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CC">
    <v:background id="_x0000_s1025" o:bwmode="white" fillcolor="#ffc">
      <v:fill r:id="rId5" o:title="Area di disegno" type="tile"/>
    </v:background>
  </w:background>
  <w:body>
    <w:p w:rsidR="00A210B2" w:rsidRPr="00225403" w:rsidRDefault="00A210B2" w:rsidP="00696964">
      <w:pPr>
        <w:tabs>
          <w:tab w:val="left" w:pos="4253"/>
        </w:tabs>
        <w:spacing w:before="120" w:after="0"/>
        <w:jc w:val="left"/>
        <w:rPr>
          <w:rFonts w:ascii="Arial" w:hAnsi="Arial" w:cs="Arial"/>
          <w:b/>
          <w:color w:val="333399"/>
        </w:rPr>
      </w:pPr>
      <w:bookmarkStart w:id="0" w:name="_GoBack"/>
      <w:bookmarkEnd w:id="0"/>
    </w:p>
    <w:p w:rsidR="00284946" w:rsidRPr="00284946" w:rsidRDefault="00284946" w:rsidP="00696964">
      <w:pPr>
        <w:tabs>
          <w:tab w:val="center" w:pos="0"/>
          <w:tab w:val="left" w:pos="4253"/>
          <w:tab w:val="left" w:pos="4820"/>
        </w:tabs>
        <w:spacing w:before="120" w:after="0"/>
        <w:jc w:val="center"/>
        <w:rPr>
          <w:rFonts w:ascii="Arial" w:hAnsi="Arial" w:cs="Arial"/>
          <w:b/>
          <w:color w:val="333399"/>
          <w:sz w:val="28"/>
          <w:szCs w:val="28"/>
          <w:lang w:val="es-ES" w:eastAsia="it-IT" w:bidi="ar-SA"/>
        </w:rPr>
      </w:pPr>
      <w:r w:rsidRPr="00284946">
        <w:rPr>
          <w:rFonts w:ascii="Arial" w:hAnsi="Arial" w:cs="Arial"/>
          <w:b/>
          <w:color w:val="333399"/>
          <w:sz w:val="28"/>
          <w:szCs w:val="28"/>
          <w:lang w:val="es-ES" w:eastAsia="it-IT" w:bidi="ar-SA"/>
        </w:rPr>
        <w:t>M° Demolli Mario</w:t>
      </w:r>
    </w:p>
    <w:p w:rsidR="00E40696" w:rsidRDefault="00E40696" w:rsidP="00696964">
      <w:pPr>
        <w:tabs>
          <w:tab w:val="left" w:pos="4253"/>
          <w:tab w:val="left" w:pos="4820"/>
        </w:tabs>
        <w:spacing w:before="120" w:after="0"/>
        <w:jc w:val="center"/>
        <w:rPr>
          <w:rFonts w:ascii="Arial" w:hAnsi="Arial" w:cs="Arial"/>
          <w:b/>
          <w:bCs/>
          <w:color w:val="333399"/>
          <w:sz w:val="40"/>
          <w:szCs w:val="40"/>
          <w:lang w:val="it-IT"/>
        </w:rPr>
      </w:pPr>
    </w:p>
    <w:p w:rsidR="00A210B2" w:rsidRPr="00225403" w:rsidRDefault="00A210B2" w:rsidP="00696964">
      <w:pPr>
        <w:tabs>
          <w:tab w:val="left" w:pos="4253"/>
        </w:tabs>
        <w:spacing w:before="120" w:after="0"/>
        <w:jc w:val="center"/>
        <w:rPr>
          <w:rFonts w:ascii="Arial" w:hAnsi="Arial" w:cs="Arial"/>
          <w:b/>
          <w:bCs/>
          <w:color w:val="333399"/>
          <w:sz w:val="40"/>
          <w:szCs w:val="40"/>
          <w:lang w:val="it-IT"/>
        </w:rPr>
      </w:pPr>
      <w:r w:rsidRPr="00225403">
        <w:rPr>
          <w:rFonts w:ascii="Arial" w:hAnsi="Arial" w:cs="Arial"/>
          <w:b/>
          <w:bCs/>
          <w:color w:val="333399"/>
          <w:sz w:val="40"/>
          <w:szCs w:val="40"/>
          <w:lang w:val="it-IT"/>
        </w:rPr>
        <w:t>VIO</w:t>
      </w:r>
      <w:r w:rsidRPr="00C5012E">
        <w:rPr>
          <w:rFonts w:ascii="Arial" w:hAnsi="Arial" w:cs="Arial"/>
          <w:b/>
          <w:bCs/>
          <w:color w:val="333399"/>
          <w:sz w:val="40"/>
          <w:szCs w:val="40"/>
          <w:lang w:val="it-IT"/>
        </w:rPr>
        <w:t>LONC</w:t>
      </w:r>
      <w:r w:rsidRPr="00225403">
        <w:rPr>
          <w:rFonts w:ascii="Arial" w:hAnsi="Arial" w:cs="Arial"/>
          <w:b/>
          <w:bCs/>
          <w:color w:val="333399"/>
          <w:sz w:val="40"/>
          <w:szCs w:val="40"/>
          <w:lang w:val="it-IT"/>
        </w:rPr>
        <w:t>ELLO</w:t>
      </w:r>
    </w:p>
    <w:p w:rsidR="00A210B2" w:rsidRPr="00284946" w:rsidRDefault="00A210B2" w:rsidP="00696964">
      <w:pPr>
        <w:tabs>
          <w:tab w:val="left" w:pos="4253"/>
          <w:tab w:val="left" w:pos="4820"/>
        </w:tabs>
        <w:spacing w:before="120" w:after="0"/>
        <w:jc w:val="center"/>
        <w:rPr>
          <w:rFonts w:ascii="Arial" w:eastAsia="Batang" w:hAnsi="Arial" w:cs="Arial"/>
          <w:b/>
          <w:color w:val="333399"/>
          <w:sz w:val="28"/>
          <w:szCs w:val="28"/>
          <w:lang w:val="it-IT"/>
        </w:rPr>
      </w:pPr>
      <w:r w:rsidRPr="00284946">
        <w:rPr>
          <w:rFonts w:ascii="Arial" w:eastAsia="Batang" w:hAnsi="Arial" w:cs="Arial"/>
          <w:b/>
          <w:color w:val="333399"/>
          <w:sz w:val="28"/>
          <w:szCs w:val="28"/>
          <w:lang w:val="it-IT"/>
        </w:rPr>
        <w:t>CATALOGO DELLE OPERE</w:t>
      </w:r>
    </w:p>
    <w:p w:rsidR="00DC1BF3" w:rsidRPr="001A56C9" w:rsidRDefault="00DC1BF3" w:rsidP="00696964">
      <w:pPr>
        <w:tabs>
          <w:tab w:val="center" w:pos="0"/>
          <w:tab w:val="left" w:pos="4253"/>
          <w:tab w:val="left" w:pos="4820"/>
        </w:tabs>
        <w:spacing w:before="120" w:after="0"/>
        <w:jc w:val="center"/>
        <w:rPr>
          <w:rFonts w:ascii="Times New Roman" w:hAnsi="Times New Roman"/>
          <w:b/>
          <w:color w:val="333399"/>
          <w:sz w:val="24"/>
          <w:szCs w:val="24"/>
          <w:lang w:val="es-ES" w:eastAsia="it-IT" w:bidi="ar-SA"/>
        </w:rPr>
      </w:pPr>
      <w:r w:rsidRPr="001A56C9">
        <w:rPr>
          <w:rFonts w:ascii="Times New Roman" w:hAnsi="Times New Roman"/>
          <w:b/>
          <w:color w:val="333399"/>
          <w:sz w:val="24"/>
          <w:szCs w:val="24"/>
          <w:lang w:val="fr-FR" w:eastAsia="it-IT" w:bidi="ar-SA"/>
        </w:rPr>
        <w:t xml:space="preserve">Catalogue des œuvres.  </w:t>
      </w:r>
      <w:r w:rsidRPr="00F73699">
        <w:rPr>
          <w:rFonts w:ascii="Times New Roman" w:hAnsi="Times New Roman"/>
          <w:b/>
          <w:color w:val="333399"/>
          <w:sz w:val="24"/>
          <w:szCs w:val="24"/>
          <w:lang w:eastAsia="it-IT" w:bidi="ar-SA"/>
        </w:rPr>
        <w:t xml:space="preserve">Catalog of works.  </w:t>
      </w:r>
      <w:r w:rsidRPr="001A56C9">
        <w:rPr>
          <w:rFonts w:ascii="Times New Roman" w:hAnsi="Times New Roman"/>
          <w:b/>
          <w:color w:val="333399"/>
          <w:sz w:val="24"/>
          <w:szCs w:val="24"/>
          <w:lang w:val="de-DE" w:eastAsia="it-IT" w:bidi="ar-SA"/>
        </w:rPr>
        <w:t xml:space="preserve">Katalog der Arbeiten.  </w:t>
      </w:r>
      <w:r w:rsidRPr="001A56C9">
        <w:rPr>
          <w:rFonts w:ascii="Times New Roman" w:hAnsi="Times New Roman"/>
          <w:b/>
          <w:color w:val="333399"/>
          <w:sz w:val="24"/>
          <w:szCs w:val="24"/>
          <w:lang w:val="es-ES" w:eastAsia="it-IT" w:bidi="ar-SA"/>
        </w:rPr>
        <w:t>Catálogo de obras.</w:t>
      </w:r>
    </w:p>
    <w:p w:rsidR="00646C8A" w:rsidRDefault="00646C8A" w:rsidP="00696964">
      <w:pPr>
        <w:tabs>
          <w:tab w:val="left" w:pos="4253"/>
          <w:tab w:val="left" w:pos="4820"/>
        </w:tabs>
        <w:spacing w:before="120" w:after="0"/>
        <w:jc w:val="center"/>
        <w:rPr>
          <w:rFonts w:ascii="Arial" w:eastAsia="Batang" w:hAnsi="Arial" w:cs="Arial"/>
          <w:b/>
          <w:color w:val="333399"/>
          <w:sz w:val="28"/>
          <w:szCs w:val="28"/>
          <w:lang w:val="it-IT"/>
        </w:rPr>
      </w:pPr>
    </w:p>
    <w:p w:rsidR="00A210B2" w:rsidRPr="00647E24" w:rsidRDefault="00A210B2" w:rsidP="00696964">
      <w:pPr>
        <w:pStyle w:val="Corpotesto"/>
        <w:tabs>
          <w:tab w:val="left" w:pos="4253"/>
          <w:tab w:val="left" w:pos="4820"/>
        </w:tabs>
        <w:spacing w:before="120" w:after="0"/>
        <w:jc w:val="center"/>
        <w:rPr>
          <w:rFonts w:ascii="Arial" w:hAnsi="Arial" w:cs="Arial"/>
          <w:b/>
          <w:color w:val="333399"/>
          <w:sz w:val="24"/>
          <w:szCs w:val="24"/>
          <w:u w:val="single"/>
        </w:rPr>
      </w:pPr>
      <w:r w:rsidRPr="00647E24">
        <w:rPr>
          <w:rFonts w:ascii="Arial" w:hAnsi="Arial" w:cs="Arial"/>
          <w:b/>
          <w:color w:val="333399"/>
          <w:sz w:val="24"/>
          <w:szCs w:val="24"/>
          <w:u w:val="single"/>
        </w:rPr>
        <w:t>2</w:t>
      </w:r>
      <w:r w:rsidRPr="00647E24">
        <w:rPr>
          <w:rFonts w:ascii="Arial" w:hAnsi="Arial" w:cs="Arial"/>
          <w:b/>
          <w:color w:val="333399"/>
          <w:u w:val="single"/>
        </w:rPr>
        <w:t>a</w:t>
      </w:r>
      <w:r w:rsidRPr="00647E24">
        <w:rPr>
          <w:rFonts w:ascii="Arial" w:hAnsi="Arial" w:cs="Arial"/>
          <w:b/>
          <w:color w:val="333399"/>
          <w:sz w:val="24"/>
          <w:szCs w:val="24"/>
          <w:u w:val="single"/>
        </w:rPr>
        <w:t xml:space="preserve"> Parte: K-Z</w:t>
      </w:r>
    </w:p>
    <w:p w:rsidR="00DE7B60" w:rsidRPr="00DE7B60" w:rsidRDefault="00DE7B60" w:rsidP="00696964">
      <w:pPr>
        <w:pStyle w:val="Corpotesto"/>
        <w:tabs>
          <w:tab w:val="left" w:pos="4253"/>
          <w:tab w:val="left" w:pos="4820"/>
        </w:tabs>
        <w:spacing w:after="0"/>
        <w:rPr>
          <w:rFonts w:ascii="Arial" w:hAnsi="Arial" w:cs="Arial"/>
          <w:sz w:val="24"/>
        </w:rPr>
      </w:pPr>
    </w:p>
    <w:p w:rsidR="00E52273" w:rsidRPr="00225403" w:rsidRDefault="00E52273" w:rsidP="00696964">
      <w:pPr>
        <w:tabs>
          <w:tab w:val="left" w:pos="4253"/>
          <w:tab w:val="left" w:pos="4820"/>
        </w:tabs>
        <w:spacing w:before="120" w:after="0"/>
        <w:jc w:val="left"/>
        <w:rPr>
          <w:rFonts w:ascii="Arial" w:hAnsi="Arial" w:cs="Arial"/>
          <w:color w:val="000000"/>
          <w:sz w:val="24"/>
          <w:szCs w:val="24"/>
          <w:lang w:val="it-IT"/>
        </w:rPr>
      </w:pPr>
    </w:p>
    <w:p w:rsidR="00292B3E" w:rsidRPr="00B23A1C" w:rsidRDefault="00EC63C8"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K</w:t>
      </w:r>
      <w:r w:rsidR="00292B3E" w:rsidRPr="00B23A1C">
        <w:rPr>
          <w:rFonts w:ascii="Arial" w:hAnsi="Arial" w:cs="Arial"/>
          <w:color w:val="333399"/>
          <w:sz w:val="24"/>
          <w:u w:val="single"/>
        </w:rPr>
        <w:t>ABALEWSKIJ  Dmitri</w:t>
      </w:r>
      <w:r w:rsidR="00292B3E" w:rsidRPr="00B23A1C">
        <w:rPr>
          <w:rFonts w:ascii="Arial" w:hAnsi="Arial" w:cs="Arial"/>
          <w:color w:val="333399"/>
          <w:sz w:val="24"/>
          <w:u w:val="single"/>
        </w:rPr>
        <w:tab/>
        <w:t>S. Pietroburgo, 30.12.1904 - Mosca, 18.2.1987.</w:t>
      </w:r>
    </w:p>
    <w:p w:rsidR="00A908A1" w:rsidRPr="00B23A1C" w:rsidRDefault="00277E07"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Compositore russo, studi dal 1925 al Conservatorio di Mosca, allievo di Mjaskovskij (comp.) e Goldenweiser (pf.). Insegnante di composizione</w:t>
      </w:r>
      <w:r w:rsidR="00217306" w:rsidRPr="00B23A1C">
        <w:rPr>
          <w:rFonts w:ascii="Arial" w:eastAsia="Arial Unicode MS" w:hAnsi="Arial" w:cs="Arial"/>
          <w:color w:val="333399"/>
          <w:lang w:val="it-IT"/>
        </w:rPr>
        <w:t>,</w:t>
      </w:r>
      <w:r w:rsidRPr="00B23A1C">
        <w:rPr>
          <w:rFonts w:ascii="Arial" w:eastAsia="Arial Unicode MS" w:hAnsi="Arial" w:cs="Arial"/>
          <w:color w:val="333399"/>
          <w:lang w:val="it-IT"/>
        </w:rPr>
        <w:t xml:space="preserve"> dal 1930 all’Istituto S</w:t>
      </w:r>
      <w:r w:rsidR="00400CA3" w:rsidRPr="00B23A1C">
        <w:rPr>
          <w:rFonts w:ascii="Arial" w:eastAsia="Arial Unicode MS" w:hAnsi="Arial" w:cs="Arial"/>
          <w:color w:val="333399"/>
          <w:lang w:val="it-IT"/>
        </w:rPr>
        <w:t>k</w:t>
      </w:r>
      <w:r w:rsidRPr="00B23A1C">
        <w:rPr>
          <w:rFonts w:ascii="Arial" w:eastAsia="Arial Unicode MS" w:hAnsi="Arial" w:cs="Arial"/>
          <w:color w:val="333399"/>
          <w:lang w:val="it-IT"/>
        </w:rPr>
        <w:t>riabin e al Conservatorio di Mosca. Fu direttore dei Compositori sovietici, scrisse opere che incitavano all’eroismo sovietico durante la 2a guerra mondiale e si occupò in particolare di programmi per l’</w:t>
      </w:r>
      <w:r w:rsidR="00325084" w:rsidRPr="00B23A1C">
        <w:rPr>
          <w:rFonts w:ascii="Arial" w:eastAsia="Arial Unicode MS" w:hAnsi="Arial" w:cs="Arial"/>
          <w:color w:val="333399"/>
          <w:lang w:val="it-IT"/>
        </w:rPr>
        <w:t>E</w:t>
      </w:r>
      <w:r w:rsidRPr="00B23A1C">
        <w:rPr>
          <w:rFonts w:ascii="Arial" w:eastAsia="Arial Unicode MS" w:hAnsi="Arial" w:cs="Arial"/>
          <w:color w:val="333399"/>
          <w:lang w:val="it-IT"/>
        </w:rPr>
        <w:t xml:space="preserve">ducazione </w:t>
      </w:r>
      <w:r w:rsidR="00325084" w:rsidRPr="00B23A1C">
        <w:rPr>
          <w:rFonts w:ascii="Arial" w:eastAsia="Arial Unicode MS" w:hAnsi="Arial" w:cs="Arial"/>
          <w:color w:val="333399"/>
          <w:lang w:val="it-IT"/>
        </w:rPr>
        <w:t>M</w:t>
      </w:r>
      <w:r w:rsidRPr="00B23A1C">
        <w:rPr>
          <w:rFonts w:ascii="Arial" w:eastAsia="Arial Unicode MS" w:hAnsi="Arial" w:cs="Arial"/>
          <w:color w:val="333399"/>
          <w:lang w:val="it-IT"/>
        </w:rPr>
        <w:t xml:space="preserve">usicale dei giovani. Anche per questa ragione, oltre a diventare, nel 1969, Presidente della Commissione di Educazione estetica musicale, dal 1952 </w:t>
      </w:r>
      <w:r w:rsidR="003202DD" w:rsidRPr="00B23A1C">
        <w:rPr>
          <w:rFonts w:ascii="Arial" w:eastAsia="Arial Unicode MS" w:hAnsi="Arial" w:cs="Arial"/>
          <w:color w:val="333399"/>
          <w:lang w:val="it-IT"/>
        </w:rPr>
        <w:t xml:space="preserve">fino </w:t>
      </w:r>
      <w:r w:rsidRPr="00B23A1C">
        <w:rPr>
          <w:rFonts w:ascii="Arial" w:eastAsia="Arial Unicode MS" w:hAnsi="Arial" w:cs="Arial"/>
          <w:color w:val="333399"/>
          <w:lang w:val="it-IT"/>
        </w:rPr>
        <w:t>alla  scomparsa, fu Segretario dei Compositori dell’Unione Sovietica. Per 3 volte: “Premio Stalin”.</w:t>
      </w:r>
    </w:p>
    <w:p w:rsidR="004214FA" w:rsidRPr="00B23A1C" w:rsidRDefault="00292B3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Studio in maggiore e minore, </w:t>
      </w:r>
      <w:r w:rsidR="00537C15"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solo, op. 68 (1961, 7’).</w:t>
      </w:r>
      <w:r w:rsidR="00242E43">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sidR="00A908A1" w:rsidRPr="00B23A1C">
        <w:rPr>
          <w:rFonts w:ascii="Arial" w:hAnsi="Arial" w:cs="Arial"/>
          <w:color w:val="000000"/>
          <w:sz w:val="24"/>
          <w:szCs w:val="24"/>
          <w:lang w:val="it-IT"/>
        </w:rPr>
        <w:t xml:space="preserve">Violoncello e pf.:  </w:t>
      </w:r>
    </w:p>
    <w:p w:rsidR="00A227D7" w:rsidRPr="00B23A1C" w:rsidRDefault="00292B3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2 Studi</w:t>
      </w:r>
      <w:r w:rsidR="00D05577"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 2 (1927)</w:t>
      </w:r>
      <w:r w:rsidR="00A908A1"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Improvvisazione, op. 21 (1934)</w:t>
      </w:r>
      <w:r w:rsidR="00A908A1" w:rsidRPr="00B23A1C">
        <w:rPr>
          <w:rFonts w:ascii="Arial" w:hAnsi="Arial" w:cs="Arial"/>
          <w:color w:val="000000"/>
          <w:sz w:val="24"/>
          <w:szCs w:val="24"/>
          <w:lang w:val="it-IT"/>
        </w:rPr>
        <w:t>,</w:t>
      </w:r>
      <w:r w:rsidR="004214FA"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Studio-Scherzo</w:t>
      </w:r>
      <w:r w:rsidR="00A908A1"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 27 </w:t>
      </w:r>
      <w:r w:rsidR="00A908A1" w:rsidRPr="00B23A1C">
        <w:rPr>
          <w:rFonts w:ascii="Arial" w:hAnsi="Arial" w:cs="Arial"/>
          <w:color w:val="000000"/>
          <w:sz w:val="24"/>
          <w:szCs w:val="24"/>
          <w:lang w:val="it-IT"/>
        </w:rPr>
        <w:t xml:space="preserve">(1938),   </w:t>
      </w:r>
    </w:p>
    <w:p w:rsidR="00A227D7" w:rsidRPr="00B23A1C" w:rsidRDefault="00A227D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rPr>
        <w:t>Da</w:t>
      </w:r>
      <w:r w:rsidR="00E35E4E" w:rsidRPr="00B23A1C">
        <w:rPr>
          <w:rFonts w:ascii="Arial" w:hAnsi="Arial" w:cs="Arial"/>
          <w:color w:val="000000"/>
          <w:sz w:val="24"/>
          <w:szCs w:val="24"/>
        </w:rPr>
        <w:t>i</w:t>
      </w:r>
      <w:r w:rsidRPr="00B23A1C">
        <w:rPr>
          <w:rFonts w:ascii="Arial" w:hAnsi="Arial" w:cs="Arial"/>
          <w:color w:val="000000"/>
          <w:sz w:val="24"/>
          <w:szCs w:val="24"/>
        </w:rPr>
        <w:t xml:space="preserve"> 30 Pieces for Children: </w:t>
      </w:r>
      <w:r w:rsidR="00A908A1" w:rsidRPr="00B23A1C">
        <w:rPr>
          <w:rFonts w:ascii="Arial" w:hAnsi="Arial" w:cs="Arial"/>
          <w:color w:val="000000"/>
          <w:sz w:val="24"/>
          <w:szCs w:val="24"/>
        </w:rPr>
        <w:t>Novelletta, op. 27 (</w:t>
      </w:r>
      <w:r w:rsidRPr="00B23A1C">
        <w:rPr>
          <w:rFonts w:ascii="Arial" w:hAnsi="Arial" w:cs="Arial"/>
          <w:color w:val="000000"/>
          <w:sz w:val="24"/>
          <w:szCs w:val="24"/>
        </w:rPr>
        <w:t xml:space="preserve">1938, </w:t>
      </w:r>
      <w:r w:rsidR="00A908A1" w:rsidRPr="00B23A1C">
        <w:rPr>
          <w:rFonts w:ascii="Arial" w:hAnsi="Arial" w:cs="Arial"/>
          <w:color w:val="000000"/>
          <w:sz w:val="24"/>
          <w:szCs w:val="24"/>
        </w:rPr>
        <w:t>2'25)</w:t>
      </w:r>
      <w:r w:rsidR="00D05577" w:rsidRPr="00B23A1C">
        <w:rPr>
          <w:rFonts w:ascii="Arial" w:hAnsi="Arial" w:cs="Arial"/>
          <w:color w:val="000000"/>
          <w:sz w:val="24"/>
          <w:szCs w:val="24"/>
        </w:rPr>
        <w:t>.</w:t>
      </w:r>
      <w:r w:rsidR="00A908A1" w:rsidRPr="00B23A1C">
        <w:rPr>
          <w:rFonts w:ascii="Arial" w:hAnsi="Arial" w:cs="Arial"/>
          <w:color w:val="000000"/>
          <w:sz w:val="24"/>
          <w:szCs w:val="24"/>
        </w:rPr>
        <w:t xml:space="preserve">   </w:t>
      </w:r>
      <w:r w:rsidR="00292B3E" w:rsidRPr="00B23A1C">
        <w:rPr>
          <w:rFonts w:ascii="Arial" w:hAnsi="Arial" w:cs="Arial"/>
          <w:color w:val="000000"/>
          <w:sz w:val="24"/>
          <w:szCs w:val="24"/>
          <w:lang w:val="it-IT"/>
        </w:rPr>
        <w:t>Rondò op. 69 (1961)</w:t>
      </w:r>
      <w:r w:rsidR="00D05577" w:rsidRPr="00B23A1C">
        <w:rPr>
          <w:rFonts w:ascii="Arial" w:hAnsi="Arial" w:cs="Arial"/>
          <w:color w:val="000000"/>
          <w:sz w:val="24"/>
          <w:szCs w:val="24"/>
          <w:lang w:val="it-IT"/>
        </w:rPr>
        <w:t>.</w:t>
      </w:r>
    </w:p>
    <w:p w:rsidR="00E10B27" w:rsidRDefault="00292B3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in Si</w:t>
      </w:r>
      <w:r w:rsidR="00277E07" w:rsidRPr="00B23A1C">
        <w:rPr>
          <w:rFonts w:ascii="Arial" w:hAnsi="Arial" w:cs="Arial"/>
          <w:color w:val="000000"/>
          <w:sz w:val="24"/>
          <w:szCs w:val="24"/>
          <w:lang w:val="it-IT"/>
        </w:rPr>
        <w:t>b</w:t>
      </w:r>
      <w:r w:rsidRPr="00B23A1C">
        <w:rPr>
          <w:rFonts w:ascii="Arial" w:hAnsi="Arial" w:cs="Arial"/>
          <w:color w:val="000000"/>
          <w:sz w:val="24"/>
          <w:szCs w:val="24"/>
          <w:lang w:val="it-IT"/>
        </w:rPr>
        <w:t>, op. 71</w:t>
      </w:r>
      <w:r w:rsidR="00E10B27">
        <w:rPr>
          <w:rFonts w:ascii="Arial" w:hAnsi="Arial" w:cs="Arial"/>
          <w:color w:val="000000"/>
          <w:sz w:val="24"/>
          <w:szCs w:val="24"/>
          <w:lang w:val="it-IT"/>
        </w:rPr>
        <w:t>:   1) 8’35,   2) 5’25,   3) 7’50</w:t>
      </w:r>
      <w:r w:rsidRPr="00B23A1C">
        <w:rPr>
          <w:rFonts w:ascii="Arial" w:hAnsi="Arial" w:cs="Arial"/>
          <w:color w:val="000000"/>
          <w:sz w:val="24"/>
          <w:szCs w:val="24"/>
          <w:lang w:val="it-IT"/>
        </w:rPr>
        <w:t xml:space="preserve"> (1962)</w:t>
      </w:r>
      <w:r w:rsidR="00D05577" w:rsidRPr="00B23A1C">
        <w:rPr>
          <w:rFonts w:ascii="Arial" w:hAnsi="Arial" w:cs="Arial"/>
          <w:color w:val="000000"/>
          <w:sz w:val="24"/>
          <w:szCs w:val="24"/>
          <w:lang w:val="it-IT"/>
        </w:rPr>
        <w:t>.</w:t>
      </w:r>
      <w:r w:rsidR="00F94A35" w:rsidRPr="00B23A1C">
        <w:rPr>
          <w:rFonts w:ascii="Arial" w:hAnsi="Arial" w:cs="Arial"/>
          <w:color w:val="000000"/>
          <w:sz w:val="24"/>
          <w:szCs w:val="24"/>
          <w:lang w:val="it-IT"/>
        </w:rPr>
        <w:t xml:space="preserve">  </w:t>
      </w:r>
      <w:r w:rsidR="00E10B27">
        <w:rPr>
          <w:rFonts w:ascii="Arial" w:hAnsi="Arial" w:cs="Arial"/>
          <w:color w:val="000000"/>
          <w:sz w:val="24"/>
          <w:szCs w:val="24"/>
          <w:lang w:val="it-IT"/>
        </w:rPr>
        <w:t xml:space="preserve"> </w:t>
      </w:r>
    </w:p>
    <w:p w:rsidR="00292B3E" w:rsidRPr="00B23A1C" w:rsidRDefault="00292B3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Rondò “Alla memoria di S. Prokofiev”, op. 79 (1965, 10’).</w:t>
      </w:r>
    </w:p>
    <w:p w:rsidR="00292B3E" w:rsidRPr="00B23A1C" w:rsidRDefault="00292B3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1° Concerto in Sol-, violoncello e orch. op. 49 (1949, 1</w:t>
      </w:r>
      <w:r w:rsidR="00982F5C" w:rsidRPr="00B23A1C">
        <w:rPr>
          <w:rFonts w:ascii="Arial" w:hAnsi="Arial" w:cs="Arial"/>
          <w:color w:val="000000"/>
          <w:sz w:val="24"/>
          <w:szCs w:val="24"/>
          <w:lang w:val="it-IT"/>
        </w:rPr>
        <w:t>7</w:t>
      </w:r>
      <w:r w:rsidRPr="00B23A1C">
        <w:rPr>
          <w:rFonts w:ascii="Arial" w:hAnsi="Arial" w:cs="Arial"/>
          <w:color w:val="000000"/>
          <w:sz w:val="24"/>
          <w:szCs w:val="24"/>
          <w:lang w:val="it-IT"/>
        </w:rPr>
        <w:t xml:space="preserve">’30).   </w:t>
      </w:r>
    </w:p>
    <w:p w:rsidR="00292B3E" w:rsidRPr="00B23A1C" w:rsidRDefault="00292B3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Concerto in Do-,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orch. op. 77 (1964, 2</w:t>
      </w:r>
      <w:r w:rsidR="00417D50" w:rsidRPr="00B23A1C">
        <w:rPr>
          <w:rFonts w:ascii="Arial" w:hAnsi="Arial" w:cs="Arial"/>
          <w:color w:val="000000"/>
          <w:sz w:val="24"/>
          <w:szCs w:val="24"/>
          <w:lang w:val="it-IT"/>
        </w:rPr>
        <w:t>9</w:t>
      </w:r>
      <w:r w:rsidRPr="00B23A1C">
        <w:rPr>
          <w:rFonts w:ascii="Arial" w:hAnsi="Arial" w:cs="Arial"/>
          <w:color w:val="000000"/>
          <w:sz w:val="24"/>
          <w:szCs w:val="24"/>
          <w:lang w:val="it-IT"/>
        </w:rPr>
        <w:t xml:space="preserve">’30).   </w:t>
      </w:r>
      <w:r w:rsidR="00463950" w:rsidRPr="00B23A1C">
        <w:rPr>
          <w:rFonts w:ascii="Arial" w:hAnsi="Arial" w:cs="Arial"/>
          <w:color w:val="000000"/>
          <w:sz w:val="24"/>
          <w:szCs w:val="24"/>
          <w:lang w:val="it-IT"/>
        </w:rPr>
        <w:t xml:space="preserve">3° </w:t>
      </w:r>
      <w:r w:rsidRPr="00B23A1C">
        <w:rPr>
          <w:rFonts w:ascii="Arial" w:hAnsi="Arial" w:cs="Arial"/>
          <w:color w:val="000000"/>
          <w:sz w:val="24"/>
          <w:szCs w:val="24"/>
          <w:lang w:val="it-IT"/>
        </w:rPr>
        <w:t xml:space="preserve">Concerto,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op. 88 (1967).</w:t>
      </w:r>
    </w:p>
    <w:p w:rsidR="00292B3E" w:rsidRPr="00B23A1C" w:rsidRDefault="00292B3E"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Vesna (Spring), </w:t>
      </w:r>
      <w:r w:rsidR="009164F7" w:rsidRPr="00B23A1C">
        <w:rPr>
          <w:rFonts w:ascii="Arial" w:hAnsi="Arial" w:cs="Arial"/>
          <w:color w:val="000000"/>
          <w:sz w:val="24"/>
          <w:szCs w:val="24"/>
        </w:rPr>
        <w:t>p</w:t>
      </w:r>
      <w:r w:rsidRPr="00B23A1C">
        <w:rPr>
          <w:rFonts w:ascii="Arial" w:hAnsi="Arial" w:cs="Arial"/>
          <w:color w:val="000000"/>
          <w:sz w:val="24"/>
          <w:szCs w:val="24"/>
        </w:rPr>
        <w:t xml:space="preserve">oema sinfonico </w:t>
      </w:r>
      <w:r w:rsidR="003202DD" w:rsidRPr="00B23A1C">
        <w:rPr>
          <w:rFonts w:ascii="Arial" w:hAnsi="Arial" w:cs="Arial"/>
          <w:color w:val="000000"/>
          <w:sz w:val="24"/>
          <w:szCs w:val="24"/>
        </w:rPr>
        <w:t xml:space="preserve">per violoncello e orch. </w:t>
      </w:r>
      <w:r w:rsidRPr="00B23A1C">
        <w:rPr>
          <w:rFonts w:ascii="Arial" w:hAnsi="Arial" w:cs="Arial"/>
          <w:color w:val="000000"/>
          <w:sz w:val="24"/>
          <w:szCs w:val="24"/>
        </w:rPr>
        <w:t xml:space="preserve">op. 65 (8’10).  </w:t>
      </w:r>
    </w:p>
    <w:p w:rsidR="00D05577" w:rsidRPr="00B23A1C" w:rsidRDefault="00292B3E"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Completamento (con Rostropovich) del Concertino incompiuto</w:t>
      </w:r>
      <w:r w:rsidR="0018197C" w:rsidRPr="00B23A1C">
        <w:rPr>
          <w:rFonts w:ascii="Arial" w:hAnsi="Arial" w:cs="Arial"/>
          <w:sz w:val="24"/>
          <w:szCs w:val="24"/>
        </w:rPr>
        <w:t xml:space="preserve"> in Sol-,</w:t>
      </w:r>
      <w:r w:rsidRPr="00B23A1C">
        <w:rPr>
          <w:rFonts w:ascii="Arial" w:hAnsi="Arial" w:cs="Arial"/>
          <w:sz w:val="24"/>
          <w:szCs w:val="24"/>
        </w:rPr>
        <w:t xml:space="preserve"> </w:t>
      </w:r>
      <w:r w:rsidR="00D05577" w:rsidRPr="00B23A1C">
        <w:rPr>
          <w:rFonts w:ascii="Arial" w:hAnsi="Arial" w:cs="Arial"/>
          <w:sz w:val="24"/>
          <w:szCs w:val="24"/>
        </w:rPr>
        <w:t xml:space="preserve">op. 132, di S. Prokofiev </w:t>
      </w:r>
    </w:p>
    <w:p w:rsidR="00E10B27" w:rsidRDefault="0018197C"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per violoncello e orch. </w:t>
      </w:r>
      <w:r w:rsidR="00292B3E" w:rsidRPr="00B23A1C">
        <w:rPr>
          <w:rFonts w:ascii="Arial" w:hAnsi="Arial" w:cs="Arial"/>
          <w:sz w:val="24"/>
          <w:szCs w:val="24"/>
        </w:rPr>
        <w:t>(1952, 21’).</w:t>
      </w:r>
    </w:p>
    <w:p w:rsidR="00E10B27" w:rsidRDefault="00E10B27" w:rsidP="00696964">
      <w:pPr>
        <w:pStyle w:val="Corpotesto"/>
        <w:tabs>
          <w:tab w:val="left" w:pos="4253"/>
          <w:tab w:val="left" w:pos="4820"/>
        </w:tabs>
        <w:spacing w:before="120" w:after="0"/>
        <w:jc w:val="left"/>
        <w:rPr>
          <w:rFonts w:ascii="Arial" w:hAnsi="Arial" w:cs="Arial"/>
          <w:sz w:val="24"/>
          <w:szCs w:val="24"/>
        </w:rPr>
      </w:pPr>
    </w:p>
    <w:p w:rsidR="004875AC" w:rsidRPr="00B23A1C" w:rsidRDefault="004875AC"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KABELAC  Miloslav</w:t>
      </w:r>
      <w:r w:rsidRPr="00B23A1C">
        <w:rPr>
          <w:rFonts w:ascii="Arial" w:hAnsi="Arial" w:cs="Arial"/>
          <w:color w:val="333399"/>
          <w:sz w:val="24"/>
          <w:u w:val="single"/>
        </w:rPr>
        <w:tab/>
        <w:t xml:space="preserve">Praga, 1.8.1908 </w:t>
      </w:r>
      <w:r w:rsidR="0027497E" w:rsidRPr="00B23A1C">
        <w:rPr>
          <w:rFonts w:ascii="Arial" w:hAnsi="Arial" w:cs="Arial"/>
          <w:color w:val="333399"/>
          <w:sz w:val="24"/>
          <w:u w:val="single"/>
        </w:rPr>
        <w:t>-</w:t>
      </w:r>
      <w:r w:rsidR="009E50CC" w:rsidRPr="00B23A1C">
        <w:rPr>
          <w:rFonts w:ascii="Arial" w:hAnsi="Arial" w:cs="Arial"/>
          <w:color w:val="333399"/>
          <w:sz w:val="24"/>
          <w:u w:val="single"/>
        </w:rPr>
        <w:t xml:space="preserve"> </w:t>
      </w:r>
      <w:r w:rsidR="0027497E" w:rsidRPr="00B23A1C">
        <w:rPr>
          <w:rFonts w:ascii="Arial" w:hAnsi="Arial" w:cs="Arial"/>
          <w:color w:val="333399"/>
          <w:sz w:val="24"/>
          <w:u w:val="single"/>
        </w:rPr>
        <w:t>Praga, 17.9.</w:t>
      </w:r>
      <w:r w:rsidRPr="00B23A1C">
        <w:rPr>
          <w:rFonts w:ascii="Arial" w:hAnsi="Arial" w:cs="Arial"/>
          <w:color w:val="333399"/>
          <w:sz w:val="24"/>
          <w:u w:val="single"/>
        </w:rPr>
        <w:t>197</w:t>
      </w:r>
      <w:r w:rsidR="00F07C05" w:rsidRPr="00B23A1C">
        <w:rPr>
          <w:rFonts w:ascii="Arial" w:hAnsi="Arial" w:cs="Arial"/>
          <w:color w:val="333399"/>
          <w:sz w:val="24"/>
          <w:u w:val="single"/>
        </w:rPr>
        <w:t>9</w:t>
      </w:r>
      <w:r w:rsidRPr="00B23A1C">
        <w:rPr>
          <w:rFonts w:ascii="Arial" w:hAnsi="Arial" w:cs="Arial"/>
          <w:color w:val="333399"/>
          <w:sz w:val="24"/>
          <w:u w:val="single"/>
        </w:rPr>
        <w:t xml:space="preserve">. </w:t>
      </w:r>
    </w:p>
    <w:p w:rsidR="004875AC" w:rsidRPr="00B23A1C" w:rsidRDefault="004875AC"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insegnante e direttore d’orchestra céco, allievo di Kurz, Dedecek e Jirak. </w:t>
      </w:r>
    </w:p>
    <w:p w:rsidR="00B50CA8" w:rsidRPr="00B23A1C" w:rsidRDefault="004875AC"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Sonata</w:t>
      </w:r>
      <w:r w:rsidR="00066053" w:rsidRPr="00B23A1C">
        <w:rPr>
          <w:rFonts w:ascii="Arial" w:hAnsi="Arial" w:cs="Arial"/>
          <w:sz w:val="24"/>
          <w:szCs w:val="24"/>
        </w:rPr>
        <w:t>,</w:t>
      </w:r>
      <w:r w:rsidR="0039625A">
        <w:rPr>
          <w:rFonts w:ascii="Arial" w:hAnsi="Arial" w:cs="Arial"/>
          <w:sz w:val="24"/>
          <w:szCs w:val="24"/>
        </w:rPr>
        <w:t xml:space="preserve"> </w:t>
      </w:r>
      <w:r w:rsidR="00066053" w:rsidRPr="00B23A1C">
        <w:rPr>
          <w:rFonts w:ascii="Arial" w:hAnsi="Arial" w:cs="Arial"/>
          <w:sz w:val="24"/>
          <w:szCs w:val="24"/>
        </w:rPr>
        <w:t xml:space="preserve">op. 9, </w:t>
      </w:r>
      <w:r w:rsidRPr="00B23A1C">
        <w:rPr>
          <w:rFonts w:ascii="Arial" w:hAnsi="Arial" w:cs="Arial"/>
          <w:sz w:val="24"/>
          <w:szCs w:val="24"/>
        </w:rPr>
        <w:t>per v</w:t>
      </w:r>
      <w:r w:rsidR="00066053" w:rsidRPr="00B23A1C">
        <w:rPr>
          <w:rFonts w:ascii="Arial" w:hAnsi="Arial" w:cs="Arial"/>
          <w:sz w:val="24"/>
          <w:szCs w:val="24"/>
        </w:rPr>
        <w:t>ioloncello</w:t>
      </w:r>
      <w:r w:rsidRPr="00B23A1C">
        <w:rPr>
          <w:rFonts w:ascii="Arial" w:hAnsi="Arial" w:cs="Arial"/>
          <w:sz w:val="24"/>
          <w:szCs w:val="24"/>
        </w:rPr>
        <w:t xml:space="preserve"> e pf. (23’15).</w:t>
      </w:r>
    </w:p>
    <w:p w:rsidR="00B50CA8" w:rsidRPr="00B23A1C" w:rsidRDefault="00B50CA8" w:rsidP="00696964">
      <w:pPr>
        <w:pStyle w:val="Corpotesto"/>
        <w:tabs>
          <w:tab w:val="left" w:pos="4253"/>
          <w:tab w:val="left" w:pos="4820"/>
        </w:tabs>
        <w:spacing w:before="120" w:after="0"/>
        <w:jc w:val="left"/>
        <w:rPr>
          <w:rFonts w:ascii="Arial" w:hAnsi="Arial" w:cs="Arial"/>
          <w:sz w:val="24"/>
          <w:szCs w:val="24"/>
        </w:rPr>
      </w:pPr>
    </w:p>
    <w:p w:rsidR="00C53377" w:rsidRPr="00B23A1C" w:rsidRDefault="00C53377" w:rsidP="00696964">
      <w:pPr>
        <w:tabs>
          <w:tab w:val="left" w:pos="4253"/>
          <w:tab w:val="left" w:pos="4820"/>
        </w:tabs>
        <w:spacing w:before="120" w:after="0"/>
        <w:jc w:val="left"/>
        <w:rPr>
          <w:rFonts w:ascii="Arial" w:hAnsi="Arial" w:cs="Arial"/>
          <w:vanish/>
          <w:color w:val="333399"/>
          <w:sz w:val="24"/>
          <w:szCs w:val="24"/>
          <w:lang w:val="it-IT"/>
        </w:rPr>
      </w:pPr>
    </w:p>
    <w:p w:rsidR="00C53377" w:rsidRPr="00B23A1C" w:rsidRDefault="00C53377" w:rsidP="00696964">
      <w:pPr>
        <w:tabs>
          <w:tab w:val="left" w:pos="4253"/>
          <w:tab w:val="left" w:pos="4820"/>
        </w:tabs>
        <w:spacing w:before="120" w:after="0"/>
        <w:jc w:val="left"/>
        <w:rPr>
          <w:rFonts w:ascii="Arial" w:hAnsi="Arial" w:cs="Arial"/>
          <w:vanish/>
          <w:color w:val="333399"/>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KADOSA  Pal</w:t>
      </w:r>
      <w:r w:rsidRPr="00B23A1C">
        <w:rPr>
          <w:rFonts w:ascii="Arial" w:hAnsi="Arial" w:cs="Arial"/>
          <w:color w:val="333399"/>
          <w:sz w:val="24"/>
          <w:u w:val="single"/>
        </w:rPr>
        <w:tab/>
        <w:t>Levice, 6.9.1903 - Budapest, 30.3.1983.</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e pianista allievo di Kodaly e Szekely. Insegnante di pianoforte all’Accademia di Budapest.</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 xml:space="preserve">Sonatina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solo op. 2b (1924).   Sonatina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w:t>
      </w:r>
      <w:r w:rsidR="002770F9"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w:t>
      </w:r>
      <w:r w:rsidR="002770F9"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20 (1924).</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Improvvisazione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(1957).</w:t>
      </w:r>
    </w:p>
    <w:p w:rsidR="00E625BA" w:rsidRPr="00B23A1C" w:rsidRDefault="00E625BA"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KAEGI  Werner</w:t>
      </w:r>
      <w:r w:rsidRPr="00B23A1C">
        <w:rPr>
          <w:rFonts w:ascii="Arial" w:hAnsi="Arial" w:cs="Arial"/>
          <w:color w:val="333399"/>
          <w:sz w:val="24"/>
          <w:szCs w:val="24"/>
          <w:u w:val="single"/>
          <w:lang w:val="it-IT"/>
        </w:rPr>
        <w:tab/>
        <w:t>Uznach, 17.6.1926.</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pianista e clarinettista svizzero, allievo d’Aubert e Hindemith.</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 xml:space="preserve">Les quatres solitudes, </w:t>
      </w:r>
      <w:r w:rsidR="00D44BC2" w:rsidRPr="00B23A1C">
        <w:rPr>
          <w:rFonts w:ascii="Arial" w:hAnsi="Arial" w:cs="Arial"/>
          <w:color w:val="000000"/>
          <w:sz w:val="24"/>
          <w:szCs w:val="24"/>
          <w:lang w:val="fr-FR"/>
        </w:rPr>
        <w:t xml:space="preserve">violoncello </w:t>
      </w:r>
      <w:r w:rsidRPr="00B23A1C">
        <w:rPr>
          <w:rFonts w:ascii="Arial" w:hAnsi="Arial" w:cs="Arial"/>
          <w:color w:val="000000"/>
          <w:sz w:val="24"/>
          <w:szCs w:val="24"/>
          <w:lang w:val="fr-FR"/>
        </w:rPr>
        <w:t>solo (1964).</w:t>
      </w:r>
    </w:p>
    <w:p w:rsidR="00D31470" w:rsidRPr="00B23A1C" w:rsidRDefault="00D31470" w:rsidP="00696964">
      <w:pPr>
        <w:tabs>
          <w:tab w:val="left" w:pos="4253"/>
          <w:tab w:val="left" w:pos="4820"/>
        </w:tabs>
        <w:spacing w:before="120" w:after="0"/>
        <w:jc w:val="left"/>
        <w:rPr>
          <w:rFonts w:ascii="Arial" w:hAnsi="Arial" w:cs="Arial"/>
          <w:color w:val="000000"/>
          <w:sz w:val="24"/>
          <w:szCs w:val="24"/>
          <w:lang w:val="fr-FR"/>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KAGEL  Mauri</w:t>
      </w:r>
      <w:r w:rsidR="00D73E47" w:rsidRPr="00B23A1C">
        <w:rPr>
          <w:rFonts w:ascii="Arial" w:hAnsi="Arial" w:cs="Arial"/>
          <w:color w:val="333399"/>
          <w:sz w:val="24"/>
          <w:szCs w:val="24"/>
          <w:u w:val="single"/>
          <w:lang w:val="fr-FR"/>
        </w:rPr>
        <w:t>cio</w:t>
      </w:r>
      <w:r w:rsidR="00D73E47" w:rsidRPr="00B23A1C">
        <w:rPr>
          <w:rFonts w:ascii="Arial" w:hAnsi="Arial" w:cs="Arial"/>
          <w:color w:val="333399"/>
          <w:sz w:val="24"/>
          <w:szCs w:val="24"/>
          <w:u w:val="single"/>
          <w:lang w:val="fr-FR"/>
        </w:rPr>
        <w:tab/>
        <w:t>Buenos Aires, 24.12.1931</w:t>
      </w:r>
      <w:r w:rsidR="00624BB9">
        <w:rPr>
          <w:rFonts w:ascii="Arial" w:hAnsi="Arial" w:cs="Arial"/>
          <w:color w:val="333399"/>
          <w:sz w:val="24"/>
          <w:szCs w:val="24"/>
          <w:u w:val="single"/>
          <w:lang w:val="fr-FR"/>
        </w:rPr>
        <w:t xml:space="preserve"> </w:t>
      </w:r>
      <w:r w:rsidR="00D73E47" w:rsidRPr="00B23A1C">
        <w:rPr>
          <w:rFonts w:ascii="Arial" w:hAnsi="Arial" w:cs="Arial"/>
          <w:color w:val="333399"/>
          <w:sz w:val="24"/>
          <w:szCs w:val="24"/>
          <w:u w:val="single"/>
          <w:lang w:val="fr-FR"/>
        </w:rPr>
        <w:t>- Colonia, 18.9.2008.</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direttore d’orchestra argentino, allievo di Ginastera, Paz, Schiuma e Fuchs. Direttore del </w:t>
      </w:r>
      <w:r w:rsidR="000A1C20" w:rsidRPr="00B23A1C">
        <w:rPr>
          <w:rFonts w:ascii="Arial" w:hAnsi="Arial" w:cs="Arial"/>
          <w:color w:val="333399"/>
          <w:lang w:val="it-IT"/>
        </w:rPr>
        <w:t>T</w:t>
      </w:r>
      <w:r w:rsidRPr="00B23A1C">
        <w:rPr>
          <w:rFonts w:ascii="Arial" w:hAnsi="Arial" w:cs="Arial"/>
          <w:color w:val="333399"/>
          <w:lang w:val="it-IT"/>
        </w:rPr>
        <w:t xml:space="preserve">eatro Colon, insegnante ai corsi di Darmstadt, alla Musichschule di Colonia </w:t>
      </w:r>
      <w:r w:rsidR="002B1B88" w:rsidRPr="00B23A1C">
        <w:rPr>
          <w:rFonts w:ascii="Arial" w:hAnsi="Arial" w:cs="Arial"/>
          <w:color w:val="333399"/>
          <w:lang w:val="it-IT"/>
        </w:rPr>
        <w:t xml:space="preserve">e </w:t>
      </w:r>
      <w:r w:rsidRPr="00B23A1C">
        <w:rPr>
          <w:rFonts w:ascii="Arial" w:hAnsi="Arial" w:cs="Arial"/>
          <w:color w:val="333399"/>
          <w:lang w:val="it-IT"/>
        </w:rPr>
        <w:t>all’Università di Buffalo.</w:t>
      </w:r>
    </w:p>
    <w:p w:rsidR="009662EE" w:rsidRPr="00B23A1C" w:rsidRDefault="009662EE"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Violoncello solo:   </w:t>
      </w:r>
      <w:r w:rsidR="00A53165" w:rsidRPr="00B23A1C">
        <w:rPr>
          <w:rFonts w:ascii="Arial" w:hAnsi="Arial" w:cs="Arial"/>
          <w:color w:val="000000"/>
          <w:sz w:val="24"/>
          <w:szCs w:val="24"/>
          <w:lang w:val="it-IT"/>
        </w:rPr>
        <w:t>Siegfriedp, (19</w:t>
      </w:r>
      <w:r w:rsidR="004476E6" w:rsidRPr="00B23A1C">
        <w:rPr>
          <w:rFonts w:ascii="Arial" w:hAnsi="Arial" w:cs="Arial"/>
          <w:color w:val="000000"/>
          <w:sz w:val="24"/>
          <w:szCs w:val="24"/>
          <w:lang w:val="it-IT"/>
        </w:rPr>
        <w:t>7</w:t>
      </w:r>
      <w:r w:rsidR="00A4496E" w:rsidRPr="00B23A1C">
        <w:rPr>
          <w:rFonts w:ascii="Arial" w:hAnsi="Arial" w:cs="Arial"/>
          <w:color w:val="000000"/>
          <w:sz w:val="24"/>
          <w:szCs w:val="24"/>
          <w:lang w:val="it-IT"/>
        </w:rPr>
        <w:t>1</w:t>
      </w:r>
      <w:r w:rsidR="00A53165" w:rsidRPr="00B23A1C">
        <w:rPr>
          <w:rFonts w:ascii="Arial" w:hAnsi="Arial" w:cs="Arial"/>
          <w:color w:val="000000"/>
          <w:sz w:val="24"/>
          <w:szCs w:val="24"/>
          <w:lang w:val="it-IT"/>
        </w:rPr>
        <w:t>, 6’</w:t>
      </w:r>
      <w:r w:rsidR="006506D2" w:rsidRPr="00B23A1C">
        <w:rPr>
          <w:rFonts w:ascii="Arial" w:hAnsi="Arial" w:cs="Arial"/>
          <w:color w:val="000000"/>
          <w:sz w:val="24"/>
          <w:szCs w:val="24"/>
          <w:lang w:val="it-IT"/>
        </w:rPr>
        <w:t>40</w:t>
      </w:r>
      <w:r w:rsidR="00A53165"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Unguis incarnatus est</w:t>
      </w:r>
      <w:r w:rsidR="00850FDB" w:rsidRPr="00B23A1C">
        <w:rPr>
          <w:rFonts w:ascii="Arial" w:hAnsi="Arial" w:cs="Arial"/>
          <w:color w:val="000000"/>
          <w:sz w:val="24"/>
          <w:szCs w:val="24"/>
          <w:lang w:val="it-IT"/>
        </w:rPr>
        <w:t xml:space="preserve">, </w:t>
      </w:r>
      <w:r w:rsidR="00537C15" w:rsidRPr="00B23A1C">
        <w:rPr>
          <w:rFonts w:ascii="Arial" w:hAnsi="Arial" w:cs="Arial"/>
          <w:color w:val="000000"/>
          <w:sz w:val="24"/>
          <w:szCs w:val="24"/>
          <w:lang w:val="it-IT"/>
        </w:rPr>
        <w:t>vlc.</w:t>
      </w:r>
      <w:r w:rsidR="00850FDB" w:rsidRPr="00B23A1C">
        <w:rPr>
          <w:rFonts w:ascii="Arial" w:hAnsi="Arial" w:cs="Arial"/>
          <w:color w:val="000000"/>
          <w:sz w:val="24"/>
          <w:szCs w:val="24"/>
          <w:lang w:val="it-IT"/>
        </w:rPr>
        <w:t xml:space="preserve"> pf.</w:t>
      </w:r>
      <w:r w:rsidR="002770F9" w:rsidRPr="00B23A1C">
        <w:rPr>
          <w:rFonts w:ascii="Arial" w:hAnsi="Arial" w:cs="Arial"/>
          <w:color w:val="000000"/>
          <w:sz w:val="24"/>
          <w:szCs w:val="24"/>
          <w:lang w:val="it-IT"/>
        </w:rPr>
        <w:t xml:space="preserve"> </w:t>
      </w:r>
      <w:r w:rsidRPr="00B23A1C">
        <w:rPr>
          <w:rFonts w:ascii="Arial" w:hAnsi="Arial" w:cs="Arial"/>
          <w:color w:val="000000"/>
          <w:sz w:val="24"/>
          <w:szCs w:val="24"/>
        </w:rPr>
        <w:t>(1971, 5’</w:t>
      </w:r>
      <w:r w:rsidR="001367C4" w:rsidRPr="00B23A1C">
        <w:rPr>
          <w:rFonts w:ascii="Arial" w:hAnsi="Arial" w:cs="Arial"/>
          <w:color w:val="000000"/>
          <w:sz w:val="24"/>
          <w:szCs w:val="24"/>
        </w:rPr>
        <w:t>35</w:t>
      </w:r>
      <w:r w:rsidRPr="00B23A1C">
        <w:rPr>
          <w:rFonts w:ascii="Arial" w:hAnsi="Arial" w:cs="Arial"/>
          <w:color w:val="000000"/>
          <w:sz w:val="24"/>
          <w:szCs w:val="24"/>
        </w:rPr>
        <w:t>).</w:t>
      </w:r>
    </w:p>
    <w:p w:rsidR="00D31470" w:rsidRPr="00B66865"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en-GB"/>
        </w:rPr>
        <w:t>Happy Birthday to you, per 4 violoncelli (1987</w:t>
      </w:r>
      <w:r w:rsidR="006506D2" w:rsidRPr="00B23A1C">
        <w:rPr>
          <w:rFonts w:ascii="Arial" w:hAnsi="Arial" w:cs="Arial"/>
          <w:color w:val="000000"/>
          <w:sz w:val="24"/>
          <w:szCs w:val="24"/>
          <w:lang w:val="en-GB"/>
        </w:rPr>
        <w:t>, 2’</w:t>
      </w:r>
      <w:r w:rsidRPr="00B23A1C">
        <w:rPr>
          <w:rFonts w:ascii="Arial" w:hAnsi="Arial" w:cs="Arial"/>
          <w:color w:val="000000"/>
          <w:sz w:val="24"/>
          <w:szCs w:val="24"/>
          <w:lang w:val="en-GB"/>
        </w:rPr>
        <w:t>).</w:t>
      </w:r>
      <w:r w:rsidR="004030B2" w:rsidRPr="00B23A1C">
        <w:rPr>
          <w:rFonts w:ascii="Arial" w:hAnsi="Arial" w:cs="Arial"/>
          <w:color w:val="000000"/>
          <w:sz w:val="24"/>
          <w:szCs w:val="24"/>
          <w:lang w:val="en-GB"/>
        </w:rPr>
        <w:t xml:space="preserve">   </w:t>
      </w:r>
      <w:r w:rsidRPr="00B23A1C">
        <w:rPr>
          <w:rFonts w:ascii="Arial" w:hAnsi="Arial" w:cs="Arial"/>
          <w:color w:val="000000"/>
          <w:sz w:val="24"/>
          <w:szCs w:val="24"/>
          <w:lang w:val="en-GB"/>
        </w:rPr>
        <w:t xml:space="preserve">Match, 2 </w:t>
      </w:r>
      <w:r w:rsidR="00537C15" w:rsidRPr="00B23A1C">
        <w:rPr>
          <w:rFonts w:ascii="Arial" w:hAnsi="Arial" w:cs="Arial"/>
          <w:color w:val="000000"/>
          <w:sz w:val="24"/>
          <w:szCs w:val="24"/>
          <w:lang w:val="en-GB"/>
        </w:rPr>
        <w:t>vlc.</w:t>
      </w:r>
      <w:r w:rsidRPr="00B23A1C">
        <w:rPr>
          <w:rFonts w:ascii="Arial" w:hAnsi="Arial" w:cs="Arial"/>
          <w:color w:val="000000"/>
          <w:sz w:val="24"/>
          <w:szCs w:val="24"/>
          <w:lang w:val="en-GB"/>
        </w:rPr>
        <w:t xml:space="preserve"> e perc. </w:t>
      </w:r>
      <w:r w:rsidRPr="00B66865">
        <w:rPr>
          <w:rFonts w:ascii="Arial" w:hAnsi="Arial" w:cs="Arial"/>
          <w:color w:val="000000"/>
          <w:sz w:val="24"/>
          <w:szCs w:val="24"/>
          <w:lang w:val="it-IT"/>
        </w:rPr>
        <w:t>(1964).</w:t>
      </w:r>
    </w:p>
    <w:p w:rsidR="0061704A" w:rsidRPr="00B66865" w:rsidRDefault="0061704A"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lang w:val="it-IT"/>
        </w:rPr>
      </w:pPr>
    </w:p>
    <w:p w:rsidR="00FA540C" w:rsidRPr="00B66865" w:rsidRDefault="00FA540C"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lang w:val="it-IT"/>
        </w:rPr>
      </w:pPr>
      <w:r w:rsidRPr="00B66865">
        <w:rPr>
          <w:rFonts w:ascii="Arial" w:hAnsi="Arial" w:cs="Arial"/>
          <w:color w:val="333399"/>
          <w:sz w:val="24"/>
          <w:szCs w:val="24"/>
          <w:u w:val="single"/>
          <w:lang w:val="it-IT"/>
        </w:rPr>
        <w:t>KAIPAINEN  Jouni</w:t>
      </w:r>
      <w:r w:rsidRPr="00B66865">
        <w:rPr>
          <w:rFonts w:ascii="Arial" w:hAnsi="Arial" w:cs="Arial"/>
          <w:color w:val="333399"/>
          <w:sz w:val="24"/>
          <w:szCs w:val="24"/>
          <w:u w:val="single"/>
          <w:lang w:val="it-IT"/>
        </w:rPr>
        <w:tab/>
        <w:t>Helsinki, 24.11.1956</w:t>
      </w:r>
    </w:p>
    <w:p w:rsidR="00FA540C" w:rsidRPr="00B23A1C" w:rsidRDefault="00FA540C"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Compositore finlandese, studi all’Accademia Sibelius</w:t>
      </w:r>
      <w:r w:rsidR="007733DC" w:rsidRPr="00B23A1C">
        <w:rPr>
          <w:rFonts w:ascii="Arial" w:hAnsi="Arial" w:cs="Arial"/>
          <w:color w:val="333399"/>
          <w:lang w:val="it-IT"/>
        </w:rPr>
        <w:t>, allievo</w:t>
      </w:r>
      <w:r w:rsidRPr="00B23A1C">
        <w:rPr>
          <w:rFonts w:ascii="Arial" w:hAnsi="Arial" w:cs="Arial"/>
          <w:color w:val="333399"/>
          <w:lang w:val="it-IT"/>
        </w:rPr>
        <w:t xml:space="preserve"> con Sallinen e Heinen.</w:t>
      </w:r>
    </w:p>
    <w:p w:rsidR="007733DC" w:rsidRPr="00B23A1C" w:rsidRDefault="007733DC"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lang w:val="fr-FR"/>
        </w:rPr>
        <w:t xml:space="preserve">3 Morceaux de l’aube, op. 15, </w:t>
      </w:r>
      <w:r w:rsidR="00537C15" w:rsidRPr="00B23A1C">
        <w:rPr>
          <w:rFonts w:ascii="Arial" w:hAnsi="Arial" w:cs="Arial"/>
          <w:sz w:val="24"/>
          <w:szCs w:val="24"/>
          <w:lang w:val="fr-FR"/>
        </w:rPr>
        <w:t>vlc.</w:t>
      </w:r>
      <w:r w:rsidRPr="00B23A1C">
        <w:rPr>
          <w:rFonts w:ascii="Arial" w:hAnsi="Arial" w:cs="Arial"/>
          <w:sz w:val="24"/>
          <w:szCs w:val="24"/>
          <w:lang w:val="fr-FR"/>
        </w:rPr>
        <w:t xml:space="preserve"> pf. </w:t>
      </w:r>
      <w:r w:rsidRPr="00B23A1C">
        <w:rPr>
          <w:rFonts w:ascii="Arial" w:hAnsi="Arial" w:cs="Arial"/>
          <w:sz w:val="24"/>
          <w:szCs w:val="24"/>
        </w:rPr>
        <w:t xml:space="preserve">(1981, 15’).   Elegia, op. 22, </w:t>
      </w:r>
      <w:r w:rsidR="00537C15" w:rsidRPr="00B23A1C">
        <w:rPr>
          <w:rFonts w:ascii="Arial" w:hAnsi="Arial" w:cs="Arial"/>
          <w:sz w:val="24"/>
          <w:szCs w:val="24"/>
        </w:rPr>
        <w:t>vlc.</w:t>
      </w:r>
      <w:r w:rsidRPr="00B23A1C">
        <w:rPr>
          <w:rFonts w:ascii="Arial" w:hAnsi="Arial" w:cs="Arial"/>
          <w:sz w:val="24"/>
          <w:szCs w:val="24"/>
        </w:rPr>
        <w:t xml:space="preserve"> pf. (1983, 5’).   </w:t>
      </w:r>
    </w:p>
    <w:p w:rsidR="007733DC" w:rsidRPr="00B23A1C" w:rsidRDefault="007733DC"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1° Concerto op. 65, </w:t>
      </w:r>
      <w:r w:rsidR="00537C15" w:rsidRPr="00B23A1C">
        <w:rPr>
          <w:rFonts w:ascii="Arial" w:hAnsi="Arial" w:cs="Arial"/>
          <w:sz w:val="24"/>
          <w:szCs w:val="24"/>
        </w:rPr>
        <w:t>vlc.</w:t>
      </w:r>
      <w:r w:rsidRPr="00B23A1C">
        <w:rPr>
          <w:rFonts w:ascii="Arial" w:hAnsi="Arial" w:cs="Arial"/>
          <w:sz w:val="24"/>
          <w:szCs w:val="24"/>
        </w:rPr>
        <w:t xml:space="preserve"> e orch. (2002, 32’).   2° Concerto, violoncello e orch. (2003, 25’).</w:t>
      </w:r>
    </w:p>
    <w:p w:rsidR="00D31470" w:rsidRPr="00B23A1C" w:rsidRDefault="00D31470" w:rsidP="00696964">
      <w:pPr>
        <w:pStyle w:val="Corpotesto"/>
        <w:tabs>
          <w:tab w:val="left" w:pos="4253"/>
          <w:tab w:val="left" w:pos="4820"/>
        </w:tabs>
        <w:spacing w:before="120" w:after="0"/>
        <w:jc w:val="left"/>
        <w:rPr>
          <w:rFonts w:ascii="Arial" w:hAnsi="Arial" w:cs="Arial"/>
          <w:sz w:val="24"/>
          <w:szCs w:val="24"/>
        </w:rPr>
      </w:pPr>
    </w:p>
    <w:p w:rsidR="00B0146B" w:rsidRPr="00B23A1C" w:rsidRDefault="00B0146B" w:rsidP="00696964">
      <w:pPr>
        <w:tabs>
          <w:tab w:val="left" w:pos="4253"/>
          <w:tab w:val="left" w:pos="4820"/>
        </w:tabs>
        <w:spacing w:before="120" w:after="0"/>
        <w:jc w:val="left"/>
        <w:rPr>
          <w:rFonts w:ascii="Arial" w:eastAsia="Arial Unicode MS" w:hAnsi="Arial" w:cs="Arial"/>
          <w:color w:val="333399"/>
          <w:sz w:val="24"/>
          <w:szCs w:val="24"/>
          <w:u w:val="single"/>
          <w:lang w:val="it-IT"/>
        </w:rPr>
      </w:pPr>
      <w:r w:rsidRPr="00B23A1C">
        <w:rPr>
          <w:rFonts w:ascii="Arial" w:eastAsia="Arial Unicode MS" w:hAnsi="Arial" w:cs="Arial"/>
          <w:color w:val="333399"/>
          <w:sz w:val="24"/>
          <w:szCs w:val="24"/>
          <w:u w:val="single"/>
          <w:lang w:val="it-IT"/>
        </w:rPr>
        <w:t>KALABIS  Viktor</w:t>
      </w:r>
      <w:r w:rsidRPr="00B23A1C">
        <w:rPr>
          <w:rFonts w:ascii="Arial" w:eastAsia="Arial Unicode MS" w:hAnsi="Arial" w:cs="Arial"/>
          <w:color w:val="333399"/>
          <w:sz w:val="24"/>
          <w:szCs w:val="24"/>
          <w:u w:val="single"/>
          <w:lang w:val="it-IT"/>
        </w:rPr>
        <w:tab/>
        <w:t>Cerveby Kostelec, 27.2.1923 - Praga, 28.9.2006.</w:t>
      </w:r>
    </w:p>
    <w:p w:rsidR="00B0146B" w:rsidRPr="00B23A1C" w:rsidRDefault="00B0146B"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Quando Praga era occupata dai nazisti, Kalabis non riuscì a terminare gli studi</w:t>
      </w:r>
      <w:r w:rsidR="006E1751">
        <w:rPr>
          <w:rFonts w:ascii="Arial" w:eastAsia="Arial Unicode MS" w:hAnsi="Arial" w:cs="Arial"/>
          <w:color w:val="333399"/>
          <w:lang w:val="it-IT"/>
        </w:rPr>
        <w:t>, s</w:t>
      </w:r>
      <w:r w:rsidRPr="00B23A1C">
        <w:rPr>
          <w:rFonts w:ascii="Arial" w:eastAsia="Arial Unicode MS" w:hAnsi="Arial" w:cs="Arial"/>
          <w:color w:val="333399"/>
          <w:lang w:val="it-IT"/>
        </w:rPr>
        <w:t>olo a fine guerra li completò al Conservatorio e all’Università Carlina. Parlava correttamente 6 lingue. Le sue opere vennero eseguite in prima esecuzione dal violoncellista Rosenthal, dal Trio Suk e da M. André. Presidente della Fondazione</w:t>
      </w:r>
      <w:r w:rsidR="009C6C96">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Martinu. </w:t>
      </w:r>
    </w:p>
    <w:p w:rsidR="00B0146B" w:rsidRPr="00B23A1C" w:rsidRDefault="00B0146B"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Violoncello solo:   3 monologhi (12').   Rondò </w:t>
      </w:r>
      <w:r w:rsidRPr="00B23A1C">
        <w:rPr>
          <w:rFonts w:ascii="Arial" w:hAnsi="Arial" w:cs="Arial"/>
          <w:vanish/>
          <w:sz w:val="24"/>
          <w:szCs w:val="24"/>
          <w:lang w:val="it-IT"/>
        </w:rPr>
        <w:t>Rondo drammatico pro violoncello sólo, 4'40'', PA / Schott Music</w:t>
      </w:r>
      <w:r w:rsidRPr="00B23A1C">
        <w:rPr>
          <w:rFonts w:ascii="Arial" w:hAnsi="Arial" w:cs="Arial"/>
          <w:sz w:val="24"/>
          <w:szCs w:val="24"/>
          <w:lang w:val="it-IT"/>
        </w:rPr>
        <w:t xml:space="preserve">Drammatico (4'40).   </w:t>
      </w:r>
      <w:r w:rsidRPr="00B23A1C">
        <w:rPr>
          <w:rFonts w:ascii="Arial" w:hAnsi="Arial" w:cs="Arial"/>
          <w:vanish/>
          <w:sz w:val="24"/>
          <w:szCs w:val="24"/>
          <w:lang w:val="it-IT"/>
        </w:rPr>
        <w:t>Sonáta pro violoncello a klavír, 3 v., 18' - 20', PA / Schott</w:t>
      </w:r>
      <w:r w:rsidRPr="00B23A1C">
        <w:rPr>
          <w:rFonts w:ascii="Arial" w:hAnsi="Arial" w:cs="Arial"/>
          <w:sz w:val="24"/>
          <w:szCs w:val="24"/>
          <w:lang w:val="it-IT"/>
        </w:rPr>
        <w:t xml:space="preserve">Sonata, </w:t>
      </w:r>
      <w:r w:rsidR="00537C15" w:rsidRPr="00B23A1C">
        <w:rPr>
          <w:rFonts w:ascii="Arial" w:hAnsi="Arial" w:cs="Arial"/>
          <w:sz w:val="24"/>
          <w:szCs w:val="24"/>
          <w:lang w:val="it-IT"/>
        </w:rPr>
        <w:t>vlc.</w:t>
      </w:r>
      <w:r w:rsidRPr="00B23A1C">
        <w:rPr>
          <w:rFonts w:ascii="Arial" w:hAnsi="Arial" w:cs="Arial"/>
          <w:sz w:val="24"/>
          <w:szCs w:val="24"/>
          <w:lang w:val="it-IT"/>
        </w:rPr>
        <w:t xml:space="preserve"> e pf. (19').   </w:t>
      </w:r>
    </w:p>
    <w:p w:rsidR="00B0146B" w:rsidRPr="00B23A1C" w:rsidRDefault="00B0146B"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Dialoghi, </w:t>
      </w:r>
      <w:r w:rsidR="00537C15" w:rsidRPr="00B23A1C">
        <w:rPr>
          <w:rFonts w:ascii="Arial" w:hAnsi="Arial" w:cs="Arial"/>
          <w:sz w:val="24"/>
          <w:szCs w:val="24"/>
          <w:lang w:val="it-IT"/>
        </w:rPr>
        <w:t>vlc.</w:t>
      </w:r>
      <w:r w:rsidRPr="00B23A1C">
        <w:rPr>
          <w:rFonts w:ascii="Arial" w:hAnsi="Arial" w:cs="Arial"/>
          <w:sz w:val="24"/>
          <w:szCs w:val="24"/>
          <w:lang w:val="it-IT"/>
        </w:rPr>
        <w:t xml:space="preserve"> e clav. (11’). Duettino, </w:t>
      </w:r>
      <w:r w:rsidR="00537C15" w:rsidRPr="00B23A1C">
        <w:rPr>
          <w:rFonts w:ascii="Arial" w:hAnsi="Arial" w:cs="Arial"/>
          <w:sz w:val="24"/>
          <w:szCs w:val="24"/>
          <w:lang w:val="it-IT"/>
        </w:rPr>
        <w:t>vlc.</w:t>
      </w:r>
      <w:r w:rsidRPr="00B23A1C">
        <w:rPr>
          <w:rFonts w:ascii="Arial" w:hAnsi="Arial" w:cs="Arial"/>
          <w:sz w:val="24"/>
          <w:szCs w:val="24"/>
          <w:lang w:val="it-IT"/>
        </w:rPr>
        <w:t xml:space="preserve"> e ctb. (7'30). </w:t>
      </w:r>
      <w:r w:rsidRPr="00B23A1C">
        <w:rPr>
          <w:rFonts w:ascii="Arial" w:hAnsi="Arial" w:cs="Arial"/>
          <w:vanish/>
          <w:sz w:val="24"/>
          <w:szCs w:val="24"/>
          <w:lang w:val="it-IT"/>
        </w:rPr>
        <w:t>Koncert pro violoncello a orchestr, 3 v., 35' - 36', EBP</w:t>
      </w:r>
      <w:r w:rsidRPr="00B23A1C">
        <w:rPr>
          <w:rFonts w:ascii="Arial" w:hAnsi="Arial" w:cs="Arial"/>
          <w:sz w:val="24"/>
          <w:szCs w:val="24"/>
          <w:lang w:val="it-IT"/>
        </w:rPr>
        <w:t xml:space="preserve">Concerto, violoncello e orch. (35'30).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w:t>
      </w:r>
      <w:r w:rsidR="00B51082" w:rsidRPr="00B23A1C">
        <w:rPr>
          <w:rFonts w:ascii="Arial" w:hAnsi="Arial" w:cs="Arial"/>
          <w:color w:val="000000"/>
          <w:sz w:val="24"/>
          <w:szCs w:val="24"/>
          <w:lang w:val="it-IT"/>
        </w:rPr>
        <w:t>, op. 8,</w:t>
      </w:r>
      <w:r w:rsidRPr="00B23A1C">
        <w:rPr>
          <w:rFonts w:ascii="Arial" w:hAnsi="Arial" w:cs="Arial"/>
          <w:color w:val="000000"/>
          <w:sz w:val="24"/>
          <w:szCs w:val="24"/>
          <w:lang w:val="it-IT"/>
        </w:rPr>
        <w:t xml:space="preserve"> per violoncello e orch. (1949).</w:t>
      </w:r>
    </w:p>
    <w:p w:rsidR="006C2D3B" w:rsidRPr="00B23A1C" w:rsidRDefault="006C2D3B" w:rsidP="00696964">
      <w:pPr>
        <w:tabs>
          <w:tab w:val="left" w:pos="4253"/>
          <w:tab w:val="left" w:pos="4820"/>
        </w:tabs>
        <w:spacing w:before="120" w:after="0"/>
        <w:jc w:val="left"/>
        <w:rPr>
          <w:rFonts w:ascii="Arial" w:hAnsi="Arial" w:cs="Arial"/>
          <w:color w:val="000000"/>
          <w:sz w:val="24"/>
          <w:szCs w:val="24"/>
          <w:lang w:val="it-IT"/>
        </w:rPr>
      </w:pPr>
    </w:p>
    <w:p w:rsidR="006C2D3B" w:rsidRPr="00B23A1C" w:rsidRDefault="006C2D3B"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KALACH  George</w:t>
      </w:r>
      <w:r w:rsidRPr="00B23A1C">
        <w:rPr>
          <w:rFonts w:ascii="Arial" w:hAnsi="Arial" w:cs="Arial"/>
          <w:color w:val="333399"/>
          <w:sz w:val="24"/>
          <w:szCs w:val="24"/>
          <w:u w:val="single"/>
          <w:lang w:val="it-IT"/>
        </w:rPr>
        <w:tab/>
        <w:t>Praga, 9.3.1834 - Praga, 20.4.2008.</w:t>
      </w:r>
    </w:p>
    <w:p w:rsidR="006C2D3B" w:rsidRPr="00B23A1C" w:rsidRDefault="006C2D3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céco, figlio di Joseph, violista e compositore. Studi al Conservatorio di Praga con Picha e Hlobil. Autore di 5 Sinfonie. </w:t>
      </w:r>
    </w:p>
    <w:p w:rsidR="006C2D3B" w:rsidRPr="00B23A1C" w:rsidRDefault="006C2D3B" w:rsidP="00696964">
      <w:pPr>
        <w:tabs>
          <w:tab w:val="left" w:pos="4253"/>
          <w:tab w:val="left" w:pos="4820"/>
        </w:tabs>
        <w:spacing w:before="120" w:after="0"/>
        <w:jc w:val="left"/>
        <w:rPr>
          <w:rFonts w:ascii="Arial" w:hAnsi="Arial" w:cs="Arial"/>
          <w:color w:val="000000"/>
          <w:sz w:val="24"/>
          <w:szCs w:val="24"/>
          <w:lang w:val="it-IT"/>
        </w:rPr>
      </w:pPr>
      <w:r w:rsidRPr="00B23A1C">
        <w:rPr>
          <w:rStyle w:val="notranslate"/>
          <w:rFonts w:ascii="Arial" w:hAnsi="Arial" w:cs="Arial"/>
          <w:sz w:val="24"/>
          <w:szCs w:val="24"/>
          <w:lang w:val="it-IT"/>
        </w:rPr>
        <w:t>Concerto per violoncello e orchestra (1967</w:t>
      </w:r>
      <w:r w:rsidR="00AC0BAA" w:rsidRPr="00B23A1C">
        <w:rPr>
          <w:rStyle w:val="notranslate"/>
          <w:rFonts w:ascii="Arial" w:hAnsi="Arial" w:cs="Arial"/>
          <w:sz w:val="24"/>
          <w:szCs w:val="24"/>
          <w:lang w:val="it-IT"/>
        </w:rPr>
        <w:t>, 22’</w:t>
      </w:r>
      <w:r w:rsidRPr="00B23A1C">
        <w:rPr>
          <w:rStyle w:val="notranslate"/>
          <w:rFonts w:ascii="Arial" w:hAnsi="Arial" w:cs="Arial"/>
          <w:sz w:val="24"/>
          <w:szCs w:val="24"/>
          <w:lang w:val="it-IT"/>
        </w:rPr>
        <w:t>)</w:t>
      </w:r>
      <w:r w:rsidR="00AC0BAA" w:rsidRPr="00B23A1C">
        <w:rPr>
          <w:rStyle w:val="notranslate"/>
          <w:rFonts w:ascii="Arial" w:hAnsi="Arial" w:cs="Arial"/>
          <w:sz w:val="24"/>
          <w:szCs w:val="24"/>
          <w:lang w:val="it-IT"/>
        </w:rPr>
        <w:t>.</w:t>
      </w:r>
    </w:p>
    <w:p w:rsidR="00D31470" w:rsidRPr="00B23A1C" w:rsidRDefault="00D31470"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KALAS  Julius</w:t>
      </w:r>
      <w:r w:rsidRPr="00B23A1C">
        <w:rPr>
          <w:rFonts w:ascii="Arial" w:hAnsi="Arial" w:cs="Arial"/>
          <w:color w:val="333399"/>
          <w:sz w:val="24"/>
          <w:szCs w:val="24"/>
          <w:u w:val="single"/>
          <w:lang w:val="it-IT"/>
        </w:rPr>
        <w:tab/>
        <w:t>Praga, 8.8.1902 - Praga, 12.5.1967.</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céco, allievo di Foerster, Kricka e Suk. Insegnante all’Accademia delle Arti musicali.</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Quintetto con 2 violoncelli, op. 1 (1924).   Concerto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(1949).</w:t>
      </w:r>
    </w:p>
    <w:p w:rsidR="00D31470" w:rsidRPr="00B23A1C" w:rsidRDefault="00D31470"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lastRenderedPageBreak/>
        <w:t>KALLSTENIUS  Edvin</w:t>
      </w:r>
      <w:r w:rsidRPr="00B23A1C">
        <w:rPr>
          <w:rFonts w:ascii="Arial" w:hAnsi="Arial" w:cs="Arial"/>
          <w:color w:val="333399"/>
          <w:sz w:val="24"/>
          <w:szCs w:val="24"/>
          <w:u w:val="single"/>
          <w:lang w:val="it-IT"/>
        </w:rPr>
        <w:tab/>
        <w:t xml:space="preserve">Filipstadt, 29.7.1881 </w:t>
      </w:r>
      <w:r w:rsidR="00442136" w:rsidRPr="00B23A1C">
        <w:rPr>
          <w:rFonts w:ascii="Arial" w:hAnsi="Arial" w:cs="Arial"/>
          <w:color w:val="333399"/>
          <w:sz w:val="24"/>
          <w:szCs w:val="24"/>
          <w:u w:val="single"/>
          <w:lang w:val="it-IT"/>
        </w:rPr>
        <w:t>-</w:t>
      </w:r>
      <w:r w:rsidRPr="00B23A1C">
        <w:rPr>
          <w:rFonts w:ascii="Arial" w:hAnsi="Arial" w:cs="Arial"/>
          <w:color w:val="333399"/>
          <w:sz w:val="24"/>
          <w:szCs w:val="24"/>
          <w:u w:val="single"/>
          <w:lang w:val="it-IT"/>
        </w:rPr>
        <w:t xml:space="preserve"> </w:t>
      </w:r>
      <w:r w:rsidR="009E2E19" w:rsidRPr="00B23A1C">
        <w:rPr>
          <w:rFonts w:ascii="Arial" w:hAnsi="Arial" w:cs="Arial"/>
          <w:color w:val="333399"/>
          <w:sz w:val="24"/>
          <w:szCs w:val="24"/>
          <w:u w:val="single"/>
          <w:lang w:val="it-IT"/>
        </w:rPr>
        <w:t>Stoccolma, 22.11.</w:t>
      </w:r>
      <w:r w:rsidRPr="00B23A1C">
        <w:rPr>
          <w:rFonts w:ascii="Arial" w:hAnsi="Arial" w:cs="Arial"/>
          <w:color w:val="333399"/>
          <w:sz w:val="24"/>
          <w:szCs w:val="24"/>
          <w:u w:val="single"/>
          <w:lang w:val="it-IT"/>
        </w:rPr>
        <w:t>1967.</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critico musicale svedese, allievo di Krehl a Lipsia.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solo op. 53 (1961).   Sonata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op. 6 (1908).</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Trio svagante, cl. cor.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op. 51 (1959).</w:t>
      </w:r>
    </w:p>
    <w:p w:rsidR="00D31470" w:rsidRPr="00B23A1C" w:rsidRDefault="00D31470" w:rsidP="00696964">
      <w:pPr>
        <w:tabs>
          <w:tab w:val="left" w:pos="4253"/>
          <w:tab w:val="left" w:pos="4820"/>
        </w:tabs>
        <w:spacing w:before="120" w:after="0"/>
        <w:jc w:val="left"/>
        <w:rPr>
          <w:rFonts w:ascii="Arial" w:hAnsi="Arial" w:cs="Arial"/>
          <w:color w:val="000000"/>
          <w:sz w:val="24"/>
          <w:szCs w:val="24"/>
          <w:lang w:val="it-IT"/>
        </w:rPr>
      </w:pPr>
    </w:p>
    <w:p w:rsidR="00A37654" w:rsidRPr="00B23A1C" w:rsidRDefault="00A37654"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KANCHELI  Giya</w:t>
      </w:r>
      <w:r w:rsidRPr="00B23A1C">
        <w:rPr>
          <w:rFonts w:ascii="Arial" w:hAnsi="Arial" w:cs="Arial"/>
          <w:color w:val="333399"/>
          <w:sz w:val="24"/>
          <w:szCs w:val="24"/>
          <w:u w:val="single"/>
          <w:lang w:val="it-IT"/>
        </w:rPr>
        <w:tab/>
        <w:t>Tbilisi, 10.8.1935</w:t>
      </w:r>
    </w:p>
    <w:p w:rsidR="00A37654" w:rsidRPr="00B23A1C" w:rsidRDefault="00A37654"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georgiano, autore di 7 sinfonie. Nel 1991 si trasferì a Berlino, dal 1995 è residente ad Anversa.</w:t>
      </w:r>
    </w:p>
    <w:p w:rsidR="008127A0" w:rsidRPr="00B23A1C" w:rsidRDefault="008127A0" w:rsidP="00696964">
      <w:pPr>
        <w:tabs>
          <w:tab w:val="left" w:pos="4253"/>
          <w:tab w:val="left" w:pos="4820"/>
        </w:tabs>
        <w:spacing w:before="120" w:after="0"/>
        <w:jc w:val="left"/>
        <w:rPr>
          <w:rFonts w:ascii="Arial" w:hAnsi="Arial" w:cs="Arial"/>
          <w:color w:val="000000"/>
          <w:sz w:val="24"/>
          <w:szCs w:val="24"/>
          <w:lang w:val="it-IT"/>
        </w:rPr>
      </w:pPr>
      <w:r w:rsidRPr="005D1D48">
        <w:rPr>
          <w:rFonts w:ascii="Arial" w:hAnsi="Arial" w:cs="Arial"/>
          <w:color w:val="000000"/>
          <w:sz w:val="24"/>
          <w:szCs w:val="24"/>
          <w:lang w:val="it-IT"/>
        </w:rPr>
        <w:t xml:space="preserve">Nach dem Weinen, </w:t>
      </w:r>
      <w:r w:rsidR="005D1D48">
        <w:rPr>
          <w:rFonts w:ascii="Arial" w:hAnsi="Arial" w:cs="Arial"/>
          <w:color w:val="000000"/>
          <w:sz w:val="24"/>
          <w:szCs w:val="24"/>
          <w:lang w:val="it-IT"/>
        </w:rPr>
        <w:t>violoncello</w:t>
      </w:r>
      <w:r w:rsidRPr="005D1D48">
        <w:rPr>
          <w:rFonts w:ascii="Arial" w:hAnsi="Arial" w:cs="Arial"/>
          <w:color w:val="000000"/>
          <w:sz w:val="24"/>
          <w:szCs w:val="24"/>
          <w:lang w:val="it-IT"/>
        </w:rPr>
        <w:t xml:space="preserve"> solo (1994, </w:t>
      </w:r>
      <w:r w:rsidR="00174A80" w:rsidRPr="005D1D48">
        <w:rPr>
          <w:rFonts w:ascii="Arial" w:hAnsi="Arial" w:cs="Arial"/>
          <w:color w:val="000000"/>
          <w:sz w:val="24"/>
          <w:szCs w:val="24"/>
          <w:lang w:val="it-IT"/>
        </w:rPr>
        <w:t>9</w:t>
      </w:r>
      <w:r w:rsidRPr="005D1D48">
        <w:rPr>
          <w:rFonts w:ascii="Arial" w:hAnsi="Arial" w:cs="Arial"/>
          <w:color w:val="000000"/>
          <w:sz w:val="24"/>
          <w:szCs w:val="24"/>
          <w:lang w:val="it-IT"/>
        </w:rPr>
        <w:t>’</w:t>
      </w:r>
      <w:r w:rsidR="00174A80" w:rsidRPr="005D1D48">
        <w:rPr>
          <w:rFonts w:ascii="Arial" w:hAnsi="Arial" w:cs="Arial"/>
          <w:color w:val="000000"/>
          <w:sz w:val="24"/>
          <w:szCs w:val="24"/>
          <w:lang w:val="it-IT"/>
        </w:rPr>
        <w:t>50</w:t>
      </w:r>
      <w:r w:rsidR="005D1D48" w:rsidRPr="005D1D48">
        <w:rPr>
          <w:rFonts w:ascii="Arial" w:hAnsi="Arial" w:cs="Arial"/>
          <w:color w:val="000000"/>
          <w:sz w:val="24"/>
          <w:szCs w:val="24"/>
          <w:lang w:val="it-IT"/>
        </w:rPr>
        <w:t xml:space="preserve">).  </w:t>
      </w:r>
      <w:r w:rsidR="005D1D48">
        <w:rPr>
          <w:rFonts w:ascii="Arial" w:hAnsi="Arial" w:cs="Arial"/>
          <w:color w:val="000000"/>
          <w:sz w:val="24"/>
          <w:szCs w:val="24"/>
          <w:lang w:val="it-IT"/>
        </w:rPr>
        <w:t xml:space="preserve"> </w:t>
      </w:r>
      <w:r w:rsidRPr="00B23A1C">
        <w:rPr>
          <w:rFonts w:ascii="Arial" w:hAnsi="Arial" w:cs="Arial"/>
          <w:color w:val="000000"/>
          <w:sz w:val="24"/>
          <w:szCs w:val="24"/>
        </w:rPr>
        <w:t xml:space="preserve">With a Smile for Slava, </w:t>
      </w:r>
      <w:r w:rsidR="00537C15" w:rsidRPr="00B23A1C">
        <w:rPr>
          <w:rFonts w:ascii="Arial" w:hAnsi="Arial" w:cs="Arial"/>
          <w:color w:val="000000"/>
          <w:sz w:val="24"/>
          <w:szCs w:val="24"/>
        </w:rPr>
        <w:t>vlc.</w:t>
      </w:r>
      <w:r w:rsidRPr="00B23A1C">
        <w:rPr>
          <w:rFonts w:ascii="Arial" w:hAnsi="Arial" w:cs="Arial"/>
          <w:color w:val="000000"/>
          <w:sz w:val="24"/>
          <w:szCs w:val="24"/>
        </w:rPr>
        <w:t xml:space="preserve"> pf. </w:t>
      </w:r>
      <w:r w:rsidRPr="00B23A1C">
        <w:rPr>
          <w:rFonts w:ascii="Arial" w:hAnsi="Arial" w:cs="Arial"/>
          <w:color w:val="000000"/>
          <w:sz w:val="24"/>
          <w:szCs w:val="24"/>
          <w:lang w:val="it-IT"/>
        </w:rPr>
        <w:t>(1997, 2’</w:t>
      </w:r>
      <w:r w:rsidR="004643D3" w:rsidRPr="00B23A1C">
        <w:rPr>
          <w:rFonts w:ascii="Arial" w:hAnsi="Arial" w:cs="Arial"/>
          <w:color w:val="000000"/>
          <w:sz w:val="24"/>
          <w:szCs w:val="24"/>
          <w:lang w:val="it-IT"/>
        </w:rPr>
        <w:t>25</w:t>
      </w:r>
      <w:r w:rsidRPr="00B23A1C">
        <w:rPr>
          <w:rFonts w:ascii="Arial" w:hAnsi="Arial" w:cs="Arial"/>
          <w:color w:val="000000"/>
          <w:sz w:val="24"/>
          <w:szCs w:val="24"/>
          <w:lang w:val="it-IT"/>
        </w:rPr>
        <w:t>).</w:t>
      </w:r>
    </w:p>
    <w:p w:rsidR="0042054C" w:rsidRPr="00B23A1C" w:rsidRDefault="0042054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Karit datirebuli, (</w:t>
      </w:r>
      <w:r w:rsidR="008127A0" w:rsidRPr="00B23A1C">
        <w:rPr>
          <w:rFonts w:ascii="Arial" w:hAnsi="Arial" w:cs="Arial"/>
          <w:color w:val="000000"/>
          <w:sz w:val="24"/>
          <w:szCs w:val="24"/>
          <w:lang w:val="it-IT"/>
        </w:rPr>
        <w:t>Pianto del vento</w:t>
      </w:r>
      <w:r w:rsidRPr="00B23A1C">
        <w:rPr>
          <w:rFonts w:ascii="Arial" w:hAnsi="Arial" w:cs="Arial"/>
          <w:color w:val="000000"/>
          <w:sz w:val="24"/>
          <w:szCs w:val="24"/>
          <w:lang w:val="it-IT"/>
        </w:rPr>
        <w:t>)</w:t>
      </w:r>
      <w:r w:rsidR="008127A0" w:rsidRPr="00B23A1C">
        <w:rPr>
          <w:rFonts w:ascii="Arial" w:hAnsi="Arial" w:cs="Arial"/>
          <w:color w:val="000000"/>
          <w:sz w:val="24"/>
          <w:szCs w:val="24"/>
          <w:lang w:val="it-IT"/>
        </w:rPr>
        <w:t xml:space="preserve">, </w:t>
      </w:r>
      <w:r w:rsidR="005D1D48">
        <w:rPr>
          <w:rFonts w:ascii="Arial" w:hAnsi="Arial" w:cs="Arial"/>
          <w:color w:val="000000"/>
          <w:sz w:val="24"/>
          <w:szCs w:val="24"/>
          <w:lang w:val="it-IT"/>
        </w:rPr>
        <w:t>violoncello</w:t>
      </w:r>
      <w:r w:rsidR="008127A0" w:rsidRPr="00B23A1C">
        <w:rPr>
          <w:rFonts w:ascii="Arial" w:hAnsi="Arial" w:cs="Arial"/>
          <w:color w:val="000000"/>
          <w:sz w:val="24"/>
          <w:szCs w:val="24"/>
          <w:lang w:val="it-IT"/>
        </w:rPr>
        <w:t xml:space="preserve"> e orch. (1989, </w:t>
      </w:r>
      <w:r w:rsidRPr="00B23A1C">
        <w:rPr>
          <w:rFonts w:ascii="Arial" w:hAnsi="Arial" w:cs="Arial"/>
          <w:color w:val="000000"/>
          <w:sz w:val="24"/>
          <w:szCs w:val="24"/>
          <w:lang w:val="it-IT"/>
        </w:rPr>
        <w:t>37</w:t>
      </w:r>
      <w:r w:rsidR="008127A0" w:rsidRPr="00B23A1C">
        <w:rPr>
          <w:rFonts w:ascii="Arial" w:hAnsi="Arial" w:cs="Arial"/>
          <w:color w:val="000000"/>
          <w:sz w:val="24"/>
          <w:szCs w:val="24"/>
          <w:lang w:val="it-IT"/>
        </w:rPr>
        <w:t>’</w:t>
      </w:r>
      <w:r w:rsidR="00E76542" w:rsidRPr="00B23A1C">
        <w:rPr>
          <w:rFonts w:ascii="Arial" w:hAnsi="Arial" w:cs="Arial"/>
          <w:color w:val="000000"/>
          <w:sz w:val="24"/>
          <w:szCs w:val="24"/>
          <w:lang w:val="it-IT"/>
        </w:rPr>
        <w:t>45</w:t>
      </w:r>
      <w:r w:rsidR="008127A0" w:rsidRPr="00B23A1C">
        <w:rPr>
          <w:rFonts w:ascii="Arial" w:hAnsi="Arial" w:cs="Arial"/>
          <w:color w:val="000000"/>
          <w:sz w:val="24"/>
          <w:szCs w:val="24"/>
          <w:lang w:val="it-IT"/>
        </w:rPr>
        <w:t xml:space="preserve">).   </w:t>
      </w:r>
    </w:p>
    <w:p w:rsidR="004643D3" w:rsidRPr="00B23A1C" w:rsidRDefault="008127A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rPr>
        <w:t xml:space="preserve">Simi, “Joyless Thoughts”, </w:t>
      </w:r>
      <w:r w:rsidR="005D1D48" w:rsidRPr="005D1D48">
        <w:rPr>
          <w:rFonts w:ascii="Arial" w:hAnsi="Arial" w:cs="Arial"/>
          <w:color w:val="000000"/>
          <w:sz w:val="24"/>
          <w:szCs w:val="24"/>
        </w:rPr>
        <w:t>violoncello e</w:t>
      </w:r>
      <w:r w:rsidRPr="00B23A1C">
        <w:rPr>
          <w:rFonts w:ascii="Arial" w:hAnsi="Arial" w:cs="Arial"/>
          <w:color w:val="000000"/>
          <w:sz w:val="24"/>
          <w:szCs w:val="24"/>
        </w:rPr>
        <w:t xml:space="preserve"> orch. </w:t>
      </w:r>
      <w:r w:rsidRPr="00B23A1C">
        <w:rPr>
          <w:rFonts w:ascii="Arial" w:hAnsi="Arial" w:cs="Arial"/>
          <w:color w:val="000000"/>
          <w:sz w:val="24"/>
          <w:szCs w:val="24"/>
          <w:lang w:val="it-IT"/>
        </w:rPr>
        <w:t xml:space="preserve">(1995, </w:t>
      </w:r>
      <w:r w:rsidR="008B6AEA" w:rsidRPr="00B23A1C">
        <w:rPr>
          <w:rFonts w:ascii="Arial" w:hAnsi="Arial" w:cs="Arial"/>
          <w:color w:val="000000"/>
          <w:sz w:val="24"/>
          <w:szCs w:val="24"/>
          <w:lang w:val="it-IT"/>
        </w:rPr>
        <w:t>26</w:t>
      </w:r>
      <w:r w:rsidRPr="00B23A1C">
        <w:rPr>
          <w:rFonts w:ascii="Arial" w:hAnsi="Arial" w:cs="Arial"/>
          <w:color w:val="000000"/>
          <w:sz w:val="24"/>
          <w:szCs w:val="24"/>
          <w:lang w:val="it-IT"/>
        </w:rPr>
        <w:t>’</w:t>
      </w:r>
      <w:r w:rsidR="008B6AEA" w:rsidRPr="00B23A1C">
        <w:rPr>
          <w:rFonts w:ascii="Arial" w:hAnsi="Arial" w:cs="Arial"/>
          <w:color w:val="000000"/>
          <w:sz w:val="24"/>
          <w:szCs w:val="24"/>
          <w:lang w:val="it-IT"/>
        </w:rPr>
        <w:t>35</w:t>
      </w:r>
      <w:r w:rsidRPr="00B23A1C">
        <w:rPr>
          <w:rFonts w:ascii="Arial" w:hAnsi="Arial" w:cs="Arial"/>
          <w:color w:val="000000"/>
          <w:sz w:val="24"/>
          <w:szCs w:val="24"/>
          <w:lang w:val="it-IT"/>
        </w:rPr>
        <w:t>).</w:t>
      </w:r>
    </w:p>
    <w:p w:rsidR="004643D3" w:rsidRPr="00B23A1C" w:rsidRDefault="004643D3" w:rsidP="00696964">
      <w:pPr>
        <w:tabs>
          <w:tab w:val="left" w:pos="4253"/>
        </w:tabs>
        <w:spacing w:before="120" w:after="0"/>
        <w:jc w:val="left"/>
        <w:rPr>
          <w:rStyle w:val="piececount"/>
          <w:rFonts w:ascii="Arial" w:hAnsi="Arial" w:cs="Arial"/>
          <w:lang w:val="it-IT"/>
        </w:rPr>
      </w:pPr>
    </w:p>
    <w:p w:rsidR="00F63A5D" w:rsidRPr="00B23A1C" w:rsidRDefault="00F63A5D"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KANGRO  Raimo</w:t>
      </w:r>
      <w:r w:rsidRPr="00B23A1C">
        <w:rPr>
          <w:rFonts w:ascii="Arial" w:hAnsi="Arial" w:cs="Arial"/>
          <w:color w:val="333399"/>
          <w:sz w:val="24"/>
          <w:u w:val="single"/>
        </w:rPr>
        <w:tab/>
        <w:t>Tartu, 21.9.1949 - Ruila, 4.2.2001.</w:t>
      </w:r>
    </w:p>
    <w:p w:rsidR="00E96AE1" w:rsidRPr="00B23A1C" w:rsidRDefault="00E96AE1"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e pianista estone, studi alla Scuola musicale di Tartu con Arro e al Conservatorio di Tallin con Jaan </w:t>
      </w:r>
      <w:r w:rsidR="006E1751">
        <w:rPr>
          <w:rFonts w:ascii="Arial" w:hAnsi="Arial" w:cs="Arial"/>
          <w:color w:val="333399"/>
        </w:rPr>
        <w:t xml:space="preserve">             </w:t>
      </w:r>
      <w:r w:rsidRPr="00B23A1C">
        <w:rPr>
          <w:rFonts w:ascii="Arial" w:hAnsi="Arial" w:cs="Arial"/>
          <w:color w:val="333399"/>
        </w:rPr>
        <w:t xml:space="preserve">e Tamberg. Insegnante di composizione all’Accademia estone. Inattesa la sua fine, ascoltava alla radio una vecchia canzone, la canticchiava come faceva da bambino e il ricordo lo fece sorridere. Un minuto dopo era </w:t>
      </w:r>
      <w:r w:rsidR="006E1751">
        <w:rPr>
          <w:rFonts w:ascii="Arial" w:hAnsi="Arial" w:cs="Arial"/>
          <w:color w:val="333399"/>
        </w:rPr>
        <w:t xml:space="preserve"> </w:t>
      </w:r>
      <w:r w:rsidRPr="00B23A1C">
        <w:rPr>
          <w:rFonts w:ascii="Arial" w:hAnsi="Arial" w:cs="Arial"/>
          <w:color w:val="333399"/>
        </w:rPr>
        <w:t xml:space="preserve">morto. Strano abbinamento con altri compositori estoni della sua generazione, morti a c. 50 anni. </w:t>
      </w:r>
    </w:p>
    <w:p w:rsidR="00F63A5D" w:rsidRPr="00B23A1C" w:rsidRDefault="00E96AE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Suite</w:t>
      </w:r>
      <w:r w:rsidR="0039635E" w:rsidRPr="00B23A1C">
        <w:rPr>
          <w:rFonts w:ascii="Arial" w:hAnsi="Arial" w:cs="Arial"/>
          <w:color w:val="000000"/>
          <w:sz w:val="24"/>
          <w:szCs w:val="24"/>
          <w:lang w:val="it-IT"/>
        </w:rPr>
        <w:t xml:space="preserve">, </w:t>
      </w:r>
      <w:r w:rsidR="005D1D48">
        <w:rPr>
          <w:rFonts w:ascii="Arial" w:hAnsi="Arial" w:cs="Arial"/>
          <w:color w:val="000000"/>
          <w:sz w:val="24"/>
          <w:szCs w:val="24"/>
          <w:lang w:val="it-IT"/>
        </w:rPr>
        <w:t>violoncello</w:t>
      </w:r>
      <w:r w:rsidR="0039635E"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e chitarra, op. 37</w:t>
      </w:r>
      <w:r w:rsidR="0039635E" w:rsidRPr="00B23A1C">
        <w:rPr>
          <w:rFonts w:ascii="Arial" w:hAnsi="Arial" w:cs="Arial"/>
          <w:color w:val="000000"/>
          <w:sz w:val="24"/>
          <w:szCs w:val="24"/>
          <w:lang w:val="it-IT"/>
        </w:rPr>
        <w:t xml:space="preserve"> (1989, 21’)</w:t>
      </w:r>
      <w:r w:rsidRPr="00B23A1C">
        <w:rPr>
          <w:rFonts w:ascii="Arial" w:hAnsi="Arial" w:cs="Arial"/>
          <w:color w:val="000000"/>
          <w:sz w:val="24"/>
          <w:szCs w:val="24"/>
          <w:lang w:val="it-IT"/>
        </w:rPr>
        <w:t xml:space="preserve">.   </w:t>
      </w:r>
      <w:r w:rsidR="00F63A5D" w:rsidRPr="00B23A1C">
        <w:rPr>
          <w:rFonts w:ascii="Arial" w:hAnsi="Arial" w:cs="Arial"/>
          <w:color w:val="000000"/>
          <w:sz w:val="24"/>
          <w:szCs w:val="24"/>
          <w:lang w:val="it-IT"/>
        </w:rPr>
        <w:t xml:space="preserve">Doppio concerto per </w:t>
      </w:r>
      <w:r w:rsidR="00537C15" w:rsidRPr="00B23A1C">
        <w:rPr>
          <w:rFonts w:ascii="Arial" w:hAnsi="Arial" w:cs="Arial"/>
          <w:color w:val="000000"/>
          <w:sz w:val="24"/>
          <w:szCs w:val="24"/>
          <w:lang w:val="it-IT"/>
        </w:rPr>
        <w:t>vlc.</w:t>
      </w:r>
      <w:r w:rsidR="00F63A5D" w:rsidRPr="00B23A1C">
        <w:rPr>
          <w:rFonts w:ascii="Arial" w:hAnsi="Arial" w:cs="Arial"/>
          <w:color w:val="000000"/>
          <w:sz w:val="24"/>
          <w:szCs w:val="24"/>
          <w:lang w:val="it-IT"/>
        </w:rPr>
        <w:t xml:space="preserve"> chit. orch. (1999).</w:t>
      </w:r>
    </w:p>
    <w:p w:rsidR="00D31470" w:rsidRPr="00B23A1C" w:rsidRDefault="00D31470"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F63A5D"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w:t>
      </w:r>
      <w:r w:rsidR="00A53165" w:rsidRPr="00B23A1C">
        <w:rPr>
          <w:rFonts w:ascii="Arial" w:hAnsi="Arial" w:cs="Arial"/>
          <w:color w:val="333399"/>
          <w:sz w:val="24"/>
          <w:szCs w:val="24"/>
          <w:u w:val="single"/>
          <w:lang w:val="it-IT"/>
        </w:rPr>
        <w:t>ANITZ  Ernest</w:t>
      </w:r>
      <w:r w:rsidR="00A53165" w:rsidRPr="00B23A1C">
        <w:rPr>
          <w:rFonts w:ascii="Arial" w:hAnsi="Arial" w:cs="Arial"/>
          <w:color w:val="333399"/>
          <w:sz w:val="24"/>
          <w:szCs w:val="24"/>
          <w:u w:val="single"/>
          <w:lang w:val="it-IT"/>
        </w:rPr>
        <w:tab/>
        <w:t>Vienna, 9,4,1894 - Palo Alto, 7.4.1978.</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austriaco naturalizzato americano, allievo di Heuberger e Schreker. </w:t>
      </w:r>
      <w:r w:rsidR="007102FA" w:rsidRPr="00B23A1C">
        <w:rPr>
          <w:rFonts w:ascii="Arial" w:hAnsi="Arial" w:cs="Arial"/>
          <w:color w:val="333399"/>
          <w:lang w:val="it-IT"/>
        </w:rPr>
        <w:t xml:space="preserve">                                                 </w:t>
      </w:r>
      <w:r w:rsidRPr="00B23A1C">
        <w:rPr>
          <w:rFonts w:ascii="Arial" w:hAnsi="Arial" w:cs="Arial"/>
          <w:color w:val="333399"/>
          <w:lang w:val="it-IT"/>
        </w:rPr>
        <w:t>Nel 1938 si è trasferito negli Stati Uniti, insegnante a Los Angeles e successivamente a Palo Verde.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it-IT"/>
        </w:rPr>
        <w:t xml:space="preserve">Sonata  per </w:t>
      </w:r>
      <w:r w:rsidR="005D1D48">
        <w:rPr>
          <w:rFonts w:ascii="Arial" w:hAnsi="Arial" w:cs="Arial"/>
          <w:color w:val="000000"/>
          <w:sz w:val="24"/>
          <w:szCs w:val="24"/>
          <w:lang w:val="it-IT"/>
        </w:rPr>
        <w:t>violoncello</w:t>
      </w:r>
      <w:r w:rsidRPr="00B23A1C">
        <w:rPr>
          <w:rFonts w:ascii="Arial" w:hAnsi="Arial" w:cs="Arial"/>
          <w:color w:val="000000"/>
          <w:sz w:val="24"/>
          <w:szCs w:val="24"/>
          <w:lang w:val="it-IT"/>
        </w:rPr>
        <w:t xml:space="preserve"> solo (1958).   Sonata per vl</w:t>
      </w:r>
      <w:r w:rsidR="001D09B3"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e </w:t>
      </w:r>
      <w:r w:rsidR="005D1D48">
        <w:rPr>
          <w:rFonts w:ascii="Arial" w:hAnsi="Arial" w:cs="Arial"/>
          <w:color w:val="000000"/>
          <w:sz w:val="24"/>
          <w:szCs w:val="24"/>
          <w:lang w:val="it-IT"/>
        </w:rPr>
        <w:t>violoncello</w:t>
      </w:r>
      <w:r w:rsidRPr="00B23A1C">
        <w:rPr>
          <w:rFonts w:ascii="Arial" w:hAnsi="Arial" w:cs="Arial"/>
          <w:color w:val="000000"/>
          <w:sz w:val="24"/>
          <w:szCs w:val="24"/>
          <w:lang w:val="it-IT"/>
        </w:rPr>
        <w:t xml:space="preserve"> </w:t>
      </w:r>
      <w:r w:rsidRPr="00B23A1C">
        <w:rPr>
          <w:rFonts w:ascii="Arial" w:hAnsi="Arial" w:cs="Arial"/>
          <w:color w:val="000000"/>
          <w:sz w:val="24"/>
          <w:szCs w:val="24"/>
          <w:lang w:val="fr-FR"/>
        </w:rPr>
        <w:t>(1947).</w:t>
      </w:r>
    </w:p>
    <w:p w:rsidR="00D31470" w:rsidRPr="00B23A1C" w:rsidRDefault="00D31470" w:rsidP="00696964">
      <w:pPr>
        <w:tabs>
          <w:tab w:val="left" w:pos="4253"/>
          <w:tab w:val="left" w:pos="4820"/>
        </w:tabs>
        <w:spacing w:before="120" w:after="0"/>
        <w:jc w:val="left"/>
        <w:rPr>
          <w:rFonts w:ascii="Arial" w:hAnsi="Arial" w:cs="Arial"/>
          <w:color w:val="000000"/>
          <w:sz w:val="24"/>
          <w:szCs w:val="24"/>
          <w:lang w:val="fr-FR"/>
        </w:rPr>
      </w:pPr>
    </w:p>
    <w:p w:rsidR="00A53165" w:rsidRPr="00B23A1C" w:rsidRDefault="00204D72" w:rsidP="00696964">
      <w:pPr>
        <w:tabs>
          <w:tab w:val="left" w:pos="4253"/>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KAPP  Artur</w:t>
      </w:r>
      <w:r w:rsidRPr="00B23A1C">
        <w:rPr>
          <w:rFonts w:ascii="Arial" w:hAnsi="Arial" w:cs="Arial"/>
          <w:color w:val="333399"/>
          <w:sz w:val="24"/>
          <w:szCs w:val="24"/>
          <w:u w:val="single"/>
          <w:lang w:val="fr-FR"/>
        </w:rPr>
        <w:tab/>
        <w:t>Suure</w:t>
      </w:r>
      <w:r w:rsidR="005D0DD3" w:rsidRPr="00B23A1C">
        <w:rPr>
          <w:rFonts w:ascii="Arial" w:hAnsi="Arial" w:cs="Arial"/>
          <w:color w:val="333399"/>
          <w:sz w:val="24"/>
          <w:szCs w:val="24"/>
          <w:u w:val="single"/>
          <w:lang w:val="fr-FR"/>
        </w:rPr>
        <w:t>-Jaani</w:t>
      </w:r>
      <w:r w:rsidRPr="00B23A1C">
        <w:rPr>
          <w:rFonts w:ascii="Arial" w:hAnsi="Arial" w:cs="Arial"/>
          <w:color w:val="333399"/>
          <w:sz w:val="24"/>
          <w:szCs w:val="24"/>
          <w:u w:val="single"/>
          <w:lang w:val="fr-FR"/>
        </w:rPr>
        <w:t xml:space="preserve">, 28.2.1878 </w:t>
      </w:r>
      <w:r w:rsidR="005D0DD3" w:rsidRPr="00B23A1C">
        <w:rPr>
          <w:rFonts w:ascii="Arial" w:hAnsi="Arial" w:cs="Arial"/>
          <w:color w:val="333399"/>
          <w:sz w:val="24"/>
          <w:szCs w:val="24"/>
          <w:u w:val="single"/>
          <w:lang w:val="fr-FR"/>
        </w:rPr>
        <w:t>-</w:t>
      </w:r>
      <w:r w:rsidR="00D83972" w:rsidRPr="00B23A1C">
        <w:rPr>
          <w:rFonts w:ascii="Arial" w:hAnsi="Arial" w:cs="Arial"/>
          <w:color w:val="333399"/>
          <w:sz w:val="24"/>
          <w:szCs w:val="24"/>
          <w:u w:val="single"/>
          <w:lang w:val="fr-FR"/>
        </w:rPr>
        <w:t xml:space="preserve"> </w:t>
      </w:r>
      <w:r w:rsidR="00C6333D" w:rsidRPr="00B23A1C">
        <w:rPr>
          <w:rFonts w:ascii="Arial" w:hAnsi="Arial" w:cs="Arial"/>
          <w:color w:val="333399"/>
          <w:sz w:val="24"/>
          <w:szCs w:val="24"/>
          <w:u w:val="single"/>
          <w:lang w:val="fr-FR"/>
        </w:rPr>
        <w:t>Ivi</w:t>
      </w:r>
      <w:r w:rsidRPr="00B23A1C">
        <w:rPr>
          <w:rFonts w:ascii="Arial" w:hAnsi="Arial" w:cs="Arial"/>
          <w:color w:val="333399"/>
          <w:sz w:val="24"/>
          <w:szCs w:val="24"/>
          <w:u w:val="single"/>
          <w:lang w:val="fr-FR"/>
        </w:rPr>
        <w:t>, 14.</w:t>
      </w:r>
      <w:r w:rsidR="005D0DD3" w:rsidRPr="00B23A1C">
        <w:rPr>
          <w:rFonts w:ascii="Arial" w:hAnsi="Arial" w:cs="Arial"/>
          <w:color w:val="333399"/>
          <w:sz w:val="24"/>
          <w:szCs w:val="24"/>
          <w:u w:val="single"/>
          <w:lang w:val="fr-FR"/>
        </w:rPr>
        <w:t>1</w:t>
      </w:r>
      <w:r w:rsidRPr="00B23A1C">
        <w:rPr>
          <w:rFonts w:ascii="Arial" w:hAnsi="Arial" w:cs="Arial"/>
          <w:color w:val="333399"/>
          <w:sz w:val="24"/>
          <w:szCs w:val="24"/>
          <w:u w:val="single"/>
          <w:lang w:val="fr-FR"/>
        </w:rPr>
        <w:t>.1952.</w:t>
      </w:r>
    </w:p>
    <w:p w:rsidR="00774A52" w:rsidRPr="00B23A1C" w:rsidRDefault="00774A52"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organista estone. Studi al Conservatorio di San Pietroburgo, allievo d’organo di H. Louis, di Tyron</w:t>
      </w:r>
      <w:r w:rsidR="007102FA" w:rsidRPr="00B23A1C">
        <w:rPr>
          <w:rFonts w:ascii="Arial" w:hAnsi="Arial" w:cs="Arial"/>
          <w:color w:val="333399"/>
          <w:lang w:val="it-IT"/>
        </w:rPr>
        <w:t>,</w:t>
      </w:r>
      <w:r w:rsidRPr="00B23A1C">
        <w:rPr>
          <w:rFonts w:ascii="Arial" w:hAnsi="Arial" w:cs="Arial"/>
          <w:color w:val="333399"/>
          <w:lang w:val="it-IT"/>
        </w:rPr>
        <w:t xml:space="preserve"> Cerny (pf.) e di Rimskij Korsakov per composizione. Dal 1904 al 1920 fu Direttore ad Astrakhan e tornato a Tallin </w:t>
      </w:r>
      <w:r w:rsidR="006E1751">
        <w:rPr>
          <w:rFonts w:ascii="Arial" w:hAnsi="Arial" w:cs="Arial"/>
          <w:color w:val="333399"/>
          <w:lang w:val="it-IT"/>
        </w:rPr>
        <w:t xml:space="preserve"> </w:t>
      </w:r>
      <w:r w:rsidRPr="00B23A1C">
        <w:rPr>
          <w:rFonts w:ascii="Arial" w:hAnsi="Arial" w:cs="Arial"/>
          <w:color w:val="333399"/>
          <w:lang w:val="it-IT"/>
        </w:rPr>
        <w:t>fu insegnante e direttore del Conservatorio. Fu costretto a dare le dimissioni dopo l’invasione sevietica della 2</w:t>
      </w:r>
      <w:r w:rsidR="006E1751">
        <w:rPr>
          <w:rFonts w:ascii="Arial" w:hAnsi="Arial" w:cs="Arial"/>
          <w:color w:val="333399"/>
          <w:lang w:val="it-IT"/>
        </w:rPr>
        <w:t>a</w:t>
      </w:r>
      <w:r w:rsidRPr="00B23A1C">
        <w:rPr>
          <w:rFonts w:ascii="Arial" w:hAnsi="Arial" w:cs="Arial"/>
          <w:color w:val="333399"/>
          <w:lang w:val="it-IT"/>
        </w:rPr>
        <w:t xml:space="preserve"> guerra mondiale. Tornò al paese di nascita.</w:t>
      </w:r>
    </w:p>
    <w:p w:rsidR="005D0DD3" w:rsidRPr="00B23A1C" w:rsidRDefault="005D0DD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Preludio in Mib</w:t>
      </w:r>
      <w:r w:rsidR="00C6333D" w:rsidRPr="00B23A1C">
        <w:rPr>
          <w:rFonts w:ascii="Arial" w:hAnsi="Arial" w:cs="Arial"/>
          <w:color w:val="000000"/>
          <w:sz w:val="24"/>
          <w:szCs w:val="24"/>
          <w:lang w:val="it-IT"/>
        </w:rPr>
        <w:t xml:space="preserve">, </w:t>
      </w:r>
      <w:r w:rsidR="008F6D02" w:rsidRPr="00B23A1C">
        <w:rPr>
          <w:rFonts w:ascii="Arial" w:hAnsi="Arial" w:cs="Arial"/>
          <w:color w:val="000000"/>
          <w:sz w:val="24"/>
          <w:szCs w:val="24"/>
          <w:lang w:val="it-IT"/>
        </w:rPr>
        <w:t>violoncello e</w:t>
      </w:r>
      <w:r w:rsidR="00C6333D" w:rsidRPr="00B23A1C">
        <w:rPr>
          <w:rFonts w:ascii="Arial" w:hAnsi="Arial" w:cs="Arial"/>
          <w:color w:val="000000"/>
          <w:sz w:val="24"/>
          <w:szCs w:val="24"/>
          <w:lang w:val="it-IT"/>
        </w:rPr>
        <w:t xml:space="preserve"> pf.</w:t>
      </w:r>
      <w:r w:rsidRPr="00B23A1C">
        <w:rPr>
          <w:rFonts w:ascii="Arial" w:hAnsi="Arial" w:cs="Arial"/>
          <w:color w:val="000000"/>
          <w:sz w:val="24"/>
          <w:szCs w:val="24"/>
          <w:lang w:val="it-IT"/>
        </w:rPr>
        <w:t xml:space="preserve"> (</w:t>
      </w:r>
      <w:r w:rsidR="009F551E" w:rsidRPr="00B23A1C">
        <w:rPr>
          <w:rFonts w:ascii="Arial" w:hAnsi="Arial" w:cs="Arial"/>
          <w:color w:val="000000"/>
          <w:sz w:val="24"/>
          <w:szCs w:val="24"/>
          <w:lang w:val="it-IT"/>
        </w:rPr>
        <w:t xml:space="preserve">1917, </w:t>
      </w:r>
      <w:r w:rsidRPr="00B23A1C">
        <w:rPr>
          <w:rFonts w:ascii="Arial" w:hAnsi="Arial" w:cs="Arial"/>
          <w:color w:val="000000"/>
          <w:sz w:val="24"/>
          <w:szCs w:val="24"/>
          <w:lang w:val="it-IT"/>
        </w:rPr>
        <w:t>8’20).   Trio per organo, vl. violoncello (1936).</w:t>
      </w:r>
    </w:p>
    <w:p w:rsidR="0030304C" w:rsidRPr="00B23A1C" w:rsidRDefault="0030304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Preludio per </w:t>
      </w:r>
      <w:r w:rsidR="005D1D48">
        <w:rPr>
          <w:rFonts w:ascii="Arial" w:hAnsi="Arial" w:cs="Arial"/>
          <w:color w:val="000000"/>
          <w:sz w:val="24"/>
          <w:szCs w:val="24"/>
          <w:lang w:val="it-IT"/>
        </w:rPr>
        <w:t>violoncello</w:t>
      </w:r>
      <w:r w:rsidRPr="00B23A1C">
        <w:rPr>
          <w:rFonts w:ascii="Arial" w:hAnsi="Arial" w:cs="Arial"/>
          <w:color w:val="000000"/>
          <w:sz w:val="24"/>
          <w:szCs w:val="24"/>
          <w:lang w:val="it-IT"/>
        </w:rPr>
        <w:t xml:space="preserve"> e orch. (1918).   </w:t>
      </w:r>
      <w:r w:rsidR="00204D72" w:rsidRPr="00B23A1C">
        <w:rPr>
          <w:rFonts w:ascii="Arial" w:hAnsi="Arial" w:cs="Arial"/>
          <w:color w:val="000000"/>
          <w:sz w:val="24"/>
          <w:szCs w:val="24"/>
          <w:lang w:val="it-IT"/>
        </w:rPr>
        <w:t>Concerto per violoncello e orch. (1946).</w:t>
      </w:r>
    </w:p>
    <w:p w:rsidR="009F551E" w:rsidRPr="00B23A1C" w:rsidRDefault="009F551E" w:rsidP="00696964">
      <w:pPr>
        <w:tabs>
          <w:tab w:val="left" w:pos="4253"/>
          <w:tab w:val="left" w:pos="4820"/>
        </w:tabs>
        <w:spacing w:before="120" w:after="0"/>
        <w:jc w:val="left"/>
        <w:rPr>
          <w:rFonts w:ascii="Arial" w:hAnsi="Arial" w:cs="Arial"/>
          <w:b/>
          <w:bCs/>
          <w:sz w:val="24"/>
          <w:szCs w:val="24"/>
          <w:lang w:val="it-IT" w:eastAsia="it-IT" w:bidi="ar-SA"/>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KAPR  Jan</w:t>
      </w:r>
      <w:r w:rsidRPr="00B23A1C">
        <w:rPr>
          <w:rFonts w:ascii="Arial" w:hAnsi="Arial" w:cs="Arial"/>
          <w:color w:val="333399"/>
          <w:sz w:val="24"/>
          <w:szCs w:val="24"/>
          <w:u w:val="single"/>
          <w:lang w:val="it-IT"/>
        </w:rPr>
        <w:tab/>
        <w:t>Praga, 12.3.1914 - Praga, 29.4.1988.</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céco, allievo di Ridky e Kricka al Conservatorio di Praga. Insegnante di Composizione all’Accademia Janacek di Praga.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Clavicello, per cl. e violoncello (1981, 9’).   Andante per violoncello e orch. (1941).</w:t>
      </w:r>
    </w:p>
    <w:p w:rsidR="001D09B3" w:rsidRPr="00B23A1C" w:rsidRDefault="001D09B3" w:rsidP="00696964">
      <w:pPr>
        <w:tabs>
          <w:tab w:val="left" w:pos="4253"/>
          <w:tab w:val="left" w:pos="4820"/>
        </w:tabs>
        <w:spacing w:before="120" w:after="0"/>
        <w:jc w:val="left"/>
        <w:rPr>
          <w:rFonts w:ascii="Arial" w:hAnsi="Arial" w:cs="Arial"/>
          <w:color w:val="000000"/>
          <w:sz w:val="24"/>
          <w:szCs w:val="24"/>
          <w:lang w:val="it-IT"/>
        </w:rPr>
      </w:pPr>
    </w:p>
    <w:p w:rsidR="001D09B3" w:rsidRPr="00B23A1C" w:rsidRDefault="001D09B3" w:rsidP="00696964">
      <w:pPr>
        <w:tabs>
          <w:tab w:val="left" w:pos="4253"/>
          <w:tab w:val="left" w:pos="4820"/>
        </w:tabs>
        <w:spacing w:before="120" w:after="0"/>
        <w:jc w:val="left"/>
        <w:rPr>
          <w:rStyle w:val="notranslate"/>
          <w:rFonts w:ascii="Arial" w:hAnsi="Arial" w:cs="Arial"/>
          <w:color w:val="333399"/>
          <w:sz w:val="24"/>
          <w:szCs w:val="24"/>
          <w:u w:val="single"/>
          <w:lang w:val="it-IT"/>
        </w:rPr>
      </w:pPr>
      <w:r w:rsidRPr="00B23A1C">
        <w:rPr>
          <w:rStyle w:val="notranslate"/>
          <w:rFonts w:ascii="Arial" w:hAnsi="Arial" w:cs="Arial"/>
          <w:color w:val="333399"/>
          <w:sz w:val="24"/>
          <w:szCs w:val="24"/>
          <w:u w:val="single"/>
          <w:lang w:val="it-IT"/>
        </w:rPr>
        <w:t>KAPRALOVA  Vitezlava</w:t>
      </w:r>
      <w:r w:rsidRPr="00B23A1C">
        <w:rPr>
          <w:rStyle w:val="notranslate"/>
          <w:rFonts w:ascii="Arial" w:hAnsi="Arial" w:cs="Arial"/>
          <w:color w:val="333399"/>
          <w:sz w:val="24"/>
          <w:szCs w:val="24"/>
          <w:u w:val="single"/>
          <w:lang w:val="it-IT"/>
        </w:rPr>
        <w:tab/>
        <w:t>Brno, 24.1.1915 - Montpellier, 16.6.1940.</w:t>
      </w:r>
    </w:p>
    <w:p w:rsidR="001D09B3" w:rsidRPr="00B23A1C" w:rsidRDefault="001D09B3" w:rsidP="00696964">
      <w:pPr>
        <w:tabs>
          <w:tab w:val="left" w:pos="4253"/>
          <w:tab w:val="left" w:pos="4820"/>
        </w:tabs>
        <w:spacing w:before="120" w:after="0"/>
        <w:jc w:val="left"/>
        <w:rPr>
          <w:rStyle w:val="notranslate"/>
          <w:rFonts w:ascii="Arial" w:hAnsi="Arial" w:cs="Arial"/>
          <w:color w:val="333399"/>
          <w:lang w:val="it-IT"/>
        </w:rPr>
      </w:pPr>
      <w:r w:rsidRPr="00B23A1C">
        <w:rPr>
          <w:rStyle w:val="notranslate"/>
          <w:rFonts w:ascii="Arial" w:hAnsi="Arial" w:cs="Arial"/>
          <w:color w:val="333399"/>
          <w:lang w:val="it-IT"/>
        </w:rPr>
        <w:lastRenderedPageBreak/>
        <w:t xml:space="preserve">Compositrice céca, figlia del compositore Vaclav Kapral, la madre era cantante. Studi al Conservatorio di Brno </w:t>
      </w:r>
      <w:r w:rsidR="006E1751">
        <w:rPr>
          <w:rStyle w:val="notranslate"/>
          <w:rFonts w:ascii="Arial" w:hAnsi="Arial" w:cs="Arial"/>
          <w:color w:val="333399"/>
          <w:lang w:val="it-IT"/>
        </w:rPr>
        <w:t xml:space="preserve">            </w:t>
      </w:r>
      <w:r w:rsidRPr="00B23A1C">
        <w:rPr>
          <w:rStyle w:val="notranslate"/>
          <w:rFonts w:ascii="Arial" w:hAnsi="Arial" w:cs="Arial"/>
          <w:color w:val="333399"/>
          <w:lang w:val="it-IT"/>
        </w:rPr>
        <w:t xml:space="preserve">dal 1930 al 1935 con Petrzelka (comp.) e Chalabala (dir. d’orch). Dal 1935 al 1937 al Conservatorio di Praga </w:t>
      </w:r>
      <w:r w:rsidR="003D41CB" w:rsidRPr="00B23A1C">
        <w:rPr>
          <w:rStyle w:val="notranslate"/>
          <w:rFonts w:ascii="Arial" w:hAnsi="Arial" w:cs="Arial"/>
          <w:color w:val="333399"/>
          <w:lang w:val="it-IT"/>
        </w:rPr>
        <w:t xml:space="preserve">  </w:t>
      </w:r>
      <w:r w:rsidR="006E1751">
        <w:rPr>
          <w:rStyle w:val="notranslate"/>
          <w:rFonts w:ascii="Arial" w:hAnsi="Arial" w:cs="Arial"/>
          <w:color w:val="333399"/>
          <w:lang w:val="it-IT"/>
        </w:rPr>
        <w:t xml:space="preserve">              </w:t>
      </w:r>
      <w:r w:rsidRPr="00B23A1C">
        <w:rPr>
          <w:rStyle w:val="notranslate"/>
          <w:rFonts w:ascii="Arial" w:hAnsi="Arial" w:cs="Arial"/>
          <w:color w:val="333399"/>
          <w:lang w:val="it-IT"/>
        </w:rPr>
        <w:t xml:space="preserve">con Martinu e Munch, nel 1940 a Parigi con N. Boulanger. A soli 25 anni morì per tubercolosi, in pochi anni di </w:t>
      </w:r>
      <w:r w:rsidR="006E1751">
        <w:rPr>
          <w:rStyle w:val="notranslate"/>
          <w:rFonts w:ascii="Arial" w:hAnsi="Arial" w:cs="Arial"/>
          <w:color w:val="333399"/>
          <w:lang w:val="it-IT"/>
        </w:rPr>
        <w:t xml:space="preserve">    </w:t>
      </w:r>
      <w:r w:rsidR="003D41CB" w:rsidRPr="00B23A1C">
        <w:rPr>
          <w:rStyle w:val="notranslate"/>
          <w:rFonts w:ascii="Arial" w:hAnsi="Arial" w:cs="Arial"/>
          <w:color w:val="333399"/>
          <w:lang w:val="it-IT"/>
        </w:rPr>
        <w:t xml:space="preserve"> </w:t>
      </w:r>
      <w:r w:rsidRPr="00B23A1C">
        <w:rPr>
          <w:rStyle w:val="notranslate"/>
          <w:rFonts w:ascii="Arial" w:hAnsi="Arial" w:cs="Arial"/>
          <w:color w:val="333399"/>
          <w:lang w:val="it-IT"/>
        </w:rPr>
        <w:t xml:space="preserve">vita riuscì a comporre un notevole numero di composizioni, apprezzate ed eseguite in particolare da Kubelik e </w:t>
      </w:r>
      <w:r w:rsidR="003D41CB" w:rsidRPr="00B23A1C">
        <w:rPr>
          <w:rStyle w:val="notranslate"/>
          <w:rFonts w:ascii="Arial" w:hAnsi="Arial" w:cs="Arial"/>
          <w:color w:val="333399"/>
          <w:lang w:val="it-IT"/>
        </w:rPr>
        <w:t xml:space="preserve"> </w:t>
      </w:r>
      <w:r w:rsidR="006E1751">
        <w:rPr>
          <w:rStyle w:val="notranslate"/>
          <w:rFonts w:ascii="Arial" w:hAnsi="Arial" w:cs="Arial"/>
          <w:color w:val="333399"/>
          <w:lang w:val="it-IT"/>
        </w:rPr>
        <w:t xml:space="preserve">            </w:t>
      </w:r>
      <w:r w:rsidRPr="00B23A1C">
        <w:rPr>
          <w:rStyle w:val="notranslate"/>
          <w:rFonts w:ascii="Arial" w:hAnsi="Arial" w:cs="Arial"/>
          <w:color w:val="333399"/>
          <w:lang w:val="it-IT"/>
        </w:rPr>
        <w:t xml:space="preserve">dal pianista Firkusny. </w:t>
      </w:r>
    </w:p>
    <w:p w:rsidR="001D09B3" w:rsidRPr="00B23A1C" w:rsidRDefault="001D09B3" w:rsidP="00696964">
      <w:pPr>
        <w:tabs>
          <w:tab w:val="left" w:pos="4253"/>
          <w:tab w:val="left" w:pos="4820"/>
        </w:tabs>
        <w:spacing w:before="120" w:after="0"/>
        <w:jc w:val="left"/>
        <w:rPr>
          <w:rFonts w:ascii="Arial" w:hAnsi="Arial" w:cs="Arial"/>
          <w:color w:val="000000"/>
          <w:sz w:val="24"/>
          <w:szCs w:val="24"/>
          <w:lang w:val="it-IT"/>
        </w:rPr>
      </w:pPr>
      <w:r w:rsidRPr="00B23A1C">
        <w:rPr>
          <w:rStyle w:val="google-src-text1"/>
          <w:rFonts w:ascii="Arial" w:hAnsi="Arial" w:cs="Arial"/>
          <w:sz w:val="24"/>
          <w:szCs w:val="24"/>
          <w:lang w:val="it-IT"/>
          <w:specVanish w:val="0"/>
        </w:rPr>
        <w:t>Dva ritornely pro violoncello a klavír (1940)</w:t>
      </w:r>
      <w:r w:rsidRPr="00B23A1C">
        <w:rPr>
          <w:rStyle w:val="notranslate"/>
          <w:rFonts w:ascii="Arial" w:hAnsi="Arial" w:cs="Arial"/>
          <w:sz w:val="24"/>
          <w:szCs w:val="24"/>
          <w:lang w:val="it-IT"/>
        </w:rPr>
        <w:t>Due ritornelli</w:t>
      </w:r>
      <w:r w:rsidR="00C924D1" w:rsidRPr="00B23A1C">
        <w:rPr>
          <w:rStyle w:val="notranslate"/>
          <w:rFonts w:ascii="Arial" w:hAnsi="Arial" w:cs="Arial"/>
          <w:sz w:val="24"/>
          <w:szCs w:val="24"/>
          <w:lang w:val="it-IT"/>
        </w:rPr>
        <w:t xml:space="preserve">, </w:t>
      </w:r>
      <w:r w:rsidRPr="00B23A1C">
        <w:rPr>
          <w:rStyle w:val="notranslate"/>
          <w:rFonts w:ascii="Arial" w:hAnsi="Arial" w:cs="Arial"/>
          <w:sz w:val="24"/>
          <w:szCs w:val="24"/>
          <w:lang w:val="it-IT"/>
        </w:rPr>
        <w:t>violoncello e p</w:t>
      </w:r>
      <w:r w:rsidR="00C924D1" w:rsidRPr="00B23A1C">
        <w:rPr>
          <w:rStyle w:val="notranslate"/>
          <w:rFonts w:ascii="Arial" w:hAnsi="Arial" w:cs="Arial"/>
          <w:sz w:val="24"/>
          <w:szCs w:val="24"/>
          <w:lang w:val="it-IT"/>
        </w:rPr>
        <w:t xml:space="preserve">f. </w:t>
      </w:r>
      <w:r w:rsidRPr="00B23A1C">
        <w:rPr>
          <w:rStyle w:val="notranslate"/>
          <w:rFonts w:ascii="Arial" w:hAnsi="Arial" w:cs="Arial"/>
          <w:sz w:val="24"/>
          <w:szCs w:val="24"/>
          <w:lang w:val="it-IT"/>
        </w:rPr>
        <w:t>(1940)</w:t>
      </w:r>
    </w:p>
    <w:p w:rsidR="00D31470" w:rsidRPr="00B23A1C" w:rsidRDefault="00D31470" w:rsidP="00696964">
      <w:pPr>
        <w:tabs>
          <w:tab w:val="left" w:pos="4253"/>
          <w:tab w:val="left" w:pos="4820"/>
        </w:tabs>
        <w:spacing w:before="120" w:after="0"/>
        <w:jc w:val="left"/>
        <w:rPr>
          <w:rFonts w:ascii="Arial" w:hAnsi="Arial" w:cs="Arial"/>
          <w:color w:val="000000"/>
          <w:sz w:val="24"/>
          <w:szCs w:val="24"/>
          <w:lang w:val="it-IT"/>
        </w:rPr>
      </w:pPr>
    </w:p>
    <w:p w:rsidR="001D1683" w:rsidRPr="00B23A1C" w:rsidRDefault="001D1683"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KAPUSTIN  Nikolai</w:t>
      </w:r>
      <w:r w:rsidRPr="00B23A1C">
        <w:rPr>
          <w:rFonts w:ascii="Arial" w:hAnsi="Arial" w:cs="Arial"/>
          <w:color w:val="333399"/>
          <w:sz w:val="24"/>
          <w:szCs w:val="24"/>
          <w:u w:val="single"/>
        </w:rPr>
        <w:tab/>
        <w:t xml:space="preserve">Gorlovka, </w:t>
      </w:r>
      <w:r w:rsidR="00607A41" w:rsidRPr="00B23A1C">
        <w:rPr>
          <w:rFonts w:ascii="Arial" w:hAnsi="Arial" w:cs="Arial"/>
          <w:color w:val="333399"/>
          <w:sz w:val="24"/>
          <w:szCs w:val="24"/>
          <w:u w:val="single"/>
        </w:rPr>
        <w:t>22.11.</w:t>
      </w:r>
      <w:r w:rsidRPr="00B23A1C">
        <w:rPr>
          <w:rFonts w:ascii="Arial" w:hAnsi="Arial" w:cs="Arial"/>
          <w:color w:val="333399"/>
          <w:sz w:val="24"/>
          <w:szCs w:val="24"/>
          <w:u w:val="single"/>
        </w:rPr>
        <w:t>1937</w:t>
      </w:r>
    </w:p>
    <w:p w:rsidR="00EA2178" w:rsidRPr="00B23A1C" w:rsidRDefault="00EA2178" w:rsidP="00696964">
      <w:pPr>
        <w:tabs>
          <w:tab w:val="left" w:pos="4253"/>
          <w:tab w:val="left" w:pos="4820"/>
        </w:tabs>
        <w:spacing w:before="120" w:after="0"/>
        <w:jc w:val="left"/>
        <w:rPr>
          <w:rStyle w:val="notranslate"/>
          <w:rFonts w:ascii="Arial" w:hAnsi="Arial" w:cs="Arial"/>
          <w:color w:val="333399"/>
          <w:lang w:val="it-IT"/>
        </w:rPr>
      </w:pPr>
      <w:r w:rsidRPr="00B23A1C">
        <w:rPr>
          <w:rStyle w:val="notranslate"/>
          <w:rFonts w:ascii="Arial" w:hAnsi="Arial" w:cs="Arial"/>
          <w:color w:val="333399"/>
          <w:lang w:val="it-IT"/>
        </w:rPr>
        <w:t>Pianista e compositore ucraino, allievo di Rubakh e Goldenweiser al Conservatorio di Mosca. Unisce alla preparazione classica formule e improvvisazioni Jazz (scritte). Le sue opere sono eseguite da numerosi pianisti d'alto livello, tra i tanti: Osborn e Hamelin.</w:t>
      </w:r>
    </w:p>
    <w:p w:rsidR="00EA2178" w:rsidRPr="00B23A1C" w:rsidRDefault="00537C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001F2E1A" w:rsidRPr="00B23A1C">
        <w:rPr>
          <w:rFonts w:ascii="Arial" w:hAnsi="Arial" w:cs="Arial"/>
          <w:color w:val="000000"/>
          <w:sz w:val="24"/>
          <w:szCs w:val="24"/>
          <w:lang w:val="it-IT"/>
        </w:rPr>
        <w:t>ioloncel</w:t>
      </w:r>
      <w:r w:rsidRPr="00B23A1C">
        <w:rPr>
          <w:rFonts w:ascii="Arial" w:hAnsi="Arial" w:cs="Arial"/>
          <w:color w:val="000000"/>
          <w:sz w:val="24"/>
          <w:szCs w:val="24"/>
          <w:lang w:val="it-IT"/>
        </w:rPr>
        <w:t>l</w:t>
      </w:r>
      <w:r w:rsidR="001F2E1A" w:rsidRPr="00B23A1C">
        <w:rPr>
          <w:rFonts w:ascii="Arial" w:hAnsi="Arial" w:cs="Arial"/>
          <w:color w:val="000000"/>
          <w:sz w:val="24"/>
          <w:szCs w:val="24"/>
          <w:lang w:val="it-IT"/>
        </w:rPr>
        <w:t>o</w:t>
      </w:r>
      <w:r w:rsidR="00EA2178" w:rsidRPr="00B23A1C">
        <w:rPr>
          <w:rFonts w:ascii="Arial" w:hAnsi="Arial" w:cs="Arial"/>
          <w:color w:val="000000"/>
          <w:sz w:val="24"/>
          <w:szCs w:val="24"/>
          <w:lang w:val="it-IT"/>
        </w:rPr>
        <w:t xml:space="preserve"> solo:  Suite, op. 124 (2004),   Introduzione e scherzino, op. 93 (1999).</w:t>
      </w:r>
    </w:p>
    <w:p w:rsidR="00EA2178" w:rsidRPr="00B23A1C" w:rsidRDefault="00537C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001F2E1A" w:rsidRPr="00B23A1C">
        <w:rPr>
          <w:rFonts w:ascii="Arial" w:hAnsi="Arial" w:cs="Arial"/>
          <w:color w:val="000000"/>
          <w:sz w:val="24"/>
          <w:szCs w:val="24"/>
          <w:lang w:val="it-IT"/>
        </w:rPr>
        <w:t xml:space="preserve">ioloncello </w:t>
      </w:r>
      <w:r w:rsidR="00EA2178" w:rsidRPr="00B23A1C">
        <w:rPr>
          <w:rFonts w:ascii="Arial" w:hAnsi="Arial" w:cs="Arial"/>
          <w:color w:val="000000"/>
          <w:sz w:val="24"/>
          <w:szCs w:val="24"/>
          <w:lang w:val="it-IT"/>
        </w:rPr>
        <w:t xml:space="preserve">e pf.:   1a Sonata, op. 63 (1991),   Elegy, op. 96 (1999, 5’45),   </w:t>
      </w:r>
    </w:p>
    <w:p w:rsidR="00EA2178" w:rsidRPr="00B23A1C" w:rsidRDefault="00EA217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Burlesque, op. 97 (1999, 3’15),   2a Sonata, op. 84 (1997, 20’10),   </w:t>
      </w:r>
    </w:p>
    <w:p w:rsidR="00275952" w:rsidRPr="00B23A1C" w:rsidRDefault="00EA2178" w:rsidP="00696964">
      <w:pPr>
        <w:tabs>
          <w:tab w:val="left" w:pos="4253"/>
          <w:tab w:val="left" w:pos="4820"/>
        </w:tabs>
        <w:spacing w:before="120" w:after="0"/>
        <w:jc w:val="left"/>
        <w:rPr>
          <w:rFonts w:ascii="Arial" w:hAnsi="Arial" w:cs="Arial"/>
          <w:sz w:val="24"/>
          <w:szCs w:val="24"/>
        </w:rPr>
      </w:pPr>
      <w:r w:rsidRPr="00B23A1C">
        <w:rPr>
          <w:rFonts w:ascii="Arial" w:hAnsi="Arial" w:cs="Arial"/>
          <w:color w:val="000000"/>
          <w:sz w:val="24"/>
          <w:szCs w:val="24"/>
        </w:rPr>
        <w:t xml:space="preserve">“Nearly Waltz”, op. 98 (1999, 3’).   </w:t>
      </w:r>
      <w:r w:rsidR="00275952" w:rsidRPr="00B23A1C">
        <w:rPr>
          <w:rFonts w:ascii="Arial" w:hAnsi="Arial" w:cs="Arial"/>
          <w:sz w:val="24"/>
          <w:szCs w:val="24"/>
        </w:rPr>
        <w:t xml:space="preserve">Quasi Valzer, op. 98 (1999).   </w:t>
      </w:r>
    </w:p>
    <w:p w:rsidR="00EA2178" w:rsidRPr="00B23A1C" w:rsidRDefault="00EA217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1° Concerto, </w:t>
      </w:r>
      <w:r w:rsidR="005D1D48">
        <w:rPr>
          <w:rFonts w:ascii="Arial" w:hAnsi="Arial" w:cs="Arial"/>
          <w:color w:val="000000"/>
          <w:sz w:val="24"/>
          <w:szCs w:val="24"/>
          <w:lang w:val="it-IT"/>
        </w:rPr>
        <w:t>violoncello e</w:t>
      </w:r>
      <w:r w:rsidRPr="00B23A1C">
        <w:rPr>
          <w:rFonts w:ascii="Arial" w:hAnsi="Arial" w:cs="Arial"/>
          <w:color w:val="000000"/>
          <w:sz w:val="24"/>
          <w:szCs w:val="24"/>
          <w:lang w:val="it-IT"/>
        </w:rPr>
        <w:t xml:space="preserve"> orch. op. 85 (1997).   2° Concerto,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orch. d’archi, op. 103 (2002).</w:t>
      </w:r>
    </w:p>
    <w:p w:rsidR="00275952" w:rsidRPr="00B23A1C" w:rsidRDefault="00275952" w:rsidP="00696964">
      <w:pPr>
        <w:tabs>
          <w:tab w:val="left" w:pos="4253"/>
          <w:tab w:val="left" w:pos="4820"/>
        </w:tabs>
        <w:spacing w:before="120" w:after="0"/>
        <w:jc w:val="left"/>
        <w:rPr>
          <w:rFonts w:ascii="Arial" w:hAnsi="Arial" w:cs="Arial"/>
          <w:color w:val="000000"/>
          <w:sz w:val="24"/>
          <w:szCs w:val="24"/>
          <w:lang w:val="it-IT"/>
        </w:rPr>
      </w:pPr>
    </w:p>
    <w:p w:rsidR="009A459B" w:rsidRPr="00B23A1C" w:rsidRDefault="009A459B"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KARAMANOV  Alemdar</w:t>
      </w:r>
      <w:r w:rsidRPr="00B23A1C">
        <w:rPr>
          <w:rFonts w:ascii="Arial" w:hAnsi="Arial" w:cs="Arial"/>
          <w:color w:val="333399"/>
          <w:sz w:val="24"/>
          <w:szCs w:val="24"/>
          <w:u w:val="single"/>
        </w:rPr>
        <w:tab/>
        <w:t>Simferopol, 10.9.1934</w:t>
      </w:r>
      <w:r w:rsidR="00442136" w:rsidRPr="00B23A1C">
        <w:rPr>
          <w:rFonts w:ascii="Arial" w:hAnsi="Arial" w:cs="Arial"/>
          <w:color w:val="333399"/>
          <w:sz w:val="24"/>
          <w:szCs w:val="24"/>
          <w:u w:val="single"/>
        </w:rPr>
        <w:t xml:space="preserve"> - Simferopol, 10.9.2007.</w:t>
      </w:r>
    </w:p>
    <w:p w:rsidR="00C10D33" w:rsidRPr="00B23A1C" w:rsidRDefault="00C10D33"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 xml:space="preserve">Compositore e pianista russo, studi al Conservatorio di Sinferopol, capitale della Crimea, al Conservatorio di </w:t>
      </w:r>
      <w:r w:rsidR="006E1751">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Mosca perfezionamento con Natanson, Bogatirev, Kabalevsky e Khrennikov. Amico di Schnittke, estimatore di Rachmaninov e Nono. Autore di 21 Sinfonie e dell’Inno nazionale della Repubblica di Crimea. Indifferente all’illusione del successo dichiarò: “Nella mie composizioni ho messo tutta la mia vita, odio la politica, amo la famiglia, la pulizia e la tranquillità”. </w:t>
      </w:r>
    </w:p>
    <w:p w:rsidR="00D31470" w:rsidRPr="00B23A1C" w:rsidRDefault="00C10D33" w:rsidP="00696964">
      <w:pPr>
        <w:tabs>
          <w:tab w:val="left" w:pos="4253"/>
          <w:tab w:val="left" w:pos="4820"/>
        </w:tabs>
        <w:spacing w:before="120" w:after="0"/>
        <w:jc w:val="left"/>
        <w:rPr>
          <w:rFonts w:ascii="Arial" w:hAnsi="Arial" w:cs="Arial"/>
          <w:bCs/>
          <w:sz w:val="24"/>
          <w:szCs w:val="24"/>
          <w:lang w:val="it-IT"/>
        </w:rPr>
      </w:pPr>
      <w:r w:rsidRPr="00B23A1C">
        <w:rPr>
          <w:rStyle w:val="google-src-text1"/>
          <w:rFonts w:ascii="Arial" w:hAnsi="Arial" w:cs="Arial"/>
          <w:bCs/>
          <w:sz w:val="24"/>
          <w:szCs w:val="24"/>
          <w:lang w:val="it-IT"/>
          <w:specVanish w:val="0"/>
        </w:rPr>
        <w:t>"Music (Muzyka)" for cello and piano (1962)</w:t>
      </w:r>
      <w:r w:rsidRPr="00B23A1C">
        <w:rPr>
          <w:rFonts w:ascii="Arial" w:hAnsi="Arial" w:cs="Arial"/>
          <w:bCs/>
          <w:sz w:val="24"/>
          <w:szCs w:val="24"/>
          <w:lang w:val="it-IT"/>
        </w:rPr>
        <w:t>"Muzyka", violoncello e pf. (1962)</w:t>
      </w:r>
      <w:r w:rsidR="00D31470" w:rsidRPr="00B23A1C">
        <w:rPr>
          <w:rFonts w:ascii="Arial" w:hAnsi="Arial" w:cs="Arial"/>
          <w:bCs/>
          <w:sz w:val="24"/>
          <w:szCs w:val="24"/>
          <w:lang w:val="it-IT"/>
        </w:rPr>
        <w:t>.</w:t>
      </w:r>
    </w:p>
    <w:p w:rsidR="00442136" w:rsidRPr="00B23A1C" w:rsidRDefault="00442136" w:rsidP="00696964">
      <w:pPr>
        <w:tabs>
          <w:tab w:val="left" w:pos="4253"/>
          <w:tab w:val="left" w:pos="4820"/>
        </w:tabs>
        <w:spacing w:before="120" w:after="0"/>
        <w:jc w:val="left"/>
        <w:rPr>
          <w:rFonts w:ascii="Arial" w:hAnsi="Arial" w:cs="Arial"/>
          <w:b/>
          <w:bCs/>
          <w:color w:val="545454"/>
          <w:lang w:val="it-IT"/>
        </w:rPr>
      </w:pPr>
    </w:p>
    <w:p w:rsidR="0037745A" w:rsidRPr="00B23A1C" w:rsidRDefault="0037745A"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KARAMESSINI  Ekaterini</w:t>
      </w:r>
      <w:r w:rsidRPr="00B23A1C">
        <w:rPr>
          <w:rFonts w:ascii="Arial" w:hAnsi="Arial" w:cs="Arial"/>
          <w:color w:val="333399"/>
          <w:sz w:val="24"/>
          <w:szCs w:val="24"/>
          <w:u w:val="single"/>
          <w:lang w:val="it-IT"/>
        </w:rPr>
        <w:tab/>
        <w:t>Limassol, 1967</w:t>
      </w:r>
    </w:p>
    <w:p w:rsidR="0037745A" w:rsidRPr="00B23A1C" w:rsidRDefault="0037745A"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Compositrice greca, studi pianistici al Conservatorio di Atene, ulteriori studi di composizione all’Università del Sussex con M. Butler e Osmond-Smith a al Berklee College of Music di Boston. Perfezionamento pianistico al Mozarteum di Salisburgo. Borse di studio Onassis e Berklee.</w:t>
      </w:r>
    </w:p>
    <w:p w:rsidR="0037745A" w:rsidRPr="00B23A1C" w:rsidRDefault="0037745A"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Incantesimi, violoncello e pf. (1995).</w:t>
      </w:r>
    </w:p>
    <w:p w:rsidR="00D31470" w:rsidRPr="00B23A1C" w:rsidRDefault="00D31470"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KARASOWSKI  Maurycy</w:t>
      </w:r>
      <w:r w:rsidRPr="00B23A1C">
        <w:rPr>
          <w:rFonts w:ascii="Arial" w:hAnsi="Arial" w:cs="Arial"/>
          <w:color w:val="333399"/>
          <w:sz w:val="24"/>
          <w:szCs w:val="24"/>
          <w:u w:val="single"/>
          <w:lang w:val="it-IT"/>
        </w:rPr>
        <w:tab/>
        <w:t>Varsavia, 22.9.1823 - Dresda, 20.4.1892.</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polacco, allievo di Kratzer, Freyer. 1° </w:t>
      </w:r>
      <w:r w:rsidR="00537C15" w:rsidRPr="00B23A1C">
        <w:rPr>
          <w:rFonts w:ascii="Arial" w:hAnsi="Arial" w:cs="Arial"/>
          <w:color w:val="333399"/>
          <w:lang w:val="it-IT"/>
        </w:rPr>
        <w:t>v</w:t>
      </w:r>
      <w:r w:rsidR="007102FA" w:rsidRPr="00B23A1C">
        <w:rPr>
          <w:rFonts w:ascii="Arial" w:hAnsi="Arial" w:cs="Arial"/>
          <w:color w:val="333399"/>
          <w:lang w:val="it-IT"/>
        </w:rPr>
        <w:t xml:space="preserve">ioloncello </w:t>
      </w:r>
      <w:r w:rsidRPr="00B23A1C">
        <w:rPr>
          <w:rFonts w:ascii="Arial" w:hAnsi="Arial" w:cs="Arial"/>
          <w:color w:val="333399"/>
          <w:lang w:val="it-IT"/>
        </w:rPr>
        <w:t xml:space="preserve">nell’orchestra di Varsavia e </w:t>
      </w:r>
      <w:r w:rsidR="007102FA" w:rsidRPr="00B23A1C">
        <w:rPr>
          <w:rFonts w:ascii="Arial" w:hAnsi="Arial" w:cs="Arial"/>
          <w:color w:val="333399"/>
          <w:lang w:val="it-IT"/>
        </w:rPr>
        <w:t xml:space="preserve">                </w:t>
      </w:r>
      <w:r w:rsidRPr="00B23A1C">
        <w:rPr>
          <w:rFonts w:ascii="Arial" w:hAnsi="Arial" w:cs="Arial"/>
          <w:color w:val="333399"/>
          <w:lang w:val="it-IT"/>
        </w:rPr>
        <w:t>alla corte di Sassonia, a Dresda.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Brani per </w:t>
      </w:r>
      <w:r w:rsidR="005D1D48">
        <w:rPr>
          <w:rFonts w:ascii="Arial" w:hAnsi="Arial" w:cs="Arial"/>
          <w:color w:val="000000"/>
          <w:sz w:val="24"/>
          <w:szCs w:val="24"/>
          <w:lang w:val="it-IT"/>
        </w:rPr>
        <w:t>violoncello</w:t>
      </w:r>
      <w:r w:rsidRPr="00B23A1C">
        <w:rPr>
          <w:rFonts w:ascii="Arial" w:hAnsi="Arial" w:cs="Arial"/>
          <w:color w:val="000000"/>
          <w:sz w:val="24"/>
          <w:szCs w:val="24"/>
          <w:lang w:val="it-IT"/>
        </w:rPr>
        <w:t xml:space="preserve"> e pf.:    Elegia.    Sogno della sera.    Notturno.</w:t>
      </w:r>
    </w:p>
    <w:p w:rsidR="00D31470" w:rsidRPr="00B23A1C" w:rsidRDefault="00D31470" w:rsidP="00696964">
      <w:pPr>
        <w:tabs>
          <w:tab w:val="left" w:pos="4253"/>
          <w:tab w:val="left" w:pos="4820"/>
        </w:tabs>
        <w:spacing w:before="120" w:after="0"/>
        <w:jc w:val="left"/>
        <w:rPr>
          <w:rFonts w:ascii="Arial" w:hAnsi="Arial" w:cs="Arial"/>
          <w:color w:val="000000"/>
          <w:sz w:val="24"/>
          <w:szCs w:val="24"/>
          <w:lang w:val="it-IT"/>
        </w:rPr>
      </w:pPr>
    </w:p>
    <w:p w:rsidR="005F6A60" w:rsidRPr="00B23A1C" w:rsidRDefault="005F6A60"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KARCHIN  Louis</w:t>
      </w:r>
      <w:r w:rsidRPr="00B23A1C">
        <w:rPr>
          <w:rFonts w:ascii="Arial" w:hAnsi="Arial" w:cs="Arial"/>
          <w:color w:val="333399"/>
          <w:sz w:val="24"/>
          <w:szCs w:val="24"/>
          <w:u w:val="single"/>
        </w:rPr>
        <w:tab/>
        <w:t>Philadelphia, 8.9.1951</w:t>
      </w:r>
    </w:p>
    <w:p w:rsidR="005F6A60" w:rsidRPr="00B23A1C" w:rsidRDefault="005F6A60"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w:t>
      </w:r>
      <w:r w:rsidR="00193C4B" w:rsidRPr="00B23A1C">
        <w:rPr>
          <w:rFonts w:ascii="Arial" w:hAnsi="Arial" w:cs="Arial"/>
          <w:color w:val="333399"/>
        </w:rPr>
        <w:t>a</w:t>
      </w:r>
      <w:r w:rsidRPr="00B23A1C">
        <w:rPr>
          <w:rFonts w:ascii="Arial" w:hAnsi="Arial" w:cs="Arial"/>
          <w:color w:val="333399"/>
        </w:rPr>
        <w:t xml:space="preserve">mericano, studi all’Eastman School of Music e all’Università di Harward. Tra i suoi insegnanti, </w:t>
      </w:r>
      <w:r w:rsidR="003D41CB" w:rsidRPr="00B23A1C">
        <w:rPr>
          <w:rFonts w:ascii="Arial" w:hAnsi="Arial" w:cs="Arial"/>
          <w:color w:val="333399"/>
        </w:rPr>
        <w:t xml:space="preserve">     </w:t>
      </w:r>
      <w:r w:rsidR="006E1751">
        <w:rPr>
          <w:rFonts w:ascii="Arial" w:hAnsi="Arial" w:cs="Arial"/>
          <w:color w:val="333399"/>
        </w:rPr>
        <w:t xml:space="preserve">              </w:t>
      </w:r>
      <w:r w:rsidRPr="00B23A1C">
        <w:rPr>
          <w:rFonts w:ascii="Arial" w:hAnsi="Arial" w:cs="Arial"/>
          <w:color w:val="333399"/>
        </w:rPr>
        <w:t xml:space="preserve">S. Adler, J. Schwantner, F. Lerdahl e E. Kim. Perfezionamento con Bernstein al Berkshire Music Center, </w:t>
      </w:r>
      <w:r w:rsidR="00FC4380">
        <w:rPr>
          <w:rFonts w:ascii="Arial" w:hAnsi="Arial" w:cs="Arial"/>
          <w:color w:val="333399"/>
        </w:rPr>
        <w:t xml:space="preserve">                    </w:t>
      </w:r>
      <w:r w:rsidRPr="00B23A1C">
        <w:rPr>
          <w:rFonts w:ascii="Arial" w:hAnsi="Arial" w:cs="Arial"/>
          <w:color w:val="333399"/>
        </w:rPr>
        <w:lastRenderedPageBreak/>
        <w:t>a Tanglewood è in contatto con Elliot Carter, G. Schuller, Maderna e Wuorinen. Insegnante ad Harward e all’Eastmann School.</w:t>
      </w:r>
    </w:p>
    <w:p w:rsidR="005F6A60" w:rsidRPr="00B23A1C" w:rsidRDefault="005F6A60" w:rsidP="00696964">
      <w:pPr>
        <w:pStyle w:val="Corpotesto"/>
        <w:tabs>
          <w:tab w:val="left" w:pos="4253"/>
          <w:tab w:val="left" w:pos="4820"/>
        </w:tabs>
        <w:spacing w:before="120" w:after="0"/>
        <w:jc w:val="left"/>
        <w:rPr>
          <w:rFonts w:ascii="Arial" w:hAnsi="Arial" w:cs="Arial"/>
          <w:sz w:val="24"/>
          <w:szCs w:val="24"/>
          <w:lang w:val="en-US"/>
        </w:rPr>
      </w:pPr>
      <w:r w:rsidRPr="00B23A1C">
        <w:rPr>
          <w:rFonts w:ascii="Arial" w:hAnsi="Arial" w:cs="Arial"/>
          <w:sz w:val="24"/>
          <w:szCs w:val="24"/>
        </w:rPr>
        <w:t xml:space="preserve">Sonata per violoncello e pf. </w:t>
      </w:r>
      <w:r w:rsidRPr="00B23A1C">
        <w:rPr>
          <w:rFonts w:ascii="Arial" w:hAnsi="Arial" w:cs="Arial"/>
          <w:sz w:val="24"/>
          <w:szCs w:val="24"/>
          <w:lang w:val="en-US"/>
        </w:rPr>
        <w:t>(1990, 21’).</w:t>
      </w:r>
    </w:p>
    <w:p w:rsidR="00D31470" w:rsidRPr="00B23A1C" w:rsidRDefault="00D31470" w:rsidP="00696964">
      <w:pPr>
        <w:pStyle w:val="Corpotesto"/>
        <w:tabs>
          <w:tab w:val="left" w:pos="4253"/>
          <w:tab w:val="left" w:pos="4820"/>
        </w:tabs>
        <w:spacing w:before="120" w:after="0"/>
        <w:jc w:val="left"/>
        <w:rPr>
          <w:rFonts w:ascii="Arial" w:hAnsi="Arial" w:cs="Arial"/>
          <w:sz w:val="24"/>
          <w:szCs w:val="24"/>
          <w:lang w:val="en-US"/>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lang w:val="en-US"/>
        </w:rPr>
      </w:pPr>
      <w:r w:rsidRPr="00B23A1C">
        <w:rPr>
          <w:rFonts w:ascii="Arial" w:hAnsi="Arial" w:cs="Arial"/>
          <w:color w:val="333399"/>
          <w:sz w:val="24"/>
          <w:u w:val="single"/>
          <w:lang w:val="en-US"/>
        </w:rPr>
        <w:t>KARG-ELERT  Sigfrid</w:t>
      </w:r>
      <w:r w:rsidRPr="00B23A1C">
        <w:rPr>
          <w:rFonts w:ascii="Arial" w:hAnsi="Arial" w:cs="Arial"/>
          <w:color w:val="333399"/>
          <w:sz w:val="24"/>
          <w:u w:val="single"/>
          <w:lang w:val="en-US"/>
        </w:rPr>
        <w:tab/>
        <w:t>Obendorf, 21.11.1877 - Lipsia, 9.4.1933.</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Allievo di Reinecke. Insegnante di Composizione a Lipsia.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5D1D48">
        <w:rPr>
          <w:rFonts w:ascii="Arial" w:hAnsi="Arial" w:cs="Arial"/>
          <w:color w:val="000000"/>
          <w:sz w:val="24"/>
          <w:szCs w:val="24"/>
          <w:lang w:val="it-IT"/>
        </w:rPr>
        <w:t>violoncello</w:t>
      </w:r>
      <w:r w:rsidRPr="00B23A1C">
        <w:rPr>
          <w:rFonts w:ascii="Arial" w:hAnsi="Arial" w:cs="Arial"/>
          <w:color w:val="000000"/>
          <w:sz w:val="24"/>
          <w:szCs w:val="24"/>
          <w:lang w:val="it-IT"/>
        </w:rPr>
        <w:t xml:space="preserve"> e pf. op. 71 (1907).   Partita per 2 vl, 2 vle, 2 violoncelli (1920).</w:t>
      </w:r>
    </w:p>
    <w:p w:rsidR="00D31470" w:rsidRPr="00B23A1C" w:rsidRDefault="00D31470" w:rsidP="00696964">
      <w:pPr>
        <w:tabs>
          <w:tab w:val="left" w:pos="4253"/>
          <w:tab w:val="left" w:pos="4820"/>
        </w:tabs>
        <w:spacing w:before="120" w:after="0"/>
        <w:jc w:val="left"/>
        <w:rPr>
          <w:rFonts w:ascii="Arial" w:hAnsi="Arial" w:cs="Arial"/>
          <w:color w:val="000000"/>
          <w:sz w:val="24"/>
          <w:szCs w:val="24"/>
          <w:lang w:val="it-IT"/>
        </w:rPr>
      </w:pPr>
    </w:p>
    <w:p w:rsidR="00FC3AF2" w:rsidRPr="00B23A1C" w:rsidRDefault="00FC3AF2"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KARJINSKY  Ni</w:t>
      </w:r>
      <w:r w:rsidR="00554FA0" w:rsidRPr="00B23A1C">
        <w:rPr>
          <w:rFonts w:ascii="Arial" w:hAnsi="Arial" w:cs="Arial"/>
          <w:color w:val="333399"/>
          <w:sz w:val="24"/>
          <w:szCs w:val="24"/>
          <w:u w:val="single"/>
          <w:lang w:val="it-IT"/>
        </w:rPr>
        <w:t>k</w:t>
      </w:r>
      <w:r w:rsidRPr="00B23A1C">
        <w:rPr>
          <w:rFonts w:ascii="Arial" w:hAnsi="Arial" w:cs="Arial"/>
          <w:color w:val="333399"/>
          <w:sz w:val="24"/>
          <w:szCs w:val="24"/>
          <w:u w:val="single"/>
          <w:lang w:val="it-IT"/>
        </w:rPr>
        <w:t xml:space="preserve">olas </w:t>
      </w:r>
      <w:r w:rsidRPr="00B23A1C">
        <w:rPr>
          <w:rFonts w:ascii="Arial" w:hAnsi="Arial" w:cs="Arial"/>
          <w:color w:val="333399"/>
          <w:sz w:val="24"/>
          <w:szCs w:val="24"/>
          <w:u w:val="single"/>
          <w:lang w:val="it-IT"/>
        </w:rPr>
        <w:tab/>
      </w:r>
      <w:r w:rsidR="00765B73" w:rsidRPr="00B23A1C">
        <w:rPr>
          <w:rFonts w:ascii="Arial" w:hAnsi="Arial" w:cs="Arial"/>
          <w:color w:val="333399"/>
          <w:sz w:val="24"/>
          <w:szCs w:val="24"/>
          <w:u w:val="single"/>
          <w:lang w:val="it-IT"/>
        </w:rPr>
        <w:t>1.1.</w:t>
      </w:r>
      <w:r w:rsidRPr="00B23A1C">
        <w:rPr>
          <w:rFonts w:ascii="Arial" w:hAnsi="Arial" w:cs="Arial"/>
          <w:color w:val="333399"/>
          <w:sz w:val="24"/>
          <w:szCs w:val="24"/>
          <w:u w:val="single"/>
          <w:lang w:val="it-IT"/>
        </w:rPr>
        <w:t>1894</w:t>
      </w:r>
      <w:r w:rsidR="00F93582" w:rsidRPr="00B23A1C">
        <w:rPr>
          <w:rFonts w:ascii="Arial" w:hAnsi="Arial" w:cs="Arial"/>
          <w:color w:val="333399"/>
          <w:sz w:val="24"/>
          <w:szCs w:val="24"/>
          <w:u w:val="single"/>
          <w:lang w:val="it-IT"/>
        </w:rPr>
        <w:t xml:space="preserve"> </w:t>
      </w:r>
      <w:r w:rsidR="00765B73" w:rsidRPr="00B23A1C">
        <w:rPr>
          <w:rFonts w:ascii="Arial" w:hAnsi="Arial" w:cs="Arial"/>
          <w:color w:val="333399"/>
          <w:sz w:val="24"/>
          <w:szCs w:val="24"/>
          <w:u w:val="single"/>
          <w:lang w:val="it-IT"/>
        </w:rPr>
        <w:t>-</w:t>
      </w:r>
      <w:r w:rsidR="00F93582" w:rsidRPr="00B23A1C">
        <w:rPr>
          <w:rFonts w:ascii="Arial" w:hAnsi="Arial" w:cs="Arial"/>
          <w:color w:val="333399"/>
          <w:sz w:val="24"/>
          <w:szCs w:val="24"/>
          <w:u w:val="single"/>
          <w:lang w:val="it-IT"/>
        </w:rPr>
        <w:t xml:space="preserve"> </w:t>
      </w:r>
      <w:r w:rsidR="00765B73" w:rsidRPr="00B23A1C">
        <w:rPr>
          <w:rFonts w:ascii="Arial" w:hAnsi="Arial" w:cs="Arial"/>
          <w:color w:val="333399"/>
          <w:sz w:val="24"/>
          <w:szCs w:val="24"/>
          <w:u w:val="single"/>
          <w:lang w:val="it-IT"/>
        </w:rPr>
        <w:t>1.1.</w:t>
      </w:r>
      <w:r w:rsidR="00F93582" w:rsidRPr="00B23A1C">
        <w:rPr>
          <w:rFonts w:ascii="Arial" w:hAnsi="Arial" w:cs="Arial"/>
          <w:color w:val="333399"/>
          <w:sz w:val="24"/>
          <w:szCs w:val="24"/>
          <w:u w:val="single"/>
          <w:lang w:val="it-IT"/>
        </w:rPr>
        <w:t>1945.</w:t>
      </w:r>
    </w:p>
    <w:p w:rsidR="00FC3AF2" w:rsidRPr="00B23A1C" w:rsidRDefault="00FC3AF2"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concertista e compositore franco-russo.</w:t>
      </w:r>
      <w:r w:rsidR="004030B2" w:rsidRPr="00B23A1C">
        <w:rPr>
          <w:rFonts w:ascii="Arial" w:hAnsi="Arial" w:cs="Arial"/>
          <w:color w:val="333399"/>
          <w:lang w:val="it-IT"/>
        </w:rPr>
        <w:t xml:space="preserve"> Nato e morto nello stesso giorno e nello stesso mese.</w:t>
      </w:r>
    </w:p>
    <w:p w:rsidR="00F93582" w:rsidRPr="00B23A1C" w:rsidRDefault="00680B2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Sarabanda, violoncello solo.   Toccata, violoncello solo.   </w:t>
      </w:r>
      <w:r w:rsidR="00F93582" w:rsidRPr="00B23A1C">
        <w:rPr>
          <w:rFonts w:ascii="Arial" w:hAnsi="Arial" w:cs="Arial"/>
          <w:color w:val="000000"/>
          <w:sz w:val="24"/>
          <w:szCs w:val="24"/>
          <w:lang w:val="it-IT"/>
        </w:rPr>
        <w:t>Concerto per 2 violoncelli soli.</w:t>
      </w:r>
    </w:p>
    <w:p w:rsidR="005D1D48" w:rsidRDefault="005D1D48"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Violoncello e pf.</w:t>
      </w:r>
      <w:r w:rsidR="005A19A8" w:rsidRPr="00B23A1C">
        <w:rPr>
          <w:rFonts w:ascii="Arial" w:hAnsi="Arial" w:cs="Arial"/>
          <w:color w:val="000000"/>
          <w:sz w:val="24"/>
          <w:szCs w:val="24"/>
          <w:lang w:val="it-IT"/>
        </w:rPr>
        <w:t xml:space="preserve">:  </w:t>
      </w:r>
      <w:r w:rsidR="00554FA0" w:rsidRPr="00B23A1C">
        <w:rPr>
          <w:rFonts w:ascii="Arial" w:hAnsi="Arial" w:cs="Arial"/>
          <w:color w:val="000000"/>
          <w:sz w:val="24"/>
          <w:szCs w:val="24"/>
          <w:lang w:val="it-IT"/>
        </w:rPr>
        <w:t>Esquisses (1928, 2’45).</w:t>
      </w:r>
      <w:r w:rsidR="00F93582" w:rsidRPr="00B23A1C">
        <w:rPr>
          <w:rFonts w:ascii="Arial" w:hAnsi="Arial" w:cs="Arial"/>
          <w:color w:val="000000"/>
          <w:sz w:val="24"/>
          <w:szCs w:val="24"/>
          <w:lang w:val="it-IT"/>
        </w:rPr>
        <w:t xml:space="preserve">   </w:t>
      </w:r>
      <w:r w:rsidR="00FC3AF2" w:rsidRPr="00B23A1C">
        <w:rPr>
          <w:rFonts w:ascii="Arial" w:hAnsi="Arial" w:cs="Arial"/>
          <w:color w:val="000000"/>
          <w:sz w:val="24"/>
          <w:szCs w:val="24"/>
          <w:lang w:val="it-IT"/>
        </w:rPr>
        <w:t xml:space="preserve">5 Pezzi: </w:t>
      </w:r>
      <w:r w:rsidR="00F93582" w:rsidRPr="00B23A1C">
        <w:rPr>
          <w:rFonts w:ascii="Arial" w:hAnsi="Arial" w:cs="Arial"/>
          <w:color w:val="000000"/>
          <w:sz w:val="24"/>
          <w:szCs w:val="24"/>
          <w:lang w:val="it-IT"/>
        </w:rPr>
        <w:t xml:space="preserve"> </w:t>
      </w:r>
      <w:r w:rsidR="00FC3AF2" w:rsidRPr="005D1D48">
        <w:rPr>
          <w:rFonts w:ascii="Arial" w:hAnsi="Arial" w:cs="Arial"/>
          <w:b/>
          <w:color w:val="000000"/>
          <w:sz w:val="24"/>
          <w:szCs w:val="24"/>
          <w:lang w:val="it-IT"/>
        </w:rPr>
        <w:t>1</w:t>
      </w:r>
      <w:r w:rsidR="00FC3AF2" w:rsidRPr="00B23A1C">
        <w:rPr>
          <w:rFonts w:ascii="Arial" w:hAnsi="Arial" w:cs="Arial"/>
          <w:color w:val="000000"/>
          <w:sz w:val="24"/>
          <w:szCs w:val="24"/>
          <w:lang w:val="it-IT"/>
        </w:rPr>
        <w:t>) Dialogue,</w:t>
      </w:r>
      <w:r w:rsidR="00F93582" w:rsidRPr="00B23A1C">
        <w:rPr>
          <w:rFonts w:ascii="Arial" w:hAnsi="Arial" w:cs="Arial"/>
          <w:color w:val="000000"/>
          <w:sz w:val="24"/>
          <w:szCs w:val="24"/>
          <w:lang w:val="it-IT"/>
        </w:rPr>
        <w:t xml:space="preserve">   </w:t>
      </w:r>
      <w:r w:rsidR="00FC3AF2" w:rsidRPr="00B23A1C">
        <w:rPr>
          <w:rFonts w:ascii="Arial" w:hAnsi="Arial" w:cs="Arial"/>
          <w:color w:val="000000"/>
          <w:sz w:val="24"/>
          <w:szCs w:val="24"/>
          <w:lang w:val="it-IT"/>
        </w:rPr>
        <w:t xml:space="preserve">2) Sour la fenetre,  </w:t>
      </w:r>
      <w:r w:rsidR="00F93582" w:rsidRPr="00B23A1C">
        <w:rPr>
          <w:rFonts w:ascii="Arial" w:hAnsi="Arial" w:cs="Arial"/>
          <w:color w:val="000000"/>
          <w:sz w:val="24"/>
          <w:szCs w:val="24"/>
          <w:lang w:val="it-IT"/>
        </w:rPr>
        <w:t xml:space="preserve"> </w:t>
      </w:r>
    </w:p>
    <w:p w:rsidR="005D1D48" w:rsidRDefault="00FC3AF2"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it-IT"/>
        </w:rPr>
        <w:t>3) Capriccio,</w:t>
      </w:r>
      <w:r w:rsidR="005D1D48">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4) Orientale,  </w:t>
      </w:r>
      <w:r w:rsidR="00F93582" w:rsidRPr="00B23A1C">
        <w:rPr>
          <w:rFonts w:ascii="Arial" w:hAnsi="Arial" w:cs="Arial"/>
          <w:color w:val="000000"/>
          <w:sz w:val="24"/>
          <w:szCs w:val="24"/>
          <w:lang w:val="it-IT"/>
        </w:rPr>
        <w:t xml:space="preserve"> </w:t>
      </w:r>
      <w:r w:rsidRPr="005D1D48">
        <w:rPr>
          <w:rFonts w:ascii="Arial" w:hAnsi="Arial" w:cs="Arial"/>
          <w:b/>
          <w:color w:val="000000"/>
          <w:sz w:val="24"/>
          <w:szCs w:val="24"/>
          <w:lang w:val="it-IT"/>
        </w:rPr>
        <w:t>5</w:t>
      </w:r>
      <w:r w:rsidRPr="00B23A1C">
        <w:rPr>
          <w:rFonts w:ascii="Arial" w:hAnsi="Arial" w:cs="Arial"/>
          <w:color w:val="000000"/>
          <w:sz w:val="24"/>
          <w:szCs w:val="24"/>
          <w:lang w:val="it-IT"/>
        </w:rPr>
        <w:t>) Guitarre.</w:t>
      </w:r>
      <w:r w:rsidR="00F93582" w:rsidRPr="00B23A1C">
        <w:rPr>
          <w:rFonts w:ascii="Arial" w:hAnsi="Arial" w:cs="Arial"/>
          <w:color w:val="000000"/>
          <w:sz w:val="24"/>
          <w:szCs w:val="24"/>
          <w:lang w:val="it-IT"/>
        </w:rPr>
        <w:t xml:space="preserve">   </w:t>
      </w:r>
      <w:r w:rsidR="005615BA" w:rsidRPr="00B23A1C">
        <w:rPr>
          <w:rFonts w:ascii="Arial" w:hAnsi="Arial" w:cs="Arial"/>
          <w:color w:val="000000"/>
          <w:sz w:val="24"/>
          <w:szCs w:val="24"/>
          <w:lang w:val="fr-FR"/>
        </w:rPr>
        <w:t>Tarantella (2’30)</w:t>
      </w:r>
      <w:r w:rsidR="00F93582" w:rsidRPr="00B23A1C">
        <w:rPr>
          <w:rFonts w:ascii="Arial" w:hAnsi="Arial" w:cs="Arial"/>
          <w:color w:val="000000"/>
          <w:sz w:val="24"/>
          <w:szCs w:val="24"/>
          <w:lang w:val="fr-FR"/>
        </w:rPr>
        <w:t xml:space="preserve">.   </w:t>
      </w:r>
      <w:r w:rsidRPr="00B23A1C">
        <w:rPr>
          <w:rFonts w:ascii="Arial" w:hAnsi="Arial" w:cs="Arial"/>
          <w:color w:val="000000"/>
          <w:sz w:val="24"/>
          <w:szCs w:val="24"/>
          <w:lang w:val="fr-FR"/>
        </w:rPr>
        <w:t xml:space="preserve">6 Petits morceaux:  </w:t>
      </w:r>
    </w:p>
    <w:p w:rsidR="005D1D48" w:rsidRDefault="00FC3AF2"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b/>
          <w:color w:val="000000"/>
          <w:sz w:val="24"/>
          <w:szCs w:val="24"/>
          <w:lang w:val="fr-FR"/>
        </w:rPr>
        <w:t>1</w:t>
      </w:r>
      <w:r w:rsidRPr="00B23A1C">
        <w:rPr>
          <w:rFonts w:ascii="Arial" w:hAnsi="Arial" w:cs="Arial"/>
          <w:color w:val="000000"/>
          <w:sz w:val="24"/>
          <w:szCs w:val="24"/>
          <w:lang w:val="fr-FR"/>
        </w:rPr>
        <w:t>) Dimanche a Moscow,</w:t>
      </w:r>
      <w:r w:rsidR="005D1D48">
        <w:rPr>
          <w:rFonts w:ascii="Arial" w:hAnsi="Arial" w:cs="Arial"/>
          <w:color w:val="000000"/>
          <w:sz w:val="24"/>
          <w:szCs w:val="24"/>
          <w:lang w:val="fr-FR"/>
        </w:rPr>
        <w:t xml:space="preserve">   </w:t>
      </w:r>
      <w:r w:rsidRPr="00B23A1C">
        <w:rPr>
          <w:rFonts w:ascii="Arial" w:hAnsi="Arial" w:cs="Arial"/>
          <w:color w:val="000000"/>
          <w:sz w:val="24"/>
          <w:szCs w:val="24"/>
          <w:lang w:val="fr-FR"/>
        </w:rPr>
        <w:t>2) Melodia,</w:t>
      </w:r>
      <w:r w:rsidR="00F93582" w:rsidRPr="00B23A1C">
        <w:rPr>
          <w:rFonts w:ascii="Arial" w:hAnsi="Arial" w:cs="Arial"/>
          <w:color w:val="000000"/>
          <w:sz w:val="24"/>
          <w:szCs w:val="24"/>
          <w:lang w:val="fr-FR"/>
        </w:rPr>
        <w:t xml:space="preserve">   </w:t>
      </w:r>
      <w:r w:rsidRPr="00B23A1C">
        <w:rPr>
          <w:rFonts w:ascii="Arial" w:hAnsi="Arial" w:cs="Arial"/>
          <w:color w:val="000000"/>
          <w:sz w:val="24"/>
          <w:szCs w:val="24"/>
          <w:lang w:val="fr-FR"/>
        </w:rPr>
        <w:t>3) Petite histoire,</w:t>
      </w:r>
      <w:r w:rsidR="00F93582" w:rsidRPr="00B23A1C">
        <w:rPr>
          <w:rFonts w:ascii="Arial" w:hAnsi="Arial" w:cs="Arial"/>
          <w:color w:val="000000"/>
          <w:sz w:val="24"/>
          <w:szCs w:val="24"/>
          <w:lang w:val="fr-FR"/>
        </w:rPr>
        <w:t xml:space="preserve">   </w:t>
      </w:r>
      <w:r w:rsidRPr="00B23A1C">
        <w:rPr>
          <w:rFonts w:ascii="Arial" w:hAnsi="Arial" w:cs="Arial"/>
          <w:color w:val="000000"/>
          <w:sz w:val="24"/>
          <w:szCs w:val="24"/>
          <w:lang w:val="fr-FR"/>
        </w:rPr>
        <w:t xml:space="preserve">4) Chanson russe,  5) Marche,  </w:t>
      </w:r>
    </w:p>
    <w:p w:rsidR="005D1D48" w:rsidRDefault="00FC3AF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b/>
          <w:color w:val="000000"/>
          <w:sz w:val="24"/>
          <w:szCs w:val="24"/>
          <w:lang w:val="fr-FR"/>
        </w:rPr>
        <w:t>6</w:t>
      </w:r>
      <w:r w:rsidRPr="00B23A1C">
        <w:rPr>
          <w:rFonts w:ascii="Arial" w:hAnsi="Arial" w:cs="Arial"/>
          <w:color w:val="000000"/>
          <w:sz w:val="24"/>
          <w:szCs w:val="24"/>
          <w:lang w:val="fr-FR"/>
        </w:rPr>
        <w:t xml:space="preserve">) Ronde.   </w:t>
      </w:r>
      <w:r w:rsidRPr="00F97D1E">
        <w:rPr>
          <w:rFonts w:ascii="Arial" w:hAnsi="Arial" w:cs="Arial"/>
          <w:color w:val="000000"/>
          <w:sz w:val="24"/>
          <w:szCs w:val="24"/>
        </w:rPr>
        <w:t>Choutka</w:t>
      </w:r>
      <w:r w:rsidR="00F93582" w:rsidRPr="00F97D1E">
        <w:rPr>
          <w:rFonts w:ascii="Arial" w:hAnsi="Arial" w:cs="Arial"/>
          <w:color w:val="000000"/>
          <w:sz w:val="24"/>
          <w:szCs w:val="24"/>
        </w:rPr>
        <w:t>.</w:t>
      </w:r>
      <w:r w:rsidR="005A19A8" w:rsidRPr="00F97D1E">
        <w:rPr>
          <w:rFonts w:ascii="Arial" w:hAnsi="Arial" w:cs="Arial"/>
          <w:color w:val="000000"/>
          <w:sz w:val="24"/>
          <w:szCs w:val="24"/>
        </w:rPr>
        <w:t xml:space="preserve">   Jazz</w:t>
      </w:r>
      <w:r w:rsidR="00F93582" w:rsidRPr="00F97D1E">
        <w:rPr>
          <w:rFonts w:ascii="Arial" w:hAnsi="Arial" w:cs="Arial"/>
          <w:color w:val="000000"/>
          <w:sz w:val="24"/>
          <w:szCs w:val="24"/>
        </w:rPr>
        <w:t>.</w:t>
      </w:r>
      <w:r w:rsidR="005D1D48" w:rsidRPr="00F97D1E">
        <w:rPr>
          <w:rFonts w:ascii="Arial" w:hAnsi="Arial" w:cs="Arial"/>
          <w:color w:val="000000"/>
          <w:sz w:val="24"/>
          <w:szCs w:val="24"/>
        </w:rPr>
        <w:t xml:space="preserve">   </w:t>
      </w:r>
      <w:r w:rsidR="005A19A8" w:rsidRPr="00F97D1E">
        <w:rPr>
          <w:rFonts w:ascii="Arial" w:hAnsi="Arial" w:cs="Arial"/>
          <w:color w:val="000000"/>
          <w:sz w:val="24"/>
          <w:szCs w:val="24"/>
        </w:rPr>
        <w:t>Images</w:t>
      </w:r>
      <w:r w:rsidR="00F93582" w:rsidRPr="00F97D1E">
        <w:rPr>
          <w:rFonts w:ascii="Arial" w:hAnsi="Arial" w:cs="Arial"/>
          <w:color w:val="000000"/>
          <w:sz w:val="24"/>
          <w:szCs w:val="24"/>
        </w:rPr>
        <w:t xml:space="preserve">.   </w:t>
      </w:r>
      <w:r w:rsidR="005615BA" w:rsidRPr="00B23A1C">
        <w:rPr>
          <w:rFonts w:ascii="Arial" w:hAnsi="Arial" w:cs="Arial"/>
          <w:color w:val="000000"/>
          <w:sz w:val="24"/>
          <w:szCs w:val="24"/>
          <w:lang w:val="it-IT"/>
        </w:rPr>
        <w:t>Intermezzo</w:t>
      </w:r>
      <w:r w:rsidR="00F93582" w:rsidRPr="00B23A1C">
        <w:rPr>
          <w:rFonts w:ascii="Arial" w:hAnsi="Arial" w:cs="Arial"/>
          <w:color w:val="000000"/>
          <w:sz w:val="24"/>
          <w:szCs w:val="24"/>
          <w:lang w:val="it-IT"/>
        </w:rPr>
        <w:t xml:space="preserve">.   Schiava Chant.   </w:t>
      </w:r>
      <w:r w:rsidR="005615BA" w:rsidRPr="00B23A1C">
        <w:rPr>
          <w:rFonts w:ascii="Arial" w:hAnsi="Arial" w:cs="Arial"/>
          <w:color w:val="000000"/>
          <w:sz w:val="24"/>
          <w:szCs w:val="24"/>
          <w:lang w:val="it-IT"/>
        </w:rPr>
        <w:t>Sonata</w:t>
      </w:r>
      <w:r w:rsidR="00F93582" w:rsidRPr="00B23A1C">
        <w:rPr>
          <w:rFonts w:ascii="Arial" w:hAnsi="Arial" w:cs="Arial"/>
          <w:color w:val="000000"/>
          <w:sz w:val="24"/>
          <w:szCs w:val="24"/>
          <w:lang w:val="it-IT"/>
        </w:rPr>
        <w:t>.</w:t>
      </w:r>
      <w:r w:rsidR="005615BA" w:rsidRPr="00B23A1C">
        <w:rPr>
          <w:rFonts w:ascii="Arial" w:hAnsi="Arial" w:cs="Arial"/>
          <w:color w:val="000000"/>
          <w:sz w:val="24"/>
          <w:szCs w:val="24"/>
          <w:lang w:val="it-IT"/>
        </w:rPr>
        <w:t xml:space="preserve">   </w:t>
      </w:r>
      <w:r w:rsidR="005A19A8" w:rsidRPr="00B23A1C">
        <w:rPr>
          <w:rFonts w:ascii="Arial" w:hAnsi="Arial" w:cs="Arial"/>
          <w:color w:val="000000"/>
          <w:sz w:val="24"/>
          <w:szCs w:val="24"/>
          <w:lang w:val="it-IT"/>
        </w:rPr>
        <w:t>Sonatina</w:t>
      </w:r>
      <w:r w:rsidR="00F93582" w:rsidRPr="00B23A1C">
        <w:rPr>
          <w:rFonts w:ascii="Arial" w:hAnsi="Arial" w:cs="Arial"/>
          <w:color w:val="000000"/>
          <w:sz w:val="24"/>
          <w:szCs w:val="24"/>
          <w:lang w:val="it-IT"/>
        </w:rPr>
        <w:t>.</w:t>
      </w:r>
      <w:r w:rsidR="005A19A8" w:rsidRPr="00B23A1C">
        <w:rPr>
          <w:rFonts w:ascii="Arial" w:hAnsi="Arial" w:cs="Arial"/>
          <w:color w:val="000000"/>
          <w:sz w:val="24"/>
          <w:szCs w:val="24"/>
          <w:lang w:val="it-IT"/>
        </w:rPr>
        <w:t xml:space="preserve">   </w:t>
      </w:r>
    </w:p>
    <w:p w:rsidR="00F93582" w:rsidRPr="00B23A1C" w:rsidRDefault="005A19A8"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color w:val="000000"/>
          <w:sz w:val="24"/>
          <w:szCs w:val="24"/>
          <w:lang w:val="it-IT"/>
        </w:rPr>
        <w:t>Pliaska,Suite in Sol</w:t>
      </w:r>
      <w:r w:rsidR="00F93582"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Trepak.</w:t>
      </w:r>
      <w:r w:rsidR="005D1D48">
        <w:rPr>
          <w:rFonts w:ascii="Arial" w:hAnsi="Arial" w:cs="Arial"/>
          <w:color w:val="000000"/>
          <w:sz w:val="24"/>
          <w:szCs w:val="24"/>
          <w:lang w:val="it-IT"/>
        </w:rPr>
        <w:t xml:space="preserve">   </w:t>
      </w:r>
      <w:r w:rsidR="005615BA" w:rsidRPr="00B23A1C">
        <w:rPr>
          <w:rFonts w:ascii="Arial" w:hAnsi="Arial" w:cs="Arial"/>
          <w:sz w:val="24"/>
          <w:szCs w:val="24"/>
          <w:lang w:val="it-IT" w:eastAsia="it-IT" w:bidi="ar-SA"/>
        </w:rPr>
        <w:t xml:space="preserve">Rapsodia slava, </w:t>
      </w:r>
      <w:r w:rsidR="005D1D48">
        <w:rPr>
          <w:rFonts w:ascii="Arial" w:hAnsi="Arial" w:cs="Arial"/>
          <w:color w:val="000000"/>
          <w:sz w:val="24"/>
          <w:szCs w:val="24"/>
          <w:lang w:val="it-IT"/>
        </w:rPr>
        <w:t>violoncello e</w:t>
      </w:r>
      <w:r w:rsidR="005615BA" w:rsidRPr="00B23A1C">
        <w:rPr>
          <w:rFonts w:ascii="Arial" w:hAnsi="Arial" w:cs="Arial"/>
          <w:sz w:val="24"/>
          <w:szCs w:val="24"/>
          <w:lang w:val="it-IT" w:eastAsia="it-IT" w:bidi="ar-SA"/>
        </w:rPr>
        <w:t xml:space="preserve"> orch.</w:t>
      </w:r>
    </w:p>
    <w:p w:rsidR="00765B73" w:rsidRPr="00B23A1C" w:rsidRDefault="00765B73" w:rsidP="00696964">
      <w:pPr>
        <w:tabs>
          <w:tab w:val="left" w:pos="4253"/>
          <w:tab w:val="left" w:pos="4820"/>
        </w:tabs>
        <w:spacing w:before="120" w:after="0"/>
        <w:jc w:val="left"/>
        <w:rPr>
          <w:rFonts w:ascii="Arial" w:hAnsi="Arial" w:cs="Arial"/>
          <w:sz w:val="24"/>
          <w:szCs w:val="24"/>
          <w:lang w:val="it-IT" w:eastAsia="it-IT" w:bidi="ar-SA"/>
        </w:rPr>
      </w:pPr>
    </w:p>
    <w:p w:rsidR="00D24C74" w:rsidRPr="00B23A1C" w:rsidRDefault="00D24C74"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KARKOFF  Ingvar</w:t>
      </w:r>
      <w:r w:rsidRPr="00B23A1C">
        <w:rPr>
          <w:rFonts w:ascii="Arial" w:hAnsi="Arial" w:cs="Arial"/>
          <w:color w:val="333399"/>
          <w:sz w:val="24"/>
          <w:szCs w:val="24"/>
          <w:u w:val="single"/>
          <w:lang w:val="it-IT"/>
        </w:rPr>
        <w:tab/>
        <w:t>Stoccolma, 14.9.1958</w:t>
      </w:r>
    </w:p>
    <w:p w:rsidR="00D24C74" w:rsidRPr="00B23A1C" w:rsidRDefault="00D24C74"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svedese, figlio del compositore Maurice. Studi di composizione con Jackson e Soderholm, </w:t>
      </w:r>
      <w:r w:rsidR="00E75103">
        <w:rPr>
          <w:rFonts w:ascii="Arial" w:hAnsi="Arial" w:cs="Arial"/>
          <w:color w:val="333399"/>
          <w:lang w:val="it-IT"/>
        </w:rPr>
        <w:t xml:space="preserve">              </w:t>
      </w:r>
      <w:r w:rsidR="00C47F5A">
        <w:rPr>
          <w:rFonts w:ascii="Arial" w:hAnsi="Arial" w:cs="Arial"/>
          <w:color w:val="333399"/>
          <w:lang w:val="it-IT"/>
        </w:rPr>
        <w:t xml:space="preserve">  </w:t>
      </w:r>
      <w:r w:rsidRPr="00B23A1C">
        <w:rPr>
          <w:rFonts w:ascii="Arial" w:hAnsi="Arial" w:cs="Arial"/>
          <w:color w:val="333399"/>
          <w:lang w:val="it-IT"/>
        </w:rPr>
        <w:t xml:space="preserve">in seguito con Bucht e Lindgren al Royal College di Soccolma, perfezionamento con B. Ferneyhough. </w:t>
      </w:r>
      <w:r w:rsidR="007102FA" w:rsidRPr="00B23A1C">
        <w:rPr>
          <w:rFonts w:ascii="Arial" w:hAnsi="Arial" w:cs="Arial"/>
          <w:color w:val="333399"/>
          <w:lang w:val="it-IT"/>
        </w:rPr>
        <w:t xml:space="preserve">                                                                                                                                                                                                                                                                                                                                                                                                                                                                                                                                                                                                                                                                    </w:t>
      </w:r>
      <w:r w:rsidRPr="00B23A1C">
        <w:rPr>
          <w:rFonts w:ascii="Arial" w:hAnsi="Arial" w:cs="Arial"/>
          <w:color w:val="333399"/>
          <w:lang w:val="it-IT"/>
        </w:rPr>
        <w:t xml:space="preserve">Insegnante </w:t>
      </w:r>
      <w:r w:rsidR="003D41CB" w:rsidRPr="00B23A1C">
        <w:rPr>
          <w:rFonts w:ascii="Arial" w:hAnsi="Arial" w:cs="Arial"/>
          <w:color w:val="333399"/>
          <w:lang w:val="it-IT"/>
        </w:rPr>
        <w:t xml:space="preserve"> </w:t>
      </w:r>
      <w:r w:rsidRPr="00B23A1C">
        <w:rPr>
          <w:rFonts w:ascii="Arial" w:hAnsi="Arial" w:cs="Arial"/>
          <w:color w:val="333399"/>
          <w:lang w:val="it-IT"/>
        </w:rPr>
        <w:t xml:space="preserve">di composizione al Royal College of Music di Stoccolma. </w:t>
      </w:r>
    </w:p>
    <w:p w:rsidR="00D24C74" w:rsidRPr="00B23A1C" w:rsidRDefault="00D24C74" w:rsidP="00696964">
      <w:pPr>
        <w:tabs>
          <w:tab w:val="left" w:pos="4253"/>
          <w:tab w:val="left" w:pos="4820"/>
        </w:tabs>
        <w:spacing w:before="120" w:after="0"/>
        <w:jc w:val="left"/>
        <w:rPr>
          <w:rFonts w:ascii="Arial" w:hAnsi="Arial" w:cs="Arial"/>
          <w:color w:val="000000"/>
          <w:sz w:val="24"/>
          <w:szCs w:val="24"/>
          <w:lang w:val="sv-SE"/>
        </w:rPr>
      </w:pPr>
      <w:r w:rsidRPr="00B23A1C">
        <w:rPr>
          <w:rFonts w:ascii="Arial" w:hAnsi="Arial" w:cs="Arial"/>
          <w:color w:val="000000"/>
          <w:sz w:val="24"/>
          <w:szCs w:val="24"/>
          <w:lang w:val="sv-SE"/>
        </w:rPr>
        <w:t xml:space="preserve">Adjo, Herr Muffin, </w:t>
      </w:r>
      <w:r w:rsidR="005D1D48">
        <w:rPr>
          <w:rFonts w:ascii="Arial" w:hAnsi="Arial" w:cs="Arial"/>
          <w:color w:val="000000"/>
          <w:sz w:val="24"/>
          <w:szCs w:val="24"/>
          <w:lang w:val="it-IT"/>
        </w:rPr>
        <w:t>violoncello</w:t>
      </w:r>
      <w:r w:rsidRPr="00B23A1C">
        <w:rPr>
          <w:rFonts w:ascii="Arial" w:hAnsi="Arial" w:cs="Arial"/>
          <w:color w:val="000000"/>
          <w:sz w:val="24"/>
          <w:szCs w:val="24"/>
          <w:lang w:val="sv-SE"/>
        </w:rPr>
        <w:t xml:space="preserve"> solo (2003).</w:t>
      </w:r>
    </w:p>
    <w:p w:rsidR="00D31470" w:rsidRPr="00B23A1C" w:rsidRDefault="00D31470" w:rsidP="00696964">
      <w:pPr>
        <w:tabs>
          <w:tab w:val="left" w:pos="4253"/>
          <w:tab w:val="left" w:pos="4820"/>
        </w:tabs>
        <w:spacing w:before="120" w:after="0"/>
        <w:jc w:val="left"/>
        <w:rPr>
          <w:rFonts w:ascii="Arial" w:hAnsi="Arial" w:cs="Arial"/>
          <w:color w:val="000000"/>
          <w:sz w:val="24"/>
          <w:szCs w:val="24"/>
          <w:lang w:val="sv-SE"/>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KARKOFF  Maurice</w:t>
      </w:r>
      <w:r w:rsidRPr="00B23A1C">
        <w:rPr>
          <w:rFonts w:ascii="Arial" w:hAnsi="Arial" w:cs="Arial"/>
          <w:color w:val="333399"/>
          <w:sz w:val="24"/>
          <w:szCs w:val="24"/>
          <w:u w:val="single"/>
          <w:lang w:val="it-IT"/>
        </w:rPr>
        <w:tab/>
        <w:t>Stoccolma, 17.3.1927</w:t>
      </w:r>
      <w:r w:rsidR="00217306" w:rsidRPr="00B23A1C">
        <w:rPr>
          <w:rFonts w:ascii="Arial" w:hAnsi="Arial" w:cs="Arial"/>
          <w:color w:val="333399"/>
          <w:sz w:val="24"/>
          <w:szCs w:val="24"/>
          <w:u w:val="single"/>
          <w:lang w:val="it-IT"/>
        </w:rPr>
        <w:t xml:space="preserve"> - Stoccolma, 20.1.2013</w:t>
      </w:r>
    </w:p>
    <w:p w:rsidR="00D24C74" w:rsidRPr="00B23A1C" w:rsidRDefault="00D24C74"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insegnante svedese, allievo di Larsson, von Koch, perfezionamento con Jolivet, Vogel, </w:t>
      </w:r>
      <w:r w:rsidR="00E75103">
        <w:rPr>
          <w:rFonts w:ascii="Arial" w:hAnsi="Arial" w:cs="Arial"/>
          <w:color w:val="333399"/>
          <w:lang w:val="it-IT"/>
        </w:rPr>
        <w:t xml:space="preserve">          </w:t>
      </w:r>
      <w:r w:rsidRPr="00B23A1C">
        <w:rPr>
          <w:rFonts w:ascii="Arial" w:hAnsi="Arial" w:cs="Arial"/>
          <w:color w:val="333399"/>
          <w:lang w:val="it-IT"/>
        </w:rPr>
        <w:t>Deutsch</w:t>
      </w:r>
      <w:r w:rsidR="006E1751">
        <w:rPr>
          <w:rFonts w:ascii="Arial" w:hAnsi="Arial" w:cs="Arial"/>
          <w:color w:val="333399"/>
          <w:lang w:val="it-IT"/>
        </w:rPr>
        <w:t xml:space="preserve"> </w:t>
      </w:r>
      <w:r w:rsidRPr="00B23A1C">
        <w:rPr>
          <w:rFonts w:ascii="Arial" w:hAnsi="Arial" w:cs="Arial"/>
          <w:color w:val="333399"/>
          <w:lang w:val="it-IT"/>
        </w:rPr>
        <w:t>e Dallapiccola. Padre del precedente Ingvar.</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5D1D48">
        <w:rPr>
          <w:rFonts w:ascii="Arial" w:hAnsi="Arial" w:cs="Arial"/>
          <w:color w:val="000000"/>
          <w:sz w:val="24"/>
          <w:szCs w:val="24"/>
          <w:lang w:val="it-IT"/>
        </w:rPr>
        <w:t>violoncello</w:t>
      </w:r>
      <w:r w:rsidRPr="00B23A1C">
        <w:rPr>
          <w:rFonts w:ascii="Arial" w:hAnsi="Arial" w:cs="Arial"/>
          <w:color w:val="000000"/>
          <w:sz w:val="24"/>
          <w:szCs w:val="24"/>
          <w:lang w:val="it-IT"/>
        </w:rPr>
        <w:t xml:space="preserve"> e pf. (1955).   Concerto per </w:t>
      </w:r>
      <w:r w:rsidR="005D1D48">
        <w:rPr>
          <w:rFonts w:ascii="Arial" w:hAnsi="Arial" w:cs="Arial"/>
          <w:color w:val="000000"/>
          <w:sz w:val="24"/>
          <w:szCs w:val="24"/>
          <w:lang w:val="it-IT"/>
        </w:rPr>
        <w:t>violoncello</w:t>
      </w:r>
      <w:r w:rsidRPr="00B23A1C">
        <w:rPr>
          <w:rFonts w:ascii="Arial" w:hAnsi="Arial" w:cs="Arial"/>
          <w:color w:val="000000"/>
          <w:sz w:val="24"/>
          <w:szCs w:val="24"/>
          <w:lang w:val="it-IT"/>
        </w:rPr>
        <w:t xml:space="preserve"> e orch. (1958).</w:t>
      </w:r>
    </w:p>
    <w:p w:rsidR="00D31470" w:rsidRPr="00B23A1C" w:rsidRDefault="00D31470"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KASEMET</w:t>
      </w:r>
      <w:r w:rsidR="00442136" w:rsidRPr="00B23A1C">
        <w:rPr>
          <w:rFonts w:ascii="Arial" w:hAnsi="Arial" w:cs="Arial"/>
          <w:color w:val="333399"/>
          <w:sz w:val="24"/>
          <w:szCs w:val="24"/>
          <w:u w:val="single"/>
          <w:lang w:val="it-IT"/>
        </w:rPr>
        <w:t>S</w:t>
      </w:r>
      <w:r w:rsidRPr="00B23A1C">
        <w:rPr>
          <w:rFonts w:ascii="Arial" w:hAnsi="Arial" w:cs="Arial"/>
          <w:color w:val="333399"/>
          <w:sz w:val="24"/>
          <w:szCs w:val="24"/>
          <w:u w:val="single"/>
          <w:lang w:val="it-IT"/>
        </w:rPr>
        <w:t xml:space="preserve">  Udo</w:t>
      </w:r>
      <w:r w:rsidRPr="00B23A1C">
        <w:rPr>
          <w:rFonts w:ascii="Arial" w:hAnsi="Arial" w:cs="Arial"/>
          <w:color w:val="333399"/>
          <w:sz w:val="24"/>
          <w:szCs w:val="24"/>
          <w:u w:val="single"/>
          <w:lang w:val="it-IT"/>
        </w:rPr>
        <w:tab/>
        <w:t>Tallin</w:t>
      </w:r>
      <w:r w:rsidR="00E36EDD" w:rsidRPr="00B23A1C">
        <w:rPr>
          <w:rFonts w:ascii="Arial" w:hAnsi="Arial" w:cs="Arial"/>
          <w:color w:val="333399"/>
          <w:sz w:val="24"/>
          <w:szCs w:val="24"/>
          <w:u w:val="single"/>
          <w:lang w:val="it-IT"/>
        </w:rPr>
        <w:t>n</w:t>
      </w:r>
      <w:r w:rsidRPr="00B23A1C">
        <w:rPr>
          <w:rFonts w:ascii="Arial" w:hAnsi="Arial" w:cs="Arial"/>
          <w:color w:val="333399"/>
          <w:sz w:val="24"/>
          <w:szCs w:val="24"/>
          <w:u w:val="single"/>
          <w:lang w:val="it-IT"/>
        </w:rPr>
        <w:t>, 16.11.1919</w:t>
      </w:r>
      <w:r w:rsidR="00442136" w:rsidRPr="00B23A1C">
        <w:rPr>
          <w:rFonts w:ascii="Arial" w:hAnsi="Arial" w:cs="Arial"/>
          <w:color w:val="333399"/>
          <w:sz w:val="24"/>
          <w:szCs w:val="24"/>
          <w:u w:val="single"/>
          <w:lang w:val="it-IT"/>
        </w:rPr>
        <w:t xml:space="preserve"> </w:t>
      </w:r>
      <w:r w:rsidR="00F97D1E">
        <w:rPr>
          <w:rFonts w:ascii="Arial" w:hAnsi="Arial" w:cs="Arial"/>
          <w:color w:val="333399"/>
          <w:sz w:val="24"/>
          <w:szCs w:val="24"/>
          <w:u w:val="single"/>
          <w:lang w:val="it-IT"/>
        </w:rPr>
        <w:t>-</w:t>
      </w:r>
      <w:r w:rsidR="00442136" w:rsidRPr="00B23A1C">
        <w:rPr>
          <w:rFonts w:ascii="Arial" w:hAnsi="Arial" w:cs="Arial"/>
          <w:color w:val="333399"/>
          <w:sz w:val="24"/>
          <w:szCs w:val="24"/>
          <w:u w:val="single"/>
          <w:lang w:val="it-IT"/>
        </w:rPr>
        <w:t xml:space="preserve"> </w:t>
      </w:r>
      <w:r w:rsidR="00F97D1E">
        <w:rPr>
          <w:rFonts w:ascii="Arial" w:hAnsi="Arial" w:cs="Arial"/>
          <w:color w:val="333399"/>
          <w:sz w:val="24"/>
          <w:szCs w:val="24"/>
          <w:u w:val="single"/>
          <w:lang w:val="it-IT"/>
        </w:rPr>
        <w:t xml:space="preserve">Toronto, </w:t>
      </w:r>
      <w:r w:rsidR="00442136" w:rsidRPr="00B23A1C">
        <w:rPr>
          <w:rFonts w:ascii="Arial" w:hAnsi="Arial" w:cs="Arial"/>
          <w:color w:val="333399"/>
          <w:sz w:val="24"/>
          <w:szCs w:val="24"/>
          <w:u w:val="single"/>
          <w:lang w:val="it-IT"/>
        </w:rPr>
        <w:t>19.1.2014.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canadese di origine estone, studi a Tallin, Stoccarda e Darmstadt. Dopo il trasferimento in Canada </w:t>
      </w:r>
      <w:r w:rsidR="003D41CB" w:rsidRPr="00B23A1C">
        <w:rPr>
          <w:rFonts w:ascii="Arial" w:hAnsi="Arial" w:cs="Arial"/>
          <w:color w:val="333399"/>
          <w:lang w:val="it-IT"/>
        </w:rPr>
        <w:t xml:space="preserve"> </w:t>
      </w:r>
      <w:r w:rsidR="006E1751">
        <w:rPr>
          <w:rFonts w:ascii="Arial" w:hAnsi="Arial" w:cs="Arial"/>
          <w:color w:val="333399"/>
          <w:lang w:val="it-IT"/>
        </w:rPr>
        <w:t xml:space="preserve">          </w:t>
      </w:r>
      <w:r w:rsidRPr="00B23A1C">
        <w:rPr>
          <w:rFonts w:ascii="Arial" w:hAnsi="Arial" w:cs="Arial"/>
          <w:color w:val="333399"/>
          <w:lang w:val="it-IT"/>
        </w:rPr>
        <w:t xml:space="preserve">è stato insegnante al Conservatorio di Hamilton. </w:t>
      </w:r>
      <w:r w:rsidR="00F97D1E">
        <w:rPr>
          <w:rFonts w:ascii="Arial" w:hAnsi="Arial" w:cs="Arial"/>
          <w:color w:val="333399"/>
          <w:lang w:val="it-IT"/>
        </w:rPr>
        <w:t xml:space="preserve">Emigrò in Canada nel 1951, nel 1957 ottenne la cittadinanza.     </w:t>
      </w:r>
      <w:r w:rsidR="00442136" w:rsidRPr="00B23A1C">
        <w:rPr>
          <w:rFonts w:ascii="Arial" w:hAnsi="Arial" w:cs="Arial"/>
          <w:color w:val="333399"/>
          <w:lang w:val="it-IT"/>
        </w:rPr>
        <w:t>Fu o</w:t>
      </w:r>
      <w:r w:rsidRPr="00B23A1C">
        <w:rPr>
          <w:rFonts w:ascii="Arial" w:hAnsi="Arial" w:cs="Arial"/>
          <w:color w:val="333399"/>
          <w:lang w:val="it-IT"/>
        </w:rPr>
        <w:t xml:space="preserve">rganizzatore e presidente della Società Bach di Toronto.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da camera per </w:t>
      </w:r>
      <w:r w:rsidR="005D1D48">
        <w:rPr>
          <w:rFonts w:ascii="Arial" w:hAnsi="Arial" w:cs="Arial"/>
          <w:color w:val="000000"/>
          <w:sz w:val="24"/>
          <w:szCs w:val="24"/>
          <w:lang w:val="it-IT"/>
        </w:rPr>
        <w:t>violoncello</w:t>
      </w:r>
      <w:r w:rsidRPr="00B23A1C">
        <w:rPr>
          <w:rFonts w:ascii="Arial" w:hAnsi="Arial" w:cs="Arial"/>
          <w:color w:val="000000"/>
          <w:sz w:val="24"/>
          <w:szCs w:val="24"/>
          <w:lang w:val="it-IT"/>
        </w:rPr>
        <w:t xml:space="preserve"> solo (1955).   Recitativo e fuga per 2 violoncelli (1955).</w:t>
      </w:r>
    </w:p>
    <w:p w:rsidR="00D31470" w:rsidRPr="00B23A1C" w:rsidRDefault="00D31470" w:rsidP="00696964">
      <w:pPr>
        <w:tabs>
          <w:tab w:val="left" w:pos="4253"/>
          <w:tab w:val="left" w:pos="4820"/>
        </w:tabs>
        <w:spacing w:before="120" w:after="0"/>
        <w:jc w:val="left"/>
        <w:rPr>
          <w:rFonts w:ascii="Arial" w:hAnsi="Arial" w:cs="Arial"/>
          <w:color w:val="000000"/>
          <w:sz w:val="24"/>
          <w:szCs w:val="24"/>
          <w:lang w:val="it-IT"/>
        </w:rPr>
      </w:pPr>
    </w:p>
    <w:p w:rsidR="00900C56" w:rsidRPr="00B23A1C" w:rsidRDefault="00900C56"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KASKA  Kevin</w:t>
      </w:r>
      <w:r w:rsidRPr="00B23A1C">
        <w:rPr>
          <w:rFonts w:ascii="Arial" w:hAnsi="Arial" w:cs="Arial"/>
          <w:color w:val="333399"/>
          <w:sz w:val="24"/>
          <w:szCs w:val="24"/>
          <w:u w:val="single"/>
          <w:lang w:val="it-IT"/>
        </w:rPr>
        <w:tab/>
        <w:t>Seattle, 1972</w:t>
      </w:r>
    </w:p>
    <w:p w:rsidR="00F97D1E" w:rsidRDefault="00900C56"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direttore d’orchestra e arrangiatore statunitense, allievo di Vic Schoen e studi al College of Music </w:t>
      </w:r>
      <w:r w:rsidR="003D41CB" w:rsidRPr="00B23A1C">
        <w:rPr>
          <w:rFonts w:ascii="Arial" w:hAnsi="Arial" w:cs="Arial"/>
          <w:color w:val="333399"/>
          <w:lang w:val="it-IT"/>
        </w:rPr>
        <w:t xml:space="preserve"> </w:t>
      </w:r>
      <w:r w:rsidR="006E1751">
        <w:rPr>
          <w:rFonts w:ascii="Arial" w:hAnsi="Arial" w:cs="Arial"/>
          <w:color w:val="333399"/>
          <w:lang w:val="it-IT"/>
        </w:rPr>
        <w:t xml:space="preserve">          </w:t>
      </w:r>
      <w:r w:rsidRPr="00B23A1C">
        <w:rPr>
          <w:rFonts w:ascii="Arial" w:hAnsi="Arial" w:cs="Arial"/>
          <w:color w:val="333399"/>
          <w:lang w:val="it-IT"/>
        </w:rPr>
        <w:t xml:space="preserve">di Boston. Kaska è anche detentore di un Guiness: al Congresso mondiale dell’Arpa di Amsterdam, ha diretto un </w:t>
      </w:r>
      <w:r w:rsidRPr="00B23A1C">
        <w:rPr>
          <w:rFonts w:ascii="Arial" w:hAnsi="Arial" w:cs="Arial"/>
          <w:color w:val="333399"/>
          <w:lang w:val="it-IT"/>
        </w:rPr>
        <w:lastRenderedPageBreak/>
        <w:t>concerto con 232 arpe che suonavano contemporaneamente.</w:t>
      </w:r>
      <w:r w:rsidR="007A0241" w:rsidRPr="00B23A1C">
        <w:rPr>
          <w:rFonts w:ascii="Arial" w:hAnsi="Arial" w:cs="Arial"/>
          <w:color w:val="333399"/>
          <w:lang w:val="it-IT"/>
        </w:rPr>
        <w:t xml:space="preserve"> Notevoli i suoi arrangiamenti: da</w:t>
      </w:r>
      <w:r w:rsidR="006E1751">
        <w:rPr>
          <w:rFonts w:ascii="Arial" w:hAnsi="Arial" w:cs="Arial"/>
          <w:color w:val="333399"/>
          <w:lang w:val="it-IT"/>
        </w:rPr>
        <w:t>l</w:t>
      </w:r>
      <w:r w:rsidR="007A0241" w:rsidRPr="00B23A1C">
        <w:rPr>
          <w:rFonts w:ascii="Arial" w:hAnsi="Arial" w:cs="Arial"/>
          <w:color w:val="333399"/>
          <w:lang w:val="it-IT"/>
        </w:rPr>
        <w:t xml:space="preserve"> Chiaro di luna di Debussy alla Bossa Nova….</w:t>
      </w:r>
    </w:p>
    <w:p w:rsidR="00900C56" w:rsidRPr="00FC1951" w:rsidRDefault="00900C56" w:rsidP="00696964">
      <w:pPr>
        <w:pStyle w:val="Corpotesto"/>
        <w:tabs>
          <w:tab w:val="left" w:pos="4253"/>
          <w:tab w:val="left" w:pos="4820"/>
        </w:tabs>
        <w:spacing w:before="120" w:after="0"/>
        <w:jc w:val="left"/>
        <w:rPr>
          <w:rFonts w:ascii="Arial" w:hAnsi="Arial" w:cs="Arial"/>
          <w:sz w:val="24"/>
          <w:szCs w:val="24"/>
        </w:rPr>
      </w:pPr>
      <w:r w:rsidRPr="00FC1951">
        <w:rPr>
          <w:rFonts w:ascii="Arial" w:hAnsi="Arial" w:cs="Arial"/>
          <w:bCs/>
          <w:sz w:val="24"/>
          <w:szCs w:val="24"/>
        </w:rPr>
        <w:t>Berceuse, violoncello e pf. (</w:t>
      </w:r>
      <w:r w:rsidRPr="00FC1951">
        <w:rPr>
          <w:rFonts w:ascii="Arial" w:hAnsi="Arial" w:cs="Arial"/>
          <w:sz w:val="24"/>
          <w:szCs w:val="24"/>
        </w:rPr>
        <w:t xml:space="preserve">6’30).   </w:t>
      </w:r>
      <w:r w:rsidRPr="00FC1951">
        <w:rPr>
          <w:rFonts w:ascii="Arial" w:hAnsi="Arial" w:cs="Arial"/>
          <w:bCs/>
          <w:sz w:val="24"/>
          <w:szCs w:val="24"/>
        </w:rPr>
        <w:t xml:space="preserve">Waltz a la russe, viola e </w:t>
      </w:r>
      <w:r w:rsidR="005D1D48" w:rsidRPr="00FC1951">
        <w:rPr>
          <w:rFonts w:ascii="Arial" w:hAnsi="Arial" w:cs="Arial"/>
          <w:sz w:val="24"/>
          <w:szCs w:val="24"/>
        </w:rPr>
        <w:t>violoncello</w:t>
      </w:r>
      <w:r w:rsidRPr="00FC1951">
        <w:rPr>
          <w:rFonts w:ascii="Arial" w:hAnsi="Arial" w:cs="Arial"/>
          <w:bCs/>
          <w:sz w:val="24"/>
          <w:szCs w:val="24"/>
        </w:rPr>
        <w:t xml:space="preserve"> (</w:t>
      </w:r>
      <w:r w:rsidRPr="00FC1951">
        <w:rPr>
          <w:rFonts w:ascii="Arial" w:hAnsi="Arial" w:cs="Arial"/>
          <w:sz w:val="24"/>
          <w:szCs w:val="24"/>
        </w:rPr>
        <w:t>4’).</w:t>
      </w:r>
    </w:p>
    <w:p w:rsidR="00FC1951" w:rsidRPr="00FC1951" w:rsidRDefault="00940841" w:rsidP="00FC1951">
      <w:pPr>
        <w:pStyle w:val="Corpotesto"/>
        <w:tabs>
          <w:tab w:val="left" w:pos="4253"/>
          <w:tab w:val="left" w:pos="4820"/>
        </w:tabs>
        <w:spacing w:before="120" w:after="0"/>
        <w:jc w:val="left"/>
        <w:rPr>
          <w:rFonts w:ascii="Arial" w:hAnsi="Arial" w:cs="Arial"/>
          <w:sz w:val="24"/>
          <w:szCs w:val="24"/>
          <w:u w:val="single"/>
          <w:shd w:val="clear" w:color="auto" w:fill="E6ECF9"/>
          <w:lang w:val="de-DE" w:bidi="ar-SA"/>
        </w:rPr>
      </w:pPr>
      <w:r w:rsidRPr="00FC1951">
        <w:rPr>
          <w:rFonts w:ascii="Arial" w:hAnsi="Arial" w:cs="Arial"/>
          <w:sz w:val="24"/>
          <w:szCs w:val="24"/>
          <w:lang w:val="en-US"/>
        </w:rPr>
        <w:t xml:space="preserve">Bearing Witness Suite, </w:t>
      </w:r>
      <w:r w:rsidR="00FE6382" w:rsidRPr="00FC1951">
        <w:rPr>
          <w:rFonts w:ascii="Arial" w:hAnsi="Arial" w:cs="Arial"/>
          <w:sz w:val="24"/>
          <w:szCs w:val="24"/>
          <w:lang w:val="en-US"/>
        </w:rPr>
        <w:t>violoncello e orch.</w:t>
      </w:r>
      <w:r w:rsidR="00AF74A1" w:rsidRPr="00FC1951">
        <w:rPr>
          <w:rFonts w:ascii="Arial" w:hAnsi="Arial" w:cs="Arial"/>
          <w:vanish/>
          <w:sz w:val="24"/>
          <w:szCs w:val="24"/>
          <w:lang w:val="de-DE" w:bidi="ar-SA"/>
        </w:rPr>
        <w:t>Harp Concerto (1999)</w:t>
      </w:r>
      <w:r w:rsidR="00FC1951" w:rsidRPr="00FC1951">
        <w:rPr>
          <w:rFonts w:ascii="Arial" w:hAnsi="Arial" w:cs="Arial"/>
          <w:vanish/>
          <w:sz w:val="24"/>
          <w:szCs w:val="24"/>
          <w:shd w:val="clear" w:color="auto" w:fill="E6ECF9"/>
          <w:lang w:val="de-DE" w:bidi="ar-SA"/>
        </w:rPr>
        <w:t xml:space="preserve"> </w:t>
      </w:r>
      <w:r w:rsidR="00AF74A1" w:rsidRPr="00FC1951">
        <w:rPr>
          <w:rFonts w:ascii="Arial" w:hAnsi="Arial" w:cs="Arial"/>
          <w:vanish/>
          <w:sz w:val="24"/>
          <w:szCs w:val="24"/>
          <w:shd w:val="clear" w:color="auto" w:fill="E6ECF9"/>
          <w:lang w:val="de-DE" w:bidi="ar-SA"/>
        </w:rPr>
        <w:t xml:space="preserve">'Twas the Night Before Christmas für Erzähler und Orchester nach dem </w:t>
      </w:r>
      <w:hyperlink r:id="rId10" w:tooltip="poesia" w:history="1">
        <w:r w:rsidR="00AF74A1" w:rsidRPr="00FC1951">
          <w:rPr>
            <w:rFonts w:ascii="Arial" w:hAnsi="Arial" w:cs="Arial"/>
            <w:vanish/>
            <w:sz w:val="24"/>
            <w:szCs w:val="24"/>
            <w:u w:val="single"/>
            <w:shd w:val="clear" w:color="auto" w:fill="E6ECF9"/>
            <w:lang w:val="de-DE" w:bidi="ar-SA"/>
          </w:rPr>
          <w:t>Gedicht</w:t>
        </w:r>
      </w:hyperlink>
      <w:r w:rsidR="00AF74A1" w:rsidRPr="00FC1951">
        <w:rPr>
          <w:rFonts w:ascii="Arial" w:hAnsi="Arial" w:cs="Arial"/>
          <w:vanish/>
          <w:sz w:val="24"/>
          <w:szCs w:val="24"/>
          <w:shd w:val="clear" w:color="auto" w:fill="E6ECF9"/>
          <w:lang w:val="de-DE" w:bidi="ar-SA"/>
        </w:rPr>
        <w:t xml:space="preserve"> von </w:t>
      </w:r>
      <w:hyperlink r:id="rId11" w:tooltip="Clement Clarke Moore (pagina non disponibile)" w:history="1">
        <w:r w:rsidR="00AF74A1" w:rsidRPr="00FC1951">
          <w:rPr>
            <w:rFonts w:ascii="Arial" w:hAnsi="Arial" w:cs="Arial"/>
            <w:vanish/>
            <w:sz w:val="24"/>
            <w:szCs w:val="24"/>
            <w:u w:val="single"/>
            <w:shd w:val="clear" w:color="auto" w:fill="E6ECF9"/>
            <w:lang w:val="de-DE" w:bidi="ar-SA"/>
          </w:rPr>
          <w:t>Clement Clarke Moore</w:t>
        </w:r>
      </w:hyperlink>
    </w:p>
    <w:p w:rsidR="00FC1951" w:rsidRDefault="00FC1951" w:rsidP="00FC1951">
      <w:pPr>
        <w:pStyle w:val="Corpotesto"/>
        <w:tabs>
          <w:tab w:val="left" w:pos="4253"/>
          <w:tab w:val="left" w:pos="4820"/>
        </w:tabs>
        <w:spacing w:before="120" w:after="0"/>
        <w:jc w:val="left"/>
        <w:rPr>
          <w:rFonts w:ascii="Times New Roman" w:hAnsi="Times New Roman"/>
          <w:color w:val="0000FF"/>
          <w:sz w:val="24"/>
          <w:szCs w:val="24"/>
          <w:u w:val="single"/>
          <w:shd w:val="clear" w:color="auto" w:fill="E6ECF9"/>
          <w:lang w:val="de-DE" w:bidi="ar-SA"/>
        </w:rPr>
      </w:pPr>
    </w:p>
    <w:p w:rsidR="006A23A9" w:rsidRPr="00B23A1C" w:rsidRDefault="006A23A9" w:rsidP="00FC1951">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KASPAROV  Yuri</w:t>
      </w:r>
      <w:r w:rsidRPr="00B23A1C">
        <w:rPr>
          <w:rFonts w:ascii="Arial" w:hAnsi="Arial" w:cs="Arial"/>
          <w:color w:val="333399"/>
          <w:sz w:val="24"/>
          <w:szCs w:val="24"/>
          <w:u w:val="single"/>
        </w:rPr>
        <w:tab/>
        <w:t>Mosca, 8.6.1955</w:t>
      </w:r>
    </w:p>
    <w:p w:rsidR="006A23A9" w:rsidRPr="00B23A1C" w:rsidRDefault="006A23A9"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russo, studi al Conservatorio Tchaikowsky di Mosca con Denisov Edison.</w:t>
      </w:r>
    </w:p>
    <w:p w:rsidR="003A47CC" w:rsidRPr="00B23A1C" w:rsidRDefault="003A47CC"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bCs/>
          <w:sz w:val="24"/>
          <w:szCs w:val="24"/>
        </w:rPr>
        <w:t xml:space="preserve">Monody, 4 violoncelli (2008, 10’).   Scrappy Reflections, violoncello, pf. perc. </w:t>
      </w:r>
      <w:r w:rsidRPr="00B23A1C">
        <w:rPr>
          <w:rFonts w:ascii="Arial" w:hAnsi="Arial" w:cs="Arial"/>
          <w:bCs/>
          <w:sz w:val="24"/>
          <w:szCs w:val="24"/>
          <w:lang w:val="it-IT"/>
        </w:rPr>
        <w:t xml:space="preserve">(1997, 15’).   </w:t>
      </w:r>
    </w:p>
    <w:p w:rsidR="005D1D48" w:rsidRDefault="006A23A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Concertando con “Forza tanta”, </w:t>
      </w:r>
      <w:r w:rsidR="005D1D48">
        <w:rPr>
          <w:rFonts w:ascii="Arial" w:hAnsi="Arial" w:cs="Arial"/>
          <w:color w:val="000000"/>
          <w:sz w:val="24"/>
          <w:szCs w:val="24"/>
          <w:lang w:val="it-IT"/>
        </w:rPr>
        <w:t xml:space="preserve">violoncello e </w:t>
      </w:r>
      <w:r w:rsidRPr="00B23A1C">
        <w:rPr>
          <w:rFonts w:ascii="Arial" w:hAnsi="Arial" w:cs="Arial"/>
          <w:color w:val="000000"/>
          <w:sz w:val="24"/>
          <w:szCs w:val="24"/>
          <w:lang w:val="it-IT"/>
        </w:rPr>
        <w:t xml:space="preserve">pf. (1999, 7’).   </w:t>
      </w:r>
    </w:p>
    <w:p w:rsidR="006A23A9" w:rsidRPr="00062967" w:rsidRDefault="006A23A9"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Concerto</w:t>
      </w:r>
      <w:r w:rsidR="003A47CC" w:rsidRPr="00B23A1C">
        <w:rPr>
          <w:rFonts w:ascii="Arial" w:hAnsi="Arial" w:cs="Arial"/>
          <w:color w:val="000000"/>
          <w:sz w:val="24"/>
          <w:szCs w:val="24"/>
          <w:lang w:val="it-IT"/>
        </w:rPr>
        <w:t xml:space="preserve">, </w:t>
      </w:r>
      <w:r w:rsidR="005D1D48">
        <w:rPr>
          <w:rFonts w:ascii="Arial" w:hAnsi="Arial" w:cs="Arial"/>
          <w:color w:val="000000"/>
          <w:sz w:val="24"/>
          <w:szCs w:val="24"/>
          <w:lang w:val="it-IT"/>
        </w:rPr>
        <w:t>violoncello</w:t>
      </w:r>
      <w:r w:rsidR="003A47CC"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e orch. </w:t>
      </w:r>
      <w:r w:rsidRPr="00062967">
        <w:rPr>
          <w:rFonts w:ascii="Arial" w:hAnsi="Arial" w:cs="Arial"/>
          <w:color w:val="000000"/>
          <w:sz w:val="24"/>
          <w:szCs w:val="24"/>
        </w:rPr>
        <w:t xml:space="preserve">(1998, </w:t>
      </w:r>
      <w:r w:rsidR="000331E2" w:rsidRPr="00062967">
        <w:rPr>
          <w:rFonts w:ascii="Arial" w:hAnsi="Arial" w:cs="Arial"/>
          <w:color w:val="000000"/>
          <w:sz w:val="24"/>
          <w:szCs w:val="24"/>
        </w:rPr>
        <w:t>19</w:t>
      </w:r>
      <w:r w:rsidRPr="00062967">
        <w:rPr>
          <w:rFonts w:ascii="Arial" w:hAnsi="Arial" w:cs="Arial"/>
          <w:color w:val="000000"/>
          <w:sz w:val="24"/>
          <w:szCs w:val="24"/>
        </w:rPr>
        <w:t>’</w:t>
      </w:r>
      <w:r w:rsidR="003A47CC" w:rsidRPr="00062967">
        <w:rPr>
          <w:rFonts w:ascii="Arial" w:hAnsi="Arial" w:cs="Arial"/>
          <w:color w:val="000000"/>
          <w:sz w:val="24"/>
          <w:szCs w:val="24"/>
        </w:rPr>
        <w:t>4</w:t>
      </w:r>
      <w:r w:rsidR="000331E2" w:rsidRPr="00062967">
        <w:rPr>
          <w:rFonts w:ascii="Arial" w:hAnsi="Arial" w:cs="Arial"/>
          <w:color w:val="000000"/>
          <w:sz w:val="24"/>
          <w:szCs w:val="24"/>
        </w:rPr>
        <w:t>5</w:t>
      </w:r>
      <w:r w:rsidRPr="00062967">
        <w:rPr>
          <w:rFonts w:ascii="Arial" w:hAnsi="Arial" w:cs="Arial"/>
          <w:color w:val="000000"/>
          <w:sz w:val="24"/>
          <w:szCs w:val="24"/>
        </w:rPr>
        <w:t>).</w:t>
      </w:r>
    </w:p>
    <w:p w:rsidR="00D31470" w:rsidRPr="00062967" w:rsidRDefault="00D31470" w:rsidP="00696964">
      <w:pPr>
        <w:tabs>
          <w:tab w:val="left" w:pos="4253"/>
          <w:tab w:val="left" w:pos="4820"/>
        </w:tabs>
        <w:spacing w:before="120" w:after="0"/>
        <w:jc w:val="left"/>
        <w:rPr>
          <w:rFonts w:ascii="Arial" w:hAnsi="Arial" w:cs="Arial"/>
          <w:color w:val="000000"/>
          <w:sz w:val="24"/>
          <w:szCs w:val="24"/>
        </w:rPr>
      </w:pPr>
    </w:p>
    <w:p w:rsidR="00DA0976" w:rsidRPr="00062967" w:rsidRDefault="00DA0976" w:rsidP="00696964">
      <w:pPr>
        <w:pStyle w:val="Corpotesto"/>
        <w:tabs>
          <w:tab w:val="left" w:pos="4253"/>
          <w:tab w:val="left" w:pos="4820"/>
        </w:tabs>
        <w:spacing w:before="120" w:after="0"/>
        <w:jc w:val="left"/>
        <w:rPr>
          <w:rFonts w:ascii="Arial" w:hAnsi="Arial" w:cs="Arial"/>
          <w:color w:val="333399"/>
          <w:sz w:val="24"/>
          <w:szCs w:val="24"/>
          <w:u w:val="single"/>
          <w:lang w:val="en-US"/>
        </w:rPr>
      </w:pPr>
      <w:r w:rsidRPr="00062967">
        <w:rPr>
          <w:rFonts w:ascii="Arial" w:hAnsi="Arial" w:cs="Arial"/>
          <w:color w:val="333399"/>
          <w:sz w:val="24"/>
          <w:szCs w:val="24"/>
          <w:u w:val="single"/>
          <w:lang w:val="en-US"/>
        </w:rPr>
        <w:t>KATS-CHERNIN  Elena</w:t>
      </w:r>
      <w:r w:rsidRPr="00062967">
        <w:rPr>
          <w:rFonts w:ascii="Arial" w:hAnsi="Arial" w:cs="Arial"/>
          <w:color w:val="333399"/>
          <w:sz w:val="24"/>
          <w:szCs w:val="24"/>
          <w:u w:val="single"/>
          <w:lang w:val="en-US"/>
        </w:rPr>
        <w:tab/>
        <w:t>Tashkent, 4.11.1957</w:t>
      </w:r>
    </w:p>
    <w:p w:rsidR="00DA0976" w:rsidRPr="00B23A1C" w:rsidRDefault="00DA0976"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Compositrice uzbeco-australiana, emigrata in Australia nel 1975. Studi di composizione con Toop e perfezionamento in Germania con Lachenmann. Ha composto le musiche per i giochi Olimpici del 2000 e </w:t>
      </w:r>
      <w:r w:rsidR="007102FA" w:rsidRPr="00B23A1C">
        <w:rPr>
          <w:rFonts w:ascii="Arial" w:hAnsi="Arial" w:cs="Arial"/>
          <w:color w:val="333399"/>
        </w:rPr>
        <w:t xml:space="preserve">             </w:t>
      </w:r>
      <w:r w:rsidRPr="00B23A1C">
        <w:rPr>
          <w:rFonts w:ascii="Arial" w:hAnsi="Arial" w:cs="Arial"/>
          <w:color w:val="333399"/>
        </w:rPr>
        <w:t>per la Coppa del Mondo di rugby nel 2003.</w:t>
      </w:r>
    </w:p>
    <w:p w:rsidR="00DA0976" w:rsidRPr="00062967" w:rsidRDefault="00DA0976"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Wild Rice, violoncello solo (1996).   Blue silence, </w:t>
      </w:r>
      <w:r w:rsidR="005D1D48">
        <w:rPr>
          <w:rFonts w:ascii="Arial" w:hAnsi="Arial" w:cs="Arial"/>
          <w:color w:val="000000"/>
          <w:sz w:val="24"/>
          <w:szCs w:val="24"/>
        </w:rPr>
        <w:t>violoncello e</w:t>
      </w:r>
      <w:r w:rsidRPr="00B23A1C">
        <w:rPr>
          <w:rFonts w:ascii="Arial" w:hAnsi="Arial" w:cs="Arial"/>
          <w:sz w:val="24"/>
          <w:szCs w:val="24"/>
        </w:rPr>
        <w:t xml:space="preserve"> pf. </w:t>
      </w:r>
      <w:r w:rsidRPr="00062967">
        <w:rPr>
          <w:rFonts w:ascii="Arial" w:hAnsi="Arial" w:cs="Arial"/>
          <w:sz w:val="24"/>
          <w:szCs w:val="24"/>
        </w:rPr>
        <w:t xml:space="preserve">(2006, 3’10).   </w:t>
      </w:r>
    </w:p>
    <w:p w:rsidR="00DA0976" w:rsidRPr="00062967" w:rsidRDefault="00DA0976" w:rsidP="00696964">
      <w:pPr>
        <w:pStyle w:val="Corpotesto"/>
        <w:tabs>
          <w:tab w:val="left" w:pos="4253"/>
          <w:tab w:val="left" w:pos="4820"/>
        </w:tabs>
        <w:spacing w:before="120" w:after="0"/>
        <w:jc w:val="left"/>
        <w:rPr>
          <w:rFonts w:ascii="Arial" w:hAnsi="Arial" w:cs="Arial"/>
          <w:sz w:val="24"/>
          <w:szCs w:val="24"/>
        </w:rPr>
      </w:pPr>
      <w:r w:rsidRPr="00013EBE">
        <w:rPr>
          <w:rFonts w:ascii="Arial" w:hAnsi="Arial" w:cs="Arial"/>
          <w:sz w:val="24"/>
          <w:szCs w:val="24"/>
        </w:rPr>
        <w:t xml:space="preserve">No Silence, </w:t>
      </w:r>
      <w:r w:rsidR="005D1D48">
        <w:rPr>
          <w:rFonts w:ascii="Arial" w:hAnsi="Arial" w:cs="Arial"/>
          <w:color w:val="000000"/>
          <w:sz w:val="24"/>
          <w:szCs w:val="24"/>
        </w:rPr>
        <w:t>violoncello e</w:t>
      </w:r>
      <w:r w:rsidRPr="00013EBE">
        <w:rPr>
          <w:rFonts w:ascii="Arial" w:hAnsi="Arial" w:cs="Arial"/>
          <w:sz w:val="24"/>
          <w:szCs w:val="24"/>
        </w:rPr>
        <w:t xml:space="preserve"> pf. </w:t>
      </w:r>
      <w:r w:rsidRPr="00062967">
        <w:rPr>
          <w:rFonts w:ascii="Arial" w:hAnsi="Arial" w:cs="Arial"/>
          <w:sz w:val="24"/>
          <w:szCs w:val="24"/>
        </w:rPr>
        <w:t>(2006, 3’).</w:t>
      </w:r>
    </w:p>
    <w:p w:rsidR="00D31470" w:rsidRPr="00062967" w:rsidRDefault="00D31470" w:rsidP="00696964">
      <w:pPr>
        <w:pStyle w:val="Corpotesto"/>
        <w:tabs>
          <w:tab w:val="left" w:pos="4253"/>
          <w:tab w:val="left" w:pos="4820"/>
        </w:tabs>
        <w:spacing w:before="120" w:after="0"/>
        <w:jc w:val="left"/>
        <w:rPr>
          <w:rFonts w:ascii="Arial" w:hAnsi="Arial" w:cs="Arial"/>
          <w:sz w:val="24"/>
          <w:szCs w:val="24"/>
        </w:rPr>
      </w:pPr>
    </w:p>
    <w:p w:rsidR="00313F39" w:rsidRPr="00062967" w:rsidRDefault="00963A85" w:rsidP="00696964">
      <w:pPr>
        <w:pStyle w:val="Corpotesto"/>
        <w:tabs>
          <w:tab w:val="left" w:pos="4253"/>
          <w:tab w:val="left" w:pos="4820"/>
        </w:tabs>
        <w:spacing w:before="120" w:after="0"/>
        <w:jc w:val="left"/>
        <w:rPr>
          <w:rFonts w:ascii="Arial" w:hAnsi="Arial" w:cs="Arial"/>
          <w:color w:val="333399"/>
          <w:sz w:val="24"/>
          <w:szCs w:val="24"/>
          <w:u w:val="single"/>
        </w:rPr>
      </w:pPr>
      <w:r w:rsidRPr="00062967">
        <w:rPr>
          <w:rFonts w:ascii="Arial" w:hAnsi="Arial" w:cs="Arial"/>
          <w:color w:val="333399"/>
          <w:sz w:val="24"/>
          <w:szCs w:val="24"/>
          <w:u w:val="single"/>
        </w:rPr>
        <w:t>KAUDER  Hugo</w:t>
      </w:r>
      <w:r w:rsidRPr="00062967">
        <w:rPr>
          <w:rFonts w:ascii="Arial" w:hAnsi="Arial" w:cs="Arial"/>
          <w:color w:val="333399"/>
          <w:sz w:val="24"/>
          <w:szCs w:val="24"/>
          <w:u w:val="single"/>
        </w:rPr>
        <w:tab/>
        <w:t>Tobischau, 9.6.1988</w:t>
      </w:r>
      <w:r w:rsidR="00313F39" w:rsidRPr="00062967">
        <w:rPr>
          <w:rFonts w:ascii="Arial" w:hAnsi="Arial" w:cs="Arial"/>
          <w:color w:val="333399"/>
          <w:sz w:val="24"/>
          <w:szCs w:val="24"/>
          <w:u w:val="single"/>
        </w:rPr>
        <w:t xml:space="preserve"> - </w:t>
      </w:r>
      <w:r w:rsidR="00A74EFD" w:rsidRPr="00062967">
        <w:rPr>
          <w:rFonts w:ascii="Arial" w:hAnsi="Arial" w:cs="Arial"/>
          <w:color w:val="333399"/>
          <w:sz w:val="24"/>
          <w:szCs w:val="24"/>
          <w:u w:val="single"/>
        </w:rPr>
        <w:t>Bossum</w:t>
      </w:r>
      <w:r w:rsidR="00313F39" w:rsidRPr="00062967">
        <w:rPr>
          <w:rFonts w:ascii="Arial" w:hAnsi="Arial" w:cs="Arial"/>
          <w:color w:val="333399"/>
          <w:sz w:val="24"/>
          <w:szCs w:val="24"/>
          <w:u w:val="single"/>
        </w:rPr>
        <w:t>, 22.7.1972.</w:t>
      </w:r>
    </w:p>
    <w:p w:rsidR="00313F39" w:rsidRPr="00B23A1C" w:rsidRDefault="00963A8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Violinista, compositore e didatta americano d’origine austriaca. </w:t>
      </w:r>
      <w:r w:rsidR="00F03998" w:rsidRPr="00B23A1C">
        <w:rPr>
          <w:rFonts w:ascii="Arial" w:hAnsi="Arial" w:cs="Arial"/>
          <w:color w:val="333399"/>
        </w:rPr>
        <w:t>Quasi a</w:t>
      </w:r>
      <w:r w:rsidRPr="00B23A1C">
        <w:rPr>
          <w:rFonts w:ascii="Arial" w:hAnsi="Arial" w:cs="Arial"/>
          <w:color w:val="333399"/>
        </w:rPr>
        <w:t xml:space="preserve">utodidatta nello studio del violino e della composizione. Fu violinista nell’orchestra del Konzertverein. Nel 1938 si trasferì in Inghilterra, Olanda e negli </w:t>
      </w:r>
      <w:r w:rsidR="00C47F5A">
        <w:rPr>
          <w:rFonts w:ascii="Arial" w:hAnsi="Arial" w:cs="Arial"/>
          <w:color w:val="333399"/>
        </w:rPr>
        <w:t xml:space="preserve">      </w:t>
      </w:r>
      <w:r w:rsidRPr="00B23A1C">
        <w:rPr>
          <w:rFonts w:ascii="Arial" w:hAnsi="Arial" w:cs="Arial"/>
          <w:color w:val="333399"/>
        </w:rPr>
        <w:t>Stati Uniti, a New York prese residenza definitiva</w:t>
      </w:r>
      <w:r w:rsidR="00F03998" w:rsidRPr="00B23A1C">
        <w:rPr>
          <w:rFonts w:ascii="Arial" w:hAnsi="Arial" w:cs="Arial"/>
          <w:color w:val="333399"/>
        </w:rPr>
        <w:t xml:space="preserve"> e fu buon insegnante</w:t>
      </w:r>
      <w:r w:rsidRPr="00B23A1C">
        <w:rPr>
          <w:rFonts w:ascii="Arial" w:hAnsi="Arial" w:cs="Arial"/>
          <w:color w:val="333399"/>
        </w:rPr>
        <w:t>.</w:t>
      </w:r>
      <w:r w:rsidR="00F03998" w:rsidRPr="00B23A1C">
        <w:rPr>
          <w:rFonts w:ascii="Arial" w:hAnsi="Arial" w:cs="Arial"/>
          <w:color w:val="333399"/>
        </w:rPr>
        <w:t xml:space="preserve"> Lo spunto per le sue composizioni erano </w:t>
      </w:r>
      <w:r w:rsidR="006E1751">
        <w:rPr>
          <w:rFonts w:ascii="Arial" w:hAnsi="Arial" w:cs="Arial"/>
          <w:color w:val="333399"/>
        </w:rPr>
        <w:t xml:space="preserve">           </w:t>
      </w:r>
      <w:r w:rsidR="00F03998" w:rsidRPr="00B23A1C">
        <w:rPr>
          <w:rFonts w:ascii="Arial" w:hAnsi="Arial" w:cs="Arial"/>
          <w:color w:val="333399"/>
        </w:rPr>
        <w:t>letture di poesie, non compose seguendo le novità de</w:t>
      </w:r>
      <w:r w:rsidR="006E1751">
        <w:rPr>
          <w:rFonts w:ascii="Arial" w:hAnsi="Arial" w:cs="Arial"/>
          <w:color w:val="333399"/>
        </w:rPr>
        <w:t xml:space="preserve">l </w:t>
      </w:r>
      <w:r w:rsidR="00F03998" w:rsidRPr="00B23A1C">
        <w:rPr>
          <w:rFonts w:ascii="Arial" w:hAnsi="Arial" w:cs="Arial"/>
          <w:color w:val="333399"/>
        </w:rPr>
        <w:t>period</w:t>
      </w:r>
      <w:r w:rsidR="006E1751">
        <w:rPr>
          <w:rFonts w:ascii="Arial" w:hAnsi="Arial" w:cs="Arial"/>
          <w:color w:val="333399"/>
        </w:rPr>
        <w:t>o</w:t>
      </w:r>
      <w:r w:rsidR="00F03998" w:rsidRPr="00B23A1C">
        <w:rPr>
          <w:rFonts w:ascii="Arial" w:hAnsi="Arial" w:cs="Arial"/>
          <w:color w:val="333399"/>
        </w:rPr>
        <w:t xml:space="preserve"> in cui visse, cercò sempre </w:t>
      </w:r>
      <w:r w:rsidR="00127913" w:rsidRPr="00B23A1C">
        <w:rPr>
          <w:rFonts w:ascii="Arial" w:hAnsi="Arial" w:cs="Arial"/>
          <w:color w:val="333399"/>
        </w:rPr>
        <w:t xml:space="preserve">e solo </w:t>
      </w:r>
      <w:r w:rsidR="00F03998" w:rsidRPr="00B23A1C">
        <w:rPr>
          <w:rFonts w:ascii="Arial" w:hAnsi="Arial" w:cs="Arial"/>
          <w:color w:val="333399"/>
        </w:rPr>
        <w:t>la bella melodia.</w:t>
      </w:r>
    </w:p>
    <w:p w:rsidR="00127913" w:rsidRPr="00B23A1C" w:rsidRDefault="00127913"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2</w:t>
      </w:r>
      <w:r w:rsidR="00A74EFD" w:rsidRPr="00B23A1C">
        <w:rPr>
          <w:rFonts w:ascii="Arial" w:hAnsi="Arial" w:cs="Arial"/>
          <w:sz w:val="24"/>
          <w:szCs w:val="24"/>
        </w:rPr>
        <w:t>a</w:t>
      </w:r>
      <w:r w:rsidRPr="00B23A1C">
        <w:rPr>
          <w:rFonts w:ascii="Arial" w:hAnsi="Arial" w:cs="Arial"/>
          <w:sz w:val="24"/>
          <w:szCs w:val="24"/>
        </w:rPr>
        <w:t xml:space="preserve"> Suite, violoncello solo (1924).   </w:t>
      </w:r>
      <w:r w:rsidR="00F03998" w:rsidRPr="00B23A1C">
        <w:rPr>
          <w:rFonts w:ascii="Arial" w:hAnsi="Arial" w:cs="Arial"/>
          <w:sz w:val="24"/>
          <w:szCs w:val="24"/>
        </w:rPr>
        <w:t xml:space="preserve">Kleine Suite, violoncello solo (1925).   </w:t>
      </w:r>
    </w:p>
    <w:p w:rsidR="00D31470" w:rsidRPr="00B23A1C" w:rsidRDefault="00F03998"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Sonata per violoncello e pf.   Sonata per violoncello e arpa (1955)</w:t>
      </w:r>
      <w:r w:rsidR="00D31470" w:rsidRPr="00B23A1C">
        <w:rPr>
          <w:rFonts w:ascii="Arial" w:hAnsi="Arial" w:cs="Arial"/>
          <w:sz w:val="24"/>
          <w:szCs w:val="24"/>
        </w:rPr>
        <w:t>.</w:t>
      </w:r>
    </w:p>
    <w:p w:rsidR="00D31470" w:rsidRPr="00B23A1C" w:rsidRDefault="00D31470" w:rsidP="00696964">
      <w:pPr>
        <w:pStyle w:val="Corpotesto"/>
        <w:tabs>
          <w:tab w:val="left" w:pos="4253"/>
          <w:tab w:val="left" w:pos="4820"/>
        </w:tabs>
        <w:spacing w:before="120" w:after="0"/>
        <w:jc w:val="left"/>
        <w:rPr>
          <w:rFonts w:ascii="Arial" w:hAnsi="Arial" w:cs="Arial"/>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KAUER  Ferdinand</w:t>
      </w:r>
      <w:r w:rsidRPr="00B23A1C">
        <w:rPr>
          <w:rFonts w:ascii="Arial" w:hAnsi="Arial" w:cs="Arial"/>
          <w:color w:val="333399"/>
          <w:sz w:val="24"/>
          <w:szCs w:val="24"/>
          <w:u w:val="single"/>
          <w:lang w:val="it-IT"/>
        </w:rPr>
        <w:tab/>
        <w:t>Dyjakoviky, 18.1.1751 - Vienna, 13.4.1831.</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direttore d’orchestra austriaco, allievo di Haidenreich.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per violoncello e orch.</w:t>
      </w:r>
    </w:p>
    <w:p w:rsidR="00D31470" w:rsidRPr="00B23A1C" w:rsidRDefault="00D31470"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KAUFFMANN  Armin</w:t>
      </w:r>
      <w:r w:rsidRPr="00B23A1C">
        <w:rPr>
          <w:rFonts w:ascii="Arial" w:hAnsi="Arial" w:cs="Arial"/>
          <w:color w:val="333399"/>
          <w:sz w:val="24"/>
          <w:szCs w:val="24"/>
          <w:u w:val="single"/>
        </w:rPr>
        <w:tab/>
        <w:t>Itzkany, 30.10.1902 - Vienna, 30.6.1980.</w:t>
      </w:r>
    </w:p>
    <w:p w:rsidR="00CE70D4" w:rsidRPr="00B23A1C" w:rsidRDefault="00CE70D4"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e violinista austriaco d’origini rumene, a</w:t>
      </w:r>
      <w:r w:rsidR="00193C4B" w:rsidRPr="00B23A1C">
        <w:rPr>
          <w:rFonts w:ascii="Arial" w:hAnsi="Arial" w:cs="Arial"/>
          <w:color w:val="333399"/>
        </w:rPr>
        <w:t>llievo di Veigl, Marx e Prill, i</w:t>
      </w:r>
      <w:r w:rsidRPr="00B23A1C">
        <w:rPr>
          <w:rFonts w:ascii="Arial" w:hAnsi="Arial" w:cs="Arial"/>
          <w:color w:val="333399"/>
        </w:rPr>
        <w:t>nsegnante al Conservatorio di Vienna e 1° violino nella Wiener Symphoniker.</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Bagatelle per </w:t>
      </w:r>
      <w:r w:rsidR="00013EBE">
        <w:rPr>
          <w:rFonts w:ascii="Arial" w:hAnsi="Arial" w:cs="Arial"/>
          <w:color w:val="000000"/>
          <w:sz w:val="24"/>
          <w:szCs w:val="24"/>
          <w:lang w:val="it-IT"/>
        </w:rPr>
        <w:t>violoncello</w:t>
      </w:r>
      <w:r w:rsidRPr="00B23A1C">
        <w:rPr>
          <w:rFonts w:ascii="Arial" w:hAnsi="Arial" w:cs="Arial"/>
          <w:color w:val="000000"/>
          <w:sz w:val="24"/>
          <w:szCs w:val="24"/>
          <w:lang w:val="it-IT"/>
        </w:rPr>
        <w:t xml:space="preserve"> e pf. op.22b.   2 Sonate per </w:t>
      </w:r>
      <w:r w:rsidR="00013EBE">
        <w:rPr>
          <w:rFonts w:ascii="Arial" w:hAnsi="Arial" w:cs="Arial"/>
          <w:color w:val="000000"/>
          <w:sz w:val="24"/>
          <w:szCs w:val="24"/>
          <w:lang w:val="it-IT"/>
        </w:rPr>
        <w:t>violoncello</w:t>
      </w:r>
      <w:r w:rsidRPr="00B23A1C">
        <w:rPr>
          <w:rFonts w:ascii="Arial" w:hAnsi="Arial" w:cs="Arial"/>
          <w:color w:val="000000"/>
          <w:sz w:val="24"/>
          <w:szCs w:val="24"/>
          <w:lang w:val="it-IT"/>
        </w:rPr>
        <w:t xml:space="preserve"> e pf op.12 e 26.</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Konzertstuck per </w:t>
      </w:r>
      <w:r w:rsidR="00013EBE">
        <w:rPr>
          <w:rFonts w:ascii="Arial" w:hAnsi="Arial" w:cs="Arial"/>
          <w:color w:val="000000"/>
          <w:sz w:val="24"/>
          <w:szCs w:val="24"/>
          <w:lang w:val="it-IT"/>
        </w:rPr>
        <w:t>violoncello</w:t>
      </w:r>
      <w:r w:rsidRPr="00B23A1C">
        <w:rPr>
          <w:rFonts w:ascii="Arial" w:hAnsi="Arial" w:cs="Arial"/>
          <w:color w:val="000000"/>
          <w:sz w:val="24"/>
          <w:szCs w:val="24"/>
          <w:lang w:val="it-IT"/>
        </w:rPr>
        <w:t xml:space="preserve"> e orch. op. 7.</w:t>
      </w:r>
    </w:p>
    <w:p w:rsidR="00D31470" w:rsidRPr="00B23A1C" w:rsidRDefault="00D31470"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lastRenderedPageBreak/>
        <w:t>KA</w:t>
      </w:r>
      <w:r w:rsidR="00FC1951">
        <w:rPr>
          <w:rFonts w:ascii="Arial" w:hAnsi="Arial" w:cs="Arial"/>
          <w:color w:val="333399"/>
          <w:sz w:val="24"/>
          <w:szCs w:val="24"/>
          <w:u w:val="single"/>
          <w:lang w:val="it-IT"/>
        </w:rPr>
        <w:t>J</w:t>
      </w:r>
      <w:r w:rsidRPr="00B23A1C">
        <w:rPr>
          <w:rFonts w:ascii="Arial" w:hAnsi="Arial" w:cs="Arial"/>
          <w:color w:val="333399"/>
          <w:sz w:val="24"/>
          <w:szCs w:val="24"/>
          <w:u w:val="single"/>
          <w:lang w:val="it-IT"/>
        </w:rPr>
        <w:t>LA</w:t>
      </w:r>
      <w:r w:rsidR="00F853EB" w:rsidRPr="00B23A1C">
        <w:rPr>
          <w:rFonts w:ascii="Arial" w:hAnsi="Arial" w:cs="Arial"/>
          <w:color w:val="333399"/>
          <w:sz w:val="24"/>
          <w:szCs w:val="24"/>
          <w:u w:val="single"/>
          <w:lang w:val="it-IT"/>
        </w:rPr>
        <w:t>Y</w:t>
      </w:r>
      <w:r w:rsidRPr="00B23A1C">
        <w:rPr>
          <w:rFonts w:ascii="Arial" w:hAnsi="Arial" w:cs="Arial"/>
          <w:color w:val="333399"/>
          <w:sz w:val="24"/>
          <w:szCs w:val="24"/>
          <w:u w:val="single"/>
          <w:lang w:val="it-IT"/>
        </w:rPr>
        <w:t>EV  Murad Ma</w:t>
      </w:r>
      <w:r w:rsidR="00E22C11" w:rsidRPr="00B23A1C">
        <w:rPr>
          <w:rFonts w:ascii="Arial" w:hAnsi="Arial" w:cs="Arial"/>
          <w:color w:val="333399"/>
          <w:sz w:val="24"/>
          <w:szCs w:val="24"/>
          <w:u w:val="single"/>
          <w:lang w:val="it-IT"/>
        </w:rPr>
        <w:t>g</w:t>
      </w:r>
      <w:r w:rsidRPr="00B23A1C">
        <w:rPr>
          <w:rFonts w:ascii="Arial" w:hAnsi="Arial" w:cs="Arial"/>
          <w:color w:val="333399"/>
          <w:sz w:val="24"/>
          <w:szCs w:val="24"/>
          <w:u w:val="single"/>
          <w:lang w:val="it-IT"/>
        </w:rPr>
        <w:t>omedov</w:t>
      </w:r>
      <w:r w:rsidRPr="00B23A1C">
        <w:rPr>
          <w:rFonts w:ascii="Arial" w:hAnsi="Arial" w:cs="Arial"/>
          <w:color w:val="333399"/>
          <w:sz w:val="24"/>
          <w:szCs w:val="24"/>
          <w:u w:val="single"/>
          <w:lang w:val="it-IT"/>
        </w:rPr>
        <w:tab/>
        <w:t>Baku, 15.1.1931.</w:t>
      </w:r>
    </w:p>
    <w:p w:rsidR="00F853EB" w:rsidRPr="00B23A1C" w:rsidRDefault="00F853E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direttore d’orchestra atzero, studi ai Conservatori dell’Azerbaijan e Itself con Zeydman. </w:t>
      </w:r>
      <w:r w:rsidR="007102FA" w:rsidRPr="00B23A1C">
        <w:rPr>
          <w:rFonts w:ascii="Arial" w:hAnsi="Arial" w:cs="Arial"/>
          <w:color w:val="333399"/>
          <w:lang w:val="it-IT"/>
        </w:rPr>
        <w:t xml:space="preserve">             </w:t>
      </w:r>
      <w:r w:rsidRPr="00B23A1C">
        <w:rPr>
          <w:rFonts w:ascii="Arial" w:hAnsi="Arial" w:cs="Arial"/>
          <w:color w:val="333399"/>
          <w:lang w:val="it-IT"/>
        </w:rPr>
        <w:t xml:space="preserve">Direttore dell’Orchestra del Daghestan. Dal 1989 direttore dell’orchestra della radio-televisione di Mosca. </w:t>
      </w:r>
      <w:r w:rsidR="007102FA" w:rsidRPr="00B23A1C">
        <w:rPr>
          <w:rFonts w:ascii="Arial" w:hAnsi="Arial" w:cs="Arial"/>
          <w:color w:val="333399"/>
          <w:lang w:val="it-IT"/>
        </w:rPr>
        <w:t xml:space="preserve">          </w:t>
      </w:r>
      <w:r w:rsidRPr="00B23A1C">
        <w:rPr>
          <w:rFonts w:ascii="Arial" w:hAnsi="Arial" w:cs="Arial"/>
          <w:color w:val="333399"/>
          <w:lang w:val="it-IT"/>
        </w:rPr>
        <w:t xml:space="preserve">Premio Glinka nel 1970 e Artista del popolo russo nel 1981.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6 Preludi variazioni per </w:t>
      </w:r>
      <w:r w:rsidR="00013EBE">
        <w:rPr>
          <w:rFonts w:ascii="Arial" w:hAnsi="Arial" w:cs="Arial"/>
          <w:color w:val="000000"/>
          <w:sz w:val="24"/>
          <w:szCs w:val="24"/>
          <w:lang w:val="it-IT"/>
        </w:rPr>
        <w:t>violoncello</w:t>
      </w:r>
      <w:r w:rsidRPr="00B23A1C">
        <w:rPr>
          <w:rFonts w:ascii="Arial" w:hAnsi="Arial" w:cs="Arial"/>
          <w:color w:val="000000"/>
          <w:sz w:val="24"/>
          <w:szCs w:val="24"/>
          <w:lang w:val="it-IT"/>
        </w:rPr>
        <w:t xml:space="preserve"> e pf</w:t>
      </w:r>
      <w:r w:rsidR="00FC1951">
        <w:rPr>
          <w:rFonts w:ascii="Arial" w:hAnsi="Arial" w:cs="Arial"/>
          <w:color w:val="000000"/>
          <w:sz w:val="24"/>
          <w:szCs w:val="24"/>
          <w:lang w:val="it-IT"/>
        </w:rPr>
        <w:t>.</w:t>
      </w:r>
      <w:r w:rsidRPr="00B23A1C">
        <w:rPr>
          <w:rFonts w:ascii="Arial" w:hAnsi="Arial" w:cs="Arial"/>
          <w:color w:val="000000"/>
          <w:sz w:val="24"/>
          <w:szCs w:val="24"/>
          <w:lang w:val="it-IT"/>
        </w:rPr>
        <w:t xml:space="preserve"> (1957).   Scherzino per </w:t>
      </w:r>
      <w:r w:rsidR="00013EBE">
        <w:rPr>
          <w:rFonts w:ascii="Arial" w:hAnsi="Arial" w:cs="Arial"/>
          <w:color w:val="000000"/>
          <w:sz w:val="24"/>
          <w:szCs w:val="24"/>
          <w:lang w:val="it-IT"/>
        </w:rPr>
        <w:t>violoncello</w:t>
      </w:r>
      <w:r w:rsidRPr="00B23A1C">
        <w:rPr>
          <w:rFonts w:ascii="Arial" w:hAnsi="Arial" w:cs="Arial"/>
          <w:color w:val="000000"/>
          <w:sz w:val="24"/>
          <w:szCs w:val="24"/>
          <w:lang w:val="it-IT"/>
        </w:rPr>
        <w:t xml:space="preserve"> e pf. (1962).</w:t>
      </w:r>
    </w:p>
    <w:p w:rsidR="008C149B" w:rsidRPr="00B23A1C" w:rsidRDefault="008C149B"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KELEMEN  Milko</w:t>
      </w:r>
      <w:r w:rsidRPr="00B23A1C">
        <w:rPr>
          <w:rFonts w:ascii="Arial" w:hAnsi="Arial" w:cs="Arial"/>
          <w:color w:val="333399"/>
          <w:sz w:val="24"/>
          <w:szCs w:val="24"/>
          <w:u w:val="single"/>
          <w:lang w:val="it-IT"/>
        </w:rPr>
        <w:tab/>
        <w:t>Podravska, 30.3.1924</w:t>
      </w:r>
      <w:r w:rsidR="007D7585">
        <w:rPr>
          <w:rFonts w:ascii="Arial" w:hAnsi="Arial" w:cs="Arial"/>
          <w:color w:val="333399"/>
          <w:sz w:val="24"/>
          <w:szCs w:val="24"/>
          <w:u w:val="single"/>
          <w:lang w:val="it-IT"/>
        </w:rPr>
        <w:t xml:space="preserve"> - Stoccarda, 8.3.2018.</w:t>
      </w:r>
    </w:p>
    <w:p w:rsidR="007D7585" w:rsidRPr="00B23A1C" w:rsidRDefault="007D758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jugoslavo. </w:t>
      </w:r>
      <w:r w:rsidR="0097668C">
        <w:rPr>
          <w:rFonts w:ascii="Arial" w:hAnsi="Arial" w:cs="Arial"/>
          <w:color w:val="333399"/>
          <w:lang w:val="it-IT"/>
        </w:rPr>
        <w:t xml:space="preserve">Studi all’Accademia di Musica di Zagabria. Perfezionamento con </w:t>
      </w:r>
      <w:r w:rsidRPr="00B23A1C">
        <w:rPr>
          <w:rFonts w:ascii="Arial" w:hAnsi="Arial" w:cs="Arial"/>
          <w:color w:val="333399"/>
          <w:lang w:val="it-IT"/>
        </w:rPr>
        <w:t xml:space="preserve">Messiaen, Milhaud, </w:t>
      </w:r>
      <w:r w:rsidR="00C47F5A">
        <w:rPr>
          <w:rFonts w:ascii="Arial" w:hAnsi="Arial" w:cs="Arial"/>
          <w:color w:val="333399"/>
          <w:lang w:val="it-IT"/>
        </w:rPr>
        <w:t xml:space="preserve"> </w:t>
      </w:r>
      <w:r w:rsidRPr="00B23A1C">
        <w:rPr>
          <w:rFonts w:ascii="Arial" w:hAnsi="Arial" w:cs="Arial"/>
          <w:color w:val="333399"/>
          <w:lang w:val="it-IT"/>
        </w:rPr>
        <w:t>Aubin e Fortner. Insegnante di composizione</w:t>
      </w:r>
      <w:r w:rsidR="0097668C">
        <w:rPr>
          <w:rFonts w:ascii="Arial" w:hAnsi="Arial" w:cs="Arial"/>
          <w:color w:val="333399"/>
          <w:lang w:val="it-IT"/>
        </w:rPr>
        <w:t xml:space="preserve"> all’Istituto Schumann di Dusseldorf</w:t>
      </w:r>
      <w:r>
        <w:rPr>
          <w:rFonts w:ascii="Arial" w:hAnsi="Arial" w:cs="Arial"/>
          <w:color w:val="333399"/>
          <w:lang w:val="it-IT"/>
        </w:rPr>
        <w:t xml:space="preserve"> </w:t>
      </w:r>
      <w:r w:rsidR="0097668C">
        <w:rPr>
          <w:rFonts w:ascii="Arial" w:hAnsi="Arial" w:cs="Arial"/>
          <w:color w:val="333399"/>
          <w:lang w:val="it-IT"/>
        </w:rPr>
        <w:t xml:space="preserve">e dal 1973 </w:t>
      </w:r>
      <w:r>
        <w:rPr>
          <w:rFonts w:ascii="Arial" w:hAnsi="Arial" w:cs="Arial"/>
          <w:color w:val="333399"/>
          <w:lang w:val="it-IT"/>
        </w:rPr>
        <w:t>a</w:t>
      </w:r>
      <w:r w:rsidR="0097668C">
        <w:rPr>
          <w:rFonts w:ascii="Arial" w:hAnsi="Arial" w:cs="Arial"/>
          <w:color w:val="333399"/>
          <w:lang w:val="it-IT"/>
        </w:rPr>
        <w:t xml:space="preserve">lla Scuola </w:t>
      </w:r>
      <w:r w:rsidR="0097668C" w:rsidRPr="0097668C">
        <w:rPr>
          <w:rFonts w:ascii="Arial" w:hAnsi="Arial" w:cs="Arial"/>
          <w:color w:val="333399"/>
          <w:lang w:val="it-IT"/>
        </w:rPr>
        <w:t xml:space="preserve">Statale </w:t>
      </w:r>
      <w:r w:rsidR="0097668C">
        <w:rPr>
          <w:rFonts w:ascii="Arial" w:hAnsi="Arial" w:cs="Arial"/>
          <w:color w:val="333399"/>
          <w:lang w:val="it-IT"/>
        </w:rPr>
        <w:t xml:space="preserve">Universitaria </w:t>
      </w:r>
      <w:r w:rsidR="0097668C" w:rsidRPr="0097668C">
        <w:rPr>
          <w:rFonts w:ascii="Arial" w:hAnsi="Arial" w:cs="Arial"/>
          <w:color w:val="333399"/>
          <w:lang w:val="it-IT"/>
        </w:rPr>
        <w:t xml:space="preserve">di Musica </w:t>
      </w:r>
      <w:r w:rsidR="0097668C">
        <w:rPr>
          <w:rFonts w:ascii="Arial" w:hAnsi="Arial" w:cs="Arial"/>
          <w:color w:val="333399"/>
          <w:lang w:val="it-IT"/>
        </w:rPr>
        <w:t>a</w:t>
      </w:r>
      <w:r w:rsidR="0097668C" w:rsidRPr="0097668C">
        <w:rPr>
          <w:rFonts w:ascii="Arial" w:hAnsi="Arial" w:cs="Arial"/>
          <w:color w:val="333399"/>
          <w:lang w:val="it-IT"/>
        </w:rPr>
        <w:t xml:space="preserve"> </w:t>
      </w:r>
      <w:r>
        <w:rPr>
          <w:rFonts w:ascii="Arial" w:hAnsi="Arial" w:cs="Arial"/>
          <w:color w:val="333399"/>
          <w:lang w:val="it-IT"/>
        </w:rPr>
        <w:t>Stoccarda</w:t>
      </w:r>
      <w:r w:rsidRPr="00B23A1C">
        <w:rPr>
          <w:rFonts w:ascii="Arial" w:hAnsi="Arial" w:cs="Arial"/>
          <w:color w:val="333399"/>
          <w:lang w:val="it-IT"/>
        </w:rPr>
        <w:t>.</w:t>
      </w:r>
      <w:r w:rsidR="006F4583">
        <w:rPr>
          <w:rFonts w:ascii="Arial" w:hAnsi="Arial" w:cs="Arial"/>
          <w:color w:val="333399"/>
          <w:lang w:val="it-IT"/>
        </w:rPr>
        <w:t xml:space="preserve"> Fece di tutto per rendere più comprensibile la Nuova Musica. </w:t>
      </w:r>
    </w:p>
    <w:p w:rsidR="007D7585" w:rsidRPr="00B23A1C" w:rsidRDefault="007D758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Musica amorosa, </w:t>
      </w:r>
      <w:r w:rsidR="00013EBE">
        <w:rPr>
          <w:rFonts w:ascii="Arial" w:hAnsi="Arial" w:cs="Arial"/>
          <w:color w:val="000000"/>
          <w:sz w:val="24"/>
          <w:szCs w:val="24"/>
          <w:lang w:val="it-IT"/>
        </w:rPr>
        <w:t>violoncello</w:t>
      </w:r>
      <w:r w:rsidRPr="00B23A1C">
        <w:rPr>
          <w:rFonts w:ascii="Arial" w:hAnsi="Arial" w:cs="Arial"/>
          <w:color w:val="000000"/>
          <w:sz w:val="24"/>
          <w:szCs w:val="24"/>
          <w:lang w:val="it-IT"/>
        </w:rPr>
        <w:t xml:space="preserve"> solo (2004, 9’).   Drammatico, violoncello e orch. (1983, 23’).</w:t>
      </w:r>
    </w:p>
    <w:p w:rsidR="006F4583" w:rsidRDefault="007D758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Concertino per violoncello e archi (1967).</w:t>
      </w:r>
    </w:p>
    <w:p w:rsidR="006C67A1" w:rsidRPr="006F4583" w:rsidRDefault="00E400C4" w:rsidP="00696964">
      <w:pPr>
        <w:tabs>
          <w:tab w:val="left" w:pos="4253"/>
          <w:tab w:val="left" w:pos="4820"/>
        </w:tabs>
        <w:spacing w:before="120" w:after="0"/>
        <w:jc w:val="left"/>
        <w:rPr>
          <w:rFonts w:ascii="Arial" w:hAnsi="Arial" w:cs="Arial"/>
          <w:color w:val="000000"/>
          <w:sz w:val="24"/>
          <w:szCs w:val="24"/>
          <w:lang w:val="it-IT"/>
        </w:rPr>
      </w:pPr>
      <w:hyperlink r:id="rId12" w:anchor="Leben_und_Wirken" w:history="1">
        <w:r w:rsidR="007D7585" w:rsidRPr="0097668C">
          <w:rPr>
            <w:rFonts w:ascii="Times New Roman" w:hAnsi="Times New Roman"/>
            <w:vanish/>
            <w:color w:val="0000FF"/>
            <w:sz w:val="24"/>
            <w:szCs w:val="24"/>
            <w:u w:val="single"/>
            <w:lang w:val="de-DE" w:eastAsia="it-IT" w:bidi="ar-SA"/>
          </w:rPr>
          <w:t>1 Leben und Wirken</w:t>
        </w:r>
      </w:hyperlink>
      <w:hyperlink r:id="rId13" w:anchor="Literatur" w:history="1">
        <w:r w:rsidR="007D7585" w:rsidRPr="0097668C">
          <w:rPr>
            <w:rFonts w:ascii="Times New Roman" w:hAnsi="Times New Roman"/>
            <w:vanish/>
            <w:color w:val="0000FF"/>
            <w:sz w:val="24"/>
            <w:szCs w:val="24"/>
            <w:u w:val="single"/>
            <w:lang w:val="de-DE" w:eastAsia="it-IT" w:bidi="ar-SA"/>
          </w:rPr>
          <w:t>6 Literatur</w:t>
        </w:r>
      </w:hyperlink>
      <w:hyperlink r:id="rId14" w:anchor="Weblinks" w:history="1">
        <w:r w:rsidR="007D7585" w:rsidRPr="0097668C">
          <w:rPr>
            <w:rFonts w:ascii="Times New Roman" w:hAnsi="Times New Roman"/>
            <w:vanish/>
            <w:color w:val="0000FF"/>
            <w:sz w:val="24"/>
            <w:szCs w:val="24"/>
            <w:u w:val="single"/>
            <w:lang w:val="de-DE" w:eastAsia="it-IT" w:bidi="ar-SA"/>
          </w:rPr>
          <w:t>7 Weblinks</w:t>
        </w:r>
      </w:hyperlink>
      <w:hyperlink r:id="rId15" w:anchor="cite_ref-3" w:tooltip="Hochspringen" w:history="1">
        <w:r w:rsidR="007D7585" w:rsidRPr="006F4583">
          <w:rPr>
            <w:rFonts w:ascii="Times New Roman" w:hAnsi="Times New Roman"/>
            <w:vanish/>
            <w:color w:val="0000FF"/>
            <w:sz w:val="24"/>
            <w:szCs w:val="24"/>
            <w:u w:val="single"/>
            <w:lang w:val="de-DE" w:eastAsia="it-IT" w:bidi="ar-SA"/>
          </w:rPr>
          <w:t>↑</w:t>
        </w:r>
      </w:hyperlink>
      <w:r w:rsidR="007D7585" w:rsidRPr="006F4583">
        <w:rPr>
          <w:rFonts w:ascii="Times New Roman" w:hAnsi="Times New Roman"/>
          <w:vanish/>
          <w:sz w:val="24"/>
          <w:szCs w:val="24"/>
          <w:lang w:val="de-DE" w:eastAsia="it-IT" w:bidi="ar-SA"/>
        </w:rPr>
        <w:t xml:space="preserve"> Milko Kelemen, Zitat in Hartmut Krones (Hrsg.): </w:t>
      </w:r>
      <w:r w:rsidR="007D7585" w:rsidRPr="006F4583">
        <w:rPr>
          <w:rFonts w:ascii="Times New Roman" w:hAnsi="Times New Roman"/>
          <w:i/>
          <w:iCs/>
          <w:vanish/>
          <w:sz w:val="24"/>
          <w:szCs w:val="24"/>
          <w:lang w:val="de-DE" w:eastAsia="it-IT" w:bidi="ar-SA"/>
        </w:rPr>
        <w:t>Multikulturelle und internationale Konzepte in der Neuen Musik.</w:t>
      </w:r>
    </w:p>
    <w:p w:rsidR="006C67A1" w:rsidRPr="00B23A1C" w:rsidRDefault="006C67A1"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KELLER  Gottfried</w:t>
      </w:r>
      <w:r w:rsidRPr="00B23A1C">
        <w:rPr>
          <w:rFonts w:ascii="Arial" w:hAnsi="Arial" w:cs="Arial"/>
          <w:color w:val="333399"/>
          <w:sz w:val="24"/>
          <w:szCs w:val="24"/>
          <w:u w:val="single"/>
          <w:lang w:val="it-IT"/>
        </w:rPr>
        <w:tab/>
        <w:t xml:space="preserve">? </w:t>
      </w:r>
      <w:r w:rsidR="004919C1">
        <w:rPr>
          <w:rFonts w:ascii="Arial" w:hAnsi="Arial" w:cs="Arial"/>
          <w:color w:val="333399"/>
          <w:sz w:val="24"/>
          <w:szCs w:val="24"/>
          <w:u w:val="single"/>
          <w:lang w:val="it-IT"/>
        </w:rPr>
        <w:t>-</w:t>
      </w:r>
      <w:r w:rsidRPr="00B23A1C">
        <w:rPr>
          <w:rFonts w:ascii="Arial" w:hAnsi="Arial" w:cs="Arial"/>
          <w:color w:val="333399"/>
          <w:sz w:val="24"/>
          <w:szCs w:val="24"/>
          <w:u w:val="single"/>
          <w:lang w:val="it-IT"/>
        </w:rPr>
        <w:t xml:space="preserve"> Londra</w:t>
      </w:r>
      <w:r w:rsidR="00E22C11" w:rsidRPr="00B23A1C">
        <w:rPr>
          <w:rFonts w:ascii="Arial" w:hAnsi="Arial" w:cs="Arial"/>
          <w:color w:val="333399"/>
          <w:sz w:val="24"/>
          <w:szCs w:val="24"/>
          <w:u w:val="single"/>
          <w:lang w:val="it-IT"/>
        </w:rPr>
        <w:t>,</w:t>
      </w:r>
      <w:r w:rsidRPr="00B23A1C">
        <w:rPr>
          <w:rFonts w:ascii="Arial" w:hAnsi="Arial" w:cs="Arial"/>
          <w:color w:val="333399"/>
          <w:sz w:val="24"/>
          <w:szCs w:val="24"/>
          <w:u w:val="single"/>
          <w:lang w:val="it-IT"/>
        </w:rPr>
        <w:t xml:space="preserve"> </w:t>
      </w:r>
      <w:r w:rsidR="00E22C11" w:rsidRPr="00B23A1C">
        <w:rPr>
          <w:rFonts w:ascii="Arial" w:hAnsi="Arial" w:cs="Arial"/>
          <w:color w:val="333399"/>
          <w:sz w:val="24"/>
          <w:szCs w:val="24"/>
          <w:u w:val="single"/>
          <w:lang w:val="it-IT"/>
        </w:rPr>
        <w:t xml:space="preserve">c. </w:t>
      </w:r>
      <w:r w:rsidRPr="00B23A1C">
        <w:rPr>
          <w:rFonts w:ascii="Arial" w:hAnsi="Arial" w:cs="Arial"/>
          <w:color w:val="333399"/>
          <w:sz w:val="24"/>
          <w:szCs w:val="24"/>
          <w:u w:val="single"/>
          <w:lang w:val="it-IT"/>
        </w:rPr>
        <w:t>1704.</w:t>
      </w:r>
    </w:p>
    <w:p w:rsidR="006C67A1" w:rsidRPr="00B23A1C" w:rsidRDefault="006C67A1"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tedesco operante a Londra negli ultimi anni del 1600.</w:t>
      </w:r>
      <w:r w:rsidR="008A4B61">
        <w:rPr>
          <w:rFonts w:ascii="Arial" w:hAnsi="Arial" w:cs="Arial"/>
          <w:color w:val="333399"/>
          <w:lang w:val="it-IT"/>
        </w:rPr>
        <w:t xml:space="preserve">                                                                              </w:t>
      </w:r>
      <w:r w:rsidRPr="00B23A1C">
        <w:rPr>
          <w:rFonts w:ascii="Arial" w:hAnsi="Arial" w:cs="Arial"/>
          <w:color w:val="333399"/>
          <w:lang w:val="it-IT"/>
        </w:rPr>
        <w:t xml:space="preserve">Fu tra i fondatori dell’Accademia Reale di </w:t>
      </w:r>
      <w:r w:rsidR="003D41CB" w:rsidRPr="00B23A1C">
        <w:rPr>
          <w:rFonts w:ascii="Arial" w:hAnsi="Arial" w:cs="Arial"/>
          <w:color w:val="333399"/>
          <w:lang w:val="it-IT"/>
        </w:rPr>
        <w:t>M</w:t>
      </w:r>
      <w:r w:rsidRPr="00B23A1C">
        <w:rPr>
          <w:rFonts w:ascii="Arial" w:hAnsi="Arial" w:cs="Arial"/>
          <w:color w:val="333399"/>
          <w:lang w:val="it-IT"/>
        </w:rPr>
        <w:t>usica, nel 1695.</w:t>
      </w:r>
    </w:p>
    <w:p w:rsidR="00D31470" w:rsidRPr="00042875" w:rsidRDefault="006C67A1"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Sonata in Do-, </w:t>
      </w:r>
      <w:r w:rsidR="00537C15" w:rsidRPr="00B23A1C">
        <w:rPr>
          <w:rFonts w:ascii="Arial" w:hAnsi="Arial" w:cs="Arial"/>
          <w:color w:val="000000"/>
          <w:sz w:val="24"/>
          <w:szCs w:val="24"/>
          <w:lang w:val="it-IT"/>
        </w:rPr>
        <w:t>v</w:t>
      </w:r>
      <w:r w:rsidR="007102FA" w:rsidRPr="00B23A1C">
        <w:rPr>
          <w:rFonts w:ascii="Arial" w:hAnsi="Arial" w:cs="Arial"/>
          <w:color w:val="000000"/>
          <w:sz w:val="24"/>
          <w:szCs w:val="24"/>
          <w:lang w:val="it-IT"/>
        </w:rPr>
        <w:t>ioloncello e</w:t>
      </w:r>
      <w:r w:rsidRPr="00B23A1C">
        <w:rPr>
          <w:rFonts w:ascii="Arial" w:hAnsi="Arial" w:cs="Arial"/>
          <w:color w:val="000000"/>
          <w:sz w:val="24"/>
          <w:szCs w:val="24"/>
          <w:lang w:val="it-IT"/>
        </w:rPr>
        <w:t xml:space="preserve"> clav. </w:t>
      </w:r>
      <w:r w:rsidRPr="00042875">
        <w:rPr>
          <w:rFonts w:ascii="Arial" w:hAnsi="Arial" w:cs="Arial"/>
          <w:color w:val="000000"/>
          <w:sz w:val="24"/>
          <w:szCs w:val="24"/>
        </w:rPr>
        <w:t>(11')</w:t>
      </w:r>
      <w:r w:rsidR="00654F63" w:rsidRPr="00042875">
        <w:rPr>
          <w:rFonts w:ascii="Arial" w:hAnsi="Arial" w:cs="Arial"/>
          <w:color w:val="000000"/>
          <w:sz w:val="24"/>
          <w:szCs w:val="24"/>
        </w:rPr>
        <w:t>.</w:t>
      </w:r>
    </w:p>
    <w:p w:rsidR="00654F63" w:rsidRPr="00042875" w:rsidRDefault="00654F63" w:rsidP="00696964">
      <w:pPr>
        <w:tabs>
          <w:tab w:val="left" w:pos="4253"/>
          <w:tab w:val="left" w:pos="4820"/>
        </w:tabs>
        <w:spacing w:before="120" w:after="0"/>
        <w:jc w:val="left"/>
        <w:rPr>
          <w:rFonts w:ascii="Arial" w:hAnsi="Arial" w:cs="Arial"/>
          <w:color w:val="000000"/>
          <w:sz w:val="24"/>
          <w:szCs w:val="24"/>
        </w:rPr>
      </w:pPr>
    </w:p>
    <w:p w:rsidR="00D50307" w:rsidRPr="00B23A1C" w:rsidRDefault="00D50307" w:rsidP="00696964">
      <w:pPr>
        <w:tabs>
          <w:tab w:val="left" w:pos="4253"/>
          <w:tab w:val="left" w:pos="4820"/>
        </w:tabs>
        <w:spacing w:before="120" w:after="0"/>
        <w:jc w:val="left"/>
        <w:rPr>
          <w:rFonts w:ascii="Arial" w:hAnsi="Arial" w:cs="Arial"/>
          <w:color w:val="333399"/>
          <w:sz w:val="24"/>
          <w:szCs w:val="24"/>
          <w:u w:val="single"/>
        </w:rPr>
      </w:pPr>
      <w:r w:rsidRPr="004919C1">
        <w:rPr>
          <w:rFonts w:ascii="Arial" w:hAnsi="Arial" w:cs="Arial"/>
          <w:color w:val="333399"/>
          <w:sz w:val="24"/>
          <w:szCs w:val="24"/>
          <w:u w:val="single"/>
        </w:rPr>
        <w:t>KELLER  Homer</w:t>
      </w:r>
      <w:r w:rsidRPr="004919C1">
        <w:rPr>
          <w:rFonts w:ascii="Arial" w:hAnsi="Arial" w:cs="Arial"/>
          <w:color w:val="333399"/>
          <w:sz w:val="24"/>
          <w:szCs w:val="24"/>
          <w:u w:val="single"/>
        </w:rPr>
        <w:tab/>
        <w:t>Oxnard, 1</w:t>
      </w:r>
      <w:r w:rsidRPr="00B23A1C">
        <w:rPr>
          <w:rFonts w:ascii="Arial" w:hAnsi="Arial" w:cs="Arial"/>
          <w:color w:val="333399"/>
          <w:sz w:val="24"/>
          <w:szCs w:val="24"/>
          <w:u w:val="single"/>
        </w:rPr>
        <w:t>7.2.1915 - Montclair, 12.5.1996.</w:t>
      </w:r>
    </w:p>
    <w:p w:rsidR="00D50307" w:rsidRPr="00B23A1C" w:rsidRDefault="00D50307" w:rsidP="00696964">
      <w:pPr>
        <w:tabs>
          <w:tab w:val="left" w:pos="4253"/>
          <w:tab w:val="left" w:pos="4820"/>
        </w:tabs>
        <w:spacing w:before="120" w:after="0"/>
        <w:jc w:val="left"/>
        <w:rPr>
          <w:rFonts w:ascii="Arial" w:hAnsi="Arial" w:cs="Arial"/>
          <w:color w:val="333399"/>
          <w:lang w:val="it-IT"/>
        </w:rPr>
      </w:pPr>
      <w:r w:rsidRPr="00042875">
        <w:rPr>
          <w:rFonts w:ascii="Arial" w:hAnsi="Arial" w:cs="Arial"/>
          <w:color w:val="333399"/>
          <w:lang w:val="it-IT"/>
        </w:rPr>
        <w:t xml:space="preserve">Compositore </w:t>
      </w:r>
      <w:r w:rsidR="00F73699">
        <w:rPr>
          <w:rFonts w:ascii="Arial" w:hAnsi="Arial" w:cs="Arial"/>
          <w:color w:val="333399"/>
          <w:lang w:val="it-IT"/>
        </w:rPr>
        <w:t>S</w:t>
      </w:r>
      <w:r w:rsidRPr="00042875">
        <w:rPr>
          <w:rFonts w:ascii="Arial" w:hAnsi="Arial" w:cs="Arial"/>
          <w:color w:val="333399"/>
          <w:lang w:val="it-IT"/>
        </w:rPr>
        <w:t xml:space="preserve">tatunitense, studi alla Eastmann School con Hanson. </w:t>
      </w:r>
      <w:r w:rsidR="00FC4380" w:rsidRPr="00042875">
        <w:rPr>
          <w:rFonts w:ascii="Arial" w:hAnsi="Arial" w:cs="Arial"/>
          <w:color w:val="333399"/>
          <w:lang w:val="it-IT"/>
        </w:rPr>
        <w:t xml:space="preserve">                                                                     </w:t>
      </w:r>
      <w:r w:rsidRPr="00B23A1C">
        <w:rPr>
          <w:rFonts w:ascii="Arial" w:hAnsi="Arial" w:cs="Arial"/>
          <w:color w:val="333399"/>
          <w:lang w:val="it-IT"/>
        </w:rPr>
        <w:t xml:space="preserve">Insegnante all’Università del Michigan e dell’Oregon. </w:t>
      </w:r>
    </w:p>
    <w:p w:rsidR="00D50307" w:rsidRDefault="00D50307"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Sonata per violoncello e pf. (1977).</w:t>
      </w:r>
    </w:p>
    <w:p w:rsidR="00C555F2" w:rsidRDefault="00C555F2" w:rsidP="00696964">
      <w:pPr>
        <w:tabs>
          <w:tab w:val="left" w:pos="4253"/>
          <w:tab w:val="left" w:pos="4820"/>
        </w:tabs>
        <w:spacing w:before="120" w:after="0"/>
        <w:jc w:val="left"/>
        <w:rPr>
          <w:rFonts w:ascii="Arial" w:hAnsi="Arial" w:cs="Arial"/>
          <w:sz w:val="24"/>
          <w:szCs w:val="24"/>
          <w:lang w:val="it-IT"/>
        </w:rPr>
      </w:pPr>
    </w:p>
    <w:p w:rsidR="0098049A" w:rsidRPr="00C555F2" w:rsidRDefault="00C555F2" w:rsidP="00696964">
      <w:pPr>
        <w:tabs>
          <w:tab w:val="left" w:pos="4253"/>
          <w:tab w:val="left" w:pos="4820"/>
        </w:tabs>
        <w:spacing w:before="120" w:after="0"/>
        <w:jc w:val="left"/>
        <w:rPr>
          <w:rFonts w:ascii="Arial" w:hAnsi="Arial" w:cs="Arial"/>
          <w:color w:val="333399"/>
          <w:sz w:val="24"/>
          <w:szCs w:val="24"/>
          <w:u w:val="single"/>
          <w:lang w:val="it-IT"/>
        </w:rPr>
      </w:pPr>
      <w:r w:rsidRPr="00C555F2">
        <w:rPr>
          <w:rFonts w:ascii="Times New Roman" w:hAnsi="Times New Roman"/>
          <w:vanish/>
          <w:sz w:val="24"/>
          <w:szCs w:val="24"/>
          <w:lang w:val="nl-NL" w:eastAsia="it-IT" w:bidi="ar-SA"/>
        </w:rPr>
        <w:t xml:space="preserve">1971: - </w:t>
      </w:r>
      <w:r w:rsidRPr="00C555F2">
        <w:rPr>
          <w:rFonts w:ascii="Times New Roman" w:hAnsi="Times New Roman"/>
          <w:i/>
          <w:iCs/>
          <w:vanish/>
          <w:sz w:val="24"/>
          <w:szCs w:val="24"/>
          <w:lang w:val="nl-NL" w:eastAsia="it-IT" w:bidi="ar-SA"/>
        </w:rPr>
        <w:t>Sonate</w:t>
      </w:r>
      <w:r w:rsidR="0098049A" w:rsidRPr="00C555F2">
        <w:rPr>
          <w:rFonts w:ascii="Arial" w:hAnsi="Arial" w:cs="Arial"/>
          <w:color w:val="333399"/>
          <w:sz w:val="24"/>
          <w:szCs w:val="24"/>
          <w:u w:val="single"/>
          <w:lang w:val="it-IT"/>
        </w:rPr>
        <w:t>KELLY  Bryan</w:t>
      </w:r>
      <w:r w:rsidR="0098049A" w:rsidRPr="00C555F2">
        <w:rPr>
          <w:rFonts w:ascii="Arial" w:hAnsi="Arial" w:cs="Arial"/>
          <w:color w:val="333399"/>
          <w:sz w:val="24"/>
          <w:szCs w:val="24"/>
          <w:u w:val="single"/>
          <w:lang w:val="it-IT"/>
        </w:rPr>
        <w:tab/>
        <w:t>Oxford, 3.1.1934</w:t>
      </w:r>
    </w:p>
    <w:p w:rsidR="0098049A" w:rsidRPr="00B23A1C" w:rsidRDefault="0098049A"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inglese, studi al Royal College con Gordon Jacob e Herbert Howells. Perfezionamento a Parigi </w:t>
      </w:r>
      <w:r w:rsidR="00FC4380">
        <w:rPr>
          <w:rFonts w:ascii="Arial" w:hAnsi="Arial" w:cs="Arial"/>
          <w:color w:val="333399"/>
          <w:lang w:val="it-IT"/>
        </w:rPr>
        <w:t xml:space="preserve">        </w:t>
      </w:r>
      <w:r w:rsidRPr="00B23A1C">
        <w:rPr>
          <w:rFonts w:ascii="Arial" w:hAnsi="Arial" w:cs="Arial"/>
          <w:color w:val="333399"/>
          <w:lang w:val="it-IT"/>
        </w:rPr>
        <w:t>con N</w:t>
      </w:r>
      <w:r w:rsidR="006E1751">
        <w:rPr>
          <w:rFonts w:ascii="Arial" w:hAnsi="Arial" w:cs="Arial"/>
          <w:color w:val="333399"/>
          <w:lang w:val="it-IT"/>
        </w:rPr>
        <w:t>adia</w:t>
      </w:r>
      <w:r w:rsidRPr="00B23A1C">
        <w:rPr>
          <w:rFonts w:ascii="Arial" w:hAnsi="Arial" w:cs="Arial"/>
          <w:color w:val="333399"/>
          <w:lang w:val="it-IT"/>
        </w:rPr>
        <w:t xml:space="preserve"> Boulanger. Insegnante dal 1963 al Royal College, per 22 anni. In seguito ha tenuto corsi a Roma, </w:t>
      </w:r>
      <w:r w:rsidR="006E1751">
        <w:rPr>
          <w:rFonts w:ascii="Arial" w:hAnsi="Arial" w:cs="Arial"/>
          <w:color w:val="333399"/>
          <w:lang w:val="it-IT"/>
        </w:rPr>
        <w:t xml:space="preserve">                  </w:t>
      </w:r>
      <w:r w:rsidRPr="00B23A1C">
        <w:rPr>
          <w:rFonts w:ascii="Arial" w:hAnsi="Arial" w:cs="Arial"/>
          <w:color w:val="333399"/>
          <w:lang w:val="it-IT"/>
        </w:rPr>
        <w:t>all’Opera e all’Università del Cairo e al Coro dell’ONU.</w:t>
      </w:r>
      <w:r w:rsidR="00DC4945">
        <w:rPr>
          <w:rFonts w:ascii="Arial" w:hAnsi="Arial" w:cs="Arial"/>
          <w:color w:val="333399"/>
          <w:lang w:val="it-IT"/>
        </w:rPr>
        <w:t xml:space="preserve"> Moltissimi </w:t>
      </w:r>
      <w:r w:rsidR="009145BC">
        <w:rPr>
          <w:rFonts w:ascii="Arial" w:hAnsi="Arial" w:cs="Arial"/>
          <w:color w:val="333399"/>
          <w:lang w:val="it-IT"/>
        </w:rPr>
        <w:t xml:space="preserve">i suoi </w:t>
      </w:r>
      <w:r w:rsidR="00DC4945">
        <w:rPr>
          <w:rFonts w:ascii="Arial" w:hAnsi="Arial" w:cs="Arial"/>
          <w:color w:val="333399"/>
          <w:lang w:val="it-IT"/>
        </w:rPr>
        <w:t xml:space="preserve">brani vocali. </w:t>
      </w:r>
    </w:p>
    <w:p w:rsidR="0098049A" w:rsidRDefault="00D95A43" w:rsidP="00696964">
      <w:pPr>
        <w:tabs>
          <w:tab w:val="left" w:pos="4253"/>
          <w:tab w:val="left" w:pos="4820"/>
        </w:tabs>
        <w:spacing w:before="120" w:after="0"/>
        <w:jc w:val="left"/>
        <w:rPr>
          <w:rFonts w:ascii="Arial" w:hAnsi="Arial" w:cs="Arial"/>
          <w:sz w:val="24"/>
          <w:szCs w:val="24"/>
          <w:lang w:val="it-IT"/>
        </w:rPr>
      </w:pPr>
      <w:r>
        <w:rPr>
          <w:rFonts w:ascii="Arial" w:hAnsi="Arial" w:cs="Arial"/>
          <w:sz w:val="24"/>
          <w:szCs w:val="24"/>
          <w:lang w:val="it-IT"/>
        </w:rPr>
        <w:t xml:space="preserve">Tre pezzi Spagnoli, 4 violoncelli (1977).   </w:t>
      </w:r>
      <w:r w:rsidR="0098049A" w:rsidRPr="00B23A1C">
        <w:rPr>
          <w:rFonts w:ascii="Arial" w:hAnsi="Arial" w:cs="Arial"/>
          <w:sz w:val="24"/>
          <w:szCs w:val="24"/>
          <w:lang w:val="it-IT"/>
        </w:rPr>
        <w:t>Umbra Variazioni, 8 violoncelli.</w:t>
      </w:r>
    </w:p>
    <w:p w:rsidR="009145BC" w:rsidRDefault="009706C4" w:rsidP="009145BC">
      <w:pPr>
        <w:tabs>
          <w:tab w:val="left" w:pos="4253"/>
          <w:tab w:val="left" w:pos="4820"/>
        </w:tabs>
        <w:spacing w:before="120" w:after="0"/>
        <w:jc w:val="left"/>
        <w:rPr>
          <w:rFonts w:ascii="Arial" w:hAnsi="Arial" w:cs="Arial"/>
          <w:sz w:val="24"/>
          <w:szCs w:val="24"/>
          <w:lang w:val="it-IT"/>
        </w:rPr>
      </w:pPr>
      <w:r>
        <w:rPr>
          <w:rFonts w:ascii="Arial" w:hAnsi="Arial" w:cs="Arial"/>
          <w:sz w:val="24"/>
          <w:szCs w:val="24"/>
          <w:lang w:val="it-IT"/>
        </w:rPr>
        <w:t xml:space="preserve">Diversions e danze, 2 </w:t>
      </w:r>
      <w:r w:rsidR="00013EBE">
        <w:rPr>
          <w:rFonts w:ascii="Arial" w:hAnsi="Arial" w:cs="Arial"/>
          <w:color w:val="000000"/>
          <w:sz w:val="24"/>
          <w:szCs w:val="24"/>
          <w:lang w:val="it-IT"/>
        </w:rPr>
        <w:t>violoncelli</w:t>
      </w:r>
      <w:r>
        <w:rPr>
          <w:rFonts w:ascii="Arial" w:hAnsi="Arial" w:cs="Arial"/>
          <w:sz w:val="24"/>
          <w:szCs w:val="24"/>
          <w:lang w:val="it-IT"/>
        </w:rPr>
        <w:t xml:space="preserve"> (2008).</w:t>
      </w:r>
      <w:r w:rsidR="004A497D">
        <w:rPr>
          <w:rFonts w:ascii="Arial" w:hAnsi="Arial" w:cs="Arial"/>
          <w:sz w:val="24"/>
          <w:szCs w:val="24"/>
          <w:lang w:val="it-IT"/>
        </w:rPr>
        <w:t xml:space="preserve">   Sonatina, </w:t>
      </w:r>
      <w:r w:rsidR="00013EBE">
        <w:rPr>
          <w:rFonts w:ascii="Arial" w:hAnsi="Arial" w:cs="Arial"/>
          <w:color w:val="000000"/>
          <w:sz w:val="24"/>
          <w:szCs w:val="24"/>
          <w:lang w:val="it-IT"/>
        </w:rPr>
        <w:t>violoncello e</w:t>
      </w:r>
      <w:r w:rsidR="004A497D">
        <w:rPr>
          <w:rFonts w:ascii="Arial" w:hAnsi="Arial" w:cs="Arial"/>
          <w:sz w:val="24"/>
          <w:szCs w:val="24"/>
          <w:lang w:val="it-IT"/>
        </w:rPr>
        <w:t xml:space="preserve"> pf. (2010).</w:t>
      </w:r>
    </w:p>
    <w:p w:rsidR="009145BC" w:rsidRDefault="009145BC" w:rsidP="009145BC">
      <w:pPr>
        <w:tabs>
          <w:tab w:val="left" w:pos="4253"/>
          <w:tab w:val="left" w:pos="4820"/>
        </w:tabs>
        <w:spacing w:before="120" w:after="0"/>
        <w:jc w:val="left"/>
        <w:rPr>
          <w:rFonts w:ascii="Arial" w:hAnsi="Arial" w:cs="Arial"/>
          <w:sz w:val="24"/>
          <w:szCs w:val="24"/>
          <w:lang w:val="it-IT"/>
        </w:rPr>
      </w:pPr>
    </w:p>
    <w:p w:rsidR="00DC4945" w:rsidRDefault="00DC4945" w:rsidP="009145BC">
      <w:pPr>
        <w:tabs>
          <w:tab w:val="left" w:pos="4253"/>
          <w:tab w:val="left" w:pos="4820"/>
        </w:tabs>
        <w:spacing w:before="120" w:after="0"/>
        <w:jc w:val="left"/>
        <w:rPr>
          <w:rFonts w:ascii="Arial" w:hAnsi="Arial" w:cs="Arial"/>
          <w:color w:val="333399"/>
          <w:sz w:val="24"/>
          <w:szCs w:val="24"/>
          <w:u w:val="single"/>
          <w:lang w:val="it-IT"/>
        </w:rPr>
      </w:pPr>
      <w:r w:rsidRPr="00DC4945">
        <w:rPr>
          <w:rFonts w:ascii="Times New Roman" w:hAnsi="Times New Roman"/>
          <w:vanish/>
          <w:sz w:val="24"/>
          <w:szCs w:val="24"/>
          <w:lang w:val="nl-NL" w:eastAsia="it-IT" w:bidi="ar-SA"/>
        </w:rPr>
        <w:t xml:space="preserve">1980: - </w:t>
      </w:r>
      <w:r w:rsidRPr="00DC4945">
        <w:rPr>
          <w:rFonts w:ascii="Times New Roman" w:hAnsi="Times New Roman"/>
          <w:i/>
          <w:iCs/>
          <w:vanish/>
          <w:sz w:val="24"/>
          <w:szCs w:val="24"/>
          <w:lang w:val="nl-NL" w:eastAsia="it-IT" w:bidi="ar-SA"/>
        </w:rPr>
        <w:t>Concertante Dances</w:t>
      </w:r>
      <w:r w:rsidRPr="00DC4945">
        <w:rPr>
          <w:rFonts w:ascii="Times New Roman" w:hAnsi="Times New Roman"/>
          <w:vanish/>
          <w:sz w:val="24"/>
          <w:szCs w:val="24"/>
          <w:lang w:val="nl-NL" w:eastAsia="it-IT" w:bidi="ar-SA"/>
        </w:rPr>
        <w:t xml:space="preserve"> , voor solo blazers en strijkorkest1983: - </w:t>
      </w:r>
      <w:r w:rsidRPr="00DC4945">
        <w:rPr>
          <w:rFonts w:ascii="Times New Roman" w:hAnsi="Times New Roman"/>
          <w:i/>
          <w:iCs/>
          <w:vanish/>
          <w:sz w:val="24"/>
          <w:szCs w:val="24"/>
          <w:lang w:val="nl-NL" w:eastAsia="it-IT" w:bidi="ar-SA"/>
        </w:rPr>
        <w:t>Symfonie nr. 1</w:t>
      </w:r>
      <w:r w:rsidRPr="00DC4945">
        <w:rPr>
          <w:rFonts w:ascii="Times New Roman" w:hAnsi="Times New Roman"/>
          <w:vanish/>
          <w:sz w:val="24"/>
          <w:szCs w:val="24"/>
          <w:lang w:val="nl-NL" w:eastAsia="it-IT" w:bidi="ar-SA"/>
        </w:rPr>
        <w:t xml:space="preserve">1969: - </w:t>
      </w:r>
      <w:r w:rsidRPr="00DC4945">
        <w:rPr>
          <w:rFonts w:ascii="Times New Roman" w:hAnsi="Times New Roman"/>
          <w:i/>
          <w:iCs/>
          <w:vanish/>
          <w:sz w:val="24"/>
          <w:szCs w:val="24"/>
          <w:lang w:val="nl-NL" w:eastAsia="it-IT" w:bidi="ar-SA"/>
        </w:rPr>
        <w:t>Divertimento</w:t>
      </w:r>
      <w:r w:rsidRPr="00DC4945">
        <w:rPr>
          <w:rFonts w:ascii="Times New Roman" w:hAnsi="Times New Roman"/>
          <w:vanish/>
          <w:sz w:val="24"/>
          <w:szCs w:val="24"/>
          <w:lang w:val="nl-NL" w:eastAsia="it-IT" w:bidi="ar-SA"/>
        </w:rPr>
        <w:t xml:space="preserve"> , voor brassband</w:t>
      </w:r>
      <w:r w:rsidRPr="00DC4945">
        <w:rPr>
          <w:rFonts w:ascii="Times New Roman" w:hAnsi="Times New Roman"/>
          <w:b/>
          <w:bCs/>
          <w:vanish/>
          <w:sz w:val="27"/>
          <w:szCs w:val="27"/>
          <w:lang w:val="nl-NL" w:eastAsia="it-IT" w:bidi="ar-SA"/>
        </w:rPr>
        <w:t xml:space="preserve">Missen en andere kerkmuziek [ </w:t>
      </w:r>
      <w:hyperlink r:id="rId16" w:tooltip="Modifica questo titolo: Messe e altra musica sacra" w:history="1">
        <w:r w:rsidRPr="00DC4945">
          <w:rPr>
            <w:rFonts w:ascii="Times New Roman" w:hAnsi="Times New Roman"/>
            <w:b/>
            <w:bCs/>
            <w:vanish/>
            <w:color w:val="0000FF"/>
            <w:sz w:val="27"/>
            <w:szCs w:val="27"/>
            <w:u w:val="single"/>
            <w:lang w:val="nl-NL" w:eastAsia="it-IT" w:bidi="ar-SA"/>
          </w:rPr>
          <w:t>bewerken</w:t>
        </w:r>
      </w:hyperlink>
      <w:r w:rsidRPr="00DC4945">
        <w:rPr>
          <w:rFonts w:ascii="Times New Roman" w:hAnsi="Times New Roman"/>
          <w:b/>
          <w:bCs/>
          <w:vanish/>
          <w:sz w:val="27"/>
          <w:szCs w:val="27"/>
          <w:lang w:val="nl-NL" w:eastAsia="it-IT" w:bidi="ar-SA"/>
        </w:rPr>
        <w:t xml:space="preserve"> ]</w:t>
      </w:r>
      <w:r w:rsidRPr="00DC4945">
        <w:rPr>
          <w:rFonts w:ascii="Times New Roman" w:hAnsi="Times New Roman"/>
          <w:vanish/>
          <w:sz w:val="24"/>
          <w:szCs w:val="24"/>
          <w:lang w:val="nl-NL" w:eastAsia="it-IT" w:bidi="ar-SA"/>
        </w:rPr>
        <w:t xml:space="preserve">1964: - </w:t>
      </w:r>
      <w:r w:rsidRPr="00DC4945">
        <w:rPr>
          <w:rFonts w:ascii="Times New Roman" w:hAnsi="Times New Roman"/>
          <w:i/>
          <w:iCs/>
          <w:vanish/>
          <w:sz w:val="24"/>
          <w:szCs w:val="24"/>
          <w:lang w:val="nl-NL" w:eastAsia="it-IT" w:bidi="ar-SA"/>
        </w:rPr>
        <w:t>Canticum Festivum (A Song for St. Cecilia's Day)</w:t>
      </w:r>
      <w:r w:rsidRPr="00DC4945">
        <w:rPr>
          <w:rFonts w:ascii="Times New Roman" w:hAnsi="Times New Roman"/>
          <w:vanish/>
          <w:sz w:val="24"/>
          <w:szCs w:val="24"/>
          <w:lang w:val="nl-NL" w:eastAsia="it-IT" w:bidi="ar-SA"/>
        </w:rPr>
        <w:t xml:space="preserve"> , voor tenor, gemengd koor en orkest - tekst: </w:t>
      </w:r>
      <w:hyperlink r:id="rId17" w:tooltip="John Dryden" w:history="1">
        <w:r w:rsidRPr="00DC4945">
          <w:rPr>
            <w:rFonts w:ascii="Times New Roman" w:hAnsi="Times New Roman"/>
            <w:vanish/>
            <w:color w:val="0000FF"/>
            <w:sz w:val="24"/>
            <w:szCs w:val="24"/>
            <w:u w:val="single"/>
            <w:lang w:val="nl-NL" w:eastAsia="it-IT" w:bidi="ar-SA"/>
          </w:rPr>
          <w:t>John Dryden</w:t>
        </w:r>
      </w:hyperlink>
      <w:r w:rsidRPr="00DC4945">
        <w:rPr>
          <w:rFonts w:ascii="Times New Roman" w:hAnsi="Times New Roman"/>
          <w:vanish/>
          <w:sz w:val="24"/>
          <w:szCs w:val="24"/>
          <w:lang w:val="nl-NL" w:eastAsia="it-IT" w:bidi="ar-SA"/>
        </w:rPr>
        <w:t xml:space="preserve">1965: - </w:t>
      </w:r>
      <w:hyperlink r:id="rId18" w:tooltip="Magnificat" w:history="1">
        <w:r w:rsidRPr="00DC4945">
          <w:rPr>
            <w:rFonts w:ascii="Times New Roman" w:hAnsi="Times New Roman"/>
            <w:i/>
            <w:iCs/>
            <w:vanish/>
            <w:color w:val="0000FF"/>
            <w:sz w:val="24"/>
            <w:szCs w:val="24"/>
            <w:u w:val="single"/>
            <w:lang w:val="nl-NL" w:eastAsia="it-IT" w:bidi="ar-SA"/>
          </w:rPr>
          <w:t>Magnificat</w:t>
        </w:r>
      </w:hyperlink>
      <w:r w:rsidRPr="00DC4945">
        <w:rPr>
          <w:rFonts w:ascii="Times New Roman" w:hAnsi="Times New Roman"/>
          <w:i/>
          <w:iCs/>
          <w:vanish/>
          <w:sz w:val="24"/>
          <w:szCs w:val="24"/>
          <w:lang w:val="nl-NL" w:eastAsia="it-IT" w:bidi="ar-SA"/>
        </w:rPr>
        <w:t xml:space="preserve"> and </w:t>
      </w:r>
      <w:hyperlink r:id="rId19" w:tooltip="Nunc Dimittis" w:history="1">
        <w:r w:rsidRPr="00DC4945">
          <w:rPr>
            <w:rFonts w:ascii="Times New Roman" w:hAnsi="Times New Roman"/>
            <w:i/>
            <w:iCs/>
            <w:vanish/>
            <w:color w:val="0000FF"/>
            <w:sz w:val="24"/>
            <w:szCs w:val="24"/>
            <w:u w:val="single"/>
            <w:lang w:val="nl-NL" w:eastAsia="it-IT" w:bidi="ar-SA"/>
          </w:rPr>
          <w:t>Nunc Dimittis</w:t>
        </w:r>
      </w:hyperlink>
      <w:r w:rsidRPr="00DC4945">
        <w:rPr>
          <w:rFonts w:ascii="Times New Roman" w:hAnsi="Times New Roman"/>
          <w:i/>
          <w:iCs/>
          <w:vanish/>
          <w:sz w:val="24"/>
          <w:szCs w:val="24"/>
          <w:lang w:val="nl-NL" w:eastAsia="it-IT" w:bidi="ar-SA"/>
        </w:rPr>
        <w:t xml:space="preserve"> "Latin American" in Es majeur</w:t>
      </w:r>
      <w:r w:rsidRPr="00DC4945">
        <w:rPr>
          <w:rFonts w:ascii="Times New Roman" w:hAnsi="Times New Roman"/>
          <w:vanish/>
          <w:sz w:val="24"/>
          <w:szCs w:val="24"/>
          <w:lang w:val="nl-NL" w:eastAsia="it-IT" w:bidi="ar-SA"/>
        </w:rPr>
        <w:t xml:space="preserve"> , voor gemengd koor en orgel1965: - </w:t>
      </w:r>
      <w:r w:rsidRPr="00DC4945">
        <w:rPr>
          <w:rFonts w:ascii="Times New Roman" w:hAnsi="Times New Roman"/>
          <w:i/>
          <w:iCs/>
          <w:vanish/>
          <w:sz w:val="24"/>
          <w:szCs w:val="24"/>
          <w:lang w:val="nl-NL" w:eastAsia="it-IT" w:bidi="ar-SA"/>
        </w:rPr>
        <w:t>Tenebrae Nocturnes</w:t>
      </w:r>
      <w:r w:rsidRPr="00DC4945">
        <w:rPr>
          <w:rFonts w:ascii="Times New Roman" w:hAnsi="Times New Roman"/>
          <w:vanish/>
          <w:sz w:val="24"/>
          <w:szCs w:val="24"/>
          <w:lang w:val="nl-NL" w:eastAsia="it-IT" w:bidi="ar-SA"/>
        </w:rPr>
        <w:t xml:space="preserve"> , voor tenor, gemengd koor en orkest1970: - </w:t>
      </w:r>
      <w:r w:rsidRPr="00DC4945">
        <w:rPr>
          <w:rFonts w:ascii="Times New Roman" w:hAnsi="Times New Roman"/>
          <w:i/>
          <w:iCs/>
          <w:vanish/>
          <w:sz w:val="24"/>
          <w:szCs w:val="24"/>
          <w:lang w:val="nl-NL" w:eastAsia="it-IT" w:bidi="ar-SA"/>
        </w:rPr>
        <w:t>Veni sancte Spiritus</w:t>
      </w:r>
      <w:r w:rsidRPr="00DC4945">
        <w:rPr>
          <w:rFonts w:ascii="Times New Roman" w:hAnsi="Times New Roman"/>
          <w:vanish/>
          <w:sz w:val="24"/>
          <w:szCs w:val="24"/>
          <w:lang w:val="nl-NL" w:eastAsia="it-IT" w:bidi="ar-SA"/>
        </w:rPr>
        <w:t xml:space="preserve"> , motet voor dubbelkoor (SSAATTBB) a capella</w:t>
      </w:r>
      <w:r w:rsidRPr="00DC4945">
        <w:rPr>
          <w:rFonts w:ascii="Times New Roman" w:hAnsi="Times New Roman"/>
          <w:vanish/>
          <w:sz w:val="24"/>
          <w:szCs w:val="24"/>
          <w:shd w:val="clear" w:color="auto" w:fill="E6ECF9"/>
          <w:lang w:val="nl-NL" w:eastAsia="it-IT" w:bidi="ar-SA"/>
        </w:rPr>
        <w:t xml:space="preserve">1971: - </w:t>
      </w:r>
      <w:r w:rsidRPr="00DC4945">
        <w:rPr>
          <w:rFonts w:ascii="Times New Roman" w:hAnsi="Times New Roman"/>
          <w:i/>
          <w:iCs/>
          <w:vanish/>
          <w:sz w:val="24"/>
          <w:szCs w:val="24"/>
          <w:shd w:val="clear" w:color="auto" w:fill="E6ECF9"/>
          <w:lang w:val="nl-NL" w:eastAsia="it-IT" w:bidi="ar-SA"/>
        </w:rPr>
        <w:t>De Profundis</w:t>
      </w:r>
      <w:r w:rsidRPr="00DC4945">
        <w:rPr>
          <w:rFonts w:ascii="Times New Roman" w:hAnsi="Times New Roman"/>
          <w:vanish/>
          <w:sz w:val="24"/>
          <w:szCs w:val="24"/>
          <w:shd w:val="clear" w:color="auto" w:fill="E6ECF9"/>
          <w:lang w:val="nl-NL" w:eastAsia="it-IT" w:bidi="ar-SA"/>
        </w:rPr>
        <w:t xml:space="preserve"> , anthem voor gemengd koor en koperblazers</w:t>
      </w:r>
      <w:r w:rsidRPr="00DC4945">
        <w:rPr>
          <w:rFonts w:ascii="Times New Roman" w:hAnsi="Times New Roman"/>
          <w:vanish/>
          <w:sz w:val="24"/>
          <w:szCs w:val="24"/>
          <w:lang w:val="nl-NL" w:eastAsia="it-IT" w:bidi="ar-SA"/>
        </w:rPr>
        <w:t xml:space="preserve">1972-1973: - </w:t>
      </w:r>
      <w:r w:rsidRPr="00DC4945">
        <w:rPr>
          <w:rFonts w:ascii="Times New Roman" w:hAnsi="Times New Roman"/>
          <w:i/>
          <w:iCs/>
          <w:vanish/>
          <w:sz w:val="24"/>
          <w:szCs w:val="24"/>
          <w:lang w:val="nl-NL" w:eastAsia="it-IT" w:bidi="ar-SA"/>
        </w:rPr>
        <w:t>Let There Be Light</w:t>
      </w:r>
      <w:r w:rsidRPr="00DC4945">
        <w:rPr>
          <w:rFonts w:ascii="Times New Roman" w:hAnsi="Times New Roman"/>
          <w:vanish/>
          <w:sz w:val="24"/>
          <w:szCs w:val="24"/>
          <w:lang w:val="nl-NL" w:eastAsia="it-IT" w:bidi="ar-SA"/>
        </w:rPr>
        <w:t xml:space="preserve"> , voor spreker, sopraan, gemengd koor en orkest1973: - </w:t>
      </w:r>
      <w:r w:rsidRPr="00DC4945">
        <w:rPr>
          <w:rFonts w:ascii="Times New Roman" w:hAnsi="Times New Roman"/>
          <w:i/>
          <w:iCs/>
          <w:vanish/>
          <w:sz w:val="24"/>
          <w:szCs w:val="24"/>
          <w:lang w:val="nl-NL" w:eastAsia="it-IT" w:bidi="ar-SA"/>
        </w:rPr>
        <w:t>Abingdon Carols</w:t>
      </w:r>
      <w:r w:rsidRPr="00DC4945">
        <w:rPr>
          <w:rFonts w:ascii="Times New Roman" w:hAnsi="Times New Roman"/>
          <w:vanish/>
          <w:sz w:val="24"/>
          <w:szCs w:val="24"/>
          <w:lang w:val="nl-NL" w:eastAsia="it-IT" w:bidi="ar-SA"/>
        </w:rPr>
        <w:t xml:space="preserve"> , voor gemengd koor a capella1977: - </w:t>
      </w:r>
      <w:r w:rsidRPr="00DC4945">
        <w:rPr>
          <w:rFonts w:ascii="Times New Roman" w:hAnsi="Times New Roman"/>
          <w:i/>
          <w:iCs/>
          <w:vanish/>
          <w:sz w:val="24"/>
          <w:szCs w:val="24"/>
          <w:lang w:val="nl-NL" w:eastAsia="it-IT" w:bidi="ar-SA"/>
        </w:rPr>
        <w:t>Wilt thou forgive that sin?</w:t>
      </w:r>
      <w:r w:rsidRPr="00DC4945">
        <w:rPr>
          <w:rFonts w:ascii="Times New Roman" w:hAnsi="Times New Roman"/>
          <w:vanish/>
          <w:sz w:val="24"/>
          <w:szCs w:val="24"/>
          <w:lang w:val="nl-NL" w:eastAsia="it-IT" w:bidi="ar-SA"/>
        </w:rPr>
        <w:t xml:space="preserve">1979: - </w:t>
      </w:r>
      <w:r w:rsidRPr="00DC4945">
        <w:rPr>
          <w:rFonts w:ascii="Times New Roman" w:hAnsi="Times New Roman"/>
          <w:i/>
          <w:iCs/>
          <w:vanish/>
          <w:sz w:val="24"/>
          <w:szCs w:val="24"/>
          <w:lang w:val="nl-NL" w:eastAsia="it-IT" w:bidi="ar-SA"/>
        </w:rPr>
        <w:t>Latin Magnificat</w:t>
      </w:r>
      <w:r w:rsidRPr="00DC4945">
        <w:rPr>
          <w:rFonts w:ascii="Times New Roman" w:hAnsi="Times New Roman"/>
          <w:vanish/>
          <w:sz w:val="24"/>
          <w:szCs w:val="24"/>
          <w:lang w:val="nl-NL" w:eastAsia="it-IT" w:bidi="ar-SA"/>
        </w:rPr>
        <w:t xml:space="preserve"> , voor gemengd koor en harmonieorkest2005: - </w:t>
      </w:r>
      <w:r w:rsidRPr="00DC4945">
        <w:rPr>
          <w:rFonts w:ascii="Times New Roman" w:hAnsi="Times New Roman"/>
          <w:i/>
          <w:iCs/>
          <w:vanish/>
          <w:sz w:val="24"/>
          <w:szCs w:val="24"/>
          <w:lang w:val="nl-NL" w:eastAsia="it-IT" w:bidi="ar-SA"/>
        </w:rPr>
        <w:t>Kentucky Canticles - Magnificat</w:t>
      </w:r>
      <w:r w:rsidRPr="00DC4945">
        <w:rPr>
          <w:rFonts w:ascii="Times New Roman" w:hAnsi="Times New Roman"/>
          <w:vanish/>
          <w:sz w:val="24"/>
          <w:szCs w:val="24"/>
          <w:lang w:val="nl-NL" w:eastAsia="it-IT" w:bidi="ar-SA"/>
        </w:rPr>
        <w:t xml:space="preserve"> , voor sopraan, gemengd koor en orgel</w:t>
      </w:r>
      <w:r w:rsidR="001E7A4B" w:rsidRPr="00C555F2">
        <w:rPr>
          <w:rFonts w:ascii="Times New Roman" w:hAnsi="Times New Roman"/>
          <w:vanish/>
          <w:sz w:val="24"/>
          <w:szCs w:val="24"/>
          <w:lang w:val="nl-NL" w:eastAsia="it-IT" w:bidi="ar-SA"/>
        </w:rPr>
        <w:t xml:space="preserve">2003: - </w:t>
      </w:r>
      <w:r w:rsidR="001E7A4B" w:rsidRPr="00C555F2">
        <w:rPr>
          <w:rFonts w:ascii="Times New Roman" w:hAnsi="Times New Roman"/>
          <w:i/>
          <w:iCs/>
          <w:vanish/>
          <w:sz w:val="24"/>
          <w:szCs w:val="24"/>
          <w:lang w:val="nl-NL" w:eastAsia="it-IT" w:bidi="ar-SA"/>
        </w:rPr>
        <w:t>Brass Bagatelles</w:t>
      </w:r>
      <w:r w:rsidR="001E7A4B" w:rsidRPr="00C555F2">
        <w:rPr>
          <w:rFonts w:ascii="Times New Roman" w:hAnsi="Times New Roman"/>
          <w:vanish/>
          <w:sz w:val="24"/>
          <w:szCs w:val="24"/>
          <w:lang w:val="nl-NL" w:eastAsia="it-IT" w:bidi="ar-SA"/>
        </w:rPr>
        <w:t xml:space="preserve"> , voor tenorhoorn in es (of </w:t>
      </w:r>
      <w:hyperlink r:id="rId20" w:tooltip="Bariton (strumento)" w:history="1">
        <w:r w:rsidR="001E7A4B" w:rsidRPr="00C555F2">
          <w:rPr>
            <w:rFonts w:ascii="Times New Roman" w:hAnsi="Times New Roman"/>
            <w:vanish/>
            <w:color w:val="0000FF"/>
            <w:sz w:val="24"/>
            <w:szCs w:val="24"/>
            <w:u w:val="single"/>
            <w:lang w:val="nl-NL" w:eastAsia="it-IT" w:bidi="ar-SA"/>
          </w:rPr>
          <w:t>bariton</w:t>
        </w:r>
      </w:hyperlink>
      <w:r w:rsidR="001E7A4B" w:rsidRPr="00C555F2">
        <w:rPr>
          <w:rFonts w:ascii="Times New Roman" w:hAnsi="Times New Roman"/>
          <w:vanish/>
          <w:sz w:val="24"/>
          <w:szCs w:val="24"/>
          <w:lang w:val="nl-NL" w:eastAsia="it-IT" w:bidi="ar-SA"/>
        </w:rPr>
        <w:t xml:space="preserve"> ; of </w:t>
      </w:r>
      <w:hyperlink r:id="rId21" w:tooltip="Eufonium" w:history="1">
        <w:r w:rsidR="001E7A4B" w:rsidRPr="00C555F2">
          <w:rPr>
            <w:rFonts w:ascii="Times New Roman" w:hAnsi="Times New Roman"/>
            <w:vanish/>
            <w:color w:val="0000FF"/>
            <w:sz w:val="24"/>
            <w:szCs w:val="24"/>
            <w:u w:val="single"/>
            <w:lang w:val="nl-NL" w:eastAsia="it-IT" w:bidi="ar-SA"/>
          </w:rPr>
          <w:t>eufonium</w:t>
        </w:r>
      </w:hyperlink>
      <w:r w:rsidR="001E7A4B" w:rsidRPr="00C555F2">
        <w:rPr>
          <w:rFonts w:ascii="Times New Roman" w:hAnsi="Times New Roman"/>
          <w:vanish/>
          <w:sz w:val="24"/>
          <w:szCs w:val="24"/>
          <w:lang w:val="nl-NL" w:eastAsia="it-IT" w:bidi="ar-SA"/>
        </w:rPr>
        <w:t xml:space="preserve"> ) en piano</w:t>
      </w:r>
      <w:r w:rsidR="001E7A4B" w:rsidRPr="001E7A4B">
        <w:rPr>
          <w:rFonts w:ascii="Times New Roman" w:hAnsi="Times New Roman"/>
          <w:b/>
          <w:bCs/>
          <w:vanish/>
          <w:sz w:val="27"/>
          <w:szCs w:val="27"/>
          <w:lang w:val="nl-NL" w:eastAsia="it-IT" w:bidi="ar-SA"/>
        </w:rPr>
        <w:t xml:space="preserve">Werken voor piano [ </w:t>
      </w:r>
      <w:hyperlink r:id="rId22" w:tooltip="Bewerk dit kopje: Werken per piano" w:history="1">
        <w:r w:rsidR="001E7A4B" w:rsidRPr="001E7A4B">
          <w:rPr>
            <w:rFonts w:ascii="Times New Roman" w:hAnsi="Times New Roman"/>
            <w:b/>
            <w:bCs/>
            <w:vanish/>
            <w:color w:val="0000FF"/>
            <w:sz w:val="27"/>
            <w:szCs w:val="27"/>
            <w:u w:val="single"/>
            <w:lang w:val="nl-NL" w:eastAsia="it-IT" w:bidi="ar-SA"/>
          </w:rPr>
          <w:t>bewerken</w:t>
        </w:r>
      </w:hyperlink>
      <w:r w:rsidR="001E7A4B" w:rsidRPr="001E7A4B">
        <w:rPr>
          <w:rFonts w:ascii="Times New Roman" w:hAnsi="Times New Roman"/>
          <w:b/>
          <w:bCs/>
          <w:vanish/>
          <w:sz w:val="27"/>
          <w:szCs w:val="27"/>
          <w:lang w:val="nl-NL" w:eastAsia="it-IT" w:bidi="ar-SA"/>
        </w:rPr>
        <w:t xml:space="preserve"> ]</w:t>
      </w:r>
      <w:r w:rsidR="00A53165" w:rsidRPr="00B23A1C">
        <w:rPr>
          <w:rFonts w:ascii="Arial" w:hAnsi="Arial" w:cs="Arial"/>
          <w:color w:val="333399"/>
          <w:sz w:val="24"/>
          <w:szCs w:val="24"/>
          <w:u w:val="single"/>
          <w:lang w:val="it-IT"/>
        </w:rPr>
        <w:t>KELTERBORN  Rudolf</w:t>
      </w:r>
      <w:r w:rsidR="00A53165" w:rsidRPr="00B23A1C">
        <w:rPr>
          <w:rFonts w:ascii="Arial" w:hAnsi="Arial" w:cs="Arial"/>
          <w:color w:val="333399"/>
          <w:sz w:val="24"/>
          <w:szCs w:val="24"/>
          <w:u w:val="single"/>
          <w:lang w:val="it-IT"/>
        </w:rPr>
        <w:tab/>
        <w:t>Basilea, 3.9.1931</w:t>
      </w:r>
    </w:p>
    <w:p w:rsidR="009629FE" w:rsidRPr="00B23A1C" w:rsidRDefault="009629FE" w:rsidP="00DC4945">
      <w:pPr>
        <w:spacing w:before="120" w:after="0"/>
        <w:jc w:val="left"/>
        <w:rPr>
          <w:rFonts w:ascii="Arial" w:hAnsi="Arial" w:cs="Arial"/>
          <w:color w:val="333399"/>
          <w:lang w:val="it-IT"/>
        </w:rPr>
      </w:pPr>
      <w:r w:rsidRPr="00B23A1C">
        <w:rPr>
          <w:rFonts w:ascii="Arial" w:hAnsi="Arial" w:cs="Arial"/>
          <w:color w:val="333399"/>
          <w:lang w:val="it-IT"/>
        </w:rPr>
        <w:t>Compositore svizzero. Studi a Basilea, Zurigo, Salisburgo e Detmold con Geiser, Burkhard, Blacher, Bialas, Fortner. Insegnante di composizione a Zurigo, direttore dell’Accademia musicale di Basilea dal 1983 al 1994.</w:t>
      </w:r>
    </w:p>
    <w:p w:rsidR="00125FB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Szene, 12 violoncelli (1977, 8’).   </w:t>
      </w:r>
      <w:r w:rsidR="00125FB5" w:rsidRPr="00B23A1C">
        <w:rPr>
          <w:rFonts w:ascii="Arial" w:hAnsi="Arial" w:cs="Arial"/>
          <w:color w:val="000000"/>
          <w:sz w:val="24"/>
          <w:szCs w:val="24"/>
          <w:lang w:val="it-IT"/>
        </w:rPr>
        <w:t xml:space="preserve">Sonata per </w:t>
      </w:r>
      <w:r w:rsidR="00537C15" w:rsidRPr="00B23A1C">
        <w:rPr>
          <w:rFonts w:ascii="Arial" w:hAnsi="Arial" w:cs="Arial"/>
          <w:color w:val="000000"/>
          <w:sz w:val="24"/>
          <w:szCs w:val="24"/>
          <w:lang w:val="it-IT"/>
        </w:rPr>
        <w:t>v</w:t>
      </w:r>
      <w:r w:rsidR="004919C1">
        <w:rPr>
          <w:rFonts w:ascii="Arial" w:hAnsi="Arial" w:cs="Arial"/>
          <w:color w:val="000000"/>
          <w:sz w:val="24"/>
          <w:szCs w:val="24"/>
          <w:lang w:val="it-IT"/>
        </w:rPr>
        <w:t>io</w:t>
      </w:r>
      <w:r w:rsidR="00537C15" w:rsidRPr="00B23A1C">
        <w:rPr>
          <w:rFonts w:ascii="Arial" w:hAnsi="Arial" w:cs="Arial"/>
          <w:color w:val="000000"/>
          <w:sz w:val="24"/>
          <w:szCs w:val="24"/>
          <w:lang w:val="it-IT"/>
        </w:rPr>
        <w:t>l</w:t>
      </w:r>
      <w:r w:rsidR="004919C1">
        <w:rPr>
          <w:rFonts w:ascii="Arial" w:hAnsi="Arial" w:cs="Arial"/>
          <w:color w:val="000000"/>
          <w:sz w:val="24"/>
          <w:szCs w:val="24"/>
          <w:lang w:val="it-IT"/>
        </w:rPr>
        <w:t>on</w:t>
      </w:r>
      <w:r w:rsidR="00537C15" w:rsidRPr="00B23A1C">
        <w:rPr>
          <w:rFonts w:ascii="Arial" w:hAnsi="Arial" w:cs="Arial"/>
          <w:color w:val="000000"/>
          <w:sz w:val="24"/>
          <w:szCs w:val="24"/>
          <w:lang w:val="it-IT"/>
        </w:rPr>
        <w:t>c</w:t>
      </w:r>
      <w:r w:rsidR="004919C1">
        <w:rPr>
          <w:rFonts w:ascii="Arial" w:hAnsi="Arial" w:cs="Arial"/>
          <w:color w:val="000000"/>
          <w:sz w:val="24"/>
          <w:szCs w:val="24"/>
          <w:lang w:val="it-IT"/>
        </w:rPr>
        <w:t>ello</w:t>
      </w:r>
      <w:r w:rsidR="00125FB5" w:rsidRPr="00B23A1C">
        <w:rPr>
          <w:rFonts w:ascii="Arial" w:hAnsi="Arial" w:cs="Arial"/>
          <w:color w:val="000000"/>
          <w:sz w:val="24"/>
          <w:szCs w:val="24"/>
          <w:lang w:val="it-IT"/>
        </w:rPr>
        <w:t xml:space="preserve"> e pf. (1985</w:t>
      </w:r>
      <w:r w:rsidR="009629FE" w:rsidRPr="00B23A1C">
        <w:rPr>
          <w:rFonts w:ascii="Arial" w:hAnsi="Arial" w:cs="Arial"/>
          <w:color w:val="000000"/>
          <w:sz w:val="24"/>
          <w:szCs w:val="24"/>
          <w:lang w:val="it-IT"/>
        </w:rPr>
        <w:t>, 13’</w:t>
      </w:r>
      <w:r w:rsidR="00125FB5" w:rsidRPr="00B23A1C">
        <w:rPr>
          <w:rFonts w:ascii="Arial" w:hAnsi="Arial" w:cs="Arial"/>
          <w:color w:val="000000"/>
          <w:sz w:val="24"/>
          <w:szCs w:val="24"/>
          <w:lang w:val="it-IT"/>
        </w:rPr>
        <w:t>).</w:t>
      </w:r>
    </w:p>
    <w:p w:rsidR="00125FB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Monodie III, </w:t>
      </w:r>
      <w:r w:rsidR="00537C15" w:rsidRPr="00B23A1C">
        <w:rPr>
          <w:rFonts w:ascii="Arial" w:hAnsi="Arial" w:cs="Arial"/>
          <w:color w:val="000000"/>
          <w:sz w:val="24"/>
          <w:szCs w:val="24"/>
          <w:lang w:val="it-IT"/>
        </w:rPr>
        <w:t>v</w:t>
      </w:r>
      <w:r w:rsidR="004919C1">
        <w:rPr>
          <w:rFonts w:ascii="Arial" w:hAnsi="Arial" w:cs="Arial"/>
          <w:color w:val="000000"/>
          <w:sz w:val="24"/>
          <w:szCs w:val="24"/>
          <w:lang w:val="it-IT"/>
        </w:rPr>
        <w:t>ioloncello</w:t>
      </w:r>
      <w:r w:rsidRPr="00B23A1C">
        <w:rPr>
          <w:rFonts w:ascii="Arial" w:hAnsi="Arial" w:cs="Arial"/>
          <w:color w:val="000000"/>
          <w:sz w:val="24"/>
          <w:szCs w:val="24"/>
          <w:lang w:val="it-IT"/>
        </w:rPr>
        <w:t xml:space="preserve"> e arpa (1996, 9’).</w:t>
      </w:r>
      <w:r w:rsidR="00695499"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Notturni per </w:t>
      </w:r>
      <w:r w:rsidR="00537C15" w:rsidRPr="00B23A1C">
        <w:rPr>
          <w:rFonts w:ascii="Arial" w:hAnsi="Arial" w:cs="Arial"/>
          <w:color w:val="000000"/>
          <w:sz w:val="24"/>
          <w:szCs w:val="24"/>
          <w:lang w:val="it-IT"/>
        </w:rPr>
        <w:t>v</w:t>
      </w:r>
      <w:r w:rsidR="004919C1">
        <w:rPr>
          <w:rFonts w:ascii="Arial" w:hAnsi="Arial" w:cs="Arial"/>
          <w:color w:val="000000"/>
          <w:sz w:val="24"/>
          <w:szCs w:val="24"/>
          <w:lang w:val="it-IT"/>
        </w:rPr>
        <w:t>ioloncello</w:t>
      </w:r>
      <w:r w:rsidRPr="00B23A1C">
        <w:rPr>
          <w:rFonts w:ascii="Arial" w:hAnsi="Arial" w:cs="Arial"/>
          <w:color w:val="000000"/>
          <w:sz w:val="24"/>
          <w:szCs w:val="24"/>
          <w:lang w:val="it-IT"/>
        </w:rPr>
        <w:t xml:space="preserve"> e c</w:t>
      </w:r>
      <w:r w:rsidR="004919C1">
        <w:rPr>
          <w:rFonts w:ascii="Arial" w:hAnsi="Arial" w:cs="Arial"/>
          <w:color w:val="000000"/>
          <w:sz w:val="24"/>
          <w:szCs w:val="24"/>
          <w:lang w:val="it-IT"/>
        </w:rPr>
        <w:t>tb.</w:t>
      </w:r>
      <w:r w:rsidRPr="00B23A1C">
        <w:rPr>
          <w:rFonts w:ascii="Arial" w:hAnsi="Arial" w:cs="Arial"/>
          <w:color w:val="000000"/>
          <w:sz w:val="24"/>
          <w:szCs w:val="24"/>
          <w:lang w:val="it-IT"/>
        </w:rPr>
        <w:t xml:space="preserve"> (1981, 10’).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Fantasia a 3, vl.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 (1967).</w:t>
      </w:r>
      <w:r w:rsidR="00695499"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Conc</w:t>
      </w:r>
      <w:r w:rsidR="00125FB5" w:rsidRPr="00B23A1C">
        <w:rPr>
          <w:rFonts w:ascii="Arial" w:hAnsi="Arial" w:cs="Arial"/>
          <w:color w:val="000000"/>
          <w:sz w:val="24"/>
          <w:szCs w:val="24"/>
          <w:lang w:val="it-IT"/>
        </w:rPr>
        <w:t>erto</w:t>
      </w:r>
      <w:r w:rsidR="004919C1">
        <w:rPr>
          <w:rFonts w:ascii="Arial" w:hAnsi="Arial" w:cs="Arial"/>
          <w:color w:val="000000"/>
          <w:sz w:val="24"/>
          <w:szCs w:val="24"/>
          <w:lang w:val="it-IT"/>
        </w:rPr>
        <w:t>,</w:t>
      </w:r>
      <w:r w:rsidR="00125FB5" w:rsidRPr="00B23A1C">
        <w:rPr>
          <w:rFonts w:ascii="Arial" w:hAnsi="Arial" w:cs="Arial"/>
          <w:color w:val="000000"/>
          <w:sz w:val="24"/>
          <w:szCs w:val="24"/>
          <w:lang w:val="it-IT"/>
        </w:rPr>
        <w:t xml:space="preserve"> </w:t>
      </w:r>
      <w:r w:rsidR="00537C15" w:rsidRPr="00B23A1C">
        <w:rPr>
          <w:rFonts w:ascii="Arial" w:hAnsi="Arial" w:cs="Arial"/>
          <w:color w:val="000000"/>
          <w:sz w:val="24"/>
          <w:szCs w:val="24"/>
          <w:lang w:val="it-IT"/>
        </w:rPr>
        <w:t>v</w:t>
      </w:r>
      <w:r w:rsidR="004919C1">
        <w:rPr>
          <w:rFonts w:ascii="Arial" w:hAnsi="Arial" w:cs="Arial"/>
          <w:color w:val="000000"/>
          <w:sz w:val="24"/>
          <w:szCs w:val="24"/>
          <w:lang w:val="it-IT"/>
        </w:rPr>
        <w:t>ioloncello</w:t>
      </w:r>
      <w:r w:rsidR="00125FB5" w:rsidRPr="00B23A1C">
        <w:rPr>
          <w:rFonts w:ascii="Arial" w:hAnsi="Arial" w:cs="Arial"/>
          <w:color w:val="000000"/>
          <w:sz w:val="24"/>
          <w:szCs w:val="24"/>
          <w:lang w:val="it-IT"/>
        </w:rPr>
        <w:t xml:space="preserve"> e orch. (19</w:t>
      </w:r>
      <w:r w:rsidR="009629FE" w:rsidRPr="00B23A1C">
        <w:rPr>
          <w:rFonts w:ascii="Arial" w:hAnsi="Arial" w:cs="Arial"/>
          <w:color w:val="000000"/>
          <w:sz w:val="24"/>
          <w:szCs w:val="24"/>
          <w:lang w:val="it-IT"/>
        </w:rPr>
        <w:t>99, 18’</w:t>
      </w:r>
      <w:r w:rsidR="00125FB5" w:rsidRPr="00B23A1C">
        <w:rPr>
          <w:rFonts w:ascii="Arial" w:hAnsi="Arial" w:cs="Arial"/>
          <w:color w:val="000000"/>
          <w:sz w:val="24"/>
          <w:szCs w:val="24"/>
          <w:lang w:val="it-IT"/>
        </w:rPr>
        <w:t>).</w:t>
      </w:r>
    </w:p>
    <w:p w:rsidR="00D31470" w:rsidRPr="00B23A1C" w:rsidRDefault="00D31470" w:rsidP="00696964">
      <w:pPr>
        <w:tabs>
          <w:tab w:val="left" w:pos="4253"/>
          <w:tab w:val="left" w:pos="4820"/>
        </w:tabs>
        <w:spacing w:before="120" w:after="0"/>
        <w:jc w:val="left"/>
        <w:rPr>
          <w:rFonts w:ascii="Arial" w:hAnsi="Arial" w:cs="Arial"/>
          <w:color w:val="000000"/>
          <w:sz w:val="24"/>
          <w:szCs w:val="24"/>
          <w:lang w:val="it-IT"/>
        </w:rPr>
      </w:pPr>
    </w:p>
    <w:p w:rsidR="002101F4" w:rsidRPr="00B23A1C" w:rsidRDefault="002101F4"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lastRenderedPageBreak/>
        <w:t>KEMULARIA  Ramaz</w:t>
      </w:r>
      <w:r w:rsidRPr="00B23A1C">
        <w:rPr>
          <w:rFonts w:ascii="Arial" w:hAnsi="Arial" w:cs="Arial"/>
          <w:color w:val="333399"/>
          <w:sz w:val="24"/>
          <w:szCs w:val="24"/>
          <w:u w:val="single"/>
        </w:rPr>
        <w:tab/>
        <w:t>Tbilisi, 16.11.1939</w:t>
      </w:r>
    </w:p>
    <w:p w:rsidR="002101F4" w:rsidRPr="00B23A1C" w:rsidRDefault="002101F4"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georgiano. Studi al Conservatorio di Tbilisi con Machavariani  </w:t>
      </w:r>
    </w:p>
    <w:p w:rsidR="002101F4" w:rsidRPr="00B23A1C" w:rsidRDefault="002101F4"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 xml:space="preserve">Elegy, </w:t>
      </w:r>
      <w:r w:rsidR="00537C15" w:rsidRPr="00B23A1C">
        <w:rPr>
          <w:rFonts w:ascii="Arial" w:hAnsi="Arial" w:cs="Arial"/>
          <w:sz w:val="24"/>
          <w:szCs w:val="24"/>
          <w:lang w:val="it-IT" w:eastAsia="it-IT" w:bidi="ar-SA"/>
        </w:rPr>
        <w:t>v</w:t>
      </w:r>
      <w:r w:rsidR="004919C1">
        <w:rPr>
          <w:rFonts w:ascii="Arial" w:hAnsi="Arial" w:cs="Arial"/>
          <w:sz w:val="24"/>
          <w:szCs w:val="24"/>
          <w:lang w:val="it-IT" w:eastAsia="it-IT" w:bidi="ar-SA"/>
        </w:rPr>
        <w:t>ioloncello e</w:t>
      </w:r>
      <w:r w:rsidRPr="00B23A1C">
        <w:rPr>
          <w:rFonts w:ascii="Arial" w:hAnsi="Arial" w:cs="Arial"/>
          <w:sz w:val="24"/>
          <w:szCs w:val="24"/>
          <w:lang w:val="it-IT" w:eastAsia="it-IT" w:bidi="ar-SA"/>
        </w:rPr>
        <w:t xml:space="preserve"> pf. (1964, 5').   Concerto, </w:t>
      </w:r>
      <w:r w:rsidR="00537C15" w:rsidRPr="00B23A1C">
        <w:rPr>
          <w:rFonts w:ascii="Arial" w:hAnsi="Arial" w:cs="Arial"/>
          <w:sz w:val="24"/>
          <w:szCs w:val="24"/>
          <w:lang w:val="it-IT" w:eastAsia="it-IT" w:bidi="ar-SA"/>
        </w:rPr>
        <w:t>v</w:t>
      </w:r>
      <w:r w:rsidR="004919C1">
        <w:rPr>
          <w:rFonts w:ascii="Arial" w:hAnsi="Arial" w:cs="Arial"/>
          <w:sz w:val="24"/>
          <w:szCs w:val="24"/>
          <w:lang w:val="it-IT" w:eastAsia="it-IT" w:bidi="ar-SA"/>
        </w:rPr>
        <w:t>ioloncello</w:t>
      </w:r>
      <w:r w:rsidRPr="00B23A1C">
        <w:rPr>
          <w:rFonts w:ascii="Arial" w:hAnsi="Arial" w:cs="Arial"/>
          <w:sz w:val="24"/>
          <w:szCs w:val="24"/>
          <w:lang w:val="it-IT" w:eastAsia="it-IT" w:bidi="ar-SA"/>
        </w:rPr>
        <w:t xml:space="preserve"> e orch. d’archi (1967, 8’).</w:t>
      </w:r>
    </w:p>
    <w:p w:rsidR="00D31470" w:rsidRPr="00B23A1C" w:rsidRDefault="00D31470" w:rsidP="00696964">
      <w:pPr>
        <w:tabs>
          <w:tab w:val="left" w:pos="4253"/>
          <w:tab w:val="left" w:pos="4820"/>
        </w:tabs>
        <w:spacing w:before="120" w:after="0"/>
        <w:jc w:val="left"/>
        <w:rPr>
          <w:rFonts w:ascii="Arial" w:hAnsi="Arial" w:cs="Arial"/>
          <w:sz w:val="24"/>
          <w:szCs w:val="24"/>
          <w:lang w:val="it-IT" w:eastAsia="it-IT" w:bidi="ar-SA"/>
        </w:rPr>
      </w:pPr>
    </w:p>
    <w:p w:rsidR="00A0520E" w:rsidRPr="00B23A1C" w:rsidRDefault="00A0520E"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KENDELL  Iain</w:t>
      </w:r>
      <w:r w:rsidRPr="00B23A1C">
        <w:rPr>
          <w:rFonts w:ascii="Arial" w:hAnsi="Arial" w:cs="Arial"/>
          <w:color w:val="333399"/>
          <w:sz w:val="24"/>
          <w:szCs w:val="24"/>
          <w:u w:val="single"/>
        </w:rPr>
        <w:tab/>
        <w:t>Londra, 1931- Swenage, 28.2.2001.</w:t>
      </w:r>
    </w:p>
    <w:p w:rsidR="00A0520E" w:rsidRPr="00B23A1C" w:rsidRDefault="00A0520E"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e direttore d’orchestra britannico. Studi alla Royal Academy of Music, debutto pianistico alla Musikhalle </w:t>
      </w:r>
      <w:r w:rsidR="006E1751">
        <w:rPr>
          <w:rFonts w:ascii="Arial" w:hAnsi="Arial" w:cs="Arial"/>
          <w:color w:val="333399"/>
        </w:rPr>
        <w:t xml:space="preserve">           </w:t>
      </w:r>
      <w:r w:rsidRPr="00B23A1C">
        <w:rPr>
          <w:rFonts w:ascii="Arial" w:hAnsi="Arial" w:cs="Arial"/>
          <w:color w:val="333399"/>
        </w:rPr>
        <w:t>di Amburgo nel 1952. Pianista specializzato in interpretazioni di brani pianistici di Debussy e C.F.E. Bach, come didatta fu anche particolarmente interessato alla composizione di brani per la gioventù.</w:t>
      </w:r>
    </w:p>
    <w:p w:rsidR="00A0520E" w:rsidRPr="00B23A1C" w:rsidRDefault="00A0520E"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1a Sonata, violoncello e pf. (1958).   2a Sonata, violoncello e pf. (1989).</w:t>
      </w:r>
    </w:p>
    <w:p w:rsidR="00D31470" w:rsidRPr="00B23A1C" w:rsidRDefault="00D31470" w:rsidP="00696964">
      <w:pPr>
        <w:pStyle w:val="Corpotesto"/>
        <w:tabs>
          <w:tab w:val="left" w:pos="4253"/>
          <w:tab w:val="left" w:pos="4820"/>
        </w:tabs>
        <w:spacing w:before="120" w:after="0"/>
        <w:jc w:val="left"/>
        <w:rPr>
          <w:rFonts w:ascii="Arial" w:hAnsi="Arial" w:cs="Arial"/>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KENINS  Talivaldis</w:t>
      </w:r>
      <w:r w:rsidRPr="00B23A1C">
        <w:rPr>
          <w:rFonts w:ascii="Arial" w:hAnsi="Arial" w:cs="Arial"/>
          <w:color w:val="333399"/>
          <w:sz w:val="24"/>
          <w:szCs w:val="24"/>
          <w:u w:val="single"/>
          <w:lang w:val="it-IT"/>
        </w:rPr>
        <w:tab/>
        <w:t>Liepaja, 23.4.1919</w:t>
      </w:r>
      <w:r w:rsidR="007D3AF0" w:rsidRPr="00B23A1C">
        <w:rPr>
          <w:rFonts w:ascii="Arial" w:hAnsi="Arial" w:cs="Arial"/>
          <w:color w:val="333399"/>
          <w:sz w:val="24"/>
          <w:szCs w:val="24"/>
          <w:u w:val="single"/>
          <w:lang w:val="it-IT"/>
        </w:rPr>
        <w:t xml:space="preserve"> - Toronto, 20.1.2008.</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lettone, studi al Conservatorio di Parigi con Aubin e Messiaen. </w:t>
      </w:r>
      <w:r w:rsidR="007102FA" w:rsidRPr="00B23A1C">
        <w:rPr>
          <w:rFonts w:ascii="Arial" w:hAnsi="Arial" w:cs="Arial"/>
          <w:color w:val="333399"/>
          <w:lang w:val="it-IT"/>
        </w:rPr>
        <w:t xml:space="preserve">                                                 </w:t>
      </w:r>
      <w:r w:rsidRPr="00B23A1C">
        <w:rPr>
          <w:rFonts w:ascii="Arial" w:hAnsi="Arial" w:cs="Arial"/>
          <w:color w:val="333399"/>
          <w:lang w:val="it-IT"/>
        </w:rPr>
        <w:t>Insegnante al Conservatorio canadese di Toronto.</w:t>
      </w:r>
    </w:p>
    <w:p w:rsidR="00A53165" w:rsidRPr="009145B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w:t>
      </w:r>
      <w:r w:rsidR="004919C1">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537C15" w:rsidRPr="00B23A1C">
        <w:rPr>
          <w:rFonts w:ascii="Arial" w:hAnsi="Arial" w:cs="Arial"/>
          <w:color w:val="000000"/>
          <w:sz w:val="24"/>
          <w:szCs w:val="24"/>
          <w:lang w:val="it-IT"/>
        </w:rPr>
        <w:t>v</w:t>
      </w:r>
      <w:r w:rsidR="004919C1">
        <w:rPr>
          <w:rFonts w:ascii="Arial" w:hAnsi="Arial" w:cs="Arial"/>
          <w:color w:val="000000"/>
          <w:sz w:val="24"/>
          <w:szCs w:val="24"/>
          <w:lang w:val="it-IT"/>
        </w:rPr>
        <w:t>ioloncello</w:t>
      </w:r>
      <w:r w:rsidRPr="00B23A1C">
        <w:rPr>
          <w:rFonts w:ascii="Arial" w:hAnsi="Arial" w:cs="Arial"/>
          <w:color w:val="000000"/>
          <w:sz w:val="24"/>
          <w:szCs w:val="24"/>
          <w:lang w:val="it-IT"/>
        </w:rPr>
        <w:t xml:space="preserve"> e pf</w:t>
      </w:r>
      <w:r w:rsidR="004919C1">
        <w:rPr>
          <w:rFonts w:ascii="Arial" w:hAnsi="Arial" w:cs="Arial"/>
          <w:color w:val="000000"/>
          <w:sz w:val="24"/>
          <w:szCs w:val="24"/>
          <w:lang w:val="it-IT"/>
        </w:rPr>
        <w:t>.</w:t>
      </w:r>
      <w:r w:rsidRPr="00B23A1C">
        <w:rPr>
          <w:rFonts w:ascii="Arial" w:hAnsi="Arial" w:cs="Arial"/>
          <w:color w:val="000000"/>
          <w:sz w:val="24"/>
          <w:szCs w:val="24"/>
          <w:lang w:val="it-IT"/>
        </w:rPr>
        <w:t xml:space="preserve"> (1950).   Suite concertante</w:t>
      </w:r>
      <w:r w:rsidR="004919C1">
        <w:rPr>
          <w:rFonts w:ascii="Arial" w:hAnsi="Arial" w:cs="Arial"/>
          <w:color w:val="000000"/>
          <w:sz w:val="24"/>
          <w:szCs w:val="24"/>
          <w:lang w:val="it-IT"/>
        </w:rPr>
        <w:t xml:space="preserve">, </w:t>
      </w:r>
      <w:r w:rsidR="00537C15" w:rsidRPr="00B23A1C">
        <w:rPr>
          <w:rFonts w:ascii="Arial" w:hAnsi="Arial" w:cs="Arial"/>
          <w:color w:val="000000"/>
          <w:sz w:val="24"/>
          <w:szCs w:val="24"/>
          <w:lang w:val="it-IT"/>
        </w:rPr>
        <w:t>v</w:t>
      </w:r>
      <w:r w:rsidR="004919C1">
        <w:rPr>
          <w:rFonts w:ascii="Arial" w:hAnsi="Arial" w:cs="Arial"/>
          <w:color w:val="000000"/>
          <w:sz w:val="24"/>
          <w:szCs w:val="24"/>
          <w:lang w:val="it-IT"/>
        </w:rPr>
        <w:t>ioloncello</w:t>
      </w:r>
      <w:r w:rsidRPr="00B23A1C">
        <w:rPr>
          <w:rFonts w:ascii="Arial" w:hAnsi="Arial" w:cs="Arial"/>
          <w:color w:val="000000"/>
          <w:sz w:val="24"/>
          <w:szCs w:val="24"/>
          <w:lang w:val="it-IT"/>
        </w:rPr>
        <w:t xml:space="preserve"> e pf</w:t>
      </w:r>
      <w:r w:rsidR="004919C1">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Pr="009145BC">
        <w:rPr>
          <w:rFonts w:ascii="Arial" w:hAnsi="Arial" w:cs="Arial"/>
          <w:color w:val="000000"/>
          <w:sz w:val="24"/>
          <w:szCs w:val="24"/>
          <w:lang w:val="it-IT"/>
        </w:rPr>
        <w:t>(1955).</w:t>
      </w:r>
    </w:p>
    <w:p w:rsidR="00A53165" w:rsidRPr="00042875" w:rsidRDefault="00A53165" w:rsidP="00696964">
      <w:pPr>
        <w:tabs>
          <w:tab w:val="left" w:pos="4253"/>
          <w:tab w:val="left" w:pos="4820"/>
        </w:tabs>
        <w:spacing w:before="120" w:after="0"/>
        <w:jc w:val="left"/>
        <w:rPr>
          <w:rFonts w:ascii="Arial" w:hAnsi="Arial" w:cs="Arial"/>
          <w:color w:val="000000"/>
          <w:sz w:val="24"/>
          <w:szCs w:val="24"/>
        </w:rPr>
      </w:pPr>
      <w:r w:rsidRPr="00C90314">
        <w:rPr>
          <w:rFonts w:ascii="Arial" w:hAnsi="Arial" w:cs="Arial"/>
          <w:color w:val="000000"/>
          <w:sz w:val="24"/>
          <w:szCs w:val="24"/>
        </w:rPr>
        <w:t xml:space="preserve">Diversions on a Gypsy </w:t>
      </w:r>
      <w:r w:rsidRPr="00042875">
        <w:rPr>
          <w:rFonts w:ascii="Arial" w:hAnsi="Arial" w:cs="Arial"/>
          <w:color w:val="000000"/>
          <w:sz w:val="24"/>
          <w:szCs w:val="24"/>
        </w:rPr>
        <w:t xml:space="preserve">Song, </w:t>
      </w:r>
      <w:r w:rsidR="00537C15" w:rsidRPr="00042875">
        <w:rPr>
          <w:rFonts w:ascii="Arial" w:hAnsi="Arial" w:cs="Arial"/>
          <w:color w:val="000000"/>
          <w:sz w:val="24"/>
          <w:szCs w:val="24"/>
        </w:rPr>
        <w:t>v</w:t>
      </w:r>
      <w:r w:rsidR="004919C1" w:rsidRPr="00042875">
        <w:rPr>
          <w:rFonts w:ascii="Arial" w:hAnsi="Arial" w:cs="Arial"/>
          <w:color w:val="000000"/>
          <w:sz w:val="24"/>
          <w:szCs w:val="24"/>
        </w:rPr>
        <w:t>ioloncello</w:t>
      </w:r>
      <w:r w:rsidRPr="00042875">
        <w:rPr>
          <w:rFonts w:ascii="Arial" w:hAnsi="Arial" w:cs="Arial"/>
          <w:color w:val="000000"/>
          <w:sz w:val="24"/>
          <w:szCs w:val="24"/>
        </w:rPr>
        <w:t xml:space="preserve"> e pf</w:t>
      </w:r>
      <w:r w:rsidR="004919C1" w:rsidRPr="00042875">
        <w:rPr>
          <w:rFonts w:ascii="Arial" w:hAnsi="Arial" w:cs="Arial"/>
          <w:color w:val="000000"/>
          <w:sz w:val="24"/>
          <w:szCs w:val="24"/>
        </w:rPr>
        <w:t>.</w:t>
      </w:r>
      <w:r w:rsidRPr="00042875">
        <w:rPr>
          <w:rFonts w:ascii="Arial" w:hAnsi="Arial" w:cs="Arial"/>
          <w:color w:val="000000"/>
          <w:sz w:val="24"/>
          <w:szCs w:val="24"/>
        </w:rPr>
        <w:t xml:space="preserve"> (1958).</w:t>
      </w:r>
    </w:p>
    <w:p w:rsidR="007D3AF0" w:rsidRPr="00042875" w:rsidRDefault="007D3AF0" w:rsidP="00696964">
      <w:pPr>
        <w:tabs>
          <w:tab w:val="left" w:pos="4253"/>
          <w:tab w:val="left" w:pos="4820"/>
        </w:tabs>
        <w:spacing w:before="120" w:after="0"/>
        <w:jc w:val="left"/>
        <w:rPr>
          <w:rStyle w:val="st1"/>
          <w:rFonts w:ascii="Arial" w:hAnsi="Arial" w:cs="Arial"/>
          <w:color w:val="545454"/>
        </w:rPr>
      </w:pPr>
    </w:p>
    <w:p w:rsidR="00EC6706" w:rsidRPr="00042875" w:rsidRDefault="00EC6706" w:rsidP="00696964">
      <w:pPr>
        <w:tabs>
          <w:tab w:val="left" w:pos="4253"/>
          <w:tab w:val="left" w:pos="4820"/>
        </w:tabs>
        <w:spacing w:before="120" w:after="0"/>
        <w:jc w:val="left"/>
        <w:rPr>
          <w:rFonts w:ascii="Arial" w:hAnsi="Arial" w:cs="Arial"/>
          <w:color w:val="333399"/>
          <w:sz w:val="24"/>
          <w:szCs w:val="24"/>
          <w:u w:val="single"/>
        </w:rPr>
      </w:pPr>
      <w:r w:rsidRPr="00042875">
        <w:rPr>
          <w:rFonts w:ascii="Arial" w:hAnsi="Arial" w:cs="Arial"/>
          <w:color w:val="333399"/>
          <w:sz w:val="24"/>
          <w:szCs w:val="24"/>
          <w:u w:val="single"/>
        </w:rPr>
        <w:t xml:space="preserve">KERNIS  Jay Aaron    </w:t>
      </w:r>
      <w:r w:rsidRPr="00042875">
        <w:rPr>
          <w:rFonts w:ascii="Arial" w:hAnsi="Arial" w:cs="Arial"/>
          <w:color w:val="333399"/>
          <w:sz w:val="24"/>
          <w:szCs w:val="24"/>
          <w:u w:val="single"/>
        </w:rPr>
        <w:tab/>
        <w:t>Philadelphia, 15.1.1960</w:t>
      </w:r>
    </w:p>
    <w:p w:rsidR="00EC6706" w:rsidRPr="00B23A1C" w:rsidRDefault="00EC6706"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pianista e violinista americano, studi alla Manhattan School, al Conservatorio di San Francisco e all’Università di Yale. Allievo di J. Adams, J. Druckman, M. Subotnick e C. Wuorinen. </w:t>
      </w:r>
      <w:r w:rsidR="007102FA" w:rsidRPr="00B23A1C">
        <w:rPr>
          <w:rFonts w:ascii="Arial" w:hAnsi="Arial" w:cs="Arial"/>
          <w:color w:val="333399"/>
          <w:lang w:val="it-IT"/>
        </w:rPr>
        <w:t xml:space="preserve">                                         </w:t>
      </w:r>
      <w:r w:rsidRPr="00B23A1C">
        <w:rPr>
          <w:rFonts w:ascii="Arial" w:hAnsi="Arial" w:cs="Arial"/>
          <w:color w:val="333399"/>
          <w:lang w:val="it-IT"/>
        </w:rPr>
        <w:t>Vincitore nel 1976 del prestigioso Awards per giovani compositori. Premio Pulitzer nel 1998.</w:t>
      </w:r>
    </w:p>
    <w:p w:rsidR="00EC6706" w:rsidRPr="00B23A1C" w:rsidRDefault="00EC6706"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Ballad, per 7 </w:t>
      </w:r>
      <w:r w:rsidR="00537C15" w:rsidRPr="00B23A1C">
        <w:rPr>
          <w:rFonts w:ascii="Arial" w:hAnsi="Arial" w:cs="Arial"/>
          <w:sz w:val="24"/>
          <w:szCs w:val="24"/>
          <w:lang w:val="it-IT"/>
        </w:rPr>
        <w:t>v</w:t>
      </w:r>
      <w:r w:rsidR="004833F0" w:rsidRPr="00B23A1C">
        <w:rPr>
          <w:rFonts w:ascii="Arial" w:hAnsi="Arial" w:cs="Arial"/>
          <w:sz w:val="24"/>
          <w:szCs w:val="24"/>
          <w:lang w:val="it-IT"/>
        </w:rPr>
        <w:t>ioloncelli</w:t>
      </w:r>
      <w:r w:rsidRPr="00B23A1C">
        <w:rPr>
          <w:rFonts w:ascii="Arial" w:hAnsi="Arial" w:cs="Arial"/>
          <w:sz w:val="24"/>
          <w:szCs w:val="24"/>
          <w:lang w:val="it-IT"/>
        </w:rPr>
        <w:t xml:space="preserve"> (2004, 8’).   Meditation, </w:t>
      </w:r>
      <w:r w:rsidR="00537C15" w:rsidRPr="00B23A1C">
        <w:rPr>
          <w:rFonts w:ascii="Arial" w:hAnsi="Arial" w:cs="Arial"/>
          <w:sz w:val="24"/>
          <w:szCs w:val="24"/>
          <w:lang w:val="it-IT"/>
        </w:rPr>
        <w:t>vlc.</w:t>
      </w:r>
      <w:r w:rsidRPr="00B23A1C">
        <w:rPr>
          <w:rFonts w:ascii="Arial" w:hAnsi="Arial" w:cs="Arial"/>
          <w:sz w:val="24"/>
          <w:szCs w:val="24"/>
          <w:lang w:val="it-IT"/>
        </w:rPr>
        <w:t xml:space="preserve"> pf. (1981, 10’).   Aria, </w:t>
      </w:r>
      <w:r w:rsidR="00537C15" w:rsidRPr="00B23A1C">
        <w:rPr>
          <w:rFonts w:ascii="Arial" w:hAnsi="Arial" w:cs="Arial"/>
          <w:sz w:val="24"/>
          <w:szCs w:val="24"/>
          <w:lang w:val="it-IT"/>
        </w:rPr>
        <w:t>vlc.</w:t>
      </w:r>
      <w:r w:rsidRPr="00B23A1C">
        <w:rPr>
          <w:rFonts w:ascii="Arial" w:hAnsi="Arial" w:cs="Arial"/>
          <w:sz w:val="24"/>
          <w:szCs w:val="24"/>
          <w:lang w:val="it-IT"/>
        </w:rPr>
        <w:t xml:space="preserve"> pf. (1996, 11’).   </w:t>
      </w:r>
    </w:p>
    <w:p w:rsidR="00EC6706" w:rsidRPr="00B23A1C" w:rsidRDefault="00EC6706"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Ballad, </w:t>
      </w:r>
      <w:r w:rsidR="00537C15" w:rsidRPr="00B23A1C">
        <w:rPr>
          <w:rFonts w:ascii="Arial" w:hAnsi="Arial" w:cs="Arial"/>
          <w:sz w:val="24"/>
          <w:szCs w:val="24"/>
          <w:lang w:val="it-IT"/>
        </w:rPr>
        <w:t>v</w:t>
      </w:r>
      <w:r w:rsidR="004833F0" w:rsidRPr="00B23A1C">
        <w:rPr>
          <w:rFonts w:ascii="Arial" w:hAnsi="Arial" w:cs="Arial"/>
          <w:sz w:val="24"/>
          <w:szCs w:val="24"/>
          <w:lang w:val="it-IT"/>
        </w:rPr>
        <w:t>ioloncello e</w:t>
      </w:r>
      <w:r w:rsidRPr="00B23A1C">
        <w:rPr>
          <w:rFonts w:ascii="Arial" w:hAnsi="Arial" w:cs="Arial"/>
          <w:sz w:val="24"/>
          <w:szCs w:val="24"/>
          <w:lang w:val="it-IT"/>
        </w:rPr>
        <w:t xml:space="preserve"> pf. (2004, 8’).   Aria, violoncello e orch. (1996, 11’).</w:t>
      </w:r>
    </w:p>
    <w:p w:rsidR="00D31470" w:rsidRPr="004919C1" w:rsidRDefault="00EC6706" w:rsidP="00696964">
      <w:pPr>
        <w:tabs>
          <w:tab w:val="left" w:pos="4253"/>
          <w:tab w:val="left" w:pos="4820"/>
        </w:tabs>
        <w:spacing w:before="120" w:after="0"/>
        <w:jc w:val="left"/>
        <w:rPr>
          <w:rFonts w:ascii="Arial" w:hAnsi="Arial" w:cs="Arial"/>
          <w:sz w:val="24"/>
          <w:szCs w:val="24"/>
          <w:lang w:val="it-IT"/>
        </w:rPr>
      </w:pPr>
      <w:r w:rsidRPr="004919C1">
        <w:rPr>
          <w:rFonts w:ascii="Arial" w:hAnsi="Arial" w:cs="Arial"/>
          <w:sz w:val="24"/>
          <w:szCs w:val="24"/>
          <w:lang w:val="it-IT"/>
        </w:rPr>
        <w:t xml:space="preserve">Colored Field, concerto per </w:t>
      </w:r>
      <w:r w:rsidR="004833F0" w:rsidRPr="004919C1">
        <w:rPr>
          <w:rFonts w:ascii="Arial" w:hAnsi="Arial" w:cs="Arial"/>
          <w:sz w:val="24"/>
          <w:szCs w:val="24"/>
          <w:lang w:val="it-IT"/>
        </w:rPr>
        <w:t xml:space="preserve">violoncello </w:t>
      </w:r>
      <w:r w:rsidRPr="004919C1">
        <w:rPr>
          <w:rFonts w:ascii="Arial" w:hAnsi="Arial" w:cs="Arial"/>
          <w:sz w:val="24"/>
          <w:szCs w:val="24"/>
          <w:lang w:val="it-IT"/>
        </w:rPr>
        <w:t>e orch</w:t>
      </w:r>
      <w:r w:rsidR="004919C1" w:rsidRPr="004919C1">
        <w:rPr>
          <w:rFonts w:ascii="Arial" w:hAnsi="Arial" w:cs="Arial"/>
          <w:sz w:val="24"/>
          <w:szCs w:val="24"/>
          <w:lang w:val="it-IT"/>
        </w:rPr>
        <w:t>e</w:t>
      </w:r>
      <w:r w:rsidR="004833F0" w:rsidRPr="004919C1">
        <w:rPr>
          <w:rFonts w:ascii="Arial" w:hAnsi="Arial" w:cs="Arial"/>
          <w:sz w:val="24"/>
          <w:szCs w:val="24"/>
          <w:lang w:val="it-IT"/>
        </w:rPr>
        <w:t>stra</w:t>
      </w:r>
      <w:r w:rsidRPr="004919C1">
        <w:rPr>
          <w:rFonts w:ascii="Arial" w:hAnsi="Arial" w:cs="Arial"/>
          <w:sz w:val="24"/>
          <w:szCs w:val="24"/>
          <w:lang w:val="it-IT"/>
        </w:rPr>
        <w:t xml:space="preserve"> (1994, 40’).</w:t>
      </w:r>
    </w:p>
    <w:p w:rsidR="00D31470" w:rsidRPr="004919C1" w:rsidRDefault="00D31470" w:rsidP="00696964">
      <w:pPr>
        <w:tabs>
          <w:tab w:val="left" w:pos="4253"/>
          <w:tab w:val="left" w:pos="4820"/>
        </w:tabs>
        <w:spacing w:before="120" w:after="0"/>
        <w:jc w:val="left"/>
        <w:rPr>
          <w:rFonts w:ascii="Arial" w:hAnsi="Arial" w:cs="Arial"/>
          <w:sz w:val="24"/>
          <w:szCs w:val="24"/>
          <w:lang w:val="it-IT"/>
        </w:rPr>
      </w:pPr>
    </w:p>
    <w:p w:rsidR="00A53165" w:rsidRPr="00042875"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042875">
        <w:rPr>
          <w:rFonts w:ascii="Arial" w:hAnsi="Arial" w:cs="Arial"/>
          <w:color w:val="333399"/>
          <w:sz w:val="24"/>
          <w:szCs w:val="24"/>
          <w:u w:val="single"/>
          <w:lang w:val="it-IT"/>
        </w:rPr>
        <w:t>KERR  Harrison</w:t>
      </w:r>
      <w:r w:rsidRPr="00042875">
        <w:rPr>
          <w:rFonts w:ascii="Arial" w:hAnsi="Arial" w:cs="Arial"/>
          <w:color w:val="333399"/>
          <w:sz w:val="24"/>
          <w:szCs w:val="24"/>
          <w:u w:val="single"/>
          <w:lang w:val="it-IT"/>
        </w:rPr>
        <w:tab/>
        <w:t>Cleveland, 13.10.1897 - 15.8.1978.</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americano, allievo di Rogers, perfezionamento con N</w:t>
      </w:r>
      <w:r w:rsidR="004833F0" w:rsidRPr="00B23A1C">
        <w:rPr>
          <w:rFonts w:ascii="Arial" w:hAnsi="Arial" w:cs="Arial"/>
          <w:color w:val="333399"/>
          <w:lang w:val="it-IT"/>
        </w:rPr>
        <w:t>adia</w:t>
      </w:r>
      <w:r w:rsidRPr="00B23A1C">
        <w:rPr>
          <w:rFonts w:ascii="Arial" w:hAnsi="Arial" w:cs="Arial"/>
          <w:color w:val="333399"/>
          <w:lang w:val="it-IT"/>
        </w:rPr>
        <w:t xml:space="preserve"> Boulanger e Philipp.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Studio</w:t>
      </w:r>
      <w:r w:rsidR="004919C1">
        <w:rPr>
          <w:rFonts w:ascii="Arial" w:hAnsi="Arial" w:cs="Arial"/>
          <w:color w:val="000000"/>
          <w:sz w:val="24"/>
          <w:szCs w:val="24"/>
          <w:lang w:val="it-IT"/>
        </w:rPr>
        <w:t xml:space="preserve">, violoncello </w:t>
      </w:r>
      <w:r w:rsidRPr="00B23A1C">
        <w:rPr>
          <w:rFonts w:ascii="Arial" w:hAnsi="Arial" w:cs="Arial"/>
          <w:color w:val="000000"/>
          <w:sz w:val="24"/>
          <w:szCs w:val="24"/>
          <w:lang w:val="it-IT"/>
        </w:rPr>
        <w:t>solo (1937).   Trio per cl</w:t>
      </w:r>
      <w:r w:rsidR="004919C1">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537C15" w:rsidRPr="00B23A1C">
        <w:rPr>
          <w:rFonts w:ascii="Arial" w:hAnsi="Arial" w:cs="Arial"/>
          <w:color w:val="000000"/>
          <w:sz w:val="24"/>
          <w:szCs w:val="24"/>
          <w:lang w:val="it-IT"/>
        </w:rPr>
        <w:t>v</w:t>
      </w:r>
      <w:r w:rsidR="004919C1">
        <w:rPr>
          <w:rFonts w:ascii="Arial" w:hAnsi="Arial" w:cs="Arial"/>
          <w:color w:val="000000"/>
          <w:sz w:val="24"/>
          <w:szCs w:val="24"/>
          <w:lang w:val="it-IT"/>
        </w:rPr>
        <w:t>ioloncello</w:t>
      </w:r>
      <w:r w:rsidRPr="00B23A1C">
        <w:rPr>
          <w:rFonts w:ascii="Arial" w:hAnsi="Arial" w:cs="Arial"/>
          <w:color w:val="000000"/>
          <w:sz w:val="24"/>
          <w:szCs w:val="24"/>
          <w:lang w:val="it-IT"/>
        </w:rPr>
        <w:t xml:space="preserve"> e pf. (1936).</w:t>
      </w:r>
    </w:p>
    <w:p w:rsidR="00D31470" w:rsidRPr="00B23A1C" w:rsidRDefault="00D31470" w:rsidP="00696964">
      <w:pPr>
        <w:tabs>
          <w:tab w:val="left" w:pos="4253"/>
          <w:tab w:val="left" w:pos="4820"/>
        </w:tabs>
        <w:spacing w:before="120" w:after="0"/>
        <w:jc w:val="left"/>
        <w:rPr>
          <w:rFonts w:ascii="Arial" w:hAnsi="Arial" w:cs="Arial"/>
          <w:color w:val="000000"/>
          <w:sz w:val="24"/>
          <w:szCs w:val="24"/>
          <w:lang w:val="it-IT"/>
        </w:rPr>
      </w:pPr>
    </w:p>
    <w:p w:rsidR="00474D58" w:rsidRPr="00B23A1C" w:rsidRDefault="00474D58"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KESSNER  Daniel</w:t>
      </w:r>
      <w:r w:rsidR="00D853CC" w:rsidRPr="00B23A1C">
        <w:rPr>
          <w:rFonts w:ascii="Arial" w:hAnsi="Arial" w:cs="Arial"/>
          <w:color w:val="333399"/>
          <w:sz w:val="24"/>
          <w:szCs w:val="24"/>
          <w:u w:val="single"/>
          <w:lang w:val="it-IT"/>
        </w:rPr>
        <w:tab/>
        <w:t xml:space="preserve">Los Angeles, </w:t>
      </w:r>
      <w:r w:rsidR="00E72AA6" w:rsidRPr="00B23A1C">
        <w:rPr>
          <w:rFonts w:ascii="Arial" w:hAnsi="Arial" w:cs="Arial"/>
          <w:color w:val="333399"/>
          <w:sz w:val="24"/>
          <w:szCs w:val="24"/>
          <w:u w:val="single"/>
          <w:lang w:val="it-IT"/>
        </w:rPr>
        <w:t>3.6.</w:t>
      </w:r>
      <w:r w:rsidR="00D853CC" w:rsidRPr="00B23A1C">
        <w:rPr>
          <w:rFonts w:ascii="Arial" w:hAnsi="Arial" w:cs="Arial"/>
          <w:color w:val="333399"/>
          <w:sz w:val="24"/>
          <w:szCs w:val="24"/>
          <w:u w:val="single"/>
          <w:lang w:val="it-IT"/>
        </w:rPr>
        <w:t>1946</w:t>
      </w:r>
    </w:p>
    <w:p w:rsidR="00D853CC" w:rsidRPr="00B23A1C" w:rsidRDefault="00D853CC"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direttore d’orchestra, flautista americano. Allievo di H. Lazarof all’Università di Los Angeles, </w:t>
      </w:r>
      <w:r w:rsidR="004833F0" w:rsidRPr="00B23A1C">
        <w:rPr>
          <w:rFonts w:ascii="Arial" w:hAnsi="Arial" w:cs="Arial"/>
          <w:color w:val="333399"/>
          <w:lang w:val="it-IT"/>
        </w:rPr>
        <w:t>I</w:t>
      </w:r>
      <w:r w:rsidRPr="00B23A1C">
        <w:rPr>
          <w:rFonts w:ascii="Arial" w:hAnsi="Arial" w:cs="Arial"/>
          <w:color w:val="333399"/>
          <w:lang w:val="it-IT"/>
        </w:rPr>
        <w:t>nsegnante all’Universit</w:t>
      </w:r>
      <w:r w:rsidR="00E72AA6" w:rsidRPr="00B23A1C">
        <w:rPr>
          <w:rFonts w:ascii="Arial" w:hAnsi="Arial" w:cs="Arial"/>
          <w:color w:val="333399"/>
          <w:lang w:val="it-IT"/>
        </w:rPr>
        <w:t>à di Northridge, California.</w:t>
      </w:r>
    </w:p>
    <w:p w:rsidR="00474D58" w:rsidRPr="00B23A1C" w:rsidRDefault="00E72AA6"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 xml:space="preserve">11 </w:t>
      </w:r>
      <w:r w:rsidR="00474D58" w:rsidRPr="00B23A1C">
        <w:rPr>
          <w:rFonts w:ascii="Arial" w:hAnsi="Arial" w:cs="Arial"/>
          <w:sz w:val="24"/>
          <w:szCs w:val="24"/>
          <w:lang w:val="it-IT" w:eastAsia="it-IT" w:bidi="ar-SA"/>
        </w:rPr>
        <w:t>Studi</w:t>
      </w:r>
      <w:r w:rsidRPr="00B23A1C">
        <w:rPr>
          <w:rFonts w:ascii="Arial" w:hAnsi="Arial" w:cs="Arial"/>
          <w:sz w:val="24"/>
          <w:szCs w:val="24"/>
          <w:lang w:val="it-IT" w:eastAsia="it-IT" w:bidi="ar-SA"/>
        </w:rPr>
        <w:t>, v</w:t>
      </w:r>
      <w:r w:rsidR="00474D58" w:rsidRPr="00B23A1C">
        <w:rPr>
          <w:rFonts w:ascii="Arial" w:hAnsi="Arial" w:cs="Arial"/>
          <w:sz w:val="24"/>
          <w:szCs w:val="24"/>
          <w:lang w:val="it-IT" w:eastAsia="it-IT" w:bidi="ar-SA"/>
        </w:rPr>
        <w:t>ioloncello</w:t>
      </w:r>
      <w:r w:rsidRPr="00B23A1C">
        <w:rPr>
          <w:rFonts w:ascii="Arial" w:hAnsi="Arial" w:cs="Arial"/>
          <w:sz w:val="24"/>
          <w:szCs w:val="24"/>
          <w:lang w:val="it-IT" w:eastAsia="it-IT" w:bidi="ar-SA"/>
        </w:rPr>
        <w:t xml:space="preserve"> solo.   </w:t>
      </w:r>
      <w:r w:rsidR="00474D58" w:rsidRPr="00B23A1C">
        <w:rPr>
          <w:rFonts w:ascii="Arial" w:hAnsi="Arial" w:cs="Arial"/>
          <w:sz w:val="24"/>
          <w:szCs w:val="24"/>
          <w:lang w:val="it-IT" w:eastAsia="it-IT" w:bidi="ar-SA"/>
        </w:rPr>
        <w:t>Breath</w:t>
      </w:r>
      <w:r w:rsidRPr="00B23A1C">
        <w:rPr>
          <w:rFonts w:ascii="Arial" w:hAnsi="Arial" w:cs="Arial"/>
          <w:sz w:val="24"/>
          <w:szCs w:val="24"/>
          <w:lang w:val="it-IT" w:eastAsia="it-IT" w:bidi="ar-SA"/>
        </w:rPr>
        <w:t>, v</w:t>
      </w:r>
      <w:r w:rsidR="00474D58" w:rsidRPr="00B23A1C">
        <w:rPr>
          <w:rFonts w:ascii="Arial" w:hAnsi="Arial" w:cs="Arial"/>
          <w:sz w:val="24"/>
          <w:szCs w:val="24"/>
          <w:lang w:val="it-IT" w:eastAsia="it-IT" w:bidi="ar-SA"/>
        </w:rPr>
        <w:t xml:space="preserve">ioloncello </w:t>
      </w:r>
      <w:r w:rsidRPr="00B23A1C">
        <w:rPr>
          <w:rFonts w:ascii="Arial" w:hAnsi="Arial" w:cs="Arial"/>
          <w:sz w:val="24"/>
          <w:szCs w:val="24"/>
          <w:lang w:val="it-IT" w:eastAsia="it-IT" w:bidi="ar-SA"/>
        </w:rPr>
        <w:t>e o</w:t>
      </w:r>
      <w:r w:rsidR="00474D58" w:rsidRPr="00B23A1C">
        <w:rPr>
          <w:rFonts w:ascii="Arial" w:hAnsi="Arial" w:cs="Arial"/>
          <w:sz w:val="24"/>
          <w:szCs w:val="24"/>
          <w:lang w:val="it-IT" w:eastAsia="it-IT" w:bidi="ar-SA"/>
        </w:rPr>
        <w:t>rch</w:t>
      </w:r>
      <w:r w:rsidRPr="00B23A1C">
        <w:rPr>
          <w:rFonts w:ascii="Arial" w:hAnsi="Arial" w:cs="Arial"/>
          <w:sz w:val="24"/>
          <w:szCs w:val="24"/>
          <w:lang w:val="it-IT" w:eastAsia="it-IT" w:bidi="ar-SA"/>
        </w:rPr>
        <w:t>.</w:t>
      </w:r>
      <w:r w:rsidR="00474D58" w:rsidRPr="00B23A1C">
        <w:rPr>
          <w:rFonts w:ascii="Arial" w:hAnsi="Arial" w:cs="Arial"/>
          <w:sz w:val="24"/>
          <w:szCs w:val="24"/>
          <w:lang w:val="it-IT" w:eastAsia="it-IT" w:bidi="ar-SA"/>
        </w:rPr>
        <w:t>(1991</w:t>
      </w:r>
      <w:r w:rsidRPr="00B23A1C">
        <w:rPr>
          <w:rFonts w:ascii="Arial" w:hAnsi="Arial" w:cs="Arial"/>
          <w:sz w:val="24"/>
          <w:szCs w:val="24"/>
          <w:lang w:val="it-IT" w:eastAsia="it-IT" w:bidi="ar-SA"/>
        </w:rPr>
        <w:t>, 14’30</w:t>
      </w:r>
      <w:r w:rsidR="00474D58" w:rsidRPr="00B23A1C">
        <w:rPr>
          <w:rFonts w:ascii="Arial" w:hAnsi="Arial" w:cs="Arial"/>
          <w:sz w:val="24"/>
          <w:szCs w:val="24"/>
          <w:lang w:val="it-IT" w:eastAsia="it-IT" w:bidi="ar-SA"/>
        </w:rPr>
        <w:t>)</w:t>
      </w:r>
      <w:r w:rsidRPr="00B23A1C">
        <w:rPr>
          <w:rFonts w:ascii="Arial" w:hAnsi="Arial" w:cs="Arial"/>
          <w:sz w:val="24"/>
          <w:szCs w:val="24"/>
          <w:lang w:val="it-IT" w:eastAsia="it-IT" w:bidi="ar-SA"/>
        </w:rPr>
        <w:t>.</w:t>
      </w:r>
    </w:p>
    <w:p w:rsidR="00061D13" w:rsidRPr="00B23A1C" w:rsidRDefault="00061D13" w:rsidP="00696964">
      <w:pPr>
        <w:tabs>
          <w:tab w:val="left" w:pos="4253"/>
          <w:tab w:val="left" w:pos="4820"/>
        </w:tabs>
        <w:spacing w:before="120" w:after="0"/>
        <w:jc w:val="left"/>
        <w:rPr>
          <w:rFonts w:ascii="Arial" w:hAnsi="Arial" w:cs="Arial"/>
          <w:sz w:val="24"/>
          <w:szCs w:val="24"/>
          <w:lang w:val="it-IT" w:eastAsia="it-IT" w:bidi="ar-SA"/>
        </w:rPr>
      </w:pPr>
    </w:p>
    <w:p w:rsidR="00061D13" w:rsidRPr="00B23A1C" w:rsidRDefault="00061D13"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KEURIS  Tristan</w:t>
      </w:r>
      <w:r w:rsidRPr="00B23A1C">
        <w:rPr>
          <w:rFonts w:ascii="Arial" w:hAnsi="Arial" w:cs="Arial"/>
          <w:color w:val="333399"/>
          <w:sz w:val="24"/>
          <w:szCs w:val="24"/>
          <w:u w:val="single"/>
          <w:lang w:val="it-IT"/>
        </w:rPr>
        <w:tab/>
        <w:t>Amersfoort, 3.10.1946 - Amsterdam, 15.12.1996.</w:t>
      </w:r>
    </w:p>
    <w:p w:rsidR="00061D13" w:rsidRPr="00B23A1C" w:rsidRDefault="00061D13" w:rsidP="00696964">
      <w:pPr>
        <w:tabs>
          <w:tab w:val="left" w:pos="4253"/>
          <w:tab w:val="left" w:pos="4820"/>
        </w:tabs>
        <w:spacing w:before="120" w:after="0"/>
        <w:jc w:val="left"/>
        <w:rPr>
          <w:rStyle w:val="notranslate"/>
          <w:rFonts w:ascii="Arial" w:hAnsi="Arial" w:cs="Arial"/>
          <w:bCs/>
          <w:color w:val="333399"/>
          <w:lang w:val="it-IT"/>
        </w:rPr>
      </w:pPr>
      <w:r w:rsidRPr="00B23A1C">
        <w:rPr>
          <w:rFonts w:ascii="Arial" w:hAnsi="Arial" w:cs="Arial"/>
          <w:color w:val="333399"/>
          <w:lang w:val="it-IT"/>
        </w:rPr>
        <w:t>Compositore olandese</w:t>
      </w:r>
      <w:r w:rsidRPr="00B23A1C">
        <w:rPr>
          <w:rStyle w:val="notranslate"/>
          <w:rFonts w:ascii="Arial" w:hAnsi="Arial" w:cs="Arial"/>
          <w:bCs/>
          <w:color w:val="333399"/>
          <w:lang w:val="it-IT"/>
        </w:rPr>
        <w:t xml:space="preserve">, allievo di de Leeuw al Conservatorio di Utrecht. Insegnante di composizione nei Conservatori di Hilversum, Utrcht e Amsterdam. </w:t>
      </w:r>
    </w:p>
    <w:p w:rsidR="00061D13" w:rsidRPr="00B23A1C" w:rsidRDefault="00061D13" w:rsidP="00696964">
      <w:pPr>
        <w:tabs>
          <w:tab w:val="left" w:pos="4253"/>
          <w:tab w:val="left" w:pos="4820"/>
        </w:tabs>
        <w:spacing w:before="120" w:after="0"/>
        <w:jc w:val="left"/>
        <w:rPr>
          <w:rStyle w:val="notranslate"/>
          <w:rFonts w:ascii="Arial" w:hAnsi="Arial" w:cs="Arial"/>
          <w:sz w:val="24"/>
          <w:szCs w:val="24"/>
          <w:lang w:val="it-IT"/>
        </w:rPr>
      </w:pPr>
      <w:r w:rsidRPr="00B23A1C">
        <w:rPr>
          <w:rStyle w:val="notranslate"/>
          <w:rFonts w:ascii="Arial" w:hAnsi="Arial" w:cs="Arial"/>
          <w:sz w:val="24"/>
          <w:szCs w:val="24"/>
          <w:lang w:val="it-IT"/>
        </w:rPr>
        <w:t>Concerto per 2 violoncelli e orch. (1992).</w:t>
      </w:r>
    </w:p>
    <w:p w:rsidR="00036F2F" w:rsidRPr="00B23A1C" w:rsidRDefault="00036F2F" w:rsidP="00696964">
      <w:pPr>
        <w:tabs>
          <w:tab w:val="left" w:pos="4253"/>
          <w:tab w:val="left" w:pos="4820"/>
        </w:tabs>
        <w:spacing w:before="120" w:after="0"/>
        <w:jc w:val="left"/>
        <w:rPr>
          <w:rStyle w:val="notranslate"/>
          <w:rFonts w:ascii="Arial" w:hAnsi="Arial" w:cs="Arial"/>
          <w:sz w:val="24"/>
          <w:szCs w:val="24"/>
          <w:lang w:val="it-IT"/>
        </w:rPr>
      </w:pPr>
    </w:p>
    <w:p w:rsidR="00036F2F" w:rsidRPr="00B23A1C" w:rsidRDefault="00036F2F" w:rsidP="00696964">
      <w:pPr>
        <w:tabs>
          <w:tab w:val="left" w:pos="4253"/>
          <w:tab w:val="left" w:pos="4820"/>
        </w:tabs>
        <w:spacing w:before="120" w:after="0"/>
        <w:jc w:val="left"/>
        <w:rPr>
          <w:rFonts w:ascii="Arial" w:hAnsi="Arial" w:cs="Arial"/>
          <w:color w:val="333399"/>
          <w:sz w:val="24"/>
          <w:szCs w:val="24"/>
          <w:u w:val="single"/>
          <w:lang w:val="it-IT" w:eastAsia="it-IT" w:bidi="ar-SA"/>
        </w:rPr>
      </w:pPr>
      <w:r w:rsidRPr="00B23A1C">
        <w:rPr>
          <w:rFonts w:ascii="Arial" w:hAnsi="Arial" w:cs="Arial"/>
          <w:color w:val="333399"/>
          <w:sz w:val="24"/>
          <w:szCs w:val="24"/>
          <w:u w:val="single"/>
          <w:lang w:val="it-IT" w:eastAsia="it-IT" w:bidi="ar-SA"/>
        </w:rPr>
        <w:t>KEYPER  Franz Joseph</w:t>
      </w:r>
      <w:r w:rsidRPr="00B23A1C">
        <w:rPr>
          <w:rFonts w:ascii="Arial" w:hAnsi="Arial" w:cs="Arial"/>
          <w:color w:val="333399"/>
          <w:sz w:val="24"/>
          <w:szCs w:val="24"/>
          <w:u w:val="single"/>
          <w:lang w:val="it-IT" w:eastAsia="it-IT" w:bidi="ar-SA"/>
        </w:rPr>
        <w:tab/>
        <w:t>1756</w:t>
      </w:r>
      <w:r w:rsidR="00454E8C" w:rsidRPr="00B23A1C">
        <w:rPr>
          <w:rFonts w:ascii="Arial" w:hAnsi="Arial" w:cs="Arial"/>
          <w:color w:val="333399"/>
          <w:sz w:val="24"/>
          <w:szCs w:val="24"/>
          <w:u w:val="single"/>
          <w:lang w:val="it-IT" w:eastAsia="it-IT" w:bidi="ar-SA"/>
        </w:rPr>
        <w:t xml:space="preserve"> </w:t>
      </w:r>
      <w:r w:rsidRPr="00B23A1C">
        <w:rPr>
          <w:rFonts w:ascii="Arial" w:hAnsi="Arial" w:cs="Arial"/>
          <w:color w:val="333399"/>
          <w:sz w:val="24"/>
          <w:szCs w:val="24"/>
          <w:u w:val="single"/>
          <w:lang w:val="it-IT" w:eastAsia="it-IT" w:bidi="ar-SA"/>
        </w:rPr>
        <w:t>- 1815.</w:t>
      </w:r>
    </w:p>
    <w:p w:rsidR="00036F2F" w:rsidRPr="00B23A1C" w:rsidRDefault="00036F2F" w:rsidP="00696964">
      <w:pPr>
        <w:tabs>
          <w:tab w:val="left" w:pos="4253"/>
          <w:tab w:val="left" w:pos="4820"/>
        </w:tabs>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Contrabbassista</w:t>
      </w:r>
      <w:r w:rsidR="004833F0" w:rsidRPr="00B23A1C">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violoncellista e compositore </w:t>
      </w:r>
      <w:r w:rsidR="007102FA" w:rsidRPr="00B23A1C">
        <w:rPr>
          <w:rFonts w:ascii="Arial" w:hAnsi="Arial" w:cs="Arial"/>
          <w:color w:val="333399"/>
          <w:lang w:val="it-IT" w:eastAsia="it-IT" w:bidi="ar-SA"/>
        </w:rPr>
        <w:t>D</w:t>
      </w:r>
      <w:r w:rsidRPr="00B23A1C">
        <w:rPr>
          <w:rFonts w:ascii="Arial" w:hAnsi="Arial" w:cs="Arial"/>
          <w:color w:val="333399"/>
          <w:lang w:val="it-IT" w:eastAsia="it-IT" w:bidi="ar-SA"/>
        </w:rPr>
        <w:t xml:space="preserve">anese, nato in Slesia. Dal 1756 al 1815 fu contrabbassista alla Cappella Reale Danese. Nel Rondò, il contrabbasso esegue in modo virtuosistico e lirico, mentre il violoncello </w:t>
      </w:r>
      <w:r w:rsidR="007102FA" w:rsidRPr="00B23A1C">
        <w:rPr>
          <w:rFonts w:ascii="Arial" w:hAnsi="Arial" w:cs="Arial"/>
          <w:color w:val="333399"/>
          <w:lang w:val="it-IT" w:eastAsia="it-IT" w:bidi="ar-SA"/>
        </w:rPr>
        <w:t xml:space="preserve">          </w:t>
      </w:r>
      <w:r w:rsidRPr="00B23A1C">
        <w:rPr>
          <w:rFonts w:ascii="Arial" w:hAnsi="Arial" w:cs="Arial"/>
          <w:color w:val="333399"/>
          <w:lang w:val="it-IT" w:eastAsia="it-IT" w:bidi="ar-SA"/>
        </w:rPr>
        <w:t>si adegua all’accompagnamento.</w:t>
      </w:r>
    </w:p>
    <w:p w:rsidR="00036F2F" w:rsidRPr="00B23A1C" w:rsidRDefault="00036F2F"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Rondo per violoncello e contrabbasso (4’40).</w:t>
      </w:r>
    </w:p>
    <w:p w:rsidR="00B71E35" w:rsidRPr="00B23A1C" w:rsidRDefault="00B71E35" w:rsidP="00696964">
      <w:pPr>
        <w:tabs>
          <w:tab w:val="left" w:pos="4253"/>
          <w:tab w:val="left" w:pos="4820"/>
        </w:tabs>
        <w:spacing w:before="120" w:after="0"/>
        <w:jc w:val="left"/>
        <w:rPr>
          <w:rStyle w:val="notranslate"/>
          <w:rFonts w:ascii="Arial" w:hAnsi="Arial" w:cs="Arial"/>
          <w:sz w:val="24"/>
          <w:szCs w:val="24"/>
          <w:lang w:val="it-IT"/>
        </w:rPr>
      </w:pPr>
    </w:p>
    <w:p w:rsidR="00B5617D" w:rsidRPr="00B23A1C" w:rsidRDefault="00B5617D" w:rsidP="00696964">
      <w:pPr>
        <w:tabs>
          <w:tab w:val="left" w:pos="4253"/>
          <w:tab w:val="left" w:pos="4820"/>
        </w:tabs>
        <w:spacing w:before="120" w:after="0"/>
        <w:jc w:val="left"/>
        <w:rPr>
          <w:rFonts w:ascii="Arial" w:eastAsia="Arial Unicode MS" w:hAnsi="Arial" w:cs="Arial"/>
          <w:color w:val="333399"/>
          <w:sz w:val="24"/>
          <w:szCs w:val="24"/>
          <w:u w:val="single"/>
          <w:lang w:val="it-IT"/>
        </w:rPr>
      </w:pPr>
      <w:r w:rsidRPr="00B23A1C">
        <w:rPr>
          <w:rFonts w:ascii="Arial" w:eastAsia="Arial Unicode MS" w:hAnsi="Arial" w:cs="Arial"/>
          <w:color w:val="333399"/>
          <w:sz w:val="24"/>
          <w:szCs w:val="24"/>
          <w:u w:val="single"/>
          <w:lang w:val="it-IT"/>
        </w:rPr>
        <w:t>KHACHATURIAN  Aram</w:t>
      </w:r>
      <w:r w:rsidRPr="00B23A1C">
        <w:rPr>
          <w:rFonts w:ascii="Arial" w:eastAsia="Arial Unicode MS" w:hAnsi="Arial" w:cs="Arial"/>
          <w:color w:val="333399"/>
          <w:sz w:val="24"/>
          <w:szCs w:val="24"/>
          <w:u w:val="single"/>
          <w:lang w:val="it-IT"/>
        </w:rPr>
        <w:tab/>
        <w:t>Tiflis, 6.6.1903 - Mosca 1.5.1978.</w:t>
      </w:r>
    </w:p>
    <w:p w:rsidR="00B5617D" w:rsidRPr="00B23A1C" w:rsidRDefault="00B5617D"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 xml:space="preserve">Compositore russo di origini armene. Studi di violoncello con Bychkov e Borysyak e composizione all’Istituto Gnessin. Nel 1929 è al Conservatorio di Mosca, studi di Composizione con Myaskovsky e di Orchestrazione con </w:t>
      </w:r>
      <w:r w:rsidR="00560484" w:rsidRPr="00B23A1C">
        <w:rPr>
          <w:rFonts w:ascii="Arial" w:eastAsia="Arial Unicode MS" w:hAnsi="Arial" w:cs="Arial"/>
          <w:color w:val="333399"/>
          <w:lang w:val="it-IT"/>
        </w:rPr>
        <w:t>W</w:t>
      </w:r>
      <w:r w:rsidRPr="00B23A1C">
        <w:rPr>
          <w:rFonts w:ascii="Arial" w:eastAsia="Arial Unicode MS" w:hAnsi="Arial" w:cs="Arial"/>
          <w:color w:val="333399"/>
          <w:lang w:val="it-IT"/>
        </w:rPr>
        <w:t>a</w:t>
      </w:r>
      <w:r w:rsidR="00560484" w:rsidRPr="00B23A1C">
        <w:rPr>
          <w:rFonts w:ascii="Arial" w:eastAsia="Arial Unicode MS" w:hAnsi="Arial" w:cs="Arial"/>
          <w:color w:val="333399"/>
          <w:lang w:val="it-IT"/>
        </w:rPr>
        <w:t>s</w:t>
      </w:r>
      <w:r w:rsidRPr="00B23A1C">
        <w:rPr>
          <w:rFonts w:ascii="Arial" w:eastAsia="Arial Unicode MS" w:hAnsi="Arial" w:cs="Arial"/>
          <w:color w:val="333399"/>
          <w:lang w:val="it-IT"/>
        </w:rPr>
        <w:t>silenko e Litinshkov. Nel 1948 fu accusato dal comitato centrale comunista, insieme a Shostakovich e Prokofiev, di “Tendenze borghesi, antipopolari”. I tre compositori, già famosi in tutto il mondo, furono costretti a scusarsi pubblicamente. Poi fu decorato dell’ordine di 1</w:t>
      </w:r>
      <w:r w:rsidR="007102FA" w:rsidRPr="00B23A1C">
        <w:rPr>
          <w:rFonts w:ascii="Arial" w:eastAsia="Arial Unicode MS" w:hAnsi="Arial" w:cs="Arial"/>
          <w:color w:val="333399"/>
          <w:lang w:val="it-IT"/>
        </w:rPr>
        <w:t>°</w:t>
      </w:r>
      <w:r w:rsidRPr="00B23A1C">
        <w:rPr>
          <w:rFonts w:ascii="Arial" w:eastAsia="Arial Unicode MS" w:hAnsi="Arial" w:cs="Arial"/>
          <w:color w:val="333399"/>
          <w:lang w:val="it-IT"/>
        </w:rPr>
        <w:t xml:space="preserve"> Premio Lenin e di 4 Premi Stalin. Insegnante al Conservatorio e alla Scuola Gnesin di Mosca dal 1951. Il suo brano più eseguito è senza dubbi la “Danza delle sciabole”, quinto e ultimo brano della 3a Suite del balletto orchestrale “Gayaneh”, op. 55. Compose inoltre </w:t>
      </w:r>
      <w:r w:rsidR="006E1751">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colonne sonore per molti film. </w:t>
      </w:r>
      <w:r w:rsidR="00F9529F" w:rsidRPr="00B23A1C">
        <w:rPr>
          <w:rFonts w:ascii="Arial" w:hAnsi="Arial" w:cs="Arial"/>
          <w:color w:val="333399"/>
          <w:lang w:val="it-IT"/>
        </w:rPr>
        <w:t>Per maggiori informazioni sull'autore</w:t>
      </w:r>
      <w:r w:rsidR="00F9529F" w:rsidRPr="00B23A1C">
        <w:rPr>
          <w:rFonts w:ascii="Arial" w:eastAsia="Arial Unicode MS" w:hAnsi="Arial" w:cs="Arial"/>
          <w:color w:val="333399"/>
          <w:lang w:val="it-IT"/>
        </w:rPr>
        <w:t xml:space="preserve"> v</w:t>
      </w:r>
      <w:r w:rsidRPr="00B23A1C">
        <w:rPr>
          <w:rFonts w:ascii="Arial" w:eastAsia="Arial Unicode MS" w:hAnsi="Arial" w:cs="Arial"/>
          <w:color w:val="333399"/>
          <w:lang w:val="it-IT"/>
        </w:rPr>
        <w:t xml:space="preserve">edi “Passeggiando con la Musica”, </w:t>
      </w:r>
      <w:r w:rsidR="006E1751">
        <w:rPr>
          <w:rFonts w:ascii="Arial" w:eastAsia="Arial Unicode MS" w:hAnsi="Arial" w:cs="Arial"/>
          <w:color w:val="333399"/>
          <w:lang w:val="it-IT"/>
        </w:rPr>
        <w:t xml:space="preserve">               </w:t>
      </w:r>
      <w:r w:rsidRPr="00B23A1C">
        <w:rPr>
          <w:rFonts w:ascii="Arial" w:eastAsia="Arial Unicode MS" w:hAnsi="Arial" w:cs="Arial"/>
          <w:color w:val="333399"/>
          <w:lang w:val="it-IT"/>
        </w:rPr>
        <w:t>scaricabile gratuitamente dal sito: mariodemolli.com</w:t>
      </w:r>
    </w:p>
    <w:p w:rsidR="006E38DF" w:rsidRPr="00B23A1C" w:rsidRDefault="00CE7E7E" w:rsidP="00696964">
      <w:pPr>
        <w:tabs>
          <w:tab w:val="left" w:pos="4253"/>
          <w:tab w:val="left" w:pos="4820"/>
        </w:tabs>
        <w:spacing w:before="120" w:after="0"/>
        <w:jc w:val="left"/>
        <w:rPr>
          <w:rFonts w:ascii="Arial" w:hAnsi="Arial" w:cs="Arial"/>
          <w:color w:val="000000"/>
          <w:sz w:val="24"/>
          <w:szCs w:val="24"/>
          <w:lang w:val="en-GB"/>
        </w:rPr>
      </w:pPr>
      <w:r w:rsidRPr="00B23A1C">
        <w:rPr>
          <w:rFonts w:ascii="Arial" w:hAnsi="Arial" w:cs="Arial"/>
          <w:color w:val="000000"/>
          <w:sz w:val="24"/>
          <w:szCs w:val="24"/>
          <w:lang w:val="it-IT"/>
        </w:rPr>
        <w:t>Son</w:t>
      </w:r>
      <w:r w:rsidR="00706AB2" w:rsidRPr="00B23A1C">
        <w:rPr>
          <w:rFonts w:ascii="Arial" w:hAnsi="Arial" w:cs="Arial"/>
          <w:color w:val="000000"/>
          <w:sz w:val="24"/>
          <w:szCs w:val="24"/>
          <w:lang w:val="it-IT"/>
        </w:rPr>
        <w:t xml:space="preserve">ata </w:t>
      </w:r>
      <w:r w:rsidRPr="00B23A1C">
        <w:rPr>
          <w:rFonts w:ascii="Arial" w:hAnsi="Arial" w:cs="Arial"/>
          <w:color w:val="000000"/>
          <w:sz w:val="24"/>
          <w:szCs w:val="24"/>
          <w:lang w:val="it-IT"/>
        </w:rPr>
        <w:t>Fantasia</w:t>
      </w:r>
      <w:r w:rsidR="00A3195F" w:rsidRPr="00B23A1C">
        <w:rPr>
          <w:rFonts w:ascii="Arial" w:hAnsi="Arial" w:cs="Arial"/>
          <w:color w:val="000000"/>
          <w:sz w:val="24"/>
          <w:szCs w:val="24"/>
          <w:lang w:val="it-IT"/>
        </w:rPr>
        <w:t xml:space="preserve"> in Do</w:t>
      </w:r>
      <w:r w:rsidRPr="00B23A1C">
        <w:rPr>
          <w:rFonts w:ascii="Arial" w:hAnsi="Arial" w:cs="Arial"/>
          <w:color w:val="000000"/>
          <w:sz w:val="24"/>
          <w:szCs w:val="24"/>
          <w:lang w:val="it-IT"/>
        </w:rPr>
        <w:t xml:space="preserve">, op. 104, </w:t>
      </w:r>
      <w:r w:rsidR="00724ED4"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solo (1974, 1</w:t>
      </w:r>
      <w:r w:rsidR="00724ED4" w:rsidRPr="00B23A1C">
        <w:rPr>
          <w:rFonts w:ascii="Arial" w:hAnsi="Arial" w:cs="Arial"/>
          <w:color w:val="000000"/>
          <w:sz w:val="24"/>
          <w:szCs w:val="24"/>
          <w:lang w:val="it-IT"/>
        </w:rPr>
        <w:t>4</w:t>
      </w:r>
      <w:r w:rsidRPr="00B23A1C">
        <w:rPr>
          <w:rFonts w:ascii="Arial" w:hAnsi="Arial" w:cs="Arial"/>
          <w:color w:val="000000"/>
          <w:sz w:val="24"/>
          <w:szCs w:val="24"/>
          <w:lang w:val="it-IT"/>
        </w:rPr>
        <w:t>’</w:t>
      </w:r>
      <w:r w:rsidR="00550948" w:rsidRPr="00B23A1C">
        <w:rPr>
          <w:rFonts w:ascii="Arial" w:hAnsi="Arial" w:cs="Arial"/>
          <w:color w:val="000000"/>
          <w:sz w:val="24"/>
          <w:szCs w:val="24"/>
          <w:lang w:val="it-IT"/>
        </w:rPr>
        <w:t>45</w:t>
      </w:r>
      <w:r w:rsidRPr="00B23A1C">
        <w:rPr>
          <w:rFonts w:ascii="Arial" w:hAnsi="Arial" w:cs="Arial"/>
          <w:color w:val="000000"/>
          <w:sz w:val="24"/>
          <w:szCs w:val="24"/>
          <w:lang w:val="it-IT"/>
        </w:rPr>
        <w:t>).</w:t>
      </w:r>
      <w:r w:rsidR="006E38DF" w:rsidRPr="00B23A1C">
        <w:rPr>
          <w:rFonts w:ascii="Arial" w:hAnsi="Arial" w:cs="Arial"/>
          <w:color w:val="000000"/>
          <w:sz w:val="24"/>
          <w:szCs w:val="24"/>
          <w:lang w:val="it-IT"/>
        </w:rPr>
        <w:t xml:space="preserve">   </w:t>
      </w:r>
      <w:r w:rsidR="006E38DF" w:rsidRPr="00B23A1C">
        <w:rPr>
          <w:rFonts w:ascii="Arial" w:hAnsi="Arial" w:cs="Arial"/>
          <w:color w:val="000000"/>
          <w:sz w:val="24"/>
          <w:szCs w:val="24"/>
          <w:lang w:val="en-GB"/>
        </w:rPr>
        <w:t xml:space="preserve">Violoncello e pf.:   </w:t>
      </w:r>
    </w:p>
    <w:p w:rsidR="006E38DF" w:rsidRPr="00B23A1C" w:rsidRDefault="009C3562" w:rsidP="00696964">
      <w:pPr>
        <w:tabs>
          <w:tab w:val="left" w:pos="4253"/>
          <w:tab w:val="left" w:pos="4820"/>
        </w:tabs>
        <w:spacing w:before="120" w:after="0"/>
        <w:jc w:val="left"/>
        <w:rPr>
          <w:rFonts w:ascii="Arial" w:hAnsi="Arial" w:cs="Arial"/>
          <w:color w:val="000000"/>
          <w:sz w:val="24"/>
          <w:szCs w:val="24"/>
          <w:lang w:val="en-GB"/>
        </w:rPr>
      </w:pPr>
      <w:r w:rsidRPr="00B23A1C">
        <w:rPr>
          <w:rFonts w:ascii="Arial" w:hAnsi="Arial" w:cs="Arial"/>
          <w:color w:val="000000"/>
          <w:sz w:val="24"/>
          <w:szCs w:val="24"/>
          <w:lang w:val="en-GB"/>
        </w:rPr>
        <w:t>Song of Strolling Ashug op. 2 (1925, 7’</w:t>
      </w:r>
      <w:r w:rsidR="00DB0A46" w:rsidRPr="00B23A1C">
        <w:rPr>
          <w:rFonts w:ascii="Arial" w:hAnsi="Arial" w:cs="Arial"/>
          <w:color w:val="000000"/>
          <w:sz w:val="24"/>
          <w:szCs w:val="24"/>
          <w:lang w:val="en-GB"/>
        </w:rPr>
        <w:t>)</w:t>
      </w:r>
      <w:r w:rsidR="006E38DF" w:rsidRPr="00B23A1C">
        <w:rPr>
          <w:rFonts w:ascii="Arial" w:hAnsi="Arial" w:cs="Arial"/>
          <w:color w:val="000000"/>
          <w:sz w:val="24"/>
          <w:szCs w:val="24"/>
          <w:lang w:val="en-GB"/>
        </w:rPr>
        <w:t xml:space="preserve">,   </w:t>
      </w:r>
      <w:r w:rsidR="00DB0A46" w:rsidRPr="00B23A1C">
        <w:rPr>
          <w:rFonts w:ascii="Arial" w:hAnsi="Arial" w:cs="Arial"/>
          <w:color w:val="000000"/>
          <w:sz w:val="24"/>
          <w:szCs w:val="24"/>
          <w:lang w:val="en-GB"/>
        </w:rPr>
        <w:t xml:space="preserve">  </w:t>
      </w:r>
      <w:r w:rsidR="006E38DF" w:rsidRPr="00B23A1C">
        <w:rPr>
          <w:rFonts w:ascii="Arial" w:hAnsi="Arial" w:cs="Arial"/>
          <w:color w:val="000000"/>
          <w:sz w:val="24"/>
          <w:szCs w:val="24"/>
          <w:lang w:val="en-GB"/>
        </w:rPr>
        <w:t xml:space="preserve">Dream, op. 3 (1927, 8’),   </w:t>
      </w:r>
    </w:p>
    <w:p w:rsidR="006E38DF" w:rsidRPr="00B23A1C" w:rsidRDefault="006E38DF"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Elegia in Sol-, op. 4 (1925, 9’),   Piece, op. 7 (1926, 9’),   Sonata, op. 29a (1932).   </w:t>
      </w:r>
    </w:p>
    <w:p w:rsidR="007102FA" w:rsidRPr="00B23A1C" w:rsidRDefault="00B71E35" w:rsidP="00696964">
      <w:pPr>
        <w:pStyle w:val="Corpotesto"/>
        <w:tabs>
          <w:tab w:val="left" w:pos="4253"/>
          <w:tab w:val="left" w:pos="4820"/>
        </w:tabs>
        <w:spacing w:before="120" w:after="0"/>
        <w:jc w:val="left"/>
        <w:rPr>
          <w:rFonts w:ascii="Arial" w:eastAsia="Arial Unicode MS" w:hAnsi="Arial" w:cs="Arial"/>
          <w:sz w:val="24"/>
          <w:szCs w:val="24"/>
        </w:rPr>
      </w:pPr>
      <w:r w:rsidRPr="00B23A1C">
        <w:rPr>
          <w:rFonts w:ascii="Arial" w:eastAsia="Arial Unicode MS" w:hAnsi="Arial" w:cs="Arial"/>
          <w:sz w:val="24"/>
          <w:szCs w:val="24"/>
          <w:lang w:val="en-US"/>
        </w:rPr>
        <w:t xml:space="preserve">Roaming Ashug's Song, </w:t>
      </w:r>
      <w:r w:rsidR="00537C15" w:rsidRPr="00B23A1C">
        <w:rPr>
          <w:rFonts w:ascii="Arial" w:eastAsia="Arial Unicode MS" w:hAnsi="Arial" w:cs="Arial"/>
          <w:sz w:val="24"/>
          <w:szCs w:val="24"/>
          <w:lang w:val="en-US"/>
        </w:rPr>
        <w:t>vlc.</w:t>
      </w:r>
      <w:r w:rsidRPr="00B23A1C">
        <w:rPr>
          <w:rFonts w:ascii="Arial" w:eastAsia="Arial Unicode MS" w:hAnsi="Arial" w:cs="Arial"/>
          <w:sz w:val="24"/>
          <w:szCs w:val="24"/>
          <w:lang w:val="en-US"/>
        </w:rPr>
        <w:t xml:space="preserve"> ctb. </w:t>
      </w:r>
      <w:r w:rsidR="006E38DF" w:rsidRPr="00B23A1C">
        <w:rPr>
          <w:rFonts w:ascii="Arial" w:eastAsia="Arial Unicode MS" w:hAnsi="Arial" w:cs="Arial"/>
          <w:sz w:val="24"/>
          <w:szCs w:val="24"/>
        </w:rPr>
        <w:t>(1925).</w:t>
      </w:r>
      <w:r w:rsidR="007102FA" w:rsidRPr="00B23A1C">
        <w:rPr>
          <w:rFonts w:ascii="Arial" w:eastAsia="Arial Unicode MS" w:hAnsi="Arial" w:cs="Arial"/>
          <w:sz w:val="24"/>
          <w:szCs w:val="24"/>
        </w:rPr>
        <w:t xml:space="preserve">   </w:t>
      </w:r>
    </w:p>
    <w:p w:rsidR="00A53165" w:rsidRPr="00B23A1C" w:rsidRDefault="00A53165"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Concerto </w:t>
      </w:r>
      <w:r w:rsidR="00084CC5" w:rsidRPr="00B23A1C">
        <w:rPr>
          <w:rFonts w:ascii="Arial" w:hAnsi="Arial" w:cs="Arial"/>
          <w:color w:val="000000"/>
          <w:sz w:val="24"/>
          <w:szCs w:val="24"/>
        </w:rPr>
        <w:t>in Mi-</w:t>
      </w:r>
      <w:r w:rsidR="009C3562" w:rsidRPr="00B23A1C">
        <w:rPr>
          <w:rFonts w:ascii="Arial" w:hAnsi="Arial" w:cs="Arial"/>
          <w:color w:val="000000"/>
          <w:sz w:val="24"/>
          <w:szCs w:val="24"/>
        </w:rPr>
        <w:t xml:space="preserve">, op. 65, </w:t>
      </w:r>
      <w:r w:rsidR="00C30189" w:rsidRPr="00B23A1C">
        <w:rPr>
          <w:rFonts w:ascii="Arial" w:hAnsi="Arial" w:cs="Arial"/>
          <w:color w:val="000000"/>
          <w:sz w:val="24"/>
          <w:szCs w:val="24"/>
        </w:rPr>
        <w:t>violoncello</w:t>
      </w:r>
      <w:r w:rsidRPr="00B23A1C">
        <w:rPr>
          <w:rFonts w:ascii="Arial" w:hAnsi="Arial" w:cs="Arial"/>
          <w:color w:val="000000"/>
          <w:sz w:val="24"/>
          <w:szCs w:val="24"/>
        </w:rPr>
        <w:t xml:space="preserve"> e orch.</w:t>
      </w:r>
      <w:r w:rsidR="009A3CC1" w:rsidRPr="00B23A1C">
        <w:rPr>
          <w:rFonts w:ascii="Arial" w:hAnsi="Arial" w:cs="Arial"/>
          <w:color w:val="000000"/>
          <w:sz w:val="24"/>
          <w:szCs w:val="24"/>
        </w:rPr>
        <w:t xml:space="preserve"> (1946)</w:t>
      </w:r>
      <w:r w:rsidR="00463950" w:rsidRPr="00B23A1C">
        <w:rPr>
          <w:rFonts w:ascii="Arial" w:hAnsi="Arial" w:cs="Arial"/>
          <w:color w:val="000000"/>
          <w:sz w:val="24"/>
          <w:szCs w:val="24"/>
        </w:rPr>
        <w:t>:   1) 14'15,   2) 7'45,   3) 8'55</w:t>
      </w:r>
      <w:r w:rsidRPr="00B23A1C">
        <w:rPr>
          <w:rFonts w:ascii="Arial" w:hAnsi="Arial" w:cs="Arial"/>
          <w:color w:val="000000"/>
          <w:sz w:val="24"/>
          <w:szCs w:val="24"/>
        </w:rPr>
        <w:t xml:space="preserve">.   </w:t>
      </w:r>
    </w:p>
    <w:p w:rsidR="00B140DA"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Concerto-Rapsodia</w:t>
      </w:r>
      <w:r w:rsidR="00724ED4" w:rsidRPr="00B23A1C">
        <w:rPr>
          <w:rFonts w:ascii="Arial" w:hAnsi="Arial" w:cs="Arial"/>
          <w:color w:val="000000"/>
          <w:sz w:val="24"/>
          <w:szCs w:val="24"/>
          <w:lang w:val="it-IT"/>
        </w:rPr>
        <w:t xml:space="preserve"> in Re-</w:t>
      </w:r>
      <w:r w:rsidR="009C3562" w:rsidRPr="00B23A1C">
        <w:rPr>
          <w:rFonts w:ascii="Arial" w:hAnsi="Arial" w:cs="Arial"/>
          <w:color w:val="000000"/>
          <w:sz w:val="24"/>
          <w:szCs w:val="24"/>
          <w:lang w:val="it-IT"/>
        </w:rPr>
        <w:t>, op. 99,</w:t>
      </w:r>
      <w:r w:rsidRPr="00B23A1C">
        <w:rPr>
          <w:rFonts w:ascii="Arial" w:hAnsi="Arial" w:cs="Arial"/>
          <w:color w:val="000000"/>
          <w:sz w:val="24"/>
          <w:szCs w:val="24"/>
          <w:lang w:val="it-IT"/>
        </w:rPr>
        <w:t xml:space="preserve"> v</w:t>
      </w:r>
      <w:r w:rsidR="00C30189"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e orch</w:t>
      </w:r>
      <w:r w:rsidR="009C3562"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w:t>
      </w:r>
      <w:r w:rsidR="00B71706" w:rsidRPr="00B23A1C">
        <w:rPr>
          <w:rFonts w:ascii="Arial" w:hAnsi="Arial" w:cs="Arial"/>
          <w:color w:val="000000"/>
          <w:sz w:val="24"/>
          <w:szCs w:val="24"/>
          <w:lang w:val="it-IT"/>
        </w:rPr>
        <w:t>-</w:t>
      </w:r>
      <w:r w:rsidR="009C3562" w:rsidRPr="00B23A1C">
        <w:rPr>
          <w:rFonts w:ascii="Arial" w:hAnsi="Arial" w:cs="Arial"/>
          <w:color w:val="000000"/>
          <w:sz w:val="24"/>
          <w:szCs w:val="24"/>
          <w:lang w:val="it-IT"/>
        </w:rPr>
        <w:t>a Rostropovich</w:t>
      </w:r>
      <w:r w:rsidR="00B71706" w:rsidRPr="00B23A1C">
        <w:rPr>
          <w:rFonts w:ascii="Arial" w:hAnsi="Arial" w:cs="Arial"/>
          <w:color w:val="000000"/>
          <w:sz w:val="24"/>
          <w:szCs w:val="24"/>
          <w:lang w:val="it-IT"/>
        </w:rPr>
        <w:t>-</w:t>
      </w:r>
      <w:r w:rsidR="003216D4"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1963, 2</w:t>
      </w:r>
      <w:r w:rsidR="003216D4" w:rsidRPr="00B23A1C">
        <w:rPr>
          <w:rFonts w:ascii="Arial" w:hAnsi="Arial" w:cs="Arial"/>
          <w:color w:val="000000"/>
          <w:sz w:val="24"/>
          <w:szCs w:val="24"/>
          <w:lang w:val="it-IT"/>
        </w:rPr>
        <w:t>6</w:t>
      </w:r>
      <w:r w:rsidRPr="00B23A1C">
        <w:rPr>
          <w:rFonts w:ascii="Arial" w:hAnsi="Arial" w:cs="Arial"/>
          <w:color w:val="000000"/>
          <w:sz w:val="24"/>
          <w:szCs w:val="24"/>
          <w:lang w:val="it-IT"/>
        </w:rPr>
        <w:t>’</w:t>
      </w:r>
      <w:r w:rsidR="003216D4" w:rsidRPr="00B23A1C">
        <w:rPr>
          <w:rFonts w:ascii="Arial" w:hAnsi="Arial" w:cs="Arial"/>
          <w:color w:val="000000"/>
          <w:sz w:val="24"/>
          <w:szCs w:val="24"/>
          <w:lang w:val="it-IT"/>
        </w:rPr>
        <w:t>25</w:t>
      </w:r>
      <w:r w:rsidRPr="00B23A1C">
        <w:rPr>
          <w:rFonts w:ascii="Arial" w:hAnsi="Arial" w:cs="Arial"/>
          <w:color w:val="000000"/>
          <w:sz w:val="24"/>
          <w:szCs w:val="24"/>
          <w:lang w:val="it-IT"/>
        </w:rPr>
        <w:t>).</w:t>
      </w:r>
    </w:p>
    <w:p w:rsidR="00B140DA" w:rsidRPr="00B23A1C" w:rsidRDefault="00B140DA"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KHAC</w:t>
      </w:r>
      <w:r w:rsidR="005C25D3" w:rsidRPr="00B23A1C">
        <w:rPr>
          <w:rFonts w:ascii="Arial" w:hAnsi="Arial" w:cs="Arial"/>
          <w:color w:val="333399"/>
          <w:sz w:val="24"/>
          <w:u w:val="single"/>
          <w:lang w:val="it-IT"/>
        </w:rPr>
        <w:t>H</w:t>
      </w:r>
      <w:r w:rsidRPr="00B23A1C">
        <w:rPr>
          <w:rFonts w:ascii="Arial" w:hAnsi="Arial" w:cs="Arial"/>
          <w:color w:val="333399"/>
          <w:sz w:val="24"/>
          <w:u w:val="single"/>
          <w:lang w:val="it-IT"/>
        </w:rPr>
        <w:t>ATUR</w:t>
      </w:r>
      <w:r w:rsidR="005C25D3" w:rsidRPr="00B23A1C">
        <w:rPr>
          <w:rFonts w:ascii="Arial" w:hAnsi="Arial" w:cs="Arial"/>
          <w:color w:val="333399"/>
          <w:sz w:val="24"/>
          <w:u w:val="single"/>
          <w:lang w:val="it-IT"/>
        </w:rPr>
        <w:t>I</w:t>
      </w:r>
      <w:r w:rsidRPr="00B23A1C">
        <w:rPr>
          <w:rFonts w:ascii="Arial" w:hAnsi="Arial" w:cs="Arial"/>
          <w:color w:val="333399"/>
          <w:sz w:val="24"/>
          <w:u w:val="single"/>
          <w:lang w:val="it-IT"/>
        </w:rPr>
        <w:t>AN</w:t>
      </w:r>
      <w:r w:rsidR="00E15ACA" w:rsidRPr="00B23A1C">
        <w:rPr>
          <w:rFonts w:ascii="Arial" w:hAnsi="Arial" w:cs="Arial"/>
          <w:color w:val="333399"/>
          <w:sz w:val="24"/>
          <w:u w:val="single"/>
          <w:lang w:val="it-IT"/>
        </w:rPr>
        <w:t xml:space="preserve"> MAKAROVA</w:t>
      </w:r>
      <w:r w:rsidRPr="00B23A1C">
        <w:rPr>
          <w:rFonts w:ascii="Arial" w:hAnsi="Arial" w:cs="Arial"/>
          <w:color w:val="333399"/>
          <w:sz w:val="24"/>
          <w:u w:val="single"/>
          <w:lang w:val="it-IT"/>
        </w:rPr>
        <w:t xml:space="preserve">  Nina</w:t>
      </w:r>
      <w:r w:rsidRPr="00B23A1C">
        <w:rPr>
          <w:rFonts w:ascii="Arial" w:hAnsi="Arial" w:cs="Arial"/>
          <w:color w:val="333399"/>
          <w:sz w:val="24"/>
          <w:u w:val="single"/>
          <w:lang w:val="it-IT"/>
        </w:rPr>
        <w:tab/>
      </w:r>
      <w:r w:rsidR="00354F51">
        <w:rPr>
          <w:rFonts w:ascii="Arial" w:hAnsi="Arial" w:cs="Arial"/>
          <w:color w:val="333399"/>
          <w:sz w:val="24"/>
          <w:u w:val="single"/>
          <w:lang w:val="it-IT"/>
        </w:rPr>
        <w:t xml:space="preserve">     </w:t>
      </w:r>
      <w:r w:rsidRPr="00B23A1C">
        <w:rPr>
          <w:rFonts w:ascii="Arial" w:hAnsi="Arial" w:cs="Arial"/>
          <w:color w:val="333399"/>
          <w:sz w:val="24"/>
          <w:u w:val="single"/>
          <w:lang w:val="it-IT"/>
        </w:rPr>
        <w:t>Jurino,12.8.1908</w:t>
      </w:r>
      <w:r w:rsidR="00DF28DB" w:rsidRPr="00B23A1C">
        <w:rPr>
          <w:rFonts w:ascii="Arial" w:hAnsi="Arial" w:cs="Arial"/>
          <w:color w:val="333399"/>
          <w:sz w:val="24"/>
          <w:u w:val="single"/>
          <w:lang w:val="it-IT"/>
        </w:rPr>
        <w:t xml:space="preserve"> - Mosca, 15.1.1976. </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Compositrice e pianista concertista, moglie d</w:t>
      </w:r>
      <w:r w:rsidR="00A3444E" w:rsidRPr="00B23A1C">
        <w:rPr>
          <w:rFonts w:ascii="Arial" w:hAnsi="Arial" w:cs="Arial"/>
          <w:color w:val="333399"/>
        </w:rPr>
        <w:t xml:space="preserve">i Aram, </w:t>
      </w:r>
      <w:r w:rsidR="00557928" w:rsidRPr="00B23A1C">
        <w:rPr>
          <w:rFonts w:ascii="Arial" w:hAnsi="Arial" w:cs="Arial"/>
          <w:color w:val="333399"/>
        </w:rPr>
        <w:t xml:space="preserve">come Lui fu </w:t>
      </w:r>
      <w:r w:rsidR="00A3444E" w:rsidRPr="00B23A1C">
        <w:rPr>
          <w:rFonts w:ascii="Arial" w:hAnsi="Arial" w:cs="Arial"/>
          <w:color w:val="333399"/>
        </w:rPr>
        <w:t>allieva di Mjaskovskij.</w:t>
      </w:r>
      <w:r w:rsidR="00DF28DB" w:rsidRPr="00B23A1C">
        <w:rPr>
          <w:rFonts w:ascii="Arial" w:hAnsi="Arial" w:cs="Arial"/>
          <w:color w:val="333399"/>
        </w:rPr>
        <w:t xml:space="preserve"> Musica per films, </w:t>
      </w:r>
      <w:r w:rsidR="00BD3CD8" w:rsidRPr="00B23A1C">
        <w:rPr>
          <w:rFonts w:ascii="Arial" w:hAnsi="Arial" w:cs="Arial"/>
          <w:color w:val="333399"/>
        </w:rPr>
        <w:t xml:space="preserve">                </w:t>
      </w:r>
      <w:r w:rsidR="00DF28DB" w:rsidRPr="00B23A1C">
        <w:rPr>
          <w:rFonts w:ascii="Arial" w:hAnsi="Arial" w:cs="Arial"/>
          <w:color w:val="333399"/>
        </w:rPr>
        <w:t>canti e l’Opera “Zoja”.</w:t>
      </w:r>
    </w:p>
    <w:p w:rsidR="00557928" w:rsidRPr="00B23A1C" w:rsidRDefault="0055792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Vocalizzo per violoncello (1959).</w:t>
      </w:r>
    </w:p>
    <w:p w:rsidR="00D31470" w:rsidRPr="00B23A1C" w:rsidRDefault="00E15AC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vanish/>
          <w:sz w:val="24"/>
          <w:szCs w:val="24"/>
          <w:lang w:val="it-IT" w:eastAsia="it-IT" w:bidi="ar-SA"/>
        </w:rPr>
        <w:t xml:space="preserve">Six Etudes for piano (1938)"Cantata for Molotov" for soloists, chorus and orchestra (1940)Song Cycle after </w:t>
      </w:r>
      <w:hyperlink r:id="rId23" w:tooltip="Aleksandr Pushkin" w:history="1">
        <w:r w:rsidRPr="00B23A1C">
          <w:rPr>
            <w:rFonts w:ascii="Arial" w:hAnsi="Arial" w:cs="Arial"/>
            <w:vanish/>
            <w:color w:val="0000FF"/>
            <w:sz w:val="24"/>
            <w:szCs w:val="24"/>
            <w:u w:val="single"/>
            <w:lang w:val="it-IT" w:eastAsia="it-IT" w:bidi="ar-SA"/>
          </w:rPr>
          <w:t>Pushkin</w:t>
        </w:r>
      </w:hyperlink>
      <w:r w:rsidRPr="00B23A1C">
        <w:rPr>
          <w:rFonts w:ascii="Arial" w:hAnsi="Arial" w:cs="Arial"/>
          <w:vanish/>
          <w:sz w:val="24"/>
          <w:szCs w:val="24"/>
          <w:lang w:val="it-IT" w:eastAsia="it-IT" w:bidi="ar-SA"/>
        </w:rPr>
        <w:t xml:space="preserve">Song Cycle after </w:t>
      </w:r>
      <w:hyperlink r:id="rId24" w:tooltip="Shota Rustaveli" w:history="1">
        <w:r w:rsidRPr="00B23A1C">
          <w:rPr>
            <w:rFonts w:ascii="Arial" w:hAnsi="Arial" w:cs="Arial"/>
            <w:vanish/>
            <w:color w:val="0000FF"/>
            <w:sz w:val="24"/>
            <w:szCs w:val="24"/>
            <w:u w:val="single"/>
            <w:lang w:val="it-IT" w:eastAsia="it-IT" w:bidi="ar-SA"/>
          </w:rPr>
          <w:t>Rustaveli</w:t>
        </w:r>
      </w:hyperlink>
      <w:r w:rsidRPr="00B23A1C">
        <w:rPr>
          <w:rFonts w:ascii="Arial" w:hAnsi="Arial" w:cs="Arial"/>
          <w:vanish/>
          <w:sz w:val="24"/>
          <w:szCs w:val="24"/>
          <w:lang w:val="it-IT" w:eastAsia="it-IT" w:bidi="ar-SA"/>
        </w:rPr>
        <w:t xml:space="preserve">Children Song dedicated to </w:t>
      </w:r>
      <w:hyperlink r:id="rId25" w:tooltip="Joseph Stalin" w:history="1">
        <w:r w:rsidRPr="00B23A1C">
          <w:rPr>
            <w:rFonts w:ascii="Arial" w:hAnsi="Arial" w:cs="Arial"/>
            <w:vanish/>
            <w:color w:val="0000FF"/>
            <w:sz w:val="24"/>
            <w:szCs w:val="24"/>
            <w:u w:val="single"/>
            <w:lang w:val="it-IT" w:eastAsia="it-IT" w:bidi="ar-SA"/>
          </w:rPr>
          <w:t>Stalin</w:t>
        </w:r>
      </w:hyperlink>
      <w:r w:rsidRPr="00B23A1C">
        <w:rPr>
          <w:rFonts w:ascii="Arial" w:hAnsi="Arial" w:cs="Arial"/>
          <w:vanish/>
          <w:sz w:val="24"/>
          <w:szCs w:val="24"/>
          <w:lang w:val="it-IT" w:eastAsia="it-IT" w:bidi="ar-SA"/>
        </w:rPr>
        <w:t>Music to the Play "A Tale of Truth" after M. Aliger – composed jointly with Aram Khachaturian.Song cycle "In the Days of War"</w:t>
      </w:r>
    </w:p>
    <w:p w:rsidR="00375A35" w:rsidRPr="00B23A1C" w:rsidRDefault="00375A35"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KHRENNIKOV  Tikhon</w:t>
      </w:r>
      <w:r w:rsidRPr="00B23A1C">
        <w:rPr>
          <w:rFonts w:ascii="Arial" w:hAnsi="Arial" w:cs="Arial"/>
          <w:color w:val="333399"/>
          <w:sz w:val="24"/>
          <w:szCs w:val="24"/>
          <w:u w:val="single"/>
        </w:rPr>
        <w:tab/>
        <w:t>Yelets, 10.6.1913 - Mosca, 14.8.2007.</w:t>
      </w:r>
    </w:p>
    <w:p w:rsidR="005A5E93" w:rsidRPr="00B23A1C" w:rsidRDefault="005A5E93" w:rsidP="00696964">
      <w:pPr>
        <w:pStyle w:val="Corpotesto"/>
        <w:tabs>
          <w:tab w:val="left" w:pos="4253"/>
          <w:tab w:val="left" w:pos="4820"/>
        </w:tabs>
        <w:spacing w:before="120" w:after="0"/>
        <w:jc w:val="left"/>
        <w:rPr>
          <w:rFonts w:ascii="Arial" w:eastAsia="Arial Unicode MS" w:hAnsi="Arial" w:cs="Arial"/>
          <w:color w:val="333399"/>
        </w:rPr>
      </w:pPr>
      <w:r w:rsidRPr="00B23A1C">
        <w:rPr>
          <w:rFonts w:ascii="Arial" w:eastAsia="Arial Unicode MS" w:hAnsi="Arial" w:cs="Arial"/>
          <w:color w:val="333399"/>
        </w:rPr>
        <w:t xml:space="preserve">Compositore e pianista russo, studi alla Scuola Gnesin con Gnesin e Gelman, al Conservatorio di Mosca con Litinsky, Shostakovich, Shebalin e Nehaus. Premio Stalin nel 1942, 1946, 1951, miglior artista russo nel 1950, 1954, 1959, Ordine di Lenin nel 1963, 1971, 1973, 1974, 1983. Autore di 3 Sinfonie, opere liriche, operette e numerosi balletti e musiche per coro. </w:t>
      </w:r>
      <w:r w:rsidR="006A6F58" w:rsidRPr="00B23A1C">
        <w:rPr>
          <w:rStyle w:val="notranslate"/>
          <w:rFonts w:ascii="Arial" w:hAnsi="Arial" w:cs="Arial"/>
          <w:color w:val="333399"/>
        </w:rPr>
        <w:t xml:space="preserve">Inoltre come concertista di pianoforte, accompagnava abitualmente il violinista Kogan e il violoncellista Rostropovich. Da Stalin a Gorbaciov seppe adeguarsi alle direttive del partito, </w:t>
      </w:r>
      <w:r w:rsidR="003D41CB" w:rsidRPr="00B23A1C">
        <w:rPr>
          <w:rStyle w:val="notranslate"/>
          <w:rFonts w:ascii="Arial" w:hAnsi="Arial" w:cs="Arial"/>
          <w:color w:val="333399"/>
        </w:rPr>
        <w:t xml:space="preserve"> </w:t>
      </w:r>
      <w:r w:rsidR="006E1751">
        <w:rPr>
          <w:rStyle w:val="notranslate"/>
          <w:rFonts w:ascii="Arial" w:hAnsi="Arial" w:cs="Arial"/>
          <w:color w:val="333399"/>
        </w:rPr>
        <w:t xml:space="preserve">           </w:t>
      </w:r>
      <w:r w:rsidR="006A6F58" w:rsidRPr="00B23A1C">
        <w:rPr>
          <w:rStyle w:val="notranslate"/>
          <w:rFonts w:ascii="Arial" w:hAnsi="Arial" w:cs="Arial"/>
          <w:color w:val="333399"/>
        </w:rPr>
        <w:t xml:space="preserve">fu Presidente dei compositori, aiutò qualche suo collega, senza scoprirsi dato che fu membro del Soviet. </w:t>
      </w:r>
      <w:r w:rsidR="003D41CB" w:rsidRPr="00B23A1C">
        <w:rPr>
          <w:rStyle w:val="notranslate"/>
          <w:rFonts w:ascii="Arial" w:hAnsi="Arial" w:cs="Arial"/>
          <w:color w:val="333399"/>
        </w:rPr>
        <w:t xml:space="preserve">    </w:t>
      </w:r>
      <w:r w:rsidR="006E1751">
        <w:rPr>
          <w:rStyle w:val="notranslate"/>
          <w:rFonts w:ascii="Arial" w:hAnsi="Arial" w:cs="Arial"/>
          <w:color w:val="333399"/>
        </w:rPr>
        <w:t xml:space="preserve">               </w:t>
      </w:r>
      <w:r w:rsidR="006A6F58" w:rsidRPr="00B23A1C">
        <w:rPr>
          <w:rStyle w:val="notranslate"/>
          <w:rFonts w:ascii="Arial" w:hAnsi="Arial" w:cs="Arial"/>
          <w:color w:val="333399"/>
        </w:rPr>
        <w:t>Seppe adeguarsi in tempi nei quali l</w:t>
      </w:r>
      <w:r w:rsidR="006A6F58" w:rsidRPr="00B23A1C">
        <w:rPr>
          <w:rFonts w:ascii="Arial" w:hAnsi="Arial" w:cs="Arial"/>
          <w:color w:val="333399"/>
        </w:rPr>
        <w:t xml:space="preserve">’uso della virgola decideva il destino di una persona: “Perdono impossibile procedere con l’esecuzione”. Era sufficiente la virgola dopo perdono o dopo impossibile. Una virgola per una vita! </w:t>
      </w:r>
      <w:r w:rsidRPr="00B23A1C">
        <w:rPr>
          <w:rFonts w:ascii="Arial" w:eastAsia="Arial Unicode MS" w:hAnsi="Arial" w:cs="Arial"/>
          <w:color w:val="333399"/>
        </w:rPr>
        <w:t>Molte le sue colonne sonore per film, brani decisamente efficaci, dato che addirittura da Holliwood, gli proposero contratti milionari. Scelse di rimanere.</w:t>
      </w:r>
    </w:p>
    <w:p w:rsidR="006E1978" w:rsidRPr="00B23A1C" w:rsidRDefault="00375A3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Sonata per </w:t>
      </w:r>
      <w:r w:rsidR="00537C15" w:rsidRPr="00B23A1C">
        <w:rPr>
          <w:rFonts w:ascii="Arial" w:hAnsi="Arial" w:cs="Arial"/>
          <w:sz w:val="24"/>
          <w:szCs w:val="24"/>
          <w:lang w:val="it-IT"/>
        </w:rPr>
        <w:t>v</w:t>
      </w:r>
      <w:r w:rsidR="004833F0" w:rsidRPr="00B23A1C">
        <w:rPr>
          <w:rFonts w:ascii="Arial" w:hAnsi="Arial" w:cs="Arial"/>
          <w:sz w:val="24"/>
          <w:szCs w:val="24"/>
          <w:lang w:val="it-IT"/>
        </w:rPr>
        <w:t>ioloncello</w:t>
      </w:r>
      <w:r w:rsidRPr="00B23A1C">
        <w:rPr>
          <w:rFonts w:ascii="Arial" w:hAnsi="Arial" w:cs="Arial"/>
          <w:sz w:val="24"/>
          <w:szCs w:val="24"/>
          <w:lang w:val="it-IT"/>
        </w:rPr>
        <w:t xml:space="preserve"> e pf.</w:t>
      </w:r>
      <w:r w:rsidR="004833F0" w:rsidRPr="00B23A1C">
        <w:rPr>
          <w:rFonts w:ascii="Arial" w:hAnsi="Arial" w:cs="Arial"/>
          <w:sz w:val="24"/>
          <w:szCs w:val="24"/>
          <w:lang w:val="it-IT"/>
        </w:rPr>
        <w:t>,</w:t>
      </w:r>
      <w:r w:rsidRPr="00B23A1C">
        <w:rPr>
          <w:rFonts w:ascii="Arial" w:hAnsi="Arial" w:cs="Arial"/>
          <w:sz w:val="24"/>
          <w:szCs w:val="24"/>
          <w:lang w:val="it-IT"/>
        </w:rPr>
        <w:t xml:space="preserve"> op. 34 (1989).   </w:t>
      </w:r>
    </w:p>
    <w:p w:rsidR="00375A35" w:rsidRPr="00B23A1C" w:rsidRDefault="00375A35"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lastRenderedPageBreak/>
        <w:t>1° Concerto in Do, violoncello e orch. op. 16 (1964</w:t>
      </w:r>
      <w:r w:rsidR="006E1978" w:rsidRPr="00B23A1C">
        <w:rPr>
          <w:rFonts w:ascii="Arial" w:hAnsi="Arial" w:cs="Arial"/>
          <w:sz w:val="24"/>
          <w:szCs w:val="24"/>
        </w:rPr>
        <w:t>, 17’ -</w:t>
      </w:r>
      <w:r w:rsidR="006E1978" w:rsidRPr="00B23A1C">
        <w:rPr>
          <w:rFonts w:ascii="Arial" w:hAnsi="Arial" w:cs="Arial"/>
          <w:sz w:val="24"/>
        </w:rPr>
        <w:t>1</w:t>
      </w:r>
      <w:r w:rsidR="005A5E93" w:rsidRPr="00B23A1C">
        <w:rPr>
          <w:rFonts w:ascii="Arial" w:hAnsi="Arial" w:cs="Arial"/>
          <w:sz w:val="24"/>
        </w:rPr>
        <w:t>a</w:t>
      </w:r>
      <w:r w:rsidR="006E1978" w:rsidRPr="00B23A1C">
        <w:rPr>
          <w:rFonts w:ascii="Arial" w:hAnsi="Arial" w:cs="Arial"/>
          <w:sz w:val="24"/>
        </w:rPr>
        <w:t xml:space="preserve"> esecu</w:t>
      </w:r>
      <w:r w:rsidR="005A5E93" w:rsidRPr="00B23A1C">
        <w:rPr>
          <w:rFonts w:ascii="Arial" w:hAnsi="Arial" w:cs="Arial"/>
          <w:sz w:val="24"/>
        </w:rPr>
        <w:t>zion</w:t>
      </w:r>
      <w:r w:rsidR="006E1978" w:rsidRPr="00B23A1C">
        <w:rPr>
          <w:rFonts w:ascii="Arial" w:hAnsi="Arial" w:cs="Arial"/>
          <w:sz w:val="24"/>
        </w:rPr>
        <w:t>e</w:t>
      </w:r>
      <w:r w:rsidR="005A5E93" w:rsidRPr="00B23A1C">
        <w:rPr>
          <w:rFonts w:ascii="Arial" w:hAnsi="Arial" w:cs="Arial"/>
          <w:sz w:val="24"/>
        </w:rPr>
        <w:t>:</w:t>
      </w:r>
      <w:r w:rsidR="006E1978" w:rsidRPr="00B23A1C">
        <w:rPr>
          <w:rFonts w:ascii="Arial" w:hAnsi="Arial" w:cs="Arial"/>
          <w:sz w:val="24"/>
        </w:rPr>
        <w:t xml:space="preserve"> Rostropovich</w:t>
      </w:r>
      <w:r w:rsidRPr="00B23A1C">
        <w:rPr>
          <w:rFonts w:ascii="Arial" w:hAnsi="Arial" w:cs="Arial"/>
          <w:sz w:val="24"/>
          <w:szCs w:val="24"/>
        </w:rPr>
        <w:t>).</w:t>
      </w:r>
    </w:p>
    <w:p w:rsidR="00C625C4" w:rsidRPr="00B23A1C" w:rsidRDefault="00375A3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2° Concerto, violoncello e orch. op. 30 (1986, 17’).</w:t>
      </w:r>
    </w:p>
    <w:p w:rsidR="00CA07EC" w:rsidRPr="00B23A1C" w:rsidRDefault="00CA07EC" w:rsidP="00696964">
      <w:pPr>
        <w:tabs>
          <w:tab w:val="left" w:pos="4253"/>
          <w:tab w:val="left" w:pos="4820"/>
        </w:tabs>
        <w:spacing w:before="120" w:after="0"/>
        <w:jc w:val="left"/>
        <w:rPr>
          <w:rFonts w:ascii="Arial" w:hAnsi="Arial" w:cs="Arial"/>
          <w:sz w:val="24"/>
          <w:szCs w:val="24"/>
          <w:lang w:val="it-IT"/>
        </w:rPr>
      </w:pPr>
    </w:p>
    <w:p w:rsidR="008706A0" w:rsidRPr="00B23A1C" w:rsidRDefault="008706A0"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KHUDOYAN  Adam Geghami</w:t>
      </w:r>
      <w:r w:rsidRPr="00B23A1C">
        <w:rPr>
          <w:rFonts w:ascii="Arial" w:hAnsi="Arial" w:cs="Arial"/>
          <w:color w:val="333399"/>
          <w:sz w:val="24"/>
          <w:szCs w:val="24"/>
          <w:u w:val="single"/>
        </w:rPr>
        <w:tab/>
        <w:t>Yerevan, 21.2.1921 - Yerevan, 2000.</w:t>
      </w:r>
    </w:p>
    <w:p w:rsidR="00AE6CFB" w:rsidRPr="00B23A1C" w:rsidRDefault="00767B39"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armeno, studi al Conservatorio di Yerevan. Segretario del sindacato dei compositori armeni.</w:t>
      </w:r>
    </w:p>
    <w:p w:rsidR="00767B39" w:rsidRPr="00B23A1C" w:rsidRDefault="00767B39"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Violoncello solo:   1a Sonata (1961)   2a Sonata (1984),   3a Sonata (1993).</w:t>
      </w:r>
    </w:p>
    <w:p w:rsidR="00454E8C" w:rsidRPr="00B23A1C" w:rsidRDefault="00454E8C" w:rsidP="00696964">
      <w:pPr>
        <w:pStyle w:val="Corpotesto"/>
        <w:tabs>
          <w:tab w:val="left" w:pos="4253"/>
          <w:tab w:val="left" w:pos="4820"/>
        </w:tabs>
        <w:spacing w:before="120" w:after="0"/>
        <w:jc w:val="left"/>
        <w:rPr>
          <w:rFonts w:ascii="Arial" w:hAnsi="Arial" w:cs="Arial"/>
          <w:color w:val="333399"/>
          <w:sz w:val="24"/>
          <w:u w:val="single"/>
        </w:rPr>
      </w:pPr>
    </w:p>
    <w:p w:rsidR="00AE6CFB" w:rsidRPr="00B23A1C" w:rsidRDefault="00AE6CFB"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KIEL  Friedrich</w:t>
      </w:r>
      <w:r w:rsidRPr="00B23A1C">
        <w:rPr>
          <w:rFonts w:ascii="Arial" w:hAnsi="Arial" w:cs="Arial"/>
          <w:color w:val="333399"/>
          <w:sz w:val="24"/>
          <w:u w:val="single"/>
        </w:rPr>
        <w:tab/>
        <w:t>Puderbach ,7.10.1821 -  Berlino, 13.9.1895.</w:t>
      </w:r>
    </w:p>
    <w:p w:rsidR="00D939DF" w:rsidRPr="00B23A1C" w:rsidRDefault="00D939DF"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Autodidatta in composizione e pf. (a soli sei anni si esibiva in pubblico), solo dopo i primi stipendi musicali e </w:t>
      </w:r>
      <w:r w:rsidR="00C47F5A">
        <w:rPr>
          <w:rFonts w:ascii="Arial" w:hAnsi="Arial" w:cs="Arial"/>
          <w:color w:val="333399"/>
        </w:rPr>
        <w:t xml:space="preserve">        </w:t>
      </w:r>
      <w:r w:rsidRPr="00B23A1C">
        <w:rPr>
          <w:rFonts w:ascii="Arial" w:hAnsi="Arial" w:cs="Arial"/>
          <w:color w:val="333399"/>
        </w:rPr>
        <w:t xml:space="preserve">l’aiuto del Principe Wittgenstein, era insegnante di Musica dei suoi figli, e una borsa di studio di L. Spohr, fu </w:t>
      </w:r>
      <w:r w:rsidR="006E1751">
        <w:rPr>
          <w:rFonts w:ascii="Arial" w:hAnsi="Arial" w:cs="Arial"/>
          <w:color w:val="333399"/>
        </w:rPr>
        <w:t xml:space="preserve">              </w:t>
      </w:r>
      <w:r w:rsidRPr="00B23A1C">
        <w:rPr>
          <w:rFonts w:ascii="Arial" w:hAnsi="Arial" w:cs="Arial"/>
          <w:color w:val="333399"/>
        </w:rPr>
        <w:t xml:space="preserve">allievo di Dehn a Berlino. Ammirato da Brahms, e non solo, in particolare per la musica da camera. A quei tempi Kiel, Brahms e Schumann avevano la medesima notorietà. Divenne insegnante al Conservatorio di Berlino </w:t>
      </w:r>
      <w:r w:rsidR="002B1B88" w:rsidRPr="00B23A1C">
        <w:rPr>
          <w:rFonts w:ascii="Arial" w:hAnsi="Arial" w:cs="Arial"/>
          <w:color w:val="333399"/>
        </w:rPr>
        <w:t>e</w:t>
      </w:r>
      <w:r w:rsidR="00B0240F" w:rsidRPr="00B23A1C">
        <w:rPr>
          <w:rFonts w:ascii="Arial" w:hAnsi="Arial" w:cs="Arial"/>
          <w:color w:val="333399"/>
        </w:rPr>
        <w:t>d</w:t>
      </w:r>
      <w:r w:rsidR="006E1751">
        <w:rPr>
          <w:rFonts w:ascii="Arial" w:hAnsi="Arial" w:cs="Arial"/>
          <w:color w:val="333399"/>
        </w:rPr>
        <w:t xml:space="preserve">  </w:t>
      </w:r>
      <w:r w:rsidRPr="00B23A1C">
        <w:rPr>
          <w:rFonts w:ascii="Arial" w:hAnsi="Arial" w:cs="Arial"/>
          <w:color w:val="333399"/>
        </w:rPr>
        <w:t xml:space="preserve">ebbe la fortuna d’avere un allievo superlativo: Paderewski... oltre a Stanford, Cowen </w:t>
      </w:r>
      <w:r w:rsidR="002B1B88" w:rsidRPr="00B23A1C">
        <w:rPr>
          <w:rFonts w:ascii="Arial" w:hAnsi="Arial" w:cs="Arial"/>
          <w:color w:val="333399"/>
        </w:rPr>
        <w:t xml:space="preserve">e </w:t>
      </w:r>
      <w:r w:rsidRPr="00B23A1C">
        <w:rPr>
          <w:rFonts w:ascii="Arial" w:hAnsi="Arial" w:cs="Arial"/>
          <w:color w:val="333399"/>
        </w:rPr>
        <w:t xml:space="preserve">altri. </w:t>
      </w:r>
      <w:r w:rsidR="006E1751">
        <w:rPr>
          <w:rFonts w:ascii="Arial" w:hAnsi="Arial" w:cs="Arial"/>
          <w:color w:val="333399"/>
        </w:rPr>
        <w:t xml:space="preserve">                              </w:t>
      </w:r>
      <w:r w:rsidRPr="00B23A1C">
        <w:rPr>
          <w:rFonts w:ascii="Arial" w:hAnsi="Arial" w:cs="Arial"/>
          <w:color w:val="333399"/>
        </w:rPr>
        <w:t>Appassionato d’alpinismo, scalò la vetta del Monte Rosa</w:t>
      </w:r>
      <w:r w:rsidR="00181A71" w:rsidRPr="00B23A1C">
        <w:rPr>
          <w:rFonts w:ascii="Arial" w:hAnsi="Arial" w:cs="Arial"/>
          <w:color w:val="333399"/>
        </w:rPr>
        <w:t>. M</w:t>
      </w:r>
      <w:r w:rsidRPr="00B23A1C">
        <w:rPr>
          <w:rFonts w:ascii="Arial" w:hAnsi="Arial" w:cs="Arial"/>
          <w:color w:val="333399"/>
        </w:rPr>
        <w:t xml:space="preserve">orì </w:t>
      </w:r>
      <w:r w:rsidR="00181A71" w:rsidRPr="00B23A1C">
        <w:rPr>
          <w:rFonts w:ascii="Arial" w:hAnsi="Arial" w:cs="Arial"/>
          <w:color w:val="333399"/>
        </w:rPr>
        <w:t>in</w:t>
      </w:r>
      <w:r w:rsidR="005F3BAE" w:rsidRPr="00B23A1C">
        <w:rPr>
          <w:rFonts w:ascii="Arial" w:hAnsi="Arial" w:cs="Arial"/>
          <w:color w:val="333399"/>
        </w:rPr>
        <w:t xml:space="preserve"> un incidente, sulla strada</w:t>
      </w:r>
      <w:r w:rsidRPr="00B23A1C">
        <w:rPr>
          <w:rFonts w:ascii="Arial" w:hAnsi="Arial" w:cs="Arial"/>
          <w:color w:val="333399"/>
        </w:rPr>
        <w:t>.</w:t>
      </w:r>
    </w:p>
    <w:p w:rsidR="00011982" w:rsidRPr="003124D1" w:rsidRDefault="003124D1"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Violoncello</w:t>
      </w:r>
      <w:r w:rsidRPr="00B23A1C">
        <w:rPr>
          <w:rFonts w:ascii="Arial" w:hAnsi="Arial" w:cs="Arial"/>
          <w:color w:val="000000"/>
          <w:sz w:val="24"/>
          <w:szCs w:val="24"/>
          <w:lang w:val="it-IT"/>
        </w:rPr>
        <w:t xml:space="preserve"> e pf</w:t>
      </w:r>
      <w:r>
        <w:rPr>
          <w:rFonts w:ascii="Arial" w:hAnsi="Arial" w:cs="Arial"/>
          <w:color w:val="000000"/>
          <w:sz w:val="24"/>
          <w:szCs w:val="24"/>
          <w:lang w:val="it-IT"/>
        </w:rPr>
        <w:t xml:space="preserve">.:   </w:t>
      </w:r>
      <w:r w:rsidRPr="003124D1">
        <w:rPr>
          <w:rFonts w:ascii="Arial" w:hAnsi="Arial" w:cs="Arial"/>
          <w:color w:val="000000"/>
          <w:sz w:val="24"/>
          <w:szCs w:val="24"/>
          <w:lang w:val="it-IT"/>
        </w:rPr>
        <w:t xml:space="preserve">9 </w:t>
      </w:r>
      <w:r w:rsidR="00D20EB5" w:rsidRPr="003124D1">
        <w:rPr>
          <w:rFonts w:ascii="Arial" w:hAnsi="Arial" w:cs="Arial"/>
          <w:color w:val="000000"/>
          <w:sz w:val="24"/>
          <w:szCs w:val="24"/>
          <w:lang w:val="it-IT"/>
        </w:rPr>
        <w:t>Reisebilder, op. 11</w:t>
      </w:r>
      <w:r w:rsidR="00F5576F" w:rsidRPr="003124D1">
        <w:rPr>
          <w:rFonts w:ascii="Arial" w:hAnsi="Arial" w:cs="Arial"/>
          <w:color w:val="000000"/>
          <w:sz w:val="24"/>
          <w:szCs w:val="24"/>
          <w:lang w:val="it-IT"/>
        </w:rPr>
        <w:t xml:space="preserve">:   </w:t>
      </w:r>
      <w:r w:rsidR="00F5576F" w:rsidRPr="003124D1">
        <w:rPr>
          <w:rFonts w:ascii="Arial" w:hAnsi="Arial" w:cs="Arial"/>
          <w:b/>
          <w:color w:val="000000"/>
          <w:sz w:val="24"/>
          <w:szCs w:val="24"/>
          <w:lang w:val="it-IT"/>
        </w:rPr>
        <w:t>1</w:t>
      </w:r>
      <w:r w:rsidR="00F5576F" w:rsidRPr="003124D1">
        <w:rPr>
          <w:rFonts w:ascii="Arial" w:hAnsi="Arial" w:cs="Arial"/>
          <w:color w:val="000000"/>
          <w:sz w:val="24"/>
          <w:szCs w:val="24"/>
          <w:lang w:val="it-IT"/>
        </w:rPr>
        <w:t xml:space="preserve">) Leise (3’),   2) Jagdscene (3’),   3) Rast 2’55,   </w:t>
      </w:r>
    </w:p>
    <w:p w:rsidR="00011982" w:rsidRPr="00B23A1C" w:rsidRDefault="00F5576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4) </w:t>
      </w:r>
      <w:r w:rsidR="00011982" w:rsidRPr="00B23A1C">
        <w:rPr>
          <w:rFonts w:ascii="Arial" w:hAnsi="Arial" w:cs="Arial"/>
          <w:color w:val="000000"/>
          <w:sz w:val="24"/>
          <w:szCs w:val="24"/>
          <w:lang w:val="it-IT"/>
        </w:rPr>
        <w:t xml:space="preserve">Intermezzo (5’50),   5) </w:t>
      </w:r>
      <w:r w:rsidRPr="00B23A1C">
        <w:rPr>
          <w:rFonts w:ascii="Arial" w:hAnsi="Arial" w:cs="Arial"/>
          <w:color w:val="000000"/>
          <w:sz w:val="24"/>
          <w:szCs w:val="24"/>
          <w:lang w:val="it-IT"/>
        </w:rPr>
        <w:t>Auf der Alpe</w:t>
      </w:r>
      <w:r w:rsidR="00011982" w:rsidRPr="00B23A1C">
        <w:rPr>
          <w:rFonts w:ascii="Arial" w:hAnsi="Arial" w:cs="Arial"/>
          <w:color w:val="000000"/>
          <w:sz w:val="24"/>
          <w:szCs w:val="24"/>
          <w:lang w:val="it-IT"/>
        </w:rPr>
        <w:t xml:space="preserve"> (3’50),   6) Sturm (6’),   7) Romanza (2’40)</w:t>
      </w:r>
      <w:r w:rsidR="003124D1">
        <w:rPr>
          <w:rFonts w:ascii="Arial" w:hAnsi="Arial" w:cs="Arial"/>
          <w:color w:val="000000"/>
          <w:sz w:val="24"/>
          <w:szCs w:val="24"/>
          <w:lang w:val="it-IT"/>
        </w:rPr>
        <w:t>,</w:t>
      </w:r>
    </w:p>
    <w:p w:rsidR="003124D1" w:rsidRDefault="00011982"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8) Einkehr (3’40),   </w:t>
      </w:r>
      <w:r w:rsidRPr="003124D1">
        <w:rPr>
          <w:rFonts w:ascii="Arial" w:hAnsi="Arial" w:cs="Arial"/>
          <w:b/>
          <w:color w:val="000000"/>
          <w:sz w:val="24"/>
          <w:szCs w:val="24"/>
        </w:rPr>
        <w:t>9</w:t>
      </w:r>
      <w:r w:rsidRPr="00B23A1C">
        <w:rPr>
          <w:rFonts w:ascii="Arial" w:hAnsi="Arial" w:cs="Arial"/>
          <w:color w:val="000000"/>
          <w:sz w:val="24"/>
          <w:szCs w:val="24"/>
        </w:rPr>
        <w:t>) Fremde Musikanten (3’30)</w:t>
      </w:r>
      <w:r w:rsidR="003124D1">
        <w:rPr>
          <w:rFonts w:ascii="Arial" w:hAnsi="Arial" w:cs="Arial"/>
          <w:color w:val="000000"/>
          <w:sz w:val="24"/>
          <w:szCs w:val="24"/>
        </w:rPr>
        <w:t>,</w:t>
      </w:r>
      <w:r w:rsidR="00D20EB5" w:rsidRPr="00B23A1C">
        <w:rPr>
          <w:rFonts w:ascii="Arial" w:hAnsi="Arial" w:cs="Arial"/>
          <w:color w:val="000000"/>
          <w:sz w:val="24"/>
          <w:szCs w:val="24"/>
        </w:rPr>
        <w:t xml:space="preserve">   </w:t>
      </w:r>
      <w:r w:rsidR="00D20EB5" w:rsidRPr="003124D1">
        <w:rPr>
          <w:rFonts w:ascii="Arial" w:hAnsi="Arial" w:cs="Arial"/>
          <w:color w:val="000000"/>
          <w:sz w:val="24"/>
          <w:szCs w:val="24"/>
        </w:rPr>
        <w:t xml:space="preserve">3 </w:t>
      </w:r>
      <w:r w:rsidR="00F5576F" w:rsidRPr="003124D1">
        <w:rPr>
          <w:rFonts w:ascii="Arial" w:hAnsi="Arial" w:cs="Arial"/>
          <w:color w:val="000000"/>
          <w:sz w:val="24"/>
          <w:szCs w:val="24"/>
        </w:rPr>
        <w:t>Studi</w:t>
      </w:r>
      <w:r w:rsidR="003124D1" w:rsidRPr="003124D1">
        <w:rPr>
          <w:rFonts w:ascii="Arial" w:hAnsi="Arial" w:cs="Arial"/>
          <w:color w:val="000000"/>
          <w:sz w:val="24"/>
          <w:szCs w:val="24"/>
        </w:rPr>
        <w:t xml:space="preserve"> </w:t>
      </w:r>
      <w:r w:rsidR="00D20EB5" w:rsidRPr="003124D1">
        <w:rPr>
          <w:rFonts w:ascii="Arial" w:hAnsi="Arial" w:cs="Arial"/>
          <w:color w:val="000000"/>
          <w:sz w:val="24"/>
          <w:szCs w:val="24"/>
        </w:rPr>
        <w:t>op. 12</w:t>
      </w:r>
      <w:r w:rsidR="003124D1" w:rsidRPr="003124D1">
        <w:rPr>
          <w:rFonts w:ascii="Arial" w:hAnsi="Arial" w:cs="Arial"/>
          <w:color w:val="000000"/>
          <w:sz w:val="24"/>
          <w:szCs w:val="24"/>
        </w:rPr>
        <w:t>:</w:t>
      </w:r>
      <w:r w:rsidR="003124D1">
        <w:rPr>
          <w:rFonts w:ascii="Arial" w:hAnsi="Arial" w:cs="Arial"/>
          <w:color w:val="000000"/>
          <w:sz w:val="24"/>
          <w:szCs w:val="24"/>
        </w:rPr>
        <w:t xml:space="preserve">   </w:t>
      </w:r>
      <w:r w:rsidR="00F5576F" w:rsidRPr="003124D1">
        <w:rPr>
          <w:rFonts w:ascii="Arial" w:hAnsi="Arial" w:cs="Arial"/>
          <w:color w:val="000000"/>
          <w:sz w:val="24"/>
          <w:szCs w:val="24"/>
        </w:rPr>
        <w:t>1</w:t>
      </w:r>
      <w:r w:rsidR="003124D1">
        <w:rPr>
          <w:rFonts w:ascii="Arial" w:hAnsi="Arial" w:cs="Arial"/>
          <w:color w:val="000000"/>
          <w:sz w:val="24"/>
          <w:szCs w:val="24"/>
        </w:rPr>
        <w:t>)</w:t>
      </w:r>
      <w:r w:rsidR="00F5576F" w:rsidRPr="003124D1">
        <w:rPr>
          <w:rFonts w:ascii="Arial" w:hAnsi="Arial" w:cs="Arial"/>
          <w:color w:val="000000"/>
          <w:sz w:val="24"/>
          <w:szCs w:val="24"/>
        </w:rPr>
        <w:t xml:space="preserve"> 2’10,</w:t>
      </w:r>
      <w:r w:rsidR="003124D1" w:rsidRPr="003124D1">
        <w:rPr>
          <w:rFonts w:ascii="Arial" w:hAnsi="Arial" w:cs="Arial"/>
          <w:color w:val="000000"/>
          <w:sz w:val="24"/>
          <w:szCs w:val="24"/>
        </w:rPr>
        <w:t xml:space="preserve">   </w:t>
      </w:r>
      <w:r w:rsidR="00F5576F" w:rsidRPr="003124D1">
        <w:rPr>
          <w:rFonts w:ascii="Arial" w:hAnsi="Arial" w:cs="Arial"/>
          <w:color w:val="000000"/>
          <w:sz w:val="24"/>
          <w:szCs w:val="24"/>
        </w:rPr>
        <w:t>2</w:t>
      </w:r>
      <w:r w:rsidR="003124D1">
        <w:rPr>
          <w:rFonts w:ascii="Arial" w:hAnsi="Arial" w:cs="Arial"/>
          <w:color w:val="000000"/>
          <w:sz w:val="24"/>
          <w:szCs w:val="24"/>
        </w:rPr>
        <w:t>)</w:t>
      </w:r>
      <w:r w:rsidR="00F5576F" w:rsidRPr="003124D1">
        <w:rPr>
          <w:rFonts w:ascii="Arial" w:hAnsi="Arial" w:cs="Arial"/>
          <w:color w:val="000000"/>
          <w:sz w:val="24"/>
          <w:szCs w:val="24"/>
        </w:rPr>
        <w:t xml:space="preserve"> 6’50,   3</w:t>
      </w:r>
      <w:r w:rsidR="003124D1">
        <w:rPr>
          <w:rFonts w:ascii="Arial" w:hAnsi="Arial" w:cs="Arial"/>
          <w:color w:val="000000"/>
          <w:sz w:val="24"/>
          <w:szCs w:val="24"/>
        </w:rPr>
        <w:t>)</w:t>
      </w:r>
      <w:r w:rsidR="00F5576F" w:rsidRPr="003124D1">
        <w:rPr>
          <w:rFonts w:ascii="Arial" w:hAnsi="Arial" w:cs="Arial"/>
          <w:color w:val="000000"/>
          <w:sz w:val="24"/>
          <w:szCs w:val="24"/>
        </w:rPr>
        <w:t xml:space="preserve"> 4’30</w:t>
      </w:r>
      <w:r w:rsidR="003124D1">
        <w:rPr>
          <w:rFonts w:ascii="Arial" w:hAnsi="Arial" w:cs="Arial"/>
          <w:color w:val="000000"/>
          <w:sz w:val="24"/>
          <w:szCs w:val="24"/>
        </w:rPr>
        <w:t>.</w:t>
      </w:r>
      <w:r w:rsidR="00D20EB5" w:rsidRPr="003124D1">
        <w:rPr>
          <w:rFonts w:ascii="Arial" w:hAnsi="Arial" w:cs="Arial"/>
          <w:color w:val="000000"/>
          <w:sz w:val="24"/>
          <w:szCs w:val="24"/>
        </w:rPr>
        <w:t xml:space="preserve">   </w:t>
      </w:r>
    </w:p>
    <w:p w:rsidR="003124D1" w:rsidRDefault="00D20EB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in La-, op. 52</w:t>
      </w:r>
      <w:r w:rsidR="00F5576F" w:rsidRPr="00B23A1C">
        <w:rPr>
          <w:rFonts w:ascii="Arial" w:hAnsi="Arial" w:cs="Arial"/>
          <w:color w:val="000000"/>
          <w:sz w:val="24"/>
          <w:szCs w:val="24"/>
          <w:lang w:val="it-IT"/>
        </w:rPr>
        <w:t xml:space="preserve"> (27’45)</w:t>
      </w:r>
      <w:r w:rsidR="003124D1">
        <w:rPr>
          <w:rFonts w:ascii="Arial" w:hAnsi="Arial" w:cs="Arial"/>
          <w:color w:val="000000"/>
          <w:sz w:val="24"/>
          <w:szCs w:val="24"/>
          <w:lang w:val="it-IT"/>
        </w:rPr>
        <w:t xml:space="preserve">,   </w:t>
      </w:r>
      <w:r w:rsidR="00011982" w:rsidRPr="00B23A1C">
        <w:rPr>
          <w:rFonts w:ascii="Arial" w:hAnsi="Arial" w:cs="Arial"/>
          <w:color w:val="000000"/>
          <w:sz w:val="24"/>
          <w:szCs w:val="24"/>
          <w:lang w:val="it-IT"/>
        </w:rPr>
        <w:t>Sonata in Re</w:t>
      </w:r>
      <w:r w:rsidR="003124D1">
        <w:rPr>
          <w:rFonts w:ascii="Arial" w:hAnsi="Arial" w:cs="Arial"/>
          <w:color w:val="000000"/>
          <w:sz w:val="24"/>
          <w:szCs w:val="24"/>
          <w:lang w:val="it-IT"/>
        </w:rPr>
        <w:t xml:space="preserve"> </w:t>
      </w:r>
      <w:r w:rsidR="00011982" w:rsidRPr="00B23A1C">
        <w:rPr>
          <w:rFonts w:ascii="Arial" w:hAnsi="Arial" w:cs="Arial"/>
          <w:color w:val="000000"/>
          <w:sz w:val="24"/>
          <w:szCs w:val="24"/>
          <w:lang w:val="it-IT"/>
        </w:rPr>
        <w:t>(1868)</w:t>
      </w:r>
      <w:r w:rsidR="003124D1">
        <w:rPr>
          <w:rFonts w:ascii="Arial" w:hAnsi="Arial" w:cs="Arial"/>
          <w:color w:val="000000"/>
          <w:sz w:val="24"/>
          <w:szCs w:val="24"/>
          <w:lang w:val="it-IT"/>
        </w:rPr>
        <w:t>,</w:t>
      </w:r>
      <w:r w:rsidR="00011982" w:rsidRPr="00B23A1C">
        <w:rPr>
          <w:rFonts w:ascii="Arial" w:hAnsi="Arial" w:cs="Arial"/>
          <w:color w:val="000000"/>
          <w:sz w:val="24"/>
          <w:szCs w:val="24"/>
          <w:lang w:val="it-IT"/>
        </w:rPr>
        <w:t xml:space="preserve">   </w:t>
      </w:r>
      <w:r w:rsidR="00AE6CFB" w:rsidRPr="00B23A1C">
        <w:rPr>
          <w:rFonts w:ascii="Arial" w:hAnsi="Arial" w:cs="Arial"/>
          <w:color w:val="000000"/>
          <w:sz w:val="24"/>
          <w:szCs w:val="24"/>
          <w:lang w:val="it-IT"/>
        </w:rPr>
        <w:t xml:space="preserve">Sonata </w:t>
      </w:r>
      <w:r w:rsidR="00011982" w:rsidRPr="00B23A1C">
        <w:rPr>
          <w:rFonts w:ascii="Arial" w:hAnsi="Arial" w:cs="Arial"/>
          <w:color w:val="000000"/>
          <w:sz w:val="24"/>
          <w:szCs w:val="24"/>
          <w:lang w:val="it-IT"/>
        </w:rPr>
        <w:t xml:space="preserve">op. 67, </w:t>
      </w:r>
      <w:r w:rsidR="00AE6CFB" w:rsidRPr="00B23A1C">
        <w:rPr>
          <w:rFonts w:ascii="Arial" w:hAnsi="Arial" w:cs="Arial"/>
          <w:color w:val="000000"/>
          <w:sz w:val="24"/>
          <w:szCs w:val="24"/>
          <w:lang w:val="it-IT"/>
        </w:rPr>
        <w:t>in Sol-</w:t>
      </w:r>
      <w:r w:rsidR="003124D1">
        <w:rPr>
          <w:rFonts w:ascii="Arial" w:hAnsi="Arial" w:cs="Arial"/>
          <w:color w:val="000000"/>
          <w:sz w:val="24"/>
          <w:szCs w:val="24"/>
          <w:lang w:val="it-IT"/>
        </w:rPr>
        <w:t xml:space="preserve"> </w:t>
      </w:r>
      <w:r w:rsidR="00AE6CFB" w:rsidRPr="00B23A1C">
        <w:rPr>
          <w:rFonts w:ascii="Arial" w:hAnsi="Arial" w:cs="Arial"/>
          <w:color w:val="000000"/>
          <w:sz w:val="24"/>
          <w:szCs w:val="24"/>
          <w:lang w:val="it-IT"/>
        </w:rPr>
        <w:t>(1875)</w:t>
      </w:r>
      <w:r w:rsidR="003124D1">
        <w:rPr>
          <w:rFonts w:ascii="Arial" w:hAnsi="Arial" w:cs="Arial"/>
          <w:color w:val="000000"/>
          <w:sz w:val="24"/>
          <w:szCs w:val="24"/>
          <w:lang w:val="it-IT"/>
        </w:rPr>
        <w:t xml:space="preserve">,   </w:t>
      </w:r>
    </w:p>
    <w:p w:rsidR="00D31470" w:rsidRPr="00B23A1C" w:rsidRDefault="00AE6CF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Kleine Suite in La (1881).</w:t>
      </w:r>
    </w:p>
    <w:p w:rsidR="00D31470" w:rsidRPr="00B23A1C" w:rsidRDefault="00D31470" w:rsidP="00696964">
      <w:pPr>
        <w:tabs>
          <w:tab w:val="left" w:pos="4253"/>
          <w:tab w:val="left" w:pos="4820"/>
        </w:tabs>
        <w:spacing w:before="120" w:after="0"/>
        <w:jc w:val="left"/>
        <w:rPr>
          <w:rFonts w:ascii="Arial" w:hAnsi="Arial" w:cs="Arial"/>
          <w:color w:val="000000"/>
          <w:sz w:val="24"/>
          <w:szCs w:val="24"/>
          <w:lang w:val="it-IT"/>
        </w:rPr>
      </w:pPr>
    </w:p>
    <w:p w:rsidR="003C075A" w:rsidRPr="00B23A1C" w:rsidRDefault="003C075A"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KILLMAYER  Wilhelm</w:t>
      </w:r>
      <w:r w:rsidRPr="00B23A1C">
        <w:rPr>
          <w:rFonts w:ascii="Arial" w:hAnsi="Arial" w:cs="Arial"/>
          <w:color w:val="333399"/>
          <w:sz w:val="24"/>
          <w:szCs w:val="24"/>
          <w:u w:val="single"/>
          <w:lang w:val="it-IT"/>
        </w:rPr>
        <w:tab/>
        <w:t>Monaco, 21.8.1927</w:t>
      </w:r>
      <w:r w:rsidR="007D3AF0" w:rsidRPr="00B23A1C">
        <w:rPr>
          <w:rFonts w:ascii="Arial" w:hAnsi="Arial" w:cs="Arial"/>
          <w:color w:val="333399"/>
          <w:sz w:val="24"/>
          <w:szCs w:val="24"/>
          <w:u w:val="single"/>
          <w:lang w:val="it-IT"/>
        </w:rPr>
        <w:t xml:space="preserve"> - Starnberg, 20.8.2017.</w:t>
      </w:r>
    </w:p>
    <w:p w:rsidR="003C075A" w:rsidRPr="00B23A1C" w:rsidRDefault="003C075A"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tedesco, allievo alla Staatliche Musikhschule di Monaco e privatamente di C. Orff. </w:t>
      </w:r>
      <w:r w:rsidR="004833F0" w:rsidRPr="00B23A1C">
        <w:rPr>
          <w:rFonts w:ascii="Arial" w:hAnsi="Arial" w:cs="Arial"/>
          <w:color w:val="333399"/>
          <w:lang w:val="it-IT"/>
        </w:rPr>
        <w:t xml:space="preserve">     </w:t>
      </w:r>
      <w:r w:rsidR="006E1751">
        <w:rPr>
          <w:rFonts w:ascii="Arial" w:hAnsi="Arial" w:cs="Arial"/>
          <w:color w:val="333399"/>
          <w:lang w:val="it-IT"/>
        </w:rPr>
        <w:t xml:space="preserve">            </w:t>
      </w:r>
      <w:r w:rsidRPr="00B23A1C">
        <w:rPr>
          <w:rFonts w:ascii="Arial" w:hAnsi="Arial" w:cs="Arial"/>
          <w:color w:val="333399"/>
          <w:lang w:val="it-IT"/>
        </w:rPr>
        <w:t xml:space="preserve">Studi </w:t>
      </w:r>
      <w:r w:rsidR="003D41CB" w:rsidRPr="00B23A1C">
        <w:rPr>
          <w:rFonts w:ascii="Arial" w:hAnsi="Arial" w:cs="Arial"/>
          <w:color w:val="333399"/>
          <w:lang w:val="it-IT"/>
        </w:rPr>
        <w:t xml:space="preserve"> </w:t>
      </w:r>
      <w:r w:rsidRPr="00B23A1C">
        <w:rPr>
          <w:rFonts w:ascii="Arial" w:hAnsi="Arial" w:cs="Arial"/>
          <w:color w:val="333399"/>
          <w:lang w:val="it-IT"/>
        </w:rPr>
        <w:t xml:space="preserve">di Musicologia con R. von Fiker e W. Riezler all’Università. Studi di contrappunto e composizione al Conservatorio Trapp. Insegnante di composizione alla Staatliche Hochschule. </w:t>
      </w:r>
      <w:r w:rsidR="00FC4380">
        <w:rPr>
          <w:rFonts w:ascii="Arial" w:hAnsi="Arial" w:cs="Arial"/>
          <w:color w:val="333399"/>
          <w:lang w:val="it-IT"/>
        </w:rPr>
        <w:t xml:space="preserve">                                                   </w:t>
      </w:r>
      <w:r w:rsidRPr="00B23A1C">
        <w:rPr>
          <w:rFonts w:ascii="Arial" w:hAnsi="Arial" w:cs="Arial"/>
          <w:color w:val="333399"/>
          <w:lang w:val="it-IT"/>
        </w:rPr>
        <w:t>Numerosi I suoi brani orchestrali</w:t>
      </w:r>
      <w:r w:rsidR="00FC4380">
        <w:rPr>
          <w:rFonts w:ascii="Arial" w:hAnsi="Arial" w:cs="Arial"/>
          <w:color w:val="333399"/>
          <w:lang w:val="it-IT"/>
        </w:rPr>
        <w:t xml:space="preserve"> </w:t>
      </w:r>
      <w:r w:rsidRPr="00B23A1C">
        <w:rPr>
          <w:rFonts w:ascii="Arial" w:hAnsi="Arial" w:cs="Arial"/>
          <w:color w:val="333399"/>
          <w:lang w:val="it-IT"/>
        </w:rPr>
        <w:t>e relativ</w:t>
      </w:r>
      <w:r w:rsidR="00EB22D6" w:rsidRPr="00B23A1C">
        <w:rPr>
          <w:rFonts w:ascii="Arial" w:hAnsi="Arial" w:cs="Arial"/>
          <w:color w:val="333399"/>
          <w:lang w:val="it-IT"/>
        </w:rPr>
        <w:t>i</w:t>
      </w:r>
      <w:r w:rsidRPr="00B23A1C">
        <w:rPr>
          <w:rFonts w:ascii="Arial" w:hAnsi="Arial" w:cs="Arial"/>
          <w:color w:val="333399"/>
          <w:lang w:val="it-IT"/>
        </w:rPr>
        <w:t xml:space="preserve"> riconoscimenti. </w:t>
      </w:r>
    </w:p>
    <w:p w:rsidR="003C075A" w:rsidRPr="00B23A1C" w:rsidRDefault="003C075A"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Sostenuto, </w:t>
      </w:r>
      <w:r w:rsidR="00537C15" w:rsidRPr="00B23A1C">
        <w:rPr>
          <w:rFonts w:ascii="Arial" w:hAnsi="Arial" w:cs="Arial"/>
          <w:sz w:val="24"/>
          <w:szCs w:val="24"/>
          <w:lang w:val="it-IT"/>
        </w:rPr>
        <w:t>v</w:t>
      </w:r>
      <w:r w:rsidR="006A7F94">
        <w:rPr>
          <w:rFonts w:ascii="Arial" w:hAnsi="Arial" w:cs="Arial"/>
          <w:sz w:val="24"/>
          <w:szCs w:val="24"/>
          <w:lang w:val="it-IT"/>
        </w:rPr>
        <w:t xml:space="preserve">ioloncello </w:t>
      </w:r>
      <w:r w:rsidRPr="00B23A1C">
        <w:rPr>
          <w:rFonts w:ascii="Arial" w:hAnsi="Arial" w:cs="Arial"/>
          <w:sz w:val="24"/>
          <w:szCs w:val="24"/>
          <w:lang w:val="it-IT"/>
        </w:rPr>
        <w:t xml:space="preserve">e archi (1984).   Pezzi e Intermezzi, pf. </w:t>
      </w:r>
      <w:r w:rsidR="00537C15" w:rsidRPr="00B23A1C">
        <w:rPr>
          <w:rFonts w:ascii="Arial" w:hAnsi="Arial" w:cs="Arial"/>
          <w:sz w:val="24"/>
          <w:szCs w:val="24"/>
          <w:lang w:val="it-IT"/>
        </w:rPr>
        <w:t>vlc.</w:t>
      </w:r>
      <w:r w:rsidRPr="00B23A1C">
        <w:rPr>
          <w:rFonts w:ascii="Arial" w:hAnsi="Arial" w:cs="Arial"/>
          <w:sz w:val="24"/>
          <w:szCs w:val="24"/>
          <w:lang w:val="it-IT"/>
        </w:rPr>
        <w:t xml:space="preserve"> orch. (1969).</w:t>
      </w:r>
    </w:p>
    <w:p w:rsidR="00D31470" w:rsidRPr="00B23A1C" w:rsidRDefault="00D31470" w:rsidP="00696964">
      <w:pPr>
        <w:tabs>
          <w:tab w:val="left" w:pos="4253"/>
          <w:tab w:val="left" w:pos="4820"/>
        </w:tabs>
        <w:spacing w:before="120" w:after="0"/>
        <w:jc w:val="left"/>
        <w:rPr>
          <w:rFonts w:ascii="Arial" w:hAnsi="Arial" w:cs="Arial"/>
          <w:sz w:val="24"/>
          <w:szCs w:val="24"/>
          <w:lang w:val="it-IT"/>
        </w:rPr>
      </w:pPr>
    </w:p>
    <w:p w:rsidR="008216F2" w:rsidRPr="00B23A1C" w:rsidRDefault="008216F2"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KIKTA  Valeri</w:t>
      </w:r>
      <w:r w:rsidRPr="00B23A1C">
        <w:rPr>
          <w:rFonts w:ascii="Arial" w:hAnsi="Arial" w:cs="Arial"/>
          <w:color w:val="333399"/>
          <w:sz w:val="24"/>
          <w:u w:val="single"/>
        </w:rPr>
        <w:tab/>
        <w:t>Vladimorovka, 22.10.1941</w:t>
      </w:r>
    </w:p>
    <w:p w:rsidR="008216F2" w:rsidRPr="00B23A1C" w:rsidRDefault="008216F2"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russo, studi al Choral College e al Conservatorio di Mosca, allievo di Bogatyryov e Khrennikov. Shostakovich lo raccomandò per perfezionarsi con studi post-Universitari</w:t>
      </w:r>
    </w:p>
    <w:p w:rsidR="00911490" w:rsidRPr="00B23A1C" w:rsidRDefault="00911490" w:rsidP="00696964">
      <w:pPr>
        <w:tabs>
          <w:tab w:val="left" w:pos="4253"/>
          <w:tab w:val="left" w:pos="4820"/>
        </w:tabs>
        <w:spacing w:before="120" w:after="0"/>
        <w:jc w:val="left"/>
        <w:rPr>
          <w:rFonts w:ascii="Arial" w:hAnsi="Arial" w:cs="Arial"/>
          <w:sz w:val="24"/>
          <w:szCs w:val="24"/>
          <w:lang w:val="it-IT" w:eastAsia="it-IT"/>
        </w:rPr>
      </w:pPr>
      <w:r w:rsidRPr="00B23A1C">
        <w:rPr>
          <w:rFonts w:ascii="Arial" w:hAnsi="Arial" w:cs="Arial"/>
          <w:bCs/>
          <w:sz w:val="24"/>
          <w:szCs w:val="24"/>
          <w:lang w:val="it-IT" w:eastAsia="it-IT"/>
        </w:rPr>
        <w:t xml:space="preserve">"Christ had a Garden", variazioni su tema di Tchaikovsky, </w:t>
      </w:r>
      <w:r w:rsidR="006A7F94" w:rsidRPr="00B23A1C">
        <w:rPr>
          <w:rFonts w:ascii="Arial" w:hAnsi="Arial" w:cs="Arial"/>
          <w:sz w:val="24"/>
          <w:szCs w:val="24"/>
          <w:lang w:val="it-IT"/>
        </w:rPr>
        <w:t>v</w:t>
      </w:r>
      <w:r w:rsidR="006A7F94">
        <w:rPr>
          <w:rFonts w:ascii="Arial" w:hAnsi="Arial" w:cs="Arial"/>
          <w:sz w:val="24"/>
          <w:szCs w:val="24"/>
          <w:lang w:val="it-IT"/>
        </w:rPr>
        <w:t>ioloncello,</w:t>
      </w:r>
      <w:r w:rsidRPr="00B23A1C">
        <w:rPr>
          <w:rFonts w:ascii="Arial" w:hAnsi="Arial" w:cs="Arial"/>
          <w:bCs/>
          <w:sz w:val="24"/>
          <w:szCs w:val="24"/>
          <w:lang w:val="it-IT" w:eastAsia="it-IT"/>
        </w:rPr>
        <w:t xml:space="preserve"> archi e synth. (1979)</w:t>
      </w:r>
    </w:p>
    <w:p w:rsidR="00D31470" w:rsidRPr="00B23A1C" w:rsidRDefault="008216F2"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Sonata per violoncello e arpa.</w:t>
      </w:r>
    </w:p>
    <w:p w:rsidR="00D31470" w:rsidRPr="00B23A1C" w:rsidRDefault="00D31470" w:rsidP="00696964">
      <w:pPr>
        <w:pStyle w:val="Corpotesto"/>
        <w:tabs>
          <w:tab w:val="left" w:pos="4253"/>
          <w:tab w:val="left" w:pos="4820"/>
        </w:tabs>
        <w:spacing w:before="120" w:after="0"/>
        <w:jc w:val="left"/>
        <w:rPr>
          <w:rFonts w:ascii="Arial" w:hAnsi="Arial" w:cs="Arial"/>
          <w:sz w:val="24"/>
          <w:szCs w:val="24"/>
        </w:rPr>
      </w:pPr>
    </w:p>
    <w:p w:rsidR="00AD2695" w:rsidRPr="00B23A1C" w:rsidRDefault="00AD269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KIRCHNER  Leon</w:t>
      </w:r>
      <w:r w:rsidRPr="00B23A1C">
        <w:rPr>
          <w:rFonts w:ascii="Arial" w:hAnsi="Arial" w:cs="Arial"/>
          <w:color w:val="333399"/>
          <w:sz w:val="24"/>
          <w:u w:val="single"/>
        </w:rPr>
        <w:tab/>
        <w:t>Brooklyn, 24.1.1919</w:t>
      </w:r>
      <w:r w:rsidR="0005341E" w:rsidRPr="00B23A1C">
        <w:rPr>
          <w:rFonts w:ascii="Arial" w:hAnsi="Arial" w:cs="Arial"/>
          <w:color w:val="333399"/>
          <w:sz w:val="24"/>
          <w:u w:val="single"/>
        </w:rPr>
        <w:t xml:space="preserve"> - New York, 17.9.2009.</w:t>
      </w:r>
    </w:p>
    <w:p w:rsidR="00AD2695" w:rsidRPr="00B23A1C" w:rsidRDefault="00AD269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americano, studi all’Universutà di Berkeley in California con Bloch, Schoenberg e Sessions. Insegnante ad Harward dal 1961 al 1991. Membro dell’Accademia delle Arti e delle Lettere e dell’Accademia </w:t>
      </w:r>
      <w:r w:rsidR="003D41CB" w:rsidRPr="00B23A1C">
        <w:rPr>
          <w:rFonts w:ascii="Arial" w:hAnsi="Arial" w:cs="Arial"/>
          <w:color w:val="333399"/>
        </w:rPr>
        <w:t xml:space="preserve"> </w:t>
      </w:r>
      <w:r w:rsidR="006E1751">
        <w:rPr>
          <w:rFonts w:ascii="Arial" w:hAnsi="Arial" w:cs="Arial"/>
          <w:color w:val="333399"/>
        </w:rPr>
        <w:t xml:space="preserve">              </w:t>
      </w:r>
      <w:r w:rsidRPr="00B23A1C">
        <w:rPr>
          <w:rFonts w:ascii="Arial" w:hAnsi="Arial" w:cs="Arial"/>
          <w:color w:val="333399"/>
        </w:rPr>
        <w:t>delle Arti e delle Scienze. Premi Pulitzer e Award</w:t>
      </w:r>
      <w:r w:rsidR="00F752C9" w:rsidRPr="00B23A1C">
        <w:rPr>
          <w:rFonts w:ascii="Arial" w:hAnsi="Arial" w:cs="Arial"/>
          <w:color w:val="333399"/>
        </w:rPr>
        <w:t>.</w:t>
      </w:r>
    </w:p>
    <w:p w:rsidR="00AD2695" w:rsidRPr="00B23A1C" w:rsidRDefault="00AD2695" w:rsidP="00696964">
      <w:pPr>
        <w:pStyle w:val="Corpotesto"/>
        <w:tabs>
          <w:tab w:val="left" w:pos="4253"/>
          <w:tab w:val="left" w:pos="4820"/>
        </w:tabs>
        <w:spacing w:before="120" w:after="0"/>
        <w:jc w:val="left"/>
        <w:rPr>
          <w:rFonts w:ascii="Arial" w:hAnsi="Arial" w:cs="Arial"/>
          <w:sz w:val="24"/>
          <w:lang w:val="en-US"/>
        </w:rPr>
      </w:pPr>
      <w:r w:rsidRPr="00B23A1C">
        <w:rPr>
          <w:rFonts w:ascii="Arial" w:hAnsi="Arial" w:cs="Arial"/>
          <w:sz w:val="24"/>
        </w:rPr>
        <w:t>Per violoncello solo (1986</w:t>
      </w:r>
      <w:r w:rsidR="0005341E" w:rsidRPr="00B23A1C">
        <w:rPr>
          <w:rFonts w:ascii="Arial" w:hAnsi="Arial" w:cs="Arial"/>
          <w:sz w:val="24"/>
        </w:rPr>
        <w:t>, 11’</w:t>
      </w:r>
      <w:r w:rsidRPr="00B23A1C">
        <w:rPr>
          <w:rFonts w:ascii="Arial" w:hAnsi="Arial" w:cs="Arial"/>
          <w:sz w:val="24"/>
        </w:rPr>
        <w:t xml:space="preserve">).   Music, </w:t>
      </w:r>
      <w:r w:rsidR="006A7F94" w:rsidRPr="00B23A1C">
        <w:rPr>
          <w:rFonts w:ascii="Arial" w:hAnsi="Arial" w:cs="Arial"/>
          <w:sz w:val="24"/>
          <w:szCs w:val="24"/>
        </w:rPr>
        <w:t>v</w:t>
      </w:r>
      <w:r w:rsidR="006A7F94">
        <w:rPr>
          <w:rFonts w:ascii="Arial" w:hAnsi="Arial" w:cs="Arial"/>
          <w:sz w:val="24"/>
          <w:szCs w:val="24"/>
        </w:rPr>
        <w:t>ioloncello e</w:t>
      </w:r>
      <w:r w:rsidRPr="00B23A1C">
        <w:rPr>
          <w:rFonts w:ascii="Arial" w:hAnsi="Arial" w:cs="Arial"/>
          <w:sz w:val="24"/>
        </w:rPr>
        <w:t xml:space="preserve"> orch. </w:t>
      </w:r>
      <w:r w:rsidRPr="00B23A1C">
        <w:rPr>
          <w:rFonts w:ascii="Arial" w:hAnsi="Arial" w:cs="Arial"/>
          <w:sz w:val="24"/>
          <w:lang w:val="en-US"/>
        </w:rPr>
        <w:t>(1992</w:t>
      </w:r>
      <w:r w:rsidR="0005341E" w:rsidRPr="00B23A1C">
        <w:rPr>
          <w:rFonts w:ascii="Arial" w:hAnsi="Arial" w:cs="Arial"/>
          <w:sz w:val="24"/>
          <w:lang w:val="en-US"/>
        </w:rPr>
        <w:t>, 18’</w:t>
      </w:r>
      <w:r w:rsidRPr="00B23A1C">
        <w:rPr>
          <w:rFonts w:ascii="Arial" w:hAnsi="Arial" w:cs="Arial"/>
          <w:sz w:val="24"/>
          <w:lang w:val="en-US"/>
        </w:rPr>
        <w:t>).</w:t>
      </w:r>
    </w:p>
    <w:p w:rsidR="0005341E" w:rsidRPr="00B23A1C" w:rsidRDefault="0005341E" w:rsidP="00696964">
      <w:pPr>
        <w:pStyle w:val="Corpotesto"/>
        <w:tabs>
          <w:tab w:val="left" w:pos="4253"/>
          <w:tab w:val="left" w:pos="4820"/>
        </w:tabs>
        <w:spacing w:before="120" w:after="0"/>
        <w:jc w:val="left"/>
        <w:rPr>
          <w:rFonts w:ascii="Arial" w:hAnsi="Arial" w:cs="Arial"/>
          <w:sz w:val="24"/>
          <w:lang w:val="en-US"/>
        </w:rPr>
      </w:pPr>
    </w:p>
    <w:p w:rsidR="00BE4276" w:rsidRPr="00B23A1C" w:rsidRDefault="00BE4276" w:rsidP="00696964">
      <w:pPr>
        <w:pStyle w:val="Corpotesto"/>
        <w:tabs>
          <w:tab w:val="left" w:pos="4253"/>
          <w:tab w:val="left" w:pos="4820"/>
        </w:tabs>
        <w:spacing w:before="120" w:after="0"/>
        <w:jc w:val="left"/>
        <w:rPr>
          <w:rFonts w:ascii="Arial" w:hAnsi="Arial" w:cs="Arial"/>
          <w:color w:val="333399"/>
          <w:sz w:val="24"/>
          <w:szCs w:val="24"/>
          <w:u w:val="single"/>
          <w:lang w:val="en-US"/>
        </w:rPr>
      </w:pPr>
      <w:r w:rsidRPr="00B23A1C">
        <w:rPr>
          <w:rFonts w:ascii="Arial" w:hAnsi="Arial" w:cs="Arial"/>
          <w:color w:val="333399"/>
          <w:sz w:val="24"/>
          <w:szCs w:val="24"/>
          <w:u w:val="single"/>
          <w:lang w:val="en-US"/>
        </w:rPr>
        <w:t>KIRCHNER  Theodor</w:t>
      </w:r>
      <w:r w:rsidRPr="00B23A1C">
        <w:rPr>
          <w:rFonts w:ascii="Arial" w:hAnsi="Arial" w:cs="Arial"/>
          <w:color w:val="333399"/>
          <w:sz w:val="24"/>
          <w:szCs w:val="24"/>
          <w:u w:val="single"/>
          <w:lang w:val="en-US"/>
        </w:rPr>
        <w:tab/>
        <w:t xml:space="preserve"> Chemnitz, 10.12.1823 - Amburgo, 18.9.1903.</w:t>
      </w:r>
    </w:p>
    <w:p w:rsidR="00BE4276" w:rsidRPr="00B23A1C" w:rsidRDefault="00BE4276"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Eccellente pianista, organista e compositore tedesco. Amico di Mendelssohn, Bulow, Liszt, Wagner, organista a Winthertur, Direttore d’orchestra a Zurigo, Insegnante a Dresda e Lipsia. </w:t>
      </w:r>
      <w:r w:rsidR="00FC4380">
        <w:rPr>
          <w:rFonts w:ascii="Arial" w:hAnsi="Arial" w:cs="Arial"/>
          <w:color w:val="333399"/>
        </w:rPr>
        <w:t xml:space="preserve">                                                                </w:t>
      </w:r>
      <w:r w:rsidRPr="00B23A1C">
        <w:rPr>
          <w:rFonts w:ascii="Arial" w:hAnsi="Arial" w:cs="Arial"/>
          <w:color w:val="333399"/>
        </w:rPr>
        <w:t>La storia noiosa si ripete: morì “ricco”</w:t>
      </w:r>
      <w:r w:rsidR="00FC4380">
        <w:rPr>
          <w:rFonts w:ascii="Arial" w:hAnsi="Arial" w:cs="Arial"/>
          <w:color w:val="333399"/>
        </w:rPr>
        <w:t xml:space="preserve"> </w:t>
      </w:r>
      <w:r w:rsidRPr="00B23A1C">
        <w:rPr>
          <w:rFonts w:ascii="Arial" w:hAnsi="Arial" w:cs="Arial"/>
          <w:color w:val="333399"/>
        </w:rPr>
        <w:t>in povertà.</w:t>
      </w:r>
    </w:p>
    <w:p w:rsidR="00BE4276" w:rsidRPr="00B23A1C" w:rsidRDefault="00BE4276"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 xml:space="preserve">8 Pezzi, op. 79, per </w:t>
      </w:r>
      <w:r w:rsidR="006A7F94" w:rsidRPr="00B23A1C">
        <w:rPr>
          <w:rFonts w:ascii="Arial" w:hAnsi="Arial" w:cs="Arial"/>
          <w:sz w:val="24"/>
          <w:szCs w:val="24"/>
        </w:rPr>
        <w:t>v</w:t>
      </w:r>
      <w:r w:rsidR="006A7F94">
        <w:rPr>
          <w:rFonts w:ascii="Arial" w:hAnsi="Arial" w:cs="Arial"/>
          <w:sz w:val="24"/>
          <w:szCs w:val="24"/>
        </w:rPr>
        <w:t>ioloncello</w:t>
      </w:r>
      <w:r w:rsidRPr="00B23A1C">
        <w:rPr>
          <w:rFonts w:ascii="Arial" w:hAnsi="Arial" w:cs="Arial"/>
          <w:sz w:val="24"/>
        </w:rPr>
        <w:t xml:space="preserve"> e pf.:   </w:t>
      </w:r>
      <w:r w:rsidRPr="00B23A1C">
        <w:rPr>
          <w:rFonts w:ascii="Arial" w:hAnsi="Arial" w:cs="Arial"/>
          <w:b/>
          <w:sz w:val="24"/>
        </w:rPr>
        <w:t>1</w:t>
      </w:r>
      <w:r w:rsidRPr="00B23A1C">
        <w:rPr>
          <w:rFonts w:ascii="Arial" w:hAnsi="Arial" w:cs="Arial"/>
          <w:sz w:val="24"/>
        </w:rPr>
        <w:t xml:space="preserve">) 2’45,   2) 3’40,   3) 2’50,   4) 2’,   5) 1’45,   6) 3’45,   </w:t>
      </w:r>
    </w:p>
    <w:p w:rsidR="00BE4276" w:rsidRPr="00B23A1C" w:rsidRDefault="00BE4276"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 xml:space="preserve">7) 2’35,   </w:t>
      </w:r>
      <w:r w:rsidRPr="00B23A1C">
        <w:rPr>
          <w:rFonts w:ascii="Arial" w:hAnsi="Arial" w:cs="Arial"/>
          <w:b/>
          <w:sz w:val="24"/>
        </w:rPr>
        <w:t>8</w:t>
      </w:r>
      <w:r w:rsidRPr="00B23A1C">
        <w:rPr>
          <w:rFonts w:ascii="Arial" w:hAnsi="Arial" w:cs="Arial"/>
          <w:sz w:val="24"/>
        </w:rPr>
        <w:t>) 2’35.</w:t>
      </w:r>
      <w:r w:rsidR="00D51939" w:rsidRPr="00B23A1C">
        <w:rPr>
          <w:rFonts w:ascii="Arial" w:hAnsi="Arial" w:cs="Arial"/>
          <w:sz w:val="24"/>
        </w:rPr>
        <w:t xml:space="preserve">   2 Pezzi per </w:t>
      </w:r>
      <w:r w:rsidR="006A7F94" w:rsidRPr="00B23A1C">
        <w:rPr>
          <w:rFonts w:ascii="Arial" w:hAnsi="Arial" w:cs="Arial"/>
          <w:sz w:val="24"/>
          <w:szCs w:val="24"/>
        </w:rPr>
        <w:t>v</w:t>
      </w:r>
      <w:r w:rsidR="006A7F94">
        <w:rPr>
          <w:rFonts w:ascii="Arial" w:hAnsi="Arial" w:cs="Arial"/>
          <w:sz w:val="24"/>
          <w:szCs w:val="24"/>
        </w:rPr>
        <w:t>ioloncello</w:t>
      </w:r>
      <w:r w:rsidR="00D51939" w:rsidRPr="00B23A1C">
        <w:rPr>
          <w:rFonts w:ascii="Arial" w:hAnsi="Arial" w:cs="Arial"/>
          <w:sz w:val="24"/>
        </w:rPr>
        <w:t xml:space="preserve"> e organo, op. 92. </w:t>
      </w:r>
    </w:p>
    <w:p w:rsidR="00D31470" w:rsidRPr="00B23A1C" w:rsidRDefault="00D31470" w:rsidP="00696964">
      <w:pPr>
        <w:pStyle w:val="Corpotesto"/>
        <w:tabs>
          <w:tab w:val="left" w:pos="4253"/>
          <w:tab w:val="left" w:pos="4820"/>
        </w:tabs>
        <w:spacing w:before="120" w:after="0"/>
        <w:jc w:val="left"/>
        <w:rPr>
          <w:rFonts w:ascii="Arial" w:hAnsi="Arial" w:cs="Arial"/>
          <w:sz w:val="24"/>
        </w:rPr>
      </w:pPr>
    </w:p>
    <w:p w:rsidR="00062143" w:rsidRPr="00B23A1C" w:rsidRDefault="00062143"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KLAMI  Uuno</w:t>
      </w:r>
      <w:r w:rsidRPr="00B23A1C">
        <w:rPr>
          <w:rFonts w:ascii="Arial" w:hAnsi="Arial" w:cs="Arial"/>
          <w:color w:val="333399"/>
          <w:sz w:val="24"/>
          <w:u w:val="single"/>
        </w:rPr>
        <w:tab/>
        <w:t>Virolahti, 20.9.1900 - Helsinki, 29.5.1961.</w:t>
      </w:r>
    </w:p>
    <w:p w:rsidR="00D2664C" w:rsidRPr="00B23A1C" w:rsidRDefault="00D2664C" w:rsidP="00696964">
      <w:pPr>
        <w:tabs>
          <w:tab w:val="left" w:pos="4253"/>
          <w:tab w:val="left" w:pos="4820"/>
        </w:tabs>
        <w:spacing w:before="120" w:after="0"/>
        <w:jc w:val="left"/>
        <w:rPr>
          <w:rFonts w:ascii="Arial" w:hAnsi="Arial" w:cs="Arial"/>
          <w:bCs/>
          <w:color w:val="333399"/>
          <w:lang w:val="it-IT"/>
        </w:rPr>
      </w:pPr>
      <w:r w:rsidRPr="00B23A1C">
        <w:rPr>
          <w:rFonts w:ascii="Arial" w:eastAsia="Arial Unicode MS" w:hAnsi="Arial" w:cs="Arial"/>
          <w:color w:val="333399"/>
          <w:lang w:val="it-IT"/>
        </w:rPr>
        <w:t>Compositore e critico musicale finlandese, il più popolare dopo Sibelius. Studi al Conservatorio di Helsinki</w:t>
      </w:r>
      <w:r w:rsidRPr="00B23A1C">
        <w:rPr>
          <w:rFonts w:ascii="Arial" w:hAnsi="Arial" w:cs="Arial"/>
          <w:bCs/>
          <w:color w:val="333399"/>
          <w:lang w:val="it-IT"/>
        </w:rPr>
        <w:t xml:space="preserve"> con Melartin</w:t>
      </w:r>
      <w:r w:rsidRPr="00B23A1C">
        <w:rPr>
          <w:rFonts w:ascii="Arial" w:eastAsia="Arial Unicode MS" w:hAnsi="Arial" w:cs="Arial"/>
          <w:color w:val="333399"/>
          <w:lang w:val="it-IT"/>
        </w:rPr>
        <w:t xml:space="preserve">, perfezionamento nel 1924 con Ravel a Parigi e a Vienna nel 1929. </w:t>
      </w:r>
      <w:r w:rsidRPr="00B23A1C">
        <w:rPr>
          <w:rFonts w:ascii="Arial" w:hAnsi="Arial" w:cs="Arial"/>
          <w:bCs/>
          <w:color w:val="333399"/>
          <w:lang w:val="it-IT"/>
        </w:rPr>
        <w:t xml:space="preserve">Musicalmente attratto dalle opere </w:t>
      </w:r>
      <w:r w:rsidR="003D41CB" w:rsidRPr="00B23A1C">
        <w:rPr>
          <w:rFonts w:ascii="Arial" w:hAnsi="Arial" w:cs="Arial"/>
          <w:bCs/>
          <w:color w:val="333399"/>
          <w:lang w:val="it-IT"/>
        </w:rPr>
        <w:t xml:space="preserve">   </w:t>
      </w:r>
      <w:r w:rsidR="006E1751">
        <w:rPr>
          <w:rFonts w:ascii="Arial" w:hAnsi="Arial" w:cs="Arial"/>
          <w:bCs/>
          <w:color w:val="333399"/>
          <w:lang w:val="it-IT"/>
        </w:rPr>
        <w:t xml:space="preserve">              </w:t>
      </w:r>
      <w:r w:rsidRPr="00B23A1C">
        <w:rPr>
          <w:rFonts w:ascii="Arial" w:hAnsi="Arial" w:cs="Arial"/>
          <w:bCs/>
          <w:color w:val="333399"/>
          <w:lang w:val="it-IT"/>
        </w:rPr>
        <w:t xml:space="preserve">di Ravel e del Gruppo dei </w:t>
      </w:r>
      <w:r w:rsidR="00101380" w:rsidRPr="00B23A1C">
        <w:rPr>
          <w:rFonts w:ascii="Arial" w:hAnsi="Arial" w:cs="Arial"/>
          <w:bCs/>
          <w:color w:val="333399"/>
          <w:lang w:val="it-IT"/>
        </w:rPr>
        <w:t>Six</w:t>
      </w:r>
      <w:r w:rsidRPr="00B23A1C">
        <w:rPr>
          <w:rFonts w:ascii="Arial" w:hAnsi="Arial" w:cs="Arial"/>
          <w:bCs/>
          <w:color w:val="333399"/>
          <w:lang w:val="it-IT"/>
        </w:rPr>
        <w:t>. Autore di 3 Sinfonie e amico di Sibelius che lo aiutò ad avere il reddito</w:t>
      </w:r>
      <w:r w:rsidR="003D41CB" w:rsidRPr="00B23A1C">
        <w:rPr>
          <w:rFonts w:ascii="Arial" w:hAnsi="Arial" w:cs="Arial"/>
          <w:bCs/>
          <w:color w:val="333399"/>
          <w:lang w:val="it-IT"/>
        </w:rPr>
        <w:t xml:space="preserve"> </w:t>
      </w:r>
      <w:r w:rsidRPr="00B23A1C">
        <w:rPr>
          <w:rFonts w:ascii="Arial" w:hAnsi="Arial" w:cs="Arial"/>
          <w:bCs/>
          <w:color w:val="333399"/>
          <w:lang w:val="it-IT"/>
        </w:rPr>
        <w:t xml:space="preserve">governativo per i compositori, che meritò non solo per le sue composizioni ma anche per un suo record: partecipò a 5 guerre: </w:t>
      </w:r>
      <w:r w:rsidR="006E1751">
        <w:rPr>
          <w:rFonts w:ascii="Arial" w:hAnsi="Arial" w:cs="Arial"/>
          <w:bCs/>
          <w:color w:val="333399"/>
          <w:lang w:val="it-IT"/>
        </w:rPr>
        <w:t xml:space="preserve">              </w:t>
      </w:r>
      <w:r w:rsidRPr="00B23A1C">
        <w:rPr>
          <w:rFonts w:ascii="Arial" w:hAnsi="Arial" w:cs="Arial"/>
          <w:bCs/>
          <w:color w:val="333399"/>
          <w:lang w:val="it-IT"/>
        </w:rPr>
        <w:t>2 in Karelia, guerra civile finlandese, guerra d’inverno e 2a guerra mondiale.</w:t>
      </w:r>
      <w:r w:rsidR="006E1751">
        <w:rPr>
          <w:rFonts w:ascii="Arial" w:hAnsi="Arial" w:cs="Arial"/>
          <w:bCs/>
          <w:color w:val="333399"/>
          <w:lang w:val="it-IT"/>
        </w:rPr>
        <w:t xml:space="preserve"> </w:t>
      </w:r>
      <w:r w:rsidRPr="00B23A1C">
        <w:rPr>
          <w:rFonts w:ascii="Arial" w:hAnsi="Arial" w:cs="Arial"/>
          <w:bCs/>
          <w:color w:val="333399"/>
          <w:lang w:val="it-IT"/>
        </w:rPr>
        <w:t xml:space="preserve">Se la cavò … per morire di attacco cardiaco, mentre si divertiva sulla sua barca a vela. </w:t>
      </w:r>
    </w:p>
    <w:p w:rsidR="00C5789E" w:rsidRDefault="001F3921"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 xml:space="preserve">2 Canti popolari op. 6, </w:t>
      </w:r>
      <w:r w:rsidR="00537C15" w:rsidRPr="00B23A1C">
        <w:rPr>
          <w:rFonts w:ascii="Arial" w:hAnsi="Arial" w:cs="Arial"/>
          <w:sz w:val="24"/>
        </w:rPr>
        <w:t>v</w:t>
      </w:r>
      <w:r w:rsidR="004833F0" w:rsidRPr="00B23A1C">
        <w:rPr>
          <w:rFonts w:ascii="Arial" w:hAnsi="Arial" w:cs="Arial"/>
          <w:sz w:val="24"/>
        </w:rPr>
        <w:t>ioloncello</w:t>
      </w:r>
      <w:r w:rsidR="006A7F94">
        <w:rPr>
          <w:rFonts w:ascii="Arial" w:hAnsi="Arial" w:cs="Arial"/>
          <w:sz w:val="24"/>
        </w:rPr>
        <w:t xml:space="preserve"> solo.  </w:t>
      </w:r>
    </w:p>
    <w:p w:rsidR="00062143" w:rsidRPr="00B23A1C" w:rsidRDefault="00062143" w:rsidP="00696964">
      <w:pPr>
        <w:pStyle w:val="Corpotesto"/>
        <w:tabs>
          <w:tab w:val="left" w:pos="4253"/>
          <w:tab w:val="left" w:pos="4820"/>
        </w:tabs>
        <w:spacing w:before="120" w:after="0"/>
        <w:jc w:val="left"/>
        <w:rPr>
          <w:rFonts w:ascii="Arial" w:hAnsi="Arial" w:cs="Arial"/>
          <w:sz w:val="24"/>
        </w:rPr>
      </w:pPr>
      <w:r w:rsidRPr="006A7F94">
        <w:rPr>
          <w:rFonts w:ascii="Arial" w:hAnsi="Arial" w:cs="Arial"/>
          <w:sz w:val="24"/>
        </w:rPr>
        <w:t xml:space="preserve">Cheremissian fantasy op. 19, </w:t>
      </w:r>
      <w:r w:rsidR="006A7F94" w:rsidRPr="00B23A1C">
        <w:rPr>
          <w:rFonts w:ascii="Arial" w:hAnsi="Arial" w:cs="Arial"/>
          <w:sz w:val="24"/>
          <w:szCs w:val="24"/>
        </w:rPr>
        <w:t>v</w:t>
      </w:r>
      <w:r w:rsidR="006A7F94">
        <w:rPr>
          <w:rFonts w:ascii="Arial" w:hAnsi="Arial" w:cs="Arial"/>
          <w:sz w:val="24"/>
          <w:szCs w:val="24"/>
        </w:rPr>
        <w:t>ioloncello e</w:t>
      </w:r>
      <w:r w:rsidRPr="006A7F94">
        <w:rPr>
          <w:rFonts w:ascii="Arial" w:hAnsi="Arial" w:cs="Arial"/>
          <w:sz w:val="24"/>
        </w:rPr>
        <w:t xml:space="preserve"> orch. </w:t>
      </w:r>
      <w:r w:rsidRPr="00B23A1C">
        <w:rPr>
          <w:rFonts w:ascii="Arial" w:hAnsi="Arial" w:cs="Arial"/>
          <w:sz w:val="24"/>
        </w:rPr>
        <w:t>(1931).</w:t>
      </w:r>
    </w:p>
    <w:p w:rsidR="00062143" w:rsidRPr="00C5789E" w:rsidRDefault="00062143" w:rsidP="00696964">
      <w:pPr>
        <w:pStyle w:val="Corpotesto"/>
        <w:tabs>
          <w:tab w:val="left" w:pos="4253"/>
          <w:tab w:val="left" w:pos="4820"/>
        </w:tabs>
        <w:spacing w:before="120" w:after="0"/>
        <w:jc w:val="left"/>
        <w:rPr>
          <w:rFonts w:ascii="Arial" w:hAnsi="Arial" w:cs="Arial"/>
          <w:sz w:val="24"/>
          <w:lang w:val="en-US"/>
        </w:rPr>
      </w:pPr>
      <w:r w:rsidRPr="00B23A1C">
        <w:rPr>
          <w:rFonts w:ascii="Arial" w:hAnsi="Arial" w:cs="Arial"/>
          <w:sz w:val="24"/>
        </w:rPr>
        <w:t xml:space="preserve">Tema con 7 variazioni e coda, op. 44, </w:t>
      </w:r>
      <w:r w:rsidR="006A7F94" w:rsidRPr="00B23A1C">
        <w:rPr>
          <w:rFonts w:ascii="Arial" w:hAnsi="Arial" w:cs="Arial"/>
          <w:sz w:val="24"/>
          <w:szCs w:val="24"/>
        </w:rPr>
        <w:t>v</w:t>
      </w:r>
      <w:r w:rsidR="006A7F94">
        <w:rPr>
          <w:rFonts w:ascii="Arial" w:hAnsi="Arial" w:cs="Arial"/>
          <w:sz w:val="24"/>
          <w:szCs w:val="24"/>
        </w:rPr>
        <w:t>ioloncello e</w:t>
      </w:r>
      <w:r w:rsidRPr="00B23A1C">
        <w:rPr>
          <w:rFonts w:ascii="Arial" w:hAnsi="Arial" w:cs="Arial"/>
          <w:sz w:val="24"/>
        </w:rPr>
        <w:t xml:space="preserve"> orch. </w:t>
      </w:r>
      <w:r w:rsidRPr="00C5789E">
        <w:rPr>
          <w:rFonts w:ascii="Arial" w:hAnsi="Arial" w:cs="Arial"/>
          <w:sz w:val="24"/>
          <w:lang w:val="en-US"/>
        </w:rPr>
        <w:t>(1954</w:t>
      </w:r>
      <w:r w:rsidR="00A62D31" w:rsidRPr="00C5789E">
        <w:rPr>
          <w:rFonts w:ascii="Arial" w:hAnsi="Arial" w:cs="Arial"/>
          <w:sz w:val="24"/>
          <w:lang w:val="en-US"/>
        </w:rPr>
        <w:t>, 20’15</w:t>
      </w:r>
      <w:r w:rsidRPr="00C5789E">
        <w:rPr>
          <w:rFonts w:ascii="Arial" w:hAnsi="Arial" w:cs="Arial"/>
          <w:sz w:val="24"/>
          <w:lang w:val="en-US"/>
        </w:rPr>
        <w:t>).</w:t>
      </w:r>
    </w:p>
    <w:p w:rsidR="007520B3" w:rsidRPr="00C5789E" w:rsidRDefault="007520B3" w:rsidP="00696964">
      <w:pPr>
        <w:pStyle w:val="Corpotesto"/>
        <w:tabs>
          <w:tab w:val="left" w:pos="4253"/>
          <w:tab w:val="left" w:pos="4820"/>
        </w:tabs>
        <w:spacing w:before="120" w:after="0"/>
        <w:jc w:val="left"/>
        <w:rPr>
          <w:rFonts w:ascii="Arial" w:hAnsi="Arial" w:cs="Arial"/>
          <w:sz w:val="24"/>
          <w:lang w:val="en-US"/>
        </w:rPr>
      </w:pPr>
    </w:p>
    <w:p w:rsidR="000A675E" w:rsidRPr="00042875" w:rsidRDefault="000A675E" w:rsidP="00696964">
      <w:pPr>
        <w:pStyle w:val="Corpotesto"/>
        <w:tabs>
          <w:tab w:val="left" w:pos="4253"/>
          <w:tab w:val="left" w:pos="4820"/>
        </w:tabs>
        <w:spacing w:before="120" w:after="0"/>
        <w:jc w:val="left"/>
        <w:rPr>
          <w:rFonts w:ascii="Arial" w:hAnsi="Arial" w:cs="Arial"/>
          <w:color w:val="333399"/>
          <w:sz w:val="24"/>
          <w:u w:val="single"/>
          <w:lang w:val="en-US"/>
        </w:rPr>
      </w:pPr>
      <w:r w:rsidRPr="00042875">
        <w:rPr>
          <w:rFonts w:ascii="Arial" w:hAnsi="Arial" w:cs="Arial"/>
          <w:color w:val="333399"/>
          <w:sz w:val="24"/>
          <w:u w:val="single"/>
          <w:lang w:val="en-US"/>
        </w:rPr>
        <w:t>KLEBE  Giselher Wolfgang</w:t>
      </w:r>
      <w:r w:rsidRPr="00042875">
        <w:rPr>
          <w:rFonts w:ascii="Arial" w:hAnsi="Arial" w:cs="Arial"/>
          <w:color w:val="333399"/>
          <w:sz w:val="24"/>
          <w:u w:val="single"/>
          <w:lang w:val="en-US"/>
        </w:rPr>
        <w:tab/>
        <w:t>Mannheim, 28.6.1925</w:t>
      </w:r>
      <w:r w:rsidR="007D3AF0" w:rsidRPr="00042875">
        <w:rPr>
          <w:rFonts w:ascii="Arial" w:hAnsi="Arial" w:cs="Arial"/>
          <w:color w:val="333399"/>
          <w:sz w:val="24"/>
          <w:u w:val="single"/>
          <w:lang w:val="en-US"/>
        </w:rPr>
        <w:t xml:space="preserve"> - Detmold, 5.10.2009.</w:t>
      </w:r>
    </w:p>
    <w:p w:rsidR="000A675E" w:rsidRPr="00B23A1C" w:rsidRDefault="000A675E"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tedesco, allievo di Wolfurt, Rufer e Blacher. Insegnante di composizione a Detmold.</w:t>
      </w:r>
    </w:p>
    <w:p w:rsidR="000A675E" w:rsidRPr="00B23A1C" w:rsidRDefault="00E1737E"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"Weihnachtsoratorium", c</w:t>
      </w:r>
      <w:r w:rsidR="000A675E" w:rsidRPr="00B23A1C">
        <w:rPr>
          <w:rFonts w:ascii="Arial" w:hAnsi="Arial" w:cs="Arial"/>
          <w:sz w:val="24"/>
          <w:szCs w:val="24"/>
        </w:rPr>
        <w:t>oncerto per v</w:t>
      </w:r>
      <w:r w:rsidRPr="00B23A1C">
        <w:rPr>
          <w:rFonts w:ascii="Arial" w:hAnsi="Arial" w:cs="Arial"/>
          <w:sz w:val="24"/>
          <w:szCs w:val="24"/>
        </w:rPr>
        <w:t>ioloncello</w:t>
      </w:r>
      <w:r w:rsidR="000A675E" w:rsidRPr="00B23A1C">
        <w:rPr>
          <w:rFonts w:ascii="Arial" w:hAnsi="Arial" w:cs="Arial"/>
          <w:sz w:val="24"/>
          <w:szCs w:val="24"/>
        </w:rPr>
        <w:t xml:space="preserve"> e orch. (1989).</w:t>
      </w:r>
    </w:p>
    <w:p w:rsidR="00423288" w:rsidRPr="00B23A1C" w:rsidRDefault="00423288"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1° Concerto per violoncello e orch. op. 29 (1958, 25’30).</w:t>
      </w:r>
    </w:p>
    <w:p w:rsidR="007D3AF0" w:rsidRPr="00B23A1C" w:rsidRDefault="007D3AF0" w:rsidP="00696964">
      <w:pPr>
        <w:tabs>
          <w:tab w:val="left" w:pos="4253"/>
          <w:tab w:val="left" w:pos="4820"/>
        </w:tabs>
        <w:spacing w:before="120" w:after="0"/>
        <w:jc w:val="left"/>
        <w:rPr>
          <w:rFonts w:ascii="Arial" w:hAnsi="Arial" w:cs="Arial"/>
          <w:color w:val="333399"/>
          <w:sz w:val="24"/>
          <w:szCs w:val="24"/>
          <w:u w:val="single"/>
          <w:lang w:val="it-IT"/>
        </w:rPr>
      </w:pPr>
    </w:p>
    <w:p w:rsidR="00F97050" w:rsidRPr="00B23A1C" w:rsidRDefault="00F97050"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KLEIN  Lothar</w:t>
      </w:r>
      <w:r w:rsidRPr="00B23A1C">
        <w:rPr>
          <w:rFonts w:ascii="Arial" w:hAnsi="Arial" w:cs="Arial"/>
          <w:color w:val="333399"/>
          <w:sz w:val="24"/>
          <w:szCs w:val="24"/>
          <w:u w:val="single"/>
          <w:lang w:val="it-IT"/>
        </w:rPr>
        <w:tab/>
        <w:t>Hannover, 27.1.1932 - Toronto, 3.1.2004.</w:t>
      </w:r>
    </w:p>
    <w:p w:rsidR="00F97050" w:rsidRPr="00B23A1C" w:rsidRDefault="00F9705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insegnante tedesco, naturalizzato canadese nel 1985. Allievo di Fetler, Dorati, Petrassi, Blacher </w:t>
      </w:r>
      <w:r w:rsidR="003D41CB" w:rsidRPr="00B23A1C">
        <w:rPr>
          <w:rFonts w:ascii="Arial" w:hAnsi="Arial" w:cs="Arial"/>
          <w:color w:val="333399"/>
          <w:lang w:val="it-IT"/>
        </w:rPr>
        <w:t xml:space="preserve">  </w:t>
      </w:r>
      <w:r w:rsidR="006E1751">
        <w:rPr>
          <w:rFonts w:ascii="Arial" w:hAnsi="Arial" w:cs="Arial"/>
          <w:color w:val="333399"/>
          <w:lang w:val="it-IT"/>
        </w:rPr>
        <w:t xml:space="preserve">          </w:t>
      </w:r>
      <w:r w:rsidRPr="00B23A1C">
        <w:rPr>
          <w:rFonts w:ascii="Arial" w:hAnsi="Arial" w:cs="Arial"/>
          <w:color w:val="333399"/>
          <w:lang w:val="it-IT"/>
        </w:rPr>
        <w:t>e Nono. Insegnante nelle Università del Minnesota, Texas e Toronto. Numerosi riconoscimenti.</w:t>
      </w:r>
    </w:p>
    <w:p w:rsidR="00F97050" w:rsidRPr="00B23A1C" w:rsidRDefault="00F9705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Espana “Boccherini Collage”, violoncello e orch. (1978).</w:t>
      </w:r>
    </w:p>
    <w:p w:rsidR="00D31470" w:rsidRPr="00B23A1C" w:rsidRDefault="00D31470"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KLENGEL  Julius</w:t>
      </w:r>
      <w:r w:rsidRPr="00B23A1C">
        <w:rPr>
          <w:rFonts w:ascii="Arial" w:hAnsi="Arial" w:cs="Arial"/>
          <w:color w:val="333399"/>
          <w:sz w:val="24"/>
          <w:szCs w:val="24"/>
          <w:u w:val="single"/>
          <w:lang w:val="it-IT"/>
        </w:rPr>
        <w:tab/>
        <w:t>Lipsia, 24.9.1859 - Lipsia, 27.10.1933.</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w:t>
      </w:r>
      <w:r w:rsidR="008132B4" w:rsidRPr="00B23A1C">
        <w:rPr>
          <w:rFonts w:ascii="Arial" w:hAnsi="Arial" w:cs="Arial"/>
          <w:color w:val="333399"/>
          <w:lang w:val="it-IT"/>
        </w:rPr>
        <w:t xml:space="preserve"> Tedesco</w:t>
      </w:r>
      <w:r w:rsidRPr="00B23A1C">
        <w:rPr>
          <w:rFonts w:ascii="Arial" w:hAnsi="Arial" w:cs="Arial"/>
          <w:color w:val="333399"/>
          <w:lang w:val="it-IT"/>
        </w:rPr>
        <w:t xml:space="preserve">, allievo di Hegar e Jadassohn. 1° </w:t>
      </w:r>
      <w:r w:rsidR="00537C15" w:rsidRPr="00B23A1C">
        <w:rPr>
          <w:rFonts w:ascii="Arial" w:hAnsi="Arial" w:cs="Arial"/>
          <w:color w:val="333399"/>
          <w:lang w:val="it-IT"/>
        </w:rPr>
        <w:t>vlc.</w:t>
      </w:r>
      <w:r w:rsidRPr="00B23A1C">
        <w:rPr>
          <w:rFonts w:ascii="Arial" w:hAnsi="Arial" w:cs="Arial"/>
          <w:color w:val="333399"/>
          <w:lang w:val="it-IT"/>
        </w:rPr>
        <w:t xml:space="preserve"> al Gewandhaus</w:t>
      </w:r>
      <w:r w:rsidR="00ED786A" w:rsidRPr="00B23A1C">
        <w:rPr>
          <w:rFonts w:ascii="Arial" w:hAnsi="Arial" w:cs="Arial"/>
          <w:color w:val="333399"/>
          <w:lang w:val="it-IT"/>
        </w:rPr>
        <w:t xml:space="preserve"> a 22 anni.</w:t>
      </w:r>
      <w:r w:rsidRPr="00B23A1C">
        <w:rPr>
          <w:rFonts w:ascii="Arial" w:hAnsi="Arial" w:cs="Arial"/>
          <w:color w:val="333399"/>
          <w:lang w:val="it-IT"/>
        </w:rPr>
        <w:t xml:space="preserve"> </w:t>
      </w:r>
      <w:r w:rsidR="00ED786A" w:rsidRPr="00B23A1C">
        <w:rPr>
          <w:rFonts w:ascii="Arial" w:hAnsi="Arial" w:cs="Arial"/>
          <w:color w:val="333399"/>
          <w:lang w:val="it-IT"/>
        </w:rPr>
        <w:t>C</w:t>
      </w:r>
      <w:r w:rsidRPr="00B23A1C">
        <w:rPr>
          <w:rFonts w:ascii="Arial" w:hAnsi="Arial" w:cs="Arial"/>
          <w:color w:val="333399"/>
          <w:lang w:val="it-IT"/>
        </w:rPr>
        <w:t>oncertista solista e nel “Gewandhaus quartet”, insegnante al Conservatorio di Lipsia.</w:t>
      </w:r>
      <w:r w:rsidR="008132B4" w:rsidRPr="00B23A1C">
        <w:rPr>
          <w:rFonts w:ascii="Arial" w:hAnsi="Arial" w:cs="Arial"/>
          <w:color w:val="333399"/>
          <w:lang w:val="it-IT"/>
        </w:rPr>
        <w:t xml:space="preserve"> </w:t>
      </w:r>
      <w:r w:rsidR="00ED786A" w:rsidRPr="00B23A1C">
        <w:rPr>
          <w:rFonts w:ascii="Arial" w:hAnsi="Arial" w:cs="Arial"/>
          <w:color w:val="333399"/>
          <w:lang w:val="it-IT"/>
        </w:rPr>
        <w:t xml:space="preserve">Concerti in tutta Europa. </w:t>
      </w:r>
      <w:r w:rsidR="0098640F" w:rsidRPr="00B23A1C">
        <w:rPr>
          <w:rFonts w:ascii="Arial" w:hAnsi="Arial" w:cs="Arial"/>
          <w:color w:val="333399"/>
          <w:lang w:val="it-IT"/>
        </w:rPr>
        <w:t xml:space="preserve"> </w:t>
      </w:r>
      <w:r w:rsidR="006E1751">
        <w:rPr>
          <w:rFonts w:ascii="Arial" w:hAnsi="Arial" w:cs="Arial"/>
          <w:color w:val="333399"/>
          <w:lang w:val="it-IT"/>
        </w:rPr>
        <w:t xml:space="preserve">                </w:t>
      </w:r>
      <w:r w:rsidR="00ED786A" w:rsidRPr="00B23A1C">
        <w:rPr>
          <w:rFonts w:ascii="Arial" w:hAnsi="Arial" w:cs="Arial"/>
          <w:color w:val="333399"/>
          <w:lang w:val="it-IT"/>
        </w:rPr>
        <w:t>Al suo compleanno, 50 anni, fu festeggiato in un concerto, diretto da Furtwangler dove naturalmente, era</w:t>
      </w:r>
      <w:r w:rsidR="008D4760">
        <w:rPr>
          <w:rFonts w:ascii="Arial" w:hAnsi="Arial" w:cs="Arial"/>
          <w:color w:val="333399"/>
          <w:lang w:val="it-IT"/>
        </w:rPr>
        <w:t xml:space="preserve"> </w:t>
      </w:r>
      <w:r w:rsidR="00E219B5">
        <w:rPr>
          <w:rFonts w:ascii="Arial" w:hAnsi="Arial" w:cs="Arial"/>
          <w:color w:val="333399"/>
          <w:lang w:val="it-IT"/>
        </w:rPr>
        <w:t xml:space="preserve">                      </w:t>
      </w:r>
      <w:r w:rsidR="00ED786A" w:rsidRPr="00B23A1C">
        <w:rPr>
          <w:rFonts w:ascii="Arial" w:hAnsi="Arial" w:cs="Arial"/>
          <w:color w:val="333399"/>
          <w:lang w:val="it-IT"/>
        </w:rPr>
        <w:t xml:space="preserve">1° Violoncello. </w:t>
      </w:r>
      <w:r w:rsidR="008132B4" w:rsidRPr="00B23A1C">
        <w:rPr>
          <w:rFonts w:ascii="Arial" w:hAnsi="Arial" w:cs="Arial"/>
          <w:color w:val="333399"/>
          <w:lang w:val="it-IT"/>
        </w:rPr>
        <w:t>Tra i suoi allievi: Feuermann, Piatigorsky</w:t>
      </w:r>
      <w:r w:rsidR="00ED786A" w:rsidRPr="00B23A1C">
        <w:rPr>
          <w:rFonts w:ascii="Arial" w:hAnsi="Arial" w:cs="Arial"/>
          <w:color w:val="333399"/>
          <w:lang w:val="it-IT"/>
        </w:rPr>
        <w:t>, Suggia, Grummer, Pleeth</w:t>
      </w:r>
      <w:r w:rsidR="008132B4" w:rsidRPr="00B23A1C">
        <w:rPr>
          <w:rFonts w:ascii="Arial" w:hAnsi="Arial" w:cs="Arial"/>
          <w:color w:val="333399"/>
          <w:lang w:val="it-IT"/>
        </w:rPr>
        <w:t>….</w:t>
      </w:r>
    </w:p>
    <w:p w:rsidR="00EA5EED" w:rsidRPr="00B23A1C" w:rsidRDefault="00B20C0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u w:val="single"/>
          <w:lang w:val="it-IT"/>
        </w:rPr>
        <w:t>Violoncello solo</w:t>
      </w:r>
      <w:r w:rsidRPr="00B23A1C">
        <w:rPr>
          <w:rFonts w:ascii="Arial" w:hAnsi="Arial" w:cs="Arial"/>
          <w:color w:val="000000"/>
          <w:sz w:val="24"/>
          <w:szCs w:val="24"/>
          <w:lang w:val="it-IT"/>
        </w:rPr>
        <w:t xml:space="preserve">:  </w:t>
      </w:r>
      <w:r w:rsidR="00ED786A" w:rsidRPr="00B23A1C">
        <w:rPr>
          <w:rFonts w:ascii="Arial" w:hAnsi="Arial" w:cs="Arial"/>
          <w:color w:val="000000"/>
          <w:sz w:val="24"/>
          <w:szCs w:val="24"/>
          <w:lang w:val="it-IT"/>
        </w:rPr>
        <w:t>Capriccio op. 3</w:t>
      </w:r>
      <w:r w:rsidR="00D62F36" w:rsidRPr="00B23A1C">
        <w:rPr>
          <w:rFonts w:ascii="Arial" w:hAnsi="Arial" w:cs="Arial"/>
          <w:color w:val="000000"/>
          <w:sz w:val="24"/>
          <w:szCs w:val="24"/>
          <w:lang w:val="it-IT"/>
        </w:rPr>
        <w:t>,</w:t>
      </w:r>
      <w:r w:rsidR="00ED786A" w:rsidRPr="00B23A1C">
        <w:rPr>
          <w:rFonts w:ascii="Arial" w:hAnsi="Arial" w:cs="Arial"/>
          <w:color w:val="000000"/>
          <w:sz w:val="24"/>
          <w:szCs w:val="24"/>
          <w:lang w:val="it-IT"/>
        </w:rPr>
        <w:t xml:space="preserve">   </w:t>
      </w:r>
      <w:r w:rsidR="00D62F36" w:rsidRPr="00B23A1C">
        <w:rPr>
          <w:rFonts w:ascii="Arial" w:hAnsi="Arial" w:cs="Arial"/>
          <w:color w:val="000000"/>
          <w:sz w:val="24"/>
          <w:szCs w:val="24"/>
          <w:lang w:val="it-IT"/>
        </w:rPr>
        <w:t>Serenata in Fa, op. 24</w:t>
      </w:r>
      <w:r w:rsidRPr="00B23A1C">
        <w:rPr>
          <w:rFonts w:ascii="Arial" w:hAnsi="Arial" w:cs="Arial"/>
          <w:color w:val="000000"/>
          <w:sz w:val="24"/>
          <w:szCs w:val="24"/>
          <w:lang w:val="it-IT"/>
        </w:rPr>
        <w:t>,</w:t>
      </w:r>
      <w:r w:rsidR="00241333"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Capriccio in forma di Ciaccona </w:t>
      </w:r>
    </w:p>
    <w:p w:rsidR="003B3524" w:rsidRPr="00B23A1C" w:rsidRDefault="00B20C0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dopo un tema di Schumann, op. 43,</w:t>
      </w:r>
      <w:r w:rsidR="00EA5EED" w:rsidRPr="00B23A1C">
        <w:rPr>
          <w:rFonts w:ascii="Arial" w:hAnsi="Arial" w:cs="Arial"/>
          <w:color w:val="000000"/>
          <w:sz w:val="24"/>
          <w:szCs w:val="24"/>
          <w:lang w:val="it-IT"/>
        </w:rPr>
        <w:t xml:space="preserve">   Suite in Re-, op. 56:   </w:t>
      </w:r>
      <w:r w:rsidR="00EA5EED" w:rsidRPr="00B23A1C">
        <w:rPr>
          <w:rFonts w:ascii="Arial" w:hAnsi="Arial" w:cs="Arial"/>
          <w:b/>
          <w:color w:val="000000"/>
          <w:sz w:val="24"/>
          <w:szCs w:val="24"/>
          <w:lang w:val="it-IT"/>
        </w:rPr>
        <w:t>1</w:t>
      </w:r>
      <w:r w:rsidR="00EA5EED" w:rsidRPr="00B23A1C">
        <w:rPr>
          <w:rFonts w:ascii="Arial" w:hAnsi="Arial" w:cs="Arial"/>
          <w:color w:val="000000"/>
          <w:sz w:val="24"/>
          <w:szCs w:val="24"/>
          <w:lang w:val="it-IT"/>
        </w:rPr>
        <w:t xml:space="preserve">) Preludio (6’40),  </w:t>
      </w:r>
    </w:p>
    <w:p w:rsidR="00EA5EED" w:rsidRPr="00B23A1C" w:rsidRDefault="00EA5EE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2) Siziliano (2’50),   3) Gavotta 1 e 2 (4’20),  4) Sarabanda (3’15),  5) Intermezzo Vivace (2’25),</w:t>
      </w:r>
    </w:p>
    <w:p w:rsidR="003B3524" w:rsidRPr="00B23A1C" w:rsidRDefault="00EA5EE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b/>
          <w:color w:val="000000"/>
          <w:sz w:val="24"/>
          <w:szCs w:val="24"/>
          <w:lang w:val="it-IT"/>
        </w:rPr>
        <w:t>6</w:t>
      </w:r>
      <w:r w:rsidRPr="00B23A1C">
        <w:rPr>
          <w:rFonts w:ascii="Arial" w:hAnsi="Arial" w:cs="Arial"/>
          <w:color w:val="000000"/>
          <w:sz w:val="24"/>
          <w:szCs w:val="24"/>
          <w:lang w:val="it-IT"/>
        </w:rPr>
        <w:t>) Fuga (3’15).</w:t>
      </w:r>
      <w:r w:rsidR="00827280" w:rsidRPr="00B23A1C">
        <w:rPr>
          <w:rFonts w:ascii="Arial" w:hAnsi="Arial" w:cs="Arial"/>
          <w:color w:val="000000"/>
          <w:sz w:val="24"/>
          <w:szCs w:val="24"/>
          <w:lang w:val="it-IT"/>
        </w:rPr>
        <w:t xml:space="preserve">   </w:t>
      </w:r>
      <w:r w:rsidR="003B3524" w:rsidRPr="00B23A1C">
        <w:rPr>
          <w:rFonts w:ascii="Arial" w:hAnsi="Arial" w:cs="Arial"/>
          <w:color w:val="000000"/>
          <w:sz w:val="24"/>
          <w:szCs w:val="24"/>
          <w:lang w:val="it-IT"/>
        </w:rPr>
        <w:t>4 volumi di Studi per la tecnica (1909).</w:t>
      </w:r>
      <w:r w:rsidR="00765B73" w:rsidRPr="00B23A1C">
        <w:rPr>
          <w:rFonts w:ascii="Arial" w:hAnsi="Arial" w:cs="Arial"/>
          <w:color w:val="000000"/>
          <w:sz w:val="24"/>
          <w:szCs w:val="24"/>
          <w:lang w:val="it-IT"/>
        </w:rPr>
        <w:t xml:space="preserve">   </w:t>
      </w:r>
      <w:r w:rsidR="003B3524" w:rsidRPr="00B23A1C">
        <w:rPr>
          <w:rFonts w:ascii="Arial" w:hAnsi="Arial" w:cs="Arial"/>
          <w:color w:val="000000"/>
          <w:sz w:val="24"/>
          <w:szCs w:val="24"/>
          <w:lang w:val="it-IT"/>
        </w:rPr>
        <w:t xml:space="preserve">   </w:t>
      </w:r>
    </w:p>
    <w:p w:rsidR="00B20C01" w:rsidRPr="00B23A1C" w:rsidRDefault="00B20C01" w:rsidP="00696964">
      <w:pPr>
        <w:tabs>
          <w:tab w:val="left" w:pos="4253"/>
          <w:tab w:val="left" w:pos="4820"/>
        </w:tabs>
        <w:spacing w:before="120" w:after="0"/>
        <w:jc w:val="left"/>
        <w:rPr>
          <w:rFonts w:ascii="Arial" w:hAnsi="Arial" w:cs="Arial"/>
          <w:vanish/>
          <w:lang w:val="it-IT"/>
        </w:rPr>
      </w:pPr>
      <w:r w:rsidRPr="00B23A1C">
        <w:rPr>
          <w:rFonts w:ascii="Arial" w:hAnsi="Arial" w:cs="Arial"/>
          <w:vanish/>
          <w:sz w:val="24"/>
          <w:szCs w:val="24"/>
          <w:u w:val="single"/>
          <w:lang w:val="it-IT" w:eastAsia="it-IT" w:bidi="ar-SA"/>
        </w:rPr>
        <w:lastRenderedPageBreak/>
        <w:t>43</w:t>
      </w:r>
      <w:r w:rsidRPr="00B23A1C">
        <w:rPr>
          <w:rFonts w:ascii="Arial" w:hAnsi="Arial" w:cs="Arial"/>
          <w:color w:val="000000"/>
          <w:sz w:val="24"/>
          <w:szCs w:val="24"/>
          <w:u w:val="single"/>
          <w:lang w:val="it-IT"/>
        </w:rPr>
        <w:t>2 Violoncelli</w:t>
      </w:r>
      <w:r w:rsidRPr="00B23A1C">
        <w:rPr>
          <w:rFonts w:ascii="Arial" w:hAnsi="Arial" w:cs="Arial"/>
          <w:color w:val="000000"/>
          <w:sz w:val="24"/>
          <w:szCs w:val="24"/>
          <w:lang w:val="it-IT"/>
        </w:rPr>
        <w:t xml:space="preserve">:   1° </w:t>
      </w:r>
    </w:p>
    <w:p w:rsidR="003B3524" w:rsidRPr="00B23A1C" w:rsidRDefault="00B20C0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Concertino in Do, op. 7</w:t>
      </w:r>
      <w:r w:rsidR="003B3524"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BE5054" w:rsidRPr="00B23A1C">
        <w:rPr>
          <w:rFonts w:ascii="Arial" w:hAnsi="Arial" w:cs="Arial"/>
          <w:color w:val="000000"/>
          <w:sz w:val="24"/>
          <w:szCs w:val="24"/>
          <w:lang w:val="fr-FR"/>
        </w:rPr>
        <w:t>Suite op. 22 (1888)</w:t>
      </w:r>
      <w:r w:rsidR="003B3524" w:rsidRPr="00B23A1C">
        <w:rPr>
          <w:rFonts w:ascii="Arial" w:hAnsi="Arial" w:cs="Arial"/>
          <w:color w:val="000000"/>
          <w:sz w:val="24"/>
          <w:szCs w:val="24"/>
          <w:lang w:val="fr-FR"/>
        </w:rPr>
        <w:t>,</w:t>
      </w:r>
      <w:r w:rsidR="00BE5054" w:rsidRPr="00B23A1C">
        <w:rPr>
          <w:rFonts w:ascii="Arial" w:hAnsi="Arial" w:cs="Arial"/>
          <w:color w:val="000000"/>
          <w:sz w:val="24"/>
          <w:szCs w:val="24"/>
          <w:lang w:val="fr-FR"/>
        </w:rPr>
        <w:t xml:space="preserve">   </w:t>
      </w:r>
      <w:r w:rsidR="00827280" w:rsidRPr="00B23A1C">
        <w:rPr>
          <w:rFonts w:ascii="Arial" w:hAnsi="Arial" w:cs="Arial"/>
          <w:color w:val="000000"/>
          <w:sz w:val="24"/>
          <w:szCs w:val="24"/>
          <w:lang w:val="it-IT"/>
        </w:rPr>
        <w:t xml:space="preserve">1° Concerto op. 45 (1912),    </w:t>
      </w:r>
    </w:p>
    <w:p w:rsidR="0098640F" w:rsidRPr="00B23A1C" w:rsidRDefault="0082728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2° Concerto per 2 violoncelli, senza n° e data.</w:t>
      </w:r>
      <w:r w:rsidR="0098640F" w:rsidRPr="00B23A1C">
        <w:rPr>
          <w:rFonts w:ascii="Arial" w:hAnsi="Arial" w:cs="Arial"/>
          <w:color w:val="000000"/>
          <w:sz w:val="24"/>
          <w:szCs w:val="24"/>
          <w:lang w:val="it-IT"/>
        </w:rPr>
        <w:t xml:space="preserve">   </w:t>
      </w:r>
    </w:p>
    <w:p w:rsidR="0098640F" w:rsidRPr="00B23A1C" w:rsidRDefault="0082728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u w:val="single"/>
          <w:lang w:val="it-IT"/>
        </w:rPr>
        <w:t>3</w:t>
      </w:r>
      <w:r w:rsidRPr="00B23A1C">
        <w:rPr>
          <w:rFonts w:ascii="Arial" w:hAnsi="Arial" w:cs="Arial"/>
          <w:color w:val="000000"/>
          <w:sz w:val="24"/>
          <w:szCs w:val="24"/>
          <w:u w:val="single"/>
          <w:lang w:val="fr-FR"/>
        </w:rPr>
        <w:t xml:space="preserve"> Violoncelli</w:t>
      </w:r>
      <w:r w:rsidRPr="00B23A1C">
        <w:rPr>
          <w:rFonts w:ascii="Arial" w:hAnsi="Arial" w:cs="Arial"/>
          <w:color w:val="000000"/>
          <w:sz w:val="24"/>
          <w:szCs w:val="24"/>
          <w:lang w:val="fr-FR"/>
        </w:rPr>
        <w:t xml:space="preserve">:  </w:t>
      </w:r>
      <w:r w:rsidRPr="00B23A1C">
        <w:rPr>
          <w:rFonts w:ascii="Arial" w:hAnsi="Arial" w:cs="Arial"/>
          <w:color w:val="000000"/>
          <w:sz w:val="24"/>
          <w:szCs w:val="24"/>
          <w:lang w:val="it-IT"/>
        </w:rPr>
        <w:t xml:space="preserve">Piccola Suite.   Variazioni e tema, op. 15 (1886),  </w:t>
      </w:r>
      <w:r w:rsidR="0098640F" w:rsidRPr="00B23A1C">
        <w:rPr>
          <w:rFonts w:ascii="Arial" w:hAnsi="Arial" w:cs="Arial"/>
          <w:color w:val="000000"/>
          <w:sz w:val="24"/>
          <w:szCs w:val="24"/>
          <w:lang w:val="it-IT"/>
        </w:rPr>
        <w:t xml:space="preserve"> </w:t>
      </w:r>
    </w:p>
    <w:p w:rsidR="00827280" w:rsidRPr="00B23A1C" w:rsidRDefault="0082728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Tema e variazioni, op. 28 (1892),   Improvviso op. 30 (1892).   </w:t>
      </w:r>
    </w:p>
    <w:p w:rsidR="00827280" w:rsidRPr="00B23A1C" w:rsidRDefault="0082728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u w:val="single"/>
          <w:lang w:val="it-IT"/>
        </w:rPr>
        <w:t>4 Violoncelli</w:t>
      </w:r>
      <w:r w:rsidRPr="00B23A1C">
        <w:rPr>
          <w:rFonts w:ascii="Arial" w:hAnsi="Arial" w:cs="Arial"/>
          <w:color w:val="000000"/>
          <w:sz w:val="24"/>
          <w:szCs w:val="24"/>
          <w:lang w:val="it-IT"/>
        </w:rPr>
        <w:t>:  2 Studi, op. 5 (1884),   Variazioni op. 15,   Tema con Variazioni, op. 28</w:t>
      </w:r>
      <w:r w:rsidR="0098640F" w:rsidRPr="00B23A1C">
        <w:rPr>
          <w:rFonts w:ascii="Arial" w:hAnsi="Arial" w:cs="Arial"/>
          <w:color w:val="000000"/>
          <w:sz w:val="24"/>
          <w:szCs w:val="24"/>
          <w:lang w:val="it-IT"/>
        </w:rPr>
        <w:t xml:space="preserve"> (1892)</w:t>
      </w:r>
      <w:r w:rsidRPr="00B23A1C">
        <w:rPr>
          <w:rFonts w:ascii="Arial" w:hAnsi="Arial" w:cs="Arial"/>
          <w:color w:val="000000"/>
          <w:sz w:val="24"/>
          <w:szCs w:val="24"/>
          <w:lang w:val="it-IT"/>
        </w:rPr>
        <w:t xml:space="preserve">,  </w:t>
      </w:r>
    </w:p>
    <w:p w:rsidR="00827280" w:rsidRPr="00B23A1C" w:rsidRDefault="00DA637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Impromptu, op. 30,   4 Pezzi, op. 33</w:t>
      </w:r>
      <w:r w:rsidR="00827280" w:rsidRPr="00B23A1C">
        <w:rPr>
          <w:rFonts w:ascii="Arial" w:hAnsi="Arial" w:cs="Arial"/>
          <w:color w:val="000000"/>
          <w:sz w:val="24"/>
          <w:szCs w:val="24"/>
          <w:lang w:val="it-IT"/>
        </w:rPr>
        <w:t xml:space="preserve">.   </w:t>
      </w:r>
      <w:r w:rsidR="00BE5054" w:rsidRPr="00B23A1C">
        <w:rPr>
          <w:rFonts w:ascii="Arial" w:hAnsi="Arial" w:cs="Arial"/>
          <w:color w:val="000000"/>
          <w:sz w:val="24"/>
          <w:szCs w:val="24"/>
          <w:u w:val="single"/>
          <w:lang w:val="it-IT"/>
        </w:rPr>
        <w:t>12 violoncelli</w:t>
      </w:r>
      <w:r w:rsidR="00BE5054" w:rsidRPr="00B23A1C">
        <w:rPr>
          <w:rFonts w:ascii="Arial" w:hAnsi="Arial" w:cs="Arial"/>
          <w:color w:val="000000"/>
          <w:sz w:val="24"/>
          <w:szCs w:val="24"/>
          <w:lang w:val="it-IT"/>
        </w:rPr>
        <w:t xml:space="preserve">:  Himnus, op. 57 (1920).   </w:t>
      </w:r>
    </w:p>
    <w:p w:rsidR="00CB6A37" w:rsidRPr="00B23A1C" w:rsidRDefault="00D62F3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u w:val="single"/>
          <w:lang w:val="it-IT"/>
        </w:rPr>
        <w:t>Violoncello e pf</w:t>
      </w:r>
      <w:r w:rsidR="00BE5054" w:rsidRPr="00B23A1C">
        <w:rPr>
          <w:rFonts w:ascii="Arial" w:hAnsi="Arial" w:cs="Arial"/>
          <w:color w:val="000000"/>
          <w:sz w:val="24"/>
          <w:szCs w:val="24"/>
          <w:lang w:val="it-IT"/>
        </w:rPr>
        <w:t xml:space="preserve">.:  </w:t>
      </w:r>
      <w:r w:rsidR="00827280" w:rsidRPr="00B23A1C">
        <w:rPr>
          <w:rFonts w:ascii="Arial" w:hAnsi="Arial" w:cs="Arial"/>
          <w:color w:val="000000"/>
          <w:sz w:val="24"/>
          <w:szCs w:val="24"/>
          <w:lang w:val="fr-FR"/>
        </w:rPr>
        <w:t>3 Suites op. 1, 40, 52.</w:t>
      </w:r>
      <w:r w:rsidR="00CB6A37" w:rsidRPr="00B23A1C">
        <w:rPr>
          <w:rFonts w:ascii="Arial" w:hAnsi="Arial" w:cs="Arial"/>
          <w:color w:val="000000"/>
          <w:sz w:val="24"/>
          <w:szCs w:val="24"/>
          <w:lang w:val="fr-FR"/>
        </w:rPr>
        <w:t xml:space="preserve">   </w:t>
      </w:r>
      <w:r w:rsidR="00DA6372" w:rsidRPr="00B23A1C">
        <w:rPr>
          <w:rFonts w:ascii="Arial" w:hAnsi="Arial" w:cs="Arial"/>
          <w:color w:val="000000"/>
          <w:sz w:val="24"/>
          <w:szCs w:val="24"/>
          <w:lang w:val="it-IT"/>
        </w:rPr>
        <w:t>2</w:t>
      </w:r>
      <w:r w:rsidR="00B20C01" w:rsidRPr="00B23A1C">
        <w:rPr>
          <w:rFonts w:ascii="Arial" w:hAnsi="Arial" w:cs="Arial"/>
          <w:color w:val="000000"/>
          <w:sz w:val="24"/>
          <w:szCs w:val="24"/>
          <w:lang w:val="it-IT"/>
        </w:rPr>
        <w:t>a</w:t>
      </w:r>
      <w:r w:rsidR="00BE5054" w:rsidRPr="00B23A1C">
        <w:rPr>
          <w:rFonts w:ascii="Arial" w:hAnsi="Arial" w:cs="Arial"/>
          <w:color w:val="000000"/>
          <w:sz w:val="24"/>
          <w:szCs w:val="24"/>
          <w:lang w:val="it-IT"/>
        </w:rPr>
        <w:t xml:space="preserve"> Suite in La-, op. 4</w:t>
      </w:r>
      <w:r w:rsidR="00765B73" w:rsidRPr="00B23A1C">
        <w:rPr>
          <w:rFonts w:ascii="Arial" w:hAnsi="Arial" w:cs="Arial"/>
          <w:color w:val="000000"/>
          <w:sz w:val="24"/>
          <w:szCs w:val="24"/>
          <w:lang w:val="it-IT"/>
        </w:rPr>
        <w:t>.</w:t>
      </w:r>
      <w:r w:rsidR="00EA5EED" w:rsidRPr="00B23A1C">
        <w:rPr>
          <w:rFonts w:ascii="Arial" w:hAnsi="Arial" w:cs="Arial"/>
          <w:color w:val="000000"/>
          <w:sz w:val="24"/>
          <w:szCs w:val="24"/>
          <w:lang w:val="it-IT"/>
        </w:rPr>
        <w:t xml:space="preserve">  </w:t>
      </w:r>
      <w:r w:rsidR="00765B73" w:rsidRPr="00B23A1C">
        <w:rPr>
          <w:rFonts w:ascii="Arial" w:hAnsi="Arial" w:cs="Arial"/>
          <w:color w:val="000000"/>
          <w:sz w:val="24"/>
          <w:szCs w:val="24"/>
          <w:lang w:val="it-IT"/>
        </w:rPr>
        <w:t xml:space="preserve"> </w:t>
      </w:r>
      <w:r w:rsidR="00DA6372" w:rsidRPr="00B23A1C">
        <w:rPr>
          <w:rFonts w:ascii="Arial" w:hAnsi="Arial" w:cs="Arial"/>
          <w:color w:val="000000"/>
          <w:sz w:val="24"/>
          <w:szCs w:val="24"/>
          <w:lang w:val="it-IT"/>
        </w:rPr>
        <w:t>Scherzo, op. 6</w:t>
      </w:r>
      <w:r w:rsidR="00765B73" w:rsidRPr="00B23A1C">
        <w:rPr>
          <w:rFonts w:ascii="Arial" w:hAnsi="Arial" w:cs="Arial"/>
          <w:color w:val="000000"/>
          <w:sz w:val="24"/>
          <w:szCs w:val="24"/>
          <w:lang w:val="it-IT"/>
        </w:rPr>
        <w:t>.</w:t>
      </w:r>
      <w:r w:rsidR="003B3524" w:rsidRPr="00B23A1C">
        <w:rPr>
          <w:rFonts w:ascii="Arial" w:hAnsi="Arial" w:cs="Arial"/>
          <w:color w:val="000000"/>
          <w:sz w:val="24"/>
          <w:szCs w:val="24"/>
          <w:lang w:val="it-IT"/>
        </w:rPr>
        <w:t xml:space="preserve">  </w:t>
      </w:r>
    </w:p>
    <w:p w:rsidR="00CB6A37" w:rsidRPr="00B23A1C" w:rsidRDefault="00D62F3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Pezzo da concerto in Re-, op. 10</w:t>
      </w:r>
      <w:r w:rsidR="00765B73" w:rsidRPr="00B23A1C">
        <w:rPr>
          <w:rFonts w:ascii="Arial" w:hAnsi="Arial" w:cs="Arial"/>
          <w:color w:val="000000"/>
          <w:sz w:val="24"/>
          <w:szCs w:val="24"/>
          <w:lang w:val="it-IT"/>
        </w:rPr>
        <w:t>.</w:t>
      </w:r>
      <w:r w:rsidR="00827280" w:rsidRPr="00B23A1C">
        <w:rPr>
          <w:rFonts w:ascii="Arial" w:hAnsi="Arial" w:cs="Arial"/>
          <w:color w:val="000000"/>
          <w:sz w:val="24"/>
          <w:szCs w:val="24"/>
          <w:lang w:val="it-IT"/>
        </w:rPr>
        <w:t xml:space="preserve"> </w:t>
      </w:r>
      <w:r w:rsidR="003B3524"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3a Mazurka, op. 14</w:t>
      </w:r>
      <w:r w:rsidR="00765B73" w:rsidRPr="00B23A1C">
        <w:rPr>
          <w:rFonts w:ascii="Arial" w:hAnsi="Arial" w:cs="Arial"/>
          <w:color w:val="000000"/>
          <w:sz w:val="24"/>
          <w:szCs w:val="24"/>
          <w:lang w:val="it-IT"/>
        </w:rPr>
        <w:t>.</w:t>
      </w:r>
      <w:r w:rsidR="00827280" w:rsidRPr="00B23A1C">
        <w:rPr>
          <w:rFonts w:ascii="Arial" w:hAnsi="Arial" w:cs="Arial"/>
          <w:color w:val="000000"/>
          <w:sz w:val="24"/>
          <w:szCs w:val="24"/>
          <w:lang w:val="it-IT"/>
        </w:rPr>
        <w:t xml:space="preserve">   </w:t>
      </w:r>
      <w:r w:rsidR="003B3524" w:rsidRPr="00B23A1C">
        <w:rPr>
          <w:rFonts w:ascii="Arial" w:hAnsi="Arial" w:cs="Arial"/>
          <w:color w:val="000000"/>
          <w:sz w:val="24"/>
          <w:szCs w:val="24"/>
          <w:lang w:val="it-IT"/>
        </w:rPr>
        <w:t>Trio, 2 violoncelli e pf. op. 25 (1890)</w:t>
      </w:r>
      <w:r w:rsidR="00765B73" w:rsidRPr="00B23A1C">
        <w:rPr>
          <w:rFonts w:ascii="Arial" w:hAnsi="Arial" w:cs="Arial"/>
          <w:color w:val="000000"/>
          <w:sz w:val="24"/>
          <w:szCs w:val="24"/>
          <w:lang w:val="it-IT"/>
        </w:rPr>
        <w:t>.</w:t>
      </w:r>
      <w:r w:rsidR="003B3524" w:rsidRPr="00B23A1C">
        <w:rPr>
          <w:rFonts w:ascii="Arial" w:hAnsi="Arial" w:cs="Arial"/>
          <w:color w:val="000000"/>
          <w:sz w:val="24"/>
          <w:szCs w:val="24"/>
          <w:lang w:val="it-IT"/>
        </w:rPr>
        <w:t xml:space="preserve">   </w:t>
      </w:r>
    </w:p>
    <w:p w:rsidR="00765B73" w:rsidRPr="00B23A1C" w:rsidRDefault="00DA637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Caprice, op. 27</w:t>
      </w:r>
      <w:r w:rsidR="00B20C01" w:rsidRPr="00B23A1C">
        <w:rPr>
          <w:rFonts w:ascii="Arial" w:hAnsi="Arial" w:cs="Arial"/>
          <w:color w:val="000000"/>
          <w:sz w:val="24"/>
          <w:szCs w:val="24"/>
          <w:lang w:val="it-IT"/>
        </w:rPr>
        <w:t>,</w:t>
      </w:r>
      <w:r w:rsidR="003B3524" w:rsidRPr="00B23A1C">
        <w:rPr>
          <w:rFonts w:ascii="Arial" w:hAnsi="Arial" w:cs="Arial"/>
          <w:color w:val="000000"/>
          <w:sz w:val="24"/>
          <w:szCs w:val="24"/>
          <w:lang w:val="it-IT"/>
        </w:rPr>
        <w:t xml:space="preserve">   </w:t>
      </w:r>
      <w:r w:rsidR="00B20C01" w:rsidRPr="00B23A1C">
        <w:rPr>
          <w:rFonts w:ascii="Arial" w:hAnsi="Arial" w:cs="Arial"/>
          <w:color w:val="000000"/>
          <w:sz w:val="24"/>
          <w:szCs w:val="24"/>
          <w:lang w:val="it-IT"/>
        </w:rPr>
        <w:t>2° Concertino in Sol, op. 41</w:t>
      </w:r>
      <w:r w:rsidR="00765B73"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Capriccio in forma di Ciaccona op. 43</w:t>
      </w:r>
      <w:r w:rsidR="00765B73" w:rsidRPr="00B23A1C">
        <w:rPr>
          <w:rFonts w:ascii="Arial" w:hAnsi="Arial" w:cs="Arial"/>
          <w:color w:val="000000"/>
          <w:sz w:val="24"/>
          <w:szCs w:val="24"/>
          <w:lang w:val="it-IT"/>
        </w:rPr>
        <w:t xml:space="preserve"> (1905)</w:t>
      </w:r>
      <w:r w:rsidR="00A53165" w:rsidRPr="00B23A1C">
        <w:rPr>
          <w:rFonts w:ascii="Arial" w:hAnsi="Arial" w:cs="Arial"/>
          <w:color w:val="000000"/>
          <w:sz w:val="24"/>
          <w:szCs w:val="24"/>
          <w:lang w:val="it-IT"/>
        </w:rPr>
        <w:t xml:space="preserve"> </w:t>
      </w:r>
    </w:p>
    <w:p w:rsidR="00CB6A37" w:rsidRPr="00B23A1C" w:rsidRDefault="00B20C01"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color w:val="000000"/>
          <w:sz w:val="24"/>
          <w:szCs w:val="24"/>
          <w:lang w:val="it-IT"/>
        </w:rPr>
        <w:t>3° Concertino in La-, op. 46</w:t>
      </w:r>
      <w:r w:rsidR="00765B73"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Pr="00B23A1C">
        <w:rPr>
          <w:rFonts w:ascii="Arial" w:hAnsi="Arial" w:cs="Arial"/>
          <w:vanish/>
          <w:sz w:val="24"/>
          <w:szCs w:val="24"/>
          <w:lang w:val="it-IT" w:eastAsia="it-IT" w:bidi="ar-SA"/>
        </w:rPr>
        <w:t>46</w:t>
      </w:r>
      <w:r w:rsidR="00241333" w:rsidRPr="00B23A1C">
        <w:rPr>
          <w:rFonts w:ascii="Arial" w:hAnsi="Arial" w:cs="Arial"/>
          <w:sz w:val="24"/>
          <w:szCs w:val="24"/>
          <w:lang w:val="it-IT" w:eastAsia="it-IT" w:bidi="ar-SA"/>
        </w:rPr>
        <w:t xml:space="preserve">6 Sonatine, op. 47,   6 Sonatine, op. 48,  </w:t>
      </w:r>
    </w:p>
    <w:p w:rsidR="00CB6A37" w:rsidRPr="00B23A1C" w:rsidRDefault="00827280"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it-IT"/>
        </w:rPr>
        <w:t xml:space="preserve">Andante sostenuto op. 51 (1919),   </w:t>
      </w:r>
      <w:r w:rsidRPr="00B23A1C">
        <w:rPr>
          <w:rFonts w:ascii="Arial" w:hAnsi="Arial" w:cs="Arial"/>
          <w:color w:val="000000"/>
          <w:sz w:val="24"/>
          <w:szCs w:val="24"/>
          <w:lang w:val="fr-FR"/>
        </w:rPr>
        <w:t xml:space="preserve">Suite per violoncello e organo, op. 54.   </w:t>
      </w:r>
    </w:p>
    <w:p w:rsidR="00827280"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Suite</w:t>
      </w:r>
      <w:r w:rsidR="00253ADB" w:rsidRPr="00B23A1C">
        <w:rPr>
          <w:rFonts w:ascii="Arial" w:hAnsi="Arial" w:cs="Arial"/>
          <w:color w:val="000000"/>
          <w:sz w:val="24"/>
          <w:szCs w:val="24"/>
          <w:lang w:val="it-IT"/>
        </w:rPr>
        <w:t xml:space="preserve"> in Re-</w:t>
      </w:r>
      <w:r w:rsidR="00A856AA"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 56 (1923)</w:t>
      </w:r>
      <w:r w:rsidR="00481930" w:rsidRPr="00B23A1C">
        <w:rPr>
          <w:rFonts w:ascii="Arial" w:hAnsi="Arial" w:cs="Arial"/>
          <w:color w:val="000000"/>
          <w:sz w:val="24"/>
          <w:szCs w:val="24"/>
          <w:lang w:val="it-IT"/>
        </w:rPr>
        <w:t xml:space="preserve">:   </w:t>
      </w:r>
      <w:r w:rsidR="00481930" w:rsidRPr="00B23A1C">
        <w:rPr>
          <w:rFonts w:ascii="Arial" w:hAnsi="Arial" w:cs="Arial"/>
          <w:b/>
          <w:color w:val="000000"/>
          <w:sz w:val="24"/>
          <w:szCs w:val="24"/>
          <w:lang w:val="it-IT"/>
        </w:rPr>
        <w:t>1</w:t>
      </w:r>
      <w:r w:rsidR="00481930" w:rsidRPr="00B23A1C">
        <w:rPr>
          <w:rFonts w:ascii="Arial" w:hAnsi="Arial" w:cs="Arial"/>
          <w:color w:val="000000"/>
          <w:sz w:val="24"/>
          <w:szCs w:val="24"/>
          <w:lang w:val="it-IT"/>
        </w:rPr>
        <w:t>) Preludio (6'40),   2) Siziliano (2'50),   3) Gavotta 1 e 2 (4'20),</w:t>
      </w:r>
      <w:r w:rsidR="00827280" w:rsidRPr="00B23A1C">
        <w:rPr>
          <w:rFonts w:ascii="Arial" w:hAnsi="Arial" w:cs="Arial"/>
          <w:color w:val="000000"/>
          <w:sz w:val="24"/>
          <w:szCs w:val="24"/>
          <w:lang w:val="it-IT"/>
        </w:rPr>
        <w:t xml:space="preserve">   </w:t>
      </w:r>
    </w:p>
    <w:p w:rsidR="00827280" w:rsidRPr="00B23A1C" w:rsidRDefault="0082728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4) Sarabanda (3'15),   </w:t>
      </w:r>
      <w:r w:rsidR="00481930" w:rsidRPr="00B23A1C">
        <w:rPr>
          <w:rFonts w:ascii="Arial" w:hAnsi="Arial" w:cs="Arial"/>
          <w:color w:val="000000"/>
          <w:sz w:val="24"/>
          <w:szCs w:val="24"/>
          <w:lang w:val="it-IT"/>
        </w:rPr>
        <w:t>5) Intermezzo</w:t>
      </w:r>
      <w:r w:rsidR="008132B4" w:rsidRPr="00B23A1C">
        <w:rPr>
          <w:rFonts w:ascii="Arial" w:hAnsi="Arial" w:cs="Arial"/>
          <w:color w:val="000000"/>
          <w:sz w:val="24"/>
          <w:szCs w:val="24"/>
          <w:lang w:val="it-IT"/>
        </w:rPr>
        <w:t xml:space="preserve"> scherzando</w:t>
      </w:r>
      <w:r w:rsidR="00481930" w:rsidRPr="00B23A1C">
        <w:rPr>
          <w:rFonts w:ascii="Arial" w:hAnsi="Arial" w:cs="Arial"/>
          <w:color w:val="000000"/>
          <w:sz w:val="24"/>
          <w:szCs w:val="24"/>
          <w:lang w:val="it-IT"/>
        </w:rPr>
        <w:t xml:space="preserve"> (2'25),   </w:t>
      </w:r>
      <w:r w:rsidR="00481930" w:rsidRPr="00B23A1C">
        <w:rPr>
          <w:rFonts w:ascii="Arial" w:hAnsi="Arial" w:cs="Arial"/>
          <w:b/>
          <w:color w:val="000000"/>
          <w:sz w:val="24"/>
          <w:szCs w:val="24"/>
          <w:lang w:val="it-IT"/>
        </w:rPr>
        <w:t>6</w:t>
      </w:r>
      <w:r w:rsidR="00481930" w:rsidRPr="00B23A1C">
        <w:rPr>
          <w:rFonts w:ascii="Arial" w:hAnsi="Arial" w:cs="Arial"/>
          <w:color w:val="000000"/>
          <w:sz w:val="24"/>
          <w:szCs w:val="24"/>
          <w:lang w:val="it-IT"/>
        </w:rPr>
        <w:t>) Fuga (3'15).</w:t>
      </w:r>
      <w:r w:rsidRPr="00B23A1C">
        <w:rPr>
          <w:rFonts w:ascii="Arial" w:hAnsi="Arial" w:cs="Arial"/>
          <w:color w:val="000000"/>
          <w:sz w:val="24"/>
          <w:szCs w:val="24"/>
          <w:lang w:val="it-IT"/>
        </w:rPr>
        <w:t xml:space="preserve">   </w:t>
      </w:r>
    </w:p>
    <w:p w:rsidR="00827280" w:rsidRPr="00B23A1C" w:rsidRDefault="0082728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1° Concerto per vl. 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op. 61 (1926).   3 Studi, 2 violoncelli e pf. op. 62 (1931).   </w:t>
      </w:r>
    </w:p>
    <w:p w:rsidR="00CB6A37" w:rsidRPr="00B23A1C" w:rsidRDefault="0048193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Ciaccona op. 63 (1931)</w:t>
      </w:r>
      <w:r w:rsidR="006D70CE" w:rsidRPr="00B23A1C">
        <w:rPr>
          <w:rFonts w:ascii="Arial" w:hAnsi="Arial" w:cs="Arial"/>
          <w:color w:val="000000"/>
          <w:sz w:val="24"/>
          <w:szCs w:val="24"/>
          <w:lang w:val="it-IT"/>
        </w:rPr>
        <w:t>,</w:t>
      </w:r>
      <w:r w:rsidR="003D41CB" w:rsidRPr="00B23A1C">
        <w:rPr>
          <w:rFonts w:ascii="Arial" w:hAnsi="Arial" w:cs="Arial"/>
          <w:color w:val="000000"/>
          <w:sz w:val="24"/>
          <w:szCs w:val="24"/>
          <w:lang w:val="it-IT"/>
        </w:rPr>
        <w:t xml:space="preserve">   </w:t>
      </w:r>
      <w:r w:rsidR="00827280" w:rsidRPr="00B23A1C">
        <w:rPr>
          <w:rFonts w:ascii="Arial" w:hAnsi="Arial" w:cs="Arial"/>
          <w:color w:val="000000"/>
          <w:sz w:val="24"/>
          <w:szCs w:val="24"/>
          <w:lang w:val="it-IT"/>
        </w:rPr>
        <w:t xml:space="preserve">2° Concerto per vl e </w:t>
      </w:r>
      <w:r w:rsidR="00537C15" w:rsidRPr="00B23A1C">
        <w:rPr>
          <w:rFonts w:ascii="Arial" w:hAnsi="Arial" w:cs="Arial"/>
          <w:color w:val="000000"/>
          <w:sz w:val="24"/>
          <w:szCs w:val="24"/>
          <w:lang w:val="it-IT"/>
        </w:rPr>
        <w:t>vlc.</w:t>
      </w:r>
      <w:r w:rsidR="00827280" w:rsidRPr="00B23A1C">
        <w:rPr>
          <w:rFonts w:ascii="Arial" w:hAnsi="Arial" w:cs="Arial"/>
          <w:color w:val="000000"/>
          <w:sz w:val="24"/>
          <w:szCs w:val="24"/>
          <w:lang w:val="it-IT"/>
        </w:rPr>
        <w:t xml:space="preserve"> op. 64 (1930).   </w:t>
      </w:r>
      <w:r w:rsidR="00A62D31" w:rsidRPr="00B23A1C">
        <w:rPr>
          <w:rFonts w:ascii="Arial" w:hAnsi="Arial" w:cs="Arial"/>
          <w:color w:val="000000"/>
          <w:sz w:val="24"/>
          <w:szCs w:val="24"/>
          <w:lang w:val="it-IT"/>
        </w:rPr>
        <w:t>6 Pezzi op. 65 (1934)</w:t>
      </w:r>
      <w:r w:rsidR="006D70CE" w:rsidRPr="00B23A1C">
        <w:rPr>
          <w:rFonts w:ascii="Arial" w:hAnsi="Arial" w:cs="Arial"/>
          <w:color w:val="000000"/>
          <w:sz w:val="24"/>
          <w:szCs w:val="24"/>
          <w:lang w:val="it-IT"/>
        </w:rPr>
        <w:t>,</w:t>
      </w:r>
      <w:r w:rsidR="00BE5054" w:rsidRPr="00B23A1C">
        <w:rPr>
          <w:rFonts w:ascii="Arial" w:hAnsi="Arial" w:cs="Arial"/>
          <w:color w:val="000000"/>
          <w:sz w:val="24"/>
          <w:szCs w:val="24"/>
          <w:lang w:val="it-IT"/>
        </w:rPr>
        <w:t xml:space="preserve">  </w:t>
      </w:r>
    </w:p>
    <w:p w:rsidR="003B3524" w:rsidRPr="00B23A1C" w:rsidRDefault="00EA5EE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6 Kindertrios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vl</w:t>
      </w:r>
      <w:r w:rsidR="003B3524"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e pf.</w:t>
      </w:r>
      <w:r w:rsidR="003B3524" w:rsidRPr="00B23A1C">
        <w:rPr>
          <w:rFonts w:ascii="Arial" w:hAnsi="Arial" w:cs="Arial"/>
          <w:color w:val="000000"/>
          <w:sz w:val="24"/>
          <w:szCs w:val="24"/>
          <w:lang w:val="it-IT"/>
        </w:rPr>
        <w:t xml:space="preserve">   Revisioni di Suites e Sonate per clav. e </w:t>
      </w:r>
      <w:r w:rsidR="00537C15" w:rsidRPr="00B23A1C">
        <w:rPr>
          <w:rFonts w:ascii="Arial" w:hAnsi="Arial" w:cs="Arial"/>
          <w:color w:val="000000"/>
          <w:sz w:val="24"/>
          <w:szCs w:val="24"/>
          <w:lang w:val="it-IT"/>
        </w:rPr>
        <w:t>vlc.</w:t>
      </w:r>
      <w:r w:rsidR="003B3524" w:rsidRPr="00B23A1C">
        <w:rPr>
          <w:rFonts w:ascii="Arial" w:hAnsi="Arial" w:cs="Arial"/>
          <w:color w:val="000000"/>
          <w:sz w:val="24"/>
          <w:szCs w:val="24"/>
          <w:lang w:val="it-IT"/>
        </w:rPr>
        <w:t xml:space="preserve"> di Bach,   </w:t>
      </w:r>
    </w:p>
    <w:p w:rsidR="003B3524" w:rsidRPr="00B23A1C" w:rsidRDefault="003B352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delle Sonate per </w:t>
      </w:r>
      <w:r w:rsidR="00E219B5" w:rsidRPr="00B23A1C">
        <w:rPr>
          <w:rFonts w:ascii="Arial" w:hAnsi="Arial" w:cs="Arial"/>
          <w:sz w:val="24"/>
          <w:szCs w:val="24"/>
          <w:lang w:val="it-IT"/>
        </w:rPr>
        <w:t>v</w:t>
      </w:r>
      <w:r w:rsidR="00E219B5">
        <w:rPr>
          <w:rFonts w:ascii="Arial" w:hAnsi="Arial" w:cs="Arial"/>
          <w:sz w:val="24"/>
          <w:szCs w:val="24"/>
          <w:lang w:val="it-IT"/>
        </w:rPr>
        <w:t>ioloncello</w:t>
      </w:r>
      <w:r w:rsidRPr="00B23A1C">
        <w:rPr>
          <w:rFonts w:ascii="Arial" w:hAnsi="Arial" w:cs="Arial"/>
          <w:color w:val="000000"/>
          <w:sz w:val="24"/>
          <w:szCs w:val="24"/>
          <w:lang w:val="it-IT"/>
        </w:rPr>
        <w:t xml:space="preserve"> di Brahms, Haydn, Schumann… e altri.</w:t>
      </w:r>
    </w:p>
    <w:p w:rsidR="003B3524" w:rsidRPr="00B23A1C" w:rsidRDefault="00BE505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u w:val="single"/>
          <w:lang w:val="it-IT"/>
        </w:rPr>
        <w:t xml:space="preserve">4 Concerti, </w:t>
      </w:r>
      <w:r w:rsidR="003B3524" w:rsidRPr="00B23A1C">
        <w:rPr>
          <w:rFonts w:ascii="Arial" w:hAnsi="Arial" w:cs="Arial"/>
          <w:color w:val="000000"/>
          <w:sz w:val="24"/>
          <w:szCs w:val="24"/>
          <w:u w:val="single"/>
          <w:lang w:val="fr-FR"/>
        </w:rPr>
        <w:t>violoncello e orch</w:t>
      </w:r>
      <w:r w:rsidR="003B3524" w:rsidRPr="00B23A1C">
        <w:rPr>
          <w:rFonts w:ascii="Arial" w:hAnsi="Arial" w:cs="Arial"/>
          <w:color w:val="000000"/>
          <w:sz w:val="24"/>
          <w:szCs w:val="24"/>
          <w:lang w:val="fr-FR"/>
        </w:rPr>
        <w:t xml:space="preserve">.:  1° in La-, op. 4 (1882),   2° </w:t>
      </w:r>
      <w:r w:rsidRPr="00B23A1C">
        <w:rPr>
          <w:rFonts w:ascii="Arial" w:hAnsi="Arial" w:cs="Arial"/>
          <w:color w:val="000000"/>
          <w:sz w:val="24"/>
          <w:szCs w:val="24"/>
          <w:lang w:val="it-IT"/>
        </w:rPr>
        <w:t xml:space="preserve">op. 20 (1887), </w:t>
      </w:r>
      <w:r w:rsidR="00EA5EED" w:rsidRPr="00B23A1C">
        <w:rPr>
          <w:rFonts w:ascii="Arial" w:hAnsi="Arial" w:cs="Arial"/>
          <w:color w:val="000000"/>
          <w:sz w:val="24"/>
          <w:szCs w:val="24"/>
          <w:lang w:val="it-IT"/>
        </w:rPr>
        <w:t xml:space="preserve">  </w:t>
      </w:r>
      <w:r w:rsidR="003B3524" w:rsidRPr="00B23A1C">
        <w:rPr>
          <w:rFonts w:ascii="Arial" w:hAnsi="Arial" w:cs="Arial"/>
          <w:color w:val="000000"/>
          <w:sz w:val="24"/>
          <w:szCs w:val="24"/>
          <w:lang w:val="it-IT"/>
        </w:rPr>
        <w:t xml:space="preserve">3° </w:t>
      </w:r>
      <w:r w:rsidRPr="00B23A1C">
        <w:rPr>
          <w:rFonts w:ascii="Arial" w:hAnsi="Arial" w:cs="Arial"/>
          <w:color w:val="000000"/>
          <w:sz w:val="24"/>
          <w:szCs w:val="24"/>
          <w:lang w:val="it-IT"/>
        </w:rPr>
        <w:t xml:space="preserve">op 31 (1895), </w:t>
      </w:r>
      <w:r w:rsidR="00EA5EED" w:rsidRPr="00B23A1C">
        <w:rPr>
          <w:rFonts w:ascii="Arial" w:hAnsi="Arial" w:cs="Arial"/>
          <w:color w:val="000000"/>
          <w:sz w:val="24"/>
          <w:szCs w:val="24"/>
          <w:lang w:val="it-IT"/>
        </w:rPr>
        <w:t xml:space="preserve">  </w:t>
      </w:r>
    </w:p>
    <w:p w:rsidR="003B3524" w:rsidRPr="00B23A1C" w:rsidRDefault="003B3524"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rPr>
        <w:t>4° in Si-,</w:t>
      </w:r>
      <w:r w:rsidR="00DA6372" w:rsidRPr="00B23A1C">
        <w:rPr>
          <w:rFonts w:ascii="Arial" w:hAnsi="Arial" w:cs="Arial"/>
          <w:color w:val="000000"/>
          <w:sz w:val="24"/>
          <w:szCs w:val="24"/>
          <w:lang w:val="fr-FR"/>
        </w:rPr>
        <w:t xml:space="preserve"> op. 37</w:t>
      </w:r>
      <w:r w:rsidRPr="00B23A1C">
        <w:rPr>
          <w:rFonts w:ascii="Arial" w:hAnsi="Arial" w:cs="Arial"/>
          <w:color w:val="000000"/>
          <w:sz w:val="24"/>
          <w:szCs w:val="24"/>
          <w:lang w:val="fr-FR"/>
        </w:rPr>
        <w:t>.</w:t>
      </w:r>
    </w:p>
    <w:p w:rsidR="00BE5054" w:rsidRPr="00B23A1C" w:rsidRDefault="003B3524"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 xml:space="preserve">   </w:t>
      </w:r>
      <w:r w:rsidR="00241333" w:rsidRPr="00B23A1C">
        <w:rPr>
          <w:rFonts w:ascii="Arial" w:hAnsi="Arial" w:cs="Arial"/>
          <w:color w:val="000000"/>
          <w:sz w:val="24"/>
          <w:szCs w:val="24"/>
          <w:lang w:val="fr-FR"/>
        </w:rPr>
        <w:t xml:space="preserve">   </w:t>
      </w:r>
    </w:p>
    <w:p w:rsidR="00CC28CB" w:rsidRPr="00B23A1C" w:rsidRDefault="00CC28CB"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KLUGHARDT  August</w:t>
      </w:r>
      <w:r w:rsidRPr="00B23A1C">
        <w:rPr>
          <w:rFonts w:ascii="Arial" w:hAnsi="Arial" w:cs="Arial"/>
          <w:color w:val="333399"/>
          <w:sz w:val="24"/>
          <w:szCs w:val="24"/>
          <w:u w:val="single"/>
        </w:rPr>
        <w:tab/>
        <w:t>Kothen, 30.11.1847 - Dresda, 3.8.1902.</w:t>
      </w:r>
    </w:p>
    <w:p w:rsidR="00CC28CB" w:rsidRPr="00B23A1C" w:rsidRDefault="00CC28CB" w:rsidP="00696964">
      <w:pPr>
        <w:tabs>
          <w:tab w:val="left" w:pos="4253"/>
          <w:tab w:val="left" w:pos="4820"/>
        </w:tabs>
        <w:spacing w:before="120" w:after="0"/>
        <w:jc w:val="left"/>
        <w:rPr>
          <w:rFonts w:ascii="Arial" w:hAnsi="Arial" w:cs="Arial"/>
          <w:color w:val="333399"/>
          <w:u w:val="single"/>
          <w:lang w:val="it-IT"/>
        </w:rPr>
      </w:pPr>
      <w:r w:rsidRPr="00B23A1C">
        <w:rPr>
          <w:rFonts w:ascii="Arial" w:hAnsi="Arial" w:cs="Arial"/>
          <w:color w:val="333399"/>
          <w:lang w:val="it-IT"/>
        </w:rPr>
        <w:t xml:space="preserve">Compositore e direttore d’orchestra tedesco, allievo di Thiele, Diedecke, Blassmann e Reichel. </w:t>
      </w:r>
      <w:r w:rsidR="00A426B7" w:rsidRPr="00B23A1C">
        <w:rPr>
          <w:rFonts w:ascii="Arial" w:hAnsi="Arial" w:cs="Arial"/>
          <w:color w:val="333399"/>
          <w:lang w:val="it-IT"/>
        </w:rPr>
        <w:t xml:space="preserve">                            </w:t>
      </w:r>
      <w:r w:rsidRPr="00B23A1C">
        <w:rPr>
          <w:rFonts w:ascii="Arial" w:hAnsi="Arial" w:cs="Arial"/>
          <w:color w:val="333399"/>
          <w:lang w:val="it-IT"/>
        </w:rPr>
        <w:t>Amico di Liszt e laurea h.c.dall’Università di Erlangen.</w:t>
      </w:r>
    </w:p>
    <w:p w:rsidR="00CC28CB" w:rsidRPr="00B23A1C" w:rsidRDefault="00CC28C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537C15" w:rsidRPr="00B23A1C">
        <w:rPr>
          <w:rFonts w:ascii="Arial" w:hAnsi="Arial" w:cs="Arial"/>
          <w:color w:val="000000"/>
          <w:sz w:val="24"/>
          <w:szCs w:val="24"/>
          <w:lang w:val="it-IT"/>
        </w:rPr>
        <w:t>v</w:t>
      </w:r>
      <w:r w:rsidR="00FC4380">
        <w:rPr>
          <w:rFonts w:ascii="Arial" w:hAnsi="Arial" w:cs="Arial"/>
          <w:color w:val="000000"/>
          <w:sz w:val="24"/>
          <w:szCs w:val="24"/>
          <w:lang w:val="it-IT"/>
        </w:rPr>
        <w:t>io</w:t>
      </w:r>
      <w:r w:rsidR="00537C15" w:rsidRPr="00B23A1C">
        <w:rPr>
          <w:rFonts w:ascii="Arial" w:hAnsi="Arial" w:cs="Arial"/>
          <w:color w:val="000000"/>
          <w:sz w:val="24"/>
          <w:szCs w:val="24"/>
          <w:lang w:val="it-IT"/>
        </w:rPr>
        <w:t>l</w:t>
      </w:r>
      <w:r w:rsidR="00FC4380">
        <w:rPr>
          <w:rFonts w:ascii="Arial" w:hAnsi="Arial" w:cs="Arial"/>
          <w:color w:val="000000"/>
          <w:sz w:val="24"/>
          <w:szCs w:val="24"/>
          <w:lang w:val="it-IT"/>
        </w:rPr>
        <w:t>oncello</w:t>
      </w:r>
      <w:r w:rsidRPr="00B23A1C">
        <w:rPr>
          <w:rFonts w:ascii="Arial" w:hAnsi="Arial" w:cs="Arial"/>
          <w:color w:val="000000"/>
          <w:sz w:val="24"/>
          <w:szCs w:val="24"/>
          <w:lang w:val="it-IT"/>
        </w:rPr>
        <w:t xml:space="preserve"> e orch. op. 59 (1894).</w:t>
      </w:r>
    </w:p>
    <w:p w:rsidR="00D31470" w:rsidRPr="00B23A1C" w:rsidRDefault="00D31470"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KLUSAK  Jan</w:t>
      </w:r>
      <w:r w:rsidRPr="00B23A1C">
        <w:rPr>
          <w:rFonts w:ascii="Arial" w:hAnsi="Arial" w:cs="Arial"/>
          <w:color w:val="333399"/>
          <w:sz w:val="24"/>
          <w:szCs w:val="24"/>
          <w:u w:val="single"/>
          <w:lang w:val="it-IT"/>
        </w:rPr>
        <w:tab/>
        <w:t>Praga,</w:t>
      </w:r>
      <w:r w:rsidR="00233EAF">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18.4.1934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céco, allievo di Ridky e Borkovec.</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Monoinvenzione</w:t>
      </w:r>
      <w:r w:rsidR="0098640F"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per </w:t>
      </w:r>
      <w:r w:rsidR="00537C15" w:rsidRPr="00B23A1C">
        <w:rPr>
          <w:rFonts w:ascii="Arial" w:hAnsi="Arial" w:cs="Arial"/>
          <w:color w:val="000000"/>
          <w:sz w:val="24"/>
          <w:szCs w:val="24"/>
          <w:lang w:val="it-IT"/>
        </w:rPr>
        <w:t>v</w:t>
      </w:r>
      <w:r w:rsidR="0098640F"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solo (1962).</w:t>
      </w:r>
    </w:p>
    <w:p w:rsidR="003D401F" w:rsidRPr="00B23A1C" w:rsidRDefault="003D401F" w:rsidP="00696964">
      <w:pPr>
        <w:tabs>
          <w:tab w:val="left" w:pos="4253"/>
          <w:tab w:val="left" w:pos="4820"/>
        </w:tabs>
        <w:spacing w:before="120" w:after="0"/>
        <w:jc w:val="left"/>
        <w:rPr>
          <w:rFonts w:ascii="Arial" w:hAnsi="Arial" w:cs="Arial"/>
          <w:color w:val="000000"/>
          <w:sz w:val="24"/>
          <w:szCs w:val="24"/>
          <w:lang w:val="it-IT"/>
        </w:rPr>
      </w:pPr>
    </w:p>
    <w:p w:rsidR="003D401F" w:rsidRPr="00B23A1C" w:rsidRDefault="003D401F"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KNAIFEL  Alexander</w:t>
      </w:r>
      <w:r w:rsidRPr="00B23A1C">
        <w:rPr>
          <w:rFonts w:ascii="Arial" w:hAnsi="Arial" w:cs="Arial"/>
          <w:color w:val="333399"/>
          <w:sz w:val="24"/>
          <w:szCs w:val="24"/>
          <w:u w:val="single"/>
          <w:lang w:val="it-IT"/>
        </w:rPr>
        <w:tab/>
        <w:t>Tashkent, 28.11.1943</w:t>
      </w:r>
    </w:p>
    <w:p w:rsidR="003D401F" w:rsidRPr="00B23A1C" w:rsidRDefault="003D401F"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Violoncellista uzbeco, studi con Fischmann a Leningrado, con Rostropovich a Mosca e studi di composizione </w:t>
      </w:r>
      <w:r w:rsidR="003D41CB" w:rsidRPr="00B23A1C">
        <w:rPr>
          <w:rFonts w:ascii="Arial" w:hAnsi="Arial" w:cs="Arial"/>
          <w:color w:val="333399"/>
          <w:lang w:val="it-IT"/>
        </w:rPr>
        <w:t xml:space="preserve">     </w:t>
      </w:r>
      <w:r w:rsidR="008D4760">
        <w:rPr>
          <w:rFonts w:ascii="Arial" w:hAnsi="Arial" w:cs="Arial"/>
          <w:color w:val="333399"/>
          <w:lang w:val="it-IT"/>
        </w:rPr>
        <w:t xml:space="preserve">          </w:t>
      </w:r>
      <w:r w:rsidRPr="00B23A1C">
        <w:rPr>
          <w:rFonts w:ascii="Arial" w:hAnsi="Arial" w:cs="Arial"/>
          <w:color w:val="333399"/>
          <w:lang w:val="it-IT"/>
        </w:rPr>
        <w:t>a Leningrado con Arapov.</w:t>
      </w:r>
    </w:p>
    <w:p w:rsidR="00593493" w:rsidRPr="00B23A1C" w:rsidRDefault="0059349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Violoncello solo:   Lamento (1967),   Capriccio (1994).   Lux Aeterna, 2 vcl</w:t>
      </w:r>
      <w:r w:rsidR="00E219B5">
        <w:rPr>
          <w:rFonts w:ascii="Arial" w:hAnsi="Arial" w:cs="Arial"/>
          <w:color w:val="000000"/>
          <w:sz w:val="24"/>
          <w:szCs w:val="24"/>
          <w:lang w:val="it-IT"/>
        </w:rPr>
        <w:t>.</w:t>
      </w:r>
      <w:r w:rsidRPr="00B23A1C">
        <w:rPr>
          <w:rFonts w:ascii="Arial" w:hAnsi="Arial" w:cs="Arial"/>
          <w:color w:val="000000"/>
          <w:sz w:val="24"/>
          <w:szCs w:val="24"/>
          <w:lang w:val="it-IT"/>
        </w:rPr>
        <w:t xml:space="preserve"> e voci (1998).</w:t>
      </w:r>
    </w:p>
    <w:p w:rsidR="00593493" w:rsidRPr="00B23A1C" w:rsidRDefault="0059349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lastRenderedPageBreak/>
        <w:t>KNIPPER  Lev</w:t>
      </w:r>
      <w:r w:rsidRPr="00B23A1C">
        <w:rPr>
          <w:rFonts w:ascii="Arial" w:hAnsi="Arial" w:cs="Arial"/>
          <w:color w:val="333399"/>
          <w:sz w:val="24"/>
          <w:szCs w:val="24"/>
          <w:u w:val="single"/>
          <w:lang w:val="it-IT"/>
        </w:rPr>
        <w:tab/>
        <w:t xml:space="preserve">Tiflis, </w:t>
      </w:r>
      <w:r w:rsidR="008F654C" w:rsidRPr="00B23A1C">
        <w:rPr>
          <w:rFonts w:ascii="Arial" w:hAnsi="Arial" w:cs="Arial"/>
          <w:color w:val="333399"/>
          <w:sz w:val="24"/>
          <w:szCs w:val="24"/>
          <w:u w:val="single"/>
          <w:lang w:val="it-IT"/>
        </w:rPr>
        <w:t>3</w:t>
      </w:r>
      <w:r w:rsidRPr="00B23A1C">
        <w:rPr>
          <w:rFonts w:ascii="Arial" w:hAnsi="Arial" w:cs="Arial"/>
          <w:color w:val="333399"/>
          <w:sz w:val="24"/>
          <w:szCs w:val="24"/>
          <w:u w:val="single"/>
          <w:lang w:val="it-IT"/>
        </w:rPr>
        <w:t xml:space="preserve">.12.1898 - </w:t>
      </w:r>
      <w:r w:rsidR="008F654C" w:rsidRPr="00B23A1C">
        <w:rPr>
          <w:rFonts w:ascii="Arial" w:hAnsi="Arial" w:cs="Arial"/>
          <w:color w:val="333399"/>
          <w:sz w:val="24"/>
          <w:szCs w:val="24"/>
          <w:u w:val="single"/>
          <w:lang w:val="it-IT"/>
        </w:rPr>
        <w:t>Mosca</w:t>
      </w:r>
      <w:r w:rsidRPr="00B23A1C">
        <w:rPr>
          <w:rFonts w:ascii="Arial" w:hAnsi="Arial" w:cs="Arial"/>
          <w:color w:val="333399"/>
          <w:sz w:val="24"/>
          <w:szCs w:val="24"/>
          <w:u w:val="single"/>
          <w:lang w:val="it-IT"/>
        </w:rPr>
        <w:t>, 30.7.1974.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direttore d’orchestra georgiano</w:t>
      </w:r>
      <w:r w:rsidR="008F654C" w:rsidRPr="00B23A1C">
        <w:rPr>
          <w:rFonts w:ascii="Arial" w:hAnsi="Arial" w:cs="Arial"/>
          <w:color w:val="333399"/>
          <w:lang w:val="it-IT"/>
        </w:rPr>
        <w:t xml:space="preserve">.Studi alla Scuola Gnessin di Mosca, </w:t>
      </w:r>
      <w:r w:rsidRPr="00B23A1C">
        <w:rPr>
          <w:rFonts w:ascii="Arial" w:hAnsi="Arial" w:cs="Arial"/>
          <w:color w:val="333399"/>
          <w:lang w:val="it-IT"/>
        </w:rPr>
        <w:t>allievo di Gne</w:t>
      </w:r>
      <w:r w:rsidR="008F654C" w:rsidRPr="00B23A1C">
        <w:rPr>
          <w:rFonts w:ascii="Arial" w:hAnsi="Arial" w:cs="Arial"/>
          <w:color w:val="333399"/>
          <w:lang w:val="it-IT"/>
        </w:rPr>
        <w:t>s</w:t>
      </w:r>
      <w:r w:rsidRPr="00B23A1C">
        <w:rPr>
          <w:rFonts w:ascii="Arial" w:hAnsi="Arial" w:cs="Arial"/>
          <w:color w:val="333399"/>
          <w:lang w:val="it-IT"/>
        </w:rPr>
        <w:t>sin,</w:t>
      </w:r>
      <w:r w:rsidR="008D4760">
        <w:rPr>
          <w:rFonts w:ascii="Arial" w:hAnsi="Arial" w:cs="Arial"/>
          <w:color w:val="333399"/>
          <w:lang w:val="it-IT"/>
        </w:rPr>
        <w:t xml:space="preserve"> </w:t>
      </w:r>
      <w:r w:rsidRPr="00B23A1C">
        <w:rPr>
          <w:rFonts w:ascii="Arial" w:hAnsi="Arial" w:cs="Arial"/>
          <w:color w:val="333399"/>
          <w:lang w:val="it-IT"/>
        </w:rPr>
        <w:t>Levitsk</w:t>
      </w:r>
      <w:r w:rsidR="008F654C" w:rsidRPr="00B23A1C">
        <w:rPr>
          <w:rFonts w:ascii="Arial" w:hAnsi="Arial" w:cs="Arial"/>
          <w:color w:val="333399"/>
          <w:lang w:val="it-IT"/>
        </w:rPr>
        <w:t>ov</w:t>
      </w:r>
      <w:r w:rsidRPr="00B23A1C">
        <w:rPr>
          <w:rFonts w:ascii="Arial" w:hAnsi="Arial" w:cs="Arial"/>
          <w:color w:val="333399"/>
          <w:lang w:val="it-IT"/>
        </w:rPr>
        <w:t>, Ziljaev e Gli</w:t>
      </w:r>
      <w:r w:rsidR="008F654C" w:rsidRPr="00B23A1C">
        <w:rPr>
          <w:rFonts w:ascii="Arial" w:hAnsi="Arial" w:cs="Arial"/>
          <w:color w:val="333399"/>
          <w:lang w:val="it-IT"/>
        </w:rPr>
        <w:t>è</w:t>
      </w:r>
      <w:r w:rsidRPr="00B23A1C">
        <w:rPr>
          <w:rFonts w:ascii="Arial" w:hAnsi="Arial" w:cs="Arial"/>
          <w:color w:val="333399"/>
          <w:lang w:val="it-IT"/>
        </w:rPr>
        <w:t>r</w:t>
      </w:r>
      <w:r w:rsidR="008F654C" w:rsidRPr="00B23A1C">
        <w:rPr>
          <w:rFonts w:ascii="Arial" w:hAnsi="Arial" w:cs="Arial"/>
          <w:color w:val="333399"/>
          <w:lang w:val="it-IT"/>
        </w:rPr>
        <w:t>e</w:t>
      </w:r>
      <w:r w:rsidRPr="00B23A1C">
        <w:rPr>
          <w:rFonts w:ascii="Arial" w:hAnsi="Arial" w:cs="Arial"/>
          <w:color w:val="333399"/>
          <w:lang w:val="it-IT"/>
        </w:rPr>
        <w:t>. Ricerche etnografiche in Caucasia.</w:t>
      </w:r>
      <w:r w:rsidR="008F654C" w:rsidRPr="00B23A1C">
        <w:rPr>
          <w:rFonts w:ascii="Arial" w:hAnsi="Arial" w:cs="Arial"/>
          <w:color w:val="333399"/>
          <w:lang w:val="it-IT"/>
        </w:rPr>
        <w:t xml:space="preserve"> 20 Sinfonie (1927-1973).</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Sinfonietta per complesso di viole e violoncelli (1961).</w:t>
      </w:r>
      <w:r w:rsidR="00C9041B" w:rsidRPr="00B23A1C">
        <w:rPr>
          <w:rFonts w:ascii="Arial" w:hAnsi="Arial" w:cs="Arial"/>
          <w:color w:val="000000"/>
          <w:sz w:val="24"/>
          <w:szCs w:val="24"/>
          <w:lang w:val="it-IT"/>
        </w:rPr>
        <w:t xml:space="preserve">   Saga, </w:t>
      </w:r>
      <w:r w:rsidR="00537C15" w:rsidRPr="00B23A1C">
        <w:rPr>
          <w:rFonts w:ascii="Arial" w:hAnsi="Arial" w:cs="Arial"/>
          <w:color w:val="000000"/>
          <w:sz w:val="24"/>
          <w:szCs w:val="24"/>
          <w:lang w:val="it-IT"/>
        </w:rPr>
        <w:t>vlc.</w:t>
      </w:r>
      <w:r w:rsidR="00C9041B" w:rsidRPr="00B23A1C">
        <w:rPr>
          <w:rFonts w:ascii="Arial" w:hAnsi="Arial" w:cs="Arial"/>
          <w:color w:val="000000"/>
          <w:sz w:val="24"/>
          <w:szCs w:val="24"/>
          <w:lang w:val="it-IT"/>
        </w:rPr>
        <w:t xml:space="preserve"> coro, orch. (1963).</w:t>
      </w:r>
    </w:p>
    <w:p w:rsidR="00C9041B" w:rsidRPr="00B23A1C" w:rsidRDefault="00C9041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Monologo, Concerto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7 ott. e timp. (1962).   </w:t>
      </w:r>
      <w:r w:rsidR="003F26D4" w:rsidRPr="00B23A1C">
        <w:rPr>
          <w:rFonts w:ascii="Arial" w:hAnsi="Arial" w:cs="Arial"/>
          <w:color w:val="000000"/>
          <w:sz w:val="24"/>
          <w:szCs w:val="24"/>
          <w:lang w:val="it-IT"/>
        </w:rPr>
        <w:t xml:space="preserve">1° </w:t>
      </w:r>
      <w:r w:rsidR="00A53165" w:rsidRPr="00B23A1C">
        <w:rPr>
          <w:rFonts w:ascii="Arial" w:hAnsi="Arial" w:cs="Arial"/>
          <w:color w:val="000000"/>
          <w:sz w:val="24"/>
          <w:szCs w:val="24"/>
          <w:lang w:val="it-IT"/>
        </w:rPr>
        <w:t xml:space="preserve">Concerto per </w:t>
      </w:r>
      <w:r w:rsidR="00537C15" w:rsidRPr="00B23A1C">
        <w:rPr>
          <w:rFonts w:ascii="Arial" w:hAnsi="Arial" w:cs="Arial"/>
          <w:color w:val="000000"/>
          <w:sz w:val="24"/>
          <w:szCs w:val="24"/>
          <w:lang w:val="it-IT"/>
        </w:rPr>
        <w:t>vlc.</w:t>
      </w:r>
      <w:r w:rsidR="00A53165" w:rsidRPr="00B23A1C">
        <w:rPr>
          <w:rFonts w:ascii="Arial" w:hAnsi="Arial" w:cs="Arial"/>
          <w:color w:val="000000"/>
          <w:sz w:val="24"/>
          <w:szCs w:val="24"/>
          <w:lang w:val="it-IT"/>
        </w:rPr>
        <w:t xml:space="preserve"> e orch. (19</w:t>
      </w:r>
      <w:r w:rsidR="003F26D4" w:rsidRPr="00B23A1C">
        <w:rPr>
          <w:rFonts w:ascii="Arial" w:hAnsi="Arial" w:cs="Arial"/>
          <w:color w:val="000000"/>
          <w:sz w:val="24"/>
          <w:szCs w:val="24"/>
          <w:lang w:val="it-IT"/>
        </w:rPr>
        <w:t>6</w:t>
      </w:r>
      <w:r w:rsidR="00A53165" w:rsidRPr="00B23A1C">
        <w:rPr>
          <w:rFonts w:ascii="Arial" w:hAnsi="Arial" w:cs="Arial"/>
          <w:color w:val="000000"/>
          <w:sz w:val="24"/>
          <w:szCs w:val="24"/>
          <w:lang w:val="it-IT"/>
        </w:rPr>
        <w:t>2).</w:t>
      </w:r>
    </w:p>
    <w:p w:rsidR="00C9041B" w:rsidRPr="00B23A1C" w:rsidRDefault="003F26D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Concerto-Poema,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da camera (1971).</w:t>
      </w:r>
      <w:r w:rsidR="00C9041B" w:rsidRPr="00B23A1C">
        <w:rPr>
          <w:rFonts w:ascii="Arial" w:hAnsi="Arial" w:cs="Arial"/>
          <w:color w:val="000000"/>
          <w:sz w:val="24"/>
          <w:szCs w:val="24"/>
          <w:lang w:val="it-IT"/>
        </w:rPr>
        <w:t xml:space="preserve">   2° Concerto per </w:t>
      </w:r>
      <w:r w:rsidR="00537C15" w:rsidRPr="00B23A1C">
        <w:rPr>
          <w:rFonts w:ascii="Arial" w:hAnsi="Arial" w:cs="Arial"/>
          <w:color w:val="000000"/>
          <w:sz w:val="24"/>
          <w:szCs w:val="24"/>
          <w:lang w:val="it-IT"/>
        </w:rPr>
        <w:t>vlc.</w:t>
      </w:r>
      <w:r w:rsidR="00C9041B" w:rsidRPr="00B23A1C">
        <w:rPr>
          <w:rFonts w:ascii="Arial" w:hAnsi="Arial" w:cs="Arial"/>
          <w:color w:val="000000"/>
          <w:sz w:val="24"/>
          <w:szCs w:val="24"/>
          <w:lang w:val="it-IT"/>
        </w:rPr>
        <w:t xml:space="preserve"> e orch. (1972).</w:t>
      </w:r>
    </w:p>
    <w:p w:rsidR="00D31470" w:rsidRPr="00B23A1C" w:rsidRDefault="00D31470" w:rsidP="00696964">
      <w:pPr>
        <w:tabs>
          <w:tab w:val="left" w:pos="4253"/>
          <w:tab w:val="left" w:pos="4820"/>
        </w:tabs>
        <w:spacing w:before="120" w:after="0"/>
        <w:jc w:val="left"/>
        <w:rPr>
          <w:rFonts w:ascii="Arial" w:hAnsi="Arial" w:cs="Arial"/>
          <w:color w:val="000000"/>
          <w:sz w:val="24"/>
          <w:szCs w:val="24"/>
          <w:lang w:val="it-IT"/>
        </w:rPr>
      </w:pPr>
    </w:p>
    <w:p w:rsidR="00BE7554" w:rsidRPr="00B23A1C" w:rsidRDefault="00BE7554"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KNORR  Ernst Lothar von</w:t>
      </w:r>
      <w:r w:rsidRPr="00B23A1C">
        <w:rPr>
          <w:rFonts w:ascii="Arial" w:hAnsi="Arial" w:cs="Arial"/>
          <w:color w:val="333399"/>
          <w:sz w:val="24"/>
          <w:u w:val="single"/>
        </w:rPr>
        <w:tab/>
        <w:t>Eitorf, 2.1.1896 - Heidelberg, 30.10.1973.</w:t>
      </w:r>
    </w:p>
    <w:p w:rsidR="00BE7554" w:rsidRPr="00B23A1C" w:rsidRDefault="00BE7554"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e violinista tedesco, studi al Conservatorio di Colonia con Elderling, Steinbach, Korner e Bolsche. Insegnante a Mannheim, Berlino, Francoforte e Direttore ad Hannover. Buona parte dei suoi manoscritti sono </w:t>
      </w:r>
      <w:r w:rsidR="008D4760">
        <w:rPr>
          <w:rFonts w:ascii="Arial" w:hAnsi="Arial" w:cs="Arial"/>
          <w:color w:val="333399"/>
        </w:rPr>
        <w:t xml:space="preserve">              </w:t>
      </w:r>
      <w:r w:rsidRPr="00B23A1C">
        <w:rPr>
          <w:rFonts w:ascii="Arial" w:hAnsi="Arial" w:cs="Arial"/>
          <w:color w:val="333399"/>
        </w:rPr>
        <w:t xml:space="preserve">stati distrutti dal bombardamento di Berlino. Molti </w:t>
      </w:r>
      <w:r w:rsidR="008D4760">
        <w:rPr>
          <w:rFonts w:ascii="Arial" w:hAnsi="Arial" w:cs="Arial"/>
          <w:color w:val="333399"/>
        </w:rPr>
        <w:t xml:space="preserve">dei suoi </w:t>
      </w:r>
      <w:r w:rsidRPr="00B23A1C">
        <w:rPr>
          <w:rFonts w:ascii="Arial" w:hAnsi="Arial" w:cs="Arial"/>
          <w:color w:val="333399"/>
        </w:rPr>
        <w:t>brani sono dedicati alla fisarmonica.</w:t>
      </w:r>
    </w:p>
    <w:p w:rsidR="00BE7554" w:rsidRPr="00B23A1C" w:rsidRDefault="00BE755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Introduzione e allegro. </w:t>
      </w:r>
      <w:r w:rsidR="00E219B5" w:rsidRPr="00B23A1C">
        <w:rPr>
          <w:rFonts w:ascii="Arial" w:hAnsi="Arial" w:cs="Arial"/>
          <w:sz w:val="24"/>
          <w:szCs w:val="24"/>
          <w:lang w:val="it-IT"/>
        </w:rPr>
        <w:t>V</w:t>
      </w:r>
      <w:r w:rsidR="00E219B5">
        <w:rPr>
          <w:rFonts w:ascii="Arial" w:hAnsi="Arial" w:cs="Arial"/>
          <w:sz w:val="24"/>
          <w:szCs w:val="24"/>
          <w:lang w:val="it-IT"/>
        </w:rPr>
        <w:t>ioloncello e</w:t>
      </w:r>
      <w:r w:rsidRPr="00B23A1C">
        <w:rPr>
          <w:rFonts w:ascii="Arial" w:hAnsi="Arial" w:cs="Arial"/>
          <w:color w:val="000000"/>
          <w:sz w:val="24"/>
          <w:szCs w:val="24"/>
          <w:lang w:val="it-IT"/>
        </w:rPr>
        <w:t xml:space="preserve"> orch.</w:t>
      </w:r>
    </w:p>
    <w:p w:rsidR="00D31470" w:rsidRPr="00B23A1C" w:rsidRDefault="00D31470"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KOCH  Friedrich</w:t>
      </w:r>
      <w:r w:rsidRPr="00B23A1C">
        <w:rPr>
          <w:rFonts w:ascii="Arial" w:hAnsi="Arial" w:cs="Arial"/>
          <w:color w:val="333399"/>
          <w:sz w:val="24"/>
          <w:szCs w:val="24"/>
          <w:u w:val="single"/>
          <w:lang w:val="it-IT"/>
        </w:rPr>
        <w:tab/>
        <w:t>Berlino, 3.7.1862</w:t>
      </w:r>
      <w:r w:rsidR="00456284"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 Berlino, 30.1.1927.</w:t>
      </w:r>
    </w:p>
    <w:p w:rsidR="007E1BD3" w:rsidRPr="00B23A1C" w:rsidRDefault="007E1BD3"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direttore d’orchestra svedese, allievo al Conservatorio di Stoccolma di Ellberg, Melchers e Brandel. Perfezionamento a Berlino con Arrau, Hoffer e C. Krauss. Insegnante di armonia all’Accademia di Stoccolma.</w:t>
      </w:r>
      <w:r w:rsidR="00233EAF">
        <w:rPr>
          <w:rFonts w:ascii="Arial" w:hAnsi="Arial" w:cs="Arial"/>
          <w:color w:val="333399"/>
          <w:lang w:val="it-IT"/>
        </w:rPr>
        <w:t xml:space="preserve"> </w:t>
      </w:r>
      <w:r w:rsidRPr="00B23A1C">
        <w:rPr>
          <w:rFonts w:ascii="Arial" w:hAnsi="Arial" w:cs="Arial"/>
          <w:color w:val="333399"/>
          <w:lang w:val="it-IT"/>
        </w:rPr>
        <w:t>Ha inoltre musicato circa 30 film, 6 di Ingmar Bergman.</w:t>
      </w:r>
    </w:p>
    <w:p w:rsidR="003743A2" w:rsidRPr="00B23A1C" w:rsidRDefault="003743A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Monologo 17, </w:t>
      </w:r>
      <w:r w:rsidR="00E219B5" w:rsidRPr="00B23A1C">
        <w:rPr>
          <w:rFonts w:ascii="Arial" w:hAnsi="Arial" w:cs="Arial"/>
          <w:sz w:val="24"/>
          <w:szCs w:val="24"/>
          <w:lang w:val="it-IT"/>
        </w:rPr>
        <w:t>v</w:t>
      </w:r>
      <w:r w:rsidR="00E219B5">
        <w:rPr>
          <w:rFonts w:ascii="Arial" w:hAnsi="Arial" w:cs="Arial"/>
          <w:sz w:val="24"/>
          <w:szCs w:val="24"/>
          <w:lang w:val="it-IT"/>
        </w:rPr>
        <w:t>ioloncello</w:t>
      </w:r>
      <w:r w:rsidRPr="00B23A1C">
        <w:rPr>
          <w:rFonts w:ascii="Arial" w:hAnsi="Arial" w:cs="Arial"/>
          <w:color w:val="000000"/>
          <w:sz w:val="24"/>
          <w:szCs w:val="24"/>
          <w:lang w:val="it-IT"/>
        </w:rPr>
        <w:t xml:space="preserve"> solo (1977, 8’).   </w:t>
      </w:r>
      <w:r w:rsidR="00A53165" w:rsidRPr="00B23A1C">
        <w:rPr>
          <w:rFonts w:ascii="Arial" w:hAnsi="Arial" w:cs="Arial"/>
          <w:color w:val="000000"/>
          <w:sz w:val="24"/>
          <w:szCs w:val="24"/>
          <w:lang w:val="it-IT"/>
        </w:rPr>
        <w:t>Violoncello e pf.:   3 Novellette op. 1</w:t>
      </w:r>
      <w:r w:rsidR="002904A1" w:rsidRPr="00B23A1C">
        <w:rPr>
          <w:rFonts w:ascii="Arial" w:hAnsi="Arial" w:cs="Arial"/>
          <w:color w:val="000000"/>
          <w:sz w:val="24"/>
          <w:szCs w:val="24"/>
          <w:lang w:val="it-IT"/>
        </w:rPr>
        <w:t>,</w:t>
      </w:r>
    </w:p>
    <w:p w:rsidR="003743A2"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Variazioni su un Li</w:t>
      </w:r>
      <w:r w:rsidR="002B1B88" w:rsidRPr="00B23A1C">
        <w:rPr>
          <w:rFonts w:ascii="Arial" w:hAnsi="Arial" w:cs="Arial"/>
          <w:color w:val="000000"/>
          <w:sz w:val="24"/>
          <w:szCs w:val="24"/>
          <w:lang w:val="it-IT"/>
        </w:rPr>
        <w:t xml:space="preserve">e </w:t>
      </w:r>
      <w:r w:rsidRPr="00B23A1C">
        <w:rPr>
          <w:rFonts w:ascii="Arial" w:hAnsi="Arial" w:cs="Arial"/>
          <w:color w:val="000000"/>
          <w:sz w:val="24"/>
          <w:szCs w:val="24"/>
          <w:lang w:val="it-IT"/>
        </w:rPr>
        <w:t>tedesco, op. 2 (1890)</w:t>
      </w:r>
      <w:r w:rsidR="002904A1"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4 Tanzstucke op. 11</w:t>
      </w:r>
      <w:r w:rsidR="002904A1" w:rsidRPr="00B23A1C">
        <w:rPr>
          <w:rFonts w:ascii="Arial" w:hAnsi="Arial" w:cs="Arial"/>
          <w:color w:val="000000"/>
          <w:sz w:val="24"/>
          <w:szCs w:val="24"/>
          <w:lang w:val="it-IT"/>
        </w:rPr>
        <w:t>,</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4 Lirische stuche op. 14 (1892)</w:t>
      </w:r>
      <w:r w:rsidR="002904A1"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Carakterstucke op. 17 (1897)</w:t>
      </w:r>
      <w:r w:rsidR="002904A1" w:rsidRPr="00B23A1C">
        <w:rPr>
          <w:rFonts w:ascii="Arial" w:hAnsi="Arial" w:cs="Arial"/>
          <w:color w:val="000000"/>
          <w:sz w:val="24"/>
          <w:szCs w:val="24"/>
          <w:lang w:val="it-IT"/>
        </w:rPr>
        <w:t>,</w:t>
      </w:r>
      <w:r w:rsidR="00E219B5">
        <w:rPr>
          <w:rFonts w:ascii="Arial" w:hAnsi="Arial" w:cs="Arial"/>
          <w:color w:val="000000"/>
          <w:sz w:val="24"/>
          <w:szCs w:val="24"/>
          <w:lang w:val="it-IT"/>
        </w:rPr>
        <w:t xml:space="preserve"> </w:t>
      </w:r>
      <w:r w:rsidR="002904A1" w:rsidRPr="00B23A1C">
        <w:rPr>
          <w:rFonts w:ascii="Arial" w:hAnsi="Arial" w:cs="Arial"/>
          <w:color w:val="000000"/>
          <w:sz w:val="24"/>
          <w:szCs w:val="24"/>
          <w:lang w:val="it-IT"/>
        </w:rPr>
        <w:t xml:space="preserve">  Scherzo.</w:t>
      </w:r>
    </w:p>
    <w:p w:rsidR="00A53165" w:rsidRPr="00B23A1C" w:rsidRDefault="0012261E" w:rsidP="00696964">
      <w:pPr>
        <w:tabs>
          <w:tab w:val="left" w:pos="4253"/>
          <w:tab w:val="left" w:pos="4820"/>
        </w:tabs>
        <w:spacing w:before="120" w:after="0"/>
        <w:jc w:val="left"/>
        <w:rPr>
          <w:rFonts w:ascii="Arial" w:hAnsi="Arial" w:cs="Arial"/>
          <w:color w:val="000000"/>
          <w:sz w:val="24"/>
          <w:szCs w:val="24"/>
          <w:lang w:val="it-IT"/>
        </w:rPr>
      </w:pPr>
      <w:r w:rsidRPr="00E219B5">
        <w:rPr>
          <w:rFonts w:ascii="Arial" w:hAnsi="Arial" w:cs="Arial"/>
          <w:color w:val="000000"/>
          <w:sz w:val="24"/>
          <w:szCs w:val="24"/>
          <w:lang w:val="it-IT"/>
        </w:rPr>
        <w:t xml:space="preserve">Folklig marsh 2, </w:t>
      </w:r>
      <w:r w:rsidR="00E219B5" w:rsidRPr="00B23A1C">
        <w:rPr>
          <w:rFonts w:ascii="Arial" w:hAnsi="Arial" w:cs="Arial"/>
          <w:sz w:val="24"/>
          <w:szCs w:val="24"/>
          <w:lang w:val="it-IT"/>
        </w:rPr>
        <w:t>v</w:t>
      </w:r>
      <w:r w:rsidR="00E219B5">
        <w:rPr>
          <w:rFonts w:ascii="Arial" w:hAnsi="Arial" w:cs="Arial"/>
          <w:sz w:val="24"/>
          <w:szCs w:val="24"/>
          <w:lang w:val="it-IT"/>
        </w:rPr>
        <w:t>ioloncello e</w:t>
      </w:r>
      <w:r w:rsidRPr="00E219B5">
        <w:rPr>
          <w:rFonts w:ascii="Arial" w:hAnsi="Arial" w:cs="Arial"/>
          <w:color w:val="000000"/>
          <w:sz w:val="24"/>
          <w:szCs w:val="24"/>
          <w:lang w:val="it-IT"/>
        </w:rPr>
        <w:t xml:space="preserve"> org. </w:t>
      </w:r>
      <w:r w:rsidRPr="00042875">
        <w:rPr>
          <w:rFonts w:ascii="Arial" w:hAnsi="Arial" w:cs="Arial"/>
          <w:color w:val="000000"/>
          <w:sz w:val="24"/>
          <w:szCs w:val="24"/>
          <w:lang w:val="it-IT"/>
        </w:rPr>
        <w:t xml:space="preserve">(3’25).   </w:t>
      </w:r>
      <w:r w:rsidR="00A53165" w:rsidRPr="00B23A1C">
        <w:rPr>
          <w:rFonts w:ascii="Arial" w:hAnsi="Arial" w:cs="Arial"/>
          <w:color w:val="000000"/>
          <w:sz w:val="24"/>
          <w:szCs w:val="24"/>
          <w:lang w:val="it-IT"/>
        </w:rPr>
        <w:t xml:space="preserve">3 Fantasie, pf. vl. e </w:t>
      </w:r>
      <w:r w:rsidR="00537C15" w:rsidRPr="00B23A1C">
        <w:rPr>
          <w:rFonts w:ascii="Arial" w:hAnsi="Arial" w:cs="Arial"/>
          <w:color w:val="000000"/>
          <w:sz w:val="24"/>
          <w:szCs w:val="24"/>
          <w:lang w:val="it-IT"/>
        </w:rPr>
        <w:t>vlc.</w:t>
      </w:r>
      <w:r w:rsidR="00A53165" w:rsidRPr="00B23A1C">
        <w:rPr>
          <w:rFonts w:ascii="Arial" w:hAnsi="Arial" w:cs="Arial"/>
          <w:color w:val="000000"/>
          <w:sz w:val="24"/>
          <w:szCs w:val="24"/>
          <w:lang w:val="it-IT"/>
        </w:rPr>
        <w:t xml:space="preserve"> op. 20 (1902).</w:t>
      </w:r>
    </w:p>
    <w:p w:rsidR="00D31470" w:rsidRPr="00B23A1C" w:rsidRDefault="00D31470"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KOCH  Sigurd Erland Von</w:t>
      </w:r>
      <w:r w:rsidRPr="00B23A1C">
        <w:rPr>
          <w:rFonts w:ascii="Arial" w:hAnsi="Arial" w:cs="Arial"/>
          <w:color w:val="333399"/>
          <w:sz w:val="24"/>
          <w:szCs w:val="24"/>
          <w:u w:val="single"/>
          <w:lang w:val="it-IT"/>
        </w:rPr>
        <w:tab/>
        <w:t>Stoccolma, 26.4.1910</w:t>
      </w:r>
      <w:r w:rsidR="00500797" w:rsidRPr="00B23A1C">
        <w:rPr>
          <w:rFonts w:ascii="Arial" w:hAnsi="Arial" w:cs="Arial"/>
          <w:color w:val="333399"/>
          <w:sz w:val="24"/>
          <w:szCs w:val="24"/>
          <w:u w:val="single"/>
          <w:lang w:val="it-IT"/>
        </w:rPr>
        <w:t xml:space="preserve"> - ivi, 31.1.2009.</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direttore d’orchestra svedese, allievo al Conservatorio di Stoccolma di Ellberg, Melchers e Brandel. Perfezionamento a Berlino con Arrau, Hoffer e C. Krauss. Insegnante di armonia all’Accademia di Stoccolma.</w:t>
      </w:r>
    </w:p>
    <w:p w:rsidR="004F1B73"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Monolog 17, violoncello solo</w:t>
      </w:r>
      <w:r w:rsidR="006D0777" w:rsidRPr="00B23A1C">
        <w:rPr>
          <w:rFonts w:ascii="Arial" w:hAnsi="Arial" w:cs="Arial"/>
          <w:color w:val="000000"/>
          <w:sz w:val="24"/>
          <w:szCs w:val="24"/>
          <w:lang w:val="it-IT"/>
        </w:rPr>
        <w:t>:   1) 3’15,   2) 3’45</w:t>
      </w:r>
      <w:r w:rsidRPr="00B23A1C">
        <w:rPr>
          <w:rFonts w:ascii="Arial" w:hAnsi="Arial" w:cs="Arial"/>
          <w:color w:val="000000"/>
          <w:sz w:val="24"/>
          <w:szCs w:val="24"/>
          <w:lang w:val="it-IT"/>
        </w:rPr>
        <w:t xml:space="preserve"> (1975).   </w:t>
      </w:r>
      <w:r w:rsidR="004F1B73" w:rsidRPr="00B23A1C">
        <w:rPr>
          <w:rFonts w:ascii="Arial" w:hAnsi="Arial" w:cs="Arial"/>
          <w:color w:val="000000"/>
          <w:sz w:val="24"/>
          <w:szCs w:val="24"/>
          <w:lang w:val="it-IT"/>
        </w:rPr>
        <w:t xml:space="preserve">Larghetto, </w:t>
      </w:r>
      <w:r w:rsidR="00537C15" w:rsidRPr="00B23A1C">
        <w:rPr>
          <w:rFonts w:ascii="Arial" w:hAnsi="Arial" w:cs="Arial"/>
          <w:color w:val="000000"/>
          <w:sz w:val="24"/>
          <w:szCs w:val="24"/>
          <w:lang w:val="it-IT"/>
        </w:rPr>
        <w:t>vlc.</w:t>
      </w:r>
      <w:r w:rsidR="004F1B73" w:rsidRPr="00B23A1C">
        <w:rPr>
          <w:rFonts w:ascii="Arial" w:hAnsi="Arial" w:cs="Arial"/>
          <w:color w:val="000000"/>
          <w:sz w:val="24"/>
          <w:szCs w:val="24"/>
          <w:lang w:val="it-IT"/>
        </w:rPr>
        <w:t xml:space="preserve"> pf. (1966, </w:t>
      </w:r>
      <w:r w:rsidR="000B791E" w:rsidRPr="00B23A1C">
        <w:rPr>
          <w:rFonts w:ascii="Arial" w:hAnsi="Arial" w:cs="Arial"/>
          <w:color w:val="000000"/>
          <w:sz w:val="24"/>
          <w:szCs w:val="24"/>
          <w:lang w:val="it-IT"/>
        </w:rPr>
        <w:t>2</w:t>
      </w:r>
      <w:r w:rsidR="004F1B73" w:rsidRPr="00B23A1C">
        <w:rPr>
          <w:rFonts w:ascii="Arial" w:hAnsi="Arial" w:cs="Arial"/>
          <w:color w:val="000000"/>
          <w:sz w:val="24"/>
          <w:szCs w:val="24"/>
          <w:lang w:val="it-IT"/>
        </w:rPr>
        <w:t>’</w:t>
      </w:r>
      <w:r w:rsidR="000B791E" w:rsidRPr="00B23A1C">
        <w:rPr>
          <w:rFonts w:ascii="Arial" w:hAnsi="Arial" w:cs="Arial"/>
          <w:color w:val="000000"/>
          <w:sz w:val="24"/>
          <w:szCs w:val="24"/>
          <w:lang w:val="it-IT"/>
        </w:rPr>
        <w:t>50</w:t>
      </w:r>
      <w:r w:rsidR="004F1B73" w:rsidRPr="00B23A1C">
        <w:rPr>
          <w:rFonts w:ascii="Arial" w:hAnsi="Arial" w:cs="Arial"/>
          <w:color w:val="000000"/>
          <w:sz w:val="24"/>
          <w:szCs w:val="24"/>
          <w:lang w:val="it-IT"/>
        </w:rPr>
        <w:t xml:space="preserve">).   </w:t>
      </w:r>
    </w:p>
    <w:p w:rsidR="00A53165" w:rsidRPr="00B23A1C" w:rsidRDefault="004F1B7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Folklig marsh,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org. (3’20).   Concerto per violoncello e orch. op. 49 (1951).</w:t>
      </w:r>
    </w:p>
    <w:p w:rsidR="006D0777" w:rsidRPr="00B23A1C" w:rsidRDefault="006D0777" w:rsidP="00696964">
      <w:pPr>
        <w:tabs>
          <w:tab w:val="left" w:pos="4253"/>
          <w:tab w:val="left" w:pos="4820"/>
        </w:tabs>
        <w:spacing w:before="120" w:after="0"/>
        <w:jc w:val="left"/>
        <w:rPr>
          <w:rFonts w:ascii="Arial" w:hAnsi="Arial" w:cs="Arial"/>
          <w:color w:val="000000"/>
          <w:sz w:val="24"/>
          <w:szCs w:val="24"/>
          <w:lang w:val="it-IT"/>
        </w:rPr>
      </w:pPr>
    </w:p>
    <w:p w:rsidR="00AE603A" w:rsidRPr="00B23A1C" w:rsidRDefault="00AE603A"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KOCSAR  Miklos</w:t>
      </w:r>
      <w:r w:rsidRPr="00B23A1C">
        <w:rPr>
          <w:rFonts w:ascii="Arial" w:hAnsi="Arial" w:cs="Arial"/>
          <w:color w:val="333399"/>
          <w:sz w:val="24"/>
          <w:szCs w:val="24"/>
          <w:u w:val="single"/>
          <w:lang w:val="it-IT"/>
        </w:rPr>
        <w:tab/>
        <w:t>Debrecen, 21.12.1933</w:t>
      </w:r>
    </w:p>
    <w:p w:rsidR="00AE603A" w:rsidRPr="00B23A1C" w:rsidRDefault="00AE603A"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didatta e direttore d’orchestra ungherese, studi all’Accademia Liszt di Budapest, allievo di F. Farkas. Molte le sue composizioni per coro.</w:t>
      </w:r>
    </w:p>
    <w:p w:rsidR="00AE603A" w:rsidRPr="00B23A1C" w:rsidRDefault="00AE603A"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Elegia per violoncello e orch. da camera (1985).</w:t>
      </w:r>
    </w:p>
    <w:p w:rsidR="00656933" w:rsidRPr="00B23A1C" w:rsidRDefault="00656933" w:rsidP="00696964">
      <w:pPr>
        <w:pStyle w:val="Corpotesto"/>
        <w:tabs>
          <w:tab w:val="left" w:pos="4253"/>
          <w:tab w:val="left" w:pos="4820"/>
        </w:tabs>
        <w:spacing w:before="120" w:after="0"/>
        <w:jc w:val="left"/>
        <w:rPr>
          <w:rFonts w:ascii="Arial" w:hAnsi="Arial" w:cs="Arial"/>
          <w:color w:val="333399"/>
          <w:sz w:val="24"/>
          <w:u w:val="single"/>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KODALY Zoltan</w:t>
      </w:r>
      <w:r w:rsidRPr="00B23A1C">
        <w:rPr>
          <w:rFonts w:ascii="Arial" w:hAnsi="Arial" w:cs="Arial"/>
          <w:color w:val="333399"/>
          <w:sz w:val="24"/>
          <w:u w:val="single"/>
        </w:rPr>
        <w:tab/>
        <w:t>Kecskemet 16.12.1882 - Budapest, 6.3.1967.</w:t>
      </w:r>
    </w:p>
    <w:p w:rsidR="00C70631"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Pianista, violinista, didatta e compositore, studi al Conservatorio di Budapest. Amico e collaboratore di Bartok. Gran Croce Ungherese al Merito e Presidente dell’Accademia della Scienze.</w:t>
      </w:r>
      <w:r w:rsidR="00FC4380">
        <w:rPr>
          <w:rFonts w:ascii="Arial" w:hAnsi="Arial" w:cs="Arial"/>
          <w:color w:val="333399"/>
        </w:rPr>
        <w:t xml:space="preserve"> </w:t>
      </w:r>
      <w:r w:rsidR="00F9529F" w:rsidRPr="00B23A1C">
        <w:rPr>
          <w:rFonts w:ascii="Arial" w:hAnsi="Arial" w:cs="Arial"/>
          <w:color w:val="333399"/>
        </w:rPr>
        <w:t>Per maggio</w:t>
      </w:r>
      <w:r w:rsidR="008D4760">
        <w:rPr>
          <w:rFonts w:ascii="Arial" w:hAnsi="Arial" w:cs="Arial"/>
          <w:color w:val="333399"/>
        </w:rPr>
        <w:t xml:space="preserve">ri informazioni </w:t>
      </w:r>
      <w:r w:rsidR="00C47F5A">
        <w:rPr>
          <w:rFonts w:ascii="Arial" w:hAnsi="Arial" w:cs="Arial"/>
          <w:color w:val="333399"/>
        </w:rPr>
        <w:t xml:space="preserve">            </w:t>
      </w:r>
      <w:r w:rsidR="00F9529F" w:rsidRPr="00B23A1C">
        <w:rPr>
          <w:rFonts w:ascii="Arial" w:hAnsi="Arial" w:cs="Arial"/>
          <w:color w:val="333399"/>
        </w:rPr>
        <w:t>sull'autore v</w:t>
      </w:r>
      <w:r w:rsidR="00C70631" w:rsidRPr="00B23A1C">
        <w:rPr>
          <w:rFonts w:ascii="Arial" w:hAnsi="Arial" w:cs="Arial"/>
          <w:color w:val="333399"/>
        </w:rPr>
        <w:t xml:space="preserve">edi </w:t>
      </w:r>
      <w:r w:rsidR="00DA4265" w:rsidRPr="00B23A1C">
        <w:rPr>
          <w:rFonts w:ascii="Arial" w:hAnsi="Arial" w:cs="Arial"/>
          <w:color w:val="333399"/>
        </w:rPr>
        <w:t>“Passeggiando con la Musica”, scaricabile</w:t>
      </w:r>
      <w:r w:rsidR="00F54E62" w:rsidRPr="00B23A1C">
        <w:rPr>
          <w:rFonts w:ascii="Arial" w:hAnsi="Arial" w:cs="Arial"/>
          <w:color w:val="333399"/>
        </w:rPr>
        <w:t xml:space="preserve">gratuitamente dal sito: </w:t>
      </w:r>
      <w:r w:rsidR="001033C4" w:rsidRPr="00B23A1C">
        <w:rPr>
          <w:rFonts w:ascii="Arial" w:hAnsi="Arial" w:cs="Arial"/>
          <w:color w:val="333399"/>
        </w:rPr>
        <w:t>mariodemolli.com</w:t>
      </w:r>
    </w:p>
    <w:p w:rsidR="00CD3EA5" w:rsidRPr="00B23A1C" w:rsidRDefault="0008039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u w:val="single"/>
          <w:lang w:val="it-IT"/>
        </w:rPr>
        <w:lastRenderedPageBreak/>
        <w:t>Violoncello solo</w:t>
      </w:r>
      <w:r w:rsidRPr="00B23A1C">
        <w:rPr>
          <w:rFonts w:ascii="Arial" w:hAnsi="Arial" w:cs="Arial"/>
          <w:color w:val="000000"/>
          <w:sz w:val="24"/>
          <w:szCs w:val="24"/>
          <w:lang w:val="it-IT"/>
        </w:rPr>
        <w:t xml:space="preserve">:   </w:t>
      </w:r>
      <w:r w:rsidR="00F44D17" w:rsidRPr="00B23A1C">
        <w:rPr>
          <w:rFonts w:ascii="Arial" w:hAnsi="Arial" w:cs="Arial"/>
          <w:color w:val="000000"/>
          <w:sz w:val="24"/>
          <w:szCs w:val="24"/>
          <w:lang w:val="it-IT"/>
        </w:rPr>
        <w:t>Sonata op. 8</w:t>
      </w:r>
      <w:r w:rsidR="001F2E1A" w:rsidRPr="00B23A1C">
        <w:rPr>
          <w:rFonts w:ascii="Arial" w:hAnsi="Arial" w:cs="Arial"/>
          <w:color w:val="000000"/>
          <w:sz w:val="24"/>
          <w:szCs w:val="24"/>
          <w:lang w:val="it-IT"/>
        </w:rPr>
        <w:t xml:space="preserve"> (1915)</w:t>
      </w:r>
      <w:r w:rsidR="00991FDF" w:rsidRPr="00B23A1C">
        <w:rPr>
          <w:rFonts w:ascii="Arial" w:hAnsi="Arial" w:cs="Arial"/>
          <w:color w:val="000000"/>
          <w:sz w:val="24"/>
          <w:szCs w:val="24"/>
          <w:lang w:val="it-IT"/>
        </w:rPr>
        <w:t xml:space="preserve">   1) </w:t>
      </w:r>
      <w:r w:rsidR="00980AAF" w:rsidRPr="00B23A1C">
        <w:rPr>
          <w:rFonts w:ascii="Arial" w:hAnsi="Arial" w:cs="Arial"/>
          <w:color w:val="000000"/>
          <w:sz w:val="24"/>
          <w:szCs w:val="24"/>
          <w:lang w:val="it-IT"/>
        </w:rPr>
        <w:t>9</w:t>
      </w:r>
      <w:r w:rsidR="00991FDF" w:rsidRPr="00B23A1C">
        <w:rPr>
          <w:rFonts w:ascii="Arial" w:hAnsi="Arial" w:cs="Arial"/>
          <w:color w:val="000000"/>
          <w:sz w:val="24"/>
          <w:szCs w:val="24"/>
          <w:lang w:val="it-IT"/>
        </w:rPr>
        <w:t>'</w:t>
      </w:r>
      <w:r w:rsidR="00980AAF" w:rsidRPr="00B23A1C">
        <w:rPr>
          <w:rFonts w:ascii="Arial" w:hAnsi="Arial" w:cs="Arial"/>
          <w:color w:val="000000"/>
          <w:sz w:val="24"/>
          <w:szCs w:val="24"/>
          <w:lang w:val="it-IT"/>
        </w:rPr>
        <w:t>40</w:t>
      </w:r>
      <w:r w:rsidR="00991FDF" w:rsidRPr="00B23A1C">
        <w:rPr>
          <w:rFonts w:ascii="Arial" w:hAnsi="Arial" w:cs="Arial"/>
          <w:color w:val="000000"/>
          <w:sz w:val="24"/>
          <w:szCs w:val="24"/>
          <w:lang w:val="it-IT"/>
        </w:rPr>
        <w:t>,   2) 1</w:t>
      </w:r>
      <w:r w:rsidR="009A71E7" w:rsidRPr="00B23A1C">
        <w:rPr>
          <w:rFonts w:ascii="Arial" w:hAnsi="Arial" w:cs="Arial"/>
          <w:color w:val="000000"/>
          <w:sz w:val="24"/>
          <w:szCs w:val="24"/>
          <w:lang w:val="it-IT"/>
        </w:rPr>
        <w:t>0</w:t>
      </w:r>
      <w:r w:rsidR="00991FDF" w:rsidRPr="00B23A1C">
        <w:rPr>
          <w:rFonts w:ascii="Arial" w:hAnsi="Arial" w:cs="Arial"/>
          <w:color w:val="000000"/>
          <w:sz w:val="24"/>
          <w:szCs w:val="24"/>
          <w:lang w:val="it-IT"/>
        </w:rPr>
        <w:t>',   3) 1</w:t>
      </w:r>
      <w:r w:rsidR="00591012" w:rsidRPr="00B23A1C">
        <w:rPr>
          <w:rFonts w:ascii="Arial" w:hAnsi="Arial" w:cs="Arial"/>
          <w:color w:val="000000"/>
          <w:sz w:val="24"/>
          <w:szCs w:val="24"/>
          <w:lang w:val="it-IT"/>
        </w:rPr>
        <w:t>0</w:t>
      </w:r>
      <w:r w:rsidR="00991FDF" w:rsidRPr="00B23A1C">
        <w:rPr>
          <w:rFonts w:ascii="Arial" w:hAnsi="Arial" w:cs="Arial"/>
          <w:color w:val="000000"/>
          <w:sz w:val="24"/>
          <w:szCs w:val="24"/>
          <w:lang w:val="it-IT"/>
        </w:rPr>
        <w:t>'</w:t>
      </w:r>
      <w:r w:rsidR="009A71E7" w:rsidRPr="00B23A1C">
        <w:rPr>
          <w:rFonts w:ascii="Arial" w:hAnsi="Arial" w:cs="Arial"/>
          <w:color w:val="000000"/>
          <w:sz w:val="24"/>
          <w:szCs w:val="24"/>
          <w:lang w:val="it-IT"/>
        </w:rPr>
        <w:t>4</w:t>
      </w:r>
      <w:r w:rsidR="00980AAF" w:rsidRPr="00B23A1C">
        <w:rPr>
          <w:rFonts w:ascii="Arial" w:hAnsi="Arial" w:cs="Arial"/>
          <w:color w:val="000000"/>
          <w:sz w:val="24"/>
          <w:szCs w:val="24"/>
          <w:lang w:val="it-IT"/>
        </w:rPr>
        <w:t xml:space="preserve">5.   </w:t>
      </w:r>
      <w:r w:rsidR="000379A3" w:rsidRPr="00B23A1C">
        <w:rPr>
          <w:rFonts w:ascii="Arial" w:hAnsi="Arial" w:cs="Arial"/>
          <w:color w:val="000000"/>
          <w:sz w:val="24"/>
          <w:szCs w:val="24"/>
          <w:lang w:val="it-IT"/>
        </w:rPr>
        <w:t xml:space="preserve">Capriccio (1915, </w:t>
      </w:r>
      <w:r w:rsidR="00C06D69" w:rsidRPr="00B23A1C">
        <w:rPr>
          <w:rFonts w:ascii="Arial" w:hAnsi="Arial" w:cs="Arial"/>
          <w:color w:val="000000"/>
          <w:sz w:val="24"/>
          <w:szCs w:val="24"/>
          <w:lang w:val="it-IT"/>
        </w:rPr>
        <w:t>5</w:t>
      </w:r>
      <w:r w:rsidR="000379A3" w:rsidRPr="00B23A1C">
        <w:rPr>
          <w:rFonts w:ascii="Arial" w:hAnsi="Arial" w:cs="Arial"/>
          <w:color w:val="000000"/>
          <w:sz w:val="24"/>
          <w:szCs w:val="24"/>
          <w:lang w:val="it-IT"/>
        </w:rPr>
        <w:t>’</w:t>
      </w:r>
      <w:r w:rsidR="00CC437D" w:rsidRPr="00B23A1C">
        <w:rPr>
          <w:rFonts w:ascii="Arial" w:hAnsi="Arial" w:cs="Arial"/>
          <w:color w:val="000000"/>
          <w:sz w:val="24"/>
          <w:szCs w:val="24"/>
          <w:lang w:val="it-IT"/>
        </w:rPr>
        <w:t>2</w:t>
      </w:r>
      <w:r w:rsidR="000379A3" w:rsidRPr="00B23A1C">
        <w:rPr>
          <w:rFonts w:ascii="Arial" w:hAnsi="Arial" w:cs="Arial"/>
          <w:color w:val="000000"/>
          <w:sz w:val="24"/>
          <w:szCs w:val="24"/>
          <w:lang w:val="it-IT"/>
        </w:rPr>
        <w:t>0).</w:t>
      </w:r>
    </w:p>
    <w:p w:rsidR="00CD3EA5" w:rsidRPr="00B23A1C" w:rsidRDefault="00B6209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u w:val="single"/>
          <w:lang w:val="it-IT"/>
        </w:rPr>
        <w:t>Violoncello e pf</w:t>
      </w:r>
      <w:r w:rsidRPr="00B23A1C">
        <w:rPr>
          <w:rFonts w:ascii="Arial" w:hAnsi="Arial" w:cs="Arial"/>
          <w:color w:val="000000"/>
          <w:sz w:val="24"/>
          <w:szCs w:val="24"/>
          <w:lang w:val="it-IT"/>
        </w:rPr>
        <w:t xml:space="preserve">.:   </w:t>
      </w:r>
      <w:r w:rsidR="00CD3EA5" w:rsidRPr="00B23A1C">
        <w:rPr>
          <w:rFonts w:ascii="Arial" w:hAnsi="Arial" w:cs="Arial"/>
          <w:color w:val="000000"/>
          <w:sz w:val="24"/>
          <w:szCs w:val="24"/>
          <w:lang w:val="it-IT"/>
        </w:rPr>
        <w:t xml:space="preserve">Sonata op. 4 (1910):  1) Fantasia (7'40),   2) Allegro (9').   </w:t>
      </w:r>
    </w:p>
    <w:p w:rsidR="00CD3EA5" w:rsidRPr="00B23A1C" w:rsidRDefault="004E231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Romance lyrique (1898, </w:t>
      </w:r>
      <w:r w:rsidR="004C3247" w:rsidRPr="00B23A1C">
        <w:rPr>
          <w:rFonts w:ascii="Arial" w:hAnsi="Arial" w:cs="Arial"/>
          <w:color w:val="000000"/>
          <w:sz w:val="24"/>
          <w:szCs w:val="24"/>
          <w:lang w:val="it-IT"/>
        </w:rPr>
        <w:t>3</w:t>
      </w:r>
      <w:r w:rsidRPr="00B23A1C">
        <w:rPr>
          <w:rFonts w:ascii="Arial" w:hAnsi="Arial" w:cs="Arial"/>
          <w:color w:val="000000"/>
          <w:sz w:val="24"/>
          <w:szCs w:val="24"/>
          <w:lang w:val="it-IT"/>
        </w:rPr>
        <w:t>'</w:t>
      </w:r>
      <w:r w:rsidR="004C3247" w:rsidRPr="00B23A1C">
        <w:rPr>
          <w:rFonts w:ascii="Arial" w:hAnsi="Arial" w:cs="Arial"/>
          <w:color w:val="000000"/>
          <w:sz w:val="24"/>
          <w:szCs w:val="24"/>
          <w:lang w:val="it-IT"/>
        </w:rPr>
        <w:t>4</w:t>
      </w:r>
      <w:r w:rsidRPr="00B23A1C">
        <w:rPr>
          <w:rFonts w:ascii="Arial" w:hAnsi="Arial" w:cs="Arial"/>
          <w:color w:val="000000"/>
          <w:sz w:val="24"/>
          <w:szCs w:val="24"/>
          <w:lang w:val="it-IT"/>
        </w:rPr>
        <w:t>0)</w:t>
      </w:r>
      <w:r w:rsidR="00B6209C" w:rsidRPr="00B23A1C">
        <w:rPr>
          <w:rFonts w:ascii="Arial" w:hAnsi="Arial" w:cs="Arial"/>
          <w:color w:val="000000"/>
          <w:sz w:val="24"/>
          <w:szCs w:val="24"/>
          <w:lang w:val="it-IT"/>
        </w:rPr>
        <w:t>,</w:t>
      </w:r>
      <w:r w:rsidR="00691502" w:rsidRPr="00B23A1C">
        <w:rPr>
          <w:rFonts w:ascii="Arial" w:hAnsi="Arial" w:cs="Arial"/>
          <w:color w:val="000000"/>
          <w:sz w:val="24"/>
          <w:szCs w:val="24"/>
          <w:lang w:val="it-IT"/>
        </w:rPr>
        <w:t xml:space="preserve">   </w:t>
      </w:r>
      <w:r w:rsidR="00D83E2A" w:rsidRPr="00B23A1C">
        <w:rPr>
          <w:rFonts w:ascii="Arial" w:hAnsi="Arial" w:cs="Arial"/>
          <w:color w:val="000000"/>
          <w:sz w:val="24"/>
          <w:szCs w:val="24"/>
          <w:lang w:val="it-IT"/>
        </w:rPr>
        <w:t xml:space="preserve">Adagio (1905, </w:t>
      </w:r>
      <w:r w:rsidR="000B7566" w:rsidRPr="00B23A1C">
        <w:rPr>
          <w:rFonts w:ascii="Arial" w:hAnsi="Arial" w:cs="Arial"/>
          <w:color w:val="000000"/>
          <w:sz w:val="24"/>
          <w:szCs w:val="24"/>
          <w:lang w:val="it-IT"/>
        </w:rPr>
        <w:t>8</w:t>
      </w:r>
      <w:r w:rsidR="00D83E2A" w:rsidRPr="00B23A1C">
        <w:rPr>
          <w:rFonts w:ascii="Arial" w:hAnsi="Arial" w:cs="Arial"/>
          <w:color w:val="000000"/>
          <w:sz w:val="24"/>
          <w:szCs w:val="24"/>
          <w:lang w:val="it-IT"/>
        </w:rPr>
        <w:t>‘</w:t>
      </w:r>
      <w:r w:rsidR="00C06D69" w:rsidRPr="00B23A1C">
        <w:rPr>
          <w:rFonts w:ascii="Arial" w:hAnsi="Arial" w:cs="Arial"/>
          <w:color w:val="000000"/>
          <w:sz w:val="24"/>
          <w:szCs w:val="24"/>
          <w:lang w:val="it-IT"/>
        </w:rPr>
        <w:t>1</w:t>
      </w:r>
      <w:r w:rsidR="00A43F25" w:rsidRPr="00B23A1C">
        <w:rPr>
          <w:rFonts w:ascii="Arial" w:hAnsi="Arial" w:cs="Arial"/>
          <w:color w:val="000000"/>
          <w:sz w:val="24"/>
          <w:szCs w:val="24"/>
          <w:lang w:val="it-IT"/>
        </w:rPr>
        <w:t>5</w:t>
      </w:r>
      <w:r w:rsidR="00D83E2A" w:rsidRPr="00B23A1C">
        <w:rPr>
          <w:rFonts w:ascii="Arial" w:hAnsi="Arial" w:cs="Arial"/>
          <w:color w:val="000000"/>
          <w:sz w:val="24"/>
          <w:szCs w:val="24"/>
          <w:lang w:val="it-IT"/>
        </w:rPr>
        <w:t>)</w:t>
      </w:r>
      <w:r w:rsidR="00B6209C" w:rsidRPr="00B23A1C">
        <w:rPr>
          <w:rFonts w:ascii="Arial" w:hAnsi="Arial" w:cs="Arial"/>
          <w:color w:val="000000"/>
          <w:sz w:val="24"/>
          <w:szCs w:val="24"/>
          <w:lang w:val="it-IT"/>
        </w:rPr>
        <w:t>,</w:t>
      </w:r>
      <w:r w:rsidR="00691502" w:rsidRPr="00B23A1C">
        <w:rPr>
          <w:rFonts w:ascii="Arial" w:hAnsi="Arial" w:cs="Arial"/>
          <w:color w:val="000000"/>
          <w:sz w:val="24"/>
          <w:szCs w:val="24"/>
          <w:lang w:val="it-IT"/>
        </w:rPr>
        <w:t xml:space="preserve">   </w:t>
      </w:r>
      <w:r w:rsidR="00204D72" w:rsidRPr="00B23A1C">
        <w:rPr>
          <w:rFonts w:ascii="Arial" w:hAnsi="Arial" w:cs="Arial"/>
          <w:color w:val="000000"/>
          <w:sz w:val="24"/>
          <w:szCs w:val="24"/>
          <w:lang w:val="it-IT"/>
        </w:rPr>
        <w:t>Movimento di Sonata (1909, 11’45)</w:t>
      </w:r>
      <w:r w:rsidR="00B6209C" w:rsidRPr="00B23A1C">
        <w:rPr>
          <w:rFonts w:ascii="Arial" w:hAnsi="Arial" w:cs="Arial"/>
          <w:color w:val="000000"/>
          <w:sz w:val="24"/>
          <w:szCs w:val="24"/>
          <w:lang w:val="it-IT"/>
        </w:rPr>
        <w:t>,</w:t>
      </w:r>
    </w:p>
    <w:p w:rsidR="00CD3EA5" w:rsidRPr="00B23A1C" w:rsidRDefault="00B6209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H</w:t>
      </w:r>
      <w:r w:rsidR="003A7D97" w:rsidRPr="00B23A1C">
        <w:rPr>
          <w:rFonts w:ascii="Arial" w:hAnsi="Arial" w:cs="Arial"/>
          <w:color w:val="000000"/>
          <w:sz w:val="24"/>
          <w:szCs w:val="24"/>
          <w:lang w:val="it-IT"/>
        </w:rPr>
        <w:t xml:space="preserve">ungarian rondò (1917, 11’10),  Sonatina (1922, 8’20),  </w:t>
      </w:r>
      <w:r w:rsidRPr="00B23A1C">
        <w:rPr>
          <w:rFonts w:ascii="Arial" w:hAnsi="Arial" w:cs="Arial"/>
          <w:color w:val="000000"/>
          <w:sz w:val="24"/>
          <w:szCs w:val="24"/>
          <w:lang w:val="it-IT"/>
        </w:rPr>
        <w:t xml:space="preserve">3 Preludi corali da Bach (1924, 13’),   </w:t>
      </w:r>
    </w:p>
    <w:p w:rsidR="00CD3EA5" w:rsidRPr="00B23A1C" w:rsidRDefault="00B6209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Preludio e fuga in Mib (1951, 8’50),   9 Epigrams (1954, 15’),   Sonatina (1966, 7’),   </w:t>
      </w:r>
    </w:p>
    <w:p w:rsidR="00225403" w:rsidRPr="00B23A1C" w:rsidRDefault="004E231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Duo</w:t>
      </w:r>
      <w:r w:rsidR="00B6209C"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v</w:t>
      </w:r>
      <w:r w:rsidR="005868A0" w:rsidRPr="00B23A1C">
        <w:rPr>
          <w:rFonts w:ascii="Arial" w:hAnsi="Arial" w:cs="Arial"/>
          <w:color w:val="000000"/>
          <w:sz w:val="24"/>
          <w:szCs w:val="24"/>
          <w:lang w:val="it-IT"/>
        </w:rPr>
        <w:t>iolino</w:t>
      </w:r>
      <w:r w:rsidRPr="00B23A1C">
        <w:rPr>
          <w:rFonts w:ascii="Arial" w:hAnsi="Arial" w:cs="Arial"/>
          <w:color w:val="000000"/>
          <w:sz w:val="24"/>
          <w:szCs w:val="24"/>
          <w:lang w:val="it-IT"/>
        </w:rPr>
        <w:t xml:space="preserve"> e </w:t>
      </w:r>
      <w:r w:rsidR="00537C15" w:rsidRPr="00B23A1C">
        <w:rPr>
          <w:rFonts w:ascii="Arial" w:hAnsi="Arial" w:cs="Arial"/>
          <w:color w:val="000000"/>
          <w:sz w:val="24"/>
          <w:szCs w:val="24"/>
          <w:lang w:val="it-IT"/>
        </w:rPr>
        <w:t>v</w:t>
      </w:r>
      <w:r w:rsidR="005868A0"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op. 7 (1914, 2</w:t>
      </w:r>
      <w:r w:rsidR="00B97E06" w:rsidRPr="00B23A1C">
        <w:rPr>
          <w:rFonts w:ascii="Arial" w:hAnsi="Arial" w:cs="Arial"/>
          <w:color w:val="000000"/>
          <w:sz w:val="24"/>
          <w:szCs w:val="24"/>
          <w:lang w:val="it-IT"/>
        </w:rPr>
        <w:t>4</w:t>
      </w:r>
      <w:r w:rsidRPr="00B23A1C">
        <w:rPr>
          <w:rFonts w:ascii="Arial" w:hAnsi="Arial" w:cs="Arial"/>
          <w:color w:val="000000"/>
          <w:sz w:val="24"/>
          <w:szCs w:val="24"/>
          <w:lang w:val="it-IT"/>
        </w:rPr>
        <w:t>’</w:t>
      </w:r>
      <w:r w:rsidR="00BB1622" w:rsidRPr="00B23A1C">
        <w:rPr>
          <w:rFonts w:ascii="Arial" w:hAnsi="Arial" w:cs="Arial"/>
          <w:color w:val="000000"/>
          <w:sz w:val="24"/>
          <w:szCs w:val="24"/>
          <w:lang w:val="it-IT"/>
        </w:rPr>
        <w:t>35</w:t>
      </w:r>
      <w:r w:rsidRPr="00B23A1C">
        <w:rPr>
          <w:rFonts w:ascii="Arial" w:hAnsi="Arial" w:cs="Arial"/>
          <w:color w:val="000000"/>
          <w:sz w:val="24"/>
          <w:szCs w:val="24"/>
          <w:lang w:val="it-IT"/>
        </w:rPr>
        <w:t>).</w:t>
      </w:r>
      <w:r w:rsidR="00691502" w:rsidRPr="00B23A1C">
        <w:rPr>
          <w:rFonts w:ascii="Arial" w:hAnsi="Arial" w:cs="Arial"/>
          <w:color w:val="000000"/>
          <w:sz w:val="24"/>
          <w:szCs w:val="24"/>
          <w:lang w:val="it-IT"/>
        </w:rPr>
        <w:t xml:space="preserve">   </w:t>
      </w:r>
      <w:r w:rsidR="001B2AF3" w:rsidRPr="00B23A1C">
        <w:rPr>
          <w:rFonts w:ascii="Arial" w:hAnsi="Arial" w:cs="Arial"/>
          <w:color w:val="000000"/>
          <w:sz w:val="24"/>
          <w:szCs w:val="24"/>
          <w:lang w:val="it-IT"/>
        </w:rPr>
        <w:t xml:space="preserve">Intermezzo per vl. vla e </w:t>
      </w:r>
      <w:r w:rsidR="00537C15" w:rsidRPr="00B23A1C">
        <w:rPr>
          <w:rFonts w:ascii="Arial" w:hAnsi="Arial" w:cs="Arial"/>
          <w:color w:val="000000"/>
          <w:sz w:val="24"/>
          <w:szCs w:val="24"/>
          <w:lang w:val="it-IT"/>
        </w:rPr>
        <w:t>v</w:t>
      </w:r>
      <w:r w:rsidR="005868A0" w:rsidRPr="00B23A1C">
        <w:rPr>
          <w:rFonts w:ascii="Arial" w:hAnsi="Arial" w:cs="Arial"/>
          <w:color w:val="000000"/>
          <w:sz w:val="24"/>
          <w:szCs w:val="24"/>
          <w:lang w:val="it-IT"/>
        </w:rPr>
        <w:t>io</w:t>
      </w:r>
      <w:r w:rsidR="00537C15" w:rsidRPr="00B23A1C">
        <w:rPr>
          <w:rFonts w:ascii="Arial" w:hAnsi="Arial" w:cs="Arial"/>
          <w:color w:val="000000"/>
          <w:sz w:val="24"/>
          <w:szCs w:val="24"/>
          <w:lang w:val="it-IT"/>
        </w:rPr>
        <w:t>l</w:t>
      </w:r>
      <w:r w:rsidR="005868A0" w:rsidRPr="00B23A1C">
        <w:rPr>
          <w:rFonts w:ascii="Arial" w:hAnsi="Arial" w:cs="Arial"/>
          <w:color w:val="000000"/>
          <w:sz w:val="24"/>
          <w:szCs w:val="24"/>
          <w:lang w:val="it-IT"/>
        </w:rPr>
        <w:t>on</w:t>
      </w:r>
      <w:r w:rsidR="00537C15" w:rsidRPr="00B23A1C">
        <w:rPr>
          <w:rFonts w:ascii="Arial" w:hAnsi="Arial" w:cs="Arial"/>
          <w:color w:val="000000"/>
          <w:sz w:val="24"/>
          <w:szCs w:val="24"/>
          <w:lang w:val="it-IT"/>
        </w:rPr>
        <w:t>c</w:t>
      </w:r>
      <w:r w:rsidR="005868A0" w:rsidRPr="00B23A1C">
        <w:rPr>
          <w:rFonts w:ascii="Arial" w:hAnsi="Arial" w:cs="Arial"/>
          <w:color w:val="000000"/>
          <w:sz w:val="24"/>
          <w:szCs w:val="24"/>
          <w:lang w:val="it-IT"/>
        </w:rPr>
        <w:t>ello</w:t>
      </w:r>
      <w:r w:rsidR="00E219B5">
        <w:rPr>
          <w:rFonts w:ascii="Arial" w:hAnsi="Arial" w:cs="Arial"/>
          <w:color w:val="000000"/>
          <w:sz w:val="24"/>
          <w:szCs w:val="24"/>
          <w:lang w:val="it-IT"/>
        </w:rPr>
        <w:t xml:space="preserve"> </w:t>
      </w:r>
      <w:r w:rsidR="001B2AF3" w:rsidRPr="00B23A1C">
        <w:rPr>
          <w:rFonts w:ascii="Arial" w:hAnsi="Arial" w:cs="Arial"/>
          <w:color w:val="000000"/>
          <w:sz w:val="24"/>
          <w:szCs w:val="24"/>
          <w:lang w:val="it-IT"/>
        </w:rPr>
        <w:t>(1905).</w:t>
      </w:r>
    </w:p>
    <w:p w:rsidR="00225403" w:rsidRPr="00B23A1C" w:rsidRDefault="00225403" w:rsidP="00696964">
      <w:pPr>
        <w:tabs>
          <w:tab w:val="left" w:pos="4253"/>
          <w:tab w:val="left" w:pos="4820"/>
        </w:tabs>
        <w:spacing w:before="120" w:after="0"/>
        <w:jc w:val="left"/>
        <w:rPr>
          <w:rFonts w:ascii="Arial" w:hAnsi="Arial" w:cs="Arial"/>
          <w:color w:val="333399"/>
          <w:sz w:val="24"/>
          <w:szCs w:val="24"/>
          <w:u w:val="single"/>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KOECHLIN  Charles</w:t>
      </w:r>
      <w:r w:rsidRPr="00B23A1C">
        <w:rPr>
          <w:rFonts w:ascii="Arial" w:hAnsi="Arial" w:cs="Arial"/>
          <w:color w:val="333399"/>
          <w:sz w:val="24"/>
          <w:szCs w:val="24"/>
          <w:u w:val="single"/>
          <w:lang w:val="it-IT"/>
        </w:rPr>
        <w:tab/>
        <w:t>Parigi, 27.11.1867</w:t>
      </w:r>
      <w:r w:rsidR="00456284"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 Le Canadel, 31.12.1950.</w:t>
      </w:r>
    </w:p>
    <w:p w:rsidR="0082695B" w:rsidRPr="00B23A1C" w:rsidRDefault="0082695B"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e teorico francese. Lasciò il politecnico dopo un biennio, la famiglia lo voleva ingegnere, per il Conservatorio. Fu allievo, dal 1890,  di Taudou, Massenet, Gédalge e in particolare dal 1896 di Fauré, che dopo </w:t>
      </w:r>
      <w:r w:rsidR="008D4760">
        <w:rPr>
          <w:rFonts w:ascii="Arial" w:hAnsi="Arial" w:cs="Arial"/>
          <w:color w:val="333399"/>
        </w:rPr>
        <w:t xml:space="preserve">                 </w:t>
      </w:r>
      <w:r w:rsidRPr="00B23A1C">
        <w:rPr>
          <w:rFonts w:ascii="Arial" w:hAnsi="Arial" w:cs="Arial"/>
          <w:color w:val="333399"/>
        </w:rPr>
        <w:t xml:space="preserve">2 anni gli affidò l’orchestrazione del Pelléas et Melisande. Fu insegnante di armonia e contrappunto alla Schola Cantorum, per 4 volte negli Stati Uniti, nel 1919 e nel 1928 insegnò all’Università di Berkeley in </w:t>
      </w:r>
      <w:r w:rsidR="004472F0" w:rsidRPr="00B23A1C">
        <w:rPr>
          <w:rFonts w:ascii="Arial" w:hAnsi="Arial" w:cs="Arial"/>
          <w:color w:val="333399"/>
        </w:rPr>
        <w:t xml:space="preserve">  </w:t>
      </w:r>
      <w:r w:rsidRPr="00B23A1C">
        <w:rPr>
          <w:rFonts w:ascii="Arial" w:hAnsi="Arial" w:cs="Arial"/>
          <w:color w:val="333399"/>
        </w:rPr>
        <w:t>California, nel 1937</w:t>
      </w:r>
      <w:r w:rsidR="004472F0" w:rsidRPr="00B23A1C">
        <w:rPr>
          <w:rFonts w:ascii="Arial" w:hAnsi="Arial" w:cs="Arial"/>
          <w:color w:val="333399"/>
        </w:rPr>
        <w:t xml:space="preserve"> </w:t>
      </w:r>
      <w:r w:rsidRPr="00B23A1C">
        <w:rPr>
          <w:rFonts w:ascii="Arial" w:hAnsi="Arial" w:cs="Arial"/>
          <w:color w:val="333399"/>
        </w:rPr>
        <w:t xml:space="preserve">all’Università di San Diego. Gran Prix della Musica francese nel 1949. Appassionato di </w:t>
      </w:r>
      <w:r w:rsidR="004472F0" w:rsidRPr="00B23A1C">
        <w:rPr>
          <w:rFonts w:ascii="Arial" w:hAnsi="Arial" w:cs="Arial"/>
          <w:color w:val="333399"/>
        </w:rPr>
        <w:t xml:space="preserve"> </w:t>
      </w:r>
      <w:r w:rsidRPr="00B23A1C">
        <w:rPr>
          <w:rFonts w:ascii="Arial" w:hAnsi="Arial" w:cs="Arial"/>
          <w:color w:val="333399"/>
        </w:rPr>
        <w:t xml:space="preserve">Musica medievale </w:t>
      </w:r>
      <w:r w:rsidR="00FC4380">
        <w:rPr>
          <w:rFonts w:ascii="Arial" w:hAnsi="Arial" w:cs="Arial"/>
          <w:color w:val="333399"/>
        </w:rPr>
        <w:t xml:space="preserve">               </w:t>
      </w:r>
      <w:r w:rsidRPr="00B23A1C">
        <w:rPr>
          <w:rFonts w:ascii="Arial" w:hAnsi="Arial" w:cs="Arial"/>
          <w:color w:val="333399"/>
        </w:rPr>
        <w:t>e di dodecafonia. A Holliwood musicò colonne sonore e conobbe Greta Garbo, Marlene Dietrich, Charlie</w:t>
      </w:r>
      <w:r w:rsidR="003D41CB" w:rsidRPr="00B23A1C">
        <w:rPr>
          <w:rFonts w:ascii="Arial" w:hAnsi="Arial" w:cs="Arial"/>
          <w:color w:val="333399"/>
        </w:rPr>
        <w:t xml:space="preserve"> </w:t>
      </w:r>
      <w:r w:rsidRPr="00B23A1C">
        <w:rPr>
          <w:rFonts w:ascii="Arial" w:hAnsi="Arial" w:cs="Arial"/>
          <w:color w:val="333399"/>
        </w:rPr>
        <w:t xml:space="preserve">Chaplin, Jean Harlow, Ginger Rogers... Cole Porter fu suo allievo. Non musicalmente era </w:t>
      </w:r>
      <w:r w:rsidR="004472F0" w:rsidRPr="00B23A1C">
        <w:rPr>
          <w:rFonts w:ascii="Arial" w:hAnsi="Arial" w:cs="Arial"/>
          <w:color w:val="333399"/>
        </w:rPr>
        <w:t xml:space="preserve"> </w:t>
      </w:r>
      <w:r w:rsidRPr="00B23A1C">
        <w:rPr>
          <w:rFonts w:ascii="Arial" w:hAnsi="Arial" w:cs="Arial"/>
          <w:color w:val="333399"/>
        </w:rPr>
        <w:t xml:space="preserve">grande appassionato di </w:t>
      </w:r>
      <w:r w:rsidR="008D4760">
        <w:rPr>
          <w:rFonts w:ascii="Arial" w:hAnsi="Arial" w:cs="Arial"/>
          <w:color w:val="333399"/>
        </w:rPr>
        <w:t xml:space="preserve"> </w:t>
      </w:r>
      <w:r w:rsidRPr="00B23A1C">
        <w:rPr>
          <w:rFonts w:ascii="Arial" w:hAnsi="Arial" w:cs="Arial"/>
          <w:color w:val="333399"/>
        </w:rPr>
        <w:t>macchine fotografiche, comprò un “Verascope” a fece circa 3</w:t>
      </w:r>
      <w:r w:rsidR="008D4760">
        <w:rPr>
          <w:rFonts w:ascii="Arial" w:hAnsi="Arial" w:cs="Arial"/>
          <w:color w:val="333399"/>
        </w:rPr>
        <w:t>.</w:t>
      </w:r>
      <w:r w:rsidRPr="00B23A1C">
        <w:rPr>
          <w:rFonts w:ascii="Arial" w:hAnsi="Arial" w:cs="Arial"/>
          <w:color w:val="333399"/>
        </w:rPr>
        <w:t xml:space="preserve">000 fotografie che diedero, senza dubbi, lo spunto </w:t>
      </w:r>
      <w:r w:rsidR="008D4760">
        <w:rPr>
          <w:rFonts w:ascii="Arial" w:hAnsi="Arial" w:cs="Arial"/>
          <w:color w:val="333399"/>
        </w:rPr>
        <w:t xml:space="preserve">              </w:t>
      </w:r>
      <w:r w:rsidRPr="00B23A1C">
        <w:rPr>
          <w:rFonts w:ascii="Arial" w:hAnsi="Arial" w:cs="Arial"/>
          <w:color w:val="333399"/>
        </w:rPr>
        <w:t xml:space="preserve">a numerosi suoi brani. Enorme il suo Trattato di orchestrazione in 4 volumi. Molto belli anche i 16 Poemi Sinfonici </w:t>
      </w:r>
      <w:r w:rsidR="008D4760">
        <w:rPr>
          <w:rFonts w:ascii="Arial" w:hAnsi="Arial" w:cs="Arial"/>
          <w:color w:val="333399"/>
        </w:rPr>
        <w:t xml:space="preserve"> </w:t>
      </w:r>
      <w:r w:rsidRPr="00B23A1C">
        <w:rPr>
          <w:rFonts w:ascii="Arial" w:hAnsi="Arial" w:cs="Arial"/>
          <w:color w:val="333399"/>
        </w:rPr>
        <w:t>e i brani per soprano e pf.</w:t>
      </w:r>
      <w:r w:rsidR="00225403" w:rsidRPr="00B23A1C">
        <w:rPr>
          <w:rFonts w:ascii="Arial" w:hAnsi="Arial" w:cs="Arial"/>
          <w:color w:val="333399"/>
        </w:rPr>
        <w:t xml:space="preserve"> T</w:t>
      </w:r>
      <w:r w:rsidRPr="00B23A1C">
        <w:rPr>
          <w:rFonts w:ascii="Arial" w:hAnsi="Arial" w:cs="Arial"/>
          <w:color w:val="333399"/>
        </w:rPr>
        <w:t xml:space="preserve">ra i tanti suoi allievi: Tailleferre, Désormiere, Poulenc e Sauguet. </w:t>
      </w:r>
    </w:p>
    <w:p w:rsidR="00225403" w:rsidRPr="00B23A1C" w:rsidRDefault="00A53165"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Sonata </w:t>
      </w:r>
      <w:r w:rsidR="00535A6F" w:rsidRPr="00B23A1C">
        <w:rPr>
          <w:rFonts w:ascii="Arial" w:hAnsi="Arial" w:cs="Arial"/>
          <w:color w:val="000000"/>
          <w:sz w:val="24"/>
          <w:szCs w:val="24"/>
        </w:rPr>
        <w:t xml:space="preserve">in La, </w:t>
      </w:r>
      <w:r w:rsidR="000E0959" w:rsidRPr="00B23A1C">
        <w:rPr>
          <w:rFonts w:ascii="Arial" w:hAnsi="Arial" w:cs="Arial"/>
          <w:color w:val="000000"/>
          <w:sz w:val="24"/>
          <w:szCs w:val="24"/>
        </w:rPr>
        <w:t>v</w:t>
      </w:r>
      <w:r w:rsidR="00960738" w:rsidRPr="00B23A1C">
        <w:rPr>
          <w:rFonts w:ascii="Arial" w:hAnsi="Arial" w:cs="Arial"/>
          <w:color w:val="000000"/>
          <w:sz w:val="24"/>
          <w:szCs w:val="24"/>
        </w:rPr>
        <w:t xml:space="preserve">ioloncello </w:t>
      </w:r>
      <w:r w:rsidRPr="00B23A1C">
        <w:rPr>
          <w:rFonts w:ascii="Arial" w:hAnsi="Arial" w:cs="Arial"/>
          <w:color w:val="000000"/>
          <w:sz w:val="24"/>
          <w:szCs w:val="24"/>
        </w:rPr>
        <w:t xml:space="preserve">e pf. </w:t>
      </w:r>
      <w:r w:rsidR="0029564C" w:rsidRPr="00B23A1C">
        <w:rPr>
          <w:rFonts w:ascii="Arial" w:hAnsi="Arial" w:cs="Arial"/>
          <w:color w:val="000000"/>
          <w:sz w:val="24"/>
          <w:szCs w:val="24"/>
        </w:rPr>
        <w:t>op. 66</w:t>
      </w:r>
      <w:r w:rsidR="00F53DC5" w:rsidRPr="00B23A1C">
        <w:rPr>
          <w:rFonts w:ascii="Arial" w:hAnsi="Arial" w:cs="Arial"/>
          <w:color w:val="000000"/>
          <w:sz w:val="24"/>
          <w:szCs w:val="24"/>
        </w:rPr>
        <w:t>:   1) 4’30,   2) 3’40,   3) 8’15</w:t>
      </w:r>
      <w:r w:rsidR="0029564C" w:rsidRPr="00B23A1C">
        <w:rPr>
          <w:rFonts w:ascii="Arial" w:hAnsi="Arial" w:cs="Arial"/>
          <w:color w:val="000000"/>
          <w:sz w:val="24"/>
          <w:szCs w:val="24"/>
        </w:rPr>
        <w:t xml:space="preserve"> </w:t>
      </w:r>
      <w:r w:rsidRPr="00B23A1C">
        <w:rPr>
          <w:rFonts w:ascii="Arial" w:hAnsi="Arial" w:cs="Arial"/>
          <w:color w:val="000000"/>
          <w:sz w:val="24"/>
          <w:szCs w:val="24"/>
        </w:rPr>
        <w:t>(1917).</w:t>
      </w:r>
    </w:p>
    <w:p w:rsidR="002F080C" w:rsidRPr="00B23A1C" w:rsidRDefault="00CF41D1" w:rsidP="00696964">
      <w:pPr>
        <w:pStyle w:val="Corpotesto"/>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u w:val="single"/>
          <w:lang w:val="fr-FR"/>
        </w:rPr>
        <w:t>2</w:t>
      </w:r>
      <w:r w:rsidR="00960738" w:rsidRPr="00B23A1C">
        <w:rPr>
          <w:rFonts w:ascii="Arial" w:hAnsi="Arial" w:cs="Arial"/>
          <w:color w:val="000000"/>
          <w:sz w:val="24"/>
          <w:szCs w:val="24"/>
          <w:u w:val="single"/>
          <w:lang w:val="fr-FR"/>
        </w:rPr>
        <w:t>0</w:t>
      </w:r>
      <w:r w:rsidR="00BE5054" w:rsidRPr="00B23A1C">
        <w:rPr>
          <w:rFonts w:ascii="Arial" w:hAnsi="Arial" w:cs="Arial"/>
          <w:color w:val="000000"/>
          <w:sz w:val="24"/>
          <w:szCs w:val="24"/>
          <w:u w:val="single"/>
          <w:lang w:val="fr-FR"/>
        </w:rPr>
        <w:t xml:space="preserve"> </w:t>
      </w:r>
      <w:r w:rsidR="00A53165" w:rsidRPr="00B23A1C">
        <w:rPr>
          <w:rFonts w:ascii="Arial" w:hAnsi="Arial" w:cs="Arial"/>
          <w:color w:val="000000"/>
          <w:sz w:val="24"/>
          <w:szCs w:val="24"/>
          <w:u w:val="single"/>
          <w:lang w:val="fr-FR"/>
        </w:rPr>
        <w:t>Chansons bretonnes</w:t>
      </w:r>
      <w:r w:rsidR="00A53165" w:rsidRPr="00B23A1C">
        <w:rPr>
          <w:rFonts w:ascii="Arial" w:hAnsi="Arial" w:cs="Arial"/>
          <w:color w:val="000000"/>
          <w:sz w:val="24"/>
          <w:szCs w:val="24"/>
          <w:lang w:val="fr-FR"/>
        </w:rPr>
        <w:t>,</w:t>
      </w:r>
      <w:r w:rsidR="00060230" w:rsidRPr="00B23A1C">
        <w:rPr>
          <w:rFonts w:ascii="Arial" w:hAnsi="Arial" w:cs="Arial"/>
          <w:color w:val="000000"/>
          <w:sz w:val="24"/>
          <w:szCs w:val="24"/>
          <w:lang w:val="fr-FR"/>
        </w:rPr>
        <w:t xml:space="preserve"> op. 115,</w:t>
      </w:r>
      <w:r w:rsidR="00BE5054" w:rsidRPr="00B23A1C">
        <w:rPr>
          <w:rFonts w:ascii="Arial" w:hAnsi="Arial" w:cs="Arial"/>
          <w:color w:val="000000"/>
          <w:sz w:val="24"/>
          <w:szCs w:val="24"/>
          <w:lang w:val="fr-FR"/>
        </w:rPr>
        <w:t xml:space="preserve"> </w:t>
      </w:r>
      <w:r w:rsidR="00A53165" w:rsidRPr="00B23A1C">
        <w:rPr>
          <w:rFonts w:ascii="Arial" w:hAnsi="Arial" w:cs="Arial"/>
          <w:color w:val="000000"/>
          <w:sz w:val="24"/>
          <w:szCs w:val="24"/>
          <w:lang w:val="fr-FR"/>
        </w:rPr>
        <w:t>v</w:t>
      </w:r>
      <w:r w:rsidR="002F080C" w:rsidRPr="00B23A1C">
        <w:rPr>
          <w:rFonts w:ascii="Arial" w:hAnsi="Arial" w:cs="Arial"/>
          <w:color w:val="000000"/>
          <w:sz w:val="24"/>
          <w:szCs w:val="24"/>
          <w:lang w:val="fr-FR"/>
        </w:rPr>
        <w:t>iolon</w:t>
      </w:r>
      <w:r w:rsidR="00A53165" w:rsidRPr="00B23A1C">
        <w:rPr>
          <w:rFonts w:ascii="Arial" w:hAnsi="Arial" w:cs="Arial"/>
          <w:color w:val="000000"/>
          <w:sz w:val="24"/>
          <w:szCs w:val="24"/>
          <w:lang w:val="fr-FR"/>
        </w:rPr>
        <w:t>c</w:t>
      </w:r>
      <w:r w:rsidR="002F080C" w:rsidRPr="00B23A1C">
        <w:rPr>
          <w:rFonts w:ascii="Arial" w:hAnsi="Arial" w:cs="Arial"/>
          <w:color w:val="000000"/>
          <w:sz w:val="24"/>
          <w:szCs w:val="24"/>
          <w:lang w:val="fr-FR"/>
        </w:rPr>
        <w:t>e</w:t>
      </w:r>
      <w:r w:rsidR="00A53165" w:rsidRPr="00B23A1C">
        <w:rPr>
          <w:rFonts w:ascii="Arial" w:hAnsi="Arial" w:cs="Arial"/>
          <w:color w:val="000000"/>
          <w:sz w:val="24"/>
          <w:szCs w:val="24"/>
          <w:lang w:val="fr-FR"/>
        </w:rPr>
        <w:t>l</w:t>
      </w:r>
      <w:r w:rsidR="002F080C" w:rsidRPr="00B23A1C">
        <w:rPr>
          <w:rFonts w:ascii="Arial" w:hAnsi="Arial" w:cs="Arial"/>
          <w:color w:val="000000"/>
          <w:sz w:val="24"/>
          <w:szCs w:val="24"/>
          <w:lang w:val="fr-FR"/>
        </w:rPr>
        <w:t>lo e</w:t>
      </w:r>
      <w:r w:rsidR="00BE5054" w:rsidRPr="00B23A1C">
        <w:rPr>
          <w:rFonts w:ascii="Arial" w:hAnsi="Arial" w:cs="Arial"/>
          <w:color w:val="000000"/>
          <w:sz w:val="24"/>
          <w:szCs w:val="24"/>
          <w:lang w:val="fr-FR"/>
        </w:rPr>
        <w:t xml:space="preserve"> </w:t>
      </w:r>
      <w:r w:rsidR="00A86467" w:rsidRPr="00B23A1C">
        <w:rPr>
          <w:rFonts w:ascii="Arial" w:hAnsi="Arial" w:cs="Arial"/>
          <w:color w:val="000000"/>
          <w:sz w:val="24"/>
          <w:szCs w:val="24"/>
          <w:lang w:val="fr-FR"/>
        </w:rPr>
        <w:t>pf</w:t>
      </w:r>
      <w:r w:rsidR="00A53165" w:rsidRPr="00B23A1C">
        <w:rPr>
          <w:rFonts w:ascii="Arial" w:hAnsi="Arial" w:cs="Arial"/>
          <w:color w:val="000000"/>
          <w:sz w:val="24"/>
          <w:szCs w:val="24"/>
          <w:lang w:val="fr-FR"/>
        </w:rPr>
        <w:t>.(</w:t>
      </w:r>
      <w:r w:rsidR="00D46616" w:rsidRPr="00B23A1C">
        <w:rPr>
          <w:rFonts w:ascii="Arial" w:hAnsi="Arial" w:cs="Arial"/>
          <w:color w:val="000000"/>
          <w:sz w:val="24"/>
          <w:szCs w:val="24"/>
          <w:lang w:val="fr-FR"/>
        </w:rPr>
        <w:t>1931</w:t>
      </w:r>
      <w:r w:rsidR="002F080C" w:rsidRPr="00B23A1C">
        <w:rPr>
          <w:rFonts w:ascii="Arial" w:hAnsi="Arial" w:cs="Arial"/>
          <w:color w:val="000000"/>
          <w:sz w:val="24"/>
          <w:szCs w:val="24"/>
          <w:lang w:val="fr-FR"/>
        </w:rPr>
        <w:t>-</w:t>
      </w:r>
      <w:r w:rsidR="00A53165" w:rsidRPr="00B23A1C">
        <w:rPr>
          <w:rFonts w:ascii="Arial" w:hAnsi="Arial" w:cs="Arial"/>
          <w:color w:val="000000"/>
          <w:sz w:val="24"/>
          <w:szCs w:val="24"/>
          <w:lang w:val="fr-FR"/>
        </w:rPr>
        <w:t>193</w:t>
      </w:r>
      <w:r w:rsidR="002F080C" w:rsidRPr="00B23A1C">
        <w:rPr>
          <w:rFonts w:ascii="Arial" w:hAnsi="Arial" w:cs="Arial"/>
          <w:color w:val="000000"/>
          <w:sz w:val="24"/>
          <w:szCs w:val="24"/>
          <w:lang w:val="fr-FR"/>
        </w:rPr>
        <w:t>2</w:t>
      </w:r>
      <w:r w:rsidR="00A53165" w:rsidRPr="00B23A1C">
        <w:rPr>
          <w:rFonts w:ascii="Arial" w:hAnsi="Arial" w:cs="Arial"/>
          <w:color w:val="000000"/>
          <w:sz w:val="24"/>
          <w:szCs w:val="24"/>
          <w:lang w:val="fr-FR"/>
        </w:rPr>
        <w:t>)</w:t>
      </w:r>
      <w:r w:rsidR="00060230" w:rsidRPr="00B23A1C">
        <w:rPr>
          <w:rFonts w:ascii="Arial" w:hAnsi="Arial" w:cs="Arial"/>
          <w:color w:val="000000"/>
          <w:sz w:val="24"/>
          <w:szCs w:val="24"/>
          <w:lang w:val="fr-FR"/>
        </w:rPr>
        <w:t>:</w:t>
      </w:r>
    </w:p>
    <w:p w:rsidR="00060230" w:rsidRPr="00B23A1C" w:rsidRDefault="009C3DA0" w:rsidP="00696964">
      <w:pPr>
        <w:pStyle w:val="Corpotesto"/>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b/>
          <w:color w:val="000000"/>
          <w:sz w:val="24"/>
          <w:szCs w:val="24"/>
          <w:lang w:val="fr-FR"/>
        </w:rPr>
        <w:t>1</w:t>
      </w:r>
      <w:r w:rsidRPr="00B23A1C">
        <w:rPr>
          <w:rFonts w:ascii="Arial" w:hAnsi="Arial" w:cs="Arial"/>
          <w:color w:val="000000"/>
          <w:sz w:val="24"/>
          <w:szCs w:val="24"/>
          <w:lang w:val="fr-FR"/>
        </w:rPr>
        <w:t xml:space="preserve">) </w:t>
      </w:r>
      <w:r w:rsidR="00060230" w:rsidRPr="00B23A1C">
        <w:rPr>
          <w:rFonts w:ascii="Arial" w:hAnsi="Arial" w:cs="Arial"/>
          <w:color w:val="000000"/>
          <w:sz w:val="24"/>
          <w:szCs w:val="24"/>
          <w:lang w:val="fr-FR"/>
        </w:rPr>
        <w:t>La prophétie de Gwen</w:t>
      </w:r>
      <w:r w:rsidR="00815BC8" w:rsidRPr="00B23A1C">
        <w:rPr>
          <w:rFonts w:ascii="Arial" w:hAnsi="Arial" w:cs="Arial"/>
          <w:color w:val="000000"/>
          <w:sz w:val="24"/>
          <w:szCs w:val="24"/>
          <w:lang w:val="fr-FR"/>
        </w:rPr>
        <w:t>c</w:t>
      </w:r>
      <w:r w:rsidR="00060230" w:rsidRPr="00B23A1C">
        <w:rPr>
          <w:rFonts w:ascii="Arial" w:hAnsi="Arial" w:cs="Arial"/>
          <w:color w:val="000000"/>
          <w:sz w:val="24"/>
          <w:szCs w:val="24"/>
          <w:lang w:val="fr-FR"/>
        </w:rPr>
        <w:t>’hlan (</w:t>
      </w:r>
      <w:r w:rsidR="00CF41D1" w:rsidRPr="00B23A1C">
        <w:rPr>
          <w:rFonts w:ascii="Arial" w:hAnsi="Arial" w:cs="Arial"/>
          <w:color w:val="000000"/>
          <w:sz w:val="24"/>
          <w:szCs w:val="24"/>
          <w:lang w:val="fr-FR"/>
        </w:rPr>
        <w:t>2</w:t>
      </w:r>
      <w:r w:rsidR="00060230" w:rsidRPr="00B23A1C">
        <w:rPr>
          <w:rFonts w:ascii="Arial" w:hAnsi="Arial" w:cs="Arial"/>
          <w:color w:val="000000"/>
          <w:sz w:val="24"/>
          <w:szCs w:val="24"/>
          <w:lang w:val="fr-FR"/>
        </w:rPr>
        <w:t>’</w:t>
      </w:r>
      <w:r w:rsidR="00A02868" w:rsidRPr="00B23A1C">
        <w:rPr>
          <w:rFonts w:ascii="Arial" w:hAnsi="Arial" w:cs="Arial"/>
          <w:color w:val="000000"/>
          <w:sz w:val="24"/>
          <w:szCs w:val="24"/>
          <w:lang w:val="fr-FR"/>
        </w:rPr>
        <w:t>5</w:t>
      </w:r>
      <w:r w:rsidR="00C205BE" w:rsidRPr="00B23A1C">
        <w:rPr>
          <w:rFonts w:ascii="Arial" w:hAnsi="Arial" w:cs="Arial"/>
          <w:color w:val="000000"/>
          <w:sz w:val="24"/>
          <w:szCs w:val="24"/>
          <w:lang w:val="fr-FR"/>
        </w:rPr>
        <w:t>0</w:t>
      </w:r>
      <w:r w:rsidR="00060230" w:rsidRPr="00B23A1C">
        <w:rPr>
          <w:rFonts w:ascii="Arial" w:hAnsi="Arial" w:cs="Arial"/>
          <w:color w:val="000000"/>
          <w:sz w:val="24"/>
          <w:szCs w:val="24"/>
          <w:lang w:val="fr-FR"/>
        </w:rPr>
        <w:t xml:space="preserve">),   2) Le Seigneur Nann </w:t>
      </w:r>
      <w:r w:rsidR="006A1851" w:rsidRPr="00B23A1C">
        <w:rPr>
          <w:rFonts w:ascii="Arial" w:hAnsi="Arial" w:cs="Arial"/>
          <w:color w:val="000000"/>
          <w:sz w:val="24"/>
          <w:szCs w:val="24"/>
          <w:lang w:val="fr-FR"/>
        </w:rPr>
        <w:t>e</w:t>
      </w:r>
      <w:r w:rsidR="00060230" w:rsidRPr="00B23A1C">
        <w:rPr>
          <w:rFonts w:ascii="Arial" w:hAnsi="Arial" w:cs="Arial"/>
          <w:color w:val="000000"/>
          <w:sz w:val="24"/>
          <w:szCs w:val="24"/>
          <w:lang w:val="fr-FR"/>
        </w:rPr>
        <w:t xml:space="preserve">t la </w:t>
      </w:r>
      <w:r w:rsidR="00815BC8" w:rsidRPr="00B23A1C">
        <w:rPr>
          <w:rFonts w:ascii="Arial" w:hAnsi="Arial" w:cs="Arial"/>
          <w:color w:val="000000"/>
          <w:sz w:val="24"/>
          <w:szCs w:val="24"/>
          <w:lang w:val="fr-FR"/>
        </w:rPr>
        <w:t>f</w:t>
      </w:r>
      <w:r w:rsidR="00060230" w:rsidRPr="00B23A1C">
        <w:rPr>
          <w:rFonts w:ascii="Arial" w:hAnsi="Arial" w:cs="Arial"/>
          <w:color w:val="000000"/>
          <w:sz w:val="24"/>
          <w:szCs w:val="24"/>
          <w:lang w:val="fr-FR"/>
        </w:rPr>
        <w:t>ée (</w:t>
      </w:r>
      <w:r w:rsidR="00A02868" w:rsidRPr="00B23A1C">
        <w:rPr>
          <w:rFonts w:ascii="Arial" w:hAnsi="Arial" w:cs="Arial"/>
          <w:color w:val="000000"/>
          <w:sz w:val="24"/>
          <w:szCs w:val="24"/>
          <w:lang w:val="fr-FR"/>
        </w:rPr>
        <w:t>3</w:t>
      </w:r>
      <w:r w:rsidR="00060230" w:rsidRPr="00B23A1C">
        <w:rPr>
          <w:rFonts w:ascii="Arial" w:hAnsi="Arial" w:cs="Arial"/>
          <w:color w:val="000000"/>
          <w:sz w:val="24"/>
          <w:szCs w:val="24"/>
          <w:lang w:val="fr-FR"/>
        </w:rPr>
        <w:t>’</w:t>
      </w:r>
      <w:r w:rsidR="00A02868" w:rsidRPr="00B23A1C">
        <w:rPr>
          <w:rFonts w:ascii="Arial" w:hAnsi="Arial" w:cs="Arial"/>
          <w:color w:val="000000"/>
          <w:sz w:val="24"/>
          <w:szCs w:val="24"/>
          <w:lang w:val="fr-FR"/>
        </w:rPr>
        <w:t>3</w:t>
      </w:r>
      <w:r w:rsidR="000E0959" w:rsidRPr="00B23A1C">
        <w:rPr>
          <w:rFonts w:ascii="Arial" w:hAnsi="Arial" w:cs="Arial"/>
          <w:color w:val="000000"/>
          <w:sz w:val="24"/>
          <w:szCs w:val="24"/>
          <w:lang w:val="fr-FR"/>
        </w:rPr>
        <w:t>0</w:t>
      </w:r>
      <w:r w:rsidR="00060230" w:rsidRPr="00B23A1C">
        <w:rPr>
          <w:rFonts w:ascii="Arial" w:hAnsi="Arial" w:cs="Arial"/>
          <w:color w:val="000000"/>
          <w:sz w:val="24"/>
          <w:szCs w:val="24"/>
          <w:lang w:val="fr-FR"/>
        </w:rPr>
        <w:t>).</w:t>
      </w:r>
    </w:p>
    <w:p w:rsidR="00BD4AED" w:rsidRPr="00B23A1C" w:rsidRDefault="006A1851"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 xml:space="preserve">3) Le Vin des Gaulois (0’45),   </w:t>
      </w:r>
      <w:r w:rsidR="00060230" w:rsidRPr="00B23A1C">
        <w:rPr>
          <w:rFonts w:ascii="Arial" w:hAnsi="Arial" w:cs="Arial"/>
          <w:color w:val="000000"/>
          <w:sz w:val="24"/>
          <w:szCs w:val="24"/>
          <w:lang w:val="fr-FR"/>
        </w:rPr>
        <w:t>4) Azénor-la-Pale (</w:t>
      </w:r>
      <w:r w:rsidR="00CF41D1" w:rsidRPr="00B23A1C">
        <w:rPr>
          <w:rFonts w:ascii="Arial" w:hAnsi="Arial" w:cs="Arial"/>
          <w:color w:val="000000"/>
          <w:sz w:val="24"/>
          <w:szCs w:val="24"/>
          <w:lang w:val="fr-FR"/>
        </w:rPr>
        <w:t>1</w:t>
      </w:r>
      <w:r w:rsidR="00060230" w:rsidRPr="00B23A1C">
        <w:rPr>
          <w:rFonts w:ascii="Arial" w:hAnsi="Arial" w:cs="Arial"/>
          <w:color w:val="000000"/>
          <w:sz w:val="24"/>
          <w:szCs w:val="24"/>
          <w:lang w:val="fr-FR"/>
        </w:rPr>
        <w:t>’</w:t>
      </w:r>
      <w:r w:rsidR="00A02868" w:rsidRPr="00B23A1C">
        <w:rPr>
          <w:rFonts w:ascii="Arial" w:hAnsi="Arial" w:cs="Arial"/>
          <w:color w:val="000000"/>
          <w:sz w:val="24"/>
          <w:szCs w:val="24"/>
          <w:lang w:val="fr-FR"/>
        </w:rPr>
        <w:t>5</w:t>
      </w:r>
      <w:r w:rsidR="000E0959" w:rsidRPr="00B23A1C">
        <w:rPr>
          <w:rFonts w:ascii="Arial" w:hAnsi="Arial" w:cs="Arial"/>
          <w:color w:val="000000"/>
          <w:sz w:val="24"/>
          <w:szCs w:val="24"/>
          <w:lang w:val="fr-FR"/>
        </w:rPr>
        <w:t>5</w:t>
      </w:r>
      <w:r w:rsidR="00060230" w:rsidRPr="00B23A1C">
        <w:rPr>
          <w:rFonts w:ascii="Arial" w:hAnsi="Arial" w:cs="Arial"/>
          <w:color w:val="000000"/>
          <w:sz w:val="24"/>
          <w:szCs w:val="24"/>
          <w:lang w:val="fr-FR"/>
        </w:rPr>
        <w:t>)</w:t>
      </w:r>
      <w:r w:rsidR="00B9294C" w:rsidRPr="00B23A1C">
        <w:rPr>
          <w:rFonts w:ascii="Arial" w:hAnsi="Arial" w:cs="Arial"/>
          <w:color w:val="000000"/>
          <w:sz w:val="24"/>
          <w:szCs w:val="24"/>
          <w:lang w:val="fr-FR"/>
        </w:rPr>
        <w:t xml:space="preserve">,  5) </w:t>
      </w:r>
      <w:r w:rsidR="00A02868" w:rsidRPr="00B23A1C">
        <w:rPr>
          <w:rFonts w:ascii="Arial" w:hAnsi="Arial" w:cs="Arial"/>
          <w:color w:val="000000"/>
          <w:sz w:val="24"/>
          <w:szCs w:val="24"/>
          <w:lang w:val="fr-FR"/>
        </w:rPr>
        <w:t xml:space="preserve">Les laboureurs (4’35),   </w:t>
      </w:r>
    </w:p>
    <w:p w:rsidR="00A02868" w:rsidRPr="00B23A1C" w:rsidRDefault="009E30BD"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 xml:space="preserve">6) </w:t>
      </w:r>
      <w:r w:rsidR="00A02868" w:rsidRPr="00B23A1C">
        <w:rPr>
          <w:rFonts w:ascii="Arial" w:hAnsi="Arial" w:cs="Arial"/>
          <w:color w:val="000000"/>
          <w:sz w:val="24"/>
          <w:szCs w:val="24"/>
          <w:lang w:val="fr-FR"/>
        </w:rPr>
        <w:t xml:space="preserve">Saint-Efflam et le Roi Arthur (0’55).   </w:t>
      </w:r>
      <w:r w:rsidRPr="00B23A1C">
        <w:rPr>
          <w:rFonts w:ascii="Arial" w:hAnsi="Arial" w:cs="Arial"/>
          <w:color w:val="000000"/>
          <w:sz w:val="24"/>
          <w:szCs w:val="24"/>
          <w:lang w:val="fr-FR"/>
        </w:rPr>
        <w:t>7</w:t>
      </w:r>
      <w:r w:rsidR="00B9294C" w:rsidRPr="00B23A1C">
        <w:rPr>
          <w:rFonts w:ascii="Arial" w:hAnsi="Arial" w:cs="Arial"/>
          <w:color w:val="000000"/>
          <w:sz w:val="24"/>
          <w:szCs w:val="24"/>
          <w:lang w:val="fr-FR"/>
        </w:rPr>
        <w:t xml:space="preserve">) Les </w:t>
      </w:r>
      <w:r w:rsidR="00046748" w:rsidRPr="00B23A1C">
        <w:rPr>
          <w:rFonts w:ascii="Arial" w:hAnsi="Arial" w:cs="Arial"/>
          <w:color w:val="000000"/>
          <w:sz w:val="24"/>
          <w:szCs w:val="24"/>
          <w:lang w:val="fr-FR"/>
        </w:rPr>
        <w:t>trois</w:t>
      </w:r>
      <w:r w:rsidR="00B9294C" w:rsidRPr="00B23A1C">
        <w:rPr>
          <w:rFonts w:ascii="Arial" w:hAnsi="Arial" w:cs="Arial"/>
          <w:color w:val="000000"/>
          <w:sz w:val="24"/>
          <w:szCs w:val="24"/>
          <w:lang w:val="fr-FR"/>
        </w:rPr>
        <w:t xml:space="preserve"> Moines rouges (1’</w:t>
      </w:r>
      <w:r w:rsidR="00A02868" w:rsidRPr="00B23A1C">
        <w:rPr>
          <w:rFonts w:ascii="Arial" w:hAnsi="Arial" w:cs="Arial"/>
          <w:color w:val="000000"/>
          <w:sz w:val="24"/>
          <w:szCs w:val="24"/>
          <w:lang w:val="fr-FR"/>
        </w:rPr>
        <w:t>2</w:t>
      </w:r>
      <w:r w:rsidR="00CF41D1" w:rsidRPr="00B23A1C">
        <w:rPr>
          <w:rFonts w:ascii="Arial" w:hAnsi="Arial" w:cs="Arial"/>
          <w:color w:val="000000"/>
          <w:sz w:val="24"/>
          <w:szCs w:val="24"/>
          <w:lang w:val="fr-FR"/>
        </w:rPr>
        <w:t>5</w:t>
      </w:r>
      <w:r w:rsidR="00B9294C" w:rsidRPr="00B23A1C">
        <w:rPr>
          <w:rFonts w:ascii="Arial" w:hAnsi="Arial" w:cs="Arial"/>
          <w:color w:val="000000"/>
          <w:sz w:val="24"/>
          <w:szCs w:val="24"/>
          <w:lang w:val="fr-FR"/>
        </w:rPr>
        <w:t>),</w:t>
      </w:r>
    </w:p>
    <w:p w:rsidR="00A02B3A" w:rsidRPr="00B23A1C" w:rsidRDefault="009E30BD"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8</w:t>
      </w:r>
      <w:r w:rsidR="00B9294C" w:rsidRPr="00B23A1C">
        <w:rPr>
          <w:rFonts w:ascii="Arial" w:hAnsi="Arial" w:cs="Arial"/>
          <w:color w:val="000000"/>
          <w:sz w:val="24"/>
          <w:szCs w:val="24"/>
          <w:lang w:val="fr-FR"/>
        </w:rPr>
        <w:t>) Alain-le-Rena</w:t>
      </w:r>
      <w:r w:rsidRPr="00B23A1C">
        <w:rPr>
          <w:rFonts w:ascii="Arial" w:hAnsi="Arial" w:cs="Arial"/>
          <w:color w:val="000000"/>
          <w:sz w:val="24"/>
          <w:szCs w:val="24"/>
          <w:lang w:val="fr-FR"/>
        </w:rPr>
        <w:t>r</w:t>
      </w:r>
      <w:r w:rsidR="00815BC8" w:rsidRPr="00B23A1C">
        <w:rPr>
          <w:rFonts w:ascii="Arial" w:hAnsi="Arial" w:cs="Arial"/>
          <w:color w:val="000000"/>
          <w:sz w:val="24"/>
          <w:szCs w:val="24"/>
          <w:lang w:val="fr-FR"/>
        </w:rPr>
        <w:t>d (</w:t>
      </w:r>
      <w:r w:rsidR="00A02868" w:rsidRPr="00B23A1C">
        <w:rPr>
          <w:rFonts w:ascii="Arial" w:hAnsi="Arial" w:cs="Arial"/>
          <w:color w:val="000000"/>
          <w:sz w:val="24"/>
          <w:szCs w:val="24"/>
          <w:lang w:val="fr-FR"/>
        </w:rPr>
        <w:t>1</w:t>
      </w:r>
      <w:r w:rsidRPr="00B23A1C">
        <w:rPr>
          <w:rFonts w:ascii="Arial" w:hAnsi="Arial" w:cs="Arial"/>
          <w:color w:val="000000"/>
          <w:sz w:val="24"/>
          <w:szCs w:val="24"/>
          <w:lang w:val="fr-FR"/>
        </w:rPr>
        <w:t>’</w:t>
      </w:r>
      <w:r w:rsidR="00A02868" w:rsidRPr="00B23A1C">
        <w:rPr>
          <w:rFonts w:ascii="Arial" w:hAnsi="Arial" w:cs="Arial"/>
          <w:color w:val="000000"/>
          <w:sz w:val="24"/>
          <w:szCs w:val="24"/>
          <w:lang w:val="fr-FR"/>
        </w:rPr>
        <w:t>45</w:t>
      </w:r>
      <w:r w:rsidR="00815BC8" w:rsidRPr="00B23A1C">
        <w:rPr>
          <w:rFonts w:ascii="Arial" w:hAnsi="Arial" w:cs="Arial"/>
          <w:color w:val="000000"/>
          <w:sz w:val="24"/>
          <w:szCs w:val="24"/>
          <w:lang w:val="fr-FR"/>
        </w:rPr>
        <w:t>),</w:t>
      </w:r>
      <w:r w:rsidR="00A02B3A" w:rsidRPr="00B23A1C">
        <w:rPr>
          <w:rFonts w:ascii="Arial" w:hAnsi="Arial" w:cs="Arial"/>
          <w:color w:val="000000"/>
          <w:sz w:val="24"/>
          <w:szCs w:val="24"/>
          <w:lang w:val="fr-FR"/>
        </w:rPr>
        <w:t xml:space="preserve">   </w:t>
      </w:r>
      <w:r w:rsidRPr="00B23A1C">
        <w:rPr>
          <w:rFonts w:ascii="Arial" w:hAnsi="Arial" w:cs="Arial"/>
          <w:color w:val="000000"/>
          <w:sz w:val="24"/>
          <w:szCs w:val="24"/>
          <w:lang w:val="fr-FR"/>
        </w:rPr>
        <w:t>9</w:t>
      </w:r>
      <w:r w:rsidR="00B9294C" w:rsidRPr="00B23A1C">
        <w:rPr>
          <w:rFonts w:ascii="Arial" w:hAnsi="Arial" w:cs="Arial"/>
          <w:color w:val="000000"/>
          <w:sz w:val="24"/>
          <w:szCs w:val="24"/>
          <w:lang w:val="fr-FR"/>
        </w:rPr>
        <w:t xml:space="preserve">) Le Baron </w:t>
      </w:r>
      <w:r w:rsidR="00815BC8" w:rsidRPr="00B23A1C">
        <w:rPr>
          <w:rFonts w:ascii="Arial" w:hAnsi="Arial" w:cs="Arial"/>
          <w:color w:val="000000"/>
          <w:sz w:val="24"/>
          <w:szCs w:val="24"/>
          <w:lang w:val="fr-FR"/>
        </w:rPr>
        <w:t xml:space="preserve">de </w:t>
      </w:r>
      <w:r w:rsidR="00B9294C" w:rsidRPr="00B23A1C">
        <w:rPr>
          <w:rFonts w:ascii="Arial" w:hAnsi="Arial" w:cs="Arial"/>
          <w:color w:val="000000"/>
          <w:sz w:val="24"/>
          <w:szCs w:val="24"/>
          <w:lang w:val="fr-FR"/>
        </w:rPr>
        <w:t>Jaouioz (2’</w:t>
      </w:r>
      <w:r w:rsidR="00A02868" w:rsidRPr="00B23A1C">
        <w:rPr>
          <w:rFonts w:ascii="Arial" w:hAnsi="Arial" w:cs="Arial"/>
          <w:color w:val="000000"/>
          <w:sz w:val="24"/>
          <w:szCs w:val="24"/>
          <w:lang w:val="fr-FR"/>
        </w:rPr>
        <w:t>3</w:t>
      </w:r>
      <w:r w:rsidRPr="00B23A1C">
        <w:rPr>
          <w:rFonts w:ascii="Arial" w:hAnsi="Arial" w:cs="Arial"/>
          <w:color w:val="000000"/>
          <w:sz w:val="24"/>
          <w:szCs w:val="24"/>
          <w:lang w:val="fr-FR"/>
        </w:rPr>
        <w:t>5</w:t>
      </w:r>
      <w:r w:rsidR="00815BC8" w:rsidRPr="00B23A1C">
        <w:rPr>
          <w:rFonts w:ascii="Arial" w:hAnsi="Arial" w:cs="Arial"/>
          <w:color w:val="000000"/>
          <w:sz w:val="24"/>
          <w:szCs w:val="24"/>
          <w:lang w:val="fr-FR"/>
        </w:rPr>
        <w:t>),</w:t>
      </w:r>
      <w:r w:rsidR="00A02B3A" w:rsidRPr="00B23A1C">
        <w:rPr>
          <w:rFonts w:ascii="Arial" w:hAnsi="Arial" w:cs="Arial"/>
          <w:color w:val="000000"/>
          <w:sz w:val="24"/>
          <w:szCs w:val="24"/>
          <w:lang w:val="fr-FR"/>
        </w:rPr>
        <w:t xml:space="preserve">   </w:t>
      </w:r>
      <w:r w:rsidR="00A02868" w:rsidRPr="00B23A1C">
        <w:rPr>
          <w:rFonts w:ascii="Arial" w:hAnsi="Arial" w:cs="Arial"/>
          <w:color w:val="000000"/>
          <w:sz w:val="24"/>
          <w:szCs w:val="24"/>
          <w:lang w:val="fr-FR"/>
        </w:rPr>
        <w:t>1</w:t>
      </w:r>
      <w:r w:rsidRPr="00B23A1C">
        <w:rPr>
          <w:rFonts w:ascii="Arial" w:hAnsi="Arial" w:cs="Arial"/>
          <w:color w:val="000000"/>
          <w:sz w:val="24"/>
          <w:szCs w:val="24"/>
          <w:lang w:val="fr-FR"/>
        </w:rPr>
        <w:t>0</w:t>
      </w:r>
      <w:r w:rsidR="00B9294C" w:rsidRPr="00B23A1C">
        <w:rPr>
          <w:rFonts w:ascii="Arial" w:hAnsi="Arial" w:cs="Arial"/>
          <w:color w:val="000000"/>
          <w:sz w:val="24"/>
          <w:szCs w:val="24"/>
          <w:lang w:val="fr-FR"/>
        </w:rPr>
        <w:t>) Notre-Dame du F</w:t>
      </w:r>
      <w:r w:rsidR="00815BC8" w:rsidRPr="00B23A1C">
        <w:rPr>
          <w:rFonts w:ascii="Arial" w:hAnsi="Arial" w:cs="Arial"/>
          <w:color w:val="000000"/>
          <w:sz w:val="24"/>
          <w:szCs w:val="24"/>
          <w:lang w:val="fr-FR"/>
        </w:rPr>
        <w:t>o</w:t>
      </w:r>
      <w:r w:rsidR="00B9294C" w:rsidRPr="00B23A1C">
        <w:rPr>
          <w:rFonts w:ascii="Arial" w:hAnsi="Arial" w:cs="Arial"/>
          <w:color w:val="000000"/>
          <w:sz w:val="24"/>
          <w:szCs w:val="24"/>
          <w:lang w:val="fr-FR"/>
        </w:rPr>
        <w:t xml:space="preserve">lgoat </w:t>
      </w:r>
      <w:r w:rsidR="001241A1" w:rsidRPr="00B23A1C">
        <w:rPr>
          <w:rFonts w:ascii="Arial" w:hAnsi="Arial" w:cs="Arial"/>
          <w:color w:val="000000"/>
          <w:sz w:val="24"/>
          <w:szCs w:val="24"/>
          <w:lang w:val="fr-FR"/>
        </w:rPr>
        <w:t>(1</w:t>
      </w:r>
      <w:r w:rsidR="00B9294C" w:rsidRPr="00B23A1C">
        <w:rPr>
          <w:rFonts w:ascii="Arial" w:hAnsi="Arial" w:cs="Arial"/>
          <w:color w:val="000000"/>
          <w:sz w:val="24"/>
          <w:szCs w:val="24"/>
          <w:lang w:val="fr-FR"/>
        </w:rPr>
        <w:t>’</w:t>
      </w:r>
      <w:r w:rsidR="00A02868" w:rsidRPr="00B23A1C">
        <w:rPr>
          <w:rFonts w:ascii="Arial" w:hAnsi="Arial" w:cs="Arial"/>
          <w:color w:val="000000"/>
          <w:sz w:val="24"/>
          <w:szCs w:val="24"/>
          <w:lang w:val="fr-FR"/>
        </w:rPr>
        <w:t>4</w:t>
      </w:r>
      <w:r w:rsidRPr="00B23A1C">
        <w:rPr>
          <w:rFonts w:ascii="Arial" w:hAnsi="Arial" w:cs="Arial"/>
          <w:color w:val="000000"/>
          <w:sz w:val="24"/>
          <w:szCs w:val="24"/>
          <w:lang w:val="fr-FR"/>
        </w:rPr>
        <w:t>5</w:t>
      </w:r>
      <w:r w:rsidR="00B9294C" w:rsidRPr="00B23A1C">
        <w:rPr>
          <w:rFonts w:ascii="Arial" w:hAnsi="Arial" w:cs="Arial"/>
          <w:color w:val="000000"/>
          <w:sz w:val="24"/>
          <w:szCs w:val="24"/>
          <w:lang w:val="fr-FR"/>
        </w:rPr>
        <w:t>),</w:t>
      </w:r>
      <w:r w:rsidR="00695499" w:rsidRPr="00B23A1C">
        <w:rPr>
          <w:rFonts w:ascii="Arial" w:hAnsi="Arial" w:cs="Arial"/>
          <w:color w:val="000000"/>
          <w:sz w:val="24"/>
          <w:szCs w:val="24"/>
          <w:lang w:val="fr-FR"/>
        </w:rPr>
        <w:t xml:space="preserve">   </w:t>
      </w:r>
    </w:p>
    <w:p w:rsidR="00A02B3A" w:rsidRPr="00B23A1C" w:rsidRDefault="009E30BD"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11</w:t>
      </w:r>
      <w:r w:rsidR="00B9294C" w:rsidRPr="00B23A1C">
        <w:rPr>
          <w:rFonts w:ascii="Arial" w:hAnsi="Arial" w:cs="Arial"/>
          <w:color w:val="000000"/>
          <w:sz w:val="24"/>
          <w:szCs w:val="24"/>
          <w:lang w:val="fr-FR"/>
        </w:rPr>
        <w:t xml:space="preserve">) Iannik </w:t>
      </w:r>
      <w:r w:rsidRPr="00B23A1C">
        <w:rPr>
          <w:rFonts w:ascii="Arial" w:hAnsi="Arial" w:cs="Arial"/>
          <w:color w:val="000000"/>
          <w:sz w:val="24"/>
          <w:szCs w:val="24"/>
          <w:lang w:val="fr-FR"/>
        </w:rPr>
        <w:t>S</w:t>
      </w:r>
      <w:r w:rsidR="00B9294C" w:rsidRPr="00B23A1C">
        <w:rPr>
          <w:rFonts w:ascii="Arial" w:hAnsi="Arial" w:cs="Arial"/>
          <w:color w:val="000000"/>
          <w:sz w:val="24"/>
          <w:szCs w:val="24"/>
          <w:lang w:val="fr-FR"/>
        </w:rPr>
        <w:t>kolan (1’</w:t>
      </w:r>
      <w:r w:rsidR="00CF41D1" w:rsidRPr="00B23A1C">
        <w:rPr>
          <w:rFonts w:ascii="Arial" w:hAnsi="Arial" w:cs="Arial"/>
          <w:color w:val="000000"/>
          <w:sz w:val="24"/>
          <w:szCs w:val="24"/>
          <w:lang w:val="fr-FR"/>
        </w:rPr>
        <w:t>),</w:t>
      </w:r>
      <w:r w:rsidR="00695499" w:rsidRPr="00B23A1C">
        <w:rPr>
          <w:rFonts w:ascii="Arial" w:hAnsi="Arial" w:cs="Arial"/>
          <w:color w:val="000000"/>
          <w:sz w:val="24"/>
          <w:szCs w:val="24"/>
          <w:lang w:val="fr-FR"/>
        </w:rPr>
        <w:t xml:space="preserve">   </w:t>
      </w:r>
      <w:r w:rsidRPr="00B23A1C">
        <w:rPr>
          <w:rFonts w:ascii="Arial" w:hAnsi="Arial" w:cs="Arial"/>
          <w:color w:val="000000"/>
          <w:sz w:val="24"/>
          <w:szCs w:val="24"/>
          <w:lang w:val="fr-FR"/>
        </w:rPr>
        <w:t>12</w:t>
      </w:r>
      <w:r w:rsidR="00CF41D1" w:rsidRPr="00B23A1C">
        <w:rPr>
          <w:rFonts w:ascii="Arial" w:hAnsi="Arial" w:cs="Arial"/>
          <w:color w:val="000000"/>
          <w:sz w:val="24"/>
          <w:szCs w:val="24"/>
          <w:lang w:val="fr-FR"/>
        </w:rPr>
        <w:t>) La Cei</w:t>
      </w:r>
      <w:r w:rsidR="00815BC8" w:rsidRPr="00B23A1C">
        <w:rPr>
          <w:rFonts w:ascii="Arial" w:hAnsi="Arial" w:cs="Arial"/>
          <w:color w:val="000000"/>
          <w:sz w:val="24"/>
          <w:szCs w:val="24"/>
          <w:lang w:val="fr-FR"/>
        </w:rPr>
        <w:t>n</w:t>
      </w:r>
      <w:r w:rsidR="00B9294C" w:rsidRPr="00B23A1C">
        <w:rPr>
          <w:rFonts w:ascii="Arial" w:hAnsi="Arial" w:cs="Arial"/>
          <w:color w:val="000000"/>
          <w:sz w:val="24"/>
          <w:szCs w:val="24"/>
          <w:lang w:val="fr-FR"/>
        </w:rPr>
        <w:t xml:space="preserve">ture de </w:t>
      </w:r>
      <w:r w:rsidR="002E1F0E" w:rsidRPr="00B23A1C">
        <w:rPr>
          <w:rFonts w:ascii="Arial" w:hAnsi="Arial" w:cs="Arial"/>
          <w:color w:val="000000"/>
          <w:sz w:val="24"/>
          <w:szCs w:val="24"/>
          <w:lang w:val="fr-FR"/>
        </w:rPr>
        <w:t>n</w:t>
      </w:r>
      <w:r w:rsidR="00B9294C" w:rsidRPr="00B23A1C">
        <w:rPr>
          <w:rFonts w:ascii="Arial" w:hAnsi="Arial" w:cs="Arial"/>
          <w:color w:val="000000"/>
          <w:sz w:val="24"/>
          <w:szCs w:val="24"/>
          <w:lang w:val="fr-FR"/>
        </w:rPr>
        <w:t>oces (</w:t>
      </w:r>
      <w:r w:rsidR="00A02868" w:rsidRPr="00B23A1C">
        <w:rPr>
          <w:rFonts w:ascii="Arial" w:hAnsi="Arial" w:cs="Arial"/>
          <w:color w:val="000000"/>
          <w:sz w:val="24"/>
          <w:szCs w:val="24"/>
          <w:lang w:val="fr-FR"/>
        </w:rPr>
        <w:t>3</w:t>
      </w:r>
      <w:r w:rsidR="00B9294C" w:rsidRPr="00B23A1C">
        <w:rPr>
          <w:rFonts w:ascii="Arial" w:hAnsi="Arial" w:cs="Arial"/>
          <w:color w:val="000000"/>
          <w:sz w:val="24"/>
          <w:szCs w:val="24"/>
          <w:lang w:val="fr-FR"/>
        </w:rPr>
        <w:t>’</w:t>
      </w:r>
      <w:r w:rsidR="00A02868" w:rsidRPr="00B23A1C">
        <w:rPr>
          <w:rFonts w:ascii="Arial" w:hAnsi="Arial" w:cs="Arial"/>
          <w:color w:val="000000"/>
          <w:sz w:val="24"/>
          <w:szCs w:val="24"/>
          <w:lang w:val="fr-FR"/>
        </w:rPr>
        <w:t>1</w:t>
      </w:r>
      <w:r w:rsidR="00CF41D1" w:rsidRPr="00B23A1C">
        <w:rPr>
          <w:rFonts w:ascii="Arial" w:hAnsi="Arial" w:cs="Arial"/>
          <w:color w:val="000000"/>
          <w:sz w:val="24"/>
          <w:szCs w:val="24"/>
          <w:lang w:val="fr-FR"/>
        </w:rPr>
        <w:t>5</w:t>
      </w:r>
      <w:r w:rsidR="00B9294C" w:rsidRPr="00B23A1C">
        <w:rPr>
          <w:rFonts w:ascii="Arial" w:hAnsi="Arial" w:cs="Arial"/>
          <w:color w:val="000000"/>
          <w:sz w:val="24"/>
          <w:szCs w:val="24"/>
          <w:lang w:val="fr-FR"/>
        </w:rPr>
        <w:t>)</w:t>
      </w:r>
      <w:r w:rsidR="00900352" w:rsidRPr="00B23A1C">
        <w:rPr>
          <w:rFonts w:ascii="Arial" w:hAnsi="Arial" w:cs="Arial"/>
          <w:color w:val="000000"/>
          <w:sz w:val="24"/>
          <w:szCs w:val="24"/>
          <w:lang w:val="fr-FR"/>
        </w:rPr>
        <w:t>,</w:t>
      </w:r>
      <w:r w:rsidR="00A02B3A" w:rsidRPr="00B23A1C">
        <w:rPr>
          <w:rFonts w:ascii="Arial" w:hAnsi="Arial" w:cs="Arial"/>
          <w:color w:val="000000"/>
          <w:sz w:val="24"/>
          <w:szCs w:val="24"/>
          <w:lang w:val="fr-FR"/>
        </w:rPr>
        <w:t xml:space="preserve">   </w:t>
      </w:r>
      <w:r w:rsidRPr="00B23A1C">
        <w:rPr>
          <w:rFonts w:ascii="Arial" w:hAnsi="Arial" w:cs="Arial"/>
          <w:color w:val="000000"/>
          <w:sz w:val="24"/>
          <w:szCs w:val="24"/>
          <w:lang w:val="fr-FR"/>
        </w:rPr>
        <w:t>13</w:t>
      </w:r>
      <w:r w:rsidR="000F5D93" w:rsidRPr="00B23A1C">
        <w:rPr>
          <w:rFonts w:ascii="Arial" w:hAnsi="Arial" w:cs="Arial"/>
          <w:color w:val="000000"/>
          <w:sz w:val="24"/>
          <w:szCs w:val="24"/>
          <w:lang w:val="fr-FR"/>
        </w:rPr>
        <w:t>) L</w:t>
      </w:r>
      <w:r w:rsidRPr="00B23A1C">
        <w:rPr>
          <w:rFonts w:ascii="Arial" w:hAnsi="Arial" w:cs="Arial"/>
          <w:color w:val="000000"/>
          <w:sz w:val="24"/>
          <w:szCs w:val="24"/>
          <w:lang w:val="fr-FR"/>
        </w:rPr>
        <w:t>’Enfant suppose</w:t>
      </w:r>
      <w:r w:rsidR="000F5D93" w:rsidRPr="00B23A1C">
        <w:rPr>
          <w:rFonts w:ascii="Arial" w:hAnsi="Arial" w:cs="Arial"/>
          <w:color w:val="000000"/>
          <w:sz w:val="24"/>
          <w:szCs w:val="24"/>
          <w:lang w:val="fr-FR"/>
        </w:rPr>
        <w:t xml:space="preserve"> (</w:t>
      </w:r>
      <w:r w:rsidR="00D008C5" w:rsidRPr="00B23A1C">
        <w:rPr>
          <w:rFonts w:ascii="Arial" w:hAnsi="Arial" w:cs="Arial"/>
          <w:color w:val="000000"/>
          <w:sz w:val="24"/>
          <w:szCs w:val="24"/>
          <w:lang w:val="fr-FR"/>
        </w:rPr>
        <w:t>1</w:t>
      </w:r>
      <w:r w:rsidR="000F5D93" w:rsidRPr="00B23A1C">
        <w:rPr>
          <w:rFonts w:ascii="Arial" w:hAnsi="Arial" w:cs="Arial"/>
          <w:color w:val="000000"/>
          <w:sz w:val="24"/>
          <w:szCs w:val="24"/>
          <w:lang w:val="fr-FR"/>
        </w:rPr>
        <w:t>’</w:t>
      </w:r>
      <w:r w:rsidR="00D008C5" w:rsidRPr="00B23A1C">
        <w:rPr>
          <w:rFonts w:ascii="Arial" w:hAnsi="Arial" w:cs="Arial"/>
          <w:color w:val="000000"/>
          <w:sz w:val="24"/>
          <w:szCs w:val="24"/>
          <w:lang w:val="fr-FR"/>
        </w:rPr>
        <w:t>40</w:t>
      </w:r>
      <w:r w:rsidR="000F5D93" w:rsidRPr="00B23A1C">
        <w:rPr>
          <w:rFonts w:ascii="Arial" w:hAnsi="Arial" w:cs="Arial"/>
          <w:color w:val="000000"/>
          <w:sz w:val="24"/>
          <w:szCs w:val="24"/>
          <w:lang w:val="fr-FR"/>
        </w:rPr>
        <w:t xml:space="preserve">),   </w:t>
      </w:r>
    </w:p>
    <w:p w:rsidR="00A02B3A" w:rsidRPr="00B23A1C" w:rsidRDefault="009E30BD"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14</w:t>
      </w:r>
      <w:r w:rsidR="000F5D93" w:rsidRPr="00B23A1C">
        <w:rPr>
          <w:rFonts w:ascii="Arial" w:hAnsi="Arial" w:cs="Arial"/>
          <w:color w:val="000000"/>
          <w:sz w:val="24"/>
          <w:szCs w:val="24"/>
          <w:lang w:val="fr-FR"/>
        </w:rPr>
        <w:t>) Merlin au berceau</w:t>
      </w:r>
      <w:r w:rsidR="00CF41D1" w:rsidRPr="00B23A1C">
        <w:rPr>
          <w:rFonts w:ascii="Arial" w:hAnsi="Arial" w:cs="Arial"/>
          <w:color w:val="000000"/>
          <w:sz w:val="24"/>
          <w:szCs w:val="24"/>
          <w:lang w:val="fr-FR"/>
        </w:rPr>
        <w:t xml:space="preserve"> (1’</w:t>
      </w:r>
      <w:r w:rsidR="00D008C5" w:rsidRPr="00B23A1C">
        <w:rPr>
          <w:rFonts w:ascii="Arial" w:hAnsi="Arial" w:cs="Arial"/>
          <w:color w:val="000000"/>
          <w:sz w:val="24"/>
          <w:szCs w:val="24"/>
          <w:lang w:val="fr-FR"/>
        </w:rPr>
        <w:t>1</w:t>
      </w:r>
      <w:r w:rsidR="0060548C" w:rsidRPr="00B23A1C">
        <w:rPr>
          <w:rFonts w:ascii="Arial" w:hAnsi="Arial" w:cs="Arial"/>
          <w:color w:val="000000"/>
          <w:sz w:val="24"/>
          <w:szCs w:val="24"/>
          <w:lang w:val="fr-FR"/>
        </w:rPr>
        <w:t>0</w:t>
      </w:r>
      <w:r w:rsidR="00CF41D1" w:rsidRPr="00B23A1C">
        <w:rPr>
          <w:rFonts w:ascii="Arial" w:hAnsi="Arial" w:cs="Arial"/>
          <w:color w:val="000000"/>
          <w:sz w:val="24"/>
          <w:szCs w:val="24"/>
          <w:lang w:val="fr-FR"/>
        </w:rPr>
        <w:t>)</w:t>
      </w:r>
      <w:r w:rsidR="000F5D93" w:rsidRPr="00B23A1C">
        <w:rPr>
          <w:rFonts w:ascii="Arial" w:hAnsi="Arial" w:cs="Arial"/>
          <w:color w:val="000000"/>
          <w:sz w:val="24"/>
          <w:szCs w:val="24"/>
          <w:lang w:val="fr-FR"/>
        </w:rPr>
        <w:t xml:space="preserve">,   </w:t>
      </w:r>
      <w:r w:rsidRPr="00B23A1C">
        <w:rPr>
          <w:rFonts w:ascii="Arial" w:hAnsi="Arial" w:cs="Arial"/>
          <w:color w:val="000000"/>
          <w:sz w:val="24"/>
          <w:szCs w:val="24"/>
          <w:lang w:val="fr-FR"/>
        </w:rPr>
        <w:t>15</w:t>
      </w:r>
      <w:r w:rsidR="000F5D93" w:rsidRPr="00B23A1C">
        <w:rPr>
          <w:rFonts w:ascii="Arial" w:hAnsi="Arial" w:cs="Arial"/>
          <w:color w:val="000000"/>
          <w:sz w:val="24"/>
          <w:szCs w:val="24"/>
          <w:lang w:val="fr-FR"/>
        </w:rPr>
        <w:t>) La conversion de Merlin (</w:t>
      </w:r>
      <w:r w:rsidR="00D008C5" w:rsidRPr="00B23A1C">
        <w:rPr>
          <w:rFonts w:ascii="Arial" w:hAnsi="Arial" w:cs="Arial"/>
          <w:color w:val="000000"/>
          <w:sz w:val="24"/>
          <w:szCs w:val="24"/>
          <w:lang w:val="fr-FR"/>
        </w:rPr>
        <w:t>0</w:t>
      </w:r>
      <w:r w:rsidR="000F5D93" w:rsidRPr="00B23A1C">
        <w:rPr>
          <w:rFonts w:ascii="Arial" w:hAnsi="Arial" w:cs="Arial"/>
          <w:color w:val="000000"/>
          <w:sz w:val="24"/>
          <w:szCs w:val="24"/>
          <w:lang w:val="fr-FR"/>
        </w:rPr>
        <w:t>’</w:t>
      </w:r>
      <w:r w:rsidR="00D008C5" w:rsidRPr="00B23A1C">
        <w:rPr>
          <w:rFonts w:ascii="Arial" w:hAnsi="Arial" w:cs="Arial"/>
          <w:color w:val="000000"/>
          <w:sz w:val="24"/>
          <w:szCs w:val="24"/>
          <w:lang w:val="fr-FR"/>
        </w:rPr>
        <w:t>55</w:t>
      </w:r>
      <w:r w:rsidR="000F5D93" w:rsidRPr="00B23A1C">
        <w:rPr>
          <w:rFonts w:ascii="Arial" w:hAnsi="Arial" w:cs="Arial"/>
          <w:color w:val="000000"/>
          <w:sz w:val="24"/>
          <w:szCs w:val="24"/>
          <w:lang w:val="fr-FR"/>
        </w:rPr>
        <w:t>),</w:t>
      </w:r>
      <w:r w:rsidR="00A02B3A" w:rsidRPr="00B23A1C">
        <w:rPr>
          <w:rFonts w:ascii="Arial" w:hAnsi="Arial" w:cs="Arial"/>
          <w:color w:val="000000"/>
          <w:sz w:val="24"/>
          <w:szCs w:val="24"/>
          <w:lang w:val="fr-FR"/>
        </w:rPr>
        <w:t xml:space="preserve">  </w:t>
      </w:r>
    </w:p>
    <w:p w:rsidR="00A02B3A" w:rsidRPr="00B23A1C" w:rsidRDefault="006A1851"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 xml:space="preserve">16) La chanson du </w:t>
      </w:r>
      <w:r w:rsidR="00657994" w:rsidRPr="00B23A1C">
        <w:rPr>
          <w:rFonts w:ascii="Arial" w:hAnsi="Arial" w:cs="Arial"/>
          <w:color w:val="000000"/>
          <w:sz w:val="24"/>
          <w:szCs w:val="24"/>
          <w:lang w:val="fr-FR"/>
        </w:rPr>
        <w:t>P</w:t>
      </w:r>
      <w:r w:rsidRPr="00B23A1C">
        <w:rPr>
          <w:rFonts w:ascii="Arial" w:hAnsi="Arial" w:cs="Arial"/>
          <w:color w:val="000000"/>
          <w:sz w:val="24"/>
          <w:szCs w:val="24"/>
          <w:lang w:val="fr-FR"/>
        </w:rPr>
        <w:t>ilote (1’</w:t>
      </w:r>
      <w:r w:rsidR="00D008C5" w:rsidRPr="00B23A1C">
        <w:rPr>
          <w:rFonts w:ascii="Arial" w:hAnsi="Arial" w:cs="Arial"/>
          <w:color w:val="000000"/>
          <w:sz w:val="24"/>
          <w:szCs w:val="24"/>
          <w:lang w:val="fr-FR"/>
        </w:rPr>
        <w:t>10</w:t>
      </w:r>
      <w:r w:rsidRPr="00B23A1C">
        <w:rPr>
          <w:rFonts w:ascii="Arial" w:hAnsi="Arial" w:cs="Arial"/>
          <w:color w:val="000000"/>
          <w:sz w:val="24"/>
          <w:szCs w:val="24"/>
          <w:lang w:val="fr-FR"/>
        </w:rPr>
        <w:t>),   17) L’épouse du Croise (</w:t>
      </w:r>
      <w:r w:rsidR="002F080C" w:rsidRPr="00B23A1C">
        <w:rPr>
          <w:rFonts w:ascii="Arial" w:hAnsi="Arial" w:cs="Arial"/>
          <w:color w:val="000000"/>
          <w:sz w:val="24"/>
          <w:szCs w:val="24"/>
          <w:lang w:val="fr-FR"/>
        </w:rPr>
        <w:t xml:space="preserve">1932, </w:t>
      </w:r>
      <w:r w:rsidR="00D008C5" w:rsidRPr="00B23A1C">
        <w:rPr>
          <w:rFonts w:ascii="Arial" w:hAnsi="Arial" w:cs="Arial"/>
          <w:color w:val="000000"/>
          <w:sz w:val="24"/>
          <w:szCs w:val="24"/>
          <w:lang w:val="fr-FR"/>
        </w:rPr>
        <w:t>0</w:t>
      </w:r>
      <w:r w:rsidRPr="00B23A1C">
        <w:rPr>
          <w:rFonts w:ascii="Arial" w:hAnsi="Arial" w:cs="Arial"/>
          <w:color w:val="000000"/>
          <w:sz w:val="24"/>
          <w:szCs w:val="24"/>
          <w:lang w:val="fr-FR"/>
        </w:rPr>
        <w:t>’</w:t>
      </w:r>
      <w:r w:rsidR="00D008C5" w:rsidRPr="00B23A1C">
        <w:rPr>
          <w:rFonts w:ascii="Arial" w:hAnsi="Arial" w:cs="Arial"/>
          <w:color w:val="000000"/>
          <w:sz w:val="24"/>
          <w:szCs w:val="24"/>
          <w:lang w:val="fr-FR"/>
        </w:rPr>
        <w:t>35</w:t>
      </w:r>
      <w:r w:rsidRPr="00B23A1C">
        <w:rPr>
          <w:rFonts w:ascii="Arial" w:hAnsi="Arial" w:cs="Arial"/>
          <w:color w:val="000000"/>
          <w:sz w:val="24"/>
          <w:szCs w:val="24"/>
          <w:lang w:val="fr-FR"/>
        </w:rPr>
        <w:t xml:space="preserve">),   </w:t>
      </w:r>
    </w:p>
    <w:p w:rsidR="00A02B3A" w:rsidRPr="00B23A1C" w:rsidRDefault="006A1851"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 xml:space="preserve">18) Le rossignol modulant (0’25),   </w:t>
      </w:r>
      <w:r w:rsidR="00A02B3A" w:rsidRPr="00B23A1C">
        <w:rPr>
          <w:rFonts w:ascii="Arial" w:hAnsi="Arial" w:cs="Arial"/>
          <w:color w:val="000000"/>
          <w:sz w:val="24"/>
          <w:szCs w:val="24"/>
          <w:lang w:val="fr-FR"/>
        </w:rPr>
        <w:t>1</w:t>
      </w:r>
      <w:r w:rsidRPr="00B23A1C">
        <w:rPr>
          <w:rFonts w:ascii="Arial" w:hAnsi="Arial" w:cs="Arial"/>
          <w:color w:val="000000"/>
          <w:sz w:val="24"/>
          <w:szCs w:val="24"/>
          <w:lang w:val="fr-FR"/>
        </w:rPr>
        <w:t>9) La page de Louis XIII (0’</w:t>
      </w:r>
      <w:r w:rsidR="000012A1" w:rsidRPr="00B23A1C">
        <w:rPr>
          <w:rFonts w:ascii="Arial" w:hAnsi="Arial" w:cs="Arial"/>
          <w:color w:val="000000"/>
          <w:sz w:val="24"/>
          <w:szCs w:val="24"/>
          <w:lang w:val="fr-FR"/>
        </w:rPr>
        <w:t>35</w:t>
      </w:r>
      <w:r w:rsidRPr="00B23A1C">
        <w:rPr>
          <w:rFonts w:ascii="Arial" w:hAnsi="Arial" w:cs="Arial"/>
          <w:color w:val="000000"/>
          <w:sz w:val="24"/>
          <w:szCs w:val="24"/>
          <w:lang w:val="fr-FR"/>
        </w:rPr>
        <w:t xml:space="preserve">),   </w:t>
      </w:r>
      <w:r w:rsidRPr="00B23A1C">
        <w:rPr>
          <w:rFonts w:ascii="Arial" w:hAnsi="Arial" w:cs="Arial"/>
          <w:b/>
          <w:color w:val="000000"/>
          <w:sz w:val="24"/>
          <w:szCs w:val="24"/>
          <w:lang w:val="fr-FR"/>
        </w:rPr>
        <w:t>20</w:t>
      </w:r>
      <w:r w:rsidRPr="00B23A1C">
        <w:rPr>
          <w:rFonts w:ascii="Arial" w:hAnsi="Arial" w:cs="Arial"/>
          <w:color w:val="000000"/>
          <w:sz w:val="24"/>
          <w:szCs w:val="24"/>
          <w:lang w:val="fr-FR"/>
        </w:rPr>
        <w:t>) La Faucon (2’)</w:t>
      </w:r>
      <w:r w:rsidR="000012A1" w:rsidRPr="00B23A1C">
        <w:rPr>
          <w:rFonts w:ascii="Arial" w:hAnsi="Arial" w:cs="Arial"/>
          <w:color w:val="000000"/>
          <w:sz w:val="24"/>
          <w:szCs w:val="24"/>
          <w:lang w:val="fr-FR"/>
        </w:rPr>
        <w:t>.</w:t>
      </w:r>
      <w:r w:rsidR="00695499" w:rsidRPr="00B23A1C">
        <w:rPr>
          <w:rFonts w:ascii="Arial" w:hAnsi="Arial" w:cs="Arial"/>
          <w:color w:val="000000"/>
          <w:sz w:val="24"/>
          <w:szCs w:val="24"/>
          <w:lang w:val="fr-FR"/>
        </w:rPr>
        <w:t xml:space="preserve">   </w:t>
      </w:r>
    </w:p>
    <w:p w:rsidR="00DE0DD5" w:rsidRPr="00B23A1C" w:rsidRDefault="0092530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Epiphanie, violoncello e orch.</w:t>
      </w:r>
      <w:r w:rsidR="00A02B3A" w:rsidRPr="00B23A1C">
        <w:rPr>
          <w:rFonts w:ascii="Arial" w:hAnsi="Arial" w:cs="Arial"/>
          <w:color w:val="000000"/>
          <w:sz w:val="24"/>
          <w:szCs w:val="24"/>
          <w:lang w:val="it-IT"/>
        </w:rPr>
        <w:t xml:space="preserve">   </w:t>
      </w:r>
      <w:r w:rsidR="008211FB" w:rsidRPr="00B23A1C">
        <w:rPr>
          <w:rFonts w:ascii="Arial" w:hAnsi="Arial" w:cs="Arial"/>
          <w:color w:val="000000"/>
          <w:sz w:val="24"/>
          <w:szCs w:val="24"/>
          <w:lang w:val="it-IT"/>
        </w:rPr>
        <w:t xml:space="preserve">Chansons bretonnes, op. 115, </w:t>
      </w:r>
      <w:r w:rsidR="00BC2032" w:rsidRPr="00B23A1C">
        <w:rPr>
          <w:rFonts w:ascii="Arial" w:hAnsi="Arial" w:cs="Arial"/>
          <w:color w:val="000000"/>
          <w:sz w:val="24"/>
          <w:szCs w:val="24"/>
          <w:lang w:val="it-IT"/>
        </w:rPr>
        <w:t xml:space="preserve">violoncello </w:t>
      </w:r>
      <w:r w:rsidR="008211FB" w:rsidRPr="00B23A1C">
        <w:rPr>
          <w:rFonts w:ascii="Arial" w:hAnsi="Arial" w:cs="Arial"/>
          <w:color w:val="000000"/>
          <w:sz w:val="24"/>
          <w:szCs w:val="24"/>
          <w:lang w:val="it-IT"/>
        </w:rPr>
        <w:t>e orch. (1934</w:t>
      </w:r>
      <w:r w:rsidR="00AA16FE" w:rsidRPr="00B23A1C">
        <w:rPr>
          <w:rFonts w:ascii="Arial" w:hAnsi="Arial" w:cs="Arial"/>
          <w:color w:val="000000"/>
          <w:sz w:val="24"/>
          <w:szCs w:val="24"/>
          <w:lang w:val="it-IT"/>
        </w:rPr>
        <w:t>)</w:t>
      </w:r>
      <w:r w:rsidR="00FE6EE3" w:rsidRPr="00B23A1C">
        <w:rPr>
          <w:rFonts w:ascii="Arial" w:hAnsi="Arial" w:cs="Arial"/>
          <w:color w:val="000000"/>
          <w:sz w:val="24"/>
          <w:szCs w:val="24"/>
          <w:lang w:val="it-IT"/>
        </w:rPr>
        <w:t>:</w:t>
      </w:r>
    </w:p>
    <w:p w:rsidR="00BC2032" w:rsidRPr="00B23A1C" w:rsidRDefault="00BC2032"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u w:val="single"/>
          <w:lang w:val="it-IT"/>
        </w:rPr>
        <w:t>1° Libro</w:t>
      </w:r>
      <w:r w:rsidRPr="00B23A1C">
        <w:rPr>
          <w:rFonts w:ascii="Arial" w:hAnsi="Arial" w:cs="Arial"/>
          <w:color w:val="000000"/>
          <w:sz w:val="24"/>
          <w:szCs w:val="24"/>
          <w:lang w:val="it-IT"/>
        </w:rPr>
        <w:t xml:space="preserve">:   </w:t>
      </w:r>
      <w:r w:rsidRPr="00B23A1C">
        <w:rPr>
          <w:rFonts w:ascii="Arial" w:hAnsi="Arial" w:cs="Arial"/>
          <w:b/>
          <w:color w:val="000000"/>
          <w:sz w:val="24"/>
          <w:szCs w:val="24"/>
          <w:lang w:val="it-IT"/>
        </w:rPr>
        <w:t>1</w:t>
      </w:r>
      <w:r w:rsidRPr="00B23A1C">
        <w:rPr>
          <w:rFonts w:ascii="Arial" w:hAnsi="Arial" w:cs="Arial"/>
          <w:color w:val="000000"/>
          <w:sz w:val="24"/>
          <w:szCs w:val="24"/>
          <w:lang w:val="it-IT"/>
        </w:rPr>
        <w:t xml:space="preserve">) 2’50,   2) 3’35,   3) 0’45,   4) 2’,   5) 4’40,   </w:t>
      </w:r>
      <w:r w:rsidRPr="00B23A1C">
        <w:rPr>
          <w:rFonts w:ascii="Arial" w:hAnsi="Arial" w:cs="Arial"/>
          <w:b/>
          <w:color w:val="000000"/>
          <w:sz w:val="24"/>
          <w:szCs w:val="24"/>
          <w:lang w:val="it-IT"/>
        </w:rPr>
        <w:t>6</w:t>
      </w:r>
      <w:r w:rsidRPr="00B23A1C">
        <w:rPr>
          <w:rFonts w:ascii="Arial" w:hAnsi="Arial" w:cs="Arial"/>
          <w:color w:val="000000"/>
          <w:sz w:val="24"/>
          <w:szCs w:val="24"/>
          <w:lang w:val="it-IT"/>
        </w:rPr>
        <w:t xml:space="preserve">) 0’55.   </w:t>
      </w:r>
      <w:r w:rsidRPr="00B23A1C">
        <w:rPr>
          <w:rFonts w:ascii="Arial" w:hAnsi="Arial" w:cs="Arial"/>
          <w:color w:val="000000"/>
          <w:sz w:val="24"/>
          <w:szCs w:val="24"/>
          <w:u w:val="single"/>
        </w:rPr>
        <w:t>2° Libro</w:t>
      </w:r>
      <w:r w:rsidRPr="00B23A1C">
        <w:rPr>
          <w:rFonts w:ascii="Arial" w:hAnsi="Arial" w:cs="Arial"/>
          <w:color w:val="000000"/>
          <w:sz w:val="24"/>
          <w:szCs w:val="24"/>
        </w:rPr>
        <w:t xml:space="preserve">:   </w:t>
      </w:r>
      <w:r w:rsidRPr="00B23A1C">
        <w:rPr>
          <w:rFonts w:ascii="Arial" w:hAnsi="Arial" w:cs="Arial"/>
          <w:b/>
          <w:color w:val="000000"/>
          <w:sz w:val="24"/>
          <w:szCs w:val="24"/>
        </w:rPr>
        <w:t>1</w:t>
      </w:r>
      <w:r w:rsidRPr="00B23A1C">
        <w:rPr>
          <w:rFonts w:ascii="Arial" w:hAnsi="Arial" w:cs="Arial"/>
          <w:color w:val="000000"/>
          <w:sz w:val="24"/>
          <w:szCs w:val="24"/>
        </w:rPr>
        <w:t>) 1’25,   2) 1’50,</w:t>
      </w:r>
    </w:p>
    <w:p w:rsidR="00BC2032" w:rsidRPr="00B23A1C" w:rsidRDefault="00BC2032"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3) 2’35,   4) 1’45,   5) 0’55,   </w:t>
      </w:r>
      <w:r w:rsidRPr="00B23A1C">
        <w:rPr>
          <w:rFonts w:ascii="Arial" w:hAnsi="Arial" w:cs="Arial"/>
          <w:b/>
          <w:color w:val="000000"/>
          <w:sz w:val="24"/>
          <w:szCs w:val="24"/>
        </w:rPr>
        <w:t>6</w:t>
      </w:r>
      <w:r w:rsidRPr="00B23A1C">
        <w:rPr>
          <w:rFonts w:ascii="Arial" w:hAnsi="Arial" w:cs="Arial"/>
          <w:color w:val="000000"/>
          <w:sz w:val="24"/>
          <w:szCs w:val="24"/>
        </w:rPr>
        <w:t>) 3’20.</w:t>
      </w:r>
    </w:p>
    <w:p w:rsidR="001241A1" w:rsidRPr="00B23A1C" w:rsidRDefault="001241A1" w:rsidP="00696964">
      <w:pPr>
        <w:tabs>
          <w:tab w:val="left" w:pos="4253"/>
          <w:tab w:val="left" w:pos="4820"/>
        </w:tabs>
        <w:spacing w:before="120" w:after="0"/>
        <w:jc w:val="left"/>
        <w:rPr>
          <w:rFonts w:ascii="Arial" w:hAnsi="Arial" w:cs="Arial"/>
          <w:sz w:val="24"/>
          <w:szCs w:val="24"/>
        </w:rPr>
      </w:pPr>
    </w:p>
    <w:p w:rsidR="00204D72" w:rsidRPr="00B23A1C" w:rsidRDefault="00204D72"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KOETZIER  Jan</w:t>
      </w:r>
      <w:r w:rsidRPr="00B23A1C">
        <w:rPr>
          <w:rFonts w:ascii="Arial" w:hAnsi="Arial" w:cs="Arial"/>
          <w:color w:val="333399"/>
          <w:sz w:val="24"/>
          <w:szCs w:val="24"/>
          <w:u w:val="single"/>
        </w:rPr>
        <w:tab/>
        <w:t>Amsterdam, 14.8.1911</w:t>
      </w:r>
      <w:r w:rsidR="00456284" w:rsidRPr="00B23A1C">
        <w:rPr>
          <w:rFonts w:ascii="Arial" w:hAnsi="Arial" w:cs="Arial"/>
          <w:color w:val="333399"/>
          <w:sz w:val="24"/>
          <w:szCs w:val="24"/>
          <w:u w:val="single"/>
        </w:rPr>
        <w:t xml:space="preserve"> - Munich, 28.4.2006</w:t>
      </w:r>
    </w:p>
    <w:p w:rsidR="00691373" w:rsidRPr="00B23A1C" w:rsidRDefault="00691373" w:rsidP="00696964">
      <w:pPr>
        <w:tabs>
          <w:tab w:val="left" w:pos="4253"/>
          <w:tab w:val="left" w:pos="4820"/>
        </w:tabs>
        <w:spacing w:before="120" w:after="0"/>
        <w:jc w:val="left"/>
        <w:rPr>
          <w:rFonts w:ascii="Arial" w:hAnsi="Arial" w:cs="Arial"/>
          <w:color w:val="333399"/>
          <w:u w:val="single"/>
          <w:lang w:val="it-IT"/>
        </w:rPr>
      </w:pPr>
      <w:r w:rsidRPr="00B23A1C">
        <w:rPr>
          <w:rFonts w:ascii="Arial" w:hAnsi="Arial" w:cs="Arial"/>
          <w:color w:val="333399"/>
          <w:lang w:val="it-IT"/>
        </w:rPr>
        <w:t>Compositore e trombonista olandese, allievo del Conservatorio Stern di Berlino. Importante direttore d’orchestra, ha diretto le orchestre di Lubecca, Berlino, L’Aia, Amsterdam, Monaco, Bamberga.</w:t>
      </w:r>
    </w:p>
    <w:p w:rsidR="00691373" w:rsidRPr="00B23A1C" w:rsidRDefault="00691373"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Quartetto per 4 </w:t>
      </w:r>
      <w:r w:rsidR="0096285A" w:rsidRPr="00B23A1C">
        <w:rPr>
          <w:rFonts w:ascii="Arial" w:hAnsi="Arial" w:cs="Arial"/>
          <w:sz w:val="24"/>
          <w:szCs w:val="24"/>
          <w:lang w:val="it-IT"/>
        </w:rPr>
        <w:t>v</w:t>
      </w:r>
      <w:r w:rsidR="0096285A">
        <w:rPr>
          <w:rFonts w:ascii="Arial" w:hAnsi="Arial" w:cs="Arial"/>
          <w:sz w:val="24"/>
          <w:szCs w:val="24"/>
          <w:lang w:val="it-IT"/>
        </w:rPr>
        <w:t>ioloncelli,</w:t>
      </w:r>
      <w:r w:rsidRPr="00B23A1C">
        <w:rPr>
          <w:rFonts w:ascii="Arial" w:hAnsi="Arial" w:cs="Arial"/>
          <w:sz w:val="24"/>
          <w:szCs w:val="24"/>
          <w:lang w:val="it-IT"/>
        </w:rPr>
        <w:t xml:space="preserve"> op. 84 (1980, 18’).  </w:t>
      </w:r>
      <w:r w:rsidR="0096285A">
        <w:rPr>
          <w:rFonts w:ascii="Arial" w:hAnsi="Arial" w:cs="Arial"/>
          <w:sz w:val="24"/>
          <w:szCs w:val="24"/>
          <w:lang w:val="it-IT"/>
        </w:rPr>
        <w:t xml:space="preserve"> </w:t>
      </w:r>
      <w:r w:rsidRPr="00B23A1C">
        <w:rPr>
          <w:rFonts w:ascii="Arial" w:hAnsi="Arial" w:cs="Arial"/>
          <w:sz w:val="24"/>
          <w:szCs w:val="24"/>
          <w:lang w:val="it-IT"/>
        </w:rPr>
        <w:t xml:space="preserve">Sonata per </w:t>
      </w:r>
      <w:r w:rsidR="00537C15" w:rsidRPr="00B23A1C">
        <w:rPr>
          <w:rFonts w:ascii="Arial" w:hAnsi="Arial" w:cs="Arial"/>
          <w:sz w:val="24"/>
          <w:szCs w:val="24"/>
          <w:lang w:val="it-IT"/>
        </w:rPr>
        <w:t>vlc.</w:t>
      </w:r>
      <w:r w:rsidRPr="00B23A1C">
        <w:rPr>
          <w:rFonts w:ascii="Arial" w:hAnsi="Arial" w:cs="Arial"/>
          <w:sz w:val="24"/>
          <w:szCs w:val="24"/>
          <w:lang w:val="it-IT"/>
        </w:rPr>
        <w:t xml:space="preserve"> e arpa, op. 73 (1972, 16’).   </w:t>
      </w:r>
    </w:p>
    <w:p w:rsidR="00691373" w:rsidRPr="00B23A1C" w:rsidRDefault="00691373"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Variazioni su “Das Herz” di Pfizner, violoncello e pf. op. 82,2 (1978, 15’)</w:t>
      </w:r>
    </w:p>
    <w:p w:rsidR="00691373" w:rsidRPr="00B23A1C" w:rsidRDefault="00691373"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lastRenderedPageBreak/>
        <w:t xml:space="preserve">Fantasia per </w:t>
      </w:r>
      <w:r w:rsidR="00537C15" w:rsidRPr="00B23A1C">
        <w:rPr>
          <w:rFonts w:ascii="Arial" w:hAnsi="Arial" w:cs="Arial"/>
          <w:sz w:val="24"/>
          <w:szCs w:val="24"/>
          <w:lang w:val="it-IT"/>
        </w:rPr>
        <w:t>vlc.</w:t>
      </w:r>
      <w:r w:rsidRPr="00B23A1C">
        <w:rPr>
          <w:rFonts w:ascii="Arial" w:hAnsi="Arial" w:cs="Arial"/>
          <w:sz w:val="24"/>
          <w:szCs w:val="24"/>
          <w:lang w:val="it-IT"/>
        </w:rPr>
        <w:t xml:space="preserve"> fag. pf. op. 87 (1981, 15’).  Duo concertante, </w:t>
      </w:r>
      <w:r w:rsidR="00537C15" w:rsidRPr="00B23A1C">
        <w:rPr>
          <w:rFonts w:ascii="Arial" w:hAnsi="Arial" w:cs="Arial"/>
          <w:sz w:val="24"/>
          <w:szCs w:val="24"/>
          <w:lang w:val="it-IT"/>
        </w:rPr>
        <w:t>vlc.</w:t>
      </w:r>
      <w:r w:rsidRPr="00B23A1C">
        <w:rPr>
          <w:rFonts w:ascii="Arial" w:hAnsi="Arial" w:cs="Arial"/>
          <w:sz w:val="24"/>
          <w:szCs w:val="24"/>
          <w:lang w:val="it-IT"/>
        </w:rPr>
        <w:t xml:space="preserve"> fag. archi (1983, 15’).   </w:t>
      </w:r>
    </w:p>
    <w:p w:rsidR="00C47F5A" w:rsidRDefault="00691373"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Suite concertante, </w:t>
      </w:r>
      <w:r w:rsidR="00537C15" w:rsidRPr="00B23A1C">
        <w:rPr>
          <w:rFonts w:ascii="Arial" w:hAnsi="Arial" w:cs="Arial"/>
          <w:sz w:val="24"/>
          <w:szCs w:val="24"/>
          <w:lang w:val="it-IT"/>
        </w:rPr>
        <w:t>vlc.</w:t>
      </w:r>
      <w:r w:rsidRPr="00B23A1C">
        <w:rPr>
          <w:rFonts w:ascii="Arial" w:hAnsi="Arial" w:cs="Arial"/>
          <w:sz w:val="24"/>
          <w:szCs w:val="24"/>
          <w:lang w:val="it-IT"/>
        </w:rPr>
        <w:t xml:space="preserve"> e archi, op. 18,2 (19</w:t>
      </w:r>
      <w:r w:rsidR="00E7464A" w:rsidRPr="00B23A1C">
        <w:rPr>
          <w:rFonts w:ascii="Arial" w:hAnsi="Arial" w:cs="Arial"/>
          <w:sz w:val="24"/>
          <w:szCs w:val="24"/>
          <w:lang w:val="it-IT"/>
        </w:rPr>
        <w:t>75</w:t>
      </w:r>
      <w:r w:rsidRPr="00B23A1C">
        <w:rPr>
          <w:rFonts w:ascii="Arial" w:hAnsi="Arial" w:cs="Arial"/>
          <w:sz w:val="24"/>
          <w:szCs w:val="24"/>
          <w:lang w:val="it-IT"/>
        </w:rPr>
        <w:t>, 15’).</w:t>
      </w:r>
      <w:r w:rsidR="00C47F5A">
        <w:rPr>
          <w:rFonts w:ascii="Arial" w:hAnsi="Arial" w:cs="Arial"/>
          <w:sz w:val="24"/>
          <w:szCs w:val="24"/>
          <w:lang w:val="it-IT"/>
        </w:rPr>
        <w:t xml:space="preserve">   </w:t>
      </w:r>
    </w:p>
    <w:p w:rsidR="00C37134"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96285A" w:rsidRPr="00B23A1C">
        <w:rPr>
          <w:rFonts w:ascii="Arial" w:hAnsi="Arial" w:cs="Arial"/>
          <w:sz w:val="24"/>
          <w:szCs w:val="24"/>
          <w:lang w:val="it-IT"/>
        </w:rPr>
        <w:t>v</w:t>
      </w:r>
      <w:r w:rsidR="0096285A">
        <w:rPr>
          <w:rFonts w:ascii="Arial" w:hAnsi="Arial" w:cs="Arial"/>
          <w:sz w:val="24"/>
          <w:szCs w:val="24"/>
          <w:lang w:val="it-IT"/>
        </w:rPr>
        <w:t>ioloncello</w:t>
      </w:r>
      <w:r w:rsidR="0096285A"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e orch. op. 17 (1938).</w:t>
      </w:r>
    </w:p>
    <w:p w:rsidR="006F1D3C" w:rsidRPr="00B23A1C" w:rsidRDefault="006F1D3C" w:rsidP="00696964">
      <w:pPr>
        <w:pStyle w:val="Corpotesto"/>
        <w:tabs>
          <w:tab w:val="left" w:pos="4253"/>
          <w:tab w:val="left" w:pos="4820"/>
        </w:tabs>
        <w:spacing w:before="120" w:after="0"/>
        <w:jc w:val="left"/>
        <w:rPr>
          <w:rFonts w:ascii="Arial" w:hAnsi="Arial" w:cs="Arial"/>
          <w:color w:val="333399"/>
          <w:sz w:val="24"/>
          <w:szCs w:val="24"/>
          <w:u w:val="single"/>
        </w:rPr>
      </w:pPr>
    </w:p>
    <w:p w:rsidR="00C37134" w:rsidRPr="00B23A1C" w:rsidRDefault="00C37134"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KOHN  Karl</w:t>
      </w:r>
      <w:r w:rsidRPr="00B23A1C">
        <w:rPr>
          <w:rFonts w:ascii="Arial" w:hAnsi="Arial" w:cs="Arial"/>
          <w:color w:val="333399"/>
          <w:sz w:val="24"/>
          <w:szCs w:val="24"/>
          <w:u w:val="single"/>
        </w:rPr>
        <w:tab/>
        <w:t>Vienna, 1.8.1926</w:t>
      </w:r>
    </w:p>
    <w:p w:rsidR="00C37134" w:rsidRPr="00B23A1C" w:rsidRDefault="00C37134"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e compositore americano, nato in Austria e emigrato negli Stati Uniti. Studi all’Università di Harward </w:t>
      </w:r>
      <w:r w:rsidR="003D41CB" w:rsidRPr="00B23A1C">
        <w:rPr>
          <w:rFonts w:ascii="Arial" w:hAnsi="Arial" w:cs="Arial"/>
          <w:color w:val="333399"/>
        </w:rPr>
        <w:t xml:space="preserve">   </w:t>
      </w:r>
      <w:r w:rsidR="008D4760">
        <w:rPr>
          <w:rFonts w:ascii="Arial" w:hAnsi="Arial" w:cs="Arial"/>
          <w:color w:val="333399"/>
        </w:rPr>
        <w:t xml:space="preserve">               </w:t>
      </w:r>
      <w:r w:rsidRPr="00B23A1C">
        <w:rPr>
          <w:rFonts w:ascii="Arial" w:hAnsi="Arial" w:cs="Arial"/>
          <w:color w:val="333399"/>
        </w:rPr>
        <w:t>con Piston, Fine e Thompson. Insegnante al Pomona College. Duo pianistico con la moglie Margaret.</w:t>
      </w:r>
    </w:p>
    <w:p w:rsidR="00C37134" w:rsidRPr="00B23A1C" w:rsidRDefault="00C37134"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Soliloquy II, </w:t>
      </w:r>
      <w:r w:rsidR="00F25BEB" w:rsidRPr="00B23A1C">
        <w:rPr>
          <w:rFonts w:ascii="Arial" w:hAnsi="Arial" w:cs="Arial"/>
          <w:sz w:val="24"/>
          <w:szCs w:val="24"/>
        </w:rPr>
        <w:t>violoncello</w:t>
      </w:r>
      <w:r w:rsidRPr="00B23A1C">
        <w:rPr>
          <w:rFonts w:ascii="Arial" w:hAnsi="Arial" w:cs="Arial"/>
          <w:sz w:val="24"/>
          <w:szCs w:val="24"/>
        </w:rPr>
        <w:t xml:space="preserve"> solo (1991, 9’20).   Incontri VI, </w:t>
      </w:r>
      <w:r w:rsidR="00F25BEB" w:rsidRPr="00B23A1C">
        <w:rPr>
          <w:rFonts w:ascii="Arial" w:hAnsi="Arial" w:cs="Arial"/>
          <w:sz w:val="24"/>
          <w:szCs w:val="24"/>
        </w:rPr>
        <w:t>violoncello e</w:t>
      </w:r>
      <w:r w:rsidRPr="00B23A1C">
        <w:rPr>
          <w:rFonts w:ascii="Arial" w:hAnsi="Arial" w:cs="Arial"/>
          <w:sz w:val="24"/>
          <w:szCs w:val="24"/>
        </w:rPr>
        <w:t xml:space="preserve"> pf. (1977, 7’).</w:t>
      </w:r>
    </w:p>
    <w:p w:rsidR="00DD660F" w:rsidRDefault="00C37134"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bCs/>
          <w:sz w:val="24"/>
          <w:szCs w:val="24"/>
          <w:lang w:val="it-IT" w:eastAsia="it-IT" w:bidi="ar-SA"/>
        </w:rPr>
        <w:t>Sonata</w:t>
      </w:r>
      <w:r w:rsidRPr="00B23A1C">
        <w:rPr>
          <w:rFonts w:ascii="Arial" w:hAnsi="Arial" w:cs="Arial"/>
          <w:sz w:val="24"/>
          <w:szCs w:val="24"/>
          <w:lang w:val="it-IT" w:eastAsia="it-IT" w:bidi="ar-SA"/>
        </w:rPr>
        <w:t xml:space="preserve"> per violoncello e pianoforte (2003</w:t>
      </w:r>
      <w:r w:rsidR="00690EFC" w:rsidRPr="00B23A1C">
        <w:rPr>
          <w:rFonts w:ascii="Arial" w:hAnsi="Arial" w:cs="Arial"/>
          <w:sz w:val="24"/>
          <w:szCs w:val="24"/>
          <w:lang w:val="it-IT" w:eastAsia="it-IT" w:bidi="ar-SA"/>
        </w:rPr>
        <w:t>, 20’</w:t>
      </w:r>
      <w:r w:rsidRPr="00B23A1C">
        <w:rPr>
          <w:rFonts w:ascii="Arial" w:hAnsi="Arial" w:cs="Arial"/>
          <w:sz w:val="24"/>
          <w:szCs w:val="24"/>
          <w:lang w:val="it-IT" w:eastAsia="it-IT" w:bidi="ar-SA"/>
        </w:rPr>
        <w:t>)</w:t>
      </w:r>
      <w:r w:rsidR="00690EFC" w:rsidRPr="00B23A1C">
        <w:rPr>
          <w:rFonts w:ascii="Arial" w:hAnsi="Arial" w:cs="Arial"/>
          <w:sz w:val="24"/>
          <w:szCs w:val="24"/>
          <w:lang w:val="it-IT" w:eastAsia="it-IT" w:bidi="ar-SA"/>
        </w:rPr>
        <w:t>.</w:t>
      </w:r>
      <w:r w:rsidR="00DD660F">
        <w:rPr>
          <w:rFonts w:ascii="Arial" w:hAnsi="Arial" w:cs="Arial"/>
          <w:sz w:val="24"/>
          <w:szCs w:val="24"/>
          <w:lang w:val="it-IT" w:eastAsia="it-IT" w:bidi="ar-SA"/>
        </w:rPr>
        <w:t xml:space="preserve">   </w:t>
      </w:r>
    </w:p>
    <w:p w:rsidR="00C37134" w:rsidRPr="00B23A1C" w:rsidRDefault="00C37134"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bCs/>
          <w:vanish/>
          <w:sz w:val="24"/>
          <w:szCs w:val="24"/>
          <w:lang w:val="it-IT" w:eastAsia="it-IT" w:bidi="ar-SA"/>
        </w:rPr>
        <w:t>Concords III</w:t>
      </w:r>
      <w:r w:rsidRPr="00B23A1C">
        <w:rPr>
          <w:rFonts w:ascii="Arial" w:hAnsi="Arial" w:cs="Arial"/>
          <w:vanish/>
          <w:sz w:val="24"/>
          <w:szCs w:val="24"/>
          <w:lang w:val="it-IT" w:eastAsia="it-IT" w:bidi="ar-SA"/>
        </w:rPr>
        <w:t xml:space="preserve"> for cello and guitar (2007) Dur.</w:t>
      </w:r>
      <w:r w:rsidRPr="00B23A1C">
        <w:rPr>
          <w:rFonts w:ascii="Arial" w:hAnsi="Arial" w:cs="Arial"/>
          <w:bCs/>
          <w:sz w:val="24"/>
          <w:szCs w:val="24"/>
          <w:lang w:val="it-IT" w:eastAsia="it-IT" w:bidi="ar-SA"/>
        </w:rPr>
        <w:t>Concorda III</w:t>
      </w:r>
      <w:r w:rsidR="00690EFC" w:rsidRPr="00B23A1C">
        <w:rPr>
          <w:rFonts w:ascii="Arial" w:hAnsi="Arial" w:cs="Arial"/>
          <w:bCs/>
          <w:sz w:val="24"/>
          <w:szCs w:val="24"/>
          <w:lang w:val="it-IT" w:eastAsia="it-IT" w:bidi="ar-SA"/>
        </w:rPr>
        <w:t>,</w:t>
      </w:r>
      <w:r w:rsidRPr="00B23A1C">
        <w:rPr>
          <w:rFonts w:ascii="Arial" w:hAnsi="Arial" w:cs="Arial"/>
          <w:sz w:val="24"/>
          <w:szCs w:val="24"/>
          <w:lang w:val="it-IT" w:eastAsia="it-IT" w:bidi="ar-SA"/>
        </w:rPr>
        <w:t xml:space="preserve"> per violoncello e chitarra (2007, 11’).</w:t>
      </w:r>
    </w:p>
    <w:p w:rsidR="001C5838" w:rsidRPr="00B23A1C" w:rsidRDefault="001C5838" w:rsidP="00696964">
      <w:pPr>
        <w:tabs>
          <w:tab w:val="left" w:pos="4253"/>
          <w:tab w:val="left" w:pos="4820"/>
        </w:tabs>
        <w:spacing w:before="120" w:after="0"/>
        <w:jc w:val="left"/>
        <w:rPr>
          <w:rFonts w:ascii="Arial" w:hAnsi="Arial" w:cs="Arial"/>
          <w:sz w:val="24"/>
          <w:szCs w:val="24"/>
          <w:lang w:val="it-IT" w:eastAsia="it-IT" w:bidi="ar-SA"/>
        </w:rPr>
      </w:pPr>
    </w:p>
    <w:p w:rsidR="001C5838" w:rsidRPr="00B23A1C" w:rsidRDefault="001C5838"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KOHOUTEK  Ctirad</w:t>
      </w:r>
      <w:r w:rsidRPr="00B23A1C">
        <w:rPr>
          <w:rFonts w:ascii="Arial" w:hAnsi="Arial" w:cs="Arial"/>
          <w:color w:val="333399"/>
          <w:sz w:val="24"/>
          <w:szCs w:val="24"/>
          <w:u w:val="single"/>
          <w:lang w:val="it-IT"/>
        </w:rPr>
        <w:tab/>
        <w:t>Zabreh, 18.3.1929 - Brno,19.9.2011.</w:t>
      </w:r>
    </w:p>
    <w:p w:rsidR="001C5838" w:rsidRPr="00B23A1C" w:rsidRDefault="001C5838"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céco, allievo di Kvapil. Insegnante all’Accademia Janacek.</w:t>
      </w:r>
    </w:p>
    <w:p w:rsidR="001C5838" w:rsidRPr="00B23A1C" w:rsidRDefault="001C5838" w:rsidP="00696964">
      <w:pPr>
        <w:pStyle w:val="NormaleWeb"/>
        <w:tabs>
          <w:tab w:val="left" w:pos="4253"/>
          <w:tab w:val="left" w:pos="4820"/>
        </w:tabs>
        <w:spacing w:before="120" w:beforeAutospacing="0" w:after="0" w:afterAutospacing="0"/>
        <w:jc w:val="left"/>
        <w:rPr>
          <w:rFonts w:ascii="Arial" w:hAnsi="Arial" w:cs="Arial"/>
          <w:sz w:val="24"/>
          <w:szCs w:val="24"/>
          <w:lang w:val="it-IT"/>
        </w:rPr>
      </w:pPr>
      <w:r w:rsidRPr="00B23A1C">
        <w:rPr>
          <w:rStyle w:val="google-src-text1"/>
          <w:rFonts w:ascii="Arial" w:hAnsi="Arial" w:cs="Arial"/>
          <w:sz w:val="24"/>
          <w:szCs w:val="24"/>
          <w:lang w:val="it-IT"/>
          <w:specVanish w:val="0"/>
        </w:rPr>
        <w:t>Velký přelom, symfonie pro orchestr (1960/62), ČHF,r SU 18'Symfonické tance pro velký orchestr (1961), ČHF 15'Symfonieta pro velký orchestr (1962/63), ČHF 19'Concertino pro violoncello a komorní orchestr (1964-66), ČHF 12' 30"</w:t>
      </w:r>
      <w:r w:rsidRPr="00B23A1C">
        <w:rPr>
          <w:rFonts w:ascii="Arial" w:hAnsi="Arial" w:cs="Arial"/>
          <w:sz w:val="24"/>
          <w:szCs w:val="24"/>
          <w:lang w:val="it-IT"/>
        </w:rPr>
        <w:t>Concertino</w:t>
      </w:r>
      <w:r w:rsidR="0096285A">
        <w:rPr>
          <w:rFonts w:ascii="Arial" w:hAnsi="Arial" w:cs="Arial"/>
          <w:sz w:val="24"/>
          <w:szCs w:val="24"/>
          <w:lang w:val="it-IT"/>
        </w:rPr>
        <w:t>,</w:t>
      </w:r>
      <w:r w:rsidRPr="00B23A1C">
        <w:rPr>
          <w:rFonts w:ascii="Arial" w:hAnsi="Arial" w:cs="Arial"/>
          <w:sz w:val="24"/>
          <w:szCs w:val="24"/>
          <w:lang w:val="it-IT"/>
        </w:rPr>
        <w:t xml:space="preserve"> violoncello e orchestra da camera (1966, 12’30)</w:t>
      </w:r>
    </w:p>
    <w:p w:rsidR="001C5838" w:rsidRPr="00B23A1C" w:rsidRDefault="001C5838" w:rsidP="00696964">
      <w:pPr>
        <w:tabs>
          <w:tab w:val="left" w:pos="4253"/>
          <w:tab w:val="left" w:pos="4820"/>
        </w:tabs>
        <w:spacing w:before="120" w:after="0"/>
        <w:jc w:val="left"/>
        <w:rPr>
          <w:rFonts w:ascii="Arial" w:hAnsi="Arial" w:cs="Arial"/>
          <w:sz w:val="24"/>
          <w:szCs w:val="24"/>
          <w:lang w:val="it-IT" w:eastAsia="it-IT" w:bidi="ar-SA"/>
        </w:rPr>
      </w:pPr>
    </w:p>
    <w:p w:rsidR="003E0C66" w:rsidRPr="00B23A1C" w:rsidRDefault="003E0C66"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KOHS  Ellis</w:t>
      </w:r>
      <w:r w:rsidRPr="00B23A1C">
        <w:rPr>
          <w:rFonts w:ascii="Arial" w:hAnsi="Arial" w:cs="Arial"/>
          <w:color w:val="333399"/>
          <w:sz w:val="24"/>
          <w:szCs w:val="24"/>
          <w:u w:val="single"/>
        </w:rPr>
        <w:tab/>
        <w:t>Chicago, 12.5.1916 - Los Angeles,17.5.2000.</w:t>
      </w:r>
    </w:p>
    <w:p w:rsidR="003E0C66" w:rsidRPr="00B23A1C" w:rsidRDefault="003E0C66"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americano, studi al Conservatorio di S. Francisco, alla Juilliard dal 1928, all’Università di Harvard e </w:t>
      </w:r>
      <w:r w:rsidR="008D4760">
        <w:rPr>
          <w:rFonts w:ascii="Arial" w:hAnsi="Arial" w:cs="Arial"/>
          <w:color w:val="333399"/>
          <w:lang w:val="it-IT"/>
        </w:rPr>
        <w:t xml:space="preserve">          </w:t>
      </w:r>
      <w:r w:rsidRPr="00B23A1C">
        <w:rPr>
          <w:rFonts w:ascii="Arial" w:hAnsi="Arial" w:cs="Arial"/>
          <w:color w:val="333399"/>
          <w:lang w:val="it-IT"/>
        </w:rPr>
        <w:t>di Chicago. Allievo di Wagenaar, Briken, Leichentritt, Apel e Piston. Insegnante alla Wesleyan University dal 1946, al Conservatorio di Kansas City nel 1947 e alle Università di Stanford e Los Angeles dal 1948.</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Concerto</w:t>
      </w:r>
      <w:r w:rsidR="0096285A">
        <w:rPr>
          <w:rFonts w:ascii="Arial" w:hAnsi="Arial" w:cs="Arial"/>
          <w:sz w:val="24"/>
          <w:szCs w:val="24"/>
          <w:lang w:val="it-IT"/>
        </w:rPr>
        <w:t>,</w:t>
      </w:r>
      <w:r w:rsidRPr="00B23A1C">
        <w:rPr>
          <w:rFonts w:ascii="Arial" w:hAnsi="Arial" w:cs="Arial"/>
          <w:sz w:val="24"/>
          <w:szCs w:val="24"/>
          <w:lang w:val="it-IT"/>
        </w:rPr>
        <w:t xml:space="preserve"> violoncello e orch. (1947).</w:t>
      </w:r>
    </w:p>
    <w:p w:rsidR="00D31470" w:rsidRPr="00B23A1C" w:rsidRDefault="00D31470"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KOKAI  Reszo</w:t>
      </w:r>
      <w:r w:rsidRPr="00B23A1C">
        <w:rPr>
          <w:rFonts w:ascii="Arial" w:hAnsi="Arial" w:cs="Arial"/>
          <w:color w:val="333399"/>
          <w:sz w:val="24"/>
          <w:szCs w:val="24"/>
          <w:u w:val="single"/>
          <w:lang w:val="it-IT"/>
        </w:rPr>
        <w:tab/>
        <w:t xml:space="preserve">Budapest, 15.1.1906 </w:t>
      </w:r>
      <w:r w:rsidR="00456284" w:rsidRPr="00B23A1C">
        <w:rPr>
          <w:rFonts w:ascii="Arial" w:hAnsi="Arial" w:cs="Arial"/>
          <w:color w:val="333399"/>
          <w:sz w:val="24"/>
          <w:szCs w:val="24"/>
          <w:u w:val="single"/>
          <w:lang w:val="it-IT"/>
        </w:rPr>
        <w:t>-</w:t>
      </w:r>
      <w:r w:rsidRPr="00B23A1C">
        <w:rPr>
          <w:rFonts w:ascii="Arial" w:hAnsi="Arial" w:cs="Arial"/>
          <w:color w:val="333399"/>
          <w:sz w:val="24"/>
          <w:szCs w:val="24"/>
          <w:u w:val="single"/>
          <w:lang w:val="it-IT"/>
        </w:rPr>
        <w:t xml:space="preserve"> </w:t>
      </w:r>
      <w:r w:rsidR="00456284" w:rsidRPr="00B23A1C">
        <w:rPr>
          <w:rFonts w:ascii="Arial" w:hAnsi="Arial" w:cs="Arial"/>
          <w:color w:val="333399"/>
          <w:sz w:val="24"/>
          <w:szCs w:val="24"/>
          <w:u w:val="single"/>
          <w:lang w:val="it-IT"/>
        </w:rPr>
        <w:t>Budapest, 6.3.</w:t>
      </w:r>
      <w:r w:rsidRPr="00B23A1C">
        <w:rPr>
          <w:rFonts w:ascii="Arial" w:hAnsi="Arial" w:cs="Arial"/>
          <w:color w:val="333399"/>
          <w:sz w:val="24"/>
          <w:szCs w:val="24"/>
          <w:u w:val="single"/>
          <w:lang w:val="it-IT"/>
        </w:rPr>
        <w:t>1962.</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musicologo ungherese, allievo di Koessler, Gurlitt e Heidegger. Insegnante al Conservatorio </w:t>
      </w:r>
      <w:r w:rsidR="008A4B61">
        <w:rPr>
          <w:rFonts w:ascii="Arial" w:hAnsi="Arial" w:cs="Arial"/>
          <w:color w:val="333399"/>
          <w:lang w:val="it-IT"/>
        </w:rPr>
        <w:t xml:space="preserve">                   </w:t>
      </w:r>
      <w:r w:rsidRPr="00B23A1C">
        <w:rPr>
          <w:rFonts w:ascii="Arial" w:hAnsi="Arial" w:cs="Arial"/>
          <w:color w:val="333399"/>
          <w:lang w:val="it-IT"/>
        </w:rPr>
        <w:t>di Budapest e alla Scuola Liszt.</w:t>
      </w:r>
    </w:p>
    <w:p w:rsidR="00A53165" w:rsidRPr="00B23A1C" w:rsidRDefault="00A53165"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2 Danze per violoncello e pf. </w:t>
      </w:r>
      <w:r w:rsidRPr="00B23A1C">
        <w:rPr>
          <w:rFonts w:ascii="Arial" w:hAnsi="Arial" w:cs="Arial"/>
          <w:color w:val="000000"/>
          <w:sz w:val="24"/>
          <w:szCs w:val="24"/>
        </w:rPr>
        <w:t>(1950).</w:t>
      </w:r>
    </w:p>
    <w:p w:rsidR="00B965EF" w:rsidRPr="00B23A1C" w:rsidRDefault="00B965EF" w:rsidP="00696964">
      <w:pPr>
        <w:tabs>
          <w:tab w:val="left" w:pos="4253"/>
          <w:tab w:val="left" w:pos="4820"/>
        </w:tabs>
        <w:spacing w:before="120" w:after="0"/>
        <w:jc w:val="left"/>
        <w:rPr>
          <w:rFonts w:ascii="Arial" w:hAnsi="Arial" w:cs="Arial"/>
          <w:color w:val="000000"/>
          <w:sz w:val="24"/>
          <w:szCs w:val="24"/>
        </w:rPr>
      </w:pPr>
    </w:p>
    <w:p w:rsidR="00B965EF" w:rsidRPr="00B23A1C" w:rsidRDefault="00B965EF" w:rsidP="00696964">
      <w:pPr>
        <w:tabs>
          <w:tab w:val="left" w:pos="4253"/>
          <w:tab w:val="left" w:pos="4820"/>
        </w:tabs>
        <w:spacing w:before="120" w:after="0"/>
        <w:jc w:val="left"/>
        <w:rPr>
          <w:rFonts w:ascii="Arial" w:eastAsia="Calibri" w:hAnsi="Arial" w:cs="Arial"/>
          <w:color w:val="333399"/>
          <w:sz w:val="24"/>
          <w:szCs w:val="24"/>
          <w:u w:val="single"/>
          <w:lang w:bidi="ar-SA"/>
        </w:rPr>
      </w:pPr>
      <w:r w:rsidRPr="00B23A1C">
        <w:rPr>
          <w:rFonts w:ascii="Arial" w:eastAsia="Calibri" w:hAnsi="Arial" w:cs="Arial"/>
          <w:color w:val="333399"/>
          <w:sz w:val="24"/>
          <w:szCs w:val="24"/>
          <w:u w:val="single"/>
          <w:lang w:bidi="ar-SA"/>
        </w:rPr>
        <w:t>COKE  Roger Sacheverell</w:t>
      </w:r>
      <w:r w:rsidRPr="00B23A1C">
        <w:rPr>
          <w:rFonts w:ascii="Arial" w:eastAsia="Calibri" w:hAnsi="Arial" w:cs="Arial"/>
          <w:color w:val="333399"/>
          <w:sz w:val="24"/>
          <w:szCs w:val="24"/>
          <w:u w:val="single"/>
          <w:lang w:bidi="ar-SA"/>
        </w:rPr>
        <w:tab/>
        <w:t>Pinxton, 20.10.1912 - Alfreton, 23.10.1972.</w:t>
      </w:r>
    </w:p>
    <w:p w:rsidR="00B965EF" w:rsidRPr="00B23A1C" w:rsidRDefault="00B965EF" w:rsidP="00696964">
      <w:pPr>
        <w:tabs>
          <w:tab w:val="left" w:pos="4253"/>
          <w:tab w:val="left" w:pos="4820"/>
        </w:tabs>
        <w:spacing w:before="120" w:after="0"/>
        <w:jc w:val="left"/>
        <w:rPr>
          <w:rFonts w:ascii="Arial" w:eastAsia="Calibri" w:hAnsi="Arial" w:cs="Arial"/>
          <w:color w:val="333399"/>
          <w:lang w:val="it-IT" w:bidi="ar-SA"/>
        </w:rPr>
      </w:pPr>
      <w:r w:rsidRPr="00B23A1C">
        <w:rPr>
          <w:rFonts w:ascii="Arial" w:eastAsia="Calibri" w:hAnsi="Arial" w:cs="Arial"/>
          <w:color w:val="333399"/>
          <w:lang w:val="it-IT" w:bidi="ar-SA"/>
        </w:rPr>
        <w:t xml:space="preserve">Pianista e compositore inglese. Studi all’Eton College ed a Londra con Mabel Lander, allieva di Leschetitzky e </w:t>
      </w:r>
      <w:r w:rsidR="008D4760">
        <w:rPr>
          <w:rFonts w:ascii="Arial" w:eastAsia="Calibri" w:hAnsi="Arial" w:cs="Arial"/>
          <w:color w:val="333399"/>
          <w:lang w:val="it-IT" w:bidi="ar-SA"/>
        </w:rPr>
        <w:t xml:space="preserve">           </w:t>
      </w:r>
      <w:r w:rsidRPr="00B23A1C">
        <w:rPr>
          <w:rFonts w:ascii="Arial" w:eastAsia="Calibri" w:hAnsi="Arial" w:cs="Arial"/>
          <w:color w:val="333399"/>
          <w:lang w:val="it-IT" w:bidi="ar-SA"/>
        </w:rPr>
        <w:t>con Alan Busch. Autore di 3 Sinfonie, 1 opera lirica, 4 Poesie Sinfoniche, 2 Concerti vocali e molta musica da camera, oltre ai brani riportati. Amico di Moiseiwitsch e Rachmaninoff.</w:t>
      </w:r>
    </w:p>
    <w:p w:rsidR="00B965EF" w:rsidRPr="00B23A1C" w:rsidRDefault="00B965EF" w:rsidP="00696964">
      <w:pPr>
        <w:tabs>
          <w:tab w:val="left" w:pos="4253"/>
          <w:tab w:val="left" w:pos="4820"/>
        </w:tabs>
        <w:spacing w:before="120" w:after="0"/>
        <w:jc w:val="left"/>
        <w:rPr>
          <w:rFonts w:ascii="Arial" w:eastAsia="Calibri" w:hAnsi="Arial" w:cs="Arial"/>
          <w:sz w:val="24"/>
          <w:szCs w:val="24"/>
          <w:lang w:val="it-IT" w:bidi="ar-SA"/>
        </w:rPr>
      </w:pPr>
      <w:r w:rsidRPr="00B23A1C">
        <w:rPr>
          <w:rFonts w:ascii="Arial" w:eastAsia="Calibri" w:hAnsi="Arial" w:cs="Arial"/>
          <w:sz w:val="24"/>
          <w:szCs w:val="24"/>
          <w:lang w:val="it-IT" w:bidi="ar-SA"/>
        </w:rPr>
        <w:t>Violoncello solo:   Sonata in Re-, op. 24 (c. 1925),   Sonata in Do, op. 29.</w:t>
      </w:r>
    </w:p>
    <w:p w:rsidR="00B965EF" w:rsidRPr="00B23A1C" w:rsidRDefault="00B965EF" w:rsidP="00696964">
      <w:pPr>
        <w:tabs>
          <w:tab w:val="left" w:pos="4253"/>
          <w:tab w:val="left" w:pos="4820"/>
        </w:tabs>
        <w:spacing w:before="120" w:after="0"/>
        <w:jc w:val="left"/>
        <w:rPr>
          <w:rFonts w:ascii="Arial" w:eastAsia="Calibri" w:hAnsi="Arial" w:cs="Arial"/>
          <w:sz w:val="24"/>
          <w:szCs w:val="24"/>
          <w:lang w:val="it-IT" w:bidi="ar-SA"/>
        </w:rPr>
      </w:pPr>
      <w:r w:rsidRPr="00B23A1C">
        <w:rPr>
          <w:rFonts w:ascii="Arial" w:eastAsia="Calibri" w:hAnsi="Arial" w:cs="Arial"/>
          <w:sz w:val="24"/>
          <w:szCs w:val="24"/>
          <w:lang w:val="it-IT" w:bidi="ar-SA"/>
        </w:rPr>
        <w:t>Poesia, violoncello e orch. op. 36.</w:t>
      </w:r>
    </w:p>
    <w:p w:rsidR="00D31470" w:rsidRPr="00B23A1C" w:rsidRDefault="00D31470" w:rsidP="00696964">
      <w:pPr>
        <w:tabs>
          <w:tab w:val="left" w:pos="4253"/>
          <w:tab w:val="left" w:pos="4820"/>
        </w:tabs>
        <w:spacing w:before="120" w:after="0"/>
        <w:jc w:val="left"/>
        <w:rPr>
          <w:rFonts w:ascii="Arial" w:hAnsi="Arial" w:cs="Arial"/>
          <w:color w:val="000000"/>
          <w:sz w:val="24"/>
          <w:szCs w:val="24"/>
          <w:lang w:val="it-IT"/>
        </w:rPr>
      </w:pPr>
    </w:p>
    <w:p w:rsidR="00305B4D" w:rsidRPr="00B23A1C" w:rsidRDefault="00305B4D"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KOKKONEN  Jonas</w:t>
      </w:r>
      <w:r w:rsidRPr="00B23A1C">
        <w:rPr>
          <w:rFonts w:ascii="Arial" w:hAnsi="Arial" w:cs="Arial"/>
          <w:color w:val="333399"/>
          <w:sz w:val="24"/>
          <w:u w:val="single"/>
        </w:rPr>
        <w:tab/>
        <w:t>Iisalmi, 13.11.1921 - Jarvenpaa, 2.10.1996.</w:t>
      </w:r>
    </w:p>
    <w:p w:rsidR="00305B4D" w:rsidRPr="00B23A1C" w:rsidRDefault="00305B4D"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pianista e didatta finlandese, dal 1959 insegnante all’Accademia Sibelius di Helsinki.</w:t>
      </w:r>
    </w:p>
    <w:p w:rsidR="004B3767" w:rsidRPr="00B23A1C" w:rsidRDefault="0096285A" w:rsidP="00696964">
      <w:pPr>
        <w:tabs>
          <w:tab w:val="left" w:pos="4253"/>
          <w:tab w:val="left" w:pos="4820"/>
        </w:tabs>
        <w:spacing w:before="120" w:after="0"/>
        <w:jc w:val="left"/>
        <w:rPr>
          <w:rFonts w:ascii="Arial" w:hAnsi="Arial" w:cs="Arial"/>
          <w:color w:val="000000"/>
          <w:sz w:val="24"/>
          <w:szCs w:val="24"/>
          <w:lang w:val="it-IT"/>
        </w:rPr>
      </w:pPr>
      <w:r w:rsidRPr="0096285A">
        <w:rPr>
          <w:rFonts w:ascii="Arial" w:hAnsi="Arial" w:cs="Arial"/>
          <w:sz w:val="24"/>
          <w:szCs w:val="24"/>
          <w:lang w:val="it-IT"/>
        </w:rPr>
        <w:t>Violoncello</w:t>
      </w:r>
      <w:r>
        <w:rPr>
          <w:rFonts w:ascii="Arial" w:hAnsi="Arial" w:cs="Arial"/>
          <w:sz w:val="24"/>
          <w:szCs w:val="24"/>
          <w:lang w:val="it-IT"/>
        </w:rPr>
        <w:t xml:space="preserve"> </w:t>
      </w:r>
      <w:r w:rsidRPr="0096285A">
        <w:rPr>
          <w:rFonts w:ascii="Arial" w:hAnsi="Arial" w:cs="Arial"/>
          <w:sz w:val="24"/>
          <w:szCs w:val="24"/>
          <w:lang w:val="it-IT"/>
        </w:rPr>
        <w:t>e pf.</w:t>
      </w:r>
      <w:r>
        <w:rPr>
          <w:rFonts w:ascii="Arial" w:hAnsi="Arial" w:cs="Arial"/>
          <w:sz w:val="24"/>
          <w:szCs w:val="24"/>
          <w:lang w:val="it-IT"/>
        </w:rPr>
        <w:t xml:space="preserve">: </w:t>
      </w:r>
      <w:r w:rsidRPr="0096285A">
        <w:rPr>
          <w:rFonts w:ascii="Arial" w:hAnsi="Arial" w:cs="Arial"/>
          <w:color w:val="000000"/>
          <w:sz w:val="24"/>
          <w:szCs w:val="24"/>
          <w:lang w:val="it-IT"/>
        </w:rPr>
        <w:t xml:space="preserve"> </w:t>
      </w:r>
      <w:r w:rsidR="004B3767" w:rsidRPr="0096285A">
        <w:rPr>
          <w:rFonts w:ascii="Arial" w:hAnsi="Arial" w:cs="Arial"/>
          <w:color w:val="000000"/>
          <w:sz w:val="24"/>
          <w:szCs w:val="24"/>
          <w:lang w:val="it-IT"/>
        </w:rPr>
        <w:t xml:space="preserve">Hiljainen, surellinen icta </w:t>
      </w:r>
      <w:r w:rsidR="004B3767" w:rsidRPr="00B23A1C">
        <w:rPr>
          <w:rFonts w:ascii="Arial" w:hAnsi="Arial" w:cs="Arial"/>
          <w:color w:val="000000"/>
          <w:sz w:val="24"/>
          <w:szCs w:val="24"/>
          <w:lang w:val="it-IT"/>
        </w:rPr>
        <w:t>(1955, 2’25)</w:t>
      </w:r>
      <w:r>
        <w:rPr>
          <w:rFonts w:ascii="Arial" w:hAnsi="Arial" w:cs="Arial"/>
          <w:color w:val="000000"/>
          <w:sz w:val="24"/>
          <w:szCs w:val="24"/>
          <w:lang w:val="it-IT"/>
        </w:rPr>
        <w:t>,</w:t>
      </w:r>
      <w:r w:rsidR="004B3767" w:rsidRPr="00B23A1C">
        <w:rPr>
          <w:rFonts w:ascii="Arial" w:hAnsi="Arial" w:cs="Arial"/>
          <w:color w:val="000000"/>
          <w:sz w:val="24"/>
          <w:szCs w:val="24"/>
          <w:lang w:val="it-IT"/>
        </w:rPr>
        <w:t xml:space="preserve">   Sonata</w:t>
      </w:r>
      <w:r>
        <w:rPr>
          <w:rFonts w:ascii="Arial" w:hAnsi="Arial" w:cs="Arial"/>
          <w:color w:val="000000"/>
          <w:sz w:val="24"/>
          <w:szCs w:val="24"/>
          <w:lang w:val="it-IT"/>
        </w:rPr>
        <w:t xml:space="preserve">, </w:t>
      </w:r>
      <w:r w:rsidRPr="00B23A1C">
        <w:rPr>
          <w:rFonts w:ascii="Arial" w:hAnsi="Arial" w:cs="Arial"/>
          <w:sz w:val="24"/>
          <w:szCs w:val="24"/>
          <w:lang w:val="it-IT"/>
        </w:rPr>
        <w:t>v</w:t>
      </w:r>
      <w:r>
        <w:rPr>
          <w:rFonts w:ascii="Arial" w:hAnsi="Arial" w:cs="Arial"/>
          <w:sz w:val="24"/>
          <w:szCs w:val="24"/>
          <w:lang w:val="it-IT"/>
        </w:rPr>
        <w:t>ioloncello e</w:t>
      </w:r>
      <w:r w:rsidR="004B3767" w:rsidRPr="00B23A1C">
        <w:rPr>
          <w:rFonts w:ascii="Arial" w:hAnsi="Arial" w:cs="Arial"/>
          <w:color w:val="000000"/>
          <w:sz w:val="24"/>
          <w:szCs w:val="24"/>
          <w:lang w:val="it-IT"/>
        </w:rPr>
        <w:t xml:space="preserve"> pf. (1976, 17’).   </w:t>
      </w:r>
    </w:p>
    <w:p w:rsidR="00305B4D" w:rsidRPr="00B23A1C" w:rsidRDefault="00305B4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Concerto</w:t>
      </w:r>
      <w:r w:rsidR="0096285A">
        <w:rPr>
          <w:rFonts w:ascii="Arial" w:hAnsi="Arial" w:cs="Arial"/>
          <w:color w:val="000000"/>
          <w:sz w:val="24"/>
          <w:szCs w:val="24"/>
          <w:lang w:val="it-IT"/>
        </w:rPr>
        <w:t xml:space="preserve">, </w:t>
      </w:r>
      <w:r w:rsidR="0096285A" w:rsidRPr="00B23A1C">
        <w:rPr>
          <w:rFonts w:ascii="Arial" w:hAnsi="Arial" w:cs="Arial"/>
          <w:sz w:val="24"/>
          <w:szCs w:val="24"/>
          <w:lang w:val="it-IT"/>
        </w:rPr>
        <w:t>v</w:t>
      </w:r>
      <w:r w:rsidR="0096285A">
        <w:rPr>
          <w:rFonts w:ascii="Arial" w:hAnsi="Arial" w:cs="Arial"/>
          <w:sz w:val="24"/>
          <w:szCs w:val="24"/>
          <w:lang w:val="it-IT"/>
        </w:rPr>
        <w:t xml:space="preserve">ioloncello </w:t>
      </w:r>
      <w:r w:rsidRPr="00B23A1C">
        <w:rPr>
          <w:rFonts w:ascii="Arial" w:hAnsi="Arial" w:cs="Arial"/>
          <w:color w:val="000000"/>
          <w:sz w:val="24"/>
          <w:szCs w:val="24"/>
          <w:lang w:val="it-IT"/>
        </w:rPr>
        <w:t>e orch. (</w:t>
      </w:r>
      <w:r w:rsidR="004B3767" w:rsidRPr="00B23A1C">
        <w:rPr>
          <w:rFonts w:ascii="Arial" w:hAnsi="Arial" w:cs="Arial"/>
          <w:color w:val="000000"/>
          <w:sz w:val="24"/>
          <w:szCs w:val="24"/>
          <w:lang w:val="it-IT"/>
        </w:rPr>
        <w:t xml:space="preserve">1969, </w:t>
      </w:r>
      <w:r w:rsidR="00031EFE" w:rsidRPr="00B23A1C">
        <w:rPr>
          <w:rFonts w:ascii="Arial" w:hAnsi="Arial" w:cs="Arial"/>
          <w:color w:val="000000"/>
          <w:sz w:val="24"/>
          <w:szCs w:val="24"/>
          <w:lang w:val="it-IT"/>
        </w:rPr>
        <w:t>2</w:t>
      </w:r>
      <w:r w:rsidR="00653298" w:rsidRPr="00B23A1C">
        <w:rPr>
          <w:rFonts w:ascii="Arial" w:hAnsi="Arial" w:cs="Arial"/>
          <w:color w:val="000000"/>
          <w:sz w:val="24"/>
          <w:szCs w:val="24"/>
          <w:lang w:val="it-IT"/>
        </w:rPr>
        <w:t>3</w:t>
      </w:r>
      <w:r w:rsidR="004B3767" w:rsidRPr="00B23A1C">
        <w:rPr>
          <w:rFonts w:ascii="Arial" w:hAnsi="Arial" w:cs="Arial"/>
          <w:color w:val="000000"/>
          <w:sz w:val="24"/>
          <w:szCs w:val="24"/>
          <w:lang w:val="it-IT"/>
        </w:rPr>
        <w:t>’</w:t>
      </w:r>
      <w:r w:rsidR="00653298" w:rsidRPr="00B23A1C">
        <w:rPr>
          <w:rFonts w:ascii="Arial" w:hAnsi="Arial" w:cs="Arial"/>
          <w:color w:val="000000"/>
          <w:sz w:val="24"/>
          <w:szCs w:val="24"/>
          <w:lang w:val="it-IT"/>
        </w:rPr>
        <w:t>45</w:t>
      </w:r>
      <w:r w:rsidRPr="00B23A1C">
        <w:rPr>
          <w:rFonts w:ascii="Arial" w:hAnsi="Arial" w:cs="Arial"/>
          <w:color w:val="000000"/>
          <w:sz w:val="24"/>
          <w:szCs w:val="24"/>
          <w:lang w:val="it-IT"/>
        </w:rPr>
        <w:t>)</w:t>
      </w:r>
      <w:r w:rsidR="004B3767" w:rsidRPr="00B23A1C">
        <w:rPr>
          <w:rFonts w:ascii="Arial" w:hAnsi="Arial" w:cs="Arial"/>
          <w:color w:val="000000"/>
          <w:sz w:val="24"/>
          <w:szCs w:val="24"/>
          <w:lang w:val="it-IT"/>
        </w:rPr>
        <w:t>.</w:t>
      </w:r>
    </w:p>
    <w:p w:rsidR="00D31470" w:rsidRPr="00B23A1C" w:rsidRDefault="00D31470" w:rsidP="00696964">
      <w:pPr>
        <w:tabs>
          <w:tab w:val="left" w:pos="4253"/>
          <w:tab w:val="left" w:pos="4820"/>
        </w:tabs>
        <w:spacing w:before="120" w:after="0"/>
        <w:jc w:val="left"/>
        <w:rPr>
          <w:rFonts w:ascii="Arial" w:hAnsi="Arial" w:cs="Arial"/>
          <w:color w:val="000000"/>
          <w:sz w:val="24"/>
          <w:szCs w:val="24"/>
          <w:lang w:val="it-IT"/>
        </w:rPr>
      </w:pPr>
    </w:p>
    <w:p w:rsidR="00162ADA" w:rsidRPr="00B23A1C" w:rsidRDefault="00162ADA" w:rsidP="00696964">
      <w:pPr>
        <w:tabs>
          <w:tab w:val="left" w:pos="4253"/>
        </w:tabs>
        <w:spacing w:before="120" w:after="0"/>
        <w:jc w:val="left"/>
        <w:rPr>
          <w:rFonts w:ascii="Arial" w:eastAsia="Arial Unicode MS" w:hAnsi="Arial" w:cs="Arial"/>
          <w:color w:val="333399"/>
          <w:sz w:val="24"/>
          <w:szCs w:val="24"/>
          <w:u w:val="single"/>
          <w:lang w:val="it-IT"/>
        </w:rPr>
      </w:pPr>
      <w:r w:rsidRPr="00B23A1C">
        <w:rPr>
          <w:rFonts w:ascii="Arial" w:eastAsia="Arial Unicode MS" w:hAnsi="Arial" w:cs="Arial"/>
          <w:color w:val="333399"/>
          <w:sz w:val="24"/>
          <w:szCs w:val="24"/>
          <w:u w:val="single"/>
          <w:lang w:val="it-IT"/>
        </w:rPr>
        <w:t>KOPELENT  Marek</w:t>
      </w:r>
      <w:r w:rsidRPr="00B23A1C">
        <w:rPr>
          <w:rFonts w:ascii="Arial" w:eastAsia="Arial Unicode MS" w:hAnsi="Arial" w:cs="Arial"/>
          <w:color w:val="333399"/>
          <w:sz w:val="24"/>
          <w:szCs w:val="24"/>
          <w:u w:val="single"/>
          <w:lang w:val="it-IT"/>
        </w:rPr>
        <w:tab/>
        <w:t>Praga, 28.4.1932</w:t>
      </w:r>
    </w:p>
    <w:p w:rsidR="00162ADA" w:rsidRPr="00B23A1C" w:rsidRDefault="00162ADA"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 xml:space="preserve">Compositore céco, allievo di Ridky all’Accademia di Praga. Borsa di studia dalla Deutsche Akademie di Berlino. </w:t>
      </w:r>
      <w:r w:rsidR="008D4760">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Nel periodo della “Normalizzazione” fu espulso dall’Unione dei Compositori e per 15 anni visse come accompagnatore di una Scuola di danza, </w:t>
      </w:r>
      <w:r w:rsidR="00297BF0" w:rsidRPr="00B23A1C">
        <w:rPr>
          <w:rFonts w:ascii="Arial" w:eastAsia="Arial Unicode MS" w:hAnsi="Arial" w:cs="Arial"/>
          <w:color w:val="333399"/>
          <w:lang w:val="it-IT"/>
        </w:rPr>
        <w:t xml:space="preserve">ma, </w:t>
      </w:r>
      <w:r w:rsidRPr="00B23A1C">
        <w:rPr>
          <w:rFonts w:ascii="Arial" w:eastAsia="Arial Unicode MS" w:hAnsi="Arial" w:cs="Arial"/>
          <w:color w:val="333399"/>
          <w:lang w:val="it-IT"/>
        </w:rPr>
        <w:t xml:space="preserve">imperterrito continuava a comporre. Dopo la “Rivoluzione di velluto” del 1989 fu rivalutato, divenne esperto di Musica all’Ufficio del Presidente e dal 1991 insegnante all’Accademia </w:t>
      </w:r>
      <w:r w:rsidR="00540D22">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di Praga e Presidente dell’Associazione dei Compositori. Numerosi premi in Patria e all’estero.   </w:t>
      </w:r>
    </w:p>
    <w:p w:rsidR="00162ADA" w:rsidRPr="00B23A1C" w:rsidRDefault="00162ADA"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it-IT"/>
        </w:rPr>
        <w:t xml:space="preserve">Cantus Rogans, violoncello solo (1990, 7’).   </w:t>
      </w:r>
      <w:r w:rsidRPr="00B23A1C">
        <w:rPr>
          <w:rFonts w:ascii="Arial" w:hAnsi="Arial" w:cs="Arial"/>
          <w:color w:val="000000"/>
          <w:sz w:val="24"/>
          <w:szCs w:val="24"/>
          <w:lang w:val="fr-FR"/>
        </w:rPr>
        <w:t xml:space="preserve">Eines tages per 6 violoncelli (1987, </w:t>
      </w:r>
      <w:r w:rsidR="00D60E41" w:rsidRPr="00B23A1C">
        <w:rPr>
          <w:rFonts w:ascii="Arial" w:hAnsi="Arial" w:cs="Arial"/>
          <w:color w:val="000000"/>
          <w:sz w:val="24"/>
          <w:szCs w:val="24"/>
          <w:lang w:val="fr-FR"/>
        </w:rPr>
        <w:t>6’</w:t>
      </w:r>
      <w:r w:rsidRPr="00B23A1C">
        <w:rPr>
          <w:rFonts w:ascii="Arial" w:hAnsi="Arial" w:cs="Arial"/>
          <w:color w:val="000000"/>
          <w:sz w:val="24"/>
          <w:szCs w:val="24"/>
          <w:lang w:val="fr-FR"/>
        </w:rPr>
        <w:t>5</w:t>
      </w:r>
      <w:r w:rsidR="00D60E41" w:rsidRPr="00B23A1C">
        <w:rPr>
          <w:rFonts w:ascii="Arial" w:hAnsi="Arial" w:cs="Arial"/>
          <w:color w:val="000000"/>
          <w:sz w:val="24"/>
          <w:szCs w:val="24"/>
          <w:lang w:val="fr-FR"/>
        </w:rPr>
        <w:t>0</w:t>
      </w:r>
      <w:r w:rsidRPr="00B23A1C">
        <w:rPr>
          <w:rFonts w:ascii="Arial" w:hAnsi="Arial" w:cs="Arial"/>
          <w:color w:val="000000"/>
          <w:sz w:val="24"/>
          <w:szCs w:val="24"/>
          <w:lang w:val="fr-FR"/>
        </w:rPr>
        <w:t>).</w:t>
      </w:r>
    </w:p>
    <w:p w:rsidR="007068FB" w:rsidRPr="00B23A1C" w:rsidRDefault="00162AD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Karrak,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(1991, 10’).   Musica concertante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12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(1992, 20’).</w:t>
      </w:r>
    </w:p>
    <w:p w:rsidR="007068FB" w:rsidRPr="00B23A1C" w:rsidRDefault="007068FB" w:rsidP="00696964">
      <w:pPr>
        <w:tabs>
          <w:tab w:val="left" w:pos="4253"/>
          <w:tab w:val="left" w:pos="4820"/>
        </w:tabs>
        <w:spacing w:before="120" w:after="0"/>
        <w:jc w:val="left"/>
        <w:rPr>
          <w:rFonts w:ascii="Arial" w:hAnsi="Arial" w:cs="Arial"/>
          <w:color w:val="000000"/>
          <w:sz w:val="24"/>
          <w:szCs w:val="24"/>
          <w:lang w:val="it-IT"/>
        </w:rPr>
      </w:pPr>
    </w:p>
    <w:p w:rsidR="003B3395" w:rsidRPr="00B23A1C" w:rsidRDefault="003B339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KOPPEL  Anders</w:t>
      </w:r>
      <w:r w:rsidRPr="00B23A1C">
        <w:rPr>
          <w:rFonts w:ascii="Arial" w:hAnsi="Arial" w:cs="Arial"/>
          <w:color w:val="333399"/>
          <w:sz w:val="24"/>
          <w:szCs w:val="24"/>
          <w:u w:val="single"/>
          <w:lang w:val="it-IT"/>
        </w:rPr>
        <w:tab/>
        <w:t>Copenhagen, 17.7.1947</w:t>
      </w:r>
    </w:p>
    <w:p w:rsidR="003B3395" w:rsidRPr="00B23A1C" w:rsidRDefault="003B339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Pianista, clarinettista e compositore danese, figlio e allievo del compositore Hermann. Inizialmente si dedicò</w:t>
      </w:r>
      <w:r w:rsidR="008D4760">
        <w:rPr>
          <w:rFonts w:ascii="Arial" w:hAnsi="Arial" w:cs="Arial"/>
          <w:color w:val="333399"/>
        </w:rPr>
        <w:t xml:space="preserve"> </w:t>
      </w:r>
      <w:r w:rsidRPr="00B23A1C">
        <w:rPr>
          <w:rFonts w:ascii="Arial" w:hAnsi="Arial" w:cs="Arial"/>
          <w:color w:val="333399"/>
        </w:rPr>
        <w:t xml:space="preserve">alla musica rock, con concerti in tutto il mondo. Nel 1974, lasciò il gruppo e si dedicò alla composizione. Tutta la </w:t>
      </w:r>
      <w:r w:rsidR="008D4760">
        <w:rPr>
          <w:rFonts w:ascii="Arial" w:hAnsi="Arial" w:cs="Arial"/>
          <w:color w:val="333399"/>
        </w:rPr>
        <w:t xml:space="preserve">      </w:t>
      </w:r>
      <w:r w:rsidRPr="00B23A1C">
        <w:rPr>
          <w:rFonts w:ascii="Arial" w:hAnsi="Arial" w:cs="Arial"/>
          <w:color w:val="333399"/>
        </w:rPr>
        <w:t>Musica classica asoltata, del padre e dei grandi compositori del passato, non potevano essere dimenticati, erano nei suoi cromosomi. Nella sua Musica, interessante, il suo comporre risente dei suoi molteplici interessi, (era appassionato anche di pittura). Il prototipo dell’odierno vero musicista, ottime basi e solide conoscenze musicali.</w:t>
      </w:r>
    </w:p>
    <w:p w:rsidR="003B3395" w:rsidRPr="00B23A1C" w:rsidRDefault="003B3395"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Rhapsody, </w:t>
      </w:r>
      <w:r w:rsidR="00537C15" w:rsidRPr="00B23A1C">
        <w:rPr>
          <w:rFonts w:ascii="Arial" w:hAnsi="Arial" w:cs="Arial"/>
          <w:sz w:val="24"/>
          <w:szCs w:val="24"/>
        </w:rPr>
        <w:t>vlc.</w:t>
      </w:r>
      <w:r w:rsidRPr="00B23A1C">
        <w:rPr>
          <w:rFonts w:ascii="Arial" w:hAnsi="Arial" w:cs="Arial"/>
          <w:sz w:val="24"/>
          <w:szCs w:val="24"/>
        </w:rPr>
        <w:t xml:space="preserve"> accordion (2008, 12’).   Capriccio, </w:t>
      </w:r>
      <w:r w:rsidR="0096285A" w:rsidRPr="00B23A1C">
        <w:rPr>
          <w:rFonts w:ascii="Arial" w:hAnsi="Arial" w:cs="Arial"/>
          <w:sz w:val="24"/>
          <w:szCs w:val="24"/>
        </w:rPr>
        <w:t>v</w:t>
      </w:r>
      <w:r w:rsidR="0096285A">
        <w:rPr>
          <w:rFonts w:ascii="Arial" w:hAnsi="Arial" w:cs="Arial"/>
          <w:sz w:val="24"/>
          <w:szCs w:val="24"/>
        </w:rPr>
        <w:t>ioloncello,</w:t>
      </w:r>
      <w:r w:rsidRPr="00B23A1C">
        <w:rPr>
          <w:rFonts w:ascii="Arial" w:hAnsi="Arial" w:cs="Arial"/>
          <w:sz w:val="24"/>
          <w:szCs w:val="24"/>
        </w:rPr>
        <w:t xml:space="preserve"> sax contr. pf. (1994, 8’).</w:t>
      </w:r>
    </w:p>
    <w:p w:rsidR="00FC648E" w:rsidRPr="00B23A1C" w:rsidRDefault="00FC648E" w:rsidP="00696964">
      <w:pPr>
        <w:pStyle w:val="Corpotesto"/>
        <w:tabs>
          <w:tab w:val="left" w:pos="4253"/>
          <w:tab w:val="left" w:pos="4820"/>
        </w:tabs>
        <w:spacing w:before="120" w:after="0"/>
        <w:jc w:val="left"/>
        <w:rPr>
          <w:rFonts w:ascii="Arial" w:hAnsi="Arial" w:cs="Arial"/>
          <w:sz w:val="24"/>
          <w:szCs w:val="24"/>
        </w:rPr>
      </w:pPr>
    </w:p>
    <w:p w:rsidR="005A5B0C" w:rsidRPr="00B23A1C" w:rsidRDefault="005A5B0C"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KOPPEL  Hermann</w:t>
      </w:r>
      <w:r w:rsidRPr="00B23A1C">
        <w:rPr>
          <w:rFonts w:ascii="Arial" w:hAnsi="Arial" w:cs="Arial"/>
          <w:color w:val="333399"/>
          <w:sz w:val="24"/>
          <w:u w:val="single"/>
        </w:rPr>
        <w:tab/>
        <w:t xml:space="preserve">Copenhagen, 1.10.1908 - </w:t>
      </w:r>
      <w:r w:rsidR="00456284" w:rsidRPr="00B23A1C">
        <w:rPr>
          <w:rFonts w:ascii="Arial" w:hAnsi="Arial" w:cs="Arial"/>
          <w:color w:val="333399"/>
          <w:sz w:val="24"/>
          <w:u w:val="single"/>
        </w:rPr>
        <w:t xml:space="preserve">Copenhagen, </w:t>
      </w:r>
      <w:r w:rsidRPr="00B23A1C">
        <w:rPr>
          <w:rFonts w:ascii="Arial" w:hAnsi="Arial" w:cs="Arial"/>
          <w:color w:val="333399"/>
          <w:sz w:val="24"/>
          <w:u w:val="single"/>
        </w:rPr>
        <w:t>14.7.1998.</w:t>
      </w:r>
    </w:p>
    <w:p w:rsidR="00CC0C5F" w:rsidRPr="00B23A1C" w:rsidRDefault="00CC0C5F"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Pianista concertista e compositore danese d’origine ebrea. Studi al Conservatorio Reale con Simonsen e Bangert, perfezionamento con Rachlev. Dal 1949 insegnante al Conservatorio di Copenhagen.</w:t>
      </w:r>
    </w:p>
    <w:p w:rsidR="00CC0C5F" w:rsidRPr="00B23A1C" w:rsidRDefault="00537C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0096285A">
        <w:rPr>
          <w:rFonts w:ascii="Arial" w:hAnsi="Arial" w:cs="Arial"/>
          <w:sz w:val="24"/>
          <w:szCs w:val="24"/>
          <w:lang w:val="it-IT"/>
        </w:rPr>
        <w:t>ioloncello</w:t>
      </w:r>
      <w:r w:rsidR="00CC0C5F" w:rsidRPr="00B23A1C">
        <w:rPr>
          <w:rFonts w:ascii="Arial" w:hAnsi="Arial" w:cs="Arial"/>
          <w:color w:val="000000"/>
          <w:sz w:val="24"/>
          <w:szCs w:val="24"/>
          <w:lang w:val="it-IT"/>
        </w:rPr>
        <w:t xml:space="preserve"> solo: Introduzione, tema con variazioni </w:t>
      </w:r>
      <w:r w:rsidR="002B1B88" w:rsidRPr="00B23A1C">
        <w:rPr>
          <w:rFonts w:ascii="Arial" w:hAnsi="Arial" w:cs="Arial"/>
          <w:color w:val="000000"/>
          <w:sz w:val="24"/>
          <w:szCs w:val="24"/>
          <w:lang w:val="it-IT"/>
        </w:rPr>
        <w:t xml:space="preserve">e </w:t>
      </w:r>
      <w:r w:rsidR="00CC0C5F" w:rsidRPr="00B23A1C">
        <w:rPr>
          <w:rFonts w:ascii="Arial" w:hAnsi="Arial" w:cs="Arial"/>
          <w:color w:val="000000"/>
          <w:sz w:val="24"/>
          <w:szCs w:val="24"/>
          <w:lang w:val="it-IT"/>
        </w:rPr>
        <w:t>epilogo, op. 85,   Suite, op. 86.</w:t>
      </w:r>
    </w:p>
    <w:p w:rsidR="00C834D7" w:rsidRPr="00B23A1C" w:rsidRDefault="0096285A"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it-IT"/>
        </w:rPr>
        <w:t xml:space="preserve">Violoncello e pf.: </w:t>
      </w:r>
      <w:r w:rsidR="00166ED9" w:rsidRPr="00B23A1C">
        <w:rPr>
          <w:rFonts w:ascii="Arial" w:hAnsi="Arial" w:cs="Arial"/>
          <w:color w:val="000000"/>
          <w:sz w:val="24"/>
          <w:szCs w:val="24"/>
          <w:lang w:val="it-IT"/>
        </w:rPr>
        <w:t>Ternio, op. 53b (1951)</w:t>
      </w:r>
      <w:r>
        <w:rPr>
          <w:rFonts w:ascii="Arial" w:hAnsi="Arial" w:cs="Arial"/>
          <w:color w:val="000000"/>
          <w:sz w:val="24"/>
          <w:szCs w:val="24"/>
          <w:lang w:val="it-IT"/>
        </w:rPr>
        <w:t xml:space="preserve">,   </w:t>
      </w:r>
      <w:r w:rsidR="00166ED9" w:rsidRPr="00B23A1C">
        <w:rPr>
          <w:rFonts w:ascii="Arial" w:hAnsi="Arial" w:cs="Arial"/>
          <w:color w:val="000000"/>
          <w:sz w:val="24"/>
          <w:szCs w:val="24"/>
          <w:lang w:val="it-IT"/>
        </w:rPr>
        <w:t>Sonata</w:t>
      </w:r>
      <w:r w:rsidR="00CC0C5F" w:rsidRPr="00B23A1C">
        <w:rPr>
          <w:rFonts w:ascii="Arial" w:hAnsi="Arial" w:cs="Arial"/>
          <w:color w:val="000000"/>
          <w:sz w:val="24"/>
          <w:szCs w:val="24"/>
          <w:lang w:val="it-IT"/>
        </w:rPr>
        <w:t xml:space="preserve">, </w:t>
      </w:r>
      <w:r w:rsidR="00166ED9" w:rsidRPr="00B23A1C">
        <w:rPr>
          <w:rFonts w:ascii="Arial" w:hAnsi="Arial" w:cs="Arial"/>
          <w:color w:val="000000"/>
          <w:sz w:val="24"/>
          <w:szCs w:val="24"/>
          <w:lang w:val="it-IT"/>
        </w:rPr>
        <w:t>op. 62</w:t>
      </w:r>
      <w:r w:rsidR="00CC0C5F" w:rsidRPr="00B23A1C">
        <w:rPr>
          <w:rFonts w:ascii="Arial" w:hAnsi="Arial" w:cs="Arial"/>
          <w:color w:val="000000"/>
          <w:sz w:val="24"/>
          <w:szCs w:val="24"/>
          <w:lang w:val="it-IT"/>
        </w:rPr>
        <w:t xml:space="preserve"> (1959)</w:t>
      </w:r>
      <w:r w:rsidR="00166ED9" w:rsidRPr="00B23A1C">
        <w:rPr>
          <w:rFonts w:ascii="Arial" w:hAnsi="Arial" w:cs="Arial"/>
          <w:color w:val="000000"/>
          <w:sz w:val="24"/>
          <w:szCs w:val="24"/>
          <w:lang w:val="it-IT"/>
        </w:rPr>
        <w:t xml:space="preserve">.   </w:t>
      </w:r>
    </w:p>
    <w:p w:rsidR="005A5B0C" w:rsidRPr="00B23A1C" w:rsidRDefault="00CC0C5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Trio per vl.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 op. 88.</w:t>
      </w:r>
      <w:r w:rsidR="0096285A">
        <w:rPr>
          <w:rFonts w:ascii="Arial" w:hAnsi="Arial" w:cs="Arial"/>
          <w:color w:val="000000"/>
          <w:sz w:val="24"/>
          <w:szCs w:val="24"/>
          <w:lang w:val="it-IT"/>
        </w:rPr>
        <w:t xml:space="preserve">   </w:t>
      </w:r>
      <w:r w:rsidR="005A5B0C" w:rsidRPr="00B23A1C">
        <w:rPr>
          <w:rFonts w:ascii="Arial" w:hAnsi="Arial" w:cs="Arial"/>
          <w:color w:val="000000"/>
          <w:sz w:val="24"/>
          <w:szCs w:val="24"/>
          <w:lang w:val="it-IT"/>
        </w:rPr>
        <w:t>Concerto</w:t>
      </w:r>
      <w:r w:rsidR="0096285A">
        <w:rPr>
          <w:rFonts w:ascii="Arial" w:hAnsi="Arial" w:cs="Arial"/>
          <w:color w:val="000000"/>
          <w:sz w:val="24"/>
          <w:szCs w:val="24"/>
          <w:lang w:val="it-IT"/>
        </w:rPr>
        <w:t>,</w:t>
      </w:r>
      <w:r w:rsidR="005A5B0C" w:rsidRPr="00B23A1C">
        <w:rPr>
          <w:rFonts w:ascii="Arial" w:hAnsi="Arial" w:cs="Arial"/>
          <w:color w:val="000000"/>
          <w:sz w:val="24"/>
          <w:szCs w:val="24"/>
          <w:lang w:val="it-IT"/>
        </w:rPr>
        <w:t xml:space="preserve"> </w:t>
      </w:r>
      <w:r w:rsidR="0096285A">
        <w:rPr>
          <w:rFonts w:ascii="Arial" w:hAnsi="Arial" w:cs="Arial"/>
          <w:color w:val="000000"/>
          <w:sz w:val="24"/>
          <w:szCs w:val="24"/>
          <w:lang w:val="it-IT"/>
        </w:rPr>
        <w:t xml:space="preserve">per </w:t>
      </w:r>
      <w:r w:rsidR="0096285A" w:rsidRPr="00B23A1C">
        <w:rPr>
          <w:rFonts w:ascii="Arial" w:hAnsi="Arial" w:cs="Arial"/>
          <w:sz w:val="24"/>
          <w:szCs w:val="24"/>
          <w:lang w:val="it-IT"/>
        </w:rPr>
        <w:t>v</w:t>
      </w:r>
      <w:r w:rsidR="0096285A">
        <w:rPr>
          <w:rFonts w:ascii="Arial" w:hAnsi="Arial" w:cs="Arial"/>
          <w:sz w:val="24"/>
          <w:szCs w:val="24"/>
          <w:lang w:val="it-IT"/>
        </w:rPr>
        <w:t>ioloncello e</w:t>
      </w:r>
      <w:r w:rsidR="0096285A" w:rsidRPr="00B23A1C">
        <w:rPr>
          <w:rFonts w:ascii="Arial" w:hAnsi="Arial" w:cs="Arial"/>
          <w:color w:val="000000"/>
          <w:sz w:val="24"/>
          <w:szCs w:val="24"/>
          <w:lang w:val="it-IT"/>
        </w:rPr>
        <w:t xml:space="preserve"> </w:t>
      </w:r>
      <w:r w:rsidR="005A5B0C" w:rsidRPr="00B23A1C">
        <w:rPr>
          <w:rFonts w:ascii="Arial" w:hAnsi="Arial" w:cs="Arial"/>
          <w:color w:val="000000"/>
          <w:sz w:val="24"/>
          <w:szCs w:val="24"/>
          <w:lang w:val="it-IT"/>
        </w:rPr>
        <w:t>orch. op. 56 (1956, 2</w:t>
      </w:r>
      <w:r w:rsidR="007F30FF" w:rsidRPr="00B23A1C">
        <w:rPr>
          <w:rFonts w:ascii="Arial" w:hAnsi="Arial" w:cs="Arial"/>
          <w:color w:val="000000"/>
          <w:sz w:val="24"/>
          <w:szCs w:val="24"/>
          <w:lang w:val="it-IT"/>
        </w:rPr>
        <w:t>5</w:t>
      </w:r>
      <w:r w:rsidR="005A5B0C" w:rsidRPr="00B23A1C">
        <w:rPr>
          <w:rFonts w:ascii="Arial" w:hAnsi="Arial" w:cs="Arial"/>
          <w:color w:val="000000"/>
          <w:sz w:val="24"/>
          <w:szCs w:val="24"/>
          <w:lang w:val="it-IT"/>
        </w:rPr>
        <w:t>’</w:t>
      </w:r>
      <w:r w:rsidR="007F30FF" w:rsidRPr="00B23A1C">
        <w:rPr>
          <w:rFonts w:ascii="Arial" w:hAnsi="Arial" w:cs="Arial"/>
          <w:color w:val="000000"/>
          <w:sz w:val="24"/>
          <w:szCs w:val="24"/>
          <w:lang w:val="it-IT"/>
        </w:rPr>
        <w:t>4</w:t>
      </w:r>
      <w:r w:rsidR="005A5B0C" w:rsidRPr="00B23A1C">
        <w:rPr>
          <w:rFonts w:ascii="Arial" w:hAnsi="Arial" w:cs="Arial"/>
          <w:color w:val="000000"/>
          <w:sz w:val="24"/>
          <w:szCs w:val="24"/>
          <w:lang w:val="it-IT"/>
        </w:rPr>
        <w:t>0).</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E751DE" w:rsidRPr="00B23A1C" w:rsidRDefault="00E751DE" w:rsidP="00696964">
      <w:pPr>
        <w:tabs>
          <w:tab w:val="left" w:pos="4253"/>
          <w:tab w:val="left" w:pos="4820"/>
        </w:tabs>
        <w:spacing w:before="120" w:after="0"/>
        <w:jc w:val="left"/>
        <w:rPr>
          <w:rFonts w:ascii="Arial" w:eastAsia="Arial Unicode MS" w:hAnsi="Arial" w:cs="Arial"/>
          <w:color w:val="333399"/>
          <w:sz w:val="24"/>
          <w:szCs w:val="24"/>
          <w:u w:val="single"/>
        </w:rPr>
      </w:pPr>
      <w:r w:rsidRPr="00B23A1C">
        <w:rPr>
          <w:rFonts w:ascii="Arial" w:eastAsia="Arial Unicode MS" w:hAnsi="Arial" w:cs="Arial"/>
          <w:color w:val="333399"/>
          <w:sz w:val="24"/>
          <w:szCs w:val="24"/>
          <w:u w:val="single"/>
        </w:rPr>
        <w:t>KOPYTMAN  Mark</w:t>
      </w:r>
      <w:r w:rsidRPr="00B23A1C">
        <w:rPr>
          <w:rFonts w:ascii="Arial" w:eastAsia="Arial Unicode MS" w:hAnsi="Arial" w:cs="Arial"/>
          <w:color w:val="333399"/>
          <w:sz w:val="24"/>
          <w:szCs w:val="24"/>
          <w:u w:val="single"/>
        </w:rPr>
        <w:tab/>
        <w:t xml:space="preserve">Kamianets-Podilski, 6.12.1929 </w:t>
      </w:r>
      <w:r w:rsidR="00415B09" w:rsidRPr="00B23A1C">
        <w:rPr>
          <w:rFonts w:ascii="Arial" w:eastAsia="Arial Unicode MS" w:hAnsi="Arial" w:cs="Arial"/>
          <w:color w:val="333399"/>
          <w:sz w:val="24"/>
          <w:szCs w:val="24"/>
          <w:u w:val="single"/>
        </w:rPr>
        <w:t>-</w:t>
      </w:r>
      <w:r w:rsidRPr="00B23A1C">
        <w:rPr>
          <w:rFonts w:ascii="Arial" w:eastAsia="Arial Unicode MS" w:hAnsi="Arial" w:cs="Arial"/>
          <w:color w:val="333399"/>
          <w:sz w:val="24"/>
          <w:szCs w:val="24"/>
          <w:u w:val="single"/>
        </w:rPr>
        <w:t xml:space="preserve"> </w:t>
      </w:r>
      <w:r w:rsidR="00415B09" w:rsidRPr="00B23A1C">
        <w:rPr>
          <w:rFonts w:ascii="Arial" w:eastAsia="Arial Unicode MS" w:hAnsi="Arial" w:cs="Arial"/>
          <w:color w:val="333399"/>
          <w:sz w:val="24"/>
          <w:szCs w:val="24"/>
          <w:u w:val="single"/>
        </w:rPr>
        <w:t xml:space="preserve">Podilski, </w:t>
      </w:r>
      <w:r w:rsidRPr="00B23A1C">
        <w:rPr>
          <w:rFonts w:ascii="Arial" w:eastAsia="Arial Unicode MS" w:hAnsi="Arial" w:cs="Arial"/>
          <w:color w:val="333399"/>
          <w:sz w:val="24"/>
          <w:szCs w:val="24"/>
          <w:u w:val="single"/>
        </w:rPr>
        <w:t>16.12.2011.</w:t>
      </w:r>
    </w:p>
    <w:p w:rsidR="00E751DE" w:rsidRPr="00B23A1C" w:rsidRDefault="00E751DE"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 xml:space="preserve">Compositore, musicologo e insegnante. Premio Koussetitzky e Artista del Popolo Moldavo. Studi di Musica e Medicina, dopo la laurea fu allievo di Simovych all’Accademia di Lviv e di Bagatirev al Conservatorio di Mosca. Insegnante nei Conservatori di Mosca, Almaty e Chisinau. Nel 1972 emigrò in Israele dove fu insegnante e </w:t>
      </w:r>
      <w:r w:rsidR="00C47F5A">
        <w:rPr>
          <w:rFonts w:ascii="Arial" w:eastAsia="Arial Unicode MS" w:hAnsi="Arial" w:cs="Arial"/>
          <w:color w:val="333399"/>
          <w:lang w:val="it-IT"/>
        </w:rPr>
        <w:t xml:space="preserve">       </w:t>
      </w:r>
      <w:r w:rsidRPr="00B23A1C">
        <w:rPr>
          <w:rFonts w:ascii="Arial" w:eastAsia="Arial Unicode MS" w:hAnsi="Arial" w:cs="Arial"/>
          <w:color w:val="333399"/>
          <w:lang w:val="it-IT"/>
        </w:rPr>
        <w:t>rettore dell’Accademia Rubin di Gerusalemme, dal 1979 insegnante alla Hebrew University. Corsi di eterofonia, musica elettronica, in tutto il mondo. Premio Koussevitszky, “Artista del popolo Moldavo” e numerosi altri riconoscimenti.</w:t>
      </w:r>
    </w:p>
    <w:p w:rsidR="00E751DE" w:rsidRPr="00B23A1C" w:rsidRDefault="0096285A" w:rsidP="00696964">
      <w:pPr>
        <w:tabs>
          <w:tab w:val="left" w:pos="4253"/>
          <w:tab w:val="left" w:pos="4820"/>
        </w:tabs>
        <w:spacing w:before="120" w:after="0"/>
        <w:jc w:val="left"/>
        <w:rPr>
          <w:rFonts w:ascii="Arial" w:eastAsia="Arial Unicode MS" w:hAnsi="Arial" w:cs="Arial"/>
          <w:sz w:val="24"/>
          <w:szCs w:val="24"/>
          <w:lang w:val="it-IT"/>
        </w:rPr>
      </w:pPr>
      <w:r>
        <w:rPr>
          <w:rFonts w:ascii="Arial" w:hAnsi="Arial" w:cs="Arial"/>
          <w:sz w:val="24"/>
          <w:szCs w:val="24"/>
          <w:lang w:val="it-IT"/>
        </w:rPr>
        <w:t xml:space="preserve">Violoncello solo: </w:t>
      </w:r>
      <w:r w:rsidRPr="00B23A1C">
        <w:rPr>
          <w:rFonts w:ascii="Arial" w:eastAsia="Arial Unicode MS" w:hAnsi="Arial" w:cs="Arial"/>
          <w:sz w:val="24"/>
          <w:szCs w:val="24"/>
          <w:lang w:val="it-IT"/>
        </w:rPr>
        <w:t xml:space="preserve"> </w:t>
      </w:r>
      <w:r w:rsidR="00E751DE" w:rsidRPr="00B23A1C">
        <w:rPr>
          <w:rFonts w:ascii="Arial" w:eastAsia="Arial Unicode MS" w:hAnsi="Arial" w:cs="Arial"/>
          <w:sz w:val="24"/>
          <w:szCs w:val="24"/>
          <w:lang w:val="it-IT"/>
        </w:rPr>
        <w:t>Misterioso-Sussurrando (1998)</w:t>
      </w:r>
      <w:r>
        <w:rPr>
          <w:rFonts w:ascii="Arial" w:eastAsia="Arial Unicode MS" w:hAnsi="Arial" w:cs="Arial"/>
          <w:sz w:val="24"/>
          <w:szCs w:val="24"/>
          <w:lang w:val="it-IT"/>
        </w:rPr>
        <w:t>,</w:t>
      </w:r>
      <w:r w:rsidR="00E751DE" w:rsidRPr="00B23A1C">
        <w:rPr>
          <w:rFonts w:ascii="Arial" w:eastAsia="Arial Unicode MS" w:hAnsi="Arial" w:cs="Arial"/>
          <w:sz w:val="24"/>
          <w:szCs w:val="24"/>
          <w:lang w:val="it-IT"/>
        </w:rPr>
        <w:t xml:space="preserve">   Tenero (1993).   </w:t>
      </w:r>
    </w:p>
    <w:p w:rsidR="00E751DE" w:rsidRPr="00B23A1C" w:rsidRDefault="00E751DE" w:rsidP="00696964">
      <w:pPr>
        <w:tabs>
          <w:tab w:val="left" w:pos="4253"/>
          <w:tab w:val="left" w:pos="4820"/>
        </w:tabs>
        <w:spacing w:before="120" w:after="0"/>
        <w:jc w:val="left"/>
        <w:rPr>
          <w:rFonts w:ascii="Arial" w:eastAsia="Arial Unicode MS" w:hAnsi="Arial" w:cs="Arial"/>
          <w:sz w:val="24"/>
          <w:szCs w:val="24"/>
          <w:lang w:val="it-IT"/>
        </w:rPr>
      </w:pPr>
      <w:r w:rsidRPr="00B23A1C">
        <w:rPr>
          <w:rFonts w:ascii="Arial" w:eastAsia="Arial Unicode MS" w:hAnsi="Arial" w:cs="Arial"/>
          <w:sz w:val="24"/>
          <w:szCs w:val="24"/>
          <w:lang w:val="it-IT"/>
        </w:rPr>
        <w:t xml:space="preserve">Kaddish, </w:t>
      </w:r>
      <w:r w:rsidR="00537C15" w:rsidRPr="00B23A1C">
        <w:rPr>
          <w:rFonts w:ascii="Arial" w:eastAsia="Arial Unicode MS" w:hAnsi="Arial" w:cs="Arial"/>
          <w:sz w:val="24"/>
          <w:szCs w:val="24"/>
          <w:lang w:val="it-IT"/>
        </w:rPr>
        <w:t>v</w:t>
      </w:r>
      <w:r w:rsidR="0096285A">
        <w:rPr>
          <w:rFonts w:ascii="Arial" w:eastAsia="Arial Unicode MS" w:hAnsi="Arial" w:cs="Arial"/>
          <w:sz w:val="24"/>
          <w:szCs w:val="24"/>
          <w:lang w:val="it-IT"/>
        </w:rPr>
        <w:t xml:space="preserve">ioloncello </w:t>
      </w:r>
      <w:r w:rsidRPr="00B23A1C">
        <w:rPr>
          <w:rFonts w:ascii="Arial" w:eastAsia="Arial Unicode MS" w:hAnsi="Arial" w:cs="Arial"/>
          <w:sz w:val="24"/>
          <w:szCs w:val="24"/>
          <w:lang w:val="it-IT"/>
        </w:rPr>
        <w:t>e pf. (1992).   Kaddish, violoncello e orch. d’archi (1981).</w:t>
      </w:r>
    </w:p>
    <w:p w:rsidR="00B33243" w:rsidRPr="00B23A1C" w:rsidRDefault="00B33243" w:rsidP="00696964">
      <w:pPr>
        <w:tabs>
          <w:tab w:val="left" w:pos="4253"/>
          <w:tab w:val="left" w:pos="4820"/>
        </w:tabs>
        <w:spacing w:before="120" w:after="0"/>
        <w:jc w:val="left"/>
        <w:rPr>
          <w:rFonts w:ascii="Arial" w:eastAsia="Arial Unicode MS"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KORN  Peter Jona</w:t>
      </w:r>
      <w:r w:rsidRPr="00B23A1C">
        <w:rPr>
          <w:rFonts w:ascii="Arial" w:hAnsi="Arial" w:cs="Arial"/>
          <w:color w:val="333399"/>
          <w:sz w:val="24"/>
          <w:szCs w:val="24"/>
          <w:u w:val="single"/>
          <w:lang w:val="it-IT"/>
        </w:rPr>
        <w:tab/>
        <w:t>Berlino, 30.3.1922 - Munich, 12.1.1998.</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americano di origine tedesca, lasciò la Germania nel 1933. Allievo di Rubra, Wolpe, Toch e </w:t>
      </w:r>
      <w:r w:rsidR="006C6B2F" w:rsidRPr="00B23A1C">
        <w:rPr>
          <w:rFonts w:ascii="Arial" w:hAnsi="Arial" w:cs="Arial"/>
          <w:color w:val="333399"/>
          <w:lang w:val="it-IT"/>
        </w:rPr>
        <w:t>Schoenberg</w:t>
      </w:r>
      <w:r w:rsidRPr="00B23A1C">
        <w:rPr>
          <w:rFonts w:ascii="Arial" w:hAnsi="Arial" w:cs="Arial"/>
          <w:color w:val="333399"/>
          <w:lang w:val="it-IT"/>
        </w:rPr>
        <w:t>. Fondatore della Nuova Orchestra di Los Angeles, insegnante al Conservatorio Trapp di Munich (Dakota).</w:t>
      </w:r>
    </w:p>
    <w:p w:rsidR="00A53165" w:rsidRPr="00B23A1C" w:rsidRDefault="004472F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Sonata per v</w:t>
      </w:r>
      <w:r w:rsidR="00E23F57"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(1949).</w:t>
      </w:r>
      <w:r w:rsidR="00E23F57"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Variazioni concertanti per </w:t>
      </w:r>
      <w:r w:rsidR="0096285A" w:rsidRPr="00B23A1C">
        <w:rPr>
          <w:rFonts w:ascii="Arial" w:hAnsi="Arial" w:cs="Arial"/>
          <w:sz w:val="24"/>
          <w:szCs w:val="24"/>
          <w:lang w:val="it-IT"/>
        </w:rPr>
        <w:t>v</w:t>
      </w:r>
      <w:r w:rsidR="0096285A">
        <w:rPr>
          <w:rFonts w:ascii="Arial" w:hAnsi="Arial" w:cs="Arial"/>
          <w:sz w:val="24"/>
          <w:szCs w:val="24"/>
          <w:lang w:val="it-IT"/>
        </w:rPr>
        <w:t>ioloncello</w:t>
      </w:r>
      <w:r w:rsidR="00A53165" w:rsidRPr="00B23A1C">
        <w:rPr>
          <w:rFonts w:ascii="Arial" w:hAnsi="Arial" w:cs="Arial"/>
          <w:color w:val="000000"/>
          <w:sz w:val="24"/>
          <w:szCs w:val="24"/>
          <w:lang w:val="it-IT"/>
        </w:rPr>
        <w:t xml:space="preserve"> e orch (1960).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Aloysia serenata, fl.</w:t>
      </w:r>
      <w:r w:rsidR="0096285A">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vla 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(1953).</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KORNAUTH  Egon</w:t>
      </w:r>
      <w:r w:rsidRPr="00B23A1C">
        <w:rPr>
          <w:rFonts w:ascii="Arial" w:hAnsi="Arial" w:cs="Arial"/>
          <w:color w:val="333399"/>
          <w:sz w:val="24"/>
          <w:szCs w:val="24"/>
          <w:u w:val="single"/>
          <w:lang w:val="it-IT"/>
        </w:rPr>
        <w:tab/>
        <w:t>Olomuc, 14.5.1891 - Vienna, 28,10,1959.</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pianista austriaco, allievo di Fuchs, Schreker, Adler e Fl</w:t>
      </w:r>
      <w:r w:rsidR="00E23F57" w:rsidRPr="00B23A1C">
        <w:rPr>
          <w:rFonts w:ascii="Arial" w:hAnsi="Arial" w:cs="Arial"/>
          <w:color w:val="333399"/>
          <w:lang w:val="it-IT"/>
        </w:rPr>
        <w:t>orent</w:t>
      </w:r>
      <w:r w:rsidRPr="00B23A1C">
        <w:rPr>
          <w:rFonts w:ascii="Arial" w:hAnsi="Arial" w:cs="Arial"/>
          <w:color w:val="333399"/>
          <w:lang w:val="it-IT"/>
        </w:rPr>
        <w:t xml:space="preserve"> Schmidt. </w:t>
      </w:r>
      <w:r w:rsidR="00540D22">
        <w:rPr>
          <w:rFonts w:ascii="Arial" w:hAnsi="Arial" w:cs="Arial"/>
          <w:color w:val="333399"/>
          <w:lang w:val="it-IT"/>
        </w:rPr>
        <w:t xml:space="preserve">                                       </w:t>
      </w:r>
      <w:r w:rsidRPr="00B23A1C">
        <w:rPr>
          <w:rFonts w:ascii="Arial" w:hAnsi="Arial" w:cs="Arial"/>
          <w:color w:val="333399"/>
          <w:lang w:val="it-IT"/>
        </w:rPr>
        <w:t>Concertista, fondò il Trio Viennese. Insegnante al Mozarteum di Salisburgo.</w:t>
      </w:r>
    </w:p>
    <w:p w:rsidR="00B33243" w:rsidRDefault="0096285A"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 xml:space="preserve">Violoncello solo:   </w:t>
      </w:r>
      <w:r w:rsidR="00A53165" w:rsidRPr="00B23A1C">
        <w:rPr>
          <w:rFonts w:ascii="Arial" w:hAnsi="Arial" w:cs="Arial"/>
          <w:color w:val="000000"/>
          <w:sz w:val="24"/>
          <w:szCs w:val="24"/>
          <w:lang w:val="it-IT"/>
        </w:rPr>
        <w:t>Notturno (1912)   Ballata op. 17 (1917)</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Dumka op. 47 (1939).</w:t>
      </w:r>
    </w:p>
    <w:p w:rsidR="0096285A" w:rsidRPr="00B23A1C" w:rsidRDefault="0096285A" w:rsidP="00696964">
      <w:pPr>
        <w:tabs>
          <w:tab w:val="left" w:pos="4253"/>
          <w:tab w:val="left" w:pos="4820"/>
        </w:tabs>
        <w:spacing w:before="120" w:after="0"/>
        <w:jc w:val="left"/>
        <w:rPr>
          <w:rFonts w:ascii="Arial" w:hAnsi="Arial" w:cs="Arial"/>
          <w:color w:val="000000"/>
          <w:sz w:val="24"/>
          <w:szCs w:val="24"/>
          <w:lang w:val="it-IT"/>
        </w:rPr>
      </w:pPr>
    </w:p>
    <w:p w:rsidR="00BB011E" w:rsidRPr="00B23A1C" w:rsidRDefault="00BB011E"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KORNDORF  Nikolai</w:t>
      </w:r>
      <w:r w:rsidRPr="00B23A1C">
        <w:rPr>
          <w:rFonts w:ascii="Arial" w:hAnsi="Arial" w:cs="Arial"/>
          <w:color w:val="333399"/>
          <w:sz w:val="24"/>
          <w:u w:val="single"/>
        </w:rPr>
        <w:tab/>
        <w:t>Mosca, 23.1.1947 - Vancouver, 30.5.2001.</w:t>
      </w:r>
    </w:p>
    <w:p w:rsidR="00BB011E" w:rsidRPr="00B23A1C" w:rsidRDefault="00BB011E"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e direttore d’orchestra russo, studi al Conservatorio di Mosca con Balassanhan e Ginsburg.</w:t>
      </w:r>
    </w:p>
    <w:p w:rsidR="00BB011E" w:rsidRPr="00042875" w:rsidRDefault="00BB011E"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Passacaglia</w:t>
      </w:r>
      <w:r w:rsidR="003C50FD">
        <w:rPr>
          <w:rFonts w:ascii="Arial" w:hAnsi="Arial" w:cs="Arial"/>
          <w:sz w:val="24"/>
        </w:rPr>
        <w:t xml:space="preserve">, </w:t>
      </w:r>
      <w:r w:rsidR="00537C15" w:rsidRPr="00B23A1C">
        <w:rPr>
          <w:rFonts w:ascii="Arial" w:hAnsi="Arial" w:cs="Arial"/>
          <w:sz w:val="24"/>
        </w:rPr>
        <w:t>vlc.</w:t>
      </w:r>
      <w:r w:rsidRPr="00B23A1C">
        <w:rPr>
          <w:rFonts w:ascii="Arial" w:hAnsi="Arial" w:cs="Arial"/>
          <w:sz w:val="24"/>
        </w:rPr>
        <w:t xml:space="preserve"> solo (1997, 21’).   </w:t>
      </w:r>
      <w:r w:rsidRPr="00042875">
        <w:rPr>
          <w:rFonts w:ascii="Arial" w:hAnsi="Arial" w:cs="Arial"/>
          <w:sz w:val="24"/>
        </w:rPr>
        <w:t xml:space="preserve">Lament, Reponse, Glorification, </w:t>
      </w:r>
      <w:r w:rsidR="00537C15" w:rsidRPr="00042875">
        <w:rPr>
          <w:rFonts w:ascii="Arial" w:hAnsi="Arial" w:cs="Arial"/>
          <w:sz w:val="24"/>
        </w:rPr>
        <w:t>vlc.</w:t>
      </w:r>
      <w:r w:rsidRPr="00042875">
        <w:rPr>
          <w:rFonts w:ascii="Arial" w:hAnsi="Arial" w:cs="Arial"/>
          <w:sz w:val="24"/>
        </w:rPr>
        <w:t xml:space="preserve"> pf (1999, 15’).</w:t>
      </w:r>
    </w:p>
    <w:p w:rsidR="00BB011E" w:rsidRPr="00B23A1C" w:rsidRDefault="00BB011E" w:rsidP="00696964">
      <w:pPr>
        <w:pStyle w:val="Corpotesto"/>
        <w:tabs>
          <w:tab w:val="left" w:pos="4253"/>
          <w:tab w:val="left" w:pos="4820"/>
        </w:tabs>
        <w:spacing w:before="120" w:after="0"/>
        <w:jc w:val="left"/>
        <w:rPr>
          <w:rFonts w:ascii="Arial" w:hAnsi="Arial" w:cs="Arial"/>
          <w:sz w:val="24"/>
          <w:lang w:val="en-US"/>
        </w:rPr>
      </w:pPr>
      <w:r w:rsidRPr="00B23A1C">
        <w:rPr>
          <w:rFonts w:ascii="Arial" w:hAnsi="Arial" w:cs="Arial"/>
          <w:sz w:val="24"/>
        </w:rPr>
        <w:t xml:space="preserve">Concerto capriccioso, </w:t>
      </w:r>
      <w:r w:rsidR="003C50FD" w:rsidRPr="00B23A1C">
        <w:rPr>
          <w:rFonts w:ascii="Arial" w:hAnsi="Arial" w:cs="Arial"/>
          <w:sz w:val="24"/>
          <w:szCs w:val="24"/>
        </w:rPr>
        <w:t>v</w:t>
      </w:r>
      <w:r w:rsidR="003C50FD">
        <w:rPr>
          <w:rFonts w:ascii="Arial" w:hAnsi="Arial" w:cs="Arial"/>
          <w:sz w:val="24"/>
          <w:szCs w:val="24"/>
        </w:rPr>
        <w:t>ioloncello</w:t>
      </w:r>
      <w:r w:rsidRPr="00B23A1C">
        <w:rPr>
          <w:rFonts w:ascii="Arial" w:hAnsi="Arial" w:cs="Arial"/>
          <w:sz w:val="24"/>
        </w:rPr>
        <w:t xml:space="preserve"> archi e perc. </w:t>
      </w:r>
      <w:r w:rsidRPr="00B23A1C">
        <w:rPr>
          <w:rFonts w:ascii="Arial" w:hAnsi="Arial" w:cs="Arial"/>
          <w:sz w:val="24"/>
          <w:lang w:val="en-US"/>
        </w:rPr>
        <w:t>(1986, 24’).</w:t>
      </w:r>
    </w:p>
    <w:p w:rsidR="00B33243" w:rsidRPr="00B23A1C" w:rsidRDefault="00B33243" w:rsidP="00696964">
      <w:pPr>
        <w:pStyle w:val="Corpotesto"/>
        <w:tabs>
          <w:tab w:val="left" w:pos="4253"/>
          <w:tab w:val="left" w:pos="4820"/>
        </w:tabs>
        <w:spacing w:before="120" w:after="0"/>
        <w:jc w:val="left"/>
        <w:rPr>
          <w:rFonts w:ascii="Arial" w:hAnsi="Arial" w:cs="Arial"/>
          <w:sz w:val="24"/>
          <w:lang w:val="en-US"/>
        </w:rPr>
      </w:pPr>
    </w:p>
    <w:p w:rsidR="001B6717" w:rsidRPr="00B23A1C" w:rsidRDefault="001B6717" w:rsidP="00696964">
      <w:pPr>
        <w:pStyle w:val="Corpotesto"/>
        <w:tabs>
          <w:tab w:val="left" w:pos="4253"/>
          <w:tab w:val="left" w:pos="4820"/>
        </w:tabs>
        <w:spacing w:before="120" w:after="0"/>
        <w:jc w:val="left"/>
        <w:rPr>
          <w:rFonts w:ascii="Arial" w:hAnsi="Arial" w:cs="Arial"/>
          <w:color w:val="333399"/>
          <w:sz w:val="24"/>
          <w:u w:val="single"/>
          <w:lang w:val="en-US"/>
        </w:rPr>
      </w:pPr>
      <w:r w:rsidRPr="00B23A1C">
        <w:rPr>
          <w:rFonts w:ascii="Arial" w:hAnsi="Arial" w:cs="Arial"/>
          <w:color w:val="333399"/>
          <w:sz w:val="24"/>
          <w:u w:val="single"/>
          <w:lang w:val="en-US"/>
        </w:rPr>
        <w:t>KORNGOLD  Erich Wolgang</w:t>
      </w:r>
      <w:r w:rsidRPr="00B23A1C">
        <w:rPr>
          <w:rFonts w:ascii="Arial" w:hAnsi="Arial" w:cs="Arial"/>
          <w:color w:val="333399"/>
          <w:sz w:val="24"/>
          <w:u w:val="single"/>
          <w:lang w:val="en-US"/>
        </w:rPr>
        <w:tab/>
        <w:t>Brno, 29.5.1897 - Holliwood, 29.11.1957.</w:t>
      </w:r>
    </w:p>
    <w:p w:rsidR="001B6717" w:rsidRPr="00B23A1C" w:rsidRDefault="001B6717"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direttore d'orchestra, insegnante alla Wiener Staatsakademie e compositore americano di origine austriaca, allievo di Fuchs e Zemlinsky. A 13 anni fu rappresentata, all'Opera di Vienna, una sua pantomima. Perfezionamento con Gradener, Lowe, Weigl e Nebdal. Nel 1934, a causa dell'Anschluss, emigrò negli USA, lavorando per la Warner Bros di Holliwood come compositore di musiche cinematografiche. Nel dopoguerra </w:t>
      </w:r>
      <w:r w:rsidR="007B7550" w:rsidRPr="00B23A1C">
        <w:rPr>
          <w:rFonts w:ascii="Arial" w:hAnsi="Arial" w:cs="Arial"/>
          <w:color w:val="333399"/>
        </w:rPr>
        <w:t xml:space="preserve"> </w:t>
      </w:r>
      <w:r w:rsidR="008D4760">
        <w:rPr>
          <w:rFonts w:ascii="Arial" w:hAnsi="Arial" w:cs="Arial"/>
          <w:color w:val="333399"/>
        </w:rPr>
        <w:t xml:space="preserve">          </w:t>
      </w:r>
      <w:r w:rsidRPr="00B23A1C">
        <w:rPr>
          <w:rFonts w:ascii="Arial" w:hAnsi="Arial" w:cs="Arial"/>
          <w:color w:val="333399"/>
        </w:rPr>
        <w:t>tornò quasi ogni anno a Vienna.</w:t>
      </w:r>
    </w:p>
    <w:p w:rsidR="006D5B02" w:rsidRPr="00B23A1C" w:rsidRDefault="00FE76D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00C3022B" w:rsidRPr="00B23A1C">
        <w:rPr>
          <w:rFonts w:ascii="Arial" w:hAnsi="Arial" w:cs="Arial"/>
          <w:color w:val="000000"/>
          <w:sz w:val="24"/>
          <w:szCs w:val="24"/>
          <w:lang w:val="it-IT"/>
        </w:rPr>
        <w:t>ioloncello e</w:t>
      </w:r>
      <w:r w:rsidRPr="00B23A1C">
        <w:rPr>
          <w:rFonts w:ascii="Arial" w:hAnsi="Arial" w:cs="Arial"/>
          <w:color w:val="000000"/>
          <w:sz w:val="24"/>
          <w:szCs w:val="24"/>
          <w:lang w:val="it-IT"/>
        </w:rPr>
        <w:t xml:space="preserve"> pf.:   Much Ado about Nothing, op. 11 (1918-1819):   </w:t>
      </w:r>
      <w:r w:rsidR="006D5B02" w:rsidRPr="00B23A1C">
        <w:rPr>
          <w:rFonts w:ascii="Arial" w:hAnsi="Arial" w:cs="Arial"/>
          <w:color w:val="000000"/>
          <w:sz w:val="24"/>
          <w:szCs w:val="24"/>
          <w:lang w:val="it-IT"/>
        </w:rPr>
        <w:t>Hornpipe (1919, 2’20)</w:t>
      </w:r>
      <w:r w:rsidR="006279FE" w:rsidRPr="00B23A1C">
        <w:rPr>
          <w:rFonts w:ascii="Arial" w:hAnsi="Arial" w:cs="Arial"/>
          <w:color w:val="000000"/>
          <w:sz w:val="24"/>
          <w:szCs w:val="24"/>
          <w:lang w:val="it-IT"/>
        </w:rPr>
        <w:t>,</w:t>
      </w:r>
    </w:p>
    <w:p w:rsidR="006279FE" w:rsidRPr="00B23A1C" w:rsidRDefault="006D5B02"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Maiden in the Bridal Chamber (3’2</w:t>
      </w:r>
      <w:r w:rsidR="00D962E9" w:rsidRPr="00B23A1C">
        <w:rPr>
          <w:rFonts w:ascii="Arial" w:hAnsi="Arial" w:cs="Arial"/>
          <w:color w:val="000000"/>
          <w:sz w:val="24"/>
          <w:szCs w:val="24"/>
        </w:rPr>
        <w:t>5</w:t>
      </w:r>
      <w:r w:rsidRPr="00B23A1C">
        <w:rPr>
          <w:rFonts w:ascii="Arial" w:hAnsi="Arial" w:cs="Arial"/>
          <w:color w:val="000000"/>
          <w:sz w:val="24"/>
          <w:szCs w:val="24"/>
        </w:rPr>
        <w:t xml:space="preserve">),   </w:t>
      </w:r>
      <w:r w:rsidR="006279FE" w:rsidRPr="00B23A1C">
        <w:rPr>
          <w:rFonts w:ascii="Arial" w:hAnsi="Arial" w:cs="Arial"/>
          <w:color w:val="000000"/>
          <w:sz w:val="24"/>
          <w:szCs w:val="24"/>
        </w:rPr>
        <w:t xml:space="preserve">Holzapfel und Schlehwein (2’20),   </w:t>
      </w:r>
    </w:p>
    <w:p w:rsidR="006279FE" w:rsidRPr="00B23A1C" w:rsidRDefault="006D5B02"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Intermezzo</w:t>
      </w:r>
      <w:r w:rsidR="006279FE" w:rsidRPr="00B23A1C">
        <w:rPr>
          <w:rFonts w:ascii="Arial" w:hAnsi="Arial" w:cs="Arial"/>
          <w:color w:val="000000"/>
          <w:sz w:val="24"/>
          <w:szCs w:val="24"/>
        </w:rPr>
        <w:t xml:space="preserve"> “Garden Scene”</w:t>
      </w:r>
      <w:r w:rsidRPr="00B23A1C">
        <w:rPr>
          <w:rFonts w:ascii="Arial" w:hAnsi="Arial" w:cs="Arial"/>
          <w:color w:val="000000"/>
          <w:sz w:val="24"/>
          <w:szCs w:val="24"/>
        </w:rPr>
        <w:t xml:space="preserve"> (1919, 6’</w:t>
      </w:r>
      <w:r w:rsidR="00D962E9" w:rsidRPr="00B23A1C">
        <w:rPr>
          <w:rFonts w:ascii="Arial" w:hAnsi="Arial" w:cs="Arial"/>
          <w:color w:val="000000"/>
          <w:sz w:val="24"/>
          <w:szCs w:val="24"/>
        </w:rPr>
        <w:t>05</w:t>
      </w:r>
      <w:r w:rsidRPr="00B23A1C">
        <w:rPr>
          <w:rFonts w:ascii="Arial" w:hAnsi="Arial" w:cs="Arial"/>
          <w:color w:val="000000"/>
          <w:sz w:val="24"/>
          <w:szCs w:val="24"/>
        </w:rPr>
        <w:t>),   Die tote Stadt, op. 12 (1920</w:t>
      </w:r>
      <w:r w:rsidR="006279FE" w:rsidRPr="00B23A1C">
        <w:rPr>
          <w:rFonts w:ascii="Arial" w:hAnsi="Arial" w:cs="Arial"/>
          <w:color w:val="000000"/>
          <w:sz w:val="24"/>
          <w:szCs w:val="24"/>
        </w:rPr>
        <w:t>)</w:t>
      </w:r>
      <w:r w:rsidRPr="00B23A1C">
        <w:rPr>
          <w:rFonts w:ascii="Arial" w:hAnsi="Arial" w:cs="Arial"/>
          <w:color w:val="000000"/>
          <w:sz w:val="24"/>
          <w:szCs w:val="24"/>
        </w:rPr>
        <w:t xml:space="preserve">:   </w:t>
      </w:r>
      <w:r w:rsidR="006279FE" w:rsidRPr="00B23A1C">
        <w:rPr>
          <w:rFonts w:ascii="Arial" w:hAnsi="Arial" w:cs="Arial"/>
          <w:color w:val="000000"/>
          <w:sz w:val="24"/>
          <w:szCs w:val="24"/>
        </w:rPr>
        <w:t xml:space="preserve">Masquerade,   </w:t>
      </w:r>
    </w:p>
    <w:p w:rsidR="006279FE" w:rsidRPr="00B23A1C" w:rsidRDefault="006279FE"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March of the Sentinel,  </w:t>
      </w:r>
      <w:r w:rsidR="006D5B02" w:rsidRPr="00B23A1C">
        <w:rPr>
          <w:rFonts w:ascii="Arial" w:hAnsi="Arial" w:cs="Arial"/>
          <w:color w:val="000000"/>
          <w:sz w:val="24"/>
          <w:szCs w:val="24"/>
        </w:rPr>
        <w:t>Tanz des Pierrot (4’)</w:t>
      </w:r>
      <w:r w:rsidR="003C50FD">
        <w:rPr>
          <w:rFonts w:ascii="Arial" w:hAnsi="Arial" w:cs="Arial"/>
          <w:color w:val="000000"/>
          <w:sz w:val="24"/>
          <w:szCs w:val="24"/>
        </w:rPr>
        <w:t>,</w:t>
      </w:r>
      <w:r w:rsidRPr="00B23A1C">
        <w:rPr>
          <w:rFonts w:ascii="Arial" w:hAnsi="Arial" w:cs="Arial"/>
          <w:color w:val="000000"/>
          <w:sz w:val="24"/>
          <w:szCs w:val="24"/>
        </w:rPr>
        <w:t xml:space="preserve">   </w:t>
      </w:r>
      <w:r w:rsidR="00563274" w:rsidRPr="00B23A1C">
        <w:rPr>
          <w:rFonts w:ascii="Arial" w:hAnsi="Arial" w:cs="Arial"/>
          <w:color w:val="000000"/>
          <w:sz w:val="24"/>
          <w:szCs w:val="24"/>
        </w:rPr>
        <w:t>Romance-Impromptu</w:t>
      </w:r>
      <w:r w:rsidR="005D4B2B" w:rsidRPr="00B23A1C">
        <w:rPr>
          <w:rFonts w:ascii="Arial" w:hAnsi="Arial" w:cs="Arial"/>
          <w:color w:val="000000"/>
          <w:sz w:val="24"/>
          <w:szCs w:val="24"/>
        </w:rPr>
        <w:t xml:space="preserve"> in Mib</w:t>
      </w:r>
      <w:r w:rsidR="00563274" w:rsidRPr="00B23A1C">
        <w:rPr>
          <w:rFonts w:ascii="Arial" w:hAnsi="Arial" w:cs="Arial"/>
          <w:color w:val="000000"/>
          <w:sz w:val="24"/>
          <w:szCs w:val="24"/>
        </w:rPr>
        <w:t xml:space="preserve"> (1946, </w:t>
      </w:r>
      <w:r w:rsidR="00D962E9" w:rsidRPr="00B23A1C">
        <w:rPr>
          <w:rFonts w:ascii="Arial" w:hAnsi="Arial" w:cs="Arial"/>
          <w:color w:val="000000"/>
          <w:sz w:val="24"/>
          <w:szCs w:val="24"/>
        </w:rPr>
        <w:t>3</w:t>
      </w:r>
      <w:r w:rsidR="00563274" w:rsidRPr="00B23A1C">
        <w:rPr>
          <w:rFonts w:ascii="Arial" w:hAnsi="Arial" w:cs="Arial"/>
          <w:color w:val="000000"/>
          <w:sz w:val="24"/>
          <w:szCs w:val="24"/>
        </w:rPr>
        <w:t>’)</w:t>
      </w:r>
      <w:r w:rsidR="006D5B02" w:rsidRPr="00B23A1C">
        <w:rPr>
          <w:rFonts w:ascii="Arial" w:hAnsi="Arial" w:cs="Arial"/>
          <w:color w:val="000000"/>
          <w:sz w:val="24"/>
          <w:szCs w:val="24"/>
        </w:rPr>
        <w:t>.</w:t>
      </w:r>
    </w:p>
    <w:p w:rsidR="001B6717" w:rsidRPr="00042875" w:rsidRDefault="001B6717" w:rsidP="00696964">
      <w:pPr>
        <w:tabs>
          <w:tab w:val="left" w:pos="4253"/>
          <w:tab w:val="left" w:pos="4820"/>
        </w:tabs>
        <w:spacing w:before="120" w:after="0"/>
        <w:jc w:val="left"/>
        <w:rPr>
          <w:rFonts w:ascii="Arial" w:hAnsi="Arial" w:cs="Arial"/>
          <w:color w:val="000000"/>
          <w:sz w:val="24"/>
          <w:szCs w:val="24"/>
          <w:lang w:val="it-IT"/>
        </w:rPr>
      </w:pPr>
      <w:r w:rsidRPr="00042875">
        <w:rPr>
          <w:rFonts w:ascii="Arial" w:hAnsi="Arial" w:cs="Arial"/>
          <w:color w:val="000000"/>
          <w:sz w:val="24"/>
          <w:szCs w:val="24"/>
          <w:lang w:val="it-IT"/>
        </w:rPr>
        <w:t>Concerto</w:t>
      </w:r>
      <w:r w:rsidR="00C3022B" w:rsidRPr="00042875">
        <w:rPr>
          <w:rFonts w:ascii="Arial" w:hAnsi="Arial" w:cs="Arial"/>
          <w:color w:val="000000"/>
          <w:sz w:val="24"/>
          <w:szCs w:val="24"/>
          <w:lang w:val="it-IT"/>
        </w:rPr>
        <w:t xml:space="preserve"> in Do</w:t>
      </w:r>
      <w:r w:rsidRPr="00042875">
        <w:rPr>
          <w:rFonts w:ascii="Arial" w:hAnsi="Arial" w:cs="Arial"/>
          <w:color w:val="000000"/>
          <w:sz w:val="24"/>
          <w:szCs w:val="24"/>
          <w:lang w:val="it-IT"/>
        </w:rPr>
        <w:t xml:space="preserve"> "Deception" </w:t>
      </w:r>
      <w:r w:rsidR="003C50FD" w:rsidRPr="00B23A1C">
        <w:rPr>
          <w:rFonts w:ascii="Arial" w:hAnsi="Arial" w:cs="Arial"/>
          <w:sz w:val="24"/>
          <w:szCs w:val="24"/>
          <w:lang w:val="it-IT"/>
        </w:rPr>
        <w:t>v</w:t>
      </w:r>
      <w:r w:rsidR="003C50FD">
        <w:rPr>
          <w:rFonts w:ascii="Arial" w:hAnsi="Arial" w:cs="Arial"/>
          <w:sz w:val="24"/>
          <w:szCs w:val="24"/>
          <w:lang w:val="it-IT"/>
        </w:rPr>
        <w:t>ioloncello e</w:t>
      </w:r>
      <w:r w:rsidRPr="00042875">
        <w:rPr>
          <w:rFonts w:ascii="Arial" w:hAnsi="Arial" w:cs="Arial"/>
          <w:color w:val="000000"/>
          <w:sz w:val="24"/>
          <w:szCs w:val="24"/>
          <w:lang w:val="it-IT"/>
        </w:rPr>
        <w:t xml:space="preserve"> orch.</w:t>
      </w:r>
      <w:r w:rsidR="00265D16" w:rsidRPr="00042875">
        <w:rPr>
          <w:rFonts w:ascii="Arial" w:hAnsi="Arial" w:cs="Arial"/>
          <w:color w:val="000000"/>
          <w:sz w:val="24"/>
          <w:szCs w:val="24"/>
          <w:lang w:val="it-IT"/>
        </w:rPr>
        <w:t xml:space="preserve"> </w:t>
      </w:r>
      <w:r w:rsidRPr="00042875">
        <w:rPr>
          <w:rFonts w:ascii="Arial" w:hAnsi="Arial" w:cs="Arial"/>
          <w:color w:val="000000"/>
          <w:sz w:val="24"/>
          <w:szCs w:val="24"/>
          <w:lang w:val="it-IT"/>
        </w:rPr>
        <w:t>op. 37 (19</w:t>
      </w:r>
      <w:r w:rsidR="00FF1641" w:rsidRPr="00042875">
        <w:rPr>
          <w:rFonts w:ascii="Arial" w:hAnsi="Arial" w:cs="Arial"/>
          <w:color w:val="000000"/>
          <w:sz w:val="24"/>
          <w:szCs w:val="24"/>
          <w:lang w:val="it-IT"/>
        </w:rPr>
        <w:t>46</w:t>
      </w:r>
      <w:r w:rsidRPr="00042875">
        <w:rPr>
          <w:rFonts w:ascii="Arial" w:hAnsi="Arial" w:cs="Arial"/>
          <w:color w:val="000000"/>
          <w:sz w:val="24"/>
          <w:szCs w:val="24"/>
          <w:lang w:val="it-IT"/>
        </w:rPr>
        <w:t xml:space="preserve">, </w:t>
      </w:r>
      <w:r w:rsidR="00FF1641" w:rsidRPr="00042875">
        <w:rPr>
          <w:rFonts w:ascii="Arial" w:hAnsi="Arial" w:cs="Arial"/>
          <w:color w:val="000000"/>
          <w:sz w:val="24"/>
          <w:szCs w:val="24"/>
          <w:lang w:val="it-IT"/>
        </w:rPr>
        <w:t>12</w:t>
      </w:r>
      <w:r w:rsidRPr="00042875">
        <w:rPr>
          <w:rFonts w:ascii="Arial" w:hAnsi="Arial" w:cs="Arial"/>
          <w:color w:val="000000"/>
          <w:sz w:val="24"/>
          <w:szCs w:val="24"/>
          <w:lang w:val="it-IT"/>
        </w:rPr>
        <w:t>'</w:t>
      </w:r>
      <w:r w:rsidR="00FF1641" w:rsidRPr="00042875">
        <w:rPr>
          <w:rFonts w:ascii="Arial" w:hAnsi="Arial" w:cs="Arial"/>
          <w:color w:val="000000"/>
          <w:sz w:val="24"/>
          <w:szCs w:val="24"/>
          <w:lang w:val="it-IT"/>
        </w:rPr>
        <w:t>2</w:t>
      </w:r>
      <w:r w:rsidR="004E518B" w:rsidRPr="00042875">
        <w:rPr>
          <w:rFonts w:ascii="Arial" w:hAnsi="Arial" w:cs="Arial"/>
          <w:color w:val="000000"/>
          <w:sz w:val="24"/>
          <w:szCs w:val="24"/>
          <w:lang w:val="it-IT"/>
        </w:rPr>
        <w:t>0</w:t>
      </w:r>
      <w:r w:rsidRPr="00042875">
        <w:rPr>
          <w:rFonts w:ascii="Arial" w:hAnsi="Arial" w:cs="Arial"/>
          <w:color w:val="000000"/>
          <w:sz w:val="24"/>
          <w:szCs w:val="24"/>
          <w:lang w:val="it-IT"/>
        </w:rPr>
        <w:t>).</w:t>
      </w:r>
    </w:p>
    <w:p w:rsidR="00E62CF6" w:rsidRPr="00042875" w:rsidRDefault="00E62CF6" w:rsidP="00696964">
      <w:pPr>
        <w:tabs>
          <w:tab w:val="left" w:pos="4253"/>
          <w:tab w:val="left" w:pos="4820"/>
        </w:tabs>
        <w:spacing w:before="120" w:after="0"/>
        <w:jc w:val="left"/>
        <w:rPr>
          <w:rFonts w:ascii="Arial" w:hAnsi="Arial" w:cs="Arial"/>
          <w:color w:val="000000"/>
          <w:sz w:val="24"/>
          <w:szCs w:val="24"/>
          <w:lang w:val="it-IT"/>
        </w:rPr>
      </w:pPr>
    </w:p>
    <w:p w:rsidR="00A53165" w:rsidRPr="00042875"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042875">
        <w:rPr>
          <w:rFonts w:ascii="Arial" w:hAnsi="Arial" w:cs="Arial"/>
          <w:color w:val="333399"/>
          <w:sz w:val="24"/>
          <w:szCs w:val="24"/>
          <w:u w:val="single"/>
          <w:lang w:val="it-IT"/>
        </w:rPr>
        <w:t>KOSA  Gyorgy</w:t>
      </w:r>
      <w:r w:rsidRPr="00042875">
        <w:rPr>
          <w:rFonts w:ascii="Arial" w:hAnsi="Arial" w:cs="Arial"/>
          <w:color w:val="333399"/>
          <w:sz w:val="24"/>
          <w:szCs w:val="24"/>
          <w:u w:val="single"/>
          <w:lang w:val="it-IT"/>
        </w:rPr>
        <w:tab/>
        <w:t>Budapest, 24.4.1897 - ivi, 16.8.1984.</w:t>
      </w:r>
    </w:p>
    <w:p w:rsidR="008641C2" w:rsidRPr="00B23A1C" w:rsidRDefault="008641C2"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pianista ungherese, allievo di Bartok e Dohnanyi per il pf., di Siklos e Harzfeld per la composizione. Insegnante di pianoforte all’Accademia di Budapest dal 1927 al 1960, con una interruzione dal 1943 al 1945, essendo stato imprigionato in un campo di lavoro. Artista emerito nel 1963.</w:t>
      </w:r>
    </w:p>
    <w:p w:rsidR="002C0352"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Sonatina </w:t>
      </w:r>
      <w:r w:rsidR="003C50FD" w:rsidRPr="00B23A1C">
        <w:rPr>
          <w:rFonts w:ascii="Arial" w:hAnsi="Arial" w:cs="Arial"/>
          <w:sz w:val="24"/>
          <w:szCs w:val="24"/>
          <w:lang w:val="it-IT"/>
        </w:rPr>
        <w:t>v</w:t>
      </w:r>
      <w:r w:rsidR="003C50FD">
        <w:rPr>
          <w:rFonts w:ascii="Arial" w:hAnsi="Arial" w:cs="Arial"/>
          <w:sz w:val="24"/>
          <w:szCs w:val="24"/>
          <w:lang w:val="it-IT"/>
        </w:rPr>
        <w:t>ioloncello</w:t>
      </w:r>
      <w:r w:rsidRPr="00B23A1C">
        <w:rPr>
          <w:rFonts w:ascii="Arial" w:hAnsi="Arial" w:cs="Arial"/>
          <w:color w:val="000000"/>
          <w:sz w:val="24"/>
          <w:szCs w:val="24"/>
          <w:lang w:val="it-IT"/>
        </w:rPr>
        <w:t xml:space="preserve"> solo (1928).   </w:t>
      </w:r>
      <w:r w:rsidR="001019F2" w:rsidRPr="00B23A1C">
        <w:rPr>
          <w:rFonts w:ascii="Arial" w:hAnsi="Arial" w:cs="Arial"/>
          <w:color w:val="000000"/>
          <w:sz w:val="24"/>
          <w:szCs w:val="24"/>
          <w:lang w:val="it-IT"/>
        </w:rPr>
        <w:t xml:space="preserve">Andante e vivace, </w:t>
      </w:r>
      <w:r w:rsidR="00537C15" w:rsidRPr="00B23A1C">
        <w:rPr>
          <w:rFonts w:ascii="Arial" w:hAnsi="Arial" w:cs="Arial"/>
          <w:color w:val="000000"/>
          <w:sz w:val="24"/>
          <w:szCs w:val="24"/>
          <w:lang w:val="it-IT"/>
        </w:rPr>
        <w:t>vlc.</w:t>
      </w:r>
      <w:r w:rsidR="001019F2" w:rsidRPr="00B23A1C">
        <w:rPr>
          <w:rFonts w:ascii="Arial" w:hAnsi="Arial" w:cs="Arial"/>
          <w:color w:val="000000"/>
          <w:sz w:val="24"/>
          <w:szCs w:val="24"/>
          <w:lang w:val="it-IT"/>
        </w:rPr>
        <w:t xml:space="preserve"> pf. (10’).</w:t>
      </w:r>
      <w:r w:rsidR="00DD660F">
        <w:rPr>
          <w:rFonts w:ascii="Arial" w:hAnsi="Arial" w:cs="Arial"/>
          <w:color w:val="000000"/>
          <w:sz w:val="24"/>
          <w:szCs w:val="24"/>
          <w:lang w:val="it-IT"/>
        </w:rPr>
        <w:t xml:space="preserve"> </w:t>
      </w:r>
      <w:r w:rsidR="001019F2"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Duo</w:t>
      </w:r>
      <w:r w:rsidR="003C50FD">
        <w:rPr>
          <w:rFonts w:ascii="Arial" w:hAnsi="Arial" w:cs="Arial"/>
          <w:color w:val="000000"/>
          <w:sz w:val="24"/>
          <w:szCs w:val="24"/>
          <w:lang w:val="it-IT"/>
        </w:rPr>
        <w:t>,</w:t>
      </w:r>
      <w:r w:rsidRPr="00B23A1C">
        <w:rPr>
          <w:rFonts w:ascii="Arial" w:hAnsi="Arial" w:cs="Arial"/>
          <w:color w:val="000000"/>
          <w:sz w:val="24"/>
          <w:szCs w:val="24"/>
          <w:lang w:val="it-IT"/>
        </w:rPr>
        <w:t xml:space="preserve"> vl</w:t>
      </w:r>
      <w:r w:rsidR="003A0E56"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(1964).</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Trio per fl. vla e </w:t>
      </w:r>
      <w:r w:rsidR="003C50FD" w:rsidRPr="00B23A1C">
        <w:rPr>
          <w:rFonts w:ascii="Arial" w:hAnsi="Arial" w:cs="Arial"/>
          <w:sz w:val="24"/>
          <w:szCs w:val="24"/>
          <w:lang w:val="it-IT"/>
        </w:rPr>
        <w:t>v</w:t>
      </w:r>
      <w:r w:rsidR="003C50FD">
        <w:rPr>
          <w:rFonts w:ascii="Arial" w:hAnsi="Arial" w:cs="Arial"/>
          <w:sz w:val="24"/>
          <w:szCs w:val="24"/>
          <w:lang w:val="it-IT"/>
        </w:rPr>
        <w:t>ioloncello</w:t>
      </w:r>
      <w:r w:rsidR="003C50FD"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(1941).</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6060DA" w:rsidRPr="00B23A1C" w:rsidRDefault="006060DA" w:rsidP="00696964">
      <w:pPr>
        <w:tabs>
          <w:tab w:val="left" w:pos="4253"/>
          <w:tab w:val="left" w:pos="4820"/>
        </w:tabs>
        <w:spacing w:before="120" w:after="0"/>
        <w:jc w:val="left"/>
        <w:rPr>
          <w:rFonts w:ascii="Arial" w:eastAsia="Arial Unicode MS" w:hAnsi="Arial" w:cs="Arial"/>
          <w:color w:val="333399"/>
          <w:sz w:val="24"/>
          <w:szCs w:val="24"/>
          <w:u w:val="single"/>
          <w:lang w:val="it-IT"/>
        </w:rPr>
      </w:pPr>
      <w:r w:rsidRPr="00B23A1C">
        <w:rPr>
          <w:rFonts w:ascii="Arial" w:eastAsia="Arial Unicode MS" w:hAnsi="Arial" w:cs="Arial"/>
          <w:color w:val="333399"/>
          <w:sz w:val="24"/>
          <w:szCs w:val="24"/>
          <w:u w:val="single"/>
          <w:lang w:val="it-IT"/>
        </w:rPr>
        <w:t>KOSENKO  Victor</w:t>
      </w:r>
      <w:r w:rsidRPr="00B23A1C">
        <w:rPr>
          <w:rFonts w:ascii="Arial" w:eastAsia="Arial Unicode MS" w:hAnsi="Arial" w:cs="Arial"/>
          <w:color w:val="333399"/>
          <w:sz w:val="24"/>
          <w:szCs w:val="24"/>
          <w:u w:val="single"/>
          <w:lang w:val="it-IT"/>
        </w:rPr>
        <w:tab/>
        <w:t>S. Pietroburgo, 23.9.1896</w:t>
      </w:r>
      <w:r w:rsidR="00415B09" w:rsidRPr="00B23A1C">
        <w:rPr>
          <w:rFonts w:ascii="Arial" w:eastAsia="Arial Unicode MS" w:hAnsi="Arial" w:cs="Arial"/>
          <w:color w:val="333399"/>
          <w:sz w:val="24"/>
          <w:szCs w:val="24"/>
          <w:u w:val="single"/>
          <w:lang w:val="it-IT"/>
        </w:rPr>
        <w:t xml:space="preserve"> </w:t>
      </w:r>
      <w:r w:rsidRPr="00B23A1C">
        <w:rPr>
          <w:rFonts w:ascii="Arial" w:eastAsia="Arial Unicode MS" w:hAnsi="Arial" w:cs="Arial"/>
          <w:color w:val="333399"/>
          <w:sz w:val="24"/>
          <w:szCs w:val="24"/>
          <w:u w:val="single"/>
          <w:lang w:val="it-IT"/>
        </w:rPr>
        <w:t>- Kiev, 2.10.1038.</w:t>
      </w:r>
    </w:p>
    <w:p w:rsidR="006060DA" w:rsidRPr="00B23A1C" w:rsidRDefault="006060DA" w:rsidP="00696964">
      <w:pPr>
        <w:tabs>
          <w:tab w:val="left" w:pos="4253"/>
          <w:tab w:val="left" w:pos="4820"/>
        </w:tabs>
        <w:spacing w:before="120" w:after="0"/>
        <w:jc w:val="left"/>
        <w:rPr>
          <w:rFonts w:ascii="Arial" w:hAnsi="Arial" w:cs="Arial"/>
          <w:color w:val="333399"/>
          <w:lang w:val="it-IT"/>
        </w:rPr>
      </w:pPr>
      <w:r w:rsidRPr="00B23A1C">
        <w:rPr>
          <w:rStyle w:val="google-src-text1"/>
          <w:rFonts w:ascii="Arial" w:hAnsi="Arial" w:cs="Arial"/>
          <w:vanish w:val="0"/>
          <w:color w:val="333399"/>
          <w:lang w:val="it-IT"/>
          <w:specVanish w:val="0"/>
        </w:rPr>
        <w:t xml:space="preserve">Pianista concertista, didatta e compositore ucraino. Dal 1915 al 1918 studi al </w:t>
      </w:r>
      <w:r w:rsidRPr="00B23A1C">
        <w:rPr>
          <w:rStyle w:val="google-src-text1"/>
          <w:rFonts w:ascii="Arial" w:hAnsi="Arial" w:cs="Arial"/>
          <w:color w:val="333399"/>
          <w:lang w:val="it-IT"/>
          <w:specVanish w:val="0"/>
        </w:rPr>
        <w:t>Kosenko graduated from St. Petersburg Conservatory in 1918.</w:t>
      </w:r>
      <w:r w:rsidRPr="00B23A1C">
        <w:rPr>
          <w:rFonts w:ascii="Arial" w:hAnsi="Arial" w:cs="Arial"/>
          <w:color w:val="333399"/>
          <w:lang w:val="it-IT"/>
        </w:rPr>
        <w:t xml:space="preserve">Conservatorio di San Pietroburgo, allievo di </w:t>
      </w:r>
      <w:r w:rsidRPr="00B23A1C">
        <w:rPr>
          <w:rStyle w:val="google-src-text1"/>
          <w:rFonts w:ascii="Arial" w:hAnsi="Arial" w:cs="Arial"/>
          <w:color w:val="333399"/>
          <w:lang w:val="it-IT"/>
          <w:specVanish w:val="0"/>
        </w:rPr>
        <w:t>He attended the composition class of NS Sokolov and the piano class of IS Miklachevski.</w:t>
      </w:r>
      <w:r w:rsidRPr="00B23A1C">
        <w:rPr>
          <w:rFonts w:ascii="Arial" w:hAnsi="Arial" w:cs="Arial"/>
          <w:color w:val="333399"/>
          <w:lang w:val="it-IT"/>
        </w:rPr>
        <w:t xml:space="preserve">Sokolov per la composizione e di Miklachevski per pianoforte. Con il regime di Stalin, se ne andò in Ucraina, fu Insegnante </w:t>
      </w:r>
      <w:r w:rsidRPr="00B23A1C">
        <w:rPr>
          <w:rStyle w:val="google-src-text1"/>
          <w:rFonts w:ascii="Arial" w:hAnsi="Arial" w:cs="Arial"/>
          <w:color w:val="333399"/>
          <w:lang w:val="it-IT"/>
          <w:specVanish w:val="0"/>
        </w:rPr>
        <w:t>He taught at the Zithomire Music Technicum from 1918 until 1928 and at the Music Dramatic Institute of Lysenko from 1929 until 1934 (from 1932 as professor) and at the Kiev Conservatory from 1934 until 1938.</w:t>
      </w:r>
      <w:r w:rsidRPr="00B23A1C">
        <w:rPr>
          <w:rStyle w:val="google-src-text1"/>
          <w:rFonts w:ascii="Arial" w:hAnsi="Arial" w:cs="Arial"/>
          <w:vanish w:val="0"/>
          <w:color w:val="333399"/>
          <w:lang w:val="it-IT"/>
          <w:specVanish w:val="0"/>
        </w:rPr>
        <w:t xml:space="preserve">a </w:t>
      </w:r>
      <w:r w:rsidRPr="00B23A1C">
        <w:rPr>
          <w:rFonts w:ascii="Arial" w:hAnsi="Arial" w:cs="Arial"/>
          <w:color w:val="333399"/>
          <w:lang w:val="it-IT"/>
        </w:rPr>
        <w:t xml:space="preserve">Zithomire dal 1918 al 1928, a Lysenko dal 1929 al 1934 e al Conservatorio di Kiev dal 1934 al 1938. Alla fine del 1991, dopo la “Svolta” dell’Unione Sovietica, la sua Musica è stata ascoltata anche </w:t>
      </w:r>
      <w:r w:rsidR="007B7550" w:rsidRPr="00B23A1C">
        <w:rPr>
          <w:rFonts w:ascii="Arial" w:hAnsi="Arial" w:cs="Arial"/>
          <w:color w:val="333399"/>
          <w:lang w:val="it-IT"/>
        </w:rPr>
        <w:t xml:space="preserve">    </w:t>
      </w:r>
      <w:r w:rsidR="008D4760">
        <w:rPr>
          <w:rFonts w:ascii="Arial" w:hAnsi="Arial" w:cs="Arial"/>
          <w:color w:val="333399"/>
          <w:lang w:val="it-IT"/>
        </w:rPr>
        <w:t xml:space="preserve">           </w:t>
      </w:r>
      <w:r w:rsidRPr="00B23A1C">
        <w:rPr>
          <w:rFonts w:ascii="Arial" w:hAnsi="Arial" w:cs="Arial"/>
          <w:color w:val="333399"/>
          <w:lang w:val="it-IT"/>
        </w:rPr>
        <w:t>in Occidente.</w:t>
      </w:r>
    </w:p>
    <w:p w:rsidR="00615C12" w:rsidRPr="00B23A1C" w:rsidRDefault="006060DA" w:rsidP="00696964">
      <w:pPr>
        <w:tabs>
          <w:tab w:val="left" w:pos="4253"/>
          <w:tab w:val="left" w:pos="4820"/>
        </w:tabs>
        <w:spacing w:before="120" w:after="0"/>
        <w:jc w:val="left"/>
        <w:rPr>
          <w:rFonts w:ascii="Arial" w:hAnsi="Arial" w:cs="Arial"/>
          <w:bCs/>
          <w:sz w:val="24"/>
          <w:szCs w:val="24"/>
        </w:rPr>
      </w:pPr>
      <w:r w:rsidRPr="00B23A1C">
        <w:rPr>
          <w:rFonts w:ascii="Arial" w:hAnsi="Arial" w:cs="Arial"/>
          <w:bCs/>
          <w:sz w:val="24"/>
          <w:szCs w:val="24"/>
          <w:lang w:val="it-IT"/>
        </w:rPr>
        <w:lastRenderedPageBreak/>
        <w:t xml:space="preserve">Sonata, op. 10, violoncello e pf. </w:t>
      </w:r>
      <w:r w:rsidRPr="00B23A1C">
        <w:rPr>
          <w:rFonts w:ascii="Arial" w:hAnsi="Arial" w:cs="Arial"/>
          <w:bCs/>
          <w:sz w:val="24"/>
          <w:szCs w:val="24"/>
        </w:rPr>
        <w:t>(1923).</w:t>
      </w:r>
    </w:p>
    <w:p w:rsidR="00615C12" w:rsidRPr="00B23A1C" w:rsidRDefault="00615C12" w:rsidP="00696964">
      <w:pPr>
        <w:tabs>
          <w:tab w:val="left" w:pos="4253"/>
          <w:tab w:val="left" w:pos="4820"/>
        </w:tabs>
        <w:spacing w:before="120" w:after="0"/>
        <w:jc w:val="left"/>
        <w:rPr>
          <w:rFonts w:ascii="Arial" w:hAnsi="Arial" w:cs="Arial"/>
          <w:bCs/>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KOUGUELL  Arkadie</w:t>
      </w:r>
      <w:r w:rsidRPr="00B23A1C">
        <w:rPr>
          <w:rFonts w:ascii="Arial" w:hAnsi="Arial" w:cs="Arial"/>
          <w:color w:val="333399"/>
          <w:sz w:val="24"/>
          <w:szCs w:val="24"/>
          <w:u w:val="single"/>
        </w:rPr>
        <w:tab/>
        <w:t xml:space="preserve">Simferopoli, 25.12.1897 </w:t>
      </w:r>
      <w:r w:rsidR="00415B09" w:rsidRPr="00B23A1C">
        <w:rPr>
          <w:rFonts w:ascii="Arial" w:hAnsi="Arial" w:cs="Arial"/>
          <w:color w:val="333399"/>
          <w:sz w:val="24"/>
          <w:szCs w:val="24"/>
          <w:u w:val="single"/>
        </w:rPr>
        <w:t>-</w:t>
      </w:r>
      <w:r w:rsidRPr="00B23A1C">
        <w:rPr>
          <w:rFonts w:ascii="Arial" w:hAnsi="Arial" w:cs="Arial"/>
          <w:color w:val="333399"/>
          <w:sz w:val="24"/>
          <w:szCs w:val="24"/>
          <w:u w:val="single"/>
        </w:rPr>
        <w:t xml:space="preserve"> </w:t>
      </w:r>
      <w:r w:rsidR="00415B09" w:rsidRPr="00B23A1C">
        <w:rPr>
          <w:rFonts w:ascii="Arial" w:hAnsi="Arial" w:cs="Arial"/>
          <w:color w:val="333399"/>
          <w:sz w:val="24"/>
          <w:szCs w:val="24"/>
          <w:u w:val="single"/>
        </w:rPr>
        <w:t>New York, 20.11.</w:t>
      </w:r>
      <w:r w:rsidRPr="00B23A1C">
        <w:rPr>
          <w:rFonts w:ascii="Arial" w:hAnsi="Arial" w:cs="Arial"/>
          <w:color w:val="333399"/>
          <w:sz w:val="24"/>
          <w:szCs w:val="24"/>
          <w:u w:val="single"/>
        </w:rPr>
        <w:t>1985.</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pianista americano d’origine russa. Studi al Cons</w:t>
      </w:r>
      <w:r w:rsidR="00540D22">
        <w:rPr>
          <w:rFonts w:ascii="Arial" w:hAnsi="Arial" w:cs="Arial"/>
          <w:color w:val="333399"/>
          <w:lang w:val="it-IT"/>
        </w:rPr>
        <w:t xml:space="preserve">ervatorio </w:t>
      </w:r>
      <w:r w:rsidRPr="00B23A1C">
        <w:rPr>
          <w:rFonts w:ascii="Arial" w:hAnsi="Arial" w:cs="Arial"/>
          <w:color w:val="333399"/>
          <w:lang w:val="it-IT"/>
        </w:rPr>
        <w:t>di Pietroburgo, a New York nel 1952.</w:t>
      </w:r>
    </w:p>
    <w:p w:rsidR="00A53165" w:rsidRPr="00B23A1C" w:rsidRDefault="003C50FD" w:rsidP="00696964">
      <w:pPr>
        <w:tabs>
          <w:tab w:val="left" w:pos="4253"/>
          <w:tab w:val="left" w:pos="4820"/>
        </w:tabs>
        <w:spacing w:before="120" w:after="0"/>
        <w:jc w:val="left"/>
        <w:rPr>
          <w:rFonts w:ascii="Arial" w:hAnsi="Arial" w:cs="Arial"/>
          <w:color w:val="000000"/>
          <w:sz w:val="24"/>
          <w:szCs w:val="24"/>
          <w:lang w:val="fr-FR"/>
        </w:rPr>
      </w:pPr>
      <w:r>
        <w:rPr>
          <w:rFonts w:ascii="Arial" w:hAnsi="Arial" w:cs="Arial"/>
          <w:sz w:val="24"/>
          <w:szCs w:val="24"/>
        </w:rPr>
        <w:t>V</w:t>
      </w:r>
      <w:r w:rsidRPr="003C50FD">
        <w:rPr>
          <w:rFonts w:ascii="Arial" w:hAnsi="Arial" w:cs="Arial"/>
          <w:sz w:val="24"/>
          <w:szCs w:val="24"/>
        </w:rPr>
        <w:t>ioloncello</w:t>
      </w:r>
      <w:r w:rsidRPr="00B23A1C">
        <w:rPr>
          <w:rFonts w:ascii="Arial" w:hAnsi="Arial" w:cs="Arial"/>
          <w:color w:val="000000"/>
          <w:sz w:val="24"/>
          <w:szCs w:val="24"/>
          <w:lang w:val="fr-FR"/>
        </w:rPr>
        <w:t xml:space="preserve"> </w:t>
      </w:r>
      <w:r w:rsidR="005A19A8" w:rsidRPr="00B23A1C">
        <w:rPr>
          <w:rFonts w:ascii="Arial" w:hAnsi="Arial" w:cs="Arial"/>
          <w:color w:val="000000"/>
          <w:sz w:val="24"/>
          <w:szCs w:val="24"/>
          <w:lang w:val="fr-FR"/>
        </w:rPr>
        <w:t xml:space="preserve">e pf.:  Danses des Druses, op. 56,   Danses des Bedouins, op. 57,   2 Sonate,   </w:t>
      </w:r>
    </w:p>
    <w:p w:rsidR="00B77D0C" w:rsidRPr="00B23A1C" w:rsidRDefault="005A19A8"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 xml:space="preserve">Kaddisc et Danse Hébraique,   Suite dans le style ancien,   Variazini su aria ucraina,   </w:t>
      </w:r>
    </w:p>
    <w:p w:rsidR="00B77D0C" w:rsidRPr="00B23A1C" w:rsidRDefault="005A19A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Student Concertino in Sol,   </w:t>
      </w:r>
      <w:r w:rsidR="00B77D0C" w:rsidRPr="00B23A1C">
        <w:rPr>
          <w:rFonts w:ascii="Arial" w:hAnsi="Arial" w:cs="Arial"/>
          <w:color w:val="000000"/>
          <w:sz w:val="24"/>
          <w:szCs w:val="24"/>
          <w:lang w:val="it-IT"/>
        </w:rPr>
        <w:t xml:space="preserve">Bedouin dance per 60 violoncelli (1932).   </w:t>
      </w:r>
    </w:p>
    <w:p w:rsidR="00A53165" w:rsidRPr="00B23A1C" w:rsidRDefault="005A19A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1° </w:t>
      </w:r>
      <w:r w:rsidR="00A53165" w:rsidRPr="00B23A1C">
        <w:rPr>
          <w:rFonts w:ascii="Arial" w:hAnsi="Arial" w:cs="Arial"/>
          <w:color w:val="000000"/>
          <w:sz w:val="24"/>
          <w:szCs w:val="24"/>
          <w:lang w:val="it-IT"/>
        </w:rPr>
        <w:t>Concert</w:t>
      </w:r>
      <w:r w:rsidRPr="00B23A1C">
        <w:rPr>
          <w:rFonts w:ascii="Arial" w:hAnsi="Arial" w:cs="Arial"/>
          <w:color w:val="000000"/>
          <w:sz w:val="24"/>
          <w:szCs w:val="24"/>
          <w:lang w:val="it-IT"/>
        </w:rPr>
        <w:t>ino</w:t>
      </w:r>
      <w:r w:rsidR="00A53165" w:rsidRPr="00B23A1C">
        <w:rPr>
          <w:rFonts w:ascii="Arial" w:hAnsi="Arial" w:cs="Arial"/>
          <w:color w:val="000000"/>
          <w:sz w:val="24"/>
          <w:szCs w:val="24"/>
          <w:lang w:val="it-IT"/>
        </w:rPr>
        <w:t xml:space="preserve"> per </w:t>
      </w:r>
      <w:r w:rsidR="003C50FD" w:rsidRPr="00B23A1C">
        <w:rPr>
          <w:rFonts w:ascii="Arial" w:hAnsi="Arial" w:cs="Arial"/>
          <w:sz w:val="24"/>
          <w:szCs w:val="24"/>
          <w:lang w:val="it-IT"/>
        </w:rPr>
        <w:t>v</w:t>
      </w:r>
      <w:r w:rsidR="003C50FD">
        <w:rPr>
          <w:rFonts w:ascii="Arial" w:hAnsi="Arial" w:cs="Arial"/>
          <w:sz w:val="24"/>
          <w:szCs w:val="24"/>
          <w:lang w:val="it-IT"/>
        </w:rPr>
        <w:t>ioloncello</w:t>
      </w:r>
      <w:r w:rsidR="00A53165" w:rsidRPr="00B23A1C">
        <w:rPr>
          <w:rFonts w:ascii="Arial" w:hAnsi="Arial" w:cs="Arial"/>
          <w:color w:val="000000"/>
          <w:sz w:val="24"/>
          <w:szCs w:val="24"/>
          <w:lang w:val="it-IT"/>
        </w:rPr>
        <w:t xml:space="preserve"> e orch. (1950).</w:t>
      </w:r>
    </w:p>
    <w:p w:rsidR="00D50A71" w:rsidRPr="00B23A1C" w:rsidRDefault="00D50A71"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KOVAROVIC  Karel</w:t>
      </w:r>
      <w:r w:rsidRPr="00B23A1C">
        <w:rPr>
          <w:rFonts w:ascii="Arial" w:hAnsi="Arial" w:cs="Arial"/>
          <w:color w:val="333399"/>
          <w:sz w:val="24"/>
          <w:szCs w:val="24"/>
          <w:u w:val="single"/>
          <w:lang w:val="it-IT"/>
        </w:rPr>
        <w:tab/>
        <w:t>Praga, 9.12.1</w:t>
      </w:r>
      <w:r w:rsidR="00E23F57" w:rsidRPr="00B23A1C">
        <w:rPr>
          <w:rFonts w:ascii="Arial" w:hAnsi="Arial" w:cs="Arial"/>
          <w:color w:val="333399"/>
          <w:sz w:val="24"/>
          <w:szCs w:val="24"/>
          <w:u w:val="single"/>
          <w:lang w:val="it-IT"/>
        </w:rPr>
        <w:t>8</w:t>
      </w:r>
      <w:r w:rsidRPr="00B23A1C">
        <w:rPr>
          <w:rFonts w:ascii="Arial" w:hAnsi="Arial" w:cs="Arial"/>
          <w:color w:val="333399"/>
          <w:sz w:val="24"/>
          <w:szCs w:val="24"/>
          <w:u w:val="single"/>
          <w:lang w:val="it-IT"/>
        </w:rPr>
        <w:t>62 - Praga, 6.12.1920.</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arpista e direttore d’orchestra céco, allievo di Fibich al Conservatorio di Praga. </w:t>
      </w:r>
      <w:r w:rsidR="00225403" w:rsidRPr="00B23A1C">
        <w:rPr>
          <w:rFonts w:ascii="Arial" w:hAnsi="Arial" w:cs="Arial"/>
          <w:color w:val="333399"/>
          <w:lang w:val="it-IT"/>
        </w:rPr>
        <w:t xml:space="preserve">                              </w:t>
      </w:r>
      <w:r w:rsidRPr="00B23A1C">
        <w:rPr>
          <w:rFonts w:ascii="Arial" w:hAnsi="Arial" w:cs="Arial"/>
          <w:color w:val="333399"/>
          <w:lang w:val="it-IT"/>
        </w:rPr>
        <w:t>Diresse le orchestre di Brno, Plzen e dal 1900 del Teatro di Praga.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Mazurka-Tarantella</w:t>
      </w:r>
      <w:r w:rsidR="00225403" w:rsidRPr="00B23A1C">
        <w:rPr>
          <w:rFonts w:ascii="Arial" w:hAnsi="Arial" w:cs="Arial"/>
          <w:color w:val="000000"/>
          <w:sz w:val="24"/>
          <w:szCs w:val="24"/>
          <w:lang w:val="it-IT"/>
        </w:rPr>
        <w:t xml:space="preserve">, violoncello </w:t>
      </w:r>
      <w:r w:rsidRPr="00B23A1C">
        <w:rPr>
          <w:rFonts w:ascii="Arial" w:hAnsi="Arial" w:cs="Arial"/>
          <w:color w:val="000000"/>
          <w:sz w:val="24"/>
          <w:szCs w:val="24"/>
          <w:lang w:val="it-IT"/>
        </w:rPr>
        <w:t>e pf</w:t>
      </w:r>
      <w:r w:rsidR="00225403"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(1880).</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KOX  Hans</w:t>
      </w:r>
      <w:r w:rsidRPr="00B23A1C">
        <w:rPr>
          <w:rFonts w:ascii="Arial" w:hAnsi="Arial" w:cs="Arial"/>
          <w:color w:val="333399"/>
          <w:sz w:val="24"/>
          <w:szCs w:val="24"/>
          <w:u w:val="single"/>
          <w:lang w:val="it-IT"/>
        </w:rPr>
        <w:tab/>
        <w:t>Arnhem, 19.5.1930</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w:t>
      </w:r>
      <w:r w:rsidR="00FB030D" w:rsidRPr="00B23A1C">
        <w:rPr>
          <w:rFonts w:ascii="Arial" w:hAnsi="Arial" w:cs="Arial"/>
          <w:color w:val="333399"/>
          <w:lang w:val="it-IT"/>
        </w:rPr>
        <w:t xml:space="preserve"> e pianista</w:t>
      </w:r>
      <w:r w:rsidRPr="00B23A1C">
        <w:rPr>
          <w:rFonts w:ascii="Arial" w:hAnsi="Arial" w:cs="Arial"/>
          <w:color w:val="333399"/>
          <w:lang w:val="it-IT"/>
        </w:rPr>
        <w:t xml:space="preserve"> olandese, allievo</w:t>
      </w:r>
      <w:r w:rsidR="008D7BB4" w:rsidRPr="00B23A1C">
        <w:rPr>
          <w:rFonts w:ascii="Arial" w:hAnsi="Arial" w:cs="Arial"/>
          <w:color w:val="333399"/>
          <w:lang w:val="it-IT"/>
        </w:rPr>
        <w:t xml:space="preserve"> di Jaap Spaanderman e</w:t>
      </w:r>
      <w:r w:rsidRPr="00B23A1C">
        <w:rPr>
          <w:rFonts w:ascii="Arial" w:hAnsi="Arial" w:cs="Arial"/>
          <w:color w:val="333399"/>
          <w:lang w:val="it-IT"/>
        </w:rPr>
        <w:t xml:space="preserve"> del padre</w:t>
      </w:r>
      <w:r w:rsidR="008D7BB4" w:rsidRPr="00B23A1C">
        <w:rPr>
          <w:rFonts w:ascii="Arial" w:hAnsi="Arial" w:cs="Arial"/>
          <w:color w:val="333399"/>
          <w:lang w:val="it-IT"/>
        </w:rPr>
        <w:t xml:space="preserve"> organista</w:t>
      </w:r>
      <w:r w:rsidRPr="00B23A1C">
        <w:rPr>
          <w:rFonts w:ascii="Arial" w:hAnsi="Arial" w:cs="Arial"/>
          <w:color w:val="333399"/>
          <w:lang w:val="it-IT"/>
        </w:rPr>
        <w:t xml:space="preserve">, </w:t>
      </w:r>
      <w:r w:rsidR="008D7BB4" w:rsidRPr="00B23A1C">
        <w:rPr>
          <w:rFonts w:ascii="Arial" w:hAnsi="Arial" w:cs="Arial"/>
          <w:color w:val="333399"/>
          <w:lang w:val="it-IT"/>
        </w:rPr>
        <w:t xml:space="preserve">studi al Conservatorio di Utrecht e privatamente con </w:t>
      </w:r>
      <w:r w:rsidRPr="00B23A1C">
        <w:rPr>
          <w:rFonts w:ascii="Arial" w:hAnsi="Arial" w:cs="Arial"/>
          <w:color w:val="333399"/>
          <w:lang w:val="it-IT"/>
        </w:rPr>
        <w:t>Badings. Insegnante</w:t>
      </w:r>
      <w:r w:rsidR="008D7BB4" w:rsidRPr="00B23A1C">
        <w:rPr>
          <w:rFonts w:ascii="Arial" w:hAnsi="Arial" w:cs="Arial"/>
          <w:color w:val="333399"/>
          <w:lang w:val="it-IT"/>
        </w:rPr>
        <w:t xml:space="preserve"> e direttore alla Scuola di Musica di Doetinchem</w:t>
      </w:r>
      <w:r w:rsidRPr="00B23A1C">
        <w:rPr>
          <w:rFonts w:ascii="Arial" w:hAnsi="Arial" w:cs="Arial"/>
          <w:color w:val="333399"/>
          <w:lang w:val="it-IT"/>
        </w:rPr>
        <w:t>.</w:t>
      </w:r>
      <w:r w:rsidR="008D7BB4" w:rsidRPr="00B23A1C">
        <w:rPr>
          <w:rFonts w:ascii="Arial" w:hAnsi="Arial" w:cs="Arial"/>
          <w:color w:val="333399"/>
          <w:lang w:val="it-IT"/>
        </w:rPr>
        <w:t xml:space="preserve"> Insegnante di Composizione al Conservatorio di Utrecht</w:t>
      </w:r>
      <w:r w:rsidR="003B1C59" w:rsidRPr="00B23A1C">
        <w:rPr>
          <w:rFonts w:ascii="Arial" w:hAnsi="Arial" w:cs="Arial"/>
          <w:color w:val="333399"/>
          <w:lang w:val="it-IT"/>
        </w:rPr>
        <w:t>. Numerosi riconoscimenti, tra questi il Prix Italia nel 1970.</w:t>
      </w:r>
    </w:p>
    <w:p w:rsidR="001E3E2F" w:rsidRPr="00B23A1C" w:rsidRDefault="00FB030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per v</w:t>
      </w:r>
      <w:r w:rsidR="001E3E2F" w:rsidRPr="00B23A1C">
        <w:rPr>
          <w:rFonts w:ascii="Arial" w:hAnsi="Arial" w:cs="Arial"/>
          <w:color w:val="000000"/>
          <w:sz w:val="24"/>
          <w:szCs w:val="24"/>
          <w:lang w:val="it-IT"/>
        </w:rPr>
        <w:t xml:space="preserve">ioloncello </w:t>
      </w:r>
      <w:r w:rsidRPr="00B23A1C">
        <w:rPr>
          <w:rFonts w:ascii="Arial" w:hAnsi="Arial" w:cs="Arial"/>
          <w:color w:val="000000"/>
          <w:sz w:val="24"/>
          <w:szCs w:val="24"/>
          <w:lang w:val="it-IT"/>
        </w:rPr>
        <w:t xml:space="preserve">e pf. (1959).   </w:t>
      </w:r>
      <w:r w:rsidR="00A53165" w:rsidRPr="00B23A1C">
        <w:rPr>
          <w:rFonts w:ascii="Arial" w:hAnsi="Arial" w:cs="Arial"/>
          <w:color w:val="000000"/>
          <w:sz w:val="24"/>
          <w:szCs w:val="24"/>
          <w:lang w:val="it-IT"/>
        </w:rPr>
        <w:t>1</w:t>
      </w:r>
      <w:r w:rsidRPr="00B23A1C">
        <w:rPr>
          <w:rFonts w:ascii="Arial" w:hAnsi="Arial" w:cs="Arial"/>
          <w:color w:val="000000"/>
          <w:sz w:val="24"/>
          <w:szCs w:val="24"/>
          <w:lang w:val="it-IT"/>
        </w:rPr>
        <w:t>a</w:t>
      </w:r>
      <w:r w:rsidR="00A53165" w:rsidRPr="00B23A1C">
        <w:rPr>
          <w:rFonts w:ascii="Arial" w:hAnsi="Arial" w:cs="Arial"/>
          <w:color w:val="000000"/>
          <w:sz w:val="24"/>
          <w:szCs w:val="24"/>
          <w:lang w:val="it-IT"/>
        </w:rPr>
        <w:t xml:space="preserve"> Cyclofonia, </w:t>
      </w:r>
      <w:r w:rsidR="00537C15" w:rsidRPr="00B23A1C">
        <w:rPr>
          <w:rFonts w:ascii="Arial" w:hAnsi="Arial" w:cs="Arial"/>
          <w:color w:val="000000"/>
          <w:sz w:val="24"/>
          <w:szCs w:val="24"/>
          <w:lang w:val="it-IT"/>
        </w:rPr>
        <w:t>v</w:t>
      </w:r>
      <w:r w:rsidR="001E3E2F" w:rsidRPr="00B23A1C">
        <w:rPr>
          <w:rFonts w:ascii="Arial" w:hAnsi="Arial" w:cs="Arial"/>
          <w:color w:val="000000"/>
          <w:sz w:val="24"/>
          <w:szCs w:val="24"/>
          <w:lang w:val="it-IT"/>
        </w:rPr>
        <w:t xml:space="preserve">ioloncello </w:t>
      </w:r>
      <w:r w:rsidR="00A53165" w:rsidRPr="00B23A1C">
        <w:rPr>
          <w:rFonts w:ascii="Arial" w:hAnsi="Arial" w:cs="Arial"/>
          <w:color w:val="000000"/>
          <w:sz w:val="24"/>
          <w:szCs w:val="24"/>
          <w:lang w:val="it-IT"/>
        </w:rPr>
        <w:t>e orch</w:t>
      </w:r>
      <w:r w:rsidR="00225403"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(1964).</w:t>
      </w:r>
    </w:p>
    <w:p w:rsidR="003B1C59" w:rsidRPr="00B23A1C" w:rsidRDefault="001E3E2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Cyclophny XII, per 8 violoncelli (1979).   Sonata, </w:t>
      </w:r>
      <w:r w:rsidR="003C50FD" w:rsidRPr="00B23A1C">
        <w:rPr>
          <w:rFonts w:ascii="Arial" w:hAnsi="Arial" w:cs="Arial"/>
          <w:sz w:val="24"/>
          <w:szCs w:val="24"/>
          <w:lang w:val="it-IT"/>
        </w:rPr>
        <w:t>v</w:t>
      </w:r>
      <w:r w:rsidR="003C50FD">
        <w:rPr>
          <w:rFonts w:ascii="Arial" w:hAnsi="Arial" w:cs="Arial"/>
          <w:sz w:val="24"/>
          <w:szCs w:val="24"/>
          <w:lang w:val="it-IT"/>
        </w:rPr>
        <w:t>ioloncello e</w:t>
      </w:r>
      <w:r w:rsidRPr="00B23A1C">
        <w:rPr>
          <w:rFonts w:ascii="Arial" w:hAnsi="Arial" w:cs="Arial"/>
          <w:color w:val="000000"/>
          <w:sz w:val="24"/>
          <w:szCs w:val="24"/>
          <w:lang w:val="it-IT"/>
        </w:rPr>
        <w:t xml:space="preserve"> pf. (1991)</w:t>
      </w:r>
      <w:r w:rsidR="003B1C59" w:rsidRPr="00B23A1C">
        <w:rPr>
          <w:rFonts w:ascii="Arial" w:hAnsi="Arial" w:cs="Arial"/>
          <w:color w:val="000000"/>
          <w:sz w:val="24"/>
          <w:szCs w:val="24"/>
          <w:lang w:val="it-IT"/>
        </w:rPr>
        <w:t>.</w:t>
      </w:r>
    </w:p>
    <w:p w:rsidR="00864894" w:rsidRPr="00B23A1C" w:rsidRDefault="00864894" w:rsidP="00696964">
      <w:pPr>
        <w:tabs>
          <w:tab w:val="left" w:pos="4253"/>
          <w:tab w:val="left" w:pos="4820"/>
        </w:tabs>
        <w:spacing w:before="120" w:after="0"/>
        <w:jc w:val="left"/>
        <w:rPr>
          <w:rFonts w:ascii="Arial" w:hAnsi="Arial" w:cs="Arial"/>
          <w:sz w:val="24"/>
          <w:szCs w:val="24"/>
          <w:u w:val="single"/>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KOZELUH  Leopold Antonin</w:t>
      </w:r>
      <w:r w:rsidRPr="00B23A1C">
        <w:rPr>
          <w:rFonts w:ascii="Arial" w:hAnsi="Arial" w:cs="Arial"/>
          <w:color w:val="333399"/>
          <w:sz w:val="24"/>
          <w:szCs w:val="24"/>
          <w:u w:val="single"/>
          <w:lang w:val="it-IT"/>
        </w:rPr>
        <w:tab/>
        <w:t>Velvary, 26.6.1747 - Vienna, 7.5.1818.</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di famiglia musicale boema, allievo del cugino Jan, di Dussek e Albrechtsberger. </w:t>
      </w:r>
      <w:r w:rsidR="007B7550" w:rsidRPr="00B23A1C">
        <w:rPr>
          <w:rFonts w:ascii="Arial" w:hAnsi="Arial" w:cs="Arial"/>
          <w:color w:val="333399"/>
          <w:lang w:val="it-IT"/>
        </w:rPr>
        <w:t xml:space="preserve">  </w:t>
      </w:r>
      <w:r w:rsidR="008D4760">
        <w:rPr>
          <w:rFonts w:ascii="Arial" w:hAnsi="Arial" w:cs="Arial"/>
          <w:color w:val="333399"/>
          <w:lang w:val="it-IT"/>
        </w:rPr>
        <w:t xml:space="preserve">             </w:t>
      </w:r>
      <w:r w:rsidRPr="00B23A1C">
        <w:rPr>
          <w:rFonts w:ascii="Arial" w:hAnsi="Arial" w:cs="Arial"/>
          <w:color w:val="333399"/>
          <w:lang w:val="it-IT"/>
        </w:rPr>
        <w:t>Maestro di cappella della corte viennese, insegnante di pianoforte della Duchessa Elisabeth.</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6 Concerti</w:t>
      </w:r>
      <w:r w:rsidR="003C50FD">
        <w:rPr>
          <w:rFonts w:ascii="Arial" w:hAnsi="Arial" w:cs="Arial"/>
          <w:color w:val="000000"/>
          <w:sz w:val="24"/>
          <w:szCs w:val="24"/>
          <w:lang w:val="it-IT"/>
        </w:rPr>
        <w:t xml:space="preserve">, </w:t>
      </w:r>
      <w:r w:rsidR="003C50FD" w:rsidRPr="00B23A1C">
        <w:rPr>
          <w:rFonts w:ascii="Arial" w:hAnsi="Arial" w:cs="Arial"/>
          <w:sz w:val="24"/>
          <w:szCs w:val="24"/>
          <w:lang w:val="it-IT"/>
        </w:rPr>
        <w:t>v</w:t>
      </w:r>
      <w:r w:rsidR="003C50FD">
        <w:rPr>
          <w:rFonts w:ascii="Arial" w:hAnsi="Arial" w:cs="Arial"/>
          <w:sz w:val="24"/>
          <w:szCs w:val="24"/>
          <w:lang w:val="it-IT"/>
        </w:rPr>
        <w:t>ioloncello</w:t>
      </w:r>
      <w:r w:rsidRPr="00B23A1C">
        <w:rPr>
          <w:rFonts w:ascii="Arial" w:hAnsi="Arial" w:cs="Arial"/>
          <w:color w:val="000000"/>
          <w:sz w:val="24"/>
          <w:szCs w:val="24"/>
          <w:lang w:val="it-IT"/>
        </w:rPr>
        <w:t xml:space="preserve"> e orch.</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KRAFT  Anton</w:t>
      </w:r>
      <w:r w:rsidR="00116B27" w:rsidRPr="00B23A1C">
        <w:rPr>
          <w:rFonts w:ascii="Arial" w:hAnsi="Arial" w:cs="Arial"/>
          <w:color w:val="333399"/>
          <w:sz w:val="24"/>
          <w:szCs w:val="24"/>
          <w:u w:val="single"/>
          <w:lang w:val="it-IT"/>
        </w:rPr>
        <w:t>in</w:t>
      </w:r>
      <w:r w:rsidRPr="00B23A1C">
        <w:rPr>
          <w:rFonts w:ascii="Arial" w:hAnsi="Arial" w:cs="Arial"/>
          <w:color w:val="333399"/>
          <w:sz w:val="24"/>
          <w:szCs w:val="24"/>
          <w:u w:val="single"/>
          <w:lang w:val="it-IT"/>
        </w:rPr>
        <w:tab/>
        <w:t>Rokitza</w:t>
      </w:r>
      <w:r w:rsidR="005122EE" w:rsidRPr="00B23A1C">
        <w:rPr>
          <w:rFonts w:ascii="Arial" w:hAnsi="Arial" w:cs="Arial"/>
          <w:color w:val="333399"/>
          <w:sz w:val="24"/>
          <w:szCs w:val="24"/>
          <w:u w:val="single"/>
          <w:lang w:val="it-IT"/>
        </w:rPr>
        <w:t>t</w:t>
      </w:r>
      <w:r w:rsidRPr="00B23A1C">
        <w:rPr>
          <w:rFonts w:ascii="Arial" w:hAnsi="Arial" w:cs="Arial"/>
          <w:color w:val="333399"/>
          <w:sz w:val="24"/>
          <w:szCs w:val="24"/>
          <w:u w:val="single"/>
          <w:lang w:val="it-IT"/>
        </w:rPr>
        <w:t>, 30.12.1749 - Vienna, 28.8.1820.</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w:t>
      </w:r>
      <w:r w:rsidR="00E11D8B" w:rsidRPr="00B23A1C">
        <w:rPr>
          <w:rFonts w:ascii="Arial" w:hAnsi="Arial" w:cs="Arial"/>
          <w:color w:val="333399"/>
          <w:lang w:val="it-IT"/>
        </w:rPr>
        <w:t xml:space="preserve"> Ceco</w:t>
      </w:r>
      <w:r w:rsidRPr="00B23A1C">
        <w:rPr>
          <w:rFonts w:ascii="Arial" w:hAnsi="Arial" w:cs="Arial"/>
          <w:color w:val="333399"/>
          <w:lang w:val="it-IT"/>
        </w:rPr>
        <w:t xml:space="preserve">, allievo di Werner e di Haydn, di cui era 1° </w:t>
      </w:r>
      <w:r w:rsidR="00537C15" w:rsidRPr="00B23A1C">
        <w:rPr>
          <w:rFonts w:ascii="Arial" w:hAnsi="Arial" w:cs="Arial"/>
          <w:color w:val="333399"/>
          <w:lang w:val="it-IT"/>
        </w:rPr>
        <w:t>v</w:t>
      </w:r>
      <w:r w:rsidR="00B048F2" w:rsidRPr="00B23A1C">
        <w:rPr>
          <w:rFonts w:ascii="Arial" w:hAnsi="Arial" w:cs="Arial"/>
          <w:color w:val="333399"/>
          <w:lang w:val="it-IT"/>
        </w:rPr>
        <w:t>ioloncello</w:t>
      </w:r>
      <w:r w:rsidRPr="00B23A1C">
        <w:rPr>
          <w:rFonts w:ascii="Arial" w:hAnsi="Arial" w:cs="Arial"/>
          <w:color w:val="333399"/>
          <w:lang w:val="it-IT"/>
        </w:rPr>
        <w:t xml:space="preserve"> nell’orchestra presso </w:t>
      </w:r>
      <w:r w:rsidR="00E11D8B" w:rsidRPr="00B23A1C">
        <w:rPr>
          <w:rFonts w:ascii="Arial" w:hAnsi="Arial" w:cs="Arial"/>
          <w:color w:val="333399"/>
          <w:lang w:val="it-IT"/>
        </w:rPr>
        <w:t xml:space="preserve"> </w:t>
      </w:r>
      <w:r w:rsidR="008D4760">
        <w:rPr>
          <w:rFonts w:ascii="Arial" w:hAnsi="Arial" w:cs="Arial"/>
          <w:color w:val="333399"/>
          <w:lang w:val="it-IT"/>
        </w:rPr>
        <w:t xml:space="preserve">            </w:t>
      </w:r>
      <w:r w:rsidRPr="00B23A1C">
        <w:rPr>
          <w:rFonts w:ascii="Arial" w:hAnsi="Arial" w:cs="Arial"/>
          <w:color w:val="333399"/>
          <w:lang w:val="it-IT"/>
        </w:rPr>
        <w:t xml:space="preserve">gli Estherazy. </w:t>
      </w:r>
      <w:r w:rsidR="005122EE" w:rsidRPr="00B23A1C">
        <w:rPr>
          <w:rFonts w:ascii="Arial" w:hAnsi="Arial" w:cs="Arial"/>
          <w:color w:val="333399"/>
          <w:lang w:val="it-IT"/>
        </w:rPr>
        <w:t xml:space="preserve">Nel 1790 tornò a Vienna e fece parte del Quartetto Schuppanzig, al servizio del </w:t>
      </w:r>
      <w:r w:rsidR="00540D22">
        <w:rPr>
          <w:rFonts w:ascii="Arial" w:hAnsi="Arial" w:cs="Arial"/>
          <w:color w:val="333399"/>
          <w:lang w:val="it-IT"/>
        </w:rPr>
        <w:t>P</w:t>
      </w:r>
      <w:r w:rsidR="005122EE" w:rsidRPr="00B23A1C">
        <w:rPr>
          <w:rFonts w:ascii="Arial" w:hAnsi="Arial" w:cs="Arial"/>
          <w:color w:val="333399"/>
          <w:lang w:val="it-IT"/>
        </w:rPr>
        <w:t xml:space="preserve">rincipe </w:t>
      </w:r>
      <w:r w:rsidR="000557DF">
        <w:rPr>
          <w:rFonts w:ascii="Arial" w:hAnsi="Arial" w:cs="Arial"/>
          <w:color w:val="333399"/>
          <w:lang w:val="it-IT"/>
        </w:rPr>
        <w:t xml:space="preserve">            </w:t>
      </w:r>
      <w:r w:rsidR="005122EE" w:rsidRPr="00B23A1C">
        <w:rPr>
          <w:rFonts w:ascii="Arial" w:hAnsi="Arial" w:cs="Arial"/>
          <w:color w:val="333399"/>
          <w:lang w:val="it-IT"/>
        </w:rPr>
        <w:t xml:space="preserve">Lichnowsky e poco dopo del </w:t>
      </w:r>
      <w:r w:rsidR="00540D22">
        <w:rPr>
          <w:rFonts w:ascii="Arial" w:hAnsi="Arial" w:cs="Arial"/>
          <w:color w:val="333399"/>
          <w:lang w:val="it-IT"/>
        </w:rPr>
        <w:t>P</w:t>
      </w:r>
      <w:r w:rsidR="005122EE" w:rsidRPr="00B23A1C">
        <w:rPr>
          <w:rFonts w:ascii="Arial" w:hAnsi="Arial" w:cs="Arial"/>
          <w:color w:val="333399"/>
          <w:lang w:val="it-IT"/>
        </w:rPr>
        <w:t>rincipe Lobkowitz</w:t>
      </w:r>
      <w:r w:rsidRPr="00B23A1C">
        <w:rPr>
          <w:rFonts w:ascii="Arial" w:hAnsi="Arial" w:cs="Arial"/>
          <w:color w:val="333399"/>
          <w:lang w:val="it-IT"/>
        </w:rPr>
        <w:t>, conobbe Mozart a Dresda.</w:t>
      </w:r>
      <w:r w:rsidR="00E11D8B" w:rsidRPr="00B23A1C">
        <w:rPr>
          <w:rFonts w:ascii="Arial" w:hAnsi="Arial" w:cs="Arial"/>
          <w:color w:val="333399"/>
          <w:lang w:val="it-IT"/>
        </w:rPr>
        <w:t xml:space="preserve"> </w:t>
      </w:r>
      <w:r w:rsidRPr="00B23A1C">
        <w:rPr>
          <w:rFonts w:ascii="Arial" w:hAnsi="Arial" w:cs="Arial"/>
          <w:color w:val="333399"/>
          <w:lang w:val="it-IT"/>
        </w:rPr>
        <w:t xml:space="preserve">Un concerto per </w:t>
      </w:r>
      <w:r w:rsidR="00537C15" w:rsidRPr="00B23A1C">
        <w:rPr>
          <w:rFonts w:ascii="Arial" w:hAnsi="Arial" w:cs="Arial"/>
          <w:color w:val="333399"/>
          <w:lang w:val="it-IT"/>
        </w:rPr>
        <w:t>v</w:t>
      </w:r>
      <w:r w:rsidR="000557DF">
        <w:rPr>
          <w:rFonts w:ascii="Arial" w:hAnsi="Arial" w:cs="Arial"/>
          <w:color w:val="333399"/>
          <w:lang w:val="it-IT"/>
        </w:rPr>
        <w:t>io</w:t>
      </w:r>
      <w:r w:rsidR="00537C15" w:rsidRPr="00B23A1C">
        <w:rPr>
          <w:rFonts w:ascii="Arial" w:hAnsi="Arial" w:cs="Arial"/>
          <w:color w:val="333399"/>
          <w:lang w:val="it-IT"/>
        </w:rPr>
        <w:t>l</w:t>
      </w:r>
      <w:r w:rsidR="000557DF">
        <w:rPr>
          <w:rFonts w:ascii="Arial" w:hAnsi="Arial" w:cs="Arial"/>
          <w:color w:val="333399"/>
          <w:lang w:val="it-IT"/>
        </w:rPr>
        <w:t>oncello</w:t>
      </w:r>
      <w:r w:rsidRPr="00B23A1C">
        <w:rPr>
          <w:rFonts w:ascii="Arial" w:hAnsi="Arial" w:cs="Arial"/>
          <w:color w:val="333399"/>
          <w:lang w:val="it-IT"/>
        </w:rPr>
        <w:t xml:space="preserve"> di </w:t>
      </w:r>
      <w:r w:rsidR="000557DF">
        <w:rPr>
          <w:rFonts w:ascii="Arial" w:hAnsi="Arial" w:cs="Arial"/>
          <w:color w:val="333399"/>
          <w:lang w:val="it-IT"/>
        </w:rPr>
        <w:t xml:space="preserve">          </w:t>
      </w:r>
      <w:r w:rsidRPr="00B23A1C">
        <w:rPr>
          <w:rFonts w:ascii="Arial" w:hAnsi="Arial" w:cs="Arial"/>
          <w:color w:val="333399"/>
          <w:lang w:val="it-IT"/>
        </w:rPr>
        <w:t>Haydn gli venne per lungo tempo attribuito.</w:t>
      </w:r>
      <w:r w:rsidR="00E11D8B" w:rsidRPr="00B23A1C">
        <w:rPr>
          <w:rFonts w:ascii="Arial" w:hAnsi="Arial" w:cs="Arial"/>
          <w:color w:val="333399"/>
          <w:lang w:val="it-IT"/>
        </w:rPr>
        <w:t xml:space="preserve"> Stimato da Beethoven. Concertista, anche con il figlio Nicolaus</w:t>
      </w:r>
    </w:p>
    <w:p w:rsidR="009E7D38" w:rsidRPr="00B23A1C" w:rsidRDefault="00537C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00B048F2" w:rsidRPr="00B23A1C">
        <w:rPr>
          <w:rFonts w:ascii="Arial" w:hAnsi="Arial" w:cs="Arial"/>
          <w:color w:val="000000"/>
          <w:sz w:val="24"/>
          <w:szCs w:val="24"/>
          <w:lang w:val="it-IT"/>
        </w:rPr>
        <w:t>ioloncello</w:t>
      </w:r>
      <w:r w:rsidR="009E7D38" w:rsidRPr="00B23A1C">
        <w:rPr>
          <w:rFonts w:ascii="Arial" w:hAnsi="Arial" w:cs="Arial"/>
          <w:color w:val="000000"/>
          <w:sz w:val="24"/>
          <w:szCs w:val="24"/>
          <w:lang w:val="it-IT"/>
        </w:rPr>
        <w:t xml:space="preserve"> solo:   </w:t>
      </w:r>
      <w:r w:rsidR="00A53165" w:rsidRPr="00B23A1C">
        <w:rPr>
          <w:rFonts w:ascii="Arial" w:hAnsi="Arial" w:cs="Arial"/>
          <w:color w:val="000000"/>
          <w:sz w:val="24"/>
          <w:szCs w:val="24"/>
          <w:lang w:val="it-IT"/>
        </w:rPr>
        <w:t>Sonat</w:t>
      </w:r>
      <w:r w:rsidR="00892623" w:rsidRPr="00B23A1C">
        <w:rPr>
          <w:rFonts w:ascii="Arial" w:hAnsi="Arial" w:cs="Arial"/>
          <w:color w:val="000000"/>
          <w:sz w:val="24"/>
          <w:szCs w:val="24"/>
          <w:lang w:val="it-IT"/>
        </w:rPr>
        <w:t>a in Sol, op. 1,1 (16’20)</w:t>
      </w:r>
      <w:r w:rsidR="009E7D38" w:rsidRPr="00B23A1C">
        <w:rPr>
          <w:rFonts w:ascii="Arial" w:hAnsi="Arial" w:cs="Arial"/>
          <w:color w:val="000000"/>
          <w:sz w:val="24"/>
          <w:szCs w:val="24"/>
          <w:lang w:val="it-IT"/>
        </w:rPr>
        <w:t>,   Grande Sonata</w:t>
      </w:r>
      <w:r w:rsidR="004301E9" w:rsidRPr="00B23A1C">
        <w:rPr>
          <w:rFonts w:ascii="Arial" w:hAnsi="Arial" w:cs="Arial"/>
          <w:color w:val="000000"/>
          <w:sz w:val="24"/>
          <w:szCs w:val="24"/>
          <w:lang w:val="it-IT"/>
        </w:rPr>
        <w:t xml:space="preserve"> in Sol</w:t>
      </w:r>
      <w:r w:rsidR="009E7D38" w:rsidRPr="00B23A1C">
        <w:rPr>
          <w:rFonts w:ascii="Arial" w:hAnsi="Arial" w:cs="Arial"/>
          <w:color w:val="000000"/>
          <w:sz w:val="24"/>
          <w:szCs w:val="24"/>
          <w:lang w:val="it-IT"/>
        </w:rPr>
        <w:t>, op. 1,2 (</w:t>
      </w:r>
      <w:r w:rsidR="004301E9" w:rsidRPr="00B23A1C">
        <w:rPr>
          <w:rFonts w:ascii="Arial" w:hAnsi="Arial" w:cs="Arial"/>
          <w:color w:val="000000"/>
          <w:sz w:val="24"/>
          <w:szCs w:val="24"/>
          <w:lang w:val="it-IT"/>
        </w:rPr>
        <w:t>19’20</w:t>
      </w:r>
      <w:r w:rsidR="009E7D38" w:rsidRPr="00B23A1C">
        <w:rPr>
          <w:rFonts w:ascii="Arial" w:hAnsi="Arial" w:cs="Arial"/>
          <w:color w:val="000000"/>
          <w:sz w:val="24"/>
          <w:szCs w:val="24"/>
          <w:lang w:val="it-IT"/>
        </w:rPr>
        <w:t>),</w:t>
      </w:r>
    </w:p>
    <w:p w:rsidR="005122EE" w:rsidRPr="00B23A1C" w:rsidRDefault="0089262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w:t>
      </w:r>
      <w:r w:rsidR="00A53165" w:rsidRPr="00B23A1C">
        <w:rPr>
          <w:rFonts w:ascii="Arial" w:hAnsi="Arial" w:cs="Arial"/>
          <w:color w:val="000000"/>
          <w:sz w:val="24"/>
          <w:szCs w:val="24"/>
          <w:lang w:val="it-IT"/>
        </w:rPr>
        <w:t xml:space="preserve"> op.1</w:t>
      </w:r>
      <w:r w:rsidRPr="00B23A1C">
        <w:rPr>
          <w:rFonts w:ascii="Arial" w:hAnsi="Arial" w:cs="Arial"/>
          <w:color w:val="000000"/>
          <w:sz w:val="24"/>
          <w:szCs w:val="24"/>
          <w:lang w:val="it-IT"/>
        </w:rPr>
        <w:t>,3 in Sol (1</w:t>
      </w:r>
      <w:r w:rsidR="004301E9" w:rsidRPr="00B23A1C">
        <w:rPr>
          <w:rFonts w:ascii="Arial" w:hAnsi="Arial" w:cs="Arial"/>
          <w:color w:val="000000"/>
          <w:sz w:val="24"/>
          <w:szCs w:val="24"/>
          <w:lang w:val="it-IT"/>
        </w:rPr>
        <w:t>6</w:t>
      </w:r>
      <w:r w:rsidRPr="00B23A1C">
        <w:rPr>
          <w:rFonts w:ascii="Arial" w:hAnsi="Arial" w:cs="Arial"/>
          <w:color w:val="000000"/>
          <w:sz w:val="24"/>
          <w:szCs w:val="24"/>
          <w:lang w:val="it-IT"/>
        </w:rPr>
        <w:t>’</w:t>
      </w:r>
      <w:r w:rsidR="004301E9" w:rsidRPr="00B23A1C">
        <w:rPr>
          <w:rFonts w:ascii="Arial" w:hAnsi="Arial" w:cs="Arial"/>
          <w:color w:val="000000"/>
          <w:sz w:val="24"/>
          <w:szCs w:val="24"/>
          <w:lang w:val="it-IT"/>
        </w:rPr>
        <w:t>15</w:t>
      </w:r>
      <w:r w:rsidRPr="00B23A1C">
        <w:rPr>
          <w:rFonts w:ascii="Arial" w:hAnsi="Arial" w:cs="Arial"/>
          <w:color w:val="000000"/>
          <w:sz w:val="24"/>
          <w:szCs w:val="24"/>
          <w:lang w:val="it-IT"/>
        </w:rPr>
        <w:t>)</w:t>
      </w:r>
      <w:r w:rsidR="003C50FD">
        <w:rPr>
          <w:rFonts w:ascii="Arial" w:hAnsi="Arial" w:cs="Arial"/>
          <w:color w:val="000000"/>
          <w:sz w:val="24"/>
          <w:szCs w:val="24"/>
          <w:lang w:val="it-IT"/>
        </w:rPr>
        <w:t>,</w:t>
      </w:r>
      <w:r w:rsidR="009E7D38"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3 sonate op. 2.   3 Duo concertanti per vl e </w:t>
      </w:r>
      <w:r w:rsidR="00537C15" w:rsidRPr="00B23A1C">
        <w:rPr>
          <w:rFonts w:ascii="Arial" w:hAnsi="Arial" w:cs="Arial"/>
          <w:color w:val="000000"/>
          <w:sz w:val="24"/>
          <w:szCs w:val="24"/>
          <w:lang w:val="it-IT"/>
        </w:rPr>
        <w:t>vlc.</w:t>
      </w:r>
      <w:r w:rsidR="005122EE" w:rsidRPr="00B23A1C">
        <w:rPr>
          <w:rFonts w:ascii="Arial" w:hAnsi="Arial" w:cs="Arial"/>
          <w:color w:val="000000"/>
          <w:sz w:val="24"/>
          <w:szCs w:val="24"/>
          <w:lang w:val="it-IT"/>
        </w:rPr>
        <w:t xml:space="preserve"> op. 3.</w:t>
      </w:r>
    </w:p>
    <w:p w:rsidR="005122EE" w:rsidRPr="00B23A1C" w:rsidRDefault="0089262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Grand Duo, op.5, in Sol-, per 2 violoncelli (</w:t>
      </w:r>
      <w:r w:rsidR="004301E9" w:rsidRPr="00B23A1C">
        <w:rPr>
          <w:rFonts w:ascii="Arial" w:hAnsi="Arial" w:cs="Arial"/>
          <w:color w:val="000000"/>
          <w:sz w:val="24"/>
          <w:szCs w:val="24"/>
          <w:lang w:val="it-IT"/>
        </w:rPr>
        <w:t>16</w:t>
      </w:r>
      <w:r w:rsidRPr="00B23A1C">
        <w:rPr>
          <w:rFonts w:ascii="Arial" w:hAnsi="Arial" w:cs="Arial"/>
          <w:color w:val="000000"/>
          <w:sz w:val="24"/>
          <w:szCs w:val="24"/>
          <w:lang w:val="it-IT"/>
        </w:rPr>
        <w:t>’2</w:t>
      </w:r>
      <w:r w:rsidR="004301E9" w:rsidRPr="00B23A1C">
        <w:rPr>
          <w:rFonts w:ascii="Arial" w:hAnsi="Arial" w:cs="Arial"/>
          <w:color w:val="000000"/>
          <w:sz w:val="24"/>
          <w:szCs w:val="24"/>
          <w:lang w:val="it-IT"/>
        </w:rPr>
        <w:t>0</w:t>
      </w:r>
      <w:r w:rsidRPr="00B23A1C">
        <w:rPr>
          <w:rFonts w:ascii="Arial" w:hAnsi="Arial" w:cs="Arial"/>
          <w:color w:val="000000"/>
          <w:sz w:val="24"/>
          <w:szCs w:val="24"/>
          <w:lang w:val="it-IT"/>
        </w:rPr>
        <w:t>).</w:t>
      </w:r>
      <w:r w:rsidR="005122EE" w:rsidRPr="00B23A1C">
        <w:rPr>
          <w:rFonts w:ascii="Arial" w:hAnsi="Arial" w:cs="Arial"/>
          <w:color w:val="000000"/>
          <w:sz w:val="24"/>
          <w:szCs w:val="24"/>
          <w:lang w:val="it-IT"/>
        </w:rPr>
        <w:t xml:space="preserve">   Duetto per 2 violoncelli op. 6.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Divertimenti di difficoltà progressiva per 2 violoncelli op. 7. </w:t>
      </w:r>
    </w:p>
    <w:p w:rsidR="008B13AA" w:rsidRPr="00B23A1C" w:rsidRDefault="00116B2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Divertimento, </w:t>
      </w:r>
      <w:r w:rsidR="00537C15" w:rsidRPr="00B23A1C">
        <w:rPr>
          <w:rFonts w:ascii="Arial" w:hAnsi="Arial" w:cs="Arial"/>
          <w:color w:val="000000"/>
          <w:sz w:val="24"/>
          <w:szCs w:val="24"/>
          <w:lang w:val="it-IT"/>
        </w:rPr>
        <w:t>v</w:t>
      </w:r>
      <w:r w:rsidR="00B048F2" w:rsidRPr="00B23A1C">
        <w:rPr>
          <w:rFonts w:ascii="Arial" w:hAnsi="Arial" w:cs="Arial"/>
          <w:color w:val="000000"/>
          <w:sz w:val="24"/>
          <w:szCs w:val="24"/>
          <w:lang w:val="it-IT"/>
        </w:rPr>
        <w:t>ioloncello e</w:t>
      </w:r>
      <w:r w:rsidRPr="00B23A1C">
        <w:rPr>
          <w:rFonts w:ascii="Arial" w:hAnsi="Arial" w:cs="Arial"/>
          <w:color w:val="000000"/>
          <w:sz w:val="24"/>
          <w:szCs w:val="24"/>
          <w:lang w:val="it-IT"/>
        </w:rPr>
        <w:t xml:space="preserve"> chit. (7’20).   </w:t>
      </w:r>
      <w:r w:rsidR="008B13AA" w:rsidRPr="00B23A1C">
        <w:rPr>
          <w:rFonts w:ascii="Arial" w:hAnsi="Arial" w:cs="Arial"/>
          <w:color w:val="000000"/>
          <w:sz w:val="24"/>
          <w:szCs w:val="24"/>
          <w:lang w:val="it-IT"/>
        </w:rPr>
        <w:t xml:space="preserve">Sonata op. 2/2, 2 </w:t>
      </w:r>
      <w:r w:rsidR="00537C15" w:rsidRPr="00B23A1C">
        <w:rPr>
          <w:rFonts w:ascii="Arial" w:hAnsi="Arial" w:cs="Arial"/>
          <w:color w:val="000000"/>
          <w:sz w:val="24"/>
          <w:szCs w:val="24"/>
          <w:lang w:val="it-IT"/>
        </w:rPr>
        <w:t>v</w:t>
      </w:r>
      <w:r w:rsidR="00B048F2" w:rsidRPr="00B23A1C">
        <w:rPr>
          <w:rFonts w:ascii="Arial" w:hAnsi="Arial" w:cs="Arial"/>
          <w:color w:val="000000"/>
          <w:sz w:val="24"/>
          <w:szCs w:val="24"/>
          <w:lang w:val="it-IT"/>
        </w:rPr>
        <w:t>ioloncelli</w:t>
      </w:r>
      <w:r w:rsidR="008B13AA" w:rsidRPr="00B23A1C">
        <w:rPr>
          <w:rFonts w:ascii="Arial" w:hAnsi="Arial" w:cs="Arial"/>
          <w:color w:val="000000"/>
          <w:sz w:val="24"/>
          <w:szCs w:val="24"/>
          <w:lang w:val="it-IT"/>
        </w:rPr>
        <w:t xml:space="preserve"> e orch. camera (16’10).</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 xml:space="preserve">Concerto </w:t>
      </w:r>
      <w:r w:rsidR="00E11D8B" w:rsidRPr="00B23A1C">
        <w:rPr>
          <w:rFonts w:ascii="Arial" w:hAnsi="Arial" w:cs="Arial"/>
          <w:color w:val="000000"/>
          <w:sz w:val="24"/>
          <w:szCs w:val="24"/>
          <w:lang w:val="it-IT"/>
        </w:rPr>
        <w:t xml:space="preserve">in Do, </w:t>
      </w:r>
      <w:r w:rsidR="00537C15" w:rsidRPr="00B23A1C">
        <w:rPr>
          <w:rFonts w:ascii="Arial" w:hAnsi="Arial" w:cs="Arial"/>
          <w:color w:val="000000"/>
          <w:sz w:val="24"/>
          <w:szCs w:val="24"/>
          <w:lang w:val="it-IT"/>
        </w:rPr>
        <w:t>v</w:t>
      </w:r>
      <w:r w:rsidR="00B048F2"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e orch</w:t>
      </w:r>
      <w:r w:rsidR="00B048F2" w:rsidRPr="00B23A1C">
        <w:rPr>
          <w:rFonts w:ascii="Arial" w:hAnsi="Arial" w:cs="Arial"/>
          <w:color w:val="000000"/>
          <w:sz w:val="24"/>
          <w:szCs w:val="24"/>
          <w:lang w:val="it-IT"/>
        </w:rPr>
        <w:t>estra,</w:t>
      </w:r>
      <w:r w:rsidRPr="00B23A1C">
        <w:rPr>
          <w:rFonts w:ascii="Arial" w:hAnsi="Arial" w:cs="Arial"/>
          <w:color w:val="000000"/>
          <w:sz w:val="24"/>
          <w:szCs w:val="24"/>
          <w:lang w:val="it-IT"/>
        </w:rPr>
        <w:t xml:space="preserve"> op. 4.</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8B13AA" w:rsidRPr="00B23A1C" w:rsidRDefault="008B13AA" w:rsidP="00696964">
      <w:pPr>
        <w:tabs>
          <w:tab w:val="left" w:pos="4253"/>
          <w:tab w:val="left" w:pos="4820"/>
        </w:tabs>
        <w:spacing w:before="120" w:after="0"/>
        <w:jc w:val="left"/>
        <w:rPr>
          <w:rFonts w:ascii="Arial" w:hAnsi="Arial" w:cs="Arial"/>
          <w:vanish/>
          <w:sz w:val="24"/>
          <w:szCs w:val="24"/>
          <w:lang w:val="it-IT"/>
        </w:rPr>
      </w:pPr>
    </w:p>
    <w:p w:rsidR="008B13AA" w:rsidRPr="00B23A1C" w:rsidRDefault="008B13AA" w:rsidP="00696964">
      <w:pPr>
        <w:tabs>
          <w:tab w:val="left" w:pos="4253"/>
          <w:tab w:val="left" w:pos="4820"/>
        </w:tabs>
        <w:spacing w:before="120" w:after="0"/>
        <w:jc w:val="left"/>
        <w:rPr>
          <w:rFonts w:ascii="Arial" w:hAnsi="Arial" w:cs="Arial"/>
          <w:vanish/>
          <w:lang w:val="it-IT"/>
        </w:rPr>
      </w:pPr>
    </w:p>
    <w:p w:rsidR="008B13AA" w:rsidRPr="00B23A1C" w:rsidRDefault="008B13AA" w:rsidP="00696964">
      <w:pPr>
        <w:tabs>
          <w:tab w:val="left" w:pos="4253"/>
          <w:tab w:val="left" w:pos="4820"/>
        </w:tabs>
        <w:spacing w:before="120" w:after="0"/>
        <w:jc w:val="left"/>
        <w:rPr>
          <w:rFonts w:ascii="Arial" w:hAnsi="Arial" w:cs="Arial"/>
          <w:vanish/>
          <w:lang w:val="it-IT"/>
        </w:rPr>
      </w:pPr>
    </w:p>
    <w:p w:rsidR="004301E9" w:rsidRPr="00B23A1C" w:rsidRDefault="004301E9" w:rsidP="00696964">
      <w:pPr>
        <w:tabs>
          <w:tab w:val="left" w:pos="4253"/>
          <w:tab w:val="left" w:pos="4820"/>
        </w:tabs>
        <w:spacing w:before="120" w:after="0"/>
        <w:jc w:val="left"/>
        <w:rPr>
          <w:rFonts w:ascii="Arial" w:hAnsi="Arial" w:cs="Arial"/>
          <w:vanish/>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KRAFT  Nicolaus</w:t>
      </w:r>
      <w:r w:rsidRPr="00B23A1C">
        <w:rPr>
          <w:rFonts w:ascii="Arial" w:hAnsi="Arial" w:cs="Arial"/>
          <w:color w:val="333399"/>
          <w:sz w:val="24"/>
          <w:szCs w:val="24"/>
          <w:u w:val="single"/>
          <w:lang w:val="it-IT"/>
        </w:rPr>
        <w:tab/>
        <w:t>Esterhaz</w:t>
      </w:r>
      <w:r w:rsidR="00D150F9" w:rsidRPr="00B23A1C">
        <w:rPr>
          <w:rFonts w:ascii="Arial" w:hAnsi="Arial" w:cs="Arial"/>
          <w:color w:val="333399"/>
          <w:sz w:val="24"/>
          <w:szCs w:val="24"/>
          <w:u w:val="single"/>
          <w:lang w:val="it-IT"/>
        </w:rPr>
        <w:t>y</w:t>
      </w:r>
      <w:r w:rsidRPr="00B23A1C">
        <w:rPr>
          <w:rFonts w:ascii="Arial" w:hAnsi="Arial" w:cs="Arial"/>
          <w:color w:val="333399"/>
          <w:sz w:val="24"/>
          <w:szCs w:val="24"/>
          <w:u w:val="single"/>
          <w:lang w:val="it-IT"/>
        </w:rPr>
        <w:t>, 14.12.1778 - Cheb, 18.5.1853.</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concertista e compositore, figlio e allievo d</w:t>
      </w:r>
      <w:r w:rsidR="00E11D8B" w:rsidRPr="00B23A1C">
        <w:rPr>
          <w:rFonts w:ascii="Arial" w:hAnsi="Arial" w:cs="Arial"/>
          <w:color w:val="333399"/>
          <w:lang w:val="it-IT"/>
        </w:rPr>
        <w:t>el precedente</w:t>
      </w:r>
      <w:r w:rsidRPr="00B23A1C">
        <w:rPr>
          <w:rFonts w:ascii="Arial" w:hAnsi="Arial" w:cs="Arial"/>
          <w:color w:val="333399"/>
          <w:lang w:val="it-IT"/>
        </w:rPr>
        <w:t xml:space="preserve"> Anton. </w:t>
      </w:r>
      <w:r w:rsidR="00D150F9" w:rsidRPr="00B23A1C">
        <w:rPr>
          <w:rFonts w:ascii="Arial" w:hAnsi="Arial" w:cs="Arial"/>
          <w:color w:val="333399"/>
          <w:lang w:val="it-IT"/>
        </w:rPr>
        <w:t xml:space="preserve">A 8 anni si esibì come solista davanti al Principe Esterhazy, e subito dopo fece un tour di concerti a Vienna, Presburgo, Dresda e Berlino. </w:t>
      </w:r>
      <w:r w:rsidR="00E11D8B" w:rsidRPr="00B23A1C">
        <w:rPr>
          <w:rFonts w:ascii="Arial" w:hAnsi="Arial" w:cs="Arial"/>
          <w:color w:val="333399"/>
          <w:lang w:val="it-IT"/>
        </w:rPr>
        <w:t xml:space="preserve">      </w:t>
      </w:r>
      <w:r w:rsidR="008D4760">
        <w:rPr>
          <w:rFonts w:ascii="Arial" w:hAnsi="Arial" w:cs="Arial"/>
          <w:color w:val="333399"/>
          <w:lang w:val="it-IT"/>
        </w:rPr>
        <w:t xml:space="preserve">           </w:t>
      </w:r>
      <w:r w:rsidR="00527ADE" w:rsidRPr="00B23A1C">
        <w:rPr>
          <w:rFonts w:ascii="Arial" w:hAnsi="Arial" w:cs="Arial"/>
          <w:color w:val="333399"/>
          <w:lang w:val="it-IT"/>
        </w:rPr>
        <w:t>Al ritorno, per qualche tempo s</w:t>
      </w:r>
      <w:r w:rsidR="00D150F9" w:rsidRPr="00B23A1C">
        <w:rPr>
          <w:rFonts w:ascii="Arial" w:hAnsi="Arial" w:cs="Arial"/>
          <w:color w:val="333399"/>
          <w:lang w:val="it-IT"/>
        </w:rPr>
        <w:t>tudiò per colmare le lacune compositive</w:t>
      </w:r>
      <w:r w:rsidR="00527ADE" w:rsidRPr="00B23A1C">
        <w:rPr>
          <w:rFonts w:ascii="Arial" w:hAnsi="Arial" w:cs="Arial"/>
          <w:color w:val="333399"/>
          <w:lang w:val="it-IT"/>
        </w:rPr>
        <w:t xml:space="preserve">. Nel 1796 era con il padre nell’orchestra </w:t>
      </w:r>
      <w:r w:rsidR="008D4760">
        <w:rPr>
          <w:rFonts w:ascii="Arial" w:hAnsi="Arial" w:cs="Arial"/>
          <w:color w:val="333399"/>
          <w:lang w:val="it-IT"/>
        </w:rPr>
        <w:t xml:space="preserve">         </w:t>
      </w:r>
      <w:r w:rsidR="00527ADE" w:rsidRPr="00B23A1C">
        <w:rPr>
          <w:rFonts w:ascii="Arial" w:hAnsi="Arial" w:cs="Arial"/>
          <w:color w:val="333399"/>
          <w:lang w:val="it-IT"/>
        </w:rPr>
        <w:t>del Principe</w:t>
      </w:r>
      <w:r w:rsidR="00E11D8B" w:rsidRPr="00B23A1C">
        <w:rPr>
          <w:rFonts w:ascii="Arial" w:hAnsi="Arial" w:cs="Arial"/>
          <w:color w:val="333399"/>
          <w:lang w:val="it-IT"/>
        </w:rPr>
        <w:t xml:space="preserve"> </w:t>
      </w:r>
      <w:r w:rsidR="00527ADE" w:rsidRPr="00B23A1C">
        <w:rPr>
          <w:rFonts w:ascii="Arial" w:hAnsi="Arial" w:cs="Arial"/>
          <w:color w:val="333399"/>
          <w:lang w:val="it-IT"/>
        </w:rPr>
        <w:t>Lobkowitz, che lo fece perfezionare con L. Duport nel 1801. Nello stesso anno si esibì in Olanda</w:t>
      </w:r>
      <w:r w:rsidR="00E11D8B" w:rsidRPr="00B23A1C">
        <w:rPr>
          <w:rFonts w:ascii="Arial" w:hAnsi="Arial" w:cs="Arial"/>
          <w:color w:val="333399"/>
          <w:lang w:val="it-IT"/>
        </w:rPr>
        <w:t xml:space="preserve"> e</w:t>
      </w:r>
      <w:r w:rsidR="00527ADE" w:rsidRPr="00B23A1C">
        <w:rPr>
          <w:rFonts w:ascii="Arial" w:hAnsi="Arial" w:cs="Arial"/>
          <w:color w:val="333399"/>
          <w:lang w:val="it-IT"/>
        </w:rPr>
        <w:t xml:space="preserve"> </w:t>
      </w:r>
      <w:r w:rsidR="00E11D8B" w:rsidRPr="00B23A1C">
        <w:rPr>
          <w:rFonts w:ascii="Arial" w:hAnsi="Arial" w:cs="Arial"/>
          <w:color w:val="333399"/>
          <w:lang w:val="it-IT"/>
        </w:rPr>
        <w:t xml:space="preserve">   </w:t>
      </w:r>
      <w:r w:rsidR="008D4760">
        <w:rPr>
          <w:rFonts w:ascii="Arial" w:hAnsi="Arial" w:cs="Arial"/>
          <w:color w:val="333399"/>
          <w:lang w:val="it-IT"/>
        </w:rPr>
        <w:t xml:space="preserve">          </w:t>
      </w:r>
      <w:r w:rsidR="00527ADE" w:rsidRPr="00B23A1C">
        <w:rPr>
          <w:rFonts w:ascii="Arial" w:hAnsi="Arial" w:cs="Arial"/>
          <w:color w:val="333399"/>
          <w:lang w:val="it-IT"/>
        </w:rPr>
        <w:t>a Lipsia, Dresda e Praga</w:t>
      </w:r>
      <w:r w:rsidR="00BF330F" w:rsidRPr="00B23A1C">
        <w:rPr>
          <w:rFonts w:ascii="Arial" w:hAnsi="Arial" w:cs="Arial"/>
          <w:color w:val="333399"/>
          <w:lang w:val="it-IT"/>
        </w:rPr>
        <w:t xml:space="preserve">. </w:t>
      </w:r>
      <w:r w:rsidRPr="00B23A1C">
        <w:rPr>
          <w:rFonts w:ascii="Arial" w:hAnsi="Arial" w:cs="Arial"/>
          <w:color w:val="333399"/>
          <w:lang w:val="it-IT"/>
        </w:rPr>
        <w:t>Violoncellista nel famoso quartetto Schuppanzigh, al Teatro Karntnertor e alla</w:t>
      </w:r>
      <w:r w:rsidR="008D4760">
        <w:rPr>
          <w:rFonts w:ascii="Arial" w:hAnsi="Arial" w:cs="Arial"/>
          <w:color w:val="333399"/>
          <w:lang w:val="it-IT"/>
        </w:rPr>
        <w:t xml:space="preserve"> </w:t>
      </w:r>
      <w:r w:rsidRPr="00B23A1C">
        <w:rPr>
          <w:rFonts w:ascii="Arial" w:hAnsi="Arial" w:cs="Arial"/>
          <w:color w:val="333399"/>
          <w:lang w:val="it-IT"/>
        </w:rPr>
        <w:t xml:space="preserve">cappella </w:t>
      </w:r>
      <w:r w:rsidR="007B7550" w:rsidRPr="00B23A1C">
        <w:rPr>
          <w:rFonts w:ascii="Arial" w:hAnsi="Arial" w:cs="Arial"/>
          <w:color w:val="333399"/>
          <w:lang w:val="it-IT"/>
        </w:rPr>
        <w:t xml:space="preserve"> </w:t>
      </w:r>
      <w:r w:rsidRPr="00B23A1C">
        <w:rPr>
          <w:rFonts w:ascii="Arial" w:hAnsi="Arial" w:cs="Arial"/>
          <w:color w:val="333399"/>
          <w:lang w:val="it-IT"/>
        </w:rPr>
        <w:t>di corte di Stoccarda</w:t>
      </w:r>
      <w:r w:rsidR="00BF330F" w:rsidRPr="00B23A1C">
        <w:rPr>
          <w:rFonts w:ascii="Arial" w:hAnsi="Arial" w:cs="Arial"/>
          <w:color w:val="333399"/>
          <w:lang w:val="it-IT"/>
        </w:rPr>
        <w:t>, per volontà del Re di Wurtenberg</w:t>
      </w:r>
      <w:r w:rsidRPr="00B23A1C">
        <w:rPr>
          <w:rFonts w:ascii="Arial" w:hAnsi="Arial" w:cs="Arial"/>
          <w:color w:val="333399"/>
          <w:lang w:val="it-IT"/>
        </w:rPr>
        <w:t xml:space="preserve">. </w:t>
      </w:r>
      <w:r w:rsidR="00BF330F" w:rsidRPr="00B23A1C">
        <w:rPr>
          <w:rFonts w:ascii="Arial" w:hAnsi="Arial" w:cs="Arial"/>
          <w:color w:val="333399"/>
          <w:lang w:val="it-IT"/>
        </w:rPr>
        <w:t>Nel 1924, una ferita alla mano destra, interruppe la sua carriera. Nicolaus e</w:t>
      </w:r>
      <w:r w:rsidRPr="00B23A1C">
        <w:rPr>
          <w:rFonts w:ascii="Arial" w:hAnsi="Arial" w:cs="Arial"/>
          <w:color w:val="333399"/>
          <w:lang w:val="it-IT"/>
        </w:rPr>
        <w:t xml:space="preserve">bbe un figlio, Friedrich Anton, anch’egli </w:t>
      </w:r>
      <w:r w:rsidR="00BF330F" w:rsidRPr="00B23A1C">
        <w:rPr>
          <w:rFonts w:ascii="Arial" w:hAnsi="Arial" w:cs="Arial"/>
          <w:color w:val="333399"/>
          <w:lang w:val="it-IT"/>
        </w:rPr>
        <w:t xml:space="preserve">violoncellista, </w:t>
      </w:r>
      <w:r w:rsidR="00571033" w:rsidRPr="00B23A1C">
        <w:rPr>
          <w:rFonts w:ascii="Arial" w:hAnsi="Arial" w:cs="Arial"/>
          <w:color w:val="333399"/>
          <w:lang w:val="it-IT"/>
        </w:rPr>
        <w:t>purtroppo di lui non si hanno notizie.</w:t>
      </w:r>
    </w:p>
    <w:p w:rsidR="00BF330F" w:rsidRPr="00B23A1C" w:rsidRDefault="00BF330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3 Divertimenti per 2 violoncelli (1823).   6 Duo per 2 violoncelli (1825).</w:t>
      </w:r>
    </w:p>
    <w:p w:rsidR="00A53165" w:rsidRPr="00B23A1C" w:rsidRDefault="00BF330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w:t>
      </w:r>
      <w:r w:rsidR="00A53165" w:rsidRPr="00B23A1C">
        <w:rPr>
          <w:rFonts w:ascii="Arial" w:hAnsi="Arial" w:cs="Arial"/>
          <w:color w:val="000000"/>
          <w:sz w:val="24"/>
          <w:szCs w:val="24"/>
          <w:lang w:val="it-IT"/>
        </w:rPr>
        <w:t>Fantasi</w:t>
      </w:r>
      <w:r w:rsidRPr="00B23A1C">
        <w:rPr>
          <w:rFonts w:ascii="Arial" w:hAnsi="Arial" w:cs="Arial"/>
          <w:color w:val="000000"/>
          <w:sz w:val="24"/>
          <w:szCs w:val="24"/>
          <w:lang w:val="it-IT"/>
        </w:rPr>
        <w:t>e</w:t>
      </w:r>
      <w:r w:rsidR="00A53165" w:rsidRPr="00B23A1C">
        <w:rPr>
          <w:rFonts w:ascii="Arial" w:hAnsi="Arial" w:cs="Arial"/>
          <w:color w:val="000000"/>
          <w:sz w:val="24"/>
          <w:szCs w:val="24"/>
          <w:lang w:val="it-IT"/>
        </w:rPr>
        <w:t xml:space="preserve"> per </w:t>
      </w:r>
      <w:r w:rsidR="00537C15" w:rsidRPr="00B23A1C">
        <w:rPr>
          <w:rFonts w:ascii="Arial" w:hAnsi="Arial" w:cs="Arial"/>
          <w:color w:val="000000"/>
          <w:sz w:val="24"/>
          <w:szCs w:val="24"/>
          <w:lang w:val="it-IT"/>
        </w:rPr>
        <w:t>v</w:t>
      </w:r>
      <w:r w:rsidR="00540D22">
        <w:rPr>
          <w:rFonts w:ascii="Arial" w:hAnsi="Arial" w:cs="Arial"/>
          <w:color w:val="000000"/>
          <w:sz w:val="24"/>
          <w:szCs w:val="24"/>
          <w:lang w:val="it-IT"/>
        </w:rPr>
        <w:t>io</w:t>
      </w:r>
      <w:r w:rsidR="00537C15" w:rsidRPr="00B23A1C">
        <w:rPr>
          <w:rFonts w:ascii="Arial" w:hAnsi="Arial" w:cs="Arial"/>
          <w:color w:val="000000"/>
          <w:sz w:val="24"/>
          <w:szCs w:val="24"/>
          <w:lang w:val="it-IT"/>
        </w:rPr>
        <w:t>l</w:t>
      </w:r>
      <w:r w:rsidR="00540D22">
        <w:rPr>
          <w:rFonts w:ascii="Arial" w:hAnsi="Arial" w:cs="Arial"/>
          <w:color w:val="000000"/>
          <w:sz w:val="24"/>
          <w:szCs w:val="24"/>
          <w:lang w:val="it-IT"/>
        </w:rPr>
        <w:t>on</w:t>
      </w:r>
      <w:r w:rsidR="00537C15" w:rsidRPr="00B23A1C">
        <w:rPr>
          <w:rFonts w:ascii="Arial" w:hAnsi="Arial" w:cs="Arial"/>
          <w:color w:val="000000"/>
          <w:sz w:val="24"/>
          <w:szCs w:val="24"/>
          <w:lang w:val="it-IT"/>
        </w:rPr>
        <w:t>c</w:t>
      </w:r>
      <w:r w:rsidR="00540D22">
        <w:rPr>
          <w:rFonts w:ascii="Arial" w:hAnsi="Arial" w:cs="Arial"/>
          <w:color w:val="000000"/>
          <w:sz w:val="24"/>
          <w:szCs w:val="24"/>
          <w:lang w:val="it-IT"/>
        </w:rPr>
        <w:t>ello</w:t>
      </w:r>
      <w:r w:rsidR="00A53165" w:rsidRPr="00B23A1C">
        <w:rPr>
          <w:rFonts w:ascii="Arial" w:hAnsi="Arial" w:cs="Arial"/>
          <w:color w:val="000000"/>
          <w:sz w:val="24"/>
          <w:szCs w:val="24"/>
          <w:lang w:val="it-IT"/>
        </w:rPr>
        <w:t xml:space="preserve"> e archi (1808).   Polacca per </w:t>
      </w:r>
      <w:r w:rsidR="00537C15" w:rsidRPr="00B23A1C">
        <w:rPr>
          <w:rFonts w:ascii="Arial" w:hAnsi="Arial" w:cs="Arial"/>
          <w:color w:val="000000"/>
          <w:sz w:val="24"/>
          <w:szCs w:val="24"/>
          <w:lang w:val="it-IT"/>
        </w:rPr>
        <w:t>v</w:t>
      </w:r>
      <w:r w:rsidR="00540D22">
        <w:rPr>
          <w:rFonts w:ascii="Arial" w:hAnsi="Arial" w:cs="Arial"/>
          <w:color w:val="000000"/>
          <w:sz w:val="24"/>
          <w:szCs w:val="24"/>
          <w:lang w:val="it-IT"/>
        </w:rPr>
        <w:t>ioloncello</w:t>
      </w:r>
      <w:r w:rsidR="00A53165" w:rsidRPr="00B23A1C">
        <w:rPr>
          <w:rFonts w:ascii="Arial" w:hAnsi="Arial" w:cs="Arial"/>
          <w:color w:val="000000"/>
          <w:sz w:val="24"/>
          <w:szCs w:val="24"/>
          <w:lang w:val="it-IT"/>
        </w:rPr>
        <w:t xml:space="preserve"> e archi (1809).</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 Concerti per </w:t>
      </w:r>
      <w:r w:rsidR="00537C15" w:rsidRPr="00B23A1C">
        <w:rPr>
          <w:rFonts w:ascii="Arial" w:hAnsi="Arial" w:cs="Arial"/>
          <w:color w:val="000000"/>
          <w:sz w:val="24"/>
          <w:szCs w:val="24"/>
          <w:lang w:val="it-IT"/>
        </w:rPr>
        <w:t>v</w:t>
      </w:r>
      <w:r w:rsidR="00540D22">
        <w:rPr>
          <w:rFonts w:ascii="Arial" w:hAnsi="Arial" w:cs="Arial"/>
          <w:color w:val="000000"/>
          <w:sz w:val="24"/>
          <w:szCs w:val="24"/>
          <w:lang w:val="it-IT"/>
        </w:rPr>
        <w:t>ioloncello</w:t>
      </w:r>
      <w:r w:rsidRPr="00B23A1C">
        <w:rPr>
          <w:rFonts w:ascii="Arial" w:hAnsi="Arial" w:cs="Arial"/>
          <w:color w:val="000000"/>
          <w:sz w:val="24"/>
          <w:szCs w:val="24"/>
          <w:lang w:val="it-IT"/>
        </w:rPr>
        <w:t xml:space="preserve"> e orch. (1810, 1813, 1819).   Bolero, </w:t>
      </w:r>
      <w:r w:rsidR="00537C15" w:rsidRPr="00B23A1C">
        <w:rPr>
          <w:rFonts w:ascii="Arial" w:hAnsi="Arial" w:cs="Arial"/>
          <w:color w:val="000000"/>
          <w:sz w:val="24"/>
          <w:szCs w:val="24"/>
          <w:lang w:val="it-IT"/>
        </w:rPr>
        <w:t>v</w:t>
      </w:r>
      <w:r w:rsidR="00540D22">
        <w:rPr>
          <w:rFonts w:ascii="Arial" w:hAnsi="Arial" w:cs="Arial"/>
          <w:color w:val="000000"/>
          <w:sz w:val="24"/>
          <w:szCs w:val="24"/>
          <w:lang w:val="it-IT"/>
        </w:rPr>
        <w:t>ioloncello</w:t>
      </w:r>
      <w:r w:rsidRPr="00B23A1C">
        <w:rPr>
          <w:rFonts w:ascii="Arial" w:hAnsi="Arial" w:cs="Arial"/>
          <w:color w:val="000000"/>
          <w:sz w:val="24"/>
          <w:szCs w:val="24"/>
          <w:lang w:val="it-IT"/>
        </w:rPr>
        <w:t xml:space="preserve"> e orch</w:t>
      </w:r>
      <w:r w:rsidR="00540D22">
        <w:rPr>
          <w:rFonts w:ascii="Arial" w:hAnsi="Arial" w:cs="Arial"/>
          <w:color w:val="000000"/>
          <w:sz w:val="24"/>
          <w:szCs w:val="24"/>
          <w:lang w:val="it-IT"/>
        </w:rPr>
        <w:t>.</w:t>
      </w:r>
      <w:r w:rsidRPr="00B23A1C">
        <w:rPr>
          <w:rFonts w:ascii="Arial" w:hAnsi="Arial" w:cs="Arial"/>
          <w:color w:val="000000"/>
          <w:sz w:val="24"/>
          <w:szCs w:val="24"/>
          <w:lang w:val="it-IT"/>
        </w:rPr>
        <w:t xml:space="preserve"> (1819).</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Scena pastorale, </w:t>
      </w:r>
      <w:r w:rsidR="00537C15" w:rsidRPr="00B23A1C">
        <w:rPr>
          <w:rFonts w:ascii="Arial" w:hAnsi="Arial" w:cs="Arial"/>
          <w:color w:val="000000"/>
          <w:sz w:val="24"/>
          <w:szCs w:val="24"/>
          <w:lang w:val="it-IT"/>
        </w:rPr>
        <w:t>v</w:t>
      </w:r>
      <w:r w:rsidR="00540D22">
        <w:rPr>
          <w:rFonts w:ascii="Arial" w:hAnsi="Arial" w:cs="Arial"/>
          <w:color w:val="000000"/>
          <w:sz w:val="24"/>
          <w:szCs w:val="24"/>
          <w:lang w:val="it-IT"/>
        </w:rPr>
        <w:t>ioloncello</w:t>
      </w:r>
      <w:r w:rsidRPr="00B23A1C">
        <w:rPr>
          <w:rFonts w:ascii="Arial" w:hAnsi="Arial" w:cs="Arial"/>
          <w:color w:val="000000"/>
          <w:sz w:val="24"/>
          <w:szCs w:val="24"/>
          <w:lang w:val="it-IT"/>
        </w:rPr>
        <w:t xml:space="preserve"> e orch. (1820).   Rondò</w:t>
      </w:r>
      <w:r w:rsidR="00BF330F" w:rsidRPr="00B23A1C">
        <w:rPr>
          <w:rFonts w:ascii="Arial" w:hAnsi="Arial" w:cs="Arial"/>
          <w:color w:val="000000"/>
          <w:sz w:val="24"/>
          <w:szCs w:val="24"/>
          <w:lang w:val="it-IT"/>
        </w:rPr>
        <w:t xml:space="preserve"> a la chasse</w:t>
      </w:r>
      <w:r w:rsidRPr="00B23A1C">
        <w:rPr>
          <w:rFonts w:ascii="Arial" w:hAnsi="Arial" w:cs="Arial"/>
          <w:color w:val="000000"/>
          <w:sz w:val="24"/>
          <w:szCs w:val="24"/>
          <w:lang w:val="it-IT"/>
        </w:rPr>
        <w:t xml:space="preserve">, </w:t>
      </w:r>
      <w:r w:rsidR="00537C15" w:rsidRPr="00B23A1C">
        <w:rPr>
          <w:rFonts w:ascii="Arial" w:hAnsi="Arial" w:cs="Arial"/>
          <w:color w:val="000000"/>
          <w:sz w:val="24"/>
          <w:szCs w:val="24"/>
          <w:lang w:val="it-IT"/>
        </w:rPr>
        <w:t>v</w:t>
      </w:r>
      <w:r w:rsidR="00540D22">
        <w:rPr>
          <w:rFonts w:ascii="Arial" w:hAnsi="Arial" w:cs="Arial"/>
          <w:color w:val="000000"/>
          <w:sz w:val="24"/>
          <w:szCs w:val="24"/>
          <w:lang w:val="it-IT"/>
        </w:rPr>
        <w:t xml:space="preserve">ioloncello </w:t>
      </w:r>
      <w:r w:rsidRPr="00B23A1C">
        <w:rPr>
          <w:rFonts w:ascii="Arial" w:hAnsi="Arial" w:cs="Arial"/>
          <w:color w:val="000000"/>
          <w:sz w:val="24"/>
          <w:szCs w:val="24"/>
          <w:lang w:val="it-IT"/>
        </w:rPr>
        <w:t>e orch. (1822).</w:t>
      </w:r>
    </w:p>
    <w:p w:rsidR="00B33243"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Introduzione, variazioni e rondò</w:t>
      </w:r>
      <w:r w:rsidR="00540D22">
        <w:rPr>
          <w:rFonts w:ascii="Arial" w:hAnsi="Arial" w:cs="Arial"/>
          <w:color w:val="000000"/>
          <w:sz w:val="24"/>
          <w:szCs w:val="24"/>
          <w:lang w:val="it-IT"/>
        </w:rPr>
        <w:t xml:space="preserve">, </w:t>
      </w:r>
      <w:r w:rsidR="00537C15" w:rsidRPr="00B23A1C">
        <w:rPr>
          <w:rFonts w:ascii="Arial" w:hAnsi="Arial" w:cs="Arial"/>
          <w:color w:val="000000"/>
          <w:sz w:val="24"/>
          <w:szCs w:val="24"/>
          <w:lang w:val="it-IT"/>
        </w:rPr>
        <w:t>v</w:t>
      </w:r>
      <w:r w:rsidR="00540D22">
        <w:rPr>
          <w:rFonts w:ascii="Arial" w:hAnsi="Arial" w:cs="Arial"/>
          <w:color w:val="000000"/>
          <w:sz w:val="24"/>
          <w:szCs w:val="24"/>
          <w:lang w:val="it-IT"/>
        </w:rPr>
        <w:t>ioloncello</w:t>
      </w:r>
      <w:r w:rsidRPr="00B23A1C">
        <w:rPr>
          <w:rFonts w:ascii="Arial" w:hAnsi="Arial" w:cs="Arial"/>
          <w:color w:val="000000"/>
          <w:sz w:val="24"/>
          <w:szCs w:val="24"/>
          <w:lang w:val="it-IT"/>
        </w:rPr>
        <w:t xml:space="preserve"> e orch. (1822).</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EC3B59" w:rsidRPr="00B23A1C" w:rsidRDefault="00EC3B59"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KRAFT  William</w:t>
      </w:r>
      <w:r w:rsidRPr="00B23A1C">
        <w:rPr>
          <w:rFonts w:ascii="Arial" w:hAnsi="Arial" w:cs="Arial"/>
          <w:color w:val="333399"/>
          <w:sz w:val="24"/>
          <w:u w:val="single"/>
        </w:rPr>
        <w:tab/>
        <w:t>Chicago. 6.8.1923</w:t>
      </w:r>
    </w:p>
    <w:p w:rsidR="00EC3B59" w:rsidRPr="00B23A1C" w:rsidRDefault="00EC3B59"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Percussionista, compositore, direttore d’orchestra e insegnante all’Università </w:t>
      </w:r>
      <w:r w:rsidR="00193C4B" w:rsidRPr="00B23A1C">
        <w:rPr>
          <w:rFonts w:ascii="Arial" w:hAnsi="Arial" w:cs="Arial"/>
          <w:color w:val="333399"/>
        </w:rPr>
        <w:t>d</w:t>
      </w:r>
      <w:r w:rsidRPr="00B23A1C">
        <w:rPr>
          <w:rFonts w:ascii="Arial" w:hAnsi="Arial" w:cs="Arial"/>
          <w:color w:val="333399"/>
        </w:rPr>
        <w:t xml:space="preserve">i Santa Barbara in California, </w:t>
      </w:r>
      <w:r w:rsidR="00E11D8B" w:rsidRPr="00B23A1C">
        <w:rPr>
          <w:rFonts w:ascii="Arial" w:hAnsi="Arial" w:cs="Arial"/>
          <w:color w:val="333399"/>
        </w:rPr>
        <w:t xml:space="preserve">        </w:t>
      </w:r>
      <w:r w:rsidR="008D4760">
        <w:rPr>
          <w:rFonts w:ascii="Arial" w:hAnsi="Arial" w:cs="Arial"/>
          <w:color w:val="333399"/>
        </w:rPr>
        <w:t xml:space="preserve">            </w:t>
      </w:r>
      <w:r w:rsidRPr="00B23A1C">
        <w:rPr>
          <w:rFonts w:ascii="Arial" w:hAnsi="Arial" w:cs="Arial"/>
          <w:color w:val="333399"/>
        </w:rPr>
        <w:t xml:space="preserve">a Varsavia, all’Università dell’Indiana. </w:t>
      </w:r>
      <w:r w:rsidRPr="00B23A1C">
        <w:rPr>
          <w:rFonts w:ascii="Arial" w:hAnsi="Arial" w:cs="Arial"/>
          <w:color w:val="333399"/>
          <w:lang w:val="en-US"/>
        </w:rPr>
        <w:t xml:space="preserve">Allievo di Goldemberg e Goodman (perc), Beeson, Bingham, Cowell, </w:t>
      </w:r>
      <w:r w:rsidR="007B7550" w:rsidRPr="00B23A1C">
        <w:rPr>
          <w:rFonts w:ascii="Arial" w:hAnsi="Arial" w:cs="Arial"/>
          <w:color w:val="333399"/>
          <w:lang w:val="en-US"/>
        </w:rPr>
        <w:t xml:space="preserve">    </w:t>
      </w:r>
      <w:r w:rsidRPr="00B23A1C">
        <w:rPr>
          <w:rFonts w:ascii="Arial" w:hAnsi="Arial" w:cs="Arial"/>
          <w:color w:val="333399"/>
          <w:lang w:val="en-US"/>
        </w:rPr>
        <w:t xml:space="preserve">Brant, Lang (comp.), Rudolph e Zweig (dir. d’orch.). </w:t>
      </w:r>
      <w:r w:rsidRPr="00B23A1C">
        <w:rPr>
          <w:rFonts w:ascii="Arial" w:hAnsi="Arial" w:cs="Arial"/>
          <w:color w:val="333399"/>
        </w:rPr>
        <w:t xml:space="preserve">Per 26 anni percussionista nell’Orchestra Filarmonica di </w:t>
      </w:r>
      <w:r w:rsidR="007B7550" w:rsidRPr="00B23A1C">
        <w:rPr>
          <w:rFonts w:ascii="Arial" w:hAnsi="Arial" w:cs="Arial"/>
          <w:color w:val="333399"/>
        </w:rPr>
        <w:t xml:space="preserve">   </w:t>
      </w:r>
      <w:r w:rsidR="008D4760">
        <w:rPr>
          <w:rFonts w:ascii="Arial" w:hAnsi="Arial" w:cs="Arial"/>
          <w:color w:val="333399"/>
        </w:rPr>
        <w:t xml:space="preserve">              </w:t>
      </w:r>
      <w:r w:rsidRPr="00B23A1C">
        <w:rPr>
          <w:rFonts w:ascii="Arial" w:hAnsi="Arial" w:cs="Arial"/>
          <w:color w:val="333399"/>
        </w:rPr>
        <w:t xml:space="preserve">Los Angeles. Numerosi riconoscimenti e concerti in tutto il mondo. </w:t>
      </w:r>
      <w:r w:rsidR="00C37596" w:rsidRPr="00B23A1C">
        <w:rPr>
          <w:rFonts w:ascii="Arial" w:hAnsi="Arial" w:cs="Arial"/>
          <w:color w:val="333399"/>
        </w:rPr>
        <w:t>Numerosi i brani per sol</w:t>
      </w:r>
      <w:r w:rsidR="00F45DDC" w:rsidRPr="00B23A1C">
        <w:rPr>
          <w:rFonts w:ascii="Arial" w:hAnsi="Arial" w:cs="Arial"/>
          <w:color w:val="333399"/>
        </w:rPr>
        <w:t>e</w:t>
      </w:r>
      <w:r w:rsidR="00C37596" w:rsidRPr="00B23A1C">
        <w:rPr>
          <w:rFonts w:ascii="Arial" w:hAnsi="Arial" w:cs="Arial"/>
          <w:color w:val="333399"/>
        </w:rPr>
        <w:t xml:space="preserve"> percussion</w:t>
      </w:r>
      <w:r w:rsidR="00F45DDC" w:rsidRPr="00B23A1C">
        <w:rPr>
          <w:rFonts w:ascii="Arial" w:hAnsi="Arial" w:cs="Arial"/>
          <w:color w:val="333399"/>
        </w:rPr>
        <w:t>i</w:t>
      </w:r>
      <w:r w:rsidR="00C37596" w:rsidRPr="00B23A1C">
        <w:rPr>
          <w:rFonts w:ascii="Arial" w:hAnsi="Arial" w:cs="Arial"/>
          <w:color w:val="333399"/>
        </w:rPr>
        <w:t>.</w:t>
      </w:r>
    </w:p>
    <w:p w:rsidR="00C37596" w:rsidRPr="00B23A1C" w:rsidRDefault="00C3759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Encounters V, </w:t>
      </w:r>
      <w:r w:rsidR="00537C15" w:rsidRPr="00B23A1C">
        <w:rPr>
          <w:rFonts w:ascii="Arial" w:hAnsi="Arial" w:cs="Arial"/>
          <w:color w:val="000000"/>
          <w:sz w:val="24"/>
          <w:szCs w:val="24"/>
          <w:lang w:val="it-IT"/>
        </w:rPr>
        <w:t>v</w:t>
      </w:r>
      <w:r w:rsidR="00F45DDC" w:rsidRPr="00B23A1C">
        <w:rPr>
          <w:rFonts w:ascii="Arial" w:hAnsi="Arial" w:cs="Arial"/>
          <w:color w:val="000000"/>
          <w:sz w:val="24"/>
          <w:szCs w:val="24"/>
          <w:lang w:val="it-IT"/>
        </w:rPr>
        <w:t>ioloncello e</w:t>
      </w:r>
      <w:r w:rsidRPr="00B23A1C">
        <w:rPr>
          <w:rFonts w:ascii="Arial" w:hAnsi="Arial" w:cs="Arial"/>
          <w:color w:val="000000"/>
          <w:sz w:val="24"/>
          <w:szCs w:val="24"/>
          <w:lang w:val="it-IT"/>
        </w:rPr>
        <w:t xml:space="preserve"> perc. </w:t>
      </w:r>
      <w:r w:rsidR="009A4862" w:rsidRPr="00B23A1C">
        <w:rPr>
          <w:rFonts w:ascii="Arial" w:hAnsi="Arial" w:cs="Arial"/>
          <w:color w:val="000000"/>
          <w:sz w:val="24"/>
          <w:szCs w:val="24"/>
          <w:lang w:val="it-IT"/>
        </w:rPr>
        <w:t>-</w:t>
      </w:r>
      <w:r w:rsidRPr="00B23A1C">
        <w:rPr>
          <w:rFonts w:ascii="Arial" w:hAnsi="Arial" w:cs="Arial"/>
          <w:color w:val="000000"/>
          <w:sz w:val="24"/>
          <w:szCs w:val="24"/>
          <w:lang w:val="it-IT"/>
        </w:rPr>
        <w:t>Omaggio a S</w:t>
      </w:r>
      <w:r w:rsidR="00400CA3" w:rsidRPr="00B23A1C">
        <w:rPr>
          <w:rFonts w:ascii="Arial" w:hAnsi="Arial" w:cs="Arial"/>
          <w:color w:val="000000"/>
          <w:sz w:val="24"/>
          <w:szCs w:val="24"/>
          <w:lang w:val="it-IT"/>
        </w:rPr>
        <w:t>k</w:t>
      </w:r>
      <w:r w:rsidRPr="00B23A1C">
        <w:rPr>
          <w:rFonts w:ascii="Arial" w:hAnsi="Arial" w:cs="Arial"/>
          <w:color w:val="000000"/>
          <w:sz w:val="24"/>
          <w:szCs w:val="24"/>
          <w:lang w:val="it-IT"/>
        </w:rPr>
        <w:t>riabin</w:t>
      </w:r>
      <w:r w:rsidR="009A4862"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9A4862"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1975, 11’).   </w:t>
      </w:r>
    </w:p>
    <w:p w:rsidR="00B33243" w:rsidRPr="00B23A1C" w:rsidRDefault="00EC3B5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Interplay, </w:t>
      </w:r>
      <w:r w:rsidR="00537C15" w:rsidRPr="00B23A1C">
        <w:rPr>
          <w:rFonts w:ascii="Arial" w:hAnsi="Arial" w:cs="Arial"/>
          <w:color w:val="000000"/>
          <w:sz w:val="24"/>
          <w:szCs w:val="24"/>
          <w:lang w:val="it-IT"/>
        </w:rPr>
        <w:t>v</w:t>
      </w:r>
      <w:r w:rsidR="009A4862" w:rsidRPr="00B23A1C">
        <w:rPr>
          <w:rFonts w:ascii="Arial" w:hAnsi="Arial" w:cs="Arial"/>
          <w:color w:val="000000"/>
          <w:sz w:val="24"/>
          <w:szCs w:val="24"/>
          <w:lang w:val="it-IT"/>
        </w:rPr>
        <w:t xml:space="preserve">ioloncello e </w:t>
      </w:r>
      <w:r w:rsidRPr="00B23A1C">
        <w:rPr>
          <w:rFonts w:ascii="Arial" w:hAnsi="Arial" w:cs="Arial"/>
          <w:color w:val="000000"/>
          <w:sz w:val="24"/>
          <w:szCs w:val="24"/>
          <w:lang w:val="it-IT"/>
        </w:rPr>
        <w:t>orch</w:t>
      </w:r>
      <w:r w:rsidR="009A4862" w:rsidRPr="00B23A1C">
        <w:rPr>
          <w:rFonts w:ascii="Arial" w:hAnsi="Arial" w:cs="Arial"/>
          <w:color w:val="000000"/>
          <w:sz w:val="24"/>
          <w:szCs w:val="24"/>
          <w:lang w:val="it-IT"/>
        </w:rPr>
        <w:t>estra</w:t>
      </w:r>
      <w:r w:rsidRPr="00B23A1C">
        <w:rPr>
          <w:rFonts w:ascii="Arial" w:hAnsi="Arial" w:cs="Arial"/>
          <w:color w:val="000000"/>
          <w:sz w:val="24"/>
          <w:szCs w:val="24"/>
          <w:lang w:val="it-IT"/>
        </w:rPr>
        <w:t xml:space="preserve"> (1984, 16’40).</w:t>
      </w:r>
    </w:p>
    <w:p w:rsidR="00D12DA6" w:rsidRPr="00B23A1C" w:rsidRDefault="00D12DA6" w:rsidP="00696964">
      <w:pPr>
        <w:tabs>
          <w:tab w:val="left" w:pos="4253"/>
          <w:tab w:val="left" w:pos="4820"/>
        </w:tabs>
        <w:spacing w:before="120" w:after="0"/>
        <w:jc w:val="left"/>
        <w:rPr>
          <w:rFonts w:ascii="Arial" w:hAnsi="Arial" w:cs="Arial"/>
          <w:color w:val="000000"/>
          <w:sz w:val="24"/>
          <w:szCs w:val="24"/>
          <w:lang w:val="it-IT"/>
        </w:rPr>
      </w:pPr>
    </w:p>
    <w:p w:rsidR="00D12DA6" w:rsidRPr="00B23A1C" w:rsidRDefault="00D12DA6"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KRAMER  Arthur Walter</w:t>
      </w:r>
      <w:r w:rsidRPr="00B23A1C">
        <w:rPr>
          <w:rFonts w:ascii="Arial" w:hAnsi="Arial" w:cs="Arial"/>
          <w:color w:val="333399"/>
          <w:sz w:val="24"/>
          <w:szCs w:val="24"/>
          <w:u w:val="single"/>
        </w:rPr>
        <w:tab/>
        <w:t>New York, 23.9.1890 - New York, 8.4.1969.</w:t>
      </w:r>
    </w:p>
    <w:p w:rsidR="00D12DA6" w:rsidRPr="00B23A1C" w:rsidRDefault="009E3288"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editore e critico musicale americano. Studi di violino con Hauser e Arnold all’Università di New York</w:t>
      </w:r>
      <w:r w:rsidR="00823C4F" w:rsidRPr="00B23A1C">
        <w:rPr>
          <w:rFonts w:ascii="Arial" w:hAnsi="Arial" w:cs="Arial"/>
          <w:color w:val="333399"/>
          <w:lang w:val="it-IT"/>
        </w:rPr>
        <w:t>.</w:t>
      </w:r>
    </w:p>
    <w:p w:rsidR="006772DC" w:rsidRPr="00B23A1C" w:rsidRDefault="00B4448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Eclogue</w:t>
      </w:r>
      <w:r w:rsidR="00540D22">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537C15" w:rsidRPr="00B23A1C">
        <w:rPr>
          <w:rFonts w:ascii="Arial" w:hAnsi="Arial" w:cs="Arial"/>
          <w:color w:val="000000"/>
          <w:sz w:val="24"/>
          <w:szCs w:val="24"/>
          <w:lang w:val="it-IT"/>
        </w:rPr>
        <w:t>v</w:t>
      </w:r>
      <w:r w:rsidR="00540D22">
        <w:rPr>
          <w:rFonts w:ascii="Arial" w:hAnsi="Arial" w:cs="Arial"/>
          <w:color w:val="000000"/>
          <w:sz w:val="24"/>
          <w:szCs w:val="24"/>
          <w:lang w:val="it-IT"/>
        </w:rPr>
        <w:t>ioloncello</w:t>
      </w:r>
      <w:r w:rsidRPr="00B23A1C">
        <w:rPr>
          <w:rFonts w:ascii="Arial" w:hAnsi="Arial" w:cs="Arial"/>
          <w:color w:val="000000"/>
          <w:sz w:val="24"/>
          <w:szCs w:val="24"/>
          <w:lang w:val="it-IT"/>
        </w:rPr>
        <w:t xml:space="preserve"> e pf. op. 41,1 (1918, 3’40)</w:t>
      </w:r>
      <w:r w:rsidR="006772DC" w:rsidRPr="00B23A1C">
        <w:rPr>
          <w:rFonts w:ascii="Arial" w:hAnsi="Arial" w:cs="Arial"/>
          <w:color w:val="000000"/>
          <w:sz w:val="24"/>
          <w:szCs w:val="24"/>
          <w:lang w:val="it-IT"/>
        </w:rPr>
        <w:t>.</w:t>
      </w:r>
    </w:p>
    <w:p w:rsidR="006772DC" w:rsidRPr="00B23A1C" w:rsidRDefault="006772DC" w:rsidP="00696964">
      <w:pPr>
        <w:tabs>
          <w:tab w:val="left" w:pos="4253"/>
          <w:tab w:val="left" w:pos="4820"/>
        </w:tabs>
        <w:spacing w:before="120" w:after="0"/>
        <w:jc w:val="left"/>
        <w:rPr>
          <w:rFonts w:ascii="Arial" w:hAnsi="Arial" w:cs="Arial"/>
          <w:color w:val="000000"/>
          <w:sz w:val="24"/>
          <w:szCs w:val="24"/>
          <w:lang w:val="it-IT"/>
        </w:rPr>
      </w:pPr>
    </w:p>
    <w:p w:rsidR="00A741FF" w:rsidRPr="00B23A1C" w:rsidRDefault="00A741FF" w:rsidP="00696964">
      <w:pPr>
        <w:tabs>
          <w:tab w:val="left" w:pos="4253"/>
          <w:tab w:val="left" w:pos="4820"/>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KRASOTOV  Alexandr</w:t>
      </w:r>
      <w:r w:rsidRPr="00B23A1C">
        <w:rPr>
          <w:rFonts w:ascii="Arial" w:hAnsi="Arial" w:cs="Arial"/>
          <w:color w:val="333399"/>
          <w:sz w:val="24"/>
          <w:u w:val="single"/>
          <w:lang w:val="it-IT"/>
        </w:rPr>
        <w:tab/>
        <w:t>Odessa, 5.5.1936 - Odessa, 5.10.2007.</w:t>
      </w:r>
    </w:p>
    <w:p w:rsidR="00A741FF" w:rsidRPr="00B23A1C" w:rsidRDefault="00A741FF" w:rsidP="00696964">
      <w:pPr>
        <w:pStyle w:val="Corpotesto"/>
        <w:tabs>
          <w:tab w:val="left" w:pos="4253"/>
          <w:tab w:val="left" w:pos="4820"/>
        </w:tabs>
        <w:spacing w:before="120" w:after="0"/>
        <w:jc w:val="left"/>
        <w:rPr>
          <w:rFonts w:ascii="Arial" w:hAnsi="Arial" w:cs="Arial"/>
          <w:color w:val="333399"/>
        </w:rPr>
      </w:pPr>
      <w:r w:rsidRPr="00B23A1C">
        <w:rPr>
          <w:rFonts w:ascii="Arial" w:eastAsia="Arial Unicode MS" w:hAnsi="Arial" w:cs="Arial"/>
          <w:color w:val="333399"/>
        </w:rPr>
        <w:t xml:space="preserve">Pianista, compositore e musicologo russo. Studi al Conservatorio di Odessa con Maljukova (comp.), </w:t>
      </w:r>
      <w:r w:rsidR="004E5E23">
        <w:rPr>
          <w:rFonts w:ascii="Arial" w:eastAsia="Arial Unicode MS" w:hAnsi="Arial" w:cs="Arial"/>
          <w:color w:val="333399"/>
        </w:rPr>
        <w:t xml:space="preserve">                  </w:t>
      </w:r>
      <w:r w:rsidRPr="00B23A1C">
        <w:rPr>
          <w:rFonts w:ascii="Arial" w:eastAsia="Arial Unicode MS" w:hAnsi="Arial" w:cs="Arial"/>
          <w:color w:val="333399"/>
        </w:rPr>
        <w:t>Cha</w:t>
      </w:r>
      <w:r w:rsidR="008D4760">
        <w:rPr>
          <w:rFonts w:ascii="Arial" w:eastAsia="Arial Unicode MS" w:hAnsi="Arial" w:cs="Arial"/>
          <w:color w:val="333399"/>
        </w:rPr>
        <w:t>r</w:t>
      </w:r>
      <w:r w:rsidRPr="00B23A1C">
        <w:rPr>
          <w:rFonts w:ascii="Arial" w:eastAsia="Arial Unicode MS" w:hAnsi="Arial" w:cs="Arial"/>
          <w:color w:val="333399"/>
        </w:rPr>
        <w:t>kovkyj (pf.) e Kogan (musicologia). Perfezionamento al Conservatorio di Mosca con Fortunatov e Peiko.</w:t>
      </w:r>
      <w:r w:rsidRPr="00B23A1C">
        <w:rPr>
          <w:rFonts w:ascii="Arial" w:hAnsi="Arial" w:cs="Arial"/>
          <w:color w:val="333399"/>
        </w:rPr>
        <w:t xml:space="preserve"> </w:t>
      </w:r>
      <w:r w:rsidR="008D4760">
        <w:rPr>
          <w:rFonts w:ascii="Arial" w:hAnsi="Arial" w:cs="Arial"/>
          <w:color w:val="333399"/>
        </w:rPr>
        <w:t xml:space="preserve">                          </w:t>
      </w:r>
      <w:r w:rsidRPr="00B23A1C">
        <w:rPr>
          <w:rFonts w:ascii="Arial" w:hAnsi="Arial" w:cs="Arial"/>
          <w:color w:val="333399"/>
        </w:rPr>
        <w:t>Insegnante al Conservatorio di Odessa e al Conservatorio cinese di Tianjin.</w:t>
      </w:r>
    </w:p>
    <w:p w:rsidR="00E80BE3" w:rsidRPr="00B23A1C" w:rsidRDefault="00E80BE3"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Sonata</w:t>
      </w:r>
      <w:r w:rsidR="003C50FD">
        <w:rPr>
          <w:rFonts w:ascii="Arial" w:hAnsi="Arial" w:cs="Arial"/>
          <w:sz w:val="24"/>
        </w:rPr>
        <w:t>,</w:t>
      </w:r>
      <w:r w:rsidRPr="00B23A1C">
        <w:rPr>
          <w:rFonts w:ascii="Arial" w:hAnsi="Arial" w:cs="Arial"/>
          <w:sz w:val="24"/>
        </w:rPr>
        <w:t xml:space="preserve"> </w:t>
      </w:r>
      <w:r w:rsidR="003C50FD" w:rsidRPr="00B23A1C">
        <w:rPr>
          <w:rFonts w:ascii="Arial" w:hAnsi="Arial" w:cs="Arial"/>
          <w:sz w:val="24"/>
          <w:szCs w:val="24"/>
        </w:rPr>
        <w:t>v</w:t>
      </w:r>
      <w:r w:rsidR="003C50FD">
        <w:rPr>
          <w:rFonts w:ascii="Arial" w:hAnsi="Arial" w:cs="Arial"/>
          <w:sz w:val="24"/>
          <w:szCs w:val="24"/>
        </w:rPr>
        <w:t>ioloncello</w:t>
      </w:r>
      <w:r w:rsidRPr="00B23A1C">
        <w:rPr>
          <w:rFonts w:ascii="Arial" w:hAnsi="Arial" w:cs="Arial"/>
          <w:sz w:val="24"/>
        </w:rPr>
        <w:t xml:space="preserve"> e pf. (1960).   Concertino grosso, 2 </w:t>
      </w:r>
      <w:r w:rsidR="003C50FD" w:rsidRPr="00B23A1C">
        <w:rPr>
          <w:rFonts w:ascii="Arial" w:hAnsi="Arial" w:cs="Arial"/>
          <w:sz w:val="24"/>
          <w:szCs w:val="24"/>
        </w:rPr>
        <w:t>v</w:t>
      </w:r>
      <w:r w:rsidR="003C50FD">
        <w:rPr>
          <w:rFonts w:ascii="Arial" w:hAnsi="Arial" w:cs="Arial"/>
          <w:sz w:val="24"/>
          <w:szCs w:val="24"/>
        </w:rPr>
        <w:t>ioloncelli</w:t>
      </w:r>
      <w:r w:rsidRPr="00B23A1C">
        <w:rPr>
          <w:rFonts w:ascii="Arial" w:hAnsi="Arial" w:cs="Arial"/>
          <w:sz w:val="24"/>
        </w:rPr>
        <w:t xml:space="preserve"> e orch. da camera (1996).</w:t>
      </w:r>
    </w:p>
    <w:p w:rsidR="00B33243" w:rsidRPr="00B23A1C" w:rsidRDefault="00B33243" w:rsidP="00696964">
      <w:pPr>
        <w:pStyle w:val="Corpotesto"/>
        <w:tabs>
          <w:tab w:val="left" w:pos="4253"/>
          <w:tab w:val="left" w:pos="4820"/>
        </w:tabs>
        <w:spacing w:before="120" w:after="0"/>
        <w:jc w:val="left"/>
        <w:rPr>
          <w:rFonts w:ascii="Arial" w:hAnsi="Arial" w:cs="Arial"/>
          <w:sz w:val="24"/>
        </w:rPr>
      </w:pPr>
    </w:p>
    <w:p w:rsidR="00DA1B69" w:rsidRPr="00B23A1C" w:rsidRDefault="00DA1B69"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 xml:space="preserve">KREIN  </w:t>
      </w:r>
      <w:r w:rsidR="003A7D97" w:rsidRPr="00B23A1C">
        <w:rPr>
          <w:rFonts w:ascii="Arial" w:hAnsi="Arial" w:cs="Arial"/>
          <w:color w:val="333399"/>
          <w:sz w:val="24"/>
          <w:szCs w:val="24"/>
          <w:u w:val="single"/>
        </w:rPr>
        <w:t xml:space="preserve">Alexandr                             </w:t>
      </w:r>
      <w:r w:rsidR="00B048F2" w:rsidRPr="00B23A1C">
        <w:rPr>
          <w:rFonts w:ascii="Arial" w:hAnsi="Arial" w:cs="Arial"/>
          <w:color w:val="333399"/>
          <w:sz w:val="24"/>
          <w:szCs w:val="24"/>
          <w:u w:val="single"/>
        </w:rPr>
        <w:t xml:space="preserve">   </w:t>
      </w:r>
      <w:r w:rsidR="00C47F5A">
        <w:rPr>
          <w:rFonts w:ascii="Arial" w:hAnsi="Arial" w:cs="Arial"/>
          <w:color w:val="333399"/>
          <w:sz w:val="24"/>
          <w:szCs w:val="24"/>
          <w:u w:val="single"/>
        </w:rPr>
        <w:t xml:space="preserve">    </w:t>
      </w:r>
      <w:r w:rsidRPr="00B23A1C">
        <w:rPr>
          <w:rFonts w:ascii="Arial" w:hAnsi="Arial" w:cs="Arial"/>
          <w:color w:val="333399"/>
          <w:sz w:val="24"/>
          <w:szCs w:val="24"/>
          <w:u w:val="single"/>
        </w:rPr>
        <w:t>Niznij-Novgorod, 20.10.1883 - Staraja Ruza, 21.4.1951.</w:t>
      </w:r>
    </w:p>
    <w:p w:rsidR="00DA1B69" w:rsidRPr="00B23A1C" w:rsidRDefault="00DA1B69"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fratello del violoncellista Grigorij. Studi al Conservatorio di Mosca con Nikolaev, Korescenko, Javorskij e Glière. Insegnante al Conservatorio popolare dal 1912 al 1917, dal 1918 al 1927 </w:t>
      </w:r>
      <w:r w:rsidR="008D4760">
        <w:rPr>
          <w:rFonts w:ascii="Arial" w:hAnsi="Arial" w:cs="Arial"/>
          <w:color w:val="333399"/>
          <w:lang w:val="it-IT"/>
        </w:rPr>
        <w:t xml:space="preserve">             </w:t>
      </w:r>
      <w:r w:rsidRPr="00B23A1C">
        <w:rPr>
          <w:rFonts w:ascii="Arial" w:hAnsi="Arial" w:cs="Arial"/>
          <w:color w:val="333399"/>
          <w:lang w:val="it-IT"/>
        </w:rPr>
        <w:t xml:space="preserve">impiegato al Commissariato dell’Istruzione. Fu uno dei fondatori del teatro ebraico di Mosca nel 1923. </w:t>
      </w:r>
      <w:r w:rsidR="008D4760">
        <w:rPr>
          <w:rFonts w:ascii="Arial" w:hAnsi="Arial" w:cs="Arial"/>
          <w:color w:val="333399"/>
          <w:lang w:val="it-IT"/>
        </w:rPr>
        <w:t xml:space="preserve">                           </w:t>
      </w:r>
      <w:r w:rsidRPr="00B23A1C">
        <w:rPr>
          <w:rFonts w:ascii="Arial" w:hAnsi="Arial" w:cs="Arial"/>
          <w:color w:val="333399"/>
          <w:lang w:val="it-IT"/>
        </w:rPr>
        <w:t xml:space="preserve">Nel 1934 </w:t>
      </w:r>
      <w:r w:rsidR="007B7550" w:rsidRPr="00B23A1C">
        <w:rPr>
          <w:rFonts w:ascii="Arial" w:hAnsi="Arial" w:cs="Arial"/>
          <w:color w:val="333399"/>
          <w:lang w:val="it-IT"/>
        </w:rPr>
        <w:t xml:space="preserve"> </w:t>
      </w:r>
      <w:r w:rsidRPr="00B23A1C">
        <w:rPr>
          <w:rFonts w:ascii="Arial" w:hAnsi="Arial" w:cs="Arial"/>
          <w:color w:val="333399"/>
          <w:lang w:val="it-IT"/>
        </w:rPr>
        <w:t>fu nominato Artista benemerito dell’Urss.</w:t>
      </w:r>
      <w:r w:rsidR="00616409" w:rsidRPr="00B23A1C">
        <w:rPr>
          <w:rFonts w:ascii="Arial" w:hAnsi="Arial" w:cs="Arial"/>
          <w:color w:val="333399"/>
          <w:lang w:val="it-IT"/>
        </w:rPr>
        <w:t xml:space="preserve"> Amico di Skriabin.</w:t>
      </w:r>
    </w:p>
    <w:p w:rsidR="00DA1B69" w:rsidRPr="00B23A1C" w:rsidRDefault="00D02A96"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lastRenderedPageBreak/>
        <w:t xml:space="preserve">Violoncello e pf.:   </w:t>
      </w:r>
      <w:r w:rsidR="00DA1B69" w:rsidRPr="00B23A1C">
        <w:rPr>
          <w:rFonts w:ascii="Arial" w:hAnsi="Arial" w:cs="Arial"/>
          <w:sz w:val="24"/>
          <w:szCs w:val="24"/>
          <w:lang w:val="it-IT"/>
        </w:rPr>
        <w:t>Jewish melody, op. 43 (1928).    Poema</w:t>
      </w:r>
      <w:r w:rsidRPr="00B23A1C">
        <w:rPr>
          <w:rFonts w:ascii="Arial" w:hAnsi="Arial" w:cs="Arial"/>
          <w:sz w:val="24"/>
          <w:szCs w:val="24"/>
          <w:lang w:val="it-IT"/>
        </w:rPr>
        <w:t xml:space="preserve">, violoncello e </w:t>
      </w:r>
      <w:r w:rsidR="00DA1B69" w:rsidRPr="00B23A1C">
        <w:rPr>
          <w:rFonts w:ascii="Arial" w:hAnsi="Arial" w:cs="Arial"/>
          <w:sz w:val="24"/>
          <w:szCs w:val="24"/>
          <w:lang w:val="it-IT"/>
        </w:rPr>
        <w:t>orch. (1910).</w:t>
      </w:r>
    </w:p>
    <w:p w:rsidR="00B33243" w:rsidRPr="00B23A1C" w:rsidRDefault="00B33243" w:rsidP="00696964">
      <w:pPr>
        <w:tabs>
          <w:tab w:val="left" w:pos="4253"/>
          <w:tab w:val="left" w:pos="4820"/>
        </w:tabs>
        <w:spacing w:before="120" w:after="0"/>
        <w:jc w:val="left"/>
        <w:rPr>
          <w:rFonts w:ascii="Arial" w:hAnsi="Arial" w:cs="Arial"/>
          <w:sz w:val="24"/>
          <w:szCs w:val="24"/>
          <w:lang w:val="it-IT"/>
        </w:rPr>
      </w:pPr>
    </w:p>
    <w:p w:rsidR="006111A5" w:rsidRPr="00B23A1C" w:rsidRDefault="006111A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KREISLER  Fritz</w:t>
      </w:r>
      <w:r w:rsidRPr="00B23A1C">
        <w:rPr>
          <w:rFonts w:ascii="Arial" w:hAnsi="Arial" w:cs="Arial"/>
          <w:color w:val="333399"/>
          <w:sz w:val="24"/>
          <w:szCs w:val="24"/>
          <w:u w:val="single"/>
          <w:lang w:val="it-IT"/>
        </w:rPr>
        <w:tab/>
        <w:t>Vienna, 2.2.1875 - New York, 29.1.1962.</w:t>
      </w:r>
    </w:p>
    <w:p w:rsidR="006111A5" w:rsidRPr="00B23A1C" w:rsidRDefault="006111A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Violinista e compositore americano di origine austriaca. A 7 anni già si esibiva in pubblico. Si perfezionò con Massart e Delibes. Dopo innumerevoli concerti tornò a Vienna per studiare medicina. Nel 1899 ricominciò ad esibirsi. Spesso eseguiva brani, definendoli “antichi”, nel </w:t>
      </w:r>
      <w:r w:rsidR="00541456" w:rsidRPr="00B23A1C">
        <w:rPr>
          <w:rFonts w:ascii="Arial" w:hAnsi="Arial" w:cs="Arial"/>
          <w:color w:val="333399"/>
          <w:lang w:val="it-IT"/>
        </w:rPr>
        <w:t>19</w:t>
      </w:r>
      <w:r w:rsidRPr="00B23A1C">
        <w:rPr>
          <w:rFonts w:ascii="Arial" w:hAnsi="Arial" w:cs="Arial"/>
          <w:color w:val="333399"/>
          <w:lang w:val="it-IT"/>
        </w:rPr>
        <w:t>35 si seppe che erano sue composizioni.</w:t>
      </w:r>
    </w:p>
    <w:p w:rsidR="006111A5" w:rsidRPr="00B23A1C" w:rsidRDefault="00537C15"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V</w:t>
      </w:r>
      <w:r w:rsidR="00541456" w:rsidRPr="00B23A1C">
        <w:rPr>
          <w:rFonts w:ascii="Arial" w:hAnsi="Arial" w:cs="Arial"/>
          <w:sz w:val="24"/>
        </w:rPr>
        <w:t>ioloncello e</w:t>
      </w:r>
      <w:r w:rsidR="000C650D" w:rsidRPr="00B23A1C">
        <w:rPr>
          <w:rFonts w:ascii="Arial" w:hAnsi="Arial" w:cs="Arial"/>
          <w:sz w:val="24"/>
        </w:rPr>
        <w:t xml:space="preserve"> pf.:   </w:t>
      </w:r>
      <w:r w:rsidR="006111A5" w:rsidRPr="00B23A1C">
        <w:rPr>
          <w:rFonts w:ascii="Arial" w:hAnsi="Arial" w:cs="Arial"/>
          <w:sz w:val="24"/>
        </w:rPr>
        <w:t>Allegretto nello stile di Boccherini (3’</w:t>
      </w:r>
      <w:r w:rsidR="00870F61" w:rsidRPr="00B23A1C">
        <w:rPr>
          <w:rFonts w:ascii="Arial" w:hAnsi="Arial" w:cs="Arial"/>
          <w:sz w:val="24"/>
        </w:rPr>
        <w:t>2</w:t>
      </w:r>
      <w:r w:rsidR="006111A5" w:rsidRPr="00B23A1C">
        <w:rPr>
          <w:rFonts w:ascii="Arial" w:hAnsi="Arial" w:cs="Arial"/>
          <w:sz w:val="24"/>
        </w:rPr>
        <w:t>0)</w:t>
      </w:r>
      <w:r w:rsidR="000C650D" w:rsidRPr="00B23A1C">
        <w:rPr>
          <w:rFonts w:ascii="Arial" w:hAnsi="Arial" w:cs="Arial"/>
          <w:sz w:val="24"/>
        </w:rPr>
        <w:t>,</w:t>
      </w:r>
      <w:r w:rsidR="003F6C84" w:rsidRPr="00B23A1C">
        <w:rPr>
          <w:rFonts w:ascii="Arial" w:hAnsi="Arial" w:cs="Arial"/>
          <w:sz w:val="24"/>
        </w:rPr>
        <w:t xml:space="preserve">   Liebesl</w:t>
      </w:r>
      <w:r w:rsidR="00D50260" w:rsidRPr="00B23A1C">
        <w:rPr>
          <w:rFonts w:ascii="Arial" w:hAnsi="Arial" w:cs="Arial"/>
          <w:sz w:val="24"/>
        </w:rPr>
        <w:t>e</w:t>
      </w:r>
      <w:r w:rsidR="003F6C84" w:rsidRPr="00B23A1C">
        <w:rPr>
          <w:rFonts w:ascii="Arial" w:hAnsi="Arial" w:cs="Arial"/>
          <w:sz w:val="24"/>
        </w:rPr>
        <w:t>id (3’40)</w:t>
      </w:r>
      <w:r w:rsidR="000C650D" w:rsidRPr="00B23A1C">
        <w:rPr>
          <w:rFonts w:ascii="Arial" w:hAnsi="Arial" w:cs="Arial"/>
          <w:sz w:val="24"/>
        </w:rPr>
        <w:t>,</w:t>
      </w:r>
    </w:p>
    <w:p w:rsidR="00D50260" w:rsidRPr="00B23A1C" w:rsidRDefault="000C650D"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 xml:space="preserve">Schon Rosmarin (2'05),   </w:t>
      </w:r>
      <w:r w:rsidR="00B43579" w:rsidRPr="00B23A1C">
        <w:rPr>
          <w:rFonts w:ascii="Arial" w:hAnsi="Arial" w:cs="Arial"/>
          <w:sz w:val="24"/>
        </w:rPr>
        <w:t>Chanson Louis XIII e Pavane, nello stile di Dittersdorf</w:t>
      </w:r>
      <w:r w:rsidR="00D50260" w:rsidRPr="00B23A1C">
        <w:rPr>
          <w:rFonts w:ascii="Arial" w:hAnsi="Arial" w:cs="Arial"/>
          <w:sz w:val="24"/>
        </w:rPr>
        <w:t xml:space="preserve"> </w:t>
      </w:r>
      <w:r w:rsidR="00B43579" w:rsidRPr="00B23A1C">
        <w:rPr>
          <w:rFonts w:ascii="Arial" w:hAnsi="Arial" w:cs="Arial"/>
          <w:sz w:val="24"/>
        </w:rPr>
        <w:t>(4’)</w:t>
      </w:r>
      <w:r w:rsidR="00B33243" w:rsidRPr="00B23A1C">
        <w:rPr>
          <w:rFonts w:ascii="Arial" w:hAnsi="Arial" w:cs="Arial"/>
          <w:sz w:val="24"/>
        </w:rPr>
        <w:t>.</w:t>
      </w:r>
    </w:p>
    <w:p w:rsidR="00527267" w:rsidRPr="00B23A1C" w:rsidRDefault="00527267" w:rsidP="00696964">
      <w:pPr>
        <w:pStyle w:val="Corpotesto"/>
        <w:tabs>
          <w:tab w:val="left" w:pos="4253"/>
          <w:tab w:val="left" w:pos="4820"/>
        </w:tabs>
        <w:spacing w:before="120" w:after="0"/>
        <w:jc w:val="left"/>
        <w:rPr>
          <w:rFonts w:ascii="Arial" w:hAnsi="Arial" w:cs="Arial"/>
          <w:sz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KREJCI  Miroslaw</w:t>
      </w:r>
      <w:r w:rsidRPr="00B23A1C">
        <w:rPr>
          <w:rFonts w:ascii="Arial" w:hAnsi="Arial" w:cs="Arial"/>
          <w:color w:val="333399"/>
          <w:sz w:val="24"/>
          <w:szCs w:val="24"/>
          <w:u w:val="single"/>
          <w:lang w:val="it-IT"/>
        </w:rPr>
        <w:tab/>
        <w:t xml:space="preserve">Rychnov, 4.11.1891 </w:t>
      </w:r>
      <w:r w:rsidR="00541456" w:rsidRPr="00B23A1C">
        <w:rPr>
          <w:rFonts w:ascii="Arial" w:hAnsi="Arial" w:cs="Arial"/>
          <w:color w:val="333399"/>
          <w:sz w:val="24"/>
          <w:szCs w:val="24"/>
          <w:u w:val="single"/>
          <w:lang w:val="it-IT"/>
        </w:rPr>
        <w:t>-</w:t>
      </w:r>
      <w:r w:rsidRPr="00B23A1C">
        <w:rPr>
          <w:rFonts w:ascii="Arial" w:hAnsi="Arial" w:cs="Arial"/>
          <w:color w:val="333399"/>
          <w:sz w:val="24"/>
          <w:szCs w:val="24"/>
          <w:u w:val="single"/>
          <w:lang w:val="it-IT"/>
        </w:rPr>
        <w:t xml:space="preserve"> </w:t>
      </w:r>
      <w:r w:rsidR="00541456" w:rsidRPr="00B23A1C">
        <w:rPr>
          <w:rFonts w:ascii="Arial" w:hAnsi="Arial" w:cs="Arial"/>
          <w:color w:val="333399"/>
          <w:sz w:val="24"/>
          <w:szCs w:val="24"/>
          <w:u w:val="single"/>
          <w:lang w:val="it-IT"/>
        </w:rPr>
        <w:t>Praga, 29.12.</w:t>
      </w:r>
      <w:r w:rsidRPr="00B23A1C">
        <w:rPr>
          <w:rFonts w:ascii="Arial" w:hAnsi="Arial" w:cs="Arial"/>
          <w:color w:val="333399"/>
          <w:sz w:val="24"/>
          <w:szCs w:val="24"/>
          <w:u w:val="single"/>
          <w:lang w:val="it-IT"/>
        </w:rPr>
        <w:t>1964.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musicologo céco, allievo di Novak. Insegnante al Conservatorio di Praga.</w:t>
      </w:r>
    </w:p>
    <w:p w:rsidR="00A53165" w:rsidRPr="00B23A1C" w:rsidRDefault="0054145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Violoncello solo:   </w:t>
      </w:r>
      <w:r w:rsidR="00A53165" w:rsidRPr="00B23A1C">
        <w:rPr>
          <w:rFonts w:ascii="Arial" w:hAnsi="Arial" w:cs="Arial"/>
          <w:color w:val="000000"/>
          <w:sz w:val="24"/>
          <w:szCs w:val="24"/>
          <w:lang w:val="it-IT"/>
        </w:rPr>
        <w:t>Sonata, op. 59 (1943)</w:t>
      </w:r>
      <w:r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Sonata, op. 61 (1943).</w:t>
      </w:r>
    </w:p>
    <w:p w:rsidR="00A53165" w:rsidRPr="00B23A1C" w:rsidRDefault="003C50FD"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w:t>
      </w:r>
      <w:r w:rsidRPr="00B23A1C">
        <w:rPr>
          <w:rFonts w:ascii="Arial" w:hAnsi="Arial" w:cs="Arial"/>
          <w:color w:val="000000"/>
          <w:sz w:val="24"/>
          <w:szCs w:val="24"/>
          <w:lang w:val="it-IT"/>
        </w:rPr>
        <w:t>ioloncello e pf.</w:t>
      </w:r>
      <w:r>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Sonata</w:t>
      </w:r>
      <w:r w:rsidR="00541456" w:rsidRPr="00B23A1C">
        <w:rPr>
          <w:rFonts w:ascii="Arial" w:hAnsi="Arial" w:cs="Arial"/>
          <w:color w:val="000000"/>
          <w:sz w:val="24"/>
          <w:szCs w:val="24"/>
          <w:lang w:val="it-IT"/>
        </w:rPr>
        <w:t>,</w:t>
      </w:r>
      <w:r w:rsidR="0033130C" w:rsidRPr="00B23A1C">
        <w:rPr>
          <w:rFonts w:ascii="Arial" w:hAnsi="Arial" w:cs="Arial"/>
          <w:color w:val="000000"/>
          <w:sz w:val="24"/>
          <w:szCs w:val="24"/>
          <w:lang w:val="it-IT"/>
        </w:rPr>
        <w:t xml:space="preserve"> op. 59</w:t>
      </w:r>
      <w:r w:rsidR="00541456"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(1943)</w:t>
      </w:r>
      <w:r>
        <w:rPr>
          <w:rFonts w:ascii="Arial" w:hAnsi="Arial" w:cs="Arial"/>
          <w:color w:val="000000"/>
          <w:sz w:val="24"/>
          <w:szCs w:val="24"/>
          <w:lang w:val="it-IT"/>
        </w:rPr>
        <w:t>,</w:t>
      </w:r>
      <w:r w:rsidR="0033130C" w:rsidRPr="00B23A1C">
        <w:rPr>
          <w:rFonts w:ascii="Arial" w:hAnsi="Arial" w:cs="Arial"/>
          <w:color w:val="000000"/>
          <w:sz w:val="24"/>
          <w:szCs w:val="24"/>
          <w:lang w:val="it-IT"/>
        </w:rPr>
        <w:t xml:space="preserve">   Duo,</w:t>
      </w:r>
      <w:r w:rsidR="00053CE9" w:rsidRPr="00B23A1C">
        <w:rPr>
          <w:rFonts w:ascii="Arial" w:hAnsi="Arial" w:cs="Arial"/>
          <w:color w:val="000000"/>
          <w:sz w:val="24"/>
          <w:szCs w:val="24"/>
          <w:lang w:val="it-IT"/>
        </w:rPr>
        <w:t xml:space="preserve"> op. 64</w:t>
      </w:r>
      <w:r w:rsidR="0033130C" w:rsidRPr="00B23A1C">
        <w:rPr>
          <w:rFonts w:ascii="Arial" w:hAnsi="Arial" w:cs="Arial"/>
          <w:color w:val="000000"/>
          <w:sz w:val="24"/>
          <w:szCs w:val="24"/>
          <w:lang w:val="it-IT"/>
        </w:rPr>
        <w:t xml:space="preserve"> (19</w:t>
      </w:r>
      <w:r w:rsidR="00053CE9" w:rsidRPr="00B23A1C">
        <w:rPr>
          <w:rFonts w:ascii="Arial" w:hAnsi="Arial" w:cs="Arial"/>
          <w:color w:val="000000"/>
          <w:sz w:val="24"/>
          <w:szCs w:val="24"/>
          <w:lang w:val="it-IT"/>
        </w:rPr>
        <w:t>44</w:t>
      </w:r>
      <w:r w:rsidR="0033130C" w:rsidRPr="00B23A1C">
        <w:rPr>
          <w:rFonts w:ascii="Arial" w:hAnsi="Arial" w:cs="Arial"/>
          <w:color w:val="000000"/>
          <w:sz w:val="24"/>
          <w:szCs w:val="24"/>
          <w:lang w:val="it-IT"/>
        </w:rPr>
        <w:t>).</w:t>
      </w:r>
    </w:p>
    <w:p w:rsidR="00053CE9" w:rsidRPr="00B23A1C" w:rsidRDefault="00053CE9" w:rsidP="00696964">
      <w:pPr>
        <w:tabs>
          <w:tab w:val="left" w:pos="4253"/>
          <w:tab w:val="left" w:pos="4820"/>
        </w:tabs>
        <w:spacing w:before="120" w:after="0"/>
        <w:jc w:val="left"/>
        <w:rPr>
          <w:rFonts w:ascii="Arial" w:hAnsi="Arial" w:cs="Arial"/>
          <w:color w:val="000000"/>
          <w:sz w:val="24"/>
          <w:szCs w:val="24"/>
          <w:lang w:val="it-IT"/>
        </w:rPr>
      </w:pPr>
    </w:p>
    <w:p w:rsidR="00325F6F" w:rsidRPr="00B23A1C" w:rsidRDefault="00E400C4" w:rsidP="00696964">
      <w:pPr>
        <w:pStyle w:val="composers"/>
        <w:tabs>
          <w:tab w:val="left" w:pos="4253"/>
          <w:tab w:val="left" w:pos="4820"/>
        </w:tabs>
        <w:spacing w:before="120" w:beforeAutospacing="0" w:after="0" w:afterAutospacing="0"/>
        <w:jc w:val="left"/>
        <w:rPr>
          <w:rFonts w:ascii="Arial" w:hAnsi="Arial" w:cs="Arial"/>
          <w:color w:val="333399"/>
          <w:sz w:val="24"/>
          <w:szCs w:val="24"/>
          <w:u w:val="single"/>
          <w:lang w:val="it-IT"/>
        </w:rPr>
      </w:pPr>
      <w:hyperlink r:id="rId26" w:history="1">
        <w:r w:rsidR="00325F6F" w:rsidRPr="00B23A1C">
          <w:rPr>
            <w:rStyle w:val="Collegamentoipertestuale"/>
            <w:rFonts w:ascii="Arial" w:hAnsi="Arial" w:cs="Arial"/>
            <w:color w:val="333399"/>
            <w:sz w:val="24"/>
            <w:szCs w:val="24"/>
            <w:u w:val="single"/>
            <w:lang w:val="it-IT"/>
          </w:rPr>
          <w:t>KREJN  Yulian</w:t>
        </w:r>
      </w:hyperlink>
      <w:r w:rsidR="00325F6F" w:rsidRPr="00B23A1C">
        <w:rPr>
          <w:rFonts w:ascii="Arial" w:hAnsi="Arial" w:cs="Arial"/>
          <w:color w:val="333399"/>
          <w:sz w:val="24"/>
          <w:szCs w:val="24"/>
          <w:u w:val="single"/>
          <w:lang w:val="it-IT"/>
        </w:rPr>
        <w:tab/>
        <w:t xml:space="preserve">Mosca, 5.3.1913 - Mosca, 28.5.1996. </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critico musicale e pianista concertista russo, figlio e allievo del violinista Grigorij</w:t>
      </w:r>
      <w:r w:rsidR="00DE42CD" w:rsidRPr="00B23A1C">
        <w:rPr>
          <w:rFonts w:ascii="Arial" w:hAnsi="Arial" w:cs="Arial"/>
          <w:color w:val="333399"/>
          <w:lang w:val="it-IT"/>
        </w:rPr>
        <w:t xml:space="preserve"> e nipote d</w:t>
      </w:r>
      <w:r w:rsidR="00D1084A" w:rsidRPr="00B23A1C">
        <w:rPr>
          <w:rFonts w:ascii="Arial" w:hAnsi="Arial" w:cs="Arial"/>
          <w:color w:val="333399"/>
          <w:lang w:val="it-IT"/>
        </w:rPr>
        <w:t xml:space="preserve">el violoncellista </w:t>
      </w:r>
      <w:r w:rsidR="00DE42CD" w:rsidRPr="00B23A1C">
        <w:rPr>
          <w:rFonts w:ascii="Arial" w:hAnsi="Arial" w:cs="Arial"/>
          <w:color w:val="333399"/>
          <w:lang w:val="it-IT"/>
        </w:rPr>
        <w:t>Alexandr</w:t>
      </w:r>
      <w:r w:rsidRPr="00B23A1C">
        <w:rPr>
          <w:rFonts w:ascii="Arial" w:hAnsi="Arial" w:cs="Arial"/>
          <w:color w:val="333399"/>
          <w:lang w:val="it-IT"/>
        </w:rPr>
        <w:t xml:space="preserve">. </w:t>
      </w:r>
      <w:r w:rsidR="0025649C" w:rsidRPr="00B23A1C">
        <w:rPr>
          <w:rFonts w:ascii="Arial" w:hAnsi="Arial" w:cs="Arial"/>
          <w:color w:val="333399"/>
          <w:lang w:val="it-IT"/>
        </w:rPr>
        <w:t>P</w:t>
      </w:r>
      <w:r w:rsidRPr="00B23A1C">
        <w:rPr>
          <w:rFonts w:ascii="Arial" w:hAnsi="Arial" w:cs="Arial"/>
          <w:color w:val="333399"/>
          <w:lang w:val="it-IT"/>
        </w:rPr>
        <w:t>erfezion</w:t>
      </w:r>
      <w:r w:rsidR="0025649C" w:rsidRPr="00B23A1C">
        <w:rPr>
          <w:rFonts w:ascii="Arial" w:hAnsi="Arial" w:cs="Arial"/>
          <w:color w:val="333399"/>
          <w:lang w:val="it-IT"/>
        </w:rPr>
        <w:t>amento</w:t>
      </w:r>
      <w:r w:rsidRPr="00B23A1C">
        <w:rPr>
          <w:rFonts w:ascii="Arial" w:hAnsi="Arial" w:cs="Arial"/>
          <w:color w:val="333399"/>
          <w:lang w:val="it-IT"/>
        </w:rPr>
        <w:t xml:space="preserve"> con Dukas a Parigi</w:t>
      </w:r>
      <w:r w:rsidR="00D1084A" w:rsidRPr="00B23A1C">
        <w:rPr>
          <w:rFonts w:ascii="Arial" w:hAnsi="Arial" w:cs="Arial"/>
          <w:color w:val="333399"/>
          <w:lang w:val="it-IT"/>
        </w:rPr>
        <w:t>. I</w:t>
      </w:r>
      <w:r w:rsidRPr="00B23A1C">
        <w:rPr>
          <w:rFonts w:ascii="Arial" w:hAnsi="Arial" w:cs="Arial"/>
          <w:color w:val="333399"/>
          <w:lang w:val="it-IT"/>
        </w:rPr>
        <w:t>nsegnante al Conservatorio di Mosca</w:t>
      </w:r>
      <w:r w:rsidR="00D1084A" w:rsidRPr="00B23A1C">
        <w:rPr>
          <w:rFonts w:ascii="Arial" w:hAnsi="Arial" w:cs="Arial"/>
          <w:color w:val="333399"/>
          <w:lang w:val="it-IT"/>
        </w:rPr>
        <w:t xml:space="preserve"> dal 1934 </w:t>
      </w:r>
      <w:r w:rsidR="007B7550" w:rsidRPr="00B23A1C">
        <w:rPr>
          <w:rFonts w:ascii="Arial" w:hAnsi="Arial" w:cs="Arial"/>
          <w:color w:val="333399"/>
          <w:lang w:val="it-IT"/>
        </w:rPr>
        <w:t xml:space="preserve">     </w:t>
      </w:r>
      <w:r w:rsidR="008D4760">
        <w:rPr>
          <w:rFonts w:ascii="Arial" w:hAnsi="Arial" w:cs="Arial"/>
          <w:color w:val="333399"/>
          <w:lang w:val="it-IT"/>
        </w:rPr>
        <w:t xml:space="preserve">            </w:t>
      </w:r>
      <w:r w:rsidR="00D1084A" w:rsidRPr="00B23A1C">
        <w:rPr>
          <w:rFonts w:ascii="Arial" w:hAnsi="Arial" w:cs="Arial"/>
          <w:color w:val="333399"/>
          <w:lang w:val="it-IT"/>
        </w:rPr>
        <w:t>al 1</w:t>
      </w:r>
      <w:r w:rsidR="0025649C" w:rsidRPr="00B23A1C">
        <w:rPr>
          <w:rFonts w:ascii="Arial" w:hAnsi="Arial" w:cs="Arial"/>
          <w:color w:val="333399"/>
          <w:lang w:val="it-IT"/>
        </w:rPr>
        <w:t>9</w:t>
      </w:r>
      <w:r w:rsidR="00D1084A" w:rsidRPr="00B23A1C">
        <w:rPr>
          <w:rFonts w:ascii="Arial" w:hAnsi="Arial" w:cs="Arial"/>
          <w:color w:val="333399"/>
          <w:lang w:val="it-IT"/>
        </w:rPr>
        <w:t>37</w:t>
      </w:r>
      <w:r w:rsidRPr="00B23A1C">
        <w:rPr>
          <w:rFonts w:ascii="Arial" w:hAnsi="Arial" w:cs="Arial"/>
          <w:color w:val="333399"/>
          <w:lang w:val="it-IT"/>
        </w:rPr>
        <w:t>.</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violoncello e orch. (1954).   Sonata fantasia, </w:t>
      </w:r>
      <w:r w:rsidR="00540D22"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e pf. (1955)</w:t>
      </w:r>
      <w:r w:rsidR="00B33243" w:rsidRPr="00B23A1C">
        <w:rPr>
          <w:rFonts w:ascii="Arial" w:hAnsi="Arial" w:cs="Arial"/>
          <w:color w:val="000000"/>
          <w:sz w:val="24"/>
          <w:szCs w:val="24"/>
          <w:lang w:val="it-IT"/>
        </w:rPr>
        <w:t>.</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KRENEK  Ernst</w:t>
      </w:r>
      <w:r w:rsidRPr="00B23A1C">
        <w:rPr>
          <w:rFonts w:ascii="Arial" w:hAnsi="Arial" w:cs="Arial"/>
          <w:color w:val="333399"/>
          <w:sz w:val="24"/>
          <w:u w:val="single"/>
        </w:rPr>
        <w:tab/>
        <w:t xml:space="preserve">Vienna 23.8.1900 - Palm Springs 23.12.1991. </w:t>
      </w:r>
    </w:p>
    <w:p w:rsidR="001A6616" w:rsidRPr="00B23A1C" w:rsidRDefault="001A6616"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 xml:space="preserve">Compositore e direttore d’orchestra statunitense di origini austro-boeme. Studi </w:t>
      </w:r>
      <w:r w:rsidRPr="00B23A1C">
        <w:rPr>
          <w:rFonts w:ascii="Arial" w:hAnsi="Arial" w:cs="Arial"/>
          <w:color w:val="333399"/>
          <w:lang w:val="it-IT"/>
        </w:rPr>
        <w:t xml:space="preserve">Studi all’Accademia di Stato di Vienna e </w:t>
      </w:r>
      <w:r w:rsidRPr="00B23A1C">
        <w:rPr>
          <w:rFonts w:ascii="Arial" w:eastAsia="Arial Unicode MS" w:hAnsi="Arial" w:cs="Arial"/>
          <w:color w:val="333399"/>
          <w:lang w:val="it-IT"/>
        </w:rPr>
        <w:t xml:space="preserve">a Berlino con Schreker. </w:t>
      </w:r>
      <w:r w:rsidRPr="00B23A1C">
        <w:rPr>
          <w:rFonts w:ascii="Arial" w:hAnsi="Arial" w:cs="Arial"/>
          <w:color w:val="333399"/>
          <w:lang w:val="it-IT"/>
        </w:rPr>
        <w:t xml:space="preserve">Amico a Berlino di Busoni, Scherchen e Schnabel. Conobbe inoltre Berg e Webern. </w:t>
      </w:r>
      <w:r w:rsidRPr="00B23A1C">
        <w:rPr>
          <w:rFonts w:ascii="Arial" w:eastAsia="Arial Unicode MS" w:hAnsi="Arial" w:cs="Arial"/>
          <w:color w:val="333399"/>
          <w:lang w:val="it-IT"/>
        </w:rPr>
        <w:t xml:space="preserve">Completò la 10a Sinfonia di Mahler e sposò sua figlia, anche se dopo neanche 1 anno si separò. In seguito ebbe altre 2 mogli. Accusato dai nazisti di “Arte degenerata”, nel 1938 si stabilì negli Stati Uniti, dove </w:t>
      </w:r>
      <w:r w:rsidR="008D4760">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ebbe la cittadinanza nel 1945. </w:t>
      </w:r>
      <w:r w:rsidRPr="00B23A1C">
        <w:rPr>
          <w:rFonts w:ascii="Arial" w:hAnsi="Arial" w:cs="Arial"/>
          <w:color w:val="333399"/>
          <w:lang w:val="it-IT"/>
        </w:rPr>
        <w:t>Nel 1947 ad Hollywood, nel 1966 al Conservatorio di Baltimora, t</w:t>
      </w:r>
      <w:r w:rsidRPr="00B23A1C">
        <w:rPr>
          <w:rFonts w:ascii="Arial" w:eastAsia="Arial Unicode MS" w:hAnsi="Arial" w:cs="Arial"/>
          <w:color w:val="333399"/>
          <w:lang w:val="it-IT"/>
        </w:rPr>
        <w:t xml:space="preserve">ra i suoi allievi: Erickson e Perle.Il suo stile, inizialmente tardo-romantico, dopo l’incontro a Parigi del “Gruppo dei 6” e di </w:t>
      </w:r>
      <w:r w:rsidR="008D4760">
        <w:rPr>
          <w:rFonts w:ascii="Arial" w:eastAsia="Arial Unicode MS" w:hAnsi="Arial" w:cs="Arial"/>
          <w:color w:val="333399"/>
          <w:lang w:val="it-IT"/>
        </w:rPr>
        <w:t xml:space="preserve">     </w:t>
      </w:r>
      <w:r w:rsidRPr="00B23A1C">
        <w:rPr>
          <w:rFonts w:ascii="Arial" w:eastAsia="Arial Unicode MS" w:hAnsi="Arial" w:cs="Arial"/>
          <w:color w:val="333399"/>
          <w:lang w:val="it-IT"/>
        </w:rPr>
        <w:t>Stravinski, divenne neoclassico, con interessi per il Jazz e la dodecafonia. 242 le sue composizioni.</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Suite per </w:t>
      </w:r>
      <w:r w:rsidR="00540D22"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w:t>
      </w:r>
      <w:r w:rsidR="00CC5C64" w:rsidRPr="00B23A1C">
        <w:rPr>
          <w:rFonts w:ascii="Arial" w:hAnsi="Arial" w:cs="Arial"/>
          <w:color w:val="000000"/>
          <w:sz w:val="24"/>
          <w:szCs w:val="24"/>
          <w:lang w:val="it-IT"/>
        </w:rPr>
        <w:t xml:space="preserve">solo, </w:t>
      </w:r>
      <w:r w:rsidRPr="00B23A1C">
        <w:rPr>
          <w:rFonts w:ascii="Arial" w:hAnsi="Arial" w:cs="Arial"/>
          <w:color w:val="000000"/>
          <w:sz w:val="24"/>
          <w:szCs w:val="24"/>
          <w:lang w:val="it-IT"/>
        </w:rPr>
        <w:t>op. 84 (1939</w:t>
      </w:r>
      <w:r w:rsidR="006E7CDB" w:rsidRPr="00B23A1C">
        <w:rPr>
          <w:rFonts w:ascii="Arial" w:hAnsi="Arial" w:cs="Arial"/>
          <w:color w:val="000000"/>
          <w:sz w:val="24"/>
          <w:szCs w:val="24"/>
          <w:lang w:val="it-IT"/>
        </w:rPr>
        <w:t>, 10’10</w:t>
      </w:r>
      <w:r w:rsidRPr="00B23A1C">
        <w:rPr>
          <w:rFonts w:ascii="Arial" w:hAnsi="Arial" w:cs="Arial"/>
          <w:color w:val="000000"/>
          <w:sz w:val="24"/>
          <w:szCs w:val="24"/>
          <w:lang w:val="it-IT"/>
        </w:rPr>
        <w:t>).   Fantasiestuck</w:t>
      </w:r>
      <w:r w:rsidR="00540D22">
        <w:rPr>
          <w:rFonts w:ascii="Arial" w:hAnsi="Arial" w:cs="Arial"/>
          <w:color w:val="000000"/>
          <w:sz w:val="24"/>
          <w:szCs w:val="24"/>
          <w:lang w:val="it-IT"/>
        </w:rPr>
        <w:t>,</w:t>
      </w:r>
      <w:r w:rsidR="00540D22" w:rsidRPr="00540D22">
        <w:rPr>
          <w:rFonts w:ascii="Arial" w:hAnsi="Arial" w:cs="Arial"/>
          <w:color w:val="000000"/>
          <w:sz w:val="24"/>
          <w:szCs w:val="24"/>
          <w:lang w:val="it-IT"/>
        </w:rPr>
        <w:t xml:space="preserve"> </w:t>
      </w:r>
      <w:r w:rsidR="00540D22"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e pf. (1953).</w:t>
      </w:r>
    </w:p>
    <w:p w:rsidR="001A6616" w:rsidRPr="00B23A1C" w:rsidRDefault="001A661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Concerto grosso per vl, vla, </w:t>
      </w:r>
      <w:r w:rsidR="00540D22"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e orch. da camera, op. 25 (1924).</w:t>
      </w:r>
    </w:p>
    <w:p w:rsidR="001A6616" w:rsidRPr="00B23A1C" w:rsidRDefault="00A53165" w:rsidP="00696964">
      <w:pPr>
        <w:tabs>
          <w:tab w:val="left" w:pos="4253"/>
          <w:tab w:val="left" w:pos="4820"/>
        </w:tabs>
        <w:spacing w:before="120" w:after="0"/>
        <w:jc w:val="left"/>
        <w:rPr>
          <w:rFonts w:ascii="Arial" w:eastAsia="Arial Unicode MS" w:hAnsi="Arial" w:cs="Arial"/>
          <w:sz w:val="24"/>
          <w:szCs w:val="24"/>
          <w:lang w:val="it-IT"/>
        </w:rPr>
      </w:pPr>
      <w:r w:rsidRPr="00B23A1C">
        <w:rPr>
          <w:rFonts w:ascii="Arial" w:hAnsi="Arial" w:cs="Arial"/>
          <w:color w:val="000000"/>
          <w:sz w:val="24"/>
          <w:szCs w:val="24"/>
          <w:lang w:val="it-IT"/>
        </w:rPr>
        <w:t>Capriccio</w:t>
      </w:r>
      <w:r w:rsidR="00540D22">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540D22"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e orch. op. 145 (1955, 10’).</w:t>
      </w:r>
      <w:r w:rsidR="001527D7" w:rsidRPr="00B23A1C">
        <w:rPr>
          <w:rFonts w:ascii="Arial" w:hAnsi="Arial" w:cs="Arial"/>
          <w:color w:val="000000"/>
          <w:sz w:val="24"/>
          <w:szCs w:val="24"/>
          <w:lang w:val="it-IT"/>
        </w:rPr>
        <w:t xml:space="preserve">   </w:t>
      </w:r>
      <w:r w:rsidR="001A6616" w:rsidRPr="00B23A1C">
        <w:rPr>
          <w:rFonts w:ascii="Arial" w:eastAsia="Arial Unicode MS" w:hAnsi="Arial" w:cs="Arial"/>
          <w:sz w:val="24"/>
          <w:szCs w:val="24"/>
          <w:lang w:val="it-IT"/>
        </w:rPr>
        <w:t xml:space="preserve">1° Concerto, violoncello e orch. op. 133.   </w:t>
      </w:r>
    </w:p>
    <w:p w:rsidR="000E25F9" w:rsidRPr="00B23A1C" w:rsidRDefault="001A6616" w:rsidP="00696964">
      <w:pPr>
        <w:tabs>
          <w:tab w:val="left" w:pos="4253"/>
          <w:tab w:val="left" w:pos="4820"/>
        </w:tabs>
        <w:spacing w:before="120" w:after="0"/>
        <w:jc w:val="left"/>
        <w:rPr>
          <w:rFonts w:ascii="Arial" w:eastAsia="Arial Unicode MS" w:hAnsi="Arial" w:cs="Arial"/>
          <w:sz w:val="24"/>
          <w:szCs w:val="24"/>
          <w:lang w:val="it-IT"/>
        </w:rPr>
      </w:pPr>
      <w:r w:rsidRPr="00B23A1C">
        <w:rPr>
          <w:rFonts w:ascii="Arial" w:eastAsia="Arial Unicode MS" w:hAnsi="Arial" w:cs="Arial"/>
          <w:sz w:val="24"/>
          <w:szCs w:val="24"/>
          <w:lang w:val="it-IT"/>
        </w:rPr>
        <w:t>2° Concerto, violoncello e orch. op. 236.</w:t>
      </w:r>
    </w:p>
    <w:p w:rsidR="001241A1" w:rsidRPr="00B23A1C" w:rsidRDefault="001241A1" w:rsidP="00696964">
      <w:pPr>
        <w:tabs>
          <w:tab w:val="left" w:pos="4253"/>
          <w:tab w:val="left" w:pos="4820"/>
        </w:tabs>
        <w:spacing w:before="120" w:after="0"/>
        <w:jc w:val="left"/>
        <w:rPr>
          <w:rFonts w:ascii="Arial" w:eastAsia="Arial Unicode MS" w:hAnsi="Arial" w:cs="Arial"/>
          <w:sz w:val="24"/>
          <w:szCs w:val="24"/>
          <w:lang w:val="it-IT"/>
        </w:rPr>
      </w:pPr>
    </w:p>
    <w:p w:rsidR="00F6569B" w:rsidRPr="00B23A1C" w:rsidRDefault="00F6569B"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KRIEGER  Edino</w:t>
      </w:r>
      <w:r w:rsidRPr="00B23A1C">
        <w:rPr>
          <w:rFonts w:ascii="Arial" w:hAnsi="Arial" w:cs="Arial"/>
          <w:color w:val="333399"/>
          <w:sz w:val="24"/>
          <w:szCs w:val="24"/>
          <w:u w:val="single"/>
          <w:lang w:val="it-IT"/>
        </w:rPr>
        <w:tab/>
        <w:t>Brusque, 17.3.1928</w:t>
      </w:r>
    </w:p>
    <w:p w:rsidR="00F6569B" w:rsidRPr="00B23A1C" w:rsidRDefault="00F6569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brasiliano. Allievo del padre, direttore d’orchestra, compositore e fondatore del Conservatorio</w:t>
      </w:r>
      <w:r w:rsidR="007B7550" w:rsidRPr="00B23A1C">
        <w:rPr>
          <w:rFonts w:ascii="Arial" w:hAnsi="Arial" w:cs="Arial"/>
          <w:color w:val="333399"/>
          <w:lang w:val="it-IT"/>
        </w:rPr>
        <w:t xml:space="preserve"> </w:t>
      </w:r>
      <w:r w:rsidRPr="00B23A1C">
        <w:rPr>
          <w:rFonts w:ascii="Arial" w:hAnsi="Arial" w:cs="Arial"/>
          <w:color w:val="333399"/>
          <w:lang w:val="it-IT"/>
        </w:rPr>
        <w:t xml:space="preserve">locale. Studi violinistici con E. Reis e di composizione con Koellreutter al Conservatorio di Rio. Perfezionamento a Tanglewood con Copland, con Mennin alla Juilliard, con Krenek in Brasile e con Berkeley alla Royal Academy </w:t>
      </w:r>
      <w:r w:rsidR="008D4760">
        <w:rPr>
          <w:rFonts w:ascii="Arial" w:hAnsi="Arial" w:cs="Arial"/>
          <w:color w:val="333399"/>
          <w:lang w:val="it-IT"/>
        </w:rPr>
        <w:t xml:space="preserve">           </w:t>
      </w:r>
      <w:r w:rsidRPr="00B23A1C">
        <w:rPr>
          <w:rFonts w:ascii="Arial" w:hAnsi="Arial" w:cs="Arial"/>
          <w:color w:val="333399"/>
          <w:lang w:val="it-IT"/>
        </w:rPr>
        <w:t>of Music di Londra. Anche il fratello Armando  è autore di un Concerto per 2 pf. e orch.</w:t>
      </w:r>
    </w:p>
    <w:p w:rsidR="00F6569B" w:rsidRPr="00B23A1C" w:rsidRDefault="00223F65"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 xml:space="preserve">Concerto per </w:t>
      </w:r>
      <w:r w:rsidR="00540D22" w:rsidRPr="00B23A1C">
        <w:rPr>
          <w:rFonts w:ascii="Arial" w:hAnsi="Arial" w:cs="Arial"/>
          <w:color w:val="000000"/>
          <w:sz w:val="24"/>
          <w:szCs w:val="24"/>
        </w:rPr>
        <w:t>violoncello</w:t>
      </w:r>
      <w:r w:rsidRPr="00B23A1C">
        <w:rPr>
          <w:rFonts w:ascii="Arial" w:hAnsi="Arial" w:cs="Arial"/>
          <w:sz w:val="24"/>
        </w:rPr>
        <w:t xml:space="preserve"> e orch. (2005).</w:t>
      </w:r>
    </w:p>
    <w:p w:rsidR="00B33243" w:rsidRPr="00B23A1C" w:rsidRDefault="00B33243" w:rsidP="00696964">
      <w:pPr>
        <w:pStyle w:val="Corpotesto"/>
        <w:tabs>
          <w:tab w:val="left" w:pos="4253"/>
          <w:tab w:val="left" w:pos="4820"/>
        </w:tabs>
        <w:spacing w:before="120" w:after="0"/>
        <w:jc w:val="left"/>
        <w:rPr>
          <w:rFonts w:ascii="Arial" w:hAnsi="Arial" w:cs="Arial"/>
          <w:sz w:val="24"/>
        </w:rPr>
      </w:pPr>
    </w:p>
    <w:p w:rsidR="00BE5750" w:rsidRPr="00B23A1C" w:rsidRDefault="00BE5750"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KRIVITSKY  David</w:t>
      </w:r>
      <w:r w:rsidRPr="00B23A1C">
        <w:rPr>
          <w:rFonts w:ascii="Arial" w:hAnsi="Arial" w:cs="Arial"/>
          <w:color w:val="333399"/>
          <w:sz w:val="24"/>
          <w:szCs w:val="24"/>
          <w:u w:val="single"/>
          <w:lang w:val="it-IT"/>
        </w:rPr>
        <w:tab/>
        <w:t>Krentz, 12.5.1937 - 16.8.2010.</w:t>
      </w:r>
    </w:p>
    <w:p w:rsidR="00BE5750" w:rsidRPr="00B23A1C" w:rsidRDefault="00BE575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russo-ucraino, studi al Conservatorio di Kiev e all’Istituto Gnessin di Mosca, allievo di composizione </w:t>
      </w:r>
      <w:r w:rsidR="008D4760">
        <w:rPr>
          <w:rFonts w:ascii="Arial" w:hAnsi="Arial" w:cs="Arial"/>
          <w:color w:val="333399"/>
          <w:lang w:val="it-IT"/>
        </w:rPr>
        <w:t xml:space="preserve"> </w:t>
      </w:r>
      <w:r w:rsidRPr="00B23A1C">
        <w:rPr>
          <w:rFonts w:ascii="Arial" w:hAnsi="Arial" w:cs="Arial"/>
          <w:color w:val="333399"/>
          <w:lang w:val="it-IT"/>
        </w:rPr>
        <w:t xml:space="preserve">di Litinsky. Nell’arco della sua vita compose circa 2000 brani, ma, come molti compositori russi, aspettò fino al 1980 prima d’essere conosciuto. Molte delle sue opere sono ancora manoscritte, si sta provvedendo. I suoi amici (Dokshizer, Rozhdestvensky, Fradkin, Rudin…) hanno eseguito i suoi brani. Le case editrici, Leduc in particolare, stanno stampando i suoi brani, brani che possono essere eseguiti solo da veri virtuosi. Da un’articolo: “Il suo contributo al repertorio dei fiati russo è davvero unico, le sue opere per fiati sono un passo avanti, senza precedenti, nella Storia della Musica russa”. </w:t>
      </w:r>
    </w:p>
    <w:p w:rsidR="00BE5750" w:rsidRPr="00B23A1C" w:rsidRDefault="003C50FD"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w:t>
      </w:r>
      <w:r w:rsidRPr="00B23A1C">
        <w:rPr>
          <w:rFonts w:ascii="Arial" w:hAnsi="Arial" w:cs="Arial"/>
          <w:color w:val="000000"/>
          <w:sz w:val="24"/>
          <w:szCs w:val="24"/>
          <w:lang w:val="it-IT"/>
        </w:rPr>
        <w:t>ioloncello solo</w:t>
      </w:r>
      <w:r>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sidR="00BE5750" w:rsidRPr="00B23A1C">
        <w:rPr>
          <w:rFonts w:ascii="Arial" w:hAnsi="Arial" w:cs="Arial"/>
          <w:color w:val="000000"/>
          <w:sz w:val="24"/>
          <w:szCs w:val="24"/>
          <w:lang w:val="it-IT"/>
        </w:rPr>
        <w:t>6 Sonate (1992, 74’)</w:t>
      </w:r>
      <w:r>
        <w:rPr>
          <w:rFonts w:ascii="Arial" w:hAnsi="Arial" w:cs="Arial"/>
          <w:color w:val="000000"/>
          <w:sz w:val="24"/>
          <w:szCs w:val="24"/>
          <w:lang w:val="it-IT"/>
        </w:rPr>
        <w:t>,</w:t>
      </w:r>
      <w:r w:rsidR="00BE5750" w:rsidRPr="00B23A1C">
        <w:rPr>
          <w:rFonts w:ascii="Arial" w:hAnsi="Arial" w:cs="Arial"/>
          <w:color w:val="000000"/>
          <w:sz w:val="24"/>
          <w:szCs w:val="24"/>
          <w:lang w:val="it-IT"/>
        </w:rPr>
        <w:t xml:space="preserve">   12 Studi da concerto (1998).</w:t>
      </w:r>
    </w:p>
    <w:p w:rsidR="00BE5750" w:rsidRPr="00B23A1C" w:rsidRDefault="00BE575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Ditirambo, poesia per 8 violoncelli (1985, 12’).</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BE5750" w:rsidRPr="00B23A1C" w:rsidRDefault="00BE5750"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KROL  Bernhard</w:t>
      </w:r>
      <w:r w:rsidRPr="00B23A1C">
        <w:rPr>
          <w:rFonts w:ascii="Arial" w:hAnsi="Arial" w:cs="Arial"/>
          <w:color w:val="333399"/>
          <w:sz w:val="24"/>
          <w:szCs w:val="24"/>
          <w:u w:val="single"/>
          <w:lang w:val="it-IT"/>
        </w:rPr>
        <w:tab/>
        <w:t>Berlino, 24.6.1920</w:t>
      </w:r>
      <w:r w:rsidR="00FB7B2B" w:rsidRPr="00B23A1C">
        <w:rPr>
          <w:rFonts w:ascii="Arial" w:hAnsi="Arial" w:cs="Arial"/>
          <w:color w:val="333399"/>
          <w:sz w:val="24"/>
          <w:szCs w:val="24"/>
          <w:u w:val="single"/>
          <w:lang w:val="it-IT"/>
        </w:rPr>
        <w:t xml:space="preserve"> - Kemnat, 17.4.2013.</w:t>
      </w:r>
    </w:p>
    <w:p w:rsidR="00BE5750" w:rsidRPr="00B23A1C" w:rsidRDefault="00BE575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cornista tedesco, allievo a Berlino e Vienna di Kornell, Freiberg e Rufer. 1° Corno alla Staatsoper </w:t>
      </w:r>
      <w:r w:rsidR="008D4760">
        <w:rPr>
          <w:rFonts w:ascii="Arial" w:hAnsi="Arial" w:cs="Arial"/>
          <w:color w:val="333399"/>
          <w:lang w:val="it-IT"/>
        </w:rPr>
        <w:t xml:space="preserve">               </w:t>
      </w:r>
      <w:r w:rsidRPr="00B23A1C">
        <w:rPr>
          <w:rFonts w:ascii="Arial" w:hAnsi="Arial" w:cs="Arial"/>
          <w:color w:val="333399"/>
          <w:lang w:val="it-IT"/>
        </w:rPr>
        <w:t>e alla Berliner Philarmoniker.</w:t>
      </w:r>
    </w:p>
    <w:p w:rsidR="00BE5750" w:rsidRPr="00B23A1C" w:rsidRDefault="00BE575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Lamenti di Orfeo, violoncello solo, op. 18.   Sansoucci trio, tr. </w:t>
      </w:r>
      <w:r w:rsidR="003C50FD" w:rsidRPr="00B23A1C">
        <w:rPr>
          <w:rFonts w:ascii="Arial" w:hAnsi="Arial" w:cs="Arial"/>
          <w:sz w:val="24"/>
          <w:szCs w:val="24"/>
          <w:lang w:val="it-IT"/>
        </w:rPr>
        <w:t>v</w:t>
      </w:r>
      <w:r w:rsidR="003C50FD">
        <w:rPr>
          <w:rFonts w:ascii="Arial" w:hAnsi="Arial" w:cs="Arial"/>
          <w:sz w:val="24"/>
          <w:szCs w:val="24"/>
          <w:lang w:val="it-IT"/>
        </w:rPr>
        <w:t>ioloncello e</w:t>
      </w:r>
      <w:r w:rsidRPr="00B23A1C">
        <w:rPr>
          <w:rFonts w:ascii="Arial" w:hAnsi="Arial" w:cs="Arial"/>
          <w:color w:val="000000"/>
          <w:sz w:val="24"/>
          <w:szCs w:val="24"/>
          <w:lang w:val="it-IT"/>
        </w:rPr>
        <w:t xml:space="preserve"> clav.</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BE5750" w:rsidRPr="00B23A1C" w:rsidRDefault="00BE5750"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KRUFFT Nikolaus von</w:t>
      </w:r>
      <w:r w:rsidRPr="00B23A1C">
        <w:rPr>
          <w:rFonts w:ascii="Arial" w:hAnsi="Arial" w:cs="Arial"/>
          <w:color w:val="333399"/>
          <w:sz w:val="24"/>
          <w:szCs w:val="24"/>
          <w:u w:val="single"/>
          <w:lang w:val="it-IT"/>
        </w:rPr>
        <w:tab/>
        <w:t>Vienna, 1.2 1779 - Vienna, 16.4.1818.</w:t>
      </w:r>
    </w:p>
    <w:p w:rsidR="00BE5750" w:rsidRPr="00B23A1C" w:rsidRDefault="00BE575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barone austriaco, laureato in Filosofia e Legge, funzionario dei segreti di corte e aiutante di Metternich, con lui fu a Parigi e in Italia nel 1817. Si dedicava contemporaneamente alla Musica, dalle descrizioni sembra con molto più interesse. La madre fu la sua prima insegnante di pianoforte, in seguito studiò </w:t>
      </w:r>
      <w:r w:rsidR="002A6722">
        <w:rPr>
          <w:rFonts w:ascii="Arial" w:hAnsi="Arial" w:cs="Arial"/>
          <w:color w:val="333399"/>
          <w:lang w:val="it-IT"/>
        </w:rPr>
        <w:t xml:space="preserve">            </w:t>
      </w:r>
      <w:r w:rsidRPr="00B23A1C">
        <w:rPr>
          <w:rFonts w:ascii="Arial" w:hAnsi="Arial" w:cs="Arial"/>
          <w:color w:val="333399"/>
          <w:lang w:val="it-IT"/>
        </w:rPr>
        <w:t xml:space="preserve">composizione con Albrechtsberger. Alla sua morte, il suo necrologio, scritto sull’Algemeine Musicaliske Zeitung, oltre a mettere in luce il fatto che la sua attività ministeriale gli lasciasse il tempo di comporre solo di notte, e </w:t>
      </w:r>
      <w:r w:rsidR="002A6722">
        <w:rPr>
          <w:rFonts w:ascii="Arial" w:hAnsi="Arial" w:cs="Arial"/>
          <w:color w:val="333399"/>
          <w:lang w:val="it-IT"/>
        </w:rPr>
        <w:t xml:space="preserve"> </w:t>
      </w:r>
      <w:r w:rsidRPr="00B23A1C">
        <w:rPr>
          <w:rFonts w:ascii="Arial" w:hAnsi="Arial" w:cs="Arial"/>
          <w:color w:val="333399"/>
          <w:lang w:val="it-IT"/>
        </w:rPr>
        <w:t xml:space="preserve">questa fu la principale causa della sua morte, a 39 anni per sfinimento, così lo descriveva: </w:t>
      </w:r>
      <w:r w:rsidR="003C50FD">
        <w:rPr>
          <w:rFonts w:ascii="Arial" w:hAnsi="Arial" w:cs="Arial"/>
          <w:color w:val="333399"/>
          <w:lang w:val="it-IT"/>
        </w:rPr>
        <w:t xml:space="preserve">                                 </w:t>
      </w:r>
      <w:r w:rsidRPr="00B23A1C">
        <w:rPr>
          <w:rFonts w:ascii="Arial" w:hAnsi="Arial" w:cs="Arial"/>
          <w:color w:val="333399"/>
          <w:lang w:val="it-IT"/>
        </w:rPr>
        <w:t>“Pianista preciso, di talento e rara memoria, compositore dotato di spirito superiore”.</w:t>
      </w:r>
    </w:p>
    <w:p w:rsidR="00BE5750" w:rsidRPr="00B23A1C" w:rsidRDefault="00BE575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w:t>
      </w:r>
      <w:r w:rsidR="003C50FD" w:rsidRPr="00B23A1C">
        <w:rPr>
          <w:rFonts w:ascii="Arial" w:hAnsi="Arial" w:cs="Arial"/>
          <w:color w:val="000000"/>
          <w:sz w:val="24"/>
          <w:szCs w:val="24"/>
          <w:lang w:val="it-IT"/>
        </w:rPr>
        <w:t>in Mi</w:t>
      </w:r>
      <w:r w:rsidR="003C50FD">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violoncello e pf. </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BE5750" w:rsidRPr="00B23A1C" w:rsidRDefault="00BE5750"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KRUG  Arnold</w:t>
      </w:r>
      <w:r w:rsidRPr="00B23A1C">
        <w:rPr>
          <w:rFonts w:ascii="Arial" w:hAnsi="Arial" w:cs="Arial"/>
          <w:color w:val="333399"/>
          <w:sz w:val="24"/>
          <w:szCs w:val="24"/>
          <w:u w:val="single"/>
          <w:lang w:val="it-IT"/>
        </w:rPr>
        <w:tab/>
        <w:t>Amburgo, 16.10.1849 - Amburgo, 4.8.1904.</w:t>
      </w:r>
    </w:p>
    <w:p w:rsidR="00BE5750" w:rsidRPr="00B23A1C" w:rsidRDefault="00BE575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tedesco, allievo di Reinecke e Kiel. Insegnante al Conservatorio Stern di Berlino e Direttore del Conservatorio di Amburgo.</w:t>
      </w:r>
    </w:p>
    <w:p w:rsidR="00BE5750" w:rsidRPr="00B23A1C" w:rsidRDefault="00BE575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Cavatina religiosa per </w:t>
      </w:r>
      <w:r w:rsidR="00FC1110"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e org. (1903).   Romanza per </w:t>
      </w:r>
      <w:r w:rsidR="00FC1110"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e orch (1897).</w:t>
      </w:r>
    </w:p>
    <w:p w:rsidR="00B33243" w:rsidRPr="00B23A1C" w:rsidRDefault="00BE575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 Skizzen, per pf. e </w:t>
      </w:r>
      <w:r w:rsidR="00FC1110"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(1894).</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BE5750" w:rsidRPr="00B23A1C" w:rsidRDefault="00BE5750"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KRUYF  Ton de</w:t>
      </w:r>
      <w:r w:rsidRPr="00B23A1C">
        <w:rPr>
          <w:rFonts w:ascii="Arial" w:hAnsi="Arial" w:cs="Arial"/>
          <w:color w:val="333399"/>
          <w:sz w:val="24"/>
          <w:szCs w:val="24"/>
          <w:u w:val="single"/>
          <w:lang w:val="it-IT"/>
        </w:rPr>
        <w:tab/>
        <w:t>Leerdam, 3.10.1937</w:t>
      </w:r>
    </w:p>
    <w:p w:rsidR="00BE5750" w:rsidRPr="00B23A1C" w:rsidRDefault="00BE575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olandese, allievo di De Lavalette.   </w:t>
      </w:r>
    </w:p>
    <w:p w:rsidR="00BE5750" w:rsidRPr="00B23A1C" w:rsidRDefault="00BE575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FC1110"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solo (1964).</w:t>
      </w:r>
    </w:p>
    <w:p w:rsidR="00A0268F" w:rsidRPr="00B23A1C" w:rsidRDefault="00A0268F" w:rsidP="00696964">
      <w:pPr>
        <w:tabs>
          <w:tab w:val="left" w:pos="4253"/>
          <w:tab w:val="left" w:pos="4820"/>
        </w:tabs>
        <w:spacing w:before="120" w:after="0"/>
        <w:jc w:val="left"/>
        <w:rPr>
          <w:rFonts w:ascii="Arial" w:hAnsi="Arial" w:cs="Arial"/>
          <w:color w:val="000000"/>
          <w:sz w:val="24"/>
          <w:szCs w:val="24"/>
          <w:lang w:val="it-IT"/>
        </w:rPr>
      </w:pPr>
    </w:p>
    <w:p w:rsidR="002B12E1" w:rsidRPr="00B23A1C" w:rsidRDefault="002B12E1"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 xml:space="preserve">KRYUKOV  Vladimir Nikolayevich     </w:t>
      </w:r>
      <w:r w:rsidR="00B048F2" w:rsidRPr="00B23A1C">
        <w:rPr>
          <w:rFonts w:ascii="Arial" w:hAnsi="Arial" w:cs="Arial"/>
          <w:color w:val="333399"/>
          <w:sz w:val="24"/>
          <w:szCs w:val="24"/>
          <w:u w:val="single"/>
        </w:rPr>
        <w:t xml:space="preserve"> </w:t>
      </w:r>
      <w:r w:rsidR="00225403" w:rsidRPr="00B23A1C">
        <w:rPr>
          <w:rFonts w:ascii="Arial" w:hAnsi="Arial" w:cs="Arial"/>
          <w:color w:val="333399"/>
          <w:sz w:val="24"/>
          <w:szCs w:val="24"/>
          <w:u w:val="single"/>
        </w:rPr>
        <w:t xml:space="preserve">    </w:t>
      </w:r>
      <w:r w:rsidRPr="00B23A1C">
        <w:rPr>
          <w:rFonts w:ascii="Arial" w:hAnsi="Arial" w:cs="Arial"/>
          <w:color w:val="333399"/>
          <w:sz w:val="24"/>
          <w:szCs w:val="24"/>
          <w:u w:val="single"/>
        </w:rPr>
        <w:t>Mosca, 22.7.1902 - Mosca, 14.6.1960.</w:t>
      </w:r>
    </w:p>
    <w:p w:rsidR="002B12E1" w:rsidRPr="00B23A1C" w:rsidRDefault="002B12E1" w:rsidP="00696964">
      <w:pPr>
        <w:pStyle w:val="Corpotesto"/>
        <w:tabs>
          <w:tab w:val="left" w:pos="4253"/>
          <w:tab w:val="left" w:pos="4820"/>
        </w:tabs>
        <w:spacing w:before="120" w:after="0"/>
        <w:jc w:val="left"/>
        <w:rPr>
          <w:rFonts w:ascii="Arial" w:hAnsi="Arial" w:cs="Arial"/>
          <w:color w:val="333399"/>
        </w:rPr>
      </w:pPr>
      <w:r w:rsidRPr="00B23A1C">
        <w:rPr>
          <w:rStyle w:val="google-src-text1"/>
          <w:rFonts w:ascii="Arial" w:hAnsi="Arial" w:cs="Arial"/>
          <w:color w:val="333399"/>
          <w:specVanish w:val="0"/>
        </w:rPr>
        <w:t>(b Moscow, 9/22 July 1902; d Staraya Ruza, nr Moscow, 14 June 1960).</w:t>
      </w:r>
      <w:r w:rsidRPr="00B23A1C">
        <w:rPr>
          <w:rFonts w:ascii="Arial" w:hAnsi="Arial" w:cs="Arial"/>
          <w:color w:val="333399"/>
        </w:rPr>
        <w:t xml:space="preserve">Compositore russo, allievo di </w:t>
      </w:r>
      <w:r w:rsidRPr="00B23A1C">
        <w:rPr>
          <w:rStyle w:val="google-src-text1"/>
          <w:rFonts w:ascii="Arial" w:hAnsi="Arial" w:cs="Arial"/>
          <w:color w:val="333399"/>
          <w:specVanish w:val="0"/>
        </w:rPr>
        <w:t>He studied under Myaskovsky at the Moscow Conservatory until 1925 and worked as a broadcasting editor (1930-31, 1950-51), music director of the Theatre of the Revolution (1933-5), director of the Moscow PO (1949-50) and composition teacher at the Gnesin Institute (1957-9).</w:t>
      </w:r>
      <w:r w:rsidRPr="00B23A1C">
        <w:rPr>
          <w:rFonts w:ascii="Arial" w:hAnsi="Arial" w:cs="Arial"/>
          <w:color w:val="333399"/>
        </w:rPr>
        <w:t>Mjaskovskij al Conservatorio di Mosca, direttore musicale del Teatro della Rivoluzione e, dal 1957 al 1959, docente di composizione presso l'Istituto Gnesin.</w:t>
      </w:r>
    </w:p>
    <w:p w:rsidR="00BE5750" w:rsidRPr="00B23A1C" w:rsidRDefault="002B12E1"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lastRenderedPageBreak/>
        <w:t xml:space="preserve">4 pezzi, </w:t>
      </w:r>
      <w:r w:rsidR="00FC1110" w:rsidRPr="00B23A1C">
        <w:rPr>
          <w:rFonts w:ascii="Arial" w:hAnsi="Arial" w:cs="Arial"/>
          <w:color w:val="000000"/>
          <w:sz w:val="24"/>
          <w:szCs w:val="24"/>
        </w:rPr>
        <w:t>violoncello</w:t>
      </w:r>
      <w:r w:rsidR="00FC1110">
        <w:rPr>
          <w:rFonts w:ascii="Arial" w:hAnsi="Arial" w:cs="Arial"/>
          <w:color w:val="000000"/>
          <w:sz w:val="24"/>
          <w:szCs w:val="24"/>
        </w:rPr>
        <w:t xml:space="preserve"> e</w:t>
      </w:r>
      <w:r w:rsidRPr="00B23A1C">
        <w:rPr>
          <w:rFonts w:ascii="Arial" w:hAnsi="Arial" w:cs="Arial"/>
          <w:sz w:val="24"/>
          <w:szCs w:val="24"/>
        </w:rPr>
        <w:t xml:space="preserve"> pf. (1930).</w:t>
      </w:r>
    </w:p>
    <w:p w:rsidR="00B33243" w:rsidRPr="00B23A1C" w:rsidRDefault="00B33243" w:rsidP="00696964">
      <w:pPr>
        <w:pStyle w:val="Corpotesto"/>
        <w:tabs>
          <w:tab w:val="left" w:pos="4253"/>
          <w:tab w:val="left" w:pos="4820"/>
        </w:tabs>
        <w:spacing w:before="120" w:after="0"/>
        <w:jc w:val="left"/>
        <w:rPr>
          <w:rFonts w:ascii="Arial" w:hAnsi="Arial" w:cs="Arial"/>
          <w:sz w:val="24"/>
          <w:szCs w:val="24"/>
        </w:rPr>
      </w:pPr>
    </w:p>
    <w:p w:rsidR="00FB7B2B"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KUBELIK  Rafael</w:t>
      </w:r>
      <w:r w:rsidRPr="00B23A1C">
        <w:rPr>
          <w:rFonts w:ascii="Arial" w:hAnsi="Arial" w:cs="Arial"/>
          <w:color w:val="333399"/>
          <w:sz w:val="24"/>
          <w:szCs w:val="24"/>
          <w:u w:val="single"/>
          <w:lang w:val="it-IT"/>
        </w:rPr>
        <w:tab/>
        <w:t>Bychory, 29.6.1914</w:t>
      </w:r>
      <w:r w:rsidR="00FB7B2B" w:rsidRPr="00B23A1C">
        <w:rPr>
          <w:rFonts w:ascii="Arial" w:hAnsi="Arial" w:cs="Arial"/>
          <w:color w:val="333399"/>
          <w:sz w:val="24"/>
          <w:szCs w:val="24"/>
          <w:u w:val="single"/>
          <w:lang w:val="it-IT"/>
        </w:rPr>
        <w:t xml:space="preserve"> - </w:t>
      </w:r>
      <w:r w:rsidR="00FB7B2B" w:rsidRPr="00B23A1C">
        <w:rPr>
          <w:rStyle w:val="st1"/>
          <w:rFonts w:ascii="Arial" w:hAnsi="Arial" w:cs="Arial"/>
          <w:color w:val="333399"/>
          <w:sz w:val="24"/>
          <w:szCs w:val="24"/>
          <w:u w:val="single"/>
          <w:lang w:val="it-IT"/>
        </w:rPr>
        <w:t>Kastanienbaum, 11.8.1996.</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Direttore d’orchestra e compositore svizzero d’origine boema. Studi al Conservatorio di Praga. Direttore dell’Orchestra sinfonica di Chicago dal 1950 al 1953, al Covent Garden di Londra dal 1955 al 1958, dal 1961 </w:t>
      </w:r>
      <w:r w:rsidR="002A6722">
        <w:rPr>
          <w:rFonts w:ascii="Arial" w:hAnsi="Arial" w:cs="Arial"/>
          <w:color w:val="333399"/>
          <w:lang w:val="it-IT"/>
        </w:rPr>
        <w:t xml:space="preserve">                 </w:t>
      </w:r>
      <w:r w:rsidRPr="00B23A1C">
        <w:rPr>
          <w:rFonts w:ascii="Arial" w:hAnsi="Arial" w:cs="Arial"/>
          <w:color w:val="333399"/>
          <w:lang w:val="it-IT"/>
        </w:rPr>
        <w:t>a Monaco. Concerti in tutto il mondo e cittadinanza svizzera, a Lucerna, dal 1967.</w:t>
      </w:r>
    </w:p>
    <w:p w:rsidR="00B33243"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537C15" w:rsidRPr="00B23A1C">
        <w:rPr>
          <w:rFonts w:ascii="Arial" w:hAnsi="Arial" w:cs="Arial"/>
          <w:color w:val="000000"/>
          <w:sz w:val="24"/>
          <w:szCs w:val="24"/>
          <w:lang w:val="it-IT"/>
        </w:rPr>
        <w:t>v</w:t>
      </w:r>
      <w:r w:rsidR="00FB7B2B" w:rsidRPr="00B23A1C">
        <w:rPr>
          <w:rFonts w:ascii="Arial" w:hAnsi="Arial" w:cs="Arial"/>
          <w:color w:val="000000"/>
          <w:sz w:val="24"/>
          <w:szCs w:val="24"/>
          <w:lang w:val="it-IT"/>
        </w:rPr>
        <w:t xml:space="preserve">ioloncello </w:t>
      </w:r>
      <w:r w:rsidRPr="00B23A1C">
        <w:rPr>
          <w:rFonts w:ascii="Arial" w:hAnsi="Arial" w:cs="Arial"/>
          <w:color w:val="000000"/>
          <w:sz w:val="24"/>
          <w:szCs w:val="24"/>
          <w:lang w:val="it-IT"/>
        </w:rPr>
        <w:t>e orch. (1944).</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KUBIN  Rudolf</w:t>
      </w:r>
      <w:r w:rsidRPr="00B23A1C">
        <w:rPr>
          <w:rFonts w:ascii="Arial" w:hAnsi="Arial" w:cs="Arial"/>
          <w:color w:val="333399"/>
          <w:sz w:val="24"/>
          <w:szCs w:val="24"/>
          <w:u w:val="single"/>
          <w:lang w:val="it-IT"/>
        </w:rPr>
        <w:tab/>
        <w:t xml:space="preserve">Ostrava, 10.1.1909 - Ostrava,11.1.1973. </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céco, allievo di Haba. Direttore del Conservatorio e della Scuola pedagogica di Ostrava.</w:t>
      </w:r>
    </w:p>
    <w:p w:rsidR="00094E85" w:rsidRPr="00B23A1C" w:rsidRDefault="00094E8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5 Pezzi per violoncello e pf. (1926).</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Ballata per 4 violoncelli (1942).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FC1110"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e orch</w:t>
      </w:r>
      <w:r w:rsidR="0064013C"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(1961).</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KUCERA  Vaclav</w:t>
      </w:r>
      <w:r w:rsidRPr="00B23A1C">
        <w:rPr>
          <w:rFonts w:ascii="Arial" w:hAnsi="Arial" w:cs="Arial"/>
          <w:color w:val="333399"/>
          <w:sz w:val="24"/>
          <w:szCs w:val="24"/>
          <w:u w:val="single"/>
          <w:lang w:val="it-IT"/>
        </w:rPr>
        <w:tab/>
        <w:t>Praga, 29.4.1929</w:t>
      </w:r>
      <w:r w:rsidR="00FB7B2B" w:rsidRPr="00B23A1C">
        <w:rPr>
          <w:rFonts w:ascii="Arial" w:hAnsi="Arial" w:cs="Arial"/>
          <w:color w:val="333399"/>
          <w:sz w:val="24"/>
          <w:szCs w:val="24"/>
          <w:u w:val="single"/>
          <w:lang w:val="it-IT"/>
        </w:rPr>
        <w:t xml:space="preserve"> - Praga, 22.4.2017.</w:t>
      </w:r>
    </w:p>
    <w:p w:rsidR="009540DA" w:rsidRPr="00B23A1C" w:rsidRDefault="009540DA"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musicologo céco. Studi nei Conservatori e all’Università di Praga dal 1948. Al Conservatorio di Mosca, dal 1951 al 1956, allievo di Sebalin (comp.), Tsukkerman e Tumanina (musicologia). Al ritorno, impiego </w:t>
      </w:r>
      <w:r w:rsidR="002A6722">
        <w:rPr>
          <w:rFonts w:ascii="Arial" w:hAnsi="Arial" w:cs="Arial"/>
          <w:color w:val="333399"/>
          <w:lang w:val="it-IT"/>
        </w:rPr>
        <w:t xml:space="preserve"> </w:t>
      </w:r>
      <w:r w:rsidRPr="00B23A1C">
        <w:rPr>
          <w:rFonts w:ascii="Arial" w:hAnsi="Arial" w:cs="Arial"/>
          <w:color w:val="333399"/>
          <w:lang w:val="it-IT"/>
        </w:rPr>
        <w:t xml:space="preserve">alla Radio ceca di Praga, segretario dei compositori dal 1959, dal 1975 Insegnante di composizione </w:t>
      </w:r>
      <w:r w:rsidR="002A6722">
        <w:rPr>
          <w:rFonts w:ascii="Arial" w:hAnsi="Arial" w:cs="Arial"/>
          <w:color w:val="333399"/>
          <w:lang w:val="it-IT"/>
        </w:rPr>
        <w:t xml:space="preserve">             </w:t>
      </w:r>
      <w:r w:rsidRPr="00B23A1C">
        <w:rPr>
          <w:rFonts w:ascii="Arial" w:hAnsi="Arial" w:cs="Arial"/>
          <w:color w:val="333399"/>
          <w:lang w:val="it-IT"/>
        </w:rPr>
        <w:t>all’Accademia di Praga e di musicologia all’Università di Olomouc. Numerosi premi internazionali</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Eruptions per 5 violoncelli (1984, 18’).</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1F07FB" w:rsidRPr="00B23A1C" w:rsidRDefault="001F07FB"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KUHNL  Claus</w:t>
      </w:r>
      <w:r w:rsidRPr="00B23A1C">
        <w:rPr>
          <w:rFonts w:ascii="Arial" w:hAnsi="Arial" w:cs="Arial"/>
          <w:color w:val="333399"/>
          <w:sz w:val="24"/>
          <w:szCs w:val="24"/>
          <w:u w:val="single"/>
          <w:lang w:val="it-IT"/>
        </w:rPr>
        <w:tab/>
        <w:t>Arnstein, 1957</w:t>
      </w:r>
    </w:p>
    <w:p w:rsidR="001F07FB" w:rsidRPr="00B23A1C" w:rsidRDefault="001F07F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pianista e direttore d’orchestra tedesco, studi a Wurzburg con Hummel, Karolyi e Reinartz. </w:t>
      </w:r>
      <w:r w:rsidR="007B7550" w:rsidRPr="00B23A1C">
        <w:rPr>
          <w:rFonts w:ascii="Arial" w:hAnsi="Arial" w:cs="Arial"/>
          <w:color w:val="333399"/>
          <w:lang w:val="it-IT"/>
        </w:rPr>
        <w:t xml:space="preserve">           </w:t>
      </w:r>
      <w:r w:rsidR="002A6722">
        <w:rPr>
          <w:rFonts w:ascii="Arial" w:hAnsi="Arial" w:cs="Arial"/>
          <w:color w:val="333399"/>
          <w:lang w:val="it-IT"/>
        </w:rPr>
        <w:t xml:space="preserve"> </w:t>
      </w:r>
      <w:r w:rsidRPr="00B23A1C">
        <w:rPr>
          <w:rFonts w:ascii="Arial" w:hAnsi="Arial" w:cs="Arial"/>
          <w:color w:val="333399"/>
          <w:lang w:val="it-IT"/>
        </w:rPr>
        <w:t xml:space="preserve">Dal 1981 al 1984 insegnante all’Università di Francoforte, dal 1984 insegnante di Composizione e Musica </w:t>
      </w:r>
      <w:r w:rsidR="007B7550" w:rsidRPr="00B23A1C">
        <w:rPr>
          <w:rFonts w:ascii="Arial" w:hAnsi="Arial" w:cs="Arial"/>
          <w:color w:val="333399"/>
          <w:lang w:val="it-IT"/>
        </w:rPr>
        <w:t xml:space="preserve">               </w:t>
      </w:r>
      <w:r w:rsidRPr="00B23A1C">
        <w:rPr>
          <w:rFonts w:ascii="Arial" w:hAnsi="Arial" w:cs="Arial"/>
          <w:color w:val="333399"/>
          <w:lang w:val="it-IT"/>
        </w:rPr>
        <w:t xml:space="preserve">da camera al Conservatorio di Francoforte, dal 1991 insegnante di composizione al Consrvatorio di Mainz, </w:t>
      </w:r>
      <w:r w:rsidR="00193C4B" w:rsidRPr="00B23A1C">
        <w:rPr>
          <w:rFonts w:ascii="Arial" w:hAnsi="Arial" w:cs="Arial"/>
          <w:color w:val="333399"/>
          <w:lang w:val="it-IT"/>
        </w:rPr>
        <w:t xml:space="preserve">insegnante a Francoforte </w:t>
      </w:r>
      <w:r w:rsidRPr="00B23A1C">
        <w:rPr>
          <w:rFonts w:ascii="Arial" w:hAnsi="Arial" w:cs="Arial"/>
          <w:color w:val="333399"/>
          <w:lang w:val="it-IT"/>
        </w:rPr>
        <w:t>dal 1994.</w:t>
      </w:r>
    </w:p>
    <w:p w:rsidR="001F07FB" w:rsidRPr="00042875" w:rsidRDefault="00094E85" w:rsidP="00696964">
      <w:pPr>
        <w:tabs>
          <w:tab w:val="left" w:pos="4253"/>
          <w:tab w:val="left" w:pos="4820"/>
        </w:tabs>
        <w:spacing w:before="120" w:after="0"/>
        <w:jc w:val="left"/>
        <w:rPr>
          <w:rFonts w:ascii="Arial" w:hAnsi="Arial" w:cs="Arial"/>
          <w:sz w:val="24"/>
          <w:szCs w:val="24"/>
        </w:rPr>
      </w:pPr>
      <w:r>
        <w:rPr>
          <w:rFonts w:ascii="Arial" w:hAnsi="Arial" w:cs="Arial"/>
          <w:color w:val="000000"/>
          <w:sz w:val="24"/>
          <w:szCs w:val="24"/>
          <w:lang w:val="it-IT"/>
        </w:rPr>
        <w:t>V</w:t>
      </w:r>
      <w:r w:rsidRPr="00B23A1C">
        <w:rPr>
          <w:rFonts w:ascii="Arial" w:hAnsi="Arial" w:cs="Arial"/>
          <w:color w:val="000000"/>
          <w:sz w:val="24"/>
          <w:szCs w:val="24"/>
          <w:lang w:val="it-IT"/>
        </w:rPr>
        <w:t>ioloncello</w:t>
      </w:r>
      <w:r>
        <w:rPr>
          <w:rFonts w:ascii="Arial" w:hAnsi="Arial" w:cs="Arial"/>
          <w:color w:val="000000"/>
          <w:sz w:val="24"/>
          <w:szCs w:val="24"/>
          <w:lang w:val="it-IT"/>
        </w:rPr>
        <w:t xml:space="preserve"> e</w:t>
      </w:r>
      <w:r w:rsidRPr="00B23A1C">
        <w:rPr>
          <w:rFonts w:ascii="Arial" w:hAnsi="Arial" w:cs="Arial"/>
          <w:sz w:val="24"/>
          <w:szCs w:val="24"/>
          <w:lang w:val="it-IT"/>
        </w:rPr>
        <w:t xml:space="preserve"> pf.</w:t>
      </w:r>
      <w:r>
        <w:rPr>
          <w:rFonts w:ascii="Arial" w:hAnsi="Arial" w:cs="Arial"/>
          <w:sz w:val="24"/>
          <w:szCs w:val="24"/>
          <w:lang w:val="it-IT"/>
        </w:rPr>
        <w:t xml:space="preserve">:  </w:t>
      </w:r>
      <w:r w:rsidRPr="00B23A1C">
        <w:rPr>
          <w:rFonts w:ascii="Arial" w:hAnsi="Arial" w:cs="Arial"/>
          <w:sz w:val="24"/>
          <w:szCs w:val="24"/>
          <w:lang w:val="it-IT"/>
        </w:rPr>
        <w:t xml:space="preserve"> </w:t>
      </w:r>
      <w:r w:rsidR="009472A0" w:rsidRPr="00B23A1C">
        <w:rPr>
          <w:rFonts w:ascii="Arial" w:hAnsi="Arial" w:cs="Arial"/>
          <w:sz w:val="24"/>
          <w:szCs w:val="24"/>
          <w:lang w:val="it-IT"/>
        </w:rPr>
        <w:t xml:space="preserve">Ricordo delle Nazioni Unite (1979).   </w:t>
      </w:r>
      <w:r w:rsidR="001F07FB" w:rsidRPr="00042875">
        <w:rPr>
          <w:rFonts w:ascii="Arial" w:hAnsi="Arial" w:cs="Arial"/>
          <w:sz w:val="24"/>
          <w:szCs w:val="24"/>
        </w:rPr>
        <w:t>Un souvenir</w:t>
      </w:r>
      <w:r w:rsidRPr="00042875">
        <w:rPr>
          <w:rFonts w:ascii="Arial" w:hAnsi="Arial" w:cs="Arial"/>
          <w:sz w:val="24"/>
          <w:szCs w:val="24"/>
        </w:rPr>
        <w:t xml:space="preserve"> </w:t>
      </w:r>
      <w:r w:rsidR="001F07FB" w:rsidRPr="00042875">
        <w:rPr>
          <w:rFonts w:ascii="Arial" w:hAnsi="Arial" w:cs="Arial"/>
          <w:sz w:val="24"/>
          <w:szCs w:val="24"/>
        </w:rPr>
        <w:t>(1993, 6’).</w:t>
      </w:r>
    </w:p>
    <w:p w:rsidR="00B33243" w:rsidRPr="00042875" w:rsidRDefault="00B33243" w:rsidP="00696964">
      <w:pPr>
        <w:tabs>
          <w:tab w:val="left" w:pos="4253"/>
          <w:tab w:val="left" w:pos="4820"/>
        </w:tabs>
        <w:spacing w:before="120" w:after="0"/>
        <w:jc w:val="left"/>
        <w:rPr>
          <w:rFonts w:ascii="Arial" w:hAnsi="Arial" w:cs="Arial"/>
          <w:sz w:val="24"/>
          <w:szCs w:val="24"/>
        </w:rPr>
      </w:pPr>
    </w:p>
    <w:p w:rsidR="00A53165" w:rsidRPr="00042875" w:rsidRDefault="00A53165" w:rsidP="00696964">
      <w:pPr>
        <w:tabs>
          <w:tab w:val="left" w:pos="4253"/>
          <w:tab w:val="left" w:pos="4820"/>
        </w:tabs>
        <w:spacing w:before="120" w:after="0"/>
        <w:jc w:val="left"/>
        <w:rPr>
          <w:rFonts w:ascii="Arial" w:hAnsi="Arial" w:cs="Arial"/>
          <w:color w:val="333399"/>
          <w:sz w:val="24"/>
          <w:szCs w:val="24"/>
          <w:u w:val="single"/>
        </w:rPr>
      </w:pPr>
      <w:r w:rsidRPr="00042875">
        <w:rPr>
          <w:rFonts w:ascii="Arial" w:hAnsi="Arial" w:cs="Arial"/>
          <w:color w:val="333399"/>
          <w:sz w:val="24"/>
          <w:szCs w:val="24"/>
          <w:u w:val="single"/>
        </w:rPr>
        <w:t>KUMMER  Friedrich August</w:t>
      </w:r>
      <w:r w:rsidRPr="00042875">
        <w:rPr>
          <w:rFonts w:ascii="Arial" w:hAnsi="Arial" w:cs="Arial"/>
          <w:color w:val="333399"/>
          <w:sz w:val="24"/>
          <w:szCs w:val="24"/>
          <w:u w:val="single"/>
        </w:rPr>
        <w:tab/>
        <w:t xml:space="preserve">Meiningen, 5.8.1797 - Dresda, 22.8.1879.   </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oboista, e compositore tedesco, allievo di Dotzauer</w:t>
      </w:r>
      <w:r w:rsidR="00EB1AF7" w:rsidRPr="00B23A1C">
        <w:rPr>
          <w:rFonts w:ascii="Arial" w:hAnsi="Arial" w:cs="Arial"/>
          <w:color w:val="333399"/>
          <w:lang w:val="it-IT"/>
        </w:rPr>
        <w:t xml:space="preserve"> e Romberg</w:t>
      </w:r>
      <w:r w:rsidRPr="00B23A1C">
        <w:rPr>
          <w:rFonts w:ascii="Arial" w:hAnsi="Arial" w:cs="Arial"/>
          <w:color w:val="333399"/>
          <w:lang w:val="it-IT"/>
        </w:rPr>
        <w:t xml:space="preserve">. 1° </w:t>
      </w:r>
      <w:r w:rsidR="00537C15" w:rsidRPr="00B23A1C">
        <w:rPr>
          <w:rFonts w:ascii="Arial" w:hAnsi="Arial" w:cs="Arial"/>
          <w:color w:val="333399"/>
          <w:lang w:val="it-IT"/>
        </w:rPr>
        <w:t>vlc.</w:t>
      </w:r>
      <w:r w:rsidRPr="00B23A1C">
        <w:rPr>
          <w:rFonts w:ascii="Arial" w:hAnsi="Arial" w:cs="Arial"/>
          <w:color w:val="333399"/>
          <w:lang w:val="it-IT"/>
        </w:rPr>
        <w:t xml:space="preserve"> alla cappella di corte al posto del suo </w:t>
      </w:r>
      <w:r w:rsidR="00EB1AF7" w:rsidRPr="00B23A1C">
        <w:rPr>
          <w:rFonts w:ascii="Arial" w:hAnsi="Arial" w:cs="Arial"/>
          <w:color w:val="333399"/>
          <w:lang w:val="it-IT"/>
        </w:rPr>
        <w:t xml:space="preserve">1° </w:t>
      </w:r>
      <w:r w:rsidRPr="00B23A1C">
        <w:rPr>
          <w:rFonts w:ascii="Arial" w:hAnsi="Arial" w:cs="Arial"/>
          <w:color w:val="333399"/>
          <w:lang w:val="it-IT"/>
        </w:rPr>
        <w:t xml:space="preserve">maestro, raccomandato dall’amico Weber. </w:t>
      </w:r>
      <w:r w:rsidR="00765C37" w:rsidRPr="00B23A1C">
        <w:rPr>
          <w:rFonts w:ascii="Arial" w:hAnsi="Arial" w:cs="Arial"/>
          <w:color w:val="333399"/>
          <w:lang w:val="it-IT"/>
        </w:rPr>
        <w:t xml:space="preserve">Concertista in Germania e Italia. Violoncellista per </w:t>
      </w:r>
      <w:r w:rsidR="007B7550" w:rsidRPr="00B23A1C">
        <w:rPr>
          <w:rFonts w:ascii="Arial" w:hAnsi="Arial" w:cs="Arial"/>
          <w:color w:val="333399"/>
          <w:lang w:val="it-IT"/>
        </w:rPr>
        <w:t xml:space="preserve">  </w:t>
      </w:r>
      <w:r w:rsidR="002A6722">
        <w:rPr>
          <w:rFonts w:ascii="Arial" w:hAnsi="Arial" w:cs="Arial"/>
          <w:color w:val="333399"/>
          <w:lang w:val="it-IT"/>
        </w:rPr>
        <w:t xml:space="preserve">            </w:t>
      </w:r>
      <w:r w:rsidR="00765C37" w:rsidRPr="00B23A1C">
        <w:rPr>
          <w:rFonts w:ascii="Arial" w:hAnsi="Arial" w:cs="Arial"/>
          <w:color w:val="333399"/>
          <w:lang w:val="it-IT"/>
        </w:rPr>
        <w:t xml:space="preserve">50  </w:t>
      </w:r>
      <w:r w:rsidR="001F643D" w:rsidRPr="00B23A1C">
        <w:rPr>
          <w:rFonts w:ascii="Arial" w:hAnsi="Arial" w:cs="Arial"/>
          <w:color w:val="333399"/>
          <w:lang w:val="it-IT"/>
        </w:rPr>
        <w:t xml:space="preserve">anni </w:t>
      </w:r>
      <w:r w:rsidR="00765C37" w:rsidRPr="00B23A1C">
        <w:rPr>
          <w:rFonts w:ascii="Arial" w:hAnsi="Arial" w:cs="Arial"/>
          <w:color w:val="333399"/>
          <w:lang w:val="it-IT"/>
        </w:rPr>
        <w:t xml:space="preserve">nell’orchestra di Dresda e </w:t>
      </w:r>
      <w:r w:rsidRPr="00B23A1C">
        <w:rPr>
          <w:rFonts w:ascii="Arial" w:hAnsi="Arial" w:cs="Arial"/>
          <w:color w:val="333399"/>
          <w:lang w:val="it-IT"/>
        </w:rPr>
        <w:t>Insegnante al Conservatorio</w:t>
      </w:r>
      <w:r w:rsidR="00765C37" w:rsidRPr="00B23A1C">
        <w:rPr>
          <w:rFonts w:ascii="Arial" w:hAnsi="Arial" w:cs="Arial"/>
          <w:color w:val="333399"/>
          <w:lang w:val="it-IT"/>
        </w:rPr>
        <w:t xml:space="preserve"> della città</w:t>
      </w:r>
      <w:r w:rsidRPr="00B23A1C">
        <w:rPr>
          <w:rFonts w:ascii="Arial" w:hAnsi="Arial" w:cs="Arial"/>
          <w:color w:val="333399"/>
          <w:lang w:val="it-IT"/>
        </w:rPr>
        <w:t>.</w:t>
      </w:r>
      <w:r w:rsidR="00765C37" w:rsidRPr="00B23A1C">
        <w:rPr>
          <w:rFonts w:ascii="Arial" w:hAnsi="Arial" w:cs="Arial"/>
          <w:color w:val="333399"/>
          <w:lang w:val="it-IT"/>
        </w:rPr>
        <w:t xml:space="preserve"> Autore di 163 opere per </w:t>
      </w:r>
      <w:r w:rsidR="00537C15" w:rsidRPr="00B23A1C">
        <w:rPr>
          <w:rFonts w:ascii="Arial" w:hAnsi="Arial" w:cs="Arial"/>
          <w:color w:val="333399"/>
          <w:lang w:val="it-IT"/>
        </w:rPr>
        <w:t>vlc.</w:t>
      </w:r>
    </w:p>
    <w:p w:rsidR="002F60A5" w:rsidRPr="00B23A1C" w:rsidRDefault="0064013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92</w:t>
      </w:r>
      <w:r w:rsidR="001527D7"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S</w:t>
      </w:r>
      <w:r w:rsidR="00A53165" w:rsidRPr="00B23A1C">
        <w:rPr>
          <w:rFonts w:ascii="Arial" w:hAnsi="Arial" w:cs="Arial"/>
          <w:color w:val="000000"/>
          <w:sz w:val="24"/>
          <w:szCs w:val="24"/>
          <w:lang w:val="it-IT"/>
        </w:rPr>
        <w:t xml:space="preserve">tudi per </w:t>
      </w:r>
      <w:r w:rsidR="00FC1110" w:rsidRPr="00B23A1C">
        <w:rPr>
          <w:rFonts w:ascii="Arial" w:hAnsi="Arial" w:cs="Arial"/>
          <w:color w:val="000000"/>
          <w:sz w:val="24"/>
          <w:szCs w:val="24"/>
          <w:lang w:val="it-IT"/>
        </w:rPr>
        <w:t>violoncello</w:t>
      </w:r>
      <w:r w:rsidR="00A53165" w:rsidRPr="00B23A1C">
        <w:rPr>
          <w:rFonts w:ascii="Arial" w:hAnsi="Arial" w:cs="Arial"/>
          <w:color w:val="000000"/>
          <w:sz w:val="24"/>
          <w:szCs w:val="24"/>
          <w:lang w:val="it-IT"/>
        </w:rPr>
        <w:t xml:space="preserve">   </w:t>
      </w:r>
      <w:r w:rsidR="002F60A5" w:rsidRPr="00B23A1C">
        <w:rPr>
          <w:rFonts w:ascii="Arial" w:hAnsi="Arial" w:cs="Arial"/>
          <w:color w:val="000000"/>
          <w:sz w:val="24"/>
          <w:szCs w:val="24"/>
          <w:lang w:val="it-IT"/>
        </w:rPr>
        <w:t>Esercizi op. 71 e op. 125.   10 Studi melodici,</w:t>
      </w:r>
      <w:r w:rsidR="007B0AB2" w:rsidRPr="00B23A1C">
        <w:rPr>
          <w:rFonts w:ascii="Arial" w:hAnsi="Arial" w:cs="Arial"/>
          <w:color w:val="000000"/>
          <w:sz w:val="24"/>
          <w:szCs w:val="24"/>
          <w:lang w:val="it-IT"/>
        </w:rPr>
        <w:t xml:space="preserve"> op. 57, 1 o</w:t>
      </w:r>
      <w:r w:rsidR="002F60A5" w:rsidRPr="00B23A1C">
        <w:rPr>
          <w:rFonts w:ascii="Arial" w:hAnsi="Arial" w:cs="Arial"/>
          <w:color w:val="000000"/>
          <w:sz w:val="24"/>
          <w:szCs w:val="24"/>
          <w:lang w:val="it-IT"/>
        </w:rPr>
        <w:t xml:space="preserve"> 2 violoncelli.</w:t>
      </w:r>
    </w:p>
    <w:p w:rsidR="00621549" w:rsidRPr="00B23A1C" w:rsidRDefault="0062154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8 Grandi studi, op. 44, per 1 o anche per 2 </w:t>
      </w:r>
      <w:r w:rsidR="00537C15" w:rsidRPr="00B23A1C">
        <w:rPr>
          <w:rFonts w:ascii="Arial" w:hAnsi="Arial" w:cs="Arial"/>
          <w:color w:val="000000"/>
          <w:sz w:val="24"/>
          <w:szCs w:val="24"/>
          <w:lang w:val="it-IT"/>
        </w:rPr>
        <w:t>vlc.</w:t>
      </w:r>
      <w:r w:rsidR="001527D7" w:rsidRPr="00B23A1C">
        <w:rPr>
          <w:rFonts w:ascii="Arial" w:hAnsi="Arial" w:cs="Arial"/>
          <w:color w:val="000000"/>
          <w:sz w:val="24"/>
          <w:szCs w:val="24"/>
          <w:lang w:val="it-IT"/>
        </w:rPr>
        <w:t xml:space="preserve">   </w:t>
      </w:r>
      <w:r w:rsidR="00C51C7D" w:rsidRPr="00B23A1C">
        <w:rPr>
          <w:rStyle w:val="google-src-text1"/>
          <w:rFonts w:ascii="Arial" w:hAnsi="Arial" w:cs="Arial"/>
          <w:sz w:val="24"/>
          <w:szCs w:val="24"/>
          <w:lang w:val="it-IT"/>
          <w:specVanish w:val="0"/>
        </w:rPr>
        <w:t>4 Duets for 2 cellos, Op.103</w:t>
      </w:r>
      <w:r w:rsidR="00A53165" w:rsidRPr="00B23A1C">
        <w:rPr>
          <w:rFonts w:ascii="Arial" w:hAnsi="Arial" w:cs="Arial"/>
          <w:color w:val="000000"/>
          <w:sz w:val="24"/>
          <w:szCs w:val="24"/>
          <w:lang w:val="it-IT"/>
        </w:rPr>
        <w:t>26 duetti e 12 duettini per 2 violoncelli</w:t>
      </w:r>
      <w:r w:rsidR="0080049F" w:rsidRPr="00B23A1C">
        <w:rPr>
          <w:rFonts w:ascii="Arial" w:hAnsi="Arial" w:cs="Arial"/>
          <w:color w:val="000000"/>
          <w:sz w:val="24"/>
          <w:szCs w:val="24"/>
          <w:lang w:val="it-IT"/>
        </w:rPr>
        <w:t>:</w:t>
      </w:r>
    </w:p>
    <w:p w:rsidR="00C51C7D" w:rsidRPr="00B23A1C" w:rsidRDefault="0080049F"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color w:val="000000"/>
          <w:sz w:val="24"/>
          <w:szCs w:val="24"/>
          <w:lang w:val="it-IT"/>
        </w:rPr>
        <w:t>tra questi: Duetto op. 22,1 (12’45),   Duetto op. 22,2 (18’</w:t>
      </w:r>
      <w:r w:rsidR="00CB34DE" w:rsidRPr="00B23A1C">
        <w:rPr>
          <w:rFonts w:ascii="Arial" w:hAnsi="Arial" w:cs="Arial"/>
          <w:color w:val="000000"/>
          <w:sz w:val="24"/>
          <w:szCs w:val="24"/>
          <w:lang w:val="it-IT"/>
        </w:rPr>
        <w:t>2</w:t>
      </w:r>
      <w:r w:rsidR="00B23EA2" w:rsidRPr="00B23A1C">
        <w:rPr>
          <w:rFonts w:ascii="Arial" w:hAnsi="Arial" w:cs="Arial"/>
          <w:color w:val="000000"/>
          <w:sz w:val="24"/>
          <w:szCs w:val="24"/>
          <w:lang w:val="it-IT"/>
        </w:rPr>
        <w:t>5</w:t>
      </w:r>
      <w:r w:rsidRPr="00B23A1C">
        <w:rPr>
          <w:rFonts w:ascii="Arial" w:hAnsi="Arial" w:cs="Arial"/>
          <w:color w:val="000000"/>
          <w:sz w:val="24"/>
          <w:szCs w:val="24"/>
          <w:lang w:val="it-IT"/>
        </w:rPr>
        <w:t>)</w:t>
      </w:r>
      <w:r w:rsidR="00621549" w:rsidRPr="00B23A1C">
        <w:rPr>
          <w:rFonts w:ascii="Arial" w:hAnsi="Arial" w:cs="Arial"/>
          <w:color w:val="000000"/>
          <w:sz w:val="24"/>
          <w:szCs w:val="24"/>
          <w:lang w:val="it-IT"/>
        </w:rPr>
        <w:t xml:space="preserve">.   </w:t>
      </w:r>
      <w:r w:rsidR="00C51C7D" w:rsidRPr="00B23A1C">
        <w:rPr>
          <w:rFonts w:ascii="Arial" w:hAnsi="Arial" w:cs="Arial"/>
          <w:sz w:val="24"/>
          <w:szCs w:val="24"/>
          <w:lang w:val="it-IT"/>
        </w:rPr>
        <w:t xml:space="preserve">4 Duetti per 2 </w:t>
      </w:r>
      <w:r w:rsidR="00537C15" w:rsidRPr="00B23A1C">
        <w:rPr>
          <w:rFonts w:ascii="Arial" w:hAnsi="Arial" w:cs="Arial"/>
          <w:sz w:val="24"/>
          <w:szCs w:val="24"/>
          <w:lang w:val="it-IT"/>
        </w:rPr>
        <w:t>vlc.</w:t>
      </w:r>
      <w:r w:rsidR="00C51C7D" w:rsidRPr="00B23A1C">
        <w:rPr>
          <w:rFonts w:ascii="Arial" w:hAnsi="Arial" w:cs="Arial"/>
          <w:sz w:val="24"/>
          <w:szCs w:val="24"/>
          <w:lang w:val="it-IT"/>
        </w:rPr>
        <w:t xml:space="preserve"> op.103:   </w:t>
      </w:r>
    </w:p>
    <w:p w:rsidR="008204C1" w:rsidRPr="00B23A1C" w:rsidRDefault="00C51C7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sz w:val="24"/>
          <w:szCs w:val="24"/>
          <w:lang w:val="it-IT"/>
        </w:rPr>
        <w:t xml:space="preserve">1) </w:t>
      </w:r>
      <w:r w:rsidRPr="00B23A1C">
        <w:rPr>
          <w:rStyle w:val="google-src-text1"/>
          <w:rFonts w:ascii="Arial" w:hAnsi="Arial" w:cs="Arial"/>
          <w:sz w:val="24"/>
          <w:szCs w:val="24"/>
          <w:lang w:val="it-IT"/>
          <w:specVanish w:val="0"/>
        </w:rPr>
        <w:t>12 Duets for 2 cellos, Op.105</w:t>
      </w:r>
      <w:r w:rsidR="008204C1" w:rsidRPr="00B23A1C">
        <w:rPr>
          <w:rFonts w:ascii="Arial" w:hAnsi="Arial" w:cs="Arial"/>
          <w:color w:val="000000"/>
          <w:sz w:val="24"/>
          <w:szCs w:val="24"/>
          <w:lang w:val="it-IT"/>
        </w:rPr>
        <w:t>(7’5</w:t>
      </w:r>
      <w:r w:rsidR="002A17DF" w:rsidRPr="00B23A1C">
        <w:rPr>
          <w:rFonts w:ascii="Arial" w:hAnsi="Arial" w:cs="Arial"/>
          <w:color w:val="000000"/>
          <w:sz w:val="24"/>
          <w:szCs w:val="24"/>
          <w:lang w:val="it-IT"/>
        </w:rPr>
        <w:t>0</w:t>
      </w:r>
      <w:r w:rsidR="008204C1" w:rsidRPr="00B23A1C">
        <w:rPr>
          <w:rFonts w:ascii="Arial" w:hAnsi="Arial" w:cs="Arial"/>
          <w:color w:val="000000"/>
          <w:sz w:val="24"/>
          <w:szCs w:val="24"/>
          <w:lang w:val="it-IT"/>
        </w:rPr>
        <w:t>)</w:t>
      </w:r>
      <w:r w:rsidR="002F60A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4) </w:t>
      </w:r>
      <w:r w:rsidR="008204C1" w:rsidRPr="00B23A1C">
        <w:rPr>
          <w:rFonts w:ascii="Arial" w:hAnsi="Arial" w:cs="Arial"/>
          <w:color w:val="000000"/>
          <w:sz w:val="24"/>
          <w:szCs w:val="24"/>
          <w:lang w:val="it-IT"/>
        </w:rPr>
        <w:t>(1</w:t>
      </w:r>
      <w:r w:rsidR="009C072E" w:rsidRPr="00B23A1C">
        <w:rPr>
          <w:rFonts w:ascii="Arial" w:hAnsi="Arial" w:cs="Arial"/>
          <w:color w:val="000000"/>
          <w:sz w:val="24"/>
          <w:szCs w:val="24"/>
          <w:lang w:val="it-IT"/>
        </w:rPr>
        <w:t>3</w:t>
      </w:r>
      <w:r w:rsidR="008204C1" w:rsidRPr="00B23A1C">
        <w:rPr>
          <w:rFonts w:ascii="Arial" w:hAnsi="Arial" w:cs="Arial"/>
          <w:color w:val="000000"/>
          <w:sz w:val="24"/>
          <w:szCs w:val="24"/>
          <w:lang w:val="it-IT"/>
        </w:rPr>
        <w:t>’</w:t>
      </w:r>
      <w:r w:rsidR="009C072E" w:rsidRPr="00B23A1C">
        <w:rPr>
          <w:rFonts w:ascii="Arial" w:hAnsi="Arial" w:cs="Arial"/>
          <w:color w:val="000000"/>
          <w:sz w:val="24"/>
          <w:szCs w:val="24"/>
          <w:lang w:val="it-IT"/>
        </w:rPr>
        <w:t>45</w:t>
      </w:r>
      <w:r w:rsidR="008204C1"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Pr="00B23A1C">
        <w:rPr>
          <w:rFonts w:ascii="Arial" w:hAnsi="Arial" w:cs="Arial"/>
          <w:sz w:val="24"/>
          <w:szCs w:val="24"/>
          <w:lang w:val="it-IT"/>
        </w:rPr>
        <w:t xml:space="preserve">12 Duetti per 2 violoncelli, op.105:   3° </w:t>
      </w:r>
      <w:r w:rsidR="00CB34DE" w:rsidRPr="00B23A1C">
        <w:rPr>
          <w:rFonts w:ascii="Arial" w:hAnsi="Arial" w:cs="Arial"/>
          <w:color w:val="000000"/>
          <w:sz w:val="24"/>
          <w:szCs w:val="24"/>
          <w:lang w:val="it-IT"/>
        </w:rPr>
        <w:t xml:space="preserve">Arioso (2’50).   </w:t>
      </w:r>
      <w:r w:rsidRPr="00B23A1C">
        <w:rPr>
          <w:rFonts w:ascii="Arial" w:hAnsi="Arial" w:cs="Arial"/>
          <w:color w:val="000000"/>
          <w:sz w:val="24"/>
          <w:szCs w:val="24"/>
          <w:lang w:val="it-IT"/>
        </w:rPr>
        <w:t xml:space="preserve">5° </w:t>
      </w:r>
      <w:r w:rsidR="008204C1" w:rsidRPr="00B23A1C">
        <w:rPr>
          <w:rFonts w:ascii="Arial" w:hAnsi="Arial" w:cs="Arial"/>
          <w:color w:val="000000"/>
          <w:sz w:val="24"/>
          <w:szCs w:val="24"/>
          <w:lang w:val="it-IT"/>
        </w:rPr>
        <w:t>(</w:t>
      </w:r>
      <w:r w:rsidR="00CB34DE" w:rsidRPr="00B23A1C">
        <w:rPr>
          <w:rFonts w:ascii="Arial" w:hAnsi="Arial" w:cs="Arial"/>
          <w:color w:val="000000"/>
          <w:sz w:val="24"/>
          <w:szCs w:val="24"/>
          <w:lang w:val="it-IT"/>
        </w:rPr>
        <w:t>9</w:t>
      </w:r>
      <w:r w:rsidR="008204C1" w:rsidRPr="00B23A1C">
        <w:rPr>
          <w:rFonts w:ascii="Arial" w:hAnsi="Arial" w:cs="Arial"/>
          <w:color w:val="000000"/>
          <w:sz w:val="24"/>
          <w:szCs w:val="24"/>
          <w:lang w:val="it-IT"/>
        </w:rPr>
        <w:t>’).</w:t>
      </w:r>
    </w:p>
    <w:p w:rsidR="00680B2C" w:rsidRPr="00B23A1C" w:rsidRDefault="00577EE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sz w:val="24"/>
          <w:szCs w:val="24"/>
          <w:lang w:val="it-IT"/>
        </w:rPr>
        <w:t xml:space="preserve">Studi per 1 o 2 violoncelli, op. 106.   </w:t>
      </w:r>
      <w:r w:rsidR="00680B2C" w:rsidRPr="00B23A1C">
        <w:rPr>
          <w:rFonts w:ascii="Arial" w:hAnsi="Arial" w:cs="Arial"/>
          <w:sz w:val="24"/>
          <w:szCs w:val="24"/>
          <w:lang w:val="it-IT" w:eastAsia="it-IT" w:bidi="ar-SA"/>
        </w:rPr>
        <w:t>40 Morceaux</w:t>
      </w:r>
      <w:r w:rsidRPr="00B23A1C">
        <w:rPr>
          <w:rFonts w:ascii="Arial" w:hAnsi="Arial" w:cs="Arial"/>
          <w:sz w:val="24"/>
          <w:szCs w:val="24"/>
          <w:lang w:val="it-IT" w:eastAsia="it-IT" w:bidi="ar-SA"/>
        </w:rPr>
        <w:t>,</w:t>
      </w:r>
      <w:r w:rsidR="00680B2C" w:rsidRPr="00B23A1C">
        <w:rPr>
          <w:rFonts w:ascii="Arial" w:hAnsi="Arial" w:cs="Arial"/>
          <w:sz w:val="24"/>
          <w:szCs w:val="24"/>
          <w:lang w:val="it-IT" w:eastAsia="it-IT" w:bidi="ar-SA"/>
        </w:rPr>
        <w:t xml:space="preserve"> 2 </w:t>
      </w:r>
      <w:r w:rsidR="00537C15" w:rsidRPr="00B23A1C">
        <w:rPr>
          <w:rFonts w:ascii="Arial" w:hAnsi="Arial" w:cs="Arial"/>
          <w:sz w:val="24"/>
          <w:szCs w:val="24"/>
          <w:lang w:val="it-IT" w:eastAsia="it-IT" w:bidi="ar-SA"/>
        </w:rPr>
        <w:t>vlc.</w:t>
      </w:r>
      <w:r w:rsidR="001527D7" w:rsidRPr="00B23A1C">
        <w:rPr>
          <w:rFonts w:ascii="Arial" w:hAnsi="Arial" w:cs="Arial"/>
          <w:sz w:val="24"/>
          <w:szCs w:val="24"/>
          <w:lang w:val="it-IT" w:eastAsia="it-IT" w:bidi="ar-SA"/>
        </w:rPr>
        <w:t xml:space="preserve">   </w:t>
      </w:r>
      <w:r w:rsidRPr="00B23A1C">
        <w:rPr>
          <w:rFonts w:ascii="Arial" w:hAnsi="Arial" w:cs="Arial"/>
          <w:sz w:val="24"/>
          <w:szCs w:val="24"/>
          <w:lang w:val="it-IT"/>
        </w:rPr>
        <w:t>6 Duetti</w:t>
      </w:r>
      <w:r w:rsidR="00EC74F4" w:rsidRPr="00B23A1C">
        <w:rPr>
          <w:rFonts w:ascii="Arial" w:hAnsi="Arial" w:cs="Arial"/>
          <w:sz w:val="24"/>
          <w:szCs w:val="24"/>
          <w:lang w:val="it-IT"/>
        </w:rPr>
        <w:t xml:space="preserve">, </w:t>
      </w:r>
      <w:r w:rsidRPr="00B23A1C">
        <w:rPr>
          <w:rFonts w:ascii="Arial" w:hAnsi="Arial" w:cs="Arial"/>
          <w:sz w:val="24"/>
          <w:szCs w:val="24"/>
          <w:lang w:val="it-IT"/>
        </w:rPr>
        <w:t>2 violoncelli, op.126.</w:t>
      </w:r>
    </w:p>
    <w:p w:rsidR="00B03DBF" w:rsidRPr="00B23A1C" w:rsidRDefault="00EC74F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sz w:val="24"/>
          <w:szCs w:val="24"/>
          <w:lang w:val="it-IT"/>
        </w:rPr>
        <w:t xml:space="preserve">6 Duetti per 2 violoncelli, op.156.   </w:t>
      </w:r>
      <w:r w:rsidR="003661C5" w:rsidRPr="00B23A1C">
        <w:rPr>
          <w:rFonts w:ascii="Arial" w:hAnsi="Arial" w:cs="Arial"/>
          <w:color w:val="000000"/>
          <w:sz w:val="24"/>
          <w:szCs w:val="24"/>
          <w:u w:val="single"/>
          <w:lang w:val="it-IT"/>
        </w:rPr>
        <w:t>Violoncello e pf</w:t>
      </w:r>
      <w:r w:rsidR="003661C5" w:rsidRPr="00B23A1C">
        <w:rPr>
          <w:rFonts w:ascii="Arial" w:hAnsi="Arial" w:cs="Arial"/>
          <w:color w:val="000000"/>
          <w:sz w:val="24"/>
          <w:szCs w:val="24"/>
          <w:lang w:val="it-IT"/>
        </w:rPr>
        <w:t xml:space="preserve">.:   </w:t>
      </w:r>
    </w:p>
    <w:p w:rsidR="00EC74F4" w:rsidRPr="00B23A1C" w:rsidRDefault="0062154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 xml:space="preserve">Adagio e Variazioni, tema di Bellini, op. 31, </w:t>
      </w:r>
      <w:r w:rsidR="009126B7" w:rsidRPr="00B23A1C">
        <w:rPr>
          <w:rFonts w:ascii="Arial" w:hAnsi="Arial" w:cs="Arial"/>
          <w:color w:val="000000"/>
          <w:sz w:val="24"/>
          <w:szCs w:val="24"/>
          <w:lang w:val="it-IT"/>
        </w:rPr>
        <w:t xml:space="preserve">   </w:t>
      </w:r>
      <w:r w:rsidR="00D33165" w:rsidRPr="00B23A1C">
        <w:rPr>
          <w:rFonts w:ascii="Arial" w:hAnsi="Arial" w:cs="Arial"/>
          <w:color w:val="000000"/>
          <w:sz w:val="24"/>
          <w:szCs w:val="24"/>
          <w:lang w:val="it-IT"/>
        </w:rPr>
        <w:t xml:space="preserve">Duo facile su “Ugonotti” di Mayerbeer, op. 34, </w:t>
      </w:r>
    </w:p>
    <w:p w:rsidR="00006064" w:rsidRPr="00B23A1C" w:rsidRDefault="00EC74F4"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color w:val="000000"/>
          <w:sz w:val="24"/>
          <w:szCs w:val="24"/>
          <w:lang w:val="it-IT"/>
        </w:rPr>
        <w:t xml:space="preserve">2 Pezzi, op. 46,   </w:t>
      </w:r>
      <w:r w:rsidR="00006064" w:rsidRPr="00B23A1C">
        <w:rPr>
          <w:rFonts w:ascii="Arial" w:hAnsi="Arial" w:cs="Arial"/>
          <w:iCs/>
          <w:sz w:val="24"/>
          <w:szCs w:val="24"/>
          <w:lang w:val="it-IT"/>
        </w:rPr>
        <w:t>Amusements, su motivi di "Au fidele Berger" d'Adolphe Adam,</w:t>
      </w:r>
      <w:r w:rsidR="00006064" w:rsidRPr="00B23A1C">
        <w:rPr>
          <w:rFonts w:ascii="Arial" w:hAnsi="Arial" w:cs="Arial"/>
          <w:sz w:val="24"/>
          <w:szCs w:val="24"/>
          <w:lang w:val="it-IT"/>
        </w:rPr>
        <w:t xml:space="preserve"> op.53</w:t>
      </w:r>
      <w:r w:rsidR="0062593A" w:rsidRPr="00B23A1C">
        <w:rPr>
          <w:rFonts w:ascii="Arial" w:hAnsi="Arial" w:cs="Arial"/>
          <w:sz w:val="24"/>
          <w:szCs w:val="24"/>
          <w:lang w:val="it-IT"/>
        </w:rPr>
        <w:t>,</w:t>
      </w:r>
    </w:p>
    <w:p w:rsidR="007B0AB2" w:rsidRPr="00B23A1C" w:rsidRDefault="0062593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Duos da concerto, op. 57,   </w:t>
      </w:r>
      <w:r w:rsidR="007B0AB2" w:rsidRPr="00B23A1C">
        <w:rPr>
          <w:rFonts w:ascii="Arial" w:hAnsi="Arial" w:cs="Arial"/>
          <w:color w:val="000000"/>
          <w:sz w:val="24"/>
          <w:szCs w:val="24"/>
          <w:lang w:val="it-IT"/>
        </w:rPr>
        <w:t>Fantasia su Lucia di Lammermoor, op. 68</w:t>
      </w:r>
      <w:r w:rsidR="00094E85">
        <w:rPr>
          <w:rFonts w:ascii="Arial" w:hAnsi="Arial" w:cs="Arial"/>
          <w:color w:val="000000"/>
          <w:sz w:val="24"/>
          <w:szCs w:val="24"/>
          <w:lang w:val="it-IT"/>
        </w:rPr>
        <w:t xml:space="preserve"> </w:t>
      </w:r>
      <w:r w:rsidR="007B0AB2" w:rsidRPr="00B23A1C">
        <w:rPr>
          <w:rFonts w:ascii="Arial" w:hAnsi="Arial" w:cs="Arial"/>
          <w:color w:val="000000"/>
          <w:sz w:val="24"/>
          <w:szCs w:val="24"/>
          <w:lang w:val="it-IT"/>
        </w:rPr>
        <w:t xml:space="preserve">(1841). </w:t>
      </w:r>
    </w:p>
    <w:p w:rsidR="007B0AB2" w:rsidRPr="00B23A1C" w:rsidRDefault="007B0AB2"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iCs/>
          <w:sz w:val="24"/>
          <w:szCs w:val="24"/>
          <w:lang w:val="fr-FR"/>
        </w:rPr>
        <w:t xml:space="preserve">3 Morceaux de salon, op. 69, su motivi di Henselt, Reissiger, Malibran,  </w:t>
      </w:r>
    </w:p>
    <w:p w:rsidR="003661C5" w:rsidRPr="00B23A1C" w:rsidRDefault="003661C5"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iCs/>
          <w:sz w:val="24"/>
          <w:szCs w:val="24"/>
          <w:lang w:val="fr-FR"/>
        </w:rPr>
        <w:t>Réminiscences de l'opéra "La Favorite" di Donizetti,</w:t>
      </w:r>
      <w:r w:rsidRPr="00B23A1C">
        <w:rPr>
          <w:rFonts w:ascii="Arial" w:hAnsi="Arial" w:cs="Arial"/>
          <w:sz w:val="24"/>
          <w:szCs w:val="24"/>
          <w:lang w:val="fr-FR"/>
        </w:rPr>
        <w:t xml:space="preserve"> 2 </w:t>
      </w:r>
      <w:r w:rsidR="0062593A" w:rsidRPr="00B23A1C">
        <w:rPr>
          <w:rFonts w:ascii="Arial" w:hAnsi="Arial" w:cs="Arial"/>
          <w:sz w:val="24"/>
          <w:szCs w:val="24"/>
          <w:lang w:val="fr-FR"/>
        </w:rPr>
        <w:t>p</w:t>
      </w:r>
      <w:r w:rsidRPr="00B23A1C">
        <w:rPr>
          <w:rFonts w:ascii="Arial" w:hAnsi="Arial" w:cs="Arial"/>
          <w:sz w:val="24"/>
          <w:szCs w:val="24"/>
          <w:lang w:val="fr-FR"/>
        </w:rPr>
        <w:t>ezzi</w:t>
      </w:r>
      <w:r w:rsidR="009126B7" w:rsidRPr="00B23A1C">
        <w:rPr>
          <w:rFonts w:ascii="Arial" w:hAnsi="Arial" w:cs="Arial"/>
          <w:sz w:val="24"/>
          <w:szCs w:val="24"/>
          <w:lang w:val="fr-FR"/>
        </w:rPr>
        <w:t xml:space="preserve"> </w:t>
      </w:r>
      <w:r w:rsidRPr="00B23A1C">
        <w:rPr>
          <w:rFonts w:ascii="Arial" w:hAnsi="Arial" w:cs="Arial"/>
          <w:sz w:val="24"/>
          <w:szCs w:val="24"/>
          <w:lang w:val="fr-FR"/>
        </w:rPr>
        <w:t xml:space="preserve">op. 70, </w:t>
      </w:r>
    </w:p>
    <w:p w:rsidR="003661C5" w:rsidRPr="00B23A1C" w:rsidRDefault="003661C5"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iCs/>
          <w:sz w:val="24"/>
          <w:szCs w:val="24"/>
          <w:lang w:val="fr-FR"/>
        </w:rPr>
        <w:t xml:space="preserve">La Cantilena Elégie, </w:t>
      </w:r>
      <w:r w:rsidRPr="00B23A1C">
        <w:rPr>
          <w:rFonts w:ascii="Arial" w:hAnsi="Arial" w:cs="Arial"/>
          <w:sz w:val="24"/>
          <w:szCs w:val="24"/>
          <w:lang w:val="fr-FR"/>
        </w:rPr>
        <w:t>op. 72</w:t>
      </w:r>
      <w:r w:rsidR="0062593A" w:rsidRPr="00B23A1C">
        <w:rPr>
          <w:rFonts w:ascii="Arial" w:hAnsi="Arial" w:cs="Arial"/>
          <w:sz w:val="24"/>
          <w:szCs w:val="24"/>
          <w:lang w:val="fr-FR"/>
        </w:rPr>
        <w:t>,</w:t>
      </w:r>
      <w:r w:rsidR="00094E85">
        <w:rPr>
          <w:rFonts w:ascii="Arial" w:hAnsi="Arial" w:cs="Arial"/>
          <w:sz w:val="24"/>
          <w:szCs w:val="24"/>
          <w:lang w:val="fr-FR"/>
        </w:rPr>
        <w:t xml:space="preserve">   </w:t>
      </w:r>
      <w:r w:rsidRPr="00B23A1C">
        <w:rPr>
          <w:rStyle w:val="google-src-text1"/>
          <w:rFonts w:ascii="Arial" w:hAnsi="Arial" w:cs="Arial"/>
          <w:iCs/>
          <w:sz w:val="24"/>
          <w:szCs w:val="24"/>
          <w:lang w:val="fr-FR"/>
          <w:specVanish w:val="0"/>
        </w:rPr>
        <w:t>Concertino en forme d'une scène chantante</w:t>
      </w:r>
      <w:r w:rsidRPr="00B23A1C">
        <w:rPr>
          <w:rStyle w:val="google-src-text1"/>
          <w:rFonts w:ascii="Arial" w:hAnsi="Arial" w:cs="Arial"/>
          <w:sz w:val="24"/>
          <w:szCs w:val="24"/>
          <w:lang w:val="fr-FR"/>
          <w:specVanish w:val="0"/>
        </w:rPr>
        <w:t xml:space="preserve"> for cello and piano, Op.73</w:t>
      </w:r>
      <w:r w:rsidRPr="00B23A1C">
        <w:rPr>
          <w:rFonts w:ascii="Arial" w:hAnsi="Arial" w:cs="Arial"/>
          <w:iCs/>
          <w:sz w:val="24"/>
          <w:szCs w:val="24"/>
          <w:lang w:val="fr-FR"/>
        </w:rPr>
        <w:t>Concertino en forme d'une scène chantante,</w:t>
      </w:r>
      <w:r w:rsidRPr="00B23A1C">
        <w:rPr>
          <w:rFonts w:ascii="Arial" w:hAnsi="Arial" w:cs="Arial"/>
          <w:sz w:val="24"/>
          <w:szCs w:val="24"/>
          <w:lang w:val="fr-FR"/>
        </w:rPr>
        <w:t xml:space="preserve"> op. 73,   </w:t>
      </w:r>
      <w:r w:rsidRPr="00B23A1C">
        <w:rPr>
          <w:rStyle w:val="google-src-text1"/>
          <w:rFonts w:ascii="Arial" w:hAnsi="Arial" w:cs="Arial"/>
          <w:iCs/>
          <w:sz w:val="24"/>
          <w:szCs w:val="24"/>
          <w:lang w:val="fr-FR"/>
          <w:specVanish w:val="0"/>
        </w:rPr>
        <w:t>Reminiscenses des opéras de Rossini et de Bellini</w:t>
      </w:r>
      <w:r w:rsidRPr="00B23A1C">
        <w:rPr>
          <w:rStyle w:val="google-src-text1"/>
          <w:rFonts w:ascii="Arial" w:hAnsi="Arial" w:cs="Arial"/>
          <w:sz w:val="24"/>
          <w:szCs w:val="24"/>
          <w:lang w:val="fr-FR"/>
          <w:specVanish w:val="0"/>
        </w:rPr>
        <w:t xml:space="preserve"> for violin or cello accompanied by string trio or piano, Op.74</w:t>
      </w:r>
    </w:p>
    <w:p w:rsidR="003661C5" w:rsidRPr="00B23A1C" w:rsidRDefault="003661C5"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iCs/>
          <w:sz w:val="24"/>
          <w:szCs w:val="24"/>
          <w:lang w:val="fr-FR"/>
        </w:rPr>
        <w:t xml:space="preserve">Reminiscenses des opere de Rossini et de Bellini, </w:t>
      </w:r>
      <w:r w:rsidRPr="00B23A1C">
        <w:rPr>
          <w:rFonts w:ascii="Arial" w:hAnsi="Arial" w:cs="Arial"/>
          <w:sz w:val="24"/>
          <w:szCs w:val="24"/>
          <w:lang w:val="fr-FR"/>
        </w:rPr>
        <w:t>violoncello, trio d'archi e pf. op. 74</w:t>
      </w:r>
      <w:r w:rsidR="0062593A" w:rsidRPr="00B23A1C">
        <w:rPr>
          <w:rFonts w:ascii="Arial" w:hAnsi="Arial" w:cs="Arial"/>
          <w:sz w:val="24"/>
          <w:szCs w:val="24"/>
          <w:lang w:val="fr-FR"/>
        </w:rPr>
        <w:t>.</w:t>
      </w:r>
    </w:p>
    <w:p w:rsidR="0062593A" w:rsidRPr="00B23A1C" w:rsidRDefault="0062593A"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iCs/>
          <w:sz w:val="24"/>
          <w:szCs w:val="24"/>
          <w:lang w:val="fr-FR"/>
        </w:rPr>
        <w:t>Fantaisia su Rienzi di Wagner, o</w:t>
      </w:r>
      <w:r w:rsidRPr="00B23A1C">
        <w:rPr>
          <w:rFonts w:ascii="Arial" w:hAnsi="Arial" w:cs="Arial"/>
          <w:sz w:val="24"/>
          <w:szCs w:val="24"/>
          <w:lang w:val="fr-FR"/>
        </w:rPr>
        <w:t xml:space="preserve">p. 78,   </w:t>
      </w:r>
      <w:r w:rsidRPr="00B23A1C">
        <w:rPr>
          <w:rFonts w:ascii="Arial" w:hAnsi="Arial" w:cs="Arial"/>
          <w:iCs/>
          <w:sz w:val="24"/>
          <w:szCs w:val="24"/>
          <w:lang w:val="fr-FR"/>
        </w:rPr>
        <w:t>4 Morceaux de salon, o</w:t>
      </w:r>
      <w:r w:rsidRPr="00B23A1C">
        <w:rPr>
          <w:rFonts w:ascii="Arial" w:hAnsi="Arial" w:cs="Arial"/>
          <w:sz w:val="24"/>
          <w:szCs w:val="24"/>
          <w:lang w:val="fr-FR"/>
        </w:rPr>
        <w:t xml:space="preserve">p. 81, </w:t>
      </w:r>
    </w:p>
    <w:p w:rsidR="00B03DBF" w:rsidRPr="00B23A1C" w:rsidRDefault="00577EE8"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iCs/>
          <w:sz w:val="24"/>
          <w:szCs w:val="24"/>
          <w:lang w:val="fr-FR"/>
        </w:rPr>
        <w:t>Grazioso affettuoso, o</w:t>
      </w:r>
      <w:r w:rsidRPr="00B23A1C">
        <w:rPr>
          <w:rFonts w:ascii="Arial" w:hAnsi="Arial" w:cs="Arial"/>
          <w:sz w:val="24"/>
          <w:szCs w:val="24"/>
          <w:lang w:val="fr-FR"/>
        </w:rPr>
        <w:t xml:space="preserve">p. 108,   </w:t>
      </w:r>
      <w:r w:rsidRPr="00B23A1C">
        <w:rPr>
          <w:rFonts w:ascii="Arial" w:hAnsi="Arial" w:cs="Arial"/>
          <w:iCs/>
          <w:sz w:val="24"/>
          <w:szCs w:val="24"/>
          <w:lang w:val="fr-FR"/>
        </w:rPr>
        <w:t>Les soirées du nord, o</w:t>
      </w:r>
      <w:r w:rsidRPr="00B23A1C">
        <w:rPr>
          <w:rFonts w:ascii="Arial" w:hAnsi="Arial" w:cs="Arial"/>
          <w:sz w:val="24"/>
          <w:szCs w:val="24"/>
          <w:lang w:val="fr-FR"/>
        </w:rPr>
        <w:t xml:space="preserve">p. 115, </w:t>
      </w:r>
    </w:p>
    <w:p w:rsidR="00577EE8" w:rsidRPr="00B23A1C" w:rsidRDefault="00577EE8" w:rsidP="00696964">
      <w:pPr>
        <w:tabs>
          <w:tab w:val="left" w:pos="4253"/>
          <w:tab w:val="left" w:pos="4820"/>
        </w:tabs>
        <w:spacing w:before="120" w:after="0"/>
        <w:jc w:val="left"/>
        <w:rPr>
          <w:rFonts w:ascii="Arial" w:hAnsi="Arial" w:cs="Arial"/>
          <w:sz w:val="24"/>
          <w:szCs w:val="24"/>
          <w:lang w:val="fr-FR"/>
        </w:rPr>
      </w:pPr>
      <w:r w:rsidRPr="00B23A1C">
        <w:rPr>
          <w:rStyle w:val="google-src-text1"/>
          <w:rFonts w:ascii="Arial" w:hAnsi="Arial" w:cs="Arial"/>
          <w:vanish w:val="0"/>
          <w:sz w:val="24"/>
          <w:szCs w:val="24"/>
          <w:lang w:val="it-IT"/>
          <w:specVanish w:val="0"/>
        </w:rPr>
        <w:t>4 Studi de</w:t>
      </w:r>
      <w:r w:rsidRPr="00B23A1C">
        <w:rPr>
          <w:rFonts w:ascii="Arial" w:hAnsi="Arial" w:cs="Arial"/>
          <w:iCs/>
          <w:sz w:val="24"/>
          <w:szCs w:val="24"/>
          <w:lang w:val="it-IT"/>
        </w:rPr>
        <w:t>Salon, temi di Wagner, o</w:t>
      </w:r>
      <w:r w:rsidRPr="00B23A1C">
        <w:rPr>
          <w:rFonts w:ascii="Arial" w:hAnsi="Arial" w:cs="Arial"/>
          <w:sz w:val="24"/>
          <w:szCs w:val="24"/>
          <w:lang w:val="it-IT"/>
        </w:rPr>
        <w:t xml:space="preserve">p. </w:t>
      </w:r>
      <w:r w:rsidRPr="00B23A1C">
        <w:rPr>
          <w:rStyle w:val="google-src-text1"/>
          <w:rFonts w:ascii="Arial" w:hAnsi="Arial" w:cs="Arial"/>
          <w:sz w:val="24"/>
          <w:szCs w:val="24"/>
          <w:lang w:val="it-IT"/>
          <w:specVanish w:val="0"/>
        </w:rPr>
        <w:t>119</w:t>
      </w:r>
      <w:r w:rsidRPr="00B23A1C">
        <w:rPr>
          <w:rFonts w:ascii="Arial" w:hAnsi="Arial" w:cs="Arial"/>
          <w:sz w:val="24"/>
          <w:szCs w:val="24"/>
          <w:lang w:val="fr-FR"/>
        </w:rPr>
        <w:t>119.</w:t>
      </w:r>
      <w:r w:rsidRPr="00B23A1C">
        <w:rPr>
          <w:rFonts w:ascii="Arial" w:hAnsi="Arial" w:cs="Arial"/>
          <w:iCs/>
          <w:sz w:val="24"/>
          <w:szCs w:val="24"/>
          <w:lang w:val="fr-FR"/>
        </w:rPr>
        <w:t xml:space="preserve">   Fantasia, o</w:t>
      </w:r>
      <w:r w:rsidRPr="00B23A1C">
        <w:rPr>
          <w:rFonts w:ascii="Arial" w:hAnsi="Arial" w:cs="Arial"/>
          <w:sz w:val="24"/>
          <w:szCs w:val="24"/>
          <w:lang w:val="fr-FR"/>
        </w:rPr>
        <w:t xml:space="preserve">p.130,   </w:t>
      </w:r>
      <w:r w:rsidRPr="00B23A1C">
        <w:rPr>
          <w:rFonts w:ascii="Arial" w:hAnsi="Arial" w:cs="Arial"/>
          <w:iCs/>
          <w:sz w:val="24"/>
          <w:szCs w:val="24"/>
          <w:lang w:val="fr-FR"/>
        </w:rPr>
        <w:t>Airs célèbres,</w:t>
      </w:r>
      <w:r w:rsidRPr="00B23A1C">
        <w:rPr>
          <w:rFonts w:ascii="Arial" w:hAnsi="Arial" w:cs="Arial"/>
          <w:sz w:val="24"/>
          <w:szCs w:val="24"/>
          <w:lang w:val="fr-FR"/>
        </w:rPr>
        <w:t xml:space="preserve"> op.142</w:t>
      </w:r>
      <w:r w:rsidR="00094E85">
        <w:rPr>
          <w:rFonts w:ascii="Arial" w:hAnsi="Arial" w:cs="Arial"/>
          <w:sz w:val="24"/>
          <w:szCs w:val="24"/>
          <w:lang w:val="fr-FR"/>
        </w:rPr>
        <w:t>.</w:t>
      </w:r>
      <w:r w:rsidRPr="00B23A1C">
        <w:rPr>
          <w:rFonts w:ascii="Arial" w:hAnsi="Arial" w:cs="Arial"/>
          <w:sz w:val="24"/>
          <w:szCs w:val="24"/>
          <w:lang w:val="fr-FR"/>
        </w:rPr>
        <w:t xml:space="preserve"> </w:t>
      </w:r>
    </w:p>
    <w:p w:rsidR="00577EE8"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color w:val="000000"/>
          <w:sz w:val="24"/>
          <w:szCs w:val="24"/>
          <w:lang w:val="it-IT"/>
        </w:rPr>
        <w:t xml:space="preserve">Cantilena e allegro alla mazurka, </w:t>
      </w:r>
      <w:r w:rsidR="00094E85" w:rsidRPr="00B23A1C">
        <w:rPr>
          <w:rFonts w:ascii="Arial" w:hAnsi="Arial" w:cs="Arial"/>
          <w:sz w:val="24"/>
          <w:szCs w:val="24"/>
          <w:lang w:val="it-IT"/>
        </w:rPr>
        <w:t>v</w:t>
      </w:r>
      <w:r w:rsidR="00094E85">
        <w:rPr>
          <w:rFonts w:ascii="Arial" w:hAnsi="Arial" w:cs="Arial"/>
          <w:sz w:val="24"/>
          <w:szCs w:val="24"/>
          <w:lang w:val="it-IT"/>
        </w:rPr>
        <w:t>ioloncello</w:t>
      </w:r>
      <w:r w:rsidR="0062593A" w:rsidRPr="00B23A1C">
        <w:rPr>
          <w:rFonts w:ascii="Arial" w:hAnsi="Arial" w:cs="Arial"/>
          <w:color w:val="000000"/>
          <w:sz w:val="24"/>
          <w:szCs w:val="24"/>
          <w:lang w:val="it-IT"/>
        </w:rPr>
        <w:t xml:space="preserve"> </w:t>
      </w:r>
      <w:r w:rsidR="00C51C7D" w:rsidRPr="00B23A1C">
        <w:rPr>
          <w:rFonts w:ascii="Arial" w:hAnsi="Arial" w:cs="Arial"/>
          <w:color w:val="000000"/>
          <w:sz w:val="24"/>
          <w:szCs w:val="24"/>
          <w:lang w:val="it-IT"/>
        </w:rPr>
        <w:t xml:space="preserve">e </w:t>
      </w:r>
      <w:r w:rsidR="0062593A" w:rsidRPr="00B23A1C">
        <w:rPr>
          <w:rFonts w:ascii="Arial" w:hAnsi="Arial" w:cs="Arial"/>
          <w:color w:val="000000"/>
          <w:sz w:val="24"/>
          <w:szCs w:val="24"/>
          <w:lang w:val="it-IT"/>
        </w:rPr>
        <w:t>c</w:t>
      </w:r>
      <w:r w:rsidR="00094E85">
        <w:rPr>
          <w:rFonts w:ascii="Arial" w:hAnsi="Arial" w:cs="Arial"/>
          <w:color w:val="000000"/>
          <w:sz w:val="24"/>
          <w:szCs w:val="24"/>
          <w:lang w:val="it-IT"/>
        </w:rPr>
        <w:t>ontrabbasso,</w:t>
      </w:r>
      <w:r w:rsidR="0062593A" w:rsidRPr="00B23A1C">
        <w:rPr>
          <w:rFonts w:ascii="Arial" w:hAnsi="Arial" w:cs="Arial"/>
          <w:color w:val="000000"/>
          <w:sz w:val="24"/>
          <w:szCs w:val="24"/>
          <w:lang w:val="it-IT"/>
        </w:rPr>
        <w:t xml:space="preserve"> </w:t>
      </w:r>
      <w:r w:rsidR="00B95E92" w:rsidRPr="00B23A1C">
        <w:rPr>
          <w:rFonts w:ascii="Arial" w:hAnsi="Arial" w:cs="Arial"/>
          <w:color w:val="000000"/>
          <w:sz w:val="24"/>
          <w:szCs w:val="24"/>
          <w:lang w:val="it-IT"/>
        </w:rPr>
        <w:t>op.107</w:t>
      </w:r>
      <w:r w:rsidR="00577EE8" w:rsidRPr="00B23A1C">
        <w:rPr>
          <w:rFonts w:ascii="Arial" w:hAnsi="Arial" w:cs="Arial"/>
          <w:color w:val="000000"/>
          <w:sz w:val="24"/>
          <w:szCs w:val="24"/>
          <w:lang w:val="it-IT"/>
        </w:rPr>
        <w:t>.</w:t>
      </w:r>
    </w:p>
    <w:p w:rsidR="00A53165" w:rsidRPr="00B23A1C" w:rsidRDefault="00FC1110"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u w:val="single"/>
          <w:lang w:val="it-IT"/>
        </w:rPr>
        <w:t>V</w:t>
      </w:r>
      <w:r w:rsidRPr="00FC1110">
        <w:rPr>
          <w:rFonts w:ascii="Arial" w:hAnsi="Arial" w:cs="Arial"/>
          <w:color w:val="000000"/>
          <w:sz w:val="24"/>
          <w:szCs w:val="24"/>
          <w:u w:val="single"/>
          <w:lang w:val="it-IT"/>
        </w:rPr>
        <w:t>ioloncello</w:t>
      </w:r>
      <w:r w:rsidR="00A53165" w:rsidRPr="00B23A1C">
        <w:rPr>
          <w:rFonts w:ascii="Arial" w:hAnsi="Arial" w:cs="Arial"/>
          <w:color w:val="000000"/>
          <w:sz w:val="24"/>
          <w:szCs w:val="24"/>
          <w:u w:val="single"/>
          <w:lang w:val="it-IT"/>
        </w:rPr>
        <w:t xml:space="preserve"> e orch</w:t>
      </w:r>
      <w:r w:rsidR="005956FA" w:rsidRPr="00B23A1C">
        <w:rPr>
          <w:rFonts w:ascii="Arial" w:hAnsi="Arial" w:cs="Arial"/>
          <w:color w:val="000000"/>
          <w:sz w:val="24"/>
          <w:szCs w:val="24"/>
          <w:u w:val="single"/>
          <w:lang w:val="it-IT"/>
        </w:rPr>
        <w:t>.</w:t>
      </w:r>
      <w:r w:rsidR="00A53165" w:rsidRPr="00B23A1C">
        <w:rPr>
          <w:rFonts w:ascii="Arial" w:hAnsi="Arial" w:cs="Arial"/>
          <w:color w:val="000000"/>
          <w:sz w:val="24"/>
          <w:szCs w:val="24"/>
          <w:u w:val="single"/>
          <w:lang w:val="it-IT"/>
        </w:rPr>
        <w:t xml:space="preserve"> da camera</w:t>
      </w:r>
      <w:r w:rsidR="00A53165" w:rsidRPr="00B23A1C">
        <w:rPr>
          <w:rFonts w:ascii="Arial" w:hAnsi="Arial" w:cs="Arial"/>
          <w:color w:val="000000"/>
          <w:sz w:val="24"/>
          <w:szCs w:val="24"/>
          <w:lang w:val="it-IT"/>
        </w:rPr>
        <w:t xml:space="preserve">: </w:t>
      </w:r>
      <w:r w:rsidR="00094E85">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Divertimento in Re op. 25,    La romanesca op. 61,</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Adagio e tema variato op. 65, </w:t>
      </w:r>
      <w:r w:rsidR="00FC1110">
        <w:rPr>
          <w:rFonts w:ascii="Arial" w:hAnsi="Arial" w:cs="Arial"/>
          <w:color w:val="000000"/>
          <w:sz w:val="24"/>
          <w:szCs w:val="24"/>
          <w:lang w:val="it-IT"/>
        </w:rPr>
        <w:t xml:space="preserve">  </w:t>
      </w:r>
      <w:r w:rsidRPr="00B23A1C">
        <w:rPr>
          <w:rFonts w:ascii="Arial" w:hAnsi="Arial" w:cs="Arial"/>
          <w:color w:val="000000"/>
          <w:sz w:val="24"/>
          <w:szCs w:val="24"/>
          <w:lang w:val="it-IT"/>
        </w:rPr>
        <w:t>Divertimenti e Variazioni.</w:t>
      </w:r>
    </w:p>
    <w:p w:rsidR="00D33165" w:rsidRPr="00B23A1C" w:rsidRDefault="00FC1110" w:rsidP="00696964">
      <w:pPr>
        <w:tabs>
          <w:tab w:val="left" w:pos="4253"/>
          <w:tab w:val="left" w:pos="4820"/>
        </w:tabs>
        <w:spacing w:before="120" w:after="0"/>
        <w:jc w:val="left"/>
        <w:rPr>
          <w:rFonts w:ascii="Arial" w:hAnsi="Arial" w:cs="Arial"/>
          <w:color w:val="000000"/>
          <w:sz w:val="24"/>
          <w:szCs w:val="24"/>
          <w:lang w:val="it-IT"/>
        </w:rPr>
      </w:pPr>
      <w:r w:rsidRPr="00FC1110">
        <w:rPr>
          <w:rFonts w:ascii="Arial" w:hAnsi="Arial" w:cs="Arial"/>
          <w:color w:val="000000"/>
          <w:sz w:val="24"/>
          <w:szCs w:val="24"/>
          <w:u w:val="single"/>
          <w:lang w:val="it-IT"/>
        </w:rPr>
        <w:t>Violoncello</w:t>
      </w:r>
      <w:r w:rsidRPr="00B23A1C">
        <w:rPr>
          <w:rFonts w:ascii="Arial" w:hAnsi="Arial" w:cs="Arial"/>
          <w:color w:val="000000"/>
          <w:sz w:val="24"/>
          <w:szCs w:val="24"/>
          <w:u w:val="single"/>
          <w:lang w:val="it-IT"/>
        </w:rPr>
        <w:t xml:space="preserve"> </w:t>
      </w:r>
      <w:r w:rsidR="00A53165" w:rsidRPr="00B23A1C">
        <w:rPr>
          <w:rFonts w:ascii="Arial" w:hAnsi="Arial" w:cs="Arial"/>
          <w:color w:val="000000"/>
          <w:sz w:val="24"/>
          <w:szCs w:val="24"/>
          <w:u w:val="single"/>
          <w:lang w:val="it-IT"/>
        </w:rPr>
        <w:t>e orch</w:t>
      </w:r>
      <w:r w:rsidR="00A53165" w:rsidRPr="00B23A1C">
        <w:rPr>
          <w:rFonts w:ascii="Arial" w:hAnsi="Arial" w:cs="Arial"/>
          <w:color w:val="000000"/>
          <w:sz w:val="24"/>
          <w:szCs w:val="24"/>
          <w:lang w:val="it-IT"/>
        </w:rPr>
        <w:t xml:space="preserve">.: </w:t>
      </w:r>
      <w:r w:rsidR="00006064" w:rsidRPr="00B23A1C">
        <w:rPr>
          <w:rFonts w:ascii="Arial" w:hAnsi="Arial" w:cs="Arial"/>
          <w:color w:val="000000"/>
          <w:sz w:val="24"/>
          <w:szCs w:val="24"/>
          <w:lang w:val="it-IT"/>
        </w:rPr>
        <w:t xml:space="preserve"> Divertissement op. 2,   </w:t>
      </w:r>
      <w:r w:rsidR="00D33165" w:rsidRPr="00B23A1C">
        <w:rPr>
          <w:rFonts w:ascii="Arial" w:hAnsi="Arial" w:cs="Arial"/>
          <w:color w:val="000000"/>
          <w:sz w:val="24"/>
          <w:szCs w:val="24"/>
          <w:lang w:val="it-IT"/>
        </w:rPr>
        <w:t xml:space="preserve">Potpourri op. 3,   Arie russe op 7,  </w:t>
      </w:r>
    </w:p>
    <w:p w:rsidR="00D33165" w:rsidRPr="00B23A1C" w:rsidRDefault="00D3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Adagio e variazioni brillanti,   Concerto op. 10,    Concertino op. 16,   Concerto op. 27,</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Concertino </w:t>
      </w:r>
      <w:r w:rsidR="00D33165" w:rsidRPr="00B23A1C">
        <w:rPr>
          <w:rFonts w:ascii="Arial" w:hAnsi="Arial" w:cs="Arial"/>
          <w:color w:val="000000"/>
          <w:sz w:val="24"/>
          <w:szCs w:val="24"/>
          <w:lang w:val="it-IT"/>
        </w:rPr>
        <w:t xml:space="preserve">“Souvenir de la Suisse” </w:t>
      </w:r>
      <w:r w:rsidRPr="00B23A1C">
        <w:rPr>
          <w:rFonts w:ascii="Arial" w:hAnsi="Arial" w:cs="Arial"/>
          <w:color w:val="000000"/>
          <w:sz w:val="24"/>
          <w:szCs w:val="24"/>
          <w:lang w:val="it-IT"/>
        </w:rPr>
        <w:t>op. 30</w:t>
      </w:r>
      <w:r w:rsidR="00D33165" w:rsidRPr="00B23A1C">
        <w:rPr>
          <w:rFonts w:ascii="Arial" w:hAnsi="Arial" w:cs="Arial"/>
          <w:color w:val="000000"/>
          <w:sz w:val="24"/>
          <w:szCs w:val="24"/>
          <w:lang w:val="it-IT"/>
        </w:rPr>
        <w:t>,</w:t>
      </w:r>
      <w:r w:rsidR="00006064" w:rsidRPr="00B23A1C">
        <w:rPr>
          <w:rFonts w:ascii="Arial" w:hAnsi="Arial" w:cs="Arial"/>
          <w:color w:val="000000"/>
          <w:sz w:val="24"/>
          <w:szCs w:val="24"/>
          <w:lang w:val="it-IT"/>
        </w:rPr>
        <w:t xml:space="preserve">  </w:t>
      </w:r>
      <w:r w:rsidR="009126B7" w:rsidRPr="00B23A1C">
        <w:rPr>
          <w:rFonts w:ascii="Arial" w:hAnsi="Arial" w:cs="Arial"/>
          <w:color w:val="000000"/>
          <w:sz w:val="24"/>
          <w:szCs w:val="24"/>
          <w:lang w:val="it-IT"/>
        </w:rPr>
        <w:t xml:space="preserve"> </w:t>
      </w:r>
      <w:r w:rsidR="00006064" w:rsidRPr="00B23A1C">
        <w:rPr>
          <w:rFonts w:ascii="Arial" w:hAnsi="Arial" w:cs="Arial"/>
          <w:color w:val="000000"/>
          <w:sz w:val="24"/>
          <w:szCs w:val="24"/>
          <w:lang w:val="it-IT"/>
        </w:rPr>
        <w:t>Adagio e variazioni op. 31,</w:t>
      </w:r>
    </w:p>
    <w:p w:rsidR="00006064" w:rsidRPr="00B23A1C" w:rsidRDefault="00D3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Fantastique Piéce, op. 36 (1840).   </w:t>
      </w:r>
      <w:r w:rsidR="00006064" w:rsidRPr="00B23A1C">
        <w:rPr>
          <w:rFonts w:ascii="Arial" w:hAnsi="Arial" w:cs="Arial"/>
          <w:color w:val="000000"/>
          <w:sz w:val="24"/>
          <w:szCs w:val="24"/>
          <w:lang w:val="it-IT"/>
        </w:rPr>
        <w:t xml:space="preserve">Grande fantasia su temi nazionali russi, op. 56,   </w:t>
      </w:r>
    </w:p>
    <w:p w:rsidR="00006064" w:rsidRPr="00B23A1C" w:rsidRDefault="0000606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La Melancholie op. 63,   </w:t>
      </w:r>
      <w:r w:rsidR="00A53165" w:rsidRPr="00B23A1C">
        <w:rPr>
          <w:rFonts w:ascii="Arial" w:hAnsi="Arial" w:cs="Arial"/>
          <w:color w:val="000000"/>
          <w:sz w:val="24"/>
          <w:szCs w:val="24"/>
          <w:lang w:val="it-IT"/>
        </w:rPr>
        <w:t>Concertino op. 73,</w:t>
      </w:r>
      <w:r w:rsidR="00094E85">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  Introduzione e polacca brillante op. 75. </w:t>
      </w:r>
    </w:p>
    <w:p w:rsidR="00C51C7D"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color w:val="000000"/>
          <w:sz w:val="24"/>
          <w:szCs w:val="24"/>
          <w:lang w:val="it-IT"/>
        </w:rPr>
        <w:t>Capricci</w:t>
      </w:r>
      <w:r w:rsidR="00006064" w:rsidRPr="00B23A1C">
        <w:rPr>
          <w:rFonts w:ascii="Arial" w:hAnsi="Arial" w:cs="Arial"/>
          <w:color w:val="000000"/>
          <w:sz w:val="24"/>
          <w:szCs w:val="24"/>
          <w:lang w:val="it-IT"/>
        </w:rPr>
        <w:t>o</w:t>
      </w:r>
      <w:r w:rsidRPr="00B23A1C">
        <w:rPr>
          <w:rFonts w:ascii="Arial" w:hAnsi="Arial" w:cs="Arial"/>
          <w:color w:val="000000"/>
          <w:sz w:val="24"/>
          <w:szCs w:val="24"/>
          <w:lang w:val="it-IT"/>
        </w:rPr>
        <w:t xml:space="preserve"> op. 80</w:t>
      </w:r>
      <w:r w:rsidR="00006064" w:rsidRPr="00B23A1C">
        <w:rPr>
          <w:rFonts w:ascii="Arial" w:hAnsi="Arial" w:cs="Arial"/>
          <w:color w:val="000000"/>
          <w:sz w:val="24"/>
          <w:szCs w:val="24"/>
          <w:lang w:val="it-IT"/>
        </w:rPr>
        <w:t xml:space="preserve">,   </w:t>
      </w:r>
      <w:r w:rsidR="00C51C7D" w:rsidRPr="00B23A1C">
        <w:rPr>
          <w:rFonts w:ascii="Arial" w:hAnsi="Arial" w:cs="Arial"/>
          <w:iCs/>
          <w:sz w:val="24"/>
          <w:szCs w:val="24"/>
          <w:lang w:val="it-IT"/>
        </w:rPr>
        <w:t>Cantilena ed Allegro moderato alla mazurca,</w:t>
      </w:r>
      <w:r w:rsidR="00C51C7D" w:rsidRPr="00B23A1C">
        <w:rPr>
          <w:rFonts w:ascii="Arial" w:hAnsi="Arial" w:cs="Arial"/>
          <w:sz w:val="24"/>
          <w:szCs w:val="24"/>
          <w:lang w:val="it-IT"/>
        </w:rPr>
        <w:t xml:space="preserve"> op.107, </w:t>
      </w:r>
    </w:p>
    <w:p w:rsidR="00A53165" w:rsidRPr="00B23A1C" w:rsidRDefault="0000606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Capriccio </w:t>
      </w:r>
      <w:r w:rsidR="00A53165" w:rsidRPr="00B23A1C">
        <w:rPr>
          <w:rFonts w:ascii="Arial" w:hAnsi="Arial" w:cs="Arial"/>
          <w:color w:val="000000"/>
          <w:sz w:val="24"/>
          <w:szCs w:val="24"/>
          <w:lang w:val="it-IT"/>
        </w:rPr>
        <w:t>op. 157</w:t>
      </w:r>
      <w:r w:rsidR="00C51C7D" w:rsidRPr="00B23A1C">
        <w:rPr>
          <w:rFonts w:ascii="Arial" w:hAnsi="Arial" w:cs="Arial"/>
          <w:color w:val="000000"/>
          <w:sz w:val="24"/>
          <w:szCs w:val="24"/>
          <w:lang w:val="it-IT"/>
        </w:rPr>
        <w:t>.</w:t>
      </w:r>
      <w:r w:rsidR="009126B7" w:rsidRPr="00B23A1C">
        <w:rPr>
          <w:rFonts w:ascii="Arial" w:hAnsi="Arial" w:cs="Arial"/>
          <w:color w:val="000000"/>
          <w:sz w:val="24"/>
          <w:szCs w:val="24"/>
          <w:lang w:val="it-IT"/>
        </w:rPr>
        <w:t xml:space="preserve">   </w:t>
      </w:r>
      <w:r w:rsidR="00EB1AF7" w:rsidRPr="00B23A1C">
        <w:rPr>
          <w:rFonts w:ascii="Arial" w:hAnsi="Arial" w:cs="Arial"/>
          <w:color w:val="000000"/>
          <w:sz w:val="24"/>
          <w:szCs w:val="24"/>
          <w:lang w:val="it-IT"/>
        </w:rPr>
        <w:t>Metodo per violoncello, op. 60.</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653F0E" w:rsidRPr="00B23A1C" w:rsidRDefault="00653F0E"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KUNC  Aymé</w:t>
      </w:r>
      <w:r w:rsidRPr="00B23A1C">
        <w:rPr>
          <w:rFonts w:ascii="Arial" w:hAnsi="Arial" w:cs="Arial"/>
          <w:color w:val="333399"/>
          <w:sz w:val="24"/>
          <w:szCs w:val="24"/>
          <w:u w:val="single"/>
          <w:lang w:val="it-IT"/>
        </w:rPr>
        <w:tab/>
        <w:t>Tolosa, 20.1.1877 - Tolosa, 13.2.1958.</w:t>
      </w:r>
    </w:p>
    <w:p w:rsidR="00653F0E" w:rsidRPr="00B23A1C" w:rsidRDefault="00653F0E"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Direttore d’orchestra e didatta francese. Il padre era laureato in Musica sacra e la madre, pianista, era stata allieva di C. Franck. Dopo queste notevoli basi d’istruzione musicale studiò nei Conservatori di Tolosa e Parigi, dove fu allievo di Lenepveu. Prix de Rome nel 1902. Direttore al Teatro Apollo di Parigi e dal 1914 al 1944, Direttore del Conservatorio di Tolosa. Lasciò Parigi, come Ropartz e Le Flem, ben sapendo che avrebbe perso prestigio. Tolosa era la sua città natale, non era un paesino e a Parigi si polemizzava con i vincitori del Prix de Rome…. Molto belli i suoi Quartetti d’archi. Accademico delle Belle Arti dal 1949.</w:t>
      </w:r>
    </w:p>
    <w:p w:rsidR="00653F0E" w:rsidRPr="00B23A1C" w:rsidRDefault="0013449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Poéme, violoncello e orch. (1943).</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KUNC  Bozidar</w:t>
      </w:r>
      <w:r w:rsidRPr="00B23A1C">
        <w:rPr>
          <w:rFonts w:ascii="Arial" w:hAnsi="Arial" w:cs="Arial"/>
          <w:color w:val="333399"/>
          <w:sz w:val="24"/>
          <w:szCs w:val="24"/>
          <w:u w:val="single"/>
          <w:lang w:val="it-IT"/>
        </w:rPr>
        <w:tab/>
        <w:t>Zagabria, 18.7.1903 - Detroit, 1.4.1964.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croato-americano, studi a Zagabria con Stancic e Bersa. Dopo aver insegnato all’Accademia di Zagabria, nel 1950 emigrò negli Stati Uniti. </w:t>
      </w:r>
    </w:p>
    <w:p w:rsidR="00A53165" w:rsidRPr="00B23A1C" w:rsidRDefault="00A53165"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Sonata per violoncello e pf.   </w:t>
      </w:r>
      <w:r w:rsidRPr="00B23A1C">
        <w:rPr>
          <w:rFonts w:ascii="Arial" w:hAnsi="Arial" w:cs="Arial"/>
          <w:color w:val="000000"/>
          <w:sz w:val="24"/>
          <w:szCs w:val="24"/>
        </w:rPr>
        <w:t>Tripithon, violoncello e orch.</w:t>
      </w:r>
    </w:p>
    <w:p w:rsidR="00B33243" w:rsidRPr="00B23A1C" w:rsidRDefault="00B33243" w:rsidP="00696964">
      <w:pPr>
        <w:tabs>
          <w:tab w:val="left" w:pos="4253"/>
          <w:tab w:val="left" w:pos="4820"/>
        </w:tabs>
        <w:spacing w:before="120" w:after="0"/>
        <w:jc w:val="left"/>
        <w:rPr>
          <w:rFonts w:ascii="Arial" w:hAnsi="Arial" w:cs="Arial"/>
          <w:color w:val="000000"/>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KUPFERMAN  Meyer</w:t>
      </w:r>
      <w:r w:rsidRPr="00B23A1C">
        <w:rPr>
          <w:rFonts w:ascii="Arial" w:hAnsi="Arial" w:cs="Arial"/>
          <w:color w:val="333399"/>
          <w:sz w:val="24"/>
          <w:szCs w:val="24"/>
          <w:u w:val="single"/>
        </w:rPr>
        <w:tab/>
        <w:t xml:space="preserve">New York, 3.7.1926 - </w:t>
      </w:r>
      <w:r w:rsidR="00E14785" w:rsidRPr="00B23A1C">
        <w:rPr>
          <w:rFonts w:ascii="Arial" w:hAnsi="Arial" w:cs="Arial"/>
          <w:color w:val="333399"/>
          <w:sz w:val="24"/>
          <w:szCs w:val="24"/>
          <w:u w:val="single"/>
        </w:rPr>
        <w:t>Rhinebeck, 26.11.2003.</w:t>
      </w:r>
    </w:p>
    <w:p w:rsidR="00BD6EFA" w:rsidRPr="00B23A1C" w:rsidRDefault="00BD6EFA"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lastRenderedPageBreak/>
        <w:t xml:space="preserve">Compositore, pianista, clarinettista e insegnante americano. Studi irregolari, quasi da autodidatta. Insegnante all’Università di Lawrence. Premio Guggheneim, Rockefeller, Copland e Ford. Musica di tutti i tipi, appassionato </w:t>
      </w:r>
      <w:r w:rsidR="002A6722">
        <w:rPr>
          <w:rFonts w:ascii="Arial" w:hAnsi="Arial" w:cs="Arial"/>
          <w:color w:val="333399"/>
          <w:lang w:val="it-IT"/>
        </w:rPr>
        <w:t xml:space="preserve">          </w:t>
      </w:r>
      <w:r w:rsidRPr="00B23A1C">
        <w:rPr>
          <w:rFonts w:ascii="Arial" w:hAnsi="Arial" w:cs="Arial"/>
          <w:color w:val="333399"/>
          <w:lang w:val="it-IT"/>
        </w:rPr>
        <w:t>di Jazz, il padre panettiere gli cantava i motivi europei che ricordava. Era nato per fare il musicista!</w:t>
      </w:r>
    </w:p>
    <w:p w:rsidR="00D35551" w:rsidRPr="00B23A1C" w:rsidRDefault="00A0477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Violoncello solo:</w:t>
      </w:r>
      <w:r w:rsidR="00D35551" w:rsidRPr="00B23A1C">
        <w:rPr>
          <w:rFonts w:ascii="Arial" w:hAnsi="Arial" w:cs="Arial"/>
          <w:color w:val="000000"/>
          <w:sz w:val="24"/>
          <w:szCs w:val="24"/>
          <w:lang w:val="it-IT"/>
        </w:rPr>
        <w:t xml:space="preserve">   Partita (1947),</w:t>
      </w:r>
      <w:r w:rsidR="00FC1110">
        <w:rPr>
          <w:rFonts w:ascii="Arial" w:hAnsi="Arial" w:cs="Arial"/>
          <w:color w:val="000000"/>
          <w:sz w:val="24"/>
          <w:szCs w:val="24"/>
          <w:lang w:val="it-IT"/>
        </w:rPr>
        <w:t xml:space="preserve">   </w:t>
      </w:r>
      <w:r w:rsidR="0052619C" w:rsidRPr="00B23A1C">
        <w:rPr>
          <w:rFonts w:ascii="Arial" w:hAnsi="Arial" w:cs="Arial"/>
          <w:color w:val="000000"/>
          <w:sz w:val="24"/>
          <w:szCs w:val="24"/>
          <w:lang w:val="it-IT"/>
        </w:rPr>
        <w:t>Lunar Arcana</w:t>
      </w:r>
      <w:r w:rsidR="00094E85">
        <w:rPr>
          <w:rFonts w:ascii="Arial" w:hAnsi="Arial" w:cs="Arial"/>
          <w:color w:val="000000"/>
          <w:sz w:val="24"/>
          <w:szCs w:val="24"/>
          <w:lang w:val="it-IT"/>
        </w:rPr>
        <w:t xml:space="preserve"> </w:t>
      </w:r>
      <w:r w:rsidR="0052619C" w:rsidRPr="00B23A1C">
        <w:rPr>
          <w:rFonts w:ascii="Arial" w:hAnsi="Arial" w:cs="Arial"/>
          <w:color w:val="000000"/>
          <w:sz w:val="24"/>
          <w:szCs w:val="24"/>
          <w:lang w:val="it-IT"/>
        </w:rPr>
        <w:t>(1947, 15’</w:t>
      </w:r>
      <w:r w:rsidR="00952073" w:rsidRPr="00B23A1C">
        <w:rPr>
          <w:rFonts w:ascii="Arial" w:hAnsi="Arial" w:cs="Arial"/>
          <w:color w:val="000000"/>
          <w:sz w:val="24"/>
          <w:szCs w:val="24"/>
          <w:lang w:val="it-IT"/>
        </w:rPr>
        <w:t>5</w:t>
      </w:r>
      <w:r w:rsidR="0052619C" w:rsidRPr="00B23A1C">
        <w:rPr>
          <w:rFonts w:ascii="Arial" w:hAnsi="Arial" w:cs="Arial"/>
          <w:color w:val="000000"/>
          <w:sz w:val="24"/>
          <w:szCs w:val="24"/>
          <w:lang w:val="it-IT"/>
        </w:rPr>
        <w:t>0)</w:t>
      </w:r>
      <w:r w:rsidRPr="00B23A1C">
        <w:rPr>
          <w:rFonts w:ascii="Arial" w:hAnsi="Arial" w:cs="Arial"/>
          <w:color w:val="000000"/>
          <w:sz w:val="24"/>
          <w:szCs w:val="24"/>
          <w:lang w:val="it-IT"/>
        </w:rPr>
        <w:t>,</w:t>
      </w:r>
      <w:r w:rsidR="00FC1110">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Suite (1948)</w:t>
      </w:r>
      <w:r w:rsidRPr="00B23A1C">
        <w:rPr>
          <w:rFonts w:ascii="Arial" w:hAnsi="Arial" w:cs="Arial"/>
          <w:color w:val="000000"/>
          <w:sz w:val="24"/>
          <w:szCs w:val="24"/>
          <w:lang w:val="it-IT"/>
        </w:rPr>
        <w:t>,</w:t>
      </w:r>
    </w:p>
    <w:p w:rsidR="00D35551" w:rsidRPr="00B23A1C" w:rsidRDefault="007E68B2"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Music for Cello</w:t>
      </w:r>
      <w:r w:rsidR="00952073" w:rsidRPr="00B23A1C">
        <w:rPr>
          <w:rFonts w:ascii="Arial" w:hAnsi="Arial" w:cs="Arial"/>
          <w:color w:val="000000"/>
          <w:sz w:val="24"/>
          <w:szCs w:val="24"/>
        </w:rPr>
        <w:t xml:space="preserve"> Alone</w:t>
      </w:r>
      <w:r w:rsidRPr="00B23A1C">
        <w:rPr>
          <w:rFonts w:ascii="Arial" w:hAnsi="Arial" w:cs="Arial"/>
          <w:color w:val="000000"/>
          <w:sz w:val="24"/>
          <w:szCs w:val="24"/>
        </w:rPr>
        <w:t xml:space="preserve"> (1959),</w:t>
      </w:r>
      <w:r w:rsidR="00FC1110">
        <w:rPr>
          <w:rFonts w:ascii="Arial" w:hAnsi="Arial" w:cs="Arial"/>
          <w:color w:val="000000"/>
          <w:sz w:val="24"/>
          <w:szCs w:val="24"/>
        </w:rPr>
        <w:t xml:space="preserve">   </w:t>
      </w:r>
      <w:r w:rsidR="00A53165" w:rsidRPr="00B23A1C">
        <w:rPr>
          <w:rFonts w:ascii="Arial" w:hAnsi="Arial" w:cs="Arial"/>
          <w:color w:val="000000"/>
          <w:sz w:val="24"/>
          <w:szCs w:val="24"/>
        </w:rPr>
        <w:t>Music (1960)</w:t>
      </w:r>
      <w:r w:rsidR="00A0477E" w:rsidRPr="00B23A1C">
        <w:rPr>
          <w:rFonts w:ascii="Arial" w:hAnsi="Arial" w:cs="Arial"/>
          <w:color w:val="000000"/>
          <w:sz w:val="24"/>
          <w:szCs w:val="24"/>
        </w:rPr>
        <w:t>,</w:t>
      </w:r>
      <w:r w:rsidR="00952073" w:rsidRPr="00B23A1C">
        <w:rPr>
          <w:rFonts w:ascii="Arial" w:hAnsi="Arial" w:cs="Arial"/>
          <w:color w:val="000000"/>
          <w:sz w:val="24"/>
          <w:szCs w:val="24"/>
        </w:rPr>
        <w:t xml:space="preserve"> </w:t>
      </w:r>
      <w:r w:rsidR="009126B7" w:rsidRPr="00B23A1C">
        <w:rPr>
          <w:rFonts w:ascii="Arial" w:hAnsi="Arial" w:cs="Arial"/>
          <w:color w:val="000000"/>
          <w:sz w:val="24"/>
          <w:szCs w:val="24"/>
        </w:rPr>
        <w:t xml:space="preserve"> </w:t>
      </w:r>
      <w:r w:rsidR="00FC1110">
        <w:rPr>
          <w:rFonts w:ascii="Arial" w:hAnsi="Arial" w:cs="Arial"/>
          <w:color w:val="000000"/>
          <w:sz w:val="24"/>
          <w:szCs w:val="24"/>
        </w:rPr>
        <w:t xml:space="preserve"> </w:t>
      </w:r>
      <w:r w:rsidR="00952073" w:rsidRPr="00B23A1C">
        <w:rPr>
          <w:rFonts w:ascii="Arial" w:hAnsi="Arial" w:cs="Arial"/>
          <w:color w:val="000000"/>
          <w:sz w:val="24"/>
          <w:szCs w:val="24"/>
        </w:rPr>
        <w:t>I</w:t>
      </w:r>
      <w:r w:rsidRPr="00B23A1C">
        <w:rPr>
          <w:rFonts w:ascii="Arial" w:hAnsi="Arial" w:cs="Arial"/>
          <w:color w:val="000000"/>
          <w:sz w:val="24"/>
          <w:szCs w:val="24"/>
        </w:rPr>
        <w:t xml:space="preserve">nfinities n° 5 (1962),   </w:t>
      </w:r>
    </w:p>
    <w:p w:rsidR="00D35551" w:rsidRPr="00094E85" w:rsidRDefault="00FE3452" w:rsidP="00696964">
      <w:pPr>
        <w:tabs>
          <w:tab w:val="left" w:pos="4253"/>
          <w:tab w:val="left" w:pos="4820"/>
        </w:tabs>
        <w:spacing w:before="120" w:after="0"/>
        <w:jc w:val="left"/>
        <w:rPr>
          <w:rFonts w:ascii="Arial" w:hAnsi="Arial" w:cs="Arial"/>
          <w:color w:val="000000"/>
          <w:sz w:val="24"/>
          <w:szCs w:val="24"/>
        </w:rPr>
      </w:pPr>
      <w:r w:rsidRPr="00FC1110">
        <w:rPr>
          <w:rFonts w:ascii="Arial" w:hAnsi="Arial" w:cs="Arial"/>
          <w:color w:val="000000"/>
          <w:sz w:val="24"/>
          <w:szCs w:val="24"/>
          <w:lang w:val="it-IT"/>
        </w:rPr>
        <w:t>I</w:t>
      </w:r>
      <w:r w:rsidR="00D35551" w:rsidRPr="00FC1110">
        <w:rPr>
          <w:rFonts w:ascii="Arial" w:hAnsi="Arial" w:cs="Arial"/>
          <w:color w:val="000000"/>
          <w:sz w:val="24"/>
          <w:szCs w:val="24"/>
          <w:lang w:val="it-IT"/>
        </w:rPr>
        <w:t xml:space="preserve">nfinities n° 6, per </w:t>
      </w:r>
      <w:r w:rsidR="00FC1110" w:rsidRPr="00B23A1C">
        <w:rPr>
          <w:rFonts w:ascii="Arial" w:hAnsi="Arial" w:cs="Arial"/>
          <w:color w:val="000000"/>
          <w:sz w:val="24"/>
          <w:szCs w:val="24"/>
          <w:lang w:val="it-IT"/>
        </w:rPr>
        <w:t>violoncello</w:t>
      </w:r>
      <w:r w:rsidR="00D35551" w:rsidRPr="00FC1110">
        <w:rPr>
          <w:rFonts w:ascii="Arial" w:hAnsi="Arial" w:cs="Arial"/>
          <w:color w:val="000000"/>
          <w:sz w:val="24"/>
          <w:szCs w:val="24"/>
          <w:lang w:val="it-IT"/>
        </w:rPr>
        <w:t xml:space="preserve"> sax e b</w:t>
      </w:r>
      <w:r w:rsidR="00EF5EE6" w:rsidRPr="00FC1110">
        <w:rPr>
          <w:rFonts w:ascii="Arial" w:hAnsi="Arial" w:cs="Arial"/>
          <w:color w:val="000000"/>
          <w:sz w:val="24"/>
          <w:szCs w:val="24"/>
          <w:lang w:val="it-IT"/>
        </w:rPr>
        <w:t>ar.</w:t>
      </w:r>
      <w:r w:rsidR="00094E85">
        <w:rPr>
          <w:rFonts w:ascii="Arial" w:hAnsi="Arial" w:cs="Arial"/>
          <w:color w:val="000000"/>
          <w:sz w:val="24"/>
          <w:szCs w:val="24"/>
          <w:lang w:val="it-IT"/>
        </w:rPr>
        <w:t xml:space="preserve"> </w:t>
      </w:r>
      <w:r w:rsidR="00D35551" w:rsidRPr="00094E85">
        <w:rPr>
          <w:rFonts w:ascii="Arial" w:hAnsi="Arial" w:cs="Arial"/>
          <w:color w:val="000000"/>
          <w:sz w:val="24"/>
          <w:szCs w:val="24"/>
        </w:rPr>
        <w:t xml:space="preserve">(1963),   </w:t>
      </w:r>
      <w:r w:rsidR="007E68B2" w:rsidRPr="00094E85">
        <w:rPr>
          <w:rFonts w:ascii="Arial" w:hAnsi="Arial" w:cs="Arial"/>
          <w:color w:val="000000"/>
          <w:sz w:val="24"/>
          <w:szCs w:val="24"/>
        </w:rPr>
        <w:t xml:space="preserve">River of Infinities (1978, 11’40),   </w:t>
      </w:r>
    </w:p>
    <w:p w:rsidR="00094E85" w:rsidRDefault="007E68B2" w:rsidP="00696964">
      <w:pPr>
        <w:tabs>
          <w:tab w:val="left" w:pos="4253"/>
          <w:tab w:val="left" w:pos="4820"/>
        </w:tabs>
        <w:spacing w:before="120" w:after="0"/>
        <w:jc w:val="left"/>
        <w:rPr>
          <w:rFonts w:ascii="Arial" w:hAnsi="Arial" w:cs="Arial"/>
          <w:color w:val="000000"/>
          <w:sz w:val="24"/>
          <w:szCs w:val="24"/>
        </w:rPr>
      </w:pPr>
      <w:r w:rsidRPr="00094E85">
        <w:rPr>
          <w:rFonts w:ascii="Arial" w:hAnsi="Arial" w:cs="Arial"/>
          <w:color w:val="000000"/>
          <w:sz w:val="24"/>
          <w:szCs w:val="24"/>
        </w:rPr>
        <w:t>Canto Fantasia (1977),</w:t>
      </w:r>
      <w:r w:rsidR="009126B7" w:rsidRPr="00094E85">
        <w:rPr>
          <w:rFonts w:ascii="Arial" w:hAnsi="Arial" w:cs="Arial"/>
          <w:color w:val="000000"/>
          <w:sz w:val="24"/>
          <w:szCs w:val="24"/>
        </w:rPr>
        <w:t xml:space="preserve">   </w:t>
      </w:r>
      <w:r w:rsidRPr="00094E85">
        <w:rPr>
          <w:rFonts w:ascii="Arial" w:hAnsi="Arial" w:cs="Arial"/>
          <w:color w:val="000000"/>
          <w:sz w:val="24"/>
          <w:szCs w:val="24"/>
        </w:rPr>
        <w:t>Heroic infinities 28 (1978),</w:t>
      </w:r>
      <w:r w:rsidR="009126B7" w:rsidRPr="00094E85">
        <w:rPr>
          <w:rFonts w:ascii="Arial" w:hAnsi="Arial" w:cs="Arial"/>
          <w:color w:val="000000"/>
          <w:sz w:val="24"/>
          <w:szCs w:val="24"/>
        </w:rPr>
        <w:t xml:space="preserve">   </w:t>
      </w:r>
      <w:r w:rsidRPr="00094E85">
        <w:rPr>
          <w:rFonts w:ascii="Arial" w:hAnsi="Arial" w:cs="Arial"/>
          <w:color w:val="000000"/>
          <w:sz w:val="24"/>
          <w:szCs w:val="24"/>
        </w:rPr>
        <w:t>Aria (1981),</w:t>
      </w:r>
      <w:r w:rsidR="00094E85" w:rsidRPr="00094E85">
        <w:rPr>
          <w:rFonts w:ascii="Arial" w:hAnsi="Arial" w:cs="Arial"/>
          <w:color w:val="000000"/>
          <w:sz w:val="24"/>
          <w:szCs w:val="24"/>
        </w:rPr>
        <w:t xml:space="preserve">   </w:t>
      </w:r>
      <w:r w:rsidR="00A0477E" w:rsidRPr="00B23A1C">
        <w:rPr>
          <w:rFonts w:ascii="Arial" w:hAnsi="Arial" w:cs="Arial"/>
          <w:color w:val="000000"/>
          <w:sz w:val="24"/>
          <w:szCs w:val="24"/>
        </w:rPr>
        <w:t>Night Voices (19</w:t>
      </w:r>
      <w:r w:rsidRPr="00B23A1C">
        <w:rPr>
          <w:rFonts w:ascii="Arial" w:hAnsi="Arial" w:cs="Arial"/>
          <w:color w:val="000000"/>
          <w:sz w:val="24"/>
          <w:szCs w:val="24"/>
        </w:rPr>
        <w:t>89, 12’</w:t>
      </w:r>
      <w:r w:rsidR="00A0477E" w:rsidRPr="00B23A1C">
        <w:rPr>
          <w:rFonts w:ascii="Arial" w:hAnsi="Arial" w:cs="Arial"/>
          <w:color w:val="000000"/>
          <w:sz w:val="24"/>
          <w:szCs w:val="24"/>
        </w:rPr>
        <w:t xml:space="preserve">),   </w:t>
      </w:r>
    </w:p>
    <w:p w:rsidR="00094E85" w:rsidRPr="00042875" w:rsidRDefault="007E68B2" w:rsidP="00696964">
      <w:pPr>
        <w:tabs>
          <w:tab w:val="left" w:pos="4253"/>
          <w:tab w:val="left" w:pos="4820"/>
        </w:tabs>
        <w:spacing w:before="120" w:after="0"/>
        <w:jc w:val="left"/>
        <w:rPr>
          <w:rFonts w:ascii="Arial" w:hAnsi="Arial" w:cs="Arial"/>
          <w:color w:val="000000"/>
          <w:sz w:val="24"/>
          <w:szCs w:val="24"/>
        </w:rPr>
      </w:pPr>
      <w:r w:rsidRPr="00042875">
        <w:rPr>
          <w:rFonts w:ascii="Arial" w:hAnsi="Arial" w:cs="Arial"/>
          <w:color w:val="000000"/>
          <w:sz w:val="24"/>
          <w:szCs w:val="24"/>
          <w:lang w:val="it-IT"/>
        </w:rPr>
        <w:t>Vainilla (1993).</w:t>
      </w:r>
      <w:r w:rsidR="009126B7" w:rsidRPr="00042875">
        <w:rPr>
          <w:rFonts w:ascii="Arial" w:hAnsi="Arial" w:cs="Arial"/>
          <w:color w:val="000000"/>
          <w:sz w:val="24"/>
          <w:szCs w:val="24"/>
          <w:lang w:val="it-IT"/>
        </w:rPr>
        <w:t xml:space="preserve">   </w:t>
      </w:r>
      <w:r w:rsidR="00EF5EE6" w:rsidRPr="00042875">
        <w:rPr>
          <w:rFonts w:ascii="Arial" w:hAnsi="Arial" w:cs="Arial"/>
          <w:color w:val="000000"/>
          <w:sz w:val="24"/>
          <w:szCs w:val="24"/>
          <w:lang w:val="it-IT"/>
        </w:rPr>
        <w:t xml:space="preserve">Sonata, 2 </w:t>
      </w:r>
      <w:r w:rsidR="00537C15" w:rsidRPr="00042875">
        <w:rPr>
          <w:rFonts w:ascii="Arial" w:hAnsi="Arial" w:cs="Arial"/>
          <w:color w:val="000000"/>
          <w:sz w:val="24"/>
          <w:szCs w:val="24"/>
          <w:lang w:val="it-IT"/>
        </w:rPr>
        <w:t>vlc.</w:t>
      </w:r>
      <w:r w:rsidR="00EF5EE6" w:rsidRPr="00042875">
        <w:rPr>
          <w:rFonts w:ascii="Arial" w:hAnsi="Arial" w:cs="Arial"/>
          <w:color w:val="000000"/>
          <w:sz w:val="24"/>
          <w:szCs w:val="24"/>
          <w:lang w:val="it-IT"/>
        </w:rPr>
        <w:t xml:space="preserve"> </w:t>
      </w:r>
      <w:r w:rsidR="00EF5EE6" w:rsidRPr="00B23A1C">
        <w:rPr>
          <w:rFonts w:ascii="Arial" w:hAnsi="Arial" w:cs="Arial"/>
          <w:color w:val="000000"/>
          <w:sz w:val="24"/>
          <w:szCs w:val="24"/>
          <w:lang w:val="it-IT"/>
        </w:rPr>
        <w:t>(1950).</w:t>
      </w:r>
      <w:r w:rsidR="00094E85">
        <w:rPr>
          <w:rFonts w:ascii="Arial" w:hAnsi="Arial" w:cs="Arial"/>
          <w:color w:val="000000"/>
          <w:sz w:val="24"/>
          <w:szCs w:val="24"/>
          <w:lang w:val="it-IT"/>
        </w:rPr>
        <w:t xml:space="preserve">   </w:t>
      </w:r>
      <w:r w:rsidR="00952073" w:rsidRPr="00B23A1C">
        <w:rPr>
          <w:rFonts w:ascii="Arial" w:hAnsi="Arial" w:cs="Arial"/>
          <w:color w:val="000000"/>
          <w:sz w:val="24"/>
          <w:szCs w:val="24"/>
          <w:lang w:val="it-IT"/>
        </w:rPr>
        <w:t xml:space="preserve">Infinities 36, 4 </w:t>
      </w:r>
      <w:r w:rsidR="00537C15" w:rsidRPr="00B23A1C">
        <w:rPr>
          <w:rFonts w:ascii="Arial" w:hAnsi="Arial" w:cs="Arial"/>
          <w:color w:val="000000"/>
          <w:sz w:val="24"/>
          <w:szCs w:val="24"/>
          <w:lang w:val="it-IT"/>
        </w:rPr>
        <w:t>vlc.</w:t>
      </w:r>
      <w:r w:rsidR="00952073" w:rsidRPr="00B23A1C">
        <w:rPr>
          <w:rFonts w:ascii="Arial" w:hAnsi="Arial" w:cs="Arial"/>
          <w:color w:val="000000"/>
          <w:sz w:val="24"/>
          <w:szCs w:val="24"/>
          <w:lang w:val="it-IT"/>
        </w:rPr>
        <w:t xml:space="preserve"> </w:t>
      </w:r>
      <w:r w:rsidR="00952073" w:rsidRPr="00042875">
        <w:rPr>
          <w:rFonts w:ascii="Arial" w:hAnsi="Arial" w:cs="Arial"/>
          <w:color w:val="000000"/>
          <w:sz w:val="24"/>
          <w:szCs w:val="24"/>
        </w:rPr>
        <w:t>(1986, 15’35).</w:t>
      </w:r>
      <w:r w:rsidR="00FC1110" w:rsidRPr="00042875">
        <w:rPr>
          <w:rFonts w:ascii="Arial" w:hAnsi="Arial" w:cs="Arial"/>
          <w:color w:val="000000"/>
          <w:sz w:val="24"/>
          <w:szCs w:val="24"/>
        </w:rPr>
        <w:t xml:space="preserve">   </w:t>
      </w:r>
    </w:p>
    <w:p w:rsidR="00094E85" w:rsidRDefault="00FC1110" w:rsidP="00696964">
      <w:pPr>
        <w:tabs>
          <w:tab w:val="left" w:pos="4253"/>
          <w:tab w:val="left" w:pos="4820"/>
        </w:tabs>
        <w:spacing w:before="120" w:after="0"/>
        <w:jc w:val="left"/>
        <w:rPr>
          <w:rFonts w:ascii="Arial" w:hAnsi="Arial" w:cs="Arial"/>
          <w:color w:val="000000"/>
          <w:sz w:val="24"/>
          <w:szCs w:val="24"/>
        </w:rPr>
      </w:pPr>
      <w:r w:rsidRPr="00094E85">
        <w:rPr>
          <w:rFonts w:ascii="Arial" w:hAnsi="Arial" w:cs="Arial"/>
          <w:color w:val="000000"/>
          <w:sz w:val="24"/>
          <w:szCs w:val="24"/>
          <w:u w:val="single"/>
        </w:rPr>
        <w:t>Violoncello e</w:t>
      </w:r>
      <w:r w:rsidR="00D35551" w:rsidRPr="00094E85">
        <w:rPr>
          <w:rFonts w:ascii="Arial" w:hAnsi="Arial" w:cs="Arial"/>
          <w:color w:val="000000"/>
          <w:sz w:val="24"/>
          <w:szCs w:val="24"/>
          <w:u w:val="single"/>
        </w:rPr>
        <w:t xml:space="preserve"> pf.</w:t>
      </w:r>
      <w:r w:rsidR="00D35551" w:rsidRPr="00094E85">
        <w:rPr>
          <w:rFonts w:ascii="Arial" w:hAnsi="Arial" w:cs="Arial"/>
          <w:color w:val="000000"/>
          <w:sz w:val="24"/>
          <w:szCs w:val="24"/>
        </w:rPr>
        <w:t xml:space="preserve">:   </w:t>
      </w:r>
      <w:r w:rsidR="00A53165" w:rsidRPr="00094E85">
        <w:rPr>
          <w:rFonts w:ascii="Arial" w:hAnsi="Arial" w:cs="Arial"/>
          <w:color w:val="000000"/>
          <w:sz w:val="24"/>
          <w:szCs w:val="24"/>
        </w:rPr>
        <w:t>4 pezzi (1950</w:t>
      </w:r>
      <w:r w:rsidR="00D35551" w:rsidRPr="00094E85">
        <w:rPr>
          <w:rFonts w:ascii="Arial" w:hAnsi="Arial" w:cs="Arial"/>
          <w:color w:val="000000"/>
          <w:sz w:val="24"/>
          <w:szCs w:val="24"/>
        </w:rPr>
        <w:t>, 6’</w:t>
      </w:r>
      <w:r w:rsidR="00A53165" w:rsidRPr="00094E85">
        <w:rPr>
          <w:rFonts w:ascii="Arial" w:hAnsi="Arial" w:cs="Arial"/>
          <w:color w:val="000000"/>
          <w:sz w:val="24"/>
          <w:szCs w:val="24"/>
        </w:rPr>
        <w:t>)</w:t>
      </w:r>
      <w:r w:rsidR="00D35551" w:rsidRPr="00094E85">
        <w:rPr>
          <w:rFonts w:ascii="Arial" w:hAnsi="Arial" w:cs="Arial"/>
          <w:color w:val="000000"/>
          <w:sz w:val="24"/>
          <w:szCs w:val="24"/>
        </w:rPr>
        <w:t>,</w:t>
      </w:r>
      <w:r w:rsidR="00094E85" w:rsidRPr="00094E85">
        <w:rPr>
          <w:rFonts w:ascii="Arial" w:hAnsi="Arial" w:cs="Arial"/>
          <w:color w:val="000000"/>
          <w:sz w:val="24"/>
          <w:szCs w:val="24"/>
        </w:rPr>
        <w:t xml:space="preserve">   </w:t>
      </w:r>
      <w:r w:rsidR="00D35551" w:rsidRPr="00B23A1C">
        <w:rPr>
          <w:rFonts w:ascii="Arial" w:hAnsi="Arial" w:cs="Arial"/>
          <w:color w:val="000000"/>
          <w:sz w:val="24"/>
          <w:szCs w:val="24"/>
        </w:rPr>
        <w:t xml:space="preserve">Evocation for the King </w:t>
      </w:r>
      <w:r w:rsidR="00EF5EE6" w:rsidRPr="00B23A1C">
        <w:rPr>
          <w:rFonts w:ascii="Arial" w:hAnsi="Arial" w:cs="Arial"/>
          <w:color w:val="000000"/>
          <w:sz w:val="24"/>
          <w:szCs w:val="24"/>
        </w:rPr>
        <w:t xml:space="preserve">(1951),   </w:t>
      </w:r>
    </w:p>
    <w:p w:rsidR="00094E85" w:rsidRDefault="00FE3452" w:rsidP="00696964">
      <w:pPr>
        <w:tabs>
          <w:tab w:val="left" w:pos="4253"/>
          <w:tab w:val="left" w:pos="4820"/>
        </w:tabs>
        <w:spacing w:before="120" w:after="0"/>
        <w:jc w:val="left"/>
        <w:rPr>
          <w:rFonts w:ascii="Arial" w:hAnsi="Arial" w:cs="Arial"/>
          <w:color w:val="000000"/>
          <w:sz w:val="24"/>
          <w:szCs w:val="24"/>
          <w:lang w:val="it-IT"/>
        </w:rPr>
      </w:pPr>
      <w:r w:rsidRPr="00094E85">
        <w:rPr>
          <w:rFonts w:ascii="Arial" w:hAnsi="Arial" w:cs="Arial"/>
          <w:color w:val="000000"/>
          <w:sz w:val="24"/>
          <w:szCs w:val="24"/>
          <w:lang w:val="it-IT"/>
        </w:rPr>
        <w:t xml:space="preserve">Fantasy Concerto (1973).   </w:t>
      </w:r>
      <w:r w:rsidR="00952073" w:rsidRPr="00B23A1C">
        <w:rPr>
          <w:rFonts w:ascii="Arial" w:hAnsi="Arial" w:cs="Arial"/>
          <w:color w:val="000000"/>
          <w:sz w:val="24"/>
          <w:szCs w:val="24"/>
          <w:lang w:val="it-IT"/>
        </w:rPr>
        <w:t>Canto Fantasia (1977),</w:t>
      </w:r>
      <w:r w:rsidR="00094E85">
        <w:rPr>
          <w:rFonts w:ascii="Arial" w:hAnsi="Arial" w:cs="Arial"/>
          <w:color w:val="000000"/>
          <w:sz w:val="24"/>
          <w:szCs w:val="24"/>
          <w:lang w:val="it-IT"/>
        </w:rPr>
        <w:t xml:space="preserve">   </w:t>
      </w:r>
      <w:r w:rsidR="00A0477E" w:rsidRPr="00B23A1C">
        <w:rPr>
          <w:rFonts w:ascii="Arial" w:hAnsi="Arial" w:cs="Arial"/>
          <w:color w:val="000000"/>
          <w:sz w:val="24"/>
          <w:szCs w:val="24"/>
          <w:lang w:val="it-IT"/>
        </w:rPr>
        <w:t>Aristo Variations (1980</w:t>
      </w:r>
      <w:r w:rsidR="00D35551" w:rsidRPr="00B23A1C">
        <w:rPr>
          <w:rFonts w:ascii="Arial" w:hAnsi="Arial" w:cs="Arial"/>
          <w:color w:val="000000"/>
          <w:sz w:val="24"/>
          <w:szCs w:val="24"/>
          <w:lang w:val="it-IT"/>
        </w:rPr>
        <w:t>, 18’30</w:t>
      </w:r>
      <w:r w:rsidR="00A0477E" w:rsidRPr="00B23A1C">
        <w:rPr>
          <w:rFonts w:ascii="Arial" w:hAnsi="Arial" w:cs="Arial"/>
          <w:color w:val="000000"/>
          <w:sz w:val="24"/>
          <w:szCs w:val="24"/>
          <w:lang w:val="it-IT"/>
        </w:rPr>
        <w:t>)</w:t>
      </w:r>
      <w:r w:rsidR="00D35551" w:rsidRPr="00B23A1C">
        <w:rPr>
          <w:rFonts w:ascii="Arial" w:hAnsi="Arial" w:cs="Arial"/>
          <w:color w:val="000000"/>
          <w:sz w:val="24"/>
          <w:szCs w:val="24"/>
          <w:lang w:val="it-IT"/>
        </w:rPr>
        <w:t xml:space="preserve">,   </w:t>
      </w:r>
    </w:p>
    <w:p w:rsidR="00094E85" w:rsidRDefault="00D3555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Blue Sonata (1986</w:t>
      </w:r>
      <w:r w:rsidR="00FE3452" w:rsidRPr="00B23A1C">
        <w:rPr>
          <w:rFonts w:ascii="Arial" w:hAnsi="Arial" w:cs="Arial"/>
          <w:color w:val="000000"/>
          <w:sz w:val="24"/>
          <w:szCs w:val="24"/>
          <w:lang w:val="it-IT"/>
        </w:rPr>
        <w:t>, 16’</w:t>
      </w:r>
      <w:r w:rsidRPr="00B23A1C">
        <w:rPr>
          <w:rFonts w:ascii="Arial" w:hAnsi="Arial" w:cs="Arial"/>
          <w:color w:val="000000"/>
          <w:sz w:val="24"/>
          <w:szCs w:val="24"/>
          <w:lang w:val="it-IT"/>
        </w:rPr>
        <w:t>),</w:t>
      </w:r>
      <w:r w:rsidR="00952073" w:rsidRPr="00B23A1C">
        <w:rPr>
          <w:rFonts w:ascii="Arial" w:hAnsi="Arial" w:cs="Arial"/>
          <w:color w:val="000000"/>
          <w:sz w:val="24"/>
          <w:szCs w:val="24"/>
          <w:lang w:val="it-IT"/>
        </w:rPr>
        <w:t xml:space="preserve">   Blue Rondo (1986),</w:t>
      </w:r>
      <w:r w:rsidR="00094E85">
        <w:rPr>
          <w:rFonts w:ascii="Arial" w:hAnsi="Arial" w:cs="Arial"/>
          <w:color w:val="000000"/>
          <w:sz w:val="24"/>
          <w:szCs w:val="24"/>
          <w:lang w:val="it-IT"/>
        </w:rPr>
        <w:t xml:space="preserve">   </w:t>
      </w:r>
      <w:r w:rsidR="00952073" w:rsidRPr="00094E85">
        <w:rPr>
          <w:rFonts w:ascii="Arial" w:hAnsi="Arial" w:cs="Arial"/>
          <w:color w:val="000000"/>
          <w:sz w:val="24"/>
          <w:szCs w:val="24"/>
          <w:lang w:val="it-IT"/>
        </w:rPr>
        <w:t xml:space="preserve">Arietta (1986),   </w:t>
      </w:r>
      <w:r w:rsidRPr="00094E85">
        <w:rPr>
          <w:rFonts w:ascii="Arial" w:hAnsi="Arial" w:cs="Arial"/>
          <w:color w:val="000000"/>
          <w:sz w:val="24"/>
          <w:szCs w:val="24"/>
          <w:lang w:val="it-IT"/>
        </w:rPr>
        <w:t>Centerpiece (1986)</w:t>
      </w:r>
      <w:r w:rsidR="00EF5EE6" w:rsidRPr="00094E85">
        <w:rPr>
          <w:rFonts w:ascii="Arial" w:hAnsi="Arial" w:cs="Arial"/>
          <w:color w:val="000000"/>
          <w:sz w:val="24"/>
          <w:szCs w:val="24"/>
          <w:lang w:val="it-IT"/>
        </w:rPr>
        <w:t xml:space="preserve">.   </w:t>
      </w:r>
    </w:p>
    <w:p w:rsidR="00094E85" w:rsidRDefault="007E68B2"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Soundspell 9, </w:t>
      </w:r>
      <w:r w:rsidR="00537C15" w:rsidRPr="00B23A1C">
        <w:rPr>
          <w:rFonts w:ascii="Arial" w:hAnsi="Arial" w:cs="Arial"/>
          <w:color w:val="000000"/>
          <w:sz w:val="24"/>
          <w:szCs w:val="24"/>
        </w:rPr>
        <w:t>vlc.</w:t>
      </w:r>
      <w:r w:rsidRPr="00B23A1C">
        <w:rPr>
          <w:rFonts w:ascii="Arial" w:hAnsi="Arial" w:cs="Arial"/>
          <w:color w:val="000000"/>
          <w:sz w:val="24"/>
          <w:szCs w:val="24"/>
        </w:rPr>
        <w:t xml:space="preserve"> chit. (1982).</w:t>
      </w:r>
      <w:r w:rsidR="00094E85">
        <w:rPr>
          <w:rFonts w:ascii="Arial" w:hAnsi="Arial" w:cs="Arial"/>
          <w:color w:val="000000"/>
          <w:sz w:val="24"/>
          <w:szCs w:val="24"/>
        </w:rPr>
        <w:t xml:space="preserve">   </w:t>
      </w:r>
      <w:r w:rsidRPr="00B23A1C">
        <w:rPr>
          <w:rFonts w:ascii="Arial" w:hAnsi="Arial" w:cs="Arial"/>
          <w:color w:val="000000"/>
          <w:sz w:val="24"/>
          <w:szCs w:val="24"/>
        </w:rPr>
        <w:t xml:space="preserve">Dark Orpheus, </w:t>
      </w:r>
      <w:r w:rsidR="00537C15" w:rsidRPr="00B23A1C">
        <w:rPr>
          <w:rFonts w:ascii="Arial" w:hAnsi="Arial" w:cs="Arial"/>
          <w:color w:val="000000"/>
          <w:sz w:val="24"/>
          <w:szCs w:val="24"/>
        </w:rPr>
        <w:t>vlc.</w:t>
      </w:r>
      <w:r w:rsidRPr="00B23A1C">
        <w:rPr>
          <w:rFonts w:ascii="Arial" w:hAnsi="Arial" w:cs="Arial"/>
          <w:color w:val="000000"/>
          <w:sz w:val="24"/>
          <w:szCs w:val="24"/>
        </w:rPr>
        <w:t xml:space="preserve"> chit. (1982, 13’).</w:t>
      </w:r>
      <w:r w:rsidR="00EF5EE6" w:rsidRPr="00B23A1C">
        <w:rPr>
          <w:rFonts w:ascii="Arial" w:hAnsi="Arial" w:cs="Arial"/>
          <w:color w:val="000000"/>
          <w:sz w:val="24"/>
          <w:szCs w:val="24"/>
        </w:rPr>
        <w:t xml:space="preserve">   </w:t>
      </w:r>
    </w:p>
    <w:p w:rsidR="00094E85" w:rsidRPr="00042875" w:rsidRDefault="00EF5EE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rPr>
        <w:t xml:space="preserve">Moonjazz, Babyface, </w:t>
      </w:r>
      <w:r w:rsidR="00537C15" w:rsidRPr="00B23A1C">
        <w:rPr>
          <w:rFonts w:ascii="Arial" w:hAnsi="Arial" w:cs="Arial"/>
          <w:color w:val="000000"/>
          <w:sz w:val="24"/>
          <w:szCs w:val="24"/>
        </w:rPr>
        <w:t>vlc.</w:t>
      </w:r>
      <w:r w:rsidRPr="00B23A1C">
        <w:rPr>
          <w:rFonts w:ascii="Arial" w:hAnsi="Arial" w:cs="Arial"/>
          <w:color w:val="000000"/>
          <w:sz w:val="24"/>
          <w:szCs w:val="24"/>
        </w:rPr>
        <w:t xml:space="preserve"> batt, (1987).</w:t>
      </w:r>
      <w:r w:rsidR="00094E85">
        <w:rPr>
          <w:rFonts w:ascii="Arial" w:hAnsi="Arial" w:cs="Arial"/>
          <w:color w:val="000000"/>
          <w:sz w:val="24"/>
          <w:szCs w:val="24"/>
        </w:rPr>
        <w:t xml:space="preserve">   </w:t>
      </w:r>
      <w:r w:rsidRPr="00042875">
        <w:rPr>
          <w:rFonts w:ascii="Arial" w:hAnsi="Arial" w:cs="Arial"/>
          <w:color w:val="000000"/>
          <w:sz w:val="24"/>
          <w:szCs w:val="24"/>
          <w:lang w:val="it-IT"/>
        </w:rPr>
        <w:t xml:space="preserve">Fantasy Concerto, </w:t>
      </w:r>
      <w:r w:rsidR="00537C15" w:rsidRPr="00042875">
        <w:rPr>
          <w:rFonts w:ascii="Arial" w:hAnsi="Arial" w:cs="Arial"/>
          <w:color w:val="000000"/>
          <w:sz w:val="24"/>
          <w:szCs w:val="24"/>
          <w:lang w:val="it-IT"/>
        </w:rPr>
        <w:t>vlc.</w:t>
      </w:r>
      <w:r w:rsidRPr="00042875">
        <w:rPr>
          <w:rFonts w:ascii="Arial" w:hAnsi="Arial" w:cs="Arial"/>
          <w:color w:val="000000"/>
          <w:sz w:val="24"/>
          <w:szCs w:val="24"/>
          <w:lang w:val="it-IT"/>
        </w:rPr>
        <w:t xml:space="preserve"> pf. tape (1973).</w:t>
      </w:r>
      <w:r w:rsidR="00952073" w:rsidRPr="00042875">
        <w:rPr>
          <w:rFonts w:ascii="Arial" w:hAnsi="Arial" w:cs="Arial"/>
          <w:color w:val="000000"/>
          <w:sz w:val="24"/>
          <w:szCs w:val="24"/>
          <w:lang w:val="it-IT"/>
        </w:rPr>
        <w:t xml:space="preserve">   </w:t>
      </w:r>
    </w:p>
    <w:p w:rsidR="002471A5" w:rsidRPr="004919C1" w:rsidRDefault="00952073" w:rsidP="00696964">
      <w:pPr>
        <w:tabs>
          <w:tab w:val="left" w:pos="4253"/>
          <w:tab w:val="left" w:pos="4820"/>
        </w:tabs>
        <w:spacing w:before="120" w:after="0"/>
        <w:jc w:val="left"/>
        <w:rPr>
          <w:rFonts w:ascii="Arial" w:hAnsi="Arial" w:cs="Arial"/>
          <w:color w:val="000000"/>
          <w:sz w:val="24"/>
          <w:szCs w:val="24"/>
          <w:lang w:val="it-IT"/>
        </w:rPr>
      </w:pPr>
      <w:r w:rsidRPr="00094E85">
        <w:rPr>
          <w:rFonts w:ascii="Arial" w:hAnsi="Arial" w:cs="Arial"/>
          <w:color w:val="000000"/>
          <w:sz w:val="24"/>
          <w:szCs w:val="24"/>
          <w:lang w:val="it-IT"/>
        </w:rPr>
        <w:t>Conc</w:t>
      </w:r>
      <w:r w:rsidRPr="00B23A1C">
        <w:rPr>
          <w:rFonts w:ascii="Arial" w:hAnsi="Arial" w:cs="Arial"/>
          <w:color w:val="000000"/>
          <w:sz w:val="24"/>
          <w:szCs w:val="24"/>
          <w:lang w:val="it-IT"/>
        </w:rPr>
        <w:t xml:space="preserve">erto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jazz band (1962, 25’40).</w:t>
      </w:r>
      <w:r w:rsidR="00094E85">
        <w:rPr>
          <w:rFonts w:ascii="Arial" w:hAnsi="Arial" w:cs="Arial"/>
          <w:color w:val="000000"/>
          <w:sz w:val="24"/>
          <w:szCs w:val="24"/>
          <w:lang w:val="it-IT"/>
        </w:rPr>
        <w:t xml:space="preserve">   </w:t>
      </w:r>
      <w:r w:rsidRPr="00FC1110">
        <w:rPr>
          <w:rFonts w:ascii="Arial" w:hAnsi="Arial" w:cs="Arial"/>
          <w:color w:val="000000"/>
          <w:sz w:val="24"/>
          <w:szCs w:val="24"/>
          <w:lang w:val="it-IT"/>
        </w:rPr>
        <w:t xml:space="preserve">Little Concertante, </w:t>
      </w:r>
      <w:r w:rsidR="00FC1110" w:rsidRPr="00B23A1C">
        <w:rPr>
          <w:rFonts w:ascii="Arial" w:hAnsi="Arial" w:cs="Arial"/>
          <w:color w:val="000000"/>
          <w:sz w:val="24"/>
          <w:szCs w:val="24"/>
          <w:lang w:val="it-IT"/>
        </w:rPr>
        <w:t>violoncello</w:t>
      </w:r>
      <w:r w:rsidR="00FC1110">
        <w:rPr>
          <w:rFonts w:ascii="Arial" w:hAnsi="Arial" w:cs="Arial"/>
          <w:color w:val="000000"/>
          <w:sz w:val="24"/>
          <w:szCs w:val="24"/>
          <w:lang w:val="it-IT"/>
        </w:rPr>
        <w:t xml:space="preserve"> e</w:t>
      </w:r>
      <w:r w:rsidRPr="00FC1110">
        <w:rPr>
          <w:rFonts w:ascii="Arial" w:hAnsi="Arial" w:cs="Arial"/>
          <w:color w:val="000000"/>
          <w:sz w:val="24"/>
          <w:szCs w:val="24"/>
          <w:lang w:val="it-IT"/>
        </w:rPr>
        <w:t xml:space="preserve"> orch. </w:t>
      </w:r>
      <w:r w:rsidRPr="004919C1">
        <w:rPr>
          <w:rFonts w:ascii="Arial" w:hAnsi="Arial" w:cs="Arial"/>
          <w:color w:val="000000"/>
          <w:sz w:val="24"/>
          <w:szCs w:val="24"/>
          <w:lang w:val="it-IT"/>
        </w:rPr>
        <w:t>(1893).</w:t>
      </w:r>
    </w:p>
    <w:p w:rsidR="00FE3452" w:rsidRPr="004919C1" w:rsidRDefault="00FE3452" w:rsidP="00696964">
      <w:pPr>
        <w:tabs>
          <w:tab w:val="left" w:pos="4253"/>
          <w:tab w:val="left" w:pos="4820"/>
        </w:tabs>
        <w:spacing w:before="120" w:after="0"/>
        <w:jc w:val="left"/>
        <w:rPr>
          <w:rFonts w:ascii="Arial" w:hAnsi="Arial" w:cs="Arial"/>
          <w:color w:val="000000"/>
          <w:sz w:val="24"/>
          <w:szCs w:val="24"/>
          <w:lang w:val="it-IT"/>
        </w:rPr>
      </w:pPr>
    </w:p>
    <w:p w:rsidR="007C0D80" w:rsidRPr="004919C1" w:rsidRDefault="007C0D80" w:rsidP="00696964">
      <w:pPr>
        <w:tabs>
          <w:tab w:val="left" w:pos="4253"/>
          <w:tab w:val="left" w:pos="4820"/>
        </w:tabs>
        <w:spacing w:before="120" w:after="0"/>
        <w:jc w:val="left"/>
        <w:rPr>
          <w:rFonts w:ascii="Arial" w:hAnsi="Arial" w:cs="Arial"/>
          <w:color w:val="333399"/>
          <w:sz w:val="24"/>
          <w:szCs w:val="24"/>
          <w:u w:val="single"/>
          <w:lang w:val="it-IT"/>
        </w:rPr>
      </w:pPr>
      <w:r w:rsidRPr="004919C1">
        <w:rPr>
          <w:rFonts w:ascii="Arial" w:hAnsi="Arial" w:cs="Arial"/>
          <w:color w:val="333399"/>
          <w:sz w:val="24"/>
          <w:szCs w:val="24"/>
          <w:u w:val="single"/>
          <w:lang w:val="it-IT"/>
        </w:rPr>
        <w:t>KURTAG  Gyorgy</w:t>
      </w:r>
      <w:r w:rsidRPr="004919C1">
        <w:rPr>
          <w:rFonts w:ascii="Arial" w:hAnsi="Arial" w:cs="Arial"/>
          <w:color w:val="333399"/>
          <w:sz w:val="24"/>
          <w:szCs w:val="24"/>
          <w:u w:val="single"/>
          <w:lang w:val="it-IT"/>
        </w:rPr>
        <w:tab/>
        <w:t>Lugoy, 19.2.1926</w:t>
      </w:r>
    </w:p>
    <w:p w:rsidR="00D05C9F" w:rsidRPr="00B23A1C" w:rsidRDefault="00D05C9F" w:rsidP="00696964">
      <w:pPr>
        <w:tabs>
          <w:tab w:val="left" w:pos="993"/>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Pianista, didatta e compositore ungherese. Studi all’Accademia Liszt di Budapest  con Kadosa (pf.), Weiner (musica da camera), Veress e Farkas (comp.). A Parigi, dove si era rifugiato dopo la rivoluzione ungherese del 1956, si perfezionò con Milhaud e Messiaen. Insegnante di pf. e musica da camera all’Accademia Liszt di Budapest dal 1967 al 1993. Dal 1993 al 1995 fu a Berlino, presso la Filarmonica, nel 1995 a Vienna, dal 1996 </w:t>
      </w:r>
      <w:r w:rsidR="009126B7" w:rsidRPr="00B23A1C">
        <w:rPr>
          <w:rFonts w:ascii="Arial" w:hAnsi="Arial" w:cs="Arial"/>
          <w:color w:val="333399"/>
          <w:lang w:val="it-IT"/>
        </w:rPr>
        <w:t xml:space="preserve">    </w:t>
      </w:r>
      <w:r w:rsidR="002A6722">
        <w:rPr>
          <w:rFonts w:ascii="Arial" w:hAnsi="Arial" w:cs="Arial"/>
          <w:color w:val="333399"/>
          <w:lang w:val="it-IT"/>
        </w:rPr>
        <w:t xml:space="preserve">          </w:t>
      </w:r>
      <w:r w:rsidRPr="00B23A1C">
        <w:rPr>
          <w:rFonts w:ascii="Arial" w:hAnsi="Arial" w:cs="Arial"/>
          <w:color w:val="333399"/>
          <w:lang w:val="it-IT"/>
        </w:rPr>
        <w:t xml:space="preserve">al 1998 in Olanda, dal 1998 al 1999 ancora a Berlino, dal 1999 al 2001 a Parigi, dal 2002 a Bordeaux. </w:t>
      </w:r>
      <w:r w:rsidR="009126B7" w:rsidRPr="00B23A1C">
        <w:rPr>
          <w:rFonts w:ascii="Arial" w:hAnsi="Arial" w:cs="Arial"/>
          <w:color w:val="333399"/>
          <w:lang w:val="it-IT"/>
        </w:rPr>
        <w:t xml:space="preserve">   </w:t>
      </w:r>
      <w:r w:rsidR="002A6722">
        <w:rPr>
          <w:rFonts w:ascii="Arial" w:hAnsi="Arial" w:cs="Arial"/>
          <w:color w:val="333399"/>
          <w:lang w:val="it-IT"/>
        </w:rPr>
        <w:t xml:space="preserve">               </w:t>
      </w:r>
      <w:r w:rsidRPr="00B23A1C">
        <w:rPr>
          <w:rFonts w:ascii="Arial" w:hAnsi="Arial" w:cs="Arial"/>
          <w:color w:val="333399"/>
          <w:lang w:val="it-IT"/>
        </w:rPr>
        <w:t>Numerosi  riconoscimenti, in occasione del suo 80° compleanno</w:t>
      </w:r>
      <w:r w:rsidR="005D5128" w:rsidRPr="00B23A1C">
        <w:rPr>
          <w:rFonts w:ascii="Arial" w:hAnsi="Arial" w:cs="Arial"/>
          <w:color w:val="333399"/>
          <w:lang w:val="it-IT"/>
        </w:rPr>
        <w:t>,</w:t>
      </w:r>
      <w:r w:rsidRPr="00B23A1C">
        <w:rPr>
          <w:rFonts w:ascii="Arial" w:hAnsi="Arial" w:cs="Arial"/>
          <w:color w:val="333399"/>
          <w:lang w:val="it-IT"/>
        </w:rPr>
        <w:t xml:space="preserve"> a Budapest fu onorato da un Festival. </w:t>
      </w:r>
      <w:r w:rsidR="009126B7" w:rsidRPr="00B23A1C">
        <w:rPr>
          <w:rFonts w:ascii="Arial" w:hAnsi="Arial" w:cs="Arial"/>
          <w:color w:val="333399"/>
          <w:lang w:val="it-IT"/>
        </w:rPr>
        <w:t xml:space="preserve">             </w:t>
      </w:r>
      <w:r w:rsidR="002A6722">
        <w:rPr>
          <w:rFonts w:ascii="Arial" w:hAnsi="Arial" w:cs="Arial"/>
          <w:color w:val="333399"/>
          <w:lang w:val="it-IT"/>
        </w:rPr>
        <w:t xml:space="preserve">                </w:t>
      </w:r>
      <w:r w:rsidRPr="00B23A1C">
        <w:rPr>
          <w:rFonts w:ascii="Arial" w:hAnsi="Arial" w:cs="Arial"/>
          <w:color w:val="333399"/>
          <w:lang w:val="it-IT"/>
        </w:rPr>
        <w:t>La moglie Marta fu sempre sua collaboratrice, anche in esecuzioni pianistiche.</w:t>
      </w:r>
    </w:p>
    <w:p w:rsidR="002A633B" w:rsidRPr="00B23A1C" w:rsidRDefault="00FC1110" w:rsidP="00696964">
      <w:pPr>
        <w:tabs>
          <w:tab w:val="left" w:pos="4253"/>
          <w:tab w:val="left" w:pos="4820"/>
        </w:tabs>
        <w:spacing w:before="120" w:after="0"/>
        <w:jc w:val="left"/>
        <w:rPr>
          <w:rFonts w:ascii="Arial" w:hAnsi="Arial" w:cs="Arial"/>
          <w:color w:val="000000"/>
          <w:sz w:val="24"/>
          <w:szCs w:val="24"/>
          <w:lang w:val="fr-FR"/>
        </w:rPr>
      </w:pPr>
      <w:r>
        <w:rPr>
          <w:rFonts w:ascii="Arial" w:hAnsi="Arial" w:cs="Arial"/>
          <w:color w:val="000000"/>
          <w:sz w:val="24"/>
          <w:szCs w:val="24"/>
          <w:lang w:val="it-IT"/>
        </w:rPr>
        <w:t>V</w:t>
      </w:r>
      <w:r w:rsidRPr="00B23A1C">
        <w:rPr>
          <w:rFonts w:ascii="Arial" w:hAnsi="Arial" w:cs="Arial"/>
          <w:color w:val="000000"/>
          <w:sz w:val="24"/>
          <w:szCs w:val="24"/>
          <w:lang w:val="it-IT"/>
        </w:rPr>
        <w:t>ioloncell</w:t>
      </w:r>
      <w:r>
        <w:rPr>
          <w:rFonts w:ascii="Arial" w:hAnsi="Arial" w:cs="Arial"/>
          <w:color w:val="000000"/>
          <w:sz w:val="24"/>
          <w:szCs w:val="24"/>
          <w:lang w:val="it-IT"/>
        </w:rPr>
        <w:t>o</w:t>
      </w:r>
      <w:r w:rsidR="0005497B" w:rsidRPr="00B23A1C">
        <w:rPr>
          <w:rFonts w:ascii="Arial" w:hAnsi="Arial" w:cs="Arial"/>
          <w:color w:val="000000"/>
          <w:sz w:val="24"/>
          <w:szCs w:val="24"/>
          <w:lang w:val="fr-FR"/>
        </w:rPr>
        <w:t xml:space="preserve"> solo:</w:t>
      </w:r>
      <w:r>
        <w:rPr>
          <w:rFonts w:ascii="Arial" w:hAnsi="Arial" w:cs="Arial"/>
          <w:color w:val="000000"/>
          <w:sz w:val="24"/>
          <w:szCs w:val="24"/>
          <w:lang w:val="fr-FR"/>
        </w:rPr>
        <w:t xml:space="preserve"> </w:t>
      </w:r>
      <w:r w:rsidR="0005497B" w:rsidRPr="00B23A1C">
        <w:rPr>
          <w:rFonts w:ascii="Arial" w:hAnsi="Arial" w:cs="Arial"/>
          <w:color w:val="000000"/>
          <w:sz w:val="24"/>
          <w:szCs w:val="24"/>
          <w:lang w:val="fr-FR"/>
        </w:rPr>
        <w:t xml:space="preserve"> </w:t>
      </w:r>
      <w:r w:rsidR="000C73CC" w:rsidRPr="00B23A1C">
        <w:rPr>
          <w:rFonts w:ascii="Arial" w:hAnsi="Arial" w:cs="Arial"/>
          <w:color w:val="000000"/>
          <w:sz w:val="24"/>
          <w:szCs w:val="24"/>
          <w:lang w:val="fr-FR"/>
        </w:rPr>
        <w:t>Jelek, op. 5b (</w:t>
      </w:r>
      <w:r w:rsidR="002A4701" w:rsidRPr="00B23A1C">
        <w:rPr>
          <w:rFonts w:ascii="Arial" w:hAnsi="Arial" w:cs="Arial"/>
          <w:color w:val="000000"/>
          <w:sz w:val="24"/>
          <w:szCs w:val="24"/>
          <w:lang w:val="fr-FR"/>
        </w:rPr>
        <w:t>1961-</w:t>
      </w:r>
      <w:r w:rsidR="000C73CC" w:rsidRPr="00B23A1C">
        <w:rPr>
          <w:rFonts w:ascii="Arial" w:hAnsi="Arial" w:cs="Arial"/>
          <w:color w:val="000000"/>
          <w:sz w:val="24"/>
          <w:szCs w:val="24"/>
          <w:lang w:val="fr-FR"/>
        </w:rPr>
        <w:t>19</w:t>
      </w:r>
      <w:r w:rsidR="00ED3A47" w:rsidRPr="00B23A1C">
        <w:rPr>
          <w:rFonts w:ascii="Arial" w:hAnsi="Arial" w:cs="Arial"/>
          <w:color w:val="000000"/>
          <w:sz w:val="24"/>
          <w:szCs w:val="24"/>
          <w:lang w:val="fr-FR"/>
        </w:rPr>
        <w:t>84</w:t>
      </w:r>
      <w:r w:rsidR="000C73CC" w:rsidRPr="00B23A1C">
        <w:rPr>
          <w:rFonts w:ascii="Arial" w:hAnsi="Arial" w:cs="Arial"/>
          <w:color w:val="000000"/>
          <w:sz w:val="24"/>
          <w:szCs w:val="24"/>
          <w:lang w:val="fr-FR"/>
        </w:rPr>
        <w:t xml:space="preserve">, 1’50),   </w:t>
      </w:r>
      <w:r w:rsidR="0005497B" w:rsidRPr="00B23A1C">
        <w:rPr>
          <w:rFonts w:ascii="Arial" w:hAnsi="Arial" w:cs="Arial"/>
          <w:color w:val="000000"/>
          <w:sz w:val="24"/>
          <w:szCs w:val="24"/>
          <w:lang w:val="fr-FR"/>
        </w:rPr>
        <w:t>Gèrard de Nerval, op. 5b (19</w:t>
      </w:r>
      <w:r w:rsidR="000C73CC" w:rsidRPr="00B23A1C">
        <w:rPr>
          <w:rFonts w:ascii="Arial" w:hAnsi="Arial" w:cs="Arial"/>
          <w:color w:val="000000"/>
          <w:sz w:val="24"/>
          <w:szCs w:val="24"/>
          <w:lang w:val="fr-FR"/>
        </w:rPr>
        <w:t>8</w:t>
      </w:r>
      <w:r w:rsidR="00CD6D79" w:rsidRPr="00B23A1C">
        <w:rPr>
          <w:rFonts w:ascii="Arial" w:hAnsi="Arial" w:cs="Arial"/>
          <w:color w:val="000000"/>
          <w:sz w:val="24"/>
          <w:szCs w:val="24"/>
          <w:lang w:val="fr-FR"/>
        </w:rPr>
        <w:t>6</w:t>
      </w:r>
      <w:r w:rsidR="0005497B" w:rsidRPr="00B23A1C">
        <w:rPr>
          <w:rFonts w:ascii="Arial" w:hAnsi="Arial" w:cs="Arial"/>
          <w:color w:val="000000"/>
          <w:sz w:val="24"/>
          <w:szCs w:val="24"/>
          <w:lang w:val="fr-FR"/>
        </w:rPr>
        <w:t>, 1’</w:t>
      </w:r>
      <w:r w:rsidR="0022508F" w:rsidRPr="00B23A1C">
        <w:rPr>
          <w:rFonts w:ascii="Arial" w:hAnsi="Arial" w:cs="Arial"/>
          <w:color w:val="000000"/>
          <w:sz w:val="24"/>
          <w:szCs w:val="24"/>
          <w:lang w:val="fr-FR"/>
        </w:rPr>
        <w:t>30</w:t>
      </w:r>
      <w:r w:rsidR="0005497B" w:rsidRPr="00B23A1C">
        <w:rPr>
          <w:rFonts w:ascii="Arial" w:hAnsi="Arial" w:cs="Arial"/>
          <w:color w:val="000000"/>
          <w:sz w:val="24"/>
          <w:szCs w:val="24"/>
          <w:lang w:val="fr-FR"/>
        </w:rPr>
        <w:t>)</w:t>
      </w:r>
      <w:r w:rsidR="002A633B" w:rsidRPr="00B23A1C">
        <w:rPr>
          <w:rFonts w:ascii="Arial" w:hAnsi="Arial" w:cs="Arial"/>
          <w:color w:val="000000"/>
          <w:sz w:val="24"/>
          <w:szCs w:val="24"/>
          <w:lang w:val="fr-FR"/>
        </w:rPr>
        <w:t>.</w:t>
      </w:r>
    </w:p>
    <w:p w:rsidR="0022508F" w:rsidRPr="00B23A1C" w:rsidRDefault="002A633B"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8 Pezzi, op. 3 (1960, 5').</w:t>
      </w:r>
      <w:r w:rsidR="00991FDF" w:rsidRPr="00B23A1C">
        <w:rPr>
          <w:rFonts w:ascii="Arial" w:hAnsi="Arial" w:cs="Arial"/>
          <w:color w:val="000000"/>
          <w:sz w:val="24"/>
          <w:szCs w:val="24"/>
          <w:lang w:val="fr-FR"/>
        </w:rPr>
        <w:t xml:space="preserve">   </w:t>
      </w:r>
      <w:r w:rsidR="0022508F" w:rsidRPr="00B23A1C">
        <w:rPr>
          <w:rFonts w:ascii="Arial" w:hAnsi="Arial" w:cs="Arial"/>
          <w:color w:val="000000"/>
          <w:sz w:val="24"/>
          <w:szCs w:val="24"/>
          <w:lang w:val="fr-FR"/>
        </w:rPr>
        <w:t xml:space="preserve">Schatten (0’55).   </w:t>
      </w:r>
      <w:r w:rsidR="00991FDF" w:rsidRPr="00B23A1C">
        <w:rPr>
          <w:rFonts w:ascii="Arial" w:hAnsi="Arial" w:cs="Arial"/>
          <w:color w:val="000000"/>
          <w:sz w:val="24"/>
          <w:szCs w:val="24"/>
          <w:lang w:val="fr-FR"/>
        </w:rPr>
        <w:t xml:space="preserve">Signs, Games e Messages, op. 5b:   1) 1',   </w:t>
      </w:r>
    </w:p>
    <w:p w:rsidR="00CD3EA5" w:rsidRPr="00B23A1C" w:rsidRDefault="00991FDF"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 xml:space="preserve">2) 0'50,   3) 5'05, </w:t>
      </w:r>
      <w:r w:rsidR="0022508F" w:rsidRPr="00B23A1C">
        <w:rPr>
          <w:rFonts w:ascii="Arial" w:hAnsi="Arial" w:cs="Arial"/>
          <w:color w:val="000000"/>
          <w:sz w:val="24"/>
          <w:szCs w:val="24"/>
          <w:lang w:val="fr-FR"/>
        </w:rPr>
        <w:t xml:space="preserve">  </w:t>
      </w:r>
      <w:r w:rsidRPr="00B23A1C">
        <w:rPr>
          <w:rFonts w:ascii="Arial" w:hAnsi="Arial" w:cs="Arial"/>
          <w:color w:val="000000"/>
          <w:sz w:val="24"/>
          <w:szCs w:val="24"/>
          <w:lang w:val="fr-FR"/>
        </w:rPr>
        <w:t>4) 0'45,</w:t>
      </w:r>
      <w:r w:rsidR="00CD3EA5" w:rsidRPr="00B23A1C">
        <w:rPr>
          <w:rFonts w:ascii="Arial" w:hAnsi="Arial" w:cs="Arial"/>
          <w:color w:val="000000"/>
          <w:sz w:val="24"/>
          <w:szCs w:val="24"/>
          <w:lang w:val="fr-FR"/>
        </w:rPr>
        <w:t xml:space="preserve">    5) 0'35,   6) 1'20.</w:t>
      </w:r>
      <w:r w:rsidR="0022508F" w:rsidRPr="00B23A1C">
        <w:rPr>
          <w:rFonts w:ascii="Arial" w:hAnsi="Arial" w:cs="Arial"/>
          <w:color w:val="000000"/>
          <w:sz w:val="24"/>
          <w:szCs w:val="24"/>
          <w:lang w:val="fr-FR"/>
        </w:rPr>
        <w:t xml:space="preserve">   For Steven, In Memoriam Pauline Mara (3’10).</w:t>
      </w:r>
    </w:p>
    <w:p w:rsidR="0022508F" w:rsidRDefault="0022508F"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Schatten (0’55).   Gyorgy Kroò in memoriam (5’10).</w:t>
      </w:r>
    </w:p>
    <w:p w:rsidR="00706BC7" w:rsidRDefault="00706BC7" w:rsidP="00696964">
      <w:pPr>
        <w:tabs>
          <w:tab w:val="left" w:pos="4253"/>
          <w:tab w:val="left" w:pos="4820"/>
        </w:tabs>
        <w:spacing w:before="120" w:after="0"/>
        <w:jc w:val="left"/>
        <w:rPr>
          <w:rFonts w:ascii="Arial" w:hAnsi="Arial" w:cs="Arial"/>
          <w:color w:val="000000"/>
          <w:sz w:val="24"/>
          <w:szCs w:val="24"/>
          <w:lang w:val="fr-FR"/>
        </w:rPr>
      </w:pPr>
    </w:p>
    <w:p w:rsidR="000E320F" w:rsidRPr="00B23A1C" w:rsidRDefault="000E320F"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lang w:val="fr-FR"/>
        </w:rPr>
      </w:pPr>
      <w:r w:rsidRPr="00B23A1C">
        <w:rPr>
          <w:rFonts w:ascii="Arial" w:hAnsi="Arial" w:cs="Arial"/>
          <w:bCs/>
          <w:color w:val="333399"/>
          <w:sz w:val="24"/>
          <w:szCs w:val="24"/>
          <w:u w:val="single"/>
          <w:lang w:val="fr-FR"/>
        </w:rPr>
        <w:t xml:space="preserve">KUULA  Toivo Timoteus </w:t>
      </w:r>
      <w:r w:rsidRPr="00B23A1C">
        <w:rPr>
          <w:rFonts w:ascii="Arial" w:hAnsi="Arial" w:cs="Arial"/>
          <w:bCs/>
          <w:color w:val="333399"/>
          <w:sz w:val="24"/>
          <w:szCs w:val="24"/>
          <w:u w:val="single"/>
          <w:lang w:val="fr-FR"/>
        </w:rPr>
        <w:tab/>
      </w:r>
      <w:r w:rsidRPr="00B23A1C">
        <w:rPr>
          <w:rFonts w:ascii="Arial" w:hAnsi="Arial" w:cs="Arial"/>
          <w:color w:val="333399"/>
          <w:sz w:val="24"/>
          <w:szCs w:val="24"/>
          <w:u w:val="single"/>
          <w:lang w:val="fr-FR"/>
        </w:rPr>
        <w:t>Vaasa, 7.7.1883 - Viipuri, 18.5.1918.</w:t>
      </w:r>
    </w:p>
    <w:p w:rsidR="000E320F" w:rsidRPr="00B23A1C" w:rsidRDefault="000E320F"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Fu il 1° Allievo di Sibelius. Molte le sue opere vocali. Dopo la guerra civile Finlandese, alla celebrazione della vittoria fu ferito gravemente, nella notte di Valpurga, da un colpo di pistola e morì dopo 18 giorni di inutili cure, all'Ospedale di Viipuri. Fu sepolto ad Helsinki.</w:t>
      </w:r>
    </w:p>
    <w:p w:rsidR="000E320F" w:rsidRPr="00B23A1C" w:rsidRDefault="000E320F" w:rsidP="00696964">
      <w:pPr>
        <w:pStyle w:val="NormaleWeb"/>
        <w:tabs>
          <w:tab w:val="left" w:pos="4253"/>
          <w:tab w:val="left" w:pos="4820"/>
        </w:tabs>
        <w:spacing w:before="120" w:beforeAutospacing="0" w:after="0" w:afterAutospacing="0"/>
        <w:jc w:val="left"/>
        <w:rPr>
          <w:rFonts w:ascii="Arial" w:hAnsi="Arial" w:cs="Arial"/>
          <w:sz w:val="24"/>
          <w:szCs w:val="24"/>
          <w:lang w:val="it-IT"/>
        </w:rPr>
      </w:pPr>
      <w:r w:rsidRPr="00B23A1C">
        <w:rPr>
          <w:rFonts w:ascii="Arial" w:hAnsi="Arial" w:cs="Arial"/>
          <w:iCs/>
          <w:sz w:val="24"/>
          <w:szCs w:val="24"/>
          <w:lang w:val="it-IT"/>
        </w:rPr>
        <w:t xml:space="preserve">2 Pezzi per </w:t>
      </w:r>
      <w:r w:rsidR="00FC1110" w:rsidRPr="00B23A1C">
        <w:rPr>
          <w:rFonts w:ascii="Arial" w:hAnsi="Arial" w:cs="Arial"/>
          <w:color w:val="000000"/>
          <w:sz w:val="24"/>
          <w:szCs w:val="24"/>
          <w:lang w:val="it-IT"/>
        </w:rPr>
        <w:t>violoncello</w:t>
      </w:r>
      <w:r w:rsidRPr="00B23A1C">
        <w:rPr>
          <w:rFonts w:ascii="Arial" w:hAnsi="Arial" w:cs="Arial"/>
          <w:iCs/>
          <w:sz w:val="24"/>
          <w:szCs w:val="24"/>
          <w:lang w:val="it-IT"/>
        </w:rPr>
        <w:t xml:space="preserve"> e orch. o pf. op. 22:   1) Canto senza parole,   2) Elegy. </w:t>
      </w:r>
    </w:p>
    <w:p w:rsidR="00CE194C" w:rsidRPr="00B23A1C" w:rsidRDefault="00CE194C" w:rsidP="00696964">
      <w:pPr>
        <w:tabs>
          <w:tab w:val="left" w:pos="993"/>
          <w:tab w:val="left" w:pos="4253"/>
          <w:tab w:val="left" w:pos="4820"/>
        </w:tabs>
        <w:spacing w:before="120" w:after="0"/>
        <w:jc w:val="left"/>
        <w:rPr>
          <w:rFonts w:ascii="Arial" w:hAnsi="Arial" w:cs="Arial"/>
          <w:iCs/>
          <w:lang w:val="it-IT"/>
        </w:rPr>
      </w:pPr>
    </w:p>
    <w:p w:rsidR="0061563B" w:rsidRPr="00B23A1C" w:rsidRDefault="0061563B"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KVRENDOCK  Gisle</w:t>
      </w:r>
      <w:r w:rsidRPr="00B23A1C">
        <w:rPr>
          <w:rFonts w:ascii="Arial" w:hAnsi="Arial" w:cs="Arial"/>
          <w:color w:val="333399"/>
          <w:sz w:val="24"/>
          <w:szCs w:val="24"/>
          <w:u w:val="single"/>
          <w:lang w:val="it-IT"/>
        </w:rPr>
        <w:tab/>
        <w:t>Trondheim, 3.2.1967</w:t>
      </w:r>
    </w:p>
    <w:p w:rsidR="00B33243" w:rsidRPr="00B23A1C" w:rsidRDefault="0061563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pianista, violinista e direttore d’orchestra norvegese. Studi con Soderlind, Thomassen, Thoresen </w:t>
      </w:r>
      <w:r w:rsidR="007B7550" w:rsidRPr="00B23A1C">
        <w:rPr>
          <w:rFonts w:ascii="Arial" w:hAnsi="Arial" w:cs="Arial"/>
          <w:color w:val="333399"/>
          <w:lang w:val="it-IT"/>
        </w:rPr>
        <w:t xml:space="preserve">   </w:t>
      </w:r>
      <w:r w:rsidR="002A6722">
        <w:rPr>
          <w:rFonts w:ascii="Arial" w:hAnsi="Arial" w:cs="Arial"/>
          <w:color w:val="333399"/>
          <w:lang w:val="it-IT"/>
        </w:rPr>
        <w:t xml:space="preserve">             </w:t>
      </w:r>
      <w:r w:rsidRPr="00B23A1C">
        <w:rPr>
          <w:rFonts w:ascii="Arial" w:hAnsi="Arial" w:cs="Arial"/>
          <w:color w:val="333399"/>
          <w:lang w:val="it-IT"/>
        </w:rPr>
        <w:t>e Janson. Perfezionamento alla Juilliard di New York con Corigliano e Diamond.</w:t>
      </w:r>
    </w:p>
    <w:p w:rsidR="0061563B" w:rsidRPr="00B23A1C" w:rsidRDefault="0061563B" w:rsidP="00696964">
      <w:pPr>
        <w:tabs>
          <w:tab w:val="left" w:pos="4253"/>
          <w:tab w:val="left" w:pos="4820"/>
        </w:tabs>
        <w:autoSpaceDE w:val="0"/>
        <w:autoSpaceDN w:val="0"/>
        <w:adjustRightInd w:val="0"/>
        <w:spacing w:before="120" w:after="0"/>
        <w:jc w:val="left"/>
        <w:rPr>
          <w:rFonts w:ascii="Arial" w:hAnsi="Arial" w:cs="Arial"/>
          <w:sz w:val="24"/>
          <w:szCs w:val="24"/>
          <w:lang w:val="fr-FR"/>
        </w:rPr>
      </w:pPr>
      <w:r w:rsidRPr="00B23A1C">
        <w:rPr>
          <w:rFonts w:ascii="Arial" w:hAnsi="Arial" w:cs="Arial"/>
          <w:bCs/>
          <w:sz w:val="24"/>
          <w:szCs w:val="24"/>
          <w:lang w:val="fr-FR"/>
        </w:rPr>
        <w:t xml:space="preserve">Chant d'enorlément, cl. e violoncello </w:t>
      </w:r>
      <w:r w:rsidRPr="00B23A1C">
        <w:rPr>
          <w:rFonts w:ascii="Arial" w:hAnsi="Arial" w:cs="Arial"/>
          <w:sz w:val="24"/>
          <w:szCs w:val="24"/>
          <w:lang w:val="fr-FR"/>
        </w:rPr>
        <w:t>(1990).</w:t>
      </w:r>
    </w:p>
    <w:p w:rsidR="00B33243" w:rsidRPr="00B23A1C" w:rsidRDefault="00B33243" w:rsidP="00696964">
      <w:pPr>
        <w:tabs>
          <w:tab w:val="left" w:pos="4253"/>
          <w:tab w:val="left" w:pos="4820"/>
        </w:tabs>
        <w:autoSpaceDE w:val="0"/>
        <w:autoSpaceDN w:val="0"/>
        <w:adjustRightInd w:val="0"/>
        <w:spacing w:before="120" w:after="0"/>
        <w:jc w:val="left"/>
        <w:rPr>
          <w:rFonts w:ascii="Arial" w:hAnsi="Arial" w:cs="Arial"/>
          <w:sz w:val="22"/>
          <w:szCs w:val="22"/>
          <w:lang w:val="fr-FR"/>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LABEY  Marcel</w:t>
      </w:r>
      <w:r w:rsidRPr="00B23A1C">
        <w:rPr>
          <w:rFonts w:ascii="Arial" w:hAnsi="Arial" w:cs="Arial"/>
          <w:color w:val="333399"/>
          <w:sz w:val="24"/>
          <w:szCs w:val="24"/>
          <w:u w:val="single"/>
          <w:lang w:val="it-IT"/>
        </w:rPr>
        <w:tab/>
        <w:t>Le Vesinet, 6.8.1875</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direttore d’orchestra francese, allievo di Delaborde, Lenormand e d’Indy. </w:t>
      </w:r>
      <w:r w:rsidR="00C47F5A">
        <w:rPr>
          <w:rFonts w:ascii="Arial" w:hAnsi="Arial" w:cs="Arial"/>
          <w:color w:val="333399"/>
          <w:lang w:val="it-IT"/>
        </w:rPr>
        <w:t xml:space="preserve">                                        </w:t>
      </w:r>
      <w:r w:rsidRPr="00B23A1C">
        <w:rPr>
          <w:rFonts w:ascii="Arial" w:hAnsi="Arial" w:cs="Arial"/>
          <w:color w:val="333399"/>
          <w:lang w:val="it-IT"/>
        </w:rPr>
        <w:t>Direttore della Scuola C</w:t>
      </w:r>
      <w:r w:rsidR="007B7550" w:rsidRPr="00B23A1C">
        <w:rPr>
          <w:rFonts w:ascii="Arial" w:hAnsi="Arial" w:cs="Arial"/>
          <w:color w:val="333399"/>
          <w:lang w:val="it-IT"/>
        </w:rPr>
        <w:t>esar</w:t>
      </w:r>
      <w:r w:rsidRPr="00B23A1C">
        <w:rPr>
          <w:rFonts w:ascii="Arial" w:hAnsi="Arial" w:cs="Arial"/>
          <w:color w:val="333399"/>
          <w:lang w:val="it-IT"/>
        </w:rPr>
        <w:t xml:space="preserve"> Franck.</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per v</w:t>
      </w:r>
      <w:r w:rsidR="00EB35E6" w:rsidRPr="00B23A1C">
        <w:rPr>
          <w:rFonts w:ascii="Arial" w:hAnsi="Arial" w:cs="Arial"/>
          <w:color w:val="000000"/>
          <w:sz w:val="24"/>
          <w:szCs w:val="24"/>
          <w:lang w:val="it-IT"/>
        </w:rPr>
        <w:t xml:space="preserve">ioloncello </w:t>
      </w:r>
      <w:r w:rsidRPr="00B23A1C">
        <w:rPr>
          <w:rFonts w:ascii="Arial" w:hAnsi="Arial" w:cs="Arial"/>
          <w:color w:val="000000"/>
          <w:sz w:val="24"/>
          <w:szCs w:val="24"/>
          <w:lang w:val="it-IT"/>
        </w:rPr>
        <w:t>e pf.</w:t>
      </w:r>
    </w:p>
    <w:p w:rsidR="00EB35E6" w:rsidRPr="00B23A1C" w:rsidRDefault="00EB35E6" w:rsidP="00696964">
      <w:pPr>
        <w:tabs>
          <w:tab w:val="left" w:pos="4253"/>
          <w:tab w:val="left" w:pos="4820"/>
        </w:tabs>
        <w:spacing w:before="120" w:after="0"/>
        <w:jc w:val="left"/>
        <w:rPr>
          <w:rFonts w:ascii="Arial" w:hAnsi="Arial" w:cs="Arial"/>
          <w:color w:val="000000"/>
          <w:sz w:val="24"/>
          <w:szCs w:val="24"/>
          <w:lang w:val="it-IT"/>
        </w:rPr>
      </w:pPr>
    </w:p>
    <w:p w:rsidR="00EB35E6" w:rsidRPr="00B23A1C" w:rsidRDefault="00EB35E6" w:rsidP="00696964">
      <w:pPr>
        <w:tabs>
          <w:tab w:val="left" w:pos="993"/>
          <w:tab w:val="left" w:pos="4253"/>
          <w:tab w:val="left" w:pos="4820"/>
        </w:tabs>
        <w:spacing w:before="120" w:after="0"/>
        <w:jc w:val="left"/>
        <w:rPr>
          <w:rFonts w:ascii="Arial" w:eastAsia="Arial Unicode MS" w:hAnsi="Arial" w:cs="Arial"/>
          <w:color w:val="333399"/>
          <w:sz w:val="24"/>
          <w:szCs w:val="24"/>
          <w:u w:val="single"/>
          <w:lang w:val="it-IT" w:eastAsia="it-IT" w:bidi="ar-SA"/>
        </w:rPr>
      </w:pPr>
      <w:r w:rsidRPr="00B23A1C">
        <w:rPr>
          <w:rFonts w:ascii="Arial" w:eastAsia="Arial Unicode MS" w:hAnsi="Arial" w:cs="Arial"/>
          <w:color w:val="333399"/>
          <w:sz w:val="24"/>
          <w:szCs w:val="24"/>
          <w:u w:val="single"/>
          <w:lang w:val="it-IT" w:eastAsia="it-IT" w:bidi="ar-SA"/>
        </w:rPr>
        <w:t>LABOR  Josef</w:t>
      </w:r>
      <w:r w:rsidRPr="00B23A1C">
        <w:rPr>
          <w:rFonts w:ascii="Arial" w:eastAsia="Arial Unicode MS" w:hAnsi="Arial" w:cs="Arial"/>
          <w:color w:val="333399"/>
          <w:sz w:val="24"/>
          <w:szCs w:val="24"/>
          <w:u w:val="single"/>
          <w:lang w:val="it-IT" w:eastAsia="it-IT" w:bidi="ar-SA"/>
        </w:rPr>
        <w:tab/>
        <w:t>Horovice, 27.6.1842  - Vienna, 26.4.1924.</w:t>
      </w:r>
    </w:p>
    <w:p w:rsidR="00EB35E6" w:rsidRPr="00B23A1C" w:rsidRDefault="00EB35E6" w:rsidP="00696964">
      <w:pPr>
        <w:tabs>
          <w:tab w:val="left" w:pos="4253"/>
          <w:tab w:val="left" w:pos="4820"/>
        </w:tabs>
        <w:spacing w:before="120" w:after="0"/>
        <w:jc w:val="left"/>
        <w:rPr>
          <w:rFonts w:ascii="Arial" w:eastAsia="Arial Unicode MS" w:hAnsi="Arial" w:cs="Arial"/>
          <w:color w:val="333399"/>
          <w:lang w:val="it-IT" w:eastAsia="it-IT" w:bidi="ar-SA"/>
        </w:rPr>
      </w:pPr>
      <w:r w:rsidRPr="00B23A1C">
        <w:rPr>
          <w:rFonts w:ascii="Arial" w:eastAsia="Arial Unicode MS" w:hAnsi="Arial" w:cs="Arial"/>
          <w:color w:val="333399"/>
          <w:lang w:val="it-IT" w:eastAsia="it-IT" w:bidi="ar-SA"/>
        </w:rPr>
        <w:t>Concertista di pianoforte e organo boemo, cieco in giovane età. Studi al Conservatorio di Vienna con Pikhert, Sechter e Schlechter. Tra i suoi allievi: Schoenberg e Wittgenstein.</w:t>
      </w:r>
    </w:p>
    <w:p w:rsidR="00EA7BB5" w:rsidRDefault="00EB35E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in La, violoncello e pf. op. 7.</w:t>
      </w:r>
    </w:p>
    <w:p w:rsidR="00EA7BB5" w:rsidRDefault="00EA7BB5" w:rsidP="00696964">
      <w:pPr>
        <w:tabs>
          <w:tab w:val="left" w:pos="4253"/>
          <w:tab w:val="left" w:pos="4820"/>
        </w:tabs>
        <w:spacing w:before="120" w:after="0"/>
        <w:jc w:val="left"/>
        <w:rPr>
          <w:rFonts w:ascii="Arial" w:hAnsi="Arial" w:cs="Arial"/>
          <w:color w:val="000000"/>
          <w:sz w:val="24"/>
          <w:szCs w:val="24"/>
          <w:lang w:val="it-IT"/>
        </w:rPr>
      </w:pPr>
    </w:p>
    <w:p w:rsidR="00EA7BB5" w:rsidRPr="00EA7BB5" w:rsidRDefault="00EA7BB5" w:rsidP="00696964">
      <w:pPr>
        <w:tabs>
          <w:tab w:val="left" w:pos="4253"/>
          <w:tab w:val="left" w:pos="4820"/>
        </w:tabs>
        <w:spacing w:before="120" w:after="0"/>
        <w:jc w:val="left"/>
        <w:rPr>
          <w:rFonts w:ascii="Arial" w:eastAsia="Arial Unicode MS" w:hAnsi="Arial" w:cs="Arial"/>
          <w:color w:val="333399"/>
          <w:sz w:val="24"/>
          <w:szCs w:val="24"/>
          <w:u w:val="single"/>
          <w:lang w:val="it-IT" w:eastAsia="it-IT" w:bidi="ar-SA"/>
        </w:rPr>
      </w:pPr>
      <w:r w:rsidRPr="00EA7BB5">
        <w:rPr>
          <w:rFonts w:ascii="Arial" w:eastAsia="Arial Unicode MS" w:hAnsi="Arial" w:cs="Arial"/>
          <w:color w:val="333399"/>
          <w:sz w:val="24"/>
          <w:szCs w:val="24"/>
          <w:u w:val="single"/>
          <w:lang w:val="it-IT" w:eastAsia="it-IT" w:bidi="ar-SA"/>
        </w:rPr>
        <w:t>LABURDA  Jiri</w:t>
      </w:r>
      <w:r w:rsidRPr="00EA7BB5">
        <w:rPr>
          <w:rFonts w:ascii="Arial" w:eastAsia="Arial Unicode MS" w:hAnsi="Arial" w:cs="Arial"/>
          <w:color w:val="333399"/>
          <w:sz w:val="24"/>
          <w:szCs w:val="24"/>
          <w:u w:val="single"/>
          <w:lang w:val="it-IT" w:eastAsia="it-IT" w:bidi="ar-SA"/>
        </w:rPr>
        <w:tab/>
        <w:t>Sobeslav, 3.4.1931</w:t>
      </w:r>
    </w:p>
    <w:p w:rsidR="00EA7BB5" w:rsidRPr="00EA7BB5" w:rsidRDefault="00EA7BB5" w:rsidP="00696964">
      <w:pPr>
        <w:tabs>
          <w:tab w:val="left" w:pos="4253"/>
          <w:tab w:val="left" w:pos="4820"/>
        </w:tabs>
        <w:spacing w:before="120" w:after="0"/>
        <w:jc w:val="left"/>
        <w:rPr>
          <w:rFonts w:ascii="Arial" w:eastAsia="Arial Unicode MS" w:hAnsi="Arial" w:cs="Arial"/>
          <w:color w:val="333399"/>
          <w:lang w:val="it-IT" w:eastAsia="it-IT" w:bidi="ar-SA"/>
        </w:rPr>
      </w:pPr>
      <w:r w:rsidRPr="00EA7BB5">
        <w:rPr>
          <w:rFonts w:ascii="Arial" w:eastAsia="Arial Unicode MS" w:hAnsi="Arial" w:cs="Arial"/>
          <w:color w:val="333399"/>
          <w:lang w:val="it-IT" w:eastAsia="it-IT" w:bidi="ar-SA"/>
        </w:rPr>
        <w:t>Compositore céco, allievo di Haba, Hula, Herzog. Insegnante all’Università di Praga.</w:t>
      </w:r>
    </w:p>
    <w:p w:rsidR="00EA7BB5" w:rsidRPr="00EA7BB5" w:rsidRDefault="00EA7BB5" w:rsidP="00696964">
      <w:pPr>
        <w:tabs>
          <w:tab w:val="left" w:pos="4253"/>
          <w:tab w:val="left" w:pos="4820"/>
        </w:tabs>
        <w:spacing w:before="120" w:after="0"/>
        <w:jc w:val="left"/>
        <w:rPr>
          <w:rFonts w:ascii="Arial" w:hAnsi="Arial" w:cs="Arial"/>
          <w:sz w:val="24"/>
          <w:szCs w:val="24"/>
          <w:lang w:val="it-IT" w:eastAsia="it-IT" w:bidi="ar-SA"/>
        </w:rPr>
      </w:pPr>
      <w:r w:rsidRPr="00EA7BB5">
        <w:rPr>
          <w:rFonts w:ascii="Arial" w:hAnsi="Arial" w:cs="Arial"/>
          <w:sz w:val="24"/>
          <w:szCs w:val="24"/>
          <w:lang w:val="it-IT" w:eastAsia="it-IT" w:bidi="ar-SA"/>
        </w:rPr>
        <w:t xml:space="preserve">2 Sonate per </w:t>
      </w:r>
      <w:r>
        <w:rPr>
          <w:rFonts w:ascii="Arial" w:hAnsi="Arial" w:cs="Arial"/>
          <w:sz w:val="24"/>
          <w:szCs w:val="24"/>
          <w:lang w:val="it-IT" w:eastAsia="it-IT" w:bidi="ar-SA"/>
        </w:rPr>
        <w:t>v</w:t>
      </w:r>
      <w:r w:rsidRPr="00EA7BB5">
        <w:rPr>
          <w:rFonts w:ascii="Arial" w:hAnsi="Arial" w:cs="Arial"/>
          <w:sz w:val="24"/>
          <w:szCs w:val="24"/>
          <w:lang w:val="it-IT" w:eastAsia="it-IT" w:bidi="ar-SA"/>
        </w:rPr>
        <w:t>ioloncello</w:t>
      </w:r>
      <w:r>
        <w:rPr>
          <w:rFonts w:ascii="Arial" w:hAnsi="Arial" w:cs="Arial"/>
          <w:sz w:val="24"/>
          <w:szCs w:val="24"/>
          <w:lang w:val="it-IT" w:eastAsia="it-IT" w:bidi="ar-SA"/>
        </w:rPr>
        <w:t xml:space="preserve">. </w:t>
      </w:r>
      <w:r w:rsidRPr="00EA7BB5">
        <w:rPr>
          <w:rFonts w:ascii="Arial" w:hAnsi="Arial" w:cs="Arial"/>
          <w:sz w:val="24"/>
          <w:szCs w:val="24"/>
          <w:lang w:val="it-IT" w:eastAsia="it-IT" w:bidi="ar-SA"/>
        </w:rPr>
        <w:t xml:space="preserve"> </w:t>
      </w:r>
      <w:r>
        <w:rPr>
          <w:rFonts w:ascii="Arial" w:hAnsi="Arial" w:cs="Arial"/>
          <w:sz w:val="24"/>
          <w:szCs w:val="24"/>
          <w:lang w:val="it-IT" w:eastAsia="it-IT" w:bidi="ar-SA"/>
        </w:rPr>
        <w:t xml:space="preserve"> </w:t>
      </w:r>
      <w:r w:rsidRPr="00EA7BB5">
        <w:rPr>
          <w:rFonts w:ascii="Arial" w:hAnsi="Arial" w:cs="Arial"/>
          <w:sz w:val="24"/>
          <w:szCs w:val="24"/>
          <w:lang w:val="it-IT" w:eastAsia="it-IT" w:bidi="ar-SA"/>
        </w:rPr>
        <w:t xml:space="preserve">2 Concerti per violoncello, </w:t>
      </w:r>
    </w:p>
    <w:p w:rsidR="00EB35E6" w:rsidRPr="00B23A1C" w:rsidRDefault="00EB35E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  </w:t>
      </w:r>
    </w:p>
    <w:p w:rsidR="00933B46" w:rsidRPr="00EA7BB5" w:rsidRDefault="00933B46" w:rsidP="00696964">
      <w:pPr>
        <w:pStyle w:val="Corpotesto"/>
        <w:tabs>
          <w:tab w:val="left" w:pos="4253"/>
          <w:tab w:val="left" w:pos="4820"/>
        </w:tabs>
        <w:spacing w:before="120" w:after="0"/>
        <w:jc w:val="left"/>
        <w:rPr>
          <w:rFonts w:ascii="Arial" w:hAnsi="Arial" w:cs="Arial"/>
          <w:color w:val="333399"/>
          <w:sz w:val="24"/>
          <w:szCs w:val="24"/>
          <w:u w:val="single"/>
        </w:rPr>
      </w:pPr>
      <w:r w:rsidRPr="00EA7BB5">
        <w:rPr>
          <w:rFonts w:ascii="Arial" w:hAnsi="Arial" w:cs="Arial"/>
          <w:color w:val="333399"/>
          <w:sz w:val="24"/>
          <w:szCs w:val="24"/>
          <w:u w:val="single"/>
        </w:rPr>
        <w:t>LACHENMANN  Helmut Friederic</w:t>
      </w:r>
      <w:r w:rsidRPr="00EA7BB5">
        <w:rPr>
          <w:rFonts w:ascii="Arial" w:hAnsi="Arial" w:cs="Arial"/>
          <w:color w:val="333399"/>
          <w:sz w:val="24"/>
          <w:szCs w:val="24"/>
          <w:u w:val="single"/>
        </w:rPr>
        <w:tab/>
        <w:t>Stoccarda, 27.11.1935.</w:t>
      </w:r>
    </w:p>
    <w:p w:rsidR="00933B46" w:rsidRPr="00B23A1C" w:rsidRDefault="00933B46" w:rsidP="00696964">
      <w:pPr>
        <w:pStyle w:val="Corpotesto"/>
        <w:tabs>
          <w:tab w:val="left" w:pos="4253"/>
          <w:tab w:val="left" w:pos="4820"/>
        </w:tabs>
        <w:spacing w:before="120" w:after="0"/>
        <w:jc w:val="left"/>
        <w:rPr>
          <w:rFonts w:ascii="Arial" w:hAnsi="Arial" w:cs="Arial"/>
          <w:color w:val="333399"/>
        </w:rPr>
      </w:pPr>
      <w:r w:rsidRPr="00EA7BB5">
        <w:rPr>
          <w:rFonts w:ascii="Arial" w:hAnsi="Arial" w:cs="Arial"/>
          <w:color w:val="333399"/>
        </w:rPr>
        <w:t>Compositore e pianista tedesco, allievo al Conservatorio di Stoccarda di Uhde e J.N. David. Perfezionamento</w:t>
      </w:r>
      <w:r w:rsidRPr="00B23A1C">
        <w:rPr>
          <w:rFonts w:ascii="Arial" w:hAnsi="Arial" w:cs="Arial"/>
          <w:color w:val="333399"/>
        </w:rPr>
        <w:t xml:space="preserve"> </w:t>
      </w:r>
      <w:r w:rsidR="007B7550" w:rsidRPr="00B23A1C">
        <w:rPr>
          <w:rFonts w:ascii="Arial" w:hAnsi="Arial" w:cs="Arial"/>
          <w:color w:val="333399"/>
        </w:rPr>
        <w:t xml:space="preserve"> </w:t>
      </w:r>
      <w:r w:rsidR="002A6722">
        <w:rPr>
          <w:rFonts w:ascii="Arial" w:hAnsi="Arial" w:cs="Arial"/>
          <w:color w:val="333399"/>
        </w:rPr>
        <w:t xml:space="preserve">             </w:t>
      </w:r>
      <w:r w:rsidRPr="00B23A1C">
        <w:rPr>
          <w:rFonts w:ascii="Arial" w:hAnsi="Arial" w:cs="Arial"/>
          <w:color w:val="333399"/>
        </w:rPr>
        <w:t>con Nono a Venezia e con Stoskhausen a Colonia. Insegnante a Stoccarda</w:t>
      </w:r>
      <w:r w:rsidR="009A6448" w:rsidRPr="00B23A1C">
        <w:rPr>
          <w:rFonts w:ascii="Arial" w:hAnsi="Arial" w:cs="Arial"/>
          <w:color w:val="333399"/>
        </w:rPr>
        <w:t xml:space="preserve"> dal 1966 al 1970, </w:t>
      </w:r>
      <w:r w:rsidRPr="00B23A1C">
        <w:rPr>
          <w:rFonts w:ascii="Arial" w:hAnsi="Arial" w:cs="Arial"/>
          <w:color w:val="333399"/>
        </w:rPr>
        <w:t>ad Hannover</w:t>
      </w:r>
      <w:r w:rsidR="009A6448" w:rsidRPr="00B23A1C">
        <w:rPr>
          <w:rFonts w:ascii="Arial" w:hAnsi="Arial" w:cs="Arial"/>
          <w:color w:val="333399"/>
        </w:rPr>
        <w:t xml:space="preserve">, </w:t>
      </w:r>
      <w:r w:rsidR="007B7550" w:rsidRPr="00B23A1C">
        <w:rPr>
          <w:rFonts w:ascii="Arial" w:hAnsi="Arial" w:cs="Arial"/>
          <w:color w:val="333399"/>
        </w:rPr>
        <w:t xml:space="preserve">    </w:t>
      </w:r>
      <w:r w:rsidR="002A6722">
        <w:rPr>
          <w:rFonts w:ascii="Arial" w:hAnsi="Arial" w:cs="Arial"/>
          <w:color w:val="333399"/>
        </w:rPr>
        <w:t xml:space="preserve">                </w:t>
      </w:r>
      <w:r w:rsidR="009A6448" w:rsidRPr="00B23A1C">
        <w:rPr>
          <w:rFonts w:ascii="Arial" w:hAnsi="Arial" w:cs="Arial"/>
          <w:color w:val="333399"/>
        </w:rPr>
        <w:t>dal 1976 al 19981 e ancora a Stoccarda, dal 1981 al 1999</w:t>
      </w:r>
      <w:r w:rsidRPr="00B23A1C">
        <w:rPr>
          <w:rFonts w:ascii="Arial" w:hAnsi="Arial" w:cs="Arial"/>
          <w:color w:val="333399"/>
        </w:rPr>
        <w:t>.</w:t>
      </w:r>
    </w:p>
    <w:p w:rsidR="00933B46" w:rsidRPr="00B23A1C" w:rsidRDefault="00933B46"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iCs/>
          <w:sz w:val="24"/>
          <w:szCs w:val="24"/>
          <w:lang w:val="it-IT"/>
        </w:rPr>
        <w:t xml:space="preserve">Pression, </w:t>
      </w:r>
      <w:r w:rsidR="00FC1110" w:rsidRPr="00B23A1C">
        <w:rPr>
          <w:rFonts w:ascii="Arial" w:hAnsi="Arial" w:cs="Arial"/>
          <w:color w:val="000000"/>
          <w:sz w:val="24"/>
          <w:szCs w:val="24"/>
          <w:lang w:val="it-IT"/>
        </w:rPr>
        <w:t>violoncello</w:t>
      </w:r>
      <w:r w:rsidR="00FC1110" w:rsidRPr="00B23A1C">
        <w:rPr>
          <w:rFonts w:ascii="Arial" w:hAnsi="Arial" w:cs="Arial"/>
          <w:iCs/>
          <w:sz w:val="24"/>
          <w:szCs w:val="24"/>
          <w:lang w:val="it-IT"/>
        </w:rPr>
        <w:t xml:space="preserve"> </w:t>
      </w:r>
      <w:r w:rsidRPr="00B23A1C">
        <w:rPr>
          <w:rFonts w:ascii="Arial" w:hAnsi="Arial" w:cs="Arial"/>
          <w:iCs/>
          <w:sz w:val="24"/>
          <w:szCs w:val="24"/>
          <w:lang w:val="it-IT"/>
        </w:rPr>
        <w:t>solo</w:t>
      </w:r>
      <w:r w:rsidRPr="00B23A1C">
        <w:rPr>
          <w:rFonts w:ascii="Arial" w:hAnsi="Arial" w:cs="Arial"/>
          <w:sz w:val="24"/>
          <w:szCs w:val="24"/>
          <w:lang w:val="it-IT"/>
        </w:rPr>
        <w:t xml:space="preserve"> (</w:t>
      </w:r>
      <w:r w:rsidR="00425D96" w:rsidRPr="00B23A1C">
        <w:rPr>
          <w:rFonts w:ascii="Arial" w:hAnsi="Arial" w:cs="Arial"/>
          <w:sz w:val="24"/>
          <w:szCs w:val="24"/>
          <w:lang w:val="it-IT"/>
        </w:rPr>
        <w:t>2010</w:t>
      </w:r>
      <w:r w:rsidR="009A6448" w:rsidRPr="00B23A1C">
        <w:rPr>
          <w:rFonts w:ascii="Arial" w:hAnsi="Arial" w:cs="Arial"/>
          <w:sz w:val="24"/>
          <w:szCs w:val="24"/>
          <w:lang w:val="it-IT"/>
        </w:rPr>
        <w:t>, 9’</w:t>
      </w:r>
      <w:r w:rsidRPr="00B23A1C">
        <w:rPr>
          <w:rFonts w:ascii="Arial" w:hAnsi="Arial" w:cs="Arial"/>
          <w:sz w:val="24"/>
          <w:szCs w:val="24"/>
          <w:lang w:val="it-IT"/>
        </w:rPr>
        <w:t xml:space="preserve">).   </w:t>
      </w:r>
      <w:r w:rsidRPr="00B23A1C">
        <w:rPr>
          <w:rFonts w:ascii="Arial" w:hAnsi="Arial" w:cs="Arial"/>
          <w:iCs/>
          <w:sz w:val="24"/>
          <w:szCs w:val="24"/>
          <w:lang w:val="it-IT"/>
        </w:rPr>
        <w:t>Notturno</w:t>
      </w:r>
      <w:r w:rsidR="00FC1110">
        <w:rPr>
          <w:rFonts w:ascii="Arial" w:hAnsi="Arial" w:cs="Arial"/>
          <w:iCs/>
          <w:sz w:val="24"/>
          <w:szCs w:val="24"/>
          <w:lang w:val="it-IT"/>
        </w:rPr>
        <w:t xml:space="preserve">, </w:t>
      </w:r>
      <w:r w:rsidRPr="00B23A1C">
        <w:rPr>
          <w:rFonts w:ascii="Arial" w:hAnsi="Arial" w:cs="Arial"/>
          <w:sz w:val="24"/>
          <w:szCs w:val="24"/>
          <w:lang w:val="it-IT"/>
        </w:rPr>
        <w:t>violoncello e orchestra</w:t>
      </w:r>
      <w:r w:rsidR="00425D96" w:rsidRPr="00B23A1C">
        <w:rPr>
          <w:rFonts w:ascii="Arial" w:hAnsi="Arial" w:cs="Arial"/>
          <w:sz w:val="24"/>
          <w:szCs w:val="24"/>
          <w:lang w:val="it-IT"/>
        </w:rPr>
        <w:t xml:space="preserve"> da camera</w:t>
      </w:r>
      <w:r w:rsidRPr="00B23A1C">
        <w:rPr>
          <w:rFonts w:ascii="Arial" w:hAnsi="Arial" w:cs="Arial"/>
          <w:sz w:val="24"/>
          <w:szCs w:val="24"/>
          <w:lang w:val="it-IT"/>
        </w:rPr>
        <w:t xml:space="preserve"> (1967).</w:t>
      </w:r>
    </w:p>
    <w:p w:rsidR="00B76A7D" w:rsidRPr="00B23A1C" w:rsidRDefault="00B76A7D" w:rsidP="00696964">
      <w:pPr>
        <w:tabs>
          <w:tab w:val="left" w:pos="4253"/>
          <w:tab w:val="left" w:pos="4820"/>
        </w:tabs>
        <w:spacing w:before="120" w:after="0"/>
        <w:jc w:val="left"/>
        <w:rPr>
          <w:rFonts w:ascii="Arial" w:hAnsi="Arial" w:cs="Arial"/>
          <w:sz w:val="24"/>
          <w:szCs w:val="24"/>
          <w:lang w:val="it-IT"/>
        </w:rPr>
      </w:pPr>
    </w:p>
    <w:p w:rsidR="00B76A7D" w:rsidRPr="00B23A1C" w:rsidRDefault="00B76A7D" w:rsidP="00696964">
      <w:pPr>
        <w:tabs>
          <w:tab w:val="left" w:pos="4253"/>
          <w:tab w:val="left" w:pos="4820"/>
        </w:tabs>
        <w:spacing w:before="120" w:after="0"/>
        <w:jc w:val="left"/>
        <w:rPr>
          <w:rFonts w:ascii="Arial" w:eastAsia="Arial Unicode MS" w:hAnsi="Arial" w:cs="Arial"/>
          <w:color w:val="333399"/>
          <w:sz w:val="24"/>
          <w:szCs w:val="24"/>
          <w:u w:val="single"/>
          <w:lang w:val="it-IT"/>
        </w:rPr>
      </w:pPr>
      <w:r w:rsidRPr="00B23A1C">
        <w:rPr>
          <w:rFonts w:ascii="Arial" w:eastAsia="Arial Unicode MS" w:hAnsi="Arial" w:cs="Arial"/>
          <w:color w:val="333399"/>
          <w:sz w:val="24"/>
          <w:szCs w:val="24"/>
          <w:u w:val="single"/>
          <w:lang w:val="it-IT"/>
        </w:rPr>
        <w:t>LACHERT  Piotr</w:t>
      </w:r>
      <w:r w:rsidRPr="00B23A1C">
        <w:rPr>
          <w:rFonts w:ascii="Arial" w:eastAsia="Arial Unicode MS" w:hAnsi="Arial" w:cs="Arial"/>
          <w:color w:val="333399"/>
          <w:sz w:val="24"/>
          <w:szCs w:val="24"/>
          <w:u w:val="single"/>
          <w:lang w:val="it-IT"/>
        </w:rPr>
        <w:tab/>
        <w:t>Varsavia, 5.9.1938</w:t>
      </w:r>
    </w:p>
    <w:p w:rsidR="00B76A7D" w:rsidRPr="00B23A1C" w:rsidRDefault="00B76A7D"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 xml:space="preserve">Pianista, compositore e didatta polacco, cittadino belga dal 1977. Studi al Conservatorio e all’Accademia di Varsavia, allievo di Lachertowa, Ekier, perfezionamento a Parigi con Perlemuter, a Lodz con Wilkomireka, </w:t>
      </w:r>
      <w:r w:rsidR="009126B7" w:rsidRPr="00B23A1C">
        <w:rPr>
          <w:rFonts w:ascii="Arial" w:eastAsia="Arial Unicode MS" w:hAnsi="Arial" w:cs="Arial"/>
          <w:color w:val="333399"/>
          <w:lang w:val="it-IT"/>
        </w:rPr>
        <w:t xml:space="preserve">          </w:t>
      </w:r>
      <w:r w:rsidR="002A6722">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a Bruxelles con Defossez. Vincitore del Concorso Paderewski nel 1961. Insegnante al Conservatorio di </w:t>
      </w:r>
      <w:r w:rsidR="007B7550" w:rsidRPr="00B23A1C">
        <w:rPr>
          <w:rFonts w:ascii="Arial" w:eastAsia="Arial Unicode MS" w:hAnsi="Arial" w:cs="Arial"/>
          <w:color w:val="333399"/>
          <w:lang w:val="it-IT"/>
        </w:rPr>
        <w:t xml:space="preserve">    </w:t>
      </w:r>
      <w:r w:rsidRPr="00B23A1C">
        <w:rPr>
          <w:rFonts w:ascii="Arial" w:eastAsia="Arial Unicode MS" w:hAnsi="Arial" w:cs="Arial"/>
          <w:color w:val="333399"/>
          <w:lang w:val="it-IT"/>
        </w:rPr>
        <w:t>Bruxelles. Dal 1992 vive a Pescara.</w:t>
      </w:r>
    </w:p>
    <w:p w:rsidR="00B76A7D" w:rsidRPr="00B23A1C" w:rsidRDefault="00B76A7D" w:rsidP="00696964">
      <w:pPr>
        <w:tabs>
          <w:tab w:val="left" w:pos="4253"/>
          <w:tab w:val="left" w:pos="4820"/>
          <w:tab w:val="left" w:pos="9923"/>
        </w:tabs>
        <w:spacing w:before="120" w:after="0"/>
        <w:jc w:val="left"/>
        <w:rPr>
          <w:rFonts w:ascii="Arial" w:hAnsi="Arial" w:cs="Arial"/>
          <w:sz w:val="24"/>
          <w:szCs w:val="24"/>
          <w:lang w:val="it-IT"/>
        </w:rPr>
      </w:pPr>
      <w:r w:rsidRPr="00B23A1C">
        <w:rPr>
          <w:rFonts w:ascii="Arial" w:hAnsi="Arial" w:cs="Arial"/>
          <w:sz w:val="24"/>
          <w:szCs w:val="24"/>
          <w:lang w:val="it-IT"/>
        </w:rPr>
        <w:t xml:space="preserve">Te ne ricordi, </w:t>
      </w:r>
      <w:r w:rsidR="00537C15" w:rsidRPr="00B23A1C">
        <w:rPr>
          <w:rFonts w:ascii="Arial" w:hAnsi="Arial" w:cs="Arial"/>
          <w:sz w:val="24"/>
          <w:szCs w:val="24"/>
          <w:lang w:val="it-IT"/>
        </w:rPr>
        <w:t>v</w:t>
      </w:r>
      <w:r w:rsidR="00B048F2" w:rsidRPr="00B23A1C">
        <w:rPr>
          <w:rFonts w:ascii="Arial" w:hAnsi="Arial" w:cs="Arial"/>
          <w:sz w:val="24"/>
          <w:szCs w:val="24"/>
          <w:lang w:val="it-IT"/>
        </w:rPr>
        <w:t>ioloncello</w:t>
      </w:r>
      <w:r w:rsidRPr="00B23A1C">
        <w:rPr>
          <w:rFonts w:ascii="Arial" w:hAnsi="Arial" w:cs="Arial"/>
          <w:sz w:val="24"/>
          <w:szCs w:val="24"/>
          <w:lang w:val="it-IT"/>
        </w:rPr>
        <w:t xml:space="preserve"> solo (1988).   Un Albanese in Italia, </w:t>
      </w:r>
      <w:r w:rsidR="00537C15" w:rsidRPr="00B23A1C">
        <w:rPr>
          <w:rFonts w:ascii="Arial" w:hAnsi="Arial" w:cs="Arial"/>
          <w:sz w:val="24"/>
          <w:szCs w:val="24"/>
          <w:lang w:val="it-IT"/>
        </w:rPr>
        <w:t>v</w:t>
      </w:r>
      <w:r w:rsidR="00B048F2" w:rsidRPr="00B23A1C">
        <w:rPr>
          <w:rFonts w:ascii="Arial" w:hAnsi="Arial" w:cs="Arial"/>
          <w:sz w:val="24"/>
          <w:szCs w:val="24"/>
          <w:lang w:val="it-IT"/>
        </w:rPr>
        <w:t>ioloncello</w:t>
      </w:r>
      <w:r w:rsidRPr="00B23A1C">
        <w:rPr>
          <w:rFonts w:ascii="Arial" w:hAnsi="Arial" w:cs="Arial"/>
          <w:sz w:val="24"/>
          <w:szCs w:val="24"/>
          <w:lang w:val="it-IT"/>
        </w:rPr>
        <w:t xml:space="preserve"> e archi.</w:t>
      </w:r>
    </w:p>
    <w:p w:rsidR="00B76A7D" w:rsidRPr="00B23A1C" w:rsidRDefault="00B76A7D" w:rsidP="00696964">
      <w:pPr>
        <w:tabs>
          <w:tab w:val="left" w:pos="4253"/>
          <w:tab w:val="left" w:pos="4820"/>
        </w:tabs>
        <w:spacing w:before="120" w:after="0"/>
        <w:jc w:val="left"/>
        <w:rPr>
          <w:rFonts w:ascii="Arial" w:hAnsi="Arial" w:cs="Arial"/>
          <w:sz w:val="24"/>
          <w:szCs w:val="24"/>
          <w:lang w:val="it-IT"/>
        </w:rPr>
      </w:pPr>
    </w:p>
    <w:p w:rsidR="00B77965" w:rsidRPr="00B23A1C" w:rsidRDefault="00B779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LACHNER  Franz Paul</w:t>
      </w:r>
      <w:r w:rsidRPr="00B23A1C">
        <w:rPr>
          <w:rFonts w:ascii="Arial" w:hAnsi="Arial" w:cs="Arial"/>
          <w:color w:val="333399"/>
          <w:sz w:val="24"/>
          <w:szCs w:val="24"/>
          <w:u w:val="single"/>
          <w:lang w:val="it-IT"/>
        </w:rPr>
        <w:tab/>
        <w:t>Rain, 2.4.1803 - Monaco, 20.1.1890</w:t>
      </w:r>
    </w:p>
    <w:p w:rsidR="00B77965" w:rsidRPr="00B23A1C" w:rsidRDefault="00B779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direttore d’orchestra tedesco, allievo di Sechter Weigl e Stadler. Maestro di cappella a Mannheim </w:t>
      </w:r>
      <w:r w:rsidR="002A6722">
        <w:rPr>
          <w:rFonts w:ascii="Arial" w:hAnsi="Arial" w:cs="Arial"/>
          <w:color w:val="333399"/>
          <w:lang w:val="it-IT"/>
        </w:rPr>
        <w:t xml:space="preserve">            </w:t>
      </w:r>
      <w:r w:rsidRPr="00B23A1C">
        <w:rPr>
          <w:rFonts w:ascii="Arial" w:hAnsi="Arial" w:cs="Arial"/>
          <w:color w:val="333399"/>
          <w:lang w:val="it-IT"/>
        </w:rPr>
        <w:t>e Monaco di Baviera, dove Bulow, aiutato da Wagner, prese il suo posto. Amico di Schubert, Grillparzer, Beethoven. 8 Sinfonie.</w:t>
      </w:r>
    </w:p>
    <w:p w:rsidR="009F076E" w:rsidRPr="00B23A1C" w:rsidRDefault="009F076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Serenata in Sol, 4 violoncelli (1829).   Elegia in Fa#-, op. 160, 5 violoncelli (1834).</w:t>
      </w:r>
    </w:p>
    <w:p w:rsidR="009F076E" w:rsidRPr="00B23A1C" w:rsidRDefault="009F076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Introduzione e variazioni su un tema svizzero, op 12, </w:t>
      </w:r>
      <w:r w:rsidR="00FC1110"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e pf.</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Grande sonata in La</w:t>
      </w:r>
      <w:r w:rsidR="00067D0D"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v</w:t>
      </w:r>
      <w:r w:rsidR="00067D0D"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e pf. op. 14 (1827).   </w:t>
      </w:r>
    </w:p>
    <w:p w:rsidR="00B77965" w:rsidRPr="00B23A1C" w:rsidRDefault="00B77965" w:rsidP="00696964">
      <w:pPr>
        <w:tabs>
          <w:tab w:val="left" w:pos="4253"/>
          <w:tab w:val="left" w:pos="4820"/>
        </w:tabs>
        <w:spacing w:before="120" w:after="0"/>
        <w:jc w:val="left"/>
        <w:rPr>
          <w:rFonts w:ascii="Arial" w:hAnsi="Arial" w:cs="Arial"/>
          <w:sz w:val="24"/>
          <w:szCs w:val="24"/>
          <w:lang w:val="de-DE" w:eastAsia="it-IT"/>
        </w:rPr>
      </w:pPr>
      <w:r w:rsidRPr="00B23A1C">
        <w:rPr>
          <w:rFonts w:ascii="Arial" w:hAnsi="Arial" w:cs="Arial"/>
          <w:sz w:val="24"/>
          <w:szCs w:val="24"/>
          <w:lang w:val="de-DE" w:eastAsia="it-IT"/>
        </w:rPr>
        <w:t>Serenata in Sol, 4 violoncelli</w:t>
      </w:r>
      <w:r w:rsidR="0088594B" w:rsidRPr="00B23A1C">
        <w:rPr>
          <w:rFonts w:ascii="Arial" w:hAnsi="Arial" w:cs="Arial"/>
          <w:sz w:val="24"/>
          <w:szCs w:val="24"/>
          <w:lang w:val="de-DE" w:eastAsia="it-IT"/>
        </w:rPr>
        <w:t>, op. 29</w:t>
      </w:r>
      <w:r w:rsidRPr="00B23A1C">
        <w:rPr>
          <w:rFonts w:ascii="Arial" w:hAnsi="Arial" w:cs="Arial"/>
          <w:sz w:val="24"/>
          <w:szCs w:val="24"/>
          <w:lang w:val="de-DE" w:eastAsia="it-IT"/>
        </w:rPr>
        <w:t xml:space="preserve"> (1829).   Elegia in Fa#-, op. 160, 5 violoncelli (1834).</w:t>
      </w:r>
    </w:p>
    <w:p w:rsidR="0088594B" w:rsidRPr="00B23A1C" w:rsidRDefault="0088594B" w:rsidP="00696964">
      <w:pPr>
        <w:tabs>
          <w:tab w:val="left" w:pos="4253"/>
          <w:tab w:val="left" w:pos="4820"/>
        </w:tabs>
        <w:spacing w:before="120" w:after="0"/>
        <w:jc w:val="left"/>
        <w:rPr>
          <w:rFonts w:ascii="Arial" w:hAnsi="Arial" w:cs="Arial"/>
          <w:sz w:val="24"/>
          <w:szCs w:val="24"/>
          <w:lang w:val="de-DE" w:eastAsia="it-IT"/>
        </w:rPr>
      </w:pPr>
    </w:p>
    <w:p w:rsidR="00D27248" w:rsidRPr="00B23A1C" w:rsidRDefault="00D27248"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lastRenderedPageBreak/>
        <w:t>LACHNER  Ignaz</w:t>
      </w:r>
      <w:r w:rsidRPr="00B23A1C">
        <w:rPr>
          <w:rFonts w:ascii="Arial" w:hAnsi="Arial" w:cs="Arial"/>
          <w:color w:val="333399"/>
          <w:sz w:val="24"/>
          <w:szCs w:val="24"/>
          <w:u w:val="single"/>
          <w:lang w:val="it-IT"/>
        </w:rPr>
        <w:tab/>
        <w:t>Rain, 11.9.1807 - Hannover, 24.2.1895.</w:t>
      </w:r>
    </w:p>
    <w:p w:rsidR="00D27248" w:rsidRPr="00B23A1C" w:rsidRDefault="00D27248"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direttore d’orchestra tedesco, fratello del precedente Fra</w:t>
      </w:r>
      <w:r w:rsidR="002A6722">
        <w:rPr>
          <w:rFonts w:ascii="Arial" w:hAnsi="Arial" w:cs="Arial"/>
          <w:color w:val="333399"/>
          <w:lang w:val="it-IT"/>
        </w:rPr>
        <w:t xml:space="preserve">nz Paul. Direttore a Stoccarda, </w:t>
      </w:r>
      <w:r w:rsidRPr="00B23A1C">
        <w:rPr>
          <w:rFonts w:ascii="Arial" w:hAnsi="Arial" w:cs="Arial"/>
          <w:color w:val="333399"/>
          <w:lang w:val="it-IT"/>
        </w:rPr>
        <w:t>Amburgo, Stoccolma e Francoforte.</w:t>
      </w:r>
    </w:p>
    <w:p w:rsidR="00B048F2"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 Studi caratteristici per </w:t>
      </w:r>
      <w:r w:rsidR="00537C15" w:rsidRPr="00B23A1C">
        <w:rPr>
          <w:rFonts w:ascii="Arial" w:hAnsi="Arial" w:cs="Arial"/>
          <w:color w:val="000000"/>
          <w:sz w:val="24"/>
          <w:szCs w:val="24"/>
          <w:lang w:val="it-IT"/>
        </w:rPr>
        <w:t>v</w:t>
      </w:r>
      <w:r w:rsidR="00B048F2" w:rsidRPr="00B23A1C">
        <w:rPr>
          <w:rFonts w:ascii="Arial" w:hAnsi="Arial" w:cs="Arial"/>
          <w:color w:val="000000"/>
          <w:sz w:val="24"/>
          <w:szCs w:val="24"/>
          <w:lang w:val="it-IT"/>
        </w:rPr>
        <w:t xml:space="preserve">ioloncello </w:t>
      </w:r>
      <w:r w:rsidRPr="00B23A1C">
        <w:rPr>
          <w:rFonts w:ascii="Arial" w:hAnsi="Arial" w:cs="Arial"/>
          <w:color w:val="000000"/>
          <w:sz w:val="24"/>
          <w:szCs w:val="24"/>
          <w:lang w:val="it-IT"/>
        </w:rPr>
        <w:t>e pf.</w:t>
      </w:r>
      <w:r w:rsidR="00B048F2" w:rsidRPr="00B23A1C">
        <w:rPr>
          <w:rFonts w:ascii="Arial" w:hAnsi="Arial" w:cs="Arial"/>
          <w:color w:val="000000"/>
          <w:sz w:val="24"/>
          <w:szCs w:val="24"/>
          <w:lang w:val="it-IT"/>
        </w:rPr>
        <w:t xml:space="preserve"> (1887):   1) Alla Ungherese,   </w:t>
      </w:r>
      <w:r w:rsidRPr="00B23A1C">
        <w:rPr>
          <w:rFonts w:ascii="Arial" w:hAnsi="Arial" w:cs="Arial"/>
          <w:color w:val="000000"/>
          <w:sz w:val="24"/>
          <w:szCs w:val="24"/>
          <w:lang w:val="it-IT"/>
        </w:rPr>
        <w:t xml:space="preserve">2) Notturno, </w:t>
      </w:r>
    </w:p>
    <w:p w:rsidR="00B33243"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3) Alla Tarantella (1887).</w:t>
      </w:r>
      <w:r w:rsidR="00B048F2"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Notturno</w:t>
      </w:r>
      <w:r w:rsidR="00B048F2" w:rsidRPr="00B23A1C">
        <w:rPr>
          <w:rFonts w:ascii="Arial" w:hAnsi="Arial" w:cs="Arial"/>
          <w:color w:val="000000"/>
          <w:sz w:val="24"/>
          <w:szCs w:val="24"/>
          <w:lang w:val="it-IT"/>
        </w:rPr>
        <w:t xml:space="preserve">, violoncello </w:t>
      </w:r>
      <w:r w:rsidRPr="00B23A1C">
        <w:rPr>
          <w:rFonts w:ascii="Arial" w:hAnsi="Arial" w:cs="Arial"/>
          <w:color w:val="000000"/>
          <w:sz w:val="24"/>
          <w:szCs w:val="24"/>
          <w:lang w:val="it-IT"/>
        </w:rPr>
        <w:t>e pf.</w:t>
      </w:r>
    </w:p>
    <w:p w:rsidR="00B33243" w:rsidRPr="00B23A1C" w:rsidRDefault="00B33243" w:rsidP="00696964">
      <w:pPr>
        <w:pStyle w:val="Corpotesto"/>
        <w:tabs>
          <w:tab w:val="left" w:pos="4253"/>
          <w:tab w:val="left" w:pos="4820"/>
        </w:tabs>
        <w:spacing w:before="120" w:after="0"/>
        <w:jc w:val="left"/>
        <w:rPr>
          <w:rFonts w:ascii="Arial" w:hAnsi="Arial" w:cs="Arial"/>
          <w:color w:val="000000"/>
          <w:sz w:val="24"/>
          <w:szCs w:val="24"/>
        </w:rPr>
      </w:pPr>
    </w:p>
    <w:p w:rsidR="00D6250E" w:rsidRPr="00B23A1C" w:rsidRDefault="00D6250E"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 xml:space="preserve">LACHNER  Vinzenz </w:t>
      </w:r>
      <w:r w:rsidRPr="00B23A1C">
        <w:rPr>
          <w:rFonts w:ascii="Arial" w:hAnsi="Arial" w:cs="Arial"/>
          <w:color w:val="333399"/>
          <w:sz w:val="24"/>
          <w:szCs w:val="24"/>
          <w:u w:val="single"/>
        </w:rPr>
        <w:tab/>
        <w:t>Rain, 18.7.1811 - Karlsruhe, 22.1.1893.</w:t>
      </w:r>
    </w:p>
    <w:p w:rsidR="00D6250E" w:rsidRPr="00B23A1C" w:rsidRDefault="00D6250E"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organista e direttore d’orchestra Tedesco, fratello e allievo di Fra</w:t>
      </w:r>
      <w:r w:rsidR="00067D0D" w:rsidRPr="00B23A1C">
        <w:rPr>
          <w:rFonts w:ascii="Arial" w:hAnsi="Arial" w:cs="Arial"/>
          <w:color w:val="333399"/>
        </w:rPr>
        <w:t>n</w:t>
      </w:r>
      <w:r w:rsidRPr="00B23A1C">
        <w:rPr>
          <w:rFonts w:ascii="Arial" w:hAnsi="Arial" w:cs="Arial"/>
          <w:color w:val="333399"/>
        </w:rPr>
        <w:t xml:space="preserve">z Paul. Dal 1831 fu a Vienna, organista nella Chiesa protestante, nel 1836, direttore a Mannhaim, succedendo al fratello, rimase nel Teatro </w:t>
      </w:r>
      <w:r w:rsidR="002A6722">
        <w:rPr>
          <w:rFonts w:ascii="Arial" w:hAnsi="Arial" w:cs="Arial"/>
          <w:color w:val="333399"/>
        </w:rPr>
        <w:t xml:space="preserve">           </w:t>
      </w:r>
      <w:r w:rsidRPr="00B23A1C">
        <w:rPr>
          <w:rFonts w:ascii="Arial" w:hAnsi="Arial" w:cs="Arial"/>
          <w:color w:val="333399"/>
        </w:rPr>
        <w:t>della città per 37 anni. Dirigendo una buona orchestra fu invitato in diverse città tedesche e a Londra. Amico di Schubert, diresse opere di Wagner</w:t>
      </w:r>
      <w:r w:rsidR="001044DF" w:rsidRPr="00B23A1C">
        <w:rPr>
          <w:rFonts w:ascii="Arial" w:hAnsi="Arial" w:cs="Arial"/>
          <w:color w:val="333399"/>
        </w:rPr>
        <w:t xml:space="preserve">, </w:t>
      </w:r>
      <w:r w:rsidRPr="00B23A1C">
        <w:rPr>
          <w:rFonts w:ascii="Arial" w:hAnsi="Arial" w:cs="Arial"/>
          <w:color w:val="333399"/>
        </w:rPr>
        <w:t>dell’amico Brahms</w:t>
      </w:r>
      <w:r w:rsidR="001044DF" w:rsidRPr="00B23A1C">
        <w:rPr>
          <w:rFonts w:ascii="Arial" w:hAnsi="Arial" w:cs="Arial"/>
          <w:color w:val="333399"/>
        </w:rPr>
        <w:t xml:space="preserve"> e</w:t>
      </w:r>
      <w:r w:rsidRPr="00B23A1C">
        <w:rPr>
          <w:rFonts w:ascii="Arial" w:hAnsi="Arial" w:cs="Arial"/>
          <w:color w:val="333399"/>
        </w:rPr>
        <w:t xml:space="preserve"> incoraggiò il giovane Max Bruch. </w:t>
      </w:r>
      <w:r w:rsidR="00C47F5A">
        <w:rPr>
          <w:rFonts w:ascii="Arial" w:hAnsi="Arial" w:cs="Arial"/>
          <w:color w:val="333399"/>
        </w:rPr>
        <w:t xml:space="preserve">                                              </w:t>
      </w:r>
      <w:r w:rsidRPr="00B23A1C">
        <w:rPr>
          <w:rFonts w:ascii="Arial" w:hAnsi="Arial" w:cs="Arial"/>
          <w:color w:val="333399"/>
        </w:rPr>
        <w:t xml:space="preserve">Dal 1873 fu a Karlsruhe.  </w:t>
      </w:r>
    </w:p>
    <w:p w:rsidR="00A53165" w:rsidRPr="00B23A1C" w:rsidRDefault="00D6250E"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Deutsche Tanzweisen, </w:t>
      </w:r>
      <w:r w:rsidR="00537C15" w:rsidRPr="00B23A1C">
        <w:rPr>
          <w:rFonts w:ascii="Arial" w:hAnsi="Arial" w:cs="Arial"/>
          <w:sz w:val="24"/>
          <w:szCs w:val="24"/>
          <w:lang w:val="it-IT"/>
        </w:rPr>
        <w:t>v</w:t>
      </w:r>
      <w:r w:rsidR="00B048F2" w:rsidRPr="00B23A1C">
        <w:rPr>
          <w:rFonts w:ascii="Arial" w:hAnsi="Arial" w:cs="Arial"/>
          <w:sz w:val="24"/>
          <w:szCs w:val="24"/>
          <w:lang w:val="it-IT"/>
        </w:rPr>
        <w:t xml:space="preserve">ioloncello e </w:t>
      </w:r>
      <w:r w:rsidRPr="00B23A1C">
        <w:rPr>
          <w:rFonts w:ascii="Arial" w:hAnsi="Arial" w:cs="Arial"/>
          <w:sz w:val="24"/>
          <w:szCs w:val="24"/>
          <w:lang w:val="it-IT"/>
        </w:rPr>
        <w:t>pf.</w:t>
      </w:r>
    </w:p>
    <w:p w:rsidR="00B33243" w:rsidRPr="00B23A1C" w:rsidRDefault="00B33243" w:rsidP="00696964">
      <w:pPr>
        <w:tabs>
          <w:tab w:val="left" w:pos="4253"/>
          <w:tab w:val="left" w:pos="4820"/>
        </w:tabs>
        <w:spacing w:before="120" w:after="0"/>
        <w:jc w:val="left"/>
        <w:rPr>
          <w:rFonts w:ascii="Arial" w:hAnsi="Arial" w:cs="Arial"/>
          <w:sz w:val="24"/>
          <w:szCs w:val="24"/>
          <w:lang w:val="it-IT"/>
        </w:rPr>
      </w:pPr>
    </w:p>
    <w:p w:rsidR="00A53165" w:rsidRPr="00B23A1C" w:rsidRDefault="00752E82"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LACOMBE  Paul</w:t>
      </w:r>
      <w:r w:rsidRPr="00B23A1C">
        <w:rPr>
          <w:rFonts w:ascii="Arial" w:hAnsi="Arial" w:cs="Arial"/>
          <w:color w:val="333399"/>
          <w:sz w:val="24"/>
          <w:u w:val="single"/>
        </w:rPr>
        <w:tab/>
      </w:r>
      <w:r w:rsidR="00A53165" w:rsidRPr="00B23A1C">
        <w:rPr>
          <w:rFonts w:ascii="Arial" w:hAnsi="Arial" w:cs="Arial"/>
          <w:color w:val="333399"/>
          <w:sz w:val="24"/>
          <w:u w:val="single"/>
        </w:rPr>
        <w:t>Carcassonne, 11.7.1837 - Carcassonne, 5.6.1926.</w:t>
      </w:r>
    </w:p>
    <w:p w:rsidR="00FC492F" w:rsidRPr="00B23A1C" w:rsidRDefault="00FC492F"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 xml:space="preserve">Compositore, pianista e poeta francese, allievo di Teysseyre, ex allievo del Conservatorio di Parigi. Amico di Bizet che gli diede per 2 anni consigli per corrispondenza, di Saint-Saens e di Lalo. Dopo la pramatura morte di Bizet, </w:t>
      </w:r>
      <w:r w:rsidR="002A6722">
        <w:rPr>
          <w:rFonts w:ascii="Arial" w:eastAsia="Arial Unicode MS" w:hAnsi="Arial" w:cs="Arial"/>
          <w:color w:val="333399"/>
          <w:lang w:val="it-IT"/>
        </w:rPr>
        <w:t xml:space="preserve">  </w:t>
      </w:r>
      <w:r w:rsidRPr="00B23A1C">
        <w:rPr>
          <w:rFonts w:ascii="Arial" w:eastAsia="Arial Unicode MS" w:hAnsi="Arial" w:cs="Arial"/>
          <w:color w:val="333399"/>
          <w:lang w:val="it-IT"/>
        </w:rPr>
        <w:t>fu nominato Accademico delle Belle Arti con l’aiuto di Saint Saens e nel 1902, Cavaliere della Legion d’Onore. Nonostante il suo desiderio di non recarsi a Parigi, riuscì a comporre circa 150 brani.</w:t>
      </w:r>
    </w:p>
    <w:p w:rsidR="00A53165" w:rsidRPr="00B23A1C" w:rsidRDefault="00FC492F" w:rsidP="00696964">
      <w:pPr>
        <w:tabs>
          <w:tab w:val="left" w:pos="4253"/>
          <w:tab w:val="left" w:pos="4820"/>
        </w:tabs>
        <w:spacing w:before="120" w:after="0"/>
        <w:jc w:val="left"/>
        <w:rPr>
          <w:rFonts w:ascii="Arial" w:hAnsi="Arial" w:cs="Arial"/>
          <w:color w:val="000000"/>
          <w:sz w:val="24"/>
          <w:szCs w:val="24"/>
          <w:lang w:val="fr-FR"/>
        </w:rPr>
      </w:pPr>
      <w:r w:rsidRPr="00B23A1C">
        <w:rPr>
          <w:rStyle w:val="google-src-text1"/>
          <w:rFonts w:ascii="Arial" w:hAnsi="Arial" w:cs="Arial"/>
          <w:vanish w:val="0"/>
          <w:sz w:val="24"/>
          <w:szCs w:val="24"/>
          <w:lang w:val="fr-FR"/>
          <w:specVanish w:val="0"/>
        </w:rPr>
        <w:t xml:space="preserve">Violoncello e pf.:   </w:t>
      </w:r>
      <w:r w:rsidR="00650611" w:rsidRPr="00B23A1C">
        <w:rPr>
          <w:rStyle w:val="notranslate"/>
          <w:rFonts w:ascii="Arial" w:hAnsi="Arial" w:cs="Arial"/>
          <w:iCs/>
          <w:sz w:val="24"/>
          <w:szCs w:val="24"/>
          <w:lang w:val="fr-FR"/>
        </w:rPr>
        <w:t xml:space="preserve">3 Morceaux de Fantaisie, </w:t>
      </w:r>
      <w:r w:rsidR="00650611" w:rsidRPr="00B23A1C">
        <w:rPr>
          <w:rStyle w:val="notranslate"/>
          <w:rFonts w:ascii="Arial" w:hAnsi="Arial" w:cs="Arial"/>
          <w:sz w:val="24"/>
          <w:szCs w:val="24"/>
          <w:lang w:val="fr-FR"/>
        </w:rPr>
        <w:t xml:space="preserve">op. 10,   </w:t>
      </w:r>
      <w:r w:rsidR="00650611" w:rsidRPr="00B23A1C">
        <w:rPr>
          <w:rStyle w:val="google-src-text1"/>
          <w:rFonts w:ascii="Arial" w:hAnsi="Arial" w:cs="Arial"/>
          <w:sz w:val="24"/>
          <w:szCs w:val="24"/>
          <w:lang w:val="fr-FR"/>
          <w:specVanish w:val="0"/>
        </w:rPr>
        <w:t>Piano Trio No. 1 in G major, Op.</w:t>
      </w:r>
      <w:r w:rsidR="00650611" w:rsidRPr="00B23A1C">
        <w:rPr>
          <w:rStyle w:val="google-src-text1"/>
          <w:rFonts w:ascii="Arial" w:hAnsi="Arial" w:cs="Arial"/>
          <w:iCs/>
          <w:sz w:val="24"/>
          <w:szCs w:val="24"/>
          <w:lang w:val="fr-FR"/>
          <w:specVanish w:val="0"/>
        </w:rPr>
        <w:t>4 Morceaux</w:t>
      </w:r>
      <w:r w:rsidR="00650611" w:rsidRPr="00B23A1C">
        <w:rPr>
          <w:rStyle w:val="google-src-text1"/>
          <w:rFonts w:ascii="Arial" w:hAnsi="Arial" w:cs="Arial"/>
          <w:sz w:val="24"/>
          <w:szCs w:val="24"/>
          <w:lang w:val="fr-FR"/>
          <w:specVanish w:val="0"/>
        </w:rPr>
        <w:t xml:space="preserve"> for violin and piano, Op</w:t>
      </w:r>
      <w:r w:rsidR="00650611" w:rsidRPr="00B23A1C">
        <w:rPr>
          <w:rStyle w:val="google-src-text1"/>
          <w:rFonts w:ascii="Arial" w:hAnsi="Arial" w:cs="Arial"/>
          <w:iCs/>
          <w:sz w:val="24"/>
          <w:szCs w:val="24"/>
          <w:lang w:val="fr-FR"/>
          <w:specVanish w:val="0"/>
        </w:rPr>
        <w:t>.</w:t>
      </w:r>
      <w:r w:rsidR="00A53165" w:rsidRPr="00B23A1C">
        <w:rPr>
          <w:rFonts w:ascii="Arial" w:hAnsi="Arial" w:cs="Arial"/>
          <w:color w:val="000000"/>
          <w:sz w:val="24"/>
          <w:szCs w:val="24"/>
          <w:lang w:val="fr-FR"/>
        </w:rPr>
        <w:t>Sonata op. 100 (1900, 19’),</w:t>
      </w:r>
    </w:p>
    <w:p w:rsidR="00FC492F" w:rsidRPr="00B23A1C" w:rsidRDefault="00A5316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 xml:space="preserve">2 Pezzi, op. 131 (1909),   </w:t>
      </w:r>
      <w:r w:rsidR="00FC492F" w:rsidRPr="00B23A1C">
        <w:rPr>
          <w:rStyle w:val="notranslate"/>
          <w:rFonts w:ascii="Arial" w:hAnsi="Arial" w:cs="Arial"/>
          <w:iCs/>
          <w:sz w:val="24"/>
          <w:szCs w:val="24"/>
          <w:lang w:val="fr-FR"/>
        </w:rPr>
        <w:t xml:space="preserve">Chanson d'Espagne, </w:t>
      </w:r>
      <w:r w:rsidR="00FC492F" w:rsidRPr="00B23A1C">
        <w:rPr>
          <w:rStyle w:val="notranslate"/>
          <w:rFonts w:ascii="Arial" w:hAnsi="Arial" w:cs="Arial"/>
          <w:sz w:val="24"/>
          <w:szCs w:val="24"/>
          <w:lang w:val="fr-FR"/>
        </w:rPr>
        <w:t>op.</w:t>
      </w:r>
      <w:r w:rsidR="00FC492F" w:rsidRPr="00B23A1C">
        <w:rPr>
          <w:rStyle w:val="google-src-text1"/>
          <w:rFonts w:ascii="Arial" w:hAnsi="Arial" w:cs="Arial"/>
          <w:sz w:val="24"/>
          <w:szCs w:val="24"/>
          <w:lang w:val="fr-FR"/>
          <w:specVanish w:val="0"/>
        </w:rPr>
        <w:t>142</w:t>
      </w:r>
      <w:r w:rsidR="00FC492F" w:rsidRPr="00B23A1C">
        <w:rPr>
          <w:rStyle w:val="notranslate"/>
          <w:rFonts w:ascii="Arial" w:hAnsi="Arial" w:cs="Arial"/>
          <w:sz w:val="24"/>
          <w:szCs w:val="24"/>
          <w:lang w:val="fr-FR"/>
        </w:rPr>
        <w:t xml:space="preserve">142,   </w:t>
      </w:r>
      <w:r w:rsidRPr="00B23A1C">
        <w:rPr>
          <w:rFonts w:ascii="Arial" w:hAnsi="Arial" w:cs="Arial"/>
          <w:color w:val="000000"/>
          <w:sz w:val="24"/>
          <w:szCs w:val="24"/>
          <w:lang w:val="fr-FR"/>
        </w:rPr>
        <w:t xml:space="preserve">Dialogue sentimental (1917).   </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fr-FR"/>
        </w:rPr>
      </w:pPr>
    </w:p>
    <w:p w:rsidR="00BE1968" w:rsidRPr="00B23A1C" w:rsidRDefault="00BE1968" w:rsidP="00696964">
      <w:pPr>
        <w:pStyle w:val="Corpotesto"/>
        <w:tabs>
          <w:tab w:val="left" w:pos="4253"/>
          <w:tab w:val="left" w:pos="4820"/>
        </w:tabs>
        <w:spacing w:before="120" w:after="0"/>
        <w:jc w:val="left"/>
        <w:rPr>
          <w:rFonts w:ascii="Arial" w:hAnsi="Arial" w:cs="Arial"/>
          <w:color w:val="333399"/>
          <w:sz w:val="24"/>
          <w:u w:val="single"/>
          <w:lang w:val="fr-FR"/>
        </w:rPr>
      </w:pPr>
      <w:r w:rsidRPr="00B23A1C">
        <w:rPr>
          <w:rFonts w:ascii="Arial" w:hAnsi="Arial" w:cs="Arial"/>
          <w:color w:val="333399"/>
          <w:sz w:val="24"/>
          <w:u w:val="single"/>
          <w:lang w:val="fr-FR"/>
        </w:rPr>
        <w:t>LACROIX  Eugène</w:t>
      </w:r>
      <w:r w:rsidRPr="00B23A1C">
        <w:rPr>
          <w:rFonts w:ascii="Arial" w:hAnsi="Arial" w:cs="Arial"/>
          <w:color w:val="333399"/>
          <w:sz w:val="24"/>
          <w:u w:val="single"/>
          <w:lang w:val="fr-FR"/>
        </w:rPr>
        <w:tab/>
        <w:t>Esher, 13.4.1858 - Parigi, 11.1.1950.</w:t>
      </w:r>
    </w:p>
    <w:p w:rsidR="00BE1968" w:rsidRPr="00B23A1C" w:rsidRDefault="00BE1968"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e organista </w:t>
      </w:r>
      <w:r w:rsidR="00686D49" w:rsidRPr="00B23A1C">
        <w:rPr>
          <w:rFonts w:ascii="Arial" w:hAnsi="Arial" w:cs="Arial"/>
          <w:color w:val="333399"/>
        </w:rPr>
        <w:t>francese</w:t>
      </w:r>
      <w:r w:rsidRPr="00B23A1C">
        <w:rPr>
          <w:rFonts w:ascii="Arial" w:hAnsi="Arial" w:cs="Arial"/>
          <w:color w:val="333399"/>
        </w:rPr>
        <w:t xml:space="preserve">. Dopo il trasferimento a Parigi fu organista a St. Gervais </w:t>
      </w:r>
      <w:r w:rsidR="002B1B88" w:rsidRPr="00B23A1C">
        <w:rPr>
          <w:rFonts w:ascii="Arial" w:hAnsi="Arial" w:cs="Arial"/>
          <w:color w:val="333399"/>
        </w:rPr>
        <w:t xml:space="preserve">e </w:t>
      </w:r>
      <w:r w:rsidRPr="00B23A1C">
        <w:rPr>
          <w:rFonts w:ascii="Arial" w:hAnsi="Arial" w:cs="Arial"/>
          <w:color w:val="333399"/>
        </w:rPr>
        <w:t>ai concerti Lamoreux.</w:t>
      </w:r>
    </w:p>
    <w:p w:rsidR="00FC1110" w:rsidRDefault="00FC1110" w:rsidP="00696964">
      <w:pPr>
        <w:pStyle w:val="Corpotesto"/>
        <w:tabs>
          <w:tab w:val="left" w:pos="4253"/>
          <w:tab w:val="left" w:pos="4820"/>
        </w:tabs>
        <w:spacing w:before="120" w:after="0"/>
        <w:jc w:val="left"/>
        <w:rPr>
          <w:rFonts w:ascii="Arial" w:hAnsi="Arial" w:cs="Arial"/>
          <w:sz w:val="24"/>
          <w:lang w:val="fr-FR"/>
        </w:rPr>
      </w:pPr>
      <w:r>
        <w:rPr>
          <w:rFonts w:ascii="Arial" w:hAnsi="Arial" w:cs="Arial"/>
          <w:color w:val="000000"/>
          <w:sz w:val="24"/>
          <w:szCs w:val="24"/>
        </w:rPr>
        <w:t>V</w:t>
      </w:r>
      <w:r w:rsidRPr="00B23A1C">
        <w:rPr>
          <w:rFonts w:ascii="Arial" w:hAnsi="Arial" w:cs="Arial"/>
          <w:color w:val="000000"/>
          <w:sz w:val="24"/>
          <w:szCs w:val="24"/>
        </w:rPr>
        <w:t>ioloncello</w:t>
      </w:r>
      <w:r w:rsidRPr="00B23A1C">
        <w:rPr>
          <w:rFonts w:ascii="Arial" w:hAnsi="Arial" w:cs="Arial"/>
          <w:sz w:val="24"/>
          <w:lang w:val="fr-FR"/>
        </w:rPr>
        <w:t xml:space="preserve"> </w:t>
      </w:r>
      <w:r w:rsidR="00BE1968" w:rsidRPr="00B23A1C">
        <w:rPr>
          <w:rFonts w:ascii="Arial" w:hAnsi="Arial" w:cs="Arial"/>
          <w:sz w:val="24"/>
          <w:lang w:val="fr-FR"/>
        </w:rPr>
        <w:t xml:space="preserve">e pf.: </w:t>
      </w:r>
      <w:r>
        <w:rPr>
          <w:rFonts w:ascii="Arial" w:hAnsi="Arial" w:cs="Arial"/>
          <w:sz w:val="24"/>
          <w:lang w:val="fr-FR"/>
        </w:rPr>
        <w:t xml:space="preserve">  </w:t>
      </w:r>
      <w:r w:rsidR="00BE1968" w:rsidRPr="00B23A1C">
        <w:rPr>
          <w:rFonts w:ascii="Arial" w:hAnsi="Arial" w:cs="Arial"/>
          <w:sz w:val="24"/>
          <w:lang w:val="fr-FR"/>
        </w:rPr>
        <w:t xml:space="preserve">Sonata in Do- (1892, 28’),  </w:t>
      </w:r>
      <w:r>
        <w:rPr>
          <w:rFonts w:ascii="Arial" w:hAnsi="Arial" w:cs="Arial"/>
          <w:sz w:val="24"/>
          <w:lang w:val="fr-FR"/>
        </w:rPr>
        <w:t xml:space="preserve"> </w:t>
      </w:r>
      <w:r w:rsidR="00BE1968" w:rsidRPr="00B23A1C">
        <w:rPr>
          <w:rFonts w:ascii="Arial" w:hAnsi="Arial" w:cs="Arial"/>
          <w:sz w:val="24"/>
          <w:lang w:val="fr-FR"/>
        </w:rPr>
        <w:t xml:space="preserve">Berceuse (1900),  </w:t>
      </w:r>
      <w:r>
        <w:rPr>
          <w:rFonts w:ascii="Arial" w:hAnsi="Arial" w:cs="Arial"/>
          <w:sz w:val="24"/>
          <w:lang w:val="fr-FR"/>
        </w:rPr>
        <w:t xml:space="preserve"> </w:t>
      </w:r>
      <w:r w:rsidR="00BE1968" w:rsidRPr="00B23A1C">
        <w:rPr>
          <w:rFonts w:ascii="Arial" w:hAnsi="Arial" w:cs="Arial"/>
          <w:sz w:val="24"/>
          <w:lang w:val="fr-FR"/>
        </w:rPr>
        <w:t xml:space="preserve">Legende,  </w:t>
      </w:r>
    </w:p>
    <w:p w:rsidR="00BE1968" w:rsidRPr="00B23A1C" w:rsidRDefault="00BE1968" w:rsidP="00696964">
      <w:pPr>
        <w:pStyle w:val="Corpotesto"/>
        <w:tabs>
          <w:tab w:val="left" w:pos="4253"/>
          <w:tab w:val="left" w:pos="4820"/>
        </w:tabs>
        <w:spacing w:before="120" w:after="0"/>
        <w:jc w:val="left"/>
        <w:rPr>
          <w:rFonts w:ascii="Arial" w:hAnsi="Arial" w:cs="Arial"/>
          <w:sz w:val="24"/>
          <w:lang w:val="fr-FR"/>
        </w:rPr>
      </w:pPr>
      <w:r w:rsidRPr="00B23A1C">
        <w:rPr>
          <w:rFonts w:ascii="Arial" w:hAnsi="Arial" w:cs="Arial"/>
          <w:sz w:val="24"/>
          <w:lang w:val="fr-FR"/>
        </w:rPr>
        <w:t>Premières tendresses,</w:t>
      </w:r>
      <w:r w:rsidR="00FC1110">
        <w:rPr>
          <w:rFonts w:ascii="Arial" w:hAnsi="Arial" w:cs="Arial"/>
          <w:sz w:val="24"/>
          <w:lang w:val="fr-FR"/>
        </w:rPr>
        <w:t xml:space="preserve">   </w:t>
      </w:r>
      <w:r w:rsidRPr="00B23A1C">
        <w:rPr>
          <w:rFonts w:ascii="Arial" w:hAnsi="Arial" w:cs="Arial"/>
          <w:sz w:val="24"/>
          <w:lang w:val="fr-FR"/>
        </w:rPr>
        <w:t>Sérénade.</w:t>
      </w:r>
    </w:p>
    <w:p w:rsidR="00B33243" w:rsidRPr="00B23A1C" w:rsidRDefault="00B33243" w:rsidP="00696964">
      <w:pPr>
        <w:pStyle w:val="Corpotesto"/>
        <w:tabs>
          <w:tab w:val="left" w:pos="4253"/>
          <w:tab w:val="left" w:pos="4820"/>
        </w:tabs>
        <w:spacing w:before="120" w:after="0"/>
        <w:jc w:val="left"/>
        <w:rPr>
          <w:rFonts w:ascii="Arial" w:hAnsi="Arial" w:cs="Arial"/>
          <w:sz w:val="24"/>
          <w:lang w:val="fr-FR"/>
        </w:rPr>
      </w:pPr>
    </w:p>
    <w:p w:rsidR="00A53165" w:rsidRPr="00B23A1C" w:rsidRDefault="00A53165" w:rsidP="00696964">
      <w:pPr>
        <w:tabs>
          <w:tab w:val="left" w:pos="4253"/>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LADERM</w:t>
      </w:r>
      <w:r w:rsidR="004A7783" w:rsidRPr="00B23A1C">
        <w:rPr>
          <w:rFonts w:ascii="Arial" w:hAnsi="Arial" w:cs="Arial"/>
          <w:color w:val="333399"/>
          <w:sz w:val="24"/>
          <w:szCs w:val="24"/>
          <w:u w:val="single"/>
        </w:rPr>
        <w:t>AN  Ezra</w:t>
      </w:r>
      <w:r w:rsidR="004A7783" w:rsidRPr="00B23A1C">
        <w:rPr>
          <w:rFonts w:ascii="Arial" w:hAnsi="Arial" w:cs="Arial"/>
          <w:color w:val="333399"/>
          <w:sz w:val="24"/>
          <w:szCs w:val="24"/>
          <w:u w:val="single"/>
        </w:rPr>
        <w:tab/>
        <w:t>New York, 29.6.1924</w:t>
      </w:r>
      <w:r w:rsidR="0030659E" w:rsidRPr="00B23A1C">
        <w:rPr>
          <w:rFonts w:ascii="Arial" w:hAnsi="Arial" w:cs="Arial"/>
          <w:color w:val="333399"/>
          <w:sz w:val="24"/>
          <w:szCs w:val="24"/>
          <w:u w:val="single"/>
        </w:rPr>
        <w:t xml:space="preserve"> </w:t>
      </w:r>
      <w:r w:rsidR="00DA4723">
        <w:rPr>
          <w:rFonts w:ascii="Arial" w:hAnsi="Arial" w:cs="Arial"/>
          <w:color w:val="333399"/>
          <w:sz w:val="24"/>
          <w:szCs w:val="24"/>
          <w:u w:val="single"/>
        </w:rPr>
        <w:t>-</w:t>
      </w:r>
      <w:r w:rsidR="0030659E" w:rsidRPr="00B23A1C">
        <w:rPr>
          <w:rFonts w:ascii="Arial" w:hAnsi="Arial" w:cs="Arial"/>
          <w:color w:val="333399"/>
          <w:sz w:val="24"/>
          <w:szCs w:val="24"/>
          <w:u w:val="single"/>
        </w:rPr>
        <w:t xml:space="preserve"> </w:t>
      </w:r>
      <w:r w:rsidR="00DA4723">
        <w:rPr>
          <w:rFonts w:ascii="Arial" w:hAnsi="Arial" w:cs="Arial"/>
          <w:color w:val="333399"/>
          <w:sz w:val="24"/>
          <w:szCs w:val="24"/>
          <w:u w:val="single"/>
        </w:rPr>
        <w:t xml:space="preserve">New Haven, </w:t>
      </w:r>
      <w:r w:rsidR="0030659E" w:rsidRPr="00B23A1C">
        <w:rPr>
          <w:rFonts w:ascii="Arial" w:hAnsi="Arial" w:cs="Arial"/>
          <w:color w:val="333399"/>
          <w:sz w:val="24"/>
          <w:szCs w:val="24"/>
          <w:u w:val="single"/>
        </w:rPr>
        <w:t>28.2.2015.</w:t>
      </w:r>
    </w:p>
    <w:p w:rsidR="00C03A8C" w:rsidRPr="00B23A1C" w:rsidRDefault="00C03A8C"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statunitense, nato da famiglia polacca immigrata in america, poveri, ma con un pianoforte sul quale Ezra asseriva di improvvisare a 4 anni e di comporre a 7. Primi studi all’ High School of Music and Art, quindi la Guerra (dove perse il fratello pilota). Alla fine della “Follia mondiale” riprese gli studi con Wolpe, M. Gideon e Luening. Insegnante di composizione a Yale. Premi Rockefeller, Ford e Guggenheim nel 1955, 1958, 1963, </w:t>
      </w:r>
      <w:r w:rsidR="002A6722">
        <w:rPr>
          <w:rFonts w:ascii="Arial" w:hAnsi="Arial" w:cs="Arial"/>
          <w:color w:val="333399"/>
        </w:rPr>
        <w:t xml:space="preserve">                  </w:t>
      </w:r>
      <w:r w:rsidRPr="00B23A1C">
        <w:rPr>
          <w:rFonts w:ascii="Arial" w:hAnsi="Arial" w:cs="Arial"/>
          <w:color w:val="333399"/>
        </w:rPr>
        <w:t>Prix de Rome sempre nel 1963. Presidente della American Academy of Arts and Letters dal 2006.</w:t>
      </w:r>
    </w:p>
    <w:p w:rsidR="000C5F15" w:rsidRPr="00B23A1C" w:rsidRDefault="00292C99"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w:t>
      </w:r>
      <w:r w:rsidRPr="00B23A1C">
        <w:rPr>
          <w:rFonts w:ascii="Arial" w:hAnsi="Arial" w:cs="Arial"/>
          <w:color w:val="000000"/>
          <w:sz w:val="24"/>
          <w:szCs w:val="24"/>
          <w:lang w:val="it-IT"/>
        </w:rPr>
        <w:t xml:space="preserve">ioloncello </w:t>
      </w:r>
      <w:r w:rsidR="000C5F15" w:rsidRPr="00B23A1C">
        <w:rPr>
          <w:rFonts w:ascii="Arial" w:hAnsi="Arial" w:cs="Arial"/>
          <w:color w:val="000000"/>
          <w:sz w:val="24"/>
          <w:szCs w:val="24"/>
          <w:lang w:val="it-IT"/>
        </w:rPr>
        <w:t xml:space="preserve">solo:  Partita (1972, 27’).   </w:t>
      </w:r>
      <w:r w:rsidR="00E208E9" w:rsidRPr="00B23A1C">
        <w:rPr>
          <w:rFonts w:ascii="Arial" w:hAnsi="Arial" w:cs="Arial"/>
          <w:color w:val="000000"/>
          <w:sz w:val="24"/>
          <w:szCs w:val="24"/>
          <w:lang w:val="it-IT"/>
        </w:rPr>
        <w:t>Fantasia</w:t>
      </w:r>
      <w:r w:rsidR="00A53165" w:rsidRPr="00B23A1C">
        <w:rPr>
          <w:rFonts w:ascii="Arial" w:hAnsi="Arial" w:cs="Arial"/>
          <w:color w:val="000000"/>
          <w:sz w:val="24"/>
          <w:szCs w:val="24"/>
          <w:lang w:val="it-IT"/>
        </w:rPr>
        <w:t xml:space="preserve"> (19</w:t>
      </w:r>
      <w:r w:rsidR="00035BAA" w:rsidRPr="00B23A1C">
        <w:rPr>
          <w:rFonts w:ascii="Arial" w:hAnsi="Arial" w:cs="Arial"/>
          <w:color w:val="000000"/>
          <w:sz w:val="24"/>
          <w:szCs w:val="24"/>
          <w:lang w:val="it-IT"/>
        </w:rPr>
        <w:t>9</w:t>
      </w:r>
      <w:r w:rsidR="00A53165" w:rsidRPr="00B23A1C">
        <w:rPr>
          <w:rFonts w:ascii="Arial" w:hAnsi="Arial" w:cs="Arial"/>
          <w:color w:val="000000"/>
          <w:sz w:val="24"/>
          <w:szCs w:val="24"/>
          <w:lang w:val="it-IT"/>
        </w:rPr>
        <w:t>8, 15’)</w:t>
      </w:r>
      <w:r w:rsidR="000C5F15" w:rsidRPr="00B23A1C">
        <w:rPr>
          <w:rFonts w:ascii="Arial" w:hAnsi="Arial" w:cs="Arial"/>
          <w:color w:val="000000"/>
          <w:sz w:val="24"/>
          <w:szCs w:val="24"/>
          <w:lang w:val="it-IT"/>
        </w:rPr>
        <w:t>,   A single voice (1995,9’),</w:t>
      </w:r>
    </w:p>
    <w:p w:rsidR="000C5F15" w:rsidRPr="00B23A1C" w:rsidRDefault="000C5F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A Single Line (2004).   </w:t>
      </w:r>
      <w:r w:rsidR="001D1A26" w:rsidRPr="00B23A1C">
        <w:rPr>
          <w:rFonts w:ascii="Arial" w:hAnsi="Arial" w:cs="Arial"/>
          <w:color w:val="000000"/>
          <w:sz w:val="24"/>
          <w:szCs w:val="24"/>
          <w:lang w:val="it-IT"/>
        </w:rPr>
        <w:t xml:space="preserve">Duo, </w:t>
      </w:r>
      <w:r w:rsidR="00292C99" w:rsidRPr="00B23A1C">
        <w:rPr>
          <w:rFonts w:ascii="Arial" w:hAnsi="Arial" w:cs="Arial"/>
          <w:color w:val="000000"/>
          <w:sz w:val="24"/>
          <w:szCs w:val="24"/>
          <w:lang w:val="it-IT"/>
        </w:rPr>
        <w:t>violoncello</w:t>
      </w:r>
      <w:r w:rsidR="00292C99">
        <w:rPr>
          <w:rFonts w:ascii="Arial" w:hAnsi="Arial" w:cs="Arial"/>
          <w:color w:val="000000"/>
          <w:sz w:val="24"/>
          <w:szCs w:val="24"/>
          <w:lang w:val="it-IT"/>
        </w:rPr>
        <w:t xml:space="preserve"> e</w:t>
      </w:r>
      <w:r w:rsidR="001D1A26" w:rsidRPr="00B23A1C">
        <w:rPr>
          <w:rFonts w:ascii="Arial" w:hAnsi="Arial" w:cs="Arial"/>
          <w:color w:val="000000"/>
          <w:sz w:val="24"/>
          <w:szCs w:val="24"/>
          <w:lang w:val="it-IT"/>
        </w:rPr>
        <w:t xml:space="preserve"> pf. (1984, 19’).   </w:t>
      </w:r>
      <w:r w:rsidRPr="00B23A1C">
        <w:rPr>
          <w:rFonts w:ascii="Arial" w:hAnsi="Arial" w:cs="Arial"/>
          <w:color w:val="000000"/>
          <w:sz w:val="24"/>
          <w:szCs w:val="24"/>
          <w:lang w:val="it-IT"/>
        </w:rPr>
        <w:t xml:space="preserve">Aldo, per 8 </w:t>
      </w:r>
      <w:r w:rsidR="00292C99" w:rsidRPr="00B23A1C">
        <w:rPr>
          <w:rFonts w:ascii="Arial" w:hAnsi="Arial" w:cs="Arial"/>
          <w:color w:val="000000"/>
          <w:sz w:val="24"/>
          <w:szCs w:val="24"/>
          <w:lang w:val="it-IT"/>
        </w:rPr>
        <w:t>v</w:t>
      </w:r>
      <w:r w:rsidR="00292C99">
        <w:rPr>
          <w:rFonts w:ascii="Arial" w:hAnsi="Arial" w:cs="Arial"/>
          <w:color w:val="000000"/>
          <w:sz w:val="24"/>
          <w:szCs w:val="24"/>
          <w:lang w:val="it-IT"/>
        </w:rPr>
        <w:t>ioloncelli</w:t>
      </w:r>
      <w:r w:rsidRPr="00B23A1C">
        <w:rPr>
          <w:rFonts w:ascii="Arial" w:hAnsi="Arial" w:cs="Arial"/>
          <w:color w:val="000000"/>
          <w:sz w:val="24"/>
          <w:szCs w:val="24"/>
          <w:lang w:val="it-IT"/>
        </w:rPr>
        <w:t xml:space="preserve"> (1991, 19’).</w:t>
      </w:r>
    </w:p>
    <w:p w:rsidR="005F197D" w:rsidRPr="00B23A1C" w:rsidRDefault="001D1A2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Simoes, per </w:t>
      </w:r>
      <w:r w:rsidR="00854D97" w:rsidRPr="00B23A1C">
        <w:rPr>
          <w:rFonts w:ascii="Arial" w:hAnsi="Arial" w:cs="Arial"/>
          <w:color w:val="000000"/>
          <w:sz w:val="24"/>
          <w:szCs w:val="24"/>
          <w:lang w:val="it-IT"/>
        </w:rPr>
        <w:t xml:space="preserve">6 </w:t>
      </w:r>
      <w:r w:rsidR="00292C99" w:rsidRPr="00B23A1C">
        <w:rPr>
          <w:rFonts w:ascii="Arial" w:hAnsi="Arial" w:cs="Arial"/>
          <w:color w:val="000000"/>
          <w:sz w:val="24"/>
          <w:szCs w:val="24"/>
          <w:lang w:val="it-IT"/>
        </w:rPr>
        <w:t>v</w:t>
      </w:r>
      <w:r w:rsidR="00292C99">
        <w:rPr>
          <w:rFonts w:ascii="Arial" w:hAnsi="Arial" w:cs="Arial"/>
          <w:color w:val="000000"/>
          <w:sz w:val="24"/>
          <w:szCs w:val="24"/>
          <w:lang w:val="it-IT"/>
        </w:rPr>
        <w:t>ioloncelli</w:t>
      </w:r>
      <w:r w:rsidR="00537C1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(199</w:t>
      </w:r>
      <w:r w:rsidR="00854D97" w:rsidRPr="00B23A1C">
        <w:rPr>
          <w:rFonts w:ascii="Arial" w:hAnsi="Arial" w:cs="Arial"/>
          <w:color w:val="000000"/>
          <w:sz w:val="24"/>
          <w:szCs w:val="24"/>
          <w:lang w:val="it-IT"/>
        </w:rPr>
        <w:t>9</w:t>
      </w:r>
      <w:r w:rsidRPr="00B23A1C">
        <w:rPr>
          <w:rFonts w:ascii="Arial" w:hAnsi="Arial" w:cs="Arial"/>
          <w:color w:val="000000"/>
          <w:sz w:val="24"/>
          <w:szCs w:val="24"/>
          <w:lang w:val="it-IT"/>
        </w:rPr>
        <w:t>, 1</w:t>
      </w:r>
      <w:r w:rsidR="00854D97" w:rsidRPr="00B23A1C">
        <w:rPr>
          <w:rFonts w:ascii="Arial" w:hAnsi="Arial" w:cs="Arial"/>
          <w:color w:val="000000"/>
          <w:sz w:val="24"/>
          <w:szCs w:val="24"/>
          <w:lang w:val="it-IT"/>
        </w:rPr>
        <w:t>3</w:t>
      </w:r>
      <w:r w:rsidRPr="00B23A1C">
        <w:rPr>
          <w:rFonts w:ascii="Arial" w:hAnsi="Arial" w:cs="Arial"/>
          <w:color w:val="000000"/>
          <w:sz w:val="24"/>
          <w:szCs w:val="24"/>
          <w:lang w:val="it-IT"/>
        </w:rPr>
        <w:t>’</w:t>
      </w:r>
      <w:r w:rsidR="00F742D3" w:rsidRPr="00B23A1C">
        <w:rPr>
          <w:rFonts w:ascii="Arial" w:hAnsi="Arial" w:cs="Arial"/>
          <w:color w:val="000000"/>
          <w:sz w:val="24"/>
          <w:szCs w:val="24"/>
          <w:lang w:val="it-IT"/>
        </w:rPr>
        <w:t>45</w:t>
      </w:r>
      <w:r w:rsidRPr="00B23A1C">
        <w:rPr>
          <w:rFonts w:ascii="Arial" w:hAnsi="Arial" w:cs="Arial"/>
          <w:color w:val="000000"/>
          <w:sz w:val="24"/>
          <w:szCs w:val="24"/>
          <w:lang w:val="it-IT"/>
        </w:rPr>
        <w:t xml:space="preserve">).   </w:t>
      </w:r>
      <w:r w:rsidR="000C5F15" w:rsidRPr="00B23A1C">
        <w:rPr>
          <w:rFonts w:ascii="Arial" w:hAnsi="Arial" w:cs="Arial"/>
          <w:color w:val="000000"/>
          <w:sz w:val="24"/>
          <w:szCs w:val="24"/>
          <w:lang w:val="it-IT"/>
        </w:rPr>
        <w:t>Parisot Concerto</w:t>
      </w:r>
      <w:r w:rsidR="00A1507E" w:rsidRPr="00B23A1C">
        <w:rPr>
          <w:rFonts w:ascii="Arial" w:hAnsi="Arial" w:cs="Arial"/>
          <w:color w:val="000000"/>
          <w:sz w:val="24"/>
          <w:szCs w:val="24"/>
          <w:lang w:val="it-IT"/>
        </w:rPr>
        <w:t>,</w:t>
      </w:r>
      <w:r w:rsidR="000C5F15" w:rsidRPr="00B23A1C">
        <w:rPr>
          <w:rFonts w:ascii="Arial" w:hAnsi="Arial" w:cs="Arial"/>
          <w:color w:val="000000"/>
          <w:sz w:val="24"/>
          <w:szCs w:val="24"/>
          <w:lang w:val="it-IT"/>
        </w:rPr>
        <w:t xml:space="preserve"> violoncell</w:t>
      </w:r>
      <w:r w:rsidR="005F197D" w:rsidRPr="00B23A1C">
        <w:rPr>
          <w:rFonts w:ascii="Arial" w:hAnsi="Arial" w:cs="Arial"/>
          <w:color w:val="000000"/>
          <w:sz w:val="24"/>
          <w:szCs w:val="24"/>
          <w:lang w:val="it-IT"/>
        </w:rPr>
        <w:t>o</w:t>
      </w:r>
      <w:r w:rsidR="000C5F15" w:rsidRPr="00B23A1C">
        <w:rPr>
          <w:rFonts w:ascii="Arial" w:hAnsi="Arial" w:cs="Arial"/>
          <w:color w:val="000000"/>
          <w:sz w:val="24"/>
          <w:szCs w:val="24"/>
          <w:lang w:val="it-IT"/>
        </w:rPr>
        <w:t xml:space="preserve"> </w:t>
      </w:r>
      <w:r w:rsidR="00292C99" w:rsidRPr="00B23A1C">
        <w:rPr>
          <w:rFonts w:ascii="Arial" w:hAnsi="Arial" w:cs="Arial"/>
          <w:color w:val="000000"/>
          <w:sz w:val="24"/>
          <w:szCs w:val="24"/>
          <w:lang w:val="it-IT"/>
        </w:rPr>
        <w:t xml:space="preserve">solo </w:t>
      </w:r>
      <w:r w:rsidR="000C5F15" w:rsidRPr="00B23A1C">
        <w:rPr>
          <w:rFonts w:ascii="Arial" w:hAnsi="Arial" w:cs="Arial"/>
          <w:color w:val="000000"/>
          <w:sz w:val="24"/>
          <w:szCs w:val="24"/>
          <w:lang w:val="it-IT"/>
        </w:rPr>
        <w:t>(199</w:t>
      </w:r>
      <w:r w:rsidRPr="00B23A1C">
        <w:rPr>
          <w:rFonts w:ascii="Arial" w:hAnsi="Arial" w:cs="Arial"/>
          <w:color w:val="000000"/>
          <w:sz w:val="24"/>
          <w:szCs w:val="24"/>
          <w:lang w:val="it-IT"/>
        </w:rPr>
        <w:t>6</w:t>
      </w:r>
      <w:r w:rsidR="005F197D" w:rsidRPr="00B23A1C">
        <w:rPr>
          <w:rFonts w:ascii="Arial" w:hAnsi="Arial" w:cs="Arial"/>
          <w:color w:val="000000"/>
          <w:sz w:val="24"/>
          <w:szCs w:val="24"/>
          <w:lang w:val="it-IT"/>
        </w:rPr>
        <w:t>):</w:t>
      </w:r>
    </w:p>
    <w:p w:rsidR="005F197D" w:rsidRPr="00B23A1C" w:rsidRDefault="005F197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b/>
          <w:color w:val="000000"/>
          <w:sz w:val="24"/>
          <w:szCs w:val="24"/>
          <w:lang w:val="it-IT"/>
        </w:rPr>
        <w:t>1</w:t>
      </w:r>
      <w:r w:rsidRPr="00B23A1C">
        <w:rPr>
          <w:rFonts w:ascii="Arial" w:hAnsi="Arial" w:cs="Arial"/>
          <w:color w:val="000000"/>
          <w:sz w:val="24"/>
          <w:szCs w:val="24"/>
          <w:lang w:val="it-IT"/>
        </w:rPr>
        <w:t>) Allegro</w:t>
      </w:r>
      <w:r w:rsidR="000C5F1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-Piatigorsky-4’10</w:t>
      </w:r>
      <w:r w:rsidR="000C5F15" w:rsidRPr="00B23A1C">
        <w:rPr>
          <w:rFonts w:ascii="Arial" w:hAnsi="Arial" w:cs="Arial"/>
          <w:color w:val="000000"/>
          <w:sz w:val="24"/>
          <w:szCs w:val="24"/>
          <w:lang w:val="it-IT"/>
        </w:rPr>
        <w:t>)</w:t>
      </w:r>
      <w:r w:rsidRPr="00B23A1C">
        <w:rPr>
          <w:rFonts w:ascii="Arial" w:hAnsi="Arial" w:cs="Arial"/>
          <w:color w:val="000000"/>
          <w:sz w:val="24"/>
          <w:szCs w:val="24"/>
          <w:lang w:val="it-IT"/>
        </w:rPr>
        <w:t>,   2) Andante, -Casals- (8’15),   3) Scherzo, -Fuermann- (3’),</w:t>
      </w:r>
    </w:p>
    <w:p w:rsidR="005F197D" w:rsidRPr="00B23A1C" w:rsidRDefault="005F197D" w:rsidP="00696964">
      <w:pPr>
        <w:tabs>
          <w:tab w:val="left" w:pos="4253"/>
          <w:tab w:val="left" w:pos="4820"/>
        </w:tabs>
        <w:spacing w:before="120" w:after="0"/>
        <w:jc w:val="left"/>
        <w:rPr>
          <w:rFonts w:ascii="Arial" w:hAnsi="Arial" w:cs="Arial"/>
          <w:vanish/>
          <w:lang w:val="it-IT"/>
        </w:rPr>
      </w:pPr>
      <w:r w:rsidRPr="00B23A1C">
        <w:rPr>
          <w:rFonts w:ascii="Arial" w:hAnsi="Arial" w:cs="Arial"/>
          <w:color w:val="000000"/>
          <w:sz w:val="24"/>
          <w:szCs w:val="24"/>
          <w:lang w:val="it-IT"/>
        </w:rPr>
        <w:t xml:space="preserve">4) Cadenza, -Starker- (8’),   </w:t>
      </w:r>
      <w:r w:rsidRPr="00B23A1C">
        <w:rPr>
          <w:rFonts w:ascii="Arial" w:hAnsi="Arial" w:cs="Arial"/>
          <w:b/>
          <w:color w:val="000000"/>
          <w:sz w:val="24"/>
          <w:szCs w:val="24"/>
          <w:lang w:val="it-IT"/>
        </w:rPr>
        <w:t>5</w:t>
      </w:r>
      <w:r w:rsidRPr="00B23A1C">
        <w:rPr>
          <w:rFonts w:ascii="Arial" w:hAnsi="Arial" w:cs="Arial"/>
          <w:color w:val="000000"/>
          <w:sz w:val="24"/>
          <w:szCs w:val="24"/>
          <w:lang w:val="it-IT"/>
        </w:rPr>
        <w:t xml:space="preserve">) Vivace -Parisot- (3’20).   </w:t>
      </w:r>
    </w:p>
    <w:p w:rsidR="005F197D" w:rsidRPr="00B23A1C" w:rsidRDefault="005F197D" w:rsidP="00696964">
      <w:pPr>
        <w:tabs>
          <w:tab w:val="left" w:pos="4253"/>
          <w:tab w:val="left" w:pos="4820"/>
        </w:tabs>
        <w:spacing w:before="120" w:after="0"/>
        <w:jc w:val="left"/>
        <w:rPr>
          <w:rFonts w:ascii="Arial" w:hAnsi="Arial" w:cs="Arial"/>
          <w:vanish/>
        </w:rPr>
      </w:pPr>
    </w:p>
    <w:p w:rsidR="005F197D" w:rsidRPr="00B23A1C" w:rsidRDefault="001D1A2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Aldo, per </w:t>
      </w:r>
      <w:r w:rsidR="00292C99">
        <w:rPr>
          <w:rFonts w:ascii="Arial" w:hAnsi="Arial" w:cs="Arial"/>
          <w:color w:val="000000"/>
          <w:sz w:val="24"/>
          <w:szCs w:val="24"/>
          <w:lang w:val="it-IT"/>
        </w:rPr>
        <w:t xml:space="preserve">8 </w:t>
      </w:r>
      <w:r w:rsidR="00292C99" w:rsidRPr="00B23A1C">
        <w:rPr>
          <w:rFonts w:ascii="Arial" w:hAnsi="Arial" w:cs="Arial"/>
          <w:color w:val="000000"/>
          <w:sz w:val="24"/>
          <w:szCs w:val="24"/>
          <w:lang w:val="it-IT"/>
        </w:rPr>
        <w:t>violoncell</w:t>
      </w:r>
      <w:r w:rsidR="00292C99">
        <w:rPr>
          <w:rFonts w:ascii="Arial" w:hAnsi="Arial" w:cs="Arial"/>
          <w:color w:val="000000"/>
          <w:sz w:val="24"/>
          <w:szCs w:val="24"/>
          <w:lang w:val="it-IT"/>
        </w:rPr>
        <w:t>i</w:t>
      </w:r>
      <w:r w:rsidRPr="00B23A1C">
        <w:rPr>
          <w:rFonts w:ascii="Arial" w:hAnsi="Arial" w:cs="Arial"/>
          <w:color w:val="000000"/>
          <w:sz w:val="24"/>
          <w:szCs w:val="24"/>
          <w:lang w:val="it-IT"/>
        </w:rPr>
        <w:t xml:space="preserve"> (1991, 19’</w:t>
      </w:r>
      <w:r w:rsidR="00F742D3" w:rsidRPr="00B23A1C">
        <w:rPr>
          <w:rFonts w:ascii="Arial" w:hAnsi="Arial" w:cs="Arial"/>
          <w:color w:val="000000"/>
          <w:sz w:val="24"/>
          <w:szCs w:val="24"/>
          <w:lang w:val="it-IT"/>
        </w:rPr>
        <w:t>10</w:t>
      </w:r>
      <w:r w:rsidRPr="00B23A1C">
        <w:rPr>
          <w:rFonts w:ascii="Arial" w:hAnsi="Arial" w:cs="Arial"/>
          <w:color w:val="000000"/>
          <w:sz w:val="24"/>
          <w:szCs w:val="24"/>
          <w:lang w:val="it-IT"/>
        </w:rPr>
        <w:t xml:space="preserve">).   </w:t>
      </w:r>
    </w:p>
    <w:p w:rsidR="000C5F15" w:rsidRPr="00B23A1C" w:rsidRDefault="00292C99"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lastRenderedPageBreak/>
        <w:t>V</w:t>
      </w:r>
      <w:r w:rsidRPr="00B23A1C">
        <w:rPr>
          <w:rFonts w:ascii="Arial" w:hAnsi="Arial" w:cs="Arial"/>
          <w:color w:val="000000"/>
          <w:sz w:val="24"/>
          <w:szCs w:val="24"/>
          <w:lang w:val="it-IT"/>
        </w:rPr>
        <w:t>ioloncello e orch.</w:t>
      </w:r>
      <w:r>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Concerto (1985, 28’)</w:t>
      </w:r>
      <w:r>
        <w:rPr>
          <w:rFonts w:ascii="Arial" w:hAnsi="Arial" w:cs="Arial"/>
          <w:color w:val="000000"/>
          <w:sz w:val="24"/>
          <w:szCs w:val="24"/>
          <w:lang w:val="it-IT"/>
        </w:rPr>
        <w:t xml:space="preserve">,   </w:t>
      </w:r>
      <w:r w:rsidR="000C5F15" w:rsidRPr="00B23A1C">
        <w:rPr>
          <w:rFonts w:ascii="Arial" w:hAnsi="Arial" w:cs="Arial"/>
          <w:color w:val="000000"/>
          <w:sz w:val="24"/>
          <w:szCs w:val="24"/>
          <w:lang w:val="it-IT"/>
        </w:rPr>
        <w:t>Variazioni su una passacaglia</w:t>
      </w:r>
      <w:r>
        <w:rPr>
          <w:rFonts w:ascii="Arial" w:hAnsi="Arial" w:cs="Arial"/>
          <w:color w:val="000000"/>
          <w:sz w:val="24"/>
          <w:szCs w:val="24"/>
          <w:lang w:val="it-IT"/>
        </w:rPr>
        <w:t xml:space="preserve"> (</w:t>
      </w:r>
      <w:r w:rsidR="000C5F15" w:rsidRPr="00B23A1C">
        <w:rPr>
          <w:rFonts w:ascii="Arial" w:hAnsi="Arial" w:cs="Arial"/>
          <w:color w:val="000000"/>
          <w:sz w:val="24"/>
          <w:szCs w:val="24"/>
          <w:lang w:val="it-IT"/>
        </w:rPr>
        <w:t>2004, 20’).</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LADMIRAULT  Paul</w:t>
      </w:r>
      <w:r w:rsidRPr="00B23A1C">
        <w:rPr>
          <w:rFonts w:ascii="Arial" w:hAnsi="Arial" w:cs="Arial"/>
          <w:color w:val="333399"/>
          <w:sz w:val="24"/>
          <w:szCs w:val="24"/>
          <w:u w:val="single"/>
          <w:lang w:val="it-IT"/>
        </w:rPr>
        <w:tab/>
        <w:t>Nantes, 8.12.1877 - Camoel, 30.10.1944.</w:t>
      </w:r>
    </w:p>
    <w:p w:rsidR="00004C6F" w:rsidRPr="00B23A1C" w:rsidRDefault="00004C6F"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violinista, organista e compositore francese, allievo di Gedalge, Tadou e Fauré. A 11 anni aveva già composto una sonata per violino e pianoforte. Direttore del Conservatorio di Nantes, amava poco viaggiare e amava molto la sua terra, era anche associato ai nazionalisti bretoni. Amico di Debussy che lo rimproverò: </w:t>
      </w:r>
      <w:r w:rsidR="002A6722">
        <w:rPr>
          <w:rFonts w:ascii="Arial" w:hAnsi="Arial" w:cs="Arial"/>
          <w:color w:val="333399"/>
        </w:rPr>
        <w:t xml:space="preserve">               </w:t>
      </w:r>
      <w:r w:rsidRPr="00B23A1C">
        <w:rPr>
          <w:rFonts w:ascii="Arial" w:hAnsi="Arial" w:cs="Arial"/>
          <w:color w:val="333399"/>
        </w:rPr>
        <w:t xml:space="preserve">“Perché hai esitazioni nell’esprimerti, la tua Musica è fine, elegante..” e di F. Schmitt, che di lui disse: </w:t>
      </w:r>
      <w:r w:rsidR="002A6722">
        <w:rPr>
          <w:rFonts w:ascii="Arial" w:hAnsi="Arial" w:cs="Arial"/>
          <w:color w:val="333399"/>
        </w:rPr>
        <w:t xml:space="preserve">                              </w:t>
      </w:r>
      <w:r w:rsidRPr="00B23A1C">
        <w:rPr>
          <w:rFonts w:ascii="Arial" w:hAnsi="Arial" w:cs="Arial"/>
          <w:color w:val="333399"/>
        </w:rPr>
        <w:t>“Tra i musicisti della sua generazione è quello che ha maggior talento e originalità ed è anche molto modesto”.</w:t>
      </w:r>
    </w:p>
    <w:p w:rsidR="00A53165" w:rsidRPr="00B23A1C" w:rsidRDefault="00A53165"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Sonata </w:t>
      </w:r>
      <w:r w:rsidR="00B77D0C" w:rsidRPr="00B23A1C">
        <w:rPr>
          <w:rFonts w:ascii="Arial" w:hAnsi="Arial" w:cs="Arial"/>
          <w:color w:val="000000"/>
          <w:sz w:val="24"/>
          <w:szCs w:val="24"/>
          <w:lang w:val="it-IT"/>
        </w:rPr>
        <w:t xml:space="preserve">in Re, </w:t>
      </w:r>
      <w:r w:rsidRPr="00B23A1C">
        <w:rPr>
          <w:rFonts w:ascii="Arial" w:hAnsi="Arial" w:cs="Arial"/>
          <w:color w:val="000000"/>
          <w:sz w:val="24"/>
          <w:szCs w:val="24"/>
          <w:lang w:val="it-IT"/>
        </w:rPr>
        <w:t xml:space="preserve">per </w:t>
      </w:r>
      <w:r w:rsidR="00292C99"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e pf. </w:t>
      </w:r>
      <w:r w:rsidRPr="00B23A1C">
        <w:rPr>
          <w:rFonts w:ascii="Arial" w:hAnsi="Arial" w:cs="Arial"/>
          <w:color w:val="000000"/>
          <w:sz w:val="24"/>
          <w:szCs w:val="24"/>
        </w:rPr>
        <w:t>(193</w:t>
      </w:r>
      <w:r w:rsidR="00346A04" w:rsidRPr="00B23A1C">
        <w:rPr>
          <w:rFonts w:ascii="Arial" w:hAnsi="Arial" w:cs="Arial"/>
          <w:color w:val="000000"/>
          <w:sz w:val="24"/>
          <w:szCs w:val="24"/>
        </w:rPr>
        <w:t>9</w:t>
      </w:r>
      <w:r w:rsidRPr="00B23A1C">
        <w:rPr>
          <w:rFonts w:ascii="Arial" w:hAnsi="Arial" w:cs="Arial"/>
          <w:color w:val="000000"/>
          <w:sz w:val="24"/>
          <w:szCs w:val="24"/>
        </w:rPr>
        <w:t>, 16’).</w:t>
      </w:r>
    </w:p>
    <w:p w:rsidR="00B33243" w:rsidRPr="00B23A1C" w:rsidRDefault="00B33243" w:rsidP="00696964">
      <w:pPr>
        <w:tabs>
          <w:tab w:val="left" w:pos="4253"/>
          <w:tab w:val="left" w:pos="4820"/>
        </w:tabs>
        <w:spacing w:before="120" w:after="0"/>
        <w:jc w:val="left"/>
        <w:rPr>
          <w:rFonts w:ascii="Arial" w:hAnsi="Arial" w:cs="Arial"/>
          <w:color w:val="000000"/>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en-GB"/>
        </w:rPr>
      </w:pPr>
      <w:r w:rsidRPr="00B23A1C">
        <w:rPr>
          <w:rFonts w:ascii="Arial" w:hAnsi="Arial" w:cs="Arial"/>
          <w:color w:val="333399"/>
          <w:sz w:val="24"/>
          <w:szCs w:val="24"/>
          <w:u w:val="single"/>
          <w:lang w:val="en-GB"/>
        </w:rPr>
        <w:t>LAJTHA  Laszlo</w:t>
      </w:r>
      <w:r w:rsidRPr="00B23A1C">
        <w:rPr>
          <w:rFonts w:ascii="Arial" w:hAnsi="Arial" w:cs="Arial"/>
          <w:color w:val="333399"/>
          <w:sz w:val="24"/>
          <w:szCs w:val="24"/>
          <w:u w:val="single"/>
          <w:lang w:val="en-GB"/>
        </w:rPr>
        <w:tab/>
        <w:t>Budapest, 30.6.1892 - Budapest, 16.2.1963.</w:t>
      </w:r>
    </w:p>
    <w:p w:rsidR="00935BC3" w:rsidRPr="00B23A1C" w:rsidRDefault="00935BC3"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Allievo di V. Herzfeld all’Accademia di Musica di Budapest. Perfezionamenti a Lipsia, Ginevra e Parigi, dove fu allievo di d’Indy, che lo presentò a Ravel, Debussy, Schmitt. Amico di Barraud e opere pubblicate dall’Editore Leduc. Autore di 9 sinfonie dal 1936 al 1963. Con Bartok e Kodaly lavorò nel dipartimento etnografico. Insegnante al Conservatorio di Budapest dal 1919, direttore della Radio Ungherese dal 1946. Dal 1947 al 1948 </w:t>
      </w:r>
      <w:r w:rsidR="007B7550" w:rsidRPr="00B23A1C">
        <w:rPr>
          <w:rFonts w:ascii="Arial" w:hAnsi="Arial" w:cs="Arial"/>
          <w:color w:val="333399"/>
          <w:lang w:val="it-IT"/>
        </w:rPr>
        <w:t xml:space="preserve"> </w:t>
      </w:r>
      <w:r w:rsidRPr="00B23A1C">
        <w:rPr>
          <w:rFonts w:ascii="Arial" w:hAnsi="Arial" w:cs="Arial"/>
          <w:color w:val="333399"/>
          <w:lang w:val="it-IT"/>
        </w:rPr>
        <w:t>fu a Londra per comporre la colonna sonora del film “Assassinio nella cattedrale”, al ritorno rimase senza passaporto, era stato per troppo tempo in occidente, incomprensibilmente fu rimosso dagli incarichi pubblici!</w:t>
      </w:r>
      <w:r w:rsidR="00C47F5A">
        <w:rPr>
          <w:rFonts w:ascii="Arial" w:hAnsi="Arial" w:cs="Arial"/>
          <w:color w:val="333399"/>
          <w:lang w:val="it-IT"/>
        </w:rPr>
        <w:t xml:space="preserve"> </w:t>
      </w:r>
      <w:r w:rsidRPr="00B23A1C">
        <w:rPr>
          <w:rFonts w:ascii="Arial" w:hAnsi="Arial" w:cs="Arial"/>
          <w:color w:val="333399"/>
          <w:lang w:val="it-IT"/>
        </w:rPr>
        <w:t>Nel 1951 vinse il premio Kossuth per le sue ricerche sulla musica popolare.</w:t>
      </w:r>
    </w:p>
    <w:p w:rsidR="00A53165" w:rsidRPr="00B23A1C" w:rsidRDefault="00292C99"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w:t>
      </w:r>
      <w:r w:rsidRPr="00B23A1C">
        <w:rPr>
          <w:rFonts w:ascii="Arial" w:hAnsi="Arial" w:cs="Arial"/>
          <w:color w:val="000000"/>
          <w:sz w:val="24"/>
          <w:szCs w:val="24"/>
          <w:lang w:val="it-IT"/>
        </w:rPr>
        <w:t>ioloncello</w:t>
      </w:r>
      <w:r>
        <w:rPr>
          <w:rFonts w:ascii="Arial" w:hAnsi="Arial" w:cs="Arial"/>
          <w:color w:val="000000"/>
          <w:sz w:val="24"/>
          <w:szCs w:val="24"/>
          <w:lang w:val="it-IT"/>
        </w:rPr>
        <w:t xml:space="preserve"> e pf.:  </w:t>
      </w:r>
      <w:r w:rsidRPr="00B23A1C">
        <w:rPr>
          <w:rFonts w:ascii="Arial" w:hAnsi="Arial" w:cs="Arial"/>
          <w:color w:val="000000"/>
          <w:sz w:val="24"/>
          <w:szCs w:val="24"/>
          <w:lang w:val="it-IT"/>
        </w:rPr>
        <w:t xml:space="preserve"> </w:t>
      </w:r>
      <w:r>
        <w:rPr>
          <w:rFonts w:ascii="Arial" w:hAnsi="Arial" w:cs="Arial"/>
          <w:color w:val="000000"/>
          <w:sz w:val="24"/>
          <w:szCs w:val="24"/>
          <w:lang w:val="it-IT"/>
        </w:rPr>
        <w:t>Sonata</w:t>
      </w:r>
      <w:r w:rsidR="00A53165" w:rsidRPr="00B23A1C">
        <w:rPr>
          <w:rFonts w:ascii="Arial" w:hAnsi="Arial" w:cs="Arial"/>
          <w:color w:val="000000"/>
          <w:sz w:val="24"/>
          <w:szCs w:val="24"/>
          <w:lang w:val="it-IT"/>
        </w:rPr>
        <w:t xml:space="preserve"> op. 17 (1932, </w:t>
      </w:r>
      <w:r w:rsidR="00FD6734" w:rsidRPr="00B23A1C">
        <w:rPr>
          <w:rFonts w:ascii="Arial" w:hAnsi="Arial" w:cs="Arial"/>
          <w:color w:val="000000"/>
          <w:sz w:val="24"/>
          <w:szCs w:val="24"/>
          <w:lang w:val="it-IT"/>
        </w:rPr>
        <w:t>1</w:t>
      </w:r>
      <w:r w:rsidR="00A40983" w:rsidRPr="00B23A1C">
        <w:rPr>
          <w:rFonts w:ascii="Arial" w:hAnsi="Arial" w:cs="Arial"/>
          <w:color w:val="000000"/>
          <w:sz w:val="24"/>
          <w:szCs w:val="24"/>
          <w:lang w:val="it-IT"/>
        </w:rPr>
        <w:t>7</w:t>
      </w:r>
      <w:r w:rsidR="00A53165" w:rsidRPr="00B23A1C">
        <w:rPr>
          <w:rFonts w:ascii="Arial" w:hAnsi="Arial" w:cs="Arial"/>
          <w:color w:val="000000"/>
          <w:sz w:val="24"/>
          <w:szCs w:val="24"/>
          <w:lang w:val="it-IT"/>
        </w:rPr>
        <w:t>’</w:t>
      </w:r>
      <w:r w:rsidR="00360E89" w:rsidRPr="00B23A1C">
        <w:rPr>
          <w:rFonts w:ascii="Arial" w:hAnsi="Arial" w:cs="Arial"/>
          <w:color w:val="000000"/>
          <w:sz w:val="24"/>
          <w:szCs w:val="24"/>
          <w:lang w:val="it-IT"/>
        </w:rPr>
        <w:t>15</w:t>
      </w:r>
      <w:r w:rsidR="00A53165" w:rsidRPr="00B23A1C">
        <w:rPr>
          <w:rFonts w:ascii="Arial" w:hAnsi="Arial" w:cs="Arial"/>
          <w:color w:val="000000"/>
          <w:sz w:val="24"/>
          <w:szCs w:val="24"/>
          <w:lang w:val="it-IT"/>
        </w:rPr>
        <w:t>)</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Sonata op. 68 (1962)</w:t>
      </w:r>
      <w:r>
        <w:rPr>
          <w:rFonts w:ascii="Arial" w:hAnsi="Arial" w:cs="Arial"/>
          <w:color w:val="000000"/>
          <w:sz w:val="24"/>
          <w:szCs w:val="24"/>
          <w:lang w:val="it-IT"/>
        </w:rPr>
        <w:t>,</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da concerto</w:t>
      </w:r>
      <w:r w:rsidR="00292C99">
        <w:rPr>
          <w:rFonts w:ascii="Arial" w:hAnsi="Arial" w:cs="Arial"/>
          <w:color w:val="000000"/>
          <w:sz w:val="24"/>
          <w:szCs w:val="24"/>
          <w:lang w:val="it-IT"/>
        </w:rPr>
        <w:t>,</w:t>
      </w:r>
      <w:r w:rsidRPr="00B23A1C">
        <w:rPr>
          <w:rFonts w:ascii="Arial" w:hAnsi="Arial" w:cs="Arial"/>
          <w:color w:val="000000"/>
          <w:sz w:val="24"/>
          <w:szCs w:val="24"/>
          <w:lang w:val="it-IT"/>
        </w:rPr>
        <w:t xml:space="preserve"> op. 31 (1940</w:t>
      </w:r>
      <w:r w:rsidR="00FD6734" w:rsidRPr="00B23A1C">
        <w:rPr>
          <w:rFonts w:ascii="Arial" w:hAnsi="Arial" w:cs="Arial"/>
          <w:color w:val="000000"/>
          <w:sz w:val="24"/>
          <w:szCs w:val="24"/>
          <w:lang w:val="it-IT"/>
        </w:rPr>
        <w:t>, 21’10</w:t>
      </w:r>
      <w:r w:rsidRPr="00B23A1C">
        <w:rPr>
          <w:rFonts w:ascii="Arial" w:hAnsi="Arial" w:cs="Arial"/>
          <w:color w:val="000000"/>
          <w:sz w:val="24"/>
          <w:szCs w:val="24"/>
          <w:lang w:val="it-IT"/>
        </w:rPr>
        <w:t>).</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360E89" w:rsidRPr="00B23A1C" w:rsidRDefault="00360E89" w:rsidP="00696964">
      <w:pPr>
        <w:tabs>
          <w:tab w:val="left" w:pos="4253"/>
          <w:tab w:val="left" w:pos="4820"/>
        </w:tabs>
        <w:spacing w:before="120" w:after="0"/>
        <w:jc w:val="left"/>
        <w:rPr>
          <w:rFonts w:ascii="Arial" w:hAnsi="Arial" w:cs="Arial"/>
          <w:vanish/>
          <w:sz w:val="24"/>
          <w:szCs w:val="24"/>
          <w:lang w:val="it-IT"/>
        </w:rPr>
      </w:pPr>
    </w:p>
    <w:p w:rsidR="00360E89" w:rsidRPr="00B23A1C" w:rsidRDefault="00360E89" w:rsidP="00696964">
      <w:pPr>
        <w:tabs>
          <w:tab w:val="left" w:pos="4253"/>
          <w:tab w:val="left" w:pos="4820"/>
        </w:tabs>
        <w:spacing w:before="120" w:after="0"/>
        <w:jc w:val="left"/>
        <w:rPr>
          <w:rFonts w:ascii="Arial" w:hAnsi="Arial" w:cs="Arial"/>
          <w:vanish/>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LAKS  Simon</w:t>
      </w:r>
      <w:r w:rsidRPr="00B23A1C">
        <w:rPr>
          <w:rFonts w:ascii="Arial" w:hAnsi="Arial" w:cs="Arial"/>
          <w:color w:val="333399"/>
          <w:sz w:val="24"/>
          <w:szCs w:val="24"/>
          <w:u w:val="single"/>
          <w:lang w:val="it-IT"/>
        </w:rPr>
        <w:tab/>
        <w:t>Varsavia, 1.11.1901 - Parigi, 11.12.1983.</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violinista e direttore d’orchestra polacco, allievo al Conservatorio di Varsavia di Rytel, Melcer e Statkowski, perfezionamento a Parigi con Vidal. Dopo essere stato internato ad Auschwitz e Dachau si è stabilito </w:t>
      </w:r>
      <w:r w:rsidR="002A6722">
        <w:rPr>
          <w:rFonts w:ascii="Arial" w:hAnsi="Arial" w:cs="Arial"/>
          <w:color w:val="333399"/>
          <w:lang w:val="it-IT"/>
        </w:rPr>
        <w:t xml:space="preserve">           </w:t>
      </w:r>
      <w:r w:rsidRPr="00B23A1C">
        <w:rPr>
          <w:rFonts w:ascii="Arial" w:hAnsi="Arial" w:cs="Arial"/>
          <w:color w:val="333399"/>
          <w:lang w:val="it-IT"/>
        </w:rPr>
        <w:t>a Parigi nel ’45.</w:t>
      </w:r>
    </w:p>
    <w:p w:rsidR="00292C99" w:rsidRDefault="00292C99" w:rsidP="00696964">
      <w:pPr>
        <w:tabs>
          <w:tab w:val="left" w:pos="4253"/>
          <w:tab w:val="left" w:pos="4820"/>
        </w:tabs>
        <w:spacing w:before="120" w:after="0"/>
        <w:jc w:val="left"/>
        <w:rPr>
          <w:rFonts w:ascii="Arial" w:hAnsi="Arial" w:cs="Arial"/>
          <w:color w:val="000000"/>
          <w:sz w:val="24"/>
          <w:szCs w:val="24"/>
          <w:lang w:val="fr-FR"/>
        </w:rPr>
      </w:pPr>
      <w:r>
        <w:rPr>
          <w:rFonts w:ascii="Arial" w:hAnsi="Arial" w:cs="Arial"/>
          <w:color w:val="000000"/>
          <w:sz w:val="24"/>
          <w:szCs w:val="24"/>
          <w:lang w:val="it-IT"/>
        </w:rPr>
        <w:t>V</w:t>
      </w:r>
      <w:r w:rsidRPr="00B23A1C">
        <w:rPr>
          <w:rFonts w:ascii="Arial" w:hAnsi="Arial" w:cs="Arial"/>
          <w:color w:val="000000"/>
          <w:sz w:val="24"/>
          <w:szCs w:val="24"/>
          <w:lang w:val="it-IT"/>
        </w:rPr>
        <w:t>ioloncello</w:t>
      </w:r>
      <w:r>
        <w:rPr>
          <w:rFonts w:ascii="Arial" w:hAnsi="Arial" w:cs="Arial"/>
          <w:color w:val="000000"/>
          <w:sz w:val="24"/>
          <w:szCs w:val="24"/>
          <w:lang w:val="it-IT"/>
        </w:rPr>
        <w:t xml:space="preserve"> e pf.:  </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Sonata (1932</w:t>
      </w:r>
      <w:r w:rsidR="00DE6B8E" w:rsidRPr="00B23A1C">
        <w:rPr>
          <w:rFonts w:ascii="Arial" w:hAnsi="Arial" w:cs="Arial"/>
          <w:color w:val="000000"/>
          <w:sz w:val="24"/>
          <w:szCs w:val="24"/>
          <w:lang w:val="it-IT"/>
        </w:rPr>
        <w:t>, 16’</w:t>
      </w:r>
      <w:r w:rsidR="00A53165" w:rsidRPr="00B23A1C">
        <w:rPr>
          <w:rFonts w:ascii="Arial" w:hAnsi="Arial" w:cs="Arial"/>
          <w:color w:val="000000"/>
          <w:sz w:val="24"/>
          <w:szCs w:val="24"/>
          <w:lang w:val="it-IT"/>
        </w:rPr>
        <w:t>)</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3 </w:t>
      </w:r>
      <w:r w:rsidR="009A2A84" w:rsidRPr="00B23A1C">
        <w:rPr>
          <w:rFonts w:ascii="Arial" w:hAnsi="Arial" w:cs="Arial"/>
          <w:color w:val="000000"/>
          <w:sz w:val="24"/>
          <w:szCs w:val="24"/>
          <w:lang w:val="it-IT"/>
        </w:rPr>
        <w:t>Pezzi da concerto</w:t>
      </w:r>
      <w:r w:rsidR="00A53165" w:rsidRPr="00B23A1C">
        <w:rPr>
          <w:rFonts w:ascii="Arial" w:hAnsi="Arial" w:cs="Arial"/>
          <w:color w:val="000000"/>
          <w:sz w:val="24"/>
          <w:szCs w:val="24"/>
          <w:lang w:val="it-IT"/>
        </w:rPr>
        <w:t xml:space="preserve"> (1933)</w:t>
      </w:r>
      <w:r>
        <w:rPr>
          <w:rFonts w:ascii="Arial" w:hAnsi="Arial" w:cs="Arial"/>
          <w:color w:val="000000"/>
          <w:sz w:val="24"/>
          <w:szCs w:val="24"/>
          <w:lang w:val="it-IT"/>
        </w:rPr>
        <w:t xml:space="preserve">,   </w:t>
      </w:r>
      <w:r w:rsidR="00E12C9C" w:rsidRPr="00B23A1C">
        <w:rPr>
          <w:rFonts w:ascii="Arial" w:hAnsi="Arial" w:cs="Arial"/>
          <w:color w:val="000000"/>
          <w:sz w:val="24"/>
          <w:szCs w:val="24"/>
          <w:lang w:val="fr-FR"/>
        </w:rPr>
        <w:t>Passacaille (1946</w:t>
      </w:r>
      <w:r w:rsidR="009A2A84" w:rsidRPr="00B23A1C">
        <w:rPr>
          <w:rFonts w:ascii="Arial" w:hAnsi="Arial" w:cs="Arial"/>
          <w:color w:val="000000"/>
          <w:sz w:val="24"/>
          <w:szCs w:val="24"/>
          <w:lang w:val="fr-FR"/>
        </w:rPr>
        <w:t xml:space="preserve">, </w:t>
      </w:r>
      <w:r w:rsidR="003A7203" w:rsidRPr="00B23A1C">
        <w:rPr>
          <w:rFonts w:ascii="Arial" w:hAnsi="Arial" w:cs="Arial"/>
          <w:color w:val="000000"/>
          <w:sz w:val="24"/>
          <w:szCs w:val="24"/>
          <w:lang w:val="fr-FR"/>
        </w:rPr>
        <w:t>6</w:t>
      </w:r>
      <w:r w:rsidR="009A2A84" w:rsidRPr="00B23A1C">
        <w:rPr>
          <w:rFonts w:ascii="Arial" w:hAnsi="Arial" w:cs="Arial"/>
          <w:color w:val="000000"/>
          <w:sz w:val="24"/>
          <w:szCs w:val="24"/>
          <w:lang w:val="fr-FR"/>
        </w:rPr>
        <w:t>’</w:t>
      </w:r>
      <w:r w:rsidR="003A7203" w:rsidRPr="00B23A1C">
        <w:rPr>
          <w:rFonts w:ascii="Arial" w:hAnsi="Arial" w:cs="Arial"/>
          <w:color w:val="000000"/>
          <w:sz w:val="24"/>
          <w:szCs w:val="24"/>
          <w:lang w:val="fr-FR"/>
        </w:rPr>
        <w:t>10</w:t>
      </w:r>
      <w:r w:rsidR="00E12C9C" w:rsidRPr="00B23A1C">
        <w:rPr>
          <w:rFonts w:ascii="Arial" w:hAnsi="Arial" w:cs="Arial"/>
          <w:color w:val="000000"/>
          <w:sz w:val="24"/>
          <w:szCs w:val="24"/>
          <w:lang w:val="fr-FR"/>
        </w:rPr>
        <w:t xml:space="preserve">).   </w:t>
      </w:r>
    </w:p>
    <w:p w:rsidR="00E12C9C" w:rsidRPr="00B23A1C" w:rsidRDefault="00A5316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Dial</w:t>
      </w:r>
      <w:r w:rsidR="00E12C9C" w:rsidRPr="00B23A1C">
        <w:rPr>
          <w:rFonts w:ascii="Arial" w:hAnsi="Arial" w:cs="Arial"/>
          <w:color w:val="000000"/>
          <w:sz w:val="24"/>
          <w:szCs w:val="24"/>
          <w:lang w:val="fr-FR"/>
        </w:rPr>
        <w:t>ogue</w:t>
      </w:r>
      <w:r w:rsidR="009A2A84" w:rsidRPr="00B23A1C">
        <w:rPr>
          <w:rFonts w:ascii="Arial" w:hAnsi="Arial" w:cs="Arial"/>
          <w:color w:val="000000"/>
          <w:sz w:val="24"/>
          <w:szCs w:val="24"/>
          <w:lang w:val="fr-FR"/>
        </w:rPr>
        <w:t>,</w:t>
      </w:r>
      <w:r w:rsidR="00E12C9C" w:rsidRPr="00B23A1C">
        <w:rPr>
          <w:rFonts w:ascii="Arial" w:hAnsi="Arial" w:cs="Arial"/>
          <w:color w:val="000000"/>
          <w:sz w:val="24"/>
          <w:szCs w:val="24"/>
          <w:lang w:val="fr-FR"/>
        </w:rPr>
        <w:t xml:space="preserve"> 2 violoncelli (1964</w:t>
      </w:r>
      <w:r w:rsidR="009A2A84" w:rsidRPr="00B23A1C">
        <w:rPr>
          <w:rFonts w:ascii="Arial" w:hAnsi="Arial" w:cs="Arial"/>
          <w:color w:val="000000"/>
          <w:sz w:val="24"/>
          <w:szCs w:val="24"/>
          <w:lang w:val="fr-FR"/>
        </w:rPr>
        <w:t>, 11’50</w:t>
      </w:r>
      <w:r w:rsidR="00E12C9C" w:rsidRPr="00B23A1C">
        <w:rPr>
          <w:rFonts w:ascii="Arial" w:hAnsi="Arial" w:cs="Arial"/>
          <w:color w:val="000000"/>
          <w:sz w:val="24"/>
          <w:szCs w:val="24"/>
          <w:lang w:val="fr-FR"/>
        </w:rPr>
        <w:t>).</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fr-FR"/>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LALO  Edouard</w:t>
      </w:r>
      <w:r w:rsidRPr="00B23A1C">
        <w:rPr>
          <w:rFonts w:ascii="Arial" w:hAnsi="Arial" w:cs="Arial"/>
          <w:color w:val="333399"/>
          <w:sz w:val="24"/>
          <w:szCs w:val="24"/>
          <w:u w:val="single"/>
          <w:lang w:val="it-IT"/>
        </w:rPr>
        <w:tab/>
        <w:t>Lilla, 27.1.1823 - Parigi, 22.4.1892.</w:t>
      </w:r>
    </w:p>
    <w:p w:rsidR="00C76990" w:rsidRPr="00B23A1C" w:rsidRDefault="00C76990" w:rsidP="00696964">
      <w:pPr>
        <w:tabs>
          <w:tab w:val="left" w:pos="4253"/>
          <w:tab w:val="left" w:pos="4820"/>
          <w:tab w:val="left" w:pos="9923"/>
        </w:tabs>
        <w:spacing w:before="120" w:after="0"/>
        <w:jc w:val="left"/>
        <w:rPr>
          <w:rStyle w:val="notranslate"/>
          <w:rFonts w:ascii="Arial" w:hAnsi="Arial" w:cs="Arial"/>
          <w:color w:val="333399"/>
          <w:lang w:val="it-IT"/>
        </w:rPr>
      </w:pPr>
      <w:r w:rsidRPr="00B23A1C">
        <w:rPr>
          <w:rStyle w:val="notranslate"/>
          <w:rFonts w:ascii="Arial" w:hAnsi="Arial" w:cs="Arial"/>
          <w:color w:val="333399"/>
          <w:lang w:val="it-IT"/>
        </w:rPr>
        <w:t xml:space="preserve">Violinista, violoncellista e compositore Francese. Studi al Conservatorio di Lilla con Baumann e al Conservatorio </w:t>
      </w:r>
      <w:r w:rsidR="002A6722">
        <w:rPr>
          <w:rStyle w:val="notranslate"/>
          <w:rFonts w:ascii="Arial" w:hAnsi="Arial" w:cs="Arial"/>
          <w:color w:val="333399"/>
          <w:lang w:val="it-IT"/>
        </w:rPr>
        <w:t xml:space="preserve">         </w:t>
      </w:r>
      <w:r w:rsidRPr="00B23A1C">
        <w:rPr>
          <w:rStyle w:val="notranslate"/>
          <w:rFonts w:ascii="Arial" w:hAnsi="Arial" w:cs="Arial"/>
          <w:color w:val="333399"/>
          <w:lang w:val="it-IT"/>
        </w:rPr>
        <w:t>di Parigi con Delacroix,</w:t>
      </w:r>
      <w:r w:rsidRPr="00B23A1C">
        <w:rPr>
          <w:rFonts w:ascii="Arial" w:eastAsia="Arial Unicode MS" w:hAnsi="Arial" w:cs="Arial"/>
          <w:color w:val="333399"/>
          <w:lang w:val="it-IT"/>
        </w:rPr>
        <w:t xml:space="preserve"> Schulhoff e Crévecoeur</w:t>
      </w:r>
      <w:r w:rsidRPr="00B23A1C">
        <w:rPr>
          <w:rStyle w:val="notranslate"/>
          <w:rFonts w:ascii="Arial" w:hAnsi="Arial" w:cs="Arial"/>
          <w:color w:val="333399"/>
          <w:lang w:val="it-IT"/>
        </w:rPr>
        <w:t>. La notorietà gli venne dalla Rapsodia Spagnola scritta per Sarasate e dall'opera Il Re d'Ys. Chabrier, Debussy e Fauré erano suoi sostenitori in particolare per l'orchestrazione</w:t>
      </w:r>
      <w:r w:rsidR="00DF5438" w:rsidRPr="00B23A1C">
        <w:rPr>
          <w:rStyle w:val="notranslate"/>
          <w:rFonts w:ascii="Arial" w:hAnsi="Arial" w:cs="Arial"/>
          <w:color w:val="333399"/>
          <w:lang w:val="it-IT"/>
        </w:rPr>
        <w:t>,</w:t>
      </w:r>
      <w:r w:rsidRPr="00B23A1C">
        <w:rPr>
          <w:rStyle w:val="notranslate"/>
          <w:rFonts w:ascii="Arial" w:hAnsi="Arial" w:cs="Arial"/>
          <w:color w:val="333399"/>
          <w:lang w:val="it-IT"/>
        </w:rPr>
        <w:t xml:space="preserve"> </w:t>
      </w:r>
      <w:r w:rsidR="00D50A71" w:rsidRPr="00B23A1C">
        <w:rPr>
          <w:rStyle w:val="notranslate"/>
          <w:rFonts w:ascii="Arial" w:hAnsi="Arial" w:cs="Arial"/>
          <w:color w:val="333399"/>
          <w:lang w:val="it-IT"/>
        </w:rPr>
        <w:t xml:space="preserve">armonicamente </w:t>
      </w:r>
      <w:r w:rsidRPr="00B23A1C">
        <w:rPr>
          <w:rStyle w:val="notranslate"/>
          <w:rFonts w:ascii="Arial" w:hAnsi="Arial" w:cs="Arial"/>
          <w:color w:val="333399"/>
          <w:lang w:val="it-IT"/>
        </w:rPr>
        <w:t>ricca. Nel 1888 ebbe la Legione d'Onore.</w:t>
      </w:r>
    </w:p>
    <w:p w:rsidR="004353C1"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Violoncello e pf.:   </w:t>
      </w:r>
      <w:r w:rsidR="00C76990" w:rsidRPr="00B23A1C">
        <w:rPr>
          <w:rFonts w:ascii="Arial" w:hAnsi="Arial" w:cs="Arial"/>
          <w:color w:val="000000"/>
          <w:sz w:val="24"/>
          <w:szCs w:val="24"/>
          <w:lang w:val="it-IT"/>
        </w:rPr>
        <w:t>Sonata in La-</w:t>
      </w:r>
      <w:r w:rsidR="004353C1" w:rsidRPr="00B23A1C">
        <w:rPr>
          <w:rFonts w:ascii="Arial" w:hAnsi="Arial" w:cs="Arial"/>
          <w:color w:val="000000"/>
          <w:sz w:val="24"/>
          <w:szCs w:val="24"/>
          <w:lang w:val="it-IT"/>
        </w:rPr>
        <w:t xml:space="preserve">:   1) 9'50,   2) 8'15,   3) 7'10 </w:t>
      </w:r>
      <w:r w:rsidR="00C76990" w:rsidRPr="00B23A1C">
        <w:rPr>
          <w:rFonts w:ascii="Arial" w:hAnsi="Arial" w:cs="Arial"/>
          <w:color w:val="000000"/>
          <w:sz w:val="24"/>
          <w:szCs w:val="24"/>
          <w:lang w:val="it-IT"/>
        </w:rPr>
        <w:t xml:space="preserve">(1856),   </w:t>
      </w:r>
    </w:p>
    <w:p w:rsidR="004353C1" w:rsidRPr="00B23A1C" w:rsidRDefault="00A53165"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Chanson villag</w:t>
      </w:r>
      <w:r w:rsidR="00856CC8" w:rsidRPr="00B23A1C">
        <w:rPr>
          <w:rFonts w:ascii="Arial" w:hAnsi="Arial" w:cs="Arial"/>
          <w:color w:val="000000"/>
          <w:sz w:val="24"/>
          <w:szCs w:val="24"/>
        </w:rPr>
        <w:t>e</w:t>
      </w:r>
      <w:r w:rsidRPr="00B23A1C">
        <w:rPr>
          <w:rFonts w:ascii="Arial" w:hAnsi="Arial" w:cs="Arial"/>
          <w:color w:val="000000"/>
          <w:sz w:val="24"/>
          <w:szCs w:val="24"/>
        </w:rPr>
        <w:t xml:space="preserve">oise, op. 14,1 (1854), </w:t>
      </w:r>
      <w:r w:rsidR="00D43110" w:rsidRPr="00B23A1C">
        <w:rPr>
          <w:rFonts w:ascii="Arial" w:hAnsi="Arial" w:cs="Arial"/>
          <w:color w:val="000000"/>
          <w:sz w:val="24"/>
          <w:szCs w:val="24"/>
        </w:rPr>
        <w:t xml:space="preserve">  2 Pezzi</w:t>
      </w:r>
      <w:r w:rsidRPr="00B23A1C">
        <w:rPr>
          <w:rFonts w:ascii="Arial" w:hAnsi="Arial" w:cs="Arial"/>
          <w:color w:val="000000"/>
          <w:sz w:val="24"/>
          <w:szCs w:val="24"/>
        </w:rPr>
        <w:t xml:space="preserve"> op. 14 (1854),</w:t>
      </w:r>
      <w:r w:rsidR="001527D7" w:rsidRPr="00B23A1C">
        <w:rPr>
          <w:rFonts w:ascii="Arial" w:hAnsi="Arial" w:cs="Arial"/>
          <w:color w:val="000000"/>
          <w:sz w:val="24"/>
          <w:szCs w:val="24"/>
        </w:rPr>
        <w:t xml:space="preserve">   </w:t>
      </w:r>
      <w:r w:rsidRPr="00B23A1C">
        <w:rPr>
          <w:rFonts w:ascii="Arial" w:hAnsi="Arial" w:cs="Arial"/>
          <w:color w:val="000000"/>
          <w:sz w:val="24"/>
          <w:szCs w:val="24"/>
        </w:rPr>
        <w:t xml:space="preserve">Allegro </w:t>
      </w:r>
      <w:r w:rsidR="00D43110" w:rsidRPr="00B23A1C">
        <w:rPr>
          <w:rFonts w:ascii="Arial" w:hAnsi="Arial" w:cs="Arial"/>
          <w:color w:val="000000"/>
          <w:sz w:val="24"/>
          <w:szCs w:val="24"/>
        </w:rPr>
        <w:t xml:space="preserve">in Mib, </w:t>
      </w:r>
      <w:r w:rsidRPr="00B23A1C">
        <w:rPr>
          <w:rFonts w:ascii="Arial" w:hAnsi="Arial" w:cs="Arial"/>
          <w:color w:val="000000"/>
          <w:sz w:val="24"/>
          <w:szCs w:val="24"/>
        </w:rPr>
        <w:t>op. 16 (18</w:t>
      </w:r>
      <w:r w:rsidR="003B1E83" w:rsidRPr="00B23A1C">
        <w:rPr>
          <w:rFonts w:ascii="Arial" w:hAnsi="Arial" w:cs="Arial"/>
          <w:color w:val="000000"/>
          <w:sz w:val="24"/>
          <w:szCs w:val="24"/>
        </w:rPr>
        <w:t>5</w:t>
      </w:r>
      <w:r w:rsidRPr="00B23A1C">
        <w:rPr>
          <w:rFonts w:ascii="Arial" w:hAnsi="Arial" w:cs="Arial"/>
          <w:color w:val="000000"/>
          <w:sz w:val="24"/>
          <w:szCs w:val="24"/>
        </w:rPr>
        <w:t>5)</w:t>
      </w:r>
      <w:r w:rsidR="00C76990" w:rsidRPr="00B23A1C">
        <w:rPr>
          <w:rFonts w:ascii="Arial" w:hAnsi="Arial" w:cs="Arial"/>
          <w:color w:val="000000"/>
          <w:sz w:val="24"/>
          <w:szCs w:val="24"/>
        </w:rPr>
        <w:t xml:space="preserve">.   </w:t>
      </w:r>
    </w:p>
    <w:p w:rsidR="000E1D4D" w:rsidRPr="00B23A1C" w:rsidRDefault="008115B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rPr>
        <w:t>C</w:t>
      </w:r>
      <w:r w:rsidR="00B77D0C" w:rsidRPr="00B23A1C">
        <w:rPr>
          <w:rFonts w:ascii="Arial" w:hAnsi="Arial" w:cs="Arial"/>
          <w:color w:val="000000"/>
          <w:sz w:val="24"/>
          <w:szCs w:val="24"/>
        </w:rPr>
        <w:t xml:space="preserve">hants </w:t>
      </w:r>
      <w:r w:rsidRPr="00B23A1C">
        <w:rPr>
          <w:rFonts w:ascii="Arial" w:hAnsi="Arial" w:cs="Arial"/>
          <w:color w:val="000000"/>
          <w:sz w:val="24"/>
          <w:szCs w:val="24"/>
        </w:rPr>
        <w:t>russ</w:t>
      </w:r>
      <w:r w:rsidR="00B77D0C" w:rsidRPr="00B23A1C">
        <w:rPr>
          <w:rFonts w:ascii="Arial" w:hAnsi="Arial" w:cs="Arial"/>
          <w:color w:val="000000"/>
          <w:sz w:val="24"/>
          <w:szCs w:val="24"/>
        </w:rPr>
        <w:t>es</w:t>
      </w:r>
      <w:r w:rsidRPr="00B23A1C">
        <w:rPr>
          <w:rFonts w:ascii="Arial" w:hAnsi="Arial" w:cs="Arial"/>
          <w:color w:val="000000"/>
          <w:sz w:val="24"/>
          <w:szCs w:val="24"/>
        </w:rPr>
        <w:t>, op. 29 (1879</w:t>
      </w:r>
      <w:r w:rsidR="00764AC3" w:rsidRPr="00B23A1C">
        <w:rPr>
          <w:rFonts w:ascii="Arial" w:hAnsi="Arial" w:cs="Arial"/>
          <w:color w:val="000000"/>
          <w:sz w:val="24"/>
          <w:szCs w:val="24"/>
        </w:rPr>
        <w:t>, 5’3</w:t>
      </w:r>
      <w:r w:rsidR="004353C1" w:rsidRPr="00B23A1C">
        <w:rPr>
          <w:rFonts w:ascii="Arial" w:hAnsi="Arial" w:cs="Arial"/>
          <w:color w:val="000000"/>
          <w:sz w:val="24"/>
          <w:szCs w:val="24"/>
        </w:rPr>
        <w:t>5</w:t>
      </w:r>
      <w:r w:rsidRPr="00B23A1C">
        <w:rPr>
          <w:rFonts w:ascii="Arial" w:hAnsi="Arial" w:cs="Arial"/>
          <w:color w:val="000000"/>
          <w:sz w:val="24"/>
          <w:szCs w:val="24"/>
        </w:rPr>
        <w:t>).</w:t>
      </w:r>
      <w:r w:rsidR="00D50A71" w:rsidRPr="00B23A1C">
        <w:rPr>
          <w:rFonts w:ascii="Arial" w:hAnsi="Arial" w:cs="Arial"/>
          <w:color w:val="000000"/>
          <w:sz w:val="24"/>
          <w:szCs w:val="24"/>
        </w:rPr>
        <w:t xml:space="preserve">   </w:t>
      </w:r>
      <w:r w:rsidR="00A53165" w:rsidRPr="00B23A1C">
        <w:rPr>
          <w:rFonts w:ascii="Arial" w:hAnsi="Arial" w:cs="Arial"/>
          <w:color w:val="000000"/>
          <w:sz w:val="24"/>
          <w:szCs w:val="24"/>
          <w:lang w:val="it-IT"/>
        </w:rPr>
        <w:t xml:space="preserve">Concerto </w:t>
      </w:r>
      <w:r w:rsidR="00D43110" w:rsidRPr="00B23A1C">
        <w:rPr>
          <w:rFonts w:ascii="Arial" w:hAnsi="Arial" w:cs="Arial"/>
          <w:color w:val="000000"/>
          <w:sz w:val="24"/>
          <w:szCs w:val="24"/>
          <w:lang w:val="it-IT"/>
        </w:rPr>
        <w:t>in Re</w:t>
      </w:r>
      <w:r w:rsidR="00764AC3" w:rsidRPr="00B23A1C">
        <w:rPr>
          <w:rFonts w:ascii="Arial" w:hAnsi="Arial" w:cs="Arial"/>
          <w:color w:val="000000"/>
          <w:sz w:val="24"/>
          <w:szCs w:val="24"/>
          <w:lang w:val="it-IT"/>
        </w:rPr>
        <w:t>-</w:t>
      </w:r>
      <w:r w:rsidR="00D43110" w:rsidRPr="00B23A1C">
        <w:rPr>
          <w:rFonts w:ascii="Arial" w:hAnsi="Arial" w:cs="Arial"/>
          <w:color w:val="000000"/>
          <w:sz w:val="24"/>
          <w:szCs w:val="24"/>
          <w:lang w:val="it-IT"/>
        </w:rPr>
        <w:t xml:space="preserve">, </w:t>
      </w:r>
      <w:r w:rsidR="00292C99">
        <w:rPr>
          <w:rFonts w:ascii="Arial" w:hAnsi="Arial" w:cs="Arial"/>
          <w:color w:val="000000"/>
          <w:sz w:val="24"/>
          <w:szCs w:val="24"/>
          <w:lang w:val="it-IT"/>
        </w:rPr>
        <w:t>v</w:t>
      </w:r>
      <w:r w:rsidR="00292C99" w:rsidRPr="00B23A1C">
        <w:rPr>
          <w:rFonts w:ascii="Arial" w:hAnsi="Arial" w:cs="Arial"/>
          <w:color w:val="000000"/>
          <w:sz w:val="24"/>
          <w:szCs w:val="24"/>
          <w:lang w:val="it-IT"/>
        </w:rPr>
        <w:t>ioloncello</w:t>
      </w:r>
      <w:r w:rsidR="00292C99">
        <w:rPr>
          <w:rFonts w:ascii="Arial" w:hAnsi="Arial" w:cs="Arial"/>
          <w:color w:val="000000"/>
          <w:sz w:val="24"/>
          <w:szCs w:val="24"/>
          <w:lang w:val="it-IT"/>
        </w:rPr>
        <w:t xml:space="preserve"> e</w:t>
      </w:r>
      <w:r w:rsidR="00A53165" w:rsidRPr="00B23A1C">
        <w:rPr>
          <w:rFonts w:ascii="Arial" w:hAnsi="Arial" w:cs="Arial"/>
          <w:color w:val="000000"/>
          <w:sz w:val="24"/>
          <w:szCs w:val="24"/>
          <w:lang w:val="it-IT"/>
        </w:rPr>
        <w:t xml:space="preserve"> orch.</w:t>
      </w:r>
      <w:r w:rsidR="004353C1" w:rsidRPr="00B23A1C">
        <w:rPr>
          <w:rFonts w:ascii="Arial" w:hAnsi="Arial" w:cs="Arial"/>
          <w:color w:val="000000"/>
          <w:sz w:val="24"/>
          <w:szCs w:val="24"/>
          <w:lang w:val="it-IT"/>
        </w:rPr>
        <w:t xml:space="preserve"> (187</w:t>
      </w:r>
      <w:r w:rsidR="00D50A71" w:rsidRPr="00B23A1C">
        <w:rPr>
          <w:rFonts w:ascii="Arial" w:hAnsi="Arial" w:cs="Arial"/>
          <w:color w:val="000000"/>
          <w:sz w:val="24"/>
          <w:szCs w:val="24"/>
          <w:lang w:val="it-IT"/>
        </w:rPr>
        <w:t xml:space="preserve">7, </w:t>
      </w:r>
      <w:r w:rsidR="000E1D4D" w:rsidRPr="00B23A1C">
        <w:rPr>
          <w:rFonts w:ascii="Arial" w:hAnsi="Arial" w:cs="Arial"/>
          <w:color w:val="000000"/>
          <w:sz w:val="24"/>
          <w:szCs w:val="24"/>
          <w:lang w:val="it-IT"/>
        </w:rPr>
        <w:t>25</w:t>
      </w:r>
      <w:r w:rsidR="00D50A71" w:rsidRPr="00B23A1C">
        <w:rPr>
          <w:rFonts w:ascii="Arial" w:hAnsi="Arial" w:cs="Arial"/>
          <w:color w:val="000000"/>
          <w:sz w:val="24"/>
          <w:szCs w:val="24"/>
          <w:lang w:val="it-IT"/>
        </w:rPr>
        <w:t>’</w:t>
      </w:r>
      <w:r w:rsidR="000E1D4D" w:rsidRPr="00B23A1C">
        <w:rPr>
          <w:rFonts w:ascii="Arial" w:hAnsi="Arial" w:cs="Arial"/>
          <w:color w:val="000000"/>
          <w:sz w:val="24"/>
          <w:szCs w:val="24"/>
          <w:lang w:val="it-IT"/>
        </w:rPr>
        <w:t>1</w:t>
      </w:r>
      <w:r w:rsidR="00D50A71" w:rsidRPr="00B23A1C">
        <w:rPr>
          <w:rFonts w:ascii="Arial" w:hAnsi="Arial" w:cs="Arial"/>
          <w:color w:val="000000"/>
          <w:sz w:val="24"/>
          <w:szCs w:val="24"/>
          <w:lang w:val="it-IT"/>
        </w:rPr>
        <w:t>0</w:t>
      </w:r>
      <w:r w:rsidR="004353C1" w:rsidRPr="00B23A1C">
        <w:rPr>
          <w:rFonts w:ascii="Arial" w:hAnsi="Arial" w:cs="Arial"/>
          <w:color w:val="000000"/>
          <w:sz w:val="24"/>
          <w:szCs w:val="24"/>
          <w:lang w:val="it-IT"/>
        </w:rPr>
        <w:t>)</w:t>
      </w:r>
      <w:r w:rsidR="00A53165" w:rsidRPr="00B23A1C">
        <w:rPr>
          <w:rFonts w:ascii="Arial" w:hAnsi="Arial" w:cs="Arial"/>
          <w:color w:val="000000"/>
          <w:sz w:val="24"/>
          <w:szCs w:val="24"/>
          <w:lang w:val="it-IT"/>
        </w:rPr>
        <w:t>.</w:t>
      </w:r>
    </w:p>
    <w:p w:rsidR="00CA07EC" w:rsidRPr="00B23A1C" w:rsidRDefault="00CA07EC" w:rsidP="00696964">
      <w:pPr>
        <w:tabs>
          <w:tab w:val="left" w:pos="4253"/>
          <w:tab w:val="left" w:pos="4820"/>
        </w:tabs>
        <w:spacing w:before="120" w:after="0"/>
        <w:jc w:val="left"/>
        <w:rPr>
          <w:rFonts w:ascii="Arial" w:hAnsi="Arial" w:cs="Arial"/>
          <w:i/>
          <w:iCs/>
          <w:color w:val="000000"/>
          <w:lang w:val="it-IT" w:eastAsia="it-IT" w:bidi="ar-SA"/>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LAMPE  Walter</w:t>
      </w:r>
      <w:r w:rsidRPr="00B23A1C">
        <w:rPr>
          <w:rFonts w:ascii="Arial" w:hAnsi="Arial" w:cs="Arial"/>
          <w:color w:val="333399"/>
          <w:sz w:val="24"/>
          <w:szCs w:val="24"/>
          <w:u w:val="single"/>
          <w:lang w:val="it-IT"/>
        </w:rPr>
        <w:tab/>
        <w:t>Lipsia, 28.4.1872 - Monaco, 23.1.1964.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tedesco, allievo di Clara Schumann, Knorr. Herzogenberg e Humperdinck. Concertista e</w:t>
      </w:r>
      <w:r w:rsidR="007B7550" w:rsidRPr="00B23A1C">
        <w:rPr>
          <w:rFonts w:ascii="Arial" w:hAnsi="Arial" w:cs="Arial"/>
          <w:color w:val="333399"/>
          <w:lang w:val="it-IT"/>
        </w:rPr>
        <w:t xml:space="preserve"> </w:t>
      </w:r>
      <w:r w:rsidRPr="00B23A1C">
        <w:rPr>
          <w:rFonts w:ascii="Arial" w:hAnsi="Arial" w:cs="Arial"/>
          <w:color w:val="333399"/>
          <w:lang w:val="it-IT"/>
        </w:rPr>
        <w:t>insegnante di pianoforte.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 xml:space="preserve">Sonata per </w:t>
      </w:r>
      <w:r w:rsidR="00292C99">
        <w:rPr>
          <w:rFonts w:ascii="Arial" w:hAnsi="Arial" w:cs="Arial"/>
          <w:color w:val="000000"/>
          <w:sz w:val="24"/>
          <w:szCs w:val="24"/>
          <w:lang w:val="it-IT"/>
        </w:rPr>
        <w:t>v</w:t>
      </w:r>
      <w:r w:rsidR="00292C99" w:rsidRPr="00B23A1C">
        <w:rPr>
          <w:rFonts w:ascii="Arial" w:hAnsi="Arial" w:cs="Arial"/>
          <w:color w:val="000000"/>
          <w:sz w:val="24"/>
          <w:szCs w:val="24"/>
          <w:lang w:val="it-IT"/>
        </w:rPr>
        <w:t>ioloncello</w:t>
      </w:r>
      <w:r w:rsidR="00292C99">
        <w:rPr>
          <w:rFonts w:ascii="Arial" w:hAnsi="Arial" w:cs="Arial"/>
          <w:color w:val="000000"/>
          <w:sz w:val="24"/>
          <w:szCs w:val="24"/>
          <w:lang w:val="it-IT"/>
        </w:rPr>
        <w:t xml:space="preserve"> e pf.</w:t>
      </w:r>
      <w:r w:rsidRPr="00B23A1C">
        <w:rPr>
          <w:rFonts w:ascii="Arial" w:hAnsi="Arial" w:cs="Arial"/>
          <w:color w:val="000000"/>
          <w:sz w:val="24"/>
          <w:szCs w:val="24"/>
          <w:lang w:val="it-IT"/>
        </w:rPr>
        <w:t xml:space="preserve"> op. 4 (1894).   Concerto</w:t>
      </w:r>
      <w:r w:rsidR="00F923F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F923FC">
        <w:rPr>
          <w:rFonts w:ascii="Arial" w:hAnsi="Arial" w:cs="Arial"/>
          <w:color w:val="000000"/>
          <w:sz w:val="24"/>
          <w:szCs w:val="24"/>
          <w:lang w:val="it-IT"/>
        </w:rPr>
        <w:t>v</w:t>
      </w:r>
      <w:r w:rsidR="00F923FC"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e orch op. 12 (1931).</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954299" w:rsidRPr="00B23A1C" w:rsidRDefault="00954299" w:rsidP="00696964">
      <w:pPr>
        <w:tabs>
          <w:tab w:val="left" w:pos="4253"/>
          <w:tab w:val="left" w:pos="4820"/>
        </w:tabs>
        <w:spacing w:before="120" w:after="0"/>
        <w:jc w:val="left"/>
        <w:rPr>
          <w:rFonts w:ascii="Arial" w:eastAsia="Arial Unicode MS" w:hAnsi="Arial" w:cs="Arial"/>
          <w:color w:val="333399"/>
          <w:sz w:val="24"/>
          <w:szCs w:val="24"/>
          <w:u w:val="single"/>
        </w:rPr>
      </w:pPr>
      <w:r w:rsidRPr="00B23A1C">
        <w:rPr>
          <w:rFonts w:ascii="Arial" w:eastAsia="Arial Unicode MS" w:hAnsi="Arial" w:cs="Arial"/>
          <w:color w:val="333399"/>
          <w:sz w:val="24"/>
          <w:szCs w:val="24"/>
          <w:u w:val="single"/>
        </w:rPr>
        <w:t>LA MONTAINE  John</w:t>
      </w:r>
      <w:r w:rsidRPr="00B23A1C">
        <w:rPr>
          <w:rFonts w:ascii="Arial" w:eastAsia="Arial Unicode MS" w:hAnsi="Arial" w:cs="Arial"/>
          <w:color w:val="333399"/>
          <w:sz w:val="24"/>
          <w:szCs w:val="24"/>
          <w:u w:val="single"/>
        </w:rPr>
        <w:tab/>
        <w:t>Oak Park, 17.3.1920 - Hollywood, 29.4.2013.</w:t>
      </w:r>
    </w:p>
    <w:p w:rsidR="00954299" w:rsidRPr="00B23A1C" w:rsidRDefault="00954299"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 xml:space="preserve">Compositore e pianista americano, allievo alla Eastman School di Hanson, Rogers. Perfezionamento con </w:t>
      </w:r>
      <w:r w:rsidR="007B7550" w:rsidRPr="00B23A1C">
        <w:rPr>
          <w:rFonts w:ascii="Arial" w:eastAsia="Arial Unicode MS" w:hAnsi="Arial" w:cs="Arial"/>
          <w:color w:val="333399"/>
          <w:lang w:val="it-IT"/>
        </w:rPr>
        <w:t xml:space="preserve">           </w:t>
      </w:r>
      <w:r w:rsidR="002A6722">
        <w:rPr>
          <w:rFonts w:ascii="Arial" w:eastAsia="Arial Unicode MS" w:hAnsi="Arial" w:cs="Arial"/>
          <w:color w:val="333399"/>
          <w:lang w:val="it-IT"/>
        </w:rPr>
        <w:t xml:space="preserve">  </w:t>
      </w:r>
      <w:r w:rsidR="007B7550" w:rsidRPr="00B23A1C">
        <w:rPr>
          <w:rFonts w:ascii="Arial" w:eastAsia="Arial Unicode MS" w:hAnsi="Arial" w:cs="Arial"/>
          <w:color w:val="333399"/>
          <w:lang w:val="it-IT"/>
        </w:rPr>
        <w:t xml:space="preserve">N. Boulanger. </w:t>
      </w:r>
      <w:r w:rsidRPr="00B23A1C">
        <w:rPr>
          <w:rFonts w:ascii="Arial" w:eastAsia="Arial Unicode MS" w:hAnsi="Arial" w:cs="Arial"/>
          <w:color w:val="333399"/>
          <w:lang w:val="it-IT"/>
        </w:rPr>
        <w:t>2 Guggenheim e Premio Pulitzer per il 1° Concerto “In Time of War”. Nel 1962 compositore dell’Accademia degli Stati Uniti a Roma. Insegnante all’Eastmann School di Rochester.</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F923FC">
        <w:rPr>
          <w:rFonts w:ascii="Arial" w:hAnsi="Arial" w:cs="Arial"/>
          <w:color w:val="000000"/>
          <w:sz w:val="24"/>
          <w:szCs w:val="24"/>
          <w:lang w:val="it-IT"/>
        </w:rPr>
        <w:t>v</w:t>
      </w:r>
      <w:r w:rsidR="00F923FC"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e pf. op. 8</w:t>
      </w:r>
      <w:r w:rsidR="00954299" w:rsidRPr="00B23A1C">
        <w:rPr>
          <w:rFonts w:ascii="Arial" w:hAnsi="Arial" w:cs="Arial"/>
          <w:color w:val="000000"/>
          <w:sz w:val="24"/>
          <w:szCs w:val="24"/>
          <w:lang w:val="it-IT"/>
        </w:rPr>
        <w:t xml:space="preserve"> (1950)</w:t>
      </w:r>
      <w:r w:rsidRPr="00B23A1C">
        <w:rPr>
          <w:rFonts w:ascii="Arial" w:hAnsi="Arial" w:cs="Arial"/>
          <w:color w:val="000000"/>
          <w:sz w:val="24"/>
          <w:szCs w:val="24"/>
          <w:lang w:val="it-IT"/>
        </w:rPr>
        <w:t>.</w:t>
      </w:r>
    </w:p>
    <w:p w:rsidR="00954299" w:rsidRPr="00B23A1C" w:rsidRDefault="00954299" w:rsidP="00696964">
      <w:pPr>
        <w:tabs>
          <w:tab w:val="left" w:pos="4253"/>
          <w:tab w:val="left" w:pos="4820"/>
        </w:tabs>
        <w:spacing w:before="120" w:after="0"/>
        <w:jc w:val="left"/>
        <w:rPr>
          <w:rFonts w:ascii="Arial" w:hAnsi="Arial" w:cs="Arial"/>
          <w:color w:val="000000"/>
          <w:sz w:val="24"/>
          <w:szCs w:val="24"/>
          <w:lang w:val="it-IT"/>
        </w:rPr>
      </w:pPr>
    </w:p>
    <w:p w:rsidR="00A207A4" w:rsidRPr="00B23A1C" w:rsidRDefault="00A207A4"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LAMOTE de GRIGNON  Ricardo</w:t>
      </w:r>
      <w:r w:rsidRPr="00B23A1C">
        <w:rPr>
          <w:rFonts w:ascii="Arial" w:hAnsi="Arial" w:cs="Arial"/>
          <w:color w:val="333399"/>
          <w:sz w:val="24"/>
          <w:szCs w:val="24"/>
          <w:u w:val="single"/>
          <w:lang w:val="it-IT"/>
        </w:rPr>
        <w:tab/>
        <w:t>Barcellona, 23.9.1899 - Ivi, 5.2.1962.</w:t>
      </w:r>
    </w:p>
    <w:p w:rsidR="00A207A4" w:rsidRPr="00B23A1C" w:rsidRDefault="00A207A4"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nl-NL"/>
        </w:rPr>
        <w:t>Compositore e direttore d’orchestra spagnolo figlio e allievo del compositore e direttore d’orchestra Juan.</w:t>
      </w:r>
      <w:r w:rsidR="000557DF">
        <w:rPr>
          <w:rFonts w:ascii="Arial" w:hAnsi="Arial" w:cs="Arial"/>
          <w:color w:val="333399"/>
          <w:lang w:val="nl-NL"/>
        </w:rPr>
        <w:t xml:space="preserve"> </w:t>
      </w:r>
      <w:r w:rsidR="00C47F5A">
        <w:rPr>
          <w:rFonts w:ascii="Arial" w:hAnsi="Arial" w:cs="Arial"/>
          <w:color w:val="333399"/>
          <w:lang w:val="nl-NL"/>
        </w:rPr>
        <w:t xml:space="preserve">            </w:t>
      </w:r>
      <w:r w:rsidRPr="00B23A1C">
        <w:rPr>
          <w:rFonts w:ascii="Arial" w:hAnsi="Arial" w:cs="Arial"/>
          <w:color w:val="333399"/>
          <w:lang w:val="nl-NL"/>
        </w:rPr>
        <w:t xml:space="preserve">Studiò al Conservatorio di Barcellona il Violoncello con Raventòs e Galvez e il pianoforte con Pellicer e Marshall. </w:t>
      </w:r>
      <w:r w:rsidR="000557DF">
        <w:rPr>
          <w:rFonts w:ascii="Arial" w:hAnsi="Arial" w:cs="Arial"/>
          <w:color w:val="333399"/>
          <w:lang w:val="nl-NL"/>
        </w:rPr>
        <w:t xml:space="preserve">                     </w:t>
      </w:r>
      <w:r w:rsidRPr="00B23A1C">
        <w:rPr>
          <w:rFonts w:ascii="Arial" w:hAnsi="Arial" w:cs="Arial"/>
          <w:color w:val="333399"/>
          <w:lang w:val="nl-NL"/>
        </w:rPr>
        <w:t>Fu Direttore delle Orchestre di Gerona e Valencia .</w:t>
      </w:r>
    </w:p>
    <w:p w:rsidR="00A207A4" w:rsidRPr="00B23A1C" w:rsidRDefault="00A207A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Improvviso, violoncello e pf.   Bagatelle di fine secolo, violoncello e pf.</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LANCEN  Serge</w:t>
      </w:r>
      <w:r w:rsidRPr="00B23A1C">
        <w:rPr>
          <w:rFonts w:ascii="Arial" w:hAnsi="Arial" w:cs="Arial"/>
          <w:color w:val="333399"/>
          <w:sz w:val="24"/>
          <w:szCs w:val="24"/>
          <w:u w:val="single"/>
          <w:lang w:val="it-IT"/>
        </w:rPr>
        <w:tab/>
        <w:t>Parigi, 5.11.1922 - Parigi, 10.7.2005.</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concertista di pianoforte e direttore d’orchestra francese, allievo di M. Long, Lejour, Levy, Gallon, Busser e Aubin. 2° al Grand prix de Rome del 1950.</w:t>
      </w:r>
    </w:p>
    <w:p w:rsidR="00A53165" w:rsidRPr="00B23A1C" w:rsidRDefault="00B77D0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Violoncello e pf.:  </w:t>
      </w:r>
      <w:r w:rsidR="00A53165" w:rsidRPr="00B23A1C">
        <w:rPr>
          <w:rFonts w:ascii="Arial" w:hAnsi="Arial" w:cs="Arial"/>
          <w:color w:val="000000"/>
          <w:sz w:val="24"/>
          <w:szCs w:val="24"/>
          <w:lang w:val="it-IT"/>
        </w:rPr>
        <w:t>Exil, (1969)</w:t>
      </w:r>
      <w:r w:rsidRPr="00B23A1C">
        <w:rPr>
          <w:rFonts w:ascii="Arial" w:hAnsi="Arial" w:cs="Arial"/>
          <w:color w:val="000000"/>
          <w:sz w:val="24"/>
          <w:szCs w:val="24"/>
          <w:lang w:val="it-IT"/>
        </w:rPr>
        <w:t>,   Si, j’etaix n° 4, 6</w:t>
      </w:r>
      <w:r w:rsidR="00A53165" w:rsidRPr="00B23A1C">
        <w:rPr>
          <w:rFonts w:ascii="Arial" w:hAnsi="Arial" w:cs="Arial"/>
          <w:color w:val="000000"/>
          <w:sz w:val="24"/>
          <w:szCs w:val="24"/>
          <w:lang w:val="it-IT"/>
        </w:rPr>
        <w:t>.</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LANDOWSKI  Marcel</w:t>
      </w:r>
      <w:r w:rsidRPr="00B23A1C">
        <w:rPr>
          <w:rFonts w:ascii="Arial" w:hAnsi="Arial" w:cs="Arial"/>
          <w:color w:val="333399"/>
          <w:sz w:val="24"/>
          <w:szCs w:val="24"/>
          <w:u w:val="single"/>
          <w:lang w:val="it-IT"/>
        </w:rPr>
        <w:tab/>
        <w:t>Pont-l’Abbé, 18.2.1915 - Parigi, 23.12.1999.</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direttore d’orchestra e Critico musicale. Allievo di Gallon, Bousser e Monteux.</w:t>
      </w:r>
    </w:p>
    <w:p w:rsidR="00A53165" w:rsidRPr="00B23A1C" w:rsidRDefault="007C1A2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breve per </w:t>
      </w:r>
      <w:r w:rsidR="00F923FC">
        <w:rPr>
          <w:rFonts w:ascii="Arial" w:hAnsi="Arial" w:cs="Arial"/>
          <w:color w:val="000000"/>
          <w:sz w:val="24"/>
          <w:szCs w:val="24"/>
          <w:lang w:val="it-IT"/>
        </w:rPr>
        <w:t>v</w:t>
      </w:r>
      <w:r w:rsidR="00F923FC"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solo.   </w:t>
      </w:r>
      <w:r w:rsidR="00A53165" w:rsidRPr="00B23A1C">
        <w:rPr>
          <w:rFonts w:ascii="Arial" w:hAnsi="Arial" w:cs="Arial"/>
          <w:color w:val="000000"/>
          <w:sz w:val="24"/>
          <w:szCs w:val="24"/>
          <w:lang w:val="it-IT"/>
        </w:rPr>
        <w:t xml:space="preserve">Concerto per </w:t>
      </w:r>
      <w:r w:rsidR="00F923FC">
        <w:rPr>
          <w:rFonts w:ascii="Arial" w:hAnsi="Arial" w:cs="Arial"/>
          <w:color w:val="000000"/>
          <w:sz w:val="24"/>
          <w:szCs w:val="24"/>
          <w:lang w:val="it-IT"/>
        </w:rPr>
        <w:t>v</w:t>
      </w:r>
      <w:r w:rsidR="00F923FC" w:rsidRPr="00B23A1C">
        <w:rPr>
          <w:rFonts w:ascii="Arial" w:hAnsi="Arial" w:cs="Arial"/>
          <w:color w:val="000000"/>
          <w:sz w:val="24"/>
          <w:szCs w:val="24"/>
          <w:lang w:val="it-IT"/>
        </w:rPr>
        <w:t>ioloncello</w:t>
      </w:r>
      <w:r w:rsidR="00A53165" w:rsidRPr="00B23A1C">
        <w:rPr>
          <w:rFonts w:ascii="Arial" w:hAnsi="Arial" w:cs="Arial"/>
          <w:color w:val="000000"/>
          <w:sz w:val="24"/>
          <w:szCs w:val="24"/>
          <w:lang w:val="it-IT"/>
        </w:rPr>
        <w:t xml:space="preserve"> e orch. (1944</w:t>
      </w:r>
      <w:r w:rsidR="008B486B" w:rsidRPr="00B23A1C">
        <w:rPr>
          <w:rFonts w:ascii="Arial" w:hAnsi="Arial" w:cs="Arial"/>
          <w:color w:val="000000"/>
          <w:sz w:val="24"/>
          <w:szCs w:val="24"/>
          <w:lang w:val="it-IT"/>
        </w:rPr>
        <w:t>, 22’</w:t>
      </w:r>
      <w:r w:rsidR="00A53165" w:rsidRPr="00B23A1C">
        <w:rPr>
          <w:rFonts w:ascii="Arial" w:hAnsi="Arial" w:cs="Arial"/>
          <w:color w:val="000000"/>
          <w:sz w:val="24"/>
          <w:szCs w:val="24"/>
          <w:lang w:val="it-IT"/>
        </w:rPr>
        <w:t>)</w:t>
      </w:r>
      <w:r w:rsidR="008B486B" w:rsidRPr="00B23A1C">
        <w:rPr>
          <w:rFonts w:ascii="Arial" w:hAnsi="Arial" w:cs="Arial"/>
          <w:color w:val="000000"/>
          <w:sz w:val="24"/>
          <w:szCs w:val="24"/>
          <w:lang w:val="it-IT"/>
        </w:rPr>
        <w:t>.</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LANDRE’  Guillaume</w:t>
      </w:r>
      <w:r w:rsidRPr="00B23A1C">
        <w:rPr>
          <w:rFonts w:ascii="Arial" w:hAnsi="Arial" w:cs="Arial"/>
          <w:color w:val="333399"/>
          <w:sz w:val="24"/>
          <w:szCs w:val="24"/>
          <w:u w:val="single"/>
          <w:lang w:val="it-IT"/>
        </w:rPr>
        <w:tab/>
        <w:t>L’Aia, 22.2.1905 - Amsterdam, 16.10.1968.</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critico musicale, allievo del padre Willem e di Pijper.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F923FC">
        <w:rPr>
          <w:rFonts w:ascii="Arial" w:hAnsi="Arial" w:cs="Arial"/>
          <w:color w:val="000000"/>
          <w:sz w:val="24"/>
          <w:szCs w:val="24"/>
          <w:lang w:val="it-IT"/>
        </w:rPr>
        <w:t>v</w:t>
      </w:r>
      <w:r w:rsidR="00F923FC"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e orch. (1940).</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1F5DEB" w:rsidRPr="00B23A1C" w:rsidRDefault="001F5DEB"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LANG  Istvan</w:t>
      </w:r>
      <w:r w:rsidRPr="00B23A1C">
        <w:rPr>
          <w:rFonts w:ascii="Arial" w:hAnsi="Arial" w:cs="Arial"/>
          <w:color w:val="333399"/>
          <w:sz w:val="24"/>
          <w:szCs w:val="24"/>
          <w:u w:val="single"/>
          <w:lang w:val="it-IT"/>
        </w:rPr>
        <w:tab/>
        <w:t>Budapest, 1.3.1933</w:t>
      </w:r>
    </w:p>
    <w:p w:rsidR="001F5DEB" w:rsidRPr="00B23A1C" w:rsidRDefault="001F5DE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ungherese, studi all’Accademia </w:t>
      </w:r>
      <w:r w:rsidR="00B85D84" w:rsidRPr="00B23A1C">
        <w:rPr>
          <w:rFonts w:ascii="Arial" w:hAnsi="Arial" w:cs="Arial"/>
          <w:color w:val="333399"/>
          <w:lang w:val="it-IT"/>
        </w:rPr>
        <w:t xml:space="preserve">Franz Liszt </w:t>
      </w:r>
      <w:r w:rsidRPr="00B23A1C">
        <w:rPr>
          <w:rFonts w:ascii="Arial" w:hAnsi="Arial" w:cs="Arial"/>
          <w:color w:val="333399"/>
          <w:lang w:val="it-IT"/>
        </w:rPr>
        <w:t>di Budapest</w:t>
      </w:r>
      <w:r w:rsidR="00B85D84" w:rsidRPr="00B23A1C">
        <w:rPr>
          <w:rFonts w:ascii="Arial" w:hAnsi="Arial" w:cs="Arial"/>
          <w:color w:val="333399"/>
          <w:lang w:val="it-IT"/>
        </w:rPr>
        <w:t xml:space="preserve"> con Viski e Szabo</w:t>
      </w:r>
      <w:r w:rsidRPr="00B23A1C">
        <w:rPr>
          <w:rFonts w:ascii="Arial" w:hAnsi="Arial" w:cs="Arial"/>
          <w:color w:val="333399"/>
          <w:lang w:val="it-IT"/>
        </w:rPr>
        <w:t>. Insegnante nella stessa Accademia dal 1973</w:t>
      </w:r>
      <w:r w:rsidR="00B82BF0" w:rsidRPr="00B23A1C">
        <w:rPr>
          <w:rFonts w:ascii="Arial" w:hAnsi="Arial" w:cs="Arial"/>
          <w:color w:val="333399"/>
          <w:lang w:val="it-IT"/>
        </w:rPr>
        <w:t xml:space="preserve"> e membro dell’Accademia delle Scienze</w:t>
      </w:r>
      <w:r w:rsidRPr="00B23A1C">
        <w:rPr>
          <w:rFonts w:ascii="Arial" w:hAnsi="Arial" w:cs="Arial"/>
          <w:color w:val="333399"/>
          <w:lang w:val="it-IT"/>
        </w:rPr>
        <w:t>.</w:t>
      </w:r>
      <w:r w:rsidR="00B85D84" w:rsidRPr="00B23A1C">
        <w:rPr>
          <w:rFonts w:ascii="Arial" w:hAnsi="Arial" w:cs="Arial"/>
          <w:color w:val="333399"/>
          <w:lang w:val="it-IT"/>
        </w:rPr>
        <w:t xml:space="preserve"> 2 Premi Erkel.</w:t>
      </w:r>
    </w:p>
    <w:p w:rsidR="00A53165" w:rsidRPr="00B23A1C" w:rsidRDefault="001F5DE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F923FC">
        <w:rPr>
          <w:rFonts w:ascii="Arial" w:hAnsi="Arial" w:cs="Arial"/>
          <w:color w:val="000000"/>
          <w:sz w:val="24"/>
          <w:szCs w:val="24"/>
          <w:lang w:val="it-IT"/>
        </w:rPr>
        <w:t>v</w:t>
      </w:r>
      <w:r w:rsidR="00F923FC"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e pf. (13’30).</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LANG  Walter</w:t>
      </w:r>
      <w:r w:rsidRPr="00B23A1C">
        <w:rPr>
          <w:rFonts w:ascii="Arial" w:hAnsi="Arial" w:cs="Arial"/>
          <w:color w:val="333399"/>
          <w:sz w:val="24"/>
          <w:u w:val="single"/>
        </w:rPr>
        <w:tab/>
        <w:t>Basilea, 19.8.1896 - Baden, 17.3.1966.</w:t>
      </w:r>
    </w:p>
    <w:p w:rsidR="00235B9D" w:rsidRPr="00B23A1C" w:rsidRDefault="00235B9D"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e compositore svizzero. Insegnante al Conservatorio di Basilea </w:t>
      </w:r>
      <w:r w:rsidR="002B1B88" w:rsidRPr="00B23A1C">
        <w:rPr>
          <w:rFonts w:ascii="Arial" w:hAnsi="Arial" w:cs="Arial"/>
          <w:color w:val="333399"/>
        </w:rPr>
        <w:t xml:space="preserve">e </w:t>
      </w:r>
      <w:r w:rsidRPr="00B23A1C">
        <w:rPr>
          <w:rFonts w:ascii="Arial" w:hAnsi="Arial" w:cs="Arial"/>
          <w:color w:val="333399"/>
        </w:rPr>
        <w:t xml:space="preserve">all’Accademia di Zurigo. </w:t>
      </w:r>
      <w:r w:rsidR="000557DF">
        <w:rPr>
          <w:rFonts w:ascii="Arial" w:hAnsi="Arial" w:cs="Arial"/>
          <w:color w:val="333399"/>
        </w:rPr>
        <w:t xml:space="preserve">                       </w:t>
      </w:r>
      <w:r w:rsidRPr="00B23A1C">
        <w:rPr>
          <w:rFonts w:ascii="Arial" w:hAnsi="Arial" w:cs="Arial"/>
          <w:color w:val="333399"/>
        </w:rPr>
        <w:t xml:space="preserve">Pianista solista e nel Trio Lang. </w:t>
      </w:r>
    </w:p>
    <w:p w:rsidR="00A53165" w:rsidRPr="00B23A1C" w:rsidRDefault="00F923FC"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w:t>
      </w:r>
      <w:r w:rsidRPr="00B23A1C">
        <w:rPr>
          <w:rFonts w:ascii="Arial" w:hAnsi="Arial" w:cs="Arial"/>
          <w:color w:val="000000"/>
          <w:sz w:val="24"/>
          <w:szCs w:val="24"/>
          <w:lang w:val="it-IT"/>
        </w:rPr>
        <w:t>ioloncello</w:t>
      </w:r>
      <w:r w:rsidR="00A53165" w:rsidRPr="00B23A1C">
        <w:rPr>
          <w:rFonts w:ascii="Arial" w:hAnsi="Arial" w:cs="Arial"/>
          <w:color w:val="000000"/>
          <w:sz w:val="24"/>
          <w:szCs w:val="24"/>
          <w:lang w:val="it-IT"/>
        </w:rPr>
        <w:t xml:space="preserve"> e pf.: </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Sonata quasi fantasia, op. 10 (1925),   Suite op. 20 (1933),</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Sonatina op. 53 (1947),    Passacaglia op. 56 (1949),    Noel (1957).</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 xml:space="preserve">Concerto per </w:t>
      </w:r>
      <w:r w:rsidR="00F923FC">
        <w:rPr>
          <w:rFonts w:ascii="Arial" w:hAnsi="Arial" w:cs="Arial"/>
          <w:color w:val="000000"/>
          <w:sz w:val="24"/>
          <w:szCs w:val="24"/>
          <w:lang w:val="it-IT"/>
        </w:rPr>
        <w:t>v</w:t>
      </w:r>
      <w:r w:rsidR="00F923FC"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e orch. da camera op. 60 (1951).</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Fantasia per vl.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op. 40 (1941).</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de LANGE  Samuel</w:t>
      </w:r>
      <w:r w:rsidRPr="00B23A1C">
        <w:rPr>
          <w:rFonts w:ascii="Arial" w:hAnsi="Arial" w:cs="Arial"/>
          <w:color w:val="333399"/>
          <w:sz w:val="24"/>
          <w:szCs w:val="24"/>
          <w:u w:val="single"/>
          <w:lang w:val="fr-FR"/>
        </w:rPr>
        <w:tab/>
        <w:t>Rotterdam, 22.11.1840 - Stoccaeda, 7.7.1911.</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concertista d’organo e direttore di coro olandese. Allievo di Dupont, Verhulst e Winterberger. Insegnante a Basilea e Colonia, direttore al Conservatorio di Stoccarda.</w:t>
      </w:r>
    </w:p>
    <w:p w:rsidR="00A53165" w:rsidRPr="00B23A1C" w:rsidRDefault="00F923F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Sonate per </w:t>
      </w:r>
      <w:r>
        <w:rPr>
          <w:rFonts w:ascii="Arial" w:hAnsi="Arial" w:cs="Arial"/>
          <w:color w:val="000000"/>
          <w:sz w:val="24"/>
          <w:szCs w:val="24"/>
          <w:lang w:val="it-IT"/>
        </w:rPr>
        <w:t>v</w:t>
      </w:r>
      <w:r w:rsidRPr="00B23A1C">
        <w:rPr>
          <w:rFonts w:ascii="Arial" w:hAnsi="Arial" w:cs="Arial"/>
          <w:color w:val="000000"/>
          <w:sz w:val="24"/>
          <w:szCs w:val="24"/>
          <w:lang w:val="it-IT"/>
        </w:rPr>
        <w:t>ioloncello e pf.</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Concertstuch op. 16, </w:t>
      </w:r>
      <w:r>
        <w:rPr>
          <w:rFonts w:ascii="Arial" w:hAnsi="Arial" w:cs="Arial"/>
          <w:color w:val="000000"/>
          <w:sz w:val="24"/>
          <w:szCs w:val="24"/>
          <w:lang w:val="it-IT"/>
        </w:rPr>
        <w:t>v</w:t>
      </w:r>
      <w:r w:rsidRPr="00B23A1C">
        <w:rPr>
          <w:rFonts w:ascii="Arial" w:hAnsi="Arial" w:cs="Arial"/>
          <w:color w:val="000000"/>
          <w:sz w:val="24"/>
          <w:szCs w:val="24"/>
          <w:lang w:val="it-IT"/>
        </w:rPr>
        <w:t>ioloncello</w:t>
      </w:r>
      <w:r w:rsidR="00A53165" w:rsidRPr="00B23A1C">
        <w:rPr>
          <w:rFonts w:ascii="Arial" w:hAnsi="Arial" w:cs="Arial"/>
          <w:color w:val="000000"/>
          <w:sz w:val="24"/>
          <w:szCs w:val="24"/>
          <w:lang w:val="it-IT"/>
        </w:rPr>
        <w:t xml:space="preserve"> e orch.   </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10264F" w:rsidRPr="00B23A1C" w:rsidRDefault="0010264F" w:rsidP="00696964">
      <w:pPr>
        <w:tabs>
          <w:tab w:val="left" w:pos="4253"/>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LANGLAIS Jean</w:t>
      </w:r>
      <w:r w:rsidRPr="00B23A1C">
        <w:rPr>
          <w:rFonts w:ascii="Arial" w:hAnsi="Arial" w:cs="Arial"/>
          <w:color w:val="333399"/>
          <w:sz w:val="24"/>
          <w:szCs w:val="24"/>
          <w:u w:val="single"/>
          <w:lang w:val="fr-FR"/>
        </w:rPr>
        <w:tab/>
        <w:t>La Fontanelle, 15.2.1907 - Parigi, 8.5.1992.</w:t>
      </w:r>
    </w:p>
    <w:p w:rsidR="0010264F" w:rsidRPr="00B23A1C" w:rsidRDefault="0010264F"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Organista e compositore francese, non vedente a 2 anni. Primi studi di pianoforte, violino e organo all’Institut </w:t>
      </w:r>
      <w:r w:rsidR="002D3CDB">
        <w:rPr>
          <w:rFonts w:ascii="Arial" w:hAnsi="Arial" w:cs="Arial"/>
          <w:color w:val="333399"/>
          <w:lang w:val="it-IT"/>
        </w:rPr>
        <w:t xml:space="preserve">     </w:t>
      </w:r>
      <w:r w:rsidRPr="00B23A1C">
        <w:rPr>
          <w:rFonts w:ascii="Arial" w:hAnsi="Arial" w:cs="Arial"/>
          <w:color w:val="333399"/>
          <w:lang w:val="it-IT"/>
        </w:rPr>
        <w:t xml:space="preserve">des Jeunes Aveugles di Parigi con Mahaut, (allievo di Franck) e Marchal, altro grande organista. Dal 1927 studi </w:t>
      </w:r>
      <w:r w:rsidR="007B7550" w:rsidRPr="00B23A1C">
        <w:rPr>
          <w:rFonts w:ascii="Arial" w:hAnsi="Arial" w:cs="Arial"/>
          <w:color w:val="333399"/>
          <w:lang w:val="it-IT"/>
        </w:rPr>
        <w:t xml:space="preserve"> </w:t>
      </w:r>
      <w:r w:rsidR="002D3CDB">
        <w:rPr>
          <w:rFonts w:ascii="Arial" w:hAnsi="Arial" w:cs="Arial"/>
          <w:color w:val="333399"/>
          <w:lang w:val="it-IT"/>
        </w:rPr>
        <w:t xml:space="preserve">     </w:t>
      </w:r>
      <w:r w:rsidRPr="00B23A1C">
        <w:rPr>
          <w:rFonts w:ascii="Arial" w:hAnsi="Arial" w:cs="Arial"/>
          <w:color w:val="333399"/>
          <w:lang w:val="it-IT"/>
        </w:rPr>
        <w:t xml:space="preserve">al Conservatorio di Parigi con Dupré, Messiaen, Tournemiree Dukas. Insegnante alla Schola Cantorum dal 1961 </w:t>
      </w:r>
      <w:r w:rsidR="002D3CDB">
        <w:rPr>
          <w:rFonts w:ascii="Arial" w:hAnsi="Arial" w:cs="Arial"/>
          <w:color w:val="333399"/>
          <w:lang w:val="it-IT"/>
        </w:rPr>
        <w:t xml:space="preserve">            </w:t>
      </w:r>
      <w:r w:rsidRPr="00B23A1C">
        <w:rPr>
          <w:rFonts w:ascii="Arial" w:hAnsi="Arial" w:cs="Arial"/>
          <w:color w:val="333399"/>
          <w:lang w:val="it-IT"/>
        </w:rPr>
        <w:t xml:space="preserve">al 1975. Organista nelle principali Chiese parigine, in particolare all’organo di Sainte-Clotilde dal 1945 al 1987, </w:t>
      </w:r>
      <w:r w:rsidR="002A6722">
        <w:rPr>
          <w:rFonts w:ascii="Arial" w:hAnsi="Arial" w:cs="Arial"/>
          <w:color w:val="333399"/>
          <w:lang w:val="it-IT"/>
        </w:rPr>
        <w:t xml:space="preserve">          </w:t>
      </w:r>
      <w:r w:rsidRPr="00B23A1C">
        <w:rPr>
          <w:rFonts w:ascii="Arial" w:hAnsi="Arial" w:cs="Arial"/>
          <w:color w:val="333399"/>
          <w:lang w:val="it-IT"/>
        </w:rPr>
        <w:t>dove era stato preceduto da Tournemire e Franck. Legione d’Onore.</w:t>
      </w:r>
    </w:p>
    <w:p w:rsidR="005E5B3F" w:rsidRPr="00B23A1C" w:rsidRDefault="005E5B3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Supplicatio, </w:t>
      </w:r>
      <w:r w:rsidR="00F923FC">
        <w:rPr>
          <w:rFonts w:ascii="Arial" w:hAnsi="Arial" w:cs="Arial"/>
          <w:color w:val="000000"/>
          <w:sz w:val="24"/>
          <w:szCs w:val="24"/>
          <w:lang w:val="it-IT"/>
        </w:rPr>
        <w:t>v</w:t>
      </w:r>
      <w:r w:rsidR="00F923FC" w:rsidRPr="00B23A1C">
        <w:rPr>
          <w:rFonts w:ascii="Arial" w:hAnsi="Arial" w:cs="Arial"/>
          <w:color w:val="000000"/>
          <w:sz w:val="24"/>
          <w:szCs w:val="24"/>
          <w:lang w:val="it-IT"/>
        </w:rPr>
        <w:t>ioloncello</w:t>
      </w:r>
      <w:r w:rsidR="00F923FC">
        <w:rPr>
          <w:rFonts w:ascii="Arial" w:hAnsi="Arial" w:cs="Arial"/>
          <w:color w:val="000000"/>
          <w:sz w:val="24"/>
          <w:szCs w:val="24"/>
          <w:lang w:val="it-IT"/>
        </w:rPr>
        <w:t xml:space="preserve"> e </w:t>
      </w:r>
      <w:r w:rsidRPr="00B23A1C">
        <w:rPr>
          <w:rFonts w:ascii="Arial" w:hAnsi="Arial" w:cs="Arial"/>
          <w:color w:val="000000"/>
          <w:sz w:val="24"/>
          <w:szCs w:val="24"/>
          <w:lang w:val="it-IT"/>
        </w:rPr>
        <w:t xml:space="preserve">pf. o org. (1936).   </w:t>
      </w:r>
      <w:r w:rsidR="00A53165" w:rsidRPr="00B23A1C">
        <w:rPr>
          <w:rFonts w:ascii="Arial" w:hAnsi="Arial" w:cs="Arial"/>
          <w:color w:val="000000"/>
          <w:sz w:val="24"/>
          <w:szCs w:val="24"/>
          <w:lang w:val="it-IT"/>
        </w:rPr>
        <w:t>Ligne, violoncello solo</w:t>
      </w:r>
      <w:r w:rsidRPr="00B23A1C">
        <w:rPr>
          <w:rFonts w:ascii="Arial" w:hAnsi="Arial" w:cs="Arial"/>
          <w:color w:val="000000"/>
          <w:sz w:val="24"/>
          <w:szCs w:val="24"/>
          <w:lang w:val="it-IT"/>
        </w:rPr>
        <w:t>- o con pf.</w:t>
      </w:r>
      <w:r w:rsidR="00A53165" w:rsidRPr="00B23A1C">
        <w:rPr>
          <w:rFonts w:ascii="Arial" w:hAnsi="Arial" w:cs="Arial"/>
          <w:color w:val="000000"/>
          <w:sz w:val="24"/>
          <w:szCs w:val="24"/>
          <w:lang w:val="it-IT"/>
        </w:rPr>
        <w:t xml:space="preserve"> (1937).   </w:t>
      </w:r>
    </w:p>
    <w:p w:rsidR="005E5B3F"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Studi per 1, 2, 4 violoncelli (1989).   Suite concertante per vl. e </w:t>
      </w:r>
      <w:r w:rsidR="00F923FC">
        <w:rPr>
          <w:rFonts w:ascii="Arial" w:hAnsi="Arial" w:cs="Arial"/>
          <w:color w:val="000000"/>
          <w:sz w:val="24"/>
          <w:szCs w:val="24"/>
          <w:lang w:val="it-IT"/>
        </w:rPr>
        <w:t>v</w:t>
      </w:r>
      <w:r w:rsidR="00F923FC"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(1943).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Sinfonia concertante, </w:t>
      </w:r>
      <w:r w:rsidR="00F923FC">
        <w:rPr>
          <w:rFonts w:ascii="Arial" w:hAnsi="Arial" w:cs="Arial"/>
          <w:color w:val="000000"/>
          <w:sz w:val="24"/>
          <w:szCs w:val="24"/>
          <w:lang w:val="it-IT"/>
        </w:rPr>
        <w:t>v</w:t>
      </w:r>
      <w:r w:rsidR="00F923FC"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e orch. (1936</w:t>
      </w:r>
      <w:r w:rsidR="005E5B3F" w:rsidRPr="00B23A1C">
        <w:rPr>
          <w:rFonts w:ascii="Arial" w:hAnsi="Arial" w:cs="Arial"/>
          <w:color w:val="000000"/>
          <w:sz w:val="24"/>
          <w:szCs w:val="24"/>
          <w:lang w:val="it-IT"/>
        </w:rPr>
        <w:t>, 20’</w:t>
      </w:r>
      <w:r w:rsidRPr="00B23A1C">
        <w:rPr>
          <w:rFonts w:ascii="Arial" w:hAnsi="Arial" w:cs="Arial"/>
          <w:color w:val="000000"/>
          <w:sz w:val="24"/>
          <w:szCs w:val="24"/>
          <w:lang w:val="it-IT"/>
        </w:rPr>
        <w:t>).</w:t>
      </w:r>
    </w:p>
    <w:p w:rsidR="005E5B3F" w:rsidRPr="00B23A1C" w:rsidRDefault="005E5B3F" w:rsidP="00696964">
      <w:pPr>
        <w:tabs>
          <w:tab w:val="left" w:pos="4253"/>
          <w:tab w:val="left" w:pos="4820"/>
        </w:tabs>
        <w:spacing w:before="120" w:after="0"/>
        <w:jc w:val="left"/>
        <w:rPr>
          <w:rFonts w:ascii="Arial" w:hAnsi="Arial" w:cs="Arial"/>
          <w:color w:val="000000"/>
          <w:sz w:val="24"/>
          <w:szCs w:val="24"/>
          <w:lang w:val="it-IT"/>
        </w:rPr>
      </w:pPr>
    </w:p>
    <w:p w:rsidR="008866BF" w:rsidRPr="00B23A1C" w:rsidRDefault="008866BF"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LANTIER  Pierre</w:t>
      </w:r>
      <w:r w:rsidRPr="00B23A1C">
        <w:rPr>
          <w:rFonts w:ascii="Arial" w:hAnsi="Arial" w:cs="Arial"/>
          <w:color w:val="333399"/>
          <w:sz w:val="24"/>
          <w:szCs w:val="24"/>
          <w:u w:val="single"/>
          <w:lang w:val="it-IT"/>
        </w:rPr>
        <w:tab/>
        <w:t xml:space="preserve">Marsiglia, 30.4.1910 </w:t>
      </w:r>
      <w:r w:rsidR="00CC699B" w:rsidRPr="00B23A1C">
        <w:rPr>
          <w:rFonts w:ascii="Arial" w:hAnsi="Arial" w:cs="Arial"/>
          <w:color w:val="333399"/>
          <w:sz w:val="24"/>
          <w:szCs w:val="24"/>
          <w:u w:val="single"/>
          <w:lang w:val="it-IT"/>
        </w:rPr>
        <w:t>-</w:t>
      </w:r>
      <w:r w:rsidRPr="00B23A1C">
        <w:rPr>
          <w:rFonts w:ascii="Arial" w:hAnsi="Arial" w:cs="Arial"/>
          <w:color w:val="333399"/>
          <w:sz w:val="24"/>
          <w:szCs w:val="24"/>
          <w:u w:val="single"/>
          <w:lang w:val="it-IT"/>
        </w:rPr>
        <w:t xml:space="preserve"> </w:t>
      </w:r>
      <w:r w:rsidR="00CC699B" w:rsidRPr="00B23A1C">
        <w:rPr>
          <w:rFonts w:ascii="Arial" w:hAnsi="Arial" w:cs="Arial"/>
          <w:color w:val="333399"/>
          <w:sz w:val="24"/>
          <w:szCs w:val="24"/>
          <w:u w:val="single"/>
          <w:lang w:val="it-IT"/>
        </w:rPr>
        <w:t>Ollioules, 4.4.</w:t>
      </w:r>
      <w:r w:rsidRPr="00B23A1C">
        <w:rPr>
          <w:rFonts w:ascii="Arial" w:hAnsi="Arial" w:cs="Arial"/>
          <w:color w:val="333399"/>
          <w:sz w:val="24"/>
          <w:szCs w:val="24"/>
          <w:u w:val="single"/>
          <w:lang w:val="it-IT"/>
        </w:rPr>
        <w:t>1998.</w:t>
      </w:r>
    </w:p>
    <w:p w:rsidR="008866BF" w:rsidRPr="00B23A1C" w:rsidRDefault="008866BF"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francese, studi al Conservatorio di Marsiglia e al Conservatorio di Parigi, allievo di Caussade, </w:t>
      </w:r>
      <w:r w:rsidR="00F923FC">
        <w:rPr>
          <w:rFonts w:ascii="Arial" w:hAnsi="Arial" w:cs="Arial"/>
          <w:color w:val="333399"/>
          <w:lang w:val="it-IT"/>
        </w:rPr>
        <w:t xml:space="preserve">           </w:t>
      </w:r>
      <w:r w:rsidRPr="00B23A1C">
        <w:rPr>
          <w:rFonts w:ascii="Arial" w:hAnsi="Arial" w:cs="Arial"/>
          <w:color w:val="333399"/>
          <w:lang w:val="it-IT"/>
        </w:rPr>
        <w:t xml:space="preserve">Busser e Gaubert. Direttore del Conservatorio di Troyes e insegnante di Contrappunto e fuga al Conservatorio internazionale </w:t>
      </w:r>
      <w:r w:rsidR="002B1B88" w:rsidRPr="00B23A1C">
        <w:rPr>
          <w:rFonts w:ascii="Arial" w:hAnsi="Arial" w:cs="Arial"/>
          <w:color w:val="333399"/>
          <w:lang w:val="it-IT"/>
        </w:rPr>
        <w:t xml:space="preserve">e </w:t>
      </w:r>
      <w:r w:rsidRPr="00B23A1C">
        <w:rPr>
          <w:rFonts w:ascii="Arial" w:hAnsi="Arial" w:cs="Arial"/>
          <w:color w:val="333399"/>
          <w:lang w:val="it-IT"/>
        </w:rPr>
        <w:t>all’Ecole Normale di Parigi.</w:t>
      </w:r>
    </w:p>
    <w:p w:rsidR="008866BF" w:rsidRPr="00B23A1C" w:rsidRDefault="008866B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Legende,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LANZETTI  Salvatore</w:t>
      </w:r>
      <w:r w:rsidRPr="00B23A1C">
        <w:rPr>
          <w:rFonts w:ascii="Arial" w:hAnsi="Arial" w:cs="Arial"/>
          <w:color w:val="333399"/>
          <w:sz w:val="24"/>
          <w:szCs w:val="24"/>
          <w:u w:val="single"/>
          <w:lang w:val="it-IT"/>
        </w:rPr>
        <w:tab/>
        <w:t>Napoli. 1710c. - Torino, 1780c.</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allievo del Conservatorio di S: Maria di Loreto. Fu al servizio di Vittorio Amedeo II </w:t>
      </w:r>
      <w:r w:rsidR="002A6722">
        <w:rPr>
          <w:rFonts w:ascii="Arial" w:hAnsi="Arial" w:cs="Arial"/>
          <w:color w:val="333399"/>
          <w:lang w:val="it-IT"/>
        </w:rPr>
        <w:t xml:space="preserve">         </w:t>
      </w:r>
      <w:r w:rsidRPr="00B23A1C">
        <w:rPr>
          <w:rFonts w:ascii="Arial" w:hAnsi="Arial" w:cs="Arial"/>
          <w:color w:val="333399"/>
          <w:lang w:val="it-IT"/>
        </w:rPr>
        <w:t xml:space="preserve">di Savoia a Torino, fece concerti a Londra, dove soggiornò per una ventina d’anni, a Francoforte e in Olanda, </w:t>
      </w:r>
      <w:r w:rsidR="002A6722">
        <w:rPr>
          <w:rFonts w:ascii="Arial" w:hAnsi="Arial" w:cs="Arial"/>
          <w:color w:val="333399"/>
          <w:lang w:val="it-IT"/>
        </w:rPr>
        <w:t xml:space="preserve">             </w:t>
      </w:r>
      <w:r w:rsidRPr="00B23A1C">
        <w:rPr>
          <w:rFonts w:ascii="Arial" w:hAnsi="Arial" w:cs="Arial"/>
          <w:color w:val="333399"/>
          <w:lang w:val="it-IT"/>
        </w:rPr>
        <w:t>dove si stamparono sue composizioni.</w:t>
      </w:r>
    </w:p>
    <w:p w:rsidR="00F923FC" w:rsidRPr="00B23A1C" w:rsidRDefault="00F923F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Sonate per violoncello solo:   Sonata 5, in La- (11’),   Sonata 8 (8’40).</w:t>
      </w:r>
    </w:p>
    <w:p w:rsidR="006C6FBA"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12 Sonate per </w:t>
      </w:r>
      <w:r w:rsidR="00537C15" w:rsidRPr="00B23A1C">
        <w:rPr>
          <w:rFonts w:ascii="Arial" w:hAnsi="Arial" w:cs="Arial"/>
          <w:color w:val="000000"/>
          <w:sz w:val="24"/>
          <w:szCs w:val="24"/>
          <w:lang w:val="it-IT"/>
        </w:rPr>
        <w:t>v</w:t>
      </w:r>
      <w:r w:rsidR="001371C9"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e b.c. op. 1.   6 Solos per </w:t>
      </w:r>
      <w:r w:rsidR="00537C15" w:rsidRPr="00B23A1C">
        <w:rPr>
          <w:rFonts w:ascii="Arial" w:hAnsi="Arial" w:cs="Arial"/>
          <w:color w:val="000000"/>
          <w:sz w:val="24"/>
          <w:szCs w:val="24"/>
          <w:lang w:val="it-IT"/>
        </w:rPr>
        <w:t>vlc.</w:t>
      </w:r>
      <w:r w:rsidR="006C6FBA" w:rsidRPr="00B23A1C">
        <w:rPr>
          <w:rFonts w:ascii="Arial" w:hAnsi="Arial" w:cs="Arial"/>
          <w:color w:val="000000"/>
          <w:sz w:val="24"/>
          <w:szCs w:val="24"/>
          <w:lang w:val="it-IT"/>
        </w:rPr>
        <w:t xml:space="preserve"> o 2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op. 2</w:t>
      </w:r>
      <w:r w:rsidR="006C6FBA" w:rsidRPr="00B23A1C">
        <w:rPr>
          <w:rFonts w:ascii="Arial" w:hAnsi="Arial" w:cs="Arial"/>
          <w:color w:val="000000"/>
          <w:sz w:val="24"/>
          <w:szCs w:val="24"/>
          <w:lang w:val="it-IT"/>
        </w:rPr>
        <w:t xml:space="preserve">:   </w:t>
      </w:r>
      <w:r w:rsidR="006C6FBA" w:rsidRPr="00B23A1C">
        <w:rPr>
          <w:rFonts w:ascii="Arial" w:hAnsi="Arial" w:cs="Arial"/>
          <w:b/>
          <w:color w:val="000000"/>
          <w:sz w:val="24"/>
          <w:szCs w:val="24"/>
          <w:lang w:val="it-IT"/>
        </w:rPr>
        <w:t>1</w:t>
      </w:r>
      <w:r w:rsidR="006C6FBA" w:rsidRPr="00B23A1C">
        <w:rPr>
          <w:rFonts w:ascii="Arial" w:hAnsi="Arial" w:cs="Arial"/>
          <w:color w:val="000000"/>
          <w:sz w:val="24"/>
          <w:szCs w:val="24"/>
          <w:lang w:val="it-IT"/>
        </w:rPr>
        <w:t>) in Sol (12’10),</w:t>
      </w:r>
    </w:p>
    <w:p w:rsidR="00D12C3B" w:rsidRPr="00B23A1C" w:rsidRDefault="006C6FB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2) in La- (11’10),   3) in Fa (10’20),   4) in Do (</w:t>
      </w:r>
      <w:r w:rsidR="00D12C3B" w:rsidRPr="00B23A1C">
        <w:rPr>
          <w:rFonts w:ascii="Arial" w:hAnsi="Arial" w:cs="Arial"/>
          <w:color w:val="000000"/>
          <w:sz w:val="24"/>
          <w:szCs w:val="24"/>
          <w:lang w:val="it-IT"/>
        </w:rPr>
        <w:t xml:space="preserve">12’40),   </w:t>
      </w:r>
      <w:r w:rsidRPr="00B23A1C">
        <w:rPr>
          <w:rFonts w:ascii="Arial" w:hAnsi="Arial" w:cs="Arial"/>
          <w:color w:val="000000"/>
          <w:sz w:val="24"/>
          <w:szCs w:val="24"/>
          <w:lang w:val="it-IT"/>
        </w:rPr>
        <w:t>5) in Re (17’),</w:t>
      </w:r>
      <w:r w:rsidR="001371C9" w:rsidRPr="00B23A1C">
        <w:rPr>
          <w:rFonts w:ascii="Arial" w:hAnsi="Arial" w:cs="Arial"/>
          <w:color w:val="000000"/>
          <w:sz w:val="24"/>
          <w:szCs w:val="24"/>
          <w:lang w:val="it-IT"/>
        </w:rPr>
        <w:t xml:space="preserve">   </w:t>
      </w:r>
      <w:r w:rsidR="00D12C3B" w:rsidRPr="00B23A1C">
        <w:rPr>
          <w:rFonts w:ascii="Arial" w:hAnsi="Arial" w:cs="Arial"/>
          <w:b/>
          <w:color w:val="000000"/>
          <w:sz w:val="24"/>
          <w:szCs w:val="24"/>
          <w:lang w:val="it-IT"/>
        </w:rPr>
        <w:t>6</w:t>
      </w:r>
      <w:r w:rsidR="00D12C3B" w:rsidRPr="00B23A1C">
        <w:rPr>
          <w:rFonts w:ascii="Arial" w:hAnsi="Arial" w:cs="Arial"/>
          <w:color w:val="000000"/>
          <w:sz w:val="24"/>
          <w:szCs w:val="24"/>
          <w:lang w:val="it-IT"/>
        </w:rPr>
        <w:t>) in Re (9’20).</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LA PRESLE Jaques</w:t>
      </w:r>
      <w:r w:rsidR="00981123" w:rsidRPr="00B23A1C">
        <w:rPr>
          <w:rFonts w:ascii="Arial" w:hAnsi="Arial" w:cs="Arial"/>
          <w:color w:val="333399"/>
          <w:sz w:val="24"/>
          <w:u w:val="single"/>
        </w:rPr>
        <w:t xml:space="preserve"> de</w:t>
      </w:r>
      <w:r w:rsidRPr="00B23A1C">
        <w:rPr>
          <w:rFonts w:ascii="Arial" w:hAnsi="Arial" w:cs="Arial"/>
          <w:color w:val="333399"/>
          <w:sz w:val="24"/>
          <w:u w:val="single"/>
        </w:rPr>
        <w:tab/>
        <w:t xml:space="preserve">Versailles, 5.7.1888 </w:t>
      </w:r>
      <w:r w:rsidR="00CC699B" w:rsidRPr="00B23A1C">
        <w:rPr>
          <w:rFonts w:ascii="Arial" w:hAnsi="Arial" w:cs="Arial"/>
          <w:color w:val="333399"/>
          <w:sz w:val="24"/>
          <w:u w:val="single"/>
        </w:rPr>
        <w:t>-</w:t>
      </w:r>
      <w:r w:rsidRPr="00B23A1C">
        <w:rPr>
          <w:rFonts w:ascii="Arial" w:hAnsi="Arial" w:cs="Arial"/>
          <w:color w:val="333399"/>
          <w:sz w:val="24"/>
          <w:u w:val="single"/>
        </w:rPr>
        <w:t xml:space="preserve"> </w:t>
      </w:r>
      <w:r w:rsidR="00CC699B" w:rsidRPr="00B23A1C">
        <w:rPr>
          <w:rFonts w:ascii="Arial" w:hAnsi="Arial" w:cs="Arial"/>
          <w:color w:val="333399"/>
          <w:sz w:val="24"/>
          <w:u w:val="single"/>
        </w:rPr>
        <w:t>Parigi, 6.5.</w:t>
      </w:r>
      <w:r w:rsidRPr="00B23A1C">
        <w:rPr>
          <w:rFonts w:ascii="Arial" w:hAnsi="Arial" w:cs="Arial"/>
          <w:color w:val="333399"/>
          <w:sz w:val="24"/>
          <w:u w:val="single"/>
        </w:rPr>
        <w:t>1969.</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francese, studi al Conservatorio di Parigi. A 7 anni era buon pianista, a 9 organista. </w:t>
      </w:r>
      <w:r w:rsidR="00F923FC">
        <w:rPr>
          <w:rFonts w:ascii="Arial" w:hAnsi="Arial" w:cs="Arial"/>
          <w:color w:val="333399"/>
        </w:rPr>
        <w:t xml:space="preserve">                          </w:t>
      </w:r>
      <w:r w:rsidRPr="00B23A1C">
        <w:rPr>
          <w:rFonts w:ascii="Arial" w:hAnsi="Arial" w:cs="Arial"/>
          <w:color w:val="333399"/>
        </w:rPr>
        <w:t>Vincitore</w:t>
      </w:r>
      <w:r w:rsidR="00116DF4">
        <w:rPr>
          <w:rFonts w:ascii="Arial" w:hAnsi="Arial" w:cs="Arial"/>
          <w:color w:val="333399"/>
        </w:rPr>
        <w:t xml:space="preserve"> </w:t>
      </w:r>
      <w:r w:rsidRPr="00B23A1C">
        <w:rPr>
          <w:rFonts w:ascii="Arial" w:hAnsi="Arial" w:cs="Arial"/>
          <w:color w:val="333399"/>
        </w:rPr>
        <w:t>del Prix de Rome nel 1921. Insegnante di Armonia al Conservatorio di Parigi.</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Piéce da concert</w:t>
      </w:r>
      <w:r w:rsidR="00F923F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F923FC">
        <w:rPr>
          <w:rFonts w:ascii="Arial" w:hAnsi="Arial" w:cs="Arial"/>
          <w:color w:val="000000"/>
          <w:sz w:val="24"/>
          <w:szCs w:val="24"/>
          <w:lang w:val="it-IT"/>
        </w:rPr>
        <w:t>v</w:t>
      </w:r>
      <w:r w:rsidR="00F923FC"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e orch. (o pf, 1932).</w:t>
      </w:r>
    </w:p>
    <w:p w:rsidR="00CC699B" w:rsidRPr="00B23A1C" w:rsidRDefault="00CC699B" w:rsidP="00696964">
      <w:pPr>
        <w:tabs>
          <w:tab w:val="left" w:pos="4253"/>
          <w:tab w:val="left" w:pos="4820"/>
        </w:tabs>
        <w:spacing w:before="120" w:after="0"/>
        <w:jc w:val="left"/>
        <w:rPr>
          <w:rFonts w:ascii="Arial" w:hAnsi="Arial" w:cs="Arial"/>
          <w:color w:val="333399"/>
          <w:sz w:val="24"/>
          <w:szCs w:val="24"/>
          <w:u w:val="single"/>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lastRenderedPageBreak/>
        <w:t>La ROSA  PARODI  Armando</w:t>
      </w:r>
      <w:r w:rsidRPr="00B23A1C">
        <w:rPr>
          <w:rFonts w:ascii="Arial" w:hAnsi="Arial" w:cs="Arial"/>
          <w:color w:val="333399"/>
          <w:sz w:val="24"/>
          <w:szCs w:val="24"/>
          <w:u w:val="single"/>
          <w:lang w:val="it-IT"/>
        </w:rPr>
        <w:tab/>
        <w:t>Genova, 14.3.1904</w:t>
      </w:r>
      <w:r w:rsidR="00CC699B" w:rsidRPr="00B23A1C">
        <w:rPr>
          <w:rFonts w:ascii="Arial" w:hAnsi="Arial" w:cs="Arial"/>
          <w:color w:val="333399"/>
          <w:sz w:val="24"/>
          <w:szCs w:val="24"/>
          <w:u w:val="single"/>
          <w:lang w:val="it-IT"/>
        </w:rPr>
        <w:t xml:space="preserve"> - Roma, 21.1.1977.</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w:t>
      </w:r>
      <w:r w:rsidR="00B0240F" w:rsidRPr="00B23A1C">
        <w:rPr>
          <w:rFonts w:ascii="Arial" w:hAnsi="Arial" w:cs="Arial"/>
          <w:color w:val="333399"/>
          <w:lang w:val="it-IT"/>
        </w:rPr>
        <w:t>r</w:t>
      </w:r>
      <w:r w:rsidRPr="00B23A1C">
        <w:rPr>
          <w:rFonts w:ascii="Arial" w:hAnsi="Arial" w:cs="Arial"/>
          <w:color w:val="333399"/>
          <w:lang w:val="it-IT"/>
        </w:rPr>
        <w:t>ettore d’orchestra italiano, allievo di Montani, Perrotti, Paribeni, Barbieri e Bossi.</w:t>
      </w:r>
    </w:p>
    <w:p w:rsidR="00A53165" w:rsidRPr="004919C1" w:rsidRDefault="00A53165" w:rsidP="00696964">
      <w:pPr>
        <w:tabs>
          <w:tab w:val="left" w:pos="4253"/>
          <w:tab w:val="left" w:pos="4820"/>
        </w:tabs>
        <w:spacing w:before="120" w:after="0"/>
        <w:jc w:val="left"/>
        <w:rPr>
          <w:rFonts w:ascii="Arial" w:hAnsi="Arial" w:cs="Arial"/>
          <w:color w:val="000000"/>
          <w:sz w:val="24"/>
          <w:szCs w:val="24"/>
          <w:lang w:val="it-IT"/>
        </w:rPr>
      </w:pPr>
      <w:r w:rsidRPr="004919C1">
        <w:rPr>
          <w:rFonts w:ascii="Arial" w:hAnsi="Arial" w:cs="Arial"/>
          <w:color w:val="000000"/>
          <w:sz w:val="24"/>
          <w:szCs w:val="24"/>
          <w:lang w:val="it-IT"/>
        </w:rPr>
        <w:t xml:space="preserve">Poema, </w:t>
      </w:r>
      <w:r w:rsidR="00F923FC">
        <w:rPr>
          <w:rFonts w:ascii="Arial" w:hAnsi="Arial" w:cs="Arial"/>
          <w:color w:val="000000"/>
          <w:sz w:val="24"/>
          <w:szCs w:val="24"/>
          <w:lang w:val="it-IT"/>
        </w:rPr>
        <w:t>v</w:t>
      </w:r>
      <w:r w:rsidR="00F923FC" w:rsidRPr="00B23A1C">
        <w:rPr>
          <w:rFonts w:ascii="Arial" w:hAnsi="Arial" w:cs="Arial"/>
          <w:color w:val="000000"/>
          <w:sz w:val="24"/>
          <w:szCs w:val="24"/>
          <w:lang w:val="it-IT"/>
        </w:rPr>
        <w:t>ioloncello</w:t>
      </w:r>
      <w:r w:rsidRPr="004919C1">
        <w:rPr>
          <w:rFonts w:ascii="Arial" w:hAnsi="Arial" w:cs="Arial"/>
          <w:color w:val="000000"/>
          <w:sz w:val="24"/>
          <w:szCs w:val="24"/>
          <w:lang w:val="it-IT"/>
        </w:rPr>
        <w:t xml:space="preserve"> e orch. (1935).</w:t>
      </w:r>
    </w:p>
    <w:p w:rsidR="00CC699B" w:rsidRPr="004919C1" w:rsidRDefault="00CC699B" w:rsidP="00696964">
      <w:pPr>
        <w:tabs>
          <w:tab w:val="left" w:pos="4253"/>
          <w:tab w:val="left" w:pos="4820"/>
        </w:tabs>
        <w:spacing w:before="120" w:after="0"/>
        <w:jc w:val="left"/>
        <w:rPr>
          <w:rFonts w:ascii="Arial" w:hAnsi="Arial" w:cs="Arial"/>
          <w:b/>
          <w:bCs/>
          <w:color w:val="545454"/>
          <w:lang w:val="it-IT"/>
        </w:rPr>
      </w:pPr>
    </w:p>
    <w:p w:rsidR="009E5E1B" w:rsidRPr="004919C1" w:rsidRDefault="009E5E1B" w:rsidP="00696964">
      <w:pPr>
        <w:tabs>
          <w:tab w:val="left" w:pos="4253"/>
          <w:tab w:val="left" w:pos="4820"/>
        </w:tabs>
        <w:spacing w:before="120" w:after="0"/>
        <w:jc w:val="left"/>
        <w:rPr>
          <w:rFonts w:ascii="Arial" w:hAnsi="Arial" w:cs="Arial"/>
          <w:color w:val="333399"/>
          <w:sz w:val="24"/>
          <w:szCs w:val="24"/>
          <w:u w:val="single"/>
          <w:lang w:val="it-IT"/>
        </w:rPr>
      </w:pPr>
      <w:r w:rsidRPr="004919C1">
        <w:rPr>
          <w:rFonts w:ascii="Arial" w:hAnsi="Arial" w:cs="Arial"/>
          <w:color w:val="333399"/>
          <w:sz w:val="24"/>
          <w:szCs w:val="24"/>
          <w:u w:val="single"/>
          <w:lang w:val="it-IT"/>
        </w:rPr>
        <w:t>LARSSON  Gothe</w:t>
      </w:r>
      <w:r w:rsidRPr="004919C1">
        <w:rPr>
          <w:rFonts w:ascii="Arial" w:hAnsi="Arial" w:cs="Arial"/>
          <w:color w:val="333399"/>
          <w:sz w:val="24"/>
          <w:szCs w:val="24"/>
          <w:u w:val="single"/>
          <w:lang w:val="it-IT"/>
        </w:rPr>
        <w:tab/>
        <w:t>Limmhult, 29.6.1965</w:t>
      </w:r>
    </w:p>
    <w:p w:rsidR="009E5E1B" w:rsidRPr="00B23A1C" w:rsidRDefault="009E5E1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svedese, allievo di I. Karkoff, A. Nilsson, D. Bortz, Rosell, Sandstrom e P. Lindgren. </w:t>
      </w:r>
      <w:r w:rsidR="00116DF4">
        <w:rPr>
          <w:rFonts w:ascii="Arial" w:hAnsi="Arial" w:cs="Arial"/>
          <w:color w:val="333399"/>
          <w:lang w:val="it-IT"/>
        </w:rPr>
        <w:t xml:space="preserve">              </w:t>
      </w:r>
      <w:r w:rsidRPr="00B23A1C">
        <w:rPr>
          <w:rFonts w:ascii="Arial" w:hAnsi="Arial" w:cs="Arial"/>
          <w:color w:val="333399"/>
          <w:lang w:val="it-IT"/>
        </w:rPr>
        <w:t>Perfezionamento all’Accademia Sibelius con Aho Kalevi.</w:t>
      </w:r>
    </w:p>
    <w:p w:rsidR="009E5E1B" w:rsidRPr="004919C1" w:rsidRDefault="009E5E1B"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iCs/>
          <w:sz w:val="24"/>
          <w:szCs w:val="24"/>
          <w:lang w:val="it-IT"/>
        </w:rPr>
        <w:t xml:space="preserve">Epilogos, violoncello e </w:t>
      </w:r>
      <w:r w:rsidRPr="00B23A1C">
        <w:rPr>
          <w:rFonts w:ascii="Arial" w:hAnsi="Arial" w:cs="Arial"/>
          <w:sz w:val="24"/>
          <w:szCs w:val="24"/>
          <w:lang w:val="it-IT"/>
        </w:rPr>
        <w:t xml:space="preserve">pf. (2009).   Concerto per </w:t>
      </w:r>
      <w:r w:rsidR="00F923FC">
        <w:rPr>
          <w:rFonts w:ascii="Arial" w:hAnsi="Arial" w:cs="Arial"/>
          <w:color w:val="000000"/>
          <w:sz w:val="24"/>
          <w:szCs w:val="24"/>
          <w:lang w:val="it-IT"/>
        </w:rPr>
        <w:t>v</w:t>
      </w:r>
      <w:r w:rsidR="00F923FC" w:rsidRPr="00B23A1C">
        <w:rPr>
          <w:rFonts w:ascii="Arial" w:hAnsi="Arial" w:cs="Arial"/>
          <w:color w:val="000000"/>
          <w:sz w:val="24"/>
          <w:szCs w:val="24"/>
          <w:lang w:val="it-IT"/>
        </w:rPr>
        <w:t>ioloncello</w:t>
      </w:r>
      <w:r w:rsidRPr="00B23A1C">
        <w:rPr>
          <w:rFonts w:ascii="Arial" w:hAnsi="Arial" w:cs="Arial"/>
          <w:sz w:val="24"/>
          <w:szCs w:val="24"/>
          <w:lang w:val="it-IT"/>
        </w:rPr>
        <w:t xml:space="preserve"> e orch. </w:t>
      </w:r>
      <w:r w:rsidRPr="004919C1">
        <w:rPr>
          <w:rFonts w:ascii="Arial" w:hAnsi="Arial" w:cs="Arial"/>
          <w:sz w:val="24"/>
          <w:szCs w:val="24"/>
          <w:lang w:val="it-IT"/>
        </w:rPr>
        <w:t>(1999, 23’).</w:t>
      </w:r>
    </w:p>
    <w:p w:rsidR="00B33243" w:rsidRPr="004919C1" w:rsidRDefault="00B33243" w:rsidP="00696964">
      <w:pPr>
        <w:tabs>
          <w:tab w:val="left" w:pos="4253"/>
          <w:tab w:val="left" w:pos="4820"/>
        </w:tabs>
        <w:spacing w:before="120" w:after="0"/>
        <w:jc w:val="left"/>
        <w:rPr>
          <w:rFonts w:ascii="Arial" w:hAnsi="Arial" w:cs="Arial"/>
          <w:sz w:val="24"/>
          <w:szCs w:val="24"/>
          <w:lang w:val="it-IT"/>
        </w:rPr>
      </w:pPr>
    </w:p>
    <w:p w:rsidR="005D18E8" w:rsidRPr="004919C1" w:rsidRDefault="005D18E8" w:rsidP="00696964">
      <w:pPr>
        <w:tabs>
          <w:tab w:val="left" w:pos="4253"/>
          <w:tab w:val="left" w:pos="4820"/>
        </w:tabs>
        <w:spacing w:before="120" w:after="0"/>
        <w:jc w:val="left"/>
        <w:rPr>
          <w:rFonts w:ascii="Arial" w:hAnsi="Arial" w:cs="Arial"/>
          <w:color w:val="333399"/>
          <w:sz w:val="24"/>
          <w:szCs w:val="24"/>
          <w:u w:val="single"/>
          <w:lang w:val="it-IT"/>
        </w:rPr>
      </w:pPr>
      <w:r w:rsidRPr="004919C1">
        <w:rPr>
          <w:rFonts w:ascii="Arial" w:hAnsi="Arial" w:cs="Arial"/>
          <w:color w:val="333399"/>
          <w:sz w:val="24"/>
          <w:szCs w:val="24"/>
          <w:u w:val="single"/>
          <w:lang w:val="it-IT"/>
        </w:rPr>
        <w:t>LARSSON  Lars  Erik</w:t>
      </w:r>
      <w:r w:rsidRPr="004919C1">
        <w:rPr>
          <w:rFonts w:ascii="Arial" w:hAnsi="Arial" w:cs="Arial"/>
          <w:color w:val="333399"/>
          <w:sz w:val="24"/>
          <w:szCs w:val="24"/>
          <w:u w:val="single"/>
          <w:lang w:val="it-IT"/>
        </w:rPr>
        <w:tab/>
        <w:t>Akarp, 15.5.1908 - Helsingborg, 27.12.1986.</w:t>
      </w:r>
    </w:p>
    <w:p w:rsidR="00B564FB" w:rsidRPr="00B23A1C" w:rsidRDefault="00CC4E5C"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svedese, allievo d’Akerberg e Ellberg, perfezionamento con Reuter e Berg. Insegnante al Conservatorio di Stoccolma e direttore musicale all’Università di Uppsala. Compose 12 Concertini per 12 </w:t>
      </w:r>
      <w:r w:rsidR="00116DF4">
        <w:rPr>
          <w:rFonts w:ascii="Arial" w:hAnsi="Arial" w:cs="Arial"/>
          <w:color w:val="333399"/>
          <w:lang w:val="it-IT"/>
        </w:rPr>
        <w:t xml:space="preserve">                  </w:t>
      </w:r>
      <w:r w:rsidRPr="00B23A1C">
        <w:rPr>
          <w:rFonts w:ascii="Arial" w:hAnsi="Arial" w:cs="Arial"/>
          <w:color w:val="333399"/>
          <w:lang w:val="it-IT"/>
        </w:rPr>
        <w:t>strumenti</w:t>
      </w:r>
      <w:r w:rsidR="00C142D5" w:rsidRPr="00B23A1C">
        <w:rPr>
          <w:rFonts w:ascii="Arial" w:hAnsi="Arial" w:cs="Arial"/>
          <w:color w:val="333399"/>
          <w:lang w:val="it-IT"/>
        </w:rPr>
        <w:t xml:space="preserve"> diversi</w:t>
      </w:r>
      <w:r w:rsidRPr="00B23A1C">
        <w:rPr>
          <w:rFonts w:ascii="Arial" w:hAnsi="Arial" w:cs="Arial"/>
          <w:color w:val="333399"/>
          <w:lang w:val="it-IT"/>
        </w:rPr>
        <w:t xml:space="preserve">. </w:t>
      </w:r>
    </w:p>
    <w:p w:rsidR="00A53165" w:rsidRPr="00B23A1C" w:rsidRDefault="00CC4E5C"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w:t>
      </w:r>
      <w:r w:rsidR="00A53165" w:rsidRPr="00B23A1C">
        <w:rPr>
          <w:rFonts w:ascii="Arial" w:hAnsi="Arial" w:cs="Arial"/>
          <w:sz w:val="24"/>
          <w:szCs w:val="24"/>
          <w:lang w:val="it-IT"/>
        </w:rPr>
        <w:t>oncertino op. 45</w:t>
      </w:r>
      <w:r w:rsidRPr="00B23A1C">
        <w:rPr>
          <w:rFonts w:ascii="Arial" w:hAnsi="Arial" w:cs="Arial"/>
          <w:sz w:val="24"/>
          <w:szCs w:val="24"/>
          <w:lang w:val="it-IT"/>
        </w:rPr>
        <w:t>,</w:t>
      </w:r>
      <w:r w:rsidR="005D18E8" w:rsidRPr="00B23A1C">
        <w:rPr>
          <w:rFonts w:ascii="Arial" w:hAnsi="Arial" w:cs="Arial"/>
          <w:sz w:val="24"/>
          <w:szCs w:val="24"/>
          <w:lang w:val="it-IT"/>
        </w:rPr>
        <w:t>10</w:t>
      </w:r>
      <w:r w:rsidR="00A53165" w:rsidRPr="00B23A1C">
        <w:rPr>
          <w:rFonts w:ascii="Arial" w:hAnsi="Arial" w:cs="Arial"/>
          <w:sz w:val="24"/>
          <w:szCs w:val="24"/>
          <w:lang w:val="it-IT"/>
        </w:rPr>
        <w:t xml:space="preserve"> per </w:t>
      </w:r>
      <w:r w:rsidR="00F923FC">
        <w:rPr>
          <w:rFonts w:ascii="Arial" w:hAnsi="Arial" w:cs="Arial"/>
          <w:color w:val="000000"/>
          <w:sz w:val="24"/>
          <w:szCs w:val="24"/>
          <w:lang w:val="it-IT"/>
        </w:rPr>
        <w:t>v</w:t>
      </w:r>
      <w:r w:rsidR="00F923FC" w:rsidRPr="00B23A1C">
        <w:rPr>
          <w:rFonts w:ascii="Arial" w:hAnsi="Arial" w:cs="Arial"/>
          <w:color w:val="000000"/>
          <w:sz w:val="24"/>
          <w:szCs w:val="24"/>
          <w:lang w:val="it-IT"/>
        </w:rPr>
        <w:t>ioloncello</w:t>
      </w:r>
      <w:r w:rsidR="00A53165" w:rsidRPr="00B23A1C">
        <w:rPr>
          <w:rFonts w:ascii="Arial" w:hAnsi="Arial" w:cs="Arial"/>
          <w:sz w:val="24"/>
          <w:szCs w:val="24"/>
          <w:lang w:val="it-IT"/>
        </w:rPr>
        <w:t xml:space="preserve"> e orch.</w:t>
      </w:r>
      <w:r w:rsidRPr="00B23A1C">
        <w:rPr>
          <w:rFonts w:ascii="Arial" w:hAnsi="Arial" w:cs="Arial"/>
          <w:sz w:val="24"/>
          <w:szCs w:val="24"/>
          <w:lang w:val="it-IT"/>
        </w:rPr>
        <w:t xml:space="preserve"> da camera:   1) 5'15,   2) 4'25,   3) 2'25</w:t>
      </w:r>
      <w:r w:rsidR="005D18E8" w:rsidRPr="00B23A1C">
        <w:rPr>
          <w:rFonts w:ascii="Arial" w:hAnsi="Arial" w:cs="Arial"/>
          <w:sz w:val="24"/>
          <w:szCs w:val="24"/>
          <w:lang w:val="it-IT"/>
        </w:rPr>
        <w:t xml:space="preserve"> (</w:t>
      </w:r>
      <w:r w:rsidR="0051385D" w:rsidRPr="00B23A1C">
        <w:rPr>
          <w:rFonts w:ascii="Arial" w:hAnsi="Arial" w:cs="Arial"/>
          <w:sz w:val="24"/>
          <w:szCs w:val="24"/>
          <w:lang w:val="it-IT"/>
        </w:rPr>
        <w:t>1956</w:t>
      </w:r>
      <w:r w:rsidR="005D18E8" w:rsidRPr="00B23A1C">
        <w:rPr>
          <w:rFonts w:ascii="Arial" w:hAnsi="Arial" w:cs="Arial"/>
          <w:sz w:val="24"/>
          <w:szCs w:val="24"/>
          <w:lang w:val="it-IT"/>
        </w:rPr>
        <w:t>)</w:t>
      </w:r>
      <w:r w:rsidR="007A1E7D" w:rsidRPr="00B23A1C">
        <w:rPr>
          <w:rFonts w:ascii="Arial" w:hAnsi="Arial" w:cs="Arial"/>
          <w:sz w:val="24"/>
          <w:szCs w:val="24"/>
          <w:lang w:val="it-IT"/>
        </w:rPr>
        <w:t>.</w:t>
      </w:r>
    </w:p>
    <w:p w:rsidR="00C142D5" w:rsidRPr="00B23A1C" w:rsidRDefault="00C142D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Concerto per violoncello e orch. op. 37 (1947).</w:t>
      </w:r>
    </w:p>
    <w:p w:rsidR="00C142D5" w:rsidRPr="00B23A1C" w:rsidRDefault="00C142D5" w:rsidP="00696964">
      <w:pPr>
        <w:tabs>
          <w:tab w:val="left" w:pos="4253"/>
          <w:tab w:val="left" w:pos="4820"/>
        </w:tabs>
        <w:spacing w:before="120" w:after="0"/>
        <w:jc w:val="left"/>
        <w:rPr>
          <w:rFonts w:ascii="Arial" w:hAnsi="Arial" w:cs="Arial"/>
          <w:sz w:val="24"/>
          <w:szCs w:val="24"/>
          <w:lang w:val="it-IT"/>
        </w:rPr>
      </w:pPr>
    </w:p>
    <w:p w:rsidR="007A1E7D" w:rsidRPr="00B23A1C" w:rsidRDefault="007A1E7D"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LASSEN  Eduard</w:t>
      </w:r>
      <w:r w:rsidRPr="00B23A1C">
        <w:rPr>
          <w:rFonts w:ascii="Arial" w:hAnsi="Arial" w:cs="Arial"/>
          <w:color w:val="333399"/>
          <w:sz w:val="24"/>
          <w:szCs w:val="24"/>
          <w:u w:val="single"/>
          <w:lang w:val="it-IT"/>
        </w:rPr>
        <w:tab/>
        <w:t>Copenhagen, 13.4.1830</w:t>
      </w:r>
      <w:r w:rsidR="00CC699B"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 Weimar, 15.1.1904.</w:t>
      </w:r>
    </w:p>
    <w:p w:rsidR="007A1E7D" w:rsidRPr="00B23A1C" w:rsidRDefault="007A1E7D"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 xml:space="preserve">Pianista, compositore e direttore d’orchestra belga d’origine danese. Studiò al Conservatorio di Bruxelles, vinse </w:t>
      </w:r>
      <w:r w:rsidR="007B7550" w:rsidRPr="00B23A1C">
        <w:rPr>
          <w:rFonts w:ascii="Arial" w:hAnsi="Arial" w:cs="Arial"/>
          <w:color w:val="333399"/>
          <w:lang w:val="it-IT"/>
        </w:rPr>
        <w:t xml:space="preserve">  </w:t>
      </w:r>
      <w:r w:rsidR="00116DF4">
        <w:rPr>
          <w:rFonts w:ascii="Arial" w:hAnsi="Arial" w:cs="Arial"/>
          <w:color w:val="333399"/>
          <w:lang w:val="it-IT"/>
        </w:rPr>
        <w:t xml:space="preserve">     </w:t>
      </w:r>
      <w:r w:rsidRPr="00B23A1C">
        <w:rPr>
          <w:rFonts w:ascii="Arial" w:hAnsi="Arial" w:cs="Arial"/>
          <w:color w:val="333399"/>
          <w:lang w:val="it-IT"/>
        </w:rPr>
        <w:t xml:space="preserve">il Prix de Rome nel 1851. Amico di Spohr e Liszt, che gli fece rappresentare un’opera, Lassen fu suo successore </w:t>
      </w:r>
      <w:r w:rsidR="00116DF4">
        <w:rPr>
          <w:rFonts w:ascii="Arial" w:hAnsi="Arial" w:cs="Arial"/>
          <w:color w:val="333399"/>
          <w:lang w:val="it-IT"/>
        </w:rPr>
        <w:t xml:space="preserve">           </w:t>
      </w:r>
      <w:r w:rsidRPr="00B23A1C">
        <w:rPr>
          <w:rFonts w:ascii="Arial" w:hAnsi="Arial" w:cs="Arial"/>
          <w:color w:val="333399"/>
          <w:lang w:val="it-IT"/>
        </w:rPr>
        <w:t>a Weimar come maestro di cappella. 1° Direttore a dirigere Sansone e Dalila di Saint-Saens.</w:t>
      </w:r>
    </w:p>
    <w:p w:rsidR="007A1E7D" w:rsidRPr="00B23A1C" w:rsidRDefault="00537C1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V</w:t>
      </w:r>
      <w:r w:rsidR="001012C7" w:rsidRPr="00B23A1C">
        <w:rPr>
          <w:rFonts w:ascii="Arial" w:hAnsi="Arial" w:cs="Arial"/>
          <w:sz w:val="24"/>
          <w:szCs w:val="24"/>
          <w:lang w:val="it-IT"/>
        </w:rPr>
        <w:t>ioloncello e</w:t>
      </w:r>
      <w:r w:rsidR="001026DF" w:rsidRPr="00B23A1C">
        <w:rPr>
          <w:rFonts w:ascii="Arial" w:hAnsi="Arial" w:cs="Arial"/>
          <w:sz w:val="24"/>
          <w:szCs w:val="24"/>
          <w:lang w:val="it-IT"/>
        </w:rPr>
        <w:t xml:space="preserve"> pf.:  </w:t>
      </w:r>
      <w:r w:rsidR="007A1E7D" w:rsidRPr="00B23A1C">
        <w:rPr>
          <w:rFonts w:ascii="Arial" w:hAnsi="Arial" w:cs="Arial"/>
          <w:sz w:val="24"/>
          <w:szCs w:val="24"/>
          <w:lang w:val="it-IT"/>
        </w:rPr>
        <w:t>Thine eyes so blue (2’30)</w:t>
      </w:r>
      <w:r w:rsidR="001026DF" w:rsidRPr="00B23A1C">
        <w:rPr>
          <w:rFonts w:ascii="Arial" w:hAnsi="Arial" w:cs="Arial"/>
          <w:sz w:val="24"/>
          <w:szCs w:val="24"/>
          <w:lang w:val="it-IT"/>
        </w:rPr>
        <w:t>,   Mit deinen blauen Augen (2'2</w:t>
      </w:r>
      <w:r w:rsidR="00986D97" w:rsidRPr="00B23A1C">
        <w:rPr>
          <w:rFonts w:ascii="Arial" w:hAnsi="Arial" w:cs="Arial"/>
          <w:sz w:val="24"/>
          <w:szCs w:val="24"/>
          <w:lang w:val="it-IT"/>
        </w:rPr>
        <w:t>5</w:t>
      </w:r>
      <w:r w:rsidR="001026DF" w:rsidRPr="00B23A1C">
        <w:rPr>
          <w:rFonts w:ascii="Arial" w:hAnsi="Arial" w:cs="Arial"/>
          <w:sz w:val="24"/>
          <w:szCs w:val="24"/>
          <w:lang w:val="it-IT"/>
        </w:rPr>
        <w:t>, arr. Casals).</w:t>
      </w:r>
    </w:p>
    <w:p w:rsidR="00986D97" w:rsidRPr="00B23A1C" w:rsidRDefault="004845DE"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Fantasiestuck, op. 48, </w:t>
      </w:r>
      <w:r w:rsidR="001012C7" w:rsidRPr="00B23A1C">
        <w:rPr>
          <w:rFonts w:ascii="Arial" w:hAnsi="Arial" w:cs="Arial"/>
          <w:sz w:val="24"/>
          <w:szCs w:val="24"/>
          <w:lang w:val="it-IT"/>
        </w:rPr>
        <w:t>violoncello e</w:t>
      </w:r>
      <w:r w:rsidRPr="00B23A1C">
        <w:rPr>
          <w:rFonts w:ascii="Arial" w:hAnsi="Arial" w:cs="Arial"/>
          <w:sz w:val="24"/>
          <w:szCs w:val="24"/>
          <w:lang w:val="it-IT"/>
        </w:rPr>
        <w:t xml:space="preserve"> orch.</w:t>
      </w:r>
    </w:p>
    <w:p w:rsidR="004845DE" w:rsidRPr="00B23A1C" w:rsidRDefault="004845DE"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LAUBER  Joseph</w:t>
      </w:r>
      <w:r w:rsidRPr="00B23A1C">
        <w:rPr>
          <w:rFonts w:ascii="Arial" w:hAnsi="Arial" w:cs="Arial"/>
          <w:color w:val="333399"/>
          <w:sz w:val="24"/>
          <w:szCs w:val="24"/>
          <w:u w:val="single"/>
          <w:lang w:val="it-IT"/>
        </w:rPr>
        <w:tab/>
        <w:t>Ruswil, 27.12.1864 - Ginevra, 28.5.1952.</w:t>
      </w:r>
    </w:p>
    <w:p w:rsidR="009D6F08" w:rsidRPr="00B23A1C" w:rsidRDefault="009D6F08" w:rsidP="00696964">
      <w:pPr>
        <w:tabs>
          <w:tab w:val="left" w:pos="142"/>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organista e pianista svizzero. Studi al Conservatorio di Zurigo con G. Weber e F. Hegar, a Monaco con Rheinberger e perfezionamento a Parigi con Massenet e Diémer. Insegnante dal 1897 al Conservatorio di Zurigo e dal 1901, definitivamente a Ginevra, insegnante di pianoforte e composizione al Conservatorio e </w:t>
      </w:r>
      <w:r w:rsidR="00116DF4">
        <w:rPr>
          <w:rFonts w:ascii="Arial" w:hAnsi="Arial" w:cs="Arial"/>
          <w:color w:val="333399"/>
          <w:lang w:val="it-IT"/>
        </w:rPr>
        <w:t xml:space="preserve">           </w:t>
      </w:r>
      <w:r w:rsidRPr="00B23A1C">
        <w:rPr>
          <w:rFonts w:ascii="Arial" w:hAnsi="Arial" w:cs="Arial"/>
          <w:color w:val="333399"/>
          <w:lang w:val="it-IT"/>
        </w:rPr>
        <w:t xml:space="preserve">Direttore d’orchestra al Teatro Grande. Tra i suoi allievi: F. Martin. Dottorato H. c. dall’Università di Neuchatel. Amava ripetere che: “La Musica è, in primo luogo, un’emozione”.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Suite champetre per 4 violoncelli (1927).  4 Pezzi caratteristici</w:t>
      </w:r>
      <w:r w:rsidR="00B76A7D"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5 violoncelli e ctb</w:t>
      </w:r>
      <w:r w:rsidR="005143C7"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(1937)</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Fantasia da concerto per </w:t>
      </w:r>
      <w:r w:rsidR="00F923FC">
        <w:rPr>
          <w:rFonts w:ascii="Arial" w:hAnsi="Arial" w:cs="Arial"/>
          <w:color w:val="000000"/>
          <w:sz w:val="24"/>
          <w:szCs w:val="24"/>
          <w:lang w:val="it-IT"/>
        </w:rPr>
        <w:t>v</w:t>
      </w:r>
      <w:r w:rsidR="00F923FC"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e orch. (1927).</w:t>
      </w:r>
    </w:p>
    <w:p w:rsidR="001E5956" w:rsidRPr="00B23A1C" w:rsidRDefault="001E5956" w:rsidP="00696964">
      <w:pPr>
        <w:tabs>
          <w:tab w:val="left" w:pos="4253"/>
          <w:tab w:val="left" w:pos="4820"/>
        </w:tabs>
        <w:spacing w:before="120" w:after="0"/>
        <w:jc w:val="left"/>
        <w:rPr>
          <w:rFonts w:ascii="Arial" w:hAnsi="Arial" w:cs="Arial"/>
          <w:color w:val="000000"/>
          <w:sz w:val="24"/>
          <w:szCs w:val="24"/>
          <w:lang w:val="it-IT"/>
        </w:rPr>
      </w:pPr>
    </w:p>
    <w:p w:rsidR="001E5956" w:rsidRPr="00B23A1C" w:rsidRDefault="001E5956"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LAUDENSLAGER  Harold</w:t>
      </w:r>
      <w:r w:rsidRPr="00B23A1C">
        <w:rPr>
          <w:rFonts w:ascii="Arial" w:hAnsi="Arial" w:cs="Arial"/>
          <w:color w:val="333399"/>
          <w:sz w:val="24"/>
          <w:szCs w:val="24"/>
          <w:u w:val="single"/>
          <w:lang w:val="it-IT"/>
        </w:rPr>
        <w:tab/>
        <w:t>New Haven, 19.4.1920 - Birmingham, 10.12.1971</w:t>
      </w:r>
      <w:r w:rsidR="00CC699B" w:rsidRPr="00B23A1C">
        <w:rPr>
          <w:rFonts w:ascii="Arial" w:hAnsi="Arial" w:cs="Arial"/>
          <w:color w:val="333399"/>
          <w:sz w:val="24"/>
          <w:szCs w:val="24"/>
          <w:u w:val="single"/>
          <w:lang w:val="it-IT"/>
        </w:rPr>
        <w:t>.</w:t>
      </w:r>
      <w:r w:rsidRPr="00B23A1C">
        <w:rPr>
          <w:rFonts w:ascii="Arial" w:hAnsi="Arial" w:cs="Arial"/>
          <w:color w:val="333399"/>
          <w:sz w:val="24"/>
          <w:szCs w:val="24"/>
          <w:u w:val="single"/>
          <w:lang w:val="it-IT"/>
        </w:rPr>
        <w:t xml:space="preserve"> </w:t>
      </w:r>
    </w:p>
    <w:p w:rsidR="001E5956" w:rsidRPr="00B23A1C" w:rsidRDefault="001E5956"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Violinista, musicologo e compositore statunitense. Studi all’Olivet College nel 1941, Insegnante alla Scuola della Marina nel 1941. Dal 1949 al 1950, riprende gli studi alla Yale University con Q. Porter, R. Donovan e P</w:t>
      </w:r>
      <w:r w:rsidR="005A73D7" w:rsidRPr="00B23A1C">
        <w:rPr>
          <w:rFonts w:ascii="Arial" w:hAnsi="Arial" w:cs="Arial"/>
          <w:color w:val="333399"/>
          <w:lang w:val="it-IT"/>
        </w:rPr>
        <w:t>aul</w:t>
      </w:r>
      <w:r w:rsidRPr="00B23A1C">
        <w:rPr>
          <w:rFonts w:ascii="Arial" w:hAnsi="Arial" w:cs="Arial"/>
          <w:color w:val="333399"/>
          <w:lang w:val="it-IT"/>
        </w:rPr>
        <w:t xml:space="preserve"> Hindemith. Ulteriore perfezionamento alla Juilliard con F. Mahler e a Parigi con Fournet, Benoit e Honegger. Violinista alla Detroit Symph. Orch. e Professore all’Università di Detroit dal 1951 fino alla prematura morte.</w:t>
      </w:r>
    </w:p>
    <w:p w:rsidR="001E5956" w:rsidRPr="00B23A1C" w:rsidRDefault="001E5956"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Sonata per violoncello solo, op. 39 (1966).   2 Miniature per violoncello e pf.</w:t>
      </w:r>
    </w:p>
    <w:p w:rsidR="001E5956" w:rsidRPr="00B23A1C" w:rsidRDefault="001E5956"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Concerto per </w:t>
      </w:r>
      <w:r w:rsidR="00F923FC">
        <w:rPr>
          <w:rFonts w:ascii="Arial" w:hAnsi="Arial" w:cs="Arial"/>
          <w:color w:val="000000"/>
          <w:sz w:val="24"/>
          <w:szCs w:val="24"/>
          <w:lang w:val="it-IT"/>
        </w:rPr>
        <w:t>v</w:t>
      </w:r>
      <w:r w:rsidR="00F923FC" w:rsidRPr="00B23A1C">
        <w:rPr>
          <w:rFonts w:ascii="Arial" w:hAnsi="Arial" w:cs="Arial"/>
          <w:color w:val="000000"/>
          <w:sz w:val="24"/>
          <w:szCs w:val="24"/>
          <w:lang w:val="it-IT"/>
        </w:rPr>
        <w:t>ioloncello</w:t>
      </w:r>
      <w:r w:rsidRPr="00B23A1C">
        <w:rPr>
          <w:rFonts w:ascii="Arial" w:hAnsi="Arial" w:cs="Arial"/>
          <w:sz w:val="24"/>
          <w:szCs w:val="24"/>
          <w:lang w:val="it-IT"/>
        </w:rPr>
        <w:t xml:space="preserve"> e orch. op. 42 (1969).</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882722" w:rsidRPr="00B23A1C" w:rsidRDefault="00882722"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LAURENTI  Lodovico Filippo</w:t>
      </w:r>
      <w:r w:rsidRPr="00B23A1C">
        <w:rPr>
          <w:rFonts w:ascii="Arial" w:hAnsi="Arial" w:cs="Arial"/>
          <w:color w:val="333399"/>
          <w:sz w:val="24"/>
          <w:szCs w:val="24"/>
          <w:u w:val="single"/>
          <w:lang w:val="it-IT"/>
        </w:rPr>
        <w:tab/>
        <w:t xml:space="preserve">Bologna, </w:t>
      </w:r>
      <w:r w:rsidR="005A73D7" w:rsidRPr="00B23A1C">
        <w:rPr>
          <w:rFonts w:ascii="Arial" w:hAnsi="Arial" w:cs="Arial"/>
          <w:color w:val="333399"/>
          <w:sz w:val="24"/>
          <w:szCs w:val="24"/>
          <w:u w:val="single"/>
          <w:lang w:val="it-IT"/>
        </w:rPr>
        <w:t>28.5.</w:t>
      </w:r>
      <w:r w:rsidRPr="00B23A1C">
        <w:rPr>
          <w:rFonts w:ascii="Arial" w:hAnsi="Arial" w:cs="Arial"/>
          <w:color w:val="333399"/>
          <w:sz w:val="24"/>
          <w:szCs w:val="24"/>
          <w:u w:val="single"/>
          <w:lang w:val="it-IT"/>
        </w:rPr>
        <w:t>1693 - 1757.</w:t>
      </w:r>
    </w:p>
    <w:p w:rsidR="00882722" w:rsidRPr="00B23A1C" w:rsidRDefault="00A21183"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violista, violoncellista, violinista. Allievo del padre Bartolomeo Girolamo, fondatore con il Conte Carrati dell’Accademia Filarmonica di Bologna e del fratello Pietro Paolo. Lodovico fu violista alla Filarmonica</w:t>
      </w:r>
      <w:r w:rsidR="009126B7" w:rsidRPr="00B23A1C">
        <w:rPr>
          <w:rFonts w:ascii="Arial" w:hAnsi="Arial" w:cs="Arial"/>
          <w:color w:val="333399"/>
          <w:lang w:val="it-IT"/>
        </w:rPr>
        <w:t xml:space="preserve"> </w:t>
      </w:r>
      <w:r w:rsidRPr="00B23A1C">
        <w:rPr>
          <w:rFonts w:ascii="Arial" w:hAnsi="Arial" w:cs="Arial"/>
          <w:color w:val="333399"/>
          <w:lang w:val="it-IT"/>
        </w:rPr>
        <w:t>dal 1712. Nel 1725 lasciò Bologna</w:t>
      </w:r>
      <w:r w:rsidR="006E2D87" w:rsidRPr="00B23A1C">
        <w:rPr>
          <w:rFonts w:ascii="Arial" w:hAnsi="Arial" w:cs="Arial"/>
          <w:color w:val="333399"/>
          <w:lang w:val="it-IT"/>
        </w:rPr>
        <w:t xml:space="preserve"> per una serie di concerti in Olanda, Inghilterra, Francia, Spagna e Portogallo, </w:t>
      </w:r>
      <w:r w:rsidR="009D2A5E">
        <w:rPr>
          <w:rFonts w:ascii="Arial" w:hAnsi="Arial" w:cs="Arial"/>
          <w:color w:val="333399"/>
          <w:lang w:val="it-IT"/>
        </w:rPr>
        <w:t>d</w:t>
      </w:r>
      <w:r w:rsidR="006E2D87" w:rsidRPr="00B23A1C">
        <w:rPr>
          <w:rFonts w:ascii="Arial" w:hAnsi="Arial" w:cs="Arial"/>
          <w:color w:val="333399"/>
          <w:lang w:val="it-IT"/>
        </w:rPr>
        <w:t>ove prese residenza. Le 12 Sonate furono dedicate al conte Pepoli, un musicista dilettante di violoncello</w:t>
      </w:r>
      <w:r w:rsidR="00EA32D1" w:rsidRPr="00B23A1C">
        <w:rPr>
          <w:rFonts w:ascii="Arial" w:hAnsi="Arial" w:cs="Arial"/>
          <w:color w:val="333399"/>
          <w:lang w:val="it-IT"/>
        </w:rPr>
        <w:t xml:space="preserve">, </w:t>
      </w:r>
      <w:r w:rsidR="006E2D87" w:rsidRPr="00B23A1C">
        <w:rPr>
          <w:rFonts w:ascii="Arial" w:hAnsi="Arial" w:cs="Arial"/>
          <w:color w:val="333399"/>
          <w:lang w:val="it-IT"/>
        </w:rPr>
        <w:t>nel 1721.</w:t>
      </w:r>
    </w:p>
    <w:p w:rsidR="003C25CC" w:rsidRPr="00B23A1C" w:rsidRDefault="003C25C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12 Sonate, op. 1</w:t>
      </w:r>
      <w:r w:rsidR="005828FA" w:rsidRPr="00B23A1C">
        <w:rPr>
          <w:rFonts w:ascii="Arial" w:hAnsi="Arial" w:cs="Arial"/>
          <w:color w:val="000000"/>
          <w:sz w:val="24"/>
          <w:szCs w:val="24"/>
          <w:lang w:val="it-IT"/>
        </w:rPr>
        <w:t>, (1721</w:t>
      </w:r>
      <w:r w:rsidRPr="00B23A1C">
        <w:rPr>
          <w:rFonts w:ascii="Arial" w:hAnsi="Arial" w:cs="Arial"/>
          <w:color w:val="000000"/>
          <w:sz w:val="24"/>
          <w:szCs w:val="24"/>
          <w:lang w:val="it-IT"/>
        </w:rPr>
        <w:t xml:space="preserve">):   1a Sonata (5’15’),   2a Sonata (5’30),   3a Sonata (5’10),   </w:t>
      </w:r>
    </w:p>
    <w:p w:rsidR="005828FA" w:rsidRPr="00B23A1C" w:rsidRDefault="003C25C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4a Sonata (5’10),   5a Sonata (2’30),   6a Sonata (</w:t>
      </w:r>
      <w:r w:rsidR="005828FA" w:rsidRPr="00B23A1C">
        <w:rPr>
          <w:rFonts w:ascii="Arial" w:hAnsi="Arial" w:cs="Arial"/>
          <w:color w:val="000000"/>
          <w:sz w:val="24"/>
          <w:szCs w:val="24"/>
          <w:lang w:val="it-IT"/>
        </w:rPr>
        <w:t xml:space="preserve">6’15),   7a Sonata (4’50),   </w:t>
      </w:r>
    </w:p>
    <w:p w:rsidR="005828FA" w:rsidRPr="00B23A1C" w:rsidRDefault="005828F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8a Sonata (3’45),   9a Sonata (5’35),   10a Sonata (3’35),   11a Sonata (4’),   </w:t>
      </w:r>
    </w:p>
    <w:p w:rsidR="00B33243" w:rsidRPr="00B23A1C" w:rsidRDefault="005828F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12a Sonata (4’20).</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885817" w:rsidRPr="00B23A1C" w:rsidRDefault="00885817"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LAVAGNE  André</w:t>
      </w:r>
      <w:r w:rsidRPr="00B23A1C">
        <w:rPr>
          <w:rFonts w:ascii="Arial" w:hAnsi="Arial" w:cs="Arial"/>
          <w:color w:val="333399"/>
          <w:sz w:val="24"/>
          <w:u w:val="single"/>
        </w:rPr>
        <w:tab/>
        <w:t>Parigi, 12.7.1913</w:t>
      </w:r>
      <w:r w:rsidR="001C1CC6" w:rsidRPr="00B23A1C">
        <w:rPr>
          <w:rFonts w:ascii="Arial" w:hAnsi="Arial" w:cs="Arial"/>
          <w:color w:val="333399"/>
          <w:sz w:val="24"/>
          <w:u w:val="single"/>
        </w:rPr>
        <w:t xml:space="preserve"> - Parigi, 21.3.2014.</w:t>
      </w:r>
    </w:p>
    <w:p w:rsidR="006227D5" w:rsidRPr="00B23A1C" w:rsidRDefault="006227D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e critico musicale francese, appassionato di sculture su pietra e disegni murali, figlio di 2 musicisti. Allievo al Conservatorio di Parigi di I. Philippe, Gallon e Roger-Ducasse.  2° al Prix de Rome del 1938, </w:t>
      </w:r>
      <w:r w:rsidR="000557DF">
        <w:rPr>
          <w:rFonts w:ascii="Arial" w:hAnsi="Arial" w:cs="Arial"/>
          <w:color w:val="333399"/>
        </w:rPr>
        <w:t xml:space="preserve">            </w:t>
      </w:r>
      <w:r w:rsidRPr="00B23A1C">
        <w:rPr>
          <w:rFonts w:ascii="Arial" w:hAnsi="Arial" w:cs="Arial"/>
          <w:color w:val="333399"/>
        </w:rPr>
        <w:t>Insegnante dal 1935, Legion d’onore. Lavagne vuole continuare a comporre, asserendo che è la Musica a dargli motivazioni e stimoli. Un’imitatore di Busser che, morto centenario, scrisse l’ultimo brano a 95 anni.</w:t>
      </w:r>
    </w:p>
    <w:p w:rsidR="00885817" w:rsidRPr="00B23A1C" w:rsidRDefault="0088581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romanti</w:t>
      </w:r>
      <w:r w:rsidR="00A37867" w:rsidRPr="00B23A1C">
        <w:rPr>
          <w:rFonts w:ascii="Arial" w:hAnsi="Arial" w:cs="Arial"/>
          <w:color w:val="000000"/>
          <w:sz w:val="24"/>
          <w:szCs w:val="24"/>
          <w:lang w:val="it-IT"/>
        </w:rPr>
        <w:t>que</w:t>
      </w:r>
      <w:r w:rsidRPr="00B23A1C">
        <w:rPr>
          <w:rFonts w:ascii="Arial" w:hAnsi="Arial" w:cs="Arial"/>
          <w:color w:val="000000"/>
          <w:sz w:val="24"/>
          <w:szCs w:val="24"/>
          <w:lang w:val="it-IT"/>
        </w:rPr>
        <w:t xml:space="preserve">, </w:t>
      </w:r>
      <w:r w:rsidR="009E27D6">
        <w:rPr>
          <w:rFonts w:ascii="Arial" w:hAnsi="Arial" w:cs="Arial"/>
          <w:color w:val="000000"/>
          <w:sz w:val="24"/>
          <w:szCs w:val="24"/>
          <w:lang w:val="it-IT"/>
        </w:rPr>
        <w:t>v</w:t>
      </w:r>
      <w:r w:rsidR="009E27D6" w:rsidRPr="00B23A1C">
        <w:rPr>
          <w:rFonts w:ascii="Arial" w:hAnsi="Arial" w:cs="Arial"/>
          <w:color w:val="000000"/>
          <w:sz w:val="24"/>
          <w:szCs w:val="24"/>
          <w:lang w:val="it-IT"/>
        </w:rPr>
        <w:t>ioloncello</w:t>
      </w:r>
      <w:r w:rsidR="009E27D6">
        <w:rPr>
          <w:rFonts w:ascii="Arial" w:hAnsi="Arial" w:cs="Arial"/>
          <w:color w:val="000000"/>
          <w:sz w:val="24"/>
          <w:szCs w:val="24"/>
          <w:lang w:val="it-IT"/>
        </w:rPr>
        <w:t xml:space="preserve"> e</w:t>
      </w:r>
      <w:r w:rsidRPr="00B23A1C">
        <w:rPr>
          <w:rFonts w:ascii="Arial" w:hAnsi="Arial" w:cs="Arial"/>
          <w:color w:val="000000"/>
          <w:sz w:val="24"/>
          <w:szCs w:val="24"/>
          <w:lang w:val="it-IT"/>
        </w:rPr>
        <w:t xml:space="preserve"> orch. (1942).</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LAVINE  Carlos</w:t>
      </w:r>
      <w:r w:rsidRPr="00B23A1C">
        <w:rPr>
          <w:rFonts w:ascii="Arial" w:hAnsi="Arial" w:cs="Arial"/>
          <w:color w:val="333399"/>
          <w:sz w:val="24"/>
          <w:szCs w:val="24"/>
          <w:u w:val="single"/>
          <w:lang w:val="it-IT"/>
        </w:rPr>
        <w:tab/>
        <w:t>Santiago, 10.8.1883 - Barcellona, 27.8.1962.</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w:t>
      </w:r>
      <w:r w:rsidR="002B1B88" w:rsidRPr="00B23A1C">
        <w:rPr>
          <w:rFonts w:ascii="Arial" w:hAnsi="Arial" w:cs="Arial"/>
          <w:color w:val="333399"/>
          <w:lang w:val="it-IT"/>
        </w:rPr>
        <w:t xml:space="preserve">e </w:t>
      </w:r>
      <w:r w:rsidRPr="00B23A1C">
        <w:rPr>
          <w:rFonts w:ascii="Arial" w:hAnsi="Arial" w:cs="Arial"/>
          <w:color w:val="333399"/>
          <w:lang w:val="it-IT"/>
        </w:rPr>
        <w:t xml:space="preserve">etnomusicologo cileno, allievo di de la Piscina, Péneau, Caplet e von Hornbostel.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Kakemonos, per </w:t>
      </w:r>
      <w:r w:rsidR="009E27D6">
        <w:rPr>
          <w:rFonts w:ascii="Arial" w:hAnsi="Arial" w:cs="Arial"/>
          <w:color w:val="000000"/>
          <w:sz w:val="24"/>
          <w:szCs w:val="24"/>
          <w:lang w:val="it-IT"/>
        </w:rPr>
        <w:t>v</w:t>
      </w:r>
      <w:r w:rsidR="009E27D6"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solo (1936).</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LA VIOLETTE  Wesley</w:t>
      </w:r>
      <w:r w:rsidRPr="00B23A1C">
        <w:rPr>
          <w:rFonts w:ascii="Arial" w:hAnsi="Arial" w:cs="Arial"/>
          <w:color w:val="333399"/>
          <w:sz w:val="24"/>
          <w:szCs w:val="24"/>
          <w:u w:val="single"/>
          <w:lang w:val="it-IT"/>
        </w:rPr>
        <w:tab/>
        <w:t>St. James, 4.1.1894 -1978.</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americano. Insegnante al Conservatorio di Los Angeles.</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Rapsodia per </w:t>
      </w:r>
      <w:r w:rsidR="009E27D6">
        <w:rPr>
          <w:rFonts w:ascii="Arial" w:hAnsi="Arial" w:cs="Arial"/>
          <w:color w:val="000000"/>
          <w:sz w:val="24"/>
          <w:szCs w:val="24"/>
          <w:lang w:val="it-IT"/>
        </w:rPr>
        <w:t>v</w:t>
      </w:r>
      <w:r w:rsidR="009E27D6"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e orchestra.</w:t>
      </w:r>
    </w:p>
    <w:p w:rsidR="00B33243" w:rsidRPr="00B23A1C" w:rsidRDefault="00B33243" w:rsidP="00696964">
      <w:pPr>
        <w:tabs>
          <w:tab w:val="left" w:pos="4253"/>
          <w:tab w:val="left" w:pos="4820"/>
        </w:tabs>
        <w:spacing w:before="120" w:after="0"/>
        <w:jc w:val="left"/>
        <w:rPr>
          <w:rFonts w:ascii="Arial" w:hAnsi="Arial" w:cs="Arial"/>
          <w:color w:val="000000"/>
          <w:sz w:val="24"/>
          <w:szCs w:val="24"/>
          <w:lang w:val="it-IT"/>
        </w:rPr>
      </w:pPr>
    </w:p>
    <w:p w:rsidR="00172AAA" w:rsidRPr="00B23A1C" w:rsidRDefault="00172AAA"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LAVISTA  Mario</w:t>
      </w:r>
      <w:r w:rsidRPr="00B23A1C">
        <w:rPr>
          <w:rFonts w:ascii="Arial" w:hAnsi="Arial" w:cs="Arial"/>
          <w:color w:val="333399"/>
          <w:sz w:val="24"/>
          <w:u w:val="single"/>
        </w:rPr>
        <w:tab/>
        <w:t>Città del Messico, 3.4.1943</w:t>
      </w:r>
    </w:p>
    <w:p w:rsidR="00327CDC" w:rsidRPr="00B23A1C" w:rsidRDefault="00327CDC"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 xml:space="preserve">Compositore e scrittore messicano, allievo di Quintanar e Chavez, perfezionamento alla Schola Cantorum di </w:t>
      </w:r>
      <w:r w:rsidR="009D2A5E">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Parigi con Etienne Marie e Pousseur, a Colonia con Stockhausen. Insegnante di composizione al Conservatorio </w:t>
      </w:r>
      <w:r w:rsidR="009D2A5E">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di Città del Messico e alle Università americane di: Cornell, McGill, Indiana, San Diego, Chicago. </w:t>
      </w:r>
    </w:p>
    <w:p w:rsidR="00327CDC" w:rsidRPr="00B23A1C" w:rsidRDefault="009E27D6" w:rsidP="00696964">
      <w:pPr>
        <w:tabs>
          <w:tab w:val="left" w:pos="4253"/>
          <w:tab w:val="left" w:pos="4820"/>
        </w:tabs>
        <w:spacing w:before="120" w:after="0"/>
        <w:jc w:val="left"/>
        <w:rPr>
          <w:rFonts w:ascii="Arial" w:eastAsia="Arial Unicode MS" w:hAnsi="Arial" w:cs="Arial"/>
          <w:sz w:val="24"/>
          <w:szCs w:val="24"/>
          <w:lang w:val="fr-FR"/>
        </w:rPr>
      </w:pPr>
      <w:r>
        <w:rPr>
          <w:rFonts w:ascii="Arial" w:eastAsia="Arial Unicode MS" w:hAnsi="Arial" w:cs="Arial"/>
          <w:sz w:val="24"/>
          <w:szCs w:val="24"/>
          <w:lang w:val="fr-FR"/>
        </w:rPr>
        <w:t>V</w:t>
      </w:r>
      <w:r w:rsidRPr="00B23A1C">
        <w:rPr>
          <w:rFonts w:ascii="Arial" w:eastAsia="Arial Unicode MS" w:hAnsi="Arial" w:cs="Arial"/>
          <w:sz w:val="24"/>
          <w:szCs w:val="24"/>
          <w:lang w:val="fr-FR"/>
        </w:rPr>
        <w:t>ioloncello e pf.</w:t>
      </w:r>
      <w:r>
        <w:rPr>
          <w:rFonts w:ascii="Arial" w:eastAsia="Arial Unicode MS" w:hAnsi="Arial" w:cs="Arial"/>
          <w:sz w:val="24"/>
          <w:szCs w:val="24"/>
          <w:lang w:val="fr-FR"/>
        </w:rPr>
        <w:t>:</w:t>
      </w:r>
      <w:r w:rsidRPr="00B23A1C">
        <w:rPr>
          <w:rFonts w:ascii="Arial" w:eastAsia="Arial Unicode MS" w:hAnsi="Arial" w:cs="Arial"/>
          <w:sz w:val="24"/>
          <w:szCs w:val="24"/>
          <w:lang w:val="fr-FR"/>
        </w:rPr>
        <w:t xml:space="preserve"> </w:t>
      </w:r>
      <w:r>
        <w:rPr>
          <w:rFonts w:ascii="Arial" w:eastAsia="Arial Unicode MS" w:hAnsi="Arial" w:cs="Arial"/>
          <w:sz w:val="24"/>
          <w:szCs w:val="24"/>
          <w:lang w:val="fr-FR"/>
        </w:rPr>
        <w:t xml:space="preserve">  </w:t>
      </w:r>
      <w:r w:rsidR="006445AB" w:rsidRPr="00B23A1C">
        <w:rPr>
          <w:rFonts w:ascii="Arial" w:eastAsia="Arial Unicode MS" w:hAnsi="Arial" w:cs="Arial"/>
          <w:sz w:val="24"/>
          <w:szCs w:val="24"/>
          <w:lang w:val="fr-FR"/>
        </w:rPr>
        <w:t>Ci</w:t>
      </w:r>
      <w:r w:rsidR="00327CDC" w:rsidRPr="00B23A1C">
        <w:rPr>
          <w:rFonts w:ascii="Arial" w:eastAsia="Arial Unicode MS" w:hAnsi="Arial" w:cs="Arial"/>
          <w:sz w:val="24"/>
          <w:szCs w:val="24"/>
          <w:lang w:val="fr-FR"/>
        </w:rPr>
        <w:t>tations, (1976, 10’)</w:t>
      </w:r>
      <w:r>
        <w:rPr>
          <w:rFonts w:ascii="Arial" w:eastAsia="Arial Unicode MS" w:hAnsi="Arial" w:cs="Arial"/>
          <w:sz w:val="24"/>
          <w:szCs w:val="24"/>
          <w:lang w:val="fr-FR"/>
        </w:rPr>
        <w:t>,</w:t>
      </w:r>
      <w:r w:rsidR="00327CDC" w:rsidRPr="00B23A1C">
        <w:rPr>
          <w:rFonts w:ascii="Arial" w:eastAsia="Arial Unicode MS" w:hAnsi="Arial" w:cs="Arial"/>
          <w:sz w:val="24"/>
          <w:szCs w:val="24"/>
          <w:lang w:val="fr-FR"/>
        </w:rPr>
        <w:t xml:space="preserve">   Cuaderno de viaje (1989, 8’)   </w:t>
      </w:r>
    </w:p>
    <w:p w:rsidR="00327CDC" w:rsidRPr="00B23A1C" w:rsidRDefault="00327CDC" w:rsidP="00696964">
      <w:pPr>
        <w:tabs>
          <w:tab w:val="left" w:pos="4253"/>
          <w:tab w:val="left" w:pos="4820"/>
        </w:tabs>
        <w:spacing w:before="120" w:after="0"/>
        <w:jc w:val="left"/>
        <w:rPr>
          <w:rFonts w:ascii="Arial" w:eastAsia="Arial Unicode MS" w:hAnsi="Arial" w:cs="Arial"/>
          <w:sz w:val="24"/>
          <w:szCs w:val="24"/>
          <w:lang w:val="it-IT"/>
        </w:rPr>
      </w:pPr>
      <w:r w:rsidRPr="00B23A1C">
        <w:rPr>
          <w:rFonts w:ascii="Arial" w:eastAsia="Arial Unicode MS" w:hAnsi="Arial" w:cs="Arial"/>
          <w:sz w:val="24"/>
          <w:szCs w:val="24"/>
          <w:lang w:val="fr-FR"/>
        </w:rPr>
        <w:t xml:space="preserve">Tres danzas seculares </w:t>
      </w:r>
      <w:r w:rsidRPr="00B23A1C">
        <w:rPr>
          <w:rFonts w:ascii="Arial" w:eastAsia="Arial Unicode MS" w:hAnsi="Arial" w:cs="Arial"/>
          <w:sz w:val="24"/>
          <w:szCs w:val="24"/>
          <w:lang w:val="it-IT"/>
        </w:rPr>
        <w:t>(1994, 7’</w:t>
      </w:r>
      <w:r w:rsidR="00C40742" w:rsidRPr="00B23A1C">
        <w:rPr>
          <w:rFonts w:ascii="Arial" w:eastAsia="Arial Unicode MS" w:hAnsi="Arial" w:cs="Arial"/>
          <w:sz w:val="24"/>
          <w:szCs w:val="24"/>
          <w:lang w:val="it-IT"/>
        </w:rPr>
        <w:t>15</w:t>
      </w:r>
      <w:r w:rsidRPr="00B23A1C">
        <w:rPr>
          <w:rFonts w:ascii="Arial" w:eastAsia="Arial Unicode MS" w:hAnsi="Arial" w:cs="Arial"/>
          <w:sz w:val="24"/>
          <w:szCs w:val="24"/>
          <w:lang w:val="it-IT"/>
        </w:rPr>
        <w:t>).   Concerto per violoncello e orch. (2010).</w:t>
      </w:r>
    </w:p>
    <w:p w:rsidR="00327CDC" w:rsidRPr="00B23A1C" w:rsidRDefault="00327CDC" w:rsidP="00696964">
      <w:pPr>
        <w:tabs>
          <w:tab w:val="left" w:pos="4253"/>
          <w:tab w:val="left" w:pos="4820"/>
        </w:tabs>
        <w:spacing w:before="120" w:after="0"/>
        <w:jc w:val="left"/>
        <w:rPr>
          <w:rFonts w:ascii="Arial" w:eastAsia="Arial Unicode MS" w:hAnsi="Arial" w:cs="Arial"/>
          <w:sz w:val="24"/>
          <w:szCs w:val="24"/>
          <w:lang w:val="it-IT"/>
        </w:rPr>
      </w:pPr>
      <w:r w:rsidRPr="00B23A1C">
        <w:rPr>
          <w:rFonts w:ascii="Arial" w:eastAsia="Arial Unicode MS" w:hAnsi="Arial" w:cs="Arial"/>
          <w:sz w:val="24"/>
          <w:szCs w:val="24"/>
          <w:lang w:val="it-IT"/>
        </w:rPr>
        <w:t>Divertimento p</w:t>
      </w:r>
      <w:r w:rsidR="009E27D6">
        <w:rPr>
          <w:rFonts w:ascii="Arial" w:eastAsia="Arial Unicode MS" w:hAnsi="Arial" w:cs="Arial"/>
          <w:sz w:val="24"/>
          <w:szCs w:val="24"/>
          <w:lang w:val="it-IT"/>
        </w:rPr>
        <w:t>er</w:t>
      </w:r>
      <w:r w:rsidRPr="00B23A1C">
        <w:rPr>
          <w:rFonts w:ascii="Arial" w:eastAsia="Arial Unicode MS" w:hAnsi="Arial" w:cs="Arial"/>
          <w:sz w:val="24"/>
          <w:szCs w:val="24"/>
          <w:lang w:val="it-IT"/>
        </w:rPr>
        <w:t xml:space="preserve"> una coreografia immaginaria, 2 </w:t>
      </w:r>
      <w:r w:rsidR="009E27D6">
        <w:rPr>
          <w:rFonts w:ascii="Arial" w:hAnsi="Arial" w:cs="Arial"/>
          <w:color w:val="000000"/>
          <w:sz w:val="24"/>
          <w:szCs w:val="24"/>
          <w:lang w:val="it-IT"/>
        </w:rPr>
        <w:t>v</w:t>
      </w:r>
      <w:r w:rsidR="009E27D6" w:rsidRPr="00B23A1C">
        <w:rPr>
          <w:rFonts w:ascii="Arial" w:hAnsi="Arial" w:cs="Arial"/>
          <w:color w:val="000000"/>
          <w:sz w:val="24"/>
          <w:szCs w:val="24"/>
          <w:lang w:val="it-IT"/>
        </w:rPr>
        <w:t>ioloncell</w:t>
      </w:r>
      <w:r w:rsidR="009E27D6">
        <w:rPr>
          <w:rFonts w:ascii="Arial" w:hAnsi="Arial" w:cs="Arial"/>
          <w:color w:val="000000"/>
          <w:sz w:val="24"/>
          <w:szCs w:val="24"/>
          <w:lang w:val="it-IT"/>
        </w:rPr>
        <w:t>i</w:t>
      </w:r>
      <w:r w:rsidRPr="00B23A1C">
        <w:rPr>
          <w:rFonts w:ascii="Arial" w:eastAsia="Arial Unicode MS" w:hAnsi="Arial" w:cs="Arial"/>
          <w:sz w:val="24"/>
          <w:szCs w:val="24"/>
          <w:lang w:val="it-IT"/>
        </w:rPr>
        <w:t xml:space="preserve"> e pf. preparato (2006).</w:t>
      </w:r>
    </w:p>
    <w:p w:rsidR="006836B3" w:rsidRPr="00B23A1C" w:rsidRDefault="006836B3" w:rsidP="00696964">
      <w:pPr>
        <w:tabs>
          <w:tab w:val="left" w:pos="4253"/>
          <w:tab w:val="left" w:pos="4820"/>
        </w:tabs>
        <w:spacing w:before="120" w:after="0"/>
        <w:jc w:val="left"/>
        <w:rPr>
          <w:rFonts w:ascii="Arial" w:eastAsia="Arial Unicode MS" w:hAnsi="Arial" w:cs="Arial"/>
          <w:sz w:val="24"/>
          <w:szCs w:val="24"/>
          <w:lang w:val="it-IT"/>
        </w:rPr>
      </w:pPr>
    </w:p>
    <w:p w:rsidR="00CB16E1" w:rsidRPr="00B23A1C" w:rsidRDefault="00CB16E1" w:rsidP="00696964">
      <w:pPr>
        <w:tabs>
          <w:tab w:val="left" w:pos="4253"/>
          <w:tab w:val="left" w:pos="4820"/>
        </w:tabs>
        <w:spacing w:before="120" w:after="0"/>
        <w:jc w:val="left"/>
        <w:rPr>
          <w:rFonts w:ascii="Arial" w:hAnsi="Arial" w:cs="Arial"/>
          <w:vanish/>
          <w:sz w:val="24"/>
          <w:szCs w:val="24"/>
          <w:lang w:val="it-IT"/>
        </w:rPr>
      </w:pPr>
    </w:p>
    <w:p w:rsidR="00CB16E1" w:rsidRPr="00B23A1C" w:rsidRDefault="00CB16E1" w:rsidP="00696964">
      <w:pPr>
        <w:tabs>
          <w:tab w:val="left" w:pos="4253"/>
          <w:tab w:val="left" w:pos="4820"/>
        </w:tabs>
        <w:spacing w:before="120" w:after="0"/>
        <w:jc w:val="left"/>
        <w:rPr>
          <w:rFonts w:ascii="Arial" w:hAnsi="Arial" w:cs="Arial"/>
          <w:vanish/>
          <w:lang w:val="it-IT"/>
        </w:rPr>
      </w:pPr>
    </w:p>
    <w:p w:rsidR="00CB16E1" w:rsidRPr="00B23A1C" w:rsidRDefault="00CB16E1" w:rsidP="00696964">
      <w:pPr>
        <w:tabs>
          <w:tab w:val="left" w:pos="4253"/>
          <w:tab w:val="left" w:pos="4820"/>
        </w:tabs>
        <w:spacing w:before="120" w:after="0"/>
        <w:jc w:val="left"/>
        <w:rPr>
          <w:rFonts w:ascii="Arial" w:hAnsi="Arial" w:cs="Arial"/>
          <w:vanish/>
          <w:lang w:val="it-IT"/>
        </w:rPr>
      </w:pPr>
    </w:p>
    <w:p w:rsidR="00390170" w:rsidRPr="00B23A1C" w:rsidRDefault="00390170"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LAZAROF  Henry</w:t>
      </w:r>
      <w:r w:rsidRPr="00B23A1C">
        <w:rPr>
          <w:rFonts w:ascii="Arial" w:hAnsi="Arial" w:cs="Arial"/>
          <w:color w:val="333399"/>
          <w:sz w:val="24"/>
          <w:szCs w:val="24"/>
          <w:u w:val="single"/>
        </w:rPr>
        <w:tab/>
        <w:t>Sofia, 12.4.1932</w:t>
      </w:r>
      <w:r w:rsidR="00EC7C0B" w:rsidRPr="00B23A1C">
        <w:rPr>
          <w:rFonts w:ascii="Arial" w:hAnsi="Arial" w:cs="Arial"/>
          <w:color w:val="333399"/>
          <w:sz w:val="24"/>
          <w:szCs w:val="24"/>
          <w:u w:val="single"/>
        </w:rPr>
        <w:t xml:space="preserve"> - Los Angeles, 29.12.2013.</w:t>
      </w:r>
    </w:p>
    <w:p w:rsidR="009326B6" w:rsidRPr="00B23A1C" w:rsidRDefault="009326B6"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americano d’origine bulgara, inizio degli studi a 6 anni. Studi dal 1949 con Ben Haim e Petrassi all’Accademia di Gerusalemme e, ancora con Petrassi, all’Accademia di S. Cecilia fino al 1957. Nello stesso </w:t>
      </w:r>
      <w:r w:rsidR="00EA32D1" w:rsidRPr="00B23A1C">
        <w:rPr>
          <w:rFonts w:ascii="Arial" w:hAnsi="Arial" w:cs="Arial"/>
          <w:color w:val="333399"/>
          <w:lang w:val="it-IT"/>
        </w:rPr>
        <w:t xml:space="preserve"> </w:t>
      </w:r>
      <w:r w:rsidR="002D3CDB">
        <w:rPr>
          <w:rFonts w:ascii="Arial" w:hAnsi="Arial" w:cs="Arial"/>
          <w:color w:val="333399"/>
          <w:lang w:val="it-IT"/>
        </w:rPr>
        <w:t xml:space="preserve">       </w:t>
      </w:r>
      <w:r w:rsidRPr="00B23A1C">
        <w:rPr>
          <w:rFonts w:ascii="Arial" w:hAnsi="Arial" w:cs="Arial"/>
          <w:color w:val="333399"/>
          <w:lang w:val="it-IT"/>
        </w:rPr>
        <w:t xml:space="preserve">anno si trasferisce negli Stati Uniti e si perfeziona alla Brandeis University con Berger e Shapiro. Nel 1963 </w:t>
      </w:r>
      <w:r w:rsidRPr="00B23A1C">
        <w:rPr>
          <w:rFonts w:ascii="Arial" w:hAnsi="Arial" w:cs="Arial"/>
          <w:color w:val="333399"/>
          <w:lang w:val="it-IT"/>
        </w:rPr>
        <w:lastRenderedPageBreak/>
        <w:t xml:space="preserve">organizza </w:t>
      </w:r>
      <w:r w:rsidR="002B1B88" w:rsidRPr="00B23A1C">
        <w:rPr>
          <w:rFonts w:ascii="Arial" w:hAnsi="Arial" w:cs="Arial"/>
          <w:color w:val="333399"/>
          <w:lang w:val="it-IT"/>
        </w:rPr>
        <w:t>e</w:t>
      </w:r>
      <w:r w:rsidR="00046C12" w:rsidRPr="00B23A1C">
        <w:rPr>
          <w:rFonts w:ascii="Arial" w:hAnsi="Arial" w:cs="Arial"/>
          <w:color w:val="333399"/>
          <w:lang w:val="it-IT"/>
        </w:rPr>
        <w:t>d</w:t>
      </w:r>
      <w:r w:rsidR="009D2A5E">
        <w:rPr>
          <w:rFonts w:ascii="Arial" w:hAnsi="Arial" w:cs="Arial"/>
          <w:color w:val="333399"/>
          <w:lang w:val="it-IT"/>
        </w:rPr>
        <w:t xml:space="preserve"> </w:t>
      </w:r>
      <w:r w:rsidRPr="00B23A1C">
        <w:rPr>
          <w:rFonts w:ascii="Arial" w:hAnsi="Arial" w:cs="Arial"/>
          <w:color w:val="333399"/>
          <w:lang w:val="it-IT"/>
        </w:rPr>
        <w:t xml:space="preserve">è direttore artistico del “Festival di Musica Contemporanea”. Nel 2007, Lazarof ha donato al County Museum delle Arti di Los Angeles, quadri di Picasso, Klee, Kandinsky e sculture di Brancusi, Mirò, Nevelson, Giacometti e altri, collezione valutata oltre 100 milioni di euro. </w:t>
      </w:r>
    </w:p>
    <w:p w:rsidR="0043460A" w:rsidRPr="00B23A1C" w:rsidRDefault="009E27D6" w:rsidP="00696964">
      <w:pPr>
        <w:pStyle w:val="Corpotesto"/>
        <w:tabs>
          <w:tab w:val="left" w:pos="4253"/>
          <w:tab w:val="left" w:pos="4820"/>
        </w:tabs>
        <w:spacing w:before="120" w:after="0"/>
        <w:jc w:val="left"/>
        <w:rPr>
          <w:rFonts w:ascii="Arial" w:hAnsi="Arial" w:cs="Arial"/>
          <w:sz w:val="24"/>
        </w:rPr>
      </w:pPr>
      <w:r>
        <w:rPr>
          <w:rFonts w:ascii="Arial" w:hAnsi="Arial" w:cs="Arial"/>
          <w:color w:val="000000"/>
          <w:sz w:val="24"/>
          <w:szCs w:val="24"/>
        </w:rPr>
        <w:t>V</w:t>
      </w:r>
      <w:r w:rsidRPr="00B23A1C">
        <w:rPr>
          <w:rFonts w:ascii="Arial" w:hAnsi="Arial" w:cs="Arial"/>
          <w:color w:val="000000"/>
          <w:sz w:val="24"/>
          <w:szCs w:val="24"/>
        </w:rPr>
        <w:t>ioloncello</w:t>
      </w:r>
      <w:r w:rsidRPr="00B23A1C">
        <w:rPr>
          <w:rFonts w:ascii="Arial" w:hAnsi="Arial" w:cs="Arial"/>
          <w:sz w:val="24"/>
        </w:rPr>
        <w:t xml:space="preserve"> solo</w:t>
      </w:r>
      <w:r>
        <w:rPr>
          <w:rFonts w:ascii="Arial" w:hAnsi="Arial" w:cs="Arial"/>
          <w:sz w:val="24"/>
        </w:rPr>
        <w:t xml:space="preserve">: </w:t>
      </w:r>
      <w:r w:rsidRPr="00B23A1C">
        <w:rPr>
          <w:rFonts w:ascii="Arial" w:hAnsi="Arial" w:cs="Arial"/>
          <w:sz w:val="24"/>
        </w:rPr>
        <w:t xml:space="preserve"> </w:t>
      </w:r>
      <w:r w:rsidR="009D7BBE" w:rsidRPr="00B23A1C">
        <w:rPr>
          <w:rFonts w:ascii="Arial" w:hAnsi="Arial" w:cs="Arial"/>
          <w:sz w:val="24"/>
        </w:rPr>
        <w:t>Momenti (198</w:t>
      </w:r>
      <w:r w:rsidR="008350DB" w:rsidRPr="00B23A1C">
        <w:rPr>
          <w:rFonts w:ascii="Arial" w:hAnsi="Arial" w:cs="Arial"/>
          <w:sz w:val="24"/>
        </w:rPr>
        <w:t>7, 16’</w:t>
      </w:r>
      <w:r w:rsidR="009D7BBE" w:rsidRPr="00B23A1C">
        <w:rPr>
          <w:rFonts w:ascii="Arial" w:hAnsi="Arial" w:cs="Arial"/>
          <w:sz w:val="24"/>
        </w:rPr>
        <w:t>)</w:t>
      </w:r>
      <w:r>
        <w:rPr>
          <w:rFonts w:ascii="Arial" w:hAnsi="Arial" w:cs="Arial"/>
          <w:sz w:val="24"/>
        </w:rPr>
        <w:t>,</w:t>
      </w:r>
      <w:r w:rsidR="009D7BBE" w:rsidRPr="00B23A1C">
        <w:rPr>
          <w:rFonts w:ascii="Arial" w:hAnsi="Arial" w:cs="Arial"/>
          <w:sz w:val="24"/>
        </w:rPr>
        <w:t xml:space="preserve">   </w:t>
      </w:r>
      <w:r w:rsidR="003D6C6E" w:rsidRPr="00B23A1C">
        <w:rPr>
          <w:rFonts w:ascii="Arial" w:hAnsi="Arial" w:cs="Arial"/>
          <w:sz w:val="24"/>
        </w:rPr>
        <w:t>Cadenza I</w:t>
      </w:r>
      <w:r>
        <w:rPr>
          <w:rFonts w:ascii="Arial" w:hAnsi="Arial" w:cs="Arial"/>
          <w:sz w:val="24"/>
        </w:rPr>
        <w:t xml:space="preserve"> </w:t>
      </w:r>
      <w:r w:rsidR="006F4945" w:rsidRPr="00B23A1C">
        <w:rPr>
          <w:rFonts w:ascii="Arial" w:hAnsi="Arial" w:cs="Arial"/>
          <w:sz w:val="24"/>
        </w:rPr>
        <w:t>(12’)</w:t>
      </w:r>
      <w:r w:rsidR="00EF3134" w:rsidRPr="00B23A1C">
        <w:rPr>
          <w:rFonts w:ascii="Arial" w:hAnsi="Arial" w:cs="Arial"/>
          <w:sz w:val="24"/>
        </w:rPr>
        <w:t xml:space="preserve">.   </w:t>
      </w:r>
      <w:r>
        <w:rPr>
          <w:rFonts w:ascii="Arial" w:hAnsi="Arial" w:cs="Arial"/>
          <w:color w:val="000000"/>
          <w:sz w:val="24"/>
          <w:szCs w:val="24"/>
        </w:rPr>
        <w:t>V</w:t>
      </w:r>
      <w:r w:rsidRPr="00B23A1C">
        <w:rPr>
          <w:rFonts w:ascii="Arial" w:hAnsi="Arial" w:cs="Arial"/>
          <w:color w:val="000000"/>
          <w:sz w:val="24"/>
          <w:szCs w:val="24"/>
        </w:rPr>
        <w:t>ioloncello</w:t>
      </w:r>
      <w:r w:rsidRPr="00B23A1C">
        <w:rPr>
          <w:rFonts w:ascii="Arial" w:hAnsi="Arial" w:cs="Arial"/>
          <w:sz w:val="24"/>
        </w:rPr>
        <w:t xml:space="preserve"> pf. </w:t>
      </w:r>
      <w:r>
        <w:rPr>
          <w:rFonts w:ascii="Arial" w:hAnsi="Arial" w:cs="Arial"/>
          <w:sz w:val="24"/>
        </w:rPr>
        <w:t xml:space="preserve"> </w:t>
      </w:r>
      <w:r w:rsidR="009D7BBE" w:rsidRPr="00B23A1C">
        <w:rPr>
          <w:rFonts w:ascii="Arial" w:hAnsi="Arial" w:cs="Arial"/>
          <w:sz w:val="24"/>
        </w:rPr>
        <w:t>Duo</w:t>
      </w:r>
      <w:r w:rsidR="00C860F4" w:rsidRPr="00B23A1C">
        <w:rPr>
          <w:rFonts w:ascii="Arial" w:hAnsi="Arial" w:cs="Arial"/>
          <w:sz w:val="24"/>
        </w:rPr>
        <w:t xml:space="preserve"> (1973, 11’)</w:t>
      </w:r>
      <w:r>
        <w:rPr>
          <w:rFonts w:ascii="Arial" w:hAnsi="Arial" w:cs="Arial"/>
          <w:sz w:val="24"/>
        </w:rPr>
        <w:t>,</w:t>
      </w:r>
      <w:r w:rsidR="00C860F4" w:rsidRPr="00B23A1C">
        <w:rPr>
          <w:rFonts w:ascii="Arial" w:hAnsi="Arial" w:cs="Arial"/>
          <w:sz w:val="24"/>
        </w:rPr>
        <w:t xml:space="preserve">   </w:t>
      </w:r>
    </w:p>
    <w:p w:rsidR="0043460A" w:rsidRPr="00B23A1C" w:rsidRDefault="0043460A"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 xml:space="preserve">Intermezzi (1998, 15’).   </w:t>
      </w:r>
      <w:r w:rsidR="00390170" w:rsidRPr="00B23A1C">
        <w:rPr>
          <w:rFonts w:ascii="Arial" w:hAnsi="Arial" w:cs="Arial"/>
          <w:sz w:val="24"/>
        </w:rPr>
        <w:t xml:space="preserve">Continuum, </w:t>
      </w:r>
      <w:r w:rsidR="009E27D6">
        <w:rPr>
          <w:rFonts w:ascii="Arial" w:hAnsi="Arial" w:cs="Arial"/>
          <w:color w:val="000000"/>
          <w:sz w:val="24"/>
          <w:szCs w:val="24"/>
        </w:rPr>
        <w:t>v</w:t>
      </w:r>
      <w:r w:rsidR="009E27D6" w:rsidRPr="00B23A1C">
        <w:rPr>
          <w:rFonts w:ascii="Arial" w:hAnsi="Arial" w:cs="Arial"/>
          <w:color w:val="000000"/>
          <w:sz w:val="24"/>
          <w:szCs w:val="24"/>
        </w:rPr>
        <w:t>ioloncello</w:t>
      </w:r>
      <w:r w:rsidR="009E27D6">
        <w:rPr>
          <w:rFonts w:ascii="Arial" w:hAnsi="Arial" w:cs="Arial"/>
          <w:color w:val="000000"/>
          <w:sz w:val="24"/>
          <w:szCs w:val="24"/>
        </w:rPr>
        <w:t>,</w:t>
      </w:r>
      <w:r w:rsidR="00390170" w:rsidRPr="00B23A1C">
        <w:rPr>
          <w:rFonts w:ascii="Arial" w:hAnsi="Arial" w:cs="Arial"/>
          <w:sz w:val="24"/>
        </w:rPr>
        <w:t xml:space="preserve"> vla. vl. (1970. 14’).   </w:t>
      </w:r>
    </w:p>
    <w:p w:rsidR="009D2A5E" w:rsidRDefault="009E27D6" w:rsidP="00696964">
      <w:pPr>
        <w:pStyle w:val="Corpotesto"/>
        <w:tabs>
          <w:tab w:val="left" w:pos="4253"/>
          <w:tab w:val="left" w:pos="4820"/>
        </w:tabs>
        <w:spacing w:before="120" w:after="0"/>
        <w:jc w:val="left"/>
        <w:rPr>
          <w:rFonts w:ascii="Arial" w:hAnsi="Arial" w:cs="Arial"/>
          <w:sz w:val="24"/>
        </w:rPr>
      </w:pPr>
      <w:r>
        <w:rPr>
          <w:rFonts w:ascii="Arial" w:hAnsi="Arial" w:cs="Arial"/>
          <w:color w:val="000000"/>
          <w:sz w:val="24"/>
          <w:szCs w:val="24"/>
        </w:rPr>
        <w:t>V</w:t>
      </w:r>
      <w:r w:rsidRPr="00B23A1C">
        <w:rPr>
          <w:rFonts w:ascii="Arial" w:hAnsi="Arial" w:cs="Arial"/>
          <w:color w:val="000000"/>
          <w:sz w:val="24"/>
          <w:szCs w:val="24"/>
        </w:rPr>
        <w:t>ioloncello</w:t>
      </w:r>
      <w:r>
        <w:rPr>
          <w:rFonts w:ascii="Arial" w:hAnsi="Arial" w:cs="Arial"/>
          <w:color w:val="000000"/>
          <w:sz w:val="24"/>
          <w:szCs w:val="24"/>
        </w:rPr>
        <w:t xml:space="preserve"> e</w:t>
      </w:r>
      <w:r w:rsidRPr="00B23A1C">
        <w:rPr>
          <w:rFonts w:ascii="Arial" w:hAnsi="Arial" w:cs="Arial"/>
          <w:sz w:val="24"/>
        </w:rPr>
        <w:t xml:space="preserve"> orch.</w:t>
      </w:r>
      <w:r>
        <w:rPr>
          <w:rFonts w:ascii="Arial" w:hAnsi="Arial" w:cs="Arial"/>
          <w:sz w:val="24"/>
        </w:rPr>
        <w:t xml:space="preserve">: </w:t>
      </w:r>
      <w:r w:rsidRPr="00B23A1C">
        <w:rPr>
          <w:rFonts w:ascii="Arial" w:hAnsi="Arial" w:cs="Arial"/>
          <w:sz w:val="24"/>
        </w:rPr>
        <w:t xml:space="preserve"> </w:t>
      </w:r>
      <w:r w:rsidR="00BD4CE7" w:rsidRPr="00B23A1C">
        <w:rPr>
          <w:rFonts w:ascii="Arial" w:hAnsi="Arial" w:cs="Arial"/>
          <w:sz w:val="24"/>
        </w:rPr>
        <w:t xml:space="preserve">Partita di Madrigali </w:t>
      </w:r>
      <w:r w:rsidR="0043460A" w:rsidRPr="00B23A1C">
        <w:rPr>
          <w:rFonts w:ascii="Arial" w:hAnsi="Arial" w:cs="Arial"/>
          <w:sz w:val="24"/>
        </w:rPr>
        <w:t>(2001, 20’30)</w:t>
      </w:r>
      <w:r>
        <w:rPr>
          <w:rFonts w:ascii="Arial" w:hAnsi="Arial" w:cs="Arial"/>
          <w:sz w:val="24"/>
        </w:rPr>
        <w:t>,</w:t>
      </w:r>
      <w:r w:rsidR="009D2A5E">
        <w:rPr>
          <w:rFonts w:ascii="Arial" w:hAnsi="Arial" w:cs="Arial"/>
          <w:sz w:val="24"/>
        </w:rPr>
        <w:t xml:space="preserve">   </w:t>
      </w:r>
      <w:r w:rsidR="009D7BBE" w:rsidRPr="00B23A1C">
        <w:rPr>
          <w:rFonts w:ascii="Arial" w:hAnsi="Arial" w:cs="Arial"/>
          <w:sz w:val="24"/>
        </w:rPr>
        <w:t xml:space="preserve">1° </w:t>
      </w:r>
      <w:r w:rsidR="00390170" w:rsidRPr="00B23A1C">
        <w:rPr>
          <w:rFonts w:ascii="Arial" w:hAnsi="Arial" w:cs="Arial"/>
          <w:sz w:val="24"/>
        </w:rPr>
        <w:t xml:space="preserve">Concerto  (1968, </w:t>
      </w:r>
      <w:r w:rsidR="00996B44" w:rsidRPr="00B23A1C">
        <w:rPr>
          <w:rFonts w:ascii="Arial" w:hAnsi="Arial" w:cs="Arial"/>
          <w:sz w:val="24"/>
        </w:rPr>
        <w:t>18</w:t>
      </w:r>
      <w:r w:rsidR="009D7BBE" w:rsidRPr="00B23A1C">
        <w:rPr>
          <w:rFonts w:ascii="Arial" w:hAnsi="Arial" w:cs="Arial"/>
          <w:sz w:val="24"/>
        </w:rPr>
        <w:t>’</w:t>
      </w:r>
      <w:r w:rsidR="00390170" w:rsidRPr="00B23A1C">
        <w:rPr>
          <w:rFonts w:ascii="Arial" w:hAnsi="Arial" w:cs="Arial"/>
          <w:sz w:val="24"/>
        </w:rPr>
        <w:t>)</w:t>
      </w:r>
      <w:r>
        <w:rPr>
          <w:rFonts w:ascii="Arial" w:hAnsi="Arial" w:cs="Arial"/>
          <w:sz w:val="24"/>
        </w:rPr>
        <w:t>,</w:t>
      </w:r>
      <w:r w:rsidR="009D7BBE" w:rsidRPr="00B23A1C">
        <w:rPr>
          <w:rFonts w:ascii="Arial" w:hAnsi="Arial" w:cs="Arial"/>
          <w:sz w:val="24"/>
        </w:rPr>
        <w:t xml:space="preserve">   </w:t>
      </w:r>
    </w:p>
    <w:p w:rsidR="009D7BBE" w:rsidRPr="00B23A1C" w:rsidRDefault="009D7BBE"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2° Concerto (1991</w:t>
      </w:r>
      <w:r w:rsidR="00A60A44" w:rsidRPr="00B23A1C">
        <w:rPr>
          <w:rFonts w:ascii="Arial" w:hAnsi="Arial" w:cs="Arial"/>
          <w:sz w:val="24"/>
        </w:rPr>
        <w:t>, 22’30</w:t>
      </w:r>
      <w:r w:rsidRPr="00B23A1C">
        <w:rPr>
          <w:rFonts w:ascii="Arial" w:hAnsi="Arial" w:cs="Arial"/>
          <w:sz w:val="24"/>
        </w:rPr>
        <w:t>).</w:t>
      </w:r>
    </w:p>
    <w:p w:rsidR="00EC7C0B" w:rsidRPr="00B23A1C" w:rsidRDefault="00EC7C0B" w:rsidP="00696964">
      <w:pPr>
        <w:pStyle w:val="Corpotesto"/>
        <w:tabs>
          <w:tab w:val="left" w:pos="4253"/>
          <w:tab w:val="left" w:pos="4820"/>
        </w:tabs>
        <w:spacing w:before="120" w:after="0"/>
        <w:jc w:val="left"/>
        <w:rPr>
          <w:rFonts w:ascii="Arial" w:hAnsi="Arial" w:cs="Arial"/>
          <w:sz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LAZARUS  Daniel</w:t>
      </w:r>
      <w:r w:rsidRPr="00B23A1C">
        <w:rPr>
          <w:rFonts w:ascii="Arial" w:hAnsi="Arial" w:cs="Arial"/>
          <w:color w:val="333399"/>
          <w:sz w:val="24"/>
          <w:szCs w:val="24"/>
          <w:u w:val="single"/>
          <w:lang w:val="it-IT"/>
        </w:rPr>
        <w:tab/>
        <w:t>Parigi, 13.12.1898</w:t>
      </w:r>
      <w:r w:rsidR="001C1CC6" w:rsidRPr="00B23A1C">
        <w:rPr>
          <w:rFonts w:ascii="Arial" w:hAnsi="Arial" w:cs="Arial"/>
          <w:color w:val="333399"/>
          <w:sz w:val="24"/>
          <w:szCs w:val="24"/>
          <w:u w:val="single"/>
          <w:lang w:val="it-IT"/>
        </w:rPr>
        <w:t xml:space="preserve"> - Parigi, 27.6.1964.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direttore d’orchestra francese, allievi di Diemer, Vidal e Leroux. Insegnante.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9E27D6">
        <w:rPr>
          <w:rFonts w:ascii="Arial" w:hAnsi="Arial" w:cs="Arial"/>
          <w:color w:val="000000"/>
          <w:sz w:val="24"/>
          <w:szCs w:val="24"/>
          <w:lang w:val="it-IT"/>
        </w:rPr>
        <w:t>v</w:t>
      </w:r>
      <w:r w:rsidR="009E27D6"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e pf. (1916).   Fantasia per </w:t>
      </w:r>
      <w:r w:rsidR="009E27D6">
        <w:rPr>
          <w:rFonts w:ascii="Arial" w:hAnsi="Arial" w:cs="Arial"/>
          <w:color w:val="000000"/>
          <w:sz w:val="24"/>
          <w:szCs w:val="24"/>
          <w:lang w:val="it-IT"/>
        </w:rPr>
        <w:t>v</w:t>
      </w:r>
      <w:r w:rsidR="009E27D6"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e orchestra.</w:t>
      </w:r>
    </w:p>
    <w:p w:rsidR="00166213" w:rsidRPr="00B23A1C" w:rsidRDefault="00166213" w:rsidP="00696964">
      <w:pPr>
        <w:tabs>
          <w:tab w:val="left" w:pos="4253"/>
          <w:tab w:val="left" w:pos="4820"/>
        </w:tabs>
        <w:spacing w:before="120" w:after="0"/>
        <w:jc w:val="left"/>
        <w:rPr>
          <w:rFonts w:ascii="Arial" w:hAnsi="Arial" w:cs="Arial"/>
          <w:color w:val="000000"/>
          <w:sz w:val="24"/>
          <w:szCs w:val="24"/>
          <w:lang w:val="it-IT"/>
        </w:rPr>
      </w:pPr>
    </w:p>
    <w:p w:rsidR="00166213" w:rsidRPr="00B23A1C" w:rsidRDefault="00166213" w:rsidP="00696964">
      <w:pPr>
        <w:tabs>
          <w:tab w:val="left" w:pos="4253"/>
          <w:tab w:val="left" w:pos="4820"/>
        </w:tabs>
        <w:spacing w:before="120" w:after="0"/>
        <w:jc w:val="left"/>
        <w:rPr>
          <w:rStyle w:val="notranslate"/>
          <w:rFonts w:ascii="Arial" w:hAnsi="Arial" w:cs="Arial"/>
          <w:color w:val="333399"/>
          <w:sz w:val="24"/>
          <w:szCs w:val="24"/>
          <w:u w:val="single"/>
          <w:lang w:val="it-IT"/>
        </w:rPr>
      </w:pPr>
      <w:r w:rsidRPr="00B23A1C">
        <w:rPr>
          <w:rStyle w:val="notranslate"/>
          <w:rFonts w:ascii="Arial" w:hAnsi="Arial" w:cs="Arial"/>
          <w:color w:val="333399"/>
          <w:sz w:val="24"/>
          <w:szCs w:val="24"/>
          <w:u w:val="single"/>
          <w:lang w:val="it-IT"/>
        </w:rPr>
        <w:t>LE BEAU Luisa Adolpha</w:t>
      </w:r>
      <w:r w:rsidRPr="00B23A1C">
        <w:rPr>
          <w:rStyle w:val="notranslate"/>
          <w:rFonts w:ascii="Arial" w:hAnsi="Arial" w:cs="Arial"/>
          <w:color w:val="333399"/>
          <w:sz w:val="24"/>
          <w:szCs w:val="24"/>
          <w:u w:val="single"/>
          <w:lang w:val="it-IT"/>
        </w:rPr>
        <w:tab/>
        <w:t>Rastatt, 25.4.1850 - Baden-Baden, 17.7.1927.</w:t>
      </w:r>
    </w:p>
    <w:p w:rsidR="00166213" w:rsidRPr="00B23A1C" w:rsidRDefault="00166213" w:rsidP="00696964">
      <w:pPr>
        <w:tabs>
          <w:tab w:val="left" w:pos="4253"/>
          <w:tab w:val="left" w:pos="4820"/>
        </w:tabs>
        <w:spacing w:before="120" w:after="0"/>
        <w:jc w:val="left"/>
        <w:rPr>
          <w:rStyle w:val="notranslate"/>
          <w:rFonts w:ascii="Arial" w:hAnsi="Arial" w:cs="Arial"/>
          <w:color w:val="333399"/>
          <w:lang w:val="it-IT"/>
        </w:rPr>
      </w:pPr>
      <w:r w:rsidRPr="00B23A1C">
        <w:rPr>
          <w:rStyle w:val="notranslate"/>
          <w:rFonts w:ascii="Arial" w:hAnsi="Arial" w:cs="Arial"/>
          <w:color w:val="333399"/>
          <w:lang w:val="it-IT"/>
        </w:rPr>
        <w:t xml:space="preserve">Compositrice tedesca, pianista. Allieva di von Bulow e di Clara Schumann. A 15 anni componeva, concertista a </w:t>
      </w:r>
      <w:r w:rsidR="009D2A5E">
        <w:rPr>
          <w:rStyle w:val="notranslate"/>
          <w:rFonts w:ascii="Arial" w:hAnsi="Arial" w:cs="Arial"/>
          <w:color w:val="333399"/>
          <w:lang w:val="it-IT"/>
        </w:rPr>
        <w:t xml:space="preserve">            </w:t>
      </w:r>
      <w:r w:rsidRPr="00B23A1C">
        <w:rPr>
          <w:rStyle w:val="notranslate"/>
          <w:rFonts w:ascii="Arial" w:hAnsi="Arial" w:cs="Arial"/>
          <w:color w:val="333399"/>
          <w:lang w:val="it-IT"/>
        </w:rPr>
        <w:t>18 anni. Durante le sue tournée conobbe Liszt, Brahms, Hanslick. Quando vinse un Concorso internazionale ad Amburgo nel 1882, f</w:t>
      </w:r>
      <w:r w:rsidR="009D2A5E">
        <w:rPr>
          <w:rStyle w:val="notranslate"/>
          <w:rFonts w:ascii="Arial" w:hAnsi="Arial" w:cs="Arial"/>
          <w:color w:val="333399"/>
          <w:lang w:val="it-IT"/>
        </w:rPr>
        <w:t>e</w:t>
      </w:r>
      <w:r w:rsidRPr="00B23A1C">
        <w:rPr>
          <w:rStyle w:val="notranslate"/>
          <w:rFonts w:ascii="Arial" w:hAnsi="Arial" w:cs="Arial"/>
          <w:color w:val="333399"/>
          <w:lang w:val="it-IT"/>
        </w:rPr>
        <w:t>ce cancellare “Herr” Le Beau e sostituirlo c</w:t>
      </w:r>
      <w:r w:rsidR="00412B78">
        <w:rPr>
          <w:rStyle w:val="notranslate"/>
          <w:rFonts w:ascii="Arial" w:hAnsi="Arial" w:cs="Arial"/>
          <w:color w:val="333399"/>
          <w:lang w:val="it-IT"/>
        </w:rPr>
        <w:t>o</w:t>
      </w:r>
      <w:r w:rsidRPr="00B23A1C">
        <w:rPr>
          <w:rStyle w:val="notranslate"/>
          <w:rFonts w:ascii="Arial" w:hAnsi="Arial" w:cs="Arial"/>
          <w:color w:val="333399"/>
          <w:lang w:val="it-IT"/>
        </w:rPr>
        <w:t>n “Fraulein” Le Beau. Le Signore erano a quei tempi decisamente penalizzate. Autrice di Musica da camera, opere vocali, per orchestra, per strumento e orchestra. Completa nell’eseguire e nel comporre. 1 Sinfonia, 1 Poema sinfonico.</w:t>
      </w:r>
    </w:p>
    <w:p w:rsidR="00166213" w:rsidRPr="00B23A1C" w:rsidRDefault="00166213" w:rsidP="00696964">
      <w:pPr>
        <w:tabs>
          <w:tab w:val="left" w:pos="4253"/>
          <w:tab w:val="left" w:pos="4820"/>
        </w:tabs>
        <w:spacing w:before="120" w:after="0"/>
        <w:jc w:val="left"/>
        <w:rPr>
          <w:rStyle w:val="notranslate"/>
          <w:rFonts w:ascii="Arial" w:hAnsi="Arial" w:cs="Arial"/>
          <w:sz w:val="24"/>
          <w:szCs w:val="24"/>
          <w:lang w:val="it-IT"/>
        </w:rPr>
      </w:pPr>
      <w:r w:rsidRPr="00B23A1C">
        <w:rPr>
          <w:rStyle w:val="mw-headline"/>
          <w:rFonts w:ascii="Arial" w:hAnsi="Arial" w:cs="Arial"/>
          <w:vanish/>
          <w:sz w:val="24"/>
          <w:szCs w:val="24"/>
          <w:lang w:val="it-IT"/>
        </w:rPr>
        <w:t>Cello and piano</w:t>
      </w:r>
      <w:r w:rsidRPr="00B23A1C">
        <w:rPr>
          <w:rStyle w:val="mw-editsection-bracket"/>
          <w:rFonts w:ascii="Arial" w:hAnsi="Arial" w:cs="Arial"/>
          <w:vanish/>
          <w:sz w:val="24"/>
          <w:szCs w:val="24"/>
          <w:lang w:val="it-IT"/>
        </w:rPr>
        <w:t>[</w:t>
      </w:r>
      <w:hyperlink r:id="rId27" w:tooltip="Modifica sezione: violoncello e pianoforte" w:history="1">
        <w:r w:rsidRPr="00B23A1C">
          <w:rPr>
            <w:rStyle w:val="Collegamentoipertestuale"/>
            <w:rFonts w:ascii="Arial" w:hAnsi="Arial" w:cs="Arial"/>
            <w:vanish/>
            <w:sz w:val="24"/>
            <w:szCs w:val="24"/>
            <w:lang w:val="it-IT"/>
          </w:rPr>
          <w:t>edit source</w:t>
        </w:r>
      </w:hyperlink>
      <w:r w:rsidRPr="00B23A1C">
        <w:rPr>
          <w:rFonts w:ascii="Arial" w:hAnsi="Arial" w:cs="Arial"/>
          <w:vanish/>
          <w:sz w:val="24"/>
          <w:szCs w:val="24"/>
          <w:lang w:val="it-IT"/>
        </w:rPr>
        <w:t xml:space="preserve"> | </w:t>
      </w:r>
      <w:hyperlink r:id="rId28" w:tooltip="Modifica sezione: violoncello e pianoforte" w:history="1">
        <w:r w:rsidRPr="00B23A1C">
          <w:rPr>
            <w:rFonts w:ascii="Arial" w:hAnsi="Arial" w:cs="Arial"/>
            <w:vanish/>
            <w:color w:val="0000FF"/>
            <w:sz w:val="24"/>
            <w:szCs w:val="24"/>
            <w:u w:val="single"/>
            <w:lang w:val="it-IT"/>
          </w:rPr>
          <w:t>editbeta</w:t>
        </w:r>
      </w:hyperlink>
      <w:r w:rsidRPr="00B23A1C">
        <w:rPr>
          <w:rStyle w:val="mw-editsection-bracket"/>
          <w:rFonts w:ascii="Arial" w:hAnsi="Arial" w:cs="Arial"/>
          <w:vanish/>
          <w:sz w:val="24"/>
          <w:szCs w:val="24"/>
          <w:lang w:val="it-IT"/>
        </w:rPr>
        <w:t>]</w:t>
      </w:r>
      <w:r w:rsidRPr="00B23A1C">
        <w:rPr>
          <w:rStyle w:val="notranslate"/>
          <w:rFonts w:ascii="Arial" w:hAnsi="Arial" w:cs="Arial"/>
          <w:sz w:val="24"/>
          <w:szCs w:val="24"/>
          <w:lang w:val="it-IT"/>
        </w:rPr>
        <w:t xml:space="preserve">Violoncello e pf.:   </w:t>
      </w:r>
      <w:r w:rsidRPr="00B23A1C">
        <w:rPr>
          <w:rStyle w:val="google-src-text1"/>
          <w:rFonts w:ascii="Arial" w:hAnsi="Arial" w:cs="Arial"/>
          <w:sz w:val="24"/>
          <w:szCs w:val="24"/>
          <w:lang w:val="it-IT"/>
          <w:specVanish w:val="0"/>
        </w:rPr>
        <w:t>Cello Sonata in D Major, Op.</w:t>
      </w:r>
      <w:r w:rsidRPr="00B23A1C">
        <w:rPr>
          <w:rStyle w:val="notranslate"/>
          <w:rFonts w:ascii="Arial" w:hAnsi="Arial" w:cs="Arial"/>
          <w:sz w:val="24"/>
          <w:szCs w:val="24"/>
          <w:lang w:val="it-IT"/>
        </w:rPr>
        <w:t>Sonata in Re, op.</w:t>
      </w:r>
      <w:r w:rsidRPr="00B23A1C">
        <w:rPr>
          <w:rStyle w:val="google-src-text1"/>
          <w:rFonts w:ascii="Arial" w:hAnsi="Arial" w:cs="Arial"/>
          <w:sz w:val="24"/>
          <w:szCs w:val="24"/>
          <w:lang w:val="it-IT"/>
          <w:specVanish w:val="0"/>
        </w:rPr>
        <w:t>17</w:t>
      </w:r>
      <w:r w:rsidRPr="00B23A1C">
        <w:rPr>
          <w:rStyle w:val="notranslate"/>
          <w:rFonts w:ascii="Arial" w:hAnsi="Arial" w:cs="Arial"/>
          <w:sz w:val="24"/>
          <w:szCs w:val="24"/>
          <w:lang w:val="it-IT"/>
        </w:rPr>
        <w:t xml:space="preserve">17.   </w:t>
      </w:r>
      <w:r w:rsidRPr="00B23A1C">
        <w:rPr>
          <w:rStyle w:val="google-src-text1"/>
          <w:rFonts w:ascii="Arial" w:hAnsi="Arial" w:cs="Arial"/>
          <w:sz w:val="24"/>
          <w:szCs w:val="24"/>
          <w:lang w:val="it-IT"/>
          <w:specVanish w:val="0"/>
        </w:rPr>
        <w:t>Romance for Cello and Piano, Op.</w:t>
      </w:r>
      <w:r w:rsidRPr="00B23A1C">
        <w:rPr>
          <w:rStyle w:val="notranslate"/>
          <w:rFonts w:ascii="Arial" w:hAnsi="Arial" w:cs="Arial"/>
          <w:sz w:val="24"/>
          <w:szCs w:val="24"/>
          <w:lang w:val="it-IT"/>
        </w:rPr>
        <w:t>Romanza, op.</w:t>
      </w:r>
      <w:r w:rsidRPr="00B23A1C">
        <w:rPr>
          <w:rStyle w:val="google-src-text1"/>
          <w:rFonts w:ascii="Arial" w:hAnsi="Arial" w:cs="Arial"/>
          <w:sz w:val="24"/>
          <w:szCs w:val="24"/>
          <w:lang w:val="it-IT"/>
          <w:specVanish w:val="0"/>
        </w:rPr>
        <w:t>24/1</w:t>
      </w:r>
      <w:r w:rsidRPr="00B23A1C">
        <w:rPr>
          <w:rStyle w:val="notranslate"/>
          <w:rFonts w:ascii="Arial" w:hAnsi="Arial" w:cs="Arial"/>
          <w:sz w:val="24"/>
          <w:szCs w:val="24"/>
          <w:lang w:val="it-IT"/>
        </w:rPr>
        <w:t xml:space="preserve">24/1.   </w:t>
      </w:r>
      <w:r w:rsidRPr="00B23A1C">
        <w:rPr>
          <w:rStyle w:val="google-src-text1"/>
          <w:rFonts w:ascii="Arial" w:hAnsi="Arial" w:cs="Arial"/>
          <w:sz w:val="24"/>
          <w:szCs w:val="24"/>
          <w:lang w:val="it-IT"/>
          <w:specVanish w:val="0"/>
        </w:rPr>
        <w:t>Gavotte for Cello and Piano, Op.</w:t>
      </w:r>
      <w:r w:rsidRPr="00B23A1C">
        <w:rPr>
          <w:rStyle w:val="notranslate"/>
          <w:rFonts w:ascii="Arial" w:hAnsi="Arial" w:cs="Arial"/>
          <w:sz w:val="24"/>
          <w:szCs w:val="24"/>
          <w:lang w:val="it-IT"/>
        </w:rPr>
        <w:t>Gavotta op.</w:t>
      </w:r>
      <w:r w:rsidRPr="00B23A1C">
        <w:rPr>
          <w:rStyle w:val="google-src-text1"/>
          <w:rFonts w:ascii="Arial" w:hAnsi="Arial" w:cs="Arial"/>
          <w:sz w:val="24"/>
          <w:szCs w:val="24"/>
          <w:lang w:val="it-IT"/>
          <w:specVanish w:val="0"/>
        </w:rPr>
        <w:t>24/2</w:t>
      </w:r>
      <w:r w:rsidRPr="00B23A1C">
        <w:rPr>
          <w:rStyle w:val="notranslate"/>
          <w:rFonts w:ascii="Arial" w:hAnsi="Arial" w:cs="Arial"/>
          <w:sz w:val="24"/>
          <w:szCs w:val="24"/>
          <w:lang w:val="it-IT"/>
        </w:rPr>
        <w:t>24/2.</w:t>
      </w:r>
    </w:p>
    <w:p w:rsidR="00166213" w:rsidRPr="00B23A1C" w:rsidRDefault="00166213" w:rsidP="00696964">
      <w:pPr>
        <w:tabs>
          <w:tab w:val="left" w:pos="4253"/>
          <w:tab w:val="left" w:pos="4820"/>
        </w:tabs>
        <w:spacing w:before="120" w:after="0"/>
        <w:jc w:val="left"/>
        <w:rPr>
          <w:rStyle w:val="notranslate"/>
          <w:rFonts w:ascii="Arial" w:hAnsi="Arial" w:cs="Arial"/>
          <w:sz w:val="24"/>
          <w:szCs w:val="24"/>
          <w:lang w:val="it-IT"/>
        </w:rPr>
      </w:pPr>
      <w:r w:rsidRPr="00B23A1C">
        <w:rPr>
          <w:rStyle w:val="google-src-text1"/>
          <w:rFonts w:ascii="Arial" w:hAnsi="Arial" w:cs="Arial"/>
          <w:sz w:val="24"/>
          <w:szCs w:val="24"/>
          <w:lang w:val="it-IT"/>
          <w:specVanish w:val="0"/>
        </w:rPr>
        <w:t>Wiegenlied for Cello and Piano, Op.</w:t>
      </w:r>
      <w:r w:rsidRPr="00B23A1C">
        <w:rPr>
          <w:rStyle w:val="notranslate"/>
          <w:rFonts w:ascii="Arial" w:hAnsi="Arial" w:cs="Arial"/>
          <w:sz w:val="24"/>
          <w:szCs w:val="24"/>
          <w:lang w:val="it-IT"/>
        </w:rPr>
        <w:t>Wiegenlied, op.</w:t>
      </w:r>
      <w:r w:rsidRPr="00B23A1C">
        <w:rPr>
          <w:rStyle w:val="google-src-text1"/>
          <w:rFonts w:ascii="Arial" w:hAnsi="Arial" w:cs="Arial"/>
          <w:sz w:val="24"/>
          <w:szCs w:val="24"/>
          <w:lang w:val="it-IT"/>
          <w:specVanish w:val="0"/>
        </w:rPr>
        <w:t>24/3</w:t>
      </w:r>
      <w:r w:rsidRPr="00B23A1C">
        <w:rPr>
          <w:rStyle w:val="notranslate"/>
          <w:rFonts w:ascii="Arial" w:hAnsi="Arial" w:cs="Arial"/>
          <w:sz w:val="24"/>
          <w:szCs w:val="24"/>
          <w:lang w:val="it-IT"/>
        </w:rPr>
        <w:t>24/3.</w:t>
      </w:r>
      <w:r w:rsidRPr="00B23A1C">
        <w:rPr>
          <w:rStyle w:val="google-src-text1"/>
          <w:rFonts w:ascii="Arial" w:hAnsi="Arial" w:cs="Arial"/>
          <w:sz w:val="24"/>
          <w:szCs w:val="24"/>
          <w:lang w:val="it-IT"/>
          <w:specVanish w:val="0"/>
        </w:rPr>
        <w:t>Mazurka for Cello and Piano, Op.</w:t>
      </w:r>
      <w:r w:rsidRPr="00B23A1C">
        <w:rPr>
          <w:rStyle w:val="notranslate"/>
          <w:rFonts w:ascii="Arial" w:hAnsi="Arial" w:cs="Arial"/>
          <w:sz w:val="24"/>
          <w:szCs w:val="24"/>
          <w:lang w:val="it-IT"/>
        </w:rPr>
        <w:t xml:space="preserve">  </w:t>
      </w:r>
      <w:r w:rsidR="001012C7" w:rsidRPr="00B23A1C">
        <w:rPr>
          <w:rStyle w:val="notranslate"/>
          <w:rFonts w:ascii="Arial" w:hAnsi="Arial" w:cs="Arial"/>
          <w:sz w:val="24"/>
          <w:szCs w:val="24"/>
          <w:lang w:val="it-IT"/>
        </w:rPr>
        <w:t xml:space="preserve"> </w:t>
      </w:r>
      <w:r w:rsidRPr="00B23A1C">
        <w:rPr>
          <w:rStyle w:val="notranslate"/>
          <w:rFonts w:ascii="Arial" w:hAnsi="Arial" w:cs="Arial"/>
          <w:sz w:val="24"/>
          <w:szCs w:val="24"/>
          <w:lang w:val="it-IT"/>
        </w:rPr>
        <w:t>Mazurka, op.</w:t>
      </w:r>
      <w:r w:rsidRPr="00B23A1C">
        <w:rPr>
          <w:rStyle w:val="google-src-text1"/>
          <w:rFonts w:ascii="Arial" w:hAnsi="Arial" w:cs="Arial"/>
          <w:sz w:val="24"/>
          <w:szCs w:val="24"/>
          <w:lang w:val="it-IT"/>
          <w:specVanish w:val="0"/>
        </w:rPr>
        <w:t>24/4</w:t>
      </w:r>
      <w:r w:rsidRPr="00B23A1C">
        <w:rPr>
          <w:rStyle w:val="notranslate"/>
          <w:rFonts w:ascii="Arial" w:hAnsi="Arial" w:cs="Arial"/>
          <w:sz w:val="24"/>
          <w:szCs w:val="24"/>
          <w:lang w:val="it-IT"/>
        </w:rPr>
        <w:t xml:space="preserve">24/4. </w:t>
      </w:r>
      <w:r w:rsidRPr="00B23A1C">
        <w:rPr>
          <w:rStyle w:val="google-src-text1"/>
          <w:rFonts w:ascii="Arial" w:hAnsi="Arial" w:cs="Arial"/>
          <w:sz w:val="24"/>
          <w:szCs w:val="24"/>
          <w:lang w:val="it-IT"/>
          <w:specVanish w:val="0"/>
        </w:rPr>
        <w:t>Five pieces for Cello and Piano, Op.</w:t>
      </w:r>
      <w:r w:rsidRPr="00B23A1C">
        <w:rPr>
          <w:rStyle w:val="notranslate"/>
          <w:rFonts w:ascii="Arial" w:hAnsi="Arial" w:cs="Arial"/>
          <w:sz w:val="24"/>
          <w:szCs w:val="24"/>
          <w:lang w:val="it-IT"/>
        </w:rPr>
        <w:t xml:space="preserve"> </w:t>
      </w:r>
      <w:r w:rsidR="001012C7" w:rsidRPr="00B23A1C">
        <w:rPr>
          <w:rStyle w:val="notranslate"/>
          <w:rFonts w:ascii="Arial" w:hAnsi="Arial" w:cs="Arial"/>
          <w:sz w:val="24"/>
          <w:szCs w:val="24"/>
          <w:lang w:val="it-IT"/>
        </w:rPr>
        <w:t xml:space="preserve"> </w:t>
      </w:r>
      <w:r w:rsidRPr="00B23A1C">
        <w:rPr>
          <w:rStyle w:val="notranslate"/>
          <w:rFonts w:ascii="Arial" w:hAnsi="Arial" w:cs="Arial"/>
          <w:sz w:val="24"/>
          <w:szCs w:val="24"/>
          <w:lang w:val="it-IT"/>
        </w:rPr>
        <w:t>Cinque pezzi, op.</w:t>
      </w:r>
      <w:r w:rsidRPr="00B23A1C">
        <w:rPr>
          <w:rStyle w:val="google-src-text1"/>
          <w:rFonts w:ascii="Arial" w:hAnsi="Arial" w:cs="Arial"/>
          <w:sz w:val="24"/>
          <w:szCs w:val="24"/>
          <w:lang w:val="it-IT"/>
          <w:specVanish w:val="0"/>
        </w:rPr>
        <w:t>65a</w:t>
      </w:r>
      <w:r w:rsidRPr="00B23A1C">
        <w:rPr>
          <w:rStyle w:val="notranslate"/>
          <w:rFonts w:ascii="Arial" w:hAnsi="Arial" w:cs="Arial"/>
          <w:sz w:val="24"/>
          <w:szCs w:val="24"/>
          <w:lang w:val="it-IT"/>
        </w:rPr>
        <w:t>65 bis.</w:t>
      </w:r>
    </w:p>
    <w:p w:rsidR="008E414C" w:rsidRPr="00B23A1C" w:rsidRDefault="008E414C" w:rsidP="00696964">
      <w:pPr>
        <w:tabs>
          <w:tab w:val="left" w:pos="4253"/>
          <w:tab w:val="left" w:pos="4820"/>
        </w:tabs>
        <w:spacing w:before="120" w:after="0"/>
        <w:jc w:val="left"/>
        <w:rPr>
          <w:rFonts w:ascii="Arial" w:hAnsi="Arial" w:cs="Arial"/>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LE BOUCHER  Maurice</w:t>
      </w:r>
      <w:r w:rsidRPr="00B23A1C">
        <w:rPr>
          <w:rFonts w:ascii="Arial" w:hAnsi="Arial" w:cs="Arial"/>
          <w:color w:val="333399"/>
          <w:sz w:val="24"/>
          <w:szCs w:val="24"/>
          <w:u w:val="single"/>
          <w:lang w:val="it-IT"/>
        </w:rPr>
        <w:tab/>
        <w:t xml:space="preserve">Isigny-sur-Mer, 25.5.1882 </w:t>
      </w:r>
      <w:r w:rsidR="004D180F">
        <w:rPr>
          <w:rFonts w:ascii="Arial" w:hAnsi="Arial" w:cs="Arial"/>
          <w:color w:val="333399"/>
          <w:sz w:val="24"/>
          <w:szCs w:val="24"/>
          <w:u w:val="single"/>
          <w:lang w:val="it-IT"/>
        </w:rPr>
        <w:t>-</w:t>
      </w:r>
      <w:r w:rsidRPr="00B23A1C">
        <w:rPr>
          <w:rFonts w:ascii="Arial" w:hAnsi="Arial" w:cs="Arial"/>
          <w:color w:val="333399"/>
          <w:sz w:val="24"/>
          <w:szCs w:val="24"/>
          <w:u w:val="single"/>
          <w:lang w:val="it-IT"/>
        </w:rPr>
        <w:t xml:space="preserve"> </w:t>
      </w:r>
      <w:r w:rsidR="004D180F">
        <w:rPr>
          <w:rFonts w:ascii="Arial" w:hAnsi="Arial" w:cs="Arial"/>
          <w:color w:val="333399"/>
          <w:sz w:val="24"/>
          <w:szCs w:val="24"/>
          <w:u w:val="single"/>
          <w:lang w:val="it-IT"/>
        </w:rPr>
        <w:t xml:space="preserve">Parigi, </w:t>
      </w:r>
      <w:r w:rsidR="007E75C0" w:rsidRPr="00B23A1C">
        <w:rPr>
          <w:rFonts w:ascii="Arial" w:hAnsi="Arial" w:cs="Arial"/>
          <w:color w:val="333399"/>
          <w:sz w:val="24"/>
          <w:szCs w:val="24"/>
          <w:u w:val="single"/>
          <w:lang w:val="it-IT"/>
        </w:rPr>
        <w:t>9.9.</w:t>
      </w:r>
      <w:r w:rsidRPr="00B23A1C">
        <w:rPr>
          <w:rFonts w:ascii="Arial" w:hAnsi="Arial" w:cs="Arial"/>
          <w:color w:val="333399"/>
          <w:sz w:val="24"/>
          <w:szCs w:val="24"/>
          <w:u w:val="single"/>
          <w:lang w:val="it-IT"/>
        </w:rPr>
        <w:t>1964.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francese, allievo di Fauré. Vincitore del Prix de Rome nel 190</w:t>
      </w:r>
      <w:r w:rsidR="00E17FDB" w:rsidRPr="00B23A1C">
        <w:rPr>
          <w:rFonts w:ascii="Arial" w:hAnsi="Arial" w:cs="Arial"/>
          <w:color w:val="333399"/>
          <w:lang w:val="it-IT"/>
        </w:rPr>
        <w:t>6 (2°) e 1° nel 190</w:t>
      </w:r>
      <w:r w:rsidRPr="00B23A1C">
        <w:rPr>
          <w:rFonts w:ascii="Arial" w:hAnsi="Arial" w:cs="Arial"/>
          <w:color w:val="333399"/>
          <w:lang w:val="it-IT"/>
        </w:rPr>
        <w:t>7</w:t>
      </w:r>
      <w:r w:rsidR="00E17FDB" w:rsidRPr="00B23A1C">
        <w:rPr>
          <w:rFonts w:ascii="Arial" w:hAnsi="Arial" w:cs="Arial"/>
          <w:color w:val="333399"/>
          <w:lang w:val="it-IT"/>
        </w:rPr>
        <w:t xml:space="preserve">. </w:t>
      </w:r>
      <w:r w:rsidR="009D2A5E">
        <w:rPr>
          <w:rFonts w:ascii="Arial" w:hAnsi="Arial" w:cs="Arial"/>
          <w:color w:val="333399"/>
          <w:lang w:val="it-IT"/>
        </w:rPr>
        <w:t xml:space="preserve">                           </w:t>
      </w:r>
      <w:r w:rsidR="00E17FDB" w:rsidRPr="00B23A1C">
        <w:rPr>
          <w:rFonts w:ascii="Arial" w:hAnsi="Arial" w:cs="Arial"/>
          <w:color w:val="333399"/>
          <w:lang w:val="it-IT"/>
        </w:rPr>
        <w:t>D</w:t>
      </w:r>
      <w:r w:rsidRPr="00B23A1C">
        <w:rPr>
          <w:rFonts w:ascii="Arial" w:hAnsi="Arial" w:cs="Arial"/>
          <w:color w:val="333399"/>
          <w:lang w:val="it-IT"/>
        </w:rPr>
        <w:t>irettore del Conservatorio di Montpellier.</w:t>
      </w:r>
    </w:p>
    <w:p w:rsidR="00A53165" w:rsidRPr="00B23A1C" w:rsidRDefault="009E27D6"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w:t>
      </w:r>
      <w:r w:rsidRPr="00B23A1C">
        <w:rPr>
          <w:rFonts w:ascii="Arial" w:hAnsi="Arial" w:cs="Arial"/>
          <w:color w:val="000000"/>
          <w:sz w:val="24"/>
          <w:szCs w:val="24"/>
          <w:lang w:val="it-IT"/>
        </w:rPr>
        <w:t>ioloncello</w:t>
      </w:r>
      <w:r>
        <w:rPr>
          <w:rFonts w:ascii="Arial" w:hAnsi="Arial" w:cs="Arial"/>
          <w:color w:val="000000"/>
          <w:sz w:val="24"/>
          <w:szCs w:val="24"/>
          <w:lang w:val="it-IT"/>
        </w:rPr>
        <w:t xml:space="preserve"> e pf.:  </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Aubade (1912)</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Lamento</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(1912).</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LECHTHALER  Josef</w:t>
      </w:r>
      <w:r w:rsidRPr="00B23A1C">
        <w:rPr>
          <w:rFonts w:ascii="Arial" w:hAnsi="Arial" w:cs="Arial"/>
          <w:color w:val="333399"/>
          <w:sz w:val="24"/>
          <w:szCs w:val="24"/>
          <w:u w:val="single"/>
          <w:lang w:val="it-IT"/>
        </w:rPr>
        <w:tab/>
        <w:t>Rattenberg, 31.12.1891 - Vienna, 21.8.1948.</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austriaco, laureato in musicologia all’Università di Vienna.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fantasia</w:t>
      </w:r>
      <w:r w:rsidR="001012C7" w:rsidRPr="00B23A1C">
        <w:rPr>
          <w:rFonts w:ascii="Arial" w:hAnsi="Arial" w:cs="Arial"/>
          <w:color w:val="000000"/>
          <w:sz w:val="24"/>
          <w:szCs w:val="24"/>
          <w:lang w:val="it-IT"/>
        </w:rPr>
        <w:t xml:space="preserve">, </w:t>
      </w:r>
      <w:r w:rsidR="001012C7" w:rsidRPr="00B23A1C">
        <w:rPr>
          <w:rFonts w:ascii="Arial" w:hAnsi="Arial" w:cs="Arial"/>
          <w:sz w:val="24"/>
          <w:szCs w:val="24"/>
          <w:lang w:val="it-IT"/>
        </w:rPr>
        <w:t>violoncello</w:t>
      </w:r>
      <w:r w:rsidRPr="00B23A1C">
        <w:rPr>
          <w:rFonts w:ascii="Arial" w:hAnsi="Arial" w:cs="Arial"/>
          <w:color w:val="000000"/>
          <w:sz w:val="24"/>
          <w:szCs w:val="24"/>
          <w:lang w:val="it-IT"/>
        </w:rPr>
        <w:t xml:space="preserve"> e pf. op. 8 (1923).   Adagio, </w:t>
      </w:r>
      <w:r w:rsidR="001012C7" w:rsidRPr="00B23A1C">
        <w:rPr>
          <w:rFonts w:ascii="Arial" w:hAnsi="Arial" w:cs="Arial"/>
          <w:sz w:val="24"/>
          <w:szCs w:val="24"/>
          <w:lang w:val="it-IT"/>
        </w:rPr>
        <w:t>violoncello</w:t>
      </w:r>
      <w:r w:rsidR="001012C7"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e org. op. 11 (1922).</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LECLERC  Michel</w:t>
      </w:r>
      <w:r w:rsidRPr="00B23A1C">
        <w:rPr>
          <w:rFonts w:ascii="Arial" w:hAnsi="Arial" w:cs="Arial"/>
          <w:color w:val="333399"/>
          <w:sz w:val="24"/>
          <w:szCs w:val="24"/>
          <w:u w:val="single"/>
          <w:lang w:val="it-IT"/>
        </w:rPr>
        <w:tab/>
        <w:t>Liegi, 17.3.1914 - Waremme, 20.9.1995.</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violinista belga, studi al Conservatorio di Liegi e perfezionamento a Parigi. 1° violino nelle </w:t>
      </w:r>
      <w:r w:rsidR="009D2A5E">
        <w:rPr>
          <w:rFonts w:ascii="Arial" w:hAnsi="Arial" w:cs="Arial"/>
          <w:color w:val="333399"/>
          <w:lang w:val="it-IT"/>
        </w:rPr>
        <w:t xml:space="preserve">         </w:t>
      </w:r>
      <w:r w:rsidRPr="00B23A1C">
        <w:rPr>
          <w:rFonts w:ascii="Arial" w:hAnsi="Arial" w:cs="Arial"/>
          <w:color w:val="333399"/>
          <w:lang w:val="it-IT"/>
        </w:rPr>
        <w:t>orchestre sinfoniche di Parigi e Bruxelles. Insegnante al Conservatorio di Liegi.</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Chantebise, </w:t>
      </w:r>
      <w:r w:rsidR="001012C7" w:rsidRPr="00B23A1C">
        <w:rPr>
          <w:rFonts w:ascii="Arial" w:hAnsi="Arial" w:cs="Arial"/>
          <w:sz w:val="24"/>
          <w:szCs w:val="24"/>
          <w:lang w:val="it-IT"/>
        </w:rPr>
        <w:t>violoncello</w:t>
      </w:r>
      <w:r w:rsidRPr="00B23A1C">
        <w:rPr>
          <w:rFonts w:ascii="Arial" w:hAnsi="Arial" w:cs="Arial"/>
          <w:color w:val="000000"/>
          <w:sz w:val="24"/>
          <w:szCs w:val="24"/>
          <w:lang w:val="it-IT"/>
        </w:rPr>
        <w:t xml:space="preserve"> e clav. (19’).</w:t>
      </w:r>
    </w:p>
    <w:p w:rsidR="005E435B" w:rsidRPr="00B23A1C" w:rsidRDefault="005E435B" w:rsidP="00696964">
      <w:pPr>
        <w:tabs>
          <w:tab w:val="left" w:pos="4253"/>
          <w:tab w:val="left" w:pos="4820"/>
        </w:tabs>
        <w:spacing w:before="120" w:after="0"/>
        <w:jc w:val="left"/>
        <w:rPr>
          <w:rFonts w:ascii="Arial" w:hAnsi="Arial" w:cs="Arial"/>
          <w:color w:val="000000"/>
          <w:sz w:val="24"/>
          <w:szCs w:val="24"/>
          <w:lang w:val="it-IT"/>
        </w:rPr>
      </w:pPr>
    </w:p>
    <w:p w:rsidR="005E435B" w:rsidRPr="00B23A1C" w:rsidRDefault="005E435B"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 xml:space="preserve">LEDENEV  Roman </w:t>
      </w:r>
      <w:r w:rsidRPr="00B23A1C">
        <w:rPr>
          <w:rFonts w:ascii="Arial" w:hAnsi="Arial" w:cs="Arial"/>
          <w:color w:val="333399"/>
          <w:sz w:val="24"/>
          <w:szCs w:val="24"/>
          <w:u w:val="single"/>
          <w:lang w:val="it-IT"/>
        </w:rPr>
        <w:tab/>
        <w:t xml:space="preserve">Mosca, 4.12.1930  </w:t>
      </w:r>
    </w:p>
    <w:p w:rsidR="004B1926" w:rsidRPr="00B23A1C" w:rsidRDefault="004B1926"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Studi al Conservatorio di Mosca dal 1948 al 1958, allievo di N. Rakov e di A.N. Aleksandrov  </w:t>
      </w:r>
    </w:p>
    <w:p w:rsidR="005E435B" w:rsidRPr="00B23A1C" w:rsidRDefault="005E435B" w:rsidP="00696964">
      <w:pPr>
        <w:pStyle w:val="NormaleWeb"/>
        <w:tabs>
          <w:tab w:val="left" w:pos="4253"/>
          <w:tab w:val="left" w:pos="4820"/>
        </w:tabs>
        <w:spacing w:before="120" w:beforeAutospacing="0" w:after="0" w:afterAutospacing="0"/>
        <w:jc w:val="left"/>
        <w:rPr>
          <w:rFonts w:ascii="Arial" w:hAnsi="Arial" w:cs="Arial"/>
          <w:sz w:val="24"/>
          <w:szCs w:val="24"/>
          <w:lang w:val="it-IT"/>
        </w:rPr>
      </w:pPr>
      <w:r w:rsidRPr="00B23A1C">
        <w:rPr>
          <w:rFonts w:ascii="Arial" w:hAnsi="Arial" w:cs="Arial"/>
          <w:bCs/>
          <w:sz w:val="24"/>
          <w:szCs w:val="24"/>
          <w:lang w:val="it-IT"/>
        </w:rPr>
        <w:lastRenderedPageBreak/>
        <w:t xml:space="preserve">Concerto-Elegy, </w:t>
      </w:r>
      <w:r w:rsidR="001012C7" w:rsidRPr="00B23A1C">
        <w:rPr>
          <w:rFonts w:ascii="Arial" w:hAnsi="Arial" w:cs="Arial"/>
          <w:sz w:val="24"/>
          <w:szCs w:val="24"/>
          <w:lang w:val="it-IT"/>
        </w:rPr>
        <w:t>violoncello</w:t>
      </w:r>
      <w:r w:rsidRPr="00B23A1C">
        <w:rPr>
          <w:rFonts w:ascii="Arial" w:hAnsi="Arial" w:cs="Arial"/>
          <w:bCs/>
          <w:sz w:val="24"/>
          <w:szCs w:val="24"/>
          <w:lang w:val="it-IT"/>
        </w:rPr>
        <w:t xml:space="preserve"> e orch. op. 28 (1980).</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A53165" w:rsidRPr="00627018"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LEDERER  Joseph</w:t>
      </w:r>
      <w:r w:rsidRPr="00B23A1C">
        <w:rPr>
          <w:rFonts w:ascii="Arial" w:hAnsi="Arial" w:cs="Arial"/>
          <w:color w:val="333399"/>
          <w:sz w:val="24"/>
          <w:szCs w:val="24"/>
          <w:u w:val="single"/>
          <w:lang w:val="it-IT"/>
        </w:rPr>
        <w:tab/>
        <w:t xml:space="preserve">Dresda, 16.12. </w:t>
      </w:r>
      <w:r w:rsidRPr="00627018">
        <w:rPr>
          <w:rFonts w:ascii="Arial" w:hAnsi="Arial" w:cs="Arial"/>
          <w:color w:val="333399"/>
          <w:sz w:val="24"/>
          <w:szCs w:val="24"/>
          <w:u w:val="single"/>
          <w:lang w:val="it-IT"/>
        </w:rPr>
        <w:t>1877</w:t>
      </w:r>
      <w:r w:rsidR="004D180F" w:rsidRPr="00627018">
        <w:rPr>
          <w:rFonts w:ascii="Arial" w:hAnsi="Arial" w:cs="Arial"/>
          <w:color w:val="333399"/>
          <w:sz w:val="24"/>
          <w:szCs w:val="24"/>
          <w:u w:val="single"/>
          <w:lang w:val="it-IT"/>
        </w:rPr>
        <w:t xml:space="preserve"> </w:t>
      </w:r>
      <w:r w:rsidR="002D3CDB">
        <w:rPr>
          <w:rFonts w:ascii="Arial" w:hAnsi="Arial" w:cs="Arial"/>
          <w:color w:val="333399"/>
          <w:sz w:val="24"/>
          <w:szCs w:val="24"/>
          <w:u w:val="single"/>
          <w:lang w:val="it-IT"/>
        </w:rPr>
        <w:t>-</w:t>
      </w:r>
      <w:r w:rsidR="004D180F" w:rsidRPr="00627018">
        <w:rPr>
          <w:rFonts w:ascii="Arial" w:hAnsi="Arial" w:cs="Arial"/>
          <w:color w:val="333399"/>
          <w:sz w:val="24"/>
          <w:szCs w:val="24"/>
          <w:u w:val="single"/>
          <w:lang w:val="it-IT"/>
        </w:rPr>
        <w:t xml:space="preserve"> Ulm, 22.9.</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w:t>
      </w:r>
      <w:r w:rsidR="001C387B">
        <w:rPr>
          <w:rFonts w:ascii="Arial" w:hAnsi="Arial" w:cs="Arial"/>
          <w:color w:val="333399"/>
          <w:lang w:val="it-IT"/>
        </w:rPr>
        <w:t>didatta</w:t>
      </w:r>
      <w:r w:rsidRPr="00B23A1C">
        <w:rPr>
          <w:rFonts w:ascii="Arial" w:hAnsi="Arial" w:cs="Arial"/>
          <w:color w:val="333399"/>
          <w:lang w:val="it-IT"/>
        </w:rPr>
        <w:t xml:space="preserve"> tedesco, allievo di Rappoldi e Draeseke.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1012C7" w:rsidRPr="00B23A1C">
        <w:rPr>
          <w:rFonts w:ascii="Arial" w:hAnsi="Arial" w:cs="Arial"/>
          <w:sz w:val="24"/>
          <w:szCs w:val="24"/>
          <w:lang w:val="it-IT"/>
        </w:rPr>
        <w:t>violoncello</w:t>
      </w:r>
      <w:r w:rsidRPr="00B23A1C">
        <w:rPr>
          <w:rFonts w:ascii="Arial" w:hAnsi="Arial" w:cs="Arial"/>
          <w:color w:val="000000"/>
          <w:sz w:val="24"/>
          <w:szCs w:val="24"/>
          <w:lang w:val="it-IT"/>
        </w:rPr>
        <w:t xml:space="preserve"> e orch.</w:t>
      </w:r>
    </w:p>
    <w:p w:rsidR="00A926F5" w:rsidRDefault="00A926F5" w:rsidP="00696964">
      <w:pPr>
        <w:tabs>
          <w:tab w:val="left" w:pos="4253"/>
          <w:tab w:val="left" w:pos="4820"/>
        </w:tabs>
        <w:spacing w:before="120" w:after="0"/>
        <w:jc w:val="left"/>
        <w:rPr>
          <w:rFonts w:ascii="Arial" w:hAnsi="Arial" w:cs="Arial"/>
          <w:color w:val="333399"/>
          <w:sz w:val="24"/>
          <w:szCs w:val="24"/>
          <w:u w:val="single"/>
          <w:lang w:val="it-IT"/>
        </w:rPr>
      </w:pPr>
    </w:p>
    <w:p w:rsidR="005B72DF" w:rsidRPr="00B23A1C" w:rsidRDefault="005B72DF"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LEDUC  Jacques</w:t>
      </w:r>
      <w:r w:rsidRPr="00B23A1C">
        <w:rPr>
          <w:rFonts w:ascii="Arial" w:hAnsi="Arial" w:cs="Arial"/>
          <w:color w:val="333399"/>
          <w:sz w:val="24"/>
          <w:szCs w:val="24"/>
          <w:u w:val="single"/>
          <w:lang w:val="it-IT"/>
        </w:rPr>
        <w:tab/>
        <w:t>Bruxelles, 1.3.1932</w:t>
      </w:r>
      <w:r w:rsidR="007E75C0" w:rsidRPr="00B23A1C">
        <w:rPr>
          <w:rFonts w:ascii="Arial" w:hAnsi="Arial" w:cs="Arial"/>
          <w:color w:val="333399"/>
          <w:sz w:val="24"/>
          <w:szCs w:val="24"/>
          <w:u w:val="single"/>
          <w:lang w:val="it-IT"/>
        </w:rPr>
        <w:t xml:space="preserve"> </w:t>
      </w:r>
      <w:r w:rsidR="006428AB" w:rsidRPr="00B23A1C">
        <w:rPr>
          <w:rFonts w:ascii="Arial" w:hAnsi="Arial" w:cs="Arial"/>
          <w:color w:val="333399"/>
          <w:sz w:val="24"/>
          <w:szCs w:val="24"/>
          <w:u w:val="single"/>
          <w:lang w:val="it-IT"/>
        </w:rPr>
        <w:t>-</w:t>
      </w:r>
      <w:r w:rsidR="007E75C0" w:rsidRPr="00B23A1C">
        <w:rPr>
          <w:rFonts w:ascii="Arial" w:hAnsi="Arial" w:cs="Arial"/>
          <w:color w:val="333399"/>
          <w:sz w:val="24"/>
          <w:szCs w:val="24"/>
          <w:u w:val="single"/>
          <w:lang w:val="it-IT"/>
        </w:rPr>
        <w:t xml:space="preserve"> Ukkel, 31.8.2016</w:t>
      </w:r>
      <w:r w:rsidRPr="00B23A1C">
        <w:rPr>
          <w:rFonts w:ascii="Arial" w:hAnsi="Arial" w:cs="Arial"/>
          <w:color w:val="333399"/>
          <w:sz w:val="24"/>
          <w:szCs w:val="24"/>
          <w:u w:val="single"/>
          <w:lang w:val="it-IT"/>
        </w:rPr>
        <w:t>.</w:t>
      </w:r>
    </w:p>
    <w:p w:rsidR="005B72DF" w:rsidRPr="00B23A1C" w:rsidRDefault="005B72DF"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belga, allievo di Absil. Prix de Roma nel 1961. Vincitore di 7 Concorsi internazionali compreso</w:t>
      </w:r>
      <w:r w:rsidR="00AC5965">
        <w:rPr>
          <w:rFonts w:ascii="Arial" w:hAnsi="Arial" w:cs="Arial"/>
          <w:color w:val="333399"/>
          <w:lang w:val="it-IT"/>
        </w:rPr>
        <w:t xml:space="preserve"> </w:t>
      </w:r>
      <w:r w:rsidRPr="00B23A1C">
        <w:rPr>
          <w:rFonts w:ascii="Arial" w:hAnsi="Arial" w:cs="Arial"/>
          <w:color w:val="333399"/>
          <w:lang w:val="it-IT"/>
        </w:rPr>
        <w:t xml:space="preserve">il Viotti di Vercelli. Insegnante al Conservatorio di Bruxelles. </w:t>
      </w:r>
    </w:p>
    <w:p w:rsidR="005B72DF" w:rsidRPr="00B23A1C" w:rsidRDefault="005B72DF"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it-IT"/>
        </w:rPr>
        <w:t xml:space="preserve">3 Pezzi op. 42, </w:t>
      </w:r>
      <w:r w:rsidR="001012C7" w:rsidRPr="00B23A1C">
        <w:rPr>
          <w:rFonts w:ascii="Arial" w:hAnsi="Arial" w:cs="Arial"/>
          <w:sz w:val="24"/>
          <w:szCs w:val="24"/>
          <w:lang w:val="it-IT"/>
        </w:rPr>
        <w:t>violoncello</w:t>
      </w:r>
      <w:r w:rsidRPr="00B23A1C">
        <w:rPr>
          <w:rFonts w:ascii="Arial" w:hAnsi="Arial" w:cs="Arial"/>
          <w:color w:val="000000"/>
          <w:sz w:val="24"/>
          <w:szCs w:val="24"/>
          <w:lang w:val="it-IT"/>
        </w:rPr>
        <w:t xml:space="preserve"> solo (1973, 7’30).   </w:t>
      </w:r>
      <w:r w:rsidRPr="00B23A1C">
        <w:rPr>
          <w:rFonts w:ascii="Arial" w:hAnsi="Arial" w:cs="Arial"/>
          <w:color w:val="000000"/>
          <w:sz w:val="24"/>
          <w:szCs w:val="24"/>
          <w:lang w:val="fr-FR"/>
        </w:rPr>
        <w:t>Elégie, op. 72</w:t>
      </w:r>
      <w:r w:rsidR="001012C7" w:rsidRPr="00B23A1C">
        <w:rPr>
          <w:rFonts w:ascii="Arial" w:hAnsi="Arial" w:cs="Arial"/>
          <w:color w:val="000000"/>
          <w:sz w:val="24"/>
          <w:szCs w:val="24"/>
          <w:lang w:val="fr-FR"/>
        </w:rPr>
        <w:t>,</w:t>
      </w:r>
      <w:r w:rsidRPr="00B23A1C">
        <w:rPr>
          <w:rFonts w:ascii="Arial" w:hAnsi="Arial" w:cs="Arial"/>
          <w:color w:val="000000"/>
          <w:sz w:val="24"/>
          <w:szCs w:val="24"/>
          <w:lang w:val="fr-FR"/>
        </w:rPr>
        <w:t xml:space="preserve"> </w:t>
      </w:r>
      <w:r w:rsidR="001012C7" w:rsidRPr="00B23A1C">
        <w:rPr>
          <w:rFonts w:ascii="Arial" w:hAnsi="Arial" w:cs="Arial"/>
          <w:sz w:val="24"/>
          <w:szCs w:val="24"/>
          <w:lang w:val="it-IT"/>
        </w:rPr>
        <w:t>violoncello e</w:t>
      </w:r>
      <w:r w:rsidRPr="00B23A1C">
        <w:rPr>
          <w:rFonts w:ascii="Arial" w:hAnsi="Arial" w:cs="Arial"/>
          <w:color w:val="000000"/>
          <w:sz w:val="24"/>
          <w:szCs w:val="24"/>
          <w:lang w:val="fr-FR"/>
        </w:rPr>
        <w:t xml:space="preserve"> pf. (1987, 4’).</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fr-FR"/>
        </w:rPr>
      </w:pPr>
    </w:p>
    <w:p w:rsidR="00AF3E7A" w:rsidRPr="00B23A1C" w:rsidRDefault="00AF3E7A"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LEE  Louis</w:t>
      </w:r>
      <w:r w:rsidRPr="00B23A1C">
        <w:rPr>
          <w:rFonts w:ascii="Arial" w:hAnsi="Arial" w:cs="Arial"/>
          <w:color w:val="333399"/>
          <w:sz w:val="24"/>
          <w:szCs w:val="24"/>
          <w:u w:val="single"/>
          <w:lang w:val="it-IT"/>
        </w:rPr>
        <w:tab/>
        <w:t>Amburgo, 19.10.1819</w:t>
      </w:r>
      <w:r w:rsidR="009D2A5E">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 Lubecca, 26.8.1896.</w:t>
      </w:r>
    </w:p>
    <w:p w:rsidR="00AF3E7A" w:rsidRPr="00B23A1C" w:rsidRDefault="00AF3E7A"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 xml:space="preserve">Violoncellista </w:t>
      </w:r>
      <w:r w:rsidRPr="00B23A1C">
        <w:rPr>
          <w:rFonts w:ascii="Arial" w:hAnsi="Arial" w:cs="Arial"/>
          <w:color w:val="333399"/>
          <w:lang w:val="it-IT"/>
        </w:rPr>
        <w:t xml:space="preserve"> e compositore, fratello di Sebastian, allievo di Prell. Concerti in Germania, Danimarca e Parigi </w:t>
      </w:r>
      <w:r w:rsidR="009D2A5E">
        <w:rPr>
          <w:rFonts w:ascii="Arial" w:hAnsi="Arial" w:cs="Arial"/>
          <w:color w:val="333399"/>
          <w:lang w:val="it-IT"/>
        </w:rPr>
        <w:t xml:space="preserve">            </w:t>
      </w:r>
      <w:r w:rsidRPr="00B23A1C">
        <w:rPr>
          <w:rFonts w:ascii="Arial" w:hAnsi="Arial" w:cs="Arial"/>
          <w:color w:val="333399"/>
          <w:lang w:val="it-IT"/>
        </w:rPr>
        <w:t>già dai 12 anni. Tornato ad Amburgo fu insegnante al Conservatorio.</w:t>
      </w:r>
    </w:p>
    <w:p w:rsidR="00AF3E7A" w:rsidRPr="00B23A1C" w:rsidRDefault="001012C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sz w:val="24"/>
          <w:szCs w:val="24"/>
          <w:lang w:val="it-IT"/>
        </w:rPr>
        <w:t>Violoncello solo:   Son</w:t>
      </w:r>
      <w:r w:rsidR="00AF3E7A" w:rsidRPr="00B23A1C">
        <w:rPr>
          <w:rFonts w:ascii="Arial" w:hAnsi="Arial" w:cs="Arial"/>
          <w:color w:val="000000"/>
          <w:sz w:val="24"/>
          <w:szCs w:val="24"/>
          <w:lang w:val="it-IT"/>
        </w:rPr>
        <w:t>ata op. 9</w:t>
      </w:r>
      <w:r w:rsidRPr="00B23A1C">
        <w:rPr>
          <w:rFonts w:ascii="Arial" w:hAnsi="Arial" w:cs="Arial"/>
          <w:color w:val="000000"/>
          <w:sz w:val="24"/>
          <w:szCs w:val="24"/>
          <w:lang w:val="it-IT"/>
        </w:rPr>
        <w:t>,</w:t>
      </w:r>
      <w:r w:rsidR="00AF3E7A" w:rsidRPr="00B23A1C">
        <w:rPr>
          <w:rFonts w:ascii="Arial" w:hAnsi="Arial" w:cs="Arial"/>
          <w:color w:val="000000"/>
          <w:sz w:val="24"/>
          <w:szCs w:val="24"/>
          <w:lang w:val="it-IT"/>
        </w:rPr>
        <w:t xml:space="preserve">   Sonatina op. 15.   Brani per </w:t>
      </w:r>
      <w:r w:rsidR="00537C15" w:rsidRPr="00B23A1C">
        <w:rPr>
          <w:rFonts w:ascii="Arial" w:hAnsi="Arial" w:cs="Arial"/>
          <w:color w:val="000000"/>
          <w:sz w:val="24"/>
          <w:szCs w:val="24"/>
          <w:lang w:val="it-IT"/>
        </w:rPr>
        <w:t>vlc.</w:t>
      </w:r>
      <w:r w:rsidR="00AF3E7A" w:rsidRPr="00B23A1C">
        <w:rPr>
          <w:rFonts w:ascii="Arial" w:hAnsi="Arial" w:cs="Arial"/>
          <w:color w:val="000000"/>
          <w:sz w:val="24"/>
          <w:szCs w:val="24"/>
          <w:lang w:val="it-IT"/>
        </w:rPr>
        <w:t xml:space="preserve"> e pf.   Trii.   Quartetti.</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AF3E7A" w:rsidRPr="00B23A1C" w:rsidRDefault="00AF3E7A" w:rsidP="00696964">
      <w:pPr>
        <w:pStyle w:val="Corpotesto"/>
        <w:tabs>
          <w:tab w:val="left" w:pos="4253"/>
        </w:tabs>
        <w:spacing w:before="120" w:after="0"/>
        <w:jc w:val="left"/>
        <w:rPr>
          <w:rFonts w:ascii="Arial" w:hAnsi="Arial" w:cs="Arial"/>
          <w:color w:val="333399"/>
          <w:sz w:val="24"/>
          <w:u w:val="single"/>
        </w:rPr>
      </w:pPr>
      <w:r w:rsidRPr="00B23A1C">
        <w:rPr>
          <w:rFonts w:ascii="Arial" w:hAnsi="Arial" w:cs="Arial"/>
          <w:color w:val="333399"/>
          <w:sz w:val="24"/>
          <w:u w:val="single"/>
        </w:rPr>
        <w:t>LEE  Noel</w:t>
      </w:r>
      <w:r w:rsidRPr="00B23A1C">
        <w:rPr>
          <w:rFonts w:ascii="Arial" w:hAnsi="Arial" w:cs="Arial"/>
          <w:color w:val="333399"/>
          <w:sz w:val="24"/>
          <w:u w:val="single"/>
        </w:rPr>
        <w:tab/>
        <w:t>Nankino, 25.12.1924</w:t>
      </w:r>
    </w:p>
    <w:p w:rsidR="00AF3E7A" w:rsidRPr="00B23A1C" w:rsidRDefault="00AF3E7A"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Pianista concertista e compositore americano, primo concerto a 6 anni. Allievo di Fine, Piston, perfezionamento con N. Boulanger. Vincitore del Prix Lili Boulanger. Nel suo repertorio pianistico l’integrale di Stravinskij, Copland, Piston, Barber, Debussy e Ravel. La sua discografia supera le 200 incisioni.</w:t>
      </w:r>
    </w:p>
    <w:p w:rsidR="00AF3E7A" w:rsidRPr="00B23A1C" w:rsidRDefault="00AF3E7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12 Studi di perfezionamento, op. 57, per violoncello solo.</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LEE  Sebastian</w:t>
      </w:r>
      <w:r w:rsidRPr="00B23A1C">
        <w:rPr>
          <w:rFonts w:ascii="Arial" w:hAnsi="Arial" w:cs="Arial"/>
          <w:color w:val="333399"/>
          <w:sz w:val="24"/>
          <w:szCs w:val="24"/>
          <w:u w:val="single"/>
          <w:lang w:val="it-IT"/>
        </w:rPr>
        <w:tab/>
        <w:t xml:space="preserve">Amburgo, 24.12.1805 - Amburgo, 4.1.1887. </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00DD4FED" w:rsidRPr="00B23A1C">
        <w:rPr>
          <w:rFonts w:ascii="Arial" w:hAnsi="Arial" w:cs="Arial"/>
          <w:b/>
          <w:color w:val="333399"/>
          <w:lang w:val="it-IT"/>
        </w:rPr>
        <w:t>,</w:t>
      </w:r>
      <w:r w:rsidR="006428AB" w:rsidRPr="00B23A1C">
        <w:rPr>
          <w:rFonts w:ascii="Arial" w:hAnsi="Arial" w:cs="Arial"/>
          <w:b/>
          <w:color w:val="333399"/>
          <w:lang w:val="it-IT"/>
        </w:rPr>
        <w:t xml:space="preserve"> </w:t>
      </w:r>
      <w:r w:rsidR="006029AF" w:rsidRPr="00B23A1C">
        <w:rPr>
          <w:rFonts w:ascii="Arial" w:hAnsi="Arial" w:cs="Arial"/>
          <w:color w:val="333399"/>
          <w:lang w:val="it-IT"/>
        </w:rPr>
        <w:t xml:space="preserve">didatta </w:t>
      </w:r>
      <w:r w:rsidRPr="00B23A1C">
        <w:rPr>
          <w:rFonts w:ascii="Arial" w:hAnsi="Arial" w:cs="Arial"/>
          <w:color w:val="333399"/>
          <w:lang w:val="it-IT"/>
        </w:rPr>
        <w:t>e compositore tedesco, allievo di Prell. Concerti a Londra</w:t>
      </w:r>
      <w:r w:rsidR="006029AF" w:rsidRPr="00B23A1C">
        <w:rPr>
          <w:rFonts w:ascii="Arial" w:hAnsi="Arial" w:cs="Arial"/>
          <w:color w:val="333399"/>
          <w:lang w:val="it-IT"/>
        </w:rPr>
        <w:t xml:space="preserve"> e</w:t>
      </w:r>
      <w:r w:rsidRPr="00B23A1C">
        <w:rPr>
          <w:rFonts w:ascii="Arial" w:hAnsi="Arial" w:cs="Arial"/>
          <w:color w:val="333399"/>
          <w:lang w:val="it-IT"/>
        </w:rPr>
        <w:t xml:space="preserve"> a Parigi</w:t>
      </w:r>
      <w:r w:rsidR="00DD4FED" w:rsidRPr="00B23A1C">
        <w:rPr>
          <w:rFonts w:ascii="Arial" w:hAnsi="Arial" w:cs="Arial"/>
          <w:color w:val="333399"/>
          <w:lang w:val="it-IT"/>
        </w:rPr>
        <w:t>,</w:t>
      </w:r>
      <w:r w:rsidR="009126B7" w:rsidRPr="00B23A1C">
        <w:rPr>
          <w:rFonts w:ascii="Arial" w:hAnsi="Arial" w:cs="Arial"/>
          <w:color w:val="333399"/>
          <w:lang w:val="it-IT"/>
        </w:rPr>
        <w:t xml:space="preserve"> </w:t>
      </w:r>
      <w:r w:rsidR="00DD4FED" w:rsidRPr="00B23A1C">
        <w:rPr>
          <w:rFonts w:ascii="Arial" w:hAnsi="Arial" w:cs="Arial"/>
          <w:color w:val="333399"/>
          <w:lang w:val="it-IT"/>
        </w:rPr>
        <w:t xml:space="preserve">dove </w:t>
      </w:r>
      <w:r w:rsidRPr="00B23A1C">
        <w:rPr>
          <w:rFonts w:ascii="Arial" w:hAnsi="Arial" w:cs="Arial"/>
          <w:color w:val="333399"/>
          <w:lang w:val="it-IT"/>
        </w:rPr>
        <w:t xml:space="preserve">fu </w:t>
      </w:r>
      <w:r w:rsidR="00851D62" w:rsidRPr="00B23A1C">
        <w:rPr>
          <w:rFonts w:ascii="Arial" w:hAnsi="Arial" w:cs="Arial"/>
          <w:color w:val="333399"/>
          <w:lang w:val="it-IT"/>
        </w:rPr>
        <w:t xml:space="preserve">                            </w:t>
      </w:r>
      <w:r w:rsidRPr="00B23A1C">
        <w:rPr>
          <w:rFonts w:ascii="Arial" w:hAnsi="Arial" w:cs="Arial"/>
          <w:color w:val="333399"/>
          <w:lang w:val="it-IT"/>
        </w:rPr>
        <w:t xml:space="preserve">1° </w:t>
      </w:r>
      <w:r w:rsidR="0033653D" w:rsidRPr="00B23A1C">
        <w:rPr>
          <w:rFonts w:ascii="Arial" w:hAnsi="Arial" w:cs="Arial"/>
          <w:lang w:val="it-IT"/>
        </w:rPr>
        <w:t>violoncello</w:t>
      </w:r>
      <w:r w:rsidRPr="00B23A1C">
        <w:rPr>
          <w:rFonts w:ascii="Arial" w:hAnsi="Arial" w:cs="Arial"/>
          <w:color w:val="333399"/>
          <w:lang w:val="it-IT"/>
        </w:rPr>
        <w:t xml:space="preserve"> al Teatro Italiano.</w:t>
      </w:r>
    </w:p>
    <w:p w:rsidR="006A0D25" w:rsidRPr="00B23A1C" w:rsidRDefault="006A0D2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sz w:val="24"/>
          <w:szCs w:val="24"/>
          <w:lang w:val="it-IT"/>
        </w:rPr>
        <w:t xml:space="preserve">Violoncello solo:   </w:t>
      </w:r>
      <w:r w:rsidR="00A53165" w:rsidRPr="00B23A1C">
        <w:rPr>
          <w:rFonts w:ascii="Arial" w:hAnsi="Arial" w:cs="Arial"/>
          <w:color w:val="000000"/>
          <w:sz w:val="24"/>
          <w:szCs w:val="24"/>
          <w:lang w:val="it-IT"/>
        </w:rPr>
        <w:t>40 Studi melodici e progressivi</w:t>
      </w:r>
      <w:r w:rsidRPr="00B23A1C">
        <w:rPr>
          <w:rFonts w:ascii="Arial" w:hAnsi="Arial" w:cs="Arial"/>
          <w:color w:val="000000"/>
          <w:sz w:val="24"/>
          <w:szCs w:val="24"/>
          <w:lang w:val="it-IT"/>
        </w:rPr>
        <w:t>,</w:t>
      </w:r>
      <w:r w:rsidR="00A26583" w:rsidRPr="00B23A1C">
        <w:rPr>
          <w:rFonts w:ascii="Arial" w:hAnsi="Arial" w:cs="Arial"/>
          <w:color w:val="000000"/>
          <w:sz w:val="24"/>
          <w:szCs w:val="24"/>
          <w:lang w:val="it-IT"/>
        </w:rPr>
        <w:t xml:space="preserve"> op. 31.   </w:t>
      </w:r>
      <w:r w:rsidR="002772D0" w:rsidRPr="00B23A1C">
        <w:rPr>
          <w:rFonts w:ascii="Arial" w:hAnsi="Arial" w:cs="Arial"/>
          <w:color w:val="000000"/>
          <w:sz w:val="24"/>
          <w:szCs w:val="24"/>
          <w:lang w:val="it-IT"/>
        </w:rPr>
        <w:t xml:space="preserve">Studi op. 70 (1868):  </w:t>
      </w:r>
    </w:p>
    <w:p w:rsidR="006029AF" w:rsidRPr="00B23A1C" w:rsidRDefault="002772D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4° in Sol (0’20),</w:t>
      </w:r>
      <w:r w:rsidR="006A0D25"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11° in Sol (0’20),   </w:t>
      </w:r>
      <w:r w:rsidR="006029AF" w:rsidRPr="00B23A1C">
        <w:rPr>
          <w:rFonts w:ascii="Arial" w:hAnsi="Arial" w:cs="Arial"/>
          <w:color w:val="000000"/>
          <w:sz w:val="24"/>
          <w:szCs w:val="24"/>
          <w:lang w:val="it-IT"/>
        </w:rPr>
        <w:t>20° in Sol (0’20),   24</w:t>
      </w:r>
      <w:r w:rsidR="0033653D" w:rsidRPr="00B23A1C">
        <w:rPr>
          <w:rFonts w:ascii="Arial" w:hAnsi="Arial" w:cs="Arial"/>
          <w:color w:val="000000"/>
          <w:sz w:val="24"/>
          <w:szCs w:val="24"/>
          <w:lang w:val="it-IT"/>
        </w:rPr>
        <w:t>°</w:t>
      </w:r>
      <w:r w:rsidR="006029AF" w:rsidRPr="00B23A1C">
        <w:rPr>
          <w:rFonts w:ascii="Arial" w:hAnsi="Arial" w:cs="Arial"/>
          <w:color w:val="000000"/>
          <w:sz w:val="24"/>
          <w:szCs w:val="24"/>
          <w:lang w:val="it-IT"/>
        </w:rPr>
        <w:t xml:space="preserve"> in Sol- (0’28).</w:t>
      </w:r>
    </w:p>
    <w:p w:rsidR="00DD4FED" w:rsidRPr="00B23A1C" w:rsidRDefault="00DD4FED"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u w:val="single"/>
          <w:lang w:val="it-IT"/>
        </w:rPr>
        <w:t xml:space="preserve">2 </w:t>
      </w:r>
      <w:r w:rsidR="0033653D" w:rsidRPr="00B23A1C">
        <w:rPr>
          <w:rFonts w:ascii="Arial" w:hAnsi="Arial" w:cs="Arial"/>
          <w:sz w:val="24"/>
          <w:szCs w:val="24"/>
          <w:u w:val="single"/>
          <w:lang w:val="it-IT"/>
        </w:rPr>
        <w:t>Violoncelli</w:t>
      </w:r>
      <w:r w:rsidRPr="00B23A1C">
        <w:rPr>
          <w:rFonts w:ascii="Arial" w:hAnsi="Arial" w:cs="Arial"/>
          <w:color w:val="000000"/>
          <w:sz w:val="24"/>
          <w:szCs w:val="24"/>
          <w:lang w:val="it-IT"/>
        </w:rPr>
        <w:t xml:space="preserve">: </w:t>
      </w:r>
      <w:r w:rsidR="0033653D" w:rsidRPr="00B23A1C">
        <w:rPr>
          <w:rFonts w:ascii="Arial" w:hAnsi="Arial" w:cs="Arial"/>
          <w:color w:val="000000"/>
          <w:sz w:val="24"/>
          <w:szCs w:val="24"/>
          <w:lang w:val="it-IT"/>
        </w:rPr>
        <w:t xml:space="preserve"> </w:t>
      </w:r>
      <w:r w:rsidR="00A26583" w:rsidRPr="00B23A1C">
        <w:rPr>
          <w:rFonts w:ascii="Arial" w:hAnsi="Arial" w:cs="Arial"/>
          <w:color w:val="000000"/>
          <w:sz w:val="24"/>
          <w:szCs w:val="24"/>
          <w:lang w:val="it-IT"/>
        </w:rPr>
        <w:t>Primi passi del violoncellista, op. 101.</w:t>
      </w:r>
      <w:r w:rsidR="0033653D" w:rsidRPr="00B23A1C">
        <w:rPr>
          <w:rFonts w:ascii="Arial" w:hAnsi="Arial" w:cs="Arial"/>
          <w:color w:val="000000"/>
          <w:sz w:val="24"/>
          <w:szCs w:val="24"/>
          <w:lang w:val="it-IT"/>
        </w:rPr>
        <w:t xml:space="preserve">   </w:t>
      </w:r>
      <w:r w:rsidR="00A53165" w:rsidRPr="00B23A1C">
        <w:rPr>
          <w:rFonts w:ascii="Arial" w:hAnsi="Arial" w:cs="Arial"/>
          <w:color w:val="000000"/>
          <w:sz w:val="24"/>
          <w:szCs w:val="24"/>
        </w:rPr>
        <w:t>3 Duos op 36</w:t>
      </w:r>
      <w:r w:rsidR="006029AF" w:rsidRPr="00B23A1C">
        <w:rPr>
          <w:rFonts w:ascii="Arial" w:hAnsi="Arial" w:cs="Arial"/>
          <w:color w:val="000000"/>
          <w:sz w:val="24"/>
          <w:szCs w:val="24"/>
        </w:rPr>
        <w:t xml:space="preserve">,  </w:t>
      </w:r>
      <w:r w:rsidR="0033653D" w:rsidRPr="00B23A1C">
        <w:rPr>
          <w:rFonts w:ascii="Arial" w:hAnsi="Arial" w:cs="Arial"/>
          <w:color w:val="000000"/>
          <w:sz w:val="24"/>
          <w:szCs w:val="24"/>
        </w:rPr>
        <w:t xml:space="preserve"> </w:t>
      </w:r>
      <w:r w:rsidR="00A26583" w:rsidRPr="00B23A1C">
        <w:rPr>
          <w:rFonts w:ascii="Arial" w:hAnsi="Arial" w:cs="Arial"/>
          <w:color w:val="000000"/>
          <w:sz w:val="24"/>
          <w:szCs w:val="24"/>
        </w:rPr>
        <w:t>3 op. 37</w:t>
      </w:r>
      <w:r w:rsidR="006029AF" w:rsidRPr="00B23A1C">
        <w:rPr>
          <w:rFonts w:ascii="Arial" w:hAnsi="Arial" w:cs="Arial"/>
          <w:color w:val="000000"/>
          <w:sz w:val="24"/>
          <w:szCs w:val="24"/>
        </w:rPr>
        <w:t xml:space="preserve">, </w:t>
      </w:r>
    </w:p>
    <w:p w:rsidR="00551817" w:rsidRPr="00B23A1C" w:rsidRDefault="008A5A1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rPr>
        <w:t xml:space="preserve">3 op. 38 </w:t>
      </w:r>
      <w:r w:rsidR="00A53165" w:rsidRPr="00B23A1C">
        <w:rPr>
          <w:rFonts w:ascii="Arial" w:hAnsi="Arial" w:cs="Arial"/>
          <w:color w:val="000000"/>
          <w:sz w:val="24"/>
          <w:szCs w:val="24"/>
        </w:rPr>
        <w:t>(1845).</w:t>
      </w:r>
      <w:r w:rsidR="0033653D" w:rsidRPr="00B23A1C">
        <w:rPr>
          <w:rFonts w:ascii="Arial" w:hAnsi="Arial" w:cs="Arial"/>
          <w:color w:val="000000"/>
          <w:sz w:val="24"/>
          <w:szCs w:val="24"/>
        </w:rPr>
        <w:t xml:space="preserve">   </w:t>
      </w:r>
      <w:r w:rsidR="00A53165" w:rsidRPr="00B23A1C">
        <w:rPr>
          <w:rFonts w:ascii="Arial" w:hAnsi="Arial" w:cs="Arial"/>
          <w:color w:val="000000"/>
          <w:sz w:val="24"/>
          <w:szCs w:val="24"/>
        </w:rPr>
        <w:t xml:space="preserve">3 Duos op 39 (1845).   </w:t>
      </w:r>
      <w:r w:rsidR="00A53165" w:rsidRPr="00B23A1C">
        <w:rPr>
          <w:rFonts w:ascii="Arial" w:hAnsi="Arial" w:cs="Arial"/>
          <w:color w:val="000000"/>
          <w:sz w:val="24"/>
          <w:szCs w:val="24"/>
          <w:lang w:val="it-IT"/>
        </w:rPr>
        <w:t>6 Capricci op. 109 (1893).</w:t>
      </w:r>
    </w:p>
    <w:p w:rsidR="006029AF" w:rsidRPr="00B23A1C" w:rsidRDefault="0055181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“Le premier pas du Jeune Violoncelliste”: 50 piccoli pezzi, facili e progressivi.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u w:val="single"/>
          <w:lang w:val="fr-FR"/>
        </w:rPr>
        <w:t>Violoncello e pf</w:t>
      </w:r>
      <w:r w:rsidRPr="00B23A1C">
        <w:rPr>
          <w:rFonts w:ascii="Arial" w:hAnsi="Arial" w:cs="Arial"/>
          <w:color w:val="000000"/>
          <w:sz w:val="24"/>
          <w:szCs w:val="24"/>
          <w:lang w:val="fr-FR"/>
        </w:rPr>
        <w:t xml:space="preserve">.: Divertimenti su Sonnambula op. 8 (1840),  Lac des Fées op. 14 (1840),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fr-FR"/>
        </w:rPr>
        <w:t xml:space="preserve">Le bouquet, op. 33.   </w:t>
      </w:r>
      <w:r w:rsidRPr="00B23A1C">
        <w:rPr>
          <w:rFonts w:ascii="Arial" w:hAnsi="Arial" w:cs="Arial"/>
          <w:color w:val="000000"/>
          <w:sz w:val="24"/>
          <w:szCs w:val="24"/>
          <w:lang w:val="it-IT"/>
        </w:rPr>
        <w:t>Luisa Strozzi op. 46 (1847),   Le Bouquet di Mehul (1855),</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Souvenir des “Vespri Siciliani” op. 79 (1857),   Gavotta op. 112,   Terza Gavotta op. 116.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Serenata su Don Pasquale op. 48 (1850, 6’).</w:t>
      </w:r>
    </w:p>
    <w:p w:rsidR="00F62D14" w:rsidRDefault="006A0D2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sz w:val="24"/>
          <w:szCs w:val="24"/>
          <w:u w:val="single"/>
          <w:lang w:val="it-IT"/>
        </w:rPr>
        <w:t>Violoncello</w:t>
      </w:r>
      <w:r w:rsidR="00537C15" w:rsidRPr="00B23A1C">
        <w:rPr>
          <w:rFonts w:ascii="Arial" w:hAnsi="Arial" w:cs="Arial"/>
          <w:color w:val="000000"/>
          <w:sz w:val="24"/>
          <w:szCs w:val="24"/>
          <w:u w:val="single"/>
          <w:lang w:val="fr-FR"/>
        </w:rPr>
        <w:t>.</w:t>
      </w:r>
      <w:r w:rsidR="00A53165" w:rsidRPr="00B23A1C">
        <w:rPr>
          <w:rFonts w:ascii="Arial" w:hAnsi="Arial" w:cs="Arial"/>
          <w:color w:val="000000"/>
          <w:sz w:val="24"/>
          <w:szCs w:val="24"/>
          <w:u w:val="single"/>
          <w:lang w:val="fr-FR"/>
        </w:rPr>
        <w:t xml:space="preserve"> e orch</w:t>
      </w:r>
      <w:r w:rsidR="00A53165" w:rsidRPr="00B23A1C">
        <w:rPr>
          <w:rFonts w:ascii="Arial" w:hAnsi="Arial" w:cs="Arial"/>
          <w:color w:val="000000"/>
          <w:sz w:val="24"/>
          <w:szCs w:val="24"/>
          <w:lang w:val="fr-FR"/>
        </w:rPr>
        <w:t xml:space="preserve">.:   </w:t>
      </w:r>
      <w:r w:rsidR="00F62D14" w:rsidRPr="00B23A1C">
        <w:rPr>
          <w:rFonts w:ascii="Arial" w:hAnsi="Arial" w:cs="Arial"/>
          <w:color w:val="000000"/>
          <w:sz w:val="24"/>
          <w:szCs w:val="24"/>
          <w:lang w:val="it-IT"/>
        </w:rPr>
        <w:t>Variazioni “Guglielmo Tell” op. 3 (1850)</w:t>
      </w:r>
      <w:r w:rsidR="00F62D14">
        <w:rPr>
          <w:rFonts w:ascii="Arial" w:hAnsi="Arial" w:cs="Arial"/>
          <w:color w:val="000000"/>
          <w:sz w:val="24"/>
          <w:szCs w:val="24"/>
          <w:lang w:val="it-IT"/>
        </w:rPr>
        <w:t xml:space="preserve">,   </w:t>
      </w:r>
      <w:r w:rsidR="00A53165" w:rsidRPr="00B23A1C">
        <w:rPr>
          <w:rFonts w:ascii="Arial" w:hAnsi="Arial" w:cs="Arial"/>
          <w:color w:val="000000"/>
          <w:sz w:val="24"/>
          <w:szCs w:val="24"/>
          <w:lang w:val="fr-FR"/>
        </w:rPr>
        <w:t xml:space="preserve">Scène </w:t>
      </w:r>
      <w:r w:rsidRPr="00B23A1C">
        <w:rPr>
          <w:rFonts w:ascii="Arial" w:hAnsi="Arial" w:cs="Arial"/>
          <w:color w:val="000000"/>
          <w:sz w:val="24"/>
          <w:szCs w:val="24"/>
          <w:lang w:val="fr-FR"/>
        </w:rPr>
        <w:t>S</w:t>
      </w:r>
      <w:r w:rsidR="00A53165" w:rsidRPr="00B23A1C">
        <w:rPr>
          <w:rFonts w:ascii="Arial" w:hAnsi="Arial" w:cs="Arial"/>
          <w:color w:val="000000"/>
          <w:sz w:val="24"/>
          <w:szCs w:val="24"/>
          <w:lang w:val="fr-FR"/>
        </w:rPr>
        <w:t>uisse</w:t>
      </w:r>
      <w:r w:rsidRPr="00B23A1C">
        <w:rPr>
          <w:rFonts w:ascii="Arial" w:hAnsi="Arial" w:cs="Arial"/>
          <w:color w:val="000000"/>
          <w:sz w:val="24"/>
          <w:szCs w:val="24"/>
          <w:lang w:val="fr-FR"/>
        </w:rPr>
        <w:t>,</w:t>
      </w:r>
      <w:r w:rsidR="00A53165" w:rsidRPr="00B23A1C">
        <w:rPr>
          <w:rFonts w:ascii="Arial" w:hAnsi="Arial" w:cs="Arial"/>
          <w:color w:val="000000"/>
          <w:sz w:val="24"/>
          <w:szCs w:val="24"/>
          <w:lang w:val="fr-FR"/>
        </w:rPr>
        <w:t xml:space="preserve"> op. 4 (1850),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fr-FR"/>
        </w:rPr>
        <w:t>Souvenir de Paris, op. 5 (1850),</w:t>
      </w:r>
      <w:r w:rsidR="00F62D14">
        <w:rPr>
          <w:rFonts w:ascii="Arial" w:hAnsi="Arial" w:cs="Arial"/>
          <w:color w:val="000000"/>
          <w:sz w:val="24"/>
          <w:szCs w:val="24"/>
          <w:lang w:val="fr-FR"/>
        </w:rPr>
        <w:t xml:space="preserve">   </w:t>
      </w:r>
      <w:r w:rsidRPr="00B23A1C">
        <w:rPr>
          <w:rFonts w:ascii="Arial" w:hAnsi="Arial" w:cs="Arial"/>
          <w:color w:val="000000"/>
          <w:sz w:val="24"/>
          <w:szCs w:val="24"/>
          <w:lang w:val="it-IT"/>
        </w:rPr>
        <w:t xml:space="preserve">Grande fantasia “Roberto il diavolo, op. 6 (1840),  </w:t>
      </w:r>
      <w:r w:rsidR="006A0D25" w:rsidRPr="00B23A1C">
        <w:rPr>
          <w:rFonts w:ascii="Arial" w:hAnsi="Arial" w:cs="Arial"/>
          <w:color w:val="000000"/>
          <w:sz w:val="24"/>
          <w:szCs w:val="24"/>
          <w:lang w:val="it-IT"/>
        </w:rPr>
        <w:t xml:space="preserve">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Metodo per violoncello.</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087F52" w:rsidRPr="00B23A1C" w:rsidRDefault="00087F52" w:rsidP="00696964">
      <w:pPr>
        <w:pStyle w:val="Corpotesto"/>
        <w:tabs>
          <w:tab w:val="left" w:pos="4253"/>
          <w:tab w:val="left" w:pos="4820"/>
        </w:tabs>
        <w:spacing w:before="120" w:after="0"/>
        <w:jc w:val="left"/>
        <w:rPr>
          <w:rFonts w:ascii="Arial" w:hAnsi="Arial" w:cs="Arial"/>
          <w:color w:val="333399"/>
          <w:sz w:val="24"/>
          <w:szCs w:val="24"/>
          <w:u w:val="single"/>
        </w:rPr>
      </w:pPr>
      <w:bookmarkStart w:id="1" w:name="Duo"/>
      <w:bookmarkStart w:id="2" w:name="Fantasie"/>
      <w:bookmarkStart w:id="3" w:name="Serenade"/>
      <w:bookmarkStart w:id="4" w:name="Variation"/>
      <w:bookmarkEnd w:id="1"/>
      <w:bookmarkEnd w:id="2"/>
      <w:bookmarkEnd w:id="3"/>
      <w:bookmarkEnd w:id="4"/>
      <w:r w:rsidRPr="004919C1">
        <w:rPr>
          <w:rFonts w:ascii="Arial" w:hAnsi="Arial" w:cs="Arial"/>
          <w:color w:val="333399"/>
          <w:sz w:val="24"/>
          <w:szCs w:val="24"/>
          <w:u w:val="single"/>
        </w:rPr>
        <w:t>LEES  Benjamin</w:t>
      </w:r>
      <w:r w:rsidRPr="004919C1">
        <w:rPr>
          <w:rFonts w:ascii="Arial" w:hAnsi="Arial" w:cs="Arial"/>
          <w:color w:val="333399"/>
          <w:sz w:val="24"/>
          <w:szCs w:val="24"/>
          <w:u w:val="single"/>
        </w:rPr>
        <w:tab/>
        <w:t>Harbin, 8.1.1924 - Palm Spring, 31.5.</w:t>
      </w:r>
      <w:r w:rsidR="00F62D14" w:rsidRPr="004919C1">
        <w:rPr>
          <w:rFonts w:ascii="Arial" w:hAnsi="Arial" w:cs="Arial"/>
          <w:color w:val="333399"/>
          <w:sz w:val="24"/>
          <w:szCs w:val="24"/>
          <w:u w:val="single"/>
        </w:rPr>
        <w:t xml:space="preserve"> </w:t>
      </w:r>
      <w:r w:rsidRPr="00B23A1C">
        <w:rPr>
          <w:rFonts w:ascii="Arial" w:hAnsi="Arial" w:cs="Arial"/>
          <w:color w:val="333399"/>
          <w:sz w:val="24"/>
          <w:szCs w:val="24"/>
          <w:u w:val="single"/>
        </w:rPr>
        <w:t>2010.</w:t>
      </w:r>
    </w:p>
    <w:p w:rsidR="00087F52" w:rsidRPr="00B23A1C" w:rsidRDefault="00087F52"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e compositore americano. Il cognome originale era Lisniansky, la sua famiglia d’origine russa era </w:t>
      </w:r>
      <w:r w:rsidR="009D2A5E">
        <w:rPr>
          <w:rFonts w:ascii="Arial" w:hAnsi="Arial" w:cs="Arial"/>
          <w:color w:val="333399"/>
        </w:rPr>
        <w:t xml:space="preserve">  </w:t>
      </w:r>
      <w:r w:rsidRPr="00B23A1C">
        <w:rPr>
          <w:rFonts w:ascii="Arial" w:hAnsi="Arial" w:cs="Arial"/>
          <w:color w:val="333399"/>
        </w:rPr>
        <w:t xml:space="preserve">emigrata negli Usa dalla Cina. Allievo di Rodetsky nel 1929, di M. Bitter nel 1939 e, dopo il servizio militare, </w:t>
      </w:r>
      <w:r w:rsidR="009D2A5E">
        <w:rPr>
          <w:rFonts w:ascii="Arial" w:hAnsi="Arial" w:cs="Arial"/>
          <w:color w:val="333399"/>
        </w:rPr>
        <w:t xml:space="preserve">            </w:t>
      </w:r>
      <w:r w:rsidRPr="00B23A1C">
        <w:rPr>
          <w:rFonts w:ascii="Arial" w:hAnsi="Arial" w:cs="Arial"/>
          <w:color w:val="333399"/>
        </w:rPr>
        <w:t xml:space="preserve">allievo di H. Stevens, Kalitz, Dahl all’Università di Los Angeles. Perfezionamento con Antheil nel 1949. </w:t>
      </w:r>
      <w:r w:rsidR="009126B7" w:rsidRPr="00B23A1C">
        <w:rPr>
          <w:rFonts w:ascii="Arial" w:hAnsi="Arial" w:cs="Arial"/>
          <w:color w:val="333399"/>
        </w:rPr>
        <w:t xml:space="preserve">    </w:t>
      </w:r>
      <w:r w:rsidR="009D2A5E">
        <w:rPr>
          <w:rFonts w:ascii="Arial" w:hAnsi="Arial" w:cs="Arial"/>
          <w:color w:val="333399"/>
        </w:rPr>
        <w:t xml:space="preserve">              </w:t>
      </w:r>
      <w:r w:rsidRPr="00B23A1C">
        <w:rPr>
          <w:rFonts w:ascii="Arial" w:hAnsi="Arial" w:cs="Arial"/>
          <w:color w:val="333399"/>
        </w:rPr>
        <w:t xml:space="preserve">Vincitore nel 1954 di borsa di studio Guggenheim fu in Europa fino al 1960. Nel 1961 ritorno negli Stati Uniti. Insegnante dal 1962 al Conservatorio Peabody di Baltimora, al Queens College, alla Manhattan School e alla Juilliard, fino al 1977. Grammy nomination nel 2003 e in precedenza: Award (1953), Fulbright (1956), </w:t>
      </w:r>
      <w:r w:rsidR="009D2A5E">
        <w:rPr>
          <w:rFonts w:ascii="Arial" w:hAnsi="Arial" w:cs="Arial"/>
          <w:color w:val="333399"/>
        </w:rPr>
        <w:t xml:space="preserve">                 </w:t>
      </w:r>
      <w:r w:rsidRPr="00B23A1C">
        <w:rPr>
          <w:rFonts w:ascii="Arial" w:hAnsi="Arial" w:cs="Arial"/>
          <w:color w:val="333399"/>
        </w:rPr>
        <w:t xml:space="preserve">Unesco (1958), Guggenheim (1966).    </w:t>
      </w:r>
    </w:p>
    <w:p w:rsidR="003C3FF8" w:rsidRPr="00B23A1C" w:rsidRDefault="006A0D25" w:rsidP="00696964">
      <w:pPr>
        <w:pStyle w:val="Corpotesto"/>
        <w:tabs>
          <w:tab w:val="left" w:pos="4253"/>
          <w:tab w:val="left" w:pos="4820"/>
        </w:tabs>
        <w:spacing w:before="120" w:after="0"/>
        <w:jc w:val="left"/>
        <w:rPr>
          <w:rStyle w:val="Enfasigrassetto"/>
          <w:rFonts w:ascii="Arial" w:hAnsi="Arial" w:cs="Arial"/>
          <w:b w:val="0"/>
          <w:color w:val="222222"/>
          <w:sz w:val="24"/>
          <w:szCs w:val="24"/>
          <w:lang w:val="fr-FR"/>
        </w:rPr>
      </w:pPr>
      <w:r w:rsidRPr="00B23A1C">
        <w:rPr>
          <w:rFonts w:ascii="Arial" w:hAnsi="Arial" w:cs="Arial"/>
          <w:sz w:val="24"/>
          <w:szCs w:val="24"/>
        </w:rPr>
        <w:t xml:space="preserve">Violoncello solo:  </w:t>
      </w:r>
      <w:r w:rsidR="003C3FF8" w:rsidRPr="00B23A1C">
        <w:rPr>
          <w:rFonts w:ascii="Arial" w:hAnsi="Arial" w:cs="Arial"/>
          <w:sz w:val="24"/>
          <w:szCs w:val="24"/>
        </w:rPr>
        <w:t xml:space="preserve">1° </w:t>
      </w:r>
      <w:r w:rsidR="00897AE1" w:rsidRPr="00B23A1C">
        <w:rPr>
          <w:rFonts w:ascii="Arial" w:hAnsi="Arial" w:cs="Arial"/>
          <w:sz w:val="24"/>
          <w:szCs w:val="24"/>
        </w:rPr>
        <w:t xml:space="preserve">Studio (1970, 9’).  </w:t>
      </w:r>
      <w:r w:rsidR="00953259" w:rsidRPr="00B23A1C">
        <w:rPr>
          <w:rFonts w:ascii="Arial" w:hAnsi="Arial" w:cs="Arial"/>
          <w:sz w:val="24"/>
          <w:szCs w:val="24"/>
          <w:lang w:val="fr-FR"/>
        </w:rPr>
        <w:t>Nig</w:t>
      </w:r>
      <w:r w:rsidR="00897AE1" w:rsidRPr="00B23A1C">
        <w:rPr>
          <w:rFonts w:ascii="Arial" w:hAnsi="Arial" w:cs="Arial"/>
          <w:sz w:val="24"/>
          <w:szCs w:val="24"/>
          <w:lang w:val="fr-FR"/>
        </w:rPr>
        <w:t>ht Spectres (2000).</w:t>
      </w:r>
      <w:r w:rsidRPr="00B23A1C">
        <w:rPr>
          <w:rFonts w:ascii="Arial" w:hAnsi="Arial" w:cs="Arial"/>
          <w:sz w:val="24"/>
          <w:szCs w:val="24"/>
          <w:lang w:val="fr-FR"/>
        </w:rPr>
        <w:t xml:space="preserve">  </w:t>
      </w:r>
      <w:r w:rsidR="00897AE1" w:rsidRPr="00B23A1C">
        <w:rPr>
          <w:rFonts w:ascii="Arial" w:hAnsi="Arial" w:cs="Arial"/>
          <w:sz w:val="24"/>
          <w:szCs w:val="24"/>
          <w:lang w:val="fr-FR"/>
        </w:rPr>
        <w:t xml:space="preserve"> </w:t>
      </w:r>
      <w:r w:rsidR="003C3FF8" w:rsidRPr="00B23A1C">
        <w:rPr>
          <w:rStyle w:val="Enfasigrassetto"/>
          <w:rFonts w:ascii="Arial" w:hAnsi="Arial" w:cs="Arial"/>
          <w:b w:val="0"/>
          <w:color w:val="222222"/>
          <w:sz w:val="24"/>
          <w:szCs w:val="24"/>
          <w:lang w:val="fr-FR"/>
        </w:rPr>
        <w:t>“Ombre"</w:t>
      </w:r>
      <w:r w:rsidR="003C3FF8" w:rsidRPr="00B23A1C">
        <w:rPr>
          <w:rFonts w:ascii="Arial" w:hAnsi="Arial" w:cs="Arial"/>
          <w:color w:val="222222"/>
          <w:sz w:val="24"/>
          <w:szCs w:val="24"/>
          <w:lang w:val="fr-FR"/>
        </w:rPr>
        <w:t xml:space="preserve"> 4 </w:t>
      </w:r>
      <w:r w:rsidRPr="00B23A1C">
        <w:rPr>
          <w:rFonts w:ascii="Arial" w:hAnsi="Arial" w:cs="Arial"/>
          <w:sz w:val="24"/>
          <w:szCs w:val="24"/>
        </w:rPr>
        <w:t>violoncelli</w:t>
      </w:r>
      <w:r w:rsidR="003C3FF8" w:rsidRPr="00B23A1C">
        <w:rPr>
          <w:rFonts w:ascii="Arial" w:hAnsi="Arial" w:cs="Arial"/>
          <w:color w:val="222222"/>
          <w:sz w:val="24"/>
          <w:szCs w:val="24"/>
          <w:lang w:val="fr-FR"/>
        </w:rPr>
        <w:t xml:space="preserve"> (2008).</w:t>
      </w:r>
    </w:p>
    <w:p w:rsidR="009D66C4" w:rsidRPr="00B23A1C" w:rsidRDefault="006A0D25"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Violoncello</w:t>
      </w:r>
      <w:r w:rsidRPr="00B23A1C">
        <w:rPr>
          <w:rFonts w:ascii="Arial" w:hAnsi="Arial" w:cs="Arial"/>
          <w:sz w:val="24"/>
          <w:szCs w:val="24"/>
          <w:lang w:val="fr-FR"/>
        </w:rPr>
        <w:t xml:space="preserve"> e pf.:   </w:t>
      </w:r>
      <w:r w:rsidR="003E6C12" w:rsidRPr="00B23A1C">
        <w:rPr>
          <w:rFonts w:ascii="Arial" w:hAnsi="Arial" w:cs="Arial"/>
          <w:sz w:val="24"/>
          <w:szCs w:val="24"/>
          <w:lang w:val="fr-FR"/>
        </w:rPr>
        <w:t xml:space="preserve">Dialogue </w:t>
      </w:r>
      <w:r w:rsidR="003E6C12" w:rsidRPr="00B23A1C">
        <w:rPr>
          <w:rFonts w:ascii="Arial" w:hAnsi="Arial" w:cs="Arial"/>
          <w:sz w:val="24"/>
          <w:szCs w:val="24"/>
        </w:rPr>
        <w:t>(1977, 10’).</w:t>
      </w:r>
      <w:r w:rsidR="00897AE1" w:rsidRPr="00B23A1C">
        <w:rPr>
          <w:rFonts w:ascii="Arial" w:hAnsi="Arial" w:cs="Arial"/>
          <w:sz w:val="24"/>
          <w:szCs w:val="24"/>
        </w:rPr>
        <w:t xml:space="preserve">   Sonata (1981, 27’).   </w:t>
      </w:r>
    </w:p>
    <w:p w:rsidR="00CE7754" w:rsidRPr="00B23A1C" w:rsidRDefault="009B058B" w:rsidP="00696964">
      <w:pPr>
        <w:pStyle w:val="Corpotesto"/>
        <w:tabs>
          <w:tab w:val="left" w:pos="4253"/>
          <w:tab w:val="left" w:pos="4820"/>
        </w:tabs>
        <w:spacing w:before="120" w:after="0"/>
        <w:jc w:val="left"/>
        <w:rPr>
          <w:rFonts w:ascii="Arial" w:hAnsi="Arial" w:cs="Arial"/>
          <w:sz w:val="24"/>
          <w:szCs w:val="24"/>
          <w:lang w:val="fr-FR"/>
        </w:rPr>
      </w:pPr>
      <w:r w:rsidRPr="00B23A1C">
        <w:rPr>
          <w:rFonts w:ascii="Arial" w:hAnsi="Arial" w:cs="Arial"/>
          <w:sz w:val="24"/>
          <w:szCs w:val="24"/>
        </w:rPr>
        <w:t>Doppio Concer</w:t>
      </w:r>
      <w:r w:rsidR="00CE7754" w:rsidRPr="00B23A1C">
        <w:rPr>
          <w:rFonts w:ascii="Arial" w:hAnsi="Arial" w:cs="Arial"/>
          <w:sz w:val="24"/>
          <w:szCs w:val="24"/>
        </w:rPr>
        <w:t xml:space="preserve">to, </w:t>
      </w:r>
      <w:r w:rsidR="006A0D25" w:rsidRPr="00B23A1C">
        <w:rPr>
          <w:rFonts w:ascii="Arial" w:hAnsi="Arial" w:cs="Arial"/>
          <w:sz w:val="24"/>
          <w:szCs w:val="24"/>
        </w:rPr>
        <w:t>violoncello,</w:t>
      </w:r>
      <w:r w:rsidR="00CE7754" w:rsidRPr="00B23A1C">
        <w:rPr>
          <w:rFonts w:ascii="Arial" w:hAnsi="Arial" w:cs="Arial"/>
          <w:sz w:val="24"/>
          <w:szCs w:val="24"/>
        </w:rPr>
        <w:t xml:space="preserve"> pf. orch. </w:t>
      </w:r>
      <w:r w:rsidR="00CE7754" w:rsidRPr="00B23A1C">
        <w:rPr>
          <w:rFonts w:ascii="Arial" w:hAnsi="Arial" w:cs="Arial"/>
          <w:sz w:val="24"/>
          <w:szCs w:val="24"/>
          <w:lang w:val="fr-FR"/>
        </w:rPr>
        <w:t>(1982, 20’).</w:t>
      </w:r>
    </w:p>
    <w:p w:rsidR="006836B3" w:rsidRPr="00B23A1C" w:rsidRDefault="006836B3" w:rsidP="00696964">
      <w:pPr>
        <w:pStyle w:val="Corpotesto"/>
        <w:tabs>
          <w:tab w:val="left" w:pos="4253"/>
          <w:tab w:val="left" w:pos="4820"/>
        </w:tabs>
        <w:spacing w:before="120" w:after="0"/>
        <w:jc w:val="left"/>
        <w:rPr>
          <w:rFonts w:ascii="Arial" w:hAnsi="Arial" w:cs="Arial"/>
          <w:sz w:val="24"/>
          <w:szCs w:val="24"/>
          <w:lang w:val="fr-FR"/>
        </w:rPr>
      </w:pPr>
    </w:p>
    <w:p w:rsidR="00CE7754" w:rsidRPr="00B23A1C" w:rsidRDefault="00CE7754" w:rsidP="00696964">
      <w:pPr>
        <w:pStyle w:val="Corpotesto"/>
        <w:tabs>
          <w:tab w:val="left" w:pos="4253"/>
          <w:tab w:val="left" w:pos="4820"/>
        </w:tabs>
        <w:spacing w:before="120" w:after="0"/>
        <w:jc w:val="left"/>
        <w:rPr>
          <w:rFonts w:ascii="Arial" w:hAnsi="Arial" w:cs="Arial"/>
          <w:color w:val="333399"/>
          <w:sz w:val="24"/>
          <w:u w:val="single"/>
          <w:lang w:val="fr-FR"/>
        </w:rPr>
      </w:pPr>
      <w:r w:rsidRPr="00B23A1C">
        <w:rPr>
          <w:rFonts w:ascii="Arial" w:hAnsi="Arial" w:cs="Arial"/>
          <w:color w:val="333399"/>
          <w:sz w:val="24"/>
          <w:u w:val="single"/>
          <w:lang w:val="fr-FR"/>
        </w:rPr>
        <w:t>LEFEBVRE  Charles-Edouard</w:t>
      </w:r>
      <w:r w:rsidRPr="00B23A1C">
        <w:rPr>
          <w:rFonts w:ascii="Arial" w:hAnsi="Arial" w:cs="Arial"/>
          <w:color w:val="333399"/>
          <w:sz w:val="24"/>
          <w:u w:val="single"/>
          <w:lang w:val="fr-FR"/>
        </w:rPr>
        <w:tab/>
        <w:t>Parigi, 19.6.1943 - Aix les Bains,8.9.1917.</w:t>
      </w:r>
    </w:p>
    <w:p w:rsidR="00CE7754" w:rsidRPr="00B23A1C" w:rsidRDefault="00CE7754"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francese, figlio dell’omonimo pittore, studiava giurisprudenza. Su consiglio di Gounod entrò al Conservatorio di Parigi nella classe di Thomas. Vincitore del Prix de Rome nel 1870. Insegnante di musica d’insieme, succedendo a Godard al Conservatorio di Parigi.</w:t>
      </w:r>
    </w:p>
    <w:p w:rsidR="006A0D25" w:rsidRPr="00B23A1C" w:rsidRDefault="00CB7C52"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iCs/>
          <w:sz w:val="24"/>
          <w:szCs w:val="24"/>
        </w:rPr>
        <w:t>Andante</w:t>
      </w:r>
      <w:r w:rsidR="006A0D25" w:rsidRPr="00B23A1C">
        <w:rPr>
          <w:rFonts w:ascii="Arial" w:hAnsi="Arial" w:cs="Arial"/>
          <w:iCs/>
          <w:sz w:val="24"/>
          <w:szCs w:val="24"/>
        </w:rPr>
        <w:t xml:space="preserve">, </w:t>
      </w:r>
      <w:r w:rsidRPr="00B23A1C">
        <w:rPr>
          <w:rFonts w:ascii="Arial" w:hAnsi="Arial" w:cs="Arial"/>
          <w:sz w:val="24"/>
          <w:szCs w:val="24"/>
        </w:rPr>
        <w:t xml:space="preserve">2 </w:t>
      </w:r>
      <w:r w:rsidR="006A0D25" w:rsidRPr="00B23A1C">
        <w:rPr>
          <w:rFonts w:ascii="Arial" w:hAnsi="Arial" w:cs="Arial"/>
          <w:sz w:val="24"/>
          <w:szCs w:val="24"/>
        </w:rPr>
        <w:t>violoncelli</w:t>
      </w:r>
      <w:r w:rsidRPr="00B23A1C">
        <w:rPr>
          <w:rFonts w:ascii="Arial" w:hAnsi="Arial" w:cs="Arial"/>
          <w:sz w:val="24"/>
          <w:szCs w:val="24"/>
        </w:rPr>
        <w:t xml:space="preserve"> (1895).   </w:t>
      </w:r>
      <w:r w:rsidR="006A0D25" w:rsidRPr="00B23A1C">
        <w:rPr>
          <w:rFonts w:ascii="Arial" w:hAnsi="Arial" w:cs="Arial"/>
          <w:sz w:val="24"/>
          <w:szCs w:val="24"/>
        </w:rPr>
        <w:t>Violoncello</w:t>
      </w:r>
      <w:r w:rsidR="00F62D14">
        <w:rPr>
          <w:rFonts w:ascii="Arial" w:hAnsi="Arial" w:cs="Arial"/>
          <w:sz w:val="24"/>
          <w:szCs w:val="24"/>
        </w:rPr>
        <w:t xml:space="preserve"> e</w:t>
      </w:r>
      <w:r w:rsidR="006A0D25" w:rsidRPr="00B23A1C">
        <w:rPr>
          <w:rFonts w:ascii="Arial" w:hAnsi="Arial" w:cs="Arial"/>
          <w:sz w:val="24"/>
          <w:szCs w:val="24"/>
        </w:rPr>
        <w:t xml:space="preserve"> </w:t>
      </w:r>
      <w:r w:rsidR="00204D74" w:rsidRPr="00B23A1C">
        <w:rPr>
          <w:rFonts w:ascii="Arial" w:hAnsi="Arial" w:cs="Arial"/>
          <w:sz w:val="24"/>
          <w:szCs w:val="24"/>
        </w:rPr>
        <w:t xml:space="preserve">pf.:   Le Chant du cavalier (1876),   </w:t>
      </w:r>
    </w:p>
    <w:p w:rsidR="006836B3" w:rsidRPr="00B23A1C" w:rsidRDefault="00204D74"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3 Pezzi, op. 46 (1877), </w:t>
      </w:r>
      <w:r w:rsidR="006A0D25" w:rsidRPr="00B23A1C">
        <w:rPr>
          <w:rFonts w:ascii="Arial" w:hAnsi="Arial" w:cs="Arial"/>
          <w:sz w:val="24"/>
          <w:szCs w:val="24"/>
        </w:rPr>
        <w:t xml:space="preserve">   </w:t>
      </w:r>
      <w:r w:rsidR="00DD4E5E" w:rsidRPr="00B23A1C">
        <w:rPr>
          <w:rFonts w:ascii="Arial" w:hAnsi="Arial" w:cs="Arial"/>
          <w:sz w:val="24"/>
          <w:szCs w:val="24"/>
        </w:rPr>
        <w:t>Sonata</w:t>
      </w:r>
      <w:r w:rsidRPr="00B23A1C">
        <w:rPr>
          <w:rFonts w:ascii="Arial" w:hAnsi="Arial" w:cs="Arial"/>
          <w:sz w:val="24"/>
          <w:szCs w:val="24"/>
        </w:rPr>
        <w:t xml:space="preserve"> in La-,</w:t>
      </w:r>
      <w:r w:rsidR="00DD4E5E" w:rsidRPr="00B23A1C">
        <w:rPr>
          <w:rFonts w:ascii="Arial" w:hAnsi="Arial" w:cs="Arial"/>
          <w:sz w:val="24"/>
          <w:szCs w:val="24"/>
        </w:rPr>
        <w:t xml:space="preserve"> op. 98</w:t>
      </w:r>
      <w:r w:rsidRPr="00B23A1C">
        <w:rPr>
          <w:rFonts w:ascii="Arial" w:hAnsi="Arial" w:cs="Arial"/>
          <w:sz w:val="24"/>
          <w:szCs w:val="24"/>
        </w:rPr>
        <w:t xml:space="preserve"> (1896).</w:t>
      </w:r>
    </w:p>
    <w:p w:rsidR="00CB7C52" w:rsidRPr="00B23A1C" w:rsidRDefault="00CB7C52" w:rsidP="00696964">
      <w:pPr>
        <w:pStyle w:val="Corpotesto"/>
        <w:tabs>
          <w:tab w:val="left" w:pos="4253"/>
          <w:tab w:val="left" w:pos="4820"/>
        </w:tabs>
        <w:spacing w:before="120" w:after="0"/>
        <w:jc w:val="left"/>
        <w:rPr>
          <w:rFonts w:ascii="Arial" w:hAnsi="Arial" w:cs="Arial"/>
          <w:sz w:val="24"/>
          <w:szCs w:val="24"/>
        </w:rPr>
      </w:pPr>
    </w:p>
    <w:p w:rsidR="00947E55" w:rsidRPr="00B23A1C" w:rsidRDefault="00947E55"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LEGLEY  Victor</w:t>
      </w:r>
      <w:r w:rsidRPr="00B23A1C">
        <w:rPr>
          <w:rFonts w:ascii="Arial" w:hAnsi="Arial" w:cs="Arial"/>
          <w:color w:val="333399"/>
          <w:sz w:val="24"/>
          <w:szCs w:val="24"/>
          <w:u w:val="single"/>
        </w:rPr>
        <w:tab/>
        <w:t>Hazerbrouck, 18,6,1915 - Ostenda, 28.11.1994.</w:t>
      </w:r>
    </w:p>
    <w:p w:rsidR="00D607E2" w:rsidRPr="00B23A1C" w:rsidRDefault="00D607E2" w:rsidP="00696964">
      <w:pPr>
        <w:tabs>
          <w:tab w:val="left" w:pos="4253"/>
          <w:tab w:val="left" w:pos="4395"/>
          <w:tab w:val="left" w:pos="4820"/>
          <w:tab w:val="left" w:pos="9923"/>
        </w:tabs>
        <w:spacing w:before="120" w:after="0"/>
        <w:jc w:val="left"/>
        <w:rPr>
          <w:rFonts w:ascii="Arial" w:hAnsi="Arial" w:cs="Arial"/>
          <w:color w:val="333399"/>
          <w:lang w:val="it-IT"/>
        </w:rPr>
      </w:pPr>
      <w:r w:rsidRPr="00B23A1C">
        <w:rPr>
          <w:rFonts w:ascii="Arial" w:hAnsi="Arial" w:cs="Arial"/>
          <w:color w:val="333399"/>
          <w:lang w:val="it-IT"/>
        </w:rPr>
        <w:t xml:space="preserve">Compositore e violista belga. Studi a Ypres e dal 1932 al Conservatorio Reale di Bruxelles, allievo di Broos, Dambois, Moulaert, Ypres, Jongen e Absil. Insegnante al Conservatorio di Bruxelles. Presidente della Società </w:t>
      </w:r>
      <w:r w:rsidR="00EA32D1" w:rsidRPr="00B23A1C">
        <w:rPr>
          <w:rFonts w:ascii="Arial" w:hAnsi="Arial" w:cs="Arial"/>
          <w:color w:val="333399"/>
          <w:lang w:val="it-IT"/>
        </w:rPr>
        <w:t xml:space="preserve"> </w:t>
      </w:r>
      <w:r w:rsidR="009D2A5E">
        <w:rPr>
          <w:rFonts w:ascii="Arial" w:hAnsi="Arial" w:cs="Arial"/>
          <w:color w:val="333399"/>
          <w:lang w:val="it-IT"/>
        </w:rPr>
        <w:t xml:space="preserve">            </w:t>
      </w:r>
      <w:r w:rsidRPr="00B23A1C">
        <w:rPr>
          <w:rFonts w:ascii="Arial" w:hAnsi="Arial" w:cs="Arial"/>
          <w:color w:val="333399"/>
          <w:lang w:val="it-IT"/>
        </w:rPr>
        <w:t xml:space="preserve">dei diritti d’autore e Presidente dei Compositori belgi. </w:t>
      </w:r>
    </w:p>
    <w:p w:rsidR="00947E55" w:rsidRPr="00B23A1C" w:rsidRDefault="00947E5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color w:val="000000"/>
          <w:sz w:val="24"/>
          <w:szCs w:val="24"/>
          <w:lang w:val="it-IT"/>
        </w:rPr>
        <w:t>Qua</w:t>
      </w:r>
      <w:r w:rsidR="00D607E2" w:rsidRPr="00B23A1C">
        <w:rPr>
          <w:rFonts w:ascii="Arial" w:hAnsi="Arial" w:cs="Arial"/>
          <w:color w:val="000000"/>
          <w:sz w:val="24"/>
          <w:szCs w:val="24"/>
          <w:lang w:val="it-IT"/>
        </w:rPr>
        <w:t>r</w:t>
      </w:r>
      <w:r w:rsidRPr="00B23A1C">
        <w:rPr>
          <w:rFonts w:ascii="Arial" w:hAnsi="Arial" w:cs="Arial"/>
          <w:color w:val="000000"/>
          <w:sz w:val="24"/>
          <w:szCs w:val="24"/>
          <w:lang w:val="it-IT"/>
        </w:rPr>
        <w:t>t</w:t>
      </w:r>
      <w:r w:rsidR="00D607E2" w:rsidRPr="00B23A1C">
        <w:rPr>
          <w:rFonts w:ascii="Arial" w:hAnsi="Arial" w:cs="Arial"/>
          <w:color w:val="000000"/>
          <w:sz w:val="24"/>
          <w:szCs w:val="24"/>
          <w:lang w:val="it-IT"/>
        </w:rPr>
        <w:t>etto</w:t>
      </w:r>
      <w:r w:rsidRPr="00B23A1C">
        <w:rPr>
          <w:rFonts w:ascii="Arial" w:hAnsi="Arial" w:cs="Arial"/>
          <w:color w:val="000000"/>
          <w:sz w:val="24"/>
          <w:szCs w:val="24"/>
          <w:lang w:val="it-IT"/>
        </w:rPr>
        <w:t xml:space="preserve"> op. 16, 4 violoncelli (1944).   </w:t>
      </w:r>
      <w:r w:rsidRPr="00B23A1C">
        <w:rPr>
          <w:rStyle w:val="Enfasigrassetto"/>
          <w:rFonts w:ascii="Arial" w:hAnsi="Arial" w:cs="Arial"/>
          <w:b w:val="0"/>
          <w:color w:val="auto"/>
          <w:sz w:val="24"/>
          <w:szCs w:val="24"/>
          <w:lang w:val="it-IT"/>
        </w:rPr>
        <w:t xml:space="preserve">Violoncello e pf.:   Sonata op. 20 </w:t>
      </w:r>
      <w:r w:rsidRPr="00B23A1C">
        <w:rPr>
          <w:rFonts w:ascii="Arial" w:hAnsi="Arial" w:cs="Arial"/>
          <w:sz w:val="24"/>
          <w:szCs w:val="24"/>
          <w:lang w:val="it-IT"/>
        </w:rPr>
        <w:t xml:space="preserve">(1945, </w:t>
      </w:r>
      <w:r w:rsidRPr="00B23A1C">
        <w:rPr>
          <w:rStyle w:val="works-time"/>
          <w:rFonts w:ascii="Arial" w:hAnsi="Arial" w:cs="Arial"/>
          <w:sz w:val="24"/>
          <w:szCs w:val="24"/>
          <w:lang w:val="it-IT"/>
        </w:rPr>
        <w:t>2</w:t>
      </w:r>
      <w:r w:rsidR="00E0734F" w:rsidRPr="00B23A1C">
        <w:rPr>
          <w:rStyle w:val="works-time"/>
          <w:rFonts w:ascii="Arial" w:hAnsi="Arial" w:cs="Arial"/>
          <w:sz w:val="24"/>
          <w:szCs w:val="24"/>
          <w:lang w:val="it-IT"/>
        </w:rPr>
        <w:t>5</w:t>
      </w:r>
      <w:r w:rsidRPr="00B23A1C">
        <w:rPr>
          <w:rStyle w:val="works-time"/>
          <w:rFonts w:ascii="Arial" w:hAnsi="Arial" w:cs="Arial"/>
          <w:sz w:val="24"/>
          <w:szCs w:val="24"/>
          <w:lang w:val="it-IT"/>
        </w:rPr>
        <w:t>’</w:t>
      </w:r>
      <w:r w:rsidR="00E0734F" w:rsidRPr="00B23A1C">
        <w:rPr>
          <w:rStyle w:val="works-time"/>
          <w:rFonts w:ascii="Arial" w:hAnsi="Arial" w:cs="Arial"/>
          <w:sz w:val="24"/>
          <w:szCs w:val="24"/>
          <w:lang w:val="it-IT"/>
        </w:rPr>
        <w:t>50</w:t>
      </w:r>
      <w:r w:rsidRPr="00B23A1C">
        <w:rPr>
          <w:rStyle w:val="works-time"/>
          <w:rFonts w:ascii="Arial" w:hAnsi="Arial" w:cs="Arial"/>
          <w:sz w:val="24"/>
          <w:szCs w:val="24"/>
          <w:lang w:val="it-IT"/>
        </w:rPr>
        <w:t>)</w:t>
      </w:r>
      <w:r w:rsidR="003D3E3F" w:rsidRPr="00B23A1C">
        <w:rPr>
          <w:rStyle w:val="works-time"/>
          <w:rFonts w:ascii="Arial" w:hAnsi="Arial" w:cs="Arial"/>
          <w:sz w:val="24"/>
          <w:szCs w:val="24"/>
          <w:lang w:val="it-IT"/>
        </w:rPr>
        <w:t>,</w:t>
      </w:r>
    </w:p>
    <w:p w:rsidR="00947E55" w:rsidRPr="00B23A1C" w:rsidRDefault="00947E55" w:rsidP="00696964">
      <w:pPr>
        <w:tabs>
          <w:tab w:val="left" w:pos="4253"/>
          <w:tab w:val="left" w:pos="4820"/>
        </w:tabs>
        <w:spacing w:before="120" w:after="0"/>
        <w:jc w:val="left"/>
        <w:rPr>
          <w:rStyle w:val="works-time"/>
          <w:rFonts w:ascii="Arial" w:hAnsi="Arial" w:cs="Arial"/>
          <w:sz w:val="24"/>
          <w:szCs w:val="24"/>
          <w:lang w:val="it-IT"/>
        </w:rPr>
      </w:pPr>
      <w:r w:rsidRPr="00B23A1C">
        <w:rPr>
          <w:rStyle w:val="Enfasigrassetto"/>
          <w:rFonts w:ascii="Arial" w:hAnsi="Arial" w:cs="Arial"/>
          <w:b w:val="0"/>
          <w:color w:val="auto"/>
          <w:sz w:val="24"/>
          <w:szCs w:val="24"/>
          <w:lang w:val="it-IT"/>
        </w:rPr>
        <w:t>3a Ballata, op. 86/3</w:t>
      </w:r>
      <w:r w:rsidRPr="00B23A1C">
        <w:rPr>
          <w:rFonts w:ascii="Arial" w:hAnsi="Arial" w:cs="Arial"/>
          <w:sz w:val="24"/>
          <w:szCs w:val="24"/>
          <w:lang w:val="it-IT"/>
        </w:rPr>
        <w:t xml:space="preserve"> (1975, </w:t>
      </w:r>
      <w:r w:rsidRPr="00B23A1C">
        <w:rPr>
          <w:rStyle w:val="works-time"/>
          <w:rFonts w:ascii="Arial" w:hAnsi="Arial" w:cs="Arial"/>
          <w:sz w:val="24"/>
          <w:szCs w:val="24"/>
          <w:lang w:val="it-IT"/>
        </w:rPr>
        <w:t>4’)</w:t>
      </w:r>
      <w:r w:rsidR="006A0D25" w:rsidRPr="00B23A1C">
        <w:rPr>
          <w:rStyle w:val="works-time"/>
          <w:rFonts w:ascii="Arial" w:hAnsi="Arial" w:cs="Arial"/>
          <w:sz w:val="24"/>
          <w:szCs w:val="24"/>
          <w:lang w:val="it-IT"/>
        </w:rPr>
        <w:t xml:space="preserve">.   </w:t>
      </w:r>
      <w:r w:rsidRPr="00B23A1C">
        <w:rPr>
          <w:rStyle w:val="Enfasigrassetto"/>
          <w:rFonts w:ascii="Arial" w:hAnsi="Arial" w:cs="Arial"/>
          <w:b w:val="0"/>
          <w:color w:val="auto"/>
          <w:sz w:val="24"/>
          <w:szCs w:val="24"/>
          <w:lang w:val="it-IT"/>
        </w:rPr>
        <w:t>Concerto op. 102</w:t>
      </w:r>
      <w:r w:rsidRPr="00B23A1C">
        <w:rPr>
          <w:rFonts w:ascii="Arial" w:hAnsi="Arial" w:cs="Arial"/>
          <w:sz w:val="24"/>
          <w:szCs w:val="24"/>
          <w:lang w:val="it-IT"/>
        </w:rPr>
        <w:t xml:space="preserve">, violoncello e orch. (1984, </w:t>
      </w:r>
      <w:r w:rsidRPr="00B23A1C">
        <w:rPr>
          <w:rStyle w:val="works-time"/>
          <w:rFonts w:ascii="Arial" w:hAnsi="Arial" w:cs="Arial"/>
          <w:sz w:val="24"/>
          <w:szCs w:val="24"/>
          <w:lang w:val="it-IT"/>
        </w:rPr>
        <w:t>23’).</w:t>
      </w:r>
    </w:p>
    <w:p w:rsidR="00E0734F" w:rsidRPr="00B23A1C" w:rsidRDefault="00E0734F" w:rsidP="00696964">
      <w:pPr>
        <w:tabs>
          <w:tab w:val="left" w:pos="4253"/>
          <w:tab w:val="left" w:pos="4820"/>
        </w:tabs>
        <w:spacing w:before="120" w:after="0"/>
        <w:jc w:val="left"/>
        <w:rPr>
          <w:rStyle w:val="works-time"/>
          <w:rFonts w:ascii="Arial" w:hAnsi="Arial" w:cs="Arial"/>
          <w:sz w:val="24"/>
          <w:szCs w:val="24"/>
          <w:lang w:val="it-IT"/>
        </w:rPr>
      </w:pPr>
    </w:p>
    <w:p w:rsidR="000D5CF4" w:rsidRPr="00B23A1C" w:rsidRDefault="000D5CF4" w:rsidP="00696964">
      <w:pPr>
        <w:tabs>
          <w:tab w:val="left" w:pos="4253"/>
          <w:tab w:val="left" w:pos="4820"/>
          <w:tab w:val="left" w:pos="10065"/>
        </w:tabs>
        <w:spacing w:before="120" w:after="0"/>
        <w:jc w:val="left"/>
        <w:rPr>
          <w:rStyle w:val="notranslate"/>
          <w:rFonts w:ascii="Arial" w:hAnsi="Arial" w:cs="Arial"/>
          <w:color w:val="333399"/>
          <w:sz w:val="24"/>
          <w:szCs w:val="24"/>
          <w:u w:val="single"/>
          <w:lang w:val="it-IT"/>
        </w:rPr>
      </w:pPr>
      <w:r w:rsidRPr="00B23A1C">
        <w:rPr>
          <w:rStyle w:val="notranslate"/>
          <w:rFonts w:ascii="Arial" w:hAnsi="Arial" w:cs="Arial"/>
          <w:color w:val="333399"/>
          <w:sz w:val="24"/>
          <w:szCs w:val="24"/>
          <w:u w:val="single"/>
          <w:lang w:val="it-IT"/>
        </w:rPr>
        <w:t>LEHMAN  Albert</w:t>
      </w:r>
      <w:r w:rsidRPr="00B23A1C">
        <w:rPr>
          <w:rStyle w:val="notranslate"/>
          <w:rFonts w:ascii="Arial" w:hAnsi="Arial" w:cs="Arial"/>
          <w:color w:val="333399"/>
          <w:sz w:val="24"/>
          <w:szCs w:val="24"/>
          <w:u w:val="single"/>
          <w:lang w:val="it-IT"/>
        </w:rPr>
        <w:tab/>
        <w:t>Volsk, 7.7.1915 - Mosca, 3.12.1998.</w:t>
      </w:r>
    </w:p>
    <w:p w:rsidR="000D5CF4" w:rsidRPr="00B23A1C" w:rsidRDefault="000D5CF4" w:rsidP="00696964">
      <w:pPr>
        <w:tabs>
          <w:tab w:val="left" w:pos="4253"/>
          <w:tab w:val="left" w:pos="4820"/>
          <w:tab w:val="left" w:pos="10206"/>
        </w:tabs>
        <w:spacing w:before="120" w:after="0"/>
        <w:jc w:val="left"/>
        <w:rPr>
          <w:rStyle w:val="notranslate"/>
          <w:rFonts w:ascii="Arial" w:hAnsi="Arial" w:cs="Arial"/>
          <w:color w:val="333399"/>
          <w:lang w:val="it-IT"/>
        </w:rPr>
      </w:pPr>
      <w:r w:rsidRPr="00B23A1C">
        <w:rPr>
          <w:rStyle w:val="notranslate"/>
          <w:rFonts w:ascii="Arial" w:hAnsi="Arial" w:cs="Arial"/>
          <w:color w:val="333399"/>
          <w:lang w:val="it-IT"/>
        </w:rPr>
        <w:t>Compositore Russo, studi al Conservatorio di Leningrado con Gnessin e Nilsen. Dal 1945 insegnante</w:t>
      </w:r>
      <w:r w:rsidR="009D2A5E">
        <w:rPr>
          <w:rStyle w:val="notranslate"/>
          <w:rFonts w:ascii="Arial" w:hAnsi="Arial" w:cs="Arial"/>
          <w:color w:val="333399"/>
          <w:lang w:val="it-IT"/>
        </w:rPr>
        <w:t xml:space="preserve"> </w:t>
      </w:r>
      <w:r w:rsidRPr="00B23A1C">
        <w:rPr>
          <w:rStyle w:val="notranslate"/>
          <w:rFonts w:ascii="Arial" w:hAnsi="Arial" w:cs="Arial"/>
          <w:color w:val="333399"/>
          <w:lang w:val="it-IT"/>
        </w:rPr>
        <w:t>al Conservatorio di Kazan. Tra i suoi allievi: Gubaidulina, Stupinsky, Dvoyrin e Kollontay.</w:t>
      </w:r>
    </w:p>
    <w:p w:rsidR="000D5CF4" w:rsidRPr="00B23A1C" w:rsidRDefault="006A0D25" w:rsidP="00696964">
      <w:pPr>
        <w:tabs>
          <w:tab w:val="left" w:pos="4253"/>
          <w:tab w:val="left" w:pos="4820"/>
          <w:tab w:val="left" w:pos="9923"/>
        </w:tabs>
        <w:spacing w:before="120" w:after="0"/>
        <w:jc w:val="left"/>
        <w:rPr>
          <w:rStyle w:val="notranslate"/>
          <w:rFonts w:ascii="Arial" w:hAnsi="Arial" w:cs="Arial"/>
          <w:sz w:val="24"/>
          <w:szCs w:val="24"/>
          <w:lang w:val="it-IT"/>
        </w:rPr>
      </w:pPr>
      <w:r w:rsidRPr="00B23A1C">
        <w:rPr>
          <w:rStyle w:val="notranslate"/>
          <w:rFonts w:ascii="Arial" w:hAnsi="Arial" w:cs="Arial"/>
          <w:sz w:val="24"/>
          <w:szCs w:val="24"/>
          <w:lang w:val="it-IT"/>
        </w:rPr>
        <w:t xml:space="preserve">Violoncello solo: </w:t>
      </w:r>
      <w:r w:rsidR="000D5CF4" w:rsidRPr="00B23A1C">
        <w:rPr>
          <w:rStyle w:val="notranslate"/>
          <w:rFonts w:ascii="Arial" w:hAnsi="Arial" w:cs="Arial"/>
          <w:sz w:val="24"/>
          <w:szCs w:val="24"/>
          <w:lang w:val="it-IT"/>
        </w:rPr>
        <w:t xml:space="preserve">Monological Music.   5 Pezzi per </w:t>
      </w:r>
      <w:r w:rsidRPr="00B23A1C">
        <w:rPr>
          <w:rFonts w:ascii="Arial" w:hAnsi="Arial" w:cs="Arial"/>
          <w:sz w:val="24"/>
          <w:szCs w:val="24"/>
          <w:lang w:val="it-IT"/>
        </w:rPr>
        <w:t>violoncello</w:t>
      </w:r>
      <w:r w:rsidR="000D5CF4" w:rsidRPr="00B23A1C">
        <w:rPr>
          <w:rStyle w:val="notranslate"/>
          <w:rFonts w:ascii="Arial" w:hAnsi="Arial" w:cs="Arial"/>
          <w:sz w:val="24"/>
          <w:szCs w:val="24"/>
          <w:lang w:val="it-IT"/>
        </w:rPr>
        <w:t xml:space="preserve"> e arpa.</w:t>
      </w:r>
    </w:p>
    <w:p w:rsidR="000D5CF4" w:rsidRPr="00B23A1C" w:rsidRDefault="000D5CF4" w:rsidP="00696964">
      <w:pPr>
        <w:tabs>
          <w:tab w:val="left" w:pos="4253"/>
          <w:tab w:val="left" w:pos="4820"/>
          <w:tab w:val="left" w:pos="9923"/>
        </w:tabs>
        <w:spacing w:before="120" w:after="0"/>
        <w:jc w:val="left"/>
        <w:rPr>
          <w:rStyle w:val="notranslate"/>
          <w:rFonts w:ascii="Arial" w:hAnsi="Arial" w:cs="Arial"/>
          <w:sz w:val="24"/>
          <w:szCs w:val="24"/>
          <w:lang w:val="it-IT"/>
        </w:rPr>
      </w:pPr>
      <w:r w:rsidRPr="00B23A1C">
        <w:rPr>
          <w:rStyle w:val="notranslate"/>
          <w:rFonts w:ascii="Arial" w:hAnsi="Arial" w:cs="Arial"/>
          <w:sz w:val="24"/>
          <w:szCs w:val="24"/>
          <w:lang w:val="it-IT"/>
        </w:rPr>
        <w:t>Concerto per violino e orch.:   1) 14'20,   2) 5'15,   3) 7'.</w:t>
      </w:r>
    </w:p>
    <w:p w:rsidR="000D5CF4" w:rsidRPr="00B23A1C" w:rsidRDefault="000D5CF4" w:rsidP="00696964">
      <w:pPr>
        <w:tabs>
          <w:tab w:val="left" w:pos="4253"/>
          <w:tab w:val="left" w:pos="4820"/>
          <w:tab w:val="left" w:pos="9923"/>
        </w:tabs>
        <w:spacing w:before="120" w:after="0"/>
        <w:jc w:val="left"/>
        <w:rPr>
          <w:rStyle w:val="notranslate"/>
          <w:rFonts w:ascii="Arial" w:hAnsi="Arial" w:cs="Arial"/>
          <w:sz w:val="24"/>
          <w:szCs w:val="24"/>
          <w:lang w:val="it-IT"/>
        </w:rPr>
      </w:pPr>
    </w:p>
    <w:p w:rsidR="00970095" w:rsidRPr="00B23A1C" w:rsidRDefault="00970095" w:rsidP="00696964">
      <w:pPr>
        <w:pStyle w:val="Corpotesto"/>
        <w:tabs>
          <w:tab w:val="left" w:pos="993"/>
          <w:tab w:val="left" w:pos="4253"/>
          <w:tab w:val="left" w:pos="4820"/>
        </w:tabs>
        <w:spacing w:before="120" w:after="0"/>
        <w:jc w:val="left"/>
        <w:rPr>
          <w:rFonts w:ascii="Arial" w:hAnsi="Arial" w:cs="Arial"/>
          <w:color w:val="333399"/>
          <w:sz w:val="24"/>
          <w:szCs w:val="24"/>
          <w:u w:val="single"/>
          <w:lang w:val="en-US"/>
        </w:rPr>
      </w:pPr>
      <w:r w:rsidRPr="00B23A1C">
        <w:rPr>
          <w:rFonts w:ascii="Arial" w:hAnsi="Arial" w:cs="Arial"/>
          <w:color w:val="333399"/>
          <w:sz w:val="24"/>
          <w:szCs w:val="24"/>
          <w:u w:val="single"/>
          <w:lang w:val="en-US"/>
        </w:rPr>
        <w:t>LEHMANN  Hans Ulrich</w:t>
      </w:r>
      <w:r w:rsidRPr="00B23A1C">
        <w:rPr>
          <w:rFonts w:ascii="Arial" w:hAnsi="Arial" w:cs="Arial"/>
          <w:color w:val="333399"/>
          <w:sz w:val="24"/>
          <w:szCs w:val="24"/>
          <w:u w:val="single"/>
          <w:lang w:val="en-US"/>
        </w:rPr>
        <w:tab/>
        <w:t>Bienne, 4.5.1937</w:t>
      </w:r>
      <w:r w:rsidR="006428AB" w:rsidRPr="00B23A1C">
        <w:rPr>
          <w:rFonts w:ascii="Arial" w:hAnsi="Arial" w:cs="Arial"/>
          <w:color w:val="333399"/>
          <w:sz w:val="24"/>
          <w:szCs w:val="24"/>
          <w:u w:val="single"/>
          <w:lang w:val="en-US"/>
        </w:rPr>
        <w:t xml:space="preserve"> - Zollikerberg, 26.1.2013.</w:t>
      </w:r>
    </w:p>
    <w:p w:rsidR="00970095" w:rsidRPr="00B23A1C" w:rsidRDefault="00970095" w:rsidP="00696964">
      <w:pPr>
        <w:pStyle w:val="Corpotesto"/>
        <w:tabs>
          <w:tab w:val="left" w:pos="993"/>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e </w:t>
      </w:r>
      <w:r w:rsidRPr="00B23A1C">
        <w:rPr>
          <w:rFonts w:ascii="Arial" w:hAnsi="Arial" w:cs="Arial"/>
          <w:b/>
          <w:color w:val="333399"/>
        </w:rPr>
        <w:t>violoncellista</w:t>
      </w:r>
      <w:r w:rsidRPr="00B23A1C">
        <w:rPr>
          <w:rFonts w:ascii="Arial" w:hAnsi="Arial" w:cs="Arial"/>
          <w:color w:val="333399"/>
        </w:rPr>
        <w:t xml:space="preserve"> svizzero. Studi a Zurigo e a Basilea, allievo di Boulez e Stockhausen. Studi di Musicologia all’Università di Zurigo. Insegnante a Basilea, all’Università di Berna e Direttore al Conservatorio</w:t>
      </w:r>
      <w:r w:rsidR="009D2A5E">
        <w:rPr>
          <w:rFonts w:ascii="Arial" w:hAnsi="Arial" w:cs="Arial"/>
          <w:color w:val="333399"/>
        </w:rPr>
        <w:t xml:space="preserve"> </w:t>
      </w:r>
      <w:r w:rsidR="002D3CDB">
        <w:rPr>
          <w:rFonts w:ascii="Arial" w:hAnsi="Arial" w:cs="Arial"/>
          <w:color w:val="333399"/>
        </w:rPr>
        <w:t xml:space="preserve">           </w:t>
      </w:r>
      <w:r w:rsidRPr="00B23A1C">
        <w:rPr>
          <w:rFonts w:ascii="Arial" w:hAnsi="Arial" w:cs="Arial"/>
          <w:color w:val="333399"/>
        </w:rPr>
        <w:t>di Zurigo.</w:t>
      </w:r>
    </w:p>
    <w:p w:rsidR="003E5DE4" w:rsidRPr="00B23A1C" w:rsidRDefault="00970095" w:rsidP="00696964">
      <w:pPr>
        <w:tabs>
          <w:tab w:val="left" w:pos="993"/>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Esercizi, </w:t>
      </w:r>
      <w:r w:rsidR="003E5DE4"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solo (1989).   Ludes,</w:t>
      </w:r>
      <w:r w:rsidR="003E5DE4" w:rsidRPr="00B23A1C">
        <w:rPr>
          <w:rFonts w:ascii="Arial" w:hAnsi="Arial" w:cs="Arial"/>
          <w:color w:val="000000"/>
          <w:sz w:val="24"/>
          <w:szCs w:val="24"/>
          <w:lang w:val="it-IT"/>
        </w:rPr>
        <w:t xml:space="preserve"> violoncello</w:t>
      </w:r>
      <w:r w:rsidRPr="00B23A1C">
        <w:rPr>
          <w:rFonts w:ascii="Arial" w:hAnsi="Arial" w:cs="Arial"/>
          <w:color w:val="000000"/>
          <w:sz w:val="24"/>
          <w:szCs w:val="24"/>
          <w:lang w:val="it-IT"/>
        </w:rPr>
        <w:t xml:space="preserve"> e pf. (1985).   </w:t>
      </w:r>
    </w:p>
    <w:p w:rsidR="000D5CF4" w:rsidRPr="00B23A1C" w:rsidRDefault="00970095" w:rsidP="00696964">
      <w:pPr>
        <w:tabs>
          <w:tab w:val="left" w:pos="993"/>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 xml:space="preserve">Concerti-no, </w:t>
      </w:r>
      <w:r w:rsidR="003E5DE4"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e quart</w:t>
      </w:r>
      <w:r w:rsidR="00F62D14">
        <w:rPr>
          <w:rFonts w:ascii="Arial" w:hAnsi="Arial" w:cs="Arial"/>
          <w:color w:val="000000"/>
          <w:sz w:val="24"/>
          <w:szCs w:val="24"/>
          <w:lang w:val="it-IT"/>
        </w:rPr>
        <w:t>etto</w:t>
      </w:r>
      <w:r w:rsidR="006A0D25"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d’archi (1986).</w:t>
      </w:r>
    </w:p>
    <w:p w:rsidR="000D5CF4" w:rsidRPr="00B23A1C" w:rsidRDefault="000D5CF4" w:rsidP="00696964">
      <w:pPr>
        <w:tabs>
          <w:tab w:val="left" w:pos="993"/>
          <w:tab w:val="left" w:pos="4253"/>
          <w:tab w:val="left" w:pos="4820"/>
        </w:tabs>
        <w:spacing w:before="120" w:after="0"/>
        <w:jc w:val="left"/>
        <w:rPr>
          <w:rFonts w:ascii="Arial" w:hAnsi="Arial" w:cs="Arial"/>
          <w:color w:val="000000"/>
          <w:sz w:val="24"/>
          <w:szCs w:val="24"/>
          <w:lang w:val="it-IT"/>
        </w:rPr>
      </w:pPr>
    </w:p>
    <w:p w:rsidR="00211209" w:rsidRPr="00B23A1C" w:rsidRDefault="00211209"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LEIBOWITZ  René</w:t>
      </w:r>
      <w:r w:rsidRPr="00B23A1C">
        <w:rPr>
          <w:rFonts w:ascii="Arial" w:hAnsi="Arial" w:cs="Arial"/>
          <w:color w:val="333399"/>
          <w:sz w:val="24"/>
          <w:szCs w:val="24"/>
          <w:u w:val="single"/>
        </w:rPr>
        <w:tab/>
        <w:t>Varsavia, 17.2.1913 - Parigi, 28.8.1972.</w:t>
      </w:r>
    </w:p>
    <w:p w:rsidR="00211209" w:rsidRPr="00B23A1C" w:rsidRDefault="00211209"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Direttore d’orchestra, compositore, musicologo e didatta francese d’origine russo-polacca. A 13 anni la sua </w:t>
      </w:r>
      <w:r w:rsidR="009D2A5E">
        <w:rPr>
          <w:rFonts w:ascii="Arial" w:hAnsi="Arial" w:cs="Arial"/>
          <w:color w:val="333399"/>
        </w:rPr>
        <w:t xml:space="preserve">    </w:t>
      </w:r>
      <w:r w:rsidRPr="00B23A1C">
        <w:rPr>
          <w:rFonts w:ascii="Arial" w:hAnsi="Arial" w:cs="Arial"/>
          <w:color w:val="333399"/>
        </w:rPr>
        <w:t>famiglia si trasferì a Parigi. Completò gli studi con Schonberg a Berlino e con Webern a Vienna. Nel 1933,</w:t>
      </w:r>
      <w:r w:rsidR="009D2A5E">
        <w:rPr>
          <w:rFonts w:ascii="Arial" w:hAnsi="Arial" w:cs="Arial"/>
          <w:color w:val="333399"/>
        </w:rPr>
        <w:t xml:space="preserve"> </w:t>
      </w:r>
      <w:r w:rsidR="002D3CDB">
        <w:rPr>
          <w:rFonts w:ascii="Arial" w:hAnsi="Arial" w:cs="Arial"/>
          <w:color w:val="333399"/>
        </w:rPr>
        <w:t xml:space="preserve">          </w:t>
      </w:r>
      <w:r w:rsidRPr="00B23A1C">
        <w:rPr>
          <w:rFonts w:ascii="Arial" w:hAnsi="Arial" w:cs="Arial"/>
          <w:color w:val="333399"/>
        </w:rPr>
        <w:t xml:space="preserve">studiò orchestrazione con Ravel e si perfezionò in direzione d’orchestra con De Sabata. Dal 1933, iniziò la </w:t>
      </w:r>
      <w:r w:rsidR="002D3CDB">
        <w:rPr>
          <w:rFonts w:ascii="Arial" w:hAnsi="Arial" w:cs="Arial"/>
          <w:color w:val="333399"/>
        </w:rPr>
        <w:t xml:space="preserve">           </w:t>
      </w:r>
      <w:r w:rsidRPr="00B23A1C">
        <w:rPr>
          <w:rFonts w:ascii="Arial" w:hAnsi="Arial" w:cs="Arial"/>
          <w:color w:val="333399"/>
        </w:rPr>
        <w:t>carriera di direttore d’orchestra. Fu uno dei migliori interpreti dello stile dodecafonico, diresse magistralmente l’opera</w:t>
      </w:r>
      <w:r w:rsidR="002D3CDB">
        <w:rPr>
          <w:rFonts w:ascii="Arial" w:hAnsi="Arial" w:cs="Arial"/>
          <w:color w:val="333399"/>
        </w:rPr>
        <w:t xml:space="preserve"> </w:t>
      </w:r>
      <w:r w:rsidRPr="00B23A1C">
        <w:rPr>
          <w:rFonts w:ascii="Arial" w:hAnsi="Arial" w:cs="Arial"/>
          <w:color w:val="333399"/>
        </w:rPr>
        <w:t xml:space="preserve">integrale di Beethoven con la Royal Philarmonic Orchestra, oltre ad opere teatrali e brani d’ogni genere. </w:t>
      </w:r>
      <w:r w:rsidR="00EA32D1" w:rsidRPr="00B23A1C">
        <w:rPr>
          <w:rFonts w:ascii="Arial" w:hAnsi="Arial" w:cs="Arial"/>
          <w:color w:val="333399"/>
        </w:rPr>
        <w:t xml:space="preserve">          </w:t>
      </w:r>
      <w:r w:rsidR="00412B78">
        <w:rPr>
          <w:rFonts w:ascii="Arial" w:hAnsi="Arial" w:cs="Arial"/>
          <w:color w:val="333399"/>
        </w:rPr>
        <w:t xml:space="preserve">           </w:t>
      </w:r>
      <w:r w:rsidRPr="00B23A1C">
        <w:rPr>
          <w:rFonts w:ascii="Arial" w:hAnsi="Arial" w:cs="Arial"/>
          <w:color w:val="333399"/>
        </w:rPr>
        <w:t xml:space="preserve">Tra i suoi allievi: Boulez, Nigg, Casanova, Henze… </w:t>
      </w:r>
    </w:p>
    <w:p w:rsidR="00211209" w:rsidRPr="00B23A1C" w:rsidRDefault="00211209"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Duo</w:t>
      </w:r>
      <w:r w:rsidR="002513A3" w:rsidRPr="00B23A1C">
        <w:rPr>
          <w:rFonts w:ascii="Arial" w:hAnsi="Arial" w:cs="Arial"/>
          <w:sz w:val="24"/>
          <w:szCs w:val="24"/>
        </w:rPr>
        <w:t>,</w:t>
      </w:r>
      <w:r w:rsidRPr="00B23A1C">
        <w:rPr>
          <w:rFonts w:ascii="Arial" w:hAnsi="Arial" w:cs="Arial"/>
          <w:sz w:val="24"/>
          <w:szCs w:val="24"/>
        </w:rPr>
        <w:t xml:space="preserve"> v</w:t>
      </w:r>
      <w:r w:rsidR="002513A3" w:rsidRPr="00B23A1C">
        <w:rPr>
          <w:rFonts w:ascii="Arial" w:hAnsi="Arial" w:cs="Arial"/>
          <w:sz w:val="24"/>
          <w:szCs w:val="24"/>
        </w:rPr>
        <w:t>ioloncello</w:t>
      </w:r>
      <w:r w:rsidRPr="00B23A1C">
        <w:rPr>
          <w:rFonts w:ascii="Arial" w:hAnsi="Arial" w:cs="Arial"/>
          <w:sz w:val="24"/>
          <w:szCs w:val="24"/>
        </w:rPr>
        <w:t xml:space="preserve"> e pf. op. 23 (1951</w:t>
      </w:r>
      <w:r w:rsidR="00EF32CB" w:rsidRPr="00B23A1C">
        <w:rPr>
          <w:rFonts w:ascii="Arial" w:hAnsi="Arial" w:cs="Arial"/>
          <w:sz w:val="24"/>
          <w:szCs w:val="24"/>
        </w:rPr>
        <w:t>, 16’10</w:t>
      </w:r>
      <w:r w:rsidRPr="00B23A1C">
        <w:rPr>
          <w:rFonts w:ascii="Arial" w:hAnsi="Arial" w:cs="Arial"/>
          <w:sz w:val="24"/>
          <w:szCs w:val="24"/>
        </w:rPr>
        <w:t>).   Concerto</w:t>
      </w:r>
      <w:r w:rsidR="002513A3" w:rsidRPr="00B23A1C">
        <w:rPr>
          <w:rFonts w:ascii="Arial" w:hAnsi="Arial" w:cs="Arial"/>
          <w:sz w:val="24"/>
          <w:szCs w:val="24"/>
        </w:rPr>
        <w:t>,</w:t>
      </w:r>
      <w:r w:rsidRPr="00B23A1C">
        <w:rPr>
          <w:rFonts w:ascii="Arial" w:hAnsi="Arial" w:cs="Arial"/>
          <w:sz w:val="24"/>
          <w:szCs w:val="24"/>
        </w:rPr>
        <w:t xml:space="preserve"> violoncello e orch. op. 58 (1962).</w:t>
      </w:r>
    </w:p>
    <w:p w:rsidR="00B661D8" w:rsidRPr="00B23A1C" w:rsidRDefault="00B661D8" w:rsidP="00696964">
      <w:pPr>
        <w:pStyle w:val="Corpotesto"/>
        <w:tabs>
          <w:tab w:val="left" w:pos="4253"/>
          <w:tab w:val="left" w:pos="4820"/>
        </w:tabs>
        <w:spacing w:before="120" w:after="0"/>
        <w:jc w:val="left"/>
        <w:rPr>
          <w:rFonts w:ascii="Arial" w:hAnsi="Arial" w:cs="Arial"/>
          <w:sz w:val="24"/>
          <w:szCs w:val="24"/>
        </w:rPr>
      </w:pPr>
    </w:p>
    <w:p w:rsidR="002130CB" w:rsidRPr="00B23A1C" w:rsidRDefault="002130CB" w:rsidP="00696964">
      <w:pPr>
        <w:widowControl w:val="0"/>
        <w:tabs>
          <w:tab w:val="left" w:pos="4253"/>
          <w:tab w:val="left" w:pos="4820"/>
        </w:tabs>
        <w:autoSpaceDE w:val="0"/>
        <w:autoSpaceDN w:val="0"/>
        <w:adjustRightInd w:val="0"/>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LEIGHTON  Kenneth</w:t>
      </w:r>
      <w:r w:rsidRPr="00B23A1C">
        <w:rPr>
          <w:rFonts w:ascii="Arial" w:hAnsi="Arial" w:cs="Arial"/>
          <w:color w:val="333399"/>
          <w:sz w:val="24"/>
          <w:szCs w:val="24"/>
          <w:u w:val="single"/>
          <w:lang w:val="it-IT"/>
        </w:rPr>
        <w:tab/>
        <w:t>Wakefield, 2.10.1929 - Edimburgo, 24.8.1988.</w:t>
      </w:r>
    </w:p>
    <w:p w:rsidR="002130CB" w:rsidRPr="00B23A1C" w:rsidRDefault="002130CB" w:rsidP="00696964">
      <w:pPr>
        <w:pStyle w:val="Corpotesto"/>
        <w:tabs>
          <w:tab w:val="left" w:pos="4253"/>
          <w:tab w:val="left" w:pos="4395"/>
          <w:tab w:val="left" w:pos="4820"/>
          <w:tab w:val="left" w:pos="9923"/>
        </w:tabs>
        <w:spacing w:before="120" w:after="0"/>
        <w:jc w:val="left"/>
        <w:rPr>
          <w:rFonts w:ascii="Arial" w:hAnsi="Arial" w:cs="Arial"/>
          <w:color w:val="333399"/>
        </w:rPr>
      </w:pPr>
      <w:r w:rsidRPr="00B23A1C">
        <w:rPr>
          <w:rFonts w:ascii="Arial" w:hAnsi="Arial" w:cs="Arial"/>
          <w:color w:val="333399"/>
        </w:rPr>
        <w:t>Pianista e compositore inglese, studi alla Royal Academy e al Queen’s College di Oxford con Pollard e Rose, perfezionamento a Roma con Petrassi. Vincitore del “Harry Danks Price” con la Bach-Fantasie e di un premio Busoni nel 1956. Insegnante all’Università di Edimburgo.</w:t>
      </w:r>
    </w:p>
    <w:p w:rsidR="00041545" w:rsidRPr="00B23A1C" w:rsidRDefault="0004154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violoncello solo, op. 52 (1967, 18’30).   Violoncello e pf.:   Elegy, op. 5 (1949, 8’05)</w:t>
      </w:r>
      <w:r w:rsidR="001B6DE6"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p>
    <w:p w:rsidR="00041545" w:rsidRPr="00B23A1C" w:rsidRDefault="0004154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Partita, op. 35 (1959):   1) Elegy (5'05),   2) Scherzo (4'10),   3) Tema (2'05),  </w:t>
      </w:r>
    </w:p>
    <w:p w:rsidR="00E83939" w:rsidRPr="00B23A1C" w:rsidRDefault="0004154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4) 1a Variazione (0'40),   2</w:t>
      </w:r>
      <w:r w:rsidR="00E83939" w:rsidRPr="00B23A1C">
        <w:rPr>
          <w:rFonts w:ascii="Arial" w:hAnsi="Arial" w:cs="Arial"/>
          <w:color w:val="000000"/>
          <w:sz w:val="24"/>
          <w:szCs w:val="24"/>
          <w:lang w:val="it-IT"/>
        </w:rPr>
        <w:t>a Ostinato</w:t>
      </w:r>
      <w:r w:rsidRPr="00B23A1C">
        <w:rPr>
          <w:rFonts w:ascii="Arial" w:hAnsi="Arial" w:cs="Arial"/>
          <w:color w:val="000000"/>
          <w:sz w:val="24"/>
          <w:szCs w:val="24"/>
          <w:lang w:val="it-IT"/>
        </w:rPr>
        <w:t xml:space="preserve"> (1'20),   3</w:t>
      </w:r>
      <w:r w:rsidR="00E83939" w:rsidRPr="00B23A1C">
        <w:rPr>
          <w:rFonts w:ascii="Arial" w:hAnsi="Arial" w:cs="Arial"/>
          <w:color w:val="000000"/>
          <w:sz w:val="24"/>
          <w:szCs w:val="24"/>
          <w:lang w:val="it-IT"/>
        </w:rPr>
        <w:t>a Marcia</w:t>
      </w:r>
      <w:r w:rsidRPr="00B23A1C">
        <w:rPr>
          <w:rFonts w:ascii="Arial" w:hAnsi="Arial" w:cs="Arial"/>
          <w:color w:val="000000"/>
          <w:sz w:val="24"/>
          <w:szCs w:val="24"/>
          <w:lang w:val="it-IT"/>
        </w:rPr>
        <w:t xml:space="preserve"> (1'10),   4a </w:t>
      </w:r>
      <w:r w:rsidR="00E83939" w:rsidRPr="00B23A1C">
        <w:rPr>
          <w:rFonts w:ascii="Arial" w:hAnsi="Arial" w:cs="Arial"/>
          <w:color w:val="000000"/>
          <w:sz w:val="24"/>
          <w:szCs w:val="24"/>
          <w:lang w:val="it-IT"/>
        </w:rPr>
        <w:t xml:space="preserve">Appassionato </w:t>
      </w:r>
      <w:r w:rsidRPr="00B23A1C">
        <w:rPr>
          <w:rFonts w:ascii="Arial" w:hAnsi="Arial" w:cs="Arial"/>
          <w:color w:val="000000"/>
          <w:sz w:val="24"/>
          <w:szCs w:val="24"/>
          <w:lang w:val="it-IT"/>
        </w:rPr>
        <w:t xml:space="preserve">(1'05),   </w:t>
      </w:r>
    </w:p>
    <w:p w:rsidR="00B634EE" w:rsidRPr="00B23A1C" w:rsidRDefault="0004154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5a </w:t>
      </w:r>
      <w:r w:rsidR="00E83939" w:rsidRPr="00B23A1C">
        <w:rPr>
          <w:rFonts w:ascii="Arial" w:hAnsi="Arial" w:cs="Arial"/>
          <w:color w:val="000000"/>
          <w:sz w:val="24"/>
          <w:szCs w:val="24"/>
          <w:lang w:val="it-IT"/>
        </w:rPr>
        <w:t xml:space="preserve">Waltz </w:t>
      </w:r>
      <w:r w:rsidRPr="00B23A1C">
        <w:rPr>
          <w:rFonts w:ascii="Arial" w:hAnsi="Arial" w:cs="Arial"/>
          <w:color w:val="000000"/>
          <w:sz w:val="24"/>
          <w:szCs w:val="24"/>
          <w:lang w:val="it-IT"/>
        </w:rPr>
        <w:t xml:space="preserve">(1'25),   </w:t>
      </w:r>
      <w:r w:rsidRPr="00B23A1C">
        <w:rPr>
          <w:rFonts w:ascii="Arial" w:hAnsi="Arial" w:cs="Arial"/>
          <w:b/>
          <w:color w:val="000000"/>
          <w:sz w:val="24"/>
          <w:szCs w:val="24"/>
          <w:lang w:val="it-IT"/>
        </w:rPr>
        <w:t>6a</w:t>
      </w:r>
      <w:r w:rsidRPr="00B23A1C">
        <w:rPr>
          <w:rFonts w:ascii="Arial" w:hAnsi="Arial" w:cs="Arial"/>
          <w:color w:val="000000"/>
          <w:sz w:val="24"/>
          <w:szCs w:val="24"/>
          <w:lang w:val="it-IT"/>
        </w:rPr>
        <w:t xml:space="preserve"> </w:t>
      </w:r>
      <w:r w:rsidR="00E35E4E" w:rsidRPr="00B23A1C">
        <w:rPr>
          <w:rFonts w:ascii="Arial" w:hAnsi="Arial" w:cs="Arial"/>
          <w:color w:val="000000"/>
          <w:sz w:val="24"/>
          <w:szCs w:val="24"/>
          <w:lang w:val="it-IT"/>
        </w:rPr>
        <w:t xml:space="preserve">Chorale </w:t>
      </w:r>
      <w:r w:rsidRPr="00B23A1C">
        <w:rPr>
          <w:rFonts w:ascii="Arial" w:hAnsi="Arial" w:cs="Arial"/>
          <w:color w:val="000000"/>
          <w:sz w:val="24"/>
          <w:szCs w:val="24"/>
          <w:lang w:val="it-IT"/>
        </w:rPr>
        <w:t>(3'25).</w:t>
      </w:r>
      <w:r w:rsidR="00E83939" w:rsidRPr="00B23A1C">
        <w:rPr>
          <w:rFonts w:ascii="Arial" w:hAnsi="Arial" w:cs="Arial"/>
          <w:color w:val="000000"/>
          <w:sz w:val="24"/>
          <w:szCs w:val="24"/>
          <w:lang w:val="it-IT"/>
        </w:rPr>
        <w:t xml:space="preserve">   </w:t>
      </w:r>
      <w:r w:rsidR="00E42ABB" w:rsidRPr="00B23A1C">
        <w:rPr>
          <w:rFonts w:ascii="Arial" w:hAnsi="Arial" w:cs="Arial"/>
          <w:color w:val="000000"/>
          <w:sz w:val="24"/>
          <w:szCs w:val="24"/>
          <w:lang w:val="it-IT"/>
        </w:rPr>
        <w:t>Alleluya Pas</w:t>
      </w:r>
      <w:r w:rsidR="002130CB" w:rsidRPr="00B23A1C">
        <w:rPr>
          <w:rFonts w:ascii="Arial" w:hAnsi="Arial" w:cs="Arial"/>
          <w:color w:val="000000"/>
          <w:sz w:val="24"/>
          <w:szCs w:val="24"/>
          <w:lang w:val="it-IT"/>
        </w:rPr>
        <w:t>c</w:t>
      </w:r>
      <w:r w:rsidR="00E42ABB" w:rsidRPr="00B23A1C">
        <w:rPr>
          <w:rFonts w:ascii="Arial" w:hAnsi="Arial" w:cs="Arial"/>
          <w:color w:val="000000"/>
          <w:sz w:val="24"/>
          <w:szCs w:val="24"/>
          <w:lang w:val="it-IT"/>
        </w:rPr>
        <w:t xml:space="preserve">ha Nostrum, op. 85, </w:t>
      </w:r>
      <w:r w:rsidR="00537C15" w:rsidRPr="00B23A1C">
        <w:rPr>
          <w:rFonts w:ascii="Arial" w:hAnsi="Arial" w:cs="Arial"/>
          <w:color w:val="000000"/>
          <w:sz w:val="24"/>
          <w:szCs w:val="24"/>
          <w:lang w:val="it-IT"/>
        </w:rPr>
        <w:t>vlc.</w:t>
      </w:r>
      <w:r w:rsidR="00565481" w:rsidRPr="00B23A1C">
        <w:rPr>
          <w:rFonts w:ascii="Arial" w:hAnsi="Arial" w:cs="Arial"/>
          <w:color w:val="000000"/>
          <w:sz w:val="24"/>
          <w:szCs w:val="24"/>
          <w:lang w:val="it-IT"/>
        </w:rPr>
        <w:t xml:space="preserve"> </w:t>
      </w:r>
      <w:r w:rsidR="00E42ABB" w:rsidRPr="00B23A1C">
        <w:rPr>
          <w:rFonts w:ascii="Arial" w:hAnsi="Arial" w:cs="Arial"/>
          <w:color w:val="000000"/>
          <w:sz w:val="24"/>
          <w:szCs w:val="24"/>
          <w:lang w:val="it-IT"/>
        </w:rPr>
        <w:t>pf. (</w:t>
      </w:r>
      <w:r w:rsidR="00933130" w:rsidRPr="00B23A1C">
        <w:rPr>
          <w:rFonts w:ascii="Arial" w:hAnsi="Arial" w:cs="Arial"/>
          <w:color w:val="000000"/>
          <w:sz w:val="24"/>
          <w:szCs w:val="24"/>
          <w:lang w:val="it-IT"/>
        </w:rPr>
        <w:t xml:space="preserve">1961, </w:t>
      </w:r>
      <w:r w:rsidR="00E42ABB" w:rsidRPr="00B23A1C">
        <w:rPr>
          <w:rFonts w:ascii="Arial" w:hAnsi="Arial" w:cs="Arial"/>
          <w:color w:val="000000"/>
          <w:sz w:val="24"/>
          <w:szCs w:val="24"/>
          <w:lang w:val="it-IT"/>
        </w:rPr>
        <w:t>13’</w:t>
      </w:r>
      <w:r w:rsidR="00933130" w:rsidRPr="00B23A1C">
        <w:rPr>
          <w:rFonts w:ascii="Arial" w:hAnsi="Arial" w:cs="Arial"/>
          <w:color w:val="000000"/>
          <w:sz w:val="24"/>
          <w:szCs w:val="24"/>
          <w:lang w:val="it-IT"/>
        </w:rPr>
        <w:t>3</w:t>
      </w:r>
      <w:r w:rsidR="00E42ABB" w:rsidRPr="00B23A1C">
        <w:rPr>
          <w:rFonts w:ascii="Arial" w:hAnsi="Arial" w:cs="Arial"/>
          <w:color w:val="000000"/>
          <w:sz w:val="24"/>
          <w:szCs w:val="24"/>
          <w:lang w:val="it-IT"/>
        </w:rPr>
        <w:t xml:space="preserve">5).   </w:t>
      </w:r>
    </w:p>
    <w:p w:rsidR="006836B3"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w:t>
      </w:r>
      <w:r w:rsidR="006F3ADA" w:rsidRPr="00B23A1C">
        <w:rPr>
          <w:rFonts w:ascii="Arial" w:hAnsi="Arial" w:cs="Arial"/>
          <w:color w:val="000000"/>
          <w:sz w:val="24"/>
          <w:szCs w:val="24"/>
          <w:lang w:val="it-IT"/>
        </w:rPr>
        <w:t xml:space="preserve"> in La-</w:t>
      </w:r>
      <w:r w:rsidR="00B634EE" w:rsidRPr="00B23A1C">
        <w:rPr>
          <w:rFonts w:ascii="Arial" w:hAnsi="Arial" w:cs="Arial"/>
          <w:color w:val="000000"/>
          <w:sz w:val="24"/>
          <w:szCs w:val="24"/>
          <w:lang w:val="it-IT"/>
        </w:rPr>
        <w:t>,op. 31, violoncello</w:t>
      </w:r>
      <w:r w:rsidRPr="00B23A1C">
        <w:rPr>
          <w:rFonts w:ascii="Arial" w:hAnsi="Arial" w:cs="Arial"/>
          <w:color w:val="000000"/>
          <w:sz w:val="24"/>
          <w:szCs w:val="24"/>
          <w:lang w:val="it-IT"/>
        </w:rPr>
        <w:t xml:space="preserve"> e orch</w:t>
      </w:r>
      <w:r w:rsidR="006F343E" w:rsidRPr="00B23A1C">
        <w:rPr>
          <w:rFonts w:ascii="Arial" w:hAnsi="Arial" w:cs="Arial"/>
          <w:color w:val="000000"/>
          <w:sz w:val="24"/>
          <w:szCs w:val="24"/>
          <w:lang w:val="it-IT"/>
        </w:rPr>
        <w:t>estra</w:t>
      </w:r>
      <w:r w:rsidRPr="00B23A1C">
        <w:rPr>
          <w:rFonts w:ascii="Arial" w:hAnsi="Arial" w:cs="Arial"/>
          <w:color w:val="000000"/>
          <w:sz w:val="24"/>
          <w:szCs w:val="24"/>
          <w:lang w:val="it-IT"/>
        </w:rPr>
        <w:t xml:space="preserve"> (1956</w:t>
      </w:r>
      <w:r w:rsidR="00B634EE" w:rsidRPr="00B23A1C">
        <w:rPr>
          <w:rFonts w:ascii="Arial" w:hAnsi="Arial" w:cs="Arial"/>
          <w:color w:val="000000"/>
          <w:sz w:val="24"/>
          <w:szCs w:val="24"/>
          <w:lang w:val="it-IT"/>
        </w:rPr>
        <w:t>, 32’</w:t>
      </w:r>
      <w:r w:rsidR="00905371" w:rsidRPr="00B23A1C">
        <w:rPr>
          <w:rFonts w:ascii="Arial" w:hAnsi="Arial" w:cs="Arial"/>
          <w:color w:val="000000"/>
          <w:sz w:val="24"/>
          <w:szCs w:val="24"/>
          <w:lang w:val="it-IT"/>
        </w:rPr>
        <w:t>1</w:t>
      </w:r>
      <w:r w:rsidR="006D30C8" w:rsidRPr="00B23A1C">
        <w:rPr>
          <w:rFonts w:ascii="Arial" w:hAnsi="Arial" w:cs="Arial"/>
          <w:color w:val="000000"/>
          <w:sz w:val="24"/>
          <w:szCs w:val="24"/>
          <w:lang w:val="it-IT"/>
        </w:rPr>
        <w:t>5</w:t>
      </w:r>
      <w:r w:rsidRPr="00B23A1C">
        <w:rPr>
          <w:rFonts w:ascii="Arial" w:hAnsi="Arial" w:cs="Arial"/>
          <w:color w:val="000000"/>
          <w:sz w:val="24"/>
          <w:szCs w:val="24"/>
          <w:lang w:val="it-IT"/>
        </w:rPr>
        <w:t>).</w:t>
      </w:r>
    </w:p>
    <w:p w:rsidR="001B6DE6" w:rsidRPr="00B23A1C" w:rsidRDefault="001B6DE6"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LEJET  Edith</w:t>
      </w:r>
      <w:r w:rsidRPr="00B23A1C">
        <w:rPr>
          <w:rFonts w:ascii="Arial" w:hAnsi="Arial" w:cs="Arial"/>
          <w:color w:val="333399"/>
          <w:sz w:val="24"/>
          <w:szCs w:val="24"/>
          <w:u w:val="single"/>
          <w:lang w:val="it-IT"/>
        </w:rPr>
        <w:tab/>
        <w:t>Parigi, 19.7.1941</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Compositrice francese, studi al Conservatorio di Parigi con Beaufils, Rivier e Jolivet. Prix de Rome nel 1968. Insegnante di strumentazione al Conservatorio di Parigi.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Volubilis, violoncello solo (1981).</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442028" w:rsidRPr="00B23A1C" w:rsidRDefault="00442028"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LEKEU  Guillame</w:t>
      </w:r>
      <w:r w:rsidRPr="00B23A1C">
        <w:rPr>
          <w:rFonts w:ascii="Arial" w:hAnsi="Arial" w:cs="Arial"/>
          <w:color w:val="333399"/>
          <w:sz w:val="24"/>
          <w:u w:val="single"/>
        </w:rPr>
        <w:tab/>
      </w:r>
      <w:r w:rsidR="00C25628" w:rsidRPr="00B23A1C">
        <w:rPr>
          <w:rFonts w:ascii="Arial" w:hAnsi="Arial" w:cs="Arial"/>
          <w:color w:val="333399"/>
          <w:sz w:val="24"/>
          <w:u w:val="single"/>
        </w:rPr>
        <w:t>Heusy</w:t>
      </w:r>
      <w:r w:rsidRPr="00B23A1C">
        <w:rPr>
          <w:rFonts w:ascii="Arial" w:hAnsi="Arial" w:cs="Arial"/>
          <w:color w:val="333399"/>
          <w:sz w:val="24"/>
          <w:u w:val="single"/>
        </w:rPr>
        <w:t>, 20.1.1870 - Angers, 21.1.1894.</w:t>
      </w:r>
    </w:p>
    <w:p w:rsidR="000501CF" w:rsidRPr="00B23A1C" w:rsidRDefault="000501CF" w:rsidP="00696964">
      <w:pPr>
        <w:tabs>
          <w:tab w:val="left" w:pos="4253"/>
          <w:tab w:val="left" w:pos="4820"/>
          <w:tab w:val="left" w:pos="10206"/>
        </w:tabs>
        <w:spacing w:before="120" w:after="0"/>
        <w:jc w:val="left"/>
        <w:rPr>
          <w:rFonts w:ascii="Arial" w:hAnsi="Arial" w:cs="Arial"/>
          <w:bCs/>
          <w:color w:val="333399"/>
          <w:lang w:val="it-IT"/>
        </w:rPr>
      </w:pPr>
      <w:r w:rsidRPr="00B23A1C">
        <w:rPr>
          <w:rFonts w:ascii="Arial" w:hAnsi="Arial" w:cs="Arial"/>
          <w:bCs/>
          <w:color w:val="333399"/>
          <w:lang w:val="it-IT"/>
        </w:rPr>
        <w:t xml:space="preserve">Compositore belga, allievo del Direttore del Conservatorio di Verviers. Quando la famiglia si trasferì a Poitiers, </w:t>
      </w:r>
      <w:r w:rsidR="00EA32D1" w:rsidRPr="00B23A1C">
        <w:rPr>
          <w:rFonts w:ascii="Arial" w:hAnsi="Arial" w:cs="Arial"/>
          <w:bCs/>
          <w:color w:val="333399"/>
          <w:lang w:val="it-IT"/>
        </w:rPr>
        <w:t xml:space="preserve">   </w:t>
      </w:r>
      <w:r w:rsidR="009D2A5E">
        <w:rPr>
          <w:rFonts w:ascii="Arial" w:hAnsi="Arial" w:cs="Arial"/>
          <w:bCs/>
          <w:color w:val="333399"/>
          <w:lang w:val="it-IT"/>
        </w:rPr>
        <w:t xml:space="preserve">          </w:t>
      </w:r>
      <w:r w:rsidRPr="00B23A1C">
        <w:rPr>
          <w:rFonts w:ascii="Arial" w:hAnsi="Arial" w:cs="Arial"/>
          <w:bCs/>
          <w:color w:val="333399"/>
          <w:lang w:val="it-IT"/>
        </w:rPr>
        <w:t xml:space="preserve">fu autodidatta e a 15 anni compose il suo 1° brano. Nel 1888 la famiglia fu a Parigi dove Lekeu fu allievo di </w:t>
      </w:r>
      <w:r w:rsidR="00EA32D1" w:rsidRPr="00B23A1C">
        <w:rPr>
          <w:rFonts w:ascii="Arial" w:hAnsi="Arial" w:cs="Arial"/>
          <w:bCs/>
          <w:color w:val="333399"/>
          <w:lang w:val="it-IT"/>
        </w:rPr>
        <w:t xml:space="preserve">  </w:t>
      </w:r>
      <w:r w:rsidRPr="00B23A1C">
        <w:rPr>
          <w:rFonts w:ascii="Arial" w:hAnsi="Arial" w:cs="Arial"/>
          <w:bCs/>
          <w:color w:val="333399"/>
          <w:lang w:val="it-IT"/>
        </w:rPr>
        <w:t>Fran</w:t>
      </w:r>
      <w:r w:rsidR="003B5A90" w:rsidRPr="00B23A1C">
        <w:rPr>
          <w:rFonts w:ascii="Arial" w:hAnsi="Arial" w:cs="Arial"/>
          <w:bCs/>
          <w:color w:val="333399"/>
          <w:lang w:val="it-IT"/>
        </w:rPr>
        <w:t>c</w:t>
      </w:r>
      <w:r w:rsidRPr="00B23A1C">
        <w:rPr>
          <w:rFonts w:ascii="Arial" w:hAnsi="Arial" w:cs="Arial"/>
          <w:bCs/>
          <w:color w:val="333399"/>
          <w:lang w:val="it-IT"/>
        </w:rPr>
        <w:t xml:space="preserve">k e in seguito di D’Indy. 2° Al Prix de Rome del 1891. Fu Ysaye a richiedergli un brano per violino. </w:t>
      </w:r>
      <w:r w:rsidR="00EA32D1" w:rsidRPr="00B23A1C">
        <w:rPr>
          <w:rFonts w:ascii="Arial" w:hAnsi="Arial" w:cs="Arial"/>
          <w:bCs/>
          <w:color w:val="333399"/>
          <w:lang w:val="it-IT"/>
        </w:rPr>
        <w:t xml:space="preserve">  </w:t>
      </w:r>
      <w:r w:rsidRPr="00B23A1C">
        <w:rPr>
          <w:rFonts w:ascii="Arial" w:hAnsi="Arial" w:cs="Arial"/>
          <w:bCs/>
          <w:color w:val="333399"/>
          <w:lang w:val="it-IT"/>
        </w:rPr>
        <w:t xml:space="preserve">Purtroppo un cono di gelato, fatto con acqua infetta, lo portò in 4 mesi alla prematura morte per tifo. </w:t>
      </w:r>
      <w:r w:rsidR="009D2A5E">
        <w:rPr>
          <w:rFonts w:ascii="Arial" w:hAnsi="Arial" w:cs="Arial"/>
          <w:bCs/>
          <w:color w:val="333399"/>
          <w:lang w:val="it-IT"/>
        </w:rPr>
        <w:t xml:space="preserve">                           </w:t>
      </w:r>
      <w:r w:rsidRPr="00B23A1C">
        <w:rPr>
          <w:rStyle w:val="notranslate"/>
          <w:rFonts w:ascii="Arial" w:hAnsi="Arial" w:cs="Arial"/>
          <w:color w:val="333399"/>
          <w:lang w:val="it-IT"/>
        </w:rPr>
        <w:t>Compose in questo breve periodo di vita c. 50 opere strumentali, 10 brani per orchestra, 4 brani vocali.</w:t>
      </w:r>
    </w:p>
    <w:p w:rsidR="0082597A" w:rsidRPr="00B23A1C" w:rsidRDefault="0082597A"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 xml:space="preserve">Sonata in Fa, op. 65, </w:t>
      </w:r>
      <w:r w:rsidR="007F2A42" w:rsidRPr="00B23A1C">
        <w:rPr>
          <w:rFonts w:ascii="Arial" w:hAnsi="Arial" w:cs="Arial"/>
          <w:sz w:val="24"/>
        </w:rPr>
        <w:t xml:space="preserve">violoncello e pf. </w:t>
      </w:r>
      <w:r w:rsidRPr="00B23A1C">
        <w:rPr>
          <w:rFonts w:ascii="Arial" w:hAnsi="Arial" w:cs="Arial"/>
          <w:sz w:val="24"/>
        </w:rPr>
        <w:t>(1888, 3</w:t>
      </w:r>
      <w:r w:rsidR="003B5A90" w:rsidRPr="00B23A1C">
        <w:rPr>
          <w:rFonts w:ascii="Arial" w:hAnsi="Arial" w:cs="Arial"/>
          <w:sz w:val="24"/>
        </w:rPr>
        <w:t>5</w:t>
      </w:r>
      <w:r w:rsidRPr="00B23A1C">
        <w:rPr>
          <w:rFonts w:ascii="Arial" w:hAnsi="Arial" w:cs="Arial"/>
          <w:sz w:val="24"/>
        </w:rPr>
        <w:t>’</w:t>
      </w:r>
      <w:r w:rsidR="003B5A90" w:rsidRPr="00B23A1C">
        <w:rPr>
          <w:rFonts w:ascii="Arial" w:hAnsi="Arial" w:cs="Arial"/>
          <w:sz w:val="24"/>
        </w:rPr>
        <w:t>45</w:t>
      </w:r>
      <w:r w:rsidRPr="00B23A1C">
        <w:rPr>
          <w:rFonts w:ascii="Arial" w:hAnsi="Arial" w:cs="Arial"/>
          <w:sz w:val="24"/>
        </w:rPr>
        <w:t xml:space="preserve">).   </w:t>
      </w:r>
    </w:p>
    <w:p w:rsidR="0082597A" w:rsidRPr="00B23A1C" w:rsidRDefault="0082597A"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Larghetto op. 28, violoncello, quart. d’archi, fag</w:t>
      </w:r>
      <w:r w:rsidR="007F2A42" w:rsidRPr="00B23A1C">
        <w:rPr>
          <w:rFonts w:ascii="Arial" w:hAnsi="Arial" w:cs="Arial"/>
          <w:sz w:val="24"/>
        </w:rPr>
        <w:t>otto e</w:t>
      </w:r>
      <w:r w:rsidRPr="00B23A1C">
        <w:rPr>
          <w:rFonts w:ascii="Arial" w:hAnsi="Arial" w:cs="Arial"/>
          <w:sz w:val="24"/>
        </w:rPr>
        <w:t xml:space="preserve"> 2 cor</w:t>
      </w:r>
      <w:r w:rsidR="007F2A42" w:rsidRPr="00B23A1C">
        <w:rPr>
          <w:rFonts w:ascii="Arial" w:hAnsi="Arial" w:cs="Arial"/>
          <w:sz w:val="24"/>
        </w:rPr>
        <w:t>ni</w:t>
      </w:r>
      <w:r w:rsidRPr="00B23A1C">
        <w:rPr>
          <w:rFonts w:ascii="Arial" w:hAnsi="Arial" w:cs="Arial"/>
          <w:sz w:val="24"/>
        </w:rPr>
        <w:t xml:space="preserve"> (1892, 9’40).</w:t>
      </w:r>
    </w:p>
    <w:p w:rsidR="0082597A" w:rsidRPr="00B23A1C" w:rsidRDefault="0082597A" w:rsidP="00696964">
      <w:pPr>
        <w:tabs>
          <w:tab w:val="left" w:pos="4253"/>
          <w:tab w:val="left" w:pos="4820"/>
          <w:tab w:val="left" w:pos="9923"/>
        </w:tabs>
        <w:spacing w:before="120" w:after="0"/>
        <w:jc w:val="left"/>
        <w:rPr>
          <w:rStyle w:val="notranslate"/>
          <w:rFonts w:ascii="Arial" w:hAnsi="Arial" w:cs="Arial"/>
          <w:sz w:val="24"/>
          <w:szCs w:val="24"/>
          <w:lang w:val="it-IT"/>
        </w:rPr>
      </w:pPr>
    </w:p>
    <w:p w:rsidR="006A43ED" w:rsidRPr="00B23A1C" w:rsidRDefault="006A43ED"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LEMAN  Albert Semenovic</w:t>
      </w:r>
      <w:r w:rsidRPr="00B23A1C">
        <w:rPr>
          <w:rFonts w:ascii="Arial" w:hAnsi="Arial" w:cs="Arial"/>
          <w:color w:val="333399"/>
          <w:sz w:val="24"/>
          <w:u w:val="single"/>
        </w:rPr>
        <w:tab/>
        <w:t>Volsk, 7.</w:t>
      </w:r>
      <w:r w:rsidR="006428AB" w:rsidRPr="00B23A1C">
        <w:rPr>
          <w:rFonts w:ascii="Arial" w:hAnsi="Arial" w:cs="Arial"/>
          <w:color w:val="333399"/>
          <w:sz w:val="24"/>
          <w:u w:val="single"/>
        </w:rPr>
        <w:t>12.</w:t>
      </w:r>
      <w:r w:rsidRPr="00B23A1C">
        <w:rPr>
          <w:rFonts w:ascii="Arial" w:hAnsi="Arial" w:cs="Arial"/>
          <w:color w:val="333399"/>
          <w:sz w:val="24"/>
          <w:u w:val="single"/>
        </w:rPr>
        <w:t xml:space="preserve">1915 </w:t>
      </w:r>
      <w:r w:rsidR="00683D7F" w:rsidRPr="00B23A1C">
        <w:rPr>
          <w:rFonts w:ascii="Arial" w:hAnsi="Arial" w:cs="Arial"/>
          <w:color w:val="333399"/>
          <w:sz w:val="24"/>
          <w:u w:val="single"/>
        </w:rPr>
        <w:t>-</w:t>
      </w:r>
      <w:r w:rsidRPr="00B23A1C">
        <w:rPr>
          <w:rFonts w:ascii="Arial" w:hAnsi="Arial" w:cs="Arial"/>
          <w:color w:val="333399"/>
          <w:sz w:val="24"/>
          <w:u w:val="single"/>
        </w:rPr>
        <w:t xml:space="preserve"> </w:t>
      </w:r>
      <w:r w:rsidR="00683D7F" w:rsidRPr="00B23A1C">
        <w:rPr>
          <w:rFonts w:ascii="Arial" w:hAnsi="Arial" w:cs="Arial"/>
          <w:color w:val="333399"/>
          <w:sz w:val="24"/>
          <w:u w:val="single"/>
        </w:rPr>
        <w:t>Mosca, 3,12.</w:t>
      </w:r>
      <w:r w:rsidRPr="00B23A1C">
        <w:rPr>
          <w:rFonts w:ascii="Arial" w:hAnsi="Arial" w:cs="Arial"/>
          <w:color w:val="333399"/>
          <w:sz w:val="24"/>
          <w:u w:val="single"/>
        </w:rPr>
        <w:t>199</w:t>
      </w:r>
      <w:r w:rsidR="00683D7F" w:rsidRPr="00B23A1C">
        <w:rPr>
          <w:rFonts w:ascii="Arial" w:hAnsi="Arial" w:cs="Arial"/>
          <w:color w:val="333399"/>
          <w:sz w:val="24"/>
          <w:u w:val="single"/>
        </w:rPr>
        <w:t>8</w:t>
      </w:r>
      <w:r w:rsidRPr="00B23A1C">
        <w:rPr>
          <w:rFonts w:ascii="Arial" w:hAnsi="Arial" w:cs="Arial"/>
          <w:color w:val="333399"/>
          <w:sz w:val="24"/>
          <w:u w:val="single"/>
        </w:rPr>
        <w:t>.</w:t>
      </w:r>
    </w:p>
    <w:p w:rsidR="006A43ED" w:rsidRPr="00B23A1C" w:rsidRDefault="006A43ED"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russo, allievo di Gnesin e Goluboskaja. Insegnante al Conservatorio di Kazan.</w:t>
      </w:r>
    </w:p>
    <w:p w:rsidR="006A43ED" w:rsidRPr="00B23A1C" w:rsidRDefault="006A43E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Romanza e Danza di Gigit, </w:t>
      </w:r>
      <w:r w:rsidR="006A0D25" w:rsidRPr="00B23A1C">
        <w:rPr>
          <w:rFonts w:ascii="Arial" w:hAnsi="Arial" w:cs="Arial"/>
          <w:sz w:val="24"/>
          <w:szCs w:val="24"/>
          <w:lang w:val="it-IT"/>
        </w:rPr>
        <w:t>violoncello</w:t>
      </w:r>
      <w:r w:rsidRPr="00B23A1C">
        <w:rPr>
          <w:rFonts w:ascii="Arial" w:hAnsi="Arial" w:cs="Arial"/>
          <w:color w:val="000000"/>
          <w:sz w:val="24"/>
          <w:szCs w:val="24"/>
          <w:lang w:val="it-IT"/>
        </w:rPr>
        <w:t xml:space="preserve"> e pf..   Vocalizzo, poema per gruppo di violoncelli. </w:t>
      </w:r>
    </w:p>
    <w:p w:rsidR="006A43ED" w:rsidRPr="00B23A1C" w:rsidRDefault="006A43E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 xml:space="preserve">Concerto per </w:t>
      </w:r>
      <w:r w:rsidR="006A0D25" w:rsidRPr="00B23A1C">
        <w:rPr>
          <w:rFonts w:ascii="Arial" w:hAnsi="Arial" w:cs="Arial"/>
          <w:sz w:val="24"/>
          <w:szCs w:val="24"/>
          <w:lang w:val="it-IT"/>
        </w:rPr>
        <w:t>violoncello</w:t>
      </w:r>
      <w:r w:rsidRPr="00B23A1C">
        <w:rPr>
          <w:rFonts w:ascii="Arial" w:hAnsi="Arial" w:cs="Arial"/>
          <w:color w:val="000000"/>
          <w:sz w:val="24"/>
          <w:szCs w:val="24"/>
          <w:lang w:val="it-IT"/>
        </w:rPr>
        <w:t xml:space="preserve"> e orch. (1958).</w:t>
      </w:r>
    </w:p>
    <w:p w:rsidR="00683D7F" w:rsidRPr="00B23A1C" w:rsidRDefault="00683D7F" w:rsidP="00696964">
      <w:pPr>
        <w:tabs>
          <w:tab w:val="left" w:pos="4253"/>
          <w:tab w:val="left" w:pos="4820"/>
        </w:tabs>
        <w:spacing w:before="120" w:after="0"/>
        <w:jc w:val="left"/>
        <w:rPr>
          <w:rFonts w:ascii="Arial" w:hAnsi="Arial" w:cs="Arial"/>
          <w:color w:val="000000"/>
          <w:sz w:val="24"/>
          <w:szCs w:val="24"/>
          <w:lang w:val="it-IT"/>
        </w:rPr>
      </w:pPr>
    </w:p>
    <w:p w:rsidR="006A43ED" w:rsidRPr="00B23A1C" w:rsidRDefault="006A43ED"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LEMANN  Juan</w:t>
      </w:r>
      <w:r w:rsidRPr="00B23A1C">
        <w:rPr>
          <w:rFonts w:ascii="Arial" w:hAnsi="Arial" w:cs="Arial"/>
          <w:color w:val="333399"/>
          <w:sz w:val="24"/>
          <w:szCs w:val="24"/>
          <w:u w:val="single"/>
          <w:lang w:val="it-IT"/>
        </w:rPr>
        <w:tab/>
        <w:t>Vendome, 7.8.1928 - Santiago, 16.5.1998.</w:t>
      </w:r>
    </w:p>
    <w:p w:rsidR="00BF6AD5" w:rsidRPr="00B23A1C" w:rsidRDefault="006A43ED"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Pianista, compositore</w:t>
      </w:r>
      <w:r w:rsidR="0098768D" w:rsidRPr="00B23A1C">
        <w:rPr>
          <w:rFonts w:ascii="Arial" w:hAnsi="Arial" w:cs="Arial"/>
          <w:color w:val="333399"/>
          <w:lang w:val="it-IT"/>
        </w:rPr>
        <w:t>, architetto</w:t>
      </w:r>
      <w:r w:rsidRPr="00B23A1C">
        <w:rPr>
          <w:rFonts w:ascii="Arial" w:hAnsi="Arial" w:cs="Arial"/>
          <w:color w:val="333399"/>
          <w:lang w:val="it-IT"/>
        </w:rPr>
        <w:t xml:space="preserve"> e didatta cileno d’origine francese, a 4 anni era in Cile, paese natale della madre.</w:t>
      </w:r>
      <w:r w:rsidR="0098768D" w:rsidRPr="00B23A1C">
        <w:rPr>
          <w:rFonts w:ascii="Arial" w:hAnsi="Arial" w:cs="Arial"/>
          <w:color w:val="333399"/>
          <w:lang w:val="it-IT"/>
        </w:rPr>
        <w:t xml:space="preserve"> Studi al Conservatorio di Santiago con Amengual, Renard, Blondel, Santa Cruz e Allende. Perfezionamento con Berner, Spikin-Howard, Salas e Becerra. Insegnante per 30 anni alla facoltà delle Arti Musicali all’Università del Cile e nel 1970 alla Juilliard di New York. </w:t>
      </w:r>
    </w:p>
    <w:p w:rsidR="006A43ED" w:rsidRPr="00B23A1C" w:rsidRDefault="00BF6AD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Eolica</w:t>
      </w:r>
      <w:r w:rsidR="006A0D2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6A0D25" w:rsidRPr="00B23A1C">
        <w:rPr>
          <w:rFonts w:ascii="Arial" w:hAnsi="Arial" w:cs="Arial"/>
          <w:sz w:val="24"/>
          <w:szCs w:val="24"/>
          <w:lang w:val="it-IT"/>
        </w:rPr>
        <w:t>violoncello</w:t>
      </w:r>
      <w:r w:rsidRPr="00B23A1C">
        <w:rPr>
          <w:rFonts w:ascii="Arial" w:hAnsi="Arial" w:cs="Arial"/>
          <w:color w:val="000000"/>
          <w:sz w:val="24"/>
          <w:szCs w:val="24"/>
          <w:lang w:val="it-IT"/>
        </w:rPr>
        <w:t xml:space="preserve"> solo</w:t>
      </w:r>
      <w:r w:rsidR="00E70573" w:rsidRPr="00B23A1C">
        <w:rPr>
          <w:rFonts w:ascii="Arial" w:hAnsi="Arial" w:cs="Arial"/>
          <w:color w:val="000000"/>
          <w:sz w:val="24"/>
          <w:szCs w:val="24"/>
          <w:lang w:val="it-IT"/>
        </w:rPr>
        <w:t xml:space="preserve"> (1990, 10’)</w:t>
      </w:r>
      <w:r w:rsidRPr="00B23A1C">
        <w:rPr>
          <w:rFonts w:ascii="Arial" w:hAnsi="Arial" w:cs="Arial"/>
          <w:color w:val="000000"/>
          <w:sz w:val="24"/>
          <w:szCs w:val="24"/>
          <w:lang w:val="it-IT"/>
        </w:rPr>
        <w:t>.</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43493E" w:rsidRPr="00B23A1C" w:rsidRDefault="0043493E"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LENDVAY  Kamillo</w:t>
      </w:r>
      <w:r w:rsidRPr="00B23A1C">
        <w:rPr>
          <w:rFonts w:ascii="Arial" w:hAnsi="Arial" w:cs="Arial"/>
          <w:color w:val="333399"/>
          <w:sz w:val="24"/>
          <w:szCs w:val="24"/>
          <w:u w:val="single"/>
          <w:lang w:val="it-IT"/>
        </w:rPr>
        <w:tab/>
        <w:t>Budapest, 28.12.1928</w:t>
      </w:r>
      <w:r w:rsidR="006428AB" w:rsidRPr="00B23A1C">
        <w:rPr>
          <w:rFonts w:ascii="Arial" w:hAnsi="Arial" w:cs="Arial"/>
          <w:color w:val="333399"/>
          <w:sz w:val="24"/>
          <w:szCs w:val="24"/>
          <w:u w:val="single"/>
          <w:lang w:val="it-IT"/>
        </w:rPr>
        <w:t xml:space="preserve"> </w:t>
      </w:r>
      <w:r w:rsidR="004E399E">
        <w:rPr>
          <w:rFonts w:ascii="Arial" w:hAnsi="Arial" w:cs="Arial"/>
          <w:color w:val="333399"/>
          <w:sz w:val="24"/>
          <w:szCs w:val="24"/>
          <w:u w:val="single"/>
          <w:lang w:val="it-IT"/>
        </w:rPr>
        <w:t>-</w:t>
      </w:r>
      <w:r w:rsidR="006428AB" w:rsidRPr="00B23A1C">
        <w:rPr>
          <w:rFonts w:ascii="Arial" w:hAnsi="Arial" w:cs="Arial"/>
          <w:color w:val="333399"/>
          <w:sz w:val="24"/>
          <w:szCs w:val="24"/>
          <w:u w:val="single"/>
          <w:lang w:val="it-IT"/>
        </w:rPr>
        <w:t xml:space="preserve"> </w:t>
      </w:r>
      <w:r w:rsidR="004E399E">
        <w:rPr>
          <w:rFonts w:ascii="Arial" w:hAnsi="Arial" w:cs="Arial"/>
          <w:color w:val="333399"/>
          <w:sz w:val="24"/>
          <w:szCs w:val="24"/>
          <w:u w:val="single"/>
          <w:lang w:val="it-IT"/>
        </w:rPr>
        <w:t xml:space="preserve">Budapest, </w:t>
      </w:r>
      <w:r w:rsidR="00683D7F" w:rsidRPr="00B23A1C">
        <w:rPr>
          <w:rFonts w:ascii="Arial" w:hAnsi="Arial" w:cs="Arial"/>
          <w:color w:val="333399"/>
          <w:sz w:val="24"/>
          <w:szCs w:val="24"/>
          <w:u w:val="single"/>
          <w:lang w:val="it-IT"/>
        </w:rPr>
        <w:t>3</w:t>
      </w:r>
      <w:r w:rsidR="006428AB" w:rsidRPr="00B23A1C">
        <w:rPr>
          <w:rFonts w:ascii="Arial" w:hAnsi="Arial" w:cs="Arial"/>
          <w:color w:val="333399"/>
          <w:sz w:val="24"/>
          <w:szCs w:val="24"/>
          <w:u w:val="single"/>
          <w:lang w:val="it-IT"/>
        </w:rPr>
        <w:t>0.11. 2016.</w:t>
      </w:r>
    </w:p>
    <w:p w:rsidR="0043493E" w:rsidRPr="00B23A1C" w:rsidRDefault="0043493E" w:rsidP="00696964">
      <w:pPr>
        <w:tabs>
          <w:tab w:val="left" w:pos="4253"/>
        </w:tabs>
        <w:spacing w:before="120" w:after="0"/>
        <w:jc w:val="left"/>
        <w:rPr>
          <w:rFonts w:ascii="Arial" w:hAnsi="Arial" w:cs="Arial"/>
          <w:color w:val="333399"/>
          <w:lang w:val="it-IT"/>
        </w:rPr>
      </w:pPr>
      <w:r w:rsidRPr="00B23A1C">
        <w:rPr>
          <w:rFonts w:ascii="Arial" w:hAnsi="Arial" w:cs="Arial"/>
          <w:color w:val="333399"/>
          <w:lang w:val="it-IT"/>
        </w:rPr>
        <w:t xml:space="preserve">Compositore ungherese, studi all’Accademia Liszt, allievo di J. Viski. Fino al 1957 du direttore di coro e </w:t>
      </w:r>
      <w:r w:rsidR="002D3CDB">
        <w:rPr>
          <w:rFonts w:ascii="Arial" w:hAnsi="Arial" w:cs="Arial"/>
          <w:color w:val="333399"/>
          <w:lang w:val="it-IT"/>
        </w:rPr>
        <w:t xml:space="preserve">          </w:t>
      </w:r>
      <w:r w:rsidRPr="00B23A1C">
        <w:rPr>
          <w:rFonts w:ascii="Arial" w:hAnsi="Arial" w:cs="Arial"/>
          <w:color w:val="333399"/>
          <w:lang w:val="it-IT"/>
        </w:rPr>
        <w:t>d’orchestra alla Szeg</w:t>
      </w:r>
      <w:r w:rsidR="002B1B88" w:rsidRPr="00B23A1C">
        <w:rPr>
          <w:rFonts w:ascii="Arial" w:hAnsi="Arial" w:cs="Arial"/>
          <w:color w:val="333399"/>
          <w:lang w:val="it-IT"/>
        </w:rPr>
        <w:t xml:space="preserve">e </w:t>
      </w:r>
      <w:r w:rsidRPr="00B23A1C">
        <w:rPr>
          <w:rFonts w:ascii="Arial" w:hAnsi="Arial" w:cs="Arial"/>
          <w:color w:val="333399"/>
          <w:lang w:val="it-IT"/>
        </w:rPr>
        <w:t>Opera</w:t>
      </w:r>
      <w:r w:rsidR="009D2A5E">
        <w:rPr>
          <w:rFonts w:ascii="Arial" w:hAnsi="Arial" w:cs="Arial"/>
          <w:color w:val="333399"/>
          <w:lang w:val="it-IT"/>
        </w:rPr>
        <w:t>,</w:t>
      </w:r>
      <w:r w:rsidRPr="00B23A1C">
        <w:rPr>
          <w:rFonts w:ascii="Arial" w:hAnsi="Arial" w:cs="Arial"/>
          <w:color w:val="333399"/>
          <w:lang w:val="it-IT"/>
        </w:rPr>
        <w:t xml:space="preserve"> alla Radio e Tv Ungherese. Insegnante all’Accademia Liszt di Budapest. </w:t>
      </w:r>
      <w:r w:rsidR="00F73699">
        <w:rPr>
          <w:rFonts w:ascii="Arial" w:hAnsi="Arial" w:cs="Arial"/>
          <w:color w:val="333399"/>
          <w:lang w:val="it-IT"/>
        </w:rPr>
        <w:t xml:space="preserve">          </w:t>
      </w:r>
      <w:r w:rsidR="002D3CDB">
        <w:rPr>
          <w:rFonts w:ascii="Arial" w:hAnsi="Arial" w:cs="Arial"/>
          <w:color w:val="333399"/>
          <w:lang w:val="it-IT"/>
        </w:rPr>
        <w:t xml:space="preserve">                        </w:t>
      </w:r>
      <w:r w:rsidRPr="00B23A1C">
        <w:rPr>
          <w:rFonts w:ascii="Arial" w:hAnsi="Arial" w:cs="Arial"/>
          <w:color w:val="333399"/>
          <w:lang w:val="it-IT"/>
        </w:rPr>
        <w:t>Numerosi e important</w:t>
      </w:r>
      <w:r w:rsidR="00EC60FF" w:rsidRPr="00B23A1C">
        <w:rPr>
          <w:rFonts w:ascii="Arial" w:hAnsi="Arial" w:cs="Arial"/>
          <w:color w:val="333399"/>
          <w:lang w:val="it-IT"/>
        </w:rPr>
        <w:t>i</w:t>
      </w:r>
      <w:r w:rsidRPr="00B23A1C">
        <w:rPr>
          <w:rFonts w:ascii="Arial" w:hAnsi="Arial" w:cs="Arial"/>
          <w:color w:val="333399"/>
          <w:lang w:val="it-IT"/>
        </w:rPr>
        <w:t xml:space="preserve"> riconoscimenti. </w:t>
      </w:r>
    </w:p>
    <w:p w:rsidR="0043493E" w:rsidRPr="00B23A1C" w:rsidRDefault="0043493E"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sz w:val="24"/>
          <w:szCs w:val="24"/>
          <w:lang w:val="it-IT"/>
        </w:rPr>
        <w:t xml:space="preserve">Pezzo concertato per violoncello e orch. </w:t>
      </w:r>
      <w:r w:rsidRPr="00B23A1C">
        <w:rPr>
          <w:rFonts w:ascii="Arial" w:hAnsi="Arial" w:cs="Arial"/>
          <w:sz w:val="24"/>
          <w:szCs w:val="24"/>
          <w:lang w:val="fr-FR"/>
        </w:rPr>
        <w:t>(1975, 12’50)</w:t>
      </w:r>
      <w:r w:rsidR="006836B3" w:rsidRPr="00B23A1C">
        <w:rPr>
          <w:rFonts w:ascii="Arial" w:hAnsi="Arial" w:cs="Arial"/>
          <w:sz w:val="24"/>
          <w:szCs w:val="24"/>
          <w:lang w:val="fr-FR"/>
        </w:rPr>
        <w:t>.</w:t>
      </w:r>
    </w:p>
    <w:p w:rsidR="00D35281" w:rsidRPr="00B23A1C" w:rsidRDefault="00D35281" w:rsidP="00696964">
      <w:pPr>
        <w:tabs>
          <w:tab w:val="left" w:pos="4253"/>
          <w:tab w:val="left" w:pos="4820"/>
        </w:tabs>
        <w:spacing w:before="120" w:after="0"/>
        <w:jc w:val="left"/>
        <w:rPr>
          <w:rFonts w:ascii="Arial" w:hAnsi="Arial" w:cs="Arial"/>
          <w:sz w:val="24"/>
          <w:szCs w:val="24"/>
          <w:lang w:val="fr-FR"/>
        </w:rPr>
      </w:pPr>
    </w:p>
    <w:p w:rsidR="00D35281" w:rsidRPr="00B23A1C" w:rsidRDefault="00D35281" w:rsidP="00696964">
      <w:pPr>
        <w:tabs>
          <w:tab w:val="left" w:pos="4253"/>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LENOT  Jaques</w:t>
      </w:r>
      <w:r w:rsidRPr="00B23A1C">
        <w:rPr>
          <w:rFonts w:ascii="Arial" w:hAnsi="Arial" w:cs="Arial"/>
          <w:color w:val="333399"/>
          <w:sz w:val="24"/>
          <w:szCs w:val="24"/>
          <w:u w:val="single"/>
          <w:lang w:val="fr-FR"/>
        </w:rPr>
        <w:tab/>
        <w:t>Saint-Jean d’Angely, 29.8.1945</w:t>
      </w:r>
    </w:p>
    <w:p w:rsidR="00D35281" w:rsidRPr="00B23A1C" w:rsidRDefault="00D35281" w:rsidP="00696964">
      <w:pPr>
        <w:tabs>
          <w:tab w:val="left" w:pos="4253"/>
          <w:tab w:val="left" w:pos="4820"/>
        </w:tabs>
        <w:spacing w:before="120" w:after="0"/>
        <w:jc w:val="left"/>
        <w:rPr>
          <w:rFonts w:ascii="Arial" w:hAnsi="Arial" w:cs="Arial"/>
          <w:iCs/>
          <w:color w:val="333399"/>
          <w:lang w:val="fr-FR"/>
        </w:rPr>
      </w:pPr>
      <w:r w:rsidRPr="00B23A1C">
        <w:rPr>
          <w:rFonts w:ascii="Arial" w:hAnsi="Arial" w:cs="Arial"/>
          <w:color w:val="333399"/>
          <w:lang w:val="it-IT"/>
        </w:rPr>
        <w:t xml:space="preserve">Compositore francese, autore prolifico, studi indipendenti, le sue composizione utilizzano lo stile seriale. </w:t>
      </w:r>
      <w:r w:rsidR="00A475A3">
        <w:rPr>
          <w:rFonts w:ascii="Arial" w:hAnsi="Arial" w:cs="Arial"/>
          <w:color w:val="333399"/>
          <w:lang w:val="it-IT"/>
        </w:rPr>
        <w:t xml:space="preserve">                        </w:t>
      </w:r>
      <w:r w:rsidRPr="00B23A1C">
        <w:rPr>
          <w:rFonts w:ascii="Arial" w:hAnsi="Arial" w:cs="Arial"/>
          <w:color w:val="333399"/>
          <w:lang w:val="it-IT"/>
        </w:rPr>
        <w:t xml:space="preserve">Inizio </w:t>
      </w:r>
      <w:r w:rsidR="00EA32D1" w:rsidRPr="00B23A1C">
        <w:rPr>
          <w:rFonts w:ascii="Arial" w:hAnsi="Arial" w:cs="Arial"/>
          <w:color w:val="333399"/>
          <w:lang w:val="it-IT"/>
        </w:rPr>
        <w:t xml:space="preserve"> </w:t>
      </w:r>
      <w:r w:rsidRPr="00B23A1C">
        <w:rPr>
          <w:rFonts w:ascii="Arial" w:hAnsi="Arial" w:cs="Arial"/>
          <w:color w:val="333399"/>
          <w:lang w:val="it-IT"/>
        </w:rPr>
        <w:t xml:space="preserve">dei suoi studi a 8 anni, a 16 un corso a La Rochelle, a 21 anni a Darmstadt segue i corsi di Ligeti, chiede </w:t>
      </w:r>
      <w:r w:rsidR="00EA32D1" w:rsidRPr="00B23A1C">
        <w:rPr>
          <w:rFonts w:ascii="Arial" w:hAnsi="Arial" w:cs="Arial"/>
          <w:color w:val="333399"/>
          <w:lang w:val="it-IT"/>
        </w:rPr>
        <w:t xml:space="preserve">  </w:t>
      </w:r>
      <w:r w:rsidRPr="00B23A1C">
        <w:rPr>
          <w:rFonts w:ascii="Arial" w:hAnsi="Arial" w:cs="Arial"/>
          <w:color w:val="333399"/>
          <w:lang w:val="it-IT"/>
        </w:rPr>
        <w:t>consigli a Kagel, Stockhausen. L’anno dopo si rivolge a Messiaen durante il Festival di Royan. Dal 1968 al 1969, sempre a Darmstadt, segue i corsi di Bussotti, ascolta Petrassi e Donatoni all’Accademia Chigiana.</w:t>
      </w:r>
      <w:r w:rsidR="00A475A3">
        <w:rPr>
          <w:rFonts w:ascii="Arial" w:hAnsi="Arial" w:cs="Arial"/>
          <w:color w:val="333399"/>
          <w:lang w:val="it-IT"/>
        </w:rPr>
        <w:t xml:space="preserve">                           </w:t>
      </w:r>
      <w:r w:rsidRPr="00B23A1C">
        <w:rPr>
          <w:rFonts w:ascii="Arial" w:hAnsi="Arial" w:cs="Arial"/>
          <w:color w:val="333399"/>
          <w:lang w:val="it-IT"/>
        </w:rPr>
        <w:t xml:space="preserve">Chiede consigli a Sinopoli. Contatta l’Editore Salabert, che pubblica le sue prime composizioni. Inizia a ricevere commissioni di nuove opere e decide nel 2003 di crearsi una sua Società Musicale: “L’Oiseau Prophete”. </w:t>
      </w:r>
      <w:r w:rsidR="00EA32D1" w:rsidRPr="00B23A1C">
        <w:rPr>
          <w:rFonts w:ascii="Arial" w:hAnsi="Arial" w:cs="Arial"/>
          <w:color w:val="333399"/>
          <w:lang w:val="it-IT"/>
        </w:rPr>
        <w:t xml:space="preserve">         </w:t>
      </w:r>
      <w:r w:rsidR="00A475A3">
        <w:rPr>
          <w:rFonts w:ascii="Arial" w:hAnsi="Arial" w:cs="Arial"/>
          <w:color w:val="333399"/>
          <w:lang w:val="it-IT"/>
        </w:rPr>
        <w:t xml:space="preserve">            </w:t>
      </w:r>
      <w:r w:rsidRPr="00B23A1C">
        <w:rPr>
          <w:rFonts w:ascii="Arial" w:hAnsi="Arial" w:cs="Arial"/>
          <w:color w:val="333399"/>
          <w:lang w:val="fr-FR"/>
        </w:rPr>
        <w:t>Nel 2005 viene nominato “</w:t>
      </w:r>
      <w:r w:rsidRPr="00B23A1C">
        <w:rPr>
          <w:rFonts w:ascii="Arial" w:hAnsi="Arial" w:cs="Arial"/>
          <w:iCs/>
          <w:color w:val="333399"/>
          <w:lang w:val="fr-FR"/>
        </w:rPr>
        <w:t>Chevalier des Arts et des Lettres”.</w:t>
      </w:r>
    </w:p>
    <w:p w:rsidR="00D35281" w:rsidRPr="00B23A1C" w:rsidRDefault="00F62D14" w:rsidP="00696964">
      <w:pPr>
        <w:tabs>
          <w:tab w:val="left" w:pos="4253"/>
          <w:tab w:val="left" w:pos="4820"/>
        </w:tabs>
        <w:spacing w:before="120" w:after="0"/>
        <w:jc w:val="left"/>
        <w:rPr>
          <w:rFonts w:ascii="Arial" w:hAnsi="Arial" w:cs="Arial"/>
          <w:sz w:val="24"/>
          <w:szCs w:val="24"/>
          <w:lang w:val="fr-FR"/>
        </w:rPr>
      </w:pPr>
      <w:r>
        <w:rPr>
          <w:rFonts w:ascii="Arial" w:hAnsi="Arial" w:cs="Arial"/>
          <w:iCs/>
          <w:sz w:val="24"/>
          <w:szCs w:val="24"/>
          <w:lang w:val="fr-FR"/>
        </w:rPr>
        <w:t xml:space="preserve">Violoncello solo:  </w:t>
      </w:r>
      <w:r w:rsidR="00D35281" w:rsidRPr="00B23A1C">
        <w:rPr>
          <w:rFonts w:ascii="Arial" w:hAnsi="Arial" w:cs="Arial"/>
          <w:iCs/>
          <w:sz w:val="24"/>
          <w:szCs w:val="24"/>
          <w:lang w:val="fr-FR"/>
        </w:rPr>
        <w:t xml:space="preserve">Karl Jubilate </w:t>
      </w:r>
      <w:r w:rsidR="00D35281" w:rsidRPr="00B23A1C">
        <w:rPr>
          <w:rFonts w:ascii="Arial" w:hAnsi="Arial" w:cs="Arial"/>
          <w:sz w:val="24"/>
          <w:szCs w:val="24"/>
          <w:lang w:val="fr-FR"/>
        </w:rPr>
        <w:t xml:space="preserve">(1973),   </w:t>
      </w:r>
      <w:r w:rsidR="00D35281" w:rsidRPr="00B23A1C">
        <w:rPr>
          <w:rFonts w:ascii="Arial" w:hAnsi="Arial" w:cs="Arial"/>
          <w:iCs/>
          <w:sz w:val="24"/>
          <w:szCs w:val="24"/>
          <w:lang w:val="fr-FR"/>
        </w:rPr>
        <w:t>Migrations/Oedipe</w:t>
      </w:r>
      <w:r w:rsidR="00D35281" w:rsidRPr="00B23A1C">
        <w:rPr>
          <w:rFonts w:ascii="Arial" w:hAnsi="Arial" w:cs="Arial"/>
          <w:sz w:val="24"/>
          <w:szCs w:val="24"/>
          <w:lang w:val="fr-FR"/>
        </w:rPr>
        <w:t xml:space="preserve"> (1984),  </w:t>
      </w:r>
      <w:r w:rsidR="00D35281" w:rsidRPr="00B23A1C">
        <w:rPr>
          <w:rFonts w:ascii="Arial" w:hAnsi="Arial" w:cs="Arial"/>
          <w:iCs/>
          <w:sz w:val="24"/>
          <w:szCs w:val="24"/>
          <w:lang w:val="fr-FR"/>
        </w:rPr>
        <w:t xml:space="preserve"> Ohne Rilke</w:t>
      </w:r>
      <w:r w:rsidR="00D35281" w:rsidRPr="00B23A1C">
        <w:rPr>
          <w:rFonts w:ascii="Arial" w:hAnsi="Arial" w:cs="Arial"/>
          <w:sz w:val="24"/>
          <w:szCs w:val="24"/>
          <w:lang w:val="fr-FR"/>
        </w:rPr>
        <w:t xml:space="preserve"> (2005),</w:t>
      </w:r>
    </w:p>
    <w:p w:rsidR="006A0D25" w:rsidRPr="00B23A1C" w:rsidRDefault="00D35281"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iCs/>
          <w:sz w:val="24"/>
          <w:szCs w:val="24"/>
          <w:lang w:val="fr-FR"/>
        </w:rPr>
        <w:t xml:space="preserve">Traces </w:t>
      </w:r>
      <w:r w:rsidRPr="00B23A1C">
        <w:rPr>
          <w:rFonts w:ascii="Arial" w:hAnsi="Arial" w:cs="Arial"/>
          <w:sz w:val="24"/>
          <w:szCs w:val="24"/>
          <w:lang w:val="fr-FR"/>
        </w:rPr>
        <w:t xml:space="preserve">(1969).  </w:t>
      </w:r>
      <w:r w:rsidRPr="00B23A1C">
        <w:rPr>
          <w:rFonts w:ascii="Arial" w:hAnsi="Arial" w:cs="Arial"/>
          <w:iCs/>
          <w:sz w:val="24"/>
          <w:szCs w:val="24"/>
          <w:lang w:val="fr-FR"/>
        </w:rPr>
        <w:t xml:space="preserve"> Im fröhlichen Ton, 12 violoncelli </w:t>
      </w:r>
      <w:r w:rsidRPr="00B23A1C">
        <w:rPr>
          <w:rFonts w:ascii="Arial" w:hAnsi="Arial" w:cs="Arial"/>
          <w:sz w:val="24"/>
          <w:szCs w:val="24"/>
          <w:lang w:val="fr-FR"/>
        </w:rPr>
        <w:t xml:space="preserve">(1990).   </w:t>
      </w:r>
    </w:p>
    <w:p w:rsidR="0035719B" w:rsidRPr="00B23A1C" w:rsidRDefault="006A0D25"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sz w:val="24"/>
          <w:szCs w:val="24"/>
          <w:lang w:val="it-IT"/>
        </w:rPr>
        <w:t>Violoncello e pf.</w:t>
      </w:r>
      <w:r w:rsidR="00D35281" w:rsidRPr="00B23A1C">
        <w:rPr>
          <w:rFonts w:ascii="Arial" w:hAnsi="Arial" w:cs="Arial"/>
          <w:iCs/>
          <w:sz w:val="24"/>
          <w:szCs w:val="24"/>
          <w:lang w:val="fr-FR"/>
        </w:rPr>
        <w:t>:</w:t>
      </w:r>
      <w:r w:rsidRPr="00B23A1C">
        <w:rPr>
          <w:rFonts w:ascii="Arial" w:hAnsi="Arial" w:cs="Arial"/>
          <w:iCs/>
          <w:sz w:val="24"/>
          <w:szCs w:val="24"/>
          <w:lang w:val="fr-FR"/>
        </w:rPr>
        <w:t xml:space="preserve">   </w:t>
      </w:r>
      <w:r w:rsidR="00D35281" w:rsidRPr="00B23A1C">
        <w:rPr>
          <w:rFonts w:ascii="Arial" w:hAnsi="Arial" w:cs="Arial"/>
          <w:iCs/>
          <w:sz w:val="24"/>
          <w:szCs w:val="24"/>
          <w:lang w:val="fr-FR"/>
        </w:rPr>
        <w:t xml:space="preserve">Est-ce le vent </w:t>
      </w:r>
      <w:r w:rsidR="00D35281" w:rsidRPr="00B23A1C">
        <w:rPr>
          <w:rFonts w:ascii="Arial" w:hAnsi="Arial" w:cs="Arial"/>
          <w:sz w:val="24"/>
          <w:szCs w:val="24"/>
          <w:lang w:val="fr-FR"/>
        </w:rPr>
        <w:t>(1979).</w:t>
      </w:r>
      <w:r w:rsidRPr="00B23A1C">
        <w:rPr>
          <w:rFonts w:ascii="Arial" w:hAnsi="Arial" w:cs="Arial"/>
          <w:sz w:val="24"/>
          <w:szCs w:val="24"/>
          <w:lang w:val="fr-FR"/>
        </w:rPr>
        <w:t xml:space="preserve">   </w:t>
      </w:r>
      <w:r w:rsidR="00D35281" w:rsidRPr="00B23A1C">
        <w:rPr>
          <w:rFonts w:ascii="Arial" w:hAnsi="Arial" w:cs="Arial"/>
          <w:iCs/>
          <w:sz w:val="24"/>
          <w:szCs w:val="24"/>
          <w:lang w:val="fr-FR"/>
        </w:rPr>
        <w:t xml:space="preserve">In lovely blueness </w:t>
      </w:r>
      <w:r w:rsidR="00D35281" w:rsidRPr="00B23A1C">
        <w:rPr>
          <w:rFonts w:ascii="Arial" w:hAnsi="Arial" w:cs="Arial"/>
          <w:sz w:val="24"/>
          <w:szCs w:val="24"/>
          <w:lang w:val="fr-FR"/>
        </w:rPr>
        <w:t>(1996),</w:t>
      </w:r>
      <w:r w:rsidRPr="00B23A1C">
        <w:rPr>
          <w:rFonts w:ascii="Arial" w:hAnsi="Arial" w:cs="Arial"/>
          <w:sz w:val="24"/>
          <w:szCs w:val="24"/>
          <w:lang w:val="fr-FR"/>
        </w:rPr>
        <w:t xml:space="preserve"> </w:t>
      </w:r>
      <w:r w:rsidR="00D35281" w:rsidRPr="00B23A1C">
        <w:rPr>
          <w:rFonts w:ascii="Arial" w:hAnsi="Arial" w:cs="Arial"/>
          <w:sz w:val="24"/>
          <w:szCs w:val="24"/>
          <w:lang w:val="fr-FR"/>
        </w:rPr>
        <w:t xml:space="preserve">  Sonata (1982),   </w:t>
      </w:r>
    </w:p>
    <w:p w:rsidR="00D35281" w:rsidRPr="00B23A1C" w:rsidRDefault="00D35281" w:rsidP="00696964">
      <w:pPr>
        <w:tabs>
          <w:tab w:val="left" w:pos="4253"/>
          <w:tab w:val="left" w:pos="4820"/>
        </w:tabs>
        <w:spacing w:before="120" w:after="0"/>
        <w:jc w:val="left"/>
        <w:rPr>
          <w:rFonts w:ascii="Arial" w:hAnsi="Arial" w:cs="Arial"/>
          <w:iCs/>
          <w:sz w:val="24"/>
          <w:szCs w:val="24"/>
          <w:lang w:val="fr-FR"/>
        </w:rPr>
      </w:pPr>
      <w:r w:rsidRPr="00B23A1C">
        <w:rPr>
          <w:rFonts w:ascii="Arial" w:hAnsi="Arial" w:cs="Arial"/>
          <w:iCs/>
          <w:sz w:val="24"/>
          <w:szCs w:val="24"/>
          <w:lang w:val="fr-FR"/>
        </w:rPr>
        <w:t xml:space="preserve">Exergue, </w:t>
      </w:r>
      <w:r w:rsidR="0035719B" w:rsidRPr="00B23A1C">
        <w:rPr>
          <w:rFonts w:ascii="Arial" w:hAnsi="Arial" w:cs="Arial"/>
          <w:sz w:val="24"/>
          <w:szCs w:val="24"/>
          <w:lang w:val="fr-FR"/>
        </w:rPr>
        <w:t>violoncello</w:t>
      </w:r>
      <w:r w:rsidR="0035719B" w:rsidRPr="00B23A1C">
        <w:rPr>
          <w:rFonts w:ascii="Arial" w:hAnsi="Arial" w:cs="Arial"/>
          <w:iCs/>
          <w:sz w:val="24"/>
          <w:szCs w:val="24"/>
          <w:lang w:val="fr-FR"/>
        </w:rPr>
        <w:t xml:space="preserve"> </w:t>
      </w:r>
      <w:r w:rsidRPr="00B23A1C">
        <w:rPr>
          <w:rFonts w:ascii="Arial" w:hAnsi="Arial" w:cs="Arial"/>
          <w:iCs/>
          <w:sz w:val="24"/>
          <w:szCs w:val="24"/>
          <w:lang w:val="fr-FR"/>
        </w:rPr>
        <w:t xml:space="preserve">e 17 str. </w:t>
      </w:r>
      <w:r w:rsidRPr="00B23A1C">
        <w:rPr>
          <w:rFonts w:ascii="Arial" w:hAnsi="Arial" w:cs="Arial"/>
          <w:sz w:val="24"/>
          <w:szCs w:val="24"/>
          <w:lang w:val="fr-FR"/>
        </w:rPr>
        <w:t>(1977).</w:t>
      </w:r>
      <w:r w:rsidR="00500C06">
        <w:rPr>
          <w:rFonts w:ascii="Arial" w:hAnsi="Arial" w:cs="Arial"/>
          <w:sz w:val="24"/>
          <w:szCs w:val="24"/>
          <w:lang w:val="fr-FR"/>
        </w:rPr>
        <w:t xml:space="preserve">   </w:t>
      </w:r>
      <w:r w:rsidRPr="00B23A1C">
        <w:rPr>
          <w:rFonts w:ascii="Arial" w:hAnsi="Arial" w:cs="Arial"/>
          <w:iCs/>
          <w:sz w:val="24"/>
          <w:szCs w:val="24"/>
          <w:lang w:val="fr-FR"/>
        </w:rPr>
        <w:t xml:space="preserve">Lied 2 Dryades et Pan de Szymanowski, en écho </w:t>
      </w:r>
      <w:r w:rsidRPr="00B23A1C">
        <w:rPr>
          <w:rFonts w:ascii="Arial" w:hAnsi="Arial" w:cs="Arial"/>
          <w:sz w:val="24"/>
          <w:szCs w:val="24"/>
          <w:lang w:val="fr-FR"/>
        </w:rPr>
        <w:t xml:space="preserve">(1985).  </w:t>
      </w:r>
    </w:p>
    <w:p w:rsidR="00F62D14" w:rsidRDefault="00D35281"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iCs/>
          <w:sz w:val="24"/>
          <w:szCs w:val="24"/>
          <w:lang w:val="fr-FR"/>
        </w:rPr>
        <w:t xml:space="preserve">Cavatine, </w:t>
      </w:r>
      <w:r w:rsidR="0035719B" w:rsidRPr="00B23A1C">
        <w:rPr>
          <w:rFonts w:ascii="Arial" w:hAnsi="Arial" w:cs="Arial"/>
          <w:sz w:val="24"/>
          <w:szCs w:val="24"/>
          <w:lang w:val="it-IT"/>
        </w:rPr>
        <w:t>violoncello</w:t>
      </w:r>
      <w:r w:rsidRPr="00B23A1C">
        <w:rPr>
          <w:rFonts w:ascii="Arial" w:hAnsi="Arial" w:cs="Arial"/>
          <w:iCs/>
          <w:sz w:val="24"/>
          <w:szCs w:val="24"/>
          <w:lang w:val="fr-FR"/>
        </w:rPr>
        <w:t xml:space="preserve"> e quint. d’archi </w:t>
      </w:r>
      <w:r w:rsidRPr="00B23A1C">
        <w:rPr>
          <w:rFonts w:ascii="Arial" w:hAnsi="Arial" w:cs="Arial"/>
          <w:sz w:val="24"/>
          <w:szCs w:val="24"/>
          <w:lang w:val="fr-FR"/>
        </w:rPr>
        <w:t>(1992).</w:t>
      </w:r>
      <w:r w:rsidR="00F62D14">
        <w:rPr>
          <w:rFonts w:ascii="Arial" w:hAnsi="Arial" w:cs="Arial"/>
          <w:sz w:val="24"/>
          <w:szCs w:val="24"/>
          <w:lang w:val="fr-FR"/>
        </w:rPr>
        <w:t xml:space="preserve">   </w:t>
      </w:r>
      <w:r w:rsidRPr="00B23A1C">
        <w:rPr>
          <w:rFonts w:ascii="Arial" w:hAnsi="Arial" w:cs="Arial"/>
          <w:iCs/>
          <w:sz w:val="24"/>
          <w:szCs w:val="24"/>
          <w:lang w:val="fr-FR"/>
        </w:rPr>
        <w:t xml:space="preserve">La Défaite de Chosroès, </w:t>
      </w:r>
      <w:r w:rsidR="0035719B" w:rsidRPr="00B23A1C">
        <w:rPr>
          <w:rFonts w:ascii="Arial" w:hAnsi="Arial" w:cs="Arial"/>
          <w:sz w:val="24"/>
          <w:szCs w:val="24"/>
          <w:lang w:val="it-IT"/>
        </w:rPr>
        <w:t>v</w:t>
      </w:r>
      <w:r w:rsidR="00F62D14">
        <w:rPr>
          <w:rFonts w:ascii="Arial" w:hAnsi="Arial" w:cs="Arial"/>
          <w:sz w:val="24"/>
          <w:szCs w:val="24"/>
          <w:lang w:val="it-IT"/>
        </w:rPr>
        <w:t>cl.</w:t>
      </w:r>
      <w:r w:rsidRPr="00B23A1C">
        <w:rPr>
          <w:rFonts w:ascii="Arial" w:hAnsi="Arial" w:cs="Arial"/>
          <w:iCs/>
          <w:sz w:val="24"/>
          <w:szCs w:val="24"/>
          <w:lang w:val="fr-FR"/>
        </w:rPr>
        <w:t xml:space="preserve"> e 10 str. </w:t>
      </w:r>
      <w:r w:rsidRPr="00B23A1C">
        <w:rPr>
          <w:rFonts w:ascii="Arial" w:hAnsi="Arial" w:cs="Arial"/>
          <w:sz w:val="24"/>
          <w:szCs w:val="24"/>
          <w:lang w:val="fr-FR"/>
        </w:rPr>
        <w:t xml:space="preserve">(1991).   </w:t>
      </w:r>
    </w:p>
    <w:p w:rsidR="00F62D14" w:rsidRDefault="00D35281" w:rsidP="00696964">
      <w:pPr>
        <w:tabs>
          <w:tab w:val="left" w:pos="4253"/>
          <w:tab w:val="left" w:pos="4820"/>
        </w:tabs>
        <w:spacing w:before="120" w:after="0"/>
        <w:jc w:val="left"/>
        <w:rPr>
          <w:rFonts w:ascii="Arial" w:hAnsi="Arial" w:cs="Arial"/>
          <w:iCs/>
          <w:sz w:val="24"/>
          <w:szCs w:val="24"/>
          <w:lang w:val="fr-FR"/>
        </w:rPr>
      </w:pPr>
      <w:r w:rsidRPr="00B23A1C">
        <w:rPr>
          <w:rFonts w:ascii="Arial" w:hAnsi="Arial" w:cs="Arial"/>
          <w:iCs/>
          <w:sz w:val="24"/>
          <w:szCs w:val="24"/>
          <w:lang w:val="fr-FR"/>
        </w:rPr>
        <w:t xml:space="preserve">Wie aus der Ferne, </w:t>
      </w:r>
      <w:r w:rsidR="00537C15" w:rsidRPr="00B23A1C">
        <w:rPr>
          <w:rFonts w:ascii="Arial" w:hAnsi="Arial" w:cs="Arial"/>
          <w:iCs/>
          <w:sz w:val="24"/>
          <w:szCs w:val="24"/>
          <w:lang w:val="fr-FR"/>
        </w:rPr>
        <w:t>vlc.</w:t>
      </w:r>
      <w:r w:rsidRPr="00B23A1C">
        <w:rPr>
          <w:rFonts w:ascii="Arial" w:hAnsi="Arial" w:cs="Arial"/>
          <w:iCs/>
          <w:sz w:val="24"/>
          <w:szCs w:val="24"/>
          <w:lang w:val="fr-FR"/>
        </w:rPr>
        <w:t xml:space="preserve"> e 11 str. </w:t>
      </w:r>
      <w:r w:rsidRPr="00B23A1C">
        <w:rPr>
          <w:rFonts w:ascii="Arial" w:hAnsi="Arial" w:cs="Arial"/>
          <w:sz w:val="24"/>
          <w:szCs w:val="24"/>
          <w:lang w:val="fr-FR"/>
        </w:rPr>
        <w:t>(1998).</w:t>
      </w:r>
      <w:r w:rsidR="00F62D14">
        <w:rPr>
          <w:rFonts w:ascii="Arial" w:hAnsi="Arial" w:cs="Arial"/>
          <w:sz w:val="24"/>
          <w:szCs w:val="24"/>
          <w:lang w:val="fr-FR"/>
        </w:rPr>
        <w:t xml:space="preserve">   </w:t>
      </w:r>
      <w:r w:rsidRPr="00B23A1C">
        <w:rPr>
          <w:rFonts w:ascii="Arial" w:hAnsi="Arial" w:cs="Arial"/>
          <w:iCs/>
          <w:sz w:val="24"/>
          <w:szCs w:val="24"/>
          <w:u w:val="single"/>
          <w:lang w:val="fr-FR"/>
        </w:rPr>
        <w:t>Violoncello e orch</w:t>
      </w:r>
      <w:r w:rsidRPr="00B23A1C">
        <w:rPr>
          <w:rFonts w:ascii="Arial" w:hAnsi="Arial" w:cs="Arial"/>
          <w:iCs/>
          <w:sz w:val="24"/>
          <w:szCs w:val="24"/>
          <w:lang w:val="fr-FR"/>
        </w:rPr>
        <w:t xml:space="preserve">.:   </w:t>
      </w:r>
      <w:r w:rsidR="00F62D14" w:rsidRPr="00B23A1C">
        <w:rPr>
          <w:rFonts w:ascii="Arial" w:hAnsi="Arial" w:cs="Arial"/>
          <w:iCs/>
          <w:sz w:val="24"/>
          <w:szCs w:val="24"/>
          <w:lang w:val="fr-FR"/>
        </w:rPr>
        <w:t>Querimonia</w:t>
      </w:r>
      <w:r w:rsidR="00F62D14" w:rsidRPr="00B23A1C">
        <w:rPr>
          <w:rFonts w:ascii="Arial" w:hAnsi="Arial" w:cs="Arial"/>
          <w:sz w:val="24"/>
          <w:szCs w:val="24"/>
          <w:lang w:val="fr-FR"/>
        </w:rPr>
        <w:t xml:space="preserve"> (1974),   </w:t>
      </w:r>
    </w:p>
    <w:p w:rsidR="00D35281" w:rsidRPr="00B23A1C" w:rsidRDefault="00F62D14"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iCs/>
          <w:sz w:val="24"/>
          <w:szCs w:val="24"/>
          <w:lang w:val="fr-FR"/>
        </w:rPr>
        <w:t xml:space="preserve">Amarlied, </w:t>
      </w:r>
      <w:r w:rsidRPr="00B23A1C">
        <w:rPr>
          <w:rFonts w:ascii="Arial" w:hAnsi="Arial" w:cs="Arial"/>
          <w:sz w:val="24"/>
          <w:szCs w:val="24"/>
          <w:lang w:val="it-IT"/>
        </w:rPr>
        <w:t>violoncello</w:t>
      </w:r>
      <w:r w:rsidRPr="00B23A1C">
        <w:rPr>
          <w:rFonts w:ascii="Arial" w:hAnsi="Arial" w:cs="Arial"/>
          <w:iCs/>
          <w:sz w:val="24"/>
          <w:szCs w:val="24"/>
          <w:lang w:val="fr-FR"/>
        </w:rPr>
        <w:t xml:space="preserve"> e orch. </w:t>
      </w:r>
      <w:r w:rsidRPr="00B23A1C">
        <w:rPr>
          <w:rFonts w:ascii="Arial" w:hAnsi="Arial" w:cs="Arial"/>
          <w:sz w:val="24"/>
          <w:szCs w:val="24"/>
          <w:lang w:val="fr-FR"/>
        </w:rPr>
        <w:t xml:space="preserve">(1974). </w:t>
      </w:r>
      <w:r>
        <w:rPr>
          <w:rFonts w:ascii="Arial" w:hAnsi="Arial" w:cs="Arial"/>
          <w:sz w:val="24"/>
          <w:szCs w:val="24"/>
          <w:lang w:val="fr-FR"/>
        </w:rPr>
        <w:t xml:space="preserve"> </w:t>
      </w:r>
      <w:r w:rsidR="00D35281" w:rsidRPr="00B23A1C">
        <w:rPr>
          <w:rFonts w:ascii="Arial" w:hAnsi="Arial" w:cs="Arial"/>
          <w:iCs/>
          <w:sz w:val="24"/>
          <w:szCs w:val="24"/>
          <w:lang w:val="fr-FR"/>
        </w:rPr>
        <w:t xml:space="preserve">Enclaves </w:t>
      </w:r>
      <w:r w:rsidR="00D35281" w:rsidRPr="00B23A1C">
        <w:rPr>
          <w:rFonts w:ascii="Arial" w:hAnsi="Arial" w:cs="Arial"/>
          <w:sz w:val="24"/>
          <w:szCs w:val="24"/>
          <w:lang w:val="fr-FR"/>
        </w:rPr>
        <w:t xml:space="preserve">(1979),   </w:t>
      </w:r>
      <w:r w:rsidR="00D35281" w:rsidRPr="00B23A1C">
        <w:rPr>
          <w:rFonts w:ascii="Arial" w:hAnsi="Arial" w:cs="Arial"/>
          <w:iCs/>
          <w:sz w:val="24"/>
          <w:szCs w:val="24"/>
          <w:lang w:val="fr-FR"/>
        </w:rPr>
        <w:t xml:space="preserve">Nuit d'été </w:t>
      </w:r>
      <w:r w:rsidR="00D35281" w:rsidRPr="00B23A1C">
        <w:rPr>
          <w:rFonts w:ascii="Arial" w:hAnsi="Arial" w:cs="Arial"/>
          <w:sz w:val="24"/>
          <w:szCs w:val="24"/>
          <w:lang w:val="fr-FR"/>
        </w:rPr>
        <w:t xml:space="preserve">(1984),   </w:t>
      </w:r>
    </w:p>
    <w:p w:rsidR="00D35281" w:rsidRPr="00B23A1C" w:rsidRDefault="00D35281"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iCs/>
          <w:sz w:val="24"/>
          <w:szCs w:val="24"/>
          <w:lang w:val="fr-FR"/>
        </w:rPr>
        <w:t>La vie éternelle</w:t>
      </w:r>
      <w:r w:rsidR="00F62D14">
        <w:rPr>
          <w:rFonts w:ascii="Arial" w:hAnsi="Arial" w:cs="Arial"/>
          <w:iCs/>
          <w:sz w:val="24"/>
          <w:szCs w:val="24"/>
          <w:lang w:val="fr-FR"/>
        </w:rPr>
        <w:t>,</w:t>
      </w:r>
      <w:r w:rsidRPr="00B23A1C">
        <w:rPr>
          <w:rFonts w:ascii="Arial" w:hAnsi="Arial" w:cs="Arial"/>
          <w:iCs/>
          <w:sz w:val="24"/>
          <w:szCs w:val="24"/>
          <w:lang w:val="fr-FR"/>
        </w:rPr>
        <w:t xml:space="preserve"> rayonne sur les feuilles du jardin </w:t>
      </w:r>
      <w:r w:rsidRPr="00B23A1C">
        <w:rPr>
          <w:rFonts w:ascii="Arial" w:hAnsi="Arial" w:cs="Arial"/>
          <w:sz w:val="24"/>
          <w:szCs w:val="24"/>
          <w:lang w:val="fr-FR"/>
        </w:rPr>
        <w:t>(2001).</w:t>
      </w:r>
    </w:p>
    <w:p w:rsidR="00D35281" w:rsidRPr="00B23A1C" w:rsidRDefault="00D35281" w:rsidP="00696964">
      <w:pPr>
        <w:tabs>
          <w:tab w:val="left" w:pos="4253"/>
          <w:tab w:val="left" w:pos="4820"/>
        </w:tabs>
        <w:spacing w:before="120" w:after="0"/>
        <w:jc w:val="left"/>
        <w:rPr>
          <w:rFonts w:ascii="Arial" w:hAnsi="Arial" w:cs="Arial"/>
          <w:sz w:val="24"/>
          <w:szCs w:val="24"/>
          <w:lang w:val="fr-FR"/>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LEO  Leonardo</w:t>
      </w:r>
      <w:r w:rsidRPr="00B23A1C">
        <w:rPr>
          <w:rFonts w:ascii="Arial" w:hAnsi="Arial" w:cs="Arial"/>
          <w:color w:val="333399"/>
          <w:sz w:val="24"/>
          <w:szCs w:val="24"/>
          <w:u w:val="single"/>
          <w:lang w:val="it-IT"/>
        </w:rPr>
        <w:tab/>
        <w:t>S.</w:t>
      </w:r>
      <w:r w:rsidR="00590199">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Vito dei Normanni, 5.8.1694 - Napoli, 31.10.1744.</w:t>
      </w:r>
    </w:p>
    <w:p w:rsidR="00C70631"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italiano, allievo di Basso e Fago. Maestro alla Cappella Reale </w:t>
      </w:r>
      <w:r w:rsidR="002B1B88" w:rsidRPr="00B23A1C">
        <w:rPr>
          <w:rFonts w:ascii="Arial" w:hAnsi="Arial" w:cs="Arial"/>
          <w:color w:val="333399"/>
        </w:rPr>
        <w:t xml:space="preserve">e </w:t>
      </w:r>
      <w:r w:rsidRPr="00B23A1C">
        <w:rPr>
          <w:rFonts w:ascii="Arial" w:hAnsi="Arial" w:cs="Arial"/>
          <w:color w:val="333399"/>
        </w:rPr>
        <w:t xml:space="preserve">al Conservatorio della Pietà. </w:t>
      </w:r>
      <w:r w:rsidR="00590199">
        <w:rPr>
          <w:rFonts w:ascii="Arial" w:hAnsi="Arial" w:cs="Arial"/>
          <w:color w:val="333399"/>
        </w:rPr>
        <w:t xml:space="preserve">                    </w:t>
      </w:r>
      <w:r w:rsidRPr="00B23A1C">
        <w:rPr>
          <w:rFonts w:ascii="Arial" w:hAnsi="Arial" w:cs="Arial"/>
          <w:color w:val="333399"/>
        </w:rPr>
        <w:t>Tra i</w:t>
      </w:r>
      <w:r w:rsidR="00EA32D1" w:rsidRPr="00B23A1C">
        <w:rPr>
          <w:rFonts w:ascii="Arial" w:hAnsi="Arial" w:cs="Arial"/>
          <w:color w:val="333399"/>
        </w:rPr>
        <w:t xml:space="preserve"> </w:t>
      </w:r>
      <w:r w:rsidRPr="00B23A1C">
        <w:rPr>
          <w:rFonts w:ascii="Arial" w:hAnsi="Arial" w:cs="Arial"/>
          <w:color w:val="333399"/>
        </w:rPr>
        <w:t>suoi allievi: Jommelli, Piccinni.</w:t>
      </w:r>
      <w:r w:rsidR="00EA32D1" w:rsidRPr="00B23A1C">
        <w:rPr>
          <w:rFonts w:ascii="Arial" w:hAnsi="Arial" w:cs="Arial"/>
          <w:color w:val="333399"/>
        </w:rPr>
        <w:t xml:space="preserve"> </w:t>
      </w:r>
      <w:r w:rsidR="00F9529F" w:rsidRPr="00B23A1C">
        <w:rPr>
          <w:rFonts w:ascii="Arial" w:hAnsi="Arial" w:cs="Arial"/>
          <w:color w:val="333399"/>
        </w:rPr>
        <w:t>Per maggiori informazioni sull'autore v</w:t>
      </w:r>
      <w:r w:rsidR="00C70631" w:rsidRPr="00B23A1C">
        <w:rPr>
          <w:rFonts w:ascii="Arial" w:hAnsi="Arial" w:cs="Arial"/>
          <w:color w:val="333399"/>
        </w:rPr>
        <w:t xml:space="preserve">edi </w:t>
      </w:r>
      <w:r w:rsidR="00DA4265" w:rsidRPr="00B23A1C">
        <w:rPr>
          <w:rFonts w:ascii="Arial" w:hAnsi="Arial" w:cs="Arial"/>
          <w:color w:val="333399"/>
        </w:rPr>
        <w:t xml:space="preserve">“Passeggiando con la Musica”, </w:t>
      </w:r>
      <w:r w:rsidR="00A475A3">
        <w:rPr>
          <w:rFonts w:ascii="Arial" w:hAnsi="Arial" w:cs="Arial"/>
          <w:color w:val="333399"/>
        </w:rPr>
        <w:t xml:space="preserve"> </w:t>
      </w:r>
      <w:r w:rsidR="00DA4265" w:rsidRPr="00B23A1C">
        <w:rPr>
          <w:rFonts w:ascii="Arial" w:hAnsi="Arial" w:cs="Arial"/>
          <w:color w:val="333399"/>
        </w:rPr>
        <w:t>scaricabile</w:t>
      </w:r>
      <w:r w:rsidR="00EA32D1" w:rsidRPr="00B23A1C">
        <w:rPr>
          <w:rFonts w:ascii="Arial" w:hAnsi="Arial" w:cs="Arial"/>
          <w:color w:val="333399"/>
        </w:rPr>
        <w:t xml:space="preserve"> </w:t>
      </w:r>
      <w:r w:rsidR="00F54E62" w:rsidRPr="00B23A1C">
        <w:rPr>
          <w:rFonts w:ascii="Arial" w:hAnsi="Arial" w:cs="Arial"/>
          <w:color w:val="333399"/>
        </w:rPr>
        <w:t xml:space="preserve">gratuitamente dal sito: </w:t>
      </w:r>
      <w:r w:rsidR="001033C4" w:rsidRPr="00B23A1C">
        <w:rPr>
          <w:rFonts w:ascii="Arial" w:hAnsi="Arial" w:cs="Arial"/>
          <w:color w:val="333399"/>
        </w:rPr>
        <w:t>mariodemolli.com</w:t>
      </w:r>
    </w:p>
    <w:p w:rsidR="004619E8" w:rsidRPr="00B23A1C" w:rsidRDefault="00590199"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 xml:space="preserve">6 Concerti per </w:t>
      </w:r>
      <w:r w:rsidRPr="00B23A1C">
        <w:rPr>
          <w:rFonts w:ascii="Arial" w:hAnsi="Arial" w:cs="Arial"/>
          <w:color w:val="000000"/>
          <w:sz w:val="24"/>
          <w:szCs w:val="24"/>
          <w:lang w:val="it-IT"/>
        </w:rPr>
        <w:t>violoncello e archi</w:t>
      </w:r>
      <w:r>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4619E8" w:rsidRPr="00B23A1C">
        <w:rPr>
          <w:rFonts w:ascii="Arial" w:hAnsi="Arial" w:cs="Arial"/>
          <w:color w:val="000000"/>
          <w:sz w:val="24"/>
          <w:szCs w:val="24"/>
          <w:lang w:val="it-IT"/>
        </w:rPr>
        <w:t>1° Concerto,</w:t>
      </w:r>
      <w:r w:rsidR="00A53165" w:rsidRPr="00B23A1C">
        <w:rPr>
          <w:rFonts w:ascii="Arial" w:hAnsi="Arial" w:cs="Arial"/>
          <w:color w:val="000000"/>
          <w:sz w:val="24"/>
          <w:szCs w:val="24"/>
          <w:lang w:val="it-IT"/>
        </w:rPr>
        <w:t xml:space="preserve"> </w:t>
      </w:r>
      <w:r w:rsidR="004619E8" w:rsidRPr="00B23A1C">
        <w:rPr>
          <w:rFonts w:ascii="Arial" w:hAnsi="Arial" w:cs="Arial"/>
          <w:color w:val="000000"/>
          <w:sz w:val="24"/>
          <w:szCs w:val="24"/>
          <w:lang w:val="it-IT"/>
        </w:rPr>
        <w:t>in Re</w:t>
      </w:r>
      <w:r w:rsidR="00A53165" w:rsidRPr="00B23A1C">
        <w:rPr>
          <w:rFonts w:ascii="Arial" w:hAnsi="Arial" w:cs="Arial"/>
          <w:color w:val="000000"/>
          <w:sz w:val="24"/>
          <w:szCs w:val="24"/>
          <w:lang w:val="it-IT"/>
        </w:rPr>
        <w:t xml:space="preserve"> (</w:t>
      </w:r>
      <w:r w:rsidR="0050453B" w:rsidRPr="00B23A1C">
        <w:rPr>
          <w:rFonts w:ascii="Arial" w:hAnsi="Arial" w:cs="Arial"/>
          <w:color w:val="000000"/>
          <w:sz w:val="24"/>
          <w:szCs w:val="24"/>
          <w:lang w:val="it-IT"/>
        </w:rPr>
        <w:t>1737/</w:t>
      </w:r>
      <w:r w:rsidR="00A53165" w:rsidRPr="00B23A1C">
        <w:rPr>
          <w:rFonts w:ascii="Arial" w:hAnsi="Arial" w:cs="Arial"/>
          <w:color w:val="000000"/>
          <w:sz w:val="24"/>
          <w:szCs w:val="24"/>
          <w:lang w:val="it-IT"/>
        </w:rPr>
        <w:t>38</w:t>
      </w:r>
      <w:r w:rsidR="004619E8" w:rsidRPr="00B23A1C">
        <w:rPr>
          <w:rFonts w:ascii="Arial" w:hAnsi="Arial" w:cs="Arial"/>
          <w:color w:val="000000"/>
          <w:sz w:val="24"/>
          <w:szCs w:val="24"/>
          <w:lang w:val="it-IT"/>
        </w:rPr>
        <w:t>, 14’20</w:t>
      </w:r>
      <w:r w:rsidR="00A53165" w:rsidRPr="00B23A1C">
        <w:rPr>
          <w:rFonts w:ascii="Arial" w:hAnsi="Arial" w:cs="Arial"/>
          <w:color w:val="000000"/>
          <w:sz w:val="24"/>
          <w:szCs w:val="24"/>
          <w:lang w:val="it-IT"/>
        </w:rPr>
        <w:t>)</w:t>
      </w:r>
      <w:r w:rsidR="0050453B" w:rsidRPr="00B23A1C">
        <w:rPr>
          <w:rFonts w:ascii="Arial" w:hAnsi="Arial" w:cs="Arial"/>
          <w:color w:val="000000"/>
          <w:sz w:val="24"/>
          <w:szCs w:val="24"/>
          <w:lang w:val="it-IT"/>
        </w:rPr>
        <w:t xml:space="preserve">, </w:t>
      </w:r>
    </w:p>
    <w:p w:rsidR="00487381" w:rsidRPr="00B23A1C" w:rsidRDefault="004619E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2° Concerto, in Do- (1737/38, 11’20),</w:t>
      </w:r>
      <w:r w:rsidR="00590199">
        <w:rPr>
          <w:rFonts w:ascii="Arial" w:hAnsi="Arial" w:cs="Arial"/>
          <w:color w:val="000000"/>
          <w:sz w:val="24"/>
          <w:szCs w:val="24"/>
          <w:lang w:val="it-IT"/>
        </w:rPr>
        <w:t xml:space="preserve">   </w:t>
      </w:r>
      <w:r w:rsidR="00487381" w:rsidRPr="00B23A1C">
        <w:rPr>
          <w:rFonts w:ascii="Arial" w:hAnsi="Arial" w:cs="Arial"/>
          <w:color w:val="000000"/>
          <w:sz w:val="24"/>
          <w:szCs w:val="24"/>
          <w:lang w:val="it-IT"/>
        </w:rPr>
        <w:t>3° Concerto, in La (1737/38, 17’),</w:t>
      </w:r>
    </w:p>
    <w:p w:rsidR="004619E8" w:rsidRPr="00B23A1C" w:rsidRDefault="004619E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4° Concerto, in Fa- (1737/38, 13’40),</w:t>
      </w:r>
      <w:r w:rsidR="00590199">
        <w:rPr>
          <w:rFonts w:ascii="Arial" w:hAnsi="Arial" w:cs="Arial"/>
          <w:color w:val="000000"/>
          <w:sz w:val="24"/>
          <w:szCs w:val="24"/>
          <w:lang w:val="it-IT"/>
        </w:rPr>
        <w:t xml:space="preserve">   </w:t>
      </w:r>
      <w:r w:rsidRPr="00B23A1C">
        <w:rPr>
          <w:rFonts w:ascii="Arial" w:hAnsi="Arial" w:cs="Arial"/>
          <w:color w:val="000000"/>
          <w:sz w:val="24"/>
          <w:szCs w:val="24"/>
          <w:lang w:val="it-IT"/>
        </w:rPr>
        <w:t>5° Concerto, in La (1737/38, 11’30),</w:t>
      </w:r>
    </w:p>
    <w:p w:rsidR="00A53165" w:rsidRPr="00B23A1C" w:rsidRDefault="0050453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 xml:space="preserve">6° </w:t>
      </w:r>
      <w:r w:rsidR="00487381" w:rsidRPr="00B23A1C">
        <w:rPr>
          <w:rFonts w:ascii="Arial" w:hAnsi="Arial" w:cs="Arial"/>
          <w:color w:val="000000"/>
          <w:sz w:val="24"/>
          <w:szCs w:val="24"/>
          <w:lang w:val="it-IT"/>
        </w:rPr>
        <w:t xml:space="preserve">Concerto, </w:t>
      </w:r>
      <w:r w:rsidRPr="00B23A1C">
        <w:rPr>
          <w:rFonts w:ascii="Arial" w:hAnsi="Arial" w:cs="Arial"/>
          <w:color w:val="000000"/>
          <w:sz w:val="24"/>
          <w:szCs w:val="24"/>
          <w:lang w:val="it-IT"/>
        </w:rPr>
        <w:t>in Re-</w:t>
      </w:r>
      <w:r w:rsidR="00487381" w:rsidRPr="00B23A1C">
        <w:rPr>
          <w:rFonts w:ascii="Arial" w:hAnsi="Arial" w:cs="Arial"/>
          <w:color w:val="000000"/>
          <w:sz w:val="24"/>
          <w:szCs w:val="24"/>
          <w:lang w:val="it-IT"/>
        </w:rPr>
        <w:t xml:space="preserve"> (1737/38, 13’30)</w:t>
      </w:r>
      <w:r w:rsidR="00A53165" w:rsidRPr="00B23A1C">
        <w:rPr>
          <w:rFonts w:ascii="Arial" w:hAnsi="Arial" w:cs="Arial"/>
          <w:color w:val="000000"/>
          <w:sz w:val="24"/>
          <w:szCs w:val="24"/>
          <w:lang w:val="it-IT"/>
        </w:rPr>
        <w:t>.</w:t>
      </w:r>
    </w:p>
    <w:p w:rsidR="003D5A7D" w:rsidRPr="00B23A1C" w:rsidRDefault="003D5A7D" w:rsidP="00696964">
      <w:pPr>
        <w:tabs>
          <w:tab w:val="left" w:pos="4253"/>
          <w:tab w:val="left" w:pos="4820"/>
        </w:tabs>
        <w:spacing w:before="120" w:after="0"/>
        <w:jc w:val="left"/>
        <w:rPr>
          <w:rFonts w:ascii="Arial" w:hAnsi="Arial" w:cs="Arial"/>
          <w:color w:val="000000"/>
          <w:sz w:val="24"/>
          <w:szCs w:val="24"/>
          <w:lang w:val="it-IT"/>
        </w:rPr>
      </w:pPr>
    </w:p>
    <w:p w:rsidR="005C2C4E" w:rsidRPr="00B23A1C" w:rsidRDefault="005C2C4E"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LERSTAD  Bjorn Terje</w:t>
      </w:r>
      <w:r w:rsidRPr="00B23A1C">
        <w:rPr>
          <w:rFonts w:ascii="Arial" w:hAnsi="Arial" w:cs="Arial"/>
          <w:color w:val="333399"/>
          <w:sz w:val="24"/>
          <w:szCs w:val="24"/>
          <w:u w:val="single"/>
          <w:lang w:val="it-IT"/>
        </w:rPr>
        <w:tab/>
        <w:t>Oslo, 1955</w:t>
      </w:r>
    </w:p>
    <w:p w:rsidR="005C2C4E" w:rsidRPr="00B23A1C" w:rsidRDefault="005C2C4E"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clarinettista norvegese. Allievo di O. Rimstad al Conservatorio </w:t>
      </w:r>
      <w:r w:rsidR="00851D62" w:rsidRPr="00B23A1C">
        <w:rPr>
          <w:rFonts w:ascii="Arial" w:hAnsi="Arial" w:cs="Arial"/>
          <w:color w:val="333399"/>
          <w:lang w:val="it-IT"/>
        </w:rPr>
        <w:t xml:space="preserve">Reale </w:t>
      </w:r>
      <w:r w:rsidRPr="00B23A1C">
        <w:rPr>
          <w:rFonts w:ascii="Arial" w:hAnsi="Arial" w:cs="Arial"/>
          <w:color w:val="333399"/>
          <w:lang w:val="it-IT"/>
        </w:rPr>
        <w:t>di Oslo dal 1967 al 1974, perfezionamento con Kje</w:t>
      </w:r>
      <w:r w:rsidR="00851D62" w:rsidRPr="00B23A1C">
        <w:rPr>
          <w:rFonts w:ascii="Arial" w:hAnsi="Arial" w:cs="Arial"/>
          <w:color w:val="333399"/>
          <w:lang w:val="it-IT"/>
        </w:rPr>
        <w:t>l</w:t>
      </w:r>
      <w:r w:rsidRPr="00B23A1C">
        <w:rPr>
          <w:rFonts w:ascii="Arial" w:hAnsi="Arial" w:cs="Arial"/>
          <w:color w:val="333399"/>
          <w:lang w:val="it-IT"/>
        </w:rPr>
        <w:t>strup all’Accademia di Musica di Oslo e al Conservatorio Koninklji, l’Aia.</w:t>
      </w:r>
      <w:r w:rsidR="00851D62" w:rsidRPr="00B23A1C">
        <w:rPr>
          <w:rFonts w:ascii="Arial" w:hAnsi="Arial" w:cs="Arial"/>
          <w:color w:val="333399"/>
          <w:lang w:val="it-IT"/>
        </w:rPr>
        <w:t xml:space="preserve"> </w:t>
      </w:r>
      <w:r w:rsidR="00590199">
        <w:rPr>
          <w:rFonts w:ascii="Arial" w:hAnsi="Arial" w:cs="Arial"/>
          <w:color w:val="333399"/>
          <w:lang w:val="it-IT"/>
        </w:rPr>
        <w:t xml:space="preserve">                      </w:t>
      </w:r>
      <w:r w:rsidR="00851D62" w:rsidRPr="00B23A1C">
        <w:rPr>
          <w:rFonts w:ascii="Arial" w:hAnsi="Arial" w:cs="Arial"/>
          <w:color w:val="333399"/>
          <w:lang w:val="it-IT"/>
        </w:rPr>
        <w:t>Nonostante le 200 composizioni fu autodidatta in Composizione</w:t>
      </w:r>
      <w:r w:rsidR="006C5E42" w:rsidRPr="00B23A1C">
        <w:rPr>
          <w:rFonts w:ascii="Arial" w:hAnsi="Arial" w:cs="Arial"/>
          <w:color w:val="333399"/>
          <w:lang w:val="it-IT"/>
        </w:rPr>
        <w:t xml:space="preserve"> e utilizzò armonie di stile classico romantico, </w:t>
      </w:r>
      <w:r w:rsidR="00412B78">
        <w:rPr>
          <w:rFonts w:ascii="Arial" w:hAnsi="Arial" w:cs="Arial"/>
          <w:color w:val="333399"/>
          <w:lang w:val="it-IT"/>
        </w:rPr>
        <w:t xml:space="preserve">             </w:t>
      </w:r>
      <w:r w:rsidR="006C5E42" w:rsidRPr="00B23A1C">
        <w:rPr>
          <w:rFonts w:ascii="Arial" w:hAnsi="Arial" w:cs="Arial"/>
          <w:color w:val="333399"/>
          <w:lang w:val="it-IT"/>
        </w:rPr>
        <w:t>o di musiche tradizionali di Tibet, Giappone e dei paesi Balcani</w:t>
      </w:r>
      <w:r w:rsidR="00E759C1" w:rsidRPr="00B23A1C">
        <w:rPr>
          <w:rFonts w:ascii="Arial" w:hAnsi="Arial" w:cs="Arial"/>
          <w:color w:val="333399"/>
          <w:lang w:val="it-IT"/>
        </w:rPr>
        <w:t>ci</w:t>
      </w:r>
      <w:r w:rsidR="006C5E42" w:rsidRPr="00B23A1C">
        <w:rPr>
          <w:rFonts w:ascii="Arial" w:hAnsi="Arial" w:cs="Arial"/>
          <w:color w:val="333399"/>
          <w:lang w:val="it-IT"/>
        </w:rPr>
        <w:t>. Contrario al Serialismo</w:t>
      </w:r>
      <w:r w:rsidR="00590199">
        <w:rPr>
          <w:rFonts w:ascii="Arial" w:hAnsi="Arial" w:cs="Arial"/>
          <w:color w:val="333399"/>
          <w:lang w:val="it-IT"/>
        </w:rPr>
        <w:t xml:space="preserve">, </w:t>
      </w:r>
      <w:r w:rsidR="006C5E42" w:rsidRPr="00B23A1C">
        <w:rPr>
          <w:rFonts w:ascii="Arial" w:hAnsi="Arial" w:cs="Arial"/>
          <w:color w:val="333399"/>
          <w:lang w:val="it-IT"/>
        </w:rPr>
        <w:t xml:space="preserve">utilizzo di strumenti rari. </w:t>
      </w:r>
    </w:p>
    <w:p w:rsidR="00851D62" w:rsidRPr="00B23A1C" w:rsidRDefault="005C2C4E"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Fantasia per violoncello solo (1983).</w:t>
      </w:r>
    </w:p>
    <w:p w:rsidR="001A0F39" w:rsidRPr="00B23A1C" w:rsidRDefault="001A0F39" w:rsidP="00696964">
      <w:pPr>
        <w:pStyle w:val="Corpotesto"/>
        <w:tabs>
          <w:tab w:val="left" w:pos="4253"/>
          <w:tab w:val="left" w:pos="4820"/>
        </w:tabs>
        <w:spacing w:before="120" w:after="0"/>
        <w:jc w:val="left"/>
        <w:rPr>
          <w:rFonts w:ascii="Arial" w:hAnsi="Arial" w:cs="Arial"/>
          <w:sz w:val="24"/>
          <w:szCs w:val="24"/>
        </w:rPr>
      </w:pPr>
    </w:p>
    <w:p w:rsidR="00904962" w:rsidRPr="00B23A1C" w:rsidRDefault="00E400C4" w:rsidP="00696964">
      <w:pPr>
        <w:pStyle w:val="Corpotesto"/>
        <w:tabs>
          <w:tab w:val="left" w:pos="4253"/>
          <w:tab w:val="left" w:pos="4820"/>
        </w:tabs>
        <w:spacing w:before="120" w:after="0"/>
        <w:jc w:val="left"/>
        <w:rPr>
          <w:rFonts w:ascii="Arial" w:hAnsi="Arial" w:cs="Arial"/>
          <w:color w:val="333399"/>
          <w:sz w:val="24"/>
          <w:szCs w:val="24"/>
          <w:u w:val="single"/>
          <w:lang w:val="en-US"/>
        </w:rPr>
      </w:pPr>
      <w:hyperlink r:id="rId29" w:anchor="Referanser" w:history="1">
        <w:r w:rsidR="00851D62" w:rsidRPr="00B23A1C">
          <w:rPr>
            <w:rFonts w:ascii="Arial" w:hAnsi="Arial" w:cs="Arial"/>
            <w:vanish/>
            <w:color w:val="0000FF"/>
            <w:sz w:val="24"/>
            <w:szCs w:val="24"/>
            <w:u w:val="single"/>
            <w:lang w:val="en-US" w:bidi="ar-SA"/>
          </w:rPr>
          <w:t>2 Referanser</w:t>
        </w:r>
      </w:hyperlink>
      <w:r w:rsidR="00851D62" w:rsidRPr="00B23A1C">
        <w:rPr>
          <w:rFonts w:ascii="Arial" w:hAnsi="Arial" w:cs="Arial"/>
          <w:i/>
          <w:iCs/>
          <w:vanish/>
          <w:sz w:val="24"/>
          <w:szCs w:val="24"/>
          <w:lang w:val="en-US" w:bidi="ar-SA"/>
        </w:rPr>
        <w:t>Klarinettkonsert nr. 1</w:t>
      </w:r>
      <w:r w:rsidR="00851D62" w:rsidRPr="00B23A1C">
        <w:rPr>
          <w:rFonts w:ascii="Arial" w:hAnsi="Arial" w:cs="Arial"/>
          <w:vanish/>
          <w:sz w:val="24"/>
          <w:szCs w:val="24"/>
          <w:lang w:val="en-US" w:bidi="ar-SA"/>
        </w:rPr>
        <w:t xml:space="preserve"> (1971/82)</w:t>
      </w:r>
      <w:r w:rsidR="00851D62" w:rsidRPr="00B23A1C">
        <w:rPr>
          <w:rFonts w:ascii="Arial" w:hAnsi="Arial" w:cs="Arial"/>
          <w:i/>
          <w:iCs/>
          <w:vanish/>
          <w:sz w:val="24"/>
          <w:szCs w:val="24"/>
          <w:lang w:val="en-US" w:bidi="ar-SA"/>
        </w:rPr>
        <w:t>Blåserkvintett nr. 4</w:t>
      </w:r>
      <w:r w:rsidR="00851D62" w:rsidRPr="00B23A1C">
        <w:rPr>
          <w:rFonts w:ascii="Arial" w:hAnsi="Arial" w:cs="Arial"/>
          <w:vanish/>
          <w:sz w:val="24"/>
          <w:szCs w:val="24"/>
          <w:lang w:val="en-US" w:bidi="ar-SA"/>
        </w:rPr>
        <w:t xml:space="preserve"> (1979/82)</w:t>
      </w:r>
      <w:r w:rsidR="00851D62" w:rsidRPr="00B23A1C">
        <w:rPr>
          <w:rFonts w:ascii="Arial" w:hAnsi="Arial" w:cs="Arial"/>
          <w:i/>
          <w:iCs/>
          <w:vanish/>
          <w:sz w:val="24"/>
          <w:szCs w:val="24"/>
          <w:shd w:val="clear" w:color="auto" w:fill="E6ECF9"/>
          <w:lang w:val="en-US" w:bidi="ar-SA"/>
        </w:rPr>
        <w:t>2 Stykker for saxofonkvartett (AATT), op.</w:t>
      </w:r>
      <w:r w:rsidR="00904962" w:rsidRPr="00B23A1C">
        <w:rPr>
          <w:rFonts w:ascii="Arial" w:hAnsi="Arial" w:cs="Arial"/>
          <w:color w:val="333399"/>
          <w:sz w:val="24"/>
          <w:szCs w:val="24"/>
          <w:u w:val="single"/>
          <w:lang w:val="en-US"/>
        </w:rPr>
        <w:t>LESSARD  John</w:t>
      </w:r>
      <w:r w:rsidR="00904962" w:rsidRPr="00B23A1C">
        <w:rPr>
          <w:rFonts w:ascii="Arial" w:hAnsi="Arial" w:cs="Arial"/>
          <w:color w:val="333399"/>
          <w:sz w:val="24"/>
          <w:szCs w:val="24"/>
          <w:u w:val="single"/>
          <w:lang w:val="en-US"/>
        </w:rPr>
        <w:tab/>
        <w:t>S. Francisco, 3.7.1920 - East Setauket, 11.1.2003.</w:t>
      </w:r>
    </w:p>
    <w:p w:rsidR="00796301" w:rsidRPr="00B23A1C" w:rsidRDefault="00796301"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pianista, direttore d’orchestra e didatta statunitense. Studi pianistici con E. Belenky e H. Cowell, perfezionamento in Francia con N. Boulanger, Dandelot, Cortot e Lewy. Nel 1940, ritornò (con N. Boulanger) </w:t>
      </w:r>
      <w:r w:rsidR="00590199">
        <w:rPr>
          <w:rFonts w:ascii="Arial" w:hAnsi="Arial" w:cs="Arial"/>
          <w:color w:val="333399"/>
          <w:lang w:val="it-IT"/>
        </w:rPr>
        <w:t xml:space="preserve">              </w:t>
      </w:r>
      <w:r w:rsidRPr="00B23A1C">
        <w:rPr>
          <w:rFonts w:ascii="Arial" w:hAnsi="Arial" w:cs="Arial"/>
          <w:color w:val="333399"/>
          <w:lang w:val="it-IT"/>
        </w:rPr>
        <w:t>negli Stati Uniti. Dal 1962 al 1990 insegnò composizione all’Università Stony Brook, New York.</w:t>
      </w:r>
    </w:p>
    <w:p w:rsidR="00796301" w:rsidRPr="00B23A1C" w:rsidRDefault="00796301"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Sonata, violoncello e pf. (1956). </w:t>
      </w:r>
    </w:p>
    <w:p w:rsidR="006836B3" w:rsidRPr="00B23A1C" w:rsidRDefault="006836B3" w:rsidP="00696964">
      <w:pPr>
        <w:pStyle w:val="Corpotesto"/>
        <w:tabs>
          <w:tab w:val="left" w:pos="4253"/>
          <w:tab w:val="left" w:pos="4820"/>
        </w:tabs>
        <w:spacing w:before="120" w:after="0"/>
        <w:jc w:val="left"/>
        <w:rPr>
          <w:rFonts w:ascii="Arial" w:hAnsi="Arial" w:cs="Arial"/>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LEVASSEUR  Pierre François (l’Ainé)</w:t>
      </w:r>
      <w:r w:rsidRPr="00B23A1C">
        <w:rPr>
          <w:rFonts w:ascii="Arial" w:hAnsi="Arial" w:cs="Arial"/>
          <w:color w:val="333399"/>
          <w:sz w:val="24"/>
          <w:szCs w:val="24"/>
          <w:u w:val="single"/>
          <w:lang w:val="it-IT"/>
        </w:rPr>
        <w:tab/>
        <w:t>Abbeville, 11</w:t>
      </w:r>
      <w:r w:rsidR="00615347" w:rsidRPr="00B23A1C">
        <w:rPr>
          <w:rFonts w:ascii="Arial" w:hAnsi="Arial" w:cs="Arial"/>
          <w:color w:val="333399"/>
          <w:sz w:val="24"/>
          <w:szCs w:val="24"/>
          <w:u w:val="single"/>
          <w:lang w:val="it-IT"/>
        </w:rPr>
        <w:t>.</w:t>
      </w:r>
      <w:r w:rsidRPr="00B23A1C">
        <w:rPr>
          <w:rFonts w:ascii="Arial" w:hAnsi="Arial" w:cs="Arial"/>
          <w:color w:val="333399"/>
          <w:sz w:val="24"/>
          <w:szCs w:val="24"/>
          <w:u w:val="single"/>
          <w:lang w:val="it-IT"/>
        </w:rPr>
        <w:t>3</w:t>
      </w:r>
      <w:r w:rsidR="00615347" w:rsidRPr="00B23A1C">
        <w:rPr>
          <w:rFonts w:ascii="Arial" w:hAnsi="Arial" w:cs="Arial"/>
          <w:color w:val="333399"/>
          <w:sz w:val="24"/>
          <w:szCs w:val="24"/>
          <w:u w:val="single"/>
          <w:lang w:val="it-IT"/>
        </w:rPr>
        <w:t>.</w:t>
      </w:r>
      <w:r w:rsidRPr="00B23A1C">
        <w:rPr>
          <w:rFonts w:ascii="Arial" w:hAnsi="Arial" w:cs="Arial"/>
          <w:color w:val="333399"/>
          <w:sz w:val="24"/>
          <w:szCs w:val="24"/>
          <w:u w:val="single"/>
          <w:lang w:val="it-IT"/>
        </w:rPr>
        <w:t xml:space="preserve">1753 -  Parigi, </w:t>
      </w:r>
      <w:r w:rsidR="00615347"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1816c.</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francese, allievo di Duport. Solista al Concert Spirituel, ai Concerts Feydeau e all’Orchestra dell’Opera.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12 Duos per 2 violoncelli, op. 1</w:t>
      </w:r>
      <w:r w:rsidR="00F62D14">
        <w:rPr>
          <w:rFonts w:ascii="Arial" w:hAnsi="Arial" w:cs="Arial"/>
          <w:color w:val="000000"/>
          <w:sz w:val="24"/>
          <w:szCs w:val="24"/>
          <w:lang w:val="it-IT"/>
        </w:rPr>
        <w:t xml:space="preserve"> e</w:t>
      </w:r>
      <w:r w:rsidRPr="00B23A1C">
        <w:rPr>
          <w:rFonts w:ascii="Arial" w:hAnsi="Arial" w:cs="Arial"/>
          <w:color w:val="000000"/>
          <w:sz w:val="24"/>
          <w:szCs w:val="24"/>
          <w:lang w:val="it-IT"/>
        </w:rPr>
        <w:t xml:space="preserve"> op. 2.</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lang w:val="it-IT"/>
        </w:rPr>
      </w:pPr>
      <w:r w:rsidRPr="00B23A1C">
        <w:rPr>
          <w:rFonts w:ascii="Arial" w:hAnsi="Arial" w:cs="Arial"/>
          <w:color w:val="333399"/>
          <w:sz w:val="24"/>
          <w:szCs w:val="24"/>
          <w:u w:val="single"/>
          <w:lang w:val="fr-FR"/>
        </w:rPr>
        <w:t>LEVASSEUR  Jean Henri (le Cadet)</w:t>
      </w:r>
      <w:r w:rsidRPr="00B23A1C">
        <w:rPr>
          <w:rFonts w:ascii="Arial" w:hAnsi="Arial" w:cs="Arial"/>
          <w:color w:val="333399"/>
          <w:sz w:val="24"/>
          <w:szCs w:val="24"/>
          <w:u w:val="single"/>
          <w:lang w:val="fr-FR"/>
        </w:rPr>
        <w:tab/>
        <w:t xml:space="preserve">Beaumont, 29.5.1764 - Parigi, ? </w:t>
      </w:r>
      <w:r w:rsidRPr="00B23A1C">
        <w:rPr>
          <w:rFonts w:ascii="Arial" w:hAnsi="Arial" w:cs="Arial"/>
          <w:color w:val="333399"/>
          <w:sz w:val="24"/>
          <w:szCs w:val="24"/>
          <w:u w:val="single"/>
          <w:lang w:val="it-IT"/>
        </w:rPr>
        <w:t>1826.</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francese fratello di Pierre, allievo di Cupis e Duport. Violoncellista all’Opera e insegnante al Conservatorio di Parigi, allora Ecole Royal de Musique.</w:t>
      </w:r>
    </w:p>
    <w:p w:rsidR="00A53165" w:rsidRPr="00B23A1C" w:rsidRDefault="0035719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Pr="00B23A1C">
        <w:rPr>
          <w:rFonts w:ascii="Arial" w:hAnsi="Arial" w:cs="Arial"/>
          <w:sz w:val="24"/>
          <w:szCs w:val="24"/>
          <w:lang w:val="it-IT"/>
        </w:rPr>
        <w:t>ioloncello</w:t>
      </w:r>
      <w:r w:rsidR="00A53165" w:rsidRPr="00B23A1C">
        <w:rPr>
          <w:rFonts w:ascii="Arial" w:hAnsi="Arial" w:cs="Arial"/>
          <w:color w:val="000000"/>
          <w:sz w:val="24"/>
          <w:szCs w:val="24"/>
          <w:lang w:val="it-IT"/>
        </w:rPr>
        <w:t>:   Sonate op. 1.   Esercizi op. 10.   2 libri di Duos.   Metodo</w:t>
      </w:r>
      <w:r w:rsidRPr="00B23A1C">
        <w:rPr>
          <w:rFonts w:ascii="Arial" w:hAnsi="Arial" w:cs="Arial"/>
          <w:color w:val="000000"/>
          <w:sz w:val="24"/>
          <w:szCs w:val="24"/>
          <w:lang w:val="it-IT"/>
        </w:rPr>
        <w:t>.</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777709" w:rsidRPr="00B23A1C" w:rsidRDefault="00777709"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LEVINA  Zara</w:t>
      </w:r>
      <w:r w:rsidRPr="00B23A1C">
        <w:rPr>
          <w:rFonts w:ascii="Arial" w:hAnsi="Arial" w:cs="Arial"/>
          <w:color w:val="333399"/>
          <w:sz w:val="24"/>
          <w:u w:val="single"/>
        </w:rPr>
        <w:tab/>
        <w:t>Simferopol, 5.2.1906 - Mosca, 27.6.1976.</w:t>
      </w:r>
    </w:p>
    <w:p w:rsidR="00777709" w:rsidRPr="00B23A1C" w:rsidRDefault="00777709"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e compsitrice russa, studi al Conservatorio di Odessa con Dronseiko-Mironovich. </w:t>
      </w:r>
      <w:r w:rsidR="00590199">
        <w:rPr>
          <w:rFonts w:ascii="Arial" w:hAnsi="Arial" w:cs="Arial"/>
          <w:color w:val="333399"/>
        </w:rPr>
        <w:t xml:space="preserve">                          </w:t>
      </w:r>
      <w:r w:rsidRPr="00B23A1C">
        <w:rPr>
          <w:rFonts w:ascii="Arial" w:hAnsi="Arial" w:cs="Arial"/>
          <w:color w:val="333399"/>
        </w:rPr>
        <w:t>Perfezionamento al Conservatorio di Mosca con Blumenfeld</w:t>
      </w:r>
      <w:r w:rsidR="00594815" w:rsidRPr="00B23A1C">
        <w:rPr>
          <w:rFonts w:ascii="Arial" w:hAnsi="Arial" w:cs="Arial"/>
          <w:color w:val="333399"/>
        </w:rPr>
        <w:t xml:space="preserve"> (pf.)</w:t>
      </w:r>
      <w:r w:rsidRPr="00B23A1C">
        <w:rPr>
          <w:rFonts w:ascii="Arial" w:hAnsi="Arial" w:cs="Arial"/>
          <w:color w:val="333399"/>
        </w:rPr>
        <w:t>, Miaskovsky e Gliere</w:t>
      </w:r>
      <w:r w:rsidR="00594815" w:rsidRPr="00B23A1C">
        <w:rPr>
          <w:rFonts w:ascii="Arial" w:hAnsi="Arial" w:cs="Arial"/>
          <w:color w:val="333399"/>
        </w:rPr>
        <w:t xml:space="preserve"> (composizione).</w:t>
      </w:r>
      <w:r w:rsidRPr="00B23A1C">
        <w:rPr>
          <w:rFonts w:ascii="Arial" w:hAnsi="Arial" w:cs="Arial"/>
          <w:color w:val="333399"/>
        </w:rPr>
        <w:t>.</w:t>
      </w:r>
    </w:p>
    <w:p w:rsidR="00777709" w:rsidRPr="00B23A1C" w:rsidRDefault="0035719B" w:rsidP="00696964">
      <w:pPr>
        <w:pStyle w:val="Corpotesto"/>
        <w:tabs>
          <w:tab w:val="left" w:pos="4253"/>
          <w:tab w:val="left" w:pos="4820"/>
        </w:tabs>
        <w:spacing w:before="120" w:after="0"/>
        <w:jc w:val="left"/>
        <w:rPr>
          <w:rFonts w:ascii="Arial" w:hAnsi="Arial" w:cs="Arial"/>
          <w:sz w:val="24"/>
        </w:rPr>
      </w:pPr>
      <w:r w:rsidRPr="00B23A1C">
        <w:rPr>
          <w:rFonts w:ascii="Arial" w:hAnsi="Arial" w:cs="Arial"/>
          <w:color w:val="000000"/>
          <w:sz w:val="24"/>
          <w:szCs w:val="24"/>
        </w:rPr>
        <w:t>V</w:t>
      </w:r>
      <w:r w:rsidRPr="00B23A1C">
        <w:rPr>
          <w:rFonts w:ascii="Arial" w:hAnsi="Arial" w:cs="Arial"/>
          <w:sz w:val="24"/>
          <w:szCs w:val="24"/>
        </w:rPr>
        <w:t>ioloncello</w:t>
      </w:r>
      <w:r w:rsidRPr="00B23A1C">
        <w:rPr>
          <w:rFonts w:ascii="Arial" w:hAnsi="Arial" w:cs="Arial"/>
          <w:sz w:val="24"/>
        </w:rPr>
        <w:t xml:space="preserve"> </w:t>
      </w:r>
      <w:r w:rsidR="00777709" w:rsidRPr="00B23A1C">
        <w:rPr>
          <w:rFonts w:ascii="Arial" w:hAnsi="Arial" w:cs="Arial"/>
          <w:sz w:val="24"/>
        </w:rPr>
        <w:t>e pf.:   Poe</w:t>
      </w:r>
      <w:r w:rsidR="00594815" w:rsidRPr="00B23A1C">
        <w:rPr>
          <w:rFonts w:ascii="Arial" w:hAnsi="Arial" w:cs="Arial"/>
          <w:sz w:val="24"/>
        </w:rPr>
        <w:t>si</w:t>
      </w:r>
      <w:r w:rsidR="00777709" w:rsidRPr="00B23A1C">
        <w:rPr>
          <w:rFonts w:ascii="Arial" w:hAnsi="Arial" w:cs="Arial"/>
          <w:sz w:val="24"/>
        </w:rPr>
        <w:t>a (1931).   Poem</w:t>
      </w:r>
      <w:r w:rsidR="00594815" w:rsidRPr="00B23A1C">
        <w:rPr>
          <w:rFonts w:ascii="Arial" w:hAnsi="Arial" w:cs="Arial"/>
          <w:sz w:val="24"/>
        </w:rPr>
        <w:t>a</w:t>
      </w:r>
      <w:r w:rsidR="00777709" w:rsidRPr="00B23A1C">
        <w:rPr>
          <w:rFonts w:ascii="Arial" w:hAnsi="Arial" w:cs="Arial"/>
          <w:sz w:val="24"/>
        </w:rPr>
        <w:t xml:space="preserve"> e Canzonetta (1938).   Canzonetta (1943).</w:t>
      </w:r>
    </w:p>
    <w:p w:rsidR="00594815" w:rsidRPr="00B23A1C" w:rsidRDefault="00594815" w:rsidP="00696964">
      <w:pPr>
        <w:pStyle w:val="Corpotesto"/>
        <w:tabs>
          <w:tab w:val="left" w:pos="4253"/>
          <w:tab w:val="left" w:pos="4820"/>
        </w:tabs>
        <w:spacing w:before="120" w:after="0"/>
        <w:jc w:val="left"/>
        <w:rPr>
          <w:rFonts w:ascii="Arial" w:hAnsi="Arial" w:cs="Arial"/>
          <w:sz w:val="24"/>
        </w:rPr>
      </w:pPr>
    </w:p>
    <w:p w:rsidR="004838E7" w:rsidRPr="00B23A1C" w:rsidRDefault="004838E7" w:rsidP="00696964">
      <w:pPr>
        <w:tabs>
          <w:tab w:val="left" w:pos="4253"/>
          <w:tab w:val="left" w:pos="4820"/>
        </w:tabs>
        <w:spacing w:before="120" w:after="0"/>
        <w:jc w:val="left"/>
        <w:rPr>
          <w:rFonts w:ascii="Arial" w:eastAsia="Arial Unicode MS" w:hAnsi="Arial" w:cs="Arial"/>
          <w:color w:val="333399"/>
          <w:sz w:val="24"/>
          <w:szCs w:val="24"/>
          <w:u w:val="single"/>
          <w:lang w:val="it-IT"/>
        </w:rPr>
      </w:pPr>
      <w:r w:rsidRPr="00B23A1C">
        <w:rPr>
          <w:rFonts w:ascii="Arial" w:eastAsia="Arial Unicode MS" w:hAnsi="Arial" w:cs="Arial"/>
          <w:color w:val="333399"/>
          <w:sz w:val="24"/>
          <w:szCs w:val="24"/>
          <w:u w:val="single"/>
          <w:lang w:val="it-IT"/>
        </w:rPr>
        <w:t>LEVINAS  Michael</w:t>
      </w:r>
      <w:r w:rsidRPr="00B23A1C">
        <w:rPr>
          <w:rFonts w:ascii="Arial" w:eastAsia="Arial Unicode MS" w:hAnsi="Arial" w:cs="Arial"/>
          <w:color w:val="333399"/>
          <w:sz w:val="24"/>
          <w:szCs w:val="24"/>
          <w:u w:val="single"/>
          <w:lang w:val="it-IT"/>
        </w:rPr>
        <w:tab/>
        <w:t>Parigi, 18.4.1949</w:t>
      </w:r>
    </w:p>
    <w:p w:rsidR="004838E7" w:rsidRPr="00B23A1C" w:rsidRDefault="004838E7"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Pianista concertista francese, allievo di Messiaen, Prix de Rome nel 1975. Ha eseguito l’integrale delle 32 Sonate di Beethoven. Insegnante d’Analisi musicale al Conservatorio di Parigi.</w:t>
      </w:r>
    </w:p>
    <w:p w:rsidR="00590199" w:rsidRPr="00F62D14" w:rsidRDefault="00F62D14" w:rsidP="00696964">
      <w:pPr>
        <w:tabs>
          <w:tab w:val="left" w:pos="4253"/>
          <w:tab w:val="left" w:pos="4820"/>
        </w:tabs>
        <w:spacing w:before="120" w:after="0"/>
        <w:jc w:val="left"/>
        <w:rPr>
          <w:rFonts w:ascii="Arial" w:hAnsi="Arial" w:cs="Arial"/>
          <w:sz w:val="24"/>
          <w:szCs w:val="24"/>
        </w:rPr>
      </w:pPr>
      <w:r w:rsidRPr="00B23A1C">
        <w:rPr>
          <w:rFonts w:ascii="Arial" w:hAnsi="Arial" w:cs="Arial"/>
          <w:sz w:val="24"/>
          <w:szCs w:val="24"/>
          <w:lang w:val="it-IT"/>
        </w:rPr>
        <w:t xml:space="preserve">Canoni ritmici, </w:t>
      </w:r>
      <w:r w:rsidRPr="00B23A1C">
        <w:rPr>
          <w:rFonts w:ascii="Arial" w:hAnsi="Arial" w:cs="Arial"/>
          <w:color w:val="000000"/>
          <w:sz w:val="24"/>
          <w:szCs w:val="24"/>
          <w:lang w:val="it-IT"/>
        </w:rPr>
        <w:t>v</w:t>
      </w:r>
      <w:r w:rsidRPr="00B23A1C">
        <w:rPr>
          <w:rFonts w:ascii="Arial" w:hAnsi="Arial" w:cs="Arial"/>
          <w:sz w:val="24"/>
          <w:szCs w:val="24"/>
          <w:lang w:val="it-IT"/>
        </w:rPr>
        <w:t xml:space="preserve">ioloncello e pf. prep. </w:t>
      </w:r>
      <w:r w:rsidRPr="00F62D14">
        <w:rPr>
          <w:rFonts w:ascii="Arial" w:hAnsi="Arial" w:cs="Arial"/>
          <w:sz w:val="24"/>
          <w:szCs w:val="24"/>
        </w:rPr>
        <w:t xml:space="preserve">(1991, 4’).   </w:t>
      </w:r>
      <w:hyperlink r:id="rId30" w:history="1">
        <w:r w:rsidR="004838E7" w:rsidRPr="00F62D14">
          <w:rPr>
            <w:rStyle w:val="Collegamentoipertestuale"/>
            <w:rFonts w:ascii="Arial" w:hAnsi="Arial" w:cs="Arial"/>
            <w:iCs/>
            <w:color w:val="auto"/>
            <w:sz w:val="24"/>
            <w:szCs w:val="24"/>
          </w:rPr>
          <w:t>Figures paradoxales</w:t>
        </w:r>
      </w:hyperlink>
      <w:r w:rsidR="004838E7" w:rsidRPr="00F62D14">
        <w:rPr>
          <w:rFonts w:ascii="Arial" w:hAnsi="Arial" w:cs="Arial"/>
          <w:sz w:val="24"/>
          <w:szCs w:val="24"/>
        </w:rPr>
        <w:t xml:space="preserve">, </w:t>
      </w:r>
      <w:r w:rsidRPr="00F62D14">
        <w:rPr>
          <w:rFonts w:ascii="Arial" w:hAnsi="Arial" w:cs="Arial"/>
          <w:sz w:val="24"/>
          <w:szCs w:val="24"/>
        </w:rPr>
        <w:t>8</w:t>
      </w:r>
      <w:r w:rsidR="004838E7" w:rsidRPr="00F62D14">
        <w:rPr>
          <w:rFonts w:ascii="Arial" w:hAnsi="Arial" w:cs="Arial"/>
          <w:sz w:val="24"/>
          <w:szCs w:val="24"/>
        </w:rPr>
        <w:t xml:space="preserve"> violoncelli (2000, 12’).</w:t>
      </w:r>
      <w:r w:rsidR="00590199" w:rsidRPr="00F62D14">
        <w:rPr>
          <w:rFonts w:ascii="Arial" w:hAnsi="Arial" w:cs="Arial"/>
          <w:sz w:val="24"/>
          <w:szCs w:val="24"/>
        </w:rPr>
        <w:t xml:space="preserve">   </w:t>
      </w:r>
    </w:p>
    <w:p w:rsidR="000E1D4D" w:rsidRPr="00F62D14" w:rsidRDefault="000E1D4D" w:rsidP="00696964">
      <w:pPr>
        <w:tabs>
          <w:tab w:val="left" w:pos="4253"/>
          <w:tab w:val="left" w:pos="4820"/>
        </w:tabs>
        <w:spacing w:before="120" w:after="0"/>
        <w:jc w:val="left"/>
        <w:rPr>
          <w:rFonts w:ascii="Arial" w:hAnsi="Arial" w:cs="Arial"/>
          <w:sz w:val="24"/>
          <w:szCs w:val="24"/>
        </w:rPr>
      </w:pPr>
    </w:p>
    <w:p w:rsidR="00DE2C02" w:rsidRPr="00B23A1C" w:rsidRDefault="00DE2C02"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LEVINSON  Gerald</w:t>
      </w:r>
      <w:r w:rsidRPr="00B23A1C">
        <w:rPr>
          <w:rFonts w:ascii="Arial" w:hAnsi="Arial" w:cs="Arial"/>
          <w:color w:val="333399"/>
          <w:sz w:val="24"/>
          <w:szCs w:val="24"/>
          <w:u w:val="single"/>
        </w:rPr>
        <w:tab/>
        <w:t>Westport, 22.6.1951</w:t>
      </w:r>
    </w:p>
    <w:p w:rsidR="00DE2C02" w:rsidRPr="00B23A1C" w:rsidRDefault="00DE2C02"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lastRenderedPageBreak/>
        <w:t xml:space="preserve">Compositore statunitense, allievo di Crumb, Wenick e Rochberg all’Università della Pensylvania. </w:t>
      </w:r>
      <w:r w:rsidR="00590199">
        <w:rPr>
          <w:rFonts w:ascii="Arial" w:hAnsi="Arial" w:cs="Arial"/>
          <w:color w:val="333399"/>
        </w:rPr>
        <w:t xml:space="preserve">              </w:t>
      </w:r>
      <w:r w:rsidRPr="00B23A1C">
        <w:rPr>
          <w:rFonts w:ascii="Arial" w:hAnsi="Arial" w:cs="Arial"/>
          <w:color w:val="333399"/>
        </w:rPr>
        <w:t xml:space="preserve">Perfezionamento a Parigi con Messiaen, dal quale ha appreso i principi </w:t>
      </w:r>
      <w:r w:rsidR="00590199">
        <w:rPr>
          <w:rFonts w:ascii="Arial" w:hAnsi="Arial" w:cs="Arial"/>
          <w:color w:val="333399"/>
        </w:rPr>
        <w:t xml:space="preserve">dell’ornitologia. I testi delle </w:t>
      </w:r>
      <w:r w:rsidRPr="00B23A1C">
        <w:rPr>
          <w:rFonts w:ascii="Arial" w:hAnsi="Arial" w:cs="Arial"/>
          <w:color w:val="333399"/>
        </w:rPr>
        <w:t>opere</w:t>
      </w:r>
      <w:r w:rsidR="00590199">
        <w:rPr>
          <w:rFonts w:ascii="Arial" w:hAnsi="Arial" w:cs="Arial"/>
          <w:color w:val="333399"/>
        </w:rPr>
        <w:t xml:space="preserve"> </w:t>
      </w:r>
      <w:r w:rsidRPr="00B23A1C">
        <w:rPr>
          <w:rFonts w:ascii="Arial" w:hAnsi="Arial" w:cs="Arial"/>
          <w:color w:val="333399"/>
        </w:rPr>
        <w:t>vocali sono d</w:t>
      </w:r>
      <w:r w:rsidR="004C5251" w:rsidRPr="00B23A1C">
        <w:rPr>
          <w:rFonts w:ascii="Arial" w:hAnsi="Arial" w:cs="Arial"/>
          <w:color w:val="333399"/>
        </w:rPr>
        <w:t xml:space="preserve">ella moglie, la poetessa Nanine </w:t>
      </w:r>
      <w:r w:rsidRPr="00B23A1C">
        <w:rPr>
          <w:rFonts w:ascii="Arial" w:hAnsi="Arial" w:cs="Arial"/>
          <w:color w:val="333399"/>
        </w:rPr>
        <w:t>Valen. Premi Guggenheim nel 1982, Award Music nel 1990.</w:t>
      </w:r>
    </w:p>
    <w:p w:rsidR="00DE2C02" w:rsidRPr="00B23A1C" w:rsidRDefault="00DE2C02"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Dreamlight, violoncello, pf. e perc. (1990, 38’).</w:t>
      </w:r>
    </w:p>
    <w:p w:rsidR="006836B3" w:rsidRPr="00B23A1C" w:rsidRDefault="006836B3" w:rsidP="00696964">
      <w:pPr>
        <w:pStyle w:val="Corpotesto"/>
        <w:tabs>
          <w:tab w:val="left" w:pos="4253"/>
          <w:tab w:val="left" w:pos="4820"/>
        </w:tabs>
        <w:spacing w:before="120" w:after="0"/>
        <w:jc w:val="left"/>
        <w:rPr>
          <w:rFonts w:ascii="Arial" w:hAnsi="Arial" w:cs="Arial"/>
          <w:sz w:val="24"/>
          <w:szCs w:val="24"/>
        </w:rPr>
      </w:pPr>
    </w:p>
    <w:p w:rsidR="00D777FF" w:rsidRPr="00B23A1C" w:rsidRDefault="00D777FF"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LEVITIN  Jurij  Abramoviç</w:t>
      </w:r>
      <w:r w:rsidRPr="00B23A1C">
        <w:rPr>
          <w:rFonts w:ascii="Arial" w:hAnsi="Arial" w:cs="Arial"/>
          <w:color w:val="333399"/>
          <w:sz w:val="24"/>
          <w:u w:val="single"/>
        </w:rPr>
        <w:tab/>
        <w:t>Poltava, 28.12.1912 - Mosca, 26.7.1993.</w:t>
      </w:r>
    </w:p>
    <w:p w:rsidR="007C0E60" w:rsidRPr="00B23A1C" w:rsidRDefault="007C0E60"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 xml:space="preserve">Compositore e pianista ucraino. Allievo al Conservatorio di Leningrado di Savsinskij e Sostakovic. </w:t>
      </w:r>
      <w:r w:rsidR="00590199">
        <w:rPr>
          <w:rFonts w:ascii="Arial" w:eastAsia="Arial Unicode MS" w:hAnsi="Arial" w:cs="Arial"/>
          <w:color w:val="333399"/>
          <w:lang w:val="it-IT"/>
        </w:rPr>
        <w:t xml:space="preserve">                       </w:t>
      </w:r>
      <w:r w:rsidRPr="00B23A1C">
        <w:rPr>
          <w:rFonts w:ascii="Arial" w:eastAsia="Arial Unicode MS" w:hAnsi="Arial" w:cs="Arial"/>
          <w:color w:val="333399"/>
          <w:lang w:val="it-IT"/>
        </w:rPr>
        <w:t>Insegnante</w:t>
      </w:r>
      <w:r w:rsidR="00590199">
        <w:rPr>
          <w:rFonts w:ascii="Arial" w:eastAsia="Arial Unicode MS" w:hAnsi="Arial" w:cs="Arial"/>
          <w:color w:val="333399"/>
          <w:lang w:val="it-IT"/>
        </w:rPr>
        <w:t xml:space="preserve"> </w:t>
      </w:r>
      <w:r w:rsidRPr="00B23A1C">
        <w:rPr>
          <w:rFonts w:ascii="Arial" w:eastAsia="Arial Unicode MS" w:hAnsi="Arial" w:cs="Arial"/>
          <w:color w:val="333399"/>
          <w:lang w:val="it-IT"/>
        </w:rPr>
        <w:t>a Mosca. Autore di 4 Opere, Quartetti d’archi, Oratori, Musiche per film.</w:t>
      </w:r>
    </w:p>
    <w:p w:rsidR="007C39A4" w:rsidRPr="00B23A1C" w:rsidRDefault="007C39A4" w:rsidP="00696964">
      <w:pPr>
        <w:tabs>
          <w:tab w:val="left" w:pos="4253"/>
          <w:tab w:val="left" w:pos="4820"/>
        </w:tabs>
        <w:spacing w:before="120" w:after="0"/>
        <w:jc w:val="left"/>
        <w:rPr>
          <w:rFonts w:ascii="Arial" w:eastAsia="Arial Unicode MS" w:hAnsi="Arial" w:cs="Arial"/>
          <w:sz w:val="24"/>
          <w:szCs w:val="24"/>
          <w:lang w:val="it-IT"/>
        </w:rPr>
      </w:pPr>
      <w:r w:rsidRPr="00B23A1C">
        <w:rPr>
          <w:rFonts w:ascii="Arial" w:eastAsia="Arial Unicode MS" w:hAnsi="Arial" w:cs="Arial"/>
          <w:sz w:val="24"/>
          <w:szCs w:val="24"/>
          <w:lang w:val="it-IT"/>
        </w:rPr>
        <w:t>Sonata per violoncello solo (1961).   Suite per violoncello e orch.</w:t>
      </w:r>
      <w:r w:rsidR="00C625C4" w:rsidRPr="00B23A1C">
        <w:rPr>
          <w:rFonts w:ascii="Arial" w:eastAsia="Arial Unicode MS" w:hAnsi="Arial" w:cs="Arial"/>
          <w:sz w:val="24"/>
          <w:szCs w:val="24"/>
          <w:lang w:val="it-IT"/>
        </w:rPr>
        <w:t xml:space="preserve"> da cam.</w:t>
      </w:r>
      <w:r w:rsidRPr="00B23A1C">
        <w:rPr>
          <w:rFonts w:ascii="Arial" w:eastAsia="Arial Unicode MS" w:hAnsi="Arial" w:cs="Arial"/>
          <w:sz w:val="24"/>
          <w:szCs w:val="24"/>
          <w:lang w:val="it-IT"/>
        </w:rPr>
        <w:t xml:space="preserve"> (1966</w:t>
      </w:r>
      <w:r w:rsidR="00F32498" w:rsidRPr="00B23A1C">
        <w:rPr>
          <w:rFonts w:ascii="Arial" w:eastAsia="Arial Unicode MS" w:hAnsi="Arial" w:cs="Arial"/>
          <w:sz w:val="24"/>
          <w:szCs w:val="24"/>
          <w:lang w:val="it-IT"/>
        </w:rPr>
        <w:t>, 3’25</w:t>
      </w:r>
      <w:r w:rsidRPr="00B23A1C">
        <w:rPr>
          <w:rFonts w:ascii="Arial" w:eastAsia="Arial Unicode MS" w:hAnsi="Arial" w:cs="Arial"/>
          <w:sz w:val="24"/>
          <w:szCs w:val="24"/>
          <w:lang w:val="it-IT"/>
        </w:rPr>
        <w:t>).</w:t>
      </w:r>
    </w:p>
    <w:p w:rsidR="00CA07EC" w:rsidRPr="00B23A1C" w:rsidRDefault="007C39A4" w:rsidP="00696964">
      <w:pPr>
        <w:tabs>
          <w:tab w:val="left" w:pos="4253"/>
          <w:tab w:val="left" w:pos="4820"/>
        </w:tabs>
        <w:spacing w:before="120" w:after="0"/>
        <w:jc w:val="left"/>
        <w:rPr>
          <w:rFonts w:ascii="Arial" w:eastAsia="Arial Unicode MS" w:hAnsi="Arial" w:cs="Arial"/>
          <w:sz w:val="24"/>
          <w:szCs w:val="24"/>
          <w:lang w:val="it-IT"/>
        </w:rPr>
      </w:pPr>
      <w:r w:rsidRPr="00B23A1C">
        <w:rPr>
          <w:rFonts w:ascii="Arial" w:eastAsia="Arial Unicode MS" w:hAnsi="Arial" w:cs="Arial"/>
          <w:sz w:val="24"/>
          <w:szCs w:val="24"/>
          <w:lang w:val="it-IT"/>
        </w:rPr>
        <w:t xml:space="preserve">Concertino in Mi-, violoncello e orch. op. 54 (1961, </w:t>
      </w:r>
      <w:r w:rsidR="007C0E60" w:rsidRPr="00B23A1C">
        <w:rPr>
          <w:rFonts w:ascii="Arial" w:eastAsia="Arial Unicode MS" w:hAnsi="Arial" w:cs="Arial"/>
          <w:sz w:val="24"/>
          <w:szCs w:val="24"/>
          <w:lang w:val="it-IT"/>
        </w:rPr>
        <w:t>19</w:t>
      </w:r>
      <w:r w:rsidRPr="00B23A1C">
        <w:rPr>
          <w:rFonts w:ascii="Arial" w:eastAsia="Arial Unicode MS" w:hAnsi="Arial" w:cs="Arial"/>
          <w:sz w:val="24"/>
          <w:szCs w:val="24"/>
          <w:lang w:val="it-IT"/>
        </w:rPr>
        <w:t>’</w:t>
      </w:r>
      <w:r w:rsidR="007C0E60" w:rsidRPr="00B23A1C">
        <w:rPr>
          <w:rFonts w:ascii="Arial" w:eastAsia="Arial Unicode MS" w:hAnsi="Arial" w:cs="Arial"/>
          <w:sz w:val="24"/>
          <w:szCs w:val="24"/>
          <w:lang w:val="it-IT"/>
        </w:rPr>
        <w:t>45</w:t>
      </w:r>
      <w:r w:rsidRPr="00B23A1C">
        <w:rPr>
          <w:rFonts w:ascii="Arial" w:eastAsia="Arial Unicode MS" w:hAnsi="Arial" w:cs="Arial"/>
          <w:sz w:val="24"/>
          <w:szCs w:val="24"/>
          <w:lang w:val="it-IT"/>
        </w:rPr>
        <w:t>).</w:t>
      </w:r>
    </w:p>
    <w:p w:rsidR="00CA07EC" w:rsidRPr="00B23A1C" w:rsidRDefault="00CA07EC" w:rsidP="00696964">
      <w:pPr>
        <w:tabs>
          <w:tab w:val="left" w:pos="4253"/>
          <w:tab w:val="left" w:pos="4820"/>
        </w:tabs>
        <w:spacing w:before="120" w:after="0"/>
        <w:jc w:val="left"/>
        <w:rPr>
          <w:rFonts w:ascii="Arial" w:eastAsia="Arial Unicode MS" w:hAnsi="Arial" w:cs="Arial"/>
          <w:sz w:val="24"/>
          <w:szCs w:val="24"/>
          <w:lang w:val="it-IT"/>
        </w:rPr>
      </w:pPr>
    </w:p>
    <w:p w:rsidR="003779AF" w:rsidRPr="00B23A1C" w:rsidRDefault="003779AF"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LEVY  Ernst</w:t>
      </w:r>
      <w:r w:rsidRPr="00B23A1C">
        <w:rPr>
          <w:rFonts w:ascii="Arial" w:hAnsi="Arial" w:cs="Arial"/>
          <w:color w:val="333399"/>
          <w:sz w:val="24"/>
          <w:szCs w:val="24"/>
          <w:u w:val="single"/>
          <w:lang w:val="it-IT"/>
        </w:rPr>
        <w:tab/>
        <w:t>Basilea, 18.11.1895 - Morges, 19.4.1981.</w:t>
      </w:r>
    </w:p>
    <w:p w:rsidR="003779AF" w:rsidRPr="00B23A1C" w:rsidRDefault="003779AF"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musicologo e compositore svizzero naturalizzato americano. Allievo di Huber, Petri e Pugno. </w:t>
      </w:r>
      <w:r w:rsidR="00590199">
        <w:rPr>
          <w:rFonts w:ascii="Arial" w:hAnsi="Arial" w:cs="Arial"/>
          <w:color w:val="333399"/>
        </w:rPr>
        <w:t xml:space="preserve">                </w:t>
      </w:r>
      <w:r w:rsidRPr="00B23A1C">
        <w:rPr>
          <w:rFonts w:ascii="Arial" w:hAnsi="Arial" w:cs="Arial"/>
          <w:color w:val="333399"/>
        </w:rPr>
        <w:t>Insegnante a Basilea, Parigi, Princeton, Boston, Chicago e al Massachusetts Inst. di Cambridge.</w:t>
      </w:r>
    </w:p>
    <w:p w:rsidR="00983C6D" w:rsidRPr="00B23A1C" w:rsidRDefault="00983C6D" w:rsidP="00696964">
      <w:pPr>
        <w:tabs>
          <w:tab w:val="left" w:pos="4253"/>
          <w:tab w:val="left" w:pos="4820"/>
        </w:tabs>
        <w:spacing w:before="120" w:after="0"/>
        <w:jc w:val="left"/>
        <w:rPr>
          <w:rStyle w:val="works-time"/>
          <w:rFonts w:ascii="Arial" w:hAnsi="Arial" w:cs="Arial"/>
          <w:sz w:val="24"/>
          <w:szCs w:val="24"/>
          <w:lang w:val="it-IT"/>
        </w:rPr>
      </w:pPr>
      <w:r w:rsidRPr="00B23A1C">
        <w:rPr>
          <w:rStyle w:val="works-time"/>
          <w:rFonts w:ascii="Arial" w:hAnsi="Arial" w:cs="Arial"/>
          <w:sz w:val="24"/>
          <w:szCs w:val="24"/>
          <w:lang w:val="it-IT"/>
        </w:rPr>
        <w:t xml:space="preserve">Violoncello solo:   </w:t>
      </w:r>
      <w:r w:rsidR="003779AF" w:rsidRPr="00B23A1C">
        <w:rPr>
          <w:rStyle w:val="works-time"/>
          <w:rFonts w:ascii="Arial" w:hAnsi="Arial" w:cs="Arial"/>
          <w:sz w:val="24"/>
          <w:szCs w:val="24"/>
          <w:lang w:val="it-IT"/>
        </w:rPr>
        <w:t>15 Piccoli pezzi</w:t>
      </w:r>
      <w:r w:rsidR="0035719B" w:rsidRPr="00B23A1C">
        <w:rPr>
          <w:rStyle w:val="works-time"/>
          <w:rFonts w:ascii="Arial" w:hAnsi="Arial" w:cs="Arial"/>
          <w:sz w:val="24"/>
          <w:szCs w:val="24"/>
          <w:lang w:val="it-IT"/>
        </w:rPr>
        <w:t xml:space="preserve"> </w:t>
      </w:r>
      <w:r w:rsidR="003779AF" w:rsidRPr="00B23A1C">
        <w:rPr>
          <w:rStyle w:val="works-time"/>
          <w:rFonts w:ascii="Arial" w:hAnsi="Arial" w:cs="Arial"/>
          <w:sz w:val="24"/>
          <w:szCs w:val="24"/>
          <w:lang w:val="it-IT"/>
        </w:rPr>
        <w:t>(1955)</w:t>
      </w:r>
      <w:r w:rsidRPr="00B23A1C">
        <w:rPr>
          <w:rStyle w:val="works-time"/>
          <w:rFonts w:ascii="Arial" w:hAnsi="Arial" w:cs="Arial"/>
          <w:sz w:val="24"/>
          <w:szCs w:val="24"/>
          <w:lang w:val="it-IT"/>
        </w:rPr>
        <w:t>,</w:t>
      </w:r>
      <w:r w:rsidR="0035719B" w:rsidRPr="00B23A1C">
        <w:rPr>
          <w:rStyle w:val="works-time"/>
          <w:rFonts w:ascii="Arial" w:hAnsi="Arial" w:cs="Arial"/>
          <w:sz w:val="24"/>
          <w:szCs w:val="24"/>
          <w:lang w:val="it-IT"/>
        </w:rPr>
        <w:t xml:space="preserve">   </w:t>
      </w:r>
      <w:r w:rsidR="003779AF" w:rsidRPr="00B23A1C">
        <w:rPr>
          <w:rFonts w:ascii="Arial" w:hAnsi="Arial" w:cs="Arial"/>
          <w:color w:val="000000"/>
          <w:sz w:val="24"/>
          <w:szCs w:val="24"/>
          <w:lang w:val="it-IT"/>
        </w:rPr>
        <w:t>Berceuse(1955)</w:t>
      </w:r>
      <w:r w:rsidRPr="00B23A1C">
        <w:rPr>
          <w:rFonts w:ascii="Arial" w:hAnsi="Arial" w:cs="Arial"/>
          <w:color w:val="000000"/>
          <w:sz w:val="24"/>
          <w:szCs w:val="24"/>
          <w:lang w:val="it-IT"/>
        </w:rPr>
        <w:t xml:space="preserve">,   </w:t>
      </w:r>
      <w:r w:rsidR="003779AF" w:rsidRPr="00B23A1C">
        <w:rPr>
          <w:rStyle w:val="works-time"/>
          <w:rFonts w:ascii="Arial" w:hAnsi="Arial" w:cs="Arial"/>
          <w:sz w:val="24"/>
          <w:szCs w:val="24"/>
          <w:lang w:val="it-IT"/>
        </w:rPr>
        <w:t xml:space="preserve">Suite(1956).   </w:t>
      </w:r>
    </w:p>
    <w:p w:rsidR="003779AF" w:rsidRPr="00B23A1C" w:rsidRDefault="003779AF" w:rsidP="00696964">
      <w:pPr>
        <w:tabs>
          <w:tab w:val="left" w:pos="4253"/>
          <w:tab w:val="left" w:pos="4820"/>
        </w:tabs>
        <w:spacing w:before="120" w:after="0"/>
        <w:jc w:val="left"/>
        <w:rPr>
          <w:rStyle w:val="works-time"/>
          <w:rFonts w:ascii="Arial" w:hAnsi="Arial" w:cs="Arial"/>
          <w:sz w:val="24"/>
          <w:szCs w:val="24"/>
          <w:lang w:val="it-IT"/>
        </w:rPr>
      </w:pPr>
      <w:r w:rsidRPr="00B23A1C">
        <w:rPr>
          <w:rStyle w:val="works-time"/>
          <w:rFonts w:ascii="Arial" w:hAnsi="Arial" w:cs="Arial"/>
          <w:sz w:val="24"/>
          <w:szCs w:val="24"/>
          <w:lang w:val="it-IT"/>
        </w:rPr>
        <w:t xml:space="preserve">Sonata, </w:t>
      </w:r>
      <w:r w:rsidR="00537C15" w:rsidRPr="00B23A1C">
        <w:rPr>
          <w:rStyle w:val="works-time"/>
          <w:rFonts w:ascii="Arial" w:hAnsi="Arial" w:cs="Arial"/>
          <w:sz w:val="24"/>
          <w:szCs w:val="24"/>
          <w:lang w:val="it-IT"/>
        </w:rPr>
        <w:t>vlc.</w:t>
      </w:r>
      <w:r w:rsidRPr="00B23A1C">
        <w:rPr>
          <w:rStyle w:val="works-time"/>
          <w:rFonts w:ascii="Arial" w:hAnsi="Arial" w:cs="Arial"/>
          <w:sz w:val="24"/>
          <w:szCs w:val="24"/>
          <w:lang w:val="it-IT"/>
        </w:rPr>
        <w:t xml:space="preserve"> e pf. (1953).   </w:t>
      </w:r>
      <w:r w:rsidRPr="00B23A1C">
        <w:rPr>
          <w:rFonts w:ascii="Arial" w:hAnsi="Arial" w:cs="Arial"/>
          <w:color w:val="000000"/>
          <w:sz w:val="24"/>
          <w:szCs w:val="24"/>
          <w:lang w:val="it-IT"/>
        </w:rPr>
        <w:t xml:space="preserve">Suite per vl. 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(1956).</w:t>
      </w:r>
      <w:r w:rsidR="0035719B" w:rsidRPr="00B23A1C">
        <w:rPr>
          <w:rFonts w:ascii="Arial" w:hAnsi="Arial" w:cs="Arial"/>
          <w:color w:val="000000"/>
          <w:sz w:val="24"/>
          <w:szCs w:val="24"/>
          <w:lang w:val="it-IT"/>
        </w:rPr>
        <w:t xml:space="preserve">   </w:t>
      </w:r>
      <w:r w:rsidRPr="00B23A1C">
        <w:rPr>
          <w:rStyle w:val="works-time"/>
          <w:rFonts w:ascii="Arial" w:hAnsi="Arial" w:cs="Arial"/>
          <w:sz w:val="24"/>
          <w:szCs w:val="24"/>
          <w:lang w:val="it-IT"/>
        </w:rPr>
        <w:t>Concerto, violoncello e orch. (1947).</w:t>
      </w:r>
    </w:p>
    <w:p w:rsidR="00F968A4" w:rsidRPr="00B23A1C" w:rsidRDefault="00F968A4" w:rsidP="00696964">
      <w:pPr>
        <w:tabs>
          <w:tab w:val="left" w:pos="4253"/>
          <w:tab w:val="left" w:pos="4820"/>
        </w:tabs>
        <w:spacing w:before="120" w:after="0"/>
        <w:jc w:val="left"/>
        <w:rPr>
          <w:rStyle w:val="works-time"/>
          <w:rFonts w:ascii="Arial" w:hAnsi="Arial" w:cs="Arial"/>
          <w:sz w:val="24"/>
          <w:szCs w:val="24"/>
          <w:lang w:val="it-IT"/>
        </w:rPr>
      </w:pPr>
    </w:p>
    <w:p w:rsidR="0064705B" w:rsidRPr="00B23A1C" w:rsidRDefault="0064705B" w:rsidP="00696964">
      <w:pPr>
        <w:pStyle w:val="Corpotesto"/>
        <w:tabs>
          <w:tab w:val="left" w:pos="4253"/>
          <w:tab w:val="left" w:pos="4820"/>
        </w:tabs>
        <w:spacing w:before="120" w:after="0"/>
        <w:jc w:val="left"/>
        <w:rPr>
          <w:rStyle w:val="notranslate"/>
          <w:rFonts w:ascii="Arial" w:hAnsi="Arial" w:cs="Arial"/>
          <w:color w:val="333399"/>
          <w:sz w:val="24"/>
          <w:szCs w:val="24"/>
          <w:u w:val="single"/>
        </w:rPr>
      </w:pPr>
      <w:r w:rsidRPr="00B23A1C">
        <w:rPr>
          <w:rStyle w:val="notranslate"/>
          <w:rFonts w:ascii="Arial" w:hAnsi="Arial" w:cs="Arial"/>
          <w:color w:val="333399"/>
          <w:sz w:val="24"/>
          <w:szCs w:val="24"/>
          <w:u w:val="single"/>
        </w:rPr>
        <w:t>LEVY  Frank Ezra</w:t>
      </w:r>
      <w:r w:rsidRPr="00B23A1C">
        <w:rPr>
          <w:rStyle w:val="notranslate"/>
          <w:rFonts w:ascii="Arial" w:hAnsi="Arial" w:cs="Arial"/>
          <w:color w:val="333399"/>
          <w:sz w:val="24"/>
          <w:szCs w:val="24"/>
          <w:u w:val="single"/>
        </w:rPr>
        <w:tab/>
        <w:t>Parigi, 15.10.1930</w:t>
      </w:r>
    </w:p>
    <w:p w:rsidR="0064705B" w:rsidRPr="00B23A1C" w:rsidRDefault="0064705B" w:rsidP="00696964">
      <w:pPr>
        <w:pStyle w:val="Corpotesto"/>
        <w:tabs>
          <w:tab w:val="left" w:pos="4253"/>
          <w:tab w:val="left" w:pos="4820"/>
        </w:tabs>
        <w:spacing w:before="120" w:after="0"/>
        <w:jc w:val="left"/>
        <w:rPr>
          <w:rStyle w:val="notranslate"/>
          <w:rFonts w:ascii="Arial" w:hAnsi="Arial" w:cs="Arial"/>
          <w:color w:val="333399"/>
        </w:rPr>
      </w:pPr>
      <w:r w:rsidRPr="00B23A1C">
        <w:rPr>
          <w:rStyle w:val="notranslate"/>
          <w:rFonts w:ascii="Arial" w:hAnsi="Arial" w:cs="Arial"/>
          <w:color w:val="333399"/>
        </w:rPr>
        <w:t>Figlio di Ernst, pianista, compositore, a New York dal 1939.</w:t>
      </w:r>
    </w:p>
    <w:p w:rsidR="005F2B3B" w:rsidRPr="00B23A1C" w:rsidRDefault="0064705B" w:rsidP="00696964">
      <w:pPr>
        <w:pStyle w:val="Corpotesto"/>
        <w:tabs>
          <w:tab w:val="left" w:pos="4253"/>
          <w:tab w:val="left" w:pos="4820"/>
        </w:tabs>
        <w:spacing w:before="120" w:after="0"/>
        <w:jc w:val="left"/>
        <w:rPr>
          <w:rStyle w:val="notranslate"/>
          <w:rFonts w:ascii="Arial" w:hAnsi="Arial" w:cs="Arial"/>
          <w:sz w:val="24"/>
          <w:szCs w:val="24"/>
        </w:rPr>
      </w:pPr>
      <w:r w:rsidRPr="00B23A1C">
        <w:rPr>
          <w:rStyle w:val="notranslate"/>
          <w:rFonts w:ascii="Arial" w:hAnsi="Arial" w:cs="Arial"/>
          <w:sz w:val="24"/>
          <w:szCs w:val="24"/>
        </w:rPr>
        <w:t>Violoncello solo:   Suite (1959),   12 Bagatelle (1991).</w:t>
      </w:r>
      <w:r w:rsidR="005F2B3B" w:rsidRPr="00B23A1C">
        <w:rPr>
          <w:rStyle w:val="notranslate"/>
          <w:rFonts w:ascii="Arial" w:hAnsi="Arial" w:cs="Arial"/>
          <w:sz w:val="24"/>
          <w:szCs w:val="24"/>
        </w:rPr>
        <w:t xml:space="preserve">   Violoncello e pf.:   </w:t>
      </w:r>
      <w:r w:rsidR="005F2B3B" w:rsidRPr="00871245">
        <w:rPr>
          <w:rStyle w:val="notranslate"/>
          <w:rFonts w:ascii="Arial" w:hAnsi="Arial" w:cs="Arial"/>
          <w:b/>
          <w:sz w:val="24"/>
          <w:szCs w:val="24"/>
          <w:u w:val="single"/>
        </w:rPr>
        <w:t>1</w:t>
      </w:r>
      <w:r w:rsidR="005F2B3B" w:rsidRPr="00871245">
        <w:rPr>
          <w:rStyle w:val="notranslate"/>
          <w:rFonts w:ascii="Arial" w:hAnsi="Arial" w:cs="Arial"/>
          <w:sz w:val="24"/>
          <w:szCs w:val="24"/>
          <w:u w:val="single"/>
        </w:rPr>
        <w:t>a Sonata</w:t>
      </w:r>
      <w:r w:rsidR="005F2B3B" w:rsidRPr="00B23A1C">
        <w:rPr>
          <w:rStyle w:val="notranslate"/>
          <w:rFonts w:ascii="Arial" w:hAnsi="Arial" w:cs="Arial"/>
          <w:sz w:val="24"/>
          <w:szCs w:val="24"/>
        </w:rPr>
        <w:t xml:space="preserve">:   1) 4'20,   </w:t>
      </w:r>
    </w:p>
    <w:p w:rsidR="005F2B3B" w:rsidRPr="00B23A1C" w:rsidRDefault="005F2B3B" w:rsidP="00696964">
      <w:pPr>
        <w:pStyle w:val="Corpotesto"/>
        <w:tabs>
          <w:tab w:val="left" w:pos="4253"/>
          <w:tab w:val="left" w:pos="4820"/>
        </w:tabs>
        <w:spacing w:before="120" w:after="0"/>
        <w:jc w:val="left"/>
        <w:rPr>
          <w:rStyle w:val="notranslate"/>
          <w:rFonts w:ascii="Arial" w:hAnsi="Arial" w:cs="Arial"/>
          <w:sz w:val="24"/>
          <w:szCs w:val="24"/>
        </w:rPr>
      </w:pPr>
      <w:r w:rsidRPr="00B23A1C">
        <w:rPr>
          <w:rStyle w:val="notranslate"/>
          <w:rFonts w:ascii="Arial" w:hAnsi="Arial" w:cs="Arial"/>
          <w:sz w:val="24"/>
          <w:szCs w:val="24"/>
        </w:rPr>
        <w:t xml:space="preserve">2) 3'15,   3) 2'45,   4) 3'25.   </w:t>
      </w:r>
      <w:r w:rsidRPr="00871245">
        <w:rPr>
          <w:rStyle w:val="notranslate"/>
          <w:rFonts w:ascii="Arial" w:hAnsi="Arial" w:cs="Arial"/>
          <w:sz w:val="24"/>
          <w:szCs w:val="24"/>
          <w:u w:val="single"/>
        </w:rPr>
        <w:t>2a Sonata</w:t>
      </w:r>
      <w:r w:rsidRPr="00B23A1C">
        <w:rPr>
          <w:rStyle w:val="notranslate"/>
          <w:rFonts w:ascii="Arial" w:hAnsi="Arial" w:cs="Arial"/>
          <w:sz w:val="24"/>
          <w:szCs w:val="24"/>
        </w:rPr>
        <w:t>:   1) 5',   2) 2'50.   3</w:t>
      </w:r>
      <w:r w:rsidR="005A12A6" w:rsidRPr="00B23A1C">
        <w:rPr>
          <w:rStyle w:val="notranslate"/>
          <w:rFonts w:ascii="Arial" w:hAnsi="Arial" w:cs="Arial"/>
          <w:sz w:val="24"/>
          <w:szCs w:val="24"/>
        </w:rPr>
        <w:t xml:space="preserve">) 3'20,   4) 4'.   </w:t>
      </w:r>
      <w:r w:rsidR="005A12A6" w:rsidRPr="00871245">
        <w:rPr>
          <w:rStyle w:val="notranslate"/>
          <w:rFonts w:ascii="Arial" w:hAnsi="Arial" w:cs="Arial"/>
          <w:sz w:val="24"/>
          <w:szCs w:val="24"/>
          <w:u w:val="single"/>
        </w:rPr>
        <w:t>3a Sonata</w:t>
      </w:r>
      <w:r w:rsidR="005A12A6" w:rsidRPr="00B23A1C">
        <w:rPr>
          <w:rStyle w:val="notranslate"/>
          <w:rFonts w:ascii="Arial" w:hAnsi="Arial" w:cs="Arial"/>
          <w:sz w:val="24"/>
          <w:szCs w:val="24"/>
        </w:rPr>
        <w:t xml:space="preserve">: </w:t>
      </w:r>
      <w:r w:rsidRPr="00B23A1C">
        <w:rPr>
          <w:rStyle w:val="notranslate"/>
          <w:rFonts w:ascii="Arial" w:hAnsi="Arial" w:cs="Arial"/>
          <w:sz w:val="24"/>
          <w:szCs w:val="24"/>
        </w:rPr>
        <w:t>1) 3'50,</w:t>
      </w:r>
    </w:p>
    <w:p w:rsidR="005F2B3B" w:rsidRPr="00B23A1C" w:rsidRDefault="005F2B3B" w:rsidP="00696964">
      <w:pPr>
        <w:pStyle w:val="Corpotesto"/>
        <w:tabs>
          <w:tab w:val="left" w:pos="4253"/>
          <w:tab w:val="left" w:pos="4820"/>
        </w:tabs>
        <w:spacing w:before="120" w:after="0"/>
        <w:jc w:val="left"/>
        <w:rPr>
          <w:rStyle w:val="notranslate"/>
          <w:rFonts w:ascii="Arial" w:hAnsi="Arial" w:cs="Arial"/>
          <w:sz w:val="24"/>
          <w:szCs w:val="24"/>
        </w:rPr>
      </w:pPr>
      <w:r w:rsidRPr="00B23A1C">
        <w:rPr>
          <w:rStyle w:val="notranslate"/>
          <w:rFonts w:ascii="Arial" w:hAnsi="Arial" w:cs="Arial"/>
          <w:sz w:val="24"/>
          <w:szCs w:val="24"/>
        </w:rPr>
        <w:t xml:space="preserve">2) 2'15,   3) 3'30,   4) 4'45.   </w:t>
      </w:r>
      <w:r w:rsidRPr="00871245">
        <w:rPr>
          <w:rStyle w:val="notranslate"/>
          <w:rFonts w:ascii="Arial" w:hAnsi="Arial" w:cs="Arial"/>
          <w:sz w:val="24"/>
          <w:szCs w:val="24"/>
          <w:u w:val="single"/>
        </w:rPr>
        <w:t>4a Sonata</w:t>
      </w:r>
      <w:r w:rsidRPr="00B23A1C">
        <w:rPr>
          <w:rStyle w:val="notranslate"/>
          <w:rFonts w:ascii="Arial" w:hAnsi="Arial" w:cs="Arial"/>
          <w:sz w:val="24"/>
          <w:szCs w:val="24"/>
        </w:rPr>
        <w:t xml:space="preserve">:   1) 5'10,   2) 7',   3) 2'45,   4) 5'15.   </w:t>
      </w:r>
    </w:p>
    <w:p w:rsidR="00923D0D" w:rsidRPr="00B23A1C" w:rsidRDefault="005F2B3B" w:rsidP="00696964">
      <w:pPr>
        <w:pStyle w:val="Corpotesto"/>
        <w:tabs>
          <w:tab w:val="left" w:pos="4253"/>
          <w:tab w:val="left" w:pos="4820"/>
        </w:tabs>
        <w:spacing w:before="120" w:after="0"/>
        <w:jc w:val="left"/>
        <w:rPr>
          <w:rStyle w:val="notranslate"/>
          <w:rFonts w:ascii="Arial" w:hAnsi="Arial" w:cs="Arial"/>
          <w:sz w:val="24"/>
          <w:szCs w:val="24"/>
        </w:rPr>
      </w:pPr>
      <w:r w:rsidRPr="00871245">
        <w:rPr>
          <w:rStyle w:val="notranslate"/>
          <w:rFonts w:ascii="Arial" w:hAnsi="Arial" w:cs="Arial"/>
          <w:b/>
          <w:sz w:val="24"/>
          <w:szCs w:val="24"/>
          <w:u w:val="single"/>
        </w:rPr>
        <w:t>5</w:t>
      </w:r>
      <w:r w:rsidRPr="00871245">
        <w:rPr>
          <w:rStyle w:val="notranslate"/>
          <w:rFonts w:ascii="Arial" w:hAnsi="Arial" w:cs="Arial"/>
          <w:sz w:val="24"/>
          <w:szCs w:val="24"/>
          <w:u w:val="single"/>
        </w:rPr>
        <w:t>a Sonata</w:t>
      </w:r>
      <w:r w:rsidRPr="00B23A1C">
        <w:rPr>
          <w:rStyle w:val="notranslate"/>
          <w:rFonts w:ascii="Arial" w:hAnsi="Arial" w:cs="Arial"/>
          <w:sz w:val="24"/>
          <w:szCs w:val="24"/>
        </w:rPr>
        <w:t>:   1) 8'35,   2) 5'40.</w:t>
      </w:r>
      <w:r w:rsidR="00361DE6" w:rsidRPr="00B23A1C">
        <w:rPr>
          <w:rStyle w:val="notranslate"/>
          <w:rFonts w:ascii="Arial" w:hAnsi="Arial" w:cs="Arial"/>
          <w:sz w:val="24"/>
          <w:szCs w:val="24"/>
        </w:rPr>
        <w:t xml:space="preserve">   Violoncello e orch.:   1° Concerto.   2° Concerto. </w:t>
      </w:r>
    </w:p>
    <w:p w:rsidR="00923D0D" w:rsidRPr="00B23A1C" w:rsidRDefault="00923D0D" w:rsidP="00696964">
      <w:pPr>
        <w:pStyle w:val="Corpotesto"/>
        <w:tabs>
          <w:tab w:val="left" w:pos="4253"/>
          <w:tab w:val="left" w:pos="4820"/>
        </w:tabs>
        <w:spacing w:before="120" w:after="0"/>
        <w:jc w:val="left"/>
        <w:rPr>
          <w:rStyle w:val="notranslate"/>
          <w:rFonts w:ascii="Arial" w:hAnsi="Arial" w:cs="Arial"/>
          <w:sz w:val="24"/>
          <w:szCs w:val="24"/>
        </w:rPr>
      </w:pPr>
    </w:p>
    <w:p w:rsidR="00A566F9" w:rsidRPr="00B23A1C" w:rsidRDefault="00A566F9"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LEVY  Lazare</w:t>
      </w:r>
      <w:r w:rsidRPr="00B23A1C">
        <w:rPr>
          <w:rFonts w:ascii="Arial" w:hAnsi="Arial" w:cs="Arial"/>
          <w:color w:val="333399"/>
          <w:sz w:val="24"/>
          <w:u w:val="single"/>
        </w:rPr>
        <w:tab/>
        <w:t>Bruxelles, 18.1.1882 - Parigi, 20.9.1964.</w:t>
      </w:r>
    </w:p>
    <w:p w:rsidR="00DB61FE" w:rsidRPr="00B23A1C" w:rsidRDefault="00DB61FE"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Notevole pianista concertista e compositore francese, studi al Conservatorio di Parigi con Diémer, Lavignac e Gedalge. Concerti in tutt’Europa, Russia, Medio Oriente e Giappone. Successore di Cortot nella classe di pf. </w:t>
      </w:r>
      <w:r w:rsidR="00590199">
        <w:rPr>
          <w:rFonts w:ascii="Arial" w:hAnsi="Arial" w:cs="Arial"/>
          <w:color w:val="333399"/>
        </w:rPr>
        <w:t xml:space="preserve">             </w:t>
      </w:r>
      <w:r w:rsidRPr="00B23A1C">
        <w:rPr>
          <w:rFonts w:ascii="Arial" w:hAnsi="Arial" w:cs="Arial"/>
          <w:color w:val="333399"/>
        </w:rPr>
        <w:t>del Conservatorio di Parigi. Elenco infinito di allievi concertisti.</w:t>
      </w:r>
    </w:p>
    <w:p w:rsidR="00A566F9" w:rsidRPr="00B23A1C" w:rsidRDefault="00A566F9"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t>Sonata</w:t>
      </w:r>
      <w:r w:rsidR="0035719B" w:rsidRPr="00B23A1C">
        <w:rPr>
          <w:rFonts w:ascii="Arial" w:hAnsi="Arial" w:cs="Arial"/>
          <w:color w:val="000000"/>
          <w:sz w:val="24"/>
          <w:lang w:val="it-IT"/>
        </w:rPr>
        <w:t xml:space="preserve">, </w:t>
      </w:r>
      <w:r w:rsidR="0035719B" w:rsidRPr="00B23A1C">
        <w:rPr>
          <w:rFonts w:ascii="Arial" w:hAnsi="Arial" w:cs="Arial"/>
          <w:color w:val="000000"/>
          <w:sz w:val="24"/>
          <w:szCs w:val="24"/>
          <w:lang w:val="it-IT"/>
        </w:rPr>
        <w:t>v</w:t>
      </w:r>
      <w:r w:rsidR="0035719B" w:rsidRPr="00B23A1C">
        <w:rPr>
          <w:rFonts w:ascii="Arial" w:hAnsi="Arial" w:cs="Arial"/>
          <w:sz w:val="24"/>
          <w:szCs w:val="24"/>
          <w:lang w:val="it-IT"/>
        </w:rPr>
        <w:t>ioloncello</w:t>
      </w:r>
      <w:r w:rsidRPr="00B23A1C">
        <w:rPr>
          <w:rFonts w:ascii="Arial" w:hAnsi="Arial" w:cs="Arial"/>
          <w:color w:val="000000"/>
          <w:sz w:val="24"/>
          <w:lang w:val="it-IT"/>
        </w:rPr>
        <w:t xml:space="preserve"> e pf.</w:t>
      </w:r>
    </w:p>
    <w:p w:rsidR="006836B3" w:rsidRPr="00B23A1C" w:rsidRDefault="006836B3" w:rsidP="00696964">
      <w:pPr>
        <w:tabs>
          <w:tab w:val="left" w:pos="4253"/>
          <w:tab w:val="left" w:pos="4820"/>
        </w:tabs>
        <w:spacing w:before="120" w:after="0"/>
        <w:jc w:val="left"/>
        <w:rPr>
          <w:rFonts w:ascii="Arial" w:hAnsi="Arial" w:cs="Arial"/>
          <w:color w:val="000000"/>
          <w:sz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LEY  Salvador</w:t>
      </w:r>
      <w:r w:rsidRPr="00B23A1C">
        <w:rPr>
          <w:rFonts w:ascii="Arial" w:hAnsi="Arial" w:cs="Arial"/>
          <w:color w:val="333399"/>
          <w:sz w:val="24"/>
          <w:u w:val="single"/>
        </w:rPr>
        <w:tab/>
        <w:t>Città del Guatemala, 3.1.1907- 1985.</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Allievo a Berlino di E. Petri e di Leichtentritt. Direttore del </w:t>
      </w:r>
      <w:r w:rsidR="006428AB" w:rsidRPr="00B23A1C">
        <w:rPr>
          <w:rFonts w:ascii="Arial" w:hAnsi="Arial" w:cs="Arial"/>
          <w:color w:val="333399"/>
        </w:rPr>
        <w:t>C</w:t>
      </w:r>
      <w:r w:rsidRPr="00B23A1C">
        <w:rPr>
          <w:rFonts w:ascii="Arial" w:hAnsi="Arial" w:cs="Arial"/>
          <w:color w:val="333399"/>
        </w:rPr>
        <w:t xml:space="preserve">onservatorio Guatemalteco, quindi, dopo il </w:t>
      </w:r>
      <w:r w:rsidR="00590199">
        <w:rPr>
          <w:rFonts w:ascii="Arial" w:hAnsi="Arial" w:cs="Arial"/>
          <w:color w:val="333399"/>
        </w:rPr>
        <w:t xml:space="preserve"> </w:t>
      </w:r>
      <w:r w:rsidRPr="00B23A1C">
        <w:rPr>
          <w:rFonts w:ascii="Arial" w:hAnsi="Arial" w:cs="Arial"/>
          <w:color w:val="333399"/>
        </w:rPr>
        <w:t xml:space="preserve">trasferimento negli </w:t>
      </w:r>
      <w:r w:rsidR="004E7BD5">
        <w:rPr>
          <w:rFonts w:ascii="Arial" w:hAnsi="Arial" w:cs="Arial"/>
          <w:color w:val="333399"/>
        </w:rPr>
        <w:t>Stati Uniti</w:t>
      </w:r>
      <w:r w:rsidRPr="00B23A1C">
        <w:rPr>
          <w:rFonts w:ascii="Arial" w:hAnsi="Arial" w:cs="Arial"/>
          <w:color w:val="333399"/>
        </w:rPr>
        <w:t xml:space="preserve">, </w:t>
      </w:r>
      <w:r w:rsidR="004E7BD5">
        <w:rPr>
          <w:rFonts w:ascii="Arial" w:hAnsi="Arial" w:cs="Arial"/>
        </w:rPr>
        <w:t xml:space="preserve">dove fu </w:t>
      </w:r>
      <w:r w:rsidR="004E7BD5" w:rsidRPr="00CA33E4">
        <w:rPr>
          <w:rFonts w:ascii="Arial" w:hAnsi="Arial" w:cs="Arial"/>
        </w:rPr>
        <w:t>attivo come concertista e insegnante.</w:t>
      </w:r>
    </w:p>
    <w:p w:rsidR="004E7BD5" w:rsidRPr="004E7BD5" w:rsidRDefault="004E7BD5" w:rsidP="00696964">
      <w:pPr>
        <w:tabs>
          <w:tab w:val="left" w:pos="4253"/>
          <w:tab w:val="left" w:pos="4820"/>
        </w:tabs>
        <w:spacing w:before="120" w:after="0"/>
        <w:jc w:val="left"/>
        <w:rPr>
          <w:rFonts w:ascii="Arial" w:hAnsi="Arial" w:cs="Arial"/>
          <w:sz w:val="24"/>
          <w:szCs w:val="24"/>
          <w:lang w:val="es-ES" w:eastAsia="it-IT" w:bidi="ar-SA"/>
        </w:rPr>
      </w:pPr>
      <w:r>
        <w:rPr>
          <w:rFonts w:ascii="Arial" w:hAnsi="Arial" w:cs="Arial"/>
          <w:color w:val="000000"/>
          <w:sz w:val="24"/>
          <w:szCs w:val="24"/>
          <w:lang w:val="it-IT"/>
        </w:rPr>
        <w:t>V</w:t>
      </w:r>
      <w:r w:rsidRPr="00B23A1C">
        <w:rPr>
          <w:rFonts w:ascii="Arial" w:hAnsi="Arial" w:cs="Arial"/>
          <w:sz w:val="24"/>
          <w:szCs w:val="24"/>
          <w:lang w:val="it-IT"/>
        </w:rPr>
        <w:t>ioloncello</w:t>
      </w:r>
      <w:r w:rsidRPr="00B23A1C">
        <w:rPr>
          <w:rFonts w:ascii="Arial" w:hAnsi="Arial" w:cs="Arial"/>
          <w:color w:val="000000"/>
          <w:sz w:val="24"/>
          <w:szCs w:val="24"/>
          <w:lang w:val="it-IT"/>
        </w:rPr>
        <w:t xml:space="preserve"> solo</w:t>
      </w:r>
      <w:r>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Introduccion y Movimiento</w:t>
      </w:r>
      <w:r w:rsidR="0035719B"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(1965)</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w:t>
      </w:r>
      <w:r w:rsidRPr="00B06588">
        <w:rPr>
          <w:rFonts w:ascii="Arial" w:hAnsi="Arial" w:cs="Arial"/>
          <w:vanish/>
          <w:sz w:val="24"/>
          <w:szCs w:val="24"/>
          <w:lang w:val="es-ES" w:eastAsia="it-IT" w:bidi="ar-SA"/>
        </w:rPr>
        <w:t>Sostenuto, 1977, para violoncello solo</w:t>
      </w:r>
      <w:r w:rsidRPr="00B06588">
        <w:rPr>
          <w:rFonts w:ascii="Arial" w:hAnsi="Arial" w:cs="Arial"/>
          <w:sz w:val="24"/>
          <w:szCs w:val="24"/>
          <w:lang w:val="es-ES" w:eastAsia="it-IT" w:bidi="ar-SA"/>
        </w:rPr>
        <w:t>Sostenuto</w:t>
      </w:r>
      <w:r w:rsidRPr="004E7BD5">
        <w:rPr>
          <w:rFonts w:ascii="Arial" w:hAnsi="Arial" w:cs="Arial"/>
          <w:sz w:val="24"/>
          <w:szCs w:val="24"/>
          <w:lang w:val="es-ES" w:eastAsia="it-IT" w:bidi="ar-SA"/>
        </w:rPr>
        <w:t xml:space="preserve"> (</w:t>
      </w:r>
      <w:r w:rsidRPr="00B06588">
        <w:rPr>
          <w:rFonts w:ascii="Arial" w:hAnsi="Arial" w:cs="Arial"/>
          <w:sz w:val="24"/>
          <w:szCs w:val="24"/>
          <w:lang w:val="es-ES" w:eastAsia="it-IT" w:bidi="ar-SA"/>
        </w:rPr>
        <w:t>1977</w:t>
      </w:r>
      <w:r w:rsidRPr="004E7BD5">
        <w:rPr>
          <w:rFonts w:ascii="Arial" w:hAnsi="Arial" w:cs="Arial"/>
          <w:sz w:val="24"/>
          <w:szCs w:val="24"/>
          <w:lang w:val="es-ES" w:eastAsia="it-IT" w:bidi="ar-SA"/>
        </w:rPr>
        <w:t xml:space="preserve">).   </w:t>
      </w:r>
    </w:p>
    <w:p w:rsidR="004E7BD5" w:rsidRPr="004E7BD5" w:rsidRDefault="004E7BD5" w:rsidP="00696964">
      <w:pPr>
        <w:tabs>
          <w:tab w:val="left" w:pos="4253"/>
          <w:tab w:val="left" w:pos="4820"/>
        </w:tabs>
        <w:spacing w:before="120" w:after="0"/>
        <w:jc w:val="left"/>
        <w:rPr>
          <w:rFonts w:ascii="Arial" w:hAnsi="Arial" w:cs="Arial"/>
          <w:sz w:val="24"/>
          <w:szCs w:val="24"/>
          <w:lang w:val="es-ES" w:eastAsia="it-IT" w:bidi="ar-SA"/>
        </w:rPr>
      </w:pPr>
      <w:r w:rsidRPr="004E7BD5">
        <w:rPr>
          <w:rFonts w:ascii="Arial" w:hAnsi="Arial" w:cs="Arial"/>
          <w:sz w:val="24"/>
          <w:szCs w:val="24"/>
          <w:lang w:val="es-ES" w:eastAsia="it-IT" w:bidi="ar-SA"/>
        </w:rPr>
        <w:t xml:space="preserve">Violoncello e pf.:   </w:t>
      </w:r>
      <w:r w:rsidRPr="00B06588">
        <w:rPr>
          <w:rFonts w:ascii="Arial" w:hAnsi="Arial" w:cs="Arial"/>
          <w:vanish/>
          <w:sz w:val="24"/>
          <w:szCs w:val="24"/>
          <w:lang w:val="es-ES" w:eastAsia="it-IT" w:bidi="ar-SA"/>
        </w:rPr>
        <w:t>Melodía en Mi menor, 1940, para violoncello y piano</w:t>
      </w:r>
      <w:r w:rsidRPr="00B06588">
        <w:rPr>
          <w:rFonts w:ascii="Arial" w:hAnsi="Arial" w:cs="Arial"/>
          <w:sz w:val="24"/>
          <w:szCs w:val="24"/>
          <w:lang w:val="es-ES" w:eastAsia="it-IT" w:bidi="ar-SA"/>
        </w:rPr>
        <w:t xml:space="preserve">Melodia in </w:t>
      </w:r>
      <w:r w:rsidRPr="004E7BD5">
        <w:rPr>
          <w:rFonts w:ascii="Arial" w:hAnsi="Arial" w:cs="Arial"/>
          <w:sz w:val="24"/>
          <w:szCs w:val="24"/>
          <w:lang w:val="es-ES" w:eastAsia="it-IT" w:bidi="ar-SA"/>
        </w:rPr>
        <w:t>Mi- (</w:t>
      </w:r>
      <w:r w:rsidRPr="00B06588">
        <w:rPr>
          <w:rFonts w:ascii="Arial" w:hAnsi="Arial" w:cs="Arial"/>
          <w:sz w:val="24"/>
          <w:szCs w:val="24"/>
          <w:lang w:val="es-ES" w:eastAsia="it-IT" w:bidi="ar-SA"/>
        </w:rPr>
        <w:t>1940</w:t>
      </w:r>
      <w:r w:rsidRPr="004E7BD5">
        <w:rPr>
          <w:rFonts w:ascii="Arial" w:hAnsi="Arial" w:cs="Arial"/>
          <w:sz w:val="24"/>
          <w:szCs w:val="24"/>
          <w:lang w:val="es-ES" w:eastAsia="it-IT" w:bidi="ar-SA"/>
        </w:rPr>
        <w:t xml:space="preserve">),   Scherzino (1941),   Arrullo (1950),   </w:t>
      </w:r>
    </w:p>
    <w:p w:rsidR="004E7BD5" w:rsidRPr="004E7BD5" w:rsidRDefault="004E7BD5" w:rsidP="00696964">
      <w:pPr>
        <w:tabs>
          <w:tab w:val="left" w:pos="4253"/>
          <w:tab w:val="left" w:pos="4820"/>
        </w:tabs>
        <w:spacing w:before="120" w:after="0"/>
        <w:jc w:val="left"/>
        <w:rPr>
          <w:rFonts w:ascii="Arial" w:hAnsi="Arial" w:cs="Arial"/>
          <w:sz w:val="24"/>
          <w:szCs w:val="24"/>
          <w:lang w:val="es-ES" w:eastAsia="it-IT" w:bidi="ar-SA"/>
        </w:rPr>
      </w:pPr>
      <w:r w:rsidRPr="004E7BD5">
        <w:rPr>
          <w:rFonts w:ascii="Arial" w:hAnsi="Arial" w:cs="Arial"/>
          <w:sz w:val="24"/>
          <w:szCs w:val="24"/>
          <w:lang w:val="es-ES" w:eastAsia="it-IT" w:bidi="ar-SA"/>
        </w:rPr>
        <w:t>Preludio in Mi e Valzer (1954)</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B36313" w:rsidRPr="00B23A1C" w:rsidRDefault="00B36313"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LEYENDECKER  Ulrich</w:t>
      </w:r>
      <w:r w:rsidRPr="00B23A1C">
        <w:rPr>
          <w:rFonts w:ascii="Arial" w:hAnsi="Arial" w:cs="Arial"/>
          <w:color w:val="333399"/>
          <w:sz w:val="24"/>
          <w:szCs w:val="24"/>
          <w:u w:val="single"/>
        </w:rPr>
        <w:tab/>
        <w:t>Wuppertal, 29.1.1946</w:t>
      </w:r>
    </w:p>
    <w:p w:rsidR="00B36313" w:rsidRPr="00B23A1C" w:rsidRDefault="00B36313"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e pianista tedesco, studi di composizione alla Musikhochschule di Colonia con I. Schmitt e Petzold (comp.) e pf. con G. Ludwig. Insegnante alla Musikhochschule di Amburgo dal 1981, dal 1984 a Parigi, </w:t>
      </w:r>
      <w:r w:rsidR="00590199">
        <w:rPr>
          <w:rFonts w:ascii="Arial" w:hAnsi="Arial" w:cs="Arial"/>
          <w:color w:val="333399"/>
        </w:rPr>
        <w:t xml:space="preserve">             </w:t>
      </w:r>
      <w:r w:rsidRPr="00B23A1C">
        <w:rPr>
          <w:rFonts w:ascii="Arial" w:hAnsi="Arial" w:cs="Arial"/>
          <w:color w:val="333399"/>
        </w:rPr>
        <w:t xml:space="preserve">stipendiato dalla Cité Internationale des Arts e dal 1986 all’Accademia di Amburgo. </w:t>
      </w:r>
      <w:r w:rsidR="00590199">
        <w:rPr>
          <w:rFonts w:ascii="Arial" w:hAnsi="Arial" w:cs="Arial"/>
          <w:color w:val="333399"/>
        </w:rPr>
        <w:t xml:space="preserve">                                                         </w:t>
      </w:r>
      <w:r w:rsidRPr="00B23A1C">
        <w:rPr>
          <w:rFonts w:ascii="Arial" w:hAnsi="Arial" w:cs="Arial"/>
          <w:color w:val="333399"/>
        </w:rPr>
        <w:t xml:space="preserve">Dal 1994 al 2005 all’Accademia di Mannheim. </w:t>
      </w:r>
    </w:p>
    <w:p w:rsidR="00B36313" w:rsidRPr="00B23A1C" w:rsidRDefault="00B36313" w:rsidP="00696964">
      <w:pPr>
        <w:tabs>
          <w:tab w:val="left" w:pos="4253"/>
          <w:tab w:val="left" w:pos="4820"/>
        </w:tabs>
        <w:spacing w:before="120" w:after="0"/>
        <w:jc w:val="left"/>
        <w:rPr>
          <w:rFonts w:ascii="Arial" w:hAnsi="Arial" w:cs="Arial"/>
          <w:sz w:val="24"/>
          <w:szCs w:val="24"/>
          <w:lang w:val="de-DE"/>
        </w:rPr>
      </w:pPr>
      <w:r w:rsidRPr="00B23A1C">
        <w:rPr>
          <w:rFonts w:ascii="Arial" w:hAnsi="Arial" w:cs="Arial"/>
          <w:sz w:val="24"/>
          <w:szCs w:val="24"/>
          <w:lang w:val="de-DE"/>
        </w:rPr>
        <w:t>Concerto per violoncello e orch. (1983</w:t>
      </w:r>
      <w:r w:rsidR="003E51AE" w:rsidRPr="00B23A1C">
        <w:rPr>
          <w:rFonts w:ascii="Arial" w:hAnsi="Arial" w:cs="Arial"/>
          <w:sz w:val="24"/>
          <w:szCs w:val="24"/>
          <w:lang w:val="de-DE"/>
        </w:rPr>
        <w:t>, 22</w:t>
      </w:r>
      <w:r w:rsidR="005D4F58" w:rsidRPr="00B23A1C">
        <w:rPr>
          <w:rFonts w:ascii="Arial" w:hAnsi="Arial" w:cs="Arial"/>
          <w:sz w:val="24"/>
          <w:szCs w:val="24"/>
          <w:lang w:val="de-DE"/>
        </w:rPr>
        <w:t>‘</w:t>
      </w:r>
      <w:r w:rsidRPr="00B23A1C">
        <w:rPr>
          <w:rFonts w:ascii="Arial" w:hAnsi="Arial" w:cs="Arial"/>
          <w:sz w:val="24"/>
          <w:szCs w:val="24"/>
          <w:lang w:val="de-DE"/>
        </w:rPr>
        <w:t>)</w:t>
      </w:r>
      <w:r w:rsidR="006836B3" w:rsidRPr="00B23A1C">
        <w:rPr>
          <w:rFonts w:ascii="Arial" w:hAnsi="Arial" w:cs="Arial"/>
          <w:sz w:val="24"/>
          <w:szCs w:val="24"/>
          <w:lang w:val="de-DE"/>
        </w:rPr>
        <w:t>.</w:t>
      </w:r>
    </w:p>
    <w:p w:rsidR="00267304" w:rsidRPr="00B23A1C" w:rsidRDefault="00267304" w:rsidP="00696964">
      <w:pPr>
        <w:tabs>
          <w:tab w:val="left" w:pos="4253"/>
          <w:tab w:val="left" w:pos="4820"/>
        </w:tabs>
        <w:spacing w:before="120" w:after="0"/>
        <w:jc w:val="left"/>
        <w:rPr>
          <w:rFonts w:ascii="Arial" w:hAnsi="Arial" w:cs="Arial"/>
          <w:sz w:val="24"/>
          <w:szCs w:val="24"/>
          <w:lang w:val="de-DE"/>
        </w:rPr>
      </w:pPr>
    </w:p>
    <w:p w:rsidR="005D4F58" w:rsidRPr="00B23A1C" w:rsidRDefault="005D4F58" w:rsidP="00696964">
      <w:pPr>
        <w:tabs>
          <w:tab w:val="left" w:pos="4253"/>
          <w:tab w:val="left" w:pos="4820"/>
        </w:tabs>
        <w:spacing w:before="120" w:after="0"/>
        <w:jc w:val="left"/>
        <w:rPr>
          <w:rFonts w:ascii="Arial" w:eastAsia="Arial Unicode MS" w:hAnsi="Arial" w:cs="Arial"/>
          <w:color w:val="333399"/>
          <w:sz w:val="24"/>
          <w:szCs w:val="24"/>
          <w:u w:val="single"/>
          <w:lang w:val="it-IT"/>
        </w:rPr>
      </w:pPr>
      <w:r w:rsidRPr="00B23A1C">
        <w:rPr>
          <w:rFonts w:ascii="Arial" w:eastAsia="Arial Unicode MS" w:hAnsi="Arial" w:cs="Arial"/>
          <w:color w:val="333399"/>
          <w:sz w:val="24"/>
          <w:szCs w:val="24"/>
          <w:u w:val="single"/>
          <w:lang w:val="it-IT"/>
        </w:rPr>
        <w:t>LIATOSHYNSKY  Boris</w:t>
      </w:r>
      <w:r w:rsidRPr="00B23A1C">
        <w:rPr>
          <w:rFonts w:ascii="Arial" w:eastAsia="Arial Unicode MS" w:hAnsi="Arial" w:cs="Arial"/>
          <w:color w:val="333399"/>
          <w:sz w:val="24"/>
          <w:szCs w:val="24"/>
          <w:u w:val="single"/>
          <w:lang w:val="it-IT"/>
        </w:rPr>
        <w:tab/>
        <w:t>Shitomir, 3.1.1895 - Kiev, 15.4.1968.</w:t>
      </w:r>
    </w:p>
    <w:p w:rsidR="005D4F58" w:rsidRPr="00B23A1C" w:rsidRDefault="005D4F58"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Pianista, compositore, direttore d’orchestra e didatta ucraino. Studiò pianoforte e violino privatamente, mentre frequentava la facoltà di Legge. Nel Conservatorio di Kiev fu allievo di Gliére, in seguito fu insegnante al Conservatorio e direttore della Filarmonica Ucraina. Medaglia ad onore dell’URSS nel 1946. Le sue prime composizioni furono influenzate dall’espressionismo di S</w:t>
      </w:r>
      <w:r w:rsidR="00400CA3" w:rsidRPr="00B23A1C">
        <w:rPr>
          <w:rFonts w:ascii="Arial" w:eastAsia="Arial Unicode MS" w:hAnsi="Arial" w:cs="Arial"/>
          <w:color w:val="333399"/>
          <w:lang w:val="it-IT"/>
        </w:rPr>
        <w:t>k</w:t>
      </w:r>
      <w:r w:rsidRPr="00B23A1C">
        <w:rPr>
          <w:rFonts w:ascii="Arial" w:eastAsia="Arial Unicode MS" w:hAnsi="Arial" w:cs="Arial"/>
          <w:color w:val="333399"/>
          <w:lang w:val="it-IT"/>
        </w:rPr>
        <w:t xml:space="preserve">riabin e Rachmaninov, in seguito si interessò al surrealismo di Schönberg e Shostakovich. Autore di 5 Sinfonie. Naturalmente intervenne la censura sovietica </w:t>
      </w:r>
      <w:r w:rsidR="00EA32D1" w:rsidRPr="00B23A1C">
        <w:rPr>
          <w:rFonts w:ascii="Arial" w:eastAsia="Arial Unicode MS" w:hAnsi="Arial" w:cs="Arial"/>
          <w:color w:val="333399"/>
          <w:lang w:val="it-IT"/>
        </w:rPr>
        <w:t xml:space="preserve"> </w:t>
      </w:r>
      <w:r w:rsidR="00412B78">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che lo accusò di comporre “musica degenerata”, così come accadde a Prokofiev e allo stesso Shostakovich, </w:t>
      </w:r>
      <w:r w:rsidR="00EA32D1" w:rsidRPr="00B23A1C">
        <w:rPr>
          <w:rFonts w:ascii="Arial" w:eastAsia="Arial Unicode MS" w:hAnsi="Arial" w:cs="Arial"/>
          <w:color w:val="333399"/>
          <w:lang w:val="it-IT"/>
        </w:rPr>
        <w:t xml:space="preserve">  </w:t>
      </w:r>
      <w:r w:rsidR="002546F8">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fino al 1990 la sua musica non fu mai eseguita. Ora, fortunatamente lo è. Quanti danni provocano i despoti: </w:t>
      </w:r>
      <w:r w:rsidR="00412B78">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Stalin si circondava di ignoranti, per avere fedeltà assoluta, così come Hitler… ultimamente si parla di sue </w:t>
      </w:r>
      <w:r w:rsidR="00412B78">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origini ebree, dopo l’olocausto e dopo la volontà del “Tappetto” di creare una super-razza… “Manicomio” era </w:t>
      </w:r>
      <w:r w:rsidR="00412B78">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scritto </w:t>
      </w:r>
      <w:r w:rsidRPr="00B23A1C">
        <w:rPr>
          <w:rFonts w:ascii="Arial" w:eastAsia="Arial Unicode MS" w:hAnsi="Arial" w:cs="Arial"/>
          <w:color w:val="333399"/>
          <w:u w:val="single"/>
          <w:lang w:val="it-IT"/>
        </w:rPr>
        <w:t>fuori</w:t>
      </w:r>
      <w:r w:rsidRPr="00B23A1C">
        <w:rPr>
          <w:rFonts w:ascii="Arial" w:eastAsia="Arial Unicode MS" w:hAnsi="Arial" w:cs="Arial"/>
          <w:color w:val="333399"/>
          <w:lang w:val="it-IT"/>
        </w:rPr>
        <w:t xml:space="preserve"> da questi istituti di cura! Secondo una mia indagine, l’80% dei musicisti vissuti ai tempi dei due menzionati, si trasferirono all’estero. A Shitomir, caso vuole, nacque anche S. Richter, ai suoi concerti in </w:t>
      </w:r>
      <w:r w:rsidR="00412B78">
        <w:rPr>
          <w:rFonts w:ascii="Arial" w:eastAsia="Arial Unicode MS" w:hAnsi="Arial" w:cs="Arial"/>
          <w:color w:val="333399"/>
          <w:lang w:val="it-IT"/>
        </w:rPr>
        <w:t xml:space="preserve"> </w:t>
      </w:r>
      <w:r w:rsidRPr="00B23A1C">
        <w:rPr>
          <w:rFonts w:ascii="Arial" w:eastAsia="Arial Unicode MS" w:hAnsi="Arial" w:cs="Arial"/>
          <w:color w:val="333399"/>
          <w:lang w:val="it-IT"/>
        </w:rPr>
        <w:t>occidente, lo ricordo sempre, era accompagnato da guardie del corpo… Chissà se gli sbagli, impossibili per Lui, della facile Sonata in Sol di Mozart (alle Settimane Musicali di Stresa), erano una protesta</w:t>
      </w:r>
      <w:r w:rsidR="00590199" w:rsidRPr="00B23A1C">
        <w:rPr>
          <w:rFonts w:ascii="Arial" w:eastAsia="Arial Unicode MS" w:hAnsi="Arial" w:cs="Arial"/>
          <w:color w:val="333399"/>
          <w:lang w:val="it-IT"/>
        </w:rPr>
        <w:t>?</w:t>
      </w:r>
      <w:r w:rsidRPr="00B23A1C">
        <w:rPr>
          <w:rFonts w:ascii="Arial" w:eastAsia="Arial Unicode MS" w:hAnsi="Arial" w:cs="Arial"/>
          <w:color w:val="333399"/>
          <w:lang w:val="it-IT"/>
        </w:rPr>
        <w:t xml:space="preserve">… </w:t>
      </w:r>
    </w:p>
    <w:p w:rsidR="005D4F58" w:rsidRPr="00B23A1C" w:rsidRDefault="005D4F58" w:rsidP="00696964">
      <w:pPr>
        <w:tabs>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rPr>
        <w:t>Two Mazurkas on Polonian Themes</w:t>
      </w:r>
      <w:r w:rsidR="0035719B" w:rsidRPr="00B23A1C">
        <w:rPr>
          <w:rFonts w:ascii="Arial" w:hAnsi="Arial" w:cs="Arial"/>
          <w:bCs/>
          <w:sz w:val="24"/>
          <w:szCs w:val="24"/>
        </w:rPr>
        <w:t xml:space="preserve">, </w:t>
      </w:r>
      <w:r w:rsidR="0035719B" w:rsidRPr="00B23A1C">
        <w:rPr>
          <w:rFonts w:ascii="Arial" w:hAnsi="Arial" w:cs="Arial"/>
          <w:color w:val="000000"/>
          <w:sz w:val="24"/>
          <w:szCs w:val="24"/>
        </w:rPr>
        <w:t>v</w:t>
      </w:r>
      <w:r w:rsidR="0035719B" w:rsidRPr="00B23A1C">
        <w:rPr>
          <w:rFonts w:ascii="Arial" w:hAnsi="Arial" w:cs="Arial"/>
          <w:sz w:val="24"/>
          <w:szCs w:val="24"/>
        </w:rPr>
        <w:t>ioloncello</w:t>
      </w:r>
      <w:r w:rsidRPr="00B23A1C">
        <w:rPr>
          <w:rFonts w:ascii="Arial" w:hAnsi="Arial" w:cs="Arial"/>
          <w:bCs/>
          <w:sz w:val="24"/>
          <w:szCs w:val="24"/>
        </w:rPr>
        <w:t xml:space="preserve"> </w:t>
      </w:r>
      <w:r w:rsidR="0035719B" w:rsidRPr="00B23A1C">
        <w:rPr>
          <w:rFonts w:ascii="Arial" w:hAnsi="Arial" w:cs="Arial"/>
          <w:bCs/>
          <w:sz w:val="24"/>
          <w:szCs w:val="24"/>
        </w:rPr>
        <w:t xml:space="preserve">e </w:t>
      </w:r>
      <w:r w:rsidRPr="00B23A1C">
        <w:rPr>
          <w:rFonts w:ascii="Arial" w:hAnsi="Arial" w:cs="Arial"/>
          <w:bCs/>
          <w:sz w:val="24"/>
          <w:szCs w:val="24"/>
        </w:rPr>
        <w:t>p</w:t>
      </w:r>
      <w:r w:rsidR="0035719B" w:rsidRPr="00B23A1C">
        <w:rPr>
          <w:rFonts w:ascii="Arial" w:hAnsi="Arial" w:cs="Arial"/>
          <w:bCs/>
          <w:sz w:val="24"/>
          <w:szCs w:val="24"/>
        </w:rPr>
        <w:t xml:space="preserve">f. </w:t>
      </w:r>
      <w:r w:rsidRPr="00B23A1C">
        <w:rPr>
          <w:rFonts w:ascii="Arial" w:hAnsi="Arial" w:cs="Arial"/>
          <w:bCs/>
          <w:sz w:val="24"/>
          <w:szCs w:val="24"/>
          <w:lang w:val="it-IT"/>
        </w:rPr>
        <w:t>(1953).</w:t>
      </w:r>
    </w:p>
    <w:p w:rsidR="00CD6570" w:rsidRPr="00B23A1C" w:rsidRDefault="00CD6570" w:rsidP="00696964">
      <w:pPr>
        <w:tabs>
          <w:tab w:val="left" w:pos="4253"/>
          <w:tab w:val="left" w:pos="4820"/>
        </w:tabs>
        <w:spacing w:before="120" w:after="0"/>
        <w:jc w:val="left"/>
        <w:rPr>
          <w:rFonts w:ascii="Arial" w:hAnsi="Arial" w:cs="Arial"/>
          <w:bCs/>
          <w:sz w:val="24"/>
          <w:szCs w:val="24"/>
          <w:lang w:val="it-IT"/>
        </w:rPr>
      </w:pPr>
    </w:p>
    <w:p w:rsidR="00CD6570" w:rsidRPr="00B23A1C" w:rsidRDefault="00CD6570" w:rsidP="00696964">
      <w:pPr>
        <w:tabs>
          <w:tab w:val="left" w:pos="4253"/>
          <w:tab w:val="left" w:pos="4395"/>
          <w:tab w:val="left" w:pos="4820"/>
          <w:tab w:val="left" w:pos="9923"/>
        </w:tabs>
        <w:spacing w:before="120" w:after="0"/>
        <w:jc w:val="left"/>
        <w:rPr>
          <w:rStyle w:val="notranslate"/>
          <w:rFonts w:ascii="Arial" w:hAnsi="Arial" w:cs="Arial"/>
          <w:color w:val="333399"/>
          <w:sz w:val="24"/>
          <w:szCs w:val="24"/>
          <w:u w:val="single"/>
          <w:lang w:val="it-IT"/>
        </w:rPr>
      </w:pPr>
      <w:r w:rsidRPr="00B23A1C">
        <w:rPr>
          <w:rStyle w:val="notranslate"/>
          <w:rFonts w:ascii="Arial" w:hAnsi="Arial" w:cs="Arial"/>
          <w:color w:val="333399"/>
          <w:sz w:val="24"/>
          <w:szCs w:val="24"/>
          <w:u w:val="single"/>
          <w:lang w:val="it-IT"/>
        </w:rPr>
        <w:t>LIDARTI  Christian Joseph</w:t>
      </w:r>
      <w:r w:rsidRPr="00B23A1C">
        <w:rPr>
          <w:rStyle w:val="notranslate"/>
          <w:rFonts w:ascii="Arial" w:hAnsi="Arial" w:cs="Arial"/>
          <w:color w:val="333399"/>
          <w:sz w:val="24"/>
          <w:szCs w:val="24"/>
          <w:u w:val="single"/>
          <w:lang w:val="it-IT"/>
        </w:rPr>
        <w:tab/>
        <w:t>Vienna, 23.2.1730 - Pisa, 1795.</w:t>
      </w:r>
    </w:p>
    <w:p w:rsidR="00CD6570" w:rsidRPr="00B23A1C" w:rsidRDefault="00CD6570" w:rsidP="00696964">
      <w:pPr>
        <w:tabs>
          <w:tab w:val="left" w:pos="4253"/>
          <w:tab w:val="left" w:pos="4395"/>
          <w:tab w:val="left" w:pos="4820"/>
          <w:tab w:val="left" w:pos="9923"/>
        </w:tabs>
        <w:spacing w:before="120" w:after="0"/>
        <w:jc w:val="left"/>
        <w:rPr>
          <w:rStyle w:val="notranslate"/>
          <w:rFonts w:ascii="Arial" w:hAnsi="Arial" w:cs="Arial"/>
          <w:color w:val="333399"/>
          <w:lang w:val="it-IT"/>
        </w:rPr>
      </w:pPr>
      <w:r w:rsidRPr="00B23A1C">
        <w:rPr>
          <w:rStyle w:val="notranslate"/>
          <w:rFonts w:ascii="Arial" w:hAnsi="Arial" w:cs="Arial"/>
          <w:color w:val="333399"/>
          <w:lang w:val="it-IT"/>
        </w:rPr>
        <w:t xml:space="preserve">Compositore e violoncellista austriaco di origine italiana. Studi a Klagenfurt nel convento dei Cistercensi e a Leoben nel seminario dei Gesuiti. Studi di filosofia all’Università di Vienna e di composizione come autodidatta, quindi con lo zio Bonno, maestro di cappella nella stessa Università. A 21 anni tornò in Italia, fu a Venezia, </w:t>
      </w:r>
      <w:r w:rsidR="00590199">
        <w:rPr>
          <w:rStyle w:val="notranslate"/>
          <w:rFonts w:ascii="Arial" w:hAnsi="Arial" w:cs="Arial"/>
          <w:color w:val="333399"/>
          <w:lang w:val="it-IT"/>
        </w:rPr>
        <w:t xml:space="preserve">    </w:t>
      </w:r>
      <w:r w:rsidRPr="00B23A1C">
        <w:rPr>
          <w:rStyle w:val="notranslate"/>
          <w:rFonts w:ascii="Arial" w:hAnsi="Arial" w:cs="Arial"/>
          <w:color w:val="333399"/>
          <w:lang w:val="it-IT"/>
        </w:rPr>
        <w:t xml:space="preserve">Firenze, Cortona e nel 1757 a Roma, per perfezionarsi con Jommelli e in via epistolare con Padre Martini. </w:t>
      </w:r>
      <w:r w:rsidR="00EA32D1" w:rsidRPr="00B23A1C">
        <w:rPr>
          <w:rStyle w:val="notranslate"/>
          <w:rFonts w:ascii="Arial" w:hAnsi="Arial" w:cs="Arial"/>
          <w:color w:val="333399"/>
          <w:lang w:val="it-IT"/>
        </w:rPr>
        <w:t xml:space="preserve">   </w:t>
      </w:r>
      <w:r w:rsidR="00590199">
        <w:rPr>
          <w:rStyle w:val="notranslate"/>
          <w:rFonts w:ascii="Arial" w:hAnsi="Arial" w:cs="Arial"/>
          <w:color w:val="333399"/>
          <w:lang w:val="it-IT"/>
        </w:rPr>
        <w:t xml:space="preserve">            </w:t>
      </w:r>
      <w:r w:rsidRPr="00B23A1C">
        <w:rPr>
          <w:rStyle w:val="notranslate"/>
          <w:rFonts w:ascii="Arial" w:hAnsi="Arial" w:cs="Arial"/>
          <w:color w:val="333399"/>
          <w:lang w:val="it-IT"/>
        </w:rPr>
        <w:t xml:space="preserve">Fece parte dell’Accademia di Bologna e di Modena. </w:t>
      </w:r>
    </w:p>
    <w:p w:rsidR="005D4F58" w:rsidRDefault="00C75642" w:rsidP="00696964">
      <w:pPr>
        <w:tabs>
          <w:tab w:val="left" w:pos="4253"/>
          <w:tab w:val="left" w:pos="4820"/>
        </w:tabs>
        <w:spacing w:before="120" w:after="0"/>
        <w:jc w:val="left"/>
        <w:rPr>
          <w:rFonts w:ascii="Arial" w:hAnsi="Arial" w:cs="Arial"/>
          <w:sz w:val="24"/>
          <w:szCs w:val="24"/>
          <w:lang w:val="it-IT" w:eastAsia="it-IT" w:bidi="ar-SA"/>
        </w:rPr>
      </w:pPr>
      <w:r w:rsidRPr="00C75642">
        <w:rPr>
          <w:rFonts w:ascii="Arial" w:hAnsi="Arial" w:cs="Arial"/>
          <w:sz w:val="24"/>
          <w:szCs w:val="24"/>
          <w:lang w:val="it-IT" w:eastAsia="it-IT" w:bidi="ar-SA"/>
        </w:rPr>
        <w:t>Sonata per violoncello e contrab</w:t>
      </w:r>
      <w:r w:rsidR="00500C06">
        <w:rPr>
          <w:rFonts w:ascii="Arial" w:hAnsi="Arial" w:cs="Arial"/>
          <w:sz w:val="24"/>
          <w:szCs w:val="24"/>
          <w:lang w:val="it-IT" w:eastAsia="it-IT" w:bidi="ar-SA"/>
        </w:rPr>
        <w:t>b</w:t>
      </w:r>
      <w:r w:rsidRPr="00C75642">
        <w:rPr>
          <w:rFonts w:ascii="Arial" w:hAnsi="Arial" w:cs="Arial"/>
          <w:sz w:val="24"/>
          <w:szCs w:val="24"/>
          <w:lang w:val="it-IT" w:eastAsia="it-IT" w:bidi="ar-SA"/>
        </w:rPr>
        <w:t>asso</w:t>
      </w:r>
      <w:r>
        <w:rPr>
          <w:rFonts w:ascii="Arial" w:hAnsi="Arial" w:cs="Arial"/>
          <w:sz w:val="24"/>
          <w:szCs w:val="24"/>
          <w:lang w:val="it-IT" w:eastAsia="it-IT" w:bidi="ar-SA"/>
        </w:rPr>
        <w:t>.</w:t>
      </w:r>
    </w:p>
    <w:p w:rsidR="00C75642" w:rsidRPr="00B23A1C" w:rsidRDefault="00C75642"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LIDHOLM  Ingvar Natanael</w:t>
      </w:r>
      <w:r w:rsidRPr="00B23A1C">
        <w:rPr>
          <w:rFonts w:ascii="Arial" w:hAnsi="Arial" w:cs="Arial"/>
          <w:color w:val="333399"/>
          <w:sz w:val="24"/>
          <w:szCs w:val="24"/>
          <w:u w:val="single"/>
        </w:rPr>
        <w:tab/>
        <w:t>Jonkoping, 24.2.1921</w:t>
      </w:r>
      <w:r w:rsidR="002900D5" w:rsidRPr="00B23A1C">
        <w:rPr>
          <w:rFonts w:ascii="Arial" w:hAnsi="Arial" w:cs="Arial"/>
          <w:color w:val="333399"/>
          <w:sz w:val="24"/>
          <w:szCs w:val="24"/>
          <w:u w:val="single"/>
        </w:rPr>
        <w:t xml:space="preserve"> - 17.10. 2017.</w:t>
      </w:r>
    </w:p>
    <w:p w:rsidR="00674252" w:rsidRPr="00B23A1C" w:rsidRDefault="00674252"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w:t>
      </w:r>
      <w:r w:rsidR="002215D9" w:rsidRPr="00B23A1C">
        <w:rPr>
          <w:rFonts w:ascii="Arial" w:hAnsi="Arial" w:cs="Arial"/>
          <w:color w:val="333399"/>
        </w:rPr>
        <w:t>, violinista, violista</w:t>
      </w:r>
      <w:r w:rsidRPr="00B23A1C">
        <w:rPr>
          <w:rFonts w:ascii="Arial" w:hAnsi="Arial" w:cs="Arial"/>
          <w:color w:val="333399"/>
        </w:rPr>
        <w:t xml:space="preserve"> e direttore d’orchestra svedese, allievo di Gramms, Berg, Runnqvist, Tor Mann </w:t>
      </w:r>
      <w:r w:rsidR="00EA32D1" w:rsidRPr="00B23A1C">
        <w:rPr>
          <w:rFonts w:ascii="Arial" w:hAnsi="Arial" w:cs="Arial"/>
          <w:color w:val="333399"/>
        </w:rPr>
        <w:t xml:space="preserve">   </w:t>
      </w:r>
      <w:r w:rsidR="00590199">
        <w:rPr>
          <w:rFonts w:ascii="Arial" w:hAnsi="Arial" w:cs="Arial"/>
          <w:color w:val="333399"/>
        </w:rPr>
        <w:t xml:space="preserve">             </w:t>
      </w:r>
      <w:r w:rsidRPr="00B23A1C">
        <w:rPr>
          <w:rFonts w:ascii="Arial" w:hAnsi="Arial" w:cs="Arial"/>
          <w:color w:val="333399"/>
        </w:rPr>
        <w:t>e Rosenberg. Corsi a Darmstadt. Violista all’Opera e Insegnante al Royal College di Stoccolma.</w:t>
      </w:r>
    </w:p>
    <w:p w:rsidR="002F19B7" w:rsidRPr="00B23A1C" w:rsidRDefault="002F19B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Fantasia sopra Laudi, </w:t>
      </w:r>
      <w:r w:rsidR="002215D9"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solo (</w:t>
      </w:r>
      <w:r w:rsidR="002215D9" w:rsidRPr="00B23A1C">
        <w:rPr>
          <w:rFonts w:ascii="Arial" w:hAnsi="Arial" w:cs="Arial"/>
          <w:color w:val="000000"/>
          <w:sz w:val="24"/>
          <w:szCs w:val="24"/>
          <w:lang w:val="it-IT"/>
        </w:rPr>
        <w:t xml:space="preserve">1977, </w:t>
      </w:r>
      <w:r w:rsidRPr="00B23A1C">
        <w:rPr>
          <w:rFonts w:ascii="Arial" w:hAnsi="Arial" w:cs="Arial"/>
          <w:color w:val="000000"/>
          <w:sz w:val="24"/>
          <w:szCs w:val="24"/>
          <w:lang w:val="it-IT"/>
        </w:rPr>
        <w:t xml:space="preserve">5’15).   </w:t>
      </w:r>
      <w:r w:rsidR="00A53165" w:rsidRPr="00B23A1C">
        <w:rPr>
          <w:rFonts w:ascii="Arial" w:hAnsi="Arial" w:cs="Arial"/>
          <w:color w:val="000000"/>
          <w:sz w:val="24"/>
          <w:szCs w:val="24"/>
          <w:lang w:val="it-IT"/>
        </w:rPr>
        <w:t xml:space="preserve">4 Pezzi per </w:t>
      </w:r>
      <w:r w:rsidR="00674252" w:rsidRPr="00B23A1C">
        <w:rPr>
          <w:rFonts w:ascii="Arial" w:hAnsi="Arial" w:cs="Arial"/>
          <w:color w:val="000000"/>
          <w:sz w:val="24"/>
          <w:szCs w:val="24"/>
          <w:lang w:val="it-IT"/>
        </w:rPr>
        <w:t>violoncello</w:t>
      </w:r>
      <w:r w:rsidR="00A53165" w:rsidRPr="00B23A1C">
        <w:rPr>
          <w:rFonts w:ascii="Arial" w:hAnsi="Arial" w:cs="Arial"/>
          <w:color w:val="000000"/>
          <w:sz w:val="24"/>
          <w:szCs w:val="24"/>
          <w:lang w:val="it-IT"/>
        </w:rPr>
        <w:t xml:space="preserve"> e pf. (1955)</w:t>
      </w:r>
      <w:r w:rsidR="003E7CAC" w:rsidRPr="00B23A1C">
        <w:rPr>
          <w:rFonts w:ascii="Arial" w:hAnsi="Arial" w:cs="Arial"/>
          <w:color w:val="000000"/>
          <w:sz w:val="24"/>
          <w:szCs w:val="24"/>
          <w:lang w:val="it-IT"/>
        </w:rPr>
        <w:t xml:space="preserve">:   </w:t>
      </w:r>
    </w:p>
    <w:p w:rsidR="00A53165" w:rsidRPr="00B23A1C" w:rsidRDefault="003E7CAC" w:rsidP="00696964">
      <w:pPr>
        <w:tabs>
          <w:tab w:val="left" w:pos="4253"/>
          <w:tab w:val="left" w:pos="4820"/>
        </w:tabs>
        <w:spacing w:before="120" w:after="0"/>
        <w:jc w:val="left"/>
        <w:rPr>
          <w:rFonts w:ascii="Arial" w:hAnsi="Arial" w:cs="Arial"/>
          <w:color w:val="000000"/>
          <w:sz w:val="24"/>
          <w:szCs w:val="24"/>
          <w:lang w:val="it-IT"/>
        </w:rPr>
      </w:pPr>
      <w:r w:rsidRPr="00871245">
        <w:rPr>
          <w:rFonts w:ascii="Arial" w:hAnsi="Arial" w:cs="Arial"/>
          <w:b/>
          <w:color w:val="000000"/>
          <w:sz w:val="24"/>
          <w:szCs w:val="24"/>
          <w:lang w:val="it-IT"/>
        </w:rPr>
        <w:t>1</w:t>
      </w:r>
      <w:r w:rsidRPr="00B23A1C">
        <w:rPr>
          <w:rFonts w:ascii="Arial" w:hAnsi="Arial" w:cs="Arial"/>
          <w:color w:val="000000"/>
          <w:sz w:val="24"/>
          <w:szCs w:val="24"/>
          <w:lang w:val="it-IT"/>
        </w:rPr>
        <w:t>) Robusto (1’25),   2) Fantastico (3’),</w:t>
      </w:r>
      <w:r w:rsidR="00344E04"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3) Ritmato (1’55),   4) Con espressione (5’15)</w:t>
      </w:r>
      <w:r w:rsidR="00A53165" w:rsidRPr="00B23A1C">
        <w:rPr>
          <w:rFonts w:ascii="Arial" w:hAnsi="Arial" w:cs="Arial"/>
          <w:color w:val="000000"/>
          <w:sz w:val="24"/>
          <w:szCs w:val="24"/>
          <w:lang w:val="it-IT"/>
        </w:rPr>
        <w:t>.</w:t>
      </w:r>
    </w:p>
    <w:p w:rsidR="00344E04" w:rsidRPr="00B23A1C" w:rsidRDefault="00344E04" w:rsidP="00696964">
      <w:pPr>
        <w:tabs>
          <w:tab w:val="left" w:pos="4253"/>
          <w:tab w:val="left" w:pos="4820"/>
        </w:tabs>
        <w:spacing w:before="120" w:after="0"/>
        <w:jc w:val="left"/>
        <w:rPr>
          <w:rFonts w:ascii="Arial" w:hAnsi="Arial" w:cs="Arial"/>
          <w:color w:val="000000"/>
          <w:sz w:val="24"/>
          <w:szCs w:val="24"/>
          <w:lang w:val="it-IT"/>
        </w:rPr>
      </w:pPr>
    </w:p>
    <w:p w:rsidR="000439DB" w:rsidRPr="00B23A1C" w:rsidRDefault="000439DB" w:rsidP="00696964">
      <w:pPr>
        <w:tabs>
          <w:tab w:val="left" w:pos="4253"/>
          <w:tab w:val="left" w:pos="4820"/>
        </w:tabs>
        <w:spacing w:before="120" w:after="0"/>
        <w:jc w:val="left"/>
        <w:rPr>
          <w:rFonts w:ascii="Arial" w:eastAsia="Arial Unicode MS" w:hAnsi="Arial" w:cs="Arial"/>
          <w:color w:val="333399"/>
          <w:sz w:val="24"/>
          <w:szCs w:val="24"/>
          <w:u w:val="single"/>
          <w:lang w:val="it-IT"/>
        </w:rPr>
      </w:pPr>
      <w:r w:rsidRPr="00B23A1C">
        <w:rPr>
          <w:rFonts w:ascii="Arial" w:eastAsia="Arial Unicode MS" w:hAnsi="Arial" w:cs="Arial"/>
          <w:color w:val="333399"/>
          <w:sz w:val="24"/>
          <w:szCs w:val="24"/>
          <w:u w:val="single"/>
          <w:lang w:val="it-IT"/>
        </w:rPr>
        <w:t>LIEBERMANN  Lowell</w:t>
      </w:r>
      <w:r w:rsidRPr="00B23A1C">
        <w:rPr>
          <w:rFonts w:ascii="Arial" w:eastAsia="Arial Unicode MS" w:hAnsi="Arial" w:cs="Arial"/>
          <w:color w:val="333399"/>
          <w:sz w:val="24"/>
          <w:szCs w:val="24"/>
          <w:u w:val="single"/>
          <w:lang w:val="it-IT"/>
        </w:rPr>
        <w:tab/>
        <w:t>New York, 22.2.1961</w:t>
      </w:r>
    </w:p>
    <w:p w:rsidR="000439DB" w:rsidRPr="00B23A1C" w:rsidRDefault="000439DB"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Pianista, compositore e direttore d'orchestra americano, allievo di Lateiner, Halasz, Diamond e Persichetti. Amicizia e consigli da Soraby dopo una sua esecuzione alla Carnegie Hall, a 16 anni. Residente a New York, insegnante e direttore al Mannes College.</w:t>
      </w:r>
    </w:p>
    <w:p w:rsidR="003E7CAC" w:rsidRPr="00B23A1C" w:rsidRDefault="003E7CAC" w:rsidP="00696964">
      <w:pPr>
        <w:tabs>
          <w:tab w:val="left" w:pos="4253"/>
          <w:tab w:val="left" w:pos="4820"/>
        </w:tabs>
        <w:spacing w:before="120" w:after="0"/>
        <w:jc w:val="left"/>
        <w:rPr>
          <w:rFonts w:ascii="Arial" w:hAnsi="Arial" w:cs="Arial"/>
          <w:vanish/>
          <w:color w:val="333399"/>
          <w:sz w:val="24"/>
          <w:szCs w:val="24"/>
          <w:lang w:val="it-IT" w:eastAsia="it-IT" w:bidi="ar-SA"/>
        </w:rPr>
      </w:pPr>
    </w:p>
    <w:p w:rsidR="003E7CAC" w:rsidRPr="00B23A1C" w:rsidRDefault="003E7CAC" w:rsidP="00696964">
      <w:pPr>
        <w:tabs>
          <w:tab w:val="left" w:pos="4253"/>
          <w:tab w:val="left" w:pos="4820"/>
        </w:tabs>
        <w:spacing w:before="120" w:after="0"/>
        <w:jc w:val="left"/>
        <w:rPr>
          <w:rFonts w:ascii="Arial" w:hAnsi="Arial" w:cs="Arial"/>
          <w:vanish/>
          <w:color w:val="333399"/>
          <w:sz w:val="24"/>
          <w:szCs w:val="24"/>
          <w:lang w:val="it-IT" w:eastAsia="it-IT" w:bidi="ar-SA"/>
        </w:rPr>
      </w:pPr>
    </w:p>
    <w:p w:rsidR="003E7CAC" w:rsidRPr="00B23A1C" w:rsidRDefault="003E7CAC" w:rsidP="00696964">
      <w:pPr>
        <w:tabs>
          <w:tab w:val="left" w:pos="4253"/>
          <w:tab w:val="left" w:pos="4820"/>
        </w:tabs>
        <w:spacing w:before="120" w:after="0"/>
        <w:jc w:val="left"/>
        <w:rPr>
          <w:rFonts w:ascii="Arial" w:hAnsi="Arial" w:cs="Arial"/>
          <w:vanish/>
          <w:color w:val="333399"/>
          <w:sz w:val="24"/>
          <w:szCs w:val="24"/>
          <w:lang w:val="it-IT" w:eastAsia="it-IT" w:bidi="ar-SA"/>
        </w:rPr>
      </w:pPr>
    </w:p>
    <w:p w:rsidR="00A2658F" w:rsidRPr="00B23A1C" w:rsidRDefault="00A2658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eastAsia="Arial Unicode MS" w:hAnsi="Arial" w:cs="Arial"/>
          <w:sz w:val="24"/>
          <w:szCs w:val="24"/>
          <w:lang w:val="it-IT"/>
        </w:rPr>
        <w:t xml:space="preserve">4 Sonate per violoncello (2008).   </w:t>
      </w:r>
      <w:r w:rsidR="0035719B" w:rsidRPr="00B23A1C">
        <w:rPr>
          <w:rFonts w:ascii="Arial" w:hAnsi="Arial" w:cs="Arial"/>
          <w:color w:val="000000"/>
          <w:sz w:val="24"/>
          <w:szCs w:val="24"/>
          <w:lang w:val="it-IT"/>
        </w:rPr>
        <w:t>V</w:t>
      </w:r>
      <w:r w:rsidR="0035719B" w:rsidRPr="00B23A1C">
        <w:rPr>
          <w:rFonts w:ascii="Arial" w:hAnsi="Arial" w:cs="Arial"/>
          <w:sz w:val="24"/>
          <w:szCs w:val="24"/>
          <w:lang w:val="it-IT"/>
        </w:rPr>
        <w:t>ioloncello e</w:t>
      </w:r>
      <w:r w:rsidR="0035719B" w:rsidRPr="00B23A1C">
        <w:rPr>
          <w:rFonts w:ascii="Arial" w:hAnsi="Arial" w:cs="Arial"/>
          <w:color w:val="000000"/>
          <w:sz w:val="24"/>
          <w:szCs w:val="24"/>
          <w:lang w:val="it-IT"/>
        </w:rPr>
        <w:t xml:space="preserve"> pf.:  </w:t>
      </w:r>
      <w:r w:rsidR="001062E5" w:rsidRPr="00B23A1C">
        <w:rPr>
          <w:rFonts w:ascii="Arial" w:hAnsi="Arial" w:cs="Arial"/>
          <w:color w:val="000000"/>
          <w:sz w:val="24"/>
          <w:szCs w:val="24"/>
          <w:lang w:val="it-IT"/>
        </w:rPr>
        <w:t xml:space="preserve">1a </w:t>
      </w:r>
      <w:r w:rsidR="00DA3208" w:rsidRPr="00B23A1C">
        <w:rPr>
          <w:rFonts w:ascii="Arial" w:hAnsi="Arial" w:cs="Arial"/>
          <w:color w:val="000000"/>
          <w:sz w:val="24"/>
          <w:szCs w:val="24"/>
          <w:lang w:val="it-IT"/>
        </w:rPr>
        <w:t>Sonata op. 3 (1978, 10’)</w:t>
      </w:r>
      <w:r w:rsidR="0035719B" w:rsidRPr="00B23A1C">
        <w:rPr>
          <w:rFonts w:ascii="Arial" w:hAnsi="Arial" w:cs="Arial"/>
          <w:color w:val="000000"/>
          <w:sz w:val="24"/>
          <w:szCs w:val="24"/>
          <w:lang w:val="it-IT"/>
        </w:rPr>
        <w:t>,</w:t>
      </w:r>
      <w:r w:rsidR="00DA3208" w:rsidRPr="00B23A1C">
        <w:rPr>
          <w:rFonts w:ascii="Arial" w:hAnsi="Arial" w:cs="Arial"/>
          <w:color w:val="000000"/>
          <w:sz w:val="24"/>
          <w:szCs w:val="24"/>
          <w:lang w:val="it-IT"/>
        </w:rPr>
        <w:t xml:space="preserve">   </w:t>
      </w:r>
    </w:p>
    <w:p w:rsidR="0035719B" w:rsidRPr="00B23A1C" w:rsidRDefault="00DA3208"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color w:val="000000"/>
          <w:sz w:val="24"/>
          <w:szCs w:val="24"/>
          <w:lang w:val="it-IT"/>
        </w:rPr>
        <w:t xml:space="preserve">2a Sonata, </w:t>
      </w:r>
      <w:r w:rsidR="00DD4E5E" w:rsidRPr="00B23A1C">
        <w:rPr>
          <w:rFonts w:ascii="Arial" w:hAnsi="Arial" w:cs="Arial"/>
          <w:color w:val="000000"/>
          <w:sz w:val="24"/>
          <w:szCs w:val="24"/>
          <w:lang w:val="it-IT"/>
        </w:rPr>
        <w:t>op. 61</w:t>
      </w:r>
      <w:r w:rsidRPr="00B23A1C">
        <w:rPr>
          <w:rFonts w:ascii="Arial" w:hAnsi="Arial" w:cs="Arial"/>
          <w:color w:val="000000"/>
          <w:sz w:val="24"/>
          <w:szCs w:val="24"/>
          <w:lang w:val="it-IT"/>
        </w:rPr>
        <w:t xml:space="preserve"> (1998, 16’)</w:t>
      </w:r>
      <w:r w:rsidR="0035719B"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3a Sonata, op. 90 (2005)</w:t>
      </w:r>
      <w:r w:rsidR="0035719B" w:rsidRPr="00B23A1C">
        <w:rPr>
          <w:rFonts w:ascii="Arial" w:hAnsi="Arial" w:cs="Arial"/>
          <w:color w:val="000000"/>
          <w:sz w:val="24"/>
          <w:szCs w:val="24"/>
          <w:lang w:val="it-IT"/>
        </w:rPr>
        <w:t xml:space="preserve">,   </w:t>
      </w:r>
      <w:r w:rsidR="001062E5" w:rsidRPr="00B23A1C">
        <w:rPr>
          <w:rFonts w:ascii="Arial" w:hAnsi="Arial" w:cs="Arial"/>
          <w:sz w:val="24"/>
          <w:szCs w:val="24"/>
          <w:lang w:val="it-IT"/>
        </w:rPr>
        <w:t>4a Sonata, op. 108 (2008)</w:t>
      </w:r>
      <w:r w:rsidR="0035719B" w:rsidRPr="00B23A1C">
        <w:rPr>
          <w:rFonts w:ascii="Arial" w:hAnsi="Arial" w:cs="Arial"/>
          <w:sz w:val="24"/>
          <w:szCs w:val="24"/>
          <w:lang w:val="it-IT"/>
        </w:rPr>
        <w:t>,</w:t>
      </w:r>
      <w:r w:rsidR="001062E5" w:rsidRPr="00B23A1C">
        <w:rPr>
          <w:rFonts w:ascii="Arial" w:hAnsi="Arial" w:cs="Arial"/>
          <w:sz w:val="24"/>
          <w:szCs w:val="24"/>
          <w:lang w:val="it-IT"/>
        </w:rPr>
        <w:t xml:space="preserve">   </w:t>
      </w:r>
    </w:p>
    <w:p w:rsidR="00DA3208" w:rsidRPr="00B23A1C" w:rsidRDefault="001062E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sz w:val="24"/>
          <w:szCs w:val="24"/>
          <w:lang w:val="it-IT"/>
        </w:rPr>
        <w:t>Album leaf, op. 66</w:t>
      </w:r>
      <w:r w:rsidR="0035719B" w:rsidRPr="00B23A1C">
        <w:rPr>
          <w:rFonts w:ascii="Arial" w:hAnsi="Arial" w:cs="Arial"/>
          <w:sz w:val="24"/>
          <w:szCs w:val="24"/>
          <w:lang w:val="it-IT"/>
        </w:rPr>
        <w:t xml:space="preserve"> </w:t>
      </w:r>
      <w:r w:rsidRPr="00B23A1C">
        <w:rPr>
          <w:rFonts w:ascii="Arial" w:hAnsi="Arial" w:cs="Arial"/>
          <w:sz w:val="24"/>
          <w:szCs w:val="24"/>
          <w:lang w:val="it-IT"/>
        </w:rPr>
        <w:t>(1999).</w:t>
      </w:r>
      <w:r w:rsidR="0035719B" w:rsidRPr="00B23A1C">
        <w:rPr>
          <w:rFonts w:ascii="Arial" w:hAnsi="Arial" w:cs="Arial"/>
          <w:sz w:val="24"/>
          <w:szCs w:val="24"/>
          <w:lang w:val="it-IT"/>
        </w:rPr>
        <w:t xml:space="preserve">   </w:t>
      </w:r>
      <w:r w:rsidR="00DA3208" w:rsidRPr="00B23A1C">
        <w:rPr>
          <w:rFonts w:ascii="Arial" w:hAnsi="Arial" w:cs="Arial"/>
          <w:color w:val="000000"/>
          <w:sz w:val="24"/>
          <w:szCs w:val="24"/>
          <w:lang w:val="it-IT"/>
        </w:rPr>
        <w:t>Concertino op. 8</w:t>
      </w:r>
      <w:r w:rsidR="0035719B" w:rsidRPr="00B23A1C">
        <w:rPr>
          <w:rFonts w:ascii="Arial" w:hAnsi="Arial" w:cs="Arial"/>
          <w:color w:val="000000"/>
          <w:sz w:val="24"/>
          <w:szCs w:val="24"/>
          <w:lang w:val="it-IT"/>
        </w:rPr>
        <w:t>, v</w:t>
      </w:r>
      <w:r w:rsidR="0035719B" w:rsidRPr="00B23A1C">
        <w:rPr>
          <w:rFonts w:ascii="Arial" w:hAnsi="Arial" w:cs="Arial"/>
          <w:sz w:val="24"/>
          <w:szCs w:val="24"/>
          <w:lang w:val="it-IT"/>
        </w:rPr>
        <w:t>ioloncello</w:t>
      </w:r>
      <w:r w:rsidR="00DA3208" w:rsidRPr="00B23A1C">
        <w:rPr>
          <w:rFonts w:ascii="Arial" w:hAnsi="Arial" w:cs="Arial"/>
          <w:color w:val="000000"/>
          <w:sz w:val="24"/>
          <w:szCs w:val="24"/>
          <w:lang w:val="it-IT"/>
        </w:rPr>
        <w:t xml:space="preserve"> e orch. da camera (1982).</w:t>
      </w:r>
    </w:p>
    <w:p w:rsidR="000439DB" w:rsidRPr="00B23A1C" w:rsidRDefault="000439DB" w:rsidP="00696964">
      <w:pPr>
        <w:tabs>
          <w:tab w:val="left" w:pos="4253"/>
          <w:tab w:val="left" w:pos="4820"/>
        </w:tabs>
        <w:spacing w:before="120" w:after="0"/>
        <w:jc w:val="left"/>
        <w:rPr>
          <w:rFonts w:ascii="Arial" w:hAnsi="Arial" w:cs="Arial"/>
          <w:color w:val="000000"/>
          <w:sz w:val="24"/>
          <w:szCs w:val="24"/>
          <w:lang w:val="it-IT"/>
        </w:rPr>
      </w:pPr>
    </w:p>
    <w:p w:rsidR="00760AFA" w:rsidRPr="00B23A1C" w:rsidRDefault="00760AFA" w:rsidP="00696964">
      <w:pPr>
        <w:pStyle w:val="Corpotesto"/>
        <w:tabs>
          <w:tab w:val="left" w:pos="4253"/>
          <w:tab w:val="left" w:pos="4395"/>
          <w:tab w:val="left" w:pos="4820"/>
          <w:tab w:val="left" w:pos="9923"/>
        </w:tabs>
        <w:spacing w:before="120" w:after="0"/>
        <w:jc w:val="left"/>
        <w:rPr>
          <w:rFonts w:ascii="Arial" w:hAnsi="Arial" w:cs="Arial"/>
          <w:color w:val="333399"/>
          <w:sz w:val="24"/>
          <w:u w:val="single"/>
          <w:lang w:val="en-US"/>
        </w:rPr>
      </w:pPr>
      <w:r w:rsidRPr="00B23A1C">
        <w:rPr>
          <w:rStyle w:val="google-src-text1"/>
          <w:rFonts w:ascii="Arial" w:hAnsi="Arial" w:cs="Arial"/>
          <w:color w:val="333399"/>
          <w:lang w:val="en-US"/>
          <w:specVanish w:val="0"/>
        </w:rPr>
        <w:t>String Quartet (1994)</w:t>
      </w:r>
      <w:r w:rsidRPr="00B23A1C">
        <w:rPr>
          <w:rStyle w:val="google-src-text1"/>
          <w:rFonts w:ascii="Arial" w:hAnsi="Arial" w:cs="Arial"/>
          <w:i/>
          <w:iCs/>
          <w:color w:val="333399"/>
          <w:lang w:val="en-US"/>
          <w:specVanish w:val="0"/>
        </w:rPr>
        <w:t>Three Variations</w:t>
      </w:r>
      <w:r w:rsidRPr="00B23A1C">
        <w:rPr>
          <w:rStyle w:val="google-src-text1"/>
          <w:rFonts w:ascii="Arial" w:hAnsi="Arial" w:cs="Arial"/>
          <w:color w:val="333399"/>
          <w:lang w:val="en-US"/>
          <w:specVanish w:val="0"/>
        </w:rPr>
        <w:t xml:space="preserve"> for cello and piano (1996</w:t>
      </w:r>
      <w:r w:rsidRPr="00B23A1C">
        <w:rPr>
          <w:rStyle w:val="google-src-text1"/>
          <w:rFonts w:ascii="Arial" w:hAnsi="Arial" w:cs="Arial"/>
          <w:i/>
          <w:iCs/>
          <w:color w:val="333399"/>
          <w:lang w:val="en-US"/>
          <w:specVanish w:val="0"/>
        </w:rPr>
        <w:t xml:space="preserve">)Remembering </w:t>
      </w:r>
      <w:hyperlink r:id="rId31" w:tooltip="Robert Schumann" w:history="1">
        <w:r w:rsidRPr="00B23A1C">
          <w:rPr>
            <w:rStyle w:val="Collegamentoipertestuale"/>
            <w:rFonts w:ascii="Arial" w:hAnsi="Arial" w:cs="Arial"/>
            <w:i/>
            <w:iCs/>
            <w:vanish/>
            <w:color w:val="333399"/>
            <w:lang w:val="en-US"/>
          </w:rPr>
          <w:t>Schumann</w:t>
        </w:r>
      </w:hyperlink>
      <w:r w:rsidRPr="00B23A1C">
        <w:rPr>
          <w:rStyle w:val="google-src-text1"/>
          <w:rFonts w:ascii="Arial" w:hAnsi="Arial" w:cs="Arial"/>
          <w:color w:val="333399"/>
          <w:lang w:val="en-US"/>
          <w:specVanish w:val="0"/>
        </w:rPr>
        <w:t xml:space="preserve"> for cello and piano (2009)</w:t>
      </w:r>
      <w:r w:rsidRPr="00B23A1C">
        <w:rPr>
          <w:rFonts w:ascii="Arial" w:hAnsi="Arial" w:cs="Arial"/>
          <w:color w:val="333399"/>
          <w:sz w:val="24"/>
          <w:u w:val="single"/>
          <w:lang w:val="en-US"/>
        </w:rPr>
        <w:t>LIEBERSON  Peter</w:t>
      </w:r>
      <w:r w:rsidRPr="00B23A1C">
        <w:rPr>
          <w:rFonts w:ascii="Arial" w:hAnsi="Arial" w:cs="Arial"/>
          <w:color w:val="333399"/>
          <w:sz w:val="24"/>
          <w:u w:val="single"/>
          <w:lang w:val="en-US"/>
        </w:rPr>
        <w:tab/>
        <w:t>New York, 25.10.1946 - Santa Fè, 2011.</w:t>
      </w:r>
    </w:p>
    <w:p w:rsidR="00760AFA" w:rsidRPr="00B23A1C" w:rsidRDefault="00760AFA" w:rsidP="00696964">
      <w:pPr>
        <w:pStyle w:val="Corpotesto"/>
        <w:tabs>
          <w:tab w:val="left" w:pos="4253"/>
          <w:tab w:val="left" w:pos="4395"/>
          <w:tab w:val="left" w:pos="4820"/>
          <w:tab w:val="left" w:pos="9923"/>
        </w:tabs>
        <w:spacing w:before="120" w:after="0"/>
        <w:jc w:val="left"/>
        <w:rPr>
          <w:rFonts w:ascii="Arial" w:hAnsi="Arial" w:cs="Arial"/>
          <w:color w:val="333399"/>
        </w:rPr>
      </w:pPr>
      <w:r w:rsidRPr="00B23A1C">
        <w:rPr>
          <w:rFonts w:ascii="Arial" w:hAnsi="Arial" w:cs="Arial"/>
          <w:color w:val="333399"/>
        </w:rPr>
        <w:t>Compositore americano, madre ballerina e coreografa, il padre Goddard era presidente della Columbia Records. Studi con Martino, Babbitt Milton, Wuorinen e Boykan. All’Università di Harward studi sul Buddismo. Dal 1994 si dedicò alla sola composizione.</w:t>
      </w:r>
    </w:p>
    <w:p w:rsidR="00760AFA" w:rsidRPr="00B23A1C" w:rsidRDefault="0035719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Pr="00B23A1C">
        <w:rPr>
          <w:rFonts w:ascii="Arial" w:hAnsi="Arial" w:cs="Arial"/>
          <w:sz w:val="24"/>
          <w:szCs w:val="24"/>
          <w:lang w:val="it-IT"/>
        </w:rPr>
        <w:t>ioloncello</w:t>
      </w:r>
      <w:r w:rsidRPr="00B23A1C">
        <w:rPr>
          <w:rFonts w:ascii="Arial" w:hAnsi="Arial" w:cs="Arial"/>
          <w:color w:val="000000"/>
          <w:sz w:val="24"/>
          <w:szCs w:val="24"/>
          <w:lang w:val="it-IT"/>
        </w:rPr>
        <w:t xml:space="preserve"> e pf.:   </w:t>
      </w:r>
      <w:r w:rsidR="006900CB" w:rsidRPr="00B23A1C">
        <w:rPr>
          <w:rFonts w:ascii="Arial" w:hAnsi="Arial" w:cs="Arial"/>
          <w:color w:val="000000"/>
          <w:sz w:val="24"/>
          <w:szCs w:val="24"/>
          <w:lang w:val="it-IT"/>
        </w:rPr>
        <w:t xml:space="preserve">Introduzione e </w:t>
      </w:r>
      <w:r w:rsidR="00133535" w:rsidRPr="00B23A1C">
        <w:rPr>
          <w:rFonts w:ascii="Arial" w:hAnsi="Arial" w:cs="Arial"/>
          <w:color w:val="000000"/>
          <w:sz w:val="24"/>
          <w:szCs w:val="24"/>
          <w:lang w:val="it-IT"/>
        </w:rPr>
        <w:t>3 Variazioni (1996, 5’)</w:t>
      </w:r>
      <w:r w:rsidRPr="00B23A1C">
        <w:rPr>
          <w:rFonts w:ascii="Arial" w:hAnsi="Arial" w:cs="Arial"/>
          <w:color w:val="000000"/>
          <w:sz w:val="24"/>
          <w:szCs w:val="24"/>
          <w:lang w:val="it-IT"/>
        </w:rPr>
        <w:t>,</w:t>
      </w:r>
      <w:r w:rsidR="00133535" w:rsidRPr="00B23A1C">
        <w:rPr>
          <w:rFonts w:ascii="Arial" w:hAnsi="Arial" w:cs="Arial"/>
          <w:color w:val="000000"/>
          <w:sz w:val="24"/>
          <w:szCs w:val="24"/>
          <w:lang w:val="it-IT"/>
        </w:rPr>
        <w:t xml:space="preserve">   </w:t>
      </w:r>
      <w:r w:rsidR="00760AFA" w:rsidRPr="00B23A1C">
        <w:rPr>
          <w:rFonts w:ascii="Arial" w:hAnsi="Arial" w:cs="Arial"/>
          <w:color w:val="000000"/>
          <w:sz w:val="24"/>
          <w:szCs w:val="24"/>
          <w:lang w:val="it-IT"/>
        </w:rPr>
        <w:t>Ricordando Schumann, (2009).</w:t>
      </w:r>
    </w:p>
    <w:p w:rsidR="00133535" w:rsidRPr="00B23A1C" w:rsidRDefault="0035719B" w:rsidP="00696964">
      <w:pPr>
        <w:tabs>
          <w:tab w:val="left" w:pos="4253"/>
          <w:tab w:val="left" w:pos="4820"/>
        </w:tabs>
        <w:spacing w:before="120" w:after="0"/>
        <w:jc w:val="left"/>
        <w:rPr>
          <w:rFonts w:ascii="Arial" w:hAnsi="Arial" w:cs="Arial"/>
          <w:color w:val="000000"/>
          <w:sz w:val="24"/>
          <w:szCs w:val="24"/>
          <w:lang w:val="en-GB"/>
        </w:rPr>
      </w:pPr>
      <w:r w:rsidRPr="00B23A1C">
        <w:rPr>
          <w:rFonts w:ascii="Arial" w:hAnsi="Arial" w:cs="Arial"/>
          <w:color w:val="000000"/>
          <w:sz w:val="24"/>
          <w:szCs w:val="24"/>
        </w:rPr>
        <w:t>V</w:t>
      </w:r>
      <w:r w:rsidRPr="00B23A1C">
        <w:rPr>
          <w:rFonts w:ascii="Arial" w:hAnsi="Arial" w:cs="Arial"/>
          <w:sz w:val="24"/>
          <w:szCs w:val="24"/>
        </w:rPr>
        <w:t>ioloncello</w:t>
      </w:r>
      <w:r w:rsidRPr="00B23A1C">
        <w:rPr>
          <w:rFonts w:ascii="Arial" w:hAnsi="Arial" w:cs="Arial"/>
          <w:color w:val="000000"/>
          <w:sz w:val="24"/>
          <w:szCs w:val="24"/>
          <w:lang w:val="en-GB"/>
        </w:rPr>
        <w:t xml:space="preserve"> </w:t>
      </w:r>
      <w:r w:rsidR="004F249F" w:rsidRPr="00B23A1C">
        <w:rPr>
          <w:rFonts w:ascii="Arial" w:hAnsi="Arial" w:cs="Arial"/>
          <w:color w:val="000000"/>
          <w:sz w:val="24"/>
          <w:szCs w:val="24"/>
          <w:lang w:val="en-GB"/>
        </w:rPr>
        <w:t xml:space="preserve">e orch.:   </w:t>
      </w:r>
      <w:r w:rsidR="00133535" w:rsidRPr="00B23A1C">
        <w:rPr>
          <w:rFonts w:ascii="Arial" w:hAnsi="Arial" w:cs="Arial"/>
          <w:color w:val="000000"/>
          <w:sz w:val="24"/>
          <w:szCs w:val="24"/>
          <w:lang w:val="en-GB"/>
        </w:rPr>
        <w:t>The Six Realms (2000, 26’30)</w:t>
      </w:r>
      <w:r w:rsidR="004F249F" w:rsidRPr="00B23A1C">
        <w:rPr>
          <w:rFonts w:ascii="Arial" w:hAnsi="Arial" w:cs="Arial"/>
          <w:color w:val="000000"/>
          <w:sz w:val="24"/>
          <w:szCs w:val="24"/>
          <w:lang w:val="en-GB"/>
        </w:rPr>
        <w:t xml:space="preserve">,   </w:t>
      </w:r>
      <w:r w:rsidR="00133535" w:rsidRPr="00B23A1C">
        <w:rPr>
          <w:rFonts w:ascii="Arial" w:hAnsi="Arial" w:cs="Arial"/>
          <w:color w:val="000000"/>
          <w:sz w:val="24"/>
          <w:szCs w:val="24"/>
          <w:lang w:val="en-GB"/>
        </w:rPr>
        <w:t>Concerto</w:t>
      </w:r>
      <w:r w:rsidR="004F249F" w:rsidRPr="00B23A1C">
        <w:rPr>
          <w:rFonts w:ascii="Arial" w:hAnsi="Arial" w:cs="Arial"/>
          <w:color w:val="000000"/>
          <w:sz w:val="24"/>
          <w:szCs w:val="24"/>
          <w:lang w:val="en-GB"/>
        </w:rPr>
        <w:t xml:space="preserve"> </w:t>
      </w:r>
      <w:r w:rsidR="00133535" w:rsidRPr="00B23A1C">
        <w:rPr>
          <w:rFonts w:ascii="Arial" w:hAnsi="Arial" w:cs="Arial"/>
          <w:color w:val="000000"/>
          <w:sz w:val="24"/>
          <w:szCs w:val="24"/>
          <w:lang w:val="en-GB"/>
        </w:rPr>
        <w:t>(1974, 13’).</w:t>
      </w:r>
    </w:p>
    <w:p w:rsidR="000439DB" w:rsidRPr="00B23A1C" w:rsidRDefault="000439DB" w:rsidP="00696964">
      <w:pPr>
        <w:tabs>
          <w:tab w:val="left" w:pos="4253"/>
          <w:tab w:val="left" w:pos="4820"/>
        </w:tabs>
        <w:spacing w:before="120" w:after="0"/>
        <w:jc w:val="left"/>
        <w:rPr>
          <w:rFonts w:ascii="Arial" w:hAnsi="Arial" w:cs="Arial"/>
          <w:color w:val="333399"/>
          <w:sz w:val="24"/>
          <w:szCs w:val="24"/>
          <w:u w:val="single"/>
          <w:lang w:val="fr-FR"/>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LIER  Bertus van</w:t>
      </w:r>
      <w:r w:rsidRPr="00B23A1C">
        <w:rPr>
          <w:rFonts w:ascii="Arial" w:hAnsi="Arial" w:cs="Arial"/>
          <w:color w:val="333399"/>
          <w:sz w:val="24"/>
          <w:szCs w:val="24"/>
          <w:u w:val="single"/>
          <w:lang w:val="fr-FR"/>
        </w:rPr>
        <w:tab/>
        <w:t>Utrecht, 10.9.1906 - Roden, 14.2.1972.</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direttore d’orchestra e critico musicale olandese, allievo di Scherchen e Pijper. </w:t>
      </w:r>
      <w:r w:rsidR="00590199">
        <w:rPr>
          <w:rFonts w:ascii="Arial" w:hAnsi="Arial" w:cs="Arial"/>
          <w:color w:val="333399"/>
          <w:lang w:val="it-IT"/>
        </w:rPr>
        <w:t xml:space="preserve">                             </w:t>
      </w:r>
      <w:r w:rsidRPr="00B23A1C">
        <w:rPr>
          <w:rFonts w:ascii="Arial" w:hAnsi="Arial" w:cs="Arial"/>
          <w:color w:val="333399"/>
          <w:lang w:val="it-IT"/>
        </w:rPr>
        <w:t>Insegnante nei Conservatori di Utrcht, Rotterdam e Amsterdam.</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4F249F" w:rsidRPr="00B23A1C">
        <w:rPr>
          <w:rFonts w:ascii="Arial" w:hAnsi="Arial" w:cs="Arial"/>
          <w:color w:val="000000"/>
          <w:sz w:val="24"/>
          <w:szCs w:val="24"/>
          <w:lang w:val="it-IT"/>
        </w:rPr>
        <w:t>v</w:t>
      </w:r>
      <w:r w:rsidR="004F249F" w:rsidRPr="00B23A1C">
        <w:rPr>
          <w:rFonts w:ascii="Arial" w:hAnsi="Arial" w:cs="Arial"/>
          <w:sz w:val="24"/>
          <w:szCs w:val="24"/>
          <w:lang w:val="it-IT"/>
        </w:rPr>
        <w:t>ioloncello</w:t>
      </w:r>
      <w:r w:rsidRPr="00B23A1C">
        <w:rPr>
          <w:rFonts w:ascii="Arial" w:hAnsi="Arial" w:cs="Arial"/>
          <w:color w:val="000000"/>
          <w:sz w:val="24"/>
          <w:szCs w:val="24"/>
          <w:lang w:val="it-IT"/>
        </w:rPr>
        <w:t xml:space="preserve"> solo (1931).   Concerto per </w:t>
      </w:r>
      <w:r w:rsidR="004F249F" w:rsidRPr="00B23A1C">
        <w:rPr>
          <w:rFonts w:ascii="Arial" w:hAnsi="Arial" w:cs="Arial"/>
          <w:color w:val="000000"/>
          <w:sz w:val="24"/>
          <w:szCs w:val="24"/>
          <w:lang w:val="it-IT"/>
        </w:rPr>
        <w:t>v</w:t>
      </w:r>
      <w:r w:rsidR="004F249F" w:rsidRPr="00B23A1C">
        <w:rPr>
          <w:rFonts w:ascii="Arial" w:hAnsi="Arial" w:cs="Arial"/>
          <w:sz w:val="24"/>
          <w:szCs w:val="24"/>
          <w:lang w:val="it-IT"/>
        </w:rPr>
        <w:t>ioloncello</w:t>
      </w:r>
      <w:r w:rsidRPr="00B23A1C">
        <w:rPr>
          <w:rFonts w:ascii="Arial" w:hAnsi="Arial" w:cs="Arial"/>
          <w:color w:val="000000"/>
          <w:sz w:val="24"/>
          <w:szCs w:val="24"/>
          <w:lang w:val="it-IT"/>
        </w:rPr>
        <w:t xml:space="preserve"> e orchestra (1933).</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D0461A" w:rsidRPr="00B23A1C" w:rsidRDefault="00D0461A" w:rsidP="00696964">
      <w:pPr>
        <w:tabs>
          <w:tab w:val="left" w:pos="4253"/>
          <w:tab w:val="left" w:pos="4820"/>
        </w:tabs>
        <w:spacing w:before="120" w:after="0"/>
        <w:jc w:val="left"/>
        <w:rPr>
          <w:rFonts w:ascii="Arial" w:hAnsi="Arial" w:cs="Arial"/>
          <w:color w:val="333399"/>
          <w:sz w:val="24"/>
          <w:szCs w:val="24"/>
          <w:u w:val="single"/>
          <w:lang w:val="it-IT" w:eastAsia="it-IT" w:bidi="ar-SA"/>
        </w:rPr>
      </w:pPr>
      <w:r w:rsidRPr="00B23A1C">
        <w:rPr>
          <w:rFonts w:ascii="Arial" w:hAnsi="Arial" w:cs="Arial"/>
          <w:color w:val="333399"/>
          <w:sz w:val="24"/>
          <w:szCs w:val="24"/>
          <w:u w:val="single"/>
          <w:lang w:val="it-IT" w:eastAsia="it-IT" w:bidi="ar-SA"/>
        </w:rPr>
        <w:t>LIFCHITZ  Max</w:t>
      </w:r>
      <w:r w:rsidRPr="00B23A1C">
        <w:rPr>
          <w:rFonts w:ascii="Arial" w:hAnsi="Arial" w:cs="Arial"/>
          <w:color w:val="333399"/>
          <w:sz w:val="24"/>
          <w:szCs w:val="24"/>
          <w:u w:val="single"/>
          <w:lang w:val="it-IT" w:eastAsia="it-IT" w:bidi="ar-SA"/>
        </w:rPr>
        <w:tab/>
        <w:t>Città del Messico, 11.11.1948</w:t>
      </w:r>
    </w:p>
    <w:p w:rsidR="00D0461A" w:rsidRPr="00B23A1C" w:rsidRDefault="00D0461A" w:rsidP="00696964">
      <w:pPr>
        <w:tabs>
          <w:tab w:val="left" w:pos="4253"/>
          <w:tab w:val="left" w:pos="4820"/>
        </w:tabs>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 xml:space="preserve">Pianista concertista e direttore d’orchestra, Studi alla Juilliard School e all’Università di Harward. Insegnante </w:t>
      </w:r>
      <w:r w:rsidR="00EA32D1" w:rsidRPr="00B23A1C">
        <w:rPr>
          <w:rFonts w:ascii="Arial" w:hAnsi="Arial" w:cs="Arial"/>
          <w:color w:val="333399"/>
          <w:lang w:val="it-IT" w:eastAsia="it-IT" w:bidi="ar-SA"/>
        </w:rPr>
        <w:t xml:space="preserve">   </w:t>
      </w:r>
      <w:r w:rsidR="00590199">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alle Università della Columbia e di Albany. Molto considerato dai suoi contemporanei, esegue al pianoforte le </w:t>
      </w:r>
      <w:r w:rsidR="00EA32D1" w:rsidRPr="00B23A1C">
        <w:rPr>
          <w:rFonts w:ascii="Arial" w:hAnsi="Arial" w:cs="Arial"/>
          <w:color w:val="333399"/>
          <w:lang w:val="it-IT" w:eastAsia="it-IT" w:bidi="ar-SA"/>
        </w:rPr>
        <w:t xml:space="preserve"> </w:t>
      </w:r>
      <w:r w:rsidR="00590199">
        <w:rPr>
          <w:rFonts w:ascii="Arial" w:hAnsi="Arial" w:cs="Arial"/>
          <w:color w:val="333399"/>
          <w:lang w:val="it-IT" w:eastAsia="it-IT" w:bidi="ar-SA"/>
        </w:rPr>
        <w:t xml:space="preserve">                </w:t>
      </w:r>
      <w:r w:rsidRPr="00B23A1C">
        <w:rPr>
          <w:rFonts w:ascii="Arial" w:hAnsi="Arial" w:cs="Arial"/>
          <w:color w:val="333399"/>
          <w:lang w:val="it-IT" w:eastAsia="it-IT" w:bidi="ar-SA"/>
        </w:rPr>
        <w:t>loro composizioni. Inoltre è il fondatore della “New York City-based”, una organizzazione senza fini di lucro, dedicata alle nuove Musiche delle due Americhe.</w:t>
      </w:r>
    </w:p>
    <w:p w:rsidR="00D0461A" w:rsidRPr="004919C1" w:rsidRDefault="00D0461A"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 xml:space="preserve">Trasformations 1, </w:t>
      </w:r>
      <w:r w:rsidR="004F249F" w:rsidRPr="00B23A1C">
        <w:rPr>
          <w:rFonts w:ascii="Arial" w:hAnsi="Arial" w:cs="Arial"/>
          <w:color w:val="000000"/>
          <w:sz w:val="24"/>
          <w:szCs w:val="24"/>
          <w:lang w:val="it-IT"/>
        </w:rPr>
        <w:t>v</w:t>
      </w:r>
      <w:r w:rsidR="004F249F" w:rsidRPr="00B23A1C">
        <w:rPr>
          <w:rFonts w:ascii="Arial" w:hAnsi="Arial" w:cs="Arial"/>
          <w:sz w:val="24"/>
          <w:szCs w:val="24"/>
          <w:lang w:val="it-IT"/>
        </w:rPr>
        <w:t>ioloncello</w:t>
      </w:r>
      <w:r w:rsidRPr="00B23A1C">
        <w:rPr>
          <w:rFonts w:ascii="Arial" w:hAnsi="Arial" w:cs="Arial"/>
          <w:sz w:val="24"/>
          <w:szCs w:val="24"/>
          <w:lang w:val="it-IT" w:eastAsia="it-IT" w:bidi="ar-SA"/>
        </w:rPr>
        <w:t xml:space="preserve"> solo.   </w:t>
      </w:r>
      <w:r w:rsidRPr="004919C1">
        <w:rPr>
          <w:rFonts w:ascii="Arial" w:hAnsi="Arial" w:cs="Arial"/>
          <w:sz w:val="24"/>
          <w:szCs w:val="24"/>
          <w:lang w:val="it-IT" w:eastAsia="it-IT" w:bidi="ar-SA"/>
        </w:rPr>
        <w:t xml:space="preserve">Night Voices, </w:t>
      </w:r>
      <w:r w:rsidR="004F249F" w:rsidRPr="004919C1">
        <w:rPr>
          <w:rFonts w:ascii="Arial" w:hAnsi="Arial" w:cs="Arial"/>
          <w:color w:val="000000"/>
          <w:sz w:val="24"/>
          <w:szCs w:val="24"/>
          <w:lang w:val="it-IT"/>
        </w:rPr>
        <w:t>v</w:t>
      </w:r>
      <w:r w:rsidR="004F249F" w:rsidRPr="004919C1">
        <w:rPr>
          <w:rFonts w:ascii="Arial" w:hAnsi="Arial" w:cs="Arial"/>
          <w:sz w:val="24"/>
          <w:szCs w:val="24"/>
          <w:lang w:val="it-IT"/>
        </w:rPr>
        <w:t>ioloncello</w:t>
      </w:r>
      <w:r w:rsidR="00871245" w:rsidRPr="004919C1">
        <w:rPr>
          <w:rFonts w:ascii="Arial" w:hAnsi="Arial" w:cs="Arial"/>
          <w:sz w:val="24"/>
          <w:szCs w:val="24"/>
          <w:lang w:val="it-IT"/>
        </w:rPr>
        <w:t xml:space="preserve"> e</w:t>
      </w:r>
      <w:r w:rsidRPr="004919C1">
        <w:rPr>
          <w:rFonts w:ascii="Arial" w:hAnsi="Arial" w:cs="Arial"/>
          <w:sz w:val="24"/>
          <w:szCs w:val="24"/>
          <w:lang w:val="it-IT" w:eastAsia="it-IT" w:bidi="ar-SA"/>
        </w:rPr>
        <w:t xml:space="preserve"> orch. </w:t>
      </w:r>
    </w:p>
    <w:p w:rsidR="006836B3" w:rsidRPr="004919C1" w:rsidRDefault="006836B3" w:rsidP="00696964">
      <w:pPr>
        <w:tabs>
          <w:tab w:val="left" w:pos="4253"/>
          <w:tab w:val="left" w:pos="4820"/>
        </w:tabs>
        <w:spacing w:before="120" w:after="0"/>
        <w:jc w:val="left"/>
        <w:rPr>
          <w:rFonts w:ascii="Arial" w:hAnsi="Arial" w:cs="Arial"/>
          <w:sz w:val="24"/>
          <w:szCs w:val="24"/>
          <w:lang w:val="it-IT" w:eastAsia="it-IT" w:bidi="ar-SA"/>
        </w:rPr>
      </w:pPr>
    </w:p>
    <w:p w:rsidR="000C63DC" w:rsidRPr="00B23A1C" w:rsidRDefault="000C63DC"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LIGETI  Gyorgy</w:t>
      </w:r>
      <w:r w:rsidRPr="00B23A1C">
        <w:rPr>
          <w:rFonts w:ascii="Arial" w:hAnsi="Arial" w:cs="Arial"/>
          <w:color w:val="333399"/>
          <w:sz w:val="24"/>
          <w:szCs w:val="24"/>
          <w:u w:val="single"/>
          <w:lang w:val="it-IT"/>
        </w:rPr>
        <w:tab/>
        <w:t>Tirnnaveln, 28.5.1923 - Vienna, 12.6.2006.</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didatta ungherese, allievo di Farkas, Veress, Kodaly e Jardany. Con la rivoluzione ungherese del 1956 si trasferì a Vienna e dal 1965 divenne cittadino austriaco</w:t>
      </w:r>
      <w:r w:rsidR="00141726" w:rsidRPr="00B23A1C">
        <w:rPr>
          <w:rFonts w:ascii="Arial" w:hAnsi="Arial" w:cs="Arial"/>
          <w:color w:val="333399"/>
          <w:lang w:val="it-IT"/>
        </w:rPr>
        <w:t>, per questa ragione molti suoi brani scomparvero</w:t>
      </w:r>
      <w:r w:rsidRPr="00B23A1C">
        <w:rPr>
          <w:rFonts w:ascii="Arial" w:hAnsi="Arial" w:cs="Arial"/>
          <w:color w:val="333399"/>
          <w:lang w:val="it-IT"/>
        </w:rPr>
        <w:t>. Insegnante di composizione ad Amburgo dal 1973 al 1989. Autore della colonna sonora del film</w:t>
      </w:r>
      <w:r w:rsidR="00EA32D1" w:rsidRPr="00B23A1C">
        <w:rPr>
          <w:rFonts w:ascii="Arial" w:hAnsi="Arial" w:cs="Arial"/>
          <w:color w:val="333399"/>
          <w:lang w:val="it-IT"/>
        </w:rPr>
        <w:t xml:space="preserve"> </w:t>
      </w:r>
      <w:r w:rsidRPr="00B23A1C">
        <w:rPr>
          <w:rFonts w:ascii="Arial" w:hAnsi="Arial" w:cs="Arial"/>
          <w:color w:val="333399"/>
          <w:lang w:val="it-IT"/>
        </w:rPr>
        <w:t xml:space="preserve">di Kubrick </w:t>
      </w:r>
      <w:r w:rsidR="00590199">
        <w:rPr>
          <w:rFonts w:ascii="Arial" w:hAnsi="Arial" w:cs="Arial"/>
          <w:color w:val="333399"/>
          <w:lang w:val="it-IT"/>
        </w:rPr>
        <w:t xml:space="preserve">              </w:t>
      </w:r>
      <w:r w:rsidRPr="00B23A1C">
        <w:rPr>
          <w:rFonts w:ascii="Arial" w:hAnsi="Arial" w:cs="Arial"/>
          <w:color w:val="333399"/>
          <w:lang w:val="it-IT"/>
        </w:rPr>
        <w:t>“2001, Odissea nello spazio”.</w:t>
      </w:r>
    </w:p>
    <w:p w:rsidR="001A349A" w:rsidRPr="00B23A1C" w:rsidRDefault="001A349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w:t>
      </w:r>
      <w:r w:rsidR="003D33B4" w:rsidRPr="00B23A1C">
        <w:rPr>
          <w:rFonts w:ascii="Arial" w:hAnsi="Arial" w:cs="Arial"/>
          <w:color w:val="000000"/>
          <w:sz w:val="24"/>
          <w:szCs w:val="24"/>
          <w:lang w:val="it-IT"/>
        </w:rPr>
        <w:t>a</w:t>
      </w:r>
      <w:r w:rsidR="00737A81" w:rsidRPr="00B23A1C">
        <w:rPr>
          <w:rFonts w:ascii="Arial" w:hAnsi="Arial" w:cs="Arial"/>
          <w:color w:val="000000"/>
          <w:sz w:val="24"/>
          <w:szCs w:val="24"/>
          <w:lang w:val="it-IT"/>
        </w:rPr>
        <w:t xml:space="preserve"> </w:t>
      </w:r>
      <w:r w:rsidR="00675A26" w:rsidRPr="00B23A1C">
        <w:rPr>
          <w:rFonts w:ascii="Arial" w:hAnsi="Arial" w:cs="Arial"/>
          <w:color w:val="000000"/>
          <w:sz w:val="24"/>
          <w:szCs w:val="24"/>
          <w:lang w:val="it-IT"/>
        </w:rPr>
        <w:t>per violoncello solo</w:t>
      </w:r>
      <w:r w:rsidR="00434C31" w:rsidRPr="00B23A1C">
        <w:rPr>
          <w:rFonts w:ascii="Arial" w:hAnsi="Arial" w:cs="Arial"/>
          <w:color w:val="000000"/>
          <w:sz w:val="24"/>
          <w:szCs w:val="24"/>
          <w:lang w:val="it-IT"/>
        </w:rPr>
        <w:t>:</w:t>
      </w:r>
      <w:r w:rsidR="00737A81" w:rsidRPr="00B23A1C">
        <w:rPr>
          <w:rFonts w:ascii="Arial" w:hAnsi="Arial" w:cs="Arial"/>
          <w:color w:val="000000"/>
          <w:sz w:val="24"/>
          <w:szCs w:val="24"/>
          <w:lang w:val="it-IT"/>
        </w:rPr>
        <w:t xml:space="preserve"> </w:t>
      </w:r>
      <w:r w:rsidR="004C7F89" w:rsidRPr="00B23A1C">
        <w:rPr>
          <w:rFonts w:ascii="Arial" w:hAnsi="Arial" w:cs="Arial"/>
          <w:color w:val="000000"/>
          <w:sz w:val="24"/>
          <w:szCs w:val="24"/>
          <w:lang w:val="it-IT"/>
        </w:rPr>
        <w:t xml:space="preserve">(1948-1953, </w:t>
      </w:r>
      <w:r w:rsidR="00B64309" w:rsidRPr="00B23A1C">
        <w:rPr>
          <w:rFonts w:ascii="Arial" w:hAnsi="Arial" w:cs="Arial"/>
          <w:color w:val="000000"/>
          <w:sz w:val="24"/>
          <w:szCs w:val="24"/>
          <w:lang w:val="it-IT"/>
        </w:rPr>
        <w:t>8</w:t>
      </w:r>
      <w:r w:rsidR="004C7F89" w:rsidRPr="00B23A1C">
        <w:rPr>
          <w:rFonts w:ascii="Arial" w:hAnsi="Arial" w:cs="Arial"/>
          <w:color w:val="000000"/>
          <w:sz w:val="24"/>
          <w:szCs w:val="24"/>
          <w:lang w:val="it-IT"/>
        </w:rPr>
        <w:t>’</w:t>
      </w:r>
      <w:r w:rsidR="00737A81" w:rsidRPr="00B23A1C">
        <w:rPr>
          <w:rFonts w:ascii="Arial" w:hAnsi="Arial" w:cs="Arial"/>
          <w:color w:val="000000"/>
          <w:sz w:val="24"/>
          <w:szCs w:val="24"/>
          <w:lang w:val="it-IT"/>
        </w:rPr>
        <w:t>1</w:t>
      </w:r>
      <w:r w:rsidR="004C7F89" w:rsidRPr="00B23A1C">
        <w:rPr>
          <w:rFonts w:ascii="Arial" w:hAnsi="Arial" w:cs="Arial"/>
          <w:color w:val="000000"/>
          <w:sz w:val="24"/>
          <w:szCs w:val="24"/>
          <w:lang w:val="it-IT"/>
        </w:rPr>
        <w:t xml:space="preserve">5):   </w:t>
      </w:r>
      <w:r w:rsidR="00434C31" w:rsidRPr="00B23A1C">
        <w:rPr>
          <w:rFonts w:ascii="Arial" w:hAnsi="Arial" w:cs="Arial"/>
          <w:color w:val="000000"/>
          <w:sz w:val="24"/>
          <w:szCs w:val="24"/>
          <w:lang w:val="it-IT"/>
        </w:rPr>
        <w:t>1) Dialogo,   2) Capriccio</w:t>
      </w:r>
      <w:r w:rsidR="00CD3EA5" w:rsidRPr="00B23A1C">
        <w:rPr>
          <w:rFonts w:ascii="Arial" w:hAnsi="Arial" w:cs="Arial"/>
          <w:color w:val="000000"/>
          <w:sz w:val="24"/>
          <w:szCs w:val="24"/>
          <w:lang w:val="it-IT"/>
        </w:rPr>
        <w:t xml:space="preserve"> (3'45)</w:t>
      </w:r>
      <w:r w:rsidR="002247D4" w:rsidRPr="00B23A1C">
        <w:rPr>
          <w:rFonts w:ascii="Arial" w:hAnsi="Arial" w:cs="Arial"/>
          <w:color w:val="000000"/>
          <w:sz w:val="24"/>
          <w:szCs w:val="24"/>
          <w:lang w:val="it-IT"/>
        </w:rPr>
        <w:t>.</w:t>
      </w:r>
    </w:p>
    <w:p w:rsidR="00695B32"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per</w:t>
      </w:r>
      <w:r w:rsidR="00906CBF" w:rsidRPr="00B23A1C">
        <w:rPr>
          <w:rFonts w:ascii="Arial" w:hAnsi="Arial" w:cs="Arial"/>
          <w:color w:val="000000"/>
          <w:sz w:val="24"/>
          <w:szCs w:val="24"/>
          <w:lang w:val="it-IT"/>
        </w:rPr>
        <w:t xml:space="preserve"> Siegfried Palm,</w:t>
      </w:r>
      <w:r w:rsidRPr="00B23A1C">
        <w:rPr>
          <w:rFonts w:ascii="Arial" w:hAnsi="Arial" w:cs="Arial"/>
          <w:color w:val="000000"/>
          <w:sz w:val="24"/>
          <w:szCs w:val="24"/>
          <w:lang w:val="it-IT"/>
        </w:rPr>
        <w:t xml:space="preserve"> </w:t>
      </w:r>
      <w:r w:rsidR="004F249F" w:rsidRPr="00B23A1C">
        <w:rPr>
          <w:rFonts w:ascii="Arial" w:hAnsi="Arial" w:cs="Arial"/>
          <w:color w:val="000000"/>
          <w:sz w:val="24"/>
          <w:szCs w:val="24"/>
          <w:lang w:val="it-IT"/>
        </w:rPr>
        <w:t>v</w:t>
      </w:r>
      <w:r w:rsidR="004F249F" w:rsidRPr="00B23A1C">
        <w:rPr>
          <w:rFonts w:ascii="Arial" w:hAnsi="Arial" w:cs="Arial"/>
          <w:sz w:val="24"/>
          <w:szCs w:val="24"/>
          <w:lang w:val="it-IT"/>
        </w:rPr>
        <w:t>ioloncello</w:t>
      </w:r>
      <w:r w:rsidRPr="00B23A1C">
        <w:rPr>
          <w:rFonts w:ascii="Arial" w:hAnsi="Arial" w:cs="Arial"/>
          <w:color w:val="000000"/>
          <w:sz w:val="24"/>
          <w:szCs w:val="24"/>
          <w:lang w:val="it-IT"/>
        </w:rPr>
        <w:t xml:space="preserve"> e orch. (1966</w:t>
      </w:r>
      <w:r w:rsidR="00493108" w:rsidRPr="00B23A1C">
        <w:rPr>
          <w:rFonts w:ascii="Arial" w:hAnsi="Arial" w:cs="Arial"/>
          <w:color w:val="000000"/>
          <w:sz w:val="24"/>
          <w:szCs w:val="24"/>
          <w:lang w:val="it-IT"/>
        </w:rPr>
        <w:t>, 1</w:t>
      </w:r>
      <w:r w:rsidR="00FB3240" w:rsidRPr="00B23A1C">
        <w:rPr>
          <w:rFonts w:ascii="Arial" w:hAnsi="Arial" w:cs="Arial"/>
          <w:color w:val="000000"/>
          <w:sz w:val="24"/>
          <w:szCs w:val="24"/>
          <w:lang w:val="it-IT"/>
        </w:rPr>
        <w:t>4</w:t>
      </w:r>
      <w:r w:rsidR="00493108" w:rsidRPr="00B23A1C">
        <w:rPr>
          <w:rFonts w:ascii="Arial" w:hAnsi="Arial" w:cs="Arial"/>
          <w:color w:val="000000"/>
          <w:sz w:val="24"/>
          <w:szCs w:val="24"/>
          <w:lang w:val="it-IT"/>
        </w:rPr>
        <w:t>’</w:t>
      </w:r>
      <w:r w:rsidR="007A713A" w:rsidRPr="00B23A1C">
        <w:rPr>
          <w:rFonts w:ascii="Arial" w:hAnsi="Arial" w:cs="Arial"/>
          <w:color w:val="000000"/>
          <w:sz w:val="24"/>
          <w:szCs w:val="24"/>
          <w:lang w:val="it-IT"/>
        </w:rPr>
        <w:t>5</w:t>
      </w:r>
      <w:r w:rsidR="0084426D" w:rsidRPr="00B23A1C">
        <w:rPr>
          <w:rFonts w:ascii="Arial" w:hAnsi="Arial" w:cs="Arial"/>
          <w:color w:val="000000"/>
          <w:sz w:val="24"/>
          <w:szCs w:val="24"/>
          <w:lang w:val="it-IT"/>
        </w:rPr>
        <w:t>0</w:t>
      </w:r>
      <w:r w:rsidRPr="00B23A1C">
        <w:rPr>
          <w:rFonts w:ascii="Arial" w:hAnsi="Arial" w:cs="Arial"/>
          <w:color w:val="000000"/>
          <w:sz w:val="24"/>
          <w:szCs w:val="24"/>
          <w:lang w:val="it-IT"/>
        </w:rPr>
        <w:t>).</w:t>
      </w:r>
    </w:p>
    <w:p w:rsidR="00D43A99" w:rsidRPr="00B23A1C" w:rsidRDefault="00D43A99"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LILIEN  Ignace</w:t>
      </w:r>
      <w:r w:rsidRPr="00B23A1C">
        <w:rPr>
          <w:rFonts w:ascii="Arial" w:hAnsi="Arial" w:cs="Arial"/>
          <w:color w:val="333399"/>
          <w:sz w:val="24"/>
          <w:szCs w:val="24"/>
          <w:u w:val="single"/>
        </w:rPr>
        <w:tab/>
        <w:t>Leopoli, 29.5.1897 - L’Aia, 10.5.1964.</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Pianista e direttore d’orchestra olandese d’origine polacca. Allievo di Polak, Ehrlich e Suk.</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in stile galante</w:t>
      </w:r>
      <w:r w:rsidR="004F249F" w:rsidRPr="00B23A1C">
        <w:rPr>
          <w:rFonts w:ascii="Arial" w:hAnsi="Arial" w:cs="Arial"/>
          <w:color w:val="000000"/>
          <w:sz w:val="24"/>
          <w:szCs w:val="24"/>
          <w:lang w:val="it-IT"/>
        </w:rPr>
        <w:t>, v</w:t>
      </w:r>
      <w:r w:rsidR="004F249F" w:rsidRPr="00B23A1C">
        <w:rPr>
          <w:rFonts w:ascii="Arial" w:hAnsi="Arial" w:cs="Arial"/>
          <w:sz w:val="24"/>
          <w:szCs w:val="24"/>
          <w:lang w:val="it-IT"/>
        </w:rPr>
        <w:t>ioloncello</w:t>
      </w:r>
      <w:r w:rsidRPr="00B23A1C">
        <w:rPr>
          <w:rFonts w:ascii="Arial" w:hAnsi="Arial" w:cs="Arial"/>
          <w:color w:val="000000"/>
          <w:sz w:val="24"/>
          <w:szCs w:val="24"/>
          <w:lang w:val="it-IT"/>
        </w:rPr>
        <w:t xml:space="preserve"> e orch (1946).</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LINCKE  Joseph</w:t>
      </w:r>
      <w:r w:rsidRPr="00B23A1C">
        <w:rPr>
          <w:rFonts w:ascii="Arial" w:hAnsi="Arial" w:cs="Arial"/>
          <w:color w:val="333399"/>
          <w:sz w:val="24"/>
          <w:szCs w:val="24"/>
          <w:u w:val="single"/>
          <w:lang w:val="it-IT"/>
        </w:rPr>
        <w:tab/>
        <w:t>Trachenberg, 8.6.1783</w:t>
      </w:r>
      <w:r w:rsidR="00EA32D1"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 Vienna, 26.3.1837.</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austriaco, allievo del padre, di Oswald e di Lose. Fece parte per 8 anni del </w:t>
      </w:r>
      <w:r w:rsidR="00590199">
        <w:rPr>
          <w:rFonts w:ascii="Arial" w:hAnsi="Arial" w:cs="Arial"/>
          <w:color w:val="333399"/>
          <w:lang w:val="it-IT"/>
        </w:rPr>
        <w:t xml:space="preserve">  </w:t>
      </w:r>
      <w:r w:rsidRPr="00B23A1C">
        <w:rPr>
          <w:rFonts w:ascii="Arial" w:hAnsi="Arial" w:cs="Arial"/>
          <w:color w:val="333399"/>
          <w:lang w:val="it-IT"/>
        </w:rPr>
        <w:t xml:space="preserve">“Quartetto Schuppanzigh”, in seguito 1° </w:t>
      </w:r>
      <w:r w:rsidR="00537C15" w:rsidRPr="00B23A1C">
        <w:rPr>
          <w:rFonts w:ascii="Arial" w:hAnsi="Arial" w:cs="Arial"/>
          <w:color w:val="333399"/>
          <w:lang w:val="it-IT"/>
        </w:rPr>
        <w:t>vlc.</w:t>
      </w:r>
      <w:r w:rsidRPr="00B23A1C">
        <w:rPr>
          <w:rFonts w:ascii="Arial" w:hAnsi="Arial" w:cs="Arial"/>
          <w:color w:val="333399"/>
          <w:lang w:val="it-IT"/>
        </w:rPr>
        <w:t xml:space="preserve"> al Teatro an der Wien </w:t>
      </w:r>
      <w:r w:rsidR="002B1B88" w:rsidRPr="00B23A1C">
        <w:rPr>
          <w:rFonts w:ascii="Arial" w:hAnsi="Arial" w:cs="Arial"/>
          <w:color w:val="333399"/>
          <w:lang w:val="it-IT"/>
        </w:rPr>
        <w:t xml:space="preserve">e </w:t>
      </w:r>
      <w:r w:rsidRPr="00B23A1C">
        <w:rPr>
          <w:rFonts w:ascii="Arial" w:hAnsi="Arial" w:cs="Arial"/>
          <w:color w:val="333399"/>
          <w:lang w:val="it-IT"/>
        </w:rPr>
        <w:t>alla Hopofer.</w:t>
      </w:r>
    </w:p>
    <w:p w:rsidR="00A53165" w:rsidRPr="00B23A1C" w:rsidRDefault="004F249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V</w:t>
      </w:r>
      <w:r w:rsidRPr="00B23A1C">
        <w:rPr>
          <w:rFonts w:ascii="Arial" w:hAnsi="Arial" w:cs="Arial"/>
          <w:sz w:val="24"/>
          <w:szCs w:val="24"/>
          <w:lang w:val="it-IT"/>
        </w:rPr>
        <w:t>ioloncello solo:</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Ricordi di Croazia</w:t>
      </w:r>
      <w:r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6 Suites</w:t>
      </w:r>
      <w:r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Canzoni Stiriane</w:t>
      </w:r>
      <w:r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Adagio e polacca</w:t>
      </w:r>
      <w:r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Capriccio su temi di Rossini.   Concerto per </w:t>
      </w:r>
      <w:r w:rsidR="004F249F" w:rsidRPr="00B23A1C">
        <w:rPr>
          <w:rFonts w:ascii="Arial" w:hAnsi="Arial" w:cs="Arial"/>
          <w:color w:val="000000"/>
          <w:sz w:val="24"/>
          <w:szCs w:val="24"/>
          <w:lang w:val="it-IT"/>
        </w:rPr>
        <w:t>v</w:t>
      </w:r>
      <w:r w:rsidR="004F249F" w:rsidRPr="00B23A1C">
        <w:rPr>
          <w:rFonts w:ascii="Arial" w:hAnsi="Arial" w:cs="Arial"/>
          <w:sz w:val="24"/>
          <w:szCs w:val="24"/>
          <w:lang w:val="it-IT"/>
        </w:rPr>
        <w:t>ioloncello</w:t>
      </w:r>
      <w:r w:rsidRPr="00B23A1C">
        <w:rPr>
          <w:rFonts w:ascii="Arial" w:hAnsi="Arial" w:cs="Arial"/>
          <w:color w:val="000000"/>
          <w:sz w:val="24"/>
          <w:szCs w:val="24"/>
          <w:lang w:val="it-IT"/>
        </w:rPr>
        <w:t xml:space="preserve"> e orchestra.</w:t>
      </w:r>
    </w:p>
    <w:p w:rsidR="00A52028" w:rsidRPr="00B23A1C" w:rsidRDefault="00A52028" w:rsidP="00696964">
      <w:pPr>
        <w:tabs>
          <w:tab w:val="left" w:pos="4253"/>
          <w:tab w:val="left" w:pos="4820"/>
        </w:tabs>
        <w:spacing w:before="120" w:after="0"/>
        <w:jc w:val="left"/>
        <w:rPr>
          <w:rFonts w:ascii="Arial" w:hAnsi="Arial" w:cs="Arial"/>
          <w:color w:val="000000"/>
          <w:sz w:val="24"/>
          <w:szCs w:val="24"/>
          <w:lang w:val="it-IT"/>
        </w:rPr>
      </w:pPr>
    </w:p>
    <w:p w:rsidR="00A52028" w:rsidRPr="00B23A1C" w:rsidRDefault="00A52028"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LINDE  Bo</w:t>
      </w:r>
      <w:r w:rsidRPr="00B23A1C">
        <w:rPr>
          <w:rFonts w:ascii="Arial" w:hAnsi="Arial" w:cs="Arial"/>
          <w:color w:val="333399"/>
          <w:sz w:val="24"/>
          <w:szCs w:val="24"/>
          <w:u w:val="single"/>
          <w:lang w:val="it-IT"/>
        </w:rPr>
        <w:tab/>
        <w:t>Gavle, 1.1.1933 - Gavle, 2.10.1970.</w:t>
      </w:r>
    </w:p>
    <w:p w:rsidR="00A52028" w:rsidRPr="00B23A1C" w:rsidRDefault="00A52028"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svedese, allievo di Wiberg per pianoforte e di Bengtsson e Larsson per la composizione.</w:t>
      </w:r>
      <w:r w:rsidR="00590199">
        <w:rPr>
          <w:rFonts w:ascii="Arial" w:hAnsi="Arial" w:cs="Arial"/>
          <w:color w:val="333399"/>
          <w:lang w:val="it-IT"/>
        </w:rPr>
        <w:t xml:space="preserve"> </w:t>
      </w:r>
      <w:r w:rsidRPr="00B23A1C">
        <w:rPr>
          <w:rFonts w:ascii="Arial" w:hAnsi="Arial" w:cs="Arial"/>
          <w:color w:val="333399"/>
          <w:lang w:val="it-IT"/>
        </w:rPr>
        <w:t>A Vienna studiò direzione d’orchestra, numerosi concerti in tutta Europa. Inspiegabile il suicidio nella città natale, a 37 anni.</w:t>
      </w:r>
    </w:p>
    <w:p w:rsidR="004F249F" w:rsidRPr="00B23A1C" w:rsidRDefault="00FE2BEF" w:rsidP="00696964">
      <w:pPr>
        <w:tabs>
          <w:tab w:val="left" w:pos="4253"/>
          <w:tab w:val="left" w:pos="4820"/>
        </w:tabs>
        <w:spacing w:before="120" w:after="0"/>
        <w:jc w:val="left"/>
        <w:rPr>
          <w:rStyle w:val="notranslate"/>
          <w:rFonts w:ascii="Arial" w:hAnsi="Arial" w:cs="Arial"/>
          <w:sz w:val="24"/>
          <w:szCs w:val="24"/>
          <w:lang w:val="it-IT"/>
        </w:rPr>
      </w:pPr>
      <w:r w:rsidRPr="00B23A1C">
        <w:rPr>
          <w:rStyle w:val="notranslate"/>
          <w:rFonts w:ascii="Arial" w:hAnsi="Arial" w:cs="Arial"/>
          <w:sz w:val="24"/>
          <w:szCs w:val="24"/>
          <w:lang w:val="it-IT"/>
        </w:rPr>
        <w:t xml:space="preserve">Violoncello e pf.:   </w:t>
      </w:r>
      <w:r w:rsidR="00A52028" w:rsidRPr="00B23A1C">
        <w:rPr>
          <w:rStyle w:val="google-src-text1"/>
          <w:rFonts w:ascii="Arial" w:hAnsi="Arial" w:cs="Arial"/>
          <w:sz w:val="24"/>
          <w:szCs w:val="24"/>
          <w:lang w:val="it-IT"/>
          <w:specVanish w:val="0"/>
        </w:rPr>
        <w:t>Sonatina for cello and piano</w:t>
      </w:r>
      <w:r w:rsidR="00A52028" w:rsidRPr="00B23A1C">
        <w:rPr>
          <w:rStyle w:val="notranslate"/>
          <w:rFonts w:ascii="Arial" w:hAnsi="Arial" w:cs="Arial"/>
          <w:sz w:val="24"/>
          <w:szCs w:val="24"/>
          <w:lang w:val="it-IT"/>
        </w:rPr>
        <w:t xml:space="preserve">Sonatina, </w:t>
      </w:r>
      <w:r w:rsidR="004F249F" w:rsidRPr="00B23A1C">
        <w:rPr>
          <w:rStyle w:val="notranslate"/>
          <w:rFonts w:ascii="Arial" w:hAnsi="Arial" w:cs="Arial"/>
          <w:sz w:val="24"/>
          <w:szCs w:val="24"/>
          <w:lang w:val="it-IT"/>
        </w:rPr>
        <w:t xml:space="preserve">  </w:t>
      </w:r>
      <w:r w:rsidR="00A52028" w:rsidRPr="00B23A1C">
        <w:rPr>
          <w:rStyle w:val="google-src-text1"/>
          <w:rFonts w:ascii="Arial" w:hAnsi="Arial" w:cs="Arial"/>
          <w:sz w:val="24"/>
          <w:szCs w:val="24"/>
          <w:lang w:val="it-IT"/>
          <w:specVanish w:val="0"/>
        </w:rPr>
        <w:t>Cantabile for cello and piano</w:t>
      </w:r>
      <w:r w:rsidR="00A52028" w:rsidRPr="00B23A1C">
        <w:rPr>
          <w:rStyle w:val="notranslate"/>
          <w:rFonts w:ascii="Arial" w:hAnsi="Arial" w:cs="Arial"/>
          <w:sz w:val="24"/>
          <w:szCs w:val="24"/>
          <w:lang w:val="it-IT"/>
        </w:rPr>
        <w:t>Cantabile.</w:t>
      </w:r>
      <w:r w:rsidRPr="00B23A1C">
        <w:rPr>
          <w:rStyle w:val="notranslate"/>
          <w:rFonts w:ascii="Arial" w:hAnsi="Arial" w:cs="Arial"/>
          <w:sz w:val="24"/>
          <w:szCs w:val="24"/>
          <w:lang w:val="it-IT"/>
        </w:rPr>
        <w:t xml:space="preserve">   Concerto per </w:t>
      </w:r>
      <w:r w:rsidR="004F249F" w:rsidRPr="00B23A1C">
        <w:rPr>
          <w:rFonts w:ascii="Arial" w:hAnsi="Arial" w:cs="Arial"/>
          <w:color w:val="000000"/>
          <w:sz w:val="24"/>
          <w:szCs w:val="24"/>
          <w:lang w:val="it-IT"/>
        </w:rPr>
        <w:t>v</w:t>
      </w:r>
      <w:r w:rsidR="004F249F" w:rsidRPr="00B23A1C">
        <w:rPr>
          <w:rFonts w:ascii="Arial" w:hAnsi="Arial" w:cs="Arial"/>
          <w:sz w:val="24"/>
          <w:szCs w:val="24"/>
          <w:lang w:val="it-IT"/>
        </w:rPr>
        <w:t>ioloncello</w:t>
      </w:r>
      <w:r w:rsidRPr="00B23A1C">
        <w:rPr>
          <w:rStyle w:val="notranslate"/>
          <w:rFonts w:ascii="Arial" w:hAnsi="Arial" w:cs="Arial"/>
          <w:sz w:val="24"/>
          <w:szCs w:val="24"/>
          <w:lang w:val="it-IT"/>
        </w:rPr>
        <w:t xml:space="preserve"> e orch. op. 29</w:t>
      </w:r>
      <w:r w:rsidR="00685E1F" w:rsidRPr="00B23A1C">
        <w:rPr>
          <w:rStyle w:val="notranslate"/>
          <w:rFonts w:ascii="Arial" w:hAnsi="Arial" w:cs="Arial"/>
          <w:sz w:val="24"/>
          <w:szCs w:val="24"/>
          <w:lang w:val="it-IT"/>
        </w:rPr>
        <w:t xml:space="preserve">:   1) 12’30,   </w:t>
      </w:r>
    </w:p>
    <w:p w:rsidR="00FE2BEF" w:rsidRPr="00B23A1C" w:rsidRDefault="00685E1F" w:rsidP="00696964">
      <w:pPr>
        <w:tabs>
          <w:tab w:val="left" w:pos="4253"/>
          <w:tab w:val="left" w:pos="4820"/>
        </w:tabs>
        <w:spacing w:before="120" w:after="0"/>
        <w:jc w:val="left"/>
        <w:rPr>
          <w:rStyle w:val="notranslate"/>
          <w:rFonts w:ascii="Arial" w:hAnsi="Arial" w:cs="Arial"/>
          <w:sz w:val="24"/>
          <w:szCs w:val="24"/>
          <w:lang w:val="it-IT"/>
        </w:rPr>
      </w:pPr>
      <w:r w:rsidRPr="00B23A1C">
        <w:rPr>
          <w:rStyle w:val="notranslate"/>
          <w:rFonts w:ascii="Arial" w:hAnsi="Arial" w:cs="Arial"/>
          <w:sz w:val="24"/>
          <w:szCs w:val="24"/>
          <w:lang w:val="it-IT"/>
        </w:rPr>
        <w:t>2) 5’35,</w:t>
      </w:r>
      <w:r w:rsidR="004F249F" w:rsidRPr="00B23A1C">
        <w:rPr>
          <w:rStyle w:val="notranslate"/>
          <w:rFonts w:ascii="Arial" w:hAnsi="Arial" w:cs="Arial"/>
          <w:sz w:val="24"/>
          <w:szCs w:val="24"/>
          <w:lang w:val="it-IT"/>
        </w:rPr>
        <w:t xml:space="preserve">   </w:t>
      </w:r>
      <w:r w:rsidRPr="00B23A1C">
        <w:rPr>
          <w:rStyle w:val="notranslate"/>
          <w:rFonts w:ascii="Arial" w:hAnsi="Arial" w:cs="Arial"/>
          <w:sz w:val="24"/>
          <w:szCs w:val="24"/>
          <w:lang w:val="it-IT"/>
        </w:rPr>
        <w:t>3) 11’25.</w:t>
      </w:r>
    </w:p>
    <w:p w:rsidR="00685E1F" w:rsidRPr="00B23A1C" w:rsidRDefault="00685E1F" w:rsidP="00696964">
      <w:pPr>
        <w:tabs>
          <w:tab w:val="left" w:pos="4253"/>
          <w:tab w:val="left" w:pos="4820"/>
        </w:tabs>
        <w:spacing w:before="120" w:after="0"/>
        <w:jc w:val="left"/>
        <w:rPr>
          <w:rStyle w:val="notranslate"/>
          <w:rFonts w:ascii="Arial" w:hAnsi="Arial" w:cs="Arial"/>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LINDBERG  Magnus</w:t>
      </w:r>
      <w:r w:rsidRPr="00B23A1C">
        <w:rPr>
          <w:rFonts w:ascii="Arial" w:hAnsi="Arial" w:cs="Arial"/>
          <w:color w:val="333399"/>
          <w:sz w:val="24"/>
          <w:u w:val="single"/>
        </w:rPr>
        <w:tab/>
        <w:t>Helsinki, 27. 6 1958</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e pianista finlandese, studi all’Accademia Sibelius con Rautavaara e Heininen. </w:t>
      </w:r>
      <w:r w:rsidR="00344EF2">
        <w:rPr>
          <w:rFonts w:ascii="Arial" w:hAnsi="Arial" w:cs="Arial"/>
          <w:color w:val="333399"/>
        </w:rPr>
        <w:t xml:space="preserve">                          </w:t>
      </w:r>
      <w:r w:rsidRPr="00B23A1C">
        <w:rPr>
          <w:rFonts w:ascii="Arial" w:hAnsi="Arial" w:cs="Arial"/>
          <w:color w:val="333399"/>
        </w:rPr>
        <w:t>Perfezionamento</w:t>
      </w:r>
      <w:r w:rsidR="00344EF2">
        <w:rPr>
          <w:rFonts w:ascii="Arial" w:hAnsi="Arial" w:cs="Arial"/>
          <w:color w:val="333399"/>
        </w:rPr>
        <w:t xml:space="preserve"> </w:t>
      </w:r>
      <w:r w:rsidRPr="00B23A1C">
        <w:rPr>
          <w:rFonts w:ascii="Arial" w:hAnsi="Arial" w:cs="Arial"/>
          <w:color w:val="333399"/>
        </w:rPr>
        <w:t>a Siena con Donatoni, a Darmstadt con Ferneyhough, a Parigi con Grisey e Globokar.</w:t>
      </w:r>
    </w:p>
    <w:p w:rsidR="00FA731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u w:val="single"/>
          <w:lang w:val="it-IT"/>
        </w:rPr>
        <w:t>Violoncello solo</w:t>
      </w:r>
      <w:r w:rsidRPr="00B23A1C">
        <w:rPr>
          <w:rFonts w:ascii="Arial" w:hAnsi="Arial" w:cs="Arial"/>
          <w:color w:val="000000"/>
          <w:sz w:val="24"/>
          <w:szCs w:val="24"/>
          <w:lang w:val="it-IT"/>
        </w:rPr>
        <w:t xml:space="preserve">: </w:t>
      </w:r>
      <w:r w:rsidR="00500C06">
        <w:rPr>
          <w:rFonts w:ascii="Arial" w:hAnsi="Arial" w:cs="Arial"/>
          <w:color w:val="000000"/>
          <w:sz w:val="24"/>
          <w:szCs w:val="24"/>
          <w:lang w:val="it-IT"/>
        </w:rPr>
        <w:t xml:space="preserve">  </w:t>
      </w:r>
      <w:r w:rsidRPr="00B23A1C">
        <w:rPr>
          <w:rFonts w:ascii="Arial" w:hAnsi="Arial" w:cs="Arial"/>
          <w:color w:val="000000"/>
          <w:sz w:val="24"/>
          <w:szCs w:val="24"/>
          <w:lang w:val="it-IT"/>
        </w:rPr>
        <w:t>Espressione I (1978),   Stroke (1984</w:t>
      </w:r>
      <w:r w:rsidR="00FA7315" w:rsidRPr="00B23A1C">
        <w:rPr>
          <w:rFonts w:ascii="Arial" w:hAnsi="Arial" w:cs="Arial"/>
          <w:color w:val="000000"/>
          <w:sz w:val="24"/>
          <w:szCs w:val="24"/>
          <w:lang w:val="it-IT"/>
        </w:rPr>
        <w:t>, 4’15</w:t>
      </w:r>
      <w:r w:rsidRPr="00B23A1C">
        <w:rPr>
          <w:rFonts w:ascii="Arial" w:hAnsi="Arial" w:cs="Arial"/>
          <w:color w:val="000000"/>
          <w:sz w:val="24"/>
          <w:szCs w:val="24"/>
          <w:lang w:val="it-IT"/>
        </w:rPr>
        <w:t>),   Partita (2001</w:t>
      </w:r>
      <w:r w:rsidR="00091340" w:rsidRPr="00B23A1C">
        <w:rPr>
          <w:rFonts w:ascii="Arial" w:hAnsi="Arial" w:cs="Arial"/>
          <w:color w:val="000000"/>
          <w:sz w:val="24"/>
          <w:szCs w:val="24"/>
          <w:lang w:val="it-IT"/>
        </w:rPr>
        <w:t>, 25’</w:t>
      </w:r>
      <w:r w:rsidRPr="00B23A1C">
        <w:rPr>
          <w:rFonts w:ascii="Arial" w:hAnsi="Arial" w:cs="Arial"/>
          <w:color w:val="000000"/>
          <w:sz w:val="24"/>
          <w:szCs w:val="24"/>
          <w:lang w:val="it-IT"/>
        </w:rPr>
        <w:t>)</w:t>
      </w:r>
      <w:r w:rsidR="00091340" w:rsidRPr="00B23A1C">
        <w:rPr>
          <w:rFonts w:ascii="Arial" w:hAnsi="Arial" w:cs="Arial"/>
          <w:color w:val="000000"/>
          <w:sz w:val="24"/>
          <w:szCs w:val="24"/>
          <w:lang w:val="it-IT"/>
        </w:rPr>
        <w:t>,</w:t>
      </w:r>
    </w:p>
    <w:p w:rsidR="00FA731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1° Studio, (2001)</w:t>
      </w:r>
      <w:r w:rsidR="00091340"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2° Studio (2004).   </w:t>
      </w:r>
      <w:r w:rsidR="004F249F" w:rsidRPr="00B23A1C">
        <w:rPr>
          <w:rFonts w:ascii="Arial" w:hAnsi="Arial" w:cs="Arial"/>
          <w:color w:val="000000"/>
          <w:sz w:val="24"/>
          <w:szCs w:val="24"/>
          <w:u w:val="single"/>
          <w:lang w:val="it-IT"/>
        </w:rPr>
        <w:t>V</w:t>
      </w:r>
      <w:r w:rsidR="004F249F" w:rsidRPr="00B23A1C">
        <w:rPr>
          <w:rFonts w:ascii="Arial" w:hAnsi="Arial" w:cs="Arial"/>
          <w:sz w:val="24"/>
          <w:szCs w:val="24"/>
          <w:u w:val="single"/>
          <w:lang w:val="it-IT"/>
        </w:rPr>
        <w:t>ioloncello</w:t>
      </w:r>
      <w:r w:rsidRPr="00B23A1C">
        <w:rPr>
          <w:rFonts w:ascii="Arial" w:hAnsi="Arial" w:cs="Arial"/>
          <w:color w:val="000000"/>
          <w:sz w:val="24"/>
          <w:szCs w:val="24"/>
          <w:u w:val="single"/>
          <w:lang w:val="it-IT"/>
        </w:rPr>
        <w:t xml:space="preserve"> e pf</w:t>
      </w:r>
      <w:r w:rsidRPr="00B23A1C">
        <w:rPr>
          <w:rFonts w:ascii="Arial" w:hAnsi="Arial" w:cs="Arial"/>
          <w:color w:val="000000"/>
          <w:sz w:val="24"/>
          <w:szCs w:val="24"/>
          <w:lang w:val="it-IT"/>
        </w:rPr>
        <w:t>.:  Moto (1990</w:t>
      </w:r>
      <w:r w:rsidR="00206993" w:rsidRPr="00B23A1C">
        <w:rPr>
          <w:rFonts w:ascii="Arial" w:hAnsi="Arial" w:cs="Arial"/>
          <w:color w:val="000000"/>
          <w:sz w:val="24"/>
          <w:szCs w:val="24"/>
          <w:lang w:val="it-IT"/>
        </w:rPr>
        <w:t>, 9’30</w:t>
      </w:r>
      <w:r w:rsidRPr="00B23A1C">
        <w:rPr>
          <w:rFonts w:ascii="Arial" w:hAnsi="Arial" w:cs="Arial"/>
          <w:color w:val="000000"/>
          <w:sz w:val="24"/>
          <w:szCs w:val="24"/>
          <w:lang w:val="it-IT"/>
        </w:rPr>
        <w:t xml:space="preserve">),   </w:t>
      </w:r>
    </w:p>
    <w:p w:rsidR="00091340" w:rsidRPr="00B23A1C" w:rsidRDefault="00A53165" w:rsidP="00696964">
      <w:pPr>
        <w:tabs>
          <w:tab w:val="left" w:pos="4253"/>
          <w:tab w:val="left" w:pos="4820"/>
        </w:tabs>
        <w:spacing w:before="120" w:after="0"/>
        <w:jc w:val="left"/>
        <w:rPr>
          <w:rFonts w:ascii="Arial" w:eastAsia="Arial Unicode MS" w:hAnsi="Arial" w:cs="Arial"/>
          <w:sz w:val="24"/>
          <w:szCs w:val="24"/>
          <w:lang w:val="it-IT"/>
        </w:rPr>
      </w:pPr>
      <w:r w:rsidRPr="00B23A1C">
        <w:rPr>
          <w:rFonts w:ascii="Arial" w:hAnsi="Arial" w:cs="Arial"/>
          <w:color w:val="000000"/>
          <w:sz w:val="24"/>
          <w:szCs w:val="24"/>
        </w:rPr>
        <w:t>Dotz Coyotes (2002</w:t>
      </w:r>
      <w:r w:rsidR="00091340" w:rsidRPr="00B23A1C">
        <w:rPr>
          <w:rFonts w:ascii="Arial" w:hAnsi="Arial" w:cs="Arial"/>
          <w:color w:val="000000"/>
          <w:sz w:val="24"/>
          <w:szCs w:val="24"/>
        </w:rPr>
        <w:t>, 11’</w:t>
      </w:r>
      <w:r w:rsidRPr="00B23A1C">
        <w:rPr>
          <w:rFonts w:ascii="Arial" w:hAnsi="Arial" w:cs="Arial"/>
          <w:color w:val="000000"/>
          <w:sz w:val="24"/>
          <w:szCs w:val="24"/>
        </w:rPr>
        <w:t xml:space="preserve">),   Return to Faust (2004).   </w:t>
      </w:r>
      <w:r w:rsidR="00091340" w:rsidRPr="00B23A1C">
        <w:rPr>
          <w:rFonts w:ascii="Arial" w:eastAsia="Arial Unicode MS" w:hAnsi="Arial" w:cs="Arial"/>
          <w:sz w:val="24"/>
          <w:szCs w:val="24"/>
          <w:lang w:val="it-IT"/>
        </w:rPr>
        <w:t xml:space="preserve">Konzertstuck (2006, 15’).   </w:t>
      </w:r>
    </w:p>
    <w:p w:rsidR="00A53165" w:rsidRPr="00B23A1C" w:rsidRDefault="00091340" w:rsidP="00696964">
      <w:pPr>
        <w:tabs>
          <w:tab w:val="left" w:pos="4253"/>
          <w:tab w:val="left" w:pos="4820"/>
        </w:tabs>
        <w:spacing w:before="120" w:after="0"/>
        <w:jc w:val="left"/>
        <w:rPr>
          <w:rFonts w:ascii="Arial" w:hAnsi="Arial" w:cs="Arial"/>
          <w:sz w:val="24"/>
          <w:szCs w:val="24"/>
          <w:lang w:val="it-IT"/>
        </w:rPr>
      </w:pPr>
      <w:r w:rsidRPr="00B23A1C">
        <w:rPr>
          <w:rFonts w:ascii="Arial" w:eastAsia="Arial Unicode MS" w:hAnsi="Arial" w:cs="Arial"/>
          <w:sz w:val="24"/>
          <w:szCs w:val="24"/>
          <w:lang w:val="it-IT"/>
        </w:rPr>
        <w:t xml:space="preserve">Zona </w:t>
      </w:r>
      <w:r w:rsidRPr="00B23A1C">
        <w:rPr>
          <w:rFonts w:ascii="Arial" w:hAnsi="Arial" w:cs="Arial"/>
          <w:sz w:val="24"/>
          <w:szCs w:val="24"/>
          <w:lang w:val="it-IT"/>
        </w:rPr>
        <w:t xml:space="preserve">concerto, </w:t>
      </w:r>
      <w:r w:rsidR="004F249F" w:rsidRPr="00871245">
        <w:rPr>
          <w:rFonts w:ascii="Arial" w:hAnsi="Arial" w:cs="Arial"/>
          <w:color w:val="000000"/>
          <w:sz w:val="24"/>
          <w:szCs w:val="24"/>
          <w:u w:val="single"/>
          <w:lang w:val="it-IT"/>
        </w:rPr>
        <w:t>v</w:t>
      </w:r>
      <w:r w:rsidR="004F249F" w:rsidRPr="00871245">
        <w:rPr>
          <w:rFonts w:ascii="Arial" w:hAnsi="Arial" w:cs="Arial"/>
          <w:sz w:val="24"/>
          <w:szCs w:val="24"/>
          <w:u w:val="single"/>
          <w:lang w:val="it-IT"/>
        </w:rPr>
        <w:t>ioloncello</w:t>
      </w:r>
      <w:r w:rsidRPr="00871245">
        <w:rPr>
          <w:rFonts w:ascii="Arial" w:hAnsi="Arial" w:cs="Arial"/>
          <w:sz w:val="24"/>
          <w:szCs w:val="24"/>
          <w:u w:val="single"/>
          <w:lang w:val="it-IT"/>
        </w:rPr>
        <w:t xml:space="preserve"> e septuor</w:t>
      </w:r>
      <w:r w:rsidRPr="00B23A1C">
        <w:rPr>
          <w:rFonts w:ascii="Arial" w:hAnsi="Arial" w:cs="Arial"/>
          <w:sz w:val="24"/>
          <w:szCs w:val="24"/>
          <w:lang w:val="it-IT"/>
        </w:rPr>
        <w:t xml:space="preserve"> (1983, 17’).   Concerto, </w:t>
      </w:r>
      <w:r w:rsidRPr="00871245">
        <w:rPr>
          <w:rFonts w:ascii="Arial" w:hAnsi="Arial" w:cs="Arial"/>
          <w:sz w:val="24"/>
          <w:szCs w:val="24"/>
          <w:u w:val="single"/>
          <w:lang w:val="it-IT"/>
        </w:rPr>
        <w:t>violoncello e orch</w:t>
      </w:r>
      <w:r w:rsidRPr="00B23A1C">
        <w:rPr>
          <w:rFonts w:ascii="Arial" w:hAnsi="Arial" w:cs="Arial"/>
          <w:sz w:val="24"/>
          <w:szCs w:val="24"/>
          <w:lang w:val="it-IT"/>
        </w:rPr>
        <w:t>. (1999, 24’45).</w:t>
      </w:r>
    </w:p>
    <w:p w:rsidR="006836B3" w:rsidRPr="00B23A1C" w:rsidRDefault="006836B3"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LINDLEY  Robert</w:t>
      </w:r>
      <w:r w:rsidRPr="00B23A1C">
        <w:rPr>
          <w:rFonts w:ascii="Arial" w:hAnsi="Arial" w:cs="Arial"/>
          <w:color w:val="333399"/>
          <w:sz w:val="24"/>
          <w:szCs w:val="24"/>
          <w:u w:val="single"/>
          <w:lang w:val="it-IT"/>
        </w:rPr>
        <w:tab/>
        <w:t>Rotherham, 4.3.2776 - Londra, 13.6.1855.</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allievo di Cervetto. Ebbe notevole successo per le esecuzioni in duo con il grande contrabbassista Dragonetti. Fu uno dei primi insegnanti della Royal Academy of Music.</w:t>
      </w:r>
    </w:p>
    <w:p w:rsidR="004F249F"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Variazioni per </w:t>
      </w:r>
      <w:r w:rsidR="004F249F" w:rsidRPr="00B23A1C">
        <w:rPr>
          <w:rFonts w:ascii="Arial" w:hAnsi="Arial" w:cs="Arial"/>
          <w:color w:val="000000"/>
          <w:sz w:val="24"/>
          <w:szCs w:val="24"/>
          <w:lang w:val="it-IT"/>
        </w:rPr>
        <w:t>v</w:t>
      </w:r>
      <w:r w:rsidR="004F249F" w:rsidRPr="00B23A1C">
        <w:rPr>
          <w:rFonts w:ascii="Arial" w:hAnsi="Arial" w:cs="Arial"/>
          <w:sz w:val="24"/>
          <w:szCs w:val="24"/>
          <w:lang w:val="it-IT"/>
        </w:rPr>
        <w:t>ioloncello</w:t>
      </w:r>
      <w:r w:rsidRPr="00B23A1C">
        <w:rPr>
          <w:rFonts w:ascii="Arial" w:hAnsi="Arial" w:cs="Arial"/>
          <w:color w:val="000000"/>
          <w:sz w:val="24"/>
          <w:szCs w:val="24"/>
          <w:lang w:val="it-IT"/>
        </w:rPr>
        <w:t xml:space="preserve"> solo.   </w:t>
      </w:r>
      <w:r w:rsidR="004F249F" w:rsidRPr="00B23A1C">
        <w:rPr>
          <w:rFonts w:ascii="Arial" w:hAnsi="Arial" w:cs="Arial"/>
          <w:color w:val="000000"/>
          <w:sz w:val="24"/>
          <w:szCs w:val="24"/>
          <w:lang w:val="it-IT"/>
        </w:rPr>
        <w:t>4 Duetti per 2 violoncelli soli.   Trio per fagotto, vl. e vlc. op. 5.</w:t>
      </w:r>
    </w:p>
    <w:p w:rsidR="004F249F"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4 Concerti per </w:t>
      </w:r>
      <w:r w:rsidR="004F249F" w:rsidRPr="00B23A1C">
        <w:rPr>
          <w:rFonts w:ascii="Arial" w:hAnsi="Arial" w:cs="Arial"/>
          <w:color w:val="000000"/>
          <w:sz w:val="24"/>
          <w:szCs w:val="24"/>
          <w:lang w:val="it-IT"/>
        </w:rPr>
        <w:t>v</w:t>
      </w:r>
      <w:r w:rsidR="004F249F" w:rsidRPr="00B23A1C">
        <w:rPr>
          <w:rFonts w:ascii="Arial" w:hAnsi="Arial" w:cs="Arial"/>
          <w:sz w:val="24"/>
          <w:szCs w:val="24"/>
          <w:lang w:val="it-IT"/>
        </w:rPr>
        <w:t>ioloncello</w:t>
      </w:r>
      <w:r w:rsidRPr="00B23A1C">
        <w:rPr>
          <w:rFonts w:ascii="Arial" w:hAnsi="Arial" w:cs="Arial"/>
          <w:color w:val="000000"/>
          <w:sz w:val="24"/>
          <w:szCs w:val="24"/>
          <w:lang w:val="it-IT"/>
        </w:rPr>
        <w:t xml:space="preserve"> e orch.</w:t>
      </w:r>
    </w:p>
    <w:p w:rsidR="004F249F" w:rsidRPr="00B23A1C" w:rsidRDefault="004F249F" w:rsidP="00696964">
      <w:pPr>
        <w:tabs>
          <w:tab w:val="left" w:pos="4253"/>
          <w:tab w:val="left" w:pos="4820"/>
        </w:tabs>
        <w:spacing w:before="120" w:after="0"/>
        <w:jc w:val="left"/>
        <w:rPr>
          <w:rFonts w:ascii="Arial" w:hAnsi="Arial" w:cs="Arial"/>
          <w:color w:val="000000"/>
          <w:sz w:val="24"/>
          <w:szCs w:val="24"/>
          <w:lang w:val="it-IT"/>
        </w:rPr>
      </w:pPr>
    </w:p>
    <w:p w:rsidR="00614361" w:rsidRPr="00B23A1C" w:rsidRDefault="00614361"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LINN  Robert</w:t>
      </w:r>
      <w:r w:rsidRPr="00B23A1C">
        <w:rPr>
          <w:rFonts w:ascii="Arial" w:hAnsi="Arial" w:cs="Arial"/>
          <w:color w:val="333399"/>
          <w:sz w:val="24"/>
          <w:szCs w:val="24"/>
          <w:u w:val="single"/>
        </w:rPr>
        <w:tab/>
        <w:t>San Francisco, 11.8.1925 - Los Angeles, 28.10.1999</w:t>
      </w:r>
      <w:r w:rsidR="009C1CAB" w:rsidRPr="00B23A1C">
        <w:rPr>
          <w:rFonts w:ascii="Arial" w:hAnsi="Arial" w:cs="Arial"/>
          <w:color w:val="333399"/>
          <w:sz w:val="24"/>
          <w:szCs w:val="24"/>
          <w:u w:val="single"/>
        </w:rPr>
        <w:t>.</w:t>
      </w:r>
    </w:p>
    <w:p w:rsidR="00614361" w:rsidRPr="00B23A1C" w:rsidRDefault="00614361"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americano, studi con Stevens, Milhaud, Sessions e Dahl. Insegnante di composizione alla Scuola </w:t>
      </w:r>
      <w:r w:rsidR="00EA32D1" w:rsidRPr="00B23A1C">
        <w:rPr>
          <w:rFonts w:ascii="Arial" w:hAnsi="Arial" w:cs="Arial"/>
          <w:color w:val="333399"/>
          <w:lang w:val="it-IT"/>
        </w:rPr>
        <w:t xml:space="preserve"> </w:t>
      </w:r>
      <w:r w:rsidR="00344EF2">
        <w:rPr>
          <w:rFonts w:ascii="Arial" w:hAnsi="Arial" w:cs="Arial"/>
          <w:color w:val="333399"/>
          <w:lang w:val="it-IT"/>
        </w:rPr>
        <w:t xml:space="preserve">            </w:t>
      </w:r>
      <w:r w:rsidRPr="00B23A1C">
        <w:rPr>
          <w:rFonts w:ascii="Arial" w:hAnsi="Arial" w:cs="Arial"/>
          <w:color w:val="333399"/>
          <w:lang w:val="it-IT"/>
        </w:rPr>
        <w:t>di Musica dell’Università della California.</w:t>
      </w:r>
    </w:p>
    <w:p w:rsidR="00614361" w:rsidRPr="00B23A1C" w:rsidRDefault="0061436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Ayre e Ground, violoncello solo (1968, 7’).   Ditirambo, 8 violoncelli (1965, 10’).</w:t>
      </w:r>
    </w:p>
    <w:p w:rsidR="00614361" w:rsidRPr="00B23A1C" w:rsidRDefault="0061436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Duo, violoncello e pf. (1971, 13’).   Fantasia, violoncello e archi (1976, 17’).</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6F1663" w:rsidRPr="00B23A1C" w:rsidRDefault="006F1663"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LIPKIND  Gavriel</w:t>
      </w:r>
      <w:r w:rsidRPr="00B23A1C">
        <w:rPr>
          <w:rFonts w:ascii="Arial" w:hAnsi="Arial" w:cs="Arial"/>
          <w:color w:val="333399"/>
          <w:sz w:val="24"/>
          <w:szCs w:val="24"/>
          <w:u w:val="single"/>
          <w:lang w:val="it-IT"/>
        </w:rPr>
        <w:tab/>
        <w:t>Tel Aviv, 1977</w:t>
      </w:r>
    </w:p>
    <w:p w:rsidR="00EB2445" w:rsidRPr="00B23A1C" w:rsidRDefault="006F1663"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Concertista di violoncello israeliano</w:t>
      </w:r>
      <w:r w:rsidR="00C653C4" w:rsidRPr="00B23A1C">
        <w:rPr>
          <w:rFonts w:ascii="Arial" w:hAnsi="Arial" w:cs="Arial"/>
          <w:color w:val="333399"/>
          <w:lang w:val="it-IT"/>
        </w:rPr>
        <w:t xml:space="preserve">, figlio di una famiglia emigrata dalla Russia. Inizio degli studi a 6 anni alla Rubin Music Academy di Tel Aviv con Uzi Wiesel, perfezionamento a Francoforte e al Conservatorio del New England. 1° Concerto radiofonico alla Radio a 8 anni. Vincitore del Concorso Rostropovich a Parigi nel 1994, </w:t>
      </w:r>
      <w:r w:rsidR="00EA32D1" w:rsidRPr="00B23A1C">
        <w:rPr>
          <w:rFonts w:ascii="Arial" w:hAnsi="Arial" w:cs="Arial"/>
          <w:color w:val="333399"/>
          <w:lang w:val="it-IT"/>
        </w:rPr>
        <w:t xml:space="preserve">   </w:t>
      </w:r>
      <w:r w:rsidR="00344EF2">
        <w:rPr>
          <w:rFonts w:ascii="Arial" w:hAnsi="Arial" w:cs="Arial"/>
          <w:color w:val="333399"/>
          <w:lang w:val="it-IT"/>
        </w:rPr>
        <w:t xml:space="preserve">            </w:t>
      </w:r>
      <w:r w:rsidR="00C653C4" w:rsidRPr="00B23A1C">
        <w:rPr>
          <w:rFonts w:ascii="Arial" w:hAnsi="Arial" w:cs="Arial"/>
          <w:color w:val="333399"/>
          <w:lang w:val="it-IT"/>
        </w:rPr>
        <w:t xml:space="preserve">del Leonard Rose </w:t>
      </w:r>
      <w:r w:rsidR="003B7704" w:rsidRPr="00B23A1C">
        <w:rPr>
          <w:rFonts w:ascii="Arial" w:hAnsi="Arial" w:cs="Arial"/>
          <w:color w:val="333399"/>
          <w:lang w:val="it-IT"/>
        </w:rPr>
        <w:t xml:space="preserve">di Washington nel 1997, del Concorso di Monaco e del Gran Premio E. Fuermann di Berlino </w:t>
      </w:r>
      <w:r w:rsidR="00344EF2">
        <w:rPr>
          <w:rFonts w:ascii="Arial" w:hAnsi="Arial" w:cs="Arial"/>
          <w:color w:val="333399"/>
          <w:lang w:val="it-IT"/>
        </w:rPr>
        <w:t xml:space="preserve">               </w:t>
      </w:r>
      <w:r w:rsidR="003B7704" w:rsidRPr="00B23A1C">
        <w:rPr>
          <w:rFonts w:ascii="Arial" w:hAnsi="Arial" w:cs="Arial"/>
          <w:color w:val="333399"/>
          <w:lang w:val="it-IT"/>
        </w:rPr>
        <w:t xml:space="preserve">nel 2002. </w:t>
      </w:r>
      <w:r w:rsidR="00C653C4" w:rsidRPr="00B23A1C">
        <w:rPr>
          <w:rFonts w:ascii="Arial" w:hAnsi="Arial" w:cs="Arial"/>
          <w:color w:val="333399"/>
          <w:lang w:val="it-IT"/>
        </w:rPr>
        <w:t>Dal 2006 inizio dell’attività</w:t>
      </w:r>
      <w:r w:rsidR="003B7704" w:rsidRPr="00B23A1C">
        <w:rPr>
          <w:rFonts w:ascii="Arial" w:hAnsi="Arial" w:cs="Arial"/>
          <w:color w:val="333399"/>
          <w:lang w:val="it-IT"/>
        </w:rPr>
        <w:t xml:space="preserve"> concertistica con l’Orchestra d’Israele, con la Filarmonica di Monaco di Baviera e con la Baltimora Symphony Orchestra. Collaboratore di G. Kremer, P. Zukerman, Y. Menuhin. </w:t>
      </w:r>
      <w:r w:rsidR="00344EF2">
        <w:rPr>
          <w:rFonts w:ascii="Arial" w:hAnsi="Arial" w:cs="Arial"/>
          <w:color w:val="333399"/>
          <w:lang w:val="it-IT"/>
        </w:rPr>
        <w:t xml:space="preserve">                        </w:t>
      </w:r>
      <w:r w:rsidR="003B7704" w:rsidRPr="00B23A1C">
        <w:rPr>
          <w:rFonts w:ascii="Arial" w:hAnsi="Arial" w:cs="Arial"/>
          <w:color w:val="333399"/>
          <w:lang w:val="it-IT"/>
        </w:rPr>
        <w:t xml:space="preserve">Per 3 anni si dedicò a studi musicologici, a revisioni di brani (sotto riportati). Quindi ripresa dei concerti, eseguiti </w:t>
      </w:r>
      <w:r w:rsidR="003B7704" w:rsidRPr="00B23A1C">
        <w:rPr>
          <w:rFonts w:ascii="Arial" w:hAnsi="Arial" w:cs="Arial"/>
          <w:color w:val="333399"/>
          <w:lang w:val="it-IT"/>
        </w:rPr>
        <w:lastRenderedPageBreak/>
        <w:t xml:space="preserve">con un violoncello italiano “Garani” costruito </w:t>
      </w:r>
      <w:r w:rsidR="00EB2445" w:rsidRPr="00B23A1C">
        <w:rPr>
          <w:rFonts w:ascii="Arial" w:hAnsi="Arial" w:cs="Arial"/>
          <w:color w:val="333399"/>
          <w:lang w:val="it-IT"/>
        </w:rPr>
        <w:t xml:space="preserve">nel 1702. </w:t>
      </w:r>
      <w:r w:rsidR="00034551" w:rsidRPr="00B23A1C">
        <w:rPr>
          <w:rFonts w:ascii="Arial" w:hAnsi="Arial" w:cs="Arial"/>
          <w:color w:val="333399"/>
          <w:lang w:val="it-IT"/>
        </w:rPr>
        <w:t xml:space="preserve">Per 15 anni il suo pianista preferito è stato Roman Zalavsky. </w:t>
      </w:r>
      <w:r w:rsidR="00EB2445" w:rsidRPr="00B23A1C">
        <w:rPr>
          <w:rFonts w:ascii="Arial" w:hAnsi="Arial" w:cs="Arial"/>
          <w:color w:val="333399"/>
          <w:lang w:val="it-IT"/>
        </w:rPr>
        <w:t>Tra un concerto e l’altro si rifugia nella sua riserva naturale a Nord di Francoforte.</w:t>
      </w:r>
    </w:p>
    <w:p w:rsidR="007A3230" w:rsidRPr="00B23A1C" w:rsidRDefault="00EB244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Tango</w:t>
      </w:r>
      <w:r w:rsidR="002B2510"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di Albeniz (3’10).   </w:t>
      </w:r>
      <w:r w:rsidR="002B2510" w:rsidRPr="00B23A1C">
        <w:rPr>
          <w:rFonts w:ascii="Arial" w:hAnsi="Arial" w:cs="Arial"/>
          <w:color w:val="000000"/>
          <w:sz w:val="24"/>
          <w:szCs w:val="24"/>
          <w:lang w:val="it-IT"/>
        </w:rPr>
        <w:t xml:space="preserve">Lively, di Ben Haim (2’25).   </w:t>
      </w:r>
      <w:r w:rsidR="007A3230" w:rsidRPr="00B23A1C">
        <w:rPr>
          <w:rFonts w:ascii="Arial" w:hAnsi="Arial" w:cs="Arial"/>
          <w:color w:val="000000"/>
          <w:sz w:val="24"/>
          <w:szCs w:val="24"/>
          <w:lang w:val="it-IT"/>
        </w:rPr>
        <w:t>Prayer, di Bloch (5’).</w:t>
      </w:r>
    </w:p>
    <w:p w:rsidR="007A3230" w:rsidRPr="00B23A1C" w:rsidRDefault="007A323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1a Danza Ungherese, di Brahms (3’45).   Intermezzo e danza finale</w:t>
      </w:r>
      <w:r w:rsidR="004F249F"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di Cassado</w:t>
      </w:r>
      <w:r w:rsidR="004F249F"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(7’05).   </w:t>
      </w:r>
    </w:p>
    <w:p w:rsidR="007A3230" w:rsidRPr="00B23A1C" w:rsidRDefault="003D4B6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Hora staccato, di Dinicu (2’10).</w:t>
      </w:r>
      <w:r w:rsidR="00EA32D1"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Duport, 7° Studio (1’45).   Allegretto mod</w:t>
      </w:r>
      <w:r w:rsidR="007A3230"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Faurè (1’20).   </w:t>
      </w:r>
    </w:p>
    <w:p w:rsidR="007A3230" w:rsidRPr="00B23A1C" w:rsidRDefault="00EB244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5° Ricercare</w:t>
      </w:r>
      <w:r w:rsidR="002B2510"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Gabrieli (1’50).</w:t>
      </w:r>
      <w:r w:rsidR="00EA32D1" w:rsidRPr="00B23A1C">
        <w:rPr>
          <w:rFonts w:ascii="Arial" w:hAnsi="Arial" w:cs="Arial"/>
          <w:color w:val="000000"/>
          <w:sz w:val="24"/>
          <w:szCs w:val="24"/>
          <w:lang w:val="it-IT"/>
        </w:rPr>
        <w:t xml:space="preserve">   </w:t>
      </w:r>
      <w:r w:rsidR="002B2510" w:rsidRPr="00B23A1C">
        <w:rPr>
          <w:rFonts w:ascii="Arial" w:hAnsi="Arial" w:cs="Arial"/>
          <w:color w:val="000000"/>
          <w:sz w:val="24"/>
          <w:szCs w:val="24"/>
          <w:lang w:val="it-IT"/>
        </w:rPr>
        <w:t>Arabic melody, op. 4,5 di Glazunov (2’35).</w:t>
      </w:r>
    </w:p>
    <w:p w:rsidR="007A3230" w:rsidRPr="00B23A1C" w:rsidRDefault="003D4B6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Le petite ane blanc, di Ibert (2’35).</w:t>
      </w:r>
      <w:r w:rsidR="007A3230" w:rsidRPr="00B23A1C">
        <w:rPr>
          <w:rFonts w:ascii="Arial" w:hAnsi="Arial" w:cs="Arial"/>
          <w:color w:val="000000"/>
          <w:sz w:val="24"/>
          <w:szCs w:val="24"/>
          <w:lang w:val="it-IT"/>
        </w:rPr>
        <w:t xml:space="preserve">   Tamburino cinese, di Kreisler (5’40).</w:t>
      </w:r>
    </w:p>
    <w:p w:rsidR="00871245" w:rsidRDefault="0087124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Scherzo-tarantella, op. 16, di Wieniawski (5’15).</w:t>
      </w:r>
      <w:r>
        <w:rPr>
          <w:rFonts w:ascii="Arial" w:hAnsi="Arial" w:cs="Arial"/>
          <w:color w:val="000000"/>
          <w:sz w:val="24"/>
          <w:szCs w:val="24"/>
          <w:lang w:val="it-IT"/>
        </w:rPr>
        <w:t xml:space="preserve">   </w:t>
      </w:r>
      <w:r w:rsidR="00EB31E0" w:rsidRPr="00B23A1C">
        <w:rPr>
          <w:rFonts w:ascii="Arial" w:hAnsi="Arial" w:cs="Arial"/>
          <w:color w:val="000000"/>
          <w:sz w:val="24"/>
          <w:szCs w:val="24"/>
          <w:lang w:val="it-IT"/>
        </w:rPr>
        <w:t xml:space="preserve">Chonguri, di Tsindatse (2’).   </w:t>
      </w:r>
    </w:p>
    <w:p w:rsidR="00871245" w:rsidRDefault="003D4B6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Elfentanz op. 39, di Popper (2’30).</w:t>
      </w:r>
      <w:r w:rsidR="00871245">
        <w:rPr>
          <w:rFonts w:ascii="Arial" w:hAnsi="Arial" w:cs="Arial"/>
          <w:color w:val="000000"/>
          <w:sz w:val="24"/>
          <w:szCs w:val="24"/>
          <w:lang w:val="it-IT"/>
        </w:rPr>
        <w:t xml:space="preserve">   </w:t>
      </w:r>
      <w:r w:rsidR="00871245" w:rsidRPr="00B23A1C">
        <w:rPr>
          <w:rFonts w:ascii="Arial" w:hAnsi="Arial" w:cs="Arial"/>
          <w:color w:val="000000"/>
          <w:sz w:val="24"/>
          <w:szCs w:val="24"/>
          <w:lang w:val="it-IT"/>
        </w:rPr>
        <w:t xml:space="preserve">Vals, op. 45, di Prokofiev (2’).  </w:t>
      </w:r>
    </w:p>
    <w:p w:rsidR="00871245" w:rsidRDefault="00EB31E0"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 xml:space="preserve">Guitarre op. 45, </w:t>
      </w:r>
      <w:r w:rsidR="00871245" w:rsidRPr="00B23A1C">
        <w:rPr>
          <w:rFonts w:ascii="Arial" w:hAnsi="Arial" w:cs="Arial"/>
          <w:color w:val="000000"/>
          <w:sz w:val="24"/>
          <w:szCs w:val="24"/>
          <w:lang w:val="it-IT"/>
        </w:rPr>
        <w:t>Moszkowski (4’30).</w:t>
      </w:r>
      <w:r>
        <w:rPr>
          <w:rFonts w:ascii="Arial" w:hAnsi="Arial" w:cs="Arial"/>
          <w:color w:val="000000"/>
          <w:sz w:val="24"/>
          <w:szCs w:val="24"/>
          <w:lang w:val="it-IT"/>
        </w:rPr>
        <w:t xml:space="preserve">  </w:t>
      </w:r>
      <w:r w:rsidR="002B2510" w:rsidRPr="00B23A1C">
        <w:rPr>
          <w:rFonts w:ascii="Arial" w:hAnsi="Arial" w:cs="Arial"/>
          <w:color w:val="000000"/>
          <w:sz w:val="24"/>
          <w:szCs w:val="24"/>
          <w:lang w:val="it-IT"/>
        </w:rPr>
        <w:t>Romanza s</w:t>
      </w:r>
      <w:r w:rsidR="007A3230" w:rsidRPr="00B23A1C">
        <w:rPr>
          <w:rFonts w:ascii="Arial" w:hAnsi="Arial" w:cs="Arial"/>
          <w:color w:val="000000"/>
          <w:sz w:val="24"/>
          <w:szCs w:val="24"/>
          <w:lang w:val="it-IT"/>
        </w:rPr>
        <w:t xml:space="preserve">enza </w:t>
      </w:r>
      <w:r w:rsidR="002B2510" w:rsidRPr="00B23A1C">
        <w:rPr>
          <w:rFonts w:ascii="Arial" w:hAnsi="Arial" w:cs="Arial"/>
          <w:color w:val="000000"/>
          <w:sz w:val="24"/>
          <w:szCs w:val="24"/>
          <w:lang w:val="it-IT"/>
        </w:rPr>
        <w:t>parole</w:t>
      </w:r>
      <w:r w:rsidR="003D4B69" w:rsidRPr="00B23A1C">
        <w:rPr>
          <w:rFonts w:ascii="Arial" w:hAnsi="Arial" w:cs="Arial"/>
          <w:color w:val="000000"/>
          <w:sz w:val="24"/>
          <w:szCs w:val="24"/>
          <w:lang w:val="it-IT"/>
        </w:rPr>
        <w:t xml:space="preserve">,op. 102/1, </w:t>
      </w:r>
      <w:r w:rsidR="002B2510" w:rsidRPr="00B23A1C">
        <w:rPr>
          <w:rFonts w:ascii="Arial" w:hAnsi="Arial" w:cs="Arial"/>
          <w:color w:val="000000"/>
          <w:sz w:val="24"/>
          <w:szCs w:val="24"/>
          <w:lang w:val="it-IT"/>
        </w:rPr>
        <w:t>Mendelsshon, (4’30).</w:t>
      </w:r>
      <w:r w:rsidR="00EA32D1" w:rsidRPr="00B23A1C">
        <w:rPr>
          <w:rFonts w:ascii="Arial" w:hAnsi="Arial" w:cs="Arial"/>
          <w:color w:val="000000"/>
          <w:sz w:val="24"/>
          <w:szCs w:val="24"/>
          <w:lang w:val="it-IT"/>
        </w:rPr>
        <w:t xml:space="preserve">   </w:t>
      </w:r>
    </w:p>
    <w:p w:rsidR="007A3230" w:rsidRPr="00B23A1C" w:rsidRDefault="007A323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5° Capriccio, di Piatti (2’30).</w:t>
      </w:r>
      <w:r w:rsidR="00871245">
        <w:rPr>
          <w:rFonts w:ascii="Arial" w:hAnsi="Arial" w:cs="Arial"/>
          <w:color w:val="000000"/>
          <w:sz w:val="24"/>
          <w:szCs w:val="24"/>
          <w:lang w:val="it-IT"/>
        </w:rPr>
        <w:t xml:space="preserve">   </w:t>
      </w:r>
      <w:r w:rsidR="002B2510" w:rsidRPr="00B23A1C">
        <w:rPr>
          <w:rFonts w:ascii="Arial" w:hAnsi="Arial" w:cs="Arial"/>
          <w:color w:val="000000"/>
          <w:sz w:val="24"/>
          <w:szCs w:val="24"/>
          <w:lang w:val="it-IT"/>
        </w:rPr>
        <w:t>Romanza, di S</w:t>
      </w:r>
      <w:r w:rsidR="00400CA3" w:rsidRPr="00B23A1C">
        <w:rPr>
          <w:rFonts w:ascii="Arial" w:hAnsi="Arial" w:cs="Arial"/>
          <w:color w:val="000000"/>
          <w:sz w:val="24"/>
          <w:szCs w:val="24"/>
          <w:lang w:val="it-IT"/>
        </w:rPr>
        <w:t>k</w:t>
      </w:r>
      <w:r w:rsidR="002B2510" w:rsidRPr="00B23A1C">
        <w:rPr>
          <w:rFonts w:ascii="Arial" w:hAnsi="Arial" w:cs="Arial"/>
          <w:color w:val="000000"/>
          <w:sz w:val="24"/>
          <w:szCs w:val="24"/>
          <w:lang w:val="it-IT"/>
        </w:rPr>
        <w:t>riabin (3’).</w:t>
      </w:r>
    </w:p>
    <w:p w:rsidR="003D4B69" w:rsidRPr="00B23A1C" w:rsidRDefault="002B2510"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Danza orientale di Stutchewsky (4’40).</w:t>
      </w:r>
      <w:r w:rsidR="00EA32D1" w:rsidRPr="00B23A1C">
        <w:rPr>
          <w:rFonts w:ascii="Arial" w:hAnsi="Arial" w:cs="Arial"/>
          <w:color w:val="000000"/>
          <w:sz w:val="24"/>
          <w:szCs w:val="24"/>
          <w:lang w:val="it-IT"/>
        </w:rPr>
        <w:t xml:space="preserve">   </w:t>
      </w:r>
      <w:r w:rsidR="003D4B69" w:rsidRPr="004919C1">
        <w:rPr>
          <w:rFonts w:ascii="Arial" w:hAnsi="Arial" w:cs="Arial"/>
          <w:color w:val="000000"/>
          <w:sz w:val="24"/>
          <w:szCs w:val="24"/>
        </w:rPr>
        <w:t>Berceuse, op. 72,2 di T</w:t>
      </w:r>
      <w:r w:rsidR="003D4B69" w:rsidRPr="00B23A1C">
        <w:rPr>
          <w:rFonts w:ascii="Arial" w:hAnsi="Arial" w:cs="Arial"/>
          <w:color w:val="000000"/>
          <w:sz w:val="24"/>
          <w:szCs w:val="24"/>
        </w:rPr>
        <w:t xml:space="preserve">chaikowsky (4’15).   </w:t>
      </w:r>
    </w:p>
    <w:p w:rsidR="002B2510" w:rsidRPr="004919C1" w:rsidRDefault="00EB2445"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Song and Dances, op. 84,2 di Tcherepnin (1’20).</w:t>
      </w:r>
      <w:r w:rsidR="00EA32D1" w:rsidRPr="00B23A1C">
        <w:rPr>
          <w:rFonts w:ascii="Arial" w:hAnsi="Arial" w:cs="Arial"/>
          <w:color w:val="000000"/>
          <w:sz w:val="24"/>
          <w:szCs w:val="24"/>
        </w:rPr>
        <w:t xml:space="preserve">   </w:t>
      </w:r>
    </w:p>
    <w:p w:rsidR="006836B3" w:rsidRPr="004919C1" w:rsidRDefault="006836B3" w:rsidP="00696964">
      <w:pPr>
        <w:tabs>
          <w:tab w:val="left" w:pos="4253"/>
          <w:tab w:val="left" w:pos="4820"/>
        </w:tabs>
        <w:spacing w:before="120" w:after="0"/>
        <w:jc w:val="left"/>
        <w:rPr>
          <w:rFonts w:ascii="Arial" w:hAnsi="Arial" w:cs="Arial"/>
          <w:color w:val="000000"/>
          <w:sz w:val="24"/>
          <w:szCs w:val="24"/>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bCs/>
          <w:color w:val="333399"/>
          <w:sz w:val="24"/>
          <w:u w:val="single"/>
        </w:rPr>
        <w:t>LISZT  Franz</w:t>
      </w:r>
      <w:r w:rsidRPr="00B23A1C">
        <w:rPr>
          <w:rFonts w:ascii="Arial" w:hAnsi="Arial" w:cs="Arial"/>
          <w:color w:val="333399"/>
          <w:sz w:val="24"/>
          <w:u w:val="single"/>
        </w:rPr>
        <w:tab/>
        <w:t>Raiding, 22.10.1811 - Bayreuth, 31.7.1886.</w:t>
      </w:r>
    </w:p>
    <w:p w:rsidR="007D1FCB" w:rsidRPr="00B23A1C" w:rsidRDefault="007D1FCB"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Grande musicista, geniale e generoso. Padrone assoluto della tastiera. </w:t>
      </w:r>
      <w:r w:rsidR="00F9529F" w:rsidRPr="00B23A1C">
        <w:rPr>
          <w:rFonts w:ascii="Arial" w:hAnsi="Arial" w:cs="Arial"/>
          <w:color w:val="333399"/>
        </w:rPr>
        <w:t xml:space="preserve">Per maggiori informazioni sull'autore </w:t>
      </w:r>
      <w:r w:rsidR="002546F8">
        <w:rPr>
          <w:rFonts w:ascii="Arial" w:hAnsi="Arial" w:cs="Arial"/>
          <w:color w:val="333399"/>
        </w:rPr>
        <w:t xml:space="preserve">          </w:t>
      </w:r>
      <w:r w:rsidR="00F9529F" w:rsidRPr="00B23A1C">
        <w:rPr>
          <w:rFonts w:ascii="Arial" w:hAnsi="Arial" w:cs="Arial"/>
          <w:color w:val="333399"/>
        </w:rPr>
        <w:t xml:space="preserve">vedi </w:t>
      </w:r>
      <w:r w:rsidRPr="00B23A1C">
        <w:rPr>
          <w:rFonts w:ascii="Arial" w:hAnsi="Arial" w:cs="Arial"/>
          <w:color w:val="333399"/>
        </w:rPr>
        <w:t>“Passeggiando con la Musica”, scaricabile gratuitamente dal sito: mariodemolli.com</w:t>
      </w:r>
    </w:p>
    <w:p w:rsidR="002A019E" w:rsidRPr="00B23A1C" w:rsidRDefault="004F249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Pr="00B23A1C">
        <w:rPr>
          <w:rFonts w:ascii="Arial" w:hAnsi="Arial" w:cs="Arial"/>
          <w:sz w:val="24"/>
          <w:szCs w:val="24"/>
          <w:lang w:val="it-IT"/>
        </w:rPr>
        <w:t>ioloncello</w:t>
      </w:r>
      <w:r w:rsidRPr="00B23A1C">
        <w:rPr>
          <w:rFonts w:ascii="Arial" w:hAnsi="Arial" w:cs="Arial"/>
          <w:color w:val="000000"/>
          <w:sz w:val="24"/>
          <w:szCs w:val="24"/>
          <w:lang w:val="it-IT"/>
        </w:rPr>
        <w:t xml:space="preserve"> </w:t>
      </w:r>
      <w:r w:rsidR="002A019E" w:rsidRPr="00B23A1C">
        <w:rPr>
          <w:rFonts w:ascii="Arial" w:hAnsi="Arial" w:cs="Arial"/>
          <w:color w:val="000000"/>
          <w:sz w:val="24"/>
          <w:szCs w:val="24"/>
          <w:lang w:val="it-IT"/>
        </w:rPr>
        <w:t>e pf.:  Sonetto 123 del Petrarca (1849)</w:t>
      </w:r>
      <w:r w:rsidR="00E604DE" w:rsidRPr="00B23A1C">
        <w:rPr>
          <w:rFonts w:ascii="Arial" w:hAnsi="Arial" w:cs="Arial"/>
          <w:color w:val="000000"/>
          <w:sz w:val="24"/>
          <w:szCs w:val="24"/>
          <w:lang w:val="it-IT"/>
        </w:rPr>
        <w:t>.</w:t>
      </w:r>
      <w:r w:rsidR="002A019E" w:rsidRPr="00B23A1C">
        <w:rPr>
          <w:rFonts w:ascii="Arial" w:hAnsi="Arial" w:cs="Arial"/>
          <w:color w:val="000000"/>
          <w:sz w:val="24"/>
          <w:szCs w:val="24"/>
          <w:lang w:val="it-IT"/>
        </w:rPr>
        <w:t xml:space="preserve">   6 Consolazioni (1850),   1a Elegia (187</w:t>
      </w:r>
      <w:r w:rsidR="00A210B2" w:rsidRPr="00B23A1C">
        <w:rPr>
          <w:rFonts w:ascii="Arial" w:hAnsi="Arial" w:cs="Arial"/>
          <w:color w:val="000000"/>
          <w:sz w:val="24"/>
          <w:szCs w:val="24"/>
          <w:lang w:val="it-IT"/>
        </w:rPr>
        <w:t>5</w:t>
      </w:r>
      <w:r w:rsidR="002A019E" w:rsidRPr="00B23A1C">
        <w:rPr>
          <w:rFonts w:ascii="Arial" w:hAnsi="Arial" w:cs="Arial"/>
          <w:color w:val="000000"/>
          <w:sz w:val="24"/>
          <w:szCs w:val="24"/>
          <w:lang w:val="it-IT"/>
        </w:rPr>
        <w:t xml:space="preserve">),   </w:t>
      </w:r>
    </w:p>
    <w:p w:rsidR="00E604DE" w:rsidRPr="00B23A1C" w:rsidRDefault="002A019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2a</w:t>
      </w:r>
      <w:r w:rsidR="00A53165" w:rsidRPr="00B23A1C">
        <w:rPr>
          <w:rFonts w:ascii="Arial" w:hAnsi="Arial" w:cs="Arial"/>
          <w:color w:val="000000"/>
          <w:sz w:val="24"/>
          <w:szCs w:val="24"/>
          <w:lang w:val="it-IT"/>
        </w:rPr>
        <w:t xml:space="preserve"> Elegia (187</w:t>
      </w:r>
      <w:r w:rsidR="007222E2" w:rsidRPr="00B23A1C">
        <w:rPr>
          <w:rFonts w:ascii="Arial" w:hAnsi="Arial" w:cs="Arial"/>
          <w:color w:val="000000"/>
          <w:sz w:val="24"/>
          <w:szCs w:val="24"/>
          <w:lang w:val="it-IT"/>
        </w:rPr>
        <w:t>8</w:t>
      </w:r>
      <w:r w:rsidR="001A349A" w:rsidRPr="00B23A1C">
        <w:rPr>
          <w:rFonts w:ascii="Arial" w:hAnsi="Arial" w:cs="Arial"/>
          <w:color w:val="000000"/>
          <w:sz w:val="24"/>
          <w:szCs w:val="24"/>
          <w:lang w:val="it-IT"/>
        </w:rPr>
        <w:t>, 4’10</w:t>
      </w:r>
      <w:r w:rsidR="00A53165" w:rsidRPr="00B23A1C">
        <w:rPr>
          <w:rFonts w:ascii="Arial" w:hAnsi="Arial" w:cs="Arial"/>
          <w:color w:val="000000"/>
          <w:sz w:val="24"/>
          <w:szCs w:val="24"/>
          <w:lang w:val="it-IT"/>
        </w:rPr>
        <w:t>)</w:t>
      </w:r>
      <w:r w:rsidR="00E604DE"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Romance oubliée (1880</w:t>
      </w:r>
      <w:r w:rsidR="002A2BC6" w:rsidRPr="00B23A1C">
        <w:rPr>
          <w:rFonts w:ascii="Arial" w:hAnsi="Arial" w:cs="Arial"/>
          <w:color w:val="000000"/>
          <w:sz w:val="24"/>
          <w:szCs w:val="24"/>
          <w:lang w:val="it-IT"/>
        </w:rPr>
        <w:t>, 3’40</w:t>
      </w:r>
      <w:r w:rsidRPr="00B23A1C">
        <w:rPr>
          <w:rFonts w:ascii="Arial" w:hAnsi="Arial" w:cs="Arial"/>
          <w:color w:val="000000"/>
          <w:sz w:val="24"/>
          <w:szCs w:val="24"/>
          <w:lang w:val="it-IT"/>
        </w:rPr>
        <w:t>)</w:t>
      </w:r>
      <w:r w:rsidR="00E604DE"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La lugubre gondola (1882</w:t>
      </w:r>
      <w:r w:rsidR="006579F8" w:rsidRPr="00B23A1C">
        <w:rPr>
          <w:rFonts w:ascii="Arial" w:hAnsi="Arial" w:cs="Arial"/>
          <w:color w:val="000000"/>
          <w:sz w:val="24"/>
          <w:szCs w:val="24"/>
          <w:lang w:val="it-IT"/>
        </w:rPr>
        <w:t>, 8'</w:t>
      </w:r>
      <w:r w:rsidR="00E604DE" w:rsidRPr="00B23A1C">
        <w:rPr>
          <w:rFonts w:ascii="Arial" w:hAnsi="Arial" w:cs="Arial"/>
          <w:color w:val="000000"/>
          <w:sz w:val="24"/>
          <w:szCs w:val="24"/>
          <w:lang w:val="it-IT"/>
        </w:rPr>
        <w:t>05</w:t>
      </w:r>
      <w:r w:rsidR="00A53165" w:rsidRPr="00B23A1C">
        <w:rPr>
          <w:rFonts w:ascii="Arial" w:hAnsi="Arial" w:cs="Arial"/>
          <w:color w:val="000000"/>
          <w:sz w:val="24"/>
          <w:szCs w:val="24"/>
          <w:lang w:val="it-IT"/>
        </w:rPr>
        <w:t>)</w:t>
      </w:r>
      <w:r w:rsidR="00E604DE" w:rsidRPr="00B23A1C">
        <w:rPr>
          <w:rFonts w:ascii="Arial" w:hAnsi="Arial" w:cs="Arial"/>
          <w:color w:val="000000"/>
          <w:sz w:val="24"/>
          <w:szCs w:val="24"/>
          <w:lang w:val="it-IT"/>
        </w:rPr>
        <w:t>.</w:t>
      </w:r>
    </w:p>
    <w:p w:rsidR="00AA3375" w:rsidRPr="00B23A1C" w:rsidRDefault="007D1FC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sz w:val="24"/>
          <w:szCs w:val="24"/>
        </w:rPr>
        <w:t>Die Zelle in Nonnennwerth</w:t>
      </w:r>
      <w:r w:rsidR="006579F8" w:rsidRPr="00B23A1C">
        <w:rPr>
          <w:rFonts w:ascii="Arial" w:hAnsi="Arial" w:cs="Arial"/>
          <w:sz w:val="24"/>
          <w:szCs w:val="24"/>
        </w:rPr>
        <w:t xml:space="preserve">, </w:t>
      </w:r>
      <w:r w:rsidRPr="00B23A1C">
        <w:rPr>
          <w:rFonts w:ascii="Arial" w:hAnsi="Arial" w:cs="Arial"/>
          <w:sz w:val="24"/>
          <w:szCs w:val="24"/>
        </w:rPr>
        <w:t xml:space="preserve">S382 (1883, </w:t>
      </w:r>
      <w:r w:rsidR="006579F8" w:rsidRPr="00B23A1C">
        <w:rPr>
          <w:rFonts w:ascii="Arial" w:hAnsi="Arial" w:cs="Arial"/>
          <w:sz w:val="24"/>
          <w:szCs w:val="24"/>
        </w:rPr>
        <w:t>5</w:t>
      </w:r>
      <w:r w:rsidRPr="00B23A1C">
        <w:rPr>
          <w:rFonts w:ascii="Arial" w:hAnsi="Arial" w:cs="Arial"/>
          <w:sz w:val="24"/>
          <w:szCs w:val="24"/>
        </w:rPr>
        <w:t>’</w:t>
      </w:r>
      <w:r w:rsidR="00691502" w:rsidRPr="00B23A1C">
        <w:rPr>
          <w:rFonts w:ascii="Arial" w:hAnsi="Arial" w:cs="Arial"/>
          <w:sz w:val="24"/>
          <w:szCs w:val="24"/>
        </w:rPr>
        <w:t>40</w:t>
      </w:r>
      <w:r w:rsidRPr="00B23A1C">
        <w:rPr>
          <w:rFonts w:ascii="Arial" w:hAnsi="Arial" w:cs="Arial"/>
          <w:sz w:val="24"/>
          <w:szCs w:val="24"/>
        </w:rPr>
        <w:t>).</w:t>
      </w:r>
      <w:r w:rsidR="00E604DE" w:rsidRPr="00B23A1C">
        <w:rPr>
          <w:rFonts w:ascii="Arial" w:hAnsi="Arial" w:cs="Arial"/>
          <w:sz w:val="24"/>
          <w:szCs w:val="24"/>
        </w:rPr>
        <w:t xml:space="preserve">   </w:t>
      </w:r>
      <w:r w:rsidR="00E604DE" w:rsidRPr="00B23A1C">
        <w:rPr>
          <w:rFonts w:ascii="Arial" w:hAnsi="Arial" w:cs="Arial"/>
          <w:color w:val="000000"/>
          <w:sz w:val="24"/>
          <w:szCs w:val="24"/>
          <w:lang w:val="it-IT"/>
        </w:rPr>
        <w:t>Liebestraume, 3° Notturno in Lab (3’55).</w:t>
      </w:r>
    </w:p>
    <w:p w:rsidR="00AA3375" w:rsidRPr="00B23A1C" w:rsidRDefault="00AA3375" w:rsidP="00696964">
      <w:pPr>
        <w:tabs>
          <w:tab w:val="left" w:pos="4253"/>
          <w:tab w:val="left" w:pos="4820"/>
        </w:tabs>
        <w:spacing w:before="120" w:after="0"/>
        <w:jc w:val="left"/>
        <w:rPr>
          <w:rFonts w:ascii="Arial" w:hAnsi="Arial" w:cs="Arial"/>
          <w:color w:val="000000"/>
          <w:sz w:val="24"/>
          <w:szCs w:val="24"/>
          <w:lang w:val="it-IT"/>
        </w:rPr>
      </w:pPr>
    </w:p>
    <w:p w:rsidR="00E604DE" w:rsidRPr="00B23A1C" w:rsidRDefault="00E604DE" w:rsidP="00696964">
      <w:pPr>
        <w:tabs>
          <w:tab w:val="left" w:pos="4253"/>
          <w:tab w:val="left" w:pos="4820"/>
        </w:tabs>
        <w:spacing w:before="120" w:after="0"/>
        <w:jc w:val="left"/>
        <w:rPr>
          <w:rFonts w:ascii="Arial" w:hAnsi="Arial" w:cs="Arial"/>
          <w:vanish/>
          <w:color w:val="2C060C"/>
          <w:sz w:val="18"/>
          <w:szCs w:val="18"/>
          <w:lang w:val="it-IT" w:eastAsia="it-IT" w:bidi="ar-SA"/>
        </w:rPr>
      </w:pPr>
      <w:r w:rsidRPr="00B23A1C">
        <w:rPr>
          <w:rFonts w:ascii="Arial" w:hAnsi="Arial" w:cs="Arial"/>
          <w:noProof/>
          <w:vanish/>
          <w:color w:val="2C060C"/>
          <w:sz w:val="18"/>
          <w:szCs w:val="18"/>
          <w:lang w:val="it-IT" w:eastAsia="it-IT" w:bidi="ar-SA"/>
        </w:rPr>
        <w:drawing>
          <wp:inline distT="0" distB="0" distL="0" distR="0" wp14:anchorId="224980CE" wp14:editId="78DF27D0">
            <wp:extent cx="228600" cy="228600"/>
            <wp:effectExtent l="0" t="0" r="0" b="0"/>
            <wp:docPr id="4" name="Immagine 4" descr="http://www.hyperion-records.co.uk/gifs/wait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hyperion-records.co.uk/gifs/waiting.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p w:rsidR="007D2057" w:rsidRPr="00B23A1C" w:rsidRDefault="007D2057"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 xml:space="preserve">LITINSKY  Genrikh Ilich   </w:t>
      </w:r>
      <w:r w:rsidRPr="00B23A1C">
        <w:rPr>
          <w:rFonts w:ascii="Arial" w:hAnsi="Arial" w:cs="Arial"/>
          <w:color w:val="333399"/>
          <w:sz w:val="24"/>
          <w:szCs w:val="24"/>
          <w:u w:val="single"/>
        </w:rPr>
        <w:tab/>
        <w:t>Livopets, 3.4.1901</w:t>
      </w:r>
      <w:r w:rsidR="00EB31E0">
        <w:rPr>
          <w:rFonts w:ascii="Arial" w:hAnsi="Arial" w:cs="Arial"/>
          <w:color w:val="333399"/>
          <w:sz w:val="24"/>
          <w:szCs w:val="24"/>
          <w:u w:val="single"/>
        </w:rPr>
        <w:t xml:space="preserve"> </w:t>
      </w:r>
      <w:r w:rsidRPr="00B23A1C">
        <w:rPr>
          <w:rFonts w:ascii="Arial" w:hAnsi="Arial" w:cs="Arial"/>
          <w:color w:val="333399"/>
          <w:sz w:val="24"/>
          <w:szCs w:val="24"/>
          <w:u w:val="single"/>
        </w:rPr>
        <w:t xml:space="preserve">- Mosca 26.7.1985. </w:t>
      </w:r>
    </w:p>
    <w:p w:rsidR="007D2057" w:rsidRPr="00B23A1C" w:rsidRDefault="007D2057"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didatta russo, allievo di Gliere al Conservatorio di Mosca. Insegnante nello stesso Conservatorio, </w:t>
      </w:r>
      <w:r w:rsidR="00344EF2">
        <w:rPr>
          <w:rFonts w:ascii="Arial" w:hAnsi="Arial" w:cs="Arial"/>
          <w:color w:val="333399"/>
          <w:lang w:val="it-IT"/>
        </w:rPr>
        <w:t xml:space="preserve">  </w:t>
      </w:r>
      <w:r w:rsidRPr="00B23A1C">
        <w:rPr>
          <w:rFonts w:ascii="Arial" w:hAnsi="Arial" w:cs="Arial"/>
          <w:color w:val="333399"/>
          <w:lang w:val="it-IT"/>
        </w:rPr>
        <w:t>tra i tanti suoi allievi: Arutiunian.</w:t>
      </w:r>
    </w:p>
    <w:p w:rsidR="007D2057" w:rsidRPr="00B23A1C" w:rsidRDefault="007D2057" w:rsidP="00696964">
      <w:pPr>
        <w:tabs>
          <w:tab w:val="left" w:pos="4253"/>
          <w:tab w:val="left" w:pos="4820"/>
        </w:tabs>
        <w:spacing w:before="120" w:after="0"/>
        <w:jc w:val="left"/>
        <w:rPr>
          <w:rStyle w:val="normal-c31"/>
          <w:rFonts w:ascii="Arial" w:hAnsi="Arial" w:cs="Arial"/>
          <w:vanish/>
          <w:sz w:val="24"/>
          <w:szCs w:val="24"/>
          <w:lang w:val="it-IT"/>
        </w:rPr>
      </w:pPr>
      <w:r w:rsidRPr="00B23A1C">
        <w:rPr>
          <w:rStyle w:val="normal-c21"/>
          <w:rFonts w:ascii="Arial" w:hAnsi="Arial" w:cs="Arial"/>
          <w:vanish/>
          <w:sz w:val="24"/>
          <w:szCs w:val="24"/>
          <w:lang w:val="it-IT"/>
        </w:rPr>
        <w:t>Khachaturian, AramKrasilnikov, IgorLitinsky, Genrikh</w:t>
      </w:r>
    </w:p>
    <w:p w:rsidR="007D2057" w:rsidRPr="00B23A1C" w:rsidRDefault="007D2057" w:rsidP="00696964">
      <w:pPr>
        <w:tabs>
          <w:tab w:val="left" w:pos="4253"/>
          <w:tab w:val="left" w:pos="4820"/>
        </w:tabs>
        <w:spacing w:before="120" w:after="0"/>
        <w:jc w:val="left"/>
        <w:rPr>
          <w:rStyle w:val="normal-c31"/>
          <w:rFonts w:ascii="Arial" w:hAnsi="Arial" w:cs="Arial"/>
          <w:sz w:val="24"/>
          <w:szCs w:val="24"/>
          <w:lang w:val="it-IT"/>
        </w:rPr>
      </w:pPr>
      <w:r w:rsidRPr="00B23A1C">
        <w:rPr>
          <w:rStyle w:val="normal-c31"/>
          <w:rFonts w:ascii="Arial" w:hAnsi="Arial" w:cs="Arial"/>
          <w:sz w:val="24"/>
          <w:szCs w:val="24"/>
          <w:lang w:val="it-IT"/>
        </w:rPr>
        <w:t xml:space="preserve">Studi da concerto per </w:t>
      </w:r>
      <w:r w:rsidR="004F249F" w:rsidRPr="00B23A1C">
        <w:rPr>
          <w:rFonts w:ascii="Arial" w:hAnsi="Arial" w:cs="Arial"/>
          <w:color w:val="000000"/>
          <w:sz w:val="24"/>
          <w:szCs w:val="24"/>
          <w:lang w:val="it-IT"/>
        </w:rPr>
        <w:t>v</w:t>
      </w:r>
      <w:r w:rsidR="004F249F" w:rsidRPr="00B23A1C">
        <w:rPr>
          <w:rFonts w:ascii="Arial" w:hAnsi="Arial" w:cs="Arial"/>
          <w:sz w:val="24"/>
          <w:szCs w:val="24"/>
          <w:lang w:val="it-IT"/>
        </w:rPr>
        <w:t>ioloncello</w:t>
      </w:r>
      <w:r w:rsidRPr="00B23A1C">
        <w:rPr>
          <w:rStyle w:val="normal-c31"/>
          <w:rFonts w:ascii="Arial" w:hAnsi="Arial" w:cs="Arial"/>
          <w:sz w:val="24"/>
          <w:szCs w:val="24"/>
          <w:lang w:val="it-IT"/>
        </w:rPr>
        <w:t xml:space="preserve"> e pf. (1967)   Sonata per </w:t>
      </w:r>
      <w:r w:rsidR="004F249F" w:rsidRPr="00B23A1C">
        <w:rPr>
          <w:rFonts w:ascii="Arial" w:hAnsi="Arial" w:cs="Arial"/>
          <w:color w:val="000000"/>
          <w:sz w:val="24"/>
          <w:szCs w:val="24"/>
          <w:lang w:val="it-IT"/>
        </w:rPr>
        <w:t>v</w:t>
      </w:r>
      <w:r w:rsidR="004F249F" w:rsidRPr="00B23A1C">
        <w:rPr>
          <w:rFonts w:ascii="Arial" w:hAnsi="Arial" w:cs="Arial"/>
          <w:sz w:val="24"/>
          <w:szCs w:val="24"/>
          <w:lang w:val="it-IT"/>
        </w:rPr>
        <w:t>ioloncello</w:t>
      </w:r>
      <w:r w:rsidRPr="00B23A1C">
        <w:rPr>
          <w:rStyle w:val="normal-c31"/>
          <w:rFonts w:ascii="Arial" w:hAnsi="Arial" w:cs="Arial"/>
          <w:sz w:val="24"/>
          <w:szCs w:val="24"/>
          <w:lang w:val="it-IT"/>
        </w:rPr>
        <w:t xml:space="preserve"> e ctb</w:t>
      </w:r>
      <w:r w:rsidR="00EB31E0">
        <w:rPr>
          <w:rStyle w:val="normal-c31"/>
          <w:rFonts w:ascii="Arial" w:hAnsi="Arial" w:cs="Arial"/>
          <w:sz w:val="24"/>
          <w:szCs w:val="24"/>
          <w:lang w:val="it-IT"/>
        </w:rPr>
        <w:t>.</w:t>
      </w:r>
      <w:r w:rsidRPr="00B23A1C">
        <w:rPr>
          <w:rStyle w:val="normal-c31"/>
          <w:rFonts w:ascii="Arial" w:hAnsi="Arial" w:cs="Arial"/>
          <w:sz w:val="24"/>
          <w:szCs w:val="24"/>
          <w:lang w:val="it-IT"/>
        </w:rPr>
        <w:t xml:space="preserve"> (1974)</w:t>
      </w:r>
      <w:r w:rsidR="006836B3" w:rsidRPr="00B23A1C">
        <w:rPr>
          <w:rStyle w:val="normal-c31"/>
          <w:rFonts w:ascii="Arial" w:hAnsi="Arial" w:cs="Arial"/>
          <w:sz w:val="24"/>
          <w:szCs w:val="24"/>
          <w:lang w:val="it-IT"/>
        </w:rPr>
        <w:t>.</w:t>
      </w:r>
    </w:p>
    <w:p w:rsidR="005F400E" w:rsidRPr="00B23A1C" w:rsidRDefault="005F400E" w:rsidP="00696964">
      <w:pPr>
        <w:tabs>
          <w:tab w:val="left" w:pos="4253"/>
          <w:tab w:val="left" w:pos="4820"/>
        </w:tabs>
        <w:spacing w:before="120" w:after="0"/>
        <w:jc w:val="left"/>
        <w:rPr>
          <w:rStyle w:val="normal-c31"/>
          <w:rFonts w:ascii="Arial" w:hAnsi="Arial" w:cs="Arial"/>
          <w:sz w:val="24"/>
          <w:szCs w:val="24"/>
          <w:lang w:val="it-IT"/>
        </w:rPr>
      </w:pPr>
    </w:p>
    <w:p w:rsidR="005F400E" w:rsidRPr="00B23A1C" w:rsidRDefault="005F400E" w:rsidP="00696964">
      <w:pPr>
        <w:tabs>
          <w:tab w:val="left" w:pos="4253"/>
          <w:tab w:val="left" w:pos="4820"/>
        </w:tabs>
        <w:spacing w:before="120" w:after="0"/>
        <w:jc w:val="left"/>
        <w:rPr>
          <w:rStyle w:val="normal-c31"/>
          <w:rFonts w:ascii="Arial" w:hAnsi="Arial" w:cs="Arial"/>
          <w:color w:val="333399"/>
          <w:sz w:val="24"/>
          <w:szCs w:val="24"/>
          <w:u w:val="single"/>
          <w:lang w:val="it-IT"/>
        </w:rPr>
      </w:pPr>
      <w:r w:rsidRPr="00B23A1C">
        <w:rPr>
          <w:rStyle w:val="normal-c31"/>
          <w:rFonts w:ascii="Arial" w:hAnsi="Arial" w:cs="Arial"/>
          <w:color w:val="333399"/>
          <w:sz w:val="24"/>
          <w:szCs w:val="24"/>
          <w:u w:val="single"/>
          <w:lang w:val="it-IT"/>
        </w:rPr>
        <w:t>LLOYD  WEBBER  Julian</w:t>
      </w:r>
      <w:r w:rsidR="003544A6" w:rsidRPr="00B23A1C">
        <w:rPr>
          <w:rStyle w:val="normal-c31"/>
          <w:rFonts w:ascii="Arial" w:hAnsi="Arial" w:cs="Arial"/>
          <w:color w:val="333399"/>
          <w:sz w:val="24"/>
          <w:szCs w:val="24"/>
          <w:u w:val="single"/>
          <w:lang w:val="it-IT"/>
        </w:rPr>
        <w:tab/>
        <w:t>Londra, 14.4.1</w:t>
      </w:r>
      <w:r w:rsidR="00516DB6" w:rsidRPr="00B23A1C">
        <w:rPr>
          <w:rStyle w:val="normal-c31"/>
          <w:rFonts w:ascii="Arial" w:hAnsi="Arial" w:cs="Arial"/>
          <w:color w:val="333399"/>
          <w:sz w:val="24"/>
          <w:szCs w:val="24"/>
          <w:u w:val="single"/>
          <w:lang w:val="it-IT"/>
        </w:rPr>
        <w:t>9</w:t>
      </w:r>
      <w:r w:rsidR="003544A6" w:rsidRPr="00B23A1C">
        <w:rPr>
          <w:rStyle w:val="normal-c31"/>
          <w:rFonts w:ascii="Arial" w:hAnsi="Arial" w:cs="Arial"/>
          <w:color w:val="333399"/>
          <w:sz w:val="24"/>
          <w:szCs w:val="24"/>
          <w:u w:val="single"/>
          <w:lang w:val="it-IT"/>
        </w:rPr>
        <w:t>51</w:t>
      </w:r>
    </w:p>
    <w:p w:rsidR="003544A6" w:rsidRPr="00B23A1C" w:rsidRDefault="00A25B92" w:rsidP="00696964">
      <w:pPr>
        <w:tabs>
          <w:tab w:val="left" w:pos="4253"/>
          <w:tab w:val="left" w:pos="4820"/>
        </w:tabs>
        <w:spacing w:before="120" w:after="0"/>
        <w:jc w:val="left"/>
        <w:rPr>
          <w:rStyle w:val="normal-c31"/>
          <w:rFonts w:ascii="Arial" w:hAnsi="Arial" w:cs="Arial"/>
          <w:color w:val="333399"/>
          <w:sz w:val="20"/>
          <w:szCs w:val="20"/>
          <w:lang w:val="it-IT"/>
        </w:rPr>
      </w:pPr>
      <w:r w:rsidRPr="00B23A1C">
        <w:rPr>
          <w:rStyle w:val="normal-c31"/>
          <w:rFonts w:ascii="Arial" w:hAnsi="Arial" w:cs="Arial"/>
          <w:color w:val="333399"/>
          <w:sz w:val="20"/>
          <w:szCs w:val="20"/>
          <w:lang w:val="it-IT"/>
        </w:rPr>
        <w:t>Secondo</w:t>
      </w:r>
      <w:r w:rsidR="003544A6" w:rsidRPr="00B23A1C">
        <w:rPr>
          <w:rStyle w:val="normal-c31"/>
          <w:rFonts w:ascii="Arial" w:hAnsi="Arial" w:cs="Arial"/>
          <w:color w:val="333399"/>
          <w:sz w:val="20"/>
          <w:szCs w:val="20"/>
          <w:lang w:val="it-IT"/>
        </w:rPr>
        <w:t xml:space="preserve"> figlio del compositore William, la </w:t>
      </w:r>
      <w:r w:rsidRPr="00B23A1C">
        <w:rPr>
          <w:rStyle w:val="normal-c31"/>
          <w:rFonts w:ascii="Arial" w:hAnsi="Arial" w:cs="Arial"/>
          <w:color w:val="333399"/>
          <w:sz w:val="20"/>
          <w:szCs w:val="20"/>
          <w:lang w:val="it-IT"/>
        </w:rPr>
        <w:t>m</w:t>
      </w:r>
      <w:r w:rsidR="003544A6" w:rsidRPr="00B23A1C">
        <w:rPr>
          <w:rStyle w:val="normal-c31"/>
          <w:rFonts w:ascii="Arial" w:hAnsi="Arial" w:cs="Arial"/>
          <w:color w:val="333399"/>
          <w:sz w:val="20"/>
          <w:szCs w:val="20"/>
          <w:lang w:val="it-IT"/>
        </w:rPr>
        <w:t xml:space="preserve">adre era pianista. Howells fu suo padrino al battesimo. </w:t>
      </w:r>
      <w:r w:rsidRPr="00B23A1C">
        <w:rPr>
          <w:rStyle w:val="normal-c31"/>
          <w:rFonts w:ascii="Arial" w:hAnsi="Arial" w:cs="Arial"/>
          <w:color w:val="333399"/>
          <w:sz w:val="20"/>
          <w:szCs w:val="20"/>
          <w:lang w:val="it-IT"/>
        </w:rPr>
        <w:t xml:space="preserve">Studi con il Padre e in 3 Istituti di Londra. </w:t>
      </w:r>
      <w:r w:rsidR="003544A6" w:rsidRPr="00B23A1C">
        <w:rPr>
          <w:rStyle w:val="normal-c31"/>
          <w:rFonts w:ascii="Arial" w:hAnsi="Arial" w:cs="Arial"/>
          <w:color w:val="333399"/>
          <w:sz w:val="20"/>
          <w:szCs w:val="20"/>
          <w:lang w:val="it-IT"/>
        </w:rPr>
        <w:t xml:space="preserve">Violoncellista, Direttore d’orchestra e </w:t>
      </w:r>
      <w:r w:rsidRPr="00B23A1C">
        <w:rPr>
          <w:rStyle w:val="normal-c31"/>
          <w:rFonts w:ascii="Arial" w:hAnsi="Arial" w:cs="Arial"/>
          <w:color w:val="333399"/>
          <w:sz w:val="20"/>
          <w:szCs w:val="20"/>
          <w:lang w:val="it-IT"/>
        </w:rPr>
        <w:t>I</w:t>
      </w:r>
      <w:r w:rsidR="003544A6" w:rsidRPr="00B23A1C">
        <w:rPr>
          <w:rStyle w:val="normal-c31"/>
          <w:rFonts w:ascii="Arial" w:hAnsi="Arial" w:cs="Arial"/>
          <w:color w:val="333399"/>
          <w:sz w:val="20"/>
          <w:szCs w:val="20"/>
          <w:lang w:val="it-IT"/>
        </w:rPr>
        <w:t>nsegnante al Conservatorio di Birmingham.</w:t>
      </w:r>
      <w:r w:rsidRPr="00B23A1C">
        <w:rPr>
          <w:rStyle w:val="normal-c31"/>
          <w:rFonts w:ascii="Arial" w:hAnsi="Arial" w:cs="Arial"/>
          <w:color w:val="333399"/>
          <w:sz w:val="20"/>
          <w:szCs w:val="20"/>
          <w:lang w:val="it-IT"/>
        </w:rPr>
        <w:t xml:space="preserve"> Noti i suoi arrangiamenti.</w:t>
      </w:r>
    </w:p>
    <w:p w:rsidR="00516DB6" w:rsidRPr="00B23A1C" w:rsidRDefault="00A001AC" w:rsidP="00696964">
      <w:pPr>
        <w:tabs>
          <w:tab w:val="left" w:pos="4253"/>
          <w:tab w:val="left" w:pos="4820"/>
        </w:tabs>
        <w:spacing w:before="120" w:after="0"/>
        <w:jc w:val="left"/>
        <w:rPr>
          <w:rStyle w:val="normal-c31"/>
          <w:rFonts w:ascii="Arial" w:hAnsi="Arial" w:cs="Arial"/>
          <w:sz w:val="24"/>
          <w:szCs w:val="24"/>
          <w:lang w:val="it-IT"/>
        </w:rPr>
      </w:pPr>
      <w:r w:rsidRPr="00B23A1C">
        <w:rPr>
          <w:rStyle w:val="normal-c31"/>
          <w:rFonts w:ascii="Arial" w:hAnsi="Arial" w:cs="Arial"/>
          <w:b/>
          <w:sz w:val="24"/>
          <w:szCs w:val="24"/>
          <w:u w:val="single"/>
          <w:lang w:val="it-IT"/>
        </w:rPr>
        <w:t>2 V</w:t>
      </w:r>
      <w:r w:rsidRPr="00B23A1C">
        <w:rPr>
          <w:rFonts w:ascii="Arial" w:hAnsi="Arial" w:cs="Arial"/>
          <w:b/>
          <w:sz w:val="24"/>
          <w:szCs w:val="24"/>
          <w:u w:val="single"/>
          <w:lang w:val="it-IT"/>
        </w:rPr>
        <w:t>ioloncelli e</w:t>
      </w:r>
      <w:r w:rsidRPr="00B23A1C">
        <w:rPr>
          <w:rStyle w:val="normal-c31"/>
          <w:rFonts w:ascii="Arial" w:hAnsi="Arial" w:cs="Arial"/>
          <w:b/>
          <w:sz w:val="24"/>
          <w:szCs w:val="24"/>
          <w:u w:val="single"/>
          <w:lang w:val="it-IT"/>
        </w:rPr>
        <w:t xml:space="preserve"> pf</w:t>
      </w:r>
      <w:r w:rsidRPr="00B23A1C">
        <w:rPr>
          <w:rStyle w:val="normal-c31"/>
          <w:rFonts w:ascii="Arial" w:hAnsi="Arial" w:cs="Arial"/>
          <w:sz w:val="24"/>
          <w:szCs w:val="24"/>
          <w:lang w:val="it-IT"/>
        </w:rPr>
        <w:t xml:space="preserve">.   </w:t>
      </w:r>
      <w:r w:rsidR="00516DB6" w:rsidRPr="00B23A1C">
        <w:rPr>
          <w:rStyle w:val="normal-c31"/>
          <w:rFonts w:ascii="Arial" w:hAnsi="Arial" w:cs="Arial"/>
          <w:sz w:val="24"/>
          <w:szCs w:val="24"/>
          <w:u w:val="single"/>
          <w:lang w:val="it-IT"/>
        </w:rPr>
        <w:t>Barnby</w:t>
      </w:r>
      <w:r w:rsidR="00516DB6" w:rsidRPr="00B23A1C">
        <w:rPr>
          <w:rStyle w:val="normal-c31"/>
          <w:rFonts w:ascii="Arial" w:hAnsi="Arial" w:cs="Arial"/>
          <w:sz w:val="24"/>
          <w:szCs w:val="24"/>
          <w:lang w:val="it-IT"/>
        </w:rPr>
        <w:t>: Sweet and Low</w:t>
      </w:r>
      <w:r w:rsidRPr="00B23A1C">
        <w:rPr>
          <w:rStyle w:val="normal-c31"/>
          <w:rFonts w:ascii="Arial" w:hAnsi="Arial" w:cs="Arial"/>
          <w:sz w:val="24"/>
          <w:szCs w:val="24"/>
          <w:lang w:val="it-IT"/>
        </w:rPr>
        <w:t xml:space="preserve"> </w:t>
      </w:r>
      <w:r w:rsidR="00516DB6" w:rsidRPr="00B23A1C">
        <w:rPr>
          <w:rStyle w:val="normal-c31"/>
          <w:rFonts w:ascii="Arial" w:hAnsi="Arial" w:cs="Arial"/>
          <w:sz w:val="24"/>
          <w:szCs w:val="24"/>
          <w:lang w:val="it-IT"/>
        </w:rPr>
        <w:t>(2’25)</w:t>
      </w:r>
      <w:r w:rsidRPr="00B23A1C">
        <w:rPr>
          <w:rStyle w:val="normal-c31"/>
          <w:rFonts w:ascii="Arial" w:hAnsi="Arial" w:cs="Arial"/>
          <w:sz w:val="24"/>
          <w:szCs w:val="24"/>
          <w:lang w:val="it-IT"/>
        </w:rPr>
        <w:t>,</w:t>
      </w:r>
      <w:r w:rsidR="00516DB6" w:rsidRPr="00B23A1C">
        <w:rPr>
          <w:rStyle w:val="normal-c31"/>
          <w:rFonts w:ascii="Arial" w:hAnsi="Arial" w:cs="Arial"/>
          <w:sz w:val="24"/>
          <w:szCs w:val="24"/>
          <w:lang w:val="it-IT"/>
        </w:rPr>
        <w:t xml:space="preserve">   </w:t>
      </w:r>
      <w:r w:rsidR="00194F73" w:rsidRPr="00B23A1C">
        <w:rPr>
          <w:rStyle w:val="normal-c31"/>
          <w:rFonts w:ascii="Arial" w:hAnsi="Arial" w:cs="Arial"/>
          <w:sz w:val="24"/>
          <w:szCs w:val="24"/>
          <w:u w:val="single"/>
          <w:lang w:val="it-IT"/>
        </w:rPr>
        <w:t>Dvorak</w:t>
      </w:r>
      <w:r w:rsidRPr="00B23A1C">
        <w:rPr>
          <w:rStyle w:val="normal-c31"/>
          <w:rFonts w:ascii="Arial" w:hAnsi="Arial" w:cs="Arial"/>
          <w:sz w:val="24"/>
          <w:szCs w:val="24"/>
          <w:lang w:val="it-IT"/>
        </w:rPr>
        <w:t xml:space="preserve">: </w:t>
      </w:r>
      <w:r w:rsidR="00194F73" w:rsidRPr="00B23A1C">
        <w:rPr>
          <w:rStyle w:val="normal-c31"/>
          <w:rFonts w:ascii="Arial" w:hAnsi="Arial" w:cs="Arial"/>
          <w:sz w:val="24"/>
          <w:szCs w:val="24"/>
          <w:lang w:val="it-IT"/>
        </w:rPr>
        <w:t xml:space="preserve">Kranzlein, (1’45),   </w:t>
      </w:r>
    </w:p>
    <w:p w:rsidR="00516DB6" w:rsidRPr="00B23A1C" w:rsidRDefault="00194F73" w:rsidP="00696964">
      <w:pPr>
        <w:tabs>
          <w:tab w:val="left" w:pos="4253"/>
          <w:tab w:val="left" w:pos="4820"/>
        </w:tabs>
        <w:spacing w:before="120" w:after="0"/>
        <w:jc w:val="left"/>
        <w:rPr>
          <w:rStyle w:val="normal-c31"/>
          <w:rFonts w:ascii="Arial" w:hAnsi="Arial" w:cs="Arial"/>
          <w:sz w:val="24"/>
          <w:szCs w:val="24"/>
        </w:rPr>
      </w:pPr>
      <w:r w:rsidRPr="00B23A1C">
        <w:rPr>
          <w:rStyle w:val="normal-c31"/>
          <w:rFonts w:ascii="Arial" w:hAnsi="Arial" w:cs="Arial"/>
          <w:sz w:val="24"/>
          <w:szCs w:val="24"/>
        </w:rPr>
        <w:t>Autumn lament Moravian duets, op. 38</w:t>
      </w:r>
      <w:r w:rsidR="00A001AC" w:rsidRPr="00B23A1C">
        <w:rPr>
          <w:rStyle w:val="normal-c31"/>
          <w:rFonts w:ascii="Arial" w:hAnsi="Arial" w:cs="Arial"/>
          <w:sz w:val="24"/>
          <w:szCs w:val="24"/>
        </w:rPr>
        <w:t xml:space="preserve"> </w:t>
      </w:r>
      <w:r w:rsidRPr="00B23A1C">
        <w:rPr>
          <w:rStyle w:val="normal-c31"/>
          <w:rFonts w:ascii="Arial" w:hAnsi="Arial" w:cs="Arial"/>
          <w:sz w:val="24"/>
          <w:szCs w:val="24"/>
        </w:rPr>
        <w:t>(3’30)</w:t>
      </w:r>
      <w:r w:rsidR="009669F7" w:rsidRPr="00B23A1C">
        <w:rPr>
          <w:rStyle w:val="normal-c31"/>
          <w:rFonts w:ascii="Arial" w:hAnsi="Arial" w:cs="Arial"/>
          <w:sz w:val="24"/>
          <w:szCs w:val="24"/>
        </w:rPr>
        <w:t>,</w:t>
      </w:r>
      <w:r w:rsidR="00A001AC" w:rsidRPr="00B23A1C">
        <w:rPr>
          <w:rStyle w:val="normal-c31"/>
          <w:rFonts w:ascii="Arial" w:hAnsi="Arial" w:cs="Arial"/>
          <w:sz w:val="24"/>
          <w:szCs w:val="24"/>
        </w:rPr>
        <w:t xml:space="preserve">   </w:t>
      </w:r>
      <w:r w:rsidR="009669F7" w:rsidRPr="00B23A1C">
        <w:rPr>
          <w:rStyle w:val="normal-c31"/>
          <w:rFonts w:ascii="Arial" w:hAnsi="Arial" w:cs="Arial"/>
          <w:sz w:val="24"/>
          <w:szCs w:val="24"/>
        </w:rPr>
        <w:t>Skromma (2’15)</w:t>
      </w:r>
      <w:r w:rsidR="00A001AC" w:rsidRPr="00B23A1C">
        <w:rPr>
          <w:rStyle w:val="normal-c31"/>
          <w:rFonts w:ascii="Arial" w:hAnsi="Arial" w:cs="Arial"/>
          <w:sz w:val="24"/>
          <w:szCs w:val="24"/>
        </w:rPr>
        <w:t>,</w:t>
      </w:r>
      <w:r w:rsidR="009669F7" w:rsidRPr="00B23A1C">
        <w:rPr>
          <w:rStyle w:val="normal-c31"/>
          <w:rFonts w:ascii="Arial" w:hAnsi="Arial" w:cs="Arial"/>
          <w:sz w:val="24"/>
          <w:szCs w:val="24"/>
        </w:rPr>
        <w:t xml:space="preserve">   </w:t>
      </w:r>
    </w:p>
    <w:p w:rsidR="009669F7" w:rsidRPr="00B23A1C" w:rsidRDefault="009669F7" w:rsidP="00696964">
      <w:pPr>
        <w:tabs>
          <w:tab w:val="left" w:pos="4253"/>
          <w:tab w:val="left" w:pos="4820"/>
        </w:tabs>
        <w:spacing w:before="120" w:after="0"/>
        <w:jc w:val="left"/>
        <w:rPr>
          <w:rStyle w:val="normal-c31"/>
          <w:rFonts w:ascii="Arial" w:hAnsi="Arial" w:cs="Arial"/>
          <w:sz w:val="24"/>
          <w:szCs w:val="24"/>
        </w:rPr>
      </w:pPr>
      <w:r w:rsidRPr="00B23A1C">
        <w:rPr>
          <w:rStyle w:val="normal-c31"/>
          <w:rFonts w:ascii="Arial" w:hAnsi="Arial" w:cs="Arial"/>
          <w:sz w:val="24"/>
          <w:szCs w:val="24"/>
          <w:u w:val="single"/>
        </w:rPr>
        <w:t>Hahn Reynaldo</w:t>
      </w:r>
      <w:r w:rsidRPr="00B23A1C">
        <w:rPr>
          <w:rStyle w:val="normal-c31"/>
          <w:rFonts w:ascii="Arial" w:hAnsi="Arial" w:cs="Arial"/>
          <w:sz w:val="24"/>
          <w:szCs w:val="24"/>
        </w:rPr>
        <w:t>:   Si mes vers avaient des ailes</w:t>
      </w:r>
      <w:r w:rsidR="00A001AC" w:rsidRPr="00B23A1C">
        <w:rPr>
          <w:rStyle w:val="normal-c31"/>
          <w:rFonts w:ascii="Arial" w:hAnsi="Arial" w:cs="Arial"/>
          <w:sz w:val="24"/>
          <w:szCs w:val="24"/>
        </w:rPr>
        <w:t xml:space="preserve"> </w:t>
      </w:r>
      <w:r w:rsidRPr="00B23A1C">
        <w:rPr>
          <w:rStyle w:val="normal-c31"/>
          <w:rFonts w:ascii="Arial" w:hAnsi="Arial" w:cs="Arial"/>
          <w:sz w:val="24"/>
          <w:szCs w:val="24"/>
        </w:rPr>
        <w:t>(2’25)</w:t>
      </w:r>
      <w:r w:rsidR="00A001AC" w:rsidRPr="00B23A1C">
        <w:rPr>
          <w:rStyle w:val="normal-c31"/>
          <w:rFonts w:ascii="Arial" w:hAnsi="Arial" w:cs="Arial"/>
          <w:sz w:val="24"/>
          <w:szCs w:val="24"/>
        </w:rPr>
        <w:t>,</w:t>
      </w:r>
    </w:p>
    <w:p w:rsidR="00A001AC" w:rsidRPr="00B23A1C" w:rsidRDefault="00A001AC" w:rsidP="00696964">
      <w:pPr>
        <w:tabs>
          <w:tab w:val="left" w:pos="4253"/>
          <w:tab w:val="left" w:pos="4820"/>
        </w:tabs>
        <w:spacing w:before="120" w:after="0"/>
        <w:jc w:val="left"/>
        <w:rPr>
          <w:rStyle w:val="normal-c31"/>
          <w:rFonts w:ascii="Arial" w:hAnsi="Arial" w:cs="Arial"/>
          <w:sz w:val="24"/>
          <w:szCs w:val="24"/>
        </w:rPr>
      </w:pPr>
      <w:r w:rsidRPr="00B23A1C">
        <w:rPr>
          <w:rStyle w:val="normal-c31"/>
          <w:rFonts w:ascii="Arial" w:hAnsi="Arial" w:cs="Arial"/>
          <w:sz w:val="24"/>
          <w:szCs w:val="24"/>
          <w:u w:val="single"/>
        </w:rPr>
        <w:t>Lloyd Webber William</w:t>
      </w:r>
      <w:r w:rsidRPr="00B23A1C">
        <w:rPr>
          <w:rStyle w:val="normal-c31"/>
          <w:rFonts w:ascii="Arial" w:hAnsi="Arial" w:cs="Arial"/>
          <w:sz w:val="24"/>
          <w:szCs w:val="24"/>
        </w:rPr>
        <w:t xml:space="preserve">: Moon Silver (2’15),   </w:t>
      </w:r>
      <w:r w:rsidRPr="00B23A1C">
        <w:rPr>
          <w:rStyle w:val="normal-c31"/>
          <w:rFonts w:ascii="Arial" w:hAnsi="Arial" w:cs="Arial"/>
          <w:sz w:val="24"/>
          <w:szCs w:val="24"/>
          <w:u w:val="single"/>
        </w:rPr>
        <w:t>Nevin</w:t>
      </w:r>
      <w:r w:rsidRPr="00B23A1C">
        <w:rPr>
          <w:rStyle w:val="normal-c31"/>
          <w:rFonts w:ascii="Arial" w:hAnsi="Arial" w:cs="Arial"/>
          <w:sz w:val="24"/>
          <w:szCs w:val="24"/>
        </w:rPr>
        <w:t xml:space="preserve">:   Skethbook, op. 2 (2’25).   </w:t>
      </w:r>
    </w:p>
    <w:p w:rsidR="00B43AD9" w:rsidRPr="00B23A1C" w:rsidRDefault="00A001AC" w:rsidP="00696964">
      <w:pPr>
        <w:tabs>
          <w:tab w:val="left" w:pos="4253"/>
          <w:tab w:val="left" w:pos="4820"/>
        </w:tabs>
        <w:spacing w:before="120" w:after="0"/>
        <w:jc w:val="left"/>
        <w:rPr>
          <w:rStyle w:val="normal-c31"/>
          <w:rFonts w:ascii="Arial" w:hAnsi="Arial" w:cs="Arial"/>
          <w:sz w:val="24"/>
          <w:szCs w:val="24"/>
        </w:rPr>
      </w:pPr>
      <w:r w:rsidRPr="00B23A1C">
        <w:rPr>
          <w:rStyle w:val="normal-c31"/>
          <w:rFonts w:ascii="Arial" w:hAnsi="Arial" w:cs="Arial"/>
          <w:sz w:val="24"/>
          <w:szCs w:val="24"/>
          <w:u w:val="single"/>
        </w:rPr>
        <w:t>Part Arvo</w:t>
      </w:r>
      <w:r w:rsidRPr="00B23A1C">
        <w:rPr>
          <w:rStyle w:val="normal-c31"/>
          <w:rFonts w:ascii="Arial" w:hAnsi="Arial" w:cs="Arial"/>
          <w:sz w:val="24"/>
          <w:szCs w:val="24"/>
        </w:rPr>
        <w:t xml:space="preserve">:   2 Lullabies (2’40),   </w:t>
      </w:r>
      <w:r w:rsidR="00B43AD9" w:rsidRPr="00B23A1C">
        <w:rPr>
          <w:rStyle w:val="normal-c31"/>
          <w:rFonts w:ascii="Arial" w:hAnsi="Arial" w:cs="Arial"/>
          <w:sz w:val="24"/>
          <w:szCs w:val="24"/>
          <w:u w:val="single"/>
        </w:rPr>
        <w:t>Purcel</w:t>
      </w:r>
      <w:r w:rsidR="00B43AD9" w:rsidRPr="00B23A1C">
        <w:rPr>
          <w:rStyle w:val="normal-c31"/>
          <w:rFonts w:ascii="Arial" w:hAnsi="Arial" w:cs="Arial"/>
          <w:sz w:val="24"/>
          <w:szCs w:val="24"/>
        </w:rPr>
        <w:t>: Lost is my quiet forever (2’35).</w:t>
      </w:r>
    </w:p>
    <w:p w:rsidR="00A001AC" w:rsidRPr="00B23A1C" w:rsidRDefault="00A001AC" w:rsidP="00696964">
      <w:pPr>
        <w:tabs>
          <w:tab w:val="left" w:pos="4253"/>
          <w:tab w:val="left" w:pos="4820"/>
        </w:tabs>
        <w:spacing w:before="120" w:after="0"/>
        <w:jc w:val="left"/>
        <w:rPr>
          <w:rStyle w:val="normal-c31"/>
          <w:rFonts w:ascii="Arial" w:hAnsi="Arial" w:cs="Arial"/>
          <w:sz w:val="24"/>
          <w:szCs w:val="24"/>
        </w:rPr>
      </w:pPr>
      <w:r w:rsidRPr="00B23A1C">
        <w:rPr>
          <w:rStyle w:val="normal-c31"/>
          <w:rFonts w:ascii="Arial" w:hAnsi="Arial" w:cs="Arial"/>
          <w:sz w:val="24"/>
          <w:szCs w:val="24"/>
          <w:u w:val="single"/>
        </w:rPr>
        <w:lastRenderedPageBreak/>
        <w:t>Quilter</w:t>
      </w:r>
      <w:r w:rsidRPr="00B23A1C">
        <w:rPr>
          <w:rStyle w:val="normal-c31"/>
          <w:rFonts w:ascii="Arial" w:hAnsi="Arial" w:cs="Arial"/>
          <w:sz w:val="24"/>
          <w:szCs w:val="24"/>
        </w:rPr>
        <w:t>: My Lady Greensleves (2’50),   Summer Sunset (2’15)</w:t>
      </w:r>
      <w:r w:rsidR="00B43AD9" w:rsidRPr="00B23A1C">
        <w:rPr>
          <w:rStyle w:val="normal-c31"/>
          <w:rFonts w:ascii="Arial" w:hAnsi="Arial" w:cs="Arial"/>
          <w:sz w:val="24"/>
          <w:szCs w:val="24"/>
        </w:rPr>
        <w:t>,</w:t>
      </w:r>
      <w:r w:rsidRPr="00B23A1C">
        <w:rPr>
          <w:rStyle w:val="normal-c31"/>
          <w:rFonts w:ascii="Arial" w:hAnsi="Arial" w:cs="Arial"/>
          <w:sz w:val="24"/>
          <w:szCs w:val="24"/>
        </w:rPr>
        <w:t xml:space="preserve">   </w:t>
      </w:r>
    </w:p>
    <w:p w:rsidR="00B43AD9" w:rsidRPr="00B23A1C" w:rsidRDefault="00A001AC" w:rsidP="00696964">
      <w:pPr>
        <w:tabs>
          <w:tab w:val="left" w:pos="4253"/>
          <w:tab w:val="left" w:pos="4820"/>
        </w:tabs>
        <w:spacing w:before="120" w:after="0"/>
        <w:jc w:val="left"/>
        <w:rPr>
          <w:rStyle w:val="normal-c31"/>
          <w:rFonts w:ascii="Arial" w:hAnsi="Arial" w:cs="Arial"/>
          <w:sz w:val="24"/>
          <w:szCs w:val="24"/>
        </w:rPr>
      </w:pPr>
      <w:r w:rsidRPr="00B23A1C">
        <w:rPr>
          <w:rStyle w:val="normal-c31"/>
          <w:rFonts w:ascii="Arial" w:hAnsi="Arial" w:cs="Arial"/>
          <w:sz w:val="24"/>
          <w:szCs w:val="24"/>
          <w:u w:val="single"/>
        </w:rPr>
        <w:t>Rachmaninov Sergey</w:t>
      </w:r>
      <w:r w:rsidRPr="00B23A1C">
        <w:rPr>
          <w:rStyle w:val="normal-c31"/>
          <w:rFonts w:ascii="Arial" w:hAnsi="Arial" w:cs="Arial"/>
          <w:sz w:val="24"/>
          <w:szCs w:val="24"/>
        </w:rPr>
        <w:t>: The Waves are Dreaming (2’45)</w:t>
      </w:r>
      <w:r w:rsidR="00B43AD9" w:rsidRPr="00B23A1C">
        <w:rPr>
          <w:rStyle w:val="normal-c31"/>
          <w:rFonts w:ascii="Arial" w:hAnsi="Arial" w:cs="Arial"/>
          <w:sz w:val="24"/>
          <w:szCs w:val="24"/>
        </w:rPr>
        <w:t xml:space="preserve">,   </w:t>
      </w:r>
      <w:r w:rsidR="00B43AD9" w:rsidRPr="00B23A1C">
        <w:rPr>
          <w:rStyle w:val="normal-c31"/>
          <w:rFonts w:ascii="Arial" w:hAnsi="Arial" w:cs="Arial"/>
          <w:sz w:val="24"/>
          <w:szCs w:val="24"/>
          <w:u w:val="single"/>
        </w:rPr>
        <w:t>Rubinstein A</w:t>
      </w:r>
      <w:r w:rsidR="00B43AD9" w:rsidRPr="00B23A1C">
        <w:rPr>
          <w:rStyle w:val="normal-c31"/>
          <w:rFonts w:ascii="Arial" w:hAnsi="Arial" w:cs="Arial"/>
          <w:sz w:val="24"/>
          <w:szCs w:val="24"/>
        </w:rPr>
        <w:t>.: Der Engel (3’10),</w:t>
      </w:r>
    </w:p>
    <w:p w:rsidR="00D52CDC" w:rsidRPr="00B23A1C" w:rsidRDefault="00B43AD9" w:rsidP="00696964">
      <w:pPr>
        <w:tabs>
          <w:tab w:val="left" w:pos="4253"/>
          <w:tab w:val="left" w:pos="4820"/>
        </w:tabs>
        <w:spacing w:before="120" w:after="0"/>
        <w:jc w:val="left"/>
        <w:rPr>
          <w:rStyle w:val="normal-c31"/>
          <w:rFonts w:ascii="Arial" w:hAnsi="Arial" w:cs="Arial"/>
          <w:sz w:val="24"/>
          <w:szCs w:val="24"/>
        </w:rPr>
      </w:pPr>
      <w:r w:rsidRPr="00B23A1C">
        <w:rPr>
          <w:rStyle w:val="normal-c31"/>
          <w:rFonts w:ascii="Arial" w:hAnsi="Arial" w:cs="Arial"/>
          <w:sz w:val="24"/>
          <w:szCs w:val="24"/>
          <w:u w:val="single"/>
        </w:rPr>
        <w:t>Saint-Saens</w:t>
      </w:r>
      <w:r w:rsidRPr="00B23A1C">
        <w:rPr>
          <w:rStyle w:val="normal-c31"/>
          <w:rFonts w:ascii="Arial" w:hAnsi="Arial" w:cs="Arial"/>
          <w:sz w:val="24"/>
          <w:szCs w:val="24"/>
        </w:rPr>
        <w:t xml:space="preserve">: Ave Maria (1860, 3’).   </w:t>
      </w:r>
      <w:r w:rsidRPr="00B23A1C">
        <w:rPr>
          <w:rStyle w:val="normal-c31"/>
          <w:rFonts w:ascii="Arial" w:hAnsi="Arial" w:cs="Arial"/>
          <w:sz w:val="24"/>
          <w:szCs w:val="24"/>
          <w:u w:val="single"/>
        </w:rPr>
        <w:t>Schumann</w:t>
      </w:r>
      <w:r w:rsidRPr="00B23A1C">
        <w:rPr>
          <w:rStyle w:val="normal-c31"/>
          <w:rFonts w:ascii="Arial" w:hAnsi="Arial" w:cs="Arial"/>
          <w:sz w:val="24"/>
          <w:szCs w:val="24"/>
        </w:rPr>
        <w:t>: Sommerruh</w:t>
      </w:r>
      <w:r w:rsidR="00D52CDC" w:rsidRPr="00B23A1C">
        <w:rPr>
          <w:rStyle w:val="normal-c31"/>
          <w:rFonts w:ascii="Arial" w:hAnsi="Arial" w:cs="Arial"/>
          <w:sz w:val="24"/>
          <w:szCs w:val="24"/>
        </w:rPr>
        <w:t xml:space="preserve"> </w:t>
      </w:r>
      <w:r w:rsidRPr="00B23A1C">
        <w:rPr>
          <w:rStyle w:val="normal-c31"/>
          <w:rFonts w:ascii="Arial" w:hAnsi="Arial" w:cs="Arial"/>
          <w:sz w:val="24"/>
          <w:szCs w:val="24"/>
        </w:rPr>
        <w:t xml:space="preserve"> (3’20),</w:t>
      </w:r>
      <w:r w:rsidR="00D52CDC" w:rsidRPr="00B23A1C">
        <w:rPr>
          <w:rStyle w:val="normal-c31"/>
          <w:rFonts w:ascii="Arial" w:hAnsi="Arial" w:cs="Arial"/>
          <w:sz w:val="24"/>
          <w:szCs w:val="24"/>
        </w:rPr>
        <w:t xml:space="preserve">  </w:t>
      </w:r>
    </w:p>
    <w:p w:rsidR="00B43AD9" w:rsidRPr="00B23A1C" w:rsidRDefault="00B43AD9" w:rsidP="00696964">
      <w:pPr>
        <w:tabs>
          <w:tab w:val="left" w:pos="4253"/>
          <w:tab w:val="left" w:pos="4820"/>
        </w:tabs>
        <w:spacing w:before="120" w:after="0"/>
        <w:jc w:val="left"/>
        <w:rPr>
          <w:rStyle w:val="normal-c31"/>
          <w:rFonts w:ascii="Arial" w:hAnsi="Arial" w:cs="Arial"/>
          <w:sz w:val="24"/>
          <w:szCs w:val="24"/>
        </w:rPr>
      </w:pPr>
      <w:r w:rsidRPr="00B23A1C">
        <w:rPr>
          <w:rStyle w:val="normal-c31"/>
          <w:rFonts w:ascii="Arial" w:hAnsi="Arial" w:cs="Arial"/>
          <w:sz w:val="24"/>
          <w:szCs w:val="24"/>
        </w:rPr>
        <w:t>An den Abendstern</w:t>
      </w:r>
      <w:r w:rsidR="00D52CDC" w:rsidRPr="00B23A1C">
        <w:rPr>
          <w:rStyle w:val="normal-c31"/>
          <w:rFonts w:ascii="Arial" w:hAnsi="Arial" w:cs="Arial"/>
          <w:sz w:val="24"/>
          <w:szCs w:val="24"/>
        </w:rPr>
        <w:t xml:space="preserve"> </w:t>
      </w:r>
      <w:r w:rsidRPr="00B23A1C">
        <w:rPr>
          <w:rStyle w:val="normal-c31"/>
          <w:rFonts w:ascii="Arial" w:hAnsi="Arial" w:cs="Arial"/>
          <w:sz w:val="24"/>
          <w:szCs w:val="24"/>
        </w:rPr>
        <w:t xml:space="preserve">(2’25),   </w:t>
      </w:r>
      <w:r w:rsidRPr="00B23A1C">
        <w:rPr>
          <w:rStyle w:val="normal-c31"/>
          <w:rFonts w:ascii="Arial" w:hAnsi="Arial" w:cs="Arial"/>
          <w:sz w:val="24"/>
          <w:szCs w:val="24"/>
          <w:u w:val="single"/>
        </w:rPr>
        <w:t>Shostakovich</w:t>
      </w:r>
      <w:r w:rsidRPr="00B23A1C">
        <w:rPr>
          <w:rStyle w:val="normal-c31"/>
          <w:rFonts w:ascii="Arial" w:hAnsi="Arial" w:cs="Arial"/>
          <w:sz w:val="24"/>
          <w:szCs w:val="24"/>
        </w:rPr>
        <w:t xml:space="preserve">: The Gadfly, Preludio (3’20).   </w:t>
      </w:r>
    </w:p>
    <w:p w:rsidR="00A001AC" w:rsidRPr="00B23A1C" w:rsidRDefault="00A001AC" w:rsidP="00696964">
      <w:pPr>
        <w:tabs>
          <w:tab w:val="left" w:pos="4253"/>
          <w:tab w:val="left" w:pos="4820"/>
        </w:tabs>
        <w:spacing w:before="120" w:after="0"/>
        <w:jc w:val="left"/>
        <w:rPr>
          <w:rStyle w:val="normal-c31"/>
          <w:rFonts w:ascii="Arial" w:hAnsi="Arial" w:cs="Arial"/>
          <w:sz w:val="24"/>
          <w:szCs w:val="24"/>
          <w:lang w:val="it-IT"/>
        </w:rPr>
      </w:pPr>
      <w:r w:rsidRPr="00B23A1C">
        <w:rPr>
          <w:rStyle w:val="normal-c31"/>
          <w:rFonts w:ascii="Arial" w:hAnsi="Arial" w:cs="Arial"/>
          <w:sz w:val="24"/>
          <w:szCs w:val="24"/>
          <w:u w:val="single"/>
          <w:lang w:val="it-IT"/>
        </w:rPr>
        <w:t>Pergolesi</w:t>
      </w:r>
      <w:r w:rsidRPr="00B23A1C">
        <w:rPr>
          <w:rStyle w:val="normal-c31"/>
          <w:rFonts w:ascii="Arial" w:hAnsi="Arial" w:cs="Arial"/>
          <w:sz w:val="24"/>
          <w:szCs w:val="24"/>
          <w:lang w:val="it-IT"/>
        </w:rPr>
        <w:t>: Stabat mater dolorosa, 2 vlc. arpa (3’20).</w:t>
      </w:r>
    </w:p>
    <w:p w:rsidR="00A001AC" w:rsidRPr="00B23A1C" w:rsidRDefault="00A001AC" w:rsidP="00696964">
      <w:pPr>
        <w:tabs>
          <w:tab w:val="left" w:pos="4253"/>
          <w:tab w:val="left" w:pos="4820"/>
        </w:tabs>
        <w:spacing w:before="120" w:after="0"/>
        <w:jc w:val="left"/>
        <w:rPr>
          <w:rStyle w:val="normal-c31"/>
          <w:rFonts w:ascii="Arial" w:hAnsi="Arial" w:cs="Arial"/>
          <w:sz w:val="24"/>
          <w:szCs w:val="24"/>
          <w:lang w:val="it-IT"/>
        </w:rPr>
      </w:pPr>
      <w:r w:rsidRPr="00B23A1C">
        <w:rPr>
          <w:rStyle w:val="normal-c31"/>
          <w:rFonts w:ascii="Arial" w:hAnsi="Arial" w:cs="Arial"/>
          <w:b/>
          <w:sz w:val="24"/>
          <w:szCs w:val="24"/>
          <w:u w:val="single"/>
          <w:lang w:val="it-IT"/>
        </w:rPr>
        <w:t>3 Violoncelli e arpa</w:t>
      </w:r>
      <w:r w:rsidRPr="00B23A1C">
        <w:rPr>
          <w:rStyle w:val="normal-c31"/>
          <w:rFonts w:ascii="Arial" w:hAnsi="Arial" w:cs="Arial"/>
          <w:sz w:val="24"/>
          <w:szCs w:val="24"/>
          <w:lang w:val="it-IT"/>
        </w:rPr>
        <w:t xml:space="preserve">:   </w:t>
      </w:r>
      <w:r w:rsidRPr="00B23A1C">
        <w:rPr>
          <w:rStyle w:val="normal-c31"/>
          <w:rFonts w:ascii="Arial" w:hAnsi="Arial" w:cs="Arial"/>
          <w:sz w:val="24"/>
          <w:szCs w:val="24"/>
          <w:u w:val="single"/>
          <w:lang w:val="it-IT"/>
        </w:rPr>
        <w:t>Monteverdi</w:t>
      </w:r>
      <w:r w:rsidRPr="00B23A1C">
        <w:rPr>
          <w:rStyle w:val="normal-c31"/>
          <w:rFonts w:ascii="Arial" w:hAnsi="Arial" w:cs="Arial"/>
          <w:sz w:val="24"/>
          <w:szCs w:val="24"/>
          <w:lang w:val="it-IT"/>
        </w:rPr>
        <w:t xml:space="preserve">: “Interrotte speranze, eterna fede” (4’35). </w:t>
      </w:r>
    </w:p>
    <w:p w:rsidR="00902185" w:rsidRPr="00B23A1C" w:rsidRDefault="00A001AC" w:rsidP="00696964">
      <w:pPr>
        <w:tabs>
          <w:tab w:val="left" w:pos="4253"/>
          <w:tab w:val="left" w:pos="4820"/>
        </w:tabs>
        <w:spacing w:before="120" w:after="0"/>
        <w:jc w:val="left"/>
        <w:rPr>
          <w:rStyle w:val="normal-c31"/>
          <w:rFonts w:ascii="Arial" w:hAnsi="Arial" w:cs="Arial"/>
          <w:sz w:val="24"/>
          <w:szCs w:val="24"/>
        </w:rPr>
      </w:pPr>
      <w:r w:rsidRPr="00B23A1C">
        <w:rPr>
          <w:rStyle w:val="normal-c31"/>
          <w:rFonts w:ascii="Arial" w:hAnsi="Arial" w:cs="Arial"/>
          <w:b/>
          <w:sz w:val="24"/>
          <w:szCs w:val="24"/>
          <w:u w:val="single"/>
        </w:rPr>
        <w:t>4 violoncelli e arpa</w:t>
      </w:r>
      <w:r w:rsidRPr="00B23A1C">
        <w:rPr>
          <w:rStyle w:val="normal-c31"/>
          <w:rFonts w:ascii="Arial" w:hAnsi="Arial" w:cs="Arial"/>
          <w:b/>
          <w:sz w:val="24"/>
          <w:szCs w:val="24"/>
        </w:rPr>
        <w:t xml:space="preserve">:    </w:t>
      </w:r>
      <w:r w:rsidR="00BA7AD8" w:rsidRPr="00B23A1C">
        <w:rPr>
          <w:rStyle w:val="normal-c31"/>
          <w:rFonts w:ascii="Arial" w:hAnsi="Arial" w:cs="Arial"/>
          <w:sz w:val="24"/>
          <w:szCs w:val="24"/>
        </w:rPr>
        <w:t>Holst: “Hymn to the Dawn, (3’50).</w:t>
      </w:r>
    </w:p>
    <w:p w:rsidR="00902185" w:rsidRPr="00B23A1C" w:rsidRDefault="00902185" w:rsidP="00696964">
      <w:pPr>
        <w:tabs>
          <w:tab w:val="left" w:pos="4253"/>
          <w:tab w:val="left" w:pos="4820"/>
        </w:tabs>
        <w:spacing w:before="120" w:after="0"/>
        <w:jc w:val="left"/>
        <w:rPr>
          <w:rStyle w:val="normal-c31"/>
          <w:rFonts w:ascii="Arial" w:hAnsi="Arial" w:cs="Arial"/>
          <w:sz w:val="24"/>
          <w:szCs w:val="24"/>
        </w:rPr>
      </w:pPr>
    </w:p>
    <w:p w:rsidR="00673929" w:rsidRPr="00B23A1C" w:rsidRDefault="00673929" w:rsidP="00696964">
      <w:pPr>
        <w:tabs>
          <w:tab w:val="left" w:pos="4253"/>
          <w:tab w:val="left" w:pos="4820"/>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LOBANOV  Vassily</w:t>
      </w:r>
      <w:r w:rsidRPr="00B23A1C">
        <w:rPr>
          <w:rFonts w:ascii="Arial" w:hAnsi="Arial" w:cs="Arial"/>
          <w:color w:val="333399"/>
          <w:sz w:val="24"/>
          <w:u w:val="single"/>
          <w:lang w:val="it-IT"/>
        </w:rPr>
        <w:tab/>
        <w:t>Mosca, 2.1.1947</w:t>
      </w:r>
    </w:p>
    <w:p w:rsidR="005234AA" w:rsidRPr="00B23A1C" w:rsidRDefault="005234AA"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 xml:space="preserve">Pianista concertista, compositore e didatta russo, studi al Conservatorio Tchaikowsky di Mosca con Naumov, Balasanyan, Kholopov e Schnittke. Si trasferì in Germania nel 1991. Dal 1997 è insegnante di pianoforte alla Hochschule di Colonia. Accompagnatore abituale del violinista Oleg Kagan e della violoncellista Natalia Gutman. </w:t>
      </w:r>
    </w:p>
    <w:p w:rsidR="00902185" w:rsidRPr="00B23A1C" w:rsidRDefault="00902185" w:rsidP="00696964">
      <w:pPr>
        <w:tabs>
          <w:tab w:val="left" w:pos="4253"/>
          <w:tab w:val="left" w:pos="4820"/>
        </w:tabs>
        <w:spacing w:before="120" w:after="0"/>
        <w:jc w:val="left"/>
        <w:rPr>
          <w:rStyle w:val="google-src-text1"/>
          <w:rFonts w:ascii="Arial" w:hAnsi="Arial" w:cs="Arial"/>
          <w:vanish w:val="0"/>
          <w:sz w:val="24"/>
          <w:szCs w:val="24"/>
          <w:lang w:val="it-IT"/>
        </w:rPr>
      </w:pPr>
      <w:r w:rsidRPr="00B23A1C">
        <w:rPr>
          <w:rFonts w:ascii="Arial" w:hAnsi="Arial" w:cs="Arial"/>
          <w:color w:val="000000"/>
          <w:sz w:val="24"/>
          <w:szCs w:val="24"/>
          <w:lang w:val="it-IT"/>
        </w:rPr>
        <w:t xml:space="preserve">Violoncello solo:   </w:t>
      </w:r>
      <w:r w:rsidR="00673929" w:rsidRPr="00B23A1C">
        <w:rPr>
          <w:rFonts w:ascii="Arial" w:hAnsi="Arial" w:cs="Arial"/>
          <w:color w:val="000000"/>
          <w:sz w:val="24"/>
          <w:szCs w:val="24"/>
          <w:lang w:val="it-IT"/>
        </w:rPr>
        <w:t>Sonata (1963).   Fantasia</w:t>
      </w:r>
      <w:r w:rsidRPr="00B23A1C">
        <w:rPr>
          <w:rFonts w:ascii="Arial" w:hAnsi="Arial" w:cs="Arial"/>
          <w:color w:val="000000"/>
          <w:sz w:val="24"/>
          <w:szCs w:val="24"/>
          <w:lang w:val="it-IT"/>
        </w:rPr>
        <w:t xml:space="preserve"> </w:t>
      </w:r>
      <w:r w:rsidR="00673929" w:rsidRPr="00B23A1C">
        <w:rPr>
          <w:rFonts w:ascii="Arial" w:hAnsi="Arial" w:cs="Arial"/>
          <w:color w:val="000000"/>
          <w:sz w:val="24"/>
          <w:szCs w:val="24"/>
          <w:lang w:val="it-IT"/>
        </w:rPr>
        <w:t>op. 48 (1987).</w:t>
      </w:r>
      <w:r w:rsidRPr="00B23A1C">
        <w:rPr>
          <w:rFonts w:ascii="Arial" w:hAnsi="Arial" w:cs="Arial"/>
          <w:color w:val="000000"/>
          <w:sz w:val="24"/>
          <w:szCs w:val="24"/>
          <w:lang w:val="it-IT"/>
        </w:rPr>
        <w:t xml:space="preserve">   V</w:t>
      </w:r>
      <w:r w:rsidRPr="00B23A1C">
        <w:rPr>
          <w:rFonts w:ascii="Arial" w:hAnsi="Arial" w:cs="Arial"/>
          <w:sz w:val="24"/>
          <w:szCs w:val="24"/>
          <w:lang w:val="it-IT"/>
        </w:rPr>
        <w:t xml:space="preserve">ioloncello e </w:t>
      </w:r>
      <w:r w:rsidR="001C62FD" w:rsidRPr="00B23A1C">
        <w:rPr>
          <w:rStyle w:val="google-src-text1"/>
          <w:rFonts w:ascii="Arial" w:hAnsi="Arial" w:cs="Arial"/>
          <w:vanish w:val="0"/>
          <w:sz w:val="24"/>
          <w:szCs w:val="24"/>
          <w:lang w:val="it-IT"/>
          <w:specVanish w:val="0"/>
        </w:rPr>
        <w:t xml:space="preserve">pf.:   </w:t>
      </w:r>
    </w:p>
    <w:p w:rsidR="001C62FD" w:rsidRPr="00B23A1C" w:rsidRDefault="001C62FD" w:rsidP="00696964">
      <w:pPr>
        <w:tabs>
          <w:tab w:val="left" w:pos="4253"/>
          <w:tab w:val="left" w:pos="4820"/>
        </w:tabs>
        <w:spacing w:before="120" w:after="0"/>
        <w:jc w:val="left"/>
        <w:rPr>
          <w:rFonts w:ascii="Arial" w:hAnsi="Arial" w:cs="Arial"/>
          <w:sz w:val="24"/>
          <w:szCs w:val="24"/>
          <w:lang w:val="it-IT"/>
        </w:rPr>
      </w:pPr>
      <w:r w:rsidRPr="00B23A1C">
        <w:rPr>
          <w:rStyle w:val="google-src-text1"/>
          <w:rFonts w:ascii="Arial" w:hAnsi="Arial" w:cs="Arial"/>
          <w:vanish w:val="0"/>
          <w:sz w:val="24"/>
          <w:szCs w:val="24"/>
          <w:lang w:val="it-IT"/>
          <w:specVanish w:val="0"/>
        </w:rPr>
        <w:t xml:space="preserve">1a </w:t>
      </w:r>
      <w:r w:rsidRPr="00B23A1C">
        <w:rPr>
          <w:rStyle w:val="google-src-text1"/>
          <w:rFonts w:ascii="Arial" w:hAnsi="Arial" w:cs="Arial"/>
          <w:sz w:val="24"/>
          <w:szCs w:val="24"/>
          <w:lang w:val="it-IT"/>
          <w:specVanish w:val="0"/>
        </w:rPr>
        <w:t>Five Preludes for piano opus 12 (1969)Sonata No. 1 for cello and piano opus 14 (1971)</w:t>
      </w:r>
      <w:r w:rsidRPr="00B23A1C">
        <w:rPr>
          <w:rFonts w:ascii="Arial" w:hAnsi="Arial" w:cs="Arial"/>
          <w:sz w:val="24"/>
          <w:szCs w:val="24"/>
          <w:lang w:val="it-IT"/>
        </w:rPr>
        <w:t xml:space="preserve">Sonata, op. 14 (1971).   </w:t>
      </w:r>
      <w:r w:rsidRPr="00B23A1C">
        <w:rPr>
          <w:rStyle w:val="google-src-text1"/>
          <w:rFonts w:ascii="Arial" w:hAnsi="Arial" w:cs="Arial"/>
          <w:sz w:val="24"/>
          <w:szCs w:val="24"/>
          <w:lang w:val="it-IT"/>
          <w:specVanish w:val="0"/>
        </w:rPr>
        <w:t>Five Romances for low voice and piano ("Shadows", "Madness", "The Flow", "Earth" and "Ocean") after F. Tütchev opus 15 (1971)"Plato" for two pianos opus 16 (1972)Sonata No. 1 for violin and piano opus 18 (1973)Suite No. 3 for piano opus 19 (1974)Sonata for flute solo opus 20 (1974)777</w:t>
      </w:r>
      <w:r w:rsidRPr="00B23A1C">
        <w:rPr>
          <w:rFonts w:ascii="Arial" w:hAnsi="Arial" w:cs="Arial"/>
          <w:sz w:val="24"/>
          <w:szCs w:val="24"/>
          <w:lang w:val="it-IT"/>
        </w:rPr>
        <w:t xml:space="preserve">7 Pezzi, op. 25 (1978),   2a Sonata, op. 54 (1989). </w:t>
      </w:r>
    </w:p>
    <w:p w:rsidR="001C62FD" w:rsidRPr="00B23A1C" w:rsidRDefault="001C62FD"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Trascrizione di "Suite italiana", di Stravinskij, </w:t>
      </w:r>
      <w:r w:rsidR="00902185" w:rsidRPr="00B23A1C">
        <w:rPr>
          <w:rFonts w:ascii="Arial" w:hAnsi="Arial" w:cs="Arial"/>
          <w:color w:val="000000"/>
          <w:sz w:val="24"/>
          <w:szCs w:val="24"/>
          <w:lang w:val="it-IT"/>
        </w:rPr>
        <w:t>v</w:t>
      </w:r>
      <w:r w:rsidR="00902185" w:rsidRPr="00B23A1C">
        <w:rPr>
          <w:rFonts w:ascii="Arial" w:hAnsi="Arial" w:cs="Arial"/>
          <w:sz w:val="24"/>
          <w:szCs w:val="24"/>
          <w:lang w:val="it-IT"/>
        </w:rPr>
        <w:t>ioloncello</w:t>
      </w:r>
      <w:r w:rsidRPr="00B23A1C">
        <w:rPr>
          <w:rFonts w:ascii="Arial" w:hAnsi="Arial" w:cs="Arial"/>
          <w:sz w:val="24"/>
          <w:szCs w:val="24"/>
          <w:lang w:val="it-IT"/>
        </w:rPr>
        <w:t xml:space="preserve"> e orch. da camera (1985). </w:t>
      </w:r>
    </w:p>
    <w:p w:rsidR="006836B3" w:rsidRPr="00B23A1C" w:rsidRDefault="005234A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Doppio Concerto</w:t>
      </w:r>
      <w:r w:rsidR="00BC42FD"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 orchestra (1969).</w:t>
      </w:r>
      <w:r w:rsidR="00902185"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2° Concerto op. 42</w:t>
      </w:r>
      <w:r w:rsidR="00BC42FD" w:rsidRPr="00B23A1C">
        <w:rPr>
          <w:rFonts w:ascii="Arial" w:hAnsi="Arial" w:cs="Arial"/>
          <w:color w:val="000000"/>
          <w:sz w:val="24"/>
          <w:szCs w:val="24"/>
          <w:lang w:val="it-IT"/>
        </w:rPr>
        <w:t xml:space="preserve">, </w:t>
      </w:r>
      <w:r w:rsidR="00902185" w:rsidRPr="00B23A1C">
        <w:rPr>
          <w:rFonts w:ascii="Arial" w:hAnsi="Arial" w:cs="Arial"/>
          <w:color w:val="000000"/>
          <w:sz w:val="24"/>
          <w:szCs w:val="24"/>
          <w:lang w:val="it-IT"/>
        </w:rPr>
        <w:t>v</w:t>
      </w:r>
      <w:r w:rsidR="00902185" w:rsidRPr="00B23A1C">
        <w:rPr>
          <w:rFonts w:ascii="Arial" w:hAnsi="Arial" w:cs="Arial"/>
          <w:sz w:val="24"/>
          <w:szCs w:val="24"/>
          <w:lang w:val="it-IT"/>
        </w:rPr>
        <w:t>ioloncello e</w:t>
      </w:r>
      <w:r w:rsidRPr="00B23A1C">
        <w:rPr>
          <w:rFonts w:ascii="Arial" w:hAnsi="Arial" w:cs="Arial"/>
          <w:color w:val="000000"/>
          <w:sz w:val="24"/>
          <w:szCs w:val="24"/>
          <w:lang w:val="it-IT"/>
        </w:rPr>
        <w:t xml:space="preserve"> orch. (1985, 30’).</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LOCATELLI  Pietro</w:t>
      </w:r>
      <w:r w:rsidRPr="00B23A1C">
        <w:rPr>
          <w:rFonts w:ascii="Arial" w:hAnsi="Arial" w:cs="Arial"/>
          <w:color w:val="333399"/>
          <w:sz w:val="24"/>
          <w:szCs w:val="24"/>
          <w:u w:val="single"/>
          <w:lang w:val="it-IT"/>
        </w:rPr>
        <w:tab/>
        <w:t>Bergamo, 3.9.1695 - Amsterdam, 30.3.1764.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violinista italiano, allievo di Corelli. Concerti a Mantova, Venezia, Berlino, Kassel e Amsterdam, dove si stabilì. Nelle sue composizioni violinistiche, note doppie, nuove melodie, difficoltà d’arco e di tecnica preparano l’avvento del grande Paganini.</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24 Capricci per 2 violini, viola e </w:t>
      </w:r>
      <w:r w:rsidR="00902185" w:rsidRPr="00B23A1C">
        <w:rPr>
          <w:rFonts w:ascii="Arial" w:hAnsi="Arial" w:cs="Arial"/>
          <w:color w:val="000000"/>
          <w:sz w:val="24"/>
          <w:szCs w:val="24"/>
          <w:lang w:val="it-IT"/>
        </w:rPr>
        <w:t>v</w:t>
      </w:r>
      <w:r w:rsidR="00902185" w:rsidRPr="00B23A1C">
        <w:rPr>
          <w:rFonts w:ascii="Arial" w:hAnsi="Arial" w:cs="Arial"/>
          <w:sz w:val="24"/>
          <w:szCs w:val="24"/>
          <w:lang w:val="it-IT"/>
        </w:rPr>
        <w:t>ioloncello.</w:t>
      </w:r>
      <w:r w:rsidRPr="00B23A1C">
        <w:rPr>
          <w:rFonts w:ascii="Arial" w:hAnsi="Arial" w:cs="Arial"/>
          <w:color w:val="000000"/>
          <w:sz w:val="24"/>
          <w:szCs w:val="24"/>
          <w:lang w:val="it-IT"/>
        </w:rPr>
        <w:t xml:space="preserve">   5 Sonate a 3 op. 5.   12 Sonate da camera.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in Re</w:t>
      </w:r>
      <w:r w:rsidR="00781502" w:rsidRPr="00B23A1C">
        <w:rPr>
          <w:rFonts w:ascii="Arial" w:hAnsi="Arial" w:cs="Arial"/>
          <w:color w:val="000000"/>
          <w:sz w:val="24"/>
          <w:szCs w:val="24"/>
          <w:lang w:val="it-IT"/>
        </w:rPr>
        <w:t xml:space="preserve">, </w:t>
      </w:r>
      <w:r w:rsidR="00902185" w:rsidRPr="00B23A1C">
        <w:rPr>
          <w:rFonts w:ascii="Arial" w:hAnsi="Arial" w:cs="Arial"/>
          <w:color w:val="000000"/>
          <w:sz w:val="24"/>
          <w:szCs w:val="24"/>
          <w:lang w:val="it-IT"/>
        </w:rPr>
        <w:t>v</w:t>
      </w:r>
      <w:r w:rsidR="00902185" w:rsidRPr="00B23A1C">
        <w:rPr>
          <w:rFonts w:ascii="Arial" w:hAnsi="Arial" w:cs="Arial"/>
          <w:sz w:val="24"/>
          <w:szCs w:val="24"/>
          <w:lang w:val="it-IT"/>
        </w:rPr>
        <w:t>ioloncello</w:t>
      </w:r>
      <w:r w:rsidR="00781502" w:rsidRPr="00B23A1C">
        <w:rPr>
          <w:rFonts w:ascii="Arial" w:hAnsi="Arial" w:cs="Arial"/>
          <w:color w:val="000000"/>
          <w:sz w:val="24"/>
          <w:szCs w:val="24"/>
          <w:lang w:val="it-IT"/>
        </w:rPr>
        <w:t xml:space="preserve"> pf.</w:t>
      </w:r>
      <w:r w:rsidR="00902185" w:rsidRPr="00B23A1C">
        <w:rPr>
          <w:rFonts w:ascii="Arial" w:hAnsi="Arial" w:cs="Arial"/>
          <w:color w:val="000000"/>
          <w:sz w:val="24"/>
          <w:szCs w:val="24"/>
          <w:lang w:val="it-IT"/>
        </w:rPr>
        <w:t xml:space="preserve"> </w:t>
      </w:r>
      <w:r w:rsidR="00781502" w:rsidRPr="00B23A1C">
        <w:rPr>
          <w:rFonts w:ascii="Arial" w:hAnsi="Arial" w:cs="Arial"/>
          <w:color w:val="000000"/>
          <w:sz w:val="24"/>
          <w:szCs w:val="24"/>
          <w:lang w:val="it-IT"/>
        </w:rPr>
        <w:t>-</w:t>
      </w:r>
      <w:r w:rsidRPr="00B23A1C">
        <w:rPr>
          <w:rFonts w:ascii="Arial" w:hAnsi="Arial" w:cs="Arial"/>
          <w:color w:val="000000"/>
          <w:sz w:val="24"/>
          <w:szCs w:val="24"/>
          <w:lang w:val="it-IT"/>
        </w:rPr>
        <w:t>nel progr</w:t>
      </w:r>
      <w:r w:rsidR="00781502"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d’esami di </w:t>
      </w:r>
      <w:r w:rsidR="00902185" w:rsidRPr="00B23A1C">
        <w:rPr>
          <w:rFonts w:ascii="Arial" w:hAnsi="Arial" w:cs="Arial"/>
          <w:color w:val="000000"/>
          <w:sz w:val="24"/>
          <w:szCs w:val="24"/>
          <w:lang w:val="it-IT"/>
        </w:rPr>
        <w:t>v</w:t>
      </w:r>
      <w:r w:rsidR="00902185" w:rsidRPr="00B23A1C">
        <w:rPr>
          <w:rFonts w:ascii="Arial" w:hAnsi="Arial" w:cs="Arial"/>
          <w:sz w:val="24"/>
          <w:szCs w:val="24"/>
          <w:lang w:val="it-IT"/>
        </w:rPr>
        <w:t>ioloncello</w:t>
      </w:r>
      <w:r w:rsidR="00902185" w:rsidRPr="00B23A1C">
        <w:rPr>
          <w:rFonts w:ascii="Arial" w:hAnsi="Arial" w:cs="Arial"/>
          <w:color w:val="000000"/>
          <w:sz w:val="24"/>
          <w:szCs w:val="24"/>
          <w:lang w:val="it-IT"/>
        </w:rPr>
        <w:t xml:space="preserve"> </w:t>
      </w:r>
      <w:r w:rsidR="00D75995" w:rsidRPr="00B23A1C">
        <w:rPr>
          <w:rFonts w:ascii="Arial" w:hAnsi="Arial" w:cs="Arial"/>
          <w:color w:val="000000"/>
          <w:sz w:val="24"/>
          <w:szCs w:val="24"/>
          <w:lang w:val="it-IT"/>
        </w:rPr>
        <w:t>d</w:t>
      </w:r>
      <w:r w:rsidRPr="00B23A1C">
        <w:rPr>
          <w:rFonts w:ascii="Arial" w:hAnsi="Arial" w:cs="Arial"/>
          <w:color w:val="000000"/>
          <w:sz w:val="24"/>
          <w:szCs w:val="24"/>
          <w:lang w:val="it-IT"/>
        </w:rPr>
        <w:t>ei Conservatori</w:t>
      </w:r>
      <w:r w:rsidR="00781502" w:rsidRPr="00B23A1C">
        <w:rPr>
          <w:rFonts w:ascii="Arial" w:hAnsi="Arial" w:cs="Arial"/>
          <w:color w:val="000000"/>
          <w:sz w:val="24"/>
          <w:szCs w:val="24"/>
          <w:lang w:val="it-IT"/>
        </w:rPr>
        <w:t>- (17’</w:t>
      </w:r>
      <w:r w:rsidR="00D629CC" w:rsidRPr="00B23A1C">
        <w:rPr>
          <w:rFonts w:ascii="Arial" w:hAnsi="Arial" w:cs="Arial"/>
          <w:color w:val="000000"/>
          <w:sz w:val="24"/>
          <w:szCs w:val="24"/>
          <w:lang w:val="it-IT"/>
        </w:rPr>
        <w:t>1</w:t>
      </w:r>
      <w:r w:rsidR="00781502" w:rsidRPr="00B23A1C">
        <w:rPr>
          <w:rFonts w:ascii="Arial" w:hAnsi="Arial" w:cs="Arial"/>
          <w:color w:val="000000"/>
          <w:sz w:val="24"/>
          <w:szCs w:val="24"/>
          <w:lang w:val="it-IT"/>
        </w:rPr>
        <w:t>0)</w:t>
      </w:r>
      <w:r w:rsidRPr="00B23A1C">
        <w:rPr>
          <w:rFonts w:ascii="Arial" w:hAnsi="Arial" w:cs="Arial"/>
          <w:color w:val="000000"/>
          <w:sz w:val="24"/>
          <w:szCs w:val="24"/>
          <w:lang w:val="it-IT"/>
        </w:rPr>
        <w:t>.</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en-GB"/>
        </w:rPr>
      </w:pPr>
      <w:r w:rsidRPr="00B23A1C">
        <w:rPr>
          <w:rFonts w:ascii="Arial" w:hAnsi="Arial" w:cs="Arial"/>
          <w:color w:val="333399"/>
          <w:sz w:val="24"/>
          <w:szCs w:val="24"/>
          <w:u w:val="single"/>
          <w:lang w:val="en-GB"/>
        </w:rPr>
        <w:t>LOCKWOOD  Normand</w:t>
      </w:r>
      <w:r w:rsidRPr="00B23A1C">
        <w:rPr>
          <w:rFonts w:ascii="Arial" w:hAnsi="Arial" w:cs="Arial"/>
          <w:color w:val="333399"/>
          <w:sz w:val="24"/>
          <w:szCs w:val="24"/>
          <w:u w:val="single"/>
          <w:lang w:val="en-GB"/>
        </w:rPr>
        <w:tab/>
        <w:t>New York, 19.3.1906 - Denver, 9.3.2002.</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americano, allievo di Respighi e Boulanger. Vincitore del Prix de Rome nel 1929.</w:t>
      </w:r>
      <w:r w:rsidR="00B66865">
        <w:rPr>
          <w:rFonts w:ascii="Arial" w:hAnsi="Arial" w:cs="Arial"/>
          <w:color w:val="333399"/>
          <w:lang w:val="it-IT"/>
        </w:rPr>
        <w:t xml:space="preserve">                                </w:t>
      </w:r>
      <w:r w:rsidRPr="00B23A1C">
        <w:rPr>
          <w:rFonts w:ascii="Arial" w:hAnsi="Arial" w:cs="Arial"/>
          <w:color w:val="333399"/>
          <w:lang w:val="it-IT"/>
        </w:rPr>
        <w:t>Insegnante al Conservatorio dell’Ohio, alla Columbia Univ.</w:t>
      </w:r>
      <w:r w:rsidR="00B66865">
        <w:rPr>
          <w:rFonts w:ascii="Arial" w:hAnsi="Arial" w:cs="Arial"/>
          <w:color w:val="333399"/>
          <w:lang w:val="it-IT"/>
        </w:rPr>
        <w:t xml:space="preserve"> </w:t>
      </w:r>
      <w:r w:rsidRPr="00B23A1C">
        <w:rPr>
          <w:rFonts w:ascii="Arial" w:hAnsi="Arial" w:cs="Arial"/>
          <w:color w:val="333399"/>
          <w:lang w:val="it-IT"/>
        </w:rPr>
        <w:t>alla Trinity di S. Antonio.</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per 3 violoncelli (1934).</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35021E" w:rsidRPr="00B23A1C" w:rsidRDefault="0035021E"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LOEB  David</w:t>
      </w:r>
      <w:r w:rsidRPr="00B23A1C">
        <w:rPr>
          <w:rFonts w:ascii="Arial" w:hAnsi="Arial" w:cs="Arial"/>
          <w:color w:val="333399"/>
          <w:sz w:val="24"/>
          <w:szCs w:val="24"/>
          <w:u w:val="single"/>
          <w:lang w:val="it-IT"/>
        </w:rPr>
        <w:tab/>
        <w:t>New York, 1.5.1939</w:t>
      </w:r>
    </w:p>
    <w:p w:rsidR="0035021E" w:rsidRPr="00B23A1C" w:rsidRDefault="0035021E"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americano. Parecchie le sue composizioni per strumenti antichi.</w:t>
      </w:r>
    </w:p>
    <w:p w:rsidR="0035021E" w:rsidRPr="00B23A1C" w:rsidRDefault="0035021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6 Sonate per violoncello solo.</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21587B" w:rsidRPr="00B23A1C" w:rsidRDefault="0021587B"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LOEVENDIE</w:t>
      </w:r>
      <w:r w:rsidR="00DA49A9"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Theo</w:t>
      </w:r>
      <w:r w:rsidRPr="00B23A1C">
        <w:rPr>
          <w:rFonts w:ascii="Arial" w:hAnsi="Arial" w:cs="Arial"/>
          <w:color w:val="333399"/>
          <w:sz w:val="24"/>
          <w:szCs w:val="24"/>
          <w:u w:val="single"/>
          <w:lang w:val="it-IT"/>
        </w:rPr>
        <w:tab/>
        <w:t>Amsterdam, 17.9.1930</w:t>
      </w:r>
    </w:p>
    <w:p w:rsidR="00181533" w:rsidRPr="00B23A1C" w:rsidRDefault="00181533"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lastRenderedPageBreak/>
        <w:t xml:space="preserve">Compositore e clarinettista olandese, studi al Conservatorio di Amsterdam. Esecutore di Musica classica e jazz. Dal 1979 al 1988 Insegnante di Composizione al Conservatorio di Rotterdam e dal 1989 al 1995 al </w:t>
      </w:r>
      <w:r w:rsidR="00EB31E0">
        <w:rPr>
          <w:rFonts w:ascii="Arial" w:hAnsi="Arial" w:cs="Arial"/>
          <w:color w:val="333399"/>
          <w:lang w:val="it-IT"/>
        </w:rPr>
        <w:t xml:space="preserve">            </w:t>
      </w:r>
      <w:r w:rsidRPr="00B23A1C">
        <w:rPr>
          <w:rFonts w:ascii="Arial" w:hAnsi="Arial" w:cs="Arial"/>
          <w:color w:val="333399"/>
          <w:lang w:val="it-IT"/>
        </w:rPr>
        <w:t>Conservatorio “Sweelinck” di Amsterdam</w:t>
      </w:r>
    </w:p>
    <w:p w:rsidR="006F1CEC" w:rsidRPr="00B23A1C" w:rsidRDefault="006F1CE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2 Mediterranean Dances per ottetto di violoncelli (</w:t>
      </w:r>
      <w:r w:rsidR="002549D1" w:rsidRPr="00B23A1C">
        <w:rPr>
          <w:rFonts w:ascii="Arial" w:hAnsi="Arial" w:cs="Arial"/>
          <w:color w:val="000000"/>
          <w:sz w:val="24"/>
          <w:szCs w:val="24"/>
          <w:lang w:val="it-IT"/>
        </w:rPr>
        <w:t xml:space="preserve">1998, </w:t>
      </w:r>
      <w:r w:rsidRPr="00B23A1C">
        <w:rPr>
          <w:rFonts w:ascii="Arial" w:hAnsi="Arial" w:cs="Arial"/>
          <w:color w:val="000000"/>
          <w:sz w:val="24"/>
          <w:szCs w:val="24"/>
          <w:lang w:val="it-IT"/>
        </w:rPr>
        <w:t>10’).</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3A3750" w:rsidRPr="00B23A1C" w:rsidRDefault="003A3750"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LOMBARDI  Luca</w:t>
      </w:r>
      <w:r w:rsidRPr="00B23A1C">
        <w:rPr>
          <w:rFonts w:ascii="Arial" w:hAnsi="Arial" w:cs="Arial"/>
          <w:color w:val="333399"/>
          <w:sz w:val="24"/>
          <w:szCs w:val="24"/>
          <w:u w:val="single"/>
          <w:lang w:val="it-IT"/>
        </w:rPr>
        <w:tab/>
        <w:t>Roma, 24.12.1945</w:t>
      </w:r>
    </w:p>
    <w:p w:rsidR="003A3750" w:rsidRPr="00B23A1C" w:rsidRDefault="003A375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pianista, conferenziere e didatta italiano. Figlio del filosofo Franco Lombardi. Studi di composizione </w:t>
      </w:r>
      <w:r w:rsidR="00B66865">
        <w:rPr>
          <w:rFonts w:ascii="Arial" w:hAnsi="Arial" w:cs="Arial"/>
          <w:color w:val="333399"/>
          <w:lang w:val="it-IT"/>
        </w:rPr>
        <w:t xml:space="preserve">  </w:t>
      </w:r>
      <w:r w:rsidRPr="00B23A1C">
        <w:rPr>
          <w:rFonts w:ascii="Arial" w:hAnsi="Arial" w:cs="Arial"/>
          <w:color w:val="333399"/>
          <w:lang w:val="it-IT"/>
        </w:rPr>
        <w:t xml:space="preserve">a Roma con Renzi, </w:t>
      </w:r>
      <w:r w:rsidR="00BD71BF" w:rsidRPr="00B23A1C">
        <w:rPr>
          <w:rFonts w:ascii="Arial" w:hAnsi="Arial" w:cs="Arial"/>
          <w:color w:val="333399"/>
          <w:lang w:val="it-IT"/>
        </w:rPr>
        <w:t xml:space="preserve">a Firenze </w:t>
      </w:r>
      <w:r w:rsidRPr="00B23A1C">
        <w:rPr>
          <w:rFonts w:ascii="Arial" w:hAnsi="Arial" w:cs="Arial"/>
          <w:color w:val="333399"/>
          <w:lang w:val="it-IT"/>
        </w:rPr>
        <w:t xml:space="preserve">con Lupi, </w:t>
      </w:r>
      <w:r w:rsidR="00BD71BF" w:rsidRPr="00B23A1C">
        <w:rPr>
          <w:rFonts w:ascii="Arial" w:hAnsi="Arial" w:cs="Arial"/>
          <w:color w:val="333399"/>
          <w:lang w:val="it-IT"/>
        </w:rPr>
        <w:t xml:space="preserve">a Pesaro </w:t>
      </w:r>
      <w:r w:rsidRPr="00B23A1C">
        <w:rPr>
          <w:rFonts w:ascii="Arial" w:hAnsi="Arial" w:cs="Arial"/>
          <w:color w:val="333399"/>
          <w:lang w:val="it-IT"/>
        </w:rPr>
        <w:t xml:space="preserve">con Porena, </w:t>
      </w:r>
      <w:r w:rsidR="00BD71BF" w:rsidRPr="00B23A1C">
        <w:rPr>
          <w:rFonts w:ascii="Arial" w:hAnsi="Arial" w:cs="Arial"/>
          <w:color w:val="333399"/>
          <w:lang w:val="it-IT"/>
        </w:rPr>
        <w:t xml:space="preserve">a Vienna </w:t>
      </w:r>
      <w:r w:rsidRPr="00B23A1C">
        <w:rPr>
          <w:rFonts w:ascii="Arial" w:hAnsi="Arial" w:cs="Arial"/>
          <w:color w:val="333399"/>
          <w:lang w:val="it-IT"/>
        </w:rPr>
        <w:t xml:space="preserve">con Schiske, con Zimmermann e </w:t>
      </w:r>
      <w:r w:rsidR="00EB31E0">
        <w:rPr>
          <w:rFonts w:ascii="Arial" w:hAnsi="Arial" w:cs="Arial"/>
          <w:color w:val="333399"/>
          <w:lang w:val="it-IT"/>
        </w:rPr>
        <w:t xml:space="preserve">        </w:t>
      </w:r>
      <w:r w:rsidRPr="00B23A1C">
        <w:rPr>
          <w:rFonts w:ascii="Arial" w:hAnsi="Arial" w:cs="Arial"/>
          <w:color w:val="333399"/>
          <w:lang w:val="it-IT"/>
        </w:rPr>
        <w:t xml:space="preserve">Globokar a Colonia, a  Berlino con Dessau. Alla Rheinische Musikschule, ha seguito i corsi di Stockhausen, </w:t>
      </w:r>
      <w:r w:rsidR="00EB31E0">
        <w:rPr>
          <w:rFonts w:ascii="Arial" w:hAnsi="Arial" w:cs="Arial"/>
          <w:color w:val="333399"/>
          <w:lang w:val="it-IT"/>
        </w:rPr>
        <w:t xml:space="preserve">          </w:t>
      </w:r>
      <w:r w:rsidRPr="00B23A1C">
        <w:rPr>
          <w:rFonts w:ascii="Arial" w:hAnsi="Arial" w:cs="Arial"/>
          <w:color w:val="333399"/>
          <w:lang w:val="it-IT"/>
        </w:rPr>
        <w:t xml:space="preserve">Kagel, Pousseur, Schnebel, Rzewski. Insegnante di composizione al Conservatorio di Pesaro dal 1973 al 1978, </w:t>
      </w:r>
      <w:r w:rsidR="00EB31E0">
        <w:rPr>
          <w:rFonts w:ascii="Arial" w:hAnsi="Arial" w:cs="Arial"/>
          <w:color w:val="333399"/>
          <w:lang w:val="it-IT"/>
        </w:rPr>
        <w:t xml:space="preserve"> </w:t>
      </w:r>
      <w:r w:rsidRPr="00B23A1C">
        <w:rPr>
          <w:rFonts w:ascii="Arial" w:hAnsi="Arial" w:cs="Arial"/>
          <w:color w:val="333399"/>
          <w:lang w:val="it-IT"/>
        </w:rPr>
        <w:t xml:space="preserve">dal 1978 al 1883 al Conservatorio di Milano. In seguito, nella sua abitazione sul lago di Albano, si è </w:t>
      </w:r>
      <w:r w:rsidR="00E95AD1">
        <w:rPr>
          <w:rFonts w:ascii="Arial" w:hAnsi="Arial" w:cs="Arial"/>
          <w:color w:val="333399"/>
          <w:lang w:val="it-IT"/>
        </w:rPr>
        <w:t xml:space="preserve"> </w:t>
      </w:r>
      <w:r w:rsidRPr="00B23A1C">
        <w:rPr>
          <w:rFonts w:ascii="Arial" w:hAnsi="Arial" w:cs="Arial"/>
          <w:color w:val="333399"/>
          <w:lang w:val="it-IT"/>
        </w:rPr>
        <w:t xml:space="preserve">completamente dedicato alla composizione. Autore di c. 150 composizioni commissionate dalle più importanti Istituzioni </w:t>
      </w:r>
      <w:r w:rsidR="00E95AD1">
        <w:rPr>
          <w:rFonts w:ascii="Arial" w:hAnsi="Arial" w:cs="Arial"/>
          <w:color w:val="333399"/>
          <w:lang w:val="it-IT"/>
        </w:rPr>
        <w:t>M</w:t>
      </w:r>
      <w:r w:rsidRPr="00B23A1C">
        <w:rPr>
          <w:rFonts w:ascii="Arial" w:hAnsi="Arial" w:cs="Arial"/>
          <w:color w:val="333399"/>
          <w:lang w:val="it-IT"/>
        </w:rPr>
        <w:t>usicali d’Europa. Premio Petrassi nel 2006.</w:t>
      </w:r>
    </w:p>
    <w:p w:rsidR="00BD71BF" w:rsidRDefault="003A3750"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Violoncello solo:  Gruss, (1994, 3’),   Essay 3 (2003, 12’).</w:t>
      </w:r>
      <w:r w:rsidR="00BD71BF">
        <w:rPr>
          <w:rFonts w:ascii="Arial" w:hAnsi="Arial" w:cs="Arial"/>
          <w:sz w:val="24"/>
          <w:szCs w:val="24"/>
          <w:lang w:val="it-IT"/>
        </w:rPr>
        <w:t xml:space="preserve">   </w:t>
      </w:r>
    </w:p>
    <w:p w:rsidR="003A2D30" w:rsidRPr="00B23A1C" w:rsidRDefault="003A3750"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Einstein-Dialog, violoncello e flauto (2005, 12’).</w:t>
      </w:r>
    </w:p>
    <w:p w:rsidR="006836B3" w:rsidRPr="00B23A1C" w:rsidRDefault="006836B3" w:rsidP="00696964">
      <w:pPr>
        <w:tabs>
          <w:tab w:val="left" w:pos="4253"/>
          <w:tab w:val="left" w:pos="4820"/>
        </w:tabs>
        <w:spacing w:before="120" w:after="0"/>
        <w:jc w:val="left"/>
        <w:rPr>
          <w:rFonts w:ascii="Arial" w:hAnsi="Arial" w:cs="Arial"/>
          <w:sz w:val="24"/>
          <w:szCs w:val="24"/>
          <w:lang w:val="it-IT"/>
        </w:rPr>
      </w:pPr>
    </w:p>
    <w:p w:rsidR="003A2D30" w:rsidRPr="00B23A1C" w:rsidRDefault="003A2D30"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LOMDARIDZE  Elizbar</w:t>
      </w:r>
      <w:r w:rsidRPr="00B23A1C">
        <w:rPr>
          <w:rFonts w:ascii="Arial" w:hAnsi="Arial" w:cs="Arial"/>
          <w:color w:val="333399"/>
          <w:sz w:val="24"/>
          <w:szCs w:val="24"/>
          <w:u w:val="single"/>
          <w:lang w:val="it-IT"/>
        </w:rPr>
        <w:tab/>
        <w:t>Tbilisi, 22.10.1945</w:t>
      </w:r>
    </w:p>
    <w:p w:rsidR="003A2D30" w:rsidRPr="00B23A1C" w:rsidRDefault="003A2D3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georgiano, studi al Conservatorio di Tbilisi, allievo di Toradse.</w:t>
      </w:r>
    </w:p>
    <w:p w:rsidR="003A2D30" w:rsidRPr="00B23A1C" w:rsidRDefault="003A2D30"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Concerto, </w:t>
      </w:r>
      <w:r w:rsidR="00902185" w:rsidRPr="00B23A1C">
        <w:rPr>
          <w:rFonts w:ascii="Arial" w:hAnsi="Arial" w:cs="Arial"/>
          <w:color w:val="000000"/>
          <w:sz w:val="24"/>
          <w:szCs w:val="24"/>
          <w:lang w:val="it-IT"/>
        </w:rPr>
        <w:t>v</w:t>
      </w:r>
      <w:r w:rsidR="00902185" w:rsidRPr="00B23A1C">
        <w:rPr>
          <w:rFonts w:ascii="Arial" w:hAnsi="Arial" w:cs="Arial"/>
          <w:sz w:val="24"/>
          <w:szCs w:val="24"/>
          <w:lang w:val="it-IT"/>
        </w:rPr>
        <w:t>ioloncello</w:t>
      </w:r>
      <w:r w:rsidRPr="00B23A1C">
        <w:rPr>
          <w:rFonts w:ascii="Arial" w:hAnsi="Arial" w:cs="Arial"/>
          <w:sz w:val="24"/>
          <w:szCs w:val="24"/>
          <w:lang w:val="it-IT"/>
        </w:rPr>
        <w:t xml:space="preserve"> e orch. da camera (1987).</w:t>
      </w:r>
    </w:p>
    <w:p w:rsidR="006836B3" w:rsidRPr="00B23A1C" w:rsidRDefault="006836B3" w:rsidP="00696964">
      <w:pPr>
        <w:tabs>
          <w:tab w:val="left" w:pos="4253"/>
          <w:tab w:val="left" w:pos="4820"/>
        </w:tabs>
        <w:spacing w:before="120" w:after="0"/>
        <w:jc w:val="left"/>
        <w:rPr>
          <w:rFonts w:ascii="Arial" w:hAnsi="Arial" w:cs="Arial"/>
          <w:sz w:val="24"/>
          <w:szCs w:val="24"/>
          <w:lang w:val="it-IT"/>
        </w:rPr>
      </w:pPr>
    </w:p>
    <w:p w:rsidR="00944647" w:rsidRPr="00B23A1C" w:rsidRDefault="00944647"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LONQUE  Georges</w:t>
      </w:r>
      <w:r w:rsidRPr="00B23A1C">
        <w:rPr>
          <w:rFonts w:ascii="Arial" w:hAnsi="Arial" w:cs="Arial"/>
          <w:color w:val="333399"/>
          <w:sz w:val="24"/>
          <w:u w:val="single"/>
        </w:rPr>
        <w:tab/>
        <w:t>Gand, 8.11.1900 - Bruxelles, 5.3.1967.</w:t>
      </w:r>
    </w:p>
    <w:p w:rsidR="00944647" w:rsidRPr="00B23A1C" w:rsidRDefault="00944647"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e violinista belga, vissuto in una famiglia di musicisti, allievo di Smit, Moeremans e Lunssens, vincitore del Prix de Rome nel 1929. Insegnante d’armonia al Conservatorio di Gand.</w:t>
      </w:r>
    </w:p>
    <w:p w:rsidR="006836B3" w:rsidRPr="00B23A1C" w:rsidRDefault="0090218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Pr="00B23A1C">
        <w:rPr>
          <w:rFonts w:ascii="Arial" w:hAnsi="Arial" w:cs="Arial"/>
          <w:sz w:val="24"/>
          <w:szCs w:val="24"/>
          <w:lang w:val="it-IT"/>
        </w:rPr>
        <w:t>ioloncello e</w:t>
      </w:r>
      <w:r w:rsidRPr="00B23A1C">
        <w:rPr>
          <w:rFonts w:ascii="Arial" w:hAnsi="Arial" w:cs="Arial"/>
          <w:color w:val="000000"/>
          <w:sz w:val="24"/>
          <w:szCs w:val="24"/>
          <w:lang w:val="it-IT"/>
        </w:rPr>
        <w:t xml:space="preserve"> orch.:  </w:t>
      </w:r>
      <w:r w:rsidR="00944647" w:rsidRPr="00B23A1C">
        <w:rPr>
          <w:rFonts w:ascii="Arial" w:hAnsi="Arial" w:cs="Arial"/>
          <w:color w:val="000000"/>
          <w:sz w:val="24"/>
          <w:szCs w:val="24"/>
          <w:lang w:val="it-IT"/>
        </w:rPr>
        <w:t>Vieux quai, op. 9 (1928, 8’)</w:t>
      </w:r>
      <w:r w:rsidRPr="00B23A1C">
        <w:rPr>
          <w:rFonts w:ascii="Arial" w:hAnsi="Arial" w:cs="Arial"/>
          <w:color w:val="000000"/>
          <w:sz w:val="24"/>
          <w:szCs w:val="24"/>
          <w:lang w:val="it-IT"/>
        </w:rPr>
        <w:t xml:space="preserve">,   </w:t>
      </w:r>
      <w:r w:rsidR="00944647" w:rsidRPr="00B23A1C">
        <w:rPr>
          <w:rFonts w:ascii="Arial" w:hAnsi="Arial" w:cs="Arial"/>
          <w:color w:val="000000"/>
          <w:sz w:val="24"/>
          <w:szCs w:val="24"/>
          <w:lang w:val="it-IT"/>
        </w:rPr>
        <w:t>Prelude e aria, op. 30 (1943, 6’).</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LOPATNIKOV  Nikola</w:t>
      </w:r>
      <w:r w:rsidR="000E33ED" w:rsidRPr="00B23A1C">
        <w:rPr>
          <w:rFonts w:ascii="Arial" w:hAnsi="Arial" w:cs="Arial"/>
          <w:color w:val="333399"/>
          <w:sz w:val="24"/>
          <w:u w:val="single"/>
        </w:rPr>
        <w:t>i</w:t>
      </w:r>
      <w:r w:rsidRPr="00B23A1C">
        <w:rPr>
          <w:rFonts w:ascii="Arial" w:hAnsi="Arial" w:cs="Arial"/>
          <w:color w:val="333399"/>
          <w:sz w:val="24"/>
          <w:u w:val="single"/>
        </w:rPr>
        <w:tab/>
        <w:t>Tallin, 16.3.1903 - Pittsburgh, 7.10.1976.</w:t>
      </w:r>
    </w:p>
    <w:p w:rsidR="00CD1AFA" w:rsidRPr="00B23A1C" w:rsidRDefault="00CD1AFA"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 xml:space="preserve">Pianista, direttore d’orchestra, didatta e compositore estone-americano, allievo di Sakharov a San Pietroburgo. </w:t>
      </w:r>
      <w:r w:rsidR="00B66865">
        <w:rPr>
          <w:rFonts w:ascii="Arial" w:eastAsia="Arial Unicode MS" w:hAnsi="Arial" w:cs="Arial"/>
          <w:color w:val="333399"/>
          <w:lang w:val="it-IT"/>
        </w:rPr>
        <w:t xml:space="preserve">          </w:t>
      </w:r>
      <w:r w:rsidRPr="00B23A1C">
        <w:rPr>
          <w:rFonts w:ascii="Arial" w:eastAsia="Arial Unicode MS" w:hAnsi="Arial" w:cs="Arial"/>
          <w:color w:val="333399"/>
          <w:lang w:val="it-IT"/>
        </w:rPr>
        <w:t>Nel 1917, a causa della rivoluzione, la famiglia si sposta a Helsinki, dove Nikolai studia con Furuhjelm all’Accademia Sibelius. Nel 1920 è ad Heidelberg, allievo di Grabner, nel 1921 a Mannheim studia con Toch</w:t>
      </w:r>
      <w:r w:rsidR="00B66865">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e Rehberg. A Berlino dal 1929 al 1933 e dal 1933 al 1939 è a Londra. Nel 1939 il trasferimento definitivo a </w:t>
      </w:r>
      <w:r w:rsidR="00237F52" w:rsidRPr="00B23A1C">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New York, dove ottiene la cittadinanza nel 1944. Dal 1939 al 1945 insegnante al Conservatorio di Westchester, </w:t>
      </w:r>
      <w:r w:rsidR="00B66865">
        <w:rPr>
          <w:rFonts w:ascii="Arial" w:eastAsia="Arial Unicode MS" w:hAnsi="Arial" w:cs="Arial"/>
          <w:color w:val="333399"/>
          <w:lang w:val="it-IT"/>
        </w:rPr>
        <w:t xml:space="preserve"> </w:t>
      </w:r>
      <w:r w:rsidRPr="00B23A1C">
        <w:rPr>
          <w:rFonts w:ascii="Arial" w:eastAsia="Arial Unicode MS" w:hAnsi="Arial" w:cs="Arial"/>
          <w:color w:val="333399"/>
          <w:lang w:val="it-IT"/>
        </w:rPr>
        <w:t>dal 1945 al 1969 è insegnante di composizione all’Università di Pittsburg.</w:t>
      </w:r>
    </w:p>
    <w:p w:rsidR="00902185" w:rsidRPr="00B23A1C" w:rsidRDefault="0090218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Pr="00B23A1C">
        <w:rPr>
          <w:rFonts w:ascii="Arial" w:hAnsi="Arial" w:cs="Arial"/>
          <w:sz w:val="24"/>
          <w:szCs w:val="24"/>
          <w:lang w:val="it-IT"/>
        </w:rPr>
        <w:t>ioloncello</w:t>
      </w:r>
      <w:r w:rsidRPr="00B23A1C">
        <w:rPr>
          <w:rFonts w:ascii="Arial" w:hAnsi="Arial" w:cs="Arial"/>
          <w:color w:val="000000"/>
          <w:sz w:val="24"/>
          <w:szCs w:val="24"/>
          <w:lang w:val="it-IT"/>
        </w:rPr>
        <w:t xml:space="preserve"> solo:  Variazioni ed Epilogo op. 31 (1945, 16’).</w:t>
      </w:r>
    </w:p>
    <w:p w:rsidR="00D520CD" w:rsidRPr="00B23A1C" w:rsidRDefault="0090218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Pr="00B23A1C">
        <w:rPr>
          <w:rFonts w:ascii="Arial" w:hAnsi="Arial" w:cs="Arial"/>
          <w:sz w:val="24"/>
          <w:szCs w:val="24"/>
          <w:lang w:val="it-IT"/>
        </w:rPr>
        <w:t>ioloncello</w:t>
      </w:r>
      <w:r w:rsidRPr="00B23A1C">
        <w:rPr>
          <w:rFonts w:ascii="Arial" w:hAnsi="Arial" w:cs="Arial"/>
          <w:color w:val="000000"/>
          <w:sz w:val="24"/>
          <w:szCs w:val="24"/>
          <w:lang w:val="it-IT"/>
        </w:rPr>
        <w:t xml:space="preserve"> e pf.:   </w:t>
      </w:r>
      <w:r w:rsidR="00D520CD" w:rsidRPr="00B23A1C">
        <w:rPr>
          <w:rFonts w:ascii="Arial" w:hAnsi="Arial" w:cs="Arial"/>
          <w:color w:val="000000"/>
          <w:sz w:val="24"/>
          <w:szCs w:val="24"/>
          <w:lang w:val="it-IT"/>
        </w:rPr>
        <w:t>Sonata op. 11 (1929)</w:t>
      </w:r>
      <w:r w:rsidRPr="00B23A1C">
        <w:rPr>
          <w:rFonts w:ascii="Arial" w:hAnsi="Arial" w:cs="Arial"/>
          <w:color w:val="000000"/>
          <w:sz w:val="24"/>
          <w:szCs w:val="24"/>
          <w:lang w:val="it-IT"/>
        </w:rPr>
        <w:t>,</w:t>
      </w:r>
      <w:r w:rsidR="00D520CD" w:rsidRPr="00B23A1C">
        <w:rPr>
          <w:rFonts w:ascii="Arial" w:hAnsi="Arial" w:cs="Arial"/>
          <w:color w:val="000000"/>
          <w:sz w:val="24"/>
          <w:szCs w:val="24"/>
          <w:lang w:val="it-IT"/>
        </w:rPr>
        <w:t xml:space="preserve">   Arabesque</w:t>
      </w:r>
      <w:r w:rsidRPr="00B23A1C">
        <w:rPr>
          <w:rFonts w:ascii="Arial" w:hAnsi="Arial" w:cs="Arial"/>
          <w:color w:val="000000"/>
          <w:sz w:val="24"/>
          <w:szCs w:val="24"/>
          <w:lang w:val="it-IT"/>
        </w:rPr>
        <w:t xml:space="preserve"> </w:t>
      </w:r>
      <w:r w:rsidR="00D520CD" w:rsidRPr="00B23A1C">
        <w:rPr>
          <w:rFonts w:ascii="Arial" w:hAnsi="Arial" w:cs="Arial"/>
          <w:color w:val="000000"/>
          <w:sz w:val="24"/>
          <w:szCs w:val="24"/>
          <w:lang w:val="it-IT"/>
        </w:rPr>
        <w:t>(1931)</w:t>
      </w:r>
      <w:r w:rsidRPr="00B23A1C">
        <w:rPr>
          <w:rFonts w:ascii="Arial" w:hAnsi="Arial" w:cs="Arial"/>
          <w:color w:val="000000"/>
          <w:sz w:val="24"/>
          <w:szCs w:val="24"/>
          <w:lang w:val="it-IT"/>
        </w:rPr>
        <w:t>,</w:t>
      </w:r>
      <w:r w:rsidR="00D520CD" w:rsidRPr="00B23A1C">
        <w:rPr>
          <w:rFonts w:ascii="Arial" w:hAnsi="Arial" w:cs="Arial"/>
          <w:color w:val="000000"/>
          <w:sz w:val="24"/>
          <w:szCs w:val="24"/>
          <w:lang w:val="it-IT"/>
        </w:rPr>
        <w:t xml:space="preserve">   Elegietta</w:t>
      </w:r>
      <w:r w:rsidRPr="00B23A1C">
        <w:rPr>
          <w:rFonts w:ascii="Arial" w:hAnsi="Arial" w:cs="Arial"/>
          <w:color w:val="000000"/>
          <w:sz w:val="24"/>
          <w:szCs w:val="24"/>
          <w:lang w:val="it-IT"/>
        </w:rPr>
        <w:t xml:space="preserve"> </w:t>
      </w:r>
      <w:r w:rsidR="00D520CD" w:rsidRPr="00B23A1C">
        <w:rPr>
          <w:rFonts w:ascii="Arial" w:hAnsi="Arial" w:cs="Arial"/>
          <w:color w:val="000000"/>
          <w:sz w:val="24"/>
          <w:szCs w:val="24"/>
          <w:lang w:val="it-IT"/>
        </w:rPr>
        <w:t>(1934).</w:t>
      </w:r>
    </w:p>
    <w:p w:rsidR="003A0543" w:rsidRPr="00B23A1C" w:rsidRDefault="003A0543" w:rsidP="00696964">
      <w:pPr>
        <w:tabs>
          <w:tab w:val="left" w:pos="4253"/>
          <w:tab w:val="left" w:pos="4820"/>
        </w:tabs>
        <w:spacing w:before="120" w:after="0"/>
        <w:jc w:val="left"/>
        <w:rPr>
          <w:rFonts w:ascii="Arial" w:hAnsi="Arial" w:cs="Arial"/>
          <w:color w:val="000000"/>
          <w:sz w:val="24"/>
          <w:szCs w:val="24"/>
          <w:lang w:val="it-IT"/>
        </w:rPr>
      </w:pPr>
    </w:p>
    <w:p w:rsidR="00D350E3" w:rsidRPr="00B23A1C" w:rsidRDefault="00D350E3" w:rsidP="00696964">
      <w:pPr>
        <w:tabs>
          <w:tab w:val="left" w:pos="4253"/>
          <w:tab w:val="left" w:pos="4820"/>
        </w:tabs>
        <w:spacing w:before="120" w:after="0"/>
        <w:jc w:val="left"/>
        <w:rPr>
          <w:rFonts w:ascii="Arial" w:eastAsia="Arial Unicode MS" w:hAnsi="Arial" w:cs="Arial"/>
          <w:color w:val="333399"/>
          <w:sz w:val="24"/>
          <w:szCs w:val="24"/>
          <w:u w:val="single"/>
          <w:lang w:val="it-IT"/>
        </w:rPr>
      </w:pPr>
      <w:r w:rsidRPr="00B23A1C">
        <w:rPr>
          <w:rFonts w:ascii="Arial" w:eastAsia="Arial Unicode MS" w:hAnsi="Arial" w:cs="Arial"/>
          <w:color w:val="333399"/>
          <w:sz w:val="24"/>
          <w:szCs w:val="24"/>
          <w:u w:val="single"/>
          <w:lang w:val="it-IT"/>
        </w:rPr>
        <w:t>LOPEZ  José Manuel</w:t>
      </w:r>
      <w:r w:rsidRPr="00B23A1C">
        <w:rPr>
          <w:rFonts w:ascii="Arial" w:eastAsia="Arial Unicode MS" w:hAnsi="Arial" w:cs="Arial"/>
          <w:color w:val="333399"/>
          <w:sz w:val="24"/>
          <w:szCs w:val="24"/>
          <w:u w:val="single"/>
          <w:lang w:val="it-IT"/>
        </w:rPr>
        <w:tab/>
        <w:t>Madrid, 15.1.1956</w:t>
      </w:r>
    </w:p>
    <w:p w:rsidR="00D350E3" w:rsidRPr="00B23A1C" w:rsidRDefault="00D350E3"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Pianista, direttore d’orchestra, conferenziere e compositore spagnolo. Studi al Conservatorio di Madrid, al Conservatorio di Parigi VIII, dove attualmente insegna composizione. Tra i suoi insegnanti: De Pablo, Messiaen, Nono, Boulez e Donatoni. Insegnante di composizione anche a Saragozza e direttore dell’Auditorium di Madrid.</w:t>
      </w:r>
    </w:p>
    <w:p w:rsidR="00D350E3" w:rsidRPr="00B23A1C" w:rsidRDefault="00D350E3" w:rsidP="00696964">
      <w:pPr>
        <w:tabs>
          <w:tab w:val="left" w:pos="4253"/>
          <w:tab w:val="left" w:pos="4820"/>
        </w:tabs>
        <w:spacing w:before="120" w:after="0"/>
        <w:jc w:val="left"/>
        <w:rPr>
          <w:rFonts w:ascii="Arial" w:eastAsia="Arial Unicode MS" w:hAnsi="Arial" w:cs="Arial"/>
          <w:sz w:val="24"/>
          <w:szCs w:val="24"/>
          <w:lang w:val="it-IT"/>
        </w:rPr>
      </w:pPr>
      <w:r w:rsidRPr="00B23A1C">
        <w:rPr>
          <w:rFonts w:ascii="Arial" w:eastAsia="Arial Unicode MS" w:hAnsi="Arial" w:cs="Arial"/>
          <w:sz w:val="24"/>
          <w:szCs w:val="24"/>
          <w:lang w:val="it-IT"/>
        </w:rPr>
        <w:t xml:space="preserve">Atrium, violoncello e pf. (1994, 58’30).   A tempo, </w:t>
      </w:r>
      <w:r w:rsidR="00902185" w:rsidRPr="00B23A1C">
        <w:rPr>
          <w:rFonts w:ascii="Arial" w:hAnsi="Arial" w:cs="Arial"/>
          <w:color w:val="000000"/>
          <w:sz w:val="24"/>
          <w:szCs w:val="24"/>
          <w:lang w:val="it-IT"/>
        </w:rPr>
        <w:t>v</w:t>
      </w:r>
      <w:r w:rsidR="00902185" w:rsidRPr="00B23A1C">
        <w:rPr>
          <w:rFonts w:ascii="Arial" w:hAnsi="Arial" w:cs="Arial"/>
          <w:sz w:val="24"/>
          <w:szCs w:val="24"/>
          <w:lang w:val="it-IT"/>
        </w:rPr>
        <w:t>ioloncello</w:t>
      </w:r>
      <w:r w:rsidRPr="00B23A1C">
        <w:rPr>
          <w:rFonts w:ascii="Arial" w:eastAsia="Arial Unicode MS" w:hAnsi="Arial" w:cs="Arial"/>
          <w:sz w:val="24"/>
          <w:szCs w:val="24"/>
          <w:lang w:val="it-IT"/>
        </w:rPr>
        <w:t xml:space="preserve"> ed ens. (1998, 15’10).</w:t>
      </w:r>
    </w:p>
    <w:p w:rsidR="006836B3" w:rsidRPr="00B23A1C" w:rsidRDefault="006836B3" w:rsidP="00696964">
      <w:pPr>
        <w:tabs>
          <w:tab w:val="left" w:pos="4253"/>
          <w:tab w:val="left" w:pos="4820"/>
        </w:tabs>
        <w:spacing w:before="120" w:after="0"/>
        <w:jc w:val="left"/>
        <w:rPr>
          <w:rFonts w:ascii="Arial" w:eastAsia="Arial Unicode MS" w:hAnsi="Arial" w:cs="Arial"/>
          <w:sz w:val="24"/>
          <w:szCs w:val="24"/>
          <w:lang w:val="it-IT"/>
        </w:rPr>
      </w:pPr>
    </w:p>
    <w:p w:rsidR="009371F6" w:rsidRPr="00B23A1C" w:rsidRDefault="000E33ED" w:rsidP="00696964">
      <w:pPr>
        <w:tabs>
          <w:tab w:val="left" w:pos="4253"/>
          <w:tab w:val="left" w:pos="4820"/>
        </w:tabs>
        <w:spacing w:before="120" w:after="0"/>
        <w:jc w:val="left"/>
        <w:rPr>
          <w:rFonts w:ascii="Arial" w:hAnsi="Arial" w:cs="Arial"/>
          <w:color w:val="333399"/>
          <w:sz w:val="24"/>
          <w:u w:val="single"/>
          <w:lang w:val="it-IT"/>
        </w:rPr>
      </w:pPr>
      <w:r w:rsidRPr="00B23A1C">
        <w:rPr>
          <w:rStyle w:val="google-src-text1"/>
          <w:rFonts w:ascii="Arial" w:hAnsi="Arial" w:cs="Arial"/>
          <w:color w:val="333399"/>
          <w:lang w:val="it-IT"/>
          <w:specVanish w:val="0"/>
        </w:rPr>
        <w:t>Russian born-American composer.Born in Tallinn,Estonia (March 16 1903) ,died in Pittsburgh (7 Oct 1976)He studied at the St.Petersburg Conservatory (1914/17).After the Revolution continued his musical trainingIn 1951 he married the poet Sara Henderson Hay.He was elected to the National Inst.of Arts and Letters in 1963.OPERABALLETORCHESTRALDivertimento (51)Variazioni Concertanti (58")Music for Orchestra (58")Festival Overture (60)Concerto for Wind Orchestra (63)Concerto for Orchestra (64)(arr.of previous C.Wind)Partita Concertante for Chamber Orch.(66)Variations and Epilogue (Cello and Orch.)(73)------------------------------------------------------PIANOSonatina(1926,rev1967)2 Pieces for Mechanical Piano (1927, lost)2 Danses Ironiques (1928,rev1967)5 Contrasts (1930)Dialogues(1932)Sonata(1943)Intervals,7 Studies(1957)</w:t>
      </w:r>
      <w:r w:rsidR="009371F6" w:rsidRPr="00B23A1C">
        <w:rPr>
          <w:rFonts w:ascii="Arial" w:hAnsi="Arial" w:cs="Arial"/>
          <w:color w:val="333399"/>
          <w:sz w:val="24"/>
          <w:u w:val="single"/>
          <w:lang w:val="it-IT"/>
        </w:rPr>
        <w:t>LORENTZEN  Bent</w:t>
      </w:r>
      <w:r w:rsidR="009371F6" w:rsidRPr="00B23A1C">
        <w:rPr>
          <w:rFonts w:ascii="Arial" w:hAnsi="Arial" w:cs="Arial"/>
          <w:color w:val="333399"/>
          <w:sz w:val="24"/>
          <w:u w:val="single"/>
          <w:lang w:val="it-IT"/>
        </w:rPr>
        <w:tab/>
        <w:t>Stenvad, 11.2.1935</w:t>
      </w:r>
    </w:p>
    <w:p w:rsidR="009371F6" w:rsidRPr="00B23A1C" w:rsidRDefault="009371F6"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e musicologo danese, studi all’Aarhaus Univerity e all’Accademia Reale di Musica di </w:t>
      </w:r>
      <w:r w:rsidR="00237F52" w:rsidRPr="00B23A1C">
        <w:rPr>
          <w:rFonts w:ascii="Arial" w:hAnsi="Arial" w:cs="Arial"/>
          <w:color w:val="333399"/>
        </w:rPr>
        <w:t xml:space="preserve">       </w:t>
      </w:r>
      <w:r w:rsidRPr="00B23A1C">
        <w:rPr>
          <w:rFonts w:ascii="Arial" w:hAnsi="Arial" w:cs="Arial"/>
          <w:color w:val="333399"/>
        </w:rPr>
        <w:t>Copenhagen con Jeppesen, Hoffding, Holmboe e Jersild.</w:t>
      </w:r>
    </w:p>
    <w:p w:rsidR="004F3B05" w:rsidRPr="00B23A1C" w:rsidRDefault="009371F6" w:rsidP="00696964">
      <w:pPr>
        <w:pStyle w:val="Corpotesto"/>
        <w:tabs>
          <w:tab w:val="left" w:pos="4253"/>
          <w:tab w:val="left" w:pos="4820"/>
        </w:tabs>
        <w:spacing w:before="120" w:after="0"/>
        <w:jc w:val="left"/>
        <w:rPr>
          <w:rFonts w:ascii="Arial" w:hAnsi="Arial" w:cs="Arial"/>
          <w:sz w:val="24"/>
          <w:lang w:val="en-US"/>
        </w:rPr>
      </w:pPr>
      <w:r w:rsidRPr="00B23A1C">
        <w:rPr>
          <w:rFonts w:ascii="Arial" w:hAnsi="Arial" w:cs="Arial"/>
          <w:sz w:val="24"/>
        </w:rPr>
        <w:t>Granit</w:t>
      </w:r>
      <w:r w:rsidR="00B96AB2" w:rsidRPr="00B23A1C">
        <w:rPr>
          <w:rFonts w:ascii="Arial" w:hAnsi="Arial" w:cs="Arial"/>
          <w:sz w:val="24"/>
        </w:rPr>
        <w:t>o</w:t>
      </w:r>
      <w:r w:rsidRPr="00B23A1C">
        <w:rPr>
          <w:rFonts w:ascii="Arial" w:hAnsi="Arial" w:cs="Arial"/>
          <w:sz w:val="24"/>
        </w:rPr>
        <w:t xml:space="preserve">, </w:t>
      </w:r>
      <w:r w:rsidR="00902185" w:rsidRPr="00B23A1C">
        <w:rPr>
          <w:rFonts w:ascii="Arial" w:hAnsi="Arial" w:cs="Arial"/>
          <w:color w:val="000000"/>
          <w:sz w:val="24"/>
          <w:szCs w:val="24"/>
        </w:rPr>
        <w:t>v</w:t>
      </w:r>
      <w:r w:rsidR="00902185" w:rsidRPr="00B23A1C">
        <w:rPr>
          <w:rFonts w:ascii="Arial" w:hAnsi="Arial" w:cs="Arial"/>
          <w:sz w:val="24"/>
          <w:szCs w:val="24"/>
        </w:rPr>
        <w:t>ioloncello</w:t>
      </w:r>
      <w:r w:rsidRPr="00B23A1C">
        <w:rPr>
          <w:rFonts w:ascii="Arial" w:hAnsi="Arial" w:cs="Arial"/>
          <w:sz w:val="24"/>
        </w:rPr>
        <w:t xml:space="preserve"> solo (1971, 8’).   </w:t>
      </w:r>
      <w:r w:rsidR="004F3B05" w:rsidRPr="00B23A1C">
        <w:rPr>
          <w:rFonts w:ascii="Arial" w:hAnsi="Arial" w:cs="Arial"/>
          <w:sz w:val="24"/>
        </w:rPr>
        <w:t xml:space="preserve">Spirales, </w:t>
      </w:r>
      <w:r w:rsidR="00902185" w:rsidRPr="00B23A1C">
        <w:rPr>
          <w:rFonts w:ascii="Arial" w:hAnsi="Arial" w:cs="Arial"/>
          <w:color w:val="000000"/>
          <w:sz w:val="24"/>
          <w:szCs w:val="24"/>
        </w:rPr>
        <w:t>v</w:t>
      </w:r>
      <w:r w:rsidR="00902185" w:rsidRPr="00B23A1C">
        <w:rPr>
          <w:rFonts w:ascii="Arial" w:hAnsi="Arial" w:cs="Arial"/>
          <w:sz w:val="24"/>
          <w:szCs w:val="24"/>
        </w:rPr>
        <w:t>ioloncello</w:t>
      </w:r>
      <w:r w:rsidR="00902185" w:rsidRPr="00B23A1C">
        <w:rPr>
          <w:rFonts w:ascii="Arial" w:hAnsi="Arial" w:cs="Arial"/>
          <w:sz w:val="24"/>
        </w:rPr>
        <w:t xml:space="preserve"> e </w:t>
      </w:r>
      <w:r w:rsidR="004F3B05" w:rsidRPr="00B23A1C">
        <w:rPr>
          <w:rFonts w:ascii="Arial" w:hAnsi="Arial" w:cs="Arial"/>
          <w:sz w:val="24"/>
        </w:rPr>
        <w:t xml:space="preserve">pf. </w:t>
      </w:r>
      <w:r w:rsidR="004F3B05" w:rsidRPr="00B23A1C">
        <w:rPr>
          <w:rFonts w:ascii="Arial" w:hAnsi="Arial" w:cs="Arial"/>
          <w:sz w:val="24"/>
          <w:lang w:val="en-US"/>
        </w:rPr>
        <w:t xml:space="preserve">(2001, 2'05)   </w:t>
      </w:r>
    </w:p>
    <w:p w:rsidR="004F3B05" w:rsidRPr="00B23A1C" w:rsidRDefault="00271244" w:rsidP="00696964">
      <w:pPr>
        <w:pStyle w:val="Corpotesto"/>
        <w:tabs>
          <w:tab w:val="left" w:pos="4253"/>
          <w:tab w:val="left" w:pos="4820"/>
        </w:tabs>
        <w:spacing w:before="120" w:after="0"/>
        <w:jc w:val="left"/>
        <w:rPr>
          <w:rFonts w:ascii="Arial" w:hAnsi="Arial" w:cs="Arial"/>
          <w:sz w:val="24"/>
          <w:lang w:val="fr-FR"/>
        </w:rPr>
      </w:pPr>
      <w:r w:rsidRPr="00B23A1C">
        <w:rPr>
          <w:rFonts w:ascii="Arial" w:hAnsi="Arial" w:cs="Arial"/>
          <w:sz w:val="24"/>
          <w:lang w:val="en-US"/>
        </w:rPr>
        <w:t xml:space="preserve">Sincretismo, </w:t>
      </w:r>
      <w:r w:rsidR="00537C15" w:rsidRPr="00B23A1C">
        <w:rPr>
          <w:rFonts w:ascii="Arial" w:hAnsi="Arial" w:cs="Arial"/>
          <w:sz w:val="24"/>
          <w:lang w:val="en-US"/>
        </w:rPr>
        <w:t>vlc.</w:t>
      </w:r>
      <w:r w:rsidRPr="00B23A1C">
        <w:rPr>
          <w:rFonts w:ascii="Arial" w:hAnsi="Arial" w:cs="Arial"/>
          <w:sz w:val="24"/>
          <w:lang w:val="en-US"/>
        </w:rPr>
        <w:t xml:space="preserve"> cl. trb. pf. </w:t>
      </w:r>
      <w:r w:rsidRPr="00B23A1C">
        <w:rPr>
          <w:rFonts w:ascii="Arial" w:hAnsi="Arial" w:cs="Arial"/>
          <w:sz w:val="24"/>
          <w:lang w:val="fr-FR"/>
        </w:rPr>
        <w:t>(1970, 6’).</w:t>
      </w:r>
      <w:r w:rsidR="00902185" w:rsidRPr="00B23A1C">
        <w:rPr>
          <w:rFonts w:ascii="Arial" w:hAnsi="Arial" w:cs="Arial"/>
          <w:sz w:val="24"/>
          <w:lang w:val="fr-FR"/>
        </w:rPr>
        <w:t xml:space="preserve">   </w:t>
      </w:r>
      <w:r w:rsidR="009371F6" w:rsidRPr="00B23A1C">
        <w:rPr>
          <w:rFonts w:ascii="Arial" w:hAnsi="Arial" w:cs="Arial"/>
          <w:sz w:val="24"/>
          <w:lang w:val="fr-FR"/>
        </w:rPr>
        <w:t xml:space="preserve">Schumann-variations, </w:t>
      </w:r>
      <w:r w:rsidR="00537C15" w:rsidRPr="00B23A1C">
        <w:rPr>
          <w:rFonts w:ascii="Arial" w:hAnsi="Arial" w:cs="Arial"/>
          <w:sz w:val="24"/>
          <w:lang w:val="fr-FR"/>
        </w:rPr>
        <w:t>vlc.</w:t>
      </w:r>
      <w:r w:rsidR="009371F6" w:rsidRPr="00B23A1C">
        <w:rPr>
          <w:rFonts w:ascii="Arial" w:hAnsi="Arial" w:cs="Arial"/>
          <w:sz w:val="24"/>
          <w:lang w:val="fr-FR"/>
        </w:rPr>
        <w:t xml:space="preserve"> chit. (1993, 12’).</w:t>
      </w:r>
    </w:p>
    <w:p w:rsidR="004F3B05" w:rsidRPr="00B23A1C" w:rsidRDefault="009371F6"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lang w:val="fr-FR"/>
        </w:rPr>
        <w:t xml:space="preserve">Orfeo Suite, </w:t>
      </w:r>
      <w:r w:rsidR="00537C15" w:rsidRPr="00B23A1C">
        <w:rPr>
          <w:rFonts w:ascii="Arial" w:hAnsi="Arial" w:cs="Arial"/>
          <w:sz w:val="24"/>
          <w:lang w:val="fr-FR"/>
        </w:rPr>
        <w:t>vlc.</w:t>
      </w:r>
      <w:r w:rsidRPr="00B23A1C">
        <w:rPr>
          <w:rFonts w:ascii="Arial" w:hAnsi="Arial" w:cs="Arial"/>
          <w:sz w:val="24"/>
          <w:lang w:val="fr-FR"/>
        </w:rPr>
        <w:t xml:space="preserve"> fl. chit. </w:t>
      </w:r>
      <w:r w:rsidRPr="00B23A1C">
        <w:rPr>
          <w:rFonts w:ascii="Arial" w:hAnsi="Arial" w:cs="Arial"/>
          <w:sz w:val="24"/>
          <w:lang w:val="en-US"/>
        </w:rPr>
        <w:t xml:space="preserve">(1992, 10’).   Mambo, </w:t>
      </w:r>
      <w:r w:rsidR="00537C15" w:rsidRPr="00B23A1C">
        <w:rPr>
          <w:rFonts w:ascii="Arial" w:hAnsi="Arial" w:cs="Arial"/>
          <w:sz w:val="24"/>
          <w:lang w:val="en-US"/>
        </w:rPr>
        <w:t>vlc.</w:t>
      </w:r>
      <w:r w:rsidRPr="00B23A1C">
        <w:rPr>
          <w:rFonts w:ascii="Arial" w:hAnsi="Arial" w:cs="Arial"/>
          <w:sz w:val="24"/>
          <w:lang w:val="en-US"/>
        </w:rPr>
        <w:t xml:space="preserve"> cl. pf. orch. </w:t>
      </w:r>
      <w:r w:rsidRPr="00B23A1C">
        <w:rPr>
          <w:rFonts w:ascii="Arial" w:hAnsi="Arial" w:cs="Arial"/>
          <w:sz w:val="24"/>
        </w:rPr>
        <w:t xml:space="preserve">(1982, 10’).   </w:t>
      </w:r>
    </w:p>
    <w:p w:rsidR="009371F6" w:rsidRPr="00B23A1C" w:rsidRDefault="009371F6" w:rsidP="00696964">
      <w:pPr>
        <w:pStyle w:val="Corpotesto"/>
        <w:tabs>
          <w:tab w:val="left" w:pos="4253"/>
          <w:tab w:val="left" w:pos="4820"/>
        </w:tabs>
        <w:spacing w:before="120" w:after="0"/>
        <w:jc w:val="left"/>
        <w:rPr>
          <w:rFonts w:ascii="Arial" w:hAnsi="Arial" w:cs="Arial"/>
          <w:sz w:val="24"/>
          <w:lang w:val="fr-FR"/>
        </w:rPr>
      </w:pPr>
      <w:r w:rsidRPr="00B23A1C">
        <w:rPr>
          <w:rFonts w:ascii="Arial" w:hAnsi="Arial" w:cs="Arial"/>
          <w:sz w:val="24"/>
        </w:rPr>
        <w:t xml:space="preserve">Concerto per </w:t>
      </w:r>
      <w:r w:rsidR="00271244" w:rsidRPr="00B23A1C">
        <w:rPr>
          <w:rFonts w:ascii="Arial" w:hAnsi="Arial" w:cs="Arial"/>
          <w:sz w:val="24"/>
        </w:rPr>
        <w:t>violoncello</w:t>
      </w:r>
      <w:r w:rsidRPr="00B23A1C">
        <w:rPr>
          <w:rFonts w:ascii="Arial" w:hAnsi="Arial" w:cs="Arial"/>
          <w:sz w:val="24"/>
        </w:rPr>
        <w:t xml:space="preserve"> e orch. </w:t>
      </w:r>
      <w:r w:rsidRPr="00B23A1C">
        <w:rPr>
          <w:rFonts w:ascii="Arial" w:hAnsi="Arial" w:cs="Arial"/>
          <w:sz w:val="24"/>
          <w:lang w:val="fr-FR"/>
        </w:rPr>
        <w:t>(1984, 25’).</w:t>
      </w:r>
    </w:p>
    <w:p w:rsidR="006836B3" w:rsidRPr="00B23A1C" w:rsidRDefault="006836B3" w:rsidP="00696964">
      <w:pPr>
        <w:pStyle w:val="Corpotesto"/>
        <w:tabs>
          <w:tab w:val="left" w:pos="4253"/>
          <w:tab w:val="left" w:pos="4820"/>
        </w:tabs>
        <w:spacing w:before="120" w:after="0"/>
        <w:jc w:val="left"/>
        <w:rPr>
          <w:rFonts w:ascii="Arial" w:hAnsi="Arial" w:cs="Arial"/>
          <w:sz w:val="24"/>
          <w:lang w:val="fr-FR"/>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LOUCHEUR  Raymond</w:t>
      </w:r>
      <w:r w:rsidRPr="00B23A1C">
        <w:rPr>
          <w:rFonts w:ascii="Arial" w:hAnsi="Arial" w:cs="Arial"/>
          <w:color w:val="333399"/>
          <w:sz w:val="24"/>
          <w:szCs w:val="24"/>
          <w:u w:val="single"/>
          <w:lang w:val="fr-FR"/>
        </w:rPr>
        <w:tab/>
        <w:t>T</w:t>
      </w:r>
      <w:r w:rsidR="009C1CAB" w:rsidRPr="00B23A1C">
        <w:rPr>
          <w:rFonts w:ascii="Arial" w:hAnsi="Arial" w:cs="Arial"/>
          <w:color w:val="333399"/>
          <w:sz w:val="24"/>
          <w:szCs w:val="24"/>
          <w:u w:val="single"/>
          <w:lang w:val="fr-FR"/>
        </w:rPr>
        <w:t>u</w:t>
      </w:r>
      <w:r w:rsidRPr="00B23A1C">
        <w:rPr>
          <w:rFonts w:ascii="Arial" w:hAnsi="Arial" w:cs="Arial"/>
          <w:color w:val="333399"/>
          <w:sz w:val="24"/>
          <w:szCs w:val="24"/>
          <w:u w:val="single"/>
          <w:lang w:val="fr-FR"/>
        </w:rPr>
        <w:t xml:space="preserve">rcoing, 1.1.1899 - Nogent-sur-Marne, 14.9.1979. </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Allievo di Baggers, Dallier, Boulanger, Gedalge, d’Ollone, Vidal, e d’Indy. Vincitore del Prix de Rome nel 1928. Ispettore generale dell’Istruzione, Direttore del Conservatorio di Parigi dal 1956.</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902185" w:rsidRPr="00B23A1C">
        <w:rPr>
          <w:rFonts w:ascii="Arial" w:hAnsi="Arial" w:cs="Arial"/>
          <w:color w:val="000000"/>
          <w:sz w:val="24"/>
          <w:szCs w:val="24"/>
          <w:lang w:val="it-IT"/>
        </w:rPr>
        <w:t>v</w:t>
      </w:r>
      <w:r w:rsidR="00902185" w:rsidRPr="00B23A1C">
        <w:rPr>
          <w:rFonts w:ascii="Arial" w:hAnsi="Arial" w:cs="Arial"/>
          <w:sz w:val="24"/>
          <w:szCs w:val="24"/>
          <w:lang w:val="it-IT"/>
        </w:rPr>
        <w:t>ioloncello</w:t>
      </w:r>
      <w:r w:rsidRPr="00B23A1C">
        <w:rPr>
          <w:rFonts w:ascii="Arial" w:hAnsi="Arial" w:cs="Arial"/>
          <w:color w:val="000000"/>
          <w:sz w:val="24"/>
          <w:szCs w:val="24"/>
          <w:lang w:val="it-IT"/>
        </w:rPr>
        <w:t xml:space="preserve"> e orch. (1968).</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A55A09" w:rsidRPr="00B23A1C" w:rsidRDefault="00A55A09"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LOUDOVA  Ivana</w:t>
      </w:r>
      <w:r w:rsidRPr="00B23A1C">
        <w:rPr>
          <w:rFonts w:ascii="Arial" w:hAnsi="Arial" w:cs="Arial"/>
          <w:color w:val="333399"/>
          <w:sz w:val="24"/>
          <w:szCs w:val="24"/>
          <w:u w:val="single"/>
          <w:lang w:val="it-IT"/>
        </w:rPr>
        <w:tab/>
        <w:t>Chlumec, 1941</w:t>
      </w:r>
    </w:p>
    <w:p w:rsidR="00A55A09" w:rsidRPr="00B23A1C" w:rsidRDefault="00A55A09"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Compositrice céca, allieva al Conservatorio di Praga di Kabelac e Hlobil, a Parigi di Messiaen e Jolivet.</w:t>
      </w:r>
    </w:p>
    <w:p w:rsidR="009B6716" w:rsidRPr="00B23A1C" w:rsidRDefault="00A55A09"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Canto amoroso, violoncello solo (1996. 10’).</w:t>
      </w:r>
    </w:p>
    <w:p w:rsidR="006836B3" w:rsidRPr="00B23A1C" w:rsidRDefault="006836B3" w:rsidP="00696964">
      <w:pPr>
        <w:tabs>
          <w:tab w:val="left" w:pos="4253"/>
          <w:tab w:val="left" w:pos="4820"/>
        </w:tabs>
        <w:spacing w:before="120" w:after="0"/>
        <w:jc w:val="left"/>
        <w:rPr>
          <w:rFonts w:ascii="Arial" w:hAnsi="Arial" w:cs="Arial"/>
          <w:sz w:val="24"/>
          <w:szCs w:val="24"/>
          <w:lang w:val="it-IT"/>
        </w:rPr>
      </w:pPr>
    </w:p>
    <w:p w:rsidR="009B6716" w:rsidRPr="00B23A1C" w:rsidRDefault="009B6716" w:rsidP="00696964">
      <w:pPr>
        <w:tabs>
          <w:tab w:val="left" w:pos="4253"/>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LOUEL  Jean Hippolyte</w:t>
      </w:r>
      <w:r w:rsidRPr="00B23A1C">
        <w:rPr>
          <w:rFonts w:ascii="Arial" w:hAnsi="Arial" w:cs="Arial"/>
          <w:color w:val="333399"/>
          <w:sz w:val="24"/>
          <w:szCs w:val="24"/>
          <w:u w:val="single"/>
          <w:lang w:val="fr-FR"/>
        </w:rPr>
        <w:tab/>
        <w:t>Ostenda, 3.1.1914 - Nivelles, 4.10.2005.</w:t>
      </w:r>
    </w:p>
    <w:p w:rsidR="009B6716" w:rsidRPr="00B23A1C" w:rsidRDefault="009B6716"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belga allievo di Jongen e Defauw. Prix de Rome nel 1943. Amico di Pizzetti e Ibert. </w:t>
      </w:r>
      <w:r w:rsidR="00EB31E0">
        <w:rPr>
          <w:rFonts w:ascii="Arial" w:hAnsi="Arial" w:cs="Arial"/>
          <w:color w:val="333399"/>
          <w:lang w:val="it-IT"/>
        </w:rPr>
        <w:t xml:space="preserve">                          </w:t>
      </w:r>
      <w:r w:rsidRPr="00B23A1C">
        <w:rPr>
          <w:rFonts w:ascii="Arial" w:hAnsi="Arial" w:cs="Arial"/>
          <w:color w:val="333399"/>
          <w:lang w:val="it-IT"/>
        </w:rPr>
        <w:t>Insegnante al conservatorio di Bruxelles.</w:t>
      </w:r>
    </w:p>
    <w:p w:rsidR="009B6716" w:rsidRPr="00B23A1C" w:rsidRDefault="009B671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per violoncello e orch. (1986, 25’).</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LUBECK  Louis</w:t>
      </w:r>
      <w:r w:rsidRPr="00B23A1C">
        <w:rPr>
          <w:rFonts w:ascii="Arial" w:hAnsi="Arial" w:cs="Arial"/>
          <w:color w:val="333399"/>
          <w:sz w:val="24"/>
          <w:szCs w:val="24"/>
          <w:u w:val="single"/>
          <w:lang w:val="it-IT"/>
        </w:rPr>
        <w:tab/>
        <w:t>L’Aia, 14.2.1838 - Berlino, 8.3.1904.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olandese d’origine tedesca, allievo di Jacquard. </w:t>
      </w:r>
      <w:r w:rsidR="00EB31E0">
        <w:rPr>
          <w:rFonts w:ascii="Arial" w:hAnsi="Arial" w:cs="Arial"/>
          <w:color w:val="333399"/>
          <w:lang w:val="it-IT"/>
        </w:rPr>
        <w:t xml:space="preserve">                                                  </w:t>
      </w:r>
      <w:r w:rsidRPr="00B23A1C">
        <w:rPr>
          <w:rFonts w:ascii="Arial" w:hAnsi="Arial" w:cs="Arial"/>
          <w:color w:val="333399"/>
          <w:lang w:val="it-IT"/>
        </w:rPr>
        <w:t>Insegnante al Conservatorio di Lipsia e violoncellista alla corte di Berlino, Concerti in Europa e USA.</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Brani per </w:t>
      </w:r>
      <w:r w:rsidR="00902185" w:rsidRPr="00B23A1C">
        <w:rPr>
          <w:rFonts w:ascii="Arial" w:hAnsi="Arial" w:cs="Arial"/>
          <w:color w:val="000000"/>
          <w:sz w:val="24"/>
          <w:szCs w:val="24"/>
          <w:lang w:val="it-IT"/>
        </w:rPr>
        <w:t>v</w:t>
      </w:r>
      <w:r w:rsidR="00902185" w:rsidRPr="00B23A1C">
        <w:rPr>
          <w:rFonts w:ascii="Arial" w:hAnsi="Arial" w:cs="Arial"/>
          <w:sz w:val="24"/>
          <w:szCs w:val="24"/>
          <w:lang w:val="it-IT"/>
        </w:rPr>
        <w:t>ioloncello</w:t>
      </w:r>
      <w:r w:rsidRPr="00B23A1C">
        <w:rPr>
          <w:rFonts w:ascii="Arial" w:hAnsi="Arial" w:cs="Arial"/>
          <w:color w:val="000000"/>
          <w:sz w:val="24"/>
          <w:szCs w:val="24"/>
          <w:lang w:val="it-IT"/>
        </w:rPr>
        <w:t xml:space="preserve"> solo.   </w:t>
      </w:r>
      <w:r w:rsidR="00A53165" w:rsidRPr="00B23A1C">
        <w:rPr>
          <w:rFonts w:ascii="Arial" w:hAnsi="Arial" w:cs="Arial"/>
          <w:color w:val="000000"/>
          <w:sz w:val="24"/>
          <w:szCs w:val="24"/>
          <w:lang w:val="it-IT"/>
        </w:rPr>
        <w:t xml:space="preserve">2 concerti per </w:t>
      </w:r>
      <w:r w:rsidR="00902185" w:rsidRPr="00B23A1C">
        <w:rPr>
          <w:rFonts w:ascii="Arial" w:hAnsi="Arial" w:cs="Arial"/>
          <w:color w:val="000000"/>
          <w:sz w:val="24"/>
          <w:szCs w:val="24"/>
          <w:lang w:val="it-IT"/>
        </w:rPr>
        <w:t>v</w:t>
      </w:r>
      <w:r w:rsidR="00902185" w:rsidRPr="00B23A1C">
        <w:rPr>
          <w:rFonts w:ascii="Arial" w:hAnsi="Arial" w:cs="Arial"/>
          <w:sz w:val="24"/>
          <w:szCs w:val="24"/>
          <w:lang w:val="it-IT"/>
        </w:rPr>
        <w:t>ioloncello</w:t>
      </w:r>
      <w:r w:rsidR="00A53165" w:rsidRPr="00B23A1C">
        <w:rPr>
          <w:rFonts w:ascii="Arial" w:hAnsi="Arial" w:cs="Arial"/>
          <w:color w:val="000000"/>
          <w:sz w:val="24"/>
          <w:szCs w:val="24"/>
          <w:lang w:val="it-IT"/>
        </w:rPr>
        <w:t xml:space="preserve"> e orch.</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8C494B" w:rsidRPr="00B23A1C" w:rsidRDefault="008C494B"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LUCIUK  Juliusz</w:t>
      </w:r>
      <w:r w:rsidRPr="00B23A1C">
        <w:rPr>
          <w:rFonts w:ascii="Arial" w:hAnsi="Arial" w:cs="Arial"/>
          <w:color w:val="333399"/>
          <w:sz w:val="24"/>
          <w:szCs w:val="24"/>
          <w:u w:val="single"/>
          <w:lang w:val="it-IT"/>
        </w:rPr>
        <w:tab/>
        <w:t>Brzenica, 1.1.1927</w:t>
      </w:r>
    </w:p>
    <w:p w:rsidR="008C494B" w:rsidRPr="00B23A1C" w:rsidRDefault="008C494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polacco, figlio di Andrew, organista di Czestochowa. Ha ripreso gli sudi dopo essere stato internato fino al 1945 ad Auschwitz. Allievo di Haba, Sim, Ridka, Sima, Wiechowicz, perfezionamento con N. Boulanger e Deutsch. Circa 20 importanti Premi di composizione in tutta Europa.  </w:t>
      </w:r>
    </w:p>
    <w:p w:rsidR="006836B3" w:rsidRDefault="008C494B" w:rsidP="00696964">
      <w:pPr>
        <w:tabs>
          <w:tab w:val="left" w:pos="4253"/>
          <w:tab w:val="left" w:pos="4820"/>
        </w:tabs>
        <w:spacing w:before="120" w:after="0"/>
        <w:jc w:val="left"/>
        <w:rPr>
          <w:rFonts w:ascii="Arial" w:hAnsi="Arial" w:cs="Arial"/>
          <w:sz w:val="24"/>
          <w:szCs w:val="24"/>
          <w:lang w:val="pl-PL"/>
        </w:rPr>
      </w:pPr>
      <w:r w:rsidRPr="00B23A1C">
        <w:rPr>
          <w:rStyle w:val="google-src-text1"/>
          <w:rFonts w:ascii="Arial" w:hAnsi="Arial" w:cs="Arial"/>
          <w:sz w:val="24"/>
          <w:szCs w:val="24"/>
          <w:lang w:val="pl-PL"/>
          <w:specVanish w:val="0"/>
        </w:rPr>
        <w:t>Wiklina na kameralną orkiestrę smyczkową (1979)Wariacje na wiolonczelę i fortepian (1980)</w:t>
      </w:r>
      <w:r w:rsidRPr="00B23A1C">
        <w:rPr>
          <w:rFonts w:ascii="Arial" w:hAnsi="Arial" w:cs="Arial"/>
          <w:sz w:val="24"/>
          <w:szCs w:val="24"/>
          <w:lang w:val="pl-PL"/>
        </w:rPr>
        <w:t>Variazioni per violoncello e pianoforte (1980)</w:t>
      </w:r>
      <w:r w:rsidR="006836B3" w:rsidRPr="00B23A1C">
        <w:rPr>
          <w:rFonts w:ascii="Arial" w:hAnsi="Arial" w:cs="Arial"/>
          <w:sz w:val="24"/>
          <w:szCs w:val="24"/>
          <w:lang w:val="pl-PL"/>
        </w:rPr>
        <w:t>.</w:t>
      </w:r>
    </w:p>
    <w:p w:rsidR="006836B3" w:rsidRPr="00B23A1C" w:rsidRDefault="006836B3" w:rsidP="00696964">
      <w:pPr>
        <w:tabs>
          <w:tab w:val="left" w:pos="4253"/>
          <w:tab w:val="left" w:pos="4820"/>
        </w:tabs>
        <w:spacing w:before="120" w:after="0"/>
        <w:jc w:val="left"/>
        <w:rPr>
          <w:rFonts w:ascii="Arial" w:hAnsi="Arial" w:cs="Arial"/>
          <w:sz w:val="24"/>
          <w:szCs w:val="24"/>
          <w:lang w:val="pl-PL"/>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LUENING  Otto</w:t>
      </w:r>
      <w:r w:rsidRPr="00B23A1C">
        <w:rPr>
          <w:rFonts w:ascii="Arial" w:hAnsi="Arial" w:cs="Arial"/>
          <w:color w:val="333399"/>
          <w:sz w:val="24"/>
          <w:szCs w:val="24"/>
          <w:u w:val="single"/>
        </w:rPr>
        <w:tab/>
        <w:t>Milwaukee, 15.6.1900 - New York, 2.9.1996.</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direttore d’orchestra e flautista. Perfezionamento con Jarnach, Andrae e Busoni. </w:t>
      </w:r>
      <w:r w:rsidR="00B66865">
        <w:rPr>
          <w:rFonts w:ascii="Arial" w:hAnsi="Arial" w:cs="Arial"/>
          <w:color w:val="333399"/>
          <w:lang w:val="it-IT"/>
        </w:rPr>
        <w:t xml:space="preserve">                                </w:t>
      </w:r>
      <w:r w:rsidRPr="00B23A1C">
        <w:rPr>
          <w:rFonts w:ascii="Arial" w:hAnsi="Arial" w:cs="Arial"/>
          <w:color w:val="333399"/>
          <w:lang w:val="it-IT"/>
        </w:rPr>
        <w:t>Concerti come flautista e direttore in tutta Europa, Canada e Usa. Insegnante in parecchie Università.</w:t>
      </w:r>
    </w:p>
    <w:p w:rsidR="00D23FEC" w:rsidRPr="00B23A1C" w:rsidRDefault="00BE23D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V</w:t>
      </w:r>
      <w:r w:rsidR="00902185" w:rsidRPr="00B23A1C">
        <w:rPr>
          <w:rFonts w:ascii="Arial" w:hAnsi="Arial" w:cs="Arial"/>
          <w:sz w:val="24"/>
          <w:szCs w:val="24"/>
          <w:lang w:val="it-IT"/>
        </w:rPr>
        <w:t>ioloncello</w:t>
      </w:r>
      <w:r w:rsidRPr="00B23A1C">
        <w:rPr>
          <w:rFonts w:ascii="Arial" w:hAnsi="Arial" w:cs="Arial"/>
          <w:sz w:val="24"/>
          <w:szCs w:val="24"/>
          <w:lang w:val="it-IT"/>
        </w:rPr>
        <w:t xml:space="preserve"> solo: </w:t>
      </w:r>
      <w:r w:rsidR="00902185"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Sonata op. 12 (1924).   </w:t>
      </w:r>
      <w:r w:rsidR="00D23FEC" w:rsidRPr="00B23A1C">
        <w:rPr>
          <w:rFonts w:ascii="Arial" w:hAnsi="Arial" w:cs="Arial"/>
          <w:color w:val="000000"/>
          <w:sz w:val="24"/>
          <w:szCs w:val="24"/>
          <w:lang w:val="it-IT"/>
        </w:rPr>
        <w:t>Sonata (1992, 12’10).</w:t>
      </w:r>
    </w:p>
    <w:p w:rsidR="00D23FEC" w:rsidRPr="00B23A1C" w:rsidRDefault="0090218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Pr="00B23A1C">
        <w:rPr>
          <w:rFonts w:ascii="Arial" w:hAnsi="Arial" w:cs="Arial"/>
          <w:sz w:val="24"/>
          <w:szCs w:val="24"/>
          <w:lang w:val="it-IT"/>
        </w:rPr>
        <w:t>ioloncello</w:t>
      </w:r>
      <w:r w:rsidR="00057427" w:rsidRPr="00B23A1C">
        <w:rPr>
          <w:rFonts w:ascii="Arial" w:hAnsi="Arial" w:cs="Arial"/>
          <w:color w:val="000000"/>
          <w:sz w:val="24"/>
          <w:szCs w:val="24"/>
          <w:lang w:val="it-IT"/>
        </w:rPr>
        <w:t xml:space="preserve"> e pf.:   </w:t>
      </w:r>
      <w:r w:rsidR="00A53165" w:rsidRPr="00B23A1C">
        <w:rPr>
          <w:rFonts w:ascii="Arial" w:hAnsi="Arial" w:cs="Arial"/>
          <w:color w:val="000000"/>
          <w:sz w:val="24"/>
          <w:szCs w:val="24"/>
          <w:lang w:val="it-IT"/>
        </w:rPr>
        <w:t>Minuetto e gavotta (1917)</w:t>
      </w:r>
      <w:r w:rsidR="00057427"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Variazioni (1942),   Aria (1943),   </w:t>
      </w:r>
    </w:p>
    <w:p w:rsidR="006836B3" w:rsidRPr="00B23A1C" w:rsidRDefault="00D23FE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Suite (1946, 10’45),   </w:t>
      </w:r>
      <w:r w:rsidR="00F501A3" w:rsidRPr="00B23A1C">
        <w:rPr>
          <w:rFonts w:ascii="Arial" w:hAnsi="Arial" w:cs="Arial"/>
          <w:color w:val="000000"/>
          <w:sz w:val="24"/>
          <w:szCs w:val="24"/>
          <w:lang w:val="it-IT"/>
        </w:rPr>
        <w:t>Sonata</w:t>
      </w:r>
      <w:r w:rsidRPr="00B23A1C">
        <w:rPr>
          <w:rFonts w:ascii="Arial" w:hAnsi="Arial" w:cs="Arial"/>
          <w:color w:val="000000"/>
          <w:sz w:val="24"/>
          <w:szCs w:val="24"/>
          <w:lang w:val="it-IT"/>
        </w:rPr>
        <w:t>, violoncello e 2 pf.</w:t>
      </w:r>
      <w:r w:rsidR="00902185" w:rsidRPr="00B23A1C">
        <w:rPr>
          <w:rFonts w:ascii="Arial" w:hAnsi="Arial" w:cs="Arial"/>
          <w:color w:val="000000"/>
          <w:sz w:val="24"/>
          <w:szCs w:val="24"/>
          <w:lang w:val="it-IT"/>
        </w:rPr>
        <w:t xml:space="preserve"> </w:t>
      </w:r>
      <w:r w:rsidR="00F501A3" w:rsidRPr="00B23A1C">
        <w:rPr>
          <w:rFonts w:ascii="Arial" w:hAnsi="Arial" w:cs="Arial"/>
          <w:color w:val="000000"/>
          <w:sz w:val="24"/>
          <w:szCs w:val="24"/>
          <w:lang w:val="it-IT"/>
        </w:rPr>
        <w:t>(1946, 11’</w:t>
      </w:r>
      <w:r w:rsidRPr="00B23A1C">
        <w:rPr>
          <w:rFonts w:ascii="Arial" w:hAnsi="Arial" w:cs="Arial"/>
          <w:color w:val="000000"/>
          <w:sz w:val="24"/>
          <w:szCs w:val="24"/>
          <w:lang w:val="it-IT"/>
        </w:rPr>
        <w:t>25</w:t>
      </w:r>
      <w:r w:rsidR="00F501A3" w:rsidRPr="00B23A1C">
        <w:rPr>
          <w:rFonts w:ascii="Arial" w:hAnsi="Arial" w:cs="Arial"/>
          <w:color w:val="000000"/>
          <w:sz w:val="24"/>
          <w:szCs w:val="24"/>
          <w:lang w:val="it-IT"/>
        </w:rPr>
        <w:t>)</w:t>
      </w:r>
      <w:r w:rsidRPr="00B23A1C">
        <w:rPr>
          <w:rFonts w:ascii="Arial" w:hAnsi="Arial" w:cs="Arial"/>
          <w:color w:val="000000"/>
          <w:sz w:val="24"/>
          <w:szCs w:val="24"/>
          <w:lang w:val="it-IT"/>
        </w:rPr>
        <w:t>.</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D23FEC" w:rsidRPr="00B23A1C" w:rsidRDefault="00D23FEC" w:rsidP="00696964">
      <w:pPr>
        <w:tabs>
          <w:tab w:val="left" w:pos="4253"/>
          <w:tab w:val="left" w:pos="4820"/>
        </w:tabs>
        <w:spacing w:before="120" w:after="0"/>
        <w:jc w:val="left"/>
        <w:rPr>
          <w:rFonts w:ascii="Arial" w:hAnsi="Arial" w:cs="Arial"/>
          <w:vanish/>
          <w:lang w:val="it-IT"/>
        </w:rPr>
      </w:pPr>
    </w:p>
    <w:p w:rsidR="00D23FEC" w:rsidRPr="00B23A1C" w:rsidRDefault="00D23FEC" w:rsidP="00696964">
      <w:pPr>
        <w:tabs>
          <w:tab w:val="left" w:pos="4253"/>
          <w:tab w:val="left" w:pos="4820"/>
        </w:tabs>
        <w:spacing w:before="120" w:after="0"/>
        <w:jc w:val="left"/>
        <w:rPr>
          <w:rFonts w:ascii="Arial" w:hAnsi="Arial" w:cs="Arial"/>
          <w:vanish/>
          <w:lang w:val="it-IT"/>
        </w:rPr>
      </w:pPr>
    </w:p>
    <w:p w:rsidR="00D23FEC" w:rsidRPr="00B23A1C" w:rsidRDefault="00D23FEC" w:rsidP="00696964">
      <w:pPr>
        <w:tabs>
          <w:tab w:val="left" w:pos="4253"/>
          <w:tab w:val="left" w:pos="4820"/>
        </w:tabs>
        <w:spacing w:before="120" w:after="0"/>
        <w:jc w:val="left"/>
        <w:rPr>
          <w:rFonts w:ascii="Arial" w:hAnsi="Arial" w:cs="Arial"/>
          <w:vanish/>
          <w:lang w:val="it-IT"/>
        </w:rPr>
      </w:pPr>
    </w:p>
    <w:p w:rsidR="00D23FEC" w:rsidRPr="00B23A1C" w:rsidRDefault="00D23FEC" w:rsidP="00696964">
      <w:pPr>
        <w:tabs>
          <w:tab w:val="left" w:pos="4253"/>
          <w:tab w:val="left" w:pos="4820"/>
        </w:tabs>
        <w:spacing w:before="120" w:after="0"/>
        <w:jc w:val="left"/>
        <w:rPr>
          <w:rFonts w:ascii="Arial" w:hAnsi="Arial" w:cs="Arial"/>
          <w:vanish/>
          <w:lang w:val="it-IT"/>
        </w:rPr>
      </w:pPr>
    </w:p>
    <w:p w:rsidR="00D23FEC" w:rsidRPr="00B23A1C" w:rsidRDefault="00D23FEC" w:rsidP="00696964">
      <w:pPr>
        <w:tabs>
          <w:tab w:val="left" w:pos="4253"/>
          <w:tab w:val="left" w:pos="4820"/>
        </w:tabs>
        <w:spacing w:before="120" w:after="0"/>
        <w:jc w:val="left"/>
        <w:rPr>
          <w:rFonts w:ascii="Arial" w:hAnsi="Arial" w:cs="Arial"/>
          <w:vanish/>
          <w:lang w:val="it-IT"/>
        </w:rPr>
      </w:pPr>
    </w:p>
    <w:p w:rsidR="00DB0746" w:rsidRPr="00B23A1C" w:rsidRDefault="00DB0746"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LUKAS  Zdenek</w:t>
      </w:r>
      <w:r w:rsidRPr="00B23A1C">
        <w:rPr>
          <w:rFonts w:ascii="Arial" w:hAnsi="Arial" w:cs="Arial"/>
          <w:color w:val="333399"/>
          <w:sz w:val="24"/>
          <w:szCs w:val="24"/>
          <w:u w:val="single"/>
        </w:rPr>
        <w:tab/>
        <w:t>Praga, 21.8.1928 - Praga, 13.7.2007.</w:t>
      </w:r>
    </w:p>
    <w:p w:rsidR="00DB0746" w:rsidRPr="00B23A1C" w:rsidRDefault="00DB0746"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céco, direttore di coro, editore. Allievo di Madr e Kabelac. Insegnante al Conservatorio di Praga. Autore di circa 330 composizioni, tra queste 6 Sinfonie, molti Concerti strumentali, musica strumentale e un </w:t>
      </w:r>
      <w:r w:rsidR="00237F52" w:rsidRPr="00B23A1C">
        <w:rPr>
          <w:rFonts w:ascii="Arial" w:hAnsi="Arial" w:cs="Arial"/>
          <w:color w:val="333399"/>
        </w:rPr>
        <w:t xml:space="preserve"> </w:t>
      </w:r>
      <w:r w:rsidR="00B66865">
        <w:rPr>
          <w:rFonts w:ascii="Arial" w:hAnsi="Arial" w:cs="Arial"/>
          <w:color w:val="333399"/>
        </w:rPr>
        <w:t xml:space="preserve">            </w:t>
      </w:r>
      <w:r w:rsidRPr="00B23A1C">
        <w:rPr>
          <w:rFonts w:ascii="Arial" w:hAnsi="Arial" w:cs="Arial"/>
          <w:color w:val="333399"/>
        </w:rPr>
        <w:t>vasto repertorio di musica corale. Direttore del prestigioso Cor</w:t>
      </w:r>
      <w:r w:rsidR="00B66865">
        <w:rPr>
          <w:rFonts w:ascii="Arial" w:hAnsi="Arial" w:cs="Arial"/>
          <w:color w:val="333399"/>
        </w:rPr>
        <w:t>o</w:t>
      </w:r>
      <w:r w:rsidRPr="00B23A1C">
        <w:rPr>
          <w:rFonts w:ascii="Arial" w:hAnsi="Arial" w:cs="Arial"/>
          <w:color w:val="333399"/>
        </w:rPr>
        <w:t xml:space="preserve"> “Pisen Ceska”.</w:t>
      </w:r>
    </w:p>
    <w:p w:rsidR="00DB0746" w:rsidRPr="00B23A1C" w:rsidRDefault="00DB074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Rondò per violoncello e clav. op. 257.   Musica per ogni tempo, op. 317 (2000).</w:t>
      </w:r>
    </w:p>
    <w:p w:rsidR="00DB0746" w:rsidRPr="00B23A1C" w:rsidRDefault="00DB074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Serenata, violoncello e ctb. op. 300 (1998).   Duo di basso, op. 210,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ctb. (1987).</w:t>
      </w:r>
    </w:p>
    <w:p w:rsidR="00DB0746" w:rsidRPr="00B23A1C" w:rsidRDefault="00DB074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Cantico, 12 violoncelli e 2 ctb. op. 333.   Preludium, violoncello e perc. op. 352 (2006).</w:t>
      </w:r>
    </w:p>
    <w:p w:rsidR="00BE23D0" w:rsidRPr="00B23A1C" w:rsidRDefault="00BE23D0" w:rsidP="00696964">
      <w:pPr>
        <w:tabs>
          <w:tab w:val="left" w:pos="4253"/>
          <w:tab w:val="left" w:pos="4820"/>
        </w:tabs>
        <w:spacing w:before="120" w:after="0"/>
        <w:jc w:val="left"/>
        <w:rPr>
          <w:rFonts w:ascii="Arial" w:hAnsi="Arial" w:cs="Arial"/>
          <w:sz w:val="24"/>
          <w:szCs w:val="24"/>
          <w:lang w:val="it-IT"/>
        </w:rPr>
      </w:pPr>
      <w:r w:rsidRPr="00B23A1C">
        <w:rPr>
          <w:rStyle w:val="notranslate"/>
          <w:rFonts w:ascii="Arial" w:hAnsi="Arial" w:cs="Arial"/>
          <w:sz w:val="24"/>
          <w:szCs w:val="24"/>
          <w:lang w:val="it-IT"/>
        </w:rPr>
        <w:t xml:space="preserve">Violoncello e ctb.:  </w:t>
      </w:r>
      <w:r w:rsidRPr="00B23A1C">
        <w:rPr>
          <w:rFonts w:ascii="Arial" w:hAnsi="Arial" w:cs="Arial"/>
          <w:iCs/>
          <w:sz w:val="24"/>
          <w:szCs w:val="24"/>
          <w:lang w:val="it-IT"/>
        </w:rPr>
        <w:t>Duo di Basso</w:t>
      </w:r>
      <w:r w:rsidRPr="00B23A1C">
        <w:rPr>
          <w:rFonts w:ascii="Arial" w:hAnsi="Arial" w:cs="Arial"/>
          <w:sz w:val="24"/>
          <w:szCs w:val="24"/>
          <w:lang w:val="it-IT"/>
        </w:rPr>
        <w:t xml:space="preserve">, op. 210 (1987).   Rondo, </w:t>
      </w:r>
      <w:r w:rsidRPr="00B23A1C">
        <w:rPr>
          <w:rFonts w:ascii="Arial" w:hAnsi="Arial" w:cs="Arial"/>
          <w:color w:val="000000"/>
          <w:sz w:val="24"/>
          <w:szCs w:val="24"/>
          <w:lang w:val="it-IT"/>
        </w:rPr>
        <w:t>v</w:t>
      </w:r>
      <w:r w:rsidRPr="00B23A1C">
        <w:rPr>
          <w:rFonts w:ascii="Arial" w:hAnsi="Arial" w:cs="Arial"/>
          <w:sz w:val="24"/>
          <w:szCs w:val="24"/>
          <w:lang w:val="it-IT"/>
        </w:rPr>
        <w:t xml:space="preserve">ioloncello e clav. op. 257.   </w:t>
      </w:r>
    </w:p>
    <w:p w:rsidR="00BE23D0" w:rsidRPr="00B23A1C" w:rsidRDefault="00BE23D0"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iCs/>
          <w:sz w:val="24"/>
          <w:szCs w:val="24"/>
          <w:lang w:val="it-IT"/>
        </w:rPr>
        <w:t>Musica per ogni tempo</w:t>
      </w:r>
      <w:r w:rsidRPr="00B23A1C">
        <w:rPr>
          <w:rFonts w:ascii="Arial" w:hAnsi="Arial" w:cs="Arial"/>
          <w:sz w:val="24"/>
          <w:szCs w:val="24"/>
          <w:lang w:val="it-IT"/>
        </w:rPr>
        <w:t xml:space="preserve">, 2 </w:t>
      </w:r>
      <w:r w:rsidRPr="00B23A1C">
        <w:rPr>
          <w:rFonts w:ascii="Arial" w:hAnsi="Arial" w:cs="Arial"/>
          <w:color w:val="000000"/>
          <w:sz w:val="24"/>
          <w:szCs w:val="24"/>
          <w:lang w:val="it-IT"/>
        </w:rPr>
        <w:t>v</w:t>
      </w:r>
      <w:r w:rsidRPr="00B23A1C">
        <w:rPr>
          <w:rFonts w:ascii="Arial" w:hAnsi="Arial" w:cs="Arial"/>
          <w:sz w:val="24"/>
          <w:szCs w:val="24"/>
          <w:lang w:val="it-IT"/>
        </w:rPr>
        <w:t>ioloncelli e pf. op. 317 (2000)</w:t>
      </w:r>
    </w:p>
    <w:p w:rsidR="00BE23D0" w:rsidRPr="00B23A1C" w:rsidRDefault="00BE23D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Doppio concerto, op. 227, violoncello, contrabbasso e orch. da camera (1989).</w:t>
      </w:r>
    </w:p>
    <w:p w:rsidR="00BE23D0" w:rsidRPr="00B23A1C" w:rsidRDefault="00BE23D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Pr="00B23A1C">
        <w:rPr>
          <w:rFonts w:ascii="Arial" w:hAnsi="Arial" w:cs="Arial"/>
          <w:sz w:val="24"/>
          <w:szCs w:val="24"/>
          <w:lang w:val="it-IT"/>
        </w:rPr>
        <w:t>ioloncello</w:t>
      </w:r>
      <w:r w:rsidRPr="00B23A1C">
        <w:rPr>
          <w:rFonts w:ascii="Arial" w:hAnsi="Arial" w:cs="Arial"/>
          <w:color w:val="000000"/>
          <w:sz w:val="24"/>
          <w:szCs w:val="24"/>
          <w:lang w:val="it-IT"/>
        </w:rPr>
        <w:t xml:space="preserve"> e archi: </w:t>
      </w:r>
      <w:r w:rsidR="00DB0746" w:rsidRPr="00B23A1C">
        <w:rPr>
          <w:rFonts w:ascii="Arial" w:hAnsi="Arial" w:cs="Arial"/>
          <w:color w:val="000000"/>
          <w:sz w:val="24"/>
          <w:szCs w:val="24"/>
          <w:lang w:val="it-IT"/>
        </w:rPr>
        <w:t xml:space="preserve">Ricordi, Concerto op. 344 (2005).   </w:t>
      </w:r>
    </w:p>
    <w:p w:rsidR="00000539" w:rsidRPr="00B23A1C" w:rsidRDefault="00BE23D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Violoncello e orch.:  </w:t>
      </w:r>
      <w:r w:rsidR="00DB0746" w:rsidRPr="00B23A1C">
        <w:rPr>
          <w:rFonts w:ascii="Arial" w:hAnsi="Arial" w:cs="Arial"/>
          <w:color w:val="000000"/>
          <w:sz w:val="24"/>
          <w:szCs w:val="24"/>
          <w:lang w:val="it-IT"/>
        </w:rPr>
        <w:t>1° Concerto, op. 13 (1957)</w:t>
      </w:r>
      <w:r w:rsidRPr="00B23A1C">
        <w:rPr>
          <w:rFonts w:ascii="Arial" w:hAnsi="Arial" w:cs="Arial"/>
          <w:color w:val="000000"/>
          <w:sz w:val="24"/>
          <w:szCs w:val="24"/>
          <w:lang w:val="it-IT"/>
        </w:rPr>
        <w:t xml:space="preserve">,   </w:t>
      </w:r>
      <w:r w:rsidR="00DB0746" w:rsidRPr="00B23A1C">
        <w:rPr>
          <w:rFonts w:ascii="Arial" w:hAnsi="Arial" w:cs="Arial"/>
          <w:color w:val="000000"/>
          <w:sz w:val="24"/>
          <w:szCs w:val="24"/>
          <w:lang w:val="it-IT"/>
        </w:rPr>
        <w:t xml:space="preserve">2° Concerto, op. 204, (1986).   </w:t>
      </w:r>
    </w:p>
    <w:p w:rsidR="00FB1183" w:rsidRPr="00B23A1C" w:rsidRDefault="00FB1183" w:rsidP="00696964">
      <w:pPr>
        <w:tabs>
          <w:tab w:val="left" w:pos="4253"/>
          <w:tab w:val="left" w:pos="4820"/>
        </w:tabs>
        <w:spacing w:before="120" w:after="0"/>
        <w:jc w:val="left"/>
        <w:rPr>
          <w:rFonts w:ascii="Arial" w:eastAsia="Arial Unicode MS" w:hAnsi="Arial" w:cs="Arial"/>
          <w:u w:val="single"/>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LUPI  Roberto</w:t>
      </w:r>
      <w:r w:rsidRPr="00B23A1C">
        <w:rPr>
          <w:rFonts w:ascii="Arial" w:hAnsi="Arial" w:cs="Arial"/>
          <w:color w:val="333399"/>
          <w:sz w:val="24"/>
          <w:u w:val="single"/>
        </w:rPr>
        <w:tab/>
        <w:t>Milano, 28.11.1908 - Dornach, 17. 4 1971.</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e direttore d’orchestra italiano, allievo di Pedrollo. Nel 1950 vinse il Premio Roma con la cantata Orfeo. Come Direttore d’orchestra, diresse la prima esecuzione in Italia della 5 sinfonia di Bruckner.</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Varianti (1954),   Ricercari in forma di zodiaco</w:t>
      </w:r>
      <w:r w:rsidR="00BE23D0"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BE23D0" w:rsidRPr="00B23A1C">
        <w:rPr>
          <w:rFonts w:ascii="Arial" w:hAnsi="Arial" w:cs="Arial"/>
          <w:color w:val="000000"/>
          <w:sz w:val="24"/>
          <w:szCs w:val="24"/>
          <w:lang w:val="it-IT"/>
        </w:rPr>
        <w:t>v</w:t>
      </w:r>
      <w:r w:rsidR="00BE23D0" w:rsidRPr="00B23A1C">
        <w:rPr>
          <w:rFonts w:ascii="Arial" w:hAnsi="Arial" w:cs="Arial"/>
          <w:sz w:val="24"/>
          <w:szCs w:val="24"/>
          <w:lang w:val="it-IT"/>
        </w:rPr>
        <w:t>ioloncello</w:t>
      </w:r>
      <w:r w:rsidRPr="00B23A1C">
        <w:rPr>
          <w:rFonts w:ascii="Arial" w:hAnsi="Arial" w:cs="Arial"/>
          <w:color w:val="000000"/>
          <w:sz w:val="24"/>
          <w:szCs w:val="24"/>
          <w:lang w:val="it-IT"/>
        </w:rPr>
        <w:t xml:space="preserve"> e pf.</w:t>
      </w:r>
      <w:r w:rsidR="00BE23D0" w:rsidRPr="00B23A1C">
        <w:rPr>
          <w:rFonts w:ascii="Arial" w:hAnsi="Arial" w:cs="Arial"/>
          <w:color w:val="000000"/>
          <w:sz w:val="24"/>
          <w:szCs w:val="24"/>
          <w:lang w:val="it-IT"/>
        </w:rPr>
        <w:t xml:space="preserve"> (1966), </w:t>
      </w:r>
      <w:r w:rsidRPr="00B23A1C">
        <w:rPr>
          <w:rFonts w:ascii="Arial" w:hAnsi="Arial" w:cs="Arial"/>
          <w:color w:val="000000"/>
          <w:sz w:val="24"/>
          <w:szCs w:val="24"/>
          <w:lang w:val="it-IT"/>
        </w:rPr>
        <w:t xml:space="preserve">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Duo per vl 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(1943).   Trascrizione del Concerto per </w:t>
      </w:r>
      <w:r w:rsidR="00BE23D0" w:rsidRPr="00B23A1C">
        <w:rPr>
          <w:rFonts w:ascii="Arial" w:hAnsi="Arial" w:cs="Arial"/>
          <w:color w:val="000000"/>
          <w:sz w:val="24"/>
          <w:szCs w:val="24"/>
          <w:lang w:val="it-IT"/>
        </w:rPr>
        <w:t>v</w:t>
      </w:r>
      <w:r w:rsidR="00BE23D0" w:rsidRPr="00B23A1C">
        <w:rPr>
          <w:rFonts w:ascii="Arial" w:hAnsi="Arial" w:cs="Arial"/>
          <w:sz w:val="24"/>
          <w:szCs w:val="24"/>
          <w:lang w:val="it-IT"/>
        </w:rPr>
        <w:t>ioloncello</w:t>
      </w:r>
      <w:r w:rsidRPr="00B23A1C">
        <w:rPr>
          <w:rFonts w:ascii="Arial" w:hAnsi="Arial" w:cs="Arial"/>
          <w:color w:val="000000"/>
          <w:sz w:val="24"/>
          <w:szCs w:val="24"/>
          <w:lang w:val="it-IT"/>
        </w:rPr>
        <w:t xml:space="preserve"> in La di Boccherini.</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LUTOSLAWSKI  Witold</w:t>
      </w:r>
      <w:r w:rsidRPr="00B23A1C">
        <w:rPr>
          <w:rFonts w:ascii="Arial" w:hAnsi="Arial" w:cs="Arial"/>
          <w:color w:val="333399"/>
          <w:sz w:val="24"/>
          <w:u w:val="single"/>
        </w:rPr>
        <w:tab/>
        <w:t>Varsavia 25.1.1913 - Varsavia 7.2.1994.</w:t>
      </w:r>
    </w:p>
    <w:p w:rsidR="00D9060E" w:rsidRPr="00B23A1C" w:rsidRDefault="00D9060E"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e direttore d’orchestra polacco, allievo di Lefeld, Maliszewski. Tenne nu</w:t>
      </w:r>
      <w:r w:rsidR="007E43D8" w:rsidRPr="00B23A1C">
        <w:rPr>
          <w:rFonts w:ascii="Arial" w:hAnsi="Arial" w:cs="Arial"/>
          <w:color w:val="333399"/>
        </w:rPr>
        <w:t>merosi corsi e fu vincitore d’</w:t>
      </w:r>
      <w:r w:rsidRPr="00B23A1C">
        <w:rPr>
          <w:rFonts w:ascii="Arial" w:hAnsi="Arial" w:cs="Arial"/>
          <w:color w:val="333399"/>
        </w:rPr>
        <w:t xml:space="preserve">importanti premi. Nel 1993, a 80 anni, diresse la Philarmonic Orchestra di Los Angeles, che gli aveva commissionato la 4a Sinfonia. Con lo pseudonimo 'Derwid', compose anche piacevoli brani di musica leggera. </w:t>
      </w:r>
    </w:p>
    <w:p w:rsidR="00C62073" w:rsidRPr="00B23A1C" w:rsidRDefault="00C6207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Violoncello solo:  </w:t>
      </w:r>
      <w:r w:rsidR="00A53165" w:rsidRPr="00B23A1C">
        <w:rPr>
          <w:rFonts w:ascii="Arial" w:hAnsi="Arial" w:cs="Arial"/>
          <w:color w:val="000000"/>
          <w:sz w:val="24"/>
          <w:szCs w:val="24"/>
          <w:lang w:val="it-IT"/>
        </w:rPr>
        <w:t xml:space="preserve">Variazioni Sacher (1975, </w:t>
      </w:r>
      <w:r w:rsidR="00F119C4" w:rsidRPr="00B23A1C">
        <w:rPr>
          <w:rFonts w:ascii="Arial" w:hAnsi="Arial" w:cs="Arial"/>
          <w:color w:val="000000"/>
          <w:sz w:val="24"/>
          <w:szCs w:val="24"/>
          <w:lang w:val="it-IT"/>
        </w:rPr>
        <w:t>3</w:t>
      </w:r>
      <w:r w:rsidR="00A53165" w:rsidRPr="00B23A1C">
        <w:rPr>
          <w:rFonts w:ascii="Arial" w:hAnsi="Arial" w:cs="Arial"/>
          <w:color w:val="000000"/>
          <w:sz w:val="24"/>
          <w:szCs w:val="24"/>
          <w:lang w:val="it-IT"/>
        </w:rPr>
        <w:t>’</w:t>
      </w:r>
      <w:r w:rsidR="00AC53D9" w:rsidRPr="00B23A1C">
        <w:rPr>
          <w:rFonts w:ascii="Arial" w:hAnsi="Arial" w:cs="Arial"/>
          <w:color w:val="000000"/>
          <w:sz w:val="24"/>
          <w:szCs w:val="24"/>
          <w:lang w:val="it-IT"/>
        </w:rPr>
        <w:t>4</w:t>
      </w:r>
      <w:r w:rsidR="00F119C4" w:rsidRPr="00B23A1C">
        <w:rPr>
          <w:rFonts w:ascii="Arial" w:hAnsi="Arial" w:cs="Arial"/>
          <w:color w:val="000000"/>
          <w:sz w:val="24"/>
          <w:szCs w:val="24"/>
          <w:lang w:val="it-IT"/>
        </w:rPr>
        <w:t>0</w:t>
      </w:r>
      <w:r w:rsidR="00A53165" w:rsidRPr="00B23A1C">
        <w:rPr>
          <w:rFonts w:ascii="Arial" w:hAnsi="Arial" w:cs="Arial"/>
          <w:color w:val="000000"/>
          <w:sz w:val="24"/>
          <w:szCs w:val="24"/>
          <w:lang w:val="it-IT"/>
        </w:rPr>
        <w:t>)</w:t>
      </w:r>
      <w:r w:rsidRPr="00B23A1C">
        <w:rPr>
          <w:rFonts w:ascii="Arial" w:hAnsi="Arial" w:cs="Arial"/>
          <w:color w:val="000000"/>
          <w:sz w:val="24"/>
          <w:szCs w:val="24"/>
          <w:lang w:val="it-IT"/>
        </w:rPr>
        <w:t>,   Improvisation (10’</w:t>
      </w:r>
      <w:r w:rsidR="00E534B3" w:rsidRPr="00B23A1C">
        <w:rPr>
          <w:rFonts w:ascii="Arial" w:hAnsi="Arial" w:cs="Arial"/>
          <w:color w:val="000000"/>
          <w:sz w:val="24"/>
          <w:szCs w:val="24"/>
          <w:lang w:val="it-IT"/>
        </w:rPr>
        <w:t>4</w:t>
      </w:r>
      <w:r w:rsidRPr="00B23A1C">
        <w:rPr>
          <w:rFonts w:ascii="Arial" w:hAnsi="Arial" w:cs="Arial"/>
          <w:color w:val="000000"/>
          <w:sz w:val="24"/>
          <w:szCs w:val="24"/>
          <w:lang w:val="it-IT"/>
        </w:rPr>
        <w:t>5).</w:t>
      </w:r>
    </w:p>
    <w:p w:rsidR="00C62073" w:rsidRPr="00B23A1C" w:rsidRDefault="00F501A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sz w:val="24"/>
          <w:szCs w:val="24"/>
          <w:lang w:val="it-IT"/>
        </w:rPr>
        <w:t xml:space="preserve">Bukoliki, viola e violoncello (1962, </w:t>
      </w:r>
      <w:r w:rsidR="002A14AB" w:rsidRPr="00B23A1C">
        <w:rPr>
          <w:rFonts w:ascii="Arial" w:hAnsi="Arial" w:cs="Arial"/>
          <w:sz w:val="24"/>
          <w:szCs w:val="24"/>
          <w:lang w:val="it-IT"/>
        </w:rPr>
        <w:t>5</w:t>
      </w:r>
      <w:r w:rsidRPr="00B23A1C">
        <w:rPr>
          <w:rFonts w:ascii="Arial" w:hAnsi="Arial" w:cs="Arial"/>
          <w:sz w:val="24"/>
          <w:szCs w:val="24"/>
          <w:lang w:val="it-IT"/>
        </w:rPr>
        <w:t>’</w:t>
      </w:r>
      <w:r w:rsidR="002A14AB" w:rsidRPr="00B23A1C">
        <w:rPr>
          <w:rFonts w:ascii="Arial" w:hAnsi="Arial" w:cs="Arial"/>
          <w:sz w:val="24"/>
          <w:szCs w:val="24"/>
          <w:lang w:val="it-IT"/>
        </w:rPr>
        <w:t>50</w:t>
      </w:r>
      <w:r w:rsidRPr="00B23A1C">
        <w:rPr>
          <w:rFonts w:ascii="Arial" w:hAnsi="Arial" w:cs="Arial"/>
          <w:sz w:val="24"/>
          <w:szCs w:val="24"/>
          <w:lang w:val="it-IT"/>
        </w:rPr>
        <w:t>).</w:t>
      </w:r>
      <w:r w:rsidR="00F119C4" w:rsidRPr="00B23A1C">
        <w:rPr>
          <w:rFonts w:ascii="Arial" w:hAnsi="Arial" w:cs="Arial"/>
          <w:sz w:val="24"/>
          <w:szCs w:val="24"/>
          <w:lang w:val="it-IT"/>
        </w:rPr>
        <w:t xml:space="preserve">   </w:t>
      </w:r>
      <w:r w:rsidR="002A14AB" w:rsidRPr="00B23A1C">
        <w:rPr>
          <w:rFonts w:ascii="Arial" w:hAnsi="Arial" w:cs="Arial"/>
          <w:color w:val="000000"/>
          <w:sz w:val="24"/>
          <w:szCs w:val="24"/>
          <w:lang w:val="it-IT"/>
        </w:rPr>
        <w:t xml:space="preserve">Grave, </w:t>
      </w:r>
      <w:r w:rsidR="00257ABC" w:rsidRPr="00B23A1C">
        <w:rPr>
          <w:rFonts w:ascii="Arial" w:hAnsi="Arial" w:cs="Arial"/>
          <w:color w:val="000000"/>
          <w:sz w:val="24"/>
          <w:szCs w:val="24"/>
          <w:lang w:val="it-IT"/>
        </w:rPr>
        <w:t>M</w:t>
      </w:r>
      <w:r w:rsidR="002A14AB" w:rsidRPr="00B23A1C">
        <w:rPr>
          <w:rFonts w:ascii="Arial" w:hAnsi="Arial" w:cs="Arial"/>
          <w:color w:val="000000"/>
          <w:sz w:val="24"/>
          <w:szCs w:val="24"/>
          <w:lang w:val="it-IT"/>
        </w:rPr>
        <w:t xml:space="preserve">etamorphosis, </w:t>
      </w:r>
      <w:r w:rsidR="00537C15" w:rsidRPr="00B23A1C">
        <w:rPr>
          <w:rFonts w:ascii="Arial" w:hAnsi="Arial" w:cs="Arial"/>
          <w:color w:val="000000"/>
          <w:sz w:val="24"/>
          <w:szCs w:val="24"/>
          <w:lang w:val="it-IT"/>
        </w:rPr>
        <w:t>vlc.</w:t>
      </w:r>
      <w:r w:rsidR="002A14AB" w:rsidRPr="00B23A1C">
        <w:rPr>
          <w:rFonts w:ascii="Arial" w:hAnsi="Arial" w:cs="Arial"/>
          <w:color w:val="000000"/>
          <w:sz w:val="24"/>
          <w:szCs w:val="24"/>
          <w:lang w:val="it-IT"/>
        </w:rPr>
        <w:t xml:space="preserve"> e pf. (1981, 6’50).   </w:t>
      </w:r>
    </w:p>
    <w:p w:rsidR="00257ABC" w:rsidRPr="00B23A1C" w:rsidRDefault="009C661A"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color w:val="000000"/>
          <w:sz w:val="24"/>
          <w:szCs w:val="24"/>
          <w:lang w:val="it-IT"/>
        </w:rPr>
        <w:t xml:space="preserve">Grave, </w:t>
      </w:r>
      <w:r w:rsidR="00257ABC" w:rsidRPr="00B23A1C">
        <w:rPr>
          <w:rFonts w:ascii="Arial" w:hAnsi="Arial" w:cs="Arial"/>
          <w:color w:val="000000"/>
          <w:sz w:val="24"/>
          <w:szCs w:val="24"/>
          <w:lang w:val="it-IT"/>
        </w:rPr>
        <w:t>M</w:t>
      </w:r>
      <w:r w:rsidRPr="00B23A1C">
        <w:rPr>
          <w:rFonts w:ascii="Arial" w:hAnsi="Arial" w:cs="Arial"/>
          <w:color w:val="000000"/>
          <w:sz w:val="24"/>
          <w:szCs w:val="24"/>
          <w:lang w:val="it-IT"/>
        </w:rPr>
        <w:t>etamorphosis</w:t>
      </w:r>
      <w:r w:rsidR="00237124" w:rsidRPr="00B23A1C">
        <w:rPr>
          <w:rFonts w:ascii="Arial" w:hAnsi="Arial" w:cs="Arial"/>
          <w:color w:val="000000"/>
          <w:sz w:val="24"/>
          <w:szCs w:val="24"/>
          <w:lang w:val="it-IT"/>
        </w:rPr>
        <w:t xml:space="preserve"> per</w:t>
      </w:r>
      <w:r w:rsidRPr="00B23A1C">
        <w:rPr>
          <w:rFonts w:ascii="Arial" w:hAnsi="Arial" w:cs="Arial"/>
          <w:color w:val="000000"/>
          <w:sz w:val="24"/>
          <w:szCs w:val="24"/>
          <w:lang w:val="it-IT"/>
        </w:rPr>
        <w:t xml:space="preserve"> </w:t>
      </w:r>
      <w:r w:rsidR="00BE23D0" w:rsidRPr="00B23A1C">
        <w:rPr>
          <w:rFonts w:ascii="Arial" w:hAnsi="Arial" w:cs="Arial"/>
          <w:color w:val="000000"/>
          <w:sz w:val="24"/>
          <w:szCs w:val="24"/>
          <w:lang w:val="it-IT"/>
        </w:rPr>
        <w:t>v</w:t>
      </w:r>
      <w:r w:rsidR="00BE23D0" w:rsidRPr="00B23A1C">
        <w:rPr>
          <w:rFonts w:ascii="Arial" w:hAnsi="Arial" w:cs="Arial"/>
          <w:sz w:val="24"/>
          <w:szCs w:val="24"/>
          <w:lang w:val="it-IT"/>
        </w:rPr>
        <w:t>ioloncello</w:t>
      </w:r>
      <w:r w:rsidRPr="00B23A1C">
        <w:rPr>
          <w:rFonts w:ascii="Arial" w:hAnsi="Arial" w:cs="Arial"/>
          <w:color w:val="000000"/>
          <w:sz w:val="24"/>
          <w:szCs w:val="24"/>
          <w:lang w:val="it-IT"/>
        </w:rPr>
        <w:t xml:space="preserve"> e </w:t>
      </w:r>
      <w:r w:rsidR="00257ABC" w:rsidRPr="00B23A1C">
        <w:rPr>
          <w:rFonts w:ascii="Arial" w:hAnsi="Arial" w:cs="Arial"/>
          <w:color w:val="000000"/>
          <w:sz w:val="24"/>
          <w:szCs w:val="24"/>
          <w:lang w:val="it-IT"/>
        </w:rPr>
        <w:t xml:space="preserve">13 </w:t>
      </w:r>
      <w:r w:rsidRPr="00B23A1C">
        <w:rPr>
          <w:rFonts w:ascii="Arial" w:hAnsi="Arial" w:cs="Arial"/>
          <w:color w:val="000000"/>
          <w:sz w:val="24"/>
          <w:szCs w:val="24"/>
          <w:lang w:val="it-IT"/>
        </w:rPr>
        <w:t>archi</w:t>
      </w:r>
      <w:r w:rsidR="00AC53D9" w:rsidRPr="00B23A1C">
        <w:rPr>
          <w:rFonts w:ascii="Arial" w:hAnsi="Arial" w:cs="Arial"/>
          <w:color w:val="000000"/>
          <w:sz w:val="24"/>
          <w:szCs w:val="24"/>
          <w:lang w:val="it-IT"/>
        </w:rPr>
        <w:t xml:space="preserve">, (1981, 7’) </w:t>
      </w:r>
      <w:r w:rsidR="00325CC3" w:rsidRPr="00B23A1C">
        <w:rPr>
          <w:rFonts w:ascii="Arial" w:hAnsi="Arial" w:cs="Arial"/>
          <w:color w:val="000000"/>
          <w:sz w:val="24"/>
          <w:szCs w:val="24"/>
          <w:lang w:val="it-IT"/>
        </w:rPr>
        <w:t xml:space="preserve"> o </w:t>
      </w:r>
      <w:r w:rsidR="00537C15" w:rsidRPr="00B23A1C">
        <w:rPr>
          <w:rFonts w:ascii="Arial" w:hAnsi="Arial" w:cs="Arial"/>
          <w:color w:val="000000"/>
          <w:sz w:val="24"/>
          <w:szCs w:val="24"/>
          <w:lang w:val="it-IT"/>
        </w:rPr>
        <w:t>vlc.</w:t>
      </w:r>
      <w:r w:rsidR="00325CC3" w:rsidRPr="00B23A1C">
        <w:rPr>
          <w:rFonts w:ascii="Arial" w:hAnsi="Arial" w:cs="Arial"/>
          <w:color w:val="000000"/>
          <w:sz w:val="24"/>
          <w:szCs w:val="24"/>
          <w:lang w:val="it-IT"/>
        </w:rPr>
        <w:t xml:space="preserve"> e pf.</w:t>
      </w:r>
      <w:r w:rsidRPr="00B23A1C">
        <w:rPr>
          <w:rFonts w:ascii="Arial" w:hAnsi="Arial" w:cs="Arial"/>
          <w:color w:val="000000"/>
          <w:sz w:val="24"/>
          <w:szCs w:val="24"/>
          <w:lang w:val="it-IT"/>
        </w:rPr>
        <w:t xml:space="preserve"> (198</w:t>
      </w:r>
      <w:r w:rsidR="00325CC3" w:rsidRPr="00B23A1C">
        <w:rPr>
          <w:rFonts w:ascii="Arial" w:hAnsi="Arial" w:cs="Arial"/>
          <w:color w:val="000000"/>
          <w:sz w:val="24"/>
          <w:szCs w:val="24"/>
          <w:lang w:val="it-IT"/>
        </w:rPr>
        <w:t>1</w:t>
      </w:r>
      <w:r w:rsidRPr="00B23A1C">
        <w:rPr>
          <w:rFonts w:ascii="Arial" w:hAnsi="Arial" w:cs="Arial"/>
          <w:color w:val="000000"/>
          <w:sz w:val="24"/>
          <w:szCs w:val="24"/>
          <w:lang w:val="it-IT"/>
        </w:rPr>
        <w:t xml:space="preserve">, </w:t>
      </w:r>
      <w:r w:rsidR="00AC53D9" w:rsidRPr="00B23A1C">
        <w:rPr>
          <w:rFonts w:ascii="Arial" w:hAnsi="Arial" w:cs="Arial"/>
          <w:color w:val="000000"/>
          <w:sz w:val="24"/>
          <w:szCs w:val="24"/>
          <w:lang w:val="it-IT"/>
        </w:rPr>
        <w:t>5</w:t>
      </w:r>
      <w:r w:rsidRPr="00B23A1C">
        <w:rPr>
          <w:rFonts w:ascii="Arial" w:hAnsi="Arial" w:cs="Arial"/>
          <w:color w:val="000000"/>
          <w:sz w:val="24"/>
          <w:szCs w:val="24"/>
          <w:lang w:val="it-IT"/>
        </w:rPr>
        <w:t>’</w:t>
      </w:r>
      <w:r w:rsidR="00AC53D9" w:rsidRPr="00B23A1C">
        <w:rPr>
          <w:rFonts w:ascii="Arial" w:hAnsi="Arial" w:cs="Arial"/>
          <w:color w:val="000000"/>
          <w:sz w:val="24"/>
          <w:szCs w:val="24"/>
          <w:lang w:val="it-IT"/>
        </w:rPr>
        <w:t>40</w:t>
      </w:r>
      <w:r w:rsidRPr="00B23A1C">
        <w:rPr>
          <w:rFonts w:ascii="Arial" w:hAnsi="Arial" w:cs="Arial"/>
          <w:color w:val="000000"/>
          <w:sz w:val="24"/>
          <w:szCs w:val="24"/>
          <w:lang w:val="it-IT"/>
        </w:rPr>
        <w:t>).</w:t>
      </w:r>
    </w:p>
    <w:p w:rsidR="00FE1E54" w:rsidRPr="00B23A1C" w:rsidRDefault="009C661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Chain I, violoncello e orch. da camera (9’15).   </w:t>
      </w:r>
      <w:r w:rsidR="00A53165" w:rsidRPr="00B23A1C">
        <w:rPr>
          <w:rFonts w:ascii="Arial" w:hAnsi="Arial" w:cs="Arial"/>
          <w:color w:val="000000"/>
          <w:sz w:val="24"/>
          <w:szCs w:val="24"/>
          <w:lang w:val="it-IT"/>
        </w:rPr>
        <w:t>Concerto</w:t>
      </w:r>
      <w:r w:rsidR="00BE23D0"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w:t>
      </w:r>
      <w:r w:rsidR="00BE23D0" w:rsidRPr="00B23A1C">
        <w:rPr>
          <w:rFonts w:ascii="Arial" w:hAnsi="Arial" w:cs="Arial"/>
          <w:color w:val="000000"/>
          <w:sz w:val="24"/>
          <w:szCs w:val="24"/>
          <w:lang w:val="it-IT"/>
        </w:rPr>
        <w:t>v</w:t>
      </w:r>
      <w:r w:rsidR="00BE23D0" w:rsidRPr="00B23A1C">
        <w:rPr>
          <w:rFonts w:ascii="Arial" w:hAnsi="Arial" w:cs="Arial"/>
          <w:sz w:val="24"/>
          <w:szCs w:val="24"/>
          <w:lang w:val="it-IT"/>
        </w:rPr>
        <w:t>ioloncello</w:t>
      </w:r>
      <w:r w:rsidR="00A53165" w:rsidRPr="00B23A1C">
        <w:rPr>
          <w:rFonts w:ascii="Arial" w:hAnsi="Arial" w:cs="Arial"/>
          <w:color w:val="000000"/>
          <w:sz w:val="24"/>
          <w:szCs w:val="24"/>
          <w:lang w:val="it-IT"/>
        </w:rPr>
        <w:t xml:space="preserve"> e </w:t>
      </w:r>
      <w:r w:rsidR="00041549" w:rsidRPr="00B23A1C">
        <w:rPr>
          <w:rFonts w:ascii="Arial" w:hAnsi="Arial" w:cs="Arial"/>
          <w:color w:val="000000"/>
          <w:sz w:val="24"/>
          <w:szCs w:val="24"/>
          <w:lang w:val="it-IT"/>
        </w:rPr>
        <w:t>orch.</w:t>
      </w:r>
      <w:r w:rsidR="00A53165" w:rsidRPr="00B23A1C">
        <w:rPr>
          <w:rFonts w:ascii="Arial" w:hAnsi="Arial" w:cs="Arial"/>
          <w:color w:val="000000"/>
          <w:sz w:val="24"/>
          <w:szCs w:val="24"/>
          <w:lang w:val="it-IT"/>
        </w:rPr>
        <w:t xml:space="preserve"> (1970, 2</w:t>
      </w:r>
      <w:r w:rsidR="00041549" w:rsidRPr="00B23A1C">
        <w:rPr>
          <w:rFonts w:ascii="Arial" w:hAnsi="Arial" w:cs="Arial"/>
          <w:color w:val="000000"/>
          <w:sz w:val="24"/>
          <w:szCs w:val="24"/>
          <w:lang w:val="it-IT"/>
        </w:rPr>
        <w:t>2</w:t>
      </w:r>
      <w:r w:rsidR="00A53165" w:rsidRPr="00B23A1C">
        <w:rPr>
          <w:rFonts w:ascii="Arial" w:hAnsi="Arial" w:cs="Arial"/>
          <w:color w:val="000000"/>
          <w:sz w:val="24"/>
          <w:szCs w:val="24"/>
          <w:lang w:val="it-IT"/>
        </w:rPr>
        <w:t>’</w:t>
      </w:r>
      <w:r w:rsidR="0029685A" w:rsidRPr="00B23A1C">
        <w:rPr>
          <w:rFonts w:ascii="Arial" w:hAnsi="Arial" w:cs="Arial"/>
          <w:color w:val="000000"/>
          <w:sz w:val="24"/>
          <w:szCs w:val="24"/>
          <w:lang w:val="it-IT"/>
        </w:rPr>
        <w:t>35</w:t>
      </w:r>
      <w:r w:rsidR="00A53165" w:rsidRPr="00B23A1C">
        <w:rPr>
          <w:rFonts w:ascii="Arial" w:hAnsi="Arial" w:cs="Arial"/>
          <w:color w:val="000000"/>
          <w:sz w:val="24"/>
          <w:szCs w:val="24"/>
          <w:lang w:val="it-IT"/>
        </w:rPr>
        <w:t>).</w:t>
      </w:r>
    </w:p>
    <w:p w:rsidR="002D291E" w:rsidRPr="00B23A1C" w:rsidRDefault="002D291E" w:rsidP="00696964">
      <w:pPr>
        <w:tabs>
          <w:tab w:val="left" w:pos="4253"/>
          <w:tab w:val="left" w:pos="4820"/>
        </w:tabs>
        <w:spacing w:before="120" w:after="0"/>
        <w:jc w:val="left"/>
        <w:rPr>
          <w:rFonts w:ascii="Arial" w:hAnsi="Arial" w:cs="Arial"/>
          <w:color w:val="000000"/>
          <w:sz w:val="24"/>
          <w:szCs w:val="24"/>
          <w:lang w:val="it-IT"/>
        </w:rPr>
      </w:pPr>
    </w:p>
    <w:p w:rsidR="0052186B" w:rsidRPr="00B23A1C" w:rsidRDefault="0052186B" w:rsidP="00696964">
      <w:pPr>
        <w:tabs>
          <w:tab w:val="left" w:pos="4253"/>
          <w:tab w:val="left" w:pos="4820"/>
        </w:tabs>
        <w:spacing w:before="120" w:after="0"/>
        <w:jc w:val="left"/>
        <w:rPr>
          <w:rFonts w:ascii="Arial" w:hAnsi="Arial" w:cs="Arial"/>
          <w:vanish/>
          <w:color w:val="2C2C2C"/>
          <w:sz w:val="24"/>
          <w:szCs w:val="24"/>
        </w:rPr>
      </w:pPr>
    </w:p>
    <w:p w:rsidR="0052186B" w:rsidRPr="00B23A1C" w:rsidRDefault="0052186B" w:rsidP="00696964">
      <w:pPr>
        <w:tabs>
          <w:tab w:val="left" w:pos="4253"/>
          <w:tab w:val="left" w:pos="4820"/>
        </w:tabs>
        <w:spacing w:before="120" w:after="0"/>
        <w:jc w:val="left"/>
        <w:rPr>
          <w:rFonts w:ascii="Arial" w:hAnsi="Arial" w:cs="Arial"/>
          <w:vanish/>
          <w:color w:val="2C2C2C"/>
        </w:rPr>
      </w:pPr>
    </w:p>
    <w:p w:rsidR="0052186B" w:rsidRPr="00B23A1C" w:rsidRDefault="0052186B" w:rsidP="00696964">
      <w:pPr>
        <w:tabs>
          <w:tab w:val="left" w:pos="4253"/>
          <w:tab w:val="left" w:pos="4820"/>
        </w:tabs>
        <w:spacing w:before="120" w:after="0"/>
        <w:jc w:val="left"/>
        <w:rPr>
          <w:rFonts w:ascii="Arial" w:hAnsi="Arial" w:cs="Arial"/>
          <w:vanish/>
          <w:color w:val="2C2C2C"/>
        </w:rPr>
      </w:pPr>
    </w:p>
    <w:p w:rsidR="0052186B" w:rsidRPr="00B23A1C" w:rsidRDefault="0052186B" w:rsidP="00696964">
      <w:pPr>
        <w:tabs>
          <w:tab w:val="left" w:pos="4253"/>
          <w:tab w:val="left" w:pos="4820"/>
        </w:tabs>
        <w:spacing w:before="120" w:after="0"/>
        <w:jc w:val="left"/>
        <w:rPr>
          <w:rFonts w:ascii="Arial" w:hAnsi="Arial" w:cs="Arial"/>
          <w:vanish/>
          <w:color w:val="2C2C2C"/>
        </w:rPr>
      </w:pPr>
    </w:p>
    <w:p w:rsidR="0052186B" w:rsidRPr="00B23A1C" w:rsidRDefault="0052186B" w:rsidP="00696964">
      <w:pPr>
        <w:tabs>
          <w:tab w:val="left" w:pos="4253"/>
          <w:tab w:val="left" w:pos="4820"/>
        </w:tabs>
        <w:spacing w:before="120" w:after="0"/>
        <w:jc w:val="left"/>
        <w:rPr>
          <w:rFonts w:ascii="Arial" w:hAnsi="Arial" w:cs="Arial"/>
          <w:vanish/>
          <w:color w:val="2C2C2C"/>
        </w:rPr>
      </w:pPr>
    </w:p>
    <w:p w:rsidR="00180FAE" w:rsidRPr="00B23A1C" w:rsidRDefault="00180FAE"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LUTYENS  Elisabeth</w:t>
      </w:r>
      <w:r w:rsidRPr="00B23A1C">
        <w:rPr>
          <w:rFonts w:ascii="Arial" w:hAnsi="Arial" w:cs="Arial"/>
          <w:color w:val="333399"/>
          <w:sz w:val="24"/>
          <w:szCs w:val="24"/>
          <w:u w:val="single"/>
          <w:lang w:val="it-IT"/>
        </w:rPr>
        <w:tab/>
        <w:t>Londra, 9.7.1906 - Londra, 14.4.1983</w:t>
      </w:r>
    </w:p>
    <w:p w:rsidR="00404F96" w:rsidRPr="00B23A1C" w:rsidRDefault="00404F96"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Compositrice, pianista e violinista inglese. Studi a Londra e perfezionamento a Parigi con Caussade e Darke.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Preludio e Capriccio op. 20</w:t>
      </w:r>
      <w:r w:rsidR="005F72B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5F72B5" w:rsidRPr="00B23A1C">
        <w:rPr>
          <w:rFonts w:ascii="Arial" w:hAnsi="Arial" w:cs="Arial"/>
          <w:color w:val="000000"/>
          <w:sz w:val="24"/>
          <w:szCs w:val="24"/>
          <w:lang w:val="it-IT"/>
        </w:rPr>
        <w:t>v</w:t>
      </w:r>
      <w:r w:rsidR="005F72B5" w:rsidRPr="00B23A1C">
        <w:rPr>
          <w:rFonts w:ascii="Arial" w:hAnsi="Arial" w:cs="Arial"/>
          <w:sz w:val="24"/>
          <w:szCs w:val="24"/>
          <w:lang w:val="it-IT"/>
        </w:rPr>
        <w:t>ioloncello</w:t>
      </w:r>
      <w:r w:rsidRPr="00B23A1C">
        <w:rPr>
          <w:rFonts w:ascii="Arial" w:hAnsi="Arial" w:cs="Arial"/>
          <w:color w:val="000000"/>
          <w:sz w:val="24"/>
          <w:szCs w:val="24"/>
          <w:lang w:val="it-IT"/>
        </w:rPr>
        <w:t xml:space="preserve"> solo (1949).   Duo, </w:t>
      </w:r>
      <w:r w:rsidR="005F72B5" w:rsidRPr="00B23A1C">
        <w:rPr>
          <w:rFonts w:ascii="Arial" w:hAnsi="Arial" w:cs="Arial"/>
          <w:color w:val="000000"/>
          <w:sz w:val="24"/>
          <w:szCs w:val="24"/>
          <w:lang w:val="it-IT"/>
        </w:rPr>
        <w:t>v</w:t>
      </w:r>
      <w:r w:rsidR="005F72B5" w:rsidRPr="00B23A1C">
        <w:rPr>
          <w:rFonts w:ascii="Arial" w:hAnsi="Arial" w:cs="Arial"/>
          <w:sz w:val="24"/>
          <w:szCs w:val="24"/>
          <w:lang w:val="it-IT"/>
        </w:rPr>
        <w:t>ioloncello</w:t>
      </w:r>
      <w:r w:rsidRPr="00B23A1C">
        <w:rPr>
          <w:rFonts w:ascii="Arial" w:hAnsi="Arial" w:cs="Arial"/>
          <w:color w:val="000000"/>
          <w:sz w:val="24"/>
          <w:szCs w:val="24"/>
          <w:lang w:val="it-IT"/>
        </w:rPr>
        <w:t xml:space="preserve"> e pf op. 36 (1957).    </w:t>
      </w:r>
    </w:p>
    <w:p w:rsidR="00A53165" w:rsidRPr="00B23A1C" w:rsidRDefault="005F72B5"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V</w:t>
      </w:r>
      <w:r w:rsidRPr="00B23A1C">
        <w:rPr>
          <w:rFonts w:ascii="Arial" w:hAnsi="Arial" w:cs="Arial"/>
          <w:sz w:val="24"/>
          <w:szCs w:val="24"/>
          <w:lang w:val="it-IT"/>
        </w:rPr>
        <w:t>ioloncello</w:t>
      </w:r>
      <w:r w:rsidRPr="00B23A1C">
        <w:rPr>
          <w:rFonts w:ascii="Arial" w:hAnsi="Arial" w:cs="Arial"/>
          <w:color w:val="000000"/>
          <w:sz w:val="24"/>
          <w:szCs w:val="24"/>
          <w:lang w:val="it-IT"/>
        </w:rPr>
        <w:t xml:space="preserve"> e pf.:    </w:t>
      </w:r>
      <w:r w:rsidR="00A53165" w:rsidRPr="00B23A1C">
        <w:rPr>
          <w:rFonts w:ascii="Arial" w:hAnsi="Arial" w:cs="Arial"/>
          <w:color w:val="000000"/>
          <w:sz w:val="24"/>
          <w:szCs w:val="24"/>
          <w:lang w:val="it-IT"/>
        </w:rPr>
        <w:t>9 Bagatelle</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op. 10 (1941).   </w:t>
      </w:r>
      <w:r w:rsidR="00A53165" w:rsidRPr="00B23A1C">
        <w:rPr>
          <w:rFonts w:ascii="Arial" w:hAnsi="Arial" w:cs="Arial"/>
          <w:color w:val="000000"/>
          <w:sz w:val="24"/>
          <w:szCs w:val="24"/>
        </w:rPr>
        <w:t>Constants, op. 100</w:t>
      </w:r>
      <w:r w:rsidRPr="00B23A1C">
        <w:rPr>
          <w:rFonts w:ascii="Arial" w:hAnsi="Arial" w:cs="Arial"/>
          <w:color w:val="000000"/>
          <w:sz w:val="24"/>
          <w:szCs w:val="24"/>
        </w:rPr>
        <w:t xml:space="preserve"> </w:t>
      </w:r>
      <w:r w:rsidR="00A53165" w:rsidRPr="00B23A1C">
        <w:rPr>
          <w:rFonts w:ascii="Arial" w:hAnsi="Arial" w:cs="Arial"/>
          <w:color w:val="000000"/>
          <w:sz w:val="24"/>
          <w:szCs w:val="24"/>
        </w:rPr>
        <w:t>(1976, 15’).</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rPr>
        <w:lastRenderedPageBreak/>
        <w:t xml:space="preserve">Nocturnes, vl. </w:t>
      </w:r>
      <w:r w:rsidR="00537C15" w:rsidRPr="00B23A1C">
        <w:rPr>
          <w:rFonts w:ascii="Arial" w:hAnsi="Arial" w:cs="Arial"/>
          <w:color w:val="000000"/>
          <w:sz w:val="24"/>
          <w:szCs w:val="24"/>
        </w:rPr>
        <w:t>vlc.</w:t>
      </w:r>
      <w:r w:rsidRPr="00B23A1C">
        <w:rPr>
          <w:rFonts w:ascii="Arial" w:hAnsi="Arial" w:cs="Arial"/>
          <w:color w:val="000000"/>
          <w:sz w:val="24"/>
          <w:szCs w:val="24"/>
        </w:rPr>
        <w:t xml:space="preserve"> e chit. </w:t>
      </w:r>
      <w:r w:rsidRPr="00B23A1C">
        <w:rPr>
          <w:rFonts w:ascii="Arial" w:hAnsi="Arial" w:cs="Arial"/>
          <w:color w:val="000000"/>
          <w:sz w:val="24"/>
          <w:szCs w:val="24"/>
          <w:lang w:val="it-IT"/>
        </w:rPr>
        <w:t xml:space="preserve">(1954).   Triolet II, op. 160b, </w:t>
      </w:r>
      <w:r w:rsidR="005F72B5" w:rsidRPr="00B23A1C">
        <w:rPr>
          <w:rFonts w:ascii="Arial" w:hAnsi="Arial" w:cs="Arial"/>
          <w:color w:val="000000"/>
          <w:sz w:val="24"/>
          <w:szCs w:val="24"/>
          <w:lang w:val="it-IT"/>
        </w:rPr>
        <w:t>v</w:t>
      </w:r>
      <w:r w:rsidR="005F72B5" w:rsidRPr="00B23A1C">
        <w:rPr>
          <w:rFonts w:ascii="Arial" w:hAnsi="Arial" w:cs="Arial"/>
          <w:sz w:val="24"/>
          <w:szCs w:val="24"/>
          <w:lang w:val="it-IT"/>
        </w:rPr>
        <w:t>ioloncello,</w:t>
      </w:r>
      <w:r w:rsidRPr="00B23A1C">
        <w:rPr>
          <w:rFonts w:ascii="Arial" w:hAnsi="Arial" w:cs="Arial"/>
          <w:color w:val="000000"/>
          <w:sz w:val="24"/>
          <w:szCs w:val="24"/>
          <w:lang w:val="it-IT"/>
        </w:rPr>
        <w:t xml:space="preserve"> marimba e arpa (1983, 12’).</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B96219" w:rsidRPr="00B23A1C" w:rsidRDefault="00B96219"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LYATOSHYNSKY  Boris</w:t>
      </w:r>
      <w:r w:rsidRPr="00B23A1C">
        <w:rPr>
          <w:rFonts w:ascii="Arial" w:hAnsi="Arial" w:cs="Arial"/>
          <w:color w:val="333399"/>
          <w:sz w:val="24"/>
          <w:szCs w:val="24"/>
          <w:u w:val="single"/>
        </w:rPr>
        <w:tab/>
        <w:t>Shitomir, 3.1.1895 - Kiev, 15.4.1968.</w:t>
      </w:r>
    </w:p>
    <w:p w:rsidR="00426F19" w:rsidRPr="00B23A1C" w:rsidRDefault="00426F19"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Pianista, compositore, direttore d’orchestra e didatta ucraino. Studiò pianoforte e violino privatamente, mentre frequentava la facoltà di Legge. Nel Conservatorio di Kiev fu allievo di Gliére, in seguito fu insegnante al Conservatorio e direttore della Filarmonica Ucraina. Medaglia ad onore dell’URSS nel 1946. Le sue prime composizioni furono influenzate dall’espressionismo di S</w:t>
      </w:r>
      <w:r w:rsidR="00400CA3" w:rsidRPr="00B23A1C">
        <w:rPr>
          <w:rFonts w:ascii="Arial" w:eastAsia="Arial Unicode MS" w:hAnsi="Arial" w:cs="Arial"/>
          <w:color w:val="333399"/>
          <w:lang w:val="it-IT"/>
        </w:rPr>
        <w:t>k</w:t>
      </w:r>
      <w:r w:rsidRPr="00B23A1C">
        <w:rPr>
          <w:rFonts w:ascii="Arial" w:eastAsia="Arial Unicode MS" w:hAnsi="Arial" w:cs="Arial"/>
          <w:color w:val="333399"/>
          <w:lang w:val="it-IT"/>
        </w:rPr>
        <w:t xml:space="preserve">riabin e Rachmaninov, in seguito si interessò al surrealismo di Schönberg e Shostakovich. Autore di 5 Sinfonie. Naturalmente intervenne la censura sovietica </w:t>
      </w:r>
      <w:r w:rsidR="00237F52" w:rsidRPr="00B23A1C">
        <w:rPr>
          <w:rFonts w:ascii="Arial" w:eastAsia="Arial Unicode MS" w:hAnsi="Arial" w:cs="Arial"/>
          <w:color w:val="333399"/>
          <w:lang w:val="it-IT"/>
        </w:rPr>
        <w:t xml:space="preserve"> </w:t>
      </w:r>
      <w:r w:rsidR="00B66865">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che lo accusò di comporre “musica degenerata”, così come accadde a Prokofiev e allo stesso Shostakovich, </w:t>
      </w:r>
      <w:r w:rsidR="00237F52" w:rsidRPr="00B23A1C">
        <w:rPr>
          <w:rFonts w:ascii="Arial" w:eastAsia="Arial Unicode MS" w:hAnsi="Arial" w:cs="Arial"/>
          <w:color w:val="333399"/>
          <w:lang w:val="it-IT"/>
        </w:rPr>
        <w:t xml:space="preserve">  </w:t>
      </w:r>
      <w:r w:rsidR="00B66865">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fino al 1990 la sua musica non fu mai eseguita. Ora, fortunatamente lo è. Quanti danni provocano i despoti: </w:t>
      </w:r>
      <w:r w:rsidR="00237F52" w:rsidRPr="00B23A1C">
        <w:rPr>
          <w:rFonts w:ascii="Arial" w:eastAsia="Arial Unicode MS" w:hAnsi="Arial" w:cs="Arial"/>
          <w:color w:val="333399"/>
          <w:lang w:val="it-IT"/>
        </w:rPr>
        <w:t xml:space="preserve"> </w:t>
      </w:r>
      <w:r w:rsidR="00B66865">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Stalin si circondava di ignoranti, per avere fedeltà assoluta, così come Hitler… ultimamente si parla di sue </w:t>
      </w:r>
      <w:r w:rsidR="00237F52" w:rsidRPr="00B23A1C">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origini ebree, dopo l’olocausto e dopo la volontà del “Tappetto” di creare una super-razza… </w:t>
      </w:r>
      <w:r w:rsidR="00B66865">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“Manicomio” era scritto </w:t>
      </w:r>
      <w:r w:rsidRPr="00B23A1C">
        <w:rPr>
          <w:rFonts w:ascii="Arial" w:eastAsia="Arial Unicode MS" w:hAnsi="Arial" w:cs="Arial"/>
          <w:color w:val="333399"/>
          <w:u w:val="single"/>
          <w:lang w:val="it-IT"/>
        </w:rPr>
        <w:t>fuori</w:t>
      </w:r>
      <w:r w:rsidRPr="00B23A1C">
        <w:rPr>
          <w:rFonts w:ascii="Arial" w:eastAsia="Arial Unicode MS" w:hAnsi="Arial" w:cs="Arial"/>
          <w:color w:val="333399"/>
          <w:lang w:val="it-IT"/>
        </w:rPr>
        <w:t xml:space="preserve"> da questi istituti di cura! Secondo una mia indagine, l’80 % dei musicisti vissuti ai tempi dei due menzionati, si trasferirono all’estero. A Shitomir, caso vuole, nacque anche S. Richter, ai suoi concerti in occidente, lo ricordo sempre, era accompagnato da guardie del corpo… Chissà se gli sbagli, </w:t>
      </w:r>
      <w:r w:rsidR="00B66865">
        <w:rPr>
          <w:rFonts w:ascii="Arial" w:eastAsia="Arial Unicode MS" w:hAnsi="Arial" w:cs="Arial"/>
          <w:color w:val="333399"/>
          <w:lang w:val="it-IT"/>
        </w:rPr>
        <w:t xml:space="preserve">              </w:t>
      </w:r>
      <w:r w:rsidRPr="00B23A1C">
        <w:rPr>
          <w:rFonts w:ascii="Arial" w:eastAsia="Arial Unicode MS" w:hAnsi="Arial" w:cs="Arial"/>
          <w:color w:val="333399"/>
          <w:lang w:val="it-IT"/>
        </w:rPr>
        <w:t>impossibili per Lui, della facile Sonata in Sol di Mozart (alle Settimane Musicali di Stresa), erano una protesta…?</w:t>
      </w:r>
    </w:p>
    <w:p w:rsidR="00B96219" w:rsidRPr="00B23A1C" w:rsidRDefault="00B96219"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Due Mazurche su temi Pol</w:t>
      </w:r>
      <w:r w:rsidR="00356416" w:rsidRPr="00B23A1C">
        <w:rPr>
          <w:rFonts w:ascii="Arial" w:hAnsi="Arial" w:cs="Arial"/>
          <w:sz w:val="24"/>
          <w:szCs w:val="24"/>
          <w:lang w:val="it-IT" w:eastAsia="it-IT" w:bidi="ar-SA"/>
        </w:rPr>
        <w:t xml:space="preserve">acchi, </w:t>
      </w:r>
      <w:r w:rsidRPr="00B23A1C">
        <w:rPr>
          <w:rFonts w:ascii="Arial" w:hAnsi="Arial" w:cs="Arial"/>
          <w:sz w:val="24"/>
          <w:szCs w:val="24"/>
          <w:lang w:val="it-IT" w:eastAsia="it-IT" w:bidi="ar-SA"/>
        </w:rPr>
        <w:t>violoncello e pianoforte (1953).</w:t>
      </w:r>
    </w:p>
    <w:p w:rsidR="00C51D5A" w:rsidRPr="00B23A1C" w:rsidRDefault="00C51D5A" w:rsidP="00696964">
      <w:pPr>
        <w:pStyle w:val="Nessunaspaziatura"/>
        <w:tabs>
          <w:tab w:val="left" w:pos="4253"/>
          <w:tab w:val="left" w:pos="4820"/>
        </w:tabs>
        <w:rPr>
          <w:rFonts w:ascii="Arial" w:hAnsi="Arial" w:cs="Arial"/>
          <w:lang w:val="it-IT" w:eastAsia="it-IT" w:bidi="ar-SA"/>
        </w:rPr>
      </w:pPr>
    </w:p>
    <w:p w:rsidR="00C51D5A" w:rsidRPr="00B23A1C" w:rsidRDefault="00C51D5A" w:rsidP="00696964">
      <w:pPr>
        <w:tabs>
          <w:tab w:val="left" w:pos="4253"/>
          <w:tab w:val="left" w:pos="4820"/>
          <w:tab w:val="right" w:pos="9356"/>
        </w:tabs>
        <w:spacing w:before="120" w:after="0"/>
        <w:jc w:val="left"/>
        <w:rPr>
          <w:rFonts w:ascii="Arial" w:hAnsi="Arial" w:cs="Arial"/>
          <w:color w:val="333399"/>
          <w:sz w:val="24"/>
          <w:szCs w:val="24"/>
          <w:u w:val="single"/>
          <w:lang w:val="it-IT" w:eastAsia="it-IT" w:bidi="ar-SA"/>
        </w:rPr>
      </w:pPr>
      <w:r w:rsidRPr="00B23A1C">
        <w:rPr>
          <w:rFonts w:ascii="Arial" w:hAnsi="Arial" w:cs="Arial"/>
          <w:color w:val="333399"/>
          <w:sz w:val="24"/>
          <w:szCs w:val="24"/>
          <w:u w:val="single"/>
          <w:lang w:val="it-IT" w:eastAsia="it-IT" w:bidi="ar-SA"/>
        </w:rPr>
        <w:t>LYSIGHT  Michel</w:t>
      </w:r>
      <w:r w:rsidRPr="00B23A1C">
        <w:rPr>
          <w:rFonts w:ascii="Arial" w:hAnsi="Arial" w:cs="Arial"/>
          <w:color w:val="333399"/>
          <w:sz w:val="24"/>
          <w:szCs w:val="24"/>
          <w:u w:val="single"/>
          <w:lang w:val="it-IT" w:eastAsia="it-IT" w:bidi="ar-SA"/>
        </w:rPr>
        <w:tab/>
        <w:t>Uccle, 14.10.1958</w:t>
      </w:r>
    </w:p>
    <w:p w:rsidR="00F8235F" w:rsidRPr="00B23A1C" w:rsidRDefault="00F8235F" w:rsidP="00696964">
      <w:pPr>
        <w:tabs>
          <w:tab w:val="left" w:pos="4253"/>
          <w:tab w:val="left" w:pos="4820"/>
        </w:tabs>
        <w:spacing w:before="120"/>
        <w:jc w:val="left"/>
        <w:rPr>
          <w:rFonts w:ascii="Arial" w:hAnsi="Arial" w:cs="Arial"/>
          <w:color w:val="333399"/>
          <w:lang w:val="it-IT" w:eastAsia="it-IT" w:bidi="ar-SA"/>
        </w:rPr>
      </w:pPr>
      <w:r w:rsidRPr="00B23A1C">
        <w:rPr>
          <w:rFonts w:ascii="Arial" w:hAnsi="Arial" w:cs="Arial"/>
          <w:color w:val="333399"/>
          <w:lang w:val="it-IT"/>
        </w:rPr>
        <w:t>Compositore e direttore d’orchestra belga. Studi all’Accademia di Schaerbeek e al Conservatorio di Bruxelles, allievo di Defossez e Janssens. Minimalista romantico, Insegnante e Direttore di “Nouvelles Consonances” al Conservatorio di Bruxelles.</w:t>
      </w:r>
      <w:r w:rsidRPr="00B23A1C">
        <w:rPr>
          <w:rFonts w:ascii="Arial" w:hAnsi="Arial" w:cs="Arial"/>
          <w:color w:val="333399"/>
          <w:lang w:val="it-IT" w:eastAsia="it-IT" w:bidi="ar-SA"/>
        </w:rPr>
        <w:t xml:space="preserve"> Vincitore di parecchi concorsi.</w:t>
      </w:r>
    </w:p>
    <w:p w:rsidR="00F8235F" w:rsidRPr="00B23A1C" w:rsidRDefault="00F8235F" w:rsidP="00696964">
      <w:pPr>
        <w:tabs>
          <w:tab w:val="left" w:pos="4253"/>
          <w:tab w:val="left" w:pos="4820"/>
        </w:tabs>
        <w:spacing w:before="120"/>
        <w:rPr>
          <w:rFonts w:ascii="Arial" w:hAnsi="Arial" w:cs="Arial"/>
          <w:sz w:val="24"/>
          <w:szCs w:val="24"/>
          <w:lang w:eastAsia="it-IT" w:bidi="ar-SA"/>
        </w:rPr>
      </w:pPr>
      <w:r w:rsidRPr="00B23A1C">
        <w:rPr>
          <w:rFonts w:ascii="Arial" w:hAnsi="Arial" w:cs="Arial"/>
          <w:bCs/>
          <w:sz w:val="24"/>
          <w:szCs w:val="24"/>
          <w:lang w:val="it-IT" w:eastAsia="it-IT" w:bidi="ar-SA"/>
        </w:rPr>
        <w:t>Couleurs noires</w:t>
      </w:r>
      <w:r w:rsidRPr="00B23A1C">
        <w:rPr>
          <w:rFonts w:ascii="Arial" w:hAnsi="Arial" w:cs="Arial"/>
          <w:sz w:val="24"/>
          <w:szCs w:val="24"/>
          <w:lang w:val="it-IT" w:eastAsia="it-IT" w:bidi="ar-SA"/>
        </w:rPr>
        <w:t xml:space="preserve">, 4 violoncelli, AVK153 (1999, 12’).   </w:t>
      </w:r>
      <w:r w:rsidRPr="00B23A1C">
        <w:rPr>
          <w:rFonts w:ascii="Arial" w:hAnsi="Arial" w:cs="Arial"/>
          <w:bCs/>
          <w:sz w:val="24"/>
          <w:szCs w:val="24"/>
          <w:lang w:val="it-IT" w:eastAsia="it-IT" w:bidi="ar-SA"/>
        </w:rPr>
        <w:t>Chronographie VIII</w:t>
      </w:r>
      <w:r w:rsidRPr="00B23A1C">
        <w:rPr>
          <w:rFonts w:ascii="Arial" w:hAnsi="Arial" w:cs="Arial"/>
          <w:sz w:val="24"/>
          <w:szCs w:val="24"/>
          <w:lang w:val="it-IT" w:eastAsia="it-IT" w:bidi="ar-SA"/>
        </w:rPr>
        <w:t xml:space="preserve">, vcl. pf. </w:t>
      </w:r>
      <w:r w:rsidRPr="00B23A1C">
        <w:rPr>
          <w:rFonts w:ascii="Arial" w:hAnsi="Arial" w:cs="Arial"/>
          <w:sz w:val="24"/>
          <w:szCs w:val="24"/>
          <w:lang w:eastAsia="it-IT" w:bidi="ar-SA"/>
        </w:rPr>
        <w:t>(2004, 11’).</w:t>
      </w:r>
    </w:p>
    <w:p w:rsidR="00F8235F" w:rsidRPr="00B23A1C" w:rsidRDefault="00C51D5A" w:rsidP="00696964">
      <w:pPr>
        <w:tabs>
          <w:tab w:val="left" w:pos="4253"/>
          <w:tab w:val="left" w:pos="4820"/>
        </w:tabs>
        <w:spacing w:before="120"/>
        <w:rPr>
          <w:rFonts w:ascii="Arial" w:hAnsi="Arial" w:cs="Arial"/>
          <w:sz w:val="24"/>
          <w:szCs w:val="24"/>
        </w:rPr>
      </w:pPr>
      <w:r w:rsidRPr="00B23A1C">
        <w:rPr>
          <w:rFonts w:ascii="Arial" w:hAnsi="Arial" w:cs="Arial"/>
          <w:bCs/>
          <w:sz w:val="24"/>
          <w:szCs w:val="24"/>
          <w:lang w:eastAsia="it-IT" w:bidi="ar-SA"/>
        </w:rPr>
        <w:t>Langton's Ants</w:t>
      </w:r>
      <w:r w:rsidRPr="00B23A1C">
        <w:rPr>
          <w:rFonts w:ascii="Arial" w:hAnsi="Arial" w:cs="Arial"/>
          <w:sz w:val="24"/>
          <w:szCs w:val="24"/>
          <w:lang w:eastAsia="it-IT" w:bidi="ar-SA"/>
        </w:rPr>
        <w:t>, v</w:t>
      </w:r>
      <w:r w:rsidR="00F8235F" w:rsidRPr="00B23A1C">
        <w:rPr>
          <w:rFonts w:ascii="Arial" w:hAnsi="Arial" w:cs="Arial"/>
          <w:sz w:val="24"/>
          <w:szCs w:val="24"/>
          <w:lang w:eastAsia="it-IT" w:bidi="ar-SA"/>
        </w:rPr>
        <w:t>cl. AVK244</w:t>
      </w:r>
      <w:r w:rsidRPr="00B23A1C">
        <w:rPr>
          <w:rFonts w:ascii="Arial" w:hAnsi="Arial" w:cs="Arial"/>
          <w:sz w:val="24"/>
          <w:szCs w:val="24"/>
          <w:lang w:eastAsia="it-IT" w:bidi="ar-SA"/>
        </w:rPr>
        <w:t xml:space="preserve"> (2011, 5’).   </w:t>
      </w:r>
      <w:r w:rsidR="00F8235F" w:rsidRPr="00B23A1C">
        <w:rPr>
          <w:rFonts w:ascii="Arial" w:hAnsi="Arial" w:cs="Arial"/>
          <w:vanish/>
          <w:sz w:val="24"/>
          <w:szCs w:val="24"/>
        </w:rPr>
        <w:t>AVK269dMichel Lysight</w:t>
      </w:r>
      <w:r w:rsidR="00F8235F" w:rsidRPr="00B23A1C">
        <w:rPr>
          <w:rFonts w:ascii="Arial" w:hAnsi="Arial" w:cs="Arial"/>
          <w:bCs/>
          <w:vanish/>
          <w:sz w:val="24"/>
          <w:szCs w:val="24"/>
        </w:rPr>
        <w:t>Happy Birthday Variations</w:t>
      </w:r>
      <w:r w:rsidR="00F8235F" w:rsidRPr="00B23A1C">
        <w:rPr>
          <w:rFonts w:ascii="Arial" w:hAnsi="Arial" w:cs="Arial"/>
          <w:vanish/>
          <w:sz w:val="24"/>
          <w:szCs w:val="24"/>
        </w:rPr>
        <w:t xml:space="preserve"> [ violoncello quartet ]</w:t>
      </w:r>
      <w:r w:rsidR="00F8235F" w:rsidRPr="00B23A1C">
        <w:rPr>
          <w:rFonts w:ascii="Arial" w:hAnsi="Arial" w:cs="Arial"/>
          <w:bCs/>
          <w:sz w:val="24"/>
          <w:szCs w:val="24"/>
        </w:rPr>
        <w:t xml:space="preserve">Happy Birthday Variations, 4 </w:t>
      </w:r>
      <w:r w:rsidR="00F8235F" w:rsidRPr="00B23A1C">
        <w:rPr>
          <w:rFonts w:ascii="Arial" w:hAnsi="Arial" w:cs="Arial"/>
          <w:sz w:val="24"/>
          <w:szCs w:val="24"/>
        </w:rPr>
        <w:t>violoncelli, AVK269d.</w:t>
      </w:r>
    </w:p>
    <w:p w:rsidR="00311A1A" w:rsidRPr="00B23A1C" w:rsidRDefault="00311A1A" w:rsidP="00696964">
      <w:pPr>
        <w:pStyle w:val="Corpotesto"/>
        <w:tabs>
          <w:tab w:val="left" w:pos="4253"/>
          <w:tab w:val="left" w:pos="4820"/>
        </w:tabs>
        <w:spacing w:before="120" w:after="0"/>
        <w:rPr>
          <w:rFonts w:ascii="Arial" w:hAnsi="Arial" w:cs="Arial"/>
          <w:color w:val="333399"/>
          <w:sz w:val="24"/>
          <w:szCs w:val="24"/>
          <w:u w:val="single"/>
          <w:lang w:val="en-US"/>
        </w:rPr>
      </w:pPr>
    </w:p>
    <w:p w:rsidR="00344F52" w:rsidRPr="00B23A1C" w:rsidRDefault="00344F52" w:rsidP="00696964">
      <w:pPr>
        <w:pStyle w:val="Corpotesto"/>
        <w:tabs>
          <w:tab w:val="left" w:pos="4253"/>
          <w:tab w:val="left" w:pos="4820"/>
        </w:tabs>
        <w:spacing w:before="120" w:after="0"/>
        <w:rPr>
          <w:rFonts w:ascii="Arial" w:hAnsi="Arial" w:cs="Arial"/>
          <w:color w:val="333399"/>
          <w:sz w:val="24"/>
          <w:szCs w:val="24"/>
          <w:u w:val="single"/>
          <w:lang w:val="en-US"/>
        </w:rPr>
      </w:pPr>
      <w:r w:rsidRPr="00B23A1C">
        <w:rPr>
          <w:rFonts w:ascii="Arial" w:hAnsi="Arial" w:cs="Arial"/>
          <w:color w:val="333399"/>
          <w:sz w:val="24"/>
          <w:szCs w:val="24"/>
          <w:u w:val="single"/>
          <w:lang w:val="en-US"/>
        </w:rPr>
        <w:t xml:space="preserve">MacDOWELL </w:t>
      </w:r>
      <w:r w:rsidR="001E63EA" w:rsidRPr="00B23A1C">
        <w:rPr>
          <w:rFonts w:ascii="Arial" w:hAnsi="Arial" w:cs="Arial"/>
          <w:color w:val="333399"/>
          <w:sz w:val="24"/>
          <w:szCs w:val="24"/>
          <w:u w:val="single"/>
          <w:lang w:val="en-US"/>
        </w:rPr>
        <w:t xml:space="preserve"> </w:t>
      </w:r>
      <w:r w:rsidRPr="00B23A1C">
        <w:rPr>
          <w:rFonts w:ascii="Arial" w:hAnsi="Arial" w:cs="Arial"/>
          <w:color w:val="333399"/>
          <w:sz w:val="24"/>
          <w:szCs w:val="24"/>
          <w:u w:val="single"/>
          <w:lang w:val="en-US"/>
        </w:rPr>
        <w:t xml:space="preserve">Edward </w:t>
      </w:r>
      <w:r w:rsidR="001E63EA" w:rsidRPr="00B23A1C">
        <w:rPr>
          <w:rFonts w:ascii="Arial" w:hAnsi="Arial" w:cs="Arial"/>
          <w:color w:val="333399"/>
          <w:sz w:val="24"/>
          <w:szCs w:val="24"/>
          <w:u w:val="single"/>
          <w:lang w:val="en-US"/>
        </w:rPr>
        <w:t xml:space="preserve"> </w:t>
      </w:r>
      <w:r w:rsidRPr="00B23A1C">
        <w:rPr>
          <w:rFonts w:ascii="Arial" w:hAnsi="Arial" w:cs="Arial"/>
          <w:color w:val="333399"/>
          <w:sz w:val="24"/>
          <w:szCs w:val="24"/>
          <w:u w:val="single"/>
          <w:lang w:val="en-US"/>
        </w:rPr>
        <w:t>Alexander</w:t>
      </w:r>
      <w:r w:rsidRPr="00B23A1C">
        <w:rPr>
          <w:rFonts w:ascii="Arial" w:hAnsi="Arial" w:cs="Arial"/>
          <w:color w:val="333399"/>
          <w:sz w:val="24"/>
          <w:szCs w:val="24"/>
          <w:u w:val="single"/>
          <w:lang w:val="en-US"/>
        </w:rPr>
        <w:tab/>
        <w:t>New York, 18.12.1861 - Ivi, 23.1.1908.</w:t>
      </w:r>
    </w:p>
    <w:p w:rsidR="00344F52" w:rsidRPr="00B23A1C" w:rsidRDefault="0012137F" w:rsidP="00696964">
      <w:pPr>
        <w:tabs>
          <w:tab w:val="left" w:pos="4253"/>
          <w:tab w:val="left" w:pos="4820"/>
        </w:tabs>
        <w:spacing w:before="120" w:after="0"/>
        <w:jc w:val="left"/>
        <w:rPr>
          <w:rFonts w:ascii="Arial" w:hAnsi="Arial" w:cs="Arial"/>
          <w:color w:val="333399"/>
          <w:lang w:val="it-IT"/>
        </w:rPr>
      </w:pPr>
      <w:r w:rsidRPr="00B23A1C">
        <w:rPr>
          <w:rFonts w:ascii="Arial" w:eastAsia="Arial Unicode MS" w:hAnsi="Arial" w:cs="Arial"/>
          <w:color w:val="333399"/>
          <w:lang w:val="it-IT"/>
        </w:rPr>
        <w:t xml:space="preserve">Pianista  concertista e compositore americano, allievo di Dusvernine, Buitrago (violinista che viveva con la sua famiglia) e dalla pianista venezuelana Teresa Carreno. A 15 anni andò a Parigi, studente con Debussy nella </w:t>
      </w:r>
      <w:r w:rsidR="00B66865">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classe di Marmontel. Al Conservatorio Hoch di Francoforte studiò pianoforte con Heymann e composizione con Raff. Amico di Liszt, di cui eseguì con D’Albert il 1° Concerto. Per 1 anno fu insegnante di pianoforte al Conservatorio di Darmstadt. Uno dei primi concertisti di pianoforte statunitensi ad avere risonanza internazionale. Nel 1888 tornò negli Usa, visse a Boston fino al 1896, poi fu insegnante alla Columbia Univerity fino al 1904. Appassionato di musica degli indiani d’America. A questo punto, dopo essermi documentato, spendo poche </w:t>
      </w:r>
      <w:r w:rsidR="00E030B2">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parole a loro favore. Gli indiani non erano pochi, cifre dell’American Holocaust (Oxford press, 1992) parlano di </w:t>
      </w:r>
      <w:r w:rsidR="00E030B2">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oltre 100 milioni di persone, nativi di quei luoghi, liberi, con usanze, musiche e storia. Erano a casa loro. Si cercò </w:t>
      </w:r>
      <w:r w:rsidR="00B66865">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inutilmente di evangelizzarli, furono decimati per convenienza e i pochi superstiti furono messi in quelli che in altri tempi furono definiti campi di concentramento. Nei cinema vengono dipinti come selvaggi di tribù diverse, per deviante convenienza. MacDowell aveva per loro simpatia, ma fu pregato di non dimostrarlo apertamente, in cambio, anche se meritatamente, fu uno dei primi 7 compositori americani scelto dall’Accademia delle Arti e delle Lettere. Nel 1904, dopo essere stato investito da un taxi e aver battuto violentemente la testa, perse gradatamente la capacità di intendere. </w:t>
      </w:r>
      <w:r w:rsidR="0099774D" w:rsidRPr="00B23A1C">
        <w:rPr>
          <w:rFonts w:ascii="Arial" w:hAnsi="Arial" w:cs="Arial"/>
          <w:color w:val="333399"/>
          <w:lang w:val="it-IT"/>
        </w:rPr>
        <w:t xml:space="preserve">Classico esempio di differente interpretazione è la Romanza per </w:t>
      </w:r>
      <w:r w:rsidR="00537C15" w:rsidRPr="00B23A1C">
        <w:rPr>
          <w:rFonts w:ascii="Arial" w:hAnsi="Arial" w:cs="Arial"/>
          <w:color w:val="333399"/>
          <w:lang w:val="it-IT"/>
        </w:rPr>
        <w:t>vlc.</w:t>
      </w:r>
      <w:r w:rsidR="0099774D" w:rsidRPr="00B23A1C">
        <w:rPr>
          <w:rFonts w:ascii="Arial" w:hAnsi="Arial" w:cs="Arial"/>
          <w:color w:val="333399"/>
          <w:lang w:val="it-IT"/>
        </w:rPr>
        <w:t xml:space="preserve"> e orch., dai 3’ ai 5’</w:t>
      </w:r>
      <w:r w:rsidR="00CB42DE" w:rsidRPr="00B23A1C">
        <w:rPr>
          <w:rFonts w:ascii="Arial" w:hAnsi="Arial" w:cs="Arial"/>
          <w:color w:val="333399"/>
          <w:lang w:val="it-IT"/>
        </w:rPr>
        <w:t>10</w:t>
      </w:r>
      <w:r w:rsidR="0099774D" w:rsidRPr="00B23A1C">
        <w:rPr>
          <w:rFonts w:ascii="Arial" w:hAnsi="Arial" w:cs="Arial"/>
          <w:color w:val="333399"/>
          <w:lang w:val="it-IT"/>
        </w:rPr>
        <w:t>.</w:t>
      </w:r>
    </w:p>
    <w:p w:rsidR="00344F52" w:rsidRPr="00B23A1C" w:rsidRDefault="00344F52"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Romanza per violoncello e orch</w:t>
      </w:r>
      <w:r w:rsidR="003F2FC9" w:rsidRPr="00B23A1C">
        <w:rPr>
          <w:rFonts w:ascii="Arial" w:hAnsi="Arial" w:cs="Arial"/>
          <w:color w:val="000000"/>
          <w:sz w:val="24"/>
          <w:szCs w:val="24"/>
        </w:rPr>
        <w:t>.</w:t>
      </w:r>
      <w:r w:rsidRPr="00B23A1C">
        <w:rPr>
          <w:rFonts w:ascii="Arial" w:hAnsi="Arial" w:cs="Arial"/>
          <w:color w:val="000000"/>
          <w:sz w:val="24"/>
          <w:szCs w:val="24"/>
        </w:rPr>
        <w:t xml:space="preserve"> op. 35 (</w:t>
      </w:r>
      <w:r w:rsidR="00147EC9" w:rsidRPr="00B23A1C">
        <w:rPr>
          <w:rFonts w:ascii="Arial" w:hAnsi="Arial" w:cs="Arial"/>
          <w:color w:val="000000"/>
          <w:sz w:val="24"/>
          <w:szCs w:val="24"/>
        </w:rPr>
        <w:t xml:space="preserve">1887, </w:t>
      </w:r>
      <w:r w:rsidR="00D27DE5" w:rsidRPr="00B23A1C">
        <w:rPr>
          <w:rFonts w:ascii="Arial" w:hAnsi="Arial" w:cs="Arial"/>
          <w:color w:val="000000"/>
          <w:sz w:val="24"/>
          <w:szCs w:val="24"/>
        </w:rPr>
        <w:t>4’</w:t>
      </w:r>
      <w:r w:rsidR="00AA6D6B" w:rsidRPr="00B23A1C">
        <w:rPr>
          <w:rFonts w:ascii="Arial" w:hAnsi="Arial" w:cs="Arial"/>
          <w:color w:val="000000"/>
          <w:sz w:val="24"/>
          <w:szCs w:val="24"/>
        </w:rPr>
        <w:t xml:space="preserve">),   </w:t>
      </w:r>
      <w:r w:rsidR="00D72039" w:rsidRPr="00B23A1C">
        <w:rPr>
          <w:rFonts w:ascii="Arial" w:hAnsi="Arial" w:cs="Arial"/>
          <w:color w:val="000000"/>
          <w:sz w:val="24"/>
          <w:szCs w:val="24"/>
        </w:rPr>
        <w:t>[</w:t>
      </w:r>
      <w:r w:rsidR="00986D97" w:rsidRPr="00B23A1C">
        <w:rPr>
          <w:rFonts w:ascii="Arial" w:hAnsi="Arial" w:cs="Arial"/>
          <w:color w:val="000000"/>
          <w:sz w:val="24"/>
          <w:szCs w:val="24"/>
        </w:rPr>
        <w:t xml:space="preserve">arr. </w:t>
      </w:r>
      <w:r w:rsidR="00AA6D6B" w:rsidRPr="00B23A1C">
        <w:rPr>
          <w:rFonts w:ascii="Arial" w:hAnsi="Arial" w:cs="Arial"/>
          <w:color w:val="000000"/>
          <w:sz w:val="24"/>
          <w:szCs w:val="24"/>
        </w:rPr>
        <w:t xml:space="preserve">di P. </w:t>
      </w:r>
      <w:r w:rsidR="00D72039" w:rsidRPr="00B23A1C">
        <w:rPr>
          <w:rFonts w:ascii="Arial" w:hAnsi="Arial" w:cs="Arial"/>
          <w:color w:val="000000"/>
          <w:sz w:val="24"/>
          <w:szCs w:val="24"/>
        </w:rPr>
        <w:t>Casals</w:t>
      </w:r>
      <w:r w:rsidR="00AA6D6B" w:rsidRPr="00B23A1C">
        <w:rPr>
          <w:rFonts w:ascii="Arial" w:hAnsi="Arial" w:cs="Arial"/>
          <w:color w:val="000000"/>
          <w:sz w:val="24"/>
          <w:szCs w:val="24"/>
        </w:rPr>
        <w:t xml:space="preserve">, </w:t>
      </w:r>
      <w:r w:rsidR="00D72039" w:rsidRPr="00B23A1C">
        <w:rPr>
          <w:rFonts w:ascii="Arial" w:hAnsi="Arial" w:cs="Arial"/>
          <w:color w:val="000000"/>
          <w:sz w:val="24"/>
          <w:szCs w:val="24"/>
        </w:rPr>
        <w:t>3’</w:t>
      </w:r>
      <w:r w:rsidR="00986D97" w:rsidRPr="00B23A1C">
        <w:rPr>
          <w:rFonts w:ascii="Arial" w:hAnsi="Arial" w:cs="Arial"/>
          <w:color w:val="000000"/>
          <w:sz w:val="24"/>
          <w:szCs w:val="24"/>
        </w:rPr>
        <w:t>35</w:t>
      </w:r>
      <w:r w:rsidR="00D72039" w:rsidRPr="00B23A1C">
        <w:rPr>
          <w:rFonts w:ascii="Arial" w:hAnsi="Arial" w:cs="Arial"/>
          <w:color w:val="000000"/>
          <w:sz w:val="24"/>
          <w:szCs w:val="24"/>
        </w:rPr>
        <w:t>]</w:t>
      </w:r>
      <w:r w:rsidRPr="00B23A1C">
        <w:rPr>
          <w:rFonts w:ascii="Arial" w:hAnsi="Arial" w:cs="Arial"/>
          <w:color w:val="000000"/>
          <w:sz w:val="24"/>
          <w:szCs w:val="24"/>
        </w:rPr>
        <w:t>.</w:t>
      </w:r>
    </w:p>
    <w:p w:rsidR="00FB1181" w:rsidRPr="00B23A1C" w:rsidRDefault="00FB1181" w:rsidP="00696964">
      <w:pPr>
        <w:pStyle w:val="Corpotesto"/>
        <w:tabs>
          <w:tab w:val="left" w:pos="4253"/>
          <w:tab w:val="left" w:pos="4820"/>
        </w:tabs>
        <w:spacing w:before="120" w:after="0"/>
        <w:jc w:val="left"/>
        <w:rPr>
          <w:rFonts w:ascii="Arial" w:hAnsi="Arial" w:cs="Arial"/>
          <w:color w:val="000000"/>
          <w:sz w:val="24"/>
          <w:szCs w:val="24"/>
        </w:rPr>
      </w:pPr>
    </w:p>
    <w:p w:rsidR="005C18CA" w:rsidRPr="00B23A1C" w:rsidRDefault="00FB1181"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M</w:t>
      </w:r>
      <w:r w:rsidR="005C18CA" w:rsidRPr="00B23A1C">
        <w:rPr>
          <w:rFonts w:ascii="Arial" w:hAnsi="Arial" w:cs="Arial"/>
          <w:color w:val="333399"/>
          <w:sz w:val="24"/>
          <w:szCs w:val="24"/>
          <w:u w:val="single"/>
        </w:rPr>
        <w:t xml:space="preserve">cEWEN </w:t>
      </w:r>
      <w:r w:rsidR="00015708">
        <w:rPr>
          <w:rFonts w:ascii="Arial" w:hAnsi="Arial" w:cs="Arial"/>
          <w:color w:val="333399"/>
          <w:sz w:val="24"/>
          <w:szCs w:val="24"/>
          <w:u w:val="single"/>
        </w:rPr>
        <w:t xml:space="preserve"> </w:t>
      </w:r>
      <w:r w:rsidR="005C18CA" w:rsidRPr="00B23A1C">
        <w:rPr>
          <w:rFonts w:ascii="Arial" w:hAnsi="Arial" w:cs="Arial"/>
          <w:color w:val="333399"/>
          <w:sz w:val="24"/>
          <w:szCs w:val="24"/>
          <w:u w:val="single"/>
        </w:rPr>
        <w:t xml:space="preserve">John </w:t>
      </w:r>
      <w:r w:rsidR="00015708">
        <w:rPr>
          <w:rFonts w:ascii="Arial" w:hAnsi="Arial" w:cs="Arial"/>
          <w:color w:val="333399"/>
          <w:sz w:val="24"/>
          <w:szCs w:val="24"/>
          <w:u w:val="single"/>
        </w:rPr>
        <w:t xml:space="preserve"> (</w:t>
      </w:r>
      <w:r w:rsidR="005C18CA" w:rsidRPr="00B23A1C">
        <w:rPr>
          <w:rFonts w:ascii="Arial" w:hAnsi="Arial" w:cs="Arial"/>
          <w:color w:val="333399"/>
          <w:sz w:val="24"/>
          <w:szCs w:val="24"/>
          <w:u w:val="single"/>
        </w:rPr>
        <w:t>Sir</w:t>
      </w:r>
      <w:r w:rsidR="00015708">
        <w:rPr>
          <w:rFonts w:ascii="Arial" w:hAnsi="Arial" w:cs="Arial"/>
          <w:color w:val="333399"/>
          <w:sz w:val="24"/>
          <w:szCs w:val="24"/>
          <w:u w:val="single"/>
        </w:rPr>
        <w:t>)</w:t>
      </w:r>
      <w:r w:rsidR="005C18CA" w:rsidRPr="00B23A1C">
        <w:rPr>
          <w:rFonts w:ascii="Arial" w:hAnsi="Arial" w:cs="Arial"/>
          <w:color w:val="333399"/>
          <w:sz w:val="24"/>
          <w:szCs w:val="24"/>
          <w:u w:val="single"/>
        </w:rPr>
        <w:tab/>
        <w:t>Hawick, 13.4.1868 - Londra, 14.6.1948.</w:t>
      </w:r>
    </w:p>
    <w:p w:rsidR="005C18CA" w:rsidRPr="00B23A1C" w:rsidRDefault="005C18CA"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lastRenderedPageBreak/>
        <w:t xml:space="preserve">Compositore e didatta </w:t>
      </w:r>
      <w:hyperlink r:id="rId33" w:tooltip="Scozia" w:history="1">
        <w:r w:rsidRPr="00B23A1C">
          <w:rPr>
            <w:rFonts w:ascii="Arial" w:hAnsi="Arial" w:cs="Arial"/>
            <w:color w:val="333399"/>
            <w:lang w:val="it-IT"/>
          </w:rPr>
          <w:t>scozzese</w:t>
        </w:r>
      </w:hyperlink>
      <w:r w:rsidRPr="00B23A1C">
        <w:rPr>
          <w:rFonts w:ascii="Arial" w:hAnsi="Arial" w:cs="Arial"/>
          <w:color w:val="333399"/>
          <w:lang w:val="it-IT"/>
        </w:rPr>
        <w:t xml:space="preserve">. Allievo di Prout, Corder e Mattay alla Royal Academy of Music di Londra. </w:t>
      </w:r>
      <w:r w:rsidR="00E030B2">
        <w:rPr>
          <w:rFonts w:ascii="Arial" w:hAnsi="Arial" w:cs="Arial"/>
          <w:color w:val="333399"/>
          <w:lang w:val="it-IT"/>
        </w:rPr>
        <w:t xml:space="preserve">            </w:t>
      </w:r>
      <w:r w:rsidRPr="00B23A1C">
        <w:rPr>
          <w:rFonts w:ascii="Arial" w:hAnsi="Arial" w:cs="Arial"/>
          <w:color w:val="333399"/>
          <w:lang w:val="it-IT"/>
        </w:rPr>
        <w:t xml:space="preserve">Tornato in Scozia fu Maestro di Cappella e Insegnante a Greeenock e a Glascow dal 1898 al 1936. </w:t>
      </w:r>
      <w:r w:rsidR="00237F52" w:rsidRPr="00B23A1C">
        <w:rPr>
          <w:rFonts w:ascii="Arial" w:hAnsi="Arial" w:cs="Arial"/>
          <w:color w:val="333399"/>
          <w:lang w:val="it-IT"/>
        </w:rPr>
        <w:t xml:space="preserve">                                                                                  </w:t>
      </w:r>
      <w:r w:rsidRPr="00B23A1C">
        <w:rPr>
          <w:rFonts w:ascii="Arial" w:hAnsi="Arial" w:cs="Arial"/>
          <w:color w:val="333399"/>
          <w:lang w:val="it-IT"/>
        </w:rPr>
        <w:t xml:space="preserve">Fu co-fondatore della </w:t>
      </w:r>
      <w:hyperlink r:id="rId34" w:tooltip="Società dei Compositori britannici (pagina inesistente)" w:history="1">
        <w:r w:rsidRPr="00B23A1C">
          <w:rPr>
            <w:rFonts w:ascii="Arial" w:hAnsi="Arial" w:cs="Arial"/>
            <w:color w:val="333399"/>
            <w:lang w:val="it-IT"/>
          </w:rPr>
          <w:t>Società dei Compositori britannici</w:t>
        </w:r>
      </w:hyperlink>
      <w:r w:rsidRPr="00B23A1C">
        <w:rPr>
          <w:rFonts w:ascii="Arial" w:hAnsi="Arial" w:cs="Arial"/>
          <w:color w:val="333399"/>
          <w:lang w:val="it-IT"/>
        </w:rPr>
        <w:t xml:space="preserve"> nel 1905</w:t>
      </w:r>
      <w:r w:rsidR="008B039B" w:rsidRPr="00B23A1C">
        <w:rPr>
          <w:rFonts w:ascii="Arial" w:hAnsi="Arial" w:cs="Arial"/>
          <w:color w:val="333399"/>
          <w:lang w:val="it-IT"/>
        </w:rPr>
        <w:t xml:space="preserve"> e</w:t>
      </w:r>
      <w:r w:rsidRPr="00B23A1C">
        <w:rPr>
          <w:rFonts w:ascii="Arial" w:hAnsi="Arial" w:cs="Arial"/>
          <w:color w:val="333399"/>
          <w:lang w:val="it-IT"/>
        </w:rPr>
        <w:t xml:space="preserve"> nominato Sir nel 1931. 80 anni di Musica. Opere, Sinfonie, Ballate, Inni, 17 Quartetti d’archi. Influenze dalla Musica Folk, da Wagner e Sibelius. </w:t>
      </w:r>
      <w:r w:rsidR="00EB31E0">
        <w:rPr>
          <w:rFonts w:ascii="Arial" w:hAnsi="Arial" w:cs="Arial"/>
          <w:color w:val="333399"/>
          <w:lang w:val="it-IT"/>
        </w:rPr>
        <w:t xml:space="preserve">                      </w:t>
      </w:r>
      <w:r w:rsidRPr="00B23A1C">
        <w:rPr>
          <w:rFonts w:ascii="Arial" w:hAnsi="Arial" w:cs="Arial"/>
          <w:color w:val="333399"/>
          <w:lang w:val="it-IT"/>
        </w:rPr>
        <w:t xml:space="preserve">Autore del Rinascimento musicale Scozzese. 2 Lauree H.C. Secondo il Dizionario Grove: “Probabilmente il compositore britannico più trascurato del suo periodo”. </w:t>
      </w:r>
    </w:p>
    <w:p w:rsidR="005C18CA" w:rsidRPr="00B23A1C" w:rsidRDefault="005C18CA" w:rsidP="00696964">
      <w:pPr>
        <w:tabs>
          <w:tab w:val="left" w:pos="4253"/>
          <w:tab w:val="left" w:pos="4820"/>
        </w:tabs>
        <w:spacing w:before="120" w:after="0"/>
        <w:jc w:val="left"/>
        <w:rPr>
          <w:rFonts w:ascii="Arial" w:hAnsi="Arial" w:cs="Arial"/>
          <w:sz w:val="24"/>
          <w:szCs w:val="24"/>
          <w:lang w:val="it-IT"/>
        </w:rPr>
      </w:pPr>
      <w:r w:rsidRPr="00B23A1C">
        <w:rPr>
          <w:rStyle w:val="notranslate"/>
          <w:rFonts w:ascii="Arial" w:hAnsi="Arial" w:cs="Arial"/>
          <w:iCs/>
          <w:sz w:val="24"/>
          <w:szCs w:val="24"/>
        </w:rPr>
        <w:t>Hills o 'Heather,</w:t>
      </w:r>
      <w:r w:rsidRPr="00B23A1C">
        <w:rPr>
          <w:rStyle w:val="notranslate"/>
          <w:rFonts w:ascii="Arial" w:hAnsi="Arial" w:cs="Arial"/>
          <w:sz w:val="24"/>
          <w:szCs w:val="24"/>
        </w:rPr>
        <w:t xml:space="preserve"> A Retrospect, violoncello e orch. </w:t>
      </w:r>
      <w:r w:rsidRPr="00B23A1C">
        <w:rPr>
          <w:rStyle w:val="notranslate"/>
          <w:rFonts w:ascii="Arial" w:hAnsi="Arial" w:cs="Arial"/>
          <w:sz w:val="24"/>
          <w:szCs w:val="24"/>
          <w:lang w:val="it-IT"/>
        </w:rPr>
        <w:t>(1918).</w:t>
      </w:r>
    </w:p>
    <w:p w:rsidR="005C18CA" w:rsidRPr="00B23A1C" w:rsidRDefault="005C18CA" w:rsidP="00696964">
      <w:pPr>
        <w:pStyle w:val="Corpotesto"/>
        <w:tabs>
          <w:tab w:val="left" w:pos="4253"/>
          <w:tab w:val="left" w:pos="4820"/>
        </w:tabs>
        <w:spacing w:before="120" w:after="0"/>
        <w:jc w:val="left"/>
        <w:rPr>
          <w:rFonts w:ascii="Arial" w:hAnsi="Arial" w:cs="Arial"/>
          <w:color w:val="000000"/>
          <w:sz w:val="24"/>
          <w:szCs w:val="24"/>
        </w:rPr>
      </w:pPr>
    </w:p>
    <w:p w:rsidR="00424EDF" w:rsidRPr="00B23A1C" w:rsidRDefault="00424EDF"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MACFARREN  Walter</w:t>
      </w:r>
      <w:r w:rsidRPr="00B23A1C">
        <w:rPr>
          <w:rFonts w:ascii="Arial" w:hAnsi="Arial" w:cs="Arial"/>
          <w:color w:val="333399"/>
          <w:sz w:val="24"/>
          <w:szCs w:val="24"/>
          <w:u w:val="single"/>
        </w:rPr>
        <w:tab/>
        <w:t>Londra, 28.8.1826 - Londra, 2.9.1905.</w:t>
      </w:r>
    </w:p>
    <w:p w:rsidR="00424EDF" w:rsidRPr="00B23A1C" w:rsidRDefault="00424EDF"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critico musicale e compositore inglese. Studi alla Royal Academy of Music con Holmes (pf.) e con il fratello Sir George (comp.). Insegnante di pianoforte dal 1846 al 1903 e direttore dei concerti dal 1873 al 1880 sempre alla Royal Academy of Music di Londra. </w:t>
      </w:r>
    </w:p>
    <w:p w:rsidR="00424EDF" w:rsidRPr="00B23A1C" w:rsidRDefault="00424EDF"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Sonata in Mi-, violoncello e pf. (</w:t>
      </w:r>
      <w:r w:rsidR="00E30737" w:rsidRPr="00B23A1C">
        <w:rPr>
          <w:rFonts w:ascii="Arial" w:hAnsi="Arial" w:cs="Arial"/>
          <w:sz w:val="24"/>
          <w:szCs w:val="24"/>
        </w:rPr>
        <w:t xml:space="preserve">1861, </w:t>
      </w:r>
      <w:r w:rsidRPr="00B23A1C">
        <w:rPr>
          <w:rFonts w:ascii="Arial" w:hAnsi="Arial" w:cs="Arial"/>
          <w:sz w:val="24"/>
          <w:szCs w:val="24"/>
        </w:rPr>
        <w:t>19’30)</w:t>
      </w:r>
      <w:r w:rsidR="006836B3" w:rsidRPr="00B23A1C">
        <w:rPr>
          <w:rFonts w:ascii="Arial" w:hAnsi="Arial" w:cs="Arial"/>
          <w:sz w:val="24"/>
          <w:szCs w:val="24"/>
        </w:rPr>
        <w:t>.</w:t>
      </w:r>
    </w:p>
    <w:p w:rsidR="00B57FF7" w:rsidRPr="00B23A1C" w:rsidRDefault="00B57FF7" w:rsidP="00696964">
      <w:pPr>
        <w:pStyle w:val="Corpotesto"/>
        <w:tabs>
          <w:tab w:val="left" w:pos="4253"/>
          <w:tab w:val="left" w:pos="4820"/>
        </w:tabs>
        <w:spacing w:before="120" w:after="0"/>
        <w:jc w:val="left"/>
        <w:rPr>
          <w:rFonts w:ascii="Arial" w:hAnsi="Arial" w:cs="Arial"/>
          <w:sz w:val="24"/>
          <w:szCs w:val="24"/>
        </w:rPr>
      </w:pPr>
    </w:p>
    <w:p w:rsidR="00B57FF7" w:rsidRPr="00B23A1C" w:rsidRDefault="00B57FF7" w:rsidP="00696964">
      <w:pPr>
        <w:tabs>
          <w:tab w:val="left" w:pos="4253"/>
          <w:tab w:val="left" w:pos="4820"/>
        </w:tabs>
        <w:spacing w:before="120" w:after="0"/>
        <w:jc w:val="left"/>
        <w:rPr>
          <w:rFonts w:ascii="Arial" w:hAnsi="Arial" w:cs="Arial"/>
          <w:bCs/>
          <w:color w:val="333399"/>
          <w:kern w:val="36"/>
          <w:sz w:val="24"/>
          <w:szCs w:val="24"/>
          <w:u w:val="single"/>
          <w:lang w:val="it-IT" w:eastAsia="it-IT"/>
        </w:rPr>
      </w:pPr>
      <w:r w:rsidRPr="00B23A1C">
        <w:rPr>
          <w:rFonts w:ascii="Arial" w:hAnsi="Arial" w:cs="Arial"/>
          <w:bCs/>
          <w:color w:val="333399"/>
          <w:kern w:val="36"/>
          <w:sz w:val="24"/>
          <w:szCs w:val="24"/>
          <w:u w:val="single"/>
          <w:lang w:val="it-IT" w:eastAsia="it-IT"/>
        </w:rPr>
        <w:t>MACHA  Otmar</w:t>
      </w:r>
      <w:r w:rsidRPr="00B23A1C">
        <w:rPr>
          <w:rFonts w:ascii="Arial" w:hAnsi="Arial" w:cs="Arial"/>
          <w:bCs/>
          <w:color w:val="333399"/>
          <w:kern w:val="36"/>
          <w:sz w:val="24"/>
          <w:szCs w:val="24"/>
          <w:u w:val="single"/>
          <w:lang w:val="it-IT" w:eastAsia="it-IT"/>
        </w:rPr>
        <w:tab/>
        <w:t>Ostrava, 2.10.1922 - Praga, 14.12.2006.</w:t>
      </w:r>
    </w:p>
    <w:p w:rsidR="00B57FF7" w:rsidRPr="00B23A1C" w:rsidRDefault="00B57FF7" w:rsidP="00696964">
      <w:pPr>
        <w:tabs>
          <w:tab w:val="left" w:pos="4253"/>
          <w:tab w:val="left" w:pos="4820"/>
        </w:tabs>
        <w:spacing w:before="120" w:after="0"/>
        <w:jc w:val="left"/>
        <w:rPr>
          <w:rFonts w:ascii="Arial" w:hAnsi="Arial" w:cs="Arial"/>
          <w:bCs/>
          <w:color w:val="333399"/>
          <w:kern w:val="36"/>
          <w:lang w:val="it-IT" w:eastAsia="it-IT"/>
        </w:rPr>
      </w:pPr>
      <w:r w:rsidRPr="00B23A1C">
        <w:rPr>
          <w:rFonts w:ascii="Arial" w:hAnsi="Arial" w:cs="Arial"/>
          <w:bCs/>
          <w:color w:val="333399"/>
          <w:kern w:val="36"/>
          <w:lang w:val="it-IT" w:eastAsia="it-IT"/>
        </w:rPr>
        <w:t>Compositore céco, studi ad Ostrava con Hradil e al Conservatorio di Praga con Ridky. Direttore musicale alla Radio di Praga dal 1943 al 1962. Molte canzoni per piccoli e adulti e colonne sonore per il cinema.</w:t>
      </w:r>
    </w:p>
    <w:p w:rsidR="00B57FF7" w:rsidRPr="00B23A1C" w:rsidRDefault="00B57FF7" w:rsidP="00696964">
      <w:pPr>
        <w:tabs>
          <w:tab w:val="left" w:pos="4253"/>
          <w:tab w:val="left" w:pos="4820"/>
        </w:tabs>
        <w:spacing w:before="120" w:after="0"/>
        <w:jc w:val="left"/>
        <w:rPr>
          <w:rFonts w:ascii="Arial" w:hAnsi="Arial" w:cs="Arial"/>
          <w:sz w:val="24"/>
          <w:szCs w:val="24"/>
          <w:lang w:val="it-IT" w:eastAsia="it-IT"/>
        </w:rPr>
      </w:pPr>
      <w:r w:rsidRPr="00B23A1C">
        <w:rPr>
          <w:rFonts w:ascii="Arial" w:hAnsi="Arial" w:cs="Arial"/>
          <w:vanish/>
          <w:sz w:val="24"/>
          <w:szCs w:val="24"/>
          <w:lang w:val="it-IT" w:eastAsia="it-IT"/>
        </w:rPr>
        <w:t>Adagio pro violoncello a klavír (ze skici Sonáty pro violoncello a klavír z r. 1944, revidováno 1979)</w:t>
      </w:r>
      <w:r w:rsidRPr="00B23A1C">
        <w:rPr>
          <w:rFonts w:ascii="Arial" w:hAnsi="Arial" w:cs="Arial"/>
          <w:sz w:val="24"/>
          <w:szCs w:val="24"/>
          <w:lang w:val="it-IT" w:eastAsia="it-IT"/>
        </w:rPr>
        <w:t xml:space="preserve">Adagio, violoncello e pf. (1979).   </w:t>
      </w:r>
    </w:p>
    <w:p w:rsidR="006836B3" w:rsidRPr="00B23A1C" w:rsidRDefault="006836B3" w:rsidP="00696964">
      <w:pPr>
        <w:pStyle w:val="Corpotesto"/>
        <w:tabs>
          <w:tab w:val="left" w:pos="4253"/>
          <w:tab w:val="left" w:pos="4820"/>
        </w:tabs>
        <w:spacing w:before="120" w:after="0"/>
        <w:jc w:val="left"/>
        <w:rPr>
          <w:rFonts w:ascii="Arial" w:hAnsi="Arial" w:cs="Arial"/>
          <w:sz w:val="24"/>
          <w:szCs w:val="24"/>
        </w:rPr>
      </w:pPr>
    </w:p>
    <w:p w:rsidR="005D4253" w:rsidRPr="00B23A1C" w:rsidRDefault="005D4253"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MACHE  François-Bernard</w:t>
      </w:r>
      <w:r w:rsidRPr="00B23A1C">
        <w:rPr>
          <w:rFonts w:ascii="Arial" w:hAnsi="Arial" w:cs="Arial"/>
          <w:color w:val="333399"/>
          <w:sz w:val="24"/>
          <w:szCs w:val="24"/>
          <w:u w:val="single"/>
          <w:lang w:val="it-IT"/>
        </w:rPr>
        <w:tab/>
        <w:t>Clermond-Ferrand, 4.4.1935</w:t>
      </w:r>
    </w:p>
    <w:p w:rsidR="005D4253" w:rsidRPr="00B23A1C" w:rsidRDefault="005D4253"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musicologo francese, diploma in archeologia greca. Studi al Conservatorio di Parigi, allievo di Passani e Messiaen. Premio della Filosofia della Musica, nel 1960, Premio Biennale di Parigi (1963), Premio Enesco nel 1964, Premio Italia nel 1977, Premio dell’Accademia delle Belle Arti nel 1984, Premio delle Arti e </w:t>
      </w:r>
      <w:r w:rsidR="00237F52" w:rsidRPr="00B23A1C">
        <w:rPr>
          <w:rFonts w:ascii="Arial" w:hAnsi="Arial" w:cs="Arial"/>
          <w:color w:val="333399"/>
          <w:lang w:val="it-IT"/>
        </w:rPr>
        <w:t xml:space="preserve"> </w:t>
      </w:r>
      <w:r w:rsidR="00E030B2">
        <w:rPr>
          <w:rFonts w:ascii="Arial" w:hAnsi="Arial" w:cs="Arial"/>
          <w:color w:val="333399"/>
          <w:lang w:val="it-IT"/>
        </w:rPr>
        <w:t xml:space="preserve">           </w:t>
      </w:r>
      <w:r w:rsidRPr="00B23A1C">
        <w:rPr>
          <w:rFonts w:ascii="Arial" w:hAnsi="Arial" w:cs="Arial"/>
          <w:color w:val="333399"/>
          <w:lang w:val="it-IT"/>
        </w:rPr>
        <w:t>delle Lettere nel 1990.</w:t>
      </w:r>
    </w:p>
    <w:p w:rsidR="005D4253" w:rsidRPr="00B23A1C" w:rsidRDefault="005D4253"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Iter Memor, </w:t>
      </w:r>
      <w:r w:rsidR="00FD3215" w:rsidRPr="00B23A1C">
        <w:rPr>
          <w:rFonts w:ascii="Arial" w:hAnsi="Arial" w:cs="Arial"/>
          <w:color w:val="000000"/>
          <w:sz w:val="24"/>
          <w:szCs w:val="24"/>
        </w:rPr>
        <w:t>violoncello</w:t>
      </w:r>
      <w:r w:rsidR="009347C4" w:rsidRPr="00B23A1C">
        <w:rPr>
          <w:rFonts w:ascii="Arial" w:hAnsi="Arial" w:cs="Arial"/>
          <w:color w:val="000000"/>
          <w:sz w:val="24"/>
          <w:szCs w:val="24"/>
        </w:rPr>
        <w:t xml:space="preserve"> e</w:t>
      </w:r>
      <w:r w:rsidRPr="00B23A1C">
        <w:rPr>
          <w:rFonts w:ascii="Arial" w:hAnsi="Arial" w:cs="Arial"/>
          <w:color w:val="000000"/>
          <w:sz w:val="24"/>
          <w:szCs w:val="24"/>
        </w:rPr>
        <w:t xml:space="preserve"> pf. (1985, 18’).</w:t>
      </w:r>
    </w:p>
    <w:p w:rsidR="006836B3" w:rsidRPr="00B23A1C" w:rsidRDefault="006836B3" w:rsidP="00696964">
      <w:pPr>
        <w:pStyle w:val="Corpotesto"/>
        <w:tabs>
          <w:tab w:val="left" w:pos="4253"/>
          <w:tab w:val="left" w:pos="4820"/>
        </w:tabs>
        <w:spacing w:before="120" w:after="0"/>
        <w:jc w:val="left"/>
        <w:rPr>
          <w:rFonts w:ascii="Arial" w:hAnsi="Arial" w:cs="Arial"/>
          <w:color w:val="000000"/>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MACKENZIE  Alexander Sir</w:t>
      </w:r>
      <w:r w:rsidRPr="00B23A1C">
        <w:rPr>
          <w:rFonts w:ascii="Arial" w:hAnsi="Arial" w:cs="Arial"/>
          <w:color w:val="333399"/>
          <w:sz w:val="24"/>
          <w:szCs w:val="24"/>
          <w:u w:val="single"/>
          <w:lang w:val="it-IT"/>
        </w:rPr>
        <w:tab/>
        <w:t>Edimbu</w:t>
      </w:r>
      <w:r w:rsidR="00D15981" w:rsidRPr="00B23A1C">
        <w:rPr>
          <w:rFonts w:ascii="Arial" w:hAnsi="Arial" w:cs="Arial"/>
          <w:color w:val="333399"/>
          <w:sz w:val="24"/>
          <w:szCs w:val="24"/>
          <w:u w:val="single"/>
          <w:lang w:val="it-IT"/>
        </w:rPr>
        <w:t>r</w:t>
      </w:r>
      <w:r w:rsidRPr="00B23A1C">
        <w:rPr>
          <w:rFonts w:ascii="Arial" w:hAnsi="Arial" w:cs="Arial"/>
          <w:color w:val="333399"/>
          <w:sz w:val="24"/>
          <w:szCs w:val="24"/>
          <w:u w:val="single"/>
          <w:lang w:val="it-IT"/>
        </w:rPr>
        <w:t>go, 22.8.1847 - Londra, 28.4.1935.</w:t>
      </w:r>
    </w:p>
    <w:p w:rsidR="00D15981" w:rsidRPr="00B23A1C" w:rsidRDefault="00D15981"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 xml:space="preserve">Violinista, compositore, direttore d’orchestra, e didatta scozzese. Nato in una famiglia di musicisti, a 8 anni </w:t>
      </w:r>
      <w:r w:rsidR="00E030B2">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suonava il violino nell’orchestra di suo padre, fu mandato a studiare in Germania, allievo di Ulrich e Stein e con Sainton (insegnante di suo padre). Perfezionamento in Inghilterra con Lucas (armonia) e Jewson (pf.). Direttore dell’Accademia Reale e della Società Filarmonica. Bulow fu uno dei suoi amici, quando la sua salute divenne cagionevole per l’eccessivo lavoro, lo mandò a curarsi per anni a Firenze, presso 2 suoi allievi, uno era Buonamici, fece amicizia anche con Liszt, del quale diresse, ritornato in Inghilterra, la prima esecuzione di  “Santa Elisabetta”. Iniziò a comporre a tempo pieno. Il suo Concerto per violino fu eseguito alla prima   esecuzione da Sarasate. </w:t>
      </w:r>
      <w:r w:rsidR="002546F8">
        <w:rPr>
          <w:rFonts w:ascii="Arial" w:eastAsia="Arial Unicode MS" w:hAnsi="Arial" w:cs="Arial"/>
          <w:color w:val="333399"/>
          <w:lang w:val="it-IT"/>
        </w:rPr>
        <w:t xml:space="preserve">                 </w:t>
      </w:r>
      <w:r w:rsidRPr="00B23A1C">
        <w:rPr>
          <w:rFonts w:ascii="Arial" w:eastAsia="Arial Unicode MS" w:hAnsi="Arial" w:cs="Arial"/>
          <w:color w:val="333399"/>
          <w:lang w:val="it-IT"/>
        </w:rPr>
        <w:t>Fu il successore di Macfarren, come Direttore e insegnante alla Royal Academy per 36 anni.</w:t>
      </w:r>
      <w:r w:rsidR="00207B6D">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Parlava </w:t>
      </w:r>
      <w:r w:rsidR="002546F8">
        <w:rPr>
          <w:rFonts w:ascii="Arial" w:eastAsia="Arial Unicode MS" w:hAnsi="Arial" w:cs="Arial"/>
          <w:color w:val="333399"/>
          <w:lang w:val="it-IT"/>
        </w:rPr>
        <w:t xml:space="preserve"> </w:t>
      </w:r>
      <w:r w:rsidRPr="00B23A1C">
        <w:rPr>
          <w:rFonts w:ascii="Arial" w:eastAsia="Arial Unicode MS" w:hAnsi="Arial" w:cs="Arial"/>
          <w:color w:val="333399"/>
          <w:lang w:val="it-IT"/>
        </w:rPr>
        <w:t>correttamente tedesco e italiano, non solo per questa ragione fu eletto Presidente della Società Internazionale di Musica.</w:t>
      </w:r>
      <w:r w:rsidR="00015708">
        <w:rPr>
          <w:rFonts w:ascii="Arial" w:eastAsia="Arial Unicode MS" w:hAnsi="Arial" w:cs="Arial"/>
          <w:color w:val="333399"/>
          <w:lang w:val="it-IT"/>
        </w:rPr>
        <w:t xml:space="preserve"> </w:t>
      </w:r>
      <w:r w:rsidRPr="00B23A1C">
        <w:rPr>
          <w:rFonts w:ascii="Arial" w:eastAsia="Arial Unicode MS" w:hAnsi="Arial" w:cs="Arial"/>
          <w:color w:val="333399"/>
          <w:lang w:val="it-IT"/>
        </w:rPr>
        <w:t>Tra i suoi amici, oltre a Liszt: Clara Schumann, Joachim, Dvorak, Gounod.</w:t>
      </w:r>
      <w:r w:rsidR="002546F8">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Fu il compositore che aprì le porte alla Rinascita musicale inglese. Autore di scritti sulla vita di Verdi e di Liszt. </w:t>
      </w:r>
      <w:r w:rsidR="00E030B2">
        <w:rPr>
          <w:rFonts w:ascii="Arial" w:eastAsia="Arial Unicode MS" w:hAnsi="Arial" w:cs="Arial"/>
          <w:color w:val="333399"/>
          <w:lang w:val="it-IT"/>
        </w:rPr>
        <w:t xml:space="preserve">                                                              </w:t>
      </w:r>
      <w:r w:rsidRPr="00B23A1C">
        <w:rPr>
          <w:rFonts w:ascii="Arial" w:eastAsia="Arial Unicode MS" w:hAnsi="Arial" w:cs="Arial"/>
          <w:color w:val="333399"/>
          <w:lang w:val="it-IT"/>
        </w:rPr>
        <w:t>Numerosi i riconoscimenti. C. 90 le sue composizioni.</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2 Pieces</w:t>
      </w:r>
      <w:r w:rsidR="008545A9"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5F72B5" w:rsidRPr="00B23A1C">
        <w:rPr>
          <w:rFonts w:ascii="Arial" w:hAnsi="Arial" w:cs="Arial"/>
          <w:color w:val="000000"/>
          <w:sz w:val="24"/>
          <w:szCs w:val="24"/>
          <w:lang w:val="it-IT"/>
        </w:rPr>
        <w:t>v</w:t>
      </w:r>
      <w:r w:rsidR="005F72B5" w:rsidRPr="00B23A1C">
        <w:rPr>
          <w:rFonts w:ascii="Arial" w:hAnsi="Arial" w:cs="Arial"/>
          <w:sz w:val="24"/>
          <w:szCs w:val="24"/>
          <w:lang w:val="it-IT"/>
        </w:rPr>
        <w:t>ioloncello,</w:t>
      </w:r>
      <w:r w:rsidRPr="00B23A1C">
        <w:rPr>
          <w:rFonts w:ascii="Arial" w:hAnsi="Arial" w:cs="Arial"/>
          <w:color w:val="000000"/>
          <w:sz w:val="24"/>
          <w:szCs w:val="24"/>
          <w:lang w:val="it-IT"/>
        </w:rPr>
        <w:t xml:space="preserve"> pf. op. 91 (1928).   Larghetto e Allegretto op. 10</w:t>
      </w:r>
      <w:r w:rsidR="008545A9"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5F72B5" w:rsidRPr="00B23A1C">
        <w:rPr>
          <w:rFonts w:ascii="Arial" w:hAnsi="Arial" w:cs="Arial"/>
          <w:color w:val="000000"/>
          <w:sz w:val="24"/>
          <w:szCs w:val="24"/>
          <w:lang w:val="it-IT"/>
        </w:rPr>
        <w:t>v</w:t>
      </w:r>
      <w:r w:rsidR="00AA3375" w:rsidRPr="00B23A1C">
        <w:rPr>
          <w:rFonts w:ascii="Arial" w:hAnsi="Arial" w:cs="Arial"/>
          <w:sz w:val="24"/>
          <w:szCs w:val="24"/>
          <w:lang w:val="it-IT"/>
        </w:rPr>
        <w:t>cl.</w:t>
      </w:r>
      <w:r w:rsidRPr="00B23A1C">
        <w:rPr>
          <w:rFonts w:ascii="Arial" w:hAnsi="Arial" w:cs="Arial"/>
          <w:color w:val="000000"/>
          <w:sz w:val="24"/>
          <w:szCs w:val="24"/>
          <w:lang w:val="it-IT"/>
        </w:rPr>
        <w:t xml:space="preserve"> orch. (1875).</w:t>
      </w:r>
    </w:p>
    <w:p w:rsidR="00D15981" w:rsidRPr="00B23A1C" w:rsidRDefault="00D15981" w:rsidP="00696964">
      <w:pPr>
        <w:widowControl w:val="0"/>
        <w:tabs>
          <w:tab w:val="left" w:pos="4253"/>
          <w:tab w:val="left" w:pos="4820"/>
        </w:tabs>
        <w:autoSpaceDE w:val="0"/>
        <w:autoSpaceDN w:val="0"/>
        <w:adjustRightInd w:val="0"/>
        <w:spacing w:before="120" w:after="0"/>
        <w:jc w:val="left"/>
        <w:rPr>
          <w:rFonts w:ascii="Arial" w:hAnsi="Arial" w:cs="Arial"/>
          <w:sz w:val="24"/>
          <w:szCs w:val="24"/>
          <w:lang w:val="it-IT" w:eastAsia="it-IT" w:bidi="ar-SA"/>
        </w:rPr>
      </w:pPr>
    </w:p>
    <w:p w:rsidR="00E7641B" w:rsidRPr="00B23A1C" w:rsidRDefault="00E7641B"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M</w:t>
      </w:r>
      <w:r w:rsidR="003A7037" w:rsidRPr="00B23A1C">
        <w:rPr>
          <w:rFonts w:ascii="Arial" w:hAnsi="Arial" w:cs="Arial"/>
          <w:color w:val="333399"/>
          <w:sz w:val="24"/>
          <w:szCs w:val="24"/>
          <w:u w:val="single"/>
        </w:rPr>
        <w:t>AC</w:t>
      </w:r>
      <w:r w:rsidRPr="00B23A1C">
        <w:rPr>
          <w:rFonts w:ascii="Arial" w:hAnsi="Arial" w:cs="Arial"/>
          <w:color w:val="333399"/>
          <w:sz w:val="24"/>
          <w:szCs w:val="24"/>
          <w:u w:val="single"/>
        </w:rPr>
        <w:t>MILLAN  Jame</w:t>
      </w:r>
      <w:r w:rsidR="004D70D8" w:rsidRPr="00B23A1C">
        <w:rPr>
          <w:rFonts w:ascii="Arial" w:hAnsi="Arial" w:cs="Arial"/>
          <w:color w:val="333399"/>
          <w:sz w:val="24"/>
          <w:szCs w:val="24"/>
          <w:u w:val="single"/>
        </w:rPr>
        <w:t>s      </w:t>
      </w:r>
      <w:r w:rsidR="004D70D8" w:rsidRPr="00B23A1C">
        <w:rPr>
          <w:rFonts w:ascii="Arial" w:hAnsi="Arial" w:cs="Arial"/>
          <w:color w:val="333399"/>
          <w:sz w:val="24"/>
          <w:szCs w:val="24"/>
          <w:u w:val="single"/>
        </w:rPr>
        <w:tab/>
        <w:t>Kilwinning, 16.7.1959</w:t>
      </w:r>
    </w:p>
    <w:p w:rsidR="00C76E31" w:rsidRPr="00B23A1C" w:rsidRDefault="00C76E31" w:rsidP="00696964">
      <w:pPr>
        <w:tabs>
          <w:tab w:val="left" w:pos="4253"/>
          <w:tab w:val="left" w:pos="4820"/>
        </w:tabs>
        <w:spacing w:before="120" w:after="0"/>
        <w:jc w:val="left"/>
        <w:rPr>
          <w:rFonts w:ascii="Arial" w:eastAsia="Arial Unicode MS" w:hAnsi="Arial" w:cs="Arial"/>
          <w:color w:val="333399"/>
          <w:lang w:val="it-IT" w:eastAsia="it-IT" w:bidi="ar-SA"/>
        </w:rPr>
      </w:pPr>
      <w:r w:rsidRPr="00B23A1C">
        <w:rPr>
          <w:rFonts w:ascii="Arial" w:eastAsia="Arial Unicode MS" w:hAnsi="Arial" w:cs="Arial"/>
          <w:color w:val="333399"/>
          <w:lang w:val="it-IT" w:eastAsia="it-IT" w:bidi="ar-SA"/>
        </w:rPr>
        <w:lastRenderedPageBreak/>
        <w:t xml:space="preserve">Compositore e direttore d’orchestra scozzese, studi all’Università di Edinburgo con </w:t>
      </w:r>
      <w:r w:rsidRPr="00B23A1C">
        <w:rPr>
          <w:rFonts w:ascii="Arial" w:hAnsi="Arial" w:cs="Arial"/>
          <w:color w:val="333399"/>
          <w:lang w:val="it-IT" w:eastAsia="it-IT" w:bidi="ar-SA"/>
        </w:rPr>
        <w:t>Rita MacAllister</w:t>
      </w:r>
      <w:r w:rsidRPr="00B23A1C">
        <w:rPr>
          <w:rFonts w:ascii="Arial" w:eastAsia="Arial Unicode MS" w:hAnsi="Arial" w:cs="Arial"/>
          <w:color w:val="333399"/>
          <w:lang w:val="it-IT" w:eastAsia="it-IT" w:bidi="ar-SA"/>
        </w:rPr>
        <w:t xml:space="preserve"> e alla </w:t>
      </w:r>
      <w:r w:rsidR="00207B6D">
        <w:rPr>
          <w:rFonts w:ascii="Arial" w:eastAsia="Arial Unicode MS" w:hAnsi="Arial" w:cs="Arial"/>
          <w:color w:val="333399"/>
          <w:lang w:val="it-IT" w:eastAsia="it-IT" w:bidi="ar-SA"/>
        </w:rPr>
        <w:t xml:space="preserve"> </w:t>
      </w:r>
      <w:r w:rsidRPr="00B23A1C">
        <w:rPr>
          <w:rFonts w:ascii="Arial" w:eastAsia="Arial Unicode MS" w:hAnsi="Arial" w:cs="Arial"/>
          <w:color w:val="333399"/>
          <w:lang w:val="it-IT" w:eastAsia="it-IT" w:bidi="ar-SA"/>
        </w:rPr>
        <w:t>Durham University con J. Casken. Insegnante all’Università di Manchester, direttore artistico alla Scottish Chamber Orchestra, alla BBC e alla Netherlands Radio Chambers Philarmonic.</w:t>
      </w:r>
      <w:r w:rsidRPr="00B23A1C">
        <w:rPr>
          <w:rFonts w:ascii="Arial" w:hAnsi="Arial" w:cs="Arial"/>
          <w:color w:val="333399"/>
          <w:sz w:val="24"/>
          <w:szCs w:val="24"/>
          <w:lang w:val="it-IT" w:eastAsia="it-IT" w:bidi="ar-SA"/>
        </w:rPr>
        <w:t xml:space="preserve"> </w:t>
      </w:r>
      <w:r w:rsidR="00015708">
        <w:rPr>
          <w:rFonts w:ascii="Arial" w:hAnsi="Arial" w:cs="Arial"/>
          <w:color w:val="333399"/>
          <w:sz w:val="24"/>
          <w:szCs w:val="24"/>
          <w:lang w:val="it-IT" w:eastAsia="it-IT" w:bidi="ar-SA"/>
        </w:rPr>
        <w:t xml:space="preserve">                                                         </w:t>
      </w:r>
      <w:r w:rsidRPr="00B23A1C">
        <w:rPr>
          <w:rFonts w:ascii="Arial" w:hAnsi="Arial" w:cs="Arial"/>
          <w:color w:val="333399"/>
          <w:lang w:val="it-IT" w:eastAsia="it-IT" w:bidi="ar-SA"/>
        </w:rPr>
        <w:t>Nel 2010, ha composto le Musiche per la visita di Papa Benedetto XVI in Gran Bretagna.</w:t>
      </w:r>
    </w:p>
    <w:p w:rsidR="004D70D8" w:rsidRPr="00B23A1C" w:rsidRDefault="00E7641B" w:rsidP="00696964">
      <w:pPr>
        <w:tabs>
          <w:tab w:val="left" w:pos="4253"/>
          <w:tab w:val="left" w:pos="4820"/>
        </w:tabs>
        <w:spacing w:before="120" w:after="0"/>
        <w:jc w:val="left"/>
        <w:rPr>
          <w:rFonts w:ascii="Arial" w:hAnsi="Arial" w:cs="Arial"/>
          <w:sz w:val="24"/>
          <w:szCs w:val="24"/>
          <w:lang w:val="it-IT"/>
        </w:rPr>
      </w:pPr>
      <w:r w:rsidRPr="00B23A1C">
        <w:rPr>
          <w:rStyle w:val="bodytext"/>
          <w:rFonts w:ascii="Arial" w:hAnsi="Arial" w:cs="Arial"/>
          <w:bCs/>
          <w:sz w:val="24"/>
          <w:szCs w:val="24"/>
          <w:lang w:val="it-IT"/>
        </w:rPr>
        <w:t>Violoncello solo</w:t>
      </w:r>
      <w:r w:rsidR="0034370F" w:rsidRPr="00B23A1C">
        <w:rPr>
          <w:rStyle w:val="bodytext"/>
          <w:rFonts w:ascii="Arial" w:hAnsi="Arial" w:cs="Arial"/>
          <w:bCs/>
          <w:sz w:val="24"/>
          <w:szCs w:val="24"/>
          <w:lang w:val="it-IT"/>
        </w:rPr>
        <w:t>:</w:t>
      </w:r>
      <w:r w:rsidRPr="00B23A1C">
        <w:rPr>
          <w:rFonts w:ascii="Arial" w:hAnsi="Arial" w:cs="Arial"/>
          <w:sz w:val="24"/>
          <w:szCs w:val="24"/>
          <w:lang w:val="it-IT"/>
        </w:rPr>
        <w:t> </w:t>
      </w:r>
      <w:r w:rsidRPr="00B23A1C">
        <w:rPr>
          <w:rStyle w:val="bodytext"/>
          <w:rFonts w:ascii="Arial" w:hAnsi="Arial" w:cs="Arial"/>
          <w:bCs/>
          <w:sz w:val="24"/>
          <w:szCs w:val="24"/>
          <w:lang w:val="it-IT"/>
        </w:rPr>
        <w:t xml:space="preserve"> In angustiis... II, </w:t>
      </w:r>
      <w:r w:rsidRPr="00B23A1C">
        <w:rPr>
          <w:rFonts w:ascii="Arial" w:hAnsi="Arial" w:cs="Arial"/>
          <w:sz w:val="24"/>
          <w:szCs w:val="24"/>
          <w:lang w:val="it-IT"/>
        </w:rPr>
        <w:t>(2001, 8’)</w:t>
      </w:r>
      <w:r w:rsidR="004D70D8" w:rsidRPr="00B23A1C">
        <w:rPr>
          <w:rFonts w:ascii="Arial" w:hAnsi="Arial" w:cs="Arial"/>
          <w:sz w:val="24"/>
          <w:szCs w:val="24"/>
          <w:lang w:val="it-IT"/>
        </w:rPr>
        <w:t xml:space="preserve">.   </w:t>
      </w:r>
      <w:r w:rsidR="00537C15" w:rsidRPr="00B23A1C">
        <w:rPr>
          <w:rFonts w:ascii="Arial" w:hAnsi="Arial" w:cs="Arial"/>
          <w:sz w:val="24"/>
          <w:szCs w:val="24"/>
          <w:lang w:val="it-IT"/>
        </w:rPr>
        <w:t>V</w:t>
      </w:r>
      <w:r w:rsidR="0034370F" w:rsidRPr="00B23A1C">
        <w:rPr>
          <w:rFonts w:ascii="Arial" w:hAnsi="Arial" w:cs="Arial"/>
          <w:sz w:val="24"/>
          <w:szCs w:val="24"/>
          <w:lang w:val="it-IT"/>
        </w:rPr>
        <w:t xml:space="preserve">ioloncello e </w:t>
      </w:r>
      <w:r w:rsidR="004D70D8" w:rsidRPr="00B23A1C">
        <w:rPr>
          <w:rFonts w:ascii="Arial" w:hAnsi="Arial" w:cs="Arial"/>
          <w:sz w:val="24"/>
          <w:szCs w:val="24"/>
          <w:lang w:val="it-IT"/>
        </w:rPr>
        <w:t>pf.:</w:t>
      </w:r>
      <w:r w:rsidR="0034370F" w:rsidRPr="00B23A1C">
        <w:rPr>
          <w:rFonts w:ascii="Arial" w:hAnsi="Arial" w:cs="Arial"/>
          <w:sz w:val="24"/>
          <w:szCs w:val="24"/>
          <w:lang w:val="it-IT"/>
        </w:rPr>
        <w:t xml:space="preserve">   </w:t>
      </w:r>
      <w:r w:rsidRPr="00B23A1C">
        <w:rPr>
          <w:rStyle w:val="bodytext"/>
          <w:rFonts w:ascii="Arial" w:hAnsi="Arial" w:cs="Arial"/>
          <w:bCs/>
          <w:sz w:val="24"/>
          <w:szCs w:val="24"/>
          <w:lang w:val="it-IT"/>
        </w:rPr>
        <w:t xml:space="preserve">HB to MB </w:t>
      </w:r>
      <w:r w:rsidRPr="00B23A1C">
        <w:rPr>
          <w:rFonts w:ascii="Arial" w:hAnsi="Arial" w:cs="Arial"/>
          <w:sz w:val="24"/>
          <w:szCs w:val="24"/>
          <w:lang w:val="it-IT"/>
        </w:rPr>
        <w:t xml:space="preserve">(2004, 3’),  </w:t>
      </w:r>
    </w:p>
    <w:p w:rsidR="002546F8" w:rsidRDefault="004D70D8" w:rsidP="00696964">
      <w:pPr>
        <w:tabs>
          <w:tab w:val="left" w:pos="4253"/>
          <w:tab w:val="left" w:pos="4820"/>
        </w:tabs>
        <w:spacing w:before="120" w:after="0"/>
        <w:jc w:val="left"/>
        <w:rPr>
          <w:rFonts w:ascii="Arial" w:hAnsi="Arial" w:cs="Arial"/>
          <w:sz w:val="24"/>
          <w:szCs w:val="24"/>
          <w:lang w:val="it-IT"/>
        </w:rPr>
      </w:pPr>
      <w:r w:rsidRPr="002546F8">
        <w:rPr>
          <w:rFonts w:ascii="Arial" w:hAnsi="Arial" w:cs="Arial"/>
          <w:sz w:val="24"/>
          <w:szCs w:val="24"/>
          <w:lang w:val="it-IT"/>
        </w:rPr>
        <w:t xml:space="preserve">1a Sonata (1992, 22’),   </w:t>
      </w:r>
      <w:r w:rsidR="00E7641B" w:rsidRPr="002546F8">
        <w:rPr>
          <w:rStyle w:val="bodytext"/>
          <w:rFonts w:ascii="Arial" w:hAnsi="Arial" w:cs="Arial"/>
          <w:bCs/>
          <w:sz w:val="24"/>
          <w:szCs w:val="24"/>
          <w:lang w:val="it-IT"/>
        </w:rPr>
        <w:t xml:space="preserve">2a Sonata </w:t>
      </w:r>
      <w:r w:rsidR="00E7641B" w:rsidRPr="002546F8">
        <w:rPr>
          <w:rFonts w:ascii="Arial" w:hAnsi="Arial" w:cs="Arial"/>
          <w:sz w:val="24"/>
          <w:szCs w:val="24"/>
          <w:lang w:val="it-IT"/>
        </w:rPr>
        <w:t>(2000, 17’)</w:t>
      </w:r>
      <w:r w:rsidRPr="002546F8">
        <w:rPr>
          <w:rFonts w:ascii="Arial" w:hAnsi="Arial" w:cs="Arial"/>
          <w:sz w:val="24"/>
          <w:szCs w:val="24"/>
          <w:lang w:val="it-IT"/>
        </w:rPr>
        <w:t>,</w:t>
      </w:r>
      <w:r w:rsidR="00E7641B" w:rsidRPr="002546F8">
        <w:rPr>
          <w:rFonts w:ascii="Arial" w:hAnsi="Arial" w:cs="Arial"/>
          <w:sz w:val="24"/>
          <w:szCs w:val="24"/>
          <w:lang w:val="it-IT"/>
        </w:rPr>
        <w:t xml:space="preserve">   </w:t>
      </w:r>
      <w:r w:rsidR="00E7641B" w:rsidRPr="002546F8">
        <w:rPr>
          <w:rStyle w:val="bodytext"/>
          <w:rFonts w:ascii="Arial" w:hAnsi="Arial" w:cs="Arial"/>
          <w:bCs/>
          <w:sz w:val="24"/>
          <w:szCs w:val="24"/>
          <w:lang w:val="it-IT"/>
        </w:rPr>
        <w:t>Northern Skies,</w:t>
      </w:r>
      <w:r w:rsidR="00E7641B" w:rsidRPr="002546F8">
        <w:rPr>
          <w:rFonts w:ascii="Arial" w:hAnsi="Arial" w:cs="Arial"/>
          <w:sz w:val="24"/>
          <w:szCs w:val="24"/>
          <w:lang w:val="it-IT"/>
        </w:rPr>
        <w:t xml:space="preserve"> </w:t>
      </w:r>
      <w:r w:rsidR="0034370F" w:rsidRPr="002546F8">
        <w:rPr>
          <w:rFonts w:ascii="Arial" w:hAnsi="Arial" w:cs="Arial"/>
          <w:sz w:val="24"/>
          <w:szCs w:val="24"/>
          <w:lang w:val="it-IT"/>
        </w:rPr>
        <w:t xml:space="preserve"> </w:t>
      </w:r>
      <w:r w:rsidR="00E7641B" w:rsidRPr="002546F8">
        <w:rPr>
          <w:rFonts w:ascii="Arial" w:hAnsi="Arial" w:cs="Arial"/>
          <w:sz w:val="24"/>
          <w:szCs w:val="24"/>
          <w:lang w:val="it-IT"/>
        </w:rPr>
        <w:t>7 Intermezzi</w:t>
      </w:r>
      <w:r w:rsidR="0034370F" w:rsidRPr="002546F8">
        <w:rPr>
          <w:rFonts w:ascii="Arial" w:hAnsi="Arial" w:cs="Arial"/>
          <w:sz w:val="24"/>
          <w:szCs w:val="24"/>
          <w:lang w:val="it-IT"/>
        </w:rPr>
        <w:t xml:space="preserve"> </w:t>
      </w:r>
      <w:r w:rsidR="00E7641B" w:rsidRPr="002546F8">
        <w:rPr>
          <w:rFonts w:ascii="Arial" w:hAnsi="Arial" w:cs="Arial"/>
          <w:sz w:val="24"/>
          <w:szCs w:val="24"/>
          <w:lang w:val="it-IT"/>
        </w:rPr>
        <w:t>(2000, 14’).</w:t>
      </w:r>
      <w:r w:rsidR="0034370F" w:rsidRPr="002546F8">
        <w:rPr>
          <w:rFonts w:ascii="Arial" w:hAnsi="Arial" w:cs="Arial"/>
          <w:sz w:val="24"/>
          <w:szCs w:val="24"/>
          <w:lang w:val="it-IT"/>
        </w:rPr>
        <w:t xml:space="preserve">  </w:t>
      </w:r>
    </w:p>
    <w:p w:rsidR="00C76E31" w:rsidRPr="00B23A1C" w:rsidRDefault="00E7641B" w:rsidP="00696964">
      <w:pPr>
        <w:tabs>
          <w:tab w:val="left" w:pos="4253"/>
          <w:tab w:val="left" w:pos="4820"/>
        </w:tabs>
        <w:spacing w:before="120" w:after="0"/>
        <w:jc w:val="left"/>
        <w:rPr>
          <w:rFonts w:ascii="Arial" w:hAnsi="Arial" w:cs="Arial"/>
          <w:sz w:val="24"/>
          <w:szCs w:val="24"/>
          <w:lang w:val="it-IT" w:eastAsia="it-IT" w:bidi="ar-SA"/>
        </w:rPr>
      </w:pPr>
      <w:r w:rsidRPr="00B23A1C">
        <w:rPr>
          <w:rStyle w:val="bodytext"/>
          <w:rFonts w:ascii="Arial" w:hAnsi="Arial" w:cs="Arial"/>
          <w:bCs/>
          <w:sz w:val="24"/>
          <w:szCs w:val="24"/>
        </w:rPr>
        <w:t xml:space="preserve">Kiss on Wood, violoncello e archi </w:t>
      </w:r>
      <w:r w:rsidRPr="00B23A1C">
        <w:rPr>
          <w:rFonts w:ascii="Arial" w:hAnsi="Arial" w:cs="Arial"/>
          <w:sz w:val="24"/>
          <w:szCs w:val="24"/>
        </w:rPr>
        <w:t>(2008, 9’).</w:t>
      </w:r>
      <w:r w:rsidR="002546F8">
        <w:rPr>
          <w:rFonts w:ascii="Arial" w:hAnsi="Arial" w:cs="Arial"/>
          <w:sz w:val="24"/>
          <w:szCs w:val="24"/>
        </w:rPr>
        <w:t xml:space="preserve">   </w:t>
      </w:r>
      <w:r w:rsidR="00C76E31" w:rsidRPr="00B23A1C">
        <w:rPr>
          <w:rFonts w:ascii="Arial" w:hAnsi="Arial" w:cs="Arial"/>
          <w:sz w:val="24"/>
          <w:szCs w:val="24"/>
          <w:lang w:val="it-IT" w:eastAsia="it-IT" w:bidi="ar-SA"/>
        </w:rPr>
        <w:t>Concerto per violoncello e orch. (1997).</w:t>
      </w:r>
    </w:p>
    <w:p w:rsidR="00A414BD" w:rsidRPr="00B23A1C" w:rsidRDefault="00A414BD" w:rsidP="00696964">
      <w:pPr>
        <w:tabs>
          <w:tab w:val="left" w:pos="4253"/>
          <w:tab w:val="left" w:pos="4820"/>
        </w:tabs>
        <w:spacing w:before="120" w:after="0"/>
        <w:jc w:val="left"/>
        <w:rPr>
          <w:rFonts w:ascii="Arial" w:hAnsi="Arial" w:cs="Arial"/>
          <w:sz w:val="24"/>
          <w:szCs w:val="24"/>
          <w:lang w:val="it-IT"/>
        </w:rPr>
      </w:pPr>
    </w:p>
    <w:p w:rsidR="00A53165" w:rsidRPr="00B23A1C" w:rsidRDefault="0031685D"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MACONCHY  Elizabeth</w:t>
      </w:r>
      <w:r w:rsidRPr="00B23A1C">
        <w:rPr>
          <w:rFonts w:ascii="Arial" w:hAnsi="Arial" w:cs="Arial"/>
          <w:color w:val="333399"/>
          <w:sz w:val="24"/>
          <w:szCs w:val="24"/>
          <w:u w:val="single"/>
          <w:lang w:val="it-IT"/>
        </w:rPr>
        <w:tab/>
      </w:r>
      <w:r w:rsidR="00A53165" w:rsidRPr="00B23A1C">
        <w:rPr>
          <w:rFonts w:ascii="Arial" w:hAnsi="Arial" w:cs="Arial"/>
          <w:color w:val="333399"/>
          <w:sz w:val="24"/>
          <w:szCs w:val="24"/>
          <w:u w:val="single"/>
          <w:lang w:val="it-IT"/>
        </w:rPr>
        <w:t xml:space="preserve">Broxbourne, 19.3.1907 </w:t>
      </w:r>
      <w:r w:rsidRPr="00B23A1C">
        <w:rPr>
          <w:rFonts w:ascii="Arial" w:hAnsi="Arial" w:cs="Arial"/>
          <w:color w:val="333399"/>
          <w:sz w:val="24"/>
          <w:szCs w:val="24"/>
          <w:u w:val="single"/>
          <w:lang w:val="it-IT"/>
        </w:rPr>
        <w:t>-</w:t>
      </w:r>
      <w:r w:rsidR="0034370F" w:rsidRPr="00B23A1C">
        <w:rPr>
          <w:rFonts w:ascii="Arial" w:hAnsi="Arial" w:cs="Arial"/>
          <w:color w:val="333399"/>
          <w:sz w:val="24"/>
          <w:szCs w:val="24"/>
          <w:u w:val="single"/>
          <w:lang w:val="it-IT"/>
        </w:rPr>
        <w:t xml:space="preserve"> </w:t>
      </w:r>
      <w:r w:rsidR="00E316B6" w:rsidRPr="00B23A1C">
        <w:rPr>
          <w:rFonts w:ascii="Arial" w:hAnsi="Arial" w:cs="Arial"/>
          <w:color w:val="333399"/>
          <w:sz w:val="24"/>
          <w:szCs w:val="24"/>
          <w:u w:val="single"/>
          <w:lang w:val="it-IT"/>
        </w:rPr>
        <w:t>Hertford</w:t>
      </w:r>
      <w:r w:rsidRPr="00B23A1C">
        <w:rPr>
          <w:rFonts w:ascii="Arial" w:hAnsi="Arial" w:cs="Arial"/>
          <w:color w:val="333399"/>
          <w:sz w:val="24"/>
          <w:szCs w:val="24"/>
          <w:u w:val="single"/>
          <w:lang w:val="it-IT"/>
        </w:rPr>
        <w:t>shire</w:t>
      </w:r>
      <w:r w:rsidR="00E316B6" w:rsidRPr="00B23A1C">
        <w:rPr>
          <w:rFonts w:ascii="Arial" w:hAnsi="Arial" w:cs="Arial"/>
          <w:color w:val="333399"/>
          <w:sz w:val="24"/>
          <w:szCs w:val="24"/>
          <w:u w:val="single"/>
          <w:lang w:val="it-IT"/>
        </w:rPr>
        <w:t>, 11.11.</w:t>
      </w:r>
      <w:r w:rsidR="00A53165" w:rsidRPr="00B23A1C">
        <w:rPr>
          <w:rFonts w:ascii="Arial" w:hAnsi="Arial" w:cs="Arial"/>
          <w:color w:val="333399"/>
          <w:sz w:val="24"/>
          <w:szCs w:val="24"/>
          <w:u w:val="single"/>
          <w:lang w:val="it-IT"/>
        </w:rPr>
        <w:t>1994.</w:t>
      </w:r>
    </w:p>
    <w:p w:rsidR="00E66775" w:rsidRPr="00B23A1C" w:rsidRDefault="00E6677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Pianista</w:t>
      </w:r>
      <w:r w:rsidR="0034370F" w:rsidRPr="00B23A1C">
        <w:rPr>
          <w:rFonts w:ascii="Arial" w:hAnsi="Arial" w:cs="Arial"/>
          <w:color w:val="333399"/>
          <w:lang w:val="it-IT"/>
        </w:rPr>
        <w:t xml:space="preserve"> concertista</w:t>
      </w:r>
      <w:r w:rsidRPr="00B23A1C">
        <w:rPr>
          <w:rFonts w:ascii="Arial" w:hAnsi="Arial" w:cs="Arial"/>
          <w:color w:val="333399"/>
          <w:lang w:val="it-IT"/>
        </w:rPr>
        <w:t xml:space="preserve"> e compositrice inglese, prime lezioni pianistiche a Dublino, quindi allieva di Alexander, </w:t>
      </w:r>
      <w:r w:rsidR="0034370F" w:rsidRPr="00B23A1C">
        <w:rPr>
          <w:rFonts w:ascii="Arial" w:hAnsi="Arial" w:cs="Arial"/>
          <w:color w:val="333399"/>
          <w:lang w:val="it-IT"/>
        </w:rPr>
        <w:t xml:space="preserve"> </w:t>
      </w:r>
      <w:r w:rsidR="00E95AD1">
        <w:rPr>
          <w:rFonts w:ascii="Arial" w:hAnsi="Arial" w:cs="Arial"/>
          <w:color w:val="333399"/>
          <w:lang w:val="it-IT"/>
        </w:rPr>
        <w:t xml:space="preserve">            </w:t>
      </w:r>
      <w:r w:rsidRPr="00B23A1C">
        <w:rPr>
          <w:rFonts w:ascii="Arial" w:hAnsi="Arial" w:cs="Arial"/>
          <w:color w:val="333399"/>
          <w:lang w:val="it-IT"/>
        </w:rPr>
        <w:t xml:space="preserve">Kitson, Wood e </w:t>
      </w:r>
      <w:r w:rsidR="0034370F" w:rsidRPr="00B23A1C">
        <w:rPr>
          <w:rFonts w:ascii="Arial" w:hAnsi="Arial" w:cs="Arial"/>
          <w:color w:val="333399"/>
          <w:lang w:val="it-IT"/>
        </w:rPr>
        <w:t xml:space="preserve"> </w:t>
      </w:r>
      <w:r w:rsidRPr="00B23A1C">
        <w:rPr>
          <w:rFonts w:ascii="Arial" w:hAnsi="Arial" w:cs="Arial"/>
          <w:color w:val="333399"/>
          <w:lang w:val="it-IT"/>
        </w:rPr>
        <w:t xml:space="preserve">V. Williams al Royal College di Londra. A Praga si perfezionò con Blumenthal. </w:t>
      </w:r>
      <w:r w:rsidR="00015708">
        <w:rPr>
          <w:rFonts w:ascii="Arial" w:hAnsi="Arial" w:cs="Arial"/>
          <w:color w:val="333399"/>
          <w:lang w:val="it-IT"/>
        </w:rPr>
        <w:t xml:space="preserve">                                  </w:t>
      </w:r>
      <w:r w:rsidRPr="00B23A1C">
        <w:rPr>
          <w:rFonts w:ascii="Arial" w:hAnsi="Arial" w:cs="Arial"/>
          <w:color w:val="333399"/>
          <w:lang w:val="it-IT"/>
        </w:rPr>
        <w:t>Come</w:t>
      </w:r>
      <w:r w:rsidR="0034370F" w:rsidRPr="00B23A1C">
        <w:rPr>
          <w:rFonts w:ascii="Arial" w:hAnsi="Arial" w:cs="Arial"/>
          <w:color w:val="333399"/>
          <w:lang w:val="it-IT"/>
        </w:rPr>
        <w:t xml:space="preserve"> </w:t>
      </w:r>
      <w:r w:rsidRPr="00B23A1C">
        <w:rPr>
          <w:rFonts w:ascii="Arial" w:hAnsi="Arial" w:cs="Arial"/>
          <w:color w:val="333399"/>
          <w:lang w:val="it-IT"/>
        </w:rPr>
        <w:t>concertista i suoi autori preferiti furono</w:t>
      </w:r>
      <w:r w:rsidR="0034370F" w:rsidRPr="00B23A1C">
        <w:rPr>
          <w:rFonts w:ascii="Arial" w:hAnsi="Arial" w:cs="Arial"/>
          <w:color w:val="333399"/>
          <w:lang w:val="it-IT"/>
        </w:rPr>
        <w:t>:</w:t>
      </w:r>
      <w:r w:rsidRPr="00B23A1C">
        <w:rPr>
          <w:rFonts w:ascii="Arial" w:hAnsi="Arial" w:cs="Arial"/>
          <w:color w:val="333399"/>
          <w:lang w:val="it-IT"/>
        </w:rPr>
        <w:t xml:space="preserve"> Bartok, Ravel, Debussy e Stravinsk</w:t>
      </w:r>
      <w:r w:rsidR="00527616" w:rsidRPr="00B23A1C">
        <w:rPr>
          <w:rFonts w:ascii="Arial" w:hAnsi="Arial" w:cs="Arial"/>
          <w:color w:val="333399"/>
          <w:lang w:val="it-IT"/>
        </w:rPr>
        <w:t>ij</w:t>
      </w:r>
      <w:r w:rsidRPr="00B23A1C">
        <w:rPr>
          <w:rFonts w:ascii="Arial" w:hAnsi="Arial" w:cs="Arial"/>
          <w:color w:val="333399"/>
          <w:lang w:val="it-IT"/>
        </w:rPr>
        <w:t>.</w:t>
      </w:r>
    </w:p>
    <w:p w:rsidR="0034370F" w:rsidRPr="00B23A1C" w:rsidRDefault="0034370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Violoncello solo:   </w:t>
      </w:r>
      <w:r w:rsidR="00A53165" w:rsidRPr="00B23A1C">
        <w:rPr>
          <w:rFonts w:ascii="Arial" w:hAnsi="Arial" w:cs="Arial"/>
          <w:color w:val="000000"/>
          <w:sz w:val="24"/>
          <w:szCs w:val="24"/>
          <w:lang w:val="it-IT"/>
        </w:rPr>
        <w:t>Epyllion (1975, 14’)</w:t>
      </w:r>
      <w:r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Narration</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(1985, 10’).</w:t>
      </w:r>
      <w:r w:rsidRPr="00B23A1C">
        <w:rPr>
          <w:rFonts w:ascii="Arial" w:hAnsi="Arial" w:cs="Arial"/>
          <w:color w:val="000000"/>
          <w:sz w:val="24"/>
          <w:szCs w:val="24"/>
          <w:lang w:val="it-IT"/>
        </w:rPr>
        <w:t xml:space="preserve">   </w:t>
      </w:r>
    </w:p>
    <w:p w:rsidR="00A53165" w:rsidRPr="00B23A1C" w:rsidRDefault="0034370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Violoncello e pf.:   </w:t>
      </w:r>
      <w:r w:rsidR="00A53165" w:rsidRPr="00B23A1C">
        <w:rPr>
          <w:rFonts w:ascii="Arial" w:hAnsi="Arial" w:cs="Arial"/>
          <w:color w:val="000000"/>
          <w:sz w:val="24"/>
          <w:szCs w:val="24"/>
          <w:lang w:val="it-IT"/>
        </w:rPr>
        <w:t>Serenata (1944)</w:t>
      </w:r>
      <w:r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Contemplation</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(1978, 10’).</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Epyllion, </w:t>
      </w:r>
      <w:r w:rsidR="00537C15" w:rsidRPr="00B23A1C">
        <w:rPr>
          <w:rFonts w:ascii="Arial" w:hAnsi="Arial" w:cs="Arial"/>
          <w:color w:val="000000"/>
          <w:sz w:val="24"/>
          <w:szCs w:val="24"/>
          <w:lang w:val="it-IT"/>
        </w:rPr>
        <w:t>v</w:t>
      </w:r>
      <w:r w:rsidR="0034370F" w:rsidRPr="00B23A1C">
        <w:rPr>
          <w:rFonts w:ascii="Arial" w:hAnsi="Arial" w:cs="Arial"/>
          <w:color w:val="000000"/>
          <w:sz w:val="24"/>
          <w:szCs w:val="24"/>
          <w:lang w:val="it-IT"/>
        </w:rPr>
        <w:t xml:space="preserve">ioloncello </w:t>
      </w:r>
      <w:r w:rsidRPr="00B23A1C">
        <w:rPr>
          <w:rFonts w:ascii="Arial" w:hAnsi="Arial" w:cs="Arial"/>
          <w:color w:val="000000"/>
          <w:sz w:val="24"/>
          <w:szCs w:val="24"/>
          <w:lang w:val="it-IT"/>
        </w:rPr>
        <w:t>e orch. d’a</w:t>
      </w:r>
      <w:r w:rsidR="00C74CB3" w:rsidRPr="00B23A1C">
        <w:rPr>
          <w:rFonts w:ascii="Arial" w:hAnsi="Arial" w:cs="Arial"/>
          <w:color w:val="000000"/>
          <w:sz w:val="24"/>
          <w:szCs w:val="24"/>
          <w:lang w:val="it-IT"/>
        </w:rPr>
        <w:t>r</w:t>
      </w:r>
      <w:r w:rsidRPr="00B23A1C">
        <w:rPr>
          <w:rFonts w:ascii="Arial" w:hAnsi="Arial" w:cs="Arial"/>
          <w:color w:val="000000"/>
          <w:sz w:val="24"/>
          <w:szCs w:val="24"/>
          <w:lang w:val="it-IT"/>
        </w:rPr>
        <w:t>chi (1975, 14’).</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lang w:val="en-US"/>
        </w:rPr>
      </w:pPr>
      <w:r w:rsidRPr="00B23A1C">
        <w:rPr>
          <w:rFonts w:ascii="Arial" w:hAnsi="Arial" w:cs="Arial"/>
          <w:color w:val="333399"/>
          <w:sz w:val="24"/>
          <w:u w:val="single"/>
          <w:lang w:val="en-US"/>
        </w:rPr>
        <w:t>M</w:t>
      </w:r>
      <w:r w:rsidR="00DD4E5E" w:rsidRPr="00B23A1C">
        <w:rPr>
          <w:rFonts w:ascii="Arial" w:hAnsi="Arial" w:cs="Arial"/>
          <w:color w:val="333399"/>
          <w:sz w:val="24"/>
          <w:u w:val="single"/>
          <w:lang w:val="en-US"/>
        </w:rPr>
        <w:t>A</w:t>
      </w:r>
      <w:r w:rsidRPr="00B23A1C">
        <w:rPr>
          <w:rFonts w:ascii="Arial" w:hAnsi="Arial" w:cs="Arial"/>
          <w:color w:val="333399"/>
          <w:sz w:val="24"/>
          <w:u w:val="single"/>
          <w:lang w:val="en-US"/>
        </w:rPr>
        <w:t>D</w:t>
      </w:r>
      <w:r w:rsidR="00DD4E5E" w:rsidRPr="00B23A1C">
        <w:rPr>
          <w:rFonts w:ascii="Arial" w:hAnsi="Arial" w:cs="Arial"/>
          <w:color w:val="333399"/>
          <w:sz w:val="24"/>
          <w:u w:val="single"/>
          <w:lang w:val="en-US"/>
        </w:rPr>
        <w:t>E</w:t>
      </w:r>
      <w:r w:rsidRPr="00B23A1C">
        <w:rPr>
          <w:rFonts w:ascii="Arial" w:hAnsi="Arial" w:cs="Arial"/>
          <w:color w:val="333399"/>
          <w:sz w:val="24"/>
          <w:u w:val="single"/>
          <w:lang w:val="en-US"/>
        </w:rPr>
        <w:t>TOJA  Leevi Antti</w:t>
      </w:r>
      <w:r w:rsidRPr="00B23A1C">
        <w:rPr>
          <w:rFonts w:ascii="Arial" w:hAnsi="Arial" w:cs="Arial"/>
          <w:color w:val="333399"/>
          <w:sz w:val="24"/>
          <w:u w:val="single"/>
          <w:lang w:val="en-US"/>
        </w:rPr>
        <w:tab/>
        <w:t>Oulu, 17.11.1887 - Helsinki, 6.10.1947.</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Allievo di Sibelius, a Parigi di d’Indy. Insegnante al Conservatorio </w:t>
      </w:r>
      <w:r w:rsidR="002B1B88" w:rsidRPr="00B23A1C">
        <w:rPr>
          <w:rFonts w:ascii="Arial" w:hAnsi="Arial" w:cs="Arial"/>
          <w:color w:val="333399"/>
        </w:rPr>
        <w:t xml:space="preserve">e </w:t>
      </w:r>
      <w:r w:rsidRPr="00B23A1C">
        <w:rPr>
          <w:rFonts w:ascii="Arial" w:hAnsi="Arial" w:cs="Arial"/>
          <w:color w:val="333399"/>
        </w:rPr>
        <w:t>all’Università di Helsinki.</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Suite lirica</w:t>
      </w:r>
      <w:r w:rsidR="005F72B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5F72B5" w:rsidRPr="00B23A1C">
        <w:rPr>
          <w:rFonts w:ascii="Arial" w:hAnsi="Arial" w:cs="Arial"/>
          <w:color w:val="000000"/>
          <w:sz w:val="24"/>
          <w:szCs w:val="24"/>
          <w:lang w:val="it-IT"/>
        </w:rPr>
        <w:t>v</w:t>
      </w:r>
      <w:r w:rsidR="005F72B5" w:rsidRPr="00B23A1C">
        <w:rPr>
          <w:rFonts w:ascii="Arial" w:hAnsi="Arial" w:cs="Arial"/>
          <w:sz w:val="24"/>
          <w:szCs w:val="24"/>
          <w:lang w:val="it-IT"/>
        </w:rPr>
        <w:t>ioloncello</w:t>
      </w:r>
      <w:r w:rsidRPr="00B23A1C">
        <w:rPr>
          <w:rFonts w:ascii="Arial" w:hAnsi="Arial" w:cs="Arial"/>
          <w:color w:val="000000"/>
          <w:sz w:val="24"/>
          <w:szCs w:val="24"/>
          <w:lang w:val="it-IT"/>
        </w:rPr>
        <w:t xml:space="preserve"> e pf. op. 51 (1922</w:t>
      </w:r>
      <w:r w:rsidR="00E0446E" w:rsidRPr="00B23A1C">
        <w:rPr>
          <w:rFonts w:ascii="Arial" w:hAnsi="Arial" w:cs="Arial"/>
          <w:color w:val="000000"/>
          <w:sz w:val="24"/>
          <w:szCs w:val="24"/>
          <w:lang w:val="it-IT"/>
        </w:rPr>
        <w:t>, 15’20</w:t>
      </w:r>
      <w:r w:rsidRPr="00B23A1C">
        <w:rPr>
          <w:rFonts w:ascii="Arial" w:hAnsi="Arial" w:cs="Arial"/>
          <w:color w:val="000000"/>
          <w:sz w:val="24"/>
          <w:szCs w:val="24"/>
          <w:lang w:val="it-IT"/>
        </w:rPr>
        <w:t>).</w:t>
      </w:r>
    </w:p>
    <w:p w:rsidR="006836B3" w:rsidRPr="00B23A1C" w:rsidRDefault="006836B3" w:rsidP="00696964">
      <w:pPr>
        <w:tabs>
          <w:tab w:val="left" w:pos="4253"/>
          <w:tab w:val="left" w:pos="4820"/>
        </w:tabs>
        <w:spacing w:before="120" w:after="0"/>
        <w:jc w:val="left"/>
        <w:rPr>
          <w:rFonts w:ascii="Arial" w:hAnsi="Arial" w:cs="Arial"/>
          <w:color w:val="000000"/>
          <w:sz w:val="24"/>
          <w:szCs w:val="24"/>
          <w:lang w:val="it-IT"/>
        </w:rPr>
      </w:pPr>
    </w:p>
    <w:p w:rsidR="00F216D4" w:rsidRPr="00B23A1C" w:rsidRDefault="00F216D4" w:rsidP="00696964">
      <w:pPr>
        <w:tabs>
          <w:tab w:val="left" w:pos="4253"/>
          <w:tab w:val="left" w:pos="4820"/>
        </w:tabs>
        <w:spacing w:before="120" w:after="0"/>
        <w:jc w:val="left"/>
        <w:rPr>
          <w:rFonts w:ascii="Arial" w:eastAsia="Arial Unicode MS" w:hAnsi="Arial" w:cs="Arial"/>
          <w:color w:val="333399"/>
          <w:sz w:val="24"/>
          <w:szCs w:val="24"/>
          <w:u w:val="single"/>
          <w:lang w:val="it-IT" w:eastAsia="it-IT" w:bidi="ar-SA"/>
        </w:rPr>
      </w:pPr>
      <w:r w:rsidRPr="00B23A1C">
        <w:rPr>
          <w:rFonts w:ascii="Arial" w:eastAsia="Arial Unicode MS" w:hAnsi="Arial" w:cs="Arial"/>
          <w:color w:val="333399"/>
          <w:sz w:val="24"/>
          <w:szCs w:val="24"/>
          <w:u w:val="single"/>
          <w:lang w:val="it-IT" w:eastAsia="it-IT" w:bidi="ar-SA"/>
        </w:rPr>
        <w:t>MAES  Jef</w:t>
      </w:r>
      <w:r w:rsidRPr="00B23A1C">
        <w:rPr>
          <w:rFonts w:ascii="Arial" w:eastAsia="Arial Unicode MS" w:hAnsi="Arial" w:cs="Arial"/>
          <w:color w:val="333399"/>
          <w:sz w:val="24"/>
          <w:szCs w:val="24"/>
          <w:u w:val="single"/>
          <w:lang w:val="it-IT" w:eastAsia="it-IT" w:bidi="ar-SA"/>
        </w:rPr>
        <w:tab/>
        <w:t>Anversa, 5.4.1905 - Anversa, 30.6.1996.</w:t>
      </w:r>
    </w:p>
    <w:p w:rsidR="00F216D4" w:rsidRPr="00B23A1C" w:rsidRDefault="00F216D4" w:rsidP="00696964">
      <w:pPr>
        <w:tabs>
          <w:tab w:val="left" w:pos="4253"/>
          <w:tab w:val="left" w:pos="4820"/>
        </w:tabs>
        <w:spacing w:before="120" w:after="0"/>
        <w:jc w:val="left"/>
        <w:rPr>
          <w:rFonts w:ascii="Arial" w:eastAsia="Arial Unicode MS" w:hAnsi="Arial" w:cs="Arial"/>
          <w:color w:val="333399"/>
          <w:lang w:val="it-IT" w:eastAsia="it-IT" w:bidi="ar-SA"/>
        </w:rPr>
      </w:pPr>
      <w:r w:rsidRPr="00B23A1C">
        <w:rPr>
          <w:rFonts w:ascii="Arial" w:eastAsia="Arial Unicode MS" w:hAnsi="Arial" w:cs="Arial"/>
          <w:color w:val="333399"/>
          <w:lang w:val="it-IT" w:eastAsia="it-IT" w:bidi="ar-SA"/>
        </w:rPr>
        <w:t>Compositore e violista belga, allievo di Distelman e Candael al Conservatorio di Anversa. Studi di viola con Distelmans, e contrappunto e fuga con Candael. Violista nell’orchestra dell’Opera di Anversa. Nel 1933 inseganante all’Accademia di Boom e dal 1943 Direttore. Insegnante al Conservatorio di Anversa dal 1942.</w:t>
      </w:r>
    </w:p>
    <w:p w:rsidR="006836B3" w:rsidRPr="00B23A1C" w:rsidRDefault="00F216D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bCs/>
          <w:sz w:val="24"/>
          <w:szCs w:val="24"/>
          <w:lang w:val="it-IT" w:eastAsia="it-IT" w:bidi="ar-SA"/>
        </w:rPr>
        <w:t>Impromptu</w:t>
      </w:r>
      <w:r w:rsidRPr="00B23A1C">
        <w:rPr>
          <w:rFonts w:ascii="Arial" w:hAnsi="Arial" w:cs="Arial"/>
          <w:sz w:val="24"/>
          <w:szCs w:val="24"/>
          <w:lang w:val="it-IT" w:eastAsia="it-IT" w:bidi="ar-SA"/>
        </w:rPr>
        <w:t xml:space="preserve">, violoncello e pf. (1966, 3’25). </w:t>
      </w:r>
      <w:r w:rsidRPr="00B23A1C">
        <w:rPr>
          <w:rFonts w:ascii="Arial" w:hAnsi="Arial" w:cs="Arial"/>
          <w:sz w:val="24"/>
          <w:szCs w:val="24"/>
          <w:lang w:val="it-IT" w:eastAsia="it-IT" w:bidi="ar-SA"/>
        </w:rPr>
        <w:br/>
      </w:r>
    </w:p>
    <w:p w:rsidR="00A34499" w:rsidRPr="00B23A1C" w:rsidRDefault="00A34499"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MAEGAARD  Jan</w:t>
      </w:r>
      <w:r w:rsidRPr="00B23A1C">
        <w:rPr>
          <w:rFonts w:ascii="Arial" w:hAnsi="Arial" w:cs="Arial"/>
          <w:color w:val="333399"/>
          <w:sz w:val="24"/>
          <w:szCs w:val="24"/>
          <w:u w:val="single"/>
          <w:lang w:val="it-IT"/>
        </w:rPr>
        <w:tab/>
        <w:t>Copenhagen, 14.4.1926</w:t>
      </w:r>
      <w:r w:rsidR="002900D5" w:rsidRPr="00B23A1C">
        <w:rPr>
          <w:rFonts w:ascii="Arial" w:hAnsi="Arial" w:cs="Arial"/>
          <w:color w:val="333399"/>
          <w:sz w:val="24"/>
          <w:szCs w:val="24"/>
          <w:u w:val="single"/>
          <w:lang w:val="it-IT"/>
        </w:rPr>
        <w:t xml:space="preserve"> - 27.11.2012</w:t>
      </w:r>
      <w:r w:rsidR="002900D5" w:rsidRPr="00B23A1C">
        <w:rPr>
          <w:rStyle w:val="st1"/>
          <w:rFonts w:ascii="Arial" w:hAnsi="Arial" w:cs="Arial"/>
          <w:color w:val="545454"/>
          <w:lang w:val="it-IT"/>
        </w:rPr>
        <w:t>.</w:t>
      </w:r>
    </w:p>
    <w:p w:rsidR="00A34499" w:rsidRPr="00B23A1C" w:rsidRDefault="00A34499"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w:t>
      </w:r>
      <w:r w:rsidR="002B7970" w:rsidRPr="00B23A1C">
        <w:rPr>
          <w:rFonts w:ascii="Arial" w:hAnsi="Arial" w:cs="Arial"/>
          <w:color w:val="333399"/>
          <w:lang w:val="it-IT"/>
        </w:rPr>
        <w:t>, musicologo, pianista</w:t>
      </w:r>
      <w:r w:rsidRPr="00B23A1C">
        <w:rPr>
          <w:rFonts w:ascii="Arial" w:hAnsi="Arial" w:cs="Arial"/>
          <w:color w:val="333399"/>
          <w:lang w:val="it-IT"/>
        </w:rPr>
        <w:t xml:space="preserve"> e contrabbassista danese, allievo di Jeppesen</w:t>
      </w:r>
      <w:r w:rsidR="002B7970" w:rsidRPr="00B23A1C">
        <w:rPr>
          <w:rFonts w:ascii="Arial" w:hAnsi="Arial" w:cs="Arial"/>
          <w:color w:val="333399"/>
          <w:lang w:val="it-IT"/>
        </w:rPr>
        <w:t xml:space="preserve"> all’Accademia Reale Danese, studi di musicologia all’Università di Copenhagen e all’Università di Los Angeles</w:t>
      </w:r>
      <w:r w:rsidRPr="00B23A1C">
        <w:rPr>
          <w:rFonts w:ascii="Arial" w:hAnsi="Arial" w:cs="Arial"/>
          <w:color w:val="333399"/>
          <w:lang w:val="it-IT"/>
        </w:rPr>
        <w:t xml:space="preserve">. Insegnante al Conservatorio </w:t>
      </w:r>
      <w:r w:rsidR="002B7970" w:rsidRPr="00B23A1C">
        <w:rPr>
          <w:rFonts w:ascii="Arial" w:hAnsi="Arial" w:cs="Arial"/>
          <w:color w:val="333399"/>
          <w:lang w:val="it-IT"/>
        </w:rPr>
        <w:t xml:space="preserve">e all’Università </w:t>
      </w:r>
      <w:r w:rsidRPr="00B23A1C">
        <w:rPr>
          <w:rFonts w:ascii="Arial" w:hAnsi="Arial" w:cs="Arial"/>
          <w:color w:val="333399"/>
          <w:lang w:val="it-IT"/>
        </w:rPr>
        <w:t>di Copenhagen.</w:t>
      </w:r>
      <w:r w:rsidR="00DA3296" w:rsidRPr="00B23A1C">
        <w:rPr>
          <w:rFonts w:ascii="Arial" w:hAnsi="Arial" w:cs="Arial"/>
          <w:color w:val="333399"/>
          <w:lang w:val="it-IT"/>
        </w:rPr>
        <w:t xml:space="preserve"> Autore di un volume sulla Musica di Schoenberg. </w:t>
      </w:r>
      <w:r w:rsidR="00E030B2">
        <w:rPr>
          <w:rFonts w:ascii="Arial" w:hAnsi="Arial" w:cs="Arial"/>
          <w:color w:val="333399"/>
          <w:lang w:val="it-IT"/>
        </w:rPr>
        <w:t xml:space="preserve">                                                       </w:t>
      </w:r>
      <w:r w:rsidR="00DA3296" w:rsidRPr="00B23A1C">
        <w:rPr>
          <w:rFonts w:ascii="Arial" w:hAnsi="Arial" w:cs="Arial"/>
          <w:color w:val="333399"/>
          <w:lang w:val="it-IT"/>
        </w:rPr>
        <w:t>A Darmstadt è stato relatore su Modernismo e sulla Scuola di Vienna.</w:t>
      </w:r>
    </w:p>
    <w:p w:rsidR="00A34499" w:rsidRPr="00B23A1C" w:rsidRDefault="00883C8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Partita, op. 103, </w:t>
      </w:r>
      <w:r w:rsidR="005F72B5" w:rsidRPr="00B23A1C">
        <w:rPr>
          <w:rFonts w:ascii="Arial" w:hAnsi="Arial" w:cs="Arial"/>
          <w:color w:val="000000"/>
          <w:sz w:val="24"/>
          <w:szCs w:val="24"/>
          <w:lang w:val="it-IT"/>
        </w:rPr>
        <w:t>v</w:t>
      </w:r>
      <w:r w:rsidR="005F72B5" w:rsidRPr="00B23A1C">
        <w:rPr>
          <w:rFonts w:ascii="Arial" w:hAnsi="Arial" w:cs="Arial"/>
          <w:sz w:val="24"/>
          <w:szCs w:val="24"/>
          <w:lang w:val="it-IT"/>
        </w:rPr>
        <w:t>ioloncello</w:t>
      </w:r>
      <w:r w:rsidRPr="00B23A1C">
        <w:rPr>
          <w:rFonts w:ascii="Arial" w:hAnsi="Arial" w:cs="Arial"/>
          <w:color w:val="000000"/>
          <w:sz w:val="24"/>
          <w:szCs w:val="24"/>
          <w:lang w:val="it-IT"/>
        </w:rPr>
        <w:t xml:space="preserve"> solo (1996).   </w:t>
      </w:r>
      <w:r w:rsidR="00A34499" w:rsidRPr="00B23A1C">
        <w:rPr>
          <w:rFonts w:ascii="Arial" w:hAnsi="Arial" w:cs="Arial"/>
          <w:color w:val="000000"/>
          <w:sz w:val="24"/>
          <w:szCs w:val="24"/>
          <w:lang w:val="it-IT"/>
        </w:rPr>
        <w:t>Concerto</w:t>
      </w:r>
      <w:r w:rsidR="002900D5" w:rsidRPr="00B23A1C">
        <w:rPr>
          <w:rFonts w:ascii="Arial" w:hAnsi="Arial" w:cs="Arial"/>
          <w:color w:val="000000"/>
          <w:sz w:val="24"/>
          <w:szCs w:val="24"/>
          <w:lang w:val="it-IT"/>
        </w:rPr>
        <w:t xml:space="preserve">, </w:t>
      </w:r>
      <w:r w:rsidR="00A34499" w:rsidRPr="00B23A1C">
        <w:rPr>
          <w:rFonts w:ascii="Arial" w:hAnsi="Arial" w:cs="Arial"/>
          <w:color w:val="000000"/>
          <w:sz w:val="24"/>
          <w:szCs w:val="24"/>
          <w:lang w:val="it-IT"/>
        </w:rPr>
        <w:t xml:space="preserve">violoncello e orch. </w:t>
      </w:r>
      <w:r w:rsidR="002970AE" w:rsidRPr="00B23A1C">
        <w:rPr>
          <w:rFonts w:ascii="Arial" w:hAnsi="Arial" w:cs="Arial"/>
          <w:color w:val="000000"/>
          <w:sz w:val="24"/>
          <w:szCs w:val="24"/>
          <w:lang w:val="it-IT"/>
        </w:rPr>
        <w:t>op. 98 (199</w:t>
      </w:r>
      <w:r w:rsidR="00E50A6E">
        <w:rPr>
          <w:rFonts w:ascii="Arial" w:hAnsi="Arial" w:cs="Arial"/>
          <w:color w:val="000000"/>
          <w:sz w:val="24"/>
          <w:szCs w:val="24"/>
          <w:lang w:val="it-IT"/>
        </w:rPr>
        <w:t>3</w:t>
      </w:r>
      <w:r w:rsidR="002970AE" w:rsidRPr="00B23A1C">
        <w:rPr>
          <w:rFonts w:ascii="Arial" w:hAnsi="Arial" w:cs="Arial"/>
          <w:color w:val="000000"/>
          <w:sz w:val="24"/>
          <w:szCs w:val="24"/>
          <w:lang w:val="it-IT"/>
        </w:rPr>
        <w:t>, 30’10).</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DA0188" w:rsidRPr="00B23A1C" w:rsidRDefault="00DA0188"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MAGIDENKO  Olga</w:t>
      </w:r>
      <w:r w:rsidRPr="00B23A1C">
        <w:rPr>
          <w:rFonts w:ascii="Arial" w:hAnsi="Arial" w:cs="Arial"/>
          <w:color w:val="333399"/>
          <w:sz w:val="24"/>
          <w:szCs w:val="24"/>
          <w:u w:val="single"/>
          <w:lang w:val="it-IT"/>
        </w:rPr>
        <w:tab/>
        <w:t>Mosca, 9.5.1954</w:t>
      </w:r>
    </w:p>
    <w:p w:rsidR="00A34BFA" w:rsidRPr="00B23A1C" w:rsidRDefault="00A34BFA"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Pianista e compositrice russa, s</w:t>
      </w:r>
      <w:r w:rsidRPr="00B23A1C">
        <w:rPr>
          <w:rStyle w:val="google-src-text1"/>
          <w:rFonts w:ascii="Arial" w:hAnsi="Arial" w:cs="Arial"/>
          <w:color w:val="333399"/>
          <w:lang w:val="it-IT"/>
          <w:specVanish w:val="0"/>
        </w:rPr>
        <w:t>Graduated from Moscow Conservatory as a pianist in 1977 (under Prof. L. Vlassenko) and in 1979 as a composer (under Prof. A. Khachaturian), in 1982 Aspirantur (all with a distinction).</w:t>
      </w:r>
      <w:r w:rsidRPr="00B23A1C">
        <w:rPr>
          <w:rFonts w:ascii="Arial" w:hAnsi="Arial" w:cs="Arial"/>
          <w:color w:val="333399"/>
          <w:lang w:val="it-IT"/>
        </w:rPr>
        <w:t xml:space="preserve">tudi al Conservatorio di Mosca, allieva di Vlassenko (pf.) e di A. Khachaturian (comp.). Oltre alla 7 Sinfonie, un notevole numero di brani  </w:t>
      </w:r>
    </w:p>
    <w:p w:rsidR="00A34BFA" w:rsidRPr="00B23A1C" w:rsidRDefault="00537C15" w:rsidP="00696964">
      <w:pPr>
        <w:tabs>
          <w:tab w:val="left" w:pos="4253"/>
          <w:tab w:val="left" w:pos="4820"/>
        </w:tabs>
        <w:spacing w:before="120" w:after="0"/>
        <w:jc w:val="left"/>
        <w:rPr>
          <w:rFonts w:ascii="Arial" w:hAnsi="Arial" w:cs="Arial"/>
          <w:sz w:val="24"/>
          <w:szCs w:val="24"/>
          <w:lang w:val="it-IT"/>
        </w:rPr>
      </w:pPr>
      <w:r w:rsidRPr="00B23A1C">
        <w:rPr>
          <w:rStyle w:val="google-src-text1"/>
          <w:rFonts w:ascii="Arial" w:hAnsi="Arial" w:cs="Arial"/>
          <w:bCs/>
          <w:vanish w:val="0"/>
          <w:sz w:val="24"/>
          <w:szCs w:val="24"/>
          <w:lang w:val="it-IT"/>
          <w:specVanish w:val="0"/>
        </w:rPr>
        <w:t>Vlc.</w:t>
      </w:r>
      <w:r w:rsidR="00A34BFA" w:rsidRPr="00B23A1C">
        <w:rPr>
          <w:rStyle w:val="google-src-text1"/>
          <w:rFonts w:ascii="Arial" w:hAnsi="Arial" w:cs="Arial"/>
          <w:bCs/>
          <w:vanish w:val="0"/>
          <w:sz w:val="24"/>
          <w:szCs w:val="24"/>
          <w:lang w:val="it-IT"/>
          <w:specVanish w:val="0"/>
        </w:rPr>
        <w:t xml:space="preserve"> solo:   </w:t>
      </w:r>
      <w:r w:rsidR="00A34BFA" w:rsidRPr="00B23A1C">
        <w:rPr>
          <w:rStyle w:val="google-src-text1"/>
          <w:rFonts w:ascii="Arial" w:hAnsi="Arial" w:cs="Arial"/>
          <w:bCs/>
          <w:sz w:val="24"/>
          <w:szCs w:val="24"/>
          <w:lang w:val="it-IT"/>
          <w:specVanish w:val="0"/>
        </w:rPr>
        <w:t>"Site of the Heart" for cello solo opus 60A (1998)</w:t>
      </w:r>
      <w:r w:rsidR="00A34BFA" w:rsidRPr="00B23A1C">
        <w:rPr>
          <w:rFonts w:ascii="Arial" w:hAnsi="Arial" w:cs="Arial"/>
          <w:bCs/>
          <w:sz w:val="24"/>
          <w:szCs w:val="24"/>
          <w:lang w:val="it-IT"/>
        </w:rPr>
        <w:t>"Sito del Cuore", op. 60a (1998, 1</w:t>
      </w:r>
      <w:r w:rsidR="00E329B1" w:rsidRPr="00B23A1C">
        <w:rPr>
          <w:rFonts w:ascii="Arial" w:hAnsi="Arial" w:cs="Arial"/>
          <w:bCs/>
          <w:sz w:val="24"/>
          <w:szCs w:val="24"/>
          <w:lang w:val="it-IT"/>
        </w:rPr>
        <w:t>1</w:t>
      </w:r>
      <w:r w:rsidR="00A34BFA" w:rsidRPr="00B23A1C">
        <w:rPr>
          <w:rFonts w:ascii="Arial" w:hAnsi="Arial" w:cs="Arial"/>
          <w:bCs/>
          <w:sz w:val="24"/>
          <w:szCs w:val="24"/>
          <w:lang w:val="it-IT"/>
        </w:rPr>
        <w:t>’</w:t>
      </w:r>
      <w:r w:rsidR="00E329B1" w:rsidRPr="00B23A1C">
        <w:rPr>
          <w:rFonts w:ascii="Arial" w:hAnsi="Arial" w:cs="Arial"/>
          <w:bCs/>
          <w:sz w:val="24"/>
          <w:szCs w:val="24"/>
          <w:lang w:val="it-IT"/>
        </w:rPr>
        <w:t>50</w:t>
      </w:r>
      <w:r w:rsidR="00A34BFA" w:rsidRPr="00B23A1C">
        <w:rPr>
          <w:rFonts w:ascii="Arial" w:hAnsi="Arial" w:cs="Arial"/>
          <w:bCs/>
          <w:sz w:val="24"/>
          <w:szCs w:val="24"/>
          <w:lang w:val="it-IT"/>
        </w:rPr>
        <w:t xml:space="preserve">),   </w:t>
      </w:r>
      <w:r w:rsidR="00A34BFA" w:rsidRPr="00B23A1C">
        <w:rPr>
          <w:rStyle w:val="google-src-text1"/>
          <w:rFonts w:ascii="Arial" w:hAnsi="Arial" w:cs="Arial"/>
          <w:bCs/>
          <w:sz w:val="24"/>
          <w:szCs w:val="24"/>
          <w:lang w:val="it-IT"/>
          <w:specVanish w:val="0"/>
        </w:rPr>
        <w:t>"Spanish" for cello solo opus 64B (2000)</w:t>
      </w:r>
      <w:r w:rsidR="00A34BFA" w:rsidRPr="00B23A1C">
        <w:rPr>
          <w:rFonts w:ascii="Arial" w:hAnsi="Arial" w:cs="Arial"/>
          <w:bCs/>
          <w:sz w:val="24"/>
          <w:szCs w:val="24"/>
          <w:lang w:val="it-IT"/>
        </w:rPr>
        <w:t>"Spagnola", op. 64B (2000, 10’).</w:t>
      </w:r>
    </w:p>
    <w:p w:rsidR="00613828" w:rsidRPr="00B23A1C" w:rsidRDefault="00537C15" w:rsidP="00696964">
      <w:pPr>
        <w:tabs>
          <w:tab w:val="left" w:pos="4253"/>
          <w:tab w:val="left" w:pos="4820"/>
        </w:tabs>
        <w:spacing w:before="120" w:after="0"/>
        <w:jc w:val="left"/>
        <w:rPr>
          <w:rFonts w:ascii="Arial" w:hAnsi="Arial" w:cs="Arial"/>
          <w:bCs/>
          <w:sz w:val="24"/>
          <w:szCs w:val="24"/>
        </w:rPr>
      </w:pPr>
      <w:r w:rsidRPr="00B23A1C">
        <w:rPr>
          <w:rFonts w:ascii="Arial" w:hAnsi="Arial" w:cs="Arial"/>
          <w:bCs/>
          <w:sz w:val="24"/>
          <w:szCs w:val="24"/>
        </w:rPr>
        <w:t>Vlc.</w:t>
      </w:r>
      <w:r w:rsidR="00E329B1" w:rsidRPr="00B23A1C">
        <w:rPr>
          <w:rFonts w:ascii="Arial" w:hAnsi="Arial" w:cs="Arial"/>
          <w:bCs/>
          <w:sz w:val="24"/>
          <w:szCs w:val="24"/>
        </w:rPr>
        <w:t xml:space="preserve"> pf.:  </w:t>
      </w:r>
      <w:r w:rsidR="00A34BFA" w:rsidRPr="00B23A1C">
        <w:rPr>
          <w:rFonts w:ascii="Arial" w:hAnsi="Arial" w:cs="Arial"/>
          <w:bCs/>
          <w:sz w:val="24"/>
          <w:szCs w:val="24"/>
        </w:rPr>
        <w:t>Sonata op. 7 (1975)</w:t>
      </w:r>
      <w:r w:rsidR="00E329B1" w:rsidRPr="00B23A1C">
        <w:rPr>
          <w:rFonts w:ascii="Arial" w:hAnsi="Arial" w:cs="Arial"/>
          <w:bCs/>
          <w:sz w:val="24"/>
          <w:szCs w:val="24"/>
        </w:rPr>
        <w:t>,</w:t>
      </w:r>
      <w:r w:rsidR="00613828" w:rsidRPr="00B23A1C">
        <w:rPr>
          <w:rFonts w:ascii="Arial" w:hAnsi="Arial" w:cs="Arial"/>
          <w:bCs/>
          <w:sz w:val="24"/>
          <w:szCs w:val="24"/>
        </w:rPr>
        <w:t xml:space="preserve"> Dark Light, </w:t>
      </w:r>
      <w:r w:rsidRPr="00B23A1C">
        <w:rPr>
          <w:rFonts w:ascii="Arial" w:hAnsi="Arial" w:cs="Arial"/>
          <w:bCs/>
          <w:sz w:val="24"/>
          <w:szCs w:val="24"/>
        </w:rPr>
        <w:t>vlc.</w:t>
      </w:r>
      <w:r w:rsidR="00613828" w:rsidRPr="00B23A1C">
        <w:rPr>
          <w:rFonts w:ascii="Arial" w:hAnsi="Arial" w:cs="Arial"/>
          <w:bCs/>
          <w:sz w:val="24"/>
          <w:szCs w:val="24"/>
        </w:rPr>
        <w:t xml:space="preserve"> pf. op. 51 (1997, 13’45),   </w:t>
      </w:r>
    </w:p>
    <w:p w:rsidR="00A34BFA" w:rsidRPr="00B23A1C" w:rsidRDefault="00613828"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bCs/>
          <w:sz w:val="24"/>
          <w:szCs w:val="24"/>
          <w:lang w:val="it-IT"/>
        </w:rPr>
        <w:lastRenderedPageBreak/>
        <w:t xml:space="preserve">Pezzi </w:t>
      </w:r>
      <w:r w:rsidR="00A34BFA" w:rsidRPr="00B23A1C">
        <w:rPr>
          <w:rFonts w:ascii="Arial" w:hAnsi="Arial" w:cs="Arial"/>
          <w:bCs/>
          <w:sz w:val="24"/>
          <w:szCs w:val="24"/>
          <w:lang w:val="it-IT"/>
        </w:rPr>
        <w:t xml:space="preserve">op. 29 (1988, </w:t>
      </w:r>
      <w:r w:rsidR="00E329B1" w:rsidRPr="00B23A1C">
        <w:rPr>
          <w:rFonts w:ascii="Arial" w:hAnsi="Arial" w:cs="Arial"/>
          <w:bCs/>
          <w:sz w:val="24"/>
          <w:szCs w:val="24"/>
          <w:lang w:val="it-IT"/>
        </w:rPr>
        <w:t>5</w:t>
      </w:r>
      <w:r w:rsidR="00A34BFA" w:rsidRPr="00B23A1C">
        <w:rPr>
          <w:rFonts w:ascii="Arial" w:hAnsi="Arial" w:cs="Arial"/>
          <w:bCs/>
          <w:sz w:val="24"/>
          <w:szCs w:val="24"/>
          <w:lang w:val="it-IT"/>
        </w:rPr>
        <w:t>’</w:t>
      </w:r>
      <w:r w:rsidR="00E329B1" w:rsidRPr="00B23A1C">
        <w:rPr>
          <w:rFonts w:ascii="Arial" w:hAnsi="Arial" w:cs="Arial"/>
          <w:bCs/>
          <w:sz w:val="24"/>
          <w:szCs w:val="24"/>
          <w:lang w:val="it-IT"/>
        </w:rPr>
        <w:t>45</w:t>
      </w:r>
      <w:r w:rsidR="00A34BFA" w:rsidRPr="00B23A1C">
        <w:rPr>
          <w:rFonts w:ascii="Arial" w:hAnsi="Arial" w:cs="Arial"/>
          <w:bCs/>
          <w:sz w:val="24"/>
          <w:szCs w:val="24"/>
          <w:lang w:val="it-IT"/>
        </w:rPr>
        <w:t xml:space="preserve">)."Inspire-Expire", op. 58c, 2 </w:t>
      </w:r>
      <w:r w:rsidR="00537C15" w:rsidRPr="00B23A1C">
        <w:rPr>
          <w:rFonts w:ascii="Arial" w:hAnsi="Arial" w:cs="Arial"/>
          <w:bCs/>
          <w:sz w:val="24"/>
          <w:szCs w:val="24"/>
          <w:lang w:val="it-IT"/>
        </w:rPr>
        <w:t>vlc.</w:t>
      </w:r>
      <w:r w:rsidR="00A34BFA" w:rsidRPr="00B23A1C">
        <w:rPr>
          <w:rFonts w:ascii="Arial" w:hAnsi="Arial" w:cs="Arial"/>
          <w:bCs/>
          <w:sz w:val="24"/>
          <w:szCs w:val="24"/>
          <w:lang w:val="it-IT"/>
        </w:rPr>
        <w:t xml:space="preserve"> pf. batt. (2002, 5’)</w:t>
      </w:r>
    </w:p>
    <w:p w:rsidR="00E80F3A" w:rsidRPr="00B23A1C" w:rsidRDefault="00E80F3A" w:rsidP="00696964">
      <w:pPr>
        <w:tabs>
          <w:tab w:val="left" w:pos="4253"/>
          <w:tab w:val="left" w:pos="4820"/>
        </w:tabs>
        <w:spacing w:before="120" w:after="0"/>
        <w:jc w:val="left"/>
        <w:rPr>
          <w:rFonts w:ascii="Arial" w:hAnsi="Arial" w:cs="Arial"/>
          <w:bCs/>
          <w:sz w:val="24"/>
          <w:szCs w:val="24"/>
          <w:lang w:val="it-IT"/>
        </w:rPr>
      </w:pPr>
    </w:p>
    <w:p w:rsidR="00935ED1" w:rsidRPr="00B23A1C" w:rsidRDefault="002B7970" w:rsidP="00696964">
      <w:pPr>
        <w:tabs>
          <w:tab w:val="left" w:pos="4253"/>
          <w:tab w:val="left" w:pos="4820"/>
        </w:tabs>
        <w:spacing w:before="120" w:after="0"/>
        <w:jc w:val="left"/>
        <w:rPr>
          <w:rFonts w:ascii="Arial" w:hAnsi="Arial" w:cs="Arial"/>
          <w:color w:val="333399"/>
          <w:sz w:val="24"/>
          <w:szCs w:val="24"/>
          <w:u w:val="single"/>
          <w:lang w:val="it-IT"/>
        </w:rPr>
      </w:pPr>
      <w:r w:rsidRPr="00B23A1C">
        <w:rPr>
          <w:rStyle w:val="google-src-text1"/>
          <w:rFonts w:ascii="Arial" w:hAnsi="Arial" w:cs="Arial"/>
          <w:lang w:val="it-IT"/>
          <w:specVanish w:val="0"/>
        </w:rPr>
        <w:t>After teaching at the Royal Danish Conservatory of Music from 1953 to 1958, Jan Maegaard joined the faculty of the University of Copenhagen in 1959, where he was an associate professor from 1961 to 1971, and professor from 1971.Jan Maegaard has had a dual career in Danish music: on the one hand a composer, on the other a professor of musicology.</w:t>
      </w:r>
      <w:r w:rsidR="00935ED1" w:rsidRPr="00B23A1C">
        <w:rPr>
          <w:rFonts w:ascii="Arial" w:hAnsi="Arial" w:cs="Arial"/>
          <w:color w:val="333399"/>
          <w:sz w:val="24"/>
          <w:szCs w:val="24"/>
          <w:u w:val="single"/>
          <w:lang w:val="it-IT"/>
        </w:rPr>
        <w:t>MAGIN  Milosz</w:t>
      </w:r>
      <w:r w:rsidR="00935ED1" w:rsidRPr="00B23A1C">
        <w:rPr>
          <w:rFonts w:ascii="Arial" w:hAnsi="Arial" w:cs="Arial"/>
          <w:color w:val="333399"/>
          <w:sz w:val="24"/>
          <w:szCs w:val="24"/>
          <w:u w:val="single"/>
          <w:lang w:val="it-IT"/>
        </w:rPr>
        <w:tab/>
        <w:t>Lodz, 6.7.1929 - Bora Bora,Thaiti, 4.3.1999.</w:t>
      </w:r>
    </w:p>
    <w:p w:rsidR="00935ED1" w:rsidRPr="00B23A1C" w:rsidRDefault="00935ED1"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direttore d’orchestra e compositore polacco, studi a Varsavia con Marguerita Trombini-Kazuro, Maklakiewicz e Sikorski. Vincitore dei Concorsi Chopin di Varsavia, Long-Thibaud a Parigi e al Vianna de Motta </w:t>
      </w:r>
      <w:r w:rsidR="00E030B2">
        <w:rPr>
          <w:rFonts w:ascii="Arial" w:hAnsi="Arial" w:cs="Arial"/>
          <w:color w:val="333399"/>
        </w:rPr>
        <w:t xml:space="preserve">          </w:t>
      </w:r>
      <w:r w:rsidRPr="00B23A1C">
        <w:rPr>
          <w:rFonts w:ascii="Arial" w:hAnsi="Arial" w:cs="Arial"/>
          <w:color w:val="333399"/>
        </w:rPr>
        <w:t xml:space="preserve">di Lisbona. Insegnante al Conservatorio Rachmaninoff e all’Università di Parigi dal 1963 al 1980. Fondatore del Concorso pianistico internazionale Magin di Parigi. La sua tomba al Père Lachaise é a pochi passi da quella di Chopin, del quale era un magistrale interprete. Concerti in tutto il mondo, l’ultimo in una tournée a Tahiti, molti i suoi allievi, tra i tanti: Luisada. Le “Miniature Polacche” le dedicò al suo cane Nossek..... affetto comprensibile!  “Les Images de Pologne”, alla figlia Ludmilla. </w:t>
      </w:r>
    </w:p>
    <w:p w:rsidR="00935ED1" w:rsidRPr="00B23A1C" w:rsidRDefault="00935ED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per violoncello, archi e perc. (1977, 24’).</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A86467" w:rsidRPr="00B23A1C" w:rsidRDefault="00A86467"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MAGNARD  Alberic</w:t>
      </w:r>
      <w:r w:rsidRPr="00B23A1C">
        <w:rPr>
          <w:rFonts w:ascii="Arial" w:hAnsi="Arial" w:cs="Arial"/>
          <w:color w:val="333399"/>
          <w:sz w:val="24"/>
          <w:szCs w:val="24"/>
          <w:u w:val="single"/>
          <w:lang w:val="it-IT"/>
        </w:rPr>
        <w:tab/>
        <w:t>Parigi, 9.6.1865 - Baron, 3.9.1914.</w:t>
      </w:r>
    </w:p>
    <w:p w:rsidR="00293A08" w:rsidRPr="00B23A1C" w:rsidRDefault="00293A08" w:rsidP="00696964">
      <w:pPr>
        <w:tabs>
          <w:tab w:val="left" w:pos="4253"/>
          <w:tab w:val="left" w:pos="4820"/>
          <w:tab w:val="left" w:pos="10206"/>
        </w:tabs>
        <w:spacing w:before="120" w:after="0"/>
        <w:jc w:val="left"/>
        <w:rPr>
          <w:rFonts w:ascii="Arial" w:hAnsi="Arial" w:cs="Arial"/>
          <w:color w:val="333399"/>
          <w:lang w:val="it-IT"/>
        </w:rPr>
      </w:pPr>
      <w:r w:rsidRPr="00B23A1C">
        <w:rPr>
          <w:rFonts w:ascii="Arial" w:hAnsi="Arial" w:cs="Arial"/>
          <w:color w:val="333399"/>
          <w:lang w:val="it-IT"/>
        </w:rPr>
        <w:t xml:space="preserve">Compositore francese. Studi al Conservatorio di Parigi  con Massenet e Dubois e privatamente con D’Indy. </w:t>
      </w:r>
      <w:r w:rsidR="00E030B2">
        <w:rPr>
          <w:rFonts w:ascii="Arial" w:hAnsi="Arial" w:cs="Arial"/>
          <w:color w:val="333399"/>
          <w:lang w:val="it-IT"/>
        </w:rPr>
        <w:t xml:space="preserve">               </w:t>
      </w:r>
      <w:r w:rsidRPr="00B23A1C">
        <w:rPr>
          <w:rFonts w:ascii="Arial" w:hAnsi="Arial" w:cs="Arial"/>
          <w:color w:val="333399"/>
          <w:lang w:val="it-IT"/>
        </w:rPr>
        <w:t>Autore di 4 Sinfonie e 1 Opera Teatrale. Tentando di difendere la sua casa a Baron</w:t>
      </w:r>
      <w:r w:rsidR="00237F52" w:rsidRPr="00B23A1C">
        <w:rPr>
          <w:rFonts w:ascii="Arial" w:hAnsi="Arial" w:cs="Arial"/>
          <w:color w:val="333399"/>
          <w:lang w:val="it-IT"/>
        </w:rPr>
        <w:t>,</w:t>
      </w:r>
      <w:r w:rsidRPr="00B23A1C">
        <w:rPr>
          <w:rFonts w:ascii="Arial" w:hAnsi="Arial" w:cs="Arial"/>
          <w:color w:val="333399"/>
          <w:lang w:val="it-IT"/>
        </w:rPr>
        <w:t xml:space="preserve"> fu ucciso dalle truppe tedesche.</w:t>
      </w:r>
    </w:p>
    <w:p w:rsidR="00293A08" w:rsidRPr="00B23A1C" w:rsidRDefault="00293A08" w:rsidP="00696964">
      <w:pPr>
        <w:tabs>
          <w:tab w:val="left" w:pos="4253"/>
          <w:tab w:val="left" w:pos="4820"/>
          <w:tab w:val="left" w:pos="9923"/>
        </w:tabs>
        <w:spacing w:before="120" w:after="0"/>
        <w:jc w:val="left"/>
        <w:rPr>
          <w:rFonts w:ascii="Arial" w:hAnsi="Arial" w:cs="Arial"/>
          <w:color w:val="252525"/>
          <w:sz w:val="24"/>
          <w:szCs w:val="24"/>
          <w:lang w:val="it-IT"/>
        </w:rPr>
      </w:pPr>
      <w:r w:rsidRPr="00B23A1C">
        <w:rPr>
          <w:rFonts w:ascii="Arial" w:hAnsi="Arial" w:cs="Arial"/>
          <w:color w:val="252525"/>
          <w:sz w:val="24"/>
          <w:szCs w:val="24"/>
          <w:lang w:val="it-IT"/>
        </w:rPr>
        <w:t>Sonata in La, op. 20: violoncello e pf. (1909):   1) 8’40,   2) 2’45,   3) 8’35,   4) 7’25.</w:t>
      </w:r>
    </w:p>
    <w:p w:rsidR="00293A08" w:rsidRPr="00B23A1C" w:rsidRDefault="00293A08" w:rsidP="00696964">
      <w:pPr>
        <w:tabs>
          <w:tab w:val="left" w:pos="4253"/>
          <w:tab w:val="left" w:pos="4820"/>
          <w:tab w:val="left" w:pos="9923"/>
        </w:tabs>
        <w:spacing w:before="120" w:after="0"/>
        <w:jc w:val="left"/>
        <w:rPr>
          <w:rFonts w:ascii="Arial" w:hAnsi="Arial" w:cs="Arial"/>
          <w:color w:val="252525"/>
          <w:sz w:val="24"/>
          <w:szCs w:val="24"/>
          <w:lang w:val="it-IT"/>
        </w:rPr>
      </w:pPr>
    </w:p>
    <w:p w:rsidR="00C333DB" w:rsidRPr="00B23A1C" w:rsidRDefault="00C333DB"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MAHLE  Ernst</w:t>
      </w:r>
      <w:r w:rsidRPr="00B23A1C">
        <w:rPr>
          <w:rFonts w:ascii="Arial" w:hAnsi="Arial" w:cs="Arial"/>
          <w:color w:val="333399"/>
          <w:sz w:val="24"/>
          <w:szCs w:val="24"/>
          <w:u w:val="single"/>
          <w:lang w:val="it-IT"/>
        </w:rPr>
        <w:tab/>
        <w:t>Stoccarda, 3.1.1929</w:t>
      </w:r>
      <w:r w:rsidR="00D56DAD" w:rsidRPr="00B23A1C">
        <w:rPr>
          <w:rFonts w:ascii="Arial" w:hAnsi="Arial" w:cs="Arial"/>
          <w:color w:val="333399"/>
          <w:sz w:val="24"/>
          <w:szCs w:val="24"/>
          <w:u w:val="single"/>
          <w:lang w:val="it-IT"/>
        </w:rPr>
        <w:t xml:space="preserve"> </w:t>
      </w:r>
    </w:p>
    <w:p w:rsidR="00E76984" w:rsidRPr="00B23A1C" w:rsidRDefault="00C333D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direttore d’orchestra brasiliano.</w:t>
      </w:r>
      <w:r w:rsidR="00F953E5" w:rsidRPr="00B23A1C">
        <w:rPr>
          <w:rFonts w:ascii="Arial" w:hAnsi="Arial" w:cs="Arial"/>
          <w:color w:val="333399"/>
          <w:lang w:val="it-IT"/>
        </w:rPr>
        <w:t xml:space="preserve"> Studi a Stoccarda con J. N. David, e dopo il trasferimento </w:t>
      </w:r>
      <w:r w:rsidR="00E030B2">
        <w:rPr>
          <w:rFonts w:ascii="Arial" w:hAnsi="Arial" w:cs="Arial"/>
          <w:color w:val="333399"/>
          <w:lang w:val="it-IT"/>
        </w:rPr>
        <w:t xml:space="preserve">   </w:t>
      </w:r>
      <w:r w:rsidR="00F953E5" w:rsidRPr="00B23A1C">
        <w:rPr>
          <w:rFonts w:ascii="Arial" w:hAnsi="Arial" w:cs="Arial"/>
          <w:color w:val="333399"/>
          <w:lang w:val="it-IT"/>
        </w:rPr>
        <w:t>definitivo in Brasile nel 1951, studi con H. J. Koellreutter a Piracicaba. In questa città vi</w:t>
      </w:r>
      <w:r w:rsidR="00D56DAD" w:rsidRPr="00B23A1C">
        <w:rPr>
          <w:rFonts w:ascii="Arial" w:hAnsi="Arial" w:cs="Arial"/>
          <w:color w:val="333399"/>
          <w:lang w:val="it-IT"/>
        </w:rPr>
        <w:t>ss</w:t>
      </w:r>
      <w:r w:rsidR="00F953E5" w:rsidRPr="00B23A1C">
        <w:rPr>
          <w:rFonts w:ascii="Arial" w:hAnsi="Arial" w:cs="Arial"/>
          <w:color w:val="333399"/>
          <w:lang w:val="it-IT"/>
        </w:rPr>
        <w:t xml:space="preserve">e, nel 1962 ottenne </w:t>
      </w:r>
      <w:r w:rsidR="00E030B2">
        <w:rPr>
          <w:rFonts w:ascii="Arial" w:hAnsi="Arial" w:cs="Arial"/>
          <w:color w:val="333399"/>
          <w:lang w:val="it-IT"/>
        </w:rPr>
        <w:t xml:space="preserve">                 </w:t>
      </w:r>
      <w:r w:rsidR="00F953E5" w:rsidRPr="00B23A1C">
        <w:rPr>
          <w:rFonts w:ascii="Arial" w:hAnsi="Arial" w:cs="Arial"/>
          <w:color w:val="333399"/>
          <w:lang w:val="it-IT"/>
        </w:rPr>
        <w:t xml:space="preserve">la cittadinanza brasiliana, fu uno dei fondatori della Escola de Musica, </w:t>
      </w:r>
      <w:r w:rsidR="00E76984" w:rsidRPr="00B23A1C">
        <w:rPr>
          <w:rFonts w:ascii="Arial" w:hAnsi="Arial" w:cs="Arial"/>
          <w:color w:val="333399"/>
          <w:lang w:val="it-IT"/>
        </w:rPr>
        <w:t xml:space="preserve">quindi </w:t>
      </w:r>
      <w:r w:rsidR="00F953E5" w:rsidRPr="00B23A1C">
        <w:rPr>
          <w:rFonts w:ascii="Arial" w:hAnsi="Arial" w:cs="Arial"/>
          <w:color w:val="333399"/>
          <w:lang w:val="it-IT"/>
        </w:rPr>
        <w:t>direttore dell’Istituto, del coro e dell’orchestra per c. 50 anni.</w:t>
      </w:r>
    </w:p>
    <w:p w:rsidR="00E76984" w:rsidRPr="00B23A1C" w:rsidRDefault="00E7698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8 Duos Modales, per 2 violoncelli:   </w:t>
      </w:r>
      <w:r w:rsidRPr="00E87CDE">
        <w:rPr>
          <w:rFonts w:ascii="Arial" w:hAnsi="Arial" w:cs="Arial"/>
          <w:b/>
          <w:color w:val="000000"/>
          <w:sz w:val="24"/>
          <w:szCs w:val="24"/>
          <w:lang w:val="it-IT"/>
        </w:rPr>
        <w:t>1</w:t>
      </w:r>
      <w:r w:rsidRPr="00B23A1C">
        <w:rPr>
          <w:rFonts w:ascii="Arial" w:hAnsi="Arial" w:cs="Arial"/>
          <w:color w:val="000000"/>
          <w:sz w:val="24"/>
          <w:szCs w:val="24"/>
          <w:lang w:val="it-IT"/>
        </w:rPr>
        <w:t>) 2’25,   2) 3’,   3) 1’20,   4) 1’35,   5) 2’,   6) 2’10,</w:t>
      </w:r>
    </w:p>
    <w:p w:rsidR="00E80F3A" w:rsidRPr="00B23A1C" w:rsidRDefault="00E7698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7) 1’55.   </w:t>
      </w:r>
      <w:r w:rsidRPr="00E87CDE">
        <w:rPr>
          <w:rFonts w:ascii="Arial" w:hAnsi="Arial" w:cs="Arial"/>
          <w:b/>
          <w:color w:val="000000"/>
          <w:sz w:val="24"/>
          <w:szCs w:val="24"/>
          <w:lang w:val="it-IT"/>
        </w:rPr>
        <w:t>8</w:t>
      </w:r>
      <w:r w:rsidRPr="00B23A1C">
        <w:rPr>
          <w:rFonts w:ascii="Arial" w:hAnsi="Arial" w:cs="Arial"/>
          <w:color w:val="000000"/>
          <w:sz w:val="24"/>
          <w:szCs w:val="24"/>
          <w:lang w:val="it-IT"/>
        </w:rPr>
        <w:t>) 2’25.</w:t>
      </w:r>
    </w:p>
    <w:p w:rsidR="00E80F3A" w:rsidRPr="00B23A1C" w:rsidRDefault="00E80F3A" w:rsidP="00696964">
      <w:pPr>
        <w:pStyle w:val="Corpotesto"/>
        <w:tabs>
          <w:tab w:val="left" w:pos="4253"/>
          <w:tab w:val="left" w:pos="4820"/>
        </w:tabs>
        <w:spacing w:before="120" w:after="0"/>
        <w:jc w:val="left"/>
        <w:rPr>
          <w:rFonts w:ascii="Arial" w:hAnsi="Arial" w:cs="Arial"/>
          <w:color w:val="333399"/>
          <w:sz w:val="24"/>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MAINARDI  Enrico</w:t>
      </w:r>
      <w:r w:rsidRPr="00B23A1C">
        <w:rPr>
          <w:rFonts w:ascii="Arial" w:hAnsi="Arial" w:cs="Arial"/>
          <w:color w:val="333399"/>
          <w:sz w:val="24"/>
          <w:u w:val="single"/>
        </w:rPr>
        <w:tab/>
        <w:t xml:space="preserve">Milano, 19.5.1897 </w:t>
      </w:r>
      <w:r w:rsidR="00D56DAD" w:rsidRPr="00B23A1C">
        <w:rPr>
          <w:rFonts w:ascii="Arial" w:hAnsi="Arial" w:cs="Arial"/>
          <w:color w:val="333399"/>
          <w:sz w:val="24"/>
          <w:u w:val="single"/>
        </w:rPr>
        <w:t>-</w:t>
      </w:r>
      <w:r w:rsidRPr="00B23A1C">
        <w:rPr>
          <w:rFonts w:ascii="Arial" w:hAnsi="Arial" w:cs="Arial"/>
          <w:color w:val="333399"/>
          <w:sz w:val="24"/>
          <w:u w:val="single"/>
        </w:rPr>
        <w:t xml:space="preserve"> Monaco</w:t>
      </w:r>
      <w:r w:rsidR="00D56DAD" w:rsidRPr="00B23A1C">
        <w:rPr>
          <w:rFonts w:ascii="Arial" w:hAnsi="Arial" w:cs="Arial"/>
          <w:color w:val="333399"/>
          <w:sz w:val="24"/>
          <w:u w:val="single"/>
        </w:rPr>
        <w:t xml:space="preserve"> di Baviera</w:t>
      </w:r>
      <w:r w:rsidRPr="00B23A1C">
        <w:rPr>
          <w:rFonts w:ascii="Arial" w:hAnsi="Arial" w:cs="Arial"/>
          <w:color w:val="333399"/>
          <w:sz w:val="24"/>
          <w:u w:val="single"/>
        </w:rPr>
        <w:t>,</w:t>
      </w:r>
      <w:r w:rsidR="00D56DAD" w:rsidRPr="00B23A1C">
        <w:rPr>
          <w:rFonts w:ascii="Arial" w:hAnsi="Arial" w:cs="Arial"/>
          <w:color w:val="333399"/>
          <w:sz w:val="24"/>
          <w:u w:val="single"/>
        </w:rPr>
        <w:t xml:space="preserve"> 10.4.</w:t>
      </w:r>
      <w:r w:rsidRPr="00B23A1C">
        <w:rPr>
          <w:rFonts w:ascii="Arial" w:hAnsi="Arial" w:cs="Arial"/>
          <w:color w:val="333399"/>
          <w:sz w:val="24"/>
          <w:u w:val="single"/>
        </w:rPr>
        <w:t>1976.</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b/>
          <w:color w:val="333399"/>
        </w:rPr>
        <w:t>Violoncellista</w:t>
      </w:r>
      <w:r w:rsidRPr="00B23A1C">
        <w:rPr>
          <w:rFonts w:ascii="Arial" w:hAnsi="Arial" w:cs="Arial"/>
          <w:color w:val="333399"/>
        </w:rPr>
        <w:t xml:space="preserve">, direttore d’orchestra e compositore italiano, allievo di Magrini, Becker e Orefice. Si esibì in duo </w:t>
      </w:r>
      <w:r w:rsidR="00E030B2">
        <w:rPr>
          <w:rFonts w:ascii="Arial" w:hAnsi="Arial" w:cs="Arial"/>
          <w:color w:val="333399"/>
        </w:rPr>
        <w:t xml:space="preserve">           </w:t>
      </w:r>
      <w:r w:rsidRPr="00B23A1C">
        <w:rPr>
          <w:rFonts w:ascii="Arial" w:hAnsi="Arial" w:cs="Arial"/>
          <w:color w:val="333399"/>
        </w:rPr>
        <w:t>con Dohnanyi, in trio con Pizzetti e Serrato</w:t>
      </w:r>
      <w:r w:rsidR="00815A38" w:rsidRPr="00B23A1C">
        <w:rPr>
          <w:rFonts w:ascii="Arial" w:hAnsi="Arial" w:cs="Arial"/>
          <w:color w:val="333399"/>
        </w:rPr>
        <w:t xml:space="preserve"> e</w:t>
      </w:r>
      <w:r w:rsidRPr="00B23A1C">
        <w:rPr>
          <w:rFonts w:ascii="Arial" w:hAnsi="Arial" w:cs="Arial"/>
          <w:color w:val="333399"/>
        </w:rPr>
        <w:t xml:space="preserve"> con Fischer e Kulenkampff. Dal 1945 in duo con Zecchi. </w:t>
      </w:r>
      <w:r w:rsidR="00237F52" w:rsidRPr="00B23A1C">
        <w:rPr>
          <w:rFonts w:ascii="Arial" w:hAnsi="Arial" w:cs="Arial"/>
          <w:color w:val="333399"/>
        </w:rPr>
        <w:t xml:space="preserve">    I</w:t>
      </w:r>
      <w:r w:rsidRPr="00B23A1C">
        <w:rPr>
          <w:rFonts w:ascii="Arial" w:hAnsi="Arial" w:cs="Arial"/>
          <w:color w:val="333399"/>
        </w:rPr>
        <w:t>nsegnante al S. Cecilia, a Berlino, Salisburgo</w:t>
      </w:r>
      <w:r w:rsidR="00237F52" w:rsidRPr="00B23A1C">
        <w:rPr>
          <w:rFonts w:ascii="Arial" w:hAnsi="Arial" w:cs="Arial"/>
          <w:color w:val="333399"/>
        </w:rPr>
        <w:t xml:space="preserve"> e </w:t>
      </w:r>
      <w:r w:rsidRPr="00B23A1C">
        <w:rPr>
          <w:rFonts w:ascii="Arial" w:hAnsi="Arial" w:cs="Arial"/>
          <w:color w:val="333399"/>
        </w:rPr>
        <w:t>Lucerna.</w:t>
      </w:r>
    </w:p>
    <w:p w:rsidR="00680E00"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u w:val="single"/>
          <w:lang w:val="it-IT"/>
        </w:rPr>
        <w:t xml:space="preserve">Per </w:t>
      </w:r>
      <w:r w:rsidR="00537C15" w:rsidRPr="00B23A1C">
        <w:rPr>
          <w:rFonts w:ascii="Arial" w:hAnsi="Arial" w:cs="Arial"/>
          <w:color w:val="000000"/>
          <w:sz w:val="24"/>
          <w:szCs w:val="24"/>
          <w:u w:val="single"/>
          <w:lang w:val="it-IT"/>
        </w:rPr>
        <w:t>vlc.</w:t>
      </w:r>
      <w:r w:rsidRPr="00B23A1C">
        <w:rPr>
          <w:rFonts w:ascii="Arial" w:hAnsi="Arial" w:cs="Arial"/>
          <w:color w:val="000000"/>
          <w:sz w:val="24"/>
          <w:szCs w:val="24"/>
          <w:u w:val="single"/>
          <w:lang w:val="it-IT"/>
        </w:rPr>
        <w:t xml:space="preserve"> solo</w:t>
      </w:r>
      <w:r w:rsidRPr="00B23A1C">
        <w:rPr>
          <w:rFonts w:ascii="Arial" w:hAnsi="Arial" w:cs="Arial"/>
          <w:color w:val="000000"/>
          <w:sz w:val="24"/>
          <w:szCs w:val="24"/>
          <w:lang w:val="it-IT"/>
        </w:rPr>
        <w:t>: 7 Preludi,   Fantasia orientale,   Sonata</w:t>
      </w:r>
      <w:r w:rsidR="00680E00" w:rsidRPr="00B23A1C">
        <w:rPr>
          <w:rFonts w:ascii="Arial" w:hAnsi="Arial" w:cs="Arial"/>
          <w:color w:val="000000"/>
          <w:sz w:val="24"/>
          <w:szCs w:val="24"/>
          <w:lang w:val="it-IT"/>
        </w:rPr>
        <w:t xml:space="preserve"> (1959)</w:t>
      </w:r>
      <w:r w:rsidRPr="00B23A1C">
        <w:rPr>
          <w:rFonts w:ascii="Arial" w:hAnsi="Arial" w:cs="Arial"/>
          <w:color w:val="000000"/>
          <w:sz w:val="24"/>
          <w:szCs w:val="24"/>
          <w:lang w:val="it-IT"/>
        </w:rPr>
        <w:t>,   Sonata breve</w:t>
      </w:r>
      <w:r w:rsidR="00680E00" w:rsidRPr="00B23A1C">
        <w:rPr>
          <w:rFonts w:ascii="Arial" w:hAnsi="Arial" w:cs="Arial"/>
          <w:color w:val="000000"/>
          <w:sz w:val="24"/>
          <w:szCs w:val="24"/>
          <w:lang w:val="it-IT"/>
        </w:rPr>
        <w:t xml:space="preserve"> (1942)</w:t>
      </w:r>
      <w:r w:rsidRPr="00B23A1C">
        <w:rPr>
          <w:rFonts w:ascii="Arial" w:hAnsi="Arial" w:cs="Arial"/>
          <w:color w:val="000000"/>
          <w:sz w:val="24"/>
          <w:szCs w:val="24"/>
          <w:lang w:val="it-IT"/>
        </w:rPr>
        <w:t xml:space="preserve">,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7 Pezzi,Ballata della lontananz</w:t>
      </w:r>
      <w:r w:rsidR="00680E00" w:rsidRPr="00B23A1C">
        <w:rPr>
          <w:rFonts w:ascii="Arial" w:hAnsi="Arial" w:cs="Arial"/>
          <w:color w:val="000000"/>
          <w:sz w:val="24"/>
          <w:szCs w:val="24"/>
          <w:lang w:val="it-IT"/>
        </w:rPr>
        <w:t>a,</w:t>
      </w:r>
      <w:r w:rsidR="00E87CDE">
        <w:rPr>
          <w:rFonts w:ascii="Arial" w:hAnsi="Arial" w:cs="Arial"/>
          <w:color w:val="000000"/>
          <w:sz w:val="24"/>
          <w:szCs w:val="24"/>
          <w:lang w:val="it-IT"/>
        </w:rPr>
        <w:t xml:space="preserve"> </w:t>
      </w:r>
      <w:r w:rsidR="00680E00" w:rsidRPr="00B23A1C">
        <w:rPr>
          <w:rFonts w:ascii="Arial" w:hAnsi="Arial" w:cs="Arial"/>
          <w:color w:val="000000"/>
          <w:sz w:val="24"/>
          <w:szCs w:val="24"/>
          <w:lang w:val="it-IT"/>
        </w:rPr>
        <w:t xml:space="preserve">  7 Studi brevi (1961).</w:t>
      </w:r>
      <w:r w:rsidR="00E87CDE">
        <w:rPr>
          <w:rFonts w:ascii="Arial" w:hAnsi="Arial" w:cs="Arial"/>
          <w:color w:val="000000"/>
          <w:sz w:val="24"/>
          <w:szCs w:val="24"/>
          <w:lang w:val="it-IT"/>
        </w:rPr>
        <w:t xml:space="preserve"> </w:t>
      </w:r>
      <w:r w:rsidR="00680E00"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6 Studi trascendentali (1923-53),</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u w:val="single"/>
          <w:lang w:val="it-IT"/>
        </w:rPr>
        <w:t xml:space="preserve">Per </w:t>
      </w:r>
      <w:r w:rsidR="00537C15" w:rsidRPr="00B23A1C">
        <w:rPr>
          <w:rFonts w:ascii="Arial" w:hAnsi="Arial" w:cs="Arial"/>
          <w:color w:val="000000"/>
          <w:sz w:val="24"/>
          <w:szCs w:val="24"/>
          <w:u w:val="single"/>
          <w:lang w:val="it-IT"/>
        </w:rPr>
        <w:t>vlc.</w:t>
      </w:r>
      <w:r w:rsidRPr="00B23A1C">
        <w:rPr>
          <w:rFonts w:ascii="Arial" w:hAnsi="Arial" w:cs="Arial"/>
          <w:color w:val="000000"/>
          <w:sz w:val="24"/>
          <w:szCs w:val="24"/>
          <w:u w:val="single"/>
          <w:lang w:val="it-IT"/>
        </w:rPr>
        <w:t xml:space="preserve"> e pf</w:t>
      </w:r>
      <w:r w:rsidRPr="00B23A1C">
        <w:rPr>
          <w:rFonts w:ascii="Arial" w:hAnsi="Arial" w:cs="Arial"/>
          <w:color w:val="000000"/>
          <w:sz w:val="24"/>
          <w:szCs w:val="24"/>
          <w:lang w:val="it-IT"/>
        </w:rPr>
        <w:t>.:   Canti popolari giapponesi (1958),   Notturno (1924),   Novelletta (1925),</w:t>
      </w:r>
    </w:p>
    <w:p w:rsidR="00A53165" w:rsidRPr="00B23A1C" w:rsidRDefault="0033116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Ballata e Serenata (1927),</w:t>
      </w:r>
      <w:r w:rsidR="00E87CDE">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Rapsodia italiana (1940),</w:t>
      </w:r>
      <w:r w:rsidR="00E87CDE">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Suite (1942),</w:t>
      </w:r>
      <w:r w:rsidR="00E87CDE">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 Intermezzo (1943),</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(1955),   Sonata quasi fantasia (1962).   Concerto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(1943),</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(1960).   Concerto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archi (1966).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Elegia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archi (1957).   Riedizione delle Suites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solo di J. S. Bach.</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Riedizione dei Concerto op. 104 di Dvorak e del Concerto di Wolkmann, op.33.</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lastRenderedPageBreak/>
        <w:t>MAKLAKIEWICZ  Jan Adam</w:t>
      </w:r>
      <w:r w:rsidRPr="00B23A1C">
        <w:rPr>
          <w:rFonts w:ascii="Arial" w:hAnsi="Arial" w:cs="Arial"/>
          <w:color w:val="333399"/>
          <w:sz w:val="24"/>
          <w:szCs w:val="24"/>
          <w:u w:val="single"/>
        </w:rPr>
        <w:tab/>
        <w:t>Chojnaty, 24.1.1899 - Varsavia, 7.2.1954.</w:t>
      </w:r>
    </w:p>
    <w:p w:rsidR="00C549E5" w:rsidRPr="00B23A1C" w:rsidRDefault="00C549E5" w:rsidP="00696964">
      <w:pPr>
        <w:tabs>
          <w:tab w:val="left" w:pos="4253"/>
          <w:tab w:val="left" w:pos="4820"/>
        </w:tabs>
        <w:spacing w:before="120" w:after="0"/>
        <w:jc w:val="left"/>
        <w:rPr>
          <w:rFonts w:ascii="Arial" w:hAnsi="Arial" w:cs="Arial"/>
          <w:bCs/>
          <w:color w:val="333399"/>
          <w:lang w:val="it-IT" w:eastAsia="it-IT"/>
        </w:rPr>
      </w:pPr>
      <w:r w:rsidRPr="00B23A1C">
        <w:rPr>
          <w:rFonts w:ascii="Arial" w:hAnsi="Arial" w:cs="Arial"/>
          <w:bCs/>
          <w:color w:val="333399"/>
          <w:lang w:val="it-IT" w:eastAsia="it-IT"/>
        </w:rPr>
        <w:t xml:space="preserve">Compositore, direttore d’orchestra, organista, violinista violista, pianista, compositore, critico musicale e </w:t>
      </w:r>
      <w:r w:rsidR="00E030B2">
        <w:rPr>
          <w:rFonts w:ascii="Arial" w:hAnsi="Arial" w:cs="Arial"/>
          <w:bCs/>
          <w:color w:val="333399"/>
          <w:lang w:val="it-IT" w:eastAsia="it-IT"/>
        </w:rPr>
        <w:t xml:space="preserve"> </w:t>
      </w:r>
      <w:r w:rsidRPr="00B23A1C">
        <w:rPr>
          <w:rFonts w:ascii="Arial" w:hAnsi="Arial" w:cs="Arial"/>
          <w:bCs/>
          <w:color w:val="333399"/>
          <w:lang w:val="it-IT" w:eastAsia="it-IT"/>
        </w:rPr>
        <w:t xml:space="preserve">insegnante polacco. Organista a 6 anni alla Chiesa di Mszczonow e dirigeva il coro dei vigili del Fuoco. </w:t>
      </w:r>
      <w:r w:rsidR="00E030B2">
        <w:rPr>
          <w:rFonts w:ascii="Arial" w:hAnsi="Arial" w:cs="Arial"/>
          <w:bCs/>
          <w:color w:val="333399"/>
          <w:lang w:val="it-IT" w:eastAsia="it-IT"/>
        </w:rPr>
        <w:t xml:space="preserve">                           </w:t>
      </w:r>
      <w:r w:rsidRPr="00B23A1C">
        <w:rPr>
          <w:rFonts w:ascii="Arial" w:hAnsi="Arial" w:cs="Arial"/>
          <w:bCs/>
          <w:color w:val="333399"/>
          <w:lang w:val="it-IT" w:eastAsia="it-IT"/>
        </w:rPr>
        <w:t>A 13 anni iniziò a comporre e poco dopo a studiare al Conservatorio Chopin di Va</w:t>
      </w:r>
      <w:r w:rsidR="00E030B2">
        <w:rPr>
          <w:rFonts w:ascii="Arial" w:hAnsi="Arial" w:cs="Arial"/>
          <w:bCs/>
          <w:color w:val="333399"/>
          <w:lang w:val="it-IT" w:eastAsia="it-IT"/>
        </w:rPr>
        <w:t xml:space="preserve">rsavia con Binintel, Biernacki, </w:t>
      </w:r>
      <w:r w:rsidRPr="00B23A1C">
        <w:rPr>
          <w:rFonts w:ascii="Arial" w:hAnsi="Arial" w:cs="Arial"/>
          <w:bCs/>
          <w:color w:val="333399"/>
          <w:lang w:val="it-IT" w:eastAsia="it-IT"/>
        </w:rPr>
        <w:t xml:space="preserve">Szopski e Statkowski. Perfezionamento a Parigi con Dukas. Insegnante al Conservatorio, organista nella Chiesa </w:t>
      </w:r>
      <w:r w:rsidR="00E030B2">
        <w:rPr>
          <w:rFonts w:ascii="Arial" w:hAnsi="Arial" w:cs="Arial"/>
          <w:bCs/>
          <w:color w:val="333399"/>
          <w:lang w:val="it-IT" w:eastAsia="it-IT"/>
        </w:rPr>
        <w:t xml:space="preserve">          </w:t>
      </w:r>
      <w:r w:rsidRPr="00B23A1C">
        <w:rPr>
          <w:rFonts w:ascii="Arial" w:hAnsi="Arial" w:cs="Arial"/>
          <w:bCs/>
          <w:color w:val="333399"/>
          <w:lang w:val="it-IT" w:eastAsia="it-IT"/>
        </w:rPr>
        <w:t xml:space="preserve">di S. Croce e Accademico all’Università di Varsavia. Allo scoppio della guerra mondiale una delle prime case distrutte fu la sua, con perecchie composizioni… Alla fine della guerra fu Direttore della Filarmonica Nazionale </w:t>
      </w:r>
      <w:r w:rsidR="00015708">
        <w:rPr>
          <w:rFonts w:ascii="Arial" w:hAnsi="Arial" w:cs="Arial"/>
          <w:bCs/>
          <w:color w:val="333399"/>
          <w:lang w:val="it-IT" w:eastAsia="it-IT"/>
        </w:rPr>
        <w:t xml:space="preserve">          </w:t>
      </w:r>
      <w:r w:rsidRPr="00B23A1C">
        <w:rPr>
          <w:rFonts w:ascii="Arial" w:hAnsi="Arial" w:cs="Arial"/>
          <w:bCs/>
          <w:color w:val="333399"/>
          <w:lang w:val="it-IT" w:eastAsia="it-IT"/>
        </w:rPr>
        <w:t xml:space="preserve">di Varsavia, insegnante di composizione alla Scuola Superiore di Musica. </w:t>
      </w:r>
      <w:r w:rsidR="00E030B2">
        <w:rPr>
          <w:rFonts w:ascii="Arial" w:hAnsi="Arial" w:cs="Arial"/>
          <w:bCs/>
          <w:color w:val="333399"/>
          <w:lang w:val="it-IT" w:eastAsia="it-IT"/>
        </w:rPr>
        <w:t xml:space="preserve">                                                                        </w:t>
      </w:r>
      <w:r w:rsidRPr="00B23A1C">
        <w:rPr>
          <w:rFonts w:ascii="Arial" w:hAnsi="Arial" w:cs="Arial"/>
          <w:bCs/>
          <w:color w:val="333399"/>
          <w:lang w:val="it-IT" w:eastAsia="it-IT"/>
        </w:rPr>
        <w:t>Il tifo, non diagnosticato dai medici</w:t>
      </w:r>
      <w:r w:rsidR="00015708">
        <w:rPr>
          <w:rFonts w:ascii="Arial" w:hAnsi="Arial" w:cs="Arial"/>
          <w:bCs/>
          <w:color w:val="333399"/>
          <w:lang w:val="it-IT" w:eastAsia="it-IT"/>
        </w:rPr>
        <w:t>,</w:t>
      </w:r>
      <w:r w:rsidRPr="00B23A1C">
        <w:rPr>
          <w:rFonts w:ascii="Arial" w:hAnsi="Arial" w:cs="Arial"/>
          <w:bCs/>
          <w:color w:val="333399"/>
          <w:lang w:val="it-IT" w:eastAsia="it-IT"/>
        </w:rPr>
        <w:t xml:space="preserve"> segnò la sua fine.</w:t>
      </w:r>
    </w:p>
    <w:p w:rsidR="00C549E5" w:rsidRPr="00B23A1C" w:rsidRDefault="00D20CDE" w:rsidP="00696964">
      <w:pPr>
        <w:tabs>
          <w:tab w:val="left" w:pos="4253"/>
          <w:tab w:val="left" w:pos="4820"/>
        </w:tabs>
        <w:spacing w:before="120" w:after="0"/>
        <w:jc w:val="left"/>
        <w:rPr>
          <w:rFonts w:ascii="Arial" w:hAnsi="Arial" w:cs="Arial"/>
          <w:bCs/>
          <w:sz w:val="24"/>
          <w:szCs w:val="24"/>
          <w:lang w:val="it-IT" w:eastAsia="it-IT"/>
        </w:rPr>
      </w:pPr>
      <w:r w:rsidRPr="00B23A1C">
        <w:rPr>
          <w:rFonts w:ascii="Arial" w:hAnsi="Arial" w:cs="Arial"/>
          <w:bCs/>
          <w:sz w:val="24"/>
          <w:szCs w:val="24"/>
          <w:lang w:val="it-IT" w:eastAsia="it-IT"/>
        </w:rPr>
        <w:t xml:space="preserve">Trittico, </w:t>
      </w:r>
      <w:r w:rsidRPr="00B23A1C">
        <w:rPr>
          <w:rFonts w:ascii="Arial" w:hAnsi="Arial" w:cs="Arial"/>
          <w:color w:val="000000"/>
          <w:sz w:val="24"/>
          <w:szCs w:val="24"/>
          <w:lang w:val="it-IT"/>
        </w:rPr>
        <w:t xml:space="preserve">op.18. </w:t>
      </w:r>
      <w:r w:rsidR="00537C15" w:rsidRPr="00B23A1C">
        <w:rPr>
          <w:rFonts w:ascii="Arial" w:hAnsi="Arial" w:cs="Arial"/>
          <w:bCs/>
          <w:sz w:val="24"/>
          <w:szCs w:val="24"/>
          <w:lang w:val="it-IT" w:eastAsia="it-IT"/>
        </w:rPr>
        <w:t>vlc.</w:t>
      </w:r>
      <w:r w:rsidR="00C549E5" w:rsidRPr="00B23A1C">
        <w:rPr>
          <w:rFonts w:ascii="Arial" w:hAnsi="Arial" w:cs="Arial"/>
          <w:bCs/>
          <w:sz w:val="24"/>
          <w:szCs w:val="24"/>
          <w:lang w:val="it-IT" w:eastAsia="it-IT"/>
        </w:rPr>
        <w:t xml:space="preserve"> pf. (1927).   Concerto</w:t>
      </w:r>
      <w:r w:rsidRPr="00B23A1C">
        <w:rPr>
          <w:rFonts w:ascii="Arial" w:hAnsi="Arial" w:cs="Arial"/>
          <w:bCs/>
          <w:sz w:val="24"/>
          <w:szCs w:val="24"/>
          <w:lang w:val="it-IT" w:eastAsia="it-IT"/>
        </w:rPr>
        <w:t>,</w:t>
      </w:r>
      <w:r w:rsidR="00C549E5" w:rsidRPr="00B23A1C">
        <w:rPr>
          <w:rFonts w:ascii="Arial" w:hAnsi="Arial" w:cs="Arial"/>
          <w:bCs/>
          <w:sz w:val="24"/>
          <w:szCs w:val="24"/>
          <w:lang w:val="it-IT" w:eastAsia="it-IT"/>
        </w:rPr>
        <w:t xml:space="preserve"> violoncello e orchestra su temi gregoriani (1929).</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244C8F" w:rsidRPr="00B23A1C" w:rsidRDefault="00244C8F"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 xml:space="preserve">MAKLAKIEWICZ  Tadeus    </w:t>
      </w:r>
      <w:r w:rsidRPr="00B23A1C">
        <w:rPr>
          <w:rFonts w:ascii="Arial" w:hAnsi="Arial" w:cs="Arial"/>
          <w:color w:val="333399"/>
          <w:sz w:val="24"/>
          <w:szCs w:val="24"/>
          <w:u w:val="single"/>
          <w:lang w:val="it-IT"/>
        </w:rPr>
        <w:tab/>
        <w:t>Mszczonow, 20.10.1922 - Varsavia, 24.3.1996.</w:t>
      </w:r>
    </w:p>
    <w:p w:rsidR="00244C8F" w:rsidRPr="00B23A1C" w:rsidRDefault="00244C8F"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 xml:space="preserve">Compositore e didatta polacco, studi di composizione all’Accademia di Musica di Varsavia con T. Szeligowski. All’Accademia è stato insegnante, rettore e direttore per circa 40 anni. </w:t>
      </w:r>
      <w:r w:rsidR="00015708">
        <w:rPr>
          <w:rFonts w:ascii="Arial" w:hAnsi="Arial" w:cs="Arial"/>
          <w:color w:val="333399"/>
          <w:lang w:val="it-IT"/>
        </w:rPr>
        <w:t xml:space="preserve">                                                         </w:t>
      </w:r>
      <w:r w:rsidRPr="00B23A1C">
        <w:rPr>
          <w:rFonts w:ascii="Arial" w:hAnsi="Arial" w:cs="Arial"/>
          <w:color w:val="333399"/>
          <w:lang w:val="it-IT"/>
        </w:rPr>
        <w:t>Numerosi riconoscimenti e per 3 volte Ministro della Cultura.</w:t>
      </w:r>
    </w:p>
    <w:p w:rsidR="00244C8F" w:rsidRPr="00B23A1C" w:rsidRDefault="00537C15" w:rsidP="00696964">
      <w:pPr>
        <w:pStyle w:val="NormaleWeb"/>
        <w:tabs>
          <w:tab w:val="left" w:pos="4253"/>
          <w:tab w:val="left" w:pos="4820"/>
        </w:tabs>
        <w:spacing w:before="120" w:beforeAutospacing="0" w:after="0" w:afterAutospacing="0"/>
        <w:jc w:val="left"/>
        <w:rPr>
          <w:rFonts w:ascii="Arial" w:hAnsi="Arial" w:cs="Arial"/>
          <w:sz w:val="24"/>
          <w:szCs w:val="24"/>
          <w:lang w:val="it-IT"/>
        </w:rPr>
      </w:pPr>
      <w:r w:rsidRPr="00B23A1C">
        <w:rPr>
          <w:rFonts w:ascii="Arial" w:hAnsi="Arial" w:cs="Arial"/>
          <w:sz w:val="24"/>
          <w:szCs w:val="24"/>
          <w:lang w:val="it-IT"/>
        </w:rPr>
        <w:t>Vlc.</w:t>
      </w:r>
      <w:r w:rsidR="00244C8F" w:rsidRPr="00B23A1C">
        <w:rPr>
          <w:rFonts w:ascii="Arial" w:hAnsi="Arial" w:cs="Arial"/>
          <w:sz w:val="24"/>
          <w:szCs w:val="24"/>
          <w:lang w:val="it-IT"/>
        </w:rPr>
        <w:t xml:space="preserve"> solo:  1a Suite su Corale di Bach (1955),   2a Suite su Corale di Bach (1982).</w:t>
      </w:r>
    </w:p>
    <w:p w:rsidR="00E80F3A" w:rsidRPr="00B23A1C" w:rsidRDefault="00E80F3A" w:rsidP="00696964">
      <w:pPr>
        <w:pStyle w:val="NormaleWeb"/>
        <w:tabs>
          <w:tab w:val="left" w:pos="4253"/>
          <w:tab w:val="left" w:pos="4820"/>
        </w:tabs>
        <w:spacing w:before="120" w:beforeAutospacing="0" w:after="0" w:afterAutospacing="0"/>
        <w:jc w:val="left"/>
        <w:rPr>
          <w:rFonts w:ascii="Arial" w:hAnsi="Arial" w:cs="Arial"/>
          <w:sz w:val="24"/>
          <w:szCs w:val="24"/>
          <w:lang w:val="it-IT"/>
        </w:rPr>
      </w:pPr>
    </w:p>
    <w:p w:rsidR="00C62125" w:rsidRPr="00B23A1C" w:rsidRDefault="00C6212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MALEC  Ivo</w:t>
      </w:r>
      <w:r w:rsidRPr="00B23A1C">
        <w:rPr>
          <w:rFonts w:ascii="Arial" w:hAnsi="Arial" w:cs="Arial"/>
          <w:color w:val="333399"/>
          <w:sz w:val="24"/>
          <w:szCs w:val="24"/>
          <w:u w:val="single"/>
          <w:lang w:val="it-IT"/>
        </w:rPr>
        <w:tab/>
        <w:t xml:space="preserve">Zagabria, </w:t>
      </w:r>
      <w:r w:rsidR="00255E43" w:rsidRPr="00B23A1C">
        <w:rPr>
          <w:rFonts w:ascii="Arial" w:hAnsi="Arial" w:cs="Arial"/>
          <w:color w:val="333399"/>
          <w:sz w:val="24"/>
          <w:szCs w:val="24"/>
          <w:u w:val="single"/>
          <w:lang w:val="it-IT"/>
        </w:rPr>
        <w:t>30.3.</w:t>
      </w:r>
      <w:r w:rsidRPr="00B23A1C">
        <w:rPr>
          <w:rFonts w:ascii="Arial" w:hAnsi="Arial" w:cs="Arial"/>
          <w:color w:val="333399"/>
          <w:sz w:val="24"/>
          <w:szCs w:val="24"/>
          <w:u w:val="single"/>
          <w:lang w:val="it-IT"/>
        </w:rPr>
        <w:t>1925</w:t>
      </w:r>
    </w:p>
    <w:p w:rsidR="00C62125" w:rsidRPr="00B23A1C" w:rsidRDefault="00C6212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croato-francese, allievo di Schaeffer. Insegnante di composizione al Conservatorio di Parigi.</w:t>
      </w:r>
    </w:p>
    <w:p w:rsidR="00C62125" w:rsidRPr="00B23A1C" w:rsidRDefault="00C6212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Arco I,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solo (1987, 13’).   Arc-en-ciello, violoncello e orch. (2003, 28’).</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MALEK  Jan</w:t>
      </w:r>
      <w:r w:rsidRPr="00B23A1C">
        <w:rPr>
          <w:rFonts w:ascii="Arial" w:hAnsi="Arial" w:cs="Arial"/>
          <w:color w:val="333399"/>
          <w:sz w:val="24"/>
          <w:u w:val="single"/>
        </w:rPr>
        <w:tab/>
        <w:t>Praga, 18.5.1938</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céco, allievo di Kabelac al Conservatorio di Praga.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7 Canzoni galanti per 2 violoncelli (1979, 16’).</w:t>
      </w:r>
      <w:r w:rsidR="00E87CDE">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Variazioni e tema per 5 violoncelli (1995, 9’).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Quando io sarchiava'l lino, tema e variazioni per 5 violoncelli (1995, 9’).</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MAL</w:t>
      </w:r>
      <w:r w:rsidR="00D40F9F" w:rsidRPr="00B23A1C">
        <w:rPr>
          <w:rFonts w:ascii="Arial" w:hAnsi="Arial" w:cs="Arial"/>
          <w:color w:val="333399"/>
          <w:sz w:val="24"/>
          <w:u w:val="single"/>
        </w:rPr>
        <w:t>IPIERO  Gianfrancesco</w:t>
      </w:r>
      <w:r w:rsidR="00D40F9F" w:rsidRPr="00B23A1C">
        <w:rPr>
          <w:rFonts w:ascii="Arial" w:hAnsi="Arial" w:cs="Arial"/>
          <w:color w:val="333399"/>
          <w:sz w:val="24"/>
          <w:u w:val="single"/>
        </w:rPr>
        <w:tab/>
        <w:t xml:space="preserve">Venezia, 18. 3.1882 - Treviso, </w:t>
      </w:r>
      <w:r w:rsidRPr="00B23A1C">
        <w:rPr>
          <w:rFonts w:ascii="Arial" w:hAnsi="Arial" w:cs="Arial"/>
          <w:color w:val="333399"/>
          <w:sz w:val="24"/>
          <w:u w:val="single"/>
        </w:rPr>
        <w:t>1.8.1973.</w:t>
      </w:r>
    </w:p>
    <w:p w:rsidR="00C70631"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Allievo di M.</w:t>
      </w:r>
      <w:r w:rsidR="00237F52" w:rsidRPr="00B23A1C">
        <w:rPr>
          <w:rFonts w:ascii="Arial" w:hAnsi="Arial" w:cs="Arial"/>
          <w:color w:val="333399"/>
        </w:rPr>
        <w:t xml:space="preserve"> </w:t>
      </w:r>
      <w:r w:rsidRPr="00B23A1C">
        <w:rPr>
          <w:rFonts w:ascii="Arial" w:hAnsi="Arial" w:cs="Arial"/>
          <w:color w:val="333399"/>
        </w:rPr>
        <w:t>E.</w:t>
      </w:r>
      <w:r w:rsidR="00237F52" w:rsidRPr="00B23A1C">
        <w:rPr>
          <w:rFonts w:ascii="Arial" w:hAnsi="Arial" w:cs="Arial"/>
          <w:color w:val="333399"/>
        </w:rPr>
        <w:t xml:space="preserve"> </w:t>
      </w:r>
      <w:r w:rsidRPr="00B23A1C">
        <w:rPr>
          <w:rFonts w:ascii="Arial" w:hAnsi="Arial" w:cs="Arial"/>
          <w:color w:val="333399"/>
        </w:rPr>
        <w:t>Bossi,</w:t>
      </w:r>
      <w:r w:rsidR="002A31E3" w:rsidRPr="00B23A1C">
        <w:rPr>
          <w:rFonts w:ascii="Arial" w:hAnsi="Arial" w:cs="Arial"/>
          <w:color w:val="333399"/>
        </w:rPr>
        <w:t xml:space="preserve"> a Venezia e Bologna e di</w:t>
      </w:r>
      <w:r w:rsidRPr="00B23A1C">
        <w:rPr>
          <w:rFonts w:ascii="Arial" w:hAnsi="Arial" w:cs="Arial"/>
          <w:color w:val="333399"/>
        </w:rPr>
        <w:t xml:space="preserve"> Bruch</w:t>
      </w:r>
      <w:r w:rsidR="002A31E3" w:rsidRPr="00B23A1C">
        <w:rPr>
          <w:rFonts w:ascii="Arial" w:hAnsi="Arial" w:cs="Arial"/>
          <w:color w:val="333399"/>
        </w:rPr>
        <w:t xml:space="preserve"> a Berlino, dove conobbe Busoni</w:t>
      </w:r>
      <w:r w:rsidRPr="00B23A1C">
        <w:rPr>
          <w:rFonts w:ascii="Arial" w:hAnsi="Arial" w:cs="Arial"/>
          <w:color w:val="333399"/>
        </w:rPr>
        <w:t xml:space="preserve">. Con Casella fu alla prima esecuzione </w:t>
      </w:r>
      <w:r w:rsidR="0064656F" w:rsidRPr="00B23A1C">
        <w:rPr>
          <w:rFonts w:ascii="Arial" w:hAnsi="Arial" w:cs="Arial"/>
          <w:color w:val="333399"/>
        </w:rPr>
        <w:t xml:space="preserve">parigina </w:t>
      </w:r>
      <w:r w:rsidRPr="00B23A1C">
        <w:rPr>
          <w:rFonts w:ascii="Arial" w:hAnsi="Arial" w:cs="Arial"/>
          <w:color w:val="333399"/>
        </w:rPr>
        <w:t>della Sagra della primavera. Insegnante a Parma, Firenze, Venezia, all’Università di Padova. Direttore a Venezia del Conservatorio e dell’Istituto Vivaldi, revisore e trascrittore di opere di Vivaldi, D.</w:t>
      </w:r>
      <w:r w:rsidR="00237F52" w:rsidRPr="00B23A1C">
        <w:rPr>
          <w:rFonts w:ascii="Arial" w:hAnsi="Arial" w:cs="Arial"/>
          <w:color w:val="333399"/>
        </w:rPr>
        <w:t xml:space="preserve"> </w:t>
      </w:r>
      <w:r w:rsidRPr="00B23A1C">
        <w:rPr>
          <w:rFonts w:ascii="Arial" w:hAnsi="Arial" w:cs="Arial"/>
          <w:color w:val="333399"/>
        </w:rPr>
        <w:t xml:space="preserve">Scarlatti, Monteverdi, Stradella e altri. Il fratello Riccardo era concertista di </w:t>
      </w:r>
      <w:r w:rsidR="00537C15" w:rsidRPr="00B23A1C">
        <w:rPr>
          <w:rFonts w:ascii="Arial" w:hAnsi="Arial" w:cs="Arial"/>
          <w:color w:val="333399"/>
        </w:rPr>
        <w:t>vlc.</w:t>
      </w:r>
      <w:r w:rsidR="008003B0" w:rsidRPr="00B23A1C">
        <w:rPr>
          <w:rFonts w:ascii="Arial" w:hAnsi="Arial" w:cs="Arial"/>
          <w:color w:val="333399"/>
        </w:rPr>
        <w:t xml:space="preserve"> </w:t>
      </w:r>
      <w:r w:rsidR="00F9529F" w:rsidRPr="00B23A1C">
        <w:rPr>
          <w:rFonts w:ascii="Arial" w:hAnsi="Arial" w:cs="Arial"/>
          <w:color w:val="333399"/>
        </w:rPr>
        <w:t>Per maggiori informazioni sull'autore v</w:t>
      </w:r>
      <w:r w:rsidR="00C70631" w:rsidRPr="00B23A1C">
        <w:rPr>
          <w:rFonts w:ascii="Arial" w:hAnsi="Arial" w:cs="Arial"/>
          <w:color w:val="333399"/>
        </w:rPr>
        <w:t xml:space="preserve">edi </w:t>
      </w:r>
      <w:r w:rsidR="00DA4265" w:rsidRPr="00B23A1C">
        <w:rPr>
          <w:rFonts w:ascii="Arial" w:hAnsi="Arial" w:cs="Arial"/>
          <w:color w:val="333399"/>
        </w:rPr>
        <w:t>“Passeggiando con la Musica”, scaricabile</w:t>
      </w:r>
      <w:r w:rsidR="008003B0" w:rsidRPr="00B23A1C">
        <w:rPr>
          <w:rFonts w:ascii="Arial" w:hAnsi="Arial" w:cs="Arial"/>
          <w:color w:val="333399"/>
        </w:rPr>
        <w:t xml:space="preserve"> </w:t>
      </w:r>
      <w:r w:rsidR="00F54E62" w:rsidRPr="00B23A1C">
        <w:rPr>
          <w:rFonts w:ascii="Arial" w:hAnsi="Arial" w:cs="Arial"/>
          <w:color w:val="333399"/>
        </w:rPr>
        <w:t xml:space="preserve">gratuitamente dal sito: </w:t>
      </w:r>
      <w:r w:rsidR="001033C4" w:rsidRPr="00B23A1C">
        <w:rPr>
          <w:rFonts w:ascii="Arial" w:hAnsi="Arial" w:cs="Arial"/>
          <w:color w:val="333399"/>
        </w:rPr>
        <w:t>mariodemolli.com</w:t>
      </w:r>
    </w:p>
    <w:p w:rsidR="00015708" w:rsidRDefault="00015708"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w:t>
      </w:r>
      <w:r w:rsidRPr="00B23A1C">
        <w:rPr>
          <w:rFonts w:ascii="Arial" w:hAnsi="Arial" w:cs="Arial"/>
          <w:color w:val="000000"/>
          <w:sz w:val="24"/>
          <w:szCs w:val="24"/>
          <w:lang w:val="it-IT"/>
        </w:rPr>
        <w:t>ioloncello</w:t>
      </w:r>
      <w:r>
        <w:rPr>
          <w:rFonts w:ascii="Arial" w:hAnsi="Arial" w:cs="Arial"/>
          <w:color w:val="000000"/>
          <w:sz w:val="24"/>
          <w:szCs w:val="24"/>
          <w:lang w:val="it-IT"/>
        </w:rPr>
        <w:t xml:space="preserve"> e pf.: </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Sonata in Re-</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(1908</w:t>
      </w:r>
      <w:r w:rsidR="004134C0" w:rsidRPr="00B23A1C">
        <w:rPr>
          <w:rFonts w:ascii="Arial" w:hAnsi="Arial" w:cs="Arial"/>
          <w:color w:val="000000"/>
          <w:sz w:val="24"/>
          <w:szCs w:val="24"/>
          <w:lang w:val="it-IT"/>
        </w:rPr>
        <w:t>, 11’20</w:t>
      </w:r>
      <w:r w:rsidR="00A53165" w:rsidRPr="00B23A1C">
        <w:rPr>
          <w:rFonts w:ascii="Arial" w:hAnsi="Arial" w:cs="Arial"/>
          <w:color w:val="000000"/>
          <w:sz w:val="24"/>
          <w:szCs w:val="24"/>
          <w:lang w:val="it-IT"/>
        </w:rPr>
        <w:t>)</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Sonatina (1942</w:t>
      </w:r>
      <w:r w:rsidR="004134C0" w:rsidRPr="00B23A1C">
        <w:rPr>
          <w:rFonts w:ascii="Arial" w:hAnsi="Arial" w:cs="Arial"/>
          <w:color w:val="000000"/>
          <w:sz w:val="24"/>
          <w:szCs w:val="24"/>
          <w:lang w:val="it-IT"/>
        </w:rPr>
        <w:t>, 8’10</w:t>
      </w:r>
      <w:r w:rsidR="00A53165" w:rsidRPr="00B23A1C">
        <w:rPr>
          <w:rFonts w:ascii="Arial" w:hAnsi="Arial" w:cs="Arial"/>
          <w:color w:val="000000"/>
          <w:sz w:val="24"/>
          <w:szCs w:val="24"/>
          <w:lang w:val="it-IT"/>
        </w:rPr>
        <w:t>)</w:t>
      </w:r>
      <w:r>
        <w:rPr>
          <w:rFonts w:ascii="Arial" w:hAnsi="Arial" w:cs="Arial"/>
          <w:color w:val="000000"/>
          <w:sz w:val="24"/>
          <w:szCs w:val="24"/>
          <w:lang w:val="it-IT"/>
        </w:rPr>
        <w:t xml:space="preserve">,   </w:t>
      </w:r>
    </w:p>
    <w:p w:rsidR="004134C0" w:rsidRPr="00B23A1C" w:rsidRDefault="004134C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Canto nell’infinito, arr. (2’45).   </w:t>
      </w:r>
      <w:r w:rsidR="00A53165" w:rsidRPr="00B23A1C">
        <w:rPr>
          <w:rFonts w:ascii="Arial" w:hAnsi="Arial" w:cs="Arial"/>
          <w:color w:val="000000"/>
          <w:sz w:val="24"/>
          <w:szCs w:val="24"/>
          <w:lang w:val="it-IT"/>
        </w:rPr>
        <w:t xml:space="preserve">Sonata a 3 per vl. </w:t>
      </w:r>
      <w:r w:rsidR="00537C15" w:rsidRPr="00B23A1C">
        <w:rPr>
          <w:rFonts w:ascii="Arial" w:hAnsi="Arial" w:cs="Arial"/>
          <w:color w:val="000000"/>
          <w:sz w:val="24"/>
          <w:szCs w:val="24"/>
          <w:lang w:val="it-IT"/>
        </w:rPr>
        <w:t>vlc.</w:t>
      </w:r>
      <w:r w:rsidR="00A53165" w:rsidRPr="00B23A1C">
        <w:rPr>
          <w:rFonts w:ascii="Arial" w:hAnsi="Arial" w:cs="Arial"/>
          <w:color w:val="000000"/>
          <w:sz w:val="24"/>
          <w:szCs w:val="24"/>
          <w:lang w:val="it-IT"/>
        </w:rPr>
        <w:t xml:space="preserve"> e pf. (1927).   </w:t>
      </w:r>
    </w:p>
    <w:p w:rsidR="004134C0" w:rsidRPr="00B23A1C" w:rsidRDefault="00015708"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w:t>
      </w:r>
      <w:r w:rsidRPr="00B23A1C">
        <w:rPr>
          <w:rFonts w:ascii="Arial" w:hAnsi="Arial" w:cs="Arial"/>
          <w:color w:val="000000"/>
          <w:sz w:val="24"/>
          <w:szCs w:val="24"/>
          <w:lang w:val="it-IT"/>
        </w:rPr>
        <w:t>ioloncello</w:t>
      </w:r>
      <w:r>
        <w:rPr>
          <w:rFonts w:ascii="Arial" w:hAnsi="Arial" w:cs="Arial"/>
          <w:color w:val="000000"/>
          <w:sz w:val="24"/>
          <w:szCs w:val="24"/>
          <w:lang w:val="it-IT"/>
        </w:rPr>
        <w:t xml:space="preserve"> e orch.:  </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Concerto (1937)</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Arione, poema sinfonico (1912).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a 3 per v</w:t>
      </w:r>
      <w:r w:rsidR="006D108C">
        <w:rPr>
          <w:rFonts w:ascii="Arial" w:hAnsi="Arial" w:cs="Arial"/>
          <w:color w:val="000000"/>
          <w:sz w:val="24"/>
          <w:szCs w:val="24"/>
          <w:lang w:val="it-IT"/>
        </w:rPr>
        <w:t>l.</w:t>
      </w:r>
      <w:r w:rsidR="00015708">
        <w:rPr>
          <w:rFonts w:ascii="Arial" w:hAnsi="Arial" w:cs="Arial"/>
          <w:color w:val="000000"/>
          <w:sz w:val="24"/>
          <w:szCs w:val="24"/>
          <w:lang w:val="it-IT"/>
        </w:rPr>
        <w:t xml:space="preserve"> v</w:t>
      </w:r>
      <w:r w:rsidR="00015708" w:rsidRPr="00B23A1C">
        <w:rPr>
          <w:rFonts w:ascii="Arial" w:hAnsi="Arial" w:cs="Arial"/>
          <w:color w:val="000000"/>
          <w:sz w:val="24"/>
          <w:szCs w:val="24"/>
          <w:lang w:val="it-IT"/>
        </w:rPr>
        <w:t>ioloncello</w:t>
      </w:r>
      <w:r w:rsidR="00015708">
        <w:rPr>
          <w:rFonts w:ascii="Arial" w:hAnsi="Arial" w:cs="Arial"/>
          <w:color w:val="000000"/>
          <w:sz w:val="24"/>
          <w:szCs w:val="24"/>
          <w:lang w:val="it-IT"/>
        </w:rPr>
        <w:t>,</w:t>
      </w:r>
      <w:r w:rsidRPr="00B23A1C">
        <w:rPr>
          <w:rFonts w:ascii="Arial" w:hAnsi="Arial" w:cs="Arial"/>
          <w:color w:val="000000"/>
          <w:sz w:val="24"/>
          <w:szCs w:val="24"/>
          <w:lang w:val="it-IT"/>
        </w:rPr>
        <w:t xml:space="preserve"> pf. e orch</w:t>
      </w:r>
      <w:r w:rsidR="004134C0"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(1938).</w:t>
      </w:r>
    </w:p>
    <w:p w:rsidR="001D16EF" w:rsidRPr="00B23A1C" w:rsidRDefault="001D16EF"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MALISZEWSKI  Witold</w:t>
      </w:r>
      <w:r w:rsidRPr="00B23A1C">
        <w:rPr>
          <w:rFonts w:ascii="Arial" w:hAnsi="Arial" w:cs="Arial"/>
          <w:color w:val="333399"/>
          <w:sz w:val="24"/>
          <w:szCs w:val="24"/>
          <w:u w:val="single"/>
          <w:lang w:val="it-IT"/>
        </w:rPr>
        <w:tab/>
        <w:t>Mogilev, 20.7.1873 - Zalesie, 18.7.1939.</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lastRenderedPageBreak/>
        <w:t xml:space="preserve">Compositore polacco, allievo della madre, di Kunkl e Rimskij-Korsakov. Direttore alla Scuola Imperiale di Odessa, Insegnante al Conservatorio </w:t>
      </w:r>
      <w:r w:rsidR="002B1B88" w:rsidRPr="00B23A1C">
        <w:rPr>
          <w:rFonts w:ascii="Arial" w:hAnsi="Arial" w:cs="Arial"/>
          <w:color w:val="333399"/>
          <w:lang w:val="it-IT"/>
        </w:rPr>
        <w:t xml:space="preserve">e </w:t>
      </w:r>
      <w:r w:rsidRPr="00B23A1C">
        <w:rPr>
          <w:rFonts w:ascii="Arial" w:hAnsi="Arial" w:cs="Arial"/>
          <w:color w:val="333399"/>
          <w:lang w:val="it-IT"/>
        </w:rPr>
        <w:t>alla Scuola Chopin di Varsavia.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6D108C">
        <w:rPr>
          <w:rFonts w:ascii="Arial" w:hAnsi="Arial" w:cs="Arial"/>
          <w:color w:val="000000"/>
          <w:sz w:val="24"/>
          <w:szCs w:val="24"/>
          <w:lang w:val="it-IT"/>
        </w:rPr>
        <w:t>v</w:t>
      </w:r>
      <w:r w:rsidR="006D108C"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e pf</w:t>
      </w:r>
      <w:r w:rsidR="006D108C">
        <w:rPr>
          <w:rFonts w:ascii="Arial" w:hAnsi="Arial" w:cs="Arial"/>
          <w:color w:val="000000"/>
          <w:sz w:val="24"/>
          <w:szCs w:val="24"/>
          <w:lang w:val="it-IT"/>
        </w:rPr>
        <w:t>.,</w:t>
      </w:r>
      <w:r w:rsidRPr="00B23A1C">
        <w:rPr>
          <w:rFonts w:ascii="Arial" w:hAnsi="Arial" w:cs="Arial"/>
          <w:color w:val="000000"/>
          <w:sz w:val="24"/>
          <w:szCs w:val="24"/>
          <w:lang w:val="it-IT"/>
        </w:rPr>
        <w:t xml:space="preserve"> op.</w:t>
      </w:r>
      <w:r w:rsidR="006D108C">
        <w:rPr>
          <w:rFonts w:ascii="Arial" w:hAnsi="Arial" w:cs="Arial"/>
          <w:color w:val="000000"/>
          <w:sz w:val="24"/>
          <w:szCs w:val="24"/>
          <w:lang w:val="it-IT"/>
        </w:rPr>
        <w:t xml:space="preserve"> </w:t>
      </w:r>
      <w:r w:rsidRPr="00B23A1C">
        <w:rPr>
          <w:rFonts w:ascii="Arial" w:hAnsi="Arial" w:cs="Arial"/>
          <w:color w:val="000000"/>
          <w:sz w:val="24"/>
          <w:szCs w:val="24"/>
          <w:lang w:val="it-IT"/>
        </w:rPr>
        <w:t>22.   Quintetto con 2 violoncelli op. 3 (1904).</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Suite op. 20</w:t>
      </w:r>
      <w:r w:rsidR="006D108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6D108C">
        <w:rPr>
          <w:rFonts w:ascii="Arial" w:hAnsi="Arial" w:cs="Arial"/>
          <w:color w:val="000000"/>
          <w:sz w:val="24"/>
          <w:szCs w:val="24"/>
          <w:lang w:val="it-IT"/>
        </w:rPr>
        <w:t>violoncello</w:t>
      </w:r>
      <w:r w:rsidRPr="00B23A1C">
        <w:rPr>
          <w:rFonts w:ascii="Arial" w:hAnsi="Arial" w:cs="Arial"/>
          <w:color w:val="000000"/>
          <w:sz w:val="24"/>
          <w:szCs w:val="24"/>
          <w:lang w:val="it-IT"/>
        </w:rPr>
        <w:t xml:space="preserve"> e orch. (1923).</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MAMANGAKIS  Nikos</w:t>
      </w:r>
      <w:r w:rsidRPr="00B23A1C">
        <w:rPr>
          <w:rFonts w:ascii="Arial" w:hAnsi="Arial" w:cs="Arial"/>
          <w:color w:val="333399"/>
          <w:sz w:val="24"/>
          <w:szCs w:val="24"/>
          <w:u w:val="single"/>
          <w:lang w:val="it-IT"/>
        </w:rPr>
        <w:tab/>
        <w:t>Rethymnon, 3.3.1929</w:t>
      </w:r>
      <w:r w:rsidR="00CB32C2" w:rsidRPr="00B23A1C">
        <w:rPr>
          <w:rFonts w:ascii="Arial" w:hAnsi="Arial" w:cs="Arial"/>
          <w:color w:val="333399"/>
          <w:sz w:val="24"/>
          <w:szCs w:val="24"/>
          <w:u w:val="single"/>
          <w:lang w:val="it-IT"/>
        </w:rPr>
        <w:t xml:space="preserve"> - Atene, 24.7.2013.</w:t>
      </w:r>
    </w:p>
    <w:p w:rsidR="00365594" w:rsidRPr="00B23A1C" w:rsidRDefault="00365594"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greco, allievo di Genzmer, Gedamer e Orff. Nelle sue composizioni si è dedicato alle serie </w:t>
      </w:r>
      <w:r w:rsidR="00E030B2">
        <w:rPr>
          <w:rFonts w:ascii="Arial" w:hAnsi="Arial" w:cs="Arial"/>
          <w:color w:val="333399"/>
          <w:lang w:val="it-IT"/>
        </w:rPr>
        <w:t xml:space="preserve">           </w:t>
      </w:r>
      <w:r w:rsidRPr="00B23A1C">
        <w:rPr>
          <w:rFonts w:ascii="Arial" w:hAnsi="Arial" w:cs="Arial"/>
          <w:color w:val="333399"/>
          <w:lang w:val="it-IT"/>
        </w:rPr>
        <w:t>numeriche e all’elettronica combinate con melodie tradizionali greche.</w:t>
      </w:r>
    </w:p>
    <w:p w:rsidR="00365594" w:rsidRPr="00B23A1C" w:rsidRDefault="006D108C" w:rsidP="00696964">
      <w:pPr>
        <w:tabs>
          <w:tab w:val="left" w:pos="4253"/>
          <w:tab w:val="left" w:pos="4820"/>
        </w:tabs>
        <w:spacing w:before="120" w:after="0"/>
        <w:jc w:val="left"/>
        <w:rPr>
          <w:rFonts w:ascii="Arial" w:hAnsi="Arial" w:cs="Arial"/>
          <w:sz w:val="24"/>
          <w:szCs w:val="24"/>
          <w:lang w:val="it-IT"/>
        </w:rPr>
      </w:pPr>
      <w:r>
        <w:rPr>
          <w:rFonts w:ascii="Arial" w:hAnsi="Arial" w:cs="Arial"/>
          <w:color w:val="000000"/>
          <w:sz w:val="24"/>
          <w:szCs w:val="24"/>
          <w:lang w:val="it-IT"/>
        </w:rPr>
        <w:t>V</w:t>
      </w:r>
      <w:r w:rsidRPr="00B23A1C">
        <w:rPr>
          <w:rFonts w:ascii="Arial" w:hAnsi="Arial" w:cs="Arial"/>
          <w:color w:val="000000"/>
          <w:sz w:val="24"/>
          <w:szCs w:val="24"/>
          <w:lang w:val="it-IT"/>
        </w:rPr>
        <w:t>ioloncello solo</w:t>
      </w:r>
      <w:r>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Ciclo di numeri, monologo (1962)</w:t>
      </w:r>
      <w:r>
        <w:rPr>
          <w:rFonts w:ascii="Arial" w:hAnsi="Arial" w:cs="Arial"/>
          <w:color w:val="000000"/>
          <w:sz w:val="24"/>
          <w:szCs w:val="24"/>
          <w:lang w:val="it-IT"/>
        </w:rPr>
        <w:t>.</w:t>
      </w:r>
      <w:r w:rsidR="00365594" w:rsidRPr="00B23A1C">
        <w:rPr>
          <w:rFonts w:ascii="Arial" w:hAnsi="Arial" w:cs="Arial"/>
          <w:sz w:val="24"/>
          <w:szCs w:val="24"/>
          <w:lang w:val="it-IT"/>
        </w:rPr>
        <w:t xml:space="preserve">   Esercizio (1970).</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Antagonismi per </w:t>
      </w:r>
      <w:r w:rsidR="006D108C">
        <w:rPr>
          <w:rFonts w:ascii="Arial" w:hAnsi="Arial" w:cs="Arial"/>
          <w:color w:val="000000"/>
          <w:sz w:val="24"/>
          <w:szCs w:val="24"/>
          <w:lang w:val="it-IT"/>
        </w:rPr>
        <w:t>v</w:t>
      </w:r>
      <w:r w:rsidR="006D108C"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e 1 batterista (1963).</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8C0DF4" w:rsidRPr="00B23A1C" w:rsidRDefault="008C0DF4"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MAMISASHVILI  Nodar</w:t>
      </w:r>
      <w:r w:rsidRPr="00B23A1C">
        <w:rPr>
          <w:rFonts w:ascii="Arial" w:hAnsi="Arial" w:cs="Arial"/>
          <w:color w:val="333399"/>
          <w:sz w:val="24"/>
          <w:szCs w:val="24"/>
          <w:u w:val="single"/>
        </w:rPr>
        <w:tab/>
        <w:t>Tbilisi, 15.1</w:t>
      </w:r>
      <w:r w:rsidR="009B7673">
        <w:rPr>
          <w:rFonts w:ascii="Arial" w:hAnsi="Arial" w:cs="Arial"/>
          <w:color w:val="333399"/>
          <w:sz w:val="24"/>
          <w:szCs w:val="24"/>
          <w:u w:val="single"/>
        </w:rPr>
        <w:t>1</w:t>
      </w:r>
      <w:r w:rsidRPr="00B23A1C">
        <w:rPr>
          <w:rFonts w:ascii="Arial" w:hAnsi="Arial" w:cs="Arial"/>
          <w:color w:val="333399"/>
          <w:sz w:val="24"/>
          <w:szCs w:val="24"/>
          <w:u w:val="single"/>
        </w:rPr>
        <w:t>.1930</w:t>
      </w:r>
    </w:p>
    <w:p w:rsidR="008C0DF4" w:rsidRPr="00B23A1C" w:rsidRDefault="008C0DF4"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georgiano, studi al Conservatorio di Tbilisi, allievo di Balanchivadze.</w:t>
      </w:r>
    </w:p>
    <w:p w:rsidR="008C0DF4" w:rsidRPr="00B23A1C" w:rsidRDefault="008C0DF4"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3 Pezzi per </w:t>
      </w:r>
      <w:r w:rsidR="00E710A6">
        <w:rPr>
          <w:rFonts w:ascii="Arial" w:hAnsi="Arial" w:cs="Arial"/>
          <w:color w:val="000000"/>
          <w:sz w:val="24"/>
          <w:szCs w:val="24"/>
        </w:rPr>
        <w:t>v</w:t>
      </w:r>
      <w:r w:rsidR="00E710A6" w:rsidRPr="00B23A1C">
        <w:rPr>
          <w:rFonts w:ascii="Arial" w:hAnsi="Arial" w:cs="Arial"/>
          <w:color w:val="000000"/>
          <w:sz w:val="24"/>
          <w:szCs w:val="24"/>
        </w:rPr>
        <w:t>ioloncello</w:t>
      </w:r>
      <w:r w:rsidRPr="00B23A1C">
        <w:rPr>
          <w:rFonts w:ascii="Arial" w:hAnsi="Arial" w:cs="Arial"/>
          <w:sz w:val="24"/>
          <w:szCs w:val="24"/>
        </w:rPr>
        <w:t xml:space="preserve"> e pf. (1965).</w:t>
      </w:r>
    </w:p>
    <w:p w:rsidR="00BB3222" w:rsidRPr="00B23A1C" w:rsidRDefault="00BB3222" w:rsidP="00696964">
      <w:pPr>
        <w:pStyle w:val="Corpotesto"/>
        <w:tabs>
          <w:tab w:val="left" w:pos="4253"/>
          <w:tab w:val="left" w:pos="4820"/>
        </w:tabs>
        <w:spacing w:before="120" w:after="0"/>
        <w:jc w:val="left"/>
        <w:rPr>
          <w:rFonts w:ascii="Arial" w:hAnsi="Arial" w:cs="Arial"/>
          <w:sz w:val="24"/>
          <w:szCs w:val="24"/>
        </w:rPr>
      </w:pPr>
    </w:p>
    <w:p w:rsidR="00BB3222" w:rsidRPr="00B23A1C" w:rsidRDefault="00BB3222"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MANAV  Ozkan Ali</w:t>
      </w:r>
      <w:r w:rsidRPr="00B23A1C">
        <w:rPr>
          <w:rFonts w:ascii="Arial" w:hAnsi="Arial" w:cs="Arial"/>
          <w:color w:val="333399"/>
          <w:sz w:val="24"/>
          <w:szCs w:val="24"/>
          <w:u w:val="single"/>
        </w:rPr>
        <w:tab/>
        <w:t>Mersin, 20.5.1967</w:t>
      </w:r>
    </w:p>
    <w:p w:rsidR="00BB3222" w:rsidRPr="00B23A1C" w:rsidRDefault="00BB3222" w:rsidP="00696964">
      <w:pPr>
        <w:pStyle w:val="Corpotesto"/>
        <w:tabs>
          <w:tab w:val="left" w:pos="4253"/>
        </w:tabs>
        <w:spacing w:before="120" w:after="0"/>
        <w:jc w:val="left"/>
        <w:rPr>
          <w:rFonts w:ascii="Arial" w:hAnsi="Arial" w:cs="Arial"/>
          <w:color w:val="333399"/>
        </w:rPr>
      </w:pPr>
      <w:r w:rsidRPr="00B23A1C">
        <w:rPr>
          <w:rFonts w:ascii="Arial" w:hAnsi="Arial" w:cs="Arial"/>
          <w:color w:val="333399"/>
        </w:rPr>
        <w:t xml:space="preserve">Compositore e Insegnante Turco. Si traferì con la famiglia a Istanbul. </w:t>
      </w:r>
      <w:r w:rsidR="00961561" w:rsidRPr="00B23A1C">
        <w:rPr>
          <w:rFonts w:ascii="Arial" w:hAnsi="Arial" w:cs="Arial"/>
          <w:color w:val="333399"/>
        </w:rPr>
        <w:t>Iniziali s</w:t>
      </w:r>
      <w:r w:rsidRPr="00B23A1C">
        <w:rPr>
          <w:rFonts w:ascii="Arial" w:hAnsi="Arial" w:cs="Arial"/>
          <w:color w:val="333399"/>
        </w:rPr>
        <w:t xml:space="preserve">tudi di pianoforte e </w:t>
      </w:r>
      <w:r w:rsidR="00961561" w:rsidRPr="00B23A1C">
        <w:rPr>
          <w:rFonts w:ascii="Arial" w:hAnsi="Arial" w:cs="Arial"/>
          <w:color w:val="333399"/>
        </w:rPr>
        <w:t>al Conservatorio, c</w:t>
      </w:r>
      <w:r w:rsidRPr="00B23A1C">
        <w:rPr>
          <w:rFonts w:ascii="Arial" w:hAnsi="Arial" w:cs="Arial"/>
          <w:color w:val="333399"/>
        </w:rPr>
        <w:t>omposizione con Saygun</w:t>
      </w:r>
      <w:r w:rsidR="00961561" w:rsidRPr="00B23A1C">
        <w:rPr>
          <w:rFonts w:ascii="Arial" w:hAnsi="Arial" w:cs="Arial"/>
          <w:color w:val="333399"/>
        </w:rPr>
        <w:t xml:space="preserve"> e Usmanbas. Dal 1996 al 1999 all’Università di Boston, perfezionamento con L. Foss e Merryman. Al ritorno in Turchia, insegnante al Conservatorio.</w:t>
      </w:r>
    </w:p>
    <w:p w:rsidR="00B27DB3" w:rsidRPr="00B23A1C" w:rsidRDefault="00B27DB3" w:rsidP="00696964">
      <w:pPr>
        <w:pStyle w:val="Corpotesto"/>
        <w:tabs>
          <w:tab w:val="left" w:pos="4253"/>
          <w:tab w:val="left" w:pos="4820"/>
        </w:tabs>
        <w:spacing w:before="120" w:after="0"/>
        <w:jc w:val="left"/>
        <w:rPr>
          <w:rFonts w:ascii="Arial" w:hAnsi="Arial" w:cs="Arial"/>
          <w:sz w:val="24"/>
          <w:szCs w:val="24"/>
          <w:lang w:val="tr-TR" w:bidi="ar-SA"/>
        </w:rPr>
      </w:pPr>
      <w:r w:rsidRPr="00B23A1C">
        <w:rPr>
          <w:rFonts w:ascii="Arial" w:hAnsi="Arial" w:cs="Arial"/>
          <w:sz w:val="24"/>
          <w:szCs w:val="24"/>
        </w:rPr>
        <w:t>Symposium (1991).</w:t>
      </w:r>
      <w:r w:rsidRPr="00B23A1C">
        <w:rPr>
          <w:rFonts w:ascii="Arial" w:hAnsi="Arial" w:cs="Arial"/>
          <w:iCs/>
          <w:sz w:val="24"/>
          <w:szCs w:val="24"/>
          <w:lang w:val="tr-TR" w:bidi="ar-SA"/>
        </w:rPr>
        <w:t xml:space="preserve">   Andante Lugubre</w:t>
      </w:r>
      <w:r w:rsidRPr="00B23A1C">
        <w:rPr>
          <w:rFonts w:ascii="Arial" w:hAnsi="Arial" w:cs="Arial"/>
          <w:sz w:val="24"/>
          <w:szCs w:val="24"/>
          <w:lang w:val="tr-TR" w:bidi="ar-SA"/>
        </w:rPr>
        <w:t xml:space="preserve"> (1993).   </w:t>
      </w:r>
      <w:r w:rsidRPr="00B23A1C">
        <w:rPr>
          <w:rFonts w:ascii="Arial" w:hAnsi="Arial" w:cs="Arial"/>
          <w:iCs/>
          <w:sz w:val="24"/>
          <w:szCs w:val="24"/>
          <w:lang w:val="tr-TR" w:bidi="ar-SA"/>
        </w:rPr>
        <w:t>Sforzati</w:t>
      </w:r>
      <w:r w:rsidRPr="00B23A1C">
        <w:rPr>
          <w:rFonts w:ascii="Arial" w:hAnsi="Arial" w:cs="Arial"/>
          <w:sz w:val="24"/>
          <w:szCs w:val="24"/>
          <w:lang w:val="tr-TR" w:bidi="ar-SA"/>
        </w:rPr>
        <w:t xml:space="preserve"> (1998).   </w:t>
      </w:r>
      <w:r w:rsidRPr="00B23A1C">
        <w:rPr>
          <w:rFonts w:ascii="Arial" w:hAnsi="Arial" w:cs="Arial"/>
          <w:iCs/>
          <w:sz w:val="24"/>
          <w:szCs w:val="24"/>
          <w:lang w:val="tr-TR" w:bidi="ar-SA"/>
        </w:rPr>
        <w:t>Carian Diary</w:t>
      </w:r>
      <w:r w:rsidRPr="00B23A1C">
        <w:rPr>
          <w:rFonts w:ascii="Arial" w:hAnsi="Arial" w:cs="Arial"/>
          <w:sz w:val="24"/>
          <w:szCs w:val="24"/>
          <w:lang w:val="tr-TR" w:bidi="ar-SA"/>
        </w:rPr>
        <w:t xml:space="preserve"> (2001).   </w:t>
      </w:r>
    </w:p>
    <w:p w:rsidR="00B27DB3" w:rsidRPr="00B23A1C" w:rsidRDefault="00B27DB3" w:rsidP="00696964">
      <w:pPr>
        <w:pStyle w:val="Corpotesto"/>
        <w:tabs>
          <w:tab w:val="left" w:pos="4253"/>
          <w:tab w:val="left" w:pos="4820"/>
        </w:tabs>
        <w:spacing w:before="120" w:after="0"/>
        <w:jc w:val="left"/>
        <w:rPr>
          <w:rFonts w:ascii="Arial" w:hAnsi="Arial" w:cs="Arial"/>
          <w:sz w:val="24"/>
          <w:szCs w:val="24"/>
          <w:lang w:val="tr-TR" w:bidi="ar-SA"/>
        </w:rPr>
      </w:pPr>
      <w:r w:rsidRPr="00B23A1C">
        <w:rPr>
          <w:rFonts w:ascii="Arial" w:hAnsi="Arial" w:cs="Arial"/>
          <w:iCs/>
          <w:vanish/>
          <w:sz w:val="24"/>
          <w:szCs w:val="24"/>
          <w:lang w:val="tr-TR" w:bidi="ar-SA"/>
        </w:rPr>
        <w:t>Portamento lento</w:t>
      </w:r>
      <w:r w:rsidRPr="00B23A1C">
        <w:rPr>
          <w:rFonts w:ascii="Arial" w:hAnsi="Arial" w:cs="Arial"/>
          <w:vanish/>
          <w:sz w:val="24"/>
          <w:szCs w:val="24"/>
          <w:lang w:val="tr-TR" w:bidi="ar-SA"/>
        </w:rPr>
        <w:t xml:space="preserve"> (2002)</w:t>
      </w:r>
      <w:r w:rsidRPr="00B23A1C">
        <w:rPr>
          <w:rFonts w:ascii="Arial" w:hAnsi="Arial" w:cs="Arial"/>
          <w:iCs/>
          <w:sz w:val="24"/>
          <w:szCs w:val="24"/>
          <w:lang w:val="tr-TR" w:bidi="ar-SA"/>
        </w:rPr>
        <w:t>Portamento lento</w:t>
      </w:r>
      <w:r w:rsidRPr="00B23A1C">
        <w:rPr>
          <w:rFonts w:ascii="Arial" w:hAnsi="Arial" w:cs="Arial"/>
          <w:sz w:val="24"/>
          <w:szCs w:val="24"/>
          <w:lang w:val="tr-TR" w:bidi="ar-SA"/>
        </w:rPr>
        <w:t xml:space="preserve"> (2002</w:t>
      </w:r>
      <w:r w:rsidR="00BB3222" w:rsidRPr="00B23A1C">
        <w:rPr>
          <w:rFonts w:ascii="Arial" w:hAnsi="Arial" w:cs="Arial"/>
          <w:iCs/>
          <w:vanish/>
          <w:sz w:val="24"/>
          <w:szCs w:val="24"/>
          <w:lang w:val="tr-TR" w:bidi="ar-SA"/>
        </w:rPr>
        <w:t>Karya Güncesi</w:t>
      </w:r>
      <w:r w:rsidR="00BB3222" w:rsidRPr="00B23A1C">
        <w:rPr>
          <w:rFonts w:ascii="Arial" w:hAnsi="Arial" w:cs="Arial"/>
          <w:vanish/>
          <w:sz w:val="24"/>
          <w:szCs w:val="24"/>
          <w:lang w:val="tr-TR" w:bidi="ar-SA"/>
        </w:rPr>
        <w:t xml:space="preserve"> (2001)</w:t>
      </w:r>
      <w:r w:rsidR="00BB3222" w:rsidRPr="00B23A1C">
        <w:rPr>
          <w:rFonts w:ascii="Arial" w:hAnsi="Arial" w:cs="Arial"/>
          <w:sz w:val="24"/>
          <w:szCs w:val="24"/>
          <w:lang w:val="tr-TR" w:bidi="ar-SA"/>
        </w:rPr>
        <w:t>)</w:t>
      </w:r>
      <w:r w:rsidRPr="00B23A1C">
        <w:rPr>
          <w:rFonts w:ascii="Arial" w:hAnsi="Arial" w:cs="Arial"/>
          <w:sz w:val="24"/>
          <w:szCs w:val="24"/>
          <w:lang w:val="tr-TR" w:bidi="ar-SA"/>
        </w:rPr>
        <w:t xml:space="preserve">.   </w:t>
      </w:r>
      <w:r w:rsidR="00BC5EF7" w:rsidRPr="00B23A1C">
        <w:rPr>
          <w:rFonts w:ascii="Arial" w:hAnsi="Arial" w:cs="Arial"/>
          <w:iCs/>
          <w:vanish/>
          <w:sz w:val="24"/>
          <w:szCs w:val="24"/>
          <w:lang w:val="tr-TR" w:bidi="ar-SA"/>
        </w:rPr>
        <w:t>Üç Türkü</w:t>
      </w:r>
      <w:r w:rsidR="00BC5EF7" w:rsidRPr="00B23A1C">
        <w:rPr>
          <w:rFonts w:ascii="Arial" w:hAnsi="Arial" w:cs="Arial"/>
          <w:vanish/>
          <w:sz w:val="24"/>
          <w:szCs w:val="24"/>
          <w:lang w:val="tr-TR" w:bidi="ar-SA"/>
        </w:rPr>
        <w:t xml:space="preserve"> , viyolonsel ve piyano için (2008-09)</w:t>
      </w:r>
      <w:r w:rsidR="00BC5EF7" w:rsidRPr="00B23A1C">
        <w:rPr>
          <w:rFonts w:ascii="Arial" w:hAnsi="Arial" w:cs="Arial"/>
          <w:iCs/>
          <w:sz w:val="24"/>
          <w:szCs w:val="24"/>
          <w:lang w:val="tr-TR" w:bidi="ar-SA"/>
        </w:rPr>
        <w:t>Tre turchi,</w:t>
      </w:r>
      <w:r w:rsidR="00BC5EF7" w:rsidRPr="00B23A1C">
        <w:rPr>
          <w:rFonts w:ascii="Arial" w:hAnsi="Arial" w:cs="Arial"/>
          <w:sz w:val="24"/>
          <w:szCs w:val="24"/>
          <w:lang w:val="tr-TR" w:bidi="ar-SA"/>
        </w:rPr>
        <w:t xml:space="preserve"> violoncello e pf. (2009).   </w:t>
      </w:r>
      <w:r w:rsidR="00BB3222" w:rsidRPr="00B23A1C">
        <w:rPr>
          <w:rFonts w:ascii="Arial" w:hAnsi="Arial" w:cs="Arial"/>
          <w:iCs/>
          <w:vanish/>
          <w:sz w:val="24"/>
          <w:szCs w:val="24"/>
          <w:lang w:val="tr-TR" w:bidi="ar-SA"/>
        </w:rPr>
        <w:t>Dört Türkü</w:t>
      </w:r>
      <w:r w:rsidR="00BB3222" w:rsidRPr="00B23A1C">
        <w:rPr>
          <w:rFonts w:ascii="Arial" w:hAnsi="Arial" w:cs="Arial"/>
          <w:vanish/>
          <w:sz w:val="24"/>
          <w:szCs w:val="24"/>
          <w:lang w:val="tr-TR" w:bidi="ar-SA"/>
        </w:rPr>
        <w:t xml:space="preserve"> (2010)</w:t>
      </w:r>
      <w:r w:rsidR="00BB3222" w:rsidRPr="00B23A1C">
        <w:rPr>
          <w:rFonts w:ascii="Arial" w:hAnsi="Arial" w:cs="Arial"/>
          <w:iCs/>
          <w:sz w:val="24"/>
          <w:szCs w:val="24"/>
          <w:lang w:val="tr-TR" w:bidi="ar-SA"/>
        </w:rPr>
        <w:t>Quattro Folk Songs</w:t>
      </w:r>
      <w:r w:rsidR="00BB3222" w:rsidRPr="00B23A1C">
        <w:rPr>
          <w:rFonts w:ascii="Arial" w:hAnsi="Arial" w:cs="Arial"/>
          <w:sz w:val="24"/>
          <w:szCs w:val="24"/>
          <w:lang w:val="tr-TR" w:bidi="ar-SA"/>
        </w:rPr>
        <w:t xml:space="preserve"> (2010)</w:t>
      </w:r>
      <w:r w:rsidRPr="00B23A1C">
        <w:rPr>
          <w:rFonts w:ascii="Arial" w:hAnsi="Arial" w:cs="Arial"/>
          <w:sz w:val="24"/>
          <w:szCs w:val="24"/>
          <w:lang w:val="tr-TR" w:bidi="ar-SA"/>
        </w:rPr>
        <w:t>.</w:t>
      </w:r>
    </w:p>
    <w:p w:rsidR="00BC5EF7" w:rsidRPr="00B23A1C" w:rsidRDefault="00BC5EF7" w:rsidP="00696964">
      <w:pPr>
        <w:pStyle w:val="Corpotesto"/>
        <w:tabs>
          <w:tab w:val="left" w:pos="4253"/>
          <w:tab w:val="left" w:pos="4820"/>
        </w:tabs>
        <w:spacing w:before="120" w:after="0"/>
        <w:jc w:val="left"/>
        <w:rPr>
          <w:rFonts w:ascii="Arial" w:hAnsi="Arial" w:cs="Arial"/>
          <w:sz w:val="24"/>
          <w:szCs w:val="24"/>
          <w:lang w:val="tr-TR" w:bidi="ar-SA"/>
        </w:rPr>
      </w:pPr>
    </w:p>
    <w:p w:rsidR="00CB32C2" w:rsidRPr="00B23A1C" w:rsidRDefault="00A53165" w:rsidP="00696964">
      <w:pPr>
        <w:tabs>
          <w:tab w:val="left" w:pos="4253"/>
          <w:tab w:val="left" w:pos="4820"/>
        </w:tabs>
        <w:spacing w:before="120" w:after="0"/>
        <w:jc w:val="left"/>
        <w:rPr>
          <w:rFonts w:ascii="Arial" w:hAnsi="Arial" w:cs="Arial"/>
          <w:color w:val="000000"/>
          <w:sz w:val="24"/>
          <w:szCs w:val="24"/>
          <w:u w:val="single"/>
          <w:lang w:val="it-IT"/>
        </w:rPr>
      </w:pPr>
      <w:r w:rsidRPr="00B23A1C">
        <w:rPr>
          <w:rFonts w:ascii="Arial" w:hAnsi="Arial" w:cs="Arial"/>
          <w:color w:val="333399"/>
          <w:sz w:val="24"/>
          <w:szCs w:val="24"/>
          <w:u w:val="single"/>
          <w:lang w:val="it-IT"/>
        </w:rPr>
        <w:t>MANDER  Francesco</w:t>
      </w:r>
      <w:r w:rsidRPr="00B23A1C">
        <w:rPr>
          <w:rFonts w:ascii="Arial" w:hAnsi="Arial" w:cs="Arial"/>
          <w:color w:val="333399"/>
          <w:sz w:val="24"/>
          <w:szCs w:val="24"/>
          <w:u w:val="single"/>
          <w:lang w:val="it-IT"/>
        </w:rPr>
        <w:tab/>
      </w:r>
      <w:r w:rsidRPr="00ED140E">
        <w:rPr>
          <w:rFonts w:ascii="Arial" w:hAnsi="Arial" w:cs="Arial"/>
          <w:color w:val="333399"/>
          <w:sz w:val="24"/>
          <w:szCs w:val="24"/>
          <w:u w:val="single"/>
          <w:lang w:val="it-IT"/>
        </w:rPr>
        <w:t>Roma, 26.10</w:t>
      </w:r>
      <w:r w:rsidRPr="00B23A1C">
        <w:rPr>
          <w:rFonts w:ascii="Arial" w:hAnsi="Arial" w:cs="Arial"/>
          <w:color w:val="333399"/>
          <w:sz w:val="24"/>
          <w:szCs w:val="24"/>
          <w:u w:val="single"/>
          <w:lang w:val="it-IT"/>
        </w:rPr>
        <w:t>.1915</w:t>
      </w:r>
      <w:r w:rsidR="00CB32C2" w:rsidRPr="00B23A1C">
        <w:rPr>
          <w:rStyle w:val="st1"/>
          <w:rFonts w:ascii="Arial" w:hAnsi="Arial" w:cs="Arial"/>
          <w:color w:val="545454"/>
          <w:sz w:val="24"/>
          <w:szCs w:val="24"/>
          <w:u w:val="single"/>
          <w:lang w:val="it-IT"/>
        </w:rPr>
        <w:t xml:space="preserve"> </w:t>
      </w:r>
      <w:r w:rsidR="00CB32C2" w:rsidRPr="00ED140E">
        <w:rPr>
          <w:rStyle w:val="st1"/>
          <w:rFonts w:ascii="Arial" w:hAnsi="Arial" w:cs="Arial"/>
          <w:color w:val="333399"/>
          <w:sz w:val="24"/>
          <w:szCs w:val="24"/>
          <w:u w:val="single"/>
          <w:lang w:val="it-IT"/>
        </w:rPr>
        <w:t>- Latisana, 2.9. 2004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conferenziere e critico musicale italiano, ha diretto orchestre in tutto il mondo.</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Corale profano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Concerto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orchestra.</w:t>
      </w:r>
    </w:p>
    <w:p w:rsidR="00CB32C2" w:rsidRPr="00B23A1C" w:rsidRDefault="00CB32C2" w:rsidP="00696964">
      <w:pPr>
        <w:pStyle w:val="Corpotesto"/>
        <w:tabs>
          <w:tab w:val="left" w:pos="4253"/>
          <w:tab w:val="left" w:pos="4820"/>
        </w:tabs>
        <w:spacing w:before="120" w:after="0"/>
        <w:jc w:val="left"/>
        <w:rPr>
          <w:rFonts w:ascii="Arial" w:hAnsi="Arial" w:cs="Arial"/>
          <w:color w:val="333399"/>
          <w:sz w:val="24"/>
          <w:u w:val="single"/>
          <w:lang w:val="fr-FR"/>
        </w:rPr>
      </w:pPr>
    </w:p>
    <w:p w:rsidR="00A53165" w:rsidRPr="00B23A1C" w:rsidRDefault="00E80F3A" w:rsidP="00696964">
      <w:pPr>
        <w:pStyle w:val="Corpotesto"/>
        <w:tabs>
          <w:tab w:val="left" w:pos="4253"/>
          <w:tab w:val="left" w:pos="4820"/>
        </w:tabs>
        <w:spacing w:before="120" w:after="0"/>
        <w:jc w:val="left"/>
        <w:rPr>
          <w:rFonts w:ascii="Arial" w:hAnsi="Arial" w:cs="Arial"/>
          <w:color w:val="333399"/>
          <w:sz w:val="24"/>
          <w:u w:val="single"/>
          <w:lang w:val="fr-FR"/>
        </w:rPr>
      </w:pPr>
      <w:r w:rsidRPr="00B23A1C">
        <w:rPr>
          <w:rFonts w:ascii="Arial" w:hAnsi="Arial" w:cs="Arial"/>
          <w:color w:val="333399"/>
          <w:sz w:val="24"/>
          <w:u w:val="single"/>
          <w:lang w:val="fr-FR"/>
        </w:rPr>
        <w:t>M</w:t>
      </w:r>
      <w:r w:rsidR="00A53165" w:rsidRPr="00B23A1C">
        <w:rPr>
          <w:rFonts w:ascii="Arial" w:hAnsi="Arial" w:cs="Arial"/>
          <w:color w:val="333399"/>
          <w:sz w:val="24"/>
          <w:u w:val="single"/>
          <w:lang w:val="fr-FR"/>
        </w:rPr>
        <w:t>ANEN  Christian</w:t>
      </w:r>
      <w:r w:rsidR="00A53165" w:rsidRPr="00B23A1C">
        <w:rPr>
          <w:rFonts w:ascii="Arial" w:hAnsi="Arial" w:cs="Arial"/>
          <w:color w:val="333399"/>
          <w:sz w:val="24"/>
          <w:u w:val="single"/>
          <w:lang w:val="fr-FR"/>
        </w:rPr>
        <w:tab/>
        <w:t>Boulogne-sur-Seine, 3.7.1934</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pianista, organista e direttore d’orchestra francese. Studi al Conservatorio di Parigi con Durù, </w:t>
      </w:r>
      <w:r w:rsidR="00E030B2">
        <w:rPr>
          <w:rFonts w:ascii="Arial" w:hAnsi="Arial" w:cs="Arial"/>
          <w:color w:val="333399"/>
        </w:rPr>
        <w:t xml:space="preserve">               </w:t>
      </w:r>
      <w:r w:rsidRPr="00B23A1C">
        <w:rPr>
          <w:rFonts w:ascii="Arial" w:hAnsi="Arial" w:cs="Arial"/>
          <w:color w:val="333399"/>
        </w:rPr>
        <w:t xml:space="preserve">Dupré, Falcinelli, Fourestier, Gallon, Challan e Aubin. Prix de Rome nel 1961. Fondatore, direttore e insegnante </w:t>
      </w:r>
      <w:r w:rsidR="00E030B2">
        <w:rPr>
          <w:rFonts w:ascii="Arial" w:hAnsi="Arial" w:cs="Arial"/>
          <w:color w:val="333399"/>
        </w:rPr>
        <w:t xml:space="preserve">  </w:t>
      </w:r>
      <w:r w:rsidRPr="00B23A1C">
        <w:rPr>
          <w:rFonts w:ascii="Arial" w:hAnsi="Arial" w:cs="Arial"/>
          <w:color w:val="333399"/>
        </w:rPr>
        <w:t>del Conservatorio di Asnières e insegnante al Conservatorio di Parigi.</w:t>
      </w:r>
    </w:p>
    <w:p w:rsidR="00E80F3A"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Violoncello e pf.:   Aquarelle, op. 75,   Poeme élégiaque, op. 134.</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MANEN  Juan de</w:t>
      </w:r>
      <w:r w:rsidRPr="00B23A1C">
        <w:rPr>
          <w:rFonts w:ascii="Arial" w:hAnsi="Arial" w:cs="Arial"/>
          <w:color w:val="333399"/>
          <w:sz w:val="24"/>
          <w:szCs w:val="24"/>
          <w:u w:val="single"/>
          <w:lang w:val="it-IT"/>
        </w:rPr>
        <w:tab/>
        <w:t>Barcellona, 14.5.1883 - Barcellona, 1971</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Violinista, pianista e compositore. Concerti in tutto il mondo. A Barcellona in suo onore è stato costruito un Auditorium nel quale lo stesso Manen è stato direttore artistico.</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Sonata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lastRenderedPageBreak/>
        <w:t>MANNINO Franco</w:t>
      </w:r>
      <w:r w:rsidRPr="00B23A1C">
        <w:rPr>
          <w:rFonts w:ascii="Arial" w:hAnsi="Arial" w:cs="Arial"/>
          <w:color w:val="333399"/>
          <w:sz w:val="24"/>
          <w:u w:val="single"/>
        </w:rPr>
        <w:tab/>
        <w:t>Palermo</w:t>
      </w:r>
      <w:r w:rsidR="00CB32C2" w:rsidRPr="00B23A1C">
        <w:rPr>
          <w:rFonts w:ascii="Arial" w:hAnsi="Arial" w:cs="Arial"/>
          <w:color w:val="333399"/>
          <w:sz w:val="24"/>
          <w:u w:val="single"/>
        </w:rPr>
        <w:t>,</w:t>
      </w:r>
      <w:r w:rsidRPr="00B23A1C">
        <w:rPr>
          <w:rFonts w:ascii="Arial" w:hAnsi="Arial" w:cs="Arial"/>
          <w:color w:val="333399"/>
          <w:sz w:val="24"/>
          <w:u w:val="single"/>
        </w:rPr>
        <w:t xml:space="preserve"> 25.4.1924</w:t>
      </w:r>
      <w:r w:rsidR="00CB32C2" w:rsidRPr="00B23A1C">
        <w:rPr>
          <w:rFonts w:ascii="Arial" w:hAnsi="Arial" w:cs="Arial"/>
          <w:color w:val="333399"/>
          <w:sz w:val="24"/>
          <w:u w:val="single"/>
        </w:rPr>
        <w:t xml:space="preserve"> - Roma, 1.2.2005.</w:t>
      </w:r>
    </w:p>
    <w:p w:rsidR="00C104A9" w:rsidRPr="00B23A1C" w:rsidRDefault="00C104A9" w:rsidP="00696964">
      <w:pPr>
        <w:tabs>
          <w:tab w:val="left" w:pos="4253"/>
          <w:tab w:val="left" w:pos="4820"/>
        </w:tabs>
        <w:spacing w:before="120" w:after="0"/>
        <w:jc w:val="left"/>
        <w:rPr>
          <w:rFonts w:ascii="Arial" w:eastAsia="Arial Unicode MS" w:hAnsi="Arial" w:cs="Arial"/>
          <w:color w:val="333399"/>
          <w:lang w:val="it-IT" w:eastAsia="it-IT" w:bidi="ar-SA"/>
        </w:rPr>
      </w:pPr>
      <w:r w:rsidRPr="00B23A1C">
        <w:rPr>
          <w:rFonts w:ascii="Arial" w:eastAsia="Arial Unicode MS" w:hAnsi="Arial" w:cs="Arial"/>
          <w:color w:val="333399"/>
          <w:lang w:val="it-IT" w:eastAsia="it-IT" w:bidi="ar-SA"/>
        </w:rPr>
        <w:t xml:space="preserve">Compositore e Pianista concertista italiano, allievo di Silvestri e Mortari. Successivamente impegnato come Direttore d’orchestra. 12 Sinfonie, 10 opere teatrali, 17 colonne sonore cinematografiche, 19 onorificenze,         </w:t>
      </w:r>
      <w:r w:rsidR="00E030B2">
        <w:rPr>
          <w:rFonts w:ascii="Arial" w:eastAsia="Arial Unicode MS" w:hAnsi="Arial" w:cs="Arial"/>
          <w:color w:val="333399"/>
          <w:lang w:val="it-IT" w:eastAsia="it-IT" w:bidi="ar-SA"/>
        </w:rPr>
        <w:t xml:space="preserve">                </w:t>
      </w:r>
      <w:r w:rsidRPr="00B23A1C">
        <w:rPr>
          <w:rFonts w:ascii="Arial" w:eastAsia="Arial Unicode MS" w:hAnsi="Arial" w:cs="Arial"/>
          <w:color w:val="333399"/>
          <w:lang w:val="it-IT" w:eastAsia="it-IT" w:bidi="ar-SA"/>
        </w:rPr>
        <w:t>(tra l’altro ha ottenuto negli Usa il “Premio Columbus”).</w:t>
      </w:r>
    </w:p>
    <w:p w:rsidR="00C104A9" w:rsidRPr="00B23A1C" w:rsidRDefault="00C104A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Violoncello solo:   2a Sonata, op. 71 (1971),   15 Pezzi per l’Adelchi, op. 420/34 (1992).</w:t>
      </w:r>
    </w:p>
    <w:p w:rsidR="00FF40CA" w:rsidRPr="00B23A1C" w:rsidRDefault="00FF021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Bagatella per 2 violoncelli, op. 261 (1986).</w:t>
      </w:r>
      <w:r w:rsidR="00FF40CA" w:rsidRPr="00B23A1C">
        <w:rPr>
          <w:rFonts w:ascii="Arial" w:hAnsi="Arial" w:cs="Arial"/>
          <w:color w:val="000000"/>
          <w:sz w:val="24"/>
          <w:szCs w:val="24"/>
          <w:lang w:val="it-IT"/>
        </w:rPr>
        <w:t xml:space="preserve">   3</w:t>
      </w:r>
      <w:r w:rsidR="0014432E" w:rsidRPr="00B23A1C">
        <w:rPr>
          <w:rFonts w:ascii="Arial" w:hAnsi="Arial" w:cs="Arial"/>
          <w:color w:val="000000"/>
          <w:sz w:val="24"/>
          <w:szCs w:val="24"/>
          <w:lang w:val="it-IT"/>
        </w:rPr>
        <w:t>a</w:t>
      </w:r>
      <w:r w:rsidRPr="00B23A1C">
        <w:rPr>
          <w:rFonts w:ascii="Arial" w:hAnsi="Arial" w:cs="Arial"/>
          <w:color w:val="000000"/>
          <w:sz w:val="24"/>
          <w:szCs w:val="24"/>
          <w:lang w:val="it-IT"/>
        </w:rPr>
        <w:t xml:space="preserve"> Sonata, op 263,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 (1986).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Aria per 2 vl,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op. 6 (1944).   Concertino lirico,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 e archi (1938).</w:t>
      </w:r>
    </w:p>
    <w:p w:rsidR="00FF40CA" w:rsidRPr="00B23A1C" w:rsidRDefault="00D378F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Tropical Dances, op. 238/243 per 20 violoncelli (1984).</w:t>
      </w:r>
    </w:p>
    <w:p w:rsidR="00C104A9" w:rsidRPr="00B23A1C" w:rsidRDefault="00C104A9"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iCs/>
          <w:sz w:val="24"/>
          <w:szCs w:val="24"/>
          <w:lang w:val="it-IT" w:eastAsia="it-IT" w:bidi="ar-SA"/>
        </w:rPr>
        <w:t>Concerto in Sol, violoncello e orch.</w:t>
      </w:r>
      <w:r w:rsidRPr="00B23A1C">
        <w:rPr>
          <w:rFonts w:ascii="Arial" w:hAnsi="Arial" w:cs="Arial"/>
          <w:sz w:val="24"/>
          <w:szCs w:val="24"/>
          <w:lang w:val="it-IT" w:eastAsia="it-IT" w:bidi="ar-SA"/>
        </w:rPr>
        <w:t xml:space="preserve"> op.102 (</w:t>
      </w:r>
      <w:hyperlink r:id="rId35" w:tooltip="1974" w:history="1">
        <w:r w:rsidRPr="00B23A1C">
          <w:rPr>
            <w:rFonts w:ascii="Arial" w:hAnsi="Arial" w:cs="Arial"/>
            <w:sz w:val="24"/>
            <w:szCs w:val="24"/>
            <w:lang w:val="it-IT" w:eastAsia="it-IT" w:bidi="ar-SA"/>
          </w:rPr>
          <w:t>1974</w:t>
        </w:r>
      </w:hyperlink>
      <w:r w:rsidRPr="00B23A1C">
        <w:rPr>
          <w:rFonts w:ascii="Arial" w:hAnsi="Arial" w:cs="Arial"/>
          <w:sz w:val="24"/>
          <w:szCs w:val="24"/>
          <w:lang w:val="it-IT" w:eastAsia="it-IT" w:bidi="ar-SA"/>
        </w:rPr>
        <w:t>)</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E96839" w:rsidRPr="00B23A1C" w:rsidRDefault="00E96839"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MANSURIAN  Tigran</w:t>
      </w:r>
      <w:r w:rsidRPr="00B23A1C">
        <w:rPr>
          <w:rFonts w:ascii="Arial" w:hAnsi="Arial" w:cs="Arial"/>
          <w:color w:val="333399"/>
          <w:sz w:val="24"/>
          <w:u w:val="single"/>
        </w:rPr>
        <w:tab/>
        <w:t>Beirut, 27.1.1939</w:t>
      </w:r>
    </w:p>
    <w:p w:rsidR="00D25E85" w:rsidRPr="00B23A1C" w:rsidRDefault="00D25E8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armeno, nel 1947 si trasferisce con la famiglia a Yerevan in Armenia. Studi all’Accademia musicale </w:t>
      </w:r>
      <w:r w:rsidR="00E030B2">
        <w:rPr>
          <w:rFonts w:ascii="Arial" w:hAnsi="Arial" w:cs="Arial"/>
          <w:color w:val="333399"/>
        </w:rPr>
        <w:t xml:space="preserve">               </w:t>
      </w:r>
      <w:r w:rsidRPr="00B23A1C">
        <w:rPr>
          <w:rFonts w:ascii="Arial" w:hAnsi="Arial" w:cs="Arial"/>
          <w:color w:val="333399"/>
        </w:rPr>
        <w:t>e al Conservatorio di Yerevan, allievo di Baghdasaryan.</w:t>
      </w:r>
    </w:p>
    <w:p w:rsidR="008E56A6" w:rsidRPr="00B23A1C" w:rsidRDefault="00537C15"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Vlc.</w:t>
      </w:r>
      <w:r w:rsidR="00E96839" w:rsidRPr="00B23A1C">
        <w:rPr>
          <w:rFonts w:ascii="Arial" w:hAnsi="Arial" w:cs="Arial"/>
          <w:sz w:val="24"/>
        </w:rPr>
        <w:t xml:space="preserve"> solo:   Allegro barbaro (1964),   Capriccio (1981</w:t>
      </w:r>
      <w:r w:rsidR="008E56A6" w:rsidRPr="00B23A1C">
        <w:rPr>
          <w:rFonts w:ascii="Arial" w:hAnsi="Arial" w:cs="Arial"/>
          <w:sz w:val="24"/>
        </w:rPr>
        <w:t>, 5’</w:t>
      </w:r>
      <w:r w:rsidR="00E96839" w:rsidRPr="00B23A1C">
        <w:rPr>
          <w:rFonts w:ascii="Arial" w:hAnsi="Arial" w:cs="Arial"/>
          <w:sz w:val="24"/>
        </w:rPr>
        <w:t>)</w:t>
      </w:r>
      <w:r w:rsidR="008E56A6" w:rsidRPr="00B23A1C">
        <w:rPr>
          <w:rFonts w:ascii="Arial" w:hAnsi="Arial" w:cs="Arial"/>
          <w:sz w:val="24"/>
        </w:rPr>
        <w:t>,   Stucke,   Das Buch,   Lamento,</w:t>
      </w:r>
    </w:p>
    <w:p w:rsidR="008E56A6" w:rsidRPr="00B23A1C" w:rsidRDefault="008E56A6"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 xml:space="preserve">Madrigal in memoriam Oleg Kagen.   Suite.   </w:t>
      </w:r>
      <w:r w:rsidR="00E96839" w:rsidRPr="00B23A1C">
        <w:rPr>
          <w:rFonts w:ascii="Arial" w:hAnsi="Arial" w:cs="Arial"/>
          <w:sz w:val="24"/>
        </w:rPr>
        <w:t xml:space="preserve">Elegy, </w:t>
      </w:r>
      <w:r w:rsidR="00537C15" w:rsidRPr="00B23A1C">
        <w:rPr>
          <w:rFonts w:ascii="Arial" w:hAnsi="Arial" w:cs="Arial"/>
          <w:sz w:val="24"/>
        </w:rPr>
        <w:t>vlc.</w:t>
      </w:r>
      <w:r w:rsidR="00E96839" w:rsidRPr="00B23A1C">
        <w:rPr>
          <w:rFonts w:ascii="Arial" w:hAnsi="Arial" w:cs="Arial"/>
          <w:sz w:val="24"/>
        </w:rPr>
        <w:t xml:space="preserve"> pf. (1971).</w:t>
      </w:r>
    </w:p>
    <w:p w:rsidR="008E56A6" w:rsidRPr="00B23A1C" w:rsidRDefault="00E96839"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 xml:space="preserve">1a Sonata, </w:t>
      </w:r>
      <w:r w:rsidR="00537C15" w:rsidRPr="00B23A1C">
        <w:rPr>
          <w:rFonts w:ascii="Arial" w:hAnsi="Arial" w:cs="Arial"/>
          <w:sz w:val="24"/>
        </w:rPr>
        <w:t>vlc.</w:t>
      </w:r>
      <w:r w:rsidRPr="00B23A1C">
        <w:rPr>
          <w:rFonts w:ascii="Arial" w:hAnsi="Arial" w:cs="Arial"/>
          <w:sz w:val="24"/>
        </w:rPr>
        <w:t xml:space="preserve"> pf. (1973).   2a Sonata per </w:t>
      </w:r>
      <w:r w:rsidR="00537C15" w:rsidRPr="00B23A1C">
        <w:rPr>
          <w:rFonts w:ascii="Arial" w:hAnsi="Arial" w:cs="Arial"/>
          <w:sz w:val="24"/>
        </w:rPr>
        <w:t>vlc.</w:t>
      </w:r>
      <w:r w:rsidRPr="00B23A1C">
        <w:rPr>
          <w:rFonts w:ascii="Arial" w:hAnsi="Arial" w:cs="Arial"/>
          <w:sz w:val="24"/>
        </w:rPr>
        <w:t xml:space="preserve"> e pf. (1974).</w:t>
      </w:r>
      <w:r w:rsidR="00070CE8" w:rsidRPr="00B23A1C">
        <w:rPr>
          <w:rFonts w:ascii="Arial" w:hAnsi="Arial" w:cs="Arial"/>
          <w:sz w:val="24"/>
        </w:rPr>
        <w:t xml:space="preserve">   Tombeau, </w:t>
      </w:r>
      <w:r w:rsidR="00537C15" w:rsidRPr="00B23A1C">
        <w:rPr>
          <w:rFonts w:ascii="Arial" w:hAnsi="Arial" w:cs="Arial"/>
          <w:sz w:val="24"/>
        </w:rPr>
        <w:t>vlc.</w:t>
      </w:r>
      <w:r w:rsidR="00070CE8" w:rsidRPr="00B23A1C">
        <w:rPr>
          <w:rFonts w:ascii="Arial" w:hAnsi="Arial" w:cs="Arial"/>
          <w:sz w:val="24"/>
        </w:rPr>
        <w:t xml:space="preserve"> perc. (1988).</w:t>
      </w:r>
    </w:p>
    <w:p w:rsidR="007C01CD" w:rsidRPr="00B23A1C" w:rsidRDefault="00070CE8"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1° Concerto</w:t>
      </w:r>
      <w:r w:rsidR="007C01CD" w:rsidRPr="00B23A1C">
        <w:rPr>
          <w:rFonts w:ascii="Arial" w:hAnsi="Arial" w:cs="Arial"/>
          <w:sz w:val="24"/>
        </w:rPr>
        <w:t xml:space="preserve"> -</w:t>
      </w:r>
      <w:r w:rsidR="008E56A6" w:rsidRPr="00B23A1C">
        <w:rPr>
          <w:rFonts w:ascii="Arial" w:hAnsi="Arial" w:cs="Arial"/>
          <w:sz w:val="24"/>
        </w:rPr>
        <w:t>in</w:t>
      </w:r>
      <w:r w:rsidR="007C01CD" w:rsidRPr="00B23A1C">
        <w:rPr>
          <w:rFonts w:ascii="Arial" w:hAnsi="Arial" w:cs="Arial"/>
          <w:sz w:val="24"/>
        </w:rPr>
        <w:t xml:space="preserve"> memoria di Shostakovich-</w:t>
      </w:r>
      <w:r w:rsidRPr="00B23A1C">
        <w:rPr>
          <w:rFonts w:ascii="Arial" w:hAnsi="Arial" w:cs="Arial"/>
          <w:sz w:val="24"/>
        </w:rPr>
        <w:t xml:space="preserve"> </w:t>
      </w:r>
      <w:r w:rsidR="00537C15" w:rsidRPr="00B23A1C">
        <w:rPr>
          <w:rFonts w:ascii="Arial" w:hAnsi="Arial" w:cs="Arial"/>
          <w:sz w:val="24"/>
        </w:rPr>
        <w:t>vlc.</w:t>
      </w:r>
      <w:r w:rsidR="007C01CD" w:rsidRPr="00B23A1C">
        <w:rPr>
          <w:rFonts w:ascii="Arial" w:hAnsi="Arial" w:cs="Arial"/>
          <w:sz w:val="24"/>
        </w:rPr>
        <w:t xml:space="preserve"> e</w:t>
      </w:r>
      <w:r w:rsidRPr="00B23A1C">
        <w:rPr>
          <w:rFonts w:ascii="Arial" w:hAnsi="Arial" w:cs="Arial"/>
          <w:sz w:val="24"/>
        </w:rPr>
        <w:t xml:space="preserve"> orch. (1976).   </w:t>
      </w:r>
    </w:p>
    <w:p w:rsidR="00070CE8" w:rsidRPr="00B23A1C" w:rsidRDefault="00070CE8"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 xml:space="preserve">2° Concerto, </w:t>
      </w:r>
      <w:r w:rsidR="00537C15" w:rsidRPr="00B23A1C">
        <w:rPr>
          <w:rFonts w:ascii="Arial" w:hAnsi="Arial" w:cs="Arial"/>
          <w:sz w:val="24"/>
        </w:rPr>
        <w:t>vlc.</w:t>
      </w:r>
      <w:r w:rsidRPr="00B23A1C">
        <w:rPr>
          <w:rFonts w:ascii="Arial" w:hAnsi="Arial" w:cs="Arial"/>
          <w:sz w:val="24"/>
        </w:rPr>
        <w:t xml:space="preserve"> archi (1978).   3° Concerto, </w:t>
      </w:r>
      <w:r w:rsidR="00537C15" w:rsidRPr="00B23A1C">
        <w:rPr>
          <w:rFonts w:ascii="Arial" w:hAnsi="Arial" w:cs="Arial"/>
          <w:sz w:val="24"/>
        </w:rPr>
        <w:t>vlc.</w:t>
      </w:r>
      <w:r w:rsidRPr="00B23A1C">
        <w:rPr>
          <w:rFonts w:ascii="Arial" w:hAnsi="Arial" w:cs="Arial"/>
          <w:sz w:val="24"/>
        </w:rPr>
        <w:t xml:space="preserve"> e 13 </w:t>
      </w:r>
      <w:r w:rsidR="001E39AF" w:rsidRPr="00B23A1C">
        <w:rPr>
          <w:rFonts w:ascii="Arial" w:hAnsi="Arial" w:cs="Arial"/>
          <w:sz w:val="24"/>
        </w:rPr>
        <w:t>ottoni</w:t>
      </w:r>
      <w:r w:rsidRPr="00B23A1C">
        <w:rPr>
          <w:rFonts w:ascii="Arial" w:hAnsi="Arial" w:cs="Arial"/>
          <w:sz w:val="24"/>
        </w:rPr>
        <w:t xml:space="preserve"> (1983).</w:t>
      </w:r>
    </w:p>
    <w:p w:rsidR="001E39AF" w:rsidRPr="00B23A1C" w:rsidRDefault="001E39AF" w:rsidP="00696964">
      <w:pPr>
        <w:tabs>
          <w:tab w:val="left" w:pos="4253"/>
          <w:tab w:val="left" w:pos="4820"/>
        </w:tabs>
        <w:spacing w:before="120" w:after="0"/>
        <w:jc w:val="left"/>
        <w:rPr>
          <w:rFonts w:ascii="Arial" w:hAnsi="Arial" w:cs="Arial"/>
          <w:bCs/>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MANTICA  Francesco</w:t>
      </w:r>
      <w:r w:rsidRPr="00B23A1C">
        <w:rPr>
          <w:rFonts w:ascii="Arial" w:hAnsi="Arial" w:cs="Arial"/>
          <w:color w:val="333399"/>
          <w:sz w:val="24"/>
          <w:szCs w:val="24"/>
          <w:u w:val="single"/>
          <w:lang w:val="it-IT"/>
        </w:rPr>
        <w:tab/>
        <w:t>Reggio Calabria, 23.12.1875 - Roma, 19.5.1970.</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italiano, allievo di Falchi. Direttore della Biblioteca Musicale Governativa e dell’Accademia Filarmonica di Roma.</w:t>
      </w:r>
    </w:p>
    <w:p w:rsidR="00471F20"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Allegro appassionato,  Canzone e tarantella fantastica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471F20" w:rsidRPr="00B23A1C" w:rsidRDefault="00471F20"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MANZIARLY  Marcelle de</w:t>
      </w:r>
      <w:r w:rsidRPr="00B23A1C">
        <w:rPr>
          <w:rFonts w:ascii="Arial" w:hAnsi="Arial" w:cs="Arial"/>
          <w:color w:val="333399"/>
          <w:sz w:val="24"/>
          <w:szCs w:val="24"/>
          <w:u w:val="single"/>
          <w:lang w:val="it-IT"/>
        </w:rPr>
        <w:tab/>
        <w:t>Charkov, 13.10.1899</w:t>
      </w:r>
      <w:r w:rsidR="00CB32C2"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w:t>
      </w:r>
      <w:r w:rsidR="00CB32C2"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Ojai, 12.5.1989.</w:t>
      </w:r>
    </w:p>
    <w:p w:rsidR="003246BE" w:rsidRPr="00B23A1C" w:rsidRDefault="00471F2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Compositrice e pianista franco-russa, la famiglia emigrò in Francia. </w:t>
      </w:r>
      <w:r w:rsidR="005032DB" w:rsidRPr="00B23A1C">
        <w:rPr>
          <w:rFonts w:ascii="Arial" w:hAnsi="Arial" w:cs="Arial"/>
          <w:color w:val="333399"/>
          <w:lang w:val="it-IT"/>
        </w:rPr>
        <w:t>Studi con N. Boulanger nel 1911, con Weingartner a Basilea nel 1930 e con la Vengerova a New York nel 1943</w:t>
      </w:r>
      <w:r w:rsidR="003246BE" w:rsidRPr="00B23A1C">
        <w:rPr>
          <w:rFonts w:ascii="Arial" w:hAnsi="Arial" w:cs="Arial"/>
          <w:color w:val="333399"/>
          <w:lang w:val="it-IT"/>
        </w:rPr>
        <w:t>.</w:t>
      </w:r>
    </w:p>
    <w:p w:rsidR="00A05E1B" w:rsidRPr="00B23A1C" w:rsidRDefault="0090137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Dialogue, violoncello e pf. (10’10).</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901375" w:rsidRPr="00B23A1C" w:rsidRDefault="00901375" w:rsidP="00696964">
      <w:pPr>
        <w:tabs>
          <w:tab w:val="left" w:pos="4253"/>
          <w:tab w:val="left" w:pos="4820"/>
        </w:tabs>
        <w:spacing w:before="120" w:after="0"/>
        <w:jc w:val="left"/>
        <w:rPr>
          <w:rFonts w:ascii="Arial" w:hAnsi="Arial" w:cs="Arial"/>
          <w:vanish/>
          <w:lang w:val="it-IT"/>
        </w:rPr>
      </w:pPr>
    </w:p>
    <w:p w:rsidR="00901375" w:rsidRPr="00B23A1C" w:rsidRDefault="00901375" w:rsidP="00696964">
      <w:pPr>
        <w:tabs>
          <w:tab w:val="left" w:pos="4253"/>
          <w:tab w:val="left" w:pos="4820"/>
        </w:tabs>
        <w:spacing w:before="120" w:after="0"/>
        <w:jc w:val="left"/>
        <w:rPr>
          <w:rFonts w:ascii="Arial" w:hAnsi="Arial" w:cs="Arial"/>
          <w:vanish/>
          <w:lang w:val="it-IT"/>
        </w:rPr>
      </w:pPr>
    </w:p>
    <w:p w:rsidR="00901375" w:rsidRPr="00B23A1C" w:rsidRDefault="00901375" w:rsidP="00696964">
      <w:pPr>
        <w:tabs>
          <w:tab w:val="left" w:pos="4253"/>
          <w:tab w:val="left" w:pos="4820"/>
        </w:tabs>
        <w:spacing w:before="120" w:after="0"/>
        <w:jc w:val="left"/>
        <w:rPr>
          <w:rFonts w:ascii="Arial" w:hAnsi="Arial" w:cs="Arial"/>
          <w:vanish/>
          <w:lang w:val="it-IT"/>
        </w:rPr>
      </w:pPr>
    </w:p>
    <w:p w:rsidR="00901375" w:rsidRPr="00B23A1C" w:rsidRDefault="00901375" w:rsidP="00696964">
      <w:pPr>
        <w:tabs>
          <w:tab w:val="left" w:pos="4253"/>
          <w:tab w:val="left" w:pos="4820"/>
        </w:tabs>
        <w:spacing w:before="120" w:after="0"/>
        <w:jc w:val="left"/>
        <w:rPr>
          <w:rFonts w:ascii="Arial" w:hAnsi="Arial" w:cs="Arial"/>
          <w:vanish/>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MARCELLO  Benedetto</w:t>
      </w:r>
      <w:r w:rsidRPr="00B23A1C">
        <w:rPr>
          <w:rFonts w:ascii="Arial" w:hAnsi="Arial" w:cs="Arial"/>
          <w:color w:val="333399"/>
          <w:sz w:val="24"/>
          <w:szCs w:val="24"/>
          <w:u w:val="single"/>
          <w:lang w:val="it-IT"/>
        </w:rPr>
        <w:tab/>
        <w:t>Venezia, 24.7.1686 - Venezia, 24.7.1739.</w:t>
      </w:r>
    </w:p>
    <w:p w:rsidR="00C70631"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Musicista, magistrato, insegnante di canto della famosa Faustina Bordoni, futura moglie di Hasse. Autore del celebre “Teatro alla moda”. </w:t>
      </w:r>
      <w:r w:rsidR="00F9529F" w:rsidRPr="00B23A1C">
        <w:rPr>
          <w:rFonts w:ascii="Arial" w:hAnsi="Arial" w:cs="Arial"/>
          <w:color w:val="333399"/>
        </w:rPr>
        <w:t>Per maggiori informazioni sull'autore v</w:t>
      </w:r>
      <w:r w:rsidR="00C70631" w:rsidRPr="00B23A1C">
        <w:rPr>
          <w:rFonts w:ascii="Arial" w:hAnsi="Arial" w:cs="Arial"/>
          <w:color w:val="333399"/>
        </w:rPr>
        <w:t xml:space="preserve">edi </w:t>
      </w:r>
      <w:r w:rsidR="00DA4265" w:rsidRPr="00B23A1C">
        <w:rPr>
          <w:rFonts w:ascii="Arial" w:hAnsi="Arial" w:cs="Arial"/>
          <w:color w:val="333399"/>
        </w:rPr>
        <w:t>“Passeggiando con la Musica”, scaricabile</w:t>
      </w:r>
      <w:r w:rsidR="00F54E62" w:rsidRPr="00B23A1C">
        <w:rPr>
          <w:rFonts w:ascii="Arial" w:hAnsi="Arial" w:cs="Arial"/>
          <w:color w:val="333399"/>
        </w:rPr>
        <w:t xml:space="preserve">gratuitamente dal sito: </w:t>
      </w:r>
      <w:r w:rsidR="001033C4" w:rsidRPr="00B23A1C">
        <w:rPr>
          <w:rFonts w:ascii="Arial" w:hAnsi="Arial" w:cs="Arial"/>
          <w:color w:val="333399"/>
        </w:rPr>
        <w:t>mariodemolli.com</w:t>
      </w:r>
    </w:p>
    <w:p w:rsidR="00B510C8"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6 Sonate per </w:t>
      </w:r>
      <w:r w:rsidR="00537C15" w:rsidRPr="00B23A1C">
        <w:rPr>
          <w:rFonts w:ascii="Arial" w:hAnsi="Arial" w:cs="Arial"/>
          <w:color w:val="000000"/>
          <w:sz w:val="24"/>
          <w:szCs w:val="24"/>
          <w:lang w:val="it-IT"/>
        </w:rPr>
        <w:t>vlc.</w:t>
      </w:r>
      <w:r w:rsidR="004717B5" w:rsidRPr="00B23A1C">
        <w:rPr>
          <w:rFonts w:ascii="Arial" w:hAnsi="Arial" w:cs="Arial"/>
          <w:color w:val="000000"/>
          <w:sz w:val="24"/>
          <w:szCs w:val="24"/>
          <w:lang w:val="it-IT"/>
        </w:rPr>
        <w:t xml:space="preserve"> e clav. </w:t>
      </w:r>
      <w:r w:rsidRPr="00B23A1C">
        <w:rPr>
          <w:rFonts w:ascii="Arial" w:hAnsi="Arial" w:cs="Arial"/>
          <w:color w:val="000000"/>
          <w:sz w:val="24"/>
          <w:szCs w:val="24"/>
          <w:lang w:val="it-IT"/>
        </w:rPr>
        <w:t xml:space="preserve">(1732), </w:t>
      </w:r>
      <w:r w:rsidR="004C4D0D" w:rsidRPr="00B23A1C">
        <w:rPr>
          <w:rFonts w:ascii="Arial" w:hAnsi="Arial" w:cs="Arial"/>
          <w:color w:val="000000"/>
          <w:sz w:val="24"/>
          <w:szCs w:val="24"/>
          <w:lang w:val="it-IT"/>
        </w:rPr>
        <w:t xml:space="preserve">1a in Fa-, </w:t>
      </w:r>
      <w:r w:rsidR="00F8760C" w:rsidRPr="00B23A1C">
        <w:rPr>
          <w:rFonts w:ascii="Arial" w:hAnsi="Arial" w:cs="Arial"/>
          <w:color w:val="000000"/>
          <w:sz w:val="24"/>
          <w:szCs w:val="24"/>
          <w:lang w:val="it-IT"/>
        </w:rPr>
        <w:t xml:space="preserve">  </w:t>
      </w:r>
      <w:r w:rsidR="004C4D0D" w:rsidRPr="00B23A1C">
        <w:rPr>
          <w:rFonts w:ascii="Arial" w:hAnsi="Arial" w:cs="Arial"/>
          <w:color w:val="000000"/>
          <w:sz w:val="24"/>
          <w:szCs w:val="24"/>
          <w:lang w:val="it-IT"/>
        </w:rPr>
        <w:t>2a in Mi-</w:t>
      </w:r>
      <w:r w:rsidR="00B510C8" w:rsidRPr="00B23A1C">
        <w:rPr>
          <w:rFonts w:ascii="Arial" w:hAnsi="Arial" w:cs="Arial"/>
          <w:color w:val="000000"/>
          <w:sz w:val="24"/>
          <w:szCs w:val="24"/>
          <w:lang w:val="it-IT"/>
        </w:rPr>
        <w:t xml:space="preserve"> (6’20)</w:t>
      </w:r>
      <w:r w:rsidR="004C4D0D" w:rsidRPr="00B23A1C">
        <w:rPr>
          <w:rFonts w:ascii="Arial" w:hAnsi="Arial" w:cs="Arial"/>
          <w:color w:val="000000"/>
          <w:sz w:val="24"/>
          <w:szCs w:val="24"/>
          <w:lang w:val="it-IT"/>
        </w:rPr>
        <w:t xml:space="preserve">, </w:t>
      </w:r>
      <w:r w:rsidR="00F8760C" w:rsidRPr="00B23A1C">
        <w:rPr>
          <w:rFonts w:ascii="Arial" w:hAnsi="Arial" w:cs="Arial"/>
          <w:color w:val="000000"/>
          <w:sz w:val="24"/>
          <w:szCs w:val="24"/>
          <w:lang w:val="it-IT"/>
        </w:rPr>
        <w:t xml:space="preserve">  </w:t>
      </w:r>
      <w:r w:rsidR="004C4D0D" w:rsidRPr="00B23A1C">
        <w:rPr>
          <w:rFonts w:ascii="Arial" w:hAnsi="Arial" w:cs="Arial"/>
          <w:color w:val="000000"/>
          <w:sz w:val="24"/>
          <w:szCs w:val="24"/>
          <w:lang w:val="it-IT"/>
        </w:rPr>
        <w:t xml:space="preserve">3a in La-, </w:t>
      </w:r>
      <w:r w:rsidR="00F8760C" w:rsidRPr="00B23A1C">
        <w:rPr>
          <w:rFonts w:ascii="Arial" w:hAnsi="Arial" w:cs="Arial"/>
          <w:color w:val="000000"/>
          <w:sz w:val="24"/>
          <w:szCs w:val="24"/>
          <w:lang w:val="it-IT"/>
        </w:rPr>
        <w:t xml:space="preserve">  </w:t>
      </w:r>
      <w:r w:rsidR="004C4D0D" w:rsidRPr="00B23A1C">
        <w:rPr>
          <w:rFonts w:ascii="Arial" w:hAnsi="Arial" w:cs="Arial"/>
          <w:color w:val="000000"/>
          <w:sz w:val="24"/>
          <w:szCs w:val="24"/>
          <w:lang w:val="it-IT"/>
        </w:rPr>
        <w:t>4a in Sol-</w:t>
      </w:r>
      <w:r w:rsidR="00E85D28" w:rsidRPr="00B23A1C">
        <w:rPr>
          <w:rFonts w:ascii="Arial" w:hAnsi="Arial" w:cs="Arial"/>
          <w:color w:val="000000"/>
          <w:sz w:val="24"/>
          <w:szCs w:val="24"/>
          <w:lang w:val="it-IT"/>
        </w:rPr>
        <w:t xml:space="preserve"> (5’10)</w:t>
      </w:r>
      <w:r w:rsidR="004C4D0D" w:rsidRPr="00B23A1C">
        <w:rPr>
          <w:rFonts w:ascii="Arial" w:hAnsi="Arial" w:cs="Arial"/>
          <w:color w:val="000000"/>
          <w:sz w:val="24"/>
          <w:szCs w:val="24"/>
          <w:lang w:val="it-IT"/>
        </w:rPr>
        <w:t xml:space="preserve">, </w:t>
      </w:r>
    </w:p>
    <w:p w:rsidR="0068694B" w:rsidRPr="00B23A1C" w:rsidRDefault="004C4D0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5a in Do,</w:t>
      </w:r>
      <w:r w:rsidR="00F8760C"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6a in Sol.   </w:t>
      </w:r>
      <w:r w:rsidR="00A53165" w:rsidRPr="00B23A1C">
        <w:rPr>
          <w:rFonts w:ascii="Arial" w:hAnsi="Arial" w:cs="Arial"/>
          <w:color w:val="000000"/>
          <w:sz w:val="24"/>
          <w:szCs w:val="24"/>
          <w:lang w:val="it-IT"/>
        </w:rPr>
        <w:t xml:space="preserve">12 Concerti a 5 con vl e </w:t>
      </w:r>
      <w:r w:rsidR="00537C15" w:rsidRPr="00B23A1C">
        <w:rPr>
          <w:rFonts w:ascii="Arial" w:hAnsi="Arial" w:cs="Arial"/>
          <w:color w:val="000000"/>
          <w:sz w:val="24"/>
          <w:szCs w:val="24"/>
          <w:lang w:val="it-IT"/>
        </w:rPr>
        <w:t>vlc.</w:t>
      </w:r>
      <w:r w:rsidR="00A53165" w:rsidRPr="00B23A1C">
        <w:rPr>
          <w:rFonts w:ascii="Arial" w:hAnsi="Arial" w:cs="Arial"/>
          <w:color w:val="000000"/>
          <w:sz w:val="24"/>
          <w:szCs w:val="24"/>
          <w:lang w:val="it-IT"/>
        </w:rPr>
        <w:t xml:space="preserve"> obbligato (1708).</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68694B" w:rsidRPr="00B23A1C" w:rsidRDefault="0068694B"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lastRenderedPageBreak/>
        <w:t>MARCLAND  Patrick</w:t>
      </w:r>
      <w:r w:rsidRPr="00B23A1C">
        <w:rPr>
          <w:rFonts w:ascii="Arial" w:hAnsi="Arial" w:cs="Arial"/>
          <w:color w:val="333399"/>
          <w:sz w:val="24"/>
          <w:szCs w:val="24"/>
          <w:u w:val="single"/>
          <w:lang w:val="it-IT"/>
        </w:rPr>
        <w:tab/>
        <w:t>Parigi, 1944</w:t>
      </w:r>
    </w:p>
    <w:p w:rsidR="0068694B" w:rsidRPr="00B23A1C" w:rsidRDefault="0068694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Famiglia di musicisti, il padre lo mette in contatto con tutti i generi di musica, studia chitarra con Ponce, pratica </w:t>
      </w:r>
      <w:r w:rsidR="00E030B2">
        <w:rPr>
          <w:rFonts w:ascii="Arial" w:hAnsi="Arial" w:cs="Arial"/>
          <w:color w:val="333399"/>
          <w:lang w:val="it-IT"/>
        </w:rPr>
        <w:t xml:space="preserve">               </w:t>
      </w:r>
      <w:r w:rsidRPr="00B23A1C">
        <w:rPr>
          <w:rFonts w:ascii="Arial" w:hAnsi="Arial" w:cs="Arial"/>
          <w:color w:val="333399"/>
          <w:lang w:val="it-IT"/>
        </w:rPr>
        <w:t xml:space="preserve">il Jazz, segue il corso di composizione con Max Deutsch, direzione d’orchestra con Bruun, studia con Ballif al Conservatorio di Parigi, mentre già compone per cinema e teatro. Interessi anche per la musica elettronica. </w:t>
      </w:r>
      <w:r w:rsidR="00E030B2">
        <w:rPr>
          <w:rFonts w:ascii="Arial" w:hAnsi="Arial" w:cs="Arial"/>
          <w:color w:val="333399"/>
          <w:lang w:val="it-IT"/>
        </w:rPr>
        <w:t xml:space="preserve">       </w:t>
      </w:r>
      <w:r w:rsidRPr="00B23A1C">
        <w:rPr>
          <w:rFonts w:ascii="Arial" w:hAnsi="Arial" w:cs="Arial"/>
          <w:color w:val="333399"/>
          <w:lang w:val="it-IT"/>
        </w:rPr>
        <w:t>Premio Enesco.</w:t>
      </w:r>
    </w:p>
    <w:p w:rsidR="0068694B" w:rsidRPr="00B23A1C" w:rsidRDefault="0068694B"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color w:val="000000"/>
          <w:sz w:val="24"/>
          <w:szCs w:val="24"/>
          <w:lang w:val="it-IT"/>
        </w:rPr>
        <w:t xml:space="preserve">“Cello” solo.   </w:t>
      </w:r>
      <w:r w:rsidRPr="00B23A1C">
        <w:rPr>
          <w:rFonts w:ascii="Arial" w:hAnsi="Arial" w:cs="Arial"/>
          <w:sz w:val="24"/>
          <w:szCs w:val="24"/>
          <w:lang w:val="it-IT"/>
        </w:rPr>
        <w:t xml:space="preserve">Etude d’Apres Francis Bacon, corno, </w:t>
      </w:r>
      <w:r w:rsidR="00537C15" w:rsidRPr="00B23A1C">
        <w:rPr>
          <w:rFonts w:ascii="Arial" w:hAnsi="Arial" w:cs="Arial"/>
          <w:sz w:val="24"/>
          <w:szCs w:val="24"/>
          <w:lang w:val="it-IT"/>
        </w:rPr>
        <w:t>vlc.</w:t>
      </w:r>
      <w:r w:rsidRPr="00B23A1C">
        <w:rPr>
          <w:rFonts w:ascii="Arial" w:hAnsi="Arial" w:cs="Arial"/>
          <w:sz w:val="24"/>
          <w:szCs w:val="24"/>
          <w:lang w:val="it-IT"/>
        </w:rPr>
        <w:t xml:space="preserve"> ctb.</w:t>
      </w:r>
    </w:p>
    <w:p w:rsidR="00E80F3A" w:rsidRPr="00B23A1C" w:rsidRDefault="00E80F3A" w:rsidP="00696964">
      <w:pPr>
        <w:tabs>
          <w:tab w:val="left" w:pos="4253"/>
          <w:tab w:val="left" w:pos="4820"/>
        </w:tabs>
        <w:spacing w:before="120" w:after="0"/>
        <w:jc w:val="left"/>
        <w:rPr>
          <w:rFonts w:ascii="Arial" w:hAnsi="Arial" w:cs="Arial"/>
          <w:sz w:val="24"/>
          <w:szCs w:val="24"/>
          <w:lang w:val="it-IT"/>
        </w:rPr>
      </w:pPr>
    </w:p>
    <w:p w:rsidR="00A90067" w:rsidRPr="00B23A1C" w:rsidRDefault="00A90067" w:rsidP="00696964">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 w:val="left" w:pos="4820"/>
        </w:tabs>
        <w:spacing w:before="120" w:after="0"/>
        <w:jc w:val="left"/>
        <w:rPr>
          <w:color w:val="333399"/>
          <w:u w:val="single"/>
          <w:lang w:val="it-IT"/>
        </w:rPr>
      </w:pPr>
      <w:r w:rsidRPr="00B23A1C">
        <w:rPr>
          <w:color w:val="333399"/>
          <w:u w:val="single"/>
          <w:lang w:val="it-IT"/>
        </w:rPr>
        <w:t>MARCO  Tomas Aragona</w:t>
      </w:r>
      <w:r w:rsidRPr="00B23A1C">
        <w:rPr>
          <w:color w:val="333399"/>
          <w:u w:val="single"/>
          <w:lang w:val="it-IT"/>
        </w:rPr>
        <w:tab/>
        <w:t>Madrid, 12.9.1942</w:t>
      </w:r>
    </w:p>
    <w:p w:rsidR="00A90067" w:rsidRPr="00B23A1C" w:rsidRDefault="00A90067" w:rsidP="00696964">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 w:val="left" w:pos="4820"/>
        </w:tabs>
        <w:spacing w:before="120" w:after="0"/>
        <w:jc w:val="left"/>
        <w:rPr>
          <w:color w:val="333399"/>
          <w:szCs w:val="24"/>
          <w:lang w:val="it-IT"/>
        </w:rPr>
      </w:pPr>
      <w:r w:rsidRPr="00B23A1C">
        <w:rPr>
          <w:color w:val="333399"/>
          <w:sz w:val="20"/>
          <w:lang w:val="it-IT"/>
        </w:rPr>
        <w:t xml:space="preserve">Compositore, critico musicale, scrittore e violinista spagnolo, allievo di Adorno, Boulez, Koenig, Ligeti, Maderna </w:t>
      </w:r>
      <w:r w:rsidR="00F8760C" w:rsidRPr="00B23A1C">
        <w:rPr>
          <w:color w:val="333399"/>
          <w:sz w:val="20"/>
          <w:lang w:val="it-IT"/>
        </w:rPr>
        <w:t xml:space="preserve">  </w:t>
      </w:r>
      <w:r w:rsidR="00E95AD1">
        <w:rPr>
          <w:color w:val="333399"/>
          <w:sz w:val="20"/>
          <w:lang w:val="it-IT"/>
        </w:rPr>
        <w:t xml:space="preserve">             </w:t>
      </w:r>
      <w:r w:rsidRPr="00B23A1C">
        <w:rPr>
          <w:color w:val="333399"/>
          <w:sz w:val="20"/>
          <w:lang w:val="it-IT"/>
        </w:rPr>
        <w:t xml:space="preserve">e Stockhausen. Contribuì, nel 1967, alla fondazione dello Studio Nueva Generaciòn. </w:t>
      </w:r>
      <w:r w:rsidR="00323F96" w:rsidRPr="00B23A1C">
        <w:rPr>
          <w:color w:val="333399"/>
          <w:sz w:val="20"/>
          <w:lang w:val="it-IT"/>
        </w:rPr>
        <w:t xml:space="preserve">                                      </w:t>
      </w:r>
      <w:r w:rsidRPr="00B23A1C">
        <w:rPr>
          <w:color w:val="333399"/>
          <w:sz w:val="20"/>
          <w:lang w:val="it-IT"/>
        </w:rPr>
        <w:t>Insegnante di composizione al Conservatorio di Madrid. Numerosi e importanti riconoscimenti.</w:t>
      </w:r>
    </w:p>
    <w:p w:rsidR="00FF2FA7" w:rsidRPr="00B23A1C" w:rsidRDefault="00C85E70" w:rsidP="00696964">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 w:val="left" w:pos="4820"/>
        </w:tabs>
        <w:spacing w:before="120" w:after="0"/>
        <w:jc w:val="left"/>
        <w:rPr>
          <w:color w:val="auto"/>
          <w:szCs w:val="24"/>
          <w:lang w:val="it-IT"/>
        </w:rPr>
      </w:pPr>
      <w:r>
        <w:rPr>
          <w:szCs w:val="24"/>
          <w:lang w:val="it-IT"/>
        </w:rPr>
        <w:t>V</w:t>
      </w:r>
      <w:r w:rsidRPr="00B23A1C">
        <w:rPr>
          <w:szCs w:val="24"/>
          <w:lang w:val="it-IT"/>
        </w:rPr>
        <w:t>ioloncello</w:t>
      </w:r>
      <w:r w:rsidRPr="00B23A1C">
        <w:rPr>
          <w:color w:val="auto"/>
          <w:szCs w:val="24"/>
          <w:lang w:val="it-IT"/>
        </w:rPr>
        <w:t xml:space="preserve"> solo</w:t>
      </w:r>
      <w:r>
        <w:rPr>
          <w:color w:val="auto"/>
          <w:szCs w:val="24"/>
          <w:lang w:val="it-IT"/>
        </w:rPr>
        <w:t xml:space="preserve">: </w:t>
      </w:r>
      <w:r w:rsidRPr="00B23A1C">
        <w:rPr>
          <w:color w:val="auto"/>
          <w:szCs w:val="24"/>
          <w:lang w:val="it-IT"/>
        </w:rPr>
        <w:t xml:space="preserve"> </w:t>
      </w:r>
      <w:r w:rsidR="00A90067" w:rsidRPr="00B23A1C">
        <w:rPr>
          <w:color w:val="auto"/>
          <w:szCs w:val="24"/>
          <w:lang w:val="it-IT"/>
        </w:rPr>
        <w:t>Sigicia, (1977)</w:t>
      </w:r>
      <w:r w:rsidR="00FF2FA7" w:rsidRPr="00B23A1C">
        <w:rPr>
          <w:color w:val="auto"/>
          <w:szCs w:val="24"/>
          <w:lang w:val="it-IT"/>
        </w:rPr>
        <w:t>,</w:t>
      </w:r>
      <w:r>
        <w:rPr>
          <w:color w:val="auto"/>
          <w:szCs w:val="24"/>
          <w:lang w:val="it-IT"/>
        </w:rPr>
        <w:t xml:space="preserve">   </w:t>
      </w:r>
      <w:r w:rsidR="00FF2FA7" w:rsidRPr="00B23A1C">
        <w:rPr>
          <w:color w:val="auto"/>
          <w:szCs w:val="24"/>
          <w:lang w:val="it-IT"/>
        </w:rPr>
        <w:t xml:space="preserve">Partita Piatti:   </w:t>
      </w:r>
      <w:r w:rsidR="00FF2FA7" w:rsidRPr="00B23A1C">
        <w:rPr>
          <w:b/>
          <w:color w:val="auto"/>
          <w:szCs w:val="24"/>
          <w:lang w:val="it-IT"/>
        </w:rPr>
        <w:t>1</w:t>
      </w:r>
      <w:r w:rsidR="00FF2FA7" w:rsidRPr="00B23A1C">
        <w:rPr>
          <w:color w:val="auto"/>
          <w:szCs w:val="24"/>
          <w:lang w:val="it-IT"/>
        </w:rPr>
        <w:t>) Aprieto (4’50),   2) Santa cueva (4’10),</w:t>
      </w:r>
    </w:p>
    <w:p w:rsidR="00FF2FA7" w:rsidRPr="00B23A1C" w:rsidRDefault="00FF2FA7" w:rsidP="00696964">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 w:val="left" w:pos="4820"/>
        </w:tabs>
        <w:spacing w:before="120" w:after="0"/>
        <w:jc w:val="left"/>
        <w:rPr>
          <w:color w:val="auto"/>
          <w:szCs w:val="24"/>
          <w:lang w:val="it-IT"/>
        </w:rPr>
      </w:pPr>
      <w:r w:rsidRPr="00B23A1C">
        <w:rPr>
          <w:color w:val="auto"/>
          <w:szCs w:val="24"/>
          <w:lang w:val="it-IT"/>
        </w:rPr>
        <w:t xml:space="preserve">3) Vaivenes (2’),   4) Nocturno centroeuropeo (3’50),   </w:t>
      </w:r>
      <w:r w:rsidRPr="00B23A1C">
        <w:rPr>
          <w:b/>
          <w:color w:val="auto"/>
          <w:szCs w:val="24"/>
          <w:lang w:val="it-IT"/>
        </w:rPr>
        <w:t>5</w:t>
      </w:r>
      <w:r w:rsidRPr="00B23A1C">
        <w:rPr>
          <w:color w:val="auto"/>
          <w:szCs w:val="24"/>
          <w:lang w:val="it-IT"/>
        </w:rPr>
        <w:t>) Finale di gioia (3’</w:t>
      </w:r>
      <w:r w:rsidR="0040657F" w:rsidRPr="00B23A1C">
        <w:rPr>
          <w:color w:val="auto"/>
          <w:szCs w:val="24"/>
          <w:lang w:val="it-IT"/>
        </w:rPr>
        <w:t>45</w:t>
      </w:r>
      <w:r w:rsidRPr="00B23A1C">
        <w:rPr>
          <w:color w:val="auto"/>
          <w:szCs w:val="24"/>
          <w:lang w:val="it-IT"/>
        </w:rPr>
        <w:t>).</w:t>
      </w:r>
    </w:p>
    <w:p w:rsidR="00A90067" w:rsidRPr="00B23A1C" w:rsidRDefault="0040657F" w:rsidP="00696964">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 w:val="left" w:pos="4820"/>
        </w:tabs>
        <w:spacing w:before="120" w:after="0"/>
        <w:jc w:val="left"/>
        <w:rPr>
          <w:color w:val="auto"/>
          <w:szCs w:val="24"/>
          <w:lang w:val="it-IT"/>
        </w:rPr>
      </w:pPr>
      <w:r w:rsidRPr="00B23A1C">
        <w:rPr>
          <w:color w:val="auto"/>
          <w:szCs w:val="24"/>
          <w:lang w:val="it-IT"/>
        </w:rPr>
        <w:t xml:space="preserve">Maya, violoncello e pf. (1969).   </w:t>
      </w:r>
      <w:r w:rsidR="00A90067" w:rsidRPr="00B23A1C">
        <w:rPr>
          <w:color w:val="auto"/>
          <w:szCs w:val="24"/>
          <w:lang w:val="it-IT"/>
        </w:rPr>
        <w:t xml:space="preserve">Mirò, 8 violoncelli (1993).   </w:t>
      </w:r>
    </w:p>
    <w:p w:rsidR="00A90067" w:rsidRPr="00B23A1C" w:rsidRDefault="00C85E70" w:rsidP="00696964">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 w:val="left" w:pos="4820"/>
        </w:tabs>
        <w:spacing w:before="120" w:after="0"/>
        <w:jc w:val="left"/>
        <w:rPr>
          <w:color w:val="auto"/>
          <w:szCs w:val="24"/>
          <w:lang w:val="it-IT"/>
        </w:rPr>
      </w:pPr>
      <w:r>
        <w:rPr>
          <w:szCs w:val="24"/>
          <w:lang w:val="it-IT"/>
        </w:rPr>
        <w:t>v</w:t>
      </w:r>
      <w:r w:rsidRPr="00B23A1C">
        <w:rPr>
          <w:szCs w:val="24"/>
          <w:lang w:val="it-IT"/>
        </w:rPr>
        <w:t>ioloncello</w:t>
      </w:r>
      <w:r w:rsidRPr="00B23A1C">
        <w:rPr>
          <w:color w:val="auto"/>
          <w:szCs w:val="24"/>
          <w:lang w:val="it-IT"/>
        </w:rPr>
        <w:t xml:space="preserve"> e orch.</w:t>
      </w:r>
      <w:r>
        <w:rPr>
          <w:color w:val="auto"/>
          <w:szCs w:val="24"/>
          <w:lang w:val="it-IT"/>
        </w:rPr>
        <w:t xml:space="preserve">: </w:t>
      </w:r>
      <w:r w:rsidRPr="00B23A1C">
        <w:rPr>
          <w:color w:val="auto"/>
          <w:szCs w:val="24"/>
          <w:lang w:val="it-IT"/>
        </w:rPr>
        <w:t xml:space="preserve"> </w:t>
      </w:r>
      <w:r w:rsidR="00A90067" w:rsidRPr="00B23A1C">
        <w:rPr>
          <w:color w:val="auto"/>
          <w:szCs w:val="24"/>
          <w:lang w:val="it-IT"/>
        </w:rPr>
        <w:t>Concerto, (1976)</w:t>
      </w:r>
      <w:r>
        <w:rPr>
          <w:color w:val="auto"/>
          <w:szCs w:val="24"/>
          <w:lang w:val="it-IT"/>
        </w:rPr>
        <w:t xml:space="preserve">, </w:t>
      </w:r>
      <w:r w:rsidR="00A90067" w:rsidRPr="00B23A1C">
        <w:rPr>
          <w:color w:val="auto"/>
          <w:szCs w:val="24"/>
          <w:lang w:val="it-IT"/>
        </w:rPr>
        <w:t xml:space="preserve">  Laberinto Marino (2001).</w:t>
      </w:r>
    </w:p>
    <w:p w:rsidR="00E80F3A" w:rsidRPr="00B23A1C" w:rsidRDefault="00E80F3A" w:rsidP="00696964">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 w:val="left" w:pos="4820"/>
        </w:tabs>
        <w:spacing w:before="120" w:after="0"/>
        <w:jc w:val="left"/>
        <w:rPr>
          <w:color w:val="auto"/>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MARECHAL  Henri-Charles</w:t>
      </w:r>
      <w:r w:rsidRPr="00B23A1C">
        <w:rPr>
          <w:rFonts w:ascii="Arial" w:hAnsi="Arial" w:cs="Arial"/>
          <w:color w:val="333399"/>
          <w:sz w:val="24"/>
          <w:szCs w:val="24"/>
          <w:u w:val="single"/>
          <w:lang w:val="it-IT"/>
        </w:rPr>
        <w:tab/>
        <w:t>Parigi, 12.1.1842 - Parigi, 12.5.1924.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francese, allievo al Conservatorio di Parigi di Benoist, Chollet, Laurent e Massé. </w:t>
      </w:r>
      <w:r w:rsidR="00E030B2">
        <w:rPr>
          <w:rFonts w:ascii="Arial" w:hAnsi="Arial" w:cs="Arial"/>
          <w:color w:val="333399"/>
          <w:lang w:val="it-IT"/>
        </w:rPr>
        <w:t xml:space="preserve">                                 </w:t>
      </w:r>
      <w:r w:rsidRPr="00B23A1C">
        <w:rPr>
          <w:rFonts w:ascii="Arial" w:hAnsi="Arial" w:cs="Arial"/>
          <w:color w:val="333399"/>
          <w:lang w:val="it-IT"/>
        </w:rPr>
        <w:t>Vincitore del Prix de Rome nel 1870. Direttore del Théatre-Lyrique e Ispettore dell’insegnamento musicale.</w:t>
      </w:r>
    </w:p>
    <w:p w:rsidR="007C1A2A"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Sérénade joyeuse, violoncello e pf.   Meditation religeuse, vl. violoncello, pf.</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7C1A2A" w:rsidRPr="00B23A1C" w:rsidRDefault="007C1A2A"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MARESCOTTI  Andrèe</w:t>
      </w:r>
      <w:r w:rsidRPr="00B23A1C">
        <w:rPr>
          <w:rFonts w:ascii="Arial" w:hAnsi="Arial" w:cs="Arial"/>
          <w:color w:val="333399"/>
          <w:sz w:val="24"/>
          <w:u w:val="single"/>
        </w:rPr>
        <w:tab/>
        <w:t>Carouge, 30.4.1902 - Ivi, 1992.</w:t>
      </w:r>
    </w:p>
    <w:p w:rsidR="007C1A2A" w:rsidRPr="00B23A1C" w:rsidRDefault="007C1A2A"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Allievo di Mottu (pf) e di Roger-Ducasse per la composizione.  Insegnante al Conservatorio di Ginevra. </w:t>
      </w:r>
      <w:r w:rsidR="00E030B2">
        <w:rPr>
          <w:rFonts w:ascii="Arial" w:hAnsi="Arial" w:cs="Arial"/>
          <w:color w:val="333399"/>
        </w:rPr>
        <w:t xml:space="preserve">               </w:t>
      </w:r>
      <w:r w:rsidRPr="00B23A1C">
        <w:rPr>
          <w:rFonts w:ascii="Arial" w:hAnsi="Arial" w:cs="Arial"/>
          <w:color w:val="333399"/>
        </w:rPr>
        <w:t>Membro</w:t>
      </w:r>
      <w:r w:rsidR="005903F2">
        <w:rPr>
          <w:rFonts w:ascii="Arial" w:hAnsi="Arial" w:cs="Arial"/>
          <w:color w:val="333399"/>
        </w:rPr>
        <w:t xml:space="preserve"> </w:t>
      </w:r>
      <w:r w:rsidRPr="00B23A1C">
        <w:rPr>
          <w:rFonts w:ascii="Arial" w:hAnsi="Arial" w:cs="Arial"/>
          <w:color w:val="333399"/>
        </w:rPr>
        <w:t>di giuria in parecchi concorsi pianistici (lo ricordo bene).</w:t>
      </w:r>
    </w:p>
    <w:p w:rsidR="00E80F3A" w:rsidRPr="00B23A1C" w:rsidRDefault="007C1A2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C85E70">
        <w:rPr>
          <w:rFonts w:ascii="Arial" w:hAnsi="Arial" w:cs="Arial"/>
          <w:color w:val="000000"/>
          <w:sz w:val="24"/>
          <w:szCs w:val="24"/>
          <w:lang w:val="it-IT"/>
        </w:rPr>
        <w:t>v</w:t>
      </w:r>
      <w:r w:rsidR="00C85E70" w:rsidRPr="00B23A1C">
        <w:rPr>
          <w:rFonts w:ascii="Arial" w:hAnsi="Arial" w:cs="Arial"/>
          <w:color w:val="000000"/>
          <w:sz w:val="24"/>
          <w:szCs w:val="24"/>
          <w:lang w:val="it-IT"/>
        </w:rPr>
        <w:t>ioloncello</w:t>
      </w:r>
      <w:r w:rsidR="00C85E70">
        <w:rPr>
          <w:rFonts w:ascii="Arial" w:hAnsi="Arial" w:cs="Arial"/>
          <w:color w:val="000000"/>
          <w:sz w:val="24"/>
          <w:szCs w:val="24"/>
          <w:lang w:val="it-IT"/>
        </w:rPr>
        <w:t xml:space="preserve"> e</w:t>
      </w:r>
      <w:r w:rsidRPr="00B23A1C">
        <w:rPr>
          <w:rFonts w:ascii="Arial" w:hAnsi="Arial" w:cs="Arial"/>
          <w:color w:val="000000"/>
          <w:sz w:val="24"/>
          <w:szCs w:val="24"/>
          <w:lang w:val="it-IT"/>
        </w:rPr>
        <w:t xml:space="preserve"> orch.</w:t>
      </w:r>
    </w:p>
    <w:p w:rsidR="00BD1436" w:rsidRPr="00B23A1C" w:rsidRDefault="00BD1436"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MARGOLA  Franco</w:t>
      </w:r>
      <w:r w:rsidRPr="00B23A1C">
        <w:rPr>
          <w:rFonts w:ascii="Arial" w:hAnsi="Arial" w:cs="Arial"/>
          <w:color w:val="333399"/>
          <w:sz w:val="24"/>
          <w:u w:val="single"/>
        </w:rPr>
        <w:tab/>
        <w:t>Orzinuovi, 30.10.1908 - Nave, 9.3.1992.</w:t>
      </w:r>
    </w:p>
    <w:p w:rsidR="009F33FB" w:rsidRPr="00B23A1C" w:rsidRDefault="009F33FB"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violinista e pianista italiano, allievo di Romanini, Guerrini, Jachino, Achille Longo. </w:t>
      </w:r>
      <w:r w:rsidR="005903F2">
        <w:rPr>
          <w:rFonts w:ascii="Arial" w:hAnsi="Arial" w:cs="Arial"/>
          <w:color w:val="333399"/>
        </w:rPr>
        <w:t xml:space="preserve">                              </w:t>
      </w:r>
      <w:r w:rsidRPr="00B23A1C">
        <w:rPr>
          <w:rFonts w:ascii="Arial" w:hAnsi="Arial" w:cs="Arial"/>
          <w:color w:val="333399"/>
        </w:rPr>
        <w:t xml:space="preserve">Conobbe Casella che inserì nel repertorio un suo giovanile Trio in La. Arrestato dai tedeschi mentre si recava </w:t>
      </w:r>
      <w:r w:rsidR="00E95AD1">
        <w:rPr>
          <w:rFonts w:ascii="Arial" w:hAnsi="Arial" w:cs="Arial"/>
          <w:color w:val="333399"/>
        </w:rPr>
        <w:t xml:space="preserve">          </w:t>
      </w:r>
      <w:r w:rsidRPr="00B23A1C">
        <w:rPr>
          <w:rFonts w:ascii="Arial" w:hAnsi="Arial" w:cs="Arial"/>
          <w:color w:val="333399"/>
        </w:rPr>
        <w:t xml:space="preserve">alla posta per spedire all’editore il Concerto per pianoforte dedicato a Benedetti Michelangeli, Margola fu </w:t>
      </w:r>
      <w:r w:rsidR="00E95AD1">
        <w:rPr>
          <w:rFonts w:ascii="Arial" w:hAnsi="Arial" w:cs="Arial"/>
          <w:color w:val="333399"/>
        </w:rPr>
        <w:t xml:space="preserve">             </w:t>
      </w:r>
      <w:r w:rsidRPr="00B23A1C">
        <w:rPr>
          <w:rFonts w:ascii="Arial" w:hAnsi="Arial" w:cs="Arial"/>
          <w:color w:val="333399"/>
        </w:rPr>
        <w:t xml:space="preserve">deportato nel </w:t>
      </w:r>
      <w:r w:rsidR="00F8760C" w:rsidRPr="00B23A1C">
        <w:rPr>
          <w:rFonts w:ascii="Arial" w:hAnsi="Arial" w:cs="Arial"/>
          <w:color w:val="333399"/>
        </w:rPr>
        <w:t xml:space="preserve"> </w:t>
      </w:r>
      <w:r w:rsidRPr="00B23A1C">
        <w:rPr>
          <w:rFonts w:ascii="Arial" w:hAnsi="Arial" w:cs="Arial"/>
          <w:color w:val="333399"/>
        </w:rPr>
        <w:t xml:space="preserve">luglio 1944 a Mühldorf. Finita la guerra Margola fu Insegnante nei Conservatori di Brescia, </w:t>
      </w:r>
      <w:r w:rsidR="00E95AD1">
        <w:rPr>
          <w:rFonts w:ascii="Arial" w:hAnsi="Arial" w:cs="Arial"/>
          <w:color w:val="333399"/>
        </w:rPr>
        <w:t xml:space="preserve">            </w:t>
      </w:r>
      <w:r w:rsidRPr="00B23A1C">
        <w:rPr>
          <w:rFonts w:ascii="Arial" w:hAnsi="Arial" w:cs="Arial"/>
          <w:color w:val="333399"/>
        </w:rPr>
        <w:t xml:space="preserve">Messina, Parma e Roma. Direttore a Cagliari. </w:t>
      </w:r>
    </w:p>
    <w:p w:rsidR="00ED140E"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 Sonate </w:t>
      </w:r>
      <w:r w:rsidR="00C85E70" w:rsidRPr="00B23A1C">
        <w:rPr>
          <w:rFonts w:ascii="Arial" w:hAnsi="Arial" w:cs="Arial"/>
          <w:color w:val="000000"/>
          <w:sz w:val="24"/>
          <w:szCs w:val="24"/>
          <w:lang w:val="it-IT"/>
        </w:rPr>
        <w:t xml:space="preserve">violoncello e pf.   </w:t>
      </w:r>
    </w:p>
    <w:p w:rsidR="00ED140E" w:rsidRPr="00B23A1C" w:rsidRDefault="00C85E70" w:rsidP="00696964">
      <w:pPr>
        <w:tabs>
          <w:tab w:val="left" w:pos="4253"/>
          <w:tab w:val="left" w:pos="4820"/>
        </w:tabs>
        <w:spacing w:before="120" w:after="0"/>
        <w:jc w:val="left"/>
        <w:rPr>
          <w:rFonts w:ascii="Arial" w:hAnsi="Arial" w:cs="Arial"/>
          <w:color w:val="000000"/>
          <w:sz w:val="24"/>
          <w:szCs w:val="24"/>
          <w:lang w:val="fr-FR"/>
        </w:rPr>
      </w:pPr>
      <w:r>
        <w:rPr>
          <w:rFonts w:ascii="Arial" w:hAnsi="Arial" w:cs="Arial"/>
          <w:color w:val="000000"/>
          <w:sz w:val="24"/>
          <w:szCs w:val="24"/>
          <w:lang w:val="it-IT"/>
        </w:rPr>
        <w:t>V</w:t>
      </w:r>
      <w:r w:rsidRPr="00B23A1C">
        <w:rPr>
          <w:rFonts w:ascii="Arial" w:hAnsi="Arial" w:cs="Arial"/>
          <w:color w:val="000000"/>
          <w:sz w:val="24"/>
          <w:szCs w:val="24"/>
          <w:lang w:val="it-IT"/>
        </w:rPr>
        <w:t>ioloncello</w:t>
      </w:r>
      <w:r>
        <w:rPr>
          <w:rFonts w:ascii="Arial" w:hAnsi="Arial" w:cs="Arial"/>
          <w:color w:val="000000"/>
          <w:sz w:val="24"/>
          <w:szCs w:val="24"/>
          <w:lang w:val="it-IT"/>
        </w:rPr>
        <w:t xml:space="preserve"> e orch.:</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Concerto</w:t>
      </w:r>
      <w:r w:rsidR="00B53580" w:rsidRPr="00B23A1C">
        <w:rPr>
          <w:rFonts w:ascii="Arial" w:hAnsi="Arial" w:cs="Arial"/>
          <w:color w:val="000000"/>
          <w:sz w:val="24"/>
          <w:szCs w:val="24"/>
          <w:lang w:val="it-IT"/>
        </w:rPr>
        <w:t>, op. 91,</w:t>
      </w:r>
      <w:r>
        <w:rPr>
          <w:rFonts w:ascii="Arial" w:hAnsi="Arial" w:cs="Arial"/>
          <w:color w:val="000000"/>
          <w:sz w:val="24"/>
          <w:szCs w:val="24"/>
          <w:lang w:val="it-IT"/>
        </w:rPr>
        <w:t xml:space="preserve"> </w:t>
      </w:r>
      <w:r w:rsidR="00B53580" w:rsidRPr="00B23A1C">
        <w:rPr>
          <w:rFonts w:ascii="Arial" w:hAnsi="Arial" w:cs="Arial"/>
          <w:color w:val="000000"/>
          <w:sz w:val="24"/>
          <w:szCs w:val="24"/>
          <w:lang w:val="it-IT"/>
        </w:rPr>
        <w:t>-dedicato a Cassadò-</w:t>
      </w:r>
      <w:r w:rsidR="00A53165" w:rsidRPr="00B23A1C">
        <w:rPr>
          <w:rFonts w:ascii="Arial" w:hAnsi="Arial" w:cs="Arial"/>
          <w:color w:val="000000"/>
          <w:sz w:val="24"/>
          <w:szCs w:val="24"/>
          <w:lang w:val="it-IT"/>
        </w:rPr>
        <w:t xml:space="preserve"> (1955)</w:t>
      </w:r>
      <w:r>
        <w:rPr>
          <w:rFonts w:ascii="Arial" w:hAnsi="Arial" w:cs="Arial"/>
          <w:color w:val="000000"/>
          <w:sz w:val="24"/>
          <w:szCs w:val="24"/>
          <w:lang w:val="it-IT"/>
        </w:rPr>
        <w:t xml:space="preserve">,   </w:t>
      </w:r>
      <w:r w:rsidR="00ED140E" w:rsidRPr="00B23A1C">
        <w:rPr>
          <w:rFonts w:ascii="Arial" w:hAnsi="Arial" w:cs="Arial"/>
          <w:color w:val="000000"/>
          <w:sz w:val="24"/>
          <w:szCs w:val="24"/>
          <w:lang w:val="it-IT"/>
        </w:rPr>
        <w:t xml:space="preserve">Fantasia </w:t>
      </w:r>
      <w:r w:rsidR="00ED140E" w:rsidRPr="00B23A1C">
        <w:rPr>
          <w:rFonts w:ascii="Arial" w:hAnsi="Arial" w:cs="Arial"/>
          <w:color w:val="000000"/>
          <w:sz w:val="24"/>
          <w:szCs w:val="24"/>
          <w:lang w:val="fr-FR"/>
        </w:rPr>
        <w:t>(1957).</w:t>
      </w:r>
    </w:p>
    <w:p w:rsidR="00B53580" w:rsidRPr="00B23A1C" w:rsidRDefault="00B53580" w:rsidP="00696964">
      <w:pPr>
        <w:tabs>
          <w:tab w:val="left" w:pos="4253"/>
          <w:tab w:val="left" w:pos="4820"/>
        </w:tabs>
        <w:spacing w:before="120" w:after="0"/>
        <w:jc w:val="left"/>
        <w:rPr>
          <w:rFonts w:ascii="Arial" w:hAnsi="Arial" w:cs="Arial"/>
          <w:color w:val="333399"/>
          <w:sz w:val="24"/>
          <w:szCs w:val="24"/>
          <w:u w:val="single"/>
          <w:lang w:val="fr-FR"/>
        </w:rPr>
      </w:pPr>
    </w:p>
    <w:p w:rsidR="00FB1C27" w:rsidRPr="00B23A1C" w:rsidRDefault="00FB1C27" w:rsidP="00696964">
      <w:pPr>
        <w:tabs>
          <w:tab w:val="left" w:pos="4253"/>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MARGONI  Alain</w:t>
      </w:r>
      <w:r w:rsidRPr="00B23A1C">
        <w:rPr>
          <w:rFonts w:ascii="Arial" w:hAnsi="Arial" w:cs="Arial"/>
          <w:color w:val="333399"/>
          <w:sz w:val="24"/>
          <w:szCs w:val="24"/>
          <w:u w:val="single"/>
          <w:lang w:val="fr-FR"/>
        </w:rPr>
        <w:tab/>
        <w:t>Neuilly-Plaisance, 13.10.1934</w:t>
      </w:r>
    </w:p>
    <w:p w:rsidR="00CD3DF7" w:rsidRPr="00B23A1C" w:rsidRDefault="00CD3DF7" w:rsidP="00696964">
      <w:pPr>
        <w:tabs>
          <w:tab w:val="left" w:pos="4253"/>
          <w:tab w:val="left" w:pos="4820"/>
        </w:tabs>
        <w:spacing w:before="120" w:after="0"/>
        <w:jc w:val="left"/>
        <w:rPr>
          <w:rFonts w:ascii="Arial" w:hAnsi="Arial" w:cs="Arial"/>
          <w:color w:val="333399"/>
          <w:lang w:val="fr-FR"/>
        </w:rPr>
      </w:pPr>
      <w:r w:rsidRPr="00B23A1C">
        <w:rPr>
          <w:rFonts w:ascii="Arial" w:hAnsi="Arial" w:cs="Arial"/>
          <w:color w:val="333399"/>
          <w:lang w:val="fr-FR"/>
        </w:rPr>
        <w:t>Compositore francese. Prix de Rome nel 1959.</w:t>
      </w:r>
    </w:p>
    <w:p w:rsidR="00CD3DF7" w:rsidRPr="00B23A1C" w:rsidRDefault="00CD3DF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fr-FR"/>
        </w:rPr>
        <w:t xml:space="preserve">Séquences pour un Hymne à la nuit, </w:t>
      </w:r>
      <w:r w:rsidR="00C85E70">
        <w:rPr>
          <w:rFonts w:ascii="Arial" w:hAnsi="Arial" w:cs="Arial"/>
          <w:color w:val="000000"/>
          <w:sz w:val="24"/>
          <w:szCs w:val="24"/>
          <w:lang w:val="it-IT"/>
        </w:rPr>
        <w:t xml:space="preserve">violoncello e pf. </w:t>
      </w:r>
      <w:r w:rsidR="00A37867" w:rsidRPr="00B23A1C">
        <w:rPr>
          <w:rFonts w:ascii="Arial" w:hAnsi="Arial" w:cs="Arial"/>
          <w:color w:val="000000"/>
          <w:sz w:val="24"/>
          <w:szCs w:val="24"/>
          <w:lang w:val="it-IT"/>
        </w:rPr>
        <w:t>(1979).</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B60885" w:rsidRPr="00B23A1C" w:rsidRDefault="00B6088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MAROS  Miklos</w:t>
      </w:r>
      <w:r w:rsidRPr="00B23A1C">
        <w:rPr>
          <w:rFonts w:ascii="Arial" w:hAnsi="Arial" w:cs="Arial"/>
          <w:color w:val="333399"/>
          <w:sz w:val="24"/>
          <w:szCs w:val="24"/>
          <w:u w:val="single"/>
          <w:lang w:val="it-IT"/>
        </w:rPr>
        <w:tab/>
        <w:t>Pecs, 14.11.1943</w:t>
      </w:r>
    </w:p>
    <w:p w:rsidR="00B60885" w:rsidRPr="00B23A1C" w:rsidRDefault="00B6088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ungherese, figlio del compositore Rudolf e della violinista Klara Molnar. Studi al Conservatorio </w:t>
      </w:r>
      <w:r w:rsidR="005903F2">
        <w:rPr>
          <w:rFonts w:ascii="Arial" w:hAnsi="Arial" w:cs="Arial"/>
          <w:color w:val="333399"/>
          <w:lang w:val="it-IT"/>
        </w:rPr>
        <w:t xml:space="preserve">               </w:t>
      </w:r>
      <w:r w:rsidRPr="00B23A1C">
        <w:rPr>
          <w:rFonts w:ascii="Arial" w:hAnsi="Arial" w:cs="Arial"/>
          <w:color w:val="333399"/>
          <w:lang w:val="it-IT"/>
        </w:rPr>
        <w:t xml:space="preserve">Bartok con Sugar e all’Accademia Liszt con Szabo. Perfezionamento a Stoccolma con Ligeti e Lidholm. </w:t>
      </w:r>
      <w:r w:rsidR="005903F2">
        <w:rPr>
          <w:rFonts w:ascii="Arial" w:hAnsi="Arial" w:cs="Arial"/>
          <w:color w:val="333399"/>
          <w:lang w:val="it-IT"/>
        </w:rPr>
        <w:t xml:space="preserve">      </w:t>
      </w:r>
      <w:r w:rsidRPr="00B23A1C">
        <w:rPr>
          <w:rFonts w:ascii="Arial" w:hAnsi="Arial" w:cs="Arial"/>
          <w:color w:val="333399"/>
          <w:lang w:val="it-IT"/>
        </w:rPr>
        <w:t xml:space="preserve">Considerati gli avvenimenti dell’autunno 1956, rimase in Svezia dove ebbe la cittadinanza nel 1968. </w:t>
      </w:r>
      <w:r w:rsidR="005903F2">
        <w:rPr>
          <w:rFonts w:ascii="Arial" w:hAnsi="Arial" w:cs="Arial"/>
          <w:color w:val="333399"/>
          <w:lang w:val="it-IT"/>
        </w:rPr>
        <w:t xml:space="preserve">                         </w:t>
      </w:r>
      <w:r w:rsidRPr="00B23A1C">
        <w:rPr>
          <w:rFonts w:ascii="Arial" w:hAnsi="Arial" w:cs="Arial"/>
          <w:color w:val="333399"/>
          <w:lang w:val="it-IT"/>
        </w:rPr>
        <w:t>Dal 1971</w:t>
      </w:r>
      <w:r w:rsidR="005903F2">
        <w:rPr>
          <w:rFonts w:ascii="Arial" w:hAnsi="Arial" w:cs="Arial"/>
          <w:color w:val="333399"/>
          <w:lang w:val="it-IT"/>
        </w:rPr>
        <w:t xml:space="preserve"> </w:t>
      </w:r>
      <w:r w:rsidRPr="00B23A1C">
        <w:rPr>
          <w:rFonts w:ascii="Arial" w:hAnsi="Arial" w:cs="Arial"/>
          <w:color w:val="333399"/>
          <w:lang w:val="it-IT"/>
        </w:rPr>
        <w:t>al 1980 fu docente agli Studi di Musica elettronica e direttore di una sua orchestra da camera.</w:t>
      </w:r>
    </w:p>
    <w:p w:rsidR="00B60885" w:rsidRPr="00B23A1C" w:rsidRDefault="00B6088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Violoncello solo:   3 Schizzi (1968, 7’),   Schattierungen (1980, 10’),   Paraffa (1995, 8’).</w:t>
      </w:r>
    </w:p>
    <w:p w:rsidR="00B60885" w:rsidRPr="00B23A1C" w:rsidRDefault="00B6088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Duo per 2 violoncelli (1970, 6’).</w:t>
      </w:r>
    </w:p>
    <w:p w:rsidR="00E80F3A" w:rsidRPr="00B23A1C" w:rsidRDefault="00E80F3A" w:rsidP="00696964">
      <w:pPr>
        <w:tabs>
          <w:tab w:val="left" w:pos="4253"/>
          <w:tab w:val="left" w:pos="4820"/>
        </w:tabs>
        <w:spacing w:before="120" w:after="0"/>
        <w:jc w:val="left"/>
        <w:rPr>
          <w:rFonts w:ascii="Arial" w:hAnsi="Arial" w:cs="Arial"/>
          <w:sz w:val="24"/>
          <w:szCs w:val="24"/>
          <w:lang w:val="it-IT"/>
        </w:rPr>
      </w:pPr>
    </w:p>
    <w:p w:rsidR="00A53165" w:rsidRPr="00627018" w:rsidRDefault="00A53165" w:rsidP="00696964">
      <w:pPr>
        <w:pStyle w:val="Corpotesto"/>
        <w:tabs>
          <w:tab w:val="left" w:pos="4253"/>
          <w:tab w:val="left" w:pos="4820"/>
        </w:tabs>
        <w:spacing w:before="120" w:after="0"/>
        <w:jc w:val="left"/>
        <w:rPr>
          <w:rFonts w:ascii="Arial" w:hAnsi="Arial" w:cs="Arial"/>
          <w:color w:val="333399"/>
          <w:sz w:val="24"/>
          <w:szCs w:val="24"/>
          <w:u w:val="single"/>
        </w:rPr>
      </w:pPr>
      <w:r w:rsidRPr="00627018">
        <w:rPr>
          <w:rFonts w:ascii="Arial" w:hAnsi="Arial" w:cs="Arial"/>
          <w:color w:val="333399"/>
          <w:sz w:val="24"/>
          <w:szCs w:val="24"/>
          <w:u w:val="single"/>
        </w:rPr>
        <w:t>MARSICK  Armand-Louis</w:t>
      </w:r>
      <w:r w:rsidRPr="00627018">
        <w:rPr>
          <w:rFonts w:ascii="Arial" w:hAnsi="Arial" w:cs="Arial"/>
          <w:color w:val="333399"/>
          <w:sz w:val="24"/>
          <w:szCs w:val="24"/>
          <w:u w:val="single"/>
        </w:rPr>
        <w:tab/>
        <w:t>Liegi, 20.9.1877</w:t>
      </w:r>
      <w:r w:rsidR="00ED140E" w:rsidRPr="00627018">
        <w:rPr>
          <w:rFonts w:ascii="Arial" w:hAnsi="Arial" w:cs="Arial"/>
          <w:color w:val="333399"/>
          <w:sz w:val="24"/>
          <w:szCs w:val="24"/>
          <w:u w:val="single"/>
        </w:rPr>
        <w:t xml:space="preserve"> </w:t>
      </w:r>
      <w:r w:rsidRPr="00627018">
        <w:rPr>
          <w:rFonts w:ascii="Arial" w:hAnsi="Arial" w:cs="Arial"/>
          <w:color w:val="333399"/>
          <w:sz w:val="24"/>
          <w:szCs w:val="24"/>
          <w:u w:val="single"/>
        </w:rPr>
        <w:t>- Haine St. Paul, 10.5.1959.</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Perfezionamento con Caussade e d’Indy. 1° violino all’Opera-Comique di Parigi, direttore del Conservatorio di Bilbao, Insegnante al Conservatorio di Liegi.</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Improvisation et finale</w:t>
      </w:r>
      <w:r w:rsidR="00C85E70">
        <w:rPr>
          <w:rFonts w:ascii="Arial" w:hAnsi="Arial" w:cs="Arial"/>
          <w:color w:val="000000"/>
          <w:sz w:val="24"/>
          <w:szCs w:val="24"/>
          <w:lang w:val="it-IT"/>
        </w:rPr>
        <w:t xml:space="preserve">, </w:t>
      </w:r>
      <w:r w:rsidR="00C85E70" w:rsidRPr="00B23A1C">
        <w:rPr>
          <w:rFonts w:ascii="Arial" w:hAnsi="Arial" w:cs="Arial"/>
          <w:color w:val="000000"/>
          <w:sz w:val="24"/>
          <w:szCs w:val="24"/>
          <w:lang w:val="it-IT"/>
        </w:rPr>
        <w:t xml:space="preserve">violoncello e </w:t>
      </w:r>
      <w:r w:rsidRPr="00B23A1C">
        <w:rPr>
          <w:rFonts w:ascii="Arial" w:hAnsi="Arial" w:cs="Arial"/>
          <w:color w:val="000000"/>
          <w:sz w:val="24"/>
          <w:szCs w:val="24"/>
          <w:lang w:val="it-IT"/>
        </w:rPr>
        <w:t>orch. (1904).</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E10C24" w:rsidRPr="00B23A1C" w:rsidRDefault="00E10C24"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lang w:val="it-IT"/>
        </w:rPr>
      </w:pPr>
      <w:r w:rsidRPr="00B23A1C">
        <w:rPr>
          <w:rFonts w:ascii="Arial" w:hAnsi="Arial" w:cs="Arial"/>
          <w:bCs/>
          <w:color w:val="333399"/>
          <w:sz w:val="24"/>
          <w:szCs w:val="24"/>
          <w:u w:val="single"/>
          <w:lang w:val="it-IT"/>
        </w:rPr>
        <w:t xml:space="preserve">MARTEAU </w:t>
      </w:r>
      <w:r w:rsidRPr="00B23A1C">
        <w:rPr>
          <w:rStyle w:val="google-src-text1"/>
          <w:rFonts w:ascii="Arial" w:hAnsi="Arial" w:cs="Arial"/>
          <w:bCs/>
          <w:color w:val="333399"/>
          <w:sz w:val="24"/>
          <w:szCs w:val="24"/>
          <w:u w:val="single"/>
          <w:lang w:val="it-IT"/>
          <w:specVanish w:val="0"/>
        </w:rPr>
        <w:t xml:space="preserve"> Henri Marteau</w:t>
      </w:r>
      <w:r w:rsidRPr="00B23A1C">
        <w:rPr>
          <w:rStyle w:val="google-src-text1"/>
          <w:rFonts w:ascii="Arial" w:hAnsi="Arial" w:cs="Arial"/>
          <w:color w:val="333399"/>
          <w:sz w:val="24"/>
          <w:szCs w:val="24"/>
          <w:u w:val="single"/>
          <w:lang w:val="it-IT"/>
          <w:specVanish w:val="0"/>
        </w:rPr>
        <w:t xml:space="preserve"> (March 31, 1874 – October 3, 1934) was a French </w:t>
      </w:r>
      <w:hyperlink r:id="rId36" w:tooltip="Violino" w:history="1">
        <w:r w:rsidRPr="00B23A1C">
          <w:rPr>
            <w:rStyle w:val="Collegamentoipertestuale"/>
            <w:rFonts w:ascii="Arial" w:hAnsi="Arial" w:cs="Arial"/>
            <w:vanish/>
            <w:color w:val="333399"/>
            <w:sz w:val="24"/>
            <w:szCs w:val="24"/>
            <w:u w:val="single"/>
            <w:lang w:val="it-IT"/>
          </w:rPr>
          <w:t>violinist</w:t>
        </w:r>
      </w:hyperlink>
      <w:r w:rsidRPr="00B23A1C">
        <w:rPr>
          <w:rStyle w:val="google-src-text1"/>
          <w:rFonts w:ascii="Arial" w:hAnsi="Arial" w:cs="Arial"/>
          <w:color w:val="333399"/>
          <w:sz w:val="24"/>
          <w:szCs w:val="24"/>
          <w:u w:val="single"/>
          <w:lang w:val="it-IT"/>
          <w:specVanish w:val="0"/>
        </w:rPr>
        <w:t xml:space="preserve"> and </w:t>
      </w:r>
      <w:hyperlink r:id="rId37" w:tooltip="Compositore" w:history="1">
        <w:r w:rsidRPr="00B23A1C">
          <w:rPr>
            <w:rStyle w:val="Collegamentoipertestuale"/>
            <w:rFonts w:ascii="Arial" w:hAnsi="Arial" w:cs="Arial"/>
            <w:vanish/>
            <w:color w:val="333399"/>
            <w:sz w:val="24"/>
            <w:szCs w:val="24"/>
            <w:u w:val="single"/>
            <w:lang w:val="it-IT"/>
          </w:rPr>
          <w:t>composer</w:t>
        </w:r>
      </w:hyperlink>
      <w:r w:rsidRPr="00B23A1C">
        <w:rPr>
          <w:rStyle w:val="google-src-text1"/>
          <w:rFonts w:ascii="Arial" w:hAnsi="Arial" w:cs="Arial"/>
          <w:color w:val="333399"/>
          <w:sz w:val="24"/>
          <w:szCs w:val="24"/>
          <w:u w:val="single"/>
          <w:lang w:val="it-IT"/>
          <w:specVanish w:val="0"/>
        </w:rPr>
        <w:t xml:space="preserve"> .</w:t>
      </w:r>
      <w:r w:rsidRPr="00B23A1C">
        <w:rPr>
          <w:rFonts w:ascii="Arial" w:hAnsi="Arial" w:cs="Arial"/>
          <w:bCs/>
          <w:color w:val="333399"/>
          <w:sz w:val="24"/>
          <w:szCs w:val="24"/>
          <w:u w:val="single"/>
          <w:lang w:val="it-IT"/>
        </w:rPr>
        <w:t xml:space="preserve">Henri </w:t>
      </w:r>
      <w:r w:rsidRPr="00B23A1C">
        <w:rPr>
          <w:rFonts w:ascii="Arial" w:hAnsi="Arial" w:cs="Arial"/>
          <w:bCs/>
          <w:color w:val="333399"/>
          <w:sz w:val="24"/>
          <w:szCs w:val="24"/>
          <w:u w:val="single"/>
          <w:lang w:val="it-IT"/>
        </w:rPr>
        <w:tab/>
      </w:r>
      <w:r w:rsidRPr="00B23A1C">
        <w:rPr>
          <w:rFonts w:ascii="Arial" w:hAnsi="Arial" w:cs="Arial"/>
          <w:color w:val="333399"/>
          <w:sz w:val="24"/>
          <w:szCs w:val="24"/>
          <w:u w:val="single"/>
          <w:lang w:val="it-IT"/>
        </w:rPr>
        <w:t xml:space="preserve">Reims, 31.3.1874 - </w:t>
      </w:r>
      <w:hyperlink r:id="rId38" w:tooltip="Lichtenberg (Baviera)" w:history="1">
        <w:r w:rsidRPr="00B23A1C">
          <w:rPr>
            <w:rStyle w:val="Collegamentoipertestuale"/>
            <w:rFonts w:ascii="Arial" w:hAnsi="Arial" w:cs="Arial"/>
            <w:color w:val="333399"/>
            <w:sz w:val="24"/>
            <w:szCs w:val="24"/>
            <w:u w:val="single"/>
            <w:lang w:val="it-IT"/>
          </w:rPr>
          <w:t>Lichtenberg</w:t>
        </w:r>
      </w:hyperlink>
      <w:r w:rsidRPr="00B23A1C">
        <w:rPr>
          <w:rFonts w:ascii="Arial" w:hAnsi="Arial" w:cs="Arial"/>
          <w:color w:val="333399"/>
          <w:sz w:val="24"/>
          <w:szCs w:val="24"/>
          <w:u w:val="single"/>
          <w:lang w:val="it-IT"/>
        </w:rPr>
        <w:t>, 3.10.1934.</w:t>
      </w:r>
    </w:p>
    <w:p w:rsidR="00E10C24" w:rsidRPr="00B23A1C" w:rsidRDefault="00E400C4" w:rsidP="00696964">
      <w:pPr>
        <w:pStyle w:val="NormaleWeb"/>
        <w:tabs>
          <w:tab w:val="left" w:pos="4253"/>
          <w:tab w:val="left" w:pos="4820"/>
        </w:tabs>
        <w:spacing w:before="120" w:beforeAutospacing="0" w:after="0" w:afterAutospacing="0"/>
        <w:jc w:val="left"/>
        <w:rPr>
          <w:rFonts w:ascii="Arial" w:hAnsi="Arial" w:cs="Arial"/>
          <w:color w:val="333399"/>
          <w:u w:val="single"/>
          <w:lang w:val="it-IT"/>
        </w:rPr>
      </w:pPr>
      <w:hyperlink r:id="rId39" w:tooltip="Violino" w:history="1">
        <w:r w:rsidR="00E10C24" w:rsidRPr="00B23A1C">
          <w:rPr>
            <w:rStyle w:val="Collegamentoipertestuale"/>
            <w:rFonts w:ascii="Arial" w:hAnsi="Arial" w:cs="Arial"/>
            <w:color w:val="333399"/>
            <w:lang w:val="it-IT"/>
          </w:rPr>
          <w:t>Violinista</w:t>
        </w:r>
      </w:hyperlink>
      <w:r w:rsidR="00E10C24" w:rsidRPr="00B23A1C">
        <w:rPr>
          <w:rFonts w:ascii="Arial" w:hAnsi="Arial" w:cs="Arial"/>
          <w:color w:val="333399"/>
          <w:lang w:val="it-IT"/>
        </w:rPr>
        <w:t xml:space="preserve"> e </w:t>
      </w:r>
      <w:hyperlink r:id="rId40" w:tooltip="Compositore" w:history="1">
        <w:r w:rsidR="00E10C24" w:rsidRPr="00B23A1C">
          <w:rPr>
            <w:rStyle w:val="Collegamentoipertestuale"/>
            <w:rFonts w:ascii="Arial" w:hAnsi="Arial" w:cs="Arial"/>
            <w:color w:val="333399"/>
            <w:lang w:val="it-IT"/>
          </w:rPr>
          <w:t>compositore</w:t>
        </w:r>
      </w:hyperlink>
      <w:r w:rsidR="00E10C24" w:rsidRPr="00B23A1C">
        <w:rPr>
          <w:rFonts w:ascii="Arial" w:hAnsi="Arial" w:cs="Arial"/>
          <w:color w:val="333399"/>
          <w:lang w:val="it-IT"/>
        </w:rPr>
        <w:t xml:space="preserve"> francese. Il </w:t>
      </w:r>
      <w:r w:rsidR="00E10C24" w:rsidRPr="00B23A1C">
        <w:rPr>
          <w:rStyle w:val="google-src-text1"/>
          <w:rFonts w:ascii="Arial" w:hAnsi="Arial" w:cs="Arial"/>
          <w:color w:val="333399"/>
          <w:lang w:val="it-IT"/>
          <w:specVanish w:val="0"/>
        </w:rPr>
        <w:t xml:space="preserve">He was born in </w:t>
      </w:r>
      <w:hyperlink r:id="rId41" w:tooltip="Reims" w:history="1">
        <w:r w:rsidR="00E10C24" w:rsidRPr="00B23A1C">
          <w:rPr>
            <w:rStyle w:val="Collegamentoipertestuale"/>
            <w:rFonts w:ascii="Arial" w:hAnsi="Arial" w:cs="Arial"/>
            <w:vanish/>
            <w:color w:val="333399"/>
            <w:lang w:val="it-IT"/>
          </w:rPr>
          <w:t>Reims</w:t>
        </w:r>
      </w:hyperlink>
      <w:r w:rsidR="00E10C24" w:rsidRPr="00B23A1C">
        <w:rPr>
          <w:rStyle w:val="google-src-text1"/>
          <w:rFonts w:ascii="Arial" w:hAnsi="Arial" w:cs="Arial"/>
          <w:color w:val="333399"/>
          <w:lang w:val="it-IT"/>
          <w:specVanish w:val="0"/>
        </w:rPr>
        <w:t xml:space="preserve"> , </w:t>
      </w:r>
      <w:hyperlink r:id="rId42" w:tooltip="Francia" w:history="1">
        <w:r w:rsidR="00E10C24" w:rsidRPr="00B23A1C">
          <w:rPr>
            <w:rStyle w:val="Collegamentoipertestuale"/>
            <w:rFonts w:ascii="Arial" w:hAnsi="Arial" w:cs="Arial"/>
            <w:vanish/>
            <w:color w:val="333399"/>
            <w:lang w:val="it-IT"/>
          </w:rPr>
          <w:t>France</w:t>
        </w:r>
      </w:hyperlink>
      <w:r w:rsidR="00E10C24" w:rsidRPr="00B23A1C">
        <w:rPr>
          <w:rStyle w:val="google-src-text1"/>
          <w:rFonts w:ascii="Arial" w:hAnsi="Arial" w:cs="Arial"/>
          <w:color w:val="333399"/>
          <w:lang w:val="it-IT"/>
          <w:specVanish w:val="0"/>
        </w:rPr>
        <w:t xml:space="preserve"> .</w:t>
      </w:r>
      <w:r w:rsidR="00E10C24" w:rsidRPr="00B23A1C">
        <w:rPr>
          <w:rFonts w:ascii="Arial" w:hAnsi="Arial" w:cs="Arial"/>
          <w:color w:val="333399"/>
          <w:lang w:val="it-IT"/>
        </w:rPr>
        <w:t>padre francese era violinista dilettante, l</w:t>
      </w:r>
      <w:r w:rsidR="00E10C24" w:rsidRPr="00B23A1C">
        <w:rPr>
          <w:rStyle w:val="google-src-text1"/>
          <w:rFonts w:ascii="Arial" w:hAnsi="Arial" w:cs="Arial"/>
          <w:color w:val="333399"/>
          <w:lang w:val="it-IT"/>
          <w:specVanish w:val="0"/>
        </w:rPr>
        <w:t xml:space="preserve">His mother (a Berlin woman) was an excellent pianist, who had studied under </w:t>
      </w:r>
      <w:hyperlink r:id="rId43" w:tooltip="Clara Schumann" w:history="1">
        <w:r w:rsidR="00E10C24" w:rsidRPr="00B23A1C">
          <w:rPr>
            <w:rStyle w:val="Collegamentoipertestuale"/>
            <w:rFonts w:ascii="Arial" w:hAnsi="Arial" w:cs="Arial"/>
            <w:vanish/>
            <w:color w:val="333399"/>
            <w:lang w:val="it-IT"/>
          </w:rPr>
          <w:t>Clara Schumann</w:t>
        </w:r>
      </w:hyperlink>
      <w:r w:rsidR="00E10C24" w:rsidRPr="00B23A1C">
        <w:rPr>
          <w:rStyle w:val="google-src-text1"/>
          <w:rFonts w:ascii="Arial" w:hAnsi="Arial" w:cs="Arial"/>
          <w:color w:val="333399"/>
          <w:lang w:val="it-IT"/>
          <w:specVanish w:val="0"/>
        </w:rPr>
        <w:t xml:space="preserve"> .</w:t>
      </w:r>
      <w:r w:rsidR="00E10C24" w:rsidRPr="00B23A1C">
        <w:rPr>
          <w:rFonts w:ascii="Arial" w:hAnsi="Arial" w:cs="Arial"/>
          <w:color w:val="333399"/>
          <w:lang w:val="it-IT"/>
        </w:rPr>
        <w:t xml:space="preserve">a madre tedesca era una pianista, allieva di </w:t>
      </w:r>
      <w:hyperlink r:id="rId44" w:tooltip="Clara Schumann" w:history="1">
        <w:r w:rsidR="00E10C24" w:rsidRPr="00B23A1C">
          <w:rPr>
            <w:rStyle w:val="Collegamentoipertestuale"/>
            <w:rFonts w:ascii="Arial" w:hAnsi="Arial" w:cs="Arial"/>
            <w:color w:val="333399"/>
            <w:lang w:val="it-IT"/>
          </w:rPr>
          <w:t>Clara Schumann</w:t>
        </w:r>
      </w:hyperlink>
      <w:r w:rsidR="00E10C24" w:rsidRPr="00B23A1C">
        <w:rPr>
          <w:rFonts w:ascii="Arial" w:hAnsi="Arial" w:cs="Arial"/>
          <w:color w:val="333399"/>
          <w:lang w:val="it-IT"/>
        </w:rPr>
        <w:t xml:space="preserve">. Studi </w:t>
      </w:r>
      <w:r w:rsidR="00E10C24" w:rsidRPr="00B23A1C">
        <w:rPr>
          <w:rStyle w:val="google-src-text1"/>
          <w:rFonts w:ascii="Arial" w:hAnsi="Arial" w:cs="Arial"/>
          <w:color w:val="333399"/>
          <w:lang w:val="it-IT"/>
          <w:specVanish w:val="0"/>
        </w:rPr>
        <w:t xml:space="preserve">Through the influence of </w:t>
      </w:r>
      <w:hyperlink r:id="rId45" w:tooltip="Camillo Sivori" w:history="1">
        <w:r w:rsidR="00E10C24" w:rsidRPr="00B23A1C">
          <w:rPr>
            <w:rStyle w:val="Collegamentoipertestuale"/>
            <w:rFonts w:ascii="Arial" w:hAnsi="Arial" w:cs="Arial"/>
            <w:vanish/>
            <w:color w:val="333399"/>
            <w:lang w:val="it-IT"/>
          </w:rPr>
          <w:t>Camillo Sivori</w:t>
        </w:r>
      </w:hyperlink>
      <w:r w:rsidR="00E10C24" w:rsidRPr="00B23A1C">
        <w:rPr>
          <w:rStyle w:val="google-src-text1"/>
          <w:rFonts w:ascii="Arial" w:hAnsi="Arial" w:cs="Arial"/>
          <w:color w:val="333399"/>
          <w:lang w:val="it-IT"/>
          <w:specVanish w:val="0"/>
        </w:rPr>
        <w:t xml:space="preserve"> , Marteau's parents were easily persuaded to allow their son to adopt a musical career, and he showed remarkable aptitude in his studies, first under Bunzl, later under </w:t>
      </w:r>
      <w:hyperlink r:id="rId46" w:tooltip="Hubert Léonard" w:history="1">
        <w:r w:rsidR="00E10C24" w:rsidRPr="00B23A1C">
          <w:rPr>
            <w:rStyle w:val="Collegamentoipertestuale"/>
            <w:rFonts w:ascii="Arial" w:hAnsi="Arial" w:cs="Arial"/>
            <w:vanish/>
            <w:color w:val="333399"/>
            <w:lang w:val="it-IT"/>
          </w:rPr>
          <w:t>Hubert Léonard</w:t>
        </w:r>
      </w:hyperlink>
      <w:r w:rsidR="00E10C24" w:rsidRPr="00B23A1C">
        <w:rPr>
          <w:rStyle w:val="google-src-text1"/>
          <w:rFonts w:ascii="Arial" w:hAnsi="Arial" w:cs="Arial"/>
          <w:color w:val="333399"/>
          <w:lang w:val="it-IT"/>
          <w:specVanish w:val="0"/>
        </w:rPr>
        <w:t xml:space="preserve"> and from 1891 entered </w:t>
      </w:r>
      <w:hyperlink r:id="rId47" w:tooltip="Jules Garcin" w:history="1">
        <w:r w:rsidR="00E10C24" w:rsidRPr="00B23A1C">
          <w:rPr>
            <w:rStyle w:val="Collegamentoipertestuale"/>
            <w:rFonts w:ascii="Arial" w:hAnsi="Arial" w:cs="Arial"/>
            <w:vanish/>
            <w:color w:val="333399"/>
            <w:lang w:val="it-IT"/>
          </w:rPr>
          <w:t>Jules Garcin</w:t>
        </w:r>
      </w:hyperlink>
      <w:r w:rsidR="00E10C24" w:rsidRPr="00B23A1C">
        <w:rPr>
          <w:rStyle w:val="google-src-text1"/>
          <w:rFonts w:ascii="Arial" w:hAnsi="Arial" w:cs="Arial"/>
          <w:color w:val="333399"/>
          <w:lang w:val="it-IT"/>
          <w:specVanish w:val="0"/>
        </w:rPr>
        <w:t xml:space="preserve"> 's class at the Paris Conservatoire.</w:t>
      </w:r>
      <w:r w:rsidR="00E10C24" w:rsidRPr="00B23A1C">
        <w:rPr>
          <w:rFonts w:ascii="Arial" w:hAnsi="Arial" w:cs="Arial"/>
          <w:color w:val="333399"/>
          <w:lang w:val="it-IT"/>
        </w:rPr>
        <w:t xml:space="preserve">con Bunzl e al Conservatorio di Parigi con Garcin. A 10 il suo primo concerto </w:t>
      </w:r>
      <w:r w:rsidR="005903F2">
        <w:rPr>
          <w:rFonts w:ascii="Arial" w:hAnsi="Arial" w:cs="Arial"/>
          <w:color w:val="333399"/>
          <w:lang w:val="it-IT"/>
        </w:rPr>
        <w:t xml:space="preserve">           </w:t>
      </w:r>
      <w:r w:rsidR="00E10C24" w:rsidRPr="00B23A1C">
        <w:rPr>
          <w:rFonts w:ascii="Arial" w:hAnsi="Arial" w:cs="Arial"/>
          <w:color w:val="333399"/>
          <w:lang w:val="it-IT"/>
        </w:rPr>
        <w:t xml:space="preserve">alla </w:t>
      </w:r>
      <w:r w:rsidR="00E10C24" w:rsidRPr="00B23A1C">
        <w:rPr>
          <w:rStyle w:val="google-src-text1"/>
          <w:rFonts w:ascii="Arial" w:hAnsi="Arial" w:cs="Arial"/>
          <w:color w:val="333399"/>
          <w:lang w:val="it-IT"/>
          <w:specVanish w:val="0"/>
        </w:rPr>
        <w:t xml:space="preserve">Henri was remarkable both for his individuality and for his development.His debut was made when only ten years old, at a concert given by the </w:t>
      </w:r>
      <w:hyperlink r:id="rId48" w:tooltip="Vienna Philharmonic Society (pagina non esiste)" w:history="1">
        <w:r w:rsidR="00E10C24" w:rsidRPr="00B23A1C">
          <w:rPr>
            <w:rStyle w:val="Collegamentoipertestuale"/>
            <w:rFonts w:ascii="Arial" w:hAnsi="Arial" w:cs="Arial"/>
            <w:vanish/>
            <w:color w:val="333399"/>
            <w:lang w:val="it-IT"/>
          </w:rPr>
          <w:t>Vienna Philharmonic Society</w:t>
        </w:r>
      </w:hyperlink>
      <w:r w:rsidR="00E10C24" w:rsidRPr="00B23A1C">
        <w:rPr>
          <w:rStyle w:val="google-src-text1"/>
          <w:rFonts w:ascii="Arial" w:hAnsi="Arial" w:cs="Arial"/>
          <w:color w:val="333399"/>
          <w:lang w:val="it-IT"/>
          <w:specVanish w:val="0"/>
        </w:rPr>
        <w:t xml:space="preserve"> , conducted by </w:t>
      </w:r>
      <w:hyperlink r:id="rId49" w:tooltip="Hans Richter (direttore)" w:history="1">
        <w:r w:rsidR="00E10C24" w:rsidRPr="00B23A1C">
          <w:rPr>
            <w:rStyle w:val="Collegamentoipertestuale"/>
            <w:rFonts w:ascii="Arial" w:hAnsi="Arial" w:cs="Arial"/>
            <w:vanish/>
            <w:color w:val="333399"/>
            <w:lang w:val="it-IT"/>
          </w:rPr>
          <w:t>Hans Richter</w:t>
        </w:r>
      </w:hyperlink>
      <w:r w:rsidR="00E10C24" w:rsidRPr="00B23A1C">
        <w:rPr>
          <w:rStyle w:val="google-src-text1"/>
          <w:rFonts w:ascii="Arial" w:hAnsi="Arial" w:cs="Arial"/>
          <w:color w:val="333399"/>
          <w:lang w:val="it-IT"/>
          <w:specVanish w:val="0"/>
        </w:rPr>
        <w:t xml:space="preserve"> .</w:t>
      </w:r>
      <w:hyperlink r:id="rId50" w:tooltip="Vienna Philharmonic Society (pagina non esiste)" w:history="1">
        <w:r w:rsidR="00E10C24" w:rsidRPr="00B23A1C">
          <w:rPr>
            <w:rFonts w:ascii="Arial" w:hAnsi="Arial" w:cs="Arial"/>
            <w:color w:val="333399"/>
            <w:lang w:val="it-IT"/>
          </w:rPr>
          <w:t>Società Filarmonica di Vienna</w:t>
        </w:r>
      </w:hyperlink>
      <w:r w:rsidR="00E10C24" w:rsidRPr="00B23A1C">
        <w:rPr>
          <w:rFonts w:ascii="Arial" w:hAnsi="Arial" w:cs="Arial"/>
          <w:color w:val="333399"/>
          <w:lang w:val="it-IT"/>
        </w:rPr>
        <w:t xml:space="preserve">, diretta da </w:t>
      </w:r>
      <w:hyperlink r:id="rId51" w:tooltip="Hans Richter (direttore)" w:history="1">
        <w:r w:rsidR="00E10C24" w:rsidRPr="00B23A1C">
          <w:rPr>
            <w:rStyle w:val="Collegamentoipertestuale"/>
            <w:rFonts w:ascii="Arial" w:hAnsi="Arial" w:cs="Arial"/>
            <w:color w:val="333399"/>
            <w:lang w:val="it-IT"/>
          </w:rPr>
          <w:t>Hans Richter</w:t>
        </w:r>
      </w:hyperlink>
      <w:r w:rsidR="00E10C24" w:rsidRPr="00B23A1C">
        <w:rPr>
          <w:rFonts w:ascii="Arial" w:hAnsi="Arial" w:cs="Arial"/>
          <w:color w:val="333399"/>
          <w:lang w:val="it-IT"/>
        </w:rPr>
        <w:t xml:space="preserve">. </w:t>
      </w:r>
      <w:r w:rsidR="00E10C24" w:rsidRPr="00B23A1C">
        <w:rPr>
          <w:rStyle w:val="google-src-text1"/>
          <w:rFonts w:ascii="Arial" w:hAnsi="Arial" w:cs="Arial"/>
          <w:color w:val="333399"/>
          <w:lang w:val="it-IT"/>
          <w:specVanish w:val="0"/>
        </w:rPr>
        <w:t xml:space="preserve">A tour through </w:t>
      </w:r>
      <w:hyperlink r:id="rId52" w:tooltip="Svizzera" w:history="1">
        <w:r w:rsidR="00E10C24" w:rsidRPr="00B23A1C">
          <w:rPr>
            <w:rStyle w:val="Collegamentoipertestuale"/>
            <w:rFonts w:ascii="Arial" w:hAnsi="Arial" w:cs="Arial"/>
            <w:vanish/>
            <w:color w:val="333399"/>
            <w:lang w:val="it-IT"/>
          </w:rPr>
          <w:t>Switzerland</w:t>
        </w:r>
      </w:hyperlink>
      <w:r w:rsidR="00E10C24" w:rsidRPr="00B23A1C">
        <w:rPr>
          <w:rStyle w:val="google-src-text1"/>
          <w:rFonts w:ascii="Arial" w:hAnsi="Arial" w:cs="Arial"/>
          <w:color w:val="333399"/>
          <w:lang w:val="it-IT"/>
          <w:specVanish w:val="0"/>
        </w:rPr>
        <w:t xml:space="preserve"> and Germany followed.</w:t>
      </w:r>
      <w:r w:rsidR="00E10C24" w:rsidRPr="00B23A1C">
        <w:rPr>
          <w:rFonts w:ascii="Arial" w:hAnsi="Arial" w:cs="Arial"/>
          <w:color w:val="333399"/>
          <w:lang w:val="it-IT"/>
        </w:rPr>
        <w:t xml:space="preserve"> Concerti in Svizzera e Germania. Gounod </w:t>
      </w:r>
      <w:r w:rsidR="00E10C24" w:rsidRPr="00B23A1C">
        <w:rPr>
          <w:rStyle w:val="google-src-text1"/>
          <w:rFonts w:ascii="Arial" w:hAnsi="Arial" w:cs="Arial"/>
          <w:color w:val="333399"/>
          <w:lang w:val="it-IT"/>
          <w:specVanish w:val="0"/>
        </w:rPr>
        <w:t xml:space="preserve">A year later </w:t>
      </w:r>
      <w:hyperlink r:id="rId53" w:tooltip="Charles Gounod" w:history="1">
        <w:r w:rsidR="00E10C24" w:rsidRPr="00B23A1C">
          <w:rPr>
            <w:rStyle w:val="Collegamentoipertestuale"/>
            <w:rFonts w:ascii="Arial" w:hAnsi="Arial" w:cs="Arial"/>
            <w:vanish/>
            <w:color w:val="333399"/>
            <w:lang w:val="it-IT"/>
          </w:rPr>
          <w:t>Charles Gounod</w:t>
        </w:r>
      </w:hyperlink>
      <w:r w:rsidR="00E10C24" w:rsidRPr="00B23A1C">
        <w:rPr>
          <w:rStyle w:val="google-src-text1"/>
          <w:rFonts w:ascii="Arial" w:hAnsi="Arial" w:cs="Arial"/>
          <w:color w:val="333399"/>
          <w:lang w:val="it-IT"/>
          <w:specVanish w:val="0"/>
        </w:rPr>
        <w:t xml:space="preserve"> selected this young violinist to play the </w:t>
      </w:r>
      <w:hyperlink r:id="rId54" w:tooltip="Obbligato" w:history="1">
        <w:r w:rsidR="00E10C24" w:rsidRPr="00B23A1C">
          <w:rPr>
            <w:rStyle w:val="Collegamentoipertestuale"/>
            <w:rFonts w:ascii="Arial" w:hAnsi="Arial" w:cs="Arial"/>
            <w:i/>
            <w:iCs/>
            <w:vanish/>
            <w:color w:val="333399"/>
            <w:lang w:val="it-IT"/>
          </w:rPr>
          <w:t>obbligato</w:t>
        </w:r>
      </w:hyperlink>
      <w:r w:rsidR="00E10C24" w:rsidRPr="00B23A1C">
        <w:rPr>
          <w:rStyle w:val="google-src-text1"/>
          <w:rFonts w:ascii="Arial" w:hAnsi="Arial" w:cs="Arial"/>
          <w:color w:val="333399"/>
          <w:lang w:val="it-IT"/>
          <w:specVanish w:val="0"/>
        </w:rPr>
        <w:t xml:space="preserve"> of a piece composed for the Joan of Arc Centenary Celebration at Reims.</w:t>
      </w:r>
      <w:r w:rsidR="00E10C24" w:rsidRPr="00B23A1C">
        <w:rPr>
          <w:rFonts w:ascii="Arial" w:hAnsi="Arial" w:cs="Arial"/>
          <w:color w:val="333399"/>
          <w:lang w:val="it-IT"/>
        </w:rPr>
        <w:t xml:space="preserve">lo volle come solista nell’esecuzione di “Obbligato”, brano composto per la celebrazione del centenario di Giovanna </w:t>
      </w:r>
      <w:r w:rsidR="005903F2">
        <w:rPr>
          <w:rFonts w:ascii="Arial" w:hAnsi="Arial" w:cs="Arial"/>
          <w:color w:val="333399"/>
          <w:lang w:val="it-IT"/>
        </w:rPr>
        <w:t xml:space="preserve">           </w:t>
      </w:r>
      <w:r w:rsidR="00E10C24" w:rsidRPr="00B23A1C">
        <w:rPr>
          <w:rFonts w:ascii="Arial" w:hAnsi="Arial" w:cs="Arial"/>
          <w:color w:val="333399"/>
          <w:lang w:val="it-IT"/>
        </w:rPr>
        <w:t xml:space="preserve">d'Arco a Reims. Successivo concerto a </w:t>
      </w:r>
      <w:r w:rsidR="00E10C24" w:rsidRPr="00B23A1C">
        <w:rPr>
          <w:rStyle w:val="google-src-text1"/>
          <w:rFonts w:ascii="Arial" w:hAnsi="Arial" w:cs="Arial"/>
          <w:color w:val="333399"/>
          <w:lang w:val="it-IT"/>
          <w:specVanish w:val="0"/>
        </w:rPr>
        <w:t xml:space="preserve">Marteau made his professional debut in </w:t>
      </w:r>
      <w:hyperlink r:id="rId55" w:tooltip="Londra" w:history="1">
        <w:r w:rsidR="00E10C24" w:rsidRPr="00B23A1C">
          <w:rPr>
            <w:rStyle w:val="Collegamentoipertestuale"/>
            <w:rFonts w:ascii="Arial" w:hAnsi="Arial" w:cs="Arial"/>
            <w:vanish/>
            <w:color w:val="333399"/>
            <w:lang w:val="it-IT"/>
          </w:rPr>
          <w:t>London</w:t>
        </w:r>
      </w:hyperlink>
      <w:r w:rsidR="00E10C24" w:rsidRPr="00B23A1C">
        <w:rPr>
          <w:rStyle w:val="google-src-text1"/>
          <w:rFonts w:ascii="Arial" w:hAnsi="Arial" w:cs="Arial"/>
          <w:color w:val="333399"/>
          <w:lang w:val="it-IT"/>
          <w:specVanish w:val="0"/>
        </w:rPr>
        <w:t xml:space="preserve"> in 1888, at a Richter concert.</w:t>
      </w:r>
      <w:hyperlink r:id="rId56" w:tooltip="Londra" w:history="1">
        <w:r w:rsidR="00E10C24" w:rsidRPr="00B23A1C">
          <w:rPr>
            <w:rStyle w:val="Collegamentoipertestuale"/>
            <w:rFonts w:ascii="Arial" w:hAnsi="Arial" w:cs="Arial"/>
            <w:color w:val="333399"/>
            <w:lang w:val="it-IT"/>
          </w:rPr>
          <w:t>Londra</w:t>
        </w:r>
      </w:hyperlink>
      <w:r w:rsidR="00E10C24" w:rsidRPr="00B23A1C">
        <w:rPr>
          <w:rFonts w:ascii="Arial" w:hAnsi="Arial" w:cs="Arial"/>
          <w:color w:val="333399"/>
          <w:lang w:val="it-IT"/>
        </w:rPr>
        <w:t xml:space="preserve"> nel 1888, diretto da Richter. </w:t>
      </w:r>
      <w:r w:rsidR="00E10C24" w:rsidRPr="00B23A1C">
        <w:rPr>
          <w:rStyle w:val="google-src-text1"/>
          <w:rFonts w:ascii="Arial" w:hAnsi="Arial" w:cs="Arial"/>
          <w:color w:val="333399"/>
          <w:lang w:val="it-IT"/>
          <w:specVanish w:val="0"/>
        </w:rPr>
        <w:t xml:space="preserve">In 1892 he gained the first place prize at the </w:t>
      </w:r>
      <w:hyperlink r:id="rId57" w:tooltip="Conservatorio di Parigi" w:history="1">
        <w:r w:rsidR="00E10C24" w:rsidRPr="00B23A1C">
          <w:rPr>
            <w:rStyle w:val="Collegamentoipertestuale"/>
            <w:rFonts w:ascii="Arial" w:hAnsi="Arial" w:cs="Arial"/>
            <w:vanish/>
            <w:color w:val="333399"/>
            <w:lang w:val="it-IT"/>
          </w:rPr>
          <w:t>Paris Conservatory</w:t>
        </w:r>
      </w:hyperlink>
      <w:r w:rsidR="00E10C24" w:rsidRPr="00B23A1C">
        <w:rPr>
          <w:rStyle w:val="google-src-text1"/>
          <w:rFonts w:ascii="Arial" w:hAnsi="Arial" w:cs="Arial"/>
          <w:color w:val="333399"/>
          <w:lang w:val="it-IT"/>
          <w:specVanish w:val="0"/>
        </w:rPr>
        <w:t xml:space="preserve"> , and </w:t>
      </w:r>
      <w:hyperlink r:id="rId58" w:tooltip="Jules Massenet" w:history="1">
        <w:r w:rsidR="00E10C24" w:rsidRPr="00B23A1C">
          <w:rPr>
            <w:rStyle w:val="Collegamentoipertestuale"/>
            <w:rFonts w:ascii="Arial" w:hAnsi="Arial" w:cs="Arial"/>
            <w:vanish/>
            <w:color w:val="333399"/>
            <w:lang w:val="it-IT"/>
          </w:rPr>
          <w:t>Jules Massenet</w:t>
        </w:r>
      </w:hyperlink>
      <w:r w:rsidR="00E10C24" w:rsidRPr="00B23A1C">
        <w:rPr>
          <w:rStyle w:val="google-src-text1"/>
          <w:rFonts w:ascii="Arial" w:hAnsi="Arial" w:cs="Arial"/>
          <w:color w:val="333399"/>
          <w:lang w:val="it-IT"/>
          <w:specVanish w:val="0"/>
        </w:rPr>
        <w:t xml:space="preserve"> wrote a violin concerto especially for his benefit.</w:t>
      </w:r>
      <w:r w:rsidR="00E10C24" w:rsidRPr="00B23A1C">
        <w:rPr>
          <w:rFonts w:ascii="Arial" w:hAnsi="Arial" w:cs="Arial"/>
          <w:color w:val="333399"/>
          <w:lang w:val="it-IT"/>
        </w:rPr>
        <w:t xml:space="preserve"> 1° premio al </w:t>
      </w:r>
      <w:hyperlink r:id="rId59" w:tooltip="Conservatorio di Parigi" w:history="1">
        <w:r w:rsidR="00E10C24" w:rsidRPr="00B23A1C">
          <w:rPr>
            <w:rStyle w:val="Collegamentoipertestuale"/>
            <w:rFonts w:ascii="Arial" w:hAnsi="Arial" w:cs="Arial"/>
            <w:color w:val="333399"/>
            <w:lang w:val="it-IT"/>
          </w:rPr>
          <w:t>Conservatorio di Parigi</w:t>
        </w:r>
      </w:hyperlink>
      <w:r w:rsidR="00E10C24" w:rsidRPr="00B23A1C">
        <w:rPr>
          <w:rFonts w:ascii="Arial" w:hAnsi="Arial" w:cs="Arial"/>
          <w:color w:val="333399"/>
          <w:lang w:val="it-IT"/>
        </w:rPr>
        <w:t xml:space="preserve">, Massenet gli dedicò un Concerto per violino. </w:t>
      </w:r>
      <w:r w:rsidR="00E10C24" w:rsidRPr="00B23A1C">
        <w:rPr>
          <w:rStyle w:val="google-src-text1"/>
          <w:rFonts w:ascii="Arial" w:hAnsi="Arial" w:cs="Arial"/>
          <w:color w:val="333399"/>
          <w:lang w:val="it-IT"/>
          <w:specVanish w:val="0"/>
        </w:rPr>
        <w:t xml:space="preserve">A further series of tours followed.Twice he visited America, once in 1893, and once in 1898, and he visited </w:t>
      </w:r>
      <w:hyperlink r:id="rId60" w:tooltip="Russia" w:history="1">
        <w:r w:rsidR="00E10C24" w:rsidRPr="00B23A1C">
          <w:rPr>
            <w:rStyle w:val="Collegamentoipertestuale"/>
            <w:rFonts w:ascii="Arial" w:hAnsi="Arial" w:cs="Arial"/>
            <w:vanish/>
            <w:color w:val="333399"/>
            <w:lang w:val="it-IT"/>
          </w:rPr>
          <w:t>Russia</w:t>
        </w:r>
      </w:hyperlink>
      <w:r w:rsidR="00E10C24" w:rsidRPr="00B23A1C">
        <w:rPr>
          <w:rStyle w:val="google-src-text1"/>
          <w:rFonts w:ascii="Arial" w:hAnsi="Arial" w:cs="Arial"/>
          <w:color w:val="333399"/>
          <w:lang w:val="it-IT"/>
          <w:specVanish w:val="0"/>
        </w:rPr>
        <w:t xml:space="preserve"> 1897-1899.Concerti negli Stati Uniti </w:t>
      </w:r>
      <w:r w:rsidR="00E10C24" w:rsidRPr="00B23A1C">
        <w:rPr>
          <w:rStyle w:val="google-src-text1"/>
          <w:rFonts w:ascii="Arial" w:hAnsi="Arial" w:cs="Arial"/>
          <w:vanish w:val="0"/>
          <w:color w:val="333399"/>
          <w:lang w:val="it-IT"/>
          <w:specVanish w:val="0"/>
        </w:rPr>
        <w:t xml:space="preserve">Concerti negli Stati Uniti </w:t>
      </w:r>
      <w:r w:rsidR="00E10C24" w:rsidRPr="00B23A1C">
        <w:rPr>
          <w:rFonts w:ascii="Arial" w:hAnsi="Arial" w:cs="Arial"/>
          <w:color w:val="333399"/>
          <w:lang w:val="it-IT"/>
        </w:rPr>
        <w:t xml:space="preserve">nel 1893 e nel 1898. Fu in </w:t>
      </w:r>
      <w:r w:rsidR="00F8760C" w:rsidRPr="00B23A1C">
        <w:rPr>
          <w:rFonts w:ascii="Arial" w:hAnsi="Arial" w:cs="Arial"/>
          <w:color w:val="333399"/>
          <w:lang w:val="it-IT"/>
        </w:rPr>
        <w:t xml:space="preserve"> </w:t>
      </w:r>
      <w:r w:rsidR="00E10C24" w:rsidRPr="00B23A1C">
        <w:rPr>
          <w:rFonts w:ascii="Arial" w:hAnsi="Arial" w:cs="Arial"/>
          <w:color w:val="333399"/>
          <w:lang w:val="it-IT"/>
        </w:rPr>
        <w:t xml:space="preserve">Russia dal 1897 al 1899. Fu insegnante di </w:t>
      </w:r>
      <w:r w:rsidR="00E10C24" w:rsidRPr="00B23A1C">
        <w:rPr>
          <w:rStyle w:val="google-src-text1"/>
          <w:rFonts w:ascii="Arial" w:hAnsi="Arial" w:cs="Arial"/>
          <w:color w:val="333399"/>
          <w:lang w:val="it-IT"/>
          <w:specVanish w:val="0"/>
        </w:rPr>
        <w:t xml:space="preserve">He was then engaged in teaching, and for a time was professor of the violin at </w:t>
      </w:r>
      <w:hyperlink r:id="rId61" w:tooltip="Conservatorio di Ginevra" w:history="1">
        <w:r w:rsidR="00E10C24" w:rsidRPr="00B23A1C">
          <w:rPr>
            <w:rStyle w:val="Collegamentoipertestuale"/>
            <w:rFonts w:ascii="Arial" w:hAnsi="Arial" w:cs="Arial"/>
            <w:vanish/>
            <w:color w:val="333399"/>
            <w:lang w:val="it-IT"/>
          </w:rPr>
          <w:t>Geneva Conservatoire</w:t>
        </w:r>
      </w:hyperlink>
      <w:r w:rsidR="00E10C24" w:rsidRPr="00B23A1C">
        <w:rPr>
          <w:rStyle w:val="google-src-text1"/>
          <w:rFonts w:ascii="Arial" w:hAnsi="Arial" w:cs="Arial"/>
          <w:color w:val="333399"/>
          <w:lang w:val="it-IT"/>
          <w:specVanish w:val="0"/>
        </w:rPr>
        <w:t xml:space="preserve"> .</w:t>
      </w:r>
      <w:r w:rsidR="00E10C24" w:rsidRPr="00B23A1C">
        <w:rPr>
          <w:rFonts w:ascii="Arial" w:hAnsi="Arial" w:cs="Arial"/>
          <w:color w:val="333399"/>
          <w:lang w:val="it-IT"/>
        </w:rPr>
        <w:t xml:space="preserve">al </w:t>
      </w:r>
      <w:hyperlink r:id="rId62" w:tooltip="Conservatorio di Ginevra" w:history="1">
        <w:r w:rsidR="00E10C24" w:rsidRPr="00B23A1C">
          <w:rPr>
            <w:rStyle w:val="Collegamentoipertestuale"/>
            <w:rFonts w:ascii="Arial" w:hAnsi="Arial" w:cs="Arial"/>
            <w:color w:val="333399"/>
            <w:lang w:val="it-IT"/>
          </w:rPr>
          <w:t>Conservatorio di Ginevra</w:t>
        </w:r>
      </w:hyperlink>
      <w:r w:rsidR="00E10C24" w:rsidRPr="00B23A1C">
        <w:rPr>
          <w:rFonts w:ascii="Arial" w:hAnsi="Arial" w:cs="Arial"/>
          <w:color w:val="333399"/>
          <w:lang w:val="it-IT"/>
        </w:rPr>
        <w:t xml:space="preserve">. </w:t>
      </w:r>
      <w:r w:rsidR="00E10C24" w:rsidRPr="00B23A1C">
        <w:rPr>
          <w:rStyle w:val="google-src-text1"/>
          <w:rFonts w:ascii="Arial" w:hAnsi="Arial" w:cs="Arial"/>
          <w:color w:val="333399"/>
          <w:lang w:val="it-IT"/>
          <w:specVanish w:val="0"/>
        </w:rPr>
        <w:t xml:space="preserve">On the death of </w:t>
      </w:r>
      <w:hyperlink r:id="rId63" w:tooltip="Joseph Joachim" w:history="1">
        <w:r w:rsidR="00E10C24" w:rsidRPr="00B23A1C">
          <w:rPr>
            <w:rStyle w:val="Collegamentoipertestuale"/>
            <w:rFonts w:ascii="Arial" w:hAnsi="Arial" w:cs="Arial"/>
            <w:vanish/>
            <w:color w:val="333399"/>
            <w:lang w:val="it-IT"/>
          </w:rPr>
          <w:t>Joseph Joachim</w:t>
        </w:r>
      </w:hyperlink>
      <w:r w:rsidR="00E10C24" w:rsidRPr="00B23A1C">
        <w:rPr>
          <w:rStyle w:val="google-src-text1"/>
          <w:rFonts w:ascii="Arial" w:hAnsi="Arial" w:cs="Arial"/>
          <w:color w:val="333399"/>
          <w:lang w:val="it-IT"/>
          <w:specVanish w:val="0"/>
        </w:rPr>
        <w:t xml:space="preserve"> , Marteau was called to the </w:t>
      </w:r>
      <w:hyperlink r:id="rId64" w:tooltip="Hochschule di Berlino (pagina non esiste)" w:history="1">
        <w:r w:rsidR="00E10C24" w:rsidRPr="00B23A1C">
          <w:rPr>
            <w:rStyle w:val="Collegamentoipertestuale"/>
            <w:rFonts w:ascii="Arial" w:hAnsi="Arial" w:cs="Arial"/>
            <w:vanish/>
            <w:color w:val="333399"/>
          </w:rPr>
          <w:t>Hochschule of Berlin</w:t>
        </w:r>
      </w:hyperlink>
      <w:r w:rsidR="00E10C24" w:rsidRPr="00B23A1C">
        <w:rPr>
          <w:rStyle w:val="google-src-text1"/>
          <w:rFonts w:ascii="Arial" w:hAnsi="Arial" w:cs="Arial"/>
          <w:color w:val="333399"/>
          <w:specVanish w:val="0"/>
        </w:rPr>
        <w:t xml:space="preserve"> , where he became head of the violin department.</w:t>
      </w:r>
      <w:r w:rsidR="00E10C24" w:rsidRPr="00B23A1C">
        <w:rPr>
          <w:rStyle w:val="google-src-text1"/>
          <w:rFonts w:ascii="Arial" w:hAnsi="Arial" w:cs="Arial"/>
          <w:vanish w:val="0"/>
          <w:color w:val="333399"/>
          <w:lang w:val="it-IT"/>
          <w:specVanish w:val="0"/>
        </w:rPr>
        <w:t xml:space="preserve">Dopo la morte di </w:t>
      </w:r>
      <w:hyperlink r:id="rId65" w:tooltip="Joseph Joachim" w:history="1">
        <w:r w:rsidR="00E10C24" w:rsidRPr="00B23A1C">
          <w:rPr>
            <w:rStyle w:val="Collegamentoipertestuale"/>
            <w:rFonts w:ascii="Arial" w:hAnsi="Arial" w:cs="Arial"/>
            <w:color w:val="333399"/>
            <w:lang w:val="it-IT"/>
          </w:rPr>
          <w:t>J. Joachim</w:t>
        </w:r>
      </w:hyperlink>
      <w:r w:rsidR="00E10C24" w:rsidRPr="00B23A1C">
        <w:rPr>
          <w:rFonts w:ascii="Arial" w:hAnsi="Arial" w:cs="Arial"/>
          <w:color w:val="333399"/>
          <w:lang w:val="it-IT"/>
        </w:rPr>
        <w:t xml:space="preserve">, fu alla </w:t>
      </w:r>
      <w:hyperlink r:id="rId66" w:tooltip="Hochschule di Berlino (pagina non esiste)" w:history="1">
        <w:r w:rsidR="00E10C24" w:rsidRPr="00B23A1C">
          <w:rPr>
            <w:rFonts w:ascii="Arial" w:hAnsi="Arial" w:cs="Arial"/>
            <w:color w:val="333399"/>
            <w:lang w:val="it-IT"/>
          </w:rPr>
          <w:t>Hochschule di Berlino</w:t>
        </w:r>
      </w:hyperlink>
      <w:r w:rsidR="00E10C24" w:rsidRPr="00B23A1C">
        <w:rPr>
          <w:rFonts w:ascii="Arial" w:hAnsi="Arial" w:cs="Arial"/>
          <w:color w:val="333399"/>
          <w:lang w:val="it-IT"/>
        </w:rPr>
        <w:t xml:space="preserve">. </w:t>
      </w:r>
      <w:r w:rsidR="00E10C24" w:rsidRPr="00B23A1C">
        <w:rPr>
          <w:rStyle w:val="google-src-text1"/>
          <w:rFonts w:ascii="Arial" w:hAnsi="Arial" w:cs="Arial"/>
          <w:color w:val="333399"/>
          <w:lang w:val="it-IT"/>
          <w:specVanish w:val="0"/>
        </w:rPr>
        <w:t xml:space="preserve">During World War I he was expelled from Germany and instead moved to </w:t>
      </w:r>
      <w:hyperlink r:id="rId67" w:tooltip="Svezia" w:history="1">
        <w:r w:rsidR="00E10C24" w:rsidRPr="00B23A1C">
          <w:rPr>
            <w:rStyle w:val="Collegamentoipertestuale"/>
            <w:rFonts w:ascii="Arial" w:hAnsi="Arial" w:cs="Arial"/>
            <w:vanish/>
            <w:color w:val="333399"/>
            <w:lang w:val="it-IT"/>
          </w:rPr>
          <w:t>Sweden</w:t>
        </w:r>
      </w:hyperlink>
      <w:r w:rsidR="00E10C24" w:rsidRPr="00B23A1C">
        <w:rPr>
          <w:rStyle w:val="google-src-text1"/>
          <w:rFonts w:ascii="Arial" w:hAnsi="Arial" w:cs="Arial"/>
          <w:color w:val="333399"/>
          <w:lang w:val="it-IT"/>
          <w:specVanish w:val="0"/>
        </w:rPr>
        <w:t xml:space="preserve"> , where he became a citizen.</w:t>
      </w:r>
      <w:r w:rsidR="00E10C24" w:rsidRPr="00B23A1C">
        <w:rPr>
          <w:rFonts w:ascii="Arial" w:hAnsi="Arial" w:cs="Arial"/>
          <w:color w:val="333399"/>
          <w:lang w:val="it-IT"/>
        </w:rPr>
        <w:t xml:space="preserve">Durante la prima guerra mondiale fu espulso dalla Germania e si trasferì in </w:t>
      </w:r>
      <w:hyperlink r:id="rId68" w:tooltip="Svezia" w:history="1">
        <w:r w:rsidR="00E10C24" w:rsidRPr="00B23A1C">
          <w:rPr>
            <w:rStyle w:val="Collegamentoipertestuale"/>
            <w:rFonts w:ascii="Arial" w:hAnsi="Arial" w:cs="Arial"/>
            <w:color w:val="333399"/>
            <w:lang w:val="it-IT"/>
          </w:rPr>
          <w:t>Svezia</w:t>
        </w:r>
      </w:hyperlink>
      <w:r w:rsidR="00E10C24" w:rsidRPr="00B23A1C">
        <w:rPr>
          <w:rFonts w:ascii="Arial" w:hAnsi="Arial" w:cs="Arial"/>
          <w:color w:val="333399"/>
          <w:lang w:val="it-IT"/>
        </w:rPr>
        <w:t xml:space="preserve">, dove ebbe cittadinanza. </w:t>
      </w:r>
      <w:r w:rsidR="005903F2">
        <w:rPr>
          <w:rFonts w:ascii="Arial" w:hAnsi="Arial" w:cs="Arial"/>
          <w:color w:val="333399"/>
          <w:lang w:val="it-IT"/>
        </w:rPr>
        <w:t xml:space="preserve">                          </w:t>
      </w:r>
      <w:r w:rsidR="00E10C24" w:rsidRPr="00B23A1C">
        <w:rPr>
          <w:rStyle w:val="google-src-text1"/>
          <w:rFonts w:ascii="Arial" w:hAnsi="Arial" w:cs="Arial"/>
          <w:color w:val="333399"/>
          <w:lang w:val="it-IT"/>
          <w:specVanish w:val="0"/>
        </w:rPr>
        <w:t>Marteau was long an advocate of chamber music.To recollect the name and work of the grand violinist Henri Marteau.I</w:t>
      </w:r>
      <w:r w:rsidR="00E10C24" w:rsidRPr="00B23A1C">
        <w:rPr>
          <w:rStyle w:val="google-src-text1"/>
          <w:rFonts w:ascii="Arial" w:hAnsi="Arial" w:cs="Arial"/>
          <w:vanish w:val="0"/>
          <w:color w:val="333399"/>
          <w:lang w:val="it-IT"/>
          <w:specVanish w:val="0"/>
        </w:rPr>
        <w:t>I</w:t>
      </w:r>
      <w:r w:rsidR="00E10C24" w:rsidRPr="00B23A1C">
        <w:rPr>
          <w:rFonts w:ascii="Arial" w:hAnsi="Arial" w:cs="Arial"/>
          <w:color w:val="333399"/>
          <w:lang w:val="it-IT"/>
        </w:rPr>
        <w:t>l “</w:t>
      </w:r>
      <w:hyperlink r:id="rId69" w:tooltip="Concorso Internazionale di Violino Henri Marteau" w:history="1">
        <w:r w:rsidR="00E10C24" w:rsidRPr="00B23A1C">
          <w:rPr>
            <w:rStyle w:val="Collegamentoipertestuale"/>
            <w:rFonts w:ascii="Arial" w:hAnsi="Arial" w:cs="Arial"/>
            <w:color w:val="333399"/>
            <w:lang w:val="it-IT"/>
          </w:rPr>
          <w:t>Concorso Violinistico Internazionale Marteau</w:t>
        </w:r>
      </w:hyperlink>
      <w:r w:rsidR="00E10C24" w:rsidRPr="00B23A1C">
        <w:rPr>
          <w:rFonts w:ascii="Arial" w:hAnsi="Arial" w:cs="Arial"/>
          <w:color w:val="333399"/>
          <w:lang w:val="it-IT"/>
        </w:rPr>
        <w:t>”, si svolge ogni tre anni nella sua casa</w:t>
      </w:r>
      <w:r w:rsidR="00F8760C" w:rsidRPr="00B23A1C">
        <w:rPr>
          <w:rFonts w:ascii="Arial" w:hAnsi="Arial" w:cs="Arial"/>
          <w:color w:val="333399"/>
          <w:lang w:val="it-IT"/>
        </w:rPr>
        <w:t>,</w:t>
      </w:r>
      <w:r w:rsidR="00E10C24" w:rsidRPr="00B23A1C">
        <w:rPr>
          <w:rFonts w:ascii="Arial" w:hAnsi="Arial" w:cs="Arial"/>
          <w:color w:val="333399"/>
          <w:lang w:val="it-IT"/>
        </w:rPr>
        <w:t xml:space="preserve"> </w:t>
      </w:r>
      <w:r w:rsidR="00F8760C" w:rsidRPr="00B23A1C">
        <w:rPr>
          <w:rFonts w:ascii="Arial" w:hAnsi="Arial" w:cs="Arial"/>
          <w:color w:val="333399"/>
          <w:lang w:val="it-IT"/>
        </w:rPr>
        <w:t>a</w:t>
      </w:r>
      <w:r w:rsidR="00E10C24" w:rsidRPr="00B23A1C">
        <w:rPr>
          <w:rFonts w:ascii="Arial" w:hAnsi="Arial" w:cs="Arial"/>
          <w:color w:val="333399"/>
          <w:lang w:val="it-IT"/>
        </w:rPr>
        <w:t xml:space="preserve"> Lichtenberg.</w:t>
      </w:r>
    </w:p>
    <w:p w:rsidR="00E80F3A" w:rsidRPr="00B23A1C" w:rsidRDefault="00E10C24" w:rsidP="00696964">
      <w:pPr>
        <w:pStyle w:val="NormaleWeb"/>
        <w:tabs>
          <w:tab w:val="left" w:pos="4253"/>
          <w:tab w:val="left" w:pos="4820"/>
        </w:tabs>
        <w:spacing w:before="120" w:beforeAutospacing="0" w:after="0" w:afterAutospacing="0"/>
        <w:jc w:val="left"/>
        <w:rPr>
          <w:rFonts w:ascii="Arial" w:hAnsi="Arial" w:cs="Arial"/>
          <w:sz w:val="24"/>
          <w:szCs w:val="24"/>
          <w:lang w:val="it-IT"/>
        </w:rPr>
      </w:pPr>
      <w:r w:rsidRPr="00B23A1C">
        <w:rPr>
          <w:rStyle w:val="google-src-text1"/>
          <w:rFonts w:ascii="Arial" w:hAnsi="Arial" w:cs="Arial"/>
          <w:i/>
          <w:iCs/>
          <w:sz w:val="24"/>
          <w:szCs w:val="24"/>
          <w:lang w:val="it-IT"/>
          <w:specVanish w:val="0"/>
        </w:rPr>
        <w:t>Fantaisie</w:t>
      </w:r>
      <w:r w:rsidRPr="00B23A1C">
        <w:rPr>
          <w:rStyle w:val="google-src-text1"/>
          <w:rFonts w:ascii="Arial" w:hAnsi="Arial" w:cs="Arial"/>
          <w:sz w:val="24"/>
          <w:szCs w:val="24"/>
          <w:lang w:val="it-IT"/>
          <w:specVanish w:val="0"/>
        </w:rPr>
        <w:t xml:space="preserve"> in E major for violin and orchestra, Op.Concerto in B </w:t>
      </w:r>
      <w:r w:rsidRPr="00B23A1C">
        <w:rPr>
          <w:rStyle w:val="music-symbol"/>
          <w:rFonts w:ascii="MS Gothic" w:eastAsia="MS Gothic" w:hAnsi="MS Gothic" w:cs="MS Gothic" w:hint="eastAsia"/>
          <w:vanish/>
          <w:sz w:val="24"/>
          <w:szCs w:val="24"/>
          <w:lang w:val="it-IT"/>
        </w:rPr>
        <w:t>♭</w:t>
      </w:r>
      <w:r w:rsidRPr="00B23A1C">
        <w:rPr>
          <w:rStyle w:val="google-src-text1"/>
          <w:rFonts w:ascii="Arial" w:hAnsi="Arial" w:cs="Arial"/>
          <w:sz w:val="24"/>
          <w:szCs w:val="24"/>
          <w:lang w:val="it-IT"/>
          <w:specVanish w:val="0"/>
        </w:rPr>
        <w:t xml:space="preserve"> major for cello and orchestra, Op.</w:t>
      </w:r>
      <w:r w:rsidRPr="00B23A1C">
        <w:rPr>
          <w:rFonts w:ascii="Arial" w:hAnsi="Arial" w:cs="Arial"/>
          <w:sz w:val="24"/>
          <w:szCs w:val="24"/>
          <w:lang w:val="it-IT"/>
        </w:rPr>
        <w:t xml:space="preserve">Concerto in Sib, violoncello e orch. op. </w:t>
      </w:r>
      <w:r w:rsidRPr="00B23A1C">
        <w:rPr>
          <w:rStyle w:val="google-src-text1"/>
          <w:rFonts w:ascii="Arial" w:hAnsi="Arial" w:cs="Arial"/>
          <w:sz w:val="24"/>
          <w:szCs w:val="24"/>
          <w:lang w:val="it-IT"/>
          <w:specVanish w:val="0"/>
        </w:rPr>
        <w:t>7 (1905)</w:t>
      </w:r>
      <w:r w:rsidRPr="00B23A1C">
        <w:rPr>
          <w:rFonts w:ascii="Arial" w:hAnsi="Arial" w:cs="Arial"/>
          <w:sz w:val="24"/>
          <w:szCs w:val="24"/>
          <w:lang w:val="it-IT"/>
        </w:rPr>
        <w:t>7 (1905)</w:t>
      </w:r>
      <w:r w:rsidR="00E80F3A" w:rsidRPr="00B23A1C">
        <w:rPr>
          <w:rFonts w:ascii="Arial" w:hAnsi="Arial" w:cs="Arial"/>
          <w:sz w:val="24"/>
          <w:szCs w:val="24"/>
          <w:lang w:val="it-IT"/>
        </w:rPr>
        <w:t>.</w:t>
      </w:r>
    </w:p>
    <w:p w:rsidR="00E80F3A" w:rsidRPr="00B23A1C" w:rsidRDefault="00E80F3A" w:rsidP="00696964">
      <w:pPr>
        <w:pStyle w:val="NormaleWeb"/>
        <w:tabs>
          <w:tab w:val="left" w:pos="4253"/>
          <w:tab w:val="left" w:pos="4820"/>
        </w:tabs>
        <w:spacing w:before="120" w:beforeAutospacing="0" w:after="0" w:afterAutospacing="0"/>
        <w:jc w:val="left"/>
        <w:rPr>
          <w:rFonts w:ascii="Arial" w:hAnsi="Arial" w:cs="Arial"/>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MARTELLI  Henri</w:t>
      </w:r>
      <w:r w:rsidRPr="00B23A1C">
        <w:rPr>
          <w:rFonts w:ascii="Arial" w:hAnsi="Arial" w:cs="Arial"/>
          <w:color w:val="333399"/>
          <w:sz w:val="24"/>
          <w:szCs w:val="24"/>
          <w:u w:val="single"/>
        </w:rPr>
        <w:tab/>
        <w:t>Bastia, 6.2.1895 - Parigi, 15.7.1980.</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francese, allievo di Zwicker in Corsica, perfezionamento al Conservatorio di Parigi con Caussade</w:t>
      </w:r>
      <w:r w:rsidR="005903F2">
        <w:rPr>
          <w:rFonts w:ascii="Arial" w:hAnsi="Arial" w:cs="Arial"/>
          <w:color w:val="333399"/>
        </w:rPr>
        <w:t xml:space="preserve">            </w:t>
      </w:r>
      <w:r w:rsidRPr="00B23A1C">
        <w:rPr>
          <w:rFonts w:ascii="Arial" w:hAnsi="Arial" w:cs="Arial"/>
          <w:color w:val="333399"/>
        </w:rPr>
        <w:t xml:space="preserve"> </w:t>
      </w:r>
      <w:r w:rsidR="00F8760C" w:rsidRPr="00B23A1C">
        <w:rPr>
          <w:rFonts w:ascii="Arial" w:hAnsi="Arial" w:cs="Arial"/>
          <w:color w:val="333399"/>
        </w:rPr>
        <w:t xml:space="preserve">   </w:t>
      </w:r>
      <w:r w:rsidRPr="00B23A1C">
        <w:rPr>
          <w:rFonts w:ascii="Arial" w:hAnsi="Arial" w:cs="Arial"/>
          <w:color w:val="333399"/>
        </w:rPr>
        <w:t>e Widor. Premiato più volte dall’Institute de France.</w:t>
      </w:r>
    </w:p>
    <w:p w:rsidR="00A37867" w:rsidRPr="00B23A1C" w:rsidRDefault="00C85E70"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Violoncello e pf.</w:t>
      </w:r>
      <w:r w:rsidR="00CD3DF7" w:rsidRPr="00B23A1C">
        <w:rPr>
          <w:rFonts w:ascii="Arial" w:hAnsi="Arial" w:cs="Arial"/>
          <w:color w:val="000000"/>
          <w:sz w:val="24"/>
          <w:szCs w:val="24"/>
          <w:lang w:val="it-IT"/>
        </w:rPr>
        <w:t xml:space="preserve">:   Aria, op. 24,    Scherzetto, Final et Berceuse, op. 49,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w:t>
      </w:r>
      <w:r w:rsidR="009A1A63" w:rsidRPr="00B23A1C">
        <w:rPr>
          <w:rFonts w:ascii="Arial" w:hAnsi="Arial" w:cs="Arial"/>
          <w:color w:val="000000"/>
          <w:sz w:val="24"/>
          <w:szCs w:val="24"/>
          <w:lang w:val="it-IT"/>
        </w:rPr>
        <w:t>in</w:t>
      </w:r>
      <w:r w:rsidRPr="00B23A1C">
        <w:rPr>
          <w:rFonts w:ascii="Arial" w:hAnsi="Arial" w:cs="Arial"/>
          <w:color w:val="000000"/>
          <w:sz w:val="24"/>
          <w:szCs w:val="24"/>
          <w:lang w:val="it-IT"/>
        </w:rPr>
        <w:t>a op. 51 (1942)</w:t>
      </w:r>
      <w:r w:rsidR="00CD3DF7"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Trio</w:t>
      </w:r>
      <w:r w:rsidR="008003B0"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fl.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(1953).</w:t>
      </w:r>
      <w:r w:rsidR="008003B0"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Rapsodia op. 101,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(1967).</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MARTIN  François</w:t>
      </w:r>
      <w:r w:rsidRPr="00B23A1C">
        <w:rPr>
          <w:rFonts w:ascii="Arial" w:hAnsi="Arial" w:cs="Arial"/>
          <w:color w:val="333399"/>
          <w:sz w:val="24"/>
          <w:szCs w:val="24"/>
          <w:u w:val="single"/>
          <w:lang w:val="it-IT"/>
        </w:rPr>
        <w:tab/>
        <w:t>?. 1727 - Parigi, 1757.</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francese. Si esibiva nei Concert spiritual e suonò per il Duca di Gramont.</w:t>
      </w:r>
    </w:p>
    <w:p w:rsidR="00EB48B0" w:rsidRDefault="00EB48B0"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 xml:space="preserve">Violoncello solo:  </w:t>
      </w:r>
      <w:r w:rsidR="00A53165" w:rsidRPr="00B23A1C">
        <w:rPr>
          <w:rFonts w:ascii="Arial" w:hAnsi="Arial" w:cs="Arial"/>
          <w:color w:val="000000"/>
          <w:sz w:val="24"/>
          <w:szCs w:val="24"/>
          <w:lang w:val="it-IT"/>
        </w:rPr>
        <w:t>Sonate da camera</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op. 1</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6 Sonate</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op. 2.   </w:t>
      </w:r>
    </w:p>
    <w:p w:rsidR="00E80F3A"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EB48B0">
        <w:rPr>
          <w:rFonts w:ascii="Arial" w:hAnsi="Arial" w:cs="Arial"/>
          <w:color w:val="000000"/>
          <w:sz w:val="24"/>
          <w:szCs w:val="24"/>
          <w:lang w:val="it-IT"/>
        </w:rPr>
        <w:t xml:space="preserve">violoncello, pf. </w:t>
      </w:r>
      <w:r w:rsidRPr="00B23A1C">
        <w:rPr>
          <w:rFonts w:ascii="Arial" w:hAnsi="Arial" w:cs="Arial"/>
          <w:color w:val="000000"/>
          <w:sz w:val="24"/>
          <w:szCs w:val="24"/>
          <w:lang w:val="it-IT"/>
        </w:rPr>
        <w:t xml:space="preserve"> e orch.</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MARTIN  Frank</w:t>
      </w:r>
      <w:r w:rsidRPr="00B23A1C">
        <w:rPr>
          <w:rFonts w:ascii="Arial" w:hAnsi="Arial" w:cs="Arial"/>
          <w:color w:val="333399"/>
          <w:sz w:val="24"/>
          <w:u w:val="single"/>
        </w:rPr>
        <w:tab/>
        <w:t>Ginevra</w:t>
      </w:r>
      <w:r w:rsidR="0027148C" w:rsidRPr="00B23A1C">
        <w:rPr>
          <w:rFonts w:ascii="Arial" w:hAnsi="Arial" w:cs="Arial"/>
          <w:color w:val="333399"/>
          <w:sz w:val="24"/>
          <w:u w:val="single"/>
        </w:rPr>
        <w:t>,</w:t>
      </w:r>
      <w:r w:rsidRPr="00B23A1C">
        <w:rPr>
          <w:rFonts w:ascii="Arial" w:hAnsi="Arial" w:cs="Arial"/>
          <w:color w:val="333399"/>
          <w:sz w:val="24"/>
          <w:u w:val="single"/>
        </w:rPr>
        <w:t xml:space="preserve"> 15.9.1890 - Naarden, 21.11.1974.</w:t>
      </w:r>
    </w:p>
    <w:p w:rsidR="00F63363" w:rsidRPr="00B23A1C" w:rsidRDefault="00F63363" w:rsidP="00696964">
      <w:pPr>
        <w:pStyle w:val="Corpotesto"/>
        <w:tabs>
          <w:tab w:val="left" w:pos="0"/>
          <w:tab w:val="left" w:pos="4253"/>
          <w:tab w:val="left" w:pos="4820"/>
        </w:tabs>
        <w:spacing w:before="120" w:after="0"/>
        <w:jc w:val="left"/>
        <w:rPr>
          <w:rFonts w:ascii="Arial" w:hAnsi="Arial" w:cs="Arial"/>
          <w:color w:val="333399"/>
        </w:rPr>
      </w:pPr>
      <w:r w:rsidRPr="00B23A1C">
        <w:rPr>
          <w:rFonts w:ascii="Arial" w:hAnsi="Arial" w:cs="Arial"/>
          <w:color w:val="333399"/>
        </w:rPr>
        <w:lastRenderedPageBreak/>
        <w:t xml:space="preserve">Pianista e compositore svizzero. Ancor prima d’iniziare la Scuola sapeva suonare e improvvisare, la vera </w:t>
      </w:r>
      <w:r w:rsidR="005903F2">
        <w:rPr>
          <w:rFonts w:ascii="Arial" w:hAnsi="Arial" w:cs="Arial"/>
          <w:color w:val="333399"/>
        </w:rPr>
        <w:t xml:space="preserve">              </w:t>
      </w:r>
      <w:r w:rsidRPr="00B23A1C">
        <w:rPr>
          <w:rFonts w:ascii="Arial" w:hAnsi="Arial" w:cs="Arial"/>
          <w:color w:val="333399"/>
        </w:rPr>
        <w:t xml:space="preserve">passione musicale scattò all’ascolto della Passione secondo Matteo di Bach, che rimarrà il compositore </w:t>
      </w:r>
      <w:r w:rsidR="005903F2">
        <w:rPr>
          <w:rFonts w:ascii="Arial" w:hAnsi="Arial" w:cs="Arial"/>
          <w:color w:val="333399"/>
        </w:rPr>
        <w:t xml:space="preserve">              </w:t>
      </w:r>
      <w:r w:rsidRPr="00B23A1C">
        <w:rPr>
          <w:rFonts w:ascii="Arial" w:hAnsi="Arial" w:cs="Arial"/>
          <w:color w:val="333399"/>
        </w:rPr>
        <w:t xml:space="preserve">preferito. Studi di pianoforte e composizione con Lauber. Fondatore nel 1926 della Società di musica da camera, </w:t>
      </w:r>
      <w:r w:rsidR="005903F2">
        <w:rPr>
          <w:rFonts w:ascii="Arial" w:hAnsi="Arial" w:cs="Arial"/>
          <w:color w:val="333399"/>
        </w:rPr>
        <w:t xml:space="preserve"> </w:t>
      </w:r>
      <w:r w:rsidRPr="00B23A1C">
        <w:rPr>
          <w:rFonts w:ascii="Arial" w:hAnsi="Arial" w:cs="Arial"/>
          <w:color w:val="333399"/>
        </w:rPr>
        <w:t>in cui operò come pianista e insegnante di Musica da camera al Conservatorio di Ginevra. I troppi impegni gli furono d’impedimento, per dedicarsi maggiormente alla composizione si trasferì in Olanda nel 1946, 10 anni ad Amsterdam e 18 anni di vita relativamente più tranquilla a Naarden. Dal 1950 al 1957</w:t>
      </w:r>
      <w:r w:rsidR="00EB6F39" w:rsidRPr="00B23A1C">
        <w:rPr>
          <w:rFonts w:ascii="Arial" w:hAnsi="Arial" w:cs="Arial"/>
          <w:color w:val="333399"/>
        </w:rPr>
        <w:t xml:space="preserve"> fu</w:t>
      </w:r>
      <w:r w:rsidRPr="00B23A1C">
        <w:rPr>
          <w:rFonts w:ascii="Arial" w:hAnsi="Arial" w:cs="Arial"/>
          <w:color w:val="333399"/>
        </w:rPr>
        <w:t xml:space="preserve"> insegnante di composizione a Colonia. Onorificenze da tutto </w:t>
      </w:r>
      <w:r w:rsidR="000D085D" w:rsidRPr="00B23A1C">
        <w:rPr>
          <w:rFonts w:ascii="Arial" w:hAnsi="Arial" w:cs="Arial"/>
          <w:color w:val="333399"/>
        </w:rPr>
        <w:t>il mondo, comprese 2 Lauree h.c</w:t>
      </w:r>
      <w:r w:rsidRPr="00B23A1C">
        <w:rPr>
          <w:rFonts w:ascii="Arial" w:hAnsi="Arial" w:cs="Arial"/>
          <w:color w:val="333399"/>
        </w:rPr>
        <w:t>.</w:t>
      </w:r>
    </w:p>
    <w:p w:rsidR="005B0D1E" w:rsidRPr="00B23A1C" w:rsidRDefault="005B0D1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Violoncello e pf.:   </w:t>
      </w:r>
      <w:r w:rsidR="00A53165" w:rsidRPr="00B23A1C">
        <w:rPr>
          <w:rFonts w:ascii="Arial" w:hAnsi="Arial" w:cs="Arial"/>
          <w:color w:val="000000"/>
          <w:sz w:val="24"/>
          <w:szCs w:val="24"/>
          <w:lang w:val="it-IT"/>
        </w:rPr>
        <w:t>Ciacc</w:t>
      </w:r>
      <w:r w:rsidR="00E60B6D" w:rsidRPr="00B23A1C">
        <w:rPr>
          <w:rFonts w:ascii="Arial" w:hAnsi="Arial" w:cs="Arial"/>
          <w:color w:val="000000"/>
          <w:sz w:val="24"/>
          <w:szCs w:val="24"/>
          <w:lang w:val="it-IT"/>
        </w:rPr>
        <w:t>ona (1931, 9’)</w:t>
      </w:r>
      <w:r w:rsidRPr="00B23A1C">
        <w:rPr>
          <w:rFonts w:ascii="Arial" w:hAnsi="Arial" w:cs="Arial"/>
          <w:color w:val="000000"/>
          <w:sz w:val="24"/>
          <w:szCs w:val="24"/>
          <w:lang w:val="it-IT"/>
        </w:rPr>
        <w:t>,</w:t>
      </w:r>
      <w:r w:rsidR="00E60B6D" w:rsidRPr="00B23A1C">
        <w:rPr>
          <w:rFonts w:ascii="Arial" w:hAnsi="Arial" w:cs="Arial"/>
          <w:color w:val="000000"/>
          <w:sz w:val="24"/>
          <w:szCs w:val="24"/>
          <w:lang w:val="it-IT"/>
        </w:rPr>
        <w:t xml:space="preserve">  </w:t>
      </w:r>
      <w:r w:rsidR="008003B0" w:rsidRPr="00B23A1C">
        <w:rPr>
          <w:rFonts w:ascii="Arial" w:hAnsi="Arial" w:cs="Arial"/>
          <w:color w:val="000000"/>
          <w:sz w:val="24"/>
          <w:szCs w:val="24"/>
          <w:lang w:val="it-IT"/>
        </w:rPr>
        <w:t xml:space="preserve"> </w:t>
      </w:r>
      <w:r w:rsidR="00E60B6D" w:rsidRPr="00B23A1C">
        <w:rPr>
          <w:rFonts w:ascii="Arial" w:hAnsi="Arial" w:cs="Arial"/>
          <w:color w:val="000000"/>
          <w:sz w:val="24"/>
          <w:szCs w:val="24"/>
          <w:lang w:val="it-IT"/>
        </w:rPr>
        <w:t>Ballade (1949, 16’</w:t>
      </w:r>
      <w:r w:rsidR="00504595" w:rsidRPr="00B23A1C">
        <w:rPr>
          <w:rFonts w:ascii="Arial" w:hAnsi="Arial" w:cs="Arial"/>
          <w:color w:val="000000"/>
          <w:sz w:val="24"/>
          <w:szCs w:val="24"/>
          <w:lang w:val="it-IT"/>
        </w:rPr>
        <w:t>20</w:t>
      </w:r>
      <w:r w:rsidR="00E60B6D"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Ciaccona (1956, 6’).   </w:t>
      </w:r>
    </w:p>
    <w:p w:rsidR="005B0D1E"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Trio su melodie pop</w:t>
      </w:r>
      <w:r w:rsidR="000B6582" w:rsidRPr="00B23A1C">
        <w:rPr>
          <w:rFonts w:ascii="Arial" w:hAnsi="Arial" w:cs="Arial"/>
          <w:color w:val="000000"/>
          <w:sz w:val="24"/>
          <w:szCs w:val="24"/>
          <w:lang w:val="it-IT"/>
        </w:rPr>
        <w:t>olari</w:t>
      </w:r>
      <w:r w:rsidRPr="00B23A1C">
        <w:rPr>
          <w:rFonts w:ascii="Arial" w:hAnsi="Arial" w:cs="Arial"/>
          <w:color w:val="000000"/>
          <w:sz w:val="24"/>
          <w:szCs w:val="24"/>
          <w:lang w:val="it-IT"/>
        </w:rPr>
        <w:t xml:space="preserve"> irlandesi</w:t>
      </w:r>
      <w:r w:rsidR="000B6582"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pf. vl. v</w:t>
      </w:r>
      <w:r w:rsidR="005B0D1E" w:rsidRPr="00B23A1C">
        <w:rPr>
          <w:rFonts w:ascii="Arial" w:hAnsi="Arial" w:cs="Arial"/>
          <w:color w:val="000000"/>
          <w:sz w:val="24"/>
          <w:szCs w:val="24"/>
          <w:lang w:val="it-IT"/>
        </w:rPr>
        <w:t xml:space="preserve">cl.   </w:t>
      </w:r>
      <w:r w:rsidR="00504595" w:rsidRPr="00B23A1C">
        <w:rPr>
          <w:rFonts w:ascii="Arial" w:hAnsi="Arial" w:cs="Arial"/>
          <w:color w:val="000000"/>
          <w:sz w:val="24"/>
          <w:szCs w:val="24"/>
          <w:lang w:val="it-IT"/>
        </w:rPr>
        <w:t xml:space="preserve">Ballade, </w:t>
      </w:r>
      <w:r w:rsidR="00537C15" w:rsidRPr="00B23A1C">
        <w:rPr>
          <w:rFonts w:ascii="Arial" w:hAnsi="Arial" w:cs="Arial"/>
          <w:color w:val="000000"/>
          <w:sz w:val="24"/>
          <w:szCs w:val="24"/>
          <w:lang w:val="it-IT"/>
        </w:rPr>
        <w:t>vlc.</w:t>
      </w:r>
      <w:r w:rsidR="00504595" w:rsidRPr="00B23A1C">
        <w:rPr>
          <w:rFonts w:ascii="Arial" w:hAnsi="Arial" w:cs="Arial"/>
          <w:color w:val="000000"/>
          <w:sz w:val="24"/>
          <w:szCs w:val="24"/>
          <w:lang w:val="it-IT"/>
        </w:rPr>
        <w:t xml:space="preserve"> e orch. da camera (1949, 15’50).   </w:t>
      </w:r>
    </w:p>
    <w:p w:rsidR="005B0D1E"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537C15" w:rsidRPr="00B23A1C">
        <w:rPr>
          <w:rFonts w:ascii="Arial" w:hAnsi="Arial" w:cs="Arial"/>
          <w:color w:val="000000"/>
          <w:sz w:val="24"/>
          <w:szCs w:val="24"/>
          <w:lang w:val="it-IT"/>
        </w:rPr>
        <w:t>v</w:t>
      </w:r>
      <w:r w:rsidR="005B0D1E" w:rsidRPr="00B23A1C">
        <w:rPr>
          <w:rFonts w:ascii="Arial" w:hAnsi="Arial" w:cs="Arial"/>
          <w:color w:val="000000"/>
          <w:sz w:val="24"/>
          <w:szCs w:val="24"/>
          <w:lang w:val="it-IT"/>
        </w:rPr>
        <w:t>io</w:t>
      </w:r>
      <w:r w:rsidR="00537C15" w:rsidRPr="00B23A1C">
        <w:rPr>
          <w:rFonts w:ascii="Arial" w:hAnsi="Arial" w:cs="Arial"/>
          <w:color w:val="000000"/>
          <w:sz w:val="24"/>
          <w:szCs w:val="24"/>
          <w:lang w:val="it-IT"/>
        </w:rPr>
        <w:t>l</w:t>
      </w:r>
      <w:r w:rsidR="005B0D1E" w:rsidRPr="00B23A1C">
        <w:rPr>
          <w:rFonts w:ascii="Arial" w:hAnsi="Arial" w:cs="Arial"/>
          <w:color w:val="000000"/>
          <w:sz w:val="24"/>
          <w:szCs w:val="24"/>
          <w:lang w:val="it-IT"/>
        </w:rPr>
        <w:t xml:space="preserve">oncello </w:t>
      </w:r>
      <w:r w:rsidRPr="00B23A1C">
        <w:rPr>
          <w:rFonts w:ascii="Arial" w:hAnsi="Arial" w:cs="Arial"/>
          <w:color w:val="000000"/>
          <w:sz w:val="24"/>
          <w:szCs w:val="24"/>
          <w:lang w:val="it-IT"/>
        </w:rPr>
        <w:t>e orch.</w:t>
      </w:r>
      <w:r w:rsidR="000B6582" w:rsidRPr="00B23A1C">
        <w:rPr>
          <w:rFonts w:ascii="Arial" w:hAnsi="Arial" w:cs="Arial"/>
          <w:color w:val="000000"/>
          <w:sz w:val="24"/>
          <w:szCs w:val="24"/>
          <w:lang w:val="it-IT"/>
        </w:rPr>
        <w:t>:   1) 8’45,   2) 7’30,</w:t>
      </w:r>
      <w:r w:rsidR="005B0D1E" w:rsidRPr="00B23A1C">
        <w:rPr>
          <w:rFonts w:ascii="Arial" w:hAnsi="Arial" w:cs="Arial"/>
          <w:color w:val="000000"/>
          <w:sz w:val="24"/>
          <w:szCs w:val="24"/>
          <w:lang w:val="it-IT"/>
        </w:rPr>
        <w:t xml:space="preserve">   </w:t>
      </w:r>
      <w:r w:rsidR="000B6582" w:rsidRPr="00B23A1C">
        <w:rPr>
          <w:rFonts w:ascii="Arial" w:hAnsi="Arial" w:cs="Arial"/>
          <w:color w:val="000000"/>
          <w:sz w:val="24"/>
          <w:szCs w:val="24"/>
          <w:lang w:val="it-IT"/>
        </w:rPr>
        <w:t>3) 7’50</w:t>
      </w:r>
      <w:r w:rsidRPr="00B23A1C">
        <w:rPr>
          <w:rFonts w:ascii="Arial" w:hAnsi="Arial" w:cs="Arial"/>
          <w:color w:val="000000"/>
          <w:sz w:val="24"/>
          <w:szCs w:val="24"/>
          <w:lang w:val="it-IT"/>
        </w:rPr>
        <w:t xml:space="preserve"> (196</w:t>
      </w:r>
      <w:r w:rsidR="00B23BE3" w:rsidRPr="00B23A1C">
        <w:rPr>
          <w:rFonts w:ascii="Arial" w:hAnsi="Arial" w:cs="Arial"/>
          <w:color w:val="000000"/>
          <w:sz w:val="24"/>
          <w:szCs w:val="24"/>
          <w:lang w:val="it-IT"/>
        </w:rPr>
        <w:t>5</w:t>
      </w:r>
      <w:r w:rsidRPr="00B23A1C">
        <w:rPr>
          <w:rFonts w:ascii="Arial" w:hAnsi="Arial" w:cs="Arial"/>
          <w:color w:val="000000"/>
          <w:sz w:val="24"/>
          <w:szCs w:val="24"/>
          <w:lang w:val="it-IT"/>
        </w:rPr>
        <w:t>).</w:t>
      </w:r>
    </w:p>
    <w:p w:rsidR="005B0D1E" w:rsidRPr="00B23A1C" w:rsidRDefault="005B0D1E"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1C6C80"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MARTIN  Henry</w:t>
      </w:r>
      <w:r w:rsidRPr="00B23A1C">
        <w:rPr>
          <w:rFonts w:ascii="Arial" w:hAnsi="Arial" w:cs="Arial"/>
          <w:color w:val="333399"/>
          <w:sz w:val="24"/>
          <w:szCs w:val="24"/>
          <w:u w:val="single"/>
          <w:lang w:val="it-IT"/>
        </w:rPr>
        <w:tab/>
        <w:t>New Haven, 20.2.1950</w:t>
      </w:r>
    </w:p>
    <w:p w:rsidR="001C6C80" w:rsidRPr="00B23A1C" w:rsidRDefault="001C6C8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w:t>
      </w:r>
      <w:r w:rsidR="005602B2" w:rsidRPr="00B23A1C">
        <w:rPr>
          <w:rFonts w:ascii="Arial" w:hAnsi="Arial" w:cs="Arial"/>
          <w:color w:val="333399"/>
          <w:lang w:val="it-IT"/>
        </w:rPr>
        <w:t>, pianista</w:t>
      </w:r>
      <w:r w:rsidRPr="00B23A1C">
        <w:rPr>
          <w:rFonts w:ascii="Arial" w:hAnsi="Arial" w:cs="Arial"/>
          <w:color w:val="333399"/>
          <w:lang w:val="it-IT"/>
        </w:rPr>
        <w:t xml:space="preserve"> e didatta americano, allievo </w:t>
      </w:r>
      <w:r w:rsidR="005602B2" w:rsidRPr="00B23A1C">
        <w:rPr>
          <w:rFonts w:ascii="Arial" w:hAnsi="Arial" w:cs="Arial"/>
          <w:color w:val="333399"/>
          <w:lang w:val="it-IT"/>
        </w:rPr>
        <w:t xml:space="preserve">all’Università di Princeton </w:t>
      </w:r>
      <w:r w:rsidRPr="00B23A1C">
        <w:rPr>
          <w:rFonts w:ascii="Arial" w:hAnsi="Arial" w:cs="Arial"/>
          <w:color w:val="333399"/>
          <w:lang w:val="it-IT"/>
        </w:rPr>
        <w:t>di Del Tredici, Rewinsky, Berry</w:t>
      </w:r>
      <w:r w:rsidR="005602B2" w:rsidRPr="00B23A1C">
        <w:rPr>
          <w:rFonts w:ascii="Arial" w:hAnsi="Arial" w:cs="Arial"/>
          <w:color w:val="333399"/>
          <w:lang w:val="it-IT"/>
        </w:rPr>
        <w:t xml:space="preserve">, Browne, Westergaard e M. Babbit. Insegnante al Conservatorio </w:t>
      </w:r>
      <w:r w:rsidR="00E27214" w:rsidRPr="00B23A1C">
        <w:rPr>
          <w:rFonts w:ascii="Arial" w:hAnsi="Arial" w:cs="Arial"/>
          <w:color w:val="333399"/>
          <w:lang w:val="it-IT"/>
        </w:rPr>
        <w:t>Oberlin.</w:t>
      </w:r>
    </w:p>
    <w:p w:rsidR="00E27214" w:rsidRPr="00B23A1C" w:rsidRDefault="00E2721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w:t>
      </w:r>
      <w:r w:rsidR="00EB48B0">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EB48B0"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solo (</w:t>
      </w:r>
      <w:r w:rsidR="0002740B" w:rsidRPr="00B23A1C">
        <w:rPr>
          <w:rFonts w:ascii="Arial" w:hAnsi="Arial" w:cs="Arial"/>
          <w:color w:val="000000"/>
          <w:sz w:val="24"/>
          <w:szCs w:val="24"/>
          <w:lang w:val="it-IT"/>
        </w:rPr>
        <w:t xml:space="preserve">2000, </w:t>
      </w:r>
      <w:r w:rsidRPr="00B23A1C">
        <w:rPr>
          <w:rFonts w:ascii="Arial" w:hAnsi="Arial" w:cs="Arial"/>
          <w:color w:val="000000"/>
          <w:sz w:val="24"/>
          <w:szCs w:val="24"/>
          <w:lang w:val="it-IT"/>
        </w:rPr>
        <w:t>16’30).   Sonata</w:t>
      </w:r>
      <w:r w:rsidR="00EB48B0">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EB48B0"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e pf. (</w:t>
      </w:r>
      <w:r w:rsidR="0002740B" w:rsidRPr="00B23A1C">
        <w:rPr>
          <w:rFonts w:ascii="Arial" w:hAnsi="Arial" w:cs="Arial"/>
          <w:color w:val="000000"/>
          <w:sz w:val="24"/>
          <w:szCs w:val="24"/>
          <w:lang w:val="it-IT"/>
        </w:rPr>
        <w:t xml:space="preserve">1995, </w:t>
      </w:r>
      <w:r w:rsidR="000263D6" w:rsidRPr="00B23A1C">
        <w:rPr>
          <w:rFonts w:ascii="Arial" w:hAnsi="Arial" w:cs="Arial"/>
          <w:color w:val="000000"/>
          <w:sz w:val="24"/>
          <w:szCs w:val="24"/>
          <w:lang w:val="it-IT"/>
        </w:rPr>
        <w:t>14</w:t>
      </w:r>
      <w:r w:rsidRPr="00B23A1C">
        <w:rPr>
          <w:rFonts w:ascii="Arial" w:hAnsi="Arial" w:cs="Arial"/>
          <w:color w:val="000000"/>
          <w:sz w:val="24"/>
          <w:szCs w:val="24"/>
          <w:lang w:val="it-IT"/>
        </w:rPr>
        <w:t>’30).</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 xml:space="preserve">MARTINI Giovanni Battista </w:t>
      </w:r>
      <w:r w:rsidRPr="00B23A1C">
        <w:rPr>
          <w:rFonts w:ascii="Arial" w:hAnsi="Arial" w:cs="Arial"/>
          <w:color w:val="333399"/>
          <w:sz w:val="24"/>
          <w:szCs w:val="24"/>
          <w:u w:val="single"/>
          <w:lang w:val="it-IT"/>
        </w:rPr>
        <w:tab/>
        <w:t>Bologna, 24.4.1706 - Bologna, 3.8.1784.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didatta, teorico, matematico, fisico. Tutti i compositori a lui contemporanei divennero, di fatto, </w:t>
      </w:r>
      <w:r w:rsidR="00F8760C" w:rsidRPr="00B23A1C">
        <w:rPr>
          <w:rFonts w:ascii="Arial" w:hAnsi="Arial" w:cs="Arial"/>
          <w:color w:val="333399"/>
          <w:lang w:val="it-IT"/>
        </w:rPr>
        <w:t xml:space="preserve">    </w:t>
      </w:r>
      <w:r w:rsidR="005903F2">
        <w:rPr>
          <w:rFonts w:ascii="Arial" w:hAnsi="Arial" w:cs="Arial"/>
          <w:color w:val="333399"/>
          <w:lang w:val="it-IT"/>
        </w:rPr>
        <w:t xml:space="preserve">             s</w:t>
      </w:r>
      <w:r w:rsidRPr="00B23A1C">
        <w:rPr>
          <w:rFonts w:ascii="Arial" w:hAnsi="Arial" w:cs="Arial"/>
          <w:color w:val="333399"/>
          <w:lang w:val="it-IT"/>
        </w:rPr>
        <w:t xml:space="preserve">uoi allievi. Sarti, Jommelli, J.C.Bach, Tartini, Gluck, Mozart, tra i tanti, gli prestarono attenzione e rispetto. </w:t>
      </w:r>
      <w:r w:rsidR="00F8760C" w:rsidRPr="00B23A1C">
        <w:rPr>
          <w:rFonts w:ascii="Arial" w:hAnsi="Arial" w:cs="Arial"/>
          <w:color w:val="333399"/>
          <w:lang w:val="it-IT"/>
        </w:rPr>
        <w:t xml:space="preserve">        </w:t>
      </w:r>
      <w:r w:rsidR="005903F2">
        <w:rPr>
          <w:rFonts w:ascii="Arial" w:hAnsi="Arial" w:cs="Arial"/>
          <w:color w:val="333399"/>
          <w:lang w:val="it-IT"/>
        </w:rPr>
        <w:t xml:space="preserve">                 </w:t>
      </w:r>
      <w:r w:rsidRPr="00B23A1C">
        <w:rPr>
          <w:rFonts w:ascii="Arial" w:hAnsi="Arial" w:cs="Arial"/>
          <w:color w:val="333399"/>
          <w:lang w:val="it-IT"/>
        </w:rPr>
        <w:t>Si rivolsero a lui addirittura Federico II, Maria Antonia di Sassonia e Federico Guglielmo di Prussia.</w:t>
      </w:r>
    </w:p>
    <w:p w:rsidR="00EF2754"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Sonate per </w:t>
      </w:r>
      <w:r w:rsidR="00537C15" w:rsidRPr="00B23A1C">
        <w:rPr>
          <w:rFonts w:ascii="Arial" w:hAnsi="Arial" w:cs="Arial"/>
          <w:color w:val="000000"/>
          <w:sz w:val="24"/>
          <w:szCs w:val="24"/>
          <w:lang w:val="it-IT"/>
        </w:rPr>
        <w:t>v</w:t>
      </w:r>
      <w:r w:rsidR="00323F96" w:rsidRPr="00B23A1C">
        <w:rPr>
          <w:rFonts w:ascii="Arial" w:hAnsi="Arial" w:cs="Arial"/>
          <w:color w:val="000000"/>
          <w:sz w:val="24"/>
          <w:szCs w:val="24"/>
          <w:lang w:val="it-IT"/>
        </w:rPr>
        <w:t>ioloncello</w:t>
      </w:r>
      <w:r w:rsidR="00537C1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Concerto per </w:t>
      </w:r>
      <w:r w:rsidR="00537C15" w:rsidRPr="00B23A1C">
        <w:rPr>
          <w:rFonts w:ascii="Arial" w:hAnsi="Arial" w:cs="Arial"/>
          <w:color w:val="000000"/>
          <w:sz w:val="24"/>
          <w:szCs w:val="24"/>
          <w:lang w:val="it-IT"/>
        </w:rPr>
        <w:t>v</w:t>
      </w:r>
      <w:r w:rsidR="00323F96" w:rsidRPr="00B23A1C">
        <w:rPr>
          <w:rFonts w:ascii="Arial" w:hAnsi="Arial" w:cs="Arial"/>
          <w:color w:val="000000"/>
          <w:sz w:val="24"/>
          <w:szCs w:val="24"/>
          <w:lang w:val="it-IT"/>
        </w:rPr>
        <w:t>io</w:t>
      </w:r>
      <w:r w:rsidR="00537C15" w:rsidRPr="00B23A1C">
        <w:rPr>
          <w:rFonts w:ascii="Arial" w:hAnsi="Arial" w:cs="Arial"/>
          <w:color w:val="000000"/>
          <w:sz w:val="24"/>
          <w:szCs w:val="24"/>
          <w:lang w:val="it-IT"/>
        </w:rPr>
        <w:t>l</w:t>
      </w:r>
      <w:r w:rsidR="00323F96" w:rsidRPr="00B23A1C">
        <w:rPr>
          <w:rFonts w:ascii="Arial" w:hAnsi="Arial" w:cs="Arial"/>
          <w:color w:val="000000"/>
          <w:sz w:val="24"/>
          <w:szCs w:val="24"/>
          <w:lang w:val="it-IT"/>
        </w:rPr>
        <w:t>on</w:t>
      </w:r>
      <w:r w:rsidR="00537C15" w:rsidRPr="00B23A1C">
        <w:rPr>
          <w:rFonts w:ascii="Arial" w:hAnsi="Arial" w:cs="Arial"/>
          <w:color w:val="000000"/>
          <w:sz w:val="24"/>
          <w:szCs w:val="24"/>
          <w:lang w:val="it-IT"/>
        </w:rPr>
        <w:t>c</w:t>
      </w:r>
      <w:r w:rsidR="00323F96" w:rsidRPr="00B23A1C">
        <w:rPr>
          <w:rFonts w:ascii="Arial" w:hAnsi="Arial" w:cs="Arial"/>
          <w:color w:val="000000"/>
          <w:sz w:val="24"/>
          <w:szCs w:val="24"/>
          <w:lang w:val="it-IT"/>
        </w:rPr>
        <w:t>ello</w:t>
      </w:r>
      <w:r w:rsidRPr="00B23A1C">
        <w:rPr>
          <w:rFonts w:ascii="Arial" w:hAnsi="Arial" w:cs="Arial"/>
          <w:color w:val="000000"/>
          <w:sz w:val="24"/>
          <w:szCs w:val="24"/>
          <w:lang w:val="it-IT"/>
        </w:rPr>
        <w:t xml:space="preserve"> e archi.</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2B0C33" w:rsidRPr="00B23A1C" w:rsidRDefault="002B0C33"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MARTINO  Donald</w:t>
      </w:r>
      <w:r w:rsidRPr="00B23A1C">
        <w:rPr>
          <w:rFonts w:ascii="Arial" w:hAnsi="Arial" w:cs="Arial"/>
          <w:color w:val="333399"/>
          <w:sz w:val="24"/>
          <w:szCs w:val="24"/>
          <w:u w:val="single"/>
          <w:lang w:val="it-IT"/>
        </w:rPr>
        <w:tab/>
        <w:t>Plainfield, 16.5.1931 - Antigua, 8.12.2005.</w:t>
      </w:r>
    </w:p>
    <w:p w:rsidR="002B0C33" w:rsidRPr="00B23A1C" w:rsidRDefault="002B0C33" w:rsidP="00696964">
      <w:pPr>
        <w:tabs>
          <w:tab w:val="left" w:pos="4253"/>
          <w:tab w:val="left" w:pos="4820"/>
        </w:tabs>
        <w:spacing w:before="120" w:after="0"/>
        <w:jc w:val="left"/>
        <w:rPr>
          <w:rStyle w:val="Enfasigrassetto"/>
          <w:rFonts w:ascii="Arial" w:hAnsi="Arial" w:cs="Arial"/>
          <w:b w:val="0"/>
          <w:color w:val="333399"/>
          <w:lang w:val="it-IT"/>
        </w:rPr>
      </w:pPr>
      <w:r w:rsidRPr="00B23A1C">
        <w:rPr>
          <w:rStyle w:val="Enfasigrassetto"/>
          <w:rFonts w:ascii="Arial" w:hAnsi="Arial" w:cs="Arial"/>
          <w:b w:val="0"/>
          <w:color w:val="333399"/>
          <w:lang w:val="it-IT"/>
        </w:rPr>
        <w:t xml:space="preserve">Compositore, sassofonista, oboista e clarinettista americano, studi con Bacon, Sessions e babbitt all’Università </w:t>
      </w:r>
      <w:r w:rsidR="00F8760C" w:rsidRPr="00B23A1C">
        <w:rPr>
          <w:rStyle w:val="Enfasigrassetto"/>
          <w:rFonts w:ascii="Arial" w:hAnsi="Arial" w:cs="Arial"/>
          <w:b w:val="0"/>
          <w:color w:val="333399"/>
          <w:lang w:val="it-IT"/>
        </w:rPr>
        <w:t xml:space="preserve"> </w:t>
      </w:r>
      <w:r w:rsidR="005903F2">
        <w:rPr>
          <w:rStyle w:val="Enfasigrassetto"/>
          <w:rFonts w:ascii="Arial" w:hAnsi="Arial" w:cs="Arial"/>
          <w:b w:val="0"/>
          <w:color w:val="333399"/>
          <w:lang w:val="it-IT"/>
        </w:rPr>
        <w:t xml:space="preserve">          </w:t>
      </w:r>
      <w:r w:rsidRPr="00B23A1C">
        <w:rPr>
          <w:rStyle w:val="Enfasigrassetto"/>
          <w:rFonts w:ascii="Arial" w:hAnsi="Arial" w:cs="Arial"/>
          <w:b w:val="0"/>
          <w:color w:val="333399"/>
          <w:lang w:val="it-IT"/>
        </w:rPr>
        <w:t xml:space="preserve">di Princeton, perfezionamento a Firenze con Dallapiccola. Premi Fulbrigth, Guggenheim e Pulitzer, </w:t>
      </w:r>
      <w:r w:rsidR="00E95AD1">
        <w:rPr>
          <w:rStyle w:val="Enfasigrassetto"/>
          <w:rFonts w:ascii="Arial" w:hAnsi="Arial" w:cs="Arial"/>
          <w:b w:val="0"/>
          <w:color w:val="333399"/>
          <w:lang w:val="it-IT"/>
        </w:rPr>
        <w:t xml:space="preserve">                   </w:t>
      </w:r>
      <w:r w:rsidRPr="00B23A1C">
        <w:rPr>
          <w:rStyle w:val="Enfasigrassetto"/>
          <w:rFonts w:ascii="Arial" w:hAnsi="Arial" w:cs="Arial"/>
          <w:b w:val="0"/>
          <w:color w:val="333399"/>
          <w:lang w:val="it-IT"/>
        </w:rPr>
        <w:t>insegnante al Conservatorio del New England e ad Harward.</w:t>
      </w:r>
    </w:p>
    <w:p w:rsidR="00E80F3A" w:rsidRPr="00B23A1C" w:rsidRDefault="00EF2754"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Concerto per </w:t>
      </w:r>
      <w:r w:rsidR="00EB48B0" w:rsidRPr="00B23A1C">
        <w:rPr>
          <w:rFonts w:ascii="Arial" w:hAnsi="Arial" w:cs="Arial"/>
          <w:color w:val="000000"/>
          <w:sz w:val="24"/>
          <w:szCs w:val="24"/>
          <w:lang w:val="it-IT"/>
        </w:rPr>
        <w:t>violoncello</w:t>
      </w:r>
      <w:r w:rsidRPr="00B23A1C">
        <w:rPr>
          <w:rFonts w:ascii="Arial" w:hAnsi="Arial" w:cs="Arial"/>
          <w:sz w:val="24"/>
          <w:szCs w:val="24"/>
          <w:lang w:val="it-IT"/>
        </w:rPr>
        <w:t xml:space="preserve"> e orch. (1972).</w:t>
      </w:r>
    </w:p>
    <w:p w:rsidR="00E80F3A" w:rsidRPr="00B23A1C" w:rsidRDefault="00E80F3A" w:rsidP="00696964">
      <w:pPr>
        <w:tabs>
          <w:tab w:val="left" w:pos="4253"/>
          <w:tab w:val="left" w:pos="4820"/>
        </w:tabs>
        <w:spacing w:before="120" w:after="0"/>
        <w:jc w:val="left"/>
        <w:rPr>
          <w:rFonts w:ascii="Arial" w:hAnsi="Arial" w:cs="Arial"/>
          <w:sz w:val="24"/>
          <w:szCs w:val="24"/>
          <w:lang w:val="it-IT"/>
        </w:rPr>
      </w:pPr>
    </w:p>
    <w:p w:rsidR="007F6068" w:rsidRPr="00B23A1C" w:rsidRDefault="007F6068"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MARTINON  Jean</w:t>
      </w:r>
      <w:r w:rsidRPr="00B23A1C">
        <w:rPr>
          <w:rFonts w:ascii="Arial" w:hAnsi="Arial" w:cs="Arial"/>
          <w:color w:val="333399"/>
          <w:sz w:val="24"/>
          <w:szCs w:val="24"/>
          <w:u w:val="single"/>
          <w:lang w:val="it-IT"/>
        </w:rPr>
        <w:tab/>
        <w:t>Lione, 10.1.1910 - Parigi, 1.3.1976.</w:t>
      </w:r>
    </w:p>
    <w:p w:rsidR="00752290" w:rsidRPr="00B23A1C" w:rsidRDefault="0075229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Direttore d’orchestra, violinista e compositore francese. Studi al Conservatorio di Parigi con A. Roussel, D’Indy, Boucherit, Munch e Désormière. Autore di 4 Sinfonie. Dopo la guerra (dove fu prigioniero e ne approfittò per comporre), fu direttore nelle Orchestre del Conservatorio di Parigi, Filarmonica di Bordeaux, Orchestra Sinfonica </w:t>
      </w:r>
      <w:r w:rsidR="00C95161">
        <w:rPr>
          <w:rFonts w:ascii="Arial" w:hAnsi="Arial" w:cs="Arial"/>
          <w:color w:val="333399"/>
          <w:lang w:val="it-IT"/>
        </w:rPr>
        <w:t xml:space="preserve">          </w:t>
      </w:r>
      <w:r w:rsidRPr="00B23A1C">
        <w:rPr>
          <w:rFonts w:ascii="Arial" w:hAnsi="Arial" w:cs="Arial"/>
          <w:color w:val="333399"/>
          <w:lang w:val="it-IT"/>
        </w:rPr>
        <w:t xml:space="preserve">di Chicago, Dusseldorf, Israele, Filarmonica di Londra, concerti Lamoreux, Aia e di S. Francisco, dove purtroppo </w:t>
      </w:r>
      <w:r w:rsidR="00C95161">
        <w:rPr>
          <w:rFonts w:ascii="Arial" w:hAnsi="Arial" w:cs="Arial"/>
          <w:color w:val="333399"/>
          <w:lang w:val="it-IT"/>
        </w:rPr>
        <w:t xml:space="preserve">   </w:t>
      </w:r>
      <w:r w:rsidRPr="00B23A1C">
        <w:rPr>
          <w:rFonts w:ascii="Arial" w:hAnsi="Arial" w:cs="Arial"/>
          <w:color w:val="333399"/>
          <w:lang w:val="it-IT"/>
        </w:rPr>
        <w:t xml:space="preserve">gli fu diagnosticato un cancro osseo. </w:t>
      </w:r>
    </w:p>
    <w:p w:rsidR="00752290" w:rsidRPr="00B23A1C" w:rsidRDefault="0075229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per violoncello e orch. (1963,dedicato a Pierre Fournier).</w:t>
      </w:r>
    </w:p>
    <w:p w:rsidR="00752290" w:rsidRPr="00B23A1C" w:rsidRDefault="00752290" w:rsidP="00696964">
      <w:pPr>
        <w:tabs>
          <w:tab w:val="left" w:pos="4253"/>
          <w:tab w:val="left" w:pos="4820"/>
        </w:tabs>
        <w:spacing w:before="120" w:after="0"/>
        <w:jc w:val="left"/>
        <w:rPr>
          <w:rStyle w:val="google-src-text1"/>
          <w:rFonts w:ascii="Arial" w:hAnsi="Arial" w:cs="Arial"/>
          <w:sz w:val="24"/>
          <w:szCs w:val="24"/>
          <w:shd w:val="clear" w:color="auto" w:fill="E6ECF9"/>
          <w:lang w:val="it-IT"/>
        </w:rPr>
      </w:pPr>
      <w:r w:rsidRPr="00B23A1C">
        <w:rPr>
          <w:rStyle w:val="google-src-text1"/>
          <w:rFonts w:ascii="Arial" w:hAnsi="Arial" w:cs="Arial"/>
          <w:sz w:val="24"/>
          <w:szCs w:val="24"/>
          <w:lang w:val="it-IT"/>
          <w:specVanish w:val="0"/>
        </w:rPr>
        <w:t>Symphony No. 1 (1934-1936; Paris, March 1940)</w:t>
      </w:r>
      <w:r w:rsidRPr="00B23A1C">
        <w:rPr>
          <w:rStyle w:val="google-src-text1"/>
          <w:rFonts w:ascii="Arial" w:hAnsi="Arial" w:cs="Arial"/>
          <w:sz w:val="24"/>
          <w:szCs w:val="24"/>
          <w:shd w:val="clear" w:color="auto" w:fill="E6ECF9"/>
          <w:lang w:val="it-IT"/>
          <w:specVanish w:val="0"/>
        </w:rPr>
        <w:t>Symphoniette for Strings, Piano, Harp &amp; Percussion (1935; Paris, May 30, 1938)</w:t>
      </w:r>
      <w:r w:rsidRPr="00B23A1C">
        <w:rPr>
          <w:rStyle w:val="google-src-text1"/>
          <w:rFonts w:ascii="Arial" w:hAnsi="Arial" w:cs="Arial"/>
          <w:sz w:val="24"/>
          <w:szCs w:val="24"/>
          <w:lang w:val="it-IT"/>
          <w:specVanish w:val="0"/>
        </w:rPr>
        <w:t xml:space="preserve">Violin Concerto No.1, </w:t>
      </w:r>
      <w:r w:rsidRPr="00B23A1C">
        <w:rPr>
          <w:rStyle w:val="google-src-text1"/>
          <w:rFonts w:ascii="Arial" w:hAnsi="Arial" w:cs="Arial"/>
          <w:i/>
          <w:iCs/>
          <w:sz w:val="24"/>
          <w:szCs w:val="24"/>
          <w:lang w:val="it-IT"/>
          <w:specVanish w:val="0"/>
        </w:rPr>
        <w:t>Concerto giocoso</w:t>
      </w:r>
      <w:r w:rsidRPr="00B23A1C">
        <w:rPr>
          <w:rStyle w:val="google-src-text1"/>
          <w:rFonts w:ascii="Arial" w:hAnsi="Arial" w:cs="Arial"/>
          <w:sz w:val="24"/>
          <w:szCs w:val="24"/>
          <w:lang w:val="it-IT"/>
          <w:specVanish w:val="0"/>
        </w:rPr>
        <w:t xml:space="preserve"> (1937-1942)</w:t>
      </w:r>
      <w:r w:rsidRPr="00B23A1C">
        <w:rPr>
          <w:rStyle w:val="google-src-text1"/>
          <w:rFonts w:ascii="Arial" w:hAnsi="Arial" w:cs="Arial"/>
          <w:i/>
          <w:iCs/>
          <w:sz w:val="24"/>
          <w:szCs w:val="24"/>
          <w:lang w:val="it-IT"/>
          <w:specVanish w:val="0"/>
        </w:rPr>
        <w:t>Musique d'exil ou Stalag IX</w:t>
      </w:r>
      <w:r w:rsidRPr="00B23A1C">
        <w:rPr>
          <w:rStyle w:val="google-src-text1"/>
          <w:rFonts w:ascii="Arial" w:hAnsi="Arial" w:cs="Arial"/>
          <w:sz w:val="24"/>
          <w:szCs w:val="24"/>
          <w:lang w:val="it-IT"/>
          <w:specVanish w:val="0"/>
        </w:rPr>
        <w:t xml:space="preserve"> , musical reminiscence of imprisonment (1941; Paris, January 11, 1942)</w:t>
      </w:r>
      <w:r w:rsidRPr="00B23A1C">
        <w:rPr>
          <w:rStyle w:val="google-src-text1"/>
          <w:rFonts w:ascii="Arial" w:hAnsi="Arial" w:cs="Arial"/>
          <w:i/>
          <w:iCs/>
          <w:sz w:val="24"/>
          <w:szCs w:val="24"/>
          <w:lang w:val="it-IT"/>
          <w:specVanish w:val="0"/>
        </w:rPr>
        <w:t>Divertissement</w:t>
      </w:r>
      <w:r w:rsidRPr="00B23A1C">
        <w:rPr>
          <w:rStyle w:val="google-src-text1"/>
          <w:rFonts w:ascii="Arial" w:hAnsi="Arial" w:cs="Arial"/>
          <w:sz w:val="24"/>
          <w:szCs w:val="24"/>
          <w:lang w:val="it-IT"/>
          <w:specVanish w:val="0"/>
        </w:rPr>
        <w:t xml:space="preserve"> (1941)</w:t>
      </w:r>
      <w:r w:rsidRPr="00B23A1C">
        <w:rPr>
          <w:rStyle w:val="google-src-text1"/>
          <w:rFonts w:ascii="Arial" w:hAnsi="Arial" w:cs="Arial"/>
          <w:i/>
          <w:iCs/>
          <w:sz w:val="24"/>
          <w:szCs w:val="24"/>
          <w:lang w:val="it-IT"/>
          <w:specVanish w:val="0"/>
        </w:rPr>
        <w:t>Obsession</w:t>
      </w:r>
      <w:r w:rsidRPr="00B23A1C">
        <w:rPr>
          <w:rStyle w:val="google-src-text1"/>
          <w:rFonts w:ascii="Arial" w:hAnsi="Arial" w:cs="Arial"/>
          <w:sz w:val="24"/>
          <w:szCs w:val="24"/>
          <w:lang w:val="it-IT"/>
          <w:specVanish w:val="0"/>
        </w:rPr>
        <w:t xml:space="preserve"> for Chamber Orchestra (1942)</w:t>
      </w:r>
      <w:r w:rsidRPr="00B23A1C">
        <w:rPr>
          <w:rStyle w:val="google-src-text1"/>
          <w:rFonts w:ascii="Arial" w:hAnsi="Arial" w:cs="Arial"/>
          <w:i/>
          <w:iCs/>
          <w:sz w:val="24"/>
          <w:szCs w:val="24"/>
          <w:lang w:val="it-IT"/>
          <w:specVanish w:val="0"/>
        </w:rPr>
        <w:t>Romance bleue</w:t>
      </w:r>
      <w:r w:rsidRPr="00B23A1C">
        <w:rPr>
          <w:rStyle w:val="google-src-text1"/>
          <w:rFonts w:ascii="Arial" w:hAnsi="Arial" w:cs="Arial"/>
          <w:sz w:val="24"/>
          <w:szCs w:val="24"/>
          <w:lang w:val="it-IT"/>
          <w:specVanish w:val="0"/>
        </w:rPr>
        <w:t xml:space="preserve"> , rhapsody for Violin &amp; Orchestra (1942)</w:t>
      </w:r>
      <w:r w:rsidRPr="00B23A1C">
        <w:rPr>
          <w:rStyle w:val="google-src-text1"/>
          <w:rFonts w:ascii="Arial" w:hAnsi="Arial" w:cs="Arial"/>
          <w:i/>
          <w:iCs/>
          <w:sz w:val="24"/>
          <w:szCs w:val="24"/>
          <w:lang w:val="it-IT"/>
          <w:specVanish w:val="0"/>
        </w:rPr>
        <w:t>Concerto lyrique</w:t>
      </w:r>
      <w:r w:rsidRPr="00B23A1C">
        <w:rPr>
          <w:rStyle w:val="google-src-text1"/>
          <w:rFonts w:ascii="Arial" w:hAnsi="Arial" w:cs="Arial"/>
          <w:sz w:val="24"/>
          <w:szCs w:val="24"/>
          <w:lang w:val="it-IT"/>
          <w:specVanish w:val="0"/>
        </w:rPr>
        <w:t xml:space="preserve"> for String Quartet &amp; Chamber Orchestra (1944; transcribed as Concerto for 4 Saxophones &amp; Chamber Orchestra in 1974)</w:t>
      </w:r>
      <w:r w:rsidRPr="00B23A1C">
        <w:rPr>
          <w:rStyle w:val="google-src-text1"/>
          <w:rFonts w:ascii="Arial" w:hAnsi="Arial" w:cs="Arial"/>
          <w:i/>
          <w:iCs/>
          <w:sz w:val="24"/>
          <w:szCs w:val="24"/>
          <w:lang w:val="it-IT"/>
          <w:specVanish w:val="0"/>
        </w:rPr>
        <w:t>Overture for a Greek Tragedy</w:t>
      </w:r>
      <w:r w:rsidRPr="00B23A1C">
        <w:rPr>
          <w:rStyle w:val="google-src-text1"/>
          <w:rFonts w:ascii="Arial" w:hAnsi="Arial" w:cs="Arial"/>
          <w:sz w:val="24"/>
          <w:szCs w:val="24"/>
          <w:lang w:val="it-IT"/>
          <w:specVanish w:val="0"/>
        </w:rPr>
        <w:t xml:space="preserve"> (1949; prelude to the 2 </w:t>
      </w:r>
      <w:r w:rsidRPr="00B23A1C">
        <w:rPr>
          <w:rStyle w:val="google-src-text1"/>
          <w:rFonts w:ascii="Arial" w:hAnsi="Arial" w:cs="Arial"/>
          <w:sz w:val="24"/>
          <w:szCs w:val="24"/>
          <w:vertAlign w:val="superscript"/>
          <w:lang w:val="it-IT"/>
          <w:specVanish w:val="0"/>
        </w:rPr>
        <w:t>nd</w:t>
      </w:r>
      <w:r w:rsidRPr="00B23A1C">
        <w:rPr>
          <w:rStyle w:val="google-src-text1"/>
          <w:rFonts w:ascii="Arial" w:hAnsi="Arial" w:cs="Arial"/>
          <w:sz w:val="24"/>
          <w:szCs w:val="24"/>
          <w:lang w:val="it-IT"/>
          <w:specVanish w:val="0"/>
        </w:rPr>
        <w:t xml:space="preserve"> act of </w:t>
      </w:r>
      <w:r w:rsidRPr="00B23A1C">
        <w:rPr>
          <w:rStyle w:val="google-src-text1"/>
          <w:rFonts w:ascii="Arial" w:hAnsi="Arial" w:cs="Arial"/>
          <w:i/>
          <w:iCs/>
          <w:sz w:val="24"/>
          <w:szCs w:val="24"/>
          <w:lang w:val="it-IT"/>
          <w:specVanish w:val="0"/>
        </w:rPr>
        <w:t>Hécube</w:t>
      </w:r>
      <w:r w:rsidRPr="00B23A1C">
        <w:rPr>
          <w:rStyle w:val="google-src-text1"/>
          <w:rFonts w:ascii="Arial" w:hAnsi="Arial" w:cs="Arial"/>
          <w:sz w:val="24"/>
          <w:szCs w:val="24"/>
          <w:lang w:val="it-IT"/>
          <w:specVanish w:val="0"/>
        </w:rPr>
        <w:t xml:space="preserve"> )</w:t>
      </w:r>
      <w:r w:rsidRPr="00B23A1C">
        <w:rPr>
          <w:rStyle w:val="google-src-text1"/>
          <w:rFonts w:ascii="Arial" w:hAnsi="Arial" w:cs="Arial"/>
          <w:i/>
          <w:iCs/>
          <w:sz w:val="24"/>
          <w:szCs w:val="24"/>
          <w:lang w:val="it-IT"/>
          <w:specVanish w:val="0"/>
        </w:rPr>
        <w:t>Introduction and Toccata</w:t>
      </w:r>
      <w:r w:rsidRPr="00B23A1C">
        <w:rPr>
          <w:rStyle w:val="google-src-text1"/>
          <w:rFonts w:ascii="Arial" w:hAnsi="Arial" w:cs="Arial"/>
          <w:sz w:val="24"/>
          <w:szCs w:val="24"/>
          <w:lang w:val="it-IT"/>
          <w:specVanish w:val="0"/>
        </w:rPr>
        <w:t xml:space="preserve"> (1959; orchestration of the piano piece </w:t>
      </w:r>
      <w:r w:rsidRPr="00B23A1C">
        <w:rPr>
          <w:rStyle w:val="google-src-text1"/>
          <w:rFonts w:ascii="Arial" w:hAnsi="Arial" w:cs="Arial"/>
          <w:i/>
          <w:iCs/>
          <w:sz w:val="24"/>
          <w:szCs w:val="24"/>
          <w:lang w:val="it-IT"/>
          <w:specVanish w:val="0"/>
        </w:rPr>
        <w:t>Prelude and Toccata</w:t>
      </w:r>
      <w:r w:rsidRPr="00B23A1C">
        <w:rPr>
          <w:rStyle w:val="google-src-text1"/>
          <w:rFonts w:ascii="Arial" w:hAnsi="Arial" w:cs="Arial"/>
          <w:sz w:val="24"/>
          <w:szCs w:val="24"/>
          <w:lang w:val="it-IT"/>
          <w:specVanish w:val="0"/>
        </w:rPr>
        <w:t xml:space="preserve"> )Cello Concerto (1963; </w:t>
      </w:r>
      <w:hyperlink r:id="rId70" w:history="1">
        <w:r w:rsidRPr="00B23A1C">
          <w:rPr>
            <w:rStyle w:val="Collegamentoipertestuale"/>
            <w:rFonts w:ascii="Arial" w:hAnsi="Arial" w:cs="Arial"/>
            <w:vanish/>
            <w:sz w:val="24"/>
            <w:szCs w:val="24"/>
            <w:lang w:val="it-IT"/>
          </w:rPr>
          <w:t>Hamburg</w:t>
        </w:r>
      </w:hyperlink>
      <w:r w:rsidRPr="00B23A1C">
        <w:rPr>
          <w:rStyle w:val="google-src-text1"/>
          <w:rFonts w:ascii="Arial" w:hAnsi="Arial" w:cs="Arial"/>
          <w:sz w:val="24"/>
          <w:szCs w:val="24"/>
          <w:lang w:val="it-IT"/>
          <w:specVanish w:val="0"/>
        </w:rPr>
        <w:t xml:space="preserve"> , January 25, 1965)</w:t>
      </w:r>
    </w:p>
    <w:p w:rsidR="00752290" w:rsidRPr="00B23A1C" w:rsidRDefault="00752290" w:rsidP="00696964">
      <w:pPr>
        <w:tabs>
          <w:tab w:val="left" w:pos="4253"/>
          <w:tab w:val="left" w:pos="4820"/>
        </w:tabs>
        <w:spacing w:before="120" w:after="0"/>
        <w:jc w:val="left"/>
        <w:rPr>
          <w:rStyle w:val="google-src-text1"/>
          <w:rFonts w:ascii="Arial" w:hAnsi="Arial" w:cs="Arial"/>
          <w:sz w:val="24"/>
          <w:szCs w:val="24"/>
          <w:shd w:val="clear" w:color="auto" w:fill="E6ECF9"/>
          <w:lang w:val="it-IT"/>
        </w:rPr>
      </w:pPr>
    </w:p>
    <w:p w:rsidR="00752290" w:rsidRPr="00B23A1C" w:rsidRDefault="00752290" w:rsidP="00696964">
      <w:pPr>
        <w:tabs>
          <w:tab w:val="left" w:pos="4253"/>
          <w:tab w:val="left" w:pos="4820"/>
        </w:tabs>
        <w:spacing w:before="120" w:after="0"/>
        <w:jc w:val="left"/>
        <w:rPr>
          <w:rStyle w:val="google-src-text1"/>
          <w:rFonts w:ascii="Arial" w:hAnsi="Arial" w:cs="Arial"/>
          <w:sz w:val="24"/>
          <w:szCs w:val="24"/>
          <w:shd w:val="clear" w:color="auto" w:fill="E6ECF9"/>
          <w:lang w:val="it-IT"/>
        </w:rPr>
      </w:pPr>
    </w:p>
    <w:p w:rsidR="00752290" w:rsidRPr="00B23A1C" w:rsidRDefault="00752290" w:rsidP="00696964">
      <w:pPr>
        <w:tabs>
          <w:tab w:val="left" w:pos="4253"/>
          <w:tab w:val="left" w:pos="4820"/>
        </w:tabs>
        <w:spacing w:before="120" w:after="0"/>
        <w:jc w:val="left"/>
        <w:rPr>
          <w:rStyle w:val="google-src-text1"/>
          <w:rFonts w:ascii="Arial" w:hAnsi="Arial" w:cs="Arial"/>
          <w:sz w:val="24"/>
          <w:szCs w:val="24"/>
          <w:shd w:val="clear" w:color="auto" w:fill="E6ECF9"/>
          <w:lang w:val="it-IT"/>
        </w:rPr>
      </w:pPr>
    </w:p>
    <w:p w:rsidR="00752290" w:rsidRPr="00B23A1C" w:rsidRDefault="00752290" w:rsidP="00696964">
      <w:pPr>
        <w:tabs>
          <w:tab w:val="left" w:pos="4253"/>
          <w:tab w:val="left" w:pos="4820"/>
        </w:tabs>
        <w:spacing w:before="120" w:after="0"/>
        <w:jc w:val="left"/>
        <w:rPr>
          <w:rStyle w:val="google-src-text1"/>
          <w:rFonts w:ascii="Arial" w:hAnsi="Arial" w:cs="Arial"/>
          <w:sz w:val="24"/>
          <w:szCs w:val="24"/>
          <w:shd w:val="clear" w:color="auto" w:fill="E6ECF9"/>
          <w:lang w:val="it-IT"/>
        </w:rPr>
      </w:pPr>
    </w:p>
    <w:p w:rsidR="00752290" w:rsidRPr="00B23A1C" w:rsidRDefault="00752290" w:rsidP="00696964">
      <w:pPr>
        <w:tabs>
          <w:tab w:val="left" w:pos="4253"/>
          <w:tab w:val="left" w:pos="4820"/>
        </w:tabs>
        <w:spacing w:before="120" w:after="0"/>
        <w:jc w:val="left"/>
        <w:rPr>
          <w:rStyle w:val="google-src-text1"/>
          <w:rFonts w:ascii="Arial" w:hAnsi="Arial" w:cs="Arial"/>
          <w:sz w:val="24"/>
          <w:szCs w:val="24"/>
          <w:shd w:val="clear" w:color="auto" w:fill="E6ECF9"/>
          <w:lang w:val="it-IT"/>
        </w:rPr>
      </w:pPr>
    </w:p>
    <w:p w:rsidR="00752290" w:rsidRPr="00B23A1C" w:rsidRDefault="00752290" w:rsidP="00696964">
      <w:pPr>
        <w:tabs>
          <w:tab w:val="left" w:pos="4253"/>
          <w:tab w:val="left" w:pos="4820"/>
        </w:tabs>
        <w:spacing w:before="120" w:after="0"/>
        <w:jc w:val="left"/>
        <w:rPr>
          <w:rStyle w:val="google-src-text1"/>
          <w:rFonts w:ascii="Arial" w:hAnsi="Arial" w:cs="Arial"/>
          <w:sz w:val="24"/>
          <w:szCs w:val="24"/>
          <w:shd w:val="clear" w:color="auto" w:fill="E6ECF9"/>
          <w:lang w:val="it-IT"/>
        </w:rPr>
      </w:pPr>
    </w:p>
    <w:p w:rsidR="00752290" w:rsidRPr="00B23A1C" w:rsidRDefault="00752290" w:rsidP="00696964">
      <w:pPr>
        <w:tabs>
          <w:tab w:val="left" w:pos="4253"/>
          <w:tab w:val="left" w:pos="4820"/>
        </w:tabs>
        <w:spacing w:before="120" w:after="0"/>
        <w:jc w:val="left"/>
        <w:rPr>
          <w:rStyle w:val="google-src-text1"/>
          <w:rFonts w:ascii="Arial" w:hAnsi="Arial" w:cs="Arial"/>
          <w:sz w:val="24"/>
          <w:szCs w:val="24"/>
          <w:shd w:val="clear" w:color="auto" w:fill="E6ECF9"/>
          <w:lang w:val="it-IT"/>
        </w:rPr>
      </w:pPr>
    </w:p>
    <w:p w:rsidR="00752290" w:rsidRPr="00B23A1C" w:rsidRDefault="00752290" w:rsidP="00696964">
      <w:pPr>
        <w:tabs>
          <w:tab w:val="left" w:pos="4253"/>
          <w:tab w:val="left" w:pos="4820"/>
        </w:tabs>
        <w:spacing w:before="120" w:after="0"/>
        <w:jc w:val="left"/>
        <w:rPr>
          <w:rStyle w:val="google-src-text1"/>
          <w:rFonts w:ascii="Arial" w:hAnsi="Arial" w:cs="Arial"/>
          <w:sz w:val="24"/>
          <w:szCs w:val="24"/>
          <w:shd w:val="clear" w:color="auto" w:fill="E6ECF9"/>
          <w:lang w:val="it-IT"/>
        </w:rPr>
      </w:pPr>
    </w:p>
    <w:p w:rsidR="00E80F3A" w:rsidRPr="00B23A1C" w:rsidRDefault="00E80F3A" w:rsidP="00696964">
      <w:pPr>
        <w:pStyle w:val="Corpotesto"/>
        <w:tabs>
          <w:tab w:val="left" w:pos="4253"/>
          <w:tab w:val="left" w:pos="4820"/>
        </w:tabs>
        <w:spacing w:before="120" w:after="0"/>
        <w:jc w:val="left"/>
        <w:rPr>
          <w:rFonts w:ascii="Arial" w:hAnsi="Arial" w:cs="Arial"/>
          <w:color w:val="333399"/>
          <w:sz w:val="24"/>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MARTINU  Bohuslav</w:t>
      </w:r>
      <w:r w:rsidRPr="00B23A1C">
        <w:rPr>
          <w:rFonts w:ascii="Arial" w:hAnsi="Arial" w:cs="Arial"/>
          <w:color w:val="333399"/>
          <w:sz w:val="24"/>
          <w:u w:val="single"/>
        </w:rPr>
        <w:tab/>
        <w:t>Policka 8.12.1890 - Basilea 28.8.1959.</w:t>
      </w:r>
    </w:p>
    <w:p w:rsidR="00FB41AE" w:rsidRPr="00B23A1C" w:rsidRDefault="00FB41AE"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 xml:space="preserve">Compositore boemo-americano. Dal Conservatorio di Praga  fu espulso 2 volte, era un indisciplinato. Studiò con </w:t>
      </w:r>
      <w:r w:rsidR="00C95161">
        <w:rPr>
          <w:rFonts w:ascii="Arial" w:eastAsia="Arial Unicode MS" w:hAnsi="Arial" w:cs="Arial"/>
          <w:color w:val="333399"/>
          <w:lang w:val="it-IT"/>
        </w:rPr>
        <w:t xml:space="preserve">            </w:t>
      </w:r>
      <w:r w:rsidRPr="00B23A1C">
        <w:rPr>
          <w:rFonts w:ascii="Arial" w:eastAsia="Arial Unicode MS" w:hAnsi="Arial" w:cs="Arial"/>
          <w:color w:val="333399"/>
          <w:lang w:val="it-IT"/>
        </w:rPr>
        <w:t>J</w:t>
      </w:r>
      <w:r w:rsidR="00C95161">
        <w:rPr>
          <w:rFonts w:ascii="Arial" w:eastAsia="Arial Unicode MS" w:hAnsi="Arial" w:cs="Arial"/>
          <w:color w:val="333399"/>
          <w:lang w:val="it-IT"/>
        </w:rPr>
        <w:t>.</w:t>
      </w:r>
      <w:r w:rsidRPr="00B23A1C">
        <w:rPr>
          <w:rFonts w:ascii="Arial" w:eastAsia="Arial Unicode MS" w:hAnsi="Arial" w:cs="Arial"/>
          <w:color w:val="333399"/>
          <w:lang w:val="it-IT"/>
        </w:rPr>
        <w:t xml:space="preserve"> Suk e a Parigi con Roussel. Amico di Stravinskij, Honegger, del “Gruppo dei sei” e dei poeti “Surrealisti”. </w:t>
      </w:r>
      <w:r w:rsidR="00C95161">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Durante la 2a guerra mondiale si trasferì negli Usa, insegnando composizione a Princeton fino al 1943. </w:t>
      </w:r>
      <w:r w:rsidR="00F8760C" w:rsidRPr="00B23A1C">
        <w:rPr>
          <w:rFonts w:ascii="Arial" w:eastAsia="Arial Unicode MS" w:hAnsi="Arial" w:cs="Arial"/>
          <w:color w:val="333399"/>
          <w:lang w:val="it-IT"/>
        </w:rPr>
        <w:t xml:space="preserve">        </w:t>
      </w:r>
      <w:r w:rsidR="00C95161">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Dopo una crisi di amnesia, forse a causa di una produzione musicale a dir poco monumentale, fu a Roma dal </w:t>
      </w:r>
      <w:r w:rsidR="00C95161">
        <w:rPr>
          <w:rFonts w:ascii="Arial" w:eastAsia="Arial Unicode MS" w:hAnsi="Arial" w:cs="Arial"/>
          <w:color w:val="333399"/>
          <w:lang w:val="it-IT"/>
        </w:rPr>
        <w:t xml:space="preserve"> </w:t>
      </w:r>
      <w:r w:rsidRPr="00B23A1C">
        <w:rPr>
          <w:rFonts w:ascii="Arial" w:eastAsia="Arial Unicode MS" w:hAnsi="Arial" w:cs="Arial"/>
          <w:color w:val="333399"/>
          <w:lang w:val="it-IT"/>
        </w:rPr>
        <w:lastRenderedPageBreak/>
        <w:t xml:space="preserve">1953 al 1955, a Nizza e Basilea. Come compositore, a mio giudizio, vale molto più di quel che si dice, nelle sue composizioni è lampante una delle mie convinzioni: La Musica deve esprimere idee, concetti, ogni brano va eseguito ben sapendo quello che intendeva il compositore, quale era il suo stato d’animo … se non ci sono </w:t>
      </w:r>
      <w:r w:rsidR="00C95161">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parole bisogna darne l’idea. Perché la canzonetta dei nostri giorni ha più successo di un brano cosiddetto </w:t>
      </w:r>
      <w:r w:rsidR="00C95161">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classico? Forse perché dice qualche parola, spesso banale? Musichetta che non sarà mai al livello del brano di </w:t>
      </w:r>
      <w:r w:rsidR="00C95161">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un vero compositore. Allora … facciamola parlare questa Musica e facciamo, finalmente, un paragone! </w:t>
      </w:r>
      <w:r w:rsidR="00F8760C" w:rsidRPr="00B23A1C">
        <w:rPr>
          <w:rFonts w:ascii="Arial" w:eastAsia="Arial Unicode MS" w:hAnsi="Arial" w:cs="Arial"/>
          <w:color w:val="333399"/>
          <w:lang w:val="it-IT"/>
        </w:rPr>
        <w:t xml:space="preserve">     </w:t>
      </w:r>
      <w:r w:rsidR="00C95161">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Penso ad un servizio televisivo dove il ghiaccio che si forma, con della Musica classica piglia forme perfette, </w:t>
      </w:r>
      <w:r w:rsidR="00F8760C" w:rsidRPr="00B23A1C">
        <w:rPr>
          <w:rFonts w:ascii="Arial" w:eastAsia="Arial Unicode MS" w:hAnsi="Arial" w:cs="Arial"/>
          <w:color w:val="333399"/>
          <w:lang w:val="it-IT"/>
        </w:rPr>
        <w:t xml:space="preserve">  </w:t>
      </w:r>
      <w:r w:rsidR="00C95161">
        <w:rPr>
          <w:rFonts w:ascii="Arial" w:eastAsia="Arial Unicode MS" w:hAnsi="Arial" w:cs="Arial"/>
          <w:color w:val="333399"/>
          <w:lang w:val="it-IT"/>
        </w:rPr>
        <w:t xml:space="preserve">              </w:t>
      </w:r>
      <w:r w:rsidRPr="00B23A1C">
        <w:rPr>
          <w:rFonts w:ascii="Arial" w:eastAsia="Arial Unicode MS" w:hAnsi="Arial" w:cs="Arial"/>
          <w:color w:val="333399"/>
          <w:lang w:val="it-IT"/>
        </w:rPr>
        <w:t>tutte diverse, con musica leggera si plasma in modo banale… e le galline.. che con Musica Classica fanno</w:t>
      </w:r>
      <w:r w:rsidR="00C95161">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più </w:t>
      </w:r>
      <w:r w:rsidR="00C95161">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uova o le mucche che sempre con la vera Musica producono più latte. Se gli animali sentono la differenza…. </w:t>
      </w:r>
      <w:r w:rsidR="00C95161">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cosa sta diventando il “pensante”? </w:t>
      </w:r>
    </w:p>
    <w:p w:rsidR="00F87A8A" w:rsidRPr="00B23A1C" w:rsidRDefault="00537C1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V</w:t>
      </w:r>
      <w:r w:rsidR="00F87A8A" w:rsidRPr="00B23A1C">
        <w:rPr>
          <w:rFonts w:ascii="Arial" w:hAnsi="Arial" w:cs="Arial"/>
          <w:color w:val="000000"/>
          <w:sz w:val="24"/>
          <w:szCs w:val="24"/>
          <w:lang w:val="fr-FR"/>
        </w:rPr>
        <w:t xml:space="preserve">ioloncello </w:t>
      </w:r>
      <w:r w:rsidR="005837DC" w:rsidRPr="00B23A1C">
        <w:rPr>
          <w:rFonts w:ascii="Arial" w:hAnsi="Arial" w:cs="Arial"/>
          <w:color w:val="000000"/>
          <w:sz w:val="24"/>
          <w:szCs w:val="24"/>
          <w:lang w:val="fr-FR"/>
        </w:rPr>
        <w:t xml:space="preserve">solo:   </w:t>
      </w:r>
      <w:r w:rsidR="00A53165" w:rsidRPr="00B23A1C">
        <w:rPr>
          <w:rFonts w:ascii="Arial" w:hAnsi="Arial" w:cs="Arial"/>
          <w:color w:val="000000"/>
          <w:sz w:val="24"/>
          <w:szCs w:val="24"/>
          <w:lang w:val="fr-FR"/>
        </w:rPr>
        <w:t>7 Arabesques (1931</w:t>
      </w:r>
      <w:r w:rsidR="0076093B" w:rsidRPr="00B23A1C">
        <w:rPr>
          <w:rFonts w:ascii="Arial" w:hAnsi="Arial" w:cs="Arial"/>
          <w:color w:val="000000"/>
          <w:sz w:val="24"/>
          <w:szCs w:val="24"/>
          <w:lang w:val="fr-FR"/>
        </w:rPr>
        <w:t>, 13’10</w:t>
      </w:r>
      <w:r w:rsidR="00A53165" w:rsidRPr="00B23A1C">
        <w:rPr>
          <w:rFonts w:ascii="Arial" w:hAnsi="Arial" w:cs="Arial"/>
          <w:color w:val="000000"/>
          <w:sz w:val="24"/>
          <w:szCs w:val="24"/>
          <w:lang w:val="fr-FR"/>
        </w:rPr>
        <w:t>)</w:t>
      </w:r>
      <w:r w:rsidR="005238DA" w:rsidRPr="00B23A1C">
        <w:rPr>
          <w:rFonts w:ascii="Arial" w:hAnsi="Arial" w:cs="Arial"/>
          <w:color w:val="000000"/>
          <w:sz w:val="24"/>
          <w:szCs w:val="24"/>
          <w:lang w:val="fr-FR"/>
        </w:rPr>
        <w:t xml:space="preserve">:   1°: Arabesque (2’30).   </w:t>
      </w:r>
    </w:p>
    <w:p w:rsidR="00F87A8A" w:rsidRPr="00B23A1C" w:rsidRDefault="00FF7FF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Piece</w:t>
      </w:r>
      <w:r w:rsidR="003D5A7D"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2 </w:t>
      </w:r>
      <w:r w:rsidR="00537C15" w:rsidRPr="00B23A1C">
        <w:rPr>
          <w:rFonts w:ascii="Arial" w:hAnsi="Arial" w:cs="Arial"/>
          <w:color w:val="000000"/>
          <w:sz w:val="24"/>
          <w:szCs w:val="24"/>
          <w:lang w:val="it-IT"/>
        </w:rPr>
        <w:t>v</w:t>
      </w:r>
      <w:r w:rsidR="00F87A8A" w:rsidRPr="00B23A1C">
        <w:rPr>
          <w:rFonts w:ascii="Arial" w:hAnsi="Arial" w:cs="Arial"/>
          <w:color w:val="000000"/>
          <w:sz w:val="24"/>
          <w:szCs w:val="24"/>
          <w:lang w:val="it-IT"/>
        </w:rPr>
        <w:t>ioloncelli</w:t>
      </w:r>
      <w:r w:rsidRPr="00B23A1C">
        <w:rPr>
          <w:rFonts w:ascii="Arial" w:hAnsi="Arial" w:cs="Arial"/>
          <w:color w:val="000000"/>
          <w:sz w:val="24"/>
          <w:szCs w:val="24"/>
          <w:lang w:val="it-IT"/>
        </w:rPr>
        <w:t xml:space="preserve"> (1959, </w:t>
      </w:r>
      <w:r w:rsidR="003D5A7D" w:rsidRPr="00B23A1C">
        <w:rPr>
          <w:rFonts w:ascii="Arial" w:hAnsi="Arial" w:cs="Arial"/>
          <w:color w:val="000000"/>
          <w:sz w:val="24"/>
          <w:szCs w:val="24"/>
          <w:lang w:val="it-IT"/>
        </w:rPr>
        <w:t>3</w:t>
      </w:r>
      <w:r w:rsidRPr="00B23A1C">
        <w:rPr>
          <w:rFonts w:ascii="Arial" w:hAnsi="Arial" w:cs="Arial"/>
          <w:color w:val="000000"/>
          <w:sz w:val="24"/>
          <w:szCs w:val="24"/>
          <w:lang w:val="it-IT"/>
        </w:rPr>
        <w:t>’</w:t>
      </w:r>
      <w:r w:rsidR="003D5A7D" w:rsidRPr="00B23A1C">
        <w:rPr>
          <w:rFonts w:ascii="Arial" w:hAnsi="Arial" w:cs="Arial"/>
          <w:color w:val="000000"/>
          <w:sz w:val="24"/>
          <w:szCs w:val="24"/>
          <w:lang w:val="it-IT"/>
        </w:rPr>
        <w:t>35</w:t>
      </w:r>
      <w:r w:rsidRPr="00B23A1C">
        <w:rPr>
          <w:rFonts w:ascii="Arial" w:hAnsi="Arial" w:cs="Arial"/>
          <w:color w:val="000000"/>
          <w:sz w:val="24"/>
          <w:szCs w:val="24"/>
          <w:lang w:val="it-IT"/>
        </w:rPr>
        <w:t>).</w:t>
      </w:r>
      <w:r w:rsidR="00F87A8A"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2 Duo</w:t>
      </w:r>
      <w:r w:rsidR="00EB277E" w:rsidRPr="00B23A1C">
        <w:rPr>
          <w:rFonts w:ascii="Arial" w:hAnsi="Arial" w:cs="Arial"/>
          <w:color w:val="000000"/>
          <w:sz w:val="24"/>
          <w:szCs w:val="24"/>
          <w:lang w:val="it-IT"/>
        </w:rPr>
        <w:t>s</w:t>
      </w:r>
      <w:r w:rsidR="00A53165" w:rsidRPr="00B23A1C">
        <w:rPr>
          <w:rFonts w:ascii="Arial" w:hAnsi="Arial" w:cs="Arial"/>
          <w:color w:val="000000"/>
          <w:sz w:val="24"/>
          <w:szCs w:val="24"/>
          <w:lang w:val="it-IT"/>
        </w:rPr>
        <w:t xml:space="preserve"> per vl. e </w:t>
      </w:r>
      <w:r w:rsidR="00537C15" w:rsidRPr="00B23A1C">
        <w:rPr>
          <w:rFonts w:ascii="Arial" w:hAnsi="Arial" w:cs="Arial"/>
          <w:color w:val="000000"/>
          <w:sz w:val="24"/>
          <w:szCs w:val="24"/>
          <w:lang w:val="it-IT"/>
        </w:rPr>
        <w:t>vlc.</w:t>
      </w:r>
      <w:r w:rsidR="00A53165" w:rsidRPr="00B23A1C">
        <w:rPr>
          <w:rFonts w:ascii="Arial" w:hAnsi="Arial" w:cs="Arial"/>
          <w:color w:val="000000"/>
          <w:sz w:val="24"/>
          <w:szCs w:val="24"/>
          <w:lang w:val="it-IT"/>
        </w:rPr>
        <w:t xml:space="preserve">  (1927, 1958).</w:t>
      </w:r>
      <w:r w:rsidR="00C95161">
        <w:rPr>
          <w:rFonts w:ascii="Arial" w:hAnsi="Arial" w:cs="Arial"/>
          <w:color w:val="000000"/>
          <w:sz w:val="24"/>
          <w:szCs w:val="24"/>
          <w:lang w:val="it-IT"/>
        </w:rPr>
        <w:t xml:space="preserve"> </w:t>
      </w:r>
      <w:r w:rsidR="005A528D" w:rsidRPr="00B23A1C">
        <w:rPr>
          <w:rFonts w:ascii="Arial" w:hAnsi="Arial" w:cs="Arial"/>
          <w:color w:val="000000"/>
          <w:sz w:val="24"/>
          <w:szCs w:val="24"/>
          <w:lang w:val="it-IT"/>
        </w:rPr>
        <w:t xml:space="preserve">  Notturni, H189 (1931).   </w:t>
      </w:r>
    </w:p>
    <w:p w:rsidR="00F87A8A" w:rsidRPr="00B23A1C" w:rsidRDefault="005A528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Pastorals, H190 (1931).</w:t>
      </w:r>
      <w:r w:rsidR="00F87A8A" w:rsidRPr="00B23A1C">
        <w:rPr>
          <w:rFonts w:ascii="Arial" w:hAnsi="Arial" w:cs="Arial"/>
          <w:color w:val="000000"/>
          <w:sz w:val="24"/>
          <w:szCs w:val="24"/>
          <w:lang w:val="it-IT"/>
        </w:rPr>
        <w:t xml:space="preserve">   </w:t>
      </w:r>
      <w:r w:rsidR="00537C15" w:rsidRPr="00B23A1C">
        <w:rPr>
          <w:rFonts w:ascii="Arial" w:hAnsi="Arial" w:cs="Arial"/>
          <w:color w:val="000000"/>
          <w:sz w:val="24"/>
          <w:szCs w:val="24"/>
          <w:u w:val="single"/>
          <w:lang w:val="it-IT"/>
        </w:rPr>
        <w:t>V</w:t>
      </w:r>
      <w:r w:rsidR="00F87A8A" w:rsidRPr="00B23A1C">
        <w:rPr>
          <w:rFonts w:ascii="Arial" w:hAnsi="Arial" w:cs="Arial"/>
          <w:color w:val="000000"/>
          <w:sz w:val="24"/>
          <w:szCs w:val="24"/>
          <w:u w:val="single"/>
          <w:lang w:val="it-IT"/>
        </w:rPr>
        <w:t>ioloncello</w:t>
      </w:r>
      <w:r w:rsidR="00A53165" w:rsidRPr="00B23A1C">
        <w:rPr>
          <w:rFonts w:ascii="Arial" w:hAnsi="Arial" w:cs="Arial"/>
          <w:color w:val="000000"/>
          <w:sz w:val="24"/>
          <w:szCs w:val="24"/>
          <w:u w:val="single"/>
          <w:lang w:val="it-IT"/>
        </w:rPr>
        <w:t xml:space="preserve"> e pf</w:t>
      </w:r>
      <w:r w:rsidR="00A53165" w:rsidRPr="00B23A1C">
        <w:rPr>
          <w:rFonts w:ascii="Arial" w:hAnsi="Arial" w:cs="Arial"/>
          <w:color w:val="000000"/>
          <w:sz w:val="24"/>
          <w:szCs w:val="24"/>
          <w:lang w:val="it-IT"/>
        </w:rPr>
        <w:t xml:space="preserve">.: </w:t>
      </w:r>
      <w:r w:rsidR="00F87A8A" w:rsidRPr="00B23A1C">
        <w:rPr>
          <w:rFonts w:ascii="Arial" w:hAnsi="Arial" w:cs="Arial"/>
          <w:color w:val="000000"/>
          <w:sz w:val="24"/>
          <w:szCs w:val="24"/>
          <w:lang w:val="it-IT"/>
        </w:rPr>
        <w:t xml:space="preserve">  </w:t>
      </w:r>
      <w:r w:rsidR="005837DC" w:rsidRPr="00B23A1C">
        <w:rPr>
          <w:rFonts w:ascii="Arial" w:hAnsi="Arial" w:cs="Arial"/>
          <w:color w:val="000000"/>
          <w:sz w:val="24"/>
          <w:szCs w:val="24"/>
          <w:lang w:val="it-IT"/>
        </w:rPr>
        <w:t xml:space="preserve">Arietta, H188b (1930, 1’50),   </w:t>
      </w:r>
    </w:p>
    <w:p w:rsidR="00F87A8A" w:rsidRPr="00B23A1C" w:rsidRDefault="005837DC"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it-IT"/>
        </w:rPr>
        <w:t xml:space="preserve">4 Notturni-studio (1930):  </w:t>
      </w:r>
      <w:r w:rsidRPr="00B23A1C">
        <w:rPr>
          <w:rFonts w:ascii="Arial" w:hAnsi="Arial" w:cs="Arial"/>
          <w:b/>
          <w:color w:val="000000"/>
          <w:sz w:val="24"/>
          <w:szCs w:val="24"/>
          <w:lang w:val="it-IT"/>
        </w:rPr>
        <w:t>1</w:t>
      </w:r>
      <w:r w:rsidRPr="00B23A1C">
        <w:rPr>
          <w:rFonts w:ascii="Arial" w:hAnsi="Arial" w:cs="Arial"/>
          <w:color w:val="000000"/>
          <w:sz w:val="24"/>
          <w:szCs w:val="24"/>
          <w:lang w:val="it-IT"/>
        </w:rPr>
        <w:t>) 3’45,   2) 8’10,   3) 5’50,</w:t>
      </w:r>
      <w:r w:rsidR="00F87A8A" w:rsidRPr="00B23A1C">
        <w:rPr>
          <w:rFonts w:ascii="Arial" w:hAnsi="Arial" w:cs="Arial"/>
          <w:color w:val="000000"/>
          <w:sz w:val="24"/>
          <w:szCs w:val="24"/>
          <w:lang w:val="it-IT"/>
        </w:rPr>
        <w:t xml:space="preserve">   </w:t>
      </w:r>
      <w:r w:rsidRPr="00B23A1C">
        <w:rPr>
          <w:rFonts w:ascii="Arial" w:hAnsi="Arial" w:cs="Arial"/>
          <w:b/>
          <w:color w:val="000000"/>
          <w:sz w:val="24"/>
          <w:szCs w:val="24"/>
          <w:lang w:val="fr-FR"/>
        </w:rPr>
        <w:t>4</w:t>
      </w:r>
      <w:r w:rsidRPr="00B23A1C">
        <w:rPr>
          <w:rFonts w:ascii="Arial" w:hAnsi="Arial" w:cs="Arial"/>
          <w:color w:val="000000"/>
          <w:sz w:val="24"/>
          <w:szCs w:val="24"/>
          <w:lang w:val="fr-FR"/>
        </w:rPr>
        <w:t xml:space="preserve">) 1’50.   6 Pastorales (1930, 26’35),   </w:t>
      </w:r>
    </w:p>
    <w:p w:rsidR="00F87A8A" w:rsidRPr="00B23A1C" w:rsidRDefault="005837DC"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7 Suite Miniature, H182 (1930, 10’45)</w:t>
      </w:r>
      <w:r w:rsidR="00F87A8A" w:rsidRPr="00B23A1C">
        <w:rPr>
          <w:rFonts w:ascii="Arial" w:hAnsi="Arial" w:cs="Arial"/>
          <w:color w:val="000000"/>
          <w:sz w:val="24"/>
          <w:szCs w:val="24"/>
          <w:lang w:val="fr-FR"/>
        </w:rPr>
        <w:t xml:space="preserve">.   </w:t>
      </w:r>
      <w:r w:rsidRPr="00B23A1C">
        <w:rPr>
          <w:rFonts w:ascii="Arial" w:hAnsi="Arial" w:cs="Arial"/>
          <w:color w:val="000000"/>
          <w:sz w:val="24"/>
          <w:szCs w:val="24"/>
          <w:lang w:val="fr-FR"/>
        </w:rPr>
        <w:t xml:space="preserve">7 Arabesques, H201 (1931):  </w:t>
      </w:r>
      <w:r w:rsidRPr="00B23A1C">
        <w:rPr>
          <w:rFonts w:ascii="Arial" w:hAnsi="Arial" w:cs="Arial"/>
          <w:b/>
          <w:color w:val="000000"/>
          <w:sz w:val="24"/>
          <w:szCs w:val="24"/>
          <w:lang w:val="fr-FR"/>
        </w:rPr>
        <w:t>1</w:t>
      </w:r>
      <w:r w:rsidRPr="00B23A1C">
        <w:rPr>
          <w:rFonts w:ascii="Arial" w:hAnsi="Arial" w:cs="Arial"/>
          <w:color w:val="000000"/>
          <w:sz w:val="24"/>
          <w:szCs w:val="24"/>
          <w:lang w:val="fr-FR"/>
        </w:rPr>
        <w:t xml:space="preserve">) 1’40,   2) 2’20,   </w:t>
      </w:r>
    </w:p>
    <w:p w:rsidR="00F87A8A" w:rsidRPr="00B23A1C" w:rsidRDefault="005837D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fr-FR"/>
        </w:rPr>
        <w:t xml:space="preserve">3) 2’45,   4) 2’,   5) 2’30,   6) 1’25,   </w:t>
      </w:r>
      <w:r w:rsidRPr="00B23A1C">
        <w:rPr>
          <w:rFonts w:ascii="Arial" w:hAnsi="Arial" w:cs="Arial"/>
          <w:b/>
          <w:color w:val="000000"/>
          <w:sz w:val="24"/>
          <w:szCs w:val="24"/>
          <w:lang w:val="fr-FR"/>
        </w:rPr>
        <w:t>7</w:t>
      </w:r>
      <w:r w:rsidRPr="00B23A1C">
        <w:rPr>
          <w:rFonts w:ascii="Arial" w:hAnsi="Arial" w:cs="Arial"/>
          <w:color w:val="000000"/>
          <w:sz w:val="24"/>
          <w:szCs w:val="24"/>
          <w:lang w:val="fr-FR"/>
        </w:rPr>
        <w:t>) 1’25.</w:t>
      </w:r>
      <w:r w:rsidR="00F87A8A" w:rsidRPr="00B23A1C">
        <w:rPr>
          <w:rFonts w:ascii="Arial" w:hAnsi="Arial" w:cs="Arial"/>
          <w:color w:val="000000"/>
          <w:sz w:val="24"/>
          <w:szCs w:val="24"/>
          <w:lang w:val="fr-FR"/>
        </w:rPr>
        <w:t xml:space="preserve">   </w:t>
      </w:r>
      <w:r w:rsidR="0076093B" w:rsidRPr="00B23A1C">
        <w:rPr>
          <w:rFonts w:ascii="Arial" w:hAnsi="Arial" w:cs="Arial"/>
          <w:b/>
          <w:color w:val="000000"/>
          <w:sz w:val="24"/>
          <w:szCs w:val="24"/>
          <w:lang w:val="it-IT"/>
        </w:rPr>
        <w:t>1</w:t>
      </w:r>
      <w:r w:rsidR="0043010B" w:rsidRPr="00B23A1C">
        <w:rPr>
          <w:rFonts w:ascii="Arial" w:hAnsi="Arial" w:cs="Arial"/>
          <w:color w:val="000000"/>
          <w:sz w:val="24"/>
          <w:szCs w:val="24"/>
          <w:lang w:val="it-IT"/>
        </w:rPr>
        <w:t>a</w:t>
      </w:r>
      <w:r w:rsidR="00983551" w:rsidRPr="00B23A1C">
        <w:rPr>
          <w:rFonts w:ascii="Arial" w:hAnsi="Arial" w:cs="Arial"/>
          <w:color w:val="000000"/>
          <w:sz w:val="24"/>
          <w:szCs w:val="24"/>
          <w:lang w:val="it-IT"/>
        </w:rPr>
        <w:t xml:space="preserve"> </w:t>
      </w:r>
      <w:r w:rsidR="0076093B" w:rsidRPr="00B23A1C">
        <w:rPr>
          <w:rFonts w:ascii="Arial" w:hAnsi="Arial" w:cs="Arial"/>
          <w:color w:val="000000"/>
          <w:sz w:val="24"/>
          <w:szCs w:val="24"/>
          <w:lang w:val="it-IT"/>
        </w:rPr>
        <w:t>S</w:t>
      </w:r>
      <w:r w:rsidR="00A53165" w:rsidRPr="00B23A1C">
        <w:rPr>
          <w:rFonts w:ascii="Arial" w:hAnsi="Arial" w:cs="Arial"/>
          <w:color w:val="000000"/>
          <w:sz w:val="24"/>
          <w:szCs w:val="24"/>
          <w:lang w:val="it-IT"/>
        </w:rPr>
        <w:t>onat</w:t>
      </w:r>
      <w:r w:rsidR="0076093B" w:rsidRPr="00B23A1C">
        <w:rPr>
          <w:rFonts w:ascii="Arial" w:hAnsi="Arial" w:cs="Arial"/>
          <w:color w:val="000000"/>
          <w:sz w:val="24"/>
          <w:szCs w:val="24"/>
          <w:lang w:val="it-IT"/>
        </w:rPr>
        <w:t>a</w:t>
      </w:r>
      <w:r w:rsidR="00D27495" w:rsidRPr="00B23A1C">
        <w:rPr>
          <w:rFonts w:ascii="Arial" w:hAnsi="Arial" w:cs="Arial"/>
          <w:color w:val="000000"/>
          <w:sz w:val="24"/>
          <w:szCs w:val="24"/>
          <w:lang w:val="it-IT"/>
        </w:rPr>
        <w:t>, H277</w:t>
      </w:r>
      <w:r w:rsidR="0043010B" w:rsidRPr="00B23A1C">
        <w:rPr>
          <w:rFonts w:ascii="Arial" w:hAnsi="Arial" w:cs="Arial"/>
          <w:color w:val="000000"/>
          <w:sz w:val="24"/>
          <w:szCs w:val="24"/>
          <w:lang w:val="it-IT"/>
        </w:rPr>
        <w:t xml:space="preserve"> (1939):  1) 5’20,   2) 6’,  3) 5’30</w:t>
      </w:r>
      <w:r w:rsidR="0076093B" w:rsidRPr="00B23A1C">
        <w:rPr>
          <w:rFonts w:ascii="Arial" w:hAnsi="Arial" w:cs="Arial"/>
          <w:color w:val="000000"/>
          <w:sz w:val="24"/>
          <w:szCs w:val="24"/>
          <w:lang w:val="it-IT"/>
        </w:rPr>
        <w:t xml:space="preserve">.   </w:t>
      </w:r>
    </w:p>
    <w:p w:rsidR="00F87A8A" w:rsidRPr="00B23A1C" w:rsidRDefault="0076093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b/>
          <w:color w:val="000000"/>
          <w:sz w:val="24"/>
          <w:szCs w:val="24"/>
          <w:lang w:val="it-IT"/>
        </w:rPr>
        <w:t>2</w:t>
      </w:r>
      <w:r w:rsidR="00A94C4E" w:rsidRPr="00B23A1C">
        <w:rPr>
          <w:rFonts w:ascii="Arial" w:hAnsi="Arial" w:cs="Arial"/>
          <w:color w:val="000000"/>
          <w:sz w:val="24"/>
          <w:szCs w:val="24"/>
          <w:lang w:val="it-IT"/>
        </w:rPr>
        <w:t>a</w:t>
      </w:r>
      <w:r w:rsidRPr="00B23A1C">
        <w:rPr>
          <w:rFonts w:ascii="Arial" w:hAnsi="Arial" w:cs="Arial"/>
          <w:color w:val="000000"/>
          <w:sz w:val="24"/>
          <w:szCs w:val="24"/>
          <w:lang w:val="it-IT"/>
        </w:rPr>
        <w:t xml:space="preserve"> Sonata</w:t>
      </w:r>
      <w:r w:rsidR="00D27495" w:rsidRPr="00B23A1C">
        <w:rPr>
          <w:rFonts w:ascii="Arial" w:hAnsi="Arial" w:cs="Arial"/>
          <w:color w:val="000000"/>
          <w:sz w:val="24"/>
          <w:szCs w:val="24"/>
          <w:lang w:val="it-IT"/>
        </w:rPr>
        <w:t>, H286</w:t>
      </w:r>
      <w:r w:rsidR="003532FB"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w:t>
      </w:r>
      <w:r w:rsidR="00A53165" w:rsidRPr="00B23A1C">
        <w:rPr>
          <w:rFonts w:ascii="Arial" w:hAnsi="Arial" w:cs="Arial"/>
          <w:color w:val="000000"/>
          <w:sz w:val="24"/>
          <w:szCs w:val="24"/>
          <w:lang w:val="it-IT"/>
        </w:rPr>
        <w:t>1941</w:t>
      </w:r>
      <w:r w:rsidRPr="00B23A1C">
        <w:rPr>
          <w:rFonts w:ascii="Arial" w:hAnsi="Arial" w:cs="Arial"/>
          <w:color w:val="000000"/>
          <w:sz w:val="24"/>
          <w:szCs w:val="24"/>
          <w:lang w:val="it-IT"/>
        </w:rPr>
        <w:t>)</w:t>
      </w:r>
      <w:r w:rsidR="0043010B" w:rsidRPr="00B23A1C">
        <w:rPr>
          <w:rFonts w:ascii="Arial" w:hAnsi="Arial" w:cs="Arial"/>
          <w:color w:val="000000"/>
          <w:sz w:val="24"/>
          <w:szCs w:val="24"/>
          <w:lang w:val="it-IT"/>
        </w:rPr>
        <w:t>:   1) 6’40,   2) 7’25,   3) 4’55.</w:t>
      </w:r>
      <w:r w:rsidRPr="00B23A1C">
        <w:rPr>
          <w:rFonts w:ascii="Arial" w:hAnsi="Arial" w:cs="Arial"/>
          <w:color w:val="000000"/>
          <w:sz w:val="24"/>
          <w:szCs w:val="24"/>
          <w:lang w:val="it-IT"/>
        </w:rPr>
        <w:t xml:space="preserve">   </w:t>
      </w:r>
      <w:r w:rsidR="0043010B" w:rsidRPr="00B23A1C">
        <w:rPr>
          <w:rFonts w:ascii="Arial" w:hAnsi="Arial" w:cs="Arial"/>
          <w:b/>
          <w:color w:val="000000"/>
          <w:sz w:val="24"/>
          <w:szCs w:val="24"/>
          <w:lang w:val="it-IT"/>
        </w:rPr>
        <w:t>3</w:t>
      </w:r>
      <w:r w:rsidR="0043010B" w:rsidRPr="00B23A1C">
        <w:rPr>
          <w:rFonts w:ascii="Arial" w:hAnsi="Arial" w:cs="Arial"/>
          <w:color w:val="000000"/>
          <w:sz w:val="24"/>
          <w:szCs w:val="24"/>
          <w:lang w:val="it-IT"/>
        </w:rPr>
        <w:t xml:space="preserve">a Sonata, H340 (1952):   1) 5’44,   </w:t>
      </w:r>
    </w:p>
    <w:p w:rsidR="0043010B" w:rsidRPr="00B23A1C" w:rsidRDefault="0043010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2) 6’15,   3) 5’05.</w:t>
      </w:r>
      <w:r w:rsidR="00F87A8A" w:rsidRPr="00B23A1C">
        <w:rPr>
          <w:rFonts w:ascii="Arial" w:hAnsi="Arial" w:cs="Arial"/>
          <w:color w:val="000000"/>
          <w:sz w:val="24"/>
          <w:szCs w:val="24"/>
          <w:lang w:val="it-IT"/>
        </w:rPr>
        <w:t xml:space="preserve">   </w:t>
      </w:r>
      <w:r w:rsidR="00CD3878" w:rsidRPr="00B23A1C">
        <w:rPr>
          <w:rFonts w:ascii="Arial" w:hAnsi="Arial" w:cs="Arial"/>
          <w:color w:val="000000"/>
          <w:sz w:val="24"/>
          <w:szCs w:val="24"/>
          <w:lang w:val="it-IT"/>
        </w:rPr>
        <w:t xml:space="preserve">6 </w:t>
      </w:r>
      <w:r w:rsidR="00A53165" w:rsidRPr="00B23A1C">
        <w:rPr>
          <w:rFonts w:ascii="Arial" w:hAnsi="Arial" w:cs="Arial"/>
          <w:color w:val="000000"/>
          <w:sz w:val="24"/>
          <w:szCs w:val="24"/>
          <w:lang w:val="it-IT"/>
        </w:rPr>
        <w:t>Variazioni su tema di Rossini</w:t>
      </w:r>
      <w:r w:rsidR="00D27495" w:rsidRPr="00B23A1C">
        <w:rPr>
          <w:rFonts w:ascii="Arial" w:hAnsi="Arial" w:cs="Arial"/>
          <w:color w:val="000000"/>
          <w:sz w:val="24"/>
          <w:szCs w:val="24"/>
          <w:lang w:val="it-IT"/>
        </w:rPr>
        <w:t>, H290</w:t>
      </w:r>
      <w:r w:rsidR="00A53165" w:rsidRPr="00B23A1C">
        <w:rPr>
          <w:rFonts w:ascii="Arial" w:hAnsi="Arial" w:cs="Arial"/>
          <w:color w:val="000000"/>
          <w:sz w:val="24"/>
          <w:szCs w:val="24"/>
          <w:lang w:val="it-IT"/>
        </w:rPr>
        <w:t xml:space="preserve"> (1942</w:t>
      </w:r>
      <w:r w:rsidR="0076093B" w:rsidRPr="00B23A1C">
        <w:rPr>
          <w:rFonts w:ascii="Arial" w:hAnsi="Arial" w:cs="Arial"/>
          <w:color w:val="000000"/>
          <w:sz w:val="24"/>
          <w:szCs w:val="24"/>
          <w:lang w:val="it-IT"/>
        </w:rPr>
        <w:t xml:space="preserve">, </w:t>
      </w:r>
      <w:r w:rsidR="00297164" w:rsidRPr="00B23A1C">
        <w:rPr>
          <w:rFonts w:ascii="Arial" w:hAnsi="Arial" w:cs="Arial"/>
          <w:color w:val="000000"/>
          <w:sz w:val="24"/>
          <w:szCs w:val="24"/>
          <w:lang w:val="it-IT"/>
        </w:rPr>
        <w:t>7</w:t>
      </w:r>
      <w:r w:rsidR="0076093B" w:rsidRPr="00B23A1C">
        <w:rPr>
          <w:rFonts w:ascii="Arial" w:hAnsi="Arial" w:cs="Arial"/>
          <w:color w:val="000000"/>
          <w:sz w:val="24"/>
          <w:szCs w:val="24"/>
          <w:lang w:val="it-IT"/>
        </w:rPr>
        <w:t>’</w:t>
      </w:r>
      <w:r w:rsidR="00297164" w:rsidRPr="00B23A1C">
        <w:rPr>
          <w:rFonts w:ascii="Arial" w:hAnsi="Arial" w:cs="Arial"/>
          <w:color w:val="000000"/>
          <w:sz w:val="24"/>
          <w:szCs w:val="24"/>
          <w:lang w:val="it-IT"/>
        </w:rPr>
        <w:t>50</w:t>
      </w:r>
      <w:r w:rsidR="00A53165" w:rsidRPr="00B23A1C">
        <w:rPr>
          <w:rFonts w:ascii="Arial" w:hAnsi="Arial" w:cs="Arial"/>
          <w:color w:val="000000"/>
          <w:sz w:val="24"/>
          <w:szCs w:val="24"/>
          <w:lang w:val="it-IT"/>
        </w:rPr>
        <w:t>)</w:t>
      </w:r>
      <w:r w:rsidR="00DB75D0"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p>
    <w:p w:rsidR="006772DC" w:rsidRPr="00B23A1C" w:rsidRDefault="00E400C4" w:rsidP="00696964">
      <w:pPr>
        <w:tabs>
          <w:tab w:val="left" w:pos="4253"/>
          <w:tab w:val="left" w:pos="4820"/>
        </w:tabs>
        <w:spacing w:before="120" w:after="0"/>
        <w:jc w:val="left"/>
        <w:rPr>
          <w:rFonts w:ascii="Arial" w:hAnsi="Arial" w:cs="Arial"/>
          <w:vanish/>
          <w:color w:val="2C060C"/>
          <w:spacing w:val="1"/>
          <w:sz w:val="24"/>
          <w:szCs w:val="24"/>
          <w:lang w:val="it-IT"/>
        </w:rPr>
      </w:pPr>
      <w:hyperlink r:id="rId71" w:history="1">
        <w:r w:rsidR="006772DC" w:rsidRPr="00B23A1C">
          <w:rPr>
            <w:rStyle w:val="Collegamentoipertestuale"/>
            <w:rFonts w:ascii="Arial" w:hAnsi="Arial" w:cs="Arial"/>
            <w:vanish/>
            <w:sz w:val="24"/>
            <w:szCs w:val="24"/>
            <w:lang w:val="it-IT"/>
          </w:rPr>
          <w:t xml:space="preserve">1: Sonata for cello and piano No 1 (Martinu) - Movement 1: Poco allegro </w:t>
        </w:r>
      </w:hyperlink>
      <w:hyperlink r:id="rId72" w:history="1">
        <w:r w:rsidR="006772DC" w:rsidRPr="00B23A1C">
          <w:rPr>
            <w:rStyle w:val="Collegamentoipertestuale"/>
            <w:rFonts w:ascii="Arial" w:hAnsi="Arial" w:cs="Arial"/>
            <w:vanish/>
            <w:sz w:val="24"/>
            <w:szCs w:val="24"/>
            <w:lang w:val="it-IT"/>
          </w:rPr>
          <w:t xml:space="preserve">2: Sonata for cello and piano No 1 (Martinu) - Movement 2: Lento </w:t>
        </w:r>
      </w:hyperlink>
      <w:hyperlink r:id="rId73" w:history="1">
        <w:r w:rsidR="006772DC" w:rsidRPr="00B23A1C">
          <w:rPr>
            <w:rStyle w:val="Collegamentoipertestuale"/>
            <w:rFonts w:ascii="Arial" w:hAnsi="Arial" w:cs="Arial"/>
            <w:vanish/>
            <w:sz w:val="24"/>
            <w:szCs w:val="24"/>
            <w:lang w:val="it-IT"/>
          </w:rPr>
          <w:t xml:space="preserve">3: Sonata for cello and piano No 1 (Martinu) - Movement 3: Allegro con brio </w:t>
        </w:r>
      </w:hyperlink>
      <w:hyperlink r:id="rId74" w:history="1">
        <w:r w:rsidR="006772DC" w:rsidRPr="00B23A1C">
          <w:rPr>
            <w:rStyle w:val="Collegamentoipertestuale"/>
            <w:rFonts w:ascii="Arial" w:hAnsi="Arial" w:cs="Arial"/>
            <w:vanish/>
            <w:sz w:val="24"/>
            <w:szCs w:val="24"/>
            <w:lang w:val="it-IT"/>
          </w:rPr>
          <w:t xml:space="preserve">4: Sonata for cello and piano No 2 (Martinu) - Movement 1: Allegro </w:t>
        </w:r>
      </w:hyperlink>
      <w:hyperlink r:id="rId75" w:history="1">
        <w:r w:rsidR="006772DC" w:rsidRPr="00B23A1C">
          <w:rPr>
            <w:rStyle w:val="Collegamentoipertestuale"/>
            <w:rFonts w:ascii="Arial" w:hAnsi="Arial" w:cs="Arial"/>
            <w:vanish/>
            <w:sz w:val="24"/>
            <w:szCs w:val="24"/>
            <w:lang w:val="it-IT"/>
          </w:rPr>
          <w:t xml:space="preserve">5: Sonata for cello and piano No 2 (Martinu) - Movement 2: Largo </w:t>
        </w:r>
      </w:hyperlink>
      <w:hyperlink r:id="rId76" w:history="1">
        <w:r w:rsidR="006772DC" w:rsidRPr="00B23A1C">
          <w:rPr>
            <w:rStyle w:val="Collegamentoipertestuale"/>
            <w:rFonts w:ascii="Arial" w:hAnsi="Arial" w:cs="Arial"/>
            <w:vanish/>
            <w:sz w:val="24"/>
            <w:szCs w:val="24"/>
            <w:lang w:val="it-IT"/>
          </w:rPr>
          <w:t xml:space="preserve">6: Sonata for cello and piano No 2 (Martinu) - Movement 3: Allegro commodo </w:t>
        </w:r>
      </w:hyperlink>
      <w:hyperlink r:id="rId77" w:history="1">
        <w:r w:rsidR="006772DC" w:rsidRPr="00B23A1C">
          <w:rPr>
            <w:rStyle w:val="Collegamentoipertestuale"/>
            <w:rFonts w:ascii="Arial" w:hAnsi="Arial" w:cs="Arial"/>
            <w:vanish/>
            <w:sz w:val="24"/>
            <w:szCs w:val="24"/>
            <w:lang w:val="it-IT"/>
          </w:rPr>
          <w:t xml:space="preserve">7: Sonata for cello and piano No 3 (Martinu) - Movement 1: Poco andante </w:t>
        </w:r>
      </w:hyperlink>
      <w:hyperlink r:id="rId78" w:history="1">
        <w:r w:rsidR="006772DC" w:rsidRPr="00B23A1C">
          <w:rPr>
            <w:rStyle w:val="Collegamentoipertestuale"/>
            <w:rFonts w:ascii="Arial" w:hAnsi="Arial" w:cs="Arial"/>
            <w:vanish/>
            <w:sz w:val="24"/>
            <w:szCs w:val="24"/>
            <w:lang w:val="it-IT"/>
          </w:rPr>
          <w:t xml:space="preserve">8: Sonata for cello and piano No 3 (Martinu) - Movement 2: Andante </w:t>
        </w:r>
      </w:hyperlink>
      <w:hyperlink r:id="rId79" w:history="1">
        <w:r w:rsidR="006772DC" w:rsidRPr="00B23A1C">
          <w:rPr>
            <w:rStyle w:val="Collegamentoipertestuale"/>
            <w:rFonts w:ascii="Arial" w:hAnsi="Arial" w:cs="Arial"/>
            <w:vanish/>
            <w:sz w:val="24"/>
            <w:szCs w:val="24"/>
            <w:lang w:val="it-IT"/>
          </w:rPr>
          <w:t xml:space="preserve">9: Sonata for cello and piano No 3 (Martinu) - Movement 3: Allegro (ma non presto) </w:t>
        </w:r>
      </w:hyperlink>
    </w:p>
    <w:p w:rsidR="007D1CB9"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Variazioni su </w:t>
      </w:r>
      <w:r w:rsidR="00CB43D4" w:rsidRPr="00B23A1C">
        <w:rPr>
          <w:rFonts w:ascii="Arial" w:hAnsi="Arial" w:cs="Arial"/>
          <w:color w:val="000000"/>
          <w:sz w:val="24"/>
          <w:szCs w:val="24"/>
          <w:lang w:val="it-IT"/>
        </w:rPr>
        <w:t>canto</w:t>
      </w:r>
      <w:r w:rsidRPr="00B23A1C">
        <w:rPr>
          <w:rFonts w:ascii="Arial" w:hAnsi="Arial" w:cs="Arial"/>
          <w:color w:val="000000"/>
          <w:sz w:val="24"/>
          <w:szCs w:val="24"/>
          <w:lang w:val="it-IT"/>
        </w:rPr>
        <w:t xml:space="preserve"> slovacco</w:t>
      </w:r>
      <w:r w:rsidR="00D27495" w:rsidRPr="00B23A1C">
        <w:rPr>
          <w:rFonts w:ascii="Arial" w:hAnsi="Arial" w:cs="Arial"/>
          <w:color w:val="000000"/>
          <w:sz w:val="24"/>
          <w:szCs w:val="24"/>
          <w:lang w:val="it-IT"/>
        </w:rPr>
        <w:t>, H378</w:t>
      </w:r>
      <w:r w:rsidRPr="00B23A1C">
        <w:rPr>
          <w:rFonts w:ascii="Arial" w:hAnsi="Arial" w:cs="Arial"/>
          <w:color w:val="000000"/>
          <w:sz w:val="24"/>
          <w:szCs w:val="24"/>
          <w:lang w:val="it-IT"/>
        </w:rPr>
        <w:t xml:space="preserve"> (1959</w:t>
      </w:r>
      <w:r w:rsidR="007D1CB9" w:rsidRPr="00B23A1C">
        <w:rPr>
          <w:rFonts w:ascii="Arial" w:hAnsi="Arial" w:cs="Arial"/>
          <w:color w:val="000000"/>
          <w:sz w:val="24"/>
          <w:szCs w:val="24"/>
          <w:lang w:val="it-IT"/>
        </w:rPr>
        <w:t xml:space="preserve">):   </w:t>
      </w:r>
      <w:r w:rsidR="007D1CB9" w:rsidRPr="00B23A1C">
        <w:rPr>
          <w:rFonts w:ascii="Arial" w:hAnsi="Arial" w:cs="Arial"/>
          <w:b/>
          <w:color w:val="000000"/>
          <w:sz w:val="24"/>
          <w:szCs w:val="24"/>
          <w:lang w:val="it-IT"/>
        </w:rPr>
        <w:t>1</w:t>
      </w:r>
      <w:r w:rsidR="007D1CB9" w:rsidRPr="00B23A1C">
        <w:rPr>
          <w:rFonts w:ascii="Arial" w:hAnsi="Arial" w:cs="Arial"/>
          <w:color w:val="000000"/>
          <w:sz w:val="24"/>
          <w:szCs w:val="24"/>
          <w:lang w:val="it-IT"/>
        </w:rPr>
        <w:t>) Tema (11’25),   Variazione 1a (1’),   2a (1’15)</w:t>
      </w:r>
      <w:r w:rsidR="0076093B" w:rsidRPr="00B23A1C">
        <w:rPr>
          <w:rFonts w:ascii="Arial" w:hAnsi="Arial" w:cs="Arial"/>
          <w:color w:val="000000"/>
          <w:sz w:val="24"/>
          <w:szCs w:val="24"/>
          <w:lang w:val="it-IT"/>
        </w:rPr>
        <w:t xml:space="preserve">, </w:t>
      </w:r>
    </w:p>
    <w:p w:rsidR="00C37CAD" w:rsidRPr="00B23A1C" w:rsidRDefault="007D1CB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3a (1’45),</w:t>
      </w:r>
      <w:r w:rsidR="00983551"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4a (2’05),   </w:t>
      </w:r>
      <w:r w:rsidRPr="00B23A1C">
        <w:rPr>
          <w:rFonts w:ascii="Arial" w:hAnsi="Arial" w:cs="Arial"/>
          <w:b/>
          <w:color w:val="000000"/>
          <w:sz w:val="24"/>
          <w:szCs w:val="24"/>
          <w:lang w:val="it-IT"/>
        </w:rPr>
        <w:t>5</w:t>
      </w:r>
      <w:r w:rsidRPr="00B23A1C">
        <w:rPr>
          <w:rFonts w:ascii="Arial" w:hAnsi="Arial" w:cs="Arial"/>
          <w:color w:val="000000"/>
          <w:sz w:val="24"/>
          <w:szCs w:val="24"/>
          <w:lang w:val="it-IT"/>
        </w:rPr>
        <w:t xml:space="preserve">a (1’20).   </w:t>
      </w:r>
      <w:r w:rsidR="001E47E8" w:rsidRPr="00B23A1C">
        <w:rPr>
          <w:rFonts w:ascii="Arial" w:hAnsi="Arial" w:cs="Arial"/>
          <w:color w:val="000000"/>
          <w:sz w:val="24"/>
          <w:szCs w:val="24"/>
          <w:lang w:val="it-IT"/>
        </w:rPr>
        <w:t>Madrigalova sonata</w:t>
      </w:r>
      <w:r w:rsidR="00D83E2A" w:rsidRPr="00B23A1C">
        <w:rPr>
          <w:rFonts w:ascii="Arial" w:hAnsi="Arial" w:cs="Arial"/>
          <w:color w:val="000000"/>
          <w:sz w:val="24"/>
          <w:szCs w:val="24"/>
          <w:lang w:val="it-IT"/>
        </w:rPr>
        <w:t>,</w:t>
      </w:r>
      <w:r w:rsidR="001E47E8" w:rsidRPr="00B23A1C">
        <w:rPr>
          <w:rFonts w:ascii="Arial" w:hAnsi="Arial" w:cs="Arial"/>
          <w:color w:val="000000"/>
          <w:sz w:val="24"/>
          <w:szCs w:val="24"/>
          <w:lang w:val="it-IT"/>
        </w:rPr>
        <w:t xml:space="preserve"> fl. </w:t>
      </w:r>
      <w:r w:rsidR="00537C15" w:rsidRPr="00B23A1C">
        <w:rPr>
          <w:rFonts w:ascii="Arial" w:hAnsi="Arial" w:cs="Arial"/>
          <w:color w:val="000000"/>
          <w:sz w:val="24"/>
          <w:szCs w:val="24"/>
          <w:lang w:val="it-IT"/>
        </w:rPr>
        <w:t>vlc.</w:t>
      </w:r>
      <w:r w:rsidR="001E47E8" w:rsidRPr="00B23A1C">
        <w:rPr>
          <w:rFonts w:ascii="Arial" w:hAnsi="Arial" w:cs="Arial"/>
          <w:color w:val="000000"/>
          <w:sz w:val="24"/>
          <w:szCs w:val="24"/>
          <w:lang w:val="it-IT"/>
        </w:rPr>
        <w:t xml:space="preserve"> pf. (1944).</w:t>
      </w:r>
    </w:p>
    <w:p w:rsidR="00C37CAD" w:rsidRPr="00B23A1C" w:rsidRDefault="00EB48B0" w:rsidP="00696964">
      <w:pPr>
        <w:tabs>
          <w:tab w:val="left" w:pos="4253"/>
          <w:tab w:val="left" w:pos="4820"/>
        </w:tabs>
        <w:spacing w:before="120" w:after="0"/>
        <w:jc w:val="left"/>
        <w:rPr>
          <w:rFonts w:ascii="Arial" w:hAnsi="Arial" w:cs="Arial"/>
          <w:color w:val="000000"/>
          <w:sz w:val="24"/>
          <w:szCs w:val="24"/>
          <w:lang w:val="it-IT"/>
        </w:rPr>
      </w:pPr>
      <w:r w:rsidRPr="00EB48B0">
        <w:rPr>
          <w:rFonts w:ascii="Arial" w:hAnsi="Arial" w:cs="Arial"/>
          <w:color w:val="000000"/>
          <w:sz w:val="24"/>
          <w:szCs w:val="24"/>
          <w:u w:val="single"/>
          <w:lang w:val="it-IT"/>
        </w:rPr>
        <w:t>Violoncello</w:t>
      </w:r>
      <w:r w:rsidRPr="00B23A1C">
        <w:rPr>
          <w:rFonts w:ascii="Arial" w:hAnsi="Arial" w:cs="Arial"/>
          <w:color w:val="000000"/>
          <w:sz w:val="24"/>
          <w:szCs w:val="24"/>
          <w:u w:val="single"/>
          <w:lang w:val="it-IT"/>
        </w:rPr>
        <w:t xml:space="preserve"> </w:t>
      </w:r>
      <w:r w:rsidR="00C37CAD" w:rsidRPr="00B23A1C">
        <w:rPr>
          <w:rFonts w:ascii="Arial" w:hAnsi="Arial" w:cs="Arial"/>
          <w:color w:val="000000"/>
          <w:sz w:val="24"/>
          <w:szCs w:val="24"/>
          <w:u w:val="single"/>
          <w:lang w:val="it-IT"/>
        </w:rPr>
        <w:t>e orch. da camera</w:t>
      </w:r>
      <w:r w:rsidR="00C37CAD"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Sonata da camera(1940)</w:t>
      </w:r>
      <w:r w:rsidR="007510D5" w:rsidRPr="00B23A1C">
        <w:rPr>
          <w:rFonts w:ascii="Arial" w:hAnsi="Arial" w:cs="Arial"/>
          <w:color w:val="000000"/>
          <w:sz w:val="24"/>
          <w:szCs w:val="24"/>
          <w:lang w:val="it-IT"/>
        </w:rPr>
        <w:t>,</w:t>
      </w:r>
      <w:r w:rsidR="00983551" w:rsidRPr="00B23A1C">
        <w:rPr>
          <w:rFonts w:ascii="Arial" w:hAnsi="Arial" w:cs="Arial"/>
          <w:color w:val="000000"/>
          <w:sz w:val="24"/>
          <w:szCs w:val="24"/>
          <w:lang w:val="it-IT"/>
        </w:rPr>
        <w:t xml:space="preserve">   </w:t>
      </w:r>
      <w:r w:rsidR="00533710" w:rsidRPr="00B23A1C">
        <w:rPr>
          <w:rFonts w:ascii="Arial" w:hAnsi="Arial" w:cs="Arial"/>
          <w:color w:val="000000"/>
          <w:sz w:val="24"/>
          <w:szCs w:val="24"/>
          <w:lang w:val="it-IT"/>
        </w:rPr>
        <w:t>Concertino</w:t>
      </w:r>
      <w:r w:rsidR="000727E0" w:rsidRPr="00B23A1C">
        <w:rPr>
          <w:rFonts w:ascii="Arial" w:hAnsi="Arial" w:cs="Arial"/>
          <w:color w:val="000000"/>
          <w:sz w:val="24"/>
          <w:szCs w:val="24"/>
          <w:lang w:val="it-IT"/>
        </w:rPr>
        <w:t>, H143</w:t>
      </w:r>
      <w:r w:rsidR="00533710" w:rsidRPr="00B23A1C">
        <w:rPr>
          <w:rFonts w:ascii="Arial" w:hAnsi="Arial" w:cs="Arial"/>
          <w:color w:val="000000"/>
          <w:sz w:val="24"/>
          <w:szCs w:val="24"/>
          <w:lang w:val="it-IT"/>
        </w:rPr>
        <w:t>(1924, 1</w:t>
      </w:r>
      <w:r w:rsidR="002D763F" w:rsidRPr="00B23A1C">
        <w:rPr>
          <w:rFonts w:ascii="Arial" w:hAnsi="Arial" w:cs="Arial"/>
          <w:color w:val="000000"/>
          <w:sz w:val="24"/>
          <w:szCs w:val="24"/>
          <w:lang w:val="it-IT"/>
        </w:rPr>
        <w:t>3</w:t>
      </w:r>
      <w:r w:rsidR="00533710" w:rsidRPr="00B23A1C">
        <w:rPr>
          <w:rFonts w:ascii="Arial" w:hAnsi="Arial" w:cs="Arial"/>
          <w:color w:val="000000"/>
          <w:sz w:val="24"/>
          <w:szCs w:val="24"/>
          <w:lang w:val="it-IT"/>
        </w:rPr>
        <w:t>’</w:t>
      </w:r>
      <w:r w:rsidR="002D763F" w:rsidRPr="00B23A1C">
        <w:rPr>
          <w:rFonts w:ascii="Arial" w:hAnsi="Arial" w:cs="Arial"/>
          <w:color w:val="000000"/>
          <w:sz w:val="24"/>
          <w:szCs w:val="24"/>
          <w:lang w:val="it-IT"/>
        </w:rPr>
        <w:t>45</w:t>
      </w:r>
      <w:r w:rsidR="00533710" w:rsidRPr="00B23A1C">
        <w:rPr>
          <w:rFonts w:ascii="Arial" w:hAnsi="Arial" w:cs="Arial"/>
          <w:color w:val="000000"/>
          <w:sz w:val="24"/>
          <w:szCs w:val="24"/>
          <w:lang w:val="it-IT"/>
        </w:rPr>
        <w:t>)</w:t>
      </w:r>
      <w:r w:rsidR="007510D5" w:rsidRPr="00B23A1C">
        <w:rPr>
          <w:rFonts w:ascii="Arial" w:hAnsi="Arial" w:cs="Arial"/>
          <w:color w:val="000000"/>
          <w:sz w:val="24"/>
          <w:szCs w:val="24"/>
          <w:lang w:val="it-IT"/>
        </w:rPr>
        <w:t>,</w:t>
      </w:r>
    </w:p>
    <w:p w:rsidR="007510D5" w:rsidRPr="00B23A1C" w:rsidRDefault="007510D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u w:val="single"/>
          <w:lang w:val="it-IT"/>
        </w:rPr>
        <w:t>Violoncello e orch</w:t>
      </w:r>
      <w:r w:rsidRPr="00B23A1C">
        <w:rPr>
          <w:rFonts w:ascii="Arial" w:hAnsi="Arial" w:cs="Arial"/>
          <w:color w:val="000000"/>
          <w:sz w:val="24"/>
          <w:szCs w:val="24"/>
          <w:lang w:val="it-IT"/>
        </w:rPr>
        <w:t xml:space="preserve">.:   </w:t>
      </w:r>
      <w:r w:rsidR="00D27495" w:rsidRPr="00B23A1C">
        <w:rPr>
          <w:rFonts w:ascii="Arial" w:hAnsi="Arial" w:cs="Arial"/>
          <w:color w:val="000000"/>
          <w:sz w:val="24"/>
          <w:szCs w:val="24"/>
          <w:lang w:val="it-IT"/>
        </w:rPr>
        <w:t>1° Concerto in Re, H196 (</w:t>
      </w:r>
      <w:r w:rsidRPr="00B23A1C">
        <w:rPr>
          <w:rFonts w:ascii="Arial" w:hAnsi="Arial" w:cs="Arial"/>
          <w:color w:val="000000"/>
          <w:sz w:val="24"/>
          <w:szCs w:val="24"/>
          <w:lang w:val="it-IT"/>
        </w:rPr>
        <w:t xml:space="preserve">Versione del </w:t>
      </w:r>
      <w:r w:rsidR="008F6C22" w:rsidRPr="00B23A1C">
        <w:rPr>
          <w:rFonts w:ascii="Arial" w:hAnsi="Arial" w:cs="Arial"/>
          <w:color w:val="000000"/>
          <w:sz w:val="24"/>
          <w:szCs w:val="24"/>
          <w:lang w:val="it-IT"/>
        </w:rPr>
        <w:t xml:space="preserve">1955, </w:t>
      </w:r>
      <w:r w:rsidRPr="00B23A1C">
        <w:rPr>
          <w:rFonts w:ascii="Arial" w:hAnsi="Arial" w:cs="Arial"/>
          <w:color w:val="000000"/>
          <w:sz w:val="24"/>
          <w:szCs w:val="24"/>
          <w:lang w:val="it-IT"/>
        </w:rPr>
        <w:t xml:space="preserve">27’15). </w:t>
      </w:r>
    </w:p>
    <w:p w:rsidR="007510D5" w:rsidRPr="00B23A1C" w:rsidRDefault="0082333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2° Concerto</w:t>
      </w:r>
      <w:r w:rsidR="00D27495" w:rsidRPr="00B23A1C">
        <w:rPr>
          <w:rFonts w:ascii="Arial" w:hAnsi="Arial" w:cs="Arial"/>
          <w:color w:val="000000"/>
          <w:sz w:val="24"/>
          <w:szCs w:val="24"/>
          <w:lang w:val="it-IT"/>
        </w:rPr>
        <w:t xml:space="preserve">, H304 </w:t>
      </w:r>
      <w:r w:rsidRPr="00B23A1C">
        <w:rPr>
          <w:rFonts w:ascii="Arial" w:hAnsi="Arial" w:cs="Arial"/>
          <w:color w:val="000000"/>
          <w:sz w:val="24"/>
          <w:szCs w:val="24"/>
          <w:lang w:val="it-IT"/>
        </w:rPr>
        <w:t>(1945, 35’5</w:t>
      </w:r>
      <w:r w:rsidR="008F6C22" w:rsidRPr="00B23A1C">
        <w:rPr>
          <w:rFonts w:ascii="Arial" w:hAnsi="Arial" w:cs="Arial"/>
          <w:color w:val="000000"/>
          <w:sz w:val="24"/>
          <w:szCs w:val="24"/>
          <w:lang w:val="it-IT"/>
        </w:rPr>
        <w:t>0</w:t>
      </w:r>
      <w:r w:rsidRPr="00B23A1C">
        <w:rPr>
          <w:rFonts w:ascii="Arial" w:hAnsi="Arial" w:cs="Arial"/>
          <w:color w:val="000000"/>
          <w:sz w:val="24"/>
          <w:szCs w:val="24"/>
          <w:lang w:val="it-IT"/>
        </w:rPr>
        <w:t>).</w:t>
      </w:r>
    </w:p>
    <w:p w:rsidR="00F87A8A" w:rsidRPr="00B23A1C" w:rsidRDefault="00F87A8A"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MARTTINEN  Tauno</w:t>
      </w:r>
      <w:r w:rsidRPr="00B23A1C">
        <w:rPr>
          <w:rFonts w:ascii="Arial" w:hAnsi="Arial" w:cs="Arial"/>
          <w:color w:val="333399"/>
          <w:sz w:val="24"/>
          <w:u w:val="single"/>
          <w:lang w:val="it-IT"/>
        </w:rPr>
        <w:tab/>
        <w:t>Helsinki, 27.9.1912</w:t>
      </w:r>
      <w:r w:rsidR="00F87A8A" w:rsidRPr="00B23A1C">
        <w:rPr>
          <w:rFonts w:ascii="Arial" w:hAnsi="Arial" w:cs="Arial"/>
          <w:color w:val="333399"/>
          <w:sz w:val="24"/>
          <w:u w:val="single"/>
          <w:lang w:val="it-IT"/>
        </w:rPr>
        <w:t xml:space="preserve"> - Janakkala, 18.1.2008</w:t>
      </w:r>
    </w:p>
    <w:p w:rsidR="00400204" w:rsidRPr="00B23A1C" w:rsidRDefault="00400204"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concertista e compositore finlandese, studi a Vyborg </w:t>
      </w:r>
      <w:r w:rsidR="002B1B88" w:rsidRPr="00B23A1C">
        <w:rPr>
          <w:rFonts w:ascii="Arial" w:hAnsi="Arial" w:cs="Arial"/>
          <w:color w:val="333399"/>
        </w:rPr>
        <w:t xml:space="preserve">e </w:t>
      </w:r>
      <w:r w:rsidRPr="00B23A1C">
        <w:rPr>
          <w:rFonts w:ascii="Arial" w:hAnsi="Arial" w:cs="Arial"/>
          <w:color w:val="333399"/>
        </w:rPr>
        <w:t xml:space="preserve">Helsinki, allievo di Akimov, Hannikainen e Palmgreen. Insegnante e Direttore all’Istituto </w:t>
      </w:r>
      <w:r w:rsidR="001D1706" w:rsidRPr="00B23A1C">
        <w:rPr>
          <w:rFonts w:ascii="Arial" w:hAnsi="Arial" w:cs="Arial"/>
          <w:color w:val="333399"/>
        </w:rPr>
        <w:t>M</w:t>
      </w:r>
      <w:r w:rsidRPr="00B23A1C">
        <w:rPr>
          <w:rFonts w:ascii="Arial" w:hAnsi="Arial" w:cs="Arial"/>
          <w:color w:val="333399"/>
        </w:rPr>
        <w:t>usicale di Hameenlinna.</w:t>
      </w:r>
    </w:p>
    <w:p w:rsidR="001D1706" w:rsidRPr="00B23A1C" w:rsidRDefault="001D1706"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 xml:space="preserve">Isis, violoncello e chit. op. 256 (1986).   Violoncello e orch.:   </w:t>
      </w:r>
      <w:r w:rsidR="00400204" w:rsidRPr="00B23A1C">
        <w:rPr>
          <w:rFonts w:ascii="Arial" w:hAnsi="Arial" w:cs="Arial"/>
          <w:sz w:val="24"/>
        </w:rPr>
        <w:t>Rembrand, op. 11</w:t>
      </w:r>
      <w:r w:rsidRPr="00B23A1C">
        <w:rPr>
          <w:rFonts w:ascii="Arial" w:hAnsi="Arial" w:cs="Arial"/>
          <w:sz w:val="24"/>
        </w:rPr>
        <w:t xml:space="preserve"> </w:t>
      </w:r>
      <w:r w:rsidR="007B02FB" w:rsidRPr="00B23A1C">
        <w:rPr>
          <w:rFonts w:ascii="Arial" w:hAnsi="Arial" w:cs="Arial"/>
          <w:sz w:val="24"/>
        </w:rPr>
        <w:t>(1962)</w:t>
      </w:r>
      <w:r w:rsidRPr="00B23A1C">
        <w:rPr>
          <w:rFonts w:ascii="Arial" w:hAnsi="Arial" w:cs="Arial"/>
          <w:sz w:val="24"/>
        </w:rPr>
        <w:t>,</w:t>
      </w:r>
      <w:r w:rsidR="007B02FB" w:rsidRPr="00B23A1C">
        <w:rPr>
          <w:rFonts w:ascii="Arial" w:hAnsi="Arial" w:cs="Arial"/>
          <w:sz w:val="24"/>
        </w:rPr>
        <w:t xml:space="preserve">   </w:t>
      </w:r>
    </w:p>
    <w:p w:rsidR="00546AAF" w:rsidRPr="00B23A1C" w:rsidRDefault="007B02FB"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 xml:space="preserve">Concerto </w:t>
      </w:r>
      <w:r w:rsidR="00051E65" w:rsidRPr="00B23A1C">
        <w:rPr>
          <w:rFonts w:ascii="Arial" w:hAnsi="Arial" w:cs="Arial"/>
          <w:sz w:val="24"/>
        </w:rPr>
        <w:t>“</w:t>
      </w:r>
      <w:r w:rsidRPr="00B23A1C">
        <w:rPr>
          <w:rFonts w:ascii="Arial" w:hAnsi="Arial" w:cs="Arial"/>
          <w:sz w:val="24"/>
        </w:rPr>
        <w:t>Dalai Lama</w:t>
      </w:r>
      <w:r w:rsidR="00051E65" w:rsidRPr="00B23A1C">
        <w:rPr>
          <w:rFonts w:ascii="Arial" w:hAnsi="Arial" w:cs="Arial"/>
          <w:sz w:val="24"/>
        </w:rPr>
        <w:t>”</w:t>
      </w:r>
      <w:r w:rsidRPr="00B23A1C">
        <w:rPr>
          <w:rFonts w:ascii="Arial" w:hAnsi="Arial" w:cs="Arial"/>
          <w:sz w:val="24"/>
        </w:rPr>
        <w:t xml:space="preserve">, op. 30 </w:t>
      </w:r>
      <w:r w:rsidR="00051E65" w:rsidRPr="00B23A1C">
        <w:rPr>
          <w:rFonts w:ascii="Arial" w:hAnsi="Arial" w:cs="Arial"/>
          <w:sz w:val="24"/>
        </w:rPr>
        <w:t>(19</w:t>
      </w:r>
      <w:r w:rsidR="00546AAF" w:rsidRPr="00B23A1C">
        <w:rPr>
          <w:rFonts w:ascii="Arial" w:hAnsi="Arial" w:cs="Arial"/>
          <w:sz w:val="24"/>
        </w:rPr>
        <w:t>79</w:t>
      </w:r>
      <w:r w:rsidR="00051E65" w:rsidRPr="00B23A1C">
        <w:rPr>
          <w:rFonts w:ascii="Arial" w:hAnsi="Arial" w:cs="Arial"/>
          <w:sz w:val="24"/>
        </w:rPr>
        <w:t>)</w:t>
      </w:r>
      <w:r w:rsidR="001D1706" w:rsidRPr="00B23A1C">
        <w:rPr>
          <w:rFonts w:ascii="Arial" w:hAnsi="Arial" w:cs="Arial"/>
          <w:sz w:val="24"/>
        </w:rPr>
        <w:t xml:space="preserve">,   </w:t>
      </w:r>
      <w:r w:rsidR="00546AAF" w:rsidRPr="00B23A1C">
        <w:rPr>
          <w:rFonts w:ascii="Arial" w:hAnsi="Arial" w:cs="Arial"/>
          <w:sz w:val="24"/>
        </w:rPr>
        <w:t>Fantasia, op. 154 (1978)</w:t>
      </w:r>
      <w:r w:rsidR="001D1706" w:rsidRPr="00B23A1C">
        <w:rPr>
          <w:rFonts w:ascii="Arial" w:hAnsi="Arial" w:cs="Arial"/>
          <w:sz w:val="24"/>
        </w:rPr>
        <w:t>.</w:t>
      </w:r>
    </w:p>
    <w:p w:rsidR="000513BB" w:rsidRPr="00B23A1C" w:rsidRDefault="000513BB" w:rsidP="00696964">
      <w:pPr>
        <w:pStyle w:val="Corpotesto"/>
        <w:tabs>
          <w:tab w:val="left" w:pos="4253"/>
          <w:tab w:val="left" w:pos="4820"/>
        </w:tabs>
        <w:spacing w:before="120" w:after="0"/>
        <w:jc w:val="left"/>
        <w:rPr>
          <w:rFonts w:ascii="Arial" w:hAnsi="Arial" w:cs="Arial"/>
          <w:sz w:val="24"/>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MARTUCCI Giuseppe</w:t>
      </w:r>
      <w:r w:rsidRPr="00B23A1C">
        <w:rPr>
          <w:rFonts w:ascii="Arial" w:hAnsi="Arial" w:cs="Arial"/>
          <w:color w:val="333399"/>
          <w:sz w:val="24"/>
          <w:u w:val="single"/>
        </w:rPr>
        <w:tab/>
        <w:t>Capua, 6.1.1856 - Napoli, 1.6.1909.</w:t>
      </w:r>
    </w:p>
    <w:p w:rsidR="00BD03D8" w:rsidRPr="00B23A1C" w:rsidRDefault="00BD03D8"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direttore d’orchestra e compositore italiano, figlio del trombettista Gaetano. Allievo di B.Cesi, Serrao e Rossi al Conservatorio di Napoli. Come concertista, a 8 anni già si esibiva in pubblico, ebbe attestati di stima da Lizst e Rubinstein. Fu direttore della Società del Quartetto e della Società Sinfonica di Napoli. Primo tra i direttori </w:t>
      </w:r>
      <w:r w:rsidR="00C95161">
        <w:rPr>
          <w:rFonts w:ascii="Arial" w:hAnsi="Arial" w:cs="Arial"/>
          <w:color w:val="333399"/>
        </w:rPr>
        <w:t xml:space="preserve"> </w:t>
      </w:r>
      <w:r w:rsidRPr="00B23A1C">
        <w:rPr>
          <w:rFonts w:ascii="Arial" w:hAnsi="Arial" w:cs="Arial"/>
          <w:color w:val="333399"/>
        </w:rPr>
        <w:t xml:space="preserve">d’Orchestra a presentere in Italia il “Tristano e Isotta” di Wagner (1888) e come concertista a far conoscere le opere pianistiche di Beethoven, Brahms, Liszt, Franck, d’Indy… e al contrario dei compositori suoi contemporanei non si dedicò alla Musica operistica. Solo pochi brani per voce e pf. Insegnante al Conservatorio di Napoli dal 1880, direttore al Conservatorio di Bologna, dove ebbe come allievo G. A. Fano e Direttore al Conservatorio di Napoli dal 1902. Tra i suoi allievi: O. Respighi. Il Conservatorio di Salerno porta il suo nome. Toscanini e </w:t>
      </w:r>
      <w:r w:rsidR="00C95161">
        <w:rPr>
          <w:rFonts w:ascii="Arial" w:hAnsi="Arial" w:cs="Arial"/>
          <w:color w:val="333399"/>
        </w:rPr>
        <w:t xml:space="preserve">             </w:t>
      </w:r>
      <w:r w:rsidRPr="00B23A1C">
        <w:rPr>
          <w:rFonts w:ascii="Arial" w:hAnsi="Arial" w:cs="Arial"/>
          <w:color w:val="333399"/>
        </w:rPr>
        <w:t xml:space="preserve">Malipiero tra i tanti che lo stimavano. Anche il figlio Paolo fu concertista e insegnante di pianoforte nei </w:t>
      </w:r>
      <w:r w:rsidR="00FF4E69">
        <w:rPr>
          <w:rFonts w:ascii="Arial" w:hAnsi="Arial" w:cs="Arial"/>
          <w:color w:val="333399"/>
        </w:rPr>
        <w:t xml:space="preserve"> </w:t>
      </w:r>
      <w:r w:rsidRPr="00B23A1C">
        <w:rPr>
          <w:rFonts w:ascii="Arial" w:hAnsi="Arial" w:cs="Arial"/>
          <w:color w:val="333399"/>
        </w:rPr>
        <w:t>Conservatori di Cincinnati e New York. Autore di 2 Sinfonie,</w:t>
      </w:r>
      <w:r w:rsidR="00F8760C" w:rsidRPr="00B23A1C">
        <w:rPr>
          <w:rFonts w:ascii="Arial" w:hAnsi="Arial" w:cs="Arial"/>
          <w:color w:val="333399"/>
        </w:rPr>
        <w:t xml:space="preserve"> </w:t>
      </w:r>
      <w:r w:rsidRPr="00B23A1C">
        <w:rPr>
          <w:rFonts w:ascii="Arial" w:hAnsi="Arial" w:cs="Arial"/>
          <w:color w:val="333399"/>
        </w:rPr>
        <w:t xml:space="preserve">di un’Oratorio, di alcuni brani di Musica da camera, </w:t>
      </w:r>
      <w:r w:rsidR="00FF4E69">
        <w:rPr>
          <w:rFonts w:ascii="Arial" w:hAnsi="Arial" w:cs="Arial"/>
          <w:color w:val="333399"/>
        </w:rPr>
        <w:t xml:space="preserve">           </w:t>
      </w:r>
      <w:r w:rsidRPr="00B23A1C">
        <w:rPr>
          <w:rFonts w:ascii="Arial" w:hAnsi="Arial" w:cs="Arial"/>
          <w:color w:val="333399"/>
        </w:rPr>
        <w:lastRenderedPageBreak/>
        <w:t xml:space="preserve">si dedicò in particolare </w:t>
      </w:r>
      <w:r w:rsidR="00C95161">
        <w:rPr>
          <w:rFonts w:ascii="Arial" w:hAnsi="Arial" w:cs="Arial"/>
          <w:color w:val="333399"/>
        </w:rPr>
        <w:t>a</w:t>
      </w:r>
      <w:r w:rsidRPr="00B23A1C">
        <w:rPr>
          <w:rFonts w:ascii="Arial" w:hAnsi="Arial" w:cs="Arial"/>
          <w:color w:val="333399"/>
        </w:rPr>
        <w:t xml:space="preserve">lla stesura di brani pianistici. </w:t>
      </w:r>
      <w:r w:rsidR="00F9529F" w:rsidRPr="00B23A1C">
        <w:rPr>
          <w:rFonts w:ascii="Arial" w:hAnsi="Arial" w:cs="Arial"/>
          <w:color w:val="333399"/>
        </w:rPr>
        <w:t>Per maggiori informazioni sull'autore v</w:t>
      </w:r>
      <w:r w:rsidRPr="00B23A1C">
        <w:rPr>
          <w:rFonts w:ascii="Arial" w:hAnsi="Arial" w:cs="Arial"/>
          <w:color w:val="333399"/>
        </w:rPr>
        <w:t xml:space="preserve">edi “Passeggiando </w:t>
      </w:r>
      <w:r w:rsidR="00FF4E69">
        <w:rPr>
          <w:rFonts w:ascii="Arial" w:hAnsi="Arial" w:cs="Arial"/>
          <w:color w:val="333399"/>
        </w:rPr>
        <w:t xml:space="preserve">          </w:t>
      </w:r>
      <w:r w:rsidRPr="00B23A1C">
        <w:rPr>
          <w:rFonts w:ascii="Arial" w:hAnsi="Arial" w:cs="Arial"/>
          <w:color w:val="333399"/>
        </w:rPr>
        <w:t>con la Musica”, scaricabile gratuitamente dal sito: mariodemolli.com</w:t>
      </w:r>
    </w:p>
    <w:p w:rsidR="00A53165" w:rsidRPr="00B23A1C" w:rsidRDefault="00EB48B0"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w:t>
      </w:r>
      <w:r w:rsidRPr="00B23A1C">
        <w:rPr>
          <w:rFonts w:ascii="Arial" w:hAnsi="Arial" w:cs="Arial"/>
          <w:color w:val="000000"/>
          <w:sz w:val="24"/>
          <w:szCs w:val="24"/>
          <w:lang w:val="it-IT"/>
        </w:rPr>
        <w:t>ioloncello e pf.</w:t>
      </w:r>
      <w:r>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Sonata </w:t>
      </w:r>
      <w:r w:rsidR="007B3DBC" w:rsidRPr="00B23A1C">
        <w:rPr>
          <w:rFonts w:ascii="Arial" w:hAnsi="Arial" w:cs="Arial"/>
          <w:color w:val="000000"/>
          <w:sz w:val="24"/>
          <w:szCs w:val="24"/>
          <w:lang w:val="it-IT"/>
        </w:rPr>
        <w:t xml:space="preserve">in Fa#-, </w:t>
      </w:r>
      <w:r w:rsidR="00A53165" w:rsidRPr="00B23A1C">
        <w:rPr>
          <w:rFonts w:ascii="Arial" w:hAnsi="Arial" w:cs="Arial"/>
          <w:color w:val="000000"/>
          <w:sz w:val="24"/>
          <w:szCs w:val="24"/>
          <w:lang w:val="it-IT"/>
        </w:rPr>
        <w:t>op. 52 (1880</w:t>
      </w:r>
      <w:r w:rsidR="007B3DBC" w:rsidRPr="00B23A1C">
        <w:rPr>
          <w:rFonts w:ascii="Arial" w:hAnsi="Arial" w:cs="Arial"/>
          <w:color w:val="000000"/>
          <w:sz w:val="24"/>
          <w:szCs w:val="24"/>
          <w:lang w:val="it-IT"/>
        </w:rPr>
        <w:t>, 3</w:t>
      </w:r>
      <w:r w:rsidR="00026F77" w:rsidRPr="00B23A1C">
        <w:rPr>
          <w:rFonts w:ascii="Arial" w:hAnsi="Arial" w:cs="Arial"/>
          <w:color w:val="000000"/>
          <w:sz w:val="24"/>
          <w:szCs w:val="24"/>
          <w:lang w:val="it-IT"/>
        </w:rPr>
        <w:t>2</w:t>
      </w:r>
      <w:r w:rsidR="007B3DBC" w:rsidRPr="00B23A1C">
        <w:rPr>
          <w:rFonts w:ascii="Arial" w:hAnsi="Arial" w:cs="Arial"/>
          <w:color w:val="000000"/>
          <w:sz w:val="24"/>
          <w:szCs w:val="24"/>
          <w:lang w:val="it-IT"/>
        </w:rPr>
        <w:t>’</w:t>
      </w:r>
      <w:r w:rsidR="00FE34D1" w:rsidRPr="00B23A1C">
        <w:rPr>
          <w:rFonts w:ascii="Arial" w:hAnsi="Arial" w:cs="Arial"/>
          <w:color w:val="000000"/>
          <w:sz w:val="24"/>
          <w:szCs w:val="24"/>
          <w:lang w:val="it-IT"/>
        </w:rPr>
        <w:t>1</w:t>
      </w:r>
      <w:r w:rsidR="00026F77" w:rsidRPr="00B23A1C">
        <w:rPr>
          <w:rFonts w:ascii="Arial" w:hAnsi="Arial" w:cs="Arial"/>
          <w:color w:val="000000"/>
          <w:sz w:val="24"/>
          <w:szCs w:val="24"/>
          <w:lang w:val="it-IT"/>
        </w:rPr>
        <w:t>0</w:t>
      </w:r>
      <w:r w:rsidR="00A53165" w:rsidRPr="00B23A1C">
        <w:rPr>
          <w:rFonts w:ascii="Arial" w:hAnsi="Arial" w:cs="Arial"/>
          <w:color w:val="000000"/>
          <w:sz w:val="24"/>
          <w:szCs w:val="24"/>
          <w:lang w:val="it-IT"/>
        </w:rPr>
        <w:t>)</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Tarantella</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op. 44</w:t>
      </w:r>
      <w:r>
        <w:rPr>
          <w:rFonts w:ascii="Arial" w:hAnsi="Arial" w:cs="Arial"/>
          <w:color w:val="000000"/>
          <w:sz w:val="24"/>
          <w:szCs w:val="24"/>
          <w:lang w:val="it-IT"/>
        </w:rPr>
        <w:t>,</w:t>
      </w:r>
    </w:p>
    <w:p w:rsidR="00EB48B0" w:rsidRDefault="004C4E0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3 Pezz</w:t>
      </w:r>
      <w:r w:rsidR="00EB48B0">
        <w:rPr>
          <w:rFonts w:ascii="Arial" w:hAnsi="Arial" w:cs="Arial"/>
          <w:color w:val="000000"/>
          <w:sz w:val="24"/>
          <w:szCs w:val="24"/>
          <w:lang w:val="it-IT"/>
        </w:rPr>
        <w:t>i, op. 69</w:t>
      </w:r>
      <w:r w:rsidR="00026F77" w:rsidRPr="00B23A1C">
        <w:rPr>
          <w:rFonts w:ascii="Arial" w:hAnsi="Arial" w:cs="Arial"/>
          <w:color w:val="000000"/>
          <w:sz w:val="24"/>
          <w:szCs w:val="24"/>
          <w:lang w:val="it-IT"/>
        </w:rPr>
        <w:t xml:space="preserve"> (1888):  1) Mi- (8’25),   2)Sib </w:t>
      </w:r>
      <w:r w:rsidRPr="00B23A1C">
        <w:rPr>
          <w:rFonts w:ascii="Arial" w:hAnsi="Arial" w:cs="Arial"/>
          <w:color w:val="000000"/>
          <w:sz w:val="24"/>
          <w:szCs w:val="24"/>
          <w:lang w:val="it-IT"/>
        </w:rPr>
        <w:t>(</w:t>
      </w:r>
      <w:r w:rsidR="00026F77" w:rsidRPr="00B23A1C">
        <w:rPr>
          <w:rFonts w:ascii="Arial" w:hAnsi="Arial" w:cs="Arial"/>
          <w:color w:val="000000"/>
          <w:sz w:val="24"/>
          <w:szCs w:val="24"/>
          <w:lang w:val="it-IT"/>
        </w:rPr>
        <w:t>7’25</w:t>
      </w:r>
      <w:r w:rsidRPr="00B23A1C">
        <w:rPr>
          <w:rFonts w:ascii="Arial" w:hAnsi="Arial" w:cs="Arial"/>
          <w:color w:val="000000"/>
          <w:sz w:val="24"/>
          <w:szCs w:val="24"/>
          <w:lang w:val="it-IT"/>
        </w:rPr>
        <w:t>)</w:t>
      </w:r>
      <w:r w:rsidR="00026F77" w:rsidRPr="00B23A1C">
        <w:rPr>
          <w:rFonts w:ascii="Arial" w:hAnsi="Arial" w:cs="Arial"/>
          <w:color w:val="000000"/>
          <w:sz w:val="24"/>
          <w:szCs w:val="24"/>
          <w:lang w:val="it-IT"/>
        </w:rPr>
        <w:t>,   3) La- (8’).</w:t>
      </w:r>
      <w:r w:rsidR="00EB48B0">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Novelletta op. 82.   </w:t>
      </w:r>
    </w:p>
    <w:p w:rsidR="00EB48B0"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Canto d’amore.</w:t>
      </w:r>
      <w:r w:rsidR="00EB48B0">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2 Romanze </w:t>
      </w:r>
      <w:r w:rsidR="00FE34D1" w:rsidRPr="00B23A1C">
        <w:rPr>
          <w:rFonts w:ascii="Arial" w:hAnsi="Arial" w:cs="Arial"/>
          <w:color w:val="000000"/>
          <w:sz w:val="24"/>
          <w:szCs w:val="24"/>
          <w:lang w:val="it-IT"/>
        </w:rPr>
        <w:t>op. 72</w:t>
      </w:r>
      <w:r w:rsidR="00026F77" w:rsidRPr="00B23A1C">
        <w:rPr>
          <w:rFonts w:ascii="Arial" w:hAnsi="Arial" w:cs="Arial"/>
          <w:color w:val="000000"/>
          <w:sz w:val="24"/>
          <w:szCs w:val="24"/>
          <w:lang w:val="it-IT"/>
        </w:rPr>
        <w:t>:   1) 3’15,   2) 4</w:t>
      </w:r>
      <w:r w:rsidR="00FE34D1" w:rsidRPr="00B23A1C">
        <w:rPr>
          <w:rFonts w:ascii="Arial" w:hAnsi="Arial" w:cs="Arial"/>
          <w:color w:val="000000"/>
          <w:sz w:val="24"/>
          <w:szCs w:val="24"/>
          <w:lang w:val="it-IT"/>
        </w:rPr>
        <w:t>’.</w:t>
      </w:r>
      <w:r w:rsidR="00EB48B0" w:rsidRPr="00EB48B0">
        <w:rPr>
          <w:rFonts w:ascii="Arial" w:hAnsi="Arial" w:cs="Arial"/>
          <w:color w:val="000000"/>
          <w:sz w:val="24"/>
          <w:szCs w:val="24"/>
          <w:lang w:val="it-IT"/>
        </w:rPr>
        <w:t xml:space="preserve"> </w:t>
      </w:r>
      <w:r w:rsidR="00EB48B0">
        <w:rPr>
          <w:rFonts w:ascii="Arial" w:hAnsi="Arial" w:cs="Arial"/>
          <w:color w:val="000000"/>
          <w:sz w:val="24"/>
          <w:szCs w:val="24"/>
          <w:lang w:val="it-IT"/>
        </w:rPr>
        <w:t xml:space="preserve"> </w:t>
      </w:r>
      <w:r w:rsidR="00EB48B0" w:rsidRPr="00B23A1C">
        <w:rPr>
          <w:rFonts w:ascii="Arial" w:hAnsi="Arial" w:cs="Arial"/>
          <w:color w:val="000000"/>
          <w:sz w:val="24"/>
          <w:szCs w:val="24"/>
          <w:lang w:val="it-IT"/>
        </w:rPr>
        <w:t xml:space="preserve">Trascrizioni per vlc. e pf. di brani di: </w:t>
      </w:r>
    </w:p>
    <w:p w:rsidR="00EB48B0" w:rsidRPr="00B23A1C" w:rsidRDefault="00EB48B0" w:rsidP="00696964">
      <w:pPr>
        <w:tabs>
          <w:tab w:val="left" w:pos="4253"/>
          <w:tab w:val="left" w:pos="4820"/>
        </w:tabs>
        <w:spacing w:before="120" w:after="0"/>
        <w:jc w:val="left"/>
        <w:rPr>
          <w:rFonts w:ascii="Arial" w:hAnsi="Arial" w:cs="Arial"/>
          <w:color w:val="000000"/>
          <w:sz w:val="24"/>
          <w:szCs w:val="24"/>
        </w:rPr>
      </w:pPr>
      <w:r w:rsidRPr="00EB48B0">
        <w:rPr>
          <w:rFonts w:ascii="Arial" w:hAnsi="Arial" w:cs="Arial"/>
          <w:color w:val="000000"/>
          <w:sz w:val="24"/>
          <w:szCs w:val="24"/>
        </w:rPr>
        <w:t xml:space="preserve">Beethoven, Chopin,Lully,   </w:t>
      </w:r>
      <w:r w:rsidRPr="00B23A1C">
        <w:rPr>
          <w:rFonts w:ascii="Arial" w:hAnsi="Arial" w:cs="Arial"/>
          <w:color w:val="000000"/>
          <w:sz w:val="24"/>
          <w:szCs w:val="24"/>
        </w:rPr>
        <w:t>Haydn,  Mendelssohn,  Rameau,  Schubert,  Schumann.</w:t>
      </w:r>
    </w:p>
    <w:p w:rsidR="00EB48B0" w:rsidRDefault="00026F7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Serenade, </w:t>
      </w:r>
      <w:r w:rsidR="00EB48B0" w:rsidRPr="00B23A1C">
        <w:rPr>
          <w:rFonts w:ascii="Arial" w:hAnsi="Arial" w:cs="Arial"/>
          <w:color w:val="000000"/>
          <w:sz w:val="24"/>
          <w:szCs w:val="24"/>
          <w:lang w:val="it-IT"/>
        </w:rPr>
        <w:t>violoncello</w:t>
      </w:r>
      <w:r w:rsidR="00EB48B0">
        <w:rPr>
          <w:rFonts w:ascii="Arial" w:hAnsi="Arial" w:cs="Arial"/>
          <w:color w:val="000000"/>
          <w:sz w:val="24"/>
          <w:szCs w:val="24"/>
          <w:lang w:val="it-IT"/>
        </w:rPr>
        <w:t xml:space="preserve"> e</w:t>
      </w:r>
      <w:r w:rsidRPr="00B23A1C">
        <w:rPr>
          <w:rFonts w:ascii="Arial" w:hAnsi="Arial" w:cs="Arial"/>
          <w:color w:val="000000"/>
          <w:sz w:val="24"/>
          <w:szCs w:val="24"/>
          <w:lang w:val="it-IT"/>
        </w:rPr>
        <w:t xml:space="preserve"> orch. (4’30).</w:t>
      </w:r>
    </w:p>
    <w:p w:rsidR="00A53165" w:rsidRPr="004919C1" w:rsidRDefault="00026F7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   </w:t>
      </w: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MARX  Joseph</w:t>
      </w:r>
      <w:r w:rsidRPr="00B23A1C">
        <w:rPr>
          <w:rFonts w:ascii="Arial" w:hAnsi="Arial" w:cs="Arial"/>
          <w:color w:val="333399"/>
          <w:sz w:val="24"/>
          <w:szCs w:val="24"/>
          <w:u w:val="single"/>
          <w:lang w:val="it-IT"/>
        </w:rPr>
        <w:tab/>
        <w:t>Graz, 11.5.1882 - Graz, 3.9.1964.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critico musicale, storico dell’arte e filosofo austriaco, insegnante all’Accademia Musicale di Vienna e Direttore della Scuola superiore annessa alla stessa. Fu sempre un accanito avversario della Musica “Moderna”. Numerosi i suoi allievi riportati nelle 13 monografie.</w:t>
      </w:r>
    </w:p>
    <w:p w:rsidR="00A53165" w:rsidRPr="00B23A1C" w:rsidRDefault="00EB48B0"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w:t>
      </w:r>
      <w:r w:rsidRPr="00B23A1C">
        <w:rPr>
          <w:rFonts w:ascii="Arial" w:hAnsi="Arial" w:cs="Arial"/>
          <w:color w:val="000000"/>
          <w:sz w:val="24"/>
          <w:szCs w:val="24"/>
          <w:lang w:val="it-IT"/>
        </w:rPr>
        <w:t>ioloncello e pf.</w:t>
      </w:r>
      <w:r>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Pastorale (1914)</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Suite in Fa (1914)</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Fruhlingssonate (1946).</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3C1444" w:rsidRPr="00B23A1C" w:rsidRDefault="003C1444"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MARX  Karl</w:t>
      </w:r>
      <w:r w:rsidRPr="00B23A1C">
        <w:rPr>
          <w:rFonts w:ascii="Arial" w:hAnsi="Arial" w:cs="Arial"/>
          <w:color w:val="333399"/>
          <w:sz w:val="24"/>
          <w:szCs w:val="24"/>
          <w:u w:val="single"/>
          <w:lang w:val="it-IT"/>
        </w:rPr>
        <w:tab/>
        <w:t>Monaco, 12.11.1897 - Stoccarda, 8.5.1985.</w:t>
      </w:r>
    </w:p>
    <w:p w:rsidR="0044278A" w:rsidRPr="00B23A1C" w:rsidRDefault="0044278A"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 xml:space="preserve">Compositore tedesco, critico musicale, storico dell’arte e filosofo austriaco. La madre gli diede le prime lezioni di Musica, in seguito studiò con Johann Buwas, fu un virtuoso concertista, ma preferì dedicarsi al solo accompagnamento dei suoi Lieder. Dal 1914 fu insegnante all’Accademia di Musica di Vienna, nel 1922, fu Direttore, riorganizzò l’Accademia diventandone Rettore. Fu sempre un accanito avversario della Musica “Moderna”. Numerosi i suoi allievi riportati nelle 14 monografie, dopo Nadia Boulanger penso che al 2° posto sia collocabile, considerando i suoi circa 1300 allievi. Questi, se non capivano immediatamente le sue spiegazioni, potevano disturbarlo anche nella sua abitazione, senza richiesta di denaro. Il governo turco lo pregò di </w:t>
      </w:r>
      <w:r w:rsidR="00FF4E69">
        <w:rPr>
          <w:rFonts w:ascii="Arial" w:hAnsi="Arial" w:cs="Arial"/>
          <w:color w:val="333399"/>
          <w:lang w:val="it-IT"/>
        </w:rPr>
        <w:t xml:space="preserve"> </w:t>
      </w:r>
      <w:r w:rsidRPr="00B23A1C">
        <w:rPr>
          <w:rFonts w:ascii="Arial" w:hAnsi="Arial" w:cs="Arial"/>
          <w:color w:val="333399"/>
          <w:lang w:val="it-IT"/>
        </w:rPr>
        <w:t xml:space="preserve">organizzare musicalmente le Scuole e Conservatori della nazione. Il Pianista Jorge Bolet ebbe più volte a dire </w:t>
      </w:r>
      <w:r w:rsidR="00FF4E69">
        <w:rPr>
          <w:rFonts w:ascii="Arial" w:hAnsi="Arial" w:cs="Arial"/>
          <w:color w:val="333399"/>
          <w:lang w:val="it-IT"/>
        </w:rPr>
        <w:t xml:space="preserve">         </w:t>
      </w:r>
      <w:r w:rsidRPr="00B23A1C">
        <w:rPr>
          <w:rFonts w:ascii="Arial" w:hAnsi="Arial" w:cs="Arial"/>
          <w:color w:val="333399"/>
          <w:lang w:val="it-IT"/>
        </w:rPr>
        <w:t xml:space="preserve">che “Il Concerto Romantico, è il mio brano preferito, la resistenza e il virtuosismo di questo brano sono impareggiabili”. Inizialmente la sua passione per la Musica fu osteggiata dalla famiglia, quando i suoi Lied </w:t>
      </w:r>
      <w:r w:rsidR="00FF4E69">
        <w:rPr>
          <w:rFonts w:ascii="Arial" w:hAnsi="Arial" w:cs="Arial"/>
          <w:color w:val="333399"/>
          <w:lang w:val="it-IT"/>
        </w:rPr>
        <w:t xml:space="preserve">          </w:t>
      </w:r>
      <w:r w:rsidRPr="00B23A1C">
        <w:rPr>
          <w:rFonts w:ascii="Arial" w:hAnsi="Arial" w:cs="Arial"/>
          <w:color w:val="333399"/>
          <w:lang w:val="it-IT"/>
        </w:rPr>
        <w:t>furono cantati da tutti gli abitanti di Vienna e dell’Austria, ci fu un logico ripensamento. Vecchia storia… senza fine. Lady Gaga, in quel periodo, sarebbe stata linciata... Marx, verso il 1950, fu proposto come candidato alla Presidenza dell’Austria, ma si accontentò d’essere ambasciatore dell’Unesco.</w:t>
      </w:r>
    </w:p>
    <w:p w:rsidR="00211434" w:rsidRPr="00B23A1C" w:rsidRDefault="003C1444" w:rsidP="00696964">
      <w:pPr>
        <w:pStyle w:val="Corpotesto"/>
        <w:tabs>
          <w:tab w:val="left" w:pos="4253"/>
          <w:tab w:val="left" w:pos="4820"/>
        </w:tabs>
        <w:spacing w:before="120" w:after="0"/>
        <w:jc w:val="left"/>
        <w:rPr>
          <w:rFonts w:ascii="Arial" w:hAnsi="Arial" w:cs="Arial"/>
          <w:iCs/>
          <w:color w:val="000000"/>
          <w:sz w:val="24"/>
          <w:szCs w:val="24"/>
        </w:rPr>
      </w:pPr>
      <w:r w:rsidRPr="00B23A1C">
        <w:rPr>
          <w:rFonts w:ascii="Arial" w:hAnsi="Arial" w:cs="Arial"/>
          <w:color w:val="000000"/>
          <w:sz w:val="24"/>
          <w:szCs w:val="24"/>
        </w:rPr>
        <w:t>18 Variazioni su un Volksli</w:t>
      </w:r>
      <w:r w:rsidR="002B1B88" w:rsidRPr="00B23A1C">
        <w:rPr>
          <w:rFonts w:ascii="Arial" w:hAnsi="Arial" w:cs="Arial"/>
          <w:color w:val="000000"/>
          <w:sz w:val="24"/>
          <w:szCs w:val="24"/>
        </w:rPr>
        <w:t>e</w:t>
      </w:r>
      <w:r w:rsidR="00B30287" w:rsidRPr="00B23A1C">
        <w:rPr>
          <w:rFonts w:ascii="Arial" w:hAnsi="Arial" w:cs="Arial"/>
          <w:color w:val="000000"/>
          <w:sz w:val="24"/>
          <w:szCs w:val="24"/>
        </w:rPr>
        <w:t xml:space="preserve">dinglese, </w:t>
      </w:r>
      <w:r w:rsidRPr="00B23A1C">
        <w:rPr>
          <w:rFonts w:ascii="Arial" w:hAnsi="Arial" w:cs="Arial"/>
          <w:color w:val="000000"/>
          <w:sz w:val="24"/>
          <w:szCs w:val="24"/>
        </w:rPr>
        <w:t>v</w:t>
      </w:r>
      <w:r w:rsidRPr="00B23A1C">
        <w:rPr>
          <w:rFonts w:ascii="Arial" w:hAnsi="Arial" w:cs="Arial"/>
          <w:iCs/>
          <w:color w:val="000000"/>
          <w:sz w:val="24"/>
          <w:szCs w:val="24"/>
        </w:rPr>
        <w:t>ioloncello</w:t>
      </w:r>
      <w:r w:rsidR="00745BF7" w:rsidRPr="00B23A1C">
        <w:rPr>
          <w:rFonts w:ascii="Arial" w:hAnsi="Arial" w:cs="Arial"/>
          <w:iCs/>
          <w:color w:val="000000"/>
          <w:sz w:val="24"/>
          <w:szCs w:val="24"/>
        </w:rPr>
        <w:t xml:space="preserve"> solo (1930).</w:t>
      </w:r>
    </w:p>
    <w:p w:rsidR="00B30287" w:rsidRPr="00B23A1C" w:rsidRDefault="00B3028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Suite per violoncello e pf. </w:t>
      </w:r>
      <w:r w:rsidR="000049F3">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1) Preludio, </w:t>
      </w:r>
      <w:r w:rsidR="000049F3">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2) Fuga, </w:t>
      </w:r>
      <w:r w:rsidR="000049F3">
        <w:rPr>
          <w:rFonts w:ascii="Arial" w:hAnsi="Arial" w:cs="Arial"/>
          <w:color w:val="000000"/>
          <w:sz w:val="24"/>
          <w:szCs w:val="24"/>
          <w:lang w:val="it-IT"/>
        </w:rPr>
        <w:t xml:space="preserve"> </w:t>
      </w:r>
      <w:r w:rsidRPr="00B23A1C">
        <w:rPr>
          <w:rFonts w:ascii="Arial" w:hAnsi="Arial" w:cs="Arial"/>
          <w:color w:val="000000"/>
          <w:sz w:val="24"/>
          <w:szCs w:val="24"/>
          <w:lang w:val="it-IT"/>
        </w:rPr>
        <w:t>3) Minuetto, 4) Finale (1914, c. 35’).</w:t>
      </w:r>
    </w:p>
    <w:p w:rsidR="00B30287" w:rsidRPr="004919C1" w:rsidRDefault="00B30287" w:rsidP="00696964">
      <w:pPr>
        <w:tabs>
          <w:tab w:val="left" w:pos="4253"/>
          <w:tab w:val="left" w:pos="4820"/>
        </w:tabs>
        <w:spacing w:before="120" w:after="0"/>
        <w:jc w:val="left"/>
        <w:rPr>
          <w:rFonts w:ascii="Arial" w:hAnsi="Arial" w:cs="Arial"/>
          <w:color w:val="000000"/>
          <w:sz w:val="24"/>
          <w:szCs w:val="24"/>
        </w:rPr>
      </w:pPr>
      <w:r w:rsidRPr="004919C1">
        <w:rPr>
          <w:rFonts w:ascii="Arial" w:hAnsi="Arial" w:cs="Arial"/>
          <w:color w:val="000000"/>
          <w:sz w:val="24"/>
          <w:szCs w:val="24"/>
        </w:rPr>
        <w:t>Pastorale</w:t>
      </w:r>
      <w:r w:rsidR="000049F3" w:rsidRPr="004919C1">
        <w:rPr>
          <w:rFonts w:ascii="Arial" w:hAnsi="Arial" w:cs="Arial"/>
          <w:color w:val="000000"/>
          <w:sz w:val="24"/>
          <w:szCs w:val="24"/>
        </w:rPr>
        <w:t xml:space="preserve"> </w:t>
      </w:r>
      <w:r w:rsidRPr="004919C1">
        <w:rPr>
          <w:rFonts w:ascii="Arial" w:hAnsi="Arial" w:cs="Arial"/>
          <w:color w:val="000000"/>
          <w:sz w:val="24"/>
          <w:szCs w:val="24"/>
        </w:rPr>
        <w:t>(1914, c. 6’).</w:t>
      </w:r>
    </w:p>
    <w:p w:rsidR="00E80F3A" w:rsidRPr="004919C1" w:rsidRDefault="00E80F3A" w:rsidP="00696964">
      <w:pPr>
        <w:tabs>
          <w:tab w:val="left" w:pos="4253"/>
          <w:tab w:val="left" w:pos="4820"/>
        </w:tabs>
        <w:spacing w:before="120" w:after="0"/>
        <w:jc w:val="left"/>
        <w:rPr>
          <w:rFonts w:ascii="Arial" w:hAnsi="Arial" w:cs="Arial"/>
          <w:color w:val="000000"/>
          <w:sz w:val="24"/>
          <w:szCs w:val="24"/>
        </w:rPr>
      </w:pPr>
    </w:p>
    <w:p w:rsidR="00211434" w:rsidRPr="00B23A1C" w:rsidRDefault="00211434" w:rsidP="00696964">
      <w:pPr>
        <w:pStyle w:val="Corpotesto"/>
        <w:tabs>
          <w:tab w:val="left" w:pos="4253"/>
          <w:tab w:val="left" w:pos="4820"/>
        </w:tabs>
        <w:spacing w:before="120" w:after="0"/>
        <w:jc w:val="left"/>
        <w:rPr>
          <w:rFonts w:ascii="Arial" w:hAnsi="Arial" w:cs="Arial"/>
          <w:color w:val="333399"/>
          <w:sz w:val="24"/>
          <w:szCs w:val="24"/>
          <w:u w:val="single"/>
          <w:lang w:val="en-US"/>
        </w:rPr>
      </w:pPr>
      <w:r w:rsidRPr="00B23A1C">
        <w:rPr>
          <w:rFonts w:ascii="Arial" w:hAnsi="Arial" w:cs="Arial"/>
          <w:color w:val="333399"/>
          <w:sz w:val="24"/>
          <w:szCs w:val="24"/>
          <w:u w:val="single"/>
          <w:lang w:val="en-US"/>
        </w:rPr>
        <w:t>MASLANKA  David</w:t>
      </w:r>
      <w:r w:rsidRPr="00B23A1C">
        <w:rPr>
          <w:rFonts w:ascii="Arial" w:hAnsi="Arial" w:cs="Arial"/>
          <w:color w:val="333399"/>
          <w:sz w:val="24"/>
          <w:szCs w:val="24"/>
          <w:u w:val="single"/>
          <w:lang w:val="en-US"/>
        </w:rPr>
        <w:tab/>
        <w:t>New Bedford, 30.8.1943</w:t>
      </w:r>
    </w:p>
    <w:p w:rsidR="00211434" w:rsidRPr="00B23A1C" w:rsidRDefault="00211434" w:rsidP="00696964">
      <w:pPr>
        <w:pStyle w:val="Corpotesto"/>
        <w:tabs>
          <w:tab w:val="left" w:pos="4253"/>
          <w:tab w:val="left" w:pos="4820"/>
        </w:tabs>
        <w:spacing w:before="120" w:after="0"/>
        <w:jc w:val="left"/>
        <w:rPr>
          <w:rFonts w:ascii="Arial" w:hAnsi="Arial" w:cs="Arial"/>
          <w:color w:val="333399"/>
        </w:rPr>
      </w:pPr>
      <w:r w:rsidRPr="004919C1">
        <w:rPr>
          <w:rFonts w:ascii="Arial" w:hAnsi="Arial" w:cs="Arial"/>
          <w:color w:val="333399"/>
        </w:rPr>
        <w:t xml:space="preserve">Compositore statunitense. </w:t>
      </w:r>
      <w:r w:rsidRPr="00B23A1C">
        <w:rPr>
          <w:rFonts w:ascii="Arial" w:hAnsi="Arial" w:cs="Arial"/>
          <w:color w:val="333399"/>
        </w:rPr>
        <w:t>Studi di composizione al Conservatorio Oberlin con Wood e all’Università del Michigan, allievo di O. Reed, perfezionamento al Mozarteum di Salisburgo. Autore di 8 Sinfonie e di un centinaio di brani. Insegnante all’Università di New York.</w:t>
      </w:r>
    </w:p>
    <w:p w:rsidR="00211434" w:rsidRPr="00B23A1C" w:rsidRDefault="00211434" w:rsidP="00696964">
      <w:pPr>
        <w:pStyle w:val="Corpotesto"/>
        <w:tabs>
          <w:tab w:val="left" w:pos="4253"/>
          <w:tab w:val="left" w:pos="4820"/>
        </w:tabs>
        <w:spacing w:before="120" w:after="0"/>
        <w:jc w:val="left"/>
        <w:rPr>
          <w:rFonts w:ascii="Arial" w:hAnsi="Arial" w:cs="Arial"/>
          <w:bCs/>
          <w:sz w:val="24"/>
          <w:szCs w:val="24"/>
          <w:lang w:val="en-US"/>
        </w:rPr>
      </w:pPr>
      <w:r w:rsidRPr="00B23A1C">
        <w:rPr>
          <w:rFonts w:ascii="Arial" w:hAnsi="Arial" w:cs="Arial"/>
          <w:bCs/>
          <w:sz w:val="24"/>
          <w:szCs w:val="24"/>
          <w:lang w:val="en-US"/>
        </w:rPr>
        <w:t>Cello song (1978, 22’).</w:t>
      </w:r>
    </w:p>
    <w:p w:rsidR="00E80F3A" w:rsidRPr="00B23A1C" w:rsidRDefault="00E80F3A" w:rsidP="00696964">
      <w:pPr>
        <w:pStyle w:val="Corpotesto"/>
        <w:tabs>
          <w:tab w:val="left" w:pos="4253"/>
          <w:tab w:val="left" w:pos="4820"/>
        </w:tabs>
        <w:spacing w:before="120" w:after="0"/>
        <w:jc w:val="left"/>
        <w:rPr>
          <w:rFonts w:ascii="Arial" w:hAnsi="Arial" w:cs="Arial"/>
          <w:bCs/>
          <w:sz w:val="24"/>
          <w:szCs w:val="24"/>
          <w:lang w:val="en-US"/>
        </w:rPr>
      </w:pPr>
    </w:p>
    <w:p w:rsidR="006F467A" w:rsidRPr="00B23A1C" w:rsidRDefault="006F467A" w:rsidP="00696964">
      <w:pPr>
        <w:pStyle w:val="Corpotesto"/>
        <w:tabs>
          <w:tab w:val="left" w:pos="4253"/>
          <w:tab w:val="left" w:pos="4820"/>
        </w:tabs>
        <w:spacing w:before="120" w:after="0"/>
        <w:jc w:val="left"/>
        <w:rPr>
          <w:rFonts w:ascii="Arial" w:hAnsi="Arial" w:cs="Arial"/>
          <w:color w:val="333399"/>
          <w:sz w:val="24"/>
          <w:szCs w:val="24"/>
          <w:u w:val="single"/>
          <w:lang w:val="en-US"/>
        </w:rPr>
      </w:pPr>
      <w:r w:rsidRPr="00B23A1C">
        <w:rPr>
          <w:rFonts w:ascii="Arial" w:hAnsi="Arial" w:cs="Arial"/>
          <w:color w:val="333399"/>
          <w:sz w:val="24"/>
          <w:szCs w:val="24"/>
          <w:u w:val="single"/>
          <w:lang w:val="en-US"/>
        </w:rPr>
        <w:t>MASON  William</w:t>
      </w:r>
      <w:r w:rsidRPr="00B23A1C">
        <w:rPr>
          <w:rFonts w:ascii="Arial" w:hAnsi="Arial" w:cs="Arial"/>
          <w:color w:val="333399"/>
          <w:sz w:val="24"/>
          <w:szCs w:val="24"/>
          <w:u w:val="single"/>
          <w:lang w:val="en-US"/>
        </w:rPr>
        <w:tab/>
        <w:t>Boston, 24.1.1829 - New York, 14.7.1908.</w:t>
      </w:r>
    </w:p>
    <w:p w:rsidR="006F467A" w:rsidRPr="00B23A1C" w:rsidRDefault="006F467A"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w:t>
      </w:r>
      <w:r w:rsidR="00744E74" w:rsidRPr="00B23A1C">
        <w:rPr>
          <w:rFonts w:ascii="Arial" w:hAnsi="Arial" w:cs="Arial"/>
          <w:color w:val="333399"/>
        </w:rPr>
        <w:t xml:space="preserve">concertista, insegnante </w:t>
      </w:r>
      <w:r w:rsidRPr="00B23A1C">
        <w:rPr>
          <w:rFonts w:ascii="Arial" w:hAnsi="Arial" w:cs="Arial"/>
          <w:color w:val="333399"/>
        </w:rPr>
        <w:t xml:space="preserve">e compositore americano, allievo di Moscheles, Hauptmann, Richter e Liszt. Nonno del </w:t>
      </w:r>
      <w:r w:rsidR="009F4CC4" w:rsidRPr="00B23A1C">
        <w:rPr>
          <w:rFonts w:ascii="Arial" w:hAnsi="Arial" w:cs="Arial"/>
          <w:color w:val="333399"/>
        </w:rPr>
        <w:t>compositore</w:t>
      </w:r>
      <w:r w:rsidRPr="00B23A1C">
        <w:rPr>
          <w:rFonts w:ascii="Arial" w:hAnsi="Arial" w:cs="Arial"/>
          <w:color w:val="333399"/>
        </w:rPr>
        <w:t xml:space="preserve"> Daniel. Laurea H.c. dalla Yale Univ.</w:t>
      </w:r>
    </w:p>
    <w:p w:rsidR="006F467A" w:rsidRPr="00B23A1C" w:rsidRDefault="006F467A"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lastRenderedPageBreak/>
        <w:t>Serenata per violoncello e pf. op. 39.</w:t>
      </w:r>
    </w:p>
    <w:p w:rsidR="00BC427E" w:rsidRPr="00B23A1C" w:rsidRDefault="00BC427E" w:rsidP="00696964">
      <w:pPr>
        <w:pStyle w:val="Corpotesto"/>
        <w:tabs>
          <w:tab w:val="left" w:pos="4253"/>
          <w:tab w:val="left" w:pos="4820"/>
        </w:tabs>
        <w:spacing w:before="120" w:after="0"/>
        <w:jc w:val="left"/>
        <w:rPr>
          <w:rFonts w:ascii="Arial" w:hAnsi="Arial" w:cs="Arial"/>
          <w:sz w:val="24"/>
          <w:szCs w:val="24"/>
        </w:rPr>
      </w:pPr>
    </w:p>
    <w:p w:rsidR="00BC427E" w:rsidRPr="00B23A1C" w:rsidRDefault="00BC427E"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MASSE  Jean Baptiste</w:t>
      </w:r>
      <w:r w:rsidR="00133562" w:rsidRPr="00B23A1C">
        <w:rPr>
          <w:rFonts w:ascii="Arial" w:hAnsi="Arial" w:cs="Arial"/>
          <w:color w:val="333399"/>
          <w:sz w:val="24"/>
          <w:szCs w:val="24"/>
          <w:u w:val="single"/>
        </w:rPr>
        <w:tab/>
        <w:t xml:space="preserve">c. 1700 </w:t>
      </w:r>
      <w:r w:rsidR="008003B0" w:rsidRPr="00B23A1C">
        <w:rPr>
          <w:rFonts w:ascii="Arial" w:hAnsi="Arial" w:cs="Arial"/>
          <w:color w:val="333399"/>
          <w:sz w:val="24"/>
          <w:szCs w:val="24"/>
          <w:u w:val="single"/>
        </w:rPr>
        <w:t>-</w:t>
      </w:r>
      <w:r w:rsidR="00133562" w:rsidRPr="00B23A1C">
        <w:rPr>
          <w:rFonts w:ascii="Arial" w:hAnsi="Arial" w:cs="Arial"/>
          <w:color w:val="333399"/>
          <w:sz w:val="24"/>
          <w:szCs w:val="24"/>
          <w:u w:val="single"/>
        </w:rPr>
        <w:t xml:space="preserve"> c. 1757.</w:t>
      </w:r>
    </w:p>
    <w:p w:rsidR="00133562" w:rsidRPr="00B23A1C" w:rsidRDefault="00133562"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Violoncellista, contrabbassista e compositore Francese. Fece parte </w:t>
      </w:r>
      <w:r w:rsidR="00B80AF6" w:rsidRPr="00B23A1C">
        <w:rPr>
          <w:rFonts w:ascii="Arial" w:hAnsi="Arial" w:cs="Arial"/>
          <w:color w:val="333399"/>
        </w:rPr>
        <w:t>dell</w:t>
      </w:r>
      <w:r w:rsidR="001860C6" w:rsidRPr="00B23A1C">
        <w:rPr>
          <w:rFonts w:ascii="Arial" w:hAnsi="Arial" w:cs="Arial"/>
          <w:color w:val="333399"/>
        </w:rPr>
        <w:t>'Orchestra da camera di</w:t>
      </w:r>
      <w:r w:rsidRPr="00B23A1C">
        <w:rPr>
          <w:rFonts w:ascii="Arial" w:hAnsi="Arial" w:cs="Arial"/>
          <w:color w:val="333399"/>
        </w:rPr>
        <w:t xml:space="preserve"> R</w:t>
      </w:r>
      <w:r w:rsidR="001860C6" w:rsidRPr="00B23A1C">
        <w:rPr>
          <w:rFonts w:ascii="Arial" w:hAnsi="Arial" w:cs="Arial"/>
          <w:color w:val="333399"/>
        </w:rPr>
        <w:t>e</w:t>
      </w:r>
      <w:r w:rsidRPr="00B23A1C">
        <w:rPr>
          <w:rFonts w:ascii="Arial" w:hAnsi="Arial" w:cs="Arial"/>
          <w:color w:val="333399"/>
        </w:rPr>
        <w:t xml:space="preserve"> </w:t>
      </w:r>
      <w:r w:rsidR="004C30C9" w:rsidRPr="00B23A1C">
        <w:rPr>
          <w:rFonts w:ascii="Arial" w:hAnsi="Arial" w:cs="Arial"/>
          <w:color w:val="333399"/>
        </w:rPr>
        <w:t xml:space="preserve">Luigi XV </w:t>
      </w:r>
      <w:r w:rsidRPr="00B23A1C">
        <w:rPr>
          <w:rFonts w:ascii="Arial" w:hAnsi="Arial" w:cs="Arial"/>
          <w:color w:val="333399"/>
        </w:rPr>
        <w:t>e dell’Orchestra della Comédie Française.</w:t>
      </w:r>
    </w:p>
    <w:p w:rsidR="00CC3EFF" w:rsidRPr="00B23A1C" w:rsidRDefault="00B80AF6"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1a Suite di Minuetti per 2 violoncelli.</w:t>
      </w:r>
      <w:r w:rsidR="000049F3">
        <w:rPr>
          <w:rFonts w:ascii="Arial" w:hAnsi="Arial" w:cs="Arial"/>
          <w:sz w:val="24"/>
          <w:szCs w:val="24"/>
        </w:rPr>
        <w:t xml:space="preserve">   </w:t>
      </w:r>
      <w:r w:rsidR="00CC3EFF" w:rsidRPr="00B23A1C">
        <w:rPr>
          <w:rFonts w:ascii="Arial" w:hAnsi="Arial" w:cs="Arial"/>
          <w:sz w:val="24"/>
          <w:szCs w:val="24"/>
        </w:rPr>
        <w:t xml:space="preserve">6 </w:t>
      </w:r>
      <w:r w:rsidRPr="00B23A1C">
        <w:rPr>
          <w:rFonts w:ascii="Arial" w:hAnsi="Arial" w:cs="Arial"/>
          <w:sz w:val="24"/>
          <w:szCs w:val="24"/>
        </w:rPr>
        <w:t xml:space="preserve">Sonate per 2 Violoncelli, c.1736:  </w:t>
      </w:r>
    </w:p>
    <w:p w:rsidR="00CC3EFF" w:rsidRPr="00B23A1C" w:rsidRDefault="00B80AF6"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1° Libro:   </w:t>
      </w:r>
      <w:r w:rsidR="00622C37" w:rsidRPr="00B23A1C">
        <w:rPr>
          <w:rFonts w:ascii="Arial" w:hAnsi="Arial" w:cs="Arial"/>
          <w:b/>
          <w:sz w:val="24"/>
          <w:szCs w:val="24"/>
        </w:rPr>
        <w:t>1a</w:t>
      </w:r>
      <w:r w:rsidR="00622C37" w:rsidRPr="00B23A1C">
        <w:rPr>
          <w:rFonts w:ascii="Arial" w:hAnsi="Arial" w:cs="Arial"/>
          <w:sz w:val="24"/>
          <w:szCs w:val="24"/>
        </w:rPr>
        <w:t xml:space="preserve"> Sonata in Do:   1) 2’10,   2) 2’35,   3) 3’15,   4) 2’.   </w:t>
      </w:r>
      <w:r w:rsidR="00622C37" w:rsidRPr="00B23A1C">
        <w:rPr>
          <w:rFonts w:ascii="Arial" w:hAnsi="Arial" w:cs="Arial"/>
          <w:b/>
          <w:sz w:val="24"/>
          <w:szCs w:val="24"/>
        </w:rPr>
        <w:t>2a</w:t>
      </w:r>
      <w:r w:rsidR="00622C37" w:rsidRPr="00B23A1C">
        <w:rPr>
          <w:rFonts w:ascii="Arial" w:hAnsi="Arial" w:cs="Arial"/>
          <w:sz w:val="24"/>
          <w:szCs w:val="24"/>
        </w:rPr>
        <w:t xml:space="preserve"> Sonata in Re:   1) 1’35,   </w:t>
      </w:r>
    </w:p>
    <w:p w:rsidR="00CC3EFF" w:rsidRPr="00B23A1C" w:rsidRDefault="00622C37"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2) 3’25,3) 2’45,   </w:t>
      </w:r>
      <w:r w:rsidR="00CC3EFF" w:rsidRPr="00B23A1C">
        <w:rPr>
          <w:rFonts w:ascii="Arial" w:hAnsi="Arial" w:cs="Arial"/>
          <w:sz w:val="24"/>
          <w:szCs w:val="24"/>
        </w:rPr>
        <w:t xml:space="preserve">4) 2’.   </w:t>
      </w:r>
      <w:r w:rsidR="00CC3EFF" w:rsidRPr="00B23A1C">
        <w:rPr>
          <w:rFonts w:ascii="Arial" w:hAnsi="Arial" w:cs="Arial"/>
          <w:b/>
          <w:sz w:val="24"/>
          <w:szCs w:val="24"/>
        </w:rPr>
        <w:t>3a</w:t>
      </w:r>
      <w:r w:rsidR="00CC3EFF" w:rsidRPr="00B23A1C">
        <w:rPr>
          <w:rFonts w:ascii="Arial" w:hAnsi="Arial" w:cs="Arial"/>
          <w:sz w:val="24"/>
          <w:szCs w:val="24"/>
        </w:rPr>
        <w:t xml:space="preserve"> Sonata in La-:   1) 1’10,   2) 2’40,   3) 2’20,   4) 1’55.                   </w:t>
      </w:r>
    </w:p>
    <w:p w:rsidR="00F8760C" w:rsidRPr="00B23A1C" w:rsidRDefault="00CC3EFF"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b/>
          <w:sz w:val="24"/>
          <w:szCs w:val="24"/>
        </w:rPr>
        <w:t>4a</w:t>
      </w:r>
      <w:r w:rsidRPr="00B23A1C">
        <w:rPr>
          <w:rFonts w:ascii="Arial" w:hAnsi="Arial" w:cs="Arial"/>
          <w:sz w:val="24"/>
          <w:szCs w:val="24"/>
        </w:rPr>
        <w:t xml:space="preserve"> Sonata in Mi-:   1) 2’,   2) 2’30,   3) 2’,   4) 2’25.   </w:t>
      </w:r>
      <w:r w:rsidRPr="00B23A1C">
        <w:rPr>
          <w:rFonts w:ascii="Arial" w:hAnsi="Arial" w:cs="Arial"/>
          <w:b/>
          <w:sz w:val="24"/>
          <w:szCs w:val="24"/>
        </w:rPr>
        <w:t>5a</w:t>
      </w:r>
      <w:r w:rsidRPr="00B23A1C">
        <w:rPr>
          <w:rFonts w:ascii="Arial" w:hAnsi="Arial" w:cs="Arial"/>
          <w:sz w:val="24"/>
          <w:szCs w:val="24"/>
        </w:rPr>
        <w:t xml:space="preserve"> Sonata in Sib:   1) 2’,   2) 2’45,   </w:t>
      </w:r>
      <w:r w:rsidR="00F8760C" w:rsidRPr="00B23A1C">
        <w:rPr>
          <w:rFonts w:ascii="Arial" w:hAnsi="Arial" w:cs="Arial"/>
          <w:sz w:val="24"/>
          <w:szCs w:val="24"/>
        </w:rPr>
        <w:t xml:space="preserve">              </w:t>
      </w:r>
    </w:p>
    <w:p w:rsidR="00F8760C" w:rsidRPr="00B23A1C" w:rsidRDefault="00CC3EFF"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3) 1’45,</w:t>
      </w:r>
      <w:r w:rsidR="00F8760C" w:rsidRPr="00B23A1C">
        <w:rPr>
          <w:rFonts w:ascii="Arial" w:hAnsi="Arial" w:cs="Arial"/>
          <w:sz w:val="24"/>
          <w:szCs w:val="24"/>
        </w:rPr>
        <w:t xml:space="preserve">   </w:t>
      </w:r>
      <w:r w:rsidRPr="00B23A1C">
        <w:rPr>
          <w:rFonts w:ascii="Arial" w:hAnsi="Arial" w:cs="Arial"/>
          <w:sz w:val="24"/>
          <w:szCs w:val="24"/>
        </w:rPr>
        <w:t>4) 2’25.</w:t>
      </w:r>
      <w:r w:rsidR="008003B0" w:rsidRPr="00B23A1C">
        <w:rPr>
          <w:rFonts w:ascii="Arial" w:hAnsi="Arial" w:cs="Arial"/>
          <w:sz w:val="24"/>
          <w:szCs w:val="24"/>
        </w:rPr>
        <w:t xml:space="preserve">   </w:t>
      </w:r>
      <w:r w:rsidR="00B80AF6" w:rsidRPr="00B23A1C">
        <w:rPr>
          <w:rFonts w:ascii="Arial" w:hAnsi="Arial" w:cs="Arial"/>
          <w:b/>
          <w:sz w:val="24"/>
          <w:szCs w:val="24"/>
        </w:rPr>
        <w:t>6a</w:t>
      </w:r>
      <w:r w:rsidR="00B80AF6" w:rsidRPr="00B23A1C">
        <w:rPr>
          <w:rFonts w:ascii="Arial" w:hAnsi="Arial" w:cs="Arial"/>
          <w:sz w:val="24"/>
          <w:szCs w:val="24"/>
        </w:rPr>
        <w:t xml:space="preserve"> Sonata in Sol-</w:t>
      </w:r>
      <w:r w:rsidRPr="00B23A1C">
        <w:rPr>
          <w:rFonts w:ascii="Arial" w:hAnsi="Arial" w:cs="Arial"/>
          <w:sz w:val="24"/>
          <w:szCs w:val="24"/>
        </w:rPr>
        <w:t>:   1) 2’05,   2) 3’30,   3) 3’25,   4) 3’20.</w:t>
      </w:r>
      <w:r w:rsidR="00B80AF6" w:rsidRPr="00B23A1C">
        <w:rPr>
          <w:rFonts w:ascii="Arial" w:hAnsi="Arial" w:cs="Arial"/>
          <w:sz w:val="24"/>
          <w:szCs w:val="24"/>
        </w:rPr>
        <w:t xml:space="preserve">    </w:t>
      </w:r>
    </w:p>
    <w:p w:rsidR="00F8760C" w:rsidRPr="00B23A1C" w:rsidRDefault="00B80AF6"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3° e 4° </w:t>
      </w:r>
      <w:r w:rsidR="00133562" w:rsidRPr="00B23A1C">
        <w:rPr>
          <w:rFonts w:ascii="Arial" w:hAnsi="Arial" w:cs="Arial"/>
          <w:sz w:val="24"/>
          <w:szCs w:val="24"/>
        </w:rPr>
        <w:t>Libr</w:t>
      </w:r>
      <w:r w:rsidRPr="00B23A1C">
        <w:rPr>
          <w:rFonts w:ascii="Arial" w:hAnsi="Arial" w:cs="Arial"/>
          <w:sz w:val="24"/>
          <w:szCs w:val="24"/>
        </w:rPr>
        <w:t>o</w:t>
      </w:r>
      <w:r w:rsidR="004C30C9" w:rsidRPr="00B23A1C">
        <w:rPr>
          <w:rFonts w:ascii="Arial" w:hAnsi="Arial" w:cs="Arial"/>
          <w:sz w:val="24"/>
          <w:szCs w:val="24"/>
        </w:rPr>
        <w:t xml:space="preserve"> (1739)</w:t>
      </w:r>
      <w:r w:rsidR="00BC427E" w:rsidRPr="00B23A1C">
        <w:rPr>
          <w:rFonts w:ascii="Arial" w:hAnsi="Arial" w:cs="Arial"/>
          <w:sz w:val="24"/>
          <w:szCs w:val="24"/>
        </w:rPr>
        <w:t xml:space="preserve">:   </w:t>
      </w:r>
      <w:r w:rsidR="00BC427E" w:rsidRPr="00B23A1C">
        <w:rPr>
          <w:rFonts w:ascii="Arial" w:hAnsi="Arial" w:cs="Arial"/>
          <w:b/>
          <w:sz w:val="24"/>
          <w:szCs w:val="24"/>
        </w:rPr>
        <w:t>1a</w:t>
      </w:r>
      <w:r w:rsidR="00BC427E" w:rsidRPr="00B23A1C">
        <w:rPr>
          <w:rFonts w:ascii="Arial" w:hAnsi="Arial" w:cs="Arial"/>
          <w:sz w:val="24"/>
          <w:szCs w:val="24"/>
        </w:rPr>
        <w:t xml:space="preserve"> Sonata in Mi-:   1) 2’10,   2) 2’10,   3) 2’20,   4) 2’.</w:t>
      </w:r>
      <w:r w:rsidR="00F8760C" w:rsidRPr="00B23A1C">
        <w:rPr>
          <w:rFonts w:ascii="Arial" w:hAnsi="Arial" w:cs="Arial"/>
          <w:sz w:val="24"/>
          <w:szCs w:val="24"/>
        </w:rPr>
        <w:t xml:space="preserve">   </w:t>
      </w:r>
    </w:p>
    <w:p w:rsidR="00F8760C" w:rsidRPr="00B23A1C" w:rsidRDefault="00BC427E"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b/>
          <w:sz w:val="24"/>
          <w:szCs w:val="24"/>
        </w:rPr>
        <w:t>2a</w:t>
      </w:r>
      <w:r w:rsidRPr="00B23A1C">
        <w:rPr>
          <w:rFonts w:ascii="Arial" w:hAnsi="Arial" w:cs="Arial"/>
          <w:sz w:val="24"/>
          <w:szCs w:val="24"/>
        </w:rPr>
        <w:t xml:space="preserve"> Sonata in Do-:1) 3’30,   2) 3’15,</w:t>
      </w:r>
      <w:r w:rsidR="00F8760C" w:rsidRPr="00B23A1C">
        <w:rPr>
          <w:rFonts w:ascii="Arial" w:hAnsi="Arial" w:cs="Arial"/>
          <w:sz w:val="24"/>
          <w:szCs w:val="24"/>
        </w:rPr>
        <w:t xml:space="preserve">   </w:t>
      </w:r>
      <w:r w:rsidRPr="00B23A1C">
        <w:rPr>
          <w:rFonts w:ascii="Arial" w:hAnsi="Arial" w:cs="Arial"/>
          <w:sz w:val="24"/>
          <w:szCs w:val="24"/>
        </w:rPr>
        <w:t>3) 2’,   4) 2’25.</w:t>
      </w:r>
      <w:r w:rsidR="001860C6" w:rsidRPr="00B23A1C">
        <w:rPr>
          <w:rFonts w:ascii="Arial" w:hAnsi="Arial" w:cs="Arial"/>
          <w:sz w:val="24"/>
          <w:szCs w:val="24"/>
        </w:rPr>
        <w:t xml:space="preserve">   </w:t>
      </w:r>
      <w:r w:rsidRPr="00B23A1C">
        <w:rPr>
          <w:rFonts w:ascii="Arial" w:hAnsi="Arial" w:cs="Arial"/>
          <w:b/>
          <w:sz w:val="24"/>
          <w:szCs w:val="24"/>
        </w:rPr>
        <w:t>3a</w:t>
      </w:r>
      <w:r w:rsidRPr="00B23A1C">
        <w:rPr>
          <w:rFonts w:ascii="Arial" w:hAnsi="Arial" w:cs="Arial"/>
          <w:sz w:val="24"/>
          <w:szCs w:val="24"/>
        </w:rPr>
        <w:t xml:space="preserve"> Sonata in Sol:   1) 3’20,2) 3’15,   </w:t>
      </w:r>
    </w:p>
    <w:p w:rsidR="00F8760C" w:rsidRPr="00B23A1C" w:rsidRDefault="00BC427E"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3) 2’15,   4) 3’30.</w:t>
      </w:r>
      <w:r w:rsidR="001860C6" w:rsidRPr="00B23A1C">
        <w:rPr>
          <w:rFonts w:ascii="Arial" w:hAnsi="Arial" w:cs="Arial"/>
          <w:sz w:val="24"/>
          <w:szCs w:val="24"/>
        </w:rPr>
        <w:t xml:space="preserve">   </w:t>
      </w:r>
      <w:r w:rsidRPr="00B23A1C">
        <w:rPr>
          <w:rFonts w:ascii="Arial" w:hAnsi="Arial" w:cs="Arial"/>
          <w:b/>
          <w:sz w:val="24"/>
          <w:szCs w:val="24"/>
        </w:rPr>
        <w:t>4a</w:t>
      </w:r>
      <w:r w:rsidRPr="00B23A1C">
        <w:rPr>
          <w:rFonts w:ascii="Arial" w:hAnsi="Arial" w:cs="Arial"/>
          <w:sz w:val="24"/>
          <w:szCs w:val="24"/>
        </w:rPr>
        <w:t xml:space="preserve"> Sonata in Fa:   1) 2’15,   2) 2’50,   3) 2’05,   4) 2’55.   </w:t>
      </w:r>
      <w:r w:rsidRPr="00B23A1C">
        <w:rPr>
          <w:rFonts w:ascii="Arial" w:hAnsi="Arial" w:cs="Arial"/>
          <w:b/>
          <w:sz w:val="24"/>
          <w:szCs w:val="24"/>
        </w:rPr>
        <w:t>5a</w:t>
      </w:r>
      <w:r w:rsidRPr="00B23A1C">
        <w:rPr>
          <w:rFonts w:ascii="Arial" w:hAnsi="Arial" w:cs="Arial"/>
          <w:sz w:val="24"/>
          <w:szCs w:val="24"/>
        </w:rPr>
        <w:t xml:space="preserve"> Sonata in Re:   </w:t>
      </w:r>
    </w:p>
    <w:p w:rsidR="004C30C9" w:rsidRPr="00B23A1C" w:rsidRDefault="00133562"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1) 3’05,   2) 2’35,   3) 0’40,   4) 4’.</w:t>
      </w:r>
      <w:r w:rsidR="00F8760C" w:rsidRPr="00B23A1C">
        <w:rPr>
          <w:rFonts w:ascii="Arial" w:hAnsi="Arial" w:cs="Arial"/>
          <w:sz w:val="24"/>
          <w:szCs w:val="24"/>
        </w:rPr>
        <w:t xml:space="preserve">   </w:t>
      </w:r>
      <w:r w:rsidRPr="00B23A1C">
        <w:rPr>
          <w:rFonts w:ascii="Arial" w:hAnsi="Arial" w:cs="Arial"/>
          <w:b/>
          <w:sz w:val="24"/>
          <w:szCs w:val="24"/>
        </w:rPr>
        <w:t>6a</w:t>
      </w:r>
      <w:r w:rsidRPr="00B23A1C">
        <w:rPr>
          <w:rFonts w:ascii="Arial" w:hAnsi="Arial" w:cs="Arial"/>
          <w:sz w:val="24"/>
          <w:szCs w:val="24"/>
        </w:rPr>
        <w:t xml:space="preserve"> Sonata in Do:  1) 2’40,   2) 2’45,</w:t>
      </w:r>
      <w:r w:rsidR="000049F3">
        <w:rPr>
          <w:rFonts w:ascii="Arial" w:hAnsi="Arial" w:cs="Arial"/>
          <w:sz w:val="24"/>
          <w:szCs w:val="24"/>
        </w:rPr>
        <w:t xml:space="preserve">   </w:t>
      </w:r>
      <w:r w:rsidRPr="00B23A1C">
        <w:rPr>
          <w:rFonts w:ascii="Arial" w:hAnsi="Arial" w:cs="Arial"/>
          <w:sz w:val="24"/>
          <w:szCs w:val="24"/>
        </w:rPr>
        <w:t>3) 2’20,   4) 2’40.</w:t>
      </w:r>
    </w:p>
    <w:p w:rsidR="00CC3EFF" w:rsidRPr="00B23A1C" w:rsidRDefault="00CC3EFF" w:rsidP="00696964">
      <w:pPr>
        <w:pStyle w:val="Corpotesto"/>
        <w:tabs>
          <w:tab w:val="left" w:pos="4253"/>
          <w:tab w:val="left" w:pos="4820"/>
        </w:tabs>
        <w:spacing w:before="120" w:after="0"/>
        <w:jc w:val="left"/>
        <w:rPr>
          <w:rFonts w:ascii="Arial" w:hAnsi="Arial" w:cs="Arial"/>
          <w:sz w:val="24"/>
          <w:szCs w:val="24"/>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MASSENET  Jules</w:t>
      </w:r>
      <w:r w:rsidRPr="00B23A1C">
        <w:rPr>
          <w:rFonts w:ascii="Arial" w:hAnsi="Arial" w:cs="Arial"/>
          <w:color w:val="333399"/>
          <w:sz w:val="24"/>
          <w:szCs w:val="24"/>
          <w:u w:val="single"/>
        </w:rPr>
        <w:tab/>
        <w:t>Montaud, 12.5.1842 - Parigi, 13.8.1912.</w:t>
      </w:r>
    </w:p>
    <w:p w:rsidR="00A54588"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e grande operista francese, allievo di Laurent, Savard, Bazin, Reber, Thomas e Benoist. </w:t>
      </w:r>
      <w:r w:rsidR="008D6CA6">
        <w:rPr>
          <w:rFonts w:ascii="Arial" w:hAnsi="Arial" w:cs="Arial"/>
          <w:color w:val="333399"/>
        </w:rPr>
        <w:t xml:space="preserve">                    </w:t>
      </w:r>
      <w:r w:rsidRPr="00B23A1C">
        <w:rPr>
          <w:rFonts w:ascii="Arial" w:hAnsi="Arial" w:cs="Arial"/>
          <w:color w:val="333399"/>
        </w:rPr>
        <w:t>Vincitore del Prix de Rome nel 1863</w:t>
      </w:r>
      <w:r w:rsidR="008D6CA6">
        <w:rPr>
          <w:rFonts w:ascii="Arial" w:hAnsi="Arial" w:cs="Arial"/>
          <w:color w:val="333399"/>
        </w:rPr>
        <w:t>,</w:t>
      </w:r>
      <w:r w:rsidRPr="00B23A1C">
        <w:rPr>
          <w:rFonts w:ascii="Arial" w:hAnsi="Arial" w:cs="Arial"/>
          <w:color w:val="333399"/>
        </w:rPr>
        <w:t xml:space="preserve"> passò 3 anni in Italia, dove conobbe Liszt. Insegnante al Conservatorio, </w:t>
      </w:r>
      <w:r w:rsidR="008D6CA6">
        <w:rPr>
          <w:rFonts w:ascii="Arial" w:hAnsi="Arial" w:cs="Arial"/>
          <w:color w:val="333399"/>
        </w:rPr>
        <w:t xml:space="preserve">                   </w:t>
      </w:r>
      <w:r w:rsidRPr="00B23A1C">
        <w:rPr>
          <w:rFonts w:ascii="Arial" w:hAnsi="Arial" w:cs="Arial"/>
          <w:color w:val="333399"/>
        </w:rPr>
        <w:t>tra i suoi allievi Charpentier, Pierné, Hoechlin, Enescu e F. Shmitt. Legione d’Onore.</w:t>
      </w:r>
      <w:r w:rsidR="008D6CA6">
        <w:rPr>
          <w:rFonts w:ascii="Arial" w:hAnsi="Arial" w:cs="Arial"/>
          <w:color w:val="333399"/>
        </w:rPr>
        <w:t xml:space="preserve"> </w:t>
      </w:r>
      <w:r w:rsidR="00F9529F" w:rsidRPr="00B23A1C">
        <w:rPr>
          <w:rFonts w:ascii="Arial" w:hAnsi="Arial" w:cs="Arial"/>
          <w:color w:val="333399"/>
        </w:rPr>
        <w:t>Per maggiori informazioni sull'autore v</w:t>
      </w:r>
      <w:r w:rsidR="00A54588" w:rsidRPr="00B23A1C">
        <w:rPr>
          <w:rFonts w:ascii="Arial" w:hAnsi="Arial" w:cs="Arial"/>
          <w:color w:val="333399"/>
        </w:rPr>
        <w:t xml:space="preserve">edi </w:t>
      </w:r>
      <w:r w:rsidR="00DA4265" w:rsidRPr="00B23A1C">
        <w:rPr>
          <w:rFonts w:ascii="Arial" w:hAnsi="Arial" w:cs="Arial"/>
          <w:color w:val="333399"/>
        </w:rPr>
        <w:t>“Passeggiando con la Musica”, scaricabile</w:t>
      </w:r>
      <w:r w:rsidR="008D6CA6">
        <w:rPr>
          <w:rFonts w:ascii="Arial" w:hAnsi="Arial" w:cs="Arial"/>
          <w:color w:val="333399"/>
        </w:rPr>
        <w:t xml:space="preserve"> </w:t>
      </w:r>
      <w:r w:rsidR="00F54E62" w:rsidRPr="00B23A1C">
        <w:rPr>
          <w:rFonts w:ascii="Arial" w:hAnsi="Arial" w:cs="Arial"/>
          <w:color w:val="333399"/>
        </w:rPr>
        <w:t xml:space="preserve">gratuitamente dal sito: </w:t>
      </w:r>
      <w:r w:rsidR="001033C4" w:rsidRPr="00B23A1C">
        <w:rPr>
          <w:rFonts w:ascii="Arial" w:hAnsi="Arial" w:cs="Arial"/>
          <w:color w:val="333399"/>
        </w:rPr>
        <w:t>mariodemolli.com</w:t>
      </w:r>
    </w:p>
    <w:p w:rsidR="000049F3" w:rsidRDefault="000049F3"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w:t>
      </w:r>
      <w:r w:rsidRPr="00B23A1C">
        <w:rPr>
          <w:rFonts w:ascii="Arial" w:hAnsi="Arial" w:cs="Arial"/>
          <w:color w:val="000000"/>
          <w:sz w:val="24"/>
          <w:szCs w:val="24"/>
          <w:lang w:val="it-IT"/>
        </w:rPr>
        <w:t>ioloncello e pf.</w:t>
      </w:r>
      <w:r>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Tristesse de Dulcinée </w:t>
      </w:r>
      <w:r w:rsidR="00B90864" w:rsidRPr="00B23A1C">
        <w:rPr>
          <w:rFonts w:ascii="Arial" w:hAnsi="Arial" w:cs="Arial"/>
          <w:color w:val="000000"/>
          <w:sz w:val="24"/>
          <w:szCs w:val="24"/>
          <w:lang w:val="it-IT"/>
        </w:rPr>
        <w:t xml:space="preserve">(1910),   Andante,   Fantasia,   </w:t>
      </w:r>
      <w:r w:rsidRPr="00B23A1C">
        <w:rPr>
          <w:rFonts w:ascii="Arial" w:hAnsi="Arial" w:cs="Arial"/>
          <w:color w:val="000000"/>
          <w:sz w:val="24"/>
          <w:szCs w:val="24"/>
          <w:lang w:val="fr-FR"/>
        </w:rPr>
        <w:t xml:space="preserve">Melodie,  </w:t>
      </w:r>
    </w:p>
    <w:p w:rsidR="000049F3" w:rsidRDefault="00B9086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Meditazione su Thais (</w:t>
      </w:r>
      <w:r w:rsidR="006D0777" w:rsidRPr="00B23A1C">
        <w:rPr>
          <w:rFonts w:ascii="Arial" w:hAnsi="Arial" w:cs="Arial"/>
          <w:color w:val="000000"/>
          <w:sz w:val="24"/>
          <w:szCs w:val="24"/>
          <w:lang w:val="it-IT"/>
        </w:rPr>
        <w:t>5</w:t>
      </w:r>
      <w:r w:rsidRPr="00B23A1C">
        <w:rPr>
          <w:rFonts w:ascii="Arial" w:hAnsi="Arial" w:cs="Arial"/>
          <w:color w:val="000000"/>
          <w:sz w:val="24"/>
          <w:szCs w:val="24"/>
          <w:lang w:val="it-IT"/>
        </w:rPr>
        <w:t>’</w:t>
      </w:r>
      <w:r w:rsidR="006D0777" w:rsidRPr="00B23A1C">
        <w:rPr>
          <w:rFonts w:ascii="Arial" w:hAnsi="Arial" w:cs="Arial"/>
          <w:color w:val="000000"/>
          <w:sz w:val="24"/>
          <w:szCs w:val="24"/>
          <w:lang w:val="it-IT"/>
        </w:rPr>
        <w:t>20</w:t>
      </w:r>
      <w:r w:rsidRPr="00B23A1C">
        <w:rPr>
          <w:rFonts w:ascii="Arial" w:hAnsi="Arial" w:cs="Arial"/>
          <w:color w:val="000000"/>
          <w:sz w:val="24"/>
          <w:szCs w:val="24"/>
          <w:lang w:val="it-IT"/>
        </w:rPr>
        <w:t>),</w:t>
      </w:r>
      <w:r w:rsidR="000049F3">
        <w:rPr>
          <w:rFonts w:ascii="Arial" w:hAnsi="Arial" w:cs="Arial"/>
          <w:color w:val="000000"/>
          <w:sz w:val="24"/>
          <w:szCs w:val="24"/>
          <w:lang w:val="it-IT"/>
        </w:rPr>
        <w:t xml:space="preserve">   </w:t>
      </w:r>
      <w:r w:rsidRPr="00B23A1C">
        <w:rPr>
          <w:rFonts w:ascii="Arial" w:hAnsi="Arial" w:cs="Arial"/>
          <w:color w:val="000000"/>
          <w:sz w:val="24"/>
          <w:szCs w:val="24"/>
          <w:lang w:val="fr-FR"/>
        </w:rPr>
        <w:t>Elegie des Erinnes</w:t>
      </w:r>
      <w:r w:rsidR="000E24FA" w:rsidRPr="00B23A1C">
        <w:rPr>
          <w:rFonts w:ascii="Arial" w:hAnsi="Arial" w:cs="Arial"/>
          <w:color w:val="000000"/>
          <w:sz w:val="24"/>
          <w:szCs w:val="24"/>
          <w:lang w:val="fr-FR"/>
        </w:rPr>
        <w:t xml:space="preserve"> (1’40)</w:t>
      </w:r>
      <w:r w:rsidRPr="00B23A1C">
        <w:rPr>
          <w:rFonts w:ascii="Arial" w:hAnsi="Arial" w:cs="Arial"/>
          <w:color w:val="000000"/>
          <w:sz w:val="24"/>
          <w:szCs w:val="24"/>
          <w:lang w:val="fr-FR"/>
        </w:rPr>
        <w:t xml:space="preserve">.   </w:t>
      </w:r>
      <w:r w:rsidR="004F2E82" w:rsidRPr="00B23A1C">
        <w:rPr>
          <w:rFonts w:ascii="Arial" w:hAnsi="Arial" w:cs="Arial"/>
          <w:color w:val="000000"/>
          <w:sz w:val="24"/>
          <w:szCs w:val="24"/>
          <w:lang w:val="fr-FR"/>
        </w:rPr>
        <w:t>El</w:t>
      </w:r>
      <w:r w:rsidR="00F05FE1" w:rsidRPr="00B23A1C">
        <w:rPr>
          <w:rFonts w:ascii="Arial" w:hAnsi="Arial" w:cs="Arial"/>
          <w:color w:val="000000"/>
          <w:sz w:val="24"/>
          <w:szCs w:val="24"/>
          <w:lang w:val="fr-FR"/>
        </w:rPr>
        <w:t>é</w:t>
      </w:r>
      <w:r w:rsidR="004F2E82" w:rsidRPr="00B23A1C">
        <w:rPr>
          <w:rFonts w:ascii="Arial" w:hAnsi="Arial" w:cs="Arial"/>
          <w:color w:val="000000"/>
          <w:sz w:val="24"/>
          <w:szCs w:val="24"/>
          <w:lang w:val="fr-FR"/>
        </w:rPr>
        <w:t>gi</w:t>
      </w:r>
      <w:r w:rsidR="00F05FE1" w:rsidRPr="00B23A1C">
        <w:rPr>
          <w:rFonts w:ascii="Arial" w:hAnsi="Arial" w:cs="Arial"/>
          <w:color w:val="000000"/>
          <w:sz w:val="24"/>
          <w:szCs w:val="24"/>
          <w:lang w:val="fr-FR"/>
        </w:rPr>
        <w:t>e</w:t>
      </w:r>
      <w:r w:rsidR="000E24FA" w:rsidRPr="00B23A1C">
        <w:rPr>
          <w:rFonts w:ascii="Arial" w:hAnsi="Arial" w:cs="Arial"/>
          <w:color w:val="000000"/>
          <w:sz w:val="24"/>
          <w:szCs w:val="24"/>
          <w:lang w:val="it-IT"/>
        </w:rPr>
        <w:t xml:space="preserve"> </w:t>
      </w:r>
      <w:r w:rsidR="004F2E82" w:rsidRPr="00B23A1C">
        <w:rPr>
          <w:rFonts w:ascii="Arial" w:hAnsi="Arial" w:cs="Arial"/>
          <w:color w:val="000000"/>
          <w:sz w:val="24"/>
          <w:szCs w:val="24"/>
          <w:lang w:val="it-IT"/>
        </w:rPr>
        <w:t>(</w:t>
      </w:r>
      <w:r w:rsidR="00392EDE" w:rsidRPr="00B23A1C">
        <w:rPr>
          <w:rFonts w:ascii="Arial" w:hAnsi="Arial" w:cs="Arial"/>
          <w:color w:val="000000"/>
          <w:sz w:val="24"/>
          <w:szCs w:val="24"/>
          <w:lang w:val="it-IT"/>
        </w:rPr>
        <w:t xml:space="preserve">1869, </w:t>
      </w:r>
      <w:r w:rsidR="00091478" w:rsidRPr="00B23A1C">
        <w:rPr>
          <w:rFonts w:ascii="Arial" w:hAnsi="Arial" w:cs="Arial"/>
          <w:color w:val="000000"/>
          <w:sz w:val="24"/>
          <w:szCs w:val="24"/>
          <w:lang w:val="it-IT"/>
        </w:rPr>
        <w:t>2</w:t>
      </w:r>
      <w:r w:rsidR="004F2E82" w:rsidRPr="00B23A1C">
        <w:rPr>
          <w:rFonts w:ascii="Arial" w:hAnsi="Arial" w:cs="Arial"/>
          <w:color w:val="000000"/>
          <w:sz w:val="24"/>
          <w:szCs w:val="24"/>
          <w:lang w:val="it-IT"/>
        </w:rPr>
        <w:t>’).</w:t>
      </w:r>
      <w:r w:rsidR="00F05FE1" w:rsidRPr="00B23A1C">
        <w:rPr>
          <w:rFonts w:ascii="Arial" w:hAnsi="Arial" w:cs="Arial"/>
          <w:color w:val="000000"/>
          <w:sz w:val="24"/>
          <w:szCs w:val="24"/>
          <w:lang w:val="it-IT"/>
        </w:rPr>
        <w:t xml:space="preserve">   </w:t>
      </w:r>
    </w:p>
    <w:p w:rsidR="00F05FE1" w:rsidRPr="00B23A1C" w:rsidRDefault="00F05FE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Duo, </w:t>
      </w:r>
      <w:r w:rsidR="000049F3">
        <w:rPr>
          <w:rFonts w:ascii="Arial" w:hAnsi="Arial" w:cs="Arial"/>
          <w:color w:val="000000"/>
          <w:sz w:val="24"/>
          <w:szCs w:val="24"/>
          <w:lang w:val="it-IT"/>
        </w:rPr>
        <w:t>v</w:t>
      </w:r>
      <w:r w:rsidR="000049F3" w:rsidRPr="00B23A1C">
        <w:rPr>
          <w:rFonts w:ascii="Arial" w:hAnsi="Arial" w:cs="Arial"/>
          <w:color w:val="000000"/>
          <w:sz w:val="24"/>
          <w:szCs w:val="24"/>
          <w:lang w:val="it-IT"/>
        </w:rPr>
        <w:t>ioloncello e pf.</w:t>
      </w:r>
      <w:r w:rsidR="000049F3">
        <w:rPr>
          <w:rFonts w:ascii="Arial" w:hAnsi="Arial" w:cs="Arial"/>
          <w:color w:val="000000"/>
          <w:sz w:val="24"/>
          <w:szCs w:val="24"/>
          <w:lang w:val="it-IT"/>
        </w:rPr>
        <w:t xml:space="preserve"> </w:t>
      </w:r>
      <w:r w:rsidRPr="00B23A1C">
        <w:rPr>
          <w:rFonts w:ascii="Arial" w:hAnsi="Arial" w:cs="Arial"/>
          <w:color w:val="000000"/>
          <w:sz w:val="24"/>
          <w:szCs w:val="24"/>
          <w:lang w:val="it-IT"/>
        </w:rPr>
        <w:t>(1883, 1’15).</w:t>
      </w:r>
      <w:r w:rsidR="000049F3">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Fantasia per </w:t>
      </w:r>
      <w:r w:rsidR="000049F3">
        <w:rPr>
          <w:rFonts w:ascii="Arial" w:hAnsi="Arial" w:cs="Arial"/>
          <w:color w:val="000000"/>
          <w:sz w:val="24"/>
          <w:szCs w:val="24"/>
          <w:lang w:val="it-IT"/>
        </w:rPr>
        <w:t>v</w:t>
      </w:r>
      <w:r w:rsidR="000049F3" w:rsidRPr="00B23A1C">
        <w:rPr>
          <w:rFonts w:ascii="Arial" w:hAnsi="Arial" w:cs="Arial"/>
          <w:color w:val="000000"/>
          <w:sz w:val="24"/>
          <w:szCs w:val="24"/>
          <w:lang w:val="it-IT"/>
        </w:rPr>
        <w:t xml:space="preserve">ioloncello e </w:t>
      </w:r>
      <w:r w:rsidR="00A53165" w:rsidRPr="00B23A1C">
        <w:rPr>
          <w:rFonts w:ascii="Arial" w:hAnsi="Arial" w:cs="Arial"/>
          <w:color w:val="000000"/>
          <w:sz w:val="24"/>
          <w:szCs w:val="24"/>
          <w:lang w:val="it-IT"/>
        </w:rPr>
        <w:t>orch. (1897</w:t>
      </w:r>
      <w:r w:rsidR="009826BE" w:rsidRPr="00B23A1C">
        <w:rPr>
          <w:rFonts w:ascii="Arial" w:hAnsi="Arial" w:cs="Arial"/>
          <w:color w:val="000000"/>
          <w:sz w:val="24"/>
          <w:szCs w:val="24"/>
          <w:lang w:val="it-IT"/>
        </w:rPr>
        <w:t>, 14’20</w:t>
      </w:r>
      <w:r w:rsidR="00A53165" w:rsidRPr="00B23A1C">
        <w:rPr>
          <w:rFonts w:ascii="Arial" w:hAnsi="Arial" w:cs="Arial"/>
          <w:color w:val="000000"/>
          <w:sz w:val="24"/>
          <w:szCs w:val="24"/>
          <w:lang w:val="it-IT"/>
        </w:rPr>
        <w:t>).</w:t>
      </w:r>
    </w:p>
    <w:p w:rsidR="00036F2F" w:rsidRPr="00B23A1C" w:rsidRDefault="00036F2F" w:rsidP="00696964">
      <w:pPr>
        <w:tabs>
          <w:tab w:val="left" w:pos="4253"/>
          <w:tab w:val="left" w:pos="4820"/>
        </w:tabs>
        <w:spacing w:before="120" w:after="0"/>
        <w:jc w:val="left"/>
        <w:rPr>
          <w:rFonts w:ascii="Arial" w:hAnsi="Arial" w:cs="Arial"/>
          <w:color w:val="000000"/>
          <w:sz w:val="24"/>
          <w:szCs w:val="24"/>
          <w:lang w:val="it-IT"/>
        </w:rPr>
      </w:pPr>
    </w:p>
    <w:p w:rsidR="00A114F6" w:rsidRPr="00B23A1C" w:rsidRDefault="00A114F6"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 xml:space="preserve">MASSON  Gerard </w:t>
      </w:r>
      <w:r w:rsidRPr="00B23A1C">
        <w:rPr>
          <w:rFonts w:ascii="Arial" w:hAnsi="Arial" w:cs="Arial"/>
          <w:color w:val="333399"/>
          <w:sz w:val="24"/>
          <w:u w:val="single"/>
        </w:rPr>
        <w:tab/>
        <w:t>Parigi, 12.8.1936</w:t>
      </w:r>
    </w:p>
    <w:p w:rsidR="00A114F6" w:rsidRPr="00B23A1C" w:rsidRDefault="00A114F6"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francese, inizialmente autodidatta, suonava jazz con la tromba. Nel 1962 iniziò gli studi con Max Deutsch. Conobbe Stravinsk</w:t>
      </w:r>
      <w:r w:rsidR="00527616" w:rsidRPr="00B23A1C">
        <w:rPr>
          <w:rFonts w:ascii="Arial" w:hAnsi="Arial" w:cs="Arial"/>
          <w:color w:val="333399"/>
        </w:rPr>
        <w:t>ij</w:t>
      </w:r>
      <w:r w:rsidRPr="00B23A1C">
        <w:rPr>
          <w:rFonts w:ascii="Arial" w:hAnsi="Arial" w:cs="Arial"/>
          <w:color w:val="333399"/>
        </w:rPr>
        <w:t xml:space="preserve"> che lo tenne in gran considerazione, dichiarando ai giornalisti che “L’unico giovane compositore interessante che aveva conosciuto era proprio Gerard Masson”. Confortato da quell’illustre parere, Masson si recò a Colonia per studiare con Stockhausen, imparò le regole del serialismo, ma in pratica, non convinto, ne fece un’uso relativo. Confessò d’essere terrorizzato da quel procedimento che definì fastidioso, </w:t>
      </w:r>
      <w:r w:rsidR="008D6CA6">
        <w:rPr>
          <w:rFonts w:ascii="Arial" w:hAnsi="Arial" w:cs="Arial"/>
          <w:color w:val="333399"/>
        </w:rPr>
        <w:t xml:space="preserve">               </w:t>
      </w:r>
      <w:r w:rsidRPr="00B23A1C">
        <w:rPr>
          <w:rFonts w:ascii="Arial" w:hAnsi="Arial" w:cs="Arial"/>
          <w:color w:val="333399"/>
        </w:rPr>
        <w:t>Adlib (una sua composizione “Seriale”) lo occupò per circa 2 anni. Preferì da quel momento andare spedito, confidando nel suo notevole istinto musicale, non disdegnado d’essere influenzato dal suo compositore preferito: Debussy. Insegnante al Conservatorio di Parigi.</w:t>
      </w:r>
    </w:p>
    <w:p w:rsidR="00A114F6" w:rsidRPr="00B23A1C" w:rsidRDefault="00A114F6"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 xml:space="preserve">La mort de Germanico, </w:t>
      </w:r>
      <w:r w:rsidR="000049F3">
        <w:rPr>
          <w:rFonts w:ascii="Arial" w:hAnsi="Arial" w:cs="Arial"/>
          <w:color w:val="000000"/>
          <w:sz w:val="24"/>
          <w:szCs w:val="24"/>
        </w:rPr>
        <w:t>v</w:t>
      </w:r>
      <w:r w:rsidR="000049F3" w:rsidRPr="00B23A1C">
        <w:rPr>
          <w:rFonts w:ascii="Arial" w:hAnsi="Arial" w:cs="Arial"/>
          <w:color w:val="000000"/>
          <w:sz w:val="24"/>
          <w:szCs w:val="24"/>
        </w:rPr>
        <w:t>ioloncello e pf.</w:t>
      </w:r>
      <w:r w:rsidR="000049F3" w:rsidRPr="00B23A1C">
        <w:rPr>
          <w:rFonts w:ascii="Arial" w:hAnsi="Arial" w:cs="Arial"/>
          <w:sz w:val="24"/>
        </w:rPr>
        <w:t xml:space="preserve"> </w:t>
      </w:r>
      <w:r w:rsidRPr="00B23A1C">
        <w:rPr>
          <w:rFonts w:ascii="Arial" w:hAnsi="Arial" w:cs="Arial"/>
          <w:sz w:val="24"/>
        </w:rPr>
        <w:t>(1991).</w:t>
      </w:r>
    </w:p>
    <w:p w:rsidR="00E80F3A" w:rsidRPr="00B23A1C" w:rsidRDefault="00E80F3A" w:rsidP="00696964">
      <w:pPr>
        <w:pStyle w:val="Corpotesto"/>
        <w:tabs>
          <w:tab w:val="left" w:pos="4253"/>
          <w:tab w:val="left" w:pos="4820"/>
        </w:tabs>
        <w:spacing w:before="120" w:after="0"/>
        <w:jc w:val="left"/>
        <w:rPr>
          <w:rFonts w:ascii="Arial" w:hAnsi="Arial" w:cs="Arial"/>
          <w:sz w:val="24"/>
        </w:rPr>
      </w:pPr>
    </w:p>
    <w:p w:rsidR="00A53165" w:rsidRPr="00B23A1C" w:rsidRDefault="00A53165"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MATEJ  Josef</w:t>
      </w:r>
      <w:r w:rsidRPr="00B23A1C">
        <w:rPr>
          <w:rFonts w:ascii="Arial" w:hAnsi="Arial" w:cs="Arial"/>
          <w:color w:val="333399"/>
          <w:sz w:val="24"/>
          <w:szCs w:val="24"/>
          <w:u w:val="single"/>
          <w:lang w:val="it-IT"/>
        </w:rPr>
        <w:tab/>
        <w:t xml:space="preserve">Brusperk, 19.2.1922 - Frydlant, 28.3.1992.    </w:t>
      </w:r>
    </w:p>
    <w:p w:rsidR="00A53165" w:rsidRPr="00B23A1C" w:rsidRDefault="00A53165"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Compositore e trombonista céco, allievo di Hlobil, Hula e Ridky al Conservatorio di Praga.</w:t>
      </w:r>
    </w:p>
    <w:p w:rsidR="00A53165" w:rsidRPr="00B23A1C" w:rsidRDefault="00A53165"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Concerto per </w:t>
      </w:r>
      <w:r w:rsidR="000049F3">
        <w:rPr>
          <w:rFonts w:ascii="Arial" w:hAnsi="Arial" w:cs="Arial"/>
          <w:color w:val="000000"/>
          <w:sz w:val="24"/>
          <w:szCs w:val="24"/>
          <w:lang w:val="it-IT"/>
        </w:rPr>
        <w:t>v</w:t>
      </w:r>
      <w:r w:rsidR="000049F3"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e orch. </w:t>
      </w:r>
      <w:r w:rsidRPr="00B23A1C">
        <w:rPr>
          <w:rFonts w:ascii="Arial" w:hAnsi="Arial" w:cs="Arial"/>
          <w:color w:val="000000"/>
          <w:sz w:val="24"/>
          <w:szCs w:val="24"/>
        </w:rPr>
        <w:t>(1972, 20’).</w:t>
      </w:r>
    </w:p>
    <w:p w:rsidR="00274102" w:rsidRPr="00B23A1C" w:rsidRDefault="00274102" w:rsidP="00696964">
      <w:pPr>
        <w:tabs>
          <w:tab w:val="left" w:pos="4253"/>
          <w:tab w:val="left" w:pos="4820"/>
        </w:tabs>
        <w:spacing w:before="120" w:after="0"/>
        <w:jc w:val="left"/>
        <w:rPr>
          <w:rFonts w:ascii="Arial" w:hAnsi="Arial" w:cs="Arial"/>
          <w:color w:val="000000"/>
          <w:sz w:val="24"/>
          <w:szCs w:val="24"/>
        </w:rPr>
      </w:pPr>
    </w:p>
    <w:p w:rsidR="00274102" w:rsidRPr="00B23A1C" w:rsidRDefault="00274102"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rPr>
        <w:t>MATSUDAIRA  Yoristune</w:t>
      </w:r>
      <w:r w:rsidRPr="00B23A1C">
        <w:rPr>
          <w:rFonts w:ascii="Arial" w:hAnsi="Arial" w:cs="Arial"/>
          <w:color w:val="333399"/>
          <w:sz w:val="24"/>
          <w:szCs w:val="24"/>
          <w:u w:val="single"/>
        </w:rPr>
        <w:tab/>
      </w:r>
      <w:hyperlink r:id="rId80" w:tooltip="Tokyo" w:history="1">
        <w:r w:rsidRPr="00B23A1C">
          <w:rPr>
            <w:rStyle w:val="Collegamentoipertestuale"/>
            <w:rFonts w:ascii="Arial" w:hAnsi="Arial" w:cs="Arial"/>
            <w:color w:val="333399"/>
            <w:sz w:val="24"/>
            <w:szCs w:val="24"/>
            <w:u w:val="single"/>
          </w:rPr>
          <w:t>Tokyo</w:t>
        </w:r>
      </w:hyperlink>
      <w:r w:rsidRPr="00B23A1C">
        <w:rPr>
          <w:rStyle w:val="notranslate"/>
          <w:rFonts w:ascii="Arial" w:hAnsi="Arial" w:cs="Arial"/>
          <w:color w:val="333399"/>
          <w:sz w:val="24"/>
          <w:szCs w:val="24"/>
          <w:u w:val="single"/>
        </w:rPr>
        <w:t xml:space="preserve">, 5.5.1907 - </w:t>
      </w:r>
      <w:hyperlink r:id="rId81" w:tooltip="Tokyo" w:history="1">
        <w:r w:rsidRPr="00B23A1C">
          <w:rPr>
            <w:rStyle w:val="Collegamentoipertestuale"/>
            <w:rFonts w:ascii="Arial" w:hAnsi="Arial" w:cs="Arial"/>
            <w:color w:val="333399"/>
            <w:sz w:val="24"/>
            <w:szCs w:val="24"/>
            <w:u w:val="single"/>
          </w:rPr>
          <w:t>Tokyo</w:t>
        </w:r>
      </w:hyperlink>
      <w:r w:rsidRPr="00B23A1C">
        <w:rPr>
          <w:rStyle w:val="notranslate"/>
          <w:rFonts w:ascii="Arial" w:hAnsi="Arial" w:cs="Arial"/>
          <w:color w:val="333399"/>
          <w:sz w:val="24"/>
          <w:szCs w:val="24"/>
          <w:u w:val="single"/>
        </w:rPr>
        <w:t>, 25.10.</w:t>
      </w:r>
      <w:r w:rsidRPr="00B23A1C">
        <w:rPr>
          <w:rStyle w:val="apple-converted-space"/>
          <w:rFonts w:ascii="Arial" w:hAnsi="Arial" w:cs="Arial"/>
          <w:color w:val="333399"/>
          <w:sz w:val="24"/>
          <w:szCs w:val="24"/>
          <w:u w:val="single"/>
        </w:rPr>
        <w:t> </w:t>
      </w:r>
      <w:r w:rsidRPr="00B23A1C">
        <w:rPr>
          <w:rStyle w:val="notranslate"/>
          <w:rFonts w:ascii="Arial" w:hAnsi="Arial" w:cs="Arial"/>
          <w:color w:val="333399"/>
          <w:sz w:val="24"/>
          <w:szCs w:val="24"/>
          <w:u w:val="single"/>
          <w:lang w:val="it-IT"/>
        </w:rPr>
        <w:t>2001.</w:t>
      </w:r>
    </w:p>
    <w:p w:rsidR="00274102" w:rsidRPr="00B23A1C" w:rsidRDefault="00274102" w:rsidP="00696964">
      <w:pPr>
        <w:pStyle w:val="Corpotesto"/>
        <w:tabs>
          <w:tab w:val="left" w:pos="0"/>
          <w:tab w:val="left" w:pos="4253"/>
          <w:tab w:val="left" w:pos="4820"/>
        </w:tabs>
        <w:spacing w:before="120" w:after="0"/>
        <w:jc w:val="left"/>
        <w:rPr>
          <w:rStyle w:val="notranslate"/>
          <w:rFonts w:ascii="Arial" w:hAnsi="Arial" w:cs="Arial"/>
          <w:color w:val="333399"/>
        </w:rPr>
      </w:pPr>
      <w:r w:rsidRPr="00B23A1C">
        <w:rPr>
          <w:rFonts w:ascii="Arial" w:hAnsi="Arial" w:cs="Arial"/>
          <w:color w:val="333399"/>
        </w:rPr>
        <w:t>Pianista e compositore giapponese</w:t>
      </w:r>
      <w:r w:rsidRPr="00B23A1C">
        <w:rPr>
          <w:rStyle w:val="notranslate"/>
          <w:rFonts w:ascii="Arial" w:hAnsi="Arial" w:cs="Arial"/>
          <w:color w:val="333399"/>
        </w:rPr>
        <w:t xml:space="preserve"> di Musica classica contemporanea. A</w:t>
      </w:r>
      <w:r w:rsidRPr="00B23A1C">
        <w:rPr>
          <w:rFonts w:ascii="Arial" w:hAnsi="Arial" w:cs="Arial"/>
          <w:color w:val="333399"/>
        </w:rPr>
        <w:t xml:space="preserve">llievo di Rautrupp e Werkmeister. Perfezionamento a Parigi con Tcherepnine e Gil Marches. </w:t>
      </w:r>
      <w:r w:rsidRPr="00B23A1C">
        <w:rPr>
          <w:rStyle w:val="notranslate"/>
          <w:rFonts w:ascii="Arial" w:hAnsi="Arial" w:cs="Arial"/>
          <w:color w:val="333399"/>
        </w:rPr>
        <w:t xml:space="preserve">Discendente della famiglia del </w:t>
      </w:r>
      <w:hyperlink r:id="rId82" w:tooltip="clan Tokugawa" w:history="1">
        <w:r w:rsidRPr="00B23A1C">
          <w:rPr>
            <w:rStyle w:val="Collegamentoipertestuale"/>
            <w:rFonts w:ascii="Arial" w:hAnsi="Arial" w:cs="Arial"/>
            <w:color w:val="333399"/>
          </w:rPr>
          <w:t xml:space="preserve">clan Tokugawa </w:t>
        </w:r>
      </w:hyperlink>
      <w:r w:rsidRPr="00B23A1C">
        <w:rPr>
          <w:rStyle w:val="notranslate"/>
          <w:rFonts w:ascii="Arial" w:hAnsi="Arial" w:cs="Arial"/>
          <w:color w:val="333399"/>
        </w:rPr>
        <w:t>che  governò il Giappone come</w:t>
      </w:r>
      <w:r w:rsidRPr="00B23A1C">
        <w:rPr>
          <w:rStyle w:val="apple-converted-space"/>
          <w:rFonts w:ascii="Arial" w:hAnsi="Arial" w:cs="Arial"/>
          <w:color w:val="333399"/>
        </w:rPr>
        <w:t> </w:t>
      </w:r>
      <w:hyperlink r:id="rId83" w:tooltip="Shogun" w:history="1">
        <w:r w:rsidRPr="00B23A1C">
          <w:rPr>
            <w:rStyle w:val="Collegamentoipertestuale"/>
            <w:rFonts w:ascii="Arial" w:hAnsi="Arial" w:cs="Arial"/>
            <w:iCs/>
            <w:color w:val="333399"/>
          </w:rPr>
          <w:t>Shogun</w:t>
        </w:r>
      </w:hyperlink>
      <w:r w:rsidRPr="00B23A1C">
        <w:rPr>
          <w:rStyle w:val="apple-converted-space"/>
          <w:rFonts w:ascii="Arial" w:hAnsi="Arial" w:cs="Arial"/>
          <w:color w:val="333399"/>
        </w:rPr>
        <w:t> </w:t>
      </w:r>
      <w:r w:rsidRPr="00B23A1C">
        <w:rPr>
          <w:rStyle w:val="notranslate"/>
          <w:rFonts w:ascii="Arial" w:hAnsi="Arial" w:cs="Arial"/>
          <w:color w:val="333399"/>
        </w:rPr>
        <w:t>durante il periodo Edo, in particolare dal ramo della famiglia che fu</w:t>
      </w:r>
      <w:r w:rsidRPr="00B23A1C">
        <w:rPr>
          <w:rStyle w:val="apple-converted-space"/>
          <w:rFonts w:ascii="Arial" w:hAnsi="Arial" w:cs="Arial"/>
          <w:color w:val="333399"/>
        </w:rPr>
        <w:t> </w:t>
      </w:r>
      <w:hyperlink r:id="rId84" w:tooltip="infeudazione" w:history="1">
        <w:r w:rsidRPr="00B23A1C">
          <w:rPr>
            <w:rStyle w:val="Collegamentoipertestuale"/>
            <w:rFonts w:ascii="Arial" w:hAnsi="Arial" w:cs="Arial"/>
            <w:color w:val="333399"/>
          </w:rPr>
          <w:t>infeudata</w:t>
        </w:r>
      </w:hyperlink>
      <w:r w:rsidRPr="00B23A1C">
        <w:rPr>
          <w:rStyle w:val="notranslate"/>
          <w:rFonts w:ascii="Arial" w:hAnsi="Arial" w:cs="Arial"/>
          <w:color w:val="333399"/>
        </w:rPr>
        <w:t xml:space="preserve"> al</w:t>
      </w:r>
      <w:r w:rsidRPr="00B23A1C">
        <w:rPr>
          <w:rStyle w:val="apple-converted-space"/>
          <w:rFonts w:ascii="Arial" w:hAnsi="Arial" w:cs="Arial"/>
          <w:color w:val="333399"/>
        </w:rPr>
        <w:t> </w:t>
      </w:r>
      <w:hyperlink r:id="rId85" w:tooltip="Hitachi-Fuchū Dominio" w:history="1">
        <w:r w:rsidRPr="00B23A1C">
          <w:rPr>
            <w:rStyle w:val="Collegamentoipertestuale"/>
            <w:rFonts w:ascii="Arial" w:hAnsi="Arial" w:cs="Arial"/>
            <w:color w:val="333399"/>
          </w:rPr>
          <w:t xml:space="preserve">dominio Hitachi-Fucho </w:t>
        </w:r>
      </w:hyperlink>
      <w:r w:rsidRPr="00B23A1C">
        <w:rPr>
          <w:rStyle w:val="notranslate"/>
          <w:rFonts w:ascii="Arial" w:hAnsi="Arial" w:cs="Arial"/>
          <w:color w:val="333399"/>
        </w:rPr>
        <w:t>e per parte di madre, della</w:t>
      </w:r>
      <w:r w:rsidRPr="00B23A1C">
        <w:rPr>
          <w:rStyle w:val="apple-converted-space"/>
          <w:rFonts w:ascii="Arial" w:hAnsi="Arial" w:cs="Arial"/>
          <w:color w:val="333399"/>
        </w:rPr>
        <w:t> </w:t>
      </w:r>
      <w:hyperlink r:id="rId86" w:tooltip="famiglia Fujiwara" w:history="1">
        <w:r w:rsidRPr="00B23A1C">
          <w:rPr>
            <w:rStyle w:val="Collegamentoipertestuale"/>
            <w:rFonts w:ascii="Arial" w:hAnsi="Arial" w:cs="Arial"/>
            <w:color w:val="333399"/>
          </w:rPr>
          <w:t>famiglia Fujiwara</w:t>
        </w:r>
      </w:hyperlink>
      <w:r w:rsidRPr="00B23A1C">
        <w:rPr>
          <w:rStyle w:val="notranslate"/>
          <w:rFonts w:ascii="Arial" w:hAnsi="Arial" w:cs="Arial"/>
          <w:color w:val="333399"/>
        </w:rPr>
        <w:t xml:space="preserve">, Reggenti di Corte per 5 secoli. </w:t>
      </w:r>
      <w:r w:rsidR="00323F96" w:rsidRPr="00B23A1C">
        <w:rPr>
          <w:rStyle w:val="notranslate"/>
          <w:rFonts w:ascii="Arial" w:hAnsi="Arial" w:cs="Arial"/>
          <w:color w:val="333399"/>
        </w:rPr>
        <w:t xml:space="preserve">                   </w:t>
      </w:r>
      <w:r w:rsidR="008D6CA6">
        <w:rPr>
          <w:rStyle w:val="notranslate"/>
          <w:rFonts w:ascii="Arial" w:hAnsi="Arial" w:cs="Arial"/>
          <w:color w:val="333399"/>
        </w:rPr>
        <w:t xml:space="preserve">       </w:t>
      </w:r>
      <w:r w:rsidRPr="00B23A1C">
        <w:rPr>
          <w:rStyle w:val="notranslate"/>
          <w:rFonts w:ascii="Arial" w:hAnsi="Arial" w:cs="Arial"/>
          <w:color w:val="333399"/>
        </w:rPr>
        <w:t>Il suo stile è stato influenzato dal Gagaku, l'antica musica della Corte Giapponese.</w:t>
      </w:r>
    </w:p>
    <w:p w:rsidR="00274102" w:rsidRPr="00B23A1C" w:rsidRDefault="00274102" w:rsidP="00696964">
      <w:pPr>
        <w:pStyle w:val="NormaleWeb"/>
        <w:tabs>
          <w:tab w:val="left" w:pos="4253"/>
          <w:tab w:val="left" w:pos="4820"/>
        </w:tabs>
        <w:spacing w:before="120" w:beforeAutospacing="0" w:after="0" w:afterAutospacing="0"/>
        <w:jc w:val="left"/>
        <w:rPr>
          <w:rStyle w:val="notranslate"/>
          <w:rFonts w:ascii="Arial" w:hAnsi="Arial" w:cs="Arial"/>
          <w:color w:val="252525"/>
          <w:sz w:val="24"/>
          <w:szCs w:val="24"/>
          <w:lang w:val="it-IT"/>
        </w:rPr>
      </w:pPr>
      <w:r w:rsidRPr="00B23A1C">
        <w:rPr>
          <w:rStyle w:val="notranslate"/>
          <w:rFonts w:ascii="Arial" w:hAnsi="Arial" w:cs="Arial"/>
          <w:iCs/>
          <w:color w:val="252525"/>
          <w:sz w:val="24"/>
          <w:szCs w:val="24"/>
          <w:lang w:val="it-IT"/>
        </w:rPr>
        <w:t>Sonata per violoncello e pf.</w:t>
      </w:r>
      <w:r w:rsidRPr="00B23A1C">
        <w:rPr>
          <w:rStyle w:val="apple-converted-space"/>
          <w:rFonts w:ascii="Arial" w:hAnsi="Arial" w:cs="Arial"/>
          <w:color w:val="252525"/>
          <w:sz w:val="24"/>
          <w:szCs w:val="24"/>
          <w:lang w:val="it-IT"/>
        </w:rPr>
        <w:t> </w:t>
      </w:r>
      <w:r w:rsidRPr="00B23A1C">
        <w:rPr>
          <w:rStyle w:val="notranslate"/>
          <w:rFonts w:ascii="Arial" w:hAnsi="Arial" w:cs="Arial"/>
          <w:color w:val="252525"/>
          <w:sz w:val="24"/>
          <w:szCs w:val="24"/>
          <w:lang w:val="it-IT"/>
        </w:rPr>
        <w:t>(1942).</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BD03D8" w:rsidRPr="00B23A1C" w:rsidRDefault="00BD03D8"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 xml:space="preserve">MATSUSHITA  Isao   </w:t>
      </w:r>
      <w:r w:rsidRPr="00B23A1C">
        <w:rPr>
          <w:rFonts w:ascii="Arial" w:hAnsi="Arial" w:cs="Arial"/>
          <w:color w:val="333399"/>
          <w:sz w:val="24"/>
          <w:szCs w:val="24"/>
          <w:u w:val="single"/>
          <w:lang w:val="it-IT"/>
        </w:rPr>
        <w:tab/>
        <w:t>Tokio, novembre, 1951</w:t>
      </w:r>
    </w:p>
    <w:p w:rsidR="00BD03D8" w:rsidRPr="00B23A1C" w:rsidRDefault="00BD03D8"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 xml:space="preserve">Compositore e direttore d’orchestra giapponese. Studi di composizione con Hiroaki Minami all’Univerità delle Arti </w:t>
      </w:r>
      <w:r w:rsidR="008D6CA6">
        <w:rPr>
          <w:rFonts w:ascii="Arial" w:hAnsi="Arial" w:cs="Arial"/>
          <w:color w:val="333399"/>
          <w:lang w:val="it-IT"/>
        </w:rPr>
        <w:t xml:space="preserve">  </w:t>
      </w:r>
      <w:r w:rsidRPr="00B23A1C">
        <w:rPr>
          <w:rFonts w:ascii="Arial" w:hAnsi="Arial" w:cs="Arial"/>
          <w:color w:val="333399"/>
          <w:lang w:val="it-IT"/>
        </w:rPr>
        <w:t xml:space="preserve">e della Musica di Tokyo dal 1973 al 1977, dal 1977 al 1979 con Toshiro Mayuzumi e a Berlino, dal 1979 al 1986, con </w:t>
      </w:r>
      <w:r w:rsidRPr="00B23A1C">
        <w:rPr>
          <w:rStyle w:val="google-src-text1"/>
          <w:rFonts w:ascii="Arial" w:hAnsi="Arial" w:cs="Arial"/>
          <w:color w:val="333399"/>
          <w:lang w:val="it-IT"/>
          <w:specVanish w:val="0"/>
        </w:rPr>
        <w:t>He studied composition with Isang Yun at the Hochschule für Musik Berlin from 1979–86.</w:t>
      </w:r>
      <w:r w:rsidRPr="00B23A1C">
        <w:rPr>
          <w:rFonts w:ascii="Arial" w:hAnsi="Arial" w:cs="Arial"/>
          <w:color w:val="333399"/>
          <w:lang w:val="it-IT"/>
        </w:rPr>
        <w:t xml:space="preserve">Isang Yun. Direttore d’orchestra alla </w:t>
      </w:r>
      <w:r w:rsidRPr="00B23A1C">
        <w:rPr>
          <w:rStyle w:val="google-src-text1"/>
          <w:rFonts w:ascii="Arial" w:hAnsi="Arial" w:cs="Arial"/>
          <w:color w:val="333399"/>
          <w:lang w:val="it-IT"/>
          <w:specVanish w:val="0"/>
        </w:rPr>
        <w:t>As a conductor, he served as music director of the Ensemble Kochi in Berlin from 1982–86 and has again served as its music director in Tokyo since 1999.</w:t>
      </w:r>
      <w:r w:rsidRPr="00B23A1C">
        <w:rPr>
          <w:rFonts w:ascii="Arial" w:hAnsi="Arial" w:cs="Arial"/>
          <w:color w:val="333399"/>
          <w:lang w:val="it-IT"/>
        </w:rPr>
        <w:t>Kochi Ensemble di Berlino, all’Orchestra Bunkyo di Tokio, a Nagano, Yokohama, Pechino... Dal 1987 è insegnante di Composizione all’Università delle Arti e della Musica di Tokyo. Conferenziere sulle Arti tradizionali giapponesi in tutto il mondo.</w:t>
      </w:r>
    </w:p>
    <w:p w:rsidR="00BD03D8" w:rsidRPr="000049F3" w:rsidRDefault="00BD03D8" w:rsidP="00696964">
      <w:pPr>
        <w:pStyle w:val="NormaleWeb"/>
        <w:tabs>
          <w:tab w:val="left" w:pos="4253"/>
          <w:tab w:val="left" w:pos="4820"/>
        </w:tabs>
        <w:spacing w:before="120" w:beforeAutospacing="0" w:after="0" w:afterAutospacing="0"/>
        <w:jc w:val="left"/>
        <w:rPr>
          <w:rFonts w:ascii="Arial" w:hAnsi="Arial" w:cs="Arial"/>
          <w:sz w:val="24"/>
          <w:szCs w:val="24"/>
        </w:rPr>
      </w:pPr>
      <w:r w:rsidRPr="00B23A1C">
        <w:rPr>
          <w:rFonts w:ascii="Arial" w:hAnsi="Arial" w:cs="Arial"/>
          <w:iCs/>
          <w:sz w:val="24"/>
          <w:szCs w:val="24"/>
          <w:lang w:val="it-IT"/>
        </w:rPr>
        <w:t>Interludium 2</w:t>
      </w:r>
      <w:r w:rsidRPr="00B23A1C">
        <w:rPr>
          <w:rFonts w:ascii="Arial" w:hAnsi="Arial" w:cs="Arial"/>
          <w:sz w:val="24"/>
          <w:szCs w:val="24"/>
          <w:lang w:val="it-IT"/>
        </w:rPr>
        <w:t xml:space="preserve">, violoncello solo (1982, 10’).   </w:t>
      </w:r>
      <w:r w:rsidR="000049F3">
        <w:rPr>
          <w:rStyle w:val="notranslate"/>
          <w:rFonts w:ascii="Arial" w:hAnsi="Arial" w:cs="Arial"/>
          <w:iCs/>
          <w:color w:val="252525"/>
          <w:sz w:val="24"/>
          <w:szCs w:val="24"/>
        </w:rPr>
        <w:t>V</w:t>
      </w:r>
      <w:r w:rsidR="000049F3" w:rsidRPr="000049F3">
        <w:rPr>
          <w:rStyle w:val="notranslate"/>
          <w:rFonts w:ascii="Arial" w:hAnsi="Arial" w:cs="Arial"/>
          <w:iCs/>
          <w:color w:val="252525"/>
          <w:sz w:val="24"/>
          <w:szCs w:val="24"/>
        </w:rPr>
        <w:t>ioloncello e pf.</w:t>
      </w:r>
      <w:r w:rsidR="000049F3">
        <w:rPr>
          <w:rStyle w:val="notranslate"/>
          <w:rFonts w:ascii="Arial" w:hAnsi="Arial" w:cs="Arial"/>
          <w:iCs/>
          <w:color w:val="252525"/>
          <w:sz w:val="24"/>
          <w:szCs w:val="24"/>
        </w:rPr>
        <w:t xml:space="preserve">:  </w:t>
      </w:r>
      <w:r w:rsidRPr="00B23A1C">
        <w:rPr>
          <w:rFonts w:ascii="Arial" w:hAnsi="Arial" w:cs="Arial"/>
          <w:iCs/>
          <w:sz w:val="24"/>
          <w:szCs w:val="24"/>
        </w:rPr>
        <w:t>For the Love of a Dream</w:t>
      </w:r>
      <w:r w:rsidR="000049F3">
        <w:rPr>
          <w:rFonts w:ascii="Arial" w:hAnsi="Arial" w:cs="Arial"/>
          <w:iCs/>
          <w:sz w:val="24"/>
          <w:szCs w:val="24"/>
        </w:rPr>
        <w:t xml:space="preserve"> </w:t>
      </w:r>
      <w:r w:rsidRPr="000049F3">
        <w:rPr>
          <w:rFonts w:ascii="Arial" w:hAnsi="Arial" w:cs="Arial"/>
          <w:sz w:val="24"/>
          <w:szCs w:val="24"/>
        </w:rPr>
        <w:t>(1998)</w:t>
      </w:r>
      <w:r w:rsidR="000049F3">
        <w:rPr>
          <w:rFonts w:ascii="Arial" w:hAnsi="Arial" w:cs="Arial"/>
          <w:sz w:val="24"/>
          <w:szCs w:val="24"/>
        </w:rPr>
        <w:t>,</w:t>
      </w:r>
    </w:p>
    <w:p w:rsidR="00E80F3A" w:rsidRPr="00B23A1C" w:rsidRDefault="00BD03D8" w:rsidP="00696964">
      <w:pPr>
        <w:pStyle w:val="NormaleWeb"/>
        <w:tabs>
          <w:tab w:val="left" w:pos="4253"/>
          <w:tab w:val="left" w:pos="4820"/>
        </w:tabs>
        <w:spacing w:before="120" w:beforeAutospacing="0" w:after="0" w:afterAutospacing="0"/>
        <w:jc w:val="left"/>
        <w:rPr>
          <w:rFonts w:ascii="Arial" w:hAnsi="Arial" w:cs="Arial"/>
          <w:sz w:val="24"/>
          <w:szCs w:val="24"/>
          <w:lang w:val="it-IT"/>
        </w:rPr>
      </w:pPr>
      <w:r w:rsidRPr="00B23A1C">
        <w:rPr>
          <w:rFonts w:ascii="Arial" w:hAnsi="Arial" w:cs="Arial"/>
          <w:sz w:val="24"/>
          <w:szCs w:val="24"/>
          <w:lang w:val="it-IT"/>
        </w:rPr>
        <w:t xml:space="preserve">Yume-no-ni-Omoi (1997, 12’).   Go-Un, </w:t>
      </w:r>
      <w:r w:rsidR="000049F3" w:rsidRPr="00B23A1C">
        <w:rPr>
          <w:rStyle w:val="notranslate"/>
          <w:rFonts w:ascii="Arial" w:hAnsi="Arial" w:cs="Arial"/>
          <w:iCs/>
          <w:color w:val="252525"/>
          <w:sz w:val="24"/>
          <w:szCs w:val="24"/>
          <w:lang w:val="it-IT"/>
        </w:rPr>
        <w:t>violoncello</w:t>
      </w:r>
      <w:r w:rsidRPr="00B23A1C">
        <w:rPr>
          <w:rFonts w:ascii="Arial" w:hAnsi="Arial" w:cs="Arial"/>
          <w:sz w:val="24"/>
          <w:szCs w:val="24"/>
          <w:lang w:val="it-IT"/>
        </w:rPr>
        <w:t xml:space="preserve"> e orch. da camera (1985, 12’).</w:t>
      </w:r>
    </w:p>
    <w:p w:rsidR="00E80F3A" w:rsidRPr="00B23A1C" w:rsidRDefault="00E80F3A" w:rsidP="00696964">
      <w:pPr>
        <w:pStyle w:val="NormaleWeb"/>
        <w:tabs>
          <w:tab w:val="left" w:pos="4253"/>
          <w:tab w:val="left" w:pos="4820"/>
        </w:tabs>
        <w:spacing w:before="120" w:beforeAutospacing="0" w:after="0" w:afterAutospacing="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MATTHES  René</w:t>
      </w:r>
      <w:r w:rsidRPr="00B23A1C">
        <w:rPr>
          <w:rFonts w:ascii="Arial" w:hAnsi="Arial" w:cs="Arial"/>
          <w:color w:val="333399"/>
          <w:sz w:val="24"/>
          <w:szCs w:val="24"/>
          <w:u w:val="single"/>
          <w:lang w:val="it-IT"/>
        </w:rPr>
        <w:tab/>
        <w:t>Basilea, 20.5.1897 - Zurigo, 23.4.1967.</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direttore d’orchestra. Diresse le più importanti orchestre della Svizzera.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Toccata per </w:t>
      </w:r>
      <w:r w:rsidR="000049F3" w:rsidRPr="00B23A1C">
        <w:rPr>
          <w:rFonts w:ascii="Arial" w:hAnsi="Arial" w:cs="Arial"/>
          <w:sz w:val="24"/>
          <w:szCs w:val="24"/>
          <w:lang w:val="it-IT"/>
        </w:rPr>
        <w:t>violoncello</w:t>
      </w:r>
      <w:r w:rsidRPr="00B23A1C">
        <w:rPr>
          <w:rFonts w:ascii="Arial" w:hAnsi="Arial" w:cs="Arial"/>
          <w:color w:val="000000"/>
          <w:sz w:val="24"/>
          <w:szCs w:val="24"/>
          <w:lang w:val="it-IT"/>
        </w:rPr>
        <w:t xml:space="preserve">   Sonata per </w:t>
      </w:r>
      <w:r w:rsidR="000049F3" w:rsidRPr="00B23A1C">
        <w:rPr>
          <w:rFonts w:ascii="Arial" w:hAnsi="Arial" w:cs="Arial"/>
          <w:sz w:val="24"/>
          <w:szCs w:val="24"/>
          <w:lang w:val="it-IT"/>
        </w:rPr>
        <w:t>violoncello</w:t>
      </w:r>
      <w:r w:rsidRPr="00B23A1C">
        <w:rPr>
          <w:rFonts w:ascii="Arial" w:hAnsi="Arial" w:cs="Arial"/>
          <w:color w:val="000000"/>
          <w:sz w:val="24"/>
          <w:szCs w:val="24"/>
          <w:lang w:val="it-IT"/>
        </w:rPr>
        <w:t xml:space="preserve"> e pf.   Concerto</w:t>
      </w:r>
      <w:r w:rsidR="000049F3">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0049F3" w:rsidRPr="00B23A1C">
        <w:rPr>
          <w:rFonts w:ascii="Arial" w:hAnsi="Arial" w:cs="Arial"/>
          <w:sz w:val="24"/>
          <w:szCs w:val="24"/>
          <w:lang w:val="it-IT"/>
        </w:rPr>
        <w:t>violoncello</w:t>
      </w:r>
      <w:r w:rsidRPr="00B23A1C">
        <w:rPr>
          <w:rFonts w:ascii="Arial" w:hAnsi="Arial" w:cs="Arial"/>
          <w:color w:val="000000"/>
          <w:sz w:val="24"/>
          <w:szCs w:val="24"/>
          <w:lang w:val="it-IT"/>
        </w:rPr>
        <w:t xml:space="preserve"> e archi (1960).</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A1157B" w:rsidRPr="00B23A1C" w:rsidRDefault="00A1157B"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MATTHEWS  Colin</w:t>
      </w:r>
      <w:r w:rsidRPr="00B23A1C">
        <w:rPr>
          <w:rFonts w:ascii="Arial" w:hAnsi="Arial" w:cs="Arial"/>
          <w:color w:val="333399"/>
          <w:sz w:val="24"/>
          <w:szCs w:val="24"/>
          <w:u w:val="single"/>
        </w:rPr>
        <w:tab/>
        <w:t>Londra, 13.2.1946</w:t>
      </w:r>
    </w:p>
    <w:p w:rsidR="00E41B4C" w:rsidRPr="00B23A1C" w:rsidRDefault="00E41B4C"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inglese, fratello del successivo David. Studi con A. Whittall e N. Maw all’Università di Nottingham.  Collaboratore di Britten e Holst e revisore e studioso delle opere di G. Mahler. Amministratore delle Fondazioni Holst e Britten-Pears. Ha orchestrato i 24 Preludi di Debussy. Insegnante all’Università del Sussex dal 1972 al 1977, al Royal Northern College e all’Università di Manchester.</w:t>
      </w:r>
    </w:p>
    <w:p w:rsidR="00C0769F" w:rsidRDefault="00A1157B"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Palinode, </w:t>
      </w:r>
      <w:r w:rsidR="000049F3" w:rsidRPr="00B23A1C">
        <w:rPr>
          <w:rFonts w:ascii="Arial" w:hAnsi="Arial" w:cs="Arial"/>
          <w:sz w:val="24"/>
          <w:szCs w:val="24"/>
        </w:rPr>
        <w:t>violoncello</w:t>
      </w:r>
      <w:r w:rsidRPr="00B23A1C">
        <w:rPr>
          <w:rFonts w:ascii="Arial" w:hAnsi="Arial" w:cs="Arial"/>
          <w:sz w:val="24"/>
          <w:szCs w:val="24"/>
        </w:rPr>
        <w:t xml:space="preserve"> solo (1992).   Palinode, 9 </w:t>
      </w:r>
      <w:r w:rsidR="000049F3" w:rsidRPr="00B23A1C">
        <w:rPr>
          <w:rFonts w:ascii="Arial" w:hAnsi="Arial" w:cs="Arial"/>
          <w:sz w:val="24"/>
          <w:szCs w:val="24"/>
        </w:rPr>
        <w:t>violoncell</w:t>
      </w:r>
      <w:r w:rsidR="000049F3">
        <w:rPr>
          <w:rFonts w:ascii="Arial" w:hAnsi="Arial" w:cs="Arial"/>
          <w:sz w:val="24"/>
          <w:szCs w:val="24"/>
        </w:rPr>
        <w:t>i</w:t>
      </w:r>
      <w:r w:rsidRPr="00B23A1C">
        <w:rPr>
          <w:rFonts w:ascii="Arial" w:hAnsi="Arial" w:cs="Arial"/>
          <w:sz w:val="24"/>
          <w:szCs w:val="24"/>
        </w:rPr>
        <w:t xml:space="preserve"> </w:t>
      </w:r>
      <w:r w:rsidRPr="000049F3">
        <w:rPr>
          <w:rFonts w:ascii="Arial" w:hAnsi="Arial" w:cs="Arial"/>
          <w:sz w:val="24"/>
          <w:szCs w:val="24"/>
        </w:rPr>
        <w:t xml:space="preserve">(1999).   </w:t>
      </w:r>
    </w:p>
    <w:p w:rsidR="00C0769F" w:rsidRDefault="00C0769F" w:rsidP="00696964">
      <w:pPr>
        <w:pStyle w:val="Corpotesto"/>
        <w:tabs>
          <w:tab w:val="left" w:pos="4253"/>
          <w:tab w:val="left" w:pos="4820"/>
        </w:tabs>
        <w:spacing w:before="120" w:after="0"/>
        <w:jc w:val="left"/>
        <w:rPr>
          <w:rFonts w:ascii="Arial" w:hAnsi="Arial" w:cs="Arial"/>
          <w:sz w:val="24"/>
          <w:szCs w:val="24"/>
        </w:rPr>
      </w:pPr>
      <w:r>
        <w:rPr>
          <w:rFonts w:ascii="Arial" w:hAnsi="Arial" w:cs="Arial"/>
          <w:sz w:val="24"/>
          <w:szCs w:val="24"/>
        </w:rPr>
        <w:t>V</w:t>
      </w:r>
      <w:r w:rsidRPr="00B23A1C">
        <w:rPr>
          <w:rFonts w:ascii="Arial" w:hAnsi="Arial" w:cs="Arial"/>
          <w:sz w:val="24"/>
          <w:szCs w:val="24"/>
        </w:rPr>
        <w:t>ioloncello</w:t>
      </w:r>
      <w:r w:rsidRPr="00B23A1C">
        <w:rPr>
          <w:rFonts w:ascii="Arial" w:hAnsi="Arial" w:cs="Arial"/>
          <w:color w:val="000000"/>
          <w:sz w:val="24"/>
          <w:szCs w:val="24"/>
        </w:rPr>
        <w:t xml:space="preserve"> e pf.</w:t>
      </w:r>
      <w:r>
        <w:rPr>
          <w:rFonts w:ascii="Arial" w:hAnsi="Arial" w:cs="Arial"/>
          <w:sz w:val="24"/>
          <w:szCs w:val="24"/>
        </w:rPr>
        <w:t xml:space="preserve">:   </w:t>
      </w:r>
      <w:r w:rsidR="00A1157B" w:rsidRPr="000049F3">
        <w:rPr>
          <w:rFonts w:ascii="Arial" w:hAnsi="Arial" w:cs="Arial"/>
          <w:sz w:val="24"/>
          <w:szCs w:val="24"/>
        </w:rPr>
        <w:t xml:space="preserve">3 Enigmas, </w:t>
      </w:r>
      <w:r w:rsidR="00A1157B" w:rsidRPr="00C0769F">
        <w:rPr>
          <w:rFonts w:ascii="Arial" w:hAnsi="Arial" w:cs="Arial"/>
          <w:sz w:val="24"/>
          <w:szCs w:val="24"/>
        </w:rPr>
        <w:t>(1985)</w:t>
      </w:r>
      <w:r w:rsidRPr="00C0769F">
        <w:rPr>
          <w:rFonts w:ascii="Arial" w:hAnsi="Arial" w:cs="Arial"/>
          <w:sz w:val="24"/>
          <w:szCs w:val="24"/>
        </w:rPr>
        <w:t xml:space="preserve">,   </w:t>
      </w:r>
      <w:r w:rsidR="00A1157B" w:rsidRPr="00C0769F">
        <w:rPr>
          <w:rFonts w:ascii="Arial" w:hAnsi="Arial" w:cs="Arial"/>
          <w:sz w:val="24"/>
          <w:szCs w:val="24"/>
        </w:rPr>
        <w:t>5 Duos</w:t>
      </w:r>
      <w:r>
        <w:rPr>
          <w:rFonts w:ascii="Arial" w:hAnsi="Arial" w:cs="Arial"/>
          <w:sz w:val="24"/>
          <w:szCs w:val="24"/>
        </w:rPr>
        <w:t xml:space="preserve"> </w:t>
      </w:r>
      <w:r w:rsidR="00A1157B" w:rsidRPr="00B23A1C">
        <w:rPr>
          <w:rFonts w:ascii="Arial" w:hAnsi="Arial" w:cs="Arial"/>
          <w:sz w:val="24"/>
          <w:szCs w:val="24"/>
        </w:rPr>
        <w:t xml:space="preserve">(1987).   </w:t>
      </w:r>
    </w:p>
    <w:p w:rsidR="00C0769F" w:rsidRDefault="00A1157B"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Invenzioni a due voci, </w:t>
      </w:r>
      <w:r w:rsidR="00C0769F" w:rsidRPr="00B23A1C">
        <w:rPr>
          <w:rFonts w:ascii="Arial" w:hAnsi="Arial" w:cs="Arial"/>
          <w:sz w:val="24"/>
          <w:szCs w:val="24"/>
        </w:rPr>
        <w:t>violoncello</w:t>
      </w:r>
      <w:r w:rsidRPr="00B23A1C">
        <w:rPr>
          <w:rFonts w:ascii="Arial" w:hAnsi="Arial" w:cs="Arial"/>
          <w:sz w:val="24"/>
          <w:szCs w:val="24"/>
        </w:rPr>
        <w:t xml:space="preserve"> e 18 strumentisti (1988).</w:t>
      </w:r>
      <w:r w:rsidR="00C0769F">
        <w:rPr>
          <w:rFonts w:ascii="Arial" w:hAnsi="Arial" w:cs="Arial"/>
          <w:sz w:val="24"/>
          <w:szCs w:val="24"/>
        </w:rPr>
        <w:t xml:space="preserve">   </w:t>
      </w:r>
    </w:p>
    <w:p w:rsidR="00C0769F" w:rsidRDefault="00C0769F" w:rsidP="00696964">
      <w:pPr>
        <w:pStyle w:val="Corpotesto"/>
        <w:tabs>
          <w:tab w:val="left" w:pos="4253"/>
          <w:tab w:val="left" w:pos="4820"/>
        </w:tabs>
        <w:spacing w:before="120" w:after="0"/>
        <w:jc w:val="left"/>
        <w:rPr>
          <w:rFonts w:ascii="Arial" w:hAnsi="Arial" w:cs="Arial"/>
          <w:sz w:val="24"/>
          <w:szCs w:val="24"/>
          <w:lang w:val="en-US"/>
        </w:rPr>
      </w:pPr>
      <w:r w:rsidRPr="00B23A1C">
        <w:rPr>
          <w:rFonts w:ascii="Arial" w:hAnsi="Arial" w:cs="Arial"/>
          <w:sz w:val="24"/>
          <w:szCs w:val="24"/>
          <w:lang w:val="en-US"/>
        </w:rPr>
        <w:t xml:space="preserve">The journey ends here, </w:t>
      </w:r>
      <w:r w:rsidRPr="00C0769F">
        <w:rPr>
          <w:rFonts w:ascii="Arial" w:hAnsi="Arial" w:cs="Arial"/>
          <w:sz w:val="24"/>
          <w:szCs w:val="24"/>
          <w:lang w:val="en-US"/>
        </w:rPr>
        <w:t>violoncello</w:t>
      </w:r>
      <w:r w:rsidRPr="00B23A1C">
        <w:rPr>
          <w:rFonts w:ascii="Arial" w:hAnsi="Arial" w:cs="Arial"/>
          <w:sz w:val="24"/>
          <w:szCs w:val="24"/>
          <w:lang w:val="en-US"/>
        </w:rPr>
        <w:t xml:space="preserve"> e 17 str</w:t>
      </w:r>
      <w:r>
        <w:rPr>
          <w:rFonts w:ascii="Arial" w:hAnsi="Arial" w:cs="Arial"/>
          <w:sz w:val="24"/>
          <w:szCs w:val="24"/>
          <w:lang w:val="en-US"/>
        </w:rPr>
        <w:t>umenti</w:t>
      </w:r>
      <w:r w:rsidRPr="00B23A1C">
        <w:rPr>
          <w:rFonts w:ascii="Arial" w:hAnsi="Arial" w:cs="Arial"/>
          <w:sz w:val="24"/>
          <w:szCs w:val="24"/>
          <w:lang w:val="en-US"/>
        </w:rPr>
        <w:t xml:space="preserve"> (2002). </w:t>
      </w:r>
    </w:p>
    <w:p w:rsidR="00A1157B" w:rsidRPr="00C0769F" w:rsidRDefault="00C0769F" w:rsidP="00696964">
      <w:pPr>
        <w:pStyle w:val="Corpotesto"/>
        <w:tabs>
          <w:tab w:val="left" w:pos="4253"/>
          <w:tab w:val="left" w:pos="4820"/>
        </w:tabs>
        <w:spacing w:before="120" w:after="0"/>
        <w:jc w:val="left"/>
        <w:rPr>
          <w:rFonts w:ascii="Arial" w:hAnsi="Arial" w:cs="Arial"/>
          <w:sz w:val="24"/>
          <w:szCs w:val="24"/>
        </w:rPr>
      </w:pPr>
      <w:r>
        <w:rPr>
          <w:rFonts w:ascii="Arial" w:hAnsi="Arial" w:cs="Arial"/>
          <w:sz w:val="24"/>
          <w:szCs w:val="24"/>
        </w:rPr>
        <w:t>V</w:t>
      </w:r>
      <w:r w:rsidRPr="00B23A1C">
        <w:rPr>
          <w:rFonts w:ascii="Arial" w:hAnsi="Arial" w:cs="Arial"/>
          <w:sz w:val="24"/>
          <w:szCs w:val="24"/>
        </w:rPr>
        <w:t>ioloncello e orch.</w:t>
      </w:r>
      <w:r>
        <w:rPr>
          <w:rFonts w:ascii="Arial" w:hAnsi="Arial" w:cs="Arial"/>
          <w:sz w:val="24"/>
          <w:szCs w:val="24"/>
        </w:rPr>
        <w:t xml:space="preserve">:   </w:t>
      </w:r>
      <w:r w:rsidR="00A1157B" w:rsidRPr="00B23A1C">
        <w:rPr>
          <w:rFonts w:ascii="Arial" w:hAnsi="Arial" w:cs="Arial"/>
          <w:sz w:val="24"/>
          <w:szCs w:val="24"/>
        </w:rPr>
        <w:t>1° Concerto (1984)</w:t>
      </w:r>
      <w:r>
        <w:rPr>
          <w:rFonts w:ascii="Arial" w:hAnsi="Arial" w:cs="Arial"/>
          <w:sz w:val="24"/>
          <w:szCs w:val="24"/>
        </w:rPr>
        <w:t>,</w:t>
      </w:r>
      <w:r w:rsidR="00A1157B" w:rsidRPr="00B23A1C">
        <w:rPr>
          <w:rFonts w:ascii="Arial" w:hAnsi="Arial" w:cs="Arial"/>
          <w:sz w:val="24"/>
          <w:szCs w:val="24"/>
        </w:rPr>
        <w:t xml:space="preserve">   2° Concerto</w:t>
      </w:r>
      <w:r>
        <w:rPr>
          <w:rFonts w:ascii="Arial" w:hAnsi="Arial" w:cs="Arial"/>
          <w:sz w:val="24"/>
          <w:szCs w:val="24"/>
        </w:rPr>
        <w:t xml:space="preserve"> </w:t>
      </w:r>
      <w:r w:rsidR="00A1157B" w:rsidRPr="00C0769F">
        <w:rPr>
          <w:rFonts w:ascii="Arial" w:hAnsi="Arial" w:cs="Arial"/>
          <w:sz w:val="24"/>
          <w:szCs w:val="24"/>
        </w:rPr>
        <w:t>(1996)</w:t>
      </w:r>
      <w:r>
        <w:rPr>
          <w:rFonts w:ascii="Arial" w:hAnsi="Arial" w:cs="Arial"/>
          <w:sz w:val="24"/>
          <w:szCs w:val="24"/>
        </w:rPr>
        <w:t>,</w:t>
      </w:r>
      <w:r w:rsidRPr="00C0769F">
        <w:rPr>
          <w:rFonts w:ascii="Arial" w:hAnsi="Arial" w:cs="Arial"/>
          <w:sz w:val="24"/>
          <w:szCs w:val="24"/>
        </w:rPr>
        <w:t xml:space="preserve"> </w:t>
      </w:r>
      <w:r>
        <w:rPr>
          <w:rFonts w:ascii="Arial" w:hAnsi="Arial" w:cs="Arial"/>
          <w:sz w:val="24"/>
          <w:szCs w:val="24"/>
        </w:rPr>
        <w:t xml:space="preserve">  </w:t>
      </w:r>
      <w:r w:rsidRPr="00C0769F">
        <w:rPr>
          <w:rFonts w:ascii="Arial" w:hAnsi="Arial" w:cs="Arial"/>
          <w:sz w:val="24"/>
          <w:szCs w:val="24"/>
        </w:rPr>
        <w:t>Berceuse per Dresda</w:t>
      </w:r>
      <w:r>
        <w:rPr>
          <w:rFonts w:ascii="Arial" w:hAnsi="Arial" w:cs="Arial"/>
          <w:sz w:val="24"/>
          <w:szCs w:val="24"/>
        </w:rPr>
        <w:t xml:space="preserve"> </w:t>
      </w:r>
      <w:r w:rsidRPr="00B23A1C">
        <w:rPr>
          <w:rFonts w:ascii="Arial" w:hAnsi="Arial" w:cs="Arial"/>
          <w:sz w:val="24"/>
          <w:szCs w:val="24"/>
        </w:rPr>
        <w:t>(2005).</w:t>
      </w:r>
    </w:p>
    <w:p w:rsidR="00E80F3A" w:rsidRPr="00C0769F" w:rsidRDefault="00E80F3A" w:rsidP="00696964">
      <w:pPr>
        <w:pStyle w:val="Corpotesto"/>
        <w:tabs>
          <w:tab w:val="left" w:pos="4253"/>
          <w:tab w:val="left" w:pos="4820"/>
        </w:tabs>
        <w:spacing w:before="120" w:after="0"/>
        <w:jc w:val="left"/>
        <w:rPr>
          <w:rFonts w:ascii="Arial" w:hAnsi="Arial" w:cs="Arial"/>
          <w:sz w:val="24"/>
          <w:szCs w:val="24"/>
        </w:rPr>
      </w:pPr>
    </w:p>
    <w:p w:rsidR="00EA091D" w:rsidRPr="00B23A1C" w:rsidRDefault="00EA091D"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MATTHEWS  David</w:t>
      </w:r>
      <w:r w:rsidRPr="00B23A1C">
        <w:rPr>
          <w:rFonts w:ascii="Arial" w:hAnsi="Arial" w:cs="Arial"/>
          <w:color w:val="333399"/>
          <w:sz w:val="24"/>
          <w:szCs w:val="24"/>
          <w:u w:val="single"/>
          <w:lang w:val="it-IT"/>
        </w:rPr>
        <w:tab/>
        <w:t>Londra, 9.3.1943</w:t>
      </w:r>
    </w:p>
    <w:p w:rsidR="00EA091D" w:rsidRPr="00B23A1C" w:rsidRDefault="00EA091D"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inglese, studi all’Università di Nottingham, allievo di A. Milner e N. Maw.</w:t>
      </w:r>
    </w:p>
    <w:p w:rsidR="00EA091D" w:rsidRPr="00B23A1C" w:rsidRDefault="00BF7BE1" w:rsidP="00696964">
      <w:pPr>
        <w:tabs>
          <w:tab w:val="left" w:pos="4253"/>
          <w:tab w:val="left" w:pos="4820"/>
        </w:tabs>
        <w:spacing w:before="120" w:after="0"/>
        <w:jc w:val="left"/>
        <w:rPr>
          <w:rFonts w:ascii="Arial" w:hAnsi="Arial" w:cs="Arial"/>
          <w:sz w:val="24"/>
          <w:szCs w:val="24"/>
        </w:rPr>
      </w:pPr>
      <w:r w:rsidRPr="00B23A1C">
        <w:rPr>
          <w:rFonts w:ascii="Arial" w:hAnsi="Arial" w:cs="Arial"/>
          <w:sz w:val="24"/>
          <w:szCs w:val="24"/>
        </w:rPr>
        <w:t>Violonc</w:t>
      </w:r>
      <w:r w:rsidR="00C0769F">
        <w:rPr>
          <w:rFonts w:ascii="Arial" w:hAnsi="Arial" w:cs="Arial"/>
          <w:sz w:val="24"/>
          <w:szCs w:val="24"/>
        </w:rPr>
        <w:t xml:space="preserve">ello solo:   </w:t>
      </w:r>
      <w:r w:rsidR="00EA091D" w:rsidRPr="00B23A1C">
        <w:rPr>
          <w:rFonts w:ascii="Arial" w:hAnsi="Arial" w:cs="Arial"/>
          <w:iCs/>
          <w:sz w:val="24"/>
          <w:szCs w:val="24"/>
        </w:rPr>
        <w:t>Fantasia</w:t>
      </w:r>
      <w:r w:rsidR="00EA091D" w:rsidRPr="00B23A1C">
        <w:rPr>
          <w:rFonts w:ascii="Arial" w:hAnsi="Arial" w:cs="Arial"/>
          <w:sz w:val="24"/>
          <w:szCs w:val="24"/>
        </w:rPr>
        <w:t xml:space="preserve">, </w:t>
      </w:r>
      <w:r w:rsidRPr="00B23A1C">
        <w:rPr>
          <w:rFonts w:ascii="Arial" w:hAnsi="Arial" w:cs="Arial"/>
          <w:sz w:val="24"/>
          <w:szCs w:val="24"/>
        </w:rPr>
        <w:t xml:space="preserve">op. 8 </w:t>
      </w:r>
      <w:r w:rsidR="00EA091D" w:rsidRPr="00B23A1C">
        <w:rPr>
          <w:rFonts w:ascii="Arial" w:hAnsi="Arial" w:cs="Arial"/>
          <w:sz w:val="24"/>
          <w:szCs w:val="24"/>
        </w:rPr>
        <w:t>(1971)</w:t>
      </w:r>
      <w:r w:rsidR="001C43EF" w:rsidRPr="00B23A1C">
        <w:rPr>
          <w:rFonts w:ascii="Arial" w:hAnsi="Arial" w:cs="Arial"/>
          <w:sz w:val="24"/>
          <w:szCs w:val="24"/>
        </w:rPr>
        <w:t>,</w:t>
      </w:r>
      <w:r w:rsidR="008003B0" w:rsidRPr="00B23A1C">
        <w:rPr>
          <w:rFonts w:ascii="Arial" w:hAnsi="Arial" w:cs="Arial"/>
          <w:sz w:val="24"/>
          <w:szCs w:val="24"/>
        </w:rPr>
        <w:t xml:space="preserve">   </w:t>
      </w:r>
      <w:r w:rsidR="00EA091D" w:rsidRPr="00B23A1C">
        <w:rPr>
          <w:rFonts w:ascii="Arial" w:hAnsi="Arial" w:cs="Arial"/>
          <w:iCs/>
          <w:sz w:val="24"/>
          <w:szCs w:val="24"/>
        </w:rPr>
        <w:t>Songs and Dances of Mourning</w:t>
      </w:r>
      <w:r w:rsidR="00EA091D" w:rsidRPr="00B23A1C">
        <w:rPr>
          <w:rFonts w:ascii="Arial" w:hAnsi="Arial" w:cs="Arial"/>
          <w:sz w:val="24"/>
          <w:szCs w:val="24"/>
        </w:rPr>
        <w:t>, op. 12 (1976)</w:t>
      </w:r>
      <w:r w:rsidR="001C43EF" w:rsidRPr="00B23A1C">
        <w:rPr>
          <w:rFonts w:ascii="Arial" w:hAnsi="Arial" w:cs="Arial"/>
          <w:sz w:val="24"/>
          <w:szCs w:val="24"/>
        </w:rPr>
        <w:t>,</w:t>
      </w:r>
    </w:p>
    <w:p w:rsidR="001C43EF" w:rsidRPr="00B23A1C" w:rsidRDefault="001C43EF" w:rsidP="00696964">
      <w:pPr>
        <w:tabs>
          <w:tab w:val="left" w:pos="4253"/>
          <w:tab w:val="left" w:pos="4820"/>
        </w:tabs>
        <w:spacing w:before="120" w:after="0"/>
        <w:jc w:val="left"/>
        <w:rPr>
          <w:rFonts w:ascii="Arial" w:hAnsi="Arial" w:cs="Arial"/>
          <w:sz w:val="24"/>
          <w:szCs w:val="24"/>
        </w:rPr>
      </w:pPr>
      <w:r w:rsidRPr="00B23A1C">
        <w:rPr>
          <w:rFonts w:ascii="Arial" w:hAnsi="Arial" w:cs="Arial"/>
          <w:iCs/>
          <w:sz w:val="24"/>
          <w:szCs w:val="24"/>
        </w:rPr>
        <w:t xml:space="preserve">Journeying Song, op. 95 (2004).  </w:t>
      </w:r>
      <w:r w:rsidR="00C0769F">
        <w:rPr>
          <w:rFonts w:ascii="Arial" w:hAnsi="Arial" w:cs="Arial"/>
          <w:iCs/>
          <w:sz w:val="24"/>
          <w:szCs w:val="24"/>
        </w:rPr>
        <w:t xml:space="preserve"> </w:t>
      </w:r>
      <w:r w:rsidR="00C0769F">
        <w:rPr>
          <w:rFonts w:ascii="Arial" w:hAnsi="Arial" w:cs="Arial"/>
          <w:sz w:val="24"/>
          <w:szCs w:val="24"/>
        </w:rPr>
        <w:t>V</w:t>
      </w:r>
      <w:r w:rsidR="00C0769F" w:rsidRPr="00C0769F">
        <w:rPr>
          <w:rFonts w:ascii="Arial" w:hAnsi="Arial" w:cs="Arial"/>
          <w:sz w:val="24"/>
          <w:szCs w:val="24"/>
        </w:rPr>
        <w:t>ioloncello</w:t>
      </w:r>
      <w:r w:rsidR="00C0769F" w:rsidRPr="00C0769F">
        <w:rPr>
          <w:rFonts w:ascii="Arial" w:hAnsi="Arial" w:cs="Arial"/>
          <w:color w:val="000000"/>
          <w:sz w:val="24"/>
          <w:szCs w:val="24"/>
        </w:rPr>
        <w:t xml:space="preserve"> e pf.</w:t>
      </w:r>
      <w:r w:rsidR="00C0769F">
        <w:rPr>
          <w:rFonts w:ascii="Arial" w:hAnsi="Arial" w:cs="Arial"/>
          <w:sz w:val="24"/>
          <w:szCs w:val="24"/>
        </w:rPr>
        <w:t xml:space="preserve">:   </w:t>
      </w:r>
      <w:r w:rsidRPr="00B23A1C">
        <w:rPr>
          <w:rFonts w:ascii="Arial" w:hAnsi="Arial" w:cs="Arial"/>
          <w:iCs/>
          <w:sz w:val="24"/>
          <w:szCs w:val="24"/>
        </w:rPr>
        <w:t xml:space="preserve"> </w:t>
      </w:r>
      <w:r w:rsidR="00EA091D" w:rsidRPr="00B23A1C">
        <w:rPr>
          <w:rFonts w:ascii="Arial" w:hAnsi="Arial" w:cs="Arial"/>
          <w:iCs/>
          <w:sz w:val="24"/>
          <w:szCs w:val="24"/>
        </w:rPr>
        <w:t>Long Lion Days</w:t>
      </w:r>
      <w:r w:rsidR="00C0769F">
        <w:rPr>
          <w:rFonts w:ascii="Arial" w:hAnsi="Arial" w:cs="Arial"/>
          <w:iCs/>
          <w:sz w:val="24"/>
          <w:szCs w:val="24"/>
        </w:rPr>
        <w:t>,</w:t>
      </w:r>
      <w:r w:rsidR="00EA091D" w:rsidRPr="00B23A1C">
        <w:rPr>
          <w:rFonts w:ascii="Arial" w:hAnsi="Arial" w:cs="Arial"/>
          <w:sz w:val="24"/>
          <w:szCs w:val="24"/>
        </w:rPr>
        <w:t xml:space="preserve"> op. 55 (1993</w:t>
      </w:r>
      <w:r w:rsidR="007666CA" w:rsidRPr="00B23A1C">
        <w:rPr>
          <w:rFonts w:ascii="Arial" w:hAnsi="Arial" w:cs="Arial"/>
          <w:sz w:val="24"/>
          <w:szCs w:val="24"/>
        </w:rPr>
        <w:t>, 6’</w:t>
      </w:r>
      <w:r w:rsidR="00EA091D" w:rsidRPr="00B23A1C">
        <w:rPr>
          <w:rFonts w:ascii="Arial" w:hAnsi="Arial" w:cs="Arial"/>
          <w:sz w:val="24"/>
          <w:szCs w:val="24"/>
        </w:rPr>
        <w:t>)</w:t>
      </w:r>
      <w:r w:rsidR="00C0769F">
        <w:rPr>
          <w:rFonts w:ascii="Arial" w:hAnsi="Arial" w:cs="Arial"/>
          <w:sz w:val="24"/>
          <w:szCs w:val="24"/>
        </w:rPr>
        <w:t>,</w:t>
      </w:r>
      <w:r w:rsidR="00EA091D" w:rsidRPr="00B23A1C">
        <w:rPr>
          <w:rFonts w:ascii="Arial" w:hAnsi="Arial" w:cs="Arial"/>
          <w:sz w:val="24"/>
          <w:szCs w:val="24"/>
        </w:rPr>
        <w:t xml:space="preserve">   </w:t>
      </w:r>
    </w:p>
    <w:p w:rsidR="00EA091D" w:rsidRPr="00B23A1C" w:rsidRDefault="00EA091D"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iCs/>
          <w:sz w:val="24"/>
          <w:szCs w:val="24"/>
          <w:lang w:val="it-IT"/>
        </w:rPr>
        <w:t>Tango Flageoletto</w:t>
      </w:r>
      <w:r w:rsidRPr="00B23A1C">
        <w:rPr>
          <w:rFonts w:ascii="Arial" w:hAnsi="Arial" w:cs="Arial"/>
          <w:sz w:val="24"/>
          <w:szCs w:val="24"/>
          <w:lang w:val="it-IT"/>
        </w:rPr>
        <w:t xml:space="preserve"> (1999</w:t>
      </w:r>
      <w:r w:rsidR="00DD176E" w:rsidRPr="00B23A1C">
        <w:rPr>
          <w:rFonts w:ascii="Arial" w:hAnsi="Arial" w:cs="Arial"/>
          <w:sz w:val="24"/>
          <w:szCs w:val="24"/>
          <w:lang w:val="it-IT"/>
        </w:rPr>
        <w:t>, 2’</w:t>
      </w:r>
      <w:r w:rsidRPr="00B23A1C">
        <w:rPr>
          <w:rFonts w:ascii="Arial" w:hAnsi="Arial" w:cs="Arial"/>
          <w:sz w:val="24"/>
          <w:szCs w:val="24"/>
          <w:lang w:val="it-IT"/>
        </w:rPr>
        <w:t>).</w:t>
      </w:r>
      <w:r w:rsidR="008003B0" w:rsidRPr="00B23A1C">
        <w:rPr>
          <w:rFonts w:ascii="Arial" w:hAnsi="Arial" w:cs="Arial"/>
          <w:sz w:val="24"/>
          <w:szCs w:val="24"/>
          <w:lang w:val="it-IT"/>
        </w:rPr>
        <w:t xml:space="preserve">   </w:t>
      </w:r>
      <w:r w:rsidRPr="00B23A1C">
        <w:rPr>
          <w:rFonts w:ascii="Arial" w:hAnsi="Arial" w:cs="Arial"/>
          <w:iCs/>
          <w:sz w:val="24"/>
          <w:szCs w:val="24"/>
          <w:lang w:val="it-IT"/>
        </w:rPr>
        <w:t>Romanza</w:t>
      </w:r>
      <w:r w:rsidRPr="00B23A1C">
        <w:rPr>
          <w:rFonts w:ascii="Arial" w:hAnsi="Arial" w:cs="Arial"/>
          <w:sz w:val="24"/>
          <w:szCs w:val="24"/>
          <w:lang w:val="it-IT"/>
        </w:rPr>
        <w:t xml:space="preserve">, </w:t>
      </w:r>
      <w:r w:rsidR="00C0769F">
        <w:rPr>
          <w:rFonts w:ascii="Arial" w:hAnsi="Arial" w:cs="Arial"/>
          <w:sz w:val="24"/>
          <w:szCs w:val="24"/>
          <w:lang w:val="it-IT"/>
        </w:rPr>
        <w:t>v</w:t>
      </w:r>
      <w:r w:rsidR="00C0769F" w:rsidRPr="00C0769F">
        <w:rPr>
          <w:rFonts w:ascii="Arial" w:hAnsi="Arial" w:cs="Arial"/>
          <w:sz w:val="24"/>
          <w:szCs w:val="24"/>
          <w:lang w:val="it-IT"/>
        </w:rPr>
        <w:t>ioloncello</w:t>
      </w:r>
      <w:r w:rsidRPr="00B23A1C">
        <w:rPr>
          <w:rFonts w:ascii="Arial" w:hAnsi="Arial" w:cs="Arial"/>
          <w:sz w:val="24"/>
          <w:szCs w:val="24"/>
          <w:lang w:val="it-IT"/>
        </w:rPr>
        <w:t xml:space="preserve"> e orch. da camera, op. 49 (1990).   </w:t>
      </w:r>
    </w:p>
    <w:p w:rsidR="00EA091D" w:rsidRPr="00B23A1C" w:rsidRDefault="00EA091D"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iCs/>
          <w:sz w:val="24"/>
          <w:szCs w:val="24"/>
          <w:lang w:val="it-IT"/>
        </w:rPr>
        <w:lastRenderedPageBreak/>
        <w:t>Concerto in Azzurro</w:t>
      </w:r>
      <w:r w:rsidRPr="00B23A1C">
        <w:rPr>
          <w:rFonts w:ascii="Arial" w:hAnsi="Arial" w:cs="Arial"/>
          <w:sz w:val="24"/>
          <w:szCs w:val="24"/>
          <w:lang w:val="it-IT"/>
        </w:rPr>
        <w:t xml:space="preserve">, </w:t>
      </w:r>
      <w:r w:rsidR="00C0769F">
        <w:rPr>
          <w:rFonts w:ascii="Arial" w:hAnsi="Arial" w:cs="Arial"/>
          <w:sz w:val="24"/>
          <w:szCs w:val="24"/>
          <w:lang w:val="it-IT"/>
        </w:rPr>
        <w:t>v</w:t>
      </w:r>
      <w:r w:rsidR="00C0769F" w:rsidRPr="00C0769F">
        <w:rPr>
          <w:rFonts w:ascii="Arial" w:hAnsi="Arial" w:cs="Arial"/>
          <w:sz w:val="24"/>
          <w:szCs w:val="24"/>
          <w:lang w:val="it-IT"/>
        </w:rPr>
        <w:t>ioloncello</w:t>
      </w:r>
      <w:r w:rsidR="00C0769F">
        <w:rPr>
          <w:rFonts w:ascii="Arial" w:hAnsi="Arial" w:cs="Arial"/>
          <w:sz w:val="24"/>
          <w:szCs w:val="24"/>
          <w:lang w:val="it-IT"/>
        </w:rPr>
        <w:t xml:space="preserve"> e</w:t>
      </w:r>
      <w:r w:rsidRPr="00B23A1C">
        <w:rPr>
          <w:rFonts w:ascii="Arial" w:hAnsi="Arial" w:cs="Arial"/>
          <w:sz w:val="24"/>
          <w:szCs w:val="24"/>
          <w:lang w:val="it-IT"/>
        </w:rPr>
        <w:t xml:space="preserve"> orch. op. 87 (2002</w:t>
      </w:r>
      <w:r w:rsidR="007666CA" w:rsidRPr="00B23A1C">
        <w:rPr>
          <w:rFonts w:ascii="Arial" w:hAnsi="Arial" w:cs="Arial"/>
          <w:sz w:val="24"/>
          <w:szCs w:val="24"/>
          <w:lang w:val="it-IT"/>
        </w:rPr>
        <w:t>, 2</w:t>
      </w:r>
      <w:r w:rsidR="00635ECF" w:rsidRPr="00B23A1C">
        <w:rPr>
          <w:rFonts w:ascii="Arial" w:hAnsi="Arial" w:cs="Arial"/>
          <w:sz w:val="24"/>
          <w:szCs w:val="24"/>
          <w:lang w:val="it-IT"/>
        </w:rPr>
        <w:t>3</w:t>
      </w:r>
      <w:r w:rsidR="007666CA" w:rsidRPr="00B23A1C">
        <w:rPr>
          <w:rFonts w:ascii="Arial" w:hAnsi="Arial" w:cs="Arial"/>
          <w:sz w:val="24"/>
          <w:szCs w:val="24"/>
          <w:lang w:val="it-IT"/>
        </w:rPr>
        <w:t>’</w:t>
      </w:r>
      <w:r w:rsidR="00635ECF" w:rsidRPr="00B23A1C">
        <w:rPr>
          <w:rFonts w:ascii="Arial" w:hAnsi="Arial" w:cs="Arial"/>
          <w:sz w:val="24"/>
          <w:szCs w:val="24"/>
          <w:lang w:val="it-IT"/>
        </w:rPr>
        <w:t>30</w:t>
      </w:r>
      <w:r w:rsidRPr="00B23A1C">
        <w:rPr>
          <w:rFonts w:ascii="Arial" w:hAnsi="Arial" w:cs="Arial"/>
          <w:sz w:val="24"/>
          <w:szCs w:val="24"/>
          <w:lang w:val="it-IT"/>
        </w:rPr>
        <w:t>).</w:t>
      </w:r>
    </w:p>
    <w:p w:rsidR="00E80F3A" w:rsidRPr="00B23A1C" w:rsidRDefault="00E80F3A" w:rsidP="00696964">
      <w:pPr>
        <w:tabs>
          <w:tab w:val="left" w:pos="4253"/>
          <w:tab w:val="left" w:pos="4820"/>
        </w:tabs>
        <w:spacing w:before="120" w:after="0"/>
        <w:jc w:val="left"/>
        <w:rPr>
          <w:rFonts w:ascii="Arial" w:hAnsi="Arial" w:cs="Arial"/>
          <w:sz w:val="24"/>
          <w:szCs w:val="24"/>
          <w:lang w:val="it-IT"/>
        </w:rPr>
      </w:pPr>
    </w:p>
    <w:p w:rsidR="000F0A03" w:rsidRPr="00B23A1C" w:rsidRDefault="000F0A03"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MATTHUS  Siegfried</w:t>
      </w:r>
      <w:r w:rsidRPr="00B23A1C">
        <w:rPr>
          <w:rFonts w:ascii="Arial" w:hAnsi="Arial" w:cs="Arial"/>
          <w:color w:val="333399"/>
          <w:sz w:val="24"/>
          <w:szCs w:val="24"/>
          <w:u w:val="single"/>
          <w:lang w:val="it-IT"/>
        </w:rPr>
        <w:tab/>
        <w:t>Mallenuppen, 13.4.1934</w:t>
      </w:r>
    </w:p>
    <w:p w:rsidR="000F0A03" w:rsidRPr="00B23A1C" w:rsidRDefault="000F0A03"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tedesco, studi a Berlino con Wagner-Regeny </w:t>
      </w:r>
      <w:r w:rsidR="002B1B88" w:rsidRPr="00B23A1C">
        <w:rPr>
          <w:rFonts w:ascii="Arial" w:hAnsi="Arial" w:cs="Arial"/>
          <w:color w:val="333399"/>
          <w:lang w:val="it-IT"/>
        </w:rPr>
        <w:t xml:space="preserve">e </w:t>
      </w:r>
      <w:r w:rsidRPr="00B23A1C">
        <w:rPr>
          <w:rFonts w:ascii="Arial" w:hAnsi="Arial" w:cs="Arial"/>
          <w:color w:val="333399"/>
          <w:lang w:val="it-IT"/>
        </w:rPr>
        <w:t>Eisler.</w:t>
      </w:r>
    </w:p>
    <w:p w:rsidR="000F0A03" w:rsidRPr="00B23A1C" w:rsidRDefault="00281CC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Adagio e passacaglia, </w:t>
      </w:r>
      <w:r w:rsidR="00C0769F">
        <w:rPr>
          <w:rFonts w:ascii="Arial" w:hAnsi="Arial" w:cs="Arial"/>
          <w:sz w:val="24"/>
          <w:szCs w:val="24"/>
          <w:lang w:val="it-IT"/>
        </w:rPr>
        <w:t>v</w:t>
      </w:r>
      <w:r w:rsidR="00C0769F" w:rsidRPr="00C0769F">
        <w:rPr>
          <w:rFonts w:ascii="Arial" w:hAnsi="Arial" w:cs="Arial"/>
          <w:sz w:val="24"/>
          <w:szCs w:val="24"/>
          <w:lang w:val="it-IT"/>
        </w:rPr>
        <w:t>ioloncello</w:t>
      </w:r>
      <w:r w:rsidR="00941E54">
        <w:rPr>
          <w:rFonts w:ascii="Arial" w:hAnsi="Arial" w:cs="Arial"/>
          <w:sz w:val="24"/>
          <w:szCs w:val="24"/>
          <w:lang w:val="it-IT"/>
        </w:rPr>
        <w:t xml:space="preserve"> e</w:t>
      </w:r>
      <w:r w:rsidRPr="00B23A1C">
        <w:rPr>
          <w:rFonts w:ascii="Arial" w:hAnsi="Arial" w:cs="Arial"/>
          <w:color w:val="000000"/>
          <w:sz w:val="24"/>
          <w:szCs w:val="24"/>
          <w:lang w:val="it-IT"/>
        </w:rPr>
        <w:t xml:space="preserve"> ctb. (1982, 12’).   </w:t>
      </w:r>
      <w:r w:rsidR="000F0A03" w:rsidRPr="00B23A1C">
        <w:rPr>
          <w:rFonts w:ascii="Arial" w:hAnsi="Arial" w:cs="Arial"/>
          <w:color w:val="000000"/>
          <w:sz w:val="24"/>
          <w:szCs w:val="24"/>
          <w:lang w:val="it-IT"/>
        </w:rPr>
        <w:t xml:space="preserve">Concerto per </w:t>
      </w:r>
      <w:r w:rsidR="00941E54" w:rsidRPr="00941E54">
        <w:rPr>
          <w:rFonts w:ascii="Arial" w:hAnsi="Arial" w:cs="Arial"/>
          <w:sz w:val="24"/>
          <w:szCs w:val="24"/>
          <w:lang w:val="it-IT"/>
        </w:rPr>
        <w:t>v</w:t>
      </w:r>
      <w:r w:rsidR="00C0769F" w:rsidRPr="00941E54">
        <w:rPr>
          <w:rFonts w:ascii="Arial" w:hAnsi="Arial" w:cs="Arial"/>
          <w:sz w:val="24"/>
          <w:szCs w:val="24"/>
          <w:lang w:val="it-IT"/>
        </w:rPr>
        <w:t>ioloncello</w:t>
      </w:r>
      <w:r w:rsidR="00941E54" w:rsidRPr="00941E54">
        <w:rPr>
          <w:rFonts w:ascii="Arial" w:hAnsi="Arial" w:cs="Arial"/>
          <w:sz w:val="24"/>
          <w:szCs w:val="24"/>
          <w:lang w:val="it-IT"/>
        </w:rPr>
        <w:t xml:space="preserve"> e</w:t>
      </w:r>
      <w:r w:rsidR="000F0A03" w:rsidRPr="00B23A1C">
        <w:rPr>
          <w:rFonts w:ascii="Arial" w:hAnsi="Arial" w:cs="Arial"/>
          <w:color w:val="000000"/>
          <w:sz w:val="24"/>
          <w:szCs w:val="24"/>
          <w:lang w:val="it-IT"/>
        </w:rPr>
        <w:t xml:space="preserve"> orch. (1975).</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MATYS  Jiri</w:t>
      </w:r>
      <w:r w:rsidRPr="00B23A1C">
        <w:rPr>
          <w:rFonts w:ascii="Arial" w:hAnsi="Arial" w:cs="Arial"/>
          <w:color w:val="333399"/>
          <w:sz w:val="24"/>
          <w:u w:val="single"/>
        </w:rPr>
        <w:tab/>
        <w:t>Bakov, 27.10.1927</w:t>
      </w:r>
      <w:r w:rsidR="005565E0" w:rsidRPr="00B23A1C">
        <w:rPr>
          <w:rFonts w:ascii="Arial" w:hAnsi="Arial" w:cs="Arial"/>
          <w:color w:val="333399"/>
          <w:sz w:val="24"/>
          <w:u w:val="single"/>
        </w:rPr>
        <w:t xml:space="preserve"> - 10.10.2016.</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ceco, allievo di Kvapil e Michalek. Insegnante al Conservatorio di Brno. </w:t>
      </w:r>
    </w:p>
    <w:p w:rsidR="00941E54" w:rsidRDefault="00941E54" w:rsidP="00696964">
      <w:pPr>
        <w:tabs>
          <w:tab w:val="left" w:pos="4253"/>
          <w:tab w:val="left" w:pos="4820"/>
        </w:tabs>
        <w:spacing w:before="120" w:after="0"/>
        <w:jc w:val="left"/>
        <w:rPr>
          <w:rFonts w:ascii="Arial" w:hAnsi="Arial" w:cs="Arial"/>
          <w:color w:val="000000"/>
          <w:sz w:val="24"/>
          <w:szCs w:val="24"/>
          <w:lang w:val="it-IT"/>
        </w:rPr>
      </w:pPr>
      <w:r w:rsidRPr="00941E54">
        <w:rPr>
          <w:rFonts w:ascii="Arial" w:hAnsi="Arial" w:cs="Arial"/>
          <w:sz w:val="24"/>
          <w:szCs w:val="24"/>
          <w:lang w:val="it-IT"/>
        </w:rPr>
        <w:t>Violoncello solo:</w:t>
      </w:r>
      <w:r w:rsidRPr="00B23A1C">
        <w:rPr>
          <w:rFonts w:ascii="Arial" w:hAnsi="Arial" w:cs="Arial"/>
          <w:color w:val="000000"/>
          <w:sz w:val="24"/>
          <w:szCs w:val="24"/>
          <w:lang w:val="it-IT"/>
        </w:rPr>
        <w:t xml:space="preserve"> </w:t>
      </w:r>
      <w:r w:rsidR="00AB39B6" w:rsidRPr="00B23A1C">
        <w:rPr>
          <w:rFonts w:ascii="Arial" w:hAnsi="Arial" w:cs="Arial"/>
          <w:color w:val="000000"/>
          <w:sz w:val="24"/>
          <w:szCs w:val="24"/>
          <w:lang w:val="it-IT"/>
        </w:rPr>
        <w:t>Music</w:t>
      </w:r>
      <w:r>
        <w:rPr>
          <w:rFonts w:ascii="Arial" w:hAnsi="Arial" w:cs="Arial"/>
          <w:color w:val="000000"/>
          <w:sz w:val="24"/>
          <w:szCs w:val="24"/>
          <w:lang w:val="it-IT"/>
        </w:rPr>
        <w:t xml:space="preserve"> </w:t>
      </w:r>
      <w:r w:rsidR="00AB39B6" w:rsidRPr="00B23A1C">
        <w:rPr>
          <w:rFonts w:ascii="Arial" w:hAnsi="Arial" w:cs="Arial"/>
          <w:color w:val="000000"/>
          <w:sz w:val="24"/>
          <w:szCs w:val="24"/>
          <w:lang w:val="it-IT"/>
        </w:rPr>
        <w:t>(1980, 12’)</w:t>
      </w:r>
      <w:r>
        <w:rPr>
          <w:rFonts w:ascii="Arial" w:hAnsi="Arial" w:cs="Arial"/>
          <w:color w:val="000000"/>
          <w:sz w:val="24"/>
          <w:szCs w:val="24"/>
          <w:lang w:val="it-IT"/>
        </w:rPr>
        <w:t>,</w:t>
      </w:r>
      <w:r w:rsidR="00AB39B6" w:rsidRPr="00B23A1C">
        <w:rPr>
          <w:rFonts w:ascii="Arial" w:hAnsi="Arial" w:cs="Arial"/>
          <w:color w:val="000000"/>
          <w:sz w:val="24"/>
          <w:szCs w:val="24"/>
          <w:lang w:val="it-IT"/>
        </w:rPr>
        <w:t xml:space="preserve">   </w:t>
      </w:r>
      <w:r w:rsidR="00BE5681" w:rsidRPr="00B23A1C">
        <w:rPr>
          <w:rFonts w:ascii="Arial" w:hAnsi="Arial" w:cs="Arial"/>
          <w:color w:val="000000"/>
          <w:sz w:val="24"/>
          <w:szCs w:val="24"/>
          <w:lang w:val="it-IT"/>
        </w:rPr>
        <w:t>Fantasia e rondò (1982).</w:t>
      </w:r>
      <w:r>
        <w:rPr>
          <w:rFonts w:ascii="Arial" w:hAnsi="Arial" w:cs="Arial"/>
          <w:color w:val="000000"/>
          <w:sz w:val="24"/>
          <w:szCs w:val="24"/>
          <w:lang w:val="it-IT"/>
        </w:rPr>
        <w:t xml:space="preserve">   </w:t>
      </w:r>
    </w:p>
    <w:p w:rsidR="00AB39B6" w:rsidRPr="00B23A1C" w:rsidRDefault="00BE568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Divertimento </w:t>
      </w:r>
      <w:r w:rsidR="00941E54">
        <w:rPr>
          <w:rFonts w:ascii="Arial" w:hAnsi="Arial" w:cs="Arial"/>
          <w:color w:val="000000"/>
          <w:sz w:val="24"/>
          <w:szCs w:val="24"/>
          <w:lang w:val="it-IT"/>
        </w:rPr>
        <w:t xml:space="preserve">per </w:t>
      </w:r>
      <w:r w:rsidRPr="00B23A1C">
        <w:rPr>
          <w:rFonts w:ascii="Arial" w:hAnsi="Arial" w:cs="Arial"/>
          <w:color w:val="000000"/>
          <w:sz w:val="24"/>
          <w:szCs w:val="24"/>
          <w:lang w:val="it-IT"/>
        </w:rPr>
        <w:t xml:space="preserve">5 violoncelli (1981, 11’).  </w:t>
      </w:r>
      <w:r w:rsidR="00A53165" w:rsidRPr="00B23A1C">
        <w:rPr>
          <w:rFonts w:ascii="Arial" w:hAnsi="Arial" w:cs="Arial"/>
          <w:color w:val="000000"/>
          <w:sz w:val="24"/>
          <w:szCs w:val="24"/>
          <w:lang w:val="it-IT"/>
        </w:rPr>
        <w:t xml:space="preserve">3 Pictures per </w:t>
      </w:r>
      <w:r w:rsidR="00537C15" w:rsidRPr="00B23A1C">
        <w:rPr>
          <w:rFonts w:ascii="Arial" w:hAnsi="Arial" w:cs="Arial"/>
          <w:color w:val="000000"/>
          <w:sz w:val="24"/>
          <w:szCs w:val="24"/>
          <w:lang w:val="it-IT"/>
        </w:rPr>
        <w:t>vlc.</w:t>
      </w:r>
      <w:r w:rsidR="00A53165"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e</w:t>
      </w:r>
      <w:r w:rsidR="00A53165" w:rsidRPr="00B23A1C">
        <w:rPr>
          <w:rFonts w:ascii="Arial" w:hAnsi="Arial" w:cs="Arial"/>
          <w:color w:val="000000"/>
          <w:sz w:val="24"/>
          <w:szCs w:val="24"/>
          <w:lang w:val="it-IT"/>
        </w:rPr>
        <w:t xml:space="preserve"> pf. (1970, 10’).</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Dialogo,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 (1976, 8’).</w:t>
      </w:r>
      <w:r w:rsidR="00AB39B6" w:rsidRPr="00B23A1C">
        <w:rPr>
          <w:rFonts w:ascii="Arial" w:hAnsi="Arial" w:cs="Arial"/>
          <w:color w:val="000000"/>
          <w:sz w:val="24"/>
          <w:szCs w:val="24"/>
          <w:lang w:val="it-IT"/>
        </w:rPr>
        <w:t xml:space="preserve">   D</w:t>
      </w:r>
      <w:r w:rsidRPr="00B23A1C">
        <w:rPr>
          <w:rFonts w:ascii="Arial" w:hAnsi="Arial" w:cs="Arial"/>
          <w:color w:val="000000"/>
          <w:sz w:val="24"/>
          <w:szCs w:val="24"/>
          <w:lang w:val="it-IT"/>
        </w:rPr>
        <w:t xml:space="preserve">uo per vl. </w:t>
      </w:r>
      <w:r w:rsidR="00BE5681" w:rsidRPr="00B23A1C">
        <w:rPr>
          <w:rFonts w:ascii="Arial" w:hAnsi="Arial" w:cs="Arial"/>
          <w:color w:val="000000"/>
          <w:sz w:val="24"/>
          <w:szCs w:val="24"/>
          <w:lang w:val="it-IT"/>
        </w:rPr>
        <w:t>e</w:t>
      </w:r>
      <w:r w:rsidRPr="00B23A1C">
        <w:rPr>
          <w:rFonts w:ascii="Arial" w:hAnsi="Arial" w:cs="Arial"/>
          <w:color w:val="000000"/>
          <w:sz w:val="24"/>
          <w:szCs w:val="24"/>
          <w:lang w:val="it-IT"/>
        </w:rPr>
        <w:t xml:space="preserv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(2000, 11’).</w:t>
      </w:r>
      <w:r w:rsidR="00AB39B6" w:rsidRPr="00B23A1C">
        <w:rPr>
          <w:rFonts w:ascii="Arial" w:hAnsi="Arial" w:cs="Arial"/>
          <w:color w:val="000000"/>
          <w:sz w:val="24"/>
          <w:szCs w:val="24"/>
          <w:lang w:val="it-IT"/>
        </w:rPr>
        <w:t xml:space="preserve">   Invenzioni, fl</w:t>
      </w:r>
      <w:r w:rsidR="00941E54">
        <w:rPr>
          <w:rFonts w:ascii="Arial" w:hAnsi="Arial" w:cs="Arial"/>
          <w:color w:val="000000"/>
          <w:sz w:val="24"/>
          <w:szCs w:val="24"/>
          <w:lang w:val="it-IT"/>
        </w:rPr>
        <w:t>.</w:t>
      </w:r>
      <w:r w:rsidR="00AB39B6" w:rsidRPr="00B23A1C">
        <w:rPr>
          <w:rFonts w:ascii="Arial" w:hAnsi="Arial" w:cs="Arial"/>
          <w:color w:val="000000"/>
          <w:sz w:val="24"/>
          <w:szCs w:val="24"/>
          <w:lang w:val="it-IT"/>
        </w:rPr>
        <w:t xml:space="preserve"> e </w:t>
      </w:r>
      <w:r w:rsidR="00537C15" w:rsidRPr="00B23A1C">
        <w:rPr>
          <w:rFonts w:ascii="Arial" w:hAnsi="Arial" w:cs="Arial"/>
          <w:color w:val="000000"/>
          <w:sz w:val="24"/>
          <w:szCs w:val="24"/>
          <w:lang w:val="it-IT"/>
        </w:rPr>
        <w:t>vlc.</w:t>
      </w:r>
      <w:r w:rsidR="00AB39B6" w:rsidRPr="00B23A1C">
        <w:rPr>
          <w:rFonts w:ascii="Arial" w:hAnsi="Arial" w:cs="Arial"/>
          <w:color w:val="000000"/>
          <w:sz w:val="24"/>
          <w:szCs w:val="24"/>
          <w:lang w:val="it-IT"/>
        </w:rPr>
        <w:t xml:space="preserve"> (1969, 14’).</w:t>
      </w:r>
    </w:p>
    <w:p w:rsidR="0027195D" w:rsidRPr="00B23A1C" w:rsidRDefault="0027195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per violoncello e orch. (1972, 20’).</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MATZ  Rudolf</w:t>
      </w:r>
      <w:r w:rsidRPr="00B23A1C">
        <w:rPr>
          <w:rFonts w:ascii="Arial" w:hAnsi="Arial" w:cs="Arial"/>
          <w:color w:val="333399"/>
          <w:sz w:val="24"/>
          <w:szCs w:val="24"/>
          <w:u w:val="single"/>
          <w:lang w:val="it-IT"/>
        </w:rPr>
        <w:tab/>
        <w:t xml:space="preserve">Zagabria, 19.9.1901 </w:t>
      </w:r>
      <w:r w:rsidR="005565E0" w:rsidRPr="00B23A1C">
        <w:rPr>
          <w:rFonts w:ascii="Arial" w:hAnsi="Arial" w:cs="Arial"/>
          <w:color w:val="333399"/>
          <w:sz w:val="24"/>
          <w:szCs w:val="24"/>
          <w:u w:val="single"/>
          <w:lang w:val="it-IT"/>
        </w:rPr>
        <w:t>-</w:t>
      </w:r>
      <w:r w:rsidRPr="00B23A1C">
        <w:rPr>
          <w:rFonts w:ascii="Arial" w:hAnsi="Arial" w:cs="Arial"/>
          <w:color w:val="333399"/>
          <w:sz w:val="24"/>
          <w:szCs w:val="24"/>
          <w:u w:val="single"/>
          <w:lang w:val="it-IT"/>
        </w:rPr>
        <w:t xml:space="preserve"> </w:t>
      </w:r>
      <w:r w:rsidR="005565E0" w:rsidRPr="00B23A1C">
        <w:rPr>
          <w:rFonts w:ascii="Arial" w:hAnsi="Arial" w:cs="Arial"/>
          <w:color w:val="333399"/>
          <w:sz w:val="24"/>
          <w:szCs w:val="24"/>
          <w:u w:val="single"/>
          <w:lang w:val="it-IT"/>
        </w:rPr>
        <w:t>Zagabria, 22.3.</w:t>
      </w:r>
      <w:r w:rsidRPr="00B23A1C">
        <w:rPr>
          <w:rFonts w:ascii="Arial" w:hAnsi="Arial" w:cs="Arial"/>
          <w:color w:val="333399"/>
          <w:sz w:val="24"/>
          <w:szCs w:val="24"/>
          <w:u w:val="single"/>
          <w:lang w:val="it-IT"/>
        </w:rPr>
        <w:t>1988.</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croato, allievo di Fabbri, Tkalcic, Huml e Bersa. Insegnante a Lubiana e Zagabria.</w:t>
      </w:r>
    </w:p>
    <w:p w:rsidR="00941E54" w:rsidRPr="00941E54" w:rsidRDefault="00941E54" w:rsidP="00696964">
      <w:pPr>
        <w:tabs>
          <w:tab w:val="left" w:pos="4253"/>
          <w:tab w:val="left" w:pos="4820"/>
        </w:tabs>
        <w:spacing w:before="120" w:after="0"/>
        <w:jc w:val="left"/>
        <w:rPr>
          <w:rFonts w:ascii="Arial" w:hAnsi="Arial" w:cs="Arial"/>
          <w:color w:val="000000"/>
          <w:sz w:val="24"/>
          <w:szCs w:val="24"/>
          <w:lang w:val="it-IT"/>
        </w:rPr>
      </w:pPr>
      <w:r w:rsidRPr="00941E54">
        <w:rPr>
          <w:rFonts w:ascii="Arial" w:hAnsi="Arial" w:cs="Arial"/>
          <w:sz w:val="24"/>
          <w:szCs w:val="24"/>
          <w:u w:val="single"/>
          <w:lang w:val="it-IT"/>
        </w:rPr>
        <w:t>Violoncello solo</w:t>
      </w:r>
      <w:r w:rsidRPr="00941E54">
        <w:rPr>
          <w:rFonts w:ascii="Arial" w:hAnsi="Arial" w:cs="Arial"/>
          <w:sz w:val="24"/>
          <w:szCs w:val="24"/>
          <w:lang w:val="it-IT"/>
        </w:rPr>
        <w:t>:</w:t>
      </w:r>
      <w:r w:rsidRPr="00B23A1C">
        <w:rPr>
          <w:rFonts w:ascii="Arial" w:hAnsi="Arial" w:cs="Arial"/>
          <w:color w:val="000000"/>
          <w:sz w:val="24"/>
          <w:szCs w:val="24"/>
          <w:lang w:val="it-IT"/>
        </w:rPr>
        <w:t xml:space="preserve"> </w:t>
      </w:r>
      <w:r>
        <w:rPr>
          <w:rFonts w:ascii="Arial" w:hAnsi="Arial" w:cs="Arial"/>
          <w:color w:val="000000"/>
          <w:sz w:val="24"/>
          <w:szCs w:val="24"/>
          <w:lang w:val="it-IT"/>
        </w:rPr>
        <w:t xml:space="preserve"> </w:t>
      </w:r>
      <w:r w:rsidR="006A5D6B" w:rsidRPr="00B23A1C">
        <w:rPr>
          <w:rFonts w:ascii="Arial" w:hAnsi="Arial" w:cs="Arial"/>
          <w:color w:val="000000"/>
          <w:sz w:val="24"/>
          <w:szCs w:val="24"/>
          <w:lang w:val="it-IT"/>
        </w:rPr>
        <w:t xml:space="preserve">12 Studi,   24 Studi,   25 Studi,   </w:t>
      </w:r>
      <w:r w:rsidR="005956FA" w:rsidRPr="00B23A1C">
        <w:rPr>
          <w:rFonts w:ascii="Arial" w:hAnsi="Arial" w:cs="Arial"/>
          <w:color w:val="000000"/>
          <w:sz w:val="24"/>
          <w:szCs w:val="24"/>
          <w:lang w:val="it-IT"/>
        </w:rPr>
        <w:t>54 facili studi</w:t>
      </w:r>
      <w:r>
        <w:rPr>
          <w:rFonts w:ascii="Arial" w:hAnsi="Arial" w:cs="Arial"/>
          <w:color w:val="000000"/>
          <w:sz w:val="24"/>
          <w:szCs w:val="24"/>
          <w:lang w:val="it-IT"/>
        </w:rPr>
        <w:t>,</w:t>
      </w:r>
      <w:r w:rsidR="005956FA" w:rsidRPr="00B23A1C">
        <w:rPr>
          <w:rFonts w:ascii="Arial" w:hAnsi="Arial" w:cs="Arial"/>
          <w:color w:val="000000"/>
          <w:sz w:val="24"/>
          <w:szCs w:val="24"/>
          <w:lang w:val="it-IT"/>
        </w:rPr>
        <w:t xml:space="preserve">   </w:t>
      </w:r>
      <w:r w:rsidR="0015177A" w:rsidRPr="00941E54">
        <w:rPr>
          <w:rFonts w:ascii="Arial" w:hAnsi="Arial" w:cs="Arial"/>
          <w:color w:val="000000"/>
          <w:sz w:val="24"/>
          <w:szCs w:val="24"/>
          <w:lang w:val="it-IT"/>
        </w:rPr>
        <w:t xml:space="preserve">Suite in Do,   </w:t>
      </w:r>
    </w:p>
    <w:p w:rsidR="00941E54" w:rsidRDefault="0015177A" w:rsidP="00696964">
      <w:pPr>
        <w:tabs>
          <w:tab w:val="left" w:pos="4253"/>
          <w:tab w:val="left" w:pos="4820"/>
        </w:tabs>
        <w:spacing w:before="120" w:after="0"/>
        <w:jc w:val="left"/>
        <w:rPr>
          <w:rFonts w:ascii="Arial" w:hAnsi="Arial" w:cs="Arial"/>
          <w:color w:val="000000"/>
          <w:sz w:val="24"/>
          <w:szCs w:val="24"/>
          <w:lang w:val="it-IT"/>
        </w:rPr>
      </w:pPr>
      <w:r w:rsidRPr="00941E54">
        <w:rPr>
          <w:rFonts w:ascii="Arial" w:hAnsi="Arial" w:cs="Arial"/>
          <w:color w:val="000000"/>
          <w:sz w:val="24"/>
          <w:szCs w:val="24"/>
          <w:lang w:val="it-IT"/>
        </w:rPr>
        <w:t>Suite “Lights and Shadows”,</w:t>
      </w:r>
      <w:r w:rsidR="00941E54" w:rsidRPr="00941E54">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11 Capricci dodecafonici (1964)</w:t>
      </w:r>
      <w:r w:rsidR="00511A45" w:rsidRPr="00B23A1C">
        <w:rPr>
          <w:rFonts w:ascii="Arial" w:hAnsi="Arial" w:cs="Arial"/>
          <w:color w:val="000000"/>
          <w:sz w:val="24"/>
          <w:szCs w:val="24"/>
          <w:lang w:val="it-IT"/>
        </w:rPr>
        <w:t>,   Tema e Variazioni.</w:t>
      </w:r>
      <w:r w:rsidR="00941E54">
        <w:rPr>
          <w:rFonts w:ascii="Arial" w:hAnsi="Arial" w:cs="Arial"/>
          <w:color w:val="000000"/>
          <w:sz w:val="24"/>
          <w:szCs w:val="24"/>
          <w:lang w:val="it-IT"/>
        </w:rPr>
        <w:t xml:space="preserve">   </w:t>
      </w:r>
    </w:p>
    <w:p w:rsidR="00941E54" w:rsidRDefault="00941E54" w:rsidP="00696964">
      <w:pPr>
        <w:tabs>
          <w:tab w:val="left" w:pos="4253"/>
          <w:tab w:val="left" w:pos="4820"/>
        </w:tabs>
        <w:spacing w:before="120" w:after="0"/>
        <w:jc w:val="left"/>
        <w:rPr>
          <w:rFonts w:ascii="Arial" w:hAnsi="Arial" w:cs="Arial"/>
          <w:color w:val="000000"/>
          <w:sz w:val="24"/>
          <w:szCs w:val="24"/>
          <w:lang w:val="it-IT"/>
        </w:rPr>
      </w:pPr>
      <w:r w:rsidRPr="00941E54">
        <w:rPr>
          <w:rFonts w:ascii="Arial" w:hAnsi="Arial" w:cs="Arial"/>
          <w:color w:val="000000"/>
          <w:sz w:val="24"/>
          <w:szCs w:val="24"/>
          <w:u w:val="single"/>
          <w:lang w:val="it-IT"/>
        </w:rPr>
        <w:t>2 Violoncelli</w:t>
      </w:r>
      <w:r>
        <w:rPr>
          <w:rFonts w:ascii="Arial" w:hAnsi="Arial" w:cs="Arial"/>
          <w:color w:val="000000"/>
          <w:sz w:val="24"/>
          <w:szCs w:val="24"/>
          <w:lang w:val="it-IT"/>
        </w:rPr>
        <w:t xml:space="preserve">, </w:t>
      </w:r>
      <w:r w:rsidR="00DD4FED" w:rsidRPr="00B23A1C">
        <w:rPr>
          <w:rFonts w:ascii="Arial" w:hAnsi="Arial" w:cs="Arial"/>
          <w:color w:val="000000"/>
          <w:sz w:val="24"/>
          <w:szCs w:val="24"/>
          <w:lang w:val="it-IT"/>
        </w:rPr>
        <w:t>12</w:t>
      </w:r>
      <w:r w:rsidR="00511A45" w:rsidRPr="00B23A1C">
        <w:rPr>
          <w:rFonts w:ascii="Arial" w:hAnsi="Arial" w:cs="Arial"/>
          <w:color w:val="000000"/>
          <w:sz w:val="24"/>
          <w:szCs w:val="24"/>
          <w:lang w:val="it-IT"/>
        </w:rPr>
        <w:t xml:space="preserve"> duetti (1979)</w:t>
      </w:r>
      <w:r>
        <w:rPr>
          <w:rFonts w:ascii="Arial" w:hAnsi="Arial" w:cs="Arial"/>
          <w:color w:val="000000"/>
          <w:sz w:val="24"/>
          <w:szCs w:val="24"/>
          <w:lang w:val="it-IT"/>
        </w:rPr>
        <w:t xml:space="preserve">,   </w:t>
      </w:r>
      <w:r w:rsidR="00DD4FED" w:rsidRPr="00B23A1C">
        <w:rPr>
          <w:rFonts w:ascii="Arial" w:hAnsi="Arial" w:cs="Arial"/>
          <w:color w:val="000000"/>
          <w:sz w:val="24"/>
          <w:szCs w:val="24"/>
          <w:lang w:val="it-IT"/>
        </w:rPr>
        <w:t>21 Duetti per giovani cellisti</w:t>
      </w:r>
      <w:r>
        <w:rPr>
          <w:rFonts w:ascii="Arial" w:hAnsi="Arial" w:cs="Arial"/>
          <w:color w:val="000000"/>
          <w:sz w:val="24"/>
          <w:szCs w:val="24"/>
          <w:lang w:val="it-IT"/>
        </w:rPr>
        <w:t>,</w:t>
      </w:r>
      <w:r w:rsidR="00DD4FED"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2 Duetti (1984)</w:t>
      </w:r>
      <w:r>
        <w:rPr>
          <w:rFonts w:ascii="Arial" w:hAnsi="Arial" w:cs="Arial"/>
          <w:color w:val="000000"/>
          <w:sz w:val="24"/>
          <w:szCs w:val="24"/>
          <w:lang w:val="it-IT"/>
        </w:rPr>
        <w:t xml:space="preserve">,   </w:t>
      </w:r>
    </w:p>
    <w:p w:rsidR="00941E54"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Du</w:t>
      </w:r>
      <w:r w:rsidR="00DD4FED" w:rsidRPr="00B23A1C">
        <w:rPr>
          <w:rFonts w:ascii="Arial" w:hAnsi="Arial" w:cs="Arial"/>
          <w:color w:val="000000"/>
          <w:sz w:val="24"/>
          <w:szCs w:val="24"/>
          <w:lang w:val="it-IT"/>
        </w:rPr>
        <w:t>etto</w:t>
      </w:r>
      <w:r w:rsidRPr="00B23A1C">
        <w:rPr>
          <w:rFonts w:ascii="Arial" w:hAnsi="Arial" w:cs="Arial"/>
          <w:color w:val="000000"/>
          <w:sz w:val="24"/>
          <w:szCs w:val="24"/>
          <w:lang w:val="it-IT"/>
        </w:rPr>
        <w:t xml:space="preserve"> in Do (1984).</w:t>
      </w:r>
      <w:r w:rsidR="00941E54">
        <w:rPr>
          <w:rFonts w:ascii="Arial" w:hAnsi="Arial" w:cs="Arial"/>
          <w:color w:val="000000"/>
          <w:sz w:val="24"/>
          <w:szCs w:val="24"/>
          <w:lang w:val="it-IT"/>
        </w:rPr>
        <w:t xml:space="preserve">   </w:t>
      </w:r>
      <w:r w:rsidR="00941E54">
        <w:rPr>
          <w:rFonts w:ascii="Arial" w:hAnsi="Arial" w:cs="Arial"/>
          <w:color w:val="000000"/>
          <w:sz w:val="24"/>
          <w:szCs w:val="24"/>
          <w:u w:val="single"/>
          <w:lang w:val="it-IT"/>
        </w:rPr>
        <w:t>3</w:t>
      </w:r>
      <w:r w:rsidR="00941E54" w:rsidRPr="00941E54">
        <w:rPr>
          <w:rFonts w:ascii="Arial" w:hAnsi="Arial" w:cs="Arial"/>
          <w:color w:val="000000"/>
          <w:sz w:val="24"/>
          <w:szCs w:val="24"/>
          <w:u w:val="single"/>
          <w:lang w:val="it-IT"/>
        </w:rPr>
        <w:t xml:space="preserve"> Violoncelli</w:t>
      </w:r>
      <w:r w:rsidR="00941E54">
        <w:rPr>
          <w:rFonts w:ascii="Arial" w:hAnsi="Arial" w:cs="Arial"/>
          <w:color w:val="000000"/>
          <w:sz w:val="24"/>
          <w:szCs w:val="24"/>
          <w:lang w:val="it-IT"/>
        </w:rPr>
        <w:t xml:space="preserve">,   </w:t>
      </w:r>
      <w:r w:rsidR="00684C75" w:rsidRPr="00B23A1C">
        <w:rPr>
          <w:rFonts w:ascii="Arial" w:hAnsi="Arial" w:cs="Arial"/>
          <w:color w:val="000000"/>
          <w:sz w:val="24"/>
          <w:szCs w:val="24"/>
          <w:lang w:val="it-IT"/>
        </w:rPr>
        <w:t>12 Trios</w:t>
      </w:r>
      <w:r w:rsidR="00941E54">
        <w:rPr>
          <w:rFonts w:ascii="Arial" w:hAnsi="Arial" w:cs="Arial"/>
          <w:color w:val="000000"/>
          <w:sz w:val="24"/>
          <w:szCs w:val="24"/>
          <w:lang w:val="it-IT"/>
        </w:rPr>
        <w:t>,</w:t>
      </w:r>
      <w:r w:rsidR="00684C75" w:rsidRPr="00B23A1C">
        <w:rPr>
          <w:rFonts w:ascii="Arial" w:hAnsi="Arial" w:cs="Arial"/>
          <w:color w:val="000000"/>
          <w:sz w:val="24"/>
          <w:szCs w:val="24"/>
          <w:lang w:val="it-IT"/>
        </w:rPr>
        <w:t xml:space="preserve">   Concerto barocco</w:t>
      </w:r>
      <w:r w:rsidR="00941E54">
        <w:rPr>
          <w:rFonts w:ascii="Arial" w:hAnsi="Arial" w:cs="Arial"/>
          <w:color w:val="000000"/>
          <w:sz w:val="24"/>
          <w:szCs w:val="24"/>
          <w:lang w:val="it-IT"/>
        </w:rPr>
        <w:t xml:space="preserve"> </w:t>
      </w:r>
      <w:r w:rsidR="00684C75" w:rsidRPr="00B23A1C">
        <w:rPr>
          <w:rFonts w:ascii="Arial" w:hAnsi="Arial" w:cs="Arial"/>
          <w:color w:val="000000"/>
          <w:sz w:val="24"/>
          <w:szCs w:val="24"/>
          <w:lang w:val="it-IT"/>
        </w:rPr>
        <w:t xml:space="preserve">(1952).   </w:t>
      </w:r>
    </w:p>
    <w:p w:rsidR="00A25F08" w:rsidRDefault="00684C7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Quartetto in Re-, </w:t>
      </w:r>
      <w:r w:rsidR="00941E54">
        <w:rPr>
          <w:rFonts w:ascii="Arial" w:hAnsi="Arial" w:cs="Arial"/>
          <w:color w:val="000000"/>
          <w:sz w:val="24"/>
          <w:szCs w:val="24"/>
          <w:lang w:val="it-IT"/>
        </w:rPr>
        <w:t xml:space="preserve">4 </w:t>
      </w:r>
      <w:r w:rsidR="00941E54" w:rsidRPr="00941E54">
        <w:rPr>
          <w:rFonts w:ascii="Arial" w:hAnsi="Arial" w:cs="Arial"/>
          <w:color w:val="000000"/>
          <w:sz w:val="24"/>
          <w:szCs w:val="24"/>
          <w:u w:val="single"/>
          <w:lang w:val="it-IT"/>
        </w:rPr>
        <w:t>Violoncelli</w:t>
      </w:r>
      <w:r w:rsidR="00537C15" w:rsidRPr="00B23A1C">
        <w:rPr>
          <w:rFonts w:ascii="Arial" w:hAnsi="Arial" w:cs="Arial"/>
          <w:color w:val="000000"/>
          <w:sz w:val="24"/>
          <w:szCs w:val="24"/>
          <w:lang w:val="it-IT"/>
        </w:rPr>
        <w:t>.</w:t>
      </w:r>
      <w:r w:rsidR="00941E54">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Suite per complesso di </w:t>
      </w:r>
      <w:r w:rsidR="00A25F08">
        <w:rPr>
          <w:rFonts w:ascii="Arial" w:hAnsi="Arial" w:cs="Arial"/>
          <w:color w:val="000000"/>
          <w:sz w:val="24"/>
          <w:szCs w:val="24"/>
          <w:lang w:val="it-IT"/>
        </w:rPr>
        <w:t>v</w:t>
      </w:r>
      <w:r w:rsidR="00941E54" w:rsidRPr="00941E54">
        <w:rPr>
          <w:rFonts w:ascii="Arial" w:hAnsi="Arial" w:cs="Arial"/>
          <w:color w:val="000000"/>
          <w:sz w:val="24"/>
          <w:szCs w:val="24"/>
          <w:lang w:val="it-IT"/>
        </w:rPr>
        <w:t>ioloncelli</w:t>
      </w:r>
      <w:r w:rsidR="00941E54" w:rsidRPr="00B23A1C">
        <w:rPr>
          <w:rFonts w:ascii="Arial" w:hAnsi="Arial" w:cs="Arial"/>
          <w:color w:val="000000"/>
          <w:sz w:val="24"/>
          <w:szCs w:val="24"/>
          <w:lang w:val="it-IT"/>
        </w:rPr>
        <w:t>.</w:t>
      </w:r>
      <w:r w:rsidR="00511A45"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(1950).   </w:t>
      </w:r>
    </w:p>
    <w:p w:rsidR="00A25F08" w:rsidRDefault="00941E54" w:rsidP="00696964">
      <w:pPr>
        <w:tabs>
          <w:tab w:val="left" w:pos="4253"/>
          <w:tab w:val="left" w:pos="4820"/>
        </w:tabs>
        <w:spacing w:before="120" w:after="0"/>
        <w:jc w:val="left"/>
        <w:rPr>
          <w:rFonts w:ascii="Arial" w:hAnsi="Arial" w:cs="Arial"/>
          <w:color w:val="000000"/>
          <w:sz w:val="24"/>
          <w:szCs w:val="24"/>
          <w:lang w:val="it-IT"/>
        </w:rPr>
      </w:pPr>
      <w:r w:rsidRPr="00A25F08">
        <w:rPr>
          <w:rFonts w:ascii="Arial" w:hAnsi="Arial" w:cs="Arial"/>
          <w:sz w:val="24"/>
          <w:szCs w:val="24"/>
          <w:u w:val="single"/>
          <w:lang w:val="it-IT"/>
        </w:rPr>
        <w:t>Violoncello</w:t>
      </w:r>
      <w:r w:rsidRPr="00A25F08">
        <w:rPr>
          <w:rFonts w:ascii="Arial" w:hAnsi="Arial" w:cs="Arial"/>
          <w:color w:val="000000"/>
          <w:sz w:val="24"/>
          <w:szCs w:val="24"/>
          <w:u w:val="single"/>
          <w:lang w:val="it-IT"/>
        </w:rPr>
        <w:t xml:space="preserve"> e pf</w:t>
      </w:r>
      <w:r w:rsidRPr="00941E54">
        <w:rPr>
          <w:rFonts w:ascii="Arial" w:hAnsi="Arial" w:cs="Arial"/>
          <w:color w:val="000000"/>
          <w:sz w:val="24"/>
          <w:szCs w:val="24"/>
          <w:lang w:val="it-IT"/>
        </w:rPr>
        <w:t>.</w:t>
      </w:r>
      <w:r w:rsidRPr="00941E54">
        <w:rPr>
          <w:rFonts w:ascii="Arial" w:hAnsi="Arial" w:cs="Arial"/>
          <w:sz w:val="24"/>
          <w:szCs w:val="24"/>
          <w:lang w:val="it-IT"/>
        </w:rPr>
        <w:t>:</w:t>
      </w:r>
      <w:r w:rsidR="00B90864" w:rsidRPr="00B23A1C">
        <w:rPr>
          <w:rFonts w:ascii="Arial" w:hAnsi="Arial" w:cs="Arial"/>
          <w:color w:val="000000"/>
          <w:sz w:val="24"/>
          <w:szCs w:val="24"/>
          <w:lang w:val="it-IT"/>
        </w:rPr>
        <w:t xml:space="preserve"> </w:t>
      </w:r>
      <w:r w:rsidR="00F82597" w:rsidRPr="00B23A1C">
        <w:rPr>
          <w:rFonts w:ascii="Arial" w:hAnsi="Arial" w:cs="Arial"/>
          <w:color w:val="000000"/>
          <w:sz w:val="24"/>
          <w:szCs w:val="24"/>
          <w:lang w:val="it-IT"/>
        </w:rPr>
        <w:t xml:space="preserve">  </w:t>
      </w:r>
      <w:r w:rsidR="00A25F08" w:rsidRPr="00B23A1C">
        <w:rPr>
          <w:rFonts w:ascii="Arial" w:hAnsi="Arial" w:cs="Arial"/>
          <w:color w:val="000000"/>
          <w:sz w:val="24"/>
          <w:szCs w:val="24"/>
          <w:lang w:val="it-IT"/>
        </w:rPr>
        <w:t xml:space="preserve">Elegia e Umoresca (1933),   </w:t>
      </w:r>
      <w:r w:rsidR="00F82597" w:rsidRPr="00B23A1C">
        <w:rPr>
          <w:rFonts w:ascii="Arial" w:hAnsi="Arial" w:cs="Arial"/>
          <w:color w:val="000000"/>
          <w:sz w:val="24"/>
          <w:szCs w:val="24"/>
          <w:lang w:val="it-IT"/>
        </w:rPr>
        <w:t>Andante e Rondò,   Sonata da camera,</w:t>
      </w:r>
      <w:r w:rsidR="00A25F08">
        <w:rPr>
          <w:rFonts w:ascii="Arial" w:hAnsi="Arial" w:cs="Arial"/>
          <w:color w:val="000000"/>
          <w:sz w:val="24"/>
          <w:szCs w:val="24"/>
          <w:lang w:val="it-IT"/>
        </w:rPr>
        <w:t xml:space="preserve">   </w:t>
      </w:r>
    </w:p>
    <w:p w:rsidR="00F82597" w:rsidRPr="00B23A1C" w:rsidRDefault="00B9086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in Mi-</w:t>
      </w:r>
      <w:r w:rsidR="00F82597" w:rsidRPr="00B23A1C">
        <w:rPr>
          <w:rFonts w:ascii="Arial" w:hAnsi="Arial" w:cs="Arial"/>
          <w:color w:val="000000"/>
          <w:sz w:val="24"/>
          <w:szCs w:val="24"/>
          <w:lang w:val="it-IT"/>
        </w:rPr>
        <w:t xml:space="preserve"> (1941)</w:t>
      </w:r>
      <w:r w:rsidRPr="00B23A1C">
        <w:rPr>
          <w:rFonts w:ascii="Arial" w:hAnsi="Arial" w:cs="Arial"/>
          <w:color w:val="000000"/>
          <w:sz w:val="24"/>
          <w:szCs w:val="24"/>
          <w:lang w:val="it-IT"/>
        </w:rPr>
        <w:t>,</w:t>
      </w:r>
      <w:r w:rsidR="00A25F08">
        <w:rPr>
          <w:rFonts w:ascii="Arial" w:hAnsi="Arial" w:cs="Arial"/>
          <w:color w:val="000000"/>
          <w:sz w:val="24"/>
          <w:szCs w:val="24"/>
          <w:lang w:val="it-IT"/>
        </w:rPr>
        <w:t xml:space="preserve">   </w:t>
      </w:r>
      <w:r w:rsidRPr="00B23A1C">
        <w:rPr>
          <w:rFonts w:ascii="Arial" w:hAnsi="Arial" w:cs="Arial"/>
          <w:color w:val="000000"/>
          <w:sz w:val="24"/>
          <w:szCs w:val="24"/>
          <w:lang w:val="it-IT"/>
        </w:rPr>
        <w:t>Sonata in modo antico</w:t>
      </w:r>
      <w:r w:rsidR="00A53165" w:rsidRPr="00B23A1C">
        <w:rPr>
          <w:rFonts w:ascii="Arial" w:hAnsi="Arial" w:cs="Arial"/>
          <w:color w:val="000000"/>
          <w:sz w:val="24"/>
          <w:szCs w:val="24"/>
          <w:lang w:val="it-IT"/>
        </w:rPr>
        <w:t xml:space="preserve"> (1942)</w:t>
      </w:r>
      <w:r w:rsidRPr="00B23A1C">
        <w:rPr>
          <w:rFonts w:ascii="Arial" w:hAnsi="Arial" w:cs="Arial"/>
          <w:color w:val="000000"/>
          <w:sz w:val="24"/>
          <w:szCs w:val="24"/>
          <w:lang w:val="it-IT"/>
        </w:rPr>
        <w:t xml:space="preserve">,   In modo rapsodico,   </w:t>
      </w:r>
      <w:r w:rsidR="00F82597" w:rsidRPr="00B23A1C">
        <w:rPr>
          <w:rFonts w:ascii="Arial" w:hAnsi="Arial" w:cs="Arial"/>
          <w:color w:val="000000"/>
          <w:sz w:val="24"/>
          <w:szCs w:val="24"/>
          <w:lang w:val="it-IT"/>
        </w:rPr>
        <w:t xml:space="preserve">Little Suite,   </w:t>
      </w:r>
    </w:p>
    <w:p w:rsidR="00A25F08" w:rsidRDefault="00B9086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Melodia e Capriccio,   Lyrical sketches, </w:t>
      </w:r>
      <w:r w:rsidR="00F82597" w:rsidRPr="00B23A1C">
        <w:rPr>
          <w:rFonts w:ascii="Arial" w:hAnsi="Arial" w:cs="Arial"/>
          <w:color w:val="000000"/>
          <w:sz w:val="24"/>
          <w:szCs w:val="24"/>
          <w:lang w:val="it-IT"/>
        </w:rPr>
        <w:t xml:space="preserve">  Suite in Sol,</w:t>
      </w:r>
      <w:r w:rsidR="00A25F08">
        <w:rPr>
          <w:rFonts w:ascii="Arial" w:hAnsi="Arial" w:cs="Arial"/>
          <w:color w:val="000000"/>
          <w:sz w:val="24"/>
          <w:szCs w:val="24"/>
          <w:lang w:val="it-IT"/>
        </w:rPr>
        <w:t xml:space="preserve">   </w:t>
      </w:r>
      <w:r w:rsidR="005A472D" w:rsidRPr="00B23A1C">
        <w:rPr>
          <w:rFonts w:ascii="Arial" w:hAnsi="Arial" w:cs="Arial"/>
          <w:color w:val="000000"/>
          <w:sz w:val="24"/>
          <w:szCs w:val="24"/>
          <w:lang w:val="it-IT"/>
        </w:rPr>
        <w:t xml:space="preserve">3 Sonatine in Sol, Sol-, La-.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Elegia e Umoresca</w:t>
      </w:r>
      <w:r w:rsidR="00A25F08">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537C15" w:rsidRPr="00B23A1C">
        <w:rPr>
          <w:rFonts w:ascii="Arial" w:hAnsi="Arial" w:cs="Arial"/>
          <w:color w:val="000000"/>
          <w:sz w:val="24"/>
          <w:szCs w:val="24"/>
          <w:lang w:val="it-IT"/>
        </w:rPr>
        <w:t>v</w:t>
      </w:r>
      <w:r w:rsidR="00A25F08">
        <w:rPr>
          <w:rFonts w:ascii="Arial" w:hAnsi="Arial" w:cs="Arial"/>
          <w:color w:val="000000"/>
          <w:sz w:val="24"/>
          <w:szCs w:val="24"/>
          <w:lang w:val="it-IT"/>
        </w:rPr>
        <w:t>ioloncello</w:t>
      </w:r>
      <w:r w:rsidRPr="00B23A1C">
        <w:rPr>
          <w:rFonts w:ascii="Arial" w:hAnsi="Arial" w:cs="Arial"/>
          <w:color w:val="000000"/>
          <w:sz w:val="24"/>
          <w:szCs w:val="24"/>
          <w:lang w:val="it-IT"/>
        </w:rPr>
        <w:t xml:space="preserve"> e archi (1938).</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F82597" w:rsidRPr="00B23A1C" w:rsidRDefault="00F82597" w:rsidP="00696964">
      <w:pPr>
        <w:tabs>
          <w:tab w:val="left" w:pos="4253"/>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MAURAT  Edmond</w:t>
      </w:r>
      <w:r w:rsidRPr="00B23A1C">
        <w:rPr>
          <w:rFonts w:ascii="Arial" w:hAnsi="Arial" w:cs="Arial"/>
          <w:color w:val="333399"/>
          <w:sz w:val="24"/>
          <w:szCs w:val="24"/>
          <w:u w:val="single"/>
          <w:lang w:val="fr-FR"/>
        </w:rPr>
        <w:tab/>
        <w:t>?,1881- Saint Etienne, 1972.</w:t>
      </w:r>
    </w:p>
    <w:p w:rsidR="00F82597" w:rsidRPr="00B23A1C" w:rsidRDefault="00F82597" w:rsidP="00696964">
      <w:pPr>
        <w:tabs>
          <w:tab w:val="left" w:pos="4253"/>
          <w:tab w:val="left" w:pos="4820"/>
        </w:tabs>
        <w:spacing w:before="120" w:after="0"/>
        <w:jc w:val="left"/>
        <w:rPr>
          <w:rFonts w:ascii="Arial" w:hAnsi="Arial" w:cs="Arial"/>
          <w:color w:val="333399"/>
          <w:lang w:val="fr-FR"/>
        </w:rPr>
      </w:pPr>
      <w:r w:rsidRPr="00B23A1C">
        <w:rPr>
          <w:rFonts w:ascii="Arial" w:hAnsi="Arial" w:cs="Arial"/>
          <w:color w:val="333399"/>
          <w:lang w:val="fr-FR"/>
        </w:rPr>
        <w:t>Compositore francese.</w:t>
      </w:r>
    </w:p>
    <w:p w:rsidR="00A53165" w:rsidRPr="00B23A1C" w:rsidRDefault="00F82597"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10 Impromptus et Cantilene.  Suite in Do.</w:t>
      </w:r>
    </w:p>
    <w:p w:rsidR="0051117E" w:rsidRPr="00B23A1C" w:rsidRDefault="0051117E" w:rsidP="00696964">
      <w:pPr>
        <w:tabs>
          <w:tab w:val="left" w:pos="4253"/>
          <w:tab w:val="left" w:pos="4820"/>
        </w:tabs>
        <w:spacing w:before="120" w:after="0"/>
        <w:jc w:val="left"/>
        <w:rPr>
          <w:rFonts w:ascii="Arial" w:hAnsi="Arial" w:cs="Arial"/>
          <w:color w:val="000000"/>
          <w:sz w:val="24"/>
          <w:szCs w:val="24"/>
          <w:lang w:val="fr-FR"/>
        </w:rPr>
      </w:pPr>
    </w:p>
    <w:p w:rsidR="0051117E" w:rsidRPr="00627018" w:rsidRDefault="0051117E" w:rsidP="00696964">
      <w:pPr>
        <w:tabs>
          <w:tab w:val="left" w:pos="4253"/>
          <w:tab w:val="left" w:pos="4820"/>
        </w:tabs>
        <w:spacing w:before="120" w:after="0"/>
        <w:jc w:val="left"/>
        <w:rPr>
          <w:rFonts w:ascii="Arial" w:hAnsi="Arial" w:cs="Arial"/>
          <w:color w:val="333399"/>
          <w:sz w:val="24"/>
          <w:szCs w:val="24"/>
          <w:u w:val="single"/>
          <w:lang w:val="it-IT"/>
        </w:rPr>
      </w:pPr>
      <w:r w:rsidRPr="00627018">
        <w:rPr>
          <w:rFonts w:ascii="Arial" w:hAnsi="Arial" w:cs="Arial"/>
          <w:color w:val="333399"/>
          <w:sz w:val="24"/>
          <w:szCs w:val="24"/>
          <w:u w:val="single"/>
          <w:lang w:val="it-IT"/>
        </w:rPr>
        <w:t xml:space="preserve">MAXWELL  DAVIES  Peter </w:t>
      </w:r>
      <w:r w:rsidRPr="00627018">
        <w:rPr>
          <w:rFonts w:ascii="Arial" w:hAnsi="Arial" w:cs="Arial"/>
          <w:color w:val="333399"/>
          <w:sz w:val="24"/>
          <w:szCs w:val="24"/>
          <w:u w:val="single"/>
          <w:lang w:val="it-IT"/>
        </w:rPr>
        <w:tab/>
        <w:t>Manchester, 8.9.1934</w:t>
      </w:r>
      <w:r w:rsidR="00ED140E" w:rsidRPr="00627018">
        <w:rPr>
          <w:rFonts w:ascii="Arial" w:hAnsi="Arial" w:cs="Arial"/>
          <w:color w:val="333399"/>
          <w:sz w:val="24"/>
          <w:szCs w:val="24"/>
          <w:u w:val="single"/>
          <w:lang w:val="it-IT"/>
        </w:rPr>
        <w:t xml:space="preserve"> - Sanday, 14.3.2016.</w:t>
      </w:r>
    </w:p>
    <w:p w:rsidR="0051117E" w:rsidRPr="00B23A1C" w:rsidRDefault="0051117E"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direttore d’orchestra inglese, studi al Royal College of Music di Manchester, perfezionamento a Roma con Petrassi, alla Princeton con Sessions. Insegnante all’Università di Adelaide.</w:t>
      </w:r>
    </w:p>
    <w:p w:rsidR="00D30C1A" w:rsidRPr="00A25F08" w:rsidRDefault="00D30C1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Farewell to Stromness, </w:t>
      </w:r>
      <w:r w:rsidR="00A25F08" w:rsidRPr="00B23A1C">
        <w:rPr>
          <w:rFonts w:ascii="Arial" w:hAnsi="Arial" w:cs="Arial"/>
          <w:color w:val="000000"/>
          <w:sz w:val="24"/>
          <w:szCs w:val="24"/>
          <w:lang w:val="it-IT"/>
        </w:rPr>
        <w:t>v</w:t>
      </w:r>
      <w:r w:rsidR="00A25F08">
        <w:rPr>
          <w:rFonts w:ascii="Arial" w:hAnsi="Arial" w:cs="Arial"/>
          <w:color w:val="000000"/>
          <w:sz w:val="24"/>
          <w:szCs w:val="24"/>
          <w:lang w:val="it-IT"/>
        </w:rPr>
        <w:t>ioloncello</w:t>
      </w:r>
      <w:r w:rsidRPr="00B23A1C">
        <w:rPr>
          <w:rFonts w:ascii="Arial" w:hAnsi="Arial" w:cs="Arial"/>
          <w:color w:val="000000"/>
          <w:sz w:val="24"/>
          <w:szCs w:val="24"/>
          <w:lang w:val="it-IT"/>
        </w:rPr>
        <w:t xml:space="preserve"> e archi (1980, 4’).   </w:t>
      </w:r>
      <w:r w:rsidR="0051117E" w:rsidRPr="00A25F08">
        <w:rPr>
          <w:rFonts w:ascii="Arial" w:hAnsi="Arial" w:cs="Arial"/>
          <w:color w:val="000000"/>
          <w:sz w:val="24"/>
          <w:szCs w:val="24"/>
          <w:lang w:val="it-IT"/>
        </w:rPr>
        <w:t xml:space="preserve">Linguae Ignis, </w:t>
      </w:r>
      <w:r w:rsidR="00A25F08" w:rsidRPr="00B23A1C">
        <w:rPr>
          <w:rFonts w:ascii="Arial" w:hAnsi="Arial" w:cs="Arial"/>
          <w:color w:val="000000"/>
          <w:sz w:val="24"/>
          <w:szCs w:val="24"/>
          <w:lang w:val="it-IT"/>
        </w:rPr>
        <w:t>v</w:t>
      </w:r>
      <w:r w:rsidR="00A25F08">
        <w:rPr>
          <w:rFonts w:ascii="Arial" w:hAnsi="Arial" w:cs="Arial"/>
          <w:color w:val="000000"/>
          <w:sz w:val="24"/>
          <w:szCs w:val="24"/>
          <w:lang w:val="it-IT"/>
        </w:rPr>
        <w:t>ioloncello</w:t>
      </w:r>
      <w:r w:rsidR="0051117E" w:rsidRPr="00A25F08">
        <w:rPr>
          <w:rFonts w:ascii="Arial" w:hAnsi="Arial" w:cs="Arial"/>
          <w:color w:val="000000"/>
          <w:sz w:val="24"/>
          <w:szCs w:val="24"/>
          <w:lang w:val="it-IT"/>
        </w:rPr>
        <w:t xml:space="preserve"> e orch.   </w:t>
      </w:r>
    </w:p>
    <w:p w:rsidR="0051117E" w:rsidRPr="00A25F08" w:rsidRDefault="0051117E" w:rsidP="00696964">
      <w:pPr>
        <w:tabs>
          <w:tab w:val="left" w:pos="4253"/>
          <w:tab w:val="left" w:pos="4820"/>
        </w:tabs>
        <w:spacing w:before="120" w:after="0"/>
        <w:jc w:val="left"/>
        <w:rPr>
          <w:rFonts w:ascii="Arial" w:hAnsi="Arial" w:cs="Arial"/>
          <w:color w:val="000000"/>
          <w:sz w:val="24"/>
          <w:szCs w:val="24"/>
          <w:lang w:val="it-IT"/>
        </w:rPr>
      </w:pPr>
      <w:r w:rsidRPr="00A25F08">
        <w:rPr>
          <w:rFonts w:ascii="Arial" w:hAnsi="Arial" w:cs="Arial"/>
          <w:color w:val="000000"/>
          <w:sz w:val="24"/>
          <w:szCs w:val="24"/>
          <w:lang w:val="it-IT"/>
        </w:rPr>
        <w:t xml:space="preserve">Vesalii icons, </w:t>
      </w:r>
      <w:r w:rsidR="00A25F08" w:rsidRPr="00B23A1C">
        <w:rPr>
          <w:rFonts w:ascii="Arial" w:hAnsi="Arial" w:cs="Arial"/>
          <w:color w:val="000000"/>
          <w:sz w:val="24"/>
          <w:szCs w:val="24"/>
          <w:lang w:val="it-IT"/>
        </w:rPr>
        <w:t>v</w:t>
      </w:r>
      <w:r w:rsidR="00A25F08">
        <w:rPr>
          <w:rFonts w:ascii="Arial" w:hAnsi="Arial" w:cs="Arial"/>
          <w:color w:val="000000"/>
          <w:sz w:val="24"/>
          <w:szCs w:val="24"/>
          <w:lang w:val="it-IT"/>
        </w:rPr>
        <w:t>ioloncello e</w:t>
      </w:r>
      <w:r w:rsidRPr="00A25F08">
        <w:rPr>
          <w:rFonts w:ascii="Arial" w:hAnsi="Arial" w:cs="Arial"/>
          <w:color w:val="000000"/>
          <w:sz w:val="24"/>
          <w:szCs w:val="24"/>
          <w:lang w:val="it-IT"/>
        </w:rPr>
        <w:t xml:space="preserve"> orch.</w:t>
      </w:r>
    </w:p>
    <w:p w:rsidR="00D30C1A" w:rsidRPr="00A25F08" w:rsidRDefault="00D30C1A" w:rsidP="00696964">
      <w:pPr>
        <w:tabs>
          <w:tab w:val="left" w:pos="4253"/>
          <w:tab w:val="left" w:pos="4820"/>
        </w:tabs>
        <w:spacing w:before="120" w:after="0"/>
        <w:jc w:val="left"/>
        <w:rPr>
          <w:rFonts w:ascii="Arial" w:hAnsi="Arial" w:cs="Arial"/>
          <w:color w:val="000000"/>
          <w:sz w:val="24"/>
          <w:szCs w:val="24"/>
          <w:lang w:val="it-IT"/>
        </w:rPr>
      </w:pPr>
    </w:p>
    <w:p w:rsidR="007C256B" w:rsidRPr="004919C1" w:rsidRDefault="007C256B" w:rsidP="00696964">
      <w:pPr>
        <w:tabs>
          <w:tab w:val="left" w:pos="4253"/>
          <w:tab w:val="left" w:pos="4820"/>
        </w:tabs>
        <w:spacing w:before="120" w:after="0"/>
        <w:jc w:val="left"/>
        <w:rPr>
          <w:rFonts w:ascii="Arial" w:hAnsi="Arial" w:cs="Arial"/>
          <w:color w:val="333399"/>
          <w:sz w:val="24"/>
          <w:szCs w:val="24"/>
          <w:u w:val="single"/>
          <w:lang w:val="it-IT"/>
        </w:rPr>
      </w:pPr>
      <w:r w:rsidRPr="004919C1">
        <w:rPr>
          <w:rFonts w:ascii="Arial" w:hAnsi="Arial" w:cs="Arial"/>
          <w:color w:val="333399"/>
          <w:sz w:val="24"/>
          <w:szCs w:val="24"/>
          <w:u w:val="single"/>
          <w:lang w:val="it-IT"/>
        </w:rPr>
        <w:t>MAW  Nicholas</w:t>
      </w:r>
      <w:r w:rsidRPr="004919C1">
        <w:rPr>
          <w:rFonts w:ascii="Arial" w:hAnsi="Arial" w:cs="Arial"/>
          <w:color w:val="333399"/>
          <w:sz w:val="24"/>
          <w:szCs w:val="24"/>
          <w:u w:val="single"/>
          <w:lang w:val="it-IT"/>
        </w:rPr>
        <w:tab/>
        <w:t>Grantham, 5.11.1935 - Washington,19.5.2009.</w:t>
      </w:r>
    </w:p>
    <w:p w:rsidR="003D0D62" w:rsidRPr="00B23A1C" w:rsidRDefault="003D0D62"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inglese, studi alla Royal Academy con L. Berkeley e P. Steinitz. Perfezionamento con N. Boulanger </w:t>
      </w:r>
      <w:r w:rsidR="008D6CA6">
        <w:rPr>
          <w:rFonts w:ascii="Arial" w:hAnsi="Arial" w:cs="Arial"/>
          <w:color w:val="333399"/>
          <w:lang w:val="it-IT"/>
        </w:rPr>
        <w:t xml:space="preserve">          </w:t>
      </w:r>
      <w:r w:rsidRPr="00B23A1C">
        <w:rPr>
          <w:rFonts w:ascii="Arial" w:hAnsi="Arial" w:cs="Arial"/>
          <w:color w:val="333399"/>
          <w:lang w:val="it-IT"/>
        </w:rPr>
        <w:t>e M. Deutsch. Dal 1984 negli Stati Uniti, insegnante di composizione alle Università di Yale, Boston, Cambridge, Royal Academy, Exeter, Peabody Institute e J. Hopkins University di Baltimora.</w:t>
      </w:r>
    </w:p>
    <w:p w:rsidR="00E80F3A" w:rsidRPr="00B23A1C" w:rsidRDefault="007C256B"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Sonata Notturna, </w:t>
      </w:r>
      <w:r w:rsidR="00A25F08" w:rsidRPr="00B23A1C">
        <w:rPr>
          <w:rFonts w:ascii="Arial" w:hAnsi="Arial" w:cs="Arial"/>
          <w:color w:val="000000"/>
          <w:sz w:val="24"/>
          <w:szCs w:val="24"/>
          <w:lang w:val="it-IT"/>
        </w:rPr>
        <w:t>v</w:t>
      </w:r>
      <w:r w:rsidR="00A25F08">
        <w:rPr>
          <w:rFonts w:ascii="Arial" w:hAnsi="Arial" w:cs="Arial"/>
          <w:color w:val="000000"/>
          <w:sz w:val="24"/>
          <w:szCs w:val="24"/>
          <w:lang w:val="it-IT"/>
        </w:rPr>
        <w:t>ioloncello</w:t>
      </w:r>
      <w:r w:rsidRPr="00B23A1C">
        <w:rPr>
          <w:rFonts w:ascii="Arial" w:hAnsi="Arial" w:cs="Arial"/>
          <w:sz w:val="24"/>
          <w:szCs w:val="24"/>
          <w:lang w:val="it-IT"/>
        </w:rPr>
        <w:t xml:space="preserve"> e archi (1985).</w:t>
      </w:r>
    </w:p>
    <w:p w:rsidR="00E80F3A" w:rsidRPr="00B23A1C" w:rsidRDefault="00E80F3A"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MAWET  Emile</w:t>
      </w:r>
      <w:r w:rsidRPr="00B23A1C">
        <w:rPr>
          <w:rFonts w:ascii="Arial" w:hAnsi="Arial" w:cs="Arial"/>
          <w:color w:val="333399"/>
          <w:sz w:val="24"/>
          <w:szCs w:val="24"/>
          <w:u w:val="single"/>
          <w:lang w:val="it-IT"/>
        </w:rPr>
        <w:tab/>
        <w:t>Prayon-Foret, 2.3.1884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belga. Studi nei Conservatori di Liegi, Colonia e Bruxelles. Primo violoncello nell’orchestra e nel quartetto d’archi e insegnante al Conservatorio di Strasburgo.</w:t>
      </w:r>
    </w:p>
    <w:p w:rsidR="00A53165" w:rsidRPr="00B23A1C" w:rsidRDefault="00A25F0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Numerosi brani per v</w:t>
      </w:r>
      <w:r>
        <w:rPr>
          <w:rFonts w:ascii="Arial" w:hAnsi="Arial" w:cs="Arial"/>
          <w:color w:val="000000"/>
          <w:sz w:val="24"/>
          <w:szCs w:val="24"/>
          <w:lang w:val="it-IT"/>
        </w:rPr>
        <w:t>ioloncello</w:t>
      </w:r>
      <w:r w:rsidRPr="00B23A1C">
        <w:rPr>
          <w:rFonts w:ascii="Arial" w:hAnsi="Arial" w:cs="Arial"/>
          <w:color w:val="000000"/>
          <w:sz w:val="24"/>
          <w:szCs w:val="24"/>
          <w:lang w:val="it-IT"/>
        </w:rPr>
        <w:t>.</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Concerto per </w:t>
      </w:r>
      <w:r w:rsidRPr="00B23A1C">
        <w:rPr>
          <w:rFonts w:ascii="Arial" w:hAnsi="Arial" w:cs="Arial"/>
          <w:color w:val="000000"/>
          <w:sz w:val="24"/>
          <w:szCs w:val="24"/>
          <w:lang w:val="it-IT"/>
        </w:rPr>
        <w:t>v</w:t>
      </w:r>
      <w:r>
        <w:rPr>
          <w:rFonts w:ascii="Arial" w:hAnsi="Arial" w:cs="Arial"/>
          <w:color w:val="000000"/>
          <w:sz w:val="24"/>
          <w:szCs w:val="24"/>
          <w:lang w:val="it-IT"/>
        </w:rPr>
        <w:t>ioloncello</w:t>
      </w:r>
      <w:r w:rsidR="00A53165" w:rsidRPr="00B23A1C">
        <w:rPr>
          <w:rFonts w:ascii="Arial" w:hAnsi="Arial" w:cs="Arial"/>
          <w:color w:val="000000"/>
          <w:sz w:val="24"/>
          <w:szCs w:val="24"/>
          <w:lang w:val="it-IT"/>
        </w:rPr>
        <w:t xml:space="preserve"> e orch.   </w:t>
      </w:r>
    </w:p>
    <w:p w:rsidR="00983551" w:rsidRPr="00B23A1C" w:rsidRDefault="00983551" w:rsidP="00696964">
      <w:pPr>
        <w:tabs>
          <w:tab w:val="left" w:pos="4253"/>
          <w:tab w:val="left" w:pos="4820"/>
        </w:tabs>
        <w:spacing w:before="120" w:after="0"/>
        <w:jc w:val="left"/>
        <w:rPr>
          <w:rFonts w:ascii="Arial" w:hAnsi="Arial" w:cs="Arial"/>
          <w:color w:val="000000"/>
          <w:sz w:val="24"/>
          <w:szCs w:val="24"/>
          <w:lang w:val="it-IT"/>
        </w:rPr>
      </w:pPr>
    </w:p>
    <w:p w:rsidR="00983551" w:rsidRPr="00B23A1C" w:rsidRDefault="00983551"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MAYUZUMI  Toshiro</w:t>
      </w:r>
      <w:r w:rsidR="00926FDC" w:rsidRPr="00B23A1C">
        <w:rPr>
          <w:rFonts w:ascii="Arial" w:hAnsi="Arial" w:cs="Arial"/>
          <w:color w:val="333399"/>
          <w:sz w:val="24"/>
          <w:szCs w:val="24"/>
          <w:u w:val="single"/>
          <w:lang w:val="it-IT"/>
        </w:rPr>
        <w:tab/>
        <w:t>Yokohama, 20.2.1929 - Kawasaki, 10.4.1997.</w:t>
      </w:r>
    </w:p>
    <w:p w:rsidR="00926FDC" w:rsidRPr="00B23A1C" w:rsidRDefault="00926FDC"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giapponese. Studi all’Università di Tokio dal 1945 e perfezionamento al Conservatorio di Parigi. Specializzato in colonne sonore cinematografiche (oltre 100).</w:t>
      </w:r>
    </w:p>
    <w:p w:rsidR="00551466" w:rsidRPr="00B23A1C" w:rsidRDefault="00983551"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000000"/>
          <w:sz w:val="24"/>
          <w:szCs w:val="24"/>
          <w:lang w:val="it-IT"/>
        </w:rPr>
        <w:t xml:space="preserve">Banraku, </w:t>
      </w:r>
      <w:r w:rsidR="00A25F08" w:rsidRPr="00B23A1C">
        <w:rPr>
          <w:rFonts w:ascii="Arial" w:hAnsi="Arial" w:cs="Arial"/>
          <w:color w:val="000000"/>
          <w:sz w:val="24"/>
          <w:szCs w:val="24"/>
          <w:lang w:val="it-IT"/>
        </w:rPr>
        <w:t>v</w:t>
      </w:r>
      <w:r w:rsidR="00A25F08">
        <w:rPr>
          <w:rFonts w:ascii="Arial" w:hAnsi="Arial" w:cs="Arial"/>
          <w:color w:val="000000"/>
          <w:sz w:val="24"/>
          <w:szCs w:val="24"/>
          <w:lang w:val="it-IT"/>
        </w:rPr>
        <w:t>ioloncello</w:t>
      </w:r>
      <w:r w:rsidRPr="00B23A1C">
        <w:rPr>
          <w:rFonts w:ascii="Arial" w:hAnsi="Arial" w:cs="Arial"/>
          <w:color w:val="000000"/>
          <w:sz w:val="24"/>
          <w:szCs w:val="24"/>
          <w:lang w:val="it-IT"/>
        </w:rPr>
        <w:t xml:space="preserve"> solo (8’50)</w:t>
      </w:r>
      <w:r w:rsidR="00551466" w:rsidRPr="00B23A1C">
        <w:rPr>
          <w:rFonts w:ascii="Arial" w:hAnsi="Arial" w:cs="Arial"/>
          <w:color w:val="000000"/>
          <w:sz w:val="24"/>
          <w:szCs w:val="24"/>
          <w:lang w:val="it-IT"/>
        </w:rPr>
        <w:t>.</w:t>
      </w:r>
    </w:p>
    <w:p w:rsidR="00551466" w:rsidRPr="00B23A1C" w:rsidRDefault="00551466" w:rsidP="00696964">
      <w:pPr>
        <w:tabs>
          <w:tab w:val="left" w:pos="4253"/>
          <w:tab w:val="left" w:pos="4820"/>
        </w:tabs>
        <w:spacing w:before="120" w:after="0"/>
        <w:jc w:val="left"/>
        <w:rPr>
          <w:rFonts w:ascii="Arial" w:hAnsi="Arial" w:cs="Arial"/>
          <w:color w:val="000000"/>
          <w:sz w:val="24"/>
          <w:szCs w:val="24"/>
          <w:lang w:val="it-IT"/>
        </w:rPr>
      </w:pPr>
    </w:p>
    <w:p w:rsidR="00865D7B" w:rsidRPr="00B23A1C" w:rsidRDefault="00865D7B"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MAZELLIER  Jules</w:t>
      </w:r>
      <w:r w:rsidRPr="00B23A1C">
        <w:rPr>
          <w:rFonts w:ascii="Arial" w:hAnsi="Arial" w:cs="Arial"/>
          <w:color w:val="333399"/>
          <w:sz w:val="24"/>
          <w:szCs w:val="24"/>
          <w:u w:val="single"/>
          <w:lang w:val="it-IT"/>
        </w:rPr>
        <w:tab/>
        <w:t>Tolosa, 6.4.1879  - Parigi, 6.2.1959.</w:t>
      </w:r>
    </w:p>
    <w:p w:rsidR="00865D7B" w:rsidRPr="00B23A1C" w:rsidRDefault="00865D7B"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 xml:space="preserve">Compositore francese. Vincitore del Prix de Rome del 1909 e Premio Chartier per Composizione. </w:t>
      </w:r>
    </w:p>
    <w:p w:rsidR="00E80F3A" w:rsidRPr="00B23A1C" w:rsidRDefault="00865D7B"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 xml:space="preserve">Fileuse, </w:t>
      </w:r>
      <w:r w:rsidR="00A25F08" w:rsidRPr="00B23A1C">
        <w:rPr>
          <w:rFonts w:ascii="Arial" w:hAnsi="Arial" w:cs="Arial"/>
          <w:color w:val="000000"/>
          <w:sz w:val="24"/>
          <w:szCs w:val="24"/>
          <w:lang w:val="it-IT"/>
        </w:rPr>
        <w:t>v</w:t>
      </w:r>
      <w:r w:rsidR="00A25F08">
        <w:rPr>
          <w:rFonts w:ascii="Arial" w:hAnsi="Arial" w:cs="Arial"/>
          <w:color w:val="000000"/>
          <w:sz w:val="24"/>
          <w:szCs w:val="24"/>
          <w:lang w:val="it-IT"/>
        </w:rPr>
        <w:t>ioloncello e</w:t>
      </w:r>
      <w:r w:rsidRPr="00B23A1C">
        <w:rPr>
          <w:rFonts w:ascii="Arial" w:hAnsi="Arial" w:cs="Arial"/>
          <w:color w:val="000000"/>
          <w:sz w:val="24"/>
          <w:szCs w:val="24"/>
          <w:lang w:val="fr-FR"/>
        </w:rPr>
        <w:t xml:space="preserve"> pf.    Chanson, </w:t>
      </w:r>
      <w:r w:rsidR="00A25F08" w:rsidRPr="00B23A1C">
        <w:rPr>
          <w:rFonts w:ascii="Arial" w:hAnsi="Arial" w:cs="Arial"/>
          <w:color w:val="000000"/>
          <w:sz w:val="24"/>
          <w:szCs w:val="24"/>
          <w:lang w:val="it-IT"/>
        </w:rPr>
        <w:t>v</w:t>
      </w:r>
      <w:r w:rsidR="00A25F08">
        <w:rPr>
          <w:rFonts w:ascii="Arial" w:hAnsi="Arial" w:cs="Arial"/>
          <w:color w:val="000000"/>
          <w:sz w:val="24"/>
          <w:szCs w:val="24"/>
          <w:lang w:val="it-IT"/>
        </w:rPr>
        <w:t>ioloncello</w:t>
      </w:r>
      <w:r w:rsidRPr="00B23A1C">
        <w:rPr>
          <w:rFonts w:ascii="Arial" w:hAnsi="Arial" w:cs="Arial"/>
          <w:color w:val="000000"/>
          <w:sz w:val="24"/>
          <w:szCs w:val="24"/>
          <w:lang w:val="fr-FR"/>
        </w:rPr>
        <w:t xml:space="preserve"> e pf.</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fr-FR"/>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MAZZACURATI  Benedetto</w:t>
      </w:r>
      <w:r w:rsidRPr="00B23A1C">
        <w:rPr>
          <w:rFonts w:ascii="Arial" w:hAnsi="Arial" w:cs="Arial"/>
          <w:color w:val="333399"/>
          <w:sz w:val="24"/>
          <w:szCs w:val="24"/>
          <w:u w:val="single"/>
          <w:lang w:val="it-IT"/>
        </w:rPr>
        <w:tab/>
        <w:t>Napoli, 17.9.1898</w:t>
      </w:r>
      <w:r w:rsidR="005565E0" w:rsidRPr="00B23A1C">
        <w:rPr>
          <w:rFonts w:ascii="Arial" w:hAnsi="Arial" w:cs="Arial"/>
          <w:color w:val="333399"/>
          <w:sz w:val="24"/>
          <w:szCs w:val="24"/>
          <w:u w:val="single"/>
          <w:lang w:val="it-IT"/>
        </w:rPr>
        <w:t xml:space="preserve"> - Sanremo, 29.3.1984.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concertista, didatta e compositore italiano, allievo di Serato. A Torino 1° </w:t>
      </w:r>
      <w:r w:rsidR="00537C15" w:rsidRPr="00B23A1C">
        <w:rPr>
          <w:rFonts w:ascii="Arial" w:hAnsi="Arial" w:cs="Arial"/>
          <w:color w:val="333399"/>
          <w:lang w:val="it-IT"/>
        </w:rPr>
        <w:t>vlc.</w:t>
      </w:r>
      <w:r w:rsidRPr="00B23A1C">
        <w:rPr>
          <w:rFonts w:ascii="Arial" w:hAnsi="Arial" w:cs="Arial"/>
          <w:color w:val="333399"/>
          <w:lang w:val="it-IT"/>
        </w:rPr>
        <w:t xml:space="preserve"> alla Rai e insegnante </w:t>
      </w:r>
      <w:r w:rsidR="008D6CA6">
        <w:rPr>
          <w:rFonts w:ascii="Arial" w:hAnsi="Arial" w:cs="Arial"/>
          <w:color w:val="333399"/>
          <w:lang w:val="it-IT"/>
        </w:rPr>
        <w:t xml:space="preserve"> </w:t>
      </w:r>
      <w:r w:rsidRPr="00B23A1C">
        <w:rPr>
          <w:rFonts w:ascii="Arial" w:hAnsi="Arial" w:cs="Arial"/>
          <w:color w:val="333399"/>
          <w:lang w:val="it-IT"/>
        </w:rPr>
        <w:t>al Conservatorio.</w:t>
      </w:r>
    </w:p>
    <w:p w:rsidR="00A25F08" w:rsidRPr="00B23A1C" w:rsidRDefault="00A25F0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Trascrizione per v</w:t>
      </w:r>
      <w:r>
        <w:rPr>
          <w:rFonts w:ascii="Arial" w:hAnsi="Arial" w:cs="Arial"/>
          <w:color w:val="000000"/>
          <w:sz w:val="24"/>
          <w:szCs w:val="24"/>
          <w:lang w:val="it-IT"/>
        </w:rPr>
        <w:t>ioloncello</w:t>
      </w:r>
      <w:r w:rsidRPr="00B23A1C">
        <w:rPr>
          <w:rFonts w:ascii="Arial" w:hAnsi="Arial" w:cs="Arial"/>
          <w:color w:val="000000"/>
          <w:sz w:val="24"/>
          <w:szCs w:val="24"/>
          <w:lang w:val="it-IT"/>
        </w:rPr>
        <w:t xml:space="preserve"> degli studi di Kreutzer e Fiorillo.</w:t>
      </w:r>
      <w:r>
        <w:rPr>
          <w:rFonts w:ascii="Arial" w:hAnsi="Arial" w:cs="Arial"/>
          <w:color w:val="000000"/>
          <w:sz w:val="24"/>
          <w:szCs w:val="24"/>
          <w:lang w:val="it-IT"/>
        </w:rPr>
        <w:t xml:space="preserve">   </w:t>
      </w:r>
      <w:r w:rsidRPr="00B23A1C">
        <w:rPr>
          <w:rFonts w:ascii="Arial" w:hAnsi="Arial" w:cs="Arial"/>
          <w:color w:val="000000"/>
          <w:sz w:val="24"/>
          <w:szCs w:val="24"/>
          <w:lang w:val="it-IT"/>
        </w:rPr>
        <w:t>4 Cadenze per v</w:t>
      </w:r>
      <w:r>
        <w:rPr>
          <w:rFonts w:ascii="Arial" w:hAnsi="Arial" w:cs="Arial"/>
          <w:color w:val="000000"/>
          <w:sz w:val="24"/>
          <w:szCs w:val="24"/>
          <w:lang w:val="it-IT"/>
        </w:rPr>
        <w:t>ioloncello</w:t>
      </w:r>
      <w:r w:rsidRPr="00B23A1C">
        <w:rPr>
          <w:rFonts w:ascii="Arial" w:hAnsi="Arial" w:cs="Arial"/>
          <w:color w:val="000000"/>
          <w:sz w:val="24"/>
          <w:szCs w:val="24"/>
          <w:lang w:val="it-IT"/>
        </w:rPr>
        <w:t xml:space="preserve">.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Burlesca,   Canto nostalgico per </w:t>
      </w:r>
      <w:r w:rsidR="00A25F08" w:rsidRPr="00B23A1C">
        <w:rPr>
          <w:rFonts w:ascii="Arial" w:hAnsi="Arial" w:cs="Arial"/>
          <w:color w:val="000000"/>
          <w:sz w:val="24"/>
          <w:szCs w:val="24"/>
          <w:lang w:val="it-IT"/>
        </w:rPr>
        <w:t>v</w:t>
      </w:r>
      <w:r w:rsidR="00A25F08">
        <w:rPr>
          <w:rFonts w:ascii="Arial" w:hAnsi="Arial" w:cs="Arial"/>
          <w:color w:val="000000"/>
          <w:sz w:val="24"/>
          <w:szCs w:val="24"/>
          <w:lang w:val="it-IT"/>
        </w:rPr>
        <w:t>ioloncello</w:t>
      </w:r>
      <w:r w:rsidRPr="00B23A1C">
        <w:rPr>
          <w:rFonts w:ascii="Arial" w:hAnsi="Arial" w:cs="Arial"/>
          <w:color w:val="000000"/>
          <w:sz w:val="24"/>
          <w:szCs w:val="24"/>
          <w:lang w:val="it-IT"/>
        </w:rPr>
        <w:t xml:space="preserve"> e pf.   </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5D48A6" w:rsidRPr="00B23A1C" w:rsidRDefault="005D48A6" w:rsidP="00696964">
      <w:pPr>
        <w:tabs>
          <w:tab w:val="left" w:pos="4253"/>
          <w:tab w:val="left" w:pos="4820"/>
        </w:tabs>
        <w:spacing w:before="120" w:after="0"/>
        <w:jc w:val="left"/>
        <w:rPr>
          <w:rFonts w:ascii="Arial" w:eastAsia="Arial Unicode MS" w:hAnsi="Arial" w:cs="Arial"/>
          <w:color w:val="333399"/>
          <w:sz w:val="24"/>
          <w:szCs w:val="24"/>
          <w:u w:val="single"/>
          <w:lang w:val="it-IT" w:eastAsia="it-IT" w:bidi="ar-SA"/>
        </w:rPr>
      </w:pPr>
      <w:r w:rsidRPr="00B23A1C">
        <w:rPr>
          <w:rFonts w:ascii="Arial" w:eastAsia="Arial Unicode MS" w:hAnsi="Arial" w:cs="Arial"/>
          <w:color w:val="333399"/>
          <w:sz w:val="24"/>
          <w:szCs w:val="24"/>
          <w:u w:val="single"/>
          <w:lang w:val="it-IT" w:eastAsia="it-IT" w:bidi="ar-SA"/>
        </w:rPr>
        <w:t>McCABE  John</w:t>
      </w:r>
      <w:r w:rsidRPr="00B23A1C">
        <w:rPr>
          <w:rFonts w:ascii="Arial" w:eastAsia="Arial Unicode MS" w:hAnsi="Arial" w:cs="Arial"/>
          <w:color w:val="333399"/>
          <w:sz w:val="24"/>
          <w:szCs w:val="24"/>
          <w:u w:val="single"/>
          <w:lang w:val="it-IT" w:eastAsia="it-IT" w:bidi="ar-SA"/>
        </w:rPr>
        <w:tab/>
        <w:t>Huyton, 21.4.1939 - 13.2.2015.</w:t>
      </w:r>
    </w:p>
    <w:p w:rsidR="005D48A6" w:rsidRPr="00B23A1C" w:rsidRDefault="005D48A6" w:rsidP="00696964">
      <w:pPr>
        <w:tabs>
          <w:tab w:val="left" w:pos="4253"/>
          <w:tab w:val="left" w:pos="4820"/>
        </w:tabs>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 xml:space="preserve">Pianista concertista e compositore inglese, studi all’Università e al Royal College di Manchester, allievo di Green </w:t>
      </w:r>
      <w:r w:rsidR="008D6CA6">
        <w:rPr>
          <w:rFonts w:ascii="Arial" w:hAnsi="Arial" w:cs="Arial"/>
          <w:color w:val="333399"/>
          <w:lang w:val="it-IT" w:eastAsia="it-IT" w:bidi="ar-SA"/>
        </w:rPr>
        <w:t xml:space="preserve">          </w:t>
      </w:r>
      <w:r w:rsidRPr="00B23A1C">
        <w:rPr>
          <w:rFonts w:ascii="Arial" w:hAnsi="Arial" w:cs="Arial"/>
          <w:color w:val="333399"/>
          <w:lang w:val="it-IT" w:eastAsia="it-IT" w:bidi="ar-SA"/>
        </w:rPr>
        <w:t>e Pitfield. A Monaco perfezionamento con K. A. Hartmann,</w:t>
      </w:r>
      <w:r w:rsidRPr="00B23A1C">
        <w:rPr>
          <w:rFonts w:ascii="Arial" w:eastAsia="Arial Unicode MS" w:hAnsi="Arial" w:cs="Arial"/>
          <w:color w:val="333399"/>
          <w:lang w:val="it-IT" w:eastAsia="it-IT" w:bidi="ar-SA"/>
        </w:rPr>
        <w:t xml:space="preserve"> Pitfield e Genzmer</w:t>
      </w:r>
      <w:r w:rsidRPr="00B23A1C">
        <w:rPr>
          <w:rFonts w:ascii="Arial" w:hAnsi="Arial" w:cs="Arial"/>
          <w:color w:val="333399"/>
          <w:lang w:val="it-IT" w:eastAsia="it-IT" w:bidi="ar-SA"/>
        </w:rPr>
        <w:t>. Insegnante a Cardiff, Direttore del London College of Music.</w:t>
      </w:r>
      <w:r w:rsidRPr="00B23A1C">
        <w:rPr>
          <w:rFonts w:ascii="Arial" w:eastAsia="Arial Unicode MS" w:hAnsi="Arial" w:cs="Arial"/>
          <w:color w:val="333399"/>
          <w:lang w:val="it-IT" w:eastAsia="it-IT" w:bidi="ar-SA"/>
        </w:rPr>
        <w:t xml:space="preserve"> Incise tutte le opere pianistiche di Haydn.</w:t>
      </w:r>
    </w:p>
    <w:p w:rsidR="00A53165" w:rsidRPr="00B23A1C" w:rsidRDefault="001C0AD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Partita per </w:t>
      </w:r>
      <w:r w:rsidR="00A25F08" w:rsidRPr="00B23A1C">
        <w:rPr>
          <w:rFonts w:ascii="Arial" w:hAnsi="Arial" w:cs="Arial"/>
          <w:color w:val="000000"/>
          <w:sz w:val="24"/>
          <w:szCs w:val="24"/>
          <w:lang w:val="it-IT"/>
        </w:rPr>
        <w:t>v</w:t>
      </w:r>
      <w:r w:rsidR="00A25F08">
        <w:rPr>
          <w:rFonts w:ascii="Arial" w:hAnsi="Arial" w:cs="Arial"/>
          <w:color w:val="000000"/>
          <w:sz w:val="24"/>
          <w:szCs w:val="24"/>
          <w:lang w:val="it-IT"/>
        </w:rPr>
        <w:t>ioloncello</w:t>
      </w:r>
      <w:r w:rsidRPr="00B23A1C">
        <w:rPr>
          <w:rFonts w:ascii="Arial" w:hAnsi="Arial" w:cs="Arial"/>
          <w:color w:val="000000"/>
          <w:sz w:val="24"/>
          <w:szCs w:val="24"/>
          <w:lang w:val="it-IT"/>
        </w:rPr>
        <w:t xml:space="preserve"> solo (1966, 12’).   </w:t>
      </w:r>
      <w:r w:rsidR="00497036" w:rsidRPr="00B23A1C">
        <w:rPr>
          <w:rFonts w:ascii="Arial" w:hAnsi="Arial" w:cs="Arial"/>
          <w:color w:val="000000"/>
          <w:sz w:val="24"/>
          <w:szCs w:val="24"/>
          <w:lang w:val="it-IT"/>
        </w:rPr>
        <w:t xml:space="preserve">Sonata per </w:t>
      </w:r>
      <w:r w:rsidR="00A25F08" w:rsidRPr="00B23A1C">
        <w:rPr>
          <w:rFonts w:ascii="Arial" w:hAnsi="Arial" w:cs="Arial"/>
          <w:color w:val="000000"/>
          <w:sz w:val="24"/>
          <w:szCs w:val="24"/>
          <w:lang w:val="it-IT"/>
        </w:rPr>
        <w:t>v</w:t>
      </w:r>
      <w:r w:rsidR="00A25F08">
        <w:rPr>
          <w:rFonts w:ascii="Arial" w:hAnsi="Arial" w:cs="Arial"/>
          <w:color w:val="000000"/>
          <w:sz w:val="24"/>
          <w:szCs w:val="24"/>
          <w:lang w:val="it-IT"/>
        </w:rPr>
        <w:t>ioloncello</w:t>
      </w:r>
      <w:r w:rsidR="00497036" w:rsidRPr="00B23A1C">
        <w:rPr>
          <w:rFonts w:ascii="Arial" w:hAnsi="Arial" w:cs="Arial"/>
          <w:color w:val="000000"/>
          <w:sz w:val="24"/>
          <w:szCs w:val="24"/>
          <w:lang w:val="it-IT"/>
        </w:rPr>
        <w:t xml:space="preserve"> e pf. (1999, 14’).</w:t>
      </w:r>
    </w:p>
    <w:p w:rsidR="00D36504" w:rsidRPr="004919C1" w:rsidRDefault="00D3650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“Songline”, violoncello e orch. </w:t>
      </w:r>
      <w:r w:rsidRPr="004919C1">
        <w:rPr>
          <w:rFonts w:ascii="Arial" w:hAnsi="Arial" w:cs="Arial"/>
          <w:color w:val="000000"/>
          <w:sz w:val="24"/>
          <w:szCs w:val="24"/>
          <w:lang w:val="it-IT"/>
        </w:rPr>
        <w:t>(2007, 2</w:t>
      </w:r>
      <w:r w:rsidR="0049630A" w:rsidRPr="004919C1">
        <w:rPr>
          <w:rFonts w:ascii="Arial" w:hAnsi="Arial" w:cs="Arial"/>
          <w:color w:val="000000"/>
          <w:sz w:val="24"/>
          <w:szCs w:val="24"/>
          <w:lang w:val="it-IT"/>
        </w:rPr>
        <w:t>2</w:t>
      </w:r>
      <w:r w:rsidRPr="004919C1">
        <w:rPr>
          <w:rFonts w:ascii="Arial" w:hAnsi="Arial" w:cs="Arial"/>
          <w:color w:val="000000"/>
          <w:sz w:val="24"/>
          <w:szCs w:val="24"/>
          <w:lang w:val="it-IT"/>
        </w:rPr>
        <w:t>’</w:t>
      </w:r>
      <w:r w:rsidR="0049630A" w:rsidRPr="004919C1">
        <w:rPr>
          <w:rFonts w:ascii="Arial" w:hAnsi="Arial" w:cs="Arial"/>
          <w:color w:val="000000"/>
          <w:sz w:val="24"/>
          <w:szCs w:val="24"/>
          <w:lang w:val="it-IT"/>
        </w:rPr>
        <w:t>45</w:t>
      </w:r>
      <w:r w:rsidRPr="004919C1">
        <w:rPr>
          <w:rFonts w:ascii="Arial" w:hAnsi="Arial" w:cs="Arial"/>
          <w:color w:val="000000"/>
          <w:sz w:val="24"/>
          <w:szCs w:val="24"/>
          <w:lang w:val="it-IT"/>
        </w:rPr>
        <w:t>).</w:t>
      </w:r>
    </w:p>
    <w:p w:rsidR="0049630A" w:rsidRPr="004919C1" w:rsidRDefault="0049630A" w:rsidP="00696964">
      <w:pPr>
        <w:tabs>
          <w:tab w:val="left" w:pos="4253"/>
          <w:tab w:val="left" w:pos="4820"/>
        </w:tabs>
        <w:spacing w:before="120" w:after="0"/>
        <w:jc w:val="left"/>
        <w:rPr>
          <w:rFonts w:ascii="Arial" w:hAnsi="Arial" w:cs="Arial"/>
          <w:color w:val="000000"/>
          <w:sz w:val="24"/>
          <w:szCs w:val="24"/>
          <w:lang w:val="it-IT"/>
        </w:rPr>
      </w:pPr>
    </w:p>
    <w:p w:rsidR="00A53165" w:rsidRPr="004919C1"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4919C1">
        <w:rPr>
          <w:rFonts w:ascii="Arial" w:hAnsi="Arial" w:cs="Arial"/>
          <w:color w:val="333399"/>
          <w:sz w:val="24"/>
          <w:szCs w:val="24"/>
          <w:u w:val="single"/>
          <w:lang w:val="it-IT"/>
        </w:rPr>
        <w:t>McEWEN John Sir</w:t>
      </w:r>
      <w:r w:rsidRPr="004919C1">
        <w:rPr>
          <w:rFonts w:ascii="Arial" w:hAnsi="Arial" w:cs="Arial"/>
          <w:color w:val="333399"/>
          <w:sz w:val="24"/>
          <w:szCs w:val="24"/>
          <w:u w:val="single"/>
          <w:lang w:val="it-IT"/>
        </w:rPr>
        <w:tab/>
        <w:t>Hawick, 13.4.1868 - Londra, 14.6.1948.</w:t>
      </w:r>
    </w:p>
    <w:p w:rsidR="00BF42EE" w:rsidRPr="00B23A1C" w:rsidRDefault="00BF42EE"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 xml:space="preserve">Compositore e didatta </w:t>
      </w:r>
      <w:hyperlink r:id="rId87" w:tooltip="Scozia" w:history="1">
        <w:r w:rsidRPr="00B23A1C">
          <w:rPr>
            <w:rStyle w:val="Collegamentoipertestuale"/>
            <w:rFonts w:ascii="Arial" w:hAnsi="Arial" w:cs="Arial"/>
            <w:color w:val="333399"/>
            <w:lang w:val="it-IT"/>
          </w:rPr>
          <w:t>scozzese</w:t>
        </w:r>
      </w:hyperlink>
      <w:r w:rsidRPr="00B23A1C">
        <w:rPr>
          <w:rFonts w:ascii="Arial" w:hAnsi="Arial" w:cs="Arial"/>
          <w:color w:val="333399"/>
          <w:lang w:val="it-IT"/>
        </w:rPr>
        <w:t xml:space="preserve">. Allievo di Prout, Corder e Mattay alla Royal Academy of Music di Londra. </w:t>
      </w:r>
      <w:r w:rsidR="008D6CA6">
        <w:rPr>
          <w:rFonts w:ascii="Arial" w:hAnsi="Arial" w:cs="Arial"/>
          <w:color w:val="333399"/>
          <w:lang w:val="it-IT"/>
        </w:rPr>
        <w:t xml:space="preserve">           </w:t>
      </w:r>
      <w:r w:rsidRPr="00B23A1C">
        <w:rPr>
          <w:rFonts w:ascii="Arial" w:hAnsi="Arial" w:cs="Arial"/>
          <w:color w:val="333399"/>
          <w:lang w:val="it-IT"/>
        </w:rPr>
        <w:t xml:space="preserve">Tornato in Scozia fu Maestro di Cappella e Insegnante a Greeenock e a Glascow dal 1898 al 1936. </w:t>
      </w:r>
      <w:r w:rsidR="008D6CA6">
        <w:rPr>
          <w:rFonts w:ascii="Arial" w:hAnsi="Arial" w:cs="Arial"/>
          <w:color w:val="333399"/>
          <w:lang w:val="it-IT"/>
        </w:rPr>
        <w:t xml:space="preserve">                                     </w:t>
      </w:r>
      <w:r w:rsidRPr="00B23A1C">
        <w:rPr>
          <w:rFonts w:ascii="Arial" w:hAnsi="Arial" w:cs="Arial"/>
          <w:color w:val="333399"/>
          <w:lang w:val="it-IT"/>
        </w:rPr>
        <w:lastRenderedPageBreak/>
        <w:t xml:space="preserve">Fu </w:t>
      </w:r>
      <w:r w:rsidRPr="00B23A1C">
        <w:rPr>
          <w:rStyle w:val="google-src-text1"/>
          <w:rFonts w:ascii="Arial" w:hAnsi="Arial" w:cs="Arial"/>
          <w:color w:val="333399"/>
          <w:lang w:val="it-IT"/>
          <w:specVanish w:val="0"/>
        </w:rPr>
        <w:t xml:space="preserve">McEwen co-founded the </w:t>
      </w:r>
      <w:hyperlink r:id="rId88" w:tooltip="Società dei Compositori britannici (pagina inesistente)" w:history="1">
        <w:r w:rsidRPr="00B23A1C">
          <w:rPr>
            <w:rStyle w:val="Collegamentoipertestuale"/>
            <w:rFonts w:ascii="Arial" w:hAnsi="Arial" w:cs="Arial"/>
            <w:vanish/>
            <w:color w:val="333399"/>
            <w:lang w:val="it-IT"/>
          </w:rPr>
          <w:t>Society of British Composers</w:t>
        </w:r>
      </w:hyperlink>
      <w:r w:rsidRPr="00B23A1C">
        <w:rPr>
          <w:rStyle w:val="google-src-text1"/>
          <w:rFonts w:ascii="Arial" w:hAnsi="Arial" w:cs="Arial"/>
          <w:color w:val="333399"/>
          <w:lang w:val="it-IT"/>
          <w:specVanish w:val="0"/>
        </w:rPr>
        <w:t xml:space="preserve"> in 1905. </w:t>
      </w:r>
      <w:hyperlink r:id="rId89" w:anchor="cite_note-grove-0" w:history="1">
        <w:r w:rsidRPr="00B23A1C">
          <w:rPr>
            <w:rStyle w:val="google-src-text1"/>
            <w:rFonts w:ascii="Arial" w:hAnsi="Arial" w:cs="Arial"/>
            <w:color w:val="333399"/>
            <w:u w:val="single"/>
            <w:vertAlign w:val="superscript"/>
            <w:lang w:val="it-IT"/>
            <w:specVanish w:val="0"/>
          </w:rPr>
          <w:t>[ 1 ]</w:t>
        </w:r>
      </w:hyperlink>
      <w:r w:rsidRPr="00B23A1C">
        <w:rPr>
          <w:rFonts w:ascii="Arial" w:hAnsi="Arial" w:cs="Arial"/>
          <w:color w:val="333399"/>
          <w:lang w:val="it-IT"/>
        </w:rPr>
        <w:t xml:space="preserve">co-fondatore della </w:t>
      </w:r>
      <w:hyperlink r:id="rId90" w:tooltip="Società dei Compositori britannici (pagina inesistente)" w:history="1">
        <w:r w:rsidRPr="00B23A1C">
          <w:rPr>
            <w:rFonts w:ascii="Arial" w:hAnsi="Arial" w:cs="Arial"/>
            <w:color w:val="333399"/>
            <w:lang w:val="it-IT"/>
          </w:rPr>
          <w:t>Società dei Compositori britannici</w:t>
        </w:r>
      </w:hyperlink>
      <w:r w:rsidRPr="00B23A1C">
        <w:rPr>
          <w:rFonts w:ascii="Arial" w:hAnsi="Arial" w:cs="Arial"/>
          <w:color w:val="333399"/>
          <w:lang w:val="it-IT"/>
        </w:rPr>
        <w:t xml:space="preserve"> nel 1905. </w:t>
      </w:r>
      <w:r w:rsidRPr="00B23A1C">
        <w:rPr>
          <w:rStyle w:val="google-src-text1"/>
          <w:rFonts w:ascii="Arial" w:hAnsi="Arial" w:cs="Arial"/>
          <w:color w:val="333399"/>
          <w:lang w:val="it-IT"/>
          <w:specVanish w:val="0"/>
        </w:rPr>
        <w:t xml:space="preserve">He was knighted in 1931 </w:t>
      </w:r>
      <w:hyperlink r:id="rId91" w:anchor="cite_note-1" w:history="1">
        <w:r w:rsidRPr="00B23A1C">
          <w:rPr>
            <w:rStyle w:val="Collegamentoipertestuale"/>
            <w:rFonts w:ascii="Arial" w:hAnsi="Arial" w:cs="Arial"/>
            <w:vanish/>
            <w:color w:val="333399"/>
            <w:vertAlign w:val="superscript"/>
            <w:lang w:val="it-IT"/>
          </w:rPr>
          <w:t>[ 2 ]</w:t>
        </w:r>
      </w:hyperlink>
      <w:r w:rsidRPr="00B23A1C">
        <w:rPr>
          <w:rStyle w:val="google-src-text1"/>
          <w:rFonts w:ascii="Arial" w:hAnsi="Arial" w:cs="Arial"/>
          <w:color w:val="333399"/>
          <w:lang w:val="it-IT"/>
          <w:specVanish w:val="0"/>
        </w:rPr>
        <w:t xml:space="preserve"> and died in 1948 in </w:t>
      </w:r>
      <w:hyperlink r:id="rId92" w:tooltip="Londra" w:history="1">
        <w:r w:rsidRPr="00B23A1C">
          <w:rPr>
            <w:rStyle w:val="Collegamentoipertestuale"/>
            <w:rFonts w:ascii="Arial" w:hAnsi="Arial" w:cs="Arial"/>
            <w:vanish/>
            <w:color w:val="333399"/>
            <w:lang w:val="it-IT"/>
          </w:rPr>
          <w:t>London</w:t>
        </w:r>
      </w:hyperlink>
      <w:r w:rsidRPr="00B23A1C">
        <w:rPr>
          <w:rStyle w:val="google-src-text1"/>
          <w:rFonts w:ascii="Arial" w:hAnsi="Arial" w:cs="Arial"/>
          <w:color w:val="333399"/>
          <w:lang w:val="it-IT"/>
          <w:specVanish w:val="0"/>
        </w:rPr>
        <w:t xml:space="preserve"> , aged 80.</w:t>
      </w:r>
      <w:r w:rsidRPr="00B23A1C">
        <w:rPr>
          <w:rFonts w:ascii="Arial" w:hAnsi="Arial" w:cs="Arial"/>
          <w:color w:val="333399"/>
          <w:lang w:val="it-IT"/>
        </w:rPr>
        <w:t xml:space="preserve">Fu nominato Sir nel 1931. 80 anni di Musica. Opere, Sinfonie, Ballate, Inni, 17 Quartetti d’archi. Influenze dalla Musica Folk, da Wagner e Sibelius. </w:t>
      </w:r>
      <w:r w:rsidR="00323F96" w:rsidRPr="00B23A1C">
        <w:rPr>
          <w:rFonts w:ascii="Arial" w:hAnsi="Arial" w:cs="Arial"/>
          <w:color w:val="333399"/>
          <w:lang w:val="it-IT"/>
        </w:rPr>
        <w:t xml:space="preserve">                  </w:t>
      </w:r>
      <w:r w:rsidRPr="00B23A1C">
        <w:rPr>
          <w:rFonts w:ascii="Arial" w:hAnsi="Arial" w:cs="Arial"/>
          <w:color w:val="333399"/>
          <w:lang w:val="it-IT"/>
        </w:rPr>
        <w:t xml:space="preserve">Autore del Rinascimento musicale Scozzese. 2 Lauree H.C. Secondo il Dizionario Grove: </w:t>
      </w:r>
      <w:r w:rsidR="00323F96" w:rsidRPr="00B23A1C">
        <w:rPr>
          <w:rFonts w:ascii="Arial" w:hAnsi="Arial" w:cs="Arial"/>
          <w:color w:val="333399"/>
          <w:lang w:val="it-IT"/>
        </w:rPr>
        <w:t xml:space="preserve">                          </w:t>
      </w:r>
      <w:r w:rsidRPr="00B23A1C">
        <w:rPr>
          <w:rFonts w:ascii="Arial" w:hAnsi="Arial" w:cs="Arial"/>
          <w:color w:val="333399"/>
          <w:lang w:val="it-IT"/>
        </w:rPr>
        <w:t xml:space="preserve">“Probabilmente il compositore britannico più trascurato della suo periodo”. </w:t>
      </w:r>
    </w:p>
    <w:p w:rsidR="00A25F08" w:rsidRDefault="00A25F08" w:rsidP="00696964">
      <w:pPr>
        <w:tabs>
          <w:tab w:val="left" w:pos="4253"/>
          <w:tab w:val="left" w:pos="4820"/>
        </w:tabs>
        <w:spacing w:before="120" w:after="0"/>
        <w:jc w:val="left"/>
        <w:rPr>
          <w:rFonts w:ascii="Arial" w:hAnsi="Arial" w:cs="Arial"/>
          <w:color w:val="000000"/>
          <w:sz w:val="24"/>
          <w:szCs w:val="24"/>
          <w:lang w:val="en-GB"/>
        </w:rPr>
      </w:pPr>
      <w:r w:rsidRPr="00A25F08">
        <w:rPr>
          <w:rFonts w:ascii="Arial" w:hAnsi="Arial" w:cs="Arial"/>
          <w:color w:val="000000"/>
          <w:sz w:val="24"/>
          <w:szCs w:val="24"/>
        </w:rPr>
        <w:t xml:space="preserve">Violoncello e pf.:   </w:t>
      </w:r>
      <w:r w:rsidRPr="00B23A1C">
        <w:rPr>
          <w:rFonts w:ascii="Arial" w:hAnsi="Arial" w:cs="Arial"/>
          <w:color w:val="000000"/>
          <w:sz w:val="24"/>
          <w:szCs w:val="24"/>
          <w:lang w:val="en-GB"/>
        </w:rPr>
        <w:t>Hills o’Heather</w:t>
      </w:r>
      <w:r>
        <w:rPr>
          <w:rFonts w:ascii="Arial" w:hAnsi="Arial" w:cs="Arial"/>
          <w:color w:val="000000"/>
          <w:sz w:val="24"/>
          <w:szCs w:val="24"/>
          <w:lang w:val="en-GB"/>
        </w:rPr>
        <w:t xml:space="preserve"> </w:t>
      </w:r>
      <w:r w:rsidRPr="00B23A1C">
        <w:rPr>
          <w:rFonts w:ascii="Arial" w:hAnsi="Arial" w:cs="Arial"/>
          <w:color w:val="000000"/>
          <w:sz w:val="24"/>
          <w:szCs w:val="24"/>
        </w:rPr>
        <w:t>(1918)</w:t>
      </w:r>
      <w:r>
        <w:rPr>
          <w:rFonts w:ascii="Arial" w:hAnsi="Arial" w:cs="Arial"/>
          <w:color w:val="000000"/>
          <w:sz w:val="24"/>
          <w:szCs w:val="24"/>
        </w:rPr>
        <w:t xml:space="preserve">,   </w:t>
      </w:r>
      <w:r w:rsidR="00A53165" w:rsidRPr="00B23A1C">
        <w:rPr>
          <w:rFonts w:ascii="Arial" w:hAnsi="Arial" w:cs="Arial"/>
          <w:color w:val="000000"/>
          <w:sz w:val="24"/>
          <w:szCs w:val="24"/>
        </w:rPr>
        <w:t>Heater and Bracken</w:t>
      </w:r>
      <w:r>
        <w:rPr>
          <w:rFonts w:ascii="Arial" w:hAnsi="Arial" w:cs="Arial"/>
          <w:color w:val="000000"/>
          <w:sz w:val="24"/>
          <w:szCs w:val="24"/>
        </w:rPr>
        <w:t>,</w:t>
      </w:r>
      <w:r w:rsidR="00A53165" w:rsidRPr="00B23A1C">
        <w:rPr>
          <w:rFonts w:ascii="Arial" w:hAnsi="Arial" w:cs="Arial"/>
          <w:color w:val="000000"/>
          <w:sz w:val="24"/>
          <w:szCs w:val="24"/>
        </w:rPr>
        <w:t xml:space="preserve">   </w:t>
      </w:r>
      <w:r w:rsidR="00A53165" w:rsidRPr="00B23A1C">
        <w:rPr>
          <w:rFonts w:ascii="Arial" w:hAnsi="Arial" w:cs="Arial"/>
          <w:color w:val="000000"/>
          <w:sz w:val="24"/>
          <w:szCs w:val="24"/>
          <w:lang w:val="en-GB"/>
        </w:rPr>
        <w:t>Cypress and citron</w:t>
      </w:r>
      <w:r>
        <w:rPr>
          <w:rFonts w:ascii="Arial" w:hAnsi="Arial" w:cs="Arial"/>
          <w:color w:val="000000"/>
          <w:sz w:val="24"/>
          <w:szCs w:val="24"/>
          <w:lang w:val="en-GB"/>
        </w:rPr>
        <w:t xml:space="preserve">,   </w:t>
      </w:r>
    </w:p>
    <w:p w:rsidR="00BF42EE" w:rsidRPr="00A25F08" w:rsidRDefault="00A53165" w:rsidP="00696964">
      <w:pPr>
        <w:tabs>
          <w:tab w:val="left" w:pos="4253"/>
          <w:tab w:val="left" w:pos="4820"/>
        </w:tabs>
        <w:spacing w:before="120" w:after="0"/>
        <w:jc w:val="left"/>
        <w:rPr>
          <w:rFonts w:ascii="Arial" w:hAnsi="Arial" w:cs="Arial"/>
          <w:sz w:val="24"/>
          <w:szCs w:val="24"/>
          <w:lang w:val="it-IT"/>
        </w:rPr>
      </w:pPr>
      <w:r w:rsidRPr="00A25F08">
        <w:rPr>
          <w:rFonts w:ascii="Arial" w:hAnsi="Arial" w:cs="Arial"/>
          <w:color w:val="000000"/>
          <w:sz w:val="24"/>
          <w:szCs w:val="24"/>
          <w:lang w:val="it-IT"/>
        </w:rPr>
        <w:t>5 Pezzi caratteristici (1948)</w:t>
      </w:r>
      <w:r w:rsidR="00A25F08" w:rsidRPr="00A25F08">
        <w:rPr>
          <w:rFonts w:ascii="Arial" w:hAnsi="Arial" w:cs="Arial"/>
          <w:color w:val="000000"/>
          <w:sz w:val="24"/>
          <w:szCs w:val="24"/>
          <w:lang w:val="it-IT"/>
        </w:rPr>
        <w:t xml:space="preserve">.  </w:t>
      </w:r>
      <w:r w:rsidR="00A25F08">
        <w:rPr>
          <w:rFonts w:ascii="Arial" w:hAnsi="Arial" w:cs="Arial"/>
          <w:color w:val="000000"/>
          <w:sz w:val="24"/>
          <w:szCs w:val="24"/>
          <w:lang w:val="it-IT"/>
        </w:rPr>
        <w:t xml:space="preserve"> </w:t>
      </w:r>
      <w:r w:rsidR="00BF42EE" w:rsidRPr="00A25F08">
        <w:rPr>
          <w:rFonts w:ascii="Arial" w:hAnsi="Arial" w:cs="Arial"/>
          <w:sz w:val="24"/>
          <w:szCs w:val="24"/>
          <w:lang w:val="it-IT"/>
        </w:rPr>
        <w:t>Colline di Heather, violoncello e orch. (1918).</w:t>
      </w:r>
    </w:p>
    <w:p w:rsidR="00E80F3A" w:rsidRPr="00A25F08" w:rsidRDefault="00E80F3A" w:rsidP="00696964">
      <w:pPr>
        <w:pStyle w:val="NormaleWeb"/>
        <w:tabs>
          <w:tab w:val="left" w:pos="4253"/>
          <w:tab w:val="left" w:pos="4820"/>
        </w:tabs>
        <w:spacing w:before="120" w:beforeAutospacing="0" w:after="0" w:afterAutospacing="0"/>
        <w:jc w:val="left"/>
        <w:rPr>
          <w:rFonts w:ascii="Arial" w:hAnsi="Arial" w:cs="Arial"/>
          <w:sz w:val="24"/>
          <w:szCs w:val="24"/>
          <w:lang w:val="it-IT"/>
        </w:rPr>
      </w:pPr>
    </w:p>
    <w:p w:rsidR="00913E70" w:rsidRPr="00A25F08" w:rsidRDefault="00913E70" w:rsidP="00696964">
      <w:pPr>
        <w:pStyle w:val="Corpotesto"/>
        <w:tabs>
          <w:tab w:val="left" w:pos="4253"/>
          <w:tab w:val="left" w:pos="4820"/>
        </w:tabs>
        <w:spacing w:before="120" w:after="0"/>
        <w:jc w:val="left"/>
        <w:rPr>
          <w:rFonts w:ascii="Arial" w:hAnsi="Arial" w:cs="Arial"/>
          <w:color w:val="333399"/>
          <w:sz w:val="24"/>
          <w:u w:val="single"/>
        </w:rPr>
      </w:pPr>
      <w:r w:rsidRPr="00A25F08">
        <w:rPr>
          <w:rFonts w:ascii="Arial" w:hAnsi="Arial" w:cs="Arial"/>
          <w:color w:val="333399"/>
          <w:sz w:val="24"/>
          <w:u w:val="single"/>
        </w:rPr>
        <w:t>McKAY  George Frederick</w:t>
      </w:r>
      <w:r w:rsidRPr="00A25F08">
        <w:rPr>
          <w:rFonts w:ascii="Arial" w:hAnsi="Arial" w:cs="Arial"/>
          <w:color w:val="333399"/>
          <w:sz w:val="24"/>
          <w:u w:val="single"/>
        </w:rPr>
        <w:tab/>
        <w:t>Harringtom, 11.6.1899 - Stateline, 4.10.1970.</w:t>
      </w:r>
    </w:p>
    <w:p w:rsidR="00913E70" w:rsidRPr="00B23A1C" w:rsidRDefault="00913E70"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americano, studi con Sinding e Palmgren alla Eastman School of Music, dove è stato il primo diplomato in composizione. Insegnante nelle Università della Carolina, Dakota, Missouri, California e Seattle. Fondatore del Dipartimento di Composizione dell’Università di Washington, dove ha insegnato per più di 40 anni. Tra i suoi allievi Bolcom, Lieberson, Cage.....</w:t>
      </w:r>
      <w:r w:rsidR="00323F96" w:rsidRPr="00B23A1C">
        <w:rPr>
          <w:rFonts w:ascii="Arial" w:hAnsi="Arial" w:cs="Arial"/>
          <w:color w:val="333399"/>
        </w:rPr>
        <w:t xml:space="preserve"> </w:t>
      </w:r>
      <w:r w:rsidRPr="00B23A1C">
        <w:rPr>
          <w:rFonts w:ascii="Arial" w:hAnsi="Arial" w:cs="Arial"/>
          <w:color w:val="333399"/>
        </w:rPr>
        <w:t>Premi Pulitzer, Academy Award, Guggenheim e Grammy Awards.</w:t>
      </w:r>
    </w:p>
    <w:p w:rsidR="00913E70" w:rsidRPr="00B23A1C" w:rsidRDefault="00913E70"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Andante mistico, 8 violoncelli.</w:t>
      </w:r>
      <w:r w:rsidR="006F458B" w:rsidRPr="00B23A1C">
        <w:rPr>
          <w:rFonts w:ascii="Arial" w:hAnsi="Arial" w:cs="Arial"/>
          <w:sz w:val="24"/>
          <w:szCs w:val="24"/>
        </w:rPr>
        <w:t xml:space="preserve">   Concerto per violoncello e orch.</w:t>
      </w:r>
    </w:p>
    <w:p w:rsidR="006F458B" w:rsidRPr="00B23A1C" w:rsidRDefault="006F458B"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Variations on a Pentatonic theme, violoncello e orch.</w:t>
      </w:r>
    </w:p>
    <w:p w:rsidR="00E80F3A" w:rsidRPr="00B23A1C" w:rsidRDefault="00E80F3A" w:rsidP="00696964">
      <w:pPr>
        <w:pStyle w:val="Corpotesto"/>
        <w:tabs>
          <w:tab w:val="left" w:pos="4253"/>
          <w:tab w:val="left" w:pos="4820"/>
        </w:tabs>
        <w:spacing w:before="120" w:after="0"/>
        <w:jc w:val="left"/>
        <w:rPr>
          <w:rFonts w:ascii="Arial" w:hAnsi="Arial" w:cs="Arial"/>
          <w:sz w:val="24"/>
          <w:szCs w:val="24"/>
        </w:rPr>
      </w:pPr>
    </w:p>
    <w:p w:rsidR="008129EA" w:rsidRPr="00B23A1C" w:rsidRDefault="008129EA"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MEDEK  Tilo</w:t>
      </w:r>
      <w:r w:rsidRPr="00B23A1C">
        <w:rPr>
          <w:rFonts w:ascii="Arial" w:hAnsi="Arial" w:cs="Arial"/>
          <w:color w:val="333399"/>
          <w:sz w:val="24"/>
          <w:szCs w:val="24"/>
          <w:u w:val="single"/>
          <w:lang w:val="it-IT"/>
        </w:rPr>
        <w:tab/>
        <w:t xml:space="preserve">Iena, 22.1.1940 </w:t>
      </w:r>
      <w:r w:rsidR="00A70DD8">
        <w:rPr>
          <w:rFonts w:ascii="Arial" w:hAnsi="Arial" w:cs="Arial"/>
          <w:color w:val="333399"/>
          <w:sz w:val="24"/>
          <w:szCs w:val="24"/>
          <w:u w:val="single"/>
          <w:lang w:val="it-IT"/>
        </w:rPr>
        <w:t>-</w:t>
      </w:r>
      <w:r w:rsidRPr="00B23A1C">
        <w:rPr>
          <w:rFonts w:ascii="Arial" w:hAnsi="Arial" w:cs="Arial"/>
          <w:color w:val="333399"/>
          <w:sz w:val="24"/>
          <w:szCs w:val="24"/>
          <w:u w:val="single"/>
          <w:lang w:val="it-IT"/>
        </w:rPr>
        <w:t xml:space="preserve"> </w:t>
      </w:r>
      <w:r w:rsidR="00A70DD8">
        <w:rPr>
          <w:rFonts w:ascii="Arial" w:hAnsi="Arial" w:cs="Arial"/>
          <w:color w:val="333399"/>
          <w:sz w:val="24"/>
          <w:szCs w:val="24"/>
          <w:u w:val="single"/>
          <w:lang w:val="it-IT"/>
        </w:rPr>
        <w:t xml:space="preserve">Duderstadt, </w:t>
      </w:r>
      <w:r w:rsidRPr="00B23A1C">
        <w:rPr>
          <w:rFonts w:ascii="Arial" w:hAnsi="Arial" w:cs="Arial"/>
          <w:color w:val="333399"/>
          <w:sz w:val="24"/>
          <w:szCs w:val="24"/>
          <w:u w:val="single"/>
          <w:lang w:val="it-IT"/>
        </w:rPr>
        <w:t xml:space="preserve">3.2.2006. </w:t>
      </w:r>
    </w:p>
    <w:p w:rsidR="008129EA" w:rsidRPr="00B23A1C" w:rsidRDefault="008129EA"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musicologo, psicologo, filosofo, teologo, editore tedesco, figlio del compositore Willy. </w:t>
      </w:r>
      <w:r w:rsidR="008D6CA6">
        <w:rPr>
          <w:rFonts w:ascii="Arial" w:hAnsi="Arial" w:cs="Arial"/>
          <w:color w:val="333399"/>
          <w:lang w:val="it-IT"/>
        </w:rPr>
        <w:t xml:space="preserve">                                 </w:t>
      </w:r>
      <w:r w:rsidRPr="00B23A1C">
        <w:rPr>
          <w:rFonts w:ascii="Arial" w:hAnsi="Arial" w:cs="Arial"/>
          <w:color w:val="333399"/>
          <w:lang w:val="it-IT"/>
        </w:rPr>
        <w:t xml:space="preserve">Studi  di pianoforte al Conservatorio di Iena e perfezionamento con Nono, Jemnitz, Scherchen e Stockhausen. </w:t>
      </w:r>
      <w:r w:rsidR="00323F96" w:rsidRPr="00B23A1C">
        <w:rPr>
          <w:rFonts w:ascii="Arial" w:hAnsi="Arial" w:cs="Arial"/>
          <w:color w:val="333399"/>
          <w:lang w:val="it-IT"/>
        </w:rPr>
        <w:t xml:space="preserve">                   </w:t>
      </w:r>
      <w:r w:rsidRPr="00B23A1C">
        <w:rPr>
          <w:rFonts w:ascii="Arial" w:hAnsi="Arial" w:cs="Arial"/>
          <w:color w:val="333399"/>
          <w:lang w:val="it-IT"/>
        </w:rPr>
        <w:t xml:space="preserve">Dal 1959 al 1962, altro perfezionamento pianistico con K. Johnen e studi di musicologia con Vetter, Meyer e Knepler all’Università di Berlino </w:t>
      </w:r>
      <w:r w:rsidR="008D6CA6">
        <w:rPr>
          <w:rFonts w:ascii="Arial" w:hAnsi="Arial" w:cs="Arial"/>
          <w:color w:val="333399"/>
          <w:lang w:val="it-IT"/>
        </w:rPr>
        <w:t>E</w:t>
      </w:r>
      <w:r w:rsidRPr="00B23A1C">
        <w:rPr>
          <w:rFonts w:ascii="Arial" w:hAnsi="Arial" w:cs="Arial"/>
          <w:color w:val="333399"/>
          <w:lang w:val="it-IT"/>
        </w:rPr>
        <w:t xml:space="preserve">st. Vincitore di parecchi concorsi internazionali di composizione, </w:t>
      </w:r>
      <w:r w:rsidR="00CB566D" w:rsidRPr="00B23A1C">
        <w:rPr>
          <w:rFonts w:ascii="Arial" w:hAnsi="Arial" w:cs="Arial"/>
          <w:color w:val="333399"/>
          <w:lang w:val="it-IT"/>
        </w:rPr>
        <w:t xml:space="preserve">materia </w:t>
      </w:r>
      <w:r w:rsidRPr="00B23A1C">
        <w:rPr>
          <w:rFonts w:ascii="Arial" w:hAnsi="Arial" w:cs="Arial"/>
          <w:color w:val="333399"/>
          <w:lang w:val="it-IT"/>
        </w:rPr>
        <w:t>che insegnerà privatamente.</w:t>
      </w:r>
    </w:p>
    <w:p w:rsidR="00AF6821" w:rsidRPr="00B23A1C" w:rsidRDefault="00537C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00A25F08" w:rsidRPr="00A25F08">
        <w:rPr>
          <w:rFonts w:ascii="Arial" w:hAnsi="Arial" w:cs="Arial"/>
          <w:sz w:val="24"/>
          <w:szCs w:val="24"/>
          <w:lang w:val="it-IT"/>
        </w:rPr>
        <w:t>ioloncello</w:t>
      </w:r>
      <w:r w:rsidR="00A25F08">
        <w:rPr>
          <w:rFonts w:ascii="Arial" w:hAnsi="Arial" w:cs="Arial"/>
          <w:color w:val="000000"/>
          <w:sz w:val="24"/>
          <w:szCs w:val="24"/>
          <w:lang w:val="it-IT"/>
        </w:rPr>
        <w:t xml:space="preserve"> </w:t>
      </w:r>
      <w:r w:rsidR="00AF6821" w:rsidRPr="00B23A1C">
        <w:rPr>
          <w:rFonts w:ascii="Arial" w:hAnsi="Arial" w:cs="Arial"/>
          <w:color w:val="000000"/>
          <w:sz w:val="24"/>
          <w:szCs w:val="24"/>
          <w:lang w:val="it-IT"/>
        </w:rPr>
        <w:t>solo:</w:t>
      </w:r>
      <w:r w:rsidR="00A25F08">
        <w:rPr>
          <w:rFonts w:ascii="Arial" w:hAnsi="Arial" w:cs="Arial"/>
          <w:color w:val="000000"/>
          <w:sz w:val="24"/>
          <w:szCs w:val="24"/>
          <w:lang w:val="it-IT"/>
        </w:rPr>
        <w:t xml:space="preserve"> </w:t>
      </w:r>
      <w:r w:rsidR="00AF6821" w:rsidRPr="00B23A1C">
        <w:rPr>
          <w:rFonts w:ascii="Arial" w:hAnsi="Arial" w:cs="Arial"/>
          <w:color w:val="000000"/>
          <w:sz w:val="24"/>
          <w:szCs w:val="24"/>
          <w:lang w:val="it-IT"/>
        </w:rPr>
        <w:t xml:space="preserve">  </w:t>
      </w:r>
      <w:r w:rsidR="008129EA" w:rsidRPr="00B23A1C">
        <w:rPr>
          <w:rFonts w:ascii="Arial" w:hAnsi="Arial" w:cs="Arial"/>
          <w:color w:val="000000"/>
          <w:sz w:val="24"/>
          <w:szCs w:val="24"/>
          <w:lang w:val="it-IT"/>
        </w:rPr>
        <w:t>Eine Stele fur B</w:t>
      </w:r>
      <w:r w:rsidR="00AF6821" w:rsidRPr="00B23A1C">
        <w:rPr>
          <w:rFonts w:ascii="Arial" w:hAnsi="Arial" w:cs="Arial"/>
          <w:color w:val="000000"/>
          <w:sz w:val="24"/>
          <w:szCs w:val="24"/>
          <w:lang w:val="it-IT"/>
        </w:rPr>
        <w:t>.</w:t>
      </w:r>
      <w:r w:rsidR="008129EA" w:rsidRPr="00B23A1C">
        <w:rPr>
          <w:rFonts w:ascii="Arial" w:hAnsi="Arial" w:cs="Arial"/>
          <w:color w:val="000000"/>
          <w:sz w:val="24"/>
          <w:szCs w:val="24"/>
          <w:lang w:val="it-IT"/>
        </w:rPr>
        <w:t xml:space="preserve"> A</w:t>
      </w:r>
      <w:r w:rsidR="00AF6821" w:rsidRPr="00B23A1C">
        <w:rPr>
          <w:rFonts w:ascii="Arial" w:hAnsi="Arial" w:cs="Arial"/>
          <w:color w:val="000000"/>
          <w:sz w:val="24"/>
          <w:szCs w:val="24"/>
          <w:lang w:val="it-IT"/>
        </w:rPr>
        <w:t>.</w:t>
      </w:r>
      <w:r w:rsidR="008129EA" w:rsidRPr="00B23A1C">
        <w:rPr>
          <w:rFonts w:ascii="Arial" w:hAnsi="Arial" w:cs="Arial"/>
          <w:color w:val="000000"/>
          <w:sz w:val="24"/>
          <w:szCs w:val="24"/>
          <w:lang w:val="it-IT"/>
        </w:rPr>
        <w:t xml:space="preserve"> Zimmermann </w:t>
      </w:r>
      <w:r w:rsidR="00AF6821" w:rsidRPr="00B23A1C">
        <w:rPr>
          <w:rFonts w:ascii="Arial" w:hAnsi="Arial" w:cs="Arial"/>
          <w:color w:val="000000"/>
          <w:sz w:val="24"/>
          <w:szCs w:val="24"/>
          <w:lang w:val="it-IT"/>
        </w:rPr>
        <w:t>(1976),   Schattenspiele (1978).</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MEDIN  Nino</w:t>
      </w:r>
      <w:r w:rsidRPr="00B23A1C">
        <w:rPr>
          <w:rFonts w:ascii="Arial" w:hAnsi="Arial" w:cs="Arial"/>
          <w:color w:val="333399"/>
          <w:sz w:val="24"/>
          <w:szCs w:val="24"/>
          <w:u w:val="single"/>
          <w:lang w:val="it-IT"/>
        </w:rPr>
        <w:tab/>
        <w:t>Spalato, 18.2.1904 - Roma, 30.7.1969.</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direttore d’orchestra. Allievo di Storti e Casella. Direttore delle orchestre Rai di Roma e Torino. Fondatore del Sindacato Musicisti Italiani.</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Rapsodia per </w:t>
      </w:r>
      <w:r w:rsidR="00A25F08" w:rsidRPr="00B01206">
        <w:rPr>
          <w:rFonts w:ascii="Arial" w:hAnsi="Arial" w:cs="Arial"/>
          <w:sz w:val="24"/>
          <w:szCs w:val="24"/>
          <w:lang w:val="it-IT"/>
        </w:rPr>
        <w:t>violoncello</w:t>
      </w:r>
      <w:r w:rsidRPr="00B23A1C">
        <w:rPr>
          <w:rFonts w:ascii="Arial" w:hAnsi="Arial" w:cs="Arial"/>
          <w:sz w:val="24"/>
          <w:szCs w:val="24"/>
          <w:lang w:val="it-IT"/>
        </w:rPr>
        <w:t xml:space="preserve"> e pf. (1958).   Sonata breve per </w:t>
      </w:r>
      <w:r w:rsidR="00B01206" w:rsidRPr="00B01206">
        <w:rPr>
          <w:rFonts w:ascii="Arial" w:hAnsi="Arial" w:cs="Arial"/>
          <w:sz w:val="24"/>
          <w:szCs w:val="24"/>
          <w:lang w:val="it-IT"/>
        </w:rPr>
        <w:t>violoncello</w:t>
      </w:r>
      <w:r w:rsidRPr="00B23A1C">
        <w:rPr>
          <w:rFonts w:ascii="Arial" w:hAnsi="Arial" w:cs="Arial"/>
          <w:sz w:val="24"/>
          <w:szCs w:val="24"/>
          <w:lang w:val="it-IT"/>
        </w:rPr>
        <w:t xml:space="preserve"> e arpa (1964)</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3 Invenzioni dodecafoniche per </w:t>
      </w:r>
      <w:r w:rsidR="00B01206" w:rsidRPr="00B01206">
        <w:rPr>
          <w:rFonts w:ascii="Arial" w:hAnsi="Arial" w:cs="Arial"/>
          <w:sz w:val="24"/>
          <w:szCs w:val="24"/>
          <w:lang w:val="it-IT"/>
        </w:rPr>
        <w:t>violoncello</w:t>
      </w:r>
      <w:r w:rsidRPr="00B23A1C">
        <w:rPr>
          <w:rFonts w:ascii="Arial" w:hAnsi="Arial" w:cs="Arial"/>
          <w:sz w:val="24"/>
          <w:szCs w:val="24"/>
          <w:lang w:val="it-IT"/>
        </w:rPr>
        <w:t xml:space="preserve"> e violino (1949). </w:t>
      </w:r>
    </w:p>
    <w:p w:rsidR="00A53165" w:rsidRPr="00B01206"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Concertino</w:t>
      </w:r>
      <w:r w:rsidR="00B01206">
        <w:rPr>
          <w:rFonts w:ascii="Arial" w:hAnsi="Arial" w:cs="Arial"/>
          <w:sz w:val="24"/>
          <w:szCs w:val="24"/>
          <w:lang w:val="it-IT"/>
        </w:rPr>
        <w:t>,</w:t>
      </w:r>
      <w:r w:rsidRPr="00B23A1C">
        <w:rPr>
          <w:rFonts w:ascii="Arial" w:hAnsi="Arial" w:cs="Arial"/>
          <w:sz w:val="24"/>
          <w:szCs w:val="24"/>
          <w:lang w:val="it-IT"/>
        </w:rPr>
        <w:t xml:space="preserve"> flauto, </w:t>
      </w:r>
      <w:r w:rsidR="00B01206" w:rsidRPr="00B01206">
        <w:rPr>
          <w:rFonts w:ascii="Arial" w:hAnsi="Arial" w:cs="Arial"/>
          <w:sz w:val="24"/>
          <w:szCs w:val="24"/>
          <w:lang w:val="it-IT"/>
        </w:rPr>
        <w:t>violoncello</w:t>
      </w:r>
      <w:r w:rsidRPr="00B23A1C">
        <w:rPr>
          <w:rFonts w:ascii="Arial" w:hAnsi="Arial" w:cs="Arial"/>
          <w:sz w:val="24"/>
          <w:szCs w:val="24"/>
          <w:lang w:val="it-IT"/>
        </w:rPr>
        <w:t xml:space="preserve"> e pf</w:t>
      </w:r>
      <w:r w:rsidR="00B01206">
        <w:rPr>
          <w:rFonts w:ascii="Arial" w:hAnsi="Arial" w:cs="Arial"/>
          <w:sz w:val="24"/>
          <w:szCs w:val="24"/>
          <w:lang w:val="it-IT"/>
        </w:rPr>
        <w:t>.</w:t>
      </w:r>
      <w:r w:rsidRPr="00B23A1C">
        <w:rPr>
          <w:rFonts w:ascii="Arial" w:hAnsi="Arial" w:cs="Arial"/>
          <w:sz w:val="24"/>
          <w:szCs w:val="24"/>
          <w:lang w:val="it-IT"/>
        </w:rPr>
        <w:t xml:space="preserve"> (1959).</w:t>
      </w:r>
      <w:r w:rsidR="00B01206">
        <w:rPr>
          <w:rFonts w:ascii="Arial" w:hAnsi="Arial" w:cs="Arial"/>
          <w:sz w:val="24"/>
          <w:szCs w:val="24"/>
          <w:lang w:val="it-IT"/>
        </w:rPr>
        <w:t xml:space="preserve">   </w:t>
      </w:r>
      <w:r w:rsidRPr="00B23A1C">
        <w:rPr>
          <w:rFonts w:ascii="Arial" w:hAnsi="Arial" w:cs="Arial"/>
          <w:sz w:val="24"/>
          <w:szCs w:val="24"/>
          <w:lang w:val="it-IT"/>
        </w:rPr>
        <w:t xml:space="preserve">Divertimento da camera per fl. vla. e </w:t>
      </w:r>
      <w:r w:rsidR="00B01206" w:rsidRPr="00B01206">
        <w:rPr>
          <w:rFonts w:ascii="Arial" w:hAnsi="Arial" w:cs="Arial"/>
          <w:sz w:val="24"/>
          <w:szCs w:val="24"/>
          <w:lang w:val="it-IT"/>
        </w:rPr>
        <w:t>v</w:t>
      </w:r>
      <w:r w:rsidR="00B01206">
        <w:rPr>
          <w:rFonts w:ascii="Arial" w:hAnsi="Arial" w:cs="Arial"/>
          <w:sz w:val="24"/>
          <w:szCs w:val="24"/>
          <w:lang w:val="it-IT"/>
        </w:rPr>
        <w:t xml:space="preserve">cl. </w:t>
      </w:r>
      <w:r w:rsidRPr="00B01206">
        <w:rPr>
          <w:rFonts w:ascii="Arial" w:hAnsi="Arial" w:cs="Arial"/>
          <w:sz w:val="24"/>
          <w:szCs w:val="24"/>
          <w:lang w:val="it-IT"/>
        </w:rPr>
        <w:t>(1965).</w:t>
      </w:r>
    </w:p>
    <w:p w:rsidR="00E80F3A" w:rsidRPr="00B01206" w:rsidRDefault="00E80F3A" w:rsidP="00696964">
      <w:pPr>
        <w:tabs>
          <w:tab w:val="left" w:pos="4253"/>
          <w:tab w:val="left" w:pos="4820"/>
        </w:tabs>
        <w:spacing w:before="120" w:after="0"/>
        <w:jc w:val="left"/>
        <w:rPr>
          <w:rFonts w:ascii="Arial" w:hAnsi="Arial" w:cs="Arial"/>
          <w:sz w:val="24"/>
          <w:szCs w:val="24"/>
          <w:lang w:val="it-IT"/>
        </w:rPr>
      </w:pPr>
    </w:p>
    <w:p w:rsidR="00A53165" w:rsidRPr="004919C1"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4919C1">
        <w:rPr>
          <w:rFonts w:ascii="Arial" w:hAnsi="Arial" w:cs="Arial"/>
          <w:color w:val="333399"/>
          <w:sz w:val="24"/>
          <w:szCs w:val="24"/>
          <w:u w:val="single"/>
          <w:lang w:val="it-IT"/>
        </w:rPr>
        <w:t xml:space="preserve">MEESTER  Louis de </w:t>
      </w:r>
      <w:r w:rsidRPr="004919C1">
        <w:rPr>
          <w:rFonts w:ascii="Arial" w:hAnsi="Arial" w:cs="Arial"/>
          <w:color w:val="333399"/>
          <w:sz w:val="24"/>
          <w:szCs w:val="24"/>
          <w:u w:val="single"/>
          <w:lang w:val="it-IT"/>
        </w:rPr>
        <w:tab/>
        <w:t xml:space="preserve">Roeselare, 28.10.1904 </w:t>
      </w:r>
      <w:r w:rsidR="00F74A96" w:rsidRPr="004919C1">
        <w:rPr>
          <w:rFonts w:ascii="Arial" w:hAnsi="Arial" w:cs="Arial"/>
          <w:color w:val="333399"/>
          <w:sz w:val="24"/>
          <w:szCs w:val="24"/>
          <w:u w:val="single"/>
          <w:lang w:val="it-IT"/>
        </w:rPr>
        <w:t>-</w:t>
      </w:r>
      <w:r w:rsidRPr="004919C1">
        <w:rPr>
          <w:rFonts w:ascii="Arial" w:hAnsi="Arial" w:cs="Arial"/>
          <w:color w:val="333399"/>
          <w:sz w:val="24"/>
          <w:szCs w:val="24"/>
          <w:u w:val="single"/>
          <w:lang w:val="it-IT"/>
        </w:rPr>
        <w:t xml:space="preserve"> </w:t>
      </w:r>
      <w:r w:rsidR="005565E0" w:rsidRPr="004919C1">
        <w:rPr>
          <w:rFonts w:ascii="Arial" w:hAnsi="Arial" w:cs="Arial"/>
          <w:color w:val="333399"/>
          <w:sz w:val="24"/>
          <w:szCs w:val="24"/>
          <w:u w:val="single"/>
          <w:lang w:val="it-IT"/>
        </w:rPr>
        <w:t>Gent, 12.12.</w:t>
      </w:r>
      <w:r w:rsidRPr="004919C1">
        <w:rPr>
          <w:rFonts w:ascii="Arial" w:hAnsi="Arial" w:cs="Arial"/>
          <w:color w:val="333399"/>
          <w:sz w:val="24"/>
          <w:szCs w:val="24"/>
          <w:u w:val="single"/>
          <w:lang w:val="it-IT"/>
        </w:rPr>
        <w:t>1987.</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belga, autodidatta. Direttore del Conservatorio di Meknes in Marocco.</w:t>
      </w:r>
      <w:r w:rsidRPr="00B23A1C">
        <w:rPr>
          <w:rFonts w:ascii="Arial" w:hAnsi="Arial" w:cs="Arial"/>
          <w:color w:val="333399"/>
          <w:lang w:val="it-IT"/>
        </w:rPr>
        <w:tab/>
      </w:r>
    </w:p>
    <w:p w:rsidR="00A53165" w:rsidRPr="00B23A1C" w:rsidRDefault="00B01206" w:rsidP="00696964">
      <w:pPr>
        <w:tabs>
          <w:tab w:val="left" w:pos="4253"/>
          <w:tab w:val="left" w:pos="4820"/>
        </w:tabs>
        <w:spacing w:before="120" w:after="0"/>
        <w:jc w:val="left"/>
        <w:rPr>
          <w:rFonts w:ascii="Arial" w:hAnsi="Arial" w:cs="Arial"/>
          <w:sz w:val="24"/>
          <w:szCs w:val="24"/>
          <w:lang w:val="it-IT"/>
        </w:rPr>
      </w:pPr>
      <w:r>
        <w:rPr>
          <w:rFonts w:ascii="Arial" w:hAnsi="Arial" w:cs="Arial"/>
          <w:sz w:val="24"/>
          <w:szCs w:val="24"/>
          <w:lang w:val="it-IT"/>
        </w:rPr>
        <w:t>V</w:t>
      </w:r>
      <w:r w:rsidRPr="00B01206">
        <w:rPr>
          <w:rFonts w:ascii="Arial" w:hAnsi="Arial" w:cs="Arial"/>
          <w:sz w:val="24"/>
          <w:szCs w:val="24"/>
          <w:lang w:val="it-IT"/>
        </w:rPr>
        <w:t>ioloncello</w:t>
      </w:r>
      <w:r w:rsidRPr="00B23A1C">
        <w:rPr>
          <w:rFonts w:ascii="Arial" w:hAnsi="Arial" w:cs="Arial"/>
          <w:sz w:val="24"/>
          <w:szCs w:val="24"/>
          <w:lang w:val="it-IT"/>
        </w:rPr>
        <w:t xml:space="preserve"> e pf.</w:t>
      </w:r>
      <w:r>
        <w:rPr>
          <w:rFonts w:ascii="Arial" w:hAnsi="Arial" w:cs="Arial"/>
          <w:sz w:val="24"/>
          <w:szCs w:val="24"/>
          <w:lang w:val="it-IT"/>
        </w:rPr>
        <w:t xml:space="preserve">: </w:t>
      </w:r>
      <w:r w:rsidRPr="00B23A1C">
        <w:rPr>
          <w:rFonts w:ascii="Arial" w:hAnsi="Arial" w:cs="Arial"/>
          <w:sz w:val="24"/>
          <w:szCs w:val="24"/>
          <w:lang w:val="it-IT"/>
        </w:rPr>
        <w:t xml:space="preserve"> </w:t>
      </w:r>
      <w:r w:rsidR="00A53165" w:rsidRPr="00B23A1C">
        <w:rPr>
          <w:rFonts w:ascii="Arial" w:hAnsi="Arial" w:cs="Arial"/>
          <w:sz w:val="24"/>
          <w:szCs w:val="24"/>
          <w:lang w:val="it-IT"/>
        </w:rPr>
        <w:t>Sonatina</w:t>
      </w:r>
      <w:r>
        <w:rPr>
          <w:rFonts w:ascii="Arial" w:hAnsi="Arial" w:cs="Arial"/>
          <w:sz w:val="24"/>
          <w:szCs w:val="24"/>
          <w:lang w:val="it-IT"/>
        </w:rPr>
        <w:t xml:space="preserve"> </w:t>
      </w:r>
      <w:r w:rsidR="00A53165" w:rsidRPr="00B01206">
        <w:rPr>
          <w:rFonts w:ascii="Arial" w:hAnsi="Arial" w:cs="Arial"/>
          <w:sz w:val="24"/>
          <w:szCs w:val="24"/>
          <w:lang w:val="it-IT"/>
        </w:rPr>
        <w:t>(1945, 13’)</w:t>
      </w:r>
      <w:r>
        <w:rPr>
          <w:rFonts w:ascii="Arial" w:hAnsi="Arial" w:cs="Arial"/>
          <w:sz w:val="24"/>
          <w:szCs w:val="24"/>
          <w:lang w:val="it-IT"/>
        </w:rPr>
        <w:t>,</w:t>
      </w:r>
      <w:r w:rsidR="00A53165" w:rsidRPr="00B01206">
        <w:rPr>
          <w:rFonts w:ascii="Arial" w:hAnsi="Arial" w:cs="Arial"/>
          <w:sz w:val="24"/>
          <w:szCs w:val="24"/>
          <w:lang w:val="it-IT"/>
        </w:rPr>
        <w:t xml:space="preserve">   </w:t>
      </w:r>
      <w:r w:rsidR="00A53165" w:rsidRPr="004919C1">
        <w:rPr>
          <w:rFonts w:ascii="Arial" w:hAnsi="Arial" w:cs="Arial"/>
          <w:sz w:val="24"/>
          <w:szCs w:val="24"/>
          <w:lang w:val="it-IT"/>
        </w:rPr>
        <w:t>Point final</w:t>
      </w:r>
      <w:r w:rsidRPr="004919C1">
        <w:rPr>
          <w:rFonts w:ascii="Arial" w:hAnsi="Arial" w:cs="Arial"/>
          <w:sz w:val="24"/>
          <w:szCs w:val="24"/>
          <w:lang w:val="it-IT"/>
        </w:rPr>
        <w:t xml:space="preserve"> </w:t>
      </w:r>
      <w:r w:rsidR="00A53165" w:rsidRPr="00B23A1C">
        <w:rPr>
          <w:rFonts w:ascii="Arial" w:hAnsi="Arial" w:cs="Arial"/>
          <w:sz w:val="24"/>
          <w:szCs w:val="24"/>
          <w:lang w:val="it-IT"/>
        </w:rPr>
        <w:t>(1979, 1’).</w:t>
      </w:r>
    </w:p>
    <w:p w:rsidR="00E80F3A" w:rsidRPr="00B23A1C" w:rsidRDefault="00E80F3A" w:rsidP="00696964">
      <w:pPr>
        <w:tabs>
          <w:tab w:val="left" w:pos="4253"/>
          <w:tab w:val="left" w:pos="4820"/>
        </w:tabs>
        <w:spacing w:before="120" w:after="0"/>
        <w:jc w:val="left"/>
        <w:rPr>
          <w:rFonts w:ascii="Arial" w:hAnsi="Arial" w:cs="Arial"/>
          <w:sz w:val="24"/>
          <w:szCs w:val="24"/>
          <w:lang w:val="it-IT"/>
        </w:rPr>
      </w:pPr>
    </w:p>
    <w:p w:rsidR="00DD2416" w:rsidRPr="00B23A1C" w:rsidRDefault="00DD2416"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MEIER  Jost</w:t>
      </w:r>
      <w:r w:rsidRPr="00B23A1C">
        <w:rPr>
          <w:rFonts w:ascii="Arial" w:hAnsi="Arial" w:cs="Arial"/>
          <w:color w:val="333399"/>
          <w:sz w:val="24"/>
          <w:u w:val="single"/>
        </w:rPr>
        <w:tab/>
        <w:t>Soleure, 15.3.1939</w:t>
      </w:r>
    </w:p>
    <w:p w:rsidR="00DD2416" w:rsidRPr="00B23A1C" w:rsidRDefault="00DD2416"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b/>
          <w:color w:val="333399"/>
        </w:rPr>
        <w:t>Violoncellista</w:t>
      </w:r>
      <w:r w:rsidRPr="00B23A1C">
        <w:rPr>
          <w:rFonts w:ascii="Arial" w:hAnsi="Arial" w:cs="Arial"/>
          <w:color w:val="333399"/>
        </w:rPr>
        <w:t xml:space="preserve">, pianista, direttore d’orchestra e compositore svizzero. Studi ai Conservatori di Bienne e Berna, perfezionamento in Olanda con F. Martin. </w:t>
      </w:r>
      <w:r w:rsidR="00406E84" w:rsidRPr="00B23A1C">
        <w:rPr>
          <w:rFonts w:ascii="Arial" w:hAnsi="Arial" w:cs="Arial"/>
          <w:color w:val="333399"/>
        </w:rPr>
        <w:t>Violoncellista nelle Orchestre di Zurigo e Berna, direttore d’orchestra</w:t>
      </w:r>
      <w:r w:rsidR="00323F96" w:rsidRPr="00B23A1C">
        <w:rPr>
          <w:rFonts w:ascii="Arial" w:hAnsi="Arial" w:cs="Arial"/>
          <w:color w:val="333399"/>
        </w:rPr>
        <w:t xml:space="preserve">  </w:t>
      </w:r>
      <w:r w:rsidR="00406E84" w:rsidRPr="00B23A1C">
        <w:rPr>
          <w:rFonts w:ascii="Arial" w:hAnsi="Arial" w:cs="Arial"/>
          <w:color w:val="333399"/>
        </w:rPr>
        <w:t xml:space="preserve"> </w:t>
      </w:r>
      <w:r w:rsidR="008D6CA6">
        <w:rPr>
          <w:rFonts w:ascii="Arial" w:hAnsi="Arial" w:cs="Arial"/>
          <w:color w:val="333399"/>
        </w:rPr>
        <w:t xml:space="preserve">             </w:t>
      </w:r>
      <w:r w:rsidR="00406E84" w:rsidRPr="00B23A1C">
        <w:rPr>
          <w:rFonts w:ascii="Arial" w:hAnsi="Arial" w:cs="Arial"/>
          <w:color w:val="333399"/>
        </w:rPr>
        <w:t xml:space="preserve">a Bienne e all’Opéra di Bâle. </w:t>
      </w:r>
      <w:r w:rsidRPr="00B23A1C">
        <w:rPr>
          <w:rFonts w:ascii="Arial" w:hAnsi="Arial" w:cs="Arial"/>
          <w:color w:val="333399"/>
        </w:rPr>
        <w:t>Insegnante ai Conservatori di Zurigo e Bâle.</w:t>
      </w:r>
    </w:p>
    <w:p w:rsidR="00DD2416" w:rsidRPr="00B23A1C" w:rsidRDefault="00DD2416"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Suite concertante</w:t>
      </w:r>
      <w:r w:rsidR="00B01206">
        <w:rPr>
          <w:rFonts w:ascii="Arial" w:hAnsi="Arial" w:cs="Arial"/>
          <w:sz w:val="24"/>
        </w:rPr>
        <w:t xml:space="preserve">, </w:t>
      </w:r>
      <w:r w:rsidR="00B01206" w:rsidRPr="00B01206">
        <w:rPr>
          <w:rFonts w:ascii="Arial" w:hAnsi="Arial" w:cs="Arial"/>
          <w:sz w:val="24"/>
          <w:szCs w:val="24"/>
        </w:rPr>
        <w:t>violoncello</w:t>
      </w:r>
      <w:r w:rsidR="00B01206" w:rsidRPr="00B23A1C">
        <w:rPr>
          <w:rFonts w:ascii="Arial" w:hAnsi="Arial" w:cs="Arial"/>
          <w:sz w:val="24"/>
          <w:szCs w:val="24"/>
        </w:rPr>
        <w:t xml:space="preserve"> e pf</w:t>
      </w:r>
      <w:r w:rsidR="00B01206">
        <w:rPr>
          <w:rFonts w:ascii="Arial" w:hAnsi="Arial" w:cs="Arial"/>
          <w:sz w:val="24"/>
          <w:szCs w:val="24"/>
        </w:rPr>
        <w:t>.</w:t>
      </w:r>
      <w:r w:rsidR="00B01206" w:rsidRPr="00B23A1C">
        <w:rPr>
          <w:rFonts w:ascii="Arial" w:hAnsi="Arial" w:cs="Arial"/>
          <w:sz w:val="24"/>
          <w:szCs w:val="24"/>
        </w:rPr>
        <w:t xml:space="preserve"> </w:t>
      </w:r>
      <w:r w:rsidRPr="00B23A1C">
        <w:rPr>
          <w:rFonts w:ascii="Arial" w:hAnsi="Arial" w:cs="Arial"/>
          <w:sz w:val="24"/>
        </w:rPr>
        <w:t xml:space="preserve">(1975).   Concerto breve, </w:t>
      </w:r>
      <w:r w:rsidR="00B01206" w:rsidRPr="00B01206">
        <w:rPr>
          <w:rFonts w:ascii="Arial" w:hAnsi="Arial" w:cs="Arial"/>
          <w:sz w:val="24"/>
          <w:szCs w:val="24"/>
        </w:rPr>
        <w:t>violoncello</w:t>
      </w:r>
      <w:r w:rsidRPr="00B23A1C">
        <w:rPr>
          <w:rFonts w:ascii="Arial" w:hAnsi="Arial" w:cs="Arial"/>
          <w:sz w:val="24"/>
        </w:rPr>
        <w:t xml:space="preserve"> e orch. d’archi (1961).</w:t>
      </w:r>
    </w:p>
    <w:p w:rsidR="008C1E9B" w:rsidRPr="00B23A1C" w:rsidRDefault="008C1E9B" w:rsidP="00696964">
      <w:pPr>
        <w:pStyle w:val="Corpotesto"/>
        <w:tabs>
          <w:tab w:val="left" w:pos="4253"/>
          <w:tab w:val="left" w:pos="4820"/>
        </w:tabs>
        <w:spacing w:before="120" w:after="0"/>
        <w:jc w:val="left"/>
        <w:rPr>
          <w:rFonts w:ascii="Arial" w:hAnsi="Arial" w:cs="Arial"/>
          <w:sz w:val="24"/>
        </w:rPr>
      </w:pPr>
    </w:p>
    <w:p w:rsidR="008C1E9B" w:rsidRPr="00B23A1C" w:rsidRDefault="008C1E9B" w:rsidP="00696964">
      <w:pPr>
        <w:tabs>
          <w:tab w:val="left" w:pos="4253"/>
          <w:tab w:val="left" w:pos="4820"/>
        </w:tabs>
        <w:spacing w:before="120" w:after="0"/>
        <w:jc w:val="left"/>
        <w:rPr>
          <w:rFonts w:ascii="Arial" w:hAnsi="Arial" w:cs="Arial"/>
          <w:color w:val="333399"/>
          <w:sz w:val="24"/>
          <w:szCs w:val="24"/>
          <w:u w:val="single"/>
          <w:lang w:val="it-IT" w:eastAsia="it-IT" w:bidi="ar-SA"/>
        </w:rPr>
      </w:pPr>
      <w:r w:rsidRPr="00B23A1C">
        <w:rPr>
          <w:rFonts w:ascii="Arial" w:hAnsi="Arial" w:cs="Arial"/>
          <w:color w:val="333399"/>
          <w:sz w:val="24"/>
          <w:szCs w:val="24"/>
          <w:u w:val="single"/>
          <w:lang w:val="it-IT" w:eastAsia="it-IT" w:bidi="ar-SA"/>
        </w:rPr>
        <w:t>MELBY  John</w:t>
      </w:r>
      <w:r w:rsidRPr="00B23A1C">
        <w:rPr>
          <w:rFonts w:ascii="Arial" w:hAnsi="Arial" w:cs="Arial"/>
          <w:color w:val="333399"/>
          <w:sz w:val="24"/>
          <w:szCs w:val="24"/>
          <w:u w:val="single"/>
          <w:lang w:val="it-IT" w:eastAsia="it-IT" w:bidi="ar-SA"/>
        </w:rPr>
        <w:tab/>
        <w:t>Whitehall, 1941</w:t>
      </w:r>
    </w:p>
    <w:p w:rsidR="008C1E9B" w:rsidRPr="00B23A1C" w:rsidRDefault="008C1E9B" w:rsidP="00696964">
      <w:pPr>
        <w:tabs>
          <w:tab w:val="left" w:pos="4253"/>
          <w:tab w:val="left" w:pos="4820"/>
        </w:tabs>
        <w:spacing w:before="120" w:after="0"/>
        <w:jc w:val="left"/>
        <w:rPr>
          <w:rFonts w:ascii="Arial" w:eastAsia="Arial Unicode MS" w:hAnsi="Arial" w:cs="Arial"/>
          <w:color w:val="333399"/>
          <w:lang w:val="it-IT" w:eastAsia="it-IT" w:bidi="ar-SA"/>
        </w:rPr>
      </w:pPr>
      <w:r w:rsidRPr="00B23A1C">
        <w:rPr>
          <w:rFonts w:ascii="Arial" w:eastAsia="Arial Unicode MS" w:hAnsi="Arial" w:cs="Arial"/>
          <w:color w:val="333399"/>
          <w:lang w:val="it-IT" w:eastAsia="it-IT" w:bidi="ar-SA"/>
        </w:rPr>
        <w:t xml:space="preserve">Compositore, infantili studi iniziali di trombone, violino e viola. Studi al Curtis Institute e all’Università della Pennsylvania con Weinberg e Crumb e alla Princeton con Westergaard, Randall e Babbitt. Insegnante alla    </w:t>
      </w:r>
      <w:r w:rsidR="008D6CA6">
        <w:rPr>
          <w:rFonts w:ascii="Arial" w:eastAsia="Arial Unicode MS" w:hAnsi="Arial" w:cs="Arial"/>
          <w:color w:val="333399"/>
          <w:lang w:val="it-IT" w:eastAsia="it-IT" w:bidi="ar-SA"/>
        </w:rPr>
        <w:t xml:space="preserve">            </w:t>
      </w:r>
      <w:r w:rsidRPr="00B23A1C">
        <w:rPr>
          <w:rFonts w:ascii="Arial" w:eastAsia="Arial Unicode MS" w:hAnsi="Arial" w:cs="Arial"/>
          <w:color w:val="333399"/>
          <w:lang w:val="it-IT" w:eastAsia="it-IT" w:bidi="ar-SA"/>
        </w:rPr>
        <w:t xml:space="preserve">West Chester University e all’Università di Urbana Illinois. Parecchie le sue composizioni per suoni di computer.                                                                                                                                                                                                                   </w:t>
      </w:r>
    </w:p>
    <w:p w:rsidR="008C1E9B" w:rsidRPr="004919C1" w:rsidRDefault="008C1E9B" w:rsidP="00696964">
      <w:pPr>
        <w:tabs>
          <w:tab w:val="left" w:pos="4253"/>
          <w:tab w:val="left" w:pos="4536"/>
          <w:tab w:val="left" w:pos="4820"/>
        </w:tabs>
        <w:spacing w:before="120" w:after="0"/>
        <w:jc w:val="left"/>
        <w:rPr>
          <w:rFonts w:ascii="Arial" w:hAnsi="Arial" w:cs="Arial"/>
          <w:bCs/>
          <w:iCs/>
          <w:sz w:val="24"/>
          <w:szCs w:val="24"/>
          <w:lang w:eastAsia="it-IT" w:bidi="ar-SA"/>
        </w:rPr>
      </w:pPr>
      <w:r w:rsidRPr="00B23A1C">
        <w:rPr>
          <w:rFonts w:ascii="Arial" w:hAnsi="Arial" w:cs="Arial"/>
          <w:bCs/>
          <w:iCs/>
          <w:sz w:val="24"/>
          <w:szCs w:val="24"/>
          <w:lang w:val="it-IT" w:eastAsia="it-IT" w:bidi="ar-SA"/>
        </w:rPr>
        <w:t>3° Concerto per violoncello</w:t>
      </w:r>
      <w:r w:rsidR="00B01206">
        <w:rPr>
          <w:rFonts w:ascii="Arial" w:hAnsi="Arial" w:cs="Arial"/>
          <w:bCs/>
          <w:iCs/>
          <w:sz w:val="24"/>
          <w:szCs w:val="24"/>
          <w:lang w:val="it-IT" w:eastAsia="it-IT" w:bidi="ar-SA"/>
        </w:rPr>
        <w:t xml:space="preserve"> e orch.</w:t>
      </w:r>
      <w:r w:rsidRPr="00B23A1C">
        <w:rPr>
          <w:rFonts w:ascii="Arial" w:hAnsi="Arial" w:cs="Arial"/>
          <w:bCs/>
          <w:iCs/>
          <w:sz w:val="24"/>
          <w:szCs w:val="24"/>
          <w:lang w:val="it-IT" w:eastAsia="it-IT" w:bidi="ar-SA"/>
        </w:rPr>
        <w:t xml:space="preserve"> </w:t>
      </w:r>
      <w:r w:rsidRPr="004919C1">
        <w:rPr>
          <w:rFonts w:ascii="Arial" w:hAnsi="Arial" w:cs="Arial"/>
          <w:bCs/>
          <w:iCs/>
          <w:sz w:val="24"/>
          <w:szCs w:val="24"/>
          <w:lang w:eastAsia="it-IT" w:bidi="ar-SA"/>
        </w:rPr>
        <w:t>(2012).</w:t>
      </w:r>
    </w:p>
    <w:p w:rsidR="00E80F3A" w:rsidRPr="004919C1" w:rsidRDefault="00E80F3A" w:rsidP="00696964">
      <w:pPr>
        <w:pStyle w:val="Corpotesto"/>
        <w:tabs>
          <w:tab w:val="left" w:pos="4253"/>
          <w:tab w:val="left" w:pos="4820"/>
        </w:tabs>
        <w:spacing w:before="120" w:after="0"/>
        <w:jc w:val="left"/>
        <w:rPr>
          <w:rFonts w:ascii="Arial" w:hAnsi="Arial" w:cs="Arial"/>
          <w:sz w:val="24"/>
          <w:lang w:val="en-US"/>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rPr>
        <w:t>MELLERS  Wilfrid Howard</w:t>
      </w:r>
      <w:r w:rsidRPr="00B23A1C">
        <w:rPr>
          <w:rFonts w:ascii="Arial" w:hAnsi="Arial" w:cs="Arial"/>
          <w:color w:val="333399"/>
          <w:sz w:val="24"/>
          <w:szCs w:val="24"/>
          <w:u w:val="single"/>
        </w:rPr>
        <w:tab/>
        <w:t>Leamington, 26.4.1914</w:t>
      </w:r>
      <w:r w:rsidR="00F74A96" w:rsidRPr="00B23A1C">
        <w:rPr>
          <w:rFonts w:ascii="Arial" w:hAnsi="Arial" w:cs="Arial"/>
          <w:color w:val="333399"/>
          <w:sz w:val="24"/>
          <w:szCs w:val="24"/>
          <w:u w:val="single"/>
        </w:rPr>
        <w:t xml:space="preserve"> - Warwickshire. </w:t>
      </w:r>
      <w:r w:rsidR="00F74A96" w:rsidRPr="00B23A1C">
        <w:rPr>
          <w:rFonts w:ascii="Arial" w:hAnsi="Arial" w:cs="Arial"/>
          <w:color w:val="333399"/>
          <w:sz w:val="24"/>
          <w:szCs w:val="24"/>
          <w:u w:val="single"/>
          <w:lang w:val="it-IT"/>
        </w:rPr>
        <w:t>16.5.2008</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musicologo inglese, allievo di Rubbra e Wellesz. Insegnante a Cambridge e Pittsburg.</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Sonata per </w:t>
      </w:r>
      <w:r w:rsidR="00537C15" w:rsidRPr="00B23A1C">
        <w:rPr>
          <w:rFonts w:ascii="Arial" w:hAnsi="Arial" w:cs="Arial"/>
          <w:sz w:val="24"/>
          <w:szCs w:val="24"/>
          <w:lang w:val="it-IT"/>
        </w:rPr>
        <w:t>v</w:t>
      </w:r>
      <w:r w:rsidR="00F74A96" w:rsidRPr="00B23A1C">
        <w:rPr>
          <w:rFonts w:ascii="Arial" w:hAnsi="Arial" w:cs="Arial"/>
          <w:sz w:val="24"/>
          <w:szCs w:val="24"/>
          <w:lang w:val="it-IT"/>
        </w:rPr>
        <w:t>ioloncello</w:t>
      </w:r>
      <w:r w:rsidRPr="00B23A1C">
        <w:rPr>
          <w:rFonts w:ascii="Arial" w:hAnsi="Arial" w:cs="Arial"/>
          <w:sz w:val="24"/>
          <w:szCs w:val="24"/>
          <w:lang w:val="it-IT"/>
        </w:rPr>
        <w:t xml:space="preserve"> solo (1944).</w:t>
      </w:r>
    </w:p>
    <w:p w:rsidR="00F74A96" w:rsidRPr="00B23A1C" w:rsidRDefault="00F74A96" w:rsidP="00696964">
      <w:pPr>
        <w:tabs>
          <w:tab w:val="left" w:pos="4253"/>
          <w:tab w:val="left" w:pos="4820"/>
        </w:tabs>
        <w:spacing w:before="120" w:after="0"/>
        <w:jc w:val="left"/>
        <w:rPr>
          <w:rStyle w:val="notranslate"/>
          <w:rFonts w:ascii="Arial" w:hAnsi="Arial" w:cs="Arial"/>
          <w:shd w:val="clear" w:color="auto" w:fill="E6ECF9"/>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MENDELSOHN  Alfred</w:t>
      </w:r>
      <w:r w:rsidRPr="00B23A1C">
        <w:rPr>
          <w:rFonts w:ascii="Arial" w:hAnsi="Arial" w:cs="Arial"/>
          <w:color w:val="333399"/>
          <w:sz w:val="24"/>
          <w:szCs w:val="24"/>
          <w:u w:val="single"/>
          <w:lang w:val="it-IT"/>
        </w:rPr>
        <w:tab/>
        <w:t>Bucarest, 17.2.1910 - Bucarest, 9.5.1966.</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didatta romeno. Famiglia di musicisti, studente di medicina e filosofia, allievo all’Accademia musicale viennese di Schmidt, Marx, Nilius, Lach. Insegnante al Conservatorio di Bucarest.  </w:t>
      </w:r>
    </w:p>
    <w:p w:rsidR="00C20DC9" w:rsidRPr="00B23A1C" w:rsidRDefault="000465C4"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Suite, v</w:t>
      </w:r>
      <w:r w:rsidR="009C6168" w:rsidRPr="00B23A1C">
        <w:rPr>
          <w:rFonts w:ascii="Arial" w:hAnsi="Arial" w:cs="Arial"/>
          <w:sz w:val="24"/>
          <w:szCs w:val="24"/>
          <w:lang w:val="it-IT"/>
        </w:rPr>
        <w:t>ioloncello</w:t>
      </w:r>
      <w:r w:rsidRPr="00B23A1C">
        <w:rPr>
          <w:rFonts w:ascii="Arial" w:hAnsi="Arial" w:cs="Arial"/>
          <w:sz w:val="24"/>
          <w:szCs w:val="24"/>
          <w:lang w:val="it-IT"/>
        </w:rPr>
        <w:t xml:space="preserve"> solo (1960</w:t>
      </w:r>
      <w:r w:rsidR="00C20DC9" w:rsidRPr="00B23A1C">
        <w:rPr>
          <w:rFonts w:ascii="Arial" w:hAnsi="Arial" w:cs="Arial"/>
          <w:sz w:val="24"/>
          <w:szCs w:val="24"/>
          <w:lang w:val="it-IT"/>
        </w:rPr>
        <w:t>, 13’</w:t>
      </w:r>
      <w:r w:rsidRPr="00B23A1C">
        <w:rPr>
          <w:rFonts w:ascii="Arial" w:hAnsi="Arial" w:cs="Arial"/>
          <w:sz w:val="24"/>
          <w:szCs w:val="24"/>
          <w:lang w:val="it-IT"/>
        </w:rPr>
        <w:t xml:space="preserve">).   </w:t>
      </w:r>
      <w:r w:rsidR="00A53165" w:rsidRPr="00B23A1C">
        <w:rPr>
          <w:rFonts w:ascii="Arial" w:hAnsi="Arial" w:cs="Arial"/>
          <w:sz w:val="24"/>
          <w:szCs w:val="24"/>
          <w:lang w:val="it-IT"/>
        </w:rPr>
        <w:t>7 Pezzi</w:t>
      </w:r>
      <w:r w:rsidR="00584F8C" w:rsidRPr="00B23A1C">
        <w:rPr>
          <w:rFonts w:ascii="Arial" w:hAnsi="Arial" w:cs="Arial"/>
          <w:sz w:val="24"/>
          <w:szCs w:val="24"/>
          <w:lang w:val="it-IT"/>
        </w:rPr>
        <w:t xml:space="preserve">, </w:t>
      </w:r>
      <w:r w:rsidR="00A53165" w:rsidRPr="00B23A1C">
        <w:rPr>
          <w:rFonts w:ascii="Arial" w:hAnsi="Arial" w:cs="Arial"/>
          <w:sz w:val="24"/>
          <w:szCs w:val="24"/>
          <w:lang w:val="it-IT"/>
        </w:rPr>
        <w:t>v</w:t>
      </w:r>
      <w:r w:rsidR="00584F8C" w:rsidRPr="00B23A1C">
        <w:rPr>
          <w:rFonts w:ascii="Arial" w:hAnsi="Arial" w:cs="Arial"/>
          <w:sz w:val="24"/>
          <w:szCs w:val="24"/>
          <w:lang w:val="it-IT"/>
        </w:rPr>
        <w:t>iolon</w:t>
      </w:r>
      <w:r w:rsidR="00A53165" w:rsidRPr="00B23A1C">
        <w:rPr>
          <w:rFonts w:ascii="Arial" w:hAnsi="Arial" w:cs="Arial"/>
          <w:sz w:val="24"/>
          <w:szCs w:val="24"/>
          <w:lang w:val="it-IT"/>
        </w:rPr>
        <w:t>c</w:t>
      </w:r>
      <w:r w:rsidR="00584F8C" w:rsidRPr="00B23A1C">
        <w:rPr>
          <w:rFonts w:ascii="Arial" w:hAnsi="Arial" w:cs="Arial"/>
          <w:sz w:val="24"/>
          <w:szCs w:val="24"/>
          <w:lang w:val="it-IT"/>
        </w:rPr>
        <w:t>el</w:t>
      </w:r>
      <w:r w:rsidR="00A53165" w:rsidRPr="00B23A1C">
        <w:rPr>
          <w:rFonts w:ascii="Arial" w:hAnsi="Arial" w:cs="Arial"/>
          <w:sz w:val="24"/>
          <w:szCs w:val="24"/>
          <w:lang w:val="it-IT"/>
        </w:rPr>
        <w:t>l</w:t>
      </w:r>
      <w:r w:rsidR="00584F8C" w:rsidRPr="00B23A1C">
        <w:rPr>
          <w:rFonts w:ascii="Arial" w:hAnsi="Arial" w:cs="Arial"/>
          <w:sz w:val="24"/>
          <w:szCs w:val="24"/>
          <w:lang w:val="it-IT"/>
        </w:rPr>
        <w:t>o</w:t>
      </w:r>
      <w:r w:rsidR="00A53165" w:rsidRPr="00B23A1C">
        <w:rPr>
          <w:rFonts w:ascii="Arial" w:hAnsi="Arial" w:cs="Arial"/>
          <w:sz w:val="24"/>
          <w:szCs w:val="24"/>
          <w:lang w:val="it-IT"/>
        </w:rPr>
        <w:t xml:space="preserve"> e pf. (1959).   </w:t>
      </w:r>
    </w:p>
    <w:p w:rsidR="00E80F3A" w:rsidRPr="00B23A1C" w:rsidRDefault="00584F8C"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Concerto, violoncello e orch. (1949).</w:t>
      </w:r>
    </w:p>
    <w:p w:rsidR="00584F8C" w:rsidRPr="00B23A1C" w:rsidRDefault="00584F8C" w:rsidP="00696964">
      <w:pPr>
        <w:tabs>
          <w:tab w:val="left" w:pos="4253"/>
          <w:tab w:val="left" w:pos="4820"/>
        </w:tabs>
        <w:spacing w:before="120" w:after="0"/>
        <w:jc w:val="left"/>
        <w:rPr>
          <w:rFonts w:ascii="Arial" w:hAnsi="Arial" w:cs="Arial"/>
          <w:sz w:val="24"/>
          <w:szCs w:val="24"/>
          <w:lang w:val="it-IT"/>
        </w:rPr>
      </w:pPr>
    </w:p>
    <w:p w:rsidR="00A53165" w:rsidRPr="00B23A1C" w:rsidRDefault="00691024"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bCs/>
          <w:color w:val="333399"/>
          <w:sz w:val="24"/>
          <w:u w:val="single"/>
        </w:rPr>
        <w:t>MENDELSSOHN</w:t>
      </w:r>
      <w:r w:rsidR="00A53165" w:rsidRPr="00B23A1C">
        <w:rPr>
          <w:rFonts w:ascii="Arial" w:hAnsi="Arial" w:cs="Arial"/>
          <w:color w:val="333399"/>
          <w:sz w:val="24"/>
          <w:u w:val="single"/>
        </w:rPr>
        <w:t xml:space="preserve">  Felix  </w:t>
      </w:r>
      <w:r w:rsidR="00371F48" w:rsidRPr="00B23A1C">
        <w:rPr>
          <w:rFonts w:ascii="Arial" w:hAnsi="Arial" w:cs="Arial"/>
          <w:color w:val="333399"/>
          <w:sz w:val="24"/>
          <w:u w:val="single"/>
        </w:rPr>
        <w:tab/>
      </w:r>
      <w:r w:rsidR="00A53165" w:rsidRPr="00B23A1C">
        <w:rPr>
          <w:rFonts w:ascii="Arial" w:hAnsi="Arial" w:cs="Arial"/>
          <w:color w:val="333399"/>
          <w:sz w:val="24"/>
          <w:u w:val="single"/>
        </w:rPr>
        <w:t>Amburgo 3.2.1809 - Lipsia, 4.11.1847.</w:t>
      </w:r>
    </w:p>
    <w:p w:rsidR="00D63E36" w:rsidRPr="00B23A1C" w:rsidRDefault="00D63E36"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 xml:space="preserve">Ebbe dalla fortuna tutte le possibilità: i migliori insegnanti, l’ambiente culturale più propizio, indiscutibile genialità. Le iniziali difficoltà incontrate da tanti altri compositori, non lo toccarono minimamente. L’esser troppo ricco e geniale provocò incomprensibilmente in tanti musicisti anche moti di dispetto e gelosia. Assurdità illogiche, la </w:t>
      </w:r>
      <w:r w:rsidR="008D6CA6">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morte della sorella e la sua, a soli 38 anni, non lo collocano certamente nella categoria dei fortunati. </w:t>
      </w:r>
      <w:r w:rsidR="008D6CA6">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Aggiungo: la musicalità è un dono naturale, per ricchi e poveri. Non capisco l’avversione di quei tanti compositori, </w:t>
      </w:r>
      <w:r w:rsidR="00323F96" w:rsidRPr="00B23A1C">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la Musica va collocata al di sopra di queste banalità. La “Bella Musica” è sopra il “Povero mondo”, ben sopra l’antisemitismo o la gelosia. </w:t>
      </w:r>
      <w:r w:rsidR="00F9529F" w:rsidRPr="00B23A1C">
        <w:rPr>
          <w:rFonts w:ascii="Arial" w:hAnsi="Arial" w:cs="Arial"/>
          <w:color w:val="333399"/>
          <w:lang w:val="it-IT"/>
        </w:rPr>
        <w:t>Per maggiori informazioni sull'autore</w:t>
      </w:r>
      <w:r w:rsidR="003A5CCD" w:rsidRPr="00B23A1C">
        <w:rPr>
          <w:rFonts w:ascii="Arial" w:hAnsi="Arial" w:cs="Arial"/>
          <w:color w:val="333399"/>
          <w:lang w:val="it-IT"/>
        </w:rPr>
        <w:t>,</w:t>
      </w:r>
      <w:r w:rsidR="00F9529F" w:rsidRPr="00B23A1C">
        <w:rPr>
          <w:rFonts w:ascii="Arial" w:eastAsia="Arial Unicode MS" w:hAnsi="Arial" w:cs="Arial"/>
          <w:color w:val="333399"/>
          <w:lang w:val="it-IT"/>
        </w:rPr>
        <w:t xml:space="preserve"> v</w:t>
      </w:r>
      <w:r w:rsidRPr="00B23A1C">
        <w:rPr>
          <w:rFonts w:ascii="Arial" w:eastAsia="Arial Unicode MS" w:hAnsi="Arial" w:cs="Arial"/>
          <w:color w:val="333399"/>
          <w:lang w:val="it-IT"/>
        </w:rPr>
        <w:t xml:space="preserve">edi “Passeggiando con la Musica”, </w:t>
      </w:r>
      <w:r w:rsidR="00323F96" w:rsidRPr="00B23A1C">
        <w:rPr>
          <w:rFonts w:ascii="Arial" w:eastAsia="Arial Unicode MS" w:hAnsi="Arial" w:cs="Arial"/>
          <w:color w:val="333399"/>
          <w:lang w:val="it-IT"/>
        </w:rPr>
        <w:t xml:space="preserve">  </w:t>
      </w:r>
      <w:r w:rsidR="008D6CA6">
        <w:rPr>
          <w:rFonts w:ascii="Arial" w:eastAsia="Arial Unicode MS" w:hAnsi="Arial" w:cs="Arial"/>
          <w:color w:val="333399"/>
          <w:lang w:val="it-IT"/>
        </w:rPr>
        <w:t xml:space="preserve">                 </w:t>
      </w:r>
      <w:r w:rsidRPr="00B23A1C">
        <w:rPr>
          <w:rFonts w:ascii="Arial" w:eastAsia="Arial Unicode MS" w:hAnsi="Arial" w:cs="Arial"/>
          <w:color w:val="333399"/>
          <w:lang w:val="it-IT"/>
        </w:rPr>
        <w:t>scaricabile gratuitamente dal sito: mariodemolli.com</w:t>
      </w:r>
    </w:p>
    <w:p w:rsidR="00B01206" w:rsidRDefault="00B01206"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it-IT"/>
        </w:rPr>
        <w:t>V</w:t>
      </w:r>
      <w:r w:rsidRPr="00B23A1C">
        <w:rPr>
          <w:rFonts w:ascii="Arial" w:hAnsi="Arial" w:cs="Arial"/>
          <w:sz w:val="24"/>
          <w:szCs w:val="24"/>
          <w:lang w:val="it-IT"/>
        </w:rPr>
        <w:t>ioloncello e pf.</w:t>
      </w:r>
      <w:r w:rsidR="003B376B"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Variazioni concertanti op. 1</w:t>
      </w:r>
      <w:r w:rsidR="00C301FD" w:rsidRPr="00B23A1C">
        <w:rPr>
          <w:rFonts w:ascii="Arial" w:hAnsi="Arial" w:cs="Arial"/>
          <w:color w:val="000000"/>
          <w:sz w:val="24"/>
          <w:szCs w:val="24"/>
          <w:lang w:val="it-IT"/>
        </w:rPr>
        <w:t>7</w:t>
      </w:r>
      <w:r w:rsidR="00A53165" w:rsidRPr="00B23A1C">
        <w:rPr>
          <w:rFonts w:ascii="Arial" w:hAnsi="Arial" w:cs="Arial"/>
          <w:color w:val="000000"/>
          <w:sz w:val="24"/>
          <w:szCs w:val="24"/>
          <w:lang w:val="it-IT"/>
        </w:rPr>
        <w:t xml:space="preserve"> (1829</w:t>
      </w:r>
      <w:r w:rsidR="00C301FD" w:rsidRPr="00B23A1C">
        <w:rPr>
          <w:rFonts w:ascii="Arial" w:hAnsi="Arial" w:cs="Arial"/>
          <w:color w:val="000000"/>
          <w:sz w:val="24"/>
          <w:szCs w:val="24"/>
          <w:lang w:val="it-IT"/>
        </w:rPr>
        <w:t xml:space="preserve">, </w:t>
      </w:r>
      <w:r w:rsidR="00584F8C" w:rsidRPr="00B23A1C">
        <w:rPr>
          <w:rFonts w:ascii="Arial" w:hAnsi="Arial" w:cs="Arial"/>
          <w:color w:val="000000"/>
          <w:sz w:val="24"/>
          <w:szCs w:val="24"/>
          <w:lang w:val="it-IT"/>
        </w:rPr>
        <w:t>8</w:t>
      </w:r>
      <w:r w:rsidR="00C301FD" w:rsidRPr="00B23A1C">
        <w:rPr>
          <w:rFonts w:ascii="Arial" w:hAnsi="Arial" w:cs="Arial"/>
          <w:color w:val="000000"/>
          <w:sz w:val="24"/>
          <w:szCs w:val="24"/>
          <w:lang w:val="it-IT"/>
        </w:rPr>
        <w:t>’</w:t>
      </w:r>
      <w:r w:rsidR="000B6119" w:rsidRPr="00B23A1C">
        <w:rPr>
          <w:rFonts w:ascii="Arial" w:hAnsi="Arial" w:cs="Arial"/>
          <w:color w:val="000000"/>
          <w:sz w:val="24"/>
          <w:szCs w:val="24"/>
          <w:lang w:val="it-IT"/>
        </w:rPr>
        <w:t>2</w:t>
      </w:r>
      <w:r w:rsidR="00AD429C" w:rsidRPr="00B23A1C">
        <w:rPr>
          <w:rFonts w:ascii="Arial" w:hAnsi="Arial" w:cs="Arial"/>
          <w:color w:val="000000"/>
          <w:sz w:val="24"/>
          <w:szCs w:val="24"/>
          <w:lang w:val="it-IT"/>
        </w:rPr>
        <w:t>5</w:t>
      </w:r>
      <w:r w:rsidR="00A53165" w:rsidRPr="00B23A1C">
        <w:rPr>
          <w:rFonts w:ascii="Arial" w:hAnsi="Arial" w:cs="Arial"/>
          <w:color w:val="000000"/>
          <w:sz w:val="24"/>
          <w:szCs w:val="24"/>
          <w:lang w:val="it-IT"/>
        </w:rPr>
        <w:t>)</w:t>
      </w:r>
      <w:r w:rsidR="00532562" w:rsidRPr="00B23A1C">
        <w:rPr>
          <w:rFonts w:ascii="Arial" w:hAnsi="Arial" w:cs="Arial"/>
          <w:color w:val="000000"/>
          <w:sz w:val="24"/>
          <w:szCs w:val="24"/>
          <w:lang w:val="it-IT"/>
        </w:rPr>
        <w:t>,</w:t>
      </w:r>
      <w:r w:rsidR="0094608F" w:rsidRPr="00B23A1C">
        <w:rPr>
          <w:rFonts w:ascii="Arial" w:hAnsi="Arial" w:cs="Arial"/>
          <w:color w:val="000000"/>
          <w:sz w:val="24"/>
          <w:szCs w:val="24"/>
          <w:lang w:val="it-IT"/>
        </w:rPr>
        <w:t xml:space="preserve">   </w:t>
      </w:r>
    </w:p>
    <w:p w:rsidR="00B01206" w:rsidRDefault="00976BD2" w:rsidP="00696964">
      <w:pPr>
        <w:tabs>
          <w:tab w:val="left" w:pos="4253"/>
          <w:tab w:val="left" w:pos="4820"/>
        </w:tabs>
        <w:spacing w:before="120" w:after="0"/>
        <w:jc w:val="left"/>
        <w:rPr>
          <w:rFonts w:ascii="Arial" w:hAnsi="Arial" w:cs="Arial"/>
          <w:color w:val="000000"/>
          <w:sz w:val="24"/>
          <w:szCs w:val="24"/>
        </w:rPr>
      </w:pPr>
      <w:r w:rsidRPr="00B01206">
        <w:rPr>
          <w:rFonts w:ascii="Arial" w:hAnsi="Arial" w:cs="Arial"/>
          <w:color w:val="000000"/>
          <w:sz w:val="24"/>
          <w:szCs w:val="24"/>
        </w:rPr>
        <w:t>Fruhl</w:t>
      </w:r>
      <w:r w:rsidR="00B01206" w:rsidRPr="00B01206">
        <w:rPr>
          <w:rFonts w:ascii="Arial" w:hAnsi="Arial" w:cs="Arial"/>
          <w:color w:val="000000"/>
          <w:sz w:val="24"/>
          <w:szCs w:val="24"/>
        </w:rPr>
        <w:t xml:space="preserve">ingslied, op. 19,1 (1830, 2’35),   </w:t>
      </w:r>
      <w:r w:rsidR="00737A81" w:rsidRPr="00B23A1C">
        <w:rPr>
          <w:rFonts w:ascii="Arial" w:hAnsi="Arial" w:cs="Arial"/>
          <w:color w:val="000000"/>
          <w:sz w:val="24"/>
          <w:szCs w:val="24"/>
        </w:rPr>
        <w:t xml:space="preserve">Auf Flugeln des Gesanges (1836, 3’05).   </w:t>
      </w:r>
    </w:p>
    <w:p w:rsidR="00B01206" w:rsidRDefault="00C301F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1a </w:t>
      </w:r>
      <w:r w:rsidR="00A53165" w:rsidRPr="00B23A1C">
        <w:rPr>
          <w:rFonts w:ascii="Arial" w:hAnsi="Arial" w:cs="Arial"/>
          <w:color w:val="000000"/>
          <w:sz w:val="24"/>
          <w:szCs w:val="24"/>
          <w:lang w:val="it-IT"/>
        </w:rPr>
        <w:t>Sonata in Sib</w:t>
      </w:r>
      <w:r w:rsidR="0094608F"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op. 4</w:t>
      </w:r>
      <w:r w:rsidRPr="00B23A1C">
        <w:rPr>
          <w:rFonts w:ascii="Arial" w:hAnsi="Arial" w:cs="Arial"/>
          <w:color w:val="000000"/>
          <w:sz w:val="24"/>
          <w:szCs w:val="24"/>
          <w:lang w:val="it-IT"/>
        </w:rPr>
        <w:t>5</w:t>
      </w:r>
      <w:r w:rsidR="00014434" w:rsidRPr="00B23A1C">
        <w:rPr>
          <w:rFonts w:ascii="Arial" w:hAnsi="Arial" w:cs="Arial"/>
          <w:color w:val="000000"/>
          <w:sz w:val="24"/>
          <w:szCs w:val="24"/>
          <w:lang w:val="it-IT"/>
        </w:rPr>
        <w:t xml:space="preserve"> (1838)</w:t>
      </w:r>
      <w:r w:rsidR="00737A81" w:rsidRPr="00B23A1C">
        <w:rPr>
          <w:rFonts w:ascii="Arial" w:hAnsi="Arial" w:cs="Arial"/>
          <w:color w:val="000000"/>
          <w:sz w:val="24"/>
          <w:szCs w:val="24"/>
          <w:lang w:val="it-IT"/>
        </w:rPr>
        <w:t>:  1) 1</w:t>
      </w:r>
      <w:r w:rsidR="000B6119" w:rsidRPr="00B23A1C">
        <w:rPr>
          <w:rFonts w:ascii="Arial" w:hAnsi="Arial" w:cs="Arial"/>
          <w:color w:val="000000"/>
          <w:sz w:val="24"/>
          <w:szCs w:val="24"/>
          <w:lang w:val="it-IT"/>
        </w:rPr>
        <w:t>1</w:t>
      </w:r>
      <w:r w:rsidR="00737A81" w:rsidRPr="00B23A1C">
        <w:rPr>
          <w:rFonts w:ascii="Arial" w:hAnsi="Arial" w:cs="Arial"/>
          <w:color w:val="000000"/>
          <w:sz w:val="24"/>
          <w:szCs w:val="24"/>
          <w:lang w:val="it-IT"/>
        </w:rPr>
        <w:t>’</w:t>
      </w:r>
      <w:r w:rsidR="000B6119" w:rsidRPr="00B23A1C">
        <w:rPr>
          <w:rFonts w:ascii="Arial" w:hAnsi="Arial" w:cs="Arial"/>
          <w:color w:val="000000"/>
          <w:sz w:val="24"/>
          <w:szCs w:val="24"/>
          <w:lang w:val="it-IT"/>
        </w:rPr>
        <w:t>40</w:t>
      </w:r>
      <w:r w:rsidR="00737A81" w:rsidRPr="00B23A1C">
        <w:rPr>
          <w:rFonts w:ascii="Arial" w:hAnsi="Arial" w:cs="Arial"/>
          <w:color w:val="000000"/>
          <w:sz w:val="24"/>
          <w:szCs w:val="24"/>
          <w:lang w:val="it-IT"/>
        </w:rPr>
        <w:t>,</w:t>
      </w:r>
      <w:r w:rsidR="00B01206">
        <w:rPr>
          <w:rFonts w:ascii="Arial" w:hAnsi="Arial" w:cs="Arial"/>
          <w:color w:val="000000"/>
          <w:sz w:val="24"/>
          <w:szCs w:val="24"/>
          <w:lang w:val="it-IT"/>
        </w:rPr>
        <w:t xml:space="preserve">   </w:t>
      </w:r>
      <w:r w:rsidR="0094608F" w:rsidRPr="00B23A1C">
        <w:rPr>
          <w:rFonts w:ascii="Arial" w:hAnsi="Arial" w:cs="Arial"/>
          <w:color w:val="000000"/>
          <w:sz w:val="24"/>
          <w:szCs w:val="24"/>
          <w:lang w:val="it-IT"/>
        </w:rPr>
        <w:t>2)</w:t>
      </w:r>
      <w:r w:rsidR="00765B73" w:rsidRPr="00B23A1C">
        <w:rPr>
          <w:rFonts w:ascii="Arial" w:hAnsi="Arial" w:cs="Arial"/>
          <w:color w:val="000000"/>
          <w:sz w:val="24"/>
          <w:szCs w:val="24"/>
          <w:lang w:val="it-IT"/>
        </w:rPr>
        <w:t xml:space="preserve"> </w:t>
      </w:r>
      <w:r w:rsidR="0094608F" w:rsidRPr="00B23A1C">
        <w:rPr>
          <w:rFonts w:ascii="Arial" w:hAnsi="Arial" w:cs="Arial"/>
          <w:color w:val="000000"/>
          <w:sz w:val="24"/>
          <w:szCs w:val="24"/>
          <w:lang w:val="it-IT"/>
        </w:rPr>
        <w:t>5’</w:t>
      </w:r>
      <w:r w:rsidR="000B6119" w:rsidRPr="00B23A1C">
        <w:rPr>
          <w:rFonts w:ascii="Arial" w:hAnsi="Arial" w:cs="Arial"/>
          <w:color w:val="000000"/>
          <w:sz w:val="24"/>
          <w:szCs w:val="24"/>
          <w:lang w:val="it-IT"/>
        </w:rPr>
        <w:t>2</w:t>
      </w:r>
      <w:r w:rsidR="0094608F" w:rsidRPr="00B23A1C">
        <w:rPr>
          <w:rFonts w:ascii="Arial" w:hAnsi="Arial" w:cs="Arial"/>
          <w:color w:val="000000"/>
          <w:sz w:val="24"/>
          <w:szCs w:val="24"/>
          <w:lang w:val="it-IT"/>
        </w:rPr>
        <w:t>5,</w:t>
      </w:r>
      <w:r w:rsidR="00765B73" w:rsidRPr="00B23A1C">
        <w:rPr>
          <w:rFonts w:ascii="Arial" w:hAnsi="Arial" w:cs="Arial"/>
          <w:color w:val="000000"/>
          <w:sz w:val="24"/>
          <w:szCs w:val="24"/>
          <w:lang w:val="it-IT"/>
        </w:rPr>
        <w:t xml:space="preserve">   </w:t>
      </w:r>
      <w:r w:rsidR="0094608F" w:rsidRPr="00B23A1C">
        <w:rPr>
          <w:rFonts w:ascii="Arial" w:hAnsi="Arial" w:cs="Arial"/>
          <w:color w:val="000000"/>
          <w:sz w:val="24"/>
          <w:szCs w:val="24"/>
          <w:lang w:val="it-IT"/>
        </w:rPr>
        <w:t xml:space="preserve">3) </w:t>
      </w:r>
      <w:r w:rsidR="000B6119" w:rsidRPr="00B23A1C">
        <w:rPr>
          <w:rFonts w:ascii="Arial" w:hAnsi="Arial" w:cs="Arial"/>
          <w:color w:val="000000"/>
          <w:sz w:val="24"/>
          <w:szCs w:val="24"/>
          <w:lang w:val="it-IT"/>
        </w:rPr>
        <w:t>5</w:t>
      </w:r>
      <w:r w:rsidR="0094608F" w:rsidRPr="00B23A1C">
        <w:rPr>
          <w:rFonts w:ascii="Arial" w:hAnsi="Arial" w:cs="Arial"/>
          <w:color w:val="000000"/>
          <w:sz w:val="24"/>
          <w:szCs w:val="24"/>
          <w:lang w:val="it-IT"/>
        </w:rPr>
        <w:t>’</w:t>
      </w:r>
      <w:r w:rsidR="000B6119" w:rsidRPr="00B23A1C">
        <w:rPr>
          <w:rFonts w:ascii="Arial" w:hAnsi="Arial" w:cs="Arial"/>
          <w:color w:val="000000"/>
          <w:sz w:val="24"/>
          <w:szCs w:val="24"/>
          <w:lang w:val="it-IT"/>
        </w:rPr>
        <w:t>45</w:t>
      </w:r>
      <w:r w:rsidR="0094608F"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2a </w:t>
      </w:r>
      <w:r w:rsidR="00A53165" w:rsidRPr="00B23A1C">
        <w:rPr>
          <w:rFonts w:ascii="Arial" w:hAnsi="Arial" w:cs="Arial"/>
          <w:color w:val="000000"/>
          <w:sz w:val="24"/>
          <w:szCs w:val="24"/>
          <w:lang w:val="it-IT"/>
        </w:rPr>
        <w:t>Sonata in Re</w:t>
      </w:r>
      <w:r w:rsidR="00BE6F26" w:rsidRPr="00B23A1C">
        <w:rPr>
          <w:rFonts w:ascii="Arial" w:hAnsi="Arial" w:cs="Arial"/>
          <w:color w:val="000000"/>
          <w:sz w:val="24"/>
          <w:szCs w:val="24"/>
          <w:lang w:val="it-IT"/>
        </w:rPr>
        <w:t>,</w:t>
      </w:r>
      <w:r w:rsidR="0094608F" w:rsidRPr="00B23A1C">
        <w:rPr>
          <w:rFonts w:ascii="Arial" w:hAnsi="Arial" w:cs="Arial"/>
          <w:color w:val="000000"/>
          <w:sz w:val="24"/>
          <w:szCs w:val="24"/>
          <w:lang w:val="it-IT"/>
        </w:rPr>
        <w:t xml:space="preserve"> </w:t>
      </w:r>
      <w:r w:rsidR="003B376B" w:rsidRPr="00B23A1C">
        <w:rPr>
          <w:rFonts w:ascii="Arial" w:hAnsi="Arial" w:cs="Arial"/>
          <w:color w:val="000000"/>
          <w:sz w:val="24"/>
          <w:szCs w:val="24"/>
          <w:lang w:val="it-IT"/>
        </w:rPr>
        <w:t xml:space="preserve">op. </w:t>
      </w:r>
      <w:r w:rsidR="00A53165" w:rsidRPr="00B23A1C">
        <w:rPr>
          <w:rFonts w:ascii="Arial" w:hAnsi="Arial" w:cs="Arial"/>
          <w:color w:val="000000"/>
          <w:sz w:val="24"/>
          <w:szCs w:val="24"/>
          <w:lang w:val="it-IT"/>
        </w:rPr>
        <w:t>58</w:t>
      </w:r>
      <w:r w:rsidR="00014434" w:rsidRPr="00B23A1C">
        <w:rPr>
          <w:rFonts w:ascii="Arial" w:hAnsi="Arial" w:cs="Arial"/>
          <w:color w:val="000000"/>
          <w:sz w:val="24"/>
          <w:szCs w:val="24"/>
          <w:lang w:val="it-IT"/>
        </w:rPr>
        <w:t xml:space="preserve"> (1843)</w:t>
      </w:r>
      <w:r w:rsidR="0094608F" w:rsidRPr="00B23A1C">
        <w:rPr>
          <w:rFonts w:ascii="Arial" w:hAnsi="Arial" w:cs="Arial"/>
          <w:color w:val="000000"/>
          <w:sz w:val="24"/>
          <w:szCs w:val="24"/>
          <w:lang w:val="it-IT"/>
        </w:rPr>
        <w:t>:</w:t>
      </w:r>
      <w:r w:rsidR="00737A81" w:rsidRPr="00B23A1C">
        <w:rPr>
          <w:rFonts w:ascii="Arial" w:hAnsi="Arial" w:cs="Arial"/>
          <w:color w:val="000000"/>
          <w:sz w:val="24"/>
          <w:szCs w:val="24"/>
          <w:lang w:val="it-IT"/>
        </w:rPr>
        <w:t xml:space="preserve">   </w:t>
      </w:r>
    </w:p>
    <w:p w:rsidR="00B01206" w:rsidRDefault="0094608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1) 7’25,</w:t>
      </w:r>
      <w:r w:rsidR="00014434"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2) 4’55,   3) 3’55,   4) 6’50.</w:t>
      </w:r>
      <w:r w:rsidR="00B01206">
        <w:rPr>
          <w:rFonts w:ascii="Arial" w:hAnsi="Arial" w:cs="Arial"/>
          <w:color w:val="000000"/>
          <w:sz w:val="24"/>
          <w:szCs w:val="24"/>
          <w:lang w:val="it-IT"/>
        </w:rPr>
        <w:t xml:space="preserve">   </w:t>
      </w:r>
      <w:r w:rsidR="003B376B" w:rsidRPr="00B23A1C">
        <w:rPr>
          <w:rFonts w:ascii="Arial" w:hAnsi="Arial" w:cs="Arial"/>
          <w:color w:val="000000"/>
          <w:sz w:val="24"/>
          <w:szCs w:val="24"/>
          <w:lang w:val="it-IT"/>
        </w:rPr>
        <w:t xml:space="preserve">Assai tranquillo, in Si- (1835, </w:t>
      </w:r>
      <w:r w:rsidR="000B6119" w:rsidRPr="00B23A1C">
        <w:rPr>
          <w:rFonts w:ascii="Arial" w:hAnsi="Arial" w:cs="Arial"/>
          <w:color w:val="000000"/>
          <w:sz w:val="24"/>
          <w:szCs w:val="24"/>
          <w:lang w:val="it-IT"/>
        </w:rPr>
        <w:t>1</w:t>
      </w:r>
      <w:r w:rsidR="003B376B" w:rsidRPr="00B23A1C">
        <w:rPr>
          <w:rFonts w:ascii="Arial" w:hAnsi="Arial" w:cs="Arial"/>
          <w:color w:val="000000"/>
          <w:sz w:val="24"/>
          <w:szCs w:val="24"/>
          <w:lang w:val="it-IT"/>
        </w:rPr>
        <w:t>’</w:t>
      </w:r>
      <w:r w:rsidR="000B6119" w:rsidRPr="00B23A1C">
        <w:rPr>
          <w:rFonts w:ascii="Arial" w:hAnsi="Arial" w:cs="Arial"/>
          <w:color w:val="000000"/>
          <w:sz w:val="24"/>
          <w:szCs w:val="24"/>
          <w:lang w:val="it-IT"/>
        </w:rPr>
        <w:t>50</w:t>
      </w:r>
      <w:r w:rsidR="003B376B" w:rsidRPr="00B23A1C">
        <w:rPr>
          <w:rFonts w:ascii="Arial" w:hAnsi="Arial" w:cs="Arial"/>
          <w:color w:val="000000"/>
          <w:sz w:val="24"/>
          <w:szCs w:val="24"/>
          <w:lang w:val="it-IT"/>
        </w:rPr>
        <w:t>)</w:t>
      </w:r>
      <w:r w:rsidR="003A5CCD" w:rsidRPr="00B23A1C">
        <w:rPr>
          <w:rFonts w:ascii="Arial" w:hAnsi="Arial" w:cs="Arial"/>
          <w:color w:val="000000"/>
          <w:sz w:val="24"/>
          <w:szCs w:val="24"/>
          <w:lang w:val="it-IT"/>
        </w:rPr>
        <w:t>.</w:t>
      </w:r>
      <w:r w:rsidR="00737A81" w:rsidRPr="00B23A1C">
        <w:rPr>
          <w:rFonts w:ascii="Arial" w:hAnsi="Arial" w:cs="Arial"/>
          <w:color w:val="000000"/>
          <w:sz w:val="24"/>
          <w:szCs w:val="24"/>
          <w:lang w:val="it-IT"/>
        </w:rPr>
        <w:t xml:space="preserve">   </w:t>
      </w:r>
    </w:p>
    <w:p w:rsidR="00B01206" w:rsidRDefault="00B3214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Romanza</w:t>
      </w:r>
      <w:r w:rsidR="0094608F" w:rsidRPr="00B23A1C">
        <w:rPr>
          <w:rFonts w:ascii="Arial" w:hAnsi="Arial" w:cs="Arial"/>
          <w:color w:val="000000"/>
          <w:sz w:val="24"/>
          <w:szCs w:val="24"/>
          <w:lang w:val="it-IT"/>
        </w:rPr>
        <w:t xml:space="preserve"> </w:t>
      </w:r>
      <w:r w:rsidR="00C301FD" w:rsidRPr="00B23A1C">
        <w:rPr>
          <w:rFonts w:ascii="Arial" w:hAnsi="Arial" w:cs="Arial"/>
          <w:color w:val="000000"/>
          <w:sz w:val="24"/>
          <w:szCs w:val="24"/>
          <w:lang w:val="it-IT"/>
        </w:rPr>
        <w:t>senza parole</w:t>
      </w:r>
      <w:r w:rsidR="00BE6F26" w:rsidRPr="00B23A1C">
        <w:rPr>
          <w:rFonts w:ascii="Arial" w:hAnsi="Arial" w:cs="Arial"/>
          <w:color w:val="000000"/>
          <w:sz w:val="24"/>
          <w:szCs w:val="24"/>
          <w:lang w:val="it-IT"/>
        </w:rPr>
        <w:t xml:space="preserve"> in Re</w:t>
      </w:r>
      <w:r w:rsidR="00C301FD" w:rsidRPr="00B23A1C">
        <w:rPr>
          <w:rFonts w:ascii="Arial" w:hAnsi="Arial" w:cs="Arial"/>
          <w:color w:val="000000"/>
          <w:sz w:val="24"/>
          <w:szCs w:val="24"/>
          <w:lang w:val="it-IT"/>
        </w:rPr>
        <w:t>, op. 109 (</w:t>
      </w:r>
      <w:r w:rsidR="003B376B" w:rsidRPr="00B23A1C">
        <w:rPr>
          <w:rFonts w:ascii="Arial" w:hAnsi="Arial" w:cs="Arial"/>
          <w:color w:val="000000"/>
          <w:sz w:val="24"/>
          <w:szCs w:val="24"/>
          <w:lang w:val="it-IT"/>
        </w:rPr>
        <w:t xml:space="preserve">1845, </w:t>
      </w:r>
      <w:r w:rsidR="00050827" w:rsidRPr="00B23A1C">
        <w:rPr>
          <w:rFonts w:ascii="Arial" w:hAnsi="Arial" w:cs="Arial"/>
          <w:color w:val="000000"/>
          <w:sz w:val="24"/>
          <w:szCs w:val="24"/>
          <w:lang w:val="it-IT"/>
        </w:rPr>
        <w:t>4</w:t>
      </w:r>
      <w:r w:rsidR="00C301FD" w:rsidRPr="00B23A1C">
        <w:rPr>
          <w:rFonts w:ascii="Arial" w:hAnsi="Arial" w:cs="Arial"/>
          <w:color w:val="000000"/>
          <w:sz w:val="24"/>
          <w:szCs w:val="24"/>
          <w:lang w:val="it-IT"/>
        </w:rPr>
        <w:t>’</w:t>
      </w:r>
      <w:r w:rsidR="000B6119" w:rsidRPr="00B23A1C">
        <w:rPr>
          <w:rFonts w:ascii="Arial" w:hAnsi="Arial" w:cs="Arial"/>
          <w:color w:val="000000"/>
          <w:sz w:val="24"/>
          <w:szCs w:val="24"/>
          <w:lang w:val="it-IT"/>
        </w:rPr>
        <w:t>30</w:t>
      </w:r>
      <w:r w:rsidR="00C301FD" w:rsidRPr="00B23A1C">
        <w:rPr>
          <w:rFonts w:ascii="Arial" w:hAnsi="Arial" w:cs="Arial"/>
          <w:color w:val="000000"/>
          <w:sz w:val="24"/>
          <w:szCs w:val="24"/>
          <w:lang w:val="it-IT"/>
        </w:rPr>
        <w:t>).</w:t>
      </w:r>
      <w:r w:rsidR="00B01206">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Albumblatt in Mi-, op. 117 (1837).   </w:t>
      </w:r>
    </w:p>
    <w:p w:rsidR="00B01206" w:rsidRDefault="00537C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00737A81" w:rsidRPr="00B23A1C">
        <w:rPr>
          <w:rFonts w:ascii="Arial" w:hAnsi="Arial" w:cs="Arial"/>
          <w:color w:val="000000"/>
          <w:sz w:val="24"/>
          <w:szCs w:val="24"/>
          <w:lang w:val="it-IT"/>
        </w:rPr>
        <w:t xml:space="preserve">ioloncello, </w:t>
      </w:r>
      <w:r w:rsidR="008B7DB2" w:rsidRPr="00B23A1C">
        <w:rPr>
          <w:rFonts w:ascii="Arial" w:hAnsi="Arial" w:cs="Arial"/>
          <w:color w:val="000000"/>
          <w:sz w:val="24"/>
          <w:szCs w:val="24"/>
          <w:lang w:val="it-IT"/>
        </w:rPr>
        <w:t xml:space="preserve">vl. pf.:   </w:t>
      </w:r>
      <w:r w:rsidR="00A53165" w:rsidRPr="00B23A1C">
        <w:rPr>
          <w:rFonts w:ascii="Arial" w:hAnsi="Arial" w:cs="Arial"/>
          <w:color w:val="000000"/>
          <w:sz w:val="24"/>
          <w:szCs w:val="24"/>
          <w:lang w:val="it-IT"/>
        </w:rPr>
        <w:t>Tri</w:t>
      </w:r>
      <w:r w:rsidR="003B376B" w:rsidRPr="00B23A1C">
        <w:rPr>
          <w:rFonts w:ascii="Arial" w:hAnsi="Arial" w:cs="Arial"/>
          <w:color w:val="000000"/>
          <w:sz w:val="24"/>
          <w:szCs w:val="24"/>
          <w:lang w:val="it-IT"/>
        </w:rPr>
        <w:t>o</w:t>
      </w:r>
      <w:r w:rsidR="00A53165" w:rsidRPr="00B23A1C">
        <w:rPr>
          <w:rFonts w:ascii="Arial" w:hAnsi="Arial" w:cs="Arial"/>
          <w:color w:val="000000"/>
          <w:sz w:val="24"/>
          <w:szCs w:val="24"/>
          <w:lang w:val="it-IT"/>
        </w:rPr>
        <w:t xml:space="preserve"> in Re- </w:t>
      </w:r>
      <w:r w:rsidR="003B376B" w:rsidRPr="00B23A1C">
        <w:rPr>
          <w:rFonts w:ascii="Arial" w:hAnsi="Arial" w:cs="Arial"/>
          <w:color w:val="000000"/>
          <w:sz w:val="24"/>
          <w:szCs w:val="24"/>
          <w:lang w:val="it-IT"/>
        </w:rPr>
        <w:t>op. 49 (1839),</w:t>
      </w:r>
      <w:r w:rsidR="00B01206">
        <w:rPr>
          <w:rFonts w:ascii="Arial" w:hAnsi="Arial" w:cs="Arial"/>
          <w:color w:val="000000"/>
          <w:sz w:val="24"/>
          <w:szCs w:val="24"/>
          <w:lang w:val="it-IT"/>
        </w:rPr>
        <w:t xml:space="preserve">   </w:t>
      </w:r>
      <w:r w:rsidR="003B376B" w:rsidRPr="00B23A1C">
        <w:rPr>
          <w:rFonts w:ascii="Arial" w:hAnsi="Arial" w:cs="Arial"/>
          <w:color w:val="000000"/>
          <w:sz w:val="24"/>
          <w:szCs w:val="24"/>
          <w:lang w:val="it-IT"/>
        </w:rPr>
        <w:t>Trio in Do-</w:t>
      </w:r>
      <w:r w:rsidR="008B7DB2" w:rsidRPr="00B23A1C">
        <w:rPr>
          <w:rFonts w:ascii="Arial" w:hAnsi="Arial" w:cs="Arial"/>
          <w:color w:val="000000"/>
          <w:sz w:val="24"/>
          <w:szCs w:val="24"/>
          <w:lang w:val="it-IT"/>
        </w:rPr>
        <w:t>,</w:t>
      </w:r>
      <w:r w:rsidR="003B376B" w:rsidRPr="00B23A1C">
        <w:rPr>
          <w:rFonts w:ascii="Arial" w:hAnsi="Arial" w:cs="Arial"/>
          <w:color w:val="000000"/>
          <w:sz w:val="24"/>
          <w:szCs w:val="24"/>
          <w:lang w:val="it-IT"/>
        </w:rPr>
        <w:t xml:space="preserve"> op. 66 (1845).</w:t>
      </w:r>
      <w:r w:rsidR="000B6119" w:rsidRPr="00B23A1C">
        <w:rPr>
          <w:rFonts w:ascii="Arial" w:hAnsi="Arial" w:cs="Arial"/>
          <w:color w:val="000000"/>
          <w:sz w:val="24"/>
          <w:szCs w:val="24"/>
          <w:lang w:val="it-IT"/>
        </w:rPr>
        <w:t xml:space="preserve">   </w:t>
      </w:r>
    </w:p>
    <w:p w:rsidR="00527267" w:rsidRPr="004919C1" w:rsidRDefault="000B6119"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Concerto in La-, op. 129</w:t>
      </w:r>
      <w:r w:rsidR="00B01206">
        <w:rPr>
          <w:rFonts w:ascii="Arial" w:hAnsi="Arial" w:cs="Arial"/>
          <w:color w:val="000000"/>
          <w:sz w:val="24"/>
          <w:szCs w:val="24"/>
          <w:lang w:val="it-IT"/>
        </w:rPr>
        <w:t>, violoncello e orch.</w:t>
      </w:r>
      <w:r w:rsidRPr="00B23A1C">
        <w:rPr>
          <w:rFonts w:ascii="Arial" w:hAnsi="Arial" w:cs="Arial"/>
          <w:color w:val="000000"/>
          <w:sz w:val="24"/>
          <w:szCs w:val="24"/>
          <w:lang w:val="it-IT"/>
        </w:rPr>
        <w:t xml:space="preserve"> </w:t>
      </w:r>
      <w:r w:rsidRPr="004919C1">
        <w:rPr>
          <w:rFonts w:ascii="Arial" w:hAnsi="Arial" w:cs="Arial"/>
          <w:color w:val="000000"/>
          <w:sz w:val="24"/>
          <w:szCs w:val="24"/>
        </w:rPr>
        <w:t>(1847)</w:t>
      </w:r>
      <w:r w:rsidR="00CA457E" w:rsidRPr="004919C1">
        <w:rPr>
          <w:rFonts w:ascii="Arial" w:hAnsi="Arial" w:cs="Arial"/>
          <w:color w:val="000000"/>
          <w:sz w:val="24"/>
          <w:szCs w:val="24"/>
        </w:rPr>
        <w:t>.</w:t>
      </w:r>
    </w:p>
    <w:p w:rsidR="00643C7B" w:rsidRPr="004919C1" w:rsidRDefault="00643C7B" w:rsidP="00696964">
      <w:pPr>
        <w:tabs>
          <w:tab w:val="left" w:pos="4253"/>
          <w:tab w:val="left" w:pos="4820"/>
        </w:tabs>
        <w:spacing w:before="120" w:after="0"/>
        <w:jc w:val="left"/>
        <w:rPr>
          <w:rFonts w:ascii="Arial" w:hAnsi="Arial" w:cs="Arial"/>
          <w:color w:val="000000"/>
          <w:sz w:val="24"/>
          <w:szCs w:val="24"/>
        </w:rPr>
      </w:pPr>
    </w:p>
    <w:p w:rsidR="0038298B" w:rsidRPr="00B23A1C" w:rsidRDefault="0038298B"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MENNIN  Peter</w:t>
      </w:r>
      <w:r w:rsidRPr="00B23A1C">
        <w:rPr>
          <w:rFonts w:ascii="Arial" w:hAnsi="Arial" w:cs="Arial"/>
          <w:color w:val="333399"/>
          <w:sz w:val="24"/>
          <w:szCs w:val="24"/>
          <w:u w:val="single"/>
        </w:rPr>
        <w:tab/>
        <w:t>Erie, 17.5.1923 - New York, 17.6.1983.</w:t>
      </w:r>
    </w:p>
    <w:p w:rsidR="0038298B" w:rsidRPr="00B23A1C" w:rsidRDefault="0038298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didatta americano di origini italiane (Mennini). Studi alla Eastman School e alla Juilliard dal 1947 </w:t>
      </w:r>
      <w:r w:rsidR="008D6CA6">
        <w:rPr>
          <w:rFonts w:ascii="Arial" w:hAnsi="Arial" w:cs="Arial"/>
          <w:color w:val="333399"/>
          <w:lang w:val="it-IT"/>
        </w:rPr>
        <w:t xml:space="preserve">           </w:t>
      </w:r>
      <w:r w:rsidRPr="00B23A1C">
        <w:rPr>
          <w:rFonts w:ascii="Arial" w:hAnsi="Arial" w:cs="Arial"/>
          <w:color w:val="333399"/>
          <w:lang w:val="it-IT"/>
        </w:rPr>
        <w:t>al 1958. Direttore del Conservatorio Peabody di Baltimora dal 1958 al 1963 e successore di W. Schuman alla Juilliard School dal 1962 al 1983. Autore di 9 Sinfonie.</w:t>
      </w:r>
    </w:p>
    <w:p w:rsidR="0038298B" w:rsidRPr="00B23A1C" w:rsidRDefault="00E400C4" w:rsidP="00696964">
      <w:pPr>
        <w:tabs>
          <w:tab w:val="left" w:pos="4253"/>
          <w:tab w:val="left" w:pos="4820"/>
        </w:tabs>
        <w:spacing w:before="120" w:after="0"/>
        <w:jc w:val="left"/>
        <w:rPr>
          <w:rFonts w:ascii="Arial" w:hAnsi="Arial" w:cs="Arial"/>
          <w:sz w:val="24"/>
          <w:szCs w:val="24"/>
          <w:lang w:val="it-IT"/>
        </w:rPr>
      </w:pPr>
      <w:hyperlink r:id="rId93" w:tooltip="Cello concerto" w:history="1">
        <w:r w:rsidR="0038298B" w:rsidRPr="00B23A1C">
          <w:rPr>
            <w:rStyle w:val="Collegamentoipertestuale"/>
            <w:rFonts w:ascii="Arial" w:hAnsi="Arial" w:cs="Arial"/>
            <w:color w:val="auto"/>
            <w:sz w:val="24"/>
            <w:szCs w:val="24"/>
            <w:lang w:val="it-IT"/>
          </w:rPr>
          <w:t>Cello concerto</w:t>
        </w:r>
      </w:hyperlink>
      <w:r w:rsidR="0038298B" w:rsidRPr="00B23A1C">
        <w:rPr>
          <w:rFonts w:ascii="Arial" w:hAnsi="Arial" w:cs="Arial"/>
          <w:sz w:val="24"/>
          <w:szCs w:val="24"/>
          <w:lang w:val="it-IT"/>
        </w:rPr>
        <w:t xml:space="preserve"> (1956, 25’40).</w:t>
      </w:r>
    </w:p>
    <w:p w:rsidR="00E80F3A" w:rsidRPr="00B23A1C" w:rsidRDefault="00E80F3A" w:rsidP="00696964">
      <w:pPr>
        <w:tabs>
          <w:tab w:val="left" w:pos="4253"/>
          <w:tab w:val="left" w:pos="4820"/>
        </w:tabs>
        <w:spacing w:before="120" w:after="0"/>
        <w:jc w:val="left"/>
        <w:rPr>
          <w:rFonts w:ascii="Arial" w:hAnsi="Arial" w:cs="Arial"/>
          <w:sz w:val="24"/>
          <w:szCs w:val="24"/>
          <w:lang w:val="it-IT"/>
        </w:rPr>
      </w:pPr>
    </w:p>
    <w:p w:rsidR="00AD5CCE" w:rsidRPr="00B23A1C" w:rsidRDefault="00AD5CCE"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MENOTTI  Gian Carlo</w:t>
      </w:r>
      <w:r w:rsidRPr="00B23A1C">
        <w:rPr>
          <w:rFonts w:ascii="Arial" w:hAnsi="Arial" w:cs="Arial"/>
          <w:color w:val="333399"/>
          <w:sz w:val="24"/>
          <w:szCs w:val="24"/>
          <w:u w:val="single"/>
          <w:lang w:val="it-IT"/>
        </w:rPr>
        <w:tab/>
        <w:t>Cadegliano, 7.7.1911 - Monte Carlo, 1.2.2007.</w:t>
      </w:r>
    </w:p>
    <w:p w:rsidR="00AD5CCE" w:rsidRPr="00B23A1C" w:rsidRDefault="00AD5CCE"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italiano, Studi al Conservatorio di Milano e dal 1927 a Filadelfia con Scalero. Organizzatore del Festival dei due mondi di Spoleto. Vincitore dei premi Pulitzer e Guggenheim.</w:t>
      </w:r>
    </w:p>
    <w:p w:rsidR="00E80F3A" w:rsidRPr="00B23A1C" w:rsidRDefault="00AD5CCE"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Suite per 2 violoncelli e pf. (1973</w:t>
      </w:r>
      <w:r w:rsidR="006106EA" w:rsidRPr="00B23A1C">
        <w:rPr>
          <w:rFonts w:ascii="Arial" w:hAnsi="Arial" w:cs="Arial"/>
          <w:sz w:val="24"/>
          <w:szCs w:val="24"/>
        </w:rPr>
        <w:t>, 15’50</w:t>
      </w:r>
      <w:r w:rsidRPr="00B23A1C">
        <w:rPr>
          <w:rFonts w:ascii="Arial" w:hAnsi="Arial" w:cs="Arial"/>
          <w:sz w:val="24"/>
          <w:szCs w:val="24"/>
        </w:rPr>
        <w:t xml:space="preserve">).   </w:t>
      </w:r>
      <w:r w:rsidR="00D55FAE" w:rsidRPr="00B23A1C">
        <w:rPr>
          <w:rFonts w:ascii="Arial" w:hAnsi="Arial" w:cs="Arial"/>
          <w:sz w:val="24"/>
          <w:szCs w:val="24"/>
        </w:rPr>
        <w:t>F</w:t>
      </w:r>
      <w:r w:rsidRPr="00B23A1C">
        <w:rPr>
          <w:rFonts w:ascii="Arial" w:hAnsi="Arial" w:cs="Arial"/>
          <w:sz w:val="24"/>
          <w:szCs w:val="24"/>
        </w:rPr>
        <w:t>antasia, violoncello e orch. (1976</w:t>
      </w:r>
      <w:r w:rsidR="00D55FAE" w:rsidRPr="00B23A1C">
        <w:rPr>
          <w:rFonts w:ascii="Arial" w:hAnsi="Arial" w:cs="Arial"/>
          <w:sz w:val="24"/>
          <w:szCs w:val="24"/>
        </w:rPr>
        <w:t>, 15’30</w:t>
      </w:r>
      <w:r w:rsidRPr="00B23A1C">
        <w:rPr>
          <w:rFonts w:ascii="Arial" w:hAnsi="Arial" w:cs="Arial"/>
          <w:sz w:val="24"/>
          <w:szCs w:val="24"/>
        </w:rPr>
        <w:t>).</w:t>
      </w:r>
    </w:p>
    <w:p w:rsidR="00A70342" w:rsidRPr="00B23A1C" w:rsidRDefault="00A70342" w:rsidP="00696964">
      <w:pPr>
        <w:pStyle w:val="Corpotesto"/>
        <w:tabs>
          <w:tab w:val="left" w:pos="4253"/>
          <w:tab w:val="left" w:pos="4820"/>
        </w:tabs>
        <w:spacing w:before="120" w:after="0"/>
        <w:jc w:val="left"/>
        <w:rPr>
          <w:rFonts w:ascii="Arial" w:hAnsi="Arial" w:cs="Arial"/>
          <w:sz w:val="24"/>
          <w:szCs w:val="24"/>
        </w:rPr>
      </w:pPr>
    </w:p>
    <w:p w:rsidR="00E242BE" w:rsidRPr="00B23A1C" w:rsidRDefault="00E242BE" w:rsidP="00696964">
      <w:pPr>
        <w:tabs>
          <w:tab w:val="left" w:pos="4253"/>
          <w:tab w:val="left" w:pos="4820"/>
        </w:tabs>
        <w:spacing w:before="120" w:after="0"/>
        <w:jc w:val="left"/>
        <w:rPr>
          <w:rFonts w:ascii="Arial" w:hAnsi="Arial" w:cs="Arial"/>
          <w:vanish/>
          <w:lang w:val="it-IT"/>
        </w:rPr>
      </w:pPr>
    </w:p>
    <w:p w:rsidR="00E242BE" w:rsidRPr="00B23A1C" w:rsidRDefault="00E242BE" w:rsidP="00696964">
      <w:pPr>
        <w:tabs>
          <w:tab w:val="left" w:pos="4253"/>
          <w:tab w:val="left" w:pos="4820"/>
        </w:tabs>
        <w:spacing w:before="120" w:after="0"/>
        <w:jc w:val="left"/>
        <w:rPr>
          <w:rFonts w:ascii="Arial" w:hAnsi="Arial" w:cs="Arial"/>
          <w:vanish/>
          <w:lang w:val="it-IT"/>
        </w:rPr>
      </w:pPr>
    </w:p>
    <w:p w:rsidR="00E242BE" w:rsidRPr="00B23A1C" w:rsidRDefault="00E242BE" w:rsidP="00696964">
      <w:pPr>
        <w:tabs>
          <w:tab w:val="left" w:pos="4253"/>
          <w:tab w:val="left" w:pos="4820"/>
        </w:tabs>
        <w:spacing w:before="120" w:after="0"/>
        <w:jc w:val="left"/>
        <w:rPr>
          <w:rFonts w:ascii="Arial" w:hAnsi="Arial" w:cs="Arial"/>
          <w:vanish/>
          <w:lang w:val="it-IT"/>
        </w:rPr>
      </w:pPr>
    </w:p>
    <w:p w:rsidR="00E242BE" w:rsidRPr="00B23A1C" w:rsidRDefault="00E242BE" w:rsidP="00696964">
      <w:pPr>
        <w:tabs>
          <w:tab w:val="left" w:pos="4253"/>
          <w:tab w:val="left" w:pos="4820"/>
        </w:tabs>
        <w:spacing w:before="120" w:after="0"/>
        <w:jc w:val="left"/>
        <w:rPr>
          <w:rFonts w:ascii="Arial" w:hAnsi="Arial" w:cs="Arial"/>
          <w:vanish/>
          <w:lang w:val="it-IT"/>
        </w:rPr>
      </w:pPr>
    </w:p>
    <w:p w:rsidR="00E242BE" w:rsidRPr="00B23A1C" w:rsidRDefault="00E242BE" w:rsidP="00696964">
      <w:pPr>
        <w:tabs>
          <w:tab w:val="left" w:pos="4253"/>
          <w:tab w:val="left" w:pos="4820"/>
        </w:tabs>
        <w:spacing w:before="120" w:after="0"/>
        <w:jc w:val="left"/>
        <w:rPr>
          <w:rFonts w:ascii="Arial" w:hAnsi="Arial" w:cs="Arial"/>
          <w:vanish/>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MERCADANTE  Giuseppe</w:t>
      </w:r>
      <w:r w:rsidRPr="00B23A1C">
        <w:rPr>
          <w:rFonts w:ascii="Arial" w:hAnsi="Arial" w:cs="Arial"/>
          <w:color w:val="333399"/>
          <w:sz w:val="24"/>
          <w:szCs w:val="24"/>
          <w:u w:val="single"/>
          <w:lang w:val="it-IT"/>
        </w:rPr>
        <w:tab/>
        <w:t>Altamura, 17.9.1795 - Napoli, 17.12.1870.</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italiano, allievo di Furno, Tritto e Zingarelli, autore di circa 60 lavori teatrali. Amico di Rossini, </w:t>
      </w:r>
      <w:r w:rsidR="008D6CA6">
        <w:rPr>
          <w:rFonts w:ascii="Arial" w:hAnsi="Arial" w:cs="Arial"/>
          <w:color w:val="333399"/>
          <w:lang w:val="it-IT"/>
        </w:rPr>
        <w:t xml:space="preserve">  </w:t>
      </w:r>
      <w:r w:rsidRPr="00B23A1C">
        <w:rPr>
          <w:rFonts w:ascii="Arial" w:hAnsi="Arial" w:cs="Arial"/>
          <w:color w:val="333399"/>
          <w:lang w:val="it-IT"/>
        </w:rPr>
        <w:t>direttore del Conservatorio di Napoli per trent’anni, dal 1840.</w:t>
      </w:r>
    </w:p>
    <w:p w:rsidR="00E80F3A"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Divertissement, </w:t>
      </w:r>
      <w:r w:rsidR="00B01206">
        <w:rPr>
          <w:rFonts w:ascii="Arial" w:hAnsi="Arial" w:cs="Arial"/>
          <w:sz w:val="24"/>
          <w:szCs w:val="24"/>
          <w:lang w:val="it-IT"/>
        </w:rPr>
        <w:t>v</w:t>
      </w:r>
      <w:r w:rsidR="00B01206" w:rsidRPr="00B23A1C">
        <w:rPr>
          <w:rFonts w:ascii="Arial" w:hAnsi="Arial" w:cs="Arial"/>
          <w:sz w:val="24"/>
          <w:szCs w:val="24"/>
          <w:lang w:val="it-IT"/>
        </w:rPr>
        <w:t>ioloncello e pf.</w:t>
      </w:r>
      <w:r w:rsidR="00B01206"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(1825, 8’).</w:t>
      </w:r>
    </w:p>
    <w:p w:rsidR="00E80F3A" w:rsidRPr="00B23A1C" w:rsidRDefault="00E80F3A"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MERIKANTO  Aarre</w:t>
      </w:r>
      <w:r w:rsidRPr="00B23A1C">
        <w:rPr>
          <w:rFonts w:ascii="Arial" w:hAnsi="Arial" w:cs="Arial"/>
          <w:color w:val="333399"/>
          <w:sz w:val="24"/>
          <w:szCs w:val="24"/>
          <w:u w:val="single"/>
          <w:lang w:val="it-IT"/>
        </w:rPr>
        <w:tab/>
        <w:t xml:space="preserve">Helsinki, 29.6.1893 - Helsinki, 28.9.1958.  </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finlandese, allievo del padre Franz Oskar, Krehl e </w:t>
      </w:r>
      <w:r w:rsidR="00560484" w:rsidRPr="00B23A1C">
        <w:rPr>
          <w:rFonts w:ascii="Arial" w:hAnsi="Arial" w:cs="Arial"/>
          <w:color w:val="333399"/>
          <w:lang w:val="it-IT"/>
        </w:rPr>
        <w:t>W</w:t>
      </w:r>
      <w:r w:rsidRPr="00B23A1C">
        <w:rPr>
          <w:rFonts w:ascii="Arial" w:hAnsi="Arial" w:cs="Arial"/>
          <w:color w:val="333399"/>
          <w:lang w:val="it-IT"/>
        </w:rPr>
        <w:t>a</w:t>
      </w:r>
      <w:r w:rsidR="00560484" w:rsidRPr="00B23A1C">
        <w:rPr>
          <w:rFonts w:ascii="Arial" w:hAnsi="Arial" w:cs="Arial"/>
          <w:color w:val="333399"/>
          <w:lang w:val="it-IT"/>
        </w:rPr>
        <w:t>s</w:t>
      </w:r>
      <w:r w:rsidRPr="00B23A1C">
        <w:rPr>
          <w:rFonts w:ascii="Arial" w:hAnsi="Arial" w:cs="Arial"/>
          <w:color w:val="333399"/>
          <w:lang w:val="it-IT"/>
        </w:rPr>
        <w:t>silenko</w:t>
      </w:r>
      <w:r w:rsidR="008303F0" w:rsidRPr="00B23A1C">
        <w:rPr>
          <w:rFonts w:ascii="Arial" w:hAnsi="Arial" w:cs="Arial"/>
          <w:color w:val="333399"/>
          <w:lang w:val="it-IT"/>
        </w:rPr>
        <w:t>, perfezionamento con Reger a Lipsia.</w:t>
      </w:r>
      <w:r w:rsidRPr="00B23A1C">
        <w:rPr>
          <w:rFonts w:ascii="Arial" w:hAnsi="Arial" w:cs="Arial"/>
          <w:color w:val="333399"/>
          <w:lang w:val="it-IT"/>
        </w:rPr>
        <w:t xml:space="preserve"> Insegnante al</w:t>
      </w:r>
      <w:r w:rsidR="008303F0" w:rsidRPr="00B23A1C">
        <w:rPr>
          <w:rFonts w:ascii="Arial" w:hAnsi="Arial" w:cs="Arial"/>
          <w:color w:val="333399"/>
          <w:lang w:val="it-IT"/>
        </w:rPr>
        <w:t>l’Accademia Sibelius</w:t>
      </w:r>
      <w:r w:rsidRPr="00B23A1C">
        <w:rPr>
          <w:rFonts w:ascii="Arial" w:hAnsi="Arial" w:cs="Arial"/>
          <w:color w:val="333399"/>
          <w:lang w:val="it-IT"/>
        </w:rPr>
        <w:t xml:space="preserve"> di Helsinki. Fu incaricato di scrivere le musiche per l’Olimpiade di Helsinki.</w:t>
      </w:r>
    </w:p>
    <w:p w:rsidR="008303F0" w:rsidRPr="00B23A1C" w:rsidRDefault="00B01206"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it-IT"/>
        </w:rPr>
        <w:t>V</w:t>
      </w:r>
      <w:r w:rsidRPr="00B23A1C">
        <w:rPr>
          <w:rFonts w:ascii="Arial" w:hAnsi="Arial" w:cs="Arial"/>
          <w:sz w:val="24"/>
          <w:szCs w:val="24"/>
          <w:lang w:val="it-IT"/>
        </w:rPr>
        <w:t>ioloncello e pf.</w:t>
      </w:r>
      <w:r>
        <w:rPr>
          <w:rFonts w:ascii="Arial" w:hAnsi="Arial" w:cs="Arial"/>
          <w:sz w:val="24"/>
          <w:szCs w:val="24"/>
          <w:lang w:val="it-IT"/>
        </w:rPr>
        <w:t xml:space="preserve">:   </w:t>
      </w:r>
      <w:r w:rsidR="008303F0" w:rsidRPr="00B23A1C">
        <w:rPr>
          <w:rFonts w:ascii="Arial" w:hAnsi="Arial" w:cs="Arial"/>
          <w:color w:val="000000"/>
          <w:sz w:val="24"/>
          <w:szCs w:val="24"/>
          <w:lang w:val="it-IT"/>
        </w:rPr>
        <w:t>Moderta (1926)</w:t>
      </w:r>
      <w:r w:rsidR="00143B65">
        <w:rPr>
          <w:rFonts w:ascii="Arial" w:hAnsi="Arial" w:cs="Arial"/>
          <w:color w:val="000000"/>
          <w:sz w:val="24"/>
          <w:szCs w:val="24"/>
          <w:lang w:val="it-IT"/>
        </w:rPr>
        <w:t>,</w:t>
      </w:r>
      <w:r w:rsidR="008303F0" w:rsidRPr="00B23A1C">
        <w:rPr>
          <w:rFonts w:ascii="Arial" w:hAnsi="Arial" w:cs="Arial"/>
          <w:color w:val="000000"/>
          <w:sz w:val="24"/>
          <w:szCs w:val="24"/>
          <w:lang w:val="it-IT"/>
        </w:rPr>
        <w:t xml:space="preserve">   Andante elegiaco e canzonetta (1933, 3’).   </w:t>
      </w:r>
    </w:p>
    <w:p w:rsidR="008303F0" w:rsidRPr="00B23A1C" w:rsidRDefault="008303F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Serenade, </w:t>
      </w:r>
      <w:r w:rsidR="00143B65">
        <w:rPr>
          <w:rFonts w:ascii="Arial" w:hAnsi="Arial" w:cs="Arial"/>
          <w:sz w:val="24"/>
          <w:szCs w:val="24"/>
          <w:lang w:val="it-IT"/>
        </w:rPr>
        <w:t>v</w:t>
      </w:r>
      <w:r w:rsidR="00143B65" w:rsidRPr="00B23A1C">
        <w:rPr>
          <w:rFonts w:ascii="Arial" w:hAnsi="Arial" w:cs="Arial"/>
          <w:sz w:val="24"/>
          <w:szCs w:val="24"/>
          <w:lang w:val="it-IT"/>
        </w:rPr>
        <w:t>ioloncello</w:t>
      </w:r>
      <w:r w:rsidRPr="00B23A1C">
        <w:rPr>
          <w:rFonts w:ascii="Arial" w:hAnsi="Arial" w:cs="Arial"/>
          <w:color w:val="000000"/>
          <w:sz w:val="24"/>
          <w:szCs w:val="24"/>
          <w:lang w:val="it-IT"/>
        </w:rPr>
        <w:t xml:space="preserve"> e orch d’archi (1914, 13’30).   1°</w:t>
      </w:r>
      <w:r w:rsidR="00A53165" w:rsidRPr="00B23A1C">
        <w:rPr>
          <w:rFonts w:ascii="Arial" w:hAnsi="Arial" w:cs="Arial"/>
          <w:color w:val="000000"/>
          <w:sz w:val="24"/>
          <w:szCs w:val="24"/>
          <w:lang w:val="it-IT"/>
        </w:rPr>
        <w:t xml:space="preserve"> Concert</w:t>
      </w:r>
      <w:r w:rsidRPr="00B23A1C">
        <w:rPr>
          <w:rFonts w:ascii="Arial" w:hAnsi="Arial" w:cs="Arial"/>
          <w:color w:val="000000"/>
          <w:sz w:val="24"/>
          <w:szCs w:val="24"/>
          <w:lang w:val="it-IT"/>
        </w:rPr>
        <w:t>o op. 21</w:t>
      </w:r>
      <w:r w:rsidR="002F0CB8" w:rsidRPr="00B23A1C">
        <w:rPr>
          <w:rFonts w:ascii="Arial" w:hAnsi="Arial" w:cs="Arial"/>
          <w:color w:val="000000"/>
          <w:sz w:val="24"/>
          <w:szCs w:val="24"/>
          <w:lang w:val="it-IT"/>
        </w:rPr>
        <w:t xml:space="preserv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orch. </w:t>
      </w:r>
      <w:r w:rsidR="00A53165" w:rsidRPr="00B23A1C">
        <w:rPr>
          <w:rFonts w:ascii="Arial" w:hAnsi="Arial" w:cs="Arial"/>
          <w:color w:val="000000"/>
          <w:sz w:val="24"/>
          <w:szCs w:val="24"/>
          <w:lang w:val="it-IT"/>
        </w:rPr>
        <w:t>(19</w:t>
      </w:r>
      <w:r w:rsidR="002F0CB8" w:rsidRPr="00B23A1C">
        <w:rPr>
          <w:rFonts w:ascii="Arial" w:hAnsi="Arial" w:cs="Arial"/>
          <w:color w:val="000000"/>
          <w:sz w:val="24"/>
          <w:szCs w:val="24"/>
          <w:lang w:val="it-IT"/>
        </w:rPr>
        <w:t>20</w:t>
      </w:r>
      <w:r w:rsidR="00A5316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2F0CB8" w:rsidRPr="00B23A1C">
        <w:rPr>
          <w:rFonts w:ascii="Arial" w:hAnsi="Arial" w:cs="Arial"/>
          <w:color w:val="000000"/>
          <w:sz w:val="24"/>
          <w:szCs w:val="24"/>
          <w:lang w:val="it-IT"/>
        </w:rPr>
        <w:t>15</w:t>
      </w:r>
      <w:r w:rsidRPr="00B23A1C">
        <w:rPr>
          <w:rFonts w:ascii="Arial" w:hAnsi="Arial" w:cs="Arial"/>
          <w:color w:val="000000"/>
          <w:sz w:val="24"/>
          <w:szCs w:val="24"/>
          <w:lang w:val="it-IT"/>
        </w:rPr>
        <w:t xml:space="preserve">’).   </w:t>
      </w:r>
    </w:p>
    <w:p w:rsidR="008303F0" w:rsidRPr="00B23A1C" w:rsidRDefault="008303F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2° Concerto in Re- (</w:t>
      </w:r>
      <w:r w:rsidR="00A53165" w:rsidRPr="00B23A1C">
        <w:rPr>
          <w:rFonts w:ascii="Arial" w:hAnsi="Arial" w:cs="Arial"/>
          <w:color w:val="000000"/>
          <w:sz w:val="24"/>
          <w:szCs w:val="24"/>
          <w:lang w:val="it-IT"/>
        </w:rPr>
        <w:t>194</w:t>
      </w:r>
      <w:r w:rsidRPr="00B23A1C">
        <w:rPr>
          <w:rFonts w:ascii="Arial" w:hAnsi="Arial" w:cs="Arial"/>
          <w:color w:val="000000"/>
          <w:sz w:val="24"/>
          <w:szCs w:val="24"/>
          <w:lang w:val="it-IT"/>
        </w:rPr>
        <w:t>4, 1</w:t>
      </w:r>
      <w:r w:rsidR="002F0CB8" w:rsidRPr="00B23A1C">
        <w:rPr>
          <w:rFonts w:ascii="Arial" w:hAnsi="Arial" w:cs="Arial"/>
          <w:color w:val="000000"/>
          <w:sz w:val="24"/>
          <w:szCs w:val="24"/>
          <w:lang w:val="it-IT"/>
        </w:rPr>
        <w:t>5</w:t>
      </w:r>
      <w:r w:rsidRPr="00B23A1C">
        <w:rPr>
          <w:rFonts w:ascii="Arial" w:hAnsi="Arial" w:cs="Arial"/>
          <w:color w:val="000000"/>
          <w:sz w:val="24"/>
          <w:szCs w:val="24"/>
          <w:lang w:val="it-IT"/>
        </w:rPr>
        <w:t>’</w:t>
      </w:r>
      <w:r w:rsidR="00A5316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Konzertstuck</w:t>
      </w:r>
      <w:r w:rsidRPr="00B23A1C">
        <w:rPr>
          <w:rFonts w:ascii="Arial" w:hAnsi="Arial" w:cs="Arial"/>
          <w:color w:val="000000"/>
          <w:sz w:val="24"/>
          <w:szCs w:val="24"/>
          <w:lang w:val="it-IT"/>
        </w:rPr>
        <w:t xml:space="preserve">, </w:t>
      </w:r>
      <w:r w:rsidR="00537C15" w:rsidRPr="00B23A1C">
        <w:rPr>
          <w:rFonts w:ascii="Arial" w:hAnsi="Arial" w:cs="Arial"/>
          <w:color w:val="000000"/>
          <w:sz w:val="24"/>
          <w:szCs w:val="24"/>
          <w:lang w:val="it-IT"/>
        </w:rPr>
        <w:t>vlc.</w:t>
      </w:r>
      <w:r w:rsidR="00A53165" w:rsidRPr="00B23A1C">
        <w:rPr>
          <w:rFonts w:ascii="Arial" w:hAnsi="Arial" w:cs="Arial"/>
          <w:color w:val="000000"/>
          <w:sz w:val="24"/>
          <w:szCs w:val="24"/>
          <w:lang w:val="it-IT"/>
        </w:rPr>
        <w:t xml:space="preserve"> e orch. </w:t>
      </w:r>
      <w:r w:rsidRPr="00B23A1C">
        <w:rPr>
          <w:rFonts w:ascii="Arial" w:hAnsi="Arial" w:cs="Arial"/>
          <w:color w:val="000000"/>
          <w:sz w:val="24"/>
          <w:szCs w:val="24"/>
          <w:lang w:val="it-IT"/>
        </w:rPr>
        <w:t>da camera (1926, 13’).</w:t>
      </w:r>
    </w:p>
    <w:p w:rsidR="002F0CB8" w:rsidRPr="00B23A1C" w:rsidRDefault="002F0CB8" w:rsidP="00696964">
      <w:pPr>
        <w:tabs>
          <w:tab w:val="left" w:pos="4253"/>
          <w:tab w:val="left" w:pos="4820"/>
        </w:tabs>
        <w:spacing w:before="120" w:after="0"/>
        <w:jc w:val="left"/>
        <w:rPr>
          <w:rFonts w:ascii="Arial" w:hAnsi="Arial" w:cs="Arial"/>
          <w:b/>
          <w:bCs/>
          <w:lang w:val="it-IT"/>
        </w:rPr>
      </w:pPr>
      <w:bookmarkStart w:id="5" w:name="Concerto%20for%20P"/>
      <w:bookmarkStart w:id="6" w:name="Suomen%20nuori%20v"/>
      <w:bookmarkStart w:id="7" w:name="Vocal%20Works"/>
      <w:bookmarkStart w:id="8" w:name="Skizzej%C3%A4%20(Sket"/>
      <w:bookmarkEnd w:id="5"/>
      <w:bookmarkEnd w:id="6"/>
      <w:bookmarkEnd w:id="7"/>
      <w:bookmarkEnd w:id="8"/>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MERK  Joseph</w:t>
      </w:r>
      <w:r w:rsidRPr="00B23A1C">
        <w:rPr>
          <w:rFonts w:ascii="Arial" w:hAnsi="Arial" w:cs="Arial"/>
          <w:color w:val="333399"/>
          <w:sz w:val="24"/>
          <w:szCs w:val="24"/>
          <w:u w:val="single"/>
          <w:lang w:val="it-IT"/>
        </w:rPr>
        <w:tab/>
        <w:t>Vienna, 18.1.1795 - Vienna, 16.</w:t>
      </w:r>
      <w:r w:rsidR="00571033" w:rsidRPr="00B23A1C">
        <w:rPr>
          <w:rFonts w:ascii="Arial" w:hAnsi="Arial" w:cs="Arial"/>
          <w:color w:val="333399"/>
          <w:sz w:val="24"/>
          <w:szCs w:val="24"/>
          <w:u w:val="single"/>
          <w:lang w:val="it-IT"/>
        </w:rPr>
        <w:t>7</w:t>
      </w:r>
      <w:r w:rsidRPr="00B23A1C">
        <w:rPr>
          <w:rFonts w:ascii="Arial" w:hAnsi="Arial" w:cs="Arial"/>
          <w:color w:val="333399"/>
          <w:sz w:val="24"/>
          <w:szCs w:val="24"/>
          <w:u w:val="single"/>
          <w:lang w:val="it-IT"/>
        </w:rPr>
        <w:t>.1852.</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concertista e compositore austriaco, allievo di Schindlocker. </w:t>
      </w:r>
      <w:r w:rsidR="00571033" w:rsidRPr="00B23A1C">
        <w:rPr>
          <w:rFonts w:ascii="Arial" w:hAnsi="Arial" w:cs="Arial"/>
          <w:color w:val="333399"/>
          <w:lang w:val="it-IT"/>
        </w:rPr>
        <w:t xml:space="preserve">Inizialmente voleva essere violinista, ma il morso di un cane, impedendogli di portare il braccio sinistro nella giusta posizione, lo portò alla scelta del violoncello. Nel 1816 fu nominato </w:t>
      </w:r>
      <w:r w:rsidRPr="00B23A1C">
        <w:rPr>
          <w:rFonts w:ascii="Arial" w:hAnsi="Arial" w:cs="Arial"/>
          <w:color w:val="333399"/>
          <w:lang w:val="it-IT"/>
        </w:rPr>
        <w:t xml:space="preserve">1° </w:t>
      </w:r>
      <w:r w:rsidR="00537C15" w:rsidRPr="00B23A1C">
        <w:rPr>
          <w:rFonts w:ascii="Arial" w:hAnsi="Arial" w:cs="Arial"/>
          <w:color w:val="333399"/>
          <w:lang w:val="it-IT"/>
        </w:rPr>
        <w:t>vlc.</w:t>
      </w:r>
      <w:r w:rsidRPr="00B23A1C">
        <w:rPr>
          <w:rFonts w:ascii="Arial" w:hAnsi="Arial" w:cs="Arial"/>
          <w:color w:val="333399"/>
          <w:lang w:val="it-IT"/>
        </w:rPr>
        <w:t xml:space="preserve"> all’Opera e</w:t>
      </w:r>
      <w:r w:rsidR="00571033" w:rsidRPr="00B23A1C">
        <w:rPr>
          <w:rFonts w:ascii="Arial" w:hAnsi="Arial" w:cs="Arial"/>
          <w:color w:val="333399"/>
          <w:lang w:val="it-IT"/>
        </w:rPr>
        <w:t>,</w:t>
      </w:r>
      <w:r w:rsidR="00E7653D" w:rsidRPr="00B23A1C">
        <w:rPr>
          <w:rFonts w:ascii="Arial" w:hAnsi="Arial" w:cs="Arial"/>
          <w:color w:val="333399"/>
          <w:lang w:val="it-IT"/>
        </w:rPr>
        <w:t xml:space="preserve"> </w:t>
      </w:r>
      <w:r w:rsidR="00571033" w:rsidRPr="00B23A1C">
        <w:rPr>
          <w:rFonts w:ascii="Arial" w:hAnsi="Arial" w:cs="Arial"/>
          <w:color w:val="333399"/>
          <w:lang w:val="it-IT"/>
        </w:rPr>
        <w:t xml:space="preserve">dal 1821 al 1848, </w:t>
      </w:r>
      <w:r w:rsidRPr="00B23A1C">
        <w:rPr>
          <w:rFonts w:ascii="Arial" w:hAnsi="Arial" w:cs="Arial"/>
          <w:color w:val="333399"/>
          <w:lang w:val="it-IT"/>
        </w:rPr>
        <w:t xml:space="preserve">insegnante al Conservatorio di Vienna. </w:t>
      </w:r>
      <w:r w:rsidR="008D6CA6">
        <w:rPr>
          <w:rFonts w:ascii="Arial" w:hAnsi="Arial" w:cs="Arial"/>
          <w:color w:val="333399"/>
          <w:lang w:val="it-IT"/>
        </w:rPr>
        <w:t xml:space="preserve">          </w:t>
      </w:r>
      <w:r w:rsidR="00571033" w:rsidRPr="00B23A1C">
        <w:rPr>
          <w:rFonts w:ascii="Arial" w:hAnsi="Arial" w:cs="Arial"/>
          <w:color w:val="333399"/>
          <w:lang w:val="it-IT"/>
        </w:rPr>
        <w:t>Nel 1834</w:t>
      </w:r>
      <w:r w:rsidR="00DF2692" w:rsidRPr="00B23A1C">
        <w:rPr>
          <w:rFonts w:ascii="Arial" w:hAnsi="Arial" w:cs="Arial"/>
          <w:color w:val="333399"/>
          <w:lang w:val="it-IT"/>
        </w:rPr>
        <w:t xml:space="preserve"> l’Imperatore lo nominò suo virtuoso da camera. Concerti a Praga, Dresda, Lipsia, Hannover, A</w:t>
      </w:r>
      <w:r w:rsidR="00E7653D" w:rsidRPr="00B23A1C">
        <w:rPr>
          <w:rFonts w:ascii="Arial" w:hAnsi="Arial" w:cs="Arial"/>
          <w:color w:val="333399"/>
          <w:lang w:val="it-IT"/>
        </w:rPr>
        <w:t>m</w:t>
      </w:r>
      <w:r w:rsidR="00DF2692" w:rsidRPr="00B23A1C">
        <w:rPr>
          <w:rFonts w:ascii="Arial" w:hAnsi="Arial" w:cs="Arial"/>
          <w:color w:val="333399"/>
          <w:lang w:val="it-IT"/>
        </w:rPr>
        <w:t xml:space="preserve">burgo </w:t>
      </w:r>
      <w:r w:rsidR="00323F96" w:rsidRPr="00B23A1C">
        <w:rPr>
          <w:rFonts w:ascii="Arial" w:hAnsi="Arial" w:cs="Arial"/>
          <w:color w:val="333399"/>
          <w:lang w:val="it-IT"/>
        </w:rPr>
        <w:t xml:space="preserve"> </w:t>
      </w:r>
      <w:r w:rsidR="008D6CA6">
        <w:rPr>
          <w:rFonts w:ascii="Arial" w:hAnsi="Arial" w:cs="Arial"/>
          <w:color w:val="333399"/>
          <w:lang w:val="it-IT"/>
        </w:rPr>
        <w:t xml:space="preserve">             </w:t>
      </w:r>
      <w:r w:rsidR="00DF2692" w:rsidRPr="00B23A1C">
        <w:rPr>
          <w:rFonts w:ascii="Arial" w:hAnsi="Arial" w:cs="Arial"/>
          <w:color w:val="333399"/>
          <w:lang w:val="it-IT"/>
        </w:rPr>
        <w:t xml:space="preserve">e Londra. </w:t>
      </w:r>
      <w:r w:rsidRPr="00B23A1C">
        <w:rPr>
          <w:rFonts w:ascii="Arial" w:hAnsi="Arial" w:cs="Arial"/>
          <w:color w:val="333399"/>
          <w:lang w:val="it-IT"/>
        </w:rPr>
        <w:t>Tra i suoi allievi</w:t>
      </w:r>
      <w:r w:rsidR="00E7653D" w:rsidRPr="00B23A1C">
        <w:rPr>
          <w:rFonts w:ascii="Arial" w:hAnsi="Arial" w:cs="Arial"/>
          <w:color w:val="333399"/>
          <w:lang w:val="it-IT"/>
        </w:rPr>
        <w:t>:</w:t>
      </w:r>
      <w:r w:rsidRPr="00B23A1C">
        <w:rPr>
          <w:rFonts w:ascii="Arial" w:hAnsi="Arial" w:cs="Arial"/>
          <w:color w:val="333399"/>
          <w:lang w:val="it-IT"/>
        </w:rPr>
        <w:t xml:space="preserve"> Bohm</w:t>
      </w:r>
      <w:r w:rsidR="00DF2692" w:rsidRPr="00B23A1C">
        <w:rPr>
          <w:rFonts w:ascii="Arial" w:hAnsi="Arial" w:cs="Arial"/>
          <w:color w:val="333399"/>
          <w:lang w:val="it-IT"/>
        </w:rPr>
        <w:t xml:space="preserve">, </w:t>
      </w:r>
      <w:r w:rsidRPr="00B23A1C">
        <w:rPr>
          <w:rFonts w:ascii="Arial" w:hAnsi="Arial" w:cs="Arial"/>
          <w:color w:val="333399"/>
          <w:lang w:val="it-IT"/>
        </w:rPr>
        <w:t>Marx</w:t>
      </w:r>
      <w:r w:rsidR="00DF2692" w:rsidRPr="00B23A1C">
        <w:rPr>
          <w:rFonts w:ascii="Arial" w:hAnsi="Arial" w:cs="Arial"/>
          <w:color w:val="333399"/>
          <w:lang w:val="it-IT"/>
        </w:rPr>
        <w:t>, Mendez..</w:t>
      </w:r>
      <w:r w:rsidRPr="00B23A1C">
        <w:rPr>
          <w:rFonts w:ascii="Arial" w:hAnsi="Arial" w:cs="Arial"/>
          <w:color w:val="333399"/>
          <w:lang w:val="it-IT"/>
        </w:rPr>
        <w:t>.</w:t>
      </w:r>
    </w:p>
    <w:p w:rsidR="00B3286C" w:rsidRPr="00B23A1C" w:rsidRDefault="00E7653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Vioncello solo:   Valses brillantes, op. 6 (7’55),    </w:t>
      </w:r>
      <w:r w:rsidR="005956FA" w:rsidRPr="00B23A1C">
        <w:rPr>
          <w:rFonts w:ascii="Arial" w:hAnsi="Arial" w:cs="Arial"/>
          <w:color w:val="000000"/>
          <w:sz w:val="24"/>
          <w:szCs w:val="24"/>
          <w:lang w:val="it-IT"/>
        </w:rPr>
        <w:t>20 Studi</w:t>
      </w:r>
      <w:r w:rsidRPr="00B23A1C">
        <w:rPr>
          <w:rFonts w:ascii="Arial" w:hAnsi="Arial" w:cs="Arial"/>
          <w:color w:val="000000"/>
          <w:sz w:val="24"/>
          <w:szCs w:val="24"/>
          <w:lang w:val="it-IT"/>
        </w:rPr>
        <w:t>,</w:t>
      </w:r>
      <w:r w:rsidR="005956FA" w:rsidRPr="00B23A1C">
        <w:rPr>
          <w:rFonts w:ascii="Arial" w:hAnsi="Arial" w:cs="Arial"/>
          <w:color w:val="000000"/>
          <w:sz w:val="24"/>
          <w:szCs w:val="24"/>
          <w:lang w:val="it-IT"/>
        </w:rPr>
        <w:t xml:space="preserve"> op. 11.   </w:t>
      </w:r>
      <w:r w:rsidRPr="00B23A1C">
        <w:rPr>
          <w:rFonts w:ascii="Arial" w:hAnsi="Arial" w:cs="Arial"/>
          <w:color w:val="000000"/>
          <w:sz w:val="24"/>
          <w:szCs w:val="24"/>
          <w:lang w:val="it-IT"/>
        </w:rPr>
        <w:t xml:space="preserve"> </w:t>
      </w:r>
      <w:r w:rsidR="005956FA" w:rsidRPr="00B23A1C">
        <w:rPr>
          <w:rFonts w:ascii="Arial" w:hAnsi="Arial" w:cs="Arial"/>
          <w:color w:val="000000"/>
          <w:sz w:val="24"/>
          <w:szCs w:val="24"/>
          <w:lang w:val="it-IT"/>
        </w:rPr>
        <w:t>6 Studi</w:t>
      </w:r>
      <w:r w:rsidRPr="00B23A1C">
        <w:rPr>
          <w:rFonts w:ascii="Arial" w:hAnsi="Arial" w:cs="Arial"/>
          <w:color w:val="000000"/>
          <w:sz w:val="24"/>
          <w:szCs w:val="24"/>
          <w:lang w:val="it-IT"/>
        </w:rPr>
        <w:t>,</w:t>
      </w:r>
      <w:r w:rsidR="005956FA" w:rsidRPr="00B23A1C">
        <w:rPr>
          <w:rFonts w:ascii="Arial" w:hAnsi="Arial" w:cs="Arial"/>
          <w:color w:val="000000"/>
          <w:sz w:val="24"/>
          <w:szCs w:val="24"/>
          <w:lang w:val="it-IT"/>
        </w:rPr>
        <w:t xml:space="preserve"> op. 20.</w:t>
      </w:r>
      <w:r w:rsidR="00B3286C" w:rsidRPr="00B23A1C">
        <w:rPr>
          <w:rFonts w:ascii="Arial" w:hAnsi="Arial" w:cs="Arial"/>
          <w:color w:val="000000"/>
          <w:sz w:val="24"/>
          <w:szCs w:val="24"/>
          <w:lang w:val="it-IT"/>
        </w:rPr>
        <w:t xml:space="preserve">   </w:t>
      </w:r>
      <w:r w:rsidR="00DF2692" w:rsidRPr="00B23A1C">
        <w:rPr>
          <w:rFonts w:ascii="Arial" w:hAnsi="Arial" w:cs="Arial"/>
          <w:color w:val="000000"/>
          <w:sz w:val="24"/>
          <w:szCs w:val="24"/>
          <w:lang w:val="it-IT"/>
        </w:rPr>
        <w:t xml:space="preserve">   </w:t>
      </w:r>
    </w:p>
    <w:p w:rsidR="00143B65" w:rsidRDefault="00143B65"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it-IT"/>
        </w:rPr>
        <w:t>V</w:t>
      </w:r>
      <w:r w:rsidRPr="00B23A1C">
        <w:rPr>
          <w:rFonts w:ascii="Arial" w:hAnsi="Arial" w:cs="Arial"/>
          <w:sz w:val="24"/>
          <w:szCs w:val="24"/>
          <w:lang w:val="it-IT"/>
        </w:rPr>
        <w:t>ioloncello e pf.</w:t>
      </w:r>
      <w:r>
        <w:rPr>
          <w:rFonts w:ascii="Arial" w:hAnsi="Arial" w:cs="Arial"/>
          <w:sz w:val="24"/>
          <w:szCs w:val="24"/>
          <w:lang w:val="it-IT"/>
        </w:rPr>
        <w:t xml:space="preserve">:   </w:t>
      </w:r>
      <w:r w:rsidR="000B6119" w:rsidRPr="00B23A1C">
        <w:rPr>
          <w:rFonts w:ascii="Arial" w:hAnsi="Arial" w:cs="Arial"/>
          <w:color w:val="000000"/>
          <w:sz w:val="24"/>
          <w:szCs w:val="24"/>
          <w:lang w:val="it-IT"/>
        </w:rPr>
        <w:t xml:space="preserve">Fleurs d’Italie, op. 26:  1) Lucrezia Borgia (10’25),  </w:t>
      </w:r>
    </w:p>
    <w:p w:rsidR="00143B65" w:rsidRDefault="00B3286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2) Lucia di Lammermoor (12’40),</w:t>
      </w:r>
      <w:r w:rsidR="00143B65">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3) Torquato Tasso (11’),   4) Dom Sebastien (10’25),   </w:t>
      </w:r>
    </w:p>
    <w:p w:rsidR="00143B65" w:rsidRDefault="00B3286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5) Ernani (11’45).</w:t>
      </w:r>
      <w:r w:rsidR="00143B65">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Air suisse variè e Rondeau, op. 32 (10’55),      </w:t>
      </w:r>
    </w:p>
    <w:p w:rsidR="00143B65" w:rsidRDefault="00DF269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00E7653D" w:rsidRPr="00B23A1C">
        <w:rPr>
          <w:rFonts w:ascii="Arial" w:hAnsi="Arial" w:cs="Arial"/>
          <w:color w:val="000000"/>
          <w:sz w:val="24"/>
          <w:szCs w:val="24"/>
          <w:lang w:val="it-IT"/>
        </w:rPr>
        <w:t xml:space="preserve">ioloncello </w:t>
      </w:r>
      <w:r w:rsidR="00A53165" w:rsidRPr="00B23A1C">
        <w:rPr>
          <w:rFonts w:ascii="Arial" w:hAnsi="Arial" w:cs="Arial"/>
          <w:color w:val="000000"/>
          <w:sz w:val="24"/>
          <w:szCs w:val="24"/>
          <w:lang w:val="it-IT"/>
        </w:rPr>
        <w:t>e orch.</w:t>
      </w:r>
      <w:r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Concerto</w:t>
      </w:r>
      <w:r w:rsidR="00E7653D"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op. 5,</w:t>
      </w:r>
      <w:r w:rsidR="00143B65">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Adagio e Rondò</w:t>
      </w:r>
      <w:r w:rsidR="00E7653D"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op. 10,   </w:t>
      </w:r>
      <w:r w:rsidRPr="00B23A1C">
        <w:rPr>
          <w:rFonts w:ascii="Arial" w:hAnsi="Arial" w:cs="Arial"/>
          <w:color w:val="000000"/>
          <w:sz w:val="24"/>
          <w:szCs w:val="24"/>
          <w:lang w:val="it-IT"/>
        </w:rPr>
        <w:t>Adagio e Polonaise</w:t>
      </w:r>
      <w:r w:rsidR="00E7653D"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 12.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Concertino</w:t>
      </w:r>
      <w:r w:rsidR="00E7653D"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 17,</w:t>
      </w:r>
      <w:r w:rsidR="00143B65">
        <w:rPr>
          <w:rFonts w:ascii="Arial" w:hAnsi="Arial" w:cs="Arial"/>
          <w:color w:val="000000"/>
          <w:sz w:val="24"/>
          <w:szCs w:val="24"/>
          <w:lang w:val="it-IT"/>
        </w:rPr>
        <w:t xml:space="preserve">   </w:t>
      </w:r>
      <w:r w:rsidRPr="00B23A1C">
        <w:rPr>
          <w:rFonts w:ascii="Arial" w:hAnsi="Arial" w:cs="Arial"/>
          <w:color w:val="000000"/>
          <w:sz w:val="24"/>
          <w:szCs w:val="24"/>
          <w:lang w:val="it-IT"/>
        </w:rPr>
        <w:t>Variazioni</w:t>
      </w:r>
      <w:r w:rsidR="00E7653D"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 4, 8, 18, 21.   </w:t>
      </w:r>
      <w:r w:rsidR="00E7653D"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Divertimento su temi ungheresi op. 19.</w:t>
      </w:r>
    </w:p>
    <w:p w:rsidR="009B0AF5" w:rsidRPr="00B23A1C" w:rsidRDefault="009B0AF5" w:rsidP="00696964">
      <w:pPr>
        <w:tabs>
          <w:tab w:val="left" w:pos="4253"/>
          <w:tab w:val="left" w:pos="4820"/>
        </w:tabs>
        <w:spacing w:before="120" w:after="0"/>
        <w:jc w:val="left"/>
        <w:rPr>
          <w:rFonts w:ascii="Arial" w:hAnsi="Arial" w:cs="Arial"/>
          <w:color w:val="000000"/>
          <w:sz w:val="24"/>
          <w:szCs w:val="24"/>
          <w:lang w:val="it-IT"/>
        </w:rPr>
      </w:pPr>
    </w:p>
    <w:p w:rsidR="00D879A5" w:rsidRPr="00B23A1C" w:rsidRDefault="00D879A5"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MERKEL  Gustav Adolf</w:t>
      </w:r>
      <w:r w:rsidRPr="00B23A1C">
        <w:rPr>
          <w:rFonts w:ascii="Arial" w:hAnsi="Arial" w:cs="Arial"/>
          <w:color w:val="333399"/>
          <w:sz w:val="24"/>
          <w:szCs w:val="24"/>
          <w:u w:val="single"/>
        </w:rPr>
        <w:tab/>
        <w:t>Oberoderwitz, 12.11.1827 - Dresda, 30.10.1885.</w:t>
      </w:r>
    </w:p>
    <w:p w:rsidR="0016329F" w:rsidRPr="00B23A1C" w:rsidRDefault="00D879A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Organista, compositore e didatta tedesco, allievo del padre, di E.J. Otto e di Schneider, insegnante alla Scuola </w:t>
      </w:r>
      <w:r w:rsidR="00FF4E69">
        <w:rPr>
          <w:rFonts w:ascii="Arial" w:hAnsi="Arial" w:cs="Arial"/>
          <w:color w:val="333399"/>
          <w:lang w:val="it-IT"/>
        </w:rPr>
        <w:t xml:space="preserve">              </w:t>
      </w:r>
      <w:r w:rsidRPr="00B23A1C">
        <w:rPr>
          <w:rFonts w:ascii="Arial" w:hAnsi="Arial" w:cs="Arial"/>
          <w:color w:val="333399"/>
          <w:lang w:val="it-IT"/>
        </w:rPr>
        <w:t>di Dresda e organista nella Chiesa della Croce e nella Chiesa cattolica di Corte. Dal 1861 fu insegnante al Conservatorio</w:t>
      </w:r>
      <w:r w:rsidR="00E7653D" w:rsidRPr="00B23A1C">
        <w:rPr>
          <w:rFonts w:ascii="Arial" w:hAnsi="Arial" w:cs="Arial"/>
          <w:color w:val="333399"/>
          <w:lang w:val="it-IT"/>
        </w:rPr>
        <w:t xml:space="preserve"> </w:t>
      </w:r>
      <w:r w:rsidRPr="00B23A1C">
        <w:rPr>
          <w:rFonts w:ascii="Arial" w:hAnsi="Arial" w:cs="Arial"/>
          <w:color w:val="333399"/>
          <w:lang w:val="it-IT"/>
        </w:rPr>
        <w:t>e dal 1867 al 1873 fu direttore della Sing-Akademie</w:t>
      </w:r>
      <w:r w:rsidR="0016329F" w:rsidRPr="00B23A1C">
        <w:rPr>
          <w:rFonts w:ascii="Arial" w:hAnsi="Arial" w:cs="Arial"/>
          <w:color w:val="333399"/>
          <w:lang w:val="it-IT"/>
        </w:rPr>
        <w:t xml:space="preserve"> di Dresda.</w:t>
      </w:r>
    </w:p>
    <w:p w:rsidR="00BE5037" w:rsidRPr="00B23A1C" w:rsidRDefault="0016329F" w:rsidP="00696964">
      <w:pPr>
        <w:tabs>
          <w:tab w:val="left" w:pos="4253"/>
          <w:tab w:val="left" w:pos="4820"/>
        </w:tabs>
        <w:spacing w:before="120" w:after="0"/>
        <w:jc w:val="left"/>
        <w:rPr>
          <w:rFonts w:ascii="Arial" w:hAnsi="Arial" w:cs="Arial"/>
          <w:color w:val="000000"/>
          <w:sz w:val="24"/>
          <w:szCs w:val="24"/>
          <w:lang w:val="de-DE"/>
        </w:rPr>
      </w:pPr>
      <w:r w:rsidRPr="00B23A1C">
        <w:rPr>
          <w:rFonts w:ascii="Arial" w:hAnsi="Arial" w:cs="Arial"/>
          <w:color w:val="000000"/>
          <w:sz w:val="24"/>
          <w:szCs w:val="24"/>
          <w:lang w:val="de-DE"/>
        </w:rPr>
        <w:t>Andacht, op. 144, violoncello e organo (4’45).</w:t>
      </w:r>
    </w:p>
    <w:p w:rsidR="009B0AF5" w:rsidRPr="00B23A1C" w:rsidRDefault="009B0AF5" w:rsidP="00696964">
      <w:pPr>
        <w:tabs>
          <w:tab w:val="left" w:pos="4253"/>
          <w:tab w:val="left" w:pos="4820"/>
        </w:tabs>
        <w:spacing w:before="120" w:after="0"/>
        <w:jc w:val="left"/>
        <w:rPr>
          <w:rFonts w:ascii="Arial" w:hAnsi="Arial" w:cs="Arial"/>
          <w:color w:val="000000"/>
          <w:sz w:val="24"/>
          <w:szCs w:val="24"/>
          <w:lang w:val="de-DE"/>
        </w:rPr>
      </w:pPr>
    </w:p>
    <w:p w:rsidR="00BE5037" w:rsidRPr="00B23A1C" w:rsidRDefault="00BE5037"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MERLET  Michel</w:t>
      </w:r>
      <w:r w:rsidRPr="00B23A1C">
        <w:rPr>
          <w:rFonts w:ascii="Arial" w:hAnsi="Arial" w:cs="Arial"/>
          <w:color w:val="333399"/>
          <w:sz w:val="24"/>
          <w:szCs w:val="24"/>
          <w:u w:val="single"/>
          <w:lang w:val="it-IT"/>
        </w:rPr>
        <w:tab/>
        <w:t>Saint-Brieuc, 26.5.1939</w:t>
      </w:r>
    </w:p>
    <w:p w:rsidR="00BE5037" w:rsidRPr="00B23A1C" w:rsidRDefault="00BE5037"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francese, allievo al Conservatorio di Parigi di Aubin, Messiaen, Y. Desportes. </w:t>
      </w:r>
      <w:r w:rsidR="008D6CA6">
        <w:rPr>
          <w:rFonts w:ascii="Arial" w:hAnsi="Arial" w:cs="Arial"/>
          <w:color w:val="333399"/>
          <w:lang w:val="it-IT"/>
        </w:rPr>
        <w:t xml:space="preserve">                                             </w:t>
      </w:r>
      <w:r w:rsidRPr="00B23A1C">
        <w:rPr>
          <w:rFonts w:ascii="Arial" w:hAnsi="Arial" w:cs="Arial"/>
          <w:color w:val="333399"/>
          <w:lang w:val="it-IT"/>
        </w:rPr>
        <w:t xml:space="preserve">Prix de Rome nel 1966. Insegnante ai Conservatori di Shanghai e Pechino e alla Juilliard di New York. </w:t>
      </w:r>
      <w:r w:rsidR="008D6CA6">
        <w:rPr>
          <w:rFonts w:ascii="Arial" w:hAnsi="Arial" w:cs="Arial"/>
          <w:color w:val="333399"/>
          <w:lang w:val="it-IT"/>
        </w:rPr>
        <w:t xml:space="preserve">                     </w:t>
      </w:r>
      <w:r w:rsidRPr="00B23A1C">
        <w:rPr>
          <w:rFonts w:ascii="Arial" w:hAnsi="Arial" w:cs="Arial"/>
          <w:color w:val="333399"/>
          <w:lang w:val="it-IT"/>
        </w:rPr>
        <w:t>Dal 1978, insegnante di composizione e fuga al Conservatorio di Parigi.</w:t>
      </w:r>
    </w:p>
    <w:p w:rsidR="006E69E3" w:rsidRPr="00B23A1C" w:rsidRDefault="006E69E3"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Preludio, Interludio, Postludio, op. 39, </w:t>
      </w:r>
      <w:r w:rsidR="00143B65">
        <w:rPr>
          <w:rFonts w:ascii="Arial" w:hAnsi="Arial" w:cs="Arial"/>
          <w:sz w:val="24"/>
          <w:szCs w:val="24"/>
          <w:lang w:val="it-IT"/>
        </w:rPr>
        <w:t>v</w:t>
      </w:r>
      <w:r w:rsidR="00143B65" w:rsidRPr="00B23A1C">
        <w:rPr>
          <w:rFonts w:ascii="Arial" w:hAnsi="Arial" w:cs="Arial"/>
          <w:sz w:val="24"/>
          <w:szCs w:val="24"/>
          <w:lang w:val="it-IT"/>
        </w:rPr>
        <w:t>ioloncello e pf.</w:t>
      </w:r>
      <w:r w:rsidRPr="00B23A1C">
        <w:rPr>
          <w:rFonts w:ascii="Arial" w:hAnsi="Arial" w:cs="Arial"/>
          <w:sz w:val="24"/>
          <w:szCs w:val="24"/>
          <w:lang w:val="it-IT"/>
        </w:rPr>
        <w:t xml:space="preserve">   </w:t>
      </w:r>
    </w:p>
    <w:p w:rsidR="00BE5037" w:rsidRPr="00B23A1C" w:rsidRDefault="00BE5037"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Une Soirée à Nohant, </w:t>
      </w:r>
      <w:r w:rsidR="006E69E3" w:rsidRPr="00B23A1C">
        <w:rPr>
          <w:rFonts w:ascii="Arial" w:hAnsi="Arial" w:cs="Arial"/>
          <w:sz w:val="24"/>
          <w:szCs w:val="24"/>
          <w:lang w:val="it-IT"/>
        </w:rPr>
        <w:t>op. 30a, e</w:t>
      </w:r>
      <w:r w:rsidRPr="00B23A1C">
        <w:rPr>
          <w:rFonts w:ascii="Arial" w:hAnsi="Arial" w:cs="Arial"/>
          <w:sz w:val="24"/>
          <w:szCs w:val="24"/>
          <w:lang w:val="it-IT"/>
        </w:rPr>
        <w:t>legia</w:t>
      </w:r>
      <w:r w:rsidR="00143B65">
        <w:rPr>
          <w:rFonts w:ascii="Arial" w:hAnsi="Arial" w:cs="Arial"/>
          <w:sz w:val="24"/>
          <w:szCs w:val="24"/>
          <w:lang w:val="it-IT"/>
        </w:rPr>
        <w:t xml:space="preserve"> per</w:t>
      </w:r>
      <w:r w:rsidRPr="00B23A1C">
        <w:rPr>
          <w:rFonts w:ascii="Arial" w:hAnsi="Arial" w:cs="Arial"/>
          <w:sz w:val="24"/>
          <w:szCs w:val="24"/>
          <w:lang w:val="it-IT"/>
        </w:rPr>
        <w:t xml:space="preserve"> </w:t>
      </w:r>
      <w:r w:rsidR="00143B65">
        <w:rPr>
          <w:rFonts w:ascii="Arial" w:hAnsi="Arial" w:cs="Arial"/>
          <w:sz w:val="24"/>
          <w:szCs w:val="24"/>
          <w:lang w:val="it-IT"/>
        </w:rPr>
        <w:t>v</w:t>
      </w:r>
      <w:r w:rsidR="00143B65" w:rsidRPr="00B23A1C">
        <w:rPr>
          <w:rFonts w:ascii="Arial" w:hAnsi="Arial" w:cs="Arial"/>
          <w:sz w:val="24"/>
          <w:szCs w:val="24"/>
          <w:lang w:val="it-IT"/>
        </w:rPr>
        <w:t xml:space="preserve">ioloncello e </w:t>
      </w:r>
      <w:r w:rsidRPr="00B23A1C">
        <w:rPr>
          <w:rFonts w:ascii="Arial" w:hAnsi="Arial" w:cs="Arial"/>
          <w:sz w:val="24"/>
          <w:szCs w:val="24"/>
          <w:lang w:val="it-IT"/>
        </w:rPr>
        <w:t>orch. d’archi.</w:t>
      </w:r>
    </w:p>
    <w:p w:rsidR="009B0AF5" w:rsidRPr="00B23A1C" w:rsidRDefault="009B0AF5"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MESSIAEN  OlIvier</w:t>
      </w:r>
      <w:r w:rsidRPr="00B23A1C">
        <w:rPr>
          <w:rFonts w:ascii="Arial" w:hAnsi="Arial" w:cs="Arial"/>
          <w:color w:val="333399"/>
          <w:sz w:val="24"/>
          <w:u w:val="single"/>
        </w:rPr>
        <w:tab/>
        <w:t>Avignone, 10.12.1908 - Clichy,  27.4.1992.</w:t>
      </w:r>
    </w:p>
    <w:p w:rsidR="0028439B" w:rsidRPr="00B23A1C" w:rsidRDefault="0028439B"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organista, pianista, didatta e ornitologo francese. Allievo di Gallon, Caussade, Dupré, Emmanuel </w:t>
      </w:r>
      <w:r w:rsidR="00323F96" w:rsidRPr="00B23A1C">
        <w:rPr>
          <w:rFonts w:ascii="Arial" w:hAnsi="Arial" w:cs="Arial"/>
          <w:color w:val="333399"/>
        </w:rPr>
        <w:t xml:space="preserve">   </w:t>
      </w:r>
      <w:r w:rsidR="008D6CA6">
        <w:rPr>
          <w:rFonts w:ascii="Arial" w:hAnsi="Arial" w:cs="Arial"/>
          <w:color w:val="333399"/>
        </w:rPr>
        <w:t xml:space="preserve">           </w:t>
      </w:r>
      <w:r w:rsidRPr="00B23A1C">
        <w:rPr>
          <w:rFonts w:ascii="Arial" w:hAnsi="Arial" w:cs="Arial"/>
          <w:color w:val="333399"/>
        </w:rPr>
        <w:t xml:space="preserve">e Dukas. Titolare dal 1931 dell’organo dell’ Eglise de la Trinité, posto che conservò fino alla morte. </w:t>
      </w:r>
      <w:r w:rsidR="008D6CA6">
        <w:rPr>
          <w:rFonts w:ascii="Arial" w:hAnsi="Arial" w:cs="Arial"/>
          <w:color w:val="333399"/>
        </w:rPr>
        <w:t xml:space="preserve">                            </w:t>
      </w:r>
      <w:r w:rsidRPr="00B23A1C">
        <w:rPr>
          <w:rFonts w:ascii="Arial" w:hAnsi="Arial" w:cs="Arial"/>
          <w:color w:val="333399"/>
        </w:rPr>
        <w:t xml:space="preserve">Fedele convinto e grande esperto della Musica religiosa nel tempo. Allo scoppio della 2a guerra mondiale fu catturato e dopo 3 anni di prigionia fece ritorno a Parigi, nel ’42. Nello stesso anno insegnò Armonia al Conservatorio. Dal 1950 iniziarono, in Germania, Ungheria, Argentina e Stati Uniti, i suoi famosi corsi di composizione. Eseguì studi accurati sul linguaggio degli uccelli, che ripropose musicalmente. Massimo esperto </w:t>
      </w:r>
      <w:r w:rsidR="008565ED">
        <w:rPr>
          <w:rFonts w:ascii="Arial" w:hAnsi="Arial" w:cs="Arial"/>
          <w:color w:val="333399"/>
        </w:rPr>
        <w:t xml:space="preserve">           </w:t>
      </w:r>
      <w:r w:rsidRPr="00B23A1C">
        <w:rPr>
          <w:rFonts w:ascii="Arial" w:hAnsi="Arial" w:cs="Arial"/>
          <w:color w:val="333399"/>
        </w:rPr>
        <w:t>di dodecafonia e pioniere del serialismo, a mio parere, il migliore, in quanto seppe adattare le nuove forme senza esagerazioni...</w:t>
      </w:r>
      <w:r w:rsidR="008565ED">
        <w:rPr>
          <w:rFonts w:ascii="Arial" w:hAnsi="Arial" w:cs="Arial"/>
          <w:color w:val="333399"/>
        </w:rPr>
        <w:t xml:space="preserve"> </w:t>
      </w:r>
      <w:r w:rsidRPr="00B23A1C">
        <w:rPr>
          <w:rFonts w:ascii="Arial" w:hAnsi="Arial" w:cs="Arial"/>
          <w:color w:val="333399"/>
        </w:rPr>
        <w:t>uno S</w:t>
      </w:r>
      <w:r w:rsidR="00400CA3" w:rsidRPr="00B23A1C">
        <w:rPr>
          <w:rFonts w:ascii="Arial" w:hAnsi="Arial" w:cs="Arial"/>
          <w:color w:val="333399"/>
        </w:rPr>
        <w:t>k</w:t>
      </w:r>
      <w:r w:rsidRPr="00B23A1C">
        <w:rPr>
          <w:rFonts w:ascii="Arial" w:hAnsi="Arial" w:cs="Arial"/>
          <w:color w:val="333399"/>
        </w:rPr>
        <w:t xml:space="preserve">riabin melodico. Nei brani orchestrali è interessante anche l’uso degli strumenti a percussione, dove Messiaen inserisce strumenti orientali inusitati con effetti veramente piacevoli. </w:t>
      </w:r>
      <w:r w:rsidR="00323F96" w:rsidRPr="00B23A1C">
        <w:rPr>
          <w:rFonts w:ascii="Arial" w:hAnsi="Arial" w:cs="Arial"/>
          <w:color w:val="333399"/>
        </w:rPr>
        <w:t xml:space="preserve">                    </w:t>
      </w:r>
      <w:r w:rsidR="008565ED">
        <w:rPr>
          <w:rFonts w:ascii="Arial" w:hAnsi="Arial" w:cs="Arial"/>
          <w:color w:val="333399"/>
        </w:rPr>
        <w:t xml:space="preserve">               </w:t>
      </w:r>
      <w:r w:rsidRPr="00B23A1C">
        <w:rPr>
          <w:rFonts w:ascii="Arial" w:hAnsi="Arial" w:cs="Arial"/>
          <w:color w:val="333399"/>
        </w:rPr>
        <w:t xml:space="preserve">Un vero genio, rattrista solo il </w:t>
      </w:r>
      <w:r w:rsidR="00765B73" w:rsidRPr="00B23A1C">
        <w:rPr>
          <w:rFonts w:ascii="Arial" w:hAnsi="Arial" w:cs="Arial"/>
          <w:color w:val="333399"/>
        </w:rPr>
        <w:t xml:space="preserve">  </w:t>
      </w:r>
      <w:r w:rsidRPr="00B23A1C">
        <w:rPr>
          <w:rFonts w:ascii="Arial" w:hAnsi="Arial" w:cs="Arial"/>
          <w:color w:val="333399"/>
        </w:rPr>
        <w:t xml:space="preserve">fatto che ai non musicisti sia uno sconosciuto!  </w:t>
      </w:r>
      <w:r w:rsidR="00F9529F" w:rsidRPr="00B23A1C">
        <w:rPr>
          <w:rFonts w:ascii="Arial" w:hAnsi="Arial" w:cs="Arial"/>
          <w:color w:val="333399"/>
        </w:rPr>
        <w:t xml:space="preserve">Per maggiori informazioni </w:t>
      </w:r>
      <w:r w:rsidR="00FF4E69">
        <w:rPr>
          <w:rFonts w:ascii="Arial" w:hAnsi="Arial" w:cs="Arial"/>
          <w:color w:val="333399"/>
        </w:rPr>
        <w:t xml:space="preserve"> </w:t>
      </w:r>
      <w:r w:rsidR="00F9529F" w:rsidRPr="00B23A1C">
        <w:rPr>
          <w:rFonts w:ascii="Arial" w:hAnsi="Arial" w:cs="Arial"/>
          <w:color w:val="333399"/>
        </w:rPr>
        <w:t>sull'autore v</w:t>
      </w:r>
      <w:r w:rsidRPr="00B23A1C">
        <w:rPr>
          <w:rFonts w:ascii="Arial" w:hAnsi="Arial" w:cs="Arial"/>
          <w:color w:val="333399"/>
        </w:rPr>
        <w:t>edi “Passeggiando con la Musica”, scaricabile gratuitamente dal sito: mariodemolli.com</w:t>
      </w:r>
    </w:p>
    <w:p w:rsidR="00A53165" w:rsidRPr="00B23A1C" w:rsidRDefault="00E419F4"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Louange a l’Eternité de Jesus,</w:t>
      </w:r>
      <w:r w:rsidR="00A53165" w:rsidRPr="00B23A1C">
        <w:rPr>
          <w:rFonts w:ascii="Arial" w:hAnsi="Arial" w:cs="Arial"/>
          <w:color w:val="000000"/>
          <w:sz w:val="24"/>
          <w:szCs w:val="24"/>
          <w:lang w:val="fr-FR"/>
        </w:rPr>
        <w:t xml:space="preserve"> </w:t>
      </w:r>
      <w:r w:rsidR="00143B65">
        <w:rPr>
          <w:rFonts w:ascii="Arial" w:hAnsi="Arial" w:cs="Arial"/>
          <w:color w:val="000000"/>
          <w:sz w:val="24"/>
          <w:szCs w:val="24"/>
          <w:lang w:val="fr-FR"/>
        </w:rPr>
        <w:t>v</w:t>
      </w:r>
      <w:r w:rsidR="00143B65" w:rsidRPr="00B23A1C">
        <w:rPr>
          <w:rFonts w:ascii="Arial" w:hAnsi="Arial" w:cs="Arial"/>
          <w:sz w:val="24"/>
          <w:szCs w:val="24"/>
          <w:lang w:val="it-IT"/>
        </w:rPr>
        <w:t>ioloncello e pf.</w:t>
      </w:r>
      <w:r w:rsidR="00143B65">
        <w:rPr>
          <w:rFonts w:ascii="Arial" w:hAnsi="Arial" w:cs="Arial"/>
          <w:sz w:val="24"/>
          <w:szCs w:val="24"/>
          <w:lang w:val="it-IT"/>
        </w:rPr>
        <w:t xml:space="preserve">: </w:t>
      </w:r>
      <w:r w:rsidR="00A53165" w:rsidRPr="00B23A1C">
        <w:rPr>
          <w:rFonts w:ascii="Arial" w:hAnsi="Arial" w:cs="Arial"/>
          <w:color w:val="000000"/>
          <w:sz w:val="24"/>
          <w:szCs w:val="24"/>
          <w:lang w:val="fr-FR"/>
        </w:rPr>
        <w:t>(1940</w:t>
      </w:r>
      <w:r w:rsidR="003A7203" w:rsidRPr="00B23A1C">
        <w:rPr>
          <w:rFonts w:ascii="Arial" w:hAnsi="Arial" w:cs="Arial"/>
          <w:color w:val="000000"/>
          <w:sz w:val="24"/>
          <w:szCs w:val="24"/>
          <w:lang w:val="fr-FR"/>
        </w:rPr>
        <w:t xml:space="preserve">, </w:t>
      </w:r>
      <w:r w:rsidRPr="00B23A1C">
        <w:rPr>
          <w:rFonts w:ascii="Arial" w:hAnsi="Arial" w:cs="Arial"/>
          <w:color w:val="000000"/>
          <w:sz w:val="24"/>
          <w:szCs w:val="24"/>
          <w:lang w:val="fr-FR"/>
        </w:rPr>
        <w:t>7</w:t>
      </w:r>
      <w:r w:rsidR="003A7203" w:rsidRPr="00B23A1C">
        <w:rPr>
          <w:rFonts w:ascii="Arial" w:hAnsi="Arial" w:cs="Arial"/>
          <w:color w:val="000000"/>
          <w:sz w:val="24"/>
          <w:szCs w:val="24"/>
          <w:lang w:val="fr-FR"/>
        </w:rPr>
        <w:t>’</w:t>
      </w:r>
      <w:r w:rsidR="00036BA4" w:rsidRPr="00B23A1C">
        <w:rPr>
          <w:rFonts w:ascii="Arial" w:hAnsi="Arial" w:cs="Arial"/>
          <w:color w:val="000000"/>
          <w:sz w:val="24"/>
          <w:szCs w:val="24"/>
          <w:lang w:val="fr-FR"/>
        </w:rPr>
        <w:t>30</w:t>
      </w:r>
      <w:r w:rsidR="00A53165" w:rsidRPr="00B23A1C">
        <w:rPr>
          <w:rFonts w:ascii="Arial" w:hAnsi="Arial" w:cs="Arial"/>
          <w:color w:val="000000"/>
          <w:sz w:val="24"/>
          <w:szCs w:val="24"/>
          <w:lang w:val="fr-FR"/>
        </w:rPr>
        <w:t>).</w:t>
      </w:r>
    </w:p>
    <w:p w:rsidR="00A53165" w:rsidRPr="00B23A1C" w:rsidRDefault="0028439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 à Quatre, fl. ob. violoncello, pf. soli e orch. (1991).</w:t>
      </w:r>
    </w:p>
    <w:p w:rsidR="00036BA4" w:rsidRPr="00B23A1C" w:rsidRDefault="00036BA4" w:rsidP="00696964">
      <w:pPr>
        <w:tabs>
          <w:tab w:val="left" w:pos="4253"/>
          <w:tab w:val="left" w:pos="4820"/>
        </w:tabs>
        <w:spacing w:before="120" w:after="0"/>
        <w:jc w:val="left"/>
        <w:rPr>
          <w:rFonts w:ascii="Arial" w:hAnsi="Arial" w:cs="Arial"/>
          <w:iCs/>
          <w:color w:val="000000"/>
          <w:sz w:val="24"/>
          <w:szCs w:val="24"/>
          <w:lang w:val="it-IT" w:eastAsia="it-IT" w:bidi="ar-SA"/>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METZLER  Friedrich</w:t>
      </w:r>
      <w:r w:rsidRPr="00B23A1C">
        <w:rPr>
          <w:rFonts w:ascii="Arial" w:hAnsi="Arial" w:cs="Arial"/>
          <w:color w:val="333399"/>
          <w:sz w:val="24"/>
          <w:szCs w:val="24"/>
          <w:u w:val="single"/>
          <w:lang w:val="it-IT"/>
        </w:rPr>
        <w:tab/>
        <w:t xml:space="preserve">Kanth, 18.2.1910 - Berlino, </w:t>
      </w:r>
      <w:r w:rsidR="00F74A96" w:rsidRPr="00B23A1C">
        <w:rPr>
          <w:rFonts w:ascii="Arial" w:hAnsi="Arial" w:cs="Arial"/>
          <w:color w:val="333399"/>
          <w:sz w:val="24"/>
          <w:szCs w:val="24"/>
          <w:u w:val="single"/>
          <w:lang w:val="it-IT"/>
        </w:rPr>
        <w:t>25.5.</w:t>
      </w:r>
      <w:r w:rsidRPr="00B23A1C">
        <w:rPr>
          <w:rFonts w:ascii="Arial" w:hAnsi="Arial" w:cs="Arial"/>
          <w:color w:val="333399"/>
          <w:sz w:val="24"/>
          <w:szCs w:val="24"/>
          <w:u w:val="single"/>
          <w:lang w:val="it-IT"/>
        </w:rPr>
        <w:t>1979.</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tedesco allievo di Trapp. Insegnante nei Conservatori di Berlino.</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it-IT"/>
        </w:rPr>
        <w:t xml:space="preserve">Per violoncelli (1954, 1968).   Concerto per </w:t>
      </w:r>
      <w:r w:rsidR="00143B65"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e orch. </w:t>
      </w:r>
      <w:r w:rsidRPr="00B23A1C">
        <w:rPr>
          <w:rFonts w:ascii="Arial" w:hAnsi="Arial" w:cs="Arial"/>
          <w:color w:val="000000"/>
          <w:sz w:val="24"/>
          <w:szCs w:val="24"/>
          <w:lang w:val="fr-FR"/>
        </w:rPr>
        <w:t>(1963).</w:t>
      </w:r>
    </w:p>
    <w:p w:rsidR="00F74A96" w:rsidRPr="00B23A1C" w:rsidRDefault="00F74A96" w:rsidP="00696964">
      <w:pPr>
        <w:tabs>
          <w:tab w:val="left" w:pos="4253"/>
          <w:tab w:val="left" w:pos="4820"/>
        </w:tabs>
        <w:spacing w:before="120" w:after="0"/>
        <w:jc w:val="left"/>
        <w:rPr>
          <w:rFonts w:ascii="Arial" w:hAnsi="Arial" w:cs="Arial"/>
          <w:color w:val="000000"/>
          <w:sz w:val="24"/>
          <w:szCs w:val="24"/>
          <w:lang w:val="fr-FR"/>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lang w:val="fr-FR"/>
        </w:rPr>
      </w:pPr>
      <w:r w:rsidRPr="00B23A1C">
        <w:rPr>
          <w:rFonts w:ascii="Arial" w:hAnsi="Arial" w:cs="Arial"/>
          <w:color w:val="333399"/>
          <w:sz w:val="24"/>
          <w:u w:val="single"/>
          <w:lang w:val="fr-FR"/>
        </w:rPr>
        <w:t>MEULEMANS  Arthur</w:t>
      </w:r>
      <w:r w:rsidRPr="00B23A1C">
        <w:rPr>
          <w:rFonts w:ascii="Arial" w:hAnsi="Arial" w:cs="Arial"/>
          <w:color w:val="333399"/>
          <w:sz w:val="24"/>
          <w:u w:val="single"/>
          <w:lang w:val="fr-FR"/>
        </w:rPr>
        <w:tab/>
        <w:t>Aarschott, 19.5.1884 - Bruxelles, 29.6.1966.</w:t>
      </w:r>
    </w:p>
    <w:p w:rsidR="000D1C00" w:rsidRPr="00B23A1C" w:rsidRDefault="000D1C00" w:rsidP="00696964">
      <w:pPr>
        <w:widowControl w:val="0"/>
        <w:tabs>
          <w:tab w:val="left" w:pos="4253"/>
          <w:tab w:val="left" w:pos="4820"/>
        </w:tabs>
        <w:autoSpaceDE w:val="0"/>
        <w:autoSpaceDN w:val="0"/>
        <w:adjustRightInd w:val="0"/>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Compositore, direttore d’orchestra e organista belga, studi all’Istituto Lemmens di Mechelen con Depuydt (organo) e Tinel per la composizione. Insegnante d’armonia, direttore d’orchestra dell’Institut National de Radiodiffusion. Presidente dell’Accademia Reale Fiamminga per le Scienze, le Lettere, le Arti.</w:t>
      </w:r>
      <w:r w:rsidR="008565ED">
        <w:rPr>
          <w:rFonts w:ascii="Arial" w:hAnsi="Arial" w:cs="Arial"/>
          <w:color w:val="333399"/>
          <w:lang w:val="it-IT" w:eastAsia="it-IT" w:bidi="ar-SA"/>
        </w:rPr>
        <w:t xml:space="preserve">                                                            </w:t>
      </w:r>
      <w:r w:rsidRPr="00B23A1C">
        <w:rPr>
          <w:rFonts w:ascii="Arial" w:hAnsi="Arial" w:cs="Arial"/>
          <w:color w:val="333399"/>
          <w:lang w:val="it-IT" w:eastAsia="it-IT" w:bidi="ar-SA"/>
        </w:rPr>
        <w:t>Circa 350 le sue composizioni, in gran parte vocali.</w:t>
      </w:r>
    </w:p>
    <w:p w:rsidR="000D1C00" w:rsidRPr="00B23A1C" w:rsidRDefault="000D1C00"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color w:val="000000"/>
          <w:sz w:val="24"/>
          <w:szCs w:val="24"/>
          <w:lang w:val="it-IT"/>
        </w:rPr>
        <w:t xml:space="preserve">Sonata, violoncello solo (1956, 10’50).   </w:t>
      </w:r>
      <w:r w:rsidRPr="00B23A1C">
        <w:rPr>
          <w:rFonts w:ascii="Arial" w:hAnsi="Arial" w:cs="Arial"/>
          <w:bCs/>
          <w:sz w:val="24"/>
          <w:szCs w:val="24"/>
          <w:lang w:val="it-IT" w:eastAsia="it-IT" w:bidi="ar-SA"/>
        </w:rPr>
        <w:t>Suite</w:t>
      </w:r>
      <w:r w:rsidRPr="00B23A1C">
        <w:rPr>
          <w:rFonts w:ascii="Arial" w:hAnsi="Arial" w:cs="Arial"/>
          <w:sz w:val="24"/>
          <w:szCs w:val="24"/>
          <w:lang w:val="it-IT" w:eastAsia="it-IT" w:bidi="ar-SA"/>
        </w:rPr>
        <w:t xml:space="preserve">, quartetto di violoncelli (1942, </w:t>
      </w:r>
      <w:r w:rsidR="00A3783B" w:rsidRPr="00B23A1C">
        <w:rPr>
          <w:rFonts w:ascii="Arial" w:hAnsi="Arial" w:cs="Arial"/>
          <w:sz w:val="24"/>
          <w:szCs w:val="24"/>
          <w:lang w:val="it-IT" w:eastAsia="it-IT" w:bidi="ar-SA"/>
        </w:rPr>
        <w:t>9</w:t>
      </w:r>
      <w:r w:rsidRPr="00B23A1C">
        <w:rPr>
          <w:rFonts w:ascii="Arial" w:hAnsi="Arial" w:cs="Arial"/>
          <w:sz w:val="24"/>
          <w:szCs w:val="24"/>
          <w:lang w:val="it-IT" w:eastAsia="it-IT" w:bidi="ar-SA"/>
        </w:rPr>
        <w:t>’</w:t>
      </w:r>
      <w:r w:rsidR="00A3783B" w:rsidRPr="00B23A1C">
        <w:rPr>
          <w:rFonts w:ascii="Arial" w:hAnsi="Arial" w:cs="Arial"/>
          <w:sz w:val="24"/>
          <w:szCs w:val="24"/>
          <w:lang w:val="it-IT" w:eastAsia="it-IT" w:bidi="ar-SA"/>
        </w:rPr>
        <w:t>50</w:t>
      </w:r>
      <w:r w:rsidRPr="00B23A1C">
        <w:rPr>
          <w:rFonts w:ascii="Arial" w:hAnsi="Arial" w:cs="Arial"/>
          <w:sz w:val="24"/>
          <w:szCs w:val="24"/>
          <w:lang w:val="it-IT" w:eastAsia="it-IT" w:bidi="ar-SA"/>
        </w:rPr>
        <w:t>)</w:t>
      </w:r>
    </w:p>
    <w:p w:rsidR="002F0CB8" w:rsidRPr="00B23A1C" w:rsidRDefault="009C4EEE"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u w:val="single"/>
          <w:lang w:val="it-IT" w:eastAsia="it-IT" w:bidi="ar-SA"/>
        </w:rPr>
        <w:t>V</w:t>
      </w:r>
      <w:r w:rsidR="000D1C00" w:rsidRPr="00B23A1C">
        <w:rPr>
          <w:rFonts w:ascii="Arial" w:hAnsi="Arial" w:cs="Arial"/>
          <w:sz w:val="24"/>
          <w:szCs w:val="24"/>
          <w:u w:val="single"/>
          <w:lang w:val="it-IT" w:eastAsia="it-IT" w:bidi="ar-SA"/>
        </w:rPr>
        <w:t>ioloncell</w:t>
      </w:r>
      <w:r w:rsidRPr="00B23A1C">
        <w:rPr>
          <w:rFonts w:ascii="Arial" w:hAnsi="Arial" w:cs="Arial"/>
          <w:sz w:val="24"/>
          <w:szCs w:val="24"/>
          <w:u w:val="single"/>
          <w:lang w:val="it-IT" w:eastAsia="it-IT" w:bidi="ar-SA"/>
        </w:rPr>
        <w:t>o</w:t>
      </w:r>
      <w:r w:rsidR="000D1C00" w:rsidRPr="00B23A1C">
        <w:rPr>
          <w:rFonts w:ascii="Arial" w:hAnsi="Arial" w:cs="Arial"/>
          <w:sz w:val="24"/>
          <w:szCs w:val="24"/>
          <w:u w:val="single"/>
          <w:lang w:val="it-IT" w:eastAsia="it-IT" w:bidi="ar-SA"/>
        </w:rPr>
        <w:t xml:space="preserve"> e pf</w:t>
      </w:r>
      <w:r w:rsidR="000D1C00" w:rsidRPr="00B23A1C">
        <w:rPr>
          <w:rFonts w:ascii="Arial" w:hAnsi="Arial" w:cs="Arial"/>
          <w:sz w:val="24"/>
          <w:szCs w:val="24"/>
          <w:lang w:val="it-IT" w:eastAsia="it-IT" w:bidi="ar-SA"/>
        </w:rPr>
        <w:t>.</w:t>
      </w:r>
      <w:r w:rsidRPr="00B23A1C">
        <w:rPr>
          <w:rFonts w:ascii="Arial" w:hAnsi="Arial" w:cs="Arial"/>
          <w:sz w:val="24"/>
          <w:szCs w:val="24"/>
          <w:lang w:val="it-IT" w:eastAsia="it-IT" w:bidi="ar-SA"/>
        </w:rPr>
        <w:t xml:space="preserve">: </w:t>
      </w:r>
      <w:r w:rsidR="000D1C00" w:rsidRPr="00B23A1C">
        <w:rPr>
          <w:rFonts w:ascii="Arial" w:hAnsi="Arial" w:cs="Arial"/>
          <w:sz w:val="24"/>
          <w:szCs w:val="24"/>
          <w:lang w:val="it-IT" w:eastAsia="it-IT" w:bidi="ar-SA"/>
        </w:rPr>
        <w:t xml:space="preserve"> </w:t>
      </w:r>
      <w:r w:rsidRPr="00B23A1C">
        <w:rPr>
          <w:rFonts w:ascii="Arial" w:hAnsi="Arial" w:cs="Arial"/>
          <w:color w:val="000000"/>
          <w:sz w:val="24"/>
          <w:szCs w:val="24"/>
          <w:lang w:val="it-IT"/>
        </w:rPr>
        <w:t xml:space="preserve">Ressort (1927).   </w:t>
      </w:r>
      <w:r w:rsidR="002F0CB8" w:rsidRPr="00B23A1C">
        <w:rPr>
          <w:rFonts w:ascii="Arial" w:hAnsi="Arial" w:cs="Arial"/>
          <w:color w:val="000000"/>
          <w:sz w:val="24"/>
          <w:szCs w:val="24"/>
          <w:lang w:val="it-IT"/>
        </w:rPr>
        <w:t xml:space="preserve">Als spiraalveer (1927, 3’25),   </w:t>
      </w:r>
      <w:r w:rsidR="000D1C00" w:rsidRPr="00B23A1C">
        <w:rPr>
          <w:rFonts w:ascii="Arial" w:hAnsi="Arial" w:cs="Arial"/>
          <w:bCs/>
          <w:sz w:val="24"/>
          <w:szCs w:val="24"/>
          <w:lang w:val="it-IT" w:eastAsia="it-IT" w:bidi="ar-SA"/>
        </w:rPr>
        <w:t>Lente-Renouveau</w:t>
      </w:r>
      <w:r w:rsidR="000D1C00" w:rsidRPr="00B23A1C">
        <w:rPr>
          <w:rFonts w:ascii="Arial" w:hAnsi="Arial" w:cs="Arial"/>
          <w:sz w:val="24"/>
          <w:szCs w:val="24"/>
          <w:lang w:val="it-IT" w:eastAsia="it-IT" w:bidi="ar-SA"/>
        </w:rPr>
        <w:t xml:space="preserve"> (1929, 5’)</w:t>
      </w:r>
      <w:r w:rsidRPr="00B23A1C">
        <w:rPr>
          <w:rFonts w:ascii="Arial" w:hAnsi="Arial" w:cs="Arial"/>
          <w:sz w:val="24"/>
          <w:szCs w:val="24"/>
          <w:lang w:val="it-IT" w:eastAsia="it-IT" w:bidi="ar-SA"/>
        </w:rPr>
        <w:t xml:space="preserve">,   </w:t>
      </w:r>
    </w:p>
    <w:p w:rsidR="0028455D" w:rsidRPr="00B23A1C" w:rsidRDefault="000D1C0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bCs/>
          <w:sz w:val="24"/>
          <w:szCs w:val="24"/>
          <w:lang w:val="it-IT" w:eastAsia="it-IT" w:bidi="ar-SA"/>
        </w:rPr>
        <w:t>Herfst elegie</w:t>
      </w:r>
      <w:r w:rsidR="009C4EEE" w:rsidRPr="00B23A1C">
        <w:rPr>
          <w:rFonts w:ascii="Arial" w:hAnsi="Arial" w:cs="Arial"/>
          <w:bCs/>
          <w:sz w:val="24"/>
          <w:szCs w:val="24"/>
          <w:lang w:val="it-IT" w:eastAsia="it-IT" w:bidi="ar-SA"/>
        </w:rPr>
        <w:t xml:space="preserve"> (</w:t>
      </w:r>
      <w:r w:rsidRPr="00B23A1C">
        <w:rPr>
          <w:rFonts w:ascii="Arial" w:hAnsi="Arial" w:cs="Arial"/>
          <w:sz w:val="24"/>
          <w:szCs w:val="24"/>
          <w:lang w:val="it-IT" w:eastAsia="it-IT" w:bidi="ar-SA"/>
        </w:rPr>
        <w:t>1929, 3’</w:t>
      </w:r>
      <w:r w:rsidR="00A3783B" w:rsidRPr="00B23A1C">
        <w:rPr>
          <w:rFonts w:ascii="Arial" w:hAnsi="Arial" w:cs="Arial"/>
          <w:sz w:val="24"/>
          <w:szCs w:val="24"/>
          <w:lang w:val="it-IT" w:eastAsia="it-IT" w:bidi="ar-SA"/>
        </w:rPr>
        <w:t>25</w:t>
      </w:r>
      <w:r w:rsidR="009C4EEE" w:rsidRPr="00B23A1C">
        <w:rPr>
          <w:rFonts w:ascii="Arial" w:hAnsi="Arial" w:cs="Arial"/>
          <w:sz w:val="24"/>
          <w:szCs w:val="24"/>
          <w:lang w:val="it-IT" w:eastAsia="it-IT" w:bidi="ar-SA"/>
        </w:rPr>
        <w:t>),</w:t>
      </w:r>
      <w:r w:rsidR="002F0CB8" w:rsidRPr="00B23A1C">
        <w:rPr>
          <w:rFonts w:ascii="Arial" w:hAnsi="Arial" w:cs="Arial"/>
          <w:sz w:val="24"/>
          <w:szCs w:val="24"/>
          <w:lang w:val="it-IT" w:eastAsia="it-IT" w:bidi="ar-SA"/>
        </w:rPr>
        <w:t xml:space="preserve">   </w:t>
      </w:r>
      <w:r w:rsidR="00A53165" w:rsidRPr="00B23A1C">
        <w:rPr>
          <w:rFonts w:ascii="Arial" w:hAnsi="Arial" w:cs="Arial"/>
          <w:color w:val="000000"/>
          <w:sz w:val="24"/>
          <w:szCs w:val="24"/>
          <w:lang w:val="it-IT"/>
        </w:rPr>
        <w:t>Sonata (1953</w:t>
      </w:r>
      <w:r w:rsidRPr="00B23A1C">
        <w:rPr>
          <w:rFonts w:ascii="Arial" w:hAnsi="Arial" w:cs="Arial"/>
          <w:color w:val="000000"/>
          <w:sz w:val="24"/>
          <w:szCs w:val="24"/>
          <w:lang w:val="it-IT"/>
        </w:rPr>
        <w:t>, 15’</w:t>
      </w:r>
      <w:r w:rsidR="00A53165" w:rsidRPr="00B23A1C">
        <w:rPr>
          <w:rFonts w:ascii="Arial" w:hAnsi="Arial" w:cs="Arial"/>
          <w:color w:val="000000"/>
          <w:sz w:val="24"/>
          <w:szCs w:val="24"/>
          <w:lang w:val="it-IT"/>
        </w:rPr>
        <w:t>).</w:t>
      </w:r>
      <w:r w:rsidR="0028455D" w:rsidRPr="00B23A1C">
        <w:rPr>
          <w:rFonts w:ascii="Arial" w:hAnsi="Arial" w:cs="Arial"/>
          <w:color w:val="000000"/>
          <w:sz w:val="24"/>
          <w:szCs w:val="24"/>
          <w:lang w:val="it-IT"/>
        </w:rPr>
        <w:t xml:space="preserve">   </w:t>
      </w:r>
    </w:p>
    <w:p w:rsidR="002F0CB8" w:rsidRPr="00B23A1C" w:rsidRDefault="009C4EE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u w:val="single"/>
          <w:lang w:val="it-IT"/>
        </w:rPr>
        <w:t>Violoncello e orch</w:t>
      </w:r>
      <w:r w:rsidRPr="00B23A1C">
        <w:rPr>
          <w:rFonts w:ascii="Arial" w:hAnsi="Arial" w:cs="Arial"/>
          <w:color w:val="000000"/>
          <w:sz w:val="24"/>
          <w:szCs w:val="24"/>
          <w:lang w:val="it-IT"/>
        </w:rPr>
        <w:t xml:space="preserve">.:   </w:t>
      </w:r>
      <w:r w:rsidRPr="00B23A1C">
        <w:rPr>
          <w:rFonts w:ascii="Arial" w:hAnsi="Arial" w:cs="Arial"/>
          <w:bCs/>
          <w:sz w:val="24"/>
          <w:szCs w:val="24"/>
          <w:lang w:val="it-IT" w:eastAsia="it-IT" w:bidi="ar-SA"/>
        </w:rPr>
        <w:t xml:space="preserve">De rozen doornen </w:t>
      </w:r>
      <w:r w:rsidRPr="00B23A1C">
        <w:rPr>
          <w:rFonts w:ascii="Arial" w:hAnsi="Arial" w:cs="Arial"/>
          <w:sz w:val="24"/>
          <w:szCs w:val="24"/>
          <w:lang w:val="it-IT" w:eastAsia="it-IT" w:bidi="ar-SA"/>
        </w:rPr>
        <w:t xml:space="preserve">(1910, 4’),   </w:t>
      </w:r>
      <w:r w:rsidRPr="00B23A1C">
        <w:rPr>
          <w:rFonts w:ascii="Arial" w:hAnsi="Arial" w:cs="Arial"/>
          <w:color w:val="000000"/>
          <w:sz w:val="24"/>
          <w:szCs w:val="24"/>
          <w:lang w:val="it-IT"/>
        </w:rPr>
        <w:t xml:space="preserve">1° </w:t>
      </w:r>
      <w:r w:rsidR="00A53165" w:rsidRPr="00B23A1C">
        <w:rPr>
          <w:rFonts w:ascii="Arial" w:hAnsi="Arial" w:cs="Arial"/>
          <w:color w:val="000000"/>
          <w:sz w:val="24"/>
          <w:szCs w:val="24"/>
          <w:lang w:val="it-IT"/>
        </w:rPr>
        <w:t>Concert</w:t>
      </w:r>
      <w:r w:rsidRPr="00B23A1C">
        <w:rPr>
          <w:rFonts w:ascii="Arial" w:hAnsi="Arial" w:cs="Arial"/>
          <w:color w:val="000000"/>
          <w:sz w:val="24"/>
          <w:szCs w:val="24"/>
          <w:lang w:val="it-IT"/>
        </w:rPr>
        <w:t>o</w:t>
      </w:r>
      <w:r w:rsidR="00A53165" w:rsidRPr="00B23A1C">
        <w:rPr>
          <w:rFonts w:ascii="Arial" w:hAnsi="Arial" w:cs="Arial"/>
          <w:color w:val="000000"/>
          <w:sz w:val="24"/>
          <w:szCs w:val="24"/>
          <w:lang w:val="it-IT"/>
        </w:rPr>
        <w:t xml:space="preserve"> (1920, 15’</w:t>
      </w:r>
      <w:r w:rsidRPr="00B23A1C">
        <w:rPr>
          <w:rFonts w:ascii="Arial" w:hAnsi="Arial" w:cs="Arial"/>
          <w:color w:val="000000"/>
          <w:sz w:val="24"/>
          <w:szCs w:val="24"/>
          <w:lang w:val="it-IT"/>
        </w:rPr>
        <w:t>)</w:t>
      </w:r>
      <w:r w:rsidR="00A53165" w:rsidRPr="00B23A1C">
        <w:rPr>
          <w:rFonts w:ascii="Arial" w:hAnsi="Arial" w:cs="Arial"/>
          <w:color w:val="000000"/>
          <w:sz w:val="24"/>
          <w:szCs w:val="24"/>
          <w:lang w:val="it-IT"/>
        </w:rPr>
        <w:t>,</w:t>
      </w:r>
      <w:r w:rsidR="00A3783B"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p>
    <w:p w:rsidR="009C4EEE" w:rsidRPr="00B23A1C" w:rsidRDefault="009C4EE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2° Concerto (</w:t>
      </w:r>
      <w:r w:rsidR="00A53165" w:rsidRPr="00B23A1C">
        <w:rPr>
          <w:rFonts w:ascii="Arial" w:hAnsi="Arial" w:cs="Arial"/>
          <w:color w:val="000000"/>
          <w:sz w:val="24"/>
          <w:szCs w:val="24"/>
          <w:lang w:val="it-IT"/>
        </w:rPr>
        <w:t>1944, 15’)</w:t>
      </w:r>
      <w:r w:rsidR="00A3783B" w:rsidRPr="00B23A1C">
        <w:rPr>
          <w:rFonts w:ascii="Arial" w:hAnsi="Arial" w:cs="Arial"/>
          <w:color w:val="000000"/>
          <w:sz w:val="24"/>
          <w:szCs w:val="24"/>
          <w:lang w:val="it-IT"/>
        </w:rPr>
        <w:t>.</w:t>
      </w:r>
    </w:p>
    <w:p w:rsidR="0028455D" w:rsidRPr="00B23A1C" w:rsidRDefault="0028455D"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MEYER  Krzysztof</w:t>
      </w:r>
      <w:r w:rsidRPr="00B23A1C">
        <w:rPr>
          <w:rFonts w:ascii="Arial" w:hAnsi="Arial" w:cs="Arial"/>
          <w:color w:val="333399"/>
          <w:sz w:val="24"/>
          <w:szCs w:val="24"/>
          <w:u w:val="single"/>
          <w:lang w:val="it-IT"/>
        </w:rPr>
        <w:tab/>
        <w:t>Cracovia, 11.8.1943</w:t>
      </w:r>
    </w:p>
    <w:p w:rsidR="00A0268F" w:rsidRPr="00B23A1C" w:rsidRDefault="00A0268F" w:rsidP="00696964">
      <w:pPr>
        <w:pStyle w:val="NormaleWeb"/>
        <w:tabs>
          <w:tab w:val="left" w:pos="4253"/>
          <w:tab w:val="left" w:pos="4820"/>
        </w:tabs>
        <w:spacing w:before="120" w:beforeAutospacing="0" w:after="0" w:afterAutospacing="0"/>
        <w:jc w:val="left"/>
        <w:rPr>
          <w:rStyle w:val="works-time"/>
          <w:rFonts w:ascii="Arial" w:hAnsi="Arial" w:cs="Arial"/>
          <w:color w:val="333399"/>
          <w:lang w:val="it-IT"/>
        </w:rPr>
      </w:pPr>
      <w:r w:rsidRPr="00B23A1C">
        <w:rPr>
          <w:rStyle w:val="works-time"/>
          <w:rFonts w:ascii="Arial" w:hAnsi="Arial" w:cs="Arial"/>
          <w:color w:val="333399"/>
          <w:lang w:val="it-IT"/>
        </w:rPr>
        <w:lastRenderedPageBreak/>
        <w:t xml:space="preserve">Compositore, pianista, musicologo e insegnante polacco. Inizio degli studi con S. Wiechowicz, quindi </w:t>
      </w:r>
      <w:r w:rsidR="008565ED">
        <w:rPr>
          <w:rStyle w:val="works-time"/>
          <w:rFonts w:ascii="Arial" w:hAnsi="Arial" w:cs="Arial"/>
          <w:color w:val="333399"/>
          <w:lang w:val="it-IT"/>
        </w:rPr>
        <w:t xml:space="preserve">   </w:t>
      </w:r>
      <w:r w:rsidRPr="00B23A1C">
        <w:rPr>
          <w:rStyle w:val="works-time"/>
          <w:rFonts w:ascii="Arial" w:hAnsi="Arial" w:cs="Arial"/>
          <w:color w:val="333399"/>
          <w:lang w:val="it-IT"/>
        </w:rPr>
        <w:t xml:space="preserve">all'Accademia di Cracovia studi di composizione con Penderecki. </w:t>
      </w:r>
      <w:r w:rsidRPr="00B23A1C">
        <w:rPr>
          <w:rFonts w:ascii="Arial" w:hAnsi="Arial" w:cs="Arial"/>
          <w:color w:val="333399"/>
          <w:lang w:val="it-IT"/>
        </w:rPr>
        <w:t xml:space="preserve">Perfezionamento nel 1964, 1966, 1968 con </w:t>
      </w:r>
      <w:r w:rsidR="008003B0" w:rsidRPr="00B23A1C">
        <w:rPr>
          <w:rFonts w:ascii="Arial" w:hAnsi="Arial" w:cs="Arial"/>
          <w:color w:val="333399"/>
          <w:lang w:val="it-IT"/>
        </w:rPr>
        <w:t xml:space="preserve">    </w:t>
      </w:r>
      <w:r w:rsidR="008565ED">
        <w:rPr>
          <w:rFonts w:ascii="Arial" w:hAnsi="Arial" w:cs="Arial"/>
          <w:color w:val="333399"/>
          <w:lang w:val="it-IT"/>
        </w:rPr>
        <w:t xml:space="preserve">                </w:t>
      </w:r>
      <w:r w:rsidRPr="00B23A1C">
        <w:rPr>
          <w:rFonts w:ascii="Arial" w:hAnsi="Arial" w:cs="Arial"/>
          <w:color w:val="333399"/>
          <w:lang w:val="it-IT"/>
        </w:rPr>
        <w:t xml:space="preserve">N. Boulanger. </w:t>
      </w:r>
      <w:r w:rsidRPr="00B23A1C">
        <w:rPr>
          <w:rStyle w:val="works-time"/>
          <w:rFonts w:ascii="Arial" w:hAnsi="Arial" w:cs="Arial"/>
          <w:color w:val="333399"/>
          <w:lang w:val="it-IT"/>
        </w:rPr>
        <w:t>Insegnante a Cracovia e dal 1987 alla Hochschule di Colonia. Autore di 8 Sinfonie.</w:t>
      </w:r>
    </w:p>
    <w:p w:rsidR="00C4622F" w:rsidRPr="00B23A1C" w:rsidRDefault="00143B65"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w:t>
      </w:r>
      <w:r w:rsidRPr="00B23A1C">
        <w:rPr>
          <w:rFonts w:ascii="Arial" w:hAnsi="Arial" w:cs="Arial"/>
          <w:color w:val="000000"/>
          <w:sz w:val="24"/>
          <w:szCs w:val="24"/>
          <w:lang w:val="it-IT"/>
        </w:rPr>
        <w:t>ioloncello</w:t>
      </w:r>
      <w:r w:rsidR="00A53165" w:rsidRPr="00B23A1C">
        <w:rPr>
          <w:rFonts w:ascii="Arial" w:hAnsi="Arial" w:cs="Arial"/>
          <w:color w:val="000000"/>
          <w:sz w:val="24"/>
          <w:szCs w:val="24"/>
          <w:lang w:val="it-IT"/>
        </w:rPr>
        <w:t xml:space="preserve"> solo:   </w:t>
      </w:r>
      <w:r w:rsidR="00C4622F" w:rsidRPr="00B23A1C">
        <w:rPr>
          <w:rFonts w:ascii="Arial" w:hAnsi="Arial" w:cs="Arial"/>
          <w:color w:val="000000"/>
          <w:sz w:val="24"/>
          <w:szCs w:val="24"/>
          <w:lang w:val="it-IT"/>
        </w:rPr>
        <w:t>Sonata (1959)</w:t>
      </w:r>
      <w:r w:rsidR="00AF6821" w:rsidRPr="00B23A1C">
        <w:rPr>
          <w:rFonts w:ascii="Arial" w:hAnsi="Arial" w:cs="Arial"/>
          <w:color w:val="000000"/>
          <w:sz w:val="24"/>
          <w:szCs w:val="24"/>
          <w:lang w:val="it-IT"/>
        </w:rPr>
        <w:t>,</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Momento musicale (1976),   Monologo (1990).</w:t>
      </w:r>
    </w:p>
    <w:p w:rsidR="00C4622F"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Introspection</w:t>
      </w:r>
      <w:r w:rsidR="008A5CDF"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5 </w:t>
      </w:r>
      <w:r w:rsidR="006406B2" w:rsidRPr="00B23A1C">
        <w:rPr>
          <w:rFonts w:ascii="Arial" w:hAnsi="Arial" w:cs="Arial"/>
          <w:color w:val="000000"/>
          <w:sz w:val="24"/>
          <w:szCs w:val="24"/>
          <w:lang w:val="it-IT"/>
        </w:rPr>
        <w:t>violoncelli</w:t>
      </w:r>
      <w:r w:rsidR="008003B0"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(1960).   Music, 3 violoncelli</w:t>
      </w:r>
      <w:r w:rsidR="006406B2"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pf</w:t>
      </w:r>
      <w:r w:rsidR="006406B2" w:rsidRPr="00B23A1C">
        <w:rPr>
          <w:rFonts w:ascii="Arial" w:hAnsi="Arial" w:cs="Arial"/>
          <w:color w:val="000000"/>
          <w:sz w:val="24"/>
          <w:szCs w:val="24"/>
          <w:lang w:val="it-IT"/>
        </w:rPr>
        <w:t>. timp.</w:t>
      </w:r>
      <w:r w:rsidRPr="00B23A1C">
        <w:rPr>
          <w:rFonts w:ascii="Arial" w:hAnsi="Arial" w:cs="Arial"/>
          <w:color w:val="000000"/>
          <w:sz w:val="24"/>
          <w:szCs w:val="24"/>
          <w:lang w:val="it-IT"/>
        </w:rPr>
        <w:t xml:space="preserve"> (1980).</w:t>
      </w:r>
    </w:p>
    <w:p w:rsidR="00C4622F" w:rsidRPr="00B23A1C" w:rsidRDefault="00143B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sz w:val="24"/>
          <w:szCs w:val="24"/>
          <w:u w:val="single"/>
          <w:lang w:val="it-IT" w:eastAsia="it-IT" w:bidi="ar-SA"/>
        </w:rPr>
        <w:t>Violoncello e pf</w:t>
      </w:r>
      <w:r w:rsidRPr="00B23A1C">
        <w:rPr>
          <w:rFonts w:ascii="Arial" w:hAnsi="Arial" w:cs="Arial"/>
          <w:sz w:val="24"/>
          <w:szCs w:val="24"/>
          <w:lang w:val="it-IT" w:eastAsia="it-IT" w:bidi="ar-SA"/>
        </w:rPr>
        <w:t xml:space="preserve">.:  </w:t>
      </w:r>
      <w:r w:rsidR="00A53165" w:rsidRPr="00B23A1C">
        <w:rPr>
          <w:rFonts w:ascii="Arial" w:hAnsi="Arial" w:cs="Arial"/>
          <w:color w:val="000000"/>
          <w:sz w:val="24"/>
          <w:szCs w:val="24"/>
          <w:lang w:val="it-IT"/>
        </w:rPr>
        <w:t>Canzona,</w:t>
      </w:r>
      <w:r w:rsidR="008A5CDF" w:rsidRPr="00B23A1C">
        <w:rPr>
          <w:rFonts w:ascii="Arial" w:hAnsi="Arial" w:cs="Arial"/>
          <w:color w:val="000000"/>
          <w:sz w:val="24"/>
          <w:szCs w:val="24"/>
          <w:lang w:val="it-IT"/>
        </w:rPr>
        <w:t xml:space="preserve"> op. 56</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(1981</w:t>
      </w:r>
      <w:r w:rsidR="008A5CDF" w:rsidRPr="00B23A1C">
        <w:rPr>
          <w:rFonts w:ascii="Arial" w:hAnsi="Arial" w:cs="Arial"/>
          <w:color w:val="000000"/>
          <w:sz w:val="24"/>
          <w:szCs w:val="24"/>
          <w:lang w:val="it-IT"/>
        </w:rPr>
        <w:t>, 10’50</w:t>
      </w:r>
      <w:r w:rsidR="00A53165" w:rsidRPr="00B23A1C">
        <w:rPr>
          <w:rFonts w:ascii="Arial" w:hAnsi="Arial" w:cs="Arial"/>
          <w:color w:val="000000"/>
          <w:sz w:val="24"/>
          <w:szCs w:val="24"/>
          <w:lang w:val="it-IT"/>
        </w:rPr>
        <w:t>)</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w:t>
      </w:r>
      <w:r w:rsidR="008A5CDF" w:rsidRPr="00B23A1C">
        <w:rPr>
          <w:rFonts w:ascii="Arial" w:hAnsi="Arial" w:cs="Arial"/>
          <w:color w:val="000000"/>
          <w:sz w:val="24"/>
          <w:szCs w:val="24"/>
          <w:lang w:val="it-IT"/>
        </w:rPr>
        <w:t xml:space="preserve">1a </w:t>
      </w:r>
      <w:r w:rsidR="00A53165" w:rsidRPr="00B23A1C">
        <w:rPr>
          <w:rFonts w:ascii="Arial" w:hAnsi="Arial" w:cs="Arial"/>
          <w:color w:val="000000"/>
          <w:sz w:val="24"/>
          <w:szCs w:val="24"/>
          <w:lang w:val="it-IT"/>
        </w:rPr>
        <w:t xml:space="preserve">Sonata, </w:t>
      </w:r>
      <w:r w:rsidR="008A5CDF" w:rsidRPr="00B23A1C">
        <w:rPr>
          <w:rFonts w:ascii="Arial" w:hAnsi="Arial" w:cs="Arial"/>
          <w:color w:val="000000"/>
          <w:sz w:val="24"/>
          <w:szCs w:val="24"/>
          <w:lang w:val="it-IT"/>
        </w:rPr>
        <w:t>op. 62</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 (1983</w:t>
      </w:r>
      <w:r w:rsidR="008A5CDF" w:rsidRPr="00B23A1C">
        <w:rPr>
          <w:rFonts w:ascii="Arial" w:hAnsi="Arial" w:cs="Arial"/>
          <w:color w:val="000000"/>
          <w:sz w:val="24"/>
          <w:szCs w:val="24"/>
          <w:lang w:val="it-IT"/>
        </w:rPr>
        <w:t>, 29’10</w:t>
      </w:r>
      <w:r w:rsidR="00A53165" w:rsidRPr="00B23A1C">
        <w:rPr>
          <w:rFonts w:ascii="Arial" w:hAnsi="Arial" w:cs="Arial"/>
          <w:color w:val="000000"/>
          <w:sz w:val="24"/>
          <w:szCs w:val="24"/>
          <w:lang w:val="it-IT"/>
        </w:rPr>
        <w:t>)</w:t>
      </w:r>
      <w:r>
        <w:rPr>
          <w:rFonts w:ascii="Arial" w:hAnsi="Arial" w:cs="Arial"/>
          <w:color w:val="000000"/>
          <w:sz w:val="24"/>
          <w:szCs w:val="24"/>
          <w:lang w:val="it-IT"/>
        </w:rPr>
        <w:t>,</w:t>
      </w:r>
    </w:p>
    <w:p w:rsidR="00C4622F" w:rsidRPr="00B23A1C" w:rsidRDefault="001E1D4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2a Sonata, op. 99</w:t>
      </w:r>
      <w:r w:rsidR="00855CFA">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(1983, 24’).   </w:t>
      </w:r>
      <w:r w:rsidR="00A53165" w:rsidRPr="00B23A1C">
        <w:rPr>
          <w:rFonts w:ascii="Arial" w:hAnsi="Arial" w:cs="Arial"/>
          <w:color w:val="000000"/>
          <w:sz w:val="24"/>
          <w:szCs w:val="24"/>
          <w:lang w:val="it-IT"/>
        </w:rPr>
        <w:t>Interludio statico</w:t>
      </w:r>
      <w:r w:rsidR="00AF6821"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cl. e 4 violoncelli (1977).   </w:t>
      </w:r>
    </w:p>
    <w:p w:rsidR="00C4622F"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Caro Luigi, 4 </w:t>
      </w:r>
      <w:r w:rsidR="00855CFA" w:rsidRPr="00B23A1C">
        <w:rPr>
          <w:rFonts w:ascii="Arial" w:hAnsi="Arial" w:cs="Arial"/>
          <w:color w:val="000000"/>
          <w:sz w:val="24"/>
          <w:szCs w:val="24"/>
          <w:lang w:val="it-IT"/>
        </w:rPr>
        <w:t>violoncelli</w:t>
      </w:r>
      <w:r w:rsidRPr="00B23A1C">
        <w:rPr>
          <w:rFonts w:ascii="Arial" w:hAnsi="Arial" w:cs="Arial"/>
          <w:color w:val="000000"/>
          <w:sz w:val="24"/>
          <w:szCs w:val="24"/>
          <w:lang w:val="it-IT"/>
        </w:rPr>
        <w:t xml:space="preserve"> e </w:t>
      </w:r>
      <w:r w:rsidR="008D75A4" w:rsidRPr="00B23A1C">
        <w:rPr>
          <w:rFonts w:ascii="Arial" w:hAnsi="Arial" w:cs="Arial"/>
          <w:color w:val="000000"/>
          <w:sz w:val="24"/>
          <w:szCs w:val="24"/>
          <w:lang w:val="it-IT"/>
        </w:rPr>
        <w:t xml:space="preserve">16 </w:t>
      </w:r>
      <w:r w:rsidRPr="00B23A1C">
        <w:rPr>
          <w:rFonts w:ascii="Arial" w:hAnsi="Arial" w:cs="Arial"/>
          <w:color w:val="000000"/>
          <w:sz w:val="24"/>
          <w:szCs w:val="24"/>
          <w:lang w:val="it-IT"/>
        </w:rPr>
        <w:t>archi (1989).</w:t>
      </w:r>
      <w:r w:rsidR="008003B0"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Concerto </w:t>
      </w:r>
      <w:r w:rsidR="00855CFA"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e orch. (1972).</w:t>
      </w:r>
    </w:p>
    <w:p w:rsidR="00A53165" w:rsidRPr="00B23A1C" w:rsidRDefault="00BE344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Canti Amadei, </w:t>
      </w:r>
      <w:r w:rsidR="00855CFA"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w:t>
      </w:r>
      <w:r w:rsidR="00946BAB" w:rsidRPr="00B23A1C">
        <w:rPr>
          <w:rFonts w:ascii="Arial" w:hAnsi="Arial" w:cs="Arial"/>
          <w:color w:val="000000"/>
          <w:sz w:val="24"/>
          <w:szCs w:val="24"/>
          <w:lang w:val="it-IT"/>
        </w:rPr>
        <w:t xml:space="preserve">e </w:t>
      </w:r>
      <w:r w:rsidRPr="00B23A1C">
        <w:rPr>
          <w:rFonts w:ascii="Arial" w:hAnsi="Arial" w:cs="Arial"/>
          <w:color w:val="000000"/>
          <w:sz w:val="24"/>
          <w:szCs w:val="24"/>
          <w:lang w:val="it-IT"/>
        </w:rPr>
        <w:t>orch.</w:t>
      </w:r>
      <w:r w:rsidR="00946BAB" w:rsidRPr="00B23A1C">
        <w:rPr>
          <w:rFonts w:ascii="Arial" w:hAnsi="Arial" w:cs="Arial"/>
          <w:color w:val="000000"/>
          <w:sz w:val="24"/>
          <w:szCs w:val="24"/>
          <w:lang w:val="it-IT"/>
        </w:rPr>
        <w:t xml:space="preserve"> da camera</w:t>
      </w:r>
      <w:r w:rsidRPr="00B23A1C">
        <w:rPr>
          <w:rFonts w:ascii="Arial" w:hAnsi="Arial" w:cs="Arial"/>
          <w:color w:val="000000"/>
          <w:sz w:val="24"/>
          <w:szCs w:val="24"/>
          <w:lang w:val="it-IT"/>
        </w:rPr>
        <w:t xml:space="preserve"> (1984).   Concerto, violoncello e orch. (19</w:t>
      </w:r>
      <w:r w:rsidR="00946BAB" w:rsidRPr="00B23A1C">
        <w:rPr>
          <w:rFonts w:ascii="Arial" w:hAnsi="Arial" w:cs="Arial"/>
          <w:color w:val="000000"/>
          <w:sz w:val="24"/>
          <w:szCs w:val="24"/>
          <w:lang w:val="it-IT"/>
        </w:rPr>
        <w:t>72</w:t>
      </w:r>
      <w:r w:rsidRPr="00B23A1C">
        <w:rPr>
          <w:rFonts w:ascii="Arial" w:hAnsi="Arial" w:cs="Arial"/>
          <w:color w:val="000000"/>
          <w:sz w:val="24"/>
          <w:szCs w:val="24"/>
          <w:lang w:val="it-IT"/>
        </w:rPr>
        <w:t>)</w:t>
      </w:r>
      <w:r w:rsidR="009B0AF5" w:rsidRPr="00B23A1C">
        <w:rPr>
          <w:rFonts w:ascii="Arial" w:hAnsi="Arial" w:cs="Arial"/>
          <w:color w:val="000000"/>
          <w:sz w:val="24"/>
          <w:szCs w:val="24"/>
          <w:lang w:val="it-IT"/>
        </w:rPr>
        <w:t>.</w:t>
      </w:r>
    </w:p>
    <w:p w:rsidR="00A0268F" w:rsidRPr="004919C1" w:rsidRDefault="00A0268F" w:rsidP="00696964">
      <w:pPr>
        <w:pStyle w:val="NormaleWeb"/>
        <w:tabs>
          <w:tab w:val="left" w:pos="4253"/>
          <w:tab w:val="left" w:pos="4820"/>
        </w:tabs>
        <w:spacing w:before="120" w:beforeAutospacing="0" w:after="0" w:afterAutospacing="0"/>
        <w:jc w:val="left"/>
        <w:rPr>
          <w:rFonts w:ascii="Arial" w:hAnsi="Arial" w:cs="Arial"/>
          <w:sz w:val="24"/>
          <w:szCs w:val="24"/>
        </w:rPr>
      </w:pPr>
      <w:r w:rsidRPr="00B23A1C">
        <w:rPr>
          <w:rFonts w:ascii="Arial" w:hAnsi="Arial" w:cs="Arial"/>
          <w:sz w:val="24"/>
          <w:szCs w:val="24"/>
          <w:lang w:val="it-IT"/>
        </w:rPr>
        <w:t xml:space="preserve">Concerto per violoncello e orch. </w:t>
      </w:r>
      <w:r w:rsidRPr="004919C1">
        <w:rPr>
          <w:rFonts w:ascii="Arial" w:hAnsi="Arial" w:cs="Arial"/>
          <w:sz w:val="24"/>
          <w:szCs w:val="24"/>
        </w:rPr>
        <w:t>(1995).</w:t>
      </w:r>
    </w:p>
    <w:p w:rsidR="00A0268F" w:rsidRPr="004919C1" w:rsidRDefault="00A0268F" w:rsidP="00696964">
      <w:pPr>
        <w:pStyle w:val="NormaleWeb"/>
        <w:tabs>
          <w:tab w:val="left" w:pos="4253"/>
          <w:tab w:val="left" w:pos="4820"/>
        </w:tabs>
        <w:spacing w:before="120" w:beforeAutospacing="0" w:after="0" w:afterAutospacing="0"/>
        <w:jc w:val="left"/>
        <w:rPr>
          <w:rFonts w:ascii="Arial" w:hAnsi="Arial" w:cs="Arial"/>
        </w:rPr>
      </w:pPr>
    </w:p>
    <w:p w:rsidR="00A53165" w:rsidRPr="004919C1" w:rsidRDefault="00A53165" w:rsidP="00696964">
      <w:pPr>
        <w:tabs>
          <w:tab w:val="left" w:pos="4253"/>
          <w:tab w:val="left" w:pos="4820"/>
        </w:tabs>
        <w:spacing w:before="120" w:after="0"/>
        <w:jc w:val="left"/>
        <w:rPr>
          <w:rFonts w:ascii="Arial" w:hAnsi="Arial" w:cs="Arial"/>
          <w:color w:val="333399"/>
          <w:sz w:val="24"/>
          <w:szCs w:val="24"/>
          <w:u w:val="single"/>
        </w:rPr>
      </w:pPr>
      <w:r w:rsidRPr="004919C1">
        <w:rPr>
          <w:rFonts w:ascii="Arial" w:hAnsi="Arial" w:cs="Arial"/>
          <w:color w:val="333399"/>
          <w:sz w:val="24"/>
          <w:szCs w:val="24"/>
          <w:u w:val="single"/>
        </w:rPr>
        <w:t>MEYEROWITZ  Jan</w:t>
      </w:r>
      <w:r w:rsidRPr="004919C1">
        <w:rPr>
          <w:rFonts w:ascii="Arial" w:hAnsi="Arial" w:cs="Arial"/>
          <w:color w:val="333399"/>
          <w:sz w:val="24"/>
          <w:szCs w:val="24"/>
          <w:u w:val="single"/>
        </w:rPr>
        <w:tab/>
        <w:t xml:space="preserve">Breslavia, 23.4.1913 - New York, </w:t>
      </w:r>
      <w:r w:rsidR="00F74A96" w:rsidRPr="004919C1">
        <w:rPr>
          <w:rFonts w:ascii="Arial" w:hAnsi="Arial" w:cs="Arial"/>
          <w:color w:val="333399"/>
          <w:sz w:val="24"/>
          <w:szCs w:val="24"/>
          <w:u w:val="single"/>
        </w:rPr>
        <w:t>15.12.</w:t>
      </w:r>
      <w:r w:rsidRPr="004919C1">
        <w:rPr>
          <w:rFonts w:ascii="Arial" w:hAnsi="Arial" w:cs="Arial"/>
          <w:color w:val="333399"/>
          <w:sz w:val="24"/>
          <w:szCs w:val="24"/>
          <w:u w:val="single"/>
        </w:rPr>
        <w:t>1998.</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americano d’origine tedesca. Allievo di Zemlinsk</w:t>
      </w:r>
      <w:r w:rsidR="00901668" w:rsidRPr="00B23A1C">
        <w:rPr>
          <w:rFonts w:ascii="Arial" w:hAnsi="Arial" w:cs="Arial"/>
          <w:color w:val="333399"/>
          <w:lang w:val="it-IT"/>
        </w:rPr>
        <w:t>y</w:t>
      </w:r>
      <w:r w:rsidRPr="00B23A1C">
        <w:rPr>
          <w:rFonts w:ascii="Arial" w:hAnsi="Arial" w:cs="Arial"/>
          <w:color w:val="333399"/>
          <w:lang w:val="it-IT"/>
        </w:rPr>
        <w:t xml:space="preserve"> e studi a Roma con Casella, Molinari e Respighi. Cittadino americano nel 1951.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Trio per fl.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(1946).   Concerto per </w:t>
      </w:r>
      <w:r w:rsidR="00855CFA"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e orch. (1959).</w:t>
      </w:r>
    </w:p>
    <w:p w:rsidR="009B0AF5" w:rsidRPr="00B23A1C" w:rsidRDefault="009B0AF5" w:rsidP="00696964">
      <w:pPr>
        <w:tabs>
          <w:tab w:val="left" w:pos="4253"/>
          <w:tab w:val="left" w:pos="4820"/>
        </w:tabs>
        <w:spacing w:before="120" w:after="0"/>
        <w:jc w:val="left"/>
        <w:rPr>
          <w:rFonts w:ascii="Arial" w:hAnsi="Arial" w:cs="Arial"/>
          <w:color w:val="000000"/>
          <w:sz w:val="24"/>
          <w:szCs w:val="24"/>
          <w:lang w:val="it-IT"/>
        </w:rPr>
      </w:pPr>
    </w:p>
    <w:p w:rsidR="00682189" w:rsidRPr="00B23A1C" w:rsidRDefault="00682189"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MEYNAUD  Michel</w:t>
      </w:r>
      <w:r w:rsidRPr="00B23A1C">
        <w:rPr>
          <w:rFonts w:ascii="Arial" w:hAnsi="Arial" w:cs="Arial"/>
          <w:color w:val="333399"/>
          <w:sz w:val="24"/>
          <w:szCs w:val="24"/>
          <w:u w:val="single"/>
          <w:lang w:val="it-IT"/>
        </w:rPr>
        <w:tab/>
        <w:t>Parigi, 23.2.1950</w:t>
      </w:r>
    </w:p>
    <w:p w:rsidR="00682189" w:rsidRPr="00B23A1C" w:rsidRDefault="00682189"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pianista, clavicembalista e </w:t>
      </w:r>
      <w:r w:rsidR="0029019C" w:rsidRPr="00B23A1C">
        <w:rPr>
          <w:rFonts w:ascii="Arial" w:hAnsi="Arial" w:cs="Arial"/>
          <w:color w:val="333399"/>
          <w:lang w:val="it-IT"/>
        </w:rPr>
        <w:t>d</w:t>
      </w:r>
      <w:r w:rsidRPr="00B23A1C">
        <w:rPr>
          <w:rFonts w:ascii="Arial" w:hAnsi="Arial" w:cs="Arial"/>
          <w:color w:val="333399"/>
          <w:lang w:val="it-IT"/>
        </w:rPr>
        <w:t xml:space="preserve">irettore d’orchestra francese. Studi a Losanna, Monaco, Montreal e </w:t>
      </w:r>
      <w:r w:rsidR="008565ED">
        <w:rPr>
          <w:rFonts w:ascii="Arial" w:hAnsi="Arial" w:cs="Arial"/>
          <w:color w:val="333399"/>
          <w:lang w:val="it-IT"/>
        </w:rPr>
        <w:t xml:space="preserve">          </w:t>
      </w:r>
      <w:r w:rsidRPr="00B23A1C">
        <w:rPr>
          <w:rFonts w:ascii="Arial" w:hAnsi="Arial" w:cs="Arial"/>
          <w:color w:val="333399"/>
          <w:lang w:val="it-IT"/>
        </w:rPr>
        <w:t>New York.</w:t>
      </w:r>
    </w:p>
    <w:p w:rsidR="007A119A" w:rsidRPr="00B23A1C" w:rsidRDefault="0068218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Faust I, 1a Sonata per violoncello solo</w:t>
      </w:r>
      <w:r w:rsidR="007A119A" w:rsidRPr="00B23A1C">
        <w:rPr>
          <w:rFonts w:ascii="Arial" w:hAnsi="Arial" w:cs="Arial"/>
          <w:color w:val="000000"/>
          <w:sz w:val="24"/>
          <w:szCs w:val="24"/>
          <w:lang w:val="it-IT"/>
        </w:rPr>
        <w:t xml:space="preserve"> (1998)</w:t>
      </w:r>
      <w:r w:rsidRPr="00B23A1C">
        <w:rPr>
          <w:rFonts w:ascii="Arial" w:hAnsi="Arial" w:cs="Arial"/>
          <w:color w:val="000000"/>
          <w:sz w:val="24"/>
          <w:szCs w:val="24"/>
          <w:lang w:val="it-IT"/>
        </w:rPr>
        <w:t xml:space="preserve">: </w:t>
      </w:r>
      <w:r w:rsidR="008003B0" w:rsidRPr="00B23A1C">
        <w:rPr>
          <w:rFonts w:ascii="Arial" w:hAnsi="Arial" w:cs="Arial"/>
          <w:color w:val="000000"/>
          <w:sz w:val="24"/>
          <w:szCs w:val="24"/>
          <w:lang w:val="it-IT"/>
        </w:rPr>
        <w:t xml:space="preserve">  </w:t>
      </w:r>
      <w:r w:rsidRPr="00B23A1C">
        <w:rPr>
          <w:rFonts w:ascii="Arial" w:hAnsi="Arial" w:cs="Arial"/>
          <w:b/>
          <w:color w:val="000000"/>
          <w:sz w:val="24"/>
          <w:szCs w:val="24"/>
          <w:lang w:val="it-IT"/>
        </w:rPr>
        <w:t>1</w:t>
      </w:r>
      <w:r w:rsidRPr="00B23A1C">
        <w:rPr>
          <w:rFonts w:ascii="Arial" w:hAnsi="Arial" w:cs="Arial"/>
          <w:color w:val="000000"/>
          <w:sz w:val="24"/>
          <w:szCs w:val="24"/>
          <w:lang w:val="it-IT"/>
        </w:rPr>
        <w:t xml:space="preserve">) Harmonies de l’Age (2’),    </w:t>
      </w:r>
    </w:p>
    <w:p w:rsidR="007A119A" w:rsidRPr="00B23A1C" w:rsidRDefault="00682189"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2) Monologue (2’10)</w:t>
      </w:r>
      <w:r w:rsidR="007A119A" w:rsidRPr="00B23A1C">
        <w:rPr>
          <w:rFonts w:ascii="Arial" w:hAnsi="Arial" w:cs="Arial"/>
          <w:color w:val="000000"/>
          <w:sz w:val="24"/>
          <w:szCs w:val="24"/>
          <w:lang w:val="fr-FR"/>
        </w:rPr>
        <w:t xml:space="preserve">,   </w:t>
      </w:r>
      <w:r w:rsidRPr="00B23A1C">
        <w:rPr>
          <w:rFonts w:ascii="Arial" w:hAnsi="Arial" w:cs="Arial"/>
          <w:color w:val="000000"/>
          <w:sz w:val="24"/>
          <w:szCs w:val="24"/>
          <w:lang w:val="fr-FR"/>
        </w:rPr>
        <w:t>3)</w:t>
      </w:r>
      <w:r w:rsidR="008003B0" w:rsidRPr="00B23A1C">
        <w:rPr>
          <w:rFonts w:ascii="Arial" w:hAnsi="Arial" w:cs="Arial"/>
          <w:color w:val="000000"/>
          <w:sz w:val="24"/>
          <w:szCs w:val="24"/>
          <w:lang w:val="fr-FR"/>
        </w:rPr>
        <w:t xml:space="preserve"> </w:t>
      </w:r>
      <w:r w:rsidRPr="00B23A1C">
        <w:rPr>
          <w:rFonts w:ascii="Arial" w:hAnsi="Arial" w:cs="Arial"/>
          <w:color w:val="000000"/>
          <w:sz w:val="24"/>
          <w:szCs w:val="24"/>
          <w:lang w:val="fr-FR"/>
        </w:rPr>
        <w:t xml:space="preserve">Harmonies du temps (1’30),   4) Faust (0’20),   </w:t>
      </w:r>
    </w:p>
    <w:p w:rsidR="007A119A" w:rsidRPr="00B23A1C" w:rsidRDefault="00682189"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color w:val="000000"/>
          <w:sz w:val="24"/>
          <w:szCs w:val="24"/>
          <w:lang w:val="fr-FR"/>
        </w:rPr>
        <w:t>5) Harmonies du Moi (1’40),</w:t>
      </w:r>
      <w:r w:rsidR="008003B0" w:rsidRPr="00B23A1C">
        <w:rPr>
          <w:rFonts w:ascii="Arial" w:hAnsi="Arial" w:cs="Arial"/>
          <w:color w:val="000000"/>
          <w:sz w:val="24"/>
          <w:szCs w:val="24"/>
          <w:lang w:val="fr-FR"/>
        </w:rPr>
        <w:t xml:space="preserve">   </w:t>
      </w:r>
      <w:r w:rsidRPr="00B23A1C">
        <w:rPr>
          <w:rFonts w:ascii="Arial" w:hAnsi="Arial" w:cs="Arial"/>
          <w:color w:val="000000"/>
          <w:sz w:val="24"/>
          <w:szCs w:val="24"/>
          <w:lang w:val="fr-FR"/>
        </w:rPr>
        <w:t xml:space="preserve">6) Malaucene (1’15),   7) Harmonies du </w:t>
      </w:r>
      <w:r w:rsidR="0029019C" w:rsidRPr="00B23A1C">
        <w:rPr>
          <w:rFonts w:ascii="Arial" w:hAnsi="Arial" w:cs="Arial"/>
          <w:color w:val="000000"/>
          <w:sz w:val="24"/>
          <w:szCs w:val="24"/>
          <w:lang w:val="fr-FR"/>
        </w:rPr>
        <w:t>Moi</w:t>
      </w:r>
      <w:r w:rsidRPr="00B23A1C">
        <w:rPr>
          <w:rFonts w:ascii="Arial" w:hAnsi="Arial" w:cs="Arial"/>
          <w:color w:val="000000"/>
          <w:sz w:val="24"/>
          <w:szCs w:val="24"/>
          <w:lang w:val="fr-FR"/>
        </w:rPr>
        <w:t xml:space="preserve"> (1’35),</w:t>
      </w:r>
    </w:p>
    <w:p w:rsidR="007A119A" w:rsidRPr="00B23A1C" w:rsidRDefault="00682189"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sz w:val="24"/>
          <w:szCs w:val="24"/>
          <w:lang w:val="fr-FR"/>
        </w:rPr>
        <w:t>8) Objet trouve av</w:t>
      </w:r>
      <w:r w:rsidR="007A119A" w:rsidRPr="00B23A1C">
        <w:rPr>
          <w:rFonts w:ascii="Arial" w:hAnsi="Arial" w:cs="Arial"/>
          <w:sz w:val="24"/>
          <w:szCs w:val="24"/>
          <w:lang w:val="fr-FR"/>
        </w:rPr>
        <w:t>a</w:t>
      </w:r>
      <w:r w:rsidRPr="00B23A1C">
        <w:rPr>
          <w:rFonts w:ascii="Arial" w:hAnsi="Arial" w:cs="Arial"/>
          <w:sz w:val="24"/>
          <w:szCs w:val="24"/>
          <w:lang w:val="fr-FR"/>
        </w:rPr>
        <w:t>nt Luis (3’40),</w:t>
      </w:r>
      <w:r w:rsidR="008003B0" w:rsidRPr="00B23A1C">
        <w:rPr>
          <w:rFonts w:ascii="Arial" w:hAnsi="Arial" w:cs="Arial"/>
          <w:sz w:val="24"/>
          <w:szCs w:val="24"/>
          <w:lang w:val="fr-FR"/>
        </w:rPr>
        <w:t xml:space="preserve">   </w:t>
      </w:r>
      <w:r w:rsidRPr="00B23A1C">
        <w:rPr>
          <w:rFonts w:ascii="Arial" w:hAnsi="Arial" w:cs="Arial"/>
          <w:b/>
          <w:sz w:val="24"/>
          <w:szCs w:val="24"/>
          <w:lang w:val="fr-FR"/>
        </w:rPr>
        <w:t>9</w:t>
      </w:r>
      <w:r w:rsidRPr="00B23A1C">
        <w:rPr>
          <w:rFonts w:ascii="Arial" w:hAnsi="Arial" w:cs="Arial"/>
          <w:sz w:val="24"/>
          <w:szCs w:val="24"/>
          <w:lang w:val="fr-FR"/>
        </w:rPr>
        <w:t>) Mecky’s Chords (2’).</w:t>
      </w:r>
    </w:p>
    <w:p w:rsidR="007A119A" w:rsidRPr="00B23A1C" w:rsidRDefault="007A119A"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Preludio, Corale e Toccata, 4 violoncelli</w:t>
      </w:r>
      <w:r w:rsidR="00AA7B7C" w:rsidRPr="00B23A1C">
        <w:rPr>
          <w:rFonts w:ascii="Arial" w:hAnsi="Arial" w:cs="Arial"/>
          <w:sz w:val="24"/>
          <w:szCs w:val="24"/>
          <w:lang w:val="it-IT"/>
        </w:rPr>
        <w:t>.</w:t>
      </w:r>
      <w:r w:rsidRPr="00B23A1C">
        <w:rPr>
          <w:rFonts w:ascii="Arial" w:hAnsi="Arial" w:cs="Arial"/>
          <w:sz w:val="24"/>
          <w:szCs w:val="24"/>
          <w:lang w:val="it-IT"/>
        </w:rPr>
        <w:t xml:space="preserve">   D’un Quebec, l’autre, 8 violoncelli.   </w:t>
      </w:r>
    </w:p>
    <w:p w:rsidR="00C46C8D" w:rsidRPr="00B23A1C" w:rsidRDefault="007D3511"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Sonatina, </w:t>
      </w:r>
      <w:r w:rsidR="00855CFA" w:rsidRPr="00B23A1C">
        <w:rPr>
          <w:rFonts w:ascii="Arial" w:hAnsi="Arial" w:cs="Arial"/>
          <w:color w:val="000000"/>
          <w:sz w:val="24"/>
          <w:szCs w:val="24"/>
          <w:lang w:val="it-IT"/>
        </w:rPr>
        <w:t>violoncello</w:t>
      </w:r>
      <w:r w:rsidR="00855CFA">
        <w:rPr>
          <w:rFonts w:ascii="Arial" w:hAnsi="Arial" w:cs="Arial"/>
          <w:color w:val="000000"/>
          <w:sz w:val="24"/>
          <w:szCs w:val="24"/>
          <w:lang w:val="it-IT"/>
        </w:rPr>
        <w:t xml:space="preserve"> e</w:t>
      </w:r>
      <w:r w:rsidRPr="00B23A1C">
        <w:rPr>
          <w:rFonts w:ascii="Arial" w:hAnsi="Arial" w:cs="Arial"/>
          <w:sz w:val="24"/>
          <w:szCs w:val="24"/>
          <w:lang w:val="it-IT"/>
        </w:rPr>
        <w:t xml:space="preserve"> pf.   </w:t>
      </w:r>
      <w:r w:rsidR="00C46C8D" w:rsidRPr="00B23A1C">
        <w:rPr>
          <w:rFonts w:ascii="Arial" w:hAnsi="Arial" w:cs="Arial"/>
          <w:sz w:val="24"/>
          <w:szCs w:val="24"/>
          <w:lang w:val="it-IT"/>
        </w:rPr>
        <w:t xml:space="preserve">Petite Vals, </w:t>
      </w:r>
      <w:r w:rsidR="00855CFA" w:rsidRPr="00B23A1C">
        <w:rPr>
          <w:rFonts w:ascii="Arial" w:hAnsi="Arial" w:cs="Arial"/>
          <w:color w:val="000000"/>
          <w:sz w:val="24"/>
          <w:szCs w:val="24"/>
          <w:lang w:val="it-IT"/>
        </w:rPr>
        <w:t>violoncello</w:t>
      </w:r>
      <w:r w:rsidR="00855CFA">
        <w:rPr>
          <w:rFonts w:ascii="Arial" w:hAnsi="Arial" w:cs="Arial"/>
          <w:color w:val="000000"/>
          <w:sz w:val="24"/>
          <w:szCs w:val="24"/>
          <w:lang w:val="it-IT"/>
        </w:rPr>
        <w:t xml:space="preserve"> e</w:t>
      </w:r>
      <w:r w:rsidR="00C46C8D" w:rsidRPr="00B23A1C">
        <w:rPr>
          <w:rFonts w:ascii="Arial" w:hAnsi="Arial" w:cs="Arial"/>
          <w:sz w:val="24"/>
          <w:szCs w:val="24"/>
          <w:lang w:val="it-IT"/>
        </w:rPr>
        <w:t xml:space="preserve"> pf.</w:t>
      </w:r>
    </w:p>
    <w:p w:rsidR="009B0AF5" w:rsidRPr="00B23A1C" w:rsidRDefault="009B0AF5"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MIEG  Peter</w:t>
      </w:r>
      <w:r w:rsidRPr="00B23A1C">
        <w:rPr>
          <w:rFonts w:ascii="Arial" w:hAnsi="Arial" w:cs="Arial"/>
          <w:color w:val="333399"/>
          <w:sz w:val="24"/>
          <w:szCs w:val="24"/>
          <w:u w:val="single"/>
          <w:lang w:val="it-IT"/>
        </w:rPr>
        <w:tab/>
        <w:t xml:space="preserve">Lenzburg, 5.9.1906 </w:t>
      </w:r>
      <w:r w:rsidR="00F74A96" w:rsidRPr="00B23A1C">
        <w:rPr>
          <w:rFonts w:ascii="Arial" w:hAnsi="Arial" w:cs="Arial"/>
          <w:color w:val="333399"/>
          <w:sz w:val="24"/>
          <w:szCs w:val="24"/>
          <w:u w:val="single"/>
          <w:lang w:val="it-IT"/>
        </w:rPr>
        <w:t>-</w:t>
      </w:r>
      <w:r w:rsidRPr="00B23A1C">
        <w:rPr>
          <w:rFonts w:ascii="Arial" w:hAnsi="Arial" w:cs="Arial"/>
          <w:color w:val="333399"/>
          <w:sz w:val="24"/>
          <w:szCs w:val="24"/>
          <w:u w:val="single"/>
          <w:lang w:val="it-IT"/>
        </w:rPr>
        <w:t xml:space="preserve"> </w:t>
      </w:r>
      <w:r w:rsidR="00F74A96" w:rsidRPr="00B23A1C">
        <w:rPr>
          <w:rFonts w:ascii="Arial" w:hAnsi="Arial" w:cs="Arial"/>
          <w:color w:val="333399"/>
          <w:sz w:val="24"/>
          <w:szCs w:val="24"/>
          <w:u w:val="single"/>
          <w:lang w:val="it-IT"/>
        </w:rPr>
        <w:t>Aarau, 7.</w:t>
      </w:r>
      <w:r w:rsidRPr="00B23A1C">
        <w:rPr>
          <w:rFonts w:ascii="Arial" w:hAnsi="Arial" w:cs="Arial"/>
          <w:color w:val="333399"/>
          <w:sz w:val="24"/>
          <w:szCs w:val="24"/>
          <w:u w:val="single"/>
          <w:lang w:val="it-IT"/>
        </w:rPr>
        <w:t>12.1990.</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w:t>
      </w:r>
      <w:r w:rsidR="00F74A96" w:rsidRPr="00B23A1C">
        <w:rPr>
          <w:rFonts w:ascii="Arial" w:hAnsi="Arial" w:cs="Arial"/>
          <w:color w:val="333399"/>
          <w:lang w:val="it-IT"/>
        </w:rPr>
        <w:t>S</w:t>
      </w:r>
      <w:r w:rsidRPr="00B23A1C">
        <w:rPr>
          <w:rFonts w:ascii="Arial" w:hAnsi="Arial" w:cs="Arial"/>
          <w:color w:val="333399"/>
          <w:lang w:val="it-IT"/>
        </w:rPr>
        <w:t xml:space="preserve">vizzero con interessi anche per l’archeologia e la letteratura tedesca. </w:t>
      </w:r>
      <w:r w:rsidR="008565ED">
        <w:rPr>
          <w:rFonts w:ascii="Arial" w:hAnsi="Arial" w:cs="Arial"/>
          <w:color w:val="333399"/>
          <w:lang w:val="it-IT"/>
        </w:rPr>
        <w:t xml:space="preserve">                                    </w:t>
      </w:r>
      <w:r w:rsidRPr="00B23A1C">
        <w:rPr>
          <w:rFonts w:ascii="Arial" w:hAnsi="Arial" w:cs="Arial"/>
          <w:color w:val="333399"/>
          <w:lang w:val="it-IT"/>
        </w:rPr>
        <w:t>Perfezionamento con Martin</w:t>
      </w:r>
      <w:r w:rsidR="008565ED">
        <w:rPr>
          <w:rFonts w:ascii="Arial" w:hAnsi="Arial" w:cs="Arial"/>
          <w:color w:val="333399"/>
          <w:lang w:val="it-IT"/>
        </w:rPr>
        <w:t xml:space="preserve"> </w:t>
      </w:r>
      <w:r w:rsidRPr="00B23A1C">
        <w:rPr>
          <w:rFonts w:ascii="Arial" w:hAnsi="Arial" w:cs="Arial"/>
          <w:color w:val="333399"/>
          <w:lang w:val="it-IT"/>
        </w:rPr>
        <w:t>e Frey.</w:t>
      </w:r>
    </w:p>
    <w:p w:rsidR="009B0AF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855CFA" w:rsidRPr="00B23A1C">
        <w:rPr>
          <w:rFonts w:ascii="Arial" w:hAnsi="Arial" w:cs="Arial"/>
          <w:sz w:val="24"/>
          <w:szCs w:val="24"/>
          <w:lang w:val="it-IT" w:eastAsia="it-IT" w:bidi="ar-SA"/>
        </w:rPr>
        <w:t>violoncello</w:t>
      </w:r>
      <w:r w:rsidRPr="00B23A1C">
        <w:rPr>
          <w:rFonts w:ascii="Arial" w:hAnsi="Arial" w:cs="Arial"/>
          <w:color w:val="000000"/>
          <w:sz w:val="24"/>
          <w:szCs w:val="24"/>
          <w:lang w:val="it-IT"/>
        </w:rPr>
        <w:t xml:space="preserve"> e orch. (1966).   Divertimento per ob. vl. vla. 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(1950).</w:t>
      </w:r>
    </w:p>
    <w:p w:rsidR="009B0AF5" w:rsidRPr="00B23A1C" w:rsidRDefault="009B0AF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MIERSCH  Paul</w:t>
      </w:r>
      <w:r w:rsidRPr="00B23A1C">
        <w:rPr>
          <w:rFonts w:ascii="Arial" w:hAnsi="Arial" w:cs="Arial"/>
          <w:color w:val="333399"/>
          <w:sz w:val="24"/>
          <w:szCs w:val="24"/>
          <w:u w:val="single"/>
          <w:lang w:val="it-IT"/>
        </w:rPr>
        <w:tab/>
        <w:t>Dresda, 18,1,1868 - Cincinnati, 1.3.1956.</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tedesco, naturalizzato americano, allievo di Werner e Rheinberger. Nel 1886 fu a Washington e sei anni dopo a New York era violoncellista nell’Orchestra sinfonica e nell’orchestra del </w:t>
      </w:r>
      <w:r w:rsidR="008565ED">
        <w:rPr>
          <w:rFonts w:ascii="Arial" w:hAnsi="Arial" w:cs="Arial"/>
          <w:color w:val="333399"/>
          <w:lang w:val="it-IT"/>
        </w:rPr>
        <w:t xml:space="preserve">           </w:t>
      </w:r>
      <w:r w:rsidRPr="00B23A1C">
        <w:rPr>
          <w:rFonts w:ascii="Arial" w:hAnsi="Arial" w:cs="Arial"/>
          <w:color w:val="333399"/>
          <w:lang w:val="it-IT"/>
        </w:rPr>
        <w:t xml:space="preserve">Metropolitan Opera. Insegnante di </w:t>
      </w:r>
      <w:r w:rsidR="00537C15" w:rsidRPr="00B23A1C">
        <w:rPr>
          <w:rFonts w:ascii="Arial" w:hAnsi="Arial" w:cs="Arial"/>
          <w:color w:val="333399"/>
          <w:lang w:val="it-IT"/>
        </w:rPr>
        <w:t>v</w:t>
      </w:r>
      <w:r w:rsidR="008565ED">
        <w:rPr>
          <w:rFonts w:ascii="Arial" w:hAnsi="Arial" w:cs="Arial"/>
          <w:color w:val="333399"/>
          <w:lang w:val="it-IT"/>
        </w:rPr>
        <w:t>ioloncello</w:t>
      </w:r>
      <w:r w:rsidR="00537C15" w:rsidRPr="00B23A1C">
        <w:rPr>
          <w:rFonts w:ascii="Arial" w:hAnsi="Arial" w:cs="Arial"/>
          <w:color w:val="333399"/>
          <w:lang w:val="it-IT"/>
        </w:rPr>
        <w:t>.</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Brani per </w:t>
      </w:r>
      <w:r w:rsidR="00855CFA" w:rsidRPr="00B23A1C">
        <w:rPr>
          <w:rFonts w:ascii="Arial" w:hAnsi="Arial" w:cs="Arial"/>
          <w:sz w:val="24"/>
          <w:szCs w:val="24"/>
          <w:lang w:val="it-IT" w:eastAsia="it-IT" w:bidi="ar-SA"/>
        </w:rPr>
        <w:t>violoncello</w:t>
      </w:r>
      <w:r w:rsidRPr="00B23A1C">
        <w:rPr>
          <w:rFonts w:ascii="Arial" w:hAnsi="Arial" w:cs="Arial"/>
          <w:color w:val="000000"/>
          <w:sz w:val="24"/>
          <w:szCs w:val="24"/>
          <w:lang w:val="it-IT"/>
        </w:rPr>
        <w:t xml:space="preserve"> e pf.   Concerto</w:t>
      </w:r>
      <w:r w:rsidR="00855CFA" w:rsidRPr="00855CFA">
        <w:rPr>
          <w:rFonts w:ascii="Arial" w:hAnsi="Arial" w:cs="Arial"/>
          <w:color w:val="000000"/>
          <w:sz w:val="24"/>
          <w:szCs w:val="24"/>
          <w:lang w:val="it-IT"/>
        </w:rPr>
        <w:t xml:space="preserve"> </w:t>
      </w:r>
      <w:r w:rsidR="00855CFA" w:rsidRPr="00B23A1C">
        <w:rPr>
          <w:rFonts w:ascii="Arial" w:hAnsi="Arial" w:cs="Arial"/>
          <w:color w:val="000000"/>
          <w:sz w:val="24"/>
          <w:szCs w:val="24"/>
          <w:lang w:val="it-IT"/>
        </w:rPr>
        <w:t>in La-</w:t>
      </w:r>
      <w:r w:rsidR="00855CFA">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855CFA" w:rsidRPr="00B23A1C">
        <w:rPr>
          <w:rFonts w:ascii="Arial" w:hAnsi="Arial" w:cs="Arial"/>
          <w:sz w:val="24"/>
          <w:szCs w:val="24"/>
          <w:lang w:val="it-IT" w:eastAsia="it-IT" w:bidi="ar-SA"/>
        </w:rPr>
        <w:t>violoncello</w:t>
      </w:r>
      <w:r w:rsidRPr="00B23A1C">
        <w:rPr>
          <w:rFonts w:ascii="Arial" w:hAnsi="Arial" w:cs="Arial"/>
          <w:color w:val="000000"/>
          <w:sz w:val="24"/>
          <w:szCs w:val="24"/>
          <w:lang w:val="it-IT"/>
        </w:rPr>
        <w:t xml:space="preserve"> e orch op. 26.</w:t>
      </w:r>
    </w:p>
    <w:p w:rsidR="009B0AF5" w:rsidRPr="00B23A1C" w:rsidRDefault="009B0AF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MIGNONE  Francisco</w:t>
      </w:r>
      <w:r w:rsidRPr="00B23A1C">
        <w:rPr>
          <w:rFonts w:ascii="Arial" w:hAnsi="Arial" w:cs="Arial"/>
          <w:color w:val="333399"/>
          <w:sz w:val="24"/>
          <w:u w:val="single"/>
        </w:rPr>
        <w:tab/>
        <w:t xml:space="preserve">San Paolo, 3.8.1897 - </w:t>
      </w:r>
      <w:r w:rsidR="00846B8E" w:rsidRPr="00B23A1C">
        <w:rPr>
          <w:rFonts w:ascii="Arial" w:hAnsi="Arial" w:cs="Arial"/>
          <w:color w:val="333399"/>
          <w:sz w:val="24"/>
          <w:u w:val="single"/>
        </w:rPr>
        <w:t>San Paolo, 10.19.</w:t>
      </w:r>
      <w:r w:rsidRPr="00B23A1C">
        <w:rPr>
          <w:rFonts w:ascii="Arial" w:hAnsi="Arial" w:cs="Arial"/>
          <w:color w:val="333399"/>
          <w:sz w:val="24"/>
          <w:u w:val="single"/>
        </w:rPr>
        <w:t>1986</w:t>
      </w:r>
      <w:r w:rsidR="00846B8E" w:rsidRPr="00B23A1C">
        <w:rPr>
          <w:rFonts w:ascii="Arial" w:hAnsi="Arial" w:cs="Arial"/>
          <w:color w:val="333399"/>
          <w:sz w:val="24"/>
          <w:u w:val="single"/>
        </w:rPr>
        <w:t>.</w:t>
      </w:r>
    </w:p>
    <w:p w:rsidR="00A53165" w:rsidRPr="00B23A1C" w:rsidRDefault="00846B8E"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pianista e d</w:t>
      </w:r>
      <w:r w:rsidR="00A53165" w:rsidRPr="00B23A1C">
        <w:rPr>
          <w:rFonts w:ascii="Arial" w:hAnsi="Arial" w:cs="Arial"/>
          <w:color w:val="333399"/>
        </w:rPr>
        <w:t xml:space="preserve">ocente di direzione d’orchestra presso la Escola Nacional di Rio. Amico di Villa Lobos. </w:t>
      </w:r>
      <w:r w:rsidR="00855CFA">
        <w:rPr>
          <w:rFonts w:ascii="Arial" w:hAnsi="Arial" w:cs="Arial"/>
          <w:color w:val="333399"/>
        </w:rPr>
        <w:t xml:space="preserve">           </w:t>
      </w:r>
      <w:r w:rsidRPr="00B23A1C">
        <w:rPr>
          <w:rFonts w:ascii="Arial" w:hAnsi="Arial" w:cs="Arial"/>
          <w:color w:val="333399"/>
        </w:rPr>
        <w:t xml:space="preserve">1° flauto nell’orch. Municipal e insegnante al Conservatorio di S. Paolo, da lui fondato. </w:t>
      </w:r>
      <w:r w:rsidR="00A53165" w:rsidRPr="00B23A1C">
        <w:rPr>
          <w:rFonts w:ascii="Arial" w:hAnsi="Arial" w:cs="Arial"/>
          <w:color w:val="333399"/>
        </w:rPr>
        <w:t xml:space="preserve">Concertista, insegnante, </w:t>
      </w:r>
      <w:r w:rsidRPr="00B23A1C">
        <w:rPr>
          <w:rFonts w:ascii="Arial" w:hAnsi="Arial" w:cs="Arial"/>
          <w:color w:val="333399"/>
        </w:rPr>
        <w:t xml:space="preserve">famoso </w:t>
      </w:r>
      <w:r w:rsidR="00A53165" w:rsidRPr="00B23A1C">
        <w:rPr>
          <w:rFonts w:ascii="Arial" w:hAnsi="Arial" w:cs="Arial"/>
          <w:color w:val="333399"/>
        </w:rPr>
        <w:t>direttore d’orchestra e figlio d</w:t>
      </w:r>
      <w:r w:rsidRPr="00B23A1C">
        <w:rPr>
          <w:rFonts w:ascii="Arial" w:hAnsi="Arial" w:cs="Arial"/>
          <w:color w:val="333399"/>
        </w:rPr>
        <w:t>el flautista Savonese</w:t>
      </w:r>
      <w:r w:rsidR="002470D7" w:rsidRPr="00B23A1C">
        <w:rPr>
          <w:rFonts w:ascii="Arial" w:hAnsi="Arial" w:cs="Arial"/>
          <w:color w:val="333399"/>
        </w:rPr>
        <w:t>, frazione di Ligino,</w:t>
      </w:r>
      <w:r w:rsidR="00A53165" w:rsidRPr="00B23A1C">
        <w:rPr>
          <w:rFonts w:ascii="Arial" w:hAnsi="Arial" w:cs="Arial"/>
          <w:color w:val="333399"/>
        </w:rPr>
        <w:t xml:space="preserve"> Alferio</w:t>
      </w:r>
      <w:r w:rsidRPr="00B23A1C">
        <w:rPr>
          <w:rFonts w:ascii="Arial" w:hAnsi="Arial" w:cs="Arial"/>
          <w:color w:val="333399"/>
        </w:rPr>
        <w:t>.</w:t>
      </w:r>
    </w:p>
    <w:p w:rsidR="00855CFA" w:rsidRDefault="00855CFA"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it-IT" w:eastAsia="it-IT" w:bidi="ar-SA"/>
        </w:rPr>
        <w:t>V</w:t>
      </w:r>
      <w:r w:rsidRPr="00B23A1C">
        <w:rPr>
          <w:rFonts w:ascii="Arial" w:hAnsi="Arial" w:cs="Arial"/>
          <w:sz w:val="24"/>
          <w:szCs w:val="24"/>
          <w:lang w:val="it-IT" w:eastAsia="it-IT" w:bidi="ar-SA"/>
        </w:rPr>
        <w:t>ioloncello</w:t>
      </w:r>
      <w:r w:rsidRPr="00B23A1C">
        <w:rPr>
          <w:rFonts w:ascii="Arial" w:hAnsi="Arial" w:cs="Arial"/>
          <w:color w:val="000000"/>
          <w:sz w:val="24"/>
          <w:szCs w:val="24"/>
          <w:lang w:val="it-IT"/>
        </w:rPr>
        <w:t xml:space="preserve"> e pf.   </w:t>
      </w:r>
      <w:r w:rsidR="00A53165" w:rsidRPr="00B23A1C">
        <w:rPr>
          <w:rFonts w:ascii="Arial" w:hAnsi="Arial" w:cs="Arial"/>
          <w:color w:val="000000"/>
          <w:sz w:val="24"/>
          <w:szCs w:val="24"/>
          <w:lang w:val="it-IT"/>
        </w:rPr>
        <w:t>Sonata per Modinha</w:t>
      </w:r>
      <w:r w:rsidR="007E2C95" w:rsidRPr="00B23A1C">
        <w:rPr>
          <w:rFonts w:ascii="Arial" w:hAnsi="Arial" w:cs="Arial"/>
          <w:color w:val="000000"/>
          <w:sz w:val="24"/>
          <w:szCs w:val="24"/>
          <w:lang w:val="it-IT"/>
        </w:rPr>
        <w:t xml:space="preserve"> (</w:t>
      </w:r>
      <w:r w:rsidR="007E1CBF" w:rsidRPr="00B23A1C">
        <w:rPr>
          <w:rFonts w:ascii="Arial" w:hAnsi="Arial" w:cs="Arial"/>
          <w:color w:val="000000"/>
          <w:sz w:val="24"/>
          <w:szCs w:val="24"/>
          <w:lang w:val="it-IT"/>
        </w:rPr>
        <w:t>1939, 4</w:t>
      </w:r>
      <w:r w:rsidR="007E2C95" w:rsidRPr="00B23A1C">
        <w:rPr>
          <w:rFonts w:ascii="Arial" w:hAnsi="Arial" w:cs="Arial"/>
          <w:color w:val="000000"/>
          <w:sz w:val="24"/>
          <w:szCs w:val="24"/>
          <w:lang w:val="it-IT"/>
        </w:rPr>
        <w:t>’0</w:t>
      </w:r>
      <w:r w:rsidR="007E1CBF" w:rsidRPr="00B23A1C">
        <w:rPr>
          <w:rFonts w:ascii="Arial" w:hAnsi="Arial" w:cs="Arial"/>
          <w:color w:val="000000"/>
          <w:sz w:val="24"/>
          <w:szCs w:val="24"/>
          <w:lang w:val="it-IT"/>
        </w:rPr>
        <w:t>5</w:t>
      </w:r>
      <w:r w:rsidR="007E2C95"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w:t>
      </w:r>
    </w:p>
    <w:p w:rsidR="00A53165" w:rsidRPr="00B23A1C" w:rsidRDefault="00855CFA"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it-IT" w:eastAsia="it-IT" w:bidi="ar-SA"/>
        </w:rPr>
        <w:t>V</w:t>
      </w:r>
      <w:r w:rsidRPr="00B23A1C">
        <w:rPr>
          <w:rFonts w:ascii="Arial" w:hAnsi="Arial" w:cs="Arial"/>
          <w:sz w:val="24"/>
          <w:szCs w:val="24"/>
          <w:lang w:val="it-IT" w:eastAsia="it-IT" w:bidi="ar-SA"/>
        </w:rPr>
        <w:t>ioloncello</w:t>
      </w:r>
      <w:r w:rsidRPr="00B23A1C">
        <w:rPr>
          <w:rFonts w:ascii="Arial" w:hAnsi="Arial" w:cs="Arial"/>
          <w:color w:val="000000"/>
          <w:sz w:val="24"/>
          <w:szCs w:val="24"/>
          <w:lang w:val="it-IT"/>
        </w:rPr>
        <w:t xml:space="preserve"> e orch.</w:t>
      </w:r>
      <w:r>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Variazioni su tema brasiliano (1935)</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Seresta (1939)</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Modinha (1939).</w:t>
      </w:r>
      <w:r>
        <w:rPr>
          <w:rFonts w:ascii="Arial" w:hAnsi="Arial" w:cs="Arial"/>
          <w:color w:val="000000"/>
          <w:sz w:val="24"/>
          <w:szCs w:val="24"/>
          <w:lang w:val="it-IT"/>
        </w:rPr>
        <w:t xml:space="preserve">   </w:t>
      </w:r>
    </w:p>
    <w:p w:rsidR="009B0AF5" w:rsidRPr="00B23A1C" w:rsidRDefault="009B0AF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MIGOT  Georges</w:t>
      </w:r>
      <w:r w:rsidRPr="00B23A1C">
        <w:rPr>
          <w:rFonts w:ascii="Arial" w:hAnsi="Arial" w:cs="Arial"/>
          <w:color w:val="333399"/>
          <w:sz w:val="24"/>
          <w:u w:val="single"/>
        </w:rPr>
        <w:tab/>
        <w:t>Parigi, 27.2.1891 - Levallois, 5,1.1976.</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Musicista, pittore, poeta. Esordio a 14 anni come compositore. Allievo di Widor, d’Indy, Emmanuel. </w:t>
      </w:r>
      <w:r w:rsidR="00855CFA">
        <w:rPr>
          <w:rFonts w:ascii="Arial" w:hAnsi="Arial" w:cs="Arial"/>
          <w:color w:val="333399"/>
        </w:rPr>
        <w:t xml:space="preserve">                      </w:t>
      </w:r>
      <w:r w:rsidRPr="00B23A1C">
        <w:rPr>
          <w:rFonts w:ascii="Arial" w:hAnsi="Arial" w:cs="Arial"/>
          <w:color w:val="333399"/>
        </w:rPr>
        <w:t>Vincitore di 4 importanti premi. Nel 1849 il Comune di Parigi gli commissionò una sinfonia per il centenario della morte di Chopin. Gran Prix della Musica francese nel 1</w:t>
      </w:r>
      <w:r w:rsidR="002F0FBE" w:rsidRPr="00B23A1C">
        <w:rPr>
          <w:rFonts w:ascii="Arial" w:hAnsi="Arial" w:cs="Arial"/>
          <w:color w:val="333399"/>
        </w:rPr>
        <w:t>9</w:t>
      </w:r>
      <w:r w:rsidRPr="00B23A1C">
        <w:rPr>
          <w:rFonts w:ascii="Arial" w:hAnsi="Arial" w:cs="Arial"/>
          <w:color w:val="333399"/>
        </w:rPr>
        <w:t>58.</w:t>
      </w:r>
    </w:p>
    <w:p w:rsidR="00855CFA"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w:t>
      </w:r>
      <w:r w:rsidR="00855CFA">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855CFA" w:rsidRPr="00B23A1C">
        <w:rPr>
          <w:rFonts w:ascii="Arial" w:hAnsi="Arial" w:cs="Arial"/>
          <w:sz w:val="24"/>
          <w:szCs w:val="24"/>
          <w:lang w:val="it-IT" w:eastAsia="it-IT" w:bidi="ar-SA"/>
        </w:rPr>
        <w:t>violoncello</w:t>
      </w:r>
      <w:r w:rsidRPr="00B23A1C">
        <w:rPr>
          <w:rFonts w:ascii="Arial" w:hAnsi="Arial" w:cs="Arial"/>
          <w:color w:val="000000"/>
          <w:sz w:val="24"/>
          <w:szCs w:val="24"/>
          <w:lang w:val="it-IT"/>
        </w:rPr>
        <w:t xml:space="preserve"> solo (1954).   S</w:t>
      </w:r>
      <w:r w:rsidR="005C78A8" w:rsidRPr="00B23A1C">
        <w:rPr>
          <w:rFonts w:ascii="Arial" w:hAnsi="Arial" w:cs="Arial"/>
          <w:color w:val="000000"/>
          <w:sz w:val="24"/>
          <w:szCs w:val="24"/>
          <w:lang w:val="it-IT"/>
        </w:rPr>
        <w:t>onata</w:t>
      </w:r>
      <w:r w:rsidRPr="00B23A1C">
        <w:rPr>
          <w:rFonts w:ascii="Arial" w:hAnsi="Arial" w:cs="Arial"/>
          <w:color w:val="000000"/>
          <w:sz w:val="24"/>
          <w:szCs w:val="24"/>
          <w:lang w:val="it-IT"/>
        </w:rPr>
        <w:t xml:space="preserve"> per 2 violoncelli (1962).</w:t>
      </w:r>
      <w:r w:rsidR="00855CFA">
        <w:rPr>
          <w:rFonts w:ascii="Arial" w:hAnsi="Arial" w:cs="Arial"/>
          <w:color w:val="000000"/>
          <w:sz w:val="24"/>
          <w:szCs w:val="24"/>
          <w:lang w:val="it-IT"/>
        </w:rPr>
        <w:t xml:space="preserve">   </w:t>
      </w:r>
    </w:p>
    <w:p w:rsidR="00855CFA" w:rsidRDefault="00855CFA" w:rsidP="00696964">
      <w:pPr>
        <w:tabs>
          <w:tab w:val="left" w:pos="4253"/>
          <w:tab w:val="left" w:pos="4820"/>
        </w:tabs>
        <w:spacing w:before="120" w:after="0"/>
        <w:jc w:val="left"/>
        <w:rPr>
          <w:rFonts w:ascii="Arial" w:hAnsi="Arial" w:cs="Arial"/>
          <w:sz w:val="24"/>
          <w:szCs w:val="24"/>
          <w:lang w:val="it-IT"/>
        </w:rPr>
      </w:pPr>
      <w:r>
        <w:rPr>
          <w:rFonts w:ascii="Arial" w:hAnsi="Arial" w:cs="Arial"/>
          <w:sz w:val="24"/>
          <w:szCs w:val="24"/>
          <w:lang w:val="it-IT" w:eastAsia="it-IT" w:bidi="ar-SA"/>
        </w:rPr>
        <w:t>V</w:t>
      </w:r>
      <w:r w:rsidRPr="00B23A1C">
        <w:rPr>
          <w:rFonts w:ascii="Arial" w:hAnsi="Arial" w:cs="Arial"/>
          <w:sz w:val="24"/>
          <w:szCs w:val="24"/>
          <w:lang w:val="it-IT" w:eastAsia="it-IT" w:bidi="ar-SA"/>
        </w:rPr>
        <w:t>ioloncello</w:t>
      </w:r>
      <w:r w:rsidRPr="00B23A1C">
        <w:rPr>
          <w:rFonts w:ascii="Arial" w:hAnsi="Arial" w:cs="Arial"/>
          <w:color w:val="000000"/>
          <w:sz w:val="24"/>
          <w:szCs w:val="24"/>
          <w:lang w:val="it-IT"/>
        </w:rPr>
        <w:t xml:space="preserve"> e pf.   </w:t>
      </w:r>
      <w:r w:rsidR="004750BE" w:rsidRPr="00B23A1C">
        <w:rPr>
          <w:rFonts w:ascii="Arial" w:hAnsi="Arial" w:cs="Arial"/>
          <w:iCs/>
          <w:sz w:val="24"/>
          <w:szCs w:val="24"/>
          <w:lang w:val="it-IT"/>
        </w:rPr>
        <w:t>1° Dialogo</w:t>
      </w:r>
      <w:r>
        <w:rPr>
          <w:rFonts w:ascii="Arial" w:hAnsi="Arial" w:cs="Arial"/>
          <w:iCs/>
          <w:sz w:val="24"/>
          <w:szCs w:val="24"/>
          <w:lang w:val="it-IT"/>
        </w:rPr>
        <w:t xml:space="preserve"> </w:t>
      </w:r>
      <w:r w:rsidR="004750BE" w:rsidRPr="00B23A1C">
        <w:rPr>
          <w:rFonts w:ascii="Arial" w:hAnsi="Arial" w:cs="Arial"/>
          <w:sz w:val="24"/>
          <w:szCs w:val="24"/>
          <w:lang w:val="it-IT"/>
        </w:rPr>
        <w:t>(1922),</w:t>
      </w:r>
      <w:r>
        <w:rPr>
          <w:rFonts w:ascii="Arial" w:hAnsi="Arial" w:cs="Arial"/>
          <w:sz w:val="24"/>
          <w:szCs w:val="24"/>
          <w:lang w:val="it-IT"/>
        </w:rPr>
        <w:t xml:space="preserve">   </w:t>
      </w:r>
      <w:r w:rsidR="004750BE" w:rsidRPr="00B23A1C">
        <w:rPr>
          <w:rFonts w:ascii="Arial" w:hAnsi="Arial" w:cs="Arial"/>
          <w:iCs/>
          <w:sz w:val="24"/>
          <w:szCs w:val="24"/>
          <w:lang w:val="it-IT"/>
        </w:rPr>
        <w:t>2° Dialogo</w:t>
      </w:r>
      <w:r w:rsidR="004750BE" w:rsidRPr="00B23A1C">
        <w:rPr>
          <w:rFonts w:ascii="Arial" w:hAnsi="Arial" w:cs="Arial"/>
          <w:sz w:val="24"/>
          <w:szCs w:val="24"/>
          <w:lang w:val="it-IT"/>
        </w:rPr>
        <w:t xml:space="preserve"> (1929),   </w:t>
      </w:r>
      <w:r w:rsidR="004750BE" w:rsidRPr="00B23A1C">
        <w:rPr>
          <w:rFonts w:ascii="Arial" w:hAnsi="Arial" w:cs="Arial"/>
          <w:iCs/>
          <w:sz w:val="24"/>
          <w:szCs w:val="24"/>
          <w:lang w:val="it-IT"/>
        </w:rPr>
        <w:t>Sonata</w:t>
      </w:r>
      <w:r>
        <w:rPr>
          <w:rFonts w:ascii="Arial" w:hAnsi="Arial" w:cs="Arial"/>
          <w:iCs/>
          <w:sz w:val="24"/>
          <w:szCs w:val="24"/>
          <w:lang w:val="it-IT"/>
        </w:rPr>
        <w:t xml:space="preserve"> </w:t>
      </w:r>
      <w:r w:rsidR="004750BE" w:rsidRPr="00B23A1C">
        <w:rPr>
          <w:rFonts w:ascii="Arial" w:hAnsi="Arial" w:cs="Arial"/>
          <w:iCs/>
          <w:sz w:val="24"/>
          <w:szCs w:val="24"/>
          <w:lang w:val="it-IT"/>
        </w:rPr>
        <w:t xml:space="preserve">pf. </w:t>
      </w:r>
      <w:r w:rsidR="004750BE" w:rsidRPr="00B23A1C">
        <w:rPr>
          <w:rFonts w:ascii="Arial" w:hAnsi="Arial" w:cs="Arial"/>
          <w:sz w:val="24"/>
          <w:szCs w:val="24"/>
          <w:lang w:val="it-IT"/>
        </w:rPr>
        <w:t xml:space="preserve">(1958).   </w:t>
      </w:r>
    </w:p>
    <w:p w:rsidR="005C78A8" w:rsidRPr="00B23A1C" w:rsidRDefault="004750BE"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iCs/>
          <w:sz w:val="24"/>
          <w:szCs w:val="24"/>
          <w:lang w:val="it-IT"/>
        </w:rPr>
        <w:t xml:space="preserve">Dialogue, </w:t>
      </w:r>
      <w:r w:rsidR="00537C15" w:rsidRPr="00B23A1C">
        <w:rPr>
          <w:rFonts w:ascii="Arial" w:hAnsi="Arial" w:cs="Arial"/>
          <w:iCs/>
          <w:sz w:val="24"/>
          <w:szCs w:val="24"/>
          <w:lang w:val="it-IT"/>
        </w:rPr>
        <w:t>vlc.</w:t>
      </w:r>
      <w:r w:rsidRPr="00B23A1C">
        <w:rPr>
          <w:rFonts w:ascii="Arial" w:hAnsi="Arial" w:cs="Arial"/>
          <w:iCs/>
          <w:sz w:val="24"/>
          <w:szCs w:val="24"/>
          <w:lang w:val="it-IT"/>
        </w:rPr>
        <w:t xml:space="preserve"> e orch. </w:t>
      </w:r>
      <w:r w:rsidRPr="00B23A1C">
        <w:rPr>
          <w:rFonts w:ascii="Arial" w:hAnsi="Arial" w:cs="Arial"/>
          <w:sz w:val="24"/>
          <w:szCs w:val="24"/>
          <w:lang w:val="it-IT"/>
        </w:rPr>
        <w:t>(1927).</w:t>
      </w:r>
    </w:p>
    <w:p w:rsidR="004750BE" w:rsidRPr="00B23A1C" w:rsidRDefault="004750BE"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MIHALOVICI  Marcel</w:t>
      </w:r>
      <w:r w:rsidRPr="00B23A1C">
        <w:rPr>
          <w:rFonts w:ascii="Arial" w:hAnsi="Arial" w:cs="Arial"/>
          <w:color w:val="333399"/>
          <w:sz w:val="24"/>
          <w:szCs w:val="24"/>
          <w:u w:val="single"/>
          <w:lang w:val="it-IT"/>
        </w:rPr>
        <w:tab/>
        <w:t xml:space="preserve">Bucarest, 22.10.1898 - Parigi, </w:t>
      </w:r>
      <w:r w:rsidR="0069026A" w:rsidRPr="00B23A1C">
        <w:rPr>
          <w:rFonts w:ascii="Arial" w:hAnsi="Arial" w:cs="Arial"/>
          <w:color w:val="333399"/>
          <w:sz w:val="24"/>
          <w:szCs w:val="24"/>
          <w:u w:val="single"/>
          <w:lang w:val="it-IT"/>
        </w:rPr>
        <w:t>1</w:t>
      </w:r>
      <w:r w:rsidR="00506C50" w:rsidRPr="00B23A1C">
        <w:rPr>
          <w:rFonts w:ascii="Arial" w:hAnsi="Arial" w:cs="Arial"/>
          <w:color w:val="333399"/>
          <w:sz w:val="24"/>
          <w:szCs w:val="24"/>
          <w:u w:val="single"/>
          <w:lang w:val="it-IT"/>
        </w:rPr>
        <w:t>2</w:t>
      </w:r>
      <w:r w:rsidR="0069026A" w:rsidRPr="00B23A1C">
        <w:rPr>
          <w:rFonts w:ascii="Arial" w:hAnsi="Arial" w:cs="Arial"/>
          <w:color w:val="333399"/>
          <w:sz w:val="24"/>
          <w:szCs w:val="24"/>
          <w:u w:val="single"/>
          <w:lang w:val="it-IT"/>
        </w:rPr>
        <w:t>.</w:t>
      </w:r>
      <w:r w:rsidR="00B129F8" w:rsidRPr="00B23A1C">
        <w:rPr>
          <w:rFonts w:ascii="Arial" w:hAnsi="Arial" w:cs="Arial"/>
          <w:color w:val="333399"/>
          <w:sz w:val="24"/>
          <w:szCs w:val="24"/>
          <w:u w:val="single"/>
          <w:lang w:val="it-IT"/>
        </w:rPr>
        <w:t>8</w:t>
      </w:r>
      <w:r w:rsidR="0069026A" w:rsidRPr="00B23A1C">
        <w:rPr>
          <w:rFonts w:ascii="Arial" w:hAnsi="Arial" w:cs="Arial"/>
          <w:color w:val="333399"/>
          <w:sz w:val="24"/>
          <w:szCs w:val="24"/>
          <w:u w:val="single"/>
          <w:lang w:val="it-IT"/>
        </w:rPr>
        <w:t>.</w:t>
      </w:r>
      <w:r w:rsidRPr="00B23A1C">
        <w:rPr>
          <w:rFonts w:ascii="Arial" w:hAnsi="Arial" w:cs="Arial"/>
          <w:color w:val="333399"/>
          <w:sz w:val="24"/>
          <w:szCs w:val="24"/>
          <w:u w:val="single"/>
          <w:lang w:val="it-IT"/>
        </w:rPr>
        <w:t>1985</w:t>
      </w:r>
    </w:p>
    <w:p w:rsidR="00506C50" w:rsidRPr="00B23A1C" w:rsidRDefault="00506C5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romeno, naturalizzato francese. Enescu lo ascoltò a Bucarest e lo convinse a trasferirsi in Francia, </w:t>
      </w:r>
      <w:r w:rsidR="00323F96" w:rsidRPr="00B23A1C">
        <w:rPr>
          <w:rFonts w:ascii="Arial" w:hAnsi="Arial" w:cs="Arial"/>
          <w:color w:val="333399"/>
          <w:lang w:val="it-IT"/>
        </w:rPr>
        <w:t xml:space="preserve"> </w:t>
      </w:r>
      <w:r w:rsidR="008565ED">
        <w:rPr>
          <w:rFonts w:ascii="Arial" w:hAnsi="Arial" w:cs="Arial"/>
          <w:color w:val="333399"/>
          <w:lang w:val="it-IT"/>
        </w:rPr>
        <w:t xml:space="preserve">         </w:t>
      </w:r>
      <w:r w:rsidRPr="00B23A1C">
        <w:rPr>
          <w:rFonts w:ascii="Arial" w:hAnsi="Arial" w:cs="Arial"/>
          <w:color w:val="333399"/>
          <w:lang w:val="it-IT"/>
        </w:rPr>
        <w:t xml:space="preserve">a Parigi fu allievo di d’Indy, in seguito di Martinu e Tansman. Contibuì alla formazione del gruppo </w:t>
      </w:r>
      <w:r w:rsidR="00323F96" w:rsidRPr="00B23A1C">
        <w:rPr>
          <w:rFonts w:ascii="Arial" w:hAnsi="Arial" w:cs="Arial"/>
          <w:color w:val="333399"/>
          <w:lang w:val="it-IT"/>
        </w:rPr>
        <w:t xml:space="preserve">                    </w:t>
      </w:r>
      <w:r w:rsidRPr="00B23A1C">
        <w:rPr>
          <w:rFonts w:ascii="Arial" w:hAnsi="Arial" w:cs="Arial"/>
          <w:color w:val="333399"/>
          <w:lang w:val="it-IT"/>
        </w:rPr>
        <w:t xml:space="preserve">“Ecole de Paris” e alla società concertistica “Triton”. Sposato con la famosa e valida pianista Monique Haas. </w:t>
      </w:r>
    </w:p>
    <w:p w:rsidR="002F0FBE" w:rsidRPr="00B23A1C" w:rsidRDefault="00A5316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it-IT"/>
        </w:rPr>
        <w:t>Sonata</w:t>
      </w:r>
      <w:r w:rsidR="004D1E0F" w:rsidRPr="00B23A1C">
        <w:rPr>
          <w:rFonts w:ascii="Arial" w:hAnsi="Arial" w:cs="Arial"/>
          <w:color w:val="000000"/>
          <w:sz w:val="24"/>
          <w:szCs w:val="24"/>
          <w:lang w:val="it-IT"/>
        </w:rPr>
        <w:t xml:space="preserve"> op. 60</w:t>
      </w:r>
      <w:r w:rsidRPr="00B23A1C">
        <w:rPr>
          <w:rFonts w:ascii="Arial" w:hAnsi="Arial" w:cs="Arial"/>
          <w:color w:val="000000"/>
          <w:sz w:val="24"/>
          <w:szCs w:val="24"/>
          <w:lang w:val="it-IT"/>
        </w:rPr>
        <w:t xml:space="preserve"> </w:t>
      </w:r>
      <w:r w:rsidR="006D7CEF" w:rsidRPr="00B23A1C">
        <w:rPr>
          <w:rFonts w:ascii="Arial" w:hAnsi="Arial" w:cs="Arial"/>
          <w:sz w:val="24"/>
          <w:szCs w:val="24"/>
          <w:lang w:val="it-IT" w:eastAsia="it-IT" w:bidi="ar-SA"/>
        </w:rPr>
        <w:t>violoncello</w:t>
      </w:r>
      <w:r w:rsidR="006D7CEF"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solo (1949).   </w:t>
      </w:r>
      <w:r w:rsidR="002F0FBE" w:rsidRPr="00B23A1C">
        <w:rPr>
          <w:rFonts w:ascii="Arial" w:hAnsi="Arial" w:cs="Arial"/>
          <w:color w:val="000000"/>
          <w:sz w:val="24"/>
          <w:szCs w:val="24"/>
          <w:lang w:val="fr-FR"/>
        </w:rPr>
        <w:t xml:space="preserve">Sonate dans le caractere d’une scene lyrique, </w:t>
      </w:r>
      <w:r w:rsidR="00537C15" w:rsidRPr="00B23A1C">
        <w:rPr>
          <w:rFonts w:ascii="Arial" w:hAnsi="Arial" w:cs="Arial"/>
          <w:color w:val="000000"/>
          <w:sz w:val="24"/>
          <w:szCs w:val="24"/>
          <w:lang w:val="fr-FR"/>
        </w:rPr>
        <w:t>vlc.</w:t>
      </w:r>
      <w:r w:rsidR="002F0FBE" w:rsidRPr="00B23A1C">
        <w:rPr>
          <w:rFonts w:ascii="Arial" w:hAnsi="Arial" w:cs="Arial"/>
          <w:color w:val="000000"/>
          <w:sz w:val="24"/>
          <w:szCs w:val="24"/>
          <w:lang w:val="fr-FR"/>
        </w:rPr>
        <w:t xml:space="preserve"> pf.</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6D7CEF" w:rsidRPr="00B23A1C">
        <w:rPr>
          <w:rFonts w:ascii="Arial" w:hAnsi="Arial" w:cs="Arial"/>
          <w:sz w:val="24"/>
          <w:szCs w:val="24"/>
          <w:lang w:val="it-IT" w:eastAsia="it-IT" w:bidi="ar-SA"/>
        </w:rPr>
        <w:t>violoncello</w:t>
      </w:r>
      <w:r w:rsidRPr="00B23A1C">
        <w:rPr>
          <w:rFonts w:ascii="Arial" w:hAnsi="Arial" w:cs="Arial"/>
          <w:color w:val="000000"/>
          <w:sz w:val="24"/>
          <w:szCs w:val="24"/>
          <w:lang w:val="it-IT"/>
        </w:rPr>
        <w:t xml:space="preserve"> e orch. (1966).</w:t>
      </w:r>
    </w:p>
    <w:p w:rsidR="009B0AF5" w:rsidRPr="00B23A1C" w:rsidRDefault="009B0AF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MIHALY  Andràs</w:t>
      </w:r>
      <w:r w:rsidRPr="00B23A1C">
        <w:rPr>
          <w:rFonts w:ascii="Arial" w:hAnsi="Arial" w:cs="Arial"/>
          <w:color w:val="333399"/>
          <w:sz w:val="24"/>
          <w:szCs w:val="24"/>
          <w:u w:val="single"/>
          <w:lang w:val="it-IT"/>
        </w:rPr>
        <w:tab/>
        <w:t>Budapest, 6.11.1917</w:t>
      </w:r>
      <w:r w:rsidR="002155F4" w:rsidRPr="00B23A1C">
        <w:rPr>
          <w:rFonts w:ascii="Arial" w:hAnsi="Arial" w:cs="Arial"/>
          <w:color w:val="333399"/>
          <w:sz w:val="24"/>
          <w:szCs w:val="24"/>
          <w:u w:val="single"/>
          <w:lang w:val="it-IT"/>
        </w:rPr>
        <w:t xml:space="preserve"> - Budapest, 19.9.1993.</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concertista e compositore ungherese, allievo di Kadosa, Schiffer, Weiner e Walbauer. </w:t>
      </w:r>
      <w:r w:rsidR="00323F96" w:rsidRPr="00B23A1C">
        <w:rPr>
          <w:rFonts w:ascii="Arial" w:hAnsi="Arial" w:cs="Arial"/>
          <w:color w:val="333399"/>
          <w:lang w:val="it-IT"/>
        </w:rPr>
        <w:t xml:space="preserve">  </w:t>
      </w:r>
      <w:r w:rsidR="008565ED">
        <w:rPr>
          <w:rFonts w:ascii="Arial" w:hAnsi="Arial" w:cs="Arial"/>
          <w:color w:val="333399"/>
          <w:lang w:val="it-IT"/>
        </w:rPr>
        <w:t xml:space="preserve">              </w:t>
      </w:r>
      <w:r w:rsidRPr="00B23A1C">
        <w:rPr>
          <w:rFonts w:ascii="Arial" w:hAnsi="Arial" w:cs="Arial"/>
          <w:color w:val="333399"/>
          <w:lang w:val="it-IT"/>
        </w:rPr>
        <w:t xml:space="preserve">Insegnante all’Accademia di Budapest. Vincitore dei Premi Kossuth </w:t>
      </w:r>
      <w:r w:rsidR="002B1B88" w:rsidRPr="00B23A1C">
        <w:rPr>
          <w:rFonts w:ascii="Arial" w:hAnsi="Arial" w:cs="Arial"/>
          <w:color w:val="333399"/>
          <w:lang w:val="it-IT"/>
        </w:rPr>
        <w:t xml:space="preserve">e </w:t>
      </w:r>
      <w:r w:rsidRPr="00B23A1C">
        <w:rPr>
          <w:rFonts w:ascii="Arial" w:hAnsi="Arial" w:cs="Arial"/>
          <w:color w:val="333399"/>
          <w:lang w:val="it-IT"/>
        </w:rPr>
        <w:t>Erkel.</w:t>
      </w:r>
    </w:p>
    <w:p w:rsidR="00A53165" w:rsidRPr="006D7CEF" w:rsidRDefault="006D7CEF"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it-IT" w:eastAsia="it-IT" w:bidi="ar-SA"/>
        </w:rPr>
        <w:t>V</w:t>
      </w:r>
      <w:r w:rsidRPr="00B23A1C">
        <w:rPr>
          <w:rFonts w:ascii="Arial" w:hAnsi="Arial" w:cs="Arial"/>
          <w:sz w:val="24"/>
          <w:szCs w:val="24"/>
          <w:lang w:val="it-IT" w:eastAsia="it-IT" w:bidi="ar-SA"/>
        </w:rPr>
        <w:t>ioloncello</w:t>
      </w:r>
      <w:r w:rsidRPr="00B23A1C">
        <w:rPr>
          <w:rFonts w:ascii="Arial" w:hAnsi="Arial" w:cs="Arial"/>
          <w:color w:val="000000"/>
          <w:sz w:val="24"/>
          <w:szCs w:val="24"/>
          <w:lang w:val="it-IT"/>
        </w:rPr>
        <w:t xml:space="preserve"> e pf.</w:t>
      </w:r>
      <w:r>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Suite</w:t>
      </w:r>
      <w:r w:rsidR="008D0EED"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(1957).   Bewegung</w:t>
      </w:r>
      <w:r>
        <w:rPr>
          <w:rFonts w:ascii="Arial" w:hAnsi="Arial" w:cs="Arial"/>
          <w:color w:val="000000"/>
          <w:sz w:val="24"/>
          <w:szCs w:val="24"/>
          <w:lang w:val="it-IT"/>
        </w:rPr>
        <w:t xml:space="preserve"> </w:t>
      </w:r>
      <w:r w:rsidR="00A53165" w:rsidRPr="006D7CEF">
        <w:rPr>
          <w:rFonts w:ascii="Arial" w:hAnsi="Arial" w:cs="Arial"/>
          <w:color w:val="000000"/>
          <w:sz w:val="24"/>
          <w:szCs w:val="24"/>
          <w:lang w:val="it-IT"/>
        </w:rPr>
        <w:t>(1962</w:t>
      </w:r>
      <w:r w:rsidR="001A349A" w:rsidRPr="006D7CEF">
        <w:rPr>
          <w:rFonts w:ascii="Arial" w:hAnsi="Arial" w:cs="Arial"/>
          <w:color w:val="000000"/>
          <w:sz w:val="24"/>
          <w:szCs w:val="24"/>
          <w:lang w:val="it-IT"/>
        </w:rPr>
        <w:t>, 7’30</w:t>
      </w:r>
      <w:r w:rsidR="00A53165" w:rsidRPr="006D7CEF">
        <w:rPr>
          <w:rFonts w:ascii="Arial" w:hAnsi="Arial" w:cs="Arial"/>
          <w:color w:val="000000"/>
          <w:sz w:val="24"/>
          <w:szCs w:val="24"/>
          <w:lang w:val="it-IT"/>
        </w:rPr>
        <w:t>).</w:t>
      </w:r>
      <w:r w:rsidR="008D0EED" w:rsidRPr="006D7CEF">
        <w:rPr>
          <w:rFonts w:ascii="Arial" w:hAnsi="Arial" w:cs="Arial"/>
          <w:color w:val="000000"/>
          <w:sz w:val="24"/>
          <w:szCs w:val="24"/>
          <w:lang w:val="it-IT"/>
        </w:rPr>
        <w:t xml:space="preserve">   Movement</w:t>
      </w:r>
      <w:r w:rsidRPr="006D7CEF">
        <w:rPr>
          <w:rFonts w:ascii="Arial" w:hAnsi="Arial" w:cs="Arial"/>
          <w:color w:val="000000"/>
          <w:sz w:val="24"/>
          <w:szCs w:val="24"/>
          <w:lang w:val="it-IT"/>
        </w:rPr>
        <w:t xml:space="preserve"> </w:t>
      </w:r>
      <w:r w:rsidR="008D0EED" w:rsidRPr="006D7CEF">
        <w:rPr>
          <w:rFonts w:ascii="Arial" w:hAnsi="Arial" w:cs="Arial"/>
          <w:color w:val="000000"/>
          <w:sz w:val="24"/>
          <w:szCs w:val="24"/>
          <w:lang w:val="it-IT"/>
        </w:rPr>
        <w:t xml:space="preserve"> (</w:t>
      </w:r>
      <w:r w:rsidR="00B563DD" w:rsidRPr="006D7CEF">
        <w:rPr>
          <w:rFonts w:ascii="Arial" w:hAnsi="Arial" w:cs="Arial"/>
          <w:color w:val="000000"/>
          <w:sz w:val="24"/>
          <w:szCs w:val="24"/>
          <w:lang w:val="it-IT"/>
        </w:rPr>
        <w:t>7’30).</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6D7CEF" w:rsidRPr="00B23A1C">
        <w:rPr>
          <w:rFonts w:ascii="Arial" w:hAnsi="Arial" w:cs="Arial"/>
          <w:sz w:val="24"/>
          <w:szCs w:val="24"/>
          <w:lang w:val="it-IT" w:eastAsia="it-IT" w:bidi="ar-SA"/>
        </w:rPr>
        <w:t>violoncello</w:t>
      </w:r>
      <w:r w:rsidRPr="00B23A1C">
        <w:rPr>
          <w:rFonts w:ascii="Arial" w:hAnsi="Arial" w:cs="Arial"/>
          <w:color w:val="000000"/>
          <w:sz w:val="24"/>
          <w:szCs w:val="24"/>
          <w:lang w:val="it-IT"/>
        </w:rPr>
        <w:t xml:space="preserve"> e orch. (1953, </w:t>
      </w:r>
      <w:r w:rsidR="001268F9" w:rsidRPr="00B23A1C">
        <w:rPr>
          <w:rFonts w:ascii="Arial" w:hAnsi="Arial" w:cs="Arial"/>
          <w:color w:val="000000"/>
          <w:sz w:val="24"/>
          <w:szCs w:val="24"/>
          <w:lang w:val="it-IT"/>
        </w:rPr>
        <w:t>27’35 -</w:t>
      </w:r>
      <w:r w:rsidR="006D7CEF">
        <w:rPr>
          <w:rFonts w:ascii="Arial" w:hAnsi="Arial" w:cs="Arial"/>
          <w:color w:val="000000"/>
          <w:sz w:val="24"/>
          <w:szCs w:val="24"/>
          <w:lang w:val="it-IT"/>
        </w:rPr>
        <w:t xml:space="preserve"> </w:t>
      </w:r>
      <w:r w:rsidRPr="00B23A1C">
        <w:rPr>
          <w:rFonts w:ascii="Arial" w:hAnsi="Arial" w:cs="Arial"/>
          <w:color w:val="000000"/>
          <w:sz w:val="24"/>
          <w:szCs w:val="24"/>
          <w:lang w:val="it-IT"/>
        </w:rPr>
        <w:t>Premio Kossuth</w:t>
      </w:r>
      <w:r w:rsidR="006D7CEF">
        <w:rPr>
          <w:rFonts w:ascii="Arial" w:hAnsi="Arial" w:cs="Arial"/>
          <w:color w:val="000000"/>
          <w:sz w:val="24"/>
          <w:szCs w:val="24"/>
          <w:lang w:val="it-IT"/>
        </w:rPr>
        <w:t xml:space="preserve"> </w:t>
      </w:r>
      <w:r w:rsidR="001268F9" w:rsidRPr="00B23A1C">
        <w:rPr>
          <w:rFonts w:ascii="Arial" w:hAnsi="Arial" w:cs="Arial"/>
          <w:color w:val="000000"/>
          <w:sz w:val="24"/>
          <w:szCs w:val="24"/>
          <w:lang w:val="it-IT"/>
        </w:rPr>
        <w:t>-</w:t>
      </w:r>
      <w:r w:rsidRPr="00B23A1C">
        <w:rPr>
          <w:rFonts w:ascii="Arial" w:hAnsi="Arial" w:cs="Arial"/>
          <w:color w:val="000000"/>
          <w:sz w:val="24"/>
          <w:szCs w:val="24"/>
          <w:lang w:val="it-IT"/>
        </w:rPr>
        <w:t>).</w:t>
      </w:r>
    </w:p>
    <w:p w:rsidR="009B0AF5" w:rsidRPr="00B23A1C" w:rsidRDefault="009B0AF5" w:rsidP="00696964">
      <w:pPr>
        <w:tabs>
          <w:tab w:val="left" w:pos="4253"/>
          <w:tab w:val="left" w:pos="4820"/>
        </w:tabs>
        <w:spacing w:before="120" w:after="0"/>
        <w:jc w:val="left"/>
        <w:rPr>
          <w:rFonts w:ascii="Arial" w:hAnsi="Arial" w:cs="Arial"/>
          <w:color w:val="000000"/>
          <w:sz w:val="24"/>
          <w:szCs w:val="24"/>
          <w:lang w:val="it-IT"/>
        </w:rPr>
      </w:pPr>
    </w:p>
    <w:p w:rsidR="001268F9" w:rsidRPr="00B23A1C" w:rsidRDefault="001268F9" w:rsidP="00696964">
      <w:pPr>
        <w:tabs>
          <w:tab w:val="left" w:pos="4253"/>
          <w:tab w:val="left" w:pos="4820"/>
        </w:tabs>
        <w:spacing w:before="120" w:after="0"/>
        <w:jc w:val="left"/>
        <w:rPr>
          <w:rFonts w:ascii="Arial" w:hAnsi="Arial" w:cs="Arial"/>
          <w:vanish/>
          <w:sz w:val="24"/>
          <w:szCs w:val="24"/>
          <w:lang w:val="it-IT" w:eastAsia="it-IT" w:bidi="ar-SA"/>
        </w:rPr>
      </w:pPr>
    </w:p>
    <w:p w:rsidR="001268F9" w:rsidRPr="00B23A1C" w:rsidRDefault="001268F9" w:rsidP="00696964">
      <w:pPr>
        <w:tabs>
          <w:tab w:val="left" w:pos="4253"/>
          <w:tab w:val="left" w:pos="4820"/>
        </w:tabs>
        <w:spacing w:before="120" w:after="0"/>
        <w:jc w:val="left"/>
        <w:rPr>
          <w:rFonts w:ascii="Arial" w:hAnsi="Arial" w:cs="Arial"/>
          <w:vanish/>
          <w:sz w:val="24"/>
          <w:szCs w:val="24"/>
          <w:lang w:val="it-IT" w:eastAsia="it-IT" w:bidi="ar-SA"/>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lang w:val="fr-FR"/>
        </w:rPr>
      </w:pPr>
      <w:r w:rsidRPr="00B23A1C">
        <w:rPr>
          <w:rFonts w:ascii="Arial" w:hAnsi="Arial" w:cs="Arial"/>
          <w:color w:val="333399"/>
          <w:sz w:val="24"/>
          <w:u w:val="single"/>
          <w:lang w:val="fr-FR"/>
        </w:rPr>
        <w:t>MILHAUD  Darius</w:t>
      </w:r>
      <w:r w:rsidRPr="00B23A1C">
        <w:rPr>
          <w:rFonts w:ascii="Arial" w:hAnsi="Arial" w:cs="Arial"/>
          <w:color w:val="333399"/>
          <w:sz w:val="24"/>
          <w:u w:val="single"/>
          <w:lang w:val="fr-FR"/>
        </w:rPr>
        <w:tab/>
        <w:t>Aix en Provence, 4.9.1892 - Ginevra, 22.6.1974.</w:t>
      </w:r>
    </w:p>
    <w:p w:rsidR="00534371" w:rsidRPr="00B23A1C" w:rsidRDefault="00534371"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 xml:space="preserve">A 12 anni fa il suo esordio in un quartetto d’archi. Studi al Conservatorio di Parigi con Gedalge, Widor e Koechlin. Due anni come segretario dell’ambasciatore francese a Rio de Janeiro, lasceranno in lui profonde influenze musicali, anche per la sua amicizia con Villa Lobos. Nel 1918, con Auric, Durey, Honegger, Poulenc e Tailleferre farà parte del famoso Gruppo de “Le six”. Lontano dalla Francia durante il secondo conflitto mondiale poichè d’antica famiglia israelita. Negli Usa sarà attivo nelle Università di Harvard, Princeton, Columbia, e al Mills College di Oakland fino al 1971. Un anno in Francia e uno negli Stati Uniti, dove si appassionò alla Musica Jazz. Insignito della Legion d’onore nel 1966 ed eletto all’Accademia delle arti nel 1971. Colonne sonore per oltre 20 films e numerosi brani vocali. Immobilizzato in carrozella da un’artite continuò a dirigere. Infaticabile lavoratore dell’arte, con un ricco elenco di creazioni musicali. Tra i suoi allievi: B. Bacharach, I. Bazelon, W. Bolcom, </w:t>
      </w:r>
      <w:r w:rsidR="00477EC0">
        <w:rPr>
          <w:rFonts w:ascii="Arial" w:eastAsia="Arial Unicode MS" w:hAnsi="Arial" w:cs="Arial"/>
          <w:color w:val="333399"/>
          <w:lang w:val="it-IT"/>
        </w:rPr>
        <w:t xml:space="preserve">                  </w:t>
      </w:r>
      <w:r w:rsidRPr="00B23A1C">
        <w:rPr>
          <w:rFonts w:ascii="Arial" w:eastAsia="Arial Unicode MS" w:hAnsi="Arial" w:cs="Arial"/>
          <w:color w:val="333399"/>
          <w:lang w:val="it-IT"/>
        </w:rPr>
        <w:t>D. Brubeck,</w:t>
      </w:r>
      <w:r w:rsidR="00477EC0">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P. M. Dubois, P. Glass, B. Jolas, G. Kurtag, E. Kurtz, S. Reich, M. Rubin, K. Stockhausen, Xenakis </w:t>
      </w:r>
      <w:r w:rsidR="00477EC0">
        <w:rPr>
          <w:rFonts w:ascii="Arial" w:eastAsia="Arial Unicode MS" w:hAnsi="Arial" w:cs="Arial"/>
          <w:color w:val="333399"/>
          <w:lang w:val="it-IT"/>
        </w:rPr>
        <w:t xml:space="preserve">              </w:t>
      </w:r>
      <w:r w:rsidRPr="00B23A1C">
        <w:rPr>
          <w:rFonts w:ascii="Arial" w:eastAsia="Arial Unicode MS" w:hAnsi="Arial" w:cs="Arial"/>
          <w:color w:val="333399"/>
          <w:lang w:val="it-IT"/>
        </w:rPr>
        <w:lastRenderedPageBreak/>
        <w:t>e altri.</w:t>
      </w:r>
      <w:r w:rsidR="00477EC0">
        <w:rPr>
          <w:rFonts w:ascii="Arial" w:eastAsia="Arial Unicode MS" w:hAnsi="Arial" w:cs="Arial"/>
          <w:color w:val="333399"/>
          <w:lang w:val="it-IT"/>
        </w:rPr>
        <w:t xml:space="preserve"> </w:t>
      </w:r>
      <w:r w:rsidR="00F9529F" w:rsidRPr="00B23A1C">
        <w:rPr>
          <w:rFonts w:ascii="Arial" w:hAnsi="Arial" w:cs="Arial"/>
          <w:color w:val="333399"/>
          <w:lang w:val="it-IT"/>
        </w:rPr>
        <w:t>Per maggiori informazioni sull'autore</w:t>
      </w:r>
      <w:r w:rsidR="008003B0" w:rsidRPr="00B23A1C">
        <w:rPr>
          <w:rFonts w:ascii="Arial" w:hAnsi="Arial" w:cs="Arial"/>
          <w:color w:val="333399"/>
          <w:lang w:val="it-IT"/>
        </w:rPr>
        <w:t xml:space="preserve">, </w:t>
      </w:r>
      <w:r w:rsidR="00F9529F" w:rsidRPr="00B23A1C">
        <w:rPr>
          <w:rFonts w:ascii="Arial" w:eastAsia="Arial Unicode MS" w:hAnsi="Arial" w:cs="Arial"/>
          <w:color w:val="333399"/>
          <w:lang w:val="it-IT"/>
        </w:rPr>
        <w:t>v</w:t>
      </w:r>
      <w:r w:rsidRPr="00B23A1C">
        <w:rPr>
          <w:rFonts w:ascii="Arial" w:eastAsia="Arial Unicode MS" w:hAnsi="Arial" w:cs="Arial"/>
          <w:color w:val="333399"/>
          <w:lang w:val="it-IT"/>
        </w:rPr>
        <w:t>edi “Passeggiando con la Musica”, scaricabile gratuitamente dal sito: mariodemolli.com</w:t>
      </w:r>
    </w:p>
    <w:p w:rsidR="00A53165" w:rsidRPr="00B23A1C" w:rsidRDefault="006D7CEF"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it-IT" w:eastAsia="it-IT" w:bidi="ar-SA"/>
        </w:rPr>
        <w:t>V</w:t>
      </w:r>
      <w:r w:rsidRPr="00B23A1C">
        <w:rPr>
          <w:rFonts w:ascii="Arial" w:hAnsi="Arial" w:cs="Arial"/>
          <w:sz w:val="24"/>
          <w:szCs w:val="24"/>
          <w:lang w:val="it-IT" w:eastAsia="it-IT" w:bidi="ar-SA"/>
        </w:rPr>
        <w:t>ioloncello</w:t>
      </w:r>
      <w:r w:rsidRPr="00B23A1C">
        <w:rPr>
          <w:rFonts w:ascii="Arial" w:hAnsi="Arial" w:cs="Arial"/>
          <w:color w:val="000000"/>
          <w:sz w:val="24"/>
          <w:szCs w:val="24"/>
          <w:lang w:val="it-IT"/>
        </w:rPr>
        <w:t xml:space="preserve"> e pf.</w:t>
      </w:r>
      <w:r>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fr-FR"/>
        </w:rPr>
        <w:t xml:space="preserve">Elégie </w:t>
      </w:r>
      <w:r w:rsidR="00430EDF" w:rsidRPr="00B23A1C">
        <w:rPr>
          <w:rFonts w:ascii="Arial" w:hAnsi="Arial" w:cs="Arial"/>
          <w:color w:val="000000"/>
          <w:sz w:val="24"/>
          <w:szCs w:val="24"/>
          <w:lang w:val="fr-FR"/>
        </w:rPr>
        <w:t>op. 251</w:t>
      </w:r>
      <w:r>
        <w:rPr>
          <w:rFonts w:ascii="Arial" w:hAnsi="Arial" w:cs="Arial"/>
          <w:color w:val="000000"/>
          <w:sz w:val="24"/>
          <w:szCs w:val="24"/>
          <w:lang w:val="fr-FR"/>
        </w:rPr>
        <w:t xml:space="preserve"> </w:t>
      </w:r>
      <w:r w:rsidR="00A53165" w:rsidRPr="00B23A1C">
        <w:rPr>
          <w:rFonts w:ascii="Arial" w:hAnsi="Arial" w:cs="Arial"/>
          <w:color w:val="000000"/>
          <w:sz w:val="24"/>
          <w:szCs w:val="24"/>
          <w:lang w:val="it-IT"/>
        </w:rPr>
        <w:t>(1945</w:t>
      </w:r>
      <w:r w:rsidR="00F16808" w:rsidRPr="00B23A1C">
        <w:rPr>
          <w:rFonts w:ascii="Arial" w:hAnsi="Arial" w:cs="Arial"/>
          <w:color w:val="000000"/>
          <w:sz w:val="24"/>
          <w:szCs w:val="24"/>
          <w:lang w:val="it-IT"/>
        </w:rPr>
        <w:t>, 3'50</w:t>
      </w:r>
      <w:r w:rsidR="00A53165" w:rsidRPr="00B23A1C">
        <w:rPr>
          <w:rFonts w:ascii="Arial" w:hAnsi="Arial" w:cs="Arial"/>
          <w:color w:val="000000"/>
          <w:sz w:val="24"/>
          <w:szCs w:val="24"/>
          <w:lang w:val="it-IT"/>
        </w:rPr>
        <w:t>)</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Sonata</w:t>
      </w:r>
      <w:r w:rsidR="00430EDF" w:rsidRPr="00B23A1C">
        <w:rPr>
          <w:rFonts w:ascii="Arial" w:hAnsi="Arial" w:cs="Arial"/>
          <w:color w:val="000000"/>
          <w:sz w:val="24"/>
          <w:szCs w:val="24"/>
          <w:lang w:val="it-IT"/>
        </w:rPr>
        <w:t>,op. 377</w:t>
      </w:r>
      <w:r w:rsidR="00A53165" w:rsidRPr="00B23A1C">
        <w:rPr>
          <w:rFonts w:ascii="Arial" w:hAnsi="Arial" w:cs="Arial"/>
          <w:color w:val="000000"/>
          <w:sz w:val="24"/>
          <w:szCs w:val="24"/>
          <w:lang w:val="it-IT"/>
        </w:rPr>
        <w:t xml:space="preserve"> e pf</w:t>
      </w:r>
      <w:r w:rsidR="00430EDF"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(1959</w:t>
      </w:r>
      <w:r w:rsidR="007D5700" w:rsidRPr="00B23A1C">
        <w:rPr>
          <w:rFonts w:ascii="Arial" w:hAnsi="Arial" w:cs="Arial"/>
          <w:color w:val="000000"/>
          <w:sz w:val="24"/>
          <w:szCs w:val="24"/>
          <w:lang w:val="it-IT"/>
        </w:rPr>
        <w:t>, 14’</w:t>
      </w:r>
      <w:r w:rsidR="004F64FB" w:rsidRPr="00B23A1C">
        <w:rPr>
          <w:rFonts w:ascii="Arial" w:hAnsi="Arial" w:cs="Arial"/>
          <w:color w:val="000000"/>
          <w:sz w:val="24"/>
          <w:szCs w:val="24"/>
          <w:lang w:val="it-IT"/>
        </w:rPr>
        <w:t>5</w:t>
      </w:r>
      <w:r w:rsidR="00430EDF" w:rsidRPr="00B23A1C">
        <w:rPr>
          <w:rFonts w:ascii="Arial" w:hAnsi="Arial" w:cs="Arial"/>
          <w:color w:val="000000"/>
          <w:sz w:val="24"/>
          <w:szCs w:val="24"/>
          <w:lang w:val="it-IT"/>
        </w:rPr>
        <w:t>0</w:t>
      </w:r>
      <w:r w:rsidR="00A53165" w:rsidRPr="00B23A1C">
        <w:rPr>
          <w:rFonts w:ascii="Arial" w:hAnsi="Arial" w:cs="Arial"/>
          <w:color w:val="000000"/>
          <w:sz w:val="24"/>
          <w:szCs w:val="24"/>
          <w:lang w:val="it-IT"/>
        </w:rPr>
        <w:t>)</w:t>
      </w:r>
      <w:r>
        <w:rPr>
          <w:rFonts w:ascii="Arial" w:hAnsi="Arial" w:cs="Arial"/>
          <w:color w:val="000000"/>
          <w:sz w:val="24"/>
          <w:szCs w:val="24"/>
          <w:lang w:val="it-IT"/>
        </w:rPr>
        <w:t>,</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Sonatina</w:t>
      </w:r>
      <w:r w:rsidR="00430EDF" w:rsidRPr="00B23A1C">
        <w:rPr>
          <w:rFonts w:ascii="Arial" w:hAnsi="Arial" w:cs="Arial"/>
          <w:color w:val="000000"/>
          <w:sz w:val="24"/>
          <w:szCs w:val="24"/>
          <w:lang w:val="it-IT"/>
        </w:rPr>
        <w:t>,</w:t>
      </w:r>
      <w:r w:rsidR="006D7CEF">
        <w:rPr>
          <w:rFonts w:ascii="Arial" w:hAnsi="Arial" w:cs="Arial"/>
          <w:color w:val="000000"/>
          <w:sz w:val="24"/>
          <w:szCs w:val="24"/>
          <w:lang w:val="it-IT"/>
        </w:rPr>
        <w:t xml:space="preserve"> </w:t>
      </w:r>
      <w:r w:rsidR="00430EDF" w:rsidRPr="00B23A1C">
        <w:rPr>
          <w:rFonts w:ascii="Arial" w:hAnsi="Arial" w:cs="Arial"/>
          <w:color w:val="000000"/>
          <w:sz w:val="24"/>
          <w:szCs w:val="24"/>
          <w:lang w:val="it-IT"/>
        </w:rPr>
        <w:t>op. 324</w:t>
      </w:r>
      <w:r w:rsidR="006D7CEF">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(1959).   </w:t>
      </w:r>
      <w:r w:rsidR="006D7CEF">
        <w:rPr>
          <w:rFonts w:ascii="Arial" w:hAnsi="Arial" w:cs="Arial"/>
          <w:sz w:val="24"/>
          <w:szCs w:val="24"/>
          <w:lang w:val="it-IT" w:eastAsia="it-IT" w:bidi="ar-SA"/>
        </w:rPr>
        <w:t>V</w:t>
      </w:r>
      <w:r w:rsidR="006D7CEF" w:rsidRPr="00B23A1C">
        <w:rPr>
          <w:rFonts w:ascii="Arial" w:hAnsi="Arial" w:cs="Arial"/>
          <w:sz w:val="24"/>
          <w:szCs w:val="24"/>
          <w:lang w:val="it-IT" w:eastAsia="it-IT" w:bidi="ar-SA"/>
        </w:rPr>
        <w:t>ioloncello</w:t>
      </w:r>
      <w:r w:rsidR="006D7CEF" w:rsidRPr="00B23A1C">
        <w:rPr>
          <w:rFonts w:ascii="Arial" w:hAnsi="Arial" w:cs="Arial"/>
          <w:color w:val="000000"/>
          <w:sz w:val="24"/>
          <w:szCs w:val="24"/>
          <w:lang w:val="it-IT"/>
        </w:rPr>
        <w:t xml:space="preserve"> e orch.</w:t>
      </w:r>
      <w:r w:rsidR="006D7CEF">
        <w:rPr>
          <w:rFonts w:ascii="Arial" w:hAnsi="Arial" w:cs="Arial"/>
          <w:color w:val="000000"/>
          <w:sz w:val="24"/>
          <w:szCs w:val="24"/>
          <w:lang w:val="it-IT"/>
        </w:rPr>
        <w:t xml:space="preserve">: </w:t>
      </w:r>
      <w:r w:rsidR="006D7CEF" w:rsidRPr="00B23A1C">
        <w:rPr>
          <w:rFonts w:ascii="Arial" w:hAnsi="Arial" w:cs="Arial"/>
          <w:color w:val="000000"/>
          <w:sz w:val="24"/>
          <w:szCs w:val="24"/>
          <w:lang w:val="it-IT"/>
        </w:rPr>
        <w:t xml:space="preserve"> </w:t>
      </w:r>
      <w:r w:rsidR="004A6A12" w:rsidRPr="00B23A1C">
        <w:rPr>
          <w:rFonts w:ascii="Arial" w:hAnsi="Arial" w:cs="Arial"/>
          <w:color w:val="000000"/>
          <w:sz w:val="24"/>
          <w:szCs w:val="24"/>
          <w:lang w:val="it-IT"/>
        </w:rPr>
        <w:t xml:space="preserve">1° </w:t>
      </w:r>
      <w:r w:rsidRPr="00B23A1C">
        <w:rPr>
          <w:rFonts w:ascii="Arial" w:hAnsi="Arial" w:cs="Arial"/>
          <w:color w:val="000000"/>
          <w:sz w:val="24"/>
          <w:szCs w:val="24"/>
          <w:lang w:val="it-IT"/>
        </w:rPr>
        <w:t>Concerto</w:t>
      </w:r>
      <w:r w:rsidR="00430EDF" w:rsidRPr="00B23A1C">
        <w:rPr>
          <w:rFonts w:ascii="Arial" w:hAnsi="Arial" w:cs="Arial"/>
          <w:color w:val="000000"/>
          <w:sz w:val="24"/>
          <w:szCs w:val="24"/>
          <w:lang w:val="it-IT"/>
        </w:rPr>
        <w:t>,</w:t>
      </w:r>
      <w:r w:rsidR="008168F6" w:rsidRPr="00B23A1C">
        <w:rPr>
          <w:rFonts w:ascii="Arial" w:hAnsi="Arial" w:cs="Arial"/>
          <w:color w:val="000000"/>
          <w:sz w:val="24"/>
          <w:szCs w:val="24"/>
          <w:lang w:val="it-IT"/>
        </w:rPr>
        <w:t xml:space="preserve"> </w:t>
      </w:r>
      <w:r w:rsidR="00430EDF" w:rsidRPr="00B23A1C">
        <w:rPr>
          <w:rFonts w:ascii="Arial" w:hAnsi="Arial" w:cs="Arial"/>
          <w:color w:val="000000"/>
          <w:sz w:val="24"/>
          <w:szCs w:val="24"/>
          <w:lang w:val="it-IT"/>
        </w:rPr>
        <w:t>op. 136</w:t>
      </w:r>
      <w:r w:rsidRPr="00B23A1C">
        <w:rPr>
          <w:rFonts w:ascii="Arial" w:hAnsi="Arial" w:cs="Arial"/>
          <w:color w:val="000000"/>
          <w:sz w:val="24"/>
          <w:szCs w:val="24"/>
          <w:lang w:val="it-IT"/>
        </w:rPr>
        <w:t xml:space="preserve"> (1934</w:t>
      </w:r>
      <w:r w:rsidR="004A6A12" w:rsidRPr="00B23A1C">
        <w:rPr>
          <w:rFonts w:ascii="Arial" w:hAnsi="Arial" w:cs="Arial"/>
          <w:color w:val="000000"/>
          <w:sz w:val="24"/>
          <w:szCs w:val="24"/>
          <w:lang w:val="it-IT"/>
        </w:rPr>
        <w:t>, 15’</w:t>
      </w:r>
      <w:r w:rsidRPr="00B23A1C">
        <w:rPr>
          <w:rFonts w:ascii="Arial" w:hAnsi="Arial" w:cs="Arial"/>
          <w:color w:val="000000"/>
          <w:sz w:val="24"/>
          <w:szCs w:val="24"/>
          <w:lang w:val="it-IT"/>
        </w:rPr>
        <w:t xml:space="preserve">),       </w:t>
      </w:r>
    </w:p>
    <w:p w:rsidR="008168F6"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2° Concerto</w:t>
      </w:r>
      <w:r w:rsidR="00430EDF" w:rsidRPr="00B23A1C">
        <w:rPr>
          <w:rFonts w:ascii="Arial" w:hAnsi="Arial" w:cs="Arial"/>
          <w:color w:val="000000"/>
          <w:sz w:val="24"/>
          <w:szCs w:val="24"/>
          <w:lang w:val="it-IT"/>
        </w:rPr>
        <w:t>,</w:t>
      </w:r>
      <w:r w:rsidR="00477EC0">
        <w:rPr>
          <w:rFonts w:ascii="Arial" w:hAnsi="Arial" w:cs="Arial"/>
          <w:color w:val="000000"/>
          <w:sz w:val="24"/>
          <w:szCs w:val="24"/>
          <w:lang w:val="it-IT"/>
        </w:rPr>
        <w:t xml:space="preserve"> </w:t>
      </w:r>
      <w:r w:rsidR="00430EDF" w:rsidRPr="00B23A1C">
        <w:rPr>
          <w:rFonts w:ascii="Arial" w:hAnsi="Arial" w:cs="Arial"/>
          <w:color w:val="000000"/>
          <w:sz w:val="24"/>
          <w:szCs w:val="24"/>
          <w:lang w:val="it-IT"/>
        </w:rPr>
        <w:t>op. 255</w:t>
      </w:r>
      <w:r w:rsidR="006D7CEF">
        <w:rPr>
          <w:rFonts w:ascii="Arial" w:hAnsi="Arial" w:cs="Arial"/>
          <w:color w:val="000000"/>
          <w:sz w:val="24"/>
          <w:szCs w:val="24"/>
          <w:lang w:val="it-IT"/>
        </w:rPr>
        <w:t xml:space="preserve"> </w:t>
      </w:r>
      <w:r w:rsidRPr="00B23A1C">
        <w:rPr>
          <w:rFonts w:ascii="Arial" w:hAnsi="Arial" w:cs="Arial"/>
          <w:color w:val="000000"/>
          <w:sz w:val="24"/>
          <w:szCs w:val="24"/>
          <w:lang w:val="it-IT"/>
        </w:rPr>
        <w:t>(1945)</w:t>
      </w:r>
      <w:r w:rsidR="006D7CEF">
        <w:rPr>
          <w:rFonts w:ascii="Arial" w:hAnsi="Arial" w:cs="Arial"/>
          <w:color w:val="000000"/>
          <w:sz w:val="24"/>
          <w:szCs w:val="24"/>
          <w:lang w:val="it-IT"/>
        </w:rPr>
        <w:t xml:space="preserve">,   </w:t>
      </w:r>
      <w:r w:rsidRPr="00B23A1C">
        <w:rPr>
          <w:rFonts w:ascii="Arial" w:hAnsi="Arial" w:cs="Arial"/>
          <w:color w:val="000000"/>
          <w:sz w:val="24"/>
          <w:szCs w:val="24"/>
          <w:lang w:val="it-IT"/>
        </w:rPr>
        <w:t>Suite cisalpin</w:t>
      </w:r>
      <w:r w:rsidR="004A6A12" w:rsidRPr="00B23A1C">
        <w:rPr>
          <w:rFonts w:ascii="Arial" w:hAnsi="Arial" w:cs="Arial"/>
          <w:color w:val="000000"/>
          <w:sz w:val="24"/>
          <w:szCs w:val="24"/>
          <w:lang w:val="it-IT"/>
        </w:rPr>
        <w:t>e,</w:t>
      </w:r>
      <w:r w:rsidRPr="00B23A1C">
        <w:rPr>
          <w:rFonts w:ascii="Arial" w:hAnsi="Arial" w:cs="Arial"/>
          <w:color w:val="000000"/>
          <w:sz w:val="24"/>
          <w:szCs w:val="24"/>
          <w:lang w:val="it-IT"/>
        </w:rPr>
        <w:t xml:space="preserve"> su arie popolari piemontesi, op. 332 (1954</w:t>
      </w:r>
      <w:r w:rsidR="004A6A12" w:rsidRPr="00B23A1C">
        <w:rPr>
          <w:rFonts w:ascii="Arial" w:hAnsi="Arial" w:cs="Arial"/>
          <w:color w:val="000000"/>
          <w:sz w:val="24"/>
          <w:szCs w:val="24"/>
          <w:lang w:val="it-IT"/>
        </w:rPr>
        <w:t>, 20’</w:t>
      </w:r>
      <w:r w:rsidRPr="00B23A1C">
        <w:rPr>
          <w:rFonts w:ascii="Arial" w:hAnsi="Arial" w:cs="Arial"/>
          <w:color w:val="000000"/>
          <w:sz w:val="24"/>
          <w:szCs w:val="24"/>
          <w:lang w:val="it-IT"/>
        </w:rPr>
        <w:t>).</w:t>
      </w:r>
    </w:p>
    <w:p w:rsidR="00477EC0" w:rsidRPr="00624BB9" w:rsidRDefault="00477EC0" w:rsidP="00696964">
      <w:pPr>
        <w:tabs>
          <w:tab w:val="left" w:pos="4253"/>
          <w:tab w:val="left" w:pos="4820"/>
        </w:tabs>
        <w:spacing w:before="120" w:after="0"/>
        <w:jc w:val="left"/>
        <w:rPr>
          <w:rFonts w:ascii="Arial" w:hAnsi="Arial" w:cs="Arial"/>
          <w:lang w:val="it-IT"/>
        </w:rPr>
      </w:pPr>
    </w:p>
    <w:p w:rsidR="00734804" w:rsidRPr="00B23A1C" w:rsidRDefault="00734804"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MILLS  Richard</w:t>
      </w:r>
      <w:r w:rsidRPr="00B23A1C">
        <w:rPr>
          <w:rFonts w:ascii="Arial" w:hAnsi="Arial" w:cs="Arial"/>
          <w:color w:val="333399"/>
          <w:sz w:val="24"/>
          <w:szCs w:val="24"/>
          <w:u w:val="single"/>
          <w:lang w:val="it-IT"/>
        </w:rPr>
        <w:tab/>
        <w:t>14.11.1949</w:t>
      </w:r>
    </w:p>
    <w:p w:rsidR="00734804" w:rsidRPr="00B23A1C" w:rsidRDefault="00734804"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direttore d’orchestra australiano</w:t>
      </w:r>
    </w:p>
    <w:p w:rsidR="00734804" w:rsidRPr="00B23A1C" w:rsidRDefault="00734804"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Concerto per violoncello e orch. (1990).</w:t>
      </w:r>
    </w:p>
    <w:p w:rsidR="009B0AF5" w:rsidRPr="00B23A1C" w:rsidRDefault="009B0AF5" w:rsidP="00696964">
      <w:pPr>
        <w:tabs>
          <w:tab w:val="left" w:pos="4253"/>
          <w:tab w:val="left" w:pos="4820"/>
        </w:tabs>
        <w:spacing w:before="120" w:after="0"/>
        <w:jc w:val="left"/>
        <w:rPr>
          <w:rFonts w:ascii="Arial" w:hAnsi="Arial" w:cs="Arial"/>
          <w:sz w:val="24"/>
          <w:szCs w:val="24"/>
          <w:lang w:val="it-IT"/>
        </w:rPr>
      </w:pPr>
    </w:p>
    <w:p w:rsidR="002A6273" w:rsidRPr="00B23A1C" w:rsidRDefault="002A6273" w:rsidP="00696964">
      <w:pPr>
        <w:tabs>
          <w:tab w:val="left" w:pos="0"/>
          <w:tab w:val="left" w:pos="4253"/>
          <w:tab w:val="left" w:pos="4820"/>
          <w:tab w:val="left" w:pos="10065"/>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MIYOSHI  Akira</w:t>
      </w:r>
      <w:r w:rsidRPr="00B23A1C">
        <w:rPr>
          <w:rFonts w:ascii="Arial" w:hAnsi="Arial" w:cs="Arial"/>
          <w:color w:val="333399"/>
          <w:sz w:val="24"/>
          <w:szCs w:val="24"/>
          <w:u w:val="single"/>
          <w:lang w:val="it-IT"/>
        </w:rPr>
        <w:tab/>
        <w:t xml:space="preserve">Tokio 10.1.1933 </w:t>
      </w:r>
      <w:r w:rsidR="00434DD9" w:rsidRPr="00B23A1C">
        <w:rPr>
          <w:rFonts w:ascii="Arial" w:hAnsi="Arial" w:cs="Arial"/>
          <w:color w:val="333399"/>
          <w:sz w:val="24"/>
          <w:szCs w:val="24"/>
          <w:u w:val="single"/>
          <w:lang w:val="it-IT"/>
        </w:rPr>
        <w:t>-</w:t>
      </w:r>
      <w:r w:rsidRPr="00B23A1C">
        <w:rPr>
          <w:rFonts w:ascii="Arial" w:hAnsi="Arial" w:cs="Arial"/>
          <w:color w:val="333399"/>
          <w:sz w:val="24"/>
          <w:szCs w:val="24"/>
          <w:u w:val="single"/>
          <w:lang w:val="it-IT"/>
        </w:rPr>
        <w:t xml:space="preserve"> </w:t>
      </w:r>
      <w:r w:rsidR="00434DD9" w:rsidRPr="00B23A1C">
        <w:rPr>
          <w:rFonts w:ascii="Arial" w:hAnsi="Arial" w:cs="Arial"/>
          <w:color w:val="333399"/>
          <w:sz w:val="24"/>
          <w:szCs w:val="24"/>
          <w:u w:val="single"/>
          <w:lang w:val="it-IT"/>
        </w:rPr>
        <w:t xml:space="preserve">Tokio, </w:t>
      </w:r>
      <w:r w:rsidRPr="00B23A1C">
        <w:rPr>
          <w:rFonts w:ascii="Arial" w:hAnsi="Arial" w:cs="Arial"/>
          <w:color w:val="333399"/>
          <w:sz w:val="24"/>
          <w:szCs w:val="24"/>
          <w:u w:val="single"/>
          <w:lang w:val="it-IT"/>
        </w:rPr>
        <w:t>4.10.2013.</w:t>
      </w:r>
    </w:p>
    <w:p w:rsidR="002A6273" w:rsidRPr="00B23A1C" w:rsidRDefault="002A6273" w:rsidP="00696964">
      <w:pPr>
        <w:tabs>
          <w:tab w:val="left" w:pos="0"/>
          <w:tab w:val="left" w:pos="4253"/>
          <w:tab w:val="left" w:pos="4820"/>
          <w:tab w:val="left" w:pos="10065"/>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giapponese, allievo di Kozaburo Hirai e Tomojiro Ikenouchi. Perfezionamento a Parigi </w:t>
      </w:r>
      <w:r w:rsidR="002B3AE9" w:rsidRPr="00B23A1C">
        <w:rPr>
          <w:rFonts w:ascii="Arial" w:hAnsi="Arial" w:cs="Arial"/>
          <w:color w:val="333399"/>
          <w:lang w:val="it-IT"/>
        </w:rPr>
        <w:t xml:space="preserve"> </w:t>
      </w:r>
      <w:r w:rsidR="008565ED">
        <w:rPr>
          <w:rFonts w:ascii="Arial" w:hAnsi="Arial" w:cs="Arial"/>
          <w:color w:val="333399"/>
          <w:lang w:val="it-IT"/>
        </w:rPr>
        <w:t xml:space="preserve">         </w:t>
      </w:r>
      <w:r w:rsidRPr="00B23A1C">
        <w:rPr>
          <w:rFonts w:ascii="Arial" w:hAnsi="Arial" w:cs="Arial"/>
          <w:color w:val="333399"/>
          <w:lang w:val="it-IT"/>
        </w:rPr>
        <w:t>con Challan e Gallois-Montbun dal 1955 al 1957. Insegnante alla Scuola di Musica Toho Gakuen.</w:t>
      </w:r>
    </w:p>
    <w:p w:rsidR="002A6273" w:rsidRPr="00B23A1C" w:rsidRDefault="002A6273" w:rsidP="00696964">
      <w:pPr>
        <w:tabs>
          <w:tab w:val="left" w:pos="0"/>
          <w:tab w:val="left" w:pos="4253"/>
          <w:tab w:val="left" w:pos="4820"/>
          <w:tab w:val="left" w:pos="10065"/>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C6H,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(1987).   Concerto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w:t>
      </w:r>
      <w:r w:rsidRPr="00B23A1C">
        <w:rPr>
          <w:rFonts w:ascii="Arial" w:hAnsi="Arial" w:cs="Arial"/>
          <w:color w:val="000000"/>
          <w:sz w:val="24"/>
          <w:szCs w:val="24"/>
        </w:rPr>
        <w:t xml:space="preserve">(1974).   Etoile à échos, </w:t>
      </w:r>
      <w:r w:rsidR="00537C15" w:rsidRPr="00B23A1C">
        <w:rPr>
          <w:rFonts w:ascii="Arial" w:hAnsi="Arial" w:cs="Arial"/>
          <w:color w:val="000000"/>
          <w:sz w:val="24"/>
          <w:szCs w:val="24"/>
        </w:rPr>
        <w:t>vlc.</w:t>
      </w:r>
      <w:r w:rsidRPr="00B23A1C">
        <w:rPr>
          <w:rFonts w:ascii="Arial" w:hAnsi="Arial" w:cs="Arial"/>
          <w:color w:val="000000"/>
          <w:sz w:val="24"/>
          <w:szCs w:val="24"/>
        </w:rPr>
        <w:t xml:space="preserve"> orch. </w:t>
      </w:r>
      <w:r w:rsidRPr="00B23A1C">
        <w:rPr>
          <w:rFonts w:ascii="Arial" w:hAnsi="Arial" w:cs="Arial"/>
          <w:color w:val="000000"/>
          <w:sz w:val="24"/>
          <w:szCs w:val="24"/>
          <w:lang w:val="it-IT"/>
        </w:rPr>
        <w:t>(1996).</w:t>
      </w:r>
    </w:p>
    <w:p w:rsidR="002A6273" w:rsidRPr="00B23A1C" w:rsidRDefault="002A6273" w:rsidP="00696964">
      <w:pPr>
        <w:pStyle w:val="Corpotesto"/>
        <w:tabs>
          <w:tab w:val="left" w:pos="4253"/>
          <w:tab w:val="left" w:pos="4820"/>
        </w:tabs>
        <w:spacing w:before="120" w:after="0"/>
        <w:jc w:val="left"/>
        <w:rPr>
          <w:rFonts w:ascii="Arial" w:hAnsi="Arial" w:cs="Arial"/>
          <w:color w:val="333399"/>
          <w:sz w:val="24"/>
          <w:szCs w:val="24"/>
          <w:u w:val="single"/>
        </w:rPr>
      </w:pPr>
    </w:p>
    <w:p w:rsidR="00295223" w:rsidRPr="00B23A1C" w:rsidRDefault="00295223"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MOE  Eric</w:t>
      </w:r>
      <w:r w:rsidRPr="00B23A1C">
        <w:rPr>
          <w:rFonts w:ascii="Arial" w:hAnsi="Arial" w:cs="Arial"/>
          <w:color w:val="333399"/>
          <w:sz w:val="24"/>
          <w:szCs w:val="24"/>
          <w:u w:val="single"/>
        </w:rPr>
        <w:tab/>
        <w:t>Carbondale, 1954</w:t>
      </w:r>
    </w:p>
    <w:p w:rsidR="002E5582" w:rsidRPr="00B23A1C" w:rsidRDefault="002E5582"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w:t>
      </w:r>
      <w:r w:rsidR="00246BA6" w:rsidRPr="00B23A1C">
        <w:rPr>
          <w:rFonts w:ascii="Arial" w:hAnsi="Arial" w:cs="Arial"/>
          <w:color w:val="333399"/>
        </w:rPr>
        <w:t xml:space="preserve">concertista </w:t>
      </w:r>
      <w:r w:rsidRPr="00B23A1C">
        <w:rPr>
          <w:rFonts w:ascii="Arial" w:hAnsi="Arial" w:cs="Arial"/>
          <w:color w:val="333399"/>
        </w:rPr>
        <w:t>e compositore statunitense, studi a Princeton e all’Università di Berkeley, allievo di Imbrie. Insegnante all’Università di Pittsburgh, Princeton e della Pennsylvania.</w:t>
      </w:r>
    </w:p>
    <w:p w:rsidR="002E5582" w:rsidRPr="006D7CEF" w:rsidRDefault="002E5582" w:rsidP="00696964">
      <w:pPr>
        <w:pStyle w:val="style1"/>
        <w:tabs>
          <w:tab w:val="left" w:pos="4253"/>
          <w:tab w:val="left" w:pos="4820"/>
        </w:tabs>
        <w:spacing w:before="120" w:beforeAutospacing="0" w:after="0" w:afterAutospacing="0" w:line="276" w:lineRule="auto"/>
        <w:rPr>
          <w:rFonts w:ascii="Arial" w:hAnsi="Arial" w:cs="Arial"/>
          <w:sz w:val="24"/>
          <w:szCs w:val="24"/>
          <w:lang w:val="en-US"/>
        </w:rPr>
      </w:pPr>
      <w:r w:rsidRPr="00B23A1C">
        <w:rPr>
          <w:rStyle w:val="Enfasigrassetto"/>
          <w:rFonts w:ascii="Arial" w:hAnsi="Arial" w:cs="Arial"/>
          <w:b w:val="0"/>
          <w:iCs/>
          <w:color w:val="auto"/>
          <w:sz w:val="24"/>
          <w:szCs w:val="24"/>
        </w:rPr>
        <w:t>The Lone Cello</w:t>
      </w:r>
      <w:r w:rsidRPr="00B23A1C">
        <w:rPr>
          <w:rFonts w:ascii="Arial" w:hAnsi="Arial" w:cs="Arial"/>
          <w:sz w:val="24"/>
          <w:szCs w:val="24"/>
        </w:rPr>
        <w:t xml:space="preserve">, violoncello solo (1998, 11’).   </w:t>
      </w:r>
      <w:r w:rsidR="006D7CEF" w:rsidRPr="006D7CEF">
        <w:rPr>
          <w:rFonts w:ascii="Arial" w:hAnsi="Arial" w:cs="Arial"/>
          <w:sz w:val="24"/>
          <w:szCs w:val="24"/>
          <w:lang w:val="en-US"/>
        </w:rPr>
        <w:t>Violoncello</w:t>
      </w:r>
      <w:r w:rsidR="006D7CEF" w:rsidRPr="006D7CEF">
        <w:rPr>
          <w:rStyle w:val="Enfasigrassetto"/>
          <w:rFonts w:ascii="Arial" w:hAnsi="Arial" w:cs="Arial"/>
          <w:b w:val="0"/>
          <w:iCs/>
          <w:color w:val="auto"/>
          <w:sz w:val="24"/>
          <w:szCs w:val="24"/>
          <w:lang w:val="en-US"/>
        </w:rPr>
        <w:t xml:space="preserve"> pf.: </w:t>
      </w:r>
      <w:r w:rsidR="006D7CEF" w:rsidRPr="006D7CEF">
        <w:rPr>
          <w:rFonts w:ascii="Arial" w:hAnsi="Arial" w:cs="Arial"/>
          <w:sz w:val="24"/>
          <w:szCs w:val="24"/>
          <w:lang w:val="en-US"/>
        </w:rPr>
        <w:t xml:space="preserve"> </w:t>
      </w:r>
      <w:r w:rsidRPr="006D7CEF">
        <w:rPr>
          <w:rStyle w:val="Enfasigrassetto"/>
          <w:rFonts w:ascii="Arial" w:hAnsi="Arial" w:cs="Arial"/>
          <w:b w:val="0"/>
          <w:iCs/>
          <w:color w:val="auto"/>
          <w:sz w:val="24"/>
          <w:szCs w:val="24"/>
          <w:lang w:val="en-US"/>
        </w:rPr>
        <w:t xml:space="preserve">Variations </w:t>
      </w:r>
      <w:r w:rsidRPr="006D7CEF">
        <w:rPr>
          <w:rFonts w:ascii="Arial" w:hAnsi="Arial" w:cs="Arial"/>
          <w:sz w:val="24"/>
          <w:szCs w:val="24"/>
          <w:lang w:val="en-US"/>
        </w:rPr>
        <w:t>(1985, 15’)</w:t>
      </w:r>
      <w:r w:rsidR="006D7CEF" w:rsidRPr="006D7CEF">
        <w:rPr>
          <w:rFonts w:ascii="Arial" w:hAnsi="Arial" w:cs="Arial"/>
          <w:sz w:val="24"/>
          <w:szCs w:val="24"/>
          <w:lang w:val="en-US"/>
        </w:rPr>
        <w:t>,</w:t>
      </w:r>
      <w:r w:rsidRPr="006D7CEF">
        <w:rPr>
          <w:rFonts w:ascii="Arial" w:hAnsi="Arial" w:cs="Arial"/>
          <w:sz w:val="24"/>
          <w:szCs w:val="24"/>
          <w:lang w:val="en-US"/>
        </w:rPr>
        <w:t xml:space="preserve">   </w:t>
      </w:r>
    </w:p>
    <w:p w:rsidR="00295223" w:rsidRPr="006D7CEF" w:rsidRDefault="00295223" w:rsidP="00696964">
      <w:pPr>
        <w:pStyle w:val="Corpotesto"/>
        <w:tabs>
          <w:tab w:val="left" w:pos="4253"/>
          <w:tab w:val="left" w:pos="4820"/>
        </w:tabs>
        <w:spacing w:before="120" w:after="0"/>
        <w:jc w:val="left"/>
        <w:rPr>
          <w:rFonts w:ascii="Arial" w:hAnsi="Arial" w:cs="Arial"/>
          <w:sz w:val="24"/>
          <w:szCs w:val="24"/>
          <w:lang w:val="en-US"/>
        </w:rPr>
      </w:pPr>
      <w:r w:rsidRPr="006D7CEF">
        <w:rPr>
          <w:rFonts w:ascii="Arial" w:hAnsi="Arial" w:cs="Arial"/>
          <w:sz w:val="24"/>
          <w:szCs w:val="24"/>
          <w:lang w:val="en-US"/>
        </w:rPr>
        <w:t>Variazioni</w:t>
      </w:r>
      <w:r w:rsidR="006D7CEF" w:rsidRPr="006D7CEF">
        <w:rPr>
          <w:rFonts w:ascii="Arial" w:hAnsi="Arial" w:cs="Arial"/>
          <w:sz w:val="24"/>
          <w:szCs w:val="24"/>
          <w:lang w:val="en-US"/>
        </w:rPr>
        <w:t xml:space="preserve"> </w:t>
      </w:r>
      <w:r w:rsidRPr="006D7CEF">
        <w:rPr>
          <w:rFonts w:ascii="Arial" w:hAnsi="Arial" w:cs="Arial"/>
          <w:sz w:val="24"/>
          <w:szCs w:val="24"/>
          <w:lang w:val="en-US"/>
        </w:rPr>
        <w:t>(1985, 15’)</w:t>
      </w:r>
      <w:r w:rsidR="006D7CEF" w:rsidRPr="006D7CEF">
        <w:rPr>
          <w:rFonts w:ascii="Arial" w:hAnsi="Arial" w:cs="Arial"/>
          <w:sz w:val="24"/>
          <w:szCs w:val="24"/>
          <w:lang w:val="en-US"/>
        </w:rPr>
        <w:t>,</w:t>
      </w:r>
      <w:r w:rsidRPr="006D7CEF">
        <w:rPr>
          <w:rFonts w:ascii="Arial" w:hAnsi="Arial" w:cs="Arial"/>
          <w:sz w:val="24"/>
          <w:szCs w:val="24"/>
          <w:lang w:val="en-US"/>
        </w:rPr>
        <w:t xml:space="preserve">   </w:t>
      </w:r>
      <w:r w:rsidRPr="00B23A1C">
        <w:rPr>
          <w:rFonts w:ascii="Arial" w:hAnsi="Arial" w:cs="Arial"/>
          <w:sz w:val="24"/>
          <w:szCs w:val="24"/>
          <w:lang w:val="en-US"/>
        </w:rPr>
        <w:t>Mud Wrestling at the O. K. Corral</w:t>
      </w:r>
      <w:r w:rsidR="006D7CEF">
        <w:rPr>
          <w:rFonts w:ascii="Arial" w:hAnsi="Arial" w:cs="Arial"/>
          <w:sz w:val="24"/>
          <w:szCs w:val="24"/>
          <w:lang w:val="en-US"/>
        </w:rPr>
        <w:t xml:space="preserve"> </w:t>
      </w:r>
      <w:r w:rsidRPr="006D7CEF">
        <w:rPr>
          <w:rFonts w:ascii="Arial" w:hAnsi="Arial" w:cs="Arial"/>
          <w:sz w:val="24"/>
          <w:szCs w:val="24"/>
          <w:lang w:val="en-US"/>
        </w:rPr>
        <w:t>(2007, 9’).</w:t>
      </w:r>
    </w:p>
    <w:p w:rsidR="009B0AF5" w:rsidRPr="006D7CEF" w:rsidRDefault="009B0AF5" w:rsidP="00696964">
      <w:pPr>
        <w:pStyle w:val="Corpotesto"/>
        <w:tabs>
          <w:tab w:val="left" w:pos="4253"/>
          <w:tab w:val="left" w:pos="4820"/>
        </w:tabs>
        <w:spacing w:before="120" w:after="0"/>
        <w:jc w:val="left"/>
        <w:rPr>
          <w:rFonts w:ascii="Arial" w:hAnsi="Arial" w:cs="Arial"/>
          <w:sz w:val="24"/>
          <w:szCs w:val="24"/>
          <w:lang w:val="en-US"/>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MOERAN  Ernest</w:t>
      </w:r>
      <w:r w:rsidRPr="00B23A1C">
        <w:rPr>
          <w:rFonts w:ascii="Arial" w:hAnsi="Arial" w:cs="Arial"/>
          <w:color w:val="333399"/>
          <w:sz w:val="24"/>
          <w:u w:val="single"/>
        </w:rPr>
        <w:tab/>
        <w:t>Heston, 31.</w:t>
      </w:r>
      <w:r w:rsidR="00B77A84" w:rsidRPr="00B23A1C">
        <w:rPr>
          <w:rFonts w:ascii="Arial" w:hAnsi="Arial" w:cs="Arial"/>
          <w:color w:val="333399"/>
          <w:sz w:val="24"/>
          <w:u w:val="single"/>
        </w:rPr>
        <w:t>12</w:t>
      </w:r>
      <w:r w:rsidRPr="00B23A1C">
        <w:rPr>
          <w:rFonts w:ascii="Arial" w:hAnsi="Arial" w:cs="Arial"/>
          <w:color w:val="333399"/>
          <w:sz w:val="24"/>
          <w:u w:val="single"/>
        </w:rPr>
        <w:t>.1894 - Kenmare, 1.</w:t>
      </w:r>
      <w:r w:rsidR="00B77A84" w:rsidRPr="00B23A1C">
        <w:rPr>
          <w:rFonts w:ascii="Arial" w:hAnsi="Arial" w:cs="Arial"/>
          <w:color w:val="333399"/>
          <w:sz w:val="24"/>
          <w:u w:val="single"/>
        </w:rPr>
        <w:t>12</w:t>
      </w:r>
      <w:r w:rsidRPr="00B23A1C">
        <w:rPr>
          <w:rFonts w:ascii="Arial" w:hAnsi="Arial" w:cs="Arial"/>
          <w:color w:val="333399"/>
          <w:sz w:val="24"/>
          <w:u w:val="single"/>
        </w:rPr>
        <w:t>.1950.</w:t>
      </w:r>
    </w:p>
    <w:p w:rsidR="008E5667" w:rsidRPr="00B23A1C" w:rsidRDefault="008E5667" w:rsidP="00696964">
      <w:pPr>
        <w:tabs>
          <w:tab w:val="left" w:pos="4253"/>
          <w:tab w:val="left" w:pos="4820"/>
        </w:tabs>
        <w:spacing w:before="120" w:after="0"/>
        <w:jc w:val="left"/>
        <w:rPr>
          <w:rFonts w:ascii="Arial" w:eastAsia="Arial Unicode MS" w:hAnsi="Arial" w:cs="Arial"/>
          <w:color w:val="333399"/>
          <w:lang w:val="it-IT" w:eastAsia="it-IT" w:bidi="ar-SA"/>
        </w:rPr>
      </w:pPr>
      <w:r w:rsidRPr="00B23A1C">
        <w:rPr>
          <w:rFonts w:ascii="Arial" w:eastAsia="Arial Unicode MS" w:hAnsi="Arial" w:cs="Arial"/>
          <w:color w:val="333399"/>
          <w:lang w:val="it-IT" w:eastAsia="it-IT" w:bidi="ar-SA"/>
        </w:rPr>
        <w:t xml:space="preserve">Compositore, violinista e pianista inglese, allievo di Robert Bennett, Stanford e dopo la 1° guerra mondiale con Ireland. Annotava nelle osterie delle vecchie melodie, ne prendeva nota, così come con gli zingari. Fu amico di Peter Warlok, insieme erano spesso nei bar, quasi alcolizzati. Esiste ancora un “Bar Moeran”. Si sposò con una violoncellista nel 1945. Nella sua musica è interessante l’utilizzo delle armonie, dal madrigale al Jazz. Inchiesta poliziesca alla sua morte, per il dubbio affogamento nel fiume Kenmare, sulle rive del quale amava soffermarsi, </w:t>
      </w:r>
      <w:r w:rsidR="008565ED">
        <w:rPr>
          <w:rFonts w:ascii="Arial" w:eastAsia="Arial Unicode MS" w:hAnsi="Arial" w:cs="Arial"/>
          <w:color w:val="333399"/>
          <w:lang w:val="it-IT" w:eastAsia="it-IT" w:bidi="ar-SA"/>
        </w:rPr>
        <w:t xml:space="preserve">          </w:t>
      </w:r>
      <w:r w:rsidRPr="00B23A1C">
        <w:rPr>
          <w:rFonts w:ascii="Arial" w:eastAsia="Arial Unicode MS" w:hAnsi="Arial" w:cs="Arial"/>
          <w:color w:val="333399"/>
          <w:lang w:val="it-IT" w:eastAsia="it-IT" w:bidi="ar-SA"/>
        </w:rPr>
        <w:t xml:space="preserve">ma una autopsia stabilì che era morto per emorragia cerebrale prima di cadere in acqua.  </w:t>
      </w:r>
    </w:p>
    <w:p w:rsidR="00EA5339"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solo (1912).   Violoncello e pf.: Prelude (1943</w:t>
      </w:r>
      <w:r w:rsidR="000D4E69" w:rsidRPr="00B23A1C">
        <w:rPr>
          <w:rFonts w:ascii="Arial" w:hAnsi="Arial" w:cs="Arial"/>
          <w:color w:val="000000"/>
          <w:sz w:val="24"/>
          <w:szCs w:val="24"/>
          <w:lang w:val="it-IT"/>
        </w:rPr>
        <w:t>, 4’55</w:t>
      </w:r>
      <w:r w:rsidRPr="00B23A1C">
        <w:rPr>
          <w:rFonts w:ascii="Arial" w:hAnsi="Arial" w:cs="Arial"/>
          <w:color w:val="000000"/>
          <w:sz w:val="24"/>
          <w:szCs w:val="24"/>
          <w:lang w:val="it-IT"/>
        </w:rPr>
        <w:t>)</w:t>
      </w:r>
      <w:r w:rsidR="000D4E69" w:rsidRPr="00B23A1C">
        <w:rPr>
          <w:rFonts w:ascii="Arial" w:hAnsi="Arial" w:cs="Arial"/>
          <w:color w:val="000000"/>
          <w:sz w:val="24"/>
          <w:szCs w:val="24"/>
          <w:lang w:val="it-IT"/>
        </w:rPr>
        <w:t>,</w:t>
      </w:r>
      <w:r w:rsidR="00EA5339" w:rsidRPr="00B23A1C">
        <w:rPr>
          <w:rFonts w:ascii="Arial" w:hAnsi="Arial" w:cs="Arial"/>
          <w:color w:val="000000"/>
          <w:sz w:val="24"/>
          <w:szCs w:val="24"/>
          <w:lang w:val="it-IT"/>
        </w:rPr>
        <w:t xml:space="preserve">   S</w:t>
      </w:r>
      <w:r w:rsidRPr="00B23A1C">
        <w:rPr>
          <w:rFonts w:ascii="Arial" w:hAnsi="Arial" w:cs="Arial"/>
          <w:color w:val="000000"/>
          <w:sz w:val="24"/>
          <w:szCs w:val="24"/>
          <w:lang w:val="it-IT"/>
        </w:rPr>
        <w:t>onata</w:t>
      </w:r>
      <w:r w:rsidR="00083E8B" w:rsidRPr="00B23A1C">
        <w:rPr>
          <w:rFonts w:ascii="Arial" w:hAnsi="Arial" w:cs="Arial"/>
          <w:color w:val="000000"/>
          <w:sz w:val="24"/>
          <w:szCs w:val="24"/>
          <w:lang w:val="it-IT"/>
        </w:rPr>
        <w:t xml:space="preserve"> in La-</w:t>
      </w:r>
      <w:r w:rsidRPr="00B23A1C">
        <w:rPr>
          <w:rFonts w:ascii="Arial" w:hAnsi="Arial" w:cs="Arial"/>
          <w:color w:val="000000"/>
          <w:sz w:val="24"/>
          <w:szCs w:val="24"/>
          <w:lang w:val="it-IT"/>
        </w:rPr>
        <w:t xml:space="preserve"> (1947</w:t>
      </w:r>
      <w:r w:rsidR="00083E8B" w:rsidRPr="00B23A1C">
        <w:rPr>
          <w:rFonts w:ascii="Arial" w:hAnsi="Arial" w:cs="Arial"/>
          <w:color w:val="000000"/>
          <w:sz w:val="24"/>
          <w:szCs w:val="24"/>
          <w:lang w:val="it-IT"/>
        </w:rPr>
        <w:t>, 20’</w:t>
      </w:r>
      <w:r w:rsidR="00EA5339" w:rsidRPr="00B23A1C">
        <w:rPr>
          <w:rFonts w:ascii="Arial" w:hAnsi="Arial" w:cs="Arial"/>
          <w:color w:val="000000"/>
          <w:sz w:val="24"/>
          <w:szCs w:val="24"/>
          <w:lang w:val="it-IT"/>
        </w:rPr>
        <w:t>2</w:t>
      </w:r>
      <w:r w:rsidR="001559E1" w:rsidRPr="00B23A1C">
        <w:rPr>
          <w:rFonts w:ascii="Arial" w:hAnsi="Arial" w:cs="Arial"/>
          <w:color w:val="000000"/>
          <w:sz w:val="24"/>
          <w:szCs w:val="24"/>
          <w:lang w:val="it-IT"/>
        </w:rPr>
        <w:t>0</w:t>
      </w:r>
      <w:r w:rsidRPr="00B23A1C">
        <w:rPr>
          <w:rFonts w:ascii="Arial" w:hAnsi="Arial" w:cs="Arial"/>
          <w:color w:val="000000"/>
          <w:sz w:val="24"/>
          <w:szCs w:val="24"/>
          <w:lang w:val="it-IT"/>
        </w:rPr>
        <w:t xml:space="preserve">),   </w:t>
      </w:r>
    </w:p>
    <w:p w:rsidR="00EA5339" w:rsidRPr="00B23A1C" w:rsidRDefault="00A53165"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Preludio (1948</w:t>
      </w:r>
      <w:r w:rsidR="00196179" w:rsidRPr="00B23A1C">
        <w:rPr>
          <w:rFonts w:ascii="Arial" w:hAnsi="Arial" w:cs="Arial"/>
          <w:color w:val="000000"/>
          <w:sz w:val="24"/>
          <w:szCs w:val="24"/>
        </w:rPr>
        <w:t xml:space="preserve">, </w:t>
      </w:r>
      <w:r w:rsidR="00BF4559" w:rsidRPr="00B23A1C">
        <w:rPr>
          <w:rFonts w:ascii="Arial" w:hAnsi="Arial" w:cs="Arial"/>
          <w:color w:val="000000"/>
          <w:sz w:val="24"/>
          <w:szCs w:val="24"/>
        </w:rPr>
        <w:t>4</w:t>
      </w:r>
      <w:r w:rsidR="00196179" w:rsidRPr="00B23A1C">
        <w:rPr>
          <w:rFonts w:ascii="Arial" w:hAnsi="Arial" w:cs="Arial"/>
          <w:color w:val="000000"/>
          <w:sz w:val="24"/>
          <w:szCs w:val="24"/>
        </w:rPr>
        <w:t>’</w:t>
      </w:r>
      <w:r w:rsidR="00BF4559" w:rsidRPr="00B23A1C">
        <w:rPr>
          <w:rFonts w:ascii="Arial" w:hAnsi="Arial" w:cs="Arial"/>
          <w:color w:val="000000"/>
          <w:sz w:val="24"/>
          <w:szCs w:val="24"/>
        </w:rPr>
        <w:t>55</w:t>
      </w:r>
      <w:r w:rsidRPr="00B23A1C">
        <w:rPr>
          <w:rFonts w:ascii="Arial" w:hAnsi="Arial" w:cs="Arial"/>
          <w:color w:val="000000"/>
          <w:sz w:val="24"/>
          <w:szCs w:val="24"/>
        </w:rPr>
        <w:t xml:space="preserve">),   Irish lament (1944).   </w:t>
      </w:r>
      <w:r w:rsidR="00B77A84" w:rsidRPr="00B23A1C">
        <w:rPr>
          <w:rFonts w:ascii="Arial" w:hAnsi="Arial" w:cs="Arial"/>
          <w:color w:val="000000"/>
          <w:sz w:val="24"/>
          <w:szCs w:val="24"/>
        </w:rPr>
        <w:t xml:space="preserve">1a Rapsodia, </w:t>
      </w:r>
      <w:r w:rsidR="00537C15" w:rsidRPr="00B23A1C">
        <w:rPr>
          <w:rFonts w:ascii="Arial" w:hAnsi="Arial" w:cs="Arial"/>
          <w:color w:val="000000"/>
          <w:sz w:val="24"/>
          <w:szCs w:val="24"/>
        </w:rPr>
        <w:t>vlc.</w:t>
      </w:r>
      <w:r w:rsidR="00B77A84" w:rsidRPr="00B23A1C">
        <w:rPr>
          <w:rFonts w:ascii="Arial" w:hAnsi="Arial" w:cs="Arial"/>
          <w:color w:val="000000"/>
          <w:sz w:val="24"/>
          <w:szCs w:val="24"/>
        </w:rPr>
        <w:t xml:space="preserve"> orch. (11’50).</w:t>
      </w:r>
      <w:r w:rsidR="00EA5339" w:rsidRPr="00B23A1C">
        <w:rPr>
          <w:rFonts w:ascii="Arial" w:hAnsi="Arial" w:cs="Arial"/>
          <w:color w:val="000000"/>
          <w:sz w:val="24"/>
          <w:szCs w:val="24"/>
        </w:rPr>
        <w:t xml:space="preserve">   </w:t>
      </w:r>
    </w:p>
    <w:p w:rsidR="00EA5339" w:rsidRPr="00B23A1C" w:rsidRDefault="00B77A8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rPr>
        <w:t>2</w:t>
      </w:r>
      <w:r w:rsidR="000D4E69" w:rsidRPr="00B23A1C">
        <w:rPr>
          <w:rFonts w:ascii="Arial" w:hAnsi="Arial" w:cs="Arial"/>
          <w:color w:val="000000"/>
          <w:sz w:val="24"/>
          <w:szCs w:val="24"/>
        </w:rPr>
        <w:t>a</w:t>
      </w:r>
      <w:r w:rsidRPr="00B23A1C">
        <w:rPr>
          <w:rFonts w:ascii="Arial" w:hAnsi="Arial" w:cs="Arial"/>
          <w:color w:val="000000"/>
          <w:sz w:val="24"/>
          <w:szCs w:val="24"/>
        </w:rPr>
        <w:t xml:space="preserve"> Rapsodia, </w:t>
      </w:r>
      <w:r w:rsidR="00537C15" w:rsidRPr="00B23A1C">
        <w:rPr>
          <w:rFonts w:ascii="Arial" w:hAnsi="Arial" w:cs="Arial"/>
          <w:color w:val="000000"/>
          <w:sz w:val="24"/>
          <w:szCs w:val="24"/>
        </w:rPr>
        <w:t>vlc.</w:t>
      </w:r>
      <w:r w:rsidRPr="00B23A1C">
        <w:rPr>
          <w:rFonts w:ascii="Arial" w:hAnsi="Arial" w:cs="Arial"/>
          <w:color w:val="000000"/>
          <w:sz w:val="24"/>
          <w:szCs w:val="24"/>
        </w:rPr>
        <w:t xml:space="preserve"> orch. (12’45).   In the Mountain Country, </w:t>
      </w:r>
      <w:r w:rsidR="00537C15" w:rsidRPr="00B23A1C">
        <w:rPr>
          <w:rFonts w:ascii="Arial" w:hAnsi="Arial" w:cs="Arial"/>
          <w:color w:val="000000"/>
          <w:sz w:val="24"/>
          <w:szCs w:val="24"/>
        </w:rPr>
        <w:t>vlc.</w:t>
      </w:r>
      <w:r w:rsidRPr="00B23A1C">
        <w:rPr>
          <w:rFonts w:ascii="Arial" w:hAnsi="Arial" w:cs="Arial"/>
          <w:color w:val="000000"/>
          <w:sz w:val="24"/>
          <w:szCs w:val="24"/>
        </w:rPr>
        <w:t xml:space="preserve"> orch. </w:t>
      </w:r>
      <w:r w:rsidRPr="00B23A1C">
        <w:rPr>
          <w:rFonts w:ascii="Arial" w:hAnsi="Arial" w:cs="Arial"/>
          <w:color w:val="000000"/>
          <w:sz w:val="24"/>
          <w:szCs w:val="24"/>
          <w:lang w:val="it-IT"/>
        </w:rPr>
        <w:t>(7’).</w:t>
      </w:r>
      <w:r w:rsidR="00EA5339" w:rsidRPr="00B23A1C">
        <w:rPr>
          <w:rFonts w:ascii="Arial" w:hAnsi="Arial" w:cs="Arial"/>
          <w:color w:val="000000"/>
          <w:sz w:val="24"/>
          <w:szCs w:val="24"/>
          <w:lang w:val="it-IT"/>
        </w:rPr>
        <w:t xml:space="preserve">   </w:t>
      </w:r>
    </w:p>
    <w:p w:rsidR="00A53165" w:rsidRPr="00B23A1C" w:rsidRDefault="00B77A8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Rapsodia in Fa#,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orch. (17’35).   </w:t>
      </w:r>
      <w:r w:rsidR="00A53165" w:rsidRPr="00B23A1C">
        <w:rPr>
          <w:rFonts w:ascii="Arial" w:hAnsi="Arial" w:cs="Arial"/>
          <w:color w:val="000000"/>
          <w:sz w:val="24"/>
          <w:szCs w:val="24"/>
          <w:lang w:val="it-IT"/>
        </w:rPr>
        <w:t>Concerto</w:t>
      </w:r>
      <w:r w:rsidR="009A0A84" w:rsidRPr="00B23A1C">
        <w:rPr>
          <w:rFonts w:ascii="Arial" w:hAnsi="Arial" w:cs="Arial"/>
          <w:color w:val="000000"/>
          <w:sz w:val="24"/>
          <w:szCs w:val="24"/>
          <w:lang w:val="it-IT"/>
        </w:rPr>
        <w:t xml:space="preserve"> in Si-,</w:t>
      </w:r>
      <w:r w:rsidR="00A53165" w:rsidRPr="00B23A1C">
        <w:rPr>
          <w:rFonts w:ascii="Arial" w:hAnsi="Arial" w:cs="Arial"/>
          <w:color w:val="000000"/>
          <w:sz w:val="24"/>
          <w:szCs w:val="24"/>
          <w:lang w:val="it-IT"/>
        </w:rPr>
        <w:t xml:space="preserve"> </w:t>
      </w:r>
      <w:r w:rsidR="00537C15" w:rsidRPr="00B23A1C">
        <w:rPr>
          <w:rFonts w:ascii="Arial" w:hAnsi="Arial" w:cs="Arial"/>
          <w:color w:val="000000"/>
          <w:sz w:val="24"/>
          <w:szCs w:val="24"/>
          <w:lang w:val="it-IT"/>
        </w:rPr>
        <w:t>vlc.</w:t>
      </w:r>
      <w:r w:rsidR="00A53165" w:rsidRPr="00B23A1C">
        <w:rPr>
          <w:rFonts w:ascii="Arial" w:hAnsi="Arial" w:cs="Arial"/>
          <w:color w:val="000000"/>
          <w:sz w:val="24"/>
          <w:szCs w:val="24"/>
          <w:lang w:val="it-IT"/>
        </w:rPr>
        <w:t xml:space="preserve"> e orch. (1945</w:t>
      </w:r>
      <w:r w:rsidR="00246BA6" w:rsidRPr="00B23A1C">
        <w:rPr>
          <w:rFonts w:ascii="Arial" w:hAnsi="Arial" w:cs="Arial"/>
          <w:color w:val="000000"/>
          <w:sz w:val="24"/>
          <w:szCs w:val="24"/>
          <w:lang w:val="it-IT"/>
        </w:rPr>
        <w:t>, 28’25</w:t>
      </w:r>
      <w:r w:rsidR="00A53165" w:rsidRPr="00B23A1C">
        <w:rPr>
          <w:rFonts w:ascii="Arial" w:hAnsi="Arial" w:cs="Arial"/>
          <w:color w:val="000000"/>
          <w:sz w:val="24"/>
          <w:szCs w:val="24"/>
          <w:lang w:val="it-IT"/>
        </w:rPr>
        <w:t>).</w:t>
      </w:r>
    </w:p>
    <w:p w:rsidR="0045520B" w:rsidRPr="00B23A1C" w:rsidRDefault="0045520B" w:rsidP="00696964">
      <w:pPr>
        <w:tabs>
          <w:tab w:val="left" w:pos="4253"/>
          <w:tab w:val="left" w:pos="4820"/>
        </w:tabs>
        <w:spacing w:before="120" w:after="0"/>
        <w:jc w:val="left"/>
        <w:rPr>
          <w:rFonts w:ascii="Arial" w:hAnsi="Arial" w:cs="Arial"/>
          <w:color w:val="000000"/>
          <w:sz w:val="24"/>
          <w:szCs w:val="24"/>
          <w:lang w:val="it-IT"/>
        </w:rPr>
      </w:pPr>
    </w:p>
    <w:p w:rsidR="00B44277" w:rsidRPr="00B23A1C" w:rsidRDefault="00B44277"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MOESCHINGER  Albert</w:t>
      </w:r>
      <w:r w:rsidRPr="00B23A1C">
        <w:rPr>
          <w:rFonts w:ascii="Arial" w:hAnsi="Arial" w:cs="Arial"/>
          <w:color w:val="333399"/>
          <w:sz w:val="24"/>
          <w:u w:val="single"/>
        </w:rPr>
        <w:tab/>
        <w:t>Basilea, 10.1.1897 - Steffisburg, 25.9.1985</w:t>
      </w:r>
    </w:p>
    <w:p w:rsidR="00B44277" w:rsidRPr="00B23A1C" w:rsidRDefault="00B44277"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e pianista svizzero, studi a Berna, Lipsia e Monaco con Courvoisier. Insegnante al Conservatorio </w:t>
      </w:r>
      <w:r w:rsidR="002B3AE9" w:rsidRPr="00B23A1C">
        <w:rPr>
          <w:rFonts w:ascii="Arial" w:hAnsi="Arial" w:cs="Arial"/>
          <w:color w:val="333399"/>
        </w:rPr>
        <w:t xml:space="preserve">  </w:t>
      </w:r>
      <w:r w:rsidR="008565ED">
        <w:rPr>
          <w:rFonts w:ascii="Arial" w:hAnsi="Arial" w:cs="Arial"/>
          <w:color w:val="333399"/>
        </w:rPr>
        <w:t xml:space="preserve">          </w:t>
      </w:r>
      <w:r w:rsidRPr="00B23A1C">
        <w:rPr>
          <w:rFonts w:ascii="Arial" w:hAnsi="Arial" w:cs="Arial"/>
          <w:color w:val="333399"/>
        </w:rPr>
        <w:t xml:space="preserve">di Berna dal 1937 al 1943. Dal 1944, per motivi di salute si ritirò dall’insegnamento, dedicandosi esclusivamente alla composizione, scrivendo c. 500 pezzi per tutti i generi musicali. Parecchi riconoscimenti. Nel 1987 fu creata </w:t>
      </w:r>
      <w:r w:rsidR="002B3AE9" w:rsidRPr="00B23A1C">
        <w:rPr>
          <w:rFonts w:ascii="Arial" w:hAnsi="Arial" w:cs="Arial"/>
          <w:color w:val="333399"/>
        </w:rPr>
        <w:t xml:space="preserve"> </w:t>
      </w:r>
      <w:r w:rsidR="008565ED">
        <w:rPr>
          <w:rFonts w:ascii="Arial" w:hAnsi="Arial" w:cs="Arial"/>
          <w:color w:val="333399"/>
        </w:rPr>
        <w:t xml:space="preserve">            </w:t>
      </w:r>
      <w:r w:rsidRPr="00B23A1C">
        <w:rPr>
          <w:rFonts w:ascii="Arial" w:hAnsi="Arial" w:cs="Arial"/>
          <w:color w:val="333399"/>
        </w:rPr>
        <w:t>a Basilea una fondazione a suo nome per divulgare le sue opere.</w:t>
      </w:r>
    </w:p>
    <w:p w:rsidR="00B44277" w:rsidRPr="00B23A1C" w:rsidRDefault="006D7CEF" w:rsidP="00696964">
      <w:pPr>
        <w:tabs>
          <w:tab w:val="left" w:pos="4253"/>
          <w:tab w:val="left" w:pos="4820"/>
        </w:tabs>
        <w:spacing w:before="120" w:after="0"/>
        <w:jc w:val="left"/>
        <w:rPr>
          <w:rStyle w:val="google-src-text1"/>
          <w:rFonts w:ascii="Arial" w:hAnsi="Arial" w:cs="Arial"/>
          <w:b/>
          <w:bCs/>
          <w:sz w:val="24"/>
          <w:szCs w:val="24"/>
        </w:rPr>
      </w:pPr>
      <w:bookmarkStart w:id="9" w:name="11760"/>
      <w:bookmarkEnd w:id="9"/>
      <w:r>
        <w:rPr>
          <w:rFonts w:ascii="Arial" w:hAnsi="Arial" w:cs="Arial"/>
          <w:sz w:val="24"/>
          <w:szCs w:val="24"/>
          <w:lang w:val="it-IT"/>
        </w:rPr>
        <w:lastRenderedPageBreak/>
        <w:t>V</w:t>
      </w:r>
      <w:r w:rsidRPr="006D7CEF">
        <w:rPr>
          <w:rFonts w:ascii="Arial" w:hAnsi="Arial" w:cs="Arial"/>
          <w:sz w:val="24"/>
          <w:szCs w:val="24"/>
          <w:lang w:val="it-IT"/>
        </w:rPr>
        <w:t>ioloncello</w:t>
      </w:r>
      <w:r>
        <w:rPr>
          <w:rFonts w:ascii="Arial" w:hAnsi="Arial" w:cs="Arial"/>
          <w:sz w:val="24"/>
          <w:szCs w:val="24"/>
          <w:lang w:val="it-IT"/>
        </w:rPr>
        <w:t xml:space="preserve"> </w:t>
      </w:r>
      <w:r w:rsidRPr="00B23A1C">
        <w:rPr>
          <w:rFonts w:ascii="Arial" w:hAnsi="Arial" w:cs="Arial"/>
          <w:bCs/>
          <w:sz w:val="24"/>
          <w:szCs w:val="24"/>
          <w:lang w:val="it-IT"/>
        </w:rPr>
        <w:t>e pf.</w:t>
      </w:r>
      <w:r>
        <w:rPr>
          <w:rFonts w:ascii="Arial" w:hAnsi="Arial" w:cs="Arial"/>
          <w:bCs/>
          <w:sz w:val="24"/>
          <w:szCs w:val="24"/>
          <w:lang w:val="it-IT"/>
        </w:rPr>
        <w:t xml:space="preserve">: </w:t>
      </w:r>
      <w:r w:rsidRPr="00B23A1C">
        <w:rPr>
          <w:rFonts w:ascii="Arial" w:hAnsi="Arial" w:cs="Arial"/>
          <w:bCs/>
          <w:sz w:val="24"/>
          <w:szCs w:val="24"/>
          <w:lang w:val="it-IT"/>
        </w:rPr>
        <w:t xml:space="preserve"> </w:t>
      </w:r>
      <w:r w:rsidR="00B44277" w:rsidRPr="00B23A1C">
        <w:rPr>
          <w:rStyle w:val="google-src-text1"/>
          <w:rFonts w:ascii="Arial" w:hAnsi="Arial" w:cs="Arial"/>
          <w:b/>
          <w:bCs/>
          <w:sz w:val="24"/>
          <w:szCs w:val="24"/>
          <w:specVanish w:val="0"/>
        </w:rPr>
        <w:t>Quatre pièces brèves (1954)</w:t>
      </w:r>
      <w:bookmarkStart w:id="10" w:name="11545"/>
      <w:bookmarkEnd w:id="10"/>
      <w:r w:rsidR="00B44277" w:rsidRPr="00B23A1C">
        <w:rPr>
          <w:rStyle w:val="google-src-text1"/>
          <w:rFonts w:ascii="Arial" w:hAnsi="Arial" w:cs="Arial"/>
          <w:b/>
          <w:bCs/>
          <w:sz w:val="24"/>
          <w:szCs w:val="24"/>
          <w:specVanish w:val="0"/>
        </w:rPr>
        <w:t>Im Anfang war ein Loch - da kam ein Architekt (1956)</w:t>
      </w:r>
      <w:bookmarkStart w:id="11" w:name="11591"/>
      <w:bookmarkEnd w:id="11"/>
    </w:p>
    <w:p w:rsidR="00B44277" w:rsidRPr="00B23A1C" w:rsidRDefault="00B44277" w:rsidP="00696964">
      <w:pPr>
        <w:tabs>
          <w:tab w:val="left" w:pos="4253"/>
          <w:tab w:val="left" w:pos="4820"/>
        </w:tabs>
        <w:spacing w:before="120" w:after="0"/>
        <w:jc w:val="left"/>
        <w:rPr>
          <w:rStyle w:val="google-src-text1"/>
          <w:rFonts w:ascii="Arial" w:hAnsi="Arial" w:cs="Arial"/>
          <w:b/>
          <w:bCs/>
          <w:sz w:val="24"/>
          <w:szCs w:val="24"/>
        </w:rPr>
      </w:pPr>
      <w:bookmarkStart w:id="12" w:name="11694"/>
      <w:bookmarkStart w:id="13" w:name="11788"/>
      <w:bookmarkStart w:id="14" w:name="11884"/>
      <w:bookmarkEnd w:id="12"/>
      <w:bookmarkEnd w:id="13"/>
      <w:bookmarkEnd w:id="14"/>
      <w:r w:rsidRPr="00B23A1C">
        <w:rPr>
          <w:rStyle w:val="google-src-text1"/>
          <w:rFonts w:ascii="Arial" w:hAnsi="Arial" w:cs="Arial"/>
          <w:b/>
          <w:bCs/>
          <w:sz w:val="24"/>
          <w:szCs w:val="24"/>
          <w:specVanish w:val="0"/>
        </w:rPr>
        <w:t>A christmas carol in September (1958)</w:t>
      </w:r>
      <w:bookmarkStart w:id="15" w:name="11885"/>
      <w:bookmarkEnd w:id="15"/>
    </w:p>
    <w:p w:rsidR="004D36BE" w:rsidRDefault="00B44277" w:rsidP="00696964">
      <w:pPr>
        <w:tabs>
          <w:tab w:val="left" w:pos="4253"/>
          <w:tab w:val="left" w:pos="4820"/>
        </w:tabs>
        <w:spacing w:before="120" w:after="0"/>
        <w:jc w:val="left"/>
        <w:rPr>
          <w:rFonts w:ascii="Arial" w:hAnsi="Arial" w:cs="Arial"/>
          <w:bCs/>
          <w:sz w:val="24"/>
          <w:szCs w:val="24"/>
          <w:lang w:val="it-IT"/>
        </w:rPr>
      </w:pPr>
      <w:bookmarkStart w:id="16" w:name="11886"/>
      <w:bookmarkStart w:id="17" w:name="11595"/>
      <w:bookmarkStart w:id="18" w:name="11887"/>
      <w:bookmarkStart w:id="19" w:name="11789"/>
      <w:bookmarkStart w:id="20" w:name="11792"/>
      <w:bookmarkStart w:id="21" w:name="11696"/>
      <w:bookmarkStart w:id="22" w:name="11791"/>
      <w:bookmarkStart w:id="23" w:name="11698"/>
      <w:bookmarkStart w:id="24" w:name="11729"/>
      <w:bookmarkStart w:id="25" w:name="11648"/>
      <w:bookmarkStart w:id="26" w:name="11697"/>
      <w:bookmarkStart w:id="27" w:name="11746"/>
      <w:bookmarkEnd w:id="16"/>
      <w:bookmarkEnd w:id="17"/>
      <w:bookmarkEnd w:id="18"/>
      <w:bookmarkEnd w:id="19"/>
      <w:bookmarkEnd w:id="20"/>
      <w:bookmarkEnd w:id="21"/>
      <w:bookmarkEnd w:id="22"/>
      <w:bookmarkEnd w:id="23"/>
      <w:bookmarkEnd w:id="24"/>
      <w:bookmarkEnd w:id="25"/>
      <w:bookmarkEnd w:id="26"/>
      <w:bookmarkEnd w:id="27"/>
      <w:r w:rsidRPr="00B23A1C">
        <w:rPr>
          <w:rFonts w:ascii="Arial" w:hAnsi="Arial" w:cs="Arial"/>
          <w:bCs/>
          <w:sz w:val="24"/>
          <w:szCs w:val="24"/>
          <w:lang w:val="it-IT"/>
        </w:rPr>
        <w:t>Elegie, meditazione su Don Quijote, (1926, 8’)</w:t>
      </w:r>
      <w:r w:rsidR="006D7CEF">
        <w:rPr>
          <w:rFonts w:ascii="Arial" w:hAnsi="Arial" w:cs="Arial"/>
          <w:bCs/>
          <w:sz w:val="24"/>
          <w:szCs w:val="24"/>
          <w:lang w:val="it-IT"/>
        </w:rPr>
        <w:t>,</w:t>
      </w:r>
      <w:r w:rsidR="004D36BE">
        <w:rPr>
          <w:rFonts w:ascii="Arial" w:hAnsi="Arial" w:cs="Arial"/>
          <w:bCs/>
          <w:sz w:val="24"/>
          <w:szCs w:val="24"/>
          <w:lang w:val="it-IT"/>
        </w:rPr>
        <w:t xml:space="preserve">   </w:t>
      </w:r>
    </w:p>
    <w:p w:rsidR="004D36BE" w:rsidRDefault="00B44277" w:rsidP="00696964">
      <w:pPr>
        <w:tabs>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lang w:val="it-IT"/>
        </w:rPr>
        <w:t>1a Sonata, op. 61 (1943, 18’)</w:t>
      </w:r>
      <w:r w:rsidR="006D7CEF">
        <w:rPr>
          <w:rFonts w:ascii="Arial" w:hAnsi="Arial" w:cs="Arial"/>
          <w:bCs/>
          <w:sz w:val="24"/>
          <w:szCs w:val="24"/>
          <w:lang w:val="it-IT"/>
        </w:rPr>
        <w:t xml:space="preserve">,   </w:t>
      </w:r>
      <w:r w:rsidRPr="00B23A1C">
        <w:rPr>
          <w:rFonts w:ascii="Arial" w:hAnsi="Arial" w:cs="Arial"/>
          <w:bCs/>
          <w:sz w:val="24"/>
          <w:szCs w:val="24"/>
          <w:lang w:val="it-IT"/>
        </w:rPr>
        <w:t>2a Sonata, op. 74 (1946, 15’)</w:t>
      </w:r>
      <w:r w:rsidR="004D36BE">
        <w:rPr>
          <w:rFonts w:ascii="Arial" w:hAnsi="Arial" w:cs="Arial"/>
          <w:bCs/>
          <w:sz w:val="24"/>
          <w:szCs w:val="24"/>
          <w:lang w:val="it-IT"/>
        </w:rPr>
        <w:t xml:space="preserve">,   </w:t>
      </w:r>
    </w:p>
    <w:p w:rsidR="00B44277" w:rsidRPr="00B23A1C" w:rsidRDefault="00B44277" w:rsidP="00696964">
      <w:pPr>
        <w:tabs>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lang w:val="fr-FR"/>
        </w:rPr>
        <w:t xml:space="preserve">Poesie perdues, op. 90 </w:t>
      </w:r>
      <w:r w:rsidRPr="00B23A1C">
        <w:rPr>
          <w:rFonts w:ascii="Arial" w:hAnsi="Arial" w:cs="Arial"/>
          <w:bCs/>
          <w:sz w:val="24"/>
          <w:szCs w:val="24"/>
          <w:lang w:val="it-IT"/>
        </w:rPr>
        <w:t>(1960, 15’)</w:t>
      </w:r>
      <w:r w:rsidR="004D36BE">
        <w:rPr>
          <w:rFonts w:ascii="Arial" w:hAnsi="Arial" w:cs="Arial"/>
          <w:bCs/>
          <w:sz w:val="24"/>
          <w:szCs w:val="24"/>
          <w:lang w:val="it-IT"/>
        </w:rPr>
        <w:t xml:space="preserve">,   </w:t>
      </w:r>
      <w:r w:rsidRPr="00B23A1C">
        <w:rPr>
          <w:rFonts w:ascii="Arial" w:hAnsi="Arial" w:cs="Arial"/>
          <w:bCs/>
          <w:sz w:val="24"/>
          <w:szCs w:val="24"/>
          <w:lang w:val="it-IT"/>
        </w:rPr>
        <w:t>Sonata in modo disinvolto, op. 98 (1964, 8’).</w:t>
      </w:r>
    </w:p>
    <w:p w:rsidR="009B0AF5" w:rsidRPr="00B23A1C" w:rsidRDefault="009B0AF5" w:rsidP="00696964">
      <w:pPr>
        <w:tabs>
          <w:tab w:val="left" w:pos="4253"/>
          <w:tab w:val="left" w:pos="4820"/>
        </w:tabs>
        <w:spacing w:before="120" w:after="0"/>
        <w:jc w:val="left"/>
        <w:rPr>
          <w:rFonts w:ascii="Arial" w:hAnsi="Arial" w:cs="Arial"/>
          <w:bCs/>
          <w:sz w:val="24"/>
          <w:szCs w:val="24"/>
          <w:lang w:val="it-IT"/>
        </w:rPr>
      </w:pPr>
    </w:p>
    <w:p w:rsidR="001A5DD1" w:rsidRPr="00B23A1C" w:rsidRDefault="001A5DD1" w:rsidP="00696964">
      <w:pPr>
        <w:tabs>
          <w:tab w:val="left" w:pos="4253"/>
          <w:tab w:val="left" w:pos="4820"/>
        </w:tabs>
        <w:spacing w:before="120" w:after="0"/>
        <w:jc w:val="left"/>
        <w:rPr>
          <w:rFonts w:ascii="Arial" w:hAnsi="Arial" w:cs="Arial"/>
          <w:bCs/>
          <w:color w:val="333399"/>
          <w:sz w:val="24"/>
          <w:szCs w:val="24"/>
          <w:u w:val="single"/>
          <w:lang w:val="it-IT"/>
        </w:rPr>
      </w:pPr>
      <w:r w:rsidRPr="00B23A1C">
        <w:rPr>
          <w:rFonts w:ascii="Arial" w:hAnsi="Arial" w:cs="Arial"/>
          <w:bCs/>
          <w:color w:val="333399"/>
          <w:sz w:val="24"/>
          <w:szCs w:val="24"/>
          <w:u w:val="single"/>
          <w:lang w:val="it-IT"/>
        </w:rPr>
        <w:t>MOEVS  Robert</w:t>
      </w:r>
      <w:r w:rsidRPr="00B23A1C">
        <w:rPr>
          <w:rFonts w:ascii="Arial" w:hAnsi="Arial" w:cs="Arial"/>
          <w:bCs/>
          <w:color w:val="333399"/>
          <w:sz w:val="24"/>
          <w:szCs w:val="24"/>
          <w:u w:val="single"/>
          <w:lang w:val="it-IT"/>
        </w:rPr>
        <w:tab/>
        <w:t>La Crosse, 2.12.1920 - La Crosse, 10.12.2007.</w:t>
      </w:r>
    </w:p>
    <w:p w:rsidR="001A5DD1" w:rsidRPr="00B23A1C" w:rsidRDefault="001A5DD1" w:rsidP="00696964">
      <w:pPr>
        <w:tabs>
          <w:tab w:val="left" w:pos="4253"/>
          <w:tab w:val="left" w:pos="4820"/>
        </w:tabs>
        <w:spacing w:before="120" w:after="0"/>
        <w:jc w:val="left"/>
        <w:rPr>
          <w:rFonts w:ascii="Arial" w:hAnsi="Arial" w:cs="Arial"/>
          <w:bCs/>
          <w:color w:val="333399"/>
          <w:lang w:val="it-IT"/>
        </w:rPr>
      </w:pPr>
      <w:r w:rsidRPr="00B23A1C">
        <w:rPr>
          <w:rFonts w:ascii="Arial" w:hAnsi="Arial" w:cs="Arial"/>
          <w:bCs/>
          <w:color w:val="333399"/>
          <w:lang w:val="it-IT"/>
        </w:rPr>
        <w:t>Compositore americano, allievo di Piston e N. Boulanger. Insegnante alla Harward University e alla Rutgers University. Vincitore del Prix de Rome e di un Guggenheim (1962).</w:t>
      </w:r>
    </w:p>
    <w:p w:rsidR="001A5DD1" w:rsidRPr="00B23A1C" w:rsidRDefault="001A5DD1"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Heptachronon, violoncello solo (1969, 8’)</w:t>
      </w:r>
      <w:r w:rsidR="009B0AF5" w:rsidRPr="00B23A1C">
        <w:rPr>
          <w:rFonts w:ascii="Arial" w:hAnsi="Arial" w:cs="Arial"/>
          <w:sz w:val="24"/>
          <w:szCs w:val="24"/>
          <w:lang w:val="it-IT"/>
        </w:rPr>
        <w:t>.</w:t>
      </w:r>
    </w:p>
    <w:p w:rsidR="009B0AF5" w:rsidRPr="00B23A1C" w:rsidRDefault="009B0AF5"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MOFFAT  Alfred</w:t>
      </w:r>
      <w:r w:rsidRPr="00B23A1C">
        <w:rPr>
          <w:rFonts w:ascii="Arial" w:hAnsi="Arial" w:cs="Arial"/>
          <w:color w:val="333399"/>
          <w:sz w:val="24"/>
          <w:szCs w:val="24"/>
          <w:u w:val="single"/>
          <w:lang w:val="it-IT"/>
        </w:rPr>
        <w:tab/>
        <w:t>Edimburgo, 4.12.1866 - Londra, 9.6.1950.</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scozzese, allievo di Bussler. Lavorò in Inghilterra e Germania.</w:t>
      </w:r>
    </w:p>
    <w:p w:rsidR="00A53165" w:rsidRPr="00B23A1C" w:rsidRDefault="004D36B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18 sonate per </w:t>
      </w:r>
      <w:r>
        <w:rPr>
          <w:rFonts w:ascii="Arial" w:hAnsi="Arial" w:cs="Arial"/>
          <w:color w:val="000000"/>
          <w:sz w:val="24"/>
          <w:szCs w:val="24"/>
          <w:lang w:val="it-IT"/>
        </w:rPr>
        <w:t>v</w:t>
      </w:r>
      <w:r w:rsidRPr="006D7CEF">
        <w:rPr>
          <w:rFonts w:ascii="Arial" w:hAnsi="Arial" w:cs="Arial"/>
          <w:sz w:val="24"/>
          <w:szCs w:val="24"/>
          <w:lang w:val="it-IT"/>
        </w:rPr>
        <w:t>ioloncello</w:t>
      </w:r>
      <w:r w:rsidRPr="00B23A1C">
        <w:rPr>
          <w:rFonts w:ascii="Arial" w:hAnsi="Arial" w:cs="Arial"/>
          <w:color w:val="000000"/>
          <w:sz w:val="24"/>
          <w:szCs w:val="24"/>
          <w:lang w:val="it-IT"/>
        </w:rPr>
        <w:t xml:space="preserve"> (1913).</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12 Pezzi classici</w:t>
      </w:r>
      <w:r>
        <w:rPr>
          <w:rFonts w:ascii="Arial" w:hAnsi="Arial" w:cs="Arial"/>
          <w:color w:val="000000"/>
          <w:sz w:val="24"/>
          <w:szCs w:val="24"/>
          <w:lang w:val="it-IT"/>
        </w:rPr>
        <w:t>, v</w:t>
      </w:r>
      <w:r w:rsidRPr="006D7CEF">
        <w:rPr>
          <w:rFonts w:ascii="Arial" w:hAnsi="Arial" w:cs="Arial"/>
          <w:sz w:val="24"/>
          <w:szCs w:val="24"/>
          <w:lang w:val="it-IT"/>
        </w:rPr>
        <w:t>ioloncello</w:t>
      </w:r>
      <w:r>
        <w:rPr>
          <w:rFonts w:ascii="Arial" w:hAnsi="Arial" w:cs="Arial"/>
          <w:sz w:val="24"/>
          <w:szCs w:val="24"/>
          <w:lang w:val="it-IT"/>
        </w:rPr>
        <w:t xml:space="preserve"> </w:t>
      </w:r>
      <w:r w:rsidRPr="00B23A1C">
        <w:rPr>
          <w:rFonts w:ascii="Arial" w:hAnsi="Arial" w:cs="Arial"/>
          <w:bCs/>
          <w:sz w:val="24"/>
          <w:szCs w:val="24"/>
          <w:lang w:val="it-IT"/>
        </w:rPr>
        <w:t>e pf.</w:t>
      </w:r>
      <w:r>
        <w:rPr>
          <w:rFonts w:ascii="Arial" w:hAnsi="Arial" w:cs="Arial"/>
          <w:bCs/>
          <w:sz w:val="24"/>
          <w:szCs w:val="24"/>
          <w:lang w:val="it-IT"/>
        </w:rPr>
        <w:t xml:space="preserve"> </w:t>
      </w:r>
      <w:r w:rsidRPr="00B23A1C">
        <w:rPr>
          <w:rFonts w:ascii="Arial" w:hAnsi="Arial" w:cs="Arial"/>
          <w:bCs/>
          <w:sz w:val="24"/>
          <w:szCs w:val="24"/>
          <w:lang w:val="it-IT"/>
        </w:rPr>
        <w:t xml:space="preserve"> </w:t>
      </w:r>
    </w:p>
    <w:p w:rsidR="009B0AF5" w:rsidRPr="00B23A1C" w:rsidRDefault="009B0AF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MOHLER  Philipp</w:t>
      </w:r>
      <w:r w:rsidRPr="00B23A1C">
        <w:rPr>
          <w:rFonts w:ascii="Arial" w:hAnsi="Arial" w:cs="Arial"/>
          <w:color w:val="333399"/>
          <w:sz w:val="24"/>
          <w:szCs w:val="24"/>
          <w:u w:val="single"/>
          <w:lang w:val="it-IT"/>
        </w:rPr>
        <w:tab/>
        <w:t xml:space="preserve">Kaiserslautern, 26.11.1908 </w:t>
      </w:r>
      <w:r w:rsidR="00566405" w:rsidRPr="00B23A1C">
        <w:rPr>
          <w:rFonts w:ascii="Arial" w:hAnsi="Arial" w:cs="Arial"/>
          <w:color w:val="333399"/>
          <w:sz w:val="24"/>
          <w:szCs w:val="24"/>
          <w:u w:val="single"/>
          <w:lang w:val="it-IT"/>
        </w:rPr>
        <w:t>-</w:t>
      </w:r>
      <w:r w:rsidRPr="00B23A1C">
        <w:rPr>
          <w:rFonts w:ascii="Arial" w:hAnsi="Arial" w:cs="Arial"/>
          <w:color w:val="333399"/>
          <w:sz w:val="24"/>
          <w:szCs w:val="24"/>
          <w:u w:val="single"/>
          <w:lang w:val="it-IT"/>
        </w:rPr>
        <w:t xml:space="preserve"> </w:t>
      </w:r>
      <w:r w:rsidR="00566405" w:rsidRPr="00B23A1C">
        <w:rPr>
          <w:rFonts w:ascii="Arial" w:hAnsi="Arial" w:cs="Arial"/>
          <w:color w:val="333399"/>
          <w:sz w:val="24"/>
          <w:szCs w:val="24"/>
          <w:u w:val="single"/>
          <w:lang w:val="it-IT"/>
        </w:rPr>
        <w:t>Francoforte,</w:t>
      </w:r>
      <w:r w:rsidRPr="00B23A1C">
        <w:rPr>
          <w:rFonts w:ascii="Arial" w:hAnsi="Arial" w:cs="Arial"/>
          <w:color w:val="333399"/>
          <w:sz w:val="24"/>
          <w:szCs w:val="24"/>
          <w:u w:val="single"/>
          <w:lang w:val="it-IT"/>
        </w:rPr>
        <w:t>11.9.1982</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insegnante, direttore d’orchestra, allievo di Haas. Insegnante di composizione e direttore a </w:t>
      </w:r>
      <w:r w:rsidR="008565ED">
        <w:rPr>
          <w:rFonts w:ascii="Arial" w:hAnsi="Arial" w:cs="Arial"/>
          <w:color w:val="333399"/>
          <w:lang w:val="it-IT"/>
        </w:rPr>
        <w:t xml:space="preserve"> </w:t>
      </w:r>
      <w:r w:rsidRPr="00B23A1C">
        <w:rPr>
          <w:rFonts w:ascii="Arial" w:hAnsi="Arial" w:cs="Arial"/>
          <w:color w:val="333399"/>
          <w:lang w:val="it-IT"/>
        </w:rPr>
        <w:t>Stoccarda e Francoforte.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Fantasiestuck</w:t>
      </w:r>
      <w:r w:rsidR="004D36BE">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4D36BE">
        <w:rPr>
          <w:rFonts w:ascii="Arial" w:hAnsi="Arial" w:cs="Arial"/>
          <w:color w:val="000000"/>
          <w:sz w:val="24"/>
          <w:szCs w:val="24"/>
          <w:lang w:val="it-IT"/>
        </w:rPr>
        <w:t>v</w:t>
      </w:r>
      <w:r w:rsidR="004D36BE" w:rsidRPr="006D7CEF">
        <w:rPr>
          <w:rFonts w:ascii="Arial" w:hAnsi="Arial" w:cs="Arial"/>
          <w:sz w:val="24"/>
          <w:szCs w:val="24"/>
          <w:lang w:val="it-IT"/>
        </w:rPr>
        <w:t>ioloncello</w:t>
      </w:r>
      <w:r w:rsidR="004D36BE">
        <w:rPr>
          <w:rFonts w:ascii="Arial" w:hAnsi="Arial" w:cs="Arial"/>
          <w:sz w:val="24"/>
          <w:szCs w:val="24"/>
          <w:lang w:val="it-IT"/>
        </w:rPr>
        <w:t>,</w:t>
      </w:r>
      <w:r w:rsidRPr="00B23A1C">
        <w:rPr>
          <w:rFonts w:ascii="Arial" w:hAnsi="Arial" w:cs="Arial"/>
          <w:color w:val="000000"/>
          <w:sz w:val="24"/>
          <w:szCs w:val="24"/>
          <w:lang w:val="it-IT"/>
        </w:rPr>
        <w:t xml:space="preserve"> archi e pf. op. 17 (1940).</w:t>
      </w:r>
    </w:p>
    <w:p w:rsidR="009B0AF5" w:rsidRPr="004D36BE"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Cantata domestica per voce, 2 vl. e </w:t>
      </w:r>
      <w:r w:rsidR="004D36BE">
        <w:rPr>
          <w:rFonts w:ascii="Arial" w:hAnsi="Arial" w:cs="Arial"/>
          <w:color w:val="000000"/>
          <w:sz w:val="24"/>
          <w:szCs w:val="24"/>
          <w:lang w:val="it-IT"/>
        </w:rPr>
        <w:t>v</w:t>
      </w:r>
      <w:r w:rsidR="004D36BE" w:rsidRPr="006D7CEF">
        <w:rPr>
          <w:rFonts w:ascii="Arial" w:hAnsi="Arial" w:cs="Arial"/>
          <w:sz w:val="24"/>
          <w:szCs w:val="24"/>
          <w:lang w:val="it-IT"/>
        </w:rPr>
        <w:t>ioloncello</w:t>
      </w:r>
      <w:r w:rsidRPr="00B23A1C">
        <w:rPr>
          <w:rFonts w:ascii="Arial" w:hAnsi="Arial" w:cs="Arial"/>
          <w:color w:val="000000"/>
          <w:sz w:val="24"/>
          <w:szCs w:val="24"/>
          <w:lang w:val="it-IT"/>
        </w:rPr>
        <w:t xml:space="preserve"> </w:t>
      </w:r>
      <w:r w:rsidRPr="004D36BE">
        <w:rPr>
          <w:rFonts w:ascii="Arial" w:hAnsi="Arial" w:cs="Arial"/>
          <w:color w:val="000000"/>
          <w:sz w:val="24"/>
          <w:szCs w:val="24"/>
          <w:lang w:val="it-IT"/>
        </w:rPr>
        <w:t>(1954).</w:t>
      </w:r>
    </w:p>
    <w:p w:rsidR="009B0AF5" w:rsidRPr="004D36BE" w:rsidRDefault="009B0AF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MOLIQUE  Wilhelm Bernhard</w:t>
      </w:r>
      <w:r w:rsidRPr="00B23A1C">
        <w:rPr>
          <w:rFonts w:ascii="Arial" w:hAnsi="Arial" w:cs="Arial"/>
          <w:color w:val="333399"/>
          <w:sz w:val="24"/>
          <w:szCs w:val="24"/>
          <w:u w:val="single"/>
        </w:rPr>
        <w:tab/>
        <w:t>Norimberga, 7.10.1802 - Bad Canstatt, 10.5.1869.</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violinista tedesco. Allievo di Spohr e Rovelli, si esibì a Vienna, Monaco e Stoccarda. Dopo una tournée di concerti in Russia si trasferì, per motivi politici a Londra. Conobbe e fu apprezzato da </w:t>
      </w:r>
      <w:r w:rsidR="00691024" w:rsidRPr="00B23A1C">
        <w:rPr>
          <w:rFonts w:ascii="Arial" w:hAnsi="Arial" w:cs="Arial"/>
          <w:color w:val="333399"/>
          <w:lang w:val="it-IT"/>
        </w:rPr>
        <w:t>Mendelssohn</w:t>
      </w:r>
      <w:r w:rsidRPr="00B23A1C">
        <w:rPr>
          <w:rFonts w:ascii="Arial" w:hAnsi="Arial" w:cs="Arial"/>
          <w:color w:val="333399"/>
          <w:lang w:val="it-IT"/>
        </w:rPr>
        <w:t xml:space="preserve">, Schumann, Berlioz, Beethoven e Schubert.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w:t>
      </w:r>
      <w:r w:rsidR="00985AA4" w:rsidRPr="00B23A1C">
        <w:rPr>
          <w:rFonts w:ascii="Arial" w:hAnsi="Arial" w:cs="Arial"/>
          <w:color w:val="000000"/>
          <w:sz w:val="24"/>
          <w:szCs w:val="24"/>
          <w:lang w:val="it-IT"/>
        </w:rPr>
        <w:t xml:space="preserve">in Re, </w:t>
      </w:r>
      <w:r w:rsidRPr="00B23A1C">
        <w:rPr>
          <w:rFonts w:ascii="Arial" w:hAnsi="Arial" w:cs="Arial"/>
          <w:color w:val="000000"/>
          <w:sz w:val="24"/>
          <w:szCs w:val="24"/>
          <w:lang w:val="it-IT"/>
        </w:rPr>
        <w:t xml:space="preserve">per </w:t>
      </w:r>
      <w:r w:rsidR="00537C15" w:rsidRPr="00B23A1C">
        <w:rPr>
          <w:rFonts w:ascii="Arial" w:hAnsi="Arial" w:cs="Arial"/>
          <w:color w:val="000000"/>
          <w:sz w:val="24"/>
          <w:szCs w:val="24"/>
          <w:lang w:val="it-IT"/>
        </w:rPr>
        <w:t>v</w:t>
      </w:r>
      <w:r w:rsidR="00414255" w:rsidRPr="00B23A1C">
        <w:rPr>
          <w:rFonts w:ascii="Arial" w:hAnsi="Arial" w:cs="Arial"/>
          <w:color w:val="000000"/>
          <w:sz w:val="24"/>
          <w:szCs w:val="24"/>
          <w:lang w:val="it-IT"/>
        </w:rPr>
        <w:t>io</w:t>
      </w:r>
      <w:r w:rsidR="00537C15" w:rsidRPr="00B23A1C">
        <w:rPr>
          <w:rFonts w:ascii="Arial" w:hAnsi="Arial" w:cs="Arial"/>
          <w:color w:val="000000"/>
          <w:sz w:val="24"/>
          <w:szCs w:val="24"/>
          <w:lang w:val="it-IT"/>
        </w:rPr>
        <w:t>l</w:t>
      </w:r>
      <w:r w:rsidR="00414255" w:rsidRPr="00B23A1C">
        <w:rPr>
          <w:rFonts w:ascii="Arial" w:hAnsi="Arial" w:cs="Arial"/>
          <w:color w:val="000000"/>
          <w:sz w:val="24"/>
          <w:szCs w:val="24"/>
          <w:lang w:val="it-IT"/>
        </w:rPr>
        <w:t>on</w:t>
      </w:r>
      <w:r w:rsidR="00537C15" w:rsidRPr="00B23A1C">
        <w:rPr>
          <w:rFonts w:ascii="Arial" w:hAnsi="Arial" w:cs="Arial"/>
          <w:color w:val="000000"/>
          <w:sz w:val="24"/>
          <w:szCs w:val="24"/>
          <w:lang w:val="it-IT"/>
        </w:rPr>
        <w:t>c</w:t>
      </w:r>
      <w:r w:rsidR="00414255" w:rsidRPr="00B23A1C">
        <w:rPr>
          <w:rFonts w:ascii="Arial" w:hAnsi="Arial" w:cs="Arial"/>
          <w:color w:val="000000"/>
          <w:sz w:val="24"/>
          <w:szCs w:val="24"/>
          <w:lang w:val="it-IT"/>
        </w:rPr>
        <w:t>ello</w:t>
      </w:r>
      <w:r w:rsidRPr="00B23A1C">
        <w:rPr>
          <w:rFonts w:ascii="Arial" w:hAnsi="Arial" w:cs="Arial"/>
          <w:color w:val="000000"/>
          <w:sz w:val="24"/>
          <w:szCs w:val="24"/>
          <w:lang w:val="it-IT"/>
        </w:rPr>
        <w:t xml:space="preserve"> e orch</w:t>
      </w:r>
      <w:r w:rsidR="00985AA4"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 45 (1853).</w:t>
      </w:r>
    </w:p>
    <w:p w:rsidR="00414255" w:rsidRPr="00B23A1C" w:rsidRDefault="00414255" w:rsidP="00696964">
      <w:pPr>
        <w:tabs>
          <w:tab w:val="left" w:pos="4253"/>
          <w:tab w:val="left" w:pos="4820"/>
        </w:tabs>
        <w:spacing w:before="120" w:after="0"/>
        <w:jc w:val="left"/>
        <w:rPr>
          <w:rFonts w:ascii="Arial" w:hAnsi="Arial" w:cs="Arial"/>
          <w:color w:val="000000"/>
          <w:sz w:val="24"/>
          <w:szCs w:val="24"/>
          <w:lang w:val="it-IT"/>
        </w:rPr>
      </w:pPr>
    </w:p>
    <w:p w:rsidR="00D54A16" w:rsidRPr="00B23A1C" w:rsidRDefault="00414255"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MOLTER  Johann Melchior</w:t>
      </w:r>
      <w:r w:rsidR="00D54A16" w:rsidRPr="00B23A1C">
        <w:rPr>
          <w:rFonts w:ascii="Arial" w:hAnsi="Arial" w:cs="Arial"/>
          <w:color w:val="333399"/>
          <w:sz w:val="24"/>
          <w:szCs w:val="24"/>
          <w:u w:val="single"/>
        </w:rPr>
        <w:tab/>
        <w:t>Tiefenort, 10.2.1696 - Karlsruhe, 12.1.1765.</w:t>
      </w:r>
    </w:p>
    <w:p w:rsidR="00414255" w:rsidRPr="00B23A1C" w:rsidRDefault="00D54A16"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violinista Tedesco del periodo Barocco. Studi a Eisenach</w:t>
      </w:r>
      <w:r w:rsidR="006221B1" w:rsidRPr="00B23A1C">
        <w:rPr>
          <w:rFonts w:ascii="Arial" w:hAnsi="Arial" w:cs="Arial"/>
          <w:color w:val="333399"/>
          <w:lang w:val="it-IT"/>
        </w:rPr>
        <w:t xml:space="preserve"> e Karlsruhe e dal 1719 al 1721 in Italia. Dal 1734 fu Maestro di Cappella alla corte di Sassonia-Eisenach e dal 1747 dal margravio di Baden-Durlach. </w:t>
      </w:r>
      <w:r w:rsidRPr="00B23A1C">
        <w:rPr>
          <w:rFonts w:ascii="Arial" w:hAnsi="Arial" w:cs="Arial"/>
          <w:color w:val="333399"/>
          <w:lang w:val="it-IT"/>
        </w:rPr>
        <w:t xml:space="preserve"> </w:t>
      </w:r>
    </w:p>
    <w:p w:rsidR="00965C53" w:rsidRPr="00B23A1C" w:rsidRDefault="0041425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in Do, violoncello, archi e b.c. M</w:t>
      </w:r>
      <w:r w:rsidR="00D54A16" w:rsidRPr="00B23A1C">
        <w:rPr>
          <w:rFonts w:ascii="Arial" w:hAnsi="Arial" w:cs="Arial"/>
          <w:color w:val="000000"/>
          <w:sz w:val="24"/>
          <w:szCs w:val="24"/>
          <w:lang w:val="it-IT"/>
        </w:rPr>
        <w:t>wv</w:t>
      </w:r>
      <w:r w:rsidRPr="00B23A1C">
        <w:rPr>
          <w:rFonts w:ascii="Arial" w:hAnsi="Arial" w:cs="Arial"/>
          <w:color w:val="000000"/>
          <w:sz w:val="24"/>
          <w:szCs w:val="24"/>
          <w:lang w:val="it-IT"/>
        </w:rPr>
        <w:t xml:space="preserve"> 6,7.</w:t>
      </w:r>
    </w:p>
    <w:p w:rsidR="00965C53" w:rsidRPr="00B23A1C" w:rsidRDefault="00965C53" w:rsidP="00696964">
      <w:pPr>
        <w:pStyle w:val="Corpotesto"/>
        <w:tabs>
          <w:tab w:val="left" w:pos="4253"/>
          <w:tab w:val="left" w:pos="4820"/>
        </w:tabs>
        <w:spacing w:before="120" w:after="0"/>
        <w:jc w:val="left"/>
        <w:rPr>
          <w:rFonts w:ascii="Arial" w:hAnsi="Arial" w:cs="Arial"/>
          <w:color w:val="333399"/>
          <w:sz w:val="24"/>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MOMPOU  Federico</w:t>
      </w:r>
      <w:r w:rsidRPr="00B23A1C">
        <w:rPr>
          <w:rFonts w:ascii="Arial" w:hAnsi="Arial" w:cs="Arial"/>
          <w:color w:val="333399"/>
          <w:sz w:val="24"/>
          <w:u w:val="single"/>
        </w:rPr>
        <w:tab/>
        <w:t xml:space="preserve">Barcellona 16.4.1893 </w:t>
      </w:r>
      <w:r w:rsidR="00566405" w:rsidRPr="00B23A1C">
        <w:rPr>
          <w:rFonts w:ascii="Arial" w:hAnsi="Arial" w:cs="Arial"/>
          <w:color w:val="333399"/>
          <w:sz w:val="24"/>
          <w:u w:val="single"/>
        </w:rPr>
        <w:t>-</w:t>
      </w:r>
      <w:r w:rsidRPr="00B23A1C">
        <w:rPr>
          <w:rFonts w:ascii="Arial" w:hAnsi="Arial" w:cs="Arial"/>
          <w:color w:val="333399"/>
          <w:sz w:val="24"/>
          <w:u w:val="single"/>
        </w:rPr>
        <w:t xml:space="preserve"> Barcellona</w:t>
      </w:r>
      <w:r w:rsidR="00566405" w:rsidRPr="00B23A1C">
        <w:rPr>
          <w:rFonts w:ascii="Arial" w:hAnsi="Arial" w:cs="Arial"/>
          <w:color w:val="333399"/>
          <w:sz w:val="24"/>
          <w:u w:val="single"/>
        </w:rPr>
        <w:t>,</w:t>
      </w:r>
      <w:r w:rsidRPr="00B23A1C">
        <w:rPr>
          <w:rFonts w:ascii="Arial" w:hAnsi="Arial" w:cs="Arial"/>
          <w:color w:val="333399"/>
          <w:sz w:val="24"/>
          <w:u w:val="single"/>
        </w:rPr>
        <w:t xml:space="preserve"> 30.6.1987.</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Allievo di Philipp e Motte-Lacroix. Dopo la guerra civile è ritornò a Parigi completando il perfezionamento. </w:t>
      </w:r>
      <w:r w:rsidR="002B3AE9" w:rsidRPr="00B23A1C">
        <w:rPr>
          <w:rFonts w:ascii="Arial" w:hAnsi="Arial" w:cs="Arial"/>
          <w:color w:val="333399"/>
        </w:rPr>
        <w:t xml:space="preserve">             </w:t>
      </w:r>
      <w:r w:rsidRPr="00B23A1C">
        <w:rPr>
          <w:rFonts w:ascii="Arial" w:hAnsi="Arial" w:cs="Arial"/>
          <w:color w:val="333399"/>
        </w:rPr>
        <w:t xml:space="preserve">Nel 1942 se ne tornò a casa, in Spagna. Aveva seri motivi per odiare la persecuzione delle guerre. </w:t>
      </w:r>
      <w:r w:rsidR="002B3AE9" w:rsidRPr="00B23A1C">
        <w:rPr>
          <w:rFonts w:ascii="Arial" w:hAnsi="Arial" w:cs="Arial"/>
          <w:color w:val="333399"/>
        </w:rPr>
        <w:t xml:space="preserve">                    </w:t>
      </w:r>
      <w:r w:rsidR="008565ED">
        <w:rPr>
          <w:rFonts w:ascii="Arial" w:hAnsi="Arial" w:cs="Arial"/>
          <w:color w:val="333399"/>
        </w:rPr>
        <w:t xml:space="preserve">            </w:t>
      </w:r>
      <w:r w:rsidRPr="00B23A1C">
        <w:rPr>
          <w:rFonts w:ascii="Arial" w:hAnsi="Arial" w:cs="Arial"/>
          <w:color w:val="333399"/>
        </w:rPr>
        <w:t>Fu il pianista Benedetti Michelangeli a ritrovare gran parte della sua musica.</w:t>
      </w:r>
    </w:p>
    <w:p w:rsidR="00246FAB"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El Pont, </w:t>
      </w:r>
      <w:r w:rsidR="00A40C56" w:rsidRPr="00B23A1C">
        <w:rPr>
          <w:rFonts w:ascii="Arial" w:hAnsi="Arial" w:cs="Arial"/>
          <w:color w:val="000000"/>
          <w:sz w:val="24"/>
          <w:szCs w:val="24"/>
          <w:lang w:val="it-IT"/>
        </w:rPr>
        <w:t>violoncello e</w:t>
      </w:r>
      <w:r w:rsidR="001368D8" w:rsidRPr="00B23A1C">
        <w:rPr>
          <w:rFonts w:ascii="Arial" w:hAnsi="Arial" w:cs="Arial"/>
          <w:color w:val="000000"/>
          <w:sz w:val="24"/>
          <w:szCs w:val="24"/>
          <w:lang w:val="it-IT"/>
        </w:rPr>
        <w:t xml:space="preserve"> pf. </w:t>
      </w:r>
      <w:r w:rsidR="00A40C56" w:rsidRPr="00B23A1C">
        <w:rPr>
          <w:rFonts w:ascii="Arial" w:hAnsi="Arial" w:cs="Arial"/>
          <w:color w:val="000000"/>
          <w:sz w:val="24"/>
          <w:szCs w:val="24"/>
          <w:lang w:val="it-IT"/>
        </w:rPr>
        <w:t>-</w:t>
      </w:r>
      <w:r w:rsidR="001368D8" w:rsidRPr="00B23A1C">
        <w:rPr>
          <w:rFonts w:ascii="Arial" w:hAnsi="Arial" w:cs="Arial"/>
          <w:color w:val="000000"/>
          <w:sz w:val="24"/>
          <w:szCs w:val="24"/>
          <w:lang w:val="it-IT"/>
        </w:rPr>
        <w:t>Hommage a Casals</w:t>
      </w:r>
      <w:r w:rsidR="00A40C56" w:rsidRPr="00B23A1C">
        <w:rPr>
          <w:rFonts w:ascii="Arial" w:hAnsi="Arial" w:cs="Arial"/>
          <w:color w:val="000000"/>
          <w:sz w:val="24"/>
          <w:szCs w:val="24"/>
          <w:lang w:val="it-IT"/>
        </w:rPr>
        <w:t>- (</w:t>
      </w:r>
      <w:r w:rsidR="001368D8" w:rsidRPr="00B23A1C">
        <w:rPr>
          <w:rFonts w:ascii="Arial" w:hAnsi="Arial" w:cs="Arial"/>
          <w:color w:val="000000"/>
          <w:sz w:val="24"/>
          <w:szCs w:val="24"/>
          <w:lang w:val="it-IT"/>
        </w:rPr>
        <w:t>1942).</w:t>
      </w:r>
    </w:p>
    <w:p w:rsidR="009B0AF5" w:rsidRPr="00B23A1C" w:rsidRDefault="009B0AF5" w:rsidP="00696964">
      <w:pPr>
        <w:tabs>
          <w:tab w:val="left" w:pos="4253"/>
          <w:tab w:val="left" w:pos="4820"/>
        </w:tabs>
        <w:spacing w:before="120" w:after="0"/>
        <w:jc w:val="left"/>
        <w:rPr>
          <w:rFonts w:ascii="Arial" w:hAnsi="Arial" w:cs="Arial"/>
          <w:color w:val="000000"/>
          <w:sz w:val="24"/>
          <w:szCs w:val="24"/>
          <w:lang w:val="it-IT"/>
        </w:rPr>
      </w:pPr>
    </w:p>
    <w:p w:rsidR="00246FAB" w:rsidRPr="00B23A1C" w:rsidRDefault="00F55730"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lastRenderedPageBreak/>
        <w:t xml:space="preserve">MONCAYO  José Pablo            </w:t>
      </w:r>
      <w:r w:rsidR="00207B6D">
        <w:rPr>
          <w:rFonts w:ascii="Arial" w:hAnsi="Arial" w:cs="Arial"/>
          <w:color w:val="333399"/>
          <w:sz w:val="24"/>
          <w:szCs w:val="24"/>
          <w:u w:val="single"/>
          <w:lang w:val="it-IT"/>
        </w:rPr>
        <w:t xml:space="preserve">         </w:t>
      </w:r>
      <w:r w:rsidR="00246FAB" w:rsidRPr="00B23A1C">
        <w:rPr>
          <w:rFonts w:ascii="Arial" w:hAnsi="Arial" w:cs="Arial"/>
          <w:color w:val="333399"/>
          <w:sz w:val="24"/>
          <w:szCs w:val="24"/>
          <w:u w:val="single"/>
          <w:lang w:val="it-IT"/>
        </w:rPr>
        <w:t>Guadalajara, 29.6.1912 - Città del Messico, 16.6.1958.</w:t>
      </w:r>
    </w:p>
    <w:p w:rsidR="00246FAB" w:rsidRPr="00B23A1C" w:rsidRDefault="00246FA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Pianista, percussionista, direttore d’orchestra e compositore messicano</w:t>
      </w:r>
      <w:r w:rsidR="004D36BE">
        <w:rPr>
          <w:rFonts w:ascii="Arial" w:hAnsi="Arial" w:cs="Arial"/>
          <w:color w:val="333399"/>
          <w:lang w:val="it-IT"/>
        </w:rPr>
        <w:t>. S</w:t>
      </w:r>
      <w:r w:rsidRPr="00B23A1C">
        <w:rPr>
          <w:rFonts w:ascii="Arial" w:hAnsi="Arial" w:cs="Arial"/>
          <w:color w:val="333399"/>
          <w:lang w:val="it-IT"/>
        </w:rPr>
        <w:t>tudi nel 1926 al Conservatorio Nacional con Moncada, Huizar, Rolon e Chavez, nel 1942 perfezionamento con Copland e Koussevitzky.</w:t>
      </w:r>
      <w:r w:rsidR="004D36BE">
        <w:rPr>
          <w:rFonts w:ascii="Arial" w:hAnsi="Arial" w:cs="Arial"/>
          <w:color w:val="333399"/>
          <w:lang w:val="it-IT"/>
        </w:rPr>
        <w:t xml:space="preserve"> </w:t>
      </w:r>
      <w:r w:rsidRPr="00B23A1C">
        <w:rPr>
          <w:rFonts w:ascii="Arial" w:hAnsi="Arial" w:cs="Arial"/>
          <w:color w:val="333399"/>
          <w:lang w:val="it-IT"/>
        </w:rPr>
        <w:t xml:space="preserve">Ai Corsi di Brekshire conobbe L. Foss e il ventiquattrenne L. Bernstein (che così descrive: “Era kilometri avanti a me!). Inizialmente, per pagarsi gli studi, fu pianista nei caffè e alla radio e percussionista in orchestra. Nel 1945 </w:t>
      </w:r>
      <w:r w:rsidR="004D36BE">
        <w:rPr>
          <w:rFonts w:ascii="Arial" w:hAnsi="Arial" w:cs="Arial"/>
          <w:color w:val="333399"/>
          <w:lang w:val="it-IT"/>
        </w:rPr>
        <w:t xml:space="preserve"> </w:t>
      </w:r>
      <w:r w:rsidRPr="00B23A1C">
        <w:rPr>
          <w:rFonts w:ascii="Arial" w:hAnsi="Arial" w:cs="Arial"/>
          <w:color w:val="333399"/>
          <w:lang w:val="it-IT"/>
        </w:rPr>
        <w:t xml:space="preserve">Moncayo fu nominato assistente direttore d’orchestra e dal 1946 al 1948, Direttore dell’Orchestra Sinfonica. </w:t>
      </w:r>
      <w:r w:rsidR="004D36BE">
        <w:rPr>
          <w:rFonts w:ascii="Arial" w:hAnsi="Arial" w:cs="Arial"/>
          <w:color w:val="333399"/>
          <w:lang w:val="it-IT"/>
        </w:rPr>
        <w:t xml:space="preserve">                </w:t>
      </w:r>
      <w:r w:rsidRPr="00B23A1C">
        <w:rPr>
          <w:rFonts w:ascii="Arial" w:hAnsi="Arial" w:cs="Arial"/>
          <w:color w:val="333399"/>
          <w:lang w:val="it-IT"/>
        </w:rPr>
        <w:t>Gli subentrò Moncada e fu nominato pianista dell’Orchestra. Dal 1949, fu Direttore dell’Orchestra Sinfonica Messicana. Moncayo con G. Blas, Contreras e Ayala formò il “Gruppo dei 4”, sul modello del Gruppo dei 5 russi. Musica con brani tipicamente messicani. Ma le politiche nazionalistiche e rivoluzionarie del suo paese, durante tutta la sua breve vita e anche le vicende personali, sempre politiche, del suo Maestro Chavez,</w:t>
      </w:r>
      <w:r w:rsidR="004D36BE">
        <w:rPr>
          <w:rFonts w:ascii="Arial" w:hAnsi="Arial" w:cs="Arial"/>
          <w:color w:val="333399"/>
          <w:lang w:val="it-IT"/>
        </w:rPr>
        <w:t xml:space="preserve"> </w:t>
      </w:r>
      <w:r w:rsidRPr="00B23A1C">
        <w:rPr>
          <w:rFonts w:ascii="Arial" w:hAnsi="Arial" w:cs="Arial"/>
          <w:color w:val="333399"/>
          <w:lang w:val="it-IT"/>
        </w:rPr>
        <w:t xml:space="preserve">lo penalizzarono.  </w:t>
      </w:r>
    </w:p>
    <w:p w:rsidR="00246FAB" w:rsidRPr="00B23A1C" w:rsidRDefault="00246FA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per violoncello e pf. (1933).</w:t>
      </w:r>
    </w:p>
    <w:p w:rsidR="009B0AF5" w:rsidRPr="00B23A1C" w:rsidRDefault="009B0AF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MONTANI  Pietro</w:t>
      </w:r>
      <w:r w:rsidRPr="00B23A1C">
        <w:rPr>
          <w:rFonts w:ascii="Arial" w:hAnsi="Arial" w:cs="Arial"/>
          <w:color w:val="333399"/>
          <w:sz w:val="24"/>
          <w:u w:val="single"/>
        </w:rPr>
        <w:tab/>
        <w:t>Cornogiovine, 31.8.1895 - Milano, 9.6.1967.</w:t>
      </w:r>
    </w:p>
    <w:p w:rsidR="00A53165" w:rsidRPr="00B23A1C" w:rsidRDefault="00246FAB"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didatta e compositore italiano. </w:t>
      </w:r>
      <w:r w:rsidR="00A53165" w:rsidRPr="00B23A1C">
        <w:rPr>
          <w:rFonts w:ascii="Arial" w:hAnsi="Arial" w:cs="Arial"/>
          <w:color w:val="333399"/>
        </w:rPr>
        <w:t xml:space="preserve">Successore di Frugatta al Conservatorio di Milano. Essendo nella commissione del mio esame di V anno di pf. mi propose di entrare nella sua classe, non accettai, ma ricordo </w:t>
      </w:r>
      <w:r w:rsidR="002B3AE9" w:rsidRPr="00B23A1C">
        <w:rPr>
          <w:rFonts w:ascii="Arial" w:hAnsi="Arial" w:cs="Arial"/>
          <w:color w:val="333399"/>
        </w:rPr>
        <w:t xml:space="preserve">    </w:t>
      </w:r>
      <w:r w:rsidR="008565ED">
        <w:rPr>
          <w:rFonts w:ascii="Arial" w:hAnsi="Arial" w:cs="Arial"/>
          <w:color w:val="333399"/>
        </w:rPr>
        <w:t xml:space="preserve">              </w:t>
      </w:r>
      <w:r w:rsidR="00A53165" w:rsidRPr="00B23A1C">
        <w:rPr>
          <w:rFonts w:ascii="Arial" w:hAnsi="Arial" w:cs="Arial"/>
          <w:color w:val="333399"/>
        </w:rPr>
        <w:t xml:space="preserve">un Gran Signore. Tra le 2 guerre fu importante concertista. Direttore della rivista “Ricordiana”. </w:t>
      </w:r>
      <w:r w:rsidR="002B3AE9" w:rsidRPr="00B23A1C">
        <w:rPr>
          <w:rFonts w:ascii="Arial" w:hAnsi="Arial" w:cs="Arial"/>
          <w:color w:val="333399"/>
        </w:rPr>
        <w:t xml:space="preserve">                             </w:t>
      </w:r>
      <w:r w:rsidR="00A53165" w:rsidRPr="00B23A1C">
        <w:rPr>
          <w:rFonts w:ascii="Arial" w:hAnsi="Arial" w:cs="Arial"/>
          <w:color w:val="333399"/>
        </w:rPr>
        <w:t>Notevoli riconoscimenti.</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Pezzi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Concerto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archi, 2 tr. pf. e timp. (1947).</w:t>
      </w:r>
    </w:p>
    <w:p w:rsidR="009B0AF5" w:rsidRPr="00B23A1C" w:rsidRDefault="009B0AF5" w:rsidP="00696964">
      <w:pPr>
        <w:tabs>
          <w:tab w:val="left" w:pos="4253"/>
          <w:tab w:val="left" w:pos="4820"/>
        </w:tabs>
        <w:spacing w:before="120" w:after="0"/>
        <w:jc w:val="left"/>
        <w:rPr>
          <w:rFonts w:ascii="Arial" w:hAnsi="Arial" w:cs="Arial"/>
          <w:color w:val="000000"/>
          <w:sz w:val="24"/>
          <w:szCs w:val="24"/>
          <w:lang w:val="it-IT"/>
        </w:rPr>
      </w:pPr>
    </w:p>
    <w:p w:rsidR="00D76A6F" w:rsidRPr="00B23A1C" w:rsidRDefault="00D76A6F"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MONTSALVATGE  Xavier</w:t>
      </w:r>
      <w:r w:rsidRPr="00B23A1C">
        <w:rPr>
          <w:rFonts w:ascii="Arial" w:hAnsi="Arial" w:cs="Arial"/>
          <w:color w:val="333399"/>
          <w:sz w:val="24"/>
          <w:szCs w:val="24"/>
          <w:u w:val="single"/>
          <w:lang w:val="it-IT"/>
        </w:rPr>
        <w:tab/>
        <w:t>Gerona, 1</w:t>
      </w:r>
      <w:r w:rsidR="00555412" w:rsidRPr="00B23A1C">
        <w:rPr>
          <w:rFonts w:ascii="Arial" w:hAnsi="Arial" w:cs="Arial"/>
          <w:color w:val="333399"/>
          <w:sz w:val="24"/>
          <w:szCs w:val="24"/>
          <w:u w:val="single"/>
          <w:lang w:val="it-IT"/>
        </w:rPr>
        <w:t>1.3.191</w:t>
      </w:r>
      <w:r w:rsidR="00EF01A1" w:rsidRPr="00B23A1C">
        <w:rPr>
          <w:rFonts w:ascii="Arial" w:hAnsi="Arial" w:cs="Arial"/>
          <w:color w:val="333399"/>
          <w:sz w:val="24"/>
          <w:szCs w:val="24"/>
          <w:u w:val="single"/>
          <w:lang w:val="it-IT"/>
        </w:rPr>
        <w:t>1</w:t>
      </w:r>
      <w:r w:rsidR="00555412" w:rsidRPr="00B23A1C">
        <w:rPr>
          <w:rFonts w:ascii="Arial" w:hAnsi="Arial" w:cs="Arial"/>
          <w:color w:val="333399"/>
          <w:sz w:val="24"/>
          <w:szCs w:val="24"/>
          <w:u w:val="single"/>
          <w:lang w:val="it-IT"/>
        </w:rPr>
        <w:t xml:space="preserve"> - Barcellona, 7.5.2002.</w:t>
      </w:r>
    </w:p>
    <w:p w:rsidR="00EF01A1" w:rsidRPr="00B23A1C" w:rsidRDefault="00EF01A1"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Studi musicali a partire dagli 8 anni. Compositore e critico musicale spagnolo, allievo di Morera, Costa, Pahissa, Toldrà e Millet. Premio Rebell nel 1933 (500 Pesetas per soggiornare a Parigi), nel 1936 Premio Pedrell. Critico musicale a El Mati. Insegnante dal 1970 al Conservatorio di Barcellona, membro dell’Accademia Reale delle </w:t>
      </w:r>
      <w:r w:rsidR="008565ED">
        <w:rPr>
          <w:rFonts w:ascii="Arial" w:hAnsi="Arial" w:cs="Arial"/>
          <w:color w:val="333399"/>
          <w:lang w:val="it-IT"/>
        </w:rPr>
        <w:t xml:space="preserve">              </w:t>
      </w:r>
      <w:r w:rsidRPr="00B23A1C">
        <w:rPr>
          <w:rFonts w:ascii="Arial" w:hAnsi="Arial" w:cs="Arial"/>
          <w:color w:val="333399"/>
          <w:lang w:val="it-IT"/>
        </w:rPr>
        <w:t>Belle Arti di Sant Jordi e Madrid.</w:t>
      </w:r>
    </w:p>
    <w:p w:rsidR="00207B6D" w:rsidRPr="00207B6D" w:rsidRDefault="00207B6D" w:rsidP="00696964">
      <w:pPr>
        <w:pStyle w:val="Corpotesto"/>
        <w:tabs>
          <w:tab w:val="left" w:pos="4253"/>
          <w:tab w:val="left" w:pos="4820"/>
        </w:tabs>
        <w:spacing w:before="120" w:after="0"/>
        <w:jc w:val="left"/>
        <w:rPr>
          <w:rFonts w:ascii="Arial" w:hAnsi="Arial" w:cs="Arial"/>
          <w:sz w:val="24"/>
        </w:rPr>
      </w:pPr>
      <w:r>
        <w:rPr>
          <w:rFonts w:ascii="Arial" w:hAnsi="Arial" w:cs="Arial"/>
          <w:sz w:val="24"/>
        </w:rPr>
        <w:t xml:space="preserve">Violoncello e pf.:   </w:t>
      </w:r>
      <w:r w:rsidR="00D76A6F" w:rsidRPr="00B23A1C">
        <w:rPr>
          <w:rFonts w:ascii="Arial" w:hAnsi="Arial" w:cs="Arial"/>
          <w:sz w:val="24"/>
        </w:rPr>
        <w:t>Sonata concertante (197</w:t>
      </w:r>
      <w:r w:rsidR="000D0DF2" w:rsidRPr="00B23A1C">
        <w:rPr>
          <w:rFonts w:ascii="Arial" w:hAnsi="Arial" w:cs="Arial"/>
          <w:sz w:val="24"/>
        </w:rPr>
        <w:t>1</w:t>
      </w:r>
      <w:r w:rsidR="005D16D2" w:rsidRPr="00B23A1C">
        <w:rPr>
          <w:rFonts w:ascii="Arial" w:hAnsi="Arial" w:cs="Arial"/>
          <w:sz w:val="24"/>
        </w:rPr>
        <w:t>,20’</w:t>
      </w:r>
      <w:r w:rsidR="005F7D96" w:rsidRPr="00B23A1C">
        <w:rPr>
          <w:rFonts w:ascii="Arial" w:hAnsi="Arial" w:cs="Arial"/>
          <w:sz w:val="24"/>
        </w:rPr>
        <w:t>)</w:t>
      </w:r>
      <w:r>
        <w:rPr>
          <w:rFonts w:ascii="Arial" w:hAnsi="Arial" w:cs="Arial"/>
          <w:sz w:val="24"/>
        </w:rPr>
        <w:t xml:space="preserve">.   </w:t>
      </w:r>
      <w:r w:rsidR="00D76A6F" w:rsidRPr="00B23A1C">
        <w:rPr>
          <w:rFonts w:ascii="Arial" w:hAnsi="Arial" w:cs="Arial"/>
          <w:sz w:val="24"/>
        </w:rPr>
        <w:t>Micro-rapsodia</w:t>
      </w:r>
      <w:r>
        <w:rPr>
          <w:rFonts w:ascii="Arial" w:hAnsi="Arial" w:cs="Arial"/>
          <w:sz w:val="24"/>
        </w:rPr>
        <w:t xml:space="preserve"> -</w:t>
      </w:r>
      <w:r w:rsidR="00D76A6F" w:rsidRPr="00B23A1C">
        <w:rPr>
          <w:rFonts w:ascii="Arial" w:hAnsi="Arial" w:cs="Arial"/>
          <w:sz w:val="24"/>
        </w:rPr>
        <w:t>a Casals</w:t>
      </w:r>
      <w:r>
        <w:rPr>
          <w:rFonts w:ascii="Arial" w:hAnsi="Arial" w:cs="Arial"/>
          <w:sz w:val="24"/>
        </w:rPr>
        <w:t>-</w:t>
      </w:r>
      <w:r w:rsidR="00D76A6F" w:rsidRPr="00B23A1C">
        <w:rPr>
          <w:rFonts w:ascii="Arial" w:hAnsi="Arial" w:cs="Arial"/>
          <w:sz w:val="24"/>
        </w:rPr>
        <w:t xml:space="preserve"> </w:t>
      </w:r>
      <w:r w:rsidR="00D76A6F" w:rsidRPr="00207B6D">
        <w:rPr>
          <w:rFonts w:ascii="Arial" w:hAnsi="Arial" w:cs="Arial"/>
          <w:sz w:val="24"/>
        </w:rPr>
        <w:t>(1976</w:t>
      </w:r>
      <w:r w:rsidR="006309B5" w:rsidRPr="00207B6D">
        <w:rPr>
          <w:rFonts w:ascii="Arial" w:hAnsi="Arial" w:cs="Arial"/>
          <w:sz w:val="24"/>
        </w:rPr>
        <w:t>, 5’</w:t>
      </w:r>
      <w:r w:rsidR="00D76A6F" w:rsidRPr="00207B6D">
        <w:rPr>
          <w:rFonts w:ascii="Arial" w:hAnsi="Arial" w:cs="Arial"/>
          <w:sz w:val="24"/>
        </w:rPr>
        <w:t>).</w:t>
      </w:r>
      <w:r w:rsidRPr="00207B6D">
        <w:rPr>
          <w:rFonts w:ascii="Arial" w:hAnsi="Arial" w:cs="Arial"/>
          <w:sz w:val="24"/>
        </w:rPr>
        <w:t xml:space="preserve">   </w:t>
      </w:r>
    </w:p>
    <w:p w:rsidR="00D76A6F" w:rsidRPr="00B23A1C" w:rsidRDefault="00BC2B66" w:rsidP="00696964">
      <w:pPr>
        <w:pStyle w:val="Corpotesto"/>
        <w:tabs>
          <w:tab w:val="left" w:pos="4253"/>
          <w:tab w:val="left" w:pos="4820"/>
        </w:tabs>
        <w:spacing w:before="120" w:after="0"/>
        <w:jc w:val="left"/>
        <w:rPr>
          <w:rFonts w:ascii="Arial" w:hAnsi="Arial" w:cs="Arial"/>
          <w:sz w:val="24"/>
        </w:rPr>
      </w:pPr>
      <w:r w:rsidRPr="00207B6D">
        <w:rPr>
          <w:rFonts w:ascii="Arial" w:hAnsi="Arial" w:cs="Arial"/>
          <w:sz w:val="24"/>
        </w:rPr>
        <w:t>Evocacion</w:t>
      </w:r>
      <w:r w:rsidR="00207B6D">
        <w:rPr>
          <w:rFonts w:ascii="Arial" w:hAnsi="Arial" w:cs="Arial"/>
          <w:sz w:val="24"/>
        </w:rPr>
        <w:t xml:space="preserve"> </w:t>
      </w:r>
      <w:r w:rsidRPr="00207B6D">
        <w:rPr>
          <w:rFonts w:ascii="Arial" w:hAnsi="Arial" w:cs="Arial"/>
          <w:sz w:val="24"/>
        </w:rPr>
        <w:t>(1980</w:t>
      </w:r>
      <w:r w:rsidR="006309B5" w:rsidRPr="00207B6D">
        <w:rPr>
          <w:rFonts w:ascii="Arial" w:hAnsi="Arial" w:cs="Arial"/>
          <w:sz w:val="24"/>
        </w:rPr>
        <w:t>, 6’</w:t>
      </w:r>
      <w:r w:rsidRPr="00207B6D">
        <w:rPr>
          <w:rFonts w:ascii="Arial" w:hAnsi="Arial" w:cs="Arial"/>
          <w:sz w:val="24"/>
        </w:rPr>
        <w:t>).</w:t>
      </w:r>
      <w:r w:rsidR="00207B6D" w:rsidRPr="00207B6D">
        <w:rPr>
          <w:rFonts w:ascii="Arial" w:hAnsi="Arial" w:cs="Arial"/>
          <w:sz w:val="24"/>
        </w:rPr>
        <w:t xml:space="preserve">   </w:t>
      </w:r>
      <w:r w:rsidRPr="00B23A1C">
        <w:rPr>
          <w:rFonts w:ascii="Arial" w:hAnsi="Arial" w:cs="Arial"/>
          <w:sz w:val="24"/>
        </w:rPr>
        <w:t>Invencio</w:t>
      </w:r>
      <w:r w:rsidR="003052B9" w:rsidRPr="00B23A1C">
        <w:rPr>
          <w:rFonts w:ascii="Arial" w:hAnsi="Arial" w:cs="Arial"/>
          <w:sz w:val="24"/>
        </w:rPr>
        <w:t>n</w:t>
      </w:r>
      <w:r w:rsidRPr="00B23A1C">
        <w:rPr>
          <w:rFonts w:ascii="Arial" w:hAnsi="Arial" w:cs="Arial"/>
          <w:sz w:val="24"/>
        </w:rPr>
        <w:t xml:space="preserve"> a la Italiana</w:t>
      </w:r>
      <w:r w:rsidR="00207B6D">
        <w:rPr>
          <w:rFonts w:ascii="Arial" w:hAnsi="Arial" w:cs="Arial"/>
          <w:sz w:val="24"/>
        </w:rPr>
        <w:t xml:space="preserve"> </w:t>
      </w:r>
      <w:r w:rsidR="00555412" w:rsidRPr="00B23A1C">
        <w:rPr>
          <w:rFonts w:ascii="Arial" w:hAnsi="Arial" w:cs="Arial"/>
          <w:sz w:val="24"/>
        </w:rPr>
        <w:t>(1999</w:t>
      </w:r>
      <w:r w:rsidR="003052B9" w:rsidRPr="00B23A1C">
        <w:rPr>
          <w:rFonts w:ascii="Arial" w:hAnsi="Arial" w:cs="Arial"/>
          <w:sz w:val="24"/>
        </w:rPr>
        <w:t>,</w:t>
      </w:r>
      <w:r w:rsidR="00555412" w:rsidRPr="00B23A1C">
        <w:rPr>
          <w:rFonts w:ascii="Arial" w:hAnsi="Arial" w:cs="Arial"/>
          <w:sz w:val="24"/>
        </w:rPr>
        <w:t xml:space="preserve"> 3’).</w:t>
      </w:r>
    </w:p>
    <w:p w:rsidR="009B0AF5" w:rsidRPr="00B23A1C" w:rsidRDefault="009B0AF5" w:rsidP="00696964">
      <w:pPr>
        <w:pStyle w:val="Corpotesto"/>
        <w:tabs>
          <w:tab w:val="left" w:pos="4253"/>
          <w:tab w:val="left" w:pos="4820"/>
        </w:tabs>
        <w:spacing w:before="120" w:after="0"/>
        <w:jc w:val="left"/>
        <w:rPr>
          <w:rFonts w:ascii="Arial" w:hAnsi="Arial" w:cs="Arial"/>
          <w:sz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rPr>
      </w:pPr>
      <w:r w:rsidRPr="00CB7CF9">
        <w:rPr>
          <w:rFonts w:ascii="Arial" w:hAnsi="Arial" w:cs="Arial"/>
          <w:color w:val="333399"/>
          <w:sz w:val="24"/>
          <w:szCs w:val="24"/>
          <w:u w:val="single"/>
        </w:rPr>
        <w:t>MOOR  Emanuel</w:t>
      </w:r>
      <w:r w:rsidRPr="00CB7CF9">
        <w:rPr>
          <w:rFonts w:ascii="Arial" w:hAnsi="Arial" w:cs="Arial"/>
          <w:color w:val="333399"/>
          <w:sz w:val="24"/>
          <w:szCs w:val="24"/>
          <w:u w:val="single"/>
        </w:rPr>
        <w:tab/>
        <w:t>Kecskemet, 19.2</w:t>
      </w:r>
      <w:r w:rsidRPr="00B23A1C">
        <w:rPr>
          <w:rFonts w:ascii="Arial" w:hAnsi="Arial" w:cs="Arial"/>
          <w:color w:val="333399"/>
          <w:sz w:val="24"/>
          <w:szCs w:val="24"/>
          <w:u w:val="single"/>
        </w:rPr>
        <w:t>.</w:t>
      </w:r>
      <w:r w:rsidR="00555412" w:rsidRPr="00B23A1C">
        <w:rPr>
          <w:rFonts w:ascii="Arial" w:hAnsi="Arial" w:cs="Arial"/>
          <w:color w:val="333399"/>
          <w:sz w:val="24"/>
          <w:szCs w:val="24"/>
          <w:u w:val="single"/>
        </w:rPr>
        <w:t>1863 - Mont Pelerin, 20.10.1931.</w:t>
      </w:r>
    </w:p>
    <w:p w:rsidR="00051E87" w:rsidRPr="00B23A1C" w:rsidRDefault="00051E87"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Pianista, organista, direttore d’orchestra e compositore ungherese, studi a Praga, Budapest e Vienna. Fece tournées negli USA, a Londra, Losanna, Monaco… con strumentisti di livello assoluto, tra questi: Ysaye, Kreisler </w:t>
      </w:r>
      <w:r w:rsidR="008565ED">
        <w:rPr>
          <w:rFonts w:ascii="Arial" w:hAnsi="Arial" w:cs="Arial"/>
          <w:color w:val="333399"/>
          <w:lang w:val="it-IT"/>
        </w:rPr>
        <w:t xml:space="preserve">          </w:t>
      </w:r>
      <w:r w:rsidRPr="00B23A1C">
        <w:rPr>
          <w:rFonts w:ascii="Arial" w:hAnsi="Arial" w:cs="Arial"/>
          <w:color w:val="333399"/>
          <w:lang w:val="it-IT"/>
        </w:rPr>
        <w:t>e Casals. Si stabilì in Svizzera per comporre e per lavorare su un pianoforte con due tastiere di sua invenzione, realizzato dalla Bechstein, fece concerti con questo strumento con la moglie, una pianista inglese, eseguendo in particolare opere di Bach, per il quale trascrisse opere, e anche opere d’altri famosi autori.</w:t>
      </w:r>
      <w:r w:rsidR="008565ED">
        <w:rPr>
          <w:rFonts w:ascii="Arial" w:hAnsi="Arial" w:cs="Arial"/>
          <w:color w:val="333399"/>
          <w:lang w:val="it-IT"/>
        </w:rPr>
        <w:t xml:space="preserve"> </w:t>
      </w:r>
      <w:r w:rsidRPr="00B23A1C">
        <w:rPr>
          <w:rFonts w:ascii="Arial" w:hAnsi="Arial" w:cs="Arial"/>
          <w:color w:val="333399"/>
          <w:lang w:val="it-IT"/>
        </w:rPr>
        <w:t>Lo stesso Ravel si interessò. Oltre ai brani riportati nei vari strumenti compose 5 Opere e 8 Sinfonie.</w:t>
      </w:r>
      <w:r w:rsidR="008565ED">
        <w:rPr>
          <w:rFonts w:ascii="Arial" w:hAnsi="Arial" w:cs="Arial"/>
          <w:color w:val="333399"/>
          <w:lang w:val="it-IT"/>
        </w:rPr>
        <w:t xml:space="preserve">                                                      </w:t>
      </w:r>
      <w:r w:rsidRPr="00B23A1C">
        <w:rPr>
          <w:rFonts w:ascii="Arial" w:hAnsi="Arial" w:cs="Arial"/>
          <w:color w:val="333399"/>
          <w:lang w:val="it-IT"/>
        </w:rPr>
        <w:t xml:space="preserve">Il violoncello era il suo strumento preferito.  </w:t>
      </w:r>
    </w:p>
    <w:p w:rsidR="0056640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Suite per </w:t>
      </w:r>
      <w:r w:rsidR="00537C15" w:rsidRPr="00B23A1C">
        <w:rPr>
          <w:rFonts w:ascii="Arial" w:hAnsi="Arial" w:cs="Arial"/>
          <w:color w:val="000000"/>
          <w:sz w:val="24"/>
          <w:szCs w:val="24"/>
          <w:lang w:val="it-IT"/>
        </w:rPr>
        <w:t>v</w:t>
      </w:r>
      <w:r w:rsidR="00566405"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solo, op. 122 (1910).   Suite per 2 </w:t>
      </w:r>
      <w:r w:rsidR="00537C15" w:rsidRPr="00B23A1C">
        <w:rPr>
          <w:rFonts w:ascii="Arial" w:hAnsi="Arial" w:cs="Arial"/>
          <w:color w:val="000000"/>
          <w:sz w:val="24"/>
          <w:szCs w:val="24"/>
          <w:lang w:val="it-IT"/>
        </w:rPr>
        <w:t>v</w:t>
      </w:r>
      <w:r w:rsidR="00566405" w:rsidRPr="00B23A1C">
        <w:rPr>
          <w:rFonts w:ascii="Arial" w:hAnsi="Arial" w:cs="Arial"/>
          <w:color w:val="000000"/>
          <w:sz w:val="24"/>
          <w:szCs w:val="24"/>
          <w:lang w:val="it-IT"/>
        </w:rPr>
        <w:t>ioloncelli,</w:t>
      </w:r>
      <w:r w:rsidRPr="00B23A1C">
        <w:rPr>
          <w:rFonts w:ascii="Arial" w:hAnsi="Arial" w:cs="Arial"/>
          <w:color w:val="000000"/>
          <w:sz w:val="24"/>
          <w:szCs w:val="24"/>
          <w:lang w:val="it-IT"/>
        </w:rPr>
        <w:t xml:space="preserve"> op. 110 (1910).   </w:t>
      </w:r>
    </w:p>
    <w:p w:rsidR="0056640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Suite per 4 </w:t>
      </w:r>
      <w:r w:rsidR="00537C15" w:rsidRPr="00B23A1C">
        <w:rPr>
          <w:rFonts w:ascii="Arial" w:hAnsi="Arial" w:cs="Arial"/>
          <w:color w:val="000000"/>
          <w:sz w:val="24"/>
          <w:szCs w:val="24"/>
          <w:lang w:val="it-IT"/>
        </w:rPr>
        <w:t>v</w:t>
      </w:r>
      <w:r w:rsidR="00566405" w:rsidRPr="00B23A1C">
        <w:rPr>
          <w:rFonts w:ascii="Arial" w:hAnsi="Arial" w:cs="Arial"/>
          <w:color w:val="000000"/>
          <w:sz w:val="24"/>
          <w:szCs w:val="24"/>
          <w:lang w:val="it-IT"/>
        </w:rPr>
        <w:t>io</w:t>
      </w:r>
      <w:r w:rsidR="00537C15" w:rsidRPr="00B23A1C">
        <w:rPr>
          <w:rFonts w:ascii="Arial" w:hAnsi="Arial" w:cs="Arial"/>
          <w:color w:val="000000"/>
          <w:sz w:val="24"/>
          <w:szCs w:val="24"/>
          <w:lang w:val="it-IT"/>
        </w:rPr>
        <w:t>l</w:t>
      </w:r>
      <w:r w:rsidR="00566405" w:rsidRPr="00B23A1C">
        <w:rPr>
          <w:rFonts w:ascii="Arial" w:hAnsi="Arial" w:cs="Arial"/>
          <w:color w:val="000000"/>
          <w:sz w:val="24"/>
          <w:szCs w:val="24"/>
          <w:lang w:val="it-IT"/>
        </w:rPr>
        <w:t>on</w:t>
      </w:r>
      <w:r w:rsidR="00537C15" w:rsidRPr="00B23A1C">
        <w:rPr>
          <w:rFonts w:ascii="Arial" w:hAnsi="Arial" w:cs="Arial"/>
          <w:color w:val="000000"/>
          <w:sz w:val="24"/>
          <w:szCs w:val="24"/>
          <w:lang w:val="it-IT"/>
        </w:rPr>
        <w:t>c</w:t>
      </w:r>
      <w:r w:rsidR="00566405" w:rsidRPr="00B23A1C">
        <w:rPr>
          <w:rFonts w:ascii="Arial" w:hAnsi="Arial" w:cs="Arial"/>
          <w:color w:val="000000"/>
          <w:sz w:val="24"/>
          <w:szCs w:val="24"/>
          <w:lang w:val="it-IT"/>
        </w:rPr>
        <w:t>celli</w:t>
      </w:r>
      <w:r w:rsidR="00537C15" w:rsidRPr="00B23A1C">
        <w:rPr>
          <w:rFonts w:ascii="Arial" w:hAnsi="Arial" w:cs="Arial"/>
          <w:color w:val="000000"/>
          <w:sz w:val="24"/>
          <w:szCs w:val="24"/>
          <w:lang w:val="it-IT"/>
        </w:rPr>
        <w:t>.</w:t>
      </w:r>
      <w:r w:rsidR="00566405" w:rsidRPr="00B23A1C">
        <w:rPr>
          <w:rFonts w:ascii="Arial" w:hAnsi="Arial" w:cs="Arial"/>
          <w:color w:val="000000"/>
          <w:sz w:val="24"/>
          <w:szCs w:val="24"/>
          <w:lang w:val="it-IT"/>
        </w:rPr>
        <w:t xml:space="preserve">   </w:t>
      </w:r>
      <w:r w:rsidRPr="00B23A1C">
        <w:rPr>
          <w:rFonts w:ascii="Arial" w:hAnsi="Arial" w:cs="Arial"/>
          <w:color w:val="000000"/>
          <w:sz w:val="24"/>
          <w:szCs w:val="24"/>
          <w:u w:val="single"/>
          <w:lang w:val="it-IT"/>
        </w:rPr>
        <w:t>Violoncello e pf</w:t>
      </w:r>
      <w:r w:rsidRPr="00B23A1C">
        <w:rPr>
          <w:rFonts w:ascii="Arial" w:hAnsi="Arial" w:cs="Arial"/>
          <w:color w:val="000000"/>
          <w:sz w:val="24"/>
          <w:szCs w:val="24"/>
          <w:lang w:val="it-IT"/>
        </w:rPr>
        <w:t xml:space="preserve">.:   2 Suites,   </w:t>
      </w:r>
      <w:r w:rsidR="00D246E1" w:rsidRPr="00B23A1C">
        <w:rPr>
          <w:rFonts w:ascii="Arial" w:hAnsi="Arial" w:cs="Arial"/>
          <w:color w:val="000000"/>
          <w:sz w:val="24"/>
          <w:szCs w:val="24"/>
          <w:lang w:val="it-IT"/>
        </w:rPr>
        <w:t xml:space="preserve">1a Sonata in Do-, op. 22 (1891, 23’30).   </w:t>
      </w:r>
    </w:p>
    <w:p w:rsidR="008903E6"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Aria op. 40,</w:t>
      </w:r>
      <w:r w:rsidR="00566405"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Romanza, op. 33, </w:t>
      </w:r>
      <w:r w:rsidR="008565ED">
        <w:rPr>
          <w:rFonts w:ascii="Arial" w:hAnsi="Arial" w:cs="Arial"/>
          <w:color w:val="000000"/>
          <w:sz w:val="24"/>
          <w:szCs w:val="24"/>
          <w:lang w:val="it-IT"/>
        </w:rPr>
        <w:t xml:space="preserve">  </w:t>
      </w:r>
      <w:r w:rsidRPr="00B23A1C">
        <w:rPr>
          <w:rFonts w:ascii="Arial" w:hAnsi="Arial" w:cs="Arial"/>
          <w:color w:val="000000"/>
          <w:sz w:val="24"/>
          <w:szCs w:val="24"/>
          <w:lang w:val="it-IT"/>
        </w:rPr>
        <w:t>Sonata, op. 53</w:t>
      </w:r>
      <w:r w:rsidR="00146B4B" w:rsidRPr="00B23A1C">
        <w:rPr>
          <w:rFonts w:ascii="Arial" w:hAnsi="Arial" w:cs="Arial"/>
          <w:color w:val="000000"/>
          <w:sz w:val="24"/>
          <w:szCs w:val="24"/>
          <w:lang w:val="it-IT"/>
        </w:rPr>
        <w:t xml:space="preserve"> (17’</w:t>
      </w:r>
      <w:r w:rsidR="00FA34E2" w:rsidRPr="00B23A1C">
        <w:rPr>
          <w:rFonts w:ascii="Arial" w:hAnsi="Arial" w:cs="Arial"/>
          <w:color w:val="000000"/>
          <w:sz w:val="24"/>
          <w:szCs w:val="24"/>
          <w:lang w:val="it-IT"/>
        </w:rPr>
        <w:t>2</w:t>
      </w:r>
      <w:r w:rsidR="00063C2D" w:rsidRPr="00B23A1C">
        <w:rPr>
          <w:rFonts w:ascii="Arial" w:hAnsi="Arial" w:cs="Arial"/>
          <w:color w:val="000000"/>
          <w:sz w:val="24"/>
          <w:szCs w:val="24"/>
          <w:lang w:val="it-IT"/>
        </w:rPr>
        <w:t>0</w:t>
      </w:r>
      <w:r w:rsidR="00146B4B" w:rsidRPr="00B23A1C">
        <w:rPr>
          <w:rFonts w:ascii="Arial" w:hAnsi="Arial" w:cs="Arial"/>
          <w:color w:val="000000"/>
          <w:sz w:val="24"/>
          <w:szCs w:val="24"/>
          <w:lang w:val="it-IT"/>
        </w:rPr>
        <w:t>)</w:t>
      </w:r>
      <w:r w:rsidRPr="00B23A1C">
        <w:rPr>
          <w:rFonts w:ascii="Arial" w:hAnsi="Arial" w:cs="Arial"/>
          <w:color w:val="000000"/>
          <w:sz w:val="24"/>
          <w:szCs w:val="24"/>
          <w:lang w:val="it-IT"/>
        </w:rPr>
        <w:t>,    Sonata op. 55</w:t>
      </w:r>
      <w:r w:rsidR="008903E6" w:rsidRPr="00B23A1C">
        <w:rPr>
          <w:rFonts w:ascii="Arial" w:hAnsi="Arial" w:cs="Arial"/>
          <w:color w:val="000000"/>
          <w:sz w:val="24"/>
          <w:szCs w:val="24"/>
          <w:lang w:val="it-IT"/>
        </w:rPr>
        <w:t xml:space="preserve"> (</w:t>
      </w:r>
      <w:r w:rsidR="0011784B" w:rsidRPr="00B23A1C">
        <w:rPr>
          <w:rFonts w:ascii="Arial" w:hAnsi="Arial" w:cs="Arial"/>
          <w:color w:val="000000"/>
          <w:sz w:val="24"/>
          <w:szCs w:val="24"/>
          <w:lang w:val="it-IT"/>
        </w:rPr>
        <w:t xml:space="preserve">c.1900, </w:t>
      </w:r>
      <w:r w:rsidR="008903E6" w:rsidRPr="00B23A1C">
        <w:rPr>
          <w:rFonts w:ascii="Arial" w:hAnsi="Arial" w:cs="Arial"/>
          <w:color w:val="000000"/>
          <w:sz w:val="24"/>
          <w:szCs w:val="24"/>
          <w:lang w:val="it-IT"/>
        </w:rPr>
        <w:t>2</w:t>
      </w:r>
      <w:r w:rsidR="00641778" w:rsidRPr="00B23A1C">
        <w:rPr>
          <w:rFonts w:ascii="Arial" w:hAnsi="Arial" w:cs="Arial"/>
          <w:color w:val="000000"/>
          <w:sz w:val="24"/>
          <w:szCs w:val="24"/>
          <w:lang w:val="it-IT"/>
        </w:rPr>
        <w:t>1’</w:t>
      </w:r>
      <w:r w:rsidR="008903E6" w:rsidRPr="00B23A1C">
        <w:rPr>
          <w:rFonts w:ascii="Arial" w:hAnsi="Arial" w:cs="Arial"/>
          <w:color w:val="000000"/>
          <w:sz w:val="24"/>
          <w:szCs w:val="24"/>
          <w:lang w:val="it-IT"/>
        </w:rPr>
        <w:t>5</w:t>
      </w:r>
      <w:r w:rsidR="00641778" w:rsidRPr="00B23A1C">
        <w:rPr>
          <w:rFonts w:ascii="Arial" w:hAnsi="Arial" w:cs="Arial"/>
          <w:color w:val="000000"/>
          <w:sz w:val="24"/>
          <w:szCs w:val="24"/>
          <w:lang w:val="it-IT"/>
        </w:rPr>
        <w:t>0</w:t>
      </w:r>
      <w:r w:rsidR="008903E6"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p>
    <w:p w:rsidR="008903E6" w:rsidRPr="00B23A1C" w:rsidRDefault="00FA34E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3a </w:t>
      </w:r>
      <w:r w:rsidR="00A53165" w:rsidRPr="00B23A1C">
        <w:rPr>
          <w:rFonts w:ascii="Arial" w:hAnsi="Arial" w:cs="Arial"/>
          <w:color w:val="000000"/>
          <w:sz w:val="24"/>
          <w:szCs w:val="24"/>
          <w:lang w:val="it-IT"/>
        </w:rPr>
        <w:t>Sonata</w:t>
      </w:r>
      <w:r w:rsidRPr="00B23A1C">
        <w:rPr>
          <w:rFonts w:ascii="Arial" w:hAnsi="Arial" w:cs="Arial"/>
          <w:color w:val="000000"/>
          <w:sz w:val="24"/>
          <w:szCs w:val="24"/>
          <w:lang w:val="it-IT"/>
        </w:rPr>
        <w:t xml:space="preserve"> in La-,</w:t>
      </w:r>
      <w:r w:rsidR="00A53165" w:rsidRPr="00B23A1C">
        <w:rPr>
          <w:rFonts w:ascii="Arial" w:hAnsi="Arial" w:cs="Arial"/>
          <w:color w:val="000000"/>
          <w:sz w:val="24"/>
          <w:szCs w:val="24"/>
          <w:lang w:val="it-IT"/>
        </w:rPr>
        <w:t xml:space="preserve"> op. 76</w:t>
      </w:r>
      <w:r w:rsidR="008565ED">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(1909</w:t>
      </w:r>
      <w:r w:rsidR="00146B4B" w:rsidRPr="00B23A1C">
        <w:rPr>
          <w:rFonts w:ascii="Arial" w:hAnsi="Arial" w:cs="Arial"/>
          <w:color w:val="000000"/>
          <w:sz w:val="24"/>
          <w:szCs w:val="24"/>
          <w:lang w:val="it-IT"/>
        </w:rPr>
        <w:t>, 21’</w:t>
      </w:r>
      <w:r w:rsidR="00D246E1" w:rsidRPr="00B23A1C">
        <w:rPr>
          <w:rFonts w:ascii="Arial" w:hAnsi="Arial" w:cs="Arial"/>
          <w:color w:val="000000"/>
          <w:sz w:val="24"/>
          <w:szCs w:val="24"/>
          <w:lang w:val="it-IT"/>
        </w:rPr>
        <w:t>15</w:t>
      </w:r>
      <w:r w:rsidR="00A53165" w:rsidRPr="00B23A1C">
        <w:rPr>
          <w:rFonts w:ascii="Arial" w:hAnsi="Arial" w:cs="Arial"/>
          <w:color w:val="000000"/>
          <w:sz w:val="24"/>
          <w:szCs w:val="24"/>
          <w:lang w:val="it-IT"/>
        </w:rPr>
        <w:t>)</w:t>
      </w:r>
      <w:r w:rsidR="00CA0B96" w:rsidRPr="00B23A1C">
        <w:rPr>
          <w:rFonts w:ascii="Arial" w:hAnsi="Arial" w:cs="Arial"/>
          <w:color w:val="000000"/>
          <w:sz w:val="24"/>
          <w:szCs w:val="24"/>
          <w:lang w:val="it-IT"/>
        </w:rPr>
        <w:t>,   Suite op. 117.</w:t>
      </w:r>
      <w:r w:rsidR="008565ED">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Doppio concerto, vl</w:t>
      </w:r>
      <w:r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e </w:t>
      </w:r>
      <w:r w:rsidR="00537C15" w:rsidRPr="00B23A1C">
        <w:rPr>
          <w:rFonts w:ascii="Arial" w:hAnsi="Arial" w:cs="Arial"/>
          <w:color w:val="000000"/>
          <w:sz w:val="24"/>
          <w:szCs w:val="24"/>
          <w:lang w:val="it-IT"/>
        </w:rPr>
        <w:t>vlc.</w:t>
      </w:r>
      <w:r w:rsidR="00A53165" w:rsidRPr="00B23A1C">
        <w:rPr>
          <w:rFonts w:ascii="Arial" w:hAnsi="Arial" w:cs="Arial"/>
          <w:color w:val="000000"/>
          <w:sz w:val="24"/>
          <w:szCs w:val="24"/>
          <w:lang w:val="it-IT"/>
        </w:rPr>
        <w:t xml:space="preserve">    </w:t>
      </w:r>
    </w:p>
    <w:p w:rsidR="000F50C7"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Triplo concerto per vl.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w:t>
      </w:r>
      <w:r w:rsidR="000F50C7" w:rsidRPr="00B23A1C">
        <w:rPr>
          <w:rFonts w:ascii="Arial" w:hAnsi="Arial" w:cs="Arial"/>
          <w:color w:val="000000"/>
          <w:sz w:val="24"/>
          <w:szCs w:val="24"/>
          <w:lang w:val="it-IT"/>
        </w:rPr>
        <w:t xml:space="preserve">Doppio concerto, op. 69, per 2 vlc. e orch. (1908).   </w:t>
      </w:r>
    </w:p>
    <w:p w:rsidR="000F50C7" w:rsidRDefault="000F50C7" w:rsidP="00696964">
      <w:pPr>
        <w:tabs>
          <w:tab w:val="left" w:pos="4253"/>
          <w:tab w:val="left" w:pos="4820"/>
        </w:tabs>
        <w:spacing w:before="120" w:after="0"/>
        <w:jc w:val="left"/>
        <w:rPr>
          <w:rFonts w:ascii="Arial" w:hAnsi="Arial" w:cs="Arial"/>
          <w:color w:val="000000"/>
          <w:sz w:val="24"/>
          <w:szCs w:val="24"/>
          <w:lang w:val="it-IT"/>
        </w:rPr>
      </w:pPr>
      <w:r w:rsidRPr="000F50C7">
        <w:rPr>
          <w:rFonts w:ascii="Arial" w:hAnsi="Arial" w:cs="Arial"/>
          <w:color w:val="000000"/>
          <w:sz w:val="24"/>
          <w:szCs w:val="24"/>
          <w:u w:val="single"/>
          <w:lang w:val="it-IT"/>
        </w:rPr>
        <w:t>Violoncello e Orchestra</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Rapsodia op. 78,</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Largo, op. 105 (1910)</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Ballata</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(1914)</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w:t>
      </w:r>
    </w:p>
    <w:p w:rsidR="007953F1"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1° Concerto, op. 61 (1905)</w:t>
      </w:r>
      <w:r w:rsidR="000F50C7">
        <w:rPr>
          <w:rFonts w:ascii="Arial" w:hAnsi="Arial" w:cs="Arial"/>
          <w:color w:val="000000"/>
          <w:sz w:val="24"/>
          <w:szCs w:val="24"/>
          <w:lang w:val="it-IT"/>
        </w:rPr>
        <w:t xml:space="preserve">,   </w:t>
      </w:r>
      <w:r w:rsidRPr="00B23A1C">
        <w:rPr>
          <w:rFonts w:ascii="Arial" w:hAnsi="Arial" w:cs="Arial"/>
          <w:color w:val="000000"/>
          <w:sz w:val="24"/>
          <w:szCs w:val="24"/>
          <w:lang w:val="it-IT"/>
        </w:rPr>
        <w:t>2° Concerto, op. 64 (1906).</w:t>
      </w:r>
    </w:p>
    <w:p w:rsidR="00232387" w:rsidRPr="00B23A1C" w:rsidRDefault="00232387" w:rsidP="00696964">
      <w:pPr>
        <w:tabs>
          <w:tab w:val="left" w:pos="4253"/>
          <w:tab w:val="left" w:pos="4820"/>
        </w:tabs>
        <w:spacing w:before="120" w:after="0"/>
        <w:jc w:val="left"/>
        <w:rPr>
          <w:rFonts w:ascii="Arial" w:hAnsi="Arial" w:cs="Arial"/>
          <w:color w:val="000000"/>
          <w:sz w:val="24"/>
          <w:szCs w:val="24"/>
          <w:lang w:val="it-IT"/>
        </w:rPr>
      </w:pPr>
    </w:p>
    <w:p w:rsidR="00232387" w:rsidRPr="00B23A1C" w:rsidRDefault="00232387" w:rsidP="00696964">
      <w:pPr>
        <w:widowControl w:val="0"/>
        <w:tabs>
          <w:tab w:val="left" w:pos="4253"/>
          <w:tab w:val="left" w:pos="4820"/>
        </w:tabs>
        <w:autoSpaceDE w:val="0"/>
        <w:autoSpaceDN w:val="0"/>
        <w:adjustRightInd w:val="0"/>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MORARU  LIANA  Alexandra</w:t>
      </w:r>
      <w:r w:rsidRPr="00B23A1C">
        <w:rPr>
          <w:rFonts w:ascii="Arial" w:hAnsi="Arial" w:cs="Arial"/>
          <w:color w:val="333399"/>
          <w:sz w:val="24"/>
          <w:szCs w:val="24"/>
          <w:u w:val="single"/>
          <w:lang w:val="it-IT"/>
        </w:rPr>
        <w:tab/>
        <w:t xml:space="preserve">Bucarest, 27.5.1947 - Bucarest, 12.1.2011.  </w:t>
      </w:r>
    </w:p>
    <w:p w:rsidR="00232387" w:rsidRPr="00B23A1C" w:rsidRDefault="00232387" w:rsidP="00696964">
      <w:pPr>
        <w:pStyle w:val="NormaleWeb"/>
        <w:tabs>
          <w:tab w:val="left" w:pos="4253"/>
          <w:tab w:val="left" w:pos="4820"/>
        </w:tabs>
        <w:spacing w:before="120" w:beforeAutospacing="0" w:after="0" w:afterAutospacing="0"/>
        <w:jc w:val="left"/>
        <w:rPr>
          <w:rStyle w:val="notranslate"/>
          <w:rFonts w:ascii="Arial" w:hAnsi="Arial" w:cs="Arial"/>
          <w:bCs/>
          <w:color w:val="333399"/>
          <w:lang w:val="it-IT"/>
        </w:rPr>
      </w:pPr>
      <w:r w:rsidRPr="00B23A1C">
        <w:rPr>
          <w:rStyle w:val="notranslate"/>
          <w:rFonts w:ascii="Arial" w:hAnsi="Arial" w:cs="Arial"/>
          <w:bCs/>
          <w:color w:val="333399"/>
          <w:lang w:val="it-IT"/>
        </w:rPr>
        <w:t xml:space="preserve">Pianista, didatta e compositrice rumena. Studi al Conservatorio Porumbescu di Bucarest, allieva di Ciortea e </w:t>
      </w:r>
      <w:r w:rsidR="002B3AE9" w:rsidRPr="00B23A1C">
        <w:rPr>
          <w:rStyle w:val="notranslate"/>
          <w:rFonts w:ascii="Arial" w:hAnsi="Arial" w:cs="Arial"/>
          <w:bCs/>
          <w:color w:val="333399"/>
          <w:lang w:val="it-IT"/>
        </w:rPr>
        <w:t xml:space="preserve"> </w:t>
      </w:r>
      <w:r w:rsidR="000F50C7">
        <w:rPr>
          <w:rStyle w:val="notranslate"/>
          <w:rFonts w:ascii="Arial" w:hAnsi="Arial" w:cs="Arial"/>
          <w:bCs/>
          <w:color w:val="333399"/>
          <w:lang w:val="it-IT"/>
        </w:rPr>
        <w:t xml:space="preserve">            </w:t>
      </w:r>
      <w:r w:rsidRPr="00B23A1C">
        <w:rPr>
          <w:rStyle w:val="notranslate"/>
          <w:rFonts w:ascii="Arial" w:hAnsi="Arial" w:cs="Arial"/>
          <w:bCs/>
          <w:color w:val="333399"/>
          <w:lang w:val="it-IT"/>
        </w:rPr>
        <w:t xml:space="preserve">Olah e perfezionamento a Darmstadt. Insegnante nello stesso Conservatorio dal 1971 al 2011, interruzione </w:t>
      </w:r>
      <w:r w:rsidR="002B3AE9" w:rsidRPr="00B23A1C">
        <w:rPr>
          <w:rStyle w:val="notranslate"/>
          <w:rFonts w:ascii="Arial" w:hAnsi="Arial" w:cs="Arial"/>
          <w:bCs/>
          <w:color w:val="333399"/>
          <w:lang w:val="it-IT"/>
        </w:rPr>
        <w:t xml:space="preserve">          </w:t>
      </w:r>
      <w:r w:rsidRPr="00B23A1C">
        <w:rPr>
          <w:rStyle w:val="notranslate"/>
          <w:rFonts w:ascii="Arial" w:hAnsi="Arial" w:cs="Arial"/>
          <w:bCs/>
          <w:color w:val="333399"/>
          <w:lang w:val="it-IT"/>
        </w:rPr>
        <w:t xml:space="preserve">per una fatale emorragia cerebrale. Il marito era il violoncellista e compositore Serban Nichifor. </w:t>
      </w:r>
      <w:r w:rsidR="000F50C7">
        <w:rPr>
          <w:rStyle w:val="notranslate"/>
          <w:rFonts w:ascii="Arial" w:hAnsi="Arial" w:cs="Arial"/>
          <w:bCs/>
          <w:color w:val="333399"/>
          <w:lang w:val="it-IT"/>
        </w:rPr>
        <w:t xml:space="preserve">                                        </w:t>
      </w:r>
      <w:r w:rsidRPr="00B23A1C">
        <w:rPr>
          <w:rStyle w:val="notranslate"/>
          <w:rFonts w:ascii="Arial" w:hAnsi="Arial" w:cs="Arial"/>
          <w:bCs/>
          <w:color w:val="333399"/>
          <w:lang w:val="it-IT"/>
        </w:rPr>
        <w:t>9 Sinfonie.</w:t>
      </w:r>
    </w:p>
    <w:p w:rsidR="00232387" w:rsidRPr="00B23A1C" w:rsidRDefault="00232387" w:rsidP="00696964">
      <w:pPr>
        <w:tabs>
          <w:tab w:val="left" w:pos="4253"/>
          <w:tab w:val="left" w:pos="4820"/>
        </w:tabs>
        <w:spacing w:before="120" w:after="0"/>
        <w:jc w:val="left"/>
        <w:rPr>
          <w:rFonts w:ascii="Arial" w:hAnsi="Arial" w:cs="Arial"/>
          <w:sz w:val="24"/>
          <w:szCs w:val="24"/>
          <w:lang w:val="it-IT"/>
        </w:rPr>
      </w:pPr>
      <w:r w:rsidRPr="00B23A1C">
        <w:rPr>
          <w:rStyle w:val="notranslate"/>
          <w:rFonts w:ascii="Arial" w:hAnsi="Arial" w:cs="Arial"/>
          <w:sz w:val="24"/>
          <w:szCs w:val="24"/>
          <w:lang w:val="it-IT"/>
        </w:rPr>
        <w:t>Fantasy, violoncello e pf. (1994).   Cinque movimenti, violoncello e pf. (1997)</w:t>
      </w:r>
    </w:p>
    <w:p w:rsidR="00232387" w:rsidRPr="00B23A1C" w:rsidRDefault="00232387" w:rsidP="00696964">
      <w:pPr>
        <w:tabs>
          <w:tab w:val="left" w:pos="4253"/>
          <w:tab w:val="left" w:pos="4820"/>
        </w:tabs>
        <w:spacing w:before="120" w:after="0"/>
        <w:jc w:val="left"/>
        <w:rPr>
          <w:rFonts w:ascii="Arial" w:hAnsi="Arial" w:cs="Arial"/>
          <w:sz w:val="24"/>
          <w:szCs w:val="24"/>
          <w:lang w:val="it-IT"/>
        </w:rPr>
      </w:pPr>
      <w:r w:rsidRPr="00B23A1C">
        <w:rPr>
          <w:rStyle w:val="notranslate"/>
          <w:rFonts w:ascii="Arial" w:hAnsi="Arial" w:cs="Arial"/>
          <w:sz w:val="24"/>
          <w:szCs w:val="24"/>
          <w:lang w:val="it-IT"/>
        </w:rPr>
        <w:t>Incanti III, violoncello e nastro (2002).</w:t>
      </w:r>
    </w:p>
    <w:p w:rsidR="009B0AF5" w:rsidRPr="00B23A1C" w:rsidRDefault="009B0AF5" w:rsidP="00696964">
      <w:pPr>
        <w:tabs>
          <w:tab w:val="left" w:pos="4253"/>
          <w:tab w:val="left" w:pos="4820"/>
        </w:tabs>
        <w:spacing w:before="120" w:after="0"/>
        <w:jc w:val="left"/>
        <w:rPr>
          <w:rFonts w:ascii="Arial" w:hAnsi="Arial" w:cs="Arial"/>
          <w:color w:val="000000"/>
          <w:sz w:val="24"/>
          <w:szCs w:val="24"/>
          <w:lang w:val="it-IT"/>
        </w:rPr>
      </w:pPr>
    </w:p>
    <w:p w:rsidR="00CA41B8" w:rsidRPr="00B23A1C" w:rsidRDefault="00CA41B8" w:rsidP="00696964">
      <w:pPr>
        <w:tabs>
          <w:tab w:val="left" w:pos="142"/>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MORAVEC  Paul</w:t>
      </w:r>
      <w:r w:rsidRPr="00B23A1C">
        <w:rPr>
          <w:rFonts w:ascii="Arial" w:hAnsi="Arial" w:cs="Arial"/>
          <w:color w:val="333399"/>
          <w:sz w:val="24"/>
          <w:szCs w:val="24"/>
          <w:u w:val="single"/>
          <w:lang w:val="it-IT"/>
        </w:rPr>
        <w:tab/>
        <w:t>Buffalo, 2.11.1957</w:t>
      </w:r>
    </w:p>
    <w:p w:rsidR="00CA41B8" w:rsidRPr="00B23A1C" w:rsidRDefault="00CA41B8" w:rsidP="00696964">
      <w:pPr>
        <w:tabs>
          <w:tab w:val="left" w:pos="142"/>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americano, studi a Lawrenceville e ad Harward, alla Columbia University e </w:t>
      </w:r>
      <w:r w:rsidR="00BA492A" w:rsidRPr="00B23A1C">
        <w:rPr>
          <w:rFonts w:ascii="Arial" w:hAnsi="Arial" w:cs="Arial"/>
          <w:color w:val="333399"/>
          <w:lang w:val="it-IT"/>
        </w:rPr>
        <w:t xml:space="preserve">Vincitore del Prix de </w:t>
      </w:r>
      <w:r w:rsidR="000F50C7">
        <w:rPr>
          <w:rFonts w:ascii="Arial" w:hAnsi="Arial" w:cs="Arial"/>
          <w:color w:val="333399"/>
          <w:lang w:val="it-IT"/>
        </w:rPr>
        <w:t xml:space="preserve">  </w:t>
      </w:r>
      <w:r w:rsidR="00BA492A" w:rsidRPr="00B23A1C">
        <w:rPr>
          <w:rFonts w:ascii="Arial" w:hAnsi="Arial" w:cs="Arial"/>
          <w:color w:val="333399"/>
          <w:lang w:val="it-IT"/>
        </w:rPr>
        <w:t xml:space="preserve">Rome americano e relativo soggiorno di studio a Roma. </w:t>
      </w:r>
      <w:r w:rsidRPr="00B23A1C">
        <w:rPr>
          <w:rFonts w:ascii="Arial" w:hAnsi="Arial" w:cs="Arial"/>
          <w:color w:val="333399"/>
          <w:lang w:val="it-IT"/>
        </w:rPr>
        <w:t xml:space="preserve">Insegnante al Dartmouth College dal 1987 al 1996 e all’Hunter College dal 1997 al 1998. </w:t>
      </w:r>
      <w:r w:rsidR="00BA492A" w:rsidRPr="00B23A1C">
        <w:rPr>
          <w:rFonts w:ascii="Arial" w:hAnsi="Arial" w:cs="Arial"/>
          <w:color w:val="333399"/>
          <w:lang w:val="it-IT"/>
        </w:rPr>
        <w:t>Insegnante a Princeton dal 2000. Premio Pulitzer nel 2004.</w:t>
      </w:r>
    </w:p>
    <w:p w:rsidR="00B91B9E" w:rsidRPr="00B23A1C" w:rsidRDefault="00B91B9E" w:rsidP="00696964">
      <w:pPr>
        <w:tabs>
          <w:tab w:val="left" w:pos="142"/>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Mark Twin Sez, </w:t>
      </w:r>
      <w:r w:rsidR="00744C43" w:rsidRPr="00B23A1C">
        <w:rPr>
          <w:rFonts w:ascii="Arial" w:hAnsi="Arial" w:cs="Arial"/>
          <w:sz w:val="24"/>
          <w:szCs w:val="24"/>
          <w:lang w:val="it-IT"/>
        </w:rPr>
        <w:t>violoncello</w:t>
      </w:r>
      <w:r w:rsidRPr="00B23A1C">
        <w:rPr>
          <w:rFonts w:ascii="Arial" w:hAnsi="Arial" w:cs="Arial"/>
          <w:sz w:val="24"/>
          <w:szCs w:val="24"/>
          <w:lang w:val="it-IT"/>
        </w:rPr>
        <w:t xml:space="preserve"> solo (2008, 15’).   </w:t>
      </w:r>
      <w:r w:rsidR="00CA41B8" w:rsidRPr="00B23A1C">
        <w:rPr>
          <w:rFonts w:ascii="Arial" w:hAnsi="Arial" w:cs="Arial"/>
          <w:sz w:val="24"/>
          <w:szCs w:val="24"/>
          <w:lang w:val="it-IT"/>
        </w:rPr>
        <w:t>Quattrocelli, quar</w:t>
      </w:r>
      <w:r w:rsidR="00744C43" w:rsidRPr="00B23A1C">
        <w:rPr>
          <w:rFonts w:ascii="Arial" w:hAnsi="Arial" w:cs="Arial"/>
          <w:sz w:val="24"/>
          <w:szCs w:val="24"/>
          <w:lang w:val="it-IT"/>
        </w:rPr>
        <w:t>tetto</w:t>
      </w:r>
      <w:r w:rsidR="00CA41B8" w:rsidRPr="00B23A1C">
        <w:rPr>
          <w:rFonts w:ascii="Arial" w:hAnsi="Arial" w:cs="Arial"/>
          <w:sz w:val="24"/>
          <w:szCs w:val="24"/>
          <w:lang w:val="it-IT"/>
        </w:rPr>
        <w:t xml:space="preserve"> di </w:t>
      </w:r>
      <w:r w:rsidR="00537C15" w:rsidRPr="00B23A1C">
        <w:rPr>
          <w:rFonts w:ascii="Arial" w:hAnsi="Arial" w:cs="Arial"/>
          <w:sz w:val="24"/>
          <w:szCs w:val="24"/>
          <w:lang w:val="it-IT"/>
        </w:rPr>
        <w:t>vlc.</w:t>
      </w:r>
      <w:r w:rsidR="00CA41B8" w:rsidRPr="00B23A1C">
        <w:rPr>
          <w:rFonts w:ascii="Arial" w:hAnsi="Arial" w:cs="Arial"/>
          <w:sz w:val="24"/>
          <w:szCs w:val="24"/>
          <w:lang w:val="it-IT"/>
        </w:rPr>
        <w:t xml:space="preserve"> (2000, 12’).   </w:t>
      </w:r>
    </w:p>
    <w:p w:rsidR="00B91B9E" w:rsidRPr="00B23A1C" w:rsidRDefault="00B91B9E" w:rsidP="00696964">
      <w:pPr>
        <w:tabs>
          <w:tab w:val="left" w:pos="142"/>
          <w:tab w:val="left" w:pos="4253"/>
          <w:tab w:val="left" w:pos="4820"/>
        </w:tabs>
        <w:spacing w:before="120" w:after="0"/>
        <w:jc w:val="left"/>
        <w:rPr>
          <w:rFonts w:ascii="Arial" w:hAnsi="Arial" w:cs="Arial"/>
          <w:sz w:val="24"/>
          <w:szCs w:val="24"/>
        </w:rPr>
      </w:pPr>
      <w:r w:rsidRPr="00B23A1C">
        <w:rPr>
          <w:rStyle w:val="notranslate"/>
          <w:rFonts w:ascii="Arial" w:hAnsi="Arial" w:cs="Arial"/>
          <w:iCs/>
          <w:sz w:val="24"/>
          <w:szCs w:val="24"/>
        </w:rPr>
        <w:t>Octocelli, 8 violoncelli</w:t>
      </w:r>
      <w:r w:rsidRPr="00B23A1C">
        <w:rPr>
          <w:rStyle w:val="notranslate"/>
          <w:rFonts w:ascii="Arial" w:hAnsi="Arial" w:cs="Arial"/>
          <w:sz w:val="24"/>
          <w:szCs w:val="24"/>
        </w:rPr>
        <w:t xml:space="preserve"> (2000, 10’).   </w:t>
      </w:r>
      <w:r w:rsidR="00CA41B8" w:rsidRPr="00B23A1C">
        <w:rPr>
          <w:rFonts w:ascii="Arial" w:hAnsi="Arial" w:cs="Arial"/>
          <w:sz w:val="24"/>
          <w:szCs w:val="24"/>
        </w:rPr>
        <w:t xml:space="preserve">Walk Away slowly, </w:t>
      </w:r>
      <w:r w:rsidR="00537C15" w:rsidRPr="00B23A1C">
        <w:rPr>
          <w:rFonts w:ascii="Arial" w:hAnsi="Arial" w:cs="Arial"/>
          <w:sz w:val="24"/>
          <w:szCs w:val="24"/>
        </w:rPr>
        <w:t>vlc.</w:t>
      </w:r>
      <w:r w:rsidR="00CA41B8" w:rsidRPr="00B23A1C">
        <w:rPr>
          <w:rFonts w:ascii="Arial" w:hAnsi="Arial" w:cs="Arial"/>
          <w:sz w:val="24"/>
          <w:szCs w:val="24"/>
        </w:rPr>
        <w:t xml:space="preserve"> pf. (1986, 8’).   </w:t>
      </w:r>
    </w:p>
    <w:p w:rsidR="00BA492A" w:rsidRPr="00B23A1C" w:rsidRDefault="00CA41B8" w:rsidP="00696964">
      <w:pPr>
        <w:tabs>
          <w:tab w:val="left" w:pos="142"/>
          <w:tab w:val="left" w:pos="4253"/>
          <w:tab w:val="left" w:pos="4820"/>
        </w:tabs>
        <w:spacing w:before="120" w:after="0"/>
        <w:jc w:val="left"/>
        <w:rPr>
          <w:rStyle w:val="notranslate"/>
          <w:rFonts w:ascii="Arial" w:hAnsi="Arial" w:cs="Arial"/>
          <w:sz w:val="24"/>
          <w:szCs w:val="24"/>
          <w:lang w:val="it-IT"/>
        </w:rPr>
      </w:pPr>
      <w:r w:rsidRPr="00B23A1C">
        <w:rPr>
          <w:rFonts w:ascii="Arial" w:hAnsi="Arial" w:cs="Arial"/>
          <w:sz w:val="24"/>
          <w:szCs w:val="24"/>
        </w:rPr>
        <w:t xml:space="preserve">Andy Warhol Sez, </w:t>
      </w:r>
      <w:r w:rsidR="00537C15" w:rsidRPr="00B23A1C">
        <w:rPr>
          <w:rFonts w:ascii="Arial" w:hAnsi="Arial" w:cs="Arial"/>
          <w:sz w:val="24"/>
          <w:szCs w:val="24"/>
        </w:rPr>
        <w:t>vlc.</w:t>
      </w:r>
      <w:r w:rsidRPr="00B23A1C">
        <w:rPr>
          <w:rFonts w:ascii="Arial" w:hAnsi="Arial" w:cs="Arial"/>
          <w:sz w:val="24"/>
          <w:szCs w:val="24"/>
        </w:rPr>
        <w:t xml:space="preserve"> pf. (2008, 8’).</w:t>
      </w:r>
      <w:r w:rsidR="00BA492A" w:rsidRPr="00B23A1C">
        <w:rPr>
          <w:rStyle w:val="notranslate"/>
          <w:rFonts w:ascii="Arial" w:hAnsi="Arial" w:cs="Arial"/>
          <w:iCs/>
          <w:sz w:val="24"/>
          <w:szCs w:val="24"/>
        </w:rPr>
        <w:t>“Montserrat” c</w:t>
      </w:r>
      <w:r w:rsidR="00BA492A" w:rsidRPr="00B23A1C">
        <w:rPr>
          <w:rStyle w:val="notranslate"/>
          <w:rFonts w:ascii="Arial" w:hAnsi="Arial" w:cs="Arial"/>
          <w:sz w:val="24"/>
          <w:szCs w:val="24"/>
        </w:rPr>
        <w:t>oncerto</w:t>
      </w:r>
      <w:r w:rsidR="00B91B9E" w:rsidRPr="00B23A1C">
        <w:rPr>
          <w:rStyle w:val="notranslate"/>
          <w:rFonts w:ascii="Arial" w:hAnsi="Arial" w:cs="Arial"/>
          <w:sz w:val="24"/>
          <w:szCs w:val="24"/>
        </w:rPr>
        <w:t xml:space="preserve">, </w:t>
      </w:r>
      <w:r w:rsidR="00537C15" w:rsidRPr="00B23A1C">
        <w:rPr>
          <w:rStyle w:val="notranslate"/>
          <w:rFonts w:ascii="Arial" w:hAnsi="Arial" w:cs="Arial"/>
          <w:sz w:val="24"/>
          <w:szCs w:val="24"/>
        </w:rPr>
        <w:t>vlc.</w:t>
      </w:r>
      <w:r w:rsidR="00BA492A" w:rsidRPr="00B23A1C">
        <w:rPr>
          <w:rStyle w:val="notranslate"/>
          <w:rFonts w:ascii="Arial" w:hAnsi="Arial" w:cs="Arial"/>
          <w:sz w:val="24"/>
          <w:szCs w:val="24"/>
        </w:rPr>
        <w:t xml:space="preserve"> e orch. </w:t>
      </w:r>
      <w:r w:rsidR="00BA492A" w:rsidRPr="00B23A1C">
        <w:rPr>
          <w:rStyle w:val="notranslate"/>
          <w:rFonts w:ascii="Arial" w:hAnsi="Arial" w:cs="Arial"/>
          <w:sz w:val="24"/>
          <w:szCs w:val="24"/>
          <w:lang w:val="it-IT"/>
        </w:rPr>
        <w:t>(2001, 17’45).</w:t>
      </w:r>
    </w:p>
    <w:p w:rsidR="009B0AF5" w:rsidRPr="00B23A1C" w:rsidRDefault="009B0AF5" w:rsidP="00696964">
      <w:pPr>
        <w:tabs>
          <w:tab w:val="left" w:pos="142"/>
          <w:tab w:val="left" w:pos="4253"/>
          <w:tab w:val="left" w:pos="4820"/>
        </w:tabs>
        <w:spacing w:before="120" w:after="0"/>
        <w:jc w:val="left"/>
        <w:rPr>
          <w:rFonts w:ascii="Arial" w:hAnsi="Arial" w:cs="Arial"/>
          <w:sz w:val="24"/>
          <w:szCs w:val="24"/>
          <w:lang w:val="it-IT"/>
        </w:rPr>
      </w:pPr>
    </w:p>
    <w:p w:rsidR="00814FBD" w:rsidRPr="00B23A1C" w:rsidRDefault="00814FBD"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MORAWETZ  Oskar</w:t>
      </w:r>
      <w:r w:rsidRPr="00B23A1C">
        <w:rPr>
          <w:rFonts w:ascii="Arial" w:hAnsi="Arial" w:cs="Arial"/>
          <w:color w:val="333399"/>
          <w:sz w:val="24"/>
          <w:szCs w:val="24"/>
          <w:u w:val="single"/>
          <w:lang w:val="it-IT"/>
        </w:rPr>
        <w:tab/>
        <w:t>Svetla, 17.1.1917 - Toronto, 13.6.2007.</w:t>
      </w:r>
    </w:p>
    <w:p w:rsidR="00814FBD" w:rsidRPr="00B23A1C" w:rsidRDefault="00814FBD"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céco-canadese, allevo di Krickha e Hoffmeister a Praga, perfezionamento a Vienna con Isserlis</w:t>
      </w:r>
      <w:r w:rsidR="001B18EF" w:rsidRPr="00B23A1C">
        <w:rPr>
          <w:rFonts w:ascii="Arial" w:hAnsi="Arial" w:cs="Arial"/>
          <w:color w:val="333399"/>
        </w:rPr>
        <w:t>,</w:t>
      </w:r>
      <w:r w:rsidRPr="00B23A1C">
        <w:rPr>
          <w:rFonts w:ascii="Arial" w:hAnsi="Arial" w:cs="Arial"/>
          <w:color w:val="333399"/>
        </w:rPr>
        <w:t xml:space="preserve"> </w:t>
      </w:r>
      <w:r w:rsidR="002B3AE9" w:rsidRPr="00B23A1C">
        <w:rPr>
          <w:rFonts w:ascii="Arial" w:hAnsi="Arial" w:cs="Arial"/>
          <w:color w:val="333399"/>
        </w:rPr>
        <w:t xml:space="preserve">     </w:t>
      </w:r>
      <w:r w:rsidR="000F50C7">
        <w:rPr>
          <w:rFonts w:ascii="Arial" w:hAnsi="Arial" w:cs="Arial"/>
          <w:color w:val="333399"/>
        </w:rPr>
        <w:t xml:space="preserve">          </w:t>
      </w:r>
      <w:r w:rsidRPr="00B23A1C">
        <w:rPr>
          <w:rFonts w:ascii="Arial" w:hAnsi="Arial" w:cs="Arial"/>
          <w:color w:val="333399"/>
        </w:rPr>
        <w:t>a Parigi con Levy. Traseritosi in Canada nel 1940, studi</w:t>
      </w:r>
      <w:r w:rsidR="001B18EF" w:rsidRPr="00B23A1C">
        <w:rPr>
          <w:rFonts w:ascii="Arial" w:hAnsi="Arial" w:cs="Arial"/>
          <w:color w:val="333399"/>
        </w:rPr>
        <w:t>ò</w:t>
      </w:r>
      <w:r w:rsidRPr="00B23A1C">
        <w:rPr>
          <w:rFonts w:ascii="Arial" w:hAnsi="Arial" w:cs="Arial"/>
          <w:color w:val="333399"/>
        </w:rPr>
        <w:t xml:space="preserve"> a Toronto con A. Guerrero. </w:t>
      </w:r>
      <w:r w:rsidR="000F50C7">
        <w:rPr>
          <w:rFonts w:ascii="Arial" w:hAnsi="Arial" w:cs="Arial"/>
          <w:color w:val="333399"/>
        </w:rPr>
        <w:t xml:space="preserve">                                                       </w:t>
      </w:r>
      <w:r w:rsidRPr="00B23A1C">
        <w:rPr>
          <w:rFonts w:ascii="Arial" w:hAnsi="Arial" w:cs="Arial"/>
          <w:color w:val="333399"/>
        </w:rPr>
        <w:t>Dal 1951, insegnante al Conservatorio di Toronto.</w:t>
      </w:r>
    </w:p>
    <w:p w:rsidR="00814FBD" w:rsidRPr="00B23A1C" w:rsidRDefault="00814FBD" w:rsidP="00696964">
      <w:pPr>
        <w:tabs>
          <w:tab w:val="left" w:pos="4253"/>
          <w:tab w:val="left" w:pos="4820"/>
        </w:tabs>
        <w:spacing w:before="120" w:after="0"/>
        <w:jc w:val="left"/>
        <w:rPr>
          <w:rFonts w:ascii="Arial" w:hAnsi="Arial" w:cs="Arial"/>
          <w:color w:val="000000"/>
          <w:sz w:val="24"/>
          <w:szCs w:val="24"/>
          <w:lang w:val="en-GB"/>
        </w:rPr>
      </w:pPr>
      <w:r w:rsidRPr="00B23A1C">
        <w:rPr>
          <w:rFonts w:ascii="Arial" w:hAnsi="Arial" w:cs="Arial"/>
          <w:color w:val="000000"/>
          <w:sz w:val="24"/>
          <w:szCs w:val="24"/>
          <w:lang w:val="it-IT"/>
        </w:rPr>
        <w:t xml:space="preserve">2 Fantasie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w:t>
      </w:r>
      <w:r w:rsidRPr="00B23A1C">
        <w:rPr>
          <w:rFonts w:ascii="Arial" w:hAnsi="Arial" w:cs="Arial"/>
          <w:color w:val="000000"/>
          <w:sz w:val="24"/>
          <w:szCs w:val="24"/>
          <w:lang w:val="en-GB"/>
        </w:rPr>
        <w:t>(1970</w:t>
      </w:r>
      <w:r w:rsidR="004402F3" w:rsidRPr="00B23A1C">
        <w:rPr>
          <w:rFonts w:ascii="Arial" w:hAnsi="Arial" w:cs="Arial"/>
          <w:color w:val="000000"/>
          <w:sz w:val="24"/>
          <w:szCs w:val="24"/>
          <w:lang w:val="en-GB"/>
        </w:rPr>
        <w:t>, 8’</w:t>
      </w:r>
      <w:r w:rsidRPr="00B23A1C">
        <w:rPr>
          <w:rFonts w:ascii="Arial" w:hAnsi="Arial" w:cs="Arial"/>
          <w:color w:val="000000"/>
          <w:sz w:val="24"/>
          <w:szCs w:val="24"/>
          <w:lang w:val="en-GB"/>
        </w:rPr>
        <w:t xml:space="preserve">).   </w:t>
      </w:r>
    </w:p>
    <w:p w:rsidR="006F748E" w:rsidRDefault="006F748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en-GB"/>
        </w:rPr>
        <w:t xml:space="preserve">Memorial to Martin Luther King, </w:t>
      </w:r>
      <w:r w:rsidR="00537C15" w:rsidRPr="00B23A1C">
        <w:rPr>
          <w:rFonts w:ascii="Arial" w:hAnsi="Arial" w:cs="Arial"/>
          <w:color w:val="000000"/>
          <w:sz w:val="24"/>
          <w:szCs w:val="24"/>
          <w:lang w:val="en-GB"/>
        </w:rPr>
        <w:t>vlc.</w:t>
      </w:r>
      <w:r w:rsidRPr="00B23A1C">
        <w:rPr>
          <w:rFonts w:ascii="Arial" w:hAnsi="Arial" w:cs="Arial"/>
          <w:color w:val="000000"/>
          <w:sz w:val="24"/>
          <w:szCs w:val="24"/>
          <w:lang w:val="en-GB"/>
        </w:rPr>
        <w:t xml:space="preserve"> orch. </w:t>
      </w:r>
      <w:r w:rsidRPr="00B23A1C">
        <w:rPr>
          <w:rFonts w:ascii="Arial" w:hAnsi="Arial" w:cs="Arial"/>
          <w:color w:val="000000"/>
          <w:sz w:val="24"/>
          <w:szCs w:val="24"/>
          <w:lang w:val="it-IT"/>
        </w:rPr>
        <w:t>(commissione di Rostropovich, 19</w:t>
      </w:r>
      <w:r w:rsidR="001B18EF" w:rsidRPr="00B23A1C">
        <w:rPr>
          <w:rFonts w:ascii="Arial" w:hAnsi="Arial" w:cs="Arial"/>
          <w:color w:val="000000"/>
          <w:sz w:val="24"/>
          <w:szCs w:val="24"/>
          <w:lang w:val="it-IT"/>
        </w:rPr>
        <w:t xml:space="preserve">74, </w:t>
      </w:r>
      <w:r w:rsidR="00C26CE7" w:rsidRPr="00B23A1C">
        <w:rPr>
          <w:rFonts w:ascii="Arial" w:hAnsi="Arial" w:cs="Arial"/>
          <w:color w:val="000000"/>
          <w:sz w:val="24"/>
          <w:szCs w:val="24"/>
          <w:lang w:val="it-IT"/>
        </w:rPr>
        <w:t>22</w:t>
      </w:r>
      <w:r w:rsidR="001B18EF" w:rsidRPr="00B23A1C">
        <w:rPr>
          <w:rFonts w:ascii="Arial" w:hAnsi="Arial" w:cs="Arial"/>
          <w:color w:val="000000"/>
          <w:sz w:val="24"/>
          <w:szCs w:val="24"/>
          <w:lang w:val="it-IT"/>
        </w:rPr>
        <w:t>’</w:t>
      </w:r>
      <w:r w:rsidRPr="00B23A1C">
        <w:rPr>
          <w:rFonts w:ascii="Arial" w:hAnsi="Arial" w:cs="Arial"/>
          <w:color w:val="000000"/>
          <w:sz w:val="24"/>
          <w:szCs w:val="24"/>
          <w:lang w:val="it-IT"/>
        </w:rPr>
        <w:t>)</w:t>
      </w:r>
      <w:r w:rsidR="0067602B" w:rsidRPr="00B23A1C">
        <w:rPr>
          <w:rFonts w:ascii="Arial" w:hAnsi="Arial" w:cs="Arial"/>
          <w:color w:val="000000"/>
          <w:sz w:val="24"/>
          <w:szCs w:val="24"/>
          <w:lang w:val="it-IT"/>
        </w:rPr>
        <w:t>.</w:t>
      </w:r>
    </w:p>
    <w:p w:rsidR="004E73A6" w:rsidRDefault="004E73A6" w:rsidP="00696964">
      <w:pPr>
        <w:tabs>
          <w:tab w:val="left" w:pos="4253"/>
          <w:tab w:val="left" w:pos="4820"/>
        </w:tabs>
        <w:spacing w:before="120" w:after="0"/>
        <w:jc w:val="left"/>
        <w:rPr>
          <w:rFonts w:ascii="Arial" w:hAnsi="Arial" w:cs="Arial"/>
          <w:color w:val="000000"/>
          <w:sz w:val="24"/>
          <w:szCs w:val="24"/>
          <w:lang w:val="it-IT"/>
        </w:rPr>
      </w:pPr>
    </w:p>
    <w:p w:rsidR="004E73A6" w:rsidRPr="004E73A6" w:rsidRDefault="004E73A6" w:rsidP="00696964">
      <w:pPr>
        <w:tabs>
          <w:tab w:val="left" w:pos="4253"/>
          <w:tab w:val="left" w:pos="4820"/>
        </w:tabs>
        <w:spacing w:before="120" w:after="0"/>
        <w:jc w:val="left"/>
        <w:rPr>
          <w:rFonts w:ascii="Arial" w:eastAsia="Arial Unicode MS" w:hAnsi="Arial" w:cs="Arial"/>
          <w:color w:val="333399"/>
          <w:sz w:val="24"/>
          <w:szCs w:val="24"/>
          <w:u w:val="single"/>
          <w:lang w:val="it-IT" w:eastAsia="it-IT" w:bidi="ar-SA"/>
        </w:rPr>
      </w:pPr>
      <w:r w:rsidRPr="004E73A6">
        <w:rPr>
          <w:rFonts w:ascii="Arial" w:eastAsia="Arial Unicode MS" w:hAnsi="Arial" w:cs="Arial"/>
          <w:color w:val="333399"/>
          <w:sz w:val="24"/>
          <w:szCs w:val="24"/>
          <w:u w:val="single"/>
          <w:lang w:val="it-IT" w:eastAsia="it-IT" w:bidi="ar-SA"/>
        </w:rPr>
        <w:t>MORERA i Viura  Enric                          Barcellona, 22.5.1865 - Barcellona, 12.3.1942.</w:t>
      </w:r>
    </w:p>
    <w:p w:rsidR="004E73A6" w:rsidRPr="004E73A6" w:rsidRDefault="004E73A6" w:rsidP="00696964">
      <w:pPr>
        <w:tabs>
          <w:tab w:val="left" w:pos="4253"/>
          <w:tab w:val="left" w:pos="4820"/>
        </w:tabs>
        <w:spacing w:before="120" w:after="0"/>
        <w:jc w:val="left"/>
        <w:rPr>
          <w:rFonts w:ascii="Arial" w:hAnsi="Arial" w:cs="Arial"/>
          <w:color w:val="333399"/>
          <w:lang w:val="it-IT" w:eastAsia="it-IT" w:bidi="ar-SA"/>
        </w:rPr>
      </w:pPr>
      <w:r w:rsidRPr="004E73A6">
        <w:rPr>
          <w:rFonts w:ascii="Arial" w:eastAsia="Arial Unicode MS" w:hAnsi="Arial" w:cs="Arial"/>
          <w:color w:val="333399"/>
          <w:lang w:val="it-IT" w:eastAsia="it-IT" w:bidi="ar-SA"/>
        </w:rPr>
        <w:t>C</w:t>
      </w:r>
      <w:r w:rsidRPr="004E73A6">
        <w:rPr>
          <w:rFonts w:ascii="Arial" w:hAnsi="Arial" w:cs="Arial"/>
          <w:color w:val="333399"/>
          <w:lang w:val="it-IT" w:eastAsia="it-IT" w:bidi="ar-SA"/>
        </w:rPr>
        <w:t xml:space="preserve">ompositore Spagnolo. Il Padre era contrabassista in Argentina al Teatro Alcazar e fu il suo insegnante di Teoria e Solfeggio. Tornati a Barcellona, al Conservatorio, Albeniz gli insegnò (per poco tempo) il pianoforte, a 20 anni fu in Belgio, studi con Fievez e suggerimenti da Gilson, Ysaye, Tinel… Autore di Opere Liriche, Concerti, </w:t>
      </w:r>
      <w:r>
        <w:rPr>
          <w:rFonts w:ascii="Arial" w:hAnsi="Arial" w:cs="Arial"/>
          <w:color w:val="333399"/>
          <w:lang w:val="it-IT" w:eastAsia="it-IT" w:bidi="ar-SA"/>
        </w:rPr>
        <w:t xml:space="preserve"> </w:t>
      </w:r>
      <w:r w:rsidRPr="004E73A6">
        <w:rPr>
          <w:rFonts w:ascii="Arial" w:hAnsi="Arial" w:cs="Arial"/>
          <w:color w:val="333399"/>
          <w:lang w:val="it-IT" w:eastAsia="it-IT" w:bidi="ar-SA"/>
        </w:rPr>
        <w:t xml:space="preserve">Sinfonie e Cori. Tutti i suoi brani, in particolare le 5 Opere, le 9 Sardane, le 18 Zarzuelas, e le 4 Canzoni rappresentano il sentimento patriottico Catalano. Le sue opere sono conservate alla Biblioteca della Catalunya.    </w:t>
      </w:r>
    </w:p>
    <w:p w:rsidR="004E73A6" w:rsidRPr="004E73A6" w:rsidRDefault="004E73A6" w:rsidP="00696964">
      <w:pPr>
        <w:tabs>
          <w:tab w:val="left" w:pos="4253"/>
          <w:tab w:val="left" w:pos="4820"/>
        </w:tabs>
        <w:spacing w:before="120" w:after="0"/>
        <w:jc w:val="left"/>
        <w:rPr>
          <w:rFonts w:ascii="Arial" w:eastAsia="Arial Unicode MS" w:hAnsi="Arial" w:cs="Arial"/>
          <w:sz w:val="24"/>
          <w:szCs w:val="24"/>
          <w:lang w:val="it-IT" w:eastAsia="it-IT" w:bidi="ar-SA"/>
        </w:rPr>
      </w:pPr>
      <w:r w:rsidRPr="004E73A6">
        <w:rPr>
          <w:rFonts w:ascii="Arial" w:eastAsia="Arial Unicode MS" w:hAnsi="Arial" w:cs="Arial"/>
          <w:sz w:val="24"/>
          <w:szCs w:val="24"/>
          <w:lang w:val="it-IT" w:eastAsia="it-IT" w:bidi="ar-SA"/>
        </w:rPr>
        <w:t>Concerto per violoncello e orch. (1917)</w:t>
      </w:r>
    </w:p>
    <w:p w:rsidR="00F55730" w:rsidRPr="00B23A1C" w:rsidRDefault="00F55730" w:rsidP="00696964">
      <w:pPr>
        <w:tabs>
          <w:tab w:val="left" w:pos="4253"/>
          <w:tab w:val="left" w:pos="4820"/>
        </w:tabs>
        <w:spacing w:before="120" w:after="0"/>
        <w:jc w:val="left"/>
        <w:rPr>
          <w:rFonts w:ascii="Arial" w:hAnsi="Arial" w:cs="Arial"/>
          <w:b/>
          <w:color w:val="333399"/>
          <w:u w:val="single"/>
          <w:lang w:val="it-IT"/>
        </w:rPr>
      </w:pPr>
    </w:p>
    <w:p w:rsidR="0067602B" w:rsidRPr="004E73A6" w:rsidRDefault="0067602B" w:rsidP="00696964">
      <w:pPr>
        <w:tabs>
          <w:tab w:val="left" w:pos="4253"/>
          <w:tab w:val="left" w:pos="4820"/>
        </w:tabs>
        <w:spacing w:before="120" w:after="0"/>
        <w:jc w:val="left"/>
        <w:rPr>
          <w:rFonts w:ascii="Arial" w:hAnsi="Arial" w:cs="Arial"/>
          <w:color w:val="333399"/>
          <w:sz w:val="24"/>
          <w:szCs w:val="24"/>
          <w:u w:val="single"/>
          <w:lang w:val="it-IT"/>
        </w:rPr>
      </w:pPr>
      <w:r w:rsidRPr="004E73A6">
        <w:rPr>
          <w:rFonts w:ascii="Arial" w:hAnsi="Arial" w:cs="Arial"/>
          <w:color w:val="333399"/>
          <w:sz w:val="24"/>
          <w:szCs w:val="24"/>
          <w:u w:val="single"/>
          <w:lang w:val="it-IT"/>
        </w:rPr>
        <w:t>MORET  Norbert</w:t>
      </w:r>
      <w:r w:rsidRPr="004E73A6">
        <w:rPr>
          <w:rFonts w:ascii="Arial" w:hAnsi="Arial" w:cs="Arial"/>
          <w:color w:val="333399"/>
          <w:sz w:val="24"/>
          <w:szCs w:val="24"/>
          <w:u w:val="single"/>
          <w:lang w:val="it-IT"/>
        </w:rPr>
        <w:tab/>
        <w:t>Ménières, 20.11.1921 - Friburgo, 17.11.1998.</w:t>
      </w:r>
    </w:p>
    <w:p w:rsidR="0067602B" w:rsidRPr="004E73A6" w:rsidRDefault="0067602B" w:rsidP="00696964">
      <w:pPr>
        <w:tabs>
          <w:tab w:val="left" w:pos="4253"/>
          <w:tab w:val="left" w:pos="4820"/>
        </w:tabs>
        <w:spacing w:before="120" w:after="0"/>
        <w:jc w:val="left"/>
        <w:rPr>
          <w:rFonts w:ascii="Arial" w:hAnsi="Arial" w:cs="Arial"/>
          <w:color w:val="333399"/>
          <w:lang w:val="it-IT"/>
        </w:rPr>
      </w:pPr>
      <w:r w:rsidRPr="004E73A6">
        <w:rPr>
          <w:rFonts w:ascii="Arial" w:hAnsi="Arial" w:cs="Arial"/>
          <w:color w:val="333399"/>
          <w:lang w:val="it-IT"/>
        </w:rPr>
        <w:t>Compositore e pianista svizzero, studi al Conservatorio di Friburgo e perfezionamento a Parigi con Messiaen, Honegger e Leibowitz.</w:t>
      </w:r>
    </w:p>
    <w:p w:rsidR="007362D4" w:rsidRPr="00B23A1C" w:rsidRDefault="007362D4"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fr-FR"/>
        </w:rPr>
        <w:t xml:space="preserve">Forêt enchantée, </w:t>
      </w:r>
      <w:r w:rsidR="00537C15" w:rsidRPr="00B23A1C">
        <w:rPr>
          <w:rFonts w:ascii="Arial" w:hAnsi="Arial" w:cs="Arial"/>
          <w:sz w:val="24"/>
          <w:szCs w:val="24"/>
          <w:lang w:val="fr-FR"/>
        </w:rPr>
        <w:t>vlc.</w:t>
      </w:r>
      <w:r w:rsidRPr="00B23A1C">
        <w:rPr>
          <w:rFonts w:ascii="Arial" w:hAnsi="Arial" w:cs="Arial"/>
          <w:sz w:val="24"/>
          <w:szCs w:val="24"/>
          <w:lang w:val="fr-FR"/>
        </w:rPr>
        <w:t xml:space="preserve"> solo (1993, 7’).   </w:t>
      </w:r>
      <w:r w:rsidRPr="00B23A1C">
        <w:rPr>
          <w:rFonts w:ascii="Arial" w:hAnsi="Arial" w:cs="Arial"/>
          <w:sz w:val="24"/>
          <w:szCs w:val="24"/>
          <w:lang w:val="it-IT"/>
        </w:rPr>
        <w:t xml:space="preserve">Concerto per </w:t>
      </w:r>
      <w:r w:rsidR="00537C15" w:rsidRPr="00B23A1C">
        <w:rPr>
          <w:rFonts w:ascii="Arial" w:hAnsi="Arial" w:cs="Arial"/>
          <w:sz w:val="24"/>
          <w:szCs w:val="24"/>
          <w:lang w:val="it-IT"/>
        </w:rPr>
        <w:t>vlc.</w:t>
      </w:r>
      <w:r w:rsidRPr="00B23A1C">
        <w:rPr>
          <w:rFonts w:ascii="Arial" w:hAnsi="Arial" w:cs="Arial"/>
          <w:sz w:val="24"/>
          <w:szCs w:val="24"/>
          <w:lang w:val="it-IT"/>
        </w:rPr>
        <w:t xml:space="preserve"> e orch. (1985, 26’).</w:t>
      </w:r>
    </w:p>
    <w:p w:rsidR="0067602B" w:rsidRPr="00B23A1C" w:rsidRDefault="0067602B"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Doppio concerto per vl.  </w:t>
      </w:r>
      <w:r w:rsidR="00537C15" w:rsidRPr="00B23A1C">
        <w:rPr>
          <w:rFonts w:ascii="Arial" w:hAnsi="Arial" w:cs="Arial"/>
          <w:sz w:val="24"/>
          <w:szCs w:val="24"/>
          <w:lang w:val="it-IT"/>
        </w:rPr>
        <w:t>vlc.</w:t>
      </w:r>
      <w:r w:rsidRPr="00B23A1C">
        <w:rPr>
          <w:rFonts w:ascii="Arial" w:hAnsi="Arial" w:cs="Arial"/>
          <w:sz w:val="24"/>
          <w:szCs w:val="24"/>
          <w:lang w:val="it-IT"/>
        </w:rPr>
        <w:t xml:space="preserve"> e orch da camera (1981, 22’).</w:t>
      </w:r>
    </w:p>
    <w:p w:rsidR="009B0AF5" w:rsidRPr="00B23A1C" w:rsidRDefault="009B0AF5" w:rsidP="00696964">
      <w:pPr>
        <w:tabs>
          <w:tab w:val="left" w:pos="4253"/>
          <w:tab w:val="left" w:pos="4820"/>
        </w:tabs>
        <w:spacing w:before="120" w:after="0"/>
        <w:jc w:val="left"/>
        <w:rPr>
          <w:rFonts w:ascii="Arial" w:hAnsi="Arial" w:cs="Arial"/>
          <w:sz w:val="24"/>
          <w:szCs w:val="24"/>
          <w:lang w:val="it-IT"/>
        </w:rPr>
      </w:pPr>
    </w:p>
    <w:p w:rsidR="00566405" w:rsidRPr="004E73A6" w:rsidRDefault="00A53165" w:rsidP="00696964">
      <w:pPr>
        <w:tabs>
          <w:tab w:val="left" w:pos="4253"/>
          <w:tab w:val="left" w:pos="4820"/>
        </w:tabs>
        <w:spacing w:before="120" w:after="0"/>
        <w:jc w:val="left"/>
        <w:rPr>
          <w:rFonts w:ascii="Arial" w:hAnsi="Arial" w:cs="Arial"/>
          <w:color w:val="333399"/>
          <w:sz w:val="24"/>
          <w:szCs w:val="24"/>
          <w:u w:val="single"/>
        </w:rPr>
      </w:pPr>
      <w:bookmarkStart w:id="28" w:name="1682"/>
      <w:bookmarkStart w:id="29" w:name="1662"/>
      <w:bookmarkStart w:id="30" w:name="626"/>
      <w:bookmarkEnd w:id="28"/>
      <w:bookmarkEnd w:id="29"/>
      <w:bookmarkEnd w:id="30"/>
      <w:r w:rsidRPr="004E73A6">
        <w:rPr>
          <w:rFonts w:ascii="Arial" w:hAnsi="Arial" w:cs="Arial"/>
          <w:color w:val="333399"/>
          <w:sz w:val="24"/>
          <w:szCs w:val="24"/>
          <w:u w:val="single"/>
        </w:rPr>
        <w:t>MORITZ  Edvard</w:t>
      </w:r>
      <w:r w:rsidRPr="004E73A6">
        <w:rPr>
          <w:rFonts w:ascii="Arial" w:hAnsi="Arial" w:cs="Arial"/>
          <w:color w:val="333399"/>
          <w:sz w:val="24"/>
          <w:szCs w:val="24"/>
          <w:u w:val="single"/>
        </w:rPr>
        <w:tab/>
        <w:t>Amburgo, 23.6.1891</w:t>
      </w:r>
      <w:r w:rsidR="00566405" w:rsidRPr="004E73A6">
        <w:rPr>
          <w:rFonts w:ascii="Arial" w:hAnsi="Arial" w:cs="Arial"/>
          <w:color w:val="333399"/>
          <w:sz w:val="24"/>
          <w:szCs w:val="24"/>
          <w:u w:val="single"/>
        </w:rPr>
        <w:t xml:space="preserve"> - </w:t>
      </w:r>
      <w:r w:rsidR="00566405" w:rsidRPr="004E73A6">
        <w:rPr>
          <w:rStyle w:val="st1"/>
          <w:rFonts w:ascii="Arial" w:hAnsi="Arial" w:cs="Arial"/>
          <w:color w:val="333399"/>
          <w:sz w:val="24"/>
          <w:szCs w:val="24"/>
          <w:u w:val="single"/>
        </w:rPr>
        <w:t>New York, 30.9.1974</w:t>
      </w:r>
    </w:p>
    <w:p w:rsidR="00A53165" w:rsidRPr="004E73A6" w:rsidRDefault="00A53165" w:rsidP="00696964">
      <w:pPr>
        <w:tabs>
          <w:tab w:val="left" w:pos="4253"/>
          <w:tab w:val="left" w:pos="4820"/>
        </w:tabs>
        <w:spacing w:before="120" w:after="0"/>
        <w:jc w:val="left"/>
        <w:rPr>
          <w:rFonts w:ascii="Arial" w:hAnsi="Arial" w:cs="Arial"/>
          <w:color w:val="333399"/>
          <w:lang w:val="it-IT"/>
        </w:rPr>
      </w:pPr>
      <w:r w:rsidRPr="004E73A6">
        <w:rPr>
          <w:rFonts w:ascii="Arial" w:hAnsi="Arial" w:cs="Arial"/>
          <w:color w:val="333399"/>
          <w:lang w:val="it-IT"/>
        </w:rPr>
        <w:t xml:space="preserve">Compositore, direttore d’orchestra e violinista tedesco. Allievo di Bandler ad Amburgo, di Marsick, Diemer e Debussy a Parigi, a Berlino con Flesh, Juon e Busoni, a Lipsia con Nikisch.... Direttore a Boston e New York. </w:t>
      </w:r>
    </w:p>
    <w:p w:rsidR="00A53165" w:rsidRPr="004E73A6" w:rsidRDefault="00A53165" w:rsidP="00696964">
      <w:pPr>
        <w:tabs>
          <w:tab w:val="left" w:pos="4253"/>
          <w:tab w:val="left" w:pos="4820"/>
        </w:tabs>
        <w:spacing w:before="120" w:after="0"/>
        <w:jc w:val="left"/>
        <w:rPr>
          <w:rFonts w:ascii="Arial" w:hAnsi="Arial" w:cs="Arial"/>
          <w:color w:val="000000"/>
          <w:sz w:val="24"/>
          <w:szCs w:val="24"/>
          <w:lang w:val="it-IT"/>
        </w:rPr>
      </w:pPr>
      <w:r w:rsidRPr="004E73A6">
        <w:rPr>
          <w:rFonts w:ascii="Arial" w:hAnsi="Arial" w:cs="Arial"/>
          <w:color w:val="000000"/>
          <w:sz w:val="24"/>
          <w:szCs w:val="24"/>
          <w:lang w:val="it-IT"/>
        </w:rPr>
        <w:t xml:space="preserve">Suite per </w:t>
      </w:r>
      <w:r w:rsidR="00537C15" w:rsidRPr="004E73A6">
        <w:rPr>
          <w:rFonts w:ascii="Arial" w:hAnsi="Arial" w:cs="Arial"/>
          <w:color w:val="000000"/>
          <w:sz w:val="24"/>
          <w:szCs w:val="24"/>
          <w:lang w:val="it-IT"/>
        </w:rPr>
        <w:t>vlc.</w:t>
      </w:r>
      <w:r w:rsidRPr="004E73A6">
        <w:rPr>
          <w:rFonts w:ascii="Arial" w:hAnsi="Arial" w:cs="Arial"/>
          <w:color w:val="000000"/>
          <w:sz w:val="24"/>
          <w:szCs w:val="24"/>
          <w:lang w:val="it-IT"/>
        </w:rPr>
        <w:t xml:space="preserve"> solo, op. 20.   Concerto per </w:t>
      </w:r>
      <w:r w:rsidR="00537C15" w:rsidRPr="004E73A6">
        <w:rPr>
          <w:rFonts w:ascii="Arial" w:hAnsi="Arial" w:cs="Arial"/>
          <w:color w:val="000000"/>
          <w:sz w:val="24"/>
          <w:szCs w:val="24"/>
          <w:lang w:val="it-IT"/>
        </w:rPr>
        <w:t>vlc.</w:t>
      </w:r>
      <w:r w:rsidRPr="004E73A6">
        <w:rPr>
          <w:rFonts w:ascii="Arial" w:hAnsi="Arial" w:cs="Arial"/>
          <w:color w:val="000000"/>
          <w:sz w:val="24"/>
          <w:szCs w:val="24"/>
          <w:lang w:val="it-IT"/>
        </w:rPr>
        <w:t xml:space="preserve"> e orchestra.</w:t>
      </w:r>
    </w:p>
    <w:p w:rsidR="009B0AF5" w:rsidRPr="004E73A6" w:rsidRDefault="009B0AF5" w:rsidP="00696964">
      <w:pPr>
        <w:tabs>
          <w:tab w:val="left" w:pos="4253"/>
          <w:tab w:val="left" w:pos="4820"/>
        </w:tabs>
        <w:spacing w:before="120" w:after="0"/>
        <w:jc w:val="left"/>
        <w:rPr>
          <w:rFonts w:ascii="Arial" w:hAnsi="Arial" w:cs="Arial"/>
          <w:color w:val="333399"/>
          <w:sz w:val="24"/>
          <w:szCs w:val="24"/>
          <w:lang w:val="it-IT"/>
        </w:rPr>
      </w:pPr>
    </w:p>
    <w:p w:rsidR="00A53165" w:rsidRPr="004E73A6"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4E73A6">
        <w:rPr>
          <w:rFonts w:ascii="Arial" w:hAnsi="Arial" w:cs="Arial"/>
          <w:color w:val="333399"/>
          <w:sz w:val="24"/>
          <w:szCs w:val="24"/>
          <w:u w:val="single"/>
          <w:lang w:val="it-IT"/>
        </w:rPr>
        <w:t>MORTARI  Virgilio</w:t>
      </w:r>
      <w:r w:rsidRPr="004E73A6">
        <w:rPr>
          <w:rFonts w:ascii="Arial" w:hAnsi="Arial" w:cs="Arial"/>
          <w:color w:val="333399"/>
          <w:sz w:val="24"/>
          <w:szCs w:val="24"/>
          <w:u w:val="single"/>
          <w:lang w:val="it-IT"/>
        </w:rPr>
        <w:tab/>
        <w:t xml:space="preserve">Lainate, 6.12.1902 </w:t>
      </w:r>
      <w:r w:rsidR="00AE526D" w:rsidRPr="004E73A6">
        <w:rPr>
          <w:rFonts w:ascii="Arial" w:hAnsi="Arial" w:cs="Arial"/>
          <w:color w:val="333399"/>
          <w:sz w:val="24"/>
          <w:szCs w:val="24"/>
          <w:u w:val="single"/>
          <w:lang w:val="it-IT"/>
        </w:rPr>
        <w:t>-</w:t>
      </w:r>
      <w:r w:rsidR="00566405" w:rsidRPr="004E73A6">
        <w:rPr>
          <w:rFonts w:ascii="Arial" w:hAnsi="Arial" w:cs="Arial"/>
          <w:color w:val="333399"/>
          <w:sz w:val="24"/>
          <w:szCs w:val="24"/>
          <w:u w:val="single"/>
          <w:lang w:val="it-IT"/>
        </w:rPr>
        <w:t xml:space="preserve"> </w:t>
      </w:r>
      <w:r w:rsidR="00AE526D" w:rsidRPr="004E73A6">
        <w:rPr>
          <w:rFonts w:ascii="Arial" w:hAnsi="Arial" w:cs="Arial"/>
          <w:color w:val="333399"/>
          <w:sz w:val="24"/>
          <w:szCs w:val="24"/>
          <w:u w:val="single"/>
          <w:lang w:val="it-IT"/>
        </w:rPr>
        <w:t>Roma, 5.9.</w:t>
      </w:r>
      <w:r w:rsidRPr="004E73A6">
        <w:rPr>
          <w:rFonts w:ascii="Arial" w:hAnsi="Arial" w:cs="Arial"/>
          <w:color w:val="333399"/>
          <w:sz w:val="24"/>
          <w:szCs w:val="24"/>
          <w:u w:val="single"/>
          <w:lang w:val="it-IT"/>
        </w:rPr>
        <w:t>1993.</w:t>
      </w:r>
    </w:p>
    <w:p w:rsidR="00A53165" w:rsidRPr="004E73A6" w:rsidRDefault="00A53165" w:rsidP="00696964">
      <w:pPr>
        <w:tabs>
          <w:tab w:val="left" w:pos="4253"/>
          <w:tab w:val="left" w:pos="4820"/>
        </w:tabs>
        <w:spacing w:before="120" w:after="0"/>
        <w:jc w:val="left"/>
        <w:rPr>
          <w:rFonts w:ascii="Arial" w:hAnsi="Arial" w:cs="Arial"/>
          <w:color w:val="333399"/>
          <w:lang w:val="it-IT"/>
        </w:rPr>
      </w:pPr>
      <w:r w:rsidRPr="004E73A6">
        <w:rPr>
          <w:rFonts w:ascii="Arial" w:hAnsi="Arial" w:cs="Arial"/>
          <w:color w:val="333399"/>
          <w:lang w:val="it-IT"/>
        </w:rPr>
        <w:t xml:space="preserve">Compositore italiano, allievo di Pizzetti, insegnante al Conservatorio di Venezia, di Roma, </w:t>
      </w:r>
      <w:r w:rsidR="00207B6D" w:rsidRPr="004E73A6">
        <w:rPr>
          <w:rFonts w:ascii="Arial" w:hAnsi="Arial" w:cs="Arial"/>
          <w:color w:val="333399"/>
          <w:lang w:val="it-IT"/>
        </w:rPr>
        <w:t xml:space="preserve">                       </w:t>
      </w:r>
      <w:r w:rsidRPr="004E73A6">
        <w:rPr>
          <w:rFonts w:ascii="Arial" w:hAnsi="Arial" w:cs="Arial"/>
          <w:color w:val="333399"/>
          <w:lang w:val="it-IT"/>
        </w:rPr>
        <w:t xml:space="preserve">Sovrintendente del Teatro La Fenice di Venezia e Vice </w:t>
      </w:r>
      <w:r w:rsidR="000C63AC" w:rsidRPr="004E73A6">
        <w:rPr>
          <w:rFonts w:ascii="Arial" w:hAnsi="Arial" w:cs="Arial"/>
          <w:color w:val="333399"/>
          <w:lang w:val="it-IT"/>
        </w:rPr>
        <w:t>P</w:t>
      </w:r>
      <w:r w:rsidRPr="004E73A6">
        <w:rPr>
          <w:rFonts w:ascii="Arial" w:hAnsi="Arial" w:cs="Arial"/>
          <w:color w:val="333399"/>
          <w:lang w:val="it-IT"/>
        </w:rPr>
        <w:t>residente dell’Accademia di S.</w:t>
      </w:r>
      <w:r w:rsidR="000F50C7" w:rsidRPr="004E73A6">
        <w:rPr>
          <w:rFonts w:ascii="Arial" w:hAnsi="Arial" w:cs="Arial"/>
          <w:color w:val="333399"/>
          <w:lang w:val="it-IT"/>
        </w:rPr>
        <w:t xml:space="preserve"> </w:t>
      </w:r>
      <w:r w:rsidRPr="004E73A6">
        <w:rPr>
          <w:rFonts w:ascii="Arial" w:hAnsi="Arial" w:cs="Arial"/>
          <w:color w:val="333399"/>
          <w:lang w:val="it-IT"/>
        </w:rPr>
        <w:t>Cecilia.</w:t>
      </w:r>
    </w:p>
    <w:p w:rsidR="00684C7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Piccola serenata</w:t>
      </w:r>
      <w:r w:rsidR="000F50C7">
        <w:rPr>
          <w:rFonts w:ascii="Arial" w:hAnsi="Arial" w:cs="Arial"/>
          <w:color w:val="000000"/>
          <w:sz w:val="24"/>
          <w:szCs w:val="24"/>
          <w:lang w:val="it-IT"/>
        </w:rPr>
        <w:t xml:space="preserve">, </w:t>
      </w:r>
      <w:r w:rsidR="00537C15" w:rsidRPr="00B23A1C">
        <w:rPr>
          <w:rFonts w:ascii="Arial" w:hAnsi="Arial" w:cs="Arial"/>
          <w:color w:val="000000"/>
          <w:sz w:val="24"/>
          <w:szCs w:val="24"/>
          <w:lang w:val="it-IT"/>
        </w:rPr>
        <w:t>v</w:t>
      </w:r>
      <w:r w:rsidR="000F50C7">
        <w:rPr>
          <w:rFonts w:ascii="Arial" w:hAnsi="Arial" w:cs="Arial"/>
          <w:color w:val="000000"/>
          <w:sz w:val="24"/>
          <w:szCs w:val="24"/>
          <w:lang w:val="it-IT"/>
        </w:rPr>
        <w:t>ioloncello</w:t>
      </w:r>
      <w:r w:rsidRPr="00B23A1C">
        <w:rPr>
          <w:rFonts w:ascii="Arial" w:hAnsi="Arial" w:cs="Arial"/>
          <w:color w:val="000000"/>
          <w:sz w:val="24"/>
          <w:szCs w:val="24"/>
          <w:lang w:val="it-IT"/>
        </w:rPr>
        <w:t xml:space="preserve"> solo (1947).   </w:t>
      </w:r>
      <w:r w:rsidR="00684C75" w:rsidRPr="00B23A1C">
        <w:rPr>
          <w:rFonts w:ascii="Arial" w:hAnsi="Arial" w:cs="Arial"/>
          <w:color w:val="000000"/>
          <w:sz w:val="24"/>
          <w:szCs w:val="24"/>
          <w:lang w:val="it-IT"/>
        </w:rPr>
        <w:t>Canti di primavera</w:t>
      </w:r>
      <w:r w:rsidR="000F50C7">
        <w:rPr>
          <w:rFonts w:ascii="Arial" w:hAnsi="Arial" w:cs="Arial"/>
          <w:color w:val="000000"/>
          <w:sz w:val="24"/>
          <w:szCs w:val="24"/>
          <w:lang w:val="it-IT"/>
        </w:rPr>
        <w:t xml:space="preserve">, </w:t>
      </w:r>
      <w:r w:rsidR="00684C75" w:rsidRPr="00B23A1C">
        <w:rPr>
          <w:rFonts w:ascii="Arial" w:hAnsi="Arial" w:cs="Arial"/>
          <w:color w:val="000000"/>
          <w:sz w:val="24"/>
          <w:szCs w:val="24"/>
          <w:lang w:val="it-IT"/>
        </w:rPr>
        <w:t xml:space="preserve">4 </w:t>
      </w:r>
      <w:r w:rsidR="00537C15" w:rsidRPr="00B23A1C">
        <w:rPr>
          <w:rFonts w:ascii="Arial" w:hAnsi="Arial" w:cs="Arial"/>
          <w:color w:val="000000"/>
          <w:sz w:val="24"/>
          <w:szCs w:val="24"/>
          <w:lang w:val="it-IT"/>
        </w:rPr>
        <w:t>v</w:t>
      </w:r>
      <w:r w:rsidR="000F50C7">
        <w:rPr>
          <w:rFonts w:ascii="Arial" w:hAnsi="Arial" w:cs="Arial"/>
          <w:color w:val="000000"/>
          <w:sz w:val="24"/>
          <w:szCs w:val="24"/>
          <w:lang w:val="it-IT"/>
        </w:rPr>
        <w:t>io</w:t>
      </w:r>
      <w:r w:rsidR="00537C15" w:rsidRPr="00B23A1C">
        <w:rPr>
          <w:rFonts w:ascii="Arial" w:hAnsi="Arial" w:cs="Arial"/>
          <w:color w:val="000000"/>
          <w:sz w:val="24"/>
          <w:szCs w:val="24"/>
          <w:lang w:val="it-IT"/>
        </w:rPr>
        <w:t>l</w:t>
      </w:r>
      <w:r w:rsidR="000F50C7">
        <w:rPr>
          <w:rFonts w:ascii="Arial" w:hAnsi="Arial" w:cs="Arial"/>
          <w:color w:val="000000"/>
          <w:sz w:val="24"/>
          <w:szCs w:val="24"/>
          <w:lang w:val="it-IT"/>
        </w:rPr>
        <w:t>oncelli</w:t>
      </w:r>
      <w:r w:rsidR="00537C15" w:rsidRPr="00B23A1C">
        <w:rPr>
          <w:rFonts w:ascii="Arial" w:hAnsi="Arial" w:cs="Arial"/>
          <w:color w:val="000000"/>
          <w:sz w:val="24"/>
          <w:szCs w:val="24"/>
          <w:lang w:val="it-IT"/>
        </w:rPr>
        <w:t>.</w:t>
      </w:r>
    </w:p>
    <w:p w:rsidR="00684C7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Partita </w:t>
      </w:r>
      <w:r w:rsidR="00C41640" w:rsidRPr="00B23A1C">
        <w:rPr>
          <w:rFonts w:ascii="Arial" w:hAnsi="Arial" w:cs="Arial"/>
          <w:color w:val="000000"/>
          <w:sz w:val="24"/>
          <w:szCs w:val="24"/>
          <w:lang w:val="it-IT"/>
        </w:rPr>
        <w:t xml:space="preserve">in Do, </w:t>
      </w:r>
      <w:r w:rsidR="00537C15" w:rsidRPr="00B23A1C">
        <w:rPr>
          <w:rFonts w:ascii="Arial" w:hAnsi="Arial" w:cs="Arial"/>
          <w:color w:val="000000"/>
          <w:sz w:val="24"/>
          <w:szCs w:val="24"/>
          <w:lang w:val="it-IT"/>
        </w:rPr>
        <w:t>v</w:t>
      </w:r>
      <w:r w:rsidR="000F50C7">
        <w:rPr>
          <w:rFonts w:ascii="Arial" w:hAnsi="Arial" w:cs="Arial"/>
          <w:color w:val="000000"/>
          <w:sz w:val="24"/>
          <w:szCs w:val="24"/>
          <w:lang w:val="it-IT"/>
        </w:rPr>
        <w:t>io</w:t>
      </w:r>
      <w:r w:rsidR="00537C15" w:rsidRPr="00B23A1C">
        <w:rPr>
          <w:rFonts w:ascii="Arial" w:hAnsi="Arial" w:cs="Arial"/>
          <w:color w:val="000000"/>
          <w:sz w:val="24"/>
          <w:szCs w:val="24"/>
          <w:lang w:val="it-IT"/>
        </w:rPr>
        <w:t>l</w:t>
      </w:r>
      <w:r w:rsidR="000F50C7">
        <w:rPr>
          <w:rFonts w:ascii="Arial" w:hAnsi="Arial" w:cs="Arial"/>
          <w:color w:val="000000"/>
          <w:sz w:val="24"/>
          <w:szCs w:val="24"/>
          <w:lang w:val="it-IT"/>
        </w:rPr>
        <w:t>oncello</w:t>
      </w:r>
      <w:r w:rsidRPr="00B23A1C">
        <w:rPr>
          <w:rFonts w:ascii="Arial" w:hAnsi="Arial" w:cs="Arial"/>
          <w:color w:val="000000"/>
          <w:sz w:val="24"/>
          <w:szCs w:val="24"/>
          <w:lang w:val="it-IT"/>
        </w:rPr>
        <w:t xml:space="preserve"> e pf. (1926).</w:t>
      </w:r>
      <w:r w:rsidR="008003B0" w:rsidRPr="00B23A1C">
        <w:rPr>
          <w:rFonts w:ascii="Arial" w:hAnsi="Arial" w:cs="Arial"/>
          <w:color w:val="000000"/>
          <w:sz w:val="24"/>
          <w:szCs w:val="24"/>
          <w:lang w:val="it-IT"/>
        </w:rPr>
        <w:t xml:space="preserve">   </w:t>
      </w:r>
      <w:r w:rsidR="00C41640" w:rsidRPr="00B23A1C">
        <w:rPr>
          <w:rFonts w:ascii="Arial" w:hAnsi="Arial" w:cs="Arial"/>
          <w:color w:val="000000"/>
          <w:sz w:val="24"/>
          <w:szCs w:val="24"/>
          <w:lang w:val="it-IT"/>
        </w:rPr>
        <w:t xml:space="preserve">Sonata in Re, </w:t>
      </w:r>
      <w:r w:rsidR="00537C15" w:rsidRPr="00B23A1C">
        <w:rPr>
          <w:rFonts w:ascii="Arial" w:hAnsi="Arial" w:cs="Arial"/>
          <w:color w:val="000000"/>
          <w:sz w:val="24"/>
          <w:szCs w:val="24"/>
          <w:lang w:val="it-IT"/>
        </w:rPr>
        <w:t>v</w:t>
      </w:r>
      <w:r w:rsidR="000F50C7">
        <w:rPr>
          <w:rFonts w:ascii="Arial" w:hAnsi="Arial" w:cs="Arial"/>
          <w:color w:val="000000"/>
          <w:sz w:val="24"/>
          <w:szCs w:val="24"/>
          <w:lang w:val="it-IT"/>
        </w:rPr>
        <w:t>iolon</w:t>
      </w:r>
      <w:r w:rsidR="00537C15" w:rsidRPr="00B23A1C">
        <w:rPr>
          <w:rFonts w:ascii="Arial" w:hAnsi="Arial" w:cs="Arial"/>
          <w:color w:val="000000"/>
          <w:sz w:val="24"/>
          <w:szCs w:val="24"/>
          <w:lang w:val="it-IT"/>
        </w:rPr>
        <w:t>lc</w:t>
      </w:r>
      <w:r w:rsidR="000F50C7">
        <w:rPr>
          <w:rFonts w:ascii="Arial" w:hAnsi="Arial" w:cs="Arial"/>
          <w:color w:val="000000"/>
          <w:sz w:val="24"/>
          <w:szCs w:val="24"/>
          <w:lang w:val="it-IT"/>
        </w:rPr>
        <w:t>ello</w:t>
      </w:r>
      <w:r w:rsidRPr="00B23A1C">
        <w:rPr>
          <w:rFonts w:ascii="Arial" w:hAnsi="Arial" w:cs="Arial"/>
          <w:color w:val="000000"/>
          <w:sz w:val="24"/>
          <w:szCs w:val="24"/>
          <w:lang w:val="it-IT"/>
        </w:rPr>
        <w:t xml:space="preserve"> e pf. (1928).   </w:t>
      </w:r>
    </w:p>
    <w:p w:rsidR="00684C7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 Danze antiche, fl. ob. vla e </w:t>
      </w:r>
      <w:r w:rsidR="00537C15" w:rsidRPr="00B23A1C">
        <w:rPr>
          <w:rFonts w:ascii="Arial" w:hAnsi="Arial" w:cs="Arial"/>
          <w:color w:val="000000"/>
          <w:sz w:val="24"/>
          <w:szCs w:val="24"/>
          <w:lang w:val="it-IT"/>
        </w:rPr>
        <w:t>vlc.</w:t>
      </w:r>
      <w:r w:rsidR="008003B0" w:rsidRPr="00B23A1C">
        <w:rPr>
          <w:rFonts w:ascii="Arial" w:hAnsi="Arial" w:cs="Arial"/>
          <w:color w:val="000000"/>
          <w:sz w:val="24"/>
          <w:szCs w:val="24"/>
          <w:lang w:val="it-IT"/>
        </w:rPr>
        <w:t xml:space="preserve">   </w:t>
      </w:r>
      <w:r w:rsidR="000F50C7" w:rsidRPr="000F50C7">
        <w:rPr>
          <w:rFonts w:ascii="Arial" w:hAnsi="Arial" w:cs="Arial"/>
          <w:color w:val="000000"/>
          <w:sz w:val="24"/>
          <w:szCs w:val="24"/>
          <w:u w:val="single"/>
          <w:lang w:val="it-IT"/>
        </w:rPr>
        <w:t>Violoncello e orch</w:t>
      </w:r>
      <w:r w:rsidR="000F50C7">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Sarabanda e allegro (1934).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w:t>
      </w:r>
      <w:r w:rsidR="0098017B" w:rsidRPr="00B23A1C">
        <w:rPr>
          <w:rFonts w:ascii="Arial" w:hAnsi="Arial" w:cs="Arial"/>
          <w:color w:val="000000"/>
          <w:sz w:val="24"/>
          <w:szCs w:val="24"/>
          <w:lang w:val="it-IT"/>
        </w:rPr>
        <w:t xml:space="preserve"> a M. Rostropovich</w:t>
      </w:r>
      <w:r w:rsidR="000F50C7">
        <w:rPr>
          <w:rFonts w:ascii="Arial" w:hAnsi="Arial" w:cs="Arial"/>
          <w:color w:val="000000"/>
          <w:sz w:val="24"/>
          <w:szCs w:val="24"/>
          <w:lang w:val="it-IT"/>
        </w:rPr>
        <w:t xml:space="preserve"> </w:t>
      </w:r>
      <w:r w:rsidRPr="00B23A1C">
        <w:rPr>
          <w:rFonts w:ascii="Arial" w:hAnsi="Arial" w:cs="Arial"/>
          <w:color w:val="000000"/>
          <w:sz w:val="24"/>
          <w:szCs w:val="24"/>
          <w:lang w:val="it-IT"/>
        </w:rPr>
        <w:t>(1969).</w:t>
      </w:r>
    </w:p>
    <w:p w:rsidR="009B0AF5" w:rsidRPr="00B23A1C" w:rsidRDefault="009B0AF5" w:rsidP="00696964">
      <w:pPr>
        <w:tabs>
          <w:tab w:val="left" w:pos="4253"/>
          <w:tab w:val="left" w:pos="4820"/>
        </w:tabs>
        <w:spacing w:before="120" w:after="0"/>
        <w:jc w:val="left"/>
        <w:rPr>
          <w:rFonts w:ascii="Arial" w:hAnsi="Arial" w:cs="Arial"/>
          <w:color w:val="000000"/>
          <w:sz w:val="24"/>
          <w:szCs w:val="24"/>
          <w:lang w:val="it-IT"/>
        </w:rPr>
      </w:pPr>
    </w:p>
    <w:p w:rsidR="00093244" w:rsidRPr="004E73A6" w:rsidRDefault="00093244" w:rsidP="00696964">
      <w:pPr>
        <w:tabs>
          <w:tab w:val="left" w:pos="4253"/>
          <w:tab w:val="left" w:pos="4820"/>
        </w:tabs>
        <w:spacing w:before="120" w:after="0"/>
        <w:jc w:val="left"/>
        <w:rPr>
          <w:rFonts w:ascii="Arial" w:hAnsi="Arial" w:cs="Arial"/>
          <w:color w:val="333399"/>
          <w:sz w:val="24"/>
          <w:szCs w:val="24"/>
          <w:u w:val="single"/>
          <w:lang w:val="it-IT"/>
        </w:rPr>
      </w:pPr>
      <w:r w:rsidRPr="004E73A6">
        <w:rPr>
          <w:rFonts w:ascii="Arial" w:hAnsi="Arial" w:cs="Arial"/>
          <w:color w:val="333399"/>
          <w:sz w:val="24"/>
          <w:szCs w:val="24"/>
          <w:u w:val="single"/>
          <w:lang w:val="it-IT"/>
        </w:rPr>
        <w:t>MORTELMANS  Lodewijk</w:t>
      </w:r>
      <w:r w:rsidRPr="004E73A6">
        <w:rPr>
          <w:rFonts w:ascii="Arial" w:hAnsi="Arial" w:cs="Arial"/>
          <w:color w:val="333399"/>
          <w:sz w:val="24"/>
          <w:szCs w:val="24"/>
          <w:u w:val="single"/>
          <w:lang w:val="it-IT"/>
        </w:rPr>
        <w:tab/>
        <w:t>Anversa, 5.2.1868</w:t>
      </w:r>
      <w:r w:rsidR="00566405" w:rsidRPr="004E73A6">
        <w:rPr>
          <w:rFonts w:ascii="Arial" w:hAnsi="Arial" w:cs="Arial"/>
          <w:color w:val="333399"/>
          <w:sz w:val="24"/>
          <w:szCs w:val="24"/>
          <w:u w:val="single"/>
          <w:lang w:val="it-IT"/>
        </w:rPr>
        <w:t xml:space="preserve"> </w:t>
      </w:r>
      <w:r w:rsidRPr="004E73A6">
        <w:rPr>
          <w:rFonts w:ascii="Arial" w:hAnsi="Arial" w:cs="Arial"/>
          <w:color w:val="333399"/>
          <w:sz w:val="24"/>
          <w:szCs w:val="24"/>
          <w:u w:val="single"/>
          <w:lang w:val="it-IT"/>
        </w:rPr>
        <w:t>-</w:t>
      </w:r>
      <w:r w:rsidR="00566405" w:rsidRPr="004E73A6">
        <w:rPr>
          <w:rFonts w:ascii="Arial" w:hAnsi="Arial" w:cs="Arial"/>
          <w:color w:val="333399"/>
          <w:sz w:val="24"/>
          <w:szCs w:val="24"/>
          <w:u w:val="single"/>
          <w:lang w:val="it-IT"/>
        </w:rPr>
        <w:t xml:space="preserve"> </w:t>
      </w:r>
      <w:r w:rsidRPr="004E73A6">
        <w:rPr>
          <w:rFonts w:ascii="Arial" w:hAnsi="Arial" w:cs="Arial"/>
          <w:color w:val="333399"/>
          <w:sz w:val="24"/>
          <w:szCs w:val="24"/>
          <w:u w:val="single"/>
          <w:lang w:val="it-IT"/>
        </w:rPr>
        <w:t>Anversa, 24.6.1952.</w:t>
      </w:r>
    </w:p>
    <w:p w:rsidR="001D239C" w:rsidRPr="00B23A1C" w:rsidRDefault="001D239C" w:rsidP="00696964">
      <w:pPr>
        <w:tabs>
          <w:tab w:val="left" w:pos="4253"/>
          <w:tab w:val="left" w:pos="4820"/>
        </w:tabs>
        <w:spacing w:before="120" w:after="0"/>
        <w:jc w:val="left"/>
        <w:rPr>
          <w:rFonts w:ascii="Arial" w:hAnsi="Arial" w:cs="Arial"/>
          <w:color w:val="333399"/>
          <w:lang w:val="it-IT"/>
        </w:rPr>
      </w:pPr>
      <w:r w:rsidRPr="004E73A6">
        <w:rPr>
          <w:rFonts w:ascii="Arial" w:hAnsi="Arial" w:cs="Arial"/>
          <w:color w:val="333399"/>
          <w:lang w:val="it-IT"/>
        </w:rPr>
        <w:t>Compositore, organista, didatta e direttore d’orchestra fiammingo, allievo di Blockx, Cornette, Tilborghs e Benoit. Prix de Rome nel 1893. Insegnante di composizione dal 1901 al Conservatorio Reale di Anversa. Tra i suoi allievi: De Vocht, M. de Jong, F. Peeters. Invitò</w:t>
      </w:r>
      <w:r w:rsidRPr="00B23A1C">
        <w:rPr>
          <w:rFonts w:ascii="Arial" w:hAnsi="Arial" w:cs="Arial"/>
          <w:color w:val="333399"/>
          <w:lang w:val="it-IT"/>
        </w:rPr>
        <w:t xml:space="preserve"> ad Anversa i compositori: Mahler, H. Richter, R. Strauss e S. Rachmaninoff e solisti famosi, tra questi: Sarasate, Thibaud, Kreisler e Casals. Direttore nel 1924. Nel 1917 fu anche Direttore dell’Orchestra Sinfonica di Boston e fondatore del Concorso violinistico Ysaye. Autore di molti </w:t>
      </w:r>
      <w:r w:rsidR="000F50C7">
        <w:rPr>
          <w:rFonts w:ascii="Arial" w:hAnsi="Arial" w:cs="Arial"/>
          <w:color w:val="333399"/>
          <w:lang w:val="it-IT"/>
        </w:rPr>
        <w:t xml:space="preserve"> </w:t>
      </w:r>
      <w:r w:rsidRPr="00B23A1C">
        <w:rPr>
          <w:rFonts w:ascii="Arial" w:hAnsi="Arial" w:cs="Arial"/>
          <w:color w:val="333399"/>
          <w:lang w:val="it-IT"/>
        </w:rPr>
        <w:t>brani vocali, ebbe il soprannome di “Principe della canzone d’arte fiamminga”. Padre di Ivo, anch’egli compositore, didatta e direttore d’orchestra.</w:t>
      </w:r>
    </w:p>
    <w:p w:rsidR="00FC7C91" w:rsidRPr="00B23A1C" w:rsidRDefault="00FC7C9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Minuet Variée (1916).   Marcia nuziale (1917).   Melancholia (1919).   Ricordi (1919).</w:t>
      </w:r>
    </w:p>
    <w:p w:rsidR="00FC7C91" w:rsidRPr="00B23A1C" w:rsidRDefault="00FC7C9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Mood Immagine (1920).   3 Piccole elegie (1923).   Improvvisazione, Interludio, Mazurka e</w:t>
      </w:r>
    </w:p>
    <w:p w:rsidR="009B0AF5" w:rsidRPr="00B23A1C" w:rsidRDefault="00FC7C9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Canzone di Saidjah (1929)</w:t>
      </w:r>
      <w:r w:rsidR="009B0AF5" w:rsidRPr="00B23A1C">
        <w:rPr>
          <w:rFonts w:ascii="Arial" w:hAnsi="Arial" w:cs="Arial"/>
          <w:color w:val="000000"/>
          <w:sz w:val="24"/>
          <w:szCs w:val="24"/>
          <w:lang w:val="it-IT"/>
        </w:rPr>
        <w:t>.</w:t>
      </w:r>
    </w:p>
    <w:p w:rsidR="009B0AF5" w:rsidRPr="00B23A1C" w:rsidRDefault="009B0AF5" w:rsidP="00696964">
      <w:pPr>
        <w:tabs>
          <w:tab w:val="left" w:pos="4253"/>
          <w:tab w:val="left" w:pos="4820"/>
        </w:tabs>
        <w:spacing w:before="120" w:after="0"/>
        <w:jc w:val="left"/>
        <w:rPr>
          <w:rFonts w:ascii="Arial" w:hAnsi="Arial" w:cs="Arial"/>
          <w:color w:val="000000"/>
          <w:sz w:val="24"/>
          <w:szCs w:val="24"/>
          <w:lang w:val="it-IT"/>
        </w:rPr>
      </w:pPr>
    </w:p>
    <w:p w:rsidR="00A53165" w:rsidRPr="004E73A6" w:rsidRDefault="00A53165" w:rsidP="00696964">
      <w:pPr>
        <w:pStyle w:val="Corpotesto"/>
        <w:tabs>
          <w:tab w:val="left" w:pos="4253"/>
          <w:tab w:val="left" w:pos="4820"/>
        </w:tabs>
        <w:spacing w:before="120" w:after="0"/>
        <w:jc w:val="left"/>
        <w:rPr>
          <w:rFonts w:ascii="Arial" w:hAnsi="Arial" w:cs="Arial"/>
          <w:color w:val="333399"/>
          <w:sz w:val="24"/>
          <w:u w:val="single"/>
        </w:rPr>
      </w:pPr>
      <w:r w:rsidRPr="004E73A6">
        <w:rPr>
          <w:rFonts w:ascii="Arial" w:hAnsi="Arial" w:cs="Arial"/>
          <w:color w:val="333399"/>
          <w:sz w:val="24"/>
          <w:u w:val="single"/>
        </w:rPr>
        <w:t>MOSCHELES Ignaz</w:t>
      </w:r>
      <w:r w:rsidRPr="004E73A6">
        <w:rPr>
          <w:rFonts w:ascii="Arial" w:hAnsi="Arial" w:cs="Arial"/>
          <w:color w:val="333399"/>
          <w:sz w:val="24"/>
          <w:u w:val="single"/>
        </w:rPr>
        <w:tab/>
        <w:t>Praga</w:t>
      </w:r>
      <w:r w:rsidR="00085668" w:rsidRPr="004E73A6">
        <w:rPr>
          <w:rFonts w:ascii="Arial" w:hAnsi="Arial" w:cs="Arial"/>
          <w:color w:val="333399"/>
          <w:sz w:val="24"/>
          <w:u w:val="single"/>
        </w:rPr>
        <w:t>,</w:t>
      </w:r>
      <w:r w:rsidRPr="004E73A6">
        <w:rPr>
          <w:rFonts w:ascii="Arial" w:hAnsi="Arial" w:cs="Arial"/>
          <w:color w:val="333399"/>
          <w:sz w:val="24"/>
          <w:u w:val="single"/>
        </w:rPr>
        <w:t xml:space="preserve"> 23.5.1794 - Lipsia</w:t>
      </w:r>
      <w:r w:rsidR="00085668" w:rsidRPr="004E73A6">
        <w:rPr>
          <w:rFonts w:ascii="Arial" w:hAnsi="Arial" w:cs="Arial"/>
          <w:color w:val="333399"/>
          <w:sz w:val="24"/>
          <w:u w:val="single"/>
        </w:rPr>
        <w:t>,</w:t>
      </w:r>
      <w:r w:rsidR="00566405" w:rsidRPr="004E73A6">
        <w:rPr>
          <w:rFonts w:ascii="Arial" w:hAnsi="Arial" w:cs="Arial"/>
          <w:color w:val="333399"/>
          <w:sz w:val="24"/>
          <w:u w:val="single"/>
        </w:rPr>
        <w:t xml:space="preserve"> </w:t>
      </w:r>
      <w:r w:rsidRPr="004E73A6">
        <w:rPr>
          <w:rFonts w:ascii="Arial" w:hAnsi="Arial" w:cs="Arial"/>
          <w:color w:val="333399"/>
          <w:sz w:val="24"/>
          <w:u w:val="single"/>
        </w:rPr>
        <w:t xml:space="preserve">10.3.1870. </w:t>
      </w:r>
    </w:p>
    <w:p w:rsidR="00A54588" w:rsidRPr="004E73A6" w:rsidRDefault="00A53165" w:rsidP="00696964">
      <w:pPr>
        <w:pStyle w:val="Corpotesto"/>
        <w:tabs>
          <w:tab w:val="left" w:pos="4253"/>
          <w:tab w:val="left" w:pos="4820"/>
        </w:tabs>
        <w:spacing w:before="120" w:after="0"/>
        <w:jc w:val="left"/>
        <w:rPr>
          <w:rFonts w:ascii="Arial" w:hAnsi="Arial" w:cs="Arial"/>
          <w:color w:val="333399"/>
        </w:rPr>
      </w:pPr>
      <w:r w:rsidRPr="004E73A6">
        <w:rPr>
          <w:rFonts w:ascii="Arial" w:hAnsi="Arial" w:cs="Arial"/>
          <w:color w:val="333399"/>
        </w:rPr>
        <w:t>Completò gli studi musicali con Salieri e Albrechtberger. Dal 1821 al 1826 fu concertista a tempo pieno.</w:t>
      </w:r>
      <w:r w:rsidR="000F50C7" w:rsidRPr="004E73A6">
        <w:rPr>
          <w:rFonts w:ascii="Arial" w:hAnsi="Arial" w:cs="Arial"/>
          <w:color w:val="333399"/>
        </w:rPr>
        <w:t xml:space="preserve"> </w:t>
      </w:r>
      <w:r w:rsidR="000C63AC" w:rsidRPr="004E73A6">
        <w:rPr>
          <w:rFonts w:ascii="Arial" w:hAnsi="Arial" w:cs="Arial"/>
          <w:color w:val="333399"/>
        </w:rPr>
        <w:t xml:space="preserve">          </w:t>
      </w:r>
      <w:r w:rsidRPr="004E73A6">
        <w:rPr>
          <w:rFonts w:ascii="Arial" w:hAnsi="Arial" w:cs="Arial"/>
          <w:color w:val="333399"/>
        </w:rPr>
        <w:t xml:space="preserve">Conobbe Beethoven, Clementi, Spohr, </w:t>
      </w:r>
      <w:r w:rsidR="00691024" w:rsidRPr="004E73A6">
        <w:rPr>
          <w:rFonts w:ascii="Arial" w:hAnsi="Arial" w:cs="Arial"/>
          <w:color w:val="333399"/>
        </w:rPr>
        <w:t>Mendelssohn</w:t>
      </w:r>
      <w:r w:rsidRPr="004E73A6">
        <w:rPr>
          <w:rFonts w:ascii="Arial" w:hAnsi="Arial" w:cs="Arial"/>
          <w:color w:val="333399"/>
        </w:rPr>
        <w:t xml:space="preserve">. Nel 1840 si ritirò dalla carriera concertistica a tempo pieno </w:t>
      </w:r>
      <w:r w:rsidR="000C63AC" w:rsidRPr="004E73A6">
        <w:rPr>
          <w:rFonts w:ascii="Arial" w:hAnsi="Arial" w:cs="Arial"/>
          <w:color w:val="333399"/>
        </w:rPr>
        <w:t xml:space="preserve">          </w:t>
      </w:r>
      <w:r w:rsidRPr="004E73A6">
        <w:rPr>
          <w:rFonts w:ascii="Arial" w:hAnsi="Arial" w:cs="Arial"/>
          <w:color w:val="333399"/>
        </w:rPr>
        <w:t xml:space="preserve">e fu insegnante, poi vicedirettore, quindi Direttore alla Royal Accademy di Londra. Nel 1846, </w:t>
      </w:r>
      <w:r w:rsidR="00691024" w:rsidRPr="004E73A6">
        <w:rPr>
          <w:rFonts w:ascii="Arial" w:hAnsi="Arial" w:cs="Arial"/>
          <w:color w:val="333399"/>
        </w:rPr>
        <w:t>Mendelssohn</w:t>
      </w:r>
      <w:r w:rsidRPr="004E73A6">
        <w:rPr>
          <w:rFonts w:ascii="Arial" w:hAnsi="Arial" w:cs="Arial"/>
          <w:color w:val="333399"/>
        </w:rPr>
        <w:t xml:space="preserve"> lo chiamò ad insegnare pianoforte al Conservatorio di Lipsia. Decine di concertisti usciranno dai suoi corsi, 2 nomi: </w:t>
      </w:r>
      <w:r w:rsidR="000F50C7" w:rsidRPr="004E73A6">
        <w:rPr>
          <w:rFonts w:ascii="Arial" w:hAnsi="Arial" w:cs="Arial"/>
          <w:color w:val="333399"/>
        </w:rPr>
        <w:t xml:space="preserve">                   </w:t>
      </w:r>
      <w:r w:rsidRPr="004E73A6">
        <w:rPr>
          <w:rFonts w:ascii="Arial" w:hAnsi="Arial" w:cs="Arial"/>
          <w:color w:val="333399"/>
        </w:rPr>
        <w:t>Litolff e Thalberg.</w:t>
      </w:r>
      <w:r w:rsidR="000F50C7" w:rsidRPr="004E73A6">
        <w:rPr>
          <w:rFonts w:ascii="Arial" w:hAnsi="Arial" w:cs="Arial"/>
          <w:color w:val="333399"/>
        </w:rPr>
        <w:t xml:space="preserve"> </w:t>
      </w:r>
      <w:r w:rsidR="00F9529F" w:rsidRPr="004E73A6">
        <w:rPr>
          <w:rFonts w:ascii="Arial" w:hAnsi="Arial" w:cs="Arial"/>
          <w:color w:val="333399"/>
        </w:rPr>
        <w:t>Per maggiori informazioni sull'autore, v</w:t>
      </w:r>
      <w:r w:rsidR="00A54588" w:rsidRPr="004E73A6">
        <w:rPr>
          <w:rFonts w:ascii="Arial" w:hAnsi="Arial" w:cs="Arial"/>
          <w:color w:val="333399"/>
        </w:rPr>
        <w:t xml:space="preserve">edi </w:t>
      </w:r>
      <w:r w:rsidR="00DA4265" w:rsidRPr="004E73A6">
        <w:rPr>
          <w:rFonts w:ascii="Arial" w:hAnsi="Arial" w:cs="Arial"/>
          <w:color w:val="333399"/>
        </w:rPr>
        <w:t xml:space="preserve">“Passeggiando con la </w:t>
      </w:r>
      <w:r w:rsidR="006008D2" w:rsidRPr="004E73A6">
        <w:rPr>
          <w:rFonts w:ascii="Arial" w:hAnsi="Arial" w:cs="Arial"/>
          <w:color w:val="333399"/>
        </w:rPr>
        <w:t xml:space="preserve"> </w:t>
      </w:r>
      <w:r w:rsidR="00DA4265" w:rsidRPr="004E73A6">
        <w:rPr>
          <w:rFonts w:ascii="Arial" w:hAnsi="Arial" w:cs="Arial"/>
          <w:color w:val="333399"/>
        </w:rPr>
        <w:t>Musica”, scaricabile</w:t>
      </w:r>
      <w:r w:rsidR="006008D2" w:rsidRPr="004E73A6">
        <w:rPr>
          <w:rFonts w:ascii="Arial" w:hAnsi="Arial" w:cs="Arial"/>
          <w:color w:val="333399"/>
        </w:rPr>
        <w:t xml:space="preserve"> </w:t>
      </w:r>
      <w:r w:rsidR="00F54E62" w:rsidRPr="004E73A6">
        <w:rPr>
          <w:rFonts w:ascii="Arial" w:hAnsi="Arial" w:cs="Arial"/>
          <w:color w:val="333399"/>
        </w:rPr>
        <w:t xml:space="preserve">gratuitamente dal sito: </w:t>
      </w:r>
      <w:r w:rsidR="001033C4" w:rsidRPr="004E73A6">
        <w:rPr>
          <w:rFonts w:ascii="Arial" w:hAnsi="Arial" w:cs="Arial"/>
          <w:color w:val="333399"/>
        </w:rPr>
        <w:t>mariodemolli.com</w:t>
      </w:r>
    </w:p>
    <w:p w:rsidR="006008D2" w:rsidRPr="00B23A1C" w:rsidRDefault="006008D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in La, op. 104:   1) 10’55,   2) 5’50,   3) 6’05.  </w:t>
      </w:r>
      <w:r w:rsidR="006C5015" w:rsidRPr="00B23A1C">
        <w:rPr>
          <w:rFonts w:ascii="Arial" w:hAnsi="Arial" w:cs="Arial"/>
          <w:color w:val="000000"/>
          <w:sz w:val="24"/>
          <w:szCs w:val="24"/>
          <w:lang w:val="it-IT"/>
        </w:rPr>
        <w:t xml:space="preserve">Violoncello e pf.:   </w:t>
      </w:r>
    </w:p>
    <w:p w:rsidR="006008D2" w:rsidRPr="00B23A1C" w:rsidRDefault="006C50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Duo concertante, op. 34,   </w:t>
      </w:r>
      <w:r w:rsidR="00A53165" w:rsidRPr="00B23A1C">
        <w:rPr>
          <w:rFonts w:ascii="Arial" w:hAnsi="Arial" w:cs="Arial"/>
          <w:color w:val="000000"/>
          <w:sz w:val="24"/>
          <w:szCs w:val="24"/>
          <w:lang w:val="it-IT"/>
        </w:rPr>
        <w:t>Sonata</w:t>
      </w:r>
      <w:r w:rsidR="006008D2" w:rsidRPr="00B23A1C">
        <w:rPr>
          <w:rFonts w:ascii="Arial" w:hAnsi="Arial" w:cs="Arial"/>
          <w:color w:val="000000"/>
          <w:sz w:val="24"/>
          <w:szCs w:val="24"/>
          <w:lang w:val="it-IT"/>
        </w:rPr>
        <w:t xml:space="preserve"> in Mi</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op. 121 (1850)</w:t>
      </w:r>
      <w:r w:rsidR="00E56975" w:rsidRPr="00B23A1C">
        <w:rPr>
          <w:rFonts w:ascii="Arial" w:hAnsi="Arial" w:cs="Arial"/>
          <w:color w:val="000000"/>
          <w:sz w:val="24"/>
          <w:szCs w:val="24"/>
          <w:lang w:val="it-IT"/>
        </w:rPr>
        <w:t xml:space="preserve">:  1) 11’05,   2) 5’40,  </w:t>
      </w:r>
      <w:r w:rsidR="006008D2" w:rsidRPr="00B23A1C">
        <w:rPr>
          <w:rFonts w:ascii="Arial" w:hAnsi="Arial" w:cs="Arial"/>
          <w:color w:val="000000"/>
          <w:sz w:val="24"/>
          <w:szCs w:val="24"/>
          <w:lang w:val="it-IT"/>
        </w:rPr>
        <w:t>3) 9’15</w:t>
      </w:r>
      <w:r w:rsidR="00E56975" w:rsidRPr="00B23A1C">
        <w:rPr>
          <w:rFonts w:ascii="Arial" w:hAnsi="Arial" w:cs="Arial"/>
          <w:color w:val="000000"/>
          <w:sz w:val="24"/>
          <w:szCs w:val="24"/>
          <w:lang w:val="it-IT"/>
        </w:rPr>
        <w:t>,  4) 6’50.</w:t>
      </w:r>
      <w:r w:rsidR="006008D2" w:rsidRPr="00B23A1C">
        <w:rPr>
          <w:rFonts w:ascii="Arial" w:hAnsi="Arial" w:cs="Arial"/>
          <w:color w:val="000000"/>
          <w:sz w:val="24"/>
          <w:szCs w:val="24"/>
          <w:lang w:val="it-IT"/>
        </w:rPr>
        <w:t xml:space="preserve">   </w:t>
      </w:r>
    </w:p>
    <w:p w:rsidR="00A23FF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color w:val="000000"/>
          <w:sz w:val="24"/>
          <w:szCs w:val="24"/>
          <w:lang w:val="it-IT"/>
        </w:rPr>
        <w:t>Duo</w:t>
      </w:r>
      <w:r w:rsidR="006C5015" w:rsidRPr="00B23A1C">
        <w:rPr>
          <w:rFonts w:ascii="Arial" w:hAnsi="Arial" w:cs="Arial"/>
          <w:color w:val="000000"/>
          <w:sz w:val="24"/>
          <w:szCs w:val="24"/>
          <w:lang w:val="it-IT"/>
        </w:rPr>
        <w:t xml:space="preserve"> concertante, </w:t>
      </w:r>
      <w:r w:rsidRPr="00B23A1C">
        <w:rPr>
          <w:rFonts w:ascii="Arial" w:hAnsi="Arial" w:cs="Arial"/>
          <w:color w:val="000000"/>
          <w:sz w:val="24"/>
          <w:szCs w:val="24"/>
          <w:lang w:val="it-IT"/>
        </w:rPr>
        <w:t>op. 34 (1814)</w:t>
      </w:r>
      <w:r w:rsidR="006C5015" w:rsidRPr="00B23A1C">
        <w:rPr>
          <w:rFonts w:ascii="Arial" w:hAnsi="Arial" w:cs="Arial"/>
          <w:color w:val="000000"/>
          <w:sz w:val="24"/>
          <w:szCs w:val="24"/>
          <w:lang w:val="it-IT"/>
        </w:rPr>
        <w:t xml:space="preserve">,   </w:t>
      </w:r>
      <w:r w:rsidR="00A23FF5" w:rsidRPr="00B23A1C">
        <w:rPr>
          <w:rFonts w:ascii="Arial" w:hAnsi="Arial" w:cs="Arial"/>
          <w:sz w:val="24"/>
          <w:szCs w:val="24"/>
          <w:lang w:val="it-IT"/>
        </w:rPr>
        <w:t>Bach-Moscheles</w:t>
      </w:r>
      <w:r w:rsidR="00A23FF5" w:rsidRPr="00B23A1C">
        <w:rPr>
          <w:rFonts w:ascii="Arial" w:hAnsi="Arial" w:cs="Arial"/>
          <w:color w:val="000000"/>
          <w:sz w:val="24"/>
          <w:szCs w:val="24"/>
          <w:lang w:val="it-IT"/>
        </w:rPr>
        <w:t xml:space="preserve"> </w:t>
      </w:r>
      <w:r w:rsidR="006C3DA7" w:rsidRPr="00B23A1C">
        <w:rPr>
          <w:rFonts w:ascii="Arial" w:hAnsi="Arial" w:cs="Arial"/>
          <w:color w:val="000000"/>
          <w:sz w:val="24"/>
          <w:szCs w:val="24"/>
          <w:lang w:val="it-IT"/>
        </w:rPr>
        <w:t xml:space="preserve">Studi melodici e contrappuntistici, </w:t>
      </w:r>
      <w:r w:rsidR="006C5015" w:rsidRPr="00B23A1C">
        <w:rPr>
          <w:rFonts w:ascii="Arial" w:hAnsi="Arial" w:cs="Arial"/>
          <w:sz w:val="24"/>
          <w:szCs w:val="24"/>
          <w:lang w:val="it-IT"/>
        </w:rPr>
        <w:t xml:space="preserve">su </w:t>
      </w:r>
    </w:p>
    <w:p w:rsidR="00A23FF5" w:rsidRPr="00B23A1C" w:rsidRDefault="006C50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sz w:val="24"/>
          <w:szCs w:val="24"/>
          <w:lang w:val="it-IT"/>
        </w:rPr>
        <w:t xml:space="preserve">10 preludi dal “Clavicembalo ben temperato”, </w:t>
      </w:r>
      <w:r w:rsidR="006C3DA7" w:rsidRPr="00B23A1C">
        <w:rPr>
          <w:rFonts w:ascii="Arial" w:hAnsi="Arial" w:cs="Arial"/>
          <w:color w:val="000000"/>
          <w:sz w:val="24"/>
          <w:szCs w:val="24"/>
          <w:lang w:val="it-IT"/>
        </w:rPr>
        <w:t>op. 137</w:t>
      </w:r>
      <w:r w:rsidR="00320549" w:rsidRPr="00B23A1C">
        <w:rPr>
          <w:rFonts w:ascii="Arial" w:hAnsi="Arial" w:cs="Arial"/>
          <w:color w:val="000000"/>
          <w:sz w:val="24"/>
          <w:szCs w:val="24"/>
          <w:lang w:val="it-IT"/>
        </w:rPr>
        <w:t xml:space="preserve">:   </w:t>
      </w:r>
      <w:r w:rsidR="00320549" w:rsidRPr="00B23A1C">
        <w:rPr>
          <w:rFonts w:ascii="Arial" w:hAnsi="Arial" w:cs="Arial"/>
          <w:b/>
          <w:color w:val="000000"/>
          <w:sz w:val="24"/>
          <w:szCs w:val="24"/>
          <w:lang w:val="it-IT"/>
        </w:rPr>
        <w:t>1</w:t>
      </w:r>
      <w:r w:rsidR="00320549" w:rsidRPr="00B23A1C">
        <w:rPr>
          <w:rFonts w:ascii="Arial" w:hAnsi="Arial" w:cs="Arial"/>
          <w:color w:val="000000"/>
          <w:sz w:val="24"/>
          <w:szCs w:val="24"/>
          <w:lang w:val="it-IT"/>
        </w:rPr>
        <w:t>) Do (4’15),   2) Re (3’45),</w:t>
      </w:r>
      <w:r w:rsidR="00A23FF5" w:rsidRPr="00B23A1C">
        <w:rPr>
          <w:rFonts w:ascii="Arial" w:hAnsi="Arial" w:cs="Arial"/>
          <w:color w:val="000000"/>
          <w:sz w:val="24"/>
          <w:szCs w:val="24"/>
          <w:lang w:val="it-IT"/>
        </w:rPr>
        <w:t xml:space="preserve">   </w:t>
      </w:r>
    </w:p>
    <w:p w:rsidR="00320549" w:rsidRPr="00B23A1C" w:rsidRDefault="00320549"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3) Sol (2’50),   </w:t>
      </w:r>
      <w:r w:rsidR="00E56975" w:rsidRPr="00B23A1C">
        <w:rPr>
          <w:rFonts w:ascii="Arial" w:hAnsi="Arial" w:cs="Arial"/>
          <w:color w:val="000000"/>
          <w:sz w:val="24"/>
          <w:szCs w:val="24"/>
        </w:rPr>
        <w:t>4) Do#- (3’),   6</w:t>
      </w:r>
      <w:r w:rsidRPr="00B23A1C">
        <w:rPr>
          <w:rFonts w:ascii="Arial" w:hAnsi="Arial" w:cs="Arial"/>
          <w:color w:val="000000"/>
          <w:sz w:val="24"/>
          <w:szCs w:val="24"/>
        </w:rPr>
        <w:t>) Re- (</w:t>
      </w:r>
      <w:r w:rsidR="00E56975" w:rsidRPr="00B23A1C">
        <w:rPr>
          <w:rFonts w:ascii="Arial" w:hAnsi="Arial" w:cs="Arial"/>
          <w:color w:val="000000"/>
          <w:sz w:val="24"/>
          <w:szCs w:val="24"/>
        </w:rPr>
        <w:t>1</w:t>
      </w:r>
      <w:r w:rsidRPr="00B23A1C">
        <w:rPr>
          <w:rFonts w:ascii="Arial" w:hAnsi="Arial" w:cs="Arial"/>
          <w:color w:val="000000"/>
          <w:sz w:val="24"/>
          <w:szCs w:val="24"/>
        </w:rPr>
        <w:t>’</w:t>
      </w:r>
      <w:r w:rsidR="00E56975" w:rsidRPr="00B23A1C">
        <w:rPr>
          <w:rFonts w:ascii="Arial" w:hAnsi="Arial" w:cs="Arial"/>
          <w:color w:val="000000"/>
          <w:sz w:val="24"/>
          <w:szCs w:val="24"/>
        </w:rPr>
        <w:t>40</w:t>
      </w:r>
      <w:r w:rsidRPr="00B23A1C">
        <w:rPr>
          <w:rFonts w:ascii="Arial" w:hAnsi="Arial" w:cs="Arial"/>
          <w:color w:val="000000"/>
          <w:sz w:val="24"/>
          <w:szCs w:val="24"/>
        </w:rPr>
        <w:t xml:space="preserve">),   </w:t>
      </w:r>
      <w:r w:rsidR="00E56975" w:rsidRPr="00B23A1C">
        <w:rPr>
          <w:rFonts w:ascii="Arial" w:hAnsi="Arial" w:cs="Arial"/>
          <w:color w:val="000000"/>
          <w:sz w:val="24"/>
          <w:szCs w:val="24"/>
        </w:rPr>
        <w:t xml:space="preserve">7) Mib (3’15),   </w:t>
      </w:r>
      <w:r w:rsidRPr="00B23A1C">
        <w:rPr>
          <w:rFonts w:ascii="Arial" w:hAnsi="Arial" w:cs="Arial"/>
          <w:color w:val="000000"/>
          <w:sz w:val="24"/>
          <w:szCs w:val="24"/>
        </w:rPr>
        <w:t>8) Re- (1’50),</w:t>
      </w:r>
    </w:p>
    <w:p w:rsidR="006008D2" w:rsidRPr="00B23A1C" w:rsidRDefault="00320549"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b/>
          <w:color w:val="000000"/>
          <w:sz w:val="24"/>
          <w:szCs w:val="24"/>
        </w:rPr>
        <w:t>10</w:t>
      </w:r>
      <w:r w:rsidRPr="00B23A1C">
        <w:rPr>
          <w:rFonts w:ascii="Arial" w:hAnsi="Arial" w:cs="Arial"/>
          <w:color w:val="000000"/>
          <w:sz w:val="24"/>
          <w:szCs w:val="24"/>
        </w:rPr>
        <w:t>) Do- (2’10)</w:t>
      </w:r>
      <w:r w:rsidR="006C3DA7" w:rsidRPr="00B23A1C">
        <w:rPr>
          <w:rFonts w:ascii="Arial" w:hAnsi="Arial" w:cs="Arial"/>
          <w:color w:val="000000"/>
          <w:sz w:val="24"/>
          <w:szCs w:val="24"/>
        </w:rPr>
        <w:t>.</w:t>
      </w:r>
    </w:p>
    <w:p w:rsidR="00E56975" w:rsidRPr="00B23A1C" w:rsidRDefault="00E56975" w:rsidP="00696964">
      <w:pPr>
        <w:tabs>
          <w:tab w:val="left" w:pos="4253"/>
          <w:tab w:val="left" w:pos="4820"/>
        </w:tabs>
        <w:spacing w:before="120" w:after="0"/>
        <w:jc w:val="left"/>
        <w:rPr>
          <w:rFonts w:ascii="Arial" w:hAnsi="Arial" w:cs="Arial"/>
          <w:color w:val="000000"/>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MOSER  Rudolf</w:t>
      </w:r>
      <w:r w:rsidRPr="00B23A1C">
        <w:rPr>
          <w:rFonts w:ascii="Arial" w:hAnsi="Arial" w:cs="Arial"/>
          <w:color w:val="333399"/>
          <w:sz w:val="24"/>
          <w:szCs w:val="24"/>
          <w:u w:val="single"/>
          <w:lang w:val="it-IT"/>
        </w:rPr>
        <w:tab/>
        <w:t>Niederuzwil, 7.1.1892</w:t>
      </w:r>
      <w:r w:rsidR="006008D2"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 xml:space="preserve">- </w:t>
      </w:r>
      <w:r w:rsidR="006008D2"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Piz Julier, 20.8.1960.</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svizzero, direttore d’orchestra, violinista. Perfezionamento con Reger, Huber, Suter e Nef. </w:t>
      </w:r>
      <w:r w:rsidR="000F50C7">
        <w:rPr>
          <w:rFonts w:ascii="Arial" w:hAnsi="Arial" w:cs="Arial"/>
          <w:color w:val="333399"/>
          <w:lang w:val="it-IT"/>
        </w:rPr>
        <w:t xml:space="preserve">   </w:t>
      </w:r>
      <w:r w:rsidRPr="00B23A1C">
        <w:rPr>
          <w:rFonts w:ascii="Arial" w:hAnsi="Arial" w:cs="Arial"/>
          <w:color w:val="333399"/>
          <w:lang w:val="it-IT"/>
        </w:rPr>
        <w:t xml:space="preserve">Insegnante al Conservatorio di Basilea, </w:t>
      </w:r>
      <w:r w:rsidR="00561917" w:rsidRPr="00B23A1C">
        <w:rPr>
          <w:rFonts w:ascii="Arial" w:hAnsi="Arial" w:cs="Arial"/>
          <w:color w:val="333399"/>
          <w:lang w:val="it-IT"/>
        </w:rPr>
        <w:t xml:space="preserve">tra i </w:t>
      </w:r>
      <w:r w:rsidRPr="00B23A1C">
        <w:rPr>
          <w:rFonts w:ascii="Arial" w:hAnsi="Arial" w:cs="Arial"/>
          <w:color w:val="333399"/>
          <w:lang w:val="it-IT"/>
        </w:rPr>
        <w:t>suo</w:t>
      </w:r>
      <w:r w:rsidR="00561917" w:rsidRPr="00B23A1C">
        <w:rPr>
          <w:rFonts w:ascii="Arial" w:hAnsi="Arial" w:cs="Arial"/>
          <w:color w:val="333399"/>
          <w:lang w:val="it-IT"/>
        </w:rPr>
        <w:t>i</w:t>
      </w:r>
      <w:r w:rsidRPr="00B23A1C">
        <w:rPr>
          <w:rFonts w:ascii="Arial" w:hAnsi="Arial" w:cs="Arial"/>
          <w:color w:val="333399"/>
          <w:lang w:val="it-IT"/>
        </w:rPr>
        <w:t xml:space="preserve"> alliev</w:t>
      </w:r>
      <w:r w:rsidR="00561917" w:rsidRPr="00B23A1C">
        <w:rPr>
          <w:rFonts w:ascii="Arial" w:hAnsi="Arial" w:cs="Arial"/>
          <w:color w:val="333399"/>
          <w:lang w:val="it-IT"/>
        </w:rPr>
        <w:t xml:space="preserve">i: </w:t>
      </w:r>
      <w:r w:rsidRPr="00B23A1C">
        <w:rPr>
          <w:rFonts w:ascii="Arial" w:hAnsi="Arial" w:cs="Arial"/>
          <w:color w:val="333399"/>
          <w:lang w:val="it-IT"/>
        </w:rPr>
        <w:t xml:space="preserve">Y. Menuhin. </w:t>
      </w:r>
      <w:r w:rsidR="000F50C7">
        <w:rPr>
          <w:rFonts w:ascii="Arial" w:hAnsi="Arial" w:cs="Arial"/>
          <w:color w:val="333399"/>
          <w:lang w:val="it-IT"/>
        </w:rPr>
        <w:t xml:space="preserve">                                                                       </w:t>
      </w:r>
      <w:r w:rsidRPr="00B23A1C">
        <w:rPr>
          <w:rFonts w:ascii="Arial" w:hAnsi="Arial" w:cs="Arial"/>
          <w:color w:val="333399"/>
          <w:lang w:val="it-IT"/>
        </w:rPr>
        <w:t>La passione per la montagna e per le scalate gli furono fatali.</w:t>
      </w:r>
      <w:r w:rsidRPr="00B23A1C">
        <w:rPr>
          <w:rFonts w:ascii="Arial" w:hAnsi="Arial" w:cs="Arial"/>
          <w:color w:val="333399"/>
          <w:lang w:val="it-IT"/>
        </w:rPr>
        <w:tab/>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Duo sonata per vl. 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op. 34,2 (1925).   Suite per vl 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(1925).</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Suite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op. 35 (1926). </w:t>
      </w:r>
      <w:r w:rsidR="00A23FF5"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Concerto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op. 71 (1940).</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timp. cont. (1929).   Triplo concerto per pf. vl.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(1930).</w:t>
      </w:r>
    </w:p>
    <w:p w:rsidR="009B0AF5" w:rsidRPr="00B23A1C" w:rsidRDefault="009B0AF5" w:rsidP="00696964">
      <w:pPr>
        <w:tabs>
          <w:tab w:val="left" w:pos="4253"/>
          <w:tab w:val="left" w:pos="4820"/>
        </w:tabs>
        <w:spacing w:before="120" w:after="0"/>
        <w:jc w:val="left"/>
        <w:rPr>
          <w:rFonts w:ascii="Arial" w:hAnsi="Arial" w:cs="Arial"/>
          <w:color w:val="000000"/>
          <w:sz w:val="24"/>
          <w:szCs w:val="24"/>
          <w:lang w:val="it-IT"/>
        </w:rPr>
      </w:pPr>
    </w:p>
    <w:p w:rsidR="00104DE1" w:rsidRPr="00B23A1C" w:rsidRDefault="00104DE1"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MOSOLOV  Alexandr</w:t>
      </w:r>
      <w:r w:rsidRPr="00B23A1C">
        <w:rPr>
          <w:rFonts w:ascii="Arial" w:hAnsi="Arial" w:cs="Arial"/>
          <w:color w:val="333399"/>
          <w:sz w:val="24"/>
          <w:u w:val="single"/>
        </w:rPr>
        <w:tab/>
        <w:t>Kiev, 11.8.1900 - Mosca, 11.7.1973.</w:t>
      </w:r>
    </w:p>
    <w:p w:rsidR="00C40D8B" w:rsidRPr="00B23A1C" w:rsidRDefault="00C40D8B"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e compositore ucraino, nella sua casa era spesso ospite l’amico di famiglia  Gliere. Studi al </w:t>
      </w:r>
      <w:r w:rsidR="000F50C7">
        <w:rPr>
          <w:rFonts w:ascii="Arial" w:hAnsi="Arial" w:cs="Arial"/>
          <w:color w:val="333399"/>
        </w:rPr>
        <w:t xml:space="preserve">                </w:t>
      </w:r>
      <w:r w:rsidRPr="00B23A1C">
        <w:rPr>
          <w:rFonts w:ascii="Arial" w:hAnsi="Arial" w:cs="Arial"/>
          <w:color w:val="333399"/>
        </w:rPr>
        <w:t xml:space="preserve">Conservatorio di Mosca con Mjaskovskij e Prokofiev. Dal 1927, la sua Musica, definita d’avanguardia, fu </w:t>
      </w:r>
      <w:r w:rsidR="000F50C7">
        <w:rPr>
          <w:rFonts w:ascii="Arial" w:hAnsi="Arial" w:cs="Arial"/>
          <w:color w:val="333399"/>
        </w:rPr>
        <w:t xml:space="preserve">  </w:t>
      </w:r>
      <w:r w:rsidRPr="00B23A1C">
        <w:rPr>
          <w:rFonts w:ascii="Arial" w:hAnsi="Arial" w:cs="Arial"/>
          <w:color w:val="333399"/>
        </w:rPr>
        <w:t xml:space="preserve">osteggiata dal regime che lo imprigionò nei gulag dal 1937. Una lettera di Gliere, Mjaskovskij e Galinin, </w:t>
      </w:r>
      <w:r w:rsidR="000F50C7">
        <w:rPr>
          <w:rFonts w:ascii="Arial" w:hAnsi="Arial" w:cs="Arial"/>
          <w:color w:val="333399"/>
        </w:rPr>
        <w:t xml:space="preserve">              </w:t>
      </w:r>
      <w:r w:rsidRPr="00B23A1C">
        <w:rPr>
          <w:rFonts w:ascii="Arial" w:hAnsi="Arial" w:cs="Arial"/>
          <w:color w:val="333399"/>
        </w:rPr>
        <w:t xml:space="preserve">presidente del Soviet, lo fece rilasciare nell’agosto dell’anno successivo. Prokofiev non appose la sua firma </w:t>
      </w:r>
      <w:r w:rsidR="000F50C7">
        <w:rPr>
          <w:rFonts w:ascii="Arial" w:hAnsi="Arial" w:cs="Arial"/>
          <w:color w:val="333399"/>
        </w:rPr>
        <w:t xml:space="preserve">              </w:t>
      </w:r>
      <w:r w:rsidRPr="00B23A1C">
        <w:rPr>
          <w:rFonts w:ascii="Arial" w:hAnsi="Arial" w:cs="Arial"/>
          <w:color w:val="333399"/>
        </w:rPr>
        <w:t xml:space="preserve">poiché era già stato bacchettato dal regime a causa della composizione di “Pierino e il lupo”, brano ritenuto </w:t>
      </w:r>
      <w:r w:rsidR="00566405" w:rsidRPr="00B23A1C">
        <w:rPr>
          <w:rFonts w:ascii="Arial" w:hAnsi="Arial" w:cs="Arial"/>
          <w:color w:val="333399"/>
        </w:rPr>
        <w:t xml:space="preserve"> </w:t>
      </w:r>
      <w:r w:rsidR="000F50C7">
        <w:rPr>
          <w:rFonts w:ascii="Arial" w:hAnsi="Arial" w:cs="Arial"/>
          <w:color w:val="333399"/>
        </w:rPr>
        <w:t xml:space="preserve">              </w:t>
      </w:r>
      <w:r w:rsidRPr="00B23A1C">
        <w:rPr>
          <w:rFonts w:ascii="Arial" w:hAnsi="Arial" w:cs="Arial"/>
          <w:color w:val="333399"/>
        </w:rPr>
        <w:t>“Poco rivoluzionario”. Da sottolineare che nel periodo 1917-1918, Mosolov, aveva lavorato negli uffici di Lenin.</w:t>
      </w:r>
      <w:r w:rsidR="00566405" w:rsidRPr="00B23A1C">
        <w:rPr>
          <w:rFonts w:ascii="Arial" w:hAnsi="Arial" w:cs="Arial"/>
          <w:color w:val="333399"/>
        </w:rPr>
        <w:t xml:space="preserve">     </w:t>
      </w:r>
      <w:r w:rsidRPr="00B23A1C">
        <w:rPr>
          <w:rFonts w:ascii="Arial" w:hAnsi="Arial" w:cs="Arial"/>
          <w:color w:val="333399"/>
        </w:rPr>
        <w:t xml:space="preserve"> </w:t>
      </w:r>
      <w:r w:rsidR="000F50C7">
        <w:rPr>
          <w:rFonts w:ascii="Arial" w:hAnsi="Arial" w:cs="Arial"/>
          <w:color w:val="333399"/>
        </w:rPr>
        <w:t xml:space="preserve">             </w:t>
      </w:r>
      <w:r w:rsidRPr="00B23A1C">
        <w:rPr>
          <w:rFonts w:ascii="Arial" w:hAnsi="Arial" w:cs="Arial"/>
          <w:color w:val="333399"/>
        </w:rPr>
        <w:t>I suoi brani pianistici venivano generalmente eseguiti dalla moglie, la pianista Kolobova.</w:t>
      </w:r>
    </w:p>
    <w:p w:rsidR="00222735" w:rsidRPr="00B23A1C" w:rsidRDefault="00222735" w:rsidP="00696964">
      <w:pPr>
        <w:tabs>
          <w:tab w:val="left" w:pos="4253"/>
          <w:tab w:val="left" w:pos="4820"/>
        </w:tabs>
        <w:spacing w:before="120" w:after="0"/>
        <w:jc w:val="left"/>
        <w:rPr>
          <w:rFonts w:ascii="Arial" w:eastAsia="Arial Unicode MS" w:hAnsi="Arial" w:cs="Arial"/>
          <w:sz w:val="24"/>
          <w:szCs w:val="24"/>
          <w:lang w:val="it-IT"/>
        </w:rPr>
      </w:pPr>
      <w:r w:rsidRPr="00B23A1C">
        <w:rPr>
          <w:rFonts w:ascii="Arial" w:eastAsia="Arial Unicode MS" w:hAnsi="Arial" w:cs="Arial"/>
          <w:sz w:val="24"/>
          <w:szCs w:val="24"/>
          <w:lang w:val="it-IT"/>
        </w:rPr>
        <w:t xml:space="preserve">Poema Elegiaco, </w:t>
      </w:r>
      <w:r w:rsidR="00537C15" w:rsidRPr="00B23A1C">
        <w:rPr>
          <w:rFonts w:ascii="Arial" w:eastAsia="Arial Unicode MS" w:hAnsi="Arial" w:cs="Arial"/>
          <w:sz w:val="24"/>
          <w:szCs w:val="24"/>
          <w:lang w:val="it-IT"/>
        </w:rPr>
        <w:t>vlc.</w:t>
      </w:r>
      <w:r w:rsidRPr="00B23A1C">
        <w:rPr>
          <w:rFonts w:ascii="Arial" w:eastAsia="Arial Unicode MS" w:hAnsi="Arial" w:cs="Arial"/>
          <w:sz w:val="24"/>
          <w:szCs w:val="24"/>
          <w:lang w:val="it-IT"/>
        </w:rPr>
        <w:t xml:space="preserve"> solo (196</w:t>
      </w:r>
      <w:r w:rsidR="0007078C" w:rsidRPr="00B23A1C">
        <w:rPr>
          <w:rFonts w:ascii="Arial" w:eastAsia="Arial Unicode MS" w:hAnsi="Arial" w:cs="Arial"/>
          <w:sz w:val="24"/>
          <w:szCs w:val="24"/>
          <w:lang w:val="it-IT"/>
        </w:rPr>
        <w:t>1</w:t>
      </w:r>
      <w:r w:rsidRPr="00B23A1C">
        <w:rPr>
          <w:rFonts w:ascii="Arial" w:eastAsia="Arial Unicode MS" w:hAnsi="Arial" w:cs="Arial"/>
          <w:sz w:val="24"/>
          <w:szCs w:val="24"/>
          <w:lang w:val="it-IT"/>
        </w:rPr>
        <w:t xml:space="preserve">).   </w:t>
      </w:r>
      <w:r w:rsidR="00C20DC9" w:rsidRPr="00B23A1C">
        <w:rPr>
          <w:rFonts w:ascii="Arial" w:hAnsi="Arial" w:cs="Arial"/>
          <w:color w:val="000000"/>
          <w:sz w:val="24"/>
          <w:szCs w:val="24"/>
          <w:lang w:val="it-IT"/>
        </w:rPr>
        <w:t xml:space="preserve">Violoncello e pf.:   </w:t>
      </w:r>
      <w:r w:rsidR="00104DE1" w:rsidRPr="00B23A1C">
        <w:rPr>
          <w:rFonts w:ascii="Arial" w:hAnsi="Arial" w:cs="Arial"/>
          <w:color w:val="000000"/>
          <w:sz w:val="24"/>
          <w:szCs w:val="24"/>
          <w:lang w:val="it-IT"/>
        </w:rPr>
        <w:t xml:space="preserve">Elegy, op. 2,   </w:t>
      </w:r>
      <w:r w:rsidRPr="00B23A1C">
        <w:rPr>
          <w:rFonts w:ascii="Arial" w:eastAsia="Arial Unicode MS" w:hAnsi="Arial" w:cs="Arial"/>
          <w:sz w:val="24"/>
          <w:szCs w:val="24"/>
          <w:lang w:val="it-IT"/>
        </w:rPr>
        <w:t>Sonata in Re (1911)</w:t>
      </w:r>
    </w:p>
    <w:p w:rsidR="00222735" w:rsidRPr="00B23A1C" w:rsidRDefault="00C20DC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Legend</w:t>
      </w:r>
      <w:r w:rsidR="009C6168" w:rsidRPr="00B23A1C">
        <w:rPr>
          <w:rFonts w:ascii="Arial" w:hAnsi="Arial" w:cs="Arial"/>
          <w:color w:val="000000"/>
          <w:sz w:val="24"/>
          <w:szCs w:val="24"/>
          <w:lang w:val="it-IT"/>
        </w:rPr>
        <w:t>a</w:t>
      </w:r>
      <w:r w:rsidRPr="00B23A1C">
        <w:rPr>
          <w:rFonts w:ascii="Arial" w:hAnsi="Arial" w:cs="Arial"/>
          <w:color w:val="000000"/>
          <w:sz w:val="24"/>
          <w:szCs w:val="24"/>
          <w:lang w:val="it-IT"/>
        </w:rPr>
        <w:t>, op. 5 (1924, 5’</w:t>
      </w:r>
      <w:r w:rsidR="009C6168" w:rsidRPr="00B23A1C">
        <w:rPr>
          <w:rFonts w:ascii="Arial" w:hAnsi="Arial" w:cs="Arial"/>
          <w:color w:val="000000"/>
          <w:sz w:val="24"/>
          <w:szCs w:val="24"/>
          <w:lang w:val="it-IT"/>
        </w:rPr>
        <w:t>2</w:t>
      </w:r>
      <w:r w:rsidRPr="00B23A1C">
        <w:rPr>
          <w:rFonts w:ascii="Arial" w:hAnsi="Arial" w:cs="Arial"/>
          <w:color w:val="000000"/>
          <w:sz w:val="24"/>
          <w:szCs w:val="24"/>
          <w:lang w:val="it-IT"/>
        </w:rPr>
        <w:t xml:space="preserve">0),   </w:t>
      </w:r>
      <w:r w:rsidR="00222735" w:rsidRPr="00B23A1C">
        <w:rPr>
          <w:rFonts w:ascii="Arial" w:eastAsia="Arial Unicode MS" w:hAnsi="Arial" w:cs="Arial"/>
          <w:sz w:val="24"/>
          <w:szCs w:val="24"/>
          <w:lang w:val="it-IT"/>
        </w:rPr>
        <w:t xml:space="preserve">2a Sonata in La-, </w:t>
      </w:r>
      <w:r w:rsidR="00537C15" w:rsidRPr="00B23A1C">
        <w:rPr>
          <w:rFonts w:ascii="Arial" w:eastAsia="Arial Unicode MS" w:hAnsi="Arial" w:cs="Arial"/>
          <w:sz w:val="24"/>
          <w:szCs w:val="24"/>
          <w:lang w:val="it-IT"/>
        </w:rPr>
        <w:t>vlc.</w:t>
      </w:r>
      <w:r w:rsidR="00222735" w:rsidRPr="00B23A1C">
        <w:rPr>
          <w:rFonts w:ascii="Arial" w:eastAsia="Arial Unicode MS" w:hAnsi="Arial" w:cs="Arial"/>
          <w:sz w:val="24"/>
          <w:szCs w:val="24"/>
          <w:lang w:val="it-IT"/>
        </w:rPr>
        <w:t xml:space="preserve"> pf. </w:t>
      </w:r>
      <w:r w:rsidR="00A53165" w:rsidRPr="00B23A1C">
        <w:rPr>
          <w:rFonts w:ascii="Arial" w:hAnsi="Arial" w:cs="Arial"/>
          <w:color w:val="000000"/>
          <w:sz w:val="24"/>
          <w:szCs w:val="24"/>
          <w:lang w:val="it-IT"/>
        </w:rPr>
        <w:t>(1927)</w:t>
      </w:r>
      <w:r w:rsidR="00104DE1" w:rsidRPr="00B23A1C">
        <w:rPr>
          <w:rFonts w:ascii="Arial" w:hAnsi="Arial" w:cs="Arial"/>
          <w:color w:val="000000"/>
          <w:sz w:val="24"/>
          <w:szCs w:val="24"/>
          <w:lang w:val="it-IT"/>
        </w:rPr>
        <w:t xml:space="preserve">,   Sonatina (1946).   </w:t>
      </w:r>
    </w:p>
    <w:p w:rsidR="00222735" w:rsidRPr="00B23A1C" w:rsidRDefault="00A53165" w:rsidP="00696964">
      <w:pPr>
        <w:tabs>
          <w:tab w:val="left" w:pos="4253"/>
          <w:tab w:val="left" w:pos="4820"/>
        </w:tabs>
        <w:spacing w:before="120" w:after="0"/>
        <w:jc w:val="left"/>
        <w:rPr>
          <w:rFonts w:ascii="Arial" w:eastAsia="Arial Unicode MS" w:hAnsi="Arial" w:cs="Arial"/>
          <w:sz w:val="24"/>
          <w:szCs w:val="24"/>
          <w:lang w:val="it-IT"/>
        </w:rPr>
      </w:pPr>
      <w:r w:rsidRPr="00B23A1C">
        <w:rPr>
          <w:rFonts w:ascii="Arial" w:hAnsi="Arial" w:cs="Arial"/>
          <w:sz w:val="24"/>
          <w:szCs w:val="24"/>
          <w:lang w:val="it-IT"/>
        </w:rPr>
        <w:t xml:space="preserve">Trio per cl., </w:t>
      </w:r>
      <w:r w:rsidR="00537C15" w:rsidRPr="00B23A1C">
        <w:rPr>
          <w:rFonts w:ascii="Arial" w:hAnsi="Arial" w:cs="Arial"/>
          <w:sz w:val="24"/>
          <w:szCs w:val="24"/>
          <w:lang w:val="it-IT"/>
        </w:rPr>
        <w:t>vlc.</w:t>
      </w:r>
      <w:r w:rsidRPr="00B23A1C">
        <w:rPr>
          <w:rFonts w:ascii="Arial" w:hAnsi="Arial" w:cs="Arial"/>
          <w:sz w:val="24"/>
          <w:szCs w:val="24"/>
          <w:lang w:val="it-IT"/>
        </w:rPr>
        <w:t xml:space="preserve"> e pf. (1926).</w:t>
      </w:r>
      <w:r w:rsidR="00222735" w:rsidRPr="00B23A1C">
        <w:rPr>
          <w:rFonts w:ascii="Arial" w:eastAsia="Arial Unicode MS" w:hAnsi="Arial" w:cs="Arial"/>
          <w:sz w:val="24"/>
          <w:szCs w:val="24"/>
          <w:lang w:val="it-IT"/>
        </w:rPr>
        <w:t xml:space="preserve">1° Concerto per </w:t>
      </w:r>
      <w:r w:rsidR="00537C15" w:rsidRPr="00B23A1C">
        <w:rPr>
          <w:rFonts w:ascii="Arial" w:eastAsia="Arial Unicode MS" w:hAnsi="Arial" w:cs="Arial"/>
          <w:sz w:val="24"/>
          <w:szCs w:val="24"/>
          <w:lang w:val="it-IT"/>
        </w:rPr>
        <w:t>vlc.</w:t>
      </w:r>
      <w:r w:rsidR="00222735" w:rsidRPr="00B23A1C">
        <w:rPr>
          <w:rFonts w:ascii="Arial" w:eastAsia="Arial Unicode MS" w:hAnsi="Arial" w:cs="Arial"/>
          <w:sz w:val="24"/>
          <w:szCs w:val="24"/>
          <w:lang w:val="it-IT"/>
        </w:rPr>
        <w:t xml:space="preserve"> e orch. (1935).</w:t>
      </w:r>
    </w:p>
    <w:p w:rsidR="00401D96" w:rsidRPr="00B23A1C" w:rsidRDefault="00C20DC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(194</w:t>
      </w:r>
      <w:r w:rsidR="008741C9" w:rsidRPr="00B23A1C">
        <w:rPr>
          <w:rFonts w:ascii="Arial" w:hAnsi="Arial" w:cs="Arial"/>
          <w:color w:val="000000"/>
          <w:sz w:val="24"/>
          <w:szCs w:val="24"/>
          <w:lang w:val="it-IT"/>
        </w:rPr>
        <w:t>6</w:t>
      </w:r>
      <w:r w:rsidR="00104DE1" w:rsidRPr="00B23A1C">
        <w:rPr>
          <w:rFonts w:ascii="Arial" w:hAnsi="Arial" w:cs="Arial"/>
          <w:color w:val="000000"/>
          <w:sz w:val="24"/>
          <w:szCs w:val="24"/>
          <w:lang w:val="it-IT"/>
        </w:rPr>
        <w:t>, 20’</w:t>
      </w:r>
      <w:r w:rsidRPr="00B23A1C">
        <w:rPr>
          <w:rFonts w:ascii="Arial" w:hAnsi="Arial" w:cs="Arial"/>
          <w:color w:val="000000"/>
          <w:sz w:val="24"/>
          <w:szCs w:val="24"/>
          <w:lang w:val="it-IT"/>
        </w:rPr>
        <w:t>).</w:t>
      </w:r>
    </w:p>
    <w:p w:rsidR="0007078C" w:rsidRPr="00B23A1C" w:rsidRDefault="0007078C" w:rsidP="00696964">
      <w:pPr>
        <w:tabs>
          <w:tab w:val="left" w:pos="4253"/>
          <w:tab w:val="left" w:pos="4820"/>
        </w:tabs>
        <w:spacing w:before="120" w:after="0"/>
        <w:jc w:val="left"/>
        <w:rPr>
          <w:rFonts w:ascii="Arial" w:hAnsi="Arial" w:cs="Arial"/>
          <w:color w:val="000000"/>
          <w:sz w:val="24"/>
          <w:szCs w:val="24"/>
          <w:lang w:val="it-IT"/>
        </w:rPr>
      </w:pPr>
    </w:p>
    <w:p w:rsidR="00401D96" w:rsidRPr="00B23A1C" w:rsidRDefault="00401D96"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MOSS  Piotr</w:t>
      </w:r>
      <w:r w:rsidRPr="00B23A1C">
        <w:rPr>
          <w:rFonts w:ascii="Arial" w:hAnsi="Arial" w:cs="Arial"/>
          <w:color w:val="333399"/>
          <w:sz w:val="24"/>
          <w:szCs w:val="24"/>
          <w:u w:val="single"/>
          <w:lang w:val="it-IT"/>
        </w:rPr>
        <w:tab/>
        <w:t>Bydgoszcz, 13. 5. 1949</w:t>
      </w:r>
    </w:p>
    <w:p w:rsidR="003238A3" w:rsidRPr="00B23A1C" w:rsidRDefault="003238A3"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polacco. Studi alla Scuola Superiore di musica di Varsavia con Bacewicz e Penderecki. Perfezionamento a Parigi con Nadia Boulanger. Cittadino francese dal 1984, vincitore di innumerevoli Premi. </w:t>
      </w:r>
      <w:r w:rsidR="002B3AE9" w:rsidRPr="00B23A1C">
        <w:rPr>
          <w:rFonts w:ascii="Arial" w:hAnsi="Arial" w:cs="Arial"/>
          <w:color w:val="333399"/>
          <w:lang w:val="it-IT"/>
        </w:rPr>
        <w:t xml:space="preserve">  </w:t>
      </w:r>
      <w:r w:rsidR="001E52C1">
        <w:rPr>
          <w:rFonts w:ascii="Arial" w:hAnsi="Arial" w:cs="Arial"/>
          <w:color w:val="333399"/>
          <w:lang w:val="it-IT"/>
        </w:rPr>
        <w:t xml:space="preserve">                  </w:t>
      </w:r>
      <w:r w:rsidRPr="00B23A1C">
        <w:rPr>
          <w:rFonts w:ascii="Arial" w:hAnsi="Arial" w:cs="Arial"/>
          <w:color w:val="333399"/>
          <w:lang w:val="it-IT"/>
        </w:rPr>
        <w:t>Nel 2002</w:t>
      </w:r>
      <w:r w:rsidR="002B3AE9" w:rsidRPr="00B23A1C">
        <w:rPr>
          <w:rFonts w:ascii="Arial" w:hAnsi="Arial" w:cs="Arial"/>
          <w:color w:val="333399"/>
          <w:lang w:val="it-IT"/>
        </w:rPr>
        <w:t>:</w:t>
      </w:r>
      <w:r w:rsidRPr="00B23A1C">
        <w:rPr>
          <w:rFonts w:ascii="Arial" w:hAnsi="Arial" w:cs="Arial"/>
          <w:color w:val="333399"/>
          <w:lang w:val="it-IT"/>
        </w:rPr>
        <w:t xml:space="preserve"> Cavaliere dell’Ordine delle Arti.</w:t>
      </w:r>
    </w:p>
    <w:p w:rsidR="00BD6E00" w:rsidRPr="00B23A1C" w:rsidRDefault="00BD6E0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Solo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w:t>
      </w:r>
      <w:r w:rsidR="009C7607" w:rsidRPr="00B23A1C">
        <w:rPr>
          <w:rFonts w:ascii="Arial" w:hAnsi="Arial" w:cs="Arial"/>
          <w:color w:val="000000"/>
          <w:sz w:val="24"/>
          <w:szCs w:val="24"/>
          <w:lang w:val="it-IT"/>
        </w:rPr>
        <w:t xml:space="preserve">Elegia, in memoria di Tansman, 2 violoncelli.   </w:t>
      </w:r>
    </w:p>
    <w:p w:rsidR="009C7607" w:rsidRPr="00B23A1C" w:rsidRDefault="00401D9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Quartetto per quattro violoncelli (1978).   </w:t>
      </w:r>
      <w:r w:rsidR="00BD6E00" w:rsidRPr="00B23A1C">
        <w:rPr>
          <w:rFonts w:ascii="Arial" w:hAnsi="Arial" w:cs="Arial"/>
          <w:color w:val="000000"/>
          <w:sz w:val="24"/>
          <w:szCs w:val="24"/>
          <w:lang w:val="it-IT"/>
        </w:rPr>
        <w:t>Ragtime II, 8 violoncelli.</w:t>
      </w:r>
    </w:p>
    <w:p w:rsidR="00A37867" w:rsidRPr="00B23A1C" w:rsidRDefault="00A3786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Polonaise dramatique,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w:t>
      </w:r>
    </w:p>
    <w:p w:rsidR="009B0AF5" w:rsidRPr="00B23A1C" w:rsidRDefault="009B0AF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MOSZKOWSKI  Moritz</w:t>
      </w:r>
      <w:r w:rsidRPr="00B23A1C">
        <w:rPr>
          <w:rFonts w:ascii="Arial" w:hAnsi="Arial" w:cs="Arial"/>
          <w:color w:val="333399"/>
          <w:sz w:val="24"/>
          <w:szCs w:val="24"/>
          <w:u w:val="single"/>
          <w:lang w:val="it-IT"/>
        </w:rPr>
        <w:tab/>
        <w:t>Bratislava, 23.8.1854 - Parigi, 4.3.1925.</w:t>
      </w:r>
    </w:p>
    <w:p w:rsidR="00742763" w:rsidRPr="00B23A1C" w:rsidRDefault="00742763"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concertista e compositore tedesco d’origine polacca, studi a Breslavia, Dresda e Berlino alla Kullak Akademie e al Conservatorio Stern, allievo di Kullak e Wuerst. Nel 1897 si stabilì a Parigi insegnando e continuando </w:t>
      </w:r>
      <w:r w:rsidR="00E56E9A" w:rsidRPr="00B23A1C">
        <w:rPr>
          <w:rFonts w:ascii="Arial" w:hAnsi="Arial" w:cs="Arial"/>
          <w:color w:val="333399"/>
        </w:rPr>
        <w:t>una fantastica</w:t>
      </w:r>
      <w:r w:rsidRPr="00B23A1C">
        <w:rPr>
          <w:rFonts w:ascii="Arial" w:hAnsi="Arial" w:cs="Arial"/>
          <w:color w:val="333399"/>
        </w:rPr>
        <w:t xml:space="preserve"> carriera concertistica.</w:t>
      </w:r>
    </w:p>
    <w:p w:rsidR="00E56E9A"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color w:val="000000"/>
          <w:sz w:val="24"/>
          <w:szCs w:val="24"/>
          <w:lang w:val="it-IT"/>
        </w:rPr>
        <w:t xml:space="preserve">3 Pezzi da concerto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op. 29.</w:t>
      </w:r>
      <w:r w:rsidR="0058321B" w:rsidRPr="00B23A1C">
        <w:rPr>
          <w:rFonts w:ascii="Arial" w:hAnsi="Arial" w:cs="Arial"/>
          <w:color w:val="000000"/>
          <w:sz w:val="24"/>
          <w:szCs w:val="24"/>
          <w:lang w:val="it-IT"/>
        </w:rPr>
        <w:t xml:space="preserve">   </w:t>
      </w:r>
      <w:r w:rsidR="00E56E9A" w:rsidRPr="00B23A1C">
        <w:rPr>
          <w:rFonts w:ascii="Arial" w:hAnsi="Arial" w:cs="Arial"/>
          <w:sz w:val="24"/>
          <w:szCs w:val="24"/>
          <w:lang w:val="it-IT"/>
        </w:rPr>
        <w:t xml:space="preserve">Violoncello e pf.:  Valzer op. 15b,   </w:t>
      </w:r>
    </w:p>
    <w:p w:rsidR="00E56E9A" w:rsidRPr="00B23A1C" w:rsidRDefault="00E56E9A"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Melodia op. 18a (1878),  Allegro scherzando, op. 20 (1879),   Russisch, op. 23b (1879),   </w:t>
      </w:r>
    </w:p>
    <w:p w:rsidR="00A53165" w:rsidRPr="00B23A1C" w:rsidRDefault="00E56E9A"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3 Studi, op. 29:  1) Aria,   2) Tarentella,   3) Berceuse (1882),   Guitarre, op. 45a (1888, </w:t>
      </w:r>
      <w:r w:rsidR="00A458FF" w:rsidRPr="00B23A1C">
        <w:rPr>
          <w:rFonts w:ascii="Arial" w:hAnsi="Arial" w:cs="Arial"/>
          <w:sz w:val="24"/>
          <w:szCs w:val="24"/>
          <w:lang w:val="it-IT"/>
        </w:rPr>
        <w:t>4</w:t>
      </w:r>
      <w:r w:rsidRPr="00B23A1C">
        <w:rPr>
          <w:rFonts w:ascii="Arial" w:hAnsi="Arial" w:cs="Arial"/>
          <w:sz w:val="24"/>
          <w:szCs w:val="24"/>
          <w:lang w:val="it-IT"/>
        </w:rPr>
        <w:t>').</w:t>
      </w:r>
    </w:p>
    <w:p w:rsidR="00E56E9A" w:rsidRPr="00B23A1C" w:rsidRDefault="00E56E9A"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lastRenderedPageBreak/>
        <w:t xml:space="preserve">MOTTE  Diether de la </w:t>
      </w:r>
      <w:r w:rsidRPr="00B23A1C">
        <w:rPr>
          <w:rFonts w:ascii="Arial" w:hAnsi="Arial" w:cs="Arial"/>
          <w:color w:val="333399"/>
          <w:sz w:val="24"/>
          <w:szCs w:val="24"/>
          <w:u w:val="single"/>
          <w:lang w:val="fr-FR"/>
        </w:rPr>
        <w:tab/>
        <w:t>Bonn, 30.3.1928</w:t>
      </w:r>
      <w:r w:rsidR="003C644C" w:rsidRPr="00B23A1C">
        <w:rPr>
          <w:rFonts w:ascii="Arial" w:hAnsi="Arial" w:cs="Arial"/>
          <w:color w:val="333399"/>
          <w:sz w:val="24"/>
          <w:szCs w:val="24"/>
          <w:u w:val="single"/>
          <w:lang w:val="fr-FR"/>
        </w:rPr>
        <w:t xml:space="preserve"> - Berlino, 15.5.2010.</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tedesco. Insegnante di pf e composizione. Consulente delle edizioni musicali Schott.    </w:t>
      </w:r>
    </w:p>
    <w:p w:rsidR="009B0AF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 Pezzi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(1960).</w:t>
      </w:r>
    </w:p>
    <w:p w:rsidR="009B0AF5" w:rsidRPr="00B23A1C" w:rsidRDefault="009B0AF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MOTTU  Alexandre</w:t>
      </w:r>
      <w:r w:rsidRPr="00B23A1C">
        <w:rPr>
          <w:rFonts w:ascii="Arial" w:hAnsi="Arial" w:cs="Arial"/>
          <w:color w:val="333399"/>
          <w:sz w:val="24"/>
          <w:szCs w:val="24"/>
          <w:u w:val="single"/>
          <w:lang w:val="it-IT"/>
        </w:rPr>
        <w:tab/>
        <w:t xml:space="preserve">Ginevra, 11.6.1883 - Ginevra, 24.11.1943.   </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pianista e organista svizzero, allievo di Rehberg, Barblan, Reisenauer e Careno. </w:t>
      </w:r>
      <w:r w:rsidR="000C63AC">
        <w:rPr>
          <w:rFonts w:ascii="Arial" w:hAnsi="Arial" w:cs="Arial"/>
          <w:color w:val="333399"/>
          <w:lang w:val="it-IT"/>
        </w:rPr>
        <w:t xml:space="preserve">                        </w:t>
      </w:r>
      <w:r w:rsidRPr="00B23A1C">
        <w:rPr>
          <w:rFonts w:ascii="Arial" w:hAnsi="Arial" w:cs="Arial"/>
          <w:color w:val="333399"/>
          <w:lang w:val="it-IT"/>
        </w:rPr>
        <w:t>Insegnante al Conservatorio di Ginevra.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Suite anglaise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(1935).   2 Sonatine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(1934,1935).</w:t>
      </w:r>
    </w:p>
    <w:p w:rsidR="009B0AF5" w:rsidRPr="00B23A1C" w:rsidRDefault="009B0AF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MOULAERT  Raymond</w:t>
      </w:r>
      <w:r w:rsidRPr="00B23A1C">
        <w:rPr>
          <w:rFonts w:ascii="Arial" w:hAnsi="Arial" w:cs="Arial"/>
          <w:color w:val="333399"/>
          <w:sz w:val="24"/>
          <w:szCs w:val="24"/>
          <w:u w:val="single"/>
          <w:lang w:val="it-IT"/>
        </w:rPr>
        <w:tab/>
        <w:t>Bruxelles, 4.2.1875 - Bruxelles, 18.1.1962.</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pianista belga, allievo di De Greef, Huberti, Samuel, Dupont e Tinel. Attivo alla Cappella della Regina Elisabetta e insegnante al Conservatorio.</w:t>
      </w:r>
    </w:p>
    <w:p w:rsidR="00A53165" w:rsidRPr="00B23A1C" w:rsidRDefault="002C547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Choral varié per 4 violoncelli (1937</w:t>
      </w:r>
      <w:r w:rsidR="00964C95" w:rsidRPr="00B23A1C">
        <w:rPr>
          <w:rFonts w:ascii="Arial" w:hAnsi="Arial" w:cs="Arial"/>
          <w:color w:val="000000"/>
          <w:sz w:val="24"/>
          <w:szCs w:val="24"/>
          <w:lang w:val="it-IT"/>
        </w:rPr>
        <w:t>, 11’45</w:t>
      </w:r>
      <w:r w:rsidRPr="00B23A1C">
        <w:rPr>
          <w:rFonts w:ascii="Arial" w:hAnsi="Arial" w:cs="Arial"/>
          <w:color w:val="000000"/>
          <w:sz w:val="24"/>
          <w:szCs w:val="24"/>
          <w:lang w:val="it-IT"/>
        </w:rPr>
        <w:t xml:space="preserve">).   </w:t>
      </w:r>
      <w:r w:rsidRPr="00B23A1C">
        <w:rPr>
          <w:rFonts w:ascii="Arial" w:hAnsi="Arial" w:cs="Arial"/>
          <w:bCs/>
          <w:sz w:val="24"/>
          <w:szCs w:val="24"/>
          <w:lang w:val="it-IT" w:eastAsia="it-IT"/>
        </w:rPr>
        <w:t>Sonate passacaille</w:t>
      </w:r>
      <w:r w:rsidRPr="00B23A1C">
        <w:rPr>
          <w:rFonts w:ascii="Arial" w:hAnsi="Arial" w:cs="Arial"/>
          <w:sz w:val="24"/>
          <w:szCs w:val="24"/>
          <w:lang w:val="it-IT" w:eastAsia="it-IT"/>
        </w:rPr>
        <w:t xml:space="preserve">, violoncello e pf. (1942, 14’).  </w:t>
      </w:r>
    </w:p>
    <w:p w:rsidR="00D957D9" w:rsidRPr="00B23A1C" w:rsidRDefault="00D957D9" w:rsidP="00696964">
      <w:pPr>
        <w:tabs>
          <w:tab w:val="left" w:pos="4253"/>
          <w:tab w:val="left" w:pos="4820"/>
        </w:tabs>
        <w:spacing w:before="120" w:after="0"/>
        <w:jc w:val="left"/>
        <w:rPr>
          <w:rFonts w:ascii="Arial" w:hAnsi="Arial" w:cs="Arial"/>
          <w:color w:val="000000"/>
          <w:sz w:val="24"/>
          <w:szCs w:val="24"/>
          <w:lang w:val="it-IT"/>
        </w:rPr>
      </w:pPr>
    </w:p>
    <w:p w:rsidR="00D957D9" w:rsidRPr="00B23A1C" w:rsidRDefault="00D957D9" w:rsidP="00696964">
      <w:pPr>
        <w:tabs>
          <w:tab w:val="left" w:pos="4253"/>
          <w:tab w:val="left" w:pos="4820"/>
        </w:tabs>
        <w:spacing w:before="120" w:after="0"/>
        <w:jc w:val="left"/>
        <w:rPr>
          <w:rFonts w:ascii="Arial" w:eastAsia="Arial Unicode MS" w:hAnsi="Arial" w:cs="Arial"/>
          <w:color w:val="333399"/>
          <w:sz w:val="24"/>
          <w:szCs w:val="24"/>
          <w:u w:val="single"/>
          <w:lang w:val="it-IT"/>
        </w:rPr>
      </w:pPr>
      <w:r w:rsidRPr="00B23A1C">
        <w:rPr>
          <w:rFonts w:ascii="Arial" w:eastAsia="Arial Unicode MS" w:hAnsi="Arial" w:cs="Arial"/>
          <w:color w:val="333399"/>
          <w:sz w:val="24"/>
          <w:szCs w:val="24"/>
          <w:u w:val="single"/>
          <w:lang w:val="it-IT"/>
        </w:rPr>
        <w:t>MOZART  Franz Xaver Wolfgang</w:t>
      </w:r>
      <w:r w:rsidRPr="00B23A1C">
        <w:rPr>
          <w:rFonts w:ascii="Arial" w:eastAsia="Arial Unicode MS" w:hAnsi="Arial" w:cs="Arial"/>
          <w:color w:val="333399"/>
          <w:sz w:val="24"/>
          <w:szCs w:val="24"/>
          <w:u w:val="single"/>
          <w:lang w:val="it-IT"/>
        </w:rPr>
        <w:tab/>
        <w:t>Vienna, 26.7.1791 - Karlsbad, 29.7.1844.</w:t>
      </w:r>
    </w:p>
    <w:p w:rsidR="00D957D9" w:rsidRPr="00B23A1C" w:rsidRDefault="00D957D9"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 xml:space="preserve">Sesto e ultimo figlio di Mozart. Pianista, compositore, direttore d’orchestra e insegnante. Il suo nome gli fu dato </w:t>
      </w:r>
      <w:r w:rsidR="002B3AE9" w:rsidRPr="00B23A1C">
        <w:rPr>
          <w:rFonts w:ascii="Arial" w:eastAsia="Arial Unicode MS" w:hAnsi="Arial" w:cs="Arial"/>
          <w:color w:val="333399"/>
          <w:lang w:val="it-IT"/>
        </w:rPr>
        <w:t xml:space="preserve">  </w:t>
      </w:r>
      <w:r w:rsidR="001E52C1">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in omaggio al padre, che non conobbe, nacque 5 mesi prima della sua morte, Franz Xaver in omaggio dell’amico </w:t>
      </w:r>
      <w:r w:rsidR="001E52C1">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e compositore Sussmayr. Visse nell’ombra del grande padre, consapevole di non poterlo neanche lontanamente superare. I suoi studi iniziarono in giovanissima età, con Salieri e Hummel. Il primo concerto a 14 anni, poi, nonostante qualche buon lavoro, il suo carattere introverso lo intristì, era timoroso, poca fiducia. Si innamorò di </w:t>
      </w:r>
      <w:r w:rsidR="001E52C1">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una donna già sposata, che portava la figlia a lezione. Musicalmente fu uno dei primi romantici, scrisse in particolare opere vocali. Fu in Ucraina, a Vienna, a Salisburgo come Maestro di Cappella, si stabilì negli ultimi </w:t>
      </w:r>
      <w:r w:rsidR="001E52C1">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anni a Karlsbad, dove morì. Sulla sua tomba la scritta: “Che il nome di suo padre sia il suo epitaffio, giacchè la </w:t>
      </w:r>
      <w:r w:rsidR="001E52C1">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sua venerazione per lui fu l’essenza della sua stessa vita”. Sfortunato e condizionato … dopo un simile genitore      </w:t>
      </w:r>
    </w:p>
    <w:p w:rsidR="00D957D9" w:rsidRPr="00B23A1C" w:rsidRDefault="00D957D9"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Grande Sonata in Mi, op. 19, per violoncello e pf. (21’55).</w:t>
      </w:r>
    </w:p>
    <w:p w:rsidR="00D957D9" w:rsidRPr="00B23A1C" w:rsidRDefault="00D957D9"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bCs/>
          <w:color w:val="333399"/>
          <w:sz w:val="24"/>
          <w:u w:val="single"/>
        </w:rPr>
        <w:t>MOZART  Wolfgang  Amadeus</w:t>
      </w:r>
      <w:r w:rsidRPr="00B23A1C">
        <w:rPr>
          <w:rFonts w:ascii="Arial" w:hAnsi="Arial" w:cs="Arial"/>
          <w:color w:val="333399"/>
          <w:sz w:val="24"/>
          <w:u w:val="single"/>
        </w:rPr>
        <w:tab/>
        <w:t>Salisburgo 27.1.1756 - Vienna 5.12.1791.</w:t>
      </w:r>
    </w:p>
    <w:p w:rsidR="002434A8" w:rsidRPr="00B23A1C" w:rsidRDefault="002434A8"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Prodigio nel bambino. Genio stellare. Allievo di se stesso. Forman nella descrizione di “Amadeus”, forse ha </w:t>
      </w:r>
      <w:r w:rsidR="000C63AC">
        <w:rPr>
          <w:rFonts w:ascii="Arial" w:hAnsi="Arial" w:cs="Arial"/>
          <w:color w:val="333399"/>
        </w:rPr>
        <w:t xml:space="preserve">          </w:t>
      </w:r>
      <w:r w:rsidRPr="00B23A1C">
        <w:rPr>
          <w:rFonts w:ascii="Arial" w:hAnsi="Arial" w:cs="Arial"/>
          <w:color w:val="333399"/>
        </w:rPr>
        <w:t xml:space="preserve">avuto lo spunto da un cartone animato o da un fumetto. </w:t>
      </w:r>
      <w:r w:rsidR="00F9529F" w:rsidRPr="00B23A1C">
        <w:rPr>
          <w:rFonts w:ascii="Arial" w:hAnsi="Arial" w:cs="Arial"/>
          <w:color w:val="333399"/>
        </w:rPr>
        <w:t>Per maggiori informazioni sull'autore, v</w:t>
      </w:r>
      <w:r w:rsidRPr="00B23A1C">
        <w:rPr>
          <w:rFonts w:ascii="Arial" w:hAnsi="Arial" w:cs="Arial"/>
          <w:color w:val="333399"/>
        </w:rPr>
        <w:t xml:space="preserve">edi </w:t>
      </w:r>
      <w:r w:rsidR="002B3AE9" w:rsidRPr="00B23A1C">
        <w:rPr>
          <w:rFonts w:ascii="Arial" w:hAnsi="Arial" w:cs="Arial"/>
          <w:color w:val="333399"/>
        </w:rPr>
        <w:t xml:space="preserve"> </w:t>
      </w:r>
      <w:r w:rsidR="001E52C1">
        <w:rPr>
          <w:rFonts w:ascii="Arial" w:hAnsi="Arial" w:cs="Arial"/>
          <w:color w:val="333399"/>
        </w:rPr>
        <w:t xml:space="preserve">                           </w:t>
      </w:r>
      <w:r w:rsidRPr="00B23A1C">
        <w:rPr>
          <w:rFonts w:ascii="Arial" w:hAnsi="Arial" w:cs="Arial"/>
          <w:color w:val="333399"/>
        </w:rPr>
        <w:t>“Passeggiando con la Musica”, scaricabile gratuitamente dal sito: mariodemolli.com</w:t>
      </w:r>
    </w:p>
    <w:p w:rsidR="006A6A33" w:rsidRPr="00B23A1C" w:rsidRDefault="00EA165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K301, in Sol,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(16’).</w:t>
      </w:r>
      <w:r w:rsidR="006A6A33" w:rsidRPr="00B23A1C">
        <w:rPr>
          <w:rFonts w:ascii="Arial" w:hAnsi="Arial" w:cs="Arial"/>
          <w:color w:val="000000"/>
          <w:sz w:val="24"/>
          <w:szCs w:val="24"/>
          <w:lang w:val="it-IT"/>
        </w:rPr>
        <w:t xml:space="preserve">   Sonata K376, in Fa, per </w:t>
      </w:r>
      <w:r w:rsidR="00537C15" w:rsidRPr="00B23A1C">
        <w:rPr>
          <w:rFonts w:ascii="Arial" w:hAnsi="Arial" w:cs="Arial"/>
          <w:color w:val="000000"/>
          <w:sz w:val="24"/>
          <w:szCs w:val="24"/>
          <w:lang w:val="it-IT"/>
        </w:rPr>
        <w:t>vlc.</w:t>
      </w:r>
      <w:r w:rsidR="006A6A33" w:rsidRPr="00B23A1C">
        <w:rPr>
          <w:rFonts w:ascii="Arial" w:hAnsi="Arial" w:cs="Arial"/>
          <w:color w:val="000000"/>
          <w:sz w:val="24"/>
          <w:szCs w:val="24"/>
          <w:lang w:val="it-IT"/>
        </w:rPr>
        <w:t xml:space="preserve"> e pf. (19’20).</w:t>
      </w:r>
    </w:p>
    <w:p w:rsidR="00BC5E2F" w:rsidRPr="00B23A1C" w:rsidRDefault="00D640D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w:t>
      </w:r>
      <w:r w:rsidR="00EA1657" w:rsidRPr="00B23A1C">
        <w:rPr>
          <w:rFonts w:ascii="Arial" w:hAnsi="Arial" w:cs="Arial"/>
          <w:color w:val="000000"/>
          <w:sz w:val="24"/>
          <w:szCs w:val="24"/>
          <w:lang w:val="it-IT"/>
        </w:rPr>
        <w:t xml:space="preserve"> K379,in Sol, </w:t>
      </w:r>
      <w:r w:rsidRPr="00B23A1C">
        <w:rPr>
          <w:rFonts w:ascii="Arial" w:hAnsi="Arial" w:cs="Arial"/>
          <w:color w:val="000000"/>
          <w:sz w:val="24"/>
          <w:szCs w:val="24"/>
          <w:lang w:val="it-IT"/>
        </w:rPr>
        <w:t xml:space="preserve">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w:t>
      </w:r>
      <w:r w:rsidR="00EA1657" w:rsidRPr="00B23A1C">
        <w:rPr>
          <w:rFonts w:ascii="Arial" w:hAnsi="Arial" w:cs="Arial"/>
          <w:color w:val="000000"/>
          <w:sz w:val="24"/>
          <w:szCs w:val="24"/>
          <w:lang w:val="it-IT"/>
        </w:rPr>
        <w:t>(25’).</w:t>
      </w:r>
      <w:r w:rsidR="00BC5E2F" w:rsidRPr="00B23A1C">
        <w:rPr>
          <w:rFonts w:ascii="Arial" w:hAnsi="Arial" w:cs="Arial"/>
          <w:color w:val="000000"/>
          <w:sz w:val="24"/>
          <w:szCs w:val="24"/>
          <w:lang w:val="it-IT"/>
        </w:rPr>
        <w:t xml:space="preserve">Divertimento K254 per pf. vl e </w:t>
      </w:r>
      <w:r w:rsidR="00537C15" w:rsidRPr="00B23A1C">
        <w:rPr>
          <w:rFonts w:ascii="Arial" w:hAnsi="Arial" w:cs="Arial"/>
          <w:color w:val="000000"/>
          <w:sz w:val="24"/>
          <w:szCs w:val="24"/>
          <w:lang w:val="it-IT"/>
        </w:rPr>
        <w:t>vlc.</w:t>
      </w:r>
      <w:r w:rsidR="00BC5E2F" w:rsidRPr="00B23A1C">
        <w:rPr>
          <w:rFonts w:ascii="Arial" w:hAnsi="Arial" w:cs="Arial"/>
          <w:color w:val="000000"/>
          <w:sz w:val="24"/>
          <w:szCs w:val="24"/>
          <w:lang w:val="it-IT"/>
        </w:rPr>
        <w:t xml:space="preserve"> (1776).   </w:t>
      </w:r>
    </w:p>
    <w:p w:rsidR="001E52C1" w:rsidRDefault="00BC5E2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sz w:val="24"/>
          <w:szCs w:val="24"/>
          <w:lang w:val="it-IT"/>
        </w:rPr>
        <w:t xml:space="preserve">Sonata in Duo, K 292 in Sib, fagotto e </w:t>
      </w:r>
      <w:r w:rsidR="00537C15" w:rsidRPr="00B23A1C">
        <w:rPr>
          <w:rFonts w:ascii="Arial" w:hAnsi="Arial" w:cs="Arial"/>
          <w:sz w:val="24"/>
          <w:szCs w:val="24"/>
          <w:lang w:val="it-IT"/>
        </w:rPr>
        <w:t>vlc.</w:t>
      </w:r>
      <w:r w:rsidRPr="00B23A1C">
        <w:rPr>
          <w:rFonts w:ascii="Arial" w:hAnsi="Arial" w:cs="Arial"/>
          <w:sz w:val="24"/>
          <w:szCs w:val="24"/>
          <w:lang w:val="it-IT"/>
        </w:rPr>
        <w:t xml:space="preserve"> (1775, 13’10).</w:t>
      </w:r>
      <w:r w:rsidR="001E52C1">
        <w:rPr>
          <w:rFonts w:ascii="Arial" w:hAnsi="Arial" w:cs="Arial"/>
          <w:sz w:val="24"/>
          <w:szCs w:val="24"/>
          <w:lang w:val="it-IT"/>
        </w:rPr>
        <w:t xml:space="preserve">   </w:t>
      </w:r>
      <w:r w:rsidR="00A53165" w:rsidRPr="00B23A1C">
        <w:rPr>
          <w:rFonts w:ascii="Arial" w:hAnsi="Arial" w:cs="Arial"/>
          <w:color w:val="000000"/>
          <w:sz w:val="24"/>
          <w:szCs w:val="24"/>
          <w:lang w:val="it-IT"/>
        </w:rPr>
        <w:t xml:space="preserve">9 Trii per pf. vl. </w:t>
      </w:r>
      <w:r w:rsidR="00537C15" w:rsidRPr="00B23A1C">
        <w:rPr>
          <w:rFonts w:ascii="Arial" w:hAnsi="Arial" w:cs="Arial"/>
          <w:color w:val="000000"/>
          <w:sz w:val="24"/>
          <w:szCs w:val="24"/>
          <w:lang w:val="it-IT"/>
        </w:rPr>
        <w:t>vlc.</w:t>
      </w:r>
      <w:r w:rsidR="001E52C1">
        <w:rPr>
          <w:rFonts w:ascii="Arial" w:hAnsi="Arial" w:cs="Arial"/>
          <w:color w:val="000000"/>
          <w:sz w:val="24"/>
          <w:szCs w:val="24"/>
          <w:lang w:val="it-IT"/>
        </w:rPr>
        <w:t xml:space="preserve">   </w:t>
      </w:r>
    </w:p>
    <w:p w:rsidR="009B0AF5" w:rsidRPr="001E52C1"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Trio K266 per 2 vl 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(1777).</w:t>
      </w:r>
      <w:r w:rsidR="001E52C1">
        <w:rPr>
          <w:rFonts w:ascii="Arial" w:hAnsi="Arial" w:cs="Arial"/>
          <w:color w:val="000000"/>
          <w:sz w:val="24"/>
          <w:szCs w:val="24"/>
          <w:lang w:val="it-IT"/>
        </w:rPr>
        <w:t xml:space="preserve">   </w:t>
      </w:r>
      <w:r w:rsidRPr="00B23A1C">
        <w:rPr>
          <w:rFonts w:ascii="Arial" w:hAnsi="Arial" w:cs="Arial"/>
          <w:color w:val="000000"/>
          <w:sz w:val="24"/>
          <w:szCs w:val="24"/>
          <w:lang w:val="it-IT"/>
        </w:rPr>
        <w:t>Sonata per fag</w:t>
      </w:r>
      <w:r w:rsidR="00D640D8"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w:t>
      </w:r>
      <w:r w:rsidRPr="001E52C1">
        <w:rPr>
          <w:rFonts w:ascii="Arial" w:hAnsi="Arial" w:cs="Arial"/>
          <w:color w:val="000000"/>
          <w:sz w:val="24"/>
          <w:szCs w:val="24"/>
          <w:lang w:val="it-IT"/>
        </w:rPr>
        <w:t>K292 (1775).</w:t>
      </w:r>
    </w:p>
    <w:p w:rsidR="00E16A1D" w:rsidRPr="00B23A1C" w:rsidRDefault="00E16A1D" w:rsidP="00696964">
      <w:pPr>
        <w:tabs>
          <w:tab w:val="left" w:pos="4253"/>
          <w:tab w:val="left" w:pos="4820"/>
        </w:tabs>
        <w:spacing w:before="120" w:after="0"/>
        <w:jc w:val="left"/>
        <w:rPr>
          <w:rFonts w:ascii="Arial" w:hAnsi="Arial" w:cs="Arial"/>
          <w:sz w:val="24"/>
          <w:szCs w:val="24"/>
          <w:lang w:val="it-IT"/>
        </w:rPr>
      </w:pPr>
    </w:p>
    <w:p w:rsidR="00D640D8" w:rsidRPr="00B23A1C" w:rsidRDefault="00D640D8" w:rsidP="00696964">
      <w:pPr>
        <w:tabs>
          <w:tab w:val="left" w:pos="4253"/>
          <w:tab w:val="left" w:pos="4820"/>
        </w:tabs>
        <w:spacing w:before="120" w:after="0"/>
        <w:jc w:val="left"/>
        <w:rPr>
          <w:rFonts w:ascii="Arial" w:hAnsi="Arial" w:cs="Arial"/>
          <w:vanish/>
          <w:color w:val="333399"/>
          <w:sz w:val="24"/>
          <w:szCs w:val="24"/>
          <w:lang w:val="it-IT" w:eastAsia="it-IT" w:bidi="ar-SA"/>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MUCZYNSKI  Robert</w:t>
      </w:r>
      <w:r w:rsidRPr="00B23A1C">
        <w:rPr>
          <w:rFonts w:ascii="Arial" w:hAnsi="Arial" w:cs="Arial"/>
          <w:color w:val="333399"/>
          <w:sz w:val="24"/>
          <w:u w:val="single"/>
        </w:rPr>
        <w:tab/>
        <w:t>Chicago, 19.3.1929</w:t>
      </w:r>
      <w:r w:rsidR="00A307E8" w:rsidRPr="00B23A1C">
        <w:rPr>
          <w:rFonts w:ascii="Arial" w:hAnsi="Arial" w:cs="Arial"/>
          <w:color w:val="333399"/>
          <w:sz w:val="24"/>
          <w:u w:val="single"/>
        </w:rPr>
        <w:t xml:space="preserve"> - Tucson, 25.5.2010.</w:t>
      </w:r>
    </w:p>
    <w:p w:rsidR="00E56533" w:rsidRPr="00B23A1C" w:rsidRDefault="00E56533"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Pianista e compositore americano d’origine polacca, allievo di Knupfer</w:t>
      </w:r>
      <w:r w:rsidR="00A307E8" w:rsidRPr="00B23A1C">
        <w:rPr>
          <w:rFonts w:ascii="Arial" w:hAnsi="Arial" w:cs="Arial"/>
          <w:color w:val="333399"/>
        </w:rPr>
        <w:t xml:space="preserve"> (pf.)</w:t>
      </w:r>
      <w:r w:rsidRPr="00B23A1C">
        <w:rPr>
          <w:rFonts w:ascii="Arial" w:hAnsi="Arial" w:cs="Arial"/>
          <w:color w:val="333399"/>
        </w:rPr>
        <w:t xml:space="preserve"> e </w:t>
      </w:r>
      <w:r w:rsidR="00F215BF" w:rsidRPr="00B23A1C">
        <w:rPr>
          <w:rFonts w:ascii="Arial" w:hAnsi="Arial" w:cs="Arial"/>
          <w:color w:val="333399"/>
        </w:rPr>
        <w:t>Tch</w:t>
      </w:r>
      <w:r w:rsidRPr="00B23A1C">
        <w:rPr>
          <w:rFonts w:ascii="Arial" w:hAnsi="Arial" w:cs="Arial"/>
          <w:color w:val="333399"/>
        </w:rPr>
        <w:t>erepnin</w:t>
      </w:r>
      <w:r w:rsidR="00A307E8" w:rsidRPr="00B23A1C">
        <w:rPr>
          <w:rFonts w:ascii="Arial" w:hAnsi="Arial" w:cs="Arial"/>
          <w:color w:val="333399"/>
        </w:rPr>
        <w:t xml:space="preserve"> (comp.)</w:t>
      </w:r>
      <w:r w:rsidRPr="00B23A1C">
        <w:rPr>
          <w:rFonts w:ascii="Arial" w:hAnsi="Arial" w:cs="Arial"/>
          <w:color w:val="333399"/>
        </w:rPr>
        <w:t xml:space="preserve"> alla DePaul University. Esordio concertistico nel 1958 alla Carnegie Hall. Insegnante alla DePau</w:t>
      </w:r>
      <w:r w:rsidR="00A307E8" w:rsidRPr="00B23A1C">
        <w:rPr>
          <w:rFonts w:ascii="Arial" w:hAnsi="Arial" w:cs="Arial"/>
          <w:color w:val="333399"/>
        </w:rPr>
        <w:t>l</w:t>
      </w:r>
      <w:r w:rsidRPr="00B23A1C">
        <w:rPr>
          <w:rFonts w:ascii="Arial" w:hAnsi="Arial" w:cs="Arial"/>
          <w:color w:val="333399"/>
        </w:rPr>
        <w:t xml:space="preserve"> University, </w:t>
      </w:r>
      <w:r w:rsidR="00207B6D">
        <w:rPr>
          <w:rFonts w:ascii="Arial" w:hAnsi="Arial" w:cs="Arial"/>
          <w:color w:val="333399"/>
        </w:rPr>
        <w:t xml:space="preserve">                                     </w:t>
      </w:r>
      <w:r w:rsidRPr="00B23A1C">
        <w:rPr>
          <w:rFonts w:ascii="Arial" w:hAnsi="Arial" w:cs="Arial"/>
          <w:color w:val="333399"/>
        </w:rPr>
        <w:t>al Loras</w:t>
      </w:r>
      <w:r w:rsidR="002B3AE9" w:rsidRPr="00B23A1C">
        <w:rPr>
          <w:rFonts w:ascii="Arial" w:hAnsi="Arial" w:cs="Arial"/>
          <w:color w:val="333399"/>
        </w:rPr>
        <w:t xml:space="preserve"> </w:t>
      </w:r>
      <w:r w:rsidRPr="00B23A1C">
        <w:rPr>
          <w:rFonts w:ascii="Arial" w:hAnsi="Arial" w:cs="Arial"/>
          <w:color w:val="333399"/>
        </w:rPr>
        <w:t>College, all</w:t>
      </w:r>
      <w:r w:rsidR="00E350B6" w:rsidRPr="00B23A1C">
        <w:rPr>
          <w:rFonts w:ascii="Arial" w:hAnsi="Arial" w:cs="Arial"/>
          <w:color w:val="333399"/>
        </w:rPr>
        <w:t>’</w:t>
      </w:r>
      <w:r w:rsidRPr="00B23A1C">
        <w:rPr>
          <w:rFonts w:ascii="Arial" w:hAnsi="Arial" w:cs="Arial"/>
          <w:color w:val="333399"/>
        </w:rPr>
        <w:t xml:space="preserve">Università Roosvelt di Chicago e all’Università di Tucson, Arizona. </w:t>
      </w:r>
      <w:r w:rsidR="001E52C1">
        <w:rPr>
          <w:rFonts w:ascii="Arial" w:hAnsi="Arial" w:cs="Arial"/>
          <w:color w:val="333399"/>
        </w:rPr>
        <w:t xml:space="preserve">                                                                          </w:t>
      </w:r>
      <w:r w:rsidR="00A307E8" w:rsidRPr="00B23A1C">
        <w:rPr>
          <w:rFonts w:ascii="Arial" w:hAnsi="Arial" w:cs="Arial"/>
          <w:bCs/>
          <w:color w:val="333399"/>
        </w:rPr>
        <w:t>Premio Pulitzer per il Concerto per sassofono.</w:t>
      </w:r>
      <w:r w:rsidR="00E350B6" w:rsidRPr="00B23A1C">
        <w:rPr>
          <w:rFonts w:ascii="Arial" w:hAnsi="Arial" w:cs="Arial"/>
          <w:bCs/>
          <w:color w:val="333399"/>
        </w:rPr>
        <w:t xml:space="preserve"> Colonne sonore per films.</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Gallery, Suite per v</w:t>
      </w:r>
      <w:r w:rsidR="00E350B6"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solo (1966).   Sonata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op. 25 (196</w:t>
      </w:r>
      <w:r w:rsidR="00E350B6" w:rsidRPr="00B23A1C">
        <w:rPr>
          <w:rFonts w:ascii="Arial" w:hAnsi="Arial" w:cs="Arial"/>
          <w:color w:val="000000"/>
          <w:sz w:val="24"/>
          <w:szCs w:val="24"/>
          <w:lang w:val="it-IT"/>
        </w:rPr>
        <w:t>8</w:t>
      </w:r>
      <w:r w:rsidR="003F3FAD" w:rsidRPr="00B23A1C">
        <w:rPr>
          <w:rFonts w:ascii="Arial" w:hAnsi="Arial" w:cs="Arial"/>
          <w:color w:val="000000"/>
          <w:sz w:val="24"/>
          <w:szCs w:val="24"/>
          <w:lang w:val="it-IT"/>
        </w:rPr>
        <w:t>, 19’35</w:t>
      </w:r>
      <w:r w:rsidRPr="00B23A1C">
        <w:rPr>
          <w:rFonts w:ascii="Arial" w:hAnsi="Arial" w:cs="Arial"/>
          <w:color w:val="000000"/>
          <w:sz w:val="24"/>
          <w:szCs w:val="24"/>
          <w:lang w:val="it-IT"/>
        </w:rPr>
        <w:t>).</w:t>
      </w:r>
    </w:p>
    <w:p w:rsidR="008827F8" w:rsidRPr="00B23A1C" w:rsidRDefault="008827F8"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MULLER  Siegfried</w:t>
      </w:r>
      <w:r w:rsidRPr="00B23A1C">
        <w:rPr>
          <w:rFonts w:ascii="Arial" w:hAnsi="Arial" w:cs="Arial"/>
          <w:color w:val="333399"/>
          <w:sz w:val="24"/>
          <w:szCs w:val="24"/>
          <w:u w:val="single"/>
          <w:lang w:val="it-IT"/>
        </w:rPr>
        <w:tab/>
        <w:t>Plauen, 11.1.1905 - Russia, autunno 1946.</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w:t>
      </w:r>
      <w:r w:rsidR="008A25C0" w:rsidRPr="00B23A1C">
        <w:rPr>
          <w:rFonts w:ascii="Arial" w:hAnsi="Arial" w:cs="Arial"/>
          <w:color w:val="333399"/>
          <w:lang w:val="it-IT"/>
        </w:rPr>
        <w:t xml:space="preserve"> tedesco</w:t>
      </w:r>
      <w:r w:rsidRPr="00B23A1C">
        <w:rPr>
          <w:rFonts w:ascii="Arial" w:hAnsi="Arial" w:cs="Arial"/>
          <w:color w:val="333399"/>
          <w:lang w:val="it-IT"/>
        </w:rPr>
        <w:t>. Allievo di Karg-Elert e di Martienssen. Insegnò a Lipsia e Weimar. Morì in prigionia.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op. 14.   Sonata per cl. 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op. 9b.</w:t>
      </w:r>
    </w:p>
    <w:p w:rsidR="00C91CB4" w:rsidRPr="00B23A1C" w:rsidRDefault="00C91CB4" w:rsidP="00696964">
      <w:pPr>
        <w:tabs>
          <w:tab w:val="left" w:pos="4253"/>
          <w:tab w:val="left" w:pos="4820"/>
        </w:tabs>
        <w:spacing w:before="120" w:after="0"/>
        <w:jc w:val="left"/>
        <w:rPr>
          <w:rFonts w:ascii="Arial" w:hAnsi="Arial" w:cs="Arial"/>
          <w:color w:val="000000"/>
          <w:sz w:val="24"/>
          <w:szCs w:val="24"/>
          <w:lang w:val="it-IT"/>
        </w:rPr>
      </w:pPr>
    </w:p>
    <w:p w:rsidR="00B954AE" w:rsidRPr="00B23A1C" w:rsidRDefault="00B954AE"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MULLER-WIELAND  Jan</w:t>
      </w:r>
      <w:r w:rsidR="00457884" w:rsidRPr="00B23A1C">
        <w:rPr>
          <w:rFonts w:ascii="Arial" w:hAnsi="Arial" w:cs="Arial"/>
          <w:color w:val="333399"/>
          <w:sz w:val="24"/>
          <w:szCs w:val="24"/>
          <w:u w:val="single"/>
          <w:lang w:val="it-IT"/>
        </w:rPr>
        <w:tab/>
        <w:t>Amburgo, 30.3.1966</w:t>
      </w:r>
    </w:p>
    <w:p w:rsidR="00457884" w:rsidRPr="00B23A1C" w:rsidRDefault="00457884"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direttore d'orchestra e didatta Tedesco. Studi di composizione a Lubecca con Dohl, Direzione d'orchestra con Behrens e composizione con H.W. Henze. Premio Hindemith con soggiono a Villa Massimo e premio Ernst von Siemens. Insegnante di composizione alla Hochschule di Monaco.</w:t>
      </w:r>
    </w:p>
    <w:p w:rsidR="00B954AE" w:rsidRPr="00B23A1C" w:rsidRDefault="00B954A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per 2 violoncelli:   1) 3'05,   2) 4'20,   3) 5'45.</w:t>
      </w:r>
    </w:p>
    <w:p w:rsidR="00C91CB4" w:rsidRPr="00B23A1C" w:rsidRDefault="00C91CB4"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MULLER-ZURICH  Paul</w:t>
      </w:r>
      <w:r w:rsidRPr="00B23A1C">
        <w:rPr>
          <w:rFonts w:ascii="Arial" w:hAnsi="Arial" w:cs="Arial"/>
          <w:color w:val="333399"/>
          <w:sz w:val="24"/>
          <w:szCs w:val="24"/>
          <w:u w:val="single"/>
          <w:lang w:val="it-IT"/>
        </w:rPr>
        <w:tab/>
        <w:t xml:space="preserve">Zurigo, 19.6.1898 </w:t>
      </w:r>
      <w:r w:rsidR="003C644C" w:rsidRPr="00B23A1C">
        <w:rPr>
          <w:rFonts w:ascii="Arial" w:hAnsi="Arial" w:cs="Arial"/>
          <w:color w:val="333399"/>
          <w:sz w:val="24"/>
          <w:szCs w:val="24"/>
          <w:u w:val="single"/>
          <w:lang w:val="it-IT"/>
        </w:rPr>
        <w:t>-</w:t>
      </w:r>
      <w:r w:rsidRPr="00B23A1C">
        <w:rPr>
          <w:rFonts w:ascii="Arial" w:hAnsi="Arial" w:cs="Arial"/>
          <w:color w:val="333399"/>
          <w:sz w:val="24"/>
          <w:szCs w:val="24"/>
          <w:u w:val="single"/>
          <w:lang w:val="it-IT"/>
        </w:rPr>
        <w:t xml:space="preserve"> </w:t>
      </w:r>
      <w:r w:rsidR="003C644C" w:rsidRPr="00B23A1C">
        <w:rPr>
          <w:rFonts w:ascii="Arial" w:hAnsi="Arial" w:cs="Arial"/>
          <w:color w:val="333399"/>
          <w:sz w:val="24"/>
          <w:szCs w:val="24"/>
          <w:u w:val="single"/>
          <w:lang w:val="it-IT"/>
        </w:rPr>
        <w:t>Lucerna, 21.7.</w:t>
      </w:r>
      <w:r w:rsidRPr="00B23A1C">
        <w:rPr>
          <w:rFonts w:ascii="Arial" w:hAnsi="Arial" w:cs="Arial"/>
          <w:color w:val="333399"/>
          <w:sz w:val="24"/>
          <w:szCs w:val="24"/>
          <w:u w:val="single"/>
          <w:lang w:val="it-IT"/>
        </w:rPr>
        <w:t>1959.</w:t>
      </w:r>
    </w:p>
    <w:p w:rsidR="001E563C" w:rsidRPr="00B23A1C" w:rsidRDefault="001E563C" w:rsidP="00696964">
      <w:pPr>
        <w:pStyle w:val="Corpotesto"/>
        <w:tabs>
          <w:tab w:val="left" w:pos="4253"/>
          <w:tab w:val="left" w:pos="4820"/>
        </w:tabs>
        <w:spacing w:before="120" w:after="0"/>
        <w:jc w:val="left"/>
        <w:rPr>
          <w:rStyle w:val="piecedata1"/>
          <w:color w:val="333399"/>
        </w:rPr>
      </w:pPr>
      <w:r w:rsidRPr="00B23A1C">
        <w:rPr>
          <w:rStyle w:val="piecedata1"/>
          <w:color w:val="333399"/>
          <w:sz w:val="20"/>
          <w:szCs w:val="20"/>
        </w:rPr>
        <w:t>Compositore e direttore d’orchestra svizzero, studi al Conservatorio di Zurigo</w:t>
      </w:r>
      <w:r w:rsidRPr="00B23A1C">
        <w:rPr>
          <w:rStyle w:val="piecedata1"/>
          <w:color w:val="333399"/>
        </w:rPr>
        <w:t xml:space="preserve"> con Jarnach e Andreae</w:t>
      </w:r>
      <w:r w:rsidR="002B1B88" w:rsidRPr="00B23A1C">
        <w:rPr>
          <w:rStyle w:val="piecedata1"/>
          <w:color w:val="333399"/>
          <w:sz w:val="20"/>
          <w:szCs w:val="20"/>
        </w:rPr>
        <w:t xml:space="preserve">e </w:t>
      </w:r>
      <w:r w:rsidRPr="00B23A1C">
        <w:rPr>
          <w:rStyle w:val="piecedata1"/>
          <w:color w:val="333399"/>
          <w:sz w:val="20"/>
          <w:szCs w:val="20"/>
        </w:rPr>
        <w:t xml:space="preserve">a Parigi </w:t>
      </w:r>
      <w:r w:rsidR="00207B6D">
        <w:rPr>
          <w:rStyle w:val="piecedata1"/>
          <w:color w:val="333399"/>
          <w:sz w:val="20"/>
          <w:szCs w:val="20"/>
        </w:rPr>
        <w:t xml:space="preserve">     </w:t>
      </w:r>
      <w:r w:rsidRPr="00B23A1C">
        <w:rPr>
          <w:rStyle w:val="piecedata1"/>
          <w:color w:val="333399"/>
          <w:sz w:val="20"/>
          <w:szCs w:val="20"/>
        </w:rPr>
        <w:t>con Batalla. Dal 1927 al 1968 insegnante di composizione e direzione d’orchestra al Conservatorio di Zurigo e negli anni ’60 anche all’Università.</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Dorisches Stuck,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(1934).   Elegie,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(1953).</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op. 55 (1954).</w:t>
      </w:r>
    </w:p>
    <w:p w:rsidR="009B0AF5" w:rsidRPr="00B23A1C" w:rsidRDefault="009B0AF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MULE’  Giuseppe</w:t>
      </w:r>
      <w:r w:rsidRPr="00B23A1C">
        <w:rPr>
          <w:rFonts w:ascii="Arial" w:hAnsi="Arial" w:cs="Arial"/>
          <w:color w:val="333399"/>
          <w:sz w:val="24"/>
          <w:szCs w:val="24"/>
          <w:u w:val="single"/>
          <w:lang w:val="it-IT"/>
        </w:rPr>
        <w:tab/>
        <w:t>Termini Imprese, 28.6.1885 - Roma, 10.9.1951.</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italiano, allievo di Zuelli. Direttore del Conservatorio di Palermo e successore di Respighi alla direzione del S. Cecilia di Roma.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Largo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solo (1903).   Brani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Tema con Variazioni,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(1940).</w:t>
      </w:r>
    </w:p>
    <w:p w:rsidR="009F1EA4" w:rsidRPr="00B23A1C" w:rsidRDefault="009F1EA4" w:rsidP="00696964">
      <w:pPr>
        <w:tabs>
          <w:tab w:val="left" w:pos="4253"/>
          <w:tab w:val="left" w:pos="4820"/>
        </w:tabs>
        <w:spacing w:before="120" w:after="0"/>
        <w:jc w:val="left"/>
        <w:rPr>
          <w:rFonts w:ascii="Arial" w:hAnsi="Arial" w:cs="Arial"/>
          <w:color w:val="000000"/>
          <w:sz w:val="24"/>
          <w:szCs w:val="24"/>
          <w:lang w:val="it-IT"/>
        </w:rPr>
      </w:pPr>
    </w:p>
    <w:p w:rsidR="004D1E0F" w:rsidRPr="00B23A1C" w:rsidRDefault="004D1E0F"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MURAIL  Tristan</w:t>
      </w:r>
      <w:r w:rsidRPr="00B23A1C">
        <w:rPr>
          <w:rFonts w:ascii="Arial" w:hAnsi="Arial" w:cs="Arial"/>
          <w:color w:val="333399"/>
          <w:sz w:val="24"/>
          <w:szCs w:val="24"/>
          <w:u w:val="single"/>
          <w:lang w:val="it-IT"/>
        </w:rPr>
        <w:tab/>
        <w:t>Le Havre, 11.3.1947</w:t>
      </w:r>
    </w:p>
    <w:p w:rsidR="00395EDE" w:rsidRPr="00B23A1C" w:rsidRDefault="00395EDE" w:rsidP="00696964">
      <w:pPr>
        <w:pStyle w:val="Corpotesto"/>
        <w:tabs>
          <w:tab w:val="left" w:pos="4253"/>
          <w:tab w:val="left" w:pos="4820"/>
        </w:tabs>
        <w:spacing w:before="120" w:after="0"/>
        <w:jc w:val="left"/>
        <w:rPr>
          <w:rFonts w:ascii="Arial" w:hAnsi="Arial" w:cs="Arial"/>
          <w:color w:val="333399"/>
          <w:lang w:val="de-DE"/>
        </w:rPr>
      </w:pPr>
      <w:r w:rsidRPr="00B23A1C">
        <w:rPr>
          <w:rFonts w:ascii="Arial" w:hAnsi="Arial" w:cs="Arial"/>
          <w:color w:val="333399"/>
          <w:lang w:val="de-DE"/>
        </w:rPr>
        <w:t xml:space="preserve">Compositore francese, </w:t>
      </w:r>
      <w:r w:rsidRPr="00B23A1C">
        <w:rPr>
          <w:rFonts w:ascii="Arial" w:hAnsi="Arial" w:cs="Arial"/>
          <w:color w:val="333399"/>
        </w:rPr>
        <w:t xml:space="preserve">laureato in lingue arabe, </w:t>
      </w:r>
      <w:r w:rsidRPr="00B23A1C">
        <w:rPr>
          <w:rFonts w:ascii="Arial" w:hAnsi="Arial" w:cs="Arial"/>
          <w:color w:val="333399"/>
          <w:lang w:val="de-DE"/>
        </w:rPr>
        <w:t xml:space="preserve">studi al Conservatorio di Parigi con Loriod </w:t>
      </w:r>
      <w:r w:rsidRPr="00B23A1C">
        <w:rPr>
          <w:rFonts w:ascii="Arial" w:hAnsi="Arial" w:cs="Arial"/>
          <w:color w:val="333399"/>
        </w:rPr>
        <w:t xml:space="preserve">(onde Martenot) e </w:t>
      </w:r>
      <w:r w:rsidRPr="00B23A1C">
        <w:rPr>
          <w:rFonts w:ascii="Arial" w:hAnsi="Arial" w:cs="Arial"/>
          <w:color w:val="333399"/>
          <w:lang w:val="de-DE"/>
        </w:rPr>
        <w:t xml:space="preserve">Messiaen. Dopo il 1° premio di composizione studi a Villa Medici con Scelsi. Fondatore (con G. Grisey) della </w:t>
      </w:r>
      <w:r w:rsidRPr="00B23A1C">
        <w:rPr>
          <w:rFonts w:ascii="Arial" w:hAnsi="Arial" w:cs="Arial"/>
          <w:color w:val="333399"/>
          <w:lang w:val="fr-FR"/>
        </w:rPr>
        <w:t>“</w:t>
      </w:r>
      <w:r w:rsidRPr="00B23A1C">
        <w:rPr>
          <w:rFonts w:ascii="Arial" w:hAnsi="Arial" w:cs="Arial"/>
          <w:color w:val="333399"/>
          <w:lang w:val="de-DE"/>
        </w:rPr>
        <w:t>Musique Spectrale“.</w:t>
      </w:r>
    </w:p>
    <w:p w:rsidR="00395EDE" w:rsidRPr="00B23A1C" w:rsidRDefault="00395EDE"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Violoncello s</w:t>
      </w:r>
      <w:r w:rsidR="004D1E0F" w:rsidRPr="00B23A1C">
        <w:rPr>
          <w:rFonts w:ascii="Arial" w:hAnsi="Arial" w:cs="Arial"/>
          <w:color w:val="000000"/>
          <w:sz w:val="24"/>
          <w:szCs w:val="24"/>
          <w:lang w:val="fr-FR"/>
        </w:rPr>
        <w:t>olo:   Attra</w:t>
      </w:r>
      <w:r w:rsidR="00FF762F" w:rsidRPr="00B23A1C">
        <w:rPr>
          <w:rFonts w:ascii="Arial" w:hAnsi="Arial" w:cs="Arial"/>
          <w:color w:val="000000"/>
          <w:sz w:val="24"/>
          <w:szCs w:val="24"/>
          <w:lang w:val="fr-FR"/>
        </w:rPr>
        <w:t>c</w:t>
      </w:r>
      <w:r w:rsidR="004D1E0F" w:rsidRPr="00B23A1C">
        <w:rPr>
          <w:rFonts w:ascii="Arial" w:hAnsi="Arial" w:cs="Arial"/>
          <w:color w:val="000000"/>
          <w:sz w:val="24"/>
          <w:szCs w:val="24"/>
          <w:lang w:val="fr-FR"/>
        </w:rPr>
        <w:t>teur</w:t>
      </w:r>
      <w:r w:rsidR="00FF762F" w:rsidRPr="00B23A1C">
        <w:rPr>
          <w:rFonts w:ascii="Arial" w:hAnsi="Arial" w:cs="Arial"/>
          <w:color w:val="000000"/>
          <w:sz w:val="24"/>
          <w:szCs w:val="24"/>
          <w:lang w:val="fr-FR"/>
        </w:rPr>
        <w:t>s</w:t>
      </w:r>
      <w:r w:rsidR="004D1E0F" w:rsidRPr="00B23A1C">
        <w:rPr>
          <w:rFonts w:ascii="Arial" w:hAnsi="Arial" w:cs="Arial"/>
          <w:color w:val="000000"/>
          <w:sz w:val="24"/>
          <w:szCs w:val="24"/>
          <w:lang w:val="fr-FR"/>
        </w:rPr>
        <w:t xml:space="preserve"> étranges</w:t>
      </w:r>
      <w:r w:rsidRPr="00B23A1C">
        <w:rPr>
          <w:rFonts w:ascii="Arial" w:hAnsi="Arial" w:cs="Arial"/>
          <w:color w:val="000000"/>
          <w:sz w:val="24"/>
          <w:szCs w:val="24"/>
          <w:lang w:val="fr-FR"/>
        </w:rPr>
        <w:t xml:space="preserve"> (1992, </w:t>
      </w:r>
      <w:r w:rsidR="00FF762F" w:rsidRPr="00B23A1C">
        <w:rPr>
          <w:rFonts w:ascii="Arial" w:hAnsi="Arial" w:cs="Arial"/>
          <w:color w:val="000000"/>
          <w:sz w:val="24"/>
          <w:szCs w:val="24"/>
          <w:lang w:val="fr-FR"/>
        </w:rPr>
        <w:t>8</w:t>
      </w:r>
      <w:r w:rsidRPr="00B23A1C">
        <w:rPr>
          <w:rFonts w:ascii="Arial" w:hAnsi="Arial" w:cs="Arial"/>
          <w:color w:val="000000"/>
          <w:sz w:val="24"/>
          <w:szCs w:val="24"/>
          <w:lang w:val="fr-FR"/>
        </w:rPr>
        <w:t>’</w:t>
      </w:r>
      <w:r w:rsidR="00FF762F" w:rsidRPr="00B23A1C">
        <w:rPr>
          <w:rFonts w:ascii="Arial" w:hAnsi="Arial" w:cs="Arial"/>
          <w:color w:val="000000"/>
          <w:sz w:val="24"/>
          <w:szCs w:val="24"/>
          <w:lang w:val="fr-FR"/>
        </w:rPr>
        <w:t>30</w:t>
      </w:r>
      <w:r w:rsidRPr="00B23A1C">
        <w:rPr>
          <w:rFonts w:ascii="Arial" w:hAnsi="Arial" w:cs="Arial"/>
          <w:color w:val="000000"/>
          <w:sz w:val="24"/>
          <w:szCs w:val="24"/>
          <w:lang w:val="fr-FR"/>
        </w:rPr>
        <w:t>)</w:t>
      </w:r>
      <w:r w:rsidR="004D1E0F" w:rsidRPr="00B23A1C">
        <w:rPr>
          <w:rFonts w:ascii="Arial" w:hAnsi="Arial" w:cs="Arial"/>
          <w:color w:val="000000"/>
          <w:sz w:val="24"/>
          <w:szCs w:val="24"/>
          <w:lang w:val="fr-FR"/>
        </w:rPr>
        <w:t xml:space="preserve">,   </w:t>
      </w:r>
    </w:p>
    <w:p w:rsidR="00395EDE" w:rsidRPr="00B23A1C" w:rsidRDefault="004D1E0F"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C’est un jardin sectret</w:t>
      </w:r>
      <w:r w:rsidR="00395EDE" w:rsidRPr="00B23A1C">
        <w:rPr>
          <w:rFonts w:ascii="Arial" w:hAnsi="Arial" w:cs="Arial"/>
          <w:color w:val="000000"/>
          <w:sz w:val="24"/>
          <w:szCs w:val="24"/>
          <w:lang w:val="fr-FR"/>
        </w:rPr>
        <w:t>,</w:t>
      </w:r>
      <w:r w:rsidRPr="00B23A1C">
        <w:rPr>
          <w:rFonts w:ascii="Arial" w:hAnsi="Arial" w:cs="Arial"/>
          <w:color w:val="000000"/>
          <w:sz w:val="24"/>
          <w:szCs w:val="24"/>
          <w:lang w:val="fr-FR"/>
        </w:rPr>
        <w:t xml:space="preserve"> ma soeur</w:t>
      </w:r>
      <w:r w:rsidR="00395EDE" w:rsidRPr="00B23A1C">
        <w:rPr>
          <w:rFonts w:ascii="Arial" w:hAnsi="Arial" w:cs="Arial"/>
          <w:color w:val="000000"/>
          <w:sz w:val="24"/>
          <w:szCs w:val="24"/>
          <w:lang w:val="fr-FR"/>
        </w:rPr>
        <w:t>,</w:t>
      </w:r>
      <w:r w:rsidRPr="00B23A1C">
        <w:rPr>
          <w:rFonts w:ascii="Arial" w:hAnsi="Arial" w:cs="Arial"/>
          <w:color w:val="000000"/>
          <w:sz w:val="24"/>
          <w:szCs w:val="24"/>
          <w:lang w:val="fr-FR"/>
        </w:rPr>
        <w:t xml:space="preserve"> ma fiancée</w:t>
      </w:r>
      <w:r w:rsidR="00395EDE" w:rsidRPr="00B23A1C">
        <w:rPr>
          <w:rFonts w:ascii="Arial" w:hAnsi="Arial" w:cs="Arial"/>
          <w:color w:val="000000"/>
          <w:sz w:val="24"/>
          <w:szCs w:val="24"/>
          <w:lang w:val="fr-FR"/>
        </w:rPr>
        <w:t>, une fontaine close, une source (1976, 5’)</w:t>
      </w:r>
      <w:r w:rsidRPr="00B23A1C">
        <w:rPr>
          <w:rFonts w:ascii="Arial" w:hAnsi="Arial" w:cs="Arial"/>
          <w:color w:val="000000"/>
          <w:sz w:val="24"/>
          <w:szCs w:val="24"/>
          <w:lang w:val="fr-FR"/>
        </w:rPr>
        <w:t>.</w:t>
      </w:r>
    </w:p>
    <w:p w:rsidR="009B0AF5" w:rsidRPr="00B23A1C" w:rsidRDefault="009B0AF5" w:rsidP="00696964">
      <w:pPr>
        <w:tabs>
          <w:tab w:val="left" w:pos="4253"/>
          <w:tab w:val="left" w:pos="4820"/>
        </w:tabs>
        <w:spacing w:before="120" w:after="0"/>
        <w:jc w:val="left"/>
        <w:rPr>
          <w:rFonts w:ascii="Arial" w:hAnsi="Arial" w:cs="Arial"/>
          <w:color w:val="000000"/>
          <w:sz w:val="24"/>
          <w:szCs w:val="24"/>
          <w:lang w:val="fr-FR"/>
        </w:rPr>
      </w:pPr>
    </w:p>
    <w:p w:rsidR="0098017B" w:rsidRPr="00B23A1C" w:rsidRDefault="0098017B"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MURGIER  Jaques</w:t>
      </w:r>
      <w:r w:rsidRPr="00B23A1C">
        <w:rPr>
          <w:rFonts w:ascii="Arial" w:hAnsi="Arial" w:cs="Arial"/>
          <w:color w:val="333399"/>
          <w:sz w:val="24"/>
          <w:szCs w:val="24"/>
          <w:u w:val="single"/>
          <w:lang w:val="it-IT"/>
        </w:rPr>
        <w:tab/>
        <w:t>Grenoble, 30.9.1912 - 12.10.1986.</w:t>
      </w:r>
    </w:p>
    <w:p w:rsidR="0098017B" w:rsidRPr="00B23A1C" w:rsidRDefault="0098017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Violinista, direttore d’orchestra, didatta e compositore francese. Studi al Conservatorio di Parigi con </w:t>
      </w:r>
      <w:r w:rsidR="00A45BCA" w:rsidRPr="00B23A1C">
        <w:rPr>
          <w:rFonts w:ascii="Arial" w:hAnsi="Arial" w:cs="Arial"/>
          <w:color w:val="333399"/>
          <w:lang w:val="it-IT"/>
        </w:rPr>
        <w:t xml:space="preserve">Niveau, </w:t>
      </w:r>
      <w:r w:rsidRPr="00B23A1C">
        <w:rPr>
          <w:rFonts w:ascii="Arial" w:hAnsi="Arial" w:cs="Arial"/>
          <w:color w:val="333399"/>
          <w:lang w:val="it-IT"/>
        </w:rPr>
        <w:t>Touche, d’Ollone e Gaubert. Dal 1951 direttore al Conservatorio di Reims.</w:t>
      </w:r>
    </w:p>
    <w:p w:rsidR="0098017B" w:rsidRPr="00B23A1C" w:rsidRDefault="00537C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Vlc.</w:t>
      </w:r>
      <w:r w:rsidR="0098017B" w:rsidRPr="00B23A1C">
        <w:rPr>
          <w:rFonts w:ascii="Arial" w:hAnsi="Arial" w:cs="Arial"/>
          <w:color w:val="000000"/>
          <w:sz w:val="24"/>
          <w:szCs w:val="24"/>
          <w:lang w:val="it-IT"/>
        </w:rPr>
        <w:t xml:space="preserve"> pf.:   </w:t>
      </w:r>
      <w:r w:rsidR="00A37867" w:rsidRPr="00B23A1C">
        <w:rPr>
          <w:rFonts w:ascii="Arial" w:hAnsi="Arial" w:cs="Arial"/>
          <w:color w:val="000000"/>
          <w:sz w:val="24"/>
          <w:szCs w:val="24"/>
          <w:lang w:val="it-IT"/>
        </w:rPr>
        <w:t xml:space="preserve">1° </w:t>
      </w:r>
      <w:r w:rsidR="0098017B" w:rsidRPr="00B23A1C">
        <w:rPr>
          <w:rFonts w:ascii="Arial" w:hAnsi="Arial" w:cs="Arial"/>
          <w:color w:val="000000"/>
          <w:sz w:val="24"/>
          <w:szCs w:val="24"/>
          <w:lang w:val="it-IT"/>
        </w:rPr>
        <w:t>Studi</w:t>
      </w:r>
      <w:r w:rsidR="00A37867" w:rsidRPr="00B23A1C">
        <w:rPr>
          <w:rFonts w:ascii="Arial" w:hAnsi="Arial" w:cs="Arial"/>
          <w:color w:val="000000"/>
          <w:sz w:val="24"/>
          <w:szCs w:val="24"/>
          <w:lang w:val="it-IT"/>
        </w:rPr>
        <w:t>o</w:t>
      </w:r>
      <w:r w:rsidR="0098017B" w:rsidRPr="00B23A1C">
        <w:rPr>
          <w:rFonts w:ascii="Arial" w:hAnsi="Arial" w:cs="Arial"/>
          <w:color w:val="000000"/>
          <w:sz w:val="24"/>
          <w:szCs w:val="24"/>
          <w:lang w:val="it-IT"/>
        </w:rPr>
        <w:t xml:space="preserve"> da concerto</w:t>
      </w:r>
      <w:r w:rsidR="00A37867" w:rsidRPr="00B23A1C">
        <w:rPr>
          <w:rFonts w:ascii="Arial" w:hAnsi="Arial" w:cs="Arial"/>
          <w:color w:val="000000"/>
          <w:sz w:val="24"/>
          <w:szCs w:val="24"/>
          <w:lang w:val="it-IT"/>
        </w:rPr>
        <w:t xml:space="preserve">,   </w:t>
      </w:r>
      <w:r w:rsidR="0045016F" w:rsidRPr="00B23A1C">
        <w:rPr>
          <w:rFonts w:ascii="Arial" w:hAnsi="Arial" w:cs="Arial"/>
          <w:color w:val="000000"/>
          <w:sz w:val="24"/>
          <w:szCs w:val="24"/>
          <w:lang w:val="it-IT"/>
        </w:rPr>
        <w:t xml:space="preserve">2° Studio da concerto,   </w:t>
      </w:r>
      <w:r w:rsidR="0098017B" w:rsidRPr="00B23A1C">
        <w:rPr>
          <w:rFonts w:ascii="Arial" w:hAnsi="Arial" w:cs="Arial"/>
          <w:color w:val="000000"/>
          <w:sz w:val="24"/>
          <w:szCs w:val="24"/>
          <w:lang w:val="it-IT"/>
        </w:rPr>
        <w:t>3</w:t>
      </w:r>
      <w:r w:rsidR="0045016F" w:rsidRPr="00B23A1C">
        <w:rPr>
          <w:rFonts w:ascii="Arial" w:hAnsi="Arial" w:cs="Arial"/>
          <w:color w:val="000000"/>
          <w:sz w:val="24"/>
          <w:szCs w:val="24"/>
          <w:lang w:val="it-IT"/>
        </w:rPr>
        <w:t>° Studio</w:t>
      </w:r>
      <w:r w:rsidR="00A37867" w:rsidRPr="00B23A1C">
        <w:rPr>
          <w:rFonts w:ascii="Arial" w:hAnsi="Arial" w:cs="Arial"/>
          <w:color w:val="000000"/>
          <w:sz w:val="24"/>
          <w:szCs w:val="24"/>
          <w:lang w:val="it-IT"/>
        </w:rPr>
        <w:t xml:space="preserve"> da concerto</w:t>
      </w:r>
      <w:r w:rsidR="0098017B" w:rsidRPr="00B23A1C">
        <w:rPr>
          <w:rFonts w:ascii="Arial" w:hAnsi="Arial" w:cs="Arial"/>
          <w:color w:val="000000"/>
          <w:sz w:val="24"/>
          <w:szCs w:val="24"/>
          <w:lang w:val="it-IT"/>
        </w:rPr>
        <w:t>.</w:t>
      </w:r>
    </w:p>
    <w:p w:rsidR="009B0AF5" w:rsidRPr="00B23A1C" w:rsidRDefault="009B0AF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MURRILL Herbert</w:t>
      </w:r>
      <w:r w:rsidRPr="00B23A1C">
        <w:rPr>
          <w:rFonts w:ascii="Arial" w:hAnsi="Arial" w:cs="Arial"/>
          <w:color w:val="333399"/>
          <w:sz w:val="24"/>
          <w:u w:val="single"/>
        </w:rPr>
        <w:tab/>
        <w:t>Londra, 11.5.1909 - Londra, 25.7.1952.</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lastRenderedPageBreak/>
        <w:t>Compositore inglese, allievo a Oxford di Harris e Allen.  Insegnante di composizione alla Royal Academy.</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Sarabanda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(1953).   Capriccio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(1932).</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 Pezzi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w:t>
      </w:r>
      <w:r w:rsidRPr="00B23A1C">
        <w:rPr>
          <w:rFonts w:ascii="Arial" w:hAnsi="Arial" w:cs="Arial"/>
          <w:color w:val="000000"/>
          <w:sz w:val="24"/>
          <w:szCs w:val="24"/>
        </w:rPr>
        <w:t xml:space="preserve">(1938).   4 French Nursey Song per </w:t>
      </w:r>
      <w:r w:rsidR="00537C15" w:rsidRPr="00B23A1C">
        <w:rPr>
          <w:rFonts w:ascii="Arial" w:hAnsi="Arial" w:cs="Arial"/>
          <w:color w:val="000000"/>
          <w:sz w:val="24"/>
          <w:szCs w:val="24"/>
        </w:rPr>
        <w:t>vlc.</w:t>
      </w:r>
      <w:r w:rsidRPr="00B23A1C">
        <w:rPr>
          <w:rFonts w:ascii="Arial" w:hAnsi="Arial" w:cs="Arial"/>
          <w:color w:val="000000"/>
          <w:sz w:val="24"/>
          <w:szCs w:val="24"/>
        </w:rPr>
        <w:t xml:space="preserve"> e pf. </w:t>
      </w:r>
      <w:r w:rsidRPr="00B23A1C">
        <w:rPr>
          <w:rFonts w:ascii="Arial" w:hAnsi="Arial" w:cs="Arial"/>
          <w:color w:val="000000"/>
          <w:sz w:val="24"/>
          <w:szCs w:val="24"/>
          <w:lang w:val="it-IT"/>
        </w:rPr>
        <w:t>(1941).</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(1935).   El cant dels ocells,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orch.(1950).</w:t>
      </w:r>
    </w:p>
    <w:p w:rsidR="00B46959" w:rsidRPr="00B23A1C" w:rsidRDefault="00B46959" w:rsidP="00696964">
      <w:pPr>
        <w:tabs>
          <w:tab w:val="left" w:pos="4253"/>
          <w:tab w:val="left" w:pos="4820"/>
          <w:tab w:val="left" w:pos="6096"/>
        </w:tabs>
        <w:spacing w:before="120" w:after="0"/>
        <w:jc w:val="left"/>
        <w:rPr>
          <w:rFonts w:ascii="Arial" w:hAnsi="Arial" w:cs="Arial"/>
          <w:color w:val="000000"/>
          <w:sz w:val="24"/>
          <w:szCs w:val="24"/>
          <w:lang w:val="it-IT"/>
        </w:rPr>
      </w:pPr>
    </w:p>
    <w:p w:rsidR="00372B7A" w:rsidRPr="00B23A1C" w:rsidRDefault="00372B7A"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MYASKOVSKIJ  Nikolai</w:t>
      </w:r>
      <w:r w:rsidRPr="00B23A1C">
        <w:rPr>
          <w:rFonts w:ascii="Arial" w:hAnsi="Arial" w:cs="Arial"/>
          <w:color w:val="333399"/>
          <w:sz w:val="24"/>
          <w:szCs w:val="24"/>
          <w:u w:val="single"/>
        </w:rPr>
        <w:tab/>
        <w:t>Varsavia, 20.4.1881 - Mosca, 8.8.1950.</w:t>
      </w:r>
    </w:p>
    <w:p w:rsidR="00372B7A" w:rsidRPr="00B23A1C" w:rsidRDefault="00372B7A"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compositore, critico musicale, insegnante dal 1921 al Conservatorio di S. Pietroburgo. Nato in Polonia, figlio di un ufficiale russo. Alla morte della madre la famiglia si trasferì a San Pietroburgo, dove si laureò in Ingegneria, doveva essere un militare, come </w:t>
      </w:r>
      <w:r w:rsidRPr="00B23A1C">
        <w:rPr>
          <w:rStyle w:val="google-src-text1"/>
          <w:rFonts w:ascii="Arial" w:hAnsi="Arial" w:cs="Arial"/>
          <w:color w:val="333399"/>
          <w:specVanish w:val="0"/>
        </w:rPr>
        <w:t>Like many young noblemen of his day and age, Myaskovsky was taking music lessons but only for the sake of general schooling.</w:t>
      </w:r>
      <w:r w:rsidRPr="00B23A1C">
        <w:rPr>
          <w:rFonts w:ascii="Arial" w:hAnsi="Arial" w:cs="Arial"/>
          <w:color w:val="333399"/>
        </w:rPr>
        <w:t>molti giovani nobili della sua età. Prendeva inizialmente lezioni di musica, ma solo per cultura generale</w:t>
      </w:r>
      <w:r w:rsidRPr="00B23A1C">
        <w:rPr>
          <w:rStyle w:val="google-src-text1"/>
          <w:rFonts w:ascii="Arial" w:hAnsi="Arial" w:cs="Arial"/>
          <w:color w:val="333399"/>
          <w:specVanish w:val="0"/>
        </w:rPr>
        <w:t>He only realized his true vocation much later on, coming to the conservatory with a small stack of his own compositions in hand.</w:t>
      </w:r>
      <w:r w:rsidRPr="00B23A1C">
        <w:rPr>
          <w:rFonts w:ascii="Arial" w:hAnsi="Arial" w:cs="Arial"/>
          <w:color w:val="333399"/>
        </w:rPr>
        <w:t xml:space="preserve">. L’ascolto della Sinfonia Patetica di Tchaikowski lo convinse a diventare musicista. Lezioni private con Glière, quindi studi regolari al Conservatorio, allievo di Krizhanowsky, Liadov e Glazunov. </w:t>
      </w:r>
      <w:r w:rsidRPr="00B23A1C">
        <w:rPr>
          <w:rFonts w:ascii="Arial" w:eastAsia="Arial Unicode MS" w:hAnsi="Arial" w:cs="Arial"/>
          <w:color w:val="333399"/>
        </w:rPr>
        <w:t>Amico di Prokofiev, suo compagno di studi con il quale mantenne un’amicizia musicale durata 43 anni</w:t>
      </w:r>
      <w:r w:rsidRPr="00B23A1C">
        <w:rPr>
          <w:rFonts w:ascii="Arial" w:hAnsi="Arial" w:cs="Arial"/>
          <w:color w:val="333399"/>
        </w:rPr>
        <w:t xml:space="preserve"> (Sono conservate circa 450 lettere, la prima scritta il 27 giugno 1907 e l'ultima datata 23 aprile 1950, pochi mesi prima della morte di Mjaskovskij)</w:t>
      </w:r>
      <w:r w:rsidRPr="00B23A1C">
        <w:rPr>
          <w:rFonts w:ascii="Arial" w:eastAsia="Arial Unicode MS" w:hAnsi="Arial" w:cs="Arial"/>
          <w:color w:val="333399"/>
        </w:rPr>
        <w:t xml:space="preserve">. Aiutò </w:t>
      </w:r>
      <w:r w:rsidRPr="00B23A1C">
        <w:rPr>
          <w:rFonts w:ascii="Arial" w:hAnsi="Arial" w:cs="Arial"/>
          <w:color w:val="333399"/>
        </w:rPr>
        <w:t xml:space="preserve">Prokofiev quando questi fu definito “formalista", il che significava che la </w:t>
      </w:r>
      <w:r w:rsidR="001E52C1">
        <w:rPr>
          <w:rFonts w:ascii="Arial" w:hAnsi="Arial" w:cs="Arial"/>
          <w:color w:val="333399"/>
        </w:rPr>
        <w:t xml:space="preserve"> </w:t>
      </w:r>
      <w:r w:rsidRPr="00B23A1C">
        <w:rPr>
          <w:rFonts w:ascii="Arial" w:hAnsi="Arial" w:cs="Arial"/>
          <w:color w:val="333399"/>
        </w:rPr>
        <w:t>sua musica non sarebbe più stata pubblicata o eseguita. Prokofiev fu, in quel periodo, l</w:t>
      </w:r>
      <w:r w:rsidRPr="00B23A1C">
        <w:rPr>
          <w:rStyle w:val="google-src-text1"/>
          <w:rFonts w:ascii="Arial" w:hAnsi="Arial" w:cs="Arial"/>
          <w:color w:val="333399"/>
          <w:specVanish w:val="0"/>
        </w:rPr>
        <w:t>Left with virtually no means of subsistence, the composer eventually fell ill before he died on March 5, 1953, the same day Josef Staling departed this world… Myaskovsky also fell ill but he died even sooner, in August 1950.</w:t>
      </w:r>
      <w:r w:rsidRPr="00B23A1C">
        <w:rPr>
          <w:rFonts w:ascii="Arial" w:hAnsi="Arial" w:cs="Arial"/>
          <w:color w:val="333399"/>
        </w:rPr>
        <w:t xml:space="preserve">asciato praticamente </w:t>
      </w:r>
      <w:r w:rsidR="001E52C1">
        <w:rPr>
          <w:rFonts w:ascii="Arial" w:hAnsi="Arial" w:cs="Arial"/>
          <w:color w:val="333399"/>
        </w:rPr>
        <w:t xml:space="preserve">         </w:t>
      </w:r>
      <w:r w:rsidRPr="00B23A1C">
        <w:rPr>
          <w:rFonts w:ascii="Arial" w:hAnsi="Arial" w:cs="Arial"/>
          <w:color w:val="333399"/>
        </w:rPr>
        <w:t>senza mezzi di sussistenza, il compositore alla fine si ammalò e morì il 5 marzo 1953, lo stesso giorno della morte di Stalin. Anche Miaskovskij si ammalò e morì, ancor prima. Autore di 27 Sinfonie, scritte dal 1908 al 1950, per questa ragione fu definito “Padre della Sinfonia sovietica”. Nel 1943 fu insignito dell’ordine di Lenin e stabilì il record delle vittorie: 6 “Premi Stalin”, dedicandogli una Sinfonia, (pur non condividendo la sua politica, rivelazione chiaramente postuma). Glenn Gould, nel suo “Musica in Unione sovietica”, lo descrive</w:t>
      </w:r>
      <w:r w:rsidR="001E52C1">
        <w:rPr>
          <w:rFonts w:ascii="Arial" w:hAnsi="Arial" w:cs="Arial"/>
          <w:color w:val="333399"/>
        </w:rPr>
        <w:t xml:space="preserve"> </w:t>
      </w:r>
      <w:r w:rsidRPr="00B23A1C">
        <w:rPr>
          <w:rFonts w:ascii="Arial" w:hAnsi="Arial" w:cs="Arial"/>
          <w:color w:val="333399"/>
        </w:rPr>
        <w:t xml:space="preserve">come uno dei 10 più interessanti compositori russi. Tra i tanti suoi allievi: Kabalevskij, Kacaturjan, Shebalin...   </w:t>
      </w:r>
    </w:p>
    <w:p w:rsidR="00372B7A" w:rsidRPr="00B23A1C" w:rsidRDefault="00372B7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1a Sonata in Re, op. 12,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(1911-1935, 18’45).      </w:t>
      </w:r>
    </w:p>
    <w:p w:rsidR="00372B7A" w:rsidRPr="00B23A1C" w:rsidRDefault="00372B7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2a Sonata in La-, op. 81,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-a Rostropovich- (1948):   1) 9’40,   2) 7’20,   3) 5’50).</w:t>
      </w:r>
    </w:p>
    <w:p w:rsidR="00372B7A" w:rsidRPr="00B23A1C" w:rsidRDefault="00372B7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Pezzi per vl.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archi (1947).   Concerto in Do-,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op. 66 (1944, 29’25).</w:t>
      </w:r>
    </w:p>
    <w:p w:rsidR="002B6002" w:rsidRPr="00B23A1C" w:rsidRDefault="002B6002"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0"/>
          <w:tab w:val="left" w:pos="4253"/>
          <w:tab w:val="left" w:pos="4820"/>
          <w:tab w:val="left" w:pos="10065"/>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NABOKOV  Nikolas</w:t>
      </w:r>
      <w:r w:rsidRPr="00B23A1C">
        <w:rPr>
          <w:rFonts w:ascii="Arial" w:hAnsi="Arial" w:cs="Arial"/>
          <w:color w:val="333399"/>
          <w:sz w:val="24"/>
          <w:szCs w:val="24"/>
          <w:u w:val="single"/>
        </w:rPr>
        <w:tab/>
        <w:t xml:space="preserve">Lubcza, 17.4.1903 - New York, </w:t>
      </w:r>
      <w:r w:rsidR="00590AF4" w:rsidRPr="00B23A1C">
        <w:rPr>
          <w:rFonts w:ascii="Arial" w:hAnsi="Arial" w:cs="Arial"/>
          <w:color w:val="333399"/>
          <w:sz w:val="24"/>
          <w:szCs w:val="24"/>
          <w:u w:val="single"/>
        </w:rPr>
        <w:t>4.</w:t>
      </w:r>
      <w:r w:rsidRPr="00B23A1C">
        <w:rPr>
          <w:rFonts w:ascii="Arial" w:hAnsi="Arial" w:cs="Arial"/>
          <w:color w:val="333399"/>
          <w:sz w:val="24"/>
          <w:szCs w:val="24"/>
          <w:u w:val="single"/>
        </w:rPr>
        <w:t>6.1978.</w:t>
      </w:r>
    </w:p>
    <w:p w:rsidR="00590AF4" w:rsidRPr="00B23A1C" w:rsidRDefault="00590AF4"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russo-americano, studi a Pietroburgo e a Yalta, dal 1913 al 1920, con Rebikov. Si perfezionò a Berlino con Juon e Busoni e dal 1923 si stabilì a Parigi, studiando alla Sorbona. Fu Direttore dei balletti di </w:t>
      </w:r>
      <w:r w:rsidR="001E52C1">
        <w:rPr>
          <w:rFonts w:ascii="Arial" w:hAnsi="Arial" w:cs="Arial"/>
          <w:color w:val="333399"/>
        </w:rPr>
        <w:t xml:space="preserve"> </w:t>
      </w:r>
      <w:r w:rsidRPr="00B23A1C">
        <w:rPr>
          <w:rFonts w:ascii="Arial" w:hAnsi="Arial" w:cs="Arial"/>
          <w:color w:val="333399"/>
        </w:rPr>
        <w:t>Diaghilev a Montecarlo. Nel 1933 si trasferì a New York, insegnando alla Mannes School  e dal 1936 al 1941 al  Wells College. Dopo la guerra, dal 1947, fu insegnante al Conservatorio Peabody di Baltimora e dal 1951 all’Accademia Americana di Roma e a Parigi in qualità di Segretario generale del congresso per la Libertà della Cultura. Compositore residente all’Aspen Institute dal 1970. Curiosità: era cugino dello scr</w:t>
      </w:r>
      <w:r w:rsidR="009B0AF5" w:rsidRPr="00B23A1C">
        <w:rPr>
          <w:rFonts w:ascii="Arial" w:hAnsi="Arial" w:cs="Arial"/>
          <w:color w:val="333399"/>
        </w:rPr>
        <w:t>i</w:t>
      </w:r>
      <w:r w:rsidRPr="00B23A1C">
        <w:rPr>
          <w:rFonts w:ascii="Arial" w:hAnsi="Arial" w:cs="Arial"/>
          <w:color w:val="333399"/>
        </w:rPr>
        <w:t xml:space="preserve">ttore Vladimir, </w:t>
      </w:r>
      <w:r w:rsidR="00A351EE" w:rsidRPr="00B23A1C">
        <w:rPr>
          <w:rFonts w:ascii="Arial" w:hAnsi="Arial" w:cs="Arial"/>
          <w:color w:val="333399"/>
        </w:rPr>
        <w:t xml:space="preserve">   </w:t>
      </w:r>
      <w:r w:rsidR="001E52C1">
        <w:rPr>
          <w:rFonts w:ascii="Arial" w:hAnsi="Arial" w:cs="Arial"/>
          <w:color w:val="333399"/>
        </w:rPr>
        <w:t xml:space="preserve">                 </w:t>
      </w:r>
      <w:r w:rsidRPr="00B23A1C">
        <w:rPr>
          <w:rFonts w:ascii="Arial" w:hAnsi="Arial" w:cs="Arial"/>
          <w:color w:val="333399"/>
        </w:rPr>
        <w:t>l’autore di “Lolita”, forse... per questa ragione... si sposò 5 volte.</w:t>
      </w:r>
    </w:p>
    <w:p w:rsidR="00590AF4" w:rsidRPr="00B23A1C" w:rsidRDefault="00590AF4"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Concerto “Les hommages”, per </w:t>
      </w:r>
      <w:r w:rsidR="00537C15" w:rsidRPr="00B23A1C">
        <w:rPr>
          <w:rFonts w:ascii="Arial" w:hAnsi="Arial" w:cs="Arial"/>
          <w:sz w:val="24"/>
          <w:szCs w:val="24"/>
        </w:rPr>
        <w:t>vlc.</w:t>
      </w:r>
      <w:r w:rsidRPr="00B23A1C">
        <w:rPr>
          <w:rFonts w:ascii="Arial" w:hAnsi="Arial" w:cs="Arial"/>
          <w:sz w:val="24"/>
          <w:szCs w:val="24"/>
        </w:rPr>
        <w:t xml:space="preserve"> e orch. (1953).</w:t>
      </w:r>
    </w:p>
    <w:p w:rsidR="009B0AF5" w:rsidRPr="00B23A1C" w:rsidRDefault="00590AF4"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Preludio, Variazioni e Finale, su tema di Tchaikovsy, </w:t>
      </w:r>
      <w:r w:rsidR="00537C15" w:rsidRPr="00B23A1C">
        <w:rPr>
          <w:rFonts w:ascii="Arial" w:hAnsi="Arial" w:cs="Arial"/>
          <w:sz w:val="24"/>
          <w:szCs w:val="24"/>
        </w:rPr>
        <w:t>vlc.</w:t>
      </w:r>
      <w:r w:rsidRPr="00B23A1C">
        <w:rPr>
          <w:rFonts w:ascii="Arial" w:hAnsi="Arial" w:cs="Arial"/>
          <w:sz w:val="24"/>
          <w:szCs w:val="24"/>
        </w:rPr>
        <w:t xml:space="preserve"> e orch. (1969).</w:t>
      </w:r>
    </w:p>
    <w:p w:rsidR="009B0AF5" w:rsidRPr="00B23A1C" w:rsidRDefault="009B0AF5" w:rsidP="00696964">
      <w:pPr>
        <w:pStyle w:val="Corpotesto"/>
        <w:tabs>
          <w:tab w:val="left" w:pos="4253"/>
          <w:tab w:val="left" w:pos="4820"/>
        </w:tabs>
        <w:spacing w:before="120" w:after="0"/>
        <w:jc w:val="left"/>
        <w:rPr>
          <w:rFonts w:ascii="Arial" w:hAnsi="Arial" w:cs="Arial"/>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de-DE"/>
        </w:rPr>
      </w:pPr>
      <w:r w:rsidRPr="00B23A1C">
        <w:rPr>
          <w:rFonts w:ascii="Arial" w:hAnsi="Arial" w:cs="Arial"/>
          <w:color w:val="333399"/>
          <w:sz w:val="24"/>
          <w:szCs w:val="24"/>
          <w:u w:val="single"/>
          <w:lang w:val="de-DE"/>
        </w:rPr>
        <w:t>NAPOLITANO  Emilia Gubitosi</w:t>
      </w:r>
      <w:r w:rsidRPr="00B23A1C">
        <w:rPr>
          <w:rFonts w:ascii="Arial" w:hAnsi="Arial" w:cs="Arial"/>
          <w:color w:val="333399"/>
          <w:sz w:val="24"/>
          <w:szCs w:val="24"/>
          <w:u w:val="single"/>
          <w:lang w:val="de-DE"/>
        </w:rPr>
        <w:tab/>
        <w:t xml:space="preserve">Napoli, 3.3.1887- </w:t>
      </w:r>
      <w:r w:rsidR="00D735AC" w:rsidRPr="00B23A1C">
        <w:rPr>
          <w:rFonts w:ascii="Arial" w:hAnsi="Arial" w:cs="Arial"/>
          <w:color w:val="333399"/>
          <w:sz w:val="24"/>
          <w:szCs w:val="24"/>
          <w:u w:val="single"/>
          <w:lang w:val="de-DE"/>
        </w:rPr>
        <w:t>Napoli, 17.1.</w:t>
      </w:r>
      <w:r w:rsidRPr="00B23A1C">
        <w:rPr>
          <w:rFonts w:ascii="Arial" w:hAnsi="Arial" w:cs="Arial"/>
          <w:color w:val="333399"/>
          <w:sz w:val="24"/>
          <w:szCs w:val="24"/>
          <w:u w:val="single"/>
          <w:lang w:val="de-DE"/>
        </w:rPr>
        <w:t>1972.</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de-DE"/>
        </w:rPr>
        <w:t>Pianista e compositrice italiana, allieva di Cesi, Simonetti, De Nardis e Palum</w:t>
      </w:r>
      <w:r w:rsidR="001E52C1">
        <w:rPr>
          <w:rFonts w:ascii="Arial" w:hAnsi="Arial" w:cs="Arial"/>
          <w:color w:val="333399"/>
          <w:lang w:val="de-DE"/>
        </w:rPr>
        <w:t xml:space="preserve">bo.                                                 Insegnante al Conservatorio </w:t>
      </w:r>
      <w:r w:rsidRPr="00B23A1C">
        <w:rPr>
          <w:rFonts w:ascii="Arial" w:hAnsi="Arial" w:cs="Arial"/>
          <w:color w:val="333399"/>
          <w:lang w:val="de-DE"/>
        </w:rPr>
        <w:t xml:space="preserve">di Napoli.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Elegia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org.   Dialogo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w:t>
      </w:r>
    </w:p>
    <w:p w:rsidR="009B0AF5" w:rsidRPr="00B23A1C" w:rsidRDefault="009B0AF5" w:rsidP="00696964">
      <w:pPr>
        <w:tabs>
          <w:tab w:val="left" w:pos="4253"/>
          <w:tab w:val="left" w:pos="4820"/>
        </w:tabs>
        <w:spacing w:before="120" w:after="0"/>
        <w:jc w:val="left"/>
        <w:rPr>
          <w:rFonts w:ascii="Arial" w:hAnsi="Arial" w:cs="Arial"/>
          <w:color w:val="000000"/>
          <w:sz w:val="24"/>
          <w:szCs w:val="24"/>
          <w:lang w:val="it-IT"/>
        </w:rPr>
      </w:pPr>
    </w:p>
    <w:p w:rsidR="005E712C" w:rsidRPr="00B23A1C" w:rsidRDefault="005E712C" w:rsidP="00696964">
      <w:pPr>
        <w:tabs>
          <w:tab w:val="left" w:pos="4253"/>
          <w:tab w:val="left" w:pos="4820"/>
        </w:tabs>
        <w:spacing w:before="120" w:after="0"/>
        <w:jc w:val="left"/>
        <w:rPr>
          <w:rFonts w:ascii="Arial" w:eastAsia="Arial Unicode MS" w:hAnsi="Arial" w:cs="Arial"/>
          <w:color w:val="333399"/>
          <w:sz w:val="24"/>
          <w:szCs w:val="24"/>
          <w:u w:val="single"/>
          <w:lang w:val="it-IT"/>
        </w:rPr>
      </w:pPr>
      <w:r w:rsidRPr="00B23A1C">
        <w:rPr>
          <w:rFonts w:ascii="Arial" w:eastAsia="Arial Unicode MS" w:hAnsi="Arial" w:cs="Arial"/>
          <w:color w:val="333399"/>
          <w:sz w:val="24"/>
          <w:szCs w:val="24"/>
          <w:u w:val="single"/>
          <w:lang w:val="it-IT"/>
        </w:rPr>
        <w:t>NAPRAVNIK  Eduard</w:t>
      </w:r>
      <w:r w:rsidRPr="00B23A1C">
        <w:rPr>
          <w:rFonts w:ascii="Arial" w:eastAsia="Arial Unicode MS" w:hAnsi="Arial" w:cs="Arial"/>
          <w:color w:val="333399"/>
          <w:sz w:val="24"/>
          <w:szCs w:val="24"/>
          <w:u w:val="single"/>
          <w:lang w:val="it-IT"/>
        </w:rPr>
        <w:tab/>
        <w:t>Byst, 24.8.1839 - Pietroburgo, 23.11.1916.</w:t>
      </w:r>
    </w:p>
    <w:p w:rsidR="005E712C" w:rsidRPr="00B23A1C" w:rsidRDefault="005E712C"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lastRenderedPageBreak/>
        <w:t xml:space="preserve">Compositore, organista, pianista e direttore d’orchestra russo d’origini boeme. Il padre era maestro di coro, </w:t>
      </w:r>
      <w:r w:rsidR="00207B6D">
        <w:rPr>
          <w:rFonts w:ascii="Arial" w:eastAsia="Arial Unicode MS" w:hAnsi="Arial" w:cs="Arial"/>
          <w:color w:val="333399"/>
          <w:lang w:val="it-IT"/>
        </w:rPr>
        <w:t xml:space="preserve">           </w:t>
      </w:r>
      <w:r w:rsidRPr="00B23A1C">
        <w:rPr>
          <w:rFonts w:ascii="Arial" w:eastAsia="Arial Unicode MS" w:hAnsi="Arial" w:cs="Arial"/>
          <w:color w:val="333399"/>
          <w:lang w:val="it-IT"/>
        </w:rPr>
        <w:t>morì nel 1853 e la madre nel 1857 e</w:t>
      </w:r>
      <w:r w:rsidR="007679F1" w:rsidRPr="00B23A1C">
        <w:rPr>
          <w:rFonts w:ascii="Arial" w:eastAsia="Arial Unicode MS" w:hAnsi="Arial" w:cs="Arial"/>
          <w:color w:val="333399"/>
          <w:lang w:val="it-IT"/>
        </w:rPr>
        <w:t>d Eduard</w:t>
      </w:r>
      <w:r w:rsidRPr="00B23A1C">
        <w:rPr>
          <w:rFonts w:ascii="Arial" w:eastAsia="Arial Unicode MS" w:hAnsi="Arial" w:cs="Arial"/>
          <w:color w:val="333399"/>
          <w:lang w:val="it-IT"/>
        </w:rPr>
        <w:t xml:space="preserve"> si </w:t>
      </w:r>
      <w:r w:rsidR="007679F1" w:rsidRPr="00B23A1C">
        <w:rPr>
          <w:rFonts w:ascii="Arial" w:eastAsia="Arial Unicode MS" w:hAnsi="Arial" w:cs="Arial"/>
          <w:color w:val="333399"/>
          <w:lang w:val="it-IT"/>
        </w:rPr>
        <w:t>ri</w:t>
      </w:r>
      <w:r w:rsidRPr="00B23A1C">
        <w:rPr>
          <w:rFonts w:ascii="Arial" w:eastAsia="Arial Unicode MS" w:hAnsi="Arial" w:cs="Arial"/>
          <w:color w:val="333399"/>
          <w:lang w:val="it-IT"/>
        </w:rPr>
        <w:t xml:space="preserve">trovò orfano e povero. </w:t>
      </w:r>
      <w:r w:rsidR="007679F1" w:rsidRPr="00B23A1C">
        <w:rPr>
          <w:rFonts w:ascii="Arial" w:eastAsia="Arial Unicode MS" w:hAnsi="Arial" w:cs="Arial"/>
          <w:color w:val="333399"/>
          <w:lang w:val="it-IT"/>
        </w:rPr>
        <w:t xml:space="preserve">Fu organista di Chiesa, anche per </w:t>
      </w:r>
      <w:r w:rsidR="00207B6D">
        <w:rPr>
          <w:rFonts w:ascii="Arial" w:eastAsia="Arial Unicode MS" w:hAnsi="Arial" w:cs="Arial"/>
          <w:color w:val="333399"/>
          <w:lang w:val="it-IT"/>
        </w:rPr>
        <w:t xml:space="preserve"> </w:t>
      </w:r>
      <w:r w:rsidR="007679F1" w:rsidRPr="00B23A1C">
        <w:rPr>
          <w:rFonts w:ascii="Arial" w:eastAsia="Arial Unicode MS" w:hAnsi="Arial" w:cs="Arial"/>
          <w:color w:val="333399"/>
          <w:lang w:val="it-IT"/>
        </w:rPr>
        <w:t xml:space="preserve">“Fame da Musicista”. </w:t>
      </w:r>
      <w:r w:rsidRPr="00B23A1C">
        <w:rPr>
          <w:rFonts w:ascii="Arial" w:eastAsia="Arial Unicode MS" w:hAnsi="Arial" w:cs="Arial"/>
          <w:color w:val="333399"/>
          <w:lang w:val="it-IT"/>
        </w:rPr>
        <w:t xml:space="preserve">Studi alla Scuola di Praga con Pitsch e Blazek, privatamente con Kittl. In Russia dal 1861, fu maestro </w:t>
      </w:r>
      <w:r w:rsidR="001E52C1">
        <w:rPr>
          <w:rFonts w:ascii="Arial" w:eastAsia="Arial Unicode MS" w:hAnsi="Arial" w:cs="Arial"/>
          <w:color w:val="333399"/>
          <w:lang w:val="it-IT"/>
        </w:rPr>
        <w:t xml:space="preserve"> </w:t>
      </w:r>
      <w:r w:rsidRPr="00B23A1C">
        <w:rPr>
          <w:rFonts w:ascii="Arial" w:eastAsia="Arial Unicode MS" w:hAnsi="Arial" w:cs="Arial"/>
          <w:color w:val="333399"/>
          <w:lang w:val="it-IT"/>
        </w:rPr>
        <w:t>di cappella, organista</w:t>
      </w:r>
      <w:r w:rsidR="007679F1" w:rsidRPr="00B23A1C">
        <w:rPr>
          <w:rFonts w:ascii="Arial" w:eastAsia="Arial Unicode MS" w:hAnsi="Arial" w:cs="Arial"/>
          <w:color w:val="333399"/>
          <w:lang w:val="it-IT"/>
        </w:rPr>
        <w:t xml:space="preserve"> e</w:t>
      </w:r>
      <w:r w:rsidRPr="00B23A1C">
        <w:rPr>
          <w:rFonts w:ascii="Arial" w:eastAsia="Arial Unicode MS" w:hAnsi="Arial" w:cs="Arial"/>
          <w:color w:val="333399"/>
          <w:lang w:val="it-IT"/>
        </w:rPr>
        <w:t xml:space="preserve"> direttore d’orchestra del Principe Yussupov. Dopo 2 anni fu direttore dell’Opera russa, successore di Liadov, posto che mantenne per il resto della vita. Dal 1869 al 1881 diresse </w:t>
      </w:r>
      <w:r w:rsidR="00207B6D">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circa 4000 (!) rappresentazioni di concerti della Società Imperiale. Amico di tutti i compositori suoi </w:t>
      </w:r>
      <w:r w:rsidR="00207B6D">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contemporanei della “Scuola Russa”. Diresse la prima esecuzione del “Boris Godunov” nel 1874, di </w:t>
      </w:r>
      <w:r w:rsidR="00207B6D">
        <w:rPr>
          <w:rFonts w:ascii="Arial" w:eastAsia="Arial Unicode MS" w:hAnsi="Arial" w:cs="Arial"/>
          <w:color w:val="333399"/>
          <w:lang w:val="it-IT"/>
        </w:rPr>
        <w:t xml:space="preserve">           </w:t>
      </w:r>
      <w:r w:rsidRPr="00B23A1C">
        <w:rPr>
          <w:rFonts w:ascii="Arial" w:eastAsia="Arial Unicode MS" w:hAnsi="Arial" w:cs="Arial"/>
          <w:color w:val="333399"/>
          <w:lang w:val="it-IT"/>
        </w:rPr>
        <w:t>“Eugenio Onegin”, opere di Rimsky Korsakov (anche se tra i due i rapporti non erano buoni), d</w:t>
      </w:r>
      <w:r w:rsidR="007679F1" w:rsidRPr="00B23A1C">
        <w:rPr>
          <w:rFonts w:ascii="Arial" w:eastAsia="Arial Unicode MS" w:hAnsi="Arial" w:cs="Arial"/>
          <w:color w:val="333399"/>
          <w:lang w:val="it-IT"/>
        </w:rPr>
        <w:t>ell’amico</w:t>
      </w:r>
      <w:r w:rsidRPr="00B23A1C">
        <w:rPr>
          <w:rFonts w:ascii="Arial" w:eastAsia="Arial Unicode MS" w:hAnsi="Arial" w:cs="Arial"/>
          <w:color w:val="333399"/>
          <w:lang w:val="it-IT"/>
        </w:rPr>
        <w:t xml:space="preserve"> Tchaikowsky</w:t>
      </w:r>
      <w:r w:rsidR="007679F1" w:rsidRPr="00B23A1C">
        <w:rPr>
          <w:rFonts w:ascii="Arial" w:eastAsia="Arial Unicode MS" w:hAnsi="Arial" w:cs="Arial"/>
          <w:color w:val="333399"/>
          <w:lang w:val="it-IT"/>
        </w:rPr>
        <w:t>, di cui fu il primo a Dirigere il Concerto per Pianoforte e</w:t>
      </w:r>
      <w:r w:rsidRPr="00B23A1C">
        <w:rPr>
          <w:rFonts w:ascii="Arial" w:eastAsia="Arial Unicode MS" w:hAnsi="Arial" w:cs="Arial"/>
          <w:color w:val="333399"/>
          <w:lang w:val="it-IT"/>
        </w:rPr>
        <w:t xml:space="preserve"> “Dama di Picche”, Glinka, Cui… </w:t>
      </w:r>
      <w:r w:rsidR="00174863">
        <w:rPr>
          <w:rFonts w:ascii="Arial" w:eastAsia="Arial Unicode MS" w:hAnsi="Arial" w:cs="Arial"/>
          <w:color w:val="333399"/>
          <w:lang w:val="it-IT"/>
        </w:rPr>
        <w:t xml:space="preserve">                              </w:t>
      </w:r>
      <w:r w:rsidRPr="00B23A1C">
        <w:rPr>
          <w:rFonts w:ascii="Arial" w:eastAsia="Arial Unicode MS" w:hAnsi="Arial" w:cs="Arial"/>
          <w:color w:val="333399"/>
          <w:lang w:val="it-IT"/>
        </w:rPr>
        <w:t>e sue opere, tra queste 4 Sinfonie,</w:t>
      </w:r>
      <w:r w:rsidR="00174863">
        <w:rPr>
          <w:rFonts w:ascii="Arial" w:eastAsia="Arial Unicode MS" w:hAnsi="Arial" w:cs="Arial"/>
          <w:color w:val="333399"/>
          <w:lang w:val="it-IT"/>
        </w:rPr>
        <w:t xml:space="preserve"> </w:t>
      </w:r>
      <w:r w:rsidRPr="00B23A1C">
        <w:rPr>
          <w:rFonts w:ascii="Arial" w:eastAsia="Arial Unicode MS" w:hAnsi="Arial" w:cs="Arial"/>
          <w:color w:val="333399"/>
          <w:lang w:val="it-IT"/>
        </w:rPr>
        <w:t>1 Ouverture, 2 Opere, Melancholy in Sol-, brani cameristici e il concerto per pianoforte</w:t>
      </w:r>
      <w:r w:rsidR="00174863">
        <w:rPr>
          <w:rFonts w:ascii="Arial" w:eastAsia="Arial Unicode MS" w:hAnsi="Arial" w:cs="Arial"/>
          <w:color w:val="333399"/>
          <w:lang w:val="it-IT"/>
        </w:rPr>
        <w:t xml:space="preserve"> </w:t>
      </w:r>
      <w:r w:rsidRPr="00B23A1C">
        <w:rPr>
          <w:rFonts w:ascii="Arial" w:eastAsia="Arial Unicode MS" w:hAnsi="Arial" w:cs="Arial"/>
          <w:color w:val="333399"/>
          <w:lang w:val="it-IT"/>
        </w:rPr>
        <w:t>(che intitolò Concerto Sinfonico).</w:t>
      </w:r>
    </w:p>
    <w:p w:rsidR="005E712C" w:rsidRPr="00B23A1C" w:rsidRDefault="005E712C" w:rsidP="00696964">
      <w:pPr>
        <w:tabs>
          <w:tab w:val="left" w:pos="4253"/>
          <w:tab w:val="left" w:pos="4820"/>
        </w:tabs>
        <w:spacing w:before="120" w:after="0"/>
        <w:jc w:val="left"/>
        <w:rPr>
          <w:rFonts w:ascii="Arial" w:eastAsia="Arial Unicode MS" w:hAnsi="Arial" w:cs="Arial"/>
          <w:sz w:val="24"/>
          <w:szCs w:val="24"/>
          <w:lang w:val="it-IT"/>
        </w:rPr>
      </w:pPr>
      <w:r w:rsidRPr="00B23A1C">
        <w:rPr>
          <w:rFonts w:ascii="Arial" w:eastAsia="Arial Unicode MS" w:hAnsi="Arial" w:cs="Arial"/>
          <w:sz w:val="24"/>
          <w:szCs w:val="24"/>
          <w:lang w:val="it-IT"/>
        </w:rPr>
        <w:t xml:space="preserve">1a Suite in Re, per violoncello e pf. (1879).   2a Suite in La, op. 36, </w:t>
      </w:r>
      <w:r w:rsidR="00537C15" w:rsidRPr="00B23A1C">
        <w:rPr>
          <w:rFonts w:ascii="Arial" w:eastAsia="Arial Unicode MS" w:hAnsi="Arial" w:cs="Arial"/>
          <w:sz w:val="24"/>
          <w:szCs w:val="24"/>
          <w:lang w:val="it-IT"/>
        </w:rPr>
        <w:t>vlc.</w:t>
      </w:r>
      <w:r w:rsidRPr="00B23A1C">
        <w:rPr>
          <w:rFonts w:ascii="Arial" w:eastAsia="Arial Unicode MS" w:hAnsi="Arial" w:cs="Arial"/>
          <w:sz w:val="24"/>
          <w:szCs w:val="24"/>
          <w:lang w:val="it-IT"/>
        </w:rPr>
        <w:t xml:space="preserve"> e pf. (1880).</w:t>
      </w:r>
    </w:p>
    <w:p w:rsidR="005E712C" w:rsidRPr="00B23A1C" w:rsidRDefault="005E712C" w:rsidP="00696964">
      <w:pPr>
        <w:tabs>
          <w:tab w:val="left" w:pos="4253"/>
          <w:tab w:val="left" w:pos="4820"/>
        </w:tabs>
        <w:spacing w:before="120" w:after="0"/>
        <w:jc w:val="left"/>
        <w:rPr>
          <w:rFonts w:ascii="Arial" w:eastAsia="Arial Unicode MS" w:hAnsi="Arial" w:cs="Arial"/>
          <w:sz w:val="24"/>
          <w:szCs w:val="24"/>
          <w:lang w:val="it-IT"/>
        </w:rPr>
      </w:pPr>
      <w:r w:rsidRPr="00B23A1C">
        <w:rPr>
          <w:rFonts w:ascii="Arial" w:eastAsia="Arial Unicode MS" w:hAnsi="Arial" w:cs="Arial"/>
          <w:sz w:val="24"/>
          <w:szCs w:val="24"/>
          <w:lang w:val="it-IT"/>
        </w:rPr>
        <w:t xml:space="preserve">3 Pezzi per </w:t>
      </w:r>
      <w:r w:rsidR="00537C15" w:rsidRPr="00B23A1C">
        <w:rPr>
          <w:rFonts w:ascii="Arial" w:eastAsia="Arial Unicode MS" w:hAnsi="Arial" w:cs="Arial"/>
          <w:sz w:val="24"/>
          <w:szCs w:val="24"/>
          <w:lang w:val="it-IT"/>
        </w:rPr>
        <w:t>vlc.</w:t>
      </w:r>
      <w:r w:rsidRPr="00B23A1C">
        <w:rPr>
          <w:rFonts w:ascii="Arial" w:eastAsia="Arial Unicode MS" w:hAnsi="Arial" w:cs="Arial"/>
          <w:sz w:val="24"/>
          <w:szCs w:val="24"/>
          <w:lang w:val="it-IT"/>
        </w:rPr>
        <w:t xml:space="preserve"> e pf. op. 37.   4 Pezzi per </w:t>
      </w:r>
      <w:r w:rsidR="00537C15" w:rsidRPr="00B23A1C">
        <w:rPr>
          <w:rFonts w:ascii="Arial" w:eastAsia="Arial Unicode MS" w:hAnsi="Arial" w:cs="Arial"/>
          <w:sz w:val="24"/>
          <w:szCs w:val="24"/>
          <w:lang w:val="it-IT"/>
        </w:rPr>
        <w:t>vlc.</w:t>
      </w:r>
      <w:r w:rsidRPr="00B23A1C">
        <w:rPr>
          <w:rFonts w:ascii="Arial" w:eastAsia="Arial Unicode MS" w:hAnsi="Arial" w:cs="Arial"/>
          <w:sz w:val="24"/>
          <w:szCs w:val="24"/>
          <w:lang w:val="it-IT"/>
        </w:rPr>
        <w:t xml:space="preserve"> e pf. op. 67 (1899).</w:t>
      </w:r>
    </w:p>
    <w:p w:rsidR="00BB4AEA" w:rsidRPr="00B23A1C" w:rsidRDefault="00BB4AEA" w:rsidP="00696964">
      <w:pPr>
        <w:tabs>
          <w:tab w:val="left" w:pos="4253"/>
          <w:tab w:val="left" w:pos="4820"/>
        </w:tabs>
        <w:spacing w:before="120" w:after="0"/>
        <w:jc w:val="left"/>
        <w:rPr>
          <w:rFonts w:ascii="Arial" w:eastAsia="Arial Unicode MS" w:hAnsi="Arial" w:cs="Arial"/>
          <w:sz w:val="24"/>
          <w:szCs w:val="24"/>
          <w:lang w:val="it-IT"/>
        </w:rPr>
      </w:pPr>
    </w:p>
    <w:p w:rsidR="00BB4AEA" w:rsidRPr="00B23A1C" w:rsidRDefault="00BB4AEA" w:rsidP="00696964">
      <w:pPr>
        <w:tabs>
          <w:tab w:val="left" w:pos="4253"/>
          <w:tab w:val="left" w:pos="4820"/>
        </w:tabs>
        <w:spacing w:before="120" w:after="0"/>
        <w:jc w:val="left"/>
        <w:rPr>
          <w:rFonts w:ascii="Arial" w:eastAsia="Arial Unicode MS" w:hAnsi="Arial" w:cs="Arial"/>
          <w:color w:val="333399"/>
          <w:sz w:val="24"/>
          <w:szCs w:val="24"/>
          <w:u w:val="single"/>
          <w:lang w:val="it-IT"/>
        </w:rPr>
      </w:pPr>
      <w:r w:rsidRPr="00B23A1C">
        <w:rPr>
          <w:rFonts w:ascii="Arial" w:eastAsia="Arial Unicode MS" w:hAnsi="Arial" w:cs="Arial"/>
          <w:color w:val="333399"/>
          <w:sz w:val="24"/>
          <w:szCs w:val="24"/>
          <w:u w:val="single"/>
          <w:lang w:val="it-IT"/>
        </w:rPr>
        <w:t>NASIDZE  Sulkan</w:t>
      </w:r>
      <w:r w:rsidRPr="00B23A1C">
        <w:rPr>
          <w:rFonts w:ascii="Arial" w:eastAsia="Arial Unicode MS" w:hAnsi="Arial" w:cs="Arial"/>
          <w:color w:val="333399"/>
          <w:sz w:val="24"/>
          <w:szCs w:val="24"/>
          <w:u w:val="single"/>
          <w:lang w:val="it-IT"/>
        </w:rPr>
        <w:tab/>
        <w:t>Tbilisi, 17.3.1927 - Tbilisi, 21.9.1996.</w:t>
      </w:r>
    </w:p>
    <w:p w:rsidR="00BB4AEA" w:rsidRPr="00B23A1C" w:rsidRDefault="00BB4AEA"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 xml:space="preserve">Pianista e compositore georgiano, studi al Conservatorio di Tbilisi con Svanidse (pf.) e Tuskya (comp.) </w:t>
      </w:r>
      <w:r w:rsidR="001E52C1">
        <w:rPr>
          <w:rFonts w:ascii="Arial" w:eastAsia="Arial Unicode MS" w:hAnsi="Arial" w:cs="Arial"/>
          <w:color w:val="333399"/>
          <w:lang w:val="it-IT"/>
        </w:rPr>
        <w:t xml:space="preserve">             </w:t>
      </w:r>
      <w:r w:rsidRPr="00B23A1C">
        <w:rPr>
          <w:rFonts w:ascii="Arial" w:eastAsia="Arial Unicode MS" w:hAnsi="Arial" w:cs="Arial"/>
          <w:color w:val="333399"/>
          <w:lang w:val="it-IT"/>
        </w:rPr>
        <w:t>Insegnante di composizione nello stesso Conservatorio, Artista del popolo georgiano e Presidente dell’Unione Compositori. Autore di 8 Sinfonie.</w:t>
      </w:r>
    </w:p>
    <w:p w:rsidR="00BB4AEA" w:rsidRPr="00B23A1C" w:rsidRDefault="00BB4AEA" w:rsidP="00696964">
      <w:pPr>
        <w:tabs>
          <w:tab w:val="left" w:pos="4253"/>
          <w:tab w:val="left" w:pos="4820"/>
        </w:tabs>
        <w:spacing w:before="120" w:after="0"/>
        <w:jc w:val="left"/>
        <w:rPr>
          <w:rFonts w:ascii="Arial" w:eastAsia="Arial Unicode MS" w:hAnsi="Arial" w:cs="Arial"/>
          <w:sz w:val="24"/>
          <w:szCs w:val="24"/>
          <w:lang w:val="it-IT"/>
        </w:rPr>
      </w:pPr>
      <w:r w:rsidRPr="00B23A1C">
        <w:rPr>
          <w:rFonts w:ascii="Arial" w:eastAsia="Arial Unicode MS" w:hAnsi="Arial" w:cs="Arial"/>
          <w:sz w:val="24"/>
          <w:szCs w:val="24"/>
          <w:lang w:val="it-IT"/>
        </w:rPr>
        <w:t xml:space="preserve">From an Old Diary, suite per </w:t>
      </w:r>
      <w:r w:rsidR="00537C15" w:rsidRPr="00B23A1C">
        <w:rPr>
          <w:rFonts w:ascii="Arial" w:eastAsia="Arial Unicode MS" w:hAnsi="Arial" w:cs="Arial"/>
          <w:sz w:val="24"/>
          <w:szCs w:val="24"/>
          <w:lang w:val="it-IT"/>
        </w:rPr>
        <w:t>vlc.</w:t>
      </w:r>
      <w:r w:rsidRPr="00B23A1C">
        <w:rPr>
          <w:rFonts w:ascii="Arial" w:eastAsia="Arial Unicode MS" w:hAnsi="Arial" w:cs="Arial"/>
          <w:sz w:val="24"/>
          <w:szCs w:val="24"/>
          <w:lang w:val="it-IT"/>
        </w:rPr>
        <w:t xml:space="preserve"> e pf. (1989).   Concerto per </w:t>
      </w:r>
      <w:r w:rsidR="00537C15" w:rsidRPr="00B23A1C">
        <w:rPr>
          <w:rFonts w:ascii="Arial" w:eastAsia="Arial Unicode MS" w:hAnsi="Arial" w:cs="Arial"/>
          <w:sz w:val="24"/>
          <w:szCs w:val="24"/>
          <w:lang w:val="it-IT"/>
        </w:rPr>
        <w:t>vlc.</w:t>
      </w:r>
      <w:r w:rsidRPr="00B23A1C">
        <w:rPr>
          <w:rFonts w:ascii="Arial" w:eastAsia="Arial Unicode MS" w:hAnsi="Arial" w:cs="Arial"/>
          <w:sz w:val="24"/>
          <w:szCs w:val="24"/>
          <w:lang w:val="it-IT"/>
        </w:rPr>
        <w:t xml:space="preserve"> e orch. (1974).   </w:t>
      </w:r>
    </w:p>
    <w:p w:rsidR="00BB4AEA" w:rsidRPr="00B23A1C" w:rsidRDefault="00BB4AEA" w:rsidP="00696964">
      <w:pPr>
        <w:tabs>
          <w:tab w:val="left" w:pos="4253"/>
          <w:tab w:val="left" w:pos="4820"/>
        </w:tabs>
        <w:spacing w:before="120" w:after="0"/>
        <w:jc w:val="left"/>
        <w:rPr>
          <w:rFonts w:ascii="Arial" w:eastAsia="Arial Unicode MS" w:hAnsi="Arial" w:cs="Arial"/>
          <w:sz w:val="24"/>
          <w:szCs w:val="24"/>
          <w:lang w:val="it-IT"/>
        </w:rPr>
      </w:pPr>
      <w:r w:rsidRPr="00B23A1C">
        <w:rPr>
          <w:rFonts w:ascii="Arial" w:eastAsia="Arial Unicode MS" w:hAnsi="Arial" w:cs="Arial"/>
          <w:sz w:val="24"/>
          <w:szCs w:val="24"/>
          <w:lang w:val="it-IT"/>
        </w:rPr>
        <w:t xml:space="preserve">Concerto per </w:t>
      </w:r>
      <w:r w:rsidR="00537C15" w:rsidRPr="00B23A1C">
        <w:rPr>
          <w:rFonts w:ascii="Arial" w:eastAsia="Arial Unicode MS" w:hAnsi="Arial" w:cs="Arial"/>
          <w:sz w:val="24"/>
          <w:szCs w:val="24"/>
          <w:lang w:val="it-IT"/>
        </w:rPr>
        <w:t>vlc.</w:t>
      </w:r>
      <w:r w:rsidRPr="00B23A1C">
        <w:rPr>
          <w:rFonts w:ascii="Arial" w:eastAsia="Arial Unicode MS" w:hAnsi="Arial" w:cs="Arial"/>
          <w:sz w:val="24"/>
          <w:szCs w:val="24"/>
          <w:lang w:val="it-IT"/>
        </w:rPr>
        <w:t xml:space="preserve"> e orch. (1990).   </w:t>
      </w:r>
    </w:p>
    <w:p w:rsidR="009B0AF5" w:rsidRPr="00B23A1C" w:rsidRDefault="009B0AF5" w:rsidP="00696964">
      <w:pPr>
        <w:tabs>
          <w:tab w:val="left" w:pos="4253"/>
          <w:tab w:val="left" w:pos="4820"/>
        </w:tabs>
        <w:spacing w:before="120" w:after="0"/>
        <w:jc w:val="left"/>
        <w:rPr>
          <w:rFonts w:ascii="Arial" w:eastAsia="Arial Unicode MS" w:hAnsi="Arial" w:cs="Arial"/>
          <w:sz w:val="24"/>
          <w:szCs w:val="24"/>
          <w:lang w:val="it-IT"/>
        </w:rPr>
      </w:pPr>
    </w:p>
    <w:p w:rsidR="0021361E" w:rsidRPr="00B23A1C" w:rsidRDefault="0021361E"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NAVOK  Lior</w:t>
      </w:r>
      <w:r w:rsidRPr="00B23A1C">
        <w:rPr>
          <w:rFonts w:ascii="Arial" w:hAnsi="Arial" w:cs="Arial"/>
          <w:color w:val="333399"/>
          <w:sz w:val="24"/>
          <w:szCs w:val="24"/>
          <w:u w:val="single"/>
          <w:lang w:val="it-IT"/>
        </w:rPr>
        <w:tab/>
        <w:t>Tel Aviv, 6.9.1971</w:t>
      </w:r>
    </w:p>
    <w:p w:rsidR="0021361E" w:rsidRPr="00B23A1C" w:rsidRDefault="0021361E"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direttore d’orchestra israeliano.</w:t>
      </w:r>
    </w:p>
    <w:p w:rsidR="009B0AF5" w:rsidRPr="00B23A1C" w:rsidRDefault="002A1F31"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Fantasy, violoncello solo (1998</w:t>
      </w:r>
      <w:r w:rsidR="007F2C51" w:rsidRPr="00B23A1C">
        <w:rPr>
          <w:rFonts w:ascii="Arial" w:hAnsi="Arial" w:cs="Arial"/>
          <w:sz w:val="24"/>
          <w:szCs w:val="24"/>
          <w:lang w:val="it-IT"/>
        </w:rPr>
        <w:t>, 4’50</w:t>
      </w:r>
      <w:r w:rsidRPr="00B23A1C">
        <w:rPr>
          <w:rFonts w:ascii="Arial" w:hAnsi="Arial" w:cs="Arial"/>
          <w:sz w:val="24"/>
          <w:szCs w:val="24"/>
          <w:lang w:val="it-IT"/>
        </w:rPr>
        <w:t>)</w:t>
      </w:r>
      <w:r w:rsidR="007F2C51" w:rsidRPr="00B23A1C">
        <w:rPr>
          <w:rFonts w:ascii="Arial" w:hAnsi="Arial" w:cs="Arial"/>
          <w:sz w:val="24"/>
          <w:szCs w:val="24"/>
          <w:lang w:val="it-IT"/>
        </w:rPr>
        <w:t>.</w:t>
      </w:r>
    </w:p>
    <w:p w:rsidR="009B0AF5" w:rsidRPr="00B23A1C" w:rsidRDefault="009B0AF5" w:rsidP="00696964">
      <w:pPr>
        <w:tabs>
          <w:tab w:val="left" w:pos="4253"/>
          <w:tab w:val="left" w:pos="4820"/>
        </w:tabs>
        <w:spacing w:before="120" w:after="0"/>
        <w:jc w:val="left"/>
        <w:rPr>
          <w:rFonts w:ascii="Arial" w:hAnsi="Arial" w:cs="Arial"/>
          <w:sz w:val="24"/>
          <w:szCs w:val="24"/>
          <w:lang w:val="it-IT"/>
        </w:rPr>
      </w:pPr>
    </w:p>
    <w:p w:rsidR="00D05CB3" w:rsidRPr="00B23A1C" w:rsidRDefault="00D05CB3"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NEDBAL  Manfred</w:t>
      </w:r>
      <w:r w:rsidRPr="00B23A1C">
        <w:rPr>
          <w:rFonts w:ascii="Arial" w:hAnsi="Arial" w:cs="Arial"/>
          <w:color w:val="333399"/>
          <w:sz w:val="24"/>
          <w:szCs w:val="24"/>
          <w:u w:val="single"/>
          <w:lang w:val="it-IT"/>
        </w:rPr>
        <w:tab/>
        <w:t>Vienna, 20.10.1902 - Baden-Vienna, 7.2.1927.</w:t>
      </w:r>
    </w:p>
    <w:p w:rsidR="00D05CB3" w:rsidRPr="00B23A1C" w:rsidRDefault="00D05CB3"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austriaco, studi all’Accademia Universitaria di Vienna, allievo di Kanitz.</w:t>
      </w:r>
    </w:p>
    <w:p w:rsidR="00D05CB3" w:rsidRPr="00B23A1C" w:rsidRDefault="00D05CB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Sonatina per 2 violoncelli.   Romantisckes stuck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Sonatina, vla e </w:t>
      </w:r>
      <w:r w:rsidR="00537C15" w:rsidRPr="00B23A1C">
        <w:rPr>
          <w:rFonts w:ascii="Arial" w:hAnsi="Arial" w:cs="Arial"/>
          <w:color w:val="000000"/>
          <w:sz w:val="24"/>
          <w:szCs w:val="24"/>
          <w:lang w:val="it-IT"/>
        </w:rPr>
        <w:t>vlc.</w:t>
      </w:r>
    </w:p>
    <w:p w:rsidR="00781793" w:rsidRPr="00B23A1C" w:rsidRDefault="00D05CB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Piccolo trio, cl. fag. </w:t>
      </w:r>
      <w:r w:rsidR="00537C15" w:rsidRPr="00B23A1C">
        <w:rPr>
          <w:rFonts w:ascii="Arial" w:hAnsi="Arial" w:cs="Arial"/>
          <w:color w:val="000000"/>
          <w:sz w:val="24"/>
          <w:szCs w:val="24"/>
          <w:lang w:val="it-IT"/>
        </w:rPr>
        <w:t>vlc.</w:t>
      </w:r>
    </w:p>
    <w:p w:rsidR="009B0AF5" w:rsidRPr="00B23A1C" w:rsidRDefault="009B0AF5" w:rsidP="00696964">
      <w:pPr>
        <w:tabs>
          <w:tab w:val="left" w:pos="4253"/>
          <w:tab w:val="left" w:pos="4820"/>
        </w:tabs>
        <w:spacing w:before="120" w:after="0"/>
        <w:jc w:val="left"/>
        <w:rPr>
          <w:rFonts w:ascii="Arial" w:hAnsi="Arial" w:cs="Arial"/>
          <w:color w:val="000000"/>
          <w:sz w:val="24"/>
          <w:szCs w:val="24"/>
          <w:lang w:val="it-IT"/>
        </w:rPr>
      </w:pPr>
    </w:p>
    <w:p w:rsidR="00781793" w:rsidRPr="00B23A1C" w:rsidRDefault="00781793"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NEDBAL  Oskar</w:t>
      </w:r>
      <w:r w:rsidRPr="00B23A1C">
        <w:rPr>
          <w:rFonts w:ascii="Arial" w:hAnsi="Arial" w:cs="Arial"/>
          <w:color w:val="333399"/>
          <w:sz w:val="24"/>
          <w:szCs w:val="24"/>
          <w:u w:val="single"/>
          <w:lang w:val="it-IT"/>
        </w:rPr>
        <w:tab/>
        <w:t>Tabor, 26.3.1874 - Agram, 24.12.1930.</w:t>
      </w:r>
    </w:p>
    <w:p w:rsidR="00CC3B8C" w:rsidRPr="00B23A1C" w:rsidRDefault="00CC3B8C"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violista e direttore d’orchestra croato, studi al Conservatorio di Praga con Bennewitz, Foerster e Dvorak. Concerti come violista solista e nel suo “Quartetto ceco” in tutta Europa, Direttore dell’Orchestra Boema </w:t>
      </w:r>
      <w:r w:rsidR="001E52C1">
        <w:rPr>
          <w:rFonts w:ascii="Arial" w:hAnsi="Arial" w:cs="Arial"/>
          <w:color w:val="333399"/>
          <w:lang w:val="it-IT"/>
        </w:rPr>
        <w:t xml:space="preserve">          </w:t>
      </w:r>
      <w:r w:rsidRPr="00B23A1C">
        <w:rPr>
          <w:rFonts w:ascii="Arial" w:hAnsi="Arial" w:cs="Arial"/>
          <w:color w:val="333399"/>
          <w:lang w:val="it-IT"/>
        </w:rPr>
        <w:t xml:space="preserve">di Praga dal 1896 al 1906 e compositore di Balletti e Operette. A Berlino, nel 1900, diresse la Filarmonica, a Vienna fu direttore della Tonkunstler e della Volksoper, inoltre fu Direttore dell’orchestra sinfonica e impresario </w:t>
      </w:r>
      <w:r w:rsidR="00A351EE" w:rsidRPr="00B23A1C">
        <w:rPr>
          <w:rFonts w:ascii="Arial" w:hAnsi="Arial" w:cs="Arial"/>
          <w:color w:val="333399"/>
          <w:lang w:val="it-IT"/>
        </w:rPr>
        <w:t xml:space="preserve">   </w:t>
      </w:r>
      <w:r w:rsidR="001E52C1">
        <w:rPr>
          <w:rFonts w:ascii="Arial" w:hAnsi="Arial" w:cs="Arial"/>
          <w:color w:val="333399"/>
          <w:lang w:val="it-IT"/>
        </w:rPr>
        <w:t xml:space="preserve">            </w:t>
      </w:r>
      <w:r w:rsidRPr="00B23A1C">
        <w:rPr>
          <w:rFonts w:ascii="Arial" w:hAnsi="Arial" w:cs="Arial"/>
          <w:color w:val="333399"/>
          <w:lang w:val="it-IT"/>
        </w:rPr>
        <w:t>a Bratislava. Si suicidò per dissesti finanziari.</w:t>
      </w:r>
    </w:p>
    <w:p w:rsidR="00A53165" w:rsidRPr="00B23A1C" w:rsidRDefault="005250D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Romanza e capriccio op. 12,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 (1899).   </w:t>
      </w:r>
      <w:r w:rsidR="00CC3B8C" w:rsidRPr="00B23A1C">
        <w:rPr>
          <w:rFonts w:ascii="Arial" w:hAnsi="Arial" w:cs="Arial"/>
          <w:color w:val="000000"/>
          <w:sz w:val="24"/>
          <w:szCs w:val="24"/>
          <w:lang w:val="it-IT"/>
        </w:rPr>
        <w:t>Studi</w:t>
      </w:r>
      <w:r w:rsidRPr="00B23A1C">
        <w:rPr>
          <w:rFonts w:ascii="Arial" w:hAnsi="Arial" w:cs="Arial"/>
          <w:color w:val="000000"/>
          <w:sz w:val="24"/>
          <w:szCs w:val="24"/>
          <w:lang w:val="it-IT"/>
        </w:rPr>
        <w:t xml:space="preserve"> romantic</w:t>
      </w:r>
      <w:r w:rsidR="00CC3B8C" w:rsidRPr="00B23A1C">
        <w:rPr>
          <w:rFonts w:ascii="Arial" w:hAnsi="Arial" w:cs="Arial"/>
          <w:color w:val="000000"/>
          <w:sz w:val="24"/>
          <w:szCs w:val="24"/>
          <w:lang w:val="it-IT"/>
        </w:rPr>
        <w:t>i</w:t>
      </w:r>
      <w:r w:rsidRPr="00B23A1C">
        <w:rPr>
          <w:rFonts w:ascii="Arial" w:hAnsi="Arial" w:cs="Arial"/>
          <w:color w:val="000000"/>
          <w:sz w:val="24"/>
          <w:szCs w:val="24"/>
          <w:lang w:val="it-IT"/>
        </w:rPr>
        <w:t>, op. 1</w:t>
      </w:r>
      <w:r w:rsidR="003D54BE" w:rsidRPr="00B23A1C">
        <w:rPr>
          <w:rFonts w:ascii="Arial" w:hAnsi="Arial" w:cs="Arial"/>
          <w:color w:val="000000"/>
          <w:sz w:val="24"/>
          <w:szCs w:val="24"/>
          <w:lang w:val="it-IT"/>
        </w:rPr>
        <w:t>8</w:t>
      </w:r>
      <w:r w:rsidRPr="00B23A1C">
        <w:rPr>
          <w:rFonts w:ascii="Arial" w:hAnsi="Arial" w:cs="Arial"/>
          <w:color w:val="000000"/>
          <w:sz w:val="24"/>
          <w:szCs w:val="24"/>
          <w:lang w:val="it-IT"/>
        </w:rPr>
        <w:t xml:space="preserv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 (</w:t>
      </w:r>
      <w:r w:rsidR="00697E67" w:rsidRPr="00B23A1C">
        <w:rPr>
          <w:rFonts w:ascii="Arial" w:hAnsi="Arial" w:cs="Arial"/>
          <w:color w:val="000000"/>
          <w:sz w:val="24"/>
          <w:szCs w:val="24"/>
          <w:lang w:val="it-IT"/>
        </w:rPr>
        <w:t>1910).</w:t>
      </w:r>
    </w:p>
    <w:p w:rsidR="00697E67" w:rsidRPr="00B23A1C" w:rsidRDefault="00697E6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Pf.: Variazioni su tema di Dvorak, op. 1 (1895).   Lettres intimes, op. 7 (1895).   </w:t>
      </w:r>
    </w:p>
    <w:p w:rsidR="00697E67" w:rsidRPr="00B23A1C" w:rsidRDefault="00697E6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4 Pezzi op. 8 (1894).   Silhouette op. 10 (1895).   Umoresca in Sol (1896).   </w:t>
      </w:r>
    </w:p>
    <w:p w:rsidR="003D54BE" w:rsidRPr="00B23A1C" w:rsidRDefault="00697E67" w:rsidP="00696964">
      <w:pPr>
        <w:tabs>
          <w:tab w:val="left" w:pos="4253"/>
          <w:tab w:val="left" w:pos="4820"/>
        </w:tabs>
        <w:spacing w:before="120" w:after="0"/>
        <w:jc w:val="left"/>
        <w:rPr>
          <w:rFonts w:ascii="Arial" w:hAnsi="Arial" w:cs="Arial"/>
          <w:color w:val="000000"/>
          <w:sz w:val="24"/>
          <w:szCs w:val="24"/>
          <w:lang w:val="en-GB"/>
        </w:rPr>
      </w:pPr>
      <w:r w:rsidRPr="00B23A1C">
        <w:rPr>
          <w:rFonts w:ascii="Arial" w:hAnsi="Arial" w:cs="Arial"/>
          <w:color w:val="000000"/>
          <w:sz w:val="24"/>
          <w:szCs w:val="24"/>
          <w:lang w:val="it-IT"/>
        </w:rPr>
        <w:t>Dal tempo passato</w:t>
      </w:r>
      <w:r w:rsidR="00CC3B8C" w:rsidRPr="00B23A1C">
        <w:rPr>
          <w:rFonts w:ascii="Arial" w:hAnsi="Arial" w:cs="Arial"/>
          <w:color w:val="000000"/>
          <w:sz w:val="24"/>
          <w:szCs w:val="24"/>
          <w:lang w:val="it-IT"/>
        </w:rPr>
        <w:t>, Suite,</w:t>
      </w:r>
      <w:r w:rsidRPr="00B23A1C">
        <w:rPr>
          <w:rFonts w:ascii="Arial" w:hAnsi="Arial" w:cs="Arial"/>
          <w:color w:val="000000"/>
          <w:sz w:val="24"/>
          <w:szCs w:val="24"/>
          <w:lang w:val="it-IT"/>
        </w:rPr>
        <w:t xml:space="preserve"> op. 15</w:t>
      </w:r>
      <w:r w:rsidR="003D54BE" w:rsidRPr="00B23A1C">
        <w:rPr>
          <w:rFonts w:ascii="Arial" w:hAnsi="Arial" w:cs="Arial"/>
          <w:color w:val="000000"/>
          <w:sz w:val="24"/>
          <w:szCs w:val="24"/>
          <w:lang w:val="it-IT"/>
        </w:rPr>
        <w:t xml:space="preserve"> (1923)</w:t>
      </w:r>
      <w:r w:rsidRPr="00B23A1C">
        <w:rPr>
          <w:rFonts w:ascii="Arial" w:hAnsi="Arial" w:cs="Arial"/>
          <w:color w:val="000000"/>
          <w:sz w:val="24"/>
          <w:szCs w:val="24"/>
          <w:lang w:val="it-IT"/>
        </w:rPr>
        <w:t xml:space="preserve">.   </w:t>
      </w:r>
      <w:r w:rsidRPr="00B23A1C">
        <w:rPr>
          <w:rFonts w:ascii="Arial" w:hAnsi="Arial" w:cs="Arial"/>
          <w:color w:val="000000"/>
          <w:sz w:val="24"/>
          <w:szCs w:val="24"/>
        </w:rPr>
        <w:t xml:space="preserve">In Leid und Lust, op. 16 (1905).   </w:t>
      </w:r>
      <w:r w:rsidR="003D54BE" w:rsidRPr="00B23A1C">
        <w:rPr>
          <w:rFonts w:ascii="Arial" w:hAnsi="Arial" w:cs="Arial"/>
          <w:color w:val="000000"/>
          <w:sz w:val="24"/>
          <w:szCs w:val="24"/>
          <w:lang w:val="en-GB"/>
        </w:rPr>
        <w:t>Sonata in Re.</w:t>
      </w:r>
    </w:p>
    <w:p w:rsidR="003D54BE" w:rsidRPr="00B23A1C" w:rsidRDefault="00697E67"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en-GB"/>
        </w:rPr>
        <w:lastRenderedPageBreak/>
        <w:t xml:space="preserve">Valses silhouettes “Miss Butterfly”, op. 17 (1907).   </w:t>
      </w:r>
      <w:r w:rsidR="003D54BE" w:rsidRPr="00B23A1C">
        <w:rPr>
          <w:rFonts w:ascii="Arial" w:hAnsi="Arial" w:cs="Arial"/>
          <w:color w:val="000000"/>
          <w:sz w:val="24"/>
          <w:szCs w:val="24"/>
        </w:rPr>
        <w:t>Weinhnachtsstimmung (1908).</w:t>
      </w:r>
    </w:p>
    <w:p w:rsidR="00CA5902" w:rsidRPr="00B23A1C" w:rsidRDefault="00136E9D" w:rsidP="00696964">
      <w:pPr>
        <w:tabs>
          <w:tab w:val="left" w:pos="4253"/>
          <w:tab w:val="left" w:pos="4820"/>
        </w:tabs>
        <w:spacing w:before="120" w:after="0"/>
        <w:jc w:val="left"/>
        <w:rPr>
          <w:rStyle w:val="isproductdescription"/>
          <w:sz w:val="24"/>
          <w:szCs w:val="24"/>
        </w:rPr>
      </w:pPr>
      <w:r w:rsidRPr="00B23A1C">
        <w:rPr>
          <w:rStyle w:val="isproductdescription"/>
          <w:sz w:val="24"/>
          <w:szCs w:val="24"/>
        </w:rPr>
        <w:t>Kleines trio, violoncello, fag. cl.</w:t>
      </w:r>
    </w:p>
    <w:p w:rsidR="009B0AF5" w:rsidRPr="00B23A1C" w:rsidRDefault="009B0AF5" w:rsidP="00696964">
      <w:pPr>
        <w:tabs>
          <w:tab w:val="left" w:pos="4253"/>
          <w:tab w:val="left" w:pos="4820"/>
        </w:tabs>
        <w:spacing w:before="120" w:after="0"/>
        <w:jc w:val="left"/>
        <w:rPr>
          <w:rStyle w:val="isproductdescription"/>
          <w:sz w:val="24"/>
          <w:szCs w:val="24"/>
        </w:rPr>
      </w:pPr>
    </w:p>
    <w:p w:rsidR="00CA5902" w:rsidRPr="00B23A1C" w:rsidRDefault="00CA5902" w:rsidP="00696964">
      <w:pPr>
        <w:tabs>
          <w:tab w:val="left" w:pos="142"/>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NELHYBEL  Vaclav</w:t>
      </w:r>
      <w:r w:rsidRPr="00B23A1C">
        <w:rPr>
          <w:rFonts w:ascii="Arial" w:hAnsi="Arial" w:cs="Arial"/>
          <w:color w:val="333399"/>
          <w:sz w:val="24"/>
          <w:szCs w:val="24"/>
          <w:u w:val="single"/>
          <w:lang w:val="it-IT"/>
        </w:rPr>
        <w:tab/>
        <w:t>Polanka, 24.9.1919 - Scranton, 22.3.1996.</w:t>
      </w:r>
    </w:p>
    <w:p w:rsidR="00CA5902" w:rsidRPr="00B23A1C" w:rsidRDefault="00CA5902" w:rsidP="00696964">
      <w:pPr>
        <w:tabs>
          <w:tab w:val="left" w:pos="142"/>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direttore d’orchestra, conferenziere e didatta céco-americano. Studi al Conservatorio e </w:t>
      </w:r>
      <w:r w:rsidR="001E52C1">
        <w:rPr>
          <w:rFonts w:ascii="Arial" w:hAnsi="Arial" w:cs="Arial"/>
          <w:color w:val="333399"/>
          <w:lang w:val="it-IT"/>
        </w:rPr>
        <w:t xml:space="preserve">                  </w:t>
      </w:r>
      <w:r w:rsidRPr="00B23A1C">
        <w:rPr>
          <w:rFonts w:ascii="Arial" w:hAnsi="Arial" w:cs="Arial"/>
          <w:color w:val="333399"/>
          <w:lang w:val="it-IT"/>
        </w:rPr>
        <w:t xml:space="preserve">all’Università di Praga e Friburgo. Nel 1950 direttore della radio libera di Monaco di Baviera, emigrò negli </w:t>
      </w:r>
      <w:r w:rsidR="001E52C1">
        <w:rPr>
          <w:rFonts w:ascii="Arial" w:hAnsi="Arial" w:cs="Arial"/>
          <w:color w:val="333399"/>
          <w:lang w:val="it-IT"/>
        </w:rPr>
        <w:t xml:space="preserve">                  </w:t>
      </w:r>
      <w:r w:rsidRPr="00B23A1C">
        <w:rPr>
          <w:rFonts w:ascii="Arial" w:hAnsi="Arial" w:cs="Arial"/>
          <w:color w:val="333399"/>
          <w:lang w:val="it-IT"/>
        </w:rPr>
        <w:t xml:space="preserve">Stati Uniti nel 1957. Cittadino americano dal 1962. Autore di circa 600 brani, 200 dei quali, rimasti inediti, </w:t>
      </w:r>
      <w:r w:rsidR="001E52C1">
        <w:rPr>
          <w:rFonts w:ascii="Arial" w:hAnsi="Arial" w:cs="Arial"/>
          <w:color w:val="333399"/>
          <w:lang w:val="it-IT"/>
        </w:rPr>
        <w:t xml:space="preserve">                 </w:t>
      </w:r>
      <w:r w:rsidRPr="00B23A1C">
        <w:rPr>
          <w:rFonts w:ascii="Arial" w:hAnsi="Arial" w:cs="Arial"/>
          <w:color w:val="333399"/>
          <w:lang w:val="it-IT"/>
        </w:rPr>
        <w:t xml:space="preserve">sono in </w:t>
      </w:r>
      <w:r w:rsidR="00A351EE" w:rsidRPr="00B23A1C">
        <w:rPr>
          <w:rFonts w:ascii="Arial" w:hAnsi="Arial" w:cs="Arial"/>
          <w:color w:val="333399"/>
          <w:lang w:val="it-IT"/>
        </w:rPr>
        <w:t xml:space="preserve"> </w:t>
      </w:r>
      <w:r w:rsidRPr="00B23A1C">
        <w:rPr>
          <w:rFonts w:ascii="Arial" w:hAnsi="Arial" w:cs="Arial"/>
          <w:color w:val="333399"/>
          <w:lang w:val="it-IT"/>
        </w:rPr>
        <w:t>corso di pubblicazione. Dottorato H. C. in 4 Università americane</w:t>
      </w:r>
    </w:p>
    <w:p w:rsidR="00CA5902" w:rsidRPr="00B23A1C" w:rsidRDefault="00CA5902" w:rsidP="00696964">
      <w:pPr>
        <w:tabs>
          <w:tab w:val="left" w:pos="142"/>
          <w:tab w:val="left" w:pos="4253"/>
          <w:tab w:val="left" w:pos="4820"/>
        </w:tabs>
        <w:spacing w:before="120" w:after="0"/>
        <w:jc w:val="left"/>
        <w:rPr>
          <w:rStyle w:val="google-src-text1"/>
          <w:rFonts w:ascii="Arial" w:hAnsi="Arial" w:cs="Arial"/>
          <w:iCs/>
          <w:sz w:val="24"/>
          <w:szCs w:val="24"/>
        </w:rPr>
      </w:pPr>
    </w:p>
    <w:p w:rsidR="00CA5902" w:rsidRPr="00B23A1C" w:rsidRDefault="00CA5902" w:rsidP="00696964">
      <w:pPr>
        <w:tabs>
          <w:tab w:val="left" w:pos="142"/>
          <w:tab w:val="left" w:pos="4253"/>
          <w:tab w:val="left" w:pos="4820"/>
        </w:tabs>
        <w:spacing w:before="120" w:after="0"/>
        <w:jc w:val="left"/>
        <w:rPr>
          <w:rStyle w:val="google-src-text1"/>
          <w:rFonts w:ascii="Arial" w:hAnsi="Arial" w:cs="Arial"/>
          <w:i/>
          <w:iCs/>
          <w:sz w:val="24"/>
          <w:szCs w:val="24"/>
        </w:rPr>
      </w:pPr>
    </w:p>
    <w:p w:rsidR="00CA5902" w:rsidRPr="00B23A1C" w:rsidRDefault="00CA5902" w:rsidP="00696964">
      <w:pPr>
        <w:tabs>
          <w:tab w:val="left" w:pos="142"/>
          <w:tab w:val="left" w:pos="4253"/>
          <w:tab w:val="left" w:pos="4820"/>
        </w:tabs>
        <w:spacing w:before="120" w:after="0"/>
        <w:jc w:val="left"/>
        <w:rPr>
          <w:rStyle w:val="google-src-text1"/>
          <w:rFonts w:ascii="Arial" w:hAnsi="Arial" w:cs="Arial"/>
          <w:i/>
          <w:iCs/>
          <w:sz w:val="24"/>
          <w:szCs w:val="24"/>
        </w:rPr>
      </w:pPr>
    </w:p>
    <w:p w:rsidR="00CA5902" w:rsidRPr="00B23A1C" w:rsidRDefault="00CA5902" w:rsidP="00696964">
      <w:pPr>
        <w:tabs>
          <w:tab w:val="left" w:pos="142"/>
          <w:tab w:val="left" w:pos="4253"/>
          <w:tab w:val="left" w:pos="4820"/>
        </w:tabs>
        <w:spacing w:before="120" w:after="0"/>
        <w:jc w:val="left"/>
        <w:rPr>
          <w:rFonts w:ascii="Arial" w:hAnsi="Arial" w:cs="Arial"/>
          <w:sz w:val="24"/>
          <w:szCs w:val="24"/>
        </w:rPr>
      </w:pPr>
      <w:r w:rsidRPr="00B23A1C">
        <w:rPr>
          <w:rFonts w:ascii="Arial" w:hAnsi="Arial" w:cs="Arial"/>
          <w:sz w:val="24"/>
          <w:szCs w:val="24"/>
        </w:rPr>
        <w:t>7 Moods, per 3 violoncelli</w:t>
      </w:r>
      <w:r w:rsidR="009B0AF5" w:rsidRPr="00B23A1C">
        <w:rPr>
          <w:rFonts w:ascii="Arial" w:hAnsi="Arial" w:cs="Arial"/>
          <w:sz w:val="24"/>
          <w:szCs w:val="24"/>
        </w:rPr>
        <w:t>.</w:t>
      </w:r>
    </w:p>
    <w:p w:rsidR="009B0AF5" w:rsidRPr="00B23A1C" w:rsidRDefault="009B0AF5" w:rsidP="00696964">
      <w:pPr>
        <w:tabs>
          <w:tab w:val="left" w:pos="142"/>
          <w:tab w:val="left" w:pos="4253"/>
          <w:tab w:val="left" w:pos="4820"/>
        </w:tabs>
        <w:spacing w:before="120" w:after="0"/>
        <w:jc w:val="left"/>
        <w:rPr>
          <w:rFonts w:ascii="Arial" w:hAnsi="Arial" w:cs="Arial"/>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NEIKRUG  Marc</w:t>
      </w:r>
      <w:r w:rsidRPr="00B23A1C">
        <w:rPr>
          <w:rFonts w:ascii="Arial" w:hAnsi="Arial" w:cs="Arial"/>
          <w:color w:val="333399"/>
          <w:sz w:val="24"/>
          <w:szCs w:val="24"/>
          <w:u w:val="single"/>
        </w:rPr>
        <w:tab/>
        <w:t>New York, 24.9.1946</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pianista e direttore d’orchestra statunitense, allievo di Serkin e Schuller. </w:t>
      </w:r>
      <w:r w:rsidR="001E52C1">
        <w:rPr>
          <w:rFonts w:ascii="Arial" w:hAnsi="Arial" w:cs="Arial"/>
          <w:color w:val="333399"/>
          <w:lang w:val="it-IT"/>
        </w:rPr>
        <w:t xml:space="preserve">                                       </w:t>
      </w:r>
      <w:r w:rsidRPr="00B23A1C">
        <w:rPr>
          <w:rFonts w:ascii="Arial" w:hAnsi="Arial" w:cs="Arial"/>
          <w:color w:val="333399"/>
          <w:lang w:val="it-IT"/>
        </w:rPr>
        <w:t>Abituale accompagnatore del violinista P. Zukerman, che ha anche diretto sue composizioni.</w:t>
      </w:r>
    </w:p>
    <w:p w:rsidR="007B5413"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Sonata per </w:t>
      </w:r>
      <w:r w:rsidR="00537C15" w:rsidRPr="00B23A1C">
        <w:rPr>
          <w:rFonts w:ascii="Arial" w:hAnsi="Arial" w:cs="Arial"/>
          <w:sz w:val="24"/>
          <w:szCs w:val="24"/>
          <w:lang w:val="it-IT"/>
        </w:rPr>
        <w:t>vlc.</w:t>
      </w:r>
      <w:r w:rsidRPr="00B23A1C">
        <w:rPr>
          <w:rFonts w:ascii="Arial" w:hAnsi="Arial" w:cs="Arial"/>
          <w:sz w:val="24"/>
          <w:szCs w:val="24"/>
          <w:lang w:val="it-IT"/>
        </w:rPr>
        <w:t xml:space="preserve"> solo (1966).   Continuum, </w:t>
      </w:r>
      <w:r w:rsidR="00537C15" w:rsidRPr="00B23A1C">
        <w:rPr>
          <w:rFonts w:ascii="Arial" w:hAnsi="Arial" w:cs="Arial"/>
          <w:sz w:val="24"/>
          <w:szCs w:val="24"/>
          <w:lang w:val="it-IT"/>
        </w:rPr>
        <w:t>vlc.</w:t>
      </w:r>
      <w:r w:rsidRPr="00B23A1C">
        <w:rPr>
          <w:rFonts w:ascii="Arial" w:hAnsi="Arial" w:cs="Arial"/>
          <w:sz w:val="24"/>
          <w:szCs w:val="24"/>
          <w:lang w:val="it-IT"/>
        </w:rPr>
        <w:t xml:space="preserve"> pf.</w:t>
      </w:r>
      <w:r w:rsidR="001718E0" w:rsidRPr="00B23A1C">
        <w:rPr>
          <w:rFonts w:ascii="Arial" w:hAnsi="Arial" w:cs="Arial"/>
          <w:sz w:val="24"/>
          <w:szCs w:val="24"/>
          <w:lang w:val="it-IT"/>
        </w:rPr>
        <w:t>(1978, 18’).</w:t>
      </w:r>
      <w:r w:rsidR="007B5413" w:rsidRPr="00B23A1C">
        <w:rPr>
          <w:rFonts w:ascii="Arial" w:hAnsi="Arial" w:cs="Arial"/>
          <w:sz w:val="24"/>
          <w:szCs w:val="24"/>
          <w:lang w:val="it-IT"/>
        </w:rPr>
        <w:t xml:space="preserve">Suite, </w:t>
      </w:r>
      <w:r w:rsidR="00537C15" w:rsidRPr="00B23A1C">
        <w:rPr>
          <w:rFonts w:ascii="Arial" w:hAnsi="Arial" w:cs="Arial"/>
          <w:sz w:val="24"/>
          <w:szCs w:val="24"/>
          <w:lang w:val="it-IT"/>
        </w:rPr>
        <w:t>vlc.</w:t>
      </w:r>
      <w:r w:rsidR="007B5413" w:rsidRPr="00B23A1C">
        <w:rPr>
          <w:rFonts w:ascii="Arial" w:hAnsi="Arial" w:cs="Arial"/>
          <w:sz w:val="24"/>
          <w:szCs w:val="24"/>
          <w:lang w:val="it-IT"/>
        </w:rPr>
        <w:t xml:space="preserve"> pf. (1983).</w:t>
      </w:r>
    </w:p>
    <w:p w:rsidR="007B5413"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Petrus, </w:t>
      </w:r>
      <w:r w:rsidR="00537C15" w:rsidRPr="00B23A1C">
        <w:rPr>
          <w:rFonts w:ascii="Arial" w:hAnsi="Arial" w:cs="Arial"/>
          <w:sz w:val="24"/>
          <w:szCs w:val="24"/>
          <w:lang w:val="it-IT"/>
        </w:rPr>
        <w:t>vlc.</w:t>
      </w:r>
      <w:r w:rsidRPr="00B23A1C">
        <w:rPr>
          <w:rFonts w:ascii="Arial" w:hAnsi="Arial" w:cs="Arial"/>
          <w:sz w:val="24"/>
          <w:szCs w:val="24"/>
          <w:lang w:val="it-IT"/>
        </w:rPr>
        <w:t xml:space="preserve"> pf. (2001, </w:t>
      </w:r>
      <w:r w:rsidR="001718E0" w:rsidRPr="00B23A1C">
        <w:rPr>
          <w:rFonts w:ascii="Arial" w:hAnsi="Arial" w:cs="Arial"/>
          <w:sz w:val="24"/>
          <w:szCs w:val="24"/>
          <w:lang w:val="it-IT"/>
        </w:rPr>
        <w:t>9</w:t>
      </w:r>
      <w:r w:rsidRPr="00B23A1C">
        <w:rPr>
          <w:rFonts w:ascii="Arial" w:hAnsi="Arial" w:cs="Arial"/>
          <w:sz w:val="24"/>
          <w:szCs w:val="24"/>
          <w:lang w:val="it-IT"/>
        </w:rPr>
        <w:t xml:space="preserve">’). </w:t>
      </w:r>
      <w:r w:rsidR="007B5413" w:rsidRPr="00B23A1C">
        <w:rPr>
          <w:rFonts w:ascii="Arial" w:hAnsi="Arial" w:cs="Arial"/>
          <w:sz w:val="24"/>
          <w:szCs w:val="24"/>
          <w:lang w:val="it-IT"/>
        </w:rPr>
        <w:t xml:space="preserve">  Rituale, </w:t>
      </w:r>
      <w:r w:rsidR="00537C15" w:rsidRPr="00B23A1C">
        <w:rPr>
          <w:rFonts w:ascii="Arial" w:hAnsi="Arial" w:cs="Arial"/>
          <w:sz w:val="24"/>
          <w:szCs w:val="24"/>
          <w:lang w:val="it-IT"/>
        </w:rPr>
        <w:t>vlc.</w:t>
      </w:r>
      <w:r w:rsidR="007B5413" w:rsidRPr="00B23A1C">
        <w:rPr>
          <w:rFonts w:ascii="Arial" w:hAnsi="Arial" w:cs="Arial"/>
          <w:sz w:val="24"/>
          <w:szCs w:val="24"/>
          <w:lang w:val="it-IT"/>
        </w:rPr>
        <w:t xml:space="preserve"> pf. perc. (2007, 19’).  </w:t>
      </w:r>
    </w:p>
    <w:p w:rsidR="00A53165" w:rsidRPr="00B23A1C" w:rsidRDefault="00E400C4" w:rsidP="00696964">
      <w:pPr>
        <w:tabs>
          <w:tab w:val="left" w:pos="4253"/>
          <w:tab w:val="left" w:pos="4820"/>
        </w:tabs>
        <w:spacing w:before="120" w:after="0"/>
        <w:jc w:val="left"/>
        <w:rPr>
          <w:rFonts w:ascii="Arial" w:hAnsi="Arial" w:cs="Arial"/>
          <w:sz w:val="24"/>
          <w:szCs w:val="24"/>
          <w:lang w:val="it-IT"/>
        </w:rPr>
      </w:pPr>
      <w:hyperlink r:id="rId94" w:history="1">
        <w:r w:rsidR="001718E0" w:rsidRPr="00B23A1C">
          <w:rPr>
            <w:rFonts w:ascii="Arial" w:hAnsi="Arial" w:cs="Arial"/>
            <w:bCs/>
            <w:vanish/>
            <w:sz w:val="24"/>
            <w:szCs w:val="24"/>
            <w:lang w:val="it-IT"/>
          </w:rPr>
          <w:t>Concerto for Cello and Orchestra</w:t>
        </w:r>
      </w:hyperlink>
      <w:r w:rsidR="001718E0" w:rsidRPr="00B23A1C">
        <w:rPr>
          <w:rFonts w:ascii="Arial" w:hAnsi="Arial" w:cs="Arial"/>
          <w:vanish/>
          <w:sz w:val="24"/>
          <w:szCs w:val="24"/>
          <w:lang w:val="it-IT"/>
        </w:rPr>
        <w:t xml:space="preserve"> (2009) - 24 minute(s)</w:t>
      </w:r>
      <w:hyperlink r:id="rId95" w:history="1">
        <w:r w:rsidR="001718E0" w:rsidRPr="00B23A1C">
          <w:rPr>
            <w:rFonts w:ascii="Arial" w:hAnsi="Arial" w:cs="Arial"/>
            <w:bCs/>
            <w:sz w:val="24"/>
            <w:szCs w:val="24"/>
            <w:lang w:val="it-IT"/>
          </w:rPr>
          <w:t>Concerto per violoncello e orchestra</w:t>
        </w:r>
      </w:hyperlink>
      <w:r w:rsidR="001718E0" w:rsidRPr="00B23A1C">
        <w:rPr>
          <w:rFonts w:ascii="Arial" w:hAnsi="Arial" w:cs="Arial"/>
          <w:sz w:val="24"/>
          <w:szCs w:val="24"/>
          <w:lang w:val="it-IT"/>
        </w:rPr>
        <w:t xml:space="preserve"> (2009, 24’).</w:t>
      </w:r>
    </w:p>
    <w:p w:rsidR="009B0AF5" w:rsidRPr="00B23A1C" w:rsidRDefault="009B0AF5"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NEPUMOCENO</w:t>
      </w:r>
      <w:r w:rsidR="00B96933" w:rsidRPr="00B23A1C">
        <w:rPr>
          <w:rFonts w:ascii="Arial" w:hAnsi="Arial" w:cs="Arial"/>
          <w:color w:val="333399"/>
          <w:sz w:val="24"/>
          <w:szCs w:val="24"/>
          <w:u w:val="single"/>
          <w:lang w:val="it-IT"/>
        </w:rPr>
        <w:t xml:space="preserve">  Alberto</w:t>
      </w:r>
      <w:r w:rsidR="00B96933" w:rsidRPr="00B23A1C">
        <w:rPr>
          <w:rFonts w:ascii="Arial" w:hAnsi="Arial" w:cs="Arial"/>
          <w:color w:val="333399"/>
          <w:sz w:val="24"/>
          <w:szCs w:val="24"/>
          <w:u w:val="single"/>
          <w:lang w:val="it-IT"/>
        </w:rPr>
        <w:tab/>
      </w:r>
      <w:r w:rsidRPr="00B23A1C">
        <w:rPr>
          <w:rFonts w:ascii="Arial" w:hAnsi="Arial" w:cs="Arial"/>
          <w:color w:val="333399"/>
          <w:sz w:val="24"/>
          <w:szCs w:val="24"/>
          <w:u w:val="single"/>
          <w:lang w:val="it-IT"/>
        </w:rPr>
        <w:t>Fortaleza, 6.7.1864 - Rio de Janeiro, 16.10.1920.</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direttore d’orchestra brasiliano, allievo di Terziani, De Sanctis, Kleffel, Herzogember, Ehrlich e Leschetizky. Direttore dell’Instituto Nacional de Musica di Rio.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 Pezzi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Romance e tarantella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(1908).</w:t>
      </w:r>
    </w:p>
    <w:p w:rsidR="009B0AF5" w:rsidRPr="00B23A1C" w:rsidRDefault="009B0AF5" w:rsidP="00696964">
      <w:pPr>
        <w:tabs>
          <w:tab w:val="left" w:pos="4253"/>
          <w:tab w:val="left" w:pos="4820"/>
        </w:tabs>
        <w:spacing w:before="120" w:after="0"/>
        <w:jc w:val="left"/>
        <w:rPr>
          <w:rFonts w:ascii="Arial" w:hAnsi="Arial" w:cs="Arial"/>
          <w:color w:val="000000"/>
          <w:sz w:val="24"/>
          <w:szCs w:val="24"/>
          <w:lang w:val="it-IT"/>
        </w:rPr>
      </w:pPr>
    </w:p>
    <w:p w:rsidR="00665213" w:rsidRPr="00B23A1C" w:rsidRDefault="00665213"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NERINI  Emile</w:t>
      </w:r>
      <w:r w:rsidRPr="00B23A1C">
        <w:rPr>
          <w:rFonts w:ascii="Arial" w:hAnsi="Arial" w:cs="Arial"/>
          <w:color w:val="333399"/>
          <w:sz w:val="24"/>
          <w:u w:val="single"/>
        </w:rPr>
        <w:tab/>
        <w:t>Colombes, 2.2.1882 - Parigi, 22.3.1967</w:t>
      </w:r>
    </w:p>
    <w:p w:rsidR="00665213" w:rsidRPr="00B23A1C" w:rsidRDefault="00665213"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pianista e didatta francese, il padre costruiva pianoforti e 2 fratelli furono concertisti. </w:t>
      </w:r>
      <w:r w:rsidR="001E52C1">
        <w:rPr>
          <w:rFonts w:ascii="Arial" w:hAnsi="Arial" w:cs="Arial"/>
          <w:color w:val="333399"/>
        </w:rPr>
        <w:t xml:space="preserve">                                    </w:t>
      </w:r>
      <w:r w:rsidRPr="00B23A1C">
        <w:rPr>
          <w:rFonts w:ascii="Arial" w:hAnsi="Arial" w:cs="Arial"/>
          <w:color w:val="333399"/>
        </w:rPr>
        <w:t>Studi al Conservatorio di Parigi con Decombes, Diémer, Caussade e Lenepveu.</w:t>
      </w:r>
    </w:p>
    <w:p w:rsidR="00665213" w:rsidRPr="00B23A1C" w:rsidRDefault="0066521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Notturno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w:t>
      </w:r>
    </w:p>
    <w:p w:rsidR="009B0AF5" w:rsidRPr="00B23A1C" w:rsidRDefault="009B0AF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NERUDA  Frantisek</w:t>
      </w:r>
      <w:r w:rsidRPr="00B23A1C">
        <w:rPr>
          <w:rFonts w:ascii="Arial" w:hAnsi="Arial" w:cs="Arial"/>
          <w:color w:val="333399"/>
          <w:sz w:val="24"/>
          <w:szCs w:val="24"/>
          <w:u w:val="single"/>
          <w:lang w:val="it-IT"/>
        </w:rPr>
        <w:tab/>
        <w:t>Brno, 3.12.1843 - Copenhagen, 19.3.1915.</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céco, famiglia di musicisti. Suonò in quartetto e come solista. Insegnante di </w:t>
      </w:r>
      <w:r w:rsidR="00537C15" w:rsidRPr="00B23A1C">
        <w:rPr>
          <w:rFonts w:ascii="Arial" w:hAnsi="Arial" w:cs="Arial"/>
          <w:color w:val="333399"/>
          <w:lang w:val="it-IT"/>
        </w:rPr>
        <w:t>v</w:t>
      </w:r>
      <w:r w:rsidR="00F83AFD">
        <w:rPr>
          <w:rFonts w:ascii="Arial" w:hAnsi="Arial" w:cs="Arial"/>
          <w:color w:val="333399"/>
          <w:lang w:val="it-IT"/>
        </w:rPr>
        <w:t>io</w:t>
      </w:r>
      <w:r w:rsidR="00537C15" w:rsidRPr="00B23A1C">
        <w:rPr>
          <w:rFonts w:ascii="Arial" w:hAnsi="Arial" w:cs="Arial"/>
          <w:color w:val="333399"/>
          <w:lang w:val="it-IT"/>
        </w:rPr>
        <w:t>l</w:t>
      </w:r>
      <w:r w:rsidR="00F83AFD">
        <w:rPr>
          <w:rFonts w:ascii="Arial" w:hAnsi="Arial" w:cs="Arial"/>
          <w:color w:val="333399"/>
          <w:lang w:val="it-IT"/>
        </w:rPr>
        <w:t>on</w:t>
      </w:r>
      <w:r w:rsidR="00537C15" w:rsidRPr="00B23A1C">
        <w:rPr>
          <w:rFonts w:ascii="Arial" w:hAnsi="Arial" w:cs="Arial"/>
          <w:color w:val="333399"/>
          <w:lang w:val="it-IT"/>
        </w:rPr>
        <w:t>c</w:t>
      </w:r>
      <w:r w:rsidR="00F83AFD">
        <w:rPr>
          <w:rFonts w:ascii="Arial" w:hAnsi="Arial" w:cs="Arial"/>
          <w:color w:val="333399"/>
          <w:lang w:val="it-IT"/>
        </w:rPr>
        <w:t xml:space="preserve">ello </w:t>
      </w:r>
      <w:r w:rsidRPr="00B23A1C">
        <w:rPr>
          <w:rFonts w:ascii="Arial" w:hAnsi="Arial" w:cs="Arial"/>
          <w:color w:val="333399"/>
          <w:lang w:val="it-IT"/>
        </w:rPr>
        <w:t>al Conservatorio di Pietroburgo e Direttore della Scuol</w:t>
      </w:r>
      <w:r w:rsidR="00F83AFD">
        <w:rPr>
          <w:rFonts w:ascii="Arial" w:hAnsi="Arial" w:cs="Arial"/>
          <w:color w:val="333399"/>
          <w:lang w:val="it-IT"/>
        </w:rPr>
        <w:t>e</w:t>
      </w:r>
      <w:r w:rsidRPr="00B23A1C">
        <w:rPr>
          <w:rFonts w:ascii="Arial" w:hAnsi="Arial" w:cs="Arial"/>
          <w:color w:val="333399"/>
          <w:lang w:val="it-IT"/>
        </w:rPr>
        <w:t xml:space="preserve"> musical</w:t>
      </w:r>
      <w:r w:rsidR="00F83AFD">
        <w:rPr>
          <w:rFonts w:ascii="Arial" w:hAnsi="Arial" w:cs="Arial"/>
          <w:color w:val="333399"/>
          <w:lang w:val="it-IT"/>
        </w:rPr>
        <w:t>i</w:t>
      </w:r>
      <w:r w:rsidRPr="00B23A1C">
        <w:rPr>
          <w:rFonts w:ascii="Arial" w:hAnsi="Arial" w:cs="Arial"/>
          <w:color w:val="333399"/>
          <w:lang w:val="it-IT"/>
        </w:rPr>
        <w:t xml:space="preserve"> di Stoccolma e Copenhagen.</w:t>
      </w:r>
    </w:p>
    <w:p w:rsidR="00A53165" w:rsidRPr="00B23A1C" w:rsidRDefault="00537C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Vlc.</w:t>
      </w:r>
      <w:r w:rsidR="00A53165" w:rsidRPr="00B23A1C">
        <w:rPr>
          <w:rFonts w:ascii="Arial" w:hAnsi="Arial" w:cs="Arial"/>
          <w:color w:val="000000"/>
          <w:sz w:val="24"/>
          <w:szCs w:val="24"/>
          <w:lang w:val="it-IT"/>
        </w:rPr>
        <w:t xml:space="preserve"> e pf. 2 Fantasiestucke op. 4.   6 op. di Mazurke.   Mazurca e Ungarica op. 38.</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 Studi op. 39.   Umoresca op. 52.   Gavotta op. 54.   5 Concerti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w:t>
      </w:r>
    </w:p>
    <w:p w:rsidR="00EA5DF8" w:rsidRPr="00B23A1C" w:rsidRDefault="00EA5DF8"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2° Concerto in Re-, op. 59, violoncello e orch. </w:t>
      </w:r>
      <w:r w:rsidRPr="00B23A1C">
        <w:rPr>
          <w:rFonts w:ascii="Arial" w:hAnsi="Arial" w:cs="Arial"/>
          <w:color w:val="000000"/>
          <w:sz w:val="24"/>
          <w:szCs w:val="24"/>
        </w:rPr>
        <w:t>(12’10).</w:t>
      </w:r>
    </w:p>
    <w:p w:rsidR="009B0AF5" w:rsidRPr="00B23A1C" w:rsidRDefault="009B0AF5" w:rsidP="00696964">
      <w:pPr>
        <w:tabs>
          <w:tab w:val="left" w:pos="4253"/>
          <w:tab w:val="left" w:pos="4820"/>
        </w:tabs>
        <w:spacing w:before="120" w:after="0"/>
        <w:jc w:val="left"/>
        <w:rPr>
          <w:rFonts w:ascii="Arial" w:hAnsi="Arial" w:cs="Arial"/>
          <w:color w:val="000000"/>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NEUBAUER  Frantisek</w:t>
      </w:r>
      <w:r w:rsidRPr="00B23A1C">
        <w:rPr>
          <w:rFonts w:ascii="Arial" w:hAnsi="Arial" w:cs="Arial"/>
          <w:color w:val="333399"/>
          <w:sz w:val="24"/>
          <w:szCs w:val="24"/>
          <w:u w:val="single"/>
        </w:rPr>
        <w:tab/>
        <w:t>Melnik, 21.3.1750 - Buckeburg, 11.10.1795.</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violinista boemo, a Vienna conobbe Haydn e Mozart. Nella Cappella di Buckeburg le sue composizioni furono dirette da J. Cr. F. Bach, del quale fu successore.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 xml:space="preserve">Duetti per 2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11 op. di Duetti per vl e </w:t>
      </w:r>
      <w:r w:rsidR="00537C15" w:rsidRPr="00B23A1C">
        <w:rPr>
          <w:rFonts w:ascii="Arial" w:hAnsi="Arial" w:cs="Arial"/>
          <w:color w:val="000000"/>
          <w:sz w:val="24"/>
          <w:szCs w:val="24"/>
          <w:lang w:val="it-IT"/>
        </w:rPr>
        <w:t>vlc.</w:t>
      </w:r>
      <w:r w:rsidR="00D735AC"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Concerto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w:t>
      </w:r>
    </w:p>
    <w:p w:rsidR="009B0AF5" w:rsidRPr="00B23A1C" w:rsidRDefault="009B0AF5" w:rsidP="00696964">
      <w:pPr>
        <w:tabs>
          <w:tab w:val="left" w:pos="4253"/>
          <w:tab w:val="left" w:pos="4820"/>
        </w:tabs>
        <w:spacing w:before="120" w:after="0"/>
        <w:jc w:val="left"/>
        <w:rPr>
          <w:rFonts w:ascii="Arial" w:hAnsi="Arial" w:cs="Arial"/>
          <w:color w:val="000000"/>
          <w:sz w:val="24"/>
          <w:szCs w:val="24"/>
          <w:lang w:val="it-IT"/>
        </w:rPr>
      </w:pPr>
    </w:p>
    <w:p w:rsidR="004055CD" w:rsidRPr="00B23A1C" w:rsidRDefault="004055CD"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NETZEL  Laura</w:t>
      </w:r>
      <w:r w:rsidRPr="00B23A1C">
        <w:rPr>
          <w:rFonts w:ascii="Arial" w:hAnsi="Arial" w:cs="Arial"/>
          <w:color w:val="333399"/>
          <w:sz w:val="24"/>
          <w:szCs w:val="24"/>
          <w:u w:val="single"/>
          <w:lang w:val="it-IT"/>
        </w:rPr>
        <w:tab/>
        <w:t>Rantasalmi, 1.3.1839 - Stoccolma, 10.2.1927.</w:t>
      </w:r>
    </w:p>
    <w:p w:rsidR="004055CD" w:rsidRPr="00B23A1C" w:rsidRDefault="004055CD"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Compositrice, pianista, direttore d’orchestra, organizzatrice di concerti svedese. Il suo vero nome era Laura Costanza Pilstolekors</w:t>
      </w:r>
    </w:p>
    <w:p w:rsidR="004055CD" w:rsidRPr="00B23A1C" w:rsidRDefault="004055C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1a Sonata, violoncello op. 66,1 (1899, 16’).   2a Sonata, violoncello op. 66,2 (1899, 6’)</w:t>
      </w:r>
      <w:r w:rsidR="00874B0D" w:rsidRPr="00B23A1C">
        <w:rPr>
          <w:rFonts w:ascii="Arial" w:hAnsi="Arial" w:cs="Arial"/>
          <w:color w:val="000000"/>
          <w:sz w:val="24"/>
          <w:szCs w:val="24"/>
          <w:lang w:val="it-IT"/>
        </w:rPr>
        <w:t>.</w:t>
      </w:r>
    </w:p>
    <w:p w:rsidR="0092429A" w:rsidRPr="00B23A1C" w:rsidRDefault="0092429A" w:rsidP="00696964">
      <w:pPr>
        <w:tabs>
          <w:tab w:val="left" w:pos="4253"/>
          <w:tab w:val="left" w:pos="4820"/>
        </w:tabs>
        <w:spacing w:before="120" w:after="0"/>
        <w:jc w:val="left"/>
        <w:rPr>
          <w:rFonts w:ascii="Arial" w:hAnsi="Arial" w:cs="Arial"/>
          <w:color w:val="000000"/>
          <w:sz w:val="24"/>
          <w:szCs w:val="24"/>
          <w:lang w:val="it-IT"/>
        </w:rPr>
      </w:pPr>
    </w:p>
    <w:p w:rsidR="0092429A" w:rsidRPr="00B23A1C" w:rsidRDefault="0092429A"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NICHIFOR  Serban</w:t>
      </w:r>
      <w:r w:rsidRPr="00B23A1C">
        <w:rPr>
          <w:rFonts w:ascii="Arial" w:hAnsi="Arial" w:cs="Arial"/>
          <w:color w:val="333399"/>
          <w:sz w:val="24"/>
          <w:szCs w:val="24"/>
          <w:u w:val="single"/>
          <w:lang w:val="it-IT"/>
        </w:rPr>
        <w:tab/>
        <w:t>Bucarest, 25.8.1954</w:t>
      </w:r>
    </w:p>
    <w:p w:rsidR="0092429A" w:rsidRPr="00B23A1C" w:rsidRDefault="0092429A"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violoncellista, pianista e didatta rumeno, studi all'Università di Bucarest e ai corsi di Darmstadt.</w:t>
      </w:r>
      <w:r w:rsidR="00A351EE" w:rsidRPr="00B23A1C">
        <w:rPr>
          <w:rFonts w:ascii="Arial" w:hAnsi="Arial" w:cs="Arial"/>
          <w:color w:val="333399"/>
          <w:lang w:val="it-IT"/>
        </w:rPr>
        <w:t xml:space="preserve">  </w:t>
      </w:r>
      <w:r w:rsidR="001E52C1">
        <w:rPr>
          <w:rFonts w:ascii="Arial" w:hAnsi="Arial" w:cs="Arial"/>
          <w:color w:val="333399"/>
          <w:lang w:val="it-IT"/>
        </w:rPr>
        <w:t xml:space="preserve">              </w:t>
      </w:r>
      <w:r w:rsidRPr="00B23A1C">
        <w:rPr>
          <w:rFonts w:ascii="Arial" w:hAnsi="Arial" w:cs="Arial"/>
          <w:color w:val="333399"/>
          <w:lang w:val="it-IT"/>
        </w:rPr>
        <w:t xml:space="preserve">Stile neoromantico con influenze di musica Jazz. Parecchie sue opere le dedicò alle vittime dell'Olocausto. </w:t>
      </w:r>
      <w:r w:rsidR="00A15927" w:rsidRPr="00B23A1C">
        <w:rPr>
          <w:rFonts w:ascii="Arial" w:hAnsi="Arial" w:cs="Arial"/>
          <w:color w:val="333399"/>
          <w:lang w:val="it-IT" w:eastAsia="it-IT" w:bidi="ar-SA"/>
        </w:rPr>
        <w:t>Insegnante all’Università dei suoi studi. Autore di 6 Sinfonie</w:t>
      </w:r>
      <w:r w:rsidRPr="00B23A1C">
        <w:rPr>
          <w:rFonts w:ascii="Arial" w:hAnsi="Arial" w:cs="Arial"/>
          <w:color w:val="333399"/>
          <w:lang w:val="it-IT"/>
        </w:rPr>
        <w:t>.</w:t>
      </w:r>
    </w:p>
    <w:p w:rsidR="0092429A" w:rsidRPr="00B23A1C" w:rsidRDefault="0092429A"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Isihia, </w:t>
      </w:r>
      <w:r w:rsidR="00537C15" w:rsidRPr="00B23A1C">
        <w:rPr>
          <w:rFonts w:ascii="Arial" w:hAnsi="Arial" w:cs="Arial"/>
          <w:sz w:val="24"/>
          <w:szCs w:val="24"/>
          <w:lang w:val="it-IT"/>
        </w:rPr>
        <w:t>v</w:t>
      </w:r>
      <w:r w:rsidR="00F83AFD">
        <w:rPr>
          <w:rFonts w:ascii="Arial" w:hAnsi="Arial" w:cs="Arial"/>
          <w:sz w:val="24"/>
          <w:szCs w:val="24"/>
          <w:lang w:val="it-IT"/>
        </w:rPr>
        <w:t>ioloncello</w:t>
      </w:r>
      <w:r w:rsidRPr="00B23A1C">
        <w:rPr>
          <w:rFonts w:ascii="Arial" w:hAnsi="Arial" w:cs="Arial"/>
          <w:sz w:val="24"/>
          <w:szCs w:val="24"/>
          <w:lang w:val="it-IT"/>
        </w:rPr>
        <w:t xml:space="preserve"> solo (1992),  </w:t>
      </w:r>
      <w:r w:rsidR="004E4EE6" w:rsidRPr="00B23A1C">
        <w:rPr>
          <w:rFonts w:ascii="Arial" w:hAnsi="Arial" w:cs="Arial"/>
          <w:sz w:val="24"/>
          <w:szCs w:val="24"/>
          <w:lang w:val="it-IT"/>
        </w:rPr>
        <w:t xml:space="preserve"> Epiphania, </w:t>
      </w:r>
      <w:r w:rsidR="00537C15" w:rsidRPr="00B23A1C">
        <w:rPr>
          <w:rFonts w:ascii="Arial" w:hAnsi="Arial" w:cs="Arial"/>
          <w:sz w:val="24"/>
          <w:szCs w:val="24"/>
          <w:lang w:val="it-IT"/>
        </w:rPr>
        <w:t>vlc.</w:t>
      </w:r>
      <w:r w:rsidR="004E4EE6" w:rsidRPr="00B23A1C">
        <w:rPr>
          <w:rFonts w:ascii="Arial" w:hAnsi="Arial" w:cs="Arial"/>
          <w:sz w:val="24"/>
          <w:szCs w:val="24"/>
          <w:lang w:val="it-IT"/>
        </w:rPr>
        <w:t xml:space="preserve"> pf. (1993),   </w:t>
      </w:r>
      <w:r w:rsidRPr="00B23A1C">
        <w:rPr>
          <w:rFonts w:ascii="Arial" w:hAnsi="Arial" w:cs="Arial"/>
          <w:sz w:val="24"/>
          <w:szCs w:val="24"/>
          <w:lang w:val="it-IT"/>
        </w:rPr>
        <w:t xml:space="preserve">Isihia, </w:t>
      </w:r>
      <w:r w:rsidR="00537C15" w:rsidRPr="00B23A1C">
        <w:rPr>
          <w:rFonts w:ascii="Arial" w:hAnsi="Arial" w:cs="Arial"/>
          <w:sz w:val="24"/>
          <w:szCs w:val="24"/>
          <w:lang w:val="it-IT"/>
        </w:rPr>
        <w:t>vlc.</w:t>
      </w:r>
      <w:r w:rsidRPr="00B23A1C">
        <w:rPr>
          <w:rFonts w:ascii="Arial" w:hAnsi="Arial" w:cs="Arial"/>
          <w:sz w:val="24"/>
          <w:szCs w:val="24"/>
          <w:lang w:val="it-IT"/>
        </w:rPr>
        <w:t xml:space="preserve"> nastro (2002)</w:t>
      </w:r>
    </w:p>
    <w:p w:rsidR="0092429A" w:rsidRPr="00B23A1C" w:rsidRDefault="0092429A"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sz w:val="24"/>
          <w:szCs w:val="24"/>
          <w:lang w:val="it-IT"/>
        </w:rPr>
        <w:t xml:space="preserve">Un Certain Instant, </w:t>
      </w:r>
      <w:r w:rsidR="00F83AFD" w:rsidRPr="00B23A1C">
        <w:rPr>
          <w:rFonts w:ascii="Arial" w:hAnsi="Arial" w:cs="Arial"/>
          <w:sz w:val="24"/>
          <w:szCs w:val="24"/>
          <w:lang w:val="it-IT"/>
        </w:rPr>
        <w:t>v</w:t>
      </w:r>
      <w:r w:rsidR="00F83AFD">
        <w:rPr>
          <w:rFonts w:ascii="Arial" w:hAnsi="Arial" w:cs="Arial"/>
          <w:sz w:val="24"/>
          <w:szCs w:val="24"/>
          <w:lang w:val="it-IT"/>
        </w:rPr>
        <w:t>ioloncello</w:t>
      </w:r>
      <w:r w:rsidRPr="00B23A1C">
        <w:rPr>
          <w:rFonts w:ascii="Arial" w:hAnsi="Arial" w:cs="Arial"/>
          <w:sz w:val="24"/>
          <w:szCs w:val="24"/>
          <w:lang w:val="it-IT"/>
        </w:rPr>
        <w:t xml:space="preserve"> e orch. </w:t>
      </w:r>
      <w:r w:rsidRPr="00B23A1C">
        <w:rPr>
          <w:rFonts w:ascii="Arial" w:hAnsi="Arial" w:cs="Arial"/>
          <w:sz w:val="24"/>
          <w:szCs w:val="24"/>
          <w:lang w:val="fr-FR"/>
        </w:rPr>
        <w:t>(2001).</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fr-FR"/>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lang w:val="fr-FR"/>
        </w:rPr>
      </w:pPr>
      <w:r w:rsidRPr="00B23A1C">
        <w:rPr>
          <w:rFonts w:ascii="Arial" w:hAnsi="Arial" w:cs="Arial"/>
          <w:color w:val="333399"/>
          <w:sz w:val="24"/>
          <w:u w:val="single"/>
          <w:lang w:val="fr-FR"/>
        </w:rPr>
        <w:t>NICODE’ Jean Louis</w:t>
      </w:r>
      <w:r w:rsidRPr="00B23A1C">
        <w:rPr>
          <w:rFonts w:ascii="Arial" w:hAnsi="Arial" w:cs="Arial"/>
          <w:color w:val="333399"/>
          <w:sz w:val="24"/>
          <w:u w:val="single"/>
          <w:lang w:val="fr-FR"/>
        </w:rPr>
        <w:tab/>
        <w:t>Poznan, 12.8.1853 - Langebruk, 5.10.1919.</w:t>
      </w: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rPr>
      </w:pPr>
      <w:r w:rsidRPr="00B23A1C">
        <w:rPr>
          <w:rFonts w:ascii="Arial" w:hAnsi="Arial" w:cs="Arial"/>
          <w:color w:val="333399"/>
        </w:rPr>
        <w:t xml:space="preserve">A Berlino studiò con Wuerst, Kullak e Kiel. Litigioso, politicamente, accettò importanti incarichi musicali per poi rinunciarvi, fino al punto di crearsi una serie personale di concerti e  di un suo coro. Stanco di contestare, </w:t>
      </w:r>
      <w:r w:rsidR="001E52C1">
        <w:rPr>
          <w:rFonts w:ascii="Arial" w:hAnsi="Arial" w:cs="Arial"/>
          <w:color w:val="333399"/>
        </w:rPr>
        <w:t xml:space="preserve">                       </w:t>
      </w:r>
      <w:r w:rsidRPr="00B23A1C">
        <w:rPr>
          <w:rFonts w:ascii="Arial" w:hAnsi="Arial" w:cs="Arial"/>
          <w:color w:val="333399"/>
        </w:rPr>
        <w:t xml:space="preserve">nel 1918 accettò il titolo di Professore e nell’ultimo anno di vita divenne membro dell’Accademia di Berlino.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Sonate per </w:t>
      </w:r>
      <w:r w:rsidR="00F83AFD" w:rsidRPr="00B23A1C">
        <w:rPr>
          <w:rFonts w:ascii="Arial" w:hAnsi="Arial" w:cs="Arial"/>
          <w:sz w:val="24"/>
          <w:szCs w:val="24"/>
          <w:lang w:val="it-IT"/>
        </w:rPr>
        <w:t>v</w:t>
      </w:r>
      <w:r w:rsidR="00F83AFD">
        <w:rPr>
          <w:rFonts w:ascii="Arial" w:hAnsi="Arial" w:cs="Arial"/>
          <w:sz w:val="24"/>
          <w:szCs w:val="24"/>
          <w:lang w:val="it-IT"/>
        </w:rPr>
        <w:t>ioloncello</w:t>
      </w:r>
      <w:r w:rsidR="00F83AFD"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e pf, op. 23 e 25.</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 xml:space="preserve">NICOLAI Otto  </w:t>
      </w:r>
      <w:r w:rsidRPr="00B23A1C">
        <w:rPr>
          <w:rFonts w:ascii="Arial" w:hAnsi="Arial" w:cs="Arial"/>
          <w:color w:val="333399"/>
          <w:sz w:val="24"/>
          <w:szCs w:val="24"/>
          <w:u w:val="single"/>
          <w:lang w:val="it-IT"/>
        </w:rPr>
        <w:tab/>
        <w:t>Konigsberg, 9.6.1810 - Berlino, 11.5.1849.</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direttore d’orchestra e cantante tedesco, allievo di Zelter e Klein. Organista a Roma, dove si perfezionò nella composizione. Direttore d’orchestra a Vienna e Berlino.</w:t>
      </w:r>
    </w:p>
    <w:p w:rsidR="004B1182"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F83AFD" w:rsidRPr="00B23A1C">
        <w:rPr>
          <w:rFonts w:ascii="Arial" w:hAnsi="Arial" w:cs="Arial"/>
          <w:sz w:val="24"/>
          <w:szCs w:val="24"/>
          <w:lang w:val="it-IT"/>
        </w:rPr>
        <w:t>v</w:t>
      </w:r>
      <w:r w:rsidR="00F83AFD">
        <w:rPr>
          <w:rFonts w:ascii="Arial" w:hAnsi="Arial" w:cs="Arial"/>
          <w:sz w:val="24"/>
          <w:szCs w:val="24"/>
          <w:lang w:val="it-IT"/>
        </w:rPr>
        <w:t>ioloncello</w:t>
      </w:r>
      <w:r w:rsidRPr="00B23A1C">
        <w:rPr>
          <w:rFonts w:ascii="Arial" w:hAnsi="Arial" w:cs="Arial"/>
          <w:color w:val="000000"/>
          <w:sz w:val="24"/>
          <w:szCs w:val="24"/>
          <w:lang w:val="it-IT"/>
        </w:rPr>
        <w:t xml:space="preserve"> e pf.</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5C40A4" w:rsidRPr="00B23A1C" w:rsidRDefault="005C40A4" w:rsidP="00696964">
      <w:pPr>
        <w:tabs>
          <w:tab w:val="left" w:pos="4253"/>
          <w:tab w:val="left" w:pos="4820"/>
          <w:tab w:val="right" w:pos="9356"/>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 xml:space="preserve">NICOLAU  Dimitri                           </w:t>
      </w:r>
      <w:r w:rsidR="00D735AC" w:rsidRPr="00B23A1C">
        <w:rPr>
          <w:rFonts w:ascii="Arial" w:hAnsi="Arial" w:cs="Arial"/>
          <w:color w:val="333399"/>
          <w:sz w:val="24"/>
          <w:szCs w:val="24"/>
          <w:u w:val="single"/>
          <w:lang w:val="it-IT"/>
        </w:rPr>
        <w:tab/>
      </w:r>
      <w:r w:rsidRPr="00B23A1C">
        <w:rPr>
          <w:rFonts w:ascii="Arial" w:hAnsi="Arial" w:cs="Arial"/>
          <w:color w:val="333399"/>
          <w:sz w:val="24"/>
          <w:szCs w:val="24"/>
          <w:u w:val="single"/>
          <w:lang w:val="it-IT"/>
        </w:rPr>
        <w:t>Keratea, 21.10.1946 - Roma, 29.3.2008.</w:t>
      </w:r>
    </w:p>
    <w:p w:rsidR="005C40A4" w:rsidRPr="00B23A1C" w:rsidRDefault="005C40A4"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greco con cittadinanza italiana. Direttore d’orchestra, musicologo, Insegnante di musica operistica </w:t>
      </w:r>
      <w:r w:rsidR="00A351EE" w:rsidRPr="00B23A1C">
        <w:rPr>
          <w:rFonts w:ascii="Arial" w:hAnsi="Arial" w:cs="Arial"/>
          <w:color w:val="333399"/>
          <w:lang w:val="it-IT"/>
        </w:rPr>
        <w:t xml:space="preserve">  </w:t>
      </w:r>
      <w:r w:rsidR="00A86FE2">
        <w:rPr>
          <w:rFonts w:ascii="Arial" w:hAnsi="Arial" w:cs="Arial"/>
          <w:color w:val="333399"/>
          <w:lang w:val="it-IT"/>
        </w:rPr>
        <w:t xml:space="preserve">                </w:t>
      </w:r>
      <w:r w:rsidRPr="00B23A1C">
        <w:rPr>
          <w:rFonts w:ascii="Arial" w:hAnsi="Arial" w:cs="Arial"/>
          <w:color w:val="333399"/>
          <w:lang w:val="it-IT"/>
        </w:rPr>
        <w:t>e di recitazione. Studi in Grecia, in Francia e all’Università di Roma.</w:t>
      </w:r>
    </w:p>
    <w:p w:rsidR="005C40A4" w:rsidRPr="00B23A1C" w:rsidRDefault="005C40A4" w:rsidP="00696964">
      <w:pPr>
        <w:tabs>
          <w:tab w:val="left" w:pos="4253"/>
          <w:tab w:val="left" w:pos="4820"/>
          <w:tab w:val="right" w:pos="9356"/>
        </w:tabs>
        <w:spacing w:before="120" w:after="0"/>
        <w:jc w:val="left"/>
        <w:rPr>
          <w:rFonts w:ascii="Arial" w:hAnsi="Arial" w:cs="Arial"/>
          <w:sz w:val="24"/>
          <w:szCs w:val="24"/>
          <w:lang w:val="it-IT"/>
        </w:rPr>
      </w:pPr>
      <w:r w:rsidRPr="00B23A1C">
        <w:rPr>
          <w:rFonts w:ascii="Arial" w:hAnsi="Arial" w:cs="Arial"/>
          <w:sz w:val="24"/>
          <w:szCs w:val="24"/>
          <w:lang w:val="it-IT"/>
        </w:rPr>
        <w:t>Aria II, op. 22, con violoncello solista.   Concerto, op. 39, violoncello e orch. da camera.</w:t>
      </w:r>
    </w:p>
    <w:p w:rsidR="00874B0D" w:rsidRPr="00B23A1C" w:rsidRDefault="00874B0D" w:rsidP="00696964">
      <w:pPr>
        <w:tabs>
          <w:tab w:val="left" w:pos="4253"/>
          <w:tab w:val="left" w:pos="4820"/>
          <w:tab w:val="right" w:pos="9356"/>
        </w:tabs>
        <w:spacing w:before="120" w:after="0"/>
        <w:jc w:val="left"/>
        <w:rPr>
          <w:rFonts w:ascii="Arial" w:hAnsi="Arial" w:cs="Arial"/>
          <w:sz w:val="24"/>
          <w:szCs w:val="24"/>
          <w:lang w:val="it-IT"/>
        </w:rPr>
      </w:pPr>
    </w:p>
    <w:p w:rsidR="004B1182" w:rsidRPr="00B23A1C" w:rsidRDefault="004B1182"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NICULESCU  Stefan</w:t>
      </w:r>
      <w:r w:rsidRPr="00B23A1C">
        <w:rPr>
          <w:rFonts w:ascii="Arial" w:hAnsi="Arial" w:cs="Arial"/>
          <w:color w:val="333399"/>
          <w:sz w:val="24"/>
          <w:szCs w:val="24"/>
          <w:u w:val="single"/>
          <w:lang w:val="it-IT"/>
        </w:rPr>
        <w:tab/>
        <w:t>Moreni, 31.7.1922</w:t>
      </w:r>
    </w:p>
    <w:p w:rsidR="004B1182" w:rsidRPr="00B23A1C" w:rsidRDefault="004B1182"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romeno, allievo di Andricu per composizione all’Università di Musica e all’Istituto Politecnico di Bucarest. Studi di armonia con Jora e di pianoforte con Muza Ghermani-Ciomac.</w:t>
      </w:r>
      <w:r w:rsidR="00A86FE2">
        <w:rPr>
          <w:rFonts w:ascii="Arial" w:hAnsi="Arial" w:cs="Arial"/>
          <w:color w:val="333399"/>
          <w:lang w:val="it-IT"/>
        </w:rPr>
        <w:t xml:space="preserve"> </w:t>
      </w:r>
      <w:r w:rsidRPr="00B23A1C">
        <w:rPr>
          <w:rFonts w:ascii="Arial" w:hAnsi="Arial" w:cs="Arial"/>
          <w:color w:val="333399"/>
          <w:lang w:val="it-IT"/>
        </w:rPr>
        <w:t>Corsi di musica elettronica</w:t>
      </w:r>
      <w:r w:rsidR="00A86FE2">
        <w:rPr>
          <w:rFonts w:ascii="Arial" w:hAnsi="Arial" w:cs="Arial"/>
          <w:color w:val="333399"/>
          <w:lang w:val="it-IT"/>
        </w:rPr>
        <w:t xml:space="preserve"> </w:t>
      </w:r>
      <w:r w:rsidR="00174863">
        <w:rPr>
          <w:rFonts w:ascii="Arial" w:hAnsi="Arial" w:cs="Arial"/>
          <w:color w:val="333399"/>
          <w:lang w:val="it-IT"/>
        </w:rPr>
        <w:t xml:space="preserve">          </w:t>
      </w:r>
      <w:r w:rsidRPr="00B23A1C">
        <w:rPr>
          <w:rFonts w:ascii="Arial" w:hAnsi="Arial" w:cs="Arial"/>
          <w:color w:val="333399"/>
          <w:lang w:val="it-IT"/>
        </w:rPr>
        <w:t>con M. Kagel a Monaco e Darmstadt dal</w:t>
      </w:r>
      <w:r w:rsidR="00A86FE2">
        <w:rPr>
          <w:rFonts w:ascii="Arial" w:hAnsi="Arial" w:cs="Arial"/>
          <w:color w:val="333399"/>
          <w:lang w:val="it-IT"/>
        </w:rPr>
        <w:t xml:space="preserve"> </w:t>
      </w:r>
      <w:r w:rsidRPr="00B23A1C">
        <w:rPr>
          <w:rFonts w:ascii="Arial" w:hAnsi="Arial" w:cs="Arial"/>
          <w:color w:val="333399"/>
          <w:lang w:val="it-IT"/>
        </w:rPr>
        <w:t xml:space="preserve">1966 al 1969. </w:t>
      </w:r>
      <w:r w:rsidR="00A86FE2">
        <w:rPr>
          <w:rFonts w:ascii="Arial" w:hAnsi="Arial" w:cs="Arial"/>
          <w:color w:val="333399"/>
          <w:lang w:val="it-IT"/>
        </w:rPr>
        <w:t xml:space="preserve">                                                                                                </w:t>
      </w:r>
      <w:r w:rsidRPr="00B23A1C">
        <w:rPr>
          <w:rFonts w:ascii="Arial" w:hAnsi="Arial" w:cs="Arial"/>
          <w:color w:val="333399"/>
          <w:lang w:val="it-IT"/>
        </w:rPr>
        <w:t>Vincitore del Premio Enescu e docente all’Accademia della Musica di Bucarest.</w:t>
      </w:r>
    </w:p>
    <w:p w:rsidR="004B1182" w:rsidRPr="00B23A1C" w:rsidRDefault="004B1182"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Duplum, violoncello, pf. synt. (1984).</w:t>
      </w:r>
    </w:p>
    <w:p w:rsidR="00874B0D" w:rsidRPr="00B23A1C" w:rsidRDefault="00874B0D" w:rsidP="00696964">
      <w:pPr>
        <w:tabs>
          <w:tab w:val="left" w:pos="4253"/>
          <w:tab w:val="left" w:pos="4820"/>
        </w:tabs>
        <w:spacing w:before="120" w:after="0"/>
        <w:jc w:val="left"/>
        <w:rPr>
          <w:rFonts w:ascii="Arial" w:hAnsi="Arial" w:cs="Arial"/>
          <w:sz w:val="24"/>
          <w:szCs w:val="24"/>
          <w:lang w:val="it-IT"/>
        </w:rPr>
      </w:pPr>
    </w:p>
    <w:p w:rsidR="009B44C3" w:rsidRPr="00B23A1C" w:rsidRDefault="009B44C3"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NIEDER  Fabio</w:t>
      </w:r>
      <w:r w:rsidRPr="00B23A1C">
        <w:rPr>
          <w:rFonts w:ascii="Arial" w:hAnsi="Arial" w:cs="Arial"/>
          <w:color w:val="333399"/>
          <w:sz w:val="24"/>
          <w:szCs w:val="24"/>
          <w:u w:val="single"/>
          <w:lang w:val="it-IT"/>
        </w:rPr>
        <w:tab/>
        <w:t>Trieste, 27.10.1957</w:t>
      </w:r>
    </w:p>
    <w:p w:rsidR="009B44C3" w:rsidRPr="00B23A1C" w:rsidRDefault="009B44C3"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lastRenderedPageBreak/>
        <w:t xml:space="preserve">Compositore, pianista e direttore d’orchestra italiano, residente in Germania. Allievo di De Rosa, Lama, Viozzi </w:t>
      </w:r>
      <w:r w:rsidR="00A351EE" w:rsidRPr="00B23A1C">
        <w:rPr>
          <w:rFonts w:ascii="Arial" w:hAnsi="Arial" w:cs="Arial"/>
          <w:color w:val="333399"/>
          <w:lang w:val="it-IT"/>
        </w:rPr>
        <w:t xml:space="preserve">    </w:t>
      </w:r>
      <w:r w:rsidR="00A86FE2">
        <w:rPr>
          <w:rFonts w:ascii="Arial" w:hAnsi="Arial" w:cs="Arial"/>
          <w:color w:val="333399"/>
          <w:lang w:val="it-IT"/>
        </w:rPr>
        <w:t xml:space="preserve">           </w:t>
      </w:r>
      <w:r w:rsidRPr="00B23A1C">
        <w:rPr>
          <w:rFonts w:ascii="Arial" w:hAnsi="Arial" w:cs="Arial"/>
          <w:color w:val="333399"/>
          <w:lang w:val="it-IT"/>
        </w:rPr>
        <w:t xml:space="preserve">e Repini dal 1973 al 1981 al Conservatorio di Trieste. Perfezionamento con Lutoslawski nel 1977. </w:t>
      </w:r>
      <w:r w:rsidR="00A351EE" w:rsidRPr="00B23A1C">
        <w:rPr>
          <w:rFonts w:ascii="Arial" w:hAnsi="Arial" w:cs="Arial"/>
          <w:color w:val="333399"/>
          <w:lang w:val="it-IT"/>
        </w:rPr>
        <w:t xml:space="preserve">        </w:t>
      </w:r>
      <w:r w:rsidR="00A86FE2">
        <w:rPr>
          <w:rFonts w:ascii="Arial" w:hAnsi="Arial" w:cs="Arial"/>
          <w:color w:val="333399"/>
          <w:lang w:val="it-IT"/>
        </w:rPr>
        <w:t xml:space="preserve">                  </w:t>
      </w:r>
      <w:r w:rsidRPr="00B23A1C">
        <w:rPr>
          <w:rFonts w:ascii="Arial" w:hAnsi="Arial" w:cs="Arial"/>
          <w:color w:val="333399"/>
          <w:lang w:val="it-IT"/>
        </w:rPr>
        <w:t>Insegnante all’Università di Trieste e al Conservatorio Sweelinck di Amsterdam. Numerose onorificenze.</w:t>
      </w:r>
    </w:p>
    <w:p w:rsidR="009B44C3" w:rsidRPr="00B23A1C" w:rsidRDefault="009B44C3"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Adern, 6 violoncelli (1987).</w:t>
      </w:r>
    </w:p>
    <w:p w:rsidR="00465E37" w:rsidRPr="00B23A1C" w:rsidRDefault="00465E37" w:rsidP="00696964">
      <w:pPr>
        <w:tabs>
          <w:tab w:val="left" w:pos="4253"/>
          <w:tab w:val="left" w:pos="4820"/>
        </w:tabs>
        <w:spacing w:before="120" w:after="0"/>
        <w:jc w:val="left"/>
        <w:rPr>
          <w:rFonts w:ascii="Arial" w:hAnsi="Arial" w:cs="Arial"/>
          <w:sz w:val="24"/>
          <w:szCs w:val="24"/>
          <w:lang w:val="it-IT"/>
        </w:rPr>
      </w:pPr>
    </w:p>
    <w:p w:rsidR="00465E37" w:rsidRPr="00B23A1C" w:rsidRDefault="00465E37"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NIELSEN  Ludolf</w:t>
      </w:r>
      <w:r w:rsidR="00F467C9" w:rsidRPr="00B23A1C">
        <w:rPr>
          <w:rFonts w:ascii="Arial" w:hAnsi="Arial" w:cs="Arial"/>
          <w:color w:val="333399"/>
          <w:sz w:val="24"/>
          <w:szCs w:val="24"/>
          <w:u w:val="single"/>
          <w:lang w:val="it-IT"/>
        </w:rPr>
        <w:tab/>
        <w:t>Norre Tvede, 29.1.1876 - Copenaghen, 16.10.103</w:t>
      </w:r>
      <w:r w:rsidR="00766E23" w:rsidRPr="00B23A1C">
        <w:rPr>
          <w:rFonts w:ascii="Arial" w:hAnsi="Arial" w:cs="Arial"/>
          <w:color w:val="333399"/>
          <w:sz w:val="24"/>
          <w:szCs w:val="24"/>
          <w:u w:val="single"/>
          <w:lang w:val="it-IT"/>
        </w:rPr>
        <w:t>9</w:t>
      </w:r>
      <w:r w:rsidR="00F467C9" w:rsidRPr="00B23A1C">
        <w:rPr>
          <w:rFonts w:ascii="Arial" w:hAnsi="Arial" w:cs="Arial"/>
          <w:color w:val="333399"/>
          <w:sz w:val="24"/>
          <w:szCs w:val="24"/>
          <w:u w:val="single"/>
          <w:lang w:val="it-IT"/>
        </w:rPr>
        <w:t>.</w:t>
      </w:r>
    </w:p>
    <w:p w:rsidR="00766E23" w:rsidRPr="00B23A1C" w:rsidRDefault="00F467C9" w:rsidP="00696964">
      <w:pPr>
        <w:pStyle w:val="NormaleWeb"/>
        <w:tabs>
          <w:tab w:val="left" w:pos="4253"/>
          <w:tab w:val="left" w:pos="4820"/>
        </w:tabs>
        <w:spacing w:before="120" w:beforeAutospacing="0" w:after="0" w:afterAutospacing="0"/>
        <w:jc w:val="left"/>
        <w:rPr>
          <w:rFonts w:ascii="Arial" w:hAnsi="Arial" w:cs="Arial"/>
          <w:bCs/>
          <w:color w:val="333399"/>
          <w:lang w:val="it-IT"/>
        </w:rPr>
      </w:pPr>
      <w:r w:rsidRPr="00B23A1C">
        <w:rPr>
          <w:rFonts w:ascii="Arial" w:hAnsi="Arial" w:cs="Arial"/>
          <w:bCs/>
          <w:color w:val="333399"/>
          <w:lang w:val="it-IT"/>
        </w:rPr>
        <w:t>Pianista, violinista, direttore d'orchestra e compositore Danese. Dopo poche lezioni di violino, a 8 anni si esibiva. A Cophenaghen studiò all'Accademia Reale. Come compositore fu autodidatta</w:t>
      </w:r>
      <w:r w:rsidR="00766E23" w:rsidRPr="00B23A1C">
        <w:rPr>
          <w:rFonts w:ascii="Arial" w:hAnsi="Arial" w:cs="Arial"/>
          <w:bCs/>
          <w:color w:val="333399"/>
          <w:lang w:val="it-IT"/>
        </w:rPr>
        <w:t xml:space="preserve">. A </w:t>
      </w:r>
      <w:r w:rsidRPr="00B23A1C">
        <w:rPr>
          <w:rFonts w:ascii="Arial" w:hAnsi="Arial" w:cs="Arial"/>
          <w:bCs/>
          <w:color w:val="333399"/>
          <w:lang w:val="it-IT"/>
        </w:rPr>
        <w:t>20 anni era vio</w:t>
      </w:r>
      <w:r w:rsidR="00766E23" w:rsidRPr="00B23A1C">
        <w:rPr>
          <w:rFonts w:ascii="Arial" w:hAnsi="Arial" w:cs="Arial"/>
          <w:bCs/>
          <w:color w:val="333399"/>
          <w:lang w:val="it-IT"/>
        </w:rPr>
        <w:t>linista all'Orchestra di Tivoli, a 23 anni un suo Poema sinfonico lo portò a perfezionarsi a Lipsia. Tornato a Copenaghen, fu Direttore dell'Orchestra di Tivoli.</w:t>
      </w:r>
    </w:p>
    <w:p w:rsidR="006142C4" w:rsidRPr="00B23A1C" w:rsidRDefault="00ED5509"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bCs/>
          <w:sz w:val="24"/>
          <w:szCs w:val="24"/>
          <w:lang w:val="it-IT"/>
        </w:rPr>
        <w:t xml:space="preserve">Romanza op. 20, </w:t>
      </w:r>
      <w:r w:rsidR="00537C15" w:rsidRPr="00B23A1C">
        <w:rPr>
          <w:rFonts w:ascii="Arial" w:hAnsi="Arial" w:cs="Arial"/>
          <w:bCs/>
          <w:sz w:val="24"/>
          <w:szCs w:val="24"/>
          <w:lang w:val="it-IT"/>
        </w:rPr>
        <w:t>vlc.</w:t>
      </w:r>
      <w:r w:rsidRPr="00B23A1C">
        <w:rPr>
          <w:rFonts w:ascii="Arial" w:hAnsi="Arial" w:cs="Arial"/>
          <w:bCs/>
          <w:sz w:val="24"/>
          <w:szCs w:val="24"/>
          <w:lang w:val="it-IT"/>
        </w:rPr>
        <w:t xml:space="preserve"> solo (1908).   </w:t>
      </w:r>
      <w:r w:rsidR="006142C4" w:rsidRPr="00B23A1C">
        <w:rPr>
          <w:rFonts w:ascii="Arial" w:hAnsi="Arial" w:cs="Arial"/>
          <w:sz w:val="24"/>
          <w:szCs w:val="24"/>
          <w:lang w:val="it-IT"/>
        </w:rPr>
        <w:t xml:space="preserve">Andante appassionato, </w:t>
      </w:r>
      <w:r w:rsidR="00537C15" w:rsidRPr="00B23A1C">
        <w:rPr>
          <w:rFonts w:ascii="Arial" w:hAnsi="Arial" w:cs="Arial"/>
          <w:sz w:val="24"/>
          <w:szCs w:val="24"/>
          <w:lang w:val="it-IT"/>
        </w:rPr>
        <w:t>vlc.</w:t>
      </w:r>
      <w:r w:rsidRPr="00B23A1C">
        <w:rPr>
          <w:rFonts w:ascii="Arial" w:hAnsi="Arial" w:cs="Arial"/>
          <w:sz w:val="24"/>
          <w:szCs w:val="24"/>
          <w:lang w:val="it-IT"/>
        </w:rPr>
        <w:t xml:space="preserve"> </w:t>
      </w:r>
      <w:r w:rsidR="006142C4" w:rsidRPr="00B23A1C">
        <w:rPr>
          <w:rFonts w:ascii="Arial" w:hAnsi="Arial" w:cs="Arial"/>
          <w:sz w:val="24"/>
          <w:szCs w:val="24"/>
          <w:lang w:val="it-IT"/>
        </w:rPr>
        <w:t>e pf. op. 11 (1905, 5'50).</w:t>
      </w:r>
    </w:p>
    <w:p w:rsidR="00874B0D" w:rsidRPr="00B23A1C" w:rsidRDefault="00874B0D"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NIELSEN  Riccardo</w:t>
      </w:r>
      <w:r w:rsidRPr="00B23A1C">
        <w:rPr>
          <w:rFonts w:ascii="Arial" w:hAnsi="Arial" w:cs="Arial"/>
          <w:color w:val="333399"/>
          <w:sz w:val="24"/>
          <w:szCs w:val="24"/>
          <w:u w:val="single"/>
          <w:lang w:val="it-IT"/>
        </w:rPr>
        <w:tab/>
        <w:t>Bologna, 3.3.1908 - Ferrara, 30.1.1982.</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italiano, allievo di Gatti. Sovrintendente al Comunale di Bologna, Direttore del Frescobaldi a Ferrara. Vincitore di importanti premi.</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F83AFD" w:rsidRPr="00B23A1C">
        <w:rPr>
          <w:rFonts w:ascii="Arial" w:hAnsi="Arial" w:cs="Arial"/>
          <w:sz w:val="24"/>
          <w:szCs w:val="24"/>
          <w:lang w:val="it-IT"/>
        </w:rPr>
        <w:t>v</w:t>
      </w:r>
      <w:r w:rsidR="00F83AFD">
        <w:rPr>
          <w:rFonts w:ascii="Arial" w:hAnsi="Arial" w:cs="Arial"/>
          <w:sz w:val="24"/>
          <w:szCs w:val="24"/>
          <w:lang w:val="it-IT"/>
        </w:rPr>
        <w:t>ioloncello</w:t>
      </w:r>
      <w:r w:rsidRPr="00B23A1C">
        <w:rPr>
          <w:rFonts w:ascii="Arial" w:hAnsi="Arial" w:cs="Arial"/>
          <w:color w:val="000000"/>
          <w:sz w:val="24"/>
          <w:szCs w:val="24"/>
          <w:lang w:val="it-IT"/>
        </w:rPr>
        <w:t xml:space="preserve"> e pf.   Adagio e allegro per </w:t>
      </w:r>
      <w:r w:rsidR="00F83AFD" w:rsidRPr="00B23A1C">
        <w:rPr>
          <w:rFonts w:ascii="Arial" w:hAnsi="Arial" w:cs="Arial"/>
          <w:sz w:val="24"/>
          <w:szCs w:val="24"/>
          <w:lang w:val="it-IT"/>
        </w:rPr>
        <w:t>v</w:t>
      </w:r>
      <w:r w:rsidR="00F83AFD">
        <w:rPr>
          <w:rFonts w:ascii="Arial" w:hAnsi="Arial" w:cs="Arial"/>
          <w:sz w:val="24"/>
          <w:szCs w:val="24"/>
          <w:lang w:val="it-IT"/>
        </w:rPr>
        <w:t>ioloncello</w:t>
      </w:r>
      <w:r w:rsidRPr="00B23A1C">
        <w:rPr>
          <w:rFonts w:ascii="Arial" w:hAnsi="Arial" w:cs="Arial"/>
          <w:color w:val="000000"/>
          <w:sz w:val="24"/>
          <w:szCs w:val="24"/>
          <w:lang w:val="it-IT"/>
        </w:rPr>
        <w:t xml:space="preserve"> e 11 strumenti.</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930D01" w:rsidRPr="00B23A1C" w:rsidRDefault="00930D01"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NIELSEN  Svend</w:t>
      </w:r>
      <w:r w:rsidRPr="00B23A1C">
        <w:rPr>
          <w:rFonts w:ascii="Arial" w:hAnsi="Arial" w:cs="Arial"/>
          <w:color w:val="333399"/>
          <w:sz w:val="24"/>
          <w:szCs w:val="24"/>
          <w:u w:val="single"/>
          <w:lang w:val="it-IT"/>
        </w:rPr>
        <w:tab/>
      </w:r>
      <w:r w:rsidR="00DF654C" w:rsidRPr="00B23A1C">
        <w:rPr>
          <w:rFonts w:ascii="Arial" w:hAnsi="Arial" w:cs="Arial"/>
          <w:color w:val="333399"/>
          <w:sz w:val="24"/>
          <w:szCs w:val="24"/>
          <w:u w:val="single"/>
          <w:lang w:val="it-IT"/>
        </w:rPr>
        <w:t xml:space="preserve">Copenaghen, </w:t>
      </w:r>
      <w:r w:rsidRPr="00B23A1C">
        <w:rPr>
          <w:rFonts w:ascii="Arial" w:hAnsi="Arial" w:cs="Arial"/>
          <w:color w:val="333399"/>
          <w:sz w:val="24"/>
          <w:szCs w:val="24"/>
          <w:u w:val="single"/>
          <w:lang w:val="it-IT"/>
        </w:rPr>
        <w:t>20.4.1937</w:t>
      </w:r>
    </w:p>
    <w:p w:rsidR="00930D01" w:rsidRPr="00B23A1C" w:rsidRDefault="00930D01"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danese, studi di Musicologia all’Università di Copenaghen e di </w:t>
      </w:r>
      <w:r w:rsidR="004F0985" w:rsidRPr="00B23A1C">
        <w:rPr>
          <w:rFonts w:ascii="Arial" w:hAnsi="Arial" w:cs="Arial"/>
          <w:color w:val="333399"/>
          <w:lang w:val="it-IT"/>
        </w:rPr>
        <w:t>C</w:t>
      </w:r>
      <w:r w:rsidRPr="00B23A1C">
        <w:rPr>
          <w:rFonts w:ascii="Arial" w:hAnsi="Arial" w:cs="Arial"/>
          <w:color w:val="333399"/>
          <w:lang w:val="it-IT"/>
        </w:rPr>
        <w:t xml:space="preserve">omposizione al Conservatorio e </w:t>
      </w:r>
      <w:r w:rsidR="00D735AC" w:rsidRPr="00B23A1C">
        <w:rPr>
          <w:rFonts w:ascii="Arial" w:hAnsi="Arial" w:cs="Arial"/>
          <w:color w:val="333399"/>
          <w:lang w:val="it-IT"/>
        </w:rPr>
        <w:t xml:space="preserve"> </w:t>
      </w:r>
      <w:r w:rsidR="00A86FE2">
        <w:rPr>
          <w:rFonts w:ascii="Arial" w:hAnsi="Arial" w:cs="Arial"/>
          <w:color w:val="333399"/>
          <w:lang w:val="it-IT"/>
        </w:rPr>
        <w:t xml:space="preserve">            </w:t>
      </w:r>
      <w:r w:rsidRPr="00B23A1C">
        <w:rPr>
          <w:rFonts w:ascii="Arial" w:hAnsi="Arial" w:cs="Arial"/>
          <w:color w:val="333399"/>
          <w:lang w:val="it-IT"/>
        </w:rPr>
        <w:t>alla Royal Academy. Allievo di Holmboe, Hoffding e Norgaard.</w:t>
      </w:r>
    </w:p>
    <w:p w:rsidR="00F83AFD" w:rsidRPr="00B23A1C" w:rsidRDefault="00F83AF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Sinfonia concertante per violoncello solo (1994, 20’).</w:t>
      </w:r>
    </w:p>
    <w:p w:rsidR="004C4ED5" w:rsidRPr="00B23A1C" w:rsidRDefault="004C4ED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Siciliano “Once upon a time”, </w:t>
      </w:r>
      <w:r w:rsidR="00F83AFD" w:rsidRPr="00B23A1C">
        <w:rPr>
          <w:rFonts w:ascii="Arial" w:hAnsi="Arial" w:cs="Arial"/>
          <w:sz w:val="24"/>
          <w:szCs w:val="24"/>
          <w:lang w:val="it-IT"/>
        </w:rPr>
        <w:t>v</w:t>
      </w:r>
      <w:r w:rsidR="00F83AFD">
        <w:rPr>
          <w:rFonts w:ascii="Arial" w:hAnsi="Arial" w:cs="Arial"/>
          <w:sz w:val="24"/>
          <w:szCs w:val="24"/>
          <w:lang w:val="it-IT"/>
        </w:rPr>
        <w:t>ioloncello</w:t>
      </w:r>
      <w:r w:rsidR="00F83AFD"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solo (1999, 3’</w:t>
      </w:r>
      <w:r w:rsidR="00F0780E" w:rsidRPr="00B23A1C">
        <w:rPr>
          <w:rFonts w:ascii="Arial" w:hAnsi="Arial" w:cs="Arial"/>
          <w:color w:val="000000"/>
          <w:sz w:val="24"/>
          <w:szCs w:val="24"/>
          <w:lang w:val="it-IT"/>
        </w:rPr>
        <w:t>35</w:t>
      </w:r>
      <w:r w:rsidRPr="00B23A1C">
        <w:rPr>
          <w:rFonts w:ascii="Arial" w:hAnsi="Arial" w:cs="Arial"/>
          <w:color w:val="000000"/>
          <w:sz w:val="24"/>
          <w:szCs w:val="24"/>
          <w:lang w:val="it-IT"/>
        </w:rPr>
        <w:t>).</w:t>
      </w:r>
    </w:p>
    <w:p w:rsidR="00DA0394" w:rsidRPr="00B23A1C" w:rsidRDefault="00DA0394" w:rsidP="00696964">
      <w:pPr>
        <w:tabs>
          <w:tab w:val="left" w:pos="4253"/>
          <w:tab w:val="left" w:pos="4820"/>
        </w:tabs>
        <w:spacing w:before="120" w:after="0"/>
        <w:jc w:val="left"/>
        <w:rPr>
          <w:rFonts w:ascii="Arial" w:hAnsi="Arial" w:cs="Arial"/>
          <w:color w:val="000000"/>
          <w:sz w:val="24"/>
          <w:szCs w:val="24"/>
          <w:lang w:val="it-IT"/>
        </w:rPr>
      </w:pPr>
    </w:p>
    <w:p w:rsidR="00DA0394" w:rsidRPr="00B23A1C" w:rsidRDefault="00DA0394" w:rsidP="00696964">
      <w:pPr>
        <w:tabs>
          <w:tab w:val="left" w:pos="4253"/>
          <w:tab w:val="left" w:pos="4820"/>
        </w:tabs>
        <w:spacing w:before="120" w:after="0"/>
        <w:jc w:val="left"/>
        <w:rPr>
          <w:rFonts w:ascii="Arial" w:hAnsi="Arial" w:cs="Arial"/>
          <w:color w:val="333399"/>
          <w:sz w:val="24"/>
          <w:szCs w:val="24"/>
          <w:u w:val="single"/>
          <w:lang w:val="it-IT" w:eastAsia="it-IT" w:bidi="ar-SA"/>
        </w:rPr>
      </w:pPr>
      <w:r w:rsidRPr="00B23A1C">
        <w:rPr>
          <w:rFonts w:ascii="Arial" w:hAnsi="Arial" w:cs="Arial"/>
          <w:color w:val="333399"/>
          <w:sz w:val="24"/>
          <w:szCs w:val="24"/>
          <w:u w:val="single"/>
          <w:lang w:val="it-IT" w:eastAsia="it-IT" w:bidi="ar-SA"/>
        </w:rPr>
        <w:t>NIELSEN  Tage</w:t>
      </w:r>
      <w:r w:rsidRPr="00B23A1C">
        <w:rPr>
          <w:rFonts w:ascii="Arial" w:hAnsi="Arial" w:cs="Arial"/>
          <w:color w:val="333399"/>
          <w:sz w:val="24"/>
          <w:szCs w:val="24"/>
          <w:u w:val="single"/>
          <w:lang w:val="it-IT" w:eastAsia="it-IT" w:bidi="ar-SA"/>
        </w:rPr>
        <w:tab/>
        <w:t>Frederiksberg, 16.1.1929 - 23.3.2003</w:t>
      </w:r>
    </w:p>
    <w:p w:rsidR="00A83071" w:rsidRPr="00B23A1C" w:rsidRDefault="00A83071" w:rsidP="00696964">
      <w:pPr>
        <w:tabs>
          <w:tab w:val="left" w:pos="4253"/>
          <w:tab w:val="left" w:pos="4820"/>
        </w:tabs>
        <w:spacing w:before="120" w:after="0"/>
        <w:jc w:val="left"/>
        <w:rPr>
          <w:rFonts w:ascii="Arial" w:eastAsia="Arial Unicode MS" w:hAnsi="Arial" w:cs="Arial"/>
          <w:color w:val="333399"/>
          <w:lang w:val="it-IT" w:eastAsia="it-IT" w:bidi="ar-SA"/>
        </w:rPr>
      </w:pPr>
      <w:r w:rsidRPr="00B23A1C">
        <w:rPr>
          <w:rFonts w:ascii="Arial" w:eastAsia="Arial Unicode MS" w:hAnsi="Arial" w:cs="Arial"/>
          <w:color w:val="333399"/>
          <w:lang w:val="it-IT" w:eastAsia="it-IT" w:bidi="ar-SA"/>
        </w:rPr>
        <w:t xml:space="preserve">Compositore e didatta danese, studi all’Università di Copenhagen. Direttore dell’Accademia danese di Roma, </w:t>
      </w:r>
      <w:r w:rsidR="00A86FE2">
        <w:rPr>
          <w:rFonts w:ascii="Arial" w:eastAsia="Arial Unicode MS" w:hAnsi="Arial" w:cs="Arial"/>
          <w:color w:val="333399"/>
          <w:lang w:val="it-IT" w:eastAsia="it-IT" w:bidi="ar-SA"/>
        </w:rPr>
        <w:t xml:space="preserve">             </w:t>
      </w:r>
      <w:r w:rsidRPr="00B23A1C">
        <w:rPr>
          <w:rFonts w:ascii="Arial" w:eastAsia="Arial Unicode MS" w:hAnsi="Arial" w:cs="Arial"/>
          <w:color w:val="333399"/>
          <w:lang w:val="it-IT" w:eastAsia="it-IT" w:bidi="ar-SA"/>
        </w:rPr>
        <w:t xml:space="preserve">della Jutland Academy of Music di Aarhus, Rettore della Royal Academy of Music di Copenhagen per c. 20 anni. Consulente della radio danese. Si lamentò sempre di aver poco tempo da dedicare alla composizione. </w:t>
      </w:r>
      <w:r w:rsidR="00D735AC" w:rsidRPr="00B23A1C">
        <w:rPr>
          <w:rFonts w:ascii="Arial" w:eastAsia="Arial Unicode MS" w:hAnsi="Arial" w:cs="Arial"/>
          <w:color w:val="333399"/>
          <w:lang w:val="it-IT" w:eastAsia="it-IT" w:bidi="ar-SA"/>
        </w:rPr>
        <w:t xml:space="preserve">           </w:t>
      </w:r>
      <w:r w:rsidR="00A86FE2">
        <w:rPr>
          <w:rFonts w:ascii="Arial" w:eastAsia="Arial Unicode MS" w:hAnsi="Arial" w:cs="Arial"/>
          <w:color w:val="333399"/>
          <w:lang w:val="it-IT" w:eastAsia="it-IT" w:bidi="ar-SA"/>
        </w:rPr>
        <w:t xml:space="preserve">                  </w:t>
      </w:r>
      <w:r w:rsidRPr="00B23A1C">
        <w:rPr>
          <w:rFonts w:ascii="Arial" w:eastAsia="Arial Unicode MS" w:hAnsi="Arial" w:cs="Arial"/>
          <w:color w:val="333399"/>
          <w:lang w:val="it-IT" w:eastAsia="it-IT" w:bidi="ar-SA"/>
        </w:rPr>
        <w:t>Solo dopo la pensione ebbe il tempo per dedicarsi agli ultimi lavori.</w:t>
      </w:r>
    </w:p>
    <w:p w:rsidR="00A83071" w:rsidRPr="00B23A1C" w:rsidRDefault="00A83071" w:rsidP="00696964">
      <w:pPr>
        <w:tabs>
          <w:tab w:val="left" w:pos="4253"/>
          <w:tab w:val="left" w:pos="4820"/>
        </w:tabs>
        <w:spacing w:before="120" w:after="0"/>
        <w:jc w:val="left"/>
        <w:rPr>
          <w:rFonts w:ascii="Arial" w:hAnsi="Arial" w:cs="Arial"/>
          <w:sz w:val="24"/>
          <w:szCs w:val="24"/>
          <w:lang w:val="da-DK" w:eastAsia="it-IT" w:bidi="ar-SA"/>
        </w:rPr>
      </w:pPr>
      <w:r w:rsidRPr="00B23A1C">
        <w:rPr>
          <w:rFonts w:ascii="Arial" w:hAnsi="Arial" w:cs="Arial"/>
          <w:sz w:val="24"/>
          <w:szCs w:val="24"/>
          <w:lang w:val="da-DK" w:eastAsia="it-IT" w:bidi="ar-SA"/>
        </w:rPr>
        <w:t xml:space="preserve">Pezzo di Fantasia, </w:t>
      </w:r>
      <w:r w:rsidR="00F83AFD">
        <w:rPr>
          <w:rFonts w:ascii="Arial" w:hAnsi="Arial" w:cs="Arial"/>
          <w:sz w:val="24"/>
          <w:szCs w:val="24"/>
          <w:lang w:val="da-DK" w:eastAsia="it-IT" w:bidi="ar-SA"/>
        </w:rPr>
        <w:t xml:space="preserve">per </w:t>
      </w:r>
      <w:r w:rsidR="00F83AFD" w:rsidRPr="00B23A1C">
        <w:rPr>
          <w:rFonts w:ascii="Arial" w:hAnsi="Arial" w:cs="Arial"/>
          <w:sz w:val="24"/>
          <w:szCs w:val="24"/>
          <w:lang w:val="it-IT"/>
        </w:rPr>
        <w:t>v</w:t>
      </w:r>
      <w:r w:rsidR="00F83AFD">
        <w:rPr>
          <w:rFonts w:ascii="Arial" w:hAnsi="Arial" w:cs="Arial"/>
          <w:sz w:val="24"/>
          <w:szCs w:val="24"/>
          <w:lang w:val="it-IT"/>
        </w:rPr>
        <w:t>ioloncello</w:t>
      </w:r>
      <w:r w:rsidRPr="00B23A1C">
        <w:rPr>
          <w:rFonts w:ascii="Arial" w:hAnsi="Arial" w:cs="Arial"/>
          <w:sz w:val="24"/>
          <w:szCs w:val="24"/>
          <w:lang w:val="da-DK" w:eastAsia="it-IT" w:bidi="ar-SA"/>
        </w:rPr>
        <w:t xml:space="preserve"> (1997).   Tramonto, violoncello e perc. (1989).</w:t>
      </w:r>
    </w:p>
    <w:p w:rsidR="00503813" w:rsidRPr="00B23A1C" w:rsidRDefault="00503813" w:rsidP="00696964">
      <w:pPr>
        <w:tabs>
          <w:tab w:val="left" w:pos="4253"/>
          <w:tab w:val="left" w:pos="4820"/>
        </w:tabs>
        <w:spacing w:before="120" w:after="0"/>
        <w:jc w:val="left"/>
        <w:rPr>
          <w:rFonts w:ascii="Arial" w:hAnsi="Arial" w:cs="Arial"/>
          <w:color w:val="000000"/>
          <w:sz w:val="24"/>
          <w:szCs w:val="24"/>
          <w:lang w:val="it-IT"/>
        </w:rPr>
      </w:pPr>
    </w:p>
    <w:p w:rsidR="00937CA4" w:rsidRPr="00B23A1C" w:rsidRDefault="00937CA4"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NIEMINEN  Kai</w:t>
      </w:r>
      <w:r w:rsidRPr="00B23A1C">
        <w:rPr>
          <w:rFonts w:ascii="Arial" w:hAnsi="Arial" w:cs="Arial"/>
          <w:color w:val="333399"/>
          <w:sz w:val="24"/>
          <w:szCs w:val="24"/>
          <w:u w:val="single"/>
          <w:lang w:val="it-IT"/>
        </w:rPr>
        <w:tab/>
        <w:t>Helsinki, 17.3.1953</w:t>
      </w:r>
    </w:p>
    <w:p w:rsidR="00937CA4" w:rsidRPr="00B23A1C" w:rsidRDefault="00937CA4"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Chitarrista e compositore finlandese. Studi al Conservatorio e all’Accademia Sibelius di Helsinki, allievo di Rak, Kostiainen, perfezionamento con Crumb, Heininen, Tiensuu e Lowendie. Solista concertista di chitarra, membro della giuria del Concorso Sor.</w:t>
      </w:r>
    </w:p>
    <w:p w:rsidR="00937CA4" w:rsidRPr="00B23A1C" w:rsidRDefault="00937CA4" w:rsidP="00696964">
      <w:pPr>
        <w:tabs>
          <w:tab w:val="left" w:pos="4253"/>
          <w:tab w:val="left" w:pos="4820"/>
        </w:tabs>
        <w:spacing w:before="120" w:after="0"/>
        <w:jc w:val="left"/>
        <w:rPr>
          <w:rFonts w:ascii="Arial" w:hAnsi="Arial" w:cs="Arial"/>
          <w:sz w:val="24"/>
          <w:szCs w:val="24"/>
          <w:lang w:val="it-IT"/>
        </w:rPr>
      </w:pPr>
      <w:r w:rsidRPr="00DE145D">
        <w:rPr>
          <w:rFonts w:ascii="Arial" w:hAnsi="Arial" w:cs="Arial"/>
          <w:sz w:val="24"/>
          <w:szCs w:val="24"/>
          <w:lang w:val="it-IT"/>
        </w:rPr>
        <w:t xml:space="preserve">Wawes of Sorrow, </w:t>
      </w:r>
      <w:r w:rsidR="00F83AFD" w:rsidRPr="00B23A1C">
        <w:rPr>
          <w:rFonts w:ascii="Arial" w:hAnsi="Arial" w:cs="Arial"/>
          <w:sz w:val="24"/>
          <w:szCs w:val="24"/>
          <w:lang w:val="it-IT"/>
        </w:rPr>
        <w:t>v</w:t>
      </w:r>
      <w:r w:rsidR="00F83AFD">
        <w:rPr>
          <w:rFonts w:ascii="Arial" w:hAnsi="Arial" w:cs="Arial"/>
          <w:sz w:val="24"/>
          <w:szCs w:val="24"/>
          <w:lang w:val="it-IT"/>
        </w:rPr>
        <w:t>ioloncello</w:t>
      </w:r>
      <w:r w:rsidRPr="00DE145D">
        <w:rPr>
          <w:rFonts w:ascii="Arial" w:hAnsi="Arial" w:cs="Arial"/>
          <w:sz w:val="24"/>
          <w:szCs w:val="24"/>
          <w:lang w:val="it-IT"/>
        </w:rPr>
        <w:t xml:space="preserve"> solo (2005, 6’).   </w:t>
      </w:r>
      <w:r w:rsidRPr="00B23A1C">
        <w:rPr>
          <w:rFonts w:ascii="Arial" w:hAnsi="Arial" w:cs="Arial"/>
          <w:sz w:val="24"/>
          <w:szCs w:val="24"/>
          <w:lang w:val="it-IT"/>
        </w:rPr>
        <w:t>Epitaffio, violoncello e pf. (1998, 10’).</w:t>
      </w:r>
    </w:p>
    <w:p w:rsidR="00874B0D" w:rsidRPr="00B23A1C" w:rsidRDefault="00874B0D" w:rsidP="00696964">
      <w:pPr>
        <w:tabs>
          <w:tab w:val="left" w:pos="4253"/>
          <w:tab w:val="left" w:pos="4820"/>
        </w:tabs>
        <w:spacing w:before="120" w:after="0"/>
        <w:jc w:val="left"/>
        <w:rPr>
          <w:rFonts w:ascii="Arial" w:hAnsi="Arial" w:cs="Arial"/>
          <w:sz w:val="24"/>
          <w:szCs w:val="24"/>
          <w:lang w:val="it-IT"/>
        </w:rPr>
      </w:pPr>
    </w:p>
    <w:p w:rsidR="00BD2977" w:rsidRPr="00B23A1C" w:rsidRDefault="00BD2977"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NIGG  Serge</w:t>
      </w:r>
      <w:r w:rsidRPr="00B23A1C">
        <w:rPr>
          <w:rFonts w:ascii="Arial" w:hAnsi="Arial" w:cs="Arial"/>
          <w:color w:val="333399"/>
          <w:sz w:val="24"/>
          <w:szCs w:val="24"/>
          <w:u w:val="single"/>
          <w:lang w:val="it-IT"/>
        </w:rPr>
        <w:tab/>
        <w:t>Parigi, 6.</w:t>
      </w:r>
      <w:r w:rsidR="00246360"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6.1924</w:t>
      </w:r>
      <w:r w:rsidR="00246360" w:rsidRPr="00B23A1C">
        <w:rPr>
          <w:rFonts w:ascii="Arial" w:hAnsi="Arial" w:cs="Arial"/>
          <w:color w:val="333399"/>
          <w:sz w:val="24"/>
          <w:szCs w:val="24"/>
          <w:u w:val="single"/>
          <w:lang w:val="it-IT"/>
        </w:rPr>
        <w:t xml:space="preserve"> - Parigi, 12.11.2008.</w:t>
      </w:r>
    </w:p>
    <w:p w:rsidR="00BD2977" w:rsidRPr="00B23A1C" w:rsidRDefault="00BD2977"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lastRenderedPageBreak/>
        <w:t xml:space="preserve">Compositore francese, allievo di G. Martenot, Caussade, Messiaen e Leibowitz. Fondatore con Desormiere, </w:t>
      </w:r>
      <w:r w:rsidR="00A86FE2">
        <w:rPr>
          <w:rFonts w:ascii="Arial" w:hAnsi="Arial" w:cs="Arial"/>
          <w:color w:val="333399"/>
          <w:lang w:val="it-IT"/>
        </w:rPr>
        <w:t xml:space="preserve">         </w:t>
      </w:r>
      <w:r w:rsidRPr="00B23A1C">
        <w:rPr>
          <w:rFonts w:ascii="Arial" w:hAnsi="Arial" w:cs="Arial"/>
          <w:color w:val="333399"/>
          <w:lang w:val="it-IT"/>
        </w:rPr>
        <w:t xml:space="preserve">Durey e Koechlin dell”Association francaise des musiciens progressistes”. Vincitore d’importanti premi. </w:t>
      </w:r>
      <w:r w:rsidR="00A86FE2">
        <w:rPr>
          <w:rFonts w:ascii="Arial" w:hAnsi="Arial" w:cs="Arial"/>
          <w:color w:val="333399"/>
          <w:lang w:val="it-IT"/>
        </w:rPr>
        <w:t xml:space="preserve">                </w:t>
      </w:r>
      <w:r w:rsidRPr="00B23A1C">
        <w:rPr>
          <w:rFonts w:ascii="Arial" w:hAnsi="Arial" w:cs="Arial"/>
          <w:color w:val="333399"/>
          <w:lang w:val="it-IT"/>
        </w:rPr>
        <w:t>Insegnante al Conservatorio di Parigi, successore di Messiaen alla cattedra di composizione.</w:t>
      </w:r>
    </w:p>
    <w:p w:rsidR="00BD2977" w:rsidRPr="00B23A1C" w:rsidRDefault="00BD2977"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Arioso, violoncello e pf. (1987).</w:t>
      </w:r>
    </w:p>
    <w:p w:rsidR="00874B0D" w:rsidRPr="00B23A1C" w:rsidRDefault="00874B0D"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NIGGLI  Friedrich</w:t>
      </w:r>
      <w:r w:rsidRPr="00B23A1C">
        <w:rPr>
          <w:rFonts w:ascii="Arial" w:hAnsi="Arial" w:cs="Arial"/>
          <w:color w:val="333399"/>
          <w:sz w:val="24"/>
          <w:szCs w:val="24"/>
          <w:u w:val="single"/>
          <w:lang w:val="it-IT"/>
        </w:rPr>
        <w:tab/>
        <w:t>Aarburg, 15.12.1875 - Zollikon, 3.11.1959.</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svizzero, allievo di Rheinberger. Kwast, Knorr e Scholz. perfezionamento con Sgambati </w:t>
      </w:r>
      <w:r w:rsidR="00A351EE" w:rsidRPr="00B23A1C">
        <w:rPr>
          <w:rFonts w:ascii="Arial" w:hAnsi="Arial" w:cs="Arial"/>
          <w:color w:val="333399"/>
          <w:lang w:val="it-IT"/>
        </w:rPr>
        <w:t xml:space="preserve">  </w:t>
      </w:r>
      <w:r w:rsidR="00A86FE2">
        <w:rPr>
          <w:rFonts w:ascii="Arial" w:hAnsi="Arial" w:cs="Arial"/>
          <w:color w:val="333399"/>
          <w:lang w:val="it-IT"/>
        </w:rPr>
        <w:t xml:space="preserve">              </w:t>
      </w:r>
      <w:r w:rsidRPr="00B23A1C">
        <w:rPr>
          <w:rFonts w:ascii="Arial" w:hAnsi="Arial" w:cs="Arial"/>
          <w:color w:val="333399"/>
          <w:lang w:val="it-IT"/>
        </w:rPr>
        <w:t>e Fauré. Insegnante al Conservatorio e all’Accademia di Zurigo</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w:t>
      </w:r>
      <w:r w:rsidR="00F83AFD">
        <w:rPr>
          <w:rFonts w:ascii="Arial" w:hAnsi="Arial" w:cs="Arial"/>
          <w:color w:val="000000"/>
          <w:sz w:val="24"/>
          <w:szCs w:val="24"/>
          <w:lang w:val="it-IT"/>
        </w:rPr>
        <w:t xml:space="preserve">, </w:t>
      </w:r>
      <w:r w:rsidR="00F83AFD" w:rsidRPr="00B23A1C">
        <w:rPr>
          <w:rFonts w:ascii="Arial" w:hAnsi="Arial" w:cs="Arial"/>
          <w:sz w:val="24"/>
          <w:szCs w:val="24"/>
          <w:lang w:val="it-IT"/>
        </w:rPr>
        <w:t>v</w:t>
      </w:r>
      <w:r w:rsidR="00F83AFD">
        <w:rPr>
          <w:rFonts w:ascii="Arial" w:hAnsi="Arial" w:cs="Arial"/>
          <w:sz w:val="24"/>
          <w:szCs w:val="24"/>
          <w:lang w:val="it-IT"/>
        </w:rPr>
        <w:t>ioloncello</w:t>
      </w:r>
      <w:r w:rsidRPr="00B23A1C">
        <w:rPr>
          <w:rFonts w:ascii="Arial" w:hAnsi="Arial" w:cs="Arial"/>
          <w:color w:val="000000"/>
          <w:sz w:val="24"/>
          <w:szCs w:val="24"/>
          <w:lang w:val="it-IT"/>
        </w:rPr>
        <w:t xml:space="preserve"> e pf. op. 6.   Barcarola per </w:t>
      </w:r>
      <w:r w:rsidR="00F83AFD" w:rsidRPr="00B23A1C">
        <w:rPr>
          <w:rFonts w:ascii="Arial" w:hAnsi="Arial" w:cs="Arial"/>
          <w:sz w:val="24"/>
          <w:szCs w:val="24"/>
          <w:lang w:val="it-IT"/>
        </w:rPr>
        <w:t>v</w:t>
      </w:r>
      <w:r w:rsidR="00F83AFD">
        <w:rPr>
          <w:rFonts w:ascii="Arial" w:hAnsi="Arial" w:cs="Arial"/>
          <w:sz w:val="24"/>
          <w:szCs w:val="24"/>
          <w:lang w:val="it-IT"/>
        </w:rPr>
        <w:t>ioloncello</w:t>
      </w:r>
      <w:r w:rsidRPr="00B23A1C">
        <w:rPr>
          <w:rFonts w:ascii="Arial" w:hAnsi="Arial" w:cs="Arial"/>
          <w:color w:val="000000"/>
          <w:sz w:val="24"/>
          <w:szCs w:val="24"/>
          <w:lang w:val="it-IT"/>
        </w:rPr>
        <w:t xml:space="preserve"> e pf. op. 29 (1939).</w:t>
      </w:r>
    </w:p>
    <w:p w:rsidR="0092429A" w:rsidRPr="00B23A1C" w:rsidRDefault="0092429A" w:rsidP="00696964">
      <w:pPr>
        <w:tabs>
          <w:tab w:val="left" w:pos="4253"/>
          <w:tab w:val="left" w:pos="4820"/>
        </w:tabs>
        <w:spacing w:before="120" w:after="0"/>
        <w:jc w:val="left"/>
        <w:rPr>
          <w:rFonts w:ascii="Arial" w:hAnsi="Arial" w:cs="Arial"/>
          <w:color w:val="000000"/>
          <w:sz w:val="24"/>
          <w:szCs w:val="24"/>
          <w:lang w:val="it-IT"/>
        </w:rPr>
      </w:pPr>
    </w:p>
    <w:p w:rsidR="0092429A" w:rsidRPr="00B23A1C" w:rsidRDefault="0092429A"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 xml:space="preserve">NIKOLOV  Lazar </w:t>
      </w:r>
      <w:r w:rsidRPr="00B23A1C">
        <w:rPr>
          <w:rFonts w:ascii="Arial" w:hAnsi="Arial" w:cs="Arial"/>
          <w:color w:val="333399"/>
          <w:sz w:val="24"/>
          <w:szCs w:val="24"/>
          <w:u w:val="single"/>
          <w:lang w:val="it-IT"/>
        </w:rPr>
        <w:tab/>
        <w:t>Bourgas, 26.8.1922 - Sofia, 7.2.2005.</w:t>
      </w:r>
    </w:p>
    <w:p w:rsidR="0092429A" w:rsidRPr="00B23A1C" w:rsidRDefault="0092429A"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Studi all’Accademia Nazionale bulgara con Vladigerov e Nenov. Insegnante all’Accademia Vladigerov. </w:t>
      </w:r>
      <w:r w:rsidR="00A351EE" w:rsidRPr="00B23A1C">
        <w:rPr>
          <w:rFonts w:ascii="Arial" w:hAnsi="Arial" w:cs="Arial"/>
          <w:color w:val="333399"/>
          <w:lang w:val="it-IT"/>
        </w:rPr>
        <w:t xml:space="preserve"> </w:t>
      </w:r>
      <w:r w:rsidR="00A86FE2">
        <w:rPr>
          <w:rFonts w:ascii="Arial" w:hAnsi="Arial" w:cs="Arial"/>
          <w:color w:val="333399"/>
          <w:lang w:val="it-IT"/>
        </w:rPr>
        <w:t xml:space="preserve">                  </w:t>
      </w:r>
      <w:r w:rsidRPr="00B23A1C">
        <w:rPr>
          <w:rFonts w:ascii="Arial" w:hAnsi="Arial" w:cs="Arial"/>
          <w:color w:val="333399"/>
          <w:lang w:val="it-IT"/>
        </w:rPr>
        <w:t xml:space="preserve">Presidente dell’Accademia dei Compositori bulgari. </w:t>
      </w:r>
    </w:p>
    <w:p w:rsidR="0092429A" w:rsidRPr="00B23A1C" w:rsidRDefault="0092429A"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rPr>
        <w:t xml:space="preserve">From the Music of Orpheus II, </w:t>
      </w:r>
      <w:r w:rsidR="00F83AFD">
        <w:rPr>
          <w:rFonts w:ascii="Arial" w:hAnsi="Arial" w:cs="Arial"/>
          <w:sz w:val="24"/>
          <w:szCs w:val="24"/>
        </w:rPr>
        <w:t>v.</w:t>
      </w:r>
      <w:r w:rsidRPr="00B23A1C">
        <w:rPr>
          <w:rFonts w:ascii="Arial" w:hAnsi="Arial" w:cs="Arial"/>
          <w:sz w:val="24"/>
          <w:szCs w:val="24"/>
        </w:rPr>
        <w:t xml:space="preserve">cello solo (2002, 15’).  </w:t>
      </w:r>
      <w:r w:rsidRPr="00B23A1C">
        <w:rPr>
          <w:rFonts w:ascii="Arial" w:hAnsi="Arial" w:cs="Arial"/>
          <w:sz w:val="24"/>
          <w:szCs w:val="24"/>
          <w:lang w:val="it-IT" w:eastAsia="it-IT" w:bidi="ar-SA"/>
        </w:rPr>
        <w:t xml:space="preserve">Metamorfosi IV, 12 </w:t>
      </w:r>
      <w:r w:rsidR="00537C15" w:rsidRPr="00B23A1C">
        <w:rPr>
          <w:rFonts w:ascii="Arial" w:hAnsi="Arial" w:cs="Arial"/>
          <w:sz w:val="24"/>
          <w:szCs w:val="24"/>
          <w:lang w:val="it-IT" w:eastAsia="it-IT" w:bidi="ar-SA"/>
        </w:rPr>
        <w:t>vlc.</w:t>
      </w:r>
      <w:r w:rsidRPr="00B23A1C">
        <w:rPr>
          <w:rFonts w:ascii="Arial" w:hAnsi="Arial" w:cs="Arial"/>
          <w:sz w:val="24"/>
          <w:szCs w:val="24"/>
          <w:lang w:val="it-IT" w:eastAsia="it-IT" w:bidi="ar-SA"/>
        </w:rPr>
        <w:t xml:space="preserve"> (1991, 25’).</w:t>
      </w:r>
    </w:p>
    <w:p w:rsidR="0092429A" w:rsidRPr="00B23A1C" w:rsidRDefault="0092429A"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bCs/>
          <w:sz w:val="24"/>
          <w:szCs w:val="24"/>
          <w:lang w:val="it-IT" w:eastAsia="it-IT" w:bidi="ar-SA"/>
        </w:rPr>
        <w:t xml:space="preserve">1a Sonata, violoncello e pf. </w:t>
      </w:r>
      <w:r w:rsidRPr="00B23A1C">
        <w:rPr>
          <w:rFonts w:ascii="Arial" w:hAnsi="Arial" w:cs="Arial"/>
          <w:sz w:val="24"/>
          <w:szCs w:val="24"/>
          <w:lang w:val="it-IT" w:eastAsia="it-IT" w:bidi="ar-SA"/>
        </w:rPr>
        <w:t xml:space="preserve">(1947, 10).   </w:t>
      </w:r>
      <w:r w:rsidRPr="00B23A1C">
        <w:rPr>
          <w:rFonts w:ascii="Arial" w:hAnsi="Arial" w:cs="Arial"/>
          <w:bCs/>
          <w:sz w:val="24"/>
          <w:szCs w:val="24"/>
          <w:lang w:val="it-IT" w:eastAsia="it-IT" w:bidi="ar-SA"/>
        </w:rPr>
        <w:t>2a Sonata, violoncello e pianoforte</w:t>
      </w:r>
      <w:r w:rsidRPr="00B23A1C">
        <w:rPr>
          <w:rFonts w:ascii="Arial" w:hAnsi="Arial" w:cs="Arial"/>
          <w:sz w:val="24"/>
          <w:szCs w:val="24"/>
          <w:lang w:val="it-IT" w:eastAsia="it-IT" w:bidi="ar-SA"/>
        </w:rPr>
        <w:t xml:space="preserve"> (1962, 15). </w:t>
      </w:r>
    </w:p>
    <w:p w:rsidR="0092429A" w:rsidRPr="00B23A1C" w:rsidRDefault="0092429A" w:rsidP="00696964">
      <w:pPr>
        <w:pStyle w:val="NormaleWeb"/>
        <w:tabs>
          <w:tab w:val="left" w:pos="4253"/>
          <w:tab w:val="left" w:pos="4820"/>
        </w:tabs>
        <w:spacing w:before="120" w:beforeAutospacing="0" w:after="0" w:afterAutospacing="0"/>
        <w:jc w:val="left"/>
        <w:rPr>
          <w:rFonts w:ascii="Arial" w:hAnsi="Arial" w:cs="Arial"/>
          <w:sz w:val="24"/>
          <w:szCs w:val="24"/>
          <w:lang w:val="it-IT" w:eastAsia="it-IT" w:bidi="ar-SA"/>
        </w:rPr>
      </w:pPr>
      <w:r w:rsidRPr="00B23A1C">
        <w:rPr>
          <w:rFonts w:ascii="Arial" w:hAnsi="Arial" w:cs="Arial"/>
          <w:sz w:val="24"/>
          <w:szCs w:val="24"/>
          <w:lang w:val="it-IT" w:eastAsia="it-IT" w:bidi="ar-SA"/>
        </w:rPr>
        <w:t xml:space="preserve">Pezzo tempestoso, violoncello e pf. (1994, 13’).   Trio, </w:t>
      </w:r>
      <w:r w:rsidR="00537C15" w:rsidRPr="00B23A1C">
        <w:rPr>
          <w:rFonts w:ascii="Arial" w:hAnsi="Arial" w:cs="Arial"/>
          <w:sz w:val="24"/>
          <w:szCs w:val="24"/>
          <w:lang w:val="it-IT" w:eastAsia="it-IT" w:bidi="ar-SA"/>
        </w:rPr>
        <w:t>vlc.</w:t>
      </w:r>
      <w:r w:rsidRPr="00B23A1C">
        <w:rPr>
          <w:rFonts w:ascii="Arial" w:hAnsi="Arial" w:cs="Arial"/>
          <w:sz w:val="24"/>
          <w:szCs w:val="24"/>
          <w:lang w:val="it-IT" w:eastAsia="it-IT" w:bidi="ar-SA"/>
        </w:rPr>
        <w:t xml:space="preserve"> ctb. pf. (1996, 30’).</w:t>
      </w:r>
    </w:p>
    <w:p w:rsidR="0092429A" w:rsidRPr="00B23A1C" w:rsidRDefault="0092429A"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bCs/>
          <w:vanish/>
          <w:sz w:val="24"/>
          <w:szCs w:val="24"/>
          <w:lang w:val="it-IT" w:eastAsia="it-IT" w:bidi="ar-SA"/>
        </w:rPr>
        <w:t>ELEGY FOR VIOLONCELLO AND ORCHESTRA</w:t>
      </w:r>
      <w:r w:rsidRPr="00B23A1C">
        <w:rPr>
          <w:rFonts w:ascii="Arial" w:hAnsi="Arial" w:cs="Arial"/>
          <w:vanish/>
          <w:sz w:val="24"/>
          <w:szCs w:val="24"/>
          <w:lang w:val="it-IT" w:eastAsia="it-IT" w:bidi="ar-SA"/>
        </w:rPr>
        <w:t xml:space="preserve"> (from second part of SAD AND TRAGIC SONGS AND SYMPHONYES) (1981) - 13'.</w:t>
      </w:r>
      <w:r w:rsidRPr="00B23A1C">
        <w:rPr>
          <w:rFonts w:ascii="Arial" w:hAnsi="Arial" w:cs="Arial"/>
          <w:bCs/>
          <w:sz w:val="24"/>
          <w:szCs w:val="24"/>
          <w:lang w:val="it-IT" w:eastAsia="it-IT" w:bidi="ar-SA"/>
        </w:rPr>
        <w:t>Elegia per violoncello e orchestra</w:t>
      </w:r>
      <w:r w:rsidRPr="00B23A1C">
        <w:rPr>
          <w:rFonts w:ascii="Arial" w:hAnsi="Arial" w:cs="Arial"/>
          <w:sz w:val="24"/>
          <w:szCs w:val="24"/>
          <w:lang w:val="it-IT" w:eastAsia="it-IT" w:bidi="ar-SA"/>
        </w:rPr>
        <w:t xml:space="preserve"> (1981, 13’).   </w:t>
      </w:r>
    </w:p>
    <w:p w:rsidR="0092429A" w:rsidRPr="00B23A1C" w:rsidRDefault="0092429A" w:rsidP="00696964">
      <w:pPr>
        <w:pStyle w:val="NormaleWeb"/>
        <w:tabs>
          <w:tab w:val="left" w:pos="4253"/>
          <w:tab w:val="left" w:pos="4820"/>
        </w:tabs>
        <w:spacing w:before="120" w:beforeAutospacing="0" w:after="0" w:afterAutospacing="0"/>
        <w:jc w:val="left"/>
        <w:rPr>
          <w:rFonts w:ascii="Arial" w:hAnsi="Arial" w:cs="Arial"/>
          <w:sz w:val="24"/>
          <w:szCs w:val="24"/>
          <w:lang w:val="it-IT" w:eastAsia="it-IT" w:bidi="ar-SA"/>
        </w:rPr>
      </w:pPr>
      <w:r w:rsidRPr="00B23A1C">
        <w:rPr>
          <w:rFonts w:ascii="Arial" w:hAnsi="Arial" w:cs="Arial"/>
          <w:bCs/>
          <w:vanish/>
          <w:sz w:val="24"/>
          <w:szCs w:val="24"/>
          <w:lang w:val="it-IT" w:eastAsia="it-IT" w:bidi="ar-SA"/>
        </w:rPr>
        <w:t>CONCERTINO FOR VIOLONCELLO AND ORCHESTRA</w:t>
      </w:r>
      <w:r w:rsidRPr="00B23A1C">
        <w:rPr>
          <w:rFonts w:ascii="Arial" w:hAnsi="Arial" w:cs="Arial"/>
          <w:vanish/>
          <w:sz w:val="24"/>
          <w:szCs w:val="24"/>
          <w:lang w:val="it-IT" w:eastAsia="it-IT" w:bidi="ar-SA"/>
        </w:rPr>
        <w:t xml:space="preserve"> , dedicated "To Prof. Zdravko Yordanov" (1973) - 15'.</w:t>
      </w:r>
      <w:r w:rsidRPr="00B23A1C">
        <w:rPr>
          <w:rFonts w:ascii="Arial" w:hAnsi="Arial" w:cs="Arial"/>
          <w:bCs/>
          <w:sz w:val="24"/>
          <w:szCs w:val="24"/>
          <w:lang w:val="it-IT" w:eastAsia="it-IT" w:bidi="ar-SA"/>
        </w:rPr>
        <w:t xml:space="preserve">Concertino per violoncello e orchestra </w:t>
      </w:r>
      <w:r w:rsidRPr="00B23A1C">
        <w:rPr>
          <w:rFonts w:ascii="Arial" w:hAnsi="Arial" w:cs="Arial"/>
          <w:sz w:val="24"/>
          <w:szCs w:val="24"/>
          <w:lang w:val="it-IT" w:eastAsia="it-IT" w:bidi="ar-SA"/>
        </w:rPr>
        <w:t xml:space="preserve">(1973, 15’).   </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714FA3" w:rsidRPr="00B23A1C" w:rsidRDefault="00714FA3"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NIN  Joaquin</w:t>
      </w:r>
      <w:r w:rsidRPr="00B23A1C">
        <w:rPr>
          <w:rFonts w:ascii="Arial" w:hAnsi="Arial" w:cs="Arial"/>
          <w:color w:val="333399"/>
          <w:sz w:val="24"/>
          <w:u w:val="single"/>
        </w:rPr>
        <w:tab/>
        <w:t>Avana, 29.9.1878 - Avana, 24.10.1949.</w:t>
      </w:r>
    </w:p>
    <w:p w:rsidR="00714FA3" w:rsidRPr="00B23A1C" w:rsidRDefault="00714FA3"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Iniziò gli studi a Barcellona e li proseguì a Parigi con Moszkowski e d’Indy. Insegnò a Parigi e Berlino. </w:t>
      </w:r>
      <w:r w:rsidR="00A86FE2">
        <w:rPr>
          <w:rFonts w:ascii="Arial" w:hAnsi="Arial" w:cs="Arial"/>
          <w:color w:val="333399"/>
        </w:rPr>
        <w:t xml:space="preserve">                          </w:t>
      </w:r>
      <w:r w:rsidRPr="00B23A1C">
        <w:rPr>
          <w:rFonts w:ascii="Arial" w:hAnsi="Arial" w:cs="Arial"/>
          <w:color w:val="333399"/>
        </w:rPr>
        <w:t xml:space="preserve">Nel 1910 tornò a Cuba, tentando di fondare una Scuola di Musica e una società concertistica. Il progetto non </w:t>
      </w:r>
      <w:r w:rsidR="00A86FE2">
        <w:rPr>
          <w:rFonts w:ascii="Arial" w:hAnsi="Arial" w:cs="Arial"/>
          <w:color w:val="333399"/>
        </w:rPr>
        <w:t xml:space="preserve">          </w:t>
      </w:r>
      <w:r w:rsidRPr="00B23A1C">
        <w:rPr>
          <w:rFonts w:ascii="Arial" w:hAnsi="Arial" w:cs="Arial"/>
          <w:color w:val="333399"/>
        </w:rPr>
        <w:t xml:space="preserve">ebbe buon esito e tornò a Parigi dove svolse attività concertistica fino al 1939. </w:t>
      </w:r>
      <w:r w:rsidR="00174863">
        <w:rPr>
          <w:rFonts w:ascii="Arial" w:hAnsi="Arial" w:cs="Arial"/>
          <w:color w:val="333399"/>
        </w:rPr>
        <w:t xml:space="preserve">                                                                 </w:t>
      </w:r>
      <w:r w:rsidRPr="00B23A1C">
        <w:rPr>
          <w:rFonts w:ascii="Arial" w:hAnsi="Arial" w:cs="Arial"/>
          <w:color w:val="333399"/>
        </w:rPr>
        <w:t>A causa della guerra tornò a Cuba.</w:t>
      </w:r>
    </w:p>
    <w:p w:rsidR="0036489A" w:rsidRPr="00B23A1C" w:rsidRDefault="00F83AFD" w:rsidP="00696964">
      <w:pPr>
        <w:pStyle w:val="Corpotesto"/>
        <w:tabs>
          <w:tab w:val="left" w:pos="4253"/>
          <w:tab w:val="left" w:pos="4820"/>
        </w:tabs>
        <w:spacing w:before="120" w:after="0"/>
        <w:jc w:val="left"/>
        <w:rPr>
          <w:rFonts w:ascii="Arial" w:hAnsi="Arial" w:cs="Arial"/>
          <w:color w:val="000000"/>
          <w:sz w:val="24"/>
          <w:szCs w:val="24"/>
        </w:rPr>
      </w:pPr>
      <w:r>
        <w:rPr>
          <w:rFonts w:ascii="Arial" w:hAnsi="Arial" w:cs="Arial"/>
          <w:sz w:val="24"/>
          <w:szCs w:val="24"/>
        </w:rPr>
        <w:t>Violoncello</w:t>
      </w:r>
      <w:r w:rsidRPr="00B23A1C">
        <w:rPr>
          <w:rFonts w:ascii="Arial" w:hAnsi="Arial" w:cs="Arial"/>
          <w:color w:val="000000"/>
          <w:sz w:val="24"/>
          <w:szCs w:val="24"/>
        </w:rPr>
        <w:t xml:space="preserve"> </w:t>
      </w:r>
      <w:r w:rsidR="00D83E2A" w:rsidRPr="00B23A1C">
        <w:rPr>
          <w:rFonts w:ascii="Arial" w:hAnsi="Arial" w:cs="Arial"/>
          <w:color w:val="000000"/>
          <w:sz w:val="24"/>
          <w:szCs w:val="24"/>
        </w:rPr>
        <w:t xml:space="preserve">e pf.:  </w:t>
      </w:r>
      <w:r w:rsidR="00714FA3" w:rsidRPr="00B23A1C">
        <w:rPr>
          <w:rFonts w:ascii="Arial" w:hAnsi="Arial" w:cs="Arial"/>
          <w:color w:val="000000"/>
          <w:sz w:val="24"/>
          <w:szCs w:val="24"/>
        </w:rPr>
        <w:t>4 Comentarios (</w:t>
      </w:r>
      <w:r w:rsidR="0036489A" w:rsidRPr="00B23A1C">
        <w:rPr>
          <w:rFonts w:ascii="Arial" w:hAnsi="Arial" w:cs="Arial"/>
          <w:color w:val="000000"/>
          <w:sz w:val="24"/>
          <w:szCs w:val="24"/>
        </w:rPr>
        <w:t xml:space="preserve">1930, </w:t>
      </w:r>
      <w:r w:rsidR="00714FA3" w:rsidRPr="00B23A1C">
        <w:rPr>
          <w:rFonts w:ascii="Arial" w:hAnsi="Arial" w:cs="Arial"/>
          <w:color w:val="000000"/>
          <w:sz w:val="24"/>
          <w:szCs w:val="24"/>
        </w:rPr>
        <w:t>10’4</w:t>
      </w:r>
      <w:r w:rsidR="00803536" w:rsidRPr="00B23A1C">
        <w:rPr>
          <w:rFonts w:ascii="Arial" w:hAnsi="Arial" w:cs="Arial"/>
          <w:color w:val="000000"/>
          <w:sz w:val="24"/>
          <w:szCs w:val="24"/>
        </w:rPr>
        <w:t>5</w:t>
      </w:r>
      <w:r w:rsidR="00714FA3" w:rsidRPr="00B23A1C">
        <w:rPr>
          <w:rFonts w:ascii="Arial" w:hAnsi="Arial" w:cs="Arial"/>
          <w:color w:val="000000"/>
          <w:sz w:val="24"/>
          <w:szCs w:val="24"/>
        </w:rPr>
        <w:t>)</w:t>
      </w:r>
      <w:r w:rsidR="0036489A" w:rsidRPr="00B23A1C">
        <w:rPr>
          <w:rFonts w:ascii="Arial" w:hAnsi="Arial" w:cs="Arial"/>
          <w:color w:val="000000"/>
          <w:sz w:val="24"/>
          <w:szCs w:val="24"/>
        </w:rPr>
        <w:t>.</w:t>
      </w:r>
      <w:r w:rsidR="00714FA3" w:rsidRPr="00B23A1C">
        <w:rPr>
          <w:rFonts w:ascii="Arial" w:hAnsi="Arial" w:cs="Arial"/>
          <w:color w:val="000000"/>
          <w:sz w:val="24"/>
          <w:szCs w:val="24"/>
        </w:rPr>
        <w:t xml:space="preserve">   Tonada de la nina (1923)</w:t>
      </w:r>
      <w:r w:rsidR="0036489A" w:rsidRPr="00B23A1C">
        <w:rPr>
          <w:rFonts w:ascii="Arial" w:hAnsi="Arial" w:cs="Arial"/>
          <w:color w:val="000000"/>
          <w:sz w:val="24"/>
          <w:szCs w:val="24"/>
        </w:rPr>
        <w:t>.</w:t>
      </w:r>
    </w:p>
    <w:p w:rsidR="0036489A" w:rsidRPr="00B23A1C" w:rsidRDefault="00714FA3"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Montanesa (1923, </w:t>
      </w:r>
      <w:r w:rsidR="00803536" w:rsidRPr="00B23A1C">
        <w:rPr>
          <w:rFonts w:ascii="Arial" w:hAnsi="Arial" w:cs="Arial"/>
          <w:color w:val="000000"/>
          <w:sz w:val="24"/>
          <w:szCs w:val="24"/>
        </w:rPr>
        <w:t>8</w:t>
      </w:r>
      <w:r w:rsidRPr="00B23A1C">
        <w:rPr>
          <w:rFonts w:ascii="Arial" w:hAnsi="Arial" w:cs="Arial"/>
          <w:color w:val="000000"/>
          <w:sz w:val="24"/>
          <w:szCs w:val="24"/>
        </w:rPr>
        <w:t>’</w:t>
      </w:r>
      <w:r w:rsidR="00803536" w:rsidRPr="00B23A1C">
        <w:rPr>
          <w:rFonts w:ascii="Arial" w:hAnsi="Arial" w:cs="Arial"/>
          <w:color w:val="000000"/>
          <w:sz w:val="24"/>
          <w:szCs w:val="24"/>
        </w:rPr>
        <w:t>40</w:t>
      </w:r>
      <w:r w:rsidRPr="00B23A1C">
        <w:rPr>
          <w:rFonts w:ascii="Arial" w:hAnsi="Arial" w:cs="Arial"/>
          <w:color w:val="000000"/>
          <w:sz w:val="24"/>
          <w:szCs w:val="24"/>
        </w:rPr>
        <w:t>)</w:t>
      </w:r>
      <w:r w:rsidR="00244DC8" w:rsidRPr="00B23A1C">
        <w:rPr>
          <w:rFonts w:ascii="Arial" w:hAnsi="Arial" w:cs="Arial"/>
          <w:color w:val="000000"/>
          <w:sz w:val="24"/>
          <w:szCs w:val="24"/>
        </w:rPr>
        <w:t>.</w:t>
      </w:r>
      <w:r w:rsidR="00F83AFD">
        <w:rPr>
          <w:rFonts w:ascii="Arial" w:hAnsi="Arial" w:cs="Arial"/>
          <w:color w:val="000000"/>
          <w:sz w:val="24"/>
          <w:szCs w:val="24"/>
        </w:rPr>
        <w:t xml:space="preserve">   </w:t>
      </w:r>
      <w:r w:rsidR="00DB495F" w:rsidRPr="00B23A1C">
        <w:rPr>
          <w:rFonts w:ascii="Arial" w:hAnsi="Arial" w:cs="Arial"/>
          <w:color w:val="000000"/>
          <w:sz w:val="24"/>
          <w:szCs w:val="24"/>
        </w:rPr>
        <w:t xml:space="preserve">Tonada Murciana (1923, 1’40).   </w:t>
      </w:r>
      <w:r w:rsidRPr="00B23A1C">
        <w:rPr>
          <w:rFonts w:ascii="Arial" w:hAnsi="Arial" w:cs="Arial"/>
          <w:color w:val="000000"/>
          <w:sz w:val="24"/>
          <w:szCs w:val="24"/>
        </w:rPr>
        <w:t>Granadina (1923</w:t>
      </w:r>
      <w:r w:rsidR="00DB495F" w:rsidRPr="00B23A1C">
        <w:rPr>
          <w:rFonts w:ascii="Arial" w:hAnsi="Arial" w:cs="Arial"/>
          <w:color w:val="000000"/>
          <w:sz w:val="24"/>
          <w:szCs w:val="24"/>
        </w:rPr>
        <w:t xml:space="preserve">, </w:t>
      </w:r>
      <w:r w:rsidR="00A67FDC" w:rsidRPr="00B23A1C">
        <w:rPr>
          <w:rFonts w:ascii="Arial" w:hAnsi="Arial" w:cs="Arial"/>
          <w:color w:val="000000"/>
          <w:sz w:val="24"/>
          <w:szCs w:val="24"/>
        </w:rPr>
        <w:t>2</w:t>
      </w:r>
      <w:r w:rsidR="00DB495F" w:rsidRPr="00B23A1C">
        <w:rPr>
          <w:rFonts w:ascii="Arial" w:hAnsi="Arial" w:cs="Arial"/>
          <w:color w:val="000000"/>
          <w:sz w:val="24"/>
          <w:szCs w:val="24"/>
        </w:rPr>
        <w:t>’</w:t>
      </w:r>
      <w:r w:rsidR="005C47C7" w:rsidRPr="00B23A1C">
        <w:rPr>
          <w:rFonts w:ascii="Arial" w:hAnsi="Arial" w:cs="Arial"/>
          <w:color w:val="000000"/>
          <w:sz w:val="24"/>
          <w:szCs w:val="24"/>
        </w:rPr>
        <w:t>10</w:t>
      </w:r>
      <w:r w:rsidRPr="00B23A1C">
        <w:rPr>
          <w:rFonts w:ascii="Arial" w:hAnsi="Arial" w:cs="Arial"/>
          <w:color w:val="000000"/>
          <w:sz w:val="24"/>
          <w:szCs w:val="24"/>
        </w:rPr>
        <w:t>)</w:t>
      </w:r>
      <w:r w:rsidR="00244DC8" w:rsidRPr="00B23A1C">
        <w:rPr>
          <w:rFonts w:ascii="Arial" w:hAnsi="Arial" w:cs="Arial"/>
          <w:color w:val="000000"/>
          <w:sz w:val="24"/>
          <w:szCs w:val="24"/>
        </w:rPr>
        <w:t>.</w:t>
      </w:r>
    </w:p>
    <w:p w:rsidR="00174863" w:rsidRDefault="00714FA3"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Saeta (1923</w:t>
      </w:r>
      <w:r w:rsidR="00DB495F" w:rsidRPr="00B23A1C">
        <w:rPr>
          <w:rFonts w:ascii="Arial" w:hAnsi="Arial" w:cs="Arial"/>
          <w:color w:val="000000"/>
          <w:sz w:val="24"/>
          <w:szCs w:val="24"/>
        </w:rPr>
        <w:t>, 2’</w:t>
      </w:r>
      <w:r w:rsidR="00E13BF3" w:rsidRPr="00B23A1C">
        <w:rPr>
          <w:rFonts w:ascii="Arial" w:hAnsi="Arial" w:cs="Arial"/>
          <w:color w:val="000000"/>
          <w:sz w:val="24"/>
          <w:szCs w:val="24"/>
        </w:rPr>
        <w:t>55</w:t>
      </w:r>
      <w:r w:rsidRPr="00B23A1C">
        <w:rPr>
          <w:rFonts w:ascii="Arial" w:hAnsi="Arial" w:cs="Arial"/>
          <w:color w:val="000000"/>
          <w:sz w:val="24"/>
          <w:szCs w:val="24"/>
        </w:rPr>
        <w:t>)</w:t>
      </w:r>
      <w:r w:rsidR="00244DC8" w:rsidRPr="00B23A1C">
        <w:rPr>
          <w:rFonts w:ascii="Arial" w:hAnsi="Arial" w:cs="Arial"/>
          <w:color w:val="000000"/>
          <w:sz w:val="24"/>
          <w:szCs w:val="24"/>
        </w:rPr>
        <w:t>.</w:t>
      </w:r>
      <w:r w:rsidRPr="00B23A1C">
        <w:rPr>
          <w:rFonts w:ascii="Arial" w:hAnsi="Arial" w:cs="Arial"/>
          <w:color w:val="000000"/>
          <w:sz w:val="24"/>
          <w:szCs w:val="24"/>
        </w:rPr>
        <w:t xml:space="preserve">   Suite espagnole (1930, 8’</w:t>
      </w:r>
      <w:r w:rsidR="00DB495F" w:rsidRPr="00B23A1C">
        <w:rPr>
          <w:rFonts w:ascii="Arial" w:hAnsi="Arial" w:cs="Arial"/>
          <w:color w:val="000000"/>
          <w:sz w:val="24"/>
          <w:szCs w:val="24"/>
        </w:rPr>
        <w:t>4</w:t>
      </w:r>
      <w:r w:rsidR="00823331" w:rsidRPr="00B23A1C">
        <w:rPr>
          <w:rFonts w:ascii="Arial" w:hAnsi="Arial" w:cs="Arial"/>
          <w:color w:val="000000"/>
          <w:sz w:val="24"/>
          <w:szCs w:val="24"/>
        </w:rPr>
        <w:t>5</w:t>
      </w:r>
      <w:r w:rsidRPr="00B23A1C">
        <w:rPr>
          <w:rFonts w:ascii="Arial" w:hAnsi="Arial" w:cs="Arial"/>
          <w:color w:val="000000"/>
          <w:sz w:val="24"/>
          <w:szCs w:val="24"/>
        </w:rPr>
        <w:t>).</w:t>
      </w:r>
      <w:r w:rsidR="00F83AFD">
        <w:rPr>
          <w:rFonts w:ascii="Arial" w:hAnsi="Arial" w:cs="Arial"/>
          <w:color w:val="000000"/>
          <w:sz w:val="24"/>
          <w:szCs w:val="24"/>
        </w:rPr>
        <w:t xml:space="preserve">   </w:t>
      </w:r>
      <w:r w:rsidR="0089293C" w:rsidRPr="00B23A1C">
        <w:rPr>
          <w:rFonts w:ascii="Arial" w:hAnsi="Arial" w:cs="Arial"/>
          <w:color w:val="000000"/>
          <w:sz w:val="24"/>
          <w:szCs w:val="24"/>
        </w:rPr>
        <w:t>Seguida Espanola:</w:t>
      </w:r>
      <w:r w:rsidR="00F83AFD">
        <w:rPr>
          <w:rFonts w:ascii="Arial" w:hAnsi="Arial" w:cs="Arial"/>
          <w:color w:val="000000"/>
          <w:sz w:val="24"/>
          <w:szCs w:val="24"/>
        </w:rPr>
        <w:t xml:space="preserve"> </w:t>
      </w:r>
      <w:r w:rsidR="00174863">
        <w:rPr>
          <w:rFonts w:ascii="Arial" w:hAnsi="Arial" w:cs="Arial"/>
          <w:color w:val="000000"/>
          <w:sz w:val="24"/>
          <w:szCs w:val="24"/>
        </w:rPr>
        <w:t xml:space="preserve">                                              </w:t>
      </w:r>
    </w:p>
    <w:p w:rsidR="0089293C" w:rsidRPr="00B23A1C" w:rsidRDefault="0089293C" w:rsidP="00696964">
      <w:pPr>
        <w:pStyle w:val="Corpotesto"/>
        <w:tabs>
          <w:tab w:val="left" w:pos="4253"/>
          <w:tab w:val="left" w:pos="4820"/>
        </w:tabs>
        <w:spacing w:before="120" w:after="0"/>
        <w:jc w:val="left"/>
        <w:rPr>
          <w:rFonts w:ascii="Arial" w:hAnsi="Arial" w:cs="Arial"/>
          <w:color w:val="000000"/>
          <w:sz w:val="24"/>
          <w:szCs w:val="24"/>
        </w:rPr>
      </w:pPr>
      <w:r w:rsidRPr="00174863">
        <w:rPr>
          <w:rFonts w:ascii="Arial" w:hAnsi="Arial" w:cs="Arial"/>
          <w:b/>
          <w:color w:val="000000"/>
          <w:sz w:val="24"/>
          <w:szCs w:val="24"/>
        </w:rPr>
        <w:t>1</w:t>
      </w:r>
      <w:r w:rsidRPr="00B23A1C">
        <w:rPr>
          <w:rFonts w:ascii="Arial" w:hAnsi="Arial" w:cs="Arial"/>
          <w:color w:val="000000"/>
          <w:sz w:val="24"/>
          <w:szCs w:val="24"/>
        </w:rPr>
        <w:t>) Vieja Castilla (1’55),</w:t>
      </w:r>
      <w:r w:rsidR="00174863">
        <w:rPr>
          <w:rFonts w:ascii="Arial" w:hAnsi="Arial" w:cs="Arial"/>
          <w:color w:val="000000"/>
          <w:sz w:val="24"/>
          <w:szCs w:val="24"/>
        </w:rPr>
        <w:t xml:space="preserve">   </w:t>
      </w:r>
      <w:r w:rsidRPr="00B23A1C">
        <w:rPr>
          <w:rFonts w:ascii="Arial" w:hAnsi="Arial" w:cs="Arial"/>
          <w:color w:val="000000"/>
          <w:sz w:val="24"/>
          <w:szCs w:val="24"/>
        </w:rPr>
        <w:t xml:space="preserve">2) </w:t>
      </w:r>
      <w:r w:rsidR="00E13BF3" w:rsidRPr="00B23A1C">
        <w:rPr>
          <w:rFonts w:ascii="Arial" w:hAnsi="Arial" w:cs="Arial"/>
          <w:color w:val="000000"/>
          <w:sz w:val="24"/>
          <w:szCs w:val="24"/>
        </w:rPr>
        <w:t xml:space="preserve">Danza </w:t>
      </w:r>
      <w:r w:rsidRPr="00B23A1C">
        <w:rPr>
          <w:rFonts w:ascii="Arial" w:hAnsi="Arial" w:cs="Arial"/>
          <w:color w:val="000000"/>
          <w:sz w:val="24"/>
          <w:szCs w:val="24"/>
        </w:rPr>
        <w:t>Murciana (</w:t>
      </w:r>
      <w:r w:rsidR="00E13BF3" w:rsidRPr="00B23A1C">
        <w:rPr>
          <w:rFonts w:ascii="Arial" w:hAnsi="Arial" w:cs="Arial"/>
          <w:color w:val="000000"/>
          <w:sz w:val="24"/>
          <w:szCs w:val="24"/>
        </w:rPr>
        <w:t>2’</w:t>
      </w:r>
      <w:r w:rsidRPr="00B23A1C">
        <w:rPr>
          <w:rFonts w:ascii="Arial" w:hAnsi="Arial" w:cs="Arial"/>
          <w:color w:val="000000"/>
          <w:sz w:val="24"/>
          <w:szCs w:val="24"/>
        </w:rPr>
        <w:t xml:space="preserve">),   3) Catalana (2’50),   </w:t>
      </w:r>
      <w:r w:rsidRPr="00174863">
        <w:rPr>
          <w:rFonts w:ascii="Arial" w:hAnsi="Arial" w:cs="Arial"/>
          <w:b/>
          <w:color w:val="000000"/>
          <w:sz w:val="24"/>
          <w:szCs w:val="24"/>
        </w:rPr>
        <w:t>4</w:t>
      </w:r>
      <w:r w:rsidRPr="00B23A1C">
        <w:rPr>
          <w:rFonts w:ascii="Arial" w:hAnsi="Arial" w:cs="Arial"/>
          <w:color w:val="000000"/>
          <w:sz w:val="24"/>
          <w:szCs w:val="24"/>
        </w:rPr>
        <w:t xml:space="preserve">) Andaluza (1’35). </w:t>
      </w:r>
    </w:p>
    <w:p w:rsidR="008F1DF6" w:rsidRPr="00B23A1C" w:rsidRDefault="009F10A4"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20 Canti popolari spagnoli</w:t>
      </w:r>
      <w:r w:rsidR="0079708B" w:rsidRPr="00B23A1C">
        <w:rPr>
          <w:rFonts w:ascii="Arial" w:hAnsi="Arial" w:cs="Arial"/>
          <w:color w:val="000000"/>
          <w:sz w:val="24"/>
          <w:szCs w:val="24"/>
        </w:rPr>
        <w:t>, violoncello e pf.</w:t>
      </w:r>
      <w:r w:rsidRPr="00B23A1C">
        <w:rPr>
          <w:rFonts w:ascii="Arial" w:hAnsi="Arial" w:cs="Arial"/>
          <w:color w:val="000000"/>
          <w:sz w:val="24"/>
          <w:szCs w:val="24"/>
        </w:rPr>
        <w:t xml:space="preserve"> (1923):   7) Granadina</w:t>
      </w:r>
      <w:r w:rsidR="008F1DF6" w:rsidRPr="00B23A1C">
        <w:rPr>
          <w:rFonts w:ascii="Arial" w:hAnsi="Arial" w:cs="Arial"/>
          <w:color w:val="000000"/>
          <w:sz w:val="24"/>
          <w:szCs w:val="24"/>
        </w:rPr>
        <w:t xml:space="preserve"> (2’).</w:t>
      </w:r>
    </w:p>
    <w:p w:rsidR="0043763E" w:rsidRPr="00B23A1C" w:rsidRDefault="006C29DE"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Concerto d’aprés le Padre Anselmo</w:t>
      </w:r>
      <w:r w:rsidR="0036489A" w:rsidRPr="00B23A1C">
        <w:rPr>
          <w:rFonts w:ascii="Arial" w:hAnsi="Arial" w:cs="Arial"/>
          <w:color w:val="000000"/>
          <w:sz w:val="24"/>
          <w:szCs w:val="24"/>
        </w:rPr>
        <w:t>, v</w:t>
      </w:r>
      <w:r w:rsidRPr="00B23A1C">
        <w:rPr>
          <w:rFonts w:ascii="Arial" w:hAnsi="Arial" w:cs="Arial"/>
          <w:color w:val="000000"/>
          <w:sz w:val="24"/>
          <w:szCs w:val="24"/>
        </w:rPr>
        <w:t>la</w:t>
      </w:r>
      <w:r w:rsidR="0079708B" w:rsidRPr="00B23A1C">
        <w:rPr>
          <w:rFonts w:ascii="Arial" w:hAnsi="Arial" w:cs="Arial"/>
          <w:color w:val="000000"/>
          <w:sz w:val="24"/>
          <w:szCs w:val="24"/>
        </w:rPr>
        <w:t>.</w:t>
      </w:r>
      <w:r w:rsidRPr="00B23A1C">
        <w:rPr>
          <w:rFonts w:ascii="Arial" w:hAnsi="Arial" w:cs="Arial"/>
          <w:color w:val="000000"/>
          <w:sz w:val="24"/>
          <w:szCs w:val="24"/>
        </w:rPr>
        <w:t xml:space="preserve"> v</w:t>
      </w:r>
      <w:r w:rsidR="0079708B" w:rsidRPr="00B23A1C">
        <w:rPr>
          <w:rFonts w:ascii="Arial" w:hAnsi="Arial" w:cs="Arial"/>
          <w:color w:val="000000"/>
          <w:sz w:val="24"/>
          <w:szCs w:val="24"/>
        </w:rPr>
        <w:t>ioloncello e</w:t>
      </w:r>
      <w:r w:rsidRPr="00B23A1C">
        <w:rPr>
          <w:rFonts w:ascii="Arial" w:hAnsi="Arial" w:cs="Arial"/>
          <w:color w:val="000000"/>
          <w:sz w:val="24"/>
          <w:szCs w:val="24"/>
        </w:rPr>
        <w:t xml:space="preserve"> orch.</w:t>
      </w:r>
    </w:p>
    <w:p w:rsidR="005C47C7" w:rsidRPr="00B23A1C" w:rsidRDefault="005C47C7" w:rsidP="00696964">
      <w:pPr>
        <w:pStyle w:val="Corpotesto"/>
        <w:tabs>
          <w:tab w:val="left" w:pos="4253"/>
          <w:tab w:val="left" w:pos="4820"/>
        </w:tabs>
        <w:spacing w:before="120" w:after="0"/>
        <w:jc w:val="left"/>
        <w:rPr>
          <w:rFonts w:ascii="Arial" w:hAnsi="Arial" w:cs="Arial"/>
          <w:color w:val="000000"/>
          <w:sz w:val="24"/>
          <w:szCs w:val="24"/>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NIN</w:t>
      </w:r>
      <w:r w:rsidR="004D1E0F" w:rsidRPr="00B23A1C">
        <w:rPr>
          <w:rFonts w:ascii="Arial" w:hAnsi="Arial" w:cs="Arial"/>
          <w:color w:val="333399"/>
          <w:sz w:val="24"/>
          <w:szCs w:val="24"/>
          <w:u w:val="single"/>
        </w:rPr>
        <w:t>-Culmel</w:t>
      </w:r>
      <w:r w:rsidRPr="00B23A1C">
        <w:rPr>
          <w:rFonts w:ascii="Arial" w:hAnsi="Arial" w:cs="Arial"/>
          <w:color w:val="333399"/>
          <w:sz w:val="24"/>
          <w:szCs w:val="24"/>
          <w:u w:val="single"/>
        </w:rPr>
        <w:t xml:space="preserve">  Joaquin Maria</w:t>
      </w:r>
      <w:r w:rsidRPr="00B23A1C">
        <w:rPr>
          <w:rFonts w:ascii="Arial" w:hAnsi="Arial" w:cs="Arial"/>
          <w:color w:val="333399"/>
          <w:sz w:val="24"/>
          <w:szCs w:val="24"/>
          <w:u w:val="single"/>
        </w:rPr>
        <w:tab/>
        <w:t xml:space="preserve">Berlino, 5.9.1908 - </w:t>
      </w:r>
      <w:r w:rsidR="00205CDD" w:rsidRPr="00B23A1C">
        <w:rPr>
          <w:rFonts w:ascii="Arial" w:hAnsi="Arial" w:cs="Arial"/>
          <w:color w:val="333399"/>
          <w:sz w:val="24"/>
          <w:szCs w:val="24"/>
          <w:u w:val="single"/>
        </w:rPr>
        <w:t>Berkeley</w:t>
      </w:r>
      <w:r w:rsidRPr="00B23A1C">
        <w:rPr>
          <w:rFonts w:ascii="Arial" w:hAnsi="Arial" w:cs="Arial"/>
          <w:color w:val="333399"/>
          <w:sz w:val="24"/>
          <w:szCs w:val="24"/>
          <w:u w:val="single"/>
        </w:rPr>
        <w:t>, 14.1.2004.</w:t>
      </w:r>
    </w:p>
    <w:p w:rsidR="00205CDD" w:rsidRPr="00B23A1C" w:rsidRDefault="00205CDD"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cubano-spagnolo-americano, figlio di Joaquin che fu suo primo insegnante e della </w:t>
      </w:r>
      <w:r w:rsidR="00A86FE2">
        <w:rPr>
          <w:rFonts w:ascii="Arial" w:hAnsi="Arial" w:cs="Arial"/>
          <w:color w:val="333399"/>
          <w:lang w:val="it-IT"/>
        </w:rPr>
        <w:t xml:space="preserve"> </w:t>
      </w:r>
      <w:r w:rsidRPr="00B23A1C">
        <w:rPr>
          <w:rFonts w:ascii="Arial" w:hAnsi="Arial" w:cs="Arial"/>
          <w:color w:val="333399"/>
          <w:lang w:val="it-IT"/>
        </w:rPr>
        <w:t xml:space="preserve">cantante cubana Rosa Culmel, dopo il loro divorzio prese il cognome dei due. Studi alla Schola Cantorum e al Conservatorio di Parigi, con Braud, Gallon, Dukas e privatamente fu uno dei rari allievi di De Falla. </w:t>
      </w:r>
      <w:r w:rsidR="00A86FE2">
        <w:rPr>
          <w:rFonts w:ascii="Arial" w:hAnsi="Arial" w:cs="Arial"/>
          <w:color w:val="333399"/>
          <w:lang w:val="it-IT"/>
        </w:rPr>
        <w:t xml:space="preserve">                                      </w:t>
      </w:r>
      <w:r w:rsidRPr="00B23A1C">
        <w:rPr>
          <w:rFonts w:ascii="Arial" w:hAnsi="Arial" w:cs="Arial"/>
          <w:color w:val="333399"/>
          <w:lang w:val="it-IT"/>
        </w:rPr>
        <w:t>Dal 1939</w:t>
      </w:r>
      <w:r w:rsidR="00A351EE" w:rsidRPr="00B23A1C">
        <w:rPr>
          <w:rFonts w:ascii="Arial" w:hAnsi="Arial" w:cs="Arial"/>
          <w:color w:val="333399"/>
          <w:lang w:val="it-IT"/>
        </w:rPr>
        <w:t xml:space="preserve"> </w:t>
      </w:r>
      <w:r w:rsidRPr="00B23A1C">
        <w:rPr>
          <w:rFonts w:ascii="Arial" w:hAnsi="Arial" w:cs="Arial"/>
          <w:color w:val="333399"/>
          <w:lang w:val="it-IT"/>
        </w:rPr>
        <w:t xml:space="preserve"> negli Stati Uniti, dove prese residenza definitiva. Per 10 anni Insegnante di composizione al Williams College e dal 1950 all’Università di Berkeley.</w:t>
      </w:r>
    </w:p>
    <w:p w:rsidR="008D2C03" w:rsidRPr="00B23A1C" w:rsidRDefault="001358D6" w:rsidP="00696964">
      <w:pPr>
        <w:tabs>
          <w:tab w:val="left" w:pos="4253"/>
          <w:tab w:val="left" w:pos="4820"/>
        </w:tabs>
        <w:spacing w:before="120" w:after="0"/>
        <w:jc w:val="left"/>
        <w:rPr>
          <w:rFonts w:ascii="Arial" w:hAnsi="Arial" w:cs="Arial"/>
          <w:color w:val="000000"/>
          <w:sz w:val="24"/>
          <w:szCs w:val="24"/>
          <w:lang w:val="it-IT" w:eastAsia="it-IT" w:bidi="ar-SA"/>
        </w:rPr>
      </w:pPr>
      <w:r w:rsidRPr="00B23A1C">
        <w:rPr>
          <w:rFonts w:ascii="Arial" w:hAnsi="Arial" w:cs="Arial"/>
          <w:color w:val="000000"/>
          <w:sz w:val="24"/>
          <w:szCs w:val="24"/>
          <w:lang w:val="it-IT"/>
        </w:rPr>
        <w:t>Suite</w:t>
      </w:r>
      <w:r w:rsidR="000A5289" w:rsidRPr="00B23A1C">
        <w:rPr>
          <w:rFonts w:ascii="Arial" w:hAnsi="Arial" w:cs="Arial"/>
          <w:color w:val="000000"/>
          <w:sz w:val="24"/>
          <w:szCs w:val="24"/>
          <w:lang w:val="it-IT"/>
        </w:rPr>
        <w:t>, violoncello</w:t>
      </w:r>
      <w:r w:rsidRPr="00B23A1C">
        <w:rPr>
          <w:rFonts w:ascii="Arial" w:hAnsi="Arial" w:cs="Arial"/>
          <w:color w:val="000000"/>
          <w:sz w:val="24"/>
          <w:szCs w:val="24"/>
          <w:lang w:val="it-IT"/>
        </w:rPr>
        <w:t xml:space="preserve"> solo</w:t>
      </w:r>
      <w:r w:rsidR="00DB495F" w:rsidRPr="00B23A1C">
        <w:rPr>
          <w:rFonts w:ascii="Arial" w:hAnsi="Arial" w:cs="Arial"/>
          <w:color w:val="000000"/>
          <w:sz w:val="24"/>
          <w:szCs w:val="24"/>
          <w:lang w:val="it-IT"/>
        </w:rPr>
        <w:t xml:space="preserve"> (1964, 9’)</w:t>
      </w:r>
      <w:r w:rsidRPr="00B23A1C">
        <w:rPr>
          <w:rFonts w:ascii="Arial" w:hAnsi="Arial" w:cs="Arial"/>
          <w:color w:val="000000"/>
          <w:sz w:val="24"/>
          <w:szCs w:val="24"/>
          <w:lang w:val="it-IT"/>
        </w:rPr>
        <w:t xml:space="preserve">.   </w:t>
      </w:r>
      <w:r w:rsidR="008D2C03" w:rsidRPr="00B23A1C">
        <w:rPr>
          <w:rFonts w:ascii="Arial" w:hAnsi="Arial" w:cs="Arial"/>
          <w:bCs/>
          <w:color w:val="000000"/>
          <w:sz w:val="24"/>
          <w:szCs w:val="24"/>
          <w:lang w:val="it-IT" w:eastAsia="it-IT" w:bidi="ar-SA"/>
        </w:rPr>
        <w:t>Andalucia, v</w:t>
      </w:r>
      <w:r w:rsidR="000A5289" w:rsidRPr="00B23A1C">
        <w:rPr>
          <w:rFonts w:ascii="Arial" w:hAnsi="Arial" w:cs="Arial"/>
          <w:bCs/>
          <w:color w:val="000000"/>
          <w:sz w:val="24"/>
          <w:szCs w:val="24"/>
          <w:lang w:val="it-IT" w:eastAsia="it-IT" w:bidi="ar-SA"/>
        </w:rPr>
        <w:t xml:space="preserve">ioloncello e </w:t>
      </w:r>
      <w:r w:rsidR="008D2C03" w:rsidRPr="00B23A1C">
        <w:rPr>
          <w:rFonts w:ascii="Arial" w:hAnsi="Arial" w:cs="Arial"/>
          <w:bCs/>
          <w:color w:val="000000"/>
          <w:sz w:val="24"/>
          <w:szCs w:val="24"/>
          <w:lang w:val="it-IT" w:eastAsia="it-IT" w:bidi="ar-SA"/>
        </w:rPr>
        <w:t>pf. (1960, 1’50).</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Concerto per v</w:t>
      </w:r>
      <w:r w:rsidR="000A5289" w:rsidRPr="00B23A1C">
        <w:rPr>
          <w:rFonts w:ascii="Arial" w:hAnsi="Arial" w:cs="Arial"/>
          <w:color w:val="000000"/>
          <w:sz w:val="24"/>
          <w:szCs w:val="24"/>
          <w:lang w:val="it-IT"/>
        </w:rPr>
        <w:t xml:space="preserve">ioloncello </w:t>
      </w:r>
      <w:r w:rsidRPr="00B23A1C">
        <w:rPr>
          <w:rFonts w:ascii="Arial" w:hAnsi="Arial" w:cs="Arial"/>
          <w:color w:val="000000"/>
          <w:sz w:val="24"/>
          <w:szCs w:val="24"/>
          <w:lang w:val="it-IT"/>
        </w:rPr>
        <w:t>e orch.</w:t>
      </w:r>
      <w:r w:rsidR="00DB495F" w:rsidRPr="00B23A1C">
        <w:rPr>
          <w:rFonts w:ascii="Arial" w:hAnsi="Arial" w:cs="Arial"/>
          <w:color w:val="000000"/>
          <w:sz w:val="24"/>
          <w:szCs w:val="24"/>
          <w:lang w:val="it-IT"/>
        </w:rPr>
        <w:t xml:space="preserve"> (21’10).</w:t>
      </w:r>
    </w:p>
    <w:p w:rsidR="00AF566E" w:rsidRPr="00B23A1C" w:rsidRDefault="00AF566E" w:rsidP="00696964">
      <w:pPr>
        <w:tabs>
          <w:tab w:val="left" w:pos="4253"/>
          <w:tab w:val="left" w:pos="4820"/>
        </w:tabs>
        <w:spacing w:before="120" w:after="0"/>
        <w:jc w:val="left"/>
        <w:rPr>
          <w:rFonts w:ascii="Arial" w:hAnsi="Arial" w:cs="Arial"/>
          <w:color w:val="333399"/>
          <w:sz w:val="24"/>
          <w:szCs w:val="24"/>
          <w:u w:val="single"/>
          <w:lang w:val="it-IT"/>
        </w:rPr>
      </w:pPr>
    </w:p>
    <w:p w:rsidR="0000619C" w:rsidRPr="00B23A1C" w:rsidRDefault="0000619C"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 xml:space="preserve">NIKOLOV  Lazar </w:t>
      </w:r>
      <w:r w:rsidRPr="00B23A1C">
        <w:rPr>
          <w:rFonts w:ascii="Arial" w:hAnsi="Arial" w:cs="Arial"/>
          <w:color w:val="333399"/>
          <w:sz w:val="24"/>
          <w:szCs w:val="24"/>
          <w:u w:val="single"/>
          <w:lang w:val="it-IT"/>
        </w:rPr>
        <w:tab/>
        <w:t>Bourgas, 26.8.1922 - Sofia,</w:t>
      </w:r>
      <w:r w:rsidR="00246360"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7.2.2005.</w:t>
      </w:r>
    </w:p>
    <w:p w:rsidR="0000619C" w:rsidRPr="00B23A1C" w:rsidRDefault="0000619C"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Studi all’Accademia Nazionale bulgara con Vladigerov e Nenov. Insegnante all’Accademia Vladigerov. </w:t>
      </w:r>
      <w:r w:rsidR="00A351EE" w:rsidRPr="00B23A1C">
        <w:rPr>
          <w:rFonts w:ascii="Arial" w:hAnsi="Arial" w:cs="Arial"/>
          <w:color w:val="333399"/>
          <w:lang w:val="it-IT"/>
        </w:rPr>
        <w:t xml:space="preserve"> </w:t>
      </w:r>
      <w:r w:rsidR="00A86FE2">
        <w:rPr>
          <w:rFonts w:ascii="Arial" w:hAnsi="Arial" w:cs="Arial"/>
          <w:color w:val="333399"/>
          <w:lang w:val="it-IT"/>
        </w:rPr>
        <w:t xml:space="preserve">            </w:t>
      </w:r>
      <w:r w:rsidRPr="00B23A1C">
        <w:rPr>
          <w:rFonts w:ascii="Arial" w:hAnsi="Arial" w:cs="Arial"/>
          <w:color w:val="333399"/>
          <w:lang w:val="it-IT"/>
        </w:rPr>
        <w:t xml:space="preserve">Presidente dell’Accademia dei Compositori bulgari. </w:t>
      </w:r>
    </w:p>
    <w:p w:rsidR="0000619C" w:rsidRPr="00B23A1C" w:rsidRDefault="0000619C" w:rsidP="00696964">
      <w:pPr>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From the Music of Orpheus II, </w:t>
      </w:r>
      <w:r w:rsidR="004069D1" w:rsidRPr="00B23A1C">
        <w:rPr>
          <w:rFonts w:ascii="Arial" w:hAnsi="Arial" w:cs="Arial"/>
          <w:sz w:val="24"/>
          <w:szCs w:val="24"/>
        </w:rPr>
        <w:t>violon</w:t>
      </w:r>
      <w:r w:rsidRPr="00B23A1C">
        <w:rPr>
          <w:rFonts w:ascii="Arial" w:hAnsi="Arial" w:cs="Arial"/>
          <w:sz w:val="24"/>
          <w:szCs w:val="24"/>
        </w:rPr>
        <w:t>cello solo (2002, 15’)</w:t>
      </w:r>
    </w:p>
    <w:p w:rsidR="0000619C" w:rsidRPr="00B23A1C" w:rsidRDefault="0000619C"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bCs/>
          <w:sz w:val="24"/>
          <w:szCs w:val="24"/>
          <w:lang w:val="it-IT" w:eastAsia="it-IT" w:bidi="ar-SA"/>
        </w:rPr>
        <w:t xml:space="preserve">1a Sonata, violoncello e pf. </w:t>
      </w:r>
      <w:r w:rsidRPr="00B23A1C">
        <w:rPr>
          <w:rFonts w:ascii="Arial" w:hAnsi="Arial" w:cs="Arial"/>
          <w:sz w:val="24"/>
          <w:szCs w:val="24"/>
          <w:lang w:val="it-IT" w:eastAsia="it-IT" w:bidi="ar-SA"/>
        </w:rPr>
        <w:t xml:space="preserve">(1947, 10).   </w:t>
      </w:r>
      <w:r w:rsidRPr="00B23A1C">
        <w:rPr>
          <w:rFonts w:ascii="Arial" w:hAnsi="Arial" w:cs="Arial"/>
          <w:bCs/>
          <w:sz w:val="24"/>
          <w:szCs w:val="24"/>
          <w:lang w:val="it-IT" w:eastAsia="it-IT" w:bidi="ar-SA"/>
        </w:rPr>
        <w:t>2a Sonata, violoncello e pianoforte</w:t>
      </w:r>
      <w:r w:rsidRPr="00B23A1C">
        <w:rPr>
          <w:rFonts w:ascii="Arial" w:hAnsi="Arial" w:cs="Arial"/>
          <w:sz w:val="24"/>
          <w:szCs w:val="24"/>
          <w:lang w:val="it-IT" w:eastAsia="it-IT" w:bidi="ar-SA"/>
        </w:rPr>
        <w:t xml:space="preserve"> (1962, 15). </w:t>
      </w:r>
    </w:p>
    <w:p w:rsidR="0000619C" w:rsidRPr="00B23A1C" w:rsidRDefault="0000619C"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bCs/>
          <w:vanish/>
          <w:sz w:val="24"/>
          <w:szCs w:val="24"/>
          <w:lang w:val="it-IT" w:eastAsia="it-IT" w:bidi="ar-SA"/>
        </w:rPr>
        <w:t>ELEGY FOR VIOLONCELLO AND ORCHESTRA</w:t>
      </w:r>
      <w:r w:rsidRPr="00B23A1C">
        <w:rPr>
          <w:rFonts w:ascii="Arial" w:hAnsi="Arial" w:cs="Arial"/>
          <w:vanish/>
          <w:sz w:val="24"/>
          <w:szCs w:val="24"/>
          <w:lang w:val="it-IT" w:eastAsia="it-IT" w:bidi="ar-SA"/>
        </w:rPr>
        <w:t xml:space="preserve"> (from second part of SAD AND TRAGIC SONGS AND SYMPHONYES) (1981) - 13'.</w:t>
      </w:r>
      <w:r w:rsidRPr="00B23A1C">
        <w:rPr>
          <w:rFonts w:ascii="Arial" w:hAnsi="Arial" w:cs="Arial"/>
          <w:bCs/>
          <w:sz w:val="24"/>
          <w:szCs w:val="24"/>
          <w:lang w:val="it-IT" w:eastAsia="it-IT" w:bidi="ar-SA"/>
        </w:rPr>
        <w:t>Elegia per violoncello e orchestra</w:t>
      </w:r>
      <w:r w:rsidRPr="00B23A1C">
        <w:rPr>
          <w:rFonts w:ascii="Arial" w:hAnsi="Arial" w:cs="Arial"/>
          <w:sz w:val="24"/>
          <w:szCs w:val="24"/>
          <w:lang w:val="it-IT" w:eastAsia="it-IT" w:bidi="ar-SA"/>
        </w:rPr>
        <w:t xml:space="preserve"> (1981, 13’).   Metamorfosi IV, 12 </w:t>
      </w:r>
      <w:r w:rsidR="00537C15" w:rsidRPr="00B23A1C">
        <w:rPr>
          <w:rFonts w:ascii="Arial" w:hAnsi="Arial" w:cs="Arial"/>
          <w:sz w:val="24"/>
          <w:szCs w:val="24"/>
          <w:lang w:val="it-IT" w:eastAsia="it-IT" w:bidi="ar-SA"/>
        </w:rPr>
        <w:t>vlc.</w:t>
      </w:r>
      <w:r w:rsidRPr="00B23A1C">
        <w:rPr>
          <w:rFonts w:ascii="Arial" w:hAnsi="Arial" w:cs="Arial"/>
          <w:sz w:val="24"/>
          <w:szCs w:val="24"/>
          <w:lang w:val="it-IT" w:eastAsia="it-IT" w:bidi="ar-SA"/>
        </w:rPr>
        <w:t xml:space="preserve"> (1991, 25’).</w:t>
      </w:r>
    </w:p>
    <w:p w:rsidR="004069D1" w:rsidRPr="00B23A1C" w:rsidRDefault="004069D1" w:rsidP="00696964">
      <w:pPr>
        <w:pStyle w:val="NormaleWeb"/>
        <w:tabs>
          <w:tab w:val="left" w:pos="4253"/>
          <w:tab w:val="left" w:pos="4820"/>
        </w:tabs>
        <w:spacing w:before="120" w:beforeAutospacing="0" w:after="0" w:afterAutospacing="0"/>
        <w:jc w:val="left"/>
        <w:rPr>
          <w:rFonts w:ascii="Arial" w:hAnsi="Arial" w:cs="Arial"/>
          <w:sz w:val="24"/>
          <w:szCs w:val="24"/>
          <w:lang w:val="it-IT" w:eastAsia="it-IT" w:bidi="ar-SA"/>
        </w:rPr>
      </w:pPr>
      <w:r w:rsidRPr="00B23A1C">
        <w:rPr>
          <w:rFonts w:ascii="Arial" w:hAnsi="Arial" w:cs="Arial"/>
          <w:sz w:val="24"/>
          <w:szCs w:val="24"/>
          <w:lang w:val="it-IT" w:eastAsia="it-IT" w:bidi="ar-SA"/>
        </w:rPr>
        <w:t xml:space="preserve">Pezzo tempestoso, violoncello e pf. (1994, 13’).   Trio, </w:t>
      </w:r>
      <w:r w:rsidR="00537C15" w:rsidRPr="00B23A1C">
        <w:rPr>
          <w:rFonts w:ascii="Arial" w:hAnsi="Arial" w:cs="Arial"/>
          <w:sz w:val="24"/>
          <w:szCs w:val="24"/>
          <w:lang w:val="it-IT" w:eastAsia="it-IT" w:bidi="ar-SA"/>
        </w:rPr>
        <w:t>vlc.</w:t>
      </w:r>
      <w:r w:rsidRPr="00B23A1C">
        <w:rPr>
          <w:rFonts w:ascii="Arial" w:hAnsi="Arial" w:cs="Arial"/>
          <w:sz w:val="24"/>
          <w:szCs w:val="24"/>
          <w:lang w:val="it-IT" w:eastAsia="it-IT" w:bidi="ar-SA"/>
        </w:rPr>
        <w:t xml:space="preserve"> ctb. pf. (1996, 30’).</w:t>
      </w:r>
    </w:p>
    <w:p w:rsidR="0000619C" w:rsidRPr="00B23A1C" w:rsidRDefault="0000619C" w:rsidP="00696964">
      <w:pPr>
        <w:pStyle w:val="NormaleWeb"/>
        <w:tabs>
          <w:tab w:val="left" w:pos="4253"/>
          <w:tab w:val="left" w:pos="4820"/>
        </w:tabs>
        <w:spacing w:before="120" w:beforeAutospacing="0" w:after="0" w:afterAutospacing="0"/>
        <w:jc w:val="left"/>
        <w:rPr>
          <w:rFonts w:ascii="Arial" w:hAnsi="Arial" w:cs="Arial"/>
          <w:sz w:val="24"/>
          <w:szCs w:val="24"/>
          <w:lang w:val="it-IT" w:eastAsia="it-IT" w:bidi="ar-SA"/>
        </w:rPr>
      </w:pPr>
      <w:r w:rsidRPr="00B23A1C">
        <w:rPr>
          <w:rFonts w:ascii="Arial" w:hAnsi="Arial" w:cs="Arial"/>
          <w:bCs/>
          <w:vanish/>
          <w:sz w:val="24"/>
          <w:szCs w:val="24"/>
          <w:lang w:val="it-IT" w:eastAsia="it-IT" w:bidi="ar-SA"/>
        </w:rPr>
        <w:t xml:space="preserve"> CONCERTINO FOR VIOLONCELLO AND ORCHESTRA</w:t>
      </w:r>
      <w:r w:rsidRPr="00B23A1C">
        <w:rPr>
          <w:rFonts w:ascii="Arial" w:hAnsi="Arial" w:cs="Arial"/>
          <w:vanish/>
          <w:sz w:val="24"/>
          <w:szCs w:val="24"/>
          <w:lang w:val="it-IT" w:eastAsia="it-IT" w:bidi="ar-SA"/>
        </w:rPr>
        <w:t xml:space="preserve"> , dedicated "To Prof. Zdravko Yordanov" (1973) - 15'.</w:t>
      </w:r>
      <w:r w:rsidRPr="00B23A1C">
        <w:rPr>
          <w:rFonts w:ascii="Arial" w:hAnsi="Arial" w:cs="Arial"/>
          <w:bCs/>
          <w:sz w:val="24"/>
          <w:szCs w:val="24"/>
          <w:lang w:val="it-IT" w:eastAsia="it-IT" w:bidi="ar-SA"/>
        </w:rPr>
        <w:t xml:space="preserve">Concertino per violoncello e orchestra </w:t>
      </w:r>
      <w:r w:rsidRPr="00B23A1C">
        <w:rPr>
          <w:rFonts w:ascii="Arial" w:hAnsi="Arial" w:cs="Arial"/>
          <w:sz w:val="24"/>
          <w:szCs w:val="24"/>
          <w:lang w:val="it-IT" w:eastAsia="it-IT" w:bidi="ar-SA"/>
        </w:rPr>
        <w:t xml:space="preserve">(1973, 15’). </w:t>
      </w:r>
    </w:p>
    <w:p w:rsidR="00561DF5" w:rsidRPr="00B23A1C" w:rsidRDefault="00561DF5" w:rsidP="00696964">
      <w:pPr>
        <w:pStyle w:val="NormaleWeb"/>
        <w:tabs>
          <w:tab w:val="left" w:pos="4253"/>
          <w:tab w:val="left" w:pos="4820"/>
        </w:tabs>
        <w:spacing w:before="120" w:beforeAutospacing="0" w:after="0" w:afterAutospacing="0"/>
        <w:jc w:val="left"/>
        <w:rPr>
          <w:rFonts w:ascii="Arial" w:hAnsi="Arial" w:cs="Arial"/>
          <w:sz w:val="24"/>
          <w:szCs w:val="24"/>
          <w:lang w:val="it-IT" w:eastAsia="it-IT" w:bidi="ar-SA"/>
        </w:rPr>
      </w:pPr>
    </w:p>
    <w:p w:rsidR="00E41330" w:rsidRPr="00B23A1C" w:rsidRDefault="00E41330"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NOBRE  Marlos</w:t>
      </w:r>
      <w:r w:rsidRPr="00B23A1C">
        <w:rPr>
          <w:rFonts w:ascii="Arial" w:hAnsi="Arial" w:cs="Arial"/>
          <w:color w:val="333399"/>
          <w:sz w:val="24"/>
          <w:u w:val="single"/>
        </w:rPr>
        <w:tab/>
        <w:t>Recife, 18.2.1939</w:t>
      </w:r>
    </w:p>
    <w:p w:rsidR="007C24F3" w:rsidRPr="00B23A1C" w:rsidRDefault="007C24F3"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direttore d’orchestra, didatta e pianista concertista argentino, studi al Conservatorio di Pernambuco con Diniz, Koelreutter e Guarnieri. Finanziato dalla Rockefeller Foundation si è perfezionato a B. Aires con Ginastera, Messiaen, Malipiero, Copland e Dallapiccola. A Tanglewood, consigli da Bernstein e studi di Musica elettronica nella Columbia-Princeton Electronic di New York con Ussachevsky.</w:t>
      </w:r>
    </w:p>
    <w:p w:rsidR="00F83AFD" w:rsidRDefault="00F83AFD" w:rsidP="00696964">
      <w:pPr>
        <w:pStyle w:val="style3"/>
        <w:tabs>
          <w:tab w:val="left" w:pos="4253"/>
          <w:tab w:val="left" w:pos="4820"/>
        </w:tabs>
        <w:spacing w:before="120" w:beforeAutospacing="0" w:after="0" w:afterAutospacing="0" w:line="276" w:lineRule="auto"/>
        <w:rPr>
          <w:rFonts w:ascii="Arial" w:hAnsi="Arial" w:cs="Arial"/>
          <w:color w:val="000000"/>
          <w:sz w:val="24"/>
          <w:szCs w:val="24"/>
          <w:lang w:val="it-IT"/>
        </w:rPr>
      </w:pPr>
      <w:r>
        <w:rPr>
          <w:rFonts w:ascii="Arial" w:hAnsi="Arial" w:cs="Arial"/>
          <w:sz w:val="24"/>
          <w:szCs w:val="24"/>
          <w:lang w:val="it-IT"/>
        </w:rPr>
        <w:t>Violoncello e</w:t>
      </w:r>
      <w:r w:rsidRPr="00B23A1C">
        <w:rPr>
          <w:rStyle w:val="Enfasigrassetto"/>
          <w:rFonts w:ascii="Arial" w:hAnsi="Arial" w:cs="Arial"/>
          <w:b w:val="0"/>
          <w:color w:val="333333"/>
          <w:sz w:val="24"/>
          <w:szCs w:val="24"/>
          <w:lang w:val="it-IT"/>
        </w:rPr>
        <w:t xml:space="preserve"> pf.</w:t>
      </w:r>
      <w:r>
        <w:rPr>
          <w:rStyle w:val="Enfasigrassetto"/>
          <w:rFonts w:ascii="Arial" w:hAnsi="Arial" w:cs="Arial"/>
          <w:b w:val="0"/>
          <w:color w:val="333333"/>
          <w:sz w:val="24"/>
          <w:szCs w:val="24"/>
          <w:lang w:val="it-IT"/>
        </w:rPr>
        <w:t xml:space="preserve">: </w:t>
      </w:r>
      <w:r w:rsidRPr="00B23A1C">
        <w:rPr>
          <w:rStyle w:val="Enfasigrassetto"/>
          <w:rFonts w:ascii="Arial" w:hAnsi="Arial" w:cs="Arial"/>
          <w:b w:val="0"/>
          <w:color w:val="333333"/>
          <w:sz w:val="24"/>
          <w:szCs w:val="24"/>
          <w:lang w:val="it-IT"/>
        </w:rPr>
        <w:t xml:space="preserve"> </w:t>
      </w:r>
      <w:r w:rsidR="007C24F3" w:rsidRPr="00B23A1C">
        <w:rPr>
          <w:rStyle w:val="Enfasigrassetto"/>
          <w:rFonts w:ascii="Arial" w:hAnsi="Arial" w:cs="Arial"/>
          <w:b w:val="0"/>
          <w:vanish/>
          <w:color w:val="333333"/>
          <w:sz w:val="24"/>
          <w:szCs w:val="24"/>
          <w:lang w:val="it-IT"/>
        </w:rPr>
        <w:t>Desafio II Opus 31 n°2a 1968</w:t>
      </w:r>
      <w:r w:rsidR="007C24F3" w:rsidRPr="00B23A1C">
        <w:rPr>
          <w:rStyle w:val="Enfasigrassetto"/>
          <w:rFonts w:ascii="Arial" w:hAnsi="Arial" w:cs="Arial"/>
          <w:b w:val="0"/>
          <w:color w:val="333333"/>
          <w:sz w:val="24"/>
          <w:szCs w:val="24"/>
          <w:lang w:val="it-IT"/>
        </w:rPr>
        <w:t>Sfida, op. 31/2 (1968, 8’)</w:t>
      </w:r>
      <w:r>
        <w:rPr>
          <w:rStyle w:val="Enfasigrassetto"/>
          <w:rFonts w:ascii="Arial" w:hAnsi="Arial" w:cs="Arial"/>
          <w:b w:val="0"/>
          <w:color w:val="333333"/>
          <w:sz w:val="24"/>
          <w:szCs w:val="24"/>
          <w:lang w:val="it-IT"/>
        </w:rPr>
        <w:t>,</w:t>
      </w:r>
      <w:r w:rsidR="007C24F3" w:rsidRPr="00B23A1C">
        <w:rPr>
          <w:rStyle w:val="Enfasigrassetto"/>
          <w:rFonts w:ascii="Arial" w:hAnsi="Arial" w:cs="Arial"/>
          <w:b w:val="0"/>
          <w:color w:val="333333"/>
          <w:sz w:val="24"/>
          <w:szCs w:val="24"/>
          <w:lang w:val="it-IT"/>
        </w:rPr>
        <w:t xml:space="preserve">   </w:t>
      </w:r>
      <w:r w:rsidR="007C24F3" w:rsidRPr="00B23A1C">
        <w:rPr>
          <w:rStyle w:val="google-src-text1"/>
          <w:rFonts w:ascii="Arial" w:hAnsi="Arial" w:cs="Arial"/>
          <w:color w:val="333333"/>
          <w:sz w:val="24"/>
          <w:szCs w:val="24"/>
          <w:lang w:val="it-IT"/>
          <w:specVanish w:val="0"/>
        </w:rPr>
        <w:t>Desafio II for violoncello and string orchestra, Opus 31/2 1968</w:t>
      </w:r>
      <w:r w:rsidR="00E76984" w:rsidRPr="00B23A1C">
        <w:rPr>
          <w:rFonts w:ascii="Arial" w:hAnsi="Arial" w:cs="Arial"/>
          <w:color w:val="000000"/>
          <w:sz w:val="24"/>
          <w:szCs w:val="24"/>
          <w:lang w:val="it-IT"/>
        </w:rPr>
        <w:t xml:space="preserve">Partita Latina, op. 92: </w:t>
      </w:r>
      <w:r>
        <w:rPr>
          <w:rFonts w:ascii="Arial" w:hAnsi="Arial" w:cs="Arial"/>
          <w:color w:val="000000"/>
          <w:sz w:val="24"/>
          <w:szCs w:val="24"/>
          <w:lang w:val="it-IT"/>
        </w:rPr>
        <w:t xml:space="preserve"> </w:t>
      </w:r>
      <w:r w:rsidR="00E76984" w:rsidRPr="00B23A1C">
        <w:rPr>
          <w:rFonts w:ascii="Arial" w:hAnsi="Arial" w:cs="Arial"/>
          <w:b/>
          <w:color w:val="000000"/>
          <w:sz w:val="24"/>
          <w:szCs w:val="24"/>
          <w:lang w:val="it-IT"/>
        </w:rPr>
        <w:t>1</w:t>
      </w:r>
      <w:r w:rsidR="00E76984" w:rsidRPr="00B23A1C">
        <w:rPr>
          <w:rFonts w:ascii="Arial" w:hAnsi="Arial" w:cs="Arial"/>
          <w:color w:val="000000"/>
          <w:sz w:val="24"/>
          <w:szCs w:val="24"/>
          <w:lang w:val="it-IT"/>
        </w:rPr>
        <w:t xml:space="preserve">) 6’10,  </w:t>
      </w:r>
      <w:r>
        <w:rPr>
          <w:rFonts w:ascii="Arial" w:hAnsi="Arial" w:cs="Arial"/>
          <w:color w:val="000000"/>
          <w:sz w:val="24"/>
          <w:szCs w:val="24"/>
          <w:lang w:val="it-IT"/>
        </w:rPr>
        <w:t xml:space="preserve"> </w:t>
      </w:r>
      <w:r w:rsidR="00E76984" w:rsidRPr="00B23A1C">
        <w:rPr>
          <w:rFonts w:ascii="Arial" w:hAnsi="Arial" w:cs="Arial"/>
          <w:color w:val="000000"/>
          <w:sz w:val="24"/>
          <w:szCs w:val="24"/>
          <w:lang w:val="it-IT"/>
        </w:rPr>
        <w:t>2) 1’,</w:t>
      </w:r>
      <w:r>
        <w:rPr>
          <w:rFonts w:ascii="Arial" w:hAnsi="Arial" w:cs="Arial"/>
          <w:color w:val="000000"/>
          <w:sz w:val="24"/>
          <w:szCs w:val="24"/>
          <w:lang w:val="it-IT"/>
        </w:rPr>
        <w:t xml:space="preserve">   </w:t>
      </w:r>
      <w:r w:rsidR="00E76984" w:rsidRPr="00B23A1C">
        <w:rPr>
          <w:rFonts w:ascii="Arial" w:hAnsi="Arial" w:cs="Arial"/>
          <w:color w:val="000000"/>
          <w:sz w:val="24"/>
          <w:szCs w:val="24"/>
          <w:lang w:val="it-IT"/>
        </w:rPr>
        <w:t xml:space="preserve">3) 1’50,  </w:t>
      </w:r>
    </w:p>
    <w:p w:rsidR="00E41330" w:rsidRPr="00B23A1C" w:rsidRDefault="00E76984" w:rsidP="00696964">
      <w:pPr>
        <w:pStyle w:val="style3"/>
        <w:tabs>
          <w:tab w:val="left" w:pos="4253"/>
          <w:tab w:val="left" w:pos="4820"/>
        </w:tabs>
        <w:spacing w:before="120" w:beforeAutospacing="0" w:after="0" w:afterAutospacing="0" w:line="276" w:lineRule="auto"/>
        <w:rPr>
          <w:rFonts w:ascii="Arial" w:hAnsi="Arial" w:cs="Arial"/>
          <w:color w:val="000000"/>
          <w:sz w:val="24"/>
          <w:szCs w:val="24"/>
          <w:lang w:val="it-IT"/>
        </w:rPr>
      </w:pPr>
      <w:r w:rsidRPr="00B23A1C">
        <w:rPr>
          <w:rFonts w:ascii="Arial" w:hAnsi="Arial" w:cs="Arial"/>
          <w:color w:val="000000"/>
          <w:sz w:val="24"/>
          <w:szCs w:val="24"/>
          <w:lang w:val="it-IT"/>
        </w:rPr>
        <w:t xml:space="preserve">4) 2’30,  5) 2’45,  6) 1’10,  </w:t>
      </w:r>
      <w:r w:rsidRPr="00B23A1C">
        <w:rPr>
          <w:rFonts w:ascii="Arial" w:hAnsi="Arial" w:cs="Arial"/>
          <w:b/>
          <w:color w:val="000000"/>
          <w:sz w:val="24"/>
          <w:szCs w:val="24"/>
          <w:lang w:val="it-IT"/>
        </w:rPr>
        <w:t>7</w:t>
      </w:r>
      <w:r w:rsidR="007C24F3" w:rsidRPr="00B23A1C">
        <w:rPr>
          <w:rFonts w:ascii="Arial" w:hAnsi="Arial" w:cs="Arial"/>
          <w:color w:val="000000"/>
          <w:sz w:val="24"/>
          <w:szCs w:val="24"/>
          <w:lang w:val="it-IT"/>
        </w:rPr>
        <w:t>) 2’50.   D</w:t>
      </w:r>
      <w:r w:rsidR="00E41330" w:rsidRPr="00B23A1C">
        <w:rPr>
          <w:rFonts w:ascii="Arial" w:hAnsi="Arial" w:cs="Arial"/>
          <w:color w:val="000000"/>
          <w:sz w:val="24"/>
          <w:szCs w:val="24"/>
          <w:lang w:val="it-IT"/>
        </w:rPr>
        <w:t xml:space="preserve">esafio II, op. 31, </w:t>
      </w:r>
      <w:r w:rsidR="00F83AFD" w:rsidRPr="00B23A1C">
        <w:rPr>
          <w:rFonts w:ascii="Arial" w:hAnsi="Arial" w:cs="Arial"/>
          <w:sz w:val="24"/>
          <w:szCs w:val="24"/>
          <w:lang w:val="it-IT"/>
        </w:rPr>
        <w:t>v</w:t>
      </w:r>
      <w:r w:rsidR="00F83AFD">
        <w:rPr>
          <w:rFonts w:ascii="Arial" w:hAnsi="Arial" w:cs="Arial"/>
          <w:sz w:val="24"/>
          <w:szCs w:val="24"/>
          <w:lang w:val="it-IT"/>
        </w:rPr>
        <w:t>ioloncello e</w:t>
      </w:r>
      <w:r w:rsidR="00B052C0" w:rsidRPr="00B23A1C">
        <w:rPr>
          <w:rFonts w:ascii="Arial" w:hAnsi="Arial" w:cs="Arial"/>
          <w:color w:val="000000"/>
          <w:sz w:val="24"/>
          <w:szCs w:val="24"/>
          <w:lang w:val="it-IT"/>
        </w:rPr>
        <w:t xml:space="preserve"> </w:t>
      </w:r>
      <w:r w:rsidR="00E41330" w:rsidRPr="00B23A1C">
        <w:rPr>
          <w:rFonts w:ascii="Arial" w:hAnsi="Arial" w:cs="Arial"/>
          <w:color w:val="000000"/>
          <w:sz w:val="24"/>
          <w:szCs w:val="24"/>
          <w:lang w:val="it-IT"/>
        </w:rPr>
        <w:t>archi (1968, 8’).</w:t>
      </w:r>
    </w:p>
    <w:p w:rsidR="00874B0D" w:rsidRPr="00B23A1C" w:rsidRDefault="00874B0D" w:rsidP="00696964">
      <w:pPr>
        <w:pStyle w:val="style3"/>
        <w:tabs>
          <w:tab w:val="left" w:pos="4253"/>
          <w:tab w:val="left" w:pos="4820"/>
        </w:tabs>
        <w:spacing w:before="120" w:beforeAutospacing="0" w:after="0" w:afterAutospacing="0" w:line="276" w:lineRule="auto"/>
        <w:rPr>
          <w:rFonts w:ascii="Arial" w:hAnsi="Arial" w:cs="Arial"/>
          <w:color w:val="000000"/>
          <w:sz w:val="24"/>
          <w:szCs w:val="24"/>
          <w:lang w:val="it-IT"/>
        </w:rPr>
      </w:pPr>
    </w:p>
    <w:p w:rsidR="00A96540" w:rsidRPr="00B23A1C" w:rsidRDefault="00A96540" w:rsidP="00696964">
      <w:pPr>
        <w:tabs>
          <w:tab w:val="left" w:pos="0"/>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NODAIRA  Ikiro</w:t>
      </w:r>
      <w:r w:rsidRPr="00B23A1C">
        <w:rPr>
          <w:rFonts w:ascii="Arial" w:hAnsi="Arial" w:cs="Arial"/>
          <w:color w:val="333399"/>
          <w:sz w:val="24"/>
          <w:szCs w:val="24"/>
          <w:u w:val="single"/>
          <w:lang w:val="it-IT"/>
        </w:rPr>
        <w:tab/>
        <w:t>Tokyo, 5.5.1953</w:t>
      </w:r>
    </w:p>
    <w:p w:rsidR="00A96540" w:rsidRPr="00B23A1C" w:rsidRDefault="00A96540" w:rsidP="00696964">
      <w:pPr>
        <w:tabs>
          <w:tab w:val="left" w:pos="0"/>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giapponese, studi all’Università delle belle arti di Tokyo e al Conservatorio di Parigi, </w:t>
      </w:r>
      <w:r w:rsidR="00A86FE2">
        <w:rPr>
          <w:rFonts w:ascii="Arial" w:hAnsi="Arial" w:cs="Arial"/>
          <w:color w:val="333399"/>
          <w:lang w:val="it-IT"/>
        </w:rPr>
        <w:t xml:space="preserve">           </w:t>
      </w:r>
      <w:r w:rsidRPr="00B23A1C">
        <w:rPr>
          <w:rFonts w:ascii="Arial" w:hAnsi="Arial" w:cs="Arial"/>
          <w:color w:val="333399"/>
          <w:lang w:val="it-IT"/>
        </w:rPr>
        <w:t xml:space="preserve">allievo di Jolas, Puig Roget, Philippot e Koerner. Perfezionamento con Donatoni e Ligeti. </w:t>
      </w:r>
      <w:r w:rsidR="00A351EE" w:rsidRPr="00B23A1C">
        <w:rPr>
          <w:rFonts w:ascii="Arial" w:hAnsi="Arial" w:cs="Arial"/>
          <w:color w:val="333399"/>
          <w:lang w:val="it-IT"/>
        </w:rPr>
        <w:t xml:space="preserve">                                  </w:t>
      </w:r>
      <w:r w:rsidR="00A86FE2">
        <w:rPr>
          <w:rFonts w:ascii="Arial" w:hAnsi="Arial" w:cs="Arial"/>
          <w:color w:val="333399"/>
          <w:lang w:val="it-IT"/>
        </w:rPr>
        <w:t xml:space="preserve">            </w:t>
      </w:r>
      <w:r w:rsidRPr="00B23A1C">
        <w:rPr>
          <w:rFonts w:ascii="Arial" w:hAnsi="Arial" w:cs="Arial"/>
          <w:color w:val="333399"/>
          <w:lang w:val="it-IT"/>
        </w:rPr>
        <w:t>Dal 1990 Insegnante all’Università e Direttore della “Sinfonietta” di Tokyo.</w:t>
      </w:r>
    </w:p>
    <w:p w:rsidR="00A96540" w:rsidRPr="00B23A1C" w:rsidRDefault="00A96540" w:rsidP="00696964">
      <w:pPr>
        <w:pStyle w:val="style3"/>
        <w:tabs>
          <w:tab w:val="left" w:pos="4253"/>
          <w:tab w:val="left" w:pos="4820"/>
        </w:tabs>
        <w:spacing w:before="120" w:beforeAutospacing="0" w:after="0" w:afterAutospacing="0" w:line="276" w:lineRule="auto"/>
        <w:rPr>
          <w:rFonts w:ascii="Arial" w:hAnsi="Arial" w:cs="Arial"/>
          <w:color w:val="000000"/>
          <w:sz w:val="24"/>
          <w:szCs w:val="24"/>
          <w:lang w:val="fr-FR"/>
        </w:rPr>
      </w:pPr>
      <w:r w:rsidRPr="00B23A1C">
        <w:rPr>
          <w:rFonts w:ascii="Arial" w:hAnsi="Arial" w:cs="Arial"/>
          <w:color w:val="000000"/>
          <w:sz w:val="24"/>
          <w:szCs w:val="24"/>
          <w:lang w:val="it-IT"/>
        </w:rPr>
        <w:t xml:space="preserve">Enigme, violoncello solo (2006, 5’20).   2 Images, </w:t>
      </w:r>
      <w:r w:rsidR="00F83AFD" w:rsidRPr="00B23A1C">
        <w:rPr>
          <w:rFonts w:ascii="Arial" w:hAnsi="Arial" w:cs="Arial"/>
          <w:sz w:val="24"/>
          <w:szCs w:val="24"/>
          <w:lang w:val="it-IT"/>
        </w:rPr>
        <w:t>v</w:t>
      </w:r>
      <w:r w:rsidR="00F83AFD">
        <w:rPr>
          <w:rFonts w:ascii="Arial" w:hAnsi="Arial" w:cs="Arial"/>
          <w:sz w:val="24"/>
          <w:szCs w:val="24"/>
          <w:lang w:val="it-IT"/>
        </w:rPr>
        <w:t>ioloncello</w:t>
      </w:r>
      <w:r w:rsidRPr="00B23A1C">
        <w:rPr>
          <w:rFonts w:ascii="Arial" w:hAnsi="Arial" w:cs="Arial"/>
          <w:color w:val="000000"/>
          <w:sz w:val="24"/>
          <w:szCs w:val="24"/>
          <w:lang w:val="it-IT"/>
        </w:rPr>
        <w:t xml:space="preserve"> e pf. </w:t>
      </w:r>
      <w:r w:rsidRPr="00B23A1C">
        <w:rPr>
          <w:rFonts w:ascii="Arial" w:hAnsi="Arial" w:cs="Arial"/>
          <w:color w:val="000000"/>
          <w:sz w:val="24"/>
          <w:szCs w:val="24"/>
          <w:lang w:val="fr-FR"/>
        </w:rPr>
        <w:t xml:space="preserve">(1997, 15’).   </w:t>
      </w:r>
    </w:p>
    <w:p w:rsidR="00F83AFD" w:rsidRDefault="00A96540" w:rsidP="00696964">
      <w:pPr>
        <w:pStyle w:val="style3"/>
        <w:tabs>
          <w:tab w:val="left" w:pos="4253"/>
          <w:tab w:val="left" w:pos="4820"/>
        </w:tabs>
        <w:spacing w:before="120" w:beforeAutospacing="0" w:after="0" w:afterAutospacing="0" w:line="276" w:lineRule="auto"/>
        <w:rPr>
          <w:rFonts w:ascii="Arial" w:hAnsi="Arial" w:cs="Arial"/>
          <w:color w:val="000000"/>
          <w:sz w:val="24"/>
          <w:szCs w:val="24"/>
          <w:lang w:val="fr-FR"/>
        </w:rPr>
      </w:pPr>
      <w:r w:rsidRPr="00B23A1C">
        <w:rPr>
          <w:rFonts w:ascii="Arial" w:hAnsi="Arial" w:cs="Arial"/>
          <w:color w:val="000000"/>
          <w:sz w:val="24"/>
          <w:szCs w:val="24"/>
          <w:lang w:val="fr-FR"/>
        </w:rPr>
        <w:t xml:space="preserve">Texture du délire, </w:t>
      </w:r>
      <w:r w:rsidR="00F83AFD" w:rsidRPr="00B23A1C">
        <w:rPr>
          <w:rFonts w:ascii="Arial" w:hAnsi="Arial" w:cs="Arial"/>
          <w:sz w:val="24"/>
          <w:szCs w:val="24"/>
          <w:lang w:val="it-IT"/>
        </w:rPr>
        <w:t>v</w:t>
      </w:r>
      <w:r w:rsidR="00F83AFD">
        <w:rPr>
          <w:rFonts w:ascii="Arial" w:hAnsi="Arial" w:cs="Arial"/>
          <w:sz w:val="24"/>
          <w:szCs w:val="24"/>
          <w:lang w:val="it-IT"/>
        </w:rPr>
        <w:t>ioloncello e</w:t>
      </w:r>
      <w:r w:rsidRPr="00B23A1C">
        <w:rPr>
          <w:rFonts w:ascii="Arial" w:hAnsi="Arial" w:cs="Arial"/>
          <w:color w:val="000000"/>
          <w:sz w:val="24"/>
          <w:szCs w:val="24"/>
          <w:lang w:val="fr-FR"/>
        </w:rPr>
        <w:t xml:space="preserve"> pf. (2004)</w:t>
      </w:r>
      <w:r w:rsidR="00F83AFD">
        <w:rPr>
          <w:rFonts w:ascii="Arial" w:hAnsi="Arial" w:cs="Arial"/>
          <w:color w:val="000000"/>
          <w:sz w:val="24"/>
          <w:szCs w:val="24"/>
          <w:lang w:val="fr-FR"/>
        </w:rPr>
        <w:t>.</w:t>
      </w:r>
      <w:r w:rsidRPr="00B23A1C">
        <w:rPr>
          <w:rFonts w:ascii="Arial" w:hAnsi="Arial" w:cs="Arial"/>
          <w:color w:val="000000"/>
          <w:sz w:val="24"/>
          <w:szCs w:val="24"/>
          <w:lang w:val="fr-FR"/>
        </w:rPr>
        <w:t xml:space="preserve">   </w:t>
      </w:r>
    </w:p>
    <w:p w:rsidR="00A96540" w:rsidRPr="00B23A1C" w:rsidRDefault="00A96540" w:rsidP="00696964">
      <w:pPr>
        <w:pStyle w:val="style3"/>
        <w:tabs>
          <w:tab w:val="left" w:pos="4253"/>
          <w:tab w:val="left" w:pos="4820"/>
        </w:tabs>
        <w:spacing w:before="120" w:beforeAutospacing="0" w:after="0" w:afterAutospacing="0" w:line="276" w:lineRule="auto"/>
        <w:rPr>
          <w:rFonts w:ascii="Arial" w:hAnsi="Arial" w:cs="Arial"/>
          <w:color w:val="000000"/>
          <w:sz w:val="24"/>
          <w:szCs w:val="24"/>
          <w:lang w:val="it-IT"/>
        </w:rPr>
      </w:pPr>
      <w:r w:rsidRPr="00B23A1C">
        <w:rPr>
          <w:rFonts w:ascii="Arial" w:hAnsi="Arial" w:cs="Arial"/>
          <w:color w:val="000000"/>
          <w:sz w:val="24"/>
          <w:szCs w:val="24"/>
          <w:lang w:val="fr-FR"/>
        </w:rPr>
        <w:t xml:space="preserve">Suite de resonances, </w:t>
      </w:r>
      <w:r w:rsidR="00F83AFD" w:rsidRPr="00B23A1C">
        <w:rPr>
          <w:rFonts w:ascii="Arial" w:hAnsi="Arial" w:cs="Arial"/>
          <w:sz w:val="24"/>
          <w:szCs w:val="24"/>
          <w:lang w:val="it-IT"/>
        </w:rPr>
        <w:t>v</w:t>
      </w:r>
      <w:r w:rsidR="00F83AFD">
        <w:rPr>
          <w:rFonts w:ascii="Arial" w:hAnsi="Arial" w:cs="Arial"/>
          <w:sz w:val="24"/>
          <w:szCs w:val="24"/>
          <w:lang w:val="it-IT"/>
        </w:rPr>
        <w:t>ioloncello e</w:t>
      </w:r>
      <w:r w:rsidRPr="00B23A1C">
        <w:rPr>
          <w:rFonts w:ascii="Arial" w:hAnsi="Arial" w:cs="Arial"/>
          <w:color w:val="000000"/>
          <w:sz w:val="24"/>
          <w:szCs w:val="24"/>
          <w:lang w:val="fr-FR"/>
        </w:rPr>
        <w:t xml:space="preserve"> orch. </w:t>
      </w:r>
      <w:r w:rsidRPr="00B23A1C">
        <w:rPr>
          <w:rFonts w:ascii="Arial" w:hAnsi="Arial" w:cs="Arial"/>
          <w:color w:val="000000"/>
          <w:sz w:val="24"/>
          <w:szCs w:val="24"/>
          <w:lang w:val="it-IT"/>
        </w:rPr>
        <w:t>(2006, 35’).</w:t>
      </w:r>
    </w:p>
    <w:p w:rsidR="00874B0D" w:rsidRPr="00B23A1C" w:rsidRDefault="00874B0D" w:rsidP="00696964">
      <w:pPr>
        <w:pStyle w:val="style3"/>
        <w:tabs>
          <w:tab w:val="left" w:pos="4253"/>
          <w:tab w:val="left" w:pos="4820"/>
        </w:tabs>
        <w:spacing w:before="120" w:beforeAutospacing="0" w:after="0" w:afterAutospacing="0" w:line="276" w:lineRule="auto"/>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NOETEL  Konrad</w:t>
      </w:r>
      <w:r w:rsidRPr="00B23A1C">
        <w:rPr>
          <w:rFonts w:ascii="Arial" w:hAnsi="Arial" w:cs="Arial"/>
          <w:color w:val="333399"/>
          <w:sz w:val="24"/>
          <w:szCs w:val="24"/>
          <w:u w:val="single"/>
          <w:lang w:val="it-IT"/>
        </w:rPr>
        <w:tab/>
        <w:t>Poznan, 30.10.1903 - Berlino, 9.4.1947.</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tedesco. Studi di musicologia, assistente di Hindemith, dopo le ingiuste incriminazioni naziste, </w:t>
      </w:r>
      <w:r w:rsidR="00A86FE2">
        <w:rPr>
          <w:rFonts w:ascii="Arial" w:hAnsi="Arial" w:cs="Arial"/>
          <w:color w:val="333399"/>
          <w:lang w:val="it-IT"/>
        </w:rPr>
        <w:t xml:space="preserve">                       </w:t>
      </w:r>
      <w:r w:rsidRPr="00B23A1C">
        <w:rPr>
          <w:rFonts w:ascii="Arial" w:hAnsi="Arial" w:cs="Arial"/>
          <w:color w:val="333399"/>
          <w:lang w:val="it-IT"/>
        </w:rPr>
        <w:t>lo sostituì nell’insegnamento. Terminata la guerra fu insegnante di composizione a Berlino.</w:t>
      </w:r>
    </w:p>
    <w:p w:rsidR="00A53165"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F83AFD" w:rsidRPr="00B23A1C">
        <w:rPr>
          <w:rFonts w:ascii="Arial" w:hAnsi="Arial" w:cs="Arial"/>
          <w:sz w:val="24"/>
          <w:szCs w:val="24"/>
          <w:lang w:val="it-IT"/>
        </w:rPr>
        <w:t>v</w:t>
      </w:r>
      <w:r w:rsidR="00F83AFD">
        <w:rPr>
          <w:rFonts w:ascii="Arial" w:hAnsi="Arial" w:cs="Arial"/>
          <w:sz w:val="24"/>
          <w:szCs w:val="24"/>
          <w:lang w:val="it-IT"/>
        </w:rPr>
        <w:t>ioloncello</w:t>
      </w:r>
      <w:r w:rsidRPr="00B23A1C">
        <w:rPr>
          <w:rFonts w:ascii="Arial" w:hAnsi="Arial" w:cs="Arial"/>
          <w:color w:val="000000"/>
          <w:sz w:val="24"/>
          <w:szCs w:val="24"/>
          <w:lang w:val="it-IT"/>
        </w:rPr>
        <w:t xml:space="preserve"> e pf. (1941).   Suite per </w:t>
      </w:r>
      <w:r w:rsidR="00F83AFD" w:rsidRPr="00B23A1C">
        <w:rPr>
          <w:rFonts w:ascii="Arial" w:hAnsi="Arial" w:cs="Arial"/>
          <w:sz w:val="24"/>
          <w:szCs w:val="24"/>
          <w:lang w:val="it-IT"/>
        </w:rPr>
        <w:t>v</w:t>
      </w:r>
      <w:r w:rsidR="00F83AFD">
        <w:rPr>
          <w:rFonts w:ascii="Arial" w:hAnsi="Arial" w:cs="Arial"/>
          <w:sz w:val="24"/>
          <w:szCs w:val="24"/>
          <w:lang w:val="it-IT"/>
        </w:rPr>
        <w:t>ioloncello</w:t>
      </w:r>
      <w:r w:rsidRPr="00B23A1C">
        <w:rPr>
          <w:rFonts w:ascii="Arial" w:hAnsi="Arial" w:cs="Arial"/>
          <w:color w:val="000000"/>
          <w:sz w:val="24"/>
          <w:szCs w:val="24"/>
          <w:lang w:val="it-IT"/>
        </w:rPr>
        <w:t xml:space="preserve"> e pf. (1945).</w:t>
      </w:r>
    </w:p>
    <w:p w:rsidR="00F83AFD" w:rsidRDefault="00F83AFD" w:rsidP="00696964">
      <w:pPr>
        <w:tabs>
          <w:tab w:val="left" w:pos="4253"/>
          <w:tab w:val="left" w:pos="4820"/>
        </w:tabs>
        <w:spacing w:before="120" w:after="0"/>
        <w:jc w:val="left"/>
        <w:rPr>
          <w:rFonts w:ascii="Arial" w:hAnsi="Arial" w:cs="Arial"/>
          <w:color w:val="000000"/>
          <w:sz w:val="24"/>
          <w:szCs w:val="24"/>
          <w:lang w:val="it-IT"/>
        </w:rPr>
      </w:pPr>
    </w:p>
    <w:p w:rsidR="00F94DEE" w:rsidRPr="00B23A1C" w:rsidRDefault="00F94DEE" w:rsidP="00696964">
      <w:pPr>
        <w:tabs>
          <w:tab w:val="left" w:pos="4253"/>
          <w:tab w:val="left" w:pos="4820"/>
        </w:tabs>
        <w:spacing w:before="120" w:after="0"/>
        <w:jc w:val="left"/>
        <w:rPr>
          <w:rFonts w:ascii="Arial" w:hAnsi="Arial" w:cs="Arial"/>
          <w:color w:val="333399"/>
          <w:sz w:val="24"/>
          <w:szCs w:val="24"/>
          <w:u w:val="single"/>
          <w:lang w:val="it-IT" w:eastAsia="it-IT" w:bidi="ar-SA"/>
        </w:rPr>
      </w:pPr>
      <w:r w:rsidRPr="00B23A1C">
        <w:rPr>
          <w:rFonts w:ascii="Arial" w:hAnsi="Arial" w:cs="Arial"/>
          <w:color w:val="333399"/>
          <w:sz w:val="24"/>
          <w:szCs w:val="24"/>
          <w:u w:val="single"/>
          <w:lang w:val="it-IT" w:eastAsia="it-IT" w:bidi="ar-SA"/>
        </w:rPr>
        <w:t>NORHOLM  Ib</w:t>
      </w:r>
      <w:r w:rsidRPr="00B23A1C">
        <w:rPr>
          <w:rFonts w:ascii="Arial" w:hAnsi="Arial" w:cs="Arial"/>
          <w:color w:val="333399"/>
          <w:sz w:val="24"/>
          <w:szCs w:val="24"/>
          <w:u w:val="single"/>
          <w:lang w:val="it-IT" w:eastAsia="it-IT" w:bidi="ar-SA"/>
        </w:rPr>
        <w:tab/>
        <w:t>Soborg, 24.1.1931</w:t>
      </w:r>
    </w:p>
    <w:p w:rsidR="00F94DEE" w:rsidRPr="00B23A1C" w:rsidRDefault="00F94DEE" w:rsidP="00696964">
      <w:pPr>
        <w:tabs>
          <w:tab w:val="left" w:pos="4253"/>
          <w:tab w:val="left" w:pos="4820"/>
        </w:tabs>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Compositore, critico musicale, direttore di cori e organista danese. Studi alla Royal Danish Academy of Music       con Vagn Holmboe, insegnante nella stessa Accademia dal 1973. Autore di 12 Sinfonie, la 2a è intitolata            “Isola Bella”, scritta dopo un viaggio estivo a Stresa, sul lago Maggiore.</w:t>
      </w:r>
    </w:p>
    <w:p w:rsidR="00874B0D" w:rsidRDefault="00E400C4" w:rsidP="00696964">
      <w:pPr>
        <w:tabs>
          <w:tab w:val="left" w:pos="4253"/>
          <w:tab w:val="left" w:pos="4820"/>
        </w:tabs>
        <w:spacing w:before="120" w:after="0"/>
        <w:jc w:val="left"/>
        <w:rPr>
          <w:rFonts w:ascii="Arial" w:hAnsi="Arial" w:cs="Arial"/>
          <w:sz w:val="24"/>
          <w:szCs w:val="24"/>
          <w:lang w:val="it-IT" w:eastAsia="it-IT" w:bidi="ar-SA"/>
        </w:rPr>
      </w:pPr>
      <w:hyperlink r:id="rId96" w:anchor="References" w:history="1">
        <w:r w:rsidR="00F94DEE" w:rsidRPr="00B23A1C">
          <w:rPr>
            <w:rFonts w:ascii="Arial" w:hAnsi="Arial" w:cs="Arial"/>
            <w:vanish/>
            <w:color w:val="0000FF"/>
            <w:sz w:val="24"/>
            <w:szCs w:val="24"/>
            <w:u w:val="single"/>
            <w:lang w:val="it-IT" w:eastAsia="it-IT" w:bidi="ar-SA"/>
          </w:rPr>
          <w:t>3 References</w:t>
        </w:r>
      </w:hyperlink>
      <w:r w:rsidR="00F94DEE" w:rsidRPr="00B23A1C">
        <w:rPr>
          <w:rFonts w:ascii="Arial" w:hAnsi="Arial" w:cs="Arial"/>
          <w:b/>
          <w:bCs/>
          <w:vanish/>
          <w:sz w:val="36"/>
          <w:szCs w:val="36"/>
          <w:lang w:val="it-IT" w:eastAsia="it-IT" w:bidi="ar-SA"/>
        </w:rPr>
        <w:t xml:space="preserve">Life and career [ </w:t>
      </w:r>
      <w:hyperlink r:id="rId97" w:tooltip="sezione Edit: Vita e carriera" w:history="1">
        <w:r w:rsidR="00F94DEE" w:rsidRPr="00B23A1C">
          <w:rPr>
            <w:rFonts w:ascii="Arial" w:hAnsi="Arial" w:cs="Arial"/>
            <w:b/>
            <w:bCs/>
            <w:vanish/>
            <w:color w:val="0000FF"/>
            <w:sz w:val="36"/>
            <w:szCs w:val="36"/>
            <w:u w:val="single"/>
            <w:lang w:val="it-IT" w:eastAsia="it-IT" w:bidi="ar-SA"/>
          </w:rPr>
          <w:t>edit</w:t>
        </w:r>
      </w:hyperlink>
      <w:r w:rsidR="00F94DEE" w:rsidRPr="00B23A1C">
        <w:rPr>
          <w:rFonts w:ascii="Arial" w:hAnsi="Arial" w:cs="Arial"/>
          <w:b/>
          <w:bCs/>
          <w:vanish/>
          <w:sz w:val="36"/>
          <w:szCs w:val="36"/>
          <w:lang w:val="it-IT" w:eastAsia="it-IT" w:bidi="ar-SA"/>
        </w:rPr>
        <w:t xml:space="preserve"> ]</w:t>
      </w:r>
      <w:r w:rsidR="00F94DEE" w:rsidRPr="00B23A1C">
        <w:rPr>
          <w:rFonts w:ascii="Arial" w:hAnsi="Arial" w:cs="Arial"/>
          <w:vanish/>
          <w:sz w:val="24"/>
          <w:szCs w:val="24"/>
          <w:lang w:val="it-IT" w:eastAsia="it-IT" w:bidi="ar-SA"/>
        </w:rPr>
        <w:t xml:space="preserve">Initially, Nørholm's music was very much in the tradition of </w:t>
      </w:r>
      <w:hyperlink r:id="rId98" w:tooltip="Carl Nielsen" w:history="1">
        <w:r w:rsidR="00F94DEE" w:rsidRPr="00B23A1C">
          <w:rPr>
            <w:rFonts w:ascii="Arial" w:hAnsi="Arial" w:cs="Arial"/>
            <w:vanish/>
            <w:color w:val="0000FF"/>
            <w:sz w:val="24"/>
            <w:szCs w:val="24"/>
            <w:u w:val="single"/>
            <w:lang w:val="it-IT" w:eastAsia="it-IT" w:bidi="ar-SA"/>
          </w:rPr>
          <w:t>Carl Nielsen</w:t>
        </w:r>
      </w:hyperlink>
      <w:r w:rsidR="00F94DEE" w:rsidRPr="00B23A1C">
        <w:rPr>
          <w:rFonts w:ascii="Arial" w:hAnsi="Arial" w:cs="Arial"/>
          <w:vanish/>
          <w:sz w:val="24"/>
          <w:szCs w:val="24"/>
          <w:lang w:val="it-IT" w:eastAsia="it-IT" w:bidi="ar-SA"/>
        </w:rPr>
        <w:t xml:space="preserve"> , as exemplified by his first </w:t>
      </w:r>
      <w:hyperlink r:id="rId99" w:tooltip="Sinfonia" w:history="1">
        <w:r w:rsidR="00F94DEE" w:rsidRPr="00B23A1C">
          <w:rPr>
            <w:rFonts w:ascii="Arial" w:hAnsi="Arial" w:cs="Arial"/>
            <w:vanish/>
            <w:color w:val="0000FF"/>
            <w:sz w:val="24"/>
            <w:szCs w:val="24"/>
            <w:u w:val="single"/>
            <w:lang w:val="it-IT" w:eastAsia="it-IT" w:bidi="ar-SA"/>
          </w:rPr>
          <w:t>symphony</w:t>
        </w:r>
      </w:hyperlink>
      <w:r w:rsidR="00F94DEE" w:rsidRPr="00B23A1C">
        <w:rPr>
          <w:rFonts w:ascii="Arial" w:hAnsi="Arial" w:cs="Arial"/>
          <w:vanish/>
          <w:sz w:val="24"/>
          <w:szCs w:val="24"/>
          <w:lang w:val="it-IT" w:eastAsia="it-IT" w:bidi="ar-SA"/>
        </w:rPr>
        <w:t xml:space="preserve"> (1956-8).Compositions by Nørholm include the </w:t>
      </w:r>
      <w:hyperlink r:id="rId100" w:tooltip="musica lirica" w:history="1">
        <w:r w:rsidR="00F94DEE" w:rsidRPr="00B23A1C">
          <w:rPr>
            <w:rFonts w:ascii="Arial" w:hAnsi="Arial" w:cs="Arial"/>
            <w:vanish/>
            <w:color w:val="0000FF"/>
            <w:sz w:val="24"/>
            <w:szCs w:val="24"/>
            <w:u w:val="single"/>
            <w:lang w:val="it-IT" w:eastAsia="it-IT" w:bidi="ar-SA"/>
          </w:rPr>
          <w:t>opera</w:t>
        </w:r>
      </w:hyperlink>
      <w:r w:rsidR="00F94DEE" w:rsidRPr="00B23A1C">
        <w:rPr>
          <w:rFonts w:ascii="Arial" w:hAnsi="Arial" w:cs="Arial"/>
          <w:vanish/>
          <w:sz w:val="24"/>
          <w:szCs w:val="24"/>
          <w:lang w:val="it-IT" w:eastAsia="it-IT" w:bidi="ar-SA"/>
        </w:rPr>
        <w:t xml:space="preserve"> </w:t>
      </w:r>
      <w:r w:rsidR="00F94DEE" w:rsidRPr="00B23A1C">
        <w:rPr>
          <w:rFonts w:ascii="Arial" w:hAnsi="Arial" w:cs="Arial"/>
          <w:i/>
          <w:iCs/>
          <w:vanish/>
          <w:sz w:val="24"/>
          <w:szCs w:val="24"/>
          <w:lang w:val="it-IT" w:eastAsia="it-IT" w:bidi="ar-SA"/>
        </w:rPr>
        <w:t>The Young Park</w:t>
      </w:r>
      <w:r w:rsidR="00F94DEE" w:rsidRPr="00B23A1C">
        <w:rPr>
          <w:rFonts w:ascii="Arial" w:hAnsi="Arial" w:cs="Arial"/>
          <w:vanish/>
          <w:sz w:val="24"/>
          <w:szCs w:val="24"/>
          <w:lang w:val="it-IT" w:eastAsia="it-IT" w:bidi="ar-SA"/>
        </w:rPr>
        <w:t xml:space="preserve"> (1969–70), </w:t>
      </w:r>
      <w:r w:rsidR="00F94DEE" w:rsidRPr="00B23A1C">
        <w:rPr>
          <w:rFonts w:ascii="Arial" w:hAnsi="Arial" w:cs="Arial"/>
          <w:i/>
          <w:iCs/>
          <w:vanish/>
          <w:sz w:val="24"/>
          <w:szCs w:val="24"/>
          <w:lang w:val="it-IT" w:eastAsia="it-IT" w:bidi="ar-SA"/>
        </w:rPr>
        <w:t>Symphony No. 3</w:t>
      </w:r>
      <w:r w:rsidR="00F94DEE" w:rsidRPr="00B23A1C">
        <w:rPr>
          <w:rFonts w:ascii="Arial" w:hAnsi="Arial" w:cs="Arial"/>
          <w:vanish/>
          <w:sz w:val="24"/>
          <w:szCs w:val="24"/>
          <w:lang w:val="it-IT" w:eastAsia="it-IT" w:bidi="ar-SA"/>
        </w:rPr>
        <w:t xml:space="preserve"> (1973), </w:t>
      </w:r>
      <w:hyperlink r:id="rId101" w:tooltip="Sonata (musica)" w:history="1">
        <w:r w:rsidR="00F94DEE" w:rsidRPr="00B23A1C">
          <w:rPr>
            <w:rFonts w:ascii="Arial" w:hAnsi="Arial" w:cs="Arial"/>
            <w:vanish/>
            <w:color w:val="0000FF"/>
            <w:sz w:val="24"/>
            <w:szCs w:val="24"/>
            <w:u w:val="single"/>
            <w:lang w:val="it-IT" w:eastAsia="it-IT" w:bidi="ar-SA"/>
          </w:rPr>
          <w:t>sonatas</w:t>
        </w:r>
      </w:hyperlink>
      <w:r w:rsidR="00F94DEE" w:rsidRPr="00B23A1C">
        <w:rPr>
          <w:rFonts w:ascii="Arial" w:hAnsi="Arial" w:cs="Arial"/>
          <w:vanish/>
          <w:sz w:val="24"/>
          <w:szCs w:val="24"/>
          <w:lang w:val="it-IT" w:eastAsia="it-IT" w:bidi="ar-SA"/>
        </w:rPr>
        <w:t xml:space="preserve"> for </w:t>
      </w:r>
      <w:hyperlink r:id="rId102" w:tooltip="Fisarmonica" w:history="1">
        <w:r w:rsidR="00F94DEE" w:rsidRPr="00B23A1C">
          <w:rPr>
            <w:rFonts w:ascii="Arial" w:hAnsi="Arial" w:cs="Arial"/>
            <w:vanish/>
            <w:color w:val="0000FF"/>
            <w:sz w:val="24"/>
            <w:szCs w:val="24"/>
            <w:u w:val="single"/>
            <w:lang w:val="it-IT" w:eastAsia="it-IT" w:bidi="ar-SA"/>
          </w:rPr>
          <w:t>accordion</w:t>
        </w:r>
      </w:hyperlink>
      <w:r w:rsidR="00F94DEE" w:rsidRPr="00B23A1C">
        <w:rPr>
          <w:rFonts w:ascii="Arial" w:hAnsi="Arial" w:cs="Arial"/>
          <w:vanish/>
          <w:sz w:val="24"/>
          <w:szCs w:val="24"/>
          <w:lang w:val="it-IT" w:eastAsia="it-IT" w:bidi="ar-SA"/>
        </w:rPr>
        <w:t xml:space="preserve"> (1967) and </w:t>
      </w:r>
      <w:hyperlink r:id="rId103" w:tooltip="chitarra classica" w:history="1">
        <w:r w:rsidR="00F94DEE" w:rsidRPr="00B23A1C">
          <w:rPr>
            <w:rFonts w:ascii="Arial" w:hAnsi="Arial" w:cs="Arial"/>
            <w:vanish/>
            <w:color w:val="0000FF"/>
            <w:sz w:val="24"/>
            <w:szCs w:val="24"/>
            <w:u w:val="single"/>
            <w:lang w:val="it-IT" w:eastAsia="it-IT" w:bidi="ar-SA"/>
          </w:rPr>
          <w:t>guitar</w:t>
        </w:r>
      </w:hyperlink>
      <w:r w:rsidR="00F94DEE" w:rsidRPr="00B23A1C">
        <w:rPr>
          <w:rFonts w:ascii="Arial" w:hAnsi="Arial" w:cs="Arial"/>
          <w:vanish/>
          <w:sz w:val="24"/>
          <w:szCs w:val="24"/>
          <w:lang w:val="it-IT" w:eastAsia="it-IT" w:bidi="ar-SA"/>
        </w:rPr>
        <w:t xml:space="preserve"> (1976), </w:t>
      </w:r>
      <w:r w:rsidR="00F94DEE" w:rsidRPr="00B23A1C">
        <w:rPr>
          <w:rFonts w:ascii="Arial" w:hAnsi="Arial" w:cs="Arial"/>
          <w:i/>
          <w:iCs/>
          <w:vanish/>
          <w:sz w:val="24"/>
          <w:szCs w:val="24"/>
          <w:lang w:val="it-IT" w:eastAsia="it-IT" w:bidi="ar-SA"/>
        </w:rPr>
        <w:t>Idylles d'Apocalypse</w:t>
      </w:r>
      <w:r w:rsidR="00F94DEE" w:rsidRPr="00B23A1C">
        <w:rPr>
          <w:rFonts w:ascii="Arial" w:hAnsi="Arial" w:cs="Arial"/>
          <w:vanish/>
          <w:sz w:val="24"/>
          <w:szCs w:val="24"/>
          <w:lang w:val="it-IT" w:eastAsia="it-IT" w:bidi="ar-SA"/>
        </w:rPr>
        <w:t xml:space="preserve"> for </w:t>
      </w:r>
      <w:hyperlink r:id="rId104" w:tooltip="Organo (musica)" w:history="1">
        <w:r w:rsidR="00F94DEE" w:rsidRPr="00B23A1C">
          <w:rPr>
            <w:rFonts w:ascii="Arial" w:hAnsi="Arial" w:cs="Arial"/>
            <w:vanish/>
            <w:color w:val="0000FF"/>
            <w:sz w:val="24"/>
            <w:szCs w:val="24"/>
            <w:u w:val="single"/>
            <w:lang w:val="it-IT" w:eastAsia="it-IT" w:bidi="ar-SA"/>
          </w:rPr>
          <w:t>organ</w:t>
        </w:r>
      </w:hyperlink>
      <w:r w:rsidR="00F94DEE" w:rsidRPr="00B23A1C">
        <w:rPr>
          <w:rFonts w:ascii="Arial" w:hAnsi="Arial" w:cs="Arial"/>
          <w:vanish/>
          <w:sz w:val="24"/>
          <w:szCs w:val="24"/>
          <w:lang w:val="it-IT" w:eastAsia="it-IT" w:bidi="ar-SA"/>
        </w:rPr>
        <w:t xml:space="preserve"> and </w:t>
      </w:r>
      <w:hyperlink r:id="rId105" w:tooltip="Orchestra" w:history="1">
        <w:r w:rsidR="00F94DEE" w:rsidRPr="00B23A1C">
          <w:rPr>
            <w:rFonts w:ascii="Arial" w:hAnsi="Arial" w:cs="Arial"/>
            <w:vanish/>
            <w:color w:val="0000FF"/>
            <w:sz w:val="24"/>
            <w:szCs w:val="24"/>
            <w:u w:val="single"/>
            <w:lang w:val="it-IT" w:eastAsia="it-IT" w:bidi="ar-SA"/>
          </w:rPr>
          <w:t>orchestra</w:t>
        </w:r>
      </w:hyperlink>
      <w:r w:rsidR="00F94DEE" w:rsidRPr="00B23A1C">
        <w:rPr>
          <w:rFonts w:ascii="Arial" w:hAnsi="Arial" w:cs="Arial"/>
          <w:vanish/>
          <w:sz w:val="24"/>
          <w:szCs w:val="24"/>
          <w:lang w:val="it-IT" w:eastAsia="it-IT" w:bidi="ar-SA"/>
        </w:rPr>
        <w:t xml:space="preserve"> (1980), </w:t>
      </w:r>
      <w:r w:rsidR="00F94DEE" w:rsidRPr="00B23A1C">
        <w:rPr>
          <w:rFonts w:ascii="Arial" w:hAnsi="Arial" w:cs="Arial"/>
          <w:i/>
          <w:iCs/>
          <w:vanish/>
          <w:sz w:val="24"/>
          <w:szCs w:val="24"/>
          <w:lang w:val="it-IT" w:eastAsia="it-IT" w:bidi="ar-SA"/>
        </w:rPr>
        <w:t>Symphony No. 5 'The Elements'</w:t>
      </w:r>
      <w:r w:rsidR="00F94DEE" w:rsidRPr="00B23A1C">
        <w:rPr>
          <w:rFonts w:ascii="Arial" w:hAnsi="Arial" w:cs="Arial"/>
          <w:vanish/>
          <w:sz w:val="24"/>
          <w:szCs w:val="24"/>
          <w:lang w:val="it-IT" w:eastAsia="it-IT" w:bidi="ar-SA"/>
        </w:rPr>
        <w:t xml:space="preserve"> (1980), </w:t>
      </w:r>
      <w:r w:rsidR="00F94DEE" w:rsidRPr="00B23A1C">
        <w:rPr>
          <w:rFonts w:ascii="Arial" w:hAnsi="Arial" w:cs="Arial"/>
          <w:i/>
          <w:iCs/>
          <w:vanish/>
          <w:sz w:val="24"/>
          <w:szCs w:val="24"/>
          <w:lang w:val="it-IT" w:eastAsia="it-IT" w:bidi="ar-SA"/>
        </w:rPr>
        <w:t>Immanence</w:t>
      </w:r>
      <w:r w:rsidR="00F94DEE" w:rsidRPr="00B23A1C">
        <w:rPr>
          <w:rFonts w:ascii="Arial" w:hAnsi="Arial" w:cs="Arial"/>
          <w:vanish/>
          <w:sz w:val="24"/>
          <w:szCs w:val="24"/>
          <w:lang w:val="it-IT" w:eastAsia="it-IT" w:bidi="ar-SA"/>
        </w:rPr>
        <w:t xml:space="preserve"> for solo </w:t>
      </w:r>
      <w:hyperlink r:id="rId106" w:tooltip="Flauto" w:history="1">
        <w:r w:rsidR="00F94DEE" w:rsidRPr="00B23A1C">
          <w:rPr>
            <w:rFonts w:ascii="Arial" w:hAnsi="Arial" w:cs="Arial"/>
            <w:vanish/>
            <w:color w:val="0000FF"/>
            <w:sz w:val="24"/>
            <w:szCs w:val="24"/>
            <w:u w:val="single"/>
            <w:lang w:val="it-IT" w:eastAsia="it-IT" w:bidi="ar-SA"/>
          </w:rPr>
          <w:t>flute</w:t>
        </w:r>
      </w:hyperlink>
      <w:r w:rsidR="00F94DEE" w:rsidRPr="00B23A1C">
        <w:rPr>
          <w:rFonts w:ascii="Arial" w:hAnsi="Arial" w:cs="Arial"/>
          <w:vanish/>
          <w:sz w:val="24"/>
          <w:szCs w:val="24"/>
          <w:lang w:val="it-IT" w:eastAsia="it-IT" w:bidi="ar-SA"/>
        </w:rPr>
        <w:t xml:space="preserve"> (1983), </w:t>
      </w:r>
      <w:r w:rsidR="00F94DEE" w:rsidRPr="00B23A1C">
        <w:rPr>
          <w:rFonts w:ascii="Arial" w:hAnsi="Arial" w:cs="Arial"/>
          <w:i/>
          <w:iCs/>
          <w:vanish/>
          <w:sz w:val="24"/>
          <w:szCs w:val="24"/>
          <w:lang w:val="it-IT" w:eastAsia="it-IT" w:bidi="ar-SA"/>
        </w:rPr>
        <w:t>Aspects of Sand and Simplicity</w:t>
      </w:r>
      <w:r w:rsidR="00F94DEE" w:rsidRPr="00B23A1C">
        <w:rPr>
          <w:rFonts w:ascii="Arial" w:hAnsi="Arial" w:cs="Arial"/>
          <w:vanish/>
          <w:sz w:val="24"/>
          <w:szCs w:val="24"/>
          <w:lang w:val="it-IT" w:eastAsia="it-IT" w:bidi="ar-SA"/>
        </w:rPr>
        <w:t xml:space="preserve"> for string orchestra (1987), a symphonic fantasy </w:t>
      </w:r>
      <w:r w:rsidR="00F94DEE" w:rsidRPr="00B23A1C">
        <w:rPr>
          <w:rFonts w:ascii="Arial" w:hAnsi="Arial" w:cs="Arial"/>
          <w:i/>
          <w:iCs/>
          <w:vanish/>
          <w:sz w:val="24"/>
          <w:szCs w:val="24"/>
          <w:lang w:val="it-IT" w:eastAsia="it-IT" w:bidi="ar-SA"/>
        </w:rPr>
        <w:t>Hearing Andersen</w:t>
      </w:r>
      <w:r w:rsidR="00F94DEE" w:rsidRPr="00B23A1C">
        <w:rPr>
          <w:rFonts w:ascii="Arial" w:hAnsi="Arial" w:cs="Arial"/>
          <w:vanish/>
          <w:sz w:val="24"/>
          <w:szCs w:val="24"/>
          <w:lang w:val="it-IT" w:eastAsia="it-IT" w:bidi="ar-SA"/>
        </w:rPr>
        <w:t xml:space="preserve"> (1987), and the </w:t>
      </w:r>
      <w:hyperlink r:id="rId107" w:tooltip="Coro" w:history="1">
        <w:r w:rsidR="00F94DEE" w:rsidRPr="00B23A1C">
          <w:rPr>
            <w:rFonts w:ascii="Arial" w:hAnsi="Arial" w:cs="Arial"/>
            <w:vanish/>
            <w:color w:val="0000FF"/>
            <w:sz w:val="24"/>
            <w:szCs w:val="24"/>
            <w:u w:val="single"/>
            <w:lang w:val="it-IT" w:eastAsia="it-IT" w:bidi="ar-SA"/>
          </w:rPr>
          <w:t>choral</w:t>
        </w:r>
      </w:hyperlink>
      <w:r w:rsidR="00F94DEE" w:rsidRPr="00B23A1C">
        <w:rPr>
          <w:rFonts w:ascii="Arial" w:hAnsi="Arial" w:cs="Arial"/>
          <w:vanish/>
          <w:sz w:val="24"/>
          <w:szCs w:val="24"/>
          <w:lang w:val="it-IT" w:eastAsia="it-IT" w:bidi="ar-SA"/>
        </w:rPr>
        <w:t xml:space="preserve"> work </w:t>
      </w:r>
      <w:r w:rsidR="00F94DEE" w:rsidRPr="00B23A1C">
        <w:rPr>
          <w:rFonts w:ascii="Arial" w:hAnsi="Arial" w:cs="Arial"/>
          <w:i/>
          <w:iCs/>
          <w:vanish/>
          <w:sz w:val="24"/>
          <w:szCs w:val="24"/>
          <w:lang w:val="it-IT" w:eastAsia="it-IT" w:bidi="ar-SA"/>
        </w:rPr>
        <w:t>Sjaelfuld Sommer</w:t>
      </w:r>
      <w:r w:rsidR="00F94DEE" w:rsidRPr="00B23A1C">
        <w:rPr>
          <w:rFonts w:ascii="Arial" w:hAnsi="Arial" w:cs="Arial"/>
          <w:vanish/>
          <w:sz w:val="24"/>
          <w:szCs w:val="24"/>
          <w:lang w:val="it-IT" w:eastAsia="it-IT" w:bidi="ar-SA"/>
        </w:rPr>
        <w:t xml:space="preserve"> (1997).In addition to his activities as a composer, Nørholm is a prolific music critic and choral conductor.Concerto for violin and orchestra (1974)Concerto for cello and orchestra (1989)</w:t>
      </w:r>
      <w:r w:rsidR="00F94DEE" w:rsidRPr="00B23A1C">
        <w:rPr>
          <w:rFonts w:ascii="Arial" w:hAnsi="Arial" w:cs="Arial"/>
          <w:sz w:val="24"/>
          <w:szCs w:val="24"/>
          <w:lang w:val="it-IT" w:eastAsia="it-IT" w:bidi="ar-SA"/>
        </w:rPr>
        <w:t>Concerto per violoncello e orchestra (1989).</w:t>
      </w:r>
    </w:p>
    <w:p w:rsidR="00624BB9" w:rsidRPr="00756402" w:rsidRDefault="00624BB9" w:rsidP="00696964">
      <w:pPr>
        <w:tabs>
          <w:tab w:val="left" w:pos="4253"/>
          <w:tab w:val="left" w:pos="4820"/>
        </w:tabs>
        <w:spacing w:before="120" w:after="0"/>
        <w:jc w:val="left"/>
        <w:rPr>
          <w:rFonts w:ascii="Arial" w:hAnsi="Arial" w:cs="Arial"/>
          <w:color w:val="000000"/>
          <w:sz w:val="24"/>
          <w:szCs w:val="24"/>
          <w:lang w:val="it-IT"/>
        </w:rPr>
      </w:pPr>
    </w:p>
    <w:p w:rsidR="00BB252D" w:rsidRPr="00B23A1C" w:rsidRDefault="00BB252D"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NORD</w:t>
      </w:r>
      <w:r w:rsidR="00880F99" w:rsidRPr="00B23A1C">
        <w:rPr>
          <w:rFonts w:ascii="Arial" w:hAnsi="Arial" w:cs="Arial"/>
          <w:color w:val="333399"/>
          <w:sz w:val="24"/>
          <w:szCs w:val="24"/>
          <w:u w:val="single"/>
          <w:lang w:val="it-IT"/>
        </w:rPr>
        <w:t>HEIM  Arne</w:t>
      </w:r>
      <w:r w:rsidR="00880F99" w:rsidRPr="00B23A1C">
        <w:rPr>
          <w:rFonts w:ascii="Arial" w:hAnsi="Arial" w:cs="Arial"/>
          <w:color w:val="333399"/>
          <w:sz w:val="24"/>
          <w:szCs w:val="24"/>
          <w:u w:val="single"/>
          <w:lang w:val="it-IT"/>
        </w:rPr>
        <w:tab/>
        <w:t>Larvik, 20.6.1931</w:t>
      </w:r>
      <w:r w:rsidR="00484DBE" w:rsidRPr="00B23A1C">
        <w:rPr>
          <w:rFonts w:ascii="Arial" w:hAnsi="Arial" w:cs="Arial"/>
          <w:color w:val="333399"/>
          <w:sz w:val="24"/>
          <w:szCs w:val="24"/>
          <w:u w:val="single"/>
          <w:lang w:val="it-IT"/>
        </w:rPr>
        <w:t xml:space="preserve"> - Oslo, 5.6.2010.</w:t>
      </w:r>
    </w:p>
    <w:p w:rsidR="00BB252D" w:rsidRPr="00B23A1C" w:rsidRDefault="00BB252D"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norvegese, vi</w:t>
      </w:r>
      <w:r w:rsidR="00484DBE" w:rsidRPr="00B23A1C">
        <w:rPr>
          <w:rFonts w:ascii="Arial" w:hAnsi="Arial" w:cs="Arial"/>
          <w:color w:val="333399"/>
          <w:lang w:val="it-IT"/>
        </w:rPr>
        <w:t>ss</w:t>
      </w:r>
      <w:r w:rsidRPr="00B23A1C">
        <w:rPr>
          <w:rFonts w:ascii="Arial" w:hAnsi="Arial" w:cs="Arial"/>
          <w:color w:val="333399"/>
          <w:lang w:val="it-IT"/>
        </w:rPr>
        <w:t xml:space="preserve">e in residenza onoraria, a Grotten, accanto al Palazzo Reale. Studi al Conservatorio di Oslo, allievo di Nordheim, Andersen, Brustad e Baden. Perfezionamento con </w:t>
      </w:r>
      <w:r w:rsidR="0024071E" w:rsidRPr="00B23A1C">
        <w:rPr>
          <w:rFonts w:ascii="Arial" w:hAnsi="Arial" w:cs="Arial"/>
          <w:color w:val="333399"/>
          <w:lang w:val="it-IT"/>
        </w:rPr>
        <w:t xml:space="preserve">Vagn </w:t>
      </w:r>
      <w:r w:rsidRPr="00B23A1C">
        <w:rPr>
          <w:rFonts w:ascii="Arial" w:hAnsi="Arial" w:cs="Arial"/>
          <w:color w:val="333399"/>
          <w:lang w:val="it-IT"/>
        </w:rPr>
        <w:t>Holmboe</w:t>
      </w:r>
      <w:r w:rsidR="00A351EE" w:rsidRPr="00B23A1C">
        <w:rPr>
          <w:rFonts w:ascii="Arial" w:hAnsi="Arial" w:cs="Arial"/>
          <w:color w:val="333399"/>
          <w:lang w:val="it-IT"/>
        </w:rPr>
        <w:t xml:space="preserve"> </w:t>
      </w:r>
      <w:r w:rsidRPr="00B23A1C">
        <w:rPr>
          <w:rFonts w:ascii="Arial" w:hAnsi="Arial" w:cs="Arial"/>
          <w:color w:val="333399"/>
          <w:lang w:val="it-IT"/>
        </w:rPr>
        <w:t>a Copenhagen.</w:t>
      </w:r>
      <w:r w:rsidR="0024071E" w:rsidRPr="00B23A1C">
        <w:rPr>
          <w:rFonts w:ascii="Arial" w:hAnsi="Arial" w:cs="Arial"/>
          <w:color w:val="333399"/>
          <w:lang w:val="it-IT"/>
        </w:rPr>
        <w:t xml:space="preserve"> Laurea Honoris causa nel 2006.</w:t>
      </w:r>
      <w:r w:rsidR="003F3402" w:rsidRPr="00B23A1C">
        <w:rPr>
          <w:rFonts w:ascii="Arial" w:hAnsi="Arial" w:cs="Arial"/>
          <w:color w:val="333399"/>
          <w:lang w:val="it-IT"/>
        </w:rPr>
        <w:t xml:space="preserve"> Fu il primo a comporre brani senza riferimenti nazionalistici, inizialmente fu osteggiato</w:t>
      </w:r>
      <w:r w:rsidR="00484DBE" w:rsidRPr="00B23A1C">
        <w:rPr>
          <w:rFonts w:ascii="Arial" w:hAnsi="Arial" w:cs="Arial"/>
          <w:color w:val="333399"/>
          <w:lang w:val="it-IT"/>
        </w:rPr>
        <w:t xml:space="preserve"> e</w:t>
      </w:r>
      <w:r w:rsidR="00141EE3" w:rsidRPr="00B23A1C">
        <w:rPr>
          <w:rFonts w:ascii="Arial" w:hAnsi="Arial" w:cs="Arial"/>
          <w:color w:val="333399"/>
          <w:lang w:val="it-IT"/>
        </w:rPr>
        <w:t xml:space="preserve"> come Grieg criticò l’insegnamento tradizionale del Conservatorio</w:t>
      </w:r>
      <w:r w:rsidR="00484DBE" w:rsidRPr="00B23A1C">
        <w:rPr>
          <w:rFonts w:ascii="Arial" w:hAnsi="Arial" w:cs="Arial"/>
          <w:color w:val="333399"/>
          <w:lang w:val="it-IT"/>
        </w:rPr>
        <w:t>. S</w:t>
      </w:r>
      <w:r w:rsidR="00141EE3" w:rsidRPr="00B23A1C">
        <w:rPr>
          <w:rFonts w:ascii="Arial" w:hAnsi="Arial" w:cs="Arial"/>
          <w:color w:val="333399"/>
          <w:lang w:val="it-IT"/>
        </w:rPr>
        <w:t>pesso non fece lezioni per ascoltare l’orchestra di Oslo, in particolare quando in programma si eseguivano brani di compositori moderni.</w:t>
      </w:r>
      <w:r w:rsidR="004343E2" w:rsidRPr="00B23A1C">
        <w:rPr>
          <w:rStyle w:val="notranslate"/>
          <w:rFonts w:ascii="Arial" w:hAnsi="Arial" w:cs="Arial"/>
          <w:color w:val="333399"/>
          <w:lang w:val="it-IT"/>
        </w:rPr>
        <w:t xml:space="preserve"> </w:t>
      </w:r>
      <w:r w:rsidR="00A86FE2">
        <w:rPr>
          <w:rStyle w:val="notranslate"/>
          <w:rFonts w:ascii="Arial" w:hAnsi="Arial" w:cs="Arial"/>
          <w:color w:val="333399"/>
          <w:lang w:val="it-IT"/>
        </w:rPr>
        <w:t xml:space="preserve">              </w:t>
      </w:r>
      <w:r w:rsidR="004343E2" w:rsidRPr="00B23A1C">
        <w:rPr>
          <w:rStyle w:val="notranslate"/>
          <w:rFonts w:ascii="Arial" w:hAnsi="Arial" w:cs="Arial"/>
          <w:color w:val="333399"/>
          <w:lang w:val="it-IT"/>
        </w:rPr>
        <w:t>Morì all'età di 78 anni e fu sepolto con funerale di Stato.</w:t>
      </w:r>
    </w:p>
    <w:p w:rsidR="003F3402" w:rsidRPr="00B23A1C" w:rsidRDefault="004343E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Violoncello solo:   </w:t>
      </w:r>
      <w:r w:rsidR="0024071E" w:rsidRPr="00B23A1C">
        <w:rPr>
          <w:rFonts w:ascii="Arial" w:hAnsi="Arial" w:cs="Arial"/>
          <w:color w:val="000000"/>
          <w:sz w:val="24"/>
          <w:szCs w:val="24"/>
          <w:lang w:val="it-IT"/>
        </w:rPr>
        <w:t>Clamavi (</w:t>
      </w:r>
      <w:r w:rsidR="00485B4C" w:rsidRPr="00B23A1C">
        <w:rPr>
          <w:rFonts w:ascii="Arial" w:hAnsi="Arial" w:cs="Arial"/>
          <w:color w:val="000000"/>
          <w:sz w:val="24"/>
          <w:szCs w:val="24"/>
          <w:lang w:val="it-IT"/>
        </w:rPr>
        <w:t xml:space="preserve">1980, </w:t>
      </w:r>
      <w:r w:rsidR="0024071E" w:rsidRPr="00B23A1C">
        <w:rPr>
          <w:rFonts w:ascii="Arial" w:hAnsi="Arial" w:cs="Arial"/>
          <w:color w:val="000000"/>
          <w:sz w:val="24"/>
          <w:szCs w:val="24"/>
          <w:lang w:val="it-IT"/>
        </w:rPr>
        <w:t>1</w:t>
      </w:r>
      <w:r w:rsidR="00485B4C" w:rsidRPr="00B23A1C">
        <w:rPr>
          <w:rFonts w:ascii="Arial" w:hAnsi="Arial" w:cs="Arial"/>
          <w:color w:val="000000"/>
          <w:sz w:val="24"/>
          <w:szCs w:val="24"/>
          <w:lang w:val="it-IT"/>
        </w:rPr>
        <w:t>0</w:t>
      </w:r>
      <w:r w:rsidR="0024071E" w:rsidRPr="00B23A1C">
        <w:rPr>
          <w:rFonts w:ascii="Arial" w:hAnsi="Arial" w:cs="Arial"/>
          <w:color w:val="000000"/>
          <w:sz w:val="24"/>
          <w:szCs w:val="24"/>
          <w:lang w:val="it-IT"/>
        </w:rPr>
        <w:t>’)</w:t>
      </w:r>
      <w:r w:rsidRPr="00B23A1C">
        <w:rPr>
          <w:rFonts w:ascii="Arial" w:hAnsi="Arial" w:cs="Arial"/>
          <w:color w:val="000000"/>
          <w:sz w:val="24"/>
          <w:szCs w:val="24"/>
          <w:lang w:val="it-IT"/>
        </w:rPr>
        <w:t>,</w:t>
      </w:r>
      <w:r w:rsidR="00F83AFD">
        <w:rPr>
          <w:rFonts w:ascii="Arial" w:hAnsi="Arial" w:cs="Arial"/>
          <w:color w:val="000000"/>
          <w:sz w:val="24"/>
          <w:szCs w:val="24"/>
          <w:lang w:val="it-IT"/>
        </w:rPr>
        <w:t xml:space="preserve">   </w:t>
      </w:r>
      <w:r w:rsidRPr="00B23A1C">
        <w:rPr>
          <w:rFonts w:ascii="Arial" w:hAnsi="Arial" w:cs="Arial"/>
          <w:bCs/>
          <w:sz w:val="24"/>
          <w:szCs w:val="24"/>
          <w:lang w:val="it-IT"/>
        </w:rPr>
        <w:t>Hud</w:t>
      </w:r>
      <w:r w:rsidRPr="00B23A1C">
        <w:rPr>
          <w:rFonts w:ascii="Arial" w:hAnsi="Arial" w:cs="Arial"/>
          <w:sz w:val="24"/>
          <w:szCs w:val="24"/>
          <w:lang w:val="it-IT"/>
        </w:rPr>
        <w:t xml:space="preserve"> (1986)</w:t>
      </w:r>
      <w:r w:rsidRPr="00B23A1C">
        <w:rPr>
          <w:rFonts w:ascii="Arial" w:hAnsi="Arial" w:cs="Arial"/>
          <w:lang w:val="it-IT"/>
        </w:rPr>
        <w:t xml:space="preserve">,   </w:t>
      </w:r>
      <w:r w:rsidR="003F3402" w:rsidRPr="00B23A1C">
        <w:rPr>
          <w:rFonts w:ascii="Arial" w:hAnsi="Arial" w:cs="Arial"/>
          <w:color w:val="000000"/>
          <w:sz w:val="24"/>
          <w:szCs w:val="24"/>
          <w:lang w:val="it-IT"/>
        </w:rPr>
        <w:t>Suite (1996, 25’).</w:t>
      </w:r>
    </w:p>
    <w:p w:rsidR="0024071E" w:rsidRPr="00B23A1C" w:rsidRDefault="00485B4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Tenebrae, violoncello e orch. (1982, </w:t>
      </w:r>
      <w:r w:rsidR="004343E2" w:rsidRPr="00B23A1C">
        <w:rPr>
          <w:rFonts w:ascii="Arial" w:hAnsi="Arial" w:cs="Arial"/>
          <w:color w:val="000000"/>
          <w:sz w:val="24"/>
          <w:szCs w:val="24"/>
          <w:lang w:val="it-IT"/>
        </w:rPr>
        <w:t>19’45</w:t>
      </w:r>
      <w:r w:rsidRPr="00B23A1C">
        <w:rPr>
          <w:rFonts w:ascii="Arial" w:hAnsi="Arial" w:cs="Arial"/>
          <w:color w:val="000000"/>
          <w:sz w:val="24"/>
          <w:szCs w:val="24"/>
          <w:lang w:val="it-IT"/>
        </w:rPr>
        <w:t>).</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196643" w:rsidRPr="00B23A1C" w:rsidRDefault="00196643"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rPr>
      </w:pPr>
      <w:r w:rsidRPr="00B23A1C">
        <w:rPr>
          <w:rFonts w:ascii="Arial" w:hAnsi="Arial" w:cs="Arial"/>
          <w:color w:val="333399"/>
          <w:sz w:val="24"/>
          <w:szCs w:val="24"/>
          <w:u w:val="single"/>
        </w:rPr>
        <w:t>NORDGREN  Pehr Henrick</w:t>
      </w:r>
      <w:r w:rsidRPr="00B23A1C">
        <w:rPr>
          <w:rFonts w:ascii="Arial" w:hAnsi="Arial" w:cs="Arial"/>
          <w:color w:val="333399"/>
          <w:sz w:val="24"/>
          <w:szCs w:val="24"/>
          <w:u w:val="single"/>
        </w:rPr>
        <w:tab/>
        <w:t>Saltvik, 19.1.1944</w:t>
      </w:r>
      <w:r w:rsidR="00CC7431" w:rsidRPr="00B23A1C">
        <w:rPr>
          <w:rFonts w:ascii="Arial" w:hAnsi="Arial" w:cs="Arial"/>
          <w:color w:val="333399"/>
          <w:sz w:val="24"/>
          <w:szCs w:val="24"/>
          <w:u w:val="single"/>
        </w:rPr>
        <w:t xml:space="preserve"> - Veteli, 25.8.2008.</w:t>
      </w:r>
    </w:p>
    <w:p w:rsidR="00196643" w:rsidRPr="00B23A1C" w:rsidRDefault="00196643"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violinista finlandese, allievo di Kokkonen. Dal 1970 al 1973, interessato alle armonie </w:t>
      </w:r>
      <w:r w:rsidR="002B1B88" w:rsidRPr="00B23A1C">
        <w:rPr>
          <w:rFonts w:ascii="Arial" w:hAnsi="Arial" w:cs="Arial"/>
          <w:color w:val="333399"/>
          <w:lang w:val="it-IT"/>
        </w:rPr>
        <w:t xml:space="preserve">e </w:t>
      </w:r>
      <w:r w:rsidRPr="00B23A1C">
        <w:rPr>
          <w:rFonts w:ascii="Arial" w:hAnsi="Arial" w:cs="Arial"/>
          <w:color w:val="333399"/>
          <w:lang w:val="it-IT"/>
        </w:rPr>
        <w:t>modi giapponesi, si perfezionò a Tokio con Y. Hasegawa. Parecchie sue composizioni sono scritte per strumenti tradizionali giapponesi.</w:t>
      </w:r>
      <w:r w:rsidR="002D2EFF" w:rsidRPr="00B23A1C">
        <w:rPr>
          <w:rFonts w:ascii="Arial" w:eastAsia="Arial Unicode MS" w:hAnsi="Arial" w:cs="Arial"/>
          <w:lang w:val="it-IT"/>
        </w:rPr>
        <w:t xml:space="preserve"> </w:t>
      </w:r>
      <w:r w:rsidR="002D2EFF" w:rsidRPr="00B23A1C">
        <w:rPr>
          <w:rFonts w:ascii="Arial" w:eastAsia="Arial Unicode MS" w:hAnsi="Arial" w:cs="Arial"/>
          <w:color w:val="333399"/>
          <w:lang w:val="it-IT"/>
        </w:rPr>
        <w:t>Autore di 8 Sinfonie</w:t>
      </w:r>
      <w:r w:rsidR="002D2EFF" w:rsidRPr="00B23A1C">
        <w:rPr>
          <w:rFonts w:ascii="Arial" w:eastAsia="Arial Unicode MS" w:hAnsi="Arial" w:cs="Arial"/>
          <w:lang w:val="it-IT"/>
        </w:rPr>
        <w:t>.</w:t>
      </w:r>
    </w:p>
    <w:p w:rsidR="00394E3A" w:rsidRPr="00B23A1C" w:rsidRDefault="00394E3A" w:rsidP="00696964">
      <w:pPr>
        <w:tabs>
          <w:tab w:val="left" w:pos="4253"/>
          <w:tab w:val="left" w:pos="4820"/>
        </w:tabs>
        <w:spacing w:before="120" w:after="0"/>
        <w:jc w:val="left"/>
        <w:rPr>
          <w:rFonts w:ascii="Arial" w:hAnsi="Arial" w:cs="Arial"/>
          <w:color w:val="000000"/>
          <w:sz w:val="24"/>
          <w:szCs w:val="24"/>
          <w:lang w:val="en-GB"/>
        </w:rPr>
      </w:pPr>
      <w:r w:rsidRPr="00B23A1C">
        <w:rPr>
          <w:rFonts w:ascii="Arial" w:hAnsi="Arial" w:cs="Arial"/>
          <w:color w:val="000000"/>
          <w:sz w:val="24"/>
          <w:szCs w:val="24"/>
          <w:lang w:val="it-IT"/>
        </w:rPr>
        <w:t xml:space="preserve">Sonata per </w:t>
      </w:r>
      <w:r w:rsidR="006834B6" w:rsidRPr="00B23A1C">
        <w:rPr>
          <w:rFonts w:ascii="Arial" w:hAnsi="Arial" w:cs="Arial"/>
          <w:sz w:val="24"/>
          <w:szCs w:val="24"/>
          <w:lang w:val="it-IT"/>
        </w:rPr>
        <w:t>v</w:t>
      </w:r>
      <w:r w:rsidR="006834B6">
        <w:rPr>
          <w:rFonts w:ascii="Arial" w:hAnsi="Arial" w:cs="Arial"/>
          <w:sz w:val="24"/>
          <w:szCs w:val="24"/>
          <w:lang w:val="it-IT"/>
        </w:rPr>
        <w:t>ioloncello</w:t>
      </w:r>
      <w:r w:rsidRPr="00B23A1C">
        <w:rPr>
          <w:rFonts w:ascii="Arial" w:hAnsi="Arial" w:cs="Arial"/>
          <w:color w:val="000000"/>
          <w:sz w:val="24"/>
          <w:szCs w:val="24"/>
          <w:lang w:val="it-IT"/>
        </w:rPr>
        <w:t xml:space="preserve"> solo, op. 83 (1992).   </w:t>
      </w:r>
      <w:r w:rsidR="00F207A0" w:rsidRPr="00B23A1C">
        <w:rPr>
          <w:rFonts w:ascii="Arial" w:hAnsi="Arial" w:cs="Arial"/>
          <w:color w:val="000000"/>
          <w:sz w:val="24"/>
          <w:szCs w:val="24"/>
          <w:lang w:val="en-GB"/>
        </w:rPr>
        <w:t xml:space="preserve">As in a Dream, </w:t>
      </w:r>
      <w:r w:rsidR="006834B6" w:rsidRPr="006834B6">
        <w:rPr>
          <w:rFonts w:ascii="Arial" w:hAnsi="Arial" w:cs="Arial"/>
          <w:sz w:val="24"/>
          <w:szCs w:val="24"/>
        </w:rPr>
        <w:t>violoncello</w:t>
      </w:r>
      <w:r w:rsidR="00F207A0" w:rsidRPr="00B23A1C">
        <w:rPr>
          <w:rFonts w:ascii="Arial" w:hAnsi="Arial" w:cs="Arial"/>
          <w:color w:val="000000"/>
          <w:sz w:val="24"/>
          <w:szCs w:val="24"/>
          <w:lang w:val="en-GB"/>
        </w:rPr>
        <w:t xml:space="preserve"> pf., op. 21 </w:t>
      </w:r>
      <w:r w:rsidR="00F43274" w:rsidRPr="00B23A1C">
        <w:rPr>
          <w:rFonts w:ascii="Arial" w:hAnsi="Arial" w:cs="Arial"/>
          <w:color w:val="000000"/>
          <w:sz w:val="24"/>
          <w:szCs w:val="24"/>
          <w:lang w:val="en-GB"/>
        </w:rPr>
        <w:t>(</w:t>
      </w:r>
      <w:r w:rsidR="00F207A0" w:rsidRPr="00B23A1C">
        <w:rPr>
          <w:rFonts w:ascii="Arial" w:hAnsi="Arial" w:cs="Arial"/>
          <w:color w:val="000000"/>
          <w:sz w:val="24"/>
          <w:szCs w:val="24"/>
          <w:lang w:val="en-GB"/>
        </w:rPr>
        <w:t xml:space="preserve">1974).   </w:t>
      </w:r>
    </w:p>
    <w:p w:rsidR="00394E3A" w:rsidRPr="00B23A1C" w:rsidRDefault="00F207A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Epilogue, op. 61, </w:t>
      </w:r>
      <w:r w:rsidR="00537C15" w:rsidRPr="00B23A1C">
        <w:rPr>
          <w:rFonts w:ascii="Arial" w:hAnsi="Arial" w:cs="Arial"/>
          <w:color w:val="000000"/>
          <w:sz w:val="24"/>
          <w:szCs w:val="24"/>
          <w:lang w:val="it-IT"/>
        </w:rPr>
        <w:t>vlc.</w:t>
      </w:r>
      <w:r w:rsidR="00F43274" w:rsidRPr="00B23A1C">
        <w:rPr>
          <w:rFonts w:ascii="Arial" w:hAnsi="Arial" w:cs="Arial"/>
          <w:color w:val="000000"/>
          <w:sz w:val="24"/>
          <w:szCs w:val="24"/>
          <w:lang w:val="it-IT"/>
        </w:rPr>
        <w:t xml:space="preserve"> e</w:t>
      </w:r>
      <w:r w:rsidRPr="00B23A1C">
        <w:rPr>
          <w:rFonts w:ascii="Arial" w:hAnsi="Arial" w:cs="Arial"/>
          <w:color w:val="000000"/>
          <w:sz w:val="24"/>
          <w:szCs w:val="24"/>
          <w:lang w:val="it-IT"/>
        </w:rPr>
        <w:t xml:space="preserve"> pf., op., 61 (1983).</w:t>
      </w:r>
      <w:r w:rsidR="006834B6">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Hate-Love,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archi, op. 71 (1987</w:t>
      </w:r>
      <w:r w:rsidR="00213888" w:rsidRPr="00B23A1C">
        <w:rPr>
          <w:rFonts w:ascii="Arial" w:hAnsi="Arial" w:cs="Arial"/>
          <w:color w:val="000000"/>
          <w:sz w:val="24"/>
          <w:szCs w:val="24"/>
          <w:lang w:val="it-IT"/>
        </w:rPr>
        <w:t>, 16’30</w:t>
      </w:r>
      <w:r w:rsidRPr="00B23A1C">
        <w:rPr>
          <w:rFonts w:ascii="Arial" w:hAnsi="Arial" w:cs="Arial"/>
          <w:color w:val="000000"/>
          <w:sz w:val="24"/>
          <w:szCs w:val="24"/>
          <w:lang w:val="it-IT"/>
        </w:rPr>
        <w:t xml:space="preserve">).   </w:t>
      </w:r>
    </w:p>
    <w:p w:rsidR="00125CEE" w:rsidRPr="00B23A1C" w:rsidRDefault="00F207A0" w:rsidP="00696964">
      <w:pPr>
        <w:tabs>
          <w:tab w:val="left" w:pos="4253"/>
          <w:tab w:val="left" w:pos="4820"/>
        </w:tabs>
        <w:spacing w:before="120" w:after="0"/>
        <w:jc w:val="left"/>
        <w:rPr>
          <w:rFonts w:ascii="Arial" w:hAnsi="Arial" w:cs="Arial"/>
          <w:color w:val="000000"/>
          <w:sz w:val="24"/>
          <w:szCs w:val="24"/>
          <w:lang w:val="en-GB"/>
        </w:rPr>
      </w:pPr>
      <w:r w:rsidRPr="00B23A1C">
        <w:rPr>
          <w:rFonts w:ascii="Arial" w:hAnsi="Arial" w:cs="Arial"/>
          <w:color w:val="000000"/>
          <w:sz w:val="24"/>
          <w:szCs w:val="24"/>
          <w:lang w:val="en-GB"/>
        </w:rPr>
        <w:t xml:space="preserve">Distance dream, op. 101, </w:t>
      </w:r>
      <w:r w:rsidR="00537C15" w:rsidRPr="00B23A1C">
        <w:rPr>
          <w:rFonts w:ascii="Arial" w:hAnsi="Arial" w:cs="Arial"/>
          <w:color w:val="000000"/>
          <w:sz w:val="24"/>
          <w:szCs w:val="24"/>
          <w:lang w:val="en-GB"/>
        </w:rPr>
        <w:t>vlc.</w:t>
      </w:r>
      <w:r w:rsidRPr="00B23A1C">
        <w:rPr>
          <w:rFonts w:ascii="Arial" w:hAnsi="Arial" w:cs="Arial"/>
          <w:color w:val="000000"/>
          <w:sz w:val="24"/>
          <w:szCs w:val="24"/>
          <w:lang w:val="en-GB"/>
        </w:rPr>
        <w:t xml:space="preserve"> pf (1997).   </w:t>
      </w:r>
      <w:r w:rsidR="00125CEE" w:rsidRPr="00B23A1C">
        <w:rPr>
          <w:rFonts w:ascii="Arial" w:hAnsi="Arial" w:cs="Arial"/>
          <w:color w:val="000000"/>
          <w:sz w:val="24"/>
          <w:szCs w:val="24"/>
          <w:lang w:val="en-GB"/>
        </w:rPr>
        <w:t xml:space="preserve">Klippgrund, </w:t>
      </w:r>
      <w:r w:rsidR="00537C15" w:rsidRPr="00B23A1C">
        <w:rPr>
          <w:rFonts w:ascii="Arial" w:hAnsi="Arial" w:cs="Arial"/>
          <w:color w:val="000000"/>
          <w:sz w:val="24"/>
          <w:szCs w:val="24"/>
          <w:lang w:val="en-GB"/>
        </w:rPr>
        <w:t>vlc.</w:t>
      </w:r>
      <w:r w:rsidR="00125CEE" w:rsidRPr="00B23A1C">
        <w:rPr>
          <w:rFonts w:ascii="Arial" w:hAnsi="Arial" w:cs="Arial"/>
          <w:color w:val="000000"/>
          <w:sz w:val="24"/>
          <w:szCs w:val="24"/>
          <w:lang w:val="en-GB"/>
        </w:rPr>
        <w:t xml:space="preserve"> e chit. op. 128 (2004).</w:t>
      </w:r>
    </w:p>
    <w:p w:rsidR="00DD2054" w:rsidRPr="00DE145D" w:rsidRDefault="00DD205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en-GB"/>
        </w:rPr>
        <w:t xml:space="preserve">Spellbound Tones, op. 132, </w:t>
      </w:r>
      <w:r w:rsidR="00537C15" w:rsidRPr="00B23A1C">
        <w:rPr>
          <w:rFonts w:ascii="Arial" w:hAnsi="Arial" w:cs="Arial"/>
          <w:color w:val="000000"/>
          <w:sz w:val="24"/>
          <w:szCs w:val="24"/>
          <w:lang w:val="en-GB"/>
        </w:rPr>
        <w:t>vlc.</w:t>
      </w:r>
      <w:r w:rsidRPr="00B23A1C">
        <w:rPr>
          <w:rFonts w:ascii="Arial" w:hAnsi="Arial" w:cs="Arial"/>
          <w:color w:val="000000"/>
          <w:sz w:val="24"/>
          <w:szCs w:val="24"/>
          <w:lang w:val="en-GB"/>
        </w:rPr>
        <w:t xml:space="preserve"> cor. chit. </w:t>
      </w:r>
      <w:r w:rsidRPr="00DE145D">
        <w:rPr>
          <w:rFonts w:ascii="Arial" w:hAnsi="Arial" w:cs="Arial"/>
          <w:color w:val="000000"/>
          <w:sz w:val="24"/>
          <w:szCs w:val="24"/>
          <w:lang w:val="it-IT"/>
        </w:rPr>
        <w:t>(2005, 22'40).</w:t>
      </w:r>
    </w:p>
    <w:p w:rsidR="00125CEE" w:rsidRPr="006834B6" w:rsidRDefault="006834B6" w:rsidP="00696964">
      <w:pPr>
        <w:tabs>
          <w:tab w:val="left" w:pos="4253"/>
          <w:tab w:val="left" w:pos="4820"/>
        </w:tabs>
        <w:spacing w:before="120" w:after="0"/>
        <w:jc w:val="left"/>
        <w:rPr>
          <w:rFonts w:ascii="Arial" w:hAnsi="Arial" w:cs="Arial"/>
          <w:color w:val="000000"/>
          <w:sz w:val="24"/>
          <w:szCs w:val="24"/>
          <w:lang w:val="it-IT"/>
        </w:rPr>
      </w:pPr>
      <w:r w:rsidRPr="006834B6">
        <w:rPr>
          <w:rFonts w:ascii="Arial" w:hAnsi="Arial" w:cs="Arial"/>
          <w:sz w:val="24"/>
          <w:szCs w:val="24"/>
          <w:u w:val="single"/>
          <w:lang w:val="it-IT"/>
        </w:rPr>
        <w:t>Violoncello e</w:t>
      </w:r>
      <w:r w:rsidRPr="006834B6">
        <w:rPr>
          <w:rFonts w:ascii="Arial" w:hAnsi="Arial" w:cs="Arial"/>
          <w:color w:val="000000"/>
          <w:sz w:val="24"/>
          <w:szCs w:val="24"/>
          <w:u w:val="single"/>
          <w:lang w:val="it-IT"/>
        </w:rPr>
        <w:t xml:space="preserve"> orch</w:t>
      </w:r>
      <w:r w:rsidRPr="006834B6">
        <w:rPr>
          <w:rFonts w:ascii="Arial" w:hAnsi="Arial" w:cs="Arial"/>
          <w:color w:val="000000"/>
          <w:sz w:val="24"/>
          <w:szCs w:val="24"/>
          <w:lang w:val="it-IT"/>
        </w:rPr>
        <w:t>.</w:t>
      </w:r>
      <w:r>
        <w:rPr>
          <w:rFonts w:ascii="Arial" w:hAnsi="Arial" w:cs="Arial"/>
          <w:color w:val="000000"/>
          <w:sz w:val="24"/>
          <w:szCs w:val="24"/>
          <w:lang w:val="it-IT"/>
        </w:rPr>
        <w:t>:</w:t>
      </w:r>
      <w:r w:rsidRPr="006834B6">
        <w:rPr>
          <w:rFonts w:ascii="Arial" w:hAnsi="Arial" w:cs="Arial"/>
          <w:color w:val="000000"/>
          <w:sz w:val="24"/>
          <w:szCs w:val="24"/>
          <w:lang w:val="it-IT"/>
        </w:rPr>
        <w:t xml:space="preserve"> </w:t>
      </w:r>
      <w:r w:rsidR="00196643" w:rsidRPr="006834B6">
        <w:rPr>
          <w:rFonts w:ascii="Arial" w:hAnsi="Arial" w:cs="Arial"/>
          <w:color w:val="000000"/>
          <w:sz w:val="24"/>
          <w:szCs w:val="24"/>
          <w:lang w:val="it-IT"/>
        </w:rPr>
        <w:t>1° Concerto</w:t>
      </w:r>
      <w:r w:rsidR="00AD3268" w:rsidRPr="006834B6">
        <w:rPr>
          <w:rFonts w:ascii="Arial" w:hAnsi="Arial" w:cs="Arial"/>
          <w:color w:val="000000"/>
          <w:sz w:val="24"/>
          <w:szCs w:val="24"/>
          <w:lang w:val="it-IT"/>
        </w:rPr>
        <w:t>,</w:t>
      </w:r>
      <w:r w:rsidR="00196643" w:rsidRPr="006834B6">
        <w:rPr>
          <w:rFonts w:ascii="Arial" w:hAnsi="Arial" w:cs="Arial"/>
          <w:color w:val="000000"/>
          <w:sz w:val="24"/>
          <w:szCs w:val="24"/>
          <w:lang w:val="it-IT"/>
        </w:rPr>
        <w:t xml:space="preserve"> op. 50 (1980</w:t>
      </w:r>
      <w:r w:rsidR="00426177" w:rsidRPr="006834B6">
        <w:rPr>
          <w:rFonts w:ascii="Arial" w:hAnsi="Arial" w:cs="Arial"/>
          <w:color w:val="000000"/>
          <w:sz w:val="24"/>
          <w:szCs w:val="24"/>
          <w:lang w:val="it-IT"/>
        </w:rPr>
        <w:t>, 23’</w:t>
      </w:r>
      <w:r w:rsidR="00221040" w:rsidRPr="006834B6">
        <w:rPr>
          <w:rFonts w:ascii="Arial" w:hAnsi="Arial" w:cs="Arial"/>
          <w:color w:val="000000"/>
          <w:sz w:val="24"/>
          <w:szCs w:val="24"/>
          <w:lang w:val="it-IT"/>
        </w:rPr>
        <w:t>10</w:t>
      </w:r>
      <w:r w:rsidR="00196643" w:rsidRPr="006834B6">
        <w:rPr>
          <w:rFonts w:ascii="Arial" w:hAnsi="Arial" w:cs="Arial"/>
          <w:color w:val="000000"/>
          <w:sz w:val="24"/>
          <w:szCs w:val="24"/>
          <w:lang w:val="it-IT"/>
        </w:rPr>
        <w:t>)</w:t>
      </w:r>
      <w:r>
        <w:rPr>
          <w:rFonts w:ascii="Arial" w:hAnsi="Arial" w:cs="Arial"/>
          <w:color w:val="000000"/>
          <w:sz w:val="24"/>
          <w:szCs w:val="24"/>
          <w:lang w:val="it-IT"/>
        </w:rPr>
        <w:t>,</w:t>
      </w:r>
      <w:r w:rsidR="00196643" w:rsidRPr="006834B6">
        <w:rPr>
          <w:rFonts w:ascii="Arial" w:hAnsi="Arial" w:cs="Arial"/>
          <w:color w:val="000000"/>
          <w:sz w:val="24"/>
          <w:szCs w:val="24"/>
          <w:lang w:val="it-IT"/>
        </w:rPr>
        <w:t xml:space="preserve">   </w:t>
      </w:r>
      <w:r w:rsidR="00F207A0" w:rsidRPr="006834B6">
        <w:rPr>
          <w:rFonts w:ascii="Arial" w:hAnsi="Arial" w:cs="Arial"/>
          <w:color w:val="000000"/>
          <w:sz w:val="24"/>
          <w:szCs w:val="24"/>
          <w:lang w:val="it-IT"/>
        </w:rPr>
        <w:t>2° Concerto</w:t>
      </w:r>
      <w:r w:rsidRPr="006834B6">
        <w:rPr>
          <w:rFonts w:ascii="Arial" w:hAnsi="Arial" w:cs="Arial"/>
          <w:color w:val="000000"/>
          <w:sz w:val="24"/>
          <w:szCs w:val="24"/>
          <w:lang w:val="it-IT"/>
        </w:rPr>
        <w:t>,</w:t>
      </w:r>
      <w:r w:rsidR="00F207A0" w:rsidRPr="006834B6">
        <w:rPr>
          <w:rFonts w:ascii="Arial" w:hAnsi="Arial" w:cs="Arial"/>
          <w:color w:val="000000"/>
          <w:sz w:val="24"/>
          <w:szCs w:val="24"/>
          <w:lang w:val="it-IT"/>
        </w:rPr>
        <w:t xml:space="preserve"> op. </w:t>
      </w:r>
      <w:r w:rsidR="00CC7431" w:rsidRPr="006834B6">
        <w:rPr>
          <w:rFonts w:ascii="Arial" w:hAnsi="Arial" w:cs="Arial"/>
          <w:color w:val="000000"/>
          <w:sz w:val="24"/>
          <w:szCs w:val="24"/>
          <w:lang w:val="it-IT"/>
        </w:rPr>
        <w:t>62</w:t>
      </w:r>
      <w:r w:rsidR="00F207A0" w:rsidRPr="006834B6">
        <w:rPr>
          <w:rFonts w:ascii="Arial" w:hAnsi="Arial" w:cs="Arial"/>
          <w:color w:val="000000"/>
          <w:sz w:val="24"/>
          <w:szCs w:val="24"/>
          <w:lang w:val="it-IT"/>
        </w:rPr>
        <w:t xml:space="preserve"> (198</w:t>
      </w:r>
      <w:r w:rsidR="00CC7431" w:rsidRPr="006834B6">
        <w:rPr>
          <w:rFonts w:ascii="Arial" w:hAnsi="Arial" w:cs="Arial"/>
          <w:color w:val="000000"/>
          <w:sz w:val="24"/>
          <w:szCs w:val="24"/>
          <w:lang w:val="it-IT"/>
        </w:rPr>
        <w:t>4</w:t>
      </w:r>
      <w:r w:rsidR="00F207A0" w:rsidRPr="006834B6">
        <w:rPr>
          <w:rFonts w:ascii="Arial" w:hAnsi="Arial" w:cs="Arial"/>
          <w:color w:val="000000"/>
          <w:sz w:val="24"/>
          <w:szCs w:val="24"/>
          <w:lang w:val="it-IT"/>
        </w:rPr>
        <w:t>)</w:t>
      </w:r>
      <w:r>
        <w:rPr>
          <w:rFonts w:ascii="Arial" w:hAnsi="Arial" w:cs="Arial"/>
          <w:color w:val="000000"/>
          <w:sz w:val="24"/>
          <w:szCs w:val="24"/>
          <w:lang w:val="it-IT"/>
        </w:rPr>
        <w:t>,</w:t>
      </w:r>
    </w:p>
    <w:p w:rsidR="00CD2D70" w:rsidRPr="006834B6" w:rsidRDefault="00F207A0" w:rsidP="00696964">
      <w:pPr>
        <w:tabs>
          <w:tab w:val="left" w:pos="4253"/>
          <w:tab w:val="left" w:pos="4820"/>
        </w:tabs>
        <w:spacing w:before="120" w:after="0"/>
        <w:jc w:val="left"/>
        <w:rPr>
          <w:rFonts w:ascii="Arial" w:hAnsi="Arial" w:cs="Arial"/>
          <w:color w:val="000000"/>
          <w:sz w:val="24"/>
          <w:szCs w:val="24"/>
          <w:lang w:val="it-IT"/>
        </w:rPr>
      </w:pPr>
      <w:r w:rsidRPr="006834B6">
        <w:rPr>
          <w:rFonts w:ascii="Arial" w:hAnsi="Arial" w:cs="Arial"/>
          <w:color w:val="000000"/>
          <w:sz w:val="24"/>
          <w:szCs w:val="24"/>
          <w:lang w:val="it-IT"/>
        </w:rPr>
        <w:t>3° Concerto</w:t>
      </w:r>
      <w:r w:rsidR="00AD3268" w:rsidRPr="006834B6">
        <w:rPr>
          <w:rFonts w:ascii="Arial" w:hAnsi="Arial" w:cs="Arial"/>
          <w:color w:val="000000"/>
          <w:sz w:val="24"/>
          <w:szCs w:val="24"/>
          <w:lang w:val="it-IT"/>
        </w:rPr>
        <w:t>,</w:t>
      </w:r>
      <w:r w:rsidRPr="006834B6">
        <w:rPr>
          <w:rFonts w:ascii="Arial" w:hAnsi="Arial" w:cs="Arial"/>
          <w:color w:val="000000"/>
          <w:sz w:val="24"/>
          <w:szCs w:val="24"/>
          <w:lang w:val="it-IT"/>
        </w:rPr>
        <w:t xml:space="preserve"> op. 82 (1992)</w:t>
      </w:r>
      <w:r w:rsidR="006834B6" w:rsidRPr="006834B6">
        <w:rPr>
          <w:rFonts w:ascii="Arial" w:hAnsi="Arial" w:cs="Arial"/>
          <w:color w:val="000000"/>
          <w:sz w:val="24"/>
          <w:szCs w:val="24"/>
          <w:lang w:val="it-IT"/>
        </w:rPr>
        <w:t>,</w:t>
      </w:r>
      <w:r w:rsidRPr="006834B6">
        <w:rPr>
          <w:rFonts w:ascii="Arial" w:hAnsi="Arial" w:cs="Arial"/>
          <w:color w:val="000000"/>
          <w:sz w:val="24"/>
          <w:szCs w:val="24"/>
          <w:lang w:val="it-IT"/>
        </w:rPr>
        <w:t xml:space="preserve">   4° Conce</w:t>
      </w:r>
      <w:r w:rsidR="00221040" w:rsidRPr="006834B6">
        <w:rPr>
          <w:rFonts w:ascii="Arial" w:hAnsi="Arial" w:cs="Arial"/>
          <w:color w:val="000000"/>
          <w:sz w:val="24"/>
          <w:szCs w:val="24"/>
          <w:lang w:val="it-IT"/>
        </w:rPr>
        <w:t>rto</w:t>
      </w:r>
      <w:r w:rsidR="00AD3268" w:rsidRPr="006834B6">
        <w:rPr>
          <w:rFonts w:ascii="Arial" w:hAnsi="Arial" w:cs="Arial"/>
          <w:color w:val="000000"/>
          <w:sz w:val="24"/>
          <w:szCs w:val="24"/>
          <w:lang w:val="it-IT"/>
        </w:rPr>
        <w:t>,</w:t>
      </w:r>
      <w:r w:rsidR="00221040" w:rsidRPr="006834B6">
        <w:rPr>
          <w:rFonts w:ascii="Arial" w:hAnsi="Arial" w:cs="Arial"/>
          <w:color w:val="000000"/>
          <w:sz w:val="24"/>
          <w:szCs w:val="24"/>
          <w:lang w:val="it-IT"/>
        </w:rPr>
        <w:t xml:space="preserve"> op. 89 (1994)</w:t>
      </w:r>
      <w:r w:rsidR="006834B6" w:rsidRPr="006834B6">
        <w:rPr>
          <w:rFonts w:ascii="Arial" w:hAnsi="Arial" w:cs="Arial"/>
          <w:color w:val="000000"/>
          <w:sz w:val="24"/>
          <w:szCs w:val="24"/>
          <w:lang w:val="it-IT"/>
        </w:rPr>
        <w:t xml:space="preserve">,   </w:t>
      </w:r>
      <w:r w:rsidR="00CC7431" w:rsidRPr="006834B6">
        <w:rPr>
          <w:rFonts w:ascii="Arial" w:hAnsi="Arial" w:cs="Arial"/>
          <w:color w:val="000000"/>
          <w:sz w:val="24"/>
          <w:szCs w:val="24"/>
          <w:lang w:val="it-IT"/>
        </w:rPr>
        <w:t>5° Concerto</w:t>
      </w:r>
      <w:r w:rsidR="006834B6" w:rsidRPr="006834B6">
        <w:rPr>
          <w:rFonts w:ascii="Arial" w:hAnsi="Arial" w:cs="Arial"/>
          <w:color w:val="000000"/>
          <w:sz w:val="24"/>
          <w:szCs w:val="24"/>
          <w:lang w:val="it-IT"/>
        </w:rPr>
        <w:t xml:space="preserve"> </w:t>
      </w:r>
      <w:r w:rsidR="00A32FE7" w:rsidRPr="006834B6">
        <w:rPr>
          <w:rFonts w:ascii="Arial" w:hAnsi="Arial" w:cs="Arial"/>
          <w:color w:val="000000"/>
          <w:sz w:val="24"/>
          <w:szCs w:val="24"/>
          <w:lang w:val="it-IT"/>
        </w:rPr>
        <w:t>o</w:t>
      </w:r>
      <w:r w:rsidR="00CC7431" w:rsidRPr="006834B6">
        <w:rPr>
          <w:rFonts w:ascii="Arial" w:hAnsi="Arial" w:cs="Arial"/>
          <w:color w:val="000000"/>
          <w:sz w:val="24"/>
          <w:szCs w:val="24"/>
          <w:lang w:val="it-IT"/>
        </w:rPr>
        <w:t xml:space="preserve">p. 135 </w:t>
      </w:r>
      <w:r w:rsidR="00F43274" w:rsidRPr="006834B6">
        <w:rPr>
          <w:rFonts w:ascii="Arial" w:hAnsi="Arial" w:cs="Arial"/>
          <w:color w:val="000000"/>
          <w:sz w:val="24"/>
          <w:szCs w:val="24"/>
          <w:lang w:val="it-IT"/>
        </w:rPr>
        <w:t>(2005).</w:t>
      </w:r>
    </w:p>
    <w:p w:rsidR="00EE59FF" w:rsidRPr="006834B6" w:rsidRDefault="00EE59FF"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NOREN  Heinrich</w:t>
      </w:r>
      <w:r w:rsidRPr="00B23A1C">
        <w:rPr>
          <w:rFonts w:ascii="Arial" w:hAnsi="Arial" w:cs="Arial"/>
          <w:color w:val="333399"/>
          <w:sz w:val="24"/>
          <w:szCs w:val="24"/>
          <w:u w:val="single"/>
          <w:lang w:val="it-IT"/>
        </w:rPr>
        <w:tab/>
        <w:t>Graz, 5.1.1861 - Rottach, 6.6.1928.</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violinista austriaco, allievo di Vieuxtemps, Massart, Bussler, Gernsheim, Klauwell. 1° violino in parecchie orchestre e insegnante al Conservatorio Stern di Berlino. Ebbe traversie giudiziarie con R. Strauss </w:t>
      </w:r>
      <w:r w:rsidR="00A351EE" w:rsidRPr="00B23A1C">
        <w:rPr>
          <w:rFonts w:ascii="Arial" w:hAnsi="Arial" w:cs="Arial"/>
          <w:color w:val="333399"/>
          <w:lang w:val="it-IT"/>
        </w:rPr>
        <w:t xml:space="preserve">  </w:t>
      </w:r>
      <w:r w:rsidR="00A86FE2">
        <w:rPr>
          <w:rFonts w:ascii="Arial" w:hAnsi="Arial" w:cs="Arial"/>
          <w:color w:val="333399"/>
          <w:lang w:val="it-IT"/>
        </w:rPr>
        <w:t xml:space="preserve">              </w:t>
      </w:r>
      <w:r w:rsidRPr="00B23A1C">
        <w:rPr>
          <w:rFonts w:ascii="Arial" w:hAnsi="Arial" w:cs="Arial"/>
          <w:color w:val="333399"/>
          <w:lang w:val="it-IT"/>
        </w:rPr>
        <w:t>per un tema musicale.</w:t>
      </w:r>
    </w:p>
    <w:p w:rsidR="00874B0D" w:rsidRPr="00B23A1C" w:rsidRDefault="006834B6" w:rsidP="00696964">
      <w:pPr>
        <w:tabs>
          <w:tab w:val="left" w:pos="4253"/>
          <w:tab w:val="left" w:pos="4820"/>
        </w:tabs>
        <w:spacing w:before="120" w:after="0"/>
        <w:jc w:val="left"/>
        <w:rPr>
          <w:rFonts w:ascii="Arial" w:hAnsi="Arial" w:cs="Arial"/>
          <w:color w:val="000000"/>
          <w:sz w:val="24"/>
          <w:szCs w:val="24"/>
          <w:lang w:val="it-IT"/>
        </w:rPr>
      </w:pPr>
      <w:r w:rsidRPr="006834B6">
        <w:rPr>
          <w:rFonts w:ascii="Arial" w:hAnsi="Arial" w:cs="Arial"/>
          <w:sz w:val="24"/>
          <w:szCs w:val="24"/>
          <w:u w:val="single"/>
          <w:lang w:val="it-IT"/>
        </w:rPr>
        <w:t>Violoncello e</w:t>
      </w:r>
      <w:r w:rsidRPr="006834B6">
        <w:rPr>
          <w:rFonts w:ascii="Arial" w:hAnsi="Arial" w:cs="Arial"/>
          <w:color w:val="000000"/>
          <w:sz w:val="24"/>
          <w:szCs w:val="24"/>
          <w:u w:val="single"/>
          <w:lang w:val="it-IT"/>
        </w:rPr>
        <w:t xml:space="preserve"> orch</w:t>
      </w:r>
      <w:r w:rsidRPr="006834B6">
        <w:rPr>
          <w:rFonts w:ascii="Arial" w:hAnsi="Arial" w:cs="Arial"/>
          <w:color w:val="000000"/>
          <w:sz w:val="24"/>
          <w:szCs w:val="24"/>
          <w:lang w:val="it-IT"/>
        </w:rPr>
        <w:t>.</w:t>
      </w:r>
      <w:r>
        <w:rPr>
          <w:rFonts w:ascii="Arial" w:hAnsi="Arial" w:cs="Arial"/>
          <w:color w:val="000000"/>
          <w:sz w:val="24"/>
          <w:szCs w:val="24"/>
          <w:lang w:val="it-IT"/>
        </w:rPr>
        <w:t>:</w:t>
      </w:r>
      <w:r w:rsidRPr="006834B6">
        <w:rPr>
          <w:rFonts w:ascii="Arial" w:hAnsi="Arial" w:cs="Arial"/>
          <w:color w:val="000000"/>
          <w:sz w:val="24"/>
          <w:szCs w:val="24"/>
          <w:lang w:val="it-IT"/>
        </w:rPr>
        <w:t xml:space="preserve"> </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Sonata</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op. 47 (1914)</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Scene Elegiache</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op. 11.</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NORG</w:t>
      </w:r>
      <w:r w:rsidR="00077A4F" w:rsidRPr="00B23A1C">
        <w:rPr>
          <w:rFonts w:ascii="Arial" w:hAnsi="Arial" w:cs="Arial"/>
          <w:color w:val="333399"/>
          <w:sz w:val="24"/>
          <w:szCs w:val="24"/>
          <w:u w:val="single"/>
          <w:lang w:val="it-IT"/>
        </w:rPr>
        <w:t>A</w:t>
      </w:r>
      <w:r w:rsidRPr="00B23A1C">
        <w:rPr>
          <w:rFonts w:ascii="Arial" w:hAnsi="Arial" w:cs="Arial"/>
          <w:color w:val="333399"/>
          <w:sz w:val="24"/>
          <w:szCs w:val="24"/>
          <w:u w:val="single"/>
          <w:lang w:val="it-IT"/>
        </w:rPr>
        <w:t>RD  Per</w:t>
      </w:r>
      <w:r w:rsidRPr="00B23A1C">
        <w:rPr>
          <w:rFonts w:ascii="Arial" w:hAnsi="Arial" w:cs="Arial"/>
          <w:color w:val="333399"/>
          <w:sz w:val="24"/>
          <w:szCs w:val="24"/>
          <w:u w:val="single"/>
          <w:lang w:val="it-IT"/>
        </w:rPr>
        <w:tab/>
        <w:t>Gentofte, 13.7.1932</w:t>
      </w:r>
    </w:p>
    <w:p w:rsidR="00752BC5" w:rsidRPr="00B23A1C" w:rsidRDefault="00752BC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danese, allievo di Vagn Holmboe e Hoffding all’Accademia Reale danese di Copenhagen e di </w:t>
      </w:r>
      <w:r w:rsidR="005D6EB7" w:rsidRPr="00B23A1C">
        <w:rPr>
          <w:rFonts w:ascii="Arial" w:hAnsi="Arial" w:cs="Arial"/>
          <w:color w:val="333399"/>
          <w:lang w:val="it-IT"/>
        </w:rPr>
        <w:t xml:space="preserve">       </w:t>
      </w:r>
      <w:r w:rsidR="00A86FE2">
        <w:rPr>
          <w:rFonts w:ascii="Arial" w:hAnsi="Arial" w:cs="Arial"/>
          <w:color w:val="333399"/>
          <w:lang w:val="it-IT"/>
        </w:rPr>
        <w:t xml:space="preserve">             </w:t>
      </w:r>
      <w:r w:rsidRPr="00B23A1C">
        <w:rPr>
          <w:rFonts w:ascii="Arial" w:hAnsi="Arial" w:cs="Arial"/>
          <w:color w:val="333399"/>
          <w:lang w:val="it-IT"/>
        </w:rPr>
        <w:t>N. Boulanger a Parigi. Insegnante al Conserv</w:t>
      </w:r>
      <w:r w:rsidR="00077A4F" w:rsidRPr="00B23A1C">
        <w:rPr>
          <w:rFonts w:ascii="Arial" w:hAnsi="Arial" w:cs="Arial"/>
          <w:color w:val="333399"/>
          <w:lang w:val="it-IT"/>
        </w:rPr>
        <w:t>atorio</w:t>
      </w:r>
      <w:r w:rsidRPr="00B23A1C">
        <w:rPr>
          <w:rFonts w:ascii="Arial" w:hAnsi="Arial" w:cs="Arial"/>
          <w:color w:val="333399"/>
          <w:lang w:val="it-IT"/>
        </w:rPr>
        <w:t xml:space="preserve"> di Copenhagen.</w:t>
      </w:r>
    </w:p>
    <w:p w:rsidR="00174863" w:rsidRDefault="006834B6" w:rsidP="00696964">
      <w:pPr>
        <w:tabs>
          <w:tab w:val="left" w:pos="4253"/>
          <w:tab w:val="left" w:pos="4820"/>
        </w:tabs>
        <w:spacing w:before="120" w:after="0"/>
        <w:jc w:val="left"/>
        <w:rPr>
          <w:rFonts w:ascii="Arial" w:hAnsi="Arial" w:cs="Arial"/>
          <w:color w:val="000000"/>
          <w:sz w:val="24"/>
          <w:szCs w:val="24"/>
          <w:lang w:val="it-IT"/>
        </w:rPr>
      </w:pPr>
      <w:r w:rsidRPr="006834B6">
        <w:rPr>
          <w:rFonts w:ascii="Arial" w:hAnsi="Arial" w:cs="Arial"/>
          <w:sz w:val="24"/>
          <w:szCs w:val="24"/>
          <w:u w:val="single"/>
          <w:lang w:val="it-IT"/>
        </w:rPr>
        <w:t xml:space="preserve">Violoncello </w:t>
      </w:r>
      <w:r w:rsidR="00E822C9" w:rsidRPr="006834B6">
        <w:rPr>
          <w:rFonts w:ascii="Arial" w:hAnsi="Arial" w:cs="Arial"/>
          <w:color w:val="000000"/>
          <w:sz w:val="24"/>
          <w:szCs w:val="24"/>
          <w:u w:val="single"/>
          <w:lang w:val="it-IT"/>
        </w:rPr>
        <w:t>solo</w:t>
      </w:r>
      <w:r w:rsidR="00E822C9"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Solo intimo, op. 8</w:t>
      </w:r>
      <w:r w:rsidR="00E822C9" w:rsidRPr="00B23A1C">
        <w:rPr>
          <w:rFonts w:ascii="Arial" w:hAnsi="Arial" w:cs="Arial"/>
          <w:color w:val="000000"/>
          <w:sz w:val="24"/>
          <w:szCs w:val="24"/>
          <w:lang w:val="it-IT"/>
        </w:rPr>
        <w:t xml:space="preserve"> (1953, 10’),</w:t>
      </w:r>
      <w:r w:rsidR="00C92F1C" w:rsidRPr="00B23A1C">
        <w:rPr>
          <w:rFonts w:ascii="Arial" w:hAnsi="Arial" w:cs="Arial"/>
          <w:color w:val="000000"/>
          <w:sz w:val="24"/>
          <w:szCs w:val="24"/>
          <w:lang w:val="it-IT"/>
        </w:rPr>
        <w:t xml:space="preserve">   </w:t>
      </w:r>
      <w:r w:rsidR="00E822C9" w:rsidRPr="00B23A1C">
        <w:rPr>
          <w:rFonts w:ascii="Arial" w:hAnsi="Arial" w:cs="Arial"/>
          <w:color w:val="000000"/>
          <w:sz w:val="24"/>
          <w:szCs w:val="24"/>
          <w:lang w:val="it-IT"/>
        </w:rPr>
        <w:t xml:space="preserve">Sonata (1953, 18’),   </w:t>
      </w:r>
    </w:p>
    <w:p w:rsidR="00C92F1C" w:rsidRPr="00B23A1C" w:rsidRDefault="00E822C9" w:rsidP="00696964">
      <w:pPr>
        <w:tabs>
          <w:tab w:val="left" w:pos="4253"/>
          <w:tab w:val="left" w:pos="4820"/>
        </w:tabs>
        <w:spacing w:before="120" w:after="0"/>
        <w:jc w:val="left"/>
        <w:rPr>
          <w:rFonts w:ascii="Arial" w:hAnsi="Arial" w:cs="Arial"/>
          <w:color w:val="000000"/>
          <w:sz w:val="24"/>
          <w:szCs w:val="24"/>
        </w:rPr>
      </w:pPr>
      <w:r w:rsidRPr="00174863">
        <w:rPr>
          <w:rFonts w:ascii="Arial" w:hAnsi="Arial" w:cs="Arial"/>
          <w:color w:val="000000"/>
          <w:sz w:val="24"/>
          <w:szCs w:val="24"/>
        </w:rPr>
        <w:t>Solo in Scena (1980, 9’),</w:t>
      </w:r>
      <w:r w:rsidR="00174863" w:rsidRPr="00174863">
        <w:rPr>
          <w:rFonts w:ascii="Arial" w:hAnsi="Arial" w:cs="Arial"/>
          <w:color w:val="000000"/>
          <w:sz w:val="24"/>
          <w:szCs w:val="24"/>
        </w:rPr>
        <w:t xml:space="preserve">   </w:t>
      </w:r>
      <w:r w:rsidRPr="00B23A1C">
        <w:rPr>
          <w:rFonts w:ascii="Arial" w:hAnsi="Arial" w:cs="Arial"/>
          <w:color w:val="000000"/>
          <w:sz w:val="24"/>
          <w:szCs w:val="24"/>
        </w:rPr>
        <w:t xml:space="preserve">The cold Nights (1991, 4’),   Late summer Elegy (1991, 4’),   </w:t>
      </w:r>
    </w:p>
    <w:p w:rsidR="008F2D3D" w:rsidRPr="00B23A1C" w:rsidRDefault="00F825E6"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w:t>
      </w:r>
      <w:r w:rsidR="00C92F1C" w:rsidRPr="00B23A1C">
        <w:rPr>
          <w:rFonts w:ascii="Arial" w:hAnsi="Arial" w:cs="Arial"/>
          <w:color w:val="000000"/>
          <w:sz w:val="24"/>
          <w:szCs w:val="24"/>
        </w:rPr>
        <w:t>What is the Word</w:t>
      </w:r>
      <w:r w:rsidRPr="00B23A1C">
        <w:rPr>
          <w:rFonts w:ascii="Arial" w:hAnsi="Arial" w:cs="Arial"/>
          <w:color w:val="000000"/>
          <w:sz w:val="24"/>
          <w:szCs w:val="24"/>
        </w:rPr>
        <w:t>!”</w:t>
      </w:r>
      <w:r w:rsidR="00C92F1C" w:rsidRPr="00B23A1C">
        <w:rPr>
          <w:rFonts w:ascii="Arial" w:hAnsi="Arial" w:cs="Arial"/>
          <w:color w:val="000000"/>
          <w:sz w:val="24"/>
          <w:szCs w:val="24"/>
        </w:rPr>
        <w:t xml:space="preserve">, </w:t>
      </w:r>
      <w:r w:rsidR="006834B6">
        <w:rPr>
          <w:rFonts w:ascii="Arial" w:hAnsi="Arial" w:cs="Arial"/>
          <w:color w:val="000000"/>
          <w:sz w:val="24"/>
          <w:szCs w:val="24"/>
        </w:rPr>
        <w:t xml:space="preserve"> </w:t>
      </w:r>
      <w:r w:rsidR="00C92F1C" w:rsidRPr="00B23A1C">
        <w:rPr>
          <w:rFonts w:ascii="Arial" w:hAnsi="Arial" w:cs="Arial"/>
          <w:color w:val="000000"/>
          <w:sz w:val="24"/>
          <w:szCs w:val="24"/>
        </w:rPr>
        <w:t xml:space="preserve">3a </w:t>
      </w:r>
      <w:r w:rsidR="00E822C9" w:rsidRPr="00B23A1C">
        <w:rPr>
          <w:rFonts w:ascii="Arial" w:hAnsi="Arial" w:cs="Arial"/>
          <w:color w:val="000000"/>
          <w:sz w:val="24"/>
          <w:szCs w:val="24"/>
        </w:rPr>
        <w:t>Sonata breve</w:t>
      </w:r>
      <w:r w:rsidR="008F2D3D" w:rsidRPr="00B23A1C">
        <w:rPr>
          <w:rFonts w:ascii="Arial" w:hAnsi="Arial" w:cs="Arial"/>
          <w:color w:val="000000"/>
          <w:sz w:val="24"/>
          <w:szCs w:val="24"/>
        </w:rPr>
        <w:t>:   1) 1’45,   2) 3’50,   3) 1’25</w:t>
      </w:r>
      <w:r w:rsidR="00E822C9" w:rsidRPr="00B23A1C">
        <w:rPr>
          <w:rFonts w:ascii="Arial" w:hAnsi="Arial" w:cs="Arial"/>
          <w:color w:val="000000"/>
          <w:sz w:val="24"/>
          <w:szCs w:val="24"/>
        </w:rPr>
        <w:t xml:space="preserve"> (1998)</w:t>
      </w:r>
      <w:r w:rsidR="00C92F1C" w:rsidRPr="00B23A1C">
        <w:rPr>
          <w:rFonts w:ascii="Arial" w:hAnsi="Arial" w:cs="Arial"/>
          <w:color w:val="000000"/>
          <w:sz w:val="24"/>
          <w:szCs w:val="24"/>
        </w:rPr>
        <w:t>.</w:t>
      </w:r>
      <w:r w:rsidR="00E822C9" w:rsidRPr="00B23A1C">
        <w:rPr>
          <w:rFonts w:ascii="Arial" w:hAnsi="Arial" w:cs="Arial"/>
          <w:color w:val="000000"/>
          <w:sz w:val="24"/>
          <w:szCs w:val="24"/>
        </w:rPr>
        <w:t xml:space="preserve">   </w:t>
      </w:r>
    </w:p>
    <w:p w:rsidR="00D33B27" w:rsidRDefault="00C92F1C" w:rsidP="00696964">
      <w:pPr>
        <w:tabs>
          <w:tab w:val="left" w:pos="4253"/>
          <w:tab w:val="left" w:pos="4820"/>
        </w:tabs>
        <w:spacing w:before="120" w:after="0"/>
        <w:jc w:val="left"/>
        <w:rPr>
          <w:rFonts w:ascii="Arial" w:hAnsi="Arial" w:cs="Arial"/>
          <w:bCs/>
          <w:sz w:val="24"/>
          <w:szCs w:val="24"/>
          <w:lang w:eastAsia="it-IT"/>
        </w:rPr>
      </w:pPr>
      <w:r w:rsidRPr="00B23A1C">
        <w:rPr>
          <w:rFonts w:ascii="Arial" w:hAnsi="Arial" w:cs="Arial"/>
          <w:color w:val="000000"/>
          <w:sz w:val="24"/>
          <w:szCs w:val="24"/>
          <w:lang w:val="it-IT"/>
        </w:rPr>
        <w:t xml:space="preserve">Cantica,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 (1977, 17’).</w:t>
      </w:r>
      <w:r w:rsidR="008F2D3D" w:rsidRPr="00B23A1C">
        <w:rPr>
          <w:rFonts w:ascii="Arial" w:hAnsi="Arial" w:cs="Arial"/>
          <w:color w:val="000000"/>
          <w:sz w:val="24"/>
          <w:szCs w:val="24"/>
          <w:lang w:val="it-IT"/>
        </w:rPr>
        <w:t xml:space="preserve">   </w:t>
      </w:r>
      <w:r w:rsidRPr="00B23A1C">
        <w:rPr>
          <w:rFonts w:ascii="Arial" w:hAnsi="Arial" w:cs="Arial"/>
          <w:bCs/>
          <w:sz w:val="24"/>
          <w:szCs w:val="24"/>
          <w:lang w:val="it-IT" w:eastAsia="it-IT"/>
        </w:rPr>
        <w:t xml:space="preserve">Trio, op. 15, </w:t>
      </w:r>
      <w:r w:rsidR="00537C15" w:rsidRPr="00B23A1C">
        <w:rPr>
          <w:rFonts w:ascii="Arial" w:hAnsi="Arial" w:cs="Arial"/>
          <w:bCs/>
          <w:sz w:val="24"/>
          <w:szCs w:val="24"/>
          <w:lang w:val="it-IT" w:eastAsia="it-IT"/>
        </w:rPr>
        <w:t>vlc.</w:t>
      </w:r>
      <w:r w:rsidRPr="00B23A1C">
        <w:rPr>
          <w:rFonts w:ascii="Arial" w:hAnsi="Arial" w:cs="Arial"/>
          <w:bCs/>
          <w:sz w:val="24"/>
          <w:szCs w:val="24"/>
          <w:lang w:val="it-IT" w:eastAsia="it-IT"/>
        </w:rPr>
        <w:t xml:space="preserve"> cl. pf. </w:t>
      </w:r>
      <w:r w:rsidRPr="00B23A1C">
        <w:rPr>
          <w:rFonts w:ascii="Arial" w:hAnsi="Arial" w:cs="Arial"/>
          <w:bCs/>
          <w:sz w:val="24"/>
          <w:szCs w:val="24"/>
          <w:lang w:eastAsia="it-IT"/>
        </w:rPr>
        <w:t xml:space="preserve">(1955, 25’).   </w:t>
      </w:r>
    </w:p>
    <w:p w:rsidR="00D33B27" w:rsidRDefault="00C92F1C" w:rsidP="00696964">
      <w:pPr>
        <w:tabs>
          <w:tab w:val="left" w:pos="4253"/>
          <w:tab w:val="left" w:pos="4820"/>
        </w:tabs>
        <w:spacing w:before="120" w:after="0"/>
        <w:jc w:val="left"/>
        <w:rPr>
          <w:rFonts w:ascii="Arial" w:hAnsi="Arial" w:cs="Arial"/>
          <w:bCs/>
          <w:sz w:val="24"/>
          <w:szCs w:val="24"/>
          <w:lang w:val="it-IT" w:eastAsia="it-IT"/>
        </w:rPr>
      </w:pPr>
      <w:r w:rsidRPr="004E5E23">
        <w:rPr>
          <w:rFonts w:ascii="Arial" w:hAnsi="Arial" w:cs="Arial"/>
          <w:bCs/>
          <w:sz w:val="24"/>
          <w:szCs w:val="24"/>
          <w:lang w:eastAsia="it-IT"/>
        </w:rPr>
        <w:t xml:space="preserve">Spell, </w:t>
      </w:r>
      <w:r w:rsidR="00537C15" w:rsidRPr="004E5E23">
        <w:rPr>
          <w:rFonts w:ascii="Arial" w:hAnsi="Arial" w:cs="Arial"/>
          <w:bCs/>
          <w:sz w:val="24"/>
          <w:szCs w:val="24"/>
          <w:lang w:eastAsia="it-IT"/>
        </w:rPr>
        <w:t>vlc.</w:t>
      </w:r>
      <w:r w:rsidRPr="004E5E23">
        <w:rPr>
          <w:rFonts w:ascii="Arial" w:hAnsi="Arial" w:cs="Arial"/>
          <w:bCs/>
          <w:sz w:val="24"/>
          <w:szCs w:val="24"/>
          <w:lang w:eastAsia="it-IT"/>
        </w:rPr>
        <w:t xml:space="preserve"> cl. pf. </w:t>
      </w:r>
      <w:r w:rsidRPr="00B23A1C">
        <w:rPr>
          <w:rFonts w:ascii="Arial" w:hAnsi="Arial" w:cs="Arial"/>
          <w:bCs/>
          <w:sz w:val="24"/>
          <w:szCs w:val="24"/>
          <w:lang w:val="it-IT" w:eastAsia="it-IT"/>
        </w:rPr>
        <w:t>(1973, 18’).</w:t>
      </w:r>
      <w:r w:rsidR="00D33B27">
        <w:rPr>
          <w:rFonts w:ascii="Arial" w:hAnsi="Arial" w:cs="Arial"/>
          <w:bCs/>
          <w:sz w:val="24"/>
          <w:szCs w:val="24"/>
          <w:lang w:val="it-IT" w:eastAsia="it-IT"/>
        </w:rPr>
        <w:t xml:space="preserve">   </w:t>
      </w:r>
      <w:r w:rsidRPr="00B23A1C">
        <w:rPr>
          <w:rFonts w:ascii="Arial" w:hAnsi="Arial" w:cs="Arial"/>
          <w:bCs/>
          <w:sz w:val="24"/>
          <w:szCs w:val="24"/>
          <w:lang w:val="it-IT" w:eastAsia="it-IT"/>
        </w:rPr>
        <w:t>Lin</w:t>
      </w:r>
      <w:r w:rsidR="006834B6">
        <w:rPr>
          <w:rFonts w:ascii="Arial" w:hAnsi="Arial" w:cs="Arial"/>
          <w:bCs/>
          <w:sz w:val="24"/>
          <w:szCs w:val="24"/>
          <w:lang w:val="it-IT" w:eastAsia="it-IT"/>
        </w:rPr>
        <w:t>:</w:t>
      </w:r>
      <w:r w:rsidRPr="00B23A1C">
        <w:rPr>
          <w:rFonts w:ascii="Arial" w:hAnsi="Arial" w:cs="Arial"/>
          <w:bCs/>
          <w:sz w:val="24"/>
          <w:szCs w:val="24"/>
          <w:lang w:val="it-IT" w:eastAsia="it-IT"/>
        </w:rPr>
        <w:t xml:space="preserve"> </w:t>
      </w:r>
      <w:r w:rsidR="006834B6">
        <w:rPr>
          <w:rFonts w:ascii="Arial" w:hAnsi="Arial" w:cs="Arial"/>
          <w:sz w:val="24"/>
          <w:szCs w:val="24"/>
          <w:lang w:val="it-IT"/>
        </w:rPr>
        <w:t>v</w:t>
      </w:r>
      <w:r w:rsidR="006834B6" w:rsidRPr="006834B6">
        <w:rPr>
          <w:rFonts w:ascii="Arial" w:hAnsi="Arial" w:cs="Arial"/>
          <w:sz w:val="24"/>
          <w:szCs w:val="24"/>
          <w:lang w:val="it-IT"/>
        </w:rPr>
        <w:t>ioloncello</w:t>
      </w:r>
      <w:r w:rsidR="006834B6">
        <w:rPr>
          <w:rFonts w:ascii="Arial" w:hAnsi="Arial" w:cs="Arial"/>
          <w:sz w:val="24"/>
          <w:szCs w:val="24"/>
          <w:lang w:val="it-IT"/>
        </w:rPr>
        <w:t xml:space="preserve">, </w:t>
      </w:r>
      <w:r w:rsidRPr="00B23A1C">
        <w:rPr>
          <w:rFonts w:ascii="Arial" w:hAnsi="Arial" w:cs="Arial"/>
          <w:bCs/>
          <w:sz w:val="24"/>
          <w:szCs w:val="24"/>
          <w:lang w:val="it-IT" w:eastAsia="it-IT"/>
        </w:rPr>
        <w:t xml:space="preserve">cl. pf. (1986, 19’).  </w:t>
      </w:r>
      <w:r w:rsidR="008F2D3D" w:rsidRPr="00B23A1C">
        <w:rPr>
          <w:rFonts w:ascii="Arial" w:hAnsi="Arial" w:cs="Arial"/>
          <w:bCs/>
          <w:sz w:val="24"/>
          <w:szCs w:val="24"/>
          <w:lang w:val="it-IT" w:eastAsia="it-IT"/>
        </w:rPr>
        <w:t xml:space="preserve"> </w:t>
      </w:r>
    </w:p>
    <w:p w:rsidR="00D33B27" w:rsidRDefault="00C92F1C" w:rsidP="00696964">
      <w:pPr>
        <w:tabs>
          <w:tab w:val="left" w:pos="4253"/>
          <w:tab w:val="left" w:pos="4820"/>
        </w:tabs>
        <w:spacing w:before="120" w:after="0"/>
        <w:jc w:val="left"/>
        <w:rPr>
          <w:rFonts w:ascii="Arial" w:hAnsi="Arial" w:cs="Arial"/>
          <w:bCs/>
          <w:sz w:val="24"/>
          <w:szCs w:val="24"/>
          <w:lang w:val="it-IT" w:eastAsia="it-IT"/>
        </w:rPr>
      </w:pPr>
      <w:r w:rsidRPr="00B23A1C">
        <w:rPr>
          <w:rFonts w:ascii="Arial" w:hAnsi="Arial" w:cs="Arial"/>
          <w:color w:val="000000"/>
          <w:sz w:val="24"/>
          <w:szCs w:val="24"/>
          <w:lang w:val="it-IT"/>
        </w:rPr>
        <w:t xml:space="preserve">Variazioni in cerca di tema, </w:t>
      </w:r>
      <w:r w:rsidR="006834B6">
        <w:rPr>
          <w:rFonts w:ascii="Arial" w:hAnsi="Arial" w:cs="Arial"/>
          <w:sz w:val="24"/>
          <w:szCs w:val="24"/>
          <w:lang w:val="it-IT"/>
        </w:rPr>
        <w:t>v</w:t>
      </w:r>
      <w:r w:rsidR="006834B6" w:rsidRPr="006834B6">
        <w:rPr>
          <w:rFonts w:ascii="Arial" w:hAnsi="Arial" w:cs="Arial"/>
          <w:sz w:val="24"/>
          <w:szCs w:val="24"/>
          <w:lang w:val="it-IT"/>
        </w:rPr>
        <w:t>ioloncello e</w:t>
      </w:r>
      <w:r w:rsidR="006834B6" w:rsidRPr="006834B6">
        <w:rPr>
          <w:rFonts w:ascii="Arial" w:hAnsi="Arial" w:cs="Arial"/>
          <w:color w:val="000000"/>
          <w:sz w:val="24"/>
          <w:szCs w:val="24"/>
          <w:lang w:val="it-IT"/>
        </w:rPr>
        <w:t xml:space="preserve"> </w:t>
      </w:r>
      <w:r w:rsidRPr="00B23A1C">
        <w:rPr>
          <w:rFonts w:ascii="Arial" w:hAnsi="Arial" w:cs="Arial"/>
          <w:color w:val="000000"/>
          <w:sz w:val="24"/>
          <w:szCs w:val="24"/>
          <w:lang w:val="it-IT"/>
        </w:rPr>
        <w:t>chit. (1991, 10’).</w:t>
      </w:r>
      <w:r w:rsidR="00D33B27">
        <w:rPr>
          <w:rFonts w:ascii="Arial" w:hAnsi="Arial" w:cs="Arial"/>
          <w:color w:val="000000"/>
          <w:sz w:val="24"/>
          <w:szCs w:val="24"/>
          <w:lang w:val="it-IT"/>
        </w:rPr>
        <w:t xml:space="preserve">   </w:t>
      </w:r>
      <w:r w:rsidRPr="00B23A1C">
        <w:rPr>
          <w:rFonts w:ascii="Arial" w:hAnsi="Arial" w:cs="Arial"/>
          <w:bCs/>
          <w:sz w:val="24"/>
          <w:szCs w:val="24"/>
          <w:lang w:val="it-IT" w:eastAsia="it-IT"/>
        </w:rPr>
        <w:t xml:space="preserve">Melancolia, </w:t>
      </w:r>
      <w:r w:rsidR="00537C15" w:rsidRPr="00B23A1C">
        <w:rPr>
          <w:rFonts w:ascii="Arial" w:hAnsi="Arial" w:cs="Arial"/>
          <w:bCs/>
          <w:sz w:val="24"/>
          <w:szCs w:val="24"/>
          <w:lang w:val="it-IT" w:eastAsia="it-IT"/>
        </w:rPr>
        <w:t>vlc.</w:t>
      </w:r>
      <w:r w:rsidRPr="00B23A1C">
        <w:rPr>
          <w:rFonts w:ascii="Arial" w:hAnsi="Arial" w:cs="Arial"/>
          <w:bCs/>
          <w:sz w:val="24"/>
          <w:szCs w:val="24"/>
          <w:lang w:val="it-IT" w:eastAsia="it-IT"/>
        </w:rPr>
        <w:t xml:space="preserve"> cl. pf. (2003, 12’).   </w:t>
      </w:r>
    </w:p>
    <w:p w:rsidR="008F2D3D" w:rsidRPr="00B23A1C" w:rsidRDefault="00035D0C" w:rsidP="00696964">
      <w:pPr>
        <w:tabs>
          <w:tab w:val="left" w:pos="4253"/>
          <w:tab w:val="left" w:pos="4820"/>
        </w:tabs>
        <w:spacing w:before="120" w:after="0"/>
        <w:jc w:val="left"/>
        <w:rPr>
          <w:rFonts w:ascii="Arial" w:hAnsi="Arial" w:cs="Arial"/>
          <w:bCs/>
          <w:sz w:val="24"/>
          <w:szCs w:val="24"/>
          <w:lang w:val="it-IT" w:eastAsia="it-IT"/>
        </w:rPr>
      </w:pPr>
      <w:r w:rsidRPr="00B23A1C">
        <w:rPr>
          <w:rFonts w:ascii="Arial" w:hAnsi="Arial" w:cs="Arial"/>
          <w:bCs/>
          <w:sz w:val="24"/>
          <w:szCs w:val="24"/>
          <w:lang w:val="it-IT" w:eastAsia="it-IT"/>
        </w:rPr>
        <w:lastRenderedPageBreak/>
        <w:t>Momentum (2009, 30’).</w:t>
      </w:r>
      <w:r w:rsidR="00C92F1C" w:rsidRPr="00B23A1C">
        <w:rPr>
          <w:rFonts w:ascii="Arial" w:hAnsi="Arial" w:cs="Arial"/>
          <w:bCs/>
          <w:sz w:val="24"/>
          <w:szCs w:val="24"/>
          <w:lang w:val="it-IT" w:eastAsia="it-IT"/>
        </w:rPr>
        <w:t xml:space="preserve">   </w:t>
      </w:r>
    </w:p>
    <w:p w:rsidR="00C61249" w:rsidRPr="00B23A1C" w:rsidRDefault="006834B6" w:rsidP="00696964">
      <w:pPr>
        <w:tabs>
          <w:tab w:val="left" w:pos="4253"/>
          <w:tab w:val="left" w:pos="4820"/>
        </w:tabs>
        <w:spacing w:before="120" w:after="0"/>
        <w:jc w:val="left"/>
        <w:rPr>
          <w:rFonts w:ascii="Arial" w:hAnsi="Arial" w:cs="Arial"/>
          <w:bCs/>
          <w:sz w:val="24"/>
          <w:szCs w:val="24"/>
          <w:lang w:val="it-IT" w:eastAsia="it-IT"/>
        </w:rPr>
      </w:pPr>
      <w:r w:rsidRPr="006834B6">
        <w:rPr>
          <w:rFonts w:ascii="Arial" w:hAnsi="Arial" w:cs="Arial"/>
          <w:sz w:val="24"/>
          <w:szCs w:val="24"/>
          <w:u w:val="single"/>
          <w:lang w:val="it-IT"/>
        </w:rPr>
        <w:t>Violoncello e</w:t>
      </w:r>
      <w:r w:rsidRPr="006834B6">
        <w:rPr>
          <w:rFonts w:ascii="Arial" w:hAnsi="Arial" w:cs="Arial"/>
          <w:color w:val="000000"/>
          <w:sz w:val="24"/>
          <w:szCs w:val="24"/>
          <w:u w:val="single"/>
          <w:lang w:val="it-IT"/>
        </w:rPr>
        <w:t xml:space="preserve"> orch</w:t>
      </w:r>
      <w:r w:rsidRPr="006834B6">
        <w:rPr>
          <w:rFonts w:ascii="Arial" w:hAnsi="Arial" w:cs="Arial"/>
          <w:color w:val="000000"/>
          <w:sz w:val="24"/>
          <w:szCs w:val="24"/>
          <w:lang w:val="it-IT"/>
        </w:rPr>
        <w:t>.</w:t>
      </w:r>
      <w:r>
        <w:rPr>
          <w:rFonts w:ascii="Arial" w:hAnsi="Arial" w:cs="Arial"/>
          <w:color w:val="000000"/>
          <w:sz w:val="24"/>
          <w:szCs w:val="24"/>
          <w:lang w:val="it-IT"/>
        </w:rPr>
        <w:t>:</w:t>
      </w:r>
      <w:r w:rsidRPr="006834B6">
        <w:rPr>
          <w:rFonts w:ascii="Arial" w:hAnsi="Arial" w:cs="Arial"/>
          <w:color w:val="000000"/>
          <w:sz w:val="24"/>
          <w:szCs w:val="24"/>
          <w:lang w:val="it-IT"/>
        </w:rPr>
        <w:t xml:space="preserve"> </w:t>
      </w:r>
      <w:r w:rsidR="00C61249" w:rsidRPr="00B23A1C">
        <w:rPr>
          <w:rFonts w:ascii="Arial" w:hAnsi="Arial" w:cs="Arial"/>
          <w:bCs/>
          <w:sz w:val="24"/>
          <w:szCs w:val="24"/>
          <w:lang w:val="it-IT" w:eastAsia="it-IT"/>
        </w:rPr>
        <w:t>1° Concerto</w:t>
      </w:r>
      <w:r w:rsidR="00C61249" w:rsidRPr="00B23A1C">
        <w:rPr>
          <w:rFonts w:ascii="Arial" w:hAnsi="Arial" w:cs="Arial"/>
          <w:color w:val="000000"/>
          <w:sz w:val="24"/>
          <w:szCs w:val="24"/>
          <w:lang w:val="it-IT"/>
        </w:rPr>
        <w:t xml:space="preserve"> Between</w:t>
      </w:r>
      <w:r w:rsidR="00C61249" w:rsidRPr="00B23A1C">
        <w:rPr>
          <w:rFonts w:ascii="Arial" w:hAnsi="Arial" w:cs="Arial"/>
          <w:bCs/>
          <w:sz w:val="24"/>
          <w:szCs w:val="24"/>
          <w:lang w:val="it-IT" w:eastAsia="it-IT"/>
        </w:rPr>
        <w:t xml:space="preserve"> (1985, 30’)</w:t>
      </w:r>
      <w:r>
        <w:rPr>
          <w:rFonts w:ascii="Arial" w:hAnsi="Arial" w:cs="Arial"/>
          <w:bCs/>
          <w:sz w:val="24"/>
          <w:szCs w:val="24"/>
          <w:lang w:val="it-IT" w:eastAsia="it-IT"/>
        </w:rPr>
        <w:t>,</w:t>
      </w:r>
      <w:r w:rsidR="00C61249" w:rsidRPr="00B23A1C">
        <w:rPr>
          <w:rFonts w:ascii="Arial" w:hAnsi="Arial" w:cs="Arial"/>
          <w:bCs/>
          <w:sz w:val="24"/>
          <w:szCs w:val="24"/>
          <w:lang w:val="it-IT" w:eastAsia="it-IT"/>
        </w:rPr>
        <w:t xml:space="preserve">   Cantica concertante (2012</w:t>
      </w:r>
      <w:r w:rsidR="00C92F1C" w:rsidRPr="00B23A1C">
        <w:rPr>
          <w:rFonts w:ascii="Arial" w:hAnsi="Arial" w:cs="Arial"/>
          <w:bCs/>
          <w:sz w:val="24"/>
          <w:szCs w:val="24"/>
          <w:lang w:val="it-IT" w:eastAsia="it-IT"/>
        </w:rPr>
        <w:t xml:space="preserve">, </w:t>
      </w:r>
      <w:r w:rsidR="00C61249" w:rsidRPr="00B23A1C">
        <w:rPr>
          <w:rFonts w:ascii="Arial" w:hAnsi="Arial" w:cs="Arial"/>
          <w:bCs/>
          <w:sz w:val="24"/>
          <w:szCs w:val="24"/>
          <w:lang w:val="it-IT" w:eastAsia="it-IT"/>
        </w:rPr>
        <w:t>14’).</w:t>
      </w:r>
    </w:p>
    <w:p w:rsidR="008F2D3D" w:rsidRPr="00B23A1C" w:rsidRDefault="008F2D3D" w:rsidP="00696964">
      <w:pPr>
        <w:tabs>
          <w:tab w:val="left" w:pos="4253"/>
          <w:tab w:val="left" w:pos="4820"/>
        </w:tabs>
        <w:spacing w:before="120" w:after="0"/>
        <w:jc w:val="left"/>
        <w:rPr>
          <w:rFonts w:ascii="Arial" w:hAnsi="Arial" w:cs="Arial"/>
          <w:bCs/>
          <w:sz w:val="24"/>
          <w:szCs w:val="24"/>
          <w:lang w:val="it-IT" w:eastAsia="it-IT"/>
        </w:rPr>
      </w:pPr>
    </w:p>
    <w:p w:rsidR="00172157" w:rsidRPr="00B23A1C" w:rsidRDefault="00172157"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NORHOLM  Ib</w:t>
      </w:r>
      <w:r w:rsidRPr="00B23A1C">
        <w:rPr>
          <w:rFonts w:ascii="Arial" w:hAnsi="Arial" w:cs="Arial"/>
          <w:color w:val="333399"/>
          <w:sz w:val="24"/>
          <w:szCs w:val="24"/>
          <w:u w:val="single"/>
          <w:lang w:val="it-IT"/>
        </w:rPr>
        <w:tab/>
        <w:t>Soborg, 24.1.1931</w:t>
      </w:r>
    </w:p>
    <w:p w:rsidR="00733364" w:rsidRPr="00B23A1C" w:rsidRDefault="00733364"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critico musicale, direttore di cori e organista danese. Studi alla Royal Danish Academy of Music </w:t>
      </w:r>
      <w:r w:rsidR="00A351EE" w:rsidRPr="00B23A1C">
        <w:rPr>
          <w:rFonts w:ascii="Arial" w:hAnsi="Arial" w:cs="Arial"/>
          <w:color w:val="333399"/>
          <w:lang w:val="it-IT"/>
        </w:rPr>
        <w:t xml:space="preserve"> </w:t>
      </w:r>
      <w:r w:rsidR="00A86FE2">
        <w:rPr>
          <w:rFonts w:ascii="Arial" w:hAnsi="Arial" w:cs="Arial"/>
          <w:color w:val="333399"/>
          <w:lang w:val="it-IT"/>
        </w:rPr>
        <w:t xml:space="preserve">               </w:t>
      </w:r>
      <w:r w:rsidRPr="00B23A1C">
        <w:rPr>
          <w:rFonts w:ascii="Arial" w:hAnsi="Arial" w:cs="Arial"/>
          <w:color w:val="333399"/>
          <w:lang w:val="it-IT"/>
        </w:rPr>
        <w:t>con Vagn Holmboe, insegnante nella stessa Accademia dal 1973. Autore di 12 Sinfonie</w:t>
      </w:r>
    </w:p>
    <w:p w:rsidR="005E2405" w:rsidRPr="00B23A1C" w:rsidRDefault="00172157"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Concerto per violoncello e orch. (1989).</w:t>
      </w:r>
    </w:p>
    <w:p w:rsidR="00874B0D" w:rsidRPr="00B23A1C" w:rsidRDefault="00874B0D" w:rsidP="00696964">
      <w:pPr>
        <w:tabs>
          <w:tab w:val="left" w:pos="4253"/>
          <w:tab w:val="left" w:pos="4820"/>
        </w:tabs>
        <w:spacing w:before="120" w:after="0"/>
        <w:jc w:val="left"/>
        <w:rPr>
          <w:rFonts w:ascii="Arial" w:hAnsi="Arial" w:cs="Arial"/>
          <w:sz w:val="24"/>
          <w:szCs w:val="24"/>
          <w:lang w:val="it-IT"/>
        </w:rPr>
      </w:pPr>
    </w:p>
    <w:p w:rsidR="005E2405" w:rsidRPr="00B23A1C" w:rsidRDefault="005E2405"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NORMAN  Ludvig</w:t>
      </w:r>
      <w:r w:rsidRPr="00B23A1C">
        <w:rPr>
          <w:rFonts w:ascii="Arial" w:hAnsi="Arial" w:cs="Arial"/>
          <w:color w:val="333399"/>
          <w:sz w:val="24"/>
          <w:szCs w:val="24"/>
          <w:u w:val="single"/>
        </w:rPr>
        <w:tab/>
        <w:t>Stoccolma, 28.8.1831 - ivi, 28.3.1885.</w:t>
      </w:r>
    </w:p>
    <w:p w:rsidR="005E2405" w:rsidRPr="00B23A1C" w:rsidRDefault="005E240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compositore e direttore d’orchestra svedese, allievo di Stein, van Boom e Lindblad. Aiutato da Lindblad e dal Principe Oscar di Svezia, dal 1848 al 1852 si perfezionò al Conservatorio di Lipsia con Moscheles, Hauptmann e Rietz. Schumann gli fece pubblicare due Studi. Tornato a Stoccolma fu insegnante al Conservatorio, direttore dell’orchestra reale e fondatore di Società di Concerti. Si esibì per 5 anni, dal 1864 al 1869, con la moglie violinista Wilhelmina Neruda, tanto quanto la durata del loro matrimonio, ma questo è solo “gossip”. Ho scritto di questo particolare insignificante </w:t>
      </w:r>
      <w:r w:rsidR="007864DA" w:rsidRPr="00B23A1C">
        <w:rPr>
          <w:rFonts w:ascii="Arial" w:hAnsi="Arial" w:cs="Arial"/>
          <w:color w:val="333399"/>
        </w:rPr>
        <w:t xml:space="preserve">dopo aver </w:t>
      </w:r>
      <w:r w:rsidRPr="00B23A1C">
        <w:rPr>
          <w:rFonts w:ascii="Arial" w:hAnsi="Arial" w:cs="Arial"/>
          <w:color w:val="333399"/>
        </w:rPr>
        <w:t xml:space="preserve">cliccato su internet questa parola, viene citata </w:t>
      </w:r>
      <w:r w:rsidR="00A351EE" w:rsidRPr="00B23A1C">
        <w:rPr>
          <w:rFonts w:ascii="Arial" w:hAnsi="Arial" w:cs="Arial"/>
          <w:color w:val="333399"/>
        </w:rPr>
        <w:t xml:space="preserve"> </w:t>
      </w:r>
      <w:r w:rsidRPr="00B23A1C">
        <w:rPr>
          <w:rFonts w:ascii="Arial" w:hAnsi="Arial" w:cs="Arial"/>
          <w:color w:val="333399"/>
        </w:rPr>
        <w:t xml:space="preserve">66 milioni di volte, </w:t>
      </w:r>
      <w:r w:rsidR="007864DA" w:rsidRPr="00B23A1C">
        <w:rPr>
          <w:rFonts w:ascii="Arial" w:hAnsi="Arial" w:cs="Arial"/>
          <w:color w:val="333399"/>
        </w:rPr>
        <w:t xml:space="preserve">mentre </w:t>
      </w:r>
      <w:r w:rsidRPr="00B23A1C">
        <w:rPr>
          <w:rFonts w:ascii="Arial" w:hAnsi="Arial" w:cs="Arial"/>
          <w:color w:val="333399"/>
        </w:rPr>
        <w:t>Beethoven viene citato 17 milioni di volte…</w:t>
      </w:r>
      <w:r w:rsidR="007864DA" w:rsidRPr="00B23A1C">
        <w:rPr>
          <w:rFonts w:ascii="Arial" w:hAnsi="Arial" w:cs="Arial"/>
          <w:color w:val="333399"/>
        </w:rPr>
        <w:t xml:space="preserve"> Così é…</w:t>
      </w:r>
    </w:p>
    <w:p w:rsidR="005E2405" w:rsidRPr="00B23A1C" w:rsidRDefault="005E2405"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Sonata per violoncello e pf. op. 28 (1867).</w:t>
      </w:r>
    </w:p>
    <w:p w:rsidR="00874B0D" w:rsidRPr="00B23A1C" w:rsidRDefault="00874B0D" w:rsidP="00696964">
      <w:pPr>
        <w:pStyle w:val="Corpotesto"/>
        <w:tabs>
          <w:tab w:val="left" w:pos="4253"/>
          <w:tab w:val="left" w:pos="4820"/>
        </w:tabs>
        <w:spacing w:before="120" w:after="0"/>
        <w:jc w:val="left"/>
        <w:rPr>
          <w:rFonts w:ascii="Arial" w:hAnsi="Arial" w:cs="Arial"/>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NOVAK  Jan</w:t>
      </w:r>
      <w:r w:rsidRPr="00B23A1C">
        <w:rPr>
          <w:rFonts w:ascii="Arial" w:hAnsi="Arial" w:cs="Arial"/>
          <w:color w:val="333399"/>
          <w:sz w:val="24"/>
          <w:szCs w:val="24"/>
          <w:u w:val="single"/>
          <w:lang w:val="it-IT"/>
        </w:rPr>
        <w:tab/>
        <w:t>Nova Rise, 8.4.1921 - Ulm, 17.11.1984.</w:t>
      </w:r>
    </w:p>
    <w:p w:rsidR="00956EA6" w:rsidRPr="00B23A1C" w:rsidRDefault="00956EA6"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céco, allievo al Conservatorio di Brno di Petrzelka e al Conservatorio di Praga con Borkovec, nel 1947, grazie a una borsa di studio, si trasferì negli Stati Uniti dove si perfezionò con Copland a Tanglewood e con Martinu a New York. Nel 1948 tornò a Brno, con la moglie Eliska diede concerti per </w:t>
      </w:r>
      <w:r w:rsidR="00A86FE2">
        <w:rPr>
          <w:rFonts w:ascii="Arial" w:hAnsi="Arial" w:cs="Arial"/>
          <w:color w:val="333399"/>
          <w:lang w:val="it-IT"/>
        </w:rPr>
        <w:t xml:space="preserve">                                </w:t>
      </w:r>
      <w:r w:rsidRPr="00B23A1C">
        <w:rPr>
          <w:rFonts w:ascii="Arial" w:hAnsi="Arial" w:cs="Arial"/>
          <w:color w:val="333399"/>
          <w:lang w:val="it-IT"/>
        </w:rPr>
        <w:t>2 pianoforti, ma si dedicò principalmente alla composizione</w:t>
      </w:r>
    </w:p>
    <w:p w:rsidR="00537718" w:rsidRPr="00B23A1C" w:rsidRDefault="00E14BD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per v</w:t>
      </w:r>
      <w:r w:rsidR="00C013E4"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e pf. op. 68 (1941).    </w:t>
      </w:r>
      <w:r w:rsidR="00537718" w:rsidRPr="00B23A1C">
        <w:rPr>
          <w:rFonts w:ascii="Arial" w:hAnsi="Arial" w:cs="Arial"/>
          <w:color w:val="000000"/>
          <w:sz w:val="24"/>
          <w:szCs w:val="24"/>
          <w:lang w:val="it-IT"/>
        </w:rPr>
        <w:t>Rotundelli, v</w:t>
      </w:r>
      <w:r w:rsidR="00C013E4" w:rsidRPr="00B23A1C">
        <w:rPr>
          <w:rFonts w:ascii="Arial" w:hAnsi="Arial" w:cs="Arial"/>
          <w:color w:val="000000"/>
          <w:sz w:val="24"/>
          <w:szCs w:val="24"/>
          <w:lang w:val="it-IT"/>
        </w:rPr>
        <w:t xml:space="preserve">ioloncello </w:t>
      </w:r>
      <w:r w:rsidR="00537718" w:rsidRPr="00B23A1C">
        <w:rPr>
          <w:rFonts w:ascii="Arial" w:hAnsi="Arial" w:cs="Arial"/>
          <w:color w:val="000000"/>
          <w:sz w:val="24"/>
          <w:szCs w:val="24"/>
          <w:lang w:val="it-IT"/>
        </w:rPr>
        <w:t>e pf. (1981, 17’).</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Magisteri campani</w:t>
      </w:r>
      <w:r w:rsidR="00E14BDD"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per soprano e </w:t>
      </w:r>
      <w:r w:rsidR="00537C15" w:rsidRPr="00B23A1C">
        <w:rPr>
          <w:rFonts w:ascii="Arial" w:hAnsi="Arial" w:cs="Arial"/>
          <w:color w:val="000000"/>
          <w:sz w:val="24"/>
          <w:szCs w:val="24"/>
          <w:lang w:val="it-IT"/>
        </w:rPr>
        <w:t>vlc.</w:t>
      </w:r>
      <w:r w:rsidR="00537718" w:rsidRPr="00B23A1C">
        <w:rPr>
          <w:rFonts w:ascii="Arial" w:hAnsi="Arial" w:cs="Arial"/>
          <w:color w:val="000000"/>
          <w:sz w:val="24"/>
          <w:szCs w:val="24"/>
          <w:lang w:val="it-IT"/>
        </w:rPr>
        <w:t xml:space="preserve">   Sonata fantasia, </w:t>
      </w:r>
      <w:r w:rsidR="00537C15" w:rsidRPr="00B23A1C">
        <w:rPr>
          <w:rFonts w:ascii="Arial" w:hAnsi="Arial" w:cs="Arial"/>
          <w:color w:val="000000"/>
          <w:sz w:val="24"/>
          <w:szCs w:val="24"/>
          <w:lang w:val="it-IT"/>
        </w:rPr>
        <w:t>vlc.</w:t>
      </w:r>
      <w:r w:rsidR="00537718" w:rsidRPr="00B23A1C">
        <w:rPr>
          <w:rFonts w:ascii="Arial" w:hAnsi="Arial" w:cs="Arial"/>
          <w:color w:val="000000"/>
          <w:sz w:val="24"/>
          <w:szCs w:val="24"/>
          <w:lang w:val="it-IT"/>
        </w:rPr>
        <w:t xml:space="preserve"> fag. pf. (1982, 15’).</w:t>
      </w:r>
    </w:p>
    <w:p w:rsidR="004D58DB" w:rsidRPr="00B23A1C" w:rsidRDefault="00E14BD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Capriccio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w:t>
      </w:r>
      <w:r w:rsidR="0080612E" w:rsidRPr="00B23A1C">
        <w:rPr>
          <w:rFonts w:ascii="Arial" w:hAnsi="Arial" w:cs="Arial"/>
          <w:color w:val="000000"/>
          <w:sz w:val="24"/>
          <w:szCs w:val="24"/>
          <w:lang w:val="it-IT"/>
        </w:rPr>
        <w:t xml:space="preserve"> da camera</w:t>
      </w:r>
      <w:r w:rsidRPr="00B23A1C">
        <w:rPr>
          <w:rFonts w:ascii="Arial" w:hAnsi="Arial" w:cs="Arial"/>
          <w:color w:val="000000"/>
          <w:sz w:val="24"/>
          <w:szCs w:val="24"/>
          <w:lang w:val="it-IT"/>
        </w:rPr>
        <w:t xml:space="preserve"> (1958, 1</w:t>
      </w:r>
      <w:r w:rsidR="0080612E" w:rsidRPr="00B23A1C">
        <w:rPr>
          <w:rFonts w:ascii="Arial" w:hAnsi="Arial" w:cs="Arial"/>
          <w:color w:val="000000"/>
          <w:sz w:val="24"/>
          <w:szCs w:val="24"/>
          <w:lang w:val="it-IT"/>
        </w:rPr>
        <w:t>5</w:t>
      </w:r>
      <w:r w:rsidRPr="00B23A1C">
        <w:rPr>
          <w:rFonts w:ascii="Arial" w:hAnsi="Arial" w:cs="Arial"/>
          <w:color w:val="000000"/>
          <w:sz w:val="24"/>
          <w:szCs w:val="24"/>
          <w:lang w:val="it-IT"/>
        </w:rPr>
        <w:t>’</w:t>
      </w:r>
      <w:r w:rsidR="0080612E" w:rsidRPr="00B23A1C">
        <w:rPr>
          <w:rFonts w:ascii="Arial" w:hAnsi="Arial" w:cs="Arial"/>
          <w:color w:val="000000"/>
          <w:sz w:val="24"/>
          <w:szCs w:val="24"/>
          <w:lang w:val="it-IT"/>
        </w:rPr>
        <w:t>50</w:t>
      </w:r>
      <w:r w:rsidRPr="00B23A1C">
        <w:rPr>
          <w:rFonts w:ascii="Arial" w:hAnsi="Arial" w:cs="Arial"/>
          <w:color w:val="000000"/>
          <w:sz w:val="24"/>
          <w:szCs w:val="24"/>
          <w:lang w:val="it-IT"/>
        </w:rPr>
        <w:t>).</w:t>
      </w:r>
    </w:p>
    <w:p w:rsidR="00C013E4" w:rsidRPr="00B23A1C" w:rsidRDefault="00C013E4" w:rsidP="00696964">
      <w:pPr>
        <w:tabs>
          <w:tab w:val="left" w:pos="4253"/>
          <w:tab w:val="left" w:pos="4820"/>
        </w:tabs>
        <w:spacing w:before="120" w:after="0"/>
        <w:jc w:val="left"/>
        <w:rPr>
          <w:rFonts w:ascii="Arial" w:hAnsi="Arial" w:cs="Arial"/>
          <w:color w:val="000000"/>
          <w:sz w:val="24"/>
          <w:szCs w:val="24"/>
          <w:lang w:val="it-IT"/>
        </w:rPr>
      </w:pPr>
    </w:p>
    <w:p w:rsidR="00AF4F9F" w:rsidRPr="00B23A1C" w:rsidRDefault="00AF4F9F" w:rsidP="00696964">
      <w:pPr>
        <w:tabs>
          <w:tab w:val="left" w:pos="4253"/>
          <w:tab w:val="left" w:pos="4820"/>
        </w:tabs>
        <w:spacing w:before="120" w:after="0"/>
        <w:jc w:val="left"/>
        <w:rPr>
          <w:rFonts w:ascii="Arial" w:eastAsia="Arial Unicode MS" w:hAnsi="Arial" w:cs="Arial"/>
          <w:color w:val="333399"/>
          <w:sz w:val="24"/>
          <w:szCs w:val="24"/>
          <w:u w:val="single"/>
          <w:lang w:val="it-IT"/>
        </w:rPr>
      </w:pPr>
      <w:r w:rsidRPr="00B23A1C">
        <w:rPr>
          <w:rFonts w:ascii="Arial" w:eastAsia="Arial Unicode MS" w:hAnsi="Arial" w:cs="Arial"/>
          <w:color w:val="333399"/>
          <w:sz w:val="24"/>
          <w:szCs w:val="24"/>
          <w:u w:val="single"/>
          <w:lang w:val="it-IT"/>
        </w:rPr>
        <w:t>NOVAK  Vitezslaw</w:t>
      </w:r>
      <w:r w:rsidRPr="00B23A1C">
        <w:rPr>
          <w:rFonts w:ascii="Arial" w:eastAsia="Arial Unicode MS" w:hAnsi="Arial" w:cs="Arial"/>
          <w:color w:val="333399"/>
          <w:sz w:val="24"/>
          <w:szCs w:val="24"/>
          <w:u w:val="single"/>
          <w:lang w:val="it-IT"/>
        </w:rPr>
        <w:tab/>
        <w:t>Kamenice, 5.12.1870 - Skutec, 18.7.1949.</w:t>
      </w:r>
    </w:p>
    <w:p w:rsidR="00203B19" w:rsidRPr="00B23A1C" w:rsidRDefault="00203B19"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 xml:space="preserve">Pianista, compositore e pedagogo céco céco, </w:t>
      </w:r>
      <w:r w:rsidR="00DE212A" w:rsidRPr="00B23A1C">
        <w:rPr>
          <w:rFonts w:ascii="Arial" w:eastAsia="Arial Unicode MS" w:hAnsi="Arial" w:cs="Arial"/>
          <w:color w:val="333399"/>
          <w:lang w:val="it-IT"/>
        </w:rPr>
        <w:t>s</w:t>
      </w:r>
      <w:r w:rsidRPr="00B23A1C">
        <w:rPr>
          <w:rFonts w:ascii="Arial" w:eastAsia="Arial Unicode MS" w:hAnsi="Arial" w:cs="Arial"/>
          <w:color w:val="333399"/>
          <w:lang w:val="it-IT"/>
        </w:rPr>
        <w:t xml:space="preserve">tudi al Conservatorio di Praga con Dvorak e Stecker. </w:t>
      </w:r>
      <w:r w:rsidR="00A86FE2">
        <w:rPr>
          <w:rFonts w:ascii="Arial" w:eastAsia="Arial Unicode MS" w:hAnsi="Arial" w:cs="Arial"/>
          <w:color w:val="333399"/>
          <w:lang w:val="it-IT"/>
        </w:rPr>
        <w:t xml:space="preserve">                         </w:t>
      </w:r>
      <w:r w:rsidRPr="00B23A1C">
        <w:rPr>
          <w:rFonts w:ascii="Arial" w:eastAsia="Arial Unicode MS" w:hAnsi="Arial" w:cs="Arial"/>
          <w:color w:val="333399"/>
          <w:lang w:val="it-IT"/>
        </w:rPr>
        <w:t>All’inizio del 1900, fu insegnante privato, dal 1909 al 1920 insegnò al Conservatorio di Praga. Si definì costantemente un “Modernista”, stimava R. Strauss ma senza imitarlo. Dopo il 1920 continuò l’insegnamento privato.</w:t>
      </w:r>
      <w:r w:rsidR="00A86FE2">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Laurea H.c. dall’Università di Bratislava nel 1928, “Artista Nazionale” nel 1945. </w:t>
      </w:r>
    </w:p>
    <w:p w:rsidR="00AF4F9F" w:rsidRPr="00B23A1C" w:rsidRDefault="00AF4F9F" w:rsidP="00696964">
      <w:pPr>
        <w:tabs>
          <w:tab w:val="left" w:pos="4253"/>
          <w:tab w:val="left" w:pos="4820"/>
        </w:tabs>
        <w:spacing w:before="120" w:after="0"/>
        <w:jc w:val="left"/>
        <w:rPr>
          <w:rFonts w:ascii="Arial" w:eastAsia="Arial Unicode MS" w:hAnsi="Arial" w:cs="Arial"/>
          <w:sz w:val="24"/>
          <w:szCs w:val="24"/>
          <w:lang w:val="it-IT"/>
        </w:rPr>
      </w:pPr>
      <w:r w:rsidRPr="00B23A1C">
        <w:rPr>
          <w:rFonts w:ascii="Arial" w:eastAsia="Arial Unicode MS" w:hAnsi="Arial" w:cs="Arial"/>
          <w:sz w:val="24"/>
          <w:szCs w:val="24"/>
          <w:lang w:val="it-IT"/>
        </w:rPr>
        <w:t>Sonata op. 68, violoncello e pf. (1941).</w:t>
      </w:r>
    </w:p>
    <w:p w:rsidR="00176A38" w:rsidRPr="00B23A1C" w:rsidRDefault="00176A38" w:rsidP="00696964">
      <w:pPr>
        <w:tabs>
          <w:tab w:val="left" w:pos="4253"/>
          <w:tab w:val="left" w:pos="4820"/>
        </w:tabs>
        <w:spacing w:before="120" w:after="0"/>
        <w:jc w:val="left"/>
        <w:rPr>
          <w:rFonts w:ascii="Arial" w:eastAsia="Arial Unicode MS" w:hAnsi="Arial" w:cs="Arial"/>
          <w:sz w:val="24"/>
          <w:szCs w:val="24"/>
          <w:lang w:val="it-IT"/>
        </w:rPr>
      </w:pPr>
    </w:p>
    <w:p w:rsidR="00176A38" w:rsidRPr="00B23A1C" w:rsidRDefault="00176A38" w:rsidP="00696964">
      <w:pPr>
        <w:tabs>
          <w:tab w:val="left" w:pos="4253"/>
          <w:tab w:val="left" w:pos="4820"/>
        </w:tabs>
        <w:spacing w:before="120" w:after="0"/>
        <w:jc w:val="left"/>
        <w:rPr>
          <w:rStyle w:val="google-src-text1"/>
          <w:rFonts w:ascii="Arial" w:hAnsi="Arial" w:cs="Arial"/>
          <w:vanish w:val="0"/>
          <w:color w:val="333399"/>
          <w:sz w:val="24"/>
          <w:szCs w:val="24"/>
          <w:u w:val="single"/>
          <w:lang w:val="it-IT"/>
        </w:rPr>
      </w:pPr>
      <w:r w:rsidRPr="00B23A1C">
        <w:rPr>
          <w:rStyle w:val="Enfasicorsivo"/>
          <w:rFonts w:ascii="Arial" w:hAnsi="Arial" w:cs="Arial"/>
          <w:b w:val="0"/>
          <w:i w:val="0"/>
          <w:vanish/>
          <w:color w:val="333399"/>
          <w:sz w:val="24"/>
          <w:szCs w:val="24"/>
          <w:lang w:val="it-IT"/>
        </w:rPr>
        <w:t>Pięć mazurków</w:t>
      </w:r>
      <w:r w:rsidRPr="00B23A1C">
        <w:rPr>
          <w:rStyle w:val="google-src-text1"/>
          <w:rFonts w:ascii="Arial" w:hAnsi="Arial" w:cs="Arial"/>
          <w:b/>
          <w:i/>
          <w:color w:val="333399"/>
          <w:sz w:val="24"/>
          <w:szCs w:val="24"/>
          <w:lang w:val="it-IT"/>
          <w:specVanish w:val="0"/>
        </w:rPr>
        <w:t xml:space="preserve"> op.</w:t>
      </w:r>
      <w:r w:rsidRPr="00B23A1C">
        <w:rPr>
          <w:rStyle w:val="Enfasicorsivo"/>
          <w:rFonts w:ascii="Arial" w:hAnsi="Arial" w:cs="Arial"/>
          <w:b w:val="0"/>
          <w:i w:val="0"/>
          <w:vanish/>
          <w:color w:val="333399"/>
          <w:sz w:val="24"/>
          <w:szCs w:val="24"/>
          <w:lang w:val="it-IT"/>
        </w:rPr>
        <w:t>Kartka z albumu</w:t>
      </w:r>
      <w:r w:rsidRPr="00B23A1C">
        <w:rPr>
          <w:rStyle w:val="google-src-text1"/>
          <w:rFonts w:ascii="Arial" w:hAnsi="Arial" w:cs="Arial"/>
          <w:b/>
          <w:i/>
          <w:color w:val="333399"/>
          <w:sz w:val="24"/>
          <w:szCs w:val="24"/>
          <w:lang w:val="it-IT"/>
          <w:specVanish w:val="0"/>
        </w:rPr>
        <w:t xml:space="preserve"> op.</w:t>
      </w:r>
      <w:r w:rsidRPr="00B23A1C">
        <w:rPr>
          <w:rStyle w:val="Enfasicorsivo"/>
          <w:rFonts w:ascii="Arial" w:hAnsi="Arial" w:cs="Arial"/>
          <w:b w:val="0"/>
          <w:i w:val="0"/>
          <w:vanish/>
          <w:color w:val="333399"/>
          <w:sz w:val="24"/>
          <w:szCs w:val="24"/>
          <w:lang w:val="it-IT"/>
        </w:rPr>
        <w:t>Dziesięć kolęd</w:t>
      </w:r>
      <w:r w:rsidRPr="00B23A1C">
        <w:rPr>
          <w:rStyle w:val="google-src-text1"/>
          <w:rFonts w:ascii="Arial" w:hAnsi="Arial" w:cs="Arial"/>
          <w:b/>
          <w:i/>
          <w:color w:val="333399"/>
          <w:sz w:val="24"/>
          <w:szCs w:val="24"/>
          <w:lang w:val="it-IT"/>
          <w:specVanish w:val="0"/>
        </w:rPr>
        <w:t xml:space="preserve"> op.</w:t>
      </w:r>
      <w:r w:rsidRPr="00B23A1C">
        <w:rPr>
          <w:rStyle w:val="Enfasicorsivo"/>
          <w:rFonts w:ascii="Arial" w:hAnsi="Arial" w:cs="Arial"/>
          <w:b w:val="0"/>
          <w:i w:val="0"/>
          <w:vanish/>
          <w:color w:val="333399"/>
          <w:sz w:val="24"/>
          <w:szCs w:val="24"/>
          <w:lang w:val="it-IT"/>
        </w:rPr>
        <w:t>Warmijskie pieśni ludowe</w:t>
      </w:r>
      <w:r w:rsidRPr="00B23A1C">
        <w:rPr>
          <w:rStyle w:val="google-src-text1"/>
          <w:rFonts w:ascii="Arial" w:hAnsi="Arial" w:cs="Arial"/>
          <w:b/>
          <w:i/>
          <w:color w:val="333399"/>
          <w:sz w:val="24"/>
          <w:szCs w:val="24"/>
          <w:lang w:val="it-IT"/>
          <w:specVanish w:val="0"/>
        </w:rPr>
        <w:t xml:space="preserve"> op.</w:t>
      </w:r>
      <w:r w:rsidRPr="00B23A1C">
        <w:rPr>
          <w:rStyle w:val="Enfasicorsivo"/>
          <w:rFonts w:ascii="Arial" w:hAnsi="Arial" w:cs="Arial"/>
          <w:b w:val="0"/>
          <w:i w:val="0"/>
          <w:vanish/>
          <w:color w:val="333399"/>
          <w:sz w:val="24"/>
          <w:szCs w:val="24"/>
          <w:lang w:val="it-IT"/>
        </w:rPr>
        <w:t>Dwadzieścia kolęd</w:t>
      </w:r>
      <w:r w:rsidRPr="00B23A1C">
        <w:rPr>
          <w:rStyle w:val="google-src-text1"/>
          <w:rFonts w:ascii="Arial" w:hAnsi="Arial" w:cs="Arial"/>
          <w:b/>
          <w:i/>
          <w:color w:val="333399"/>
          <w:sz w:val="24"/>
          <w:szCs w:val="24"/>
          <w:lang w:val="it-IT"/>
          <w:specVanish w:val="0"/>
        </w:rPr>
        <w:t xml:space="preserve"> op.</w:t>
      </w:r>
      <w:r w:rsidRPr="00B23A1C">
        <w:rPr>
          <w:rStyle w:val="Enfasicorsivo"/>
          <w:rFonts w:ascii="Arial" w:hAnsi="Arial" w:cs="Arial"/>
          <w:b w:val="0"/>
          <w:i w:val="0"/>
          <w:vanish/>
          <w:color w:val="333399"/>
          <w:sz w:val="24"/>
          <w:szCs w:val="24"/>
          <w:lang w:val="it-IT"/>
        </w:rPr>
        <w:t>Pięć pieśni z Podbeskidzia śląskiego</w:t>
      </w:r>
      <w:r w:rsidRPr="00B23A1C">
        <w:rPr>
          <w:rStyle w:val="google-src-text1"/>
          <w:rFonts w:ascii="Arial" w:hAnsi="Arial" w:cs="Arial"/>
          <w:b/>
          <w:i/>
          <w:color w:val="333399"/>
          <w:sz w:val="24"/>
          <w:szCs w:val="24"/>
          <w:lang w:val="it-IT"/>
          <w:specVanish w:val="0"/>
        </w:rPr>
        <w:t xml:space="preserve"> op.</w:t>
      </w:r>
      <w:r w:rsidRPr="00B23A1C">
        <w:rPr>
          <w:rStyle w:val="Enfasicorsivo"/>
          <w:rFonts w:ascii="Arial" w:hAnsi="Arial" w:cs="Arial"/>
          <w:b w:val="0"/>
          <w:i w:val="0"/>
          <w:vanish/>
          <w:color w:val="333399"/>
          <w:sz w:val="24"/>
          <w:szCs w:val="24"/>
          <w:lang w:val="it-IT"/>
        </w:rPr>
        <w:t>W polu ogródeczek</w:t>
      </w:r>
      <w:r w:rsidRPr="00B23A1C">
        <w:rPr>
          <w:rStyle w:val="google-src-text1"/>
          <w:rFonts w:ascii="Arial" w:hAnsi="Arial" w:cs="Arial"/>
          <w:b/>
          <w:i/>
          <w:color w:val="333399"/>
          <w:sz w:val="24"/>
          <w:szCs w:val="24"/>
          <w:lang w:val="it-IT"/>
          <w:specVanish w:val="0"/>
        </w:rPr>
        <w:t xml:space="preserve"> op.</w:t>
      </w:r>
      <w:r w:rsidRPr="00B23A1C">
        <w:rPr>
          <w:rStyle w:val="Enfasicorsivo"/>
          <w:rFonts w:ascii="Arial" w:hAnsi="Arial" w:cs="Arial"/>
          <w:b w:val="0"/>
          <w:i w:val="0"/>
          <w:vanish/>
          <w:color w:val="333399"/>
          <w:sz w:val="24"/>
          <w:szCs w:val="24"/>
          <w:lang w:val="it-IT"/>
        </w:rPr>
        <w:t>Dwadzieścia pięć polskich pieśni z Warmii</w:t>
      </w:r>
      <w:r w:rsidRPr="00B23A1C">
        <w:rPr>
          <w:rStyle w:val="google-src-text1"/>
          <w:rFonts w:ascii="Arial" w:hAnsi="Arial" w:cs="Arial"/>
          <w:b/>
          <w:i/>
          <w:color w:val="333399"/>
          <w:sz w:val="24"/>
          <w:szCs w:val="24"/>
          <w:lang w:val="it-IT"/>
          <w:specVanish w:val="0"/>
        </w:rPr>
        <w:t xml:space="preserve"> op.</w:t>
      </w:r>
      <w:r w:rsidRPr="00B23A1C">
        <w:rPr>
          <w:rStyle w:val="Enfasicorsivo"/>
          <w:rFonts w:ascii="Arial" w:hAnsi="Arial" w:cs="Arial"/>
          <w:b w:val="0"/>
          <w:i w:val="0"/>
          <w:vanish/>
          <w:color w:val="333399"/>
          <w:sz w:val="24"/>
          <w:szCs w:val="24"/>
          <w:lang w:val="it-IT"/>
        </w:rPr>
        <w:t>Sobótka w Czarnym Lesie</w:t>
      </w:r>
      <w:r w:rsidRPr="00B23A1C">
        <w:rPr>
          <w:rStyle w:val="google-src-text1"/>
          <w:rFonts w:ascii="Arial" w:hAnsi="Arial" w:cs="Arial"/>
          <w:b/>
          <w:i/>
          <w:color w:val="333399"/>
          <w:sz w:val="24"/>
          <w:szCs w:val="24"/>
          <w:lang w:val="it-IT"/>
          <w:specVanish w:val="0"/>
        </w:rPr>
        <w:t xml:space="preserve"> op.</w:t>
      </w:r>
      <w:r w:rsidRPr="00B23A1C">
        <w:rPr>
          <w:rStyle w:val="Enfasicorsivo"/>
          <w:rFonts w:ascii="Arial" w:hAnsi="Arial" w:cs="Arial"/>
          <w:b w:val="0"/>
          <w:i w:val="0"/>
          <w:vanish/>
          <w:color w:val="333399"/>
          <w:sz w:val="24"/>
          <w:szCs w:val="24"/>
          <w:lang w:val="it-IT"/>
        </w:rPr>
        <w:t>Do ojczyzny</w:t>
      </w:r>
      <w:r w:rsidRPr="00B23A1C">
        <w:rPr>
          <w:rStyle w:val="google-src-text1"/>
          <w:rFonts w:ascii="Arial" w:hAnsi="Arial" w:cs="Arial"/>
          <w:b/>
          <w:i/>
          <w:color w:val="333399"/>
          <w:sz w:val="24"/>
          <w:szCs w:val="24"/>
          <w:lang w:val="it-IT"/>
          <w:specVanish w:val="0"/>
        </w:rPr>
        <w:t xml:space="preserve"> op.</w:t>
      </w:r>
      <w:r w:rsidRPr="00B23A1C">
        <w:rPr>
          <w:rStyle w:val="Enfasicorsivo"/>
          <w:rFonts w:ascii="Arial" w:hAnsi="Arial" w:cs="Arial"/>
          <w:b w:val="0"/>
          <w:i w:val="0"/>
          <w:vanish/>
          <w:color w:val="333399"/>
          <w:sz w:val="24"/>
          <w:szCs w:val="24"/>
          <w:lang w:val="it-IT"/>
        </w:rPr>
        <w:t>Słowiczku mój</w:t>
      </w:r>
      <w:r w:rsidRPr="00B23A1C">
        <w:rPr>
          <w:rStyle w:val="google-src-text1"/>
          <w:rFonts w:ascii="Arial" w:hAnsi="Arial" w:cs="Arial"/>
          <w:b/>
          <w:i/>
          <w:color w:val="333399"/>
          <w:sz w:val="24"/>
          <w:szCs w:val="24"/>
          <w:lang w:val="it-IT"/>
          <w:specVanish w:val="0"/>
        </w:rPr>
        <w:t xml:space="preserve"> op.</w:t>
      </w:r>
      <w:r w:rsidRPr="00B23A1C">
        <w:rPr>
          <w:rStyle w:val="Enfasicorsivo"/>
          <w:rFonts w:ascii="Arial" w:hAnsi="Arial" w:cs="Arial"/>
          <w:b w:val="0"/>
          <w:i w:val="0"/>
          <w:vanish/>
          <w:color w:val="333399"/>
          <w:sz w:val="24"/>
          <w:szCs w:val="24"/>
          <w:lang w:val="it-IT"/>
        </w:rPr>
        <w:t>Na gody</w:t>
      </w:r>
      <w:r w:rsidRPr="00B23A1C">
        <w:rPr>
          <w:rStyle w:val="google-src-text1"/>
          <w:rFonts w:ascii="Arial" w:hAnsi="Arial" w:cs="Arial"/>
          <w:b/>
          <w:i/>
          <w:color w:val="333399"/>
          <w:sz w:val="24"/>
          <w:szCs w:val="24"/>
          <w:lang w:val="it-IT"/>
          <w:specVanish w:val="0"/>
        </w:rPr>
        <w:t xml:space="preserve"> op.</w:t>
      </w:r>
      <w:r w:rsidRPr="00B23A1C">
        <w:rPr>
          <w:rStyle w:val="Enfasicorsivo"/>
          <w:rFonts w:ascii="Arial" w:hAnsi="Arial" w:cs="Arial"/>
          <w:b w:val="0"/>
          <w:i w:val="0"/>
          <w:vanish/>
          <w:color w:val="333399"/>
          <w:sz w:val="24"/>
          <w:szCs w:val="24"/>
          <w:lang w:val="it-IT"/>
        </w:rPr>
        <w:t>Na gody</w:t>
      </w:r>
      <w:r w:rsidRPr="00B23A1C">
        <w:rPr>
          <w:rStyle w:val="google-src-text1"/>
          <w:rFonts w:ascii="Arial" w:hAnsi="Arial" w:cs="Arial"/>
          <w:b/>
          <w:i/>
          <w:color w:val="333399"/>
          <w:sz w:val="24"/>
          <w:szCs w:val="24"/>
          <w:lang w:val="it-IT"/>
          <w:specVanish w:val="0"/>
        </w:rPr>
        <w:t xml:space="preserve"> op.</w:t>
      </w:r>
      <w:r w:rsidRPr="00B23A1C">
        <w:rPr>
          <w:rStyle w:val="Enfasicorsivo"/>
          <w:rFonts w:ascii="Arial" w:hAnsi="Arial" w:cs="Arial"/>
          <w:b w:val="0"/>
          <w:i w:val="0"/>
          <w:vanish/>
          <w:color w:val="333399"/>
          <w:sz w:val="24"/>
          <w:szCs w:val="24"/>
          <w:lang w:val="it-IT"/>
        </w:rPr>
        <w:t>Zagrzmiał mazur</w:t>
      </w:r>
      <w:r w:rsidRPr="00B23A1C">
        <w:rPr>
          <w:rStyle w:val="google-src-text1"/>
          <w:rFonts w:ascii="Arial" w:hAnsi="Arial" w:cs="Arial"/>
          <w:b/>
          <w:i/>
          <w:color w:val="333399"/>
          <w:sz w:val="24"/>
          <w:szCs w:val="24"/>
          <w:lang w:val="it-IT"/>
          <w:specVanish w:val="0"/>
        </w:rPr>
        <w:t xml:space="preserve"> op.</w:t>
      </w:r>
      <w:r w:rsidRPr="00B23A1C">
        <w:rPr>
          <w:rStyle w:val="Enfasicorsivo"/>
          <w:rFonts w:ascii="Arial" w:hAnsi="Arial" w:cs="Arial"/>
          <w:b w:val="0"/>
          <w:i w:val="0"/>
          <w:vanish/>
          <w:color w:val="333399"/>
          <w:sz w:val="24"/>
          <w:szCs w:val="24"/>
          <w:lang w:val="it-IT"/>
        </w:rPr>
        <w:t>Legenda</w:t>
      </w:r>
      <w:r w:rsidRPr="00B23A1C">
        <w:rPr>
          <w:rStyle w:val="google-src-text1"/>
          <w:rFonts w:ascii="Arial" w:hAnsi="Arial" w:cs="Arial"/>
          <w:b/>
          <w:i/>
          <w:color w:val="333399"/>
          <w:sz w:val="24"/>
          <w:szCs w:val="24"/>
          <w:lang w:val="it-IT"/>
          <w:specVanish w:val="0"/>
        </w:rPr>
        <w:t xml:space="preserve"> op.</w:t>
      </w:r>
      <w:r w:rsidRPr="00B23A1C">
        <w:rPr>
          <w:rStyle w:val="Enfasicorsivo"/>
          <w:rFonts w:ascii="Arial" w:hAnsi="Arial" w:cs="Arial"/>
          <w:b w:val="0"/>
          <w:i w:val="0"/>
          <w:vanish/>
          <w:color w:val="333399"/>
          <w:sz w:val="24"/>
          <w:szCs w:val="24"/>
          <w:lang w:val="it-IT"/>
        </w:rPr>
        <w:t>Ballada</w:t>
      </w:r>
      <w:r w:rsidRPr="00B23A1C">
        <w:rPr>
          <w:rStyle w:val="google-src-text1"/>
          <w:rFonts w:ascii="Arial" w:hAnsi="Arial" w:cs="Arial"/>
          <w:b/>
          <w:i/>
          <w:color w:val="333399"/>
          <w:sz w:val="24"/>
          <w:szCs w:val="24"/>
          <w:lang w:val="it-IT"/>
          <w:specVanish w:val="0"/>
        </w:rPr>
        <w:t xml:space="preserve"> op.</w:t>
      </w:r>
      <w:r w:rsidRPr="00B23A1C">
        <w:rPr>
          <w:rStyle w:val="google-src-text1"/>
          <w:rFonts w:ascii="Arial" w:hAnsi="Arial" w:cs="Arial"/>
          <w:vanish w:val="0"/>
          <w:color w:val="333399"/>
          <w:sz w:val="24"/>
          <w:szCs w:val="24"/>
          <w:u w:val="single"/>
          <w:lang w:val="it-IT"/>
          <w:specVanish w:val="0"/>
        </w:rPr>
        <w:t>NOWOWIESKI  Feliks</w:t>
      </w:r>
      <w:r w:rsidRPr="00B23A1C">
        <w:rPr>
          <w:rStyle w:val="google-src-text1"/>
          <w:rFonts w:ascii="Arial" w:hAnsi="Arial" w:cs="Arial"/>
          <w:vanish w:val="0"/>
          <w:color w:val="333399"/>
          <w:sz w:val="24"/>
          <w:szCs w:val="24"/>
          <w:u w:val="single"/>
          <w:lang w:val="it-IT"/>
          <w:specVanish w:val="0"/>
        </w:rPr>
        <w:tab/>
        <w:t>Wartembork, 7.2.1877 -  Poznan, 18.1.1946</w:t>
      </w:r>
    </w:p>
    <w:p w:rsidR="00176A38" w:rsidRPr="00B23A1C" w:rsidRDefault="00176A38" w:rsidP="00696964">
      <w:pPr>
        <w:tabs>
          <w:tab w:val="left" w:pos="4253"/>
          <w:tab w:val="left" w:pos="4820"/>
        </w:tabs>
        <w:spacing w:before="120" w:after="0"/>
        <w:jc w:val="left"/>
        <w:rPr>
          <w:rStyle w:val="google-src-text1"/>
          <w:rFonts w:ascii="Arial" w:hAnsi="Arial" w:cs="Arial"/>
          <w:vanish w:val="0"/>
          <w:color w:val="333399"/>
          <w:lang w:val="it-IT"/>
        </w:rPr>
      </w:pPr>
      <w:r w:rsidRPr="00B23A1C">
        <w:rPr>
          <w:rStyle w:val="google-src-text1"/>
          <w:rFonts w:ascii="Arial" w:hAnsi="Arial" w:cs="Arial"/>
          <w:vanish w:val="0"/>
          <w:color w:val="333399"/>
          <w:lang w:val="it-IT"/>
          <w:specVanish w:val="0"/>
        </w:rPr>
        <w:t xml:space="preserve">Compositore, organista, direttore d’orchestra e didatta polacco. Primi studi di pianoforte, violino, violoncello, </w:t>
      </w:r>
      <w:r w:rsidR="00516B75" w:rsidRPr="00B23A1C">
        <w:rPr>
          <w:rStyle w:val="google-src-text1"/>
          <w:rFonts w:ascii="Arial" w:hAnsi="Arial" w:cs="Arial"/>
          <w:vanish w:val="0"/>
          <w:color w:val="333399"/>
          <w:lang w:val="it-IT"/>
          <w:specVanish w:val="0"/>
        </w:rPr>
        <w:t xml:space="preserve"> </w:t>
      </w:r>
      <w:r w:rsidR="00A86FE2">
        <w:rPr>
          <w:rStyle w:val="google-src-text1"/>
          <w:rFonts w:ascii="Arial" w:hAnsi="Arial" w:cs="Arial"/>
          <w:vanish w:val="0"/>
          <w:color w:val="333399"/>
          <w:lang w:val="it-IT"/>
          <w:specVanish w:val="0"/>
        </w:rPr>
        <w:t xml:space="preserve">               </w:t>
      </w:r>
      <w:r w:rsidRPr="00B23A1C">
        <w:rPr>
          <w:rStyle w:val="google-src-text1"/>
          <w:rFonts w:ascii="Arial" w:hAnsi="Arial" w:cs="Arial"/>
          <w:vanish w:val="0"/>
          <w:color w:val="333399"/>
          <w:lang w:val="it-IT"/>
          <w:specVanish w:val="0"/>
        </w:rPr>
        <w:t xml:space="preserve">corno e organo. Perfezionamento al Conservatorio Stern di Berlino, dove oltre agli strumenti aggiunge studi di composizione. Dal 1898 al 1900, è organista nella Chiesa di San James. Nel 1900 a Regensburg, un corso di </w:t>
      </w:r>
      <w:r w:rsidR="00A86FE2">
        <w:rPr>
          <w:rStyle w:val="google-src-text1"/>
          <w:rFonts w:ascii="Arial" w:hAnsi="Arial" w:cs="Arial"/>
          <w:vanish w:val="0"/>
          <w:color w:val="333399"/>
          <w:lang w:val="it-IT"/>
          <w:specVanish w:val="0"/>
        </w:rPr>
        <w:t xml:space="preserve">                 </w:t>
      </w:r>
      <w:r w:rsidRPr="00B23A1C">
        <w:rPr>
          <w:rStyle w:val="google-src-text1"/>
          <w:rFonts w:ascii="Arial" w:hAnsi="Arial" w:cs="Arial"/>
          <w:vanish w:val="0"/>
          <w:color w:val="333399"/>
          <w:lang w:val="it-IT"/>
          <w:specVanish w:val="0"/>
        </w:rPr>
        <w:t xml:space="preserve">3 mesi di canto gregoriano e polifonia, subito dopo, viene ammesso all’Akademie der Kunste di Berlino, perfezionandosi in composizione con Max Bruch fino al 1906. Dopo la 1a Guerra mondiale si trasferì a Poznan, </w:t>
      </w:r>
      <w:r w:rsidRPr="00B23A1C">
        <w:rPr>
          <w:rStyle w:val="google-src-text1"/>
          <w:rFonts w:ascii="Arial" w:hAnsi="Arial" w:cs="Arial"/>
          <w:vanish w:val="0"/>
          <w:color w:val="333399"/>
          <w:lang w:val="it-IT"/>
          <w:specVanish w:val="0"/>
        </w:rPr>
        <w:lastRenderedPageBreak/>
        <w:t>dove fu insegnante di composizione e dire</w:t>
      </w:r>
      <w:r w:rsidR="00516B75" w:rsidRPr="00B23A1C">
        <w:rPr>
          <w:rStyle w:val="google-src-text1"/>
          <w:rFonts w:ascii="Arial" w:hAnsi="Arial" w:cs="Arial"/>
          <w:vanish w:val="0"/>
          <w:color w:val="333399"/>
          <w:lang w:val="it-IT"/>
          <w:specVanish w:val="0"/>
        </w:rPr>
        <w:t>zione</w:t>
      </w:r>
      <w:r w:rsidRPr="00B23A1C">
        <w:rPr>
          <w:rStyle w:val="google-src-text1"/>
          <w:rFonts w:ascii="Arial" w:hAnsi="Arial" w:cs="Arial"/>
          <w:vanish w:val="0"/>
          <w:color w:val="333399"/>
          <w:lang w:val="it-IT"/>
          <w:specVanish w:val="0"/>
        </w:rPr>
        <w:t xml:space="preserve"> d’orchestra al Conservatorio. Nel 1939 </w:t>
      </w:r>
      <w:r w:rsidR="002A5345" w:rsidRPr="00B23A1C">
        <w:rPr>
          <w:rStyle w:val="google-src-text1"/>
          <w:rFonts w:ascii="Arial" w:hAnsi="Arial" w:cs="Arial"/>
          <w:vanish w:val="0"/>
          <w:color w:val="333399"/>
          <w:lang w:val="it-IT"/>
          <w:specVanish w:val="0"/>
        </w:rPr>
        <w:t>s</w:t>
      </w:r>
      <w:r w:rsidRPr="00B23A1C">
        <w:rPr>
          <w:rStyle w:val="google-src-text1"/>
          <w:rFonts w:ascii="Arial" w:hAnsi="Arial" w:cs="Arial"/>
          <w:vanish w:val="0"/>
          <w:color w:val="333399"/>
          <w:lang w:val="it-IT"/>
          <w:specVanish w:val="0"/>
        </w:rPr>
        <w:t xml:space="preserve">i nascose presso le </w:t>
      </w:r>
      <w:r w:rsidR="00516B75" w:rsidRPr="00B23A1C">
        <w:rPr>
          <w:rStyle w:val="google-src-text1"/>
          <w:rFonts w:ascii="Arial" w:hAnsi="Arial" w:cs="Arial"/>
          <w:vanish w:val="0"/>
          <w:color w:val="333399"/>
          <w:lang w:val="it-IT"/>
          <w:specVanish w:val="0"/>
        </w:rPr>
        <w:t xml:space="preserve">  </w:t>
      </w:r>
      <w:r w:rsidRPr="00B23A1C">
        <w:rPr>
          <w:rStyle w:val="google-src-text1"/>
          <w:rFonts w:ascii="Arial" w:hAnsi="Arial" w:cs="Arial"/>
          <w:vanish w:val="0"/>
          <w:color w:val="333399"/>
          <w:lang w:val="it-IT"/>
          <w:specVanish w:val="0"/>
        </w:rPr>
        <w:t xml:space="preserve">Suore di Santa Elisabetta, per non essere arrestato. Morì e fu sepolto nella Rocca di Poznan. </w:t>
      </w:r>
    </w:p>
    <w:p w:rsidR="0025251E" w:rsidRPr="00B23A1C" w:rsidRDefault="00176A38" w:rsidP="00696964">
      <w:pPr>
        <w:tabs>
          <w:tab w:val="left" w:pos="4253"/>
          <w:tab w:val="left" w:pos="4820"/>
        </w:tabs>
        <w:spacing w:before="120" w:after="0"/>
        <w:jc w:val="left"/>
        <w:rPr>
          <w:rFonts w:ascii="Arial" w:hAnsi="Arial" w:cs="Arial"/>
          <w:sz w:val="24"/>
          <w:szCs w:val="24"/>
          <w:lang w:val="it-IT"/>
        </w:rPr>
      </w:pPr>
      <w:r w:rsidRPr="00B23A1C">
        <w:rPr>
          <w:rStyle w:val="Enfasicorsivo"/>
          <w:rFonts w:ascii="Arial" w:hAnsi="Arial" w:cs="Arial"/>
          <w:b w:val="0"/>
          <w:i w:val="0"/>
          <w:vanish/>
          <w:color w:val="1C4597"/>
          <w:sz w:val="24"/>
          <w:szCs w:val="24"/>
          <w:lang w:val="it-IT"/>
        </w:rPr>
        <w:t>Treny</w:t>
      </w:r>
      <w:r w:rsidRPr="00B23A1C">
        <w:rPr>
          <w:rStyle w:val="google-src-text1"/>
          <w:rFonts w:ascii="Arial" w:hAnsi="Arial" w:cs="Arial"/>
          <w:b/>
          <w:i/>
          <w:color w:val="1C4597"/>
          <w:sz w:val="24"/>
          <w:szCs w:val="24"/>
          <w:lang w:val="it-IT"/>
          <w:specVanish w:val="0"/>
        </w:rPr>
        <w:t xml:space="preserve"> op.</w:t>
      </w:r>
      <w:r w:rsidRPr="00B23A1C">
        <w:rPr>
          <w:rStyle w:val="Enfasicorsivo"/>
          <w:rFonts w:ascii="Arial" w:hAnsi="Arial" w:cs="Arial"/>
          <w:b w:val="0"/>
          <w:i w:val="0"/>
          <w:sz w:val="24"/>
          <w:szCs w:val="24"/>
          <w:lang w:val="it-IT"/>
        </w:rPr>
        <w:t>Lamentazioni</w:t>
      </w:r>
      <w:r w:rsidRPr="00B23A1C">
        <w:rPr>
          <w:rFonts w:ascii="Arial" w:hAnsi="Arial" w:cs="Arial"/>
          <w:sz w:val="24"/>
          <w:szCs w:val="24"/>
          <w:lang w:val="it-IT"/>
        </w:rPr>
        <w:t xml:space="preserve">op. </w:t>
      </w:r>
      <w:r w:rsidRPr="00B23A1C">
        <w:rPr>
          <w:rStyle w:val="google-src-text1"/>
          <w:rFonts w:ascii="Arial" w:hAnsi="Arial" w:cs="Arial"/>
          <w:sz w:val="24"/>
          <w:szCs w:val="24"/>
          <w:lang w:val="it-IT"/>
          <w:specVanish w:val="0"/>
        </w:rPr>
        <w:t>20 nr 3 na wiolonczelę, harfę i organy</w:t>
      </w:r>
      <w:r w:rsidRPr="00B23A1C">
        <w:rPr>
          <w:rFonts w:ascii="Arial" w:hAnsi="Arial" w:cs="Arial"/>
          <w:sz w:val="24"/>
          <w:szCs w:val="24"/>
          <w:lang w:val="it-IT"/>
        </w:rPr>
        <w:t xml:space="preserve"> 20,3, violoncello, arpa e organo</w:t>
      </w:r>
      <w:r w:rsidR="0025251E" w:rsidRPr="00B23A1C">
        <w:rPr>
          <w:rFonts w:ascii="Arial" w:hAnsi="Arial" w:cs="Arial"/>
          <w:sz w:val="24"/>
          <w:szCs w:val="24"/>
          <w:lang w:val="it-IT"/>
        </w:rPr>
        <w:t xml:space="preserve">.   </w:t>
      </w:r>
      <w:r w:rsidR="0025251E" w:rsidRPr="00B23A1C">
        <w:rPr>
          <w:rStyle w:val="Enfasicorsivo"/>
          <w:rFonts w:ascii="Arial" w:hAnsi="Arial" w:cs="Arial"/>
          <w:b w:val="0"/>
          <w:i w:val="0"/>
          <w:sz w:val="24"/>
          <w:szCs w:val="24"/>
          <w:lang w:val="it-IT"/>
        </w:rPr>
        <w:t>Fantasia op.</w:t>
      </w:r>
      <w:r w:rsidR="0025251E" w:rsidRPr="00B23A1C">
        <w:rPr>
          <w:rStyle w:val="google-src-text1"/>
          <w:rFonts w:ascii="Arial" w:hAnsi="Arial" w:cs="Arial"/>
          <w:b/>
          <w:i/>
          <w:sz w:val="24"/>
          <w:szCs w:val="24"/>
          <w:lang w:val="it-IT"/>
          <w:specVanish w:val="0"/>
        </w:rPr>
        <w:t>28 na wiolonczelę i fortepian</w:t>
      </w:r>
      <w:r w:rsidR="0025251E" w:rsidRPr="00B23A1C">
        <w:rPr>
          <w:rFonts w:ascii="Arial" w:hAnsi="Arial" w:cs="Arial"/>
          <w:sz w:val="24"/>
          <w:szCs w:val="24"/>
          <w:lang w:val="it-IT"/>
        </w:rPr>
        <w:t xml:space="preserve">28, </w:t>
      </w:r>
      <w:r w:rsidR="00537C15" w:rsidRPr="00B23A1C">
        <w:rPr>
          <w:rFonts w:ascii="Arial" w:hAnsi="Arial" w:cs="Arial"/>
          <w:sz w:val="24"/>
          <w:szCs w:val="24"/>
          <w:lang w:val="it-IT"/>
        </w:rPr>
        <w:t>vlc.</w:t>
      </w:r>
      <w:r w:rsidR="0025251E" w:rsidRPr="00B23A1C">
        <w:rPr>
          <w:rFonts w:ascii="Arial" w:hAnsi="Arial" w:cs="Arial"/>
          <w:sz w:val="24"/>
          <w:szCs w:val="24"/>
          <w:lang w:val="it-IT"/>
        </w:rPr>
        <w:t xml:space="preserve"> pf.</w:t>
      </w:r>
    </w:p>
    <w:p w:rsidR="00176A38" w:rsidRPr="00B23A1C" w:rsidRDefault="00176A38" w:rsidP="00696964">
      <w:pPr>
        <w:tabs>
          <w:tab w:val="left" w:pos="4253"/>
          <w:tab w:val="left" w:pos="4820"/>
        </w:tabs>
        <w:spacing w:before="120" w:after="0"/>
        <w:jc w:val="left"/>
        <w:rPr>
          <w:rStyle w:val="Enfasicorsivo"/>
          <w:rFonts w:ascii="Arial" w:hAnsi="Arial" w:cs="Arial"/>
          <w:b w:val="0"/>
          <w:i w:val="0"/>
          <w:sz w:val="24"/>
          <w:szCs w:val="24"/>
          <w:lang w:val="it-IT"/>
        </w:rPr>
      </w:pPr>
      <w:r w:rsidRPr="00B23A1C">
        <w:rPr>
          <w:rStyle w:val="Enfasicorsivo"/>
          <w:rFonts w:ascii="Arial" w:hAnsi="Arial" w:cs="Arial"/>
          <w:b w:val="0"/>
          <w:i w:val="0"/>
          <w:sz w:val="24"/>
          <w:szCs w:val="24"/>
          <w:lang w:val="it-IT"/>
        </w:rPr>
        <w:t>Concerto</w:t>
      </w:r>
      <w:r w:rsidR="00257F89" w:rsidRPr="00B23A1C">
        <w:rPr>
          <w:rStyle w:val="Enfasicorsivo"/>
          <w:rFonts w:ascii="Arial" w:hAnsi="Arial" w:cs="Arial"/>
          <w:b w:val="0"/>
          <w:i w:val="0"/>
          <w:sz w:val="24"/>
          <w:szCs w:val="24"/>
          <w:lang w:val="it-IT"/>
        </w:rPr>
        <w:t>,</w:t>
      </w:r>
      <w:r w:rsidRPr="00B23A1C">
        <w:rPr>
          <w:rStyle w:val="Enfasicorsivo"/>
          <w:rFonts w:ascii="Arial" w:hAnsi="Arial" w:cs="Arial"/>
          <w:b w:val="0"/>
          <w:i w:val="0"/>
          <w:sz w:val="24"/>
          <w:szCs w:val="24"/>
          <w:lang w:val="it-IT"/>
        </w:rPr>
        <w:t xml:space="preserve"> violoncello e orchestra,</w:t>
      </w:r>
      <w:r w:rsidR="0025251E" w:rsidRPr="00B23A1C">
        <w:rPr>
          <w:rStyle w:val="Enfasicorsivo"/>
          <w:rFonts w:ascii="Arial" w:hAnsi="Arial" w:cs="Arial"/>
          <w:b w:val="0"/>
          <w:i w:val="0"/>
          <w:sz w:val="24"/>
          <w:szCs w:val="24"/>
          <w:lang w:val="it-IT"/>
        </w:rPr>
        <w:t xml:space="preserve"> op.</w:t>
      </w:r>
      <w:r w:rsidRPr="00B23A1C">
        <w:rPr>
          <w:rStyle w:val="Enfasicorsivo"/>
          <w:rFonts w:ascii="Arial" w:hAnsi="Arial" w:cs="Arial"/>
          <w:b w:val="0"/>
          <w:i w:val="0"/>
          <w:sz w:val="24"/>
          <w:szCs w:val="24"/>
          <w:lang w:val="it-IT"/>
        </w:rPr>
        <w:t>55.</w:t>
      </w:r>
    </w:p>
    <w:p w:rsidR="002A5345" w:rsidRPr="00B23A1C" w:rsidRDefault="002A5345" w:rsidP="00696964">
      <w:pPr>
        <w:tabs>
          <w:tab w:val="left" w:pos="4253"/>
          <w:tab w:val="left" w:pos="4820"/>
        </w:tabs>
        <w:spacing w:before="120" w:after="0"/>
        <w:jc w:val="left"/>
        <w:rPr>
          <w:rStyle w:val="Enfasicorsivo"/>
          <w:rFonts w:ascii="Arial" w:hAnsi="Arial" w:cs="Arial"/>
          <w:b w:val="0"/>
          <w:i w:val="0"/>
          <w:sz w:val="24"/>
          <w:szCs w:val="24"/>
          <w:lang w:val="it-IT"/>
        </w:rPr>
      </w:pPr>
    </w:p>
    <w:p w:rsidR="004D58DB" w:rsidRPr="00B23A1C" w:rsidRDefault="004D58DB" w:rsidP="00696964">
      <w:pPr>
        <w:tabs>
          <w:tab w:val="left" w:pos="4253"/>
          <w:tab w:val="left" w:pos="992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 xml:space="preserve">NUNEZ  Emmanuel                        </w:t>
      </w:r>
      <w:r w:rsidR="00D52D8B">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Lisbona, 31.8.1941</w:t>
      </w:r>
    </w:p>
    <w:p w:rsidR="004D58DB" w:rsidRPr="00B23A1C" w:rsidRDefault="004D58DB" w:rsidP="00696964">
      <w:pPr>
        <w:tabs>
          <w:tab w:val="left" w:pos="4253"/>
          <w:tab w:val="left" w:pos="4395"/>
          <w:tab w:val="left" w:pos="4820"/>
          <w:tab w:val="left" w:pos="10206"/>
        </w:tabs>
        <w:spacing w:before="120" w:after="0"/>
        <w:jc w:val="left"/>
        <w:rPr>
          <w:rFonts w:ascii="Arial" w:hAnsi="Arial" w:cs="Arial"/>
          <w:color w:val="333399"/>
          <w:lang w:val="it-IT"/>
        </w:rPr>
      </w:pPr>
      <w:r w:rsidRPr="00B23A1C">
        <w:rPr>
          <w:rFonts w:ascii="Arial" w:hAnsi="Arial" w:cs="Arial"/>
          <w:color w:val="333399"/>
          <w:lang w:val="it-IT"/>
        </w:rPr>
        <w:t xml:space="preserve">Compositore portoghese, allievo di Benoit all’Accademia di Musica di Lisbona, di Pousseur e Boulez ai corsi </w:t>
      </w:r>
      <w:r w:rsidR="00516B75" w:rsidRPr="00B23A1C">
        <w:rPr>
          <w:rFonts w:ascii="Arial" w:hAnsi="Arial" w:cs="Arial"/>
          <w:color w:val="333399"/>
          <w:lang w:val="it-IT"/>
        </w:rPr>
        <w:t xml:space="preserve"> </w:t>
      </w:r>
      <w:r w:rsidR="00E86879">
        <w:rPr>
          <w:rFonts w:ascii="Arial" w:hAnsi="Arial" w:cs="Arial"/>
          <w:color w:val="333399"/>
          <w:lang w:val="it-IT"/>
        </w:rPr>
        <w:t xml:space="preserve">                  </w:t>
      </w:r>
      <w:r w:rsidRPr="00B23A1C">
        <w:rPr>
          <w:rFonts w:ascii="Arial" w:hAnsi="Arial" w:cs="Arial"/>
          <w:color w:val="333399"/>
          <w:lang w:val="it-IT"/>
        </w:rPr>
        <w:t xml:space="preserve">estivi di Darmstadt e di Stockhausen a Colonia. Insegnante ad Harward, Darmstadt e all’Icons di Novara. Insegnante di composizione a Lisbona, Friburgo ed al Conservatorio di Parigi. </w:t>
      </w:r>
    </w:p>
    <w:p w:rsidR="004D58DB" w:rsidRPr="00B23A1C" w:rsidRDefault="004D58DB" w:rsidP="00696964">
      <w:pPr>
        <w:tabs>
          <w:tab w:val="left" w:pos="4253"/>
          <w:tab w:val="left" w:pos="4395"/>
          <w:tab w:val="left" w:pos="4820"/>
          <w:tab w:val="left" w:pos="9923"/>
        </w:tabs>
        <w:spacing w:before="120" w:after="0"/>
        <w:jc w:val="left"/>
        <w:rPr>
          <w:rFonts w:ascii="Arial" w:hAnsi="Arial" w:cs="Arial"/>
          <w:sz w:val="24"/>
          <w:szCs w:val="24"/>
          <w:lang w:val="it-IT"/>
        </w:rPr>
      </w:pPr>
      <w:r w:rsidRPr="00B23A1C">
        <w:rPr>
          <w:rFonts w:ascii="Arial" w:hAnsi="Arial" w:cs="Arial"/>
          <w:sz w:val="24"/>
          <w:szCs w:val="24"/>
          <w:lang w:val="it-IT"/>
        </w:rPr>
        <w:t xml:space="preserve">Einspielung II, </w:t>
      </w:r>
      <w:r w:rsidR="00537C15" w:rsidRPr="00B23A1C">
        <w:rPr>
          <w:rFonts w:ascii="Arial" w:hAnsi="Arial" w:cs="Arial"/>
          <w:sz w:val="24"/>
          <w:szCs w:val="24"/>
          <w:lang w:val="it-IT"/>
        </w:rPr>
        <w:t>vlc.</w:t>
      </w:r>
      <w:r w:rsidRPr="00B23A1C">
        <w:rPr>
          <w:rFonts w:ascii="Arial" w:hAnsi="Arial" w:cs="Arial"/>
          <w:sz w:val="24"/>
          <w:szCs w:val="24"/>
          <w:lang w:val="it-IT"/>
        </w:rPr>
        <w:t xml:space="preserve"> solo (1980, 13’).</w:t>
      </w:r>
    </w:p>
    <w:p w:rsidR="00874B0D" w:rsidRPr="00B23A1C" w:rsidRDefault="00874B0D" w:rsidP="00696964">
      <w:pPr>
        <w:tabs>
          <w:tab w:val="left" w:pos="4253"/>
          <w:tab w:val="left" w:pos="4395"/>
          <w:tab w:val="left" w:pos="4820"/>
          <w:tab w:val="left" w:pos="9923"/>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NUSSIO  Otmar</w:t>
      </w:r>
      <w:r w:rsidRPr="00B23A1C">
        <w:rPr>
          <w:rFonts w:ascii="Arial" w:hAnsi="Arial" w:cs="Arial"/>
          <w:color w:val="333399"/>
          <w:sz w:val="24"/>
          <w:szCs w:val="24"/>
          <w:u w:val="single"/>
          <w:lang w:val="it-IT"/>
        </w:rPr>
        <w:tab/>
        <w:t xml:space="preserve">Grosseto, 23.10.1902 </w:t>
      </w:r>
      <w:r w:rsidR="009A05D3" w:rsidRPr="00B23A1C">
        <w:rPr>
          <w:rFonts w:ascii="Arial" w:hAnsi="Arial" w:cs="Arial"/>
          <w:color w:val="333399"/>
          <w:sz w:val="24"/>
          <w:szCs w:val="24"/>
          <w:u w:val="single"/>
          <w:lang w:val="it-IT"/>
        </w:rPr>
        <w:t>-</w:t>
      </w:r>
      <w:r w:rsidR="00246360" w:rsidRPr="00B23A1C">
        <w:rPr>
          <w:rFonts w:ascii="Arial" w:hAnsi="Arial" w:cs="Arial"/>
          <w:color w:val="333399"/>
          <w:sz w:val="24"/>
          <w:szCs w:val="24"/>
          <w:u w:val="single"/>
          <w:lang w:val="it-IT"/>
        </w:rPr>
        <w:t xml:space="preserve"> </w:t>
      </w:r>
      <w:r w:rsidR="009A05D3" w:rsidRPr="00B23A1C">
        <w:rPr>
          <w:rFonts w:ascii="Arial" w:hAnsi="Arial" w:cs="Arial"/>
          <w:color w:val="333399"/>
          <w:sz w:val="24"/>
          <w:szCs w:val="24"/>
          <w:u w:val="single"/>
          <w:lang w:val="it-IT"/>
        </w:rPr>
        <w:t xml:space="preserve">Lugano, </w:t>
      </w:r>
      <w:r w:rsidRPr="00B23A1C">
        <w:rPr>
          <w:rFonts w:ascii="Arial" w:hAnsi="Arial" w:cs="Arial"/>
          <w:color w:val="333399"/>
          <w:sz w:val="24"/>
          <w:szCs w:val="24"/>
          <w:u w:val="single"/>
          <w:lang w:val="it-IT"/>
        </w:rPr>
        <w:t>22.7.1990.</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Flautista, compositore, direttore d’orchestra svizzero d’origine italiana. Perfezionamento con Respighi. </w:t>
      </w:r>
      <w:r w:rsidR="00E86879">
        <w:rPr>
          <w:rFonts w:ascii="Arial" w:hAnsi="Arial" w:cs="Arial"/>
          <w:color w:val="333399"/>
          <w:lang w:val="it-IT"/>
        </w:rPr>
        <w:t xml:space="preserve">            </w:t>
      </w:r>
      <w:r w:rsidRPr="00B23A1C">
        <w:rPr>
          <w:rFonts w:ascii="Arial" w:hAnsi="Arial" w:cs="Arial"/>
          <w:color w:val="333399"/>
          <w:lang w:val="it-IT"/>
        </w:rPr>
        <w:t>Concertista di flauto e direttore d’orchestra in parecchie località europee.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Novelletta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Sonata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(1933).</w:t>
      </w:r>
    </w:p>
    <w:p w:rsidR="00107544" w:rsidRPr="00B23A1C" w:rsidRDefault="0010754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Pavana e Burlesca, violoncello e orch. (8’).</w:t>
      </w:r>
    </w:p>
    <w:p w:rsidR="005D3930" w:rsidRPr="00B23A1C" w:rsidRDefault="005D3930" w:rsidP="00696964">
      <w:pPr>
        <w:tabs>
          <w:tab w:val="left" w:pos="4253"/>
          <w:tab w:val="left" w:pos="4820"/>
        </w:tabs>
        <w:spacing w:before="120" w:after="0"/>
        <w:jc w:val="left"/>
        <w:rPr>
          <w:rFonts w:ascii="Arial" w:hAnsi="Arial" w:cs="Arial"/>
          <w:color w:val="000000"/>
          <w:sz w:val="24"/>
          <w:szCs w:val="24"/>
          <w:lang w:val="it-IT"/>
        </w:rPr>
      </w:pPr>
    </w:p>
    <w:p w:rsidR="00F91C0B" w:rsidRPr="00B23A1C" w:rsidRDefault="00E400C4" w:rsidP="00696964">
      <w:pPr>
        <w:tabs>
          <w:tab w:val="left" w:pos="4253"/>
          <w:tab w:val="left" w:pos="4820"/>
        </w:tabs>
        <w:spacing w:before="120" w:after="0"/>
        <w:jc w:val="left"/>
        <w:rPr>
          <w:rFonts w:ascii="Arial" w:hAnsi="Arial" w:cs="Arial"/>
          <w:color w:val="333399"/>
          <w:sz w:val="24"/>
          <w:szCs w:val="24"/>
          <w:u w:val="single"/>
          <w:lang w:val="it-IT"/>
        </w:rPr>
      </w:pPr>
      <w:hyperlink r:id="rId108" w:tooltip="Knut Nystedt" w:history="1">
        <w:r w:rsidR="00F91C0B" w:rsidRPr="00B23A1C">
          <w:rPr>
            <w:rStyle w:val="Collegamentoipertestuale"/>
            <w:rFonts w:ascii="Arial" w:hAnsi="Arial" w:cs="Arial"/>
            <w:color w:val="333399"/>
            <w:sz w:val="24"/>
            <w:szCs w:val="24"/>
            <w:u w:val="single"/>
            <w:lang w:val="it-IT"/>
          </w:rPr>
          <w:t xml:space="preserve">NYSTEDT  Knut </w:t>
        </w:r>
      </w:hyperlink>
      <w:r w:rsidR="00F91C0B" w:rsidRPr="00B23A1C">
        <w:rPr>
          <w:rFonts w:ascii="Arial" w:hAnsi="Arial" w:cs="Arial"/>
          <w:color w:val="333399"/>
          <w:sz w:val="24"/>
          <w:szCs w:val="24"/>
          <w:u w:val="single"/>
          <w:lang w:val="it-IT"/>
        </w:rPr>
        <w:tab/>
      </w:r>
      <w:r w:rsidR="007A56F5" w:rsidRPr="00B23A1C">
        <w:rPr>
          <w:rFonts w:ascii="Arial" w:hAnsi="Arial" w:cs="Arial"/>
          <w:color w:val="333399"/>
          <w:sz w:val="24"/>
          <w:szCs w:val="24"/>
          <w:u w:val="single"/>
          <w:lang w:val="it-IT"/>
        </w:rPr>
        <w:t>Kristiania</w:t>
      </w:r>
      <w:r w:rsidR="00F91C0B" w:rsidRPr="00B23A1C">
        <w:rPr>
          <w:rFonts w:ascii="Arial" w:hAnsi="Arial" w:cs="Arial"/>
          <w:color w:val="333399"/>
          <w:sz w:val="24"/>
          <w:szCs w:val="24"/>
          <w:u w:val="single"/>
          <w:lang w:val="it-IT"/>
        </w:rPr>
        <w:t>, 3.9.1915</w:t>
      </w:r>
      <w:r w:rsidR="00246360" w:rsidRPr="00B23A1C">
        <w:rPr>
          <w:rFonts w:ascii="Arial" w:hAnsi="Arial" w:cs="Arial"/>
          <w:color w:val="333399"/>
          <w:sz w:val="24"/>
          <w:szCs w:val="24"/>
          <w:u w:val="single"/>
          <w:lang w:val="it-IT"/>
        </w:rPr>
        <w:t xml:space="preserve"> - Oslo, 8.12.2014.</w:t>
      </w:r>
    </w:p>
    <w:p w:rsidR="00D94B74" w:rsidRPr="00B23A1C" w:rsidRDefault="00D94B74"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organista e direttore d’orchestra norvegese. Iniziali studi di pianoforte fino al 1930. Nell’anno successivo si dedicò allo studio dell’organo al Conservatorio di Oslo con Sandvold, composizione con Steenberg, strumentazione con Brustad e direzione d’orchestra con Fjelstadt. Allievo di Copland a Tanglewood. </w:t>
      </w:r>
      <w:r w:rsidR="00E86879">
        <w:rPr>
          <w:rFonts w:ascii="Arial" w:hAnsi="Arial" w:cs="Arial"/>
          <w:color w:val="333399"/>
          <w:lang w:val="it-IT"/>
        </w:rPr>
        <w:t xml:space="preserve">                      </w:t>
      </w:r>
      <w:r w:rsidRPr="00B23A1C">
        <w:rPr>
          <w:rFonts w:ascii="Arial" w:hAnsi="Arial" w:cs="Arial"/>
          <w:color w:val="333399"/>
          <w:lang w:val="it-IT"/>
        </w:rPr>
        <w:t xml:space="preserve">Organista alla Torshov Kirke dal 1946 al 1982 e Insegnante di Musica corale all’Università di Oslo. Concerti d’organo in Scandinavia e Stati Uniti. Direttore della Filarmonica di Oslo, Bergen e Trondheim, del coro dei solisti Norvegesi, Cavaliere e nel 2005 Comandante dell’Ordine di S. Olav. </w:t>
      </w:r>
    </w:p>
    <w:p w:rsidR="007A56F5" w:rsidRPr="00B23A1C" w:rsidRDefault="00FC3676" w:rsidP="00696964">
      <w:pPr>
        <w:tabs>
          <w:tab w:val="left" w:pos="4253"/>
          <w:tab w:val="left" w:pos="4820"/>
        </w:tabs>
        <w:spacing w:before="120" w:after="0"/>
        <w:jc w:val="left"/>
        <w:rPr>
          <w:rFonts w:ascii="Arial" w:hAnsi="Arial" w:cs="Arial"/>
          <w:color w:val="000000"/>
          <w:sz w:val="24"/>
          <w:szCs w:val="24"/>
          <w:lang w:val="it-IT" w:eastAsia="it-IT" w:bidi="ar-SA"/>
        </w:rPr>
      </w:pPr>
      <w:r w:rsidRPr="00B23A1C">
        <w:rPr>
          <w:rFonts w:ascii="Arial" w:hAnsi="Arial" w:cs="Arial"/>
          <w:bCs/>
          <w:color w:val="000000"/>
          <w:sz w:val="24"/>
          <w:szCs w:val="24"/>
          <w:lang w:val="it-IT" w:eastAsia="it-IT" w:bidi="ar-SA"/>
        </w:rPr>
        <w:t>Stabat Mater, op. 111,</w:t>
      </w:r>
      <w:r w:rsidRPr="00B23A1C">
        <w:rPr>
          <w:rFonts w:ascii="Arial" w:hAnsi="Arial" w:cs="Arial"/>
          <w:color w:val="000000"/>
          <w:sz w:val="24"/>
          <w:szCs w:val="24"/>
          <w:lang w:val="it-IT" w:eastAsia="it-IT" w:bidi="ar-SA"/>
        </w:rPr>
        <w:t xml:space="preserve"> violoncello e orch. (1986, 15’50). </w:t>
      </w:r>
    </w:p>
    <w:p w:rsidR="007A56F5" w:rsidRPr="00B23A1C" w:rsidRDefault="007A56F5" w:rsidP="00696964">
      <w:pPr>
        <w:tabs>
          <w:tab w:val="left" w:pos="4253"/>
          <w:tab w:val="left" w:pos="4820"/>
        </w:tabs>
        <w:spacing w:before="120" w:after="0"/>
        <w:jc w:val="left"/>
        <w:rPr>
          <w:rFonts w:ascii="Arial" w:hAnsi="Arial" w:cs="Arial"/>
          <w:color w:val="000000"/>
          <w:sz w:val="24"/>
          <w:szCs w:val="24"/>
          <w:lang w:val="it-IT" w:eastAsia="it-IT" w:bidi="ar-SA"/>
        </w:rPr>
      </w:pPr>
    </w:p>
    <w:p w:rsidR="00DC6B18" w:rsidRPr="00B23A1C" w:rsidRDefault="00DC6B18" w:rsidP="00696964">
      <w:pPr>
        <w:tabs>
          <w:tab w:val="left" w:pos="4253"/>
          <w:tab w:val="left" w:pos="4820"/>
        </w:tabs>
        <w:spacing w:before="120" w:after="0"/>
        <w:jc w:val="left"/>
        <w:rPr>
          <w:rFonts w:ascii="Arial" w:hAnsi="Arial" w:cs="Arial"/>
          <w:color w:val="333399"/>
          <w:sz w:val="24"/>
          <w:szCs w:val="24"/>
          <w:u w:val="single"/>
          <w:lang w:val="it-IT" w:eastAsia="it-IT" w:bidi="ar-SA"/>
        </w:rPr>
      </w:pPr>
      <w:r w:rsidRPr="00B23A1C">
        <w:rPr>
          <w:rFonts w:ascii="Arial" w:hAnsi="Arial" w:cs="Arial"/>
          <w:color w:val="333399"/>
          <w:sz w:val="24"/>
          <w:szCs w:val="24"/>
          <w:u w:val="single"/>
          <w:lang w:val="it-IT" w:eastAsia="it-IT" w:bidi="ar-SA"/>
        </w:rPr>
        <w:t>NYSTROEM  Gosta</w:t>
      </w:r>
      <w:r w:rsidRPr="00B23A1C">
        <w:rPr>
          <w:rFonts w:ascii="Arial" w:hAnsi="Arial" w:cs="Arial"/>
          <w:color w:val="333399"/>
          <w:sz w:val="24"/>
          <w:szCs w:val="24"/>
          <w:u w:val="single"/>
          <w:lang w:val="it-IT" w:eastAsia="it-IT" w:bidi="ar-SA"/>
        </w:rPr>
        <w:tab/>
        <w:t>Silvberg, 13.10.1890 - Saro, 9.8.1966.</w:t>
      </w:r>
    </w:p>
    <w:p w:rsidR="00DC6B18" w:rsidRPr="00B23A1C" w:rsidRDefault="00DC6B18" w:rsidP="00696964">
      <w:pPr>
        <w:tabs>
          <w:tab w:val="left" w:pos="4253"/>
          <w:tab w:val="left" w:pos="4820"/>
        </w:tabs>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Critico musicale, compositore e pittore svedese. Il Padre era organista, in gioventù si interessò alla Musica e</w:t>
      </w:r>
      <w:r w:rsidR="00E86879">
        <w:rPr>
          <w:rFonts w:ascii="Arial" w:hAnsi="Arial" w:cs="Arial"/>
          <w:color w:val="333399"/>
          <w:lang w:val="it-IT" w:eastAsia="it-IT" w:bidi="ar-SA"/>
        </w:rPr>
        <w:t>d</w:t>
      </w:r>
      <w:r w:rsidRPr="00B23A1C">
        <w:rPr>
          <w:rFonts w:ascii="Arial" w:hAnsi="Arial" w:cs="Arial"/>
          <w:color w:val="333399"/>
          <w:lang w:val="it-IT" w:eastAsia="it-IT" w:bidi="ar-SA"/>
        </w:rPr>
        <w:t xml:space="preserve"> </w:t>
      </w:r>
      <w:r w:rsidR="00516B75" w:rsidRPr="00B23A1C">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alla Pittura. Studi iniziali con il padre, quindi al Conservatorio di Stoccolma con Lundberg, Bergenson e Hallen. </w:t>
      </w:r>
      <w:r w:rsidR="00516B75" w:rsidRPr="00B23A1C">
        <w:rPr>
          <w:rFonts w:ascii="Arial" w:hAnsi="Arial" w:cs="Arial"/>
          <w:color w:val="333399"/>
          <w:lang w:val="it-IT" w:eastAsia="it-IT" w:bidi="ar-SA"/>
        </w:rPr>
        <w:t xml:space="preserve">   </w:t>
      </w:r>
      <w:r w:rsidR="00E86879">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a 30 anni scelse la Musica, dopo essere stato allievo di Sabaneyev, Chevillard e D’Indy. Autore di 6 Sinfonie, </w:t>
      </w:r>
      <w:r w:rsidR="00516B75" w:rsidRPr="00B23A1C">
        <w:rPr>
          <w:rFonts w:ascii="Arial" w:hAnsi="Arial" w:cs="Arial"/>
          <w:color w:val="333399"/>
          <w:lang w:val="it-IT" w:eastAsia="it-IT" w:bidi="ar-SA"/>
        </w:rPr>
        <w:t xml:space="preserve"> </w:t>
      </w:r>
      <w:r w:rsidR="00E86879">
        <w:rPr>
          <w:rFonts w:ascii="Arial" w:hAnsi="Arial" w:cs="Arial"/>
          <w:color w:val="333399"/>
          <w:lang w:val="it-IT" w:eastAsia="it-IT" w:bidi="ar-SA"/>
        </w:rPr>
        <w:t xml:space="preserve">            </w:t>
      </w:r>
      <w:r w:rsidRPr="00B23A1C">
        <w:rPr>
          <w:rFonts w:ascii="Arial" w:hAnsi="Arial" w:cs="Arial"/>
          <w:color w:val="333399"/>
          <w:lang w:val="it-IT" w:eastAsia="it-IT" w:bidi="ar-SA"/>
        </w:rPr>
        <w:t>una dedicata al mare, che amava. Una frase cantata da una soprano dice: “Fuggire dal Mare è come fuggire dall’Amore” o “Sedersi in riva al mare è sapere e capire quello che c’è sulla terra”.</w:t>
      </w:r>
    </w:p>
    <w:p w:rsidR="00E76030" w:rsidRPr="00B23A1C" w:rsidRDefault="00E76030"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Sinfonia concertante per violoncello e orch. </w:t>
      </w:r>
      <w:r w:rsidRPr="00B23A1C">
        <w:rPr>
          <w:rFonts w:ascii="Arial" w:hAnsi="Arial" w:cs="Arial"/>
          <w:color w:val="000000"/>
          <w:sz w:val="24"/>
          <w:szCs w:val="24"/>
        </w:rPr>
        <w:t>(1944, 32’45).</w:t>
      </w:r>
    </w:p>
    <w:p w:rsidR="00874B0D" w:rsidRPr="00B23A1C" w:rsidRDefault="00874B0D" w:rsidP="00696964">
      <w:pPr>
        <w:tabs>
          <w:tab w:val="left" w:pos="4253"/>
          <w:tab w:val="left" w:pos="4820"/>
        </w:tabs>
        <w:spacing w:before="120" w:after="0"/>
        <w:jc w:val="left"/>
        <w:rPr>
          <w:rFonts w:ascii="Arial" w:hAnsi="Arial" w:cs="Arial"/>
          <w:color w:val="000000"/>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OBERSTADT  Detmar</w:t>
      </w:r>
      <w:r w:rsidRPr="00B23A1C">
        <w:rPr>
          <w:rFonts w:ascii="Arial" w:hAnsi="Arial" w:cs="Arial"/>
          <w:color w:val="333399"/>
          <w:sz w:val="24"/>
          <w:szCs w:val="24"/>
          <w:u w:val="single"/>
        </w:rPr>
        <w:tab/>
        <w:t>Tilburg, 23.6.1871 - L’Aia, 7.10.1940.</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concertista olandese, allievo di Clara Schumann, Rudorff e Bargiel. </w:t>
      </w:r>
      <w:r w:rsidR="00E86879">
        <w:rPr>
          <w:rFonts w:ascii="Arial" w:hAnsi="Arial" w:cs="Arial"/>
          <w:color w:val="333399"/>
          <w:lang w:val="it-IT"/>
        </w:rPr>
        <w:t xml:space="preserve">                                  </w:t>
      </w:r>
      <w:r w:rsidRPr="00B23A1C">
        <w:rPr>
          <w:rFonts w:ascii="Arial" w:hAnsi="Arial" w:cs="Arial"/>
          <w:color w:val="333399"/>
          <w:lang w:val="it-IT"/>
        </w:rPr>
        <w:t>Insegnante al Conservatorio dell’Aia.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Rapsodia spagnola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Concerto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orchestra.</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lastRenderedPageBreak/>
        <w:t>OCENAS  Andrej</w:t>
      </w:r>
      <w:r w:rsidRPr="00B23A1C">
        <w:rPr>
          <w:rFonts w:ascii="Arial" w:hAnsi="Arial" w:cs="Arial"/>
          <w:color w:val="333399"/>
          <w:sz w:val="24"/>
          <w:u w:val="single"/>
        </w:rPr>
        <w:tab/>
        <w:t>Selce, 8.1.1911 - Bratislava,</w:t>
      </w:r>
      <w:r w:rsidR="007A56F5" w:rsidRPr="00B23A1C">
        <w:rPr>
          <w:rFonts w:ascii="Arial" w:hAnsi="Arial" w:cs="Arial"/>
          <w:color w:val="333399"/>
          <w:sz w:val="24"/>
          <w:u w:val="single"/>
        </w:rPr>
        <w:t xml:space="preserve"> 8.4.</w:t>
      </w:r>
      <w:r w:rsidRPr="00B23A1C">
        <w:rPr>
          <w:rFonts w:ascii="Arial" w:hAnsi="Arial" w:cs="Arial"/>
          <w:color w:val="333399"/>
          <w:sz w:val="24"/>
          <w:u w:val="single"/>
        </w:rPr>
        <w:t>1995.</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slovacco, insegnante a Bratislava. Direttore del Conservatorio di Praga.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7A56F5"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e orch. (1952).</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OFFENBACH  Ja</w:t>
      </w:r>
      <w:r w:rsidR="008C76F3" w:rsidRPr="00B23A1C">
        <w:rPr>
          <w:rFonts w:ascii="Arial" w:hAnsi="Arial" w:cs="Arial"/>
          <w:color w:val="333399"/>
          <w:sz w:val="24"/>
          <w:szCs w:val="24"/>
          <w:u w:val="single"/>
          <w:lang w:val="it-IT"/>
        </w:rPr>
        <w:t>c</w:t>
      </w:r>
      <w:r w:rsidRPr="00B23A1C">
        <w:rPr>
          <w:rFonts w:ascii="Arial" w:hAnsi="Arial" w:cs="Arial"/>
          <w:color w:val="333399"/>
          <w:sz w:val="24"/>
          <w:szCs w:val="24"/>
          <w:u w:val="single"/>
          <w:lang w:val="it-IT"/>
        </w:rPr>
        <w:t>ques</w:t>
      </w:r>
      <w:r w:rsidRPr="00B23A1C">
        <w:rPr>
          <w:rFonts w:ascii="Arial" w:hAnsi="Arial" w:cs="Arial"/>
          <w:color w:val="333399"/>
          <w:sz w:val="24"/>
          <w:szCs w:val="24"/>
          <w:u w:val="single"/>
          <w:lang w:val="it-IT"/>
        </w:rPr>
        <w:tab/>
        <w:t>Colonia, 20.6.1819 - Parigi, 5.10.1880.</w:t>
      </w:r>
    </w:p>
    <w:p w:rsidR="00AE1744" w:rsidRPr="00B23A1C" w:rsidRDefault="00AE1744" w:rsidP="00696964">
      <w:pPr>
        <w:tabs>
          <w:tab w:val="left" w:pos="4253"/>
        </w:tabs>
        <w:spacing w:before="120" w:after="0"/>
        <w:jc w:val="left"/>
        <w:rPr>
          <w:rFonts w:ascii="Arial" w:hAnsi="Arial" w:cs="Arial"/>
          <w:color w:val="333399"/>
          <w:lang w:val="it-IT"/>
        </w:rPr>
      </w:pPr>
      <w:r w:rsidRPr="00B23A1C">
        <w:rPr>
          <w:rFonts w:ascii="Arial" w:eastAsia="Arial Unicode MS" w:hAnsi="Arial" w:cs="Arial"/>
          <w:color w:val="333399"/>
          <w:lang w:val="it-IT"/>
        </w:rPr>
        <w:t>Compositore e violoncellista tedesco, naturalizzato francese. Il Padre, musicista e cantore di Sinagoga di origine ebrea, si cambiò il cognome in Offenbach, la cittadina dove era nato. Nel 1833 portò Jaques al Conservatorio di Parigi, ma</w:t>
      </w:r>
      <w:r w:rsidR="00743EE4" w:rsidRPr="00B23A1C">
        <w:rPr>
          <w:rFonts w:ascii="Arial" w:eastAsia="Arial Unicode MS" w:hAnsi="Arial" w:cs="Arial"/>
          <w:color w:val="333399"/>
          <w:lang w:val="it-IT"/>
        </w:rPr>
        <w:t xml:space="preserve"> il giovane,</w:t>
      </w:r>
      <w:r w:rsidRPr="00B23A1C">
        <w:rPr>
          <w:rFonts w:ascii="Arial" w:eastAsia="Arial Unicode MS" w:hAnsi="Arial" w:cs="Arial"/>
          <w:color w:val="333399"/>
          <w:lang w:val="it-IT"/>
        </w:rPr>
        <w:t xml:space="preserve"> per difficoltà finanziarie</w:t>
      </w:r>
      <w:r w:rsidR="00743EE4" w:rsidRPr="00B23A1C">
        <w:rPr>
          <w:rFonts w:ascii="Arial" w:eastAsia="Arial Unicode MS" w:hAnsi="Arial" w:cs="Arial"/>
          <w:color w:val="333399"/>
          <w:lang w:val="it-IT"/>
        </w:rPr>
        <w:t>,</w:t>
      </w:r>
      <w:r w:rsidRPr="00B23A1C">
        <w:rPr>
          <w:rFonts w:ascii="Arial" w:eastAsia="Arial Unicode MS" w:hAnsi="Arial" w:cs="Arial"/>
          <w:color w:val="333399"/>
          <w:lang w:val="it-IT"/>
        </w:rPr>
        <w:t xml:space="preserve"> fu costretto a lasciare gli studi di violino e violoncello con Vaslin e Halévy. Suonò il </w:t>
      </w:r>
      <w:r w:rsidR="00537C15" w:rsidRPr="00B23A1C">
        <w:rPr>
          <w:rFonts w:ascii="Arial" w:eastAsia="Arial Unicode MS" w:hAnsi="Arial" w:cs="Arial"/>
          <w:color w:val="333399"/>
          <w:lang w:val="it-IT"/>
        </w:rPr>
        <w:t>vlc.</w:t>
      </w:r>
      <w:r w:rsidRPr="00B23A1C">
        <w:rPr>
          <w:rFonts w:ascii="Arial" w:eastAsia="Arial Unicode MS" w:hAnsi="Arial" w:cs="Arial"/>
          <w:color w:val="333399"/>
          <w:lang w:val="it-IT"/>
        </w:rPr>
        <w:t xml:space="preserve"> in parecchie orchestre, in particolare all’Opera comique. Ebbe notorietà esibendosi con </w:t>
      </w:r>
      <w:r w:rsidR="00E86879">
        <w:rPr>
          <w:rFonts w:ascii="Arial" w:eastAsia="Arial Unicode MS" w:hAnsi="Arial" w:cs="Arial"/>
          <w:color w:val="333399"/>
          <w:lang w:val="it-IT"/>
        </w:rPr>
        <w:t xml:space="preserve"> </w:t>
      </w:r>
      <w:r w:rsidRPr="00B23A1C">
        <w:rPr>
          <w:rFonts w:ascii="Arial" w:eastAsia="Arial Unicode MS" w:hAnsi="Arial" w:cs="Arial"/>
          <w:color w:val="333399"/>
          <w:lang w:val="it-IT"/>
        </w:rPr>
        <w:t>Flotow</w:t>
      </w:r>
      <w:r w:rsidR="00084267" w:rsidRPr="00B23A1C">
        <w:rPr>
          <w:rFonts w:ascii="Arial" w:eastAsia="Arial Unicode MS" w:hAnsi="Arial" w:cs="Arial"/>
          <w:color w:val="333399"/>
          <w:lang w:val="it-IT"/>
        </w:rPr>
        <w:t xml:space="preserve"> che collaborò alla composizione di alcuni suoi brani (*)</w:t>
      </w:r>
      <w:r w:rsidRPr="00B23A1C">
        <w:rPr>
          <w:rFonts w:ascii="Arial" w:eastAsia="Arial Unicode MS" w:hAnsi="Arial" w:cs="Arial"/>
          <w:color w:val="333399"/>
          <w:lang w:val="it-IT"/>
        </w:rPr>
        <w:t xml:space="preserve">, Liszt, A. Rubinstein, Mendelsshon…. </w:t>
      </w:r>
      <w:r w:rsidR="00E86879">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Nel 1848 la rivoluzione lo convinse a </w:t>
      </w:r>
      <w:r w:rsidR="00743EE4" w:rsidRPr="00B23A1C">
        <w:rPr>
          <w:rFonts w:ascii="Arial" w:eastAsia="Arial Unicode MS" w:hAnsi="Arial" w:cs="Arial"/>
          <w:color w:val="333399"/>
          <w:lang w:val="it-IT"/>
        </w:rPr>
        <w:t>spostarsi in</w:t>
      </w:r>
      <w:r w:rsidRPr="00B23A1C">
        <w:rPr>
          <w:rFonts w:ascii="Arial" w:eastAsia="Arial Unicode MS" w:hAnsi="Arial" w:cs="Arial"/>
          <w:color w:val="333399"/>
          <w:lang w:val="it-IT"/>
        </w:rPr>
        <w:t xml:space="preserve"> Spagna per breve tempo (con suo grande disagio i francesi lo ritenevano una spia di Bismark… e i tedeschi un traditore…). Finita la “Bufera” </w:t>
      </w:r>
      <w:r w:rsidRPr="00B23A1C">
        <w:rPr>
          <w:rFonts w:ascii="Arial" w:hAnsi="Arial" w:cs="Arial"/>
          <w:color w:val="333399"/>
          <w:lang w:val="it-IT"/>
        </w:rPr>
        <w:t xml:space="preserve">tornò a Parigi ed ebbe gran successo con le sue operette, contribuendo con la sua vena satirica persino alla fine dell’impero di Napoleone III. </w:t>
      </w:r>
      <w:r w:rsidRPr="00B23A1C">
        <w:rPr>
          <w:rFonts w:ascii="Arial" w:eastAsia="Arial Unicode MS" w:hAnsi="Arial" w:cs="Arial"/>
          <w:color w:val="333399"/>
          <w:lang w:val="it-IT"/>
        </w:rPr>
        <w:t xml:space="preserve">Dal 1850 fu Direttore dell’Orchestra del Theatre Française, all’Expo e ai Campi Elisi. Nel periodo della fine dell’Impero di Napoleone III, con relativo periodo di </w:t>
      </w:r>
      <w:r w:rsidR="00743EE4" w:rsidRPr="00B23A1C">
        <w:rPr>
          <w:rFonts w:ascii="Arial" w:eastAsia="Arial Unicode MS" w:hAnsi="Arial" w:cs="Arial"/>
          <w:color w:val="333399"/>
          <w:lang w:val="it-IT"/>
        </w:rPr>
        <w:t>“b</w:t>
      </w:r>
      <w:r w:rsidRPr="00B23A1C">
        <w:rPr>
          <w:rFonts w:ascii="Arial" w:eastAsia="Arial Unicode MS" w:hAnsi="Arial" w:cs="Arial"/>
          <w:color w:val="333399"/>
          <w:lang w:val="it-IT"/>
        </w:rPr>
        <w:t>ancarotta</w:t>
      </w:r>
      <w:r w:rsidR="00743EE4" w:rsidRPr="00B23A1C">
        <w:rPr>
          <w:rFonts w:ascii="Arial" w:eastAsia="Arial Unicode MS" w:hAnsi="Arial" w:cs="Arial"/>
          <w:color w:val="333399"/>
          <w:lang w:val="it-IT"/>
        </w:rPr>
        <w:t>”</w:t>
      </w:r>
      <w:r w:rsidRPr="00B23A1C">
        <w:rPr>
          <w:rFonts w:ascii="Arial" w:eastAsia="Arial Unicode MS" w:hAnsi="Arial" w:cs="Arial"/>
          <w:color w:val="333399"/>
          <w:lang w:val="it-IT"/>
        </w:rPr>
        <w:t xml:space="preserve">, fece un Tour negli Stati Uniti, </w:t>
      </w:r>
      <w:r w:rsidR="00E86879">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dove i c. 40 concerti a New York e Filadelfia gli diedero gran notorietà e finanziariamente lo arricchirono. </w:t>
      </w:r>
      <w:r w:rsidR="00E86879">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Da quel momento si dedicò a tempo pieno a completare le c. 90 Operette, talvolta definite </w:t>
      </w:r>
      <w:r w:rsidR="00516B75" w:rsidRPr="00B23A1C">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irriverenti, per trame </w:t>
      </w:r>
      <w:r w:rsidR="00174863">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a quei tempi “...spinte…”. Ebbe enorme notorietà con l’Opera “Orfeo all’inferno” e con la successiva e notissima: “Contes d’Hoffmann”, che rimase incompiuta e che venne strumentata da Guiraud. </w:t>
      </w:r>
      <w:r w:rsidRPr="00B23A1C">
        <w:rPr>
          <w:rFonts w:ascii="Arial" w:hAnsi="Arial" w:cs="Arial"/>
          <w:color w:val="333399"/>
          <w:lang w:val="it-IT"/>
        </w:rPr>
        <w:t xml:space="preserve">Molti dei brani riportati li </w:t>
      </w:r>
      <w:r w:rsidR="00E86879">
        <w:rPr>
          <w:rFonts w:ascii="Arial" w:hAnsi="Arial" w:cs="Arial"/>
          <w:color w:val="333399"/>
          <w:lang w:val="it-IT"/>
        </w:rPr>
        <w:t xml:space="preserve"> </w:t>
      </w:r>
      <w:r w:rsidRPr="00B23A1C">
        <w:rPr>
          <w:rFonts w:ascii="Arial" w:hAnsi="Arial" w:cs="Arial"/>
          <w:color w:val="333399"/>
          <w:lang w:val="it-IT"/>
        </w:rPr>
        <w:t>scrisse in collaborazione con von Flotow</w:t>
      </w:r>
      <w:r w:rsidR="00084000" w:rsidRPr="00B23A1C">
        <w:rPr>
          <w:rFonts w:ascii="Arial" w:hAnsi="Arial" w:cs="Arial"/>
          <w:color w:val="333399"/>
          <w:lang w:val="it-IT"/>
        </w:rPr>
        <w:t>*</w:t>
      </w:r>
      <w:r w:rsidRPr="00B23A1C">
        <w:rPr>
          <w:rFonts w:ascii="Arial" w:hAnsi="Arial" w:cs="Arial"/>
          <w:color w:val="333399"/>
          <w:lang w:val="it-IT"/>
        </w:rPr>
        <w:t xml:space="preserve">, Clement, Geese e altri orchestratori. </w:t>
      </w:r>
      <w:r w:rsidR="00516B75" w:rsidRPr="00B23A1C">
        <w:rPr>
          <w:rFonts w:ascii="Arial" w:hAnsi="Arial" w:cs="Arial"/>
          <w:color w:val="333399"/>
          <w:lang w:val="it-IT"/>
        </w:rPr>
        <w:t xml:space="preserve">    </w:t>
      </w:r>
      <w:r w:rsidR="00E86879">
        <w:rPr>
          <w:rFonts w:ascii="Arial" w:hAnsi="Arial" w:cs="Arial"/>
          <w:color w:val="333399"/>
          <w:lang w:val="it-IT"/>
        </w:rPr>
        <w:t xml:space="preserve">                                                     </w:t>
      </w:r>
      <w:r w:rsidRPr="00B23A1C">
        <w:rPr>
          <w:rFonts w:ascii="Arial" w:hAnsi="Arial" w:cs="Arial"/>
          <w:color w:val="333399"/>
          <w:lang w:val="it-IT"/>
        </w:rPr>
        <w:t xml:space="preserve">Rossini lo definì: “Piccolo Mozart dei Campi Elisi”, mentre Wagner arrivò a definire la sua Musica: </w:t>
      </w:r>
      <w:r w:rsidR="00E86879">
        <w:rPr>
          <w:rFonts w:ascii="Arial" w:hAnsi="Arial" w:cs="Arial"/>
          <w:color w:val="333399"/>
          <w:lang w:val="it-IT"/>
        </w:rPr>
        <w:t xml:space="preserve">                                  </w:t>
      </w:r>
      <w:r w:rsidRPr="00B23A1C">
        <w:rPr>
          <w:rFonts w:ascii="Arial" w:hAnsi="Arial" w:cs="Arial"/>
          <w:color w:val="333399"/>
          <w:lang w:val="it-IT"/>
        </w:rPr>
        <w:t>“Odore di letame di maiali, dove tutti si rotolano”, correggendosi, poco dopo la sua morte, con un: “Piccolo Mozart”.</w:t>
      </w:r>
      <w:r w:rsidR="00D52D8B">
        <w:rPr>
          <w:rFonts w:ascii="Arial" w:hAnsi="Arial" w:cs="Arial"/>
          <w:color w:val="333399"/>
          <w:lang w:val="it-IT"/>
        </w:rPr>
        <w:t xml:space="preserve"> </w:t>
      </w:r>
      <w:r w:rsidR="00D73AAF" w:rsidRPr="00B23A1C">
        <w:rPr>
          <w:rFonts w:ascii="Arial" w:hAnsi="Arial" w:cs="Arial"/>
          <w:color w:val="333399"/>
          <w:lang w:val="it-IT"/>
        </w:rPr>
        <w:t>I</w:t>
      </w:r>
      <w:r w:rsidRPr="00B23A1C">
        <w:rPr>
          <w:rFonts w:ascii="Arial" w:eastAsia="Arial Unicode MS" w:hAnsi="Arial" w:cs="Arial"/>
          <w:color w:val="333399"/>
          <w:lang w:val="it-IT"/>
        </w:rPr>
        <w:t>l giorno successivo alla sua morte</w:t>
      </w:r>
      <w:r w:rsidR="00D73AAF" w:rsidRPr="00B23A1C">
        <w:rPr>
          <w:rFonts w:ascii="Arial" w:eastAsia="Arial Unicode MS" w:hAnsi="Arial" w:cs="Arial"/>
          <w:color w:val="333399"/>
          <w:lang w:val="it-IT"/>
        </w:rPr>
        <w:t>,</w:t>
      </w:r>
      <w:r w:rsidRPr="00B23A1C">
        <w:rPr>
          <w:rFonts w:ascii="Arial" w:eastAsia="Arial Unicode MS" w:hAnsi="Arial" w:cs="Arial"/>
          <w:color w:val="333399"/>
          <w:lang w:val="it-IT"/>
        </w:rPr>
        <w:t xml:space="preserve"> tutti i giornali parigini gli dedicarono l’intera prima pagina. </w:t>
      </w:r>
    </w:p>
    <w:p w:rsidR="00C87319" w:rsidRPr="00B23A1C" w:rsidRDefault="00C8731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20 Piccoli studi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solo op. 77 (1855).   </w:t>
      </w:r>
      <w:r w:rsidR="009A0E7B" w:rsidRPr="00B23A1C">
        <w:rPr>
          <w:rFonts w:ascii="Arial" w:hAnsi="Arial" w:cs="Arial"/>
          <w:color w:val="000000"/>
          <w:sz w:val="24"/>
          <w:szCs w:val="24"/>
          <w:lang w:val="it-IT"/>
        </w:rPr>
        <w:t xml:space="preserve">12 Studi per 2 violoncelli </w:t>
      </w:r>
      <w:r w:rsidR="00C91CB4" w:rsidRPr="00B23A1C">
        <w:rPr>
          <w:rFonts w:ascii="Arial" w:hAnsi="Arial" w:cs="Arial"/>
          <w:color w:val="000000"/>
          <w:sz w:val="24"/>
          <w:szCs w:val="24"/>
          <w:lang w:val="it-IT"/>
        </w:rPr>
        <w:t>-</w:t>
      </w:r>
      <w:r w:rsidR="009A0E7B" w:rsidRPr="00B23A1C">
        <w:rPr>
          <w:rFonts w:ascii="Arial" w:hAnsi="Arial" w:cs="Arial"/>
          <w:color w:val="000000"/>
          <w:sz w:val="24"/>
          <w:szCs w:val="24"/>
          <w:lang w:val="it-IT"/>
        </w:rPr>
        <w:t>Scuola del Violoncello</w:t>
      </w:r>
      <w:r w:rsidR="00C91CB4" w:rsidRPr="00B23A1C">
        <w:rPr>
          <w:rFonts w:ascii="Arial" w:hAnsi="Arial" w:cs="Arial"/>
          <w:color w:val="000000"/>
          <w:sz w:val="24"/>
          <w:szCs w:val="24"/>
          <w:lang w:val="it-IT"/>
        </w:rPr>
        <w:t>-</w:t>
      </w:r>
      <w:r w:rsidR="009A0E7B"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p>
    <w:p w:rsidR="009A0E7B" w:rsidRPr="00B23A1C" w:rsidRDefault="009A0E7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3 trii</w:t>
      </w:r>
      <w:r w:rsidR="00C171FF" w:rsidRPr="00B23A1C">
        <w:rPr>
          <w:rFonts w:ascii="Arial" w:hAnsi="Arial" w:cs="Arial"/>
          <w:color w:val="000000"/>
          <w:sz w:val="24"/>
          <w:szCs w:val="24"/>
          <w:lang w:val="it-IT"/>
        </w:rPr>
        <w:t>, op. 19,</w:t>
      </w:r>
      <w:r w:rsidR="00C87319" w:rsidRPr="00B23A1C">
        <w:rPr>
          <w:rFonts w:ascii="Arial" w:hAnsi="Arial" w:cs="Arial"/>
          <w:color w:val="000000"/>
          <w:sz w:val="24"/>
          <w:szCs w:val="24"/>
          <w:lang w:val="it-IT"/>
        </w:rPr>
        <w:t xml:space="preserve">   </w:t>
      </w:r>
      <w:r w:rsidR="00C171FF" w:rsidRPr="00B23A1C">
        <w:rPr>
          <w:rFonts w:ascii="Arial" w:hAnsi="Arial" w:cs="Arial"/>
          <w:color w:val="000000"/>
          <w:sz w:val="24"/>
          <w:szCs w:val="24"/>
          <w:lang w:val="it-IT"/>
        </w:rPr>
        <w:t xml:space="preserve">3 </w:t>
      </w:r>
      <w:r w:rsidRPr="00B23A1C">
        <w:rPr>
          <w:rFonts w:ascii="Arial" w:hAnsi="Arial" w:cs="Arial"/>
          <w:color w:val="000000"/>
          <w:sz w:val="24"/>
          <w:szCs w:val="24"/>
          <w:lang w:val="it-IT"/>
        </w:rPr>
        <w:t>D</w:t>
      </w:r>
      <w:r w:rsidR="00C171FF" w:rsidRPr="00B23A1C">
        <w:rPr>
          <w:rFonts w:ascii="Arial" w:hAnsi="Arial" w:cs="Arial"/>
          <w:color w:val="000000"/>
          <w:sz w:val="24"/>
          <w:szCs w:val="24"/>
          <w:lang w:val="it-IT"/>
        </w:rPr>
        <w:t>uos facili</w:t>
      </w:r>
      <w:r w:rsidR="00C87319"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2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w:t>
      </w:r>
      <w:r w:rsidR="00C171FF" w:rsidRPr="00B23A1C">
        <w:rPr>
          <w:rFonts w:ascii="Arial" w:hAnsi="Arial" w:cs="Arial"/>
          <w:color w:val="000000"/>
          <w:sz w:val="24"/>
          <w:szCs w:val="24"/>
          <w:lang w:val="it-IT"/>
        </w:rPr>
        <w:t>op. 20,   3 Duo concertanti</w:t>
      </w:r>
      <w:r w:rsidRPr="00B23A1C">
        <w:rPr>
          <w:rFonts w:ascii="Arial" w:hAnsi="Arial" w:cs="Arial"/>
          <w:color w:val="000000"/>
          <w:sz w:val="24"/>
          <w:szCs w:val="24"/>
          <w:lang w:val="it-IT"/>
        </w:rPr>
        <w:t xml:space="preserve">, </w:t>
      </w:r>
      <w:r w:rsidR="00C171FF" w:rsidRPr="00B23A1C">
        <w:rPr>
          <w:rFonts w:ascii="Arial" w:hAnsi="Arial" w:cs="Arial"/>
          <w:color w:val="000000"/>
          <w:sz w:val="24"/>
          <w:szCs w:val="24"/>
          <w:lang w:val="it-IT"/>
        </w:rPr>
        <w:t xml:space="preserve">2 </w:t>
      </w:r>
      <w:r w:rsidR="00537C15" w:rsidRPr="00B23A1C">
        <w:rPr>
          <w:rFonts w:ascii="Arial" w:hAnsi="Arial" w:cs="Arial"/>
          <w:color w:val="000000"/>
          <w:sz w:val="24"/>
          <w:szCs w:val="24"/>
          <w:lang w:val="it-IT"/>
        </w:rPr>
        <w:t>vlc.</w:t>
      </w:r>
      <w:r w:rsidR="00C171FF" w:rsidRPr="00B23A1C">
        <w:rPr>
          <w:rFonts w:ascii="Arial" w:hAnsi="Arial" w:cs="Arial"/>
          <w:color w:val="000000"/>
          <w:sz w:val="24"/>
          <w:szCs w:val="24"/>
          <w:lang w:val="it-IT"/>
        </w:rPr>
        <w:t xml:space="preserve"> op. 21.</w:t>
      </w:r>
      <w:r w:rsidRPr="00B23A1C">
        <w:rPr>
          <w:rFonts w:ascii="Arial" w:hAnsi="Arial" w:cs="Arial"/>
          <w:color w:val="000000"/>
          <w:sz w:val="24"/>
          <w:szCs w:val="24"/>
          <w:lang w:val="it-IT"/>
        </w:rPr>
        <w:t xml:space="preserve">   Gran Duo, 2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w:t>
      </w:r>
    </w:p>
    <w:p w:rsidR="009A0E7B" w:rsidRPr="00B23A1C" w:rsidRDefault="009A0E7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3 Grandi duo concertanti, op. 34.   Adagio e scherzo, 4 violoncelli (1845</w:t>
      </w:r>
      <w:r w:rsidR="00D73AAF" w:rsidRPr="00B23A1C">
        <w:rPr>
          <w:rFonts w:ascii="Arial" w:hAnsi="Arial" w:cs="Arial"/>
          <w:color w:val="000000"/>
          <w:sz w:val="24"/>
          <w:szCs w:val="24"/>
          <w:lang w:val="it-IT"/>
        </w:rPr>
        <w:t>, 5’50</w:t>
      </w:r>
      <w:r w:rsidRPr="00B23A1C">
        <w:rPr>
          <w:rFonts w:ascii="Arial" w:hAnsi="Arial" w:cs="Arial"/>
          <w:color w:val="000000"/>
          <w:sz w:val="24"/>
          <w:szCs w:val="24"/>
          <w:lang w:val="it-IT"/>
        </w:rPr>
        <w:t xml:space="preserve">).   </w:t>
      </w:r>
    </w:p>
    <w:p w:rsidR="00C87319" w:rsidRPr="00B23A1C" w:rsidRDefault="009A0E7B"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fr-FR"/>
        </w:rPr>
        <w:t xml:space="preserve">Cours méthodique de Duos, 2 </w:t>
      </w:r>
      <w:r w:rsidR="00537C15" w:rsidRPr="00B23A1C">
        <w:rPr>
          <w:rFonts w:ascii="Arial" w:hAnsi="Arial" w:cs="Arial"/>
          <w:color w:val="000000"/>
          <w:sz w:val="24"/>
          <w:szCs w:val="24"/>
          <w:lang w:val="fr-FR"/>
        </w:rPr>
        <w:t>vlc.</w:t>
      </w:r>
      <w:r w:rsidRPr="00B23A1C">
        <w:rPr>
          <w:rFonts w:ascii="Arial" w:hAnsi="Arial" w:cs="Arial"/>
          <w:color w:val="000000"/>
          <w:sz w:val="24"/>
          <w:szCs w:val="24"/>
          <w:lang w:val="fr-FR"/>
        </w:rPr>
        <w:t xml:space="preserve"> op. 49, 50, 50/2 (16’45), 51, 52, 53, </w:t>
      </w:r>
      <w:r w:rsidR="00C91CB4" w:rsidRPr="00B23A1C">
        <w:rPr>
          <w:rFonts w:ascii="Arial" w:hAnsi="Arial" w:cs="Arial"/>
          <w:color w:val="000000"/>
          <w:sz w:val="24"/>
          <w:szCs w:val="24"/>
        </w:rPr>
        <w:t>o</w:t>
      </w:r>
      <w:r w:rsidRPr="00B23A1C">
        <w:rPr>
          <w:rFonts w:ascii="Arial" w:hAnsi="Arial" w:cs="Arial"/>
          <w:color w:val="000000"/>
          <w:sz w:val="24"/>
          <w:szCs w:val="24"/>
        </w:rPr>
        <w:t>p. 54</w:t>
      </w:r>
      <w:r w:rsidR="00C91CB4" w:rsidRPr="00B23A1C">
        <w:rPr>
          <w:rFonts w:ascii="Arial" w:hAnsi="Arial" w:cs="Arial"/>
          <w:color w:val="000000"/>
          <w:sz w:val="24"/>
          <w:szCs w:val="24"/>
        </w:rPr>
        <w:t>,1</w:t>
      </w:r>
      <w:r w:rsidRPr="00B23A1C">
        <w:rPr>
          <w:rFonts w:ascii="Arial" w:hAnsi="Arial" w:cs="Arial"/>
          <w:color w:val="000000"/>
          <w:sz w:val="24"/>
          <w:szCs w:val="24"/>
        </w:rPr>
        <w:t xml:space="preserve"> (1847):  </w:t>
      </w:r>
    </w:p>
    <w:p w:rsidR="009A0E7B" w:rsidRPr="00B23A1C" w:rsidRDefault="009A0E7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1) Duetto in Sol- (22’50),   2) Duetto in Mi (</w:t>
      </w:r>
      <w:r w:rsidR="004E18AE" w:rsidRPr="00B23A1C">
        <w:rPr>
          <w:rFonts w:ascii="Arial" w:hAnsi="Arial" w:cs="Arial"/>
          <w:color w:val="000000"/>
          <w:sz w:val="24"/>
          <w:szCs w:val="24"/>
          <w:lang w:val="it-IT"/>
        </w:rPr>
        <w:t>18</w:t>
      </w:r>
      <w:r w:rsidRPr="00B23A1C">
        <w:rPr>
          <w:rFonts w:ascii="Arial" w:hAnsi="Arial" w:cs="Arial"/>
          <w:color w:val="000000"/>
          <w:sz w:val="24"/>
          <w:szCs w:val="24"/>
          <w:lang w:val="it-IT"/>
        </w:rPr>
        <w:t>’),   3) Duetto in Mi (18').</w:t>
      </w:r>
    </w:p>
    <w:p w:rsidR="00C91CB4" w:rsidRPr="00B23A1C" w:rsidRDefault="00C91CB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op. 54,2:   1) Allegro (9'30),   2) Andante (3'20),   3) Polonaise (5'45).</w:t>
      </w:r>
    </w:p>
    <w:p w:rsidR="009A0E7B" w:rsidRPr="00B23A1C" w:rsidRDefault="008E78CA"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u w:val="single"/>
          <w:lang w:val="fr-FR"/>
        </w:rPr>
        <w:t>Violoncello e pf</w:t>
      </w:r>
      <w:r w:rsidRPr="00B23A1C">
        <w:rPr>
          <w:rFonts w:ascii="Arial" w:hAnsi="Arial" w:cs="Arial"/>
          <w:color w:val="000000"/>
          <w:sz w:val="24"/>
          <w:szCs w:val="24"/>
          <w:lang w:val="fr-FR"/>
        </w:rPr>
        <w:t xml:space="preserve">.:   </w:t>
      </w:r>
      <w:r w:rsidR="00405F50" w:rsidRPr="00B23A1C">
        <w:rPr>
          <w:rFonts w:ascii="Arial" w:hAnsi="Arial" w:cs="Arial"/>
          <w:color w:val="000000"/>
          <w:sz w:val="24"/>
          <w:szCs w:val="24"/>
          <w:lang w:val="fr-FR"/>
        </w:rPr>
        <w:t>Introduction et valse mélancolique, op. 14 (1839, 6'10),</w:t>
      </w:r>
    </w:p>
    <w:p w:rsidR="00F55A66" w:rsidRPr="00B23A1C" w:rsidRDefault="00F55A66"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Danse bohémienne, op</w:t>
      </w:r>
      <w:r w:rsidR="00C87319" w:rsidRPr="00B23A1C">
        <w:rPr>
          <w:rFonts w:ascii="Arial" w:hAnsi="Arial" w:cs="Arial"/>
          <w:color w:val="000000"/>
          <w:sz w:val="24"/>
          <w:szCs w:val="24"/>
          <w:lang w:val="fr-FR"/>
        </w:rPr>
        <w:t>.</w:t>
      </w:r>
      <w:r w:rsidRPr="00B23A1C">
        <w:rPr>
          <w:rFonts w:ascii="Arial" w:hAnsi="Arial" w:cs="Arial"/>
          <w:color w:val="000000"/>
          <w:sz w:val="24"/>
          <w:szCs w:val="24"/>
          <w:lang w:val="fr-FR"/>
        </w:rPr>
        <w:t xml:space="preserve"> 28 (c.1846</w:t>
      </w:r>
      <w:r w:rsidR="00460281" w:rsidRPr="00B23A1C">
        <w:rPr>
          <w:rFonts w:ascii="Arial" w:hAnsi="Arial" w:cs="Arial"/>
          <w:color w:val="000000"/>
          <w:sz w:val="24"/>
          <w:szCs w:val="24"/>
          <w:lang w:val="fr-FR"/>
        </w:rPr>
        <w:t>, 10'10</w:t>
      </w:r>
      <w:r w:rsidRPr="00B23A1C">
        <w:rPr>
          <w:rFonts w:ascii="Arial" w:hAnsi="Arial" w:cs="Arial"/>
          <w:color w:val="000000"/>
          <w:sz w:val="24"/>
          <w:szCs w:val="24"/>
          <w:lang w:val="fr-FR"/>
        </w:rPr>
        <w:t xml:space="preserve">).   </w:t>
      </w:r>
      <w:r w:rsidR="0090244C" w:rsidRPr="00B23A1C">
        <w:rPr>
          <w:rFonts w:ascii="Arial" w:hAnsi="Arial" w:cs="Arial"/>
          <w:color w:val="000000"/>
          <w:sz w:val="24"/>
          <w:szCs w:val="24"/>
          <w:lang w:val="fr-FR"/>
        </w:rPr>
        <w:t xml:space="preserve">Chants du crépuscule, 6 Pezzi, op. 29:   </w:t>
      </w:r>
    </w:p>
    <w:p w:rsidR="00460281" w:rsidRPr="00B23A1C" w:rsidRDefault="00652EF3"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 xml:space="preserve">1) Souvenir du val (2’30).   </w:t>
      </w:r>
      <w:r w:rsidR="006C0B79" w:rsidRPr="00B23A1C">
        <w:rPr>
          <w:rFonts w:ascii="Arial" w:hAnsi="Arial" w:cs="Arial"/>
          <w:color w:val="000000"/>
          <w:sz w:val="24"/>
          <w:szCs w:val="24"/>
          <w:lang w:val="fr-FR"/>
        </w:rPr>
        <w:t xml:space="preserve">Romanza, op. 29 (1’10).   </w:t>
      </w:r>
      <w:r w:rsidR="008E78CA" w:rsidRPr="00B23A1C">
        <w:rPr>
          <w:rFonts w:ascii="Arial" w:hAnsi="Arial" w:cs="Arial"/>
          <w:color w:val="000000"/>
          <w:sz w:val="24"/>
          <w:szCs w:val="24"/>
          <w:lang w:val="fr-FR"/>
        </w:rPr>
        <w:t>Duo concertante op. 43</w:t>
      </w:r>
      <w:r w:rsidR="00460281" w:rsidRPr="00B23A1C">
        <w:rPr>
          <w:rFonts w:ascii="Arial" w:hAnsi="Arial" w:cs="Arial"/>
          <w:color w:val="000000"/>
          <w:sz w:val="24"/>
          <w:szCs w:val="24"/>
          <w:lang w:val="fr-FR"/>
        </w:rPr>
        <w:t>.</w:t>
      </w:r>
    </w:p>
    <w:p w:rsidR="00460281" w:rsidRPr="00B23A1C" w:rsidRDefault="008E78CA"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La Harpe éolienne</w:t>
      </w:r>
      <w:r w:rsidR="00084000" w:rsidRPr="00B23A1C">
        <w:rPr>
          <w:rFonts w:ascii="Arial" w:hAnsi="Arial" w:cs="Arial"/>
          <w:color w:val="000000"/>
          <w:sz w:val="24"/>
          <w:szCs w:val="24"/>
          <w:lang w:val="fr-FR"/>
        </w:rPr>
        <w:t>*</w:t>
      </w:r>
      <w:r w:rsidRPr="00B23A1C">
        <w:rPr>
          <w:rFonts w:ascii="Arial" w:hAnsi="Arial" w:cs="Arial"/>
          <w:color w:val="000000"/>
          <w:sz w:val="24"/>
          <w:szCs w:val="24"/>
          <w:lang w:val="fr-FR"/>
        </w:rPr>
        <w:t xml:space="preserve"> (1839, 3'20)</w:t>
      </w:r>
      <w:r w:rsidR="00405F50" w:rsidRPr="00B23A1C">
        <w:rPr>
          <w:rFonts w:ascii="Arial" w:hAnsi="Arial" w:cs="Arial"/>
          <w:color w:val="000000"/>
          <w:sz w:val="24"/>
          <w:szCs w:val="24"/>
          <w:lang w:val="fr-FR"/>
        </w:rPr>
        <w:t>,</w:t>
      </w:r>
      <w:r w:rsidR="00C87319" w:rsidRPr="00B23A1C">
        <w:rPr>
          <w:rFonts w:ascii="Arial" w:hAnsi="Arial" w:cs="Arial"/>
          <w:color w:val="000000"/>
          <w:sz w:val="24"/>
          <w:szCs w:val="24"/>
          <w:lang w:val="fr-FR"/>
        </w:rPr>
        <w:t xml:space="preserve">   </w:t>
      </w:r>
      <w:r w:rsidR="00652EF3" w:rsidRPr="00B23A1C">
        <w:rPr>
          <w:rFonts w:ascii="Arial" w:hAnsi="Arial" w:cs="Arial"/>
          <w:color w:val="000000"/>
          <w:sz w:val="24"/>
          <w:szCs w:val="24"/>
          <w:lang w:val="fr-FR"/>
        </w:rPr>
        <w:t xml:space="preserve">Scherzo* (1839, 3'30),   </w:t>
      </w:r>
      <w:r w:rsidR="009A0E7B" w:rsidRPr="00B23A1C">
        <w:rPr>
          <w:rFonts w:ascii="Arial" w:hAnsi="Arial" w:cs="Arial"/>
          <w:color w:val="000000"/>
          <w:sz w:val="24"/>
          <w:szCs w:val="24"/>
          <w:lang w:val="fr-FR"/>
        </w:rPr>
        <w:t xml:space="preserve">La retraite* (1839, 5'15),   </w:t>
      </w:r>
    </w:p>
    <w:p w:rsidR="009A0E7B" w:rsidRPr="00B23A1C" w:rsidRDefault="00A5316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Fantasia su Barbiere di Siviglia, op. 71</w:t>
      </w:r>
      <w:r w:rsidR="00405F50" w:rsidRPr="00B23A1C">
        <w:rPr>
          <w:rFonts w:ascii="Arial" w:hAnsi="Arial" w:cs="Arial"/>
          <w:color w:val="000000"/>
          <w:sz w:val="24"/>
          <w:szCs w:val="24"/>
          <w:lang w:val="fr-FR"/>
        </w:rPr>
        <w:t>,</w:t>
      </w:r>
      <w:r w:rsidR="00C87319" w:rsidRPr="00B23A1C">
        <w:rPr>
          <w:rFonts w:ascii="Arial" w:hAnsi="Arial" w:cs="Arial"/>
          <w:color w:val="000000"/>
          <w:sz w:val="24"/>
          <w:szCs w:val="24"/>
          <w:lang w:val="fr-FR"/>
        </w:rPr>
        <w:t xml:space="preserve">   </w:t>
      </w:r>
      <w:r w:rsidR="00B015F8" w:rsidRPr="00B23A1C">
        <w:rPr>
          <w:rFonts w:ascii="Arial" w:hAnsi="Arial" w:cs="Arial"/>
          <w:color w:val="000000"/>
          <w:sz w:val="24"/>
          <w:szCs w:val="24"/>
          <w:lang w:val="fr-FR"/>
        </w:rPr>
        <w:t>Chant du soire</w:t>
      </w:r>
      <w:r w:rsidR="00084267" w:rsidRPr="00B23A1C">
        <w:rPr>
          <w:rFonts w:ascii="Arial" w:hAnsi="Arial" w:cs="Arial"/>
          <w:color w:val="000000"/>
          <w:sz w:val="24"/>
          <w:szCs w:val="24"/>
          <w:lang w:val="fr-FR"/>
        </w:rPr>
        <w:t>*</w:t>
      </w:r>
      <w:r w:rsidR="00B015F8" w:rsidRPr="00B23A1C">
        <w:rPr>
          <w:rFonts w:ascii="Arial" w:hAnsi="Arial" w:cs="Arial"/>
          <w:color w:val="000000"/>
          <w:sz w:val="24"/>
          <w:szCs w:val="24"/>
          <w:lang w:val="fr-FR"/>
        </w:rPr>
        <w:t xml:space="preserve">: </w:t>
      </w:r>
      <w:r w:rsidR="00A34DE2" w:rsidRPr="00B23A1C">
        <w:rPr>
          <w:rFonts w:ascii="Arial" w:hAnsi="Arial" w:cs="Arial"/>
          <w:color w:val="000000"/>
          <w:sz w:val="24"/>
          <w:szCs w:val="24"/>
          <w:lang w:val="fr-FR"/>
        </w:rPr>
        <w:t>Au bord de la mer</w:t>
      </w:r>
      <w:r w:rsidR="00084000" w:rsidRPr="00B23A1C">
        <w:rPr>
          <w:rFonts w:ascii="Arial" w:hAnsi="Arial" w:cs="Arial"/>
          <w:color w:val="000000"/>
          <w:sz w:val="24"/>
          <w:szCs w:val="24"/>
          <w:lang w:val="fr-FR"/>
        </w:rPr>
        <w:t>*</w:t>
      </w:r>
      <w:r w:rsidR="00A34DE2" w:rsidRPr="00B23A1C">
        <w:rPr>
          <w:rFonts w:ascii="Arial" w:hAnsi="Arial" w:cs="Arial"/>
          <w:color w:val="000000"/>
          <w:sz w:val="24"/>
          <w:szCs w:val="24"/>
          <w:lang w:val="fr-FR"/>
        </w:rPr>
        <w:t xml:space="preserve"> (1939, </w:t>
      </w:r>
      <w:r w:rsidR="00743EE4" w:rsidRPr="00B23A1C">
        <w:rPr>
          <w:rFonts w:ascii="Arial" w:hAnsi="Arial" w:cs="Arial"/>
          <w:color w:val="000000"/>
          <w:sz w:val="24"/>
          <w:szCs w:val="24"/>
          <w:lang w:val="fr-FR"/>
        </w:rPr>
        <w:t>4</w:t>
      </w:r>
      <w:r w:rsidR="00A34DE2" w:rsidRPr="00B23A1C">
        <w:rPr>
          <w:rFonts w:ascii="Arial" w:hAnsi="Arial" w:cs="Arial"/>
          <w:color w:val="000000"/>
          <w:sz w:val="24"/>
          <w:szCs w:val="24"/>
          <w:lang w:val="fr-FR"/>
        </w:rPr>
        <w:t>'</w:t>
      </w:r>
      <w:r w:rsidR="00743EE4" w:rsidRPr="00B23A1C">
        <w:rPr>
          <w:rFonts w:ascii="Arial" w:hAnsi="Arial" w:cs="Arial"/>
          <w:color w:val="000000"/>
          <w:sz w:val="24"/>
          <w:szCs w:val="24"/>
          <w:lang w:val="fr-FR"/>
        </w:rPr>
        <w:t>50</w:t>
      </w:r>
      <w:r w:rsidR="00A34DE2" w:rsidRPr="00B23A1C">
        <w:rPr>
          <w:rFonts w:ascii="Arial" w:hAnsi="Arial" w:cs="Arial"/>
          <w:color w:val="000000"/>
          <w:sz w:val="24"/>
          <w:szCs w:val="24"/>
          <w:lang w:val="fr-FR"/>
        </w:rPr>
        <w:t>)</w:t>
      </w:r>
      <w:r w:rsidR="00B015F8" w:rsidRPr="00B23A1C">
        <w:rPr>
          <w:rFonts w:ascii="Arial" w:hAnsi="Arial" w:cs="Arial"/>
          <w:color w:val="000000"/>
          <w:sz w:val="24"/>
          <w:szCs w:val="24"/>
          <w:lang w:val="fr-FR"/>
        </w:rPr>
        <w:t>,</w:t>
      </w:r>
    </w:p>
    <w:p w:rsidR="001867A4" w:rsidRPr="00B23A1C" w:rsidRDefault="00A34DE2"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La piére du soir</w:t>
      </w:r>
      <w:r w:rsidR="00084000" w:rsidRPr="00B23A1C">
        <w:rPr>
          <w:rFonts w:ascii="Arial" w:hAnsi="Arial" w:cs="Arial"/>
          <w:color w:val="000000"/>
          <w:sz w:val="24"/>
          <w:szCs w:val="24"/>
          <w:lang w:val="fr-FR"/>
        </w:rPr>
        <w:t>*</w:t>
      </w:r>
      <w:r w:rsidRPr="00B23A1C">
        <w:rPr>
          <w:rFonts w:ascii="Arial" w:hAnsi="Arial" w:cs="Arial"/>
          <w:color w:val="000000"/>
          <w:sz w:val="24"/>
          <w:szCs w:val="24"/>
          <w:lang w:val="fr-FR"/>
        </w:rPr>
        <w:t xml:space="preserve"> (1839, 5'35)</w:t>
      </w:r>
      <w:r w:rsidR="00B015F8" w:rsidRPr="00B23A1C">
        <w:rPr>
          <w:rFonts w:ascii="Arial" w:hAnsi="Arial" w:cs="Arial"/>
          <w:color w:val="000000"/>
          <w:sz w:val="24"/>
          <w:szCs w:val="24"/>
          <w:lang w:val="fr-FR"/>
        </w:rPr>
        <w:t>,</w:t>
      </w:r>
      <w:r w:rsidR="00C87319" w:rsidRPr="00B23A1C">
        <w:rPr>
          <w:rFonts w:ascii="Arial" w:hAnsi="Arial" w:cs="Arial"/>
          <w:color w:val="000000"/>
          <w:sz w:val="24"/>
          <w:szCs w:val="24"/>
          <w:lang w:val="fr-FR"/>
        </w:rPr>
        <w:t xml:space="preserve">   </w:t>
      </w:r>
      <w:r w:rsidRPr="00B23A1C">
        <w:rPr>
          <w:rFonts w:ascii="Arial" w:hAnsi="Arial" w:cs="Arial"/>
          <w:color w:val="000000"/>
          <w:sz w:val="24"/>
          <w:szCs w:val="24"/>
          <w:lang w:val="fr-FR"/>
        </w:rPr>
        <w:t>Les larmes</w:t>
      </w:r>
      <w:r w:rsidR="00084000" w:rsidRPr="00B23A1C">
        <w:rPr>
          <w:rFonts w:ascii="Arial" w:hAnsi="Arial" w:cs="Arial"/>
          <w:color w:val="000000"/>
          <w:sz w:val="24"/>
          <w:szCs w:val="24"/>
          <w:lang w:val="fr-FR"/>
        </w:rPr>
        <w:t>*</w:t>
      </w:r>
      <w:r w:rsidRPr="00B23A1C">
        <w:rPr>
          <w:rFonts w:ascii="Arial" w:hAnsi="Arial" w:cs="Arial"/>
          <w:color w:val="000000"/>
          <w:sz w:val="24"/>
          <w:szCs w:val="24"/>
          <w:lang w:val="fr-FR"/>
        </w:rPr>
        <w:t xml:space="preserve"> (1839, 7'</w:t>
      </w:r>
      <w:r w:rsidR="00AE1744" w:rsidRPr="00B23A1C">
        <w:rPr>
          <w:rFonts w:ascii="Arial" w:hAnsi="Arial" w:cs="Arial"/>
          <w:color w:val="000000"/>
          <w:sz w:val="24"/>
          <w:szCs w:val="24"/>
          <w:lang w:val="fr-FR"/>
        </w:rPr>
        <w:t>25</w:t>
      </w:r>
      <w:r w:rsidRPr="00B23A1C">
        <w:rPr>
          <w:rFonts w:ascii="Arial" w:hAnsi="Arial" w:cs="Arial"/>
          <w:color w:val="000000"/>
          <w:sz w:val="24"/>
          <w:szCs w:val="24"/>
          <w:lang w:val="fr-FR"/>
        </w:rPr>
        <w:t>)</w:t>
      </w:r>
      <w:r w:rsidR="00B015F8" w:rsidRPr="00B23A1C">
        <w:rPr>
          <w:rFonts w:ascii="Arial" w:hAnsi="Arial" w:cs="Arial"/>
          <w:color w:val="000000"/>
          <w:sz w:val="24"/>
          <w:szCs w:val="24"/>
          <w:lang w:val="fr-FR"/>
        </w:rPr>
        <w:t>,</w:t>
      </w:r>
      <w:r w:rsidR="00C87319" w:rsidRPr="00B23A1C">
        <w:rPr>
          <w:rFonts w:ascii="Arial" w:hAnsi="Arial" w:cs="Arial"/>
          <w:color w:val="000000"/>
          <w:sz w:val="24"/>
          <w:szCs w:val="24"/>
          <w:lang w:val="fr-FR"/>
        </w:rPr>
        <w:t xml:space="preserve">   </w:t>
      </w:r>
      <w:r w:rsidR="001867A4" w:rsidRPr="00B23A1C">
        <w:rPr>
          <w:rFonts w:ascii="Arial" w:hAnsi="Arial" w:cs="Arial"/>
          <w:color w:val="000000"/>
          <w:sz w:val="24"/>
          <w:szCs w:val="24"/>
          <w:lang w:val="fr-FR"/>
        </w:rPr>
        <w:t xml:space="preserve">Ballade du patre* (1839, 9'15),   </w:t>
      </w:r>
    </w:p>
    <w:p w:rsidR="00C87319" w:rsidRPr="00B23A1C" w:rsidRDefault="00945C93"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Danse norvegienne</w:t>
      </w:r>
      <w:r w:rsidR="00084000" w:rsidRPr="00B23A1C">
        <w:rPr>
          <w:rFonts w:ascii="Arial" w:hAnsi="Arial" w:cs="Arial"/>
          <w:color w:val="000000"/>
          <w:sz w:val="24"/>
          <w:szCs w:val="24"/>
          <w:lang w:val="fr-FR"/>
        </w:rPr>
        <w:t>*</w:t>
      </w:r>
      <w:r w:rsidRPr="00B23A1C">
        <w:rPr>
          <w:rFonts w:ascii="Arial" w:hAnsi="Arial" w:cs="Arial"/>
          <w:color w:val="000000"/>
          <w:sz w:val="24"/>
          <w:szCs w:val="24"/>
          <w:lang w:val="fr-FR"/>
        </w:rPr>
        <w:t xml:space="preserve"> (1839, </w:t>
      </w:r>
      <w:r w:rsidR="00743EE4" w:rsidRPr="00B23A1C">
        <w:rPr>
          <w:rFonts w:ascii="Arial" w:hAnsi="Arial" w:cs="Arial"/>
          <w:color w:val="000000"/>
          <w:sz w:val="24"/>
          <w:szCs w:val="24"/>
          <w:lang w:val="fr-FR"/>
        </w:rPr>
        <w:t>3’45</w:t>
      </w:r>
      <w:r w:rsidRPr="00B23A1C">
        <w:rPr>
          <w:rFonts w:ascii="Arial" w:hAnsi="Arial" w:cs="Arial"/>
          <w:color w:val="000000"/>
          <w:sz w:val="24"/>
          <w:szCs w:val="24"/>
          <w:lang w:val="fr-FR"/>
        </w:rPr>
        <w:t>),   Souvenir de bal</w:t>
      </w:r>
      <w:r w:rsidR="00084000" w:rsidRPr="00B23A1C">
        <w:rPr>
          <w:rFonts w:ascii="Arial" w:hAnsi="Arial" w:cs="Arial"/>
          <w:color w:val="000000"/>
          <w:sz w:val="24"/>
          <w:szCs w:val="24"/>
          <w:lang w:val="fr-FR"/>
        </w:rPr>
        <w:t>*</w:t>
      </w:r>
      <w:r w:rsidRPr="00B23A1C">
        <w:rPr>
          <w:rFonts w:ascii="Arial" w:hAnsi="Arial" w:cs="Arial"/>
          <w:color w:val="000000"/>
          <w:sz w:val="24"/>
          <w:szCs w:val="24"/>
          <w:lang w:val="fr-FR"/>
        </w:rPr>
        <w:t xml:space="preserve"> (1839, 4’1</w:t>
      </w:r>
      <w:r w:rsidR="00254233" w:rsidRPr="00B23A1C">
        <w:rPr>
          <w:rFonts w:ascii="Arial" w:hAnsi="Arial" w:cs="Arial"/>
          <w:color w:val="000000"/>
          <w:sz w:val="24"/>
          <w:szCs w:val="24"/>
          <w:lang w:val="fr-FR"/>
        </w:rPr>
        <w:t>5</w:t>
      </w:r>
      <w:r w:rsidRPr="00B23A1C">
        <w:rPr>
          <w:rFonts w:ascii="Arial" w:hAnsi="Arial" w:cs="Arial"/>
          <w:color w:val="000000"/>
          <w:sz w:val="24"/>
          <w:szCs w:val="24"/>
          <w:lang w:val="fr-FR"/>
        </w:rPr>
        <w:t>)</w:t>
      </w:r>
      <w:r w:rsidR="00405F50" w:rsidRPr="00B23A1C">
        <w:rPr>
          <w:rFonts w:ascii="Arial" w:hAnsi="Arial" w:cs="Arial"/>
          <w:color w:val="000000"/>
          <w:sz w:val="24"/>
          <w:szCs w:val="24"/>
          <w:lang w:val="fr-FR"/>
        </w:rPr>
        <w:t>,</w:t>
      </w:r>
      <w:r w:rsidR="00C87319" w:rsidRPr="00B23A1C">
        <w:rPr>
          <w:rFonts w:ascii="Arial" w:hAnsi="Arial" w:cs="Arial"/>
          <w:color w:val="000000"/>
          <w:sz w:val="24"/>
          <w:szCs w:val="24"/>
          <w:lang w:val="fr-FR"/>
        </w:rPr>
        <w:t xml:space="preserve">   Schlittenfahrt (3’45),   </w:t>
      </w:r>
    </w:p>
    <w:p w:rsidR="00C87319" w:rsidRPr="00B23A1C" w:rsidRDefault="00A34DE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Fantasia su Nozze di Figaro, op. 72</w:t>
      </w:r>
      <w:r w:rsidR="00405F50" w:rsidRPr="00B23A1C">
        <w:rPr>
          <w:rFonts w:ascii="Arial" w:hAnsi="Arial" w:cs="Arial"/>
          <w:color w:val="000000"/>
          <w:sz w:val="24"/>
          <w:szCs w:val="24"/>
          <w:lang w:val="it-IT"/>
        </w:rPr>
        <w:t>,</w:t>
      </w:r>
      <w:r w:rsidR="00C87319"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Fantasia su Norma, op. 73</w:t>
      </w:r>
      <w:r w:rsidR="00405F50" w:rsidRPr="00B23A1C">
        <w:rPr>
          <w:rFonts w:ascii="Arial" w:hAnsi="Arial" w:cs="Arial"/>
          <w:color w:val="000000"/>
          <w:sz w:val="24"/>
          <w:szCs w:val="24"/>
          <w:lang w:val="it-IT"/>
        </w:rPr>
        <w:t>,</w:t>
      </w:r>
      <w:r w:rsidR="00C87319" w:rsidRPr="00B23A1C">
        <w:rPr>
          <w:rFonts w:ascii="Arial" w:hAnsi="Arial" w:cs="Arial"/>
          <w:color w:val="000000"/>
          <w:sz w:val="24"/>
          <w:szCs w:val="24"/>
          <w:lang w:val="it-IT"/>
        </w:rPr>
        <w:t xml:space="preserve">   </w:t>
      </w:r>
    </w:p>
    <w:p w:rsidR="00351280" w:rsidRPr="00B23A1C" w:rsidRDefault="00C87319" w:rsidP="00696964">
      <w:pPr>
        <w:tabs>
          <w:tab w:val="left" w:pos="4253"/>
          <w:tab w:val="left" w:pos="4820"/>
        </w:tabs>
        <w:spacing w:before="120" w:after="0"/>
        <w:jc w:val="left"/>
        <w:rPr>
          <w:rFonts w:ascii="Arial" w:eastAsia="Arial Unicode MS" w:hAnsi="Arial" w:cs="Arial"/>
          <w:sz w:val="24"/>
          <w:szCs w:val="24"/>
          <w:lang w:val="it-IT"/>
        </w:rPr>
      </w:pPr>
      <w:r w:rsidRPr="00B23A1C">
        <w:rPr>
          <w:rFonts w:ascii="Arial" w:hAnsi="Arial" w:cs="Arial"/>
          <w:color w:val="000000"/>
          <w:sz w:val="24"/>
          <w:szCs w:val="24"/>
          <w:lang w:val="fr-FR"/>
        </w:rPr>
        <w:t xml:space="preserve">Les larmes de Jaqueline, op. 76,2 (1839, 7’10),   </w:t>
      </w:r>
      <w:r w:rsidR="00351280" w:rsidRPr="00B23A1C">
        <w:rPr>
          <w:rFonts w:ascii="Arial" w:eastAsia="Arial Unicode MS" w:hAnsi="Arial" w:cs="Arial"/>
          <w:sz w:val="24"/>
          <w:szCs w:val="24"/>
          <w:lang w:val="fr-FR"/>
        </w:rPr>
        <w:t xml:space="preserve">Chanson de Berthe, vlc. pf. </w:t>
      </w:r>
      <w:r w:rsidR="00351280" w:rsidRPr="00B23A1C">
        <w:rPr>
          <w:rFonts w:ascii="Arial" w:eastAsia="Arial Unicode MS" w:hAnsi="Arial" w:cs="Arial"/>
          <w:sz w:val="24"/>
          <w:szCs w:val="24"/>
          <w:lang w:val="it-IT"/>
        </w:rPr>
        <w:t>(6'45)</w:t>
      </w:r>
    </w:p>
    <w:p w:rsidR="006F1D3C" w:rsidRPr="00B23A1C" w:rsidRDefault="005E31B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Traumerei am Meeresufer (4’</w:t>
      </w:r>
      <w:r w:rsidR="00405F50" w:rsidRPr="00B23A1C">
        <w:rPr>
          <w:rFonts w:ascii="Arial" w:hAnsi="Arial" w:cs="Arial"/>
          <w:color w:val="000000"/>
          <w:sz w:val="24"/>
          <w:szCs w:val="24"/>
          <w:lang w:val="it-IT"/>
        </w:rPr>
        <w:t>4</w:t>
      </w:r>
      <w:r w:rsidRPr="00B23A1C">
        <w:rPr>
          <w:rFonts w:ascii="Arial" w:hAnsi="Arial" w:cs="Arial"/>
          <w:color w:val="000000"/>
          <w:sz w:val="24"/>
          <w:szCs w:val="24"/>
          <w:lang w:val="it-IT"/>
        </w:rPr>
        <w:t>5)</w:t>
      </w:r>
      <w:r w:rsidR="00743EE4" w:rsidRPr="00B23A1C">
        <w:rPr>
          <w:rFonts w:ascii="Arial" w:hAnsi="Arial" w:cs="Arial"/>
          <w:color w:val="000000"/>
          <w:sz w:val="24"/>
          <w:szCs w:val="24"/>
          <w:lang w:val="it-IT"/>
        </w:rPr>
        <w:t>.</w:t>
      </w:r>
      <w:r w:rsidR="00351280" w:rsidRPr="00B23A1C">
        <w:rPr>
          <w:rFonts w:ascii="Arial" w:hAnsi="Arial" w:cs="Arial"/>
          <w:color w:val="000000"/>
          <w:sz w:val="24"/>
          <w:szCs w:val="24"/>
          <w:lang w:val="it-IT"/>
        </w:rPr>
        <w:t xml:space="preserve">   </w:t>
      </w:r>
      <w:r w:rsidR="00C766CA" w:rsidRPr="00B23A1C">
        <w:rPr>
          <w:rFonts w:ascii="Arial" w:hAnsi="Arial" w:cs="Arial"/>
          <w:color w:val="000000"/>
          <w:sz w:val="24"/>
          <w:szCs w:val="24"/>
          <w:lang w:val="it-IT"/>
        </w:rPr>
        <w:t>Duo per v</w:t>
      </w:r>
      <w:r w:rsidR="00084267" w:rsidRPr="00B23A1C">
        <w:rPr>
          <w:rFonts w:ascii="Arial" w:hAnsi="Arial" w:cs="Arial"/>
          <w:color w:val="000000"/>
          <w:sz w:val="24"/>
          <w:szCs w:val="24"/>
          <w:lang w:val="it-IT"/>
        </w:rPr>
        <w:t>ioloncello e contrabbasso</w:t>
      </w:r>
      <w:r w:rsidR="00C766CA" w:rsidRPr="00B23A1C">
        <w:rPr>
          <w:rFonts w:ascii="Arial" w:hAnsi="Arial" w:cs="Arial"/>
          <w:color w:val="000000"/>
          <w:sz w:val="24"/>
          <w:szCs w:val="24"/>
          <w:lang w:val="it-IT"/>
        </w:rPr>
        <w:t xml:space="preserve"> (</w:t>
      </w:r>
      <w:r w:rsidR="00994FF9" w:rsidRPr="00B23A1C">
        <w:rPr>
          <w:rFonts w:ascii="Arial" w:hAnsi="Arial" w:cs="Arial"/>
          <w:color w:val="000000"/>
          <w:sz w:val="24"/>
          <w:szCs w:val="24"/>
          <w:lang w:val="it-IT"/>
        </w:rPr>
        <w:t>9</w:t>
      </w:r>
      <w:r w:rsidR="00C766CA" w:rsidRPr="00B23A1C">
        <w:rPr>
          <w:rFonts w:ascii="Arial" w:hAnsi="Arial" w:cs="Arial"/>
          <w:color w:val="000000"/>
          <w:sz w:val="24"/>
          <w:szCs w:val="24"/>
          <w:lang w:val="it-IT"/>
        </w:rPr>
        <w:t>’15).</w:t>
      </w:r>
    </w:p>
    <w:p w:rsidR="001867A4" w:rsidRPr="00B23A1C" w:rsidRDefault="002B4C0F"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u w:val="single"/>
          <w:lang w:val="fr-FR"/>
        </w:rPr>
        <w:t>Violoncello e orch</w:t>
      </w:r>
      <w:r w:rsidR="00743EE4" w:rsidRPr="00B23A1C">
        <w:rPr>
          <w:rFonts w:ascii="Arial" w:hAnsi="Arial" w:cs="Arial"/>
          <w:color w:val="000000"/>
          <w:sz w:val="24"/>
          <w:szCs w:val="24"/>
          <w:u w:val="single"/>
          <w:lang w:val="fr-FR"/>
        </w:rPr>
        <w:t>.</w:t>
      </w:r>
      <w:r w:rsidR="000C7448" w:rsidRPr="00B23A1C">
        <w:rPr>
          <w:rFonts w:ascii="Arial" w:hAnsi="Arial" w:cs="Arial"/>
          <w:color w:val="000000"/>
          <w:sz w:val="24"/>
          <w:szCs w:val="24"/>
          <w:lang w:val="fr-FR"/>
        </w:rPr>
        <w:t>:</w:t>
      </w:r>
      <w:r w:rsidR="00C87319" w:rsidRPr="00B23A1C">
        <w:rPr>
          <w:rFonts w:ascii="Arial" w:hAnsi="Arial" w:cs="Arial"/>
          <w:color w:val="000000"/>
          <w:sz w:val="24"/>
          <w:szCs w:val="24"/>
          <w:lang w:val="fr-FR"/>
        </w:rPr>
        <w:t xml:space="preserve">   </w:t>
      </w:r>
      <w:r w:rsidR="00405F50" w:rsidRPr="00B23A1C">
        <w:rPr>
          <w:rFonts w:ascii="Arial" w:hAnsi="Arial" w:cs="Arial"/>
          <w:color w:val="000000"/>
          <w:sz w:val="24"/>
          <w:szCs w:val="24"/>
          <w:lang w:val="fr-FR"/>
        </w:rPr>
        <w:t>Les larmes de Jaqueline (1839, 8’20),</w:t>
      </w:r>
      <w:r w:rsidR="00174863">
        <w:rPr>
          <w:rFonts w:ascii="Arial" w:hAnsi="Arial" w:cs="Arial"/>
          <w:color w:val="000000"/>
          <w:sz w:val="24"/>
          <w:szCs w:val="24"/>
          <w:lang w:val="fr-FR"/>
        </w:rPr>
        <w:t xml:space="preserve"> </w:t>
      </w:r>
      <w:r w:rsidR="00405F50" w:rsidRPr="00B23A1C">
        <w:rPr>
          <w:rFonts w:ascii="Arial" w:hAnsi="Arial" w:cs="Arial"/>
          <w:color w:val="000000"/>
          <w:sz w:val="24"/>
          <w:szCs w:val="24"/>
          <w:lang w:val="fr-FR"/>
        </w:rPr>
        <w:t xml:space="preserve">  Harmonies du soir (3'</w:t>
      </w:r>
      <w:r w:rsidR="00743EE4" w:rsidRPr="00B23A1C">
        <w:rPr>
          <w:rFonts w:ascii="Arial" w:hAnsi="Arial" w:cs="Arial"/>
          <w:color w:val="000000"/>
          <w:sz w:val="24"/>
          <w:szCs w:val="24"/>
          <w:lang w:val="fr-FR"/>
        </w:rPr>
        <w:t>25</w:t>
      </w:r>
      <w:r w:rsidR="00405F50" w:rsidRPr="00B23A1C">
        <w:rPr>
          <w:rFonts w:ascii="Arial" w:hAnsi="Arial" w:cs="Arial"/>
          <w:color w:val="000000"/>
          <w:sz w:val="24"/>
          <w:szCs w:val="24"/>
          <w:lang w:val="fr-FR"/>
        </w:rPr>
        <w:t xml:space="preserve">),   </w:t>
      </w:r>
    </w:p>
    <w:p w:rsidR="00405F50" w:rsidRPr="00B23A1C" w:rsidRDefault="00C37CCA"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lastRenderedPageBreak/>
        <w:t xml:space="preserve">Impressions: </w:t>
      </w:r>
      <w:r w:rsidR="00405F50" w:rsidRPr="00B23A1C">
        <w:rPr>
          <w:rFonts w:ascii="Arial" w:hAnsi="Arial" w:cs="Arial"/>
          <w:color w:val="000000"/>
          <w:sz w:val="24"/>
          <w:szCs w:val="24"/>
          <w:lang w:val="fr-FR"/>
        </w:rPr>
        <w:t xml:space="preserve">Deux ames au ciel, op. 25 (1843, </w:t>
      </w:r>
      <w:r w:rsidR="00F146CF" w:rsidRPr="00B23A1C">
        <w:rPr>
          <w:rFonts w:ascii="Arial" w:hAnsi="Arial" w:cs="Arial"/>
          <w:color w:val="000000"/>
          <w:sz w:val="24"/>
          <w:szCs w:val="24"/>
          <w:lang w:val="fr-FR"/>
        </w:rPr>
        <w:t>8</w:t>
      </w:r>
      <w:r w:rsidR="00405F50" w:rsidRPr="00B23A1C">
        <w:rPr>
          <w:rFonts w:ascii="Arial" w:hAnsi="Arial" w:cs="Arial"/>
          <w:color w:val="000000"/>
          <w:sz w:val="24"/>
          <w:szCs w:val="24"/>
          <w:lang w:val="fr-FR"/>
        </w:rPr>
        <w:t>'</w:t>
      </w:r>
      <w:r w:rsidR="00F146CF" w:rsidRPr="00B23A1C">
        <w:rPr>
          <w:rFonts w:ascii="Arial" w:hAnsi="Arial" w:cs="Arial"/>
          <w:color w:val="000000"/>
          <w:sz w:val="24"/>
          <w:szCs w:val="24"/>
          <w:lang w:val="fr-FR"/>
        </w:rPr>
        <w:t>50</w:t>
      </w:r>
      <w:r w:rsidR="00405F50" w:rsidRPr="00B23A1C">
        <w:rPr>
          <w:rFonts w:ascii="Arial" w:hAnsi="Arial" w:cs="Arial"/>
          <w:color w:val="000000"/>
          <w:sz w:val="24"/>
          <w:szCs w:val="24"/>
          <w:lang w:val="fr-FR"/>
        </w:rPr>
        <w:t>),   Gran Concerto (1847, 45’),</w:t>
      </w:r>
    </w:p>
    <w:p w:rsidR="000C7448" w:rsidRPr="00B23A1C" w:rsidRDefault="000C7448"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Concerto militare</w:t>
      </w:r>
      <w:r w:rsidR="00F33839" w:rsidRPr="00B23A1C">
        <w:rPr>
          <w:rFonts w:ascii="Arial" w:hAnsi="Arial" w:cs="Arial"/>
          <w:color w:val="000000"/>
          <w:sz w:val="24"/>
          <w:szCs w:val="24"/>
          <w:lang w:val="fr-FR"/>
        </w:rPr>
        <w:t xml:space="preserve"> in Sol</w:t>
      </w:r>
      <w:r w:rsidRPr="00B23A1C">
        <w:rPr>
          <w:rFonts w:ascii="Arial" w:hAnsi="Arial" w:cs="Arial"/>
          <w:color w:val="000000"/>
          <w:sz w:val="24"/>
          <w:szCs w:val="24"/>
          <w:lang w:val="fr-FR"/>
        </w:rPr>
        <w:t xml:space="preserve"> (1848, 2</w:t>
      </w:r>
      <w:r w:rsidR="00F33839" w:rsidRPr="00B23A1C">
        <w:rPr>
          <w:rFonts w:ascii="Arial" w:hAnsi="Arial" w:cs="Arial"/>
          <w:color w:val="000000"/>
          <w:sz w:val="24"/>
          <w:szCs w:val="24"/>
          <w:lang w:val="fr-FR"/>
        </w:rPr>
        <w:t>7</w:t>
      </w:r>
      <w:r w:rsidRPr="00B23A1C">
        <w:rPr>
          <w:rFonts w:ascii="Arial" w:hAnsi="Arial" w:cs="Arial"/>
          <w:color w:val="000000"/>
          <w:sz w:val="24"/>
          <w:szCs w:val="24"/>
          <w:lang w:val="fr-FR"/>
        </w:rPr>
        <w:t>'</w:t>
      </w:r>
      <w:r w:rsidR="00F33839" w:rsidRPr="00B23A1C">
        <w:rPr>
          <w:rFonts w:ascii="Arial" w:hAnsi="Arial" w:cs="Arial"/>
          <w:color w:val="000000"/>
          <w:sz w:val="24"/>
          <w:szCs w:val="24"/>
          <w:lang w:val="fr-FR"/>
        </w:rPr>
        <w:t>0</w:t>
      </w:r>
      <w:r w:rsidR="00F146CF" w:rsidRPr="00B23A1C">
        <w:rPr>
          <w:rFonts w:ascii="Arial" w:hAnsi="Arial" w:cs="Arial"/>
          <w:color w:val="000000"/>
          <w:sz w:val="24"/>
          <w:szCs w:val="24"/>
          <w:lang w:val="fr-FR"/>
        </w:rPr>
        <w:t>5</w:t>
      </w:r>
      <w:r w:rsidRPr="00B23A1C">
        <w:rPr>
          <w:rFonts w:ascii="Arial" w:hAnsi="Arial" w:cs="Arial"/>
          <w:color w:val="000000"/>
          <w:sz w:val="24"/>
          <w:szCs w:val="24"/>
          <w:lang w:val="fr-FR"/>
        </w:rPr>
        <w:t>),   Réverie au bord de la mer (1848, 5'45).</w:t>
      </w:r>
    </w:p>
    <w:p w:rsidR="00405F50" w:rsidRPr="00B23A1C" w:rsidRDefault="00405F5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fr-FR"/>
        </w:rPr>
        <w:t xml:space="preserve">Etude-caprice "La course en traineau", </w:t>
      </w:r>
      <w:r w:rsidR="00537C15" w:rsidRPr="00B23A1C">
        <w:rPr>
          <w:rFonts w:ascii="Arial" w:hAnsi="Arial" w:cs="Arial"/>
          <w:color w:val="000000"/>
          <w:sz w:val="24"/>
          <w:szCs w:val="24"/>
          <w:lang w:val="fr-FR"/>
        </w:rPr>
        <w:t>vlc.</w:t>
      </w:r>
      <w:r w:rsidRPr="00B23A1C">
        <w:rPr>
          <w:rFonts w:ascii="Arial" w:hAnsi="Arial" w:cs="Arial"/>
          <w:color w:val="000000"/>
          <w:sz w:val="24"/>
          <w:szCs w:val="24"/>
          <w:lang w:val="fr-FR"/>
        </w:rPr>
        <w:t xml:space="preserve"> pf. orch. </w:t>
      </w:r>
      <w:r w:rsidRPr="00B23A1C">
        <w:rPr>
          <w:rFonts w:ascii="Arial" w:hAnsi="Arial" w:cs="Arial"/>
          <w:color w:val="000000"/>
          <w:sz w:val="24"/>
          <w:szCs w:val="24"/>
          <w:lang w:val="it-IT"/>
        </w:rPr>
        <w:t>(1849, 4'</w:t>
      </w:r>
      <w:r w:rsidR="00F97E77" w:rsidRPr="00B23A1C">
        <w:rPr>
          <w:rFonts w:ascii="Arial" w:hAnsi="Arial" w:cs="Arial"/>
          <w:color w:val="000000"/>
          <w:sz w:val="24"/>
          <w:szCs w:val="24"/>
          <w:lang w:val="it-IT"/>
        </w:rPr>
        <w:t>25</w:t>
      </w:r>
      <w:r w:rsidRPr="00B23A1C">
        <w:rPr>
          <w:rFonts w:ascii="Arial" w:hAnsi="Arial" w:cs="Arial"/>
          <w:color w:val="000000"/>
          <w:sz w:val="24"/>
          <w:szCs w:val="24"/>
          <w:lang w:val="it-IT"/>
        </w:rPr>
        <w:t xml:space="preserve">).   </w:t>
      </w:r>
    </w:p>
    <w:p w:rsidR="00AE23D9" w:rsidRPr="00B23A1C" w:rsidRDefault="000C744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Concerto-rondò (1850, </w:t>
      </w:r>
      <w:r w:rsidR="00F146CF" w:rsidRPr="00B23A1C">
        <w:rPr>
          <w:rFonts w:ascii="Arial" w:hAnsi="Arial" w:cs="Arial"/>
          <w:color w:val="000000"/>
          <w:sz w:val="24"/>
          <w:szCs w:val="24"/>
          <w:lang w:val="it-IT"/>
        </w:rPr>
        <w:t>19</w:t>
      </w:r>
      <w:r w:rsidRPr="00B23A1C">
        <w:rPr>
          <w:rFonts w:ascii="Arial" w:hAnsi="Arial" w:cs="Arial"/>
          <w:color w:val="000000"/>
          <w:sz w:val="24"/>
          <w:szCs w:val="24"/>
          <w:lang w:val="it-IT"/>
        </w:rPr>
        <w:t>'</w:t>
      </w:r>
      <w:r w:rsidR="00F146CF" w:rsidRPr="00B23A1C">
        <w:rPr>
          <w:rFonts w:ascii="Arial" w:hAnsi="Arial" w:cs="Arial"/>
          <w:color w:val="000000"/>
          <w:sz w:val="24"/>
          <w:szCs w:val="24"/>
          <w:lang w:val="it-IT"/>
        </w:rPr>
        <w:t>50</w:t>
      </w:r>
      <w:r w:rsidRPr="00B23A1C">
        <w:rPr>
          <w:rFonts w:ascii="Arial" w:hAnsi="Arial" w:cs="Arial"/>
          <w:color w:val="000000"/>
          <w:sz w:val="24"/>
          <w:szCs w:val="24"/>
          <w:lang w:val="it-IT"/>
        </w:rPr>
        <w:t>).</w:t>
      </w:r>
      <w:r w:rsidR="00C37CCA" w:rsidRPr="00B23A1C">
        <w:rPr>
          <w:rFonts w:ascii="Arial" w:hAnsi="Arial" w:cs="Arial"/>
          <w:color w:val="000000"/>
          <w:sz w:val="24"/>
          <w:szCs w:val="24"/>
          <w:lang w:val="it-IT"/>
        </w:rPr>
        <w:t xml:space="preserve">   Introduzione e Valzer melanconico</w:t>
      </w:r>
      <w:r w:rsidR="00F146CF" w:rsidRPr="00B23A1C">
        <w:rPr>
          <w:rFonts w:ascii="Arial" w:hAnsi="Arial" w:cs="Arial"/>
          <w:color w:val="000000"/>
          <w:sz w:val="24"/>
          <w:szCs w:val="24"/>
          <w:lang w:val="it-IT"/>
        </w:rPr>
        <w:t>, op. 14 (1839, 6’10)</w:t>
      </w:r>
      <w:r w:rsidR="00C37CCA" w:rsidRPr="00B23A1C">
        <w:rPr>
          <w:rFonts w:ascii="Arial" w:hAnsi="Arial" w:cs="Arial"/>
          <w:color w:val="000000"/>
          <w:sz w:val="24"/>
          <w:szCs w:val="24"/>
          <w:lang w:val="it-IT"/>
        </w:rPr>
        <w:t>.</w:t>
      </w:r>
    </w:p>
    <w:p w:rsidR="00DD6F95" w:rsidRPr="00B23A1C" w:rsidRDefault="00DD6F9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OGENESIAN  Edgar</w:t>
      </w:r>
      <w:r w:rsidRPr="00B23A1C">
        <w:rPr>
          <w:rFonts w:ascii="Arial" w:hAnsi="Arial" w:cs="Arial"/>
          <w:color w:val="333399"/>
          <w:sz w:val="24"/>
          <w:szCs w:val="24"/>
          <w:u w:val="single"/>
          <w:lang w:val="it-IT"/>
        </w:rPr>
        <w:tab/>
        <w:t>Yerevan, 14.1.1930 - Yerevan, 28.12.1998.</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georgiano</w:t>
      </w:r>
      <w:r w:rsidR="00516B75" w:rsidRPr="00B23A1C">
        <w:rPr>
          <w:rFonts w:ascii="Arial" w:hAnsi="Arial" w:cs="Arial"/>
          <w:color w:val="333399"/>
          <w:lang w:val="it-IT"/>
        </w:rPr>
        <w:t>,</w:t>
      </w:r>
      <w:r w:rsidRPr="00B23A1C">
        <w:rPr>
          <w:rFonts w:ascii="Arial" w:hAnsi="Arial" w:cs="Arial"/>
          <w:color w:val="333399"/>
          <w:lang w:val="it-IT"/>
        </w:rPr>
        <w:t xml:space="preserve"> allievo di Khacaturjan.</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Notturno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(1946).</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OHANA  Maurice</w:t>
      </w:r>
      <w:r w:rsidRPr="00B23A1C">
        <w:rPr>
          <w:rFonts w:ascii="Arial" w:hAnsi="Arial" w:cs="Arial"/>
          <w:color w:val="333399"/>
          <w:sz w:val="24"/>
          <w:szCs w:val="24"/>
          <w:u w:val="single"/>
          <w:lang w:val="it-IT"/>
        </w:rPr>
        <w:tab/>
        <w:t>Casablanca, 12.6.1914 - Parigi, 13.11.1992.</w:t>
      </w:r>
    </w:p>
    <w:p w:rsidR="00550417" w:rsidRPr="00B23A1C" w:rsidRDefault="00550417"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francese d’origine spagnola, nel 1927 allievo a Barcellona di Marshall, a Parigi dal 1932 allievo di Lazare-Levy e dal 1937 al 1940 allievo di Daniel-Lesure. A Roma con Casella dal 1944 al 1946. </w:t>
      </w:r>
      <w:r w:rsidR="00E86879">
        <w:rPr>
          <w:rFonts w:ascii="Arial" w:hAnsi="Arial" w:cs="Arial"/>
          <w:color w:val="333399"/>
          <w:lang w:val="it-IT"/>
        </w:rPr>
        <w:t xml:space="preserve">                        </w:t>
      </w:r>
      <w:r w:rsidRPr="00B23A1C">
        <w:rPr>
          <w:rFonts w:ascii="Arial" w:hAnsi="Arial" w:cs="Arial"/>
          <w:color w:val="333399"/>
          <w:lang w:val="it-IT"/>
        </w:rPr>
        <w:t xml:space="preserve">Dal 1946 prese residenza a Parigi dove fondò il “Gruppo Zodiaque” per contrastare la musica post-romantica e </w:t>
      </w:r>
      <w:r w:rsidR="00D73AAF" w:rsidRPr="00B23A1C">
        <w:rPr>
          <w:rFonts w:ascii="Arial" w:hAnsi="Arial" w:cs="Arial"/>
          <w:color w:val="333399"/>
          <w:lang w:val="it-IT"/>
        </w:rPr>
        <w:t xml:space="preserve"> </w:t>
      </w:r>
      <w:r w:rsidRPr="00B23A1C">
        <w:rPr>
          <w:rFonts w:ascii="Arial" w:hAnsi="Arial" w:cs="Arial"/>
          <w:color w:val="333399"/>
          <w:lang w:val="it-IT"/>
        </w:rPr>
        <w:t>quella seriale</w:t>
      </w:r>
      <w:r w:rsidR="00096AC1" w:rsidRPr="00B23A1C">
        <w:rPr>
          <w:rFonts w:ascii="Arial" w:hAnsi="Arial" w:cs="Arial"/>
          <w:color w:val="333399"/>
          <w:lang w:val="it-IT"/>
        </w:rPr>
        <w:t>. A</w:t>
      </w:r>
      <w:r w:rsidRPr="00B23A1C">
        <w:rPr>
          <w:rFonts w:ascii="Arial" w:hAnsi="Arial" w:cs="Arial"/>
          <w:color w:val="333399"/>
          <w:lang w:val="it-IT"/>
        </w:rPr>
        <w:t xml:space="preserve">l centro delle attenzioni </w:t>
      </w:r>
      <w:r w:rsidR="00B14ECD" w:rsidRPr="00B23A1C">
        <w:rPr>
          <w:rFonts w:ascii="Arial" w:hAnsi="Arial" w:cs="Arial"/>
          <w:color w:val="333399"/>
          <w:lang w:val="it-IT"/>
        </w:rPr>
        <w:t xml:space="preserve">del compositore </w:t>
      </w:r>
      <w:r w:rsidRPr="00B23A1C">
        <w:rPr>
          <w:rFonts w:ascii="Arial" w:hAnsi="Arial" w:cs="Arial"/>
          <w:color w:val="333399"/>
          <w:lang w:val="it-IT"/>
        </w:rPr>
        <w:t>doveva esserci solo il “Bel suono”. Premio Italia nel 1969, Premio Honegger nel 1982, Premio Ravel nel 1985, Commenda delle Arti e delle Lettere</w:t>
      </w:r>
      <w:r w:rsidR="00B7727A" w:rsidRPr="00B23A1C">
        <w:rPr>
          <w:rFonts w:ascii="Arial" w:hAnsi="Arial" w:cs="Arial"/>
          <w:color w:val="333399"/>
          <w:lang w:val="it-IT"/>
        </w:rPr>
        <w:t xml:space="preserve">, </w:t>
      </w:r>
      <w:r w:rsidRPr="00B23A1C">
        <w:rPr>
          <w:rFonts w:ascii="Arial" w:hAnsi="Arial" w:cs="Arial"/>
          <w:color w:val="333399"/>
          <w:lang w:val="it-IT"/>
        </w:rPr>
        <w:t>Legion d’</w:t>
      </w:r>
      <w:r w:rsidR="00B7727A" w:rsidRPr="00B23A1C">
        <w:rPr>
          <w:rFonts w:ascii="Arial" w:hAnsi="Arial" w:cs="Arial"/>
          <w:color w:val="333399"/>
          <w:lang w:val="it-IT"/>
        </w:rPr>
        <w:t>H</w:t>
      </w:r>
      <w:r w:rsidRPr="00B23A1C">
        <w:rPr>
          <w:rFonts w:ascii="Arial" w:hAnsi="Arial" w:cs="Arial"/>
          <w:color w:val="333399"/>
          <w:lang w:val="it-IT"/>
        </w:rPr>
        <w:t>on</w:t>
      </w:r>
      <w:r w:rsidR="00B7727A" w:rsidRPr="00B23A1C">
        <w:rPr>
          <w:rFonts w:ascii="Arial" w:hAnsi="Arial" w:cs="Arial"/>
          <w:color w:val="333399"/>
          <w:lang w:val="it-IT"/>
        </w:rPr>
        <w:t>neur</w:t>
      </w:r>
      <w:r w:rsidRPr="00B23A1C">
        <w:rPr>
          <w:rFonts w:ascii="Arial" w:hAnsi="Arial" w:cs="Arial"/>
          <w:color w:val="333399"/>
          <w:lang w:val="it-IT"/>
        </w:rPr>
        <w:t>.</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es-ES"/>
        </w:rPr>
        <w:t xml:space="preserve">Syrtes, </w:t>
      </w:r>
      <w:r w:rsidR="00537C15" w:rsidRPr="00B23A1C">
        <w:rPr>
          <w:rFonts w:ascii="Arial" w:hAnsi="Arial" w:cs="Arial"/>
          <w:color w:val="000000"/>
          <w:sz w:val="24"/>
          <w:szCs w:val="24"/>
          <w:lang w:val="es-ES"/>
        </w:rPr>
        <w:t>vlc.</w:t>
      </w:r>
      <w:r w:rsidRPr="00B23A1C">
        <w:rPr>
          <w:rFonts w:ascii="Arial" w:hAnsi="Arial" w:cs="Arial"/>
          <w:color w:val="000000"/>
          <w:sz w:val="24"/>
          <w:szCs w:val="24"/>
          <w:lang w:val="es-ES"/>
        </w:rPr>
        <w:t xml:space="preserve"> e pf. (197</w:t>
      </w:r>
      <w:r w:rsidR="00F95886" w:rsidRPr="00B23A1C">
        <w:rPr>
          <w:rFonts w:ascii="Arial" w:hAnsi="Arial" w:cs="Arial"/>
          <w:color w:val="000000"/>
          <w:sz w:val="24"/>
          <w:szCs w:val="24"/>
          <w:lang w:val="es-ES"/>
        </w:rPr>
        <w:t>0</w:t>
      </w:r>
      <w:r w:rsidR="00382298" w:rsidRPr="00B23A1C">
        <w:rPr>
          <w:rFonts w:ascii="Arial" w:hAnsi="Arial" w:cs="Arial"/>
          <w:color w:val="000000"/>
          <w:sz w:val="24"/>
          <w:szCs w:val="24"/>
          <w:lang w:val="es-ES"/>
        </w:rPr>
        <w:t>, 16’</w:t>
      </w:r>
      <w:r w:rsidR="009E3F46" w:rsidRPr="00B23A1C">
        <w:rPr>
          <w:rFonts w:ascii="Arial" w:hAnsi="Arial" w:cs="Arial"/>
          <w:color w:val="000000"/>
          <w:sz w:val="24"/>
          <w:szCs w:val="24"/>
          <w:lang w:val="es-ES"/>
        </w:rPr>
        <w:t>30</w:t>
      </w:r>
      <w:r w:rsidRPr="00B23A1C">
        <w:rPr>
          <w:rFonts w:ascii="Arial" w:hAnsi="Arial" w:cs="Arial"/>
          <w:color w:val="000000"/>
          <w:sz w:val="24"/>
          <w:szCs w:val="24"/>
          <w:lang w:val="es-ES"/>
        </w:rPr>
        <w:t xml:space="preserve">).   </w:t>
      </w:r>
      <w:r w:rsidRPr="00B23A1C">
        <w:rPr>
          <w:rFonts w:ascii="Arial" w:hAnsi="Arial" w:cs="Arial"/>
          <w:color w:val="000000"/>
          <w:sz w:val="24"/>
          <w:szCs w:val="24"/>
          <w:lang w:val="it-IT"/>
        </w:rPr>
        <w:t xml:space="preserve">Noctuaire, pezzo da concorso,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(197</w:t>
      </w:r>
      <w:r w:rsidR="006010DF" w:rsidRPr="00B23A1C">
        <w:rPr>
          <w:rFonts w:ascii="Arial" w:hAnsi="Arial" w:cs="Arial"/>
          <w:color w:val="000000"/>
          <w:sz w:val="24"/>
          <w:szCs w:val="24"/>
          <w:lang w:val="it-IT"/>
        </w:rPr>
        <w:t xml:space="preserve">5, </w:t>
      </w:r>
      <w:r w:rsidR="00CD29AF" w:rsidRPr="00B23A1C">
        <w:rPr>
          <w:rFonts w:ascii="Arial" w:hAnsi="Arial" w:cs="Arial"/>
          <w:color w:val="000000"/>
          <w:sz w:val="24"/>
          <w:szCs w:val="24"/>
          <w:lang w:val="it-IT"/>
        </w:rPr>
        <w:t>4</w:t>
      </w:r>
      <w:r w:rsidR="006010DF" w:rsidRPr="00B23A1C">
        <w:rPr>
          <w:rFonts w:ascii="Arial" w:hAnsi="Arial" w:cs="Arial"/>
          <w:color w:val="000000"/>
          <w:sz w:val="24"/>
          <w:szCs w:val="24"/>
          <w:lang w:val="it-IT"/>
        </w:rPr>
        <w:t>’</w:t>
      </w:r>
      <w:r w:rsidR="0023063A" w:rsidRPr="00B23A1C">
        <w:rPr>
          <w:rFonts w:ascii="Arial" w:hAnsi="Arial" w:cs="Arial"/>
          <w:color w:val="000000"/>
          <w:sz w:val="24"/>
          <w:szCs w:val="24"/>
          <w:lang w:val="it-IT"/>
        </w:rPr>
        <w:t>4</w:t>
      </w:r>
      <w:r w:rsidR="00CD29AF" w:rsidRPr="00B23A1C">
        <w:rPr>
          <w:rFonts w:ascii="Arial" w:hAnsi="Arial" w:cs="Arial"/>
          <w:color w:val="000000"/>
          <w:sz w:val="24"/>
          <w:szCs w:val="24"/>
          <w:lang w:val="it-IT"/>
        </w:rPr>
        <w:t>5</w:t>
      </w:r>
      <w:r w:rsidRPr="00B23A1C">
        <w:rPr>
          <w:rFonts w:ascii="Arial" w:hAnsi="Arial" w:cs="Arial"/>
          <w:color w:val="000000"/>
          <w:sz w:val="24"/>
          <w:szCs w:val="24"/>
          <w:lang w:val="it-IT"/>
        </w:rPr>
        <w:t xml:space="preserve">).   </w:t>
      </w:r>
    </w:p>
    <w:p w:rsidR="00F408AB" w:rsidRPr="00B23A1C" w:rsidRDefault="00A53165" w:rsidP="00696964">
      <w:pPr>
        <w:tabs>
          <w:tab w:val="left" w:pos="4253"/>
          <w:tab w:val="left" w:pos="4820"/>
        </w:tabs>
        <w:spacing w:before="120" w:after="0"/>
        <w:jc w:val="left"/>
        <w:rPr>
          <w:rFonts w:ascii="Arial" w:hAnsi="Arial" w:cs="Arial"/>
          <w:color w:val="000000"/>
          <w:sz w:val="24"/>
          <w:szCs w:val="24"/>
          <w:lang w:val="en-GB"/>
        </w:rPr>
      </w:pPr>
      <w:r w:rsidRPr="00B23A1C">
        <w:rPr>
          <w:rFonts w:ascii="Arial" w:hAnsi="Arial" w:cs="Arial"/>
          <w:color w:val="000000"/>
          <w:sz w:val="24"/>
          <w:szCs w:val="24"/>
          <w:lang w:val="it-IT"/>
        </w:rPr>
        <w:t xml:space="preserve">Anneau du Tamarit, concerto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(197</w:t>
      </w:r>
      <w:r w:rsidR="00096AC1" w:rsidRPr="00B23A1C">
        <w:rPr>
          <w:rFonts w:ascii="Arial" w:hAnsi="Arial" w:cs="Arial"/>
          <w:color w:val="000000"/>
          <w:sz w:val="24"/>
          <w:szCs w:val="24"/>
          <w:lang w:val="it-IT"/>
        </w:rPr>
        <w:t>7</w:t>
      </w:r>
      <w:r w:rsidR="003557FC" w:rsidRPr="00B23A1C">
        <w:rPr>
          <w:rFonts w:ascii="Arial" w:hAnsi="Arial" w:cs="Arial"/>
          <w:color w:val="000000"/>
          <w:sz w:val="24"/>
          <w:szCs w:val="24"/>
          <w:lang w:val="it-IT"/>
        </w:rPr>
        <w:t>, 21’</w:t>
      </w:r>
      <w:r w:rsidRPr="00B23A1C">
        <w:rPr>
          <w:rFonts w:ascii="Arial" w:hAnsi="Arial" w:cs="Arial"/>
          <w:color w:val="000000"/>
          <w:sz w:val="24"/>
          <w:szCs w:val="24"/>
          <w:lang w:val="it-IT"/>
        </w:rPr>
        <w:t xml:space="preserve">).   </w:t>
      </w:r>
      <w:r w:rsidR="00B14ECD" w:rsidRPr="00B23A1C">
        <w:rPr>
          <w:rFonts w:ascii="Arial" w:hAnsi="Arial" w:cs="Arial"/>
          <w:color w:val="000000"/>
          <w:sz w:val="24"/>
          <w:szCs w:val="24"/>
        </w:rPr>
        <w:t xml:space="preserve">Concerto, </w:t>
      </w:r>
      <w:r w:rsidR="00537C15" w:rsidRPr="00B23A1C">
        <w:rPr>
          <w:rFonts w:ascii="Arial" w:hAnsi="Arial" w:cs="Arial"/>
          <w:color w:val="000000"/>
          <w:sz w:val="24"/>
          <w:szCs w:val="24"/>
        </w:rPr>
        <w:t>vlc.</w:t>
      </w:r>
      <w:r w:rsidR="00B14ECD" w:rsidRPr="00B23A1C">
        <w:rPr>
          <w:rFonts w:ascii="Arial" w:hAnsi="Arial" w:cs="Arial"/>
          <w:color w:val="000000"/>
          <w:sz w:val="24"/>
          <w:szCs w:val="24"/>
        </w:rPr>
        <w:t xml:space="preserve"> orch. (1981, 22’).</w:t>
      </w:r>
    </w:p>
    <w:p w:rsidR="003627CC" w:rsidRPr="00B23A1C" w:rsidRDefault="007F1323"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en-GB"/>
        </w:rPr>
        <w:t>“</w:t>
      </w:r>
      <w:r w:rsidR="00A53165" w:rsidRPr="00B23A1C">
        <w:rPr>
          <w:rFonts w:ascii="Arial" w:hAnsi="Arial" w:cs="Arial"/>
          <w:color w:val="000000"/>
          <w:sz w:val="24"/>
          <w:szCs w:val="24"/>
          <w:lang w:val="en-GB"/>
        </w:rPr>
        <w:t xml:space="preserve">In dark and </w:t>
      </w:r>
      <w:r w:rsidR="00B14ECD" w:rsidRPr="00B23A1C">
        <w:rPr>
          <w:rFonts w:ascii="Arial" w:hAnsi="Arial" w:cs="Arial"/>
          <w:color w:val="000000"/>
          <w:sz w:val="24"/>
          <w:szCs w:val="24"/>
          <w:lang w:val="en-GB"/>
        </w:rPr>
        <w:t>B</w:t>
      </w:r>
      <w:r w:rsidR="00A53165" w:rsidRPr="00B23A1C">
        <w:rPr>
          <w:rFonts w:ascii="Arial" w:hAnsi="Arial" w:cs="Arial"/>
          <w:color w:val="000000"/>
          <w:sz w:val="24"/>
          <w:szCs w:val="24"/>
          <w:lang w:val="en-GB"/>
        </w:rPr>
        <w:t>lue</w:t>
      </w:r>
      <w:r w:rsidRPr="00B23A1C">
        <w:rPr>
          <w:rFonts w:ascii="Arial" w:hAnsi="Arial" w:cs="Arial"/>
          <w:color w:val="000000"/>
          <w:sz w:val="24"/>
          <w:szCs w:val="24"/>
          <w:lang w:val="en-GB"/>
        </w:rPr>
        <w:t>”</w:t>
      </w:r>
      <w:r w:rsidR="00A53165" w:rsidRPr="00B23A1C">
        <w:rPr>
          <w:rFonts w:ascii="Arial" w:hAnsi="Arial" w:cs="Arial"/>
          <w:color w:val="000000"/>
          <w:sz w:val="24"/>
          <w:szCs w:val="24"/>
          <w:lang w:val="en-GB"/>
        </w:rPr>
        <w:t xml:space="preserve">, </w:t>
      </w:r>
      <w:r w:rsidR="005E43CE" w:rsidRPr="00B23A1C">
        <w:rPr>
          <w:rFonts w:ascii="Arial" w:hAnsi="Arial" w:cs="Arial"/>
          <w:color w:val="000000"/>
          <w:sz w:val="24"/>
          <w:szCs w:val="24"/>
          <w:lang w:val="en-GB"/>
        </w:rPr>
        <w:t>C</w:t>
      </w:r>
      <w:r w:rsidRPr="00B23A1C">
        <w:rPr>
          <w:rFonts w:ascii="Arial" w:hAnsi="Arial" w:cs="Arial"/>
          <w:color w:val="000000"/>
          <w:sz w:val="24"/>
          <w:szCs w:val="24"/>
          <w:lang w:val="en-GB"/>
        </w:rPr>
        <w:t xml:space="preserve">oncerto per </w:t>
      </w:r>
      <w:r w:rsidR="00537C15" w:rsidRPr="00B23A1C">
        <w:rPr>
          <w:rFonts w:ascii="Arial" w:hAnsi="Arial" w:cs="Arial"/>
          <w:color w:val="000000"/>
          <w:sz w:val="24"/>
          <w:szCs w:val="24"/>
          <w:lang w:val="en-GB"/>
        </w:rPr>
        <w:t>vlc.</w:t>
      </w:r>
      <w:r w:rsidR="00A53165" w:rsidRPr="00B23A1C">
        <w:rPr>
          <w:rFonts w:ascii="Arial" w:hAnsi="Arial" w:cs="Arial"/>
          <w:color w:val="000000"/>
          <w:sz w:val="24"/>
          <w:szCs w:val="24"/>
          <w:lang w:val="en-GB"/>
        </w:rPr>
        <w:t xml:space="preserve"> </w:t>
      </w:r>
      <w:r w:rsidR="00BF7AAA" w:rsidRPr="00B23A1C">
        <w:rPr>
          <w:rFonts w:ascii="Arial" w:hAnsi="Arial" w:cs="Arial"/>
          <w:color w:val="000000"/>
          <w:sz w:val="24"/>
          <w:szCs w:val="24"/>
          <w:lang w:val="en-GB"/>
        </w:rPr>
        <w:t xml:space="preserve">e </w:t>
      </w:r>
      <w:r w:rsidR="00A53165" w:rsidRPr="00B23A1C">
        <w:rPr>
          <w:rFonts w:ascii="Arial" w:hAnsi="Arial" w:cs="Arial"/>
          <w:color w:val="000000"/>
          <w:sz w:val="24"/>
          <w:szCs w:val="24"/>
          <w:lang w:val="en-GB"/>
        </w:rPr>
        <w:t xml:space="preserve">orch. </w:t>
      </w:r>
      <w:r w:rsidR="00A53165" w:rsidRPr="00B23A1C">
        <w:rPr>
          <w:rFonts w:ascii="Arial" w:hAnsi="Arial" w:cs="Arial"/>
          <w:color w:val="000000"/>
          <w:sz w:val="24"/>
          <w:szCs w:val="24"/>
        </w:rPr>
        <w:t xml:space="preserve">(1990, </w:t>
      </w:r>
      <w:r w:rsidR="00E4723E" w:rsidRPr="00B23A1C">
        <w:rPr>
          <w:rFonts w:ascii="Arial" w:hAnsi="Arial" w:cs="Arial"/>
          <w:color w:val="000000"/>
          <w:sz w:val="24"/>
          <w:szCs w:val="24"/>
        </w:rPr>
        <w:t>22</w:t>
      </w:r>
      <w:r w:rsidR="008834CF" w:rsidRPr="00B23A1C">
        <w:rPr>
          <w:rFonts w:ascii="Arial" w:hAnsi="Arial" w:cs="Arial"/>
          <w:color w:val="000000"/>
          <w:sz w:val="24"/>
          <w:szCs w:val="24"/>
        </w:rPr>
        <w:t>’</w:t>
      </w:r>
      <w:r w:rsidR="00A53165" w:rsidRPr="00B23A1C">
        <w:rPr>
          <w:rFonts w:ascii="Arial" w:hAnsi="Arial" w:cs="Arial"/>
          <w:color w:val="000000"/>
          <w:sz w:val="24"/>
          <w:szCs w:val="24"/>
        </w:rPr>
        <w:t>).</w:t>
      </w:r>
    </w:p>
    <w:p w:rsidR="00196B41" w:rsidRPr="00B23A1C" w:rsidRDefault="00196B41" w:rsidP="00696964">
      <w:pPr>
        <w:tabs>
          <w:tab w:val="left" w:pos="4253"/>
          <w:tab w:val="left" w:pos="4820"/>
        </w:tabs>
        <w:spacing w:before="120" w:after="0"/>
        <w:jc w:val="left"/>
        <w:rPr>
          <w:rFonts w:ascii="Arial" w:hAnsi="Arial" w:cs="Arial"/>
          <w:color w:val="000000"/>
          <w:sz w:val="24"/>
          <w:szCs w:val="24"/>
        </w:rPr>
      </w:pPr>
    </w:p>
    <w:p w:rsidR="00553855" w:rsidRPr="00B23A1C" w:rsidRDefault="003627CC"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OJA  Eduard</w:t>
      </w:r>
      <w:r w:rsidR="00CE6CF9" w:rsidRPr="00B23A1C">
        <w:rPr>
          <w:rFonts w:ascii="Arial" w:hAnsi="Arial" w:cs="Arial"/>
          <w:color w:val="333399"/>
          <w:sz w:val="24"/>
          <w:szCs w:val="24"/>
          <w:u w:val="single"/>
        </w:rPr>
        <w:tab/>
      </w:r>
      <w:r w:rsidR="00BF7837" w:rsidRPr="00B23A1C">
        <w:rPr>
          <w:rFonts w:ascii="Arial" w:hAnsi="Arial" w:cs="Arial"/>
          <w:color w:val="333399"/>
          <w:sz w:val="24"/>
          <w:szCs w:val="24"/>
          <w:u w:val="single"/>
        </w:rPr>
        <w:t>Palupõhja</w:t>
      </w:r>
      <w:r w:rsidR="00553855" w:rsidRPr="00B23A1C">
        <w:rPr>
          <w:rFonts w:ascii="Arial" w:hAnsi="Arial" w:cs="Arial"/>
          <w:color w:val="333399"/>
          <w:sz w:val="24"/>
          <w:szCs w:val="24"/>
          <w:u w:val="single"/>
        </w:rPr>
        <w:t>, 1905 - Tallin, 16.4.1950.</w:t>
      </w:r>
    </w:p>
    <w:p w:rsidR="00C52643" w:rsidRPr="00B23A1C" w:rsidRDefault="0055385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direttore d’orchestra, critico musicale e didatta estone. Studi al Tartu College dal 1919 al 1925</w:t>
      </w:r>
      <w:r w:rsidR="00C52643" w:rsidRPr="00B23A1C">
        <w:rPr>
          <w:rFonts w:ascii="Arial" w:hAnsi="Arial" w:cs="Arial"/>
          <w:color w:val="333399"/>
          <w:lang w:val="it-IT"/>
        </w:rPr>
        <w:t xml:space="preserve">, </w:t>
      </w:r>
      <w:r w:rsidR="00516B75" w:rsidRPr="00B23A1C">
        <w:rPr>
          <w:rFonts w:ascii="Arial" w:hAnsi="Arial" w:cs="Arial"/>
          <w:color w:val="333399"/>
          <w:lang w:val="it-IT"/>
        </w:rPr>
        <w:t xml:space="preserve">   </w:t>
      </w:r>
      <w:r w:rsidR="00E86879">
        <w:rPr>
          <w:rFonts w:ascii="Arial" w:hAnsi="Arial" w:cs="Arial"/>
          <w:color w:val="333399"/>
          <w:lang w:val="it-IT"/>
        </w:rPr>
        <w:t xml:space="preserve">          </w:t>
      </w:r>
      <w:r w:rsidR="00C52643" w:rsidRPr="00B23A1C">
        <w:rPr>
          <w:rFonts w:ascii="Arial" w:hAnsi="Arial" w:cs="Arial"/>
          <w:color w:val="333399"/>
          <w:lang w:val="it-IT"/>
        </w:rPr>
        <w:t>dal 1925 al 1927 studiò composizione con H. Eller. I</w:t>
      </w:r>
      <w:r w:rsidRPr="00B23A1C">
        <w:rPr>
          <w:rFonts w:ascii="Arial" w:hAnsi="Arial" w:cs="Arial"/>
          <w:color w:val="333399"/>
          <w:lang w:val="it-IT"/>
        </w:rPr>
        <w:t xml:space="preserve">nizi di carriera come insegnante di Musica nelle </w:t>
      </w:r>
      <w:r w:rsidR="00D73AAF" w:rsidRPr="00B23A1C">
        <w:rPr>
          <w:rFonts w:ascii="Arial" w:hAnsi="Arial" w:cs="Arial"/>
          <w:color w:val="333399"/>
          <w:lang w:val="it-IT"/>
        </w:rPr>
        <w:t>S</w:t>
      </w:r>
      <w:r w:rsidRPr="00B23A1C">
        <w:rPr>
          <w:rFonts w:ascii="Arial" w:hAnsi="Arial" w:cs="Arial"/>
          <w:color w:val="333399"/>
          <w:lang w:val="it-IT"/>
        </w:rPr>
        <w:t xml:space="preserve">cuole elementari e </w:t>
      </w:r>
      <w:r w:rsidR="00D73AAF" w:rsidRPr="00B23A1C">
        <w:rPr>
          <w:rFonts w:ascii="Arial" w:hAnsi="Arial" w:cs="Arial"/>
          <w:color w:val="333399"/>
          <w:lang w:val="it-IT"/>
        </w:rPr>
        <w:t>M</w:t>
      </w:r>
      <w:r w:rsidRPr="00B23A1C">
        <w:rPr>
          <w:rFonts w:ascii="Arial" w:hAnsi="Arial" w:cs="Arial"/>
          <w:color w:val="333399"/>
          <w:lang w:val="it-IT"/>
        </w:rPr>
        <w:t>edie</w:t>
      </w:r>
      <w:r w:rsidR="00C52643" w:rsidRPr="00B23A1C">
        <w:rPr>
          <w:rFonts w:ascii="Arial" w:hAnsi="Arial" w:cs="Arial"/>
          <w:color w:val="333399"/>
          <w:lang w:val="it-IT"/>
        </w:rPr>
        <w:t xml:space="preserve">, scrisse libri di testo. Dal 1934 al 1938 fu critico musicale per </w:t>
      </w:r>
      <w:r w:rsidR="009318B5" w:rsidRPr="00B23A1C">
        <w:rPr>
          <w:rFonts w:ascii="Arial" w:hAnsi="Arial" w:cs="Arial"/>
          <w:color w:val="333399"/>
          <w:lang w:val="it-IT"/>
        </w:rPr>
        <w:t xml:space="preserve">il “Postimees” </w:t>
      </w:r>
      <w:r w:rsidR="00C52643" w:rsidRPr="00B23A1C">
        <w:rPr>
          <w:rFonts w:ascii="Arial" w:hAnsi="Arial" w:cs="Arial"/>
          <w:color w:val="333399"/>
          <w:lang w:val="it-IT"/>
        </w:rPr>
        <w:t>un giornale musicale e dal 1935 fu insegnate a Tartu. Molte sue opere furono distrutte dai bombardamenti sul</w:t>
      </w:r>
      <w:r w:rsidR="009318B5" w:rsidRPr="00B23A1C">
        <w:rPr>
          <w:rFonts w:ascii="Arial" w:hAnsi="Arial" w:cs="Arial"/>
          <w:color w:val="333399"/>
          <w:lang w:val="it-IT"/>
        </w:rPr>
        <w:t xml:space="preserve"> Teatro di </w:t>
      </w:r>
      <w:r w:rsidR="00516B75" w:rsidRPr="00B23A1C">
        <w:rPr>
          <w:rFonts w:ascii="Arial" w:hAnsi="Arial" w:cs="Arial"/>
          <w:color w:val="333399"/>
          <w:lang w:val="it-IT"/>
        </w:rPr>
        <w:t xml:space="preserve"> </w:t>
      </w:r>
      <w:r w:rsidR="00E86879">
        <w:rPr>
          <w:rFonts w:ascii="Arial" w:hAnsi="Arial" w:cs="Arial"/>
          <w:color w:val="333399"/>
          <w:lang w:val="it-IT"/>
        </w:rPr>
        <w:t xml:space="preserve">             </w:t>
      </w:r>
      <w:r w:rsidR="009318B5" w:rsidRPr="00B23A1C">
        <w:rPr>
          <w:rFonts w:ascii="Arial" w:hAnsi="Arial" w:cs="Arial"/>
          <w:color w:val="333399"/>
          <w:lang w:val="it-IT"/>
        </w:rPr>
        <w:t>Tallin, riuscì in parte a ricostruirle con l’aiuto di amici musicisti. Dal 1948, smise di comporre, maledicendo la stupidità umana. Qualcuno assicura che si lasciò annegare in uno stagno.</w:t>
      </w:r>
    </w:p>
    <w:p w:rsidR="00BE425C" w:rsidRPr="00B23A1C" w:rsidRDefault="00F47716" w:rsidP="00696964">
      <w:pPr>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Violoncello e pf.:   Trilogy of Time (1934):   1) Life (2’20),   2 Eternity (2’35),   </w:t>
      </w:r>
    </w:p>
    <w:p w:rsidR="003627CC" w:rsidRPr="00B23A1C" w:rsidRDefault="00F47716" w:rsidP="00696964">
      <w:pPr>
        <w:tabs>
          <w:tab w:val="left" w:pos="4253"/>
          <w:tab w:val="left" w:pos="4820"/>
        </w:tabs>
        <w:spacing w:before="120" w:after="0"/>
        <w:jc w:val="left"/>
        <w:rPr>
          <w:rFonts w:ascii="Arial" w:hAnsi="Arial" w:cs="Arial"/>
          <w:color w:val="000000"/>
          <w:sz w:val="24"/>
          <w:szCs w:val="24"/>
          <w:lang w:val="it-IT" w:eastAsia="it-IT" w:bidi="ar-SA"/>
        </w:rPr>
      </w:pPr>
      <w:r w:rsidRPr="00B23A1C">
        <w:rPr>
          <w:rFonts w:ascii="Arial" w:hAnsi="Arial" w:cs="Arial"/>
          <w:sz w:val="24"/>
          <w:szCs w:val="24"/>
          <w:lang w:val="it-IT"/>
        </w:rPr>
        <w:t>3) Today (1’</w:t>
      </w:r>
      <w:r w:rsidR="009F551E" w:rsidRPr="00B23A1C">
        <w:rPr>
          <w:rFonts w:ascii="Arial" w:hAnsi="Arial" w:cs="Arial"/>
          <w:sz w:val="24"/>
          <w:szCs w:val="24"/>
          <w:lang w:val="it-IT"/>
        </w:rPr>
        <w:t>10</w:t>
      </w:r>
      <w:r w:rsidRPr="00B23A1C">
        <w:rPr>
          <w:rFonts w:ascii="Arial" w:hAnsi="Arial" w:cs="Arial"/>
          <w:sz w:val="24"/>
          <w:szCs w:val="24"/>
          <w:lang w:val="it-IT"/>
        </w:rPr>
        <w:t>).</w:t>
      </w:r>
      <w:r w:rsidR="00BE425C" w:rsidRPr="00B23A1C">
        <w:rPr>
          <w:rFonts w:ascii="Arial" w:hAnsi="Arial" w:cs="Arial"/>
          <w:sz w:val="24"/>
          <w:szCs w:val="24"/>
          <w:lang w:val="it-IT"/>
        </w:rPr>
        <w:t xml:space="preserve">   B</w:t>
      </w:r>
      <w:r w:rsidR="003627CC" w:rsidRPr="00B23A1C">
        <w:rPr>
          <w:rFonts w:ascii="Arial" w:hAnsi="Arial" w:cs="Arial"/>
          <w:bCs/>
          <w:color w:val="000000"/>
          <w:sz w:val="24"/>
          <w:szCs w:val="24"/>
          <w:lang w:val="it-IT" w:eastAsia="it-IT" w:bidi="ar-SA"/>
        </w:rPr>
        <w:t>allade, violoncello e arpa (</w:t>
      </w:r>
      <w:r w:rsidR="003627CC" w:rsidRPr="00B23A1C">
        <w:rPr>
          <w:rFonts w:ascii="Arial" w:hAnsi="Arial" w:cs="Arial"/>
          <w:color w:val="000000"/>
          <w:sz w:val="24"/>
          <w:szCs w:val="24"/>
          <w:lang w:val="it-IT" w:eastAsia="it-IT" w:bidi="ar-SA"/>
        </w:rPr>
        <w:t>1943).</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eastAsia="it-IT" w:bidi="ar-SA"/>
        </w:rPr>
      </w:pPr>
    </w:p>
    <w:p w:rsidR="00DF3381" w:rsidRPr="00B23A1C" w:rsidRDefault="009318B5" w:rsidP="00696964">
      <w:pPr>
        <w:tabs>
          <w:tab w:val="left" w:pos="4253"/>
          <w:tab w:val="left" w:pos="4820"/>
        </w:tabs>
        <w:spacing w:before="120" w:after="0"/>
        <w:jc w:val="left"/>
        <w:rPr>
          <w:rFonts w:ascii="Arial" w:hAnsi="Arial" w:cs="Arial"/>
          <w:color w:val="333399"/>
          <w:sz w:val="24"/>
          <w:szCs w:val="24"/>
          <w:u w:val="single"/>
          <w:lang w:val="it-IT"/>
        </w:rPr>
      </w:pPr>
      <w:bookmarkStart w:id="31" w:name="6909"/>
      <w:bookmarkStart w:id="32" w:name="6912"/>
      <w:bookmarkStart w:id="33" w:name="6915"/>
      <w:bookmarkStart w:id="34" w:name="6920"/>
      <w:bookmarkStart w:id="35" w:name="6922"/>
      <w:bookmarkStart w:id="36" w:name="6929"/>
      <w:bookmarkStart w:id="37" w:name="6932"/>
      <w:bookmarkStart w:id="38" w:name="6926"/>
      <w:bookmarkStart w:id="39" w:name="6928"/>
      <w:bookmarkStart w:id="40" w:name="6967"/>
      <w:bookmarkStart w:id="41" w:name="6955"/>
      <w:bookmarkStart w:id="42" w:name="6961"/>
      <w:bookmarkStart w:id="43" w:name="6964"/>
      <w:bookmarkEnd w:id="31"/>
      <w:bookmarkEnd w:id="32"/>
      <w:bookmarkEnd w:id="33"/>
      <w:bookmarkEnd w:id="34"/>
      <w:bookmarkEnd w:id="35"/>
      <w:bookmarkEnd w:id="36"/>
      <w:bookmarkEnd w:id="37"/>
      <w:bookmarkEnd w:id="38"/>
      <w:bookmarkEnd w:id="39"/>
      <w:bookmarkEnd w:id="40"/>
      <w:bookmarkEnd w:id="41"/>
      <w:bookmarkEnd w:id="42"/>
      <w:bookmarkEnd w:id="43"/>
      <w:r w:rsidRPr="00B23A1C">
        <w:rPr>
          <w:rFonts w:ascii="Arial" w:hAnsi="Arial" w:cs="Arial"/>
          <w:color w:val="333399"/>
          <w:sz w:val="24"/>
          <w:szCs w:val="24"/>
          <w:u w:val="single"/>
          <w:lang w:val="it-IT"/>
        </w:rPr>
        <w:t>OLAH  Tiberiu</w:t>
      </w:r>
      <w:r w:rsidRPr="00B23A1C">
        <w:rPr>
          <w:rFonts w:ascii="Arial" w:hAnsi="Arial" w:cs="Arial"/>
          <w:color w:val="333399"/>
          <w:sz w:val="24"/>
          <w:szCs w:val="24"/>
          <w:u w:val="single"/>
          <w:lang w:val="it-IT"/>
        </w:rPr>
        <w:tab/>
        <w:t>Arpasel,</w:t>
      </w:r>
      <w:r w:rsidR="00DF3381" w:rsidRPr="00B23A1C">
        <w:rPr>
          <w:rFonts w:ascii="Arial" w:hAnsi="Arial" w:cs="Arial"/>
          <w:color w:val="333399"/>
          <w:sz w:val="24"/>
          <w:szCs w:val="24"/>
          <w:u w:val="single"/>
          <w:lang w:val="it-IT"/>
        </w:rPr>
        <w:t xml:space="preserve"> 2.1.1928 </w:t>
      </w:r>
      <w:r w:rsidR="00B47F9C" w:rsidRPr="00B23A1C">
        <w:rPr>
          <w:rFonts w:ascii="Arial" w:hAnsi="Arial" w:cs="Arial"/>
          <w:color w:val="333399"/>
          <w:sz w:val="24"/>
          <w:szCs w:val="24"/>
          <w:u w:val="single"/>
          <w:lang w:val="it-IT"/>
        </w:rPr>
        <w:t>-</w:t>
      </w:r>
      <w:r w:rsidR="00DF3381" w:rsidRPr="00B23A1C">
        <w:rPr>
          <w:rFonts w:ascii="Arial" w:hAnsi="Arial" w:cs="Arial"/>
          <w:color w:val="333399"/>
          <w:sz w:val="24"/>
          <w:szCs w:val="24"/>
          <w:u w:val="single"/>
          <w:lang w:val="it-IT"/>
        </w:rPr>
        <w:t xml:space="preserve"> </w:t>
      </w:r>
      <w:r w:rsidR="00B47F9C" w:rsidRPr="00B23A1C">
        <w:rPr>
          <w:rFonts w:ascii="Arial" w:hAnsi="Arial" w:cs="Arial"/>
          <w:color w:val="333399"/>
          <w:sz w:val="24"/>
          <w:szCs w:val="24"/>
          <w:u w:val="single"/>
          <w:lang w:val="it-IT"/>
        </w:rPr>
        <w:t>Targo Mures, 2.10.</w:t>
      </w:r>
      <w:r w:rsidR="00DF3381" w:rsidRPr="00B23A1C">
        <w:rPr>
          <w:rFonts w:ascii="Arial" w:hAnsi="Arial" w:cs="Arial"/>
          <w:color w:val="333399"/>
          <w:sz w:val="24"/>
          <w:szCs w:val="24"/>
          <w:u w:val="single"/>
          <w:lang w:val="it-IT"/>
        </w:rPr>
        <w:t>2002.</w:t>
      </w:r>
    </w:p>
    <w:p w:rsidR="00DF3381" w:rsidRPr="00B23A1C" w:rsidRDefault="00DF3381"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romeno. Insegnante di composizione al Conservatorio di Bucarest. Premio “Enescu”.</w:t>
      </w:r>
    </w:p>
    <w:p w:rsidR="00DF3381" w:rsidRPr="00B23A1C" w:rsidRDefault="00DF338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w:t>
      </w:r>
      <w:r w:rsidR="00B47F9C"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537C15" w:rsidRPr="00B23A1C">
        <w:rPr>
          <w:rFonts w:ascii="Arial" w:hAnsi="Arial" w:cs="Arial"/>
          <w:color w:val="000000"/>
          <w:sz w:val="24"/>
          <w:szCs w:val="24"/>
          <w:lang w:val="it-IT"/>
        </w:rPr>
        <w:t>v</w:t>
      </w:r>
      <w:r w:rsidR="00B47F9C"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solo.</w:t>
      </w:r>
    </w:p>
    <w:p w:rsidR="00A96A9D" w:rsidRPr="00B23A1C" w:rsidRDefault="00A96A9D" w:rsidP="00696964">
      <w:pPr>
        <w:tabs>
          <w:tab w:val="left" w:pos="4253"/>
          <w:tab w:val="left" w:pos="4820"/>
        </w:tabs>
        <w:spacing w:before="120" w:after="0"/>
        <w:jc w:val="left"/>
        <w:rPr>
          <w:rFonts w:ascii="Arial" w:hAnsi="Arial" w:cs="Arial"/>
          <w:color w:val="000000"/>
          <w:sz w:val="24"/>
          <w:szCs w:val="24"/>
          <w:lang w:val="it-IT"/>
        </w:rPr>
      </w:pPr>
    </w:p>
    <w:p w:rsidR="00A96A9D" w:rsidRPr="00B23A1C" w:rsidRDefault="00A96A9D" w:rsidP="00696964">
      <w:pPr>
        <w:pBdr>
          <w:bottom w:val="single" w:sz="4" w:space="2" w:color="auto"/>
        </w:pBdr>
        <w:tabs>
          <w:tab w:val="left" w:pos="0"/>
          <w:tab w:val="left" w:pos="4253"/>
          <w:tab w:val="left" w:pos="4820"/>
          <w:tab w:val="left" w:pos="10065"/>
          <w:tab w:val="left" w:pos="1049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 xml:space="preserve">OLSEN  Rosving Poul                  </w:t>
      </w:r>
      <w:r w:rsidRPr="00B23A1C">
        <w:rPr>
          <w:rFonts w:ascii="Arial" w:hAnsi="Arial" w:cs="Arial"/>
          <w:color w:val="333399"/>
          <w:sz w:val="24"/>
          <w:szCs w:val="24"/>
          <w:u w:val="single"/>
          <w:lang w:val="it-IT"/>
        </w:rPr>
        <w:tab/>
        <w:t>Copenhagen, 4.11.1922 - Ivi. 2.7.1982.</w:t>
      </w:r>
    </w:p>
    <w:p w:rsidR="00A96A9D" w:rsidRPr="00B23A1C" w:rsidRDefault="00A96A9D" w:rsidP="00696964">
      <w:pPr>
        <w:widowControl w:val="0"/>
        <w:tabs>
          <w:tab w:val="left" w:pos="0"/>
          <w:tab w:val="left" w:pos="4253"/>
          <w:tab w:val="left" w:pos="4820"/>
          <w:tab w:val="left" w:pos="10065"/>
        </w:tabs>
        <w:spacing w:before="120" w:after="0"/>
        <w:jc w:val="left"/>
        <w:rPr>
          <w:rFonts w:ascii="Arial" w:hAnsi="Arial" w:cs="Arial"/>
          <w:color w:val="333399"/>
          <w:lang w:val="it-IT"/>
        </w:rPr>
      </w:pPr>
      <w:r w:rsidRPr="00B23A1C">
        <w:rPr>
          <w:rFonts w:ascii="Arial" w:hAnsi="Arial" w:cs="Arial"/>
          <w:color w:val="333399"/>
          <w:lang w:val="it-IT"/>
        </w:rPr>
        <w:t>Compositore, critico musicale ed etnomusicologo danese, studi al Conservatorio di Copenhagen con Jeppesen, perfezionamento a Parigi con N. Boulanger e Messiaen. Insegnante all’Università di Lund e a Copenhagen.</w:t>
      </w:r>
    </w:p>
    <w:p w:rsidR="005B7526" w:rsidRPr="00B23A1C" w:rsidRDefault="005B752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Partita, op. 75,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solo:   1) 2’35,   2) 1’55,   3) 2’45,   4) 3’45.   Romanza op. 3,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 (4’15).</w:t>
      </w:r>
    </w:p>
    <w:p w:rsidR="00A96A9D" w:rsidRPr="00B23A1C" w:rsidRDefault="00A96A9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 xml:space="preserve">Sonata op. 34,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 1) 3’20,</w:t>
      </w:r>
      <w:r w:rsidR="005B7526"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2) 4’25,  </w:t>
      </w:r>
      <w:r w:rsidR="005B7526"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3) 4’50,  </w:t>
      </w:r>
      <w:r w:rsidR="005B7526"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4) 4’55,  </w:t>
      </w:r>
      <w:r w:rsidR="005B7526"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5) 3’50.</w:t>
      </w:r>
    </w:p>
    <w:p w:rsidR="005B7526" w:rsidRPr="00B23A1C" w:rsidRDefault="005B7526"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ONSLOW  Georges</w:t>
      </w:r>
      <w:r w:rsidRPr="00B23A1C">
        <w:rPr>
          <w:rFonts w:ascii="Arial" w:hAnsi="Arial" w:cs="Arial"/>
          <w:color w:val="333399"/>
          <w:sz w:val="24"/>
          <w:szCs w:val="24"/>
          <w:u w:val="single"/>
        </w:rPr>
        <w:tab/>
        <w:t>Clermond</w:t>
      </w:r>
      <w:r w:rsidR="00CE6CF9" w:rsidRPr="00B23A1C">
        <w:rPr>
          <w:rFonts w:ascii="Arial" w:hAnsi="Arial" w:cs="Arial"/>
          <w:color w:val="333399"/>
          <w:sz w:val="24"/>
          <w:szCs w:val="24"/>
          <w:u w:val="single"/>
        </w:rPr>
        <w:t xml:space="preserve"> </w:t>
      </w:r>
      <w:r w:rsidRPr="00B23A1C">
        <w:rPr>
          <w:rFonts w:ascii="Arial" w:hAnsi="Arial" w:cs="Arial"/>
          <w:color w:val="333399"/>
          <w:sz w:val="24"/>
          <w:szCs w:val="24"/>
          <w:u w:val="single"/>
        </w:rPr>
        <w:t>-</w:t>
      </w:r>
      <w:r w:rsidR="00CE6CF9" w:rsidRPr="00B23A1C">
        <w:rPr>
          <w:rFonts w:ascii="Arial" w:hAnsi="Arial" w:cs="Arial"/>
          <w:color w:val="333399"/>
          <w:sz w:val="24"/>
          <w:szCs w:val="24"/>
          <w:u w:val="single"/>
        </w:rPr>
        <w:t xml:space="preserve"> </w:t>
      </w:r>
      <w:r w:rsidRPr="00B23A1C">
        <w:rPr>
          <w:rFonts w:ascii="Arial" w:hAnsi="Arial" w:cs="Arial"/>
          <w:color w:val="333399"/>
          <w:sz w:val="24"/>
          <w:szCs w:val="24"/>
          <w:u w:val="single"/>
        </w:rPr>
        <w:t>Ferrand, 27.7.1784 - Ivi, 27.7.1853</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francese di origine inglese. Allievo di Dussek, Cramer e Reicha. Suonò il </w:t>
      </w:r>
      <w:r w:rsidR="00537C15" w:rsidRPr="00B23A1C">
        <w:rPr>
          <w:rFonts w:ascii="Arial" w:hAnsi="Arial" w:cs="Arial"/>
          <w:color w:val="333399"/>
          <w:lang w:val="it-IT"/>
        </w:rPr>
        <w:t>vlc.</w:t>
      </w:r>
      <w:r w:rsidRPr="00B23A1C">
        <w:rPr>
          <w:rFonts w:ascii="Arial" w:hAnsi="Arial" w:cs="Arial"/>
          <w:color w:val="333399"/>
          <w:lang w:val="it-IT"/>
        </w:rPr>
        <w:t xml:space="preserve"> fino ad un’incidente </w:t>
      </w:r>
      <w:r w:rsidR="003F1385" w:rsidRPr="00B23A1C">
        <w:rPr>
          <w:rFonts w:ascii="Arial" w:hAnsi="Arial" w:cs="Arial"/>
          <w:color w:val="333399"/>
          <w:lang w:val="it-IT"/>
        </w:rPr>
        <w:t xml:space="preserve">   </w:t>
      </w:r>
      <w:r w:rsidR="00E86879">
        <w:rPr>
          <w:rFonts w:ascii="Arial" w:hAnsi="Arial" w:cs="Arial"/>
          <w:color w:val="333399"/>
          <w:lang w:val="it-IT"/>
        </w:rPr>
        <w:t xml:space="preserve">          </w:t>
      </w:r>
      <w:r w:rsidRPr="00B23A1C">
        <w:rPr>
          <w:rFonts w:ascii="Arial" w:hAnsi="Arial" w:cs="Arial"/>
          <w:color w:val="333399"/>
          <w:lang w:val="it-IT"/>
        </w:rPr>
        <w:t xml:space="preserve">di caccia che lo rese sordo. Compose unicamente musica da camera, fu </w:t>
      </w:r>
      <w:r w:rsidR="007360CC" w:rsidRPr="00B23A1C">
        <w:rPr>
          <w:rFonts w:ascii="Arial" w:hAnsi="Arial" w:cs="Arial"/>
          <w:color w:val="333399"/>
          <w:lang w:val="it-IT"/>
        </w:rPr>
        <w:t xml:space="preserve">il </w:t>
      </w:r>
      <w:r w:rsidRPr="00B23A1C">
        <w:rPr>
          <w:rFonts w:ascii="Arial" w:hAnsi="Arial" w:cs="Arial"/>
          <w:color w:val="333399"/>
          <w:lang w:val="it-IT"/>
        </w:rPr>
        <w:t>successore di Cherubini all’Accademia delle Belle Arti.</w:t>
      </w:r>
    </w:p>
    <w:p w:rsidR="00E04203" w:rsidRPr="00B23A1C" w:rsidRDefault="00537C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Vlc.</w:t>
      </w:r>
      <w:r w:rsidR="00A53165" w:rsidRPr="00B23A1C">
        <w:rPr>
          <w:rFonts w:ascii="Arial" w:hAnsi="Arial" w:cs="Arial"/>
          <w:color w:val="000000"/>
          <w:sz w:val="24"/>
          <w:szCs w:val="24"/>
          <w:lang w:val="it-IT"/>
        </w:rPr>
        <w:t xml:space="preserve"> pf.</w:t>
      </w:r>
      <w:r w:rsidR="007360CC"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Sonata</w:t>
      </w:r>
      <w:r w:rsidR="00E04203" w:rsidRPr="00B23A1C">
        <w:rPr>
          <w:rFonts w:ascii="Arial" w:hAnsi="Arial" w:cs="Arial"/>
          <w:color w:val="000000"/>
          <w:sz w:val="24"/>
          <w:szCs w:val="24"/>
          <w:lang w:val="it-IT"/>
        </w:rPr>
        <w:t xml:space="preserve"> in Fa,</w:t>
      </w:r>
      <w:r w:rsidR="00A53165" w:rsidRPr="00B23A1C">
        <w:rPr>
          <w:rFonts w:ascii="Arial" w:hAnsi="Arial" w:cs="Arial"/>
          <w:color w:val="000000"/>
          <w:sz w:val="24"/>
          <w:szCs w:val="24"/>
          <w:lang w:val="it-IT"/>
        </w:rPr>
        <w:t xml:space="preserve"> op. 16,1</w:t>
      </w:r>
      <w:r w:rsidR="00A52E35" w:rsidRPr="00B23A1C">
        <w:rPr>
          <w:rFonts w:ascii="Arial" w:hAnsi="Arial" w:cs="Arial"/>
          <w:color w:val="000000"/>
          <w:sz w:val="24"/>
          <w:szCs w:val="24"/>
          <w:lang w:val="it-IT"/>
        </w:rPr>
        <w:t>:   1) 7’50,   2) 8’30,   3) 5’20</w:t>
      </w:r>
      <w:r w:rsidR="00A53165" w:rsidRPr="00B23A1C">
        <w:rPr>
          <w:rFonts w:ascii="Arial" w:hAnsi="Arial" w:cs="Arial"/>
          <w:color w:val="000000"/>
          <w:sz w:val="24"/>
          <w:szCs w:val="24"/>
          <w:lang w:val="it-IT"/>
        </w:rPr>
        <w:t xml:space="preserve"> (1819). </w:t>
      </w:r>
      <w:r w:rsidR="00A52E35" w:rsidRPr="00B23A1C">
        <w:rPr>
          <w:rFonts w:ascii="Arial" w:hAnsi="Arial" w:cs="Arial"/>
          <w:color w:val="000000"/>
          <w:sz w:val="24"/>
          <w:szCs w:val="24"/>
          <w:lang w:val="it-IT"/>
        </w:rPr>
        <w:t xml:space="preserve">  </w:t>
      </w:r>
      <w:r w:rsidR="00E04203" w:rsidRPr="00B23A1C">
        <w:rPr>
          <w:rFonts w:ascii="Arial" w:hAnsi="Arial" w:cs="Arial"/>
          <w:color w:val="000000"/>
          <w:sz w:val="24"/>
          <w:szCs w:val="24"/>
          <w:lang w:val="it-IT"/>
        </w:rPr>
        <w:t xml:space="preserve">                                        </w:t>
      </w:r>
    </w:p>
    <w:p w:rsidR="00E04203"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w:t>
      </w:r>
      <w:r w:rsidR="00E04203" w:rsidRPr="00B23A1C">
        <w:rPr>
          <w:rFonts w:ascii="Arial" w:hAnsi="Arial" w:cs="Arial"/>
          <w:color w:val="000000"/>
          <w:sz w:val="24"/>
          <w:szCs w:val="24"/>
          <w:lang w:val="it-IT"/>
        </w:rPr>
        <w:t xml:space="preserve"> in Do-,</w:t>
      </w:r>
      <w:r w:rsidRPr="00B23A1C">
        <w:rPr>
          <w:rFonts w:ascii="Arial" w:hAnsi="Arial" w:cs="Arial"/>
          <w:color w:val="000000"/>
          <w:sz w:val="24"/>
          <w:szCs w:val="24"/>
          <w:lang w:val="it-IT"/>
        </w:rPr>
        <w:t xml:space="preserve"> op. 16,2</w:t>
      </w:r>
      <w:r w:rsidR="00A52E35" w:rsidRPr="00B23A1C">
        <w:rPr>
          <w:rFonts w:ascii="Arial" w:hAnsi="Arial" w:cs="Arial"/>
          <w:color w:val="000000"/>
          <w:sz w:val="24"/>
          <w:szCs w:val="24"/>
          <w:lang w:val="it-IT"/>
        </w:rPr>
        <w:t>:</w:t>
      </w:r>
      <w:r w:rsidR="00E04203" w:rsidRPr="00B23A1C">
        <w:rPr>
          <w:rFonts w:ascii="Arial" w:hAnsi="Arial" w:cs="Arial"/>
          <w:color w:val="000000"/>
          <w:sz w:val="24"/>
          <w:szCs w:val="24"/>
          <w:lang w:val="it-IT"/>
        </w:rPr>
        <w:t xml:space="preserve">   </w:t>
      </w:r>
      <w:r w:rsidR="00A52E35" w:rsidRPr="00B23A1C">
        <w:rPr>
          <w:rFonts w:ascii="Arial" w:hAnsi="Arial" w:cs="Arial"/>
          <w:color w:val="000000"/>
          <w:sz w:val="24"/>
          <w:szCs w:val="24"/>
          <w:lang w:val="it-IT"/>
        </w:rPr>
        <w:t>1) 12’15,</w:t>
      </w:r>
      <w:r w:rsidR="00E04203" w:rsidRPr="00B23A1C">
        <w:rPr>
          <w:rFonts w:ascii="Arial" w:hAnsi="Arial" w:cs="Arial"/>
          <w:color w:val="000000"/>
          <w:sz w:val="24"/>
          <w:szCs w:val="24"/>
          <w:lang w:val="it-IT"/>
        </w:rPr>
        <w:t xml:space="preserve">   </w:t>
      </w:r>
      <w:r w:rsidR="00A52E35" w:rsidRPr="00B23A1C">
        <w:rPr>
          <w:rFonts w:ascii="Arial" w:hAnsi="Arial" w:cs="Arial"/>
          <w:color w:val="000000"/>
          <w:sz w:val="24"/>
          <w:szCs w:val="24"/>
          <w:lang w:val="it-IT"/>
        </w:rPr>
        <w:t>2) 6’30,   3) 6’25,   4) 5’30</w:t>
      </w:r>
      <w:r w:rsidRPr="00B23A1C">
        <w:rPr>
          <w:rFonts w:ascii="Arial" w:hAnsi="Arial" w:cs="Arial"/>
          <w:color w:val="000000"/>
          <w:sz w:val="24"/>
          <w:szCs w:val="24"/>
          <w:lang w:val="it-IT"/>
        </w:rPr>
        <w:t xml:space="preserve"> (1819).</w:t>
      </w:r>
      <w:r w:rsidR="00A52E35" w:rsidRPr="00B23A1C">
        <w:rPr>
          <w:rFonts w:ascii="Arial" w:hAnsi="Arial" w:cs="Arial"/>
          <w:color w:val="000000"/>
          <w:sz w:val="24"/>
          <w:szCs w:val="24"/>
          <w:lang w:val="it-IT"/>
        </w:rPr>
        <w:t xml:space="preserve">   </w:t>
      </w:r>
    </w:p>
    <w:p w:rsidR="00A52E3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w:t>
      </w:r>
      <w:r w:rsidR="00E04203" w:rsidRPr="00B23A1C">
        <w:rPr>
          <w:rFonts w:ascii="Arial" w:hAnsi="Arial" w:cs="Arial"/>
          <w:color w:val="000000"/>
          <w:sz w:val="24"/>
          <w:szCs w:val="24"/>
          <w:lang w:val="it-IT"/>
        </w:rPr>
        <w:t xml:space="preserve"> in La,</w:t>
      </w:r>
      <w:r w:rsidRPr="00B23A1C">
        <w:rPr>
          <w:rFonts w:ascii="Arial" w:hAnsi="Arial" w:cs="Arial"/>
          <w:color w:val="000000"/>
          <w:sz w:val="24"/>
          <w:szCs w:val="24"/>
          <w:lang w:val="it-IT"/>
        </w:rPr>
        <w:t xml:space="preserve"> op. 16,3</w:t>
      </w:r>
      <w:r w:rsidR="00A52E35" w:rsidRPr="00B23A1C">
        <w:rPr>
          <w:rFonts w:ascii="Arial" w:hAnsi="Arial" w:cs="Arial"/>
          <w:color w:val="000000"/>
          <w:sz w:val="24"/>
          <w:szCs w:val="24"/>
          <w:lang w:val="it-IT"/>
        </w:rPr>
        <w:t>:   1) 8’,   2) 2’35,   3) 6’35</w:t>
      </w:r>
      <w:r w:rsidRPr="00B23A1C">
        <w:rPr>
          <w:rFonts w:ascii="Arial" w:hAnsi="Arial" w:cs="Arial"/>
          <w:color w:val="000000"/>
          <w:sz w:val="24"/>
          <w:szCs w:val="24"/>
          <w:lang w:val="it-IT"/>
        </w:rPr>
        <w:t xml:space="preserve"> (1819).</w:t>
      </w:r>
      <w:r w:rsidR="00A52E35" w:rsidRPr="00B23A1C">
        <w:rPr>
          <w:rFonts w:ascii="Arial" w:hAnsi="Arial" w:cs="Arial"/>
          <w:color w:val="000000"/>
          <w:sz w:val="24"/>
          <w:szCs w:val="24"/>
          <w:lang w:val="it-IT"/>
        </w:rPr>
        <w:t xml:space="preserve">   </w:t>
      </w:r>
    </w:p>
    <w:p w:rsidR="007441F8"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Quintetti </w:t>
      </w:r>
      <w:r w:rsidR="00F07B94" w:rsidRPr="00B23A1C">
        <w:rPr>
          <w:rFonts w:ascii="Arial" w:hAnsi="Arial" w:cs="Arial"/>
          <w:color w:val="000000"/>
          <w:sz w:val="24"/>
          <w:szCs w:val="24"/>
          <w:lang w:val="it-IT"/>
        </w:rPr>
        <w:t>con</w:t>
      </w:r>
      <w:r w:rsidR="00A52E35" w:rsidRPr="00B23A1C">
        <w:rPr>
          <w:rFonts w:ascii="Arial" w:hAnsi="Arial" w:cs="Arial"/>
          <w:color w:val="000000"/>
          <w:sz w:val="24"/>
          <w:szCs w:val="24"/>
          <w:lang w:val="it-IT"/>
        </w:rPr>
        <w:t xml:space="preserve"> </w:t>
      </w:r>
      <w:r w:rsidR="00B936F4" w:rsidRPr="00B23A1C">
        <w:rPr>
          <w:rFonts w:ascii="Arial" w:hAnsi="Arial" w:cs="Arial"/>
          <w:color w:val="000000"/>
          <w:sz w:val="24"/>
          <w:szCs w:val="24"/>
          <w:lang w:val="it-IT"/>
        </w:rPr>
        <w:t>1</w:t>
      </w:r>
      <w:r w:rsidR="00B04449" w:rsidRPr="00B23A1C">
        <w:rPr>
          <w:rFonts w:ascii="Arial" w:hAnsi="Arial" w:cs="Arial"/>
          <w:color w:val="000000"/>
          <w:sz w:val="24"/>
          <w:szCs w:val="24"/>
          <w:lang w:val="it-IT"/>
        </w:rPr>
        <w:t xml:space="preserve"> violoncell</w:t>
      </w:r>
      <w:r w:rsidR="00B936F4" w:rsidRPr="00B23A1C">
        <w:rPr>
          <w:rFonts w:ascii="Arial" w:hAnsi="Arial" w:cs="Arial"/>
          <w:color w:val="000000"/>
          <w:sz w:val="24"/>
          <w:szCs w:val="24"/>
          <w:lang w:val="it-IT"/>
        </w:rPr>
        <w:t>o</w:t>
      </w:r>
      <w:r w:rsidR="00B04449" w:rsidRPr="00B23A1C">
        <w:rPr>
          <w:rFonts w:ascii="Arial" w:hAnsi="Arial" w:cs="Arial"/>
          <w:color w:val="000000"/>
          <w:sz w:val="24"/>
          <w:szCs w:val="24"/>
          <w:lang w:val="it-IT"/>
        </w:rPr>
        <w:t>:   op. 1</w:t>
      </w:r>
      <w:r w:rsidR="00A52E35" w:rsidRPr="00B23A1C">
        <w:rPr>
          <w:rFonts w:ascii="Arial" w:hAnsi="Arial" w:cs="Arial"/>
          <w:color w:val="000000"/>
          <w:sz w:val="24"/>
          <w:szCs w:val="24"/>
          <w:lang w:val="it-IT"/>
        </w:rPr>
        <w:t xml:space="preserve"> </w:t>
      </w:r>
      <w:r w:rsidR="00B04449" w:rsidRPr="00B23A1C">
        <w:rPr>
          <w:rFonts w:ascii="Arial" w:hAnsi="Arial" w:cs="Arial"/>
          <w:color w:val="000000"/>
          <w:sz w:val="24"/>
          <w:szCs w:val="24"/>
          <w:lang w:val="it-IT"/>
        </w:rPr>
        <w:t>(1806),   op. 17</w:t>
      </w:r>
      <w:r w:rsidR="00F07B94" w:rsidRPr="00B23A1C">
        <w:rPr>
          <w:rFonts w:ascii="Arial" w:hAnsi="Arial" w:cs="Arial"/>
          <w:color w:val="000000"/>
          <w:sz w:val="24"/>
          <w:szCs w:val="24"/>
          <w:lang w:val="it-IT"/>
        </w:rPr>
        <w:t xml:space="preserve"> (1821),   op. 18,</w:t>
      </w:r>
      <w:r w:rsidR="007441F8" w:rsidRPr="00B23A1C">
        <w:rPr>
          <w:rFonts w:ascii="Arial" w:hAnsi="Arial" w:cs="Arial"/>
          <w:color w:val="000000"/>
          <w:sz w:val="24"/>
          <w:szCs w:val="24"/>
          <w:lang w:val="it-IT"/>
        </w:rPr>
        <w:t xml:space="preserve">   op. 19,   op. 23 (1824),   </w:t>
      </w:r>
    </w:p>
    <w:p w:rsidR="00B936F4" w:rsidRPr="00B23A1C" w:rsidRDefault="007441F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op. 24,   op. 25.</w:t>
      </w:r>
      <w:r w:rsidR="00B936F4" w:rsidRPr="00B23A1C">
        <w:rPr>
          <w:rFonts w:ascii="Arial" w:hAnsi="Arial" w:cs="Arial"/>
          <w:color w:val="000000"/>
          <w:sz w:val="24"/>
          <w:szCs w:val="24"/>
          <w:lang w:val="it-IT"/>
        </w:rPr>
        <w:t xml:space="preserve">   Quintetti con 2 violoncelli:   op. 37,   op. 38,   op. 39 (1829),   </w:t>
      </w:r>
    </w:p>
    <w:p w:rsidR="00254059" w:rsidRPr="00B23A1C" w:rsidRDefault="00B936F4"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op. 40 (1830),   op. 42</w:t>
      </w:r>
      <w:r w:rsidR="00254059" w:rsidRPr="00B23A1C">
        <w:rPr>
          <w:rFonts w:ascii="Arial" w:hAnsi="Arial" w:cs="Arial"/>
          <w:color w:val="000000"/>
          <w:sz w:val="24"/>
          <w:szCs w:val="24"/>
        </w:rPr>
        <w:t xml:space="preserve">,  </w:t>
      </w:r>
      <w:r w:rsidRPr="00B23A1C">
        <w:rPr>
          <w:rFonts w:ascii="Arial" w:hAnsi="Arial" w:cs="Arial"/>
          <w:color w:val="000000"/>
          <w:sz w:val="24"/>
          <w:szCs w:val="24"/>
        </w:rPr>
        <w:t xml:space="preserve"> op. 43</w:t>
      </w:r>
      <w:r w:rsidR="00254059" w:rsidRPr="00B23A1C">
        <w:rPr>
          <w:rFonts w:ascii="Arial" w:hAnsi="Arial" w:cs="Arial"/>
          <w:color w:val="000000"/>
          <w:sz w:val="24"/>
          <w:szCs w:val="24"/>
        </w:rPr>
        <w:t xml:space="preserve">,   op. 44,   op. 45 </w:t>
      </w:r>
      <w:r w:rsidRPr="00B23A1C">
        <w:rPr>
          <w:rFonts w:ascii="Arial" w:hAnsi="Arial" w:cs="Arial"/>
          <w:color w:val="000000"/>
          <w:sz w:val="24"/>
          <w:szCs w:val="24"/>
        </w:rPr>
        <w:t>(1832),</w:t>
      </w:r>
      <w:r w:rsidR="00254059" w:rsidRPr="00B23A1C">
        <w:rPr>
          <w:rFonts w:ascii="Arial" w:hAnsi="Arial" w:cs="Arial"/>
          <w:color w:val="000000"/>
          <w:sz w:val="24"/>
          <w:szCs w:val="24"/>
        </w:rPr>
        <w:t xml:space="preserve">   op. 51 (1834),   op. 57 (1835),</w:t>
      </w:r>
    </w:p>
    <w:p w:rsidR="003552E1" w:rsidRPr="00B23A1C" w:rsidRDefault="00254059"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op. 58 (1836),   op. 59</w:t>
      </w:r>
      <w:r w:rsidR="003552E1" w:rsidRPr="00B23A1C">
        <w:rPr>
          <w:rFonts w:ascii="Arial" w:hAnsi="Arial" w:cs="Arial"/>
          <w:color w:val="000000"/>
          <w:sz w:val="24"/>
          <w:szCs w:val="24"/>
        </w:rPr>
        <w:t xml:space="preserve"> (1837),   op. 61 (1839),   op. 67 (1844),   op. 68 (1845),   </w:t>
      </w:r>
    </w:p>
    <w:p w:rsidR="00A52E35" w:rsidRPr="00B23A1C" w:rsidRDefault="003552E1"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op. 72 (1847),   op. 73,   op. 74</w:t>
      </w:r>
      <w:r w:rsidR="006D4633" w:rsidRPr="00B23A1C">
        <w:rPr>
          <w:rFonts w:ascii="Arial" w:hAnsi="Arial" w:cs="Arial"/>
          <w:color w:val="000000"/>
          <w:sz w:val="24"/>
          <w:szCs w:val="24"/>
        </w:rPr>
        <w:t>,   op. 75</w:t>
      </w:r>
      <w:r w:rsidRPr="00B23A1C">
        <w:rPr>
          <w:rFonts w:ascii="Arial" w:hAnsi="Arial" w:cs="Arial"/>
          <w:color w:val="000000"/>
          <w:sz w:val="24"/>
          <w:szCs w:val="24"/>
        </w:rPr>
        <w:t xml:space="preserve"> (1848)</w:t>
      </w:r>
      <w:r w:rsidR="006D4633" w:rsidRPr="00B23A1C">
        <w:rPr>
          <w:rFonts w:ascii="Arial" w:hAnsi="Arial" w:cs="Arial"/>
          <w:color w:val="000000"/>
          <w:sz w:val="24"/>
          <w:szCs w:val="24"/>
        </w:rPr>
        <w:t>.</w:t>
      </w:r>
    </w:p>
    <w:p w:rsidR="00443EEB" w:rsidRPr="00B23A1C" w:rsidRDefault="00443EEB" w:rsidP="00696964">
      <w:pPr>
        <w:tabs>
          <w:tab w:val="left" w:pos="4253"/>
          <w:tab w:val="left" w:pos="4820"/>
        </w:tabs>
        <w:spacing w:before="120" w:after="0"/>
        <w:jc w:val="left"/>
        <w:rPr>
          <w:rFonts w:ascii="Arial" w:hAnsi="Arial" w:cs="Arial"/>
          <w:color w:val="000000"/>
          <w:sz w:val="24"/>
          <w:szCs w:val="24"/>
        </w:rPr>
      </w:pPr>
    </w:p>
    <w:p w:rsidR="005B5CAD" w:rsidRPr="00B23A1C" w:rsidRDefault="005B5CAD" w:rsidP="00696964">
      <w:pPr>
        <w:tabs>
          <w:tab w:val="left" w:pos="4253"/>
          <w:tab w:val="left" w:pos="4820"/>
        </w:tabs>
        <w:spacing w:before="120" w:after="0"/>
        <w:jc w:val="left"/>
        <w:rPr>
          <w:rFonts w:ascii="Arial" w:hAnsi="Arial" w:cs="Arial"/>
          <w:vanish/>
          <w:sz w:val="24"/>
          <w:szCs w:val="24"/>
          <w:lang w:val="it-IT" w:eastAsia="it-IT" w:bidi="ar-SA"/>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ORBAN  Marcel</w:t>
      </w:r>
      <w:r w:rsidRPr="00B23A1C">
        <w:rPr>
          <w:rFonts w:ascii="Arial" w:hAnsi="Arial" w:cs="Arial"/>
          <w:color w:val="333399"/>
          <w:sz w:val="24"/>
          <w:szCs w:val="24"/>
          <w:u w:val="single"/>
          <w:lang w:val="it-IT"/>
        </w:rPr>
        <w:tab/>
        <w:t>Liegi, 30.11.1844 - Wimereaux, 7.11.1958.</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belga, naturalizzato francese. Perfezionamento a Parigi con d’Indy e Roussel.</w:t>
      </w:r>
    </w:p>
    <w:p w:rsidR="00A53165" w:rsidRPr="00B23A1C" w:rsidRDefault="00537C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Vlc.</w:t>
      </w:r>
      <w:r w:rsidR="006C29DE" w:rsidRPr="00B23A1C">
        <w:rPr>
          <w:rFonts w:ascii="Arial" w:hAnsi="Arial" w:cs="Arial"/>
          <w:color w:val="000000"/>
          <w:sz w:val="24"/>
          <w:szCs w:val="24"/>
          <w:lang w:val="it-IT"/>
        </w:rPr>
        <w:t xml:space="preserve"> pf.:   Introduzione, tema e variazioni,   Pastorale et Ronde,   </w:t>
      </w:r>
      <w:r w:rsidR="00A53165" w:rsidRPr="00B23A1C">
        <w:rPr>
          <w:rFonts w:ascii="Arial" w:hAnsi="Arial" w:cs="Arial"/>
          <w:color w:val="000000"/>
          <w:sz w:val="24"/>
          <w:szCs w:val="24"/>
          <w:lang w:val="it-IT"/>
        </w:rPr>
        <w:t xml:space="preserve">Pezzi facili per </w:t>
      </w:r>
      <w:r w:rsidRPr="00B23A1C">
        <w:rPr>
          <w:rFonts w:ascii="Arial" w:hAnsi="Arial" w:cs="Arial"/>
          <w:color w:val="000000"/>
          <w:sz w:val="24"/>
          <w:szCs w:val="24"/>
          <w:lang w:val="it-IT"/>
        </w:rPr>
        <w:t>vlc.</w:t>
      </w:r>
      <w:r w:rsidR="00A53165" w:rsidRPr="00B23A1C">
        <w:rPr>
          <w:rFonts w:ascii="Arial" w:hAnsi="Arial" w:cs="Arial"/>
          <w:color w:val="000000"/>
          <w:sz w:val="24"/>
          <w:szCs w:val="24"/>
          <w:lang w:val="it-IT"/>
        </w:rPr>
        <w:t xml:space="preserve"> e pf.</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OREFICE  Giacomo</w:t>
      </w:r>
      <w:r w:rsidRPr="00B23A1C">
        <w:rPr>
          <w:rFonts w:ascii="Arial" w:hAnsi="Arial" w:cs="Arial"/>
          <w:color w:val="333399"/>
          <w:sz w:val="24"/>
          <w:szCs w:val="24"/>
          <w:u w:val="single"/>
          <w:lang w:val="it-IT"/>
        </w:rPr>
        <w:tab/>
        <w:t>Vicenza, 27.8.1865 - Milano, 22.12.1922.</w:t>
      </w:r>
    </w:p>
    <w:p w:rsidR="00E11A98"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pianista italiano, allievo di Busi e Mancinelli. Direttore artistico del Teatro Costanzi di Roma. Insegnante al Conservatorio di Milano ebbe tra gli allievi De Sabata, Abbado, Rocca, Mainardi e Rota.</w:t>
      </w:r>
    </w:p>
    <w:p w:rsidR="00E11A98"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Tempio greco,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w:t>
      </w:r>
      <w:r w:rsidR="00E11A98" w:rsidRPr="00B23A1C">
        <w:rPr>
          <w:rFonts w:ascii="Arial" w:hAnsi="Arial" w:cs="Arial"/>
          <w:color w:val="000000"/>
          <w:sz w:val="24"/>
          <w:szCs w:val="24"/>
          <w:lang w:val="it-IT"/>
        </w:rPr>
        <w:t>.</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E11A98" w:rsidRPr="00B23A1C" w:rsidRDefault="00E11A98"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ORKIN  Evgeni</w:t>
      </w:r>
      <w:r w:rsidRPr="00B23A1C">
        <w:rPr>
          <w:rFonts w:ascii="Arial" w:hAnsi="Arial" w:cs="Arial"/>
          <w:color w:val="333399"/>
          <w:sz w:val="24"/>
          <w:szCs w:val="24"/>
          <w:u w:val="single"/>
          <w:lang w:val="it-IT"/>
        </w:rPr>
        <w:tab/>
        <w:t>Leopoli, 2.10.1977</w:t>
      </w:r>
    </w:p>
    <w:p w:rsidR="00E11A98" w:rsidRPr="00B23A1C" w:rsidRDefault="00E11A98"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Clarinettista e compositore ucraino, studi all’Accademia Musicale di Kiev, allievo di Pendischuk e Stankovic. Perfezionamento a Utrecht e Mannheim con Pencz (cl.), Margolis (dir. d’orch.), Leyendecker e Bechert (comp.). </w:t>
      </w:r>
      <w:r w:rsidR="00E86879">
        <w:rPr>
          <w:rFonts w:ascii="Arial" w:hAnsi="Arial" w:cs="Arial"/>
          <w:color w:val="333399"/>
          <w:lang w:val="it-IT"/>
        </w:rPr>
        <w:t xml:space="preserve">            </w:t>
      </w:r>
      <w:r w:rsidRPr="00B23A1C">
        <w:rPr>
          <w:rFonts w:ascii="Arial" w:hAnsi="Arial" w:cs="Arial"/>
          <w:color w:val="333399"/>
          <w:lang w:val="it-IT"/>
        </w:rPr>
        <w:t>1° Clarinetto con la “Camerata di Kiev”, a S. Pietroburgo, Baden-Baden, Friburgo. Direttore d’orch. a Utrecht. Residente in Germania, a Mannheim, dove vive con la moglie pianista Olga. Numerosi riconoscimenti.</w:t>
      </w:r>
    </w:p>
    <w:p w:rsidR="00E11A98" w:rsidRPr="00B23A1C" w:rsidRDefault="00E11A98"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2 Sinfonia da camera per violoncello e archi, op. 13.</w:t>
      </w:r>
    </w:p>
    <w:p w:rsidR="00874B0D" w:rsidRPr="00B23A1C" w:rsidRDefault="00874B0D"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lang w:val="en-US"/>
        </w:rPr>
      </w:pPr>
      <w:r w:rsidRPr="00B23A1C">
        <w:rPr>
          <w:rFonts w:ascii="Arial" w:hAnsi="Arial" w:cs="Arial"/>
          <w:color w:val="333399"/>
          <w:sz w:val="24"/>
          <w:u w:val="single"/>
          <w:lang w:val="en-US"/>
        </w:rPr>
        <w:t>ORNSTEIN  Leo</w:t>
      </w:r>
      <w:r w:rsidRPr="00B23A1C">
        <w:rPr>
          <w:rFonts w:ascii="Arial" w:hAnsi="Arial" w:cs="Arial"/>
          <w:color w:val="333399"/>
          <w:sz w:val="24"/>
          <w:u w:val="single"/>
          <w:lang w:val="en-US"/>
        </w:rPr>
        <w:tab/>
        <w:t>Kremenciug, 29.12.1895 - Green Bay, 24.2.2002.</w:t>
      </w:r>
    </w:p>
    <w:p w:rsidR="00D31CF3" w:rsidRPr="00B23A1C" w:rsidRDefault="00D31CF3"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 xml:space="preserve">Pianista e compositore russo, allievo di Puchalski a Kiev e di Glazunov al Conservatorio di S. Pietroburgo. </w:t>
      </w:r>
      <w:r w:rsidR="003F1385" w:rsidRPr="00B23A1C">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A causa dei disordini anti semiti, con la famiglia si trasferì negli Stati Uniti dal 1907, allievo di Berta Fiering </w:t>
      </w:r>
      <w:r w:rsidR="00E86879">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Tapper, esordì in concerto a New York nel 1911 e smise di esibirsi nel 1930. Alla metà del secolo era quasi dimenticato, solo dopo il 1973, il musicologo Perlis lo ricordò all’American Society con delle registrazioni e la </w:t>
      </w:r>
      <w:r w:rsidR="00174863">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sua musica ebbe una notevole ripresa di ascolti e interpretazioni. La sequenza dei brani è talvolta per data e </w:t>
      </w:r>
      <w:r w:rsidR="00174863">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non per numero d’opera, giacché Ornstein fece parecchie revisioni. L’ottava Sonata iniziò a comporla a 98 anni </w:t>
      </w:r>
      <w:r w:rsidR="00174863">
        <w:rPr>
          <w:rFonts w:ascii="Arial" w:eastAsia="Arial Unicode MS" w:hAnsi="Arial" w:cs="Arial"/>
          <w:color w:val="333399"/>
          <w:lang w:val="it-IT"/>
        </w:rPr>
        <w:t xml:space="preserve">             </w:t>
      </w:r>
      <w:r w:rsidRPr="00B23A1C">
        <w:rPr>
          <w:rFonts w:ascii="Arial" w:eastAsia="Arial Unicode MS" w:hAnsi="Arial" w:cs="Arial"/>
          <w:color w:val="333399"/>
          <w:lang w:val="it-IT"/>
        </w:rPr>
        <w:lastRenderedPageBreak/>
        <w:t xml:space="preserve">e la </w:t>
      </w:r>
      <w:r w:rsidR="00E86879">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terminò poco prima di morire. Visse 110 anni! Fu, in questo lungo periodo di tempo, interessato in </w:t>
      </w:r>
      <w:r w:rsidR="00174863">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particolare al “Movimento Futurista”: Suicide in an Airplane, Dance sauvage e i 10 Poems del 1917, li scrisse </w:t>
      </w:r>
      <w:r w:rsidR="00174863">
        <w:rPr>
          <w:rFonts w:ascii="Arial" w:eastAsia="Arial Unicode MS" w:hAnsi="Arial" w:cs="Arial"/>
          <w:color w:val="333399"/>
          <w:lang w:val="it-IT"/>
        </w:rPr>
        <w:t xml:space="preserve">       </w:t>
      </w:r>
      <w:r w:rsidRPr="00B23A1C">
        <w:rPr>
          <w:rFonts w:ascii="Arial" w:eastAsia="Arial Unicode MS" w:hAnsi="Arial" w:cs="Arial"/>
          <w:color w:val="333399"/>
          <w:lang w:val="it-IT"/>
        </w:rPr>
        <w:t>con questa ideologia (così come fecero anche Varese e Antheil). Dal Manifesto del Futurismo di Marinetti si legge: “</w:t>
      </w:r>
      <w:r w:rsidRPr="00B23A1C">
        <w:rPr>
          <w:rFonts w:ascii="Arial" w:eastAsia="Arial Unicode MS" w:hAnsi="Arial" w:cs="Arial"/>
          <w:i/>
          <w:color w:val="333399"/>
          <w:lang w:val="it-IT"/>
        </w:rPr>
        <w:t xml:space="preserve">Non v'è più bellezza se non nella lotta. Nessuna opera che non abbia un carattere aggressivo può </w:t>
      </w:r>
      <w:r w:rsidR="00174863">
        <w:rPr>
          <w:rFonts w:ascii="Arial" w:eastAsia="Arial Unicode MS" w:hAnsi="Arial" w:cs="Arial"/>
          <w:i/>
          <w:color w:val="333399"/>
          <w:lang w:val="it-IT"/>
        </w:rPr>
        <w:t xml:space="preserve">       </w:t>
      </w:r>
      <w:r w:rsidRPr="00B23A1C">
        <w:rPr>
          <w:rFonts w:ascii="Arial" w:eastAsia="Arial Unicode MS" w:hAnsi="Arial" w:cs="Arial"/>
          <w:i/>
          <w:color w:val="333399"/>
          <w:lang w:val="it-IT"/>
        </w:rPr>
        <w:t>essere un capolavoro</w:t>
      </w:r>
      <w:r w:rsidRPr="00B23A1C">
        <w:rPr>
          <w:rFonts w:ascii="Arial" w:eastAsia="Arial Unicode MS" w:hAnsi="Arial" w:cs="Arial"/>
          <w:color w:val="333399"/>
          <w:lang w:val="it-IT"/>
        </w:rPr>
        <w:t xml:space="preserve">”. Mise in pratica questo spirito battagliero, il musicista che con volontà sconfigge le </w:t>
      </w:r>
      <w:r w:rsidR="00174863">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guerre, batte il destino, un uomo che a 108 anni è seduto al pianoforte per terminare la sua ultima Sonata! Veramente una persona rara … dalla nascita alla morte vide scorrere 3 secoli. </w:t>
      </w:r>
    </w:p>
    <w:p w:rsidR="00174863" w:rsidRDefault="00537C15"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Vlc.</w:t>
      </w:r>
      <w:r w:rsidR="000D46F5" w:rsidRPr="00B23A1C">
        <w:rPr>
          <w:rFonts w:ascii="Arial" w:hAnsi="Arial" w:cs="Arial"/>
          <w:sz w:val="24"/>
          <w:szCs w:val="24"/>
        </w:rPr>
        <w:t xml:space="preserve"> Pf.:   </w:t>
      </w:r>
      <w:r w:rsidR="00D31CF3" w:rsidRPr="00B23A1C">
        <w:rPr>
          <w:rFonts w:ascii="Arial" w:hAnsi="Arial" w:cs="Arial"/>
          <w:sz w:val="24"/>
          <w:szCs w:val="24"/>
        </w:rPr>
        <w:t xml:space="preserve">Composition 1 </w:t>
      </w:r>
      <w:r w:rsidR="000D46F5" w:rsidRPr="00B23A1C">
        <w:rPr>
          <w:rFonts w:ascii="Arial" w:hAnsi="Arial" w:cs="Arial"/>
          <w:sz w:val="24"/>
          <w:szCs w:val="24"/>
        </w:rPr>
        <w:t>(7'45).</w:t>
      </w:r>
      <w:r w:rsidR="00174863">
        <w:rPr>
          <w:rFonts w:ascii="Arial" w:hAnsi="Arial" w:cs="Arial"/>
          <w:sz w:val="24"/>
          <w:szCs w:val="24"/>
        </w:rPr>
        <w:t xml:space="preserve">   </w:t>
      </w:r>
      <w:r w:rsidR="00494324" w:rsidRPr="00B23A1C">
        <w:rPr>
          <w:rFonts w:ascii="Arial" w:hAnsi="Arial" w:cs="Arial"/>
          <w:sz w:val="24"/>
          <w:szCs w:val="24"/>
        </w:rPr>
        <w:t>2 Pezzi op. 33 (1914c. 2'35).</w:t>
      </w:r>
      <w:r w:rsidR="00E86879">
        <w:rPr>
          <w:rFonts w:ascii="Arial" w:hAnsi="Arial" w:cs="Arial"/>
          <w:sz w:val="24"/>
          <w:szCs w:val="24"/>
        </w:rPr>
        <w:t xml:space="preserve">   </w:t>
      </w:r>
      <w:r w:rsidR="00174863">
        <w:rPr>
          <w:rFonts w:ascii="Arial" w:hAnsi="Arial" w:cs="Arial"/>
          <w:sz w:val="24"/>
          <w:szCs w:val="24"/>
        </w:rPr>
        <w:t xml:space="preserve">                                                                  </w:t>
      </w:r>
    </w:p>
    <w:p w:rsidR="00174863" w:rsidRDefault="00494324"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sz w:val="24"/>
          <w:szCs w:val="24"/>
        </w:rPr>
        <w:t xml:space="preserve">2a </w:t>
      </w:r>
      <w:r w:rsidRPr="00B23A1C">
        <w:rPr>
          <w:rFonts w:ascii="Arial" w:hAnsi="Arial" w:cs="Arial"/>
          <w:color w:val="000000"/>
          <w:sz w:val="24"/>
          <w:szCs w:val="24"/>
        </w:rPr>
        <w:t>Sonata op. 45 (c. 1920, 15'20).</w:t>
      </w:r>
      <w:r w:rsidR="00174863">
        <w:rPr>
          <w:rFonts w:ascii="Arial" w:hAnsi="Arial" w:cs="Arial"/>
          <w:color w:val="000000"/>
          <w:sz w:val="24"/>
          <w:szCs w:val="24"/>
        </w:rPr>
        <w:t xml:space="preserve">   </w:t>
      </w:r>
      <w:r w:rsidR="00D31CF3" w:rsidRPr="00B23A1C">
        <w:rPr>
          <w:rFonts w:ascii="Arial" w:hAnsi="Arial" w:cs="Arial"/>
          <w:sz w:val="24"/>
          <w:szCs w:val="24"/>
        </w:rPr>
        <w:t xml:space="preserve">Sonata </w:t>
      </w:r>
      <w:r w:rsidR="00D31CF3" w:rsidRPr="00B23A1C">
        <w:rPr>
          <w:rFonts w:ascii="Arial" w:hAnsi="Arial" w:cs="Arial"/>
          <w:color w:val="000000"/>
          <w:sz w:val="24"/>
          <w:szCs w:val="24"/>
        </w:rPr>
        <w:t>op. 52 (</w:t>
      </w:r>
      <w:r w:rsidR="00FC5616" w:rsidRPr="00B23A1C">
        <w:rPr>
          <w:rFonts w:ascii="Arial" w:hAnsi="Arial" w:cs="Arial"/>
          <w:color w:val="000000"/>
          <w:sz w:val="24"/>
          <w:szCs w:val="24"/>
        </w:rPr>
        <w:t xml:space="preserve">1920, </w:t>
      </w:r>
      <w:r w:rsidRPr="00B23A1C">
        <w:rPr>
          <w:rFonts w:ascii="Arial" w:hAnsi="Arial" w:cs="Arial"/>
          <w:color w:val="000000"/>
          <w:sz w:val="24"/>
          <w:szCs w:val="24"/>
        </w:rPr>
        <w:t>2</w:t>
      </w:r>
      <w:r w:rsidR="00FC5616" w:rsidRPr="00B23A1C">
        <w:rPr>
          <w:rFonts w:ascii="Arial" w:hAnsi="Arial" w:cs="Arial"/>
          <w:color w:val="000000"/>
          <w:sz w:val="24"/>
          <w:szCs w:val="24"/>
        </w:rPr>
        <w:t>5'20</w:t>
      </w:r>
      <w:r w:rsidR="00D31CF3" w:rsidRPr="00B23A1C">
        <w:rPr>
          <w:rFonts w:ascii="Arial" w:hAnsi="Arial" w:cs="Arial"/>
          <w:color w:val="000000"/>
          <w:sz w:val="24"/>
          <w:szCs w:val="24"/>
        </w:rPr>
        <w:t xml:space="preserve">).   </w:t>
      </w:r>
      <w:r w:rsidRPr="00B23A1C">
        <w:rPr>
          <w:rFonts w:ascii="Arial" w:hAnsi="Arial" w:cs="Arial"/>
          <w:color w:val="000000"/>
          <w:sz w:val="24"/>
          <w:szCs w:val="24"/>
        </w:rPr>
        <w:t>Sonata op. 78.</w:t>
      </w:r>
      <w:r w:rsidR="00E86879">
        <w:rPr>
          <w:rFonts w:ascii="Arial" w:hAnsi="Arial" w:cs="Arial"/>
          <w:color w:val="000000"/>
          <w:sz w:val="24"/>
          <w:szCs w:val="24"/>
        </w:rPr>
        <w:t xml:space="preserve">   </w:t>
      </w:r>
    </w:p>
    <w:p w:rsidR="00494324" w:rsidRPr="009151ED" w:rsidRDefault="00D31CF3" w:rsidP="00696964">
      <w:pPr>
        <w:pStyle w:val="Corpotesto"/>
        <w:tabs>
          <w:tab w:val="left" w:pos="4253"/>
          <w:tab w:val="left" w:pos="4820"/>
        </w:tabs>
        <w:spacing w:before="120" w:after="0"/>
        <w:jc w:val="left"/>
        <w:rPr>
          <w:rFonts w:ascii="Arial" w:hAnsi="Arial" w:cs="Arial"/>
          <w:color w:val="000000"/>
          <w:sz w:val="24"/>
          <w:szCs w:val="24"/>
          <w:lang w:val="en-US"/>
        </w:rPr>
      </w:pPr>
      <w:r w:rsidRPr="009151ED">
        <w:rPr>
          <w:rFonts w:ascii="Arial" w:hAnsi="Arial" w:cs="Arial"/>
          <w:color w:val="000000"/>
          <w:sz w:val="24"/>
          <w:szCs w:val="24"/>
          <w:lang w:val="en-US"/>
        </w:rPr>
        <w:t>6 Preludes (1931</w:t>
      </w:r>
      <w:r w:rsidR="000D46F5" w:rsidRPr="009151ED">
        <w:rPr>
          <w:rFonts w:ascii="Arial" w:hAnsi="Arial" w:cs="Arial"/>
          <w:color w:val="000000"/>
          <w:sz w:val="24"/>
          <w:szCs w:val="24"/>
          <w:lang w:val="en-US"/>
        </w:rPr>
        <w:t>, 23'</w:t>
      </w:r>
      <w:r w:rsidRPr="009151ED">
        <w:rPr>
          <w:rFonts w:ascii="Arial" w:hAnsi="Arial" w:cs="Arial"/>
          <w:color w:val="000000"/>
          <w:sz w:val="24"/>
          <w:szCs w:val="24"/>
          <w:lang w:val="en-US"/>
        </w:rPr>
        <w:t>).</w:t>
      </w:r>
    </w:p>
    <w:p w:rsidR="00494324" w:rsidRPr="009151ED" w:rsidRDefault="00494324" w:rsidP="00696964">
      <w:pPr>
        <w:pStyle w:val="Corpotesto"/>
        <w:tabs>
          <w:tab w:val="left" w:pos="4253"/>
          <w:tab w:val="left" w:pos="4820"/>
        </w:tabs>
        <w:spacing w:before="120" w:after="0"/>
        <w:jc w:val="left"/>
        <w:rPr>
          <w:rFonts w:ascii="Arial" w:hAnsi="Arial" w:cs="Arial"/>
          <w:sz w:val="24"/>
          <w:szCs w:val="24"/>
          <w:lang w:val="en-US" w:bidi="ar-SA"/>
        </w:rPr>
      </w:pPr>
    </w:p>
    <w:p w:rsidR="00113539" w:rsidRPr="009151ED" w:rsidRDefault="00113539"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rPr>
      </w:pPr>
      <w:r w:rsidRPr="009151ED">
        <w:rPr>
          <w:rFonts w:ascii="Arial" w:hAnsi="Arial" w:cs="Arial"/>
          <w:color w:val="333399"/>
          <w:sz w:val="24"/>
          <w:szCs w:val="24"/>
          <w:u w:val="single"/>
        </w:rPr>
        <w:t>ORR  Buxton</w:t>
      </w:r>
      <w:r w:rsidRPr="009151ED">
        <w:rPr>
          <w:rFonts w:ascii="Arial" w:hAnsi="Arial" w:cs="Arial"/>
          <w:color w:val="333399"/>
          <w:sz w:val="24"/>
          <w:szCs w:val="24"/>
          <w:u w:val="single"/>
        </w:rPr>
        <w:tab/>
        <w:t>Glasgow, 18.4.1924 - Hereford, 27.12.1997.</w:t>
      </w:r>
    </w:p>
    <w:p w:rsidR="00113539" w:rsidRPr="00B23A1C" w:rsidRDefault="00113539"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 xml:space="preserve">Compositore britannico, lasciò la medicina per dedicarsi completamente alla musica. La nonna aveva suonato con R. Strauss, H. Richter e Nikisch. Studi di composizione con B. Frankel e Buestt. Esperto in musiche per film </w:t>
      </w:r>
      <w:r w:rsidR="003F1385" w:rsidRPr="00B23A1C">
        <w:rPr>
          <w:rFonts w:ascii="Arial" w:hAnsi="Arial" w:cs="Arial"/>
          <w:color w:val="333399"/>
          <w:lang w:val="it-IT"/>
        </w:rPr>
        <w:t xml:space="preserve"> </w:t>
      </w:r>
      <w:r w:rsidR="00E86879">
        <w:rPr>
          <w:rFonts w:ascii="Arial" w:hAnsi="Arial" w:cs="Arial"/>
          <w:color w:val="333399"/>
          <w:lang w:val="it-IT"/>
        </w:rPr>
        <w:t xml:space="preserve">            </w:t>
      </w:r>
      <w:r w:rsidRPr="00B23A1C">
        <w:rPr>
          <w:rFonts w:ascii="Arial" w:hAnsi="Arial" w:cs="Arial"/>
          <w:color w:val="333399"/>
          <w:lang w:val="it-IT"/>
        </w:rPr>
        <w:t>e Tv. Dal 1965 al 1990</w:t>
      </w:r>
      <w:r w:rsidR="00A403DA" w:rsidRPr="00B23A1C">
        <w:rPr>
          <w:rFonts w:ascii="Arial" w:hAnsi="Arial" w:cs="Arial"/>
          <w:color w:val="333399"/>
          <w:lang w:val="it-IT"/>
        </w:rPr>
        <w:t>,</w:t>
      </w:r>
      <w:r w:rsidRPr="00B23A1C">
        <w:rPr>
          <w:rFonts w:ascii="Arial" w:hAnsi="Arial" w:cs="Arial"/>
          <w:color w:val="333399"/>
          <w:lang w:val="it-IT"/>
        </w:rPr>
        <w:t xml:space="preserve"> insegnante di composizione alla Guildhall School of Music. </w:t>
      </w:r>
    </w:p>
    <w:p w:rsidR="00113539" w:rsidRPr="00B23A1C" w:rsidRDefault="00113539" w:rsidP="00696964">
      <w:pPr>
        <w:pStyle w:val="NormaleWeb"/>
        <w:tabs>
          <w:tab w:val="left" w:pos="4253"/>
          <w:tab w:val="left" w:pos="4820"/>
        </w:tabs>
        <w:spacing w:before="120" w:beforeAutospacing="0" w:after="0" w:afterAutospacing="0"/>
        <w:jc w:val="left"/>
        <w:rPr>
          <w:rFonts w:ascii="Arial" w:hAnsi="Arial" w:cs="Arial"/>
          <w:sz w:val="24"/>
          <w:szCs w:val="24"/>
          <w:lang w:val="it-IT"/>
        </w:rPr>
      </w:pPr>
      <w:r w:rsidRPr="00B23A1C">
        <w:rPr>
          <w:rFonts w:ascii="Arial" w:hAnsi="Arial" w:cs="Arial"/>
          <w:sz w:val="24"/>
          <w:szCs w:val="24"/>
        </w:rPr>
        <w:t xml:space="preserve">A Carmen Fantasy, </w:t>
      </w:r>
      <w:r w:rsidR="00537C15" w:rsidRPr="00B23A1C">
        <w:rPr>
          <w:rFonts w:ascii="Arial" w:hAnsi="Arial" w:cs="Arial"/>
          <w:sz w:val="24"/>
          <w:szCs w:val="24"/>
        </w:rPr>
        <w:t>vlc.</w:t>
      </w:r>
      <w:r w:rsidRPr="00B23A1C">
        <w:rPr>
          <w:rFonts w:ascii="Arial" w:hAnsi="Arial" w:cs="Arial"/>
          <w:sz w:val="24"/>
          <w:szCs w:val="24"/>
        </w:rPr>
        <w:t xml:space="preserve"> pf. (1987, 14’</w:t>
      </w:r>
      <w:r w:rsidR="00C330EE" w:rsidRPr="00B23A1C">
        <w:rPr>
          <w:rFonts w:ascii="Arial" w:hAnsi="Arial" w:cs="Arial"/>
          <w:sz w:val="24"/>
          <w:szCs w:val="24"/>
        </w:rPr>
        <w:t>05</w:t>
      </w:r>
      <w:r w:rsidRPr="00B23A1C">
        <w:rPr>
          <w:rFonts w:ascii="Arial" w:hAnsi="Arial" w:cs="Arial"/>
          <w:sz w:val="24"/>
          <w:szCs w:val="24"/>
        </w:rPr>
        <w:t xml:space="preserve">).   Portrait of the Don, </w:t>
      </w:r>
      <w:r w:rsidR="00537C15" w:rsidRPr="00B23A1C">
        <w:rPr>
          <w:rFonts w:ascii="Arial" w:hAnsi="Arial" w:cs="Arial"/>
          <w:sz w:val="24"/>
          <w:szCs w:val="24"/>
        </w:rPr>
        <w:t>vlc.</w:t>
      </w:r>
      <w:r w:rsidRPr="00B23A1C">
        <w:rPr>
          <w:rFonts w:ascii="Arial" w:hAnsi="Arial" w:cs="Arial"/>
          <w:sz w:val="24"/>
          <w:szCs w:val="24"/>
        </w:rPr>
        <w:t xml:space="preserve"> pf. </w:t>
      </w:r>
      <w:r w:rsidRPr="00B23A1C">
        <w:rPr>
          <w:rFonts w:ascii="Arial" w:hAnsi="Arial" w:cs="Arial"/>
          <w:sz w:val="24"/>
          <w:szCs w:val="24"/>
          <w:lang w:val="it-IT"/>
        </w:rPr>
        <w:t>(1987, 11’).</w:t>
      </w:r>
    </w:p>
    <w:p w:rsidR="00C330EE" w:rsidRPr="00B23A1C" w:rsidRDefault="00A04882" w:rsidP="00696964">
      <w:pPr>
        <w:pStyle w:val="NormaleWeb"/>
        <w:tabs>
          <w:tab w:val="left" w:pos="4253"/>
          <w:tab w:val="left" w:pos="4820"/>
        </w:tabs>
        <w:spacing w:before="120" w:beforeAutospacing="0" w:after="0" w:afterAutospacing="0"/>
        <w:jc w:val="left"/>
        <w:rPr>
          <w:rFonts w:ascii="Arial" w:hAnsi="Arial" w:cs="Arial"/>
          <w:sz w:val="24"/>
          <w:szCs w:val="24"/>
          <w:lang w:val="it-IT"/>
        </w:rPr>
      </w:pPr>
      <w:r w:rsidRPr="00B23A1C">
        <w:rPr>
          <w:rFonts w:ascii="Arial" w:hAnsi="Arial" w:cs="Arial"/>
          <w:sz w:val="24"/>
          <w:szCs w:val="24"/>
          <w:lang w:val="it-IT"/>
        </w:rPr>
        <w:t xml:space="preserve">Elegy, </w:t>
      </w:r>
      <w:r w:rsidR="00537C15" w:rsidRPr="00B23A1C">
        <w:rPr>
          <w:rFonts w:ascii="Arial" w:hAnsi="Arial" w:cs="Arial"/>
          <w:sz w:val="24"/>
          <w:szCs w:val="24"/>
          <w:lang w:val="it-IT"/>
        </w:rPr>
        <w:t>vlc.</w:t>
      </w:r>
      <w:r w:rsidRPr="00B23A1C">
        <w:rPr>
          <w:rFonts w:ascii="Arial" w:hAnsi="Arial" w:cs="Arial"/>
          <w:sz w:val="24"/>
          <w:szCs w:val="24"/>
          <w:lang w:val="it-IT"/>
        </w:rPr>
        <w:t xml:space="preserve"> pf. (1994, 4’).</w:t>
      </w:r>
    </w:p>
    <w:p w:rsidR="00C330EE" w:rsidRPr="00B23A1C" w:rsidRDefault="00C330EE" w:rsidP="00696964">
      <w:pPr>
        <w:pStyle w:val="NormaleWeb"/>
        <w:tabs>
          <w:tab w:val="left" w:pos="4253"/>
          <w:tab w:val="left" w:pos="4820"/>
        </w:tabs>
        <w:spacing w:before="120" w:beforeAutospacing="0" w:after="0" w:afterAutospacing="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ORR  Robin</w:t>
      </w:r>
      <w:r w:rsidRPr="00B23A1C">
        <w:rPr>
          <w:rFonts w:ascii="Arial" w:hAnsi="Arial" w:cs="Arial"/>
          <w:color w:val="333399"/>
          <w:sz w:val="24"/>
          <w:szCs w:val="24"/>
          <w:u w:val="single"/>
          <w:lang w:val="it-IT"/>
        </w:rPr>
        <w:tab/>
        <w:t>Brechin, 2.6.1909</w:t>
      </w:r>
      <w:r w:rsidR="007A56F5"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w:t>
      </w:r>
      <w:r w:rsidR="00136513" w:rsidRPr="00B23A1C">
        <w:rPr>
          <w:rFonts w:ascii="Arial" w:hAnsi="Arial" w:cs="Arial"/>
          <w:color w:val="333399"/>
          <w:sz w:val="24"/>
          <w:szCs w:val="24"/>
          <w:u w:val="single"/>
          <w:lang w:val="it-IT"/>
        </w:rPr>
        <w:t xml:space="preserve"> Cambridge, 9.4.2006.</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organista scozzese. Allievo di Benjamin, Rootham e Dent. Perfezionamento con Casella e Boulanger. Organista a Cambridge e prof. di musica all’Università di Glasgow.</w:t>
      </w:r>
    </w:p>
    <w:p w:rsidR="003052B9"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Sonatina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(1948, 17’30).   Duo per vl. 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(1953).</w:t>
      </w:r>
    </w:p>
    <w:p w:rsidR="00874B0D" w:rsidRPr="00B23A1C" w:rsidRDefault="00D944BF" w:rsidP="00696964">
      <w:pPr>
        <w:tabs>
          <w:tab w:val="left" w:pos="4253"/>
          <w:tab w:val="left" w:pos="4820"/>
        </w:tabs>
        <w:spacing w:before="120" w:after="0"/>
        <w:jc w:val="left"/>
        <w:rPr>
          <w:rFonts w:ascii="Arial" w:hAnsi="Arial" w:cs="Arial"/>
          <w:sz w:val="24"/>
          <w:szCs w:val="24"/>
          <w:lang w:val="de-DE" w:eastAsia="it-IT" w:bidi="ar-SA"/>
        </w:rPr>
      </w:pPr>
      <w:r w:rsidRPr="00B23A1C">
        <w:rPr>
          <w:rFonts w:ascii="Arial" w:hAnsi="Arial" w:cs="Arial"/>
          <w:iCs/>
          <w:sz w:val="24"/>
          <w:szCs w:val="24"/>
          <w:lang w:val="de-DE" w:eastAsia="it-IT" w:bidi="ar-SA"/>
        </w:rPr>
        <w:t>Fantasia</w:t>
      </w:r>
      <w:r w:rsidRPr="00B23A1C">
        <w:rPr>
          <w:rFonts w:ascii="Arial" w:hAnsi="Arial" w:cs="Arial"/>
          <w:sz w:val="24"/>
          <w:szCs w:val="24"/>
          <w:lang w:val="de-DE" w:eastAsia="it-IT" w:bidi="ar-SA"/>
        </w:rPr>
        <w:t xml:space="preserve"> per violoncello e piccola orchestra. (2000).</w:t>
      </w:r>
    </w:p>
    <w:p w:rsidR="00D944BF" w:rsidRPr="00B23A1C" w:rsidRDefault="00D944BF" w:rsidP="00696964">
      <w:pPr>
        <w:tabs>
          <w:tab w:val="left" w:pos="4253"/>
          <w:tab w:val="left" w:pos="4820"/>
        </w:tabs>
        <w:spacing w:before="120" w:after="0"/>
        <w:jc w:val="left"/>
        <w:rPr>
          <w:rFonts w:ascii="Arial" w:hAnsi="Arial" w:cs="Arial"/>
          <w:color w:val="000000"/>
          <w:sz w:val="24"/>
          <w:szCs w:val="24"/>
          <w:lang w:val="it-IT"/>
        </w:rPr>
      </w:pPr>
    </w:p>
    <w:p w:rsidR="003052B9" w:rsidRPr="00B23A1C" w:rsidRDefault="003052B9" w:rsidP="00696964">
      <w:pPr>
        <w:tabs>
          <w:tab w:val="left" w:pos="4253"/>
          <w:tab w:val="left" w:pos="4820"/>
        </w:tabs>
        <w:spacing w:before="120" w:after="0"/>
        <w:jc w:val="left"/>
        <w:rPr>
          <w:rFonts w:ascii="Arial" w:hAnsi="Arial" w:cs="Arial"/>
          <w:color w:val="333399"/>
          <w:sz w:val="24"/>
          <w:szCs w:val="24"/>
          <w:u w:val="single"/>
          <w:lang w:val="es-ES"/>
        </w:rPr>
      </w:pPr>
      <w:r w:rsidRPr="00B23A1C">
        <w:rPr>
          <w:rFonts w:ascii="Arial" w:hAnsi="Arial" w:cs="Arial"/>
          <w:color w:val="333399"/>
          <w:sz w:val="24"/>
          <w:szCs w:val="24"/>
          <w:u w:val="single"/>
          <w:lang w:val="es-ES"/>
        </w:rPr>
        <w:t>ORREGO - SALAS Juan</w:t>
      </w:r>
      <w:r w:rsidRPr="00B23A1C">
        <w:rPr>
          <w:rFonts w:ascii="Arial" w:hAnsi="Arial" w:cs="Arial"/>
          <w:color w:val="333399"/>
          <w:sz w:val="24"/>
          <w:szCs w:val="24"/>
          <w:u w:val="single"/>
          <w:lang w:val="es-ES"/>
        </w:rPr>
        <w:tab/>
        <w:t>Santiago, 18.1.1919</w:t>
      </w:r>
    </w:p>
    <w:p w:rsidR="00E67C02" w:rsidRPr="00B23A1C" w:rsidRDefault="00E67C02" w:rsidP="00696964">
      <w:pPr>
        <w:tabs>
          <w:tab w:val="left" w:pos="4253"/>
          <w:tab w:val="left" w:pos="4820"/>
        </w:tabs>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 xml:space="preserve">Architetto che abbandonò il suo lavoro per dedicarsi a tempo pieno alla Musica. Compositore, musicologo e pianista cileno, allievo di H. Allende e D. Santa Cruz. Perfezionamento a Princeton con Thompson, Copland, </w:t>
      </w:r>
      <w:r w:rsidR="00E86879">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Lang, Mitvhell e Herzog, grazie alle borse di studio Rockefeller e Guggenheim. Direttore del Centro Musicale </w:t>
      </w:r>
      <w:r w:rsidR="003F1385" w:rsidRPr="00B23A1C">
        <w:rPr>
          <w:rFonts w:ascii="Arial" w:hAnsi="Arial" w:cs="Arial"/>
          <w:color w:val="333399"/>
          <w:lang w:val="it-IT" w:eastAsia="it-IT" w:bidi="ar-SA"/>
        </w:rPr>
        <w:t xml:space="preserve">   </w:t>
      </w:r>
      <w:r w:rsidR="00E86879">
        <w:rPr>
          <w:rFonts w:ascii="Arial" w:hAnsi="Arial" w:cs="Arial"/>
          <w:color w:val="333399"/>
          <w:lang w:val="it-IT" w:eastAsia="it-IT" w:bidi="ar-SA"/>
        </w:rPr>
        <w:t xml:space="preserve">             </w:t>
      </w:r>
      <w:r w:rsidRPr="00B23A1C">
        <w:rPr>
          <w:rFonts w:ascii="Arial" w:hAnsi="Arial" w:cs="Arial"/>
          <w:color w:val="333399"/>
          <w:lang w:val="it-IT" w:eastAsia="it-IT" w:bidi="ar-SA"/>
        </w:rPr>
        <w:t>per l’America latina. Insegnante all’Indiana Univ. di Bloomington, dove prese residenza.</w:t>
      </w:r>
      <w:r w:rsidR="00D603F0" w:rsidRPr="00B23A1C">
        <w:rPr>
          <w:rFonts w:ascii="Arial" w:hAnsi="Arial" w:cs="Arial"/>
          <w:color w:val="333399"/>
          <w:lang w:val="it-IT" w:eastAsia="it-IT" w:bidi="ar-SA"/>
        </w:rPr>
        <w:t xml:space="preserve"> </w:t>
      </w:r>
      <w:r w:rsidR="00E86879">
        <w:rPr>
          <w:rFonts w:ascii="Arial" w:hAnsi="Arial" w:cs="Arial"/>
          <w:color w:val="333399"/>
          <w:lang w:val="it-IT" w:eastAsia="it-IT" w:bidi="ar-SA"/>
        </w:rPr>
        <w:t xml:space="preserve">                                                   </w:t>
      </w:r>
      <w:r w:rsidR="00D603F0" w:rsidRPr="00B23A1C">
        <w:rPr>
          <w:rFonts w:ascii="Arial" w:hAnsi="Arial" w:cs="Arial"/>
          <w:color w:val="333399"/>
          <w:lang w:val="it-IT"/>
        </w:rPr>
        <w:t>Nel 2014 è stato intervistato, a 95 anni.</w:t>
      </w:r>
    </w:p>
    <w:p w:rsidR="00FA28B2" w:rsidRPr="00B23A1C" w:rsidRDefault="00FA28B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Violoncello e pf.:   </w:t>
      </w:r>
      <w:r w:rsidR="003D61E5" w:rsidRPr="00B23A1C">
        <w:rPr>
          <w:rFonts w:ascii="Arial" w:hAnsi="Arial" w:cs="Arial"/>
          <w:color w:val="000000"/>
          <w:sz w:val="24"/>
          <w:szCs w:val="24"/>
          <w:lang w:val="it-IT"/>
        </w:rPr>
        <w:t xml:space="preserve">Duo concertante, op. 41 (1955).   </w:t>
      </w:r>
      <w:r w:rsidRPr="00B23A1C">
        <w:rPr>
          <w:rFonts w:ascii="Arial" w:hAnsi="Arial" w:cs="Arial"/>
          <w:color w:val="000000"/>
          <w:sz w:val="24"/>
          <w:szCs w:val="24"/>
          <w:lang w:val="it-IT"/>
        </w:rPr>
        <w:t xml:space="preserve">Balada, op. 84 (1983).   </w:t>
      </w:r>
    </w:p>
    <w:p w:rsidR="003D61E5" w:rsidRPr="00B23A1C" w:rsidRDefault="00FA28B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fr-FR"/>
        </w:rPr>
        <w:t xml:space="preserve">Espacios, op. 115 (1998, 13’).   </w:t>
      </w:r>
      <w:r w:rsidR="00AB4CC6" w:rsidRPr="00B23A1C">
        <w:rPr>
          <w:rFonts w:ascii="Arial" w:hAnsi="Arial" w:cs="Arial"/>
          <w:color w:val="000000"/>
          <w:sz w:val="24"/>
          <w:szCs w:val="24"/>
          <w:lang w:val="it-IT"/>
        </w:rPr>
        <w:t xml:space="preserve">Serenata, </w:t>
      </w:r>
      <w:r w:rsidR="00537C15" w:rsidRPr="00B23A1C">
        <w:rPr>
          <w:rFonts w:ascii="Arial" w:hAnsi="Arial" w:cs="Arial"/>
          <w:color w:val="000000"/>
          <w:sz w:val="24"/>
          <w:szCs w:val="24"/>
          <w:lang w:val="it-IT"/>
        </w:rPr>
        <w:t>v</w:t>
      </w:r>
      <w:r w:rsidR="008A0D7F" w:rsidRPr="00B23A1C">
        <w:rPr>
          <w:rFonts w:ascii="Arial" w:hAnsi="Arial" w:cs="Arial"/>
          <w:color w:val="000000"/>
          <w:sz w:val="24"/>
          <w:szCs w:val="24"/>
          <w:lang w:val="it-IT"/>
        </w:rPr>
        <w:t xml:space="preserve">ioloncello e </w:t>
      </w:r>
      <w:r w:rsidR="00AB4CC6" w:rsidRPr="00B23A1C">
        <w:rPr>
          <w:rFonts w:ascii="Arial" w:hAnsi="Arial" w:cs="Arial"/>
          <w:color w:val="000000"/>
          <w:sz w:val="24"/>
          <w:szCs w:val="24"/>
          <w:lang w:val="it-IT"/>
        </w:rPr>
        <w:t>fl</w:t>
      </w:r>
      <w:r w:rsidR="008A0D7F" w:rsidRPr="00B23A1C">
        <w:rPr>
          <w:rFonts w:ascii="Arial" w:hAnsi="Arial" w:cs="Arial"/>
          <w:color w:val="000000"/>
          <w:sz w:val="24"/>
          <w:szCs w:val="24"/>
          <w:lang w:val="it-IT"/>
        </w:rPr>
        <w:t>auto</w:t>
      </w:r>
      <w:r w:rsidR="00AB4CC6" w:rsidRPr="00B23A1C">
        <w:rPr>
          <w:rFonts w:ascii="Arial" w:hAnsi="Arial" w:cs="Arial"/>
          <w:color w:val="000000"/>
          <w:sz w:val="24"/>
          <w:szCs w:val="24"/>
          <w:lang w:val="it-IT"/>
        </w:rPr>
        <w:t xml:space="preserve"> (1972, 14’).</w:t>
      </w:r>
    </w:p>
    <w:p w:rsidR="003D61E5" w:rsidRPr="00B23A1C" w:rsidRDefault="0099296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Midsummer Diversions, op. 99, </w:t>
      </w:r>
      <w:r w:rsidR="00537C15" w:rsidRPr="00B23A1C">
        <w:rPr>
          <w:rFonts w:ascii="Arial" w:hAnsi="Arial" w:cs="Arial"/>
          <w:color w:val="000000"/>
          <w:sz w:val="24"/>
          <w:szCs w:val="24"/>
          <w:lang w:val="it-IT"/>
        </w:rPr>
        <w:t>v</w:t>
      </w:r>
      <w:r w:rsidR="00FA28B2" w:rsidRPr="00B23A1C">
        <w:rPr>
          <w:rFonts w:ascii="Arial" w:hAnsi="Arial" w:cs="Arial"/>
          <w:color w:val="000000"/>
          <w:sz w:val="24"/>
          <w:szCs w:val="24"/>
          <w:lang w:val="it-IT"/>
        </w:rPr>
        <w:t xml:space="preserve">ioloncello </w:t>
      </w:r>
      <w:r w:rsidRPr="00B23A1C">
        <w:rPr>
          <w:rFonts w:ascii="Arial" w:hAnsi="Arial" w:cs="Arial"/>
          <w:color w:val="000000"/>
          <w:sz w:val="24"/>
          <w:szCs w:val="24"/>
          <w:lang w:val="it-IT"/>
        </w:rPr>
        <w:t xml:space="preserve">e tuba (1987).   </w:t>
      </w:r>
    </w:p>
    <w:p w:rsidR="00521D8C" w:rsidRPr="00B23A1C" w:rsidRDefault="00363AE7" w:rsidP="00696964">
      <w:pPr>
        <w:tabs>
          <w:tab w:val="left" w:pos="4253"/>
          <w:tab w:val="left" w:pos="4820"/>
        </w:tabs>
        <w:spacing w:before="120" w:after="0"/>
        <w:jc w:val="left"/>
        <w:rPr>
          <w:rFonts w:ascii="Arial" w:hAnsi="Arial" w:cs="Arial"/>
          <w:color w:val="000051"/>
          <w:sz w:val="24"/>
          <w:szCs w:val="24"/>
          <w:lang w:val="it-IT" w:eastAsia="it-IT" w:bidi="ar-SA"/>
        </w:rPr>
      </w:pPr>
      <w:r w:rsidRPr="00B23A1C">
        <w:rPr>
          <w:rFonts w:ascii="Arial" w:hAnsi="Arial" w:cs="Arial"/>
          <w:color w:val="000000"/>
          <w:sz w:val="24"/>
          <w:szCs w:val="24"/>
          <w:lang w:val="it-IT"/>
        </w:rPr>
        <w:t>Fantasia</w:t>
      </w:r>
      <w:r w:rsidR="00E67C02" w:rsidRPr="00B23A1C">
        <w:rPr>
          <w:rFonts w:ascii="Arial" w:hAnsi="Arial" w:cs="Arial"/>
          <w:color w:val="000000"/>
          <w:sz w:val="24"/>
          <w:szCs w:val="24"/>
          <w:lang w:val="it-IT"/>
        </w:rPr>
        <w:t>s</w:t>
      </w:r>
      <w:r w:rsidRPr="00B23A1C">
        <w:rPr>
          <w:rFonts w:ascii="Arial" w:hAnsi="Arial" w:cs="Arial"/>
          <w:color w:val="000000"/>
          <w:sz w:val="24"/>
          <w:szCs w:val="24"/>
          <w:lang w:val="it-IT"/>
        </w:rPr>
        <w:t xml:space="preserve">, op. 110,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da camera (2000).</w:t>
      </w:r>
      <w:r w:rsidR="00FA28B2" w:rsidRPr="00B23A1C">
        <w:rPr>
          <w:rFonts w:ascii="Arial" w:hAnsi="Arial" w:cs="Arial"/>
          <w:color w:val="000000"/>
          <w:sz w:val="24"/>
          <w:szCs w:val="24"/>
          <w:lang w:val="it-IT"/>
        </w:rPr>
        <w:t xml:space="preserve">   </w:t>
      </w:r>
      <w:r w:rsidR="00E67C02" w:rsidRPr="00B23A1C">
        <w:rPr>
          <w:rFonts w:ascii="Arial" w:hAnsi="Arial" w:cs="Arial"/>
          <w:iCs/>
          <w:vanish/>
          <w:color w:val="000051"/>
          <w:sz w:val="24"/>
          <w:szCs w:val="24"/>
          <w:lang w:val="it-IT" w:eastAsia="it-IT" w:bidi="ar-SA"/>
        </w:rPr>
        <w:t>Secuencias</w:t>
      </w:r>
      <w:r w:rsidR="00E67C02" w:rsidRPr="00B23A1C">
        <w:rPr>
          <w:rFonts w:ascii="Arial" w:hAnsi="Arial" w:cs="Arial"/>
          <w:vanish/>
          <w:color w:val="000051"/>
          <w:sz w:val="24"/>
          <w:szCs w:val="24"/>
          <w:lang w:val="it-IT" w:eastAsia="it-IT" w:bidi="ar-SA"/>
        </w:rPr>
        <w:t xml:space="preserve"> , op120 (2001) for;alto saxophone and percussions;</w:t>
      </w:r>
      <w:r w:rsidR="00E67C02" w:rsidRPr="00B23A1C">
        <w:rPr>
          <w:rFonts w:ascii="Arial" w:hAnsi="Arial" w:cs="Arial"/>
          <w:iCs/>
          <w:vanish/>
          <w:color w:val="000051"/>
          <w:sz w:val="24"/>
          <w:szCs w:val="24"/>
          <w:lang w:val="it-IT" w:eastAsia="it-IT" w:bidi="ar-SA"/>
        </w:rPr>
        <w:t>"Turns and Returns</w:t>
      </w:r>
      <w:r w:rsidR="00E67C02" w:rsidRPr="00B23A1C">
        <w:rPr>
          <w:rFonts w:ascii="Arial" w:hAnsi="Arial" w:cs="Arial"/>
          <w:vanish/>
          <w:color w:val="000051"/>
          <w:sz w:val="24"/>
          <w:szCs w:val="24"/>
          <w:lang w:val="it-IT" w:eastAsia="it-IT" w:bidi="ar-SA"/>
        </w:rPr>
        <w:t xml:space="preserve"> ", op.121 (2002) for violin and piano; “Partita”, op.100, (1988) for alto saxophone and piano trio;</w:t>
      </w:r>
      <w:r w:rsidR="00E67C02" w:rsidRPr="00B23A1C">
        <w:rPr>
          <w:rFonts w:ascii="Arial" w:hAnsi="Arial" w:cs="Arial"/>
          <w:color w:val="000051"/>
          <w:sz w:val="24"/>
          <w:szCs w:val="24"/>
          <w:lang w:val="it-IT" w:eastAsia="it-IT" w:bidi="ar-SA"/>
        </w:rPr>
        <w:t>Concerto, vcl. e orch. op. 104 (1992).</w:t>
      </w:r>
    </w:p>
    <w:p w:rsidR="002417B5" w:rsidRPr="00B23A1C" w:rsidRDefault="002417B5" w:rsidP="00696964">
      <w:pPr>
        <w:tabs>
          <w:tab w:val="left" w:pos="4253"/>
          <w:tab w:val="left" w:pos="4820"/>
        </w:tabs>
        <w:spacing w:before="120" w:after="0"/>
        <w:jc w:val="left"/>
        <w:rPr>
          <w:rFonts w:ascii="Arial" w:eastAsia="Arial Unicode MS" w:hAnsi="Arial" w:cs="Arial"/>
          <w:color w:val="333399"/>
          <w:sz w:val="24"/>
          <w:szCs w:val="24"/>
          <w:u w:val="single"/>
          <w:lang w:val="it-IT"/>
        </w:rPr>
      </w:pPr>
    </w:p>
    <w:p w:rsidR="002417B5" w:rsidRPr="00B23A1C" w:rsidRDefault="002417B5" w:rsidP="00696964">
      <w:pPr>
        <w:tabs>
          <w:tab w:val="left" w:pos="4253"/>
          <w:tab w:val="left" w:pos="4820"/>
        </w:tabs>
        <w:spacing w:before="120" w:after="0"/>
        <w:jc w:val="left"/>
        <w:rPr>
          <w:rFonts w:ascii="Arial" w:eastAsia="Arial Unicode MS" w:hAnsi="Arial" w:cs="Arial"/>
          <w:color w:val="333399"/>
          <w:sz w:val="24"/>
          <w:szCs w:val="24"/>
          <w:u w:val="single"/>
          <w:lang w:val="it-IT"/>
        </w:rPr>
      </w:pPr>
      <w:r w:rsidRPr="00B23A1C">
        <w:rPr>
          <w:rFonts w:ascii="Arial" w:eastAsia="Arial Unicode MS" w:hAnsi="Arial" w:cs="Arial"/>
          <w:color w:val="333399"/>
          <w:sz w:val="24"/>
          <w:szCs w:val="24"/>
          <w:u w:val="single"/>
          <w:lang w:val="it-IT"/>
        </w:rPr>
        <w:t>HOSOKAWA  Toshio</w:t>
      </w:r>
      <w:r w:rsidRPr="00B23A1C">
        <w:rPr>
          <w:rFonts w:ascii="Arial" w:eastAsia="Arial Unicode MS" w:hAnsi="Arial" w:cs="Arial"/>
          <w:color w:val="333399"/>
          <w:sz w:val="24"/>
          <w:szCs w:val="24"/>
          <w:u w:val="single"/>
          <w:lang w:val="it-IT"/>
        </w:rPr>
        <w:tab/>
        <w:t>Hiroshima, 23.10.1955</w:t>
      </w:r>
    </w:p>
    <w:p w:rsidR="002417B5" w:rsidRPr="00B23A1C" w:rsidRDefault="002417B5"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t xml:space="preserve">Compositore e pianista giapponese, studi a Tokyo con Isang Yun, a Berlino con Kuhnert e Szaloneck. </w:t>
      </w:r>
      <w:r w:rsidR="00E86879">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Dal 1983 al 1986, studi alla Staatliche Hochschule di Musik a Friburgo con Huber e Ferneyhough. </w:t>
      </w:r>
      <w:r w:rsidR="00E86879">
        <w:rPr>
          <w:rFonts w:ascii="Arial" w:eastAsia="Arial Unicode MS" w:hAnsi="Arial" w:cs="Arial"/>
          <w:color w:val="333399"/>
          <w:lang w:val="it-IT"/>
        </w:rPr>
        <w:t xml:space="preserve">                             </w:t>
      </w:r>
      <w:r w:rsidRPr="00B23A1C">
        <w:rPr>
          <w:rFonts w:ascii="Arial" w:eastAsia="Arial Unicode MS" w:hAnsi="Arial" w:cs="Arial"/>
          <w:color w:val="333399"/>
          <w:lang w:val="it-IT"/>
        </w:rPr>
        <w:t>Premio di composizione Valentino Bucchi a Roma nel 1980 e altri 10 Premi successivi.</w:t>
      </w:r>
    </w:p>
    <w:p w:rsidR="002417B5" w:rsidRPr="00B23A1C" w:rsidRDefault="002417B5" w:rsidP="00696964">
      <w:pPr>
        <w:tabs>
          <w:tab w:val="left" w:pos="4253"/>
          <w:tab w:val="left" w:pos="4820"/>
        </w:tabs>
        <w:spacing w:before="120" w:after="0"/>
        <w:jc w:val="left"/>
        <w:rPr>
          <w:rFonts w:ascii="Arial" w:eastAsia="Arial Unicode MS" w:hAnsi="Arial" w:cs="Arial"/>
          <w:sz w:val="24"/>
          <w:szCs w:val="24"/>
        </w:rPr>
      </w:pPr>
      <w:r w:rsidRPr="00B23A1C">
        <w:rPr>
          <w:rFonts w:ascii="Arial" w:eastAsia="Arial Unicode MS" w:hAnsi="Arial" w:cs="Arial"/>
          <w:sz w:val="24"/>
          <w:szCs w:val="24"/>
        </w:rPr>
        <w:lastRenderedPageBreak/>
        <w:t xml:space="preserve">Sen II, vlc. (1986, 13’).   In die Tiefe der Zeit, vlc. acc. archi (1994, 18’).   </w:t>
      </w:r>
    </w:p>
    <w:p w:rsidR="002417B5" w:rsidRPr="00B23A1C" w:rsidRDefault="002417B5" w:rsidP="00696964">
      <w:pPr>
        <w:tabs>
          <w:tab w:val="left" w:pos="4253"/>
          <w:tab w:val="left" w:pos="4820"/>
        </w:tabs>
        <w:spacing w:before="120" w:after="0"/>
        <w:jc w:val="left"/>
        <w:rPr>
          <w:rFonts w:ascii="Arial" w:eastAsia="Arial Unicode MS" w:hAnsi="Arial" w:cs="Arial"/>
          <w:sz w:val="24"/>
          <w:szCs w:val="24"/>
        </w:rPr>
      </w:pPr>
      <w:r w:rsidRPr="00B23A1C">
        <w:rPr>
          <w:rFonts w:ascii="Arial" w:eastAsia="Arial Unicode MS" w:hAnsi="Arial" w:cs="Arial"/>
          <w:sz w:val="24"/>
          <w:szCs w:val="24"/>
          <w:lang w:val="it-IT"/>
        </w:rPr>
        <w:t xml:space="preserve">Concerto, vlc. e orch. (1997, 20’).   </w:t>
      </w:r>
      <w:r w:rsidRPr="00B23A1C">
        <w:rPr>
          <w:rFonts w:ascii="Arial" w:eastAsia="Arial Unicode MS" w:hAnsi="Arial" w:cs="Arial"/>
          <w:sz w:val="24"/>
          <w:szCs w:val="24"/>
        </w:rPr>
        <w:t>Chant, vlc. orch. (2009, 16’).</w:t>
      </w:r>
    </w:p>
    <w:p w:rsidR="00E67C02" w:rsidRPr="00B23A1C" w:rsidRDefault="00E67C02" w:rsidP="00696964">
      <w:pPr>
        <w:tabs>
          <w:tab w:val="left" w:pos="4253"/>
          <w:tab w:val="left" w:pos="4820"/>
        </w:tabs>
        <w:spacing w:before="120" w:after="0"/>
        <w:jc w:val="left"/>
        <w:rPr>
          <w:rFonts w:ascii="Arial" w:hAnsi="Arial" w:cs="Arial"/>
          <w:color w:val="000051"/>
          <w:sz w:val="24"/>
          <w:szCs w:val="24"/>
          <w:lang w:eastAsia="it-IT" w:bidi="ar-SA"/>
        </w:rPr>
      </w:pPr>
      <w:r w:rsidRPr="00B23A1C">
        <w:rPr>
          <w:rFonts w:ascii="Arial" w:hAnsi="Arial" w:cs="Arial"/>
          <w:color w:val="000051"/>
          <w:sz w:val="24"/>
          <w:szCs w:val="24"/>
          <w:lang w:eastAsia="it-IT" w:bidi="ar-SA"/>
        </w:rPr>
        <w:t xml:space="preserve">   </w:t>
      </w:r>
    </w:p>
    <w:p w:rsidR="0055026A" w:rsidRPr="00B23A1C" w:rsidRDefault="0055026A" w:rsidP="00696964">
      <w:pPr>
        <w:pStyle w:val="Corpotesto"/>
        <w:tabs>
          <w:tab w:val="left" w:pos="4253"/>
          <w:tab w:val="left" w:pos="4820"/>
        </w:tabs>
        <w:spacing w:before="120" w:after="0"/>
        <w:jc w:val="left"/>
        <w:rPr>
          <w:rFonts w:ascii="Arial" w:hAnsi="Arial" w:cs="Arial"/>
          <w:color w:val="333399"/>
          <w:sz w:val="24"/>
          <w:u w:val="single"/>
          <w:lang w:val="en-US"/>
        </w:rPr>
      </w:pPr>
      <w:r w:rsidRPr="00B23A1C">
        <w:rPr>
          <w:rFonts w:ascii="Arial" w:hAnsi="Arial" w:cs="Arial"/>
          <w:color w:val="333399"/>
          <w:sz w:val="24"/>
          <w:u w:val="single"/>
          <w:lang w:val="en-US"/>
        </w:rPr>
        <w:t>ORTHEL  Leon</w:t>
      </w:r>
      <w:r w:rsidRPr="00B23A1C">
        <w:rPr>
          <w:rFonts w:ascii="Arial" w:hAnsi="Arial" w:cs="Arial"/>
          <w:color w:val="333399"/>
          <w:sz w:val="24"/>
          <w:u w:val="single"/>
          <w:lang w:val="en-US"/>
        </w:rPr>
        <w:tab/>
        <w:t>Roosendaal, 4.10.1905 - Den Haag, 6.9.1985.</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Pianista concertista e compositore polacco. Insegnante al Conservatorio dell’Aia e di Amsterdam.</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per 2 violoncelli e 2 pf (1958</w:t>
      </w:r>
      <w:r w:rsidR="00077625" w:rsidRPr="00B23A1C">
        <w:rPr>
          <w:rFonts w:ascii="Arial" w:hAnsi="Arial" w:cs="Arial"/>
          <w:color w:val="000000"/>
          <w:sz w:val="24"/>
          <w:szCs w:val="24"/>
          <w:lang w:val="it-IT"/>
        </w:rPr>
        <w:t>, 18’</w:t>
      </w:r>
      <w:r w:rsidRPr="00B23A1C">
        <w:rPr>
          <w:rFonts w:ascii="Arial" w:hAnsi="Arial" w:cs="Arial"/>
          <w:color w:val="000000"/>
          <w:sz w:val="24"/>
          <w:szCs w:val="24"/>
          <w:lang w:val="it-IT"/>
        </w:rPr>
        <w:t xml:space="preserve">).   </w:t>
      </w:r>
      <w:r w:rsidR="00077625" w:rsidRPr="00B23A1C">
        <w:rPr>
          <w:rFonts w:ascii="Arial" w:hAnsi="Arial" w:cs="Arial"/>
          <w:color w:val="000000"/>
          <w:sz w:val="24"/>
          <w:szCs w:val="24"/>
          <w:lang w:val="it-IT"/>
        </w:rPr>
        <w:t>Piccola burlesca</w:t>
      </w:r>
      <w:r w:rsidR="00EC7950"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 8</w:t>
      </w:r>
      <w:r w:rsidR="00EC7950"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w:t>
      </w:r>
      <w:r w:rsidR="00077625" w:rsidRPr="00B23A1C">
        <w:rPr>
          <w:rFonts w:ascii="Arial" w:hAnsi="Arial" w:cs="Arial"/>
          <w:color w:val="000000"/>
          <w:sz w:val="24"/>
          <w:szCs w:val="24"/>
          <w:lang w:val="it-IT"/>
        </w:rPr>
        <w:t xml:space="preserve"> (1926, 3’).</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Ballade</w:t>
      </w:r>
      <w:r w:rsidR="00EC7950"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 9</w:t>
      </w:r>
      <w:r w:rsidR="00EC7950"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w:t>
      </w:r>
      <w:r w:rsidR="00174863">
        <w:rPr>
          <w:rFonts w:ascii="Arial" w:hAnsi="Arial" w:cs="Arial"/>
          <w:color w:val="000000"/>
          <w:sz w:val="24"/>
          <w:szCs w:val="24"/>
          <w:lang w:val="it-IT"/>
        </w:rPr>
        <w:t xml:space="preserve">Violoncello e orch.:   </w:t>
      </w:r>
      <w:r w:rsidRPr="00B23A1C">
        <w:rPr>
          <w:rFonts w:ascii="Arial" w:hAnsi="Arial" w:cs="Arial"/>
          <w:color w:val="000000"/>
          <w:sz w:val="24"/>
          <w:szCs w:val="24"/>
          <w:lang w:val="it-IT"/>
        </w:rPr>
        <w:t>Concerto</w:t>
      </w:r>
      <w:r w:rsidR="00EC7950" w:rsidRPr="00B23A1C">
        <w:rPr>
          <w:rFonts w:ascii="Arial" w:hAnsi="Arial" w:cs="Arial"/>
          <w:color w:val="000000"/>
          <w:sz w:val="24"/>
          <w:szCs w:val="24"/>
          <w:lang w:val="it-IT"/>
        </w:rPr>
        <w:t>,</w:t>
      </w:r>
      <w:r w:rsidR="00174863">
        <w:rPr>
          <w:rFonts w:ascii="Arial" w:hAnsi="Arial" w:cs="Arial"/>
          <w:color w:val="000000"/>
          <w:sz w:val="24"/>
          <w:szCs w:val="24"/>
          <w:lang w:val="it-IT"/>
        </w:rPr>
        <w:t xml:space="preserve"> </w:t>
      </w:r>
      <w:r w:rsidR="00EC7950" w:rsidRPr="00B23A1C">
        <w:rPr>
          <w:rFonts w:ascii="Arial" w:hAnsi="Arial" w:cs="Arial"/>
          <w:color w:val="000000"/>
          <w:sz w:val="24"/>
          <w:szCs w:val="24"/>
          <w:lang w:val="it-IT"/>
        </w:rPr>
        <w:t>op. 11</w:t>
      </w:r>
      <w:r w:rsidR="00174863">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(1929</w:t>
      </w:r>
      <w:r w:rsidR="00077625" w:rsidRPr="00B23A1C">
        <w:rPr>
          <w:rFonts w:ascii="Arial" w:hAnsi="Arial" w:cs="Arial"/>
          <w:color w:val="000000"/>
          <w:sz w:val="24"/>
          <w:szCs w:val="24"/>
          <w:lang w:val="it-IT"/>
        </w:rPr>
        <w:t>, 16’</w:t>
      </w:r>
      <w:r w:rsidRPr="00B23A1C">
        <w:rPr>
          <w:rFonts w:ascii="Arial" w:hAnsi="Arial" w:cs="Arial"/>
          <w:color w:val="000000"/>
          <w:sz w:val="24"/>
          <w:szCs w:val="24"/>
          <w:lang w:val="it-IT"/>
        </w:rPr>
        <w:t>)</w:t>
      </w:r>
      <w:r w:rsidR="00174863">
        <w:rPr>
          <w:rFonts w:ascii="Arial" w:hAnsi="Arial" w:cs="Arial"/>
          <w:color w:val="000000"/>
          <w:sz w:val="24"/>
          <w:szCs w:val="24"/>
          <w:lang w:val="it-IT"/>
        </w:rPr>
        <w:t>,</w:t>
      </w:r>
    </w:p>
    <w:p w:rsidR="00077625" w:rsidRPr="00B23A1C" w:rsidRDefault="0007762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2° Concerto</w:t>
      </w:r>
      <w:r w:rsidR="00EC7950" w:rsidRPr="00B23A1C">
        <w:rPr>
          <w:rFonts w:ascii="Arial" w:hAnsi="Arial" w:cs="Arial"/>
          <w:color w:val="000000"/>
          <w:sz w:val="24"/>
          <w:szCs w:val="24"/>
          <w:lang w:val="it-IT"/>
        </w:rPr>
        <w:t>,op. 95</w:t>
      </w:r>
      <w:r w:rsidR="00174863">
        <w:rPr>
          <w:rFonts w:ascii="Arial" w:hAnsi="Arial" w:cs="Arial"/>
          <w:color w:val="000000"/>
          <w:sz w:val="24"/>
          <w:szCs w:val="24"/>
          <w:lang w:val="it-IT"/>
        </w:rPr>
        <w:t xml:space="preserve"> </w:t>
      </w:r>
      <w:r w:rsidRPr="00B23A1C">
        <w:rPr>
          <w:rFonts w:ascii="Arial" w:hAnsi="Arial" w:cs="Arial"/>
          <w:color w:val="000000"/>
          <w:sz w:val="24"/>
          <w:szCs w:val="24"/>
          <w:lang w:val="it-IT"/>
        </w:rPr>
        <w:t>(1982).</w:t>
      </w:r>
    </w:p>
    <w:p w:rsidR="0065179E" w:rsidRPr="00B23A1C" w:rsidRDefault="0065179E" w:rsidP="00696964">
      <w:pPr>
        <w:tabs>
          <w:tab w:val="left" w:pos="4253"/>
          <w:tab w:val="left" w:pos="4820"/>
        </w:tabs>
        <w:spacing w:before="120" w:after="0"/>
        <w:jc w:val="left"/>
        <w:rPr>
          <w:rFonts w:ascii="Arial" w:hAnsi="Arial" w:cs="Arial"/>
          <w:color w:val="000000"/>
          <w:sz w:val="24"/>
          <w:szCs w:val="24"/>
          <w:lang w:val="it-IT"/>
        </w:rPr>
      </w:pPr>
    </w:p>
    <w:p w:rsidR="0065179E" w:rsidRPr="00B23A1C" w:rsidRDefault="0065179E"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ORTIZ  Diego</w:t>
      </w:r>
      <w:r w:rsidRPr="00B23A1C">
        <w:rPr>
          <w:rFonts w:ascii="Arial" w:hAnsi="Arial" w:cs="Arial"/>
          <w:color w:val="333399"/>
          <w:sz w:val="24"/>
          <w:szCs w:val="24"/>
          <w:u w:val="single"/>
          <w:lang w:val="it-IT"/>
        </w:rPr>
        <w:tab/>
        <w:t xml:space="preserve">Toledo, </w:t>
      </w:r>
      <w:r w:rsidR="00DF0C25" w:rsidRPr="00B23A1C">
        <w:rPr>
          <w:rFonts w:ascii="Arial" w:hAnsi="Arial" w:cs="Arial"/>
          <w:color w:val="333399"/>
          <w:sz w:val="24"/>
          <w:szCs w:val="24"/>
          <w:u w:val="single"/>
          <w:lang w:val="it-IT"/>
        </w:rPr>
        <w:t>c.</w:t>
      </w:r>
      <w:r w:rsidRPr="00B23A1C">
        <w:rPr>
          <w:rFonts w:ascii="Arial" w:hAnsi="Arial" w:cs="Arial"/>
          <w:color w:val="333399"/>
          <w:sz w:val="24"/>
          <w:szCs w:val="24"/>
          <w:u w:val="single"/>
          <w:lang w:val="it-IT"/>
        </w:rPr>
        <w:t xml:space="preserve">1510 - Napoli, </w:t>
      </w:r>
      <w:r w:rsidR="00DF0C25" w:rsidRPr="00B23A1C">
        <w:rPr>
          <w:rFonts w:ascii="Arial" w:hAnsi="Arial" w:cs="Arial"/>
          <w:color w:val="333399"/>
          <w:sz w:val="24"/>
          <w:szCs w:val="24"/>
          <w:u w:val="single"/>
          <w:lang w:val="it-IT"/>
        </w:rPr>
        <w:t>c.</w:t>
      </w:r>
      <w:r w:rsidRPr="00B23A1C">
        <w:rPr>
          <w:rFonts w:ascii="Arial" w:hAnsi="Arial" w:cs="Arial"/>
          <w:color w:val="333399"/>
          <w:sz w:val="24"/>
          <w:szCs w:val="24"/>
          <w:u w:val="single"/>
          <w:lang w:val="it-IT"/>
        </w:rPr>
        <w:t>1570.</w:t>
      </w:r>
    </w:p>
    <w:p w:rsidR="0065179E" w:rsidRPr="00B23A1C" w:rsidRDefault="0065179E"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Musicologo Spagnolo. Dal 1553 visse nel Vice</w:t>
      </w:r>
      <w:r w:rsidR="001F77CF">
        <w:rPr>
          <w:rFonts w:ascii="Arial" w:hAnsi="Arial" w:cs="Arial"/>
          <w:color w:val="333399"/>
          <w:lang w:val="it-IT"/>
        </w:rPr>
        <w:t>R</w:t>
      </w:r>
      <w:r w:rsidRPr="00B23A1C">
        <w:rPr>
          <w:rFonts w:ascii="Arial" w:hAnsi="Arial" w:cs="Arial"/>
          <w:color w:val="333399"/>
          <w:lang w:val="it-IT"/>
        </w:rPr>
        <w:t xml:space="preserve">egno di Napoli dove fu Maestro di Cappella. </w:t>
      </w:r>
    </w:p>
    <w:p w:rsidR="0065179E" w:rsidRPr="00B23A1C" w:rsidRDefault="0065179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Trattato de glosas (1553),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ed ensemble:   </w:t>
      </w:r>
      <w:r w:rsidRPr="00B23A1C">
        <w:rPr>
          <w:rFonts w:ascii="Arial" w:hAnsi="Arial" w:cs="Arial"/>
          <w:color w:val="000000"/>
          <w:sz w:val="24"/>
          <w:szCs w:val="24"/>
          <w:u w:val="single"/>
          <w:lang w:val="it-IT"/>
        </w:rPr>
        <w:t>Recercade</w:t>
      </w:r>
      <w:r w:rsidRPr="00B23A1C">
        <w:rPr>
          <w:rFonts w:ascii="Arial" w:hAnsi="Arial" w:cs="Arial"/>
          <w:color w:val="000000"/>
          <w:sz w:val="24"/>
          <w:szCs w:val="24"/>
          <w:lang w:val="it-IT"/>
        </w:rPr>
        <w:t xml:space="preserve">: 1a (1’20),   2a (1’25),   3a (2’05),  </w:t>
      </w:r>
    </w:p>
    <w:p w:rsidR="0065179E" w:rsidRPr="00B23A1C" w:rsidRDefault="0065179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4a (1’45),   5a (2’30),   Quinta Pars (1’35),   7a (1’05),   8a (1’35).   </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7E30A0" w:rsidRPr="00B23A1C" w:rsidRDefault="007E30A0" w:rsidP="00696964">
      <w:pPr>
        <w:tabs>
          <w:tab w:val="left" w:pos="4253"/>
          <w:tab w:val="left" w:pos="4820"/>
        </w:tabs>
        <w:spacing w:before="120" w:after="0"/>
        <w:jc w:val="left"/>
        <w:rPr>
          <w:rFonts w:ascii="Arial" w:hAnsi="Arial" w:cs="Arial"/>
          <w:color w:val="333399"/>
          <w:sz w:val="24"/>
          <w:szCs w:val="24"/>
          <w:u w:val="single"/>
          <w:lang w:val="it-IT" w:eastAsia="it-IT"/>
        </w:rPr>
      </w:pPr>
      <w:r w:rsidRPr="00B23A1C">
        <w:rPr>
          <w:rFonts w:ascii="Arial" w:hAnsi="Arial" w:cs="Arial"/>
          <w:color w:val="333399"/>
          <w:sz w:val="24"/>
          <w:szCs w:val="24"/>
          <w:u w:val="single"/>
          <w:lang w:val="it-IT" w:eastAsia="it-IT"/>
        </w:rPr>
        <w:t xml:space="preserve">OSTJN  William   </w:t>
      </w:r>
      <w:r w:rsidRPr="00B23A1C">
        <w:rPr>
          <w:rFonts w:ascii="Arial" w:hAnsi="Arial" w:cs="Arial"/>
          <w:color w:val="333399"/>
          <w:sz w:val="24"/>
          <w:szCs w:val="24"/>
          <w:u w:val="single"/>
          <w:lang w:val="it-IT" w:eastAsia="it-IT"/>
        </w:rPr>
        <w:tab/>
        <w:t>Kachtem, 13.7.1913 - Roeselare, 31.3.1993.</w:t>
      </w:r>
    </w:p>
    <w:p w:rsidR="007E30A0" w:rsidRPr="00B23A1C" w:rsidRDefault="007E30A0" w:rsidP="00696964">
      <w:pPr>
        <w:tabs>
          <w:tab w:val="left" w:pos="4253"/>
          <w:tab w:val="left" w:pos="4820"/>
        </w:tabs>
        <w:spacing w:before="120" w:after="0"/>
        <w:jc w:val="left"/>
        <w:rPr>
          <w:rFonts w:ascii="Arial" w:hAnsi="Arial" w:cs="Arial"/>
          <w:color w:val="333399"/>
          <w:lang w:val="it-IT" w:eastAsia="it-IT"/>
        </w:rPr>
      </w:pPr>
      <w:r w:rsidRPr="00B23A1C">
        <w:rPr>
          <w:rFonts w:ascii="Arial" w:hAnsi="Arial" w:cs="Arial"/>
          <w:color w:val="333399"/>
          <w:lang w:val="it-IT" w:eastAsia="it-IT"/>
        </w:rPr>
        <w:t xml:space="preserve">Compositore, pianista e organista belga. Studi all’Istituto Lemmens di Malines e al Conservatorio di Gand con </w:t>
      </w:r>
      <w:r w:rsidR="001F77CF">
        <w:rPr>
          <w:rFonts w:ascii="Arial" w:hAnsi="Arial" w:cs="Arial"/>
          <w:color w:val="333399"/>
          <w:lang w:val="it-IT" w:eastAsia="it-IT"/>
        </w:rPr>
        <w:t xml:space="preserve">           </w:t>
      </w:r>
      <w:r w:rsidRPr="00B23A1C">
        <w:rPr>
          <w:rFonts w:ascii="Arial" w:hAnsi="Arial" w:cs="Arial"/>
          <w:color w:val="333399"/>
          <w:lang w:val="it-IT" w:eastAsia="it-IT"/>
        </w:rPr>
        <w:t xml:space="preserve">M. de Jong (pf) e F. Peeters (org). Organista alla Cattedrale di Malines e insegnante all’Ateneo Reale di </w:t>
      </w:r>
      <w:r w:rsidR="001F77CF">
        <w:rPr>
          <w:rFonts w:ascii="Arial" w:hAnsi="Arial" w:cs="Arial"/>
          <w:color w:val="333399"/>
          <w:lang w:val="it-IT" w:eastAsia="it-IT"/>
        </w:rPr>
        <w:t xml:space="preserve">              </w:t>
      </w:r>
      <w:r w:rsidRPr="00B23A1C">
        <w:rPr>
          <w:rFonts w:ascii="Arial" w:hAnsi="Arial" w:cs="Arial"/>
          <w:color w:val="333399"/>
          <w:lang w:val="it-IT" w:eastAsia="it-IT"/>
        </w:rPr>
        <w:t xml:space="preserve">Roeselare </w:t>
      </w:r>
      <w:r w:rsidR="003F1385" w:rsidRPr="00B23A1C">
        <w:rPr>
          <w:rFonts w:ascii="Arial" w:hAnsi="Arial" w:cs="Arial"/>
          <w:color w:val="333399"/>
          <w:lang w:val="it-IT" w:eastAsia="it-IT"/>
        </w:rPr>
        <w:t xml:space="preserve"> </w:t>
      </w:r>
      <w:r w:rsidRPr="00B23A1C">
        <w:rPr>
          <w:rFonts w:ascii="Arial" w:hAnsi="Arial" w:cs="Arial"/>
          <w:color w:val="333399"/>
          <w:lang w:val="it-IT" w:eastAsia="it-IT"/>
        </w:rPr>
        <w:t>e all’Accademia di Izegem. (Le date  possono riferirsi anche alle prime esecuzioni.)</w:t>
      </w:r>
    </w:p>
    <w:p w:rsidR="007E30A0" w:rsidRPr="00B23A1C" w:rsidRDefault="007E30A0" w:rsidP="00696964">
      <w:pPr>
        <w:tabs>
          <w:tab w:val="left" w:pos="4253"/>
          <w:tab w:val="left" w:pos="4820"/>
        </w:tabs>
        <w:spacing w:before="120" w:after="0"/>
        <w:jc w:val="left"/>
        <w:rPr>
          <w:rFonts w:ascii="Arial" w:hAnsi="Arial" w:cs="Arial"/>
          <w:sz w:val="24"/>
          <w:szCs w:val="24"/>
          <w:lang w:val="it-IT"/>
        </w:rPr>
      </w:pPr>
      <w:r w:rsidRPr="00B23A1C">
        <w:rPr>
          <w:rStyle w:val="notranslate"/>
          <w:rFonts w:ascii="Arial" w:hAnsi="Arial" w:cs="Arial"/>
          <w:sz w:val="24"/>
          <w:szCs w:val="24"/>
          <w:lang w:val="it-IT"/>
        </w:rPr>
        <w:t xml:space="preserve">Notturno, violoncello e archi.   </w:t>
      </w:r>
    </w:p>
    <w:p w:rsidR="00874B0D" w:rsidRPr="00B23A1C" w:rsidRDefault="00874B0D" w:rsidP="00696964">
      <w:pPr>
        <w:tabs>
          <w:tab w:val="left" w:pos="4253"/>
          <w:tab w:val="left" w:pos="4820"/>
        </w:tabs>
        <w:spacing w:before="120" w:after="0"/>
        <w:jc w:val="left"/>
        <w:rPr>
          <w:rFonts w:ascii="Arial" w:eastAsia="Arial Unicode MS"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OSWALD  Henrique</w:t>
      </w:r>
      <w:r w:rsidRPr="00B23A1C">
        <w:rPr>
          <w:rFonts w:ascii="Arial" w:hAnsi="Arial" w:cs="Arial"/>
          <w:color w:val="333399"/>
          <w:sz w:val="24"/>
          <w:szCs w:val="24"/>
          <w:u w:val="single"/>
          <w:lang w:val="fr-FR"/>
        </w:rPr>
        <w:tab/>
        <w:t>Rio de Janeiro, 14.4.1852 - ivi, 9.6.1931.</w:t>
      </w:r>
    </w:p>
    <w:p w:rsidR="00441B04" w:rsidRPr="00B23A1C" w:rsidRDefault="00441B04"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compositore e insegnante brasiliano, padre svizzero tedesco, la madre una pianista italiana, con la </w:t>
      </w:r>
      <w:r w:rsidR="001F77CF">
        <w:rPr>
          <w:rFonts w:ascii="Arial" w:hAnsi="Arial" w:cs="Arial"/>
          <w:color w:val="333399"/>
        </w:rPr>
        <w:t xml:space="preserve">            </w:t>
      </w:r>
      <w:r w:rsidRPr="00B23A1C">
        <w:rPr>
          <w:rFonts w:ascii="Arial" w:hAnsi="Arial" w:cs="Arial"/>
          <w:color w:val="333399"/>
        </w:rPr>
        <w:t>quale iniziò gli studi. Tornato in Europa fu allievo di G. Giraudon per il pianoforte e studiò composizione a</w:t>
      </w:r>
      <w:r w:rsidR="001F77CF">
        <w:rPr>
          <w:rFonts w:ascii="Arial" w:hAnsi="Arial" w:cs="Arial"/>
          <w:color w:val="333399"/>
        </w:rPr>
        <w:t xml:space="preserve"> </w:t>
      </w:r>
      <w:r w:rsidRPr="00B23A1C">
        <w:rPr>
          <w:rFonts w:ascii="Arial" w:hAnsi="Arial" w:cs="Arial"/>
          <w:color w:val="333399"/>
        </w:rPr>
        <w:t xml:space="preserve">Firenze con Grazzini, Maglioni e Buonamici, in Ungheria con Ketten. Ebba incarichi diplomatici a Le Havre e a Genova. </w:t>
      </w:r>
      <w:r w:rsidR="001F77CF">
        <w:rPr>
          <w:rFonts w:ascii="Arial" w:hAnsi="Arial" w:cs="Arial"/>
          <w:color w:val="333399"/>
        </w:rPr>
        <w:t xml:space="preserve"> </w:t>
      </w:r>
      <w:r w:rsidRPr="00B23A1C">
        <w:rPr>
          <w:rFonts w:ascii="Arial" w:hAnsi="Arial" w:cs="Arial"/>
          <w:color w:val="333399"/>
        </w:rPr>
        <w:t>Nel 1902 vinse il concorso pianistico indetto dal giornale Le Figaro, superando c. 600 concorrenti.</w:t>
      </w:r>
      <w:r w:rsidR="001F77CF">
        <w:rPr>
          <w:rFonts w:ascii="Arial" w:hAnsi="Arial" w:cs="Arial"/>
          <w:color w:val="333399"/>
        </w:rPr>
        <w:t xml:space="preserve"> </w:t>
      </w:r>
      <w:r w:rsidRPr="00B23A1C">
        <w:rPr>
          <w:rFonts w:ascii="Arial" w:hAnsi="Arial" w:cs="Arial"/>
          <w:color w:val="333399"/>
        </w:rPr>
        <w:t xml:space="preserve">Nel 1903 </w:t>
      </w:r>
      <w:r w:rsidR="001F77CF">
        <w:rPr>
          <w:rFonts w:ascii="Arial" w:hAnsi="Arial" w:cs="Arial"/>
          <w:color w:val="333399"/>
        </w:rPr>
        <w:t xml:space="preserve">          </w:t>
      </w:r>
      <w:r w:rsidRPr="00B23A1C">
        <w:rPr>
          <w:rFonts w:ascii="Arial" w:hAnsi="Arial" w:cs="Arial"/>
          <w:color w:val="333399"/>
        </w:rPr>
        <w:t xml:space="preserve">rientrò in Brasile e per tre anni fu Direttore dell’Istituto Nacional de Musica di Rio, dopo essersi dimesso per dissapori fu Insegnante alla Scuola di Musica di Veloso e nel 1911 tornò come insegnante all’Istituto Nacional </w:t>
      </w:r>
      <w:r w:rsidR="001F77CF">
        <w:rPr>
          <w:rFonts w:ascii="Arial" w:hAnsi="Arial" w:cs="Arial"/>
          <w:color w:val="333399"/>
        </w:rPr>
        <w:t xml:space="preserve">             </w:t>
      </w:r>
      <w:r w:rsidRPr="00B23A1C">
        <w:rPr>
          <w:rFonts w:ascii="Arial" w:hAnsi="Arial" w:cs="Arial"/>
          <w:color w:val="333399"/>
        </w:rPr>
        <w:t xml:space="preserve">de Musica. </w:t>
      </w:r>
    </w:p>
    <w:p w:rsidR="00517738" w:rsidRPr="00B23A1C" w:rsidRDefault="00537C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Vlc.</w:t>
      </w:r>
      <w:r w:rsidR="00517738" w:rsidRPr="00B23A1C">
        <w:rPr>
          <w:rFonts w:ascii="Arial" w:hAnsi="Arial" w:cs="Arial"/>
          <w:color w:val="000000"/>
          <w:sz w:val="24"/>
          <w:szCs w:val="24"/>
          <w:lang w:val="it-IT"/>
        </w:rPr>
        <w:t xml:space="preserve"> e pf.:   </w:t>
      </w:r>
      <w:r w:rsidR="0027488A" w:rsidRPr="00B23A1C">
        <w:rPr>
          <w:rFonts w:ascii="Arial" w:hAnsi="Arial" w:cs="Arial"/>
          <w:color w:val="000000"/>
          <w:sz w:val="24"/>
          <w:szCs w:val="24"/>
          <w:lang w:val="it-IT"/>
        </w:rPr>
        <w:t xml:space="preserve">Elegia (4’20),   </w:t>
      </w:r>
      <w:r w:rsidR="00A53165" w:rsidRPr="00B23A1C">
        <w:rPr>
          <w:rFonts w:ascii="Arial" w:hAnsi="Arial" w:cs="Arial"/>
          <w:color w:val="000000"/>
          <w:sz w:val="24"/>
          <w:szCs w:val="24"/>
          <w:lang w:val="it-IT"/>
        </w:rPr>
        <w:t>Sonata</w:t>
      </w:r>
      <w:r w:rsidR="00517738" w:rsidRPr="00B23A1C">
        <w:rPr>
          <w:rFonts w:ascii="Arial" w:hAnsi="Arial" w:cs="Arial"/>
          <w:color w:val="000000"/>
          <w:sz w:val="24"/>
          <w:szCs w:val="24"/>
          <w:lang w:val="it-IT"/>
        </w:rPr>
        <w:t xml:space="preserve"> in Re-, op. 21,   Berceuse,    Sonata fantasia, op. 44.</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0B2A08" w:rsidRPr="00B23A1C" w:rsidRDefault="000B2A08"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OTT  David</w:t>
      </w:r>
      <w:r w:rsidRPr="00B23A1C">
        <w:rPr>
          <w:rFonts w:ascii="Arial" w:hAnsi="Arial" w:cs="Arial"/>
          <w:color w:val="333399"/>
          <w:sz w:val="24"/>
          <w:szCs w:val="24"/>
          <w:u w:val="single"/>
          <w:lang w:val="it-IT"/>
        </w:rPr>
        <w:tab/>
        <w:t>Crystal Falls, 1947</w:t>
      </w:r>
    </w:p>
    <w:p w:rsidR="000B2A08" w:rsidRPr="00B23A1C" w:rsidRDefault="000B2A08"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americano, studi all’Università del Wisconsin e dell’Indiana.</w:t>
      </w:r>
    </w:p>
    <w:p w:rsidR="00A53165" w:rsidRPr="00B23A1C" w:rsidRDefault="000B2A0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Wenceslaw Suite,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 (1989),   Sinfonia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 (1990).</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OZI  Etienne</w:t>
      </w:r>
      <w:r w:rsidRPr="00B23A1C">
        <w:rPr>
          <w:rFonts w:ascii="Arial" w:hAnsi="Arial" w:cs="Arial"/>
          <w:color w:val="333399"/>
          <w:sz w:val="24"/>
          <w:szCs w:val="24"/>
          <w:u w:val="single"/>
          <w:lang w:val="it-IT"/>
        </w:rPr>
        <w:tab/>
        <w:t>Nimes, 9.12.1754 - Parigi, 5.8.1813.</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Fagottista, compositore, editore. Insegnante al Conservatorio di Parigi, </w:t>
      </w:r>
      <w:r w:rsidR="001F77CF">
        <w:rPr>
          <w:rFonts w:ascii="Arial" w:hAnsi="Arial" w:cs="Arial"/>
          <w:color w:val="333399"/>
          <w:lang w:val="it-IT"/>
        </w:rPr>
        <w:t>-</w:t>
      </w:r>
      <w:r w:rsidRPr="00B23A1C">
        <w:rPr>
          <w:rFonts w:ascii="Arial" w:hAnsi="Arial" w:cs="Arial"/>
          <w:color w:val="333399"/>
          <w:lang w:val="it-IT"/>
        </w:rPr>
        <w:t>appena fondato</w:t>
      </w:r>
      <w:r w:rsidR="001F77CF">
        <w:rPr>
          <w:rFonts w:ascii="Arial" w:hAnsi="Arial" w:cs="Arial"/>
          <w:color w:val="333399"/>
          <w:lang w:val="it-IT"/>
        </w:rPr>
        <w:t>-</w:t>
      </w:r>
      <w:r w:rsidRPr="00B23A1C">
        <w:rPr>
          <w:rFonts w:ascii="Arial" w:hAnsi="Arial" w:cs="Arial"/>
          <w:color w:val="333399"/>
          <w:lang w:val="it-IT"/>
        </w:rPr>
        <w:t xml:space="preserve"> e solista nell’orchestra dell’Opera. Aprì nel 1794 un negozio di musica che diventò casa editrice.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3 Duos per 2 violoncelli (1788).   6 Duos per 2 violoncelli (1800).</w:t>
      </w:r>
    </w:p>
    <w:p w:rsidR="006C29DE" w:rsidRPr="00B23A1C" w:rsidRDefault="006C29D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Adagio e Rondò,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A97891" w:rsidRPr="00B23A1C" w:rsidRDefault="00A97891"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PACIORKIEWIC  Tadeusz</w:t>
      </w:r>
      <w:r w:rsidRPr="00B23A1C">
        <w:rPr>
          <w:rFonts w:ascii="Arial" w:hAnsi="Arial" w:cs="Arial"/>
          <w:color w:val="333399"/>
          <w:sz w:val="24"/>
          <w:u w:val="single"/>
        </w:rPr>
        <w:tab/>
        <w:t>Sierpc, 17.10.1916 - Varsavia 21.11.1998.</w:t>
      </w:r>
    </w:p>
    <w:p w:rsidR="00A97891" w:rsidRPr="00B23A1C" w:rsidRDefault="00A97891"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Organista, pianista, compositore e didatta polacco. Studi al Conservatorio di Varsavia con Rutkowski e Sikorskiand. Fondatore a Plock di Scuole di Musica elementari e medie. Dal 1959  insegnante a Lodz e </w:t>
      </w:r>
      <w:r w:rsidR="003F1385" w:rsidRPr="00B23A1C">
        <w:rPr>
          <w:rFonts w:ascii="Arial" w:hAnsi="Arial" w:cs="Arial"/>
          <w:color w:val="333399"/>
        </w:rPr>
        <w:t xml:space="preserve">                   </w:t>
      </w:r>
      <w:r w:rsidRPr="00B23A1C">
        <w:rPr>
          <w:rFonts w:ascii="Arial" w:hAnsi="Arial" w:cs="Arial"/>
          <w:color w:val="333399"/>
        </w:rPr>
        <w:t>dal 1954 all’Accademia Chopin di Varsavia</w:t>
      </w:r>
      <w:r w:rsidR="0063520B" w:rsidRPr="00B23A1C">
        <w:rPr>
          <w:rFonts w:ascii="Arial" w:hAnsi="Arial" w:cs="Arial"/>
          <w:color w:val="333399"/>
        </w:rPr>
        <w:t>. D</w:t>
      </w:r>
      <w:r w:rsidRPr="00B23A1C">
        <w:rPr>
          <w:rFonts w:ascii="Arial" w:hAnsi="Arial" w:cs="Arial"/>
          <w:color w:val="333399"/>
        </w:rPr>
        <w:t>al 1969</w:t>
      </w:r>
      <w:r w:rsidR="0063520B" w:rsidRPr="00B23A1C">
        <w:rPr>
          <w:rFonts w:ascii="Arial" w:hAnsi="Arial" w:cs="Arial"/>
          <w:color w:val="333399"/>
        </w:rPr>
        <w:t xml:space="preserve">, </w:t>
      </w:r>
      <w:r w:rsidRPr="00B23A1C">
        <w:rPr>
          <w:rFonts w:ascii="Arial" w:hAnsi="Arial" w:cs="Arial"/>
          <w:color w:val="333399"/>
        </w:rPr>
        <w:t>Rettore della stessa.</w:t>
      </w:r>
    </w:p>
    <w:p w:rsidR="00A97891" w:rsidRPr="00B23A1C" w:rsidRDefault="00A97891"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Sonata per </w:t>
      </w:r>
      <w:r w:rsidR="00537C15" w:rsidRPr="00B23A1C">
        <w:rPr>
          <w:rFonts w:ascii="Arial" w:hAnsi="Arial" w:cs="Arial"/>
          <w:sz w:val="24"/>
          <w:szCs w:val="24"/>
        </w:rPr>
        <w:t>vlc.</w:t>
      </w:r>
      <w:r w:rsidRPr="00B23A1C">
        <w:rPr>
          <w:rFonts w:ascii="Arial" w:hAnsi="Arial" w:cs="Arial"/>
          <w:sz w:val="24"/>
          <w:szCs w:val="24"/>
        </w:rPr>
        <w:t xml:space="preserve"> e pf. (1974).   Andante calmato, </w:t>
      </w:r>
      <w:r w:rsidR="00537C15" w:rsidRPr="00B23A1C">
        <w:rPr>
          <w:rFonts w:ascii="Arial" w:hAnsi="Arial" w:cs="Arial"/>
          <w:sz w:val="24"/>
          <w:szCs w:val="24"/>
        </w:rPr>
        <w:t>vlc.</w:t>
      </w:r>
      <w:r w:rsidRPr="00B23A1C">
        <w:rPr>
          <w:rFonts w:ascii="Arial" w:hAnsi="Arial" w:cs="Arial"/>
          <w:sz w:val="24"/>
          <w:szCs w:val="24"/>
        </w:rPr>
        <w:t xml:space="preserve"> org. (1991)</w:t>
      </w:r>
      <w:r w:rsidR="00E469D4" w:rsidRPr="00B23A1C">
        <w:rPr>
          <w:rFonts w:ascii="Arial" w:hAnsi="Arial" w:cs="Arial"/>
          <w:sz w:val="24"/>
          <w:szCs w:val="24"/>
        </w:rPr>
        <w:t>.</w:t>
      </w:r>
    </w:p>
    <w:p w:rsidR="00E469D4" w:rsidRPr="00B23A1C" w:rsidRDefault="00E469D4"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Concerto per </w:t>
      </w:r>
      <w:r w:rsidR="00537C15" w:rsidRPr="00B23A1C">
        <w:rPr>
          <w:rFonts w:ascii="Arial" w:hAnsi="Arial" w:cs="Arial"/>
          <w:sz w:val="24"/>
          <w:szCs w:val="24"/>
        </w:rPr>
        <w:t>vlc.</w:t>
      </w:r>
      <w:r w:rsidRPr="00B23A1C">
        <w:rPr>
          <w:rFonts w:ascii="Arial" w:hAnsi="Arial" w:cs="Arial"/>
          <w:sz w:val="24"/>
          <w:szCs w:val="24"/>
        </w:rPr>
        <w:t xml:space="preserve"> e orch. da camera (1991).</w:t>
      </w:r>
    </w:p>
    <w:p w:rsidR="00874B0D" w:rsidRPr="00B23A1C" w:rsidRDefault="00874B0D" w:rsidP="00696964">
      <w:pPr>
        <w:pStyle w:val="Corpotesto"/>
        <w:tabs>
          <w:tab w:val="left" w:pos="4253"/>
          <w:tab w:val="left" w:pos="4820"/>
        </w:tabs>
        <w:spacing w:before="120" w:after="0"/>
        <w:jc w:val="left"/>
        <w:rPr>
          <w:rFonts w:ascii="Arial" w:hAnsi="Arial" w:cs="Arial"/>
          <w:sz w:val="24"/>
          <w:szCs w:val="24"/>
        </w:rPr>
      </w:pPr>
    </w:p>
    <w:p w:rsidR="005018CA" w:rsidRPr="00B23A1C" w:rsidRDefault="005018CA"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PAGANINI  Nicolò</w:t>
      </w:r>
      <w:r w:rsidRPr="00B23A1C">
        <w:rPr>
          <w:rFonts w:ascii="Arial" w:hAnsi="Arial" w:cs="Arial"/>
          <w:color w:val="333399"/>
          <w:sz w:val="24"/>
          <w:szCs w:val="24"/>
          <w:u w:val="single"/>
          <w:lang w:val="it-IT"/>
        </w:rPr>
        <w:tab/>
        <w:t>Genova, 27.10.1782 - Nizza, 27.5.1840.</w:t>
      </w:r>
    </w:p>
    <w:p w:rsidR="005018CA" w:rsidRPr="00B23A1C" w:rsidRDefault="005018CA"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Il grandioso violinista-concertista. </w:t>
      </w:r>
      <w:r w:rsidR="00F9529F" w:rsidRPr="00B23A1C">
        <w:rPr>
          <w:rFonts w:ascii="Arial" w:hAnsi="Arial" w:cs="Arial"/>
          <w:color w:val="333399"/>
          <w:lang w:val="it-IT"/>
        </w:rPr>
        <w:t>Per maggiori informazioni sull'autore, v</w:t>
      </w:r>
      <w:r w:rsidRPr="00B23A1C">
        <w:rPr>
          <w:rFonts w:ascii="Arial" w:hAnsi="Arial" w:cs="Arial"/>
          <w:color w:val="333399"/>
          <w:lang w:val="it-IT"/>
        </w:rPr>
        <w:t>edi “Passeggiando con la Musica”, scaricabile gratuitamente dal sito: mariodemolli.com</w:t>
      </w:r>
    </w:p>
    <w:p w:rsidR="00881352" w:rsidRPr="00B23A1C" w:rsidRDefault="005018CA"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24 Capricci </w:t>
      </w:r>
      <w:r w:rsidR="00367329" w:rsidRPr="00B23A1C">
        <w:rPr>
          <w:rFonts w:ascii="Arial" w:hAnsi="Arial" w:cs="Arial"/>
          <w:sz w:val="24"/>
          <w:szCs w:val="24"/>
        </w:rPr>
        <w:t>(</w:t>
      </w:r>
      <w:r w:rsidRPr="00B23A1C">
        <w:rPr>
          <w:rFonts w:ascii="Arial" w:hAnsi="Arial" w:cs="Arial"/>
          <w:sz w:val="24"/>
          <w:szCs w:val="24"/>
        </w:rPr>
        <w:t xml:space="preserve">arrangiati </w:t>
      </w:r>
      <w:r w:rsidR="00BB1622" w:rsidRPr="00B23A1C">
        <w:rPr>
          <w:rFonts w:ascii="Arial" w:hAnsi="Arial" w:cs="Arial"/>
          <w:sz w:val="24"/>
          <w:szCs w:val="24"/>
        </w:rPr>
        <w:t>da Tamas Merei</w:t>
      </w:r>
      <w:r w:rsidR="00367329" w:rsidRPr="00B23A1C">
        <w:rPr>
          <w:rFonts w:ascii="Arial" w:hAnsi="Arial" w:cs="Arial"/>
          <w:sz w:val="24"/>
          <w:szCs w:val="24"/>
        </w:rPr>
        <w:t>)</w:t>
      </w:r>
      <w:r w:rsidR="001F77CF">
        <w:rPr>
          <w:rFonts w:ascii="Arial" w:hAnsi="Arial" w:cs="Arial"/>
          <w:sz w:val="24"/>
          <w:szCs w:val="24"/>
        </w:rPr>
        <w:t xml:space="preserve"> </w:t>
      </w:r>
      <w:r w:rsidRPr="00B23A1C">
        <w:rPr>
          <w:rFonts w:ascii="Arial" w:hAnsi="Arial" w:cs="Arial"/>
          <w:sz w:val="24"/>
          <w:szCs w:val="24"/>
        </w:rPr>
        <w:t xml:space="preserve">per violoncello solo:  </w:t>
      </w:r>
      <w:r w:rsidRPr="001F77CF">
        <w:rPr>
          <w:rFonts w:ascii="Arial" w:hAnsi="Arial" w:cs="Arial"/>
          <w:b/>
          <w:sz w:val="24"/>
          <w:szCs w:val="24"/>
        </w:rPr>
        <w:t>1</w:t>
      </w:r>
      <w:r w:rsidRPr="00B23A1C">
        <w:rPr>
          <w:rFonts w:ascii="Arial" w:hAnsi="Arial" w:cs="Arial"/>
          <w:sz w:val="24"/>
          <w:szCs w:val="24"/>
        </w:rPr>
        <w:t xml:space="preserve">) Sol (2’10),   2) </w:t>
      </w:r>
      <w:r w:rsidR="003B4503" w:rsidRPr="00B23A1C">
        <w:rPr>
          <w:rFonts w:ascii="Arial" w:hAnsi="Arial" w:cs="Arial"/>
          <w:sz w:val="24"/>
          <w:szCs w:val="24"/>
        </w:rPr>
        <w:t>Si</w:t>
      </w:r>
      <w:r w:rsidRPr="00B23A1C">
        <w:rPr>
          <w:rFonts w:ascii="Arial" w:hAnsi="Arial" w:cs="Arial"/>
          <w:sz w:val="24"/>
          <w:szCs w:val="24"/>
        </w:rPr>
        <w:t xml:space="preserve">- (3’),   </w:t>
      </w:r>
    </w:p>
    <w:p w:rsidR="00881352" w:rsidRPr="00B23A1C" w:rsidRDefault="005018CA"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3) Mi- (3’25),4) Do- (7’40),   5) La- (</w:t>
      </w:r>
      <w:r w:rsidR="003B4503" w:rsidRPr="00B23A1C">
        <w:rPr>
          <w:rFonts w:ascii="Arial" w:hAnsi="Arial" w:cs="Arial"/>
          <w:sz w:val="24"/>
          <w:szCs w:val="24"/>
        </w:rPr>
        <w:t>2</w:t>
      </w:r>
      <w:r w:rsidRPr="00B23A1C">
        <w:rPr>
          <w:rFonts w:ascii="Arial" w:hAnsi="Arial" w:cs="Arial"/>
          <w:sz w:val="24"/>
          <w:szCs w:val="24"/>
        </w:rPr>
        <w:t>’</w:t>
      </w:r>
      <w:r w:rsidR="003B4503" w:rsidRPr="00B23A1C">
        <w:rPr>
          <w:rFonts w:ascii="Arial" w:hAnsi="Arial" w:cs="Arial"/>
          <w:sz w:val="24"/>
          <w:szCs w:val="24"/>
        </w:rPr>
        <w:t>3</w:t>
      </w:r>
      <w:r w:rsidRPr="00B23A1C">
        <w:rPr>
          <w:rFonts w:ascii="Arial" w:hAnsi="Arial" w:cs="Arial"/>
          <w:sz w:val="24"/>
          <w:szCs w:val="24"/>
        </w:rPr>
        <w:t xml:space="preserve">5),   6) Sol- (5’40),   7) La- (4’45),   8) Mib (3’20),   </w:t>
      </w:r>
    </w:p>
    <w:p w:rsidR="00881352" w:rsidRPr="00B23A1C" w:rsidRDefault="005018CA" w:rsidP="00696964">
      <w:pPr>
        <w:pStyle w:val="Corpotesto"/>
        <w:tabs>
          <w:tab w:val="left" w:pos="4253"/>
          <w:tab w:val="left" w:pos="4820"/>
        </w:tabs>
        <w:spacing w:before="120" w:after="0"/>
        <w:jc w:val="left"/>
        <w:rPr>
          <w:rFonts w:ascii="Arial" w:hAnsi="Arial" w:cs="Arial"/>
          <w:sz w:val="24"/>
          <w:szCs w:val="24"/>
          <w:lang w:val="fr-FR"/>
        </w:rPr>
      </w:pPr>
      <w:r w:rsidRPr="00B23A1C">
        <w:rPr>
          <w:rFonts w:ascii="Arial" w:hAnsi="Arial" w:cs="Arial"/>
          <w:sz w:val="24"/>
          <w:szCs w:val="24"/>
          <w:lang w:val="fr-FR"/>
        </w:rPr>
        <w:t xml:space="preserve">9) Sol (3’20),10) Sol- (2’45),  11) Do (5’),  12) Lab (3’),   13) Sib (2’25),   14) Mib (1’30),   </w:t>
      </w:r>
    </w:p>
    <w:p w:rsidR="00881352" w:rsidRPr="00B23A1C" w:rsidRDefault="005018CA"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15) </w:t>
      </w:r>
      <w:r w:rsidR="003B4503" w:rsidRPr="00B23A1C">
        <w:rPr>
          <w:rFonts w:ascii="Arial" w:hAnsi="Arial" w:cs="Arial"/>
          <w:sz w:val="24"/>
          <w:szCs w:val="24"/>
        </w:rPr>
        <w:t>Mi</w:t>
      </w:r>
      <w:r w:rsidRPr="00B23A1C">
        <w:rPr>
          <w:rFonts w:ascii="Arial" w:hAnsi="Arial" w:cs="Arial"/>
          <w:sz w:val="24"/>
          <w:szCs w:val="24"/>
        </w:rPr>
        <w:t>- (3’3</w:t>
      </w:r>
      <w:r w:rsidR="003B4503" w:rsidRPr="00B23A1C">
        <w:rPr>
          <w:rFonts w:ascii="Arial" w:hAnsi="Arial" w:cs="Arial"/>
          <w:sz w:val="24"/>
          <w:szCs w:val="24"/>
        </w:rPr>
        <w:t>0</w:t>
      </w:r>
      <w:r w:rsidRPr="00B23A1C">
        <w:rPr>
          <w:rFonts w:ascii="Arial" w:hAnsi="Arial" w:cs="Arial"/>
          <w:sz w:val="24"/>
          <w:szCs w:val="24"/>
        </w:rPr>
        <w:t>),</w:t>
      </w:r>
      <w:r w:rsidR="00881352" w:rsidRPr="00B23A1C">
        <w:rPr>
          <w:rFonts w:ascii="Arial" w:hAnsi="Arial" w:cs="Arial"/>
          <w:sz w:val="24"/>
          <w:szCs w:val="24"/>
        </w:rPr>
        <w:t xml:space="preserve">   1</w:t>
      </w:r>
      <w:r w:rsidRPr="00B23A1C">
        <w:rPr>
          <w:rFonts w:ascii="Arial" w:hAnsi="Arial" w:cs="Arial"/>
          <w:sz w:val="24"/>
          <w:szCs w:val="24"/>
        </w:rPr>
        <w:t>6) S</w:t>
      </w:r>
      <w:r w:rsidR="003B4503" w:rsidRPr="00B23A1C">
        <w:rPr>
          <w:rFonts w:ascii="Arial" w:hAnsi="Arial" w:cs="Arial"/>
          <w:sz w:val="24"/>
          <w:szCs w:val="24"/>
        </w:rPr>
        <w:t>ol</w:t>
      </w:r>
      <w:r w:rsidRPr="00B23A1C">
        <w:rPr>
          <w:rFonts w:ascii="Arial" w:hAnsi="Arial" w:cs="Arial"/>
          <w:sz w:val="24"/>
          <w:szCs w:val="24"/>
        </w:rPr>
        <w:t xml:space="preserve">- (1’50),   17) </w:t>
      </w:r>
      <w:r w:rsidR="00881352" w:rsidRPr="00B23A1C">
        <w:rPr>
          <w:rFonts w:ascii="Arial" w:hAnsi="Arial" w:cs="Arial"/>
          <w:sz w:val="24"/>
          <w:szCs w:val="24"/>
        </w:rPr>
        <w:t>Mib</w:t>
      </w:r>
      <w:r w:rsidRPr="00B23A1C">
        <w:rPr>
          <w:rFonts w:ascii="Arial" w:hAnsi="Arial" w:cs="Arial"/>
          <w:sz w:val="24"/>
          <w:szCs w:val="24"/>
        </w:rPr>
        <w:t xml:space="preserve"> (3’</w:t>
      </w:r>
      <w:r w:rsidR="00881352" w:rsidRPr="00B23A1C">
        <w:rPr>
          <w:rFonts w:ascii="Arial" w:hAnsi="Arial" w:cs="Arial"/>
          <w:sz w:val="24"/>
          <w:szCs w:val="24"/>
        </w:rPr>
        <w:t>45</w:t>
      </w:r>
      <w:r w:rsidRPr="00B23A1C">
        <w:rPr>
          <w:rFonts w:ascii="Arial" w:hAnsi="Arial" w:cs="Arial"/>
          <w:sz w:val="24"/>
          <w:szCs w:val="24"/>
        </w:rPr>
        <w:t>),   18) Do</w:t>
      </w:r>
      <w:r w:rsidR="00881352" w:rsidRPr="00B23A1C">
        <w:rPr>
          <w:rFonts w:ascii="Arial" w:hAnsi="Arial" w:cs="Arial"/>
          <w:sz w:val="24"/>
          <w:szCs w:val="24"/>
        </w:rPr>
        <w:t xml:space="preserve"> (3’</w:t>
      </w:r>
      <w:r w:rsidR="003B4503" w:rsidRPr="00B23A1C">
        <w:rPr>
          <w:rFonts w:ascii="Arial" w:hAnsi="Arial" w:cs="Arial"/>
          <w:sz w:val="24"/>
          <w:szCs w:val="24"/>
        </w:rPr>
        <w:t>15</w:t>
      </w:r>
      <w:r w:rsidR="00881352" w:rsidRPr="00B23A1C">
        <w:rPr>
          <w:rFonts w:ascii="Arial" w:hAnsi="Arial" w:cs="Arial"/>
          <w:sz w:val="24"/>
          <w:szCs w:val="24"/>
        </w:rPr>
        <w:t>),   19) Mib (2’</w:t>
      </w:r>
      <w:r w:rsidR="003B4503" w:rsidRPr="00B23A1C">
        <w:rPr>
          <w:rFonts w:ascii="Arial" w:hAnsi="Arial" w:cs="Arial"/>
          <w:sz w:val="24"/>
          <w:szCs w:val="24"/>
        </w:rPr>
        <w:t>35</w:t>
      </w:r>
      <w:r w:rsidR="00881352" w:rsidRPr="00B23A1C">
        <w:rPr>
          <w:rFonts w:ascii="Arial" w:hAnsi="Arial" w:cs="Arial"/>
          <w:sz w:val="24"/>
          <w:szCs w:val="24"/>
        </w:rPr>
        <w:t xml:space="preserve">),   </w:t>
      </w:r>
    </w:p>
    <w:p w:rsidR="00881352" w:rsidRPr="00B23A1C" w:rsidRDefault="00881352"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20) Re (3’</w:t>
      </w:r>
      <w:r w:rsidR="003B4503" w:rsidRPr="00B23A1C">
        <w:rPr>
          <w:rFonts w:ascii="Arial" w:hAnsi="Arial" w:cs="Arial"/>
          <w:sz w:val="24"/>
          <w:szCs w:val="24"/>
        </w:rPr>
        <w:t>15</w:t>
      </w:r>
      <w:r w:rsidRPr="00B23A1C">
        <w:rPr>
          <w:rFonts w:ascii="Arial" w:hAnsi="Arial" w:cs="Arial"/>
          <w:sz w:val="24"/>
          <w:szCs w:val="24"/>
        </w:rPr>
        <w:t xml:space="preserve">),   21) </w:t>
      </w:r>
      <w:r w:rsidR="003B4503" w:rsidRPr="00B23A1C">
        <w:rPr>
          <w:rFonts w:ascii="Arial" w:hAnsi="Arial" w:cs="Arial"/>
          <w:sz w:val="24"/>
          <w:szCs w:val="24"/>
        </w:rPr>
        <w:t>La</w:t>
      </w:r>
      <w:r w:rsidRPr="00B23A1C">
        <w:rPr>
          <w:rFonts w:ascii="Arial" w:hAnsi="Arial" w:cs="Arial"/>
          <w:sz w:val="24"/>
          <w:szCs w:val="24"/>
        </w:rPr>
        <w:t xml:space="preserve"> (3’30),   22) Fa (3’),   23) Mib (3’45),   </w:t>
      </w:r>
      <w:r w:rsidRPr="001F77CF">
        <w:rPr>
          <w:rFonts w:ascii="Arial" w:hAnsi="Arial" w:cs="Arial"/>
          <w:b/>
          <w:sz w:val="24"/>
          <w:szCs w:val="24"/>
        </w:rPr>
        <w:t>24</w:t>
      </w:r>
      <w:r w:rsidRPr="00B23A1C">
        <w:rPr>
          <w:rFonts w:ascii="Arial" w:hAnsi="Arial" w:cs="Arial"/>
          <w:sz w:val="24"/>
          <w:szCs w:val="24"/>
        </w:rPr>
        <w:t>) La- (5’15).</w:t>
      </w:r>
    </w:p>
    <w:p w:rsidR="008B03BC" w:rsidRPr="00B23A1C" w:rsidRDefault="005E31B5"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Variazioni, violoncello e pf. (6’).</w:t>
      </w:r>
      <w:r w:rsidR="00BB1622" w:rsidRPr="00B23A1C">
        <w:rPr>
          <w:rFonts w:ascii="Arial" w:hAnsi="Arial" w:cs="Arial"/>
          <w:sz w:val="24"/>
          <w:szCs w:val="24"/>
        </w:rPr>
        <w:t xml:space="preserve">   1° Duetto</w:t>
      </w:r>
      <w:r w:rsidR="008B03BC" w:rsidRPr="00B23A1C">
        <w:rPr>
          <w:rFonts w:ascii="Arial" w:hAnsi="Arial" w:cs="Arial"/>
          <w:sz w:val="24"/>
          <w:szCs w:val="24"/>
        </w:rPr>
        <w:t xml:space="preserve">, </w:t>
      </w:r>
      <w:r w:rsidR="00BB1622" w:rsidRPr="00B23A1C">
        <w:rPr>
          <w:rFonts w:ascii="Arial" w:hAnsi="Arial" w:cs="Arial"/>
          <w:sz w:val="24"/>
          <w:szCs w:val="24"/>
        </w:rPr>
        <w:t xml:space="preserve">vl. e </w:t>
      </w:r>
      <w:r w:rsidR="00537C15" w:rsidRPr="00B23A1C">
        <w:rPr>
          <w:rFonts w:ascii="Arial" w:hAnsi="Arial" w:cs="Arial"/>
          <w:sz w:val="24"/>
          <w:szCs w:val="24"/>
        </w:rPr>
        <w:t>vlc.</w:t>
      </w:r>
      <w:r w:rsidR="00BB1622" w:rsidRPr="00B23A1C">
        <w:rPr>
          <w:rFonts w:ascii="Arial" w:hAnsi="Arial" w:cs="Arial"/>
          <w:sz w:val="24"/>
          <w:szCs w:val="24"/>
        </w:rPr>
        <w:t xml:space="preserve"> (8’30).</w:t>
      </w:r>
      <w:r w:rsidR="008B03BC" w:rsidRPr="00B23A1C">
        <w:rPr>
          <w:rFonts w:ascii="Arial" w:hAnsi="Arial" w:cs="Arial"/>
          <w:sz w:val="24"/>
          <w:szCs w:val="24"/>
        </w:rPr>
        <w:t xml:space="preserve">   Fantasia, </w:t>
      </w:r>
      <w:r w:rsidR="00537C15" w:rsidRPr="00B23A1C">
        <w:rPr>
          <w:rFonts w:ascii="Arial" w:hAnsi="Arial" w:cs="Arial"/>
          <w:sz w:val="24"/>
          <w:szCs w:val="24"/>
        </w:rPr>
        <w:t>vlc.</w:t>
      </w:r>
      <w:r w:rsidR="008B03BC" w:rsidRPr="00B23A1C">
        <w:rPr>
          <w:rFonts w:ascii="Arial" w:hAnsi="Arial" w:cs="Arial"/>
          <w:sz w:val="24"/>
          <w:szCs w:val="24"/>
        </w:rPr>
        <w:t xml:space="preserve"> e ctb. (4’15).</w:t>
      </w:r>
    </w:p>
    <w:p w:rsidR="00403306" w:rsidRPr="00B23A1C" w:rsidRDefault="00AE23D9" w:rsidP="00696964">
      <w:pPr>
        <w:pStyle w:val="Corpotesto"/>
        <w:tabs>
          <w:tab w:val="left" w:pos="4253"/>
          <w:tab w:val="left" w:pos="4820"/>
        </w:tabs>
        <w:spacing w:before="120" w:after="0"/>
        <w:jc w:val="left"/>
        <w:rPr>
          <w:rFonts w:ascii="Arial" w:hAnsi="Arial" w:cs="Arial"/>
          <w:bCs/>
          <w:color w:val="000000"/>
          <w:sz w:val="24"/>
          <w:szCs w:val="24"/>
          <w:lang w:bidi="ar-SA"/>
        </w:rPr>
      </w:pPr>
      <w:r w:rsidRPr="00B23A1C">
        <w:rPr>
          <w:rFonts w:ascii="Arial" w:hAnsi="Arial" w:cs="Arial"/>
          <w:sz w:val="24"/>
          <w:szCs w:val="24"/>
        </w:rPr>
        <w:t>“</w:t>
      </w:r>
      <w:r w:rsidR="00367329" w:rsidRPr="00B23A1C">
        <w:rPr>
          <w:rFonts w:ascii="Arial" w:hAnsi="Arial" w:cs="Arial"/>
          <w:bCs/>
          <w:color w:val="000000"/>
          <w:sz w:val="24"/>
          <w:szCs w:val="24"/>
          <w:lang w:bidi="ar-SA"/>
        </w:rPr>
        <w:t>Dal tuo stellato soglio”, da Mosé di Rossini, introduzione e variazioni, (c. 1819</w:t>
      </w:r>
      <w:r w:rsidR="000E24FA" w:rsidRPr="00B23A1C">
        <w:rPr>
          <w:rFonts w:ascii="Arial" w:hAnsi="Arial" w:cs="Arial"/>
          <w:bCs/>
          <w:color w:val="000000"/>
          <w:sz w:val="24"/>
          <w:szCs w:val="24"/>
          <w:lang w:bidi="ar-SA"/>
        </w:rPr>
        <w:t xml:space="preserve">, </w:t>
      </w:r>
      <w:r w:rsidR="005C47C7" w:rsidRPr="00B23A1C">
        <w:rPr>
          <w:rFonts w:ascii="Arial" w:hAnsi="Arial" w:cs="Arial"/>
          <w:bCs/>
          <w:color w:val="000000"/>
          <w:sz w:val="24"/>
          <w:szCs w:val="24"/>
          <w:lang w:bidi="ar-SA"/>
        </w:rPr>
        <w:t>8</w:t>
      </w:r>
      <w:r w:rsidR="000E24FA" w:rsidRPr="00B23A1C">
        <w:rPr>
          <w:rFonts w:ascii="Arial" w:hAnsi="Arial" w:cs="Arial"/>
          <w:bCs/>
          <w:color w:val="000000"/>
          <w:sz w:val="24"/>
          <w:szCs w:val="24"/>
          <w:lang w:bidi="ar-SA"/>
        </w:rPr>
        <w:t>’</w:t>
      </w:r>
      <w:r w:rsidR="005C47C7" w:rsidRPr="00B23A1C">
        <w:rPr>
          <w:rFonts w:ascii="Arial" w:hAnsi="Arial" w:cs="Arial"/>
          <w:bCs/>
          <w:color w:val="000000"/>
          <w:sz w:val="24"/>
          <w:szCs w:val="24"/>
          <w:lang w:bidi="ar-SA"/>
        </w:rPr>
        <w:t>30</w:t>
      </w:r>
      <w:r w:rsidR="00367329" w:rsidRPr="00B23A1C">
        <w:rPr>
          <w:rFonts w:ascii="Arial" w:hAnsi="Arial" w:cs="Arial"/>
          <w:bCs/>
          <w:color w:val="000000"/>
          <w:sz w:val="24"/>
          <w:szCs w:val="24"/>
          <w:lang w:bidi="ar-SA"/>
        </w:rPr>
        <w:t>)</w:t>
      </w:r>
      <w:r w:rsidR="00403306" w:rsidRPr="00B23A1C">
        <w:rPr>
          <w:rFonts w:ascii="Arial" w:hAnsi="Arial" w:cs="Arial"/>
          <w:bCs/>
          <w:color w:val="000000"/>
          <w:sz w:val="24"/>
          <w:szCs w:val="24"/>
          <w:lang w:bidi="ar-SA"/>
        </w:rPr>
        <w:t>.</w:t>
      </w:r>
    </w:p>
    <w:p w:rsidR="005C47C7" w:rsidRPr="00B23A1C" w:rsidRDefault="005C47C7" w:rsidP="00696964">
      <w:pPr>
        <w:pStyle w:val="Corpotesto"/>
        <w:tabs>
          <w:tab w:val="left" w:pos="4253"/>
          <w:tab w:val="left" w:pos="4820"/>
        </w:tabs>
        <w:spacing w:before="120" w:after="0"/>
        <w:jc w:val="left"/>
        <w:rPr>
          <w:rFonts w:ascii="Arial" w:hAnsi="Arial" w:cs="Arial"/>
          <w:bCs/>
          <w:color w:val="000000"/>
          <w:sz w:val="24"/>
          <w:szCs w:val="24"/>
          <w:lang w:bidi="ar-SA"/>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szCs w:val="24"/>
          <w:u w:val="single"/>
          <w:lang w:val="en-GB"/>
        </w:rPr>
      </w:pPr>
      <w:r w:rsidRPr="00B23A1C">
        <w:rPr>
          <w:rFonts w:ascii="Arial" w:hAnsi="Arial" w:cs="Arial"/>
          <w:color w:val="333399"/>
          <w:sz w:val="24"/>
          <w:szCs w:val="24"/>
          <w:u w:val="single"/>
          <w:lang w:val="en-GB"/>
        </w:rPr>
        <w:t>PAINE  John  Knowles</w:t>
      </w:r>
      <w:r w:rsidRPr="00B23A1C">
        <w:rPr>
          <w:rFonts w:ascii="Arial" w:hAnsi="Arial" w:cs="Arial"/>
          <w:color w:val="333399"/>
          <w:sz w:val="24"/>
          <w:szCs w:val="24"/>
          <w:u w:val="single"/>
          <w:lang w:val="en-GB"/>
        </w:rPr>
        <w:tab/>
        <w:t>Portland, 9.1.1839 - Cambridge, 25.4.1906.</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organista e insegnante Americano, allievo di Kotzschmar, Haupt, Wieprecht e Fischer. </w:t>
      </w:r>
      <w:r w:rsidR="003F1385" w:rsidRPr="00B23A1C">
        <w:rPr>
          <w:rFonts w:ascii="Arial" w:hAnsi="Arial" w:cs="Arial"/>
          <w:color w:val="333399"/>
          <w:lang w:val="it-IT"/>
        </w:rPr>
        <w:t xml:space="preserve">   </w:t>
      </w:r>
      <w:r w:rsidR="001F77CF">
        <w:rPr>
          <w:rFonts w:ascii="Arial" w:hAnsi="Arial" w:cs="Arial"/>
          <w:color w:val="333399"/>
          <w:lang w:val="it-IT"/>
        </w:rPr>
        <w:t xml:space="preserve">            </w:t>
      </w:r>
      <w:r w:rsidRPr="00B23A1C">
        <w:rPr>
          <w:rFonts w:ascii="Arial" w:hAnsi="Arial" w:cs="Arial"/>
          <w:color w:val="333399"/>
          <w:lang w:val="it-IT"/>
        </w:rPr>
        <w:t xml:space="preserve">Concertista d’organo a Berlino e negli USA. Fu il primo insegnante ad avere una cattedra in una Università americana, ad Harward. Tra i suoi allievi: Carpenter, Mason, Converse, Finck.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Romanza e Scherzo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op 30.   Larghetto e Scherzo per pf, vl 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op. 32</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Duo concertante, op. 33 per vl.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orchestra (1878).</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PAKHMUTOVA  Alexsandra</w:t>
      </w:r>
      <w:r w:rsidRPr="00B23A1C">
        <w:rPr>
          <w:rFonts w:ascii="Arial" w:hAnsi="Arial" w:cs="Arial"/>
          <w:color w:val="333399"/>
          <w:sz w:val="24"/>
          <w:szCs w:val="24"/>
          <w:u w:val="single"/>
          <w:lang w:val="it-IT"/>
        </w:rPr>
        <w:tab/>
        <w:t>Stalingrado, 9.11.1929</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Compositrice russa, allieva di Peiko, Fere e Sebalin.</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537C15" w:rsidRPr="00B23A1C">
        <w:rPr>
          <w:rFonts w:ascii="Arial" w:hAnsi="Arial" w:cs="Arial"/>
          <w:color w:val="000000"/>
          <w:sz w:val="24"/>
          <w:szCs w:val="24"/>
          <w:lang w:val="it-IT"/>
        </w:rPr>
        <w:t>v</w:t>
      </w:r>
      <w:r w:rsidR="00DF0C25" w:rsidRPr="00B23A1C">
        <w:rPr>
          <w:rFonts w:ascii="Arial" w:hAnsi="Arial" w:cs="Arial"/>
          <w:color w:val="000000"/>
          <w:sz w:val="24"/>
          <w:szCs w:val="24"/>
          <w:lang w:val="it-IT"/>
        </w:rPr>
        <w:t xml:space="preserve">ioloncello </w:t>
      </w:r>
      <w:r w:rsidRPr="00B23A1C">
        <w:rPr>
          <w:rFonts w:ascii="Arial" w:hAnsi="Arial" w:cs="Arial"/>
          <w:color w:val="000000"/>
          <w:sz w:val="24"/>
          <w:szCs w:val="24"/>
          <w:lang w:val="it-IT"/>
        </w:rPr>
        <w:t>e pf.</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PALADILHE  Emile</w:t>
      </w:r>
      <w:r w:rsidRPr="00B23A1C">
        <w:rPr>
          <w:rFonts w:ascii="Arial" w:hAnsi="Arial" w:cs="Arial"/>
          <w:color w:val="333399"/>
          <w:sz w:val="24"/>
          <w:szCs w:val="24"/>
          <w:u w:val="single"/>
          <w:lang w:val="it-IT"/>
        </w:rPr>
        <w:tab/>
        <w:t>Montpellier, 3.6.1844 - Parigi, 8.1.1926.</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francese, allievo di Marmontel, Benoist e Halevy. Vincitore del Prix de Rome nel 1860. </w:t>
      </w:r>
      <w:r w:rsidR="003F1385" w:rsidRPr="00B23A1C">
        <w:rPr>
          <w:rFonts w:ascii="Arial" w:hAnsi="Arial" w:cs="Arial"/>
          <w:color w:val="333399"/>
          <w:lang w:val="it-IT"/>
        </w:rPr>
        <w:t xml:space="preserve"> </w:t>
      </w:r>
      <w:r w:rsidR="001F77CF">
        <w:rPr>
          <w:rFonts w:ascii="Arial" w:hAnsi="Arial" w:cs="Arial"/>
          <w:color w:val="333399"/>
          <w:lang w:val="it-IT"/>
        </w:rPr>
        <w:t xml:space="preserve">             </w:t>
      </w:r>
      <w:r w:rsidR="00220668" w:rsidRPr="00B23A1C">
        <w:rPr>
          <w:rFonts w:ascii="Arial" w:hAnsi="Arial" w:cs="Arial"/>
          <w:color w:val="333399"/>
          <w:lang w:val="it-IT"/>
        </w:rPr>
        <w:t>C</w:t>
      </w:r>
      <w:r w:rsidRPr="00B23A1C">
        <w:rPr>
          <w:rFonts w:ascii="Arial" w:hAnsi="Arial" w:cs="Arial"/>
          <w:color w:val="333399"/>
          <w:lang w:val="it-IT"/>
        </w:rPr>
        <w:t>ommissario presso il Conservatorio di Parigi</w:t>
      </w:r>
      <w:r w:rsidR="00220668" w:rsidRPr="00B23A1C">
        <w:rPr>
          <w:rFonts w:ascii="Arial" w:hAnsi="Arial" w:cs="Arial"/>
          <w:color w:val="333399"/>
          <w:lang w:val="it-IT"/>
        </w:rPr>
        <w:t xml:space="preserve"> e Legione d’Onore</w:t>
      </w:r>
      <w:r w:rsidRPr="00B23A1C">
        <w:rPr>
          <w:rFonts w:ascii="Arial" w:hAnsi="Arial" w:cs="Arial"/>
          <w:color w:val="333399"/>
          <w:lang w:val="it-IT"/>
        </w:rPr>
        <w:t>.</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Canzonetta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(1895).</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PALAU  BOIX  Manuel</w:t>
      </w:r>
      <w:r w:rsidRPr="00B23A1C">
        <w:rPr>
          <w:rFonts w:ascii="Arial" w:hAnsi="Arial" w:cs="Arial"/>
          <w:color w:val="333399"/>
          <w:sz w:val="24"/>
          <w:szCs w:val="24"/>
          <w:u w:val="single"/>
        </w:rPr>
        <w:tab/>
        <w:t>Alfara del Patriarca, 4.1.1893 - Valencia, 18.2.1967.</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pianista e direttore d’orchestra spagnolo. Perfezionamento a Parigi con Koechlin, Ravel e Bertelin. Direttore dell’orchestra sinfonica di Valencia e Madrid. Nel 1952 Direttore al Conservatorio di Valencia.</w:t>
      </w:r>
    </w:p>
    <w:p w:rsidR="00A53165" w:rsidRPr="00B23A1C" w:rsidRDefault="00A53165"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Alla maniera d’una marcia,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w:t>
      </w:r>
      <w:r w:rsidRPr="00B23A1C">
        <w:rPr>
          <w:rFonts w:ascii="Arial" w:hAnsi="Arial" w:cs="Arial"/>
          <w:color w:val="000000"/>
          <w:sz w:val="24"/>
          <w:szCs w:val="24"/>
        </w:rPr>
        <w:t xml:space="preserve">(1957).   Lied, </w:t>
      </w:r>
      <w:r w:rsidR="00537C15" w:rsidRPr="00B23A1C">
        <w:rPr>
          <w:rFonts w:ascii="Arial" w:hAnsi="Arial" w:cs="Arial"/>
          <w:color w:val="000000"/>
          <w:sz w:val="24"/>
          <w:szCs w:val="24"/>
        </w:rPr>
        <w:t>vlc.</w:t>
      </w:r>
      <w:r w:rsidRPr="00B23A1C">
        <w:rPr>
          <w:rFonts w:ascii="Arial" w:hAnsi="Arial" w:cs="Arial"/>
          <w:color w:val="000000"/>
          <w:sz w:val="24"/>
          <w:szCs w:val="24"/>
        </w:rPr>
        <w:t xml:space="preserve"> e pf.</w:t>
      </w:r>
    </w:p>
    <w:p w:rsidR="00874B0D" w:rsidRPr="00B23A1C" w:rsidRDefault="00874B0D" w:rsidP="00696964">
      <w:pPr>
        <w:tabs>
          <w:tab w:val="left" w:pos="4253"/>
          <w:tab w:val="left" w:pos="4820"/>
        </w:tabs>
        <w:spacing w:before="120" w:after="0"/>
        <w:jc w:val="left"/>
        <w:rPr>
          <w:rFonts w:ascii="Arial" w:hAnsi="Arial" w:cs="Arial"/>
          <w:color w:val="000000"/>
          <w:sz w:val="24"/>
          <w:szCs w:val="24"/>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lang w:val="en-US"/>
        </w:rPr>
      </w:pPr>
      <w:r w:rsidRPr="00B23A1C">
        <w:rPr>
          <w:rFonts w:ascii="Arial" w:hAnsi="Arial" w:cs="Arial"/>
          <w:color w:val="333399"/>
          <w:sz w:val="24"/>
          <w:u w:val="single"/>
          <w:lang w:val="en-US"/>
        </w:rPr>
        <w:t>PALENICEK  Josef</w:t>
      </w:r>
      <w:r w:rsidRPr="00B23A1C">
        <w:rPr>
          <w:rFonts w:ascii="Arial" w:hAnsi="Arial" w:cs="Arial"/>
          <w:color w:val="333399"/>
          <w:sz w:val="24"/>
          <w:u w:val="single"/>
          <w:lang w:val="en-US"/>
        </w:rPr>
        <w:tab/>
        <w:t>Travnik, 19.7.1914 - Travnik, 7.3.1991.</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e pianista concertista céco. Allievo di Novakal Conservatorio di Praga e di Roussel all’ Ecole Normale. Insegnante al Conservatorio e all’Accademia di Praga.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Variazioni su un corale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(1942, 17’).   Rondò concertante,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(1972, 6’).</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Variazioni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(1972, 10’).</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PALESTER  Roman</w:t>
      </w:r>
      <w:r w:rsidRPr="00B23A1C">
        <w:rPr>
          <w:rFonts w:ascii="Arial" w:hAnsi="Arial" w:cs="Arial"/>
          <w:color w:val="333399"/>
          <w:sz w:val="24"/>
          <w:u w:val="single"/>
        </w:rPr>
        <w:tab/>
        <w:t>Sniatyn, 28.12.1907 - Parigi, 25.8.1989.</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Allievo di Soltys e Sikorsky. Direttore dei festivals di musica contemporanea  a Varsavia. </w:t>
      </w:r>
      <w:r w:rsidR="001F77CF">
        <w:rPr>
          <w:rFonts w:ascii="Arial" w:hAnsi="Arial" w:cs="Arial"/>
          <w:color w:val="333399"/>
        </w:rPr>
        <w:t xml:space="preserve">                                         </w:t>
      </w:r>
      <w:r w:rsidRPr="00B23A1C">
        <w:rPr>
          <w:rFonts w:ascii="Arial" w:hAnsi="Arial" w:cs="Arial"/>
          <w:color w:val="333399"/>
        </w:rPr>
        <w:t>Insegnante al Conservatorio di Cracovia. Operante in particolare a Monaco e Parigi.</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Sonatina per vl 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(1930).</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A25ACC" w:rsidRPr="00B23A1C" w:rsidRDefault="00A25ACC"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PALMER  Robert</w:t>
      </w:r>
      <w:r w:rsidRPr="00B23A1C">
        <w:rPr>
          <w:rFonts w:ascii="Arial" w:hAnsi="Arial" w:cs="Arial"/>
          <w:color w:val="333399"/>
          <w:sz w:val="24"/>
          <w:u w:val="single"/>
        </w:rPr>
        <w:tab/>
        <w:t>Syracuse, 2.6.1915 - Ithaca, 3.7.2010.</w:t>
      </w:r>
    </w:p>
    <w:p w:rsidR="00A25ACC" w:rsidRPr="00B23A1C" w:rsidRDefault="00A25ACC"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e pianista statunitense, studi alla Eastman Shool, allievo di Rogers, Harris, Hanson e Copland. Docente di pianoforte e composizione all’Università del Kansas dal 1940 al 1943. Dal 1943 al 1980 insegnante </w:t>
      </w:r>
      <w:r w:rsidR="003F1385" w:rsidRPr="00B23A1C">
        <w:rPr>
          <w:rFonts w:ascii="Arial" w:hAnsi="Arial" w:cs="Arial"/>
          <w:color w:val="333399"/>
        </w:rPr>
        <w:t xml:space="preserve">  </w:t>
      </w:r>
      <w:r w:rsidR="001F77CF">
        <w:rPr>
          <w:rFonts w:ascii="Arial" w:hAnsi="Arial" w:cs="Arial"/>
          <w:color w:val="333399"/>
        </w:rPr>
        <w:t xml:space="preserve">               </w:t>
      </w:r>
      <w:r w:rsidRPr="00B23A1C">
        <w:rPr>
          <w:rFonts w:ascii="Arial" w:hAnsi="Arial" w:cs="Arial"/>
          <w:color w:val="333399"/>
        </w:rPr>
        <w:t>di composizione alla Cornell University.</w:t>
      </w:r>
    </w:p>
    <w:p w:rsidR="00874B0D" w:rsidRPr="00B23A1C" w:rsidRDefault="00A25ACC"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Sonata per violoncello e pf. (1976).   Sonata per violoncello e pf. (1983).</w:t>
      </w:r>
    </w:p>
    <w:p w:rsidR="00874B0D" w:rsidRPr="00B23A1C" w:rsidRDefault="00874B0D" w:rsidP="00696964">
      <w:pPr>
        <w:pStyle w:val="Corpotesto"/>
        <w:tabs>
          <w:tab w:val="left" w:pos="4253"/>
          <w:tab w:val="left" w:pos="4820"/>
        </w:tabs>
        <w:spacing w:before="120" w:after="0"/>
        <w:jc w:val="left"/>
        <w:rPr>
          <w:rFonts w:ascii="Arial" w:hAnsi="Arial" w:cs="Arial"/>
          <w:sz w:val="24"/>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PALMGREN  Selim</w:t>
      </w:r>
      <w:r w:rsidRPr="00B23A1C">
        <w:rPr>
          <w:rFonts w:ascii="Arial" w:hAnsi="Arial" w:cs="Arial"/>
          <w:color w:val="333399"/>
          <w:sz w:val="24"/>
          <w:u w:val="single"/>
        </w:rPr>
        <w:tab/>
        <w:t>Pori, 16.2.1878 - Helsinki, 13.12.1951.</w:t>
      </w:r>
    </w:p>
    <w:p w:rsidR="00D41C98"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e compositore finlandese, studi al Conservatorio di Helsinki e perfezionamento a Berlino con Ansorge, Klatte, Berger e Busoni. Insegnante di Pianoforte alla Eastman School di Rochester e dal 1939 al 1951, </w:t>
      </w:r>
      <w:r w:rsidR="001F77CF">
        <w:rPr>
          <w:rFonts w:ascii="Arial" w:hAnsi="Arial" w:cs="Arial"/>
          <w:color w:val="333399"/>
        </w:rPr>
        <w:t xml:space="preserve"> </w:t>
      </w:r>
      <w:r w:rsidRPr="00B23A1C">
        <w:rPr>
          <w:rFonts w:ascii="Arial" w:hAnsi="Arial" w:cs="Arial"/>
          <w:color w:val="333399"/>
        </w:rPr>
        <w:t xml:space="preserve">insegnante  di pianoforte e composizione all’Accademia Sibelius di Helsinki. </w:t>
      </w:r>
      <w:r w:rsidR="004824B6" w:rsidRPr="00B23A1C">
        <w:rPr>
          <w:rFonts w:ascii="Arial" w:hAnsi="Arial" w:cs="Arial"/>
          <w:color w:val="333399"/>
        </w:rPr>
        <w:t xml:space="preserve">Fu definito </w:t>
      </w:r>
      <w:r w:rsidR="00D41C98" w:rsidRPr="00B23A1C">
        <w:rPr>
          <w:rFonts w:ascii="Arial" w:hAnsi="Arial" w:cs="Arial"/>
          <w:color w:val="333399"/>
        </w:rPr>
        <w:t>“Chopin finlandese”.</w:t>
      </w:r>
    </w:p>
    <w:p w:rsidR="004824B6"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Dragonfly,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solo.</w:t>
      </w:r>
      <w:r w:rsidR="00B66E57" w:rsidRPr="00B23A1C">
        <w:rPr>
          <w:rFonts w:ascii="Arial" w:hAnsi="Arial" w:cs="Arial"/>
          <w:color w:val="000000"/>
          <w:sz w:val="24"/>
          <w:szCs w:val="24"/>
          <w:lang w:val="it-IT"/>
        </w:rPr>
        <w:t xml:space="preserve">   </w:t>
      </w:r>
      <w:r w:rsidR="004824B6" w:rsidRPr="00B23A1C">
        <w:rPr>
          <w:rFonts w:ascii="Arial" w:hAnsi="Arial" w:cs="Arial"/>
          <w:color w:val="000000"/>
          <w:sz w:val="24"/>
          <w:szCs w:val="24"/>
          <w:lang w:val="it-IT"/>
        </w:rPr>
        <w:t xml:space="preserve">Chant d’automne, </w:t>
      </w:r>
      <w:r w:rsidR="00537C15" w:rsidRPr="00B23A1C">
        <w:rPr>
          <w:rFonts w:ascii="Arial" w:hAnsi="Arial" w:cs="Arial"/>
          <w:color w:val="000000"/>
          <w:sz w:val="24"/>
          <w:szCs w:val="24"/>
          <w:lang w:val="it-IT"/>
        </w:rPr>
        <w:t>vlc.</w:t>
      </w:r>
      <w:r w:rsidR="004824B6" w:rsidRPr="00B23A1C">
        <w:rPr>
          <w:rFonts w:ascii="Arial" w:hAnsi="Arial" w:cs="Arial"/>
          <w:color w:val="000000"/>
          <w:sz w:val="24"/>
          <w:szCs w:val="24"/>
          <w:lang w:val="it-IT"/>
        </w:rPr>
        <w:t xml:space="preserve"> pf.   </w:t>
      </w:r>
      <w:r w:rsidR="00D41C98" w:rsidRPr="00B23A1C">
        <w:rPr>
          <w:rFonts w:ascii="Arial" w:hAnsi="Arial" w:cs="Arial"/>
          <w:color w:val="000000"/>
          <w:sz w:val="24"/>
          <w:szCs w:val="24"/>
          <w:lang w:val="it-IT"/>
        </w:rPr>
        <w:t xml:space="preserve">2 Pezzi per </w:t>
      </w:r>
      <w:r w:rsidR="00537C15" w:rsidRPr="00B23A1C">
        <w:rPr>
          <w:rFonts w:ascii="Arial" w:hAnsi="Arial" w:cs="Arial"/>
          <w:color w:val="000000"/>
          <w:sz w:val="24"/>
          <w:szCs w:val="24"/>
          <w:lang w:val="it-IT"/>
        </w:rPr>
        <w:t>vlc.</w:t>
      </w:r>
      <w:r w:rsidR="00D41C98" w:rsidRPr="00B23A1C">
        <w:rPr>
          <w:rFonts w:ascii="Arial" w:hAnsi="Arial" w:cs="Arial"/>
          <w:color w:val="000000"/>
          <w:sz w:val="24"/>
          <w:szCs w:val="24"/>
          <w:lang w:val="it-IT"/>
        </w:rPr>
        <w:t xml:space="preserve"> e pf. op. 80.   </w:t>
      </w:r>
    </w:p>
    <w:p w:rsidR="00A53165" w:rsidRPr="00B23A1C" w:rsidRDefault="00D41C9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“A Cassado”,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 op. 114.</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D25F9F" w:rsidRPr="00B23A1C" w:rsidRDefault="00D25F9F"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PANN  Carter</w:t>
      </w:r>
      <w:r w:rsidRPr="00B23A1C">
        <w:rPr>
          <w:rFonts w:ascii="Arial" w:hAnsi="Arial" w:cs="Arial"/>
          <w:color w:val="333399"/>
          <w:sz w:val="24"/>
          <w:u w:val="single"/>
        </w:rPr>
        <w:tab/>
        <w:t>La Grange, 21.2.1972</w:t>
      </w:r>
    </w:p>
    <w:p w:rsidR="00D25F9F" w:rsidRPr="00B23A1C" w:rsidRDefault="00D25F9F"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e compositore americano, studi con la nonna pianista e con Del Rosario alla North School of Music </w:t>
      </w:r>
      <w:r w:rsidR="003F1385" w:rsidRPr="00B23A1C">
        <w:rPr>
          <w:rFonts w:ascii="Arial" w:hAnsi="Arial" w:cs="Arial"/>
          <w:color w:val="333399"/>
        </w:rPr>
        <w:t xml:space="preserve">       </w:t>
      </w:r>
      <w:r w:rsidR="001F77CF">
        <w:rPr>
          <w:rFonts w:ascii="Arial" w:hAnsi="Arial" w:cs="Arial"/>
          <w:color w:val="333399"/>
        </w:rPr>
        <w:t xml:space="preserve">                </w:t>
      </w:r>
      <w:r w:rsidRPr="00B23A1C">
        <w:rPr>
          <w:rFonts w:ascii="Arial" w:hAnsi="Arial" w:cs="Arial"/>
          <w:color w:val="333399"/>
        </w:rPr>
        <w:t xml:space="preserve">di Winnetka, alla Eastman School studia pianoforte con Barry Snyder e composizione con S. Adler, Benson, Schwantner e Liptak. Ulteriori studi di composizione con H. Sandroff all’Università di Chicago. </w:t>
      </w:r>
      <w:r w:rsidR="001F77CF">
        <w:rPr>
          <w:rFonts w:ascii="Arial" w:hAnsi="Arial" w:cs="Arial"/>
          <w:color w:val="333399"/>
        </w:rPr>
        <w:t xml:space="preserve">                               </w:t>
      </w:r>
      <w:r w:rsidRPr="00B23A1C">
        <w:rPr>
          <w:rFonts w:ascii="Arial" w:hAnsi="Arial" w:cs="Arial"/>
          <w:color w:val="333399"/>
        </w:rPr>
        <w:t>Insegnante di composizione all’Università del Colorado.</w:t>
      </w:r>
    </w:p>
    <w:p w:rsidR="00D25F9F" w:rsidRPr="00B23A1C" w:rsidRDefault="00D25F9F"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Differences, violoncello e pf.</w:t>
      </w:r>
      <w:r w:rsidR="0040520C" w:rsidRPr="00B23A1C">
        <w:rPr>
          <w:rFonts w:ascii="Arial" w:hAnsi="Arial" w:cs="Arial"/>
          <w:sz w:val="24"/>
        </w:rPr>
        <w:t xml:space="preserve"> (1998, 15’).</w:t>
      </w:r>
    </w:p>
    <w:p w:rsidR="00874B0D" w:rsidRPr="00B23A1C" w:rsidRDefault="00874B0D" w:rsidP="00696964">
      <w:pPr>
        <w:pStyle w:val="Corpotesto"/>
        <w:tabs>
          <w:tab w:val="left" w:pos="4253"/>
          <w:tab w:val="left" w:pos="4820"/>
        </w:tabs>
        <w:spacing w:before="120" w:after="0"/>
        <w:jc w:val="left"/>
        <w:rPr>
          <w:rFonts w:ascii="Arial" w:hAnsi="Arial" w:cs="Arial"/>
          <w:sz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PANATERO  Mario</w:t>
      </w:r>
      <w:r w:rsidRPr="00B23A1C">
        <w:rPr>
          <w:rFonts w:ascii="Arial" w:hAnsi="Arial" w:cs="Arial"/>
          <w:color w:val="333399"/>
          <w:sz w:val="24"/>
          <w:szCs w:val="24"/>
          <w:u w:val="single"/>
          <w:lang w:val="it-IT"/>
        </w:rPr>
        <w:tab/>
        <w:t>Alessandria, 5.10.1919 - ivi, 14.2.1962.</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lastRenderedPageBreak/>
        <w:t xml:space="preserve">Compositore italiano, allievo di Ghedini e Desideri. Perfezionamento con Martin e Boulanger. </w:t>
      </w:r>
      <w:r w:rsidR="001F77CF">
        <w:rPr>
          <w:rFonts w:ascii="Arial" w:hAnsi="Arial" w:cs="Arial"/>
          <w:color w:val="333399"/>
          <w:lang w:val="it-IT"/>
        </w:rPr>
        <w:t xml:space="preserve">                                 </w:t>
      </w:r>
      <w:r w:rsidRPr="00B23A1C">
        <w:rPr>
          <w:rFonts w:ascii="Arial" w:hAnsi="Arial" w:cs="Arial"/>
          <w:color w:val="333399"/>
          <w:lang w:val="it-IT"/>
        </w:rPr>
        <w:t>Insegnante al Conservatorio di Alessandria.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Sonatina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(1945).   Serenata per vl. 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(1945).</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190182" w:rsidRPr="00B23A1C" w:rsidRDefault="00190182"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PANUFNIK  Andrzej</w:t>
      </w:r>
      <w:r w:rsidRPr="00B23A1C">
        <w:rPr>
          <w:rFonts w:ascii="Arial" w:hAnsi="Arial" w:cs="Arial"/>
          <w:color w:val="333399"/>
          <w:sz w:val="24"/>
          <w:szCs w:val="24"/>
          <w:u w:val="single"/>
          <w:lang w:val="it-IT"/>
        </w:rPr>
        <w:tab/>
        <w:t>Varsavia, 24. 9.1914 - Twickenham, 27.10.1991.</w:t>
      </w:r>
    </w:p>
    <w:p w:rsidR="00FF45BC" w:rsidRPr="00B23A1C" w:rsidRDefault="00FF45BC"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Compositore, pianista e direttore d’orchestra polacco, studi al Conservatorio di Varsavia con Sikorski, perfezionamento con Weingartner a Vienna e con Gaubert a Parigi. Durante l’occupazione nazista si esibì in duo con Lutoslawski, in un bar alla periferia di Varsavia, la madre, violinista malata e il padre, costruttore di strumenti musicali, lo convinsero a lasciare Varsavia. Al ritorno, per assistere al funerale del fratello ebbe</w:t>
      </w:r>
      <w:r w:rsidR="003F1385" w:rsidRPr="00B23A1C">
        <w:rPr>
          <w:rFonts w:ascii="Arial" w:hAnsi="Arial" w:cs="Arial"/>
          <w:color w:val="333399"/>
          <w:lang w:val="it-IT"/>
        </w:rPr>
        <w:t xml:space="preserve"> </w:t>
      </w:r>
      <w:r w:rsidRPr="00B23A1C">
        <w:rPr>
          <w:rFonts w:ascii="Arial" w:hAnsi="Arial" w:cs="Arial"/>
          <w:color w:val="333399"/>
          <w:lang w:val="it-IT"/>
        </w:rPr>
        <w:t xml:space="preserve">anche la sgradita sorpresa di non trovare i suoi manoscritti, erano serviti al nuovo inquilino per scaldare l’appartamento. Alla fine della guerra fu direttore dell’Orchestra Filarmonica di Varsavia e direttore ospite della Filarmonica di Berlino. </w:t>
      </w:r>
      <w:r w:rsidR="001F77CF">
        <w:rPr>
          <w:rFonts w:ascii="Arial" w:hAnsi="Arial" w:cs="Arial"/>
          <w:color w:val="333399"/>
          <w:lang w:val="it-IT"/>
        </w:rPr>
        <w:t xml:space="preserve">                    </w:t>
      </w:r>
      <w:r w:rsidRPr="00B23A1C">
        <w:rPr>
          <w:rFonts w:ascii="Arial" w:hAnsi="Arial" w:cs="Arial"/>
          <w:color w:val="333399"/>
          <w:lang w:val="it-IT"/>
        </w:rPr>
        <w:t xml:space="preserve">I politici polacchi, lo boicottarono, come in Russia la Musica doveva manifestare la realtà socialista, concetto </w:t>
      </w:r>
      <w:r w:rsidR="001F77CF">
        <w:rPr>
          <w:rFonts w:ascii="Arial" w:hAnsi="Arial" w:cs="Arial"/>
          <w:color w:val="333399"/>
          <w:lang w:val="it-IT"/>
        </w:rPr>
        <w:t xml:space="preserve">           </w:t>
      </w:r>
      <w:r w:rsidRPr="00B23A1C">
        <w:rPr>
          <w:rFonts w:ascii="Arial" w:hAnsi="Arial" w:cs="Arial"/>
          <w:color w:val="333399"/>
          <w:lang w:val="it-IT"/>
        </w:rPr>
        <w:t xml:space="preserve">vago e deleterio. Nel 1950 fu in Russia dove conobbe Shostakovich e Chaciaturjan, tornato </w:t>
      </w:r>
      <w:r w:rsidR="003F1385" w:rsidRPr="00B23A1C">
        <w:rPr>
          <w:rFonts w:ascii="Arial" w:hAnsi="Arial" w:cs="Arial"/>
          <w:color w:val="333399"/>
          <w:lang w:val="it-IT"/>
        </w:rPr>
        <w:t xml:space="preserve"> </w:t>
      </w:r>
      <w:r w:rsidRPr="00B23A1C">
        <w:rPr>
          <w:rFonts w:ascii="Arial" w:hAnsi="Arial" w:cs="Arial"/>
          <w:color w:val="333399"/>
          <w:lang w:val="it-IT"/>
        </w:rPr>
        <w:t xml:space="preserve">in Polonia cercò di completare i brani precedentemente persi e nuove composizioni, ma fu bollato come “Formalista”. Fece un viaggio in Cina con la Filarmonica di Varsavia, conobbe il presidente Mao. Gli fu ordinato dal governo polacco e </w:t>
      </w:r>
      <w:r w:rsidR="001F77CF">
        <w:rPr>
          <w:rFonts w:ascii="Arial" w:hAnsi="Arial" w:cs="Arial"/>
          <w:color w:val="333399"/>
          <w:lang w:val="it-IT"/>
        </w:rPr>
        <w:t xml:space="preserve">  </w:t>
      </w:r>
      <w:r w:rsidRPr="00B23A1C">
        <w:rPr>
          <w:rFonts w:ascii="Arial" w:hAnsi="Arial" w:cs="Arial"/>
          <w:color w:val="333399"/>
          <w:lang w:val="it-IT"/>
        </w:rPr>
        <w:t xml:space="preserve">dal KGB di spiare l’occidente, quest’ordine lo rifiutò mentalmente, ma in Polonia non poteva più comporre. Il suo ideale socialismo si spense, anche perché si accorse d’esser spiato dalla polizia del regime. Dal 1954 si stabilì, senza una lira in tasca, a Londra, dove gli fu concesso asilo politico, in Polonia era ormai un traditore. Finanziariamente fu aiutato da V. Williams e da A. Benjamin, nel 1961 ottenne la cittadinanza inglese. </w:t>
      </w:r>
      <w:r w:rsidR="001F77CF">
        <w:rPr>
          <w:rFonts w:ascii="Arial" w:hAnsi="Arial" w:cs="Arial"/>
          <w:color w:val="333399"/>
          <w:lang w:val="it-IT"/>
        </w:rPr>
        <w:t xml:space="preserve">                          </w:t>
      </w:r>
      <w:r w:rsidRPr="00B23A1C">
        <w:rPr>
          <w:rFonts w:ascii="Arial" w:hAnsi="Arial" w:cs="Arial"/>
          <w:color w:val="333399"/>
          <w:lang w:val="it-IT"/>
        </w:rPr>
        <w:t xml:space="preserve">Negli Stati Uniti, Stokowski diresse la sua “Sinfonia della pace” e in Inghilterra la “Sinfonia elegiaca”. Ormai noto </w:t>
      </w:r>
      <w:r w:rsidR="001F77CF">
        <w:rPr>
          <w:rFonts w:ascii="Arial" w:hAnsi="Arial" w:cs="Arial"/>
          <w:color w:val="333399"/>
          <w:lang w:val="it-IT"/>
        </w:rPr>
        <w:t xml:space="preserve"> </w:t>
      </w:r>
      <w:r w:rsidRPr="00B23A1C">
        <w:rPr>
          <w:rFonts w:ascii="Arial" w:hAnsi="Arial" w:cs="Arial"/>
          <w:color w:val="333399"/>
          <w:lang w:val="it-IT"/>
        </w:rPr>
        <w:t xml:space="preserve">ed apprezzato fu nominato Direttore della Birmingham Symphony Orchestra, 50 concerti all’anno per contratto, </w:t>
      </w:r>
      <w:r w:rsidR="001F77CF">
        <w:rPr>
          <w:rFonts w:ascii="Arial" w:hAnsi="Arial" w:cs="Arial"/>
          <w:color w:val="333399"/>
          <w:lang w:val="it-IT"/>
        </w:rPr>
        <w:t xml:space="preserve"> </w:t>
      </w:r>
      <w:r w:rsidRPr="00B23A1C">
        <w:rPr>
          <w:rFonts w:ascii="Arial" w:hAnsi="Arial" w:cs="Arial"/>
          <w:color w:val="333399"/>
          <w:lang w:val="it-IT"/>
        </w:rPr>
        <w:t xml:space="preserve">che limitavano il suo desiderio di comporre. Nel 1963 vinse il 1° Premio al Concorso di composizione a Colonia, </w:t>
      </w:r>
      <w:r w:rsidR="001F77CF">
        <w:rPr>
          <w:rFonts w:ascii="Arial" w:hAnsi="Arial" w:cs="Arial"/>
          <w:color w:val="333399"/>
          <w:lang w:val="it-IT"/>
        </w:rPr>
        <w:t xml:space="preserve">            </w:t>
      </w:r>
      <w:r w:rsidRPr="00B23A1C">
        <w:rPr>
          <w:rFonts w:ascii="Arial" w:hAnsi="Arial" w:cs="Arial"/>
          <w:color w:val="333399"/>
          <w:lang w:val="it-IT"/>
        </w:rPr>
        <w:t xml:space="preserve">da quel momento i suoi lavori furono eseguiti in tutto il mondo. Da Menuhin in particolare, Rostropovich gli commissionò il Concerto per violoncello. Un anno prima della morte visitò la Polonia, a Londra la Regina </w:t>
      </w:r>
      <w:r w:rsidR="001F77CF">
        <w:rPr>
          <w:rFonts w:ascii="Arial" w:hAnsi="Arial" w:cs="Arial"/>
          <w:color w:val="333399"/>
          <w:lang w:val="it-IT"/>
        </w:rPr>
        <w:t xml:space="preserve"> </w:t>
      </w:r>
      <w:r w:rsidRPr="00B23A1C">
        <w:rPr>
          <w:rFonts w:ascii="Arial" w:hAnsi="Arial" w:cs="Arial"/>
          <w:color w:val="333399"/>
          <w:lang w:val="it-IT"/>
        </w:rPr>
        <w:t xml:space="preserve">Elisabetta lo nominò Cavaliere nel 1991. Musica e politica non possono convivere, 2 mondi troppo diversi... </w:t>
      </w:r>
    </w:p>
    <w:p w:rsidR="002E3403" w:rsidRPr="00B23A1C" w:rsidRDefault="00023CDE"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sz w:val="24"/>
        </w:rPr>
        <w:t xml:space="preserve">Triangoli, 3 </w:t>
      </w:r>
      <w:r w:rsidR="00537C15" w:rsidRPr="00B23A1C">
        <w:rPr>
          <w:rFonts w:ascii="Arial" w:hAnsi="Arial" w:cs="Arial"/>
          <w:sz w:val="24"/>
        </w:rPr>
        <w:t>vlc.</w:t>
      </w:r>
      <w:r w:rsidRPr="00B23A1C">
        <w:rPr>
          <w:rFonts w:ascii="Arial" w:hAnsi="Arial" w:cs="Arial"/>
          <w:sz w:val="24"/>
        </w:rPr>
        <w:t xml:space="preserve"> e 3 flauti (1972, 16’).   </w:t>
      </w:r>
      <w:r w:rsidR="00991EF3" w:rsidRPr="00B23A1C">
        <w:rPr>
          <w:rFonts w:ascii="Arial" w:hAnsi="Arial" w:cs="Arial"/>
          <w:color w:val="000000"/>
          <w:sz w:val="24"/>
          <w:szCs w:val="24"/>
        </w:rPr>
        <w:t>Concerto per violoncello e orch. (1991</w:t>
      </w:r>
      <w:r w:rsidR="00AC5E9A" w:rsidRPr="00B23A1C">
        <w:rPr>
          <w:rFonts w:ascii="Arial" w:hAnsi="Arial" w:cs="Arial"/>
          <w:color w:val="000000"/>
          <w:sz w:val="24"/>
          <w:szCs w:val="24"/>
        </w:rPr>
        <w:t>, 1</w:t>
      </w:r>
      <w:r w:rsidR="0033666E" w:rsidRPr="00B23A1C">
        <w:rPr>
          <w:rFonts w:ascii="Arial" w:hAnsi="Arial" w:cs="Arial"/>
          <w:color w:val="000000"/>
          <w:sz w:val="24"/>
          <w:szCs w:val="24"/>
        </w:rPr>
        <w:t>8</w:t>
      </w:r>
      <w:r w:rsidR="00AC5E9A" w:rsidRPr="00B23A1C">
        <w:rPr>
          <w:rFonts w:ascii="Arial" w:hAnsi="Arial" w:cs="Arial"/>
          <w:color w:val="000000"/>
          <w:sz w:val="24"/>
          <w:szCs w:val="24"/>
        </w:rPr>
        <w:t>’</w:t>
      </w:r>
      <w:r w:rsidR="00FF45BC" w:rsidRPr="00B23A1C">
        <w:rPr>
          <w:rFonts w:ascii="Arial" w:hAnsi="Arial" w:cs="Arial"/>
          <w:color w:val="000000"/>
          <w:sz w:val="24"/>
          <w:szCs w:val="24"/>
        </w:rPr>
        <w:t>5</w:t>
      </w:r>
      <w:r w:rsidR="0033666E" w:rsidRPr="00B23A1C">
        <w:rPr>
          <w:rFonts w:ascii="Arial" w:hAnsi="Arial" w:cs="Arial"/>
          <w:color w:val="000000"/>
          <w:sz w:val="24"/>
          <w:szCs w:val="24"/>
        </w:rPr>
        <w:t>0</w:t>
      </w:r>
      <w:r w:rsidR="00991EF3" w:rsidRPr="00B23A1C">
        <w:rPr>
          <w:rFonts w:ascii="Arial" w:hAnsi="Arial" w:cs="Arial"/>
          <w:color w:val="000000"/>
          <w:sz w:val="24"/>
          <w:szCs w:val="24"/>
        </w:rPr>
        <w:t>).</w:t>
      </w:r>
    </w:p>
    <w:p w:rsidR="00FE0459" w:rsidRPr="00B23A1C" w:rsidRDefault="00FE0459" w:rsidP="00696964">
      <w:pPr>
        <w:pStyle w:val="Corpotesto"/>
        <w:tabs>
          <w:tab w:val="left" w:pos="4253"/>
          <w:tab w:val="left" w:pos="4820"/>
        </w:tabs>
        <w:spacing w:before="120" w:after="0"/>
        <w:jc w:val="left"/>
        <w:rPr>
          <w:rFonts w:ascii="Arial" w:hAnsi="Arial" w:cs="Arial"/>
          <w:color w:val="000000"/>
          <w:sz w:val="24"/>
          <w:szCs w:val="24"/>
        </w:rPr>
      </w:pPr>
    </w:p>
    <w:p w:rsidR="004D3CBB" w:rsidRPr="00B23A1C" w:rsidRDefault="004D3CBB" w:rsidP="00696964">
      <w:pPr>
        <w:tabs>
          <w:tab w:val="left" w:pos="4253"/>
          <w:tab w:val="left" w:pos="4820"/>
        </w:tabs>
        <w:spacing w:before="120" w:after="0"/>
        <w:jc w:val="left"/>
        <w:rPr>
          <w:rFonts w:ascii="Arial" w:hAnsi="Arial" w:cs="Arial"/>
          <w:color w:val="333399"/>
          <w:sz w:val="24"/>
          <w:szCs w:val="24"/>
          <w:u w:val="single"/>
          <w:lang w:val="it-IT" w:eastAsia="it-IT" w:bidi="ar-SA"/>
        </w:rPr>
      </w:pPr>
      <w:r w:rsidRPr="00B23A1C">
        <w:rPr>
          <w:rFonts w:ascii="Arial" w:hAnsi="Arial" w:cs="Arial"/>
          <w:color w:val="333399"/>
          <w:sz w:val="24"/>
          <w:szCs w:val="24"/>
          <w:u w:val="single"/>
          <w:lang w:val="it-IT" w:eastAsia="it-IT" w:bidi="ar-SA"/>
        </w:rPr>
        <w:t>PAPAIOANNOU  Yannis</w:t>
      </w:r>
      <w:r w:rsidRPr="00B23A1C">
        <w:rPr>
          <w:rFonts w:ascii="Arial" w:hAnsi="Arial" w:cs="Arial"/>
          <w:color w:val="333399"/>
          <w:sz w:val="24"/>
          <w:szCs w:val="24"/>
          <w:u w:val="single"/>
          <w:lang w:val="it-IT" w:eastAsia="it-IT" w:bidi="ar-SA"/>
        </w:rPr>
        <w:tab/>
        <w:t>Kavala, 6.1.1911 - Atene, 11.58.1989.</w:t>
      </w:r>
    </w:p>
    <w:p w:rsidR="004D3CBB" w:rsidRPr="00B23A1C" w:rsidRDefault="004D3CBB" w:rsidP="00696964">
      <w:pPr>
        <w:tabs>
          <w:tab w:val="left" w:pos="4253"/>
          <w:tab w:val="left" w:pos="4820"/>
        </w:tabs>
        <w:spacing w:before="120" w:after="0"/>
        <w:jc w:val="left"/>
        <w:rPr>
          <w:rFonts w:ascii="Arial" w:hAnsi="Arial" w:cs="Arial"/>
          <w:color w:val="333399"/>
          <w:lang w:val="it-IT" w:eastAsia="it-IT" w:bidi="ar-SA"/>
        </w:rPr>
      </w:pPr>
      <w:r w:rsidRPr="00DE7B60">
        <w:rPr>
          <w:rFonts w:ascii="Arial" w:hAnsi="Arial" w:cs="Arial"/>
          <w:color w:val="333399"/>
          <w:lang w:val="it-IT" w:eastAsia="it-IT" w:bidi="ar-SA"/>
        </w:rPr>
        <w:t xml:space="preserve">Studi di pianoforte al Centro Ellenico di Atene e nel 1949 perfezionamento a Parigi con Honegger. </w:t>
      </w:r>
      <w:r w:rsidR="003F1385" w:rsidRPr="00DE7B60">
        <w:rPr>
          <w:rFonts w:ascii="Arial" w:hAnsi="Arial" w:cs="Arial"/>
          <w:color w:val="333399"/>
          <w:lang w:val="it-IT" w:eastAsia="it-IT" w:bidi="ar-SA"/>
        </w:rPr>
        <w:t xml:space="preserve">                   </w:t>
      </w:r>
      <w:r w:rsidRPr="00DE7B60">
        <w:rPr>
          <w:rFonts w:ascii="Arial" w:hAnsi="Arial" w:cs="Arial"/>
          <w:color w:val="333399"/>
          <w:lang w:val="it-IT" w:eastAsia="it-IT" w:bidi="ar-SA"/>
        </w:rPr>
        <w:t>Vincitore del concorso di Bruxelles</w:t>
      </w:r>
      <w:r w:rsidRPr="00B23A1C">
        <w:rPr>
          <w:rFonts w:ascii="Arial" w:hAnsi="Arial" w:cs="Arial"/>
          <w:color w:val="333399"/>
          <w:lang w:val="it-IT" w:eastAsia="it-IT" w:bidi="ar-SA"/>
        </w:rPr>
        <w:t xml:space="preserve"> nel 1953. Insegnante al Conservatorio di Atene.</w:t>
      </w:r>
    </w:p>
    <w:p w:rsidR="00FE0459" w:rsidRPr="00B23A1C" w:rsidRDefault="00FE0459" w:rsidP="00696964">
      <w:pPr>
        <w:pStyle w:val="Corpotesto"/>
        <w:tabs>
          <w:tab w:val="left" w:pos="4253"/>
          <w:tab w:val="left" w:pos="4820"/>
        </w:tabs>
        <w:spacing w:before="120" w:after="0"/>
        <w:jc w:val="left"/>
        <w:rPr>
          <w:rFonts w:ascii="Arial" w:hAnsi="Arial" w:cs="Arial"/>
          <w:color w:val="000000"/>
          <w:sz w:val="24"/>
          <w:szCs w:val="24"/>
          <w:lang w:val="en-US"/>
        </w:rPr>
      </w:pPr>
      <w:r w:rsidRPr="00B23A1C">
        <w:rPr>
          <w:rFonts w:ascii="Arial" w:hAnsi="Arial" w:cs="Arial"/>
          <w:color w:val="000000"/>
          <w:sz w:val="24"/>
          <w:szCs w:val="24"/>
          <w:lang w:val="en-US"/>
        </w:rPr>
        <w:t xml:space="preserve">Rhythms and Colours, </w:t>
      </w:r>
      <w:r w:rsidR="00537C15" w:rsidRPr="00B23A1C">
        <w:rPr>
          <w:rFonts w:ascii="Arial" w:hAnsi="Arial" w:cs="Arial"/>
          <w:color w:val="000000"/>
          <w:sz w:val="24"/>
          <w:szCs w:val="24"/>
          <w:lang w:val="en-US"/>
        </w:rPr>
        <w:t>vlc.</w:t>
      </w:r>
      <w:r w:rsidRPr="00B23A1C">
        <w:rPr>
          <w:rFonts w:ascii="Arial" w:hAnsi="Arial" w:cs="Arial"/>
          <w:color w:val="000000"/>
          <w:sz w:val="24"/>
          <w:szCs w:val="24"/>
          <w:lang w:val="en-US"/>
        </w:rPr>
        <w:t xml:space="preserve"> (10’10).   </w:t>
      </w:r>
      <w:r w:rsidR="00537C15" w:rsidRPr="00B23A1C">
        <w:rPr>
          <w:rFonts w:ascii="Arial" w:hAnsi="Arial" w:cs="Arial"/>
          <w:color w:val="000000"/>
          <w:sz w:val="24"/>
          <w:szCs w:val="24"/>
          <w:lang w:val="en-US"/>
        </w:rPr>
        <w:t>Vlc.</w:t>
      </w:r>
      <w:r w:rsidRPr="00B23A1C">
        <w:rPr>
          <w:rFonts w:ascii="Arial" w:hAnsi="Arial" w:cs="Arial"/>
          <w:color w:val="000000"/>
          <w:sz w:val="24"/>
          <w:szCs w:val="24"/>
          <w:lang w:val="en-US"/>
        </w:rPr>
        <w:t xml:space="preserve"> e pf.:   Serenade (2’10),   Island Dance (1’05).</w:t>
      </w:r>
    </w:p>
    <w:p w:rsidR="00066780" w:rsidRPr="00B23A1C" w:rsidRDefault="00066780" w:rsidP="00696964">
      <w:pPr>
        <w:pStyle w:val="Corpotesto"/>
        <w:tabs>
          <w:tab w:val="left" w:pos="4253"/>
          <w:tab w:val="left" w:pos="4820"/>
        </w:tabs>
        <w:spacing w:before="120" w:after="0"/>
        <w:jc w:val="left"/>
        <w:rPr>
          <w:rFonts w:ascii="Arial" w:hAnsi="Arial" w:cs="Arial"/>
          <w:color w:val="000000"/>
          <w:sz w:val="24"/>
          <w:szCs w:val="24"/>
          <w:lang w:val="en-US"/>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lang w:val="en-US"/>
        </w:rPr>
      </w:pPr>
      <w:r w:rsidRPr="00B23A1C">
        <w:rPr>
          <w:rFonts w:ascii="Arial" w:hAnsi="Arial" w:cs="Arial"/>
          <w:color w:val="333399"/>
          <w:sz w:val="24"/>
          <w:u w:val="single"/>
          <w:lang w:val="en-US"/>
        </w:rPr>
        <w:t>PAPINEAU-COUTURE  Jean</w:t>
      </w:r>
      <w:r w:rsidRPr="00B23A1C">
        <w:rPr>
          <w:rFonts w:ascii="Arial" w:hAnsi="Arial" w:cs="Arial"/>
          <w:color w:val="333399"/>
          <w:sz w:val="24"/>
          <w:u w:val="single"/>
          <w:lang w:val="en-US"/>
        </w:rPr>
        <w:tab/>
        <w:t>Outremont, 12.11.1916 - Montreal, 11.8.2000.</w:t>
      </w:r>
    </w:p>
    <w:p w:rsidR="00DE7B60" w:rsidRDefault="00DE7B60" w:rsidP="00696964">
      <w:pPr>
        <w:pStyle w:val="Corpotesto"/>
        <w:pBdr>
          <w:bottom w:val="single" w:sz="4" w:space="1" w:color="auto"/>
        </w:pBdr>
        <w:tabs>
          <w:tab w:val="left" w:pos="4253"/>
          <w:tab w:val="left" w:pos="4820"/>
          <w:tab w:val="left" w:pos="10065"/>
        </w:tabs>
        <w:spacing w:before="120" w:after="0"/>
        <w:jc w:val="left"/>
        <w:rPr>
          <w:rFonts w:ascii="Arial" w:hAnsi="Arial" w:cs="Arial"/>
          <w:color w:val="333399"/>
        </w:rPr>
      </w:pPr>
      <w:r w:rsidRPr="00DE7B60">
        <w:rPr>
          <w:rFonts w:ascii="Arial" w:hAnsi="Arial" w:cs="Arial"/>
          <w:color w:val="333399"/>
        </w:rPr>
        <w:t>Pianista, compositore e didatta canadese. Prime lezioni con la madre, quindi allievo di D’Amour,</w:t>
      </w:r>
      <w:r w:rsidR="00756655">
        <w:rPr>
          <w:rFonts w:ascii="Arial" w:hAnsi="Arial" w:cs="Arial"/>
          <w:color w:val="333399"/>
        </w:rPr>
        <w:t xml:space="preserve"> </w:t>
      </w:r>
      <w:r w:rsidRPr="00DE7B60">
        <w:rPr>
          <w:rFonts w:ascii="Arial" w:hAnsi="Arial" w:cs="Arial"/>
          <w:color w:val="333399"/>
        </w:rPr>
        <w:t>Morin</w:t>
      </w:r>
      <w:r w:rsidR="00756655">
        <w:rPr>
          <w:rFonts w:ascii="Arial" w:hAnsi="Arial" w:cs="Arial"/>
          <w:color w:val="333399"/>
        </w:rPr>
        <w:t xml:space="preserve"> e </w:t>
      </w:r>
      <w:r w:rsidRPr="00DE7B60">
        <w:rPr>
          <w:rFonts w:ascii="Arial" w:hAnsi="Arial" w:cs="Arial"/>
          <w:color w:val="333399"/>
        </w:rPr>
        <w:t xml:space="preserve">Cusson, perfezionamento a Boston con Q. Porter e con N. Boulanger alla Longy School of Music nel Massachussetts. Tornato in Canada nel 1945, è stato insegnante al Conservatorio dal 1946 al 1963 e all’Università di Montreal </w:t>
      </w:r>
      <w:r w:rsidR="00756655">
        <w:rPr>
          <w:rFonts w:ascii="Arial" w:hAnsi="Arial" w:cs="Arial"/>
          <w:color w:val="333399"/>
        </w:rPr>
        <w:t xml:space="preserve">            </w:t>
      </w:r>
      <w:r w:rsidRPr="00DE7B60">
        <w:rPr>
          <w:rFonts w:ascii="Arial" w:hAnsi="Arial" w:cs="Arial"/>
          <w:color w:val="333399"/>
        </w:rPr>
        <w:t>dal 1951</w:t>
      </w:r>
      <w:r w:rsidR="00174863">
        <w:rPr>
          <w:rFonts w:ascii="Arial" w:hAnsi="Arial" w:cs="Arial"/>
          <w:color w:val="333399"/>
        </w:rPr>
        <w:t xml:space="preserve"> </w:t>
      </w:r>
      <w:r w:rsidRPr="00DE7B60">
        <w:rPr>
          <w:rFonts w:ascii="Arial" w:hAnsi="Arial" w:cs="Arial"/>
          <w:color w:val="333399"/>
        </w:rPr>
        <w:t>al 1982. Amico di Stravinsky. Tra i suoi allievi: Deschenes, Grégoire, Hetu, Morel, Prévost e Tremblay. Numerosi riconoscimenti.</w:t>
      </w:r>
    </w:p>
    <w:p w:rsidR="00DE7B60" w:rsidRDefault="00A53165" w:rsidP="00696964">
      <w:pPr>
        <w:pStyle w:val="Corpotesto"/>
        <w:pBdr>
          <w:bottom w:val="single" w:sz="4" w:space="1" w:color="auto"/>
        </w:pBdr>
        <w:tabs>
          <w:tab w:val="left" w:pos="4253"/>
          <w:tab w:val="left" w:pos="4820"/>
          <w:tab w:val="left" w:pos="9923"/>
        </w:tabs>
        <w:spacing w:before="120" w:after="0"/>
        <w:jc w:val="left"/>
        <w:rPr>
          <w:rFonts w:ascii="Arial" w:hAnsi="Arial" w:cs="Arial"/>
          <w:color w:val="000000"/>
          <w:sz w:val="24"/>
          <w:szCs w:val="24"/>
        </w:rPr>
      </w:pPr>
      <w:r w:rsidRPr="00DE7B60">
        <w:rPr>
          <w:rFonts w:ascii="Arial" w:hAnsi="Arial" w:cs="Arial"/>
          <w:color w:val="000000"/>
          <w:sz w:val="24"/>
          <w:szCs w:val="24"/>
        </w:rPr>
        <w:t xml:space="preserve">Eventails, </w:t>
      </w:r>
      <w:r w:rsidR="00DE7B60" w:rsidRPr="00DE7B60">
        <w:rPr>
          <w:rFonts w:ascii="Arial" w:hAnsi="Arial" w:cs="Arial"/>
          <w:color w:val="000000"/>
          <w:sz w:val="24"/>
          <w:szCs w:val="24"/>
        </w:rPr>
        <w:t xml:space="preserve">pezzo da concerto per </w:t>
      </w:r>
      <w:r w:rsidR="00537C15" w:rsidRPr="00DE7B60">
        <w:rPr>
          <w:rFonts w:ascii="Arial" w:hAnsi="Arial" w:cs="Arial"/>
          <w:color w:val="000000"/>
          <w:sz w:val="24"/>
          <w:szCs w:val="24"/>
        </w:rPr>
        <w:t>v</w:t>
      </w:r>
      <w:r w:rsidR="00DE7B60" w:rsidRPr="00DE7B60">
        <w:rPr>
          <w:rFonts w:ascii="Arial" w:hAnsi="Arial" w:cs="Arial"/>
          <w:color w:val="000000"/>
          <w:sz w:val="24"/>
          <w:szCs w:val="24"/>
        </w:rPr>
        <w:t>ioloncello</w:t>
      </w:r>
      <w:r w:rsidRPr="00DE7B60">
        <w:rPr>
          <w:rFonts w:ascii="Arial" w:hAnsi="Arial" w:cs="Arial"/>
          <w:color w:val="000000"/>
          <w:sz w:val="24"/>
          <w:szCs w:val="24"/>
        </w:rPr>
        <w:t xml:space="preserve"> e orch. da camera (1959).</w:t>
      </w:r>
    </w:p>
    <w:p w:rsidR="00DE7B60" w:rsidRDefault="00DE7B60" w:rsidP="00696964">
      <w:pPr>
        <w:pStyle w:val="Corpotesto"/>
        <w:pBdr>
          <w:bottom w:val="single" w:sz="4" w:space="1" w:color="auto"/>
        </w:pBdr>
        <w:tabs>
          <w:tab w:val="left" w:pos="4253"/>
          <w:tab w:val="left" w:pos="4820"/>
          <w:tab w:val="left" w:pos="9923"/>
        </w:tabs>
        <w:spacing w:after="0"/>
        <w:rPr>
          <w:rFonts w:ascii="Arial" w:hAnsi="Arial" w:cs="Arial"/>
          <w:color w:val="000000"/>
          <w:sz w:val="24"/>
          <w:szCs w:val="24"/>
        </w:rPr>
      </w:pPr>
    </w:p>
    <w:p w:rsidR="00A53165" w:rsidRPr="00B23A1C" w:rsidRDefault="00A53165" w:rsidP="00696964">
      <w:pPr>
        <w:pStyle w:val="Corpotesto"/>
        <w:pBdr>
          <w:bottom w:val="single" w:sz="4" w:space="1" w:color="auto"/>
        </w:pBdr>
        <w:tabs>
          <w:tab w:val="left" w:pos="4253"/>
          <w:tab w:val="left" w:pos="4820"/>
          <w:tab w:val="left" w:pos="9923"/>
        </w:tabs>
        <w:spacing w:after="0"/>
        <w:rPr>
          <w:rFonts w:ascii="Arial" w:hAnsi="Arial" w:cs="Arial"/>
          <w:color w:val="333399"/>
          <w:sz w:val="24"/>
          <w:szCs w:val="24"/>
          <w:u w:val="single"/>
        </w:rPr>
      </w:pPr>
      <w:r w:rsidRPr="00B23A1C">
        <w:rPr>
          <w:rFonts w:ascii="Arial" w:hAnsi="Arial" w:cs="Arial"/>
          <w:color w:val="333399"/>
          <w:sz w:val="24"/>
          <w:szCs w:val="24"/>
          <w:u w:val="single"/>
        </w:rPr>
        <w:t>PAQUE  Guillaume</w:t>
      </w:r>
      <w:r w:rsidRPr="00B23A1C">
        <w:rPr>
          <w:rFonts w:ascii="Arial" w:hAnsi="Arial" w:cs="Arial"/>
          <w:color w:val="333399"/>
          <w:sz w:val="24"/>
          <w:szCs w:val="24"/>
          <w:u w:val="single"/>
        </w:rPr>
        <w:tab/>
        <w:t>Bruxelles, 24.7.1825 - Londra, 2.3.1876.</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belga, allievo di Demunck. Violoncellista al Teatro de la Mannaie, ai Concerti Musard, all’ Opera e al Conservatorio di Barcellona, a Londra al Covent Garden. Insegnante di </w:t>
      </w:r>
      <w:r w:rsidR="00537C15" w:rsidRPr="00B23A1C">
        <w:rPr>
          <w:rFonts w:ascii="Arial" w:hAnsi="Arial" w:cs="Arial"/>
          <w:color w:val="333399"/>
          <w:lang w:val="it-IT"/>
        </w:rPr>
        <w:t>vlc.</w:t>
      </w:r>
      <w:r w:rsidRPr="00B23A1C">
        <w:rPr>
          <w:rFonts w:ascii="Arial" w:hAnsi="Arial" w:cs="Arial"/>
          <w:color w:val="333399"/>
          <w:lang w:val="it-IT"/>
        </w:rPr>
        <w:t xml:space="preserve"> alla </w:t>
      </w:r>
      <w:r w:rsidR="001F77CF">
        <w:rPr>
          <w:rFonts w:ascii="Arial" w:hAnsi="Arial" w:cs="Arial"/>
          <w:color w:val="333399"/>
          <w:lang w:val="it-IT"/>
        </w:rPr>
        <w:t xml:space="preserve">                           </w:t>
      </w:r>
      <w:r w:rsidRPr="00B23A1C">
        <w:rPr>
          <w:rFonts w:ascii="Arial" w:hAnsi="Arial" w:cs="Arial"/>
          <w:color w:val="333399"/>
          <w:lang w:val="it-IT"/>
        </w:rPr>
        <w:t>Royal Academy.</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Tema con variazioni,   Fantasie,   pezzi vari per </w:t>
      </w:r>
      <w:r w:rsidR="00537C15" w:rsidRPr="00B23A1C">
        <w:rPr>
          <w:rFonts w:ascii="Arial" w:hAnsi="Arial" w:cs="Arial"/>
          <w:color w:val="000000"/>
          <w:sz w:val="24"/>
          <w:szCs w:val="24"/>
          <w:lang w:val="it-IT"/>
        </w:rPr>
        <w:t>vlc.</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9E26BD" w:rsidRPr="00B23A1C" w:rsidRDefault="009E26BD"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PARADIES  Maria Theres</w:t>
      </w:r>
      <w:r w:rsidR="00555BDE" w:rsidRPr="00B23A1C">
        <w:rPr>
          <w:rFonts w:ascii="Arial" w:hAnsi="Arial" w:cs="Arial"/>
          <w:color w:val="333399"/>
          <w:sz w:val="24"/>
          <w:u w:val="single"/>
        </w:rPr>
        <w:t>i</w:t>
      </w:r>
      <w:r w:rsidRPr="00B23A1C">
        <w:rPr>
          <w:rFonts w:ascii="Arial" w:hAnsi="Arial" w:cs="Arial"/>
          <w:color w:val="333399"/>
          <w:sz w:val="24"/>
          <w:u w:val="single"/>
        </w:rPr>
        <w:t>a von</w:t>
      </w:r>
      <w:r w:rsidRPr="00B23A1C">
        <w:rPr>
          <w:rFonts w:ascii="Arial" w:hAnsi="Arial" w:cs="Arial"/>
          <w:color w:val="333399"/>
          <w:sz w:val="24"/>
          <w:u w:val="single"/>
        </w:rPr>
        <w:tab/>
        <w:t>Vienna, 15.5.1759 - Vienna, 1.2.1824.</w:t>
      </w:r>
    </w:p>
    <w:p w:rsidR="009E26BD" w:rsidRPr="00B23A1C" w:rsidRDefault="009E26BD"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Compositrice, pianista, cantante (si esibì anche come soprano nello Stabat Mater di Pergolesi) e organista austriaca. Figlia di un segretario della Corte Imperiale</w:t>
      </w:r>
      <w:r w:rsidR="00555BDE" w:rsidRPr="00B23A1C">
        <w:rPr>
          <w:rFonts w:ascii="Arial" w:hAnsi="Arial" w:cs="Arial"/>
          <w:color w:val="333399"/>
        </w:rPr>
        <w:t>, ammirata dall</w:t>
      </w:r>
      <w:r w:rsidRPr="00B23A1C">
        <w:rPr>
          <w:rFonts w:ascii="Arial" w:hAnsi="Arial" w:cs="Arial"/>
          <w:color w:val="333399"/>
        </w:rPr>
        <w:t xml:space="preserve">’Imperatrice Maria Teresa. Cieca a 5 anni, nonostante le cure del famoso oculista e psico-terapista Mesmer, dotata di precoce talento musicale. Studi pianistici con Richter e Kozeluch, teoria con Friberth, lezioni di canto con Righini e Salieri, suo maestro di composizione con l’abate Vogler. Nel 1783 si esibì in una lunga tournée in Svizzera, Francia, Inghilterra (dove accompagnò il Prinipe del Galles, ottimo violoncellista). Quindi in Belgio e a Praga. In seguito diede a Vienna periodici concerti domenicali. Mozart le dedicò il 14° concerto K456 per pf. e orch. </w:t>
      </w:r>
      <w:r w:rsidR="002B1B88" w:rsidRPr="00B23A1C">
        <w:rPr>
          <w:rFonts w:ascii="Arial" w:hAnsi="Arial" w:cs="Arial"/>
          <w:color w:val="333399"/>
        </w:rPr>
        <w:t xml:space="preserve">e </w:t>
      </w:r>
      <w:r w:rsidRPr="00B23A1C">
        <w:rPr>
          <w:rFonts w:ascii="Arial" w:hAnsi="Arial" w:cs="Arial"/>
          <w:color w:val="333399"/>
        </w:rPr>
        <w:t xml:space="preserve">altrettanto fece Haydn. </w:t>
      </w:r>
      <w:r w:rsidR="00756655">
        <w:rPr>
          <w:rFonts w:ascii="Arial" w:hAnsi="Arial" w:cs="Arial"/>
          <w:color w:val="333399"/>
        </w:rPr>
        <w:t xml:space="preserve">                </w:t>
      </w:r>
      <w:r w:rsidRPr="00B23A1C">
        <w:rPr>
          <w:rFonts w:ascii="Arial" w:hAnsi="Arial" w:cs="Arial"/>
          <w:color w:val="333399"/>
        </w:rPr>
        <w:t>Si dedicò all’insegnamento, aprendo nel 1908 una Scuola per fanciulle. Per comporre e insegnare si servì della notazione musicale per i non vedenti, ideato appositamente per lei da Riedinger e della macchina da stampa inventata da Von Kempelen. Parecchie sue composizioni sono smarrite.</w:t>
      </w:r>
    </w:p>
    <w:p w:rsidR="009E26BD" w:rsidRPr="00B23A1C" w:rsidRDefault="009E26B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Sicilienne in Mib,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(3’</w:t>
      </w:r>
      <w:r w:rsidR="008F1DF6" w:rsidRPr="00B23A1C">
        <w:rPr>
          <w:rFonts w:ascii="Arial" w:hAnsi="Arial" w:cs="Arial"/>
          <w:color w:val="000000"/>
          <w:sz w:val="24"/>
          <w:szCs w:val="24"/>
          <w:lang w:val="it-IT"/>
        </w:rPr>
        <w:t>30</w:t>
      </w:r>
      <w:r w:rsidRPr="00B23A1C">
        <w:rPr>
          <w:rFonts w:ascii="Arial" w:hAnsi="Arial" w:cs="Arial"/>
          <w:color w:val="000000"/>
          <w:sz w:val="24"/>
          <w:szCs w:val="24"/>
          <w:lang w:val="it-IT"/>
        </w:rPr>
        <w:t>).</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PARAY  Paul</w:t>
      </w:r>
      <w:r w:rsidRPr="00B23A1C">
        <w:rPr>
          <w:rFonts w:ascii="Arial" w:hAnsi="Arial" w:cs="Arial"/>
          <w:color w:val="333399"/>
          <w:sz w:val="24"/>
          <w:szCs w:val="24"/>
          <w:u w:val="single"/>
          <w:lang w:val="it-IT"/>
        </w:rPr>
        <w:tab/>
        <w:t>Le Treport, 24.5.1886 - Montecarlo, 1979,</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pianista e direttore d’orchestra francese, allievo di Lenepveu, Leroux, Vidal, Caussade e Widor, vincitore del Prix de Rome nel 1911. Direttore d’orchestra e presidente dei Concerti Lamoureux, direttore a Strasburgo, Marsiglia, Montecarlo, Parigi e dal 1950 negli Stati Uniti, direttore dell’Orchestra Sinfonica di Detroit. Dal 1963 ancora in Francia.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per violoncello e pf. (1919).</w:t>
      </w:r>
      <w:r w:rsidR="00100619" w:rsidRPr="00B23A1C">
        <w:rPr>
          <w:rFonts w:ascii="Arial" w:hAnsi="Arial" w:cs="Arial"/>
          <w:color w:val="000000"/>
          <w:sz w:val="24"/>
          <w:szCs w:val="24"/>
          <w:lang w:val="it-IT"/>
        </w:rPr>
        <w:t xml:space="preserve">   Notturno per violoncello e pf.</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PARRIS  Robert</w:t>
      </w:r>
      <w:r w:rsidRPr="00B23A1C">
        <w:rPr>
          <w:rFonts w:ascii="Arial" w:hAnsi="Arial" w:cs="Arial"/>
          <w:color w:val="333399"/>
          <w:sz w:val="24"/>
          <w:szCs w:val="24"/>
          <w:u w:val="single"/>
          <w:lang w:val="it-IT"/>
        </w:rPr>
        <w:tab/>
        <w:t>Filadelfia, 21.5.1924 - 1.10.1999.</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pianista e clavicembalista statunitense. Allievo di Mennin, Ibert, Copland e Honegger. </w:t>
      </w:r>
      <w:r w:rsidR="003F1385" w:rsidRPr="00B23A1C">
        <w:rPr>
          <w:rFonts w:ascii="Arial" w:hAnsi="Arial" w:cs="Arial"/>
          <w:color w:val="333399"/>
          <w:lang w:val="it-IT"/>
        </w:rPr>
        <w:t xml:space="preserve">          </w:t>
      </w:r>
      <w:r w:rsidRPr="00B23A1C">
        <w:rPr>
          <w:rFonts w:ascii="Arial" w:hAnsi="Arial" w:cs="Arial"/>
          <w:color w:val="333399"/>
          <w:lang w:val="it-IT"/>
        </w:rPr>
        <w:t>Insegnante di composizione all’Università di Washington.</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Fantasia e fuga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(1954).  Trio per cl.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(1959).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Cadenza, capriccio e ricercare,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(1961).</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PARROT  Ian</w:t>
      </w:r>
      <w:r w:rsidRPr="00B23A1C">
        <w:rPr>
          <w:rFonts w:ascii="Arial" w:hAnsi="Arial" w:cs="Arial"/>
          <w:color w:val="333399"/>
          <w:sz w:val="24"/>
          <w:szCs w:val="24"/>
          <w:u w:val="single"/>
          <w:lang w:val="it-IT"/>
        </w:rPr>
        <w:tab/>
        <w:t>Londra, 5.3.1916 - 16.11.2001.</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inglese, allievo di Dale. Insegnante al Trinity College di Londra e all’Aberystwith University del Galles.</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Fantasia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(1948).   Concerto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orchestra.</w:t>
      </w:r>
    </w:p>
    <w:p w:rsidR="00BF250B" w:rsidRPr="00B23A1C" w:rsidRDefault="00BF250B" w:rsidP="00696964">
      <w:pPr>
        <w:tabs>
          <w:tab w:val="left" w:pos="4253"/>
          <w:tab w:val="left" w:pos="4820"/>
        </w:tabs>
        <w:spacing w:before="120" w:after="0"/>
        <w:jc w:val="left"/>
        <w:rPr>
          <w:rFonts w:ascii="Arial" w:hAnsi="Arial" w:cs="Arial"/>
          <w:color w:val="000000"/>
          <w:sz w:val="24"/>
          <w:szCs w:val="24"/>
          <w:lang w:val="it-IT"/>
        </w:rPr>
      </w:pPr>
    </w:p>
    <w:p w:rsidR="00BF250B" w:rsidRPr="00B23A1C" w:rsidRDefault="00BF250B"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PARRY  Hubert Sir</w:t>
      </w:r>
      <w:r w:rsidRPr="00B23A1C">
        <w:rPr>
          <w:rFonts w:ascii="Arial" w:hAnsi="Arial" w:cs="Arial"/>
          <w:color w:val="333399"/>
          <w:sz w:val="24"/>
          <w:szCs w:val="24"/>
          <w:u w:val="single"/>
        </w:rPr>
        <w:tab/>
        <w:t>Bournemouth, 27.2.1848 - Rustington, 7.10.1918.</w:t>
      </w:r>
    </w:p>
    <w:p w:rsidR="00BF250B" w:rsidRPr="00B23A1C" w:rsidRDefault="00BF250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insegnante e storico della Musica inglese. Direttore del Royal College dal 1895 fino alla morte. </w:t>
      </w:r>
      <w:r w:rsidR="001F77CF">
        <w:rPr>
          <w:rFonts w:ascii="Arial" w:hAnsi="Arial" w:cs="Arial"/>
          <w:color w:val="333399"/>
          <w:lang w:val="it-IT"/>
        </w:rPr>
        <w:t xml:space="preserve">              </w:t>
      </w:r>
      <w:r w:rsidRPr="00B23A1C">
        <w:rPr>
          <w:rFonts w:ascii="Arial" w:hAnsi="Arial" w:cs="Arial"/>
          <w:color w:val="333399"/>
          <w:lang w:val="it-IT"/>
        </w:rPr>
        <w:t xml:space="preserve">Primi studi musicali a Eton con Elvey, ad Oxford con Ouseley. Il padre e la 1a moglie (una Lady) lo convinsero </w:t>
      </w:r>
      <w:r w:rsidR="003F1385" w:rsidRPr="00B23A1C">
        <w:rPr>
          <w:rFonts w:ascii="Arial" w:hAnsi="Arial" w:cs="Arial"/>
          <w:color w:val="333399"/>
          <w:lang w:val="it-IT"/>
        </w:rPr>
        <w:t xml:space="preserve">   </w:t>
      </w:r>
      <w:r w:rsidR="001F77CF">
        <w:rPr>
          <w:rFonts w:ascii="Arial" w:hAnsi="Arial" w:cs="Arial"/>
          <w:color w:val="333399"/>
          <w:lang w:val="it-IT"/>
        </w:rPr>
        <w:t xml:space="preserve">          </w:t>
      </w:r>
      <w:r w:rsidRPr="00B23A1C">
        <w:rPr>
          <w:rFonts w:ascii="Arial" w:hAnsi="Arial" w:cs="Arial"/>
          <w:color w:val="333399"/>
          <w:lang w:val="it-IT"/>
        </w:rPr>
        <w:t>a rinunciare alla Musica, lavorò 7 anni per i Lloyd di Londra. Sei figli dalla prima moglie e alla sua morte, per parto, altri sei dalla seconda. Al 2° matrimonio decise di tornare alla Musica , fu allievo di W. B. Sterndale, che</w:t>
      </w:r>
      <w:r w:rsidR="001F77CF">
        <w:rPr>
          <w:rFonts w:ascii="Arial" w:hAnsi="Arial" w:cs="Arial"/>
          <w:color w:val="333399"/>
          <w:lang w:val="it-IT"/>
        </w:rPr>
        <w:t xml:space="preserve"> </w:t>
      </w:r>
      <w:r w:rsidRPr="00B23A1C">
        <w:rPr>
          <w:rFonts w:ascii="Arial" w:hAnsi="Arial" w:cs="Arial"/>
          <w:color w:val="333399"/>
          <w:lang w:val="it-IT"/>
        </w:rPr>
        <w:t>lo definì</w:t>
      </w:r>
      <w:r w:rsidR="00756655">
        <w:rPr>
          <w:rFonts w:ascii="Arial" w:hAnsi="Arial" w:cs="Arial"/>
          <w:color w:val="333399"/>
          <w:lang w:val="it-IT"/>
        </w:rPr>
        <w:t xml:space="preserve"> </w:t>
      </w:r>
      <w:r w:rsidRPr="00B23A1C">
        <w:rPr>
          <w:rFonts w:ascii="Arial" w:hAnsi="Arial" w:cs="Arial"/>
          <w:color w:val="333399"/>
          <w:lang w:val="it-IT"/>
        </w:rPr>
        <w:t xml:space="preserve">il miglior compositore inglese dopo Purcell. In seguito studiò con Dannreuther. Fu il 1° aiutante di Grove </w:t>
      </w:r>
      <w:r w:rsidR="00756655">
        <w:rPr>
          <w:rFonts w:ascii="Arial" w:hAnsi="Arial" w:cs="Arial"/>
          <w:color w:val="333399"/>
          <w:lang w:val="it-IT"/>
        </w:rPr>
        <w:t xml:space="preserve"> </w:t>
      </w:r>
      <w:r w:rsidRPr="00B23A1C">
        <w:rPr>
          <w:rFonts w:ascii="Arial" w:hAnsi="Arial" w:cs="Arial"/>
          <w:color w:val="333399"/>
          <w:lang w:val="it-IT"/>
        </w:rPr>
        <w:t>per il Dizionario della Musica e dei musicisti con 123 articoli, dal 1895 fu direttore, succedendo sempre a Grove</w:t>
      </w:r>
      <w:r w:rsidR="001F77CF">
        <w:rPr>
          <w:rFonts w:ascii="Arial" w:hAnsi="Arial" w:cs="Arial"/>
          <w:color w:val="333399"/>
          <w:lang w:val="it-IT"/>
        </w:rPr>
        <w:t xml:space="preserve"> </w:t>
      </w:r>
      <w:r w:rsidR="00756655">
        <w:rPr>
          <w:rFonts w:ascii="Arial" w:hAnsi="Arial" w:cs="Arial"/>
          <w:color w:val="333399"/>
          <w:lang w:val="it-IT"/>
        </w:rPr>
        <w:t xml:space="preserve"> </w:t>
      </w:r>
      <w:r w:rsidRPr="00B23A1C">
        <w:rPr>
          <w:rFonts w:ascii="Arial" w:hAnsi="Arial" w:cs="Arial"/>
          <w:color w:val="333399"/>
          <w:lang w:val="it-IT"/>
        </w:rPr>
        <w:t>al</w:t>
      </w:r>
      <w:r w:rsidR="00756655">
        <w:rPr>
          <w:rFonts w:ascii="Arial" w:hAnsi="Arial" w:cs="Arial"/>
          <w:color w:val="333399"/>
          <w:lang w:val="it-IT"/>
        </w:rPr>
        <w:t xml:space="preserve"> </w:t>
      </w:r>
      <w:r w:rsidRPr="00B23A1C">
        <w:rPr>
          <w:rFonts w:ascii="Arial" w:hAnsi="Arial" w:cs="Arial"/>
          <w:color w:val="333399"/>
          <w:lang w:val="it-IT"/>
        </w:rPr>
        <w:t xml:space="preserve">Royal College. Non ebbe tutta la strada in discesa, critiche per la simpatia che dimostrava per i vecchi e </w:t>
      </w:r>
      <w:r w:rsidR="003F1385" w:rsidRPr="00B23A1C">
        <w:rPr>
          <w:rFonts w:ascii="Arial" w:hAnsi="Arial" w:cs="Arial"/>
          <w:color w:val="333399"/>
          <w:lang w:val="it-IT"/>
        </w:rPr>
        <w:t xml:space="preserve"> </w:t>
      </w:r>
      <w:r w:rsidRPr="00B23A1C">
        <w:rPr>
          <w:rFonts w:ascii="Arial" w:hAnsi="Arial" w:cs="Arial"/>
          <w:color w:val="333399"/>
          <w:lang w:val="it-IT"/>
        </w:rPr>
        <w:t xml:space="preserve">recenti compositori tedeschi. Tra i suoi allievi: R. V. Williams, Holst, Bridge, Ireland… Baronetto nel 1902, dal 1908 alla morte si dedicò alla sola composizione. La pandemia “spagnola” segnò la sua fine. </w:t>
      </w:r>
      <w:r w:rsidR="001F77CF">
        <w:rPr>
          <w:rFonts w:ascii="Arial" w:hAnsi="Arial" w:cs="Arial"/>
          <w:color w:val="333399"/>
          <w:lang w:val="it-IT"/>
        </w:rPr>
        <w:t xml:space="preserve">                                                          </w:t>
      </w:r>
      <w:r w:rsidRPr="00B23A1C">
        <w:rPr>
          <w:rFonts w:ascii="Arial" w:hAnsi="Arial" w:cs="Arial"/>
          <w:color w:val="333399"/>
          <w:lang w:val="it-IT"/>
        </w:rPr>
        <w:t>Fu sepolto nella Cattedrale di St. Paul.</w:t>
      </w:r>
    </w:p>
    <w:p w:rsidR="00BF250B" w:rsidRPr="00B23A1C" w:rsidRDefault="00B37FAD" w:rsidP="00696964">
      <w:pPr>
        <w:pStyle w:val="Corpotesto"/>
        <w:tabs>
          <w:tab w:val="left" w:pos="4253"/>
          <w:tab w:val="left" w:pos="4820"/>
        </w:tabs>
        <w:spacing w:before="120" w:after="0"/>
        <w:jc w:val="left"/>
        <w:rPr>
          <w:rFonts w:ascii="Arial" w:hAnsi="Arial" w:cs="Arial"/>
          <w:sz w:val="24"/>
          <w:szCs w:val="24"/>
          <w:lang w:val="en-US"/>
        </w:rPr>
      </w:pPr>
      <w:r w:rsidRPr="00B23A1C">
        <w:rPr>
          <w:rFonts w:ascii="Arial" w:hAnsi="Arial" w:cs="Arial"/>
          <w:sz w:val="24"/>
        </w:rPr>
        <w:lastRenderedPageBreak/>
        <w:t xml:space="preserve">Sonata in La, </w:t>
      </w:r>
      <w:r w:rsidR="00537C15" w:rsidRPr="00B23A1C">
        <w:rPr>
          <w:rFonts w:ascii="Arial" w:hAnsi="Arial" w:cs="Arial"/>
          <w:sz w:val="24"/>
        </w:rPr>
        <w:t>vlc.</w:t>
      </w:r>
      <w:r w:rsidRPr="00B23A1C">
        <w:rPr>
          <w:rFonts w:ascii="Arial" w:hAnsi="Arial" w:cs="Arial"/>
          <w:sz w:val="24"/>
        </w:rPr>
        <w:t xml:space="preserve"> pf. </w:t>
      </w:r>
      <w:r w:rsidRPr="00B23A1C">
        <w:rPr>
          <w:rFonts w:ascii="Arial" w:hAnsi="Arial" w:cs="Arial"/>
          <w:sz w:val="24"/>
          <w:lang w:val="en-US"/>
        </w:rPr>
        <w:t xml:space="preserve">(1883).   </w:t>
      </w:r>
      <w:r w:rsidR="00BF250B" w:rsidRPr="00B23A1C">
        <w:rPr>
          <w:rFonts w:ascii="Arial" w:hAnsi="Arial" w:cs="Arial"/>
          <w:sz w:val="24"/>
          <w:szCs w:val="24"/>
          <w:lang w:val="en-US"/>
        </w:rPr>
        <w:t>Suites</w:t>
      </w:r>
      <w:r w:rsidR="001F4006" w:rsidRPr="00B23A1C">
        <w:rPr>
          <w:rFonts w:ascii="Arial" w:hAnsi="Arial" w:cs="Arial"/>
          <w:sz w:val="24"/>
          <w:szCs w:val="24"/>
          <w:lang w:val="en-US"/>
        </w:rPr>
        <w:t>,</w:t>
      </w:r>
      <w:r w:rsidR="00BF250B" w:rsidRPr="00B23A1C">
        <w:rPr>
          <w:rFonts w:ascii="Arial" w:hAnsi="Arial" w:cs="Arial"/>
          <w:sz w:val="24"/>
          <w:szCs w:val="24"/>
          <w:lang w:val="en-US"/>
        </w:rPr>
        <w:t xml:space="preserve"> </w:t>
      </w:r>
      <w:r w:rsidR="00537C15" w:rsidRPr="00B23A1C">
        <w:rPr>
          <w:rFonts w:ascii="Arial" w:hAnsi="Arial" w:cs="Arial"/>
          <w:sz w:val="24"/>
          <w:szCs w:val="24"/>
          <w:lang w:val="en-US"/>
        </w:rPr>
        <w:t>vlc.</w:t>
      </w:r>
      <w:r w:rsidR="00BF250B" w:rsidRPr="00B23A1C">
        <w:rPr>
          <w:rFonts w:ascii="Arial" w:hAnsi="Arial" w:cs="Arial"/>
          <w:sz w:val="24"/>
          <w:szCs w:val="24"/>
          <w:lang w:val="en-US"/>
        </w:rPr>
        <w:t xml:space="preserve"> e pf. (1907).</w:t>
      </w:r>
    </w:p>
    <w:p w:rsidR="001F4006" w:rsidRPr="00B23A1C" w:rsidRDefault="001F4006" w:rsidP="00696964">
      <w:pPr>
        <w:pStyle w:val="Corpotesto"/>
        <w:tabs>
          <w:tab w:val="left" w:pos="4253"/>
          <w:tab w:val="left" w:pos="4820"/>
        </w:tabs>
        <w:spacing w:before="120" w:after="0"/>
        <w:jc w:val="left"/>
        <w:rPr>
          <w:rFonts w:ascii="Arial" w:hAnsi="Arial" w:cs="Arial"/>
          <w:sz w:val="24"/>
          <w:szCs w:val="24"/>
          <w:lang w:val="en-US"/>
        </w:rPr>
      </w:pPr>
    </w:p>
    <w:p w:rsidR="002B388E" w:rsidRPr="00B23A1C" w:rsidRDefault="002B388E" w:rsidP="00696964">
      <w:pPr>
        <w:tabs>
          <w:tab w:val="left" w:pos="142"/>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rPr>
        <w:t>PARSADANJAN  Boris</w:t>
      </w:r>
      <w:r w:rsidRPr="00B23A1C">
        <w:rPr>
          <w:rFonts w:ascii="Arial" w:hAnsi="Arial" w:cs="Arial"/>
          <w:color w:val="333399"/>
          <w:sz w:val="24"/>
          <w:szCs w:val="24"/>
          <w:u w:val="single"/>
        </w:rPr>
        <w:tab/>
        <w:t xml:space="preserve">Kislozavod, 14. </w:t>
      </w:r>
      <w:r w:rsidRPr="00B23A1C">
        <w:rPr>
          <w:rFonts w:ascii="Arial" w:hAnsi="Arial" w:cs="Arial"/>
          <w:color w:val="333399"/>
          <w:sz w:val="24"/>
          <w:szCs w:val="24"/>
          <w:u w:val="single"/>
          <w:lang w:val="it-IT"/>
        </w:rPr>
        <w:t>5.1925 - Tallin, 14.5.1997.</w:t>
      </w:r>
    </w:p>
    <w:p w:rsidR="002B388E" w:rsidRPr="00B23A1C" w:rsidRDefault="002B388E" w:rsidP="00696964">
      <w:pPr>
        <w:tabs>
          <w:tab w:val="left" w:pos="142"/>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violinista estone di origine armena. Studi con Litinsky fino al 1950 all’Istituto Gnessin di Mosca </w:t>
      </w:r>
      <w:r w:rsidR="003F1385" w:rsidRPr="00B23A1C">
        <w:rPr>
          <w:rFonts w:ascii="Arial" w:hAnsi="Arial" w:cs="Arial"/>
          <w:color w:val="333399"/>
          <w:lang w:val="it-IT"/>
        </w:rPr>
        <w:t xml:space="preserve">     </w:t>
      </w:r>
      <w:r w:rsidR="001F77CF">
        <w:rPr>
          <w:rFonts w:ascii="Arial" w:hAnsi="Arial" w:cs="Arial"/>
          <w:color w:val="333399"/>
          <w:lang w:val="it-IT"/>
        </w:rPr>
        <w:t xml:space="preserve">              </w:t>
      </w:r>
      <w:r w:rsidRPr="00B23A1C">
        <w:rPr>
          <w:rFonts w:ascii="Arial" w:hAnsi="Arial" w:cs="Arial"/>
          <w:color w:val="333399"/>
          <w:lang w:val="it-IT"/>
        </w:rPr>
        <w:t xml:space="preserve">e dopo il trasferimento in Estonia, allievo di H. Eller. Dal 1968 al 1970 fu vicedirettore alla televisione di Mosca, </w:t>
      </w:r>
      <w:r w:rsidR="001F77CF">
        <w:rPr>
          <w:rFonts w:ascii="Arial" w:hAnsi="Arial" w:cs="Arial"/>
          <w:color w:val="333399"/>
          <w:lang w:val="it-IT"/>
        </w:rPr>
        <w:t xml:space="preserve">           </w:t>
      </w:r>
      <w:r w:rsidRPr="00B23A1C">
        <w:rPr>
          <w:rFonts w:ascii="Arial" w:hAnsi="Arial" w:cs="Arial"/>
          <w:color w:val="333399"/>
          <w:lang w:val="it-IT"/>
        </w:rPr>
        <w:t>dal 1970 al 1973, dipendente al Ministero della Cultura comunista a Tallin e dal 1975 al 1986, direttore artistico della Filarmonica di Stato estone. Autore di 11 Sinfonie.</w:t>
      </w:r>
    </w:p>
    <w:p w:rsidR="002B388E" w:rsidRPr="00B23A1C" w:rsidRDefault="002B388E" w:rsidP="00696964">
      <w:pPr>
        <w:pStyle w:val="NormaleWeb"/>
        <w:tabs>
          <w:tab w:val="left" w:pos="4253"/>
          <w:tab w:val="left" w:pos="4820"/>
        </w:tabs>
        <w:spacing w:before="120" w:beforeAutospacing="0" w:after="0" w:afterAutospacing="0"/>
        <w:jc w:val="left"/>
        <w:rPr>
          <w:rFonts w:ascii="Arial" w:hAnsi="Arial" w:cs="Arial"/>
          <w:sz w:val="24"/>
          <w:szCs w:val="24"/>
          <w:lang w:val="it-IT"/>
        </w:rPr>
      </w:pPr>
      <w:r w:rsidRPr="00B23A1C">
        <w:rPr>
          <w:rFonts w:ascii="Arial" w:hAnsi="Arial" w:cs="Arial"/>
          <w:bCs/>
          <w:sz w:val="24"/>
          <w:szCs w:val="24"/>
          <w:lang w:val="it-IT"/>
        </w:rPr>
        <w:t>Sonata, violoncello solo (1973, 5’).   Grande Sonata, 4 violoncelli.</w:t>
      </w:r>
    </w:p>
    <w:p w:rsidR="00874B0D" w:rsidRPr="00B23A1C" w:rsidRDefault="00874B0D" w:rsidP="00696964">
      <w:pPr>
        <w:pStyle w:val="NormaleWeb"/>
        <w:tabs>
          <w:tab w:val="left" w:pos="4253"/>
          <w:tab w:val="left" w:pos="4820"/>
        </w:tabs>
        <w:spacing w:before="120" w:beforeAutospacing="0" w:after="0" w:afterAutospacing="0"/>
        <w:jc w:val="left"/>
        <w:rPr>
          <w:rFonts w:ascii="Arial" w:hAnsi="Arial" w:cs="Arial"/>
          <w:sz w:val="24"/>
          <w:szCs w:val="24"/>
          <w:lang w:val="it-IT"/>
        </w:rPr>
      </w:pPr>
    </w:p>
    <w:p w:rsidR="00A53165" w:rsidRPr="00B23A1C" w:rsidRDefault="00E56362"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PART  Arvo</w:t>
      </w:r>
      <w:r w:rsidRPr="00B23A1C">
        <w:rPr>
          <w:rFonts w:ascii="Arial" w:hAnsi="Arial" w:cs="Arial"/>
          <w:color w:val="333399"/>
          <w:sz w:val="24"/>
          <w:u w:val="single"/>
        </w:rPr>
        <w:tab/>
        <w:t>Paide, 11.9.1935</w:t>
      </w:r>
    </w:p>
    <w:p w:rsidR="00B55655" w:rsidRPr="00B23A1C" w:rsidRDefault="00B5565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estone, studi al Conservatorio di Tallin dal 1957 al 1963 con Tormis e Heino Eller. Ingegnere del suono a Radio Tallin e anche autore di musiche per film. Importanti i suoi tentativi di dare spiritualità </w:t>
      </w:r>
      <w:r w:rsidR="001F77CF">
        <w:rPr>
          <w:rFonts w:ascii="Arial" w:hAnsi="Arial" w:cs="Arial"/>
          <w:color w:val="333399"/>
        </w:rPr>
        <w:t xml:space="preserve">     </w:t>
      </w:r>
      <w:r w:rsidRPr="00B23A1C">
        <w:rPr>
          <w:rFonts w:ascii="Arial" w:hAnsi="Arial" w:cs="Arial"/>
          <w:color w:val="333399"/>
        </w:rPr>
        <w:t xml:space="preserve">all’espressione musicale, senza ricorrere, più di tanto, a regole o dogmi musicali. Parecchi i brani vocali. </w:t>
      </w:r>
      <w:r w:rsidR="003F1385" w:rsidRPr="00B23A1C">
        <w:rPr>
          <w:rFonts w:ascii="Arial" w:hAnsi="Arial" w:cs="Arial"/>
          <w:color w:val="333399"/>
        </w:rPr>
        <w:t xml:space="preserve">           </w:t>
      </w:r>
      <w:r w:rsidR="001F77CF">
        <w:rPr>
          <w:rFonts w:ascii="Arial" w:hAnsi="Arial" w:cs="Arial"/>
          <w:color w:val="333399"/>
        </w:rPr>
        <w:t xml:space="preserve">         </w:t>
      </w:r>
      <w:r w:rsidRPr="00B23A1C">
        <w:rPr>
          <w:rFonts w:ascii="Arial" w:hAnsi="Arial" w:cs="Arial"/>
          <w:color w:val="333399"/>
        </w:rPr>
        <w:t xml:space="preserve">Dal 1980 vive a Berlino. </w:t>
      </w:r>
    </w:p>
    <w:p w:rsidR="00C90368" w:rsidRPr="00B23A1C" w:rsidRDefault="00C9036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Solfeggio, 8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w:t>
      </w:r>
      <w:r w:rsidRPr="00B23A1C">
        <w:rPr>
          <w:rFonts w:ascii="Arial" w:hAnsi="Arial" w:cs="Arial"/>
          <w:color w:val="000000"/>
          <w:sz w:val="24"/>
          <w:szCs w:val="24"/>
          <w:lang w:val="fr-FR"/>
        </w:rPr>
        <w:t xml:space="preserve">(1963, 5’30).   </w:t>
      </w:r>
      <w:r w:rsidR="00A53165" w:rsidRPr="00B23A1C">
        <w:rPr>
          <w:rFonts w:ascii="Arial" w:hAnsi="Arial" w:cs="Arial"/>
          <w:color w:val="000000"/>
          <w:sz w:val="24"/>
          <w:szCs w:val="24"/>
          <w:lang w:val="fr-FR"/>
        </w:rPr>
        <w:t xml:space="preserve">Fratres, </w:t>
      </w:r>
      <w:r w:rsidR="00537C15" w:rsidRPr="00B23A1C">
        <w:rPr>
          <w:rFonts w:ascii="Arial" w:hAnsi="Arial" w:cs="Arial"/>
          <w:color w:val="000000"/>
          <w:sz w:val="24"/>
          <w:szCs w:val="24"/>
          <w:lang w:val="fr-FR"/>
        </w:rPr>
        <w:t>vlc.</w:t>
      </w:r>
      <w:r w:rsidR="00C85F13" w:rsidRPr="00B23A1C">
        <w:rPr>
          <w:rFonts w:ascii="Arial" w:hAnsi="Arial" w:cs="Arial"/>
          <w:color w:val="000000"/>
          <w:sz w:val="24"/>
          <w:szCs w:val="24"/>
          <w:lang w:val="fr-FR"/>
        </w:rPr>
        <w:t xml:space="preserve"> </w:t>
      </w:r>
      <w:r w:rsidR="00A53165" w:rsidRPr="00B23A1C">
        <w:rPr>
          <w:rFonts w:ascii="Arial" w:hAnsi="Arial" w:cs="Arial"/>
          <w:color w:val="000000"/>
          <w:sz w:val="24"/>
          <w:szCs w:val="24"/>
          <w:lang w:val="fr-FR"/>
        </w:rPr>
        <w:t>pf</w:t>
      </w:r>
      <w:r w:rsidR="0036289B" w:rsidRPr="00B23A1C">
        <w:rPr>
          <w:rFonts w:ascii="Arial" w:hAnsi="Arial" w:cs="Arial"/>
          <w:color w:val="000000"/>
          <w:sz w:val="24"/>
          <w:szCs w:val="24"/>
          <w:lang w:val="fr-FR"/>
        </w:rPr>
        <w:t>.</w:t>
      </w:r>
      <w:r w:rsidR="00A53165" w:rsidRPr="00B23A1C">
        <w:rPr>
          <w:rFonts w:ascii="Arial" w:hAnsi="Arial" w:cs="Arial"/>
          <w:color w:val="000000"/>
          <w:sz w:val="24"/>
          <w:szCs w:val="24"/>
          <w:lang w:val="fr-FR"/>
        </w:rPr>
        <w:t xml:space="preserve"> (19</w:t>
      </w:r>
      <w:r w:rsidR="009F551E" w:rsidRPr="00B23A1C">
        <w:rPr>
          <w:rFonts w:ascii="Arial" w:hAnsi="Arial" w:cs="Arial"/>
          <w:color w:val="000000"/>
          <w:sz w:val="24"/>
          <w:szCs w:val="24"/>
          <w:lang w:val="fr-FR"/>
        </w:rPr>
        <w:t>89</w:t>
      </w:r>
      <w:r w:rsidR="00A53165" w:rsidRPr="00B23A1C">
        <w:rPr>
          <w:rFonts w:ascii="Arial" w:hAnsi="Arial" w:cs="Arial"/>
          <w:color w:val="000000"/>
          <w:sz w:val="24"/>
          <w:szCs w:val="24"/>
          <w:lang w:val="fr-FR"/>
        </w:rPr>
        <w:t>, 1</w:t>
      </w:r>
      <w:r w:rsidR="009F551E" w:rsidRPr="00B23A1C">
        <w:rPr>
          <w:rFonts w:ascii="Arial" w:hAnsi="Arial" w:cs="Arial"/>
          <w:color w:val="000000"/>
          <w:sz w:val="24"/>
          <w:szCs w:val="24"/>
          <w:lang w:val="fr-FR"/>
        </w:rPr>
        <w:t>1</w:t>
      </w:r>
      <w:r w:rsidR="00A53165" w:rsidRPr="00B23A1C">
        <w:rPr>
          <w:rFonts w:ascii="Arial" w:hAnsi="Arial" w:cs="Arial"/>
          <w:color w:val="000000"/>
          <w:sz w:val="24"/>
          <w:szCs w:val="24"/>
          <w:lang w:val="fr-FR"/>
        </w:rPr>
        <w:t>’</w:t>
      </w:r>
      <w:r w:rsidR="009F551E" w:rsidRPr="00B23A1C">
        <w:rPr>
          <w:rFonts w:ascii="Arial" w:hAnsi="Arial" w:cs="Arial"/>
          <w:color w:val="000000"/>
          <w:sz w:val="24"/>
          <w:szCs w:val="24"/>
          <w:lang w:val="fr-FR"/>
        </w:rPr>
        <w:t>1</w:t>
      </w:r>
      <w:r w:rsidR="004643D3" w:rsidRPr="00B23A1C">
        <w:rPr>
          <w:rFonts w:ascii="Arial" w:hAnsi="Arial" w:cs="Arial"/>
          <w:color w:val="000000"/>
          <w:sz w:val="24"/>
          <w:szCs w:val="24"/>
          <w:lang w:val="fr-FR"/>
        </w:rPr>
        <w:t>0</w:t>
      </w:r>
      <w:r w:rsidR="00A53165" w:rsidRPr="00B23A1C">
        <w:rPr>
          <w:rFonts w:ascii="Arial" w:hAnsi="Arial" w:cs="Arial"/>
          <w:color w:val="000000"/>
          <w:sz w:val="24"/>
          <w:szCs w:val="24"/>
          <w:lang w:val="fr-FR"/>
        </w:rPr>
        <w:t xml:space="preserve">).   </w:t>
      </w:r>
      <w:r w:rsidRPr="00B23A1C">
        <w:rPr>
          <w:rFonts w:ascii="Arial" w:hAnsi="Arial" w:cs="Arial"/>
          <w:color w:val="000000"/>
          <w:sz w:val="24"/>
          <w:szCs w:val="24"/>
          <w:lang w:val="it-IT"/>
        </w:rPr>
        <w:t xml:space="preserve">Summa, 8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(1977, 5’30).</w:t>
      </w:r>
    </w:p>
    <w:p w:rsidR="00A53165" w:rsidRPr="00B23A1C" w:rsidRDefault="00C9036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Sp</w:t>
      </w:r>
      <w:r w:rsidR="00CE5DEE" w:rsidRPr="00B23A1C">
        <w:rPr>
          <w:rFonts w:ascii="Arial" w:hAnsi="Arial" w:cs="Arial"/>
          <w:color w:val="000000"/>
          <w:sz w:val="24"/>
          <w:szCs w:val="24"/>
          <w:lang w:val="it-IT"/>
        </w:rPr>
        <w:t>iegel in spiegel</w:t>
      </w:r>
      <w:r w:rsidRPr="00B23A1C">
        <w:rPr>
          <w:rFonts w:ascii="Arial" w:hAnsi="Arial" w:cs="Arial"/>
          <w:color w:val="000000"/>
          <w:sz w:val="24"/>
          <w:szCs w:val="24"/>
          <w:lang w:val="it-IT"/>
        </w:rPr>
        <w:t xml:space="preserve"> III,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 (1978, </w:t>
      </w:r>
      <w:r w:rsidR="00BF525C" w:rsidRPr="00B23A1C">
        <w:rPr>
          <w:rFonts w:ascii="Arial" w:hAnsi="Arial" w:cs="Arial"/>
          <w:color w:val="000000"/>
          <w:sz w:val="24"/>
          <w:szCs w:val="24"/>
          <w:lang w:val="it-IT"/>
        </w:rPr>
        <w:t>8</w:t>
      </w:r>
      <w:r w:rsidRPr="00B23A1C">
        <w:rPr>
          <w:rFonts w:ascii="Arial" w:hAnsi="Arial" w:cs="Arial"/>
          <w:color w:val="000000"/>
          <w:sz w:val="24"/>
          <w:szCs w:val="24"/>
          <w:lang w:val="it-IT"/>
        </w:rPr>
        <w:t>’</w:t>
      </w:r>
      <w:r w:rsidR="00741D5A" w:rsidRPr="00B23A1C">
        <w:rPr>
          <w:rFonts w:ascii="Arial" w:hAnsi="Arial" w:cs="Arial"/>
          <w:color w:val="000000"/>
          <w:sz w:val="24"/>
          <w:szCs w:val="24"/>
          <w:lang w:val="it-IT"/>
        </w:rPr>
        <w:t>2</w:t>
      </w:r>
      <w:r w:rsidR="009D4614" w:rsidRPr="00B23A1C">
        <w:rPr>
          <w:rFonts w:ascii="Arial" w:hAnsi="Arial" w:cs="Arial"/>
          <w:color w:val="000000"/>
          <w:sz w:val="24"/>
          <w:szCs w:val="24"/>
          <w:lang w:val="it-IT"/>
        </w:rPr>
        <w:t>0</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Fratres, 4</w:t>
      </w:r>
      <w:r w:rsidR="00826C52"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 8 o 12 </w:t>
      </w:r>
      <w:r w:rsidR="00537C15" w:rsidRPr="00B23A1C">
        <w:rPr>
          <w:rFonts w:ascii="Arial" w:hAnsi="Arial" w:cs="Arial"/>
          <w:color w:val="000000"/>
          <w:sz w:val="24"/>
          <w:szCs w:val="24"/>
          <w:lang w:val="it-IT"/>
        </w:rPr>
        <w:t>vlc.</w:t>
      </w:r>
      <w:r w:rsidR="00A53165" w:rsidRPr="00B23A1C">
        <w:rPr>
          <w:rFonts w:ascii="Arial" w:hAnsi="Arial" w:cs="Arial"/>
          <w:color w:val="000000"/>
          <w:sz w:val="24"/>
          <w:szCs w:val="24"/>
          <w:lang w:val="it-IT"/>
        </w:rPr>
        <w:t xml:space="preserve"> (</w:t>
      </w:r>
      <w:r w:rsidR="006F1CEC" w:rsidRPr="00B23A1C">
        <w:rPr>
          <w:rFonts w:ascii="Arial" w:hAnsi="Arial" w:cs="Arial"/>
          <w:color w:val="000000"/>
          <w:sz w:val="24"/>
          <w:szCs w:val="24"/>
          <w:lang w:val="it-IT"/>
        </w:rPr>
        <w:t>19</w:t>
      </w:r>
      <w:r w:rsidR="00FD5EBB" w:rsidRPr="00B23A1C">
        <w:rPr>
          <w:rFonts w:ascii="Arial" w:hAnsi="Arial" w:cs="Arial"/>
          <w:color w:val="000000"/>
          <w:sz w:val="24"/>
          <w:szCs w:val="24"/>
          <w:lang w:val="it-IT"/>
        </w:rPr>
        <w:t>8</w:t>
      </w:r>
      <w:r w:rsidR="00BF525C" w:rsidRPr="00B23A1C">
        <w:rPr>
          <w:rFonts w:ascii="Arial" w:hAnsi="Arial" w:cs="Arial"/>
          <w:color w:val="000000"/>
          <w:sz w:val="24"/>
          <w:szCs w:val="24"/>
          <w:lang w:val="it-IT"/>
        </w:rPr>
        <w:t>3</w:t>
      </w:r>
      <w:r w:rsidR="00A53165" w:rsidRPr="00B23A1C">
        <w:rPr>
          <w:rFonts w:ascii="Arial" w:hAnsi="Arial" w:cs="Arial"/>
          <w:color w:val="000000"/>
          <w:sz w:val="24"/>
          <w:szCs w:val="24"/>
          <w:lang w:val="it-IT"/>
        </w:rPr>
        <w:t>, 10’</w:t>
      </w:r>
      <w:r w:rsidR="00BF525C" w:rsidRPr="00B23A1C">
        <w:rPr>
          <w:rFonts w:ascii="Arial" w:hAnsi="Arial" w:cs="Arial"/>
          <w:color w:val="000000"/>
          <w:sz w:val="24"/>
          <w:szCs w:val="24"/>
          <w:lang w:val="it-IT"/>
        </w:rPr>
        <w:t>2</w:t>
      </w:r>
      <w:r w:rsidR="00764563" w:rsidRPr="00B23A1C">
        <w:rPr>
          <w:rFonts w:ascii="Arial" w:hAnsi="Arial" w:cs="Arial"/>
          <w:color w:val="000000"/>
          <w:sz w:val="24"/>
          <w:szCs w:val="24"/>
          <w:lang w:val="it-IT"/>
        </w:rPr>
        <w:t>0</w:t>
      </w:r>
      <w:r w:rsidR="00A53165" w:rsidRPr="00B23A1C">
        <w:rPr>
          <w:rFonts w:ascii="Arial" w:hAnsi="Arial" w:cs="Arial"/>
          <w:color w:val="000000"/>
          <w:sz w:val="24"/>
          <w:szCs w:val="24"/>
          <w:lang w:val="it-IT"/>
        </w:rPr>
        <w:t xml:space="preserve">).   </w:t>
      </w:r>
    </w:p>
    <w:p w:rsidR="00C90368" w:rsidRPr="00B23A1C" w:rsidRDefault="00C9036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Psalom, 8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(1985, 3’45).   O-Antiphonen, 8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(1988, 15’).   </w:t>
      </w:r>
    </w:p>
    <w:p w:rsidR="00C90368" w:rsidRPr="00B23A1C" w:rsidRDefault="00C9036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rPr>
        <w:t xml:space="preserve">My Heart’s in the Highlands, 8 </w:t>
      </w:r>
      <w:r w:rsidR="00537C15" w:rsidRPr="00B23A1C">
        <w:rPr>
          <w:rFonts w:ascii="Arial" w:hAnsi="Arial" w:cs="Arial"/>
          <w:color w:val="000000"/>
          <w:sz w:val="24"/>
          <w:szCs w:val="24"/>
        </w:rPr>
        <w:t>vlc.</w:t>
      </w:r>
      <w:r w:rsidRPr="00B23A1C">
        <w:rPr>
          <w:rFonts w:ascii="Arial" w:hAnsi="Arial" w:cs="Arial"/>
          <w:color w:val="000000"/>
          <w:sz w:val="24"/>
          <w:szCs w:val="24"/>
        </w:rPr>
        <w:t xml:space="preserve"> </w:t>
      </w:r>
      <w:r w:rsidRPr="00B23A1C">
        <w:rPr>
          <w:rFonts w:ascii="Arial" w:hAnsi="Arial" w:cs="Arial"/>
          <w:color w:val="000000"/>
          <w:sz w:val="24"/>
          <w:szCs w:val="24"/>
          <w:lang w:val="it-IT"/>
        </w:rPr>
        <w:t xml:space="preserve">(2000, 8’20).   </w:t>
      </w:r>
      <w:r w:rsidR="0059417F" w:rsidRPr="00B23A1C">
        <w:rPr>
          <w:rFonts w:ascii="Arial" w:hAnsi="Arial" w:cs="Arial"/>
          <w:color w:val="000000"/>
          <w:sz w:val="24"/>
          <w:szCs w:val="24"/>
          <w:lang w:val="it-IT"/>
        </w:rPr>
        <w:t>Siluans song (2001, 5’).</w:t>
      </w:r>
    </w:p>
    <w:p w:rsidR="00FD5EBB" w:rsidRPr="00B23A1C" w:rsidRDefault="00C9036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Da pacem  Domine, 8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(2004, 6’).   Fratres,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archi e perc.</w:t>
      </w:r>
      <w:r w:rsidR="009D4614" w:rsidRPr="00B23A1C">
        <w:rPr>
          <w:rFonts w:ascii="Arial" w:hAnsi="Arial" w:cs="Arial"/>
          <w:color w:val="000000"/>
          <w:sz w:val="24"/>
          <w:szCs w:val="24"/>
          <w:lang w:val="it-IT"/>
        </w:rPr>
        <w:t xml:space="preserve"> (19</w:t>
      </w:r>
      <w:r w:rsidR="00BF525C" w:rsidRPr="00B23A1C">
        <w:rPr>
          <w:rFonts w:ascii="Arial" w:hAnsi="Arial" w:cs="Arial"/>
          <w:color w:val="000000"/>
          <w:sz w:val="24"/>
          <w:szCs w:val="24"/>
          <w:lang w:val="it-IT"/>
        </w:rPr>
        <w:t>95</w:t>
      </w:r>
      <w:r w:rsidR="009D4614" w:rsidRPr="00B23A1C">
        <w:rPr>
          <w:rFonts w:ascii="Arial" w:hAnsi="Arial" w:cs="Arial"/>
          <w:color w:val="000000"/>
          <w:sz w:val="24"/>
          <w:szCs w:val="24"/>
          <w:lang w:val="it-IT"/>
        </w:rPr>
        <w:t>, 1</w:t>
      </w:r>
      <w:r w:rsidR="00BF525C" w:rsidRPr="00B23A1C">
        <w:rPr>
          <w:rFonts w:ascii="Arial" w:hAnsi="Arial" w:cs="Arial"/>
          <w:color w:val="000000"/>
          <w:sz w:val="24"/>
          <w:szCs w:val="24"/>
          <w:lang w:val="it-IT"/>
        </w:rPr>
        <w:t>0</w:t>
      </w:r>
      <w:r w:rsidR="009D4614" w:rsidRPr="00B23A1C">
        <w:rPr>
          <w:rFonts w:ascii="Arial" w:hAnsi="Arial" w:cs="Arial"/>
          <w:color w:val="000000"/>
          <w:sz w:val="24"/>
          <w:szCs w:val="24"/>
          <w:lang w:val="it-IT"/>
        </w:rPr>
        <w:t>’</w:t>
      </w:r>
      <w:r w:rsidR="00BF525C" w:rsidRPr="00B23A1C">
        <w:rPr>
          <w:rFonts w:ascii="Arial" w:hAnsi="Arial" w:cs="Arial"/>
          <w:color w:val="000000"/>
          <w:sz w:val="24"/>
          <w:szCs w:val="24"/>
          <w:lang w:val="it-IT"/>
        </w:rPr>
        <w:t>30</w:t>
      </w:r>
      <w:r w:rsidR="009D4614" w:rsidRPr="00B23A1C">
        <w:rPr>
          <w:rFonts w:ascii="Arial" w:hAnsi="Arial" w:cs="Arial"/>
          <w:color w:val="000000"/>
          <w:sz w:val="24"/>
          <w:szCs w:val="24"/>
          <w:lang w:val="it-IT"/>
        </w:rPr>
        <w:t>)</w:t>
      </w:r>
    </w:p>
    <w:p w:rsidR="00C34CE5" w:rsidRPr="00B23A1C" w:rsidRDefault="00C34CE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L’abbè Agathon, 8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voce di soprano (2004, 15’).   Missa Brevis, 12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(2009, 8’30).</w:t>
      </w:r>
    </w:p>
    <w:p w:rsidR="00561DF5" w:rsidRPr="00B23A1C" w:rsidRDefault="00561DF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Pro et contra, violoncello e orch. [a Rostropovich] (196</w:t>
      </w:r>
      <w:r w:rsidR="00C85F13" w:rsidRPr="00B23A1C">
        <w:rPr>
          <w:rFonts w:ascii="Arial" w:hAnsi="Arial" w:cs="Arial"/>
          <w:color w:val="000000"/>
          <w:sz w:val="24"/>
          <w:szCs w:val="24"/>
          <w:lang w:val="it-IT"/>
        </w:rPr>
        <w:t>7</w:t>
      </w:r>
      <w:r w:rsidRPr="00B23A1C">
        <w:rPr>
          <w:rFonts w:ascii="Arial" w:hAnsi="Arial" w:cs="Arial"/>
          <w:color w:val="000000"/>
          <w:sz w:val="24"/>
          <w:szCs w:val="24"/>
          <w:lang w:val="it-IT"/>
        </w:rPr>
        <w:t>, 8’40).</w:t>
      </w:r>
    </w:p>
    <w:p w:rsidR="004643D3" w:rsidRPr="00B23A1C" w:rsidRDefault="000F559B"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Nunc dimittis, </w:t>
      </w:r>
      <w:r w:rsidR="00537C15" w:rsidRPr="00B23A1C">
        <w:rPr>
          <w:rFonts w:ascii="Arial" w:hAnsi="Arial" w:cs="Arial"/>
          <w:color w:val="000000"/>
          <w:sz w:val="24"/>
          <w:szCs w:val="24"/>
        </w:rPr>
        <w:t>vlc.</w:t>
      </w:r>
      <w:r w:rsidRPr="00B23A1C">
        <w:rPr>
          <w:rFonts w:ascii="Arial" w:hAnsi="Arial" w:cs="Arial"/>
          <w:color w:val="000000"/>
          <w:sz w:val="24"/>
          <w:szCs w:val="24"/>
        </w:rPr>
        <w:t xml:space="preserve"> orch (2001, 6’15).</w:t>
      </w:r>
    </w:p>
    <w:p w:rsidR="00C85F13" w:rsidRPr="00B23A1C" w:rsidRDefault="00C85F13" w:rsidP="00696964">
      <w:pPr>
        <w:tabs>
          <w:tab w:val="left" w:pos="4253"/>
          <w:tab w:val="left" w:pos="4820"/>
        </w:tabs>
        <w:spacing w:before="120" w:after="0"/>
        <w:jc w:val="left"/>
        <w:rPr>
          <w:rFonts w:ascii="Arial" w:hAnsi="Arial" w:cs="Arial"/>
          <w:color w:val="000000"/>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PARTOS  Odon</w:t>
      </w:r>
      <w:r w:rsidRPr="00B23A1C">
        <w:rPr>
          <w:rFonts w:ascii="Arial" w:hAnsi="Arial" w:cs="Arial"/>
          <w:color w:val="333399"/>
          <w:sz w:val="24"/>
          <w:szCs w:val="24"/>
          <w:u w:val="single"/>
        </w:rPr>
        <w:tab/>
        <w:t>Budapest, 1.10.1907 - Tel Aviv,</w:t>
      </w:r>
      <w:r w:rsidR="00DF0C25" w:rsidRPr="00B23A1C">
        <w:rPr>
          <w:rFonts w:ascii="Arial" w:hAnsi="Arial" w:cs="Arial"/>
          <w:color w:val="333399"/>
          <w:sz w:val="24"/>
          <w:szCs w:val="24"/>
          <w:u w:val="single"/>
        </w:rPr>
        <w:t xml:space="preserve"> 6.7.</w:t>
      </w:r>
      <w:r w:rsidRPr="00B23A1C">
        <w:rPr>
          <w:rFonts w:ascii="Arial" w:hAnsi="Arial" w:cs="Arial"/>
          <w:color w:val="333399"/>
          <w:sz w:val="24"/>
          <w:szCs w:val="24"/>
          <w:u w:val="single"/>
        </w:rPr>
        <w:t>1977.</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Violista e compositore israeliano, allievo di Hubay e Kodaly. Prima viola a Lucerna e Berlino, concerti in tutta europa. Dal 1951, emigrato in Israele è stato Direttore dell’Accademia musicale d’Israele, prof all’Università di </w:t>
      </w:r>
      <w:r w:rsidR="003F1385" w:rsidRPr="00B23A1C">
        <w:rPr>
          <w:rFonts w:ascii="Arial" w:hAnsi="Arial" w:cs="Arial"/>
          <w:color w:val="333399"/>
          <w:lang w:val="it-IT"/>
        </w:rPr>
        <w:t xml:space="preserve"> </w:t>
      </w:r>
      <w:r w:rsidR="001F77CF">
        <w:rPr>
          <w:rFonts w:ascii="Arial" w:hAnsi="Arial" w:cs="Arial"/>
          <w:color w:val="333399"/>
          <w:lang w:val="it-IT"/>
        </w:rPr>
        <w:t xml:space="preserve">            </w:t>
      </w:r>
      <w:r w:rsidRPr="00B23A1C">
        <w:rPr>
          <w:rFonts w:ascii="Arial" w:hAnsi="Arial" w:cs="Arial"/>
          <w:color w:val="333399"/>
          <w:lang w:val="it-IT"/>
        </w:rPr>
        <w:t>Tel Aviv, prima viola nell’orchestra sinfonica e membro del Quartetto d’Israele.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In Memoriam,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(1947).   Ballad,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(1958).</w:t>
      </w:r>
    </w:p>
    <w:p w:rsidR="00DF0C25" w:rsidRPr="00B23A1C" w:rsidRDefault="00DF0C25" w:rsidP="00696964">
      <w:pPr>
        <w:tabs>
          <w:tab w:val="left" w:pos="3686"/>
          <w:tab w:val="left" w:pos="4253"/>
          <w:tab w:val="left" w:pos="4820"/>
        </w:tabs>
        <w:spacing w:before="120" w:after="0"/>
        <w:jc w:val="left"/>
        <w:rPr>
          <w:rFonts w:ascii="Arial" w:hAnsi="Arial" w:cs="Arial"/>
          <w:color w:val="545454"/>
          <w:lang w:val="it-IT"/>
        </w:rPr>
      </w:pPr>
    </w:p>
    <w:p w:rsidR="005644BC" w:rsidRPr="00B23A1C" w:rsidRDefault="005644BC" w:rsidP="00696964">
      <w:pPr>
        <w:tabs>
          <w:tab w:val="left" w:pos="3686"/>
          <w:tab w:val="left" w:pos="4253"/>
          <w:tab w:val="left" w:pos="4820"/>
        </w:tabs>
        <w:spacing w:before="120" w:after="0"/>
        <w:jc w:val="left"/>
        <w:rPr>
          <w:rFonts w:ascii="Arial" w:hAnsi="Arial" w:cs="Arial"/>
          <w:color w:val="333399"/>
          <w:sz w:val="24"/>
          <w:szCs w:val="24"/>
          <w:u w:val="single"/>
          <w:lang w:val="it-IT" w:eastAsia="it-IT" w:bidi="ar-SA"/>
        </w:rPr>
      </w:pPr>
      <w:r w:rsidRPr="00B23A1C">
        <w:rPr>
          <w:rFonts w:ascii="Arial" w:hAnsi="Arial" w:cs="Arial"/>
          <w:color w:val="333399"/>
          <w:sz w:val="24"/>
          <w:szCs w:val="24"/>
          <w:u w:val="single"/>
          <w:lang w:val="it-IT" w:eastAsia="it-IT" w:bidi="ar-SA"/>
        </w:rPr>
        <w:t>PASCAL  Claude</w:t>
      </w:r>
      <w:r w:rsidRPr="00B23A1C">
        <w:rPr>
          <w:rFonts w:ascii="Arial" w:hAnsi="Arial" w:cs="Arial"/>
          <w:color w:val="333399"/>
          <w:sz w:val="24"/>
          <w:szCs w:val="24"/>
          <w:u w:val="single"/>
          <w:lang w:val="it-IT" w:eastAsia="it-IT" w:bidi="ar-SA"/>
        </w:rPr>
        <w:tab/>
      </w:r>
      <w:r w:rsidRPr="00B23A1C">
        <w:rPr>
          <w:rFonts w:ascii="Arial" w:hAnsi="Arial" w:cs="Arial"/>
          <w:color w:val="333399"/>
          <w:sz w:val="24"/>
          <w:szCs w:val="24"/>
          <w:u w:val="single"/>
          <w:lang w:val="it-IT" w:eastAsia="it-IT" w:bidi="ar-SA"/>
        </w:rPr>
        <w:tab/>
        <w:t>Parigi, 19.2.1921</w:t>
      </w:r>
      <w:r w:rsidR="00DF0C25" w:rsidRPr="00B23A1C">
        <w:rPr>
          <w:rFonts w:ascii="Arial" w:hAnsi="Arial" w:cs="Arial"/>
          <w:color w:val="333399"/>
          <w:sz w:val="24"/>
          <w:szCs w:val="24"/>
          <w:u w:val="single"/>
          <w:lang w:val="it-IT" w:eastAsia="it-IT" w:bidi="ar-SA"/>
        </w:rPr>
        <w:t xml:space="preserve"> - Parigi, 28.2.2017.</w:t>
      </w:r>
      <w:r w:rsidRPr="00B23A1C">
        <w:rPr>
          <w:rFonts w:ascii="Arial" w:hAnsi="Arial" w:cs="Arial"/>
          <w:color w:val="333399"/>
          <w:sz w:val="24"/>
          <w:szCs w:val="24"/>
          <w:u w:val="single"/>
          <w:lang w:val="it-IT" w:eastAsia="it-IT" w:bidi="ar-SA"/>
        </w:rPr>
        <w:t xml:space="preserve"> </w:t>
      </w:r>
    </w:p>
    <w:p w:rsidR="005644BC" w:rsidRPr="00B23A1C" w:rsidRDefault="005644BC" w:rsidP="00696964">
      <w:pPr>
        <w:tabs>
          <w:tab w:val="left" w:pos="3686"/>
          <w:tab w:val="left" w:pos="4253"/>
          <w:tab w:val="left" w:pos="4820"/>
        </w:tabs>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 xml:space="preserve">Compositore francese. A 12 anni cantò la parte di Yniold in Pelleas et Melisande. Studi  al Conservatorio di </w:t>
      </w:r>
      <w:r w:rsidR="003F1385" w:rsidRPr="00B23A1C">
        <w:rPr>
          <w:rFonts w:ascii="Arial" w:hAnsi="Arial" w:cs="Arial"/>
          <w:color w:val="333399"/>
          <w:lang w:val="it-IT" w:eastAsia="it-IT" w:bidi="ar-SA"/>
        </w:rPr>
        <w:t xml:space="preserve"> </w:t>
      </w:r>
      <w:r w:rsidR="00182A0F">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Parigi con Gallon, Busser, Laloy e Nat. Prix de Rome nel 1945. Insegnante al Conservatorio di Parigi dal 1952 </w:t>
      </w:r>
      <w:r w:rsidR="003F1385" w:rsidRPr="00B23A1C">
        <w:rPr>
          <w:rFonts w:ascii="Arial" w:hAnsi="Arial" w:cs="Arial"/>
          <w:color w:val="333399"/>
          <w:lang w:val="it-IT" w:eastAsia="it-IT" w:bidi="ar-SA"/>
        </w:rPr>
        <w:t xml:space="preserve">   </w:t>
      </w:r>
      <w:r w:rsidR="00182A0F">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al 1987. Critico musicale di “Figaro”. Tutti i suoi brani in 32 Cd. </w:t>
      </w:r>
    </w:p>
    <w:p w:rsidR="005644BC" w:rsidRPr="00B23A1C" w:rsidRDefault="005644BC"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 xml:space="preserve">Violoncello solo:  </w:t>
      </w:r>
      <w:r w:rsidRPr="00B23A1C">
        <w:rPr>
          <w:rFonts w:ascii="Arial" w:hAnsi="Arial" w:cs="Arial"/>
          <w:iCs/>
          <w:sz w:val="24"/>
          <w:szCs w:val="24"/>
          <w:lang w:val="it-IT" w:eastAsia="it-IT" w:bidi="ar-SA"/>
        </w:rPr>
        <w:t xml:space="preserve">Suite Francaise </w:t>
      </w:r>
      <w:r w:rsidRPr="00B23A1C">
        <w:rPr>
          <w:rFonts w:ascii="Arial" w:hAnsi="Arial" w:cs="Arial"/>
          <w:sz w:val="24"/>
          <w:szCs w:val="24"/>
          <w:lang w:val="it-IT" w:eastAsia="it-IT" w:bidi="ar-SA"/>
        </w:rPr>
        <w:t xml:space="preserve">(1982).   Violoncello e pf.   Grave e Presto (1966),   </w:t>
      </w:r>
    </w:p>
    <w:p w:rsidR="003E2842" w:rsidRDefault="005644B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(197</w:t>
      </w:r>
      <w:r w:rsidR="00185567">
        <w:rPr>
          <w:rFonts w:ascii="Arial" w:hAnsi="Arial" w:cs="Arial"/>
          <w:color w:val="000000"/>
          <w:sz w:val="24"/>
          <w:szCs w:val="24"/>
          <w:lang w:val="it-IT"/>
        </w:rPr>
        <w:t>1</w:t>
      </w:r>
      <w:r w:rsidRPr="00B23A1C">
        <w:rPr>
          <w:rFonts w:ascii="Arial" w:hAnsi="Arial" w:cs="Arial"/>
          <w:color w:val="000000"/>
          <w:sz w:val="24"/>
          <w:szCs w:val="24"/>
          <w:lang w:val="it-IT"/>
        </w:rPr>
        <w:t xml:space="preserve">),   Trittico (1971),   </w:t>
      </w:r>
      <w:r w:rsidR="003E2842" w:rsidRPr="00B23A1C">
        <w:rPr>
          <w:rFonts w:ascii="Arial" w:hAnsi="Arial" w:cs="Arial"/>
          <w:color w:val="000000"/>
          <w:sz w:val="24"/>
          <w:szCs w:val="24"/>
          <w:lang w:val="it-IT"/>
        </w:rPr>
        <w:t xml:space="preserve">Concerto per </w:t>
      </w:r>
      <w:r w:rsidR="00537C15" w:rsidRPr="00B23A1C">
        <w:rPr>
          <w:rFonts w:ascii="Arial" w:hAnsi="Arial" w:cs="Arial"/>
          <w:color w:val="000000"/>
          <w:sz w:val="24"/>
          <w:szCs w:val="24"/>
          <w:lang w:val="it-IT"/>
        </w:rPr>
        <w:t>vlc.</w:t>
      </w:r>
      <w:r w:rsidR="003E2842" w:rsidRPr="00B23A1C">
        <w:rPr>
          <w:rFonts w:ascii="Arial" w:hAnsi="Arial" w:cs="Arial"/>
          <w:color w:val="000000"/>
          <w:sz w:val="24"/>
          <w:szCs w:val="24"/>
          <w:lang w:val="it-IT"/>
        </w:rPr>
        <w:t xml:space="preserve"> e orch. (19</w:t>
      </w:r>
      <w:r w:rsidR="00101C2A" w:rsidRPr="00B23A1C">
        <w:rPr>
          <w:rFonts w:ascii="Arial" w:hAnsi="Arial" w:cs="Arial"/>
          <w:color w:val="000000"/>
          <w:sz w:val="24"/>
          <w:szCs w:val="24"/>
          <w:lang w:val="it-IT"/>
        </w:rPr>
        <w:t>59</w:t>
      </w:r>
      <w:r w:rsidR="003E2842" w:rsidRPr="00B23A1C">
        <w:rPr>
          <w:rFonts w:ascii="Arial" w:hAnsi="Arial" w:cs="Arial"/>
          <w:color w:val="000000"/>
          <w:sz w:val="24"/>
          <w:szCs w:val="24"/>
          <w:lang w:val="it-IT"/>
        </w:rPr>
        <w:t>).</w:t>
      </w:r>
    </w:p>
    <w:p w:rsidR="00185567" w:rsidRDefault="00185567"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PASSANI  Emile</w:t>
      </w:r>
      <w:r w:rsidRPr="00B23A1C">
        <w:rPr>
          <w:rFonts w:ascii="Arial" w:hAnsi="Arial" w:cs="Arial"/>
          <w:color w:val="333399"/>
          <w:sz w:val="24"/>
          <w:szCs w:val="24"/>
          <w:u w:val="single"/>
          <w:lang w:val="it-IT"/>
        </w:rPr>
        <w:tab/>
        <w:t>Marsiglia, 7.2.1905</w:t>
      </w:r>
      <w:r w:rsidR="00C20152" w:rsidRPr="00B23A1C">
        <w:rPr>
          <w:rFonts w:ascii="Arial" w:hAnsi="Arial" w:cs="Arial"/>
          <w:color w:val="333399"/>
          <w:sz w:val="24"/>
          <w:szCs w:val="24"/>
          <w:u w:val="single"/>
          <w:lang w:val="it-IT"/>
        </w:rPr>
        <w:t xml:space="preserve"> - 1974</w:t>
      </w:r>
      <w:r w:rsidRPr="00B23A1C">
        <w:rPr>
          <w:rFonts w:ascii="Arial" w:hAnsi="Arial" w:cs="Arial"/>
          <w:color w:val="333399"/>
          <w:sz w:val="24"/>
          <w:szCs w:val="24"/>
          <w:u w:val="single"/>
          <w:lang w:val="it-IT"/>
        </w:rPr>
        <w:t>.</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lastRenderedPageBreak/>
        <w:t xml:space="preserve">Compositore e pianista francese, allievo di Philipp e Caussade. Fondatore del “Quintetto Atelier”, </w:t>
      </w:r>
      <w:r w:rsidR="003F1385" w:rsidRPr="00B23A1C">
        <w:rPr>
          <w:rFonts w:ascii="Arial" w:hAnsi="Arial" w:cs="Arial"/>
          <w:color w:val="333399"/>
          <w:lang w:val="it-IT"/>
        </w:rPr>
        <w:t xml:space="preserve">                        </w:t>
      </w:r>
      <w:r w:rsidRPr="00B23A1C">
        <w:rPr>
          <w:rFonts w:ascii="Arial" w:hAnsi="Arial" w:cs="Arial"/>
          <w:color w:val="333399"/>
          <w:lang w:val="it-IT"/>
        </w:rPr>
        <w:t>maestro di coro all’Opera e insegnante al Conservatorio di Parigi.</w:t>
      </w:r>
    </w:p>
    <w:p w:rsidR="00100619" w:rsidRPr="00B23A1C" w:rsidRDefault="00537C1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Vlc.</w:t>
      </w:r>
      <w:r w:rsidR="00100619" w:rsidRPr="00B23A1C">
        <w:rPr>
          <w:rFonts w:ascii="Arial" w:hAnsi="Arial" w:cs="Arial"/>
          <w:color w:val="000000"/>
          <w:sz w:val="24"/>
          <w:szCs w:val="24"/>
          <w:lang w:val="fr-FR"/>
        </w:rPr>
        <w:t xml:space="preserve"> pf.:   Burlesque,   Grazioso,   Sarabanda et Bourrée.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(1942).</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58151A" w:rsidRPr="00B23A1C" w:rsidRDefault="0058151A"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PATTERSON  Paul</w:t>
      </w:r>
      <w:r w:rsidRPr="00B23A1C">
        <w:rPr>
          <w:rFonts w:ascii="Arial" w:hAnsi="Arial" w:cs="Arial"/>
          <w:color w:val="333399"/>
          <w:sz w:val="24"/>
          <w:szCs w:val="24"/>
          <w:u w:val="single"/>
          <w:lang w:val="it-IT"/>
        </w:rPr>
        <w:tab/>
      </w:r>
      <w:r w:rsidR="00ED6645" w:rsidRPr="00B23A1C">
        <w:rPr>
          <w:rFonts w:ascii="Arial" w:hAnsi="Arial" w:cs="Arial"/>
          <w:color w:val="333399"/>
          <w:sz w:val="24"/>
          <w:szCs w:val="24"/>
          <w:u w:val="single"/>
          <w:lang w:val="it-IT"/>
        </w:rPr>
        <w:t>Chesterfield</w:t>
      </w:r>
      <w:r w:rsidRPr="00B23A1C">
        <w:rPr>
          <w:rFonts w:ascii="Arial" w:hAnsi="Arial" w:cs="Arial"/>
          <w:color w:val="333399"/>
          <w:sz w:val="24"/>
          <w:szCs w:val="24"/>
          <w:u w:val="single"/>
          <w:lang w:val="it-IT"/>
        </w:rPr>
        <w:t>, 15.6.1947</w:t>
      </w:r>
    </w:p>
    <w:p w:rsidR="0058151A" w:rsidRPr="00B23A1C" w:rsidRDefault="0058151A"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trombonista, studi alla Royal Academy of Music con Stoker e privatamente con R. R. Bennett. Insegnante di composizione sempre alla Royal Academy of Music. </w:t>
      </w:r>
    </w:p>
    <w:p w:rsidR="00874B0D" w:rsidRPr="00B23A1C" w:rsidRDefault="0058151A"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Concerto per violoncello e orch. d’archi, op. 90 (2002).</w:t>
      </w:r>
    </w:p>
    <w:p w:rsidR="00874B0D" w:rsidRPr="00B23A1C" w:rsidRDefault="00874B0D"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PAUER  Jiri</w:t>
      </w:r>
      <w:r w:rsidRPr="00B23A1C">
        <w:rPr>
          <w:rFonts w:ascii="Arial" w:hAnsi="Arial" w:cs="Arial"/>
          <w:color w:val="333399"/>
          <w:sz w:val="24"/>
          <w:szCs w:val="24"/>
          <w:u w:val="single"/>
          <w:lang w:val="it-IT"/>
        </w:rPr>
        <w:tab/>
        <w:t>Libusin, 22.1.1919</w:t>
      </w:r>
      <w:r w:rsidR="00C20152" w:rsidRPr="00B23A1C">
        <w:rPr>
          <w:rFonts w:ascii="Arial" w:hAnsi="Arial" w:cs="Arial"/>
          <w:color w:val="333399"/>
          <w:sz w:val="24"/>
          <w:szCs w:val="24"/>
          <w:u w:val="single"/>
          <w:lang w:val="it-IT"/>
        </w:rPr>
        <w:t xml:space="preserve"> - Praga, 28.12.2007.</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céco, allievo di Sin e Haba.</w:t>
      </w:r>
    </w:p>
    <w:p w:rsidR="00A53165"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(1954).</w:t>
      </w:r>
    </w:p>
    <w:p w:rsidR="00925867" w:rsidRDefault="00925867" w:rsidP="00696964">
      <w:pPr>
        <w:tabs>
          <w:tab w:val="left" w:pos="4253"/>
          <w:tab w:val="left" w:pos="4820"/>
        </w:tabs>
        <w:spacing w:before="120" w:after="0"/>
        <w:jc w:val="left"/>
        <w:rPr>
          <w:rFonts w:ascii="Arial" w:hAnsi="Arial" w:cs="Arial"/>
          <w:color w:val="000000"/>
          <w:sz w:val="24"/>
          <w:szCs w:val="24"/>
          <w:lang w:val="it-IT"/>
        </w:rPr>
      </w:pPr>
    </w:p>
    <w:p w:rsidR="00925867" w:rsidRPr="00B23A1C" w:rsidRDefault="00925867" w:rsidP="00696964">
      <w:pPr>
        <w:tabs>
          <w:tab w:val="left" w:pos="4253"/>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P</w:t>
      </w:r>
      <w:r>
        <w:rPr>
          <w:rFonts w:ascii="Arial" w:hAnsi="Arial" w:cs="Arial"/>
          <w:color w:val="333399"/>
          <w:sz w:val="24"/>
          <w:szCs w:val="24"/>
          <w:u w:val="single"/>
          <w:lang w:val="fr-FR"/>
        </w:rPr>
        <w:t xml:space="preserve">AUL </w:t>
      </w:r>
      <w:r w:rsidRPr="00B23A1C">
        <w:rPr>
          <w:rFonts w:ascii="Arial" w:hAnsi="Arial" w:cs="Arial"/>
          <w:color w:val="333399"/>
          <w:sz w:val="24"/>
          <w:szCs w:val="24"/>
          <w:u w:val="single"/>
          <w:lang w:val="fr-FR"/>
        </w:rPr>
        <w:t>B</w:t>
      </w:r>
      <w:r>
        <w:rPr>
          <w:rFonts w:ascii="Arial" w:hAnsi="Arial" w:cs="Arial"/>
          <w:color w:val="333399"/>
          <w:sz w:val="24"/>
          <w:szCs w:val="24"/>
          <w:u w:val="single"/>
          <w:lang w:val="fr-FR"/>
        </w:rPr>
        <w:t>AUDOIN</w:t>
      </w:r>
      <w:r w:rsidRPr="00B23A1C">
        <w:rPr>
          <w:rFonts w:ascii="Arial" w:hAnsi="Arial" w:cs="Arial"/>
          <w:color w:val="333399"/>
          <w:sz w:val="24"/>
          <w:szCs w:val="24"/>
          <w:u w:val="single"/>
          <w:lang w:val="fr-FR"/>
        </w:rPr>
        <w:t xml:space="preserve"> M</w:t>
      </w:r>
      <w:r>
        <w:rPr>
          <w:rFonts w:ascii="Arial" w:hAnsi="Arial" w:cs="Arial"/>
          <w:color w:val="333399"/>
          <w:sz w:val="24"/>
          <w:szCs w:val="24"/>
          <w:u w:val="single"/>
          <w:lang w:val="fr-FR"/>
        </w:rPr>
        <w:t>ichel</w:t>
      </w:r>
      <w:r w:rsidRPr="00B23A1C">
        <w:rPr>
          <w:rFonts w:ascii="Arial" w:hAnsi="Arial" w:cs="Arial"/>
          <w:color w:val="333399"/>
          <w:sz w:val="24"/>
          <w:szCs w:val="24"/>
          <w:u w:val="single"/>
          <w:lang w:val="fr-FR"/>
        </w:rPr>
        <w:t xml:space="preserve">  </w:t>
      </w:r>
      <w:r w:rsidRPr="00B23A1C">
        <w:rPr>
          <w:rFonts w:ascii="Arial" w:hAnsi="Arial" w:cs="Arial"/>
          <w:color w:val="333399"/>
          <w:sz w:val="24"/>
          <w:szCs w:val="24"/>
          <w:u w:val="single"/>
          <w:lang w:val="fr-FR"/>
        </w:rPr>
        <w:tab/>
        <w:t>St. Pierre, 7.9.1930</w:t>
      </w:r>
    </w:p>
    <w:p w:rsidR="00925867" w:rsidRPr="00B23A1C" w:rsidRDefault="00925867"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conferenziere belga, allievo di Absil. Insegnante di composizione al Conservatorio di Mons e di Bruxelles. Numerosi premi e riconoscimenti. </w:t>
      </w:r>
    </w:p>
    <w:p w:rsidR="00925867" w:rsidRPr="00B23A1C" w:rsidRDefault="00925867"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bCs/>
          <w:sz w:val="24"/>
          <w:szCs w:val="24"/>
          <w:lang w:val="it-IT" w:eastAsia="it-IT" w:bidi="ar-SA"/>
        </w:rPr>
        <w:t>Trilocation op. 143</w:t>
      </w:r>
      <w:r w:rsidRPr="00B23A1C">
        <w:rPr>
          <w:rFonts w:ascii="Arial" w:hAnsi="Arial" w:cs="Arial"/>
          <w:sz w:val="24"/>
          <w:szCs w:val="24"/>
          <w:lang w:val="it-IT" w:eastAsia="it-IT" w:bidi="ar-SA"/>
        </w:rPr>
        <w:t xml:space="preserve">, violoncello (1990, 10’).   </w:t>
      </w:r>
      <w:r w:rsidRPr="00B23A1C">
        <w:rPr>
          <w:rFonts w:ascii="Arial" w:hAnsi="Arial" w:cs="Arial"/>
          <w:bCs/>
          <w:sz w:val="24"/>
          <w:szCs w:val="24"/>
          <w:lang w:val="it-IT" w:eastAsia="it-IT" w:bidi="ar-SA"/>
        </w:rPr>
        <w:t>Cinq minerais, op. 92</w:t>
      </w:r>
      <w:r w:rsidRPr="00B23A1C">
        <w:rPr>
          <w:rFonts w:ascii="Arial" w:hAnsi="Arial" w:cs="Arial"/>
          <w:sz w:val="24"/>
          <w:szCs w:val="24"/>
          <w:lang w:val="it-IT" w:eastAsia="it-IT" w:bidi="ar-SA"/>
        </w:rPr>
        <w:t xml:space="preserve">, 2 violoncelli (1978, 10).   </w:t>
      </w:r>
    </w:p>
    <w:p w:rsidR="00925867" w:rsidRPr="00B23A1C" w:rsidRDefault="0092586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sz w:val="24"/>
          <w:szCs w:val="24"/>
          <w:lang w:val="it-IT" w:eastAsia="it-IT" w:bidi="ar-SA"/>
        </w:rPr>
        <w:t xml:space="preserve">4 violoncelli:  </w:t>
      </w:r>
      <w:r w:rsidRPr="00B23A1C">
        <w:rPr>
          <w:rFonts w:ascii="Arial" w:hAnsi="Arial" w:cs="Arial"/>
          <w:bCs/>
          <w:sz w:val="24"/>
          <w:szCs w:val="24"/>
          <w:lang w:val="it-IT" w:eastAsia="it-IT" w:bidi="ar-SA"/>
        </w:rPr>
        <w:t>Mandorle op. 178</w:t>
      </w:r>
      <w:r w:rsidRPr="00B23A1C">
        <w:rPr>
          <w:rFonts w:ascii="Arial" w:hAnsi="Arial" w:cs="Arial"/>
          <w:sz w:val="24"/>
          <w:szCs w:val="24"/>
          <w:lang w:val="it-IT" w:eastAsia="it-IT" w:bidi="ar-SA"/>
        </w:rPr>
        <w:t xml:space="preserve"> (2000, 7’),   </w:t>
      </w:r>
      <w:r w:rsidRPr="00B23A1C">
        <w:rPr>
          <w:rFonts w:ascii="Arial" w:hAnsi="Arial" w:cs="Arial"/>
          <w:color w:val="000000"/>
          <w:sz w:val="24"/>
          <w:szCs w:val="24"/>
          <w:lang w:val="it-IT"/>
        </w:rPr>
        <w:t xml:space="preserve">Marcia degli extraterrestri (1994, 2’).     </w:t>
      </w:r>
    </w:p>
    <w:p w:rsidR="00925867" w:rsidRPr="00B23A1C" w:rsidRDefault="00925867"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bCs/>
          <w:sz w:val="24"/>
          <w:szCs w:val="24"/>
          <w:lang w:val="it-IT" w:eastAsia="it-IT" w:bidi="ar-SA"/>
        </w:rPr>
        <w:t>Cantilène-jeu, op. 7</w:t>
      </w:r>
      <w:r w:rsidRPr="00B23A1C">
        <w:rPr>
          <w:rFonts w:ascii="Arial" w:hAnsi="Arial" w:cs="Arial"/>
          <w:sz w:val="24"/>
          <w:szCs w:val="24"/>
          <w:lang w:val="it-IT" w:eastAsia="it-IT" w:bidi="ar-SA"/>
        </w:rPr>
        <w:t xml:space="preserve">, </w:t>
      </w:r>
      <w:r w:rsidRPr="00B23A1C">
        <w:rPr>
          <w:rFonts w:ascii="Arial" w:hAnsi="Arial" w:cs="Arial"/>
          <w:color w:val="000000"/>
          <w:sz w:val="24"/>
          <w:szCs w:val="24"/>
          <w:lang w:val="it-IT"/>
        </w:rPr>
        <w:t>violoncello</w:t>
      </w:r>
      <w:r>
        <w:rPr>
          <w:rFonts w:ascii="Arial" w:hAnsi="Arial" w:cs="Arial"/>
          <w:color w:val="000000"/>
          <w:sz w:val="24"/>
          <w:szCs w:val="24"/>
          <w:lang w:val="it-IT"/>
        </w:rPr>
        <w:t xml:space="preserve"> e</w:t>
      </w:r>
      <w:r>
        <w:rPr>
          <w:rFonts w:ascii="Arial" w:hAnsi="Arial" w:cs="Arial"/>
          <w:sz w:val="24"/>
          <w:szCs w:val="24"/>
          <w:lang w:val="it-IT"/>
        </w:rPr>
        <w:t xml:space="preserve"> pf.  </w:t>
      </w:r>
      <w:r w:rsidRPr="00B23A1C">
        <w:rPr>
          <w:rFonts w:ascii="Arial" w:hAnsi="Arial" w:cs="Arial"/>
          <w:sz w:val="24"/>
          <w:szCs w:val="24"/>
          <w:lang w:val="it-IT" w:eastAsia="it-IT" w:bidi="ar-SA"/>
        </w:rPr>
        <w:t xml:space="preserve">(1976, 5’).   </w:t>
      </w:r>
      <w:r w:rsidRPr="00B23A1C">
        <w:rPr>
          <w:rFonts w:ascii="Arial" w:hAnsi="Arial" w:cs="Arial"/>
          <w:bCs/>
          <w:sz w:val="24"/>
          <w:szCs w:val="24"/>
          <w:lang w:val="it-IT" w:eastAsia="it-IT" w:bidi="ar-SA"/>
        </w:rPr>
        <w:t>Poème op. 124</w:t>
      </w:r>
      <w:r w:rsidRPr="00B23A1C">
        <w:rPr>
          <w:rFonts w:ascii="Arial" w:hAnsi="Arial" w:cs="Arial"/>
          <w:sz w:val="24"/>
          <w:szCs w:val="24"/>
          <w:lang w:val="it-IT" w:eastAsia="it-IT" w:bidi="ar-SA"/>
        </w:rPr>
        <w:t>, v</w:t>
      </w:r>
      <w:r>
        <w:rPr>
          <w:rFonts w:ascii="Arial" w:hAnsi="Arial" w:cs="Arial"/>
          <w:sz w:val="24"/>
          <w:szCs w:val="24"/>
          <w:lang w:val="it-IT" w:eastAsia="it-IT" w:bidi="ar-SA"/>
        </w:rPr>
        <w:t xml:space="preserve">cl. </w:t>
      </w:r>
      <w:r w:rsidRPr="00B23A1C">
        <w:rPr>
          <w:rFonts w:ascii="Arial" w:hAnsi="Arial" w:cs="Arial"/>
          <w:sz w:val="24"/>
          <w:szCs w:val="24"/>
          <w:lang w:val="it-IT" w:eastAsia="it-IT" w:bidi="ar-SA"/>
        </w:rPr>
        <w:t>e pf. (1984, 3’40).</w:t>
      </w:r>
    </w:p>
    <w:p w:rsidR="00925867" w:rsidRPr="00B23A1C" w:rsidRDefault="00925867"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bCs/>
          <w:sz w:val="24"/>
          <w:szCs w:val="24"/>
          <w:lang w:val="it-IT" w:eastAsia="it-IT" w:bidi="ar-SA"/>
        </w:rPr>
        <w:t>Entrez! op. 171</w:t>
      </w:r>
      <w:r w:rsidRPr="00B23A1C">
        <w:rPr>
          <w:rFonts w:ascii="Arial" w:hAnsi="Arial" w:cs="Arial"/>
          <w:sz w:val="24"/>
          <w:szCs w:val="24"/>
          <w:lang w:val="it-IT" w:eastAsia="it-IT" w:bidi="ar-SA"/>
        </w:rPr>
        <w:t>, violoncello e arpa (1996, 11’).</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PAULSON  Gustaf</w:t>
      </w:r>
      <w:r w:rsidRPr="00B23A1C">
        <w:rPr>
          <w:rFonts w:ascii="Arial" w:hAnsi="Arial" w:cs="Arial"/>
          <w:color w:val="333399"/>
          <w:sz w:val="24"/>
          <w:szCs w:val="24"/>
          <w:u w:val="single"/>
          <w:lang w:val="it-IT"/>
        </w:rPr>
        <w:tab/>
        <w:t>Helsingborg, 22.1.1898 - ivi, 17.12.1966.</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w:t>
      </w:r>
      <w:r w:rsidR="00EA3DA8" w:rsidRPr="00B23A1C">
        <w:rPr>
          <w:rFonts w:ascii="Arial" w:hAnsi="Arial" w:cs="Arial"/>
          <w:color w:val="333399"/>
          <w:lang w:val="it-IT"/>
        </w:rPr>
        <w:t>,</w:t>
      </w:r>
      <w:r w:rsidRPr="00B23A1C">
        <w:rPr>
          <w:rFonts w:ascii="Arial" w:hAnsi="Arial" w:cs="Arial"/>
          <w:color w:val="333399"/>
          <w:lang w:val="it-IT"/>
        </w:rPr>
        <w:t xml:space="preserve"> organista</w:t>
      </w:r>
      <w:r w:rsidR="00EA3DA8" w:rsidRPr="00B23A1C">
        <w:rPr>
          <w:rFonts w:ascii="Arial" w:hAnsi="Arial" w:cs="Arial"/>
          <w:color w:val="333399"/>
          <w:lang w:val="it-IT"/>
        </w:rPr>
        <w:t xml:space="preserve"> e pianista</w:t>
      </w:r>
      <w:r w:rsidRPr="00B23A1C">
        <w:rPr>
          <w:rFonts w:ascii="Arial" w:hAnsi="Arial" w:cs="Arial"/>
          <w:color w:val="333399"/>
          <w:lang w:val="it-IT"/>
        </w:rPr>
        <w:t xml:space="preserve"> svedese, allievo di Gram</w:t>
      </w:r>
      <w:r w:rsidR="00EA3DA8" w:rsidRPr="00B23A1C">
        <w:rPr>
          <w:rFonts w:ascii="Arial" w:hAnsi="Arial" w:cs="Arial"/>
          <w:color w:val="333399"/>
          <w:lang w:val="it-IT"/>
        </w:rPr>
        <w:t xml:space="preserve"> (comp)</w:t>
      </w:r>
      <w:r w:rsidRPr="00B23A1C">
        <w:rPr>
          <w:rFonts w:ascii="Arial" w:hAnsi="Arial" w:cs="Arial"/>
          <w:color w:val="333399"/>
          <w:lang w:val="it-IT"/>
        </w:rPr>
        <w:t>, Stofregen</w:t>
      </w:r>
      <w:r w:rsidR="00EA3DA8" w:rsidRPr="00B23A1C">
        <w:rPr>
          <w:rFonts w:ascii="Arial" w:hAnsi="Arial" w:cs="Arial"/>
          <w:color w:val="333399"/>
          <w:lang w:val="it-IT"/>
        </w:rPr>
        <w:t xml:space="preserve"> e</w:t>
      </w:r>
      <w:r w:rsidRPr="00B23A1C">
        <w:rPr>
          <w:rFonts w:ascii="Arial" w:hAnsi="Arial" w:cs="Arial"/>
          <w:color w:val="333399"/>
          <w:lang w:val="it-IT"/>
        </w:rPr>
        <w:t xml:space="preserve"> Bachlew</w:t>
      </w:r>
      <w:r w:rsidR="00EA3DA8" w:rsidRPr="00B23A1C">
        <w:rPr>
          <w:rFonts w:ascii="Arial" w:hAnsi="Arial" w:cs="Arial"/>
          <w:color w:val="333399"/>
          <w:lang w:val="it-IT"/>
        </w:rPr>
        <w:t xml:space="preserve"> (pf.)</w:t>
      </w:r>
      <w:r w:rsidRPr="00B23A1C">
        <w:rPr>
          <w:rFonts w:ascii="Arial" w:hAnsi="Arial" w:cs="Arial"/>
          <w:color w:val="333399"/>
          <w:lang w:val="it-IT"/>
        </w:rPr>
        <w:t xml:space="preserve"> e </w:t>
      </w:r>
      <w:r w:rsidR="00182A0F">
        <w:rPr>
          <w:rFonts w:ascii="Arial" w:hAnsi="Arial" w:cs="Arial"/>
          <w:color w:val="333399"/>
          <w:lang w:val="it-IT"/>
        </w:rPr>
        <w:t xml:space="preserve">               </w:t>
      </w:r>
      <w:r w:rsidR="00EA3DA8" w:rsidRPr="00B23A1C">
        <w:rPr>
          <w:rFonts w:ascii="Arial" w:hAnsi="Arial" w:cs="Arial"/>
          <w:color w:val="333399"/>
          <w:lang w:val="it-IT"/>
        </w:rPr>
        <w:t xml:space="preserve">perfezionamento con </w:t>
      </w:r>
      <w:r w:rsidRPr="00B23A1C">
        <w:rPr>
          <w:rFonts w:ascii="Arial" w:hAnsi="Arial" w:cs="Arial"/>
          <w:color w:val="333399"/>
          <w:lang w:val="it-IT"/>
        </w:rPr>
        <w:t>Lortat</w:t>
      </w:r>
      <w:r w:rsidR="00FC5F76" w:rsidRPr="00B23A1C">
        <w:rPr>
          <w:rFonts w:ascii="Arial" w:hAnsi="Arial" w:cs="Arial"/>
          <w:color w:val="333399"/>
          <w:lang w:val="it-IT"/>
        </w:rPr>
        <w:t xml:space="preserve"> a Parigi</w:t>
      </w:r>
      <w:r w:rsidRPr="00B23A1C">
        <w:rPr>
          <w:rFonts w:ascii="Arial" w:hAnsi="Arial" w:cs="Arial"/>
          <w:color w:val="333399"/>
          <w:lang w:val="it-IT"/>
        </w:rPr>
        <w:t>.</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solo</w:t>
      </w:r>
      <w:r w:rsidR="00756656" w:rsidRPr="00B23A1C">
        <w:rPr>
          <w:rFonts w:ascii="Arial" w:hAnsi="Arial" w:cs="Arial"/>
          <w:color w:val="000000"/>
          <w:sz w:val="24"/>
          <w:szCs w:val="24"/>
          <w:lang w:val="it-IT"/>
        </w:rPr>
        <w:t>, op 108a</w:t>
      </w:r>
      <w:r w:rsidRPr="00B23A1C">
        <w:rPr>
          <w:rFonts w:ascii="Arial" w:hAnsi="Arial" w:cs="Arial"/>
          <w:color w:val="000000"/>
          <w:sz w:val="24"/>
          <w:szCs w:val="24"/>
          <w:lang w:val="it-IT"/>
        </w:rPr>
        <w:t xml:space="preserve"> (1960).   Sonata</w:t>
      </w:r>
      <w:r w:rsidR="00756656" w:rsidRPr="00B23A1C">
        <w:rPr>
          <w:rFonts w:ascii="Arial" w:hAnsi="Arial" w:cs="Arial"/>
          <w:color w:val="000000"/>
          <w:sz w:val="24"/>
          <w:szCs w:val="24"/>
          <w:lang w:val="it-IT"/>
        </w:rPr>
        <w:t xml:space="preserve"> op. 107,</w:t>
      </w:r>
      <w:r w:rsidRPr="00B23A1C">
        <w:rPr>
          <w:rFonts w:ascii="Arial" w:hAnsi="Arial" w:cs="Arial"/>
          <w:color w:val="000000"/>
          <w:sz w:val="24"/>
          <w:szCs w:val="24"/>
          <w:lang w:val="it-IT"/>
        </w:rPr>
        <w:t xml:space="preserve">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w:t>
      </w:r>
      <w:r w:rsidR="00756656"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(1960).</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w:t>
      </w:r>
      <w:r w:rsidR="006D2F42" w:rsidRPr="00B23A1C">
        <w:rPr>
          <w:rFonts w:ascii="Arial" w:hAnsi="Arial" w:cs="Arial"/>
          <w:color w:val="000000"/>
          <w:sz w:val="24"/>
          <w:szCs w:val="24"/>
          <w:lang w:val="it-IT"/>
        </w:rPr>
        <w:t>o</w:t>
      </w:r>
      <w:r w:rsidRPr="00B23A1C">
        <w:rPr>
          <w:rFonts w:ascii="Arial" w:hAnsi="Arial" w:cs="Arial"/>
          <w:color w:val="000000"/>
          <w:sz w:val="24"/>
          <w:szCs w:val="24"/>
          <w:lang w:val="it-IT"/>
        </w:rPr>
        <w:t xml:space="preserve">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w:t>
      </w:r>
      <w:r w:rsidR="006D2F42"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(1944</w:t>
      </w:r>
      <w:r w:rsidR="006D2F42" w:rsidRPr="00B23A1C">
        <w:rPr>
          <w:rFonts w:ascii="Arial" w:hAnsi="Arial" w:cs="Arial"/>
          <w:color w:val="000000"/>
          <w:sz w:val="24"/>
          <w:szCs w:val="24"/>
          <w:lang w:val="it-IT"/>
        </w:rPr>
        <w:t xml:space="preserve">).   </w:t>
      </w:r>
      <w:r w:rsidR="00320D86" w:rsidRPr="00B23A1C">
        <w:rPr>
          <w:rFonts w:ascii="Arial" w:hAnsi="Arial" w:cs="Arial"/>
          <w:color w:val="000000"/>
          <w:sz w:val="24"/>
          <w:szCs w:val="24"/>
          <w:lang w:val="it-IT"/>
        </w:rPr>
        <w:t xml:space="preserve">Concerto per </w:t>
      </w:r>
      <w:r w:rsidR="00537C15" w:rsidRPr="00B23A1C">
        <w:rPr>
          <w:rFonts w:ascii="Arial" w:hAnsi="Arial" w:cs="Arial"/>
          <w:color w:val="000000"/>
          <w:sz w:val="24"/>
          <w:szCs w:val="24"/>
          <w:lang w:val="it-IT"/>
        </w:rPr>
        <w:t>vlc.</w:t>
      </w:r>
      <w:r w:rsidR="00320D86" w:rsidRPr="00B23A1C">
        <w:rPr>
          <w:rFonts w:ascii="Arial" w:hAnsi="Arial" w:cs="Arial"/>
          <w:color w:val="000000"/>
          <w:sz w:val="24"/>
          <w:szCs w:val="24"/>
          <w:lang w:val="it-IT"/>
        </w:rPr>
        <w:t xml:space="preserve"> e orch. op. 90 (</w:t>
      </w:r>
      <w:r w:rsidRPr="00B23A1C">
        <w:rPr>
          <w:rFonts w:ascii="Arial" w:hAnsi="Arial" w:cs="Arial"/>
          <w:color w:val="000000"/>
          <w:sz w:val="24"/>
          <w:szCs w:val="24"/>
          <w:lang w:val="it-IT"/>
        </w:rPr>
        <w:t>1957).</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4419CD" w:rsidRPr="00B23A1C" w:rsidRDefault="004419CD" w:rsidP="00696964">
      <w:pPr>
        <w:tabs>
          <w:tab w:val="left" w:pos="4253"/>
          <w:tab w:val="left" w:pos="4820"/>
        </w:tabs>
        <w:spacing w:before="120" w:after="0"/>
        <w:jc w:val="left"/>
        <w:rPr>
          <w:rFonts w:ascii="Arial" w:hAnsi="Arial" w:cs="Arial"/>
          <w:color w:val="333399"/>
          <w:sz w:val="24"/>
          <w:szCs w:val="24"/>
          <w:u w:val="single"/>
          <w:lang w:val="it-IT"/>
        </w:rPr>
      </w:pPr>
      <w:r w:rsidRPr="00B23A1C">
        <w:rPr>
          <w:rStyle w:val="google-src-text1"/>
          <w:rFonts w:ascii="Arial" w:hAnsi="Arial" w:cs="Arial"/>
          <w:vanish w:val="0"/>
          <w:color w:val="333399"/>
          <w:sz w:val="24"/>
          <w:szCs w:val="24"/>
          <w:u w:val="single"/>
          <w:lang w:val="it-IT"/>
          <w:specVanish w:val="0"/>
        </w:rPr>
        <w:t>PAVLENKO Sergey</w:t>
      </w:r>
      <w:r w:rsidRPr="00B23A1C">
        <w:rPr>
          <w:rStyle w:val="google-src-text1"/>
          <w:rFonts w:ascii="Arial" w:hAnsi="Arial" w:cs="Arial"/>
          <w:vanish w:val="0"/>
          <w:color w:val="333399"/>
          <w:sz w:val="24"/>
          <w:szCs w:val="24"/>
          <w:u w:val="single"/>
          <w:lang w:val="it-IT"/>
          <w:specVanish w:val="0"/>
        </w:rPr>
        <w:tab/>
        <w:t>Sumy,</w:t>
      </w:r>
      <w:r w:rsidRPr="00B23A1C">
        <w:rPr>
          <w:rStyle w:val="google-src-text1"/>
          <w:rFonts w:ascii="Arial" w:hAnsi="Arial" w:cs="Arial"/>
          <w:color w:val="333399"/>
          <w:sz w:val="24"/>
          <w:szCs w:val="24"/>
          <w:u w:val="single"/>
          <w:lang w:val="it-IT"/>
          <w:specVanish w:val="0"/>
        </w:rPr>
        <w:t>5 May 1952 in a Sumy (Ukraine).</w:t>
      </w:r>
      <w:r w:rsidRPr="00B23A1C">
        <w:rPr>
          <w:rFonts w:ascii="Arial" w:hAnsi="Arial" w:cs="Arial"/>
          <w:color w:val="333399"/>
          <w:sz w:val="24"/>
          <w:szCs w:val="24"/>
          <w:u w:val="single"/>
          <w:lang w:val="it-IT"/>
        </w:rPr>
        <w:t xml:space="preserve"> 5.5.1952  </w:t>
      </w:r>
    </w:p>
    <w:p w:rsidR="004419CD" w:rsidRPr="00B23A1C" w:rsidRDefault="004419CD"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Style w:val="google-src-text1"/>
          <w:rFonts w:ascii="Arial" w:hAnsi="Arial" w:cs="Arial"/>
          <w:vanish w:val="0"/>
          <w:color w:val="333399"/>
          <w:lang w:val="it-IT"/>
          <w:specVanish w:val="0"/>
        </w:rPr>
        <w:t>Compositore nato in Ucraina, s</w:t>
      </w:r>
      <w:r w:rsidRPr="00B23A1C">
        <w:rPr>
          <w:rStyle w:val="google-src-text1"/>
          <w:rFonts w:ascii="Arial" w:hAnsi="Arial" w:cs="Arial"/>
          <w:color w:val="333399"/>
          <w:lang w:val="it-IT"/>
          <w:specVanish w:val="0"/>
        </w:rPr>
        <w:t>Sergey Pavlenko graduated from Moscow State Conservatory in 1977.StudiSs</w:t>
      </w:r>
      <w:r w:rsidRPr="00B23A1C">
        <w:rPr>
          <w:rFonts w:ascii="Arial" w:hAnsi="Arial" w:cs="Arial"/>
          <w:color w:val="333399"/>
          <w:lang w:val="it-IT"/>
        </w:rPr>
        <w:t xml:space="preserve">tudi al Conservatorio </w:t>
      </w:r>
      <w:r w:rsidRPr="00B23A1C">
        <w:rPr>
          <w:rFonts w:ascii="Arial" w:hAnsi="Arial" w:cs="Arial"/>
          <w:color w:val="333399"/>
          <w:lang w:val="it-IT" w:eastAsia="it-IT" w:bidi="ar-SA"/>
        </w:rPr>
        <w:t>Tchaikovsky</w:t>
      </w:r>
      <w:r w:rsidRPr="00B23A1C">
        <w:rPr>
          <w:rFonts w:ascii="Arial" w:hAnsi="Arial" w:cs="Arial"/>
          <w:color w:val="333399"/>
          <w:lang w:val="it-IT"/>
        </w:rPr>
        <w:t xml:space="preserve"> di Mosca dal 1972. </w:t>
      </w:r>
      <w:r w:rsidRPr="00B23A1C">
        <w:rPr>
          <w:rStyle w:val="google-src-text1"/>
          <w:rFonts w:ascii="Arial" w:hAnsi="Arial" w:cs="Arial"/>
          <w:color w:val="333399"/>
          <w:lang w:val="it-IT"/>
          <w:specVanish w:val="0"/>
        </w:rPr>
        <w:t>He studied composition under Nikolay Sidelnikov; reading of scores and instrumentations under Edison Denisov.</w:t>
      </w:r>
      <w:r w:rsidRPr="00B23A1C">
        <w:rPr>
          <w:rFonts w:ascii="Arial" w:hAnsi="Arial" w:cs="Arial"/>
          <w:color w:val="333399"/>
          <w:lang w:val="it-IT"/>
        </w:rPr>
        <w:t xml:space="preserve"> </w:t>
      </w:r>
      <w:r w:rsidR="00182A0F">
        <w:rPr>
          <w:rFonts w:ascii="Arial" w:hAnsi="Arial" w:cs="Arial"/>
          <w:color w:val="333399"/>
          <w:lang w:val="it-IT"/>
        </w:rPr>
        <w:t xml:space="preserve">                                                 </w:t>
      </w:r>
      <w:r w:rsidRPr="00B23A1C">
        <w:rPr>
          <w:rFonts w:ascii="Arial" w:hAnsi="Arial" w:cs="Arial"/>
          <w:color w:val="333399"/>
          <w:lang w:val="it-IT"/>
        </w:rPr>
        <w:t>Allievo di Nikolay</w:t>
      </w:r>
      <w:r w:rsidR="003F1385" w:rsidRPr="00B23A1C">
        <w:rPr>
          <w:rFonts w:ascii="Arial" w:hAnsi="Arial" w:cs="Arial"/>
          <w:color w:val="333399"/>
          <w:lang w:val="it-IT"/>
        </w:rPr>
        <w:t xml:space="preserve"> </w:t>
      </w:r>
      <w:r w:rsidRPr="00B23A1C">
        <w:rPr>
          <w:rFonts w:ascii="Arial" w:hAnsi="Arial" w:cs="Arial"/>
          <w:color w:val="333399"/>
          <w:lang w:val="it-IT"/>
        </w:rPr>
        <w:t xml:space="preserve">Sidelnikov per composizione e di Edison Denisov per strumentazione. </w:t>
      </w:r>
      <w:r w:rsidR="00182A0F">
        <w:rPr>
          <w:rFonts w:ascii="Arial" w:hAnsi="Arial" w:cs="Arial"/>
          <w:color w:val="333399"/>
          <w:lang w:val="it-IT"/>
        </w:rPr>
        <w:t xml:space="preserve">                                                </w:t>
      </w:r>
      <w:r w:rsidRPr="00B23A1C">
        <w:rPr>
          <w:rStyle w:val="google-src-text1"/>
          <w:rFonts w:ascii="Arial" w:hAnsi="Arial" w:cs="Arial"/>
          <w:color w:val="333399"/>
          <w:lang w:val="it-IT"/>
          <w:specVanish w:val="0"/>
        </w:rPr>
        <w:t>In 1980 he finished postgraduate study at the Moscow conservatory under direction of Nikolay Sidelnikov.In 1976-1982 he worked as the musical head of the Moscow Theatre on the Taganka under direction of Jury Ljubimov.</w:t>
      </w:r>
      <w:r w:rsidRPr="00B23A1C">
        <w:rPr>
          <w:rFonts w:ascii="Arial" w:hAnsi="Arial" w:cs="Arial"/>
          <w:color w:val="333399"/>
          <w:lang w:val="it-IT"/>
        </w:rPr>
        <w:t xml:space="preserve">Nel 1976-1982 ha lavorato come direttore musicale al Teatro Taganka di Mosca. </w:t>
      </w:r>
      <w:r w:rsidR="00182A0F">
        <w:rPr>
          <w:rFonts w:ascii="Arial" w:hAnsi="Arial" w:cs="Arial"/>
          <w:color w:val="333399"/>
          <w:lang w:val="it-IT"/>
        </w:rPr>
        <w:t xml:space="preserve">                                                            </w:t>
      </w:r>
      <w:r w:rsidRPr="00B23A1C">
        <w:rPr>
          <w:rFonts w:ascii="Arial" w:hAnsi="Arial" w:cs="Arial"/>
          <w:color w:val="333399"/>
          <w:lang w:val="it-IT"/>
        </w:rPr>
        <w:t>Primi premi a Parigi, Friburgo e compositore dell’anno 2002 in Russia.</w:t>
      </w:r>
      <w:r w:rsidRPr="00B23A1C">
        <w:rPr>
          <w:rStyle w:val="google-src-text1"/>
          <w:rFonts w:ascii="Arial" w:hAnsi="Arial" w:cs="Arial"/>
          <w:color w:val="333399"/>
          <w:lang w:val="it-IT"/>
          <w:specVanish w:val="0"/>
        </w:rPr>
        <w:t>In this period he contributed to "Master and Margarita" of M. Bulgakov, "Crime and Punishment" of F. Dostoyevsky, "The House at the Quay" of J. Trifonov, "Three sisters" of A. Tsechov, "Boris Godunov" of A. Pushkin and others.</w:t>
      </w:r>
    </w:p>
    <w:p w:rsidR="004419CD" w:rsidRPr="00B23A1C" w:rsidRDefault="004419CD" w:rsidP="00696964">
      <w:pPr>
        <w:tabs>
          <w:tab w:val="left" w:pos="4253"/>
          <w:tab w:val="left" w:pos="4820"/>
        </w:tabs>
        <w:spacing w:before="120" w:after="0"/>
        <w:jc w:val="left"/>
        <w:rPr>
          <w:rFonts w:ascii="Arial" w:hAnsi="Arial" w:cs="Arial"/>
          <w:bCs/>
          <w:sz w:val="24"/>
          <w:szCs w:val="24"/>
          <w:lang w:val="it-IT"/>
        </w:rPr>
      </w:pPr>
      <w:r w:rsidRPr="00B23A1C">
        <w:rPr>
          <w:rStyle w:val="google-src-text1"/>
          <w:rFonts w:ascii="Arial" w:hAnsi="Arial" w:cs="Arial"/>
          <w:bCs/>
          <w:sz w:val="24"/>
          <w:szCs w:val="24"/>
          <w:lang w:val="it-IT"/>
          <w:specVanish w:val="0"/>
        </w:rPr>
        <w:t>Sonata for cello solo (1983)</w:t>
      </w:r>
      <w:r w:rsidRPr="00B23A1C">
        <w:rPr>
          <w:rFonts w:ascii="Arial" w:hAnsi="Arial" w:cs="Arial"/>
          <w:bCs/>
          <w:sz w:val="24"/>
          <w:szCs w:val="24"/>
          <w:lang w:val="it-IT"/>
        </w:rPr>
        <w:t xml:space="preserve">Sonata, violoncello solo (1983, 15’).   </w:t>
      </w:r>
      <w:r w:rsidRPr="00B23A1C">
        <w:rPr>
          <w:rStyle w:val="google-src-text1"/>
          <w:rFonts w:ascii="Arial" w:hAnsi="Arial" w:cs="Arial"/>
          <w:bCs/>
          <w:sz w:val="24"/>
          <w:szCs w:val="24"/>
          <w:lang w:val="it-IT"/>
          <w:specVanish w:val="0"/>
        </w:rPr>
        <w:t>"Res Facta" for cello quartet (1993)</w:t>
      </w:r>
      <w:r w:rsidRPr="00B23A1C">
        <w:rPr>
          <w:rFonts w:ascii="Arial" w:hAnsi="Arial" w:cs="Arial"/>
          <w:bCs/>
          <w:sz w:val="24"/>
          <w:szCs w:val="24"/>
          <w:lang w:val="it-IT"/>
        </w:rPr>
        <w:t xml:space="preserve">"Res Facta", quartetto di violoncelli (1993, 16’).   </w:t>
      </w:r>
    </w:p>
    <w:p w:rsidR="004419CD" w:rsidRPr="00B23A1C" w:rsidRDefault="004419CD" w:rsidP="00696964">
      <w:pPr>
        <w:tabs>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lang w:val="it-IT"/>
        </w:rPr>
        <w:t>Ave Maria, 4 violoncelli (2006, 7’).</w:t>
      </w:r>
      <w:r w:rsidR="00182A0F">
        <w:rPr>
          <w:rFonts w:ascii="Arial" w:hAnsi="Arial" w:cs="Arial"/>
          <w:bCs/>
          <w:sz w:val="24"/>
          <w:szCs w:val="24"/>
          <w:lang w:val="it-IT"/>
        </w:rPr>
        <w:t xml:space="preserve">   </w:t>
      </w:r>
      <w:r w:rsidRPr="00B23A1C">
        <w:rPr>
          <w:rStyle w:val="google-src-text1"/>
          <w:rFonts w:ascii="Arial" w:hAnsi="Arial" w:cs="Arial"/>
          <w:bCs/>
          <w:sz w:val="24"/>
          <w:szCs w:val="24"/>
          <w:lang w:val="it-IT"/>
          <w:specVanish w:val="0"/>
        </w:rPr>
        <w:t>Postludium for eight cellos (2006)</w:t>
      </w:r>
      <w:r w:rsidRPr="00B23A1C">
        <w:rPr>
          <w:rFonts w:ascii="Arial" w:hAnsi="Arial" w:cs="Arial"/>
          <w:bCs/>
          <w:sz w:val="24"/>
          <w:szCs w:val="24"/>
          <w:lang w:val="it-IT"/>
        </w:rPr>
        <w:t xml:space="preserve">Postludium, 8 violoncelli (2006, 5’).  </w:t>
      </w:r>
    </w:p>
    <w:p w:rsidR="004419CD" w:rsidRPr="00B23A1C" w:rsidRDefault="003775C7"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bCs/>
          <w:sz w:val="24"/>
          <w:szCs w:val="24"/>
          <w:lang w:val="it-IT"/>
        </w:rPr>
        <w:t xml:space="preserve">Farewell, 12 </w:t>
      </w:r>
      <w:r w:rsidR="00537C15" w:rsidRPr="00B23A1C">
        <w:rPr>
          <w:rFonts w:ascii="Arial" w:hAnsi="Arial" w:cs="Arial"/>
          <w:bCs/>
          <w:sz w:val="24"/>
          <w:szCs w:val="24"/>
          <w:lang w:val="it-IT"/>
        </w:rPr>
        <w:t>vlc.</w:t>
      </w:r>
      <w:r w:rsidRPr="00B23A1C">
        <w:rPr>
          <w:rFonts w:ascii="Arial" w:hAnsi="Arial" w:cs="Arial"/>
          <w:bCs/>
          <w:sz w:val="24"/>
          <w:szCs w:val="24"/>
          <w:lang w:val="it-IT"/>
        </w:rPr>
        <w:t xml:space="preserve"> (1994, 13’50).   </w:t>
      </w:r>
      <w:r w:rsidR="004419CD" w:rsidRPr="00B23A1C">
        <w:rPr>
          <w:rStyle w:val="google-src-text1"/>
          <w:rFonts w:ascii="Arial" w:hAnsi="Arial" w:cs="Arial"/>
          <w:bCs/>
          <w:sz w:val="24"/>
          <w:szCs w:val="24"/>
          <w:lang w:val="it-IT"/>
          <w:specVanish w:val="0"/>
        </w:rPr>
        <w:t>"Farewell" for twelve cellos (1994)Intermezzo for alto-saxophone, harp and percussion (1985)Ave Maria for four cellos (2006)</w:t>
      </w:r>
      <w:r w:rsidR="004419CD" w:rsidRPr="00B23A1C">
        <w:rPr>
          <w:rStyle w:val="google-src-text1"/>
          <w:rFonts w:ascii="Arial" w:hAnsi="Arial" w:cs="Arial"/>
          <w:bCs/>
          <w:vanish w:val="0"/>
          <w:sz w:val="24"/>
          <w:szCs w:val="24"/>
          <w:lang w:val="it-IT"/>
          <w:specVanish w:val="0"/>
        </w:rPr>
        <w:t xml:space="preserve">2° </w:t>
      </w:r>
      <w:r w:rsidR="004419CD" w:rsidRPr="00B23A1C">
        <w:rPr>
          <w:rStyle w:val="google-src-text1"/>
          <w:rFonts w:ascii="Arial" w:hAnsi="Arial" w:cs="Arial"/>
          <w:bCs/>
          <w:sz w:val="24"/>
          <w:szCs w:val="24"/>
          <w:lang w:val="it-IT"/>
          <w:specVanish w:val="0"/>
        </w:rPr>
        <w:t>Concerto No. 2 "Ives Composition" for cello and strings (1993)</w:t>
      </w:r>
      <w:r w:rsidR="004419CD" w:rsidRPr="00B23A1C">
        <w:rPr>
          <w:rFonts w:ascii="Arial" w:hAnsi="Arial" w:cs="Arial"/>
          <w:bCs/>
          <w:sz w:val="24"/>
          <w:szCs w:val="24"/>
          <w:lang w:val="it-IT"/>
        </w:rPr>
        <w:t>Concerto "Ives", violoncello e archi (1993, 24’).</w:t>
      </w:r>
    </w:p>
    <w:p w:rsidR="00874B0D" w:rsidRPr="00B23A1C" w:rsidRDefault="004419CD" w:rsidP="00696964">
      <w:pPr>
        <w:tabs>
          <w:tab w:val="left" w:pos="4253"/>
          <w:tab w:val="left" w:pos="4820"/>
        </w:tabs>
        <w:spacing w:before="120" w:after="0"/>
        <w:jc w:val="left"/>
        <w:rPr>
          <w:rFonts w:ascii="Arial" w:hAnsi="Arial" w:cs="Arial"/>
          <w:bCs/>
          <w:sz w:val="24"/>
          <w:szCs w:val="24"/>
          <w:lang w:val="it-IT"/>
        </w:rPr>
      </w:pPr>
      <w:r w:rsidRPr="00B23A1C">
        <w:rPr>
          <w:rStyle w:val="google-src-text1"/>
          <w:rFonts w:ascii="Arial" w:hAnsi="Arial" w:cs="Arial"/>
          <w:bCs/>
          <w:sz w:val="24"/>
          <w:szCs w:val="24"/>
          <w:lang w:val="it-IT"/>
          <w:specVanish w:val="0"/>
        </w:rPr>
        <w:lastRenderedPageBreak/>
        <w:t>Cello Concerto No. 1 (1979)</w:t>
      </w:r>
      <w:r w:rsidRPr="00B23A1C">
        <w:rPr>
          <w:rFonts w:ascii="Arial" w:hAnsi="Arial" w:cs="Arial"/>
          <w:sz w:val="24"/>
          <w:szCs w:val="24"/>
          <w:lang w:val="it-IT"/>
        </w:rPr>
        <w:t xml:space="preserve">1° </w:t>
      </w:r>
      <w:r w:rsidRPr="00B23A1C">
        <w:rPr>
          <w:rFonts w:ascii="Arial" w:hAnsi="Arial" w:cs="Arial"/>
          <w:bCs/>
          <w:sz w:val="24"/>
          <w:szCs w:val="24"/>
          <w:lang w:val="it-IT"/>
        </w:rPr>
        <w:t>Concerto per violoncello e orch</w:t>
      </w:r>
      <w:r w:rsidR="003775C7" w:rsidRPr="00B23A1C">
        <w:rPr>
          <w:rFonts w:ascii="Arial" w:hAnsi="Arial" w:cs="Arial"/>
          <w:bCs/>
          <w:sz w:val="24"/>
          <w:szCs w:val="24"/>
          <w:lang w:val="it-IT"/>
        </w:rPr>
        <w:t>.</w:t>
      </w:r>
      <w:r w:rsidRPr="00B23A1C">
        <w:rPr>
          <w:rFonts w:ascii="Arial" w:hAnsi="Arial" w:cs="Arial"/>
          <w:bCs/>
          <w:sz w:val="24"/>
          <w:szCs w:val="24"/>
          <w:lang w:val="it-IT"/>
        </w:rPr>
        <w:t xml:space="preserve"> (1979, 16’)</w:t>
      </w:r>
      <w:r w:rsidR="00874B0D" w:rsidRPr="00B23A1C">
        <w:rPr>
          <w:rFonts w:ascii="Arial" w:hAnsi="Arial" w:cs="Arial"/>
          <w:bCs/>
          <w:sz w:val="24"/>
          <w:szCs w:val="24"/>
          <w:lang w:val="it-IT"/>
        </w:rPr>
        <w:t>.</w:t>
      </w:r>
    </w:p>
    <w:p w:rsidR="00874B0D" w:rsidRPr="00B23A1C" w:rsidRDefault="00874B0D" w:rsidP="00696964">
      <w:pPr>
        <w:tabs>
          <w:tab w:val="left" w:pos="4253"/>
          <w:tab w:val="left" w:pos="4820"/>
        </w:tabs>
        <w:spacing w:before="120" w:after="0"/>
        <w:jc w:val="left"/>
        <w:rPr>
          <w:rFonts w:ascii="Arial" w:hAnsi="Arial" w:cs="Arial"/>
          <w:bCs/>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PAXTON  Stephen</w:t>
      </w:r>
      <w:r w:rsidRPr="00B23A1C">
        <w:rPr>
          <w:rFonts w:ascii="Arial" w:hAnsi="Arial" w:cs="Arial"/>
          <w:color w:val="333399"/>
          <w:sz w:val="24"/>
          <w:szCs w:val="24"/>
          <w:u w:val="single"/>
          <w:lang w:val="it-IT"/>
        </w:rPr>
        <w:tab/>
        <w:t xml:space="preserve">Londra, </w:t>
      </w:r>
      <w:r w:rsidR="00925867">
        <w:rPr>
          <w:rFonts w:ascii="Arial" w:hAnsi="Arial" w:cs="Arial"/>
          <w:color w:val="333399"/>
          <w:sz w:val="24"/>
          <w:szCs w:val="24"/>
          <w:u w:val="single"/>
          <w:lang w:val="it-IT"/>
        </w:rPr>
        <w:t>27.12.</w:t>
      </w:r>
      <w:r w:rsidRPr="00B23A1C">
        <w:rPr>
          <w:rFonts w:ascii="Arial" w:hAnsi="Arial" w:cs="Arial"/>
          <w:color w:val="333399"/>
          <w:sz w:val="24"/>
          <w:szCs w:val="24"/>
          <w:u w:val="single"/>
          <w:lang w:val="it-IT"/>
        </w:rPr>
        <w:t>173</w:t>
      </w:r>
      <w:r w:rsidR="00925867">
        <w:rPr>
          <w:rFonts w:ascii="Arial" w:hAnsi="Arial" w:cs="Arial"/>
          <w:color w:val="333399"/>
          <w:sz w:val="24"/>
          <w:szCs w:val="24"/>
          <w:u w:val="single"/>
          <w:lang w:val="it-IT"/>
        </w:rPr>
        <w:t>4</w:t>
      </w:r>
      <w:r w:rsidRPr="00B23A1C">
        <w:rPr>
          <w:rFonts w:ascii="Arial" w:hAnsi="Arial" w:cs="Arial"/>
          <w:color w:val="333399"/>
          <w:sz w:val="24"/>
          <w:szCs w:val="24"/>
          <w:u w:val="single"/>
          <w:lang w:val="it-IT"/>
        </w:rPr>
        <w:t xml:space="preserve"> - Londra, 18.8.1787.</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inglese, allievo di Savage.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Soli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6 Solo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op. 1.   6 facili Solo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op. 3.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8 Duetti per vl. 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Arie e variazioni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vl. op. 2.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4 Duetti per vl 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2 Solo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op. 4.   12 lezioni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op. 6.</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433DB5" w:rsidRPr="00B23A1C" w:rsidRDefault="00433DB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PEIKO  Nikolai</w:t>
      </w:r>
      <w:r w:rsidRPr="00B23A1C">
        <w:rPr>
          <w:rFonts w:ascii="Arial" w:hAnsi="Arial" w:cs="Arial"/>
          <w:color w:val="333399"/>
          <w:sz w:val="24"/>
          <w:u w:val="single"/>
        </w:rPr>
        <w:tab/>
        <w:t>Mosca, 25.3.1916 - Mosca, 1.7.1995.</w:t>
      </w:r>
    </w:p>
    <w:p w:rsidR="00433DB5" w:rsidRPr="00B23A1C" w:rsidRDefault="00433DB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pianista e direttore d’orchestra russo, allievo di Litinskij, Rakov e Mjakowskij. Ricerche sul folklore musicale della Iacuzia. Insegnante di composizione al Conservatorio di Mosca e all’Istituto Gnessin. Tra i suoi allievi: Arutyunyan e Gubaidulina. 10 Sinfonie.</w:t>
      </w:r>
    </w:p>
    <w:p w:rsidR="00433DB5" w:rsidRPr="00B23A1C" w:rsidRDefault="00154DE3" w:rsidP="00696964">
      <w:pPr>
        <w:tabs>
          <w:tab w:val="left" w:pos="4253"/>
          <w:tab w:val="left" w:pos="4820"/>
        </w:tabs>
        <w:spacing w:before="120" w:after="0"/>
        <w:jc w:val="left"/>
        <w:rPr>
          <w:rFonts w:ascii="Arial" w:hAnsi="Arial" w:cs="Arial"/>
          <w:bCs/>
          <w:sz w:val="24"/>
          <w:szCs w:val="24"/>
          <w:lang w:val="it-IT"/>
        </w:rPr>
      </w:pPr>
      <w:r w:rsidRPr="00B23A1C">
        <w:rPr>
          <w:rFonts w:ascii="Arial" w:hAnsi="Arial" w:cs="Arial"/>
          <w:sz w:val="24"/>
          <w:szCs w:val="24"/>
          <w:lang w:val="it-IT"/>
        </w:rPr>
        <w:t xml:space="preserve">9 Pezzi per </w:t>
      </w:r>
      <w:r w:rsidR="00537C15" w:rsidRPr="00B23A1C">
        <w:rPr>
          <w:rFonts w:ascii="Arial" w:hAnsi="Arial" w:cs="Arial"/>
          <w:sz w:val="24"/>
          <w:szCs w:val="24"/>
          <w:lang w:val="it-IT"/>
        </w:rPr>
        <w:t>vlc.</w:t>
      </w:r>
      <w:r w:rsidRPr="00B23A1C">
        <w:rPr>
          <w:rFonts w:ascii="Arial" w:hAnsi="Arial" w:cs="Arial"/>
          <w:sz w:val="24"/>
          <w:szCs w:val="24"/>
          <w:lang w:val="it-IT"/>
        </w:rPr>
        <w:t xml:space="preserve"> e pf. (1959).   </w:t>
      </w:r>
      <w:r w:rsidR="00433DB5" w:rsidRPr="00B23A1C">
        <w:rPr>
          <w:rFonts w:ascii="Arial" w:hAnsi="Arial" w:cs="Arial"/>
          <w:bCs/>
          <w:sz w:val="24"/>
          <w:szCs w:val="24"/>
          <w:lang w:val="it-IT"/>
        </w:rPr>
        <w:t>2 Quartetti per 4 vcl (1986).</w:t>
      </w:r>
    </w:p>
    <w:p w:rsidR="00433DB5" w:rsidRPr="00B23A1C" w:rsidRDefault="00433DB5" w:rsidP="00696964">
      <w:pPr>
        <w:pStyle w:val="Corpotesto"/>
        <w:tabs>
          <w:tab w:val="left" w:pos="4253"/>
          <w:tab w:val="left" w:pos="4820"/>
        </w:tabs>
        <w:spacing w:before="120" w:after="0"/>
        <w:jc w:val="left"/>
        <w:rPr>
          <w:rFonts w:ascii="Arial" w:hAnsi="Arial" w:cs="Arial"/>
          <w:color w:val="333399"/>
          <w:sz w:val="24"/>
          <w:u w:val="single"/>
        </w:rPr>
      </w:pPr>
    </w:p>
    <w:p w:rsidR="009571F8" w:rsidRPr="00B23A1C" w:rsidRDefault="009571F8"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PEJACEVIC  Dora</w:t>
      </w:r>
      <w:r w:rsidRPr="00B23A1C">
        <w:rPr>
          <w:rFonts w:ascii="Arial" w:hAnsi="Arial" w:cs="Arial"/>
          <w:color w:val="333399"/>
          <w:sz w:val="24"/>
          <w:u w:val="single"/>
        </w:rPr>
        <w:tab/>
        <w:t>Budapest, 10.9.1885 - Monaco, 5.3.1923.</w:t>
      </w:r>
    </w:p>
    <w:p w:rsidR="009571F8" w:rsidRPr="00B23A1C" w:rsidRDefault="009571F8"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Compositrice jugoslava, allieva a Zagabria di Hulm (vl), a Dresda con H. Petri (vl) e Sherwood (pf), a Monaco studiò composizione con W. Courvoisier. </w:t>
      </w:r>
    </w:p>
    <w:p w:rsidR="009571F8" w:rsidRPr="00B23A1C" w:rsidRDefault="009571F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op. 35</w:t>
      </w:r>
      <w:r w:rsidR="00356F76" w:rsidRPr="00B23A1C">
        <w:rPr>
          <w:rFonts w:ascii="Arial" w:hAnsi="Arial" w:cs="Arial"/>
          <w:color w:val="000000"/>
          <w:sz w:val="24"/>
          <w:szCs w:val="24"/>
          <w:lang w:val="it-IT"/>
        </w:rPr>
        <w:t>.</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527817" w:rsidRPr="00B23A1C" w:rsidRDefault="00527817"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PELECIS  Georgs</w:t>
      </w:r>
      <w:r w:rsidRPr="00B23A1C">
        <w:rPr>
          <w:rFonts w:ascii="Arial" w:hAnsi="Arial" w:cs="Arial"/>
          <w:color w:val="333399"/>
          <w:sz w:val="24"/>
          <w:u w:val="single"/>
        </w:rPr>
        <w:tab/>
        <w:t>Riga, 18.6.1947</w:t>
      </w:r>
    </w:p>
    <w:p w:rsidR="00527817" w:rsidRPr="00B23A1C" w:rsidRDefault="00527817"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e pianista lettone, studi al Conservatorio </w:t>
      </w:r>
      <w:r w:rsidR="00BC609B" w:rsidRPr="00B23A1C">
        <w:rPr>
          <w:rFonts w:ascii="Arial" w:hAnsi="Arial" w:cs="Arial"/>
          <w:color w:val="333399"/>
        </w:rPr>
        <w:t>Tchaikovskij</w:t>
      </w:r>
      <w:r w:rsidRPr="00B23A1C">
        <w:rPr>
          <w:rFonts w:ascii="Arial" w:hAnsi="Arial" w:cs="Arial"/>
          <w:color w:val="333399"/>
        </w:rPr>
        <w:t xml:space="preserve"> di Mosca con Khachaturian e Protopopov.</w:t>
      </w:r>
    </w:p>
    <w:p w:rsidR="00874B0D" w:rsidRPr="00B23A1C" w:rsidRDefault="00527817" w:rsidP="00696964">
      <w:pPr>
        <w:tabs>
          <w:tab w:val="left" w:pos="4253"/>
          <w:tab w:val="left" w:pos="4820"/>
        </w:tabs>
        <w:spacing w:before="120" w:after="0"/>
        <w:jc w:val="left"/>
        <w:rPr>
          <w:rFonts w:ascii="Arial" w:hAnsi="Arial" w:cs="Arial"/>
          <w:bCs/>
          <w:sz w:val="24"/>
          <w:szCs w:val="24"/>
        </w:rPr>
      </w:pPr>
      <w:r w:rsidRPr="00B23A1C">
        <w:rPr>
          <w:rFonts w:ascii="Arial" w:hAnsi="Arial" w:cs="Arial"/>
          <w:bCs/>
          <w:sz w:val="24"/>
          <w:szCs w:val="24"/>
        </w:rPr>
        <w:t xml:space="preserve">“Meetings and Separations” per 2 </w:t>
      </w:r>
      <w:r w:rsidR="00537C15" w:rsidRPr="00B23A1C">
        <w:rPr>
          <w:rFonts w:ascii="Arial" w:hAnsi="Arial" w:cs="Arial"/>
          <w:bCs/>
          <w:sz w:val="24"/>
          <w:szCs w:val="24"/>
        </w:rPr>
        <w:t>vlc.</w:t>
      </w:r>
      <w:r w:rsidRPr="00B23A1C">
        <w:rPr>
          <w:rFonts w:ascii="Arial" w:hAnsi="Arial" w:cs="Arial"/>
          <w:bCs/>
          <w:sz w:val="24"/>
          <w:szCs w:val="24"/>
        </w:rPr>
        <w:t xml:space="preserve"> (2003, 10’).</w:t>
      </w:r>
    </w:p>
    <w:p w:rsidR="00874B0D" w:rsidRPr="00B23A1C" w:rsidRDefault="00874B0D" w:rsidP="00696964">
      <w:pPr>
        <w:tabs>
          <w:tab w:val="left" w:pos="4253"/>
          <w:tab w:val="left" w:pos="4820"/>
        </w:tabs>
        <w:spacing w:before="120" w:after="0"/>
        <w:jc w:val="left"/>
        <w:rPr>
          <w:rFonts w:ascii="Arial" w:hAnsi="Arial" w:cs="Arial"/>
          <w:bCs/>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PELEMANS  Willem</w:t>
      </w:r>
      <w:r w:rsidRPr="00B23A1C">
        <w:rPr>
          <w:rFonts w:ascii="Arial" w:hAnsi="Arial" w:cs="Arial"/>
          <w:color w:val="333399"/>
          <w:sz w:val="24"/>
          <w:szCs w:val="24"/>
          <w:u w:val="single"/>
        </w:rPr>
        <w:tab/>
        <w:t xml:space="preserve">Anversa, 6.4.1901 - </w:t>
      </w:r>
      <w:r w:rsidR="00367B20" w:rsidRPr="00B23A1C">
        <w:rPr>
          <w:rFonts w:ascii="Arial" w:hAnsi="Arial" w:cs="Arial"/>
          <w:color w:val="333399"/>
          <w:sz w:val="24"/>
          <w:szCs w:val="24"/>
          <w:u w:val="single"/>
        </w:rPr>
        <w:t>Berchem</w:t>
      </w:r>
      <w:r w:rsidRPr="00B23A1C">
        <w:rPr>
          <w:rFonts w:ascii="Arial" w:hAnsi="Arial" w:cs="Arial"/>
          <w:color w:val="333399"/>
          <w:sz w:val="24"/>
          <w:szCs w:val="24"/>
          <w:u w:val="single"/>
        </w:rPr>
        <w:t>,</w:t>
      </w:r>
      <w:r w:rsidR="00367B20" w:rsidRPr="00B23A1C">
        <w:rPr>
          <w:rFonts w:ascii="Arial" w:hAnsi="Arial" w:cs="Arial"/>
          <w:color w:val="333399"/>
          <w:sz w:val="24"/>
          <w:szCs w:val="24"/>
          <w:u w:val="single"/>
        </w:rPr>
        <w:t xml:space="preserve"> 28.10.</w:t>
      </w:r>
      <w:r w:rsidRPr="00B23A1C">
        <w:rPr>
          <w:rFonts w:ascii="Arial" w:hAnsi="Arial" w:cs="Arial"/>
          <w:color w:val="333399"/>
          <w:sz w:val="24"/>
          <w:szCs w:val="24"/>
          <w:u w:val="single"/>
        </w:rPr>
        <w:t>1991.</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w:t>
      </w:r>
      <w:r w:rsidR="00367B20" w:rsidRPr="00B23A1C">
        <w:rPr>
          <w:rFonts w:ascii="Arial" w:hAnsi="Arial" w:cs="Arial"/>
          <w:color w:val="333399"/>
          <w:lang w:val="it-IT"/>
        </w:rPr>
        <w:t>, pianista, organista</w:t>
      </w:r>
      <w:r w:rsidRPr="00B23A1C">
        <w:rPr>
          <w:rFonts w:ascii="Arial" w:hAnsi="Arial" w:cs="Arial"/>
          <w:color w:val="333399"/>
          <w:lang w:val="it-IT"/>
        </w:rPr>
        <w:t xml:space="preserve"> e critico musicale belga</w:t>
      </w:r>
      <w:r w:rsidR="00367B20" w:rsidRPr="00B23A1C">
        <w:rPr>
          <w:rFonts w:ascii="Arial" w:hAnsi="Arial" w:cs="Arial"/>
          <w:color w:val="333399"/>
          <w:lang w:val="it-IT"/>
        </w:rPr>
        <w:t xml:space="preserve">, allievo di Lagye a Bruxelles. </w:t>
      </w:r>
      <w:r w:rsidRPr="00B23A1C">
        <w:rPr>
          <w:rFonts w:ascii="Arial" w:hAnsi="Arial" w:cs="Arial"/>
          <w:color w:val="333399"/>
          <w:lang w:val="it-IT"/>
        </w:rPr>
        <w:t xml:space="preserve">Insegnante di Storia </w:t>
      </w:r>
      <w:r w:rsidR="00182A0F">
        <w:rPr>
          <w:rFonts w:ascii="Arial" w:hAnsi="Arial" w:cs="Arial"/>
          <w:color w:val="333399"/>
          <w:lang w:val="it-IT"/>
        </w:rPr>
        <w:t xml:space="preserve">              </w:t>
      </w:r>
      <w:r w:rsidRPr="00B23A1C">
        <w:rPr>
          <w:rFonts w:ascii="Arial" w:hAnsi="Arial" w:cs="Arial"/>
          <w:color w:val="333399"/>
          <w:lang w:val="it-IT"/>
        </w:rPr>
        <w:t>della musica al Conservatorio di Malines.</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solo (1946, 15’).   Sonata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fag. (1947, 15’).</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(1959, 9’).   </w:t>
      </w:r>
      <w:r w:rsidR="008C1B66" w:rsidRPr="00B23A1C">
        <w:rPr>
          <w:rFonts w:ascii="Arial" w:hAnsi="Arial" w:cs="Arial"/>
          <w:color w:val="000000"/>
          <w:sz w:val="24"/>
          <w:szCs w:val="24"/>
          <w:lang w:val="it-IT"/>
        </w:rPr>
        <w:t xml:space="preserve">Concertino </w:t>
      </w:r>
      <w:r w:rsidRPr="00B23A1C">
        <w:rPr>
          <w:rFonts w:ascii="Arial" w:hAnsi="Arial" w:cs="Arial"/>
          <w:color w:val="000000"/>
          <w:sz w:val="24"/>
          <w:szCs w:val="24"/>
          <w:lang w:val="it-IT"/>
        </w:rPr>
        <w:t xml:space="preserve">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archi (196</w:t>
      </w:r>
      <w:r w:rsidR="008C1B66" w:rsidRPr="00B23A1C">
        <w:rPr>
          <w:rFonts w:ascii="Arial" w:hAnsi="Arial" w:cs="Arial"/>
          <w:color w:val="000000"/>
          <w:sz w:val="24"/>
          <w:szCs w:val="24"/>
          <w:lang w:val="it-IT"/>
        </w:rPr>
        <w:t>0, 10’</w:t>
      </w:r>
      <w:r w:rsidRPr="00B23A1C">
        <w:rPr>
          <w:rFonts w:ascii="Arial" w:hAnsi="Arial" w:cs="Arial"/>
          <w:color w:val="000000"/>
          <w:sz w:val="24"/>
          <w:szCs w:val="24"/>
          <w:lang w:val="it-IT"/>
        </w:rPr>
        <w:t>).</w:t>
      </w:r>
    </w:p>
    <w:p w:rsidR="00DE0DD6" w:rsidRPr="00B23A1C" w:rsidRDefault="00DE0DD6" w:rsidP="00696964">
      <w:pPr>
        <w:tabs>
          <w:tab w:val="left" w:pos="4253"/>
          <w:tab w:val="left" w:pos="4820"/>
        </w:tabs>
        <w:spacing w:before="120" w:after="0"/>
        <w:jc w:val="left"/>
        <w:rPr>
          <w:rFonts w:ascii="Arial" w:hAnsi="Arial" w:cs="Arial"/>
          <w:color w:val="000000"/>
          <w:sz w:val="24"/>
          <w:szCs w:val="24"/>
          <w:lang w:val="it-IT"/>
        </w:rPr>
      </w:pPr>
    </w:p>
    <w:p w:rsidR="00DE0DD6" w:rsidRPr="00B23A1C" w:rsidRDefault="00DE0DD6"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PELICAN  Miroslav</w:t>
      </w:r>
      <w:r w:rsidRPr="00B23A1C">
        <w:rPr>
          <w:rFonts w:ascii="Arial" w:hAnsi="Arial" w:cs="Arial"/>
          <w:color w:val="333399"/>
          <w:sz w:val="24"/>
          <w:szCs w:val="24"/>
          <w:u w:val="single"/>
          <w:lang w:val="it-IT"/>
        </w:rPr>
        <w:tab/>
        <w:t>Praga, 20.2.1922 - Praga, 19.5.2006</w:t>
      </w:r>
    </w:p>
    <w:p w:rsidR="00DE0DD6" w:rsidRPr="00B23A1C" w:rsidRDefault="00DE0DD6"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céco, studi al Conservatorio di Praga con Kabelacova,Krejci e Hlobil. </w:t>
      </w:r>
      <w:r w:rsidR="00182A0F">
        <w:rPr>
          <w:rFonts w:ascii="Arial" w:hAnsi="Arial" w:cs="Arial"/>
          <w:color w:val="333399"/>
          <w:lang w:val="it-IT"/>
        </w:rPr>
        <w:t xml:space="preserve">                                         </w:t>
      </w:r>
      <w:r w:rsidRPr="00B23A1C">
        <w:rPr>
          <w:rFonts w:ascii="Arial" w:hAnsi="Arial" w:cs="Arial"/>
          <w:color w:val="333399"/>
          <w:lang w:val="it-IT"/>
        </w:rPr>
        <w:t xml:space="preserve">Le sue opere di maggior successo sono in stile dodecafonico. </w:t>
      </w:r>
    </w:p>
    <w:p w:rsidR="00DE0DD6" w:rsidRPr="00B23A1C" w:rsidRDefault="000C002F" w:rsidP="00696964">
      <w:pPr>
        <w:tabs>
          <w:tab w:val="left" w:pos="4253"/>
          <w:tab w:val="left" w:pos="4820"/>
        </w:tabs>
        <w:spacing w:before="120" w:after="0"/>
        <w:jc w:val="left"/>
        <w:rPr>
          <w:rFonts w:ascii="Arial" w:hAnsi="Arial" w:cs="Arial"/>
          <w:color w:val="000000"/>
          <w:sz w:val="24"/>
          <w:szCs w:val="24"/>
          <w:lang w:val="it-IT"/>
        </w:rPr>
      </w:pPr>
      <w:r w:rsidRPr="00B23A1C">
        <w:rPr>
          <w:rStyle w:val="notranslate"/>
          <w:rFonts w:ascii="Arial" w:hAnsi="Arial" w:cs="Arial"/>
          <w:sz w:val="24"/>
          <w:szCs w:val="24"/>
          <w:lang w:val="it-IT"/>
        </w:rPr>
        <w:t>Sonata per violoncello e pianoforte (1999, 13’).</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PENDERECKI  Krzysztof</w:t>
      </w:r>
      <w:r w:rsidRPr="00B23A1C">
        <w:rPr>
          <w:rFonts w:ascii="Arial" w:hAnsi="Arial" w:cs="Arial"/>
          <w:color w:val="333399"/>
          <w:sz w:val="24"/>
          <w:szCs w:val="24"/>
          <w:u w:val="single"/>
          <w:lang w:val="it-IT"/>
        </w:rPr>
        <w:tab/>
        <w:t>Debica, 23.11.1933</w:t>
      </w:r>
    </w:p>
    <w:p w:rsidR="00CB536C" w:rsidRPr="00B23A1C" w:rsidRDefault="00CB536C"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lastRenderedPageBreak/>
        <w:t>Compositore, violinista, pianista e direttore d’orchestra polacco. Studi alla scuola superiore di Cracovia,</w:t>
      </w:r>
      <w:r w:rsidR="00182A0F">
        <w:rPr>
          <w:rFonts w:ascii="Arial" w:hAnsi="Arial" w:cs="Arial"/>
          <w:color w:val="333399"/>
          <w:lang w:val="it-IT"/>
        </w:rPr>
        <w:t xml:space="preserve"> </w:t>
      </w:r>
      <w:r w:rsidRPr="00B23A1C">
        <w:rPr>
          <w:rFonts w:ascii="Arial" w:hAnsi="Arial" w:cs="Arial"/>
          <w:color w:val="333399"/>
          <w:lang w:val="it-IT"/>
        </w:rPr>
        <w:t xml:space="preserve">allievo </w:t>
      </w:r>
      <w:r w:rsidR="00925867">
        <w:rPr>
          <w:rFonts w:ascii="Arial" w:hAnsi="Arial" w:cs="Arial"/>
          <w:color w:val="333399"/>
          <w:lang w:val="it-IT"/>
        </w:rPr>
        <w:t xml:space="preserve">         </w:t>
      </w:r>
      <w:r w:rsidRPr="00B23A1C">
        <w:rPr>
          <w:rFonts w:ascii="Arial" w:hAnsi="Arial" w:cs="Arial"/>
          <w:color w:val="333399"/>
          <w:lang w:val="it-IT"/>
        </w:rPr>
        <w:t xml:space="preserve">di Malawski e Wiechowicz. Insegnante di composizione dal 1958 a Cracovia, Essen e dal 1973 al 1978 alla </w:t>
      </w:r>
      <w:r w:rsidR="00925867">
        <w:rPr>
          <w:rFonts w:ascii="Arial" w:hAnsi="Arial" w:cs="Arial"/>
          <w:color w:val="333399"/>
          <w:lang w:val="it-IT"/>
        </w:rPr>
        <w:t xml:space="preserve">         </w:t>
      </w:r>
      <w:r w:rsidRPr="00B23A1C">
        <w:rPr>
          <w:rFonts w:ascii="Arial" w:hAnsi="Arial" w:cs="Arial"/>
          <w:color w:val="333399"/>
          <w:lang w:val="it-IT"/>
        </w:rPr>
        <w:t xml:space="preserve">Yale University. Autore di 8 Sinfonie e di note colonne sonore cinematografiche. Premio di Stato e Croce di Cavaliere al merito della </w:t>
      </w:r>
      <w:r w:rsidR="003F1385" w:rsidRPr="00B23A1C">
        <w:rPr>
          <w:rFonts w:ascii="Arial" w:hAnsi="Arial" w:cs="Arial"/>
          <w:color w:val="333399"/>
          <w:lang w:val="it-IT"/>
        </w:rPr>
        <w:t>R</w:t>
      </w:r>
      <w:r w:rsidRPr="00B23A1C">
        <w:rPr>
          <w:rFonts w:ascii="Arial" w:hAnsi="Arial" w:cs="Arial"/>
          <w:color w:val="333399"/>
          <w:lang w:val="it-IT"/>
        </w:rPr>
        <w:t xml:space="preserve">epubblica </w:t>
      </w:r>
      <w:r w:rsidR="003F1385" w:rsidRPr="00B23A1C">
        <w:rPr>
          <w:rFonts w:ascii="Arial" w:hAnsi="Arial" w:cs="Arial"/>
          <w:color w:val="333399"/>
          <w:lang w:val="it-IT"/>
        </w:rPr>
        <w:t>P</w:t>
      </w:r>
      <w:r w:rsidRPr="00B23A1C">
        <w:rPr>
          <w:rFonts w:ascii="Arial" w:hAnsi="Arial" w:cs="Arial"/>
          <w:color w:val="333399"/>
          <w:lang w:val="it-IT"/>
        </w:rPr>
        <w:t xml:space="preserve">olacca. Amico di Papa Giovanni II. </w:t>
      </w:r>
      <w:r w:rsidR="00925867">
        <w:rPr>
          <w:rFonts w:ascii="Arial" w:hAnsi="Arial" w:cs="Arial"/>
          <w:color w:val="333399"/>
          <w:lang w:val="it-IT"/>
        </w:rPr>
        <w:t xml:space="preserve">                                                                </w:t>
      </w:r>
      <w:r w:rsidRPr="00B23A1C">
        <w:rPr>
          <w:rFonts w:ascii="Arial" w:hAnsi="Arial" w:cs="Arial"/>
          <w:color w:val="333399"/>
          <w:lang w:val="it-IT"/>
        </w:rPr>
        <w:t>Vincitore di numerosi premi internazionali.</w:t>
      </w:r>
    </w:p>
    <w:p w:rsidR="008B62F4" w:rsidRPr="00B23A1C" w:rsidRDefault="008B62F4"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iCs/>
          <w:sz w:val="24"/>
          <w:szCs w:val="24"/>
          <w:lang w:val="it-IT"/>
        </w:rPr>
        <w:t xml:space="preserve">Violoncello solo:   Capriccio </w:t>
      </w:r>
      <w:r w:rsidR="00270EF9" w:rsidRPr="00B23A1C">
        <w:rPr>
          <w:rFonts w:ascii="Arial" w:hAnsi="Arial" w:cs="Arial"/>
          <w:iCs/>
          <w:sz w:val="24"/>
          <w:szCs w:val="24"/>
          <w:lang w:val="it-IT"/>
        </w:rPr>
        <w:t>“P</w:t>
      </w:r>
      <w:r w:rsidRPr="00B23A1C">
        <w:rPr>
          <w:rFonts w:ascii="Arial" w:hAnsi="Arial" w:cs="Arial"/>
          <w:iCs/>
          <w:sz w:val="24"/>
          <w:szCs w:val="24"/>
          <w:lang w:val="it-IT"/>
        </w:rPr>
        <w:t>er Siegfried Palm</w:t>
      </w:r>
      <w:r w:rsidR="00270EF9" w:rsidRPr="00B23A1C">
        <w:rPr>
          <w:rFonts w:ascii="Arial" w:hAnsi="Arial" w:cs="Arial"/>
          <w:iCs/>
          <w:sz w:val="24"/>
          <w:szCs w:val="24"/>
          <w:lang w:val="it-IT"/>
        </w:rPr>
        <w:t>”</w:t>
      </w:r>
      <w:r w:rsidRPr="00B23A1C">
        <w:rPr>
          <w:rFonts w:ascii="Arial" w:hAnsi="Arial" w:cs="Arial"/>
          <w:sz w:val="24"/>
          <w:szCs w:val="24"/>
          <w:lang w:val="it-IT"/>
        </w:rPr>
        <w:t xml:space="preserve">(1968, 6’35),   </w:t>
      </w:r>
      <w:r w:rsidRPr="00B23A1C">
        <w:rPr>
          <w:rFonts w:ascii="Arial" w:hAnsi="Arial" w:cs="Arial"/>
          <w:iCs/>
          <w:sz w:val="24"/>
          <w:szCs w:val="24"/>
          <w:lang w:val="it-IT"/>
        </w:rPr>
        <w:t xml:space="preserve">Per Slava </w:t>
      </w:r>
      <w:r w:rsidRPr="00B23A1C">
        <w:rPr>
          <w:rFonts w:ascii="Arial" w:hAnsi="Arial" w:cs="Arial"/>
          <w:sz w:val="24"/>
          <w:szCs w:val="24"/>
          <w:lang w:val="it-IT"/>
        </w:rPr>
        <w:t>(1986</w:t>
      </w:r>
      <w:r w:rsidR="00270EF9" w:rsidRPr="00B23A1C">
        <w:rPr>
          <w:rFonts w:ascii="Arial" w:hAnsi="Arial" w:cs="Arial"/>
          <w:sz w:val="24"/>
          <w:szCs w:val="24"/>
          <w:lang w:val="it-IT"/>
        </w:rPr>
        <w:t>, 5’45</w:t>
      </w:r>
      <w:r w:rsidRPr="00B23A1C">
        <w:rPr>
          <w:rFonts w:ascii="Arial" w:hAnsi="Arial" w:cs="Arial"/>
          <w:sz w:val="24"/>
          <w:szCs w:val="24"/>
          <w:lang w:val="it-IT"/>
        </w:rPr>
        <w:t xml:space="preserve">),   </w:t>
      </w:r>
    </w:p>
    <w:p w:rsidR="003814F9" w:rsidRPr="00B23A1C" w:rsidRDefault="008B62F4"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iCs/>
          <w:sz w:val="24"/>
          <w:szCs w:val="24"/>
          <w:lang w:val="it-IT"/>
        </w:rPr>
        <w:t>Divertimento (</w:t>
      </w:r>
      <w:r w:rsidRPr="00B23A1C">
        <w:rPr>
          <w:rFonts w:ascii="Arial" w:hAnsi="Arial" w:cs="Arial"/>
          <w:sz w:val="24"/>
          <w:szCs w:val="24"/>
          <w:lang w:val="it-IT"/>
        </w:rPr>
        <w:t>1994</w:t>
      </w:r>
      <w:r w:rsidR="00270EF9" w:rsidRPr="00B23A1C">
        <w:rPr>
          <w:rFonts w:ascii="Arial" w:hAnsi="Arial" w:cs="Arial"/>
          <w:sz w:val="24"/>
          <w:szCs w:val="24"/>
          <w:lang w:val="it-IT"/>
        </w:rPr>
        <w:t>, 14’15</w:t>
      </w:r>
      <w:r w:rsidRPr="00B23A1C">
        <w:rPr>
          <w:rFonts w:ascii="Arial" w:hAnsi="Arial" w:cs="Arial"/>
          <w:sz w:val="24"/>
          <w:szCs w:val="24"/>
          <w:lang w:val="it-IT"/>
        </w:rPr>
        <w:t>)</w:t>
      </w:r>
      <w:r w:rsidR="00481A60" w:rsidRPr="00B23A1C">
        <w:rPr>
          <w:rFonts w:ascii="Arial" w:hAnsi="Arial" w:cs="Arial"/>
          <w:sz w:val="24"/>
          <w:szCs w:val="24"/>
          <w:lang w:val="it-IT"/>
        </w:rPr>
        <w:t>,</w:t>
      </w:r>
      <w:r w:rsidRPr="00B23A1C">
        <w:rPr>
          <w:rFonts w:ascii="Arial" w:hAnsi="Arial" w:cs="Arial"/>
          <w:iCs/>
          <w:sz w:val="24"/>
          <w:szCs w:val="24"/>
          <w:lang w:val="it-IT"/>
        </w:rPr>
        <w:t>Serenata</w:t>
      </w:r>
      <w:r w:rsidRPr="00B23A1C">
        <w:rPr>
          <w:rFonts w:ascii="Arial" w:hAnsi="Arial" w:cs="Arial"/>
          <w:sz w:val="24"/>
          <w:szCs w:val="24"/>
          <w:lang w:val="it-IT"/>
        </w:rPr>
        <w:t xml:space="preserve"> per </w:t>
      </w:r>
      <w:r w:rsidR="00270EF9" w:rsidRPr="00B23A1C">
        <w:rPr>
          <w:rFonts w:ascii="Arial" w:hAnsi="Arial" w:cs="Arial"/>
          <w:sz w:val="24"/>
          <w:szCs w:val="24"/>
          <w:lang w:val="it-IT"/>
        </w:rPr>
        <w:t>3</w:t>
      </w:r>
      <w:r w:rsidRPr="00B23A1C">
        <w:rPr>
          <w:rFonts w:ascii="Arial" w:hAnsi="Arial" w:cs="Arial"/>
          <w:sz w:val="24"/>
          <w:szCs w:val="24"/>
          <w:lang w:val="it-IT"/>
        </w:rPr>
        <w:t xml:space="preserve"> violoncelli (2007</w:t>
      </w:r>
      <w:r w:rsidR="00270EF9" w:rsidRPr="00B23A1C">
        <w:rPr>
          <w:rFonts w:ascii="Arial" w:hAnsi="Arial" w:cs="Arial"/>
          <w:sz w:val="24"/>
          <w:szCs w:val="24"/>
          <w:lang w:val="it-IT"/>
        </w:rPr>
        <w:t>, 4’</w:t>
      </w:r>
      <w:r w:rsidRPr="00B23A1C">
        <w:rPr>
          <w:rFonts w:ascii="Arial" w:hAnsi="Arial" w:cs="Arial"/>
          <w:sz w:val="24"/>
          <w:szCs w:val="24"/>
          <w:lang w:val="it-IT"/>
        </w:rPr>
        <w:t xml:space="preserve">).   </w:t>
      </w:r>
    </w:p>
    <w:p w:rsidR="00481A60" w:rsidRPr="00B23A1C" w:rsidRDefault="003814F9"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iCs/>
          <w:sz w:val="24"/>
          <w:szCs w:val="24"/>
          <w:lang w:val="it-IT"/>
        </w:rPr>
        <w:t>Violoncello totale</w:t>
      </w:r>
      <w:r w:rsidR="00941B07" w:rsidRPr="00B23A1C">
        <w:rPr>
          <w:rFonts w:ascii="Arial" w:hAnsi="Arial" w:cs="Arial"/>
          <w:iCs/>
          <w:sz w:val="24"/>
          <w:szCs w:val="24"/>
          <w:lang w:val="it-IT"/>
        </w:rPr>
        <w:t xml:space="preserve">, </w:t>
      </w:r>
      <w:r w:rsidR="00537C15" w:rsidRPr="00B23A1C">
        <w:rPr>
          <w:rFonts w:ascii="Arial" w:hAnsi="Arial" w:cs="Arial"/>
          <w:iCs/>
          <w:sz w:val="24"/>
          <w:szCs w:val="24"/>
          <w:lang w:val="it-IT"/>
        </w:rPr>
        <w:t>vlc.</w:t>
      </w:r>
      <w:r w:rsidR="00941B07" w:rsidRPr="00B23A1C">
        <w:rPr>
          <w:rFonts w:ascii="Arial" w:hAnsi="Arial" w:cs="Arial"/>
          <w:iCs/>
          <w:sz w:val="24"/>
          <w:szCs w:val="24"/>
          <w:lang w:val="it-IT"/>
        </w:rPr>
        <w:t xml:space="preserve"> pf.</w:t>
      </w:r>
      <w:r w:rsidRPr="00B23A1C">
        <w:rPr>
          <w:rFonts w:ascii="Arial" w:hAnsi="Arial" w:cs="Arial"/>
          <w:sz w:val="24"/>
          <w:szCs w:val="24"/>
          <w:lang w:val="it-IT"/>
        </w:rPr>
        <w:t xml:space="preserve"> (2011, 5’55)</w:t>
      </w:r>
      <w:r w:rsidR="00941B07" w:rsidRPr="00B23A1C">
        <w:rPr>
          <w:rFonts w:ascii="Arial" w:hAnsi="Arial" w:cs="Arial"/>
          <w:sz w:val="24"/>
          <w:szCs w:val="24"/>
          <w:lang w:val="it-IT"/>
        </w:rPr>
        <w:t xml:space="preserve">.   </w:t>
      </w:r>
      <w:r w:rsidR="00481A60" w:rsidRPr="00B23A1C">
        <w:rPr>
          <w:rFonts w:ascii="Arial" w:hAnsi="Arial" w:cs="Arial"/>
          <w:sz w:val="24"/>
          <w:szCs w:val="24"/>
          <w:u w:val="single"/>
          <w:lang w:val="it-IT"/>
        </w:rPr>
        <w:t>Violoncello e orch</w:t>
      </w:r>
      <w:r w:rsidR="00481A60" w:rsidRPr="00B23A1C">
        <w:rPr>
          <w:rFonts w:ascii="Arial" w:hAnsi="Arial" w:cs="Arial"/>
          <w:sz w:val="24"/>
          <w:szCs w:val="24"/>
          <w:lang w:val="it-IT"/>
        </w:rPr>
        <w:t>.:   S</w:t>
      </w:r>
      <w:r w:rsidR="00481A60" w:rsidRPr="00B23A1C">
        <w:rPr>
          <w:rFonts w:ascii="Arial" w:hAnsi="Arial" w:cs="Arial"/>
          <w:iCs/>
          <w:sz w:val="24"/>
          <w:szCs w:val="24"/>
          <w:lang w:val="it-IT"/>
        </w:rPr>
        <w:t>onata</w:t>
      </w:r>
      <w:r w:rsidR="00481A60" w:rsidRPr="00B23A1C">
        <w:rPr>
          <w:rFonts w:ascii="Arial" w:hAnsi="Arial" w:cs="Arial"/>
          <w:sz w:val="24"/>
          <w:szCs w:val="24"/>
          <w:lang w:val="it-IT"/>
        </w:rPr>
        <w:t xml:space="preserve"> (1964, </w:t>
      </w:r>
      <w:r w:rsidR="00AB43BD" w:rsidRPr="00B23A1C">
        <w:rPr>
          <w:rFonts w:ascii="Arial" w:hAnsi="Arial" w:cs="Arial"/>
          <w:sz w:val="24"/>
          <w:szCs w:val="24"/>
          <w:lang w:val="it-IT"/>
        </w:rPr>
        <w:t>10</w:t>
      </w:r>
      <w:r w:rsidR="00481A60" w:rsidRPr="00B23A1C">
        <w:rPr>
          <w:rFonts w:ascii="Arial" w:hAnsi="Arial" w:cs="Arial"/>
          <w:sz w:val="24"/>
          <w:szCs w:val="24"/>
          <w:lang w:val="it-IT"/>
        </w:rPr>
        <w:t>’</w:t>
      </w:r>
      <w:r w:rsidR="00AB43BD" w:rsidRPr="00B23A1C">
        <w:rPr>
          <w:rFonts w:ascii="Arial" w:hAnsi="Arial" w:cs="Arial"/>
          <w:sz w:val="24"/>
          <w:szCs w:val="24"/>
          <w:lang w:val="it-IT"/>
        </w:rPr>
        <w:t>3</w:t>
      </w:r>
      <w:r w:rsidR="00481A60" w:rsidRPr="00B23A1C">
        <w:rPr>
          <w:rFonts w:ascii="Arial" w:hAnsi="Arial" w:cs="Arial"/>
          <w:sz w:val="24"/>
          <w:szCs w:val="24"/>
          <w:lang w:val="it-IT"/>
        </w:rPr>
        <w:t xml:space="preserve">0),   </w:t>
      </w:r>
    </w:p>
    <w:p w:rsidR="008B62F4" w:rsidRPr="00B23A1C" w:rsidRDefault="00481A60"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iCs/>
          <w:sz w:val="24"/>
          <w:szCs w:val="24"/>
          <w:lang w:val="it-IT"/>
        </w:rPr>
        <w:t xml:space="preserve">1° Concerto </w:t>
      </w:r>
      <w:r w:rsidRPr="00B23A1C">
        <w:rPr>
          <w:rFonts w:ascii="Arial" w:hAnsi="Arial" w:cs="Arial"/>
          <w:sz w:val="24"/>
          <w:szCs w:val="24"/>
          <w:lang w:val="it-IT"/>
        </w:rPr>
        <w:t>(1972, 1</w:t>
      </w:r>
      <w:r w:rsidR="00DC3065" w:rsidRPr="00B23A1C">
        <w:rPr>
          <w:rFonts w:ascii="Arial" w:hAnsi="Arial" w:cs="Arial"/>
          <w:sz w:val="24"/>
          <w:szCs w:val="24"/>
          <w:lang w:val="it-IT"/>
        </w:rPr>
        <w:t>4</w:t>
      </w:r>
      <w:r w:rsidRPr="00B23A1C">
        <w:rPr>
          <w:rFonts w:ascii="Arial" w:hAnsi="Arial" w:cs="Arial"/>
          <w:sz w:val="24"/>
          <w:szCs w:val="24"/>
          <w:lang w:val="it-IT"/>
        </w:rPr>
        <w:t>’</w:t>
      </w:r>
      <w:r w:rsidR="00DC3065" w:rsidRPr="00B23A1C">
        <w:rPr>
          <w:rFonts w:ascii="Arial" w:hAnsi="Arial" w:cs="Arial"/>
          <w:sz w:val="24"/>
          <w:szCs w:val="24"/>
          <w:lang w:val="it-IT"/>
        </w:rPr>
        <w:t>45</w:t>
      </w:r>
      <w:r w:rsidRPr="00B23A1C">
        <w:rPr>
          <w:rFonts w:ascii="Arial" w:hAnsi="Arial" w:cs="Arial"/>
          <w:sz w:val="24"/>
          <w:szCs w:val="24"/>
          <w:lang w:val="it-IT"/>
        </w:rPr>
        <w:t xml:space="preserve">),   2° </w:t>
      </w:r>
      <w:r w:rsidRPr="00B23A1C">
        <w:rPr>
          <w:rFonts w:ascii="Arial" w:hAnsi="Arial" w:cs="Arial"/>
          <w:iCs/>
          <w:sz w:val="24"/>
          <w:szCs w:val="24"/>
          <w:lang w:val="it-IT"/>
        </w:rPr>
        <w:t xml:space="preserve">Concerto </w:t>
      </w:r>
      <w:r w:rsidRPr="00B23A1C">
        <w:rPr>
          <w:rFonts w:ascii="Arial" w:hAnsi="Arial" w:cs="Arial"/>
          <w:sz w:val="24"/>
          <w:szCs w:val="24"/>
          <w:lang w:val="it-IT"/>
        </w:rPr>
        <w:t>(1982, 3</w:t>
      </w:r>
      <w:r w:rsidR="00324D33" w:rsidRPr="00B23A1C">
        <w:rPr>
          <w:rFonts w:ascii="Arial" w:hAnsi="Arial" w:cs="Arial"/>
          <w:sz w:val="24"/>
          <w:szCs w:val="24"/>
          <w:lang w:val="it-IT"/>
        </w:rPr>
        <w:t>5</w:t>
      </w:r>
      <w:r w:rsidRPr="00B23A1C">
        <w:rPr>
          <w:rFonts w:ascii="Arial" w:hAnsi="Arial" w:cs="Arial"/>
          <w:sz w:val="24"/>
          <w:szCs w:val="24"/>
          <w:lang w:val="it-IT"/>
        </w:rPr>
        <w:t>’</w:t>
      </w:r>
      <w:r w:rsidR="00324D33" w:rsidRPr="00B23A1C">
        <w:rPr>
          <w:rFonts w:ascii="Arial" w:hAnsi="Arial" w:cs="Arial"/>
          <w:sz w:val="24"/>
          <w:szCs w:val="24"/>
          <w:lang w:val="it-IT"/>
        </w:rPr>
        <w:t>2</w:t>
      </w:r>
      <w:r w:rsidRPr="00B23A1C">
        <w:rPr>
          <w:rFonts w:ascii="Arial" w:hAnsi="Arial" w:cs="Arial"/>
          <w:sz w:val="24"/>
          <w:szCs w:val="24"/>
          <w:lang w:val="it-IT"/>
        </w:rPr>
        <w:t xml:space="preserve">0),   </w:t>
      </w:r>
      <w:r w:rsidR="008B62F4" w:rsidRPr="00B23A1C">
        <w:rPr>
          <w:rFonts w:ascii="Arial" w:hAnsi="Arial" w:cs="Arial"/>
          <w:color w:val="000000"/>
          <w:sz w:val="24"/>
          <w:szCs w:val="24"/>
          <w:lang w:val="it-IT"/>
        </w:rPr>
        <w:t>Largo (200</w:t>
      </w:r>
      <w:r w:rsidR="00413D2C" w:rsidRPr="00B23A1C">
        <w:rPr>
          <w:rFonts w:ascii="Arial" w:hAnsi="Arial" w:cs="Arial"/>
          <w:color w:val="000000"/>
          <w:sz w:val="24"/>
          <w:szCs w:val="24"/>
          <w:lang w:val="it-IT"/>
        </w:rPr>
        <w:t>3</w:t>
      </w:r>
      <w:r w:rsidR="008B62F4" w:rsidRPr="00B23A1C">
        <w:rPr>
          <w:rFonts w:ascii="Arial" w:hAnsi="Arial" w:cs="Arial"/>
          <w:color w:val="000000"/>
          <w:sz w:val="24"/>
          <w:szCs w:val="24"/>
          <w:lang w:val="it-IT"/>
        </w:rPr>
        <w:t>, 28’).</w:t>
      </w:r>
    </w:p>
    <w:p w:rsidR="009F701E" w:rsidRPr="00B23A1C" w:rsidRDefault="00413D2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1° </w:t>
      </w:r>
      <w:r w:rsidR="00A53165" w:rsidRPr="00B23A1C">
        <w:rPr>
          <w:rFonts w:ascii="Arial" w:hAnsi="Arial" w:cs="Arial"/>
          <w:color w:val="000000"/>
          <w:sz w:val="24"/>
          <w:szCs w:val="24"/>
          <w:lang w:val="it-IT"/>
        </w:rPr>
        <w:t xml:space="preserve">Concerto grosso, 3 </w:t>
      </w:r>
      <w:r w:rsidR="00E612D2" w:rsidRPr="00B23A1C">
        <w:rPr>
          <w:rFonts w:ascii="Arial" w:hAnsi="Arial" w:cs="Arial"/>
          <w:color w:val="000000"/>
          <w:sz w:val="24"/>
          <w:szCs w:val="24"/>
          <w:lang w:val="it-IT"/>
        </w:rPr>
        <w:t>violoncelli</w:t>
      </w:r>
      <w:r w:rsidR="00A53165" w:rsidRPr="00B23A1C">
        <w:rPr>
          <w:rFonts w:ascii="Arial" w:hAnsi="Arial" w:cs="Arial"/>
          <w:color w:val="000000"/>
          <w:sz w:val="24"/>
          <w:szCs w:val="24"/>
          <w:lang w:val="it-IT"/>
        </w:rPr>
        <w:t xml:space="preserve"> e orch. (2001</w:t>
      </w:r>
      <w:r w:rsidR="00CF7D85" w:rsidRPr="00B23A1C">
        <w:rPr>
          <w:rFonts w:ascii="Arial" w:hAnsi="Arial" w:cs="Arial"/>
          <w:color w:val="000000"/>
          <w:sz w:val="24"/>
          <w:szCs w:val="24"/>
          <w:lang w:val="it-IT"/>
        </w:rPr>
        <w:t>, 3</w:t>
      </w:r>
      <w:r w:rsidR="00E612D2" w:rsidRPr="00B23A1C">
        <w:rPr>
          <w:rFonts w:ascii="Arial" w:hAnsi="Arial" w:cs="Arial"/>
          <w:color w:val="000000"/>
          <w:sz w:val="24"/>
          <w:szCs w:val="24"/>
          <w:lang w:val="it-IT"/>
        </w:rPr>
        <w:t>4</w:t>
      </w:r>
      <w:r w:rsidR="00CF7D85" w:rsidRPr="00B23A1C">
        <w:rPr>
          <w:rFonts w:ascii="Arial" w:hAnsi="Arial" w:cs="Arial"/>
          <w:color w:val="000000"/>
          <w:sz w:val="24"/>
          <w:szCs w:val="24"/>
          <w:lang w:val="it-IT"/>
        </w:rPr>
        <w:t>’</w:t>
      </w:r>
      <w:r w:rsidR="00E612D2" w:rsidRPr="00B23A1C">
        <w:rPr>
          <w:rFonts w:ascii="Arial" w:hAnsi="Arial" w:cs="Arial"/>
          <w:color w:val="000000"/>
          <w:sz w:val="24"/>
          <w:szCs w:val="24"/>
          <w:lang w:val="it-IT"/>
        </w:rPr>
        <w:t>50</w:t>
      </w:r>
      <w:r w:rsidR="00A53165" w:rsidRPr="00B23A1C">
        <w:rPr>
          <w:rFonts w:ascii="Arial" w:hAnsi="Arial" w:cs="Arial"/>
          <w:color w:val="000000"/>
          <w:sz w:val="24"/>
          <w:szCs w:val="24"/>
          <w:lang w:val="it-IT"/>
        </w:rPr>
        <w:t>).</w:t>
      </w:r>
    </w:p>
    <w:p w:rsidR="00AB43BD" w:rsidRPr="00B23A1C" w:rsidRDefault="00AB43BD" w:rsidP="00696964">
      <w:pPr>
        <w:tabs>
          <w:tab w:val="left" w:pos="4253"/>
          <w:tab w:val="left" w:pos="4820"/>
        </w:tabs>
        <w:spacing w:before="120" w:after="0"/>
        <w:jc w:val="left"/>
        <w:rPr>
          <w:rFonts w:ascii="Arial" w:hAnsi="Arial" w:cs="Arial"/>
          <w:color w:val="333399"/>
          <w:sz w:val="24"/>
          <w:szCs w:val="24"/>
          <w:u w:val="single"/>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PENNISI  Francesco</w:t>
      </w:r>
      <w:r w:rsidRPr="00B23A1C">
        <w:rPr>
          <w:rFonts w:ascii="Arial" w:hAnsi="Arial" w:cs="Arial"/>
          <w:color w:val="333399"/>
          <w:sz w:val="24"/>
          <w:szCs w:val="24"/>
          <w:u w:val="single"/>
          <w:lang w:val="it-IT"/>
        </w:rPr>
        <w:tab/>
        <w:t>Acireale, 11.2.1934 - Roma, 8.10.2000.</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scenografo italiano, allievo di Mann. Uno dei fondatori di “Nuova Consonanza”.</w:t>
      </w:r>
    </w:p>
    <w:p w:rsidR="00703C4F"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Fantasia,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orch. (1977).   Carteggio, fl.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clav. (1976).</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703C4F" w:rsidRPr="00B23A1C" w:rsidRDefault="00703C4F"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PENKINA  Alla</w:t>
      </w:r>
      <w:r w:rsidRPr="00B23A1C">
        <w:rPr>
          <w:rFonts w:ascii="Arial" w:hAnsi="Arial" w:cs="Arial"/>
          <w:color w:val="333399"/>
          <w:sz w:val="24"/>
          <w:szCs w:val="24"/>
          <w:u w:val="single"/>
        </w:rPr>
        <w:tab/>
        <w:t>Pavlovo, 18.1.1960</w:t>
      </w:r>
    </w:p>
    <w:p w:rsidR="00703C4F" w:rsidRPr="00B23A1C" w:rsidRDefault="00703C4F"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e compositrice russa, studi alla Scuola di Pavlov, all’Istituto di Dzezhinsk, al Conservatorio di </w:t>
      </w:r>
      <w:r w:rsidR="003F1385" w:rsidRPr="00B23A1C">
        <w:rPr>
          <w:rFonts w:ascii="Arial" w:hAnsi="Arial" w:cs="Arial"/>
          <w:color w:val="333399"/>
        </w:rPr>
        <w:t xml:space="preserve"> </w:t>
      </w:r>
      <w:r w:rsidRPr="00B23A1C">
        <w:rPr>
          <w:rFonts w:ascii="Arial" w:hAnsi="Arial" w:cs="Arial"/>
          <w:color w:val="333399"/>
        </w:rPr>
        <w:t>Dzerzhinsk,  al Conservatorio di Ashabad, allieva di Allayarov.</w:t>
      </w:r>
    </w:p>
    <w:p w:rsidR="00703C4F" w:rsidRPr="00B23A1C" w:rsidRDefault="00703C4F" w:rsidP="00696964">
      <w:pPr>
        <w:tabs>
          <w:tab w:val="left" w:pos="4253"/>
          <w:tab w:val="left" w:pos="4820"/>
        </w:tabs>
        <w:spacing w:before="120" w:after="0"/>
        <w:jc w:val="left"/>
        <w:rPr>
          <w:rFonts w:ascii="Arial" w:hAnsi="Arial" w:cs="Arial"/>
          <w:sz w:val="24"/>
          <w:szCs w:val="24"/>
          <w:lang w:val="it-IT"/>
        </w:rPr>
      </w:pPr>
      <w:r w:rsidRPr="00B23A1C">
        <w:rPr>
          <w:rStyle w:val="google-src-text1"/>
          <w:rFonts w:ascii="Arial" w:hAnsi="Arial" w:cs="Arial"/>
          <w:bCs/>
          <w:sz w:val="24"/>
          <w:szCs w:val="24"/>
          <w:lang w:val="it-IT"/>
          <w:specVanish w:val="0"/>
        </w:rPr>
        <w:t>Trio in Memory of Schnittke for cello, piano and accordeon (1998)</w:t>
      </w:r>
      <w:r w:rsidRPr="00B23A1C">
        <w:rPr>
          <w:rFonts w:ascii="Arial" w:hAnsi="Arial" w:cs="Arial"/>
          <w:bCs/>
          <w:sz w:val="24"/>
          <w:szCs w:val="24"/>
          <w:lang w:val="it-IT"/>
        </w:rPr>
        <w:t xml:space="preserve">Trio in memoria di Schnittke, </w:t>
      </w:r>
      <w:r w:rsidR="00537C15" w:rsidRPr="00B23A1C">
        <w:rPr>
          <w:rFonts w:ascii="Arial" w:hAnsi="Arial" w:cs="Arial"/>
          <w:bCs/>
          <w:sz w:val="24"/>
          <w:szCs w:val="24"/>
          <w:lang w:val="it-IT"/>
        </w:rPr>
        <w:t>vlc.</w:t>
      </w:r>
      <w:r w:rsidRPr="00B23A1C">
        <w:rPr>
          <w:rFonts w:ascii="Arial" w:hAnsi="Arial" w:cs="Arial"/>
          <w:bCs/>
          <w:sz w:val="24"/>
          <w:szCs w:val="24"/>
          <w:lang w:val="it-IT"/>
        </w:rPr>
        <w:t xml:space="preserve"> pf. fis. (1998, 15’).   </w:t>
      </w:r>
      <w:r w:rsidRPr="00B23A1C">
        <w:rPr>
          <w:rFonts w:ascii="Arial" w:hAnsi="Arial" w:cs="Arial"/>
          <w:sz w:val="24"/>
          <w:szCs w:val="24"/>
          <w:lang w:val="it-IT"/>
        </w:rPr>
        <w:t>2 P</w:t>
      </w:r>
      <w:r w:rsidRPr="00B23A1C">
        <w:rPr>
          <w:rStyle w:val="google-src-text1"/>
          <w:rFonts w:ascii="Arial" w:hAnsi="Arial" w:cs="Arial"/>
          <w:sz w:val="24"/>
          <w:szCs w:val="24"/>
          <w:lang w:val="it-IT"/>
          <w:specVanish w:val="0"/>
        </w:rPr>
        <w:t xml:space="preserve">Duration: 15 min.222PPP     </w:t>
      </w:r>
      <w:r w:rsidRPr="00B23A1C">
        <w:rPr>
          <w:rFonts w:ascii="Arial" w:hAnsi="Arial" w:cs="Arial"/>
          <w:bCs/>
          <w:sz w:val="24"/>
          <w:szCs w:val="24"/>
          <w:lang w:val="it-IT"/>
        </w:rPr>
        <w:t xml:space="preserve">reludi, </w:t>
      </w:r>
      <w:r w:rsidR="00537C15" w:rsidRPr="00B23A1C">
        <w:rPr>
          <w:rFonts w:ascii="Arial" w:hAnsi="Arial" w:cs="Arial"/>
          <w:bCs/>
          <w:sz w:val="24"/>
          <w:szCs w:val="24"/>
          <w:lang w:val="it-IT"/>
        </w:rPr>
        <w:t>vlc.</w:t>
      </w:r>
      <w:r w:rsidRPr="00B23A1C">
        <w:rPr>
          <w:rFonts w:ascii="Arial" w:hAnsi="Arial" w:cs="Arial"/>
          <w:bCs/>
          <w:sz w:val="24"/>
          <w:szCs w:val="24"/>
          <w:lang w:val="it-IT"/>
        </w:rPr>
        <w:t xml:space="preserve"> vibr. (2000, 10’).</w:t>
      </w:r>
      <w:r w:rsidRPr="00B23A1C">
        <w:rPr>
          <w:rStyle w:val="google-src-text1"/>
          <w:rFonts w:ascii="Arial" w:hAnsi="Arial" w:cs="Arial"/>
          <w:sz w:val="24"/>
          <w:szCs w:val="24"/>
          <w:lang w:val="it-IT"/>
          <w:specVanish w:val="0"/>
        </w:rPr>
        <w:t>Duration: 10 min.</w:t>
      </w:r>
    </w:p>
    <w:p w:rsidR="00703C4F" w:rsidRPr="00B23A1C" w:rsidRDefault="00703C4F" w:rsidP="00696964">
      <w:pPr>
        <w:tabs>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lang w:val="it-IT"/>
        </w:rPr>
        <w:t>"Visioni", violoncello, 2 trombe, 2 tromboni, campane e timpani (2004, 20’).</w:t>
      </w:r>
    </w:p>
    <w:p w:rsidR="00874B0D" w:rsidRPr="00B23A1C" w:rsidRDefault="00874B0D" w:rsidP="00696964">
      <w:pPr>
        <w:tabs>
          <w:tab w:val="left" w:pos="4253"/>
          <w:tab w:val="left" w:pos="4820"/>
        </w:tabs>
        <w:spacing w:before="120" w:after="0"/>
        <w:jc w:val="left"/>
        <w:rPr>
          <w:rFonts w:ascii="Arial" w:hAnsi="Arial" w:cs="Arial"/>
          <w:bCs/>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PENTLAND  Barbara</w:t>
      </w:r>
      <w:r w:rsidRPr="00B23A1C">
        <w:rPr>
          <w:rFonts w:ascii="Arial" w:hAnsi="Arial" w:cs="Arial"/>
          <w:color w:val="333399"/>
          <w:sz w:val="24"/>
          <w:u w:val="single"/>
        </w:rPr>
        <w:tab/>
        <w:t>Winnipeg, 2.1.1912 - Vancouver, 5.2.2000.</w:t>
      </w:r>
    </w:p>
    <w:p w:rsidR="008B658C" w:rsidRPr="00B23A1C" w:rsidRDefault="008B658C"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Compositrice a 9 anni. Pianista, allieva dell’organista e direttore d’orchestra F. Blair al Collegio di Montreal. </w:t>
      </w:r>
      <w:r w:rsidR="003F1385" w:rsidRPr="00B23A1C">
        <w:rPr>
          <w:rFonts w:ascii="Arial" w:hAnsi="Arial" w:cs="Arial"/>
          <w:color w:val="333399"/>
        </w:rPr>
        <w:t xml:space="preserve">       </w:t>
      </w:r>
      <w:r w:rsidR="00182A0F">
        <w:rPr>
          <w:rFonts w:ascii="Arial" w:hAnsi="Arial" w:cs="Arial"/>
          <w:color w:val="333399"/>
        </w:rPr>
        <w:t xml:space="preserve">                  </w:t>
      </w:r>
      <w:r w:rsidRPr="00B23A1C">
        <w:rPr>
          <w:rFonts w:ascii="Arial" w:hAnsi="Arial" w:cs="Arial"/>
          <w:color w:val="333399"/>
        </w:rPr>
        <w:t xml:space="preserve">Si perfezionò a Parigi con C. Gauthiez, tornata a Winnipeg studiò pianoforte con Eva Clare. Iniziò la carriera di pianista concertista. Interessata alla composizione, nel 1936 riprese gli studi alla Juilliard di New York con </w:t>
      </w:r>
      <w:r w:rsidR="003F1385" w:rsidRPr="00B23A1C">
        <w:rPr>
          <w:rFonts w:ascii="Arial" w:hAnsi="Arial" w:cs="Arial"/>
          <w:color w:val="333399"/>
        </w:rPr>
        <w:t xml:space="preserve">                  </w:t>
      </w:r>
      <w:r w:rsidRPr="00B23A1C">
        <w:rPr>
          <w:rFonts w:ascii="Arial" w:hAnsi="Arial" w:cs="Arial"/>
          <w:color w:val="333399"/>
        </w:rPr>
        <w:t>F. Jacobi, Wagenaar e a Tanglewood con A. Copland. Da bambina aveva un disturbo cardiaco e i genitori ritenevano la Musica troppo eccitante per la sua salute, fortunatamente sbagliarono, considerando i suoi 88</w:t>
      </w:r>
      <w:r w:rsidR="00182A0F">
        <w:rPr>
          <w:rFonts w:ascii="Arial" w:hAnsi="Arial" w:cs="Arial"/>
          <w:color w:val="333399"/>
        </w:rPr>
        <w:t xml:space="preserve"> </w:t>
      </w:r>
      <w:r w:rsidRPr="00B23A1C">
        <w:rPr>
          <w:rFonts w:ascii="Arial" w:hAnsi="Arial" w:cs="Arial"/>
          <w:color w:val="333399"/>
        </w:rPr>
        <w:t xml:space="preserve">anni </w:t>
      </w:r>
      <w:r w:rsidR="00182A0F">
        <w:rPr>
          <w:rFonts w:ascii="Arial" w:hAnsi="Arial" w:cs="Arial"/>
          <w:color w:val="333399"/>
        </w:rPr>
        <w:t xml:space="preserve">             </w:t>
      </w:r>
      <w:r w:rsidRPr="00B23A1C">
        <w:rPr>
          <w:rFonts w:ascii="Arial" w:hAnsi="Arial" w:cs="Arial"/>
          <w:color w:val="333399"/>
        </w:rPr>
        <w:t>di vita. Fu una delle fondatrici del Canadian Music Centre.</w:t>
      </w:r>
    </w:p>
    <w:p w:rsidR="008B658C" w:rsidRPr="00B23A1C" w:rsidRDefault="008B658C"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Sonata per violoncello e pf. (1943).   Mutazioni, </w:t>
      </w:r>
      <w:r w:rsidR="00537C15" w:rsidRPr="00B23A1C">
        <w:rPr>
          <w:rFonts w:ascii="Arial" w:hAnsi="Arial" w:cs="Arial"/>
          <w:sz w:val="24"/>
          <w:szCs w:val="24"/>
          <w:lang w:val="it-IT"/>
        </w:rPr>
        <w:t>vlc.</w:t>
      </w:r>
      <w:r w:rsidRPr="00B23A1C">
        <w:rPr>
          <w:rFonts w:ascii="Arial" w:hAnsi="Arial" w:cs="Arial"/>
          <w:sz w:val="24"/>
          <w:szCs w:val="24"/>
          <w:lang w:val="it-IT"/>
        </w:rPr>
        <w:t xml:space="preserve"> pf. (1972).</w:t>
      </w:r>
    </w:p>
    <w:p w:rsidR="00874B0D" w:rsidRPr="00B23A1C" w:rsidRDefault="00874B0D"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PERGAMENT  Moses</w:t>
      </w:r>
      <w:r w:rsidRPr="00B23A1C">
        <w:rPr>
          <w:rFonts w:ascii="Arial" w:hAnsi="Arial" w:cs="Arial"/>
          <w:color w:val="333399"/>
          <w:sz w:val="24"/>
          <w:szCs w:val="24"/>
          <w:u w:val="single"/>
          <w:lang w:val="it-IT"/>
        </w:rPr>
        <w:tab/>
        <w:t>Helsinki, 21.9.1893 - Stoccolma, 5.3.1977.</w:t>
      </w:r>
    </w:p>
    <w:p w:rsidR="004A69E8" w:rsidRPr="00B23A1C" w:rsidRDefault="004A69E8"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violinista, direttore di cori, d’orchestra, scrittore e critico musicale finnico-svedese. </w:t>
      </w:r>
      <w:r w:rsidR="00182A0F">
        <w:rPr>
          <w:rFonts w:ascii="Arial" w:hAnsi="Arial" w:cs="Arial"/>
          <w:color w:val="333399"/>
        </w:rPr>
        <w:t xml:space="preserve">                                      </w:t>
      </w:r>
      <w:r w:rsidRPr="00B23A1C">
        <w:rPr>
          <w:rFonts w:ascii="Arial" w:hAnsi="Arial" w:cs="Arial"/>
          <w:color w:val="333399"/>
        </w:rPr>
        <w:t>Studi al Conservatorio di Pietroburgo e al Conservatorio Stern di Berlino.</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Duo per vl 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(1917).   Kolnidre,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orchestra (1949).</w:t>
      </w:r>
    </w:p>
    <w:p w:rsidR="00CD47A2"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orchestra (1955).</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B24B62" w:rsidRPr="00B23A1C" w:rsidRDefault="00B24B62" w:rsidP="00696964">
      <w:pPr>
        <w:pStyle w:val="Corpodeltesto2"/>
        <w:tabs>
          <w:tab w:val="left" w:pos="4253"/>
          <w:tab w:val="left" w:pos="4820"/>
        </w:tabs>
        <w:spacing w:before="120" w:after="0" w:line="276" w:lineRule="auto"/>
        <w:jc w:val="left"/>
        <w:rPr>
          <w:rFonts w:ascii="Arial" w:hAnsi="Arial" w:cs="Arial"/>
          <w:color w:val="333399"/>
          <w:sz w:val="24"/>
          <w:u w:val="single"/>
          <w:lang w:val="it-IT"/>
        </w:rPr>
      </w:pPr>
      <w:r w:rsidRPr="00B23A1C">
        <w:rPr>
          <w:rFonts w:ascii="Arial" w:hAnsi="Arial" w:cs="Arial"/>
          <w:color w:val="333399"/>
          <w:sz w:val="24"/>
          <w:szCs w:val="24"/>
          <w:u w:val="single"/>
          <w:lang w:val="it-IT"/>
        </w:rPr>
        <w:t>PERGOLESI  Giovanni Battista</w:t>
      </w:r>
      <w:r w:rsidRPr="00B23A1C">
        <w:rPr>
          <w:rFonts w:ascii="Arial" w:hAnsi="Arial" w:cs="Arial"/>
          <w:b/>
          <w:color w:val="333399"/>
          <w:sz w:val="24"/>
          <w:u w:val="single"/>
          <w:lang w:val="it-IT"/>
        </w:rPr>
        <w:tab/>
      </w:r>
      <w:r w:rsidRPr="00B23A1C">
        <w:rPr>
          <w:rFonts w:ascii="Arial" w:hAnsi="Arial" w:cs="Arial"/>
          <w:color w:val="333399"/>
          <w:sz w:val="24"/>
          <w:u w:val="single"/>
          <w:lang w:val="it-IT"/>
        </w:rPr>
        <w:t>Jesi, 4.1.1710 - Pozzuoli, 16.3.1736.</w:t>
      </w:r>
    </w:p>
    <w:p w:rsidR="00B24B62" w:rsidRPr="00B23A1C" w:rsidRDefault="00F9529F"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lastRenderedPageBreak/>
        <w:t>Per maggiori informazioni sull'autore, v</w:t>
      </w:r>
      <w:r w:rsidR="00B24B62" w:rsidRPr="00B23A1C">
        <w:rPr>
          <w:rFonts w:ascii="Arial" w:hAnsi="Arial" w:cs="Arial"/>
          <w:color w:val="333399"/>
        </w:rPr>
        <w:t>edi “Passeggiando con la Musica”, scaricabile gratuitamente dal sito: mariodemolli.com</w:t>
      </w:r>
    </w:p>
    <w:p w:rsidR="00B24B62" w:rsidRPr="00B23A1C" w:rsidRDefault="00B24B6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Sinfonia per violoncello e b.c.</w:t>
      </w:r>
    </w:p>
    <w:p w:rsidR="00874B0D" w:rsidRPr="00B23A1C" w:rsidRDefault="00874B0D" w:rsidP="00696964">
      <w:pPr>
        <w:tabs>
          <w:tab w:val="left" w:pos="4253"/>
          <w:tab w:val="left" w:pos="4820"/>
        </w:tabs>
        <w:spacing w:before="120" w:after="0"/>
        <w:jc w:val="left"/>
        <w:rPr>
          <w:rFonts w:ascii="Arial" w:hAnsi="Arial" w:cs="Arial"/>
          <w:color w:val="000000"/>
          <w:sz w:val="24"/>
          <w:szCs w:val="24"/>
          <w:lang w:val="it-IT"/>
        </w:rPr>
      </w:pPr>
    </w:p>
    <w:p w:rsidR="00CD47A2" w:rsidRPr="00B23A1C" w:rsidRDefault="00072BD3" w:rsidP="00696964">
      <w:pPr>
        <w:pStyle w:val="Corpotesto"/>
        <w:tabs>
          <w:tab w:val="left" w:pos="4253"/>
          <w:tab w:val="left" w:pos="4820"/>
        </w:tabs>
        <w:spacing w:before="120" w:after="0"/>
        <w:jc w:val="left"/>
        <w:rPr>
          <w:rFonts w:ascii="Arial" w:hAnsi="Arial" w:cs="Arial"/>
          <w:color w:val="333399"/>
          <w:sz w:val="24"/>
          <w:u w:val="single"/>
          <w:lang w:val="en-US"/>
        </w:rPr>
      </w:pPr>
      <w:r w:rsidRPr="00B23A1C">
        <w:rPr>
          <w:rFonts w:ascii="Arial" w:hAnsi="Arial" w:cs="Arial"/>
          <w:color w:val="333399"/>
          <w:sz w:val="24"/>
          <w:u w:val="single"/>
          <w:lang w:val="en-US"/>
        </w:rPr>
        <w:t xml:space="preserve">PERILHOU  Albert                    </w:t>
      </w:r>
      <w:r w:rsidR="00CD47A2" w:rsidRPr="00B23A1C">
        <w:rPr>
          <w:rFonts w:ascii="Arial" w:hAnsi="Arial" w:cs="Arial"/>
          <w:color w:val="333399"/>
          <w:sz w:val="24"/>
          <w:u w:val="single"/>
          <w:lang w:val="en-US"/>
        </w:rPr>
        <w:t>Daumazan-surArize, 2.4.1846 - Tain l’Hermitage, 28.8.1936.</w:t>
      </w:r>
    </w:p>
    <w:p w:rsidR="00CD47A2" w:rsidRPr="00B23A1C" w:rsidRDefault="00CD47A2"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Organista, pianista e compositore francese, figlio dell’organista Justin. Studi alla Scuola Niedermeyer di Parigi, allievo di Niedermeyer, Lefevre e Saint-Saens. Studiava nella stessa classe di Fauré (suo testimone al matrimonio). Insegnante a Saint-Etienne dal 1868 al 1883, al Conservatorio di Lione dal 1883 al 1889. </w:t>
      </w:r>
      <w:r w:rsidR="00182A0F">
        <w:rPr>
          <w:rFonts w:ascii="Arial" w:hAnsi="Arial" w:cs="Arial"/>
          <w:color w:val="333399"/>
        </w:rPr>
        <w:t xml:space="preserve">                </w:t>
      </w:r>
      <w:r w:rsidRPr="00B23A1C">
        <w:rPr>
          <w:rFonts w:ascii="Arial" w:hAnsi="Arial" w:cs="Arial"/>
          <w:color w:val="333399"/>
        </w:rPr>
        <w:t xml:space="preserve">Consigliere artistico alla Erard. Organista dal 1889 al 1914 a San Severin, alternandosi agli amici Saint-Saens, Vierne e Fauré. Era inoltre grande improvvisatore. Dal 1910 al 1914, co-direttore con Heurtel della Scuola Niedermeyer. Le sue opere hanno rigore formale, eleganza, mai virtuosismi “ad effetto”. </w:t>
      </w:r>
      <w:r w:rsidR="00182A0F">
        <w:rPr>
          <w:rFonts w:ascii="Arial" w:hAnsi="Arial" w:cs="Arial"/>
          <w:color w:val="333399"/>
        </w:rPr>
        <w:t xml:space="preserve">                                            </w:t>
      </w:r>
      <w:r w:rsidRPr="00B23A1C">
        <w:rPr>
          <w:rFonts w:ascii="Arial" w:hAnsi="Arial" w:cs="Arial"/>
          <w:color w:val="333399"/>
        </w:rPr>
        <w:t xml:space="preserve">Vierne arrivò ad affermare: “Perilhou è artista del ‘700”.  </w:t>
      </w:r>
    </w:p>
    <w:p w:rsidR="00874B0D" w:rsidRPr="00B23A1C" w:rsidRDefault="00CD47A2"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Chanson du XVIe siècle, violoncello e pf.</w:t>
      </w:r>
    </w:p>
    <w:p w:rsidR="00874B0D" w:rsidRPr="00B23A1C" w:rsidRDefault="00874B0D"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PERKOWSKI  Piotr</w:t>
      </w:r>
      <w:r w:rsidRPr="00B23A1C">
        <w:rPr>
          <w:rFonts w:ascii="Arial" w:hAnsi="Arial" w:cs="Arial"/>
          <w:color w:val="333399"/>
          <w:sz w:val="24"/>
          <w:szCs w:val="24"/>
          <w:u w:val="single"/>
          <w:lang w:val="it-IT"/>
        </w:rPr>
        <w:tab/>
        <w:t>Oweczacz, 17.3.1901 - Otwock, 12.9.1990.</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polacco, allievo di Szymanowski e Roussel. Direttore del Conservatorio di Torun e Insegnante alla Scuola Superiore di Varsavia.</w:t>
      </w:r>
    </w:p>
    <w:p w:rsidR="00A53165" w:rsidRPr="00B23A1C" w:rsidRDefault="00A53165"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Elegia per </w:t>
      </w:r>
      <w:r w:rsidR="00537C15" w:rsidRPr="00B23A1C">
        <w:rPr>
          <w:rFonts w:ascii="Arial" w:hAnsi="Arial" w:cs="Arial"/>
          <w:color w:val="000000"/>
          <w:sz w:val="24"/>
          <w:szCs w:val="24"/>
          <w:lang w:val="it-IT"/>
        </w:rPr>
        <w:t>v</w:t>
      </w:r>
      <w:r w:rsidR="00D52D8B">
        <w:rPr>
          <w:rFonts w:ascii="Arial" w:hAnsi="Arial" w:cs="Arial"/>
          <w:color w:val="000000"/>
          <w:sz w:val="24"/>
          <w:szCs w:val="24"/>
          <w:lang w:val="it-IT"/>
        </w:rPr>
        <w:t>io</w:t>
      </w:r>
      <w:r w:rsidR="00537C15" w:rsidRPr="00B23A1C">
        <w:rPr>
          <w:rFonts w:ascii="Arial" w:hAnsi="Arial" w:cs="Arial"/>
          <w:color w:val="000000"/>
          <w:sz w:val="24"/>
          <w:szCs w:val="24"/>
          <w:lang w:val="it-IT"/>
        </w:rPr>
        <w:t>l</w:t>
      </w:r>
      <w:r w:rsidR="00D52D8B">
        <w:rPr>
          <w:rFonts w:ascii="Arial" w:hAnsi="Arial" w:cs="Arial"/>
          <w:color w:val="000000"/>
          <w:sz w:val="24"/>
          <w:szCs w:val="24"/>
          <w:lang w:val="it-IT"/>
        </w:rPr>
        <w:t>on</w:t>
      </w:r>
      <w:r w:rsidR="00537C15" w:rsidRPr="00B23A1C">
        <w:rPr>
          <w:rFonts w:ascii="Arial" w:hAnsi="Arial" w:cs="Arial"/>
          <w:color w:val="000000"/>
          <w:sz w:val="24"/>
          <w:szCs w:val="24"/>
          <w:lang w:val="it-IT"/>
        </w:rPr>
        <w:t>c</w:t>
      </w:r>
      <w:r w:rsidR="00D52D8B">
        <w:rPr>
          <w:rFonts w:ascii="Arial" w:hAnsi="Arial" w:cs="Arial"/>
          <w:color w:val="000000"/>
          <w:sz w:val="24"/>
          <w:szCs w:val="24"/>
          <w:lang w:val="it-IT"/>
        </w:rPr>
        <w:t>ello</w:t>
      </w:r>
      <w:r w:rsidRPr="00B23A1C">
        <w:rPr>
          <w:rFonts w:ascii="Arial" w:hAnsi="Arial" w:cs="Arial"/>
          <w:color w:val="000000"/>
          <w:sz w:val="24"/>
          <w:szCs w:val="24"/>
          <w:lang w:val="it-IT"/>
        </w:rPr>
        <w:t xml:space="preserve"> e org. </w:t>
      </w:r>
      <w:r w:rsidRPr="00B23A1C">
        <w:rPr>
          <w:rFonts w:ascii="Arial" w:hAnsi="Arial" w:cs="Arial"/>
          <w:color w:val="000000"/>
          <w:sz w:val="24"/>
          <w:szCs w:val="24"/>
        </w:rPr>
        <w:t>(1945).</w:t>
      </w:r>
    </w:p>
    <w:p w:rsidR="00874B0D" w:rsidRPr="00B23A1C" w:rsidRDefault="00874B0D" w:rsidP="00696964">
      <w:pPr>
        <w:tabs>
          <w:tab w:val="left" w:pos="4253"/>
          <w:tab w:val="left" w:pos="4820"/>
        </w:tabs>
        <w:spacing w:before="120" w:after="0"/>
        <w:jc w:val="left"/>
        <w:rPr>
          <w:rFonts w:ascii="Arial" w:hAnsi="Arial" w:cs="Arial"/>
          <w:color w:val="000000"/>
          <w:sz w:val="24"/>
          <w:szCs w:val="24"/>
        </w:rPr>
      </w:pPr>
    </w:p>
    <w:p w:rsidR="001B32D3" w:rsidRPr="00B23A1C" w:rsidRDefault="001B32D3"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PERLE  George</w:t>
      </w:r>
      <w:r w:rsidRPr="00B23A1C">
        <w:rPr>
          <w:rFonts w:ascii="Arial" w:hAnsi="Arial" w:cs="Arial"/>
          <w:color w:val="333399"/>
          <w:sz w:val="24"/>
          <w:szCs w:val="24"/>
          <w:u w:val="single"/>
        </w:rPr>
        <w:tab/>
        <w:t>Bayonne, 6.5.1915 - New York, 23.1.2009.</w:t>
      </w:r>
    </w:p>
    <w:p w:rsidR="0045037A" w:rsidRPr="00B23A1C" w:rsidRDefault="0045037A"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pianista e didatta americano. Allievo di La Violette, Reese e Krenek. Suo l’uso delle composizioni </w:t>
      </w:r>
      <w:r w:rsidR="003F1385" w:rsidRPr="00B23A1C">
        <w:rPr>
          <w:rFonts w:ascii="Arial" w:hAnsi="Arial" w:cs="Arial"/>
          <w:color w:val="333399"/>
          <w:lang w:val="it-IT"/>
        </w:rPr>
        <w:t xml:space="preserve">  </w:t>
      </w:r>
      <w:r w:rsidR="00182A0F">
        <w:rPr>
          <w:rFonts w:ascii="Arial" w:hAnsi="Arial" w:cs="Arial"/>
          <w:color w:val="333399"/>
          <w:lang w:val="it-IT"/>
        </w:rPr>
        <w:t xml:space="preserve">            </w:t>
      </w:r>
      <w:r w:rsidRPr="00B23A1C">
        <w:rPr>
          <w:rFonts w:ascii="Arial" w:hAnsi="Arial" w:cs="Arial"/>
          <w:color w:val="333399"/>
          <w:lang w:val="it-IT"/>
        </w:rPr>
        <w:t>a 12 toni, differente ma derivato dalla dodecafonia. Insegnante in parecchie Università.</w:t>
      </w:r>
    </w:p>
    <w:p w:rsidR="00CC5C15" w:rsidRPr="00B23A1C" w:rsidRDefault="00F04DD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w:t>
      </w:r>
      <w:r w:rsidR="00562FFB" w:rsidRPr="00B23A1C">
        <w:rPr>
          <w:rFonts w:ascii="Arial" w:hAnsi="Arial" w:cs="Arial"/>
          <w:color w:val="000000"/>
          <w:sz w:val="24"/>
          <w:szCs w:val="24"/>
          <w:lang w:val="it-IT"/>
        </w:rPr>
        <w:t xml:space="preserve">Hebrew Melodies, per </w:t>
      </w:r>
      <w:r w:rsidR="00537C15" w:rsidRPr="00B23A1C">
        <w:rPr>
          <w:rFonts w:ascii="Arial" w:hAnsi="Arial" w:cs="Arial"/>
          <w:color w:val="000000"/>
          <w:sz w:val="24"/>
          <w:szCs w:val="24"/>
          <w:lang w:val="it-IT"/>
        </w:rPr>
        <w:t>vlc.</w:t>
      </w:r>
      <w:r w:rsidR="00562FFB" w:rsidRPr="00B23A1C">
        <w:rPr>
          <w:rFonts w:ascii="Arial" w:hAnsi="Arial" w:cs="Arial"/>
          <w:color w:val="000000"/>
          <w:sz w:val="24"/>
          <w:szCs w:val="24"/>
          <w:lang w:val="it-IT"/>
        </w:rPr>
        <w:t xml:space="preserve"> solo (1945)</w:t>
      </w:r>
      <w:r w:rsidR="00CC5C15" w:rsidRPr="00B23A1C">
        <w:rPr>
          <w:rFonts w:ascii="Arial" w:hAnsi="Arial" w:cs="Arial"/>
          <w:color w:val="000000"/>
          <w:sz w:val="24"/>
          <w:szCs w:val="24"/>
          <w:lang w:val="it-IT"/>
        </w:rPr>
        <w:t>:  1) Psalm 93 (2’</w:t>
      </w:r>
      <w:r w:rsidR="00C16D61" w:rsidRPr="00B23A1C">
        <w:rPr>
          <w:rFonts w:ascii="Arial" w:hAnsi="Arial" w:cs="Arial"/>
          <w:color w:val="000000"/>
          <w:sz w:val="24"/>
          <w:szCs w:val="24"/>
          <w:lang w:val="it-IT"/>
        </w:rPr>
        <w:t>2</w:t>
      </w:r>
      <w:r w:rsidR="00CC5C15" w:rsidRPr="00B23A1C">
        <w:rPr>
          <w:rFonts w:ascii="Arial" w:hAnsi="Arial" w:cs="Arial"/>
          <w:color w:val="000000"/>
          <w:sz w:val="24"/>
          <w:szCs w:val="24"/>
          <w:lang w:val="it-IT"/>
        </w:rPr>
        <w:t>0),   2) Cantillation (2’</w:t>
      </w:r>
      <w:r w:rsidR="00C16D61" w:rsidRPr="00B23A1C">
        <w:rPr>
          <w:rFonts w:ascii="Arial" w:hAnsi="Arial" w:cs="Arial"/>
          <w:color w:val="000000"/>
          <w:sz w:val="24"/>
          <w:szCs w:val="24"/>
          <w:lang w:val="it-IT"/>
        </w:rPr>
        <w:t>1</w:t>
      </w:r>
      <w:r w:rsidR="00CC5C15" w:rsidRPr="00B23A1C">
        <w:rPr>
          <w:rFonts w:ascii="Arial" w:hAnsi="Arial" w:cs="Arial"/>
          <w:color w:val="000000"/>
          <w:sz w:val="24"/>
          <w:szCs w:val="24"/>
          <w:lang w:val="it-IT"/>
        </w:rPr>
        <w:t>5)</w:t>
      </w:r>
      <w:r w:rsidR="00562FFB" w:rsidRPr="00B23A1C">
        <w:rPr>
          <w:rFonts w:ascii="Arial" w:hAnsi="Arial" w:cs="Arial"/>
          <w:color w:val="000000"/>
          <w:sz w:val="24"/>
          <w:szCs w:val="24"/>
          <w:lang w:val="it-IT"/>
        </w:rPr>
        <w:t xml:space="preserve">.   </w:t>
      </w:r>
    </w:p>
    <w:p w:rsidR="00CC5C15" w:rsidRPr="00B23A1C" w:rsidRDefault="00A53165"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Sonata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solo (194</w:t>
      </w:r>
      <w:r w:rsidR="00562FFB" w:rsidRPr="00B23A1C">
        <w:rPr>
          <w:rFonts w:ascii="Arial" w:hAnsi="Arial" w:cs="Arial"/>
          <w:color w:val="000000"/>
          <w:sz w:val="24"/>
          <w:szCs w:val="24"/>
          <w:lang w:val="it-IT"/>
        </w:rPr>
        <w:t>7, 12’</w:t>
      </w:r>
      <w:r w:rsidRPr="00B23A1C">
        <w:rPr>
          <w:rFonts w:ascii="Arial" w:hAnsi="Arial" w:cs="Arial"/>
          <w:color w:val="000000"/>
          <w:sz w:val="24"/>
          <w:szCs w:val="24"/>
          <w:lang w:val="it-IT"/>
        </w:rPr>
        <w:t xml:space="preserve">).   Lyric Piece,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w:t>
      </w:r>
      <w:r w:rsidRPr="00B23A1C">
        <w:rPr>
          <w:rFonts w:ascii="Arial" w:hAnsi="Arial" w:cs="Arial"/>
          <w:color w:val="000000"/>
          <w:sz w:val="24"/>
          <w:szCs w:val="24"/>
        </w:rPr>
        <w:t>(1946</w:t>
      </w:r>
      <w:r w:rsidR="0096158A" w:rsidRPr="00B23A1C">
        <w:rPr>
          <w:rFonts w:ascii="Arial" w:hAnsi="Arial" w:cs="Arial"/>
          <w:color w:val="000000"/>
          <w:sz w:val="24"/>
          <w:szCs w:val="24"/>
        </w:rPr>
        <w:t>, 4’</w:t>
      </w:r>
      <w:r w:rsidRPr="00B23A1C">
        <w:rPr>
          <w:rFonts w:ascii="Arial" w:hAnsi="Arial" w:cs="Arial"/>
          <w:color w:val="000000"/>
          <w:sz w:val="24"/>
          <w:szCs w:val="24"/>
        </w:rPr>
        <w:t>).</w:t>
      </w:r>
    </w:p>
    <w:p w:rsidR="00CC5C15" w:rsidRPr="00B23A1C" w:rsidRDefault="00CC5C15"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2 Songs without Words:   1) Arioso (4’10),   2) Sephardic Melody (3’15).</w:t>
      </w:r>
    </w:p>
    <w:p w:rsidR="00A53165" w:rsidRPr="00B23A1C" w:rsidRDefault="0096158A"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Sonata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(1985, 17’).</w:t>
      </w:r>
      <w:r w:rsidR="0045037A" w:rsidRPr="00B23A1C">
        <w:rPr>
          <w:rFonts w:ascii="Arial" w:hAnsi="Arial" w:cs="Arial"/>
          <w:color w:val="000000"/>
          <w:sz w:val="24"/>
          <w:szCs w:val="24"/>
          <w:lang w:val="it-IT"/>
        </w:rPr>
        <w:t xml:space="preserve">Concerto per </w:t>
      </w:r>
      <w:r w:rsidR="00537C15" w:rsidRPr="00B23A1C">
        <w:rPr>
          <w:rFonts w:ascii="Arial" w:hAnsi="Arial" w:cs="Arial"/>
          <w:color w:val="000000"/>
          <w:sz w:val="24"/>
          <w:szCs w:val="24"/>
          <w:lang w:val="it-IT"/>
        </w:rPr>
        <w:t>vlc.</w:t>
      </w:r>
      <w:r w:rsidR="0045037A" w:rsidRPr="00B23A1C">
        <w:rPr>
          <w:rFonts w:ascii="Arial" w:hAnsi="Arial" w:cs="Arial"/>
          <w:color w:val="000000"/>
          <w:sz w:val="24"/>
          <w:szCs w:val="24"/>
          <w:lang w:val="it-IT"/>
        </w:rPr>
        <w:t xml:space="preserve"> e orch. </w:t>
      </w:r>
      <w:r w:rsidR="0045037A" w:rsidRPr="00B23A1C">
        <w:rPr>
          <w:rFonts w:ascii="Arial" w:hAnsi="Arial" w:cs="Arial"/>
          <w:color w:val="000000"/>
          <w:sz w:val="24"/>
          <w:szCs w:val="24"/>
        </w:rPr>
        <w:t>(1966, 17’).</w:t>
      </w:r>
    </w:p>
    <w:p w:rsidR="00695B32" w:rsidRPr="00B23A1C" w:rsidRDefault="00695B32" w:rsidP="00696964">
      <w:pPr>
        <w:tabs>
          <w:tab w:val="left" w:pos="4253"/>
          <w:tab w:val="left" w:pos="4820"/>
        </w:tabs>
        <w:spacing w:before="120" w:after="0"/>
        <w:jc w:val="left"/>
        <w:rPr>
          <w:rFonts w:ascii="Arial" w:hAnsi="Arial" w:cs="Arial"/>
          <w:color w:val="000000"/>
          <w:sz w:val="24"/>
          <w:szCs w:val="24"/>
        </w:rPr>
      </w:pPr>
    </w:p>
    <w:p w:rsidR="001B32D3" w:rsidRPr="00B23A1C" w:rsidRDefault="001B32D3" w:rsidP="00696964">
      <w:pPr>
        <w:tabs>
          <w:tab w:val="left" w:pos="4253"/>
          <w:tab w:val="left" w:pos="4820"/>
        </w:tabs>
        <w:spacing w:before="120" w:after="0"/>
        <w:jc w:val="left"/>
        <w:rPr>
          <w:rFonts w:ascii="Arial" w:hAnsi="Arial" w:cs="Arial"/>
          <w:vanish/>
          <w:sz w:val="24"/>
          <w:szCs w:val="24"/>
          <w:lang w:val="it-IT" w:eastAsia="it-IT" w:bidi="ar-SA"/>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PEROSI  Don Lorenzo</w:t>
      </w:r>
      <w:r w:rsidRPr="00B23A1C">
        <w:rPr>
          <w:rFonts w:ascii="Arial" w:hAnsi="Arial" w:cs="Arial"/>
          <w:color w:val="333399"/>
          <w:sz w:val="24"/>
          <w:szCs w:val="24"/>
          <w:u w:val="single"/>
          <w:lang w:val="it-IT"/>
        </w:rPr>
        <w:tab/>
        <w:t>Tortona, 20.12.1872 - Roma, 12.12.1956.</w:t>
      </w:r>
    </w:p>
    <w:p w:rsidR="00A54588"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e organista, allievo di Saladino, Haberl e Haller. Organista a S. Marco e dal 1898 alla Cappella Sistina. Accademico d’Italia.</w:t>
      </w:r>
      <w:r w:rsidR="00F9529F" w:rsidRPr="00B23A1C">
        <w:rPr>
          <w:rFonts w:ascii="Arial" w:hAnsi="Arial" w:cs="Arial"/>
          <w:color w:val="333399"/>
        </w:rPr>
        <w:t>Per maggiori informazioni sull'autore, v</w:t>
      </w:r>
      <w:r w:rsidR="00A54588" w:rsidRPr="00B23A1C">
        <w:rPr>
          <w:rFonts w:ascii="Arial" w:hAnsi="Arial" w:cs="Arial"/>
          <w:color w:val="333399"/>
        </w:rPr>
        <w:t xml:space="preserve">edi </w:t>
      </w:r>
      <w:r w:rsidR="00DA4265" w:rsidRPr="00B23A1C">
        <w:rPr>
          <w:rFonts w:ascii="Arial" w:hAnsi="Arial" w:cs="Arial"/>
          <w:color w:val="333399"/>
        </w:rPr>
        <w:t>“Passeggiando con la Musica”, scaricabile</w:t>
      </w:r>
      <w:r w:rsidR="00F54E62" w:rsidRPr="00B23A1C">
        <w:rPr>
          <w:rFonts w:ascii="Arial" w:hAnsi="Arial" w:cs="Arial"/>
          <w:color w:val="333399"/>
        </w:rPr>
        <w:t xml:space="preserve">gratuitamente dal sito: </w:t>
      </w:r>
      <w:r w:rsidR="001033C4" w:rsidRPr="00B23A1C">
        <w:rPr>
          <w:rFonts w:ascii="Arial" w:hAnsi="Arial" w:cs="Arial"/>
          <w:color w:val="333399"/>
        </w:rPr>
        <w:t>mariodemolli.com</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Elegia per </w:t>
      </w:r>
      <w:r w:rsidR="00D52D8B" w:rsidRPr="00B23A1C">
        <w:rPr>
          <w:rFonts w:ascii="Arial" w:hAnsi="Arial" w:cs="Arial"/>
          <w:color w:val="000000"/>
          <w:sz w:val="24"/>
          <w:szCs w:val="24"/>
          <w:lang w:val="it-IT"/>
        </w:rPr>
        <w:t>v</w:t>
      </w:r>
      <w:r w:rsidR="00D52D8B">
        <w:rPr>
          <w:rFonts w:ascii="Arial" w:hAnsi="Arial" w:cs="Arial"/>
          <w:color w:val="000000"/>
          <w:sz w:val="24"/>
          <w:szCs w:val="24"/>
          <w:lang w:val="it-IT"/>
        </w:rPr>
        <w:t>io</w:t>
      </w:r>
      <w:r w:rsidR="00D52D8B" w:rsidRPr="00B23A1C">
        <w:rPr>
          <w:rFonts w:ascii="Arial" w:hAnsi="Arial" w:cs="Arial"/>
          <w:color w:val="000000"/>
          <w:sz w:val="24"/>
          <w:szCs w:val="24"/>
          <w:lang w:val="it-IT"/>
        </w:rPr>
        <w:t>l</w:t>
      </w:r>
      <w:r w:rsidR="00D52D8B">
        <w:rPr>
          <w:rFonts w:ascii="Arial" w:hAnsi="Arial" w:cs="Arial"/>
          <w:color w:val="000000"/>
          <w:sz w:val="24"/>
          <w:szCs w:val="24"/>
          <w:lang w:val="it-IT"/>
        </w:rPr>
        <w:t>on</w:t>
      </w:r>
      <w:r w:rsidR="00D52D8B" w:rsidRPr="00B23A1C">
        <w:rPr>
          <w:rFonts w:ascii="Arial" w:hAnsi="Arial" w:cs="Arial"/>
          <w:color w:val="000000"/>
          <w:sz w:val="24"/>
          <w:szCs w:val="24"/>
          <w:lang w:val="it-IT"/>
        </w:rPr>
        <w:t>c</w:t>
      </w:r>
      <w:r w:rsidR="00D52D8B">
        <w:rPr>
          <w:rFonts w:ascii="Arial" w:hAnsi="Arial" w:cs="Arial"/>
          <w:color w:val="000000"/>
          <w:sz w:val="24"/>
          <w:szCs w:val="24"/>
          <w:lang w:val="it-IT"/>
        </w:rPr>
        <w:t>ello</w:t>
      </w:r>
      <w:r w:rsidRPr="00B23A1C">
        <w:rPr>
          <w:rFonts w:ascii="Arial" w:hAnsi="Arial" w:cs="Arial"/>
          <w:color w:val="000000"/>
          <w:sz w:val="24"/>
          <w:szCs w:val="24"/>
          <w:lang w:val="it-IT"/>
        </w:rPr>
        <w:t xml:space="preserve"> e pf.   Suite per vl. </w:t>
      </w:r>
      <w:r w:rsidR="00D52D8B" w:rsidRPr="00B23A1C">
        <w:rPr>
          <w:rFonts w:ascii="Arial" w:hAnsi="Arial" w:cs="Arial"/>
          <w:color w:val="000000"/>
          <w:sz w:val="24"/>
          <w:szCs w:val="24"/>
          <w:lang w:val="it-IT"/>
        </w:rPr>
        <w:t>v</w:t>
      </w:r>
      <w:r w:rsidR="00D52D8B">
        <w:rPr>
          <w:rFonts w:ascii="Arial" w:hAnsi="Arial" w:cs="Arial"/>
          <w:color w:val="000000"/>
          <w:sz w:val="24"/>
          <w:szCs w:val="24"/>
          <w:lang w:val="it-IT"/>
        </w:rPr>
        <w:t>io</w:t>
      </w:r>
      <w:r w:rsidR="00D52D8B" w:rsidRPr="00B23A1C">
        <w:rPr>
          <w:rFonts w:ascii="Arial" w:hAnsi="Arial" w:cs="Arial"/>
          <w:color w:val="000000"/>
          <w:sz w:val="24"/>
          <w:szCs w:val="24"/>
          <w:lang w:val="it-IT"/>
        </w:rPr>
        <w:t>l</w:t>
      </w:r>
      <w:r w:rsidR="00D52D8B">
        <w:rPr>
          <w:rFonts w:ascii="Arial" w:hAnsi="Arial" w:cs="Arial"/>
          <w:color w:val="000000"/>
          <w:sz w:val="24"/>
          <w:szCs w:val="24"/>
          <w:lang w:val="it-IT"/>
        </w:rPr>
        <w:t>on</w:t>
      </w:r>
      <w:r w:rsidR="00D52D8B" w:rsidRPr="00B23A1C">
        <w:rPr>
          <w:rFonts w:ascii="Arial" w:hAnsi="Arial" w:cs="Arial"/>
          <w:color w:val="000000"/>
          <w:sz w:val="24"/>
          <w:szCs w:val="24"/>
          <w:lang w:val="it-IT"/>
        </w:rPr>
        <w:t>c</w:t>
      </w:r>
      <w:r w:rsidR="00D52D8B">
        <w:rPr>
          <w:rFonts w:ascii="Arial" w:hAnsi="Arial" w:cs="Arial"/>
          <w:color w:val="000000"/>
          <w:sz w:val="24"/>
          <w:szCs w:val="24"/>
          <w:lang w:val="it-IT"/>
        </w:rPr>
        <w:t>ello</w:t>
      </w:r>
      <w:r w:rsidRPr="00B23A1C">
        <w:rPr>
          <w:rFonts w:ascii="Arial" w:hAnsi="Arial" w:cs="Arial"/>
          <w:color w:val="000000"/>
          <w:sz w:val="24"/>
          <w:szCs w:val="24"/>
          <w:lang w:val="it-IT"/>
        </w:rPr>
        <w:t xml:space="preserve"> e pf.</w:t>
      </w:r>
    </w:p>
    <w:p w:rsidR="0064422B" w:rsidRPr="00B23A1C" w:rsidRDefault="0064422B"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PERRACCHIO  Luigi</w:t>
      </w:r>
      <w:r w:rsidRPr="00B23A1C">
        <w:rPr>
          <w:rFonts w:ascii="Arial" w:hAnsi="Arial" w:cs="Arial"/>
          <w:color w:val="333399"/>
          <w:sz w:val="24"/>
          <w:u w:val="single"/>
        </w:rPr>
        <w:tab/>
        <w:t>Torino, 28.5.1883 - Torino, 6.9.1966.</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Perfezionamento con Brull. Amico di Casella e sostenitore della musica contemporanea. </w:t>
      </w:r>
      <w:r w:rsidR="00182A0F">
        <w:rPr>
          <w:rFonts w:ascii="Arial" w:hAnsi="Arial" w:cs="Arial"/>
          <w:color w:val="333399"/>
        </w:rPr>
        <w:t xml:space="preserve">                                      </w:t>
      </w:r>
      <w:r w:rsidRPr="00B23A1C">
        <w:rPr>
          <w:rFonts w:ascii="Arial" w:hAnsi="Arial" w:cs="Arial"/>
          <w:color w:val="333399"/>
        </w:rPr>
        <w:t xml:space="preserve">Insegnante di </w:t>
      </w:r>
      <w:r w:rsidR="003F1385" w:rsidRPr="00B23A1C">
        <w:rPr>
          <w:rFonts w:ascii="Arial" w:hAnsi="Arial" w:cs="Arial"/>
          <w:color w:val="333399"/>
        </w:rPr>
        <w:t xml:space="preserve"> </w:t>
      </w:r>
      <w:r w:rsidRPr="00B23A1C">
        <w:rPr>
          <w:rFonts w:ascii="Arial" w:hAnsi="Arial" w:cs="Arial"/>
          <w:color w:val="333399"/>
        </w:rPr>
        <w:t>Pianoforte e successivamente di Composizione al Conservatorio di Torino.</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Tema variato per </w:t>
      </w:r>
      <w:r w:rsidR="00D52D8B" w:rsidRPr="00B23A1C">
        <w:rPr>
          <w:rFonts w:ascii="Arial" w:hAnsi="Arial" w:cs="Arial"/>
          <w:color w:val="000000"/>
          <w:sz w:val="24"/>
          <w:szCs w:val="24"/>
          <w:lang w:val="it-IT"/>
        </w:rPr>
        <w:t>v</w:t>
      </w:r>
      <w:r w:rsidR="00D52D8B">
        <w:rPr>
          <w:rFonts w:ascii="Arial" w:hAnsi="Arial" w:cs="Arial"/>
          <w:color w:val="000000"/>
          <w:sz w:val="24"/>
          <w:szCs w:val="24"/>
          <w:lang w:val="it-IT"/>
        </w:rPr>
        <w:t>io</w:t>
      </w:r>
      <w:r w:rsidR="00D52D8B" w:rsidRPr="00B23A1C">
        <w:rPr>
          <w:rFonts w:ascii="Arial" w:hAnsi="Arial" w:cs="Arial"/>
          <w:color w:val="000000"/>
          <w:sz w:val="24"/>
          <w:szCs w:val="24"/>
          <w:lang w:val="it-IT"/>
        </w:rPr>
        <w:t>l</w:t>
      </w:r>
      <w:r w:rsidR="00D52D8B">
        <w:rPr>
          <w:rFonts w:ascii="Arial" w:hAnsi="Arial" w:cs="Arial"/>
          <w:color w:val="000000"/>
          <w:sz w:val="24"/>
          <w:szCs w:val="24"/>
          <w:lang w:val="it-IT"/>
        </w:rPr>
        <w:t>on</w:t>
      </w:r>
      <w:r w:rsidR="00D52D8B" w:rsidRPr="00B23A1C">
        <w:rPr>
          <w:rFonts w:ascii="Arial" w:hAnsi="Arial" w:cs="Arial"/>
          <w:color w:val="000000"/>
          <w:sz w:val="24"/>
          <w:szCs w:val="24"/>
          <w:lang w:val="it-IT"/>
        </w:rPr>
        <w:t>c</w:t>
      </w:r>
      <w:r w:rsidR="00D52D8B">
        <w:rPr>
          <w:rFonts w:ascii="Arial" w:hAnsi="Arial" w:cs="Arial"/>
          <w:color w:val="000000"/>
          <w:sz w:val="24"/>
          <w:szCs w:val="24"/>
          <w:lang w:val="it-IT"/>
        </w:rPr>
        <w:t>ello</w:t>
      </w:r>
      <w:r w:rsidRPr="00B23A1C">
        <w:rPr>
          <w:rFonts w:ascii="Arial" w:hAnsi="Arial" w:cs="Arial"/>
          <w:color w:val="000000"/>
          <w:sz w:val="24"/>
          <w:szCs w:val="24"/>
          <w:lang w:val="it-IT"/>
        </w:rPr>
        <w:t xml:space="preserve"> e pf.   Sonata per 2 vl. vla e </w:t>
      </w:r>
      <w:r w:rsidR="00D52D8B" w:rsidRPr="00B23A1C">
        <w:rPr>
          <w:rFonts w:ascii="Arial" w:hAnsi="Arial" w:cs="Arial"/>
          <w:color w:val="000000"/>
          <w:sz w:val="24"/>
          <w:szCs w:val="24"/>
          <w:lang w:val="it-IT"/>
        </w:rPr>
        <w:t>v</w:t>
      </w:r>
      <w:r w:rsidR="00D52D8B">
        <w:rPr>
          <w:rFonts w:ascii="Arial" w:hAnsi="Arial" w:cs="Arial"/>
          <w:color w:val="000000"/>
          <w:sz w:val="24"/>
          <w:szCs w:val="24"/>
          <w:lang w:val="it-IT"/>
        </w:rPr>
        <w:t>io</w:t>
      </w:r>
      <w:r w:rsidR="00D52D8B" w:rsidRPr="00B23A1C">
        <w:rPr>
          <w:rFonts w:ascii="Arial" w:hAnsi="Arial" w:cs="Arial"/>
          <w:color w:val="000000"/>
          <w:sz w:val="24"/>
          <w:szCs w:val="24"/>
          <w:lang w:val="it-IT"/>
        </w:rPr>
        <w:t>l</w:t>
      </w:r>
      <w:r w:rsidR="00D52D8B">
        <w:rPr>
          <w:rFonts w:ascii="Arial" w:hAnsi="Arial" w:cs="Arial"/>
          <w:color w:val="000000"/>
          <w:sz w:val="24"/>
          <w:szCs w:val="24"/>
          <w:lang w:val="it-IT"/>
        </w:rPr>
        <w:t>on</w:t>
      </w:r>
      <w:r w:rsidR="00D52D8B" w:rsidRPr="00B23A1C">
        <w:rPr>
          <w:rFonts w:ascii="Arial" w:hAnsi="Arial" w:cs="Arial"/>
          <w:color w:val="000000"/>
          <w:sz w:val="24"/>
          <w:szCs w:val="24"/>
          <w:lang w:val="it-IT"/>
        </w:rPr>
        <w:t>c</w:t>
      </w:r>
      <w:r w:rsidR="00D52D8B">
        <w:rPr>
          <w:rFonts w:ascii="Arial" w:hAnsi="Arial" w:cs="Arial"/>
          <w:color w:val="000000"/>
          <w:sz w:val="24"/>
          <w:szCs w:val="24"/>
          <w:lang w:val="it-IT"/>
        </w:rPr>
        <w:t>ello</w:t>
      </w:r>
      <w:r w:rsidR="00537C15" w:rsidRPr="00B23A1C">
        <w:rPr>
          <w:rFonts w:ascii="Arial" w:hAnsi="Arial" w:cs="Arial"/>
          <w:color w:val="000000"/>
          <w:sz w:val="24"/>
          <w:szCs w:val="24"/>
          <w:lang w:val="it-IT"/>
        </w:rPr>
        <w:t>.</w:t>
      </w:r>
    </w:p>
    <w:p w:rsidR="00BF3788" w:rsidRPr="00B23A1C" w:rsidRDefault="00BF3788" w:rsidP="00696964">
      <w:pPr>
        <w:tabs>
          <w:tab w:val="left" w:pos="4253"/>
          <w:tab w:val="left" w:pos="4820"/>
        </w:tabs>
        <w:spacing w:before="120" w:after="0"/>
        <w:jc w:val="left"/>
        <w:rPr>
          <w:rFonts w:ascii="Arial" w:hAnsi="Arial" w:cs="Arial"/>
          <w:color w:val="000000"/>
          <w:sz w:val="24"/>
          <w:szCs w:val="24"/>
          <w:lang w:val="it-IT"/>
        </w:rPr>
      </w:pPr>
    </w:p>
    <w:p w:rsidR="00BF3788" w:rsidRPr="00B23A1C" w:rsidRDefault="00BF3788"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lang w:val="it-IT"/>
        </w:rPr>
      </w:pPr>
      <w:r w:rsidRPr="00B23A1C">
        <w:rPr>
          <w:rFonts w:ascii="Arial" w:hAnsi="Arial" w:cs="Arial"/>
          <w:bCs/>
          <w:color w:val="333399"/>
          <w:sz w:val="24"/>
          <w:szCs w:val="24"/>
          <w:u w:val="single"/>
          <w:lang w:val="it-IT"/>
        </w:rPr>
        <w:lastRenderedPageBreak/>
        <w:t xml:space="preserve">PERRIN  Jean </w:t>
      </w:r>
      <w:r w:rsidRPr="00B23A1C">
        <w:rPr>
          <w:rFonts w:ascii="Arial" w:hAnsi="Arial" w:cs="Arial"/>
          <w:bCs/>
          <w:color w:val="333399"/>
          <w:sz w:val="24"/>
          <w:szCs w:val="24"/>
          <w:u w:val="single"/>
          <w:lang w:val="it-IT"/>
        </w:rPr>
        <w:tab/>
      </w:r>
      <w:r w:rsidRPr="00B23A1C">
        <w:rPr>
          <w:rFonts w:ascii="Arial" w:hAnsi="Arial" w:cs="Arial"/>
          <w:color w:val="333399"/>
          <w:sz w:val="24"/>
          <w:szCs w:val="24"/>
          <w:u w:val="single"/>
          <w:lang w:val="it-IT"/>
        </w:rPr>
        <w:t>Losanna, 17.9.1920 - Losanna, 24.9.1989.</w:t>
      </w:r>
    </w:p>
    <w:p w:rsidR="005A7E51" w:rsidRPr="00B23A1C" w:rsidRDefault="005A7E51"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 xml:space="preserve">Compositore e pianista svizzero. Studi a Losanna, Berna e Lucerna con Hirt e E. Fischer e a Parigi con Y. Nat </w:t>
      </w:r>
      <w:r w:rsidR="003F1385" w:rsidRPr="00B23A1C">
        <w:rPr>
          <w:rFonts w:ascii="Arial" w:hAnsi="Arial" w:cs="Arial"/>
          <w:color w:val="333399"/>
          <w:lang w:val="it-IT"/>
        </w:rPr>
        <w:t xml:space="preserve">   </w:t>
      </w:r>
      <w:r w:rsidR="00182A0F">
        <w:rPr>
          <w:rFonts w:ascii="Arial" w:hAnsi="Arial" w:cs="Arial"/>
          <w:color w:val="333399"/>
          <w:lang w:val="it-IT"/>
        </w:rPr>
        <w:t xml:space="preserve">               </w:t>
      </w:r>
      <w:r w:rsidRPr="00B23A1C">
        <w:rPr>
          <w:rFonts w:ascii="Arial" w:hAnsi="Arial" w:cs="Arial"/>
          <w:color w:val="333399"/>
          <w:lang w:val="it-IT"/>
        </w:rPr>
        <w:t>e di composizione con Boulanger e Milhaud. Stile neo-classico e politonale, influenze di Poulenc e Stravinsky. Pianista nell’Orchestra da camera di Losanna per 20 anni.</w:t>
      </w:r>
    </w:p>
    <w:p w:rsidR="00D52D8B" w:rsidRDefault="005A7E51" w:rsidP="00696964">
      <w:pPr>
        <w:pStyle w:val="NormaleWeb"/>
        <w:tabs>
          <w:tab w:val="left" w:pos="4253"/>
          <w:tab w:val="left" w:pos="4820"/>
        </w:tabs>
        <w:spacing w:before="120" w:beforeAutospacing="0" w:after="0" w:afterAutospacing="0"/>
        <w:jc w:val="left"/>
        <w:rPr>
          <w:rFonts w:ascii="Arial" w:hAnsi="Arial" w:cs="Arial"/>
          <w:sz w:val="24"/>
          <w:szCs w:val="24"/>
          <w:lang w:val="it-IT"/>
        </w:rPr>
      </w:pPr>
      <w:r w:rsidRPr="00B23A1C">
        <w:rPr>
          <w:rFonts w:ascii="Arial" w:hAnsi="Arial" w:cs="Arial"/>
          <w:sz w:val="24"/>
          <w:szCs w:val="24"/>
          <w:lang w:val="it-IT"/>
        </w:rPr>
        <w:t xml:space="preserve">Sonata per </w:t>
      </w:r>
      <w:r w:rsidR="00D52D8B" w:rsidRPr="00B23A1C">
        <w:rPr>
          <w:rFonts w:ascii="Arial" w:hAnsi="Arial" w:cs="Arial"/>
          <w:color w:val="000000"/>
          <w:sz w:val="24"/>
          <w:szCs w:val="24"/>
          <w:lang w:val="it-IT"/>
        </w:rPr>
        <w:t>v</w:t>
      </w:r>
      <w:r w:rsidR="00D52D8B">
        <w:rPr>
          <w:rFonts w:ascii="Arial" w:hAnsi="Arial" w:cs="Arial"/>
          <w:color w:val="000000"/>
          <w:sz w:val="24"/>
          <w:szCs w:val="24"/>
          <w:lang w:val="it-IT"/>
        </w:rPr>
        <w:t>io</w:t>
      </w:r>
      <w:r w:rsidR="00D52D8B" w:rsidRPr="00B23A1C">
        <w:rPr>
          <w:rFonts w:ascii="Arial" w:hAnsi="Arial" w:cs="Arial"/>
          <w:color w:val="000000"/>
          <w:sz w:val="24"/>
          <w:szCs w:val="24"/>
          <w:lang w:val="it-IT"/>
        </w:rPr>
        <w:t>l</w:t>
      </w:r>
      <w:r w:rsidR="00D52D8B">
        <w:rPr>
          <w:rFonts w:ascii="Arial" w:hAnsi="Arial" w:cs="Arial"/>
          <w:color w:val="000000"/>
          <w:sz w:val="24"/>
          <w:szCs w:val="24"/>
          <w:lang w:val="it-IT"/>
        </w:rPr>
        <w:t>on</w:t>
      </w:r>
      <w:r w:rsidR="00D52D8B" w:rsidRPr="00B23A1C">
        <w:rPr>
          <w:rFonts w:ascii="Arial" w:hAnsi="Arial" w:cs="Arial"/>
          <w:color w:val="000000"/>
          <w:sz w:val="24"/>
          <w:szCs w:val="24"/>
          <w:lang w:val="it-IT"/>
        </w:rPr>
        <w:t>c</w:t>
      </w:r>
      <w:r w:rsidR="00D52D8B">
        <w:rPr>
          <w:rFonts w:ascii="Arial" w:hAnsi="Arial" w:cs="Arial"/>
          <w:color w:val="000000"/>
          <w:sz w:val="24"/>
          <w:szCs w:val="24"/>
          <w:lang w:val="it-IT"/>
        </w:rPr>
        <w:t>ello</w:t>
      </w:r>
      <w:r w:rsidRPr="00B23A1C">
        <w:rPr>
          <w:rFonts w:ascii="Arial" w:hAnsi="Arial" w:cs="Arial"/>
          <w:sz w:val="24"/>
          <w:szCs w:val="24"/>
          <w:lang w:val="it-IT"/>
        </w:rPr>
        <w:t xml:space="preserve"> e pf. op. 11 (1955).   </w:t>
      </w:r>
    </w:p>
    <w:p w:rsidR="005A7E51" w:rsidRPr="00B23A1C" w:rsidRDefault="005A7E51" w:rsidP="00696964">
      <w:pPr>
        <w:pStyle w:val="NormaleWeb"/>
        <w:tabs>
          <w:tab w:val="left" w:pos="4253"/>
          <w:tab w:val="left" w:pos="4820"/>
        </w:tabs>
        <w:spacing w:before="120" w:beforeAutospacing="0" w:after="0" w:afterAutospacing="0"/>
        <w:jc w:val="left"/>
        <w:rPr>
          <w:rFonts w:ascii="Arial" w:hAnsi="Arial" w:cs="Arial"/>
          <w:sz w:val="24"/>
          <w:szCs w:val="24"/>
          <w:lang w:val="it-IT"/>
        </w:rPr>
      </w:pPr>
      <w:r w:rsidRPr="00B23A1C">
        <w:rPr>
          <w:rFonts w:ascii="Arial" w:hAnsi="Arial" w:cs="Arial"/>
          <w:sz w:val="24"/>
          <w:szCs w:val="24"/>
          <w:lang w:val="it-IT"/>
        </w:rPr>
        <w:t xml:space="preserve">Concerto per </w:t>
      </w:r>
      <w:r w:rsidR="00D52D8B" w:rsidRPr="00B23A1C">
        <w:rPr>
          <w:rFonts w:ascii="Arial" w:hAnsi="Arial" w:cs="Arial"/>
          <w:color w:val="000000"/>
          <w:sz w:val="24"/>
          <w:szCs w:val="24"/>
          <w:lang w:val="it-IT"/>
        </w:rPr>
        <w:t>v</w:t>
      </w:r>
      <w:r w:rsidR="00D52D8B">
        <w:rPr>
          <w:rFonts w:ascii="Arial" w:hAnsi="Arial" w:cs="Arial"/>
          <w:color w:val="000000"/>
          <w:sz w:val="24"/>
          <w:szCs w:val="24"/>
          <w:lang w:val="it-IT"/>
        </w:rPr>
        <w:t>io</w:t>
      </w:r>
      <w:r w:rsidR="00D52D8B" w:rsidRPr="00B23A1C">
        <w:rPr>
          <w:rFonts w:ascii="Arial" w:hAnsi="Arial" w:cs="Arial"/>
          <w:color w:val="000000"/>
          <w:sz w:val="24"/>
          <w:szCs w:val="24"/>
          <w:lang w:val="it-IT"/>
        </w:rPr>
        <w:t>l</w:t>
      </w:r>
      <w:r w:rsidR="00D52D8B">
        <w:rPr>
          <w:rFonts w:ascii="Arial" w:hAnsi="Arial" w:cs="Arial"/>
          <w:color w:val="000000"/>
          <w:sz w:val="24"/>
          <w:szCs w:val="24"/>
          <w:lang w:val="it-IT"/>
        </w:rPr>
        <w:t>on</w:t>
      </w:r>
      <w:r w:rsidR="00D52D8B" w:rsidRPr="00B23A1C">
        <w:rPr>
          <w:rFonts w:ascii="Arial" w:hAnsi="Arial" w:cs="Arial"/>
          <w:color w:val="000000"/>
          <w:sz w:val="24"/>
          <w:szCs w:val="24"/>
          <w:lang w:val="it-IT"/>
        </w:rPr>
        <w:t>c</w:t>
      </w:r>
      <w:r w:rsidR="00D52D8B">
        <w:rPr>
          <w:rFonts w:ascii="Arial" w:hAnsi="Arial" w:cs="Arial"/>
          <w:color w:val="000000"/>
          <w:sz w:val="24"/>
          <w:szCs w:val="24"/>
          <w:lang w:val="it-IT"/>
        </w:rPr>
        <w:t>ello</w:t>
      </w:r>
      <w:r w:rsidRPr="00B23A1C">
        <w:rPr>
          <w:rFonts w:ascii="Arial" w:hAnsi="Arial" w:cs="Arial"/>
          <w:sz w:val="24"/>
          <w:szCs w:val="24"/>
          <w:lang w:val="it-IT"/>
        </w:rPr>
        <w:t xml:space="preserve"> e orch. op. 27 (1972, 28’25).</w:t>
      </w:r>
    </w:p>
    <w:p w:rsidR="00F63FFA" w:rsidRPr="00B23A1C" w:rsidRDefault="00F63FFA" w:rsidP="00696964">
      <w:pPr>
        <w:tabs>
          <w:tab w:val="left" w:pos="4253"/>
          <w:tab w:val="left" w:pos="4820"/>
        </w:tabs>
        <w:spacing w:before="120" w:after="0"/>
        <w:jc w:val="left"/>
        <w:rPr>
          <w:rFonts w:ascii="Arial" w:hAnsi="Arial" w:cs="Arial"/>
          <w:sz w:val="24"/>
          <w:szCs w:val="24"/>
          <w:lang w:val="it-IT" w:eastAsia="it-IT" w:bidi="ar-SA"/>
        </w:rPr>
      </w:pPr>
    </w:p>
    <w:p w:rsidR="008217FA" w:rsidRPr="00B23A1C" w:rsidRDefault="008217FA"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PERRY  William</w:t>
      </w:r>
      <w:r w:rsidRPr="00B23A1C">
        <w:rPr>
          <w:rFonts w:ascii="Arial" w:hAnsi="Arial" w:cs="Arial"/>
          <w:color w:val="333399"/>
          <w:sz w:val="24"/>
          <w:szCs w:val="24"/>
          <w:u w:val="single"/>
          <w:lang w:val="it-IT"/>
        </w:rPr>
        <w:tab/>
        <w:t xml:space="preserve">Elmira, </w:t>
      </w:r>
      <w:r w:rsidR="00AE4569" w:rsidRPr="00B23A1C">
        <w:rPr>
          <w:rFonts w:ascii="Arial" w:hAnsi="Arial" w:cs="Arial"/>
          <w:color w:val="333399"/>
          <w:sz w:val="24"/>
          <w:szCs w:val="24"/>
          <w:u w:val="single"/>
          <w:lang w:val="it-IT"/>
        </w:rPr>
        <w:t>8.3.</w:t>
      </w:r>
      <w:r w:rsidRPr="00B23A1C">
        <w:rPr>
          <w:rFonts w:ascii="Arial" w:hAnsi="Arial" w:cs="Arial"/>
          <w:color w:val="333399"/>
          <w:sz w:val="24"/>
          <w:szCs w:val="24"/>
          <w:u w:val="single"/>
          <w:lang w:val="it-IT"/>
        </w:rPr>
        <w:t>1930</w:t>
      </w:r>
    </w:p>
    <w:p w:rsidR="008217FA" w:rsidRPr="00B23A1C" w:rsidRDefault="008217FA"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w:t>
      </w:r>
      <w:r w:rsidR="00D44AC3" w:rsidRPr="00B23A1C">
        <w:rPr>
          <w:rFonts w:ascii="Arial" w:hAnsi="Arial" w:cs="Arial"/>
          <w:color w:val="333399"/>
          <w:lang w:val="it-IT"/>
        </w:rPr>
        <w:t>, direttore d’orchestra</w:t>
      </w:r>
      <w:r w:rsidR="00366CAF">
        <w:rPr>
          <w:rFonts w:ascii="Arial" w:hAnsi="Arial" w:cs="Arial"/>
          <w:color w:val="333399"/>
          <w:lang w:val="it-IT"/>
        </w:rPr>
        <w:t xml:space="preserve"> </w:t>
      </w:r>
      <w:r w:rsidR="00D44AC3" w:rsidRPr="00B23A1C">
        <w:rPr>
          <w:rFonts w:ascii="Arial" w:hAnsi="Arial" w:cs="Arial"/>
          <w:color w:val="333399"/>
          <w:lang w:val="it-IT"/>
        </w:rPr>
        <w:t xml:space="preserve">e pianista </w:t>
      </w:r>
      <w:r w:rsidRPr="00B23A1C">
        <w:rPr>
          <w:rFonts w:ascii="Arial" w:hAnsi="Arial" w:cs="Arial"/>
          <w:color w:val="333399"/>
          <w:lang w:val="it-IT"/>
        </w:rPr>
        <w:t>americano</w:t>
      </w:r>
      <w:r w:rsidR="00D44AC3" w:rsidRPr="00B23A1C">
        <w:rPr>
          <w:rFonts w:ascii="Arial" w:hAnsi="Arial" w:cs="Arial"/>
          <w:color w:val="333399"/>
          <w:lang w:val="it-IT"/>
        </w:rPr>
        <w:t>. S</w:t>
      </w:r>
      <w:r w:rsidRPr="00B23A1C">
        <w:rPr>
          <w:rFonts w:ascii="Arial" w:hAnsi="Arial" w:cs="Arial"/>
          <w:color w:val="333399"/>
          <w:lang w:val="it-IT"/>
        </w:rPr>
        <w:t>tudi alla Harward University con Hindemith, Piston</w:t>
      </w:r>
      <w:r w:rsidR="00D44AC3" w:rsidRPr="00B23A1C">
        <w:rPr>
          <w:rFonts w:ascii="Arial" w:hAnsi="Arial" w:cs="Arial"/>
          <w:color w:val="333399"/>
          <w:lang w:val="it-IT"/>
        </w:rPr>
        <w:t xml:space="preserve">, </w:t>
      </w:r>
      <w:r w:rsidR="008435B9" w:rsidRPr="00B23A1C">
        <w:rPr>
          <w:rFonts w:ascii="Arial" w:hAnsi="Arial" w:cs="Arial"/>
          <w:color w:val="333399"/>
          <w:lang w:val="it-IT"/>
        </w:rPr>
        <w:t xml:space="preserve">    </w:t>
      </w:r>
      <w:r w:rsidR="00182A0F">
        <w:rPr>
          <w:rFonts w:ascii="Arial" w:hAnsi="Arial" w:cs="Arial"/>
          <w:color w:val="333399"/>
          <w:lang w:val="it-IT"/>
        </w:rPr>
        <w:t xml:space="preserve">             </w:t>
      </w:r>
      <w:r w:rsidRPr="00B23A1C">
        <w:rPr>
          <w:rFonts w:ascii="Arial" w:hAnsi="Arial" w:cs="Arial"/>
          <w:color w:val="333399"/>
          <w:lang w:val="it-IT"/>
        </w:rPr>
        <w:t>R. Thompson</w:t>
      </w:r>
      <w:r w:rsidR="00D44AC3" w:rsidRPr="00B23A1C">
        <w:rPr>
          <w:rFonts w:ascii="Arial" w:hAnsi="Arial" w:cs="Arial"/>
          <w:color w:val="333399"/>
          <w:lang w:val="it-IT"/>
        </w:rPr>
        <w:t>, I</w:t>
      </w:r>
      <w:r w:rsidRPr="00B23A1C">
        <w:rPr>
          <w:rFonts w:ascii="Arial" w:hAnsi="Arial" w:cs="Arial"/>
          <w:color w:val="333399"/>
          <w:lang w:val="it-IT"/>
        </w:rPr>
        <w:t>.</w:t>
      </w:r>
      <w:r w:rsidR="00D44AC3" w:rsidRPr="00B23A1C">
        <w:rPr>
          <w:rFonts w:ascii="Arial" w:hAnsi="Arial" w:cs="Arial"/>
          <w:color w:val="333399"/>
          <w:lang w:val="it-IT"/>
        </w:rPr>
        <w:t xml:space="preserve"> Fine e A. Davison.</w:t>
      </w:r>
      <w:r w:rsidRPr="00B23A1C">
        <w:rPr>
          <w:rFonts w:ascii="Arial" w:hAnsi="Arial" w:cs="Arial"/>
          <w:color w:val="333399"/>
          <w:lang w:val="it-IT"/>
        </w:rPr>
        <w:t>Specializzato in colonne sonore cinematografiche e televisive.</w:t>
      </w:r>
      <w:r w:rsidR="00D44AC3" w:rsidRPr="00B23A1C">
        <w:rPr>
          <w:rFonts w:ascii="Arial" w:hAnsi="Arial" w:cs="Arial"/>
          <w:color w:val="333399"/>
          <w:lang w:val="it-IT"/>
        </w:rPr>
        <w:t xml:space="preserve"> </w:t>
      </w:r>
      <w:r w:rsidR="00182A0F">
        <w:rPr>
          <w:rFonts w:ascii="Arial" w:hAnsi="Arial" w:cs="Arial"/>
          <w:color w:val="333399"/>
          <w:lang w:val="it-IT"/>
        </w:rPr>
        <w:t xml:space="preserve">                                 </w:t>
      </w:r>
      <w:r w:rsidR="00D44AC3" w:rsidRPr="00B23A1C">
        <w:rPr>
          <w:rFonts w:ascii="Arial" w:hAnsi="Arial" w:cs="Arial"/>
          <w:color w:val="333399"/>
          <w:lang w:val="it-IT"/>
        </w:rPr>
        <w:t xml:space="preserve">Il suo Jamestown Concerto è stato scritto per commemorare la fondazione della prima colonia </w:t>
      </w:r>
      <w:r w:rsidR="0020347A" w:rsidRPr="00B23A1C">
        <w:rPr>
          <w:rFonts w:ascii="Arial" w:hAnsi="Arial" w:cs="Arial"/>
          <w:color w:val="333399"/>
          <w:lang w:val="it-IT"/>
        </w:rPr>
        <w:t xml:space="preserve">permanente </w:t>
      </w:r>
      <w:r w:rsidR="00D44AC3" w:rsidRPr="00B23A1C">
        <w:rPr>
          <w:rFonts w:ascii="Arial" w:hAnsi="Arial" w:cs="Arial"/>
          <w:color w:val="333399"/>
          <w:lang w:val="it-IT"/>
        </w:rPr>
        <w:t>a Jamestown</w:t>
      </w:r>
      <w:r w:rsidR="0020347A" w:rsidRPr="00B23A1C">
        <w:rPr>
          <w:rFonts w:ascii="Arial" w:hAnsi="Arial" w:cs="Arial"/>
          <w:color w:val="333399"/>
          <w:lang w:val="it-IT"/>
        </w:rPr>
        <w:t>, in Virginia, nel 1607.</w:t>
      </w:r>
      <w:r w:rsidR="00570B50" w:rsidRPr="00B23A1C">
        <w:rPr>
          <w:rFonts w:ascii="Arial" w:hAnsi="Arial" w:cs="Arial"/>
          <w:color w:val="333399"/>
          <w:lang w:val="it-IT"/>
        </w:rPr>
        <w:t xml:space="preserve"> Gradevolissimi i suoi brani per Harmonica e Orchestra.</w:t>
      </w:r>
    </w:p>
    <w:p w:rsidR="009818C1" w:rsidRPr="00B23A1C" w:rsidRDefault="008217FA" w:rsidP="00696964">
      <w:pPr>
        <w:tabs>
          <w:tab w:val="left" w:pos="4253"/>
          <w:tab w:val="left" w:pos="4820"/>
        </w:tabs>
        <w:spacing w:before="120" w:after="0"/>
        <w:jc w:val="left"/>
        <w:rPr>
          <w:rFonts w:ascii="Arial" w:hAnsi="Arial" w:cs="Arial"/>
          <w:sz w:val="24"/>
          <w:szCs w:val="24"/>
        </w:rPr>
      </w:pPr>
      <w:r w:rsidRPr="00B23A1C">
        <w:rPr>
          <w:rFonts w:ascii="Arial" w:hAnsi="Arial" w:cs="Arial"/>
          <w:sz w:val="24"/>
          <w:szCs w:val="24"/>
          <w:lang w:val="it-IT"/>
        </w:rPr>
        <w:t xml:space="preserve">Jamestown Concerto, </w:t>
      </w:r>
      <w:r w:rsidR="00537C15" w:rsidRPr="00B23A1C">
        <w:rPr>
          <w:rFonts w:ascii="Arial" w:hAnsi="Arial" w:cs="Arial"/>
          <w:sz w:val="24"/>
          <w:szCs w:val="24"/>
          <w:lang w:val="it-IT"/>
        </w:rPr>
        <w:t>vlc.</w:t>
      </w:r>
      <w:r w:rsidRPr="00B23A1C">
        <w:rPr>
          <w:rFonts w:ascii="Arial" w:hAnsi="Arial" w:cs="Arial"/>
          <w:sz w:val="24"/>
          <w:szCs w:val="24"/>
          <w:lang w:val="it-IT"/>
        </w:rPr>
        <w:t xml:space="preserve"> e orch. </w:t>
      </w:r>
      <w:r w:rsidRPr="00B23A1C">
        <w:rPr>
          <w:rFonts w:ascii="Arial" w:hAnsi="Arial" w:cs="Arial"/>
          <w:sz w:val="24"/>
          <w:szCs w:val="24"/>
        </w:rPr>
        <w:t>(2007)</w:t>
      </w:r>
      <w:r w:rsidR="009818C1" w:rsidRPr="00B23A1C">
        <w:rPr>
          <w:rFonts w:ascii="Arial" w:hAnsi="Arial" w:cs="Arial"/>
          <w:sz w:val="24"/>
          <w:szCs w:val="24"/>
        </w:rPr>
        <w:t xml:space="preserve">:   </w:t>
      </w:r>
      <w:r w:rsidR="009818C1" w:rsidRPr="00B23A1C">
        <w:rPr>
          <w:rFonts w:ascii="Arial" w:hAnsi="Arial" w:cs="Arial"/>
          <w:b/>
          <w:sz w:val="24"/>
          <w:szCs w:val="24"/>
        </w:rPr>
        <w:t>1</w:t>
      </w:r>
      <w:r w:rsidR="009818C1" w:rsidRPr="00B23A1C">
        <w:rPr>
          <w:rFonts w:ascii="Arial" w:hAnsi="Arial" w:cs="Arial"/>
          <w:sz w:val="24"/>
          <w:szCs w:val="24"/>
        </w:rPr>
        <w:t>) London 1906, The Virginia Company (4’10),</w:t>
      </w:r>
    </w:p>
    <w:p w:rsidR="009818C1" w:rsidRPr="00B23A1C" w:rsidRDefault="009818C1" w:rsidP="00696964">
      <w:pPr>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2) Settlements Along the River (4’50),   3) The Long Winters (4’35),   </w:t>
      </w:r>
    </w:p>
    <w:p w:rsidR="008217FA" w:rsidRDefault="009818C1" w:rsidP="00696964">
      <w:pPr>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4) Pocahontas in London (5’40),   </w:t>
      </w:r>
      <w:r w:rsidR="0020347A" w:rsidRPr="00B23A1C">
        <w:rPr>
          <w:rFonts w:ascii="Arial" w:hAnsi="Arial" w:cs="Arial"/>
          <w:b/>
          <w:sz w:val="24"/>
          <w:szCs w:val="24"/>
        </w:rPr>
        <w:t>5</w:t>
      </w:r>
      <w:r w:rsidR="0020347A" w:rsidRPr="00B23A1C">
        <w:rPr>
          <w:rFonts w:ascii="Arial" w:hAnsi="Arial" w:cs="Arial"/>
          <w:sz w:val="24"/>
          <w:szCs w:val="24"/>
        </w:rPr>
        <w:t xml:space="preserve">) </w:t>
      </w:r>
      <w:r w:rsidRPr="00B23A1C">
        <w:rPr>
          <w:rFonts w:ascii="Arial" w:hAnsi="Arial" w:cs="Arial"/>
          <w:sz w:val="24"/>
          <w:szCs w:val="24"/>
        </w:rPr>
        <w:t>Jamestown: Four Hundred Years On (5’).</w:t>
      </w:r>
    </w:p>
    <w:p w:rsidR="00366CAF" w:rsidRDefault="00366CAF" w:rsidP="00696964">
      <w:pPr>
        <w:tabs>
          <w:tab w:val="left" w:pos="4253"/>
          <w:tab w:val="left" w:pos="4820"/>
        </w:tabs>
        <w:spacing w:before="120" w:after="0"/>
        <w:jc w:val="left"/>
        <w:rPr>
          <w:rFonts w:ascii="Arial" w:hAnsi="Arial" w:cs="Arial"/>
          <w:sz w:val="24"/>
          <w:szCs w:val="24"/>
        </w:rPr>
      </w:pPr>
    </w:p>
    <w:p w:rsidR="00AE4569" w:rsidRPr="00B23A1C" w:rsidRDefault="00AE4569" w:rsidP="00696964">
      <w:pPr>
        <w:tabs>
          <w:tab w:val="left" w:pos="4253"/>
          <w:tab w:val="left" w:pos="4820"/>
        </w:tabs>
        <w:spacing w:before="120" w:after="0"/>
        <w:jc w:val="left"/>
        <w:rPr>
          <w:rFonts w:ascii="Arial" w:hAnsi="Arial" w:cs="Arial"/>
          <w:vanish/>
          <w:color w:val="333399"/>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PERSICHETTI  Vincent</w:t>
      </w:r>
      <w:r w:rsidRPr="00B23A1C">
        <w:rPr>
          <w:rFonts w:ascii="Arial" w:hAnsi="Arial" w:cs="Arial"/>
          <w:color w:val="333399"/>
          <w:sz w:val="24"/>
          <w:u w:val="single"/>
        </w:rPr>
        <w:tab/>
        <w:t>Filadelfia, 6.6.1915 - Filadelfia, 14.8.1987.</w:t>
      </w:r>
    </w:p>
    <w:p w:rsidR="00675618" w:rsidRPr="00B23A1C" w:rsidRDefault="00675618"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organista e compositore americano. Studi al Combs College, al Curtis Institute e al Conservatorio di Filadelfia, allievo di Miller, Reiner, Samaroff-Stokowski, Nordoff e Harris. Insegnante di Composizione al </w:t>
      </w:r>
      <w:r w:rsidR="00182A0F">
        <w:rPr>
          <w:rFonts w:ascii="Arial" w:hAnsi="Arial" w:cs="Arial"/>
          <w:color w:val="333399"/>
        </w:rPr>
        <w:t xml:space="preserve">                  </w:t>
      </w:r>
      <w:r w:rsidRPr="00B23A1C">
        <w:rPr>
          <w:rFonts w:ascii="Arial" w:hAnsi="Arial" w:cs="Arial"/>
          <w:color w:val="333399"/>
        </w:rPr>
        <w:t>Combs College e alla Juilliard di New York. Vincitore di un premio Guggenheim, Laurea h.c.</w:t>
      </w:r>
    </w:p>
    <w:p w:rsidR="00726325" w:rsidRPr="00B23A1C" w:rsidRDefault="00A5316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it-IT"/>
        </w:rPr>
        <w:t xml:space="preserve">Sonata per </w:t>
      </w:r>
      <w:r w:rsidR="00537C15" w:rsidRPr="00B23A1C">
        <w:rPr>
          <w:rFonts w:ascii="Arial" w:hAnsi="Arial" w:cs="Arial"/>
          <w:color w:val="000000"/>
          <w:sz w:val="24"/>
          <w:szCs w:val="24"/>
          <w:lang w:val="it-IT"/>
        </w:rPr>
        <w:t>v</w:t>
      </w:r>
      <w:r w:rsidR="00B847CC"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solo</w:t>
      </w:r>
      <w:r w:rsidR="00B847CC"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w:t>
      </w:r>
      <w:r w:rsidR="00B847CC"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54 (1952</w:t>
      </w:r>
      <w:r w:rsidR="00FA130F" w:rsidRPr="00B23A1C">
        <w:rPr>
          <w:rFonts w:ascii="Arial" w:hAnsi="Arial" w:cs="Arial"/>
          <w:color w:val="000000"/>
          <w:sz w:val="24"/>
          <w:szCs w:val="24"/>
          <w:lang w:val="it-IT"/>
        </w:rPr>
        <w:t>, 23’</w:t>
      </w:r>
      <w:r w:rsidRPr="00B23A1C">
        <w:rPr>
          <w:rFonts w:ascii="Arial" w:hAnsi="Arial" w:cs="Arial"/>
          <w:color w:val="000000"/>
          <w:sz w:val="24"/>
          <w:szCs w:val="24"/>
          <w:lang w:val="it-IT"/>
        </w:rPr>
        <w:t>).</w:t>
      </w:r>
      <w:r w:rsidR="00B847CC" w:rsidRPr="00B23A1C">
        <w:rPr>
          <w:rFonts w:ascii="Arial" w:hAnsi="Arial" w:cs="Arial"/>
          <w:color w:val="000000"/>
          <w:sz w:val="24"/>
          <w:szCs w:val="24"/>
          <w:lang w:val="it-IT"/>
        </w:rPr>
        <w:t xml:space="preserve">   </w:t>
      </w:r>
      <w:r w:rsidR="000B2A08" w:rsidRPr="00B23A1C">
        <w:rPr>
          <w:rFonts w:ascii="Arial" w:hAnsi="Arial" w:cs="Arial"/>
          <w:color w:val="000000"/>
          <w:sz w:val="24"/>
          <w:szCs w:val="24"/>
          <w:lang w:val="fr-FR"/>
        </w:rPr>
        <w:t>Vocalise,</w:t>
      </w:r>
      <w:r w:rsidR="00675618" w:rsidRPr="00B23A1C">
        <w:rPr>
          <w:rFonts w:ascii="Arial" w:hAnsi="Arial" w:cs="Arial"/>
          <w:color w:val="000000"/>
          <w:sz w:val="24"/>
          <w:szCs w:val="24"/>
          <w:lang w:val="fr-FR"/>
        </w:rPr>
        <w:t xml:space="preserve"> op. 27,</w:t>
      </w:r>
      <w:r w:rsidR="000B2A08" w:rsidRPr="00B23A1C">
        <w:rPr>
          <w:rFonts w:ascii="Arial" w:hAnsi="Arial" w:cs="Arial"/>
          <w:color w:val="000000"/>
          <w:sz w:val="24"/>
          <w:szCs w:val="24"/>
          <w:lang w:val="fr-FR"/>
        </w:rPr>
        <w:t xml:space="preserve"> </w:t>
      </w:r>
      <w:r w:rsidR="00D52D8B" w:rsidRPr="00B23A1C">
        <w:rPr>
          <w:rFonts w:ascii="Arial" w:hAnsi="Arial" w:cs="Arial"/>
          <w:color w:val="000000"/>
          <w:sz w:val="24"/>
          <w:szCs w:val="24"/>
          <w:lang w:val="it-IT"/>
        </w:rPr>
        <w:t>v</w:t>
      </w:r>
      <w:r w:rsidR="00D52D8B">
        <w:rPr>
          <w:rFonts w:ascii="Arial" w:hAnsi="Arial" w:cs="Arial"/>
          <w:color w:val="000000"/>
          <w:sz w:val="24"/>
          <w:szCs w:val="24"/>
          <w:lang w:val="it-IT"/>
        </w:rPr>
        <w:t>io</w:t>
      </w:r>
      <w:r w:rsidR="00D52D8B" w:rsidRPr="00B23A1C">
        <w:rPr>
          <w:rFonts w:ascii="Arial" w:hAnsi="Arial" w:cs="Arial"/>
          <w:color w:val="000000"/>
          <w:sz w:val="24"/>
          <w:szCs w:val="24"/>
          <w:lang w:val="it-IT"/>
        </w:rPr>
        <w:t>l</w:t>
      </w:r>
      <w:r w:rsidR="00D52D8B">
        <w:rPr>
          <w:rFonts w:ascii="Arial" w:hAnsi="Arial" w:cs="Arial"/>
          <w:color w:val="000000"/>
          <w:sz w:val="24"/>
          <w:szCs w:val="24"/>
          <w:lang w:val="it-IT"/>
        </w:rPr>
        <w:t>on</w:t>
      </w:r>
      <w:r w:rsidR="00D52D8B" w:rsidRPr="00B23A1C">
        <w:rPr>
          <w:rFonts w:ascii="Arial" w:hAnsi="Arial" w:cs="Arial"/>
          <w:color w:val="000000"/>
          <w:sz w:val="24"/>
          <w:szCs w:val="24"/>
          <w:lang w:val="it-IT"/>
        </w:rPr>
        <w:t>c</w:t>
      </w:r>
      <w:r w:rsidR="00D52D8B">
        <w:rPr>
          <w:rFonts w:ascii="Arial" w:hAnsi="Arial" w:cs="Arial"/>
          <w:color w:val="000000"/>
          <w:sz w:val="24"/>
          <w:szCs w:val="24"/>
          <w:lang w:val="it-IT"/>
        </w:rPr>
        <w:t>ello e</w:t>
      </w:r>
      <w:r w:rsidR="000B2A08" w:rsidRPr="00B23A1C">
        <w:rPr>
          <w:rFonts w:ascii="Arial" w:hAnsi="Arial" w:cs="Arial"/>
          <w:color w:val="000000"/>
          <w:sz w:val="24"/>
          <w:szCs w:val="24"/>
          <w:lang w:val="fr-FR"/>
        </w:rPr>
        <w:t xml:space="preserve"> pf. (19</w:t>
      </w:r>
      <w:r w:rsidR="00675618" w:rsidRPr="00B23A1C">
        <w:rPr>
          <w:rFonts w:ascii="Arial" w:hAnsi="Arial" w:cs="Arial"/>
          <w:color w:val="000000"/>
          <w:sz w:val="24"/>
          <w:szCs w:val="24"/>
          <w:lang w:val="fr-FR"/>
        </w:rPr>
        <w:t>4</w:t>
      </w:r>
      <w:r w:rsidR="00B71639" w:rsidRPr="00B23A1C">
        <w:rPr>
          <w:rFonts w:ascii="Arial" w:hAnsi="Arial" w:cs="Arial"/>
          <w:color w:val="000000"/>
          <w:sz w:val="24"/>
          <w:szCs w:val="24"/>
          <w:lang w:val="fr-FR"/>
        </w:rPr>
        <w:t>5</w:t>
      </w:r>
      <w:r w:rsidR="00FA130F" w:rsidRPr="00B23A1C">
        <w:rPr>
          <w:rFonts w:ascii="Arial" w:hAnsi="Arial" w:cs="Arial"/>
          <w:color w:val="000000"/>
          <w:sz w:val="24"/>
          <w:szCs w:val="24"/>
          <w:lang w:val="fr-FR"/>
        </w:rPr>
        <w:t>, 3’</w:t>
      </w:r>
      <w:r w:rsidR="000B2A08" w:rsidRPr="00B23A1C">
        <w:rPr>
          <w:rFonts w:ascii="Arial" w:hAnsi="Arial" w:cs="Arial"/>
          <w:color w:val="000000"/>
          <w:sz w:val="24"/>
          <w:szCs w:val="24"/>
          <w:lang w:val="fr-FR"/>
        </w:rPr>
        <w:t>).</w:t>
      </w:r>
    </w:p>
    <w:p w:rsidR="00CD0BD7" w:rsidRPr="00B23A1C" w:rsidRDefault="00CD0BD7" w:rsidP="00696964">
      <w:pPr>
        <w:tabs>
          <w:tab w:val="left" w:pos="4253"/>
          <w:tab w:val="left" w:pos="4820"/>
        </w:tabs>
        <w:spacing w:before="120" w:after="0"/>
        <w:jc w:val="left"/>
        <w:rPr>
          <w:rFonts w:ascii="Arial" w:hAnsi="Arial" w:cs="Arial"/>
          <w:color w:val="000000"/>
          <w:sz w:val="24"/>
          <w:szCs w:val="24"/>
          <w:lang w:val="fr-FR"/>
        </w:rPr>
      </w:pPr>
    </w:p>
    <w:p w:rsidR="00CD0BD7" w:rsidRPr="004E5E23" w:rsidRDefault="00CD0BD7" w:rsidP="00696964">
      <w:pPr>
        <w:tabs>
          <w:tab w:val="left" w:pos="4253"/>
          <w:tab w:val="left" w:pos="4820"/>
          <w:tab w:val="right" w:pos="9356"/>
        </w:tabs>
        <w:spacing w:before="120" w:after="0"/>
        <w:jc w:val="left"/>
        <w:rPr>
          <w:rFonts w:ascii="Arial" w:hAnsi="Arial" w:cs="Arial"/>
          <w:color w:val="333399"/>
          <w:sz w:val="24"/>
          <w:szCs w:val="24"/>
          <w:u w:val="single"/>
          <w:lang w:val="it-IT"/>
        </w:rPr>
      </w:pPr>
      <w:r w:rsidRPr="004E5E23">
        <w:rPr>
          <w:rFonts w:ascii="Arial" w:hAnsi="Arial" w:cs="Arial"/>
          <w:color w:val="333399"/>
          <w:sz w:val="24"/>
          <w:szCs w:val="24"/>
          <w:u w:val="single"/>
          <w:lang w:val="it-IT"/>
        </w:rPr>
        <w:t>PETERSON  Wayne</w:t>
      </w:r>
      <w:r w:rsidRPr="004E5E23">
        <w:rPr>
          <w:rFonts w:ascii="Arial" w:hAnsi="Arial" w:cs="Arial"/>
          <w:color w:val="333399"/>
          <w:sz w:val="24"/>
          <w:szCs w:val="24"/>
          <w:u w:val="single"/>
          <w:lang w:val="it-IT"/>
        </w:rPr>
        <w:tab/>
        <w:t>Albert Lea, 3.9.1927</w:t>
      </w:r>
      <w:r w:rsidR="0028130F" w:rsidRPr="004E5E23">
        <w:rPr>
          <w:rFonts w:ascii="Arial" w:hAnsi="Arial" w:cs="Arial"/>
          <w:color w:val="333399"/>
          <w:sz w:val="24"/>
          <w:szCs w:val="24"/>
          <w:u w:val="single"/>
          <w:lang w:val="it-IT"/>
        </w:rPr>
        <w:t xml:space="preserve"> - Bayvie, 2.12.2017.</w:t>
      </w:r>
    </w:p>
    <w:p w:rsidR="00CD0BD7" w:rsidRPr="00B23A1C" w:rsidRDefault="00CD0BD7" w:rsidP="00696964">
      <w:pPr>
        <w:tabs>
          <w:tab w:val="left" w:pos="4253"/>
          <w:tab w:val="left" w:pos="4820"/>
          <w:tab w:val="right" w:pos="9356"/>
        </w:tabs>
        <w:spacing w:before="120" w:after="0"/>
        <w:jc w:val="left"/>
        <w:rPr>
          <w:rFonts w:ascii="Arial" w:hAnsi="Arial" w:cs="Arial"/>
          <w:color w:val="333399"/>
          <w:lang w:val="it-IT"/>
        </w:rPr>
      </w:pPr>
      <w:r w:rsidRPr="00B23A1C">
        <w:rPr>
          <w:rFonts w:ascii="Arial" w:hAnsi="Arial" w:cs="Arial"/>
          <w:color w:val="333399"/>
          <w:lang w:val="it-IT"/>
        </w:rPr>
        <w:t>Compositore, pianista e insegnante americano. Perfezionamento alla Royal Academy di Londra. Insegnante dal 1960 al pensionamento all'Università di San Francisco. Premio Pulitzer nel 1992. A 80 anni continua a comporre.</w:t>
      </w:r>
    </w:p>
    <w:p w:rsidR="00726325" w:rsidRPr="00B23A1C" w:rsidRDefault="00CD0BD7" w:rsidP="00696964">
      <w:pPr>
        <w:tabs>
          <w:tab w:val="left" w:pos="4253"/>
          <w:tab w:val="left" w:pos="4820"/>
          <w:tab w:val="right" w:pos="9356"/>
        </w:tabs>
        <w:spacing w:before="120" w:after="0"/>
        <w:jc w:val="left"/>
        <w:rPr>
          <w:rFonts w:ascii="Arial" w:hAnsi="Arial" w:cs="Arial"/>
          <w:sz w:val="24"/>
          <w:szCs w:val="24"/>
          <w:lang w:val="it-IT"/>
        </w:rPr>
      </w:pPr>
      <w:r w:rsidRPr="00B23A1C">
        <w:rPr>
          <w:rFonts w:ascii="Arial" w:hAnsi="Arial" w:cs="Arial"/>
          <w:iCs/>
          <w:sz w:val="24"/>
          <w:szCs w:val="24"/>
          <w:lang w:val="it-IT"/>
        </w:rPr>
        <w:t xml:space="preserve">Rhapsody, violoncello e pf. </w:t>
      </w:r>
      <w:r w:rsidRPr="00B23A1C">
        <w:rPr>
          <w:rFonts w:ascii="Arial" w:hAnsi="Arial" w:cs="Arial"/>
          <w:sz w:val="24"/>
          <w:szCs w:val="24"/>
          <w:lang w:val="it-IT"/>
        </w:rPr>
        <w:t>(1976).</w:t>
      </w:r>
    </w:p>
    <w:p w:rsidR="0028130F" w:rsidRPr="00B23A1C" w:rsidRDefault="0028130F" w:rsidP="00696964">
      <w:pPr>
        <w:tabs>
          <w:tab w:val="left" w:pos="4253"/>
          <w:tab w:val="left" w:pos="4820"/>
        </w:tabs>
        <w:spacing w:before="120" w:after="0"/>
        <w:jc w:val="left"/>
        <w:rPr>
          <w:rFonts w:ascii="Arial" w:hAnsi="Arial" w:cs="Arial"/>
          <w:color w:val="333399"/>
          <w:sz w:val="24"/>
          <w:szCs w:val="24"/>
          <w:u w:val="single"/>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PETIT  Pierre</w:t>
      </w:r>
      <w:r w:rsidRPr="00B23A1C">
        <w:rPr>
          <w:rFonts w:ascii="Arial" w:hAnsi="Arial" w:cs="Arial"/>
          <w:color w:val="333399"/>
          <w:sz w:val="24"/>
          <w:szCs w:val="24"/>
          <w:u w:val="single"/>
          <w:lang w:val="it-IT"/>
        </w:rPr>
        <w:tab/>
        <w:t>Poitiers, 21.</w:t>
      </w:r>
      <w:r w:rsidR="00733481" w:rsidRPr="00B23A1C">
        <w:rPr>
          <w:rFonts w:ascii="Arial" w:hAnsi="Arial" w:cs="Arial"/>
          <w:color w:val="333399"/>
          <w:sz w:val="24"/>
          <w:szCs w:val="24"/>
          <w:u w:val="single"/>
          <w:lang w:val="it-IT"/>
        </w:rPr>
        <w:t>4</w:t>
      </w:r>
      <w:r w:rsidRPr="00B23A1C">
        <w:rPr>
          <w:rFonts w:ascii="Arial" w:hAnsi="Arial" w:cs="Arial"/>
          <w:color w:val="333399"/>
          <w:sz w:val="24"/>
          <w:szCs w:val="24"/>
          <w:u w:val="single"/>
          <w:lang w:val="it-IT"/>
        </w:rPr>
        <w:t xml:space="preserve">.1922 </w:t>
      </w:r>
      <w:r w:rsidR="008F6DE1" w:rsidRPr="00B23A1C">
        <w:rPr>
          <w:rFonts w:ascii="Arial" w:hAnsi="Arial" w:cs="Arial"/>
          <w:color w:val="333399"/>
          <w:sz w:val="24"/>
          <w:szCs w:val="24"/>
          <w:u w:val="single"/>
          <w:lang w:val="it-IT"/>
        </w:rPr>
        <w:t>-</w:t>
      </w:r>
      <w:r w:rsidR="0028130F" w:rsidRPr="00B23A1C">
        <w:rPr>
          <w:rFonts w:ascii="Arial" w:hAnsi="Arial" w:cs="Arial"/>
          <w:color w:val="333399"/>
          <w:sz w:val="24"/>
          <w:szCs w:val="24"/>
          <w:u w:val="single"/>
          <w:lang w:val="it-IT"/>
        </w:rPr>
        <w:t xml:space="preserve"> </w:t>
      </w:r>
      <w:r w:rsidR="008F6DE1" w:rsidRPr="00B23A1C">
        <w:rPr>
          <w:rFonts w:ascii="Arial" w:hAnsi="Arial" w:cs="Arial"/>
          <w:color w:val="333399"/>
          <w:sz w:val="24"/>
          <w:szCs w:val="24"/>
          <w:u w:val="single"/>
          <w:lang w:val="it-IT"/>
        </w:rPr>
        <w:t>Parigi, 1.7.</w:t>
      </w:r>
      <w:r w:rsidRPr="00B23A1C">
        <w:rPr>
          <w:rFonts w:ascii="Arial" w:hAnsi="Arial" w:cs="Arial"/>
          <w:color w:val="333399"/>
          <w:sz w:val="24"/>
          <w:szCs w:val="24"/>
          <w:u w:val="single"/>
          <w:lang w:val="it-IT"/>
        </w:rPr>
        <w:t>2000.</w:t>
      </w:r>
    </w:p>
    <w:p w:rsidR="00733481" w:rsidRPr="00B23A1C" w:rsidRDefault="00733481" w:rsidP="00696964">
      <w:pPr>
        <w:pStyle w:val="NormaleWeb"/>
        <w:tabs>
          <w:tab w:val="left" w:pos="4253"/>
          <w:tab w:val="left" w:pos="4820"/>
        </w:tabs>
        <w:spacing w:before="120" w:beforeAutospacing="0" w:after="0" w:afterAutospacing="0"/>
        <w:jc w:val="left"/>
        <w:rPr>
          <w:rFonts w:ascii="Arial" w:hAnsi="Arial" w:cs="Arial"/>
          <w:color w:val="333399"/>
          <w:lang w:val="fr-FR"/>
        </w:rPr>
      </w:pPr>
      <w:r w:rsidRPr="00B23A1C">
        <w:rPr>
          <w:rFonts w:ascii="Arial" w:hAnsi="Arial" w:cs="Arial"/>
          <w:color w:val="333399"/>
          <w:lang w:val="it-IT"/>
        </w:rPr>
        <w:t>Compositore, musicologo, pianista, didatta, conferenziere e critico musicale francese</w:t>
      </w:r>
      <w:r w:rsidR="002E2082" w:rsidRPr="00B23A1C">
        <w:rPr>
          <w:rFonts w:ascii="Arial" w:hAnsi="Arial" w:cs="Arial"/>
          <w:color w:val="333399"/>
          <w:lang w:val="it-IT"/>
        </w:rPr>
        <w:t xml:space="preserve"> al “Figaro”</w:t>
      </w:r>
      <w:r w:rsidRPr="00B23A1C">
        <w:rPr>
          <w:rFonts w:ascii="Arial" w:hAnsi="Arial" w:cs="Arial"/>
          <w:color w:val="333399"/>
          <w:lang w:val="it-IT"/>
        </w:rPr>
        <w:t xml:space="preserve">. Laurea in Lettere alla Sorbona e studi al Conservatorio di Parigi, allievo di Dandelot, Boulanger, Gallon e Busser. </w:t>
      </w:r>
      <w:r w:rsidR="00182A0F">
        <w:rPr>
          <w:rFonts w:ascii="Arial" w:hAnsi="Arial" w:cs="Arial"/>
          <w:color w:val="333399"/>
          <w:lang w:val="it-IT"/>
        </w:rPr>
        <w:t xml:space="preserve">                                        </w:t>
      </w:r>
      <w:r w:rsidRPr="00B23A1C">
        <w:rPr>
          <w:rFonts w:ascii="Arial" w:hAnsi="Arial" w:cs="Arial"/>
          <w:color w:val="333399"/>
          <w:lang w:val="fr-FR"/>
        </w:rPr>
        <w:t xml:space="preserve">Prix de Rome nel 1946. Direttore dell’Ecole Normal de Musique di Parigi. </w:t>
      </w:r>
    </w:p>
    <w:p w:rsidR="00100619" w:rsidRPr="00B23A1C" w:rsidRDefault="00D52D8B" w:rsidP="00696964">
      <w:pPr>
        <w:tabs>
          <w:tab w:val="left" w:pos="4253"/>
          <w:tab w:val="left" w:pos="4820"/>
        </w:tabs>
        <w:spacing w:before="120" w:after="0"/>
        <w:jc w:val="left"/>
        <w:rPr>
          <w:rFonts w:ascii="Arial" w:hAnsi="Arial" w:cs="Arial"/>
          <w:color w:val="000000"/>
          <w:sz w:val="24"/>
          <w:szCs w:val="24"/>
          <w:lang w:val="fr-FR"/>
        </w:rPr>
      </w:pPr>
      <w:r>
        <w:rPr>
          <w:rFonts w:ascii="Arial" w:hAnsi="Arial" w:cs="Arial"/>
          <w:color w:val="000000"/>
          <w:sz w:val="24"/>
          <w:szCs w:val="24"/>
          <w:lang w:val="it-IT"/>
        </w:rPr>
        <w:t>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 e</w:t>
      </w:r>
      <w:r w:rsidR="00100619" w:rsidRPr="00B23A1C">
        <w:rPr>
          <w:rFonts w:ascii="Arial" w:hAnsi="Arial" w:cs="Arial"/>
          <w:color w:val="000000"/>
          <w:sz w:val="24"/>
          <w:szCs w:val="24"/>
          <w:lang w:val="fr-FR"/>
        </w:rPr>
        <w:t xml:space="preserve"> pf.:   7 Preludi,   Noir expressif et violet irradié,   </w:t>
      </w:r>
      <w:r w:rsidR="00A53165" w:rsidRPr="00B23A1C">
        <w:rPr>
          <w:rFonts w:ascii="Arial" w:hAnsi="Arial" w:cs="Arial"/>
          <w:color w:val="000000"/>
          <w:sz w:val="24"/>
          <w:szCs w:val="24"/>
          <w:lang w:val="fr-FR"/>
        </w:rPr>
        <w:t>Suite per 4 violoncelli (194</w:t>
      </w:r>
      <w:r w:rsidR="00FE4A4B" w:rsidRPr="00B23A1C">
        <w:rPr>
          <w:rFonts w:ascii="Arial" w:hAnsi="Arial" w:cs="Arial"/>
          <w:color w:val="000000"/>
          <w:sz w:val="24"/>
          <w:szCs w:val="24"/>
          <w:lang w:val="fr-FR"/>
        </w:rPr>
        <w:t>2</w:t>
      </w:r>
      <w:r w:rsidR="00A53165" w:rsidRPr="00B23A1C">
        <w:rPr>
          <w:rFonts w:ascii="Arial" w:hAnsi="Arial" w:cs="Arial"/>
          <w:color w:val="000000"/>
          <w:sz w:val="24"/>
          <w:szCs w:val="24"/>
          <w:lang w:val="fr-FR"/>
        </w:rPr>
        <w:t xml:space="preserve">).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Suite per 2 violoncelli e orch. (197</w:t>
      </w:r>
      <w:r w:rsidR="00733481" w:rsidRPr="00B23A1C">
        <w:rPr>
          <w:rFonts w:ascii="Arial" w:hAnsi="Arial" w:cs="Arial"/>
          <w:color w:val="000000"/>
          <w:sz w:val="24"/>
          <w:szCs w:val="24"/>
          <w:lang w:val="it-IT"/>
        </w:rPr>
        <w:t>4</w:t>
      </w:r>
      <w:r w:rsidRPr="00B23A1C">
        <w:rPr>
          <w:rFonts w:ascii="Arial" w:hAnsi="Arial" w:cs="Arial"/>
          <w:color w:val="000000"/>
          <w:sz w:val="24"/>
          <w:szCs w:val="24"/>
          <w:lang w:val="it-IT"/>
        </w:rPr>
        <w:t>).</w:t>
      </w:r>
    </w:p>
    <w:p w:rsidR="00FE656C" w:rsidRPr="00B23A1C" w:rsidRDefault="00FE656C" w:rsidP="00696964">
      <w:pPr>
        <w:tabs>
          <w:tab w:val="left" w:pos="4253"/>
          <w:tab w:val="left" w:pos="4820"/>
        </w:tabs>
        <w:spacing w:before="120" w:after="0"/>
        <w:jc w:val="left"/>
        <w:rPr>
          <w:rFonts w:ascii="Arial" w:hAnsi="Arial" w:cs="Arial"/>
          <w:color w:val="000000"/>
          <w:sz w:val="24"/>
          <w:szCs w:val="24"/>
          <w:lang w:val="it-IT"/>
        </w:rPr>
      </w:pPr>
    </w:p>
    <w:p w:rsidR="00FE656C" w:rsidRPr="00B23A1C" w:rsidRDefault="00FE656C" w:rsidP="00696964">
      <w:pPr>
        <w:tabs>
          <w:tab w:val="left" w:pos="142"/>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PETRA-BASACOPOL  Carmen</w:t>
      </w:r>
      <w:r w:rsidRPr="00B23A1C">
        <w:rPr>
          <w:rFonts w:ascii="Arial" w:hAnsi="Arial" w:cs="Arial"/>
          <w:color w:val="333399"/>
          <w:sz w:val="24"/>
          <w:szCs w:val="24"/>
          <w:u w:val="single"/>
          <w:lang w:val="it-IT"/>
        </w:rPr>
        <w:tab/>
        <w:t>Sibiu, 5.11.1926</w:t>
      </w:r>
    </w:p>
    <w:p w:rsidR="00FE656C" w:rsidRPr="00B23A1C" w:rsidRDefault="00FE656C" w:rsidP="00696964">
      <w:pPr>
        <w:tabs>
          <w:tab w:val="left" w:pos="142"/>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Compositrice rumena, studi all’Università Nazionale della Musica con Jora, Constantinescu e Ciortea, laureata in Filosofia. Dal 1962, Insegnante di composizione a Bucarest. Vincitrice di parecchi concorsi.</w:t>
      </w:r>
    </w:p>
    <w:p w:rsidR="00FE656C" w:rsidRPr="00B23A1C" w:rsidRDefault="00FE656C"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Suite op. 50 per violoncello solo (1981).   Serenata op. 92, per quattro violoncelli (2002).  </w:t>
      </w:r>
    </w:p>
    <w:p w:rsidR="00FE656C" w:rsidRPr="00B23A1C" w:rsidRDefault="00FE656C"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lastRenderedPageBreak/>
        <w:t xml:space="preserve">Sonata, op. 4, violoncello e pf. (1952).   Sonata drammatica, op. 83, </w:t>
      </w:r>
      <w:r w:rsidR="00D52D8B" w:rsidRPr="00B23A1C">
        <w:rPr>
          <w:rFonts w:ascii="Arial" w:hAnsi="Arial" w:cs="Arial"/>
          <w:color w:val="000000"/>
          <w:sz w:val="24"/>
          <w:szCs w:val="24"/>
          <w:lang w:val="it-IT"/>
        </w:rPr>
        <w:t>v</w:t>
      </w:r>
      <w:r w:rsidR="00D52D8B">
        <w:rPr>
          <w:rFonts w:ascii="Arial" w:hAnsi="Arial" w:cs="Arial"/>
          <w:color w:val="000000"/>
          <w:sz w:val="24"/>
          <w:szCs w:val="24"/>
          <w:lang w:val="it-IT"/>
        </w:rPr>
        <w:t>io</w:t>
      </w:r>
      <w:r w:rsidR="00D52D8B" w:rsidRPr="00B23A1C">
        <w:rPr>
          <w:rFonts w:ascii="Arial" w:hAnsi="Arial" w:cs="Arial"/>
          <w:color w:val="000000"/>
          <w:sz w:val="24"/>
          <w:szCs w:val="24"/>
          <w:lang w:val="it-IT"/>
        </w:rPr>
        <w:t>l</w:t>
      </w:r>
      <w:r w:rsidR="00D52D8B">
        <w:rPr>
          <w:rFonts w:ascii="Arial" w:hAnsi="Arial" w:cs="Arial"/>
          <w:color w:val="000000"/>
          <w:sz w:val="24"/>
          <w:szCs w:val="24"/>
          <w:lang w:val="it-IT"/>
        </w:rPr>
        <w:t>on</w:t>
      </w:r>
      <w:r w:rsidR="00D52D8B" w:rsidRPr="00B23A1C">
        <w:rPr>
          <w:rFonts w:ascii="Arial" w:hAnsi="Arial" w:cs="Arial"/>
          <w:color w:val="000000"/>
          <w:sz w:val="24"/>
          <w:szCs w:val="24"/>
          <w:lang w:val="it-IT"/>
        </w:rPr>
        <w:t>c</w:t>
      </w:r>
      <w:r w:rsidR="00D52D8B">
        <w:rPr>
          <w:rFonts w:ascii="Arial" w:hAnsi="Arial" w:cs="Arial"/>
          <w:color w:val="000000"/>
          <w:sz w:val="24"/>
          <w:szCs w:val="24"/>
          <w:lang w:val="it-IT"/>
        </w:rPr>
        <w:t>ello</w:t>
      </w:r>
      <w:r w:rsidRPr="00B23A1C">
        <w:rPr>
          <w:rFonts w:ascii="Arial" w:hAnsi="Arial" w:cs="Arial"/>
          <w:sz w:val="24"/>
          <w:szCs w:val="24"/>
          <w:lang w:val="it-IT"/>
        </w:rPr>
        <w:t xml:space="preserve"> e pf. (2000). </w:t>
      </w:r>
    </w:p>
    <w:p w:rsidR="00D52D8B" w:rsidRPr="00B23A1C" w:rsidRDefault="00FE656C"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Concerto per violoncello e orchestra op. 51 (1982).</w:t>
      </w:r>
    </w:p>
    <w:p w:rsidR="006D0777" w:rsidRPr="00B23A1C" w:rsidRDefault="006D0777" w:rsidP="00696964">
      <w:pPr>
        <w:tabs>
          <w:tab w:val="left" w:pos="4253"/>
          <w:tab w:val="left" w:pos="4820"/>
        </w:tabs>
        <w:spacing w:before="120" w:after="0"/>
        <w:jc w:val="left"/>
        <w:rPr>
          <w:rFonts w:ascii="Arial" w:hAnsi="Arial" w:cs="Arial"/>
          <w:sz w:val="24"/>
          <w:szCs w:val="24"/>
          <w:lang w:val="it-IT"/>
        </w:rPr>
      </w:pPr>
    </w:p>
    <w:p w:rsidR="006D0777" w:rsidRPr="00B23A1C" w:rsidRDefault="006D0777"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PETRAS  Miroslav</w:t>
      </w:r>
      <w:r w:rsidRPr="00B23A1C">
        <w:rPr>
          <w:rFonts w:ascii="Arial" w:hAnsi="Arial" w:cs="Arial"/>
          <w:color w:val="333399"/>
          <w:sz w:val="24"/>
          <w:szCs w:val="24"/>
          <w:u w:val="single"/>
          <w:lang w:val="it-IT"/>
        </w:rPr>
        <w:tab/>
        <w:t>Kyjov, 17.7.1948</w:t>
      </w:r>
    </w:p>
    <w:p w:rsidR="006D0777" w:rsidRPr="00B23A1C" w:rsidRDefault="007A5212"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Violoncellista, insegnante e compositore Ceco. Studi al Conservatorio di Ostrava con Alexander Vectomov. </w:t>
      </w:r>
      <w:r w:rsidR="00182A0F">
        <w:rPr>
          <w:rFonts w:ascii="Arial" w:hAnsi="Arial" w:cs="Arial"/>
          <w:color w:val="333399"/>
          <w:lang w:val="it-IT"/>
        </w:rPr>
        <w:t xml:space="preserve">             </w:t>
      </w:r>
      <w:r w:rsidRPr="00B23A1C">
        <w:rPr>
          <w:rFonts w:ascii="Arial" w:hAnsi="Arial" w:cs="Arial"/>
          <w:color w:val="333399"/>
          <w:lang w:val="it-IT"/>
        </w:rPr>
        <w:t>Solista nell’Orchestra Sinfonica di Praga e concerti in tutto il mondo</w:t>
      </w:r>
      <w:r w:rsidR="00182A0F">
        <w:rPr>
          <w:rFonts w:ascii="Arial" w:hAnsi="Arial" w:cs="Arial"/>
          <w:color w:val="333399"/>
          <w:lang w:val="it-IT"/>
        </w:rPr>
        <w:t>. I</w:t>
      </w:r>
      <w:r w:rsidRPr="00B23A1C">
        <w:rPr>
          <w:rFonts w:ascii="Arial" w:hAnsi="Arial" w:cs="Arial"/>
          <w:color w:val="333399"/>
          <w:lang w:val="it-IT"/>
        </w:rPr>
        <w:t>nsegnante al Conservatorio di Praga dal 1983</w:t>
      </w:r>
    </w:p>
    <w:p w:rsidR="006D0777" w:rsidRPr="00B23A1C" w:rsidRDefault="006D0777"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Hukvaldy Fantasy:   1) Maestoso (6’05),   2) Vivo (2’50).</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PETRASSI Goffredo</w:t>
      </w:r>
      <w:r w:rsidRPr="00B23A1C">
        <w:rPr>
          <w:rFonts w:ascii="Arial" w:hAnsi="Arial" w:cs="Arial"/>
          <w:color w:val="333399"/>
          <w:sz w:val="24"/>
          <w:u w:val="single"/>
        </w:rPr>
        <w:tab/>
        <w:t>Zagarolo 16.7.1904 - Roma, 3.3.2003.</w:t>
      </w:r>
    </w:p>
    <w:p w:rsidR="003E457F" w:rsidRPr="00B23A1C" w:rsidRDefault="003E457F"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organista e didatta italiano, allievo di Germani, Bustini, Renzi e B. Molinari. Insegnante al </w:t>
      </w:r>
      <w:r w:rsidR="008435B9" w:rsidRPr="00B23A1C">
        <w:rPr>
          <w:rFonts w:ascii="Arial" w:hAnsi="Arial" w:cs="Arial"/>
          <w:color w:val="333399"/>
        </w:rPr>
        <w:t xml:space="preserve">                      </w:t>
      </w:r>
      <w:r w:rsidRPr="00B23A1C">
        <w:rPr>
          <w:rFonts w:ascii="Arial" w:hAnsi="Arial" w:cs="Arial"/>
          <w:color w:val="333399"/>
        </w:rPr>
        <w:t xml:space="preserve">S. Cecilia, sovrintendente alla Fenice e fondatore di “Musica viva”, per la divulgazione della Musica contemporanea. Insegnante di una generazione di importanti compositori. </w:t>
      </w:r>
      <w:r w:rsidR="00F9529F" w:rsidRPr="00B23A1C">
        <w:rPr>
          <w:rFonts w:ascii="Arial" w:hAnsi="Arial" w:cs="Arial"/>
          <w:color w:val="333399"/>
        </w:rPr>
        <w:t>Per maggiori informazioni sull'autore, v</w:t>
      </w:r>
      <w:r w:rsidRPr="00B23A1C">
        <w:rPr>
          <w:rFonts w:ascii="Arial" w:hAnsi="Arial" w:cs="Arial"/>
          <w:color w:val="333399"/>
        </w:rPr>
        <w:t>edi “Passeggiando con la Musica”, scaricabile gratuitamente dal sito: mariodemolli.com</w:t>
      </w:r>
    </w:p>
    <w:p w:rsidR="00A53165" w:rsidRPr="00B23A1C" w:rsidRDefault="00BF00A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5 Duetti per 2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(1952).   </w:t>
      </w:r>
      <w:r w:rsidR="00463B02" w:rsidRPr="00B23A1C">
        <w:rPr>
          <w:rFonts w:ascii="Arial" w:hAnsi="Arial" w:cs="Arial"/>
          <w:color w:val="000000"/>
          <w:sz w:val="24"/>
          <w:szCs w:val="24"/>
          <w:lang w:val="it-IT"/>
        </w:rPr>
        <w:t xml:space="preserve">Violoncello e pf. </w:t>
      </w:r>
      <w:r w:rsidR="00A53165" w:rsidRPr="00B23A1C">
        <w:rPr>
          <w:rFonts w:ascii="Arial" w:hAnsi="Arial" w:cs="Arial"/>
          <w:color w:val="000000"/>
          <w:sz w:val="24"/>
          <w:szCs w:val="24"/>
          <w:lang w:val="it-IT"/>
        </w:rPr>
        <w:t>Sonata in tre brevi movimenti continui (1927)</w:t>
      </w:r>
      <w:r w:rsidR="00463B02" w:rsidRPr="00B23A1C">
        <w:rPr>
          <w:rFonts w:ascii="Arial" w:hAnsi="Arial" w:cs="Arial"/>
          <w:color w:val="000000"/>
          <w:sz w:val="24"/>
          <w:szCs w:val="24"/>
          <w:lang w:val="it-IT"/>
        </w:rPr>
        <w:t>,</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Preludio, Ariae Finale(</w:t>
      </w:r>
      <w:r w:rsidR="00463B02" w:rsidRPr="00B23A1C">
        <w:rPr>
          <w:rFonts w:ascii="Arial" w:hAnsi="Arial" w:cs="Arial"/>
          <w:color w:val="000000"/>
          <w:sz w:val="24"/>
          <w:szCs w:val="24"/>
          <w:lang w:val="it-IT"/>
        </w:rPr>
        <w:t>15'25,</w:t>
      </w:r>
      <w:r w:rsidRPr="00B23A1C">
        <w:rPr>
          <w:rFonts w:ascii="Arial" w:hAnsi="Arial" w:cs="Arial"/>
          <w:color w:val="000000"/>
          <w:sz w:val="24"/>
          <w:szCs w:val="24"/>
          <w:lang w:val="it-IT"/>
        </w:rPr>
        <w:t xml:space="preserve">1933), </w:t>
      </w:r>
      <w:r w:rsidR="00BF00AA" w:rsidRPr="00B23A1C">
        <w:rPr>
          <w:rFonts w:ascii="Arial" w:hAnsi="Arial" w:cs="Arial"/>
          <w:color w:val="000000"/>
          <w:sz w:val="24"/>
          <w:szCs w:val="24"/>
          <w:lang w:val="it-IT"/>
        </w:rPr>
        <w:t>-</w:t>
      </w:r>
      <w:r w:rsidR="00463B02" w:rsidRPr="00B23A1C">
        <w:rPr>
          <w:rFonts w:ascii="Arial" w:hAnsi="Arial" w:cs="Arial"/>
          <w:color w:val="000000"/>
          <w:sz w:val="24"/>
          <w:szCs w:val="24"/>
          <w:lang w:val="it-IT"/>
        </w:rPr>
        <w:t xml:space="preserve">anche </w:t>
      </w:r>
      <w:r w:rsidRPr="00B23A1C">
        <w:rPr>
          <w:rFonts w:ascii="Arial" w:hAnsi="Arial" w:cs="Arial"/>
          <w:color w:val="000000"/>
          <w:sz w:val="24"/>
          <w:szCs w:val="24"/>
          <w:lang w:val="it-IT"/>
        </w:rPr>
        <w:t xml:space="preserve">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da camera</w:t>
      </w:r>
      <w:r w:rsidR="00BF00AA"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(1939).</w:t>
      </w:r>
    </w:p>
    <w:p w:rsidR="00463B02" w:rsidRPr="00B23A1C" w:rsidRDefault="00463B02"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PETRZELKA  Vilem</w:t>
      </w:r>
      <w:r w:rsidRPr="00B23A1C">
        <w:rPr>
          <w:rFonts w:ascii="Arial" w:hAnsi="Arial" w:cs="Arial"/>
          <w:color w:val="333399"/>
          <w:sz w:val="24"/>
          <w:szCs w:val="24"/>
          <w:u w:val="single"/>
          <w:lang w:val="it-IT"/>
        </w:rPr>
        <w:tab/>
        <w:t>Kralovo Pole, 10.9.1889 - Brno, 10.1.1967.</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céco, allievo di Janacek, Musil e Novak. Insegnante al Conservatorio di Brno.</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D52D8B" w:rsidRPr="00B23A1C">
        <w:rPr>
          <w:rFonts w:ascii="Arial" w:hAnsi="Arial" w:cs="Arial"/>
          <w:color w:val="000000"/>
          <w:sz w:val="24"/>
          <w:szCs w:val="24"/>
          <w:lang w:val="it-IT"/>
        </w:rPr>
        <w:t>v</w:t>
      </w:r>
      <w:r w:rsidR="00D52D8B">
        <w:rPr>
          <w:rFonts w:ascii="Arial" w:hAnsi="Arial" w:cs="Arial"/>
          <w:color w:val="000000"/>
          <w:sz w:val="24"/>
          <w:szCs w:val="24"/>
          <w:lang w:val="it-IT"/>
        </w:rPr>
        <w:t>io</w:t>
      </w:r>
      <w:r w:rsidR="00D52D8B" w:rsidRPr="00B23A1C">
        <w:rPr>
          <w:rFonts w:ascii="Arial" w:hAnsi="Arial" w:cs="Arial"/>
          <w:color w:val="000000"/>
          <w:sz w:val="24"/>
          <w:szCs w:val="24"/>
          <w:lang w:val="it-IT"/>
        </w:rPr>
        <w:t>l</w:t>
      </w:r>
      <w:r w:rsidR="00D52D8B">
        <w:rPr>
          <w:rFonts w:ascii="Arial" w:hAnsi="Arial" w:cs="Arial"/>
          <w:color w:val="000000"/>
          <w:sz w:val="24"/>
          <w:szCs w:val="24"/>
          <w:lang w:val="it-IT"/>
        </w:rPr>
        <w:t>on</w:t>
      </w:r>
      <w:r w:rsidR="00D52D8B" w:rsidRPr="00B23A1C">
        <w:rPr>
          <w:rFonts w:ascii="Arial" w:hAnsi="Arial" w:cs="Arial"/>
          <w:color w:val="000000"/>
          <w:sz w:val="24"/>
          <w:szCs w:val="24"/>
          <w:lang w:val="it-IT"/>
        </w:rPr>
        <w:t>c</w:t>
      </w:r>
      <w:r w:rsidR="00D52D8B">
        <w:rPr>
          <w:rFonts w:ascii="Arial" w:hAnsi="Arial" w:cs="Arial"/>
          <w:color w:val="000000"/>
          <w:sz w:val="24"/>
          <w:szCs w:val="24"/>
          <w:lang w:val="it-IT"/>
        </w:rPr>
        <w:t>ello</w:t>
      </w:r>
      <w:r w:rsidRPr="00B23A1C">
        <w:rPr>
          <w:rFonts w:ascii="Arial" w:hAnsi="Arial" w:cs="Arial"/>
          <w:color w:val="000000"/>
          <w:sz w:val="24"/>
          <w:szCs w:val="24"/>
          <w:lang w:val="it-IT"/>
        </w:rPr>
        <w:t xml:space="preserve"> solo (1930).   2 Pezzi per </w:t>
      </w:r>
      <w:r w:rsidR="00D52D8B" w:rsidRPr="00B23A1C">
        <w:rPr>
          <w:rFonts w:ascii="Arial" w:hAnsi="Arial" w:cs="Arial"/>
          <w:color w:val="000000"/>
          <w:sz w:val="24"/>
          <w:szCs w:val="24"/>
          <w:lang w:val="it-IT"/>
        </w:rPr>
        <w:t>v</w:t>
      </w:r>
      <w:r w:rsidR="00D52D8B">
        <w:rPr>
          <w:rFonts w:ascii="Arial" w:hAnsi="Arial" w:cs="Arial"/>
          <w:color w:val="000000"/>
          <w:sz w:val="24"/>
          <w:szCs w:val="24"/>
          <w:lang w:val="it-IT"/>
        </w:rPr>
        <w:t>io</w:t>
      </w:r>
      <w:r w:rsidR="00D52D8B" w:rsidRPr="00B23A1C">
        <w:rPr>
          <w:rFonts w:ascii="Arial" w:hAnsi="Arial" w:cs="Arial"/>
          <w:color w:val="000000"/>
          <w:sz w:val="24"/>
          <w:szCs w:val="24"/>
          <w:lang w:val="it-IT"/>
        </w:rPr>
        <w:t>l</w:t>
      </w:r>
      <w:r w:rsidR="00D52D8B">
        <w:rPr>
          <w:rFonts w:ascii="Arial" w:hAnsi="Arial" w:cs="Arial"/>
          <w:color w:val="000000"/>
          <w:sz w:val="24"/>
          <w:szCs w:val="24"/>
          <w:lang w:val="it-IT"/>
        </w:rPr>
        <w:t>on</w:t>
      </w:r>
      <w:r w:rsidR="00D52D8B" w:rsidRPr="00B23A1C">
        <w:rPr>
          <w:rFonts w:ascii="Arial" w:hAnsi="Arial" w:cs="Arial"/>
          <w:color w:val="000000"/>
          <w:sz w:val="24"/>
          <w:szCs w:val="24"/>
          <w:lang w:val="it-IT"/>
        </w:rPr>
        <w:t>c</w:t>
      </w:r>
      <w:r w:rsidR="00D52D8B">
        <w:rPr>
          <w:rFonts w:ascii="Arial" w:hAnsi="Arial" w:cs="Arial"/>
          <w:color w:val="000000"/>
          <w:sz w:val="24"/>
          <w:szCs w:val="24"/>
          <w:lang w:val="it-IT"/>
        </w:rPr>
        <w:t>ello</w:t>
      </w:r>
      <w:r w:rsidRPr="00B23A1C">
        <w:rPr>
          <w:rFonts w:ascii="Arial" w:hAnsi="Arial" w:cs="Arial"/>
          <w:color w:val="000000"/>
          <w:sz w:val="24"/>
          <w:szCs w:val="24"/>
          <w:lang w:val="it-IT"/>
        </w:rPr>
        <w:t xml:space="preserve"> e pf. op. 45 (1947)</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Suite per vl. </w:t>
      </w:r>
      <w:r w:rsidR="00D52D8B" w:rsidRPr="00B23A1C">
        <w:rPr>
          <w:rFonts w:ascii="Arial" w:hAnsi="Arial" w:cs="Arial"/>
          <w:color w:val="000000"/>
          <w:sz w:val="24"/>
          <w:szCs w:val="24"/>
          <w:lang w:val="it-IT"/>
        </w:rPr>
        <w:t>v</w:t>
      </w:r>
      <w:r w:rsidR="00D52D8B">
        <w:rPr>
          <w:rFonts w:ascii="Arial" w:hAnsi="Arial" w:cs="Arial"/>
          <w:color w:val="000000"/>
          <w:sz w:val="24"/>
          <w:szCs w:val="24"/>
          <w:lang w:val="it-IT"/>
        </w:rPr>
        <w:t>io</w:t>
      </w:r>
      <w:r w:rsidR="00D52D8B" w:rsidRPr="00B23A1C">
        <w:rPr>
          <w:rFonts w:ascii="Arial" w:hAnsi="Arial" w:cs="Arial"/>
          <w:color w:val="000000"/>
          <w:sz w:val="24"/>
          <w:szCs w:val="24"/>
          <w:lang w:val="it-IT"/>
        </w:rPr>
        <w:t>l</w:t>
      </w:r>
      <w:r w:rsidR="00D52D8B">
        <w:rPr>
          <w:rFonts w:ascii="Arial" w:hAnsi="Arial" w:cs="Arial"/>
          <w:color w:val="000000"/>
          <w:sz w:val="24"/>
          <w:szCs w:val="24"/>
          <w:lang w:val="it-IT"/>
        </w:rPr>
        <w:t>on</w:t>
      </w:r>
      <w:r w:rsidR="00D52D8B" w:rsidRPr="00B23A1C">
        <w:rPr>
          <w:rFonts w:ascii="Arial" w:hAnsi="Arial" w:cs="Arial"/>
          <w:color w:val="000000"/>
          <w:sz w:val="24"/>
          <w:szCs w:val="24"/>
          <w:lang w:val="it-IT"/>
        </w:rPr>
        <w:t>c</w:t>
      </w:r>
      <w:r w:rsidR="00D52D8B">
        <w:rPr>
          <w:rFonts w:ascii="Arial" w:hAnsi="Arial" w:cs="Arial"/>
          <w:color w:val="000000"/>
          <w:sz w:val="24"/>
          <w:szCs w:val="24"/>
          <w:lang w:val="it-IT"/>
        </w:rPr>
        <w:t>ello</w:t>
      </w:r>
      <w:r w:rsidRPr="00B23A1C">
        <w:rPr>
          <w:rFonts w:ascii="Arial" w:hAnsi="Arial" w:cs="Arial"/>
          <w:color w:val="000000"/>
          <w:sz w:val="24"/>
          <w:szCs w:val="24"/>
          <w:lang w:val="it-IT"/>
        </w:rPr>
        <w:t xml:space="preserve"> e vla op. 60 (1961).</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PETZOLD  Rudolf</w:t>
      </w:r>
      <w:r w:rsidRPr="00B23A1C">
        <w:rPr>
          <w:rFonts w:ascii="Arial" w:hAnsi="Arial" w:cs="Arial"/>
          <w:color w:val="333399"/>
          <w:sz w:val="24"/>
          <w:szCs w:val="24"/>
          <w:u w:val="single"/>
          <w:lang w:val="it-IT"/>
        </w:rPr>
        <w:tab/>
        <w:t>Liverpool, 17.7.1908</w:t>
      </w:r>
      <w:r w:rsidR="0028130F" w:rsidRPr="00B23A1C">
        <w:rPr>
          <w:rFonts w:ascii="Arial" w:hAnsi="Arial" w:cs="Arial"/>
          <w:color w:val="333399"/>
          <w:sz w:val="24"/>
          <w:szCs w:val="24"/>
          <w:u w:val="single"/>
          <w:lang w:val="it-IT"/>
        </w:rPr>
        <w:t xml:space="preserve"> - Michaeshoven, 17.11.1991.</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tedesco, allievo di Jarnach e Dahm. Insegnante (1946) e direttore (1962) del Conservatorio di Colonia.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Duetto per vl. e </w:t>
      </w:r>
      <w:r w:rsidR="00D52D8B" w:rsidRPr="00B23A1C">
        <w:rPr>
          <w:rFonts w:ascii="Arial" w:hAnsi="Arial" w:cs="Arial"/>
          <w:color w:val="000000"/>
          <w:sz w:val="24"/>
          <w:szCs w:val="24"/>
          <w:lang w:val="it-IT"/>
        </w:rPr>
        <w:t>v</w:t>
      </w:r>
      <w:r w:rsidR="00D52D8B">
        <w:rPr>
          <w:rFonts w:ascii="Arial" w:hAnsi="Arial" w:cs="Arial"/>
          <w:color w:val="000000"/>
          <w:sz w:val="24"/>
          <w:szCs w:val="24"/>
          <w:lang w:val="it-IT"/>
        </w:rPr>
        <w:t>io</w:t>
      </w:r>
      <w:r w:rsidR="00D52D8B" w:rsidRPr="00B23A1C">
        <w:rPr>
          <w:rFonts w:ascii="Arial" w:hAnsi="Arial" w:cs="Arial"/>
          <w:color w:val="000000"/>
          <w:sz w:val="24"/>
          <w:szCs w:val="24"/>
          <w:lang w:val="it-IT"/>
        </w:rPr>
        <w:t>l</w:t>
      </w:r>
      <w:r w:rsidR="00D52D8B">
        <w:rPr>
          <w:rFonts w:ascii="Arial" w:hAnsi="Arial" w:cs="Arial"/>
          <w:color w:val="000000"/>
          <w:sz w:val="24"/>
          <w:szCs w:val="24"/>
          <w:lang w:val="it-IT"/>
        </w:rPr>
        <w:t>on</w:t>
      </w:r>
      <w:r w:rsidR="00D52D8B" w:rsidRPr="00B23A1C">
        <w:rPr>
          <w:rFonts w:ascii="Arial" w:hAnsi="Arial" w:cs="Arial"/>
          <w:color w:val="000000"/>
          <w:sz w:val="24"/>
          <w:szCs w:val="24"/>
          <w:lang w:val="it-IT"/>
        </w:rPr>
        <w:t>c</w:t>
      </w:r>
      <w:r w:rsidR="00D52D8B">
        <w:rPr>
          <w:rFonts w:ascii="Arial" w:hAnsi="Arial" w:cs="Arial"/>
          <w:color w:val="000000"/>
          <w:sz w:val="24"/>
          <w:szCs w:val="24"/>
          <w:lang w:val="it-IT"/>
        </w:rPr>
        <w:t>ello,</w:t>
      </w:r>
      <w:r w:rsidRPr="00B23A1C">
        <w:rPr>
          <w:rFonts w:ascii="Arial" w:hAnsi="Arial" w:cs="Arial"/>
          <w:color w:val="000000"/>
          <w:sz w:val="24"/>
          <w:szCs w:val="24"/>
          <w:lang w:val="it-IT"/>
        </w:rPr>
        <w:t xml:space="preserve"> op. 11 (1934).</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PEYROT  Fernande</w:t>
      </w:r>
      <w:r w:rsidRPr="00B23A1C">
        <w:rPr>
          <w:rFonts w:ascii="Arial" w:hAnsi="Arial" w:cs="Arial"/>
          <w:color w:val="333399"/>
          <w:sz w:val="24"/>
          <w:szCs w:val="24"/>
          <w:u w:val="single"/>
          <w:lang w:val="it-IT"/>
        </w:rPr>
        <w:tab/>
        <w:t xml:space="preserve">Ginevra, 21.11.1888 </w:t>
      </w:r>
      <w:r w:rsidR="0028130F" w:rsidRPr="00B23A1C">
        <w:rPr>
          <w:rFonts w:ascii="Arial" w:hAnsi="Arial" w:cs="Arial"/>
          <w:color w:val="333399"/>
          <w:sz w:val="24"/>
          <w:szCs w:val="24"/>
          <w:u w:val="single"/>
          <w:lang w:val="it-IT"/>
        </w:rPr>
        <w:t>-</w:t>
      </w:r>
      <w:r w:rsidRPr="00B23A1C">
        <w:rPr>
          <w:rFonts w:ascii="Arial" w:hAnsi="Arial" w:cs="Arial"/>
          <w:color w:val="333399"/>
          <w:sz w:val="24"/>
          <w:szCs w:val="24"/>
          <w:u w:val="single"/>
          <w:lang w:val="it-IT"/>
        </w:rPr>
        <w:t xml:space="preserve"> </w:t>
      </w:r>
      <w:r w:rsidR="0028130F" w:rsidRPr="00B23A1C">
        <w:rPr>
          <w:rFonts w:ascii="Arial" w:hAnsi="Arial" w:cs="Arial"/>
          <w:color w:val="333399"/>
          <w:sz w:val="24"/>
          <w:szCs w:val="24"/>
          <w:u w:val="single"/>
          <w:lang w:val="it-IT"/>
        </w:rPr>
        <w:t>Ginevra, 19.3.</w:t>
      </w:r>
      <w:r w:rsidRPr="00B23A1C">
        <w:rPr>
          <w:rFonts w:ascii="Arial" w:hAnsi="Arial" w:cs="Arial"/>
          <w:color w:val="333399"/>
          <w:sz w:val="24"/>
          <w:szCs w:val="24"/>
          <w:u w:val="single"/>
          <w:lang w:val="it-IT"/>
        </w:rPr>
        <w:t xml:space="preserve">1978. </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Compositrice svizzera, allieva di Jaques-Dalcroze, Bloch e Dukas.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Duo per </w:t>
      </w:r>
      <w:r w:rsidR="00D52D8B" w:rsidRPr="00B23A1C">
        <w:rPr>
          <w:rFonts w:ascii="Arial" w:hAnsi="Arial" w:cs="Arial"/>
          <w:color w:val="000000"/>
          <w:sz w:val="24"/>
          <w:szCs w:val="24"/>
          <w:lang w:val="it-IT"/>
        </w:rPr>
        <w:t>v</w:t>
      </w:r>
      <w:r w:rsidR="00D52D8B">
        <w:rPr>
          <w:rFonts w:ascii="Arial" w:hAnsi="Arial" w:cs="Arial"/>
          <w:color w:val="000000"/>
          <w:sz w:val="24"/>
          <w:szCs w:val="24"/>
          <w:lang w:val="it-IT"/>
        </w:rPr>
        <w:t>io</w:t>
      </w:r>
      <w:r w:rsidR="00D52D8B" w:rsidRPr="00B23A1C">
        <w:rPr>
          <w:rFonts w:ascii="Arial" w:hAnsi="Arial" w:cs="Arial"/>
          <w:color w:val="000000"/>
          <w:sz w:val="24"/>
          <w:szCs w:val="24"/>
          <w:lang w:val="it-IT"/>
        </w:rPr>
        <w:t>l</w:t>
      </w:r>
      <w:r w:rsidR="00D52D8B">
        <w:rPr>
          <w:rFonts w:ascii="Arial" w:hAnsi="Arial" w:cs="Arial"/>
          <w:color w:val="000000"/>
          <w:sz w:val="24"/>
          <w:szCs w:val="24"/>
          <w:lang w:val="it-IT"/>
        </w:rPr>
        <w:t>on</w:t>
      </w:r>
      <w:r w:rsidR="00D52D8B" w:rsidRPr="00B23A1C">
        <w:rPr>
          <w:rFonts w:ascii="Arial" w:hAnsi="Arial" w:cs="Arial"/>
          <w:color w:val="000000"/>
          <w:sz w:val="24"/>
          <w:szCs w:val="24"/>
          <w:lang w:val="it-IT"/>
        </w:rPr>
        <w:t>c</w:t>
      </w:r>
      <w:r w:rsidR="00D52D8B">
        <w:rPr>
          <w:rFonts w:ascii="Arial" w:hAnsi="Arial" w:cs="Arial"/>
          <w:color w:val="000000"/>
          <w:sz w:val="24"/>
          <w:szCs w:val="24"/>
          <w:lang w:val="it-IT"/>
        </w:rPr>
        <w:t>ello</w:t>
      </w:r>
      <w:r w:rsidRPr="00B23A1C">
        <w:rPr>
          <w:rFonts w:ascii="Arial" w:hAnsi="Arial" w:cs="Arial"/>
          <w:color w:val="000000"/>
          <w:sz w:val="24"/>
          <w:szCs w:val="24"/>
          <w:lang w:val="it-IT"/>
        </w:rPr>
        <w:t xml:space="preserve"> e pf. (1966).   Trio per fl. </w:t>
      </w:r>
      <w:r w:rsidR="00D52D8B" w:rsidRPr="00B23A1C">
        <w:rPr>
          <w:rFonts w:ascii="Arial" w:hAnsi="Arial" w:cs="Arial"/>
          <w:color w:val="000000"/>
          <w:sz w:val="24"/>
          <w:szCs w:val="24"/>
          <w:lang w:val="it-IT"/>
        </w:rPr>
        <w:t>v</w:t>
      </w:r>
      <w:r w:rsidR="00D52D8B">
        <w:rPr>
          <w:rFonts w:ascii="Arial" w:hAnsi="Arial" w:cs="Arial"/>
          <w:color w:val="000000"/>
          <w:sz w:val="24"/>
          <w:szCs w:val="24"/>
          <w:lang w:val="it-IT"/>
        </w:rPr>
        <w:t>io</w:t>
      </w:r>
      <w:r w:rsidR="00D52D8B" w:rsidRPr="00B23A1C">
        <w:rPr>
          <w:rFonts w:ascii="Arial" w:hAnsi="Arial" w:cs="Arial"/>
          <w:color w:val="000000"/>
          <w:sz w:val="24"/>
          <w:szCs w:val="24"/>
          <w:lang w:val="it-IT"/>
        </w:rPr>
        <w:t>l</w:t>
      </w:r>
      <w:r w:rsidR="00D52D8B">
        <w:rPr>
          <w:rFonts w:ascii="Arial" w:hAnsi="Arial" w:cs="Arial"/>
          <w:color w:val="000000"/>
          <w:sz w:val="24"/>
          <w:szCs w:val="24"/>
          <w:lang w:val="it-IT"/>
        </w:rPr>
        <w:t>on</w:t>
      </w:r>
      <w:r w:rsidR="00D52D8B" w:rsidRPr="00B23A1C">
        <w:rPr>
          <w:rFonts w:ascii="Arial" w:hAnsi="Arial" w:cs="Arial"/>
          <w:color w:val="000000"/>
          <w:sz w:val="24"/>
          <w:szCs w:val="24"/>
          <w:lang w:val="it-IT"/>
        </w:rPr>
        <w:t>c</w:t>
      </w:r>
      <w:r w:rsidR="00D52D8B">
        <w:rPr>
          <w:rFonts w:ascii="Arial" w:hAnsi="Arial" w:cs="Arial"/>
          <w:color w:val="000000"/>
          <w:sz w:val="24"/>
          <w:szCs w:val="24"/>
          <w:lang w:val="it-IT"/>
        </w:rPr>
        <w:t>ello</w:t>
      </w:r>
      <w:r w:rsidRPr="00B23A1C">
        <w:rPr>
          <w:rFonts w:ascii="Arial" w:hAnsi="Arial" w:cs="Arial"/>
          <w:color w:val="000000"/>
          <w:sz w:val="24"/>
          <w:szCs w:val="24"/>
          <w:lang w:val="it-IT"/>
        </w:rPr>
        <w:t xml:space="preserve"> e pf. (1966).   </w:t>
      </w:r>
    </w:p>
    <w:p w:rsidR="0028130F" w:rsidRPr="00B23A1C" w:rsidRDefault="0028130F" w:rsidP="00696964">
      <w:pPr>
        <w:tabs>
          <w:tab w:val="left" w:pos="4253"/>
          <w:tab w:val="left" w:pos="4820"/>
        </w:tabs>
        <w:spacing w:before="120" w:after="0"/>
        <w:jc w:val="left"/>
        <w:rPr>
          <w:rFonts w:ascii="Arial" w:hAnsi="Arial" w:cs="Arial"/>
          <w:color w:val="54545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PFISTER  Hugo</w:t>
      </w:r>
      <w:r w:rsidRPr="00B23A1C">
        <w:rPr>
          <w:rFonts w:ascii="Arial" w:hAnsi="Arial" w:cs="Arial"/>
          <w:color w:val="333399"/>
          <w:sz w:val="24"/>
          <w:szCs w:val="24"/>
          <w:u w:val="single"/>
          <w:lang w:val="it-IT"/>
        </w:rPr>
        <w:tab/>
        <w:t>Zurigo, 7.9.1914 - Zurigo, 31.10.1969.</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svizzero. Perfezionamento con N. Boulanger.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Fantasia, </w:t>
      </w:r>
      <w:r w:rsidR="00D52D8B" w:rsidRPr="00B23A1C">
        <w:rPr>
          <w:rFonts w:ascii="Arial" w:hAnsi="Arial" w:cs="Arial"/>
          <w:color w:val="000000"/>
          <w:sz w:val="24"/>
          <w:szCs w:val="24"/>
          <w:lang w:val="it-IT"/>
        </w:rPr>
        <w:t>v</w:t>
      </w:r>
      <w:r w:rsidR="00D52D8B">
        <w:rPr>
          <w:rFonts w:ascii="Arial" w:hAnsi="Arial" w:cs="Arial"/>
          <w:color w:val="000000"/>
          <w:sz w:val="24"/>
          <w:szCs w:val="24"/>
          <w:lang w:val="it-IT"/>
        </w:rPr>
        <w:t>io</w:t>
      </w:r>
      <w:r w:rsidR="00D52D8B" w:rsidRPr="00B23A1C">
        <w:rPr>
          <w:rFonts w:ascii="Arial" w:hAnsi="Arial" w:cs="Arial"/>
          <w:color w:val="000000"/>
          <w:sz w:val="24"/>
          <w:szCs w:val="24"/>
          <w:lang w:val="it-IT"/>
        </w:rPr>
        <w:t>l</w:t>
      </w:r>
      <w:r w:rsidR="00D52D8B">
        <w:rPr>
          <w:rFonts w:ascii="Arial" w:hAnsi="Arial" w:cs="Arial"/>
          <w:color w:val="000000"/>
          <w:sz w:val="24"/>
          <w:szCs w:val="24"/>
          <w:lang w:val="it-IT"/>
        </w:rPr>
        <w:t>on</w:t>
      </w:r>
      <w:r w:rsidR="00D52D8B" w:rsidRPr="00B23A1C">
        <w:rPr>
          <w:rFonts w:ascii="Arial" w:hAnsi="Arial" w:cs="Arial"/>
          <w:color w:val="000000"/>
          <w:sz w:val="24"/>
          <w:szCs w:val="24"/>
          <w:lang w:val="it-IT"/>
        </w:rPr>
        <w:t>c</w:t>
      </w:r>
      <w:r w:rsidR="00D52D8B">
        <w:rPr>
          <w:rFonts w:ascii="Arial" w:hAnsi="Arial" w:cs="Arial"/>
          <w:color w:val="000000"/>
          <w:sz w:val="24"/>
          <w:szCs w:val="24"/>
          <w:lang w:val="it-IT"/>
        </w:rPr>
        <w:t>ello</w:t>
      </w:r>
      <w:r w:rsidRPr="00B23A1C">
        <w:rPr>
          <w:rFonts w:ascii="Arial" w:hAnsi="Arial" w:cs="Arial"/>
          <w:color w:val="000000"/>
          <w:sz w:val="24"/>
          <w:szCs w:val="24"/>
          <w:lang w:val="it-IT"/>
        </w:rPr>
        <w:t xml:space="preserve"> e pf. (1956).   Piccola trilogia, </w:t>
      </w:r>
      <w:r w:rsidR="00D52D8B" w:rsidRPr="00B23A1C">
        <w:rPr>
          <w:rFonts w:ascii="Arial" w:hAnsi="Arial" w:cs="Arial"/>
          <w:color w:val="000000"/>
          <w:sz w:val="24"/>
          <w:szCs w:val="24"/>
          <w:lang w:val="it-IT"/>
        </w:rPr>
        <w:t>v</w:t>
      </w:r>
      <w:r w:rsidR="00D52D8B">
        <w:rPr>
          <w:rFonts w:ascii="Arial" w:hAnsi="Arial" w:cs="Arial"/>
          <w:color w:val="000000"/>
          <w:sz w:val="24"/>
          <w:szCs w:val="24"/>
          <w:lang w:val="it-IT"/>
        </w:rPr>
        <w:t>io</w:t>
      </w:r>
      <w:r w:rsidR="00D52D8B" w:rsidRPr="00B23A1C">
        <w:rPr>
          <w:rFonts w:ascii="Arial" w:hAnsi="Arial" w:cs="Arial"/>
          <w:color w:val="000000"/>
          <w:sz w:val="24"/>
          <w:szCs w:val="24"/>
          <w:lang w:val="it-IT"/>
        </w:rPr>
        <w:t>l</w:t>
      </w:r>
      <w:r w:rsidR="00D52D8B">
        <w:rPr>
          <w:rFonts w:ascii="Arial" w:hAnsi="Arial" w:cs="Arial"/>
          <w:color w:val="000000"/>
          <w:sz w:val="24"/>
          <w:szCs w:val="24"/>
          <w:lang w:val="it-IT"/>
        </w:rPr>
        <w:t>on</w:t>
      </w:r>
      <w:r w:rsidR="00D52D8B" w:rsidRPr="00B23A1C">
        <w:rPr>
          <w:rFonts w:ascii="Arial" w:hAnsi="Arial" w:cs="Arial"/>
          <w:color w:val="000000"/>
          <w:sz w:val="24"/>
          <w:szCs w:val="24"/>
          <w:lang w:val="it-IT"/>
        </w:rPr>
        <w:t>c</w:t>
      </w:r>
      <w:r w:rsidR="00D52D8B">
        <w:rPr>
          <w:rFonts w:ascii="Arial" w:hAnsi="Arial" w:cs="Arial"/>
          <w:color w:val="000000"/>
          <w:sz w:val="24"/>
          <w:szCs w:val="24"/>
          <w:lang w:val="it-IT"/>
        </w:rPr>
        <w:t>ello</w:t>
      </w:r>
      <w:r w:rsidRPr="00B23A1C">
        <w:rPr>
          <w:rFonts w:ascii="Arial" w:hAnsi="Arial" w:cs="Arial"/>
          <w:color w:val="000000"/>
          <w:sz w:val="24"/>
          <w:szCs w:val="24"/>
          <w:lang w:val="it-IT"/>
        </w:rPr>
        <w:t xml:space="preserve"> e pf. (1952).</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Duo concertante per vla, </w:t>
      </w:r>
      <w:r w:rsidR="00D52D8B" w:rsidRPr="00B23A1C">
        <w:rPr>
          <w:rFonts w:ascii="Arial" w:hAnsi="Arial" w:cs="Arial"/>
          <w:color w:val="000000"/>
          <w:sz w:val="24"/>
          <w:szCs w:val="24"/>
          <w:lang w:val="it-IT"/>
        </w:rPr>
        <w:t>v</w:t>
      </w:r>
      <w:r w:rsidR="00D52D8B">
        <w:rPr>
          <w:rFonts w:ascii="Arial" w:hAnsi="Arial" w:cs="Arial"/>
          <w:color w:val="000000"/>
          <w:sz w:val="24"/>
          <w:szCs w:val="24"/>
          <w:lang w:val="it-IT"/>
        </w:rPr>
        <w:t>io</w:t>
      </w:r>
      <w:r w:rsidR="00D52D8B" w:rsidRPr="00B23A1C">
        <w:rPr>
          <w:rFonts w:ascii="Arial" w:hAnsi="Arial" w:cs="Arial"/>
          <w:color w:val="000000"/>
          <w:sz w:val="24"/>
          <w:szCs w:val="24"/>
          <w:lang w:val="it-IT"/>
        </w:rPr>
        <w:t>l</w:t>
      </w:r>
      <w:r w:rsidR="00D52D8B">
        <w:rPr>
          <w:rFonts w:ascii="Arial" w:hAnsi="Arial" w:cs="Arial"/>
          <w:color w:val="000000"/>
          <w:sz w:val="24"/>
          <w:szCs w:val="24"/>
          <w:lang w:val="it-IT"/>
        </w:rPr>
        <w:t>on</w:t>
      </w:r>
      <w:r w:rsidR="00D52D8B" w:rsidRPr="00B23A1C">
        <w:rPr>
          <w:rFonts w:ascii="Arial" w:hAnsi="Arial" w:cs="Arial"/>
          <w:color w:val="000000"/>
          <w:sz w:val="24"/>
          <w:szCs w:val="24"/>
          <w:lang w:val="it-IT"/>
        </w:rPr>
        <w:t>c</w:t>
      </w:r>
      <w:r w:rsidR="00D52D8B">
        <w:rPr>
          <w:rFonts w:ascii="Arial" w:hAnsi="Arial" w:cs="Arial"/>
          <w:color w:val="000000"/>
          <w:sz w:val="24"/>
          <w:szCs w:val="24"/>
          <w:lang w:val="it-IT"/>
        </w:rPr>
        <w:t>ello</w:t>
      </w:r>
      <w:r w:rsidRPr="00B23A1C">
        <w:rPr>
          <w:rFonts w:ascii="Arial" w:hAnsi="Arial" w:cs="Arial"/>
          <w:color w:val="000000"/>
          <w:sz w:val="24"/>
          <w:szCs w:val="24"/>
          <w:lang w:val="it-IT"/>
        </w:rPr>
        <w:t xml:space="preserve"> e orch. (1966).</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PFITZNER  Hans</w:t>
      </w:r>
      <w:r w:rsidRPr="00B23A1C">
        <w:rPr>
          <w:rFonts w:ascii="Arial" w:hAnsi="Arial" w:cs="Arial"/>
          <w:color w:val="333399"/>
          <w:sz w:val="24"/>
          <w:szCs w:val="24"/>
          <w:u w:val="single"/>
          <w:lang w:val="it-IT"/>
        </w:rPr>
        <w:tab/>
        <w:t>Mosca, 5.5.1869 - Salisburgo, 22.5.1949.</w:t>
      </w:r>
    </w:p>
    <w:p w:rsidR="00A53165" w:rsidRPr="00B23A1C" w:rsidRDefault="00522927"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lastRenderedPageBreak/>
        <w:t xml:space="preserve">Primi studi musicali con il padre violinista. </w:t>
      </w:r>
      <w:r w:rsidR="00FD053B" w:rsidRPr="00B23A1C">
        <w:rPr>
          <w:rFonts w:ascii="Arial" w:hAnsi="Arial" w:cs="Arial"/>
          <w:color w:val="333399"/>
          <w:lang w:val="it-IT"/>
        </w:rPr>
        <w:t xml:space="preserve">Nel 1872 la famiglia si trasferì da Mosca a Francoforte. </w:t>
      </w:r>
      <w:r w:rsidR="00182A0F">
        <w:rPr>
          <w:rFonts w:ascii="Arial" w:hAnsi="Arial" w:cs="Arial"/>
          <w:color w:val="333399"/>
          <w:lang w:val="it-IT"/>
        </w:rPr>
        <w:t xml:space="preserve">                      </w:t>
      </w:r>
      <w:r w:rsidR="00A53165" w:rsidRPr="00B23A1C">
        <w:rPr>
          <w:rFonts w:ascii="Arial" w:hAnsi="Arial" w:cs="Arial"/>
          <w:color w:val="333399"/>
          <w:lang w:val="it-IT"/>
        </w:rPr>
        <w:t>Compositore e direttore d’orchestra tedesco, allievo di Knorr e Kwast</w:t>
      </w:r>
      <w:r w:rsidRPr="00B23A1C">
        <w:rPr>
          <w:rFonts w:ascii="Arial" w:hAnsi="Arial" w:cs="Arial"/>
          <w:color w:val="333399"/>
          <w:lang w:val="it-IT"/>
        </w:rPr>
        <w:t xml:space="preserve"> dal 1886 al 1893 ai Conservatori Hoch e </w:t>
      </w:r>
      <w:r w:rsidR="008435B9" w:rsidRPr="00B23A1C">
        <w:rPr>
          <w:rFonts w:ascii="Arial" w:hAnsi="Arial" w:cs="Arial"/>
          <w:color w:val="333399"/>
          <w:lang w:val="it-IT"/>
        </w:rPr>
        <w:t xml:space="preserve">   </w:t>
      </w:r>
      <w:r w:rsidR="00182A0F">
        <w:rPr>
          <w:rFonts w:ascii="Arial" w:hAnsi="Arial" w:cs="Arial"/>
          <w:color w:val="333399"/>
          <w:lang w:val="it-IT"/>
        </w:rPr>
        <w:t xml:space="preserve">            </w:t>
      </w:r>
      <w:r w:rsidRPr="00B23A1C">
        <w:rPr>
          <w:rFonts w:ascii="Arial" w:hAnsi="Arial" w:cs="Arial"/>
          <w:color w:val="333399"/>
          <w:lang w:val="it-IT"/>
        </w:rPr>
        <w:t>di Coblenza</w:t>
      </w:r>
      <w:r w:rsidR="00A53165" w:rsidRPr="00B23A1C">
        <w:rPr>
          <w:rFonts w:ascii="Arial" w:hAnsi="Arial" w:cs="Arial"/>
          <w:color w:val="333399"/>
          <w:lang w:val="it-IT"/>
        </w:rPr>
        <w:t xml:space="preserve">. </w:t>
      </w:r>
      <w:r w:rsidRPr="00B23A1C">
        <w:rPr>
          <w:rFonts w:ascii="Arial" w:hAnsi="Arial" w:cs="Arial"/>
          <w:color w:val="333399"/>
          <w:lang w:val="it-IT"/>
        </w:rPr>
        <w:t xml:space="preserve">A Strasburgo fu Direttore d’orchestra e del Conservatorio dal 1908. Dal 1813 fu </w:t>
      </w:r>
      <w:r w:rsidR="00A53165" w:rsidRPr="00B23A1C">
        <w:rPr>
          <w:rFonts w:ascii="Arial" w:hAnsi="Arial" w:cs="Arial"/>
          <w:color w:val="333399"/>
          <w:lang w:val="it-IT"/>
        </w:rPr>
        <w:t>Insegnante di Composizione a</w:t>
      </w:r>
      <w:r w:rsidRPr="00B23A1C">
        <w:rPr>
          <w:rFonts w:ascii="Arial" w:hAnsi="Arial" w:cs="Arial"/>
          <w:color w:val="333399"/>
          <w:lang w:val="it-IT"/>
        </w:rPr>
        <w:t>i</w:t>
      </w:r>
      <w:r w:rsidR="00A53165" w:rsidRPr="00B23A1C">
        <w:rPr>
          <w:rFonts w:ascii="Arial" w:hAnsi="Arial" w:cs="Arial"/>
          <w:color w:val="333399"/>
          <w:lang w:val="it-IT"/>
        </w:rPr>
        <w:t xml:space="preserve"> Conservatorio di Coblenza, Francoforte </w:t>
      </w:r>
      <w:r w:rsidR="002B1B88" w:rsidRPr="00B23A1C">
        <w:rPr>
          <w:rFonts w:ascii="Arial" w:hAnsi="Arial" w:cs="Arial"/>
          <w:color w:val="333399"/>
          <w:lang w:val="it-IT"/>
        </w:rPr>
        <w:t xml:space="preserve">e </w:t>
      </w:r>
      <w:r w:rsidR="00A53165" w:rsidRPr="00B23A1C">
        <w:rPr>
          <w:rFonts w:ascii="Arial" w:hAnsi="Arial" w:cs="Arial"/>
          <w:color w:val="333399"/>
          <w:lang w:val="it-IT"/>
        </w:rPr>
        <w:t>allo “Stern” di Berlino.</w:t>
      </w:r>
      <w:r w:rsidR="00FD053B" w:rsidRPr="00B23A1C">
        <w:rPr>
          <w:rFonts w:ascii="Arial" w:hAnsi="Arial" w:cs="Arial"/>
          <w:color w:val="333399"/>
          <w:lang w:val="it-IT"/>
        </w:rPr>
        <w:t xml:space="preserve"> Tra i suoi allievi: Klemperer, Jacoby, Orff e Sutermeister.</w:t>
      </w:r>
    </w:p>
    <w:p w:rsidR="002216A4"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w:t>
      </w:r>
      <w:r w:rsidR="00522927" w:rsidRPr="00B23A1C">
        <w:rPr>
          <w:rFonts w:ascii="Arial" w:hAnsi="Arial" w:cs="Arial"/>
          <w:color w:val="000000"/>
          <w:sz w:val="24"/>
          <w:szCs w:val="24"/>
          <w:lang w:val="it-IT"/>
        </w:rPr>
        <w:t xml:space="preserve">,op. 1, </w:t>
      </w:r>
      <w:r w:rsidR="00522927" w:rsidRPr="00B23A1C">
        <w:rPr>
          <w:rFonts w:ascii="Arial" w:hAnsi="Arial" w:cs="Arial"/>
          <w:sz w:val="24"/>
          <w:lang w:val="it-IT"/>
        </w:rPr>
        <w:t>in Fa#-,</w:t>
      </w:r>
      <w:r w:rsidRPr="00B23A1C">
        <w:rPr>
          <w:rFonts w:ascii="Arial" w:hAnsi="Arial" w:cs="Arial"/>
          <w:color w:val="000000"/>
          <w:sz w:val="24"/>
          <w:szCs w:val="24"/>
          <w:lang w:val="it-IT"/>
        </w:rPr>
        <w:t xml:space="preserve"> </w:t>
      </w:r>
      <w:r w:rsidR="00D52D8B" w:rsidRPr="00B23A1C">
        <w:rPr>
          <w:rFonts w:ascii="Arial" w:hAnsi="Arial" w:cs="Arial"/>
          <w:color w:val="000000"/>
          <w:sz w:val="24"/>
          <w:szCs w:val="24"/>
          <w:lang w:val="it-IT"/>
        </w:rPr>
        <w:t>v</w:t>
      </w:r>
      <w:r w:rsidR="00D52D8B">
        <w:rPr>
          <w:rFonts w:ascii="Arial" w:hAnsi="Arial" w:cs="Arial"/>
          <w:color w:val="000000"/>
          <w:sz w:val="24"/>
          <w:szCs w:val="24"/>
          <w:lang w:val="it-IT"/>
        </w:rPr>
        <w:t>io</w:t>
      </w:r>
      <w:r w:rsidR="00D52D8B" w:rsidRPr="00B23A1C">
        <w:rPr>
          <w:rFonts w:ascii="Arial" w:hAnsi="Arial" w:cs="Arial"/>
          <w:color w:val="000000"/>
          <w:sz w:val="24"/>
          <w:szCs w:val="24"/>
          <w:lang w:val="it-IT"/>
        </w:rPr>
        <w:t>l</w:t>
      </w:r>
      <w:r w:rsidR="00D52D8B">
        <w:rPr>
          <w:rFonts w:ascii="Arial" w:hAnsi="Arial" w:cs="Arial"/>
          <w:color w:val="000000"/>
          <w:sz w:val="24"/>
          <w:szCs w:val="24"/>
          <w:lang w:val="it-IT"/>
        </w:rPr>
        <w:t>on</w:t>
      </w:r>
      <w:r w:rsidR="00D52D8B" w:rsidRPr="00B23A1C">
        <w:rPr>
          <w:rFonts w:ascii="Arial" w:hAnsi="Arial" w:cs="Arial"/>
          <w:color w:val="000000"/>
          <w:sz w:val="24"/>
          <w:szCs w:val="24"/>
          <w:lang w:val="it-IT"/>
        </w:rPr>
        <w:t>c</w:t>
      </w:r>
      <w:r w:rsidR="00D52D8B">
        <w:rPr>
          <w:rFonts w:ascii="Arial" w:hAnsi="Arial" w:cs="Arial"/>
          <w:color w:val="000000"/>
          <w:sz w:val="24"/>
          <w:szCs w:val="24"/>
          <w:lang w:val="it-IT"/>
        </w:rPr>
        <w:t>ello</w:t>
      </w:r>
      <w:r w:rsidRPr="00B23A1C">
        <w:rPr>
          <w:rFonts w:ascii="Arial" w:hAnsi="Arial" w:cs="Arial"/>
          <w:color w:val="000000"/>
          <w:sz w:val="24"/>
          <w:szCs w:val="24"/>
          <w:lang w:val="it-IT"/>
        </w:rPr>
        <w:t xml:space="preserve"> e pf</w:t>
      </w:r>
      <w:r w:rsidR="00522927" w:rsidRPr="00B23A1C">
        <w:rPr>
          <w:rFonts w:ascii="Arial" w:hAnsi="Arial" w:cs="Arial"/>
          <w:color w:val="000000"/>
          <w:sz w:val="24"/>
          <w:szCs w:val="24"/>
          <w:lang w:val="it-IT"/>
        </w:rPr>
        <w:t>.</w:t>
      </w:r>
      <w:r w:rsidR="002216A4" w:rsidRPr="00B23A1C">
        <w:rPr>
          <w:rFonts w:ascii="Arial" w:hAnsi="Arial" w:cs="Arial"/>
          <w:color w:val="000000"/>
          <w:sz w:val="24"/>
          <w:szCs w:val="24"/>
          <w:lang w:val="it-IT"/>
        </w:rPr>
        <w:t>:   1) 10’05,   2) 6’30,   3) 2’30,   4) 7’45</w:t>
      </w:r>
      <w:r w:rsidRPr="00B23A1C">
        <w:rPr>
          <w:rFonts w:ascii="Arial" w:hAnsi="Arial" w:cs="Arial"/>
          <w:color w:val="000000"/>
          <w:sz w:val="24"/>
          <w:szCs w:val="24"/>
          <w:lang w:val="it-IT"/>
        </w:rPr>
        <w:t xml:space="preserve"> (1890).   </w:t>
      </w:r>
    </w:p>
    <w:p w:rsidR="002216A4" w:rsidRPr="00B23A1C" w:rsidRDefault="008B273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4a Sonata in La-, op. 116  (29’10).</w:t>
      </w:r>
      <w:r w:rsidR="002216A4" w:rsidRPr="00B23A1C">
        <w:rPr>
          <w:rFonts w:ascii="Arial" w:hAnsi="Arial" w:cs="Arial"/>
          <w:color w:val="000000"/>
          <w:sz w:val="24"/>
          <w:szCs w:val="24"/>
          <w:lang w:val="it-IT"/>
        </w:rPr>
        <w:t xml:space="preserve">   </w:t>
      </w:r>
      <w:r w:rsidR="003A2286" w:rsidRPr="00B23A1C">
        <w:rPr>
          <w:rFonts w:ascii="Arial" w:hAnsi="Arial" w:cs="Arial"/>
          <w:color w:val="000000"/>
          <w:sz w:val="24"/>
          <w:szCs w:val="24"/>
          <w:lang w:val="it-IT"/>
        </w:rPr>
        <w:t xml:space="preserve">1° </w:t>
      </w:r>
      <w:r w:rsidR="00A53165" w:rsidRPr="00B23A1C">
        <w:rPr>
          <w:rFonts w:ascii="Arial" w:hAnsi="Arial" w:cs="Arial"/>
          <w:color w:val="000000"/>
          <w:sz w:val="24"/>
          <w:szCs w:val="24"/>
          <w:lang w:val="it-IT"/>
        </w:rPr>
        <w:t xml:space="preserve">Concerto </w:t>
      </w:r>
      <w:r w:rsidR="00522927" w:rsidRPr="00B23A1C">
        <w:rPr>
          <w:rFonts w:ascii="Arial" w:hAnsi="Arial" w:cs="Arial"/>
          <w:color w:val="000000"/>
          <w:sz w:val="24"/>
          <w:szCs w:val="24"/>
          <w:lang w:val="it-IT"/>
        </w:rPr>
        <w:t>in Sol, op. 42,</w:t>
      </w:r>
      <w:r w:rsidR="00A53165" w:rsidRPr="00B23A1C">
        <w:rPr>
          <w:rFonts w:ascii="Arial" w:hAnsi="Arial" w:cs="Arial"/>
          <w:color w:val="000000"/>
          <w:sz w:val="24"/>
          <w:szCs w:val="24"/>
          <w:lang w:val="it-IT"/>
        </w:rPr>
        <w:t xml:space="preserve"> </w:t>
      </w:r>
      <w:r w:rsidR="00D52D8B" w:rsidRPr="00B23A1C">
        <w:rPr>
          <w:rFonts w:ascii="Arial" w:hAnsi="Arial" w:cs="Arial"/>
          <w:color w:val="000000"/>
          <w:sz w:val="24"/>
          <w:szCs w:val="24"/>
          <w:lang w:val="it-IT"/>
        </w:rPr>
        <w:t>v</w:t>
      </w:r>
      <w:r w:rsidR="00D52D8B">
        <w:rPr>
          <w:rFonts w:ascii="Arial" w:hAnsi="Arial" w:cs="Arial"/>
          <w:color w:val="000000"/>
          <w:sz w:val="24"/>
          <w:szCs w:val="24"/>
          <w:lang w:val="it-IT"/>
        </w:rPr>
        <w:t>io</w:t>
      </w:r>
      <w:r w:rsidR="00D52D8B" w:rsidRPr="00B23A1C">
        <w:rPr>
          <w:rFonts w:ascii="Arial" w:hAnsi="Arial" w:cs="Arial"/>
          <w:color w:val="000000"/>
          <w:sz w:val="24"/>
          <w:szCs w:val="24"/>
          <w:lang w:val="it-IT"/>
        </w:rPr>
        <w:t>l</w:t>
      </w:r>
      <w:r w:rsidR="00D52D8B">
        <w:rPr>
          <w:rFonts w:ascii="Arial" w:hAnsi="Arial" w:cs="Arial"/>
          <w:color w:val="000000"/>
          <w:sz w:val="24"/>
          <w:szCs w:val="24"/>
          <w:lang w:val="it-IT"/>
        </w:rPr>
        <w:t>on</w:t>
      </w:r>
      <w:r w:rsidR="00D52D8B" w:rsidRPr="00B23A1C">
        <w:rPr>
          <w:rFonts w:ascii="Arial" w:hAnsi="Arial" w:cs="Arial"/>
          <w:color w:val="000000"/>
          <w:sz w:val="24"/>
          <w:szCs w:val="24"/>
          <w:lang w:val="it-IT"/>
        </w:rPr>
        <w:t>c</w:t>
      </w:r>
      <w:r w:rsidR="00D52D8B">
        <w:rPr>
          <w:rFonts w:ascii="Arial" w:hAnsi="Arial" w:cs="Arial"/>
          <w:color w:val="000000"/>
          <w:sz w:val="24"/>
          <w:szCs w:val="24"/>
          <w:lang w:val="it-IT"/>
        </w:rPr>
        <w:t>ello</w:t>
      </w:r>
      <w:r w:rsidR="00A53165" w:rsidRPr="00B23A1C">
        <w:rPr>
          <w:rFonts w:ascii="Arial" w:hAnsi="Arial" w:cs="Arial"/>
          <w:color w:val="000000"/>
          <w:sz w:val="24"/>
          <w:szCs w:val="24"/>
          <w:lang w:val="it-IT"/>
        </w:rPr>
        <w:t xml:space="preserve"> e orch. (1935).</w:t>
      </w:r>
    </w:p>
    <w:p w:rsidR="00925867" w:rsidRDefault="003A228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w:t>
      </w:r>
      <w:r w:rsidR="00A53165" w:rsidRPr="00B23A1C">
        <w:rPr>
          <w:rFonts w:ascii="Arial" w:hAnsi="Arial" w:cs="Arial"/>
          <w:color w:val="000000"/>
          <w:sz w:val="24"/>
          <w:szCs w:val="24"/>
          <w:lang w:val="it-IT"/>
        </w:rPr>
        <w:t xml:space="preserve">Concerto </w:t>
      </w:r>
      <w:r w:rsidR="00501ECF" w:rsidRPr="00B23A1C">
        <w:rPr>
          <w:rFonts w:ascii="Arial" w:hAnsi="Arial" w:cs="Arial"/>
          <w:color w:val="000000"/>
          <w:sz w:val="24"/>
          <w:szCs w:val="24"/>
          <w:lang w:val="it-IT"/>
        </w:rPr>
        <w:t xml:space="preserve">in La-, </w:t>
      </w:r>
      <w:r w:rsidR="00D52D8B" w:rsidRPr="00B23A1C">
        <w:rPr>
          <w:rFonts w:ascii="Arial" w:hAnsi="Arial" w:cs="Arial"/>
          <w:color w:val="000000"/>
          <w:sz w:val="24"/>
          <w:szCs w:val="24"/>
          <w:lang w:val="it-IT"/>
        </w:rPr>
        <w:t>v</w:t>
      </w:r>
      <w:r w:rsidR="00D52D8B">
        <w:rPr>
          <w:rFonts w:ascii="Arial" w:hAnsi="Arial" w:cs="Arial"/>
          <w:color w:val="000000"/>
          <w:sz w:val="24"/>
          <w:szCs w:val="24"/>
          <w:lang w:val="it-IT"/>
        </w:rPr>
        <w:t>io</w:t>
      </w:r>
      <w:r w:rsidR="00D52D8B" w:rsidRPr="00B23A1C">
        <w:rPr>
          <w:rFonts w:ascii="Arial" w:hAnsi="Arial" w:cs="Arial"/>
          <w:color w:val="000000"/>
          <w:sz w:val="24"/>
          <w:szCs w:val="24"/>
          <w:lang w:val="it-IT"/>
        </w:rPr>
        <w:t>l</w:t>
      </w:r>
      <w:r w:rsidR="00D52D8B">
        <w:rPr>
          <w:rFonts w:ascii="Arial" w:hAnsi="Arial" w:cs="Arial"/>
          <w:color w:val="000000"/>
          <w:sz w:val="24"/>
          <w:szCs w:val="24"/>
          <w:lang w:val="it-IT"/>
        </w:rPr>
        <w:t>on</w:t>
      </w:r>
      <w:r w:rsidR="00D52D8B" w:rsidRPr="00B23A1C">
        <w:rPr>
          <w:rFonts w:ascii="Arial" w:hAnsi="Arial" w:cs="Arial"/>
          <w:color w:val="000000"/>
          <w:sz w:val="24"/>
          <w:szCs w:val="24"/>
          <w:lang w:val="it-IT"/>
        </w:rPr>
        <w:t>c</w:t>
      </w:r>
      <w:r w:rsidR="00D52D8B">
        <w:rPr>
          <w:rFonts w:ascii="Arial" w:hAnsi="Arial" w:cs="Arial"/>
          <w:color w:val="000000"/>
          <w:sz w:val="24"/>
          <w:szCs w:val="24"/>
          <w:lang w:val="it-IT"/>
        </w:rPr>
        <w:t>ello</w:t>
      </w:r>
      <w:r w:rsidR="00A53165" w:rsidRPr="00B23A1C">
        <w:rPr>
          <w:rFonts w:ascii="Arial" w:hAnsi="Arial" w:cs="Arial"/>
          <w:color w:val="000000"/>
          <w:sz w:val="24"/>
          <w:szCs w:val="24"/>
          <w:lang w:val="it-IT"/>
        </w:rPr>
        <w:t xml:space="preserve"> e orch. op. 52 (194</w:t>
      </w:r>
      <w:r w:rsidR="00522927" w:rsidRPr="00B23A1C">
        <w:rPr>
          <w:rFonts w:ascii="Arial" w:hAnsi="Arial" w:cs="Arial"/>
          <w:color w:val="000000"/>
          <w:sz w:val="24"/>
          <w:szCs w:val="24"/>
          <w:lang w:val="it-IT"/>
        </w:rPr>
        <w:t>4</w:t>
      </w:r>
      <w:r w:rsidR="00A53165" w:rsidRPr="00B23A1C">
        <w:rPr>
          <w:rFonts w:ascii="Arial" w:hAnsi="Arial" w:cs="Arial"/>
          <w:color w:val="000000"/>
          <w:sz w:val="24"/>
          <w:szCs w:val="24"/>
          <w:lang w:val="it-IT"/>
        </w:rPr>
        <w:t>)</w:t>
      </w:r>
      <w:r w:rsidR="00501ECF" w:rsidRPr="00B23A1C">
        <w:rPr>
          <w:rFonts w:ascii="Arial" w:hAnsi="Arial" w:cs="Arial"/>
          <w:color w:val="000000"/>
          <w:sz w:val="24"/>
          <w:szCs w:val="24"/>
          <w:lang w:val="it-IT"/>
        </w:rPr>
        <w:t xml:space="preserve">.   </w:t>
      </w:r>
    </w:p>
    <w:p w:rsidR="00AF3EA0" w:rsidRPr="00B23A1C" w:rsidRDefault="0052292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w:t>
      </w:r>
      <w:r w:rsidR="00501ECF" w:rsidRPr="00B23A1C">
        <w:rPr>
          <w:rFonts w:ascii="Arial" w:hAnsi="Arial" w:cs="Arial"/>
          <w:color w:val="000000"/>
          <w:sz w:val="24"/>
          <w:szCs w:val="24"/>
          <w:lang w:val="it-IT"/>
        </w:rPr>
        <w:t>oncerto in La-</w:t>
      </w:r>
      <w:r w:rsidR="00D52D8B">
        <w:rPr>
          <w:rFonts w:ascii="Arial" w:hAnsi="Arial" w:cs="Arial"/>
          <w:color w:val="000000"/>
          <w:sz w:val="24"/>
          <w:szCs w:val="24"/>
          <w:lang w:val="it-IT"/>
        </w:rPr>
        <w:t>,</w:t>
      </w:r>
      <w:r w:rsidR="00501ECF" w:rsidRPr="00B23A1C">
        <w:rPr>
          <w:rFonts w:ascii="Arial" w:hAnsi="Arial" w:cs="Arial"/>
          <w:color w:val="000000"/>
          <w:sz w:val="24"/>
          <w:szCs w:val="24"/>
          <w:lang w:val="it-IT"/>
        </w:rPr>
        <w:t xml:space="preserve"> </w:t>
      </w:r>
      <w:r w:rsidR="00D52D8B" w:rsidRPr="00B23A1C">
        <w:rPr>
          <w:rFonts w:ascii="Arial" w:hAnsi="Arial" w:cs="Arial"/>
          <w:color w:val="000000"/>
          <w:sz w:val="24"/>
          <w:szCs w:val="24"/>
          <w:lang w:val="it-IT"/>
        </w:rPr>
        <w:t>v</w:t>
      </w:r>
      <w:r w:rsidR="00D52D8B">
        <w:rPr>
          <w:rFonts w:ascii="Arial" w:hAnsi="Arial" w:cs="Arial"/>
          <w:color w:val="000000"/>
          <w:sz w:val="24"/>
          <w:szCs w:val="24"/>
          <w:lang w:val="it-IT"/>
        </w:rPr>
        <w:t>io</w:t>
      </w:r>
      <w:r w:rsidR="00D52D8B" w:rsidRPr="00B23A1C">
        <w:rPr>
          <w:rFonts w:ascii="Arial" w:hAnsi="Arial" w:cs="Arial"/>
          <w:color w:val="000000"/>
          <w:sz w:val="24"/>
          <w:szCs w:val="24"/>
          <w:lang w:val="it-IT"/>
        </w:rPr>
        <w:t>l</w:t>
      </w:r>
      <w:r w:rsidR="00D52D8B">
        <w:rPr>
          <w:rFonts w:ascii="Arial" w:hAnsi="Arial" w:cs="Arial"/>
          <w:color w:val="000000"/>
          <w:sz w:val="24"/>
          <w:szCs w:val="24"/>
          <w:lang w:val="it-IT"/>
        </w:rPr>
        <w:t>on</w:t>
      </w:r>
      <w:r w:rsidR="00D52D8B" w:rsidRPr="00B23A1C">
        <w:rPr>
          <w:rFonts w:ascii="Arial" w:hAnsi="Arial" w:cs="Arial"/>
          <w:color w:val="000000"/>
          <w:sz w:val="24"/>
          <w:szCs w:val="24"/>
          <w:lang w:val="it-IT"/>
        </w:rPr>
        <w:t>c</w:t>
      </w:r>
      <w:r w:rsidR="00D52D8B">
        <w:rPr>
          <w:rFonts w:ascii="Arial" w:hAnsi="Arial" w:cs="Arial"/>
          <w:color w:val="000000"/>
          <w:sz w:val="24"/>
          <w:szCs w:val="24"/>
          <w:lang w:val="it-IT"/>
        </w:rPr>
        <w:t>ello</w:t>
      </w:r>
      <w:r w:rsidR="00501ECF" w:rsidRPr="00B23A1C">
        <w:rPr>
          <w:rFonts w:ascii="Arial" w:hAnsi="Arial" w:cs="Arial"/>
          <w:color w:val="000000"/>
          <w:sz w:val="24"/>
          <w:szCs w:val="24"/>
          <w:lang w:val="it-IT"/>
        </w:rPr>
        <w:t xml:space="preserve"> orch. (op. postuma</w:t>
      </w:r>
      <w:r w:rsidRPr="00B23A1C">
        <w:rPr>
          <w:rFonts w:ascii="Arial" w:hAnsi="Arial" w:cs="Arial"/>
          <w:color w:val="000000"/>
          <w:sz w:val="24"/>
          <w:szCs w:val="24"/>
          <w:lang w:val="it-IT"/>
        </w:rPr>
        <w:t>, 1888</w:t>
      </w:r>
      <w:r w:rsidR="00501ECF" w:rsidRPr="00B23A1C">
        <w:rPr>
          <w:rFonts w:ascii="Arial" w:hAnsi="Arial" w:cs="Arial"/>
          <w:color w:val="000000"/>
          <w:sz w:val="24"/>
          <w:szCs w:val="24"/>
          <w:lang w:val="it-IT"/>
        </w:rPr>
        <w:t>).</w:t>
      </w:r>
    </w:p>
    <w:p w:rsidR="00A53165" w:rsidRPr="00B23A1C" w:rsidRDefault="009009FB"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Duo per vl.</w:t>
      </w:r>
      <w:r w:rsidR="00A53165" w:rsidRPr="00B23A1C">
        <w:rPr>
          <w:rFonts w:ascii="Arial" w:hAnsi="Arial" w:cs="Arial"/>
          <w:color w:val="000000"/>
          <w:sz w:val="24"/>
          <w:szCs w:val="24"/>
          <w:lang w:val="it-IT"/>
        </w:rPr>
        <w:t xml:space="preserve"> e </w:t>
      </w:r>
      <w:r w:rsidRPr="00B23A1C">
        <w:rPr>
          <w:rFonts w:ascii="Arial" w:hAnsi="Arial" w:cs="Arial"/>
          <w:color w:val="000000"/>
          <w:sz w:val="24"/>
          <w:szCs w:val="24"/>
          <w:lang w:val="it-IT"/>
        </w:rPr>
        <w:t>v</w:t>
      </w:r>
      <w:r>
        <w:rPr>
          <w:rFonts w:ascii="Arial" w:hAnsi="Arial" w:cs="Arial"/>
          <w:color w:val="000000"/>
          <w:sz w:val="24"/>
          <w:szCs w:val="24"/>
          <w:lang w:val="it-IT"/>
        </w:rPr>
        <w:t>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w:t>
      </w:r>
      <w:r w:rsidR="00A53165" w:rsidRPr="00B23A1C">
        <w:rPr>
          <w:rFonts w:ascii="Arial" w:hAnsi="Arial" w:cs="Arial"/>
          <w:color w:val="000000"/>
          <w:sz w:val="24"/>
          <w:szCs w:val="24"/>
          <w:lang w:val="it-IT"/>
        </w:rPr>
        <w:t xml:space="preserve"> e piccola orchestra (o pf.) op. 43 (1937).</w:t>
      </w:r>
    </w:p>
    <w:p w:rsidR="002216A4" w:rsidRPr="00B23A1C" w:rsidRDefault="002216A4"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PHILLIPS  Burril</w:t>
      </w:r>
      <w:r w:rsidRPr="00B23A1C">
        <w:rPr>
          <w:rFonts w:ascii="Arial" w:hAnsi="Arial" w:cs="Arial"/>
          <w:color w:val="333399"/>
          <w:sz w:val="24"/>
          <w:u w:val="single"/>
        </w:rPr>
        <w:tab/>
        <w:t xml:space="preserve">Omaha, 9.11.1907 </w:t>
      </w:r>
      <w:r w:rsidR="004B3984" w:rsidRPr="00B23A1C">
        <w:rPr>
          <w:rFonts w:ascii="Arial" w:hAnsi="Arial" w:cs="Arial"/>
          <w:color w:val="333399"/>
          <w:sz w:val="24"/>
          <w:u w:val="single"/>
        </w:rPr>
        <w:t>-</w:t>
      </w:r>
      <w:r w:rsidRPr="00B23A1C">
        <w:rPr>
          <w:rFonts w:ascii="Arial" w:hAnsi="Arial" w:cs="Arial"/>
          <w:color w:val="333399"/>
          <w:sz w:val="24"/>
          <w:u w:val="single"/>
        </w:rPr>
        <w:t xml:space="preserve"> </w:t>
      </w:r>
      <w:r w:rsidR="004B3984" w:rsidRPr="00B23A1C">
        <w:rPr>
          <w:rFonts w:ascii="Arial" w:hAnsi="Arial" w:cs="Arial"/>
          <w:color w:val="333399"/>
          <w:sz w:val="24"/>
          <w:u w:val="single"/>
        </w:rPr>
        <w:t>Berkeley, 22.6.</w:t>
      </w:r>
      <w:r w:rsidRPr="00B23A1C">
        <w:rPr>
          <w:rFonts w:ascii="Arial" w:hAnsi="Arial" w:cs="Arial"/>
          <w:color w:val="333399"/>
          <w:sz w:val="24"/>
          <w:u w:val="single"/>
        </w:rPr>
        <w:t>1988.</w:t>
      </w:r>
    </w:p>
    <w:p w:rsidR="008A1040" w:rsidRPr="00B23A1C" w:rsidRDefault="008A1040"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americano, studi al Denver College con Stringham e alla Eastman di Rochester con Rogers e di Hanson. Insegnante di composizione alla Eastman dal 1933 al 1949, all’Università dell’Illinois dal 1949 al 1964, </w:t>
      </w:r>
      <w:r w:rsidR="00182A0F">
        <w:rPr>
          <w:rFonts w:ascii="Arial" w:hAnsi="Arial" w:cs="Arial"/>
          <w:color w:val="333399"/>
        </w:rPr>
        <w:t xml:space="preserve"> </w:t>
      </w:r>
      <w:r w:rsidRPr="00B23A1C">
        <w:rPr>
          <w:rFonts w:ascii="Arial" w:hAnsi="Arial" w:cs="Arial"/>
          <w:color w:val="333399"/>
        </w:rPr>
        <w:t>alla Juilliard Schol dal 1968 al 1969, alla Cornell Univ. Dal 1972 al 1973. Premio Guggenheim nel 1943 e nel 1962.</w:t>
      </w:r>
    </w:p>
    <w:p w:rsidR="00365BD9" w:rsidRPr="00B23A1C" w:rsidRDefault="00A53165"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Sonata per </w:t>
      </w:r>
      <w:r w:rsidR="009009FB" w:rsidRPr="00B23A1C">
        <w:rPr>
          <w:rFonts w:ascii="Arial" w:hAnsi="Arial" w:cs="Arial"/>
          <w:color w:val="000000"/>
          <w:sz w:val="24"/>
          <w:szCs w:val="24"/>
          <w:lang w:val="it-IT"/>
        </w:rPr>
        <w:t>v</w:t>
      </w:r>
      <w:r w:rsidR="009009FB">
        <w:rPr>
          <w:rFonts w:ascii="Arial" w:hAnsi="Arial" w:cs="Arial"/>
          <w:color w:val="000000"/>
          <w:sz w:val="24"/>
          <w:szCs w:val="24"/>
          <w:lang w:val="it-IT"/>
        </w:rPr>
        <w:t>io</w:t>
      </w:r>
      <w:r w:rsidR="009009FB" w:rsidRPr="00B23A1C">
        <w:rPr>
          <w:rFonts w:ascii="Arial" w:hAnsi="Arial" w:cs="Arial"/>
          <w:color w:val="000000"/>
          <w:sz w:val="24"/>
          <w:szCs w:val="24"/>
          <w:lang w:val="it-IT"/>
        </w:rPr>
        <w:t>l</w:t>
      </w:r>
      <w:r w:rsidR="009009FB">
        <w:rPr>
          <w:rFonts w:ascii="Arial" w:hAnsi="Arial" w:cs="Arial"/>
          <w:color w:val="000000"/>
          <w:sz w:val="24"/>
          <w:szCs w:val="24"/>
          <w:lang w:val="it-IT"/>
        </w:rPr>
        <w:t>on</w:t>
      </w:r>
      <w:r w:rsidR="009009FB" w:rsidRPr="00B23A1C">
        <w:rPr>
          <w:rFonts w:ascii="Arial" w:hAnsi="Arial" w:cs="Arial"/>
          <w:color w:val="000000"/>
          <w:sz w:val="24"/>
          <w:szCs w:val="24"/>
          <w:lang w:val="it-IT"/>
        </w:rPr>
        <w:t>c</w:t>
      </w:r>
      <w:r w:rsidR="009009FB">
        <w:rPr>
          <w:rFonts w:ascii="Arial" w:hAnsi="Arial" w:cs="Arial"/>
          <w:color w:val="000000"/>
          <w:sz w:val="24"/>
          <w:szCs w:val="24"/>
          <w:lang w:val="it-IT"/>
        </w:rPr>
        <w:t>ello</w:t>
      </w:r>
      <w:r w:rsidRPr="00B23A1C">
        <w:rPr>
          <w:rFonts w:ascii="Arial" w:hAnsi="Arial" w:cs="Arial"/>
          <w:color w:val="000000"/>
          <w:sz w:val="24"/>
          <w:szCs w:val="24"/>
          <w:lang w:val="it-IT"/>
        </w:rPr>
        <w:t xml:space="preserve"> e pf. </w:t>
      </w:r>
      <w:r w:rsidRPr="00B23A1C">
        <w:rPr>
          <w:rFonts w:ascii="Arial" w:hAnsi="Arial" w:cs="Arial"/>
          <w:color w:val="000000"/>
          <w:sz w:val="24"/>
          <w:szCs w:val="24"/>
        </w:rPr>
        <w:t>(1946).</w:t>
      </w:r>
    </w:p>
    <w:p w:rsidR="004B3984" w:rsidRPr="00B23A1C" w:rsidRDefault="004B3984" w:rsidP="00696964">
      <w:pPr>
        <w:tabs>
          <w:tab w:val="left" w:pos="4253"/>
          <w:tab w:val="left" w:pos="4820"/>
        </w:tabs>
        <w:spacing w:before="120" w:after="0"/>
        <w:jc w:val="left"/>
        <w:rPr>
          <w:rFonts w:ascii="Arial" w:hAnsi="Arial" w:cs="Arial"/>
          <w:color w:val="545454"/>
          <w:sz w:val="24"/>
          <w:szCs w:val="24"/>
        </w:rPr>
      </w:pPr>
    </w:p>
    <w:p w:rsidR="00500A92" w:rsidRPr="00B23A1C" w:rsidRDefault="00500A92" w:rsidP="00696964">
      <w:pPr>
        <w:tabs>
          <w:tab w:val="left" w:pos="4253"/>
          <w:tab w:val="left" w:pos="4820"/>
        </w:tabs>
        <w:spacing w:before="120" w:after="0"/>
        <w:jc w:val="left"/>
        <w:rPr>
          <w:rFonts w:ascii="Arial" w:hAnsi="Arial" w:cs="Arial"/>
          <w:color w:val="333399"/>
          <w:sz w:val="24"/>
          <w:szCs w:val="24"/>
          <w:u w:val="single"/>
          <w:lang w:eastAsia="it-IT" w:bidi="ar-SA"/>
        </w:rPr>
      </w:pPr>
      <w:r w:rsidRPr="00B23A1C">
        <w:rPr>
          <w:rFonts w:ascii="Arial" w:hAnsi="Arial" w:cs="Arial"/>
          <w:color w:val="333399"/>
          <w:sz w:val="24"/>
          <w:szCs w:val="24"/>
          <w:u w:val="single"/>
          <w:lang w:eastAsia="it-IT" w:bidi="ar-SA"/>
        </w:rPr>
        <w:t>PIATIGORSKY  Gregor</w:t>
      </w:r>
      <w:r w:rsidRPr="00B23A1C">
        <w:rPr>
          <w:rFonts w:ascii="Arial" w:hAnsi="Arial" w:cs="Arial"/>
          <w:color w:val="333399"/>
          <w:sz w:val="24"/>
          <w:szCs w:val="24"/>
          <w:u w:val="single"/>
          <w:lang w:eastAsia="it-IT" w:bidi="ar-SA"/>
        </w:rPr>
        <w:tab/>
        <w:t>Dnipropetrovsk, 17.4.1903 - Los Angeles, 6.8.1976.</w:t>
      </w:r>
    </w:p>
    <w:p w:rsidR="00500A92" w:rsidRPr="00B23A1C" w:rsidRDefault="00500A92" w:rsidP="00696964">
      <w:pPr>
        <w:tabs>
          <w:tab w:val="left" w:pos="4253"/>
          <w:tab w:val="left" w:pos="4820"/>
        </w:tabs>
        <w:spacing w:before="120" w:after="0"/>
        <w:jc w:val="left"/>
        <w:rPr>
          <w:rFonts w:ascii="Arial" w:hAnsi="Arial" w:cs="Arial"/>
          <w:color w:val="333399"/>
          <w:lang w:val="it-IT" w:eastAsia="it-IT" w:bidi="ar-SA"/>
        </w:rPr>
      </w:pPr>
      <w:r w:rsidRPr="00B23A1C">
        <w:rPr>
          <w:rFonts w:ascii="Arial" w:hAnsi="Arial" w:cs="Arial"/>
          <w:b/>
          <w:color w:val="333399"/>
          <w:lang w:val="it-IT" w:eastAsia="it-IT" w:bidi="ar-SA"/>
        </w:rPr>
        <w:t>Violoncellista</w:t>
      </w:r>
      <w:r w:rsidRPr="00B23A1C">
        <w:rPr>
          <w:rFonts w:ascii="Arial" w:hAnsi="Arial" w:cs="Arial"/>
          <w:color w:val="333399"/>
          <w:lang w:val="it-IT" w:eastAsia="it-IT" w:bidi="ar-SA"/>
        </w:rPr>
        <w:t xml:space="preserve"> Statunitense, d’origine Ebrea-Ucraina. Studi iniziali di violino e pianoforte, a 7 anni scelse il violoncello. Studi al Conservatorio di Mosca con Von Glehn, Brandukov e Gubariov. </w:t>
      </w:r>
      <w:r w:rsidR="00182A0F">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Fece parte del Quartetto Lenin e a 15 anni fu 1° Violoncello al Teatro Bolshoi. Proibizione di suonare all’estero, </w:t>
      </w:r>
      <w:r w:rsidR="00182A0F">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e successiva fuga con altri musicisti in treno per la Polonia, la polizia iniziò a sparare, solo il suo strumento fu colpito. A 18 anni studiò a Berlino e Lipsia con Klengel e Becker, per mantenersi suonava in un caffè. </w:t>
      </w:r>
      <w:r w:rsidR="00182A0F">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Furtwangler, che frequentava il </w:t>
      </w:r>
      <w:r w:rsidR="004B3984" w:rsidRPr="00B23A1C">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locale, lo ascoltò e lo volle come 1° Violoncello nell’Orchestra Filarmonica. </w:t>
      </w:r>
      <w:r w:rsidR="00182A0F">
        <w:rPr>
          <w:rFonts w:ascii="Arial" w:hAnsi="Arial" w:cs="Arial"/>
          <w:color w:val="333399"/>
          <w:lang w:val="it-IT" w:eastAsia="it-IT" w:bidi="ar-SA"/>
        </w:rPr>
        <w:t xml:space="preserve">           </w:t>
      </w:r>
      <w:r w:rsidRPr="00B23A1C">
        <w:rPr>
          <w:rFonts w:ascii="Arial" w:hAnsi="Arial" w:cs="Arial"/>
          <w:color w:val="333399"/>
          <w:lang w:val="it-IT" w:eastAsia="it-IT" w:bidi="ar-SA"/>
        </w:rPr>
        <w:t>Nel 1929 fu negli Stati Uniti, si esibì con le grandi orchestre, sposò la figlia dei banchieri Rothschild, passò un breve periodo in Francia, ma all’inizio della</w:t>
      </w:r>
      <w:r w:rsidR="004B3984" w:rsidRPr="00B23A1C">
        <w:rPr>
          <w:rFonts w:ascii="Arial" w:hAnsi="Arial" w:cs="Arial"/>
          <w:color w:val="333399"/>
          <w:lang w:val="it-IT" w:eastAsia="it-IT" w:bidi="ar-SA"/>
        </w:rPr>
        <w:t xml:space="preserve"> </w:t>
      </w:r>
      <w:r w:rsidRPr="00B23A1C">
        <w:rPr>
          <w:rFonts w:ascii="Arial" w:hAnsi="Arial" w:cs="Arial"/>
          <w:color w:val="333399"/>
          <w:lang w:val="it-IT" w:eastAsia="it-IT" w:bidi="ar-SA"/>
        </w:rPr>
        <w:t>2a guerra mondiale la famiglia tornò negli USA. Insegnante al Curtis Institute dal 1941 al 1949, quindi all’Università di Boston e della California. Esibizioni con grandi concertisti, tra questi Heifetz, Primrose, Horowits, Milstein</w:t>
      </w:r>
      <w:r w:rsidR="00182A0F">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Rubinstein. Molti grandi compositori scrissero opere per Lui, Prokofiev, Hindemith, Castelnuovo-Tedesco, Walton, Stravinsky e Richard Strauss. Il suo hobby era quello di giocare a scacchi, così come sua moglie, che rappresentò gli Stati Uniti alle Olimpiadi degli scacchi. </w:t>
      </w:r>
      <w:r w:rsidR="00182A0F">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L’importante coppa Piatigorsky, che si svolse </w:t>
      </w:r>
      <w:r w:rsidR="004B3984" w:rsidRPr="00B23A1C">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a Los Angeles la vinsero Keres, Petrosian, a Santa Monica il vincitore fu Spassky. Come compositore le sue 15 Variazioni su un tema di Paganini </w:t>
      </w:r>
      <w:r w:rsidR="005F1E07">
        <w:rPr>
          <w:rFonts w:ascii="Arial" w:hAnsi="Arial" w:cs="Arial"/>
          <w:color w:val="333399"/>
          <w:lang w:val="it-IT" w:eastAsia="it-IT" w:bidi="ar-SA"/>
        </w:rPr>
        <w:t xml:space="preserve">le scrisse pensando ai colleghi: </w:t>
      </w:r>
      <w:r w:rsidRPr="00B23A1C">
        <w:rPr>
          <w:rFonts w:ascii="Arial" w:hAnsi="Arial" w:cs="Arial"/>
          <w:color w:val="333399"/>
          <w:lang w:val="it-IT" w:eastAsia="it-IT" w:bidi="ar-SA"/>
        </w:rPr>
        <w:t>Casals, Hindemith, Garbousa,</w:t>
      </w:r>
      <w:r w:rsidR="008435B9" w:rsidRPr="00B23A1C">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 Morini, Salmond, Szigeti, Menuhin, Milstein, Kreisler, Cassadò, Elman, Bolognini, Heifetz, Horowitz e in una:</w:t>
      </w:r>
      <w:r w:rsidR="005F1E07">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“Se stesso”.   </w:t>
      </w:r>
    </w:p>
    <w:p w:rsidR="00500A92" w:rsidRPr="005F1E07" w:rsidRDefault="00500A92" w:rsidP="00696964">
      <w:pPr>
        <w:tabs>
          <w:tab w:val="left" w:pos="4253"/>
          <w:tab w:val="left" w:pos="4820"/>
        </w:tabs>
        <w:spacing w:before="120" w:after="0"/>
        <w:jc w:val="left"/>
        <w:rPr>
          <w:rFonts w:ascii="Arial" w:hAnsi="Arial" w:cs="Arial"/>
          <w:color w:val="000000"/>
          <w:sz w:val="24"/>
          <w:szCs w:val="24"/>
          <w:lang w:val="it-IT"/>
        </w:rPr>
      </w:pPr>
      <w:r w:rsidRPr="005F1E07">
        <w:rPr>
          <w:rFonts w:ascii="Arial" w:hAnsi="Arial" w:cs="Arial"/>
          <w:color w:val="000000"/>
          <w:sz w:val="24"/>
          <w:szCs w:val="24"/>
          <w:lang w:val="it-IT"/>
        </w:rPr>
        <w:t xml:space="preserve">Violoncello solo:   </w:t>
      </w:r>
      <w:r w:rsidRPr="005F1E07">
        <w:rPr>
          <w:rFonts w:ascii="Arial" w:hAnsi="Arial" w:cs="Arial"/>
          <w:sz w:val="24"/>
          <w:szCs w:val="24"/>
          <w:lang w:val="it-IT" w:eastAsia="it-IT" w:bidi="ar-SA"/>
        </w:rPr>
        <w:t xml:space="preserve">15 Variazioni su un tema di Paganini (14’15).   </w:t>
      </w:r>
      <w:r w:rsidR="00E242BE" w:rsidRPr="005F1E07">
        <w:rPr>
          <w:rFonts w:ascii="Arial" w:hAnsi="Arial" w:cs="Arial"/>
          <w:color w:val="000000"/>
          <w:sz w:val="24"/>
          <w:szCs w:val="24"/>
          <w:lang w:val="it-IT"/>
        </w:rPr>
        <w:t xml:space="preserve">Promenade (2’35),   </w:t>
      </w:r>
    </w:p>
    <w:p w:rsidR="00500A92" w:rsidRPr="005F1E07" w:rsidRDefault="00E242BE" w:rsidP="00696964">
      <w:pPr>
        <w:tabs>
          <w:tab w:val="left" w:pos="4253"/>
          <w:tab w:val="left" w:pos="4820"/>
        </w:tabs>
        <w:spacing w:before="120" w:after="0"/>
        <w:jc w:val="left"/>
        <w:rPr>
          <w:rFonts w:ascii="Arial" w:hAnsi="Arial" w:cs="Arial"/>
          <w:color w:val="000000"/>
          <w:sz w:val="24"/>
          <w:szCs w:val="24"/>
          <w:lang w:val="it-IT"/>
        </w:rPr>
      </w:pPr>
      <w:r w:rsidRPr="005F1E07">
        <w:rPr>
          <w:rFonts w:ascii="Arial" w:hAnsi="Arial" w:cs="Arial"/>
          <w:color w:val="000000"/>
          <w:sz w:val="24"/>
          <w:szCs w:val="24"/>
          <w:lang w:val="it-IT"/>
        </w:rPr>
        <w:t>Syrinx (1’</w:t>
      </w:r>
      <w:r w:rsidR="009A1870" w:rsidRPr="005F1E07">
        <w:rPr>
          <w:rFonts w:ascii="Arial" w:hAnsi="Arial" w:cs="Arial"/>
          <w:color w:val="000000"/>
          <w:sz w:val="24"/>
          <w:szCs w:val="24"/>
          <w:lang w:val="it-IT"/>
        </w:rPr>
        <w:t>40</w:t>
      </w:r>
      <w:r w:rsidRPr="005F1E07">
        <w:rPr>
          <w:rFonts w:ascii="Arial" w:hAnsi="Arial" w:cs="Arial"/>
          <w:color w:val="000000"/>
          <w:sz w:val="24"/>
          <w:szCs w:val="24"/>
          <w:lang w:val="it-IT"/>
        </w:rPr>
        <w:t xml:space="preserve">).   </w:t>
      </w:r>
      <w:r w:rsidR="008F008B" w:rsidRPr="005F1E07">
        <w:rPr>
          <w:rFonts w:ascii="Arial" w:hAnsi="Arial" w:cs="Arial"/>
          <w:color w:val="000000"/>
          <w:sz w:val="24"/>
          <w:szCs w:val="24"/>
          <w:lang w:val="it-IT"/>
        </w:rPr>
        <w:t xml:space="preserve">Violoncello e pf.:   </w:t>
      </w:r>
      <w:r w:rsidR="00CC6CB4" w:rsidRPr="005F1E07">
        <w:rPr>
          <w:rFonts w:ascii="Arial" w:hAnsi="Arial" w:cs="Arial"/>
          <w:color w:val="000000"/>
          <w:sz w:val="24"/>
          <w:szCs w:val="24"/>
          <w:lang w:val="it-IT"/>
        </w:rPr>
        <w:t xml:space="preserve">Preludio (1926, </w:t>
      </w:r>
      <w:r w:rsidR="009A1870" w:rsidRPr="005F1E07">
        <w:rPr>
          <w:rFonts w:ascii="Arial" w:hAnsi="Arial" w:cs="Arial"/>
          <w:color w:val="000000"/>
          <w:sz w:val="24"/>
          <w:szCs w:val="24"/>
          <w:lang w:val="it-IT"/>
        </w:rPr>
        <w:t>2</w:t>
      </w:r>
      <w:r w:rsidR="00CC6CB4" w:rsidRPr="005F1E07">
        <w:rPr>
          <w:rFonts w:ascii="Arial" w:hAnsi="Arial" w:cs="Arial"/>
          <w:color w:val="000000"/>
          <w:sz w:val="24"/>
          <w:szCs w:val="24"/>
          <w:lang w:val="it-IT"/>
        </w:rPr>
        <w:t>’</w:t>
      </w:r>
      <w:r w:rsidR="009A1870" w:rsidRPr="005F1E07">
        <w:rPr>
          <w:rFonts w:ascii="Arial" w:hAnsi="Arial" w:cs="Arial"/>
          <w:color w:val="000000"/>
          <w:sz w:val="24"/>
          <w:szCs w:val="24"/>
          <w:lang w:val="it-IT"/>
        </w:rPr>
        <w:t>3</w:t>
      </w:r>
      <w:r w:rsidR="00CC6CB4" w:rsidRPr="005F1E07">
        <w:rPr>
          <w:rFonts w:ascii="Arial" w:hAnsi="Arial" w:cs="Arial"/>
          <w:color w:val="000000"/>
          <w:sz w:val="24"/>
          <w:szCs w:val="24"/>
          <w:lang w:val="it-IT"/>
        </w:rPr>
        <w:t>0)</w:t>
      </w:r>
      <w:r w:rsidRPr="005F1E07">
        <w:rPr>
          <w:rFonts w:ascii="Arial" w:hAnsi="Arial" w:cs="Arial"/>
          <w:color w:val="000000"/>
          <w:sz w:val="24"/>
          <w:szCs w:val="24"/>
          <w:lang w:val="it-IT"/>
        </w:rPr>
        <w:t>,</w:t>
      </w:r>
      <w:r w:rsidR="00500A92" w:rsidRPr="005F1E07">
        <w:rPr>
          <w:rFonts w:ascii="Arial" w:hAnsi="Arial" w:cs="Arial"/>
          <w:color w:val="000000"/>
          <w:sz w:val="24"/>
          <w:szCs w:val="24"/>
          <w:lang w:val="it-IT"/>
        </w:rPr>
        <w:t xml:space="preserve">   </w:t>
      </w:r>
      <w:r w:rsidR="00F57894" w:rsidRPr="005F1E07">
        <w:rPr>
          <w:rFonts w:ascii="Arial" w:hAnsi="Arial" w:cs="Arial"/>
          <w:color w:val="000000"/>
          <w:sz w:val="24"/>
          <w:szCs w:val="24"/>
          <w:lang w:val="it-IT"/>
        </w:rPr>
        <w:t>Prayer (3’30)</w:t>
      </w:r>
      <w:r w:rsidRPr="005F1E07">
        <w:rPr>
          <w:rFonts w:ascii="Arial" w:hAnsi="Arial" w:cs="Arial"/>
          <w:color w:val="000000"/>
          <w:sz w:val="24"/>
          <w:szCs w:val="24"/>
          <w:lang w:val="it-IT"/>
        </w:rPr>
        <w:t>,</w:t>
      </w:r>
      <w:r w:rsidR="00F57894" w:rsidRPr="005F1E07">
        <w:rPr>
          <w:rFonts w:ascii="Arial" w:hAnsi="Arial" w:cs="Arial"/>
          <w:color w:val="000000"/>
          <w:sz w:val="24"/>
          <w:szCs w:val="24"/>
          <w:lang w:val="it-IT"/>
        </w:rPr>
        <w:t xml:space="preserve">   Stroll</w:t>
      </w:r>
      <w:r w:rsidR="00500A92" w:rsidRPr="005F1E07">
        <w:rPr>
          <w:rFonts w:ascii="Arial" w:hAnsi="Arial" w:cs="Arial"/>
          <w:color w:val="000000"/>
          <w:sz w:val="24"/>
          <w:szCs w:val="24"/>
          <w:lang w:val="it-IT"/>
        </w:rPr>
        <w:t xml:space="preserve"> </w:t>
      </w:r>
      <w:r w:rsidR="009A1870" w:rsidRPr="005F1E07">
        <w:rPr>
          <w:rFonts w:ascii="Arial" w:hAnsi="Arial" w:cs="Arial"/>
          <w:color w:val="000000"/>
          <w:sz w:val="24"/>
          <w:szCs w:val="24"/>
          <w:lang w:val="it-IT"/>
        </w:rPr>
        <w:t>(2’</w:t>
      </w:r>
      <w:r w:rsidR="00F57894" w:rsidRPr="005F1E07">
        <w:rPr>
          <w:rFonts w:ascii="Arial" w:hAnsi="Arial" w:cs="Arial"/>
          <w:color w:val="000000"/>
          <w:sz w:val="24"/>
          <w:szCs w:val="24"/>
          <w:lang w:val="it-IT"/>
        </w:rPr>
        <w:t>0</w:t>
      </w:r>
      <w:r w:rsidR="009A1870" w:rsidRPr="005F1E07">
        <w:rPr>
          <w:rFonts w:ascii="Arial" w:hAnsi="Arial" w:cs="Arial"/>
          <w:color w:val="000000"/>
          <w:sz w:val="24"/>
          <w:szCs w:val="24"/>
          <w:lang w:val="it-IT"/>
        </w:rPr>
        <w:t>5</w:t>
      </w:r>
      <w:r w:rsidR="00F57894" w:rsidRPr="005F1E07">
        <w:rPr>
          <w:rFonts w:ascii="Arial" w:hAnsi="Arial" w:cs="Arial"/>
          <w:color w:val="000000"/>
          <w:sz w:val="24"/>
          <w:szCs w:val="24"/>
          <w:lang w:val="it-IT"/>
        </w:rPr>
        <w:t>)</w:t>
      </w:r>
      <w:r w:rsidRPr="005F1E07">
        <w:rPr>
          <w:rFonts w:ascii="Arial" w:hAnsi="Arial" w:cs="Arial"/>
          <w:color w:val="000000"/>
          <w:sz w:val="24"/>
          <w:szCs w:val="24"/>
          <w:lang w:val="it-IT"/>
        </w:rPr>
        <w:t>.</w:t>
      </w:r>
      <w:r w:rsidR="00500A92" w:rsidRPr="005F1E07">
        <w:rPr>
          <w:rFonts w:ascii="Arial" w:hAnsi="Arial" w:cs="Arial"/>
          <w:color w:val="000000"/>
          <w:sz w:val="24"/>
          <w:szCs w:val="24"/>
          <w:lang w:val="it-IT"/>
        </w:rPr>
        <w:t xml:space="preserve">   </w:t>
      </w:r>
    </w:p>
    <w:p w:rsidR="00E242BE" w:rsidRPr="005F1E07" w:rsidRDefault="00E242BE" w:rsidP="00696964">
      <w:pPr>
        <w:tabs>
          <w:tab w:val="left" w:pos="4253"/>
          <w:tab w:val="left" w:pos="4820"/>
        </w:tabs>
        <w:spacing w:before="120" w:after="0"/>
        <w:jc w:val="left"/>
        <w:rPr>
          <w:rFonts w:ascii="Arial" w:hAnsi="Arial" w:cs="Arial"/>
          <w:sz w:val="24"/>
          <w:szCs w:val="24"/>
          <w:lang w:val="it-IT"/>
        </w:rPr>
      </w:pPr>
      <w:r w:rsidRPr="005F1E07">
        <w:rPr>
          <w:rFonts w:ascii="Arial" w:hAnsi="Arial" w:cs="Arial"/>
          <w:color w:val="000000"/>
          <w:sz w:val="24"/>
          <w:szCs w:val="24"/>
          <w:lang w:val="it-IT"/>
        </w:rPr>
        <w:t>Divertimento: Haydn, trascr. di Piatigorsky (9’50)</w:t>
      </w:r>
      <w:r w:rsidR="00500A92" w:rsidRPr="005F1E07">
        <w:rPr>
          <w:rFonts w:ascii="Arial" w:hAnsi="Arial" w:cs="Arial"/>
          <w:color w:val="000000"/>
          <w:sz w:val="24"/>
          <w:szCs w:val="24"/>
          <w:lang w:val="it-IT"/>
        </w:rPr>
        <w:t xml:space="preserve">.   </w:t>
      </w:r>
      <w:r w:rsidR="00CB2910" w:rsidRPr="005F1E07">
        <w:rPr>
          <w:rFonts w:ascii="Arial" w:hAnsi="Arial" w:cs="Arial"/>
          <w:sz w:val="24"/>
          <w:szCs w:val="24"/>
          <w:lang w:val="it-IT"/>
        </w:rPr>
        <w:t>Molte trascrizioni per violoncello.</w:t>
      </w:r>
    </w:p>
    <w:p w:rsidR="00EC07DA" w:rsidRPr="005F1E07" w:rsidRDefault="00EC07DA" w:rsidP="00696964">
      <w:pPr>
        <w:tabs>
          <w:tab w:val="left" w:pos="4253"/>
          <w:tab w:val="left" w:pos="4820"/>
        </w:tabs>
        <w:spacing w:before="120" w:after="0"/>
        <w:jc w:val="left"/>
        <w:rPr>
          <w:rFonts w:ascii="Arial" w:hAnsi="Arial" w:cs="Arial"/>
          <w:sz w:val="24"/>
          <w:szCs w:val="24"/>
          <w:lang w:val="it-IT"/>
        </w:rPr>
      </w:pPr>
    </w:p>
    <w:p w:rsidR="00CB2910" w:rsidRPr="00B23A1C" w:rsidRDefault="00CB2910" w:rsidP="00696964">
      <w:pPr>
        <w:tabs>
          <w:tab w:val="left" w:pos="4253"/>
          <w:tab w:val="left" w:pos="4820"/>
        </w:tabs>
        <w:spacing w:before="120" w:after="0"/>
        <w:jc w:val="left"/>
        <w:rPr>
          <w:rFonts w:ascii="Arial" w:hAnsi="Arial" w:cs="Arial"/>
          <w:vanish/>
          <w:sz w:val="24"/>
          <w:szCs w:val="24"/>
          <w:lang w:val="it-IT"/>
        </w:rPr>
      </w:pPr>
    </w:p>
    <w:p w:rsidR="00E242BE" w:rsidRPr="00B23A1C" w:rsidRDefault="00E242BE" w:rsidP="00696964">
      <w:pPr>
        <w:tabs>
          <w:tab w:val="left" w:pos="4253"/>
          <w:tab w:val="left" w:pos="4820"/>
        </w:tabs>
        <w:spacing w:before="120" w:after="0"/>
        <w:jc w:val="left"/>
        <w:rPr>
          <w:rFonts w:ascii="Arial" w:hAnsi="Arial" w:cs="Arial"/>
          <w:vanish/>
          <w:sz w:val="24"/>
          <w:szCs w:val="24"/>
          <w:lang w:val="it-IT"/>
        </w:rPr>
      </w:pPr>
    </w:p>
    <w:p w:rsidR="00E242BE" w:rsidRPr="00B23A1C" w:rsidRDefault="00E242BE" w:rsidP="00696964">
      <w:pPr>
        <w:tabs>
          <w:tab w:val="left" w:pos="4253"/>
          <w:tab w:val="left" w:pos="4820"/>
        </w:tabs>
        <w:spacing w:before="120" w:after="0"/>
        <w:jc w:val="left"/>
        <w:rPr>
          <w:rFonts w:ascii="Arial" w:hAnsi="Arial" w:cs="Arial"/>
          <w:vanish/>
          <w:sz w:val="24"/>
          <w:szCs w:val="24"/>
          <w:lang w:val="it-IT"/>
        </w:rPr>
      </w:pPr>
    </w:p>
    <w:p w:rsidR="00E242BE" w:rsidRPr="00B23A1C" w:rsidRDefault="00E242BE" w:rsidP="00696964">
      <w:pPr>
        <w:tabs>
          <w:tab w:val="left" w:pos="4253"/>
          <w:tab w:val="left" w:pos="4820"/>
        </w:tabs>
        <w:spacing w:before="120" w:after="0"/>
        <w:jc w:val="left"/>
        <w:rPr>
          <w:rFonts w:ascii="Arial" w:hAnsi="Arial" w:cs="Arial"/>
          <w:vanish/>
          <w:sz w:val="24"/>
          <w:szCs w:val="24"/>
          <w:lang w:val="it-IT"/>
        </w:rPr>
      </w:pPr>
    </w:p>
    <w:p w:rsidR="00E242BE" w:rsidRPr="00B23A1C" w:rsidRDefault="00E242BE" w:rsidP="00696964">
      <w:pPr>
        <w:tabs>
          <w:tab w:val="left" w:pos="4253"/>
          <w:tab w:val="left" w:pos="4820"/>
        </w:tabs>
        <w:spacing w:before="120" w:after="0"/>
        <w:jc w:val="left"/>
        <w:rPr>
          <w:rFonts w:ascii="Arial" w:hAnsi="Arial" w:cs="Arial"/>
          <w:vanish/>
          <w:sz w:val="24"/>
          <w:szCs w:val="24"/>
          <w:lang w:val="it-IT"/>
        </w:rPr>
      </w:pPr>
    </w:p>
    <w:p w:rsidR="00A53165" w:rsidRPr="00B23A1C" w:rsidRDefault="00E97789"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PIATTI  Alfredo</w:t>
      </w:r>
      <w:r w:rsidRPr="00B23A1C">
        <w:rPr>
          <w:rFonts w:ascii="Arial" w:hAnsi="Arial" w:cs="Arial"/>
          <w:color w:val="333399"/>
          <w:sz w:val="24"/>
          <w:szCs w:val="24"/>
          <w:u w:val="single"/>
          <w:lang w:val="it-IT"/>
        </w:rPr>
        <w:tab/>
        <w:t>Bergamo</w:t>
      </w:r>
      <w:r w:rsidR="004B46B6" w:rsidRPr="00B23A1C">
        <w:rPr>
          <w:rFonts w:ascii="Arial" w:hAnsi="Arial" w:cs="Arial"/>
          <w:color w:val="333399"/>
          <w:sz w:val="24"/>
          <w:szCs w:val="24"/>
          <w:u w:val="single"/>
          <w:lang w:val="it-IT"/>
        </w:rPr>
        <w:t>,</w:t>
      </w:r>
      <w:r w:rsidR="00A53165" w:rsidRPr="00B23A1C">
        <w:rPr>
          <w:rFonts w:ascii="Arial" w:hAnsi="Arial" w:cs="Arial"/>
          <w:color w:val="333399"/>
          <w:sz w:val="24"/>
          <w:szCs w:val="24"/>
          <w:u w:val="single"/>
          <w:lang w:val="it-IT"/>
        </w:rPr>
        <w:t xml:space="preserve"> 8.1.1822 - </w:t>
      </w:r>
      <w:r w:rsidR="004B46B6" w:rsidRPr="00B23A1C">
        <w:rPr>
          <w:rFonts w:ascii="Arial" w:hAnsi="Arial" w:cs="Arial"/>
          <w:color w:val="333399"/>
          <w:sz w:val="24"/>
          <w:szCs w:val="24"/>
          <w:u w:val="single"/>
          <w:lang w:val="it-IT"/>
        </w:rPr>
        <w:t xml:space="preserve">Crocette di Mozzo, </w:t>
      </w:r>
      <w:r w:rsidR="00A53165" w:rsidRPr="00B23A1C">
        <w:rPr>
          <w:rFonts w:ascii="Arial" w:hAnsi="Arial" w:cs="Arial"/>
          <w:color w:val="333399"/>
          <w:sz w:val="24"/>
          <w:szCs w:val="24"/>
          <w:u w:val="single"/>
          <w:lang w:val="it-IT"/>
        </w:rPr>
        <w:t>18.7.1</w:t>
      </w:r>
      <w:r w:rsidR="004B46B6" w:rsidRPr="00B23A1C">
        <w:rPr>
          <w:rFonts w:ascii="Arial" w:hAnsi="Arial" w:cs="Arial"/>
          <w:color w:val="333399"/>
          <w:sz w:val="24"/>
          <w:szCs w:val="24"/>
          <w:u w:val="single"/>
          <w:lang w:val="it-IT"/>
        </w:rPr>
        <w:t>901</w:t>
      </w:r>
      <w:r w:rsidR="00A53165" w:rsidRPr="00B23A1C">
        <w:rPr>
          <w:rFonts w:ascii="Arial" w:hAnsi="Arial" w:cs="Arial"/>
          <w:color w:val="333399"/>
          <w:sz w:val="24"/>
          <w:szCs w:val="24"/>
          <w:u w:val="single"/>
          <w:lang w:val="it-IT"/>
        </w:rPr>
        <w:t>.</w:t>
      </w:r>
    </w:p>
    <w:p w:rsidR="00A53165" w:rsidRPr="00B23A1C" w:rsidRDefault="00A53165" w:rsidP="00696964">
      <w:pPr>
        <w:tabs>
          <w:tab w:val="left" w:pos="4253"/>
          <w:tab w:val="left" w:pos="4820"/>
        </w:tabs>
        <w:spacing w:before="120" w:after="0"/>
        <w:jc w:val="left"/>
        <w:rPr>
          <w:rFonts w:ascii="Arial" w:hAnsi="Arial" w:cs="Arial"/>
          <w:color w:val="000080"/>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italiano, </w:t>
      </w:r>
      <w:r w:rsidR="00361EC1" w:rsidRPr="00B23A1C">
        <w:rPr>
          <w:rFonts w:ascii="Arial" w:hAnsi="Arial" w:cs="Arial"/>
          <w:color w:val="333399"/>
          <w:lang w:val="it-IT"/>
        </w:rPr>
        <w:t>nato a pochi passi dalla casa di Donizett</w:t>
      </w:r>
      <w:r w:rsidR="005E5100" w:rsidRPr="00B23A1C">
        <w:rPr>
          <w:rFonts w:ascii="Arial" w:hAnsi="Arial" w:cs="Arial"/>
          <w:color w:val="333399"/>
          <w:lang w:val="it-IT"/>
        </w:rPr>
        <w:t>i</w:t>
      </w:r>
      <w:r w:rsidR="00361EC1" w:rsidRPr="00B23A1C">
        <w:rPr>
          <w:rFonts w:ascii="Arial" w:hAnsi="Arial" w:cs="Arial"/>
          <w:color w:val="333399"/>
          <w:lang w:val="it-IT"/>
        </w:rPr>
        <w:t>. A</w:t>
      </w:r>
      <w:r w:rsidRPr="00B23A1C">
        <w:rPr>
          <w:rFonts w:ascii="Arial" w:hAnsi="Arial" w:cs="Arial"/>
          <w:color w:val="333399"/>
          <w:lang w:val="it-IT"/>
        </w:rPr>
        <w:t>llievo del padre</w:t>
      </w:r>
      <w:r w:rsidR="004F3B05" w:rsidRPr="00B23A1C">
        <w:rPr>
          <w:rFonts w:ascii="Arial" w:hAnsi="Arial" w:cs="Arial"/>
          <w:color w:val="333399"/>
          <w:lang w:val="it-IT"/>
        </w:rPr>
        <w:t xml:space="preserve"> e</w:t>
      </w:r>
      <w:r w:rsidRPr="00B23A1C">
        <w:rPr>
          <w:rFonts w:ascii="Arial" w:hAnsi="Arial" w:cs="Arial"/>
          <w:color w:val="333399"/>
          <w:lang w:val="it-IT"/>
        </w:rPr>
        <w:t xml:space="preserve"> dello zio violoncellista Zanetti</w:t>
      </w:r>
      <w:r w:rsidR="00361EC1" w:rsidRPr="00B23A1C">
        <w:rPr>
          <w:rFonts w:ascii="Arial" w:hAnsi="Arial" w:cs="Arial"/>
          <w:color w:val="333399"/>
          <w:lang w:val="it-IT"/>
        </w:rPr>
        <w:t>, che a 10 anni sostituì nell’orchestra di Bergamo. S</w:t>
      </w:r>
      <w:r w:rsidR="00E97789" w:rsidRPr="00B23A1C">
        <w:rPr>
          <w:rFonts w:ascii="Arial" w:hAnsi="Arial" w:cs="Arial"/>
          <w:color w:val="333399"/>
          <w:lang w:val="it-IT"/>
        </w:rPr>
        <w:t>tudi regolari, completati a 15 anni al Conservatorio di Milano con Merighi, (dove fu ammesso dalla stessa commissione che aveva bocciato Verdi)</w:t>
      </w:r>
      <w:r w:rsidRPr="00B23A1C">
        <w:rPr>
          <w:rFonts w:ascii="Arial" w:hAnsi="Arial" w:cs="Arial"/>
          <w:color w:val="333399"/>
          <w:lang w:val="it-IT"/>
        </w:rPr>
        <w:t xml:space="preserve">. </w:t>
      </w:r>
      <w:r w:rsidR="008D6D52" w:rsidRPr="00B23A1C">
        <w:rPr>
          <w:rFonts w:ascii="Arial" w:hAnsi="Arial" w:cs="Arial"/>
          <w:color w:val="000080"/>
          <w:lang w:val="it-IT" w:eastAsia="it-IT" w:bidi="ar-SA"/>
        </w:rPr>
        <w:t xml:space="preserve">Terminò gli studi a 15 anni. Famosa la frase del suo insegnante: “Portatelo via, non ho più niente da insegnarli”. </w:t>
      </w:r>
      <w:r w:rsidRPr="00B23A1C">
        <w:rPr>
          <w:rFonts w:ascii="Arial" w:hAnsi="Arial" w:cs="Arial"/>
          <w:color w:val="000080"/>
          <w:lang w:val="it-IT"/>
        </w:rPr>
        <w:lastRenderedPageBreak/>
        <w:t xml:space="preserve">Concerti in tutta Europa, </w:t>
      </w:r>
      <w:r w:rsidR="004B46B6" w:rsidRPr="00B23A1C">
        <w:rPr>
          <w:rFonts w:ascii="Arial" w:hAnsi="Arial" w:cs="Arial"/>
          <w:color w:val="000080"/>
          <w:lang w:val="it-IT"/>
        </w:rPr>
        <w:t>inizialmente con tiepidi successi</w:t>
      </w:r>
      <w:r w:rsidR="00354C7F" w:rsidRPr="00B23A1C">
        <w:rPr>
          <w:rFonts w:ascii="Arial" w:hAnsi="Arial" w:cs="Arial"/>
          <w:color w:val="000080"/>
          <w:lang w:val="it-IT"/>
        </w:rPr>
        <w:t xml:space="preserve">. Si trasferì in </w:t>
      </w:r>
      <w:r w:rsidR="004B46B6" w:rsidRPr="00B23A1C">
        <w:rPr>
          <w:rFonts w:ascii="Arial" w:hAnsi="Arial" w:cs="Arial"/>
          <w:color w:val="000080"/>
          <w:lang w:val="it-IT"/>
        </w:rPr>
        <w:t>Inghilterra</w:t>
      </w:r>
      <w:r w:rsidR="00354C7F" w:rsidRPr="00B23A1C">
        <w:rPr>
          <w:rFonts w:ascii="Arial" w:hAnsi="Arial" w:cs="Arial"/>
          <w:color w:val="000080"/>
          <w:lang w:val="it-IT"/>
        </w:rPr>
        <w:t xml:space="preserve"> nel 1843 e il meritato successo arrivò il 24.6.1844, quando si esib</w:t>
      </w:r>
      <w:r w:rsidR="005E5100" w:rsidRPr="00B23A1C">
        <w:rPr>
          <w:rFonts w:ascii="Arial" w:hAnsi="Arial" w:cs="Arial"/>
          <w:color w:val="000080"/>
          <w:lang w:val="it-IT"/>
        </w:rPr>
        <w:t>ì</w:t>
      </w:r>
      <w:r w:rsidR="00354C7F" w:rsidRPr="00B23A1C">
        <w:rPr>
          <w:rFonts w:ascii="Arial" w:hAnsi="Arial" w:cs="Arial"/>
          <w:color w:val="000080"/>
          <w:lang w:val="it-IT"/>
        </w:rPr>
        <w:t xml:space="preserve"> in un concerto diretto da </w:t>
      </w:r>
      <w:r w:rsidR="00691024" w:rsidRPr="00B23A1C">
        <w:rPr>
          <w:rFonts w:ascii="Arial" w:hAnsi="Arial" w:cs="Arial"/>
          <w:color w:val="000080"/>
          <w:lang w:val="it-IT"/>
        </w:rPr>
        <w:t>Mendelssohn</w:t>
      </w:r>
      <w:r w:rsidR="00354C7F" w:rsidRPr="00B23A1C">
        <w:rPr>
          <w:rFonts w:ascii="Arial" w:hAnsi="Arial" w:cs="Arial"/>
          <w:color w:val="000080"/>
          <w:lang w:val="it-IT"/>
        </w:rPr>
        <w:t>. Rimase in Inghilterra fino</w:t>
      </w:r>
      <w:r w:rsidR="008D6D52" w:rsidRPr="00B23A1C">
        <w:rPr>
          <w:rFonts w:ascii="Arial" w:hAnsi="Arial" w:cs="Arial"/>
          <w:color w:val="000080"/>
          <w:lang w:val="it-IT"/>
        </w:rPr>
        <w:t xml:space="preserve"> </w:t>
      </w:r>
      <w:r w:rsidR="004B46B6" w:rsidRPr="00B23A1C">
        <w:rPr>
          <w:rFonts w:ascii="Arial" w:hAnsi="Arial" w:cs="Arial"/>
          <w:color w:val="000080"/>
          <w:lang w:val="it-IT"/>
        </w:rPr>
        <w:t>al 1898</w:t>
      </w:r>
      <w:r w:rsidR="00354C7F" w:rsidRPr="00B23A1C">
        <w:rPr>
          <w:rFonts w:ascii="Arial" w:hAnsi="Arial" w:cs="Arial"/>
          <w:color w:val="000080"/>
          <w:lang w:val="it-IT"/>
        </w:rPr>
        <w:t>.</w:t>
      </w:r>
      <w:r w:rsidR="008435B9" w:rsidRPr="00B23A1C">
        <w:rPr>
          <w:rFonts w:ascii="Arial" w:hAnsi="Arial" w:cs="Arial"/>
          <w:color w:val="000080"/>
          <w:lang w:val="it-IT"/>
        </w:rPr>
        <w:t xml:space="preserve"> </w:t>
      </w:r>
      <w:r w:rsidR="005F1E07">
        <w:rPr>
          <w:rFonts w:ascii="Arial" w:hAnsi="Arial" w:cs="Arial"/>
          <w:color w:val="000080"/>
          <w:lang w:val="it-IT"/>
        </w:rPr>
        <w:t xml:space="preserve">                </w:t>
      </w:r>
      <w:r w:rsidR="002D6C6F" w:rsidRPr="00B23A1C">
        <w:rPr>
          <w:rFonts w:ascii="Arial" w:hAnsi="Arial" w:cs="Arial"/>
          <w:color w:val="000080"/>
          <w:lang w:val="it-IT"/>
        </w:rPr>
        <w:t xml:space="preserve">Nel 1855 trovò il tempo di studiare composizione con Molique. </w:t>
      </w:r>
      <w:r w:rsidR="00354C7F" w:rsidRPr="00B23A1C">
        <w:rPr>
          <w:rFonts w:ascii="Arial" w:hAnsi="Arial" w:cs="Arial"/>
          <w:color w:val="000080"/>
          <w:lang w:val="it-IT"/>
        </w:rPr>
        <w:t>S</w:t>
      </w:r>
      <w:r w:rsidRPr="00B23A1C">
        <w:rPr>
          <w:rFonts w:ascii="Arial" w:hAnsi="Arial" w:cs="Arial"/>
          <w:color w:val="000080"/>
          <w:lang w:val="it-IT"/>
        </w:rPr>
        <w:t>uonò in duo con Liszt</w:t>
      </w:r>
      <w:r w:rsidR="004B46B6" w:rsidRPr="00B23A1C">
        <w:rPr>
          <w:rFonts w:ascii="Arial" w:hAnsi="Arial" w:cs="Arial"/>
          <w:color w:val="000080"/>
          <w:lang w:val="it-IT"/>
        </w:rPr>
        <w:t>, che lo definì</w:t>
      </w:r>
      <w:r w:rsidR="002D6C6F" w:rsidRPr="00B23A1C">
        <w:rPr>
          <w:rFonts w:ascii="Arial" w:hAnsi="Arial" w:cs="Arial"/>
          <w:color w:val="000080"/>
          <w:lang w:val="it-IT"/>
        </w:rPr>
        <w:t>:</w:t>
      </w:r>
      <w:r w:rsidR="004B46B6" w:rsidRPr="00B23A1C">
        <w:rPr>
          <w:rFonts w:ascii="Arial" w:hAnsi="Arial" w:cs="Arial"/>
          <w:color w:val="000080"/>
          <w:lang w:val="it-IT"/>
        </w:rPr>
        <w:t xml:space="preserve"> “Paganini </w:t>
      </w:r>
      <w:r w:rsidR="007A4CDB" w:rsidRPr="00B23A1C">
        <w:rPr>
          <w:rFonts w:ascii="Arial" w:hAnsi="Arial" w:cs="Arial"/>
          <w:color w:val="000080"/>
          <w:lang w:val="it-IT"/>
        </w:rPr>
        <w:t xml:space="preserve"> </w:t>
      </w:r>
      <w:r w:rsidR="005F1E07">
        <w:rPr>
          <w:rFonts w:ascii="Arial" w:hAnsi="Arial" w:cs="Arial"/>
          <w:color w:val="000080"/>
          <w:lang w:val="it-IT"/>
        </w:rPr>
        <w:t xml:space="preserve">           </w:t>
      </w:r>
      <w:r w:rsidR="004B46B6" w:rsidRPr="00B23A1C">
        <w:rPr>
          <w:rFonts w:ascii="Arial" w:hAnsi="Arial" w:cs="Arial"/>
          <w:color w:val="000080"/>
          <w:lang w:val="it-IT"/>
        </w:rPr>
        <w:t>del violoncello”</w:t>
      </w:r>
      <w:r w:rsidR="002D6C6F" w:rsidRPr="00B23A1C">
        <w:rPr>
          <w:rFonts w:ascii="Arial" w:hAnsi="Arial" w:cs="Arial"/>
          <w:color w:val="000080"/>
          <w:lang w:val="it-IT"/>
        </w:rPr>
        <w:t xml:space="preserve"> e gli regalò un prezioso violoncello Amati</w:t>
      </w:r>
      <w:r w:rsidRPr="00B23A1C">
        <w:rPr>
          <w:rFonts w:ascii="Arial" w:hAnsi="Arial" w:cs="Arial"/>
          <w:color w:val="000080"/>
          <w:lang w:val="it-IT"/>
        </w:rPr>
        <w:t>.</w:t>
      </w:r>
      <w:r w:rsidR="00820ADC" w:rsidRPr="00B23A1C">
        <w:rPr>
          <w:rFonts w:ascii="Arial" w:hAnsi="Arial" w:cs="Arial"/>
          <w:color w:val="000080"/>
          <w:lang w:val="it-IT"/>
        </w:rPr>
        <w:t xml:space="preserve"> Non solo, si esibì </w:t>
      </w:r>
      <w:r w:rsidR="008D6D52" w:rsidRPr="00B23A1C">
        <w:rPr>
          <w:rFonts w:ascii="Arial" w:hAnsi="Arial" w:cs="Arial"/>
          <w:color w:val="000080"/>
          <w:lang w:val="it-IT"/>
        </w:rPr>
        <w:t xml:space="preserve">anche </w:t>
      </w:r>
      <w:r w:rsidR="00820ADC" w:rsidRPr="00B23A1C">
        <w:rPr>
          <w:rFonts w:ascii="Arial" w:hAnsi="Arial" w:cs="Arial"/>
          <w:color w:val="000080"/>
          <w:lang w:val="it-IT"/>
        </w:rPr>
        <w:t>con Bottesini,</w:t>
      </w:r>
      <w:r w:rsidR="005F1E07">
        <w:rPr>
          <w:rFonts w:ascii="Arial" w:hAnsi="Arial" w:cs="Arial"/>
          <w:color w:val="000080"/>
          <w:lang w:val="it-IT"/>
        </w:rPr>
        <w:t xml:space="preserve">                                     </w:t>
      </w:r>
      <w:r w:rsidR="00820ADC" w:rsidRPr="00B23A1C">
        <w:rPr>
          <w:rFonts w:ascii="Arial" w:hAnsi="Arial" w:cs="Arial"/>
          <w:color w:val="000080"/>
          <w:lang w:val="it-IT"/>
        </w:rPr>
        <w:t xml:space="preserve">Clara Schumann, Sivori, A. Rubinstein, Joachim, Vieuxtemps… i suoi concerti erano quasi giornalieri. </w:t>
      </w:r>
      <w:r w:rsidR="005F1E07">
        <w:rPr>
          <w:rFonts w:ascii="Arial" w:hAnsi="Arial" w:cs="Arial"/>
          <w:color w:val="000080"/>
          <w:lang w:val="it-IT"/>
        </w:rPr>
        <w:t xml:space="preserve">                   </w:t>
      </w:r>
      <w:r w:rsidR="00361EC1" w:rsidRPr="00B23A1C">
        <w:rPr>
          <w:rFonts w:ascii="Arial" w:hAnsi="Arial" w:cs="Arial"/>
          <w:color w:val="000080"/>
          <w:lang w:val="it-IT"/>
        </w:rPr>
        <w:t>Grande esecutore di opere di Bach, Haydn, Mozart e Beethoven</w:t>
      </w:r>
      <w:r w:rsidR="00C26860" w:rsidRPr="00B23A1C">
        <w:rPr>
          <w:rFonts w:ascii="Arial" w:hAnsi="Arial" w:cs="Arial"/>
          <w:color w:val="000080"/>
          <w:lang w:val="it-IT"/>
        </w:rPr>
        <w:t xml:space="preserve"> che, si dice, eseguisse con “Nobiltà di suono impareggiabile”</w:t>
      </w:r>
      <w:r w:rsidR="007A4CDB" w:rsidRPr="00B23A1C">
        <w:rPr>
          <w:rFonts w:ascii="Arial" w:hAnsi="Arial" w:cs="Arial"/>
          <w:color w:val="000080"/>
          <w:lang w:val="it-IT"/>
        </w:rPr>
        <w:t>. I</w:t>
      </w:r>
      <w:r w:rsidR="00C26860" w:rsidRPr="00B23A1C">
        <w:rPr>
          <w:rFonts w:ascii="Arial" w:hAnsi="Arial" w:cs="Arial"/>
          <w:color w:val="000080"/>
          <w:lang w:val="it-IT"/>
        </w:rPr>
        <w:t>l suo violoncello era un meraviglioso St</w:t>
      </w:r>
      <w:r w:rsidR="002D6C6F" w:rsidRPr="00B23A1C">
        <w:rPr>
          <w:rFonts w:ascii="Arial" w:hAnsi="Arial" w:cs="Arial"/>
          <w:color w:val="000080"/>
          <w:lang w:val="it-IT"/>
        </w:rPr>
        <w:t>r</w:t>
      </w:r>
      <w:r w:rsidR="00C26860" w:rsidRPr="00B23A1C">
        <w:rPr>
          <w:rFonts w:ascii="Arial" w:hAnsi="Arial" w:cs="Arial"/>
          <w:color w:val="000080"/>
          <w:lang w:val="it-IT"/>
        </w:rPr>
        <w:t>adivari</w:t>
      </w:r>
      <w:r w:rsidR="002D6C6F" w:rsidRPr="00B23A1C">
        <w:rPr>
          <w:rFonts w:ascii="Arial" w:hAnsi="Arial" w:cs="Arial"/>
          <w:color w:val="000080"/>
          <w:lang w:val="it-IT"/>
        </w:rPr>
        <w:t>, che nel 1866 gli fu donato dal suo amico e ammiratore, il Generale Oliver</w:t>
      </w:r>
      <w:r w:rsidR="00C26860" w:rsidRPr="00B23A1C">
        <w:rPr>
          <w:rFonts w:ascii="Arial" w:hAnsi="Arial" w:cs="Arial"/>
          <w:color w:val="000080"/>
          <w:lang w:val="it-IT"/>
        </w:rPr>
        <w:t xml:space="preserve">. </w:t>
      </w:r>
      <w:r w:rsidR="004B46B6" w:rsidRPr="00B23A1C">
        <w:rPr>
          <w:rFonts w:ascii="Arial" w:hAnsi="Arial" w:cs="Arial"/>
          <w:color w:val="000080"/>
          <w:lang w:val="it-IT"/>
        </w:rPr>
        <w:t>Sempre a Londra</w:t>
      </w:r>
      <w:r w:rsidR="002D6C6F" w:rsidRPr="00B23A1C">
        <w:rPr>
          <w:rFonts w:ascii="Arial" w:hAnsi="Arial" w:cs="Arial"/>
          <w:color w:val="000080"/>
          <w:lang w:val="it-IT"/>
        </w:rPr>
        <w:t>, Piatti</w:t>
      </w:r>
      <w:r w:rsidR="004B46B6" w:rsidRPr="00B23A1C">
        <w:rPr>
          <w:rFonts w:ascii="Arial" w:hAnsi="Arial" w:cs="Arial"/>
          <w:color w:val="000080"/>
          <w:lang w:val="it-IT"/>
        </w:rPr>
        <w:t xml:space="preserve"> si esibì con Bottesini, Clara Schumann</w:t>
      </w:r>
      <w:r w:rsidRPr="00B23A1C">
        <w:rPr>
          <w:rFonts w:ascii="Arial" w:hAnsi="Arial" w:cs="Arial"/>
          <w:color w:val="000080"/>
          <w:lang w:val="it-IT"/>
        </w:rPr>
        <w:t>,</w:t>
      </w:r>
      <w:r w:rsidR="008D6D52" w:rsidRPr="00B23A1C">
        <w:rPr>
          <w:rFonts w:ascii="Arial" w:hAnsi="Arial" w:cs="Arial"/>
          <w:color w:val="000080"/>
          <w:lang w:val="it-IT"/>
        </w:rPr>
        <w:t xml:space="preserve"> </w:t>
      </w:r>
      <w:r w:rsidR="00361EC1" w:rsidRPr="00B23A1C">
        <w:rPr>
          <w:rFonts w:ascii="Arial" w:hAnsi="Arial" w:cs="Arial"/>
          <w:color w:val="000080"/>
          <w:lang w:val="it-IT"/>
        </w:rPr>
        <w:t xml:space="preserve">A. Rubinstein, </w:t>
      </w:r>
      <w:r w:rsidR="007A4CDB" w:rsidRPr="00B23A1C">
        <w:rPr>
          <w:rFonts w:ascii="Arial" w:hAnsi="Arial" w:cs="Arial"/>
          <w:color w:val="000080"/>
          <w:lang w:val="it-IT"/>
        </w:rPr>
        <w:t xml:space="preserve">  </w:t>
      </w:r>
      <w:r w:rsidR="005F1E07">
        <w:rPr>
          <w:rFonts w:ascii="Arial" w:hAnsi="Arial" w:cs="Arial"/>
          <w:color w:val="000080"/>
          <w:lang w:val="it-IT"/>
        </w:rPr>
        <w:t xml:space="preserve">                 </w:t>
      </w:r>
      <w:r w:rsidR="004B46B6" w:rsidRPr="00B23A1C">
        <w:rPr>
          <w:rFonts w:ascii="Arial" w:hAnsi="Arial" w:cs="Arial"/>
          <w:color w:val="000080"/>
          <w:lang w:val="it-IT"/>
        </w:rPr>
        <w:t>H. Vieuxtemps</w:t>
      </w:r>
      <w:r w:rsidR="00361EC1" w:rsidRPr="00B23A1C">
        <w:rPr>
          <w:rFonts w:ascii="Arial" w:hAnsi="Arial" w:cs="Arial"/>
          <w:color w:val="000080"/>
          <w:lang w:val="it-IT"/>
        </w:rPr>
        <w:t>, Joachim</w:t>
      </w:r>
      <w:r w:rsidR="004B46B6" w:rsidRPr="00B23A1C">
        <w:rPr>
          <w:rFonts w:ascii="Arial" w:hAnsi="Arial" w:cs="Arial"/>
          <w:color w:val="000080"/>
          <w:lang w:val="it-IT"/>
        </w:rPr>
        <w:t>... A</w:t>
      </w:r>
      <w:r w:rsidRPr="00B23A1C">
        <w:rPr>
          <w:rFonts w:ascii="Arial" w:hAnsi="Arial" w:cs="Arial"/>
          <w:color w:val="000080"/>
          <w:lang w:val="it-IT"/>
        </w:rPr>
        <w:t>mico di Verdi</w:t>
      </w:r>
      <w:r w:rsidR="00871491" w:rsidRPr="00B23A1C">
        <w:rPr>
          <w:rFonts w:ascii="Arial" w:hAnsi="Arial" w:cs="Arial"/>
          <w:color w:val="000080"/>
          <w:lang w:val="it-IT"/>
        </w:rPr>
        <w:t xml:space="preserve">, </w:t>
      </w:r>
      <w:r w:rsidR="002D6C6F" w:rsidRPr="00B23A1C">
        <w:rPr>
          <w:rFonts w:ascii="Arial" w:hAnsi="Arial" w:cs="Arial"/>
          <w:color w:val="000080"/>
          <w:lang w:val="it-IT"/>
        </w:rPr>
        <w:t xml:space="preserve">di </w:t>
      </w:r>
      <w:r w:rsidRPr="00B23A1C">
        <w:rPr>
          <w:rFonts w:ascii="Arial" w:hAnsi="Arial" w:cs="Arial"/>
          <w:color w:val="000080"/>
          <w:lang w:val="it-IT"/>
        </w:rPr>
        <w:t>Boito</w:t>
      </w:r>
      <w:r w:rsidR="00871491" w:rsidRPr="00B23A1C">
        <w:rPr>
          <w:rFonts w:ascii="Arial" w:hAnsi="Arial" w:cs="Arial"/>
          <w:color w:val="000080"/>
          <w:lang w:val="it-IT"/>
        </w:rPr>
        <w:t>, di Cossmann</w:t>
      </w:r>
      <w:r w:rsidRPr="00B23A1C">
        <w:rPr>
          <w:rFonts w:ascii="Arial" w:hAnsi="Arial" w:cs="Arial"/>
          <w:color w:val="000080"/>
          <w:lang w:val="it-IT"/>
        </w:rPr>
        <w:t>.</w:t>
      </w:r>
      <w:r w:rsidR="002D6C6F" w:rsidRPr="00B23A1C">
        <w:rPr>
          <w:rFonts w:ascii="Arial" w:hAnsi="Arial" w:cs="Arial"/>
          <w:color w:val="000080"/>
          <w:lang w:val="it-IT"/>
        </w:rPr>
        <w:t xml:space="preserve"> Il suo </w:t>
      </w:r>
      <w:r w:rsidR="005E5100" w:rsidRPr="00B23A1C">
        <w:rPr>
          <w:rFonts w:ascii="Arial" w:hAnsi="Arial" w:cs="Arial"/>
          <w:color w:val="000080"/>
          <w:lang w:val="it-IT"/>
        </w:rPr>
        <w:t>“</w:t>
      </w:r>
      <w:r w:rsidR="002D6C6F" w:rsidRPr="00B23A1C">
        <w:rPr>
          <w:rFonts w:ascii="Arial" w:hAnsi="Arial" w:cs="Arial"/>
          <w:color w:val="000080"/>
          <w:lang w:val="it-IT"/>
        </w:rPr>
        <w:t>Strad</w:t>
      </w:r>
      <w:r w:rsidR="005E5100" w:rsidRPr="00B23A1C">
        <w:rPr>
          <w:rFonts w:ascii="Arial" w:hAnsi="Arial" w:cs="Arial"/>
          <w:color w:val="000080"/>
          <w:lang w:val="it-IT"/>
        </w:rPr>
        <w:t>”</w:t>
      </w:r>
      <w:r w:rsidR="002D6C6F" w:rsidRPr="00B23A1C">
        <w:rPr>
          <w:rFonts w:ascii="Arial" w:hAnsi="Arial" w:cs="Arial"/>
          <w:color w:val="000080"/>
          <w:lang w:val="it-IT"/>
        </w:rPr>
        <w:t xml:space="preserve">, così chiamava il suo </w:t>
      </w:r>
      <w:r w:rsidR="005E5100" w:rsidRPr="00B23A1C">
        <w:rPr>
          <w:rFonts w:ascii="Arial" w:hAnsi="Arial" w:cs="Arial"/>
          <w:color w:val="000080"/>
          <w:lang w:val="it-IT"/>
        </w:rPr>
        <w:t xml:space="preserve">amato </w:t>
      </w:r>
      <w:r w:rsidR="002D6C6F" w:rsidRPr="00B23A1C">
        <w:rPr>
          <w:rFonts w:ascii="Arial" w:hAnsi="Arial" w:cs="Arial"/>
          <w:color w:val="000080"/>
          <w:lang w:val="it-IT"/>
        </w:rPr>
        <w:t xml:space="preserve">strumento, poco dopo la sua morte fu venduto al nipote di </w:t>
      </w:r>
      <w:r w:rsidR="00691024" w:rsidRPr="00B23A1C">
        <w:rPr>
          <w:rFonts w:ascii="Arial" w:hAnsi="Arial" w:cs="Arial"/>
          <w:color w:val="000080"/>
          <w:lang w:val="it-IT"/>
        </w:rPr>
        <w:t>Mendelssohn</w:t>
      </w:r>
      <w:r w:rsidR="002D6C6F" w:rsidRPr="00B23A1C">
        <w:rPr>
          <w:rFonts w:ascii="Arial" w:hAnsi="Arial" w:cs="Arial"/>
          <w:color w:val="000080"/>
          <w:lang w:val="it-IT"/>
        </w:rPr>
        <w:t>, ricco banchiere, ma</w:t>
      </w:r>
      <w:r w:rsidR="00351093" w:rsidRPr="00B23A1C">
        <w:rPr>
          <w:rFonts w:ascii="Arial" w:hAnsi="Arial" w:cs="Arial"/>
          <w:color w:val="000080"/>
          <w:lang w:val="it-IT"/>
        </w:rPr>
        <w:t>…</w:t>
      </w:r>
      <w:r w:rsidR="002D6C6F" w:rsidRPr="00B23A1C">
        <w:rPr>
          <w:rFonts w:ascii="Arial" w:hAnsi="Arial" w:cs="Arial"/>
          <w:color w:val="000080"/>
          <w:lang w:val="it-IT"/>
        </w:rPr>
        <w:t xml:space="preserve"> violoncellista </w:t>
      </w:r>
      <w:r w:rsidR="007A4CDB" w:rsidRPr="00B23A1C">
        <w:rPr>
          <w:rFonts w:ascii="Arial" w:hAnsi="Arial" w:cs="Arial"/>
          <w:color w:val="000080"/>
          <w:lang w:val="it-IT"/>
        </w:rPr>
        <w:t xml:space="preserve">   </w:t>
      </w:r>
      <w:r w:rsidR="005F1E07">
        <w:rPr>
          <w:rFonts w:ascii="Arial" w:hAnsi="Arial" w:cs="Arial"/>
          <w:color w:val="000080"/>
          <w:lang w:val="it-IT"/>
        </w:rPr>
        <w:t xml:space="preserve">              </w:t>
      </w:r>
      <w:r w:rsidR="002D6C6F" w:rsidRPr="00B23A1C">
        <w:rPr>
          <w:rFonts w:ascii="Arial" w:hAnsi="Arial" w:cs="Arial"/>
          <w:color w:val="000080"/>
          <w:lang w:val="it-IT"/>
        </w:rPr>
        <w:t>per diletto</w:t>
      </w:r>
      <w:r w:rsidR="005E5100" w:rsidRPr="00B23A1C">
        <w:rPr>
          <w:rFonts w:ascii="Arial" w:hAnsi="Arial" w:cs="Arial"/>
          <w:color w:val="000080"/>
          <w:lang w:val="it-IT"/>
        </w:rPr>
        <w:t>…</w:t>
      </w:r>
      <w:r w:rsidR="0048311D" w:rsidRPr="00B23A1C">
        <w:rPr>
          <w:rFonts w:ascii="Arial" w:hAnsi="Arial" w:cs="Arial"/>
          <w:color w:val="000080"/>
          <w:lang w:val="it-IT"/>
        </w:rPr>
        <w:t xml:space="preserve"> Altro fatto curioso, Piatti non utilizzò mai il puntale dello strumento, che veniva da tutti utilizzato </w:t>
      </w:r>
      <w:r w:rsidR="005F1E07">
        <w:rPr>
          <w:rFonts w:ascii="Arial" w:hAnsi="Arial" w:cs="Arial"/>
          <w:color w:val="000080"/>
          <w:lang w:val="it-IT"/>
        </w:rPr>
        <w:t xml:space="preserve">                    </w:t>
      </w:r>
      <w:r w:rsidR="0048311D" w:rsidRPr="00B23A1C">
        <w:rPr>
          <w:rFonts w:ascii="Arial" w:hAnsi="Arial" w:cs="Arial"/>
          <w:color w:val="000080"/>
          <w:lang w:val="it-IT"/>
        </w:rPr>
        <w:t>fin dal 1850.</w:t>
      </w:r>
      <w:r w:rsidR="007A4CDB" w:rsidRPr="00B23A1C">
        <w:rPr>
          <w:rFonts w:ascii="Arial" w:hAnsi="Arial" w:cs="Arial"/>
          <w:color w:val="000080"/>
          <w:lang w:val="it-IT"/>
        </w:rPr>
        <w:t xml:space="preserve"> </w:t>
      </w:r>
      <w:r w:rsidR="0048311D" w:rsidRPr="00B23A1C">
        <w:rPr>
          <w:rFonts w:ascii="Arial" w:hAnsi="Arial" w:cs="Arial"/>
          <w:color w:val="000080"/>
          <w:lang w:val="it-IT"/>
        </w:rPr>
        <w:t xml:space="preserve"> </w:t>
      </w:r>
      <w:r w:rsidR="005E5100" w:rsidRPr="00B23A1C">
        <w:rPr>
          <w:rFonts w:ascii="Arial" w:hAnsi="Arial" w:cs="Arial"/>
          <w:color w:val="000080"/>
          <w:u w:val="single"/>
          <w:lang w:val="it-IT"/>
        </w:rPr>
        <w:t>Leggo e riporto pari pari</w:t>
      </w:r>
      <w:r w:rsidR="005E5100" w:rsidRPr="00B23A1C">
        <w:rPr>
          <w:rFonts w:ascii="Arial" w:hAnsi="Arial" w:cs="Arial"/>
          <w:color w:val="333399"/>
          <w:lang w:val="it-IT"/>
        </w:rPr>
        <w:t xml:space="preserve">: </w:t>
      </w:r>
      <w:r w:rsidR="005E5100" w:rsidRPr="00B23A1C">
        <w:rPr>
          <w:rFonts w:ascii="Arial" w:hAnsi="Arial" w:cs="Arial"/>
          <w:color w:val="000080"/>
          <w:lang w:val="it-IT"/>
        </w:rPr>
        <w:t xml:space="preserve">Nelle domeniche di Novembre, a Bergamo, in Sala Piatti (via S. Salvatore </w:t>
      </w:r>
      <w:r w:rsidR="008435B9" w:rsidRPr="00B23A1C">
        <w:rPr>
          <w:rFonts w:ascii="Arial" w:hAnsi="Arial" w:cs="Arial"/>
          <w:color w:val="000080"/>
          <w:lang w:val="it-IT"/>
        </w:rPr>
        <w:t xml:space="preserve">    </w:t>
      </w:r>
      <w:r w:rsidR="005E5100" w:rsidRPr="00B23A1C">
        <w:rPr>
          <w:rFonts w:ascii="Arial" w:hAnsi="Arial" w:cs="Arial"/>
          <w:color w:val="000080"/>
          <w:lang w:val="it-IT"/>
        </w:rPr>
        <w:t xml:space="preserve">in Città Alta) si svolge un Festival dedicato al violoncello. Il Festival è dedicato ad Alfredo Piatti, violoncellista bergamasco dell'800. Protagonisti dei concerti sono in genere grandi violoncellisti già affermati </w:t>
      </w:r>
      <w:r w:rsidR="002A74EF" w:rsidRPr="00B23A1C">
        <w:rPr>
          <w:rFonts w:ascii="Arial" w:hAnsi="Arial" w:cs="Arial"/>
          <w:color w:val="000080"/>
          <w:lang w:val="it-IT"/>
        </w:rPr>
        <w:t>o</w:t>
      </w:r>
      <w:r w:rsidR="005E5100" w:rsidRPr="00B23A1C">
        <w:rPr>
          <w:rFonts w:ascii="Arial" w:hAnsi="Arial" w:cs="Arial"/>
          <w:color w:val="000080"/>
          <w:lang w:val="it-IT"/>
        </w:rPr>
        <w:t xml:space="preserve"> giovani di </w:t>
      </w:r>
      <w:r w:rsidR="005F1E07">
        <w:rPr>
          <w:rFonts w:ascii="Arial" w:hAnsi="Arial" w:cs="Arial"/>
          <w:color w:val="000080"/>
          <w:lang w:val="it-IT"/>
        </w:rPr>
        <w:t xml:space="preserve">   </w:t>
      </w:r>
      <w:r w:rsidR="005E5100" w:rsidRPr="00B23A1C">
        <w:rPr>
          <w:rFonts w:ascii="Arial" w:hAnsi="Arial" w:cs="Arial"/>
          <w:color w:val="000080"/>
          <w:lang w:val="it-IT"/>
        </w:rPr>
        <w:t>precoce talento. In tutti i concerti viene proposta a</w:t>
      </w:r>
      <w:r w:rsidR="00EE6445" w:rsidRPr="00B23A1C">
        <w:rPr>
          <w:rFonts w:ascii="Arial" w:hAnsi="Arial" w:cs="Arial"/>
          <w:color w:val="000080"/>
          <w:lang w:val="it-IT"/>
        </w:rPr>
        <w:t>l</w:t>
      </w:r>
      <w:r w:rsidR="005E5100" w:rsidRPr="00B23A1C">
        <w:rPr>
          <w:rFonts w:ascii="Arial" w:hAnsi="Arial" w:cs="Arial"/>
          <w:color w:val="000080"/>
          <w:lang w:val="it-IT"/>
        </w:rPr>
        <w:t xml:space="preserve"> pubblico almeno una composizione di Alfredo Piatti. </w:t>
      </w:r>
      <w:r w:rsidR="007A4CDB" w:rsidRPr="00B23A1C">
        <w:rPr>
          <w:rFonts w:ascii="Arial" w:hAnsi="Arial" w:cs="Arial"/>
          <w:color w:val="000080"/>
          <w:lang w:val="it-IT"/>
        </w:rPr>
        <w:t xml:space="preserve">                   </w:t>
      </w:r>
      <w:r w:rsidR="005E5100" w:rsidRPr="00B23A1C">
        <w:rPr>
          <w:rFonts w:ascii="Arial" w:hAnsi="Arial" w:cs="Arial"/>
          <w:color w:val="000080"/>
          <w:lang w:val="it-IT"/>
        </w:rPr>
        <w:t>I concerti si svolgono nel pomeriggio, alle ore 17, sono ad ingresso gratuito fino ad esaurimento dei posti.</w:t>
      </w:r>
    </w:p>
    <w:p w:rsidR="00741531" w:rsidRPr="00B23A1C" w:rsidRDefault="00741531"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u w:val="single"/>
          <w:lang w:val="it-IT"/>
        </w:rPr>
        <w:t>Violoncello solo</w:t>
      </w:r>
      <w:r w:rsidRPr="00B23A1C">
        <w:rPr>
          <w:rFonts w:ascii="Arial" w:hAnsi="Arial" w:cs="Arial"/>
          <w:sz w:val="24"/>
          <w:szCs w:val="24"/>
          <w:lang w:val="it-IT"/>
        </w:rPr>
        <w:t>: 12 capricci, op. 25 (1875, per esame di Conservatorio):</w:t>
      </w:r>
    </w:p>
    <w:p w:rsidR="00741531" w:rsidRPr="00B23A1C" w:rsidRDefault="00741531"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b/>
          <w:sz w:val="24"/>
          <w:szCs w:val="24"/>
          <w:lang w:val="it-IT"/>
        </w:rPr>
        <w:t>1</w:t>
      </w:r>
      <w:r w:rsidRPr="00B23A1C">
        <w:rPr>
          <w:rFonts w:ascii="Arial" w:hAnsi="Arial" w:cs="Arial"/>
          <w:sz w:val="24"/>
          <w:szCs w:val="24"/>
          <w:lang w:val="it-IT"/>
        </w:rPr>
        <w:t xml:space="preserve">) Allegro quasi presto (1’45),   2) Andante religioso (5’50),   3) Moderato (2’25),   </w:t>
      </w:r>
    </w:p>
    <w:p w:rsidR="00741531" w:rsidRPr="00B23A1C" w:rsidRDefault="00741531"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4) Allegretto (6’35),   5) Allegro comodo (3’30),   6) Adagio largamente (4’25),   </w:t>
      </w:r>
    </w:p>
    <w:p w:rsidR="00741531" w:rsidRPr="00B23A1C" w:rsidRDefault="00741531"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7) Maestoso (2’50),   8) Moderato ma energico (2’45),   9) Allegro (1’45),   </w:t>
      </w:r>
    </w:p>
    <w:p w:rsidR="00741531" w:rsidRPr="00B23A1C" w:rsidRDefault="00741531"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10) Allegro deciso (3’30),   11) Adagio (3’15),   </w:t>
      </w:r>
      <w:r w:rsidRPr="00B23A1C">
        <w:rPr>
          <w:rFonts w:ascii="Arial" w:hAnsi="Arial" w:cs="Arial"/>
          <w:b/>
          <w:sz w:val="24"/>
          <w:szCs w:val="24"/>
          <w:lang w:val="it-IT"/>
        </w:rPr>
        <w:t>12</w:t>
      </w:r>
      <w:r w:rsidRPr="00B23A1C">
        <w:rPr>
          <w:rFonts w:ascii="Arial" w:hAnsi="Arial" w:cs="Arial"/>
          <w:sz w:val="24"/>
          <w:szCs w:val="24"/>
          <w:lang w:val="it-IT"/>
        </w:rPr>
        <w:t>) Allegretto capriccioso (4’30).</w:t>
      </w:r>
    </w:p>
    <w:p w:rsidR="00741531" w:rsidRPr="00B23A1C" w:rsidRDefault="00741531"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 xml:space="preserve">Fantasia Romantica, op. 27.   Sonata in Do, op. 28.   Sonata in Re, op. 29.  </w:t>
      </w:r>
    </w:p>
    <w:p w:rsidR="00741531" w:rsidRPr="00B23A1C" w:rsidRDefault="00741531"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 xml:space="preserve">Sonata in Fa, op. 30.   Sonata in Sol, op. 31.   Sonata in La, op. 32.   Sonata in Mi, op. 33.   </w:t>
      </w:r>
    </w:p>
    <w:p w:rsidR="0040699F" w:rsidRPr="00B23A1C" w:rsidRDefault="003353FB"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u w:val="single"/>
          <w:lang w:val="it-IT" w:eastAsia="it-IT" w:bidi="ar-SA"/>
        </w:rPr>
        <w:t>2 Violoncelli</w:t>
      </w:r>
      <w:r w:rsidRPr="00B23A1C">
        <w:rPr>
          <w:rFonts w:ascii="Arial" w:hAnsi="Arial" w:cs="Arial"/>
          <w:sz w:val="24"/>
          <w:szCs w:val="24"/>
          <w:lang w:val="it-IT" w:eastAsia="it-IT" w:bidi="ar-SA"/>
        </w:rPr>
        <w:t>:   Elegia per la morte di Anton Rubinstein.   Serenata, 2 violoncelli e pf.</w:t>
      </w:r>
    </w:p>
    <w:p w:rsidR="003353FB" w:rsidRPr="00B23A1C" w:rsidRDefault="00290EE8"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u w:val="single"/>
          <w:lang w:val="it-IT" w:eastAsia="it-IT" w:bidi="ar-SA"/>
        </w:rPr>
        <w:t>4 Violoncelli</w:t>
      </w:r>
      <w:r w:rsidRPr="00B23A1C">
        <w:rPr>
          <w:rFonts w:ascii="Arial" w:hAnsi="Arial" w:cs="Arial"/>
          <w:sz w:val="24"/>
          <w:szCs w:val="24"/>
          <w:lang w:val="it-IT" w:eastAsia="it-IT" w:bidi="ar-SA"/>
        </w:rPr>
        <w:t xml:space="preserve">: </w:t>
      </w:r>
      <w:r w:rsidR="003353FB" w:rsidRPr="00B23A1C">
        <w:rPr>
          <w:rFonts w:ascii="Arial" w:hAnsi="Arial" w:cs="Arial"/>
          <w:sz w:val="24"/>
          <w:szCs w:val="24"/>
          <w:lang w:val="it-IT" w:eastAsia="it-IT" w:bidi="ar-SA"/>
        </w:rPr>
        <w:t xml:space="preserve">In vacanza.   </w:t>
      </w:r>
      <w:r w:rsidR="00741531" w:rsidRPr="00B23A1C">
        <w:rPr>
          <w:rFonts w:ascii="Arial" w:hAnsi="Arial" w:cs="Arial"/>
          <w:sz w:val="24"/>
          <w:szCs w:val="24"/>
          <w:u w:val="single"/>
          <w:lang w:val="it-IT" w:eastAsia="it-IT" w:bidi="ar-SA"/>
        </w:rPr>
        <w:t>Violoncello e pf</w:t>
      </w:r>
      <w:r w:rsidR="00741531" w:rsidRPr="00B23A1C">
        <w:rPr>
          <w:rFonts w:ascii="Arial" w:hAnsi="Arial" w:cs="Arial"/>
          <w:sz w:val="24"/>
          <w:szCs w:val="24"/>
          <w:lang w:val="it-IT" w:eastAsia="it-IT" w:bidi="ar-SA"/>
        </w:rPr>
        <w:t xml:space="preserve">.:   </w:t>
      </w:r>
      <w:r w:rsidR="008D6D52" w:rsidRPr="00B23A1C">
        <w:rPr>
          <w:rFonts w:ascii="Arial" w:hAnsi="Arial" w:cs="Arial"/>
          <w:sz w:val="24"/>
          <w:szCs w:val="24"/>
          <w:lang w:val="it-IT" w:eastAsia="it-IT" w:bidi="ar-SA"/>
        </w:rPr>
        <w:t>L’Abbandono, op. 1</w:t>
      </w:r>
      <w:r w:rsidR="00200C59" w:rsidRPr="00B23A1C">
        <w:rPr>
          <w:rFonts w:ascii="Arial" w:hAnsi="Arial" w:cs="Arial"/>
          <w:sz w:val="24"/>
          <w:szCs w:val="24"/>
          <w:lang w:val="it-IT" w:eastAsia="it-IT" w:bidi="ar-SA"/>
        </w:rPr>
        <w:t xml:space="preserve"> (1842).</w:t>
      </w:r>
      <w:r w:rsidR="00741531" w:rsidRPr="00B23A1C">
        <w:rPr>
          <w:rFonts w:ascii="Arial" w:hAnsi="Arial" w:cs="Arial"/>
          <w:sz w:val="24"/>
          <w:szCs w:val="24"/>
          <w:lang w:val="it-IT" w:eastAsia="it-IT" w:bidi="ar-SA"/>
        </w:rPr>
        <w:t xml:space="preserve">   </w:t>
      </w:r>
    </w:p>
    <w:p w:rsidR="003353FB" w:rsidRPr="00B23A1C" w:rsidRDefault="003B4C99"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 xml:space="preserve">Introduzione e variazioni su tema di Lucia di Lammermoor, op. 2.   </w:t>
      </w:r>
    </w:p>
    <w:p w:rsidR="003353FB" w:rsidRPr="00B23A1C" w:rsidRDefault="003B4C99" w:rsidP="00696964">
      <w:pPr>
        <w:tabs>
          <w:tab w:val="left" w:pos="4253"/>
          <w:tab w:val="left" w:pos="4820"/>
        </w:tabs>
        <w:spacing w:before="120" w:after="0"/>
        <w:jc w:val="left"/>
        <w:rPr>
          <w:rFonts w:ascii="Arial" w:hAnsi="Arial" w:cs="Arial"/>
          <w:sz w:val="24"/>
          <w:szCs w:val="24"/>
          <w:lang w:eastAsia="it-IT" w:bidi="ar-SA"/>
        </w:rPr>
      </w:pPr>
      <w:r w:rsidRPr="00B23A1C">
        <w:rPr>
          <w:rFonts w:ascii="Arial" w:hAnsi="Arial" w:cs="Arial"/>
          <w:sz w:val="24"/>
          <w:szCs w:val="24"/>
          <w:lang w:val="it-IT" w:eastAsia="it-IT" w:bidi="ar-SA"/>
        </w:rPr>
        <w:t xml:space="preserve">Priére, tema con variazioni, op. 3.   </w:t>
      </w:r>
      <w:r w:rsidR="00FD4370" w:rsidRPr="00B23A1C">
        <w:rPr>
          <w:rFonts w:ascii="Arial" w:hAnsi="Arial" w:cs="Arial"/>
          <w:sz w:val="24"/>
          <w:szCs w:val="24"/>
          <w:lang w:eastAsia="it-IT" w:bidi="ar-SA"/>
        </w:rPr>
        <w:t>2 Passatemps sentimental op.</w:t>
      </w:r>
      <w:r w:rsidR="00290EE8" w:rsidRPr="00B23A1C">
        <w:rPr>
          <w:rFonts w:ascii="Arial" w:hAnsi="Arial" w:cs="Arial"/>
          <w:sz w:val="24"/>
          <w:szCs w:val="24"/>
          <w:lang w:eastAsia="it-IT" w:bidi="ar-SA"/>
        </w:rPr>
        <w:t xml:space="preserve"> </w:t>
      </w:r>
      <w:r w:rsidR="00FD4370" w:rsidRPr="00B23A1C">
        <w:rPr>
          <w:rFonts w:ascii="Arial" w:hAnsi="Arial" w:cs="Arial"/>
          <w:sz w:val="24"/>
          <w:szCs w:val="24"/>
          <w:lang w:eastAsia="it-IT" w:bidi="ar-SA"/>
        </w:rPr>
        <w:t xml:space="preserve">4: </w:t>
      </w:r>
      <w:r w:rsidR="003353FB" w:rsidRPr="00B23A1C">
        <w:rPr>
          <w:rFonts w:ascii="Arial" w:hAnsi="Arial" w:cs="Arial"/>
          <w:sz w:val="24"/>
          <w:szCs w:val="24"/>
          <w:lang w:eastAsia="it-IT" w:bidi="ar-SA"/>
        </w:rPr>
        <w:t xml:space="preserve"> </w:t>
      </w:r>
      <w:r w:rsidR="00FD4370" w:rsidRPr="00B23A1C">
        <w:rPr>
          <w:rFonts w:ascii="Arial" w:hAnsi="Arial" w:cs="Arial"/>
          <w:sz w:val="24"/>
          <w:szCs w:val="24"/>
          <w:lang w:eastAsia="it-IT" w:bidi="ar-SA"/>
        </w:rPr>
        <w:t xml:space="preserve">1) Chant religieux,   </w:t>
      </w:r>
    </w:p>
    <w:p w:rsidR="003353FB" w:rsidRPr="00B23A1C" w:rsidRDefault="00FD4370"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 xml:space="preserve">2) Souvenir d'Ems.   </w:t>
      </w:r>
      <w:r w:rsidR="003B4C99" w:rsidRPr="00B23A1C">
        <w:rPr>
          <w:rFonts w:ascii="Arial" w:hAnsi="Arial" w:cs="Arial"/>
          <w:sz w:val="24"/>
          <w:szCs w:val="24"/>
          <w:lang w:val="it-IT" w:eastAsia="it-IT" w:bidi="ar-SA"/>
        </w:rPr>
        <w:t xml:space="preserve">Souvenir di Sonnambula, op. 5.   Mazurka sentimentale, op. 6.   </w:t>
      </w:r>
    </w:p>
    <w:p w:rsidR="00C8792B" w:rsidRPr="00B23A1C" w:rsidRDefault="00C8792B"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sz w:val="24"/>
          <w:szCs w:val="24"/>
          <w:lang w:val="fr-FR"/>
        </w:rPr>
        <w:t xml:space="preserve">Les Fiancés, op. 7, capriccio.  Air Baskyrs, Scherzo op. 8.   Souvenir dei Puritani, op. 9.   </w:t>
      </w:r>
    </w:p>
    <w:p w:rsidR="00C8792B" w:rsidRPr="00B23A1C" w:rsidRDefault="00C8792B"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fr-FR"/>
        </w:rPr>
        <w:t xml:space="preserve">Amour et caprice, op. 10.   </w:t>
      </w:r>
      <w:r w:rsidR="0040699F" w:rsidRPr="00B23A1C">
        <w:rPr>
          <w:rFonts w:ascii="Arial" w:hAnsi="Arial" w:cs="Arial"/>
          <w:sz w:val="24"/>
          <w:szCs w:val="24"/>
          <w:lang w:val="fr-FR"/>
        </w:rPr>
        <w:t xml:space="preserve">La </w:t>
      </w:r>
      <w:r w:rsidRPr="00B23A1C">
        <w:rPr>
          <w:rFonts w:ascii="Arial" w:hAnsi="Arial" w:cs="Arial"/>
          <w:sz w:val="24"/>
          <w:szCs w:val="24"/>
          <w:lang w:val="it-IT"/>
        </w:rPr>
        <w:t xml:space="preserve">Suedoise, op. 11.   </w:t>
      </w:r>
      <w:r w:rsidR="003B4C99" w:rsidRPr="00B23A1C">
        <w:rPr>
          <w:rFonts w:ascii="Arial" w:hAnsi="Arial" w:cs="Arial"/>
          <w:sz w:val="24"/>
          <w:szCs w:val="24"/>
          <w:lang w:val="it-IT" w:eastAsia="it-IT" w:bidi="ar-SA"/>
        </w:rPr>
        <w:t xml:space="preserve">Divertimento su aria Napoletana, op. 12.   </w:t>
      </w:r>
    </w:p>
    <w:p w:rsidR="00C8792B" w:rsidRPr="00B23A1C" w:rsidRDefault="00C8792B" w:rsidP="00696964">
      <w:pPr>
        <w:tabs>
          <w:tab w:val="left" w:pos="4253"/>
          <w:tab w:val="left" w:pos="4820"/>
        </w:tabs>
        <w:spacing w:before="120" w:after="0"/>
        <w:jc w:val="left"/>
        <w:rPr>
          <w:rFonts w:ascii="Arial" w:hAnsi="Arial" w:cs="Arial"/>
          <w:sz w:val="24"/>
          <w:szCs w:val="24"/>
          <w:lang w:eastAsia="it-IT" w:bidi="ar-SA"/>
        </w:rPr>
      </w:pPr>
      <w:r w:rsidRPr="00B23A1C">
        <w:rPr>
          <w:rFonts w:ascii="Arial" w:hAnsi="Arial" w:cs="Arial"/>
          <w:sz w:val="24"/>
          <w:szCs w:val="24"/>
          <w:lang w:val="it-IT"/>
        </w:rPr>
        <w:t xml:space="preserve">Linda di Chamounix, op. 13.   </w:t>
      </w:r>
      <w:r w:rsidR="003B4C99" w:rsidRPr="00B23A1C">
        <w:rPr>
          <w:rFonts w:ascii="Arial" w:hAnsi="Arial" w:cs="Arial"/>
          <w:sz w:val="24"/>
          <w:szCs w:val="24"/>
          <w:lang w:val="it-IT" w:eastAsia="it-IT" w:bidi="ar-SA"/>
        </w:rPr>
        <w:t xml:space="preserve">La Bergamasca, op. 14.   </w:t>
      </w:r>
      <w:r w:rsidR="003B4C99" w:rsidRPr="00B23A1C">
        <w:rPr>
          <w:rFonts w:ascii="Arial" w:hAnsi="Arial" w:cs="Arial"/>
          <w:sz w:val="24"/>
          <w:szCs w:val="24"/>
          <w:lang w:eastAsia="it-IT" w:bidi="ar-SA"/>
        </w:rPr>
        <w:t xml:space="preserve">3 Airs russes variées, op. 16.   </w:t>
      </w:r>
    </w:p>
    <w:p w:rsidR="00C8792B" w:rsidRPr="00B23A1C" w:rsidRDefault="003B4C99"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eastAsia="it-IT" w:bidi="ar-SA"/>
        </w:rPr>
        <w:t>S</w:t>
      </w:r>
      <w:r w:rsidR="003E20D8" w:rsidRPr="00B23A1C">
        <w:rPr>
          <w:rFonts w:ascii="Arial" w:hAnsi="Arial" w:cs="Arial"/>
          <w:sz w:val="24"/>
          <w:szCs w:val="24"/>
          <w:lang w:eastAsia="it-IT" w:bidi="ar-SA"/>
        </w:rPr>
        <w:t>é</w:t>
      </w:r>
      <w:r w:rsidRPr="00B23A1C">
        <w:rPr>
          <w:rFonts w:ascii="Arial" w:hAnsi="Arial" w:cs="Arial"/>
          <w:sz w:val="24"/>
          <w:szCs w:val="24"/>
          <w:lang w:eastAsia="it-IT" w:bidi="ar-SA"/>
        </w:rPr>
        <w:t>r</w:t>
      </w:r>
      <w:r w:rsidR="003E20D8" w:rsidRPr="00B23A1C">
        <w:rPr>
          <w:rFonts w:ascii="Arial" w:hAnsi="Arial" w:cs="Arial"/>
          <w:sz w:val="24"/>
          <w:szCs w:val="24"/>
          <w:lang w:eastAsia="it-IT" w:bidi="ar-SA"/>
        </w:rPr>
        <w:t>é</w:t>
      </w:r>
      <w:r w:rsidRPr="00B23A1C">
        <w:rPr>
          <w:rFonts w:ascii="Arial" w:hAnsi="Arial" w:cs="Arial"/>
          <w:sz w:val="24"/>
          <w:szCs w:val="24"/>
          <w:lang w:eastAsia="it-IT" w:bidi="ar-SA"/>
        </w:rPr>
        <w:t>nade Italienne, op. 17.</w:t>
      </w:r>
      <w:r w:rsidR="00C8792B" w:rsidRPr="00B23A1C">
        <w:rPr>
          <w:rFonts w:ascii="Arial" w:hAnsi="Arial" w:cs="Arial"/>
          <w:sz w:val="24"/>
          <w:szCs w:val="24"/>
          <w:lang w:eastAsia="it-IT" w:bidi="ar-SA"/>
        </w:rPr>
        <w:t xml:space="preserve">   </w:t>
      </w:r>
      <w:r w:rsidRPr="00B23A1C">
        <w:rPr>
          <w:rFonts w:ascii="Arial" w:hAnsi="Arial" w:cs="Arial"/>
          <w:sz w:val="24"/>
          <w:szCs w:val="24"/>
          <w:lang w:val="it-IT" w:eastAsia="it-IT" w:bidi="ar-SA"/>
        </w:rPr>
        <w:t xml:space="preserve">Siciliana, op. 19.   </w:t>
      </w:r>
      <w:r w:rsidR="00C8792B" w:rsidRPr="00B23A1C">
        <w:rPr>
          <w:rFonts w:ascii="Arial" w:hAnsi="Arial" w:cs="Arial"/>
          <w:sz w:val="24"/>
          <w:szCs w:val="24"/>
          <w:lang w:val="it-IT"/>
        </w:rPr>
        <w:t xml:space="preserve">Notturno, op. 20 (5’30).   </w:t>
      </w:r>
    </w:p>
    <w:p w:rsidR="00C8792B" w:rsidRPr="00B23A1C" w:rsidRDefault="003B4C99"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eastAsia="it-IT" w:bidi="ar-SA"/>
        </w:rPr>
        <w:t>Capriccio su tema della Niobe di Pacini, op. 22 (10’05).</w:t>
      </w:r>
      <w:r w:rsidR="00C8792B" w:rsidRPr="00B23A1C">
        <w:rPr>
          <w:rFonts w:ascii="Arial" w:hAnsi="Arial" w:cs="Arial"/>
          <w:sz w:val="24"/>
          <w:szCs w:val="24"/>
          <w:lang w:val="it-IT" w:eastAsia="it-IT" w:bidi="ar-SA"/>
        </w:rPr>
        <w:t xml:space="preserve">   </w:t>
      </w:r>
      <w:r w:rsidR="00C8792B" w:rsidRPr="00B23A1C">
        <w:rPr>
          <w:rFonts w:ascii="Arial" w:hAnsi="Arial" w:cs="Arial"/>
          <w:sz w:val="24"/>
          <w:szCs w:val="24"/>
          <w:lang w:val="it-IT"/>
        </w:rPr>
        <w:t xml:space="preserve">Tarantella op. 23 (3'40).   </w:t>
      </w:r>
    </w:p>
    <w:p w:rsidR="00C8792B" w:rsidRPr="00B23A1C" w:rsidRDefault="00044EC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sz w:val="24"/>
          <w:szCs w:val="24"/>
          <w:lang w:val="it-IT" w:eastAsia="it-IT" w:bidi="ar-SA"/>
        </w:rPr>
        <w:t xml:space="preserve">Fantasia romantica, op. 27.   </w:t>
      </w:r>
      <w:r w:rsidR="00C8792B" w:rsidRPr="00B23A1C">
        <w:rPr>
          <w:rFonts w:ascii="Arial" w:hAnsi="Arial" w:cs="Arial"/>
          <w:sz w:val="24"/>
          <w:szCs w:val="24"/>
          <w:u w:val="single"/>
          <w:lang w:val="it-IT" w:eastAsia="it-IT" w:bidi="ar-SA"/>
        </w:rPr>
        <w:t>Sonate</w:t>
      </w:r>
      <w:r w:rsidR="00C8792B" w:rsidRPr="00B23A1C">
        <w:rPr>
          <w:rFonts w:ascii="Arial" w:hAnsi="Arial" w:cs="Arial"/>
          <w:sz w:val="24"/>
          <w:szCs w:val="24"/>
          <w:lang w:val="it-IT" w:eastAsia="it-IT" w:bidi="ar-SA"/>
        </w:rPr>
        <w:t xml:space="preserve">:   </w:t>
      </w:r>
      <w:r w:rsidR="00C8792B" w:rsidRPr="00B23A1C">
        <w:rPr>
          <w:rFonts w:ascii="Arial" w:hAnsi="Arial" w:cs="Arial"/>
          <w:sz w:val="24"/>
          <w:szCs w:val="24"/>
          <w:lang w:val="it-IT"/>
        </w:rPr>
        <w:t xml:space="preserve">1a </w:t>
      </w:r>
      <w:r w:rsidR="00C8792B" w:rsidRPr="00B23A1C">
        <w:rPr>
          <w:rFonts w:ascii="Arial" w:hAnsi="Arial" w:cs="Arial"/>
          <w:color w:val="000000"/>
          <w:sz w:val="24"/>
          <w:szCs w:val="24"/>
          <w:lang w:val="it-IT"/>
        </w:rPr>
        <w:t xml:space="preserve">in Do, op. 28 (21’40).   2a in Re, op. 29 (21’20).   </w:t>
      </w:r>
    </w:p>
    <w:p w:rsidR="00290EE8" w:rsidRPr="00B23A1C" w:rsidRDefault="00C8792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3a in Fa, op. 30 (26’20 - 1a Esecuzione: 1889).   </w:t>
      </w:r>
      <w:r w:rsidR="00290EE8" w:rsidRPr="00B23A1C">
        <w:rPr>
          <w:rFonts w:ascii="Arial" w:hAnsi="Arial" w:cs="Arial"/>
          <w:color w:val="000000"/>
          <w:sz w:val="24"/>
          <w:szCs w:val="24"/>
          <w:lang w:val="it-IT"/>
        </w:rPr>
        <w:t>Sonata in La, op. 32.   Sonata in Mi, op. 33.</w:t>
      </w:r>
    </w:p>
    <w:p w:rsidR="00C8792B" w:rsidRPr="00B23A1C" w:rsidRDefault="00C8792B"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color w:val="000000"/>
          <w:sz w:val="24"/>
          <w:szCs w:val="24"/>
          <w:lang w:val="it-IT"/>
        </w:rPr>
        <w:t>4a in Re, op. 45.</w:t>
      </w:r>
      <w:r w:rsidR="00290EE8"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5a Sonata.   6a Sonata.   </w:t>
      </w:r>
      <w:r w:rsidR="003353FB" w:rsidRPr="00B23A1C">
        <w:rPr>
          <w:rFonts w:ascii="Arial" w:hAnsi="Arial" w:cs="Arial"/>
          <w:sz w:val="24"/>
          <w:szCs w:val="24"/>
          <w:u w:val="single"/>
          <w:lang w:val="it-IT" w:eastAsia="it-IT" w:bidi="ar-SA"/>
        </w:rPr>
        <w:t>Senza numero d’opera, in ordine alfabetico</w:t>
      </w:r>
      <w:r w:rsidR="003353FB" w:rsidRPr="00B23A1C">
        <w:rPr>
          <w:rFonts w:ascii="Arial" w:hAnsi="Arial" w:cs="Arial"/>
          <w:sz w:val="24"/>
          <w:szCs w:val="24"/>
          <w:lang w:val="it-IT" w:eastAsia="it-IT" w:bidi="ar-SA"/>
        </w:rPr>
        <w:t xml:space="preserve">:   </w:t>
      </w:r>
    </w:p>
    <w:p w:rsidR="003353FB" w:rsidRPr="00B23A1C" w:rsidRDefault="00741531"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Canto di Primavera.</w:t>
      </w:r>
      <w:r w:rsidR="00044ECE" w:rsidRPr="00B23A1C">
        <w:rPr>
          <w:rFonts w:ascii="Arial" w:hAnsi="Arial" w:cs="Arial"/>
          <w:sz w:val="24"/>
          <w:szCs w:val="24"/>
          <w:lang w:val="it-IT" w:eastAsia="it-IT" w:bidi="ar-SA"/>
        </w:rPr>
        <w:t xml:space="preserve">   </w:t>
      </w:r>
      <w:r w:rsidR="003353FB" w:rsidRPr="00B23A1C">
        <w:rPr>
          <w:rFonts w:ascii="Arial" w:hAnsi="Arial" w:cs="Arial"/>
          <w:sz w:val="24"/>
          <w:szCs w:val="24"/>
          <w:lang w:val="it-IT" w:eastAsia="it-IT" w:bidi="ar-SA"/>
        </w:rPr>
        <w:t xml:space="preserve">Canzone di Ossian.   Canzonetta.   </w:t>
      </w:r>
      <w:r w:rsidR="00044ECE" w:rsidRPr="00B23A1C">
        <w:rPr>
          <w:rFonts w:ascii="Arial" w:hAnsi="Arial" w:cs="Arial"/>
          <w:sz w:val="24"/>
          <w:szCs w:val="24"/>
          <w:lang w:val="it-IT" w:eastAsia="it-IT" w:bidi="ar-SA"/>
        </w:rPr>
        <w:t>Capriccio su arie di Balfe.</w:t>
      </w:r>
      <w:r w:rsidR="003353FB" w:rsidRPr="00B23A1C">
        <w:rPr>
          <w:rFonts w:ascii="Arial" w:hAnsi="Arial" w:cs="Arial"/>
          <w:sz w:val="24"/>
          <w:szCs w:val="24"/>
          <w:lang w:val="it-IT" w:eastAsia="it-IT" w:bidi="ar-SA"/>
        </w:rPr>
        <w:t xml:space="preserve">   </w:t>
      </w:r>
    </w:p>
    <w:p w:rsidR="00044ECE" w:rsidRPr="00B23A1C" w:rsidRDefault="00044ECE"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Capriccio sur aires Gascons.   Danza moresca.   Elegia per la morte di Cavour.</w:t>
      </w:r>
    </w:p>
    <w:p w:rsidR="00FD4370" w:rsidRPr="00B23A1C" w:rsidRDefault="00044ECE"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lastRenderedPageBreak/>
        <w:t>Entreaty, supplication, bitte.   Fantasia Magiara.   Fantasia scozzese.</w:t>
      </w:r>
      <w:r w:rsidR="00FD4370" w:rsidRPr="00B23A1C">
        <w:rPr>
          <w:rFonts w:ascii="Arial" w:hAnsi="Arial" w:cs="Arial"/>
          <w:sz w:val="24"/>
          <w:szCs w:val="24"/>
          <w:lang w:val="it-IT" w:eastAsia="it-IT" w:bidi="ar-SA"/>
        </w:rPr>
        <w:t xml:space="preserve">   </w:t>
      </w:r>
    </w:p>
    <w:p w:rsidR="00044ECE" w:rsidRPr="00B23A1C" w:rsidRDefault="00FD4370"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 xml:space="preserve">Fantasia su motivi di Gemma di Vergy.   Follia su aria di Geminiani.   Gagliarda.   </w:t>
      </w:r>
      <w:r w:rsidR="00044ECE" w:rsidRPr="00B23A1C">
        <w:rPr>
          <w:rFonts w:ascii="Arial" w:hAnsi="Arial" w:cs="Arial"/>
          <w:sz w:val="24"/>
          <w:szCs w:val="24"/>
          <w:lang w:val="it-IT" w:eastAsia="it-IT" w:bidi="ar-SA"/>
        </w:rPr>
        <w:t xml:space="preserve">   </w:t>
      </w:r>
    </w:p>
    <w:p w:rsidR="00C8792B" w:rsidRPr="00B23A1C" w:rsidRDefault="00FD437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sz w:val="24"/>
          <w:szCs w:val="24"/>
          <w:lang w:val="it-IT" w:eastAsia="it-IT" w:bidi="ar-SA"/>
        </w:rPr>
        <w:t xml:space="preserve">Improvviso su Indian Queen, aria di Purcell.   </w:t>
      </w:r>
      <w:r w:rsidR="00C8792B" w:rsidRPr="00B23A1C">
        <w:rPr>
          <w:rFonts w:ascii="Arial" w:hAnsi="Arial" w:cs="Arial"/>
          <w:color w:val="000000"/>
          <w:sz w:val="24"/>
          <w:szCs w:val="24"/>
          <w:lang w:val="it-IT"/>
        </w:rPr>
        <w:t xml:space="preserve">Introduzione e allegro alla Spagnuola.   </w:t>
      </w:r>
    </w:p>
    <w:p w:rsidR="00FD4370" w:rsidRPr="00B23A1C" w:rsidRDefault="00FD4370"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 xml:space="preserve">La corsa.   </w:t>
      </w:r>
      <w:r w:rsidR="00290EE8" w:rsidRPr="00B23A1C">
        <w:rPr>
          <w:rFonts w:ascii="Arial" w:hAnsi="Arial" w:cs="Arial"/>
          <w:color w:val="000000"/>
          <w:sz w:val="24"/>
          <w:szCs w:val="24"/>
          <w:lang w:val="it-IT"/>
        </w:rPr>
        <w:t xml:space="preserve">La gita in gondola e la danza.   La violette.   </w:t>
      </w:r>
      <w:r w:rsidRPr="00B23A1C">
        <w:rPr>
          <w:rFonts w:ascii="Arial" w:hAnsi="Arial" w:cs="Arial"/>
          <w:sz w:val="24"/>
          <w:szCs w:val="24"/>
          <w:lang w:val="it-IT" w:eastAsia="it-IT" w:bidi="ar-SA"/>
        </w:rPr>
        <w:t xml:space="preserve">Minuetto.   Morceau de Concert.   </w:t>
      </w:r>
    </w:p>
    <w:p w:rsidR="00290EE8" w:rsidRPr="00B23A1C" w:rsidRDefault="00290EE8"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color w:val="000000"/>
          <w:sz w:val="24"/>
          <w:szCs w:val="24"/>
          <w:lang w:val="it-IT"/>
        </w:rPr>
        <w:t xml:space="preserve">Ossian’s song, ballata.   </w:t>
      </w:r>
      <w:r w:rsidRPr="00B23A1C">
        <w:rPr>
          <w:rFonts w:ascii="Arial" w:hAnsi="Arial" w:cs="Arial"/>
          <w:sz w:val="24"/>
          <w:szCs w:val="24"/>
          <w:lang w:val="it-IT" w:eastAsia="it-IT" w:bidi="ar-SA"/>
        </w:rPr>
        <w:t xml:space="preserve">2 Passatemps sentimental:  </w:t>
      </w:r>
      <w:r w:rsidR="00413A2C" w:rsidRPr="00B23A1C">
        <w:rPr>
          <w:rFonts w:ascii="Arial" w:hAnsi="Arial" w:cs="Arial"/>
          <w:sz w:val="24"/>
          <w:szCs w:val="24"/>
          <w:lang w:val="it-IT" w:eastAsia="it-IT" w:bidi="ar-SA"/>
        </w:rPr>
        <w:t>1) Chant Religi</w:t>
      </w:r>
      <w:r w:rsidR="0037332F" w:rsidRPr="00B23A1C">
        <w:rPr>
          <w:rFonts w:ascii="Arial" w:hAnsi="Arial" w:cs="Arial"/>
          <w:sz w:val="24"/>
          <w:szCs w:val="24"/>
          <w:lang w:val="it-IT" w:eastAsia="it-IT" w:bidi="ar-SA"/>
        </w:rPr>
        <w:t>e</w:t>
      </w:r>
      <w:r w:rsidR="00413A2C" w:rsidRPr="00B23A1C">
        <w:rPr>
          <w:rFonts w:ascii="Arial" w:hAnsi="Arial" w:cs="Arial"/>
          <w:sz w:val="24"/>
          <w:szCs w:val="24"/>
          <w:lang w:val="it-IT" w:eastAsia="it-IT" w:bidi="ar-SA"/>
        </w:rPr>
        <w:t>ux,</w:t>
      </w:r>
      <w:r w:rsidR="00FD4370" w:rsidRPr="00B23A1C">
        <w:rPr>
          <w:rFonts w:ascii="Arial" w:hAnsi="Arial" w:cs="Arial"/>
          <w:sz w:val="24"/>
          <w:szCs w:val="24"/>
          <w:lang w:val="it-IT" w:eastAsia="it-IT" w:bidi="ar-SA"/>
        </w:rPr>
        <w:t xml:space="preserve">   </w:t>
      </w:r>
      <w:r w:rsidR="00413A2C" w:rsidRPr="00B23A1C">
        <w:rPr>
          <w:rFonts w:ascii="Arial" w:hAnsi="Arial" w:cs="Arial"/>
          <w:sz w:val="24"/>
          <w:szCs w:val="24"/>
          <w:lang w:val="it-IT" w:eastAsia="it-IT" w:bidi="ar-SA"/>
        </w:rPr>
        <w:t>2) Souvenirs d’Ems.</w:t>
      </w:r>
      <w:r w:rsidR="00FD4370" w:rsidRPr="00B23A1C">
        <w:rPr>
          <w:rFonts w:ascii="Arial" w:hAnsi="Arial" w:cs="Arial"/>
          <w:sz w:val="24"/>
          <w:szCs w:val="24"/>
          <w:lang w:val="it-IT" w:eastAsia="it-IT" w:bidi="ar-SA"/>
        </w:rPr>
        <w:t xml:space="preserve">   </w:t>
      </w:r>
    </w:p>
    <w:p w:rsidR="00290EE8" w:rsidRPr="00B23A1C" w:rsidRDefault="00FD4370"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Pioggia d’aprile.</w:t>
      </w:r>
      <w:r w:rsidR="00290EE8" w:rsidRPr="00B23A1C">
        <w:rPr>
          <w:rFonts w:ascii="Arial" w:hAnsi="Arial" w:cs="Arial"/>
          <w:sz w:val="24"/>
          <w:szCs w:val="24"/>
          <w:lang w:val="it-IT" w:eastAsia="it-IT" w:bidi="ar-SA"/>
        </w:rPr>
        <w:t xml:space="preserve">   </w:t>
      </w:r>
      <w:r w:rsidRPr="00B23A1C">
        <w:rPr>
          <w:rFonts w:ascii="Arial" w:hAnsi="Arial" w:cs="Arial"/>
          <w:sz w:val="24"/>
          <w:szCs w:val="24"/>
          <w:lang w:val="it-IT" w:eastAsia="it-IT" w:bidi="ar-SA"/>
        </w:rPr>
        <w:t>Rimembrabze d</w:t>
      </w:r>
      <w:r w:rsidR="003353FB" w:rsidRPr="00B23A1C">
        <w:rPr>
          <w:rFonts w:ascii="Arial" w:hAnsi="Arial" w:cs="Arial"/>
          <w:sz w:val="24"/>
          <w:szCs w:val="24"/>
          <w:lang w:val="it-IT" w:eastAsia="it-IT" w:bidi="ar-SA"/>
        </w:rPr>
        <w:t>el</w:t>
      </w:r>
      <w:r w:rsidRPr="00B23A1C">
        <w:rPr>
          <w:rFonts w:ascii="Arial" w:hAnsi="Arial" w:cs="Arial"/>
          <w:sz w:val="24"/>
          <w:szCs w:val="24"/>
          <w:lang w:val="it-IT" w:eastAsia="it-IT" w:bidi="ar-SA"/>
        </w:rPr>
        <w:t xml:space="preserve"> “Trovatore” di Verdi.</w:t>
      </w:r>
      <w:r w:rsidR="003E20D8" w:rsidRPr="00B23A1C">
        <w:rPr>
          <w:rFonts w:ascii="Arial" w:hAnsi="Arial" w:cs="Arial"/>
          <w:sz w:val="24"/>
          <w:szCs w:val="24"/>
          <w:lang w:val="it-IT" w:eastAsia="it-IT" w:bidi="ar-SA"/>
        </w:rPr>
        <w:t xml:space="preserve">   Rondò su “Favorita”.   </w:t>
      </w:r>
    </w:p>
    <w:p w:rsidR="00290EE8" w:rsidRPr="00B23A1C" w:rsidRDefault="003E20D8"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1a Soirées champetre:</w:t>
      </w:r>
      <w:r w:rsidR="00290EE8" w:rsidRPr="00B23A1C">
        <w:rPr>
          <w:rFonts w:ascii="Arial" w:hAnsi="Arial" w:cs="Arial"/>
          <w:sz w:val="24"/>
          <w:szCs w:val="24"/>
          <w:lang w:val="it-IT" w:eastAsia="it-IT" w:bidi="ar-SA"/>
        </w:rPr>
        <w:t xml:space="preserve">   </w:t>
      </w:r>
      <w:r w:rsidR="003353FB" w:rsidRPr="00B23A1C">
        <w:rPr>
          <w:rFonts w:ascii="Arial" w:hAnsi="Arial" w:cs="Arial"/>
          <w:sz w:val="24"/>
          <w:szCs w:val="24"/>
          <w:lang w:val="it-IT" w:eastAsia="it-IT" w:bidi="ar-SA"/>
        </w:rPr>
        <w:t xml:space="preserve">1) Reverie,  2) Berceuse,  </w:t>
      </w:r>
      <w:r w:rsidRPr="00B23A1C">
        <w:rPr>
          <w:rFonts w:ascii="Arial" w:hAnsi="Arial" w:cs="Arial"/>
          <w:sz w:val="24"/>
          <w:szCs w:val="24"/>
          <w:lang w:val="it-IT" w:eastAsia="it-IT" w:bidi="ar-SA"/>
        </w:rPr>
        <w:t xml:space="preserve">3) Monferrina.   </w:t>
      </w:r>
      <w:r w:rsidR="00290EE8" w:rsidRPr="00B23A1C">
        <w:rPr>
          <w:rFonts w:ascii="Arial" w:hAnsi="Arial" w:cs="Arial"/>
          <w:sz w:val="24"/>
          <w:szCs w:val="24"/>
          <w:lang w:val="it-IT" w:eastAsia="it-IT" w:bidi="ar-SA"/>
        </w:rPr>
        <w:t xml:space="preserve">Souvenir de Linda.   </w:t>
      </w:r>
    </w:p>
    <w:p w:rsidR="00290EE8" w:rsidRPr="00B23A1C" w:rsidRDefault="003E20D8"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 xml:space="preserve">Souvenir de Beatrice di Tenda.   </w:t>
      </w:r>
      <w:r w:rsidR="003353FB" w:rsidRPr="00B23A1C">
        <w:rPr>
          <w:rFonts w:ascii="Arial" w:hAnsi="Arial" w:cs="Arial"/>
          <w:sz w:val="24"/>
          <w:szCs w:val="24"/>
          <w:lang w:val="it-IT" w:eastAsia="it-IT" w:bidi="ar-SA"/>
        </w:rPr>
        <w:t xml:space="preserve">3 Soirées champetre:  1) Reverie,   2) Berceuse,  </w:t>
      </w:r>
    </w:p>
    <w:p w:rsidR="00290EE8" w:rsidRPr="00B23A1C" w:rsidRDefault="003353F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sz w:val="24"/>
          <w:szCs w:val="24"/>
          <w:lang w:val="it-IT" w:eastAsia="it-IT" w:bidi="ar-SA"/>
        </w:rPr>
        <w:t xml:space="preserve">3) Monferrina.   </w:t>
      </w:r>
      <w:r w:rsidR="003E20D8" w:rsidRPr="00B23A1C">
        <w:rPr>
          <w:rFonts w:ascii="Arial" w:hAnsi="Arial" w:cs="Arial"/>
          <w:sz w:val="24"/>
          <w:szCs w:val="24"/>
          <w:lang w:val="it-IT" w:eastAsia="it-IT" w:bidi="ar-SA"/>
        </w:rPr>
        <w:t>Tema e variazioni.</w:t>
      </w:r>
      <w:r w:rsidR="00290EE8" w:rsidRPr="00B23A1C">
        <w:rPr>
          <w:rFonts w:ascii="Arial" w:hAnsi="Arial" w:cs="Arial"/>
          <w:sz w:val="24"/>
          <w:szCs w:val="24"/>
          <w:lang w:val="it-IT" w:eastAsia="it-IT" w:bidi="ar-SA"/>
        </w:rPr>
        <w:t xml:space="preserve">   </w:t>
      </w:r>
      <w:r w:rsidRPr="00B23A1C">
        <w:rPr>
          <w:rFonts w:ascii="Arial" w:hAnsi="Arial" w:cs="Arial"/>
          <w:sz w:val="24"/>
          <w:szCs w:val="24"/>
          <w:lang w:val="it-IT" w:eastAsia="it-IT" w:bidi="ar-SA"/>
        </w:rPr>
        <w:t xml:space="preserve">The Race.   </w:t>
      </w:r>
      <w:r w:rsidR="00290EE8" w:rsidRPr="00B23A1C">
        <w:rPr>
          <w:rFonts w:ascii="Arial" w:hAnsi="Arial" w:cs="Arial"/>
          <w:color w:val="000000"/>
          <w:sz w:val="24"/>
          <w:szCs w:val="24"/>
          <w:lang w:val="it-IT"/>
        </w:rPr>
        <w:t xml:space="preserve">Une Prière.   Variazioni.   </w:t>
      </w:r>
    </w:p>
    <w:p w:rsidR="00491EEB"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u w:val="single"/>
          <w:lang w:val="it-IT"/>
        </w:rPr>
        <w:t>Violoncello e orchestra</w:t>
      </w:r>
      <w:r w:rsidRPr="00B23A1C">
        <w:rPr>
          <w:rFonts w:ascii="Arial" w:hAnsi="Arial" w:cs="Arial"/>
          <w:color w:val="000000"/>
          <w:sz w:val="24"/>
          <w:szCs w:val="24"/>
          <w:lang w:val="it-IT"/>
        </w:rPr>
        <w:t xml:space="preserve">: </w:t>
      </w:r>
      <w:r w:rsidR="00491EEB" w:rsidRPr="00B23A1C">
        <w:rPr>
          <w:rFonts w:ascii="Arial" w:hAnsi="Arial" w:cs="Arial"/>
          <w:color w:val="000000"/>
          <w:sz w:val="24"/>
          <w:szCs w:val="24"/>
          <w:lang w:val="it-IT"/>
        </w:rPr>
        <w:t xml:space="preserve">   </w:t>
      </w:r>
      <w:r w:rsidR="00E97789" w:rsidRPr="00B23A1C">
        <w:rPr>
          <w:rFonts w:ascii="Arial" w:hAnsi="Arial" w:cs="Arial"/>
          <w:color w:val="000000"/>
          <w:sz w:val="24"/>
          <w:szCs w:val="24"/>
          <w:lang w:val="it-IT"/>
        </w:rPr>
        <w:t>Fantasia romantica (1844).</w:t>
      </w:r>
      <w:r w:rsidR="00491EEB" w:rsidRPr="00B23A1C">
        <w:rPr>
          <w:rFonts w:ascii="Arial" w:hAnsi="Arial" w:cs="Arial"/>
          <w:color w:val="000000"/>
          <w:sz w:val="24"/>
          <w:szCs w:val="24"/>
          <w:lang w:val="it-IT"/>
        </w:rPr>
        <w:t xml:space="preserve">   Tema e Variazioni.  </w:t>
      </w:r>
    </w:p>
    <w:p w:rsidR="00491EEB" w:rsidRPr="00B23A1C" w:rsidRDefault="00E9778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Air Bask</w:t>
      </w:r>
      <w:r w:rsidR="00741531" w:rsidRPr="00B23A1C">
        <w:rPr>
          <w:rFonts w:ascii="Arial" w:hAnsi="Arial" w:cs="Arial"/>
          <w:color w:val="000000"/>
          <w:sz w:val="24"/>
          <w:szCs w:val="24"/>
          <w:lang w:val="it-IT"/>
        </w:rPr>
        <w:t>y</w:t>
      </w:r>
      <w:r w:rsidRPr="00B23A1C">
        <w:rPr>
          <w:rFonts w:ascii="Arial" w:hAnsi="Arial" w:cs="Arial"/>
          <w:color w:val="000000"/>
          <w:sz w:val="24"/>
          <w:szCs w:val="24"/>
          <w:lang w:val="it-IT"/>
        </w:rPr>
        <w:t>rs, op. 8</w:t>
      </w:r>
      <w:r w:rsidR="006C40A3" w:rsidRPr="00B23A1C">
        <w:rPr>
          <w:rFonts w:ascii="Arial" w:hAnsi="Arial" w:cs="Arial"/>
          <w:color w:val="000000"/>
          <w:sz w:val="24"/>
          <w:szCs w:val="24"/>
          <w:lang w:val="it-IT"/>
        </w:rPr>
        <w:t>.</w:t>
      </w:r>
      <w:r w:rsidR="00491EEB" w:rsidRPr="00B23A1C">
        <w:rPr>
          <w:rFonts w:ascii="Arial" w:hAnsi="Arial" w:cs="Arial"/>
          <w:color w:val="000000"/>
          <w:sz w:val="24"/>
          <w:szCs w:val="24"/>
          <w:lang w:val="it-IT"/>
        </w:rPr>
        <w:t xml:space="preserve">   </w:t>
      </w:r>
      <w:r w:rsidR="000A2A2E" w:rsidRPr="00B23A1C">
        <w:rPr>
          <w:rFonts w:ascii="Arial" w:hAnsi="Arial" w:cs="Arial"/>
          <w:color w:val="000000"/>
          <w:sz w:val="24"/>
          <w:szCs w:val="24"/>
          <w:lang w:val="it-IT"/>
        </w:rPr>
        <w:t>Concertino op. 18 (1863).</w:t>
      </w:r>
      <w:r w:rsidR="006C40A3" w:rsidRPr="00B23A1C">
        <w:rPr>
          <w:rFonts w:ascii="Arial" w:hAnsi="Arial" w:cs="Arial"/>
          <w:color w:val="000000"/>
          <w:sz w:val="24"/>
          <w:szCs w:val="24"/>
          <w:lang w:val="it-IT"/>
        </w:rPr>
        <w:t xml:space="preserve">   </w:t>
      </w:r>
    </w:p>
    <w:p w:rsidR="00491EEB" w:rsidRPr="00B23A1C" w:rsidRDefault="000A2A2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sz w:val="24"/>
          <w:szCs w:val="24"/>
          <w:lang w:val="it-IT"/>
        </w:rPr>
        <w:t xml:space="preserve">Capriccio su tema di “Niobe” di Pacini, op. 22 (6’30).   </w:t>
      </w:r>
      <w:r w:rsidR="00A53165" w:rsidRPr="00B23A1C">
        <w:rPr>
          <w:rFonts w:ascii="Arial" w:hAnsi="Arial" w:cs="Arial"/>
          <w:color w:val="000000"/>
          <w:sz w:val="24"/>
          <w:szCs w:val="24"/>
          <w:lang w:val="it-IT"/>
        </w:rPr>
        <w:t xml:space="preserve">Concerto op. 24 (1874).   </w:t>
      </w:r>
    </w:p>
    <w:p w:rsidR="00491EEB"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op. 26 (1877).   </w:t>
      </w:r>
      <w:r w:rsidR="00E97789" w:rsidRPr="00B23A1C">
        <w:rPr>
          <w:rFonts w:ascii="Arial" w:hAnsi="Arial" w:cs="Arial"/>
          <w:color w:val="000000"/>
          <w:sz w:val="24"/>
          <w:szCs w:val="24"/>
          <w:lang w:val="it-IT"/>
        </w:rPr>
        <w:t xml:space="preserve">Entreaty, Supplication, Bitte (1898).   </w:t>
      </w:r>
    </w:p>
    <w:p w:rsidR="00741531" w:rsidRPr="00B23A1C" w:rsidRDefault="00BE22B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Serenata, 2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w:t>
      </w:r>
      <w:r w:rsidR="00A53165" w:rsidRPr="00B23A1C">
        <w:rPr>
          <w:rFonts w:ascii="Arial" w:hAnsi="Arial" w:cs="Arial"/>
          <w:color w:val="000000"/>
          <w:sz w:val="24"/>
          <w:szCs w:val="24"/>
          <w:lang w:val="it-IT"/>
        </w:rPr>
        <w:t>Duetto, per violoncello, contrabbasso e orchestra.</w:t>
      </w:r>
    </w:p>
    <w:p w:rsidR="001A1F49"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u w:val="single"/>
          <w:lang w:val="it-IT"/>
        </w:rPr>
        <w:t xml:space="preserve">Elaborazioni </w:t>
      </w:r>
      <w:r w:rsidR="006C40A3" w:rsidRPr="00B23A1C">
        <w:rPr>
          <w:rFonts w:ascii="Arial" w:hAnsi="Arial" w:cs="Arial"/>
          <w:color w:val="000000"/>
          <w:sz w:val="24"/>
          <w:szCs w:val="24"/>
          <w:u w:val="single"/>
          <w:lang w:val="it-IT"/>
        </w:rPr>
        <w:t xml:space="preserve">per </w:t>
      </w:r>
      <w:r w:rsidR="009009FB" w:rsidRPr="009009FB">
        <w:rPr>
          <w:rFonts w:ascii="Arial" w:hAnsi="Arial" w:cs="Arial"/>
          <w:color w:val="000000"/>
          <w:sz w:val="24"/>
          <w:szCs w:val="24"/>
          <w:u w:val="single"/>
          <w:lang w:val="it-IT"/>
        </w:rPr>
        <w:t>violoncello</w:t>
      </w:r>
      <w:r w:rsidR="006C40A3"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d’opere classiche di: </w:t>
      </w:r>
      <w:r w:rsidR="001A1F49" w:rsidRPr="00B23A1C">
        <w:rPr>
          <w:rFonts w:ascii="Arial" w:hAnsi="Arial" w:cs="Arial"/>
          <w:color w:val="000000"/>
          <w:sz w:val="24"/>
          <w:szCs w:val="24"/>
          <w:lang w:val="it-IT"/>
        </w:rPr>
        <w:t xml:space="preserve">Ariosti, </w:t>
      </w:r>
      <w:r w:rsidRPr="00B23A1C">
        <w:rPr>
          <w:rFonts w:ascii="Arial" w:hAnsi="Arial" w:cs="Arial"/>
          <w:color w:val="000000"/>
          <w:sz w:val="24"/>
          <w:szCs w:val="24"/>
          <w:lang w:val="it-IT"/>
        </w:rPr>
        <w:t xml:space="preserve">Bach, </w:t>
      </w:r>
      <w:r w:rsidR="001A1F49" w:rsidRPr="00B23A1C">
        <w:rPr>
          <w:rFonts w:ascii="Arial" w:hAnsi="Arial" w:cs="Arial"/>
          <w:color w:val="000000"/>
          <w:sz w:val="24"/>
          <w:szCs w:val="24"/>
          <w:lang w:val="it-IT"/>
        </w:rPr>
        <w:t xml:space="preserve">Brahms, Boccherini, </w:t>
      </w:r>
      <w:r w:rsidRPr="00B23A1C">
        <w:rPr>
          <w:rFonts w:ascii="Arial" w:hAnsi="Arial" w:cs="Arial"/>
          <w:color w:val="000000"/>
          <w:sz w:val="24"/>
          <w:szCs w:val="24"/>
          <w:lang w:val="it-IT"/>
        </w:rPr>
        <w:t xml:space="preserve">Locatelli, </w:t>
      </w:r>
    </w:p>
    <w:p w:rsidR="00A53165" w:rsidRPr="00B23A1C" w:rsidRDefault="001A1F4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B. Marcello, </w:t>
      </w:r>
      <w:r w:rsidR="00691024" w:rsidRPr="00B23A1C">
        <w:rPr>
          <w:rFonts w:ascii="Arial" w:hAnsi="Arial" w:cs="Arial"/>
          <w:color w:val="000000"/>
          <w:sz w:val="24"/>
          <w:szCs w:val="24"/>
          <w:lang w:val="it-IT"/>
        </w:rPr>
        <w:t>Mendelssohn</w:t>
      </w:r>
      <w:r w:rsidRPr="00B23A1C">
        <w:rPr>
          <w:rFonts w:ascii="Arial" w:hAnsi="Arial" w:cs="Arial"/>
          <w:color w:val="000000"/>
          <w:sz w:val="24"/>
          <w:szCs w:val="24"/>
          <w:lang w:val="it-IT"/>
        </w:rPr>
        <w:t xml:space="preserve">, Porpora, </w:t>
      </w:r>
      <w:r w:rsidR="006C40A3" w:rsidRPr="00B23A1C">
        <w:rPr>
          <w:rFonts w:ascii="Arial" w:hAnsi="Arial" w:cs="Arial"/>
          <w:color w:val="000000"/>
          <w:sz w:val="24"/>
          <w:szCs w:val="24"/>
          <w:lang w:val="it-IT"/>
        </w:rPr>
        <w:t xml:space="preserve">Ave Maria di Schubert,  </w:t>
      </w:r>
      <w:r w:rsidR="00A53165" w:rsidRPr="00B23A1C">
        <w:rPr>
          <w:rFonts w:ascii="Arial" w:hAnsi="Arial" w:cs="Arial"/>
          <w:color w:val="000000"/>
          <w:sz w:val="24"/>
          <w:szCs w:val="24"/>
          <w:lang w:val="it-IT"/>
        </w:rPr>
        <w:t xml:space="preserve">Simpson, </w:t>
      </w:r>
      <w:r w:rsidRPr="00B23A1C">
        <w:rPr>
          <w:rFonts w:ascii="Arial" w:hAnsi="Arial" w:cs="Arial"/>
          <w:color w:val="000000"/>
          <w:sz w:val="24"/>
          <w:szCs w:val="24"/>
          <w:lang w:val="it-IT"/>
        </w:rPr>
        <w:t xml:space="preserve">Valentini, </w:t>
      </w:r>
      <w:r w:rsidR="00A53165" w:rsidRPr="00B23A1C">
        <w:rPr>
          <w:rFonts w:ascii="Arial" w:hAnsi="Arial" w:cs="Arial"/>
          <w:color w:val="000000"/>
          <w:sz w:val="24"/>
          <w:szCs w:val="24"/>
          <w:lang w:val="it-IT"/>
        </w:rPr>
        <w:t>Veracini</w:t>
      </w:r>
      <w:r w:rsidRPr="00B23A1C">
        <w:rPr>
          <w:rFonts w:ascii="Arial" w:hAnsi="Arial" w:cs="Arial"/>
          <w:color w:val="000000"/>
          <w:sz w:val="24"/>
          <w:szCs w:val="24"/>
          <w:lang w:val="it-IT"/>
        </w:rPr>
        <w:t>.</w:t>
      </w:r>
    </w:p>
    <w:p w:rsidR="0040699F"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Brani per vl. e </w:t>
      </w:r>
      <w:r w:rsidR="009009FB" w:rsidRPr="00B23A1C">
        <w:rPr>
          <w:rFonts w:ascii="Arial" w:hAnsi="Arial" w:cs="Arial"/>
          <w:color w:val="000000"/>
          <w:sz w:val="24"/>
          <w:szCs w:val="24"/>
          <w:lang w:val="it-IT"/>
        </w:rPr>
        <w:t>v</w:t>
      </w:r>
      <w:r w:rsidR="009009FB">
        <w:rPr>
          <w:rFonts w:ascii="Arial" w:hAnsi="Arial" w:cs="Arial"/>
          <w:color w:val="000000"/>
          <w:sz w:val="24"/>
          <w:szCs w:val="24"/>
          <w:lang w:val="it-IT"/>
        </w:rPr>
        <w:t>io</w:t>
      </w:r>
      <w:r w:rsidR="009009FB" w:rsidRPr="00B23A1C">
        <w:rPr>
          <w:rFonts w:ascii="Arial" w:hAnsi="Arial" w:cs="Arial"/>
          <w:color w:val="000000"/>
          <w:sz w:val="24"/>
          <w:szCs w:val="24"/>
          <w:lang w:val="it-IT"/>
        </w:rPr>
        <w:t>l</w:t>
      </w:r>
      <w:r w:rsidR="009009FB">
        <w:rPr>
          <w:rFonts w:ascii="Arial" w:hAnsi="Arial" w:cs="Arial"/>
          <w:color w:val="000000"/>
          <w:sz w:val="24"/>
          <w:szCs w:val="24"/>
          <w:lang w:val="it-IT"/>
        </w:rPr>
        <w:t>on</w:t>
      </w:r>
      <w:r w:rsidR="009009FB" w:rsidRPr="00B23A1C">
        <w:rPr>
          <w:rFonts w:ascii="Arial" w:hAnsi="Arial" w:cs="Arial"/>
          <w:color w:val="000000"/>
          <w:sz w:val="24"/>
          <w:szCs w:val="24"/>
          <w:lang w:val="it-IT"/>
        </w:rPr>
        <w:t>c</w:t>
      </w:r>
      <w:r w:rsidR="009009FB">
        <w:rPr>
          <w:rFonts w:ascii="Arial" w:hAnsi="Arial" w:cs="Arial"/>
          <w:color w:val="000000"/>
          <w:sz w:val="24"/>
          <w:szCs w:val="24"/>
          <w:lang w:val="it-IT"/>
        </w:rPr>
        <w:t>ello.</w:t>
      </w:r>
      <w:r w:rsidRPr="00B23A1C">
        <w:rPr>
          <w:rFonts w:ascii="Arial" w:hAnsi="Arial" w:cs="Arial"/>
          <w:color w:val="000000"/>
          <w:sz w:val="24"/>
          <w:szCs w:val="24"/>
          <w:lang w:val="it-IT"/>
        </w:rPr>
        <w:t xml:space="preserve">   Scuola del violoncello, metodo (</w:t>
      </w:r>
      <w:r w:rsidR="00431001" w:rsidRPr="00B23A1C">
        <w:rPr>
          <w:rFonts w:ascii="Arial" w:hAnsi="Arial" w:cs="Arial"/>
          <w:color w:val="000000"/>
          <w:sz w:val="24"/>
          <w:szCs w:val="24"/>
          <w:lang w:val="it-IT"/>
        </w:rPr>
        <w:t xml:space="preserve">pubblicato nel </w:t>
      </w:r>
      <w:r w:rsidRPr="00B23A1C">
        <w:rPr>
          <w:rFonts w:ascii="Arial" w:hAnsi="Arial" w:cs="Arial"/>
          <w:color w:val="000000"/>
          <w:sz w:val="24"/>
          <w:szCs w:val="24"/>
          <w:lang w:val="it-IT"/>
        </w:rPr>
        <w:t>1911).</w:t>
      </w:r>
    </w:p>
    <w:p w:rsidR="0040699F" w:rsidRPr="00B23A1C" w:rsidRDefault="0040699F" w:rsidP="00696964">
      <w:pPr>
        <w:tabs>
          <w:tab w:val="left" w:pos="4253"/>
          <w:tab w:val="left" w:pos="4820"/>
        </w:tabs>
        <w:spacing w:before="120" w:after="0"/>
        <w:jc w:val="left"/>
        <w:rPr>
          <w:rFonts w:ascii="Arial" w:hAnsi="Arial" w:cs="Arial"/>
          <w:color w:val="000000"/>
          <w:sz w:val="24"/>
          <w:szCs w:val="24"/>
          <w:lang w:val="it-IT"/>
        </w:rPr>
      </w:pPr>
    </w:p>
    <w:p w:rsidR="003C0D93" w:rsidRPr="00B23A1C" w:rsidRDefault="003C0D93" w:rsidP="00696964">
      <w:pPr>
        <w:tabs>
          <w:tab w:val="left" w:pos="4253"/>
          <w:tab w:val="left" w:pos="4820"/>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PIAZZOLLA  Astor</w:t>
      </w:r>
      <w:r w:rsidRPr="00B23A1C">
        <w:rPr>
          <w:rFonts w:ascii="Arial" w:hAnsi="Arial" w:cs="Arial"/>
          <w:color w:val="333399"/>
          <w:sz w:val="24"/>
          <w:u w:val="single"/>
          <w:lang w:val="it-IT"/>
        </w:rPr>
        <w:tab/>
        <w:t>Mar del Plata, 11.3.1921 - Buenos Aires, 4.7.1992.</w:t>
      </w:r>
    </w:p>
    <w:p w:rsidR="003C0D93" w:rsidRPr="00B23A1C" w:rsidRDefault="003C0D93"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argentino, grande esecutore di Bandeneon, strumento originario della Germania e non argentino come vogliono i luoghi comuni. Allievo di Andres D’Aquila, del pianista ungherese Bela Wilda (allievo di Rachmaninov), di Ginastera</w:t>
      </w:r>
      <w:r w:rsidR="00297164" w:rsidRPr="00B23A1C">
        <w:rPr>
          <w:rFonts w:ascii="Arial" w:hAnsi="Arial" w:cs="Arial"/>
          <w:color w:val="333399"/>
        </w:rPr>
        <w:t xml:space="preserve"> e</w:t>
      </w:r>
      <w:r w:rsidRPr="00B23A1C">
        <w:rPr>
          <w:rFonts w:ascii="Arial" w:hAnsi="Arial" w:cs="Arial"/>
          <w:color w:val="333399"/>
        </w:rPr>
        <w:t xml:space="preserve"> perfezionamento a Parigi con Nadia Boulanger. Una preparazione di tutto rispetto. </w:t>
      </w:r>
      <w:r w:rsidR="005F1E07">
        <w:rPr>
          <w:rFonts w:ascii="Arial" w:hAnsi="Arial" w:cs="Arial"/>
          <w:color w:val="333399"/>
        </w:rPr>
        <w:t xml:space="preserve">               </w:t>
      </w:r>
      <w:r w:rsidRPr="00B23A1C">
        <w:rPr>
          <w:rFonts w:ascii="Arial" w:hAnsi="Arial" w:cs="Arial"/>
          <w:color w:val="333399"/>
        </w:rPr>
        <w:t xml:space="preserve">Il fatto che sia universalmente riconosciuto come massimo esponente della forma popolare del Tango, ha messo </w:t>
      </w:r>
      <w:r w:rsidR="005F1E07">
        <w:rPr>
          <w:rFonts w:ascii="Arial" w:hAnsi="Arial" w:cs="Arial"/>
          <w:color w:val="333399"/>
        </w:rPr>
        <w:t xml:space="preserve">  </w:t>
      </w:r>
      <w:r w:rsidRPr="00B23A1C">
        <w:rPr>
          <w:rFonts w:ascii="Arial" w:hAnsi="Arial" w:cs="Arial"/>
          <w:color w:val="333399"/>
        </w:rPr>
        <w:t xml:space="preserve">in confusione parecchi musicofili, Piazzolla è buon compositore che (come Bartok) ha reso classiche </w:t>
      </w:r>
      <w:r w:rsidR="008435B9" w:rsidRPr="00B23A1C">
        <w:rPr>
          <w:rFonts w:ascii="Arial" w:hAnsi="Arial" w:cs="Arial"/>
          <w:color w:val="333399"/>
        </w:rPr>
        <w:t xml:space="preserve"> </w:t>
      </w:r>
      <w:r w:rsidRPr="00B23A1C">
        <w:rPr>
          <w:rFonts w:ascii="Arial" w:hAnsi="Arial" w:cs="Arial"/>
          <w:color w:val="333399"/>
        </w:rPr>
        <w:t xml:space="preserve">le forme popolari del suo paese. </w:t>
      </w:r>
    </w:p>
    <w:p w:rsidR="003C0D93" w:rsidRPr="00B23A1C" w:rsidRDefault="003C0D9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Violoncello e pf.:   Adios nonino (1961, 10’),   Introduccion al Angel (1962, 6’15),</w:t>
      </w:r>
    </w:p>
    <w:p w:rsidR="003B1259" w:rsidRPr="00B23A1C" w:rsidRDefault="003B125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La muerte del Angel (1962, 3’20),   </w:t>
      </w:r>
      <w:r w:rsidR="003C0D93" w:rsidRPr="00B23A1C">
        <w:rPr>
          <w:rFonts w:ascii="Arial" w:hAnsi="Arial" w:cs="Arial"/>
          <w:color w:val="000000"/>
          <w:sz w:val="24"/>
          <w:szCs w:val="24"/>
          <w:lang w:val="it-IT"/>
        </w:rPr>
        <w:t xml:space="preserve">Milonga del Angel (1965, 6’50),   </w:t>
      </w:r>
    </w:p>
    <w:p w:rsidR="003B1259" w:rsidRPr="00B23A1C" w:rsidRDefault="003B1259"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 xml:space="preserve">Resurreccion del Angel (1965, 7’10),   </w:t>
      </w:r>
      <w:r w:rsidR="003C0D93" w:rsidRPr="00B23A1C">
        <w:rPr>
          <w:rFonts w:ascii="Arial" w:hAnsi="Arial" w:cs="Arial"/>
          <w:color w:val="000000"/>
          <w:sz w:val="24"/>
          <w:szCs w:val="24"/>
          <w:lang w:val="fr-FR"/>
        </w:rPr>
        <w:t xml:space="preserve">Oblivion (1984, 6’),   </w:t>
      </w:r>
      <w:r w:rsidRPr="00B23A1C">
        <w:rPr>
          <w:rFonts w:ascii="Arial" w:hAnsi="Arial" w:cs="Arial"/>
          <w:color w:val="000000"/>
          <w:sz w:val="24"/>
          <w:szCs w:val="24"/>
          <w:lang w:val="fr-FR"/>
        </w:rPr>
        <w:t>Ave Maria (1984, 6’),</w:t>
      </w:r>
    </w:p>
    <w:p w:rsidR="003B1259" w:rsidRPr="00B23A1C" w:rsidRDefault="003C0D93"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Libertango (3’3</w:t>
      </w:r>
      <w:r w:rsidR="003B1259" w:rsidRPr="00B23A1C">
        <w:rPr>
          <w:rFonts w:ascii="Arial" w:hAnsi="Arial" w:cs="Arial"/>
          <w:color w:val="000000"/>
          <w:sz w:val="24"/>
          <w:szCs w:val="24"/>
          <w:lang w:val="fr-FR"/>
        </w:rPr>
        <w:t xml:space="preserve">0),   </w:t>
      </w:r>
      <w:r w:rsidRPr="00B23A1C">
        <w:rPr>
          <w:rFonts w:ascii="Arial" w:hAnsi="Arial" w:cs="Arial"/>
          <w:color w:val="000000"/>
          <w:sz w:val="24"/>
          <w:szCs w:val="24"/>
          <w:lang w:val="fr-FR"/>
        </w:rPr>
        <w:t>Mamuki (9’20),   Graciela y Buenos Aires (8’35),   Milonga en Re (5’)</w:t>
      </w:r>
      <w:r w:rsidR="003C6B64" w:rsidRPr="00B23A1C">
        <w:rPr>
          <w:rFonts w:ascii="Arial" w:hAnsi="Arial" w:cs="Arial"/>
          <w:color w:val="000000"/>
          <w:sz w:val="24"/>
          <w:szCs w:val="24"/>
          <w:lang w:val="fr-FR"/>
        </w:rPr>
        <w:t>,</w:t>
      </w:r>
    </w:p>
    <w:p w:rsidR="003B1259" w:rsidRPr="00B23A1C" w:rsidRDefault="003C0D9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Escualo (3’30)</w:t>
      </w:r>
      <w:r w:rsidR="003C6B64" w:rsidRPr="00B23A1C">
        <w:rPr>
          <w:rFonts w:ascii="Arial" w:hAnsi="Arial" w:cs="Arial"/>
          <w:color w:val="000000"/>
          <w:sz w:val="24"/>
          <w:szCs w:val="24"/>
          <w:lang w:val="it-IT"/>
        </w:rPr>
        <w:t>,   Le grand tango (1</w:t>
      </w:r>
      <w:r w:rsidR="00297164" w:rsidRPr="00B23A1C">
        <w:rPr>
          <w:rFonts w:ascii="Arial" w:hAnsi="Arial" w:cs="Arial"/>
          <w:color w:val="000000"/>
          <w:sz w:val="24"/>
          <w:szCs w:val="24"/>
          <w:lang w:val="it-IT"/>
        </w:rPr>
        <w:t>1</w:t>
      </w:r>
      <w:r w:rsidR="003C6B64" w:rsidRPr="00B23A1C">
        <w:rPr>
          <w:rFonts w:ascii="Arial" w:hAnsi="Arial" w:cs="Arial"/>
          <w:color w:val="000000"/>
          <w:sz w:val="24"/>
          <w:szCs w:val="24"/>
          <w:lang w:val="it-IT"/>
        </w:rPr>
        <w:t>’</w:t>
      </w:r>
      <w:r w:rsidR="00297164" w:rsidRPr="00B23A1C">
        <w:rPr>
          <w:rFonts w:ascii="Arial" w:hAnsi="Arial" w:cs="Arial"/>
          <w:color w:val="000000"/>
          <w:sz w:val="24"/>
          <w:szCs w:val="24"/>
          <w:lang w:val="it-IT"/>
        </w:rPr>
        <w:t>15</w:t>
      </w:r>
      <w:r w:rsidR="003C6B64" w:rsidRPr="00B23A1C">
        <w:rPr>
          <w:rFonts w:ascii="Arial" w:hAnsi="Arial" w:cs="Arial"/>
          <w:color w:val="000000"/>
          <w:sz w:val="24"/>
          <w:szCs w:val="24"/>
          <w:lang w:val="it-IT"/>
        </w:rPr>
        <w:t>)</w:t>
      </w:r>
      <w:r w:rsidR="003B1259" w:rsidRPr="00B23A1C">
        <w:rPr>
          <w:rFonts w:ascii="Arial" w:hAnsi="Arial" w:cs="Arial"/>
          <w:color w:val="000000"/>
          <w:sz w:val="24"/>
          <w:szCs w:val="24"/>
          <w:lang w:val="it-IT"/>
        </w:rPr>
        <w:t>.</w:t>
      </w:r>
    </w:p>
    <w:p w:rsidR="00130E5B" w:rsidRPr="00B23A1C" w:rsidRDefault="00130E5B" w:rsidP="00696964">
      <w:pPr>
        <w:tabs>
          <w:tab w:val="left" w:pos="4253"/>
          <w:tab w:val="left" w:pos="4820"/>
        </w:tabs>
        <w:spacing w:before="120" w:after="0"/>
        <w:jc w:val="left"/>
        <w:rPr>
          <w:rFonts w:ascii="Arial" w:hAnsi="Arial" w:cs="Arial"/>
          <w:color w:val="000000"/>
          <w:sz w:val="24"/>
          <w:szCs w:val="24"/>
          <w:lang w:val="it-IT"/>
        </w:rPr>
      </w:pPr>
    </w:p>
    <w:p w:rsidR="00B5570C" w:rsidRPr="00B23A1C" w:rsidRDefault="00B5570C"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PICKER  Tobias</w:t>
      </w:r>
      <w:r w:rsidRPr="00B23A1C">
        <w:rPr>
          <w:rFonts w:ascii="Arial" w:hAnsi="Arial" w:cs="Arial"/>
          <w:color w:val="333399"/>
          <w:sz w:val="24"/>
          <w:u w:val="single"/>
        </w:rPr>
        <w:tab/>
        <w:t>New York, 18.7.1954</w:t>
      </w:r>
    </w:p>
    <w:p w:rsidR="00B5570C" w:rsidRPr="00B23A1C" w:rsidRDefault="00B5570C"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americano, studi alla Manhattan School, alla Juilliard e a Princeton con Wuorinen, Carter e Babbitt. Premi dalla Fondazione Nazionale delle Arti e Premio Guggenheim, Award nel 1992.</w:t>
      </w:r>
    </w:p>
    <w:p w:rsidR="00B5570C" w:rsidRPr="00B23A1C" w:rsidRDefault="00B5570C" w:rsidP="00696964">
      <w:pPr>
        <w:tabs>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lang w:val="it-IT"/>
        </w:rPr>
        <w:t xml:space="preserve">Suite, </w:t>
      </w:r>
      <w:r w:rsidR="009009FB" w:rsidRPr="00B23A1C">
        <w:rPr>
          <w:rFonts w:ascii="Arial" w:hAnsi="Arial" w:cs="Arial"/>
          <w:color w:val="000000"/>
          <w:sz w:val="24"/>
          <w:szCs w:val="24"/>
          <w:lang w:val="it-IT"/>
        </w:rPr>
        <w:t>v</w:t>
      </w:r>
      <w:r w:rsidR="009009FB">
        <w:rPr>
          <w:rFonts w:ascii="Arial" w:hAnsi="Arial" w:cs="Arial"/>
          <w:color w:val="000000"/>
          <w:sz w:val="24"/>
          <w:szCs w:val="24"/>
          <w:lang w:val="it-IT"/>
        </w:rPr>
        <w:t>io</w:t>
      </w:r>
      <w:r w:rsidR="009009FB" w:rsidRPr="00B23A1C">
        <w:rPr>
          <w:rFonts w:ascii="Arial" w:hAnsi="Arial" w:cs="Arial"/>
          <w:color w:val="000000"/>
          <w:sz w:val="24"/>
          <w:szCs w:val="24"/>
          <w:lang w:val="it-IT"/>
        </w:rPr>
        <w:t>l</w:t>
      </w:r>
      <w:r w:rsidR="009009FB">
        <w:rPr>
          <w:rFonts w:ascii="Arial" w:hAnsi="Arial" w:cs="Arial"/>
          <w:color w:val="000000"/>
          <w:sz w:val="24"/>
          <w:szCs w:val="24"/>
          <w:lang w:val="it-IT"/>
        </w:rPr>
        <w:t>on</w:t>
      </w:r>
      <w:r w:rsidR="009009FB" w:rsidRPr="00B23A1C">
        <w:rPr>
          <w:rFonts w:ascii="Arial" w:hAnsi="Arial" w:cs="Arial"/>
          <w:color w:val="000000"/>
          <w:sz w:val="24"/>
          <w:szCs w:val="24"/>
          <w:lang w:val="it-IT"/>
        </w:rPr>
        <w:t>c</w:t>
      </w:r>
      <w:r w:rsidR="009009FB">
        <w:rPr>
          <w:rFonts w:ascii="Arial" w:hAnsi="Arial" w:cs="Arial"/>
          <w:color w:val="000000"/>
          <w:sz w:val="24"/>
          <w:szCs w:val="24"/>
          <w:lang w:val="it-IT"/>
        </w:rPr>
        <w:t>ello</w:t>
      </w:r>
      <w:r w:rsidRPr="00B23A1C">
        <w:rPr>
          <w:rFonts w:ascii="Arial" w:hAnsi="Arial" w:cs="Arial"/>
          <w:bCs/>
          <w:sz w:val="24"/>
          <w:szCs w:val="24"/>
          <w:lang w:val="it-IT"/>
        </w:rPr>
        <w:t xml:space="preserve"> e pf. (1998, 27’).   Concerto per violoncello e orch (1999, 23’).</w:t>
      </w:r>
    </w:p>
    <w:p w:rsidR="00B5570C" w:rsidRPr="00B23A1C" w:rsidRDefault="00B5570C" w:rsidP="00696964">
      <w:pPr>
        <w:tabs>
          <w:tab w:val="left" w:pos="4253"/>
          <w:tab w:val="left" w:pos="4820"/>
        </w:tabs>
        <w:spacing w:before="120" w:after="0"/>
        <w:jc w:val="left"/>
        <w:rPr>
          <w:rFonts w:ascii="Arial" w:hAnsi="Arial" w:cs="Arial"/>
          <w:color w:val="000000"/>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lastRenderedPageBreak/>
        <w:t>PIERNE’  Gabriel</w:t>
      </w:r>
      <w:r w:rsidRPr="00B23A1C">
        <w:rPr>
          <w:rFonts w:ascii="Arial" w:hAnsi="Arial" w:cs="Arial"/>
          <w:color w:val="333399"/>
          <w:sz w:val="24"/>
          <w:u w:val="single"/>
        </w:rPr>
        <w:tab/>
        <w:t>Metz, 16.8.1863 - Plouyean, 17.7.1937.</w:t>
      </w:r>
    </w:p>
    <w:p w:rsidR="00CD2357" w:rsidRPr="00B23A1C" w:rsidRDefault="00CD2357"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Pianista, organista, compositore e direttore d’orchestra francese, allievo di Marmontel, Durand, C.Franck e Massenet. Vincitore nel 1882 del Prix de Rome. Successore di Franck all’organo della Chiesa di S. Clotilde. Membro dell’Accademia delle Belle Arti dal 1924.</w:t>
      </w:r>
    </w:p>
    <w:p w:rsidR="007407D6" w:rsidRPr="00B23A1C" w:rsidRDefault="00537C15"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color w:val="000000"/>
          <w:sz w:val="24"/>
          <w:szCs w:val="24"/>
        </w:rPr>
        <w:t>V</w:t>
      </w:r>
      <w:r w:rsidR="007407D6" w:rsidRPr="00B23A1C">
        <w:rPr>
          <w:rFonts w:ascii="Arial" w:hAnsi="Arial" w:cs="Arial"/>
          <w:color w:val="000000"/>
          <w:sz w:val="24"/>
          <w:szCs w:val="24"/>
        </w:rPr>
        <w:t xml:space="preserve">ioloncello </w:t>
      </w:r>
      <w:r w:rsidR="00A53165" w:rsidRPr="00B23A1C">
        <w:rPr>
          <w:rFonts w:ascii="Arial" w:hAnsi="Arial" w:cs="Arial"/>
          <w:color w:val="000000"/>
          <w:sz w:val="24"/>
          <w:szCs w:val="24"/>
        </w:rPr>
        <w:t xml:space="preserve">e pf:   </w:t>
      </w:r>
      <w:r w:rsidR="006D525A" w:rsidRPr="00B23A1C">
        <w:rPr>
          <w:rFonts w:ascii="Arial" w:hAnsi="Arial" w:cs="Arial"/>
          <w:color w:val="000000"/>
          <w:sz w:val="24"/>
          <w:szCs w:val="24"/>
        </w:rPr>
        <w:t xml:space="preserve">Masque de Comedie, 2 volumi.   Fantaisie,   </w:t>
      </w:r>
      <w:r w:rsidR="007407D6" w:rsidRPr="00B23A1C">
        <w:rPr>
          <w:rFonts w:ascii="Arial" w:hAnsi="Arial" w:cs="Arial"/>
          <w:sz w:val="24"/>
          <w:szCs w:val="24"/>
        </w:rPr>
        <w:t xml:space="preserve">Nocturne,   </w:t>
      </w:r>
    </w:p>
    <w:p w:rsidR="006D525A" w:rsidRPr="00B23A1C" w:rsidRDefault="00A53165"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color w:val="000000"/>
          <w:sz w:val="24"/>
          <w:szCs w:val="24"/>
        </w:rPr>
        <w:t>Caprice, op. 16 (1887</w:t>
      </w:r>
      <w:r w:rsidR="0071724F" w:rsidRPr="00B23A1C">
        <w:rPr>
          <w:rFonts w:ascii="Arial" w:hAnsi="Arial" w:cs="Arial"/>
          <w:color w:val="000000"/>
          <w:sz w:val="24"/>
          <w:szCs w:val="24"/>
        </w:rPr>
        <w:t>, 2’45</w:t>
      </w:r>
      <w:r w:rsidRPr="00B23A1C">
        <w:rPr>
          <w:rFonts w:ascii="Arial" w:hAnsi="Arial" w:cs="Arial"/>
          <w:color w:val="000000"/>
          <w:sz w:val="24"/>
          <w:szCs w:val="24"/>
        </w:rPr>
        <w:t xml:space="preserve">),   </w:t>
      </w:r>
      <w:r w:rsidRPr="00B23A1C">
        <w:rPr>
          <w:rFonts w:ascii="Arial" w:hAnsi="Arial" w:cs="Arial"/>
          <w:sz w:val="24"/>
          <w:szCs w:val="24"/>
        </w:rPr>
        <w:t>Expansion, op. 21 (1888</w:t>
      </w:r>
      <w:r w:rsidR="0071724F" w:rsidRPr="00B23A1C">
        <w:rPr>
          <w:rFonts w:ascii="Arial" w:hAnsi="Arial" w:cs="Arial"/>
          <w:sz w:val="24"/>
          <w:szCs w:val="24"/>
        </w:rPr>
        <w:t>, 2’</w:t>
      </w:r>
      <w:r w:rsidR="00830A4C" w:rsidRPr="00B23A1C">
        <w:rPr>
          <w:rFonts w:ascii="Arial" w:hAnsi="Arial" w:cs="Arial"/>
          <w:sz w:val="24"/>
          <w:szCs w:val="24"/>
        </w:rPr>
        <w:t>0</w:t>
      </w:r>
      <w:r w:rsidR="006F0380" w:rsidRPr="00B23A1C">
        <w:rPr>
          <w:rFonts w:ascii="Arial" w:hAnsi="Arial" w:cs="Arial"/>
          <w:sz w:val="24"/>
          <w:szCs w:val="24"/>
        </w:rPr>
        <w:t>5</w:t>
      </w:r>
      <w:r w:rsidRPr="00B23A1C">
        <w:rPr>
          <w:rFonts w:ascii="Arial" w:hAnsi="Arial" w:cs="Arial"/>
          <w:sz w:val="24"/>
          <w:szCs w:val="24"/>
        </w:rPr>
        <w:t>)</w:t>
      </w:r>
      <w:r w:rsidR="00993FEA" w:rsidRPr="00B23A1C">
        <w:rPr>
          <w:rFonts w:ascii="Arial" w:hAnsi="Arial" w:cs="Arial"/>
          <w:sz w:val="24"/>
          <w:szCs w:val="24"/>
        </w:rPr>
        <w:t xml:space="preserve">,   </w:t>
      </w:r>
      <w:r w:rsidRPr="00B23A1C">
        <w:rPr>
          <w:rFonts w:ascii="Arial" w:hAnsi="Arial" w:cs="Arial"/>
          <w:sz w:val="24"/>
          <w:szCs w:val="24"/>
        </w:rPr>
        <w:t>Sonata</w:t>
      </w:r>
      <w:r w:rsidR="006D525A" w:rsidRPr="00B23A1C">
        <w:rPr>
          <w:rFonts w:ascii="Arial" w:hAnsi="Arial" w:cs="Arial"/>
          <w:sz w:val="24"/>
          <w:szCs w:val="24"/>
        </w:rPr>
        <w:t xml:space="preserve"> in Fa#-</w:t>
      </w:r>
      <w:r w:rsidRPr="00B23A1C">
        <w:rPr>
          <w:rFonts w:ascii="Arial" w:hAnsi="Arial" w:cs="Arial"/>
          <w:sz w:val="24"/>
          <w:szCs w:val="24"/>
        </w:rPr>
        <w:t>, op. 46 (19</w:t>
      </w:r>
      <w:r w:rsidR="00830A4C" w:rsidRPr="00B23A1C">
        <w:rPr>
          <w:rFonts w:ascii="Arial" w:hAnsi="Arial" w:cs="Arial"/>
          <w:sz w:val="24"/>
          <w:szCs w:val="24"/>
        </w:rPr>
        <w:t>19</w:t>
      </w:r>
      <w:r w:rsidRPr="00B23A1C">
        <w:rPr>
          <w:rFonts w:ascii="Arial" w:hAnsi="Arial" w:cs="Arial"/>
          <w:sz w:val="24"/>
          <w:szCs w:val="24"/>
        </w:rPr>
        <w:t>)</w:t>
      </w:r>
      <w:r w:rsidR="007407D6" w:rsidRPr="00B23A1C">
        <w:rPr>
          <w:rFonts w:ascii="Arial" w:hAnsi="Arial" w:cs="Arial"/>
          <w:sz w:val="24"/>
          <w:szCs w:val="24"/>
        </w:rPr>
        <w:t xml:space="preserve">:   </w:t>
      </w:r>
      <w:r w:rsidRPr="00B23A1C">
        <w:rPr>
          <w:rFonts w:ascii="Arial" w:hAnsi="Arial" w:cs="Arial"/>
          <w:sz w:val="24"/>
          <w:szCs w:val="24"/>
        </w:rPr>
        <w:t xml:space="preserve">   </w:t>
      </w:r>
    </w:p>
    <w:p w:rsidR="009009FB" w:rsidRDefault="007407D6"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1) 11’25,   2) 4’35,   3)2’10,   4) 6’20.   </w:t>
      </w:r>
    </w:p>
    <w:p w:rsidR="00A53165" w:rsidRPr="00B23A1C" w:rsidRDefault="00A53165" w:rsidP="00696964">
      <w:pPr>
        <w:pStyle w:val="Corpotesto"/>
        <w:tabs>
          <w:tab w:val="left" w:pos="4253"/>
          <w:tab w:val="left" w:pos="4820"/>
        </w:tabs>
        <w:spacing w:before="120" w:after="0"/>
        <w:jc w:val="left"/>
        <w:rPr>
          <w:rFonts w:ascii="Arial" w:hAnsi="Arial" w:cs="Arial"/>
          <w:sz w:val="24"/>
          <w:szCs w:val="24"/>
          <w:lang w:val="fr-FR"/>
        </w:rPr>
      </w:pPr>
      <w:r w:rsidRPr="00B23A1C">
        <w:rPr>
          <w:rFonts w:ascii="Arial" w:hAnsi="Arial" w:cs="Arial"/>
          <w:sz w:val="24"/>
          <w:szCs w:val="24"/>
        </w:rPr>
        <w:t>Sonata da camera</w:t>
      </w:r>
      <w:r w:rsidR="007316D1" w:rsidRPr="00B23A1C">
        <w:rPr>
          <w:rFonts w:ascii="Arial" w:hAnsi="Arial" w:cs="Arial"/>
          <w:sz w:val="24"/>
          <w:szCs w:val="24"/>
        </w:rPr>
        <w:t>, op. 48</w:t>
      </w:r>
      <w:r w:rsidR="00993FEA" w:rsidRPr="00B23A1C">
        <w:rPr>
          <w:rFonts w:ascii="Arial" w:hAnsi="Arial" w:cs="Arial"/>
          <w:sz w:val="24"/>
          <w:szCs w:val="24"/>
        </w:rPr>
        <w:t>,</w:t>
      </w:r>
      <w:r w:rsidRPr="00B23A1C">
        <w:rPr>
          <w:rFonts w:ascii="Arial" w:hAnsi="Arial" w:cs="Arial"/>
          <w:sz w:val="24"/>
          <w:szCs w:val="24"/>
        </w:rPr>
        <w:t xml:space="preserve"> </w:t>
      </w:r>
      <w:r w:rsidR="009009FB" w:rsidRPr="00B23A1C">
        <w:rPr>
          <w:rFonts w:ascii="Arial" w:hAnsi="Arial" w:cs="Arial"/>
          <w:color w:val="000000"/>
          <w:sz w:val="24"/>
          <w:szCs w:val="24"/>
        </w:rPr>
        <w:t>v</w:t>
      </w:r>
      <w:r w:rsidR="009009FB">
        <w:rPr>
          <w:rFonts w:ascii="Arial" w:hAnsi="Arial" w:cs="Arial"/>
          <w:color w:val="000000"/>
          <w:sz w:val="24"/>
          <w:szCs w:val="24"/>
        </w:rPr>
        <w:t>io</w:t>
      </w:r>
      <w:r w:rsidR="009009FB" w:rsidRPr="00B23A1C">
        <w:rPr>
          <w:rFonts w:ascii="Arial" w:hAnsi="Arial" w:cs="Arial"/>
          <w:color w:val="000000"/>
          <w:sz w:val="24"/>
          <w:szCs w:val="24"/>
        </w:rPr>
        <w:t>l</w:t>
      </w:r>
      <w:r w:rsidR="009009FB">
        <w:rPr>
          <w:rFonts w:ascii="Arial" w:hAnsi="Arial" w:cs="Arial"/>
          <w:color w:val="000000"/>
          <w:sz w:val="24"/>
          <w:szCs w:val="24"/>
        </w:rPr>
        <w:t>on</w:t>
      </w:r>
      <w:r w:rsidR="009009FB" w:rsidRPr="00B23A1C">
        <w:rPr>
          <w:rFonts w:ascii="Arial" w:hAnsi="Arial" w:cs="Arial"/>
          <w:color w:val="000000"/>
          <w:sz w:val="24"/>
          <w:szCs w:val="24"/>
        </w:rPr>
        <w:t>c</w:t>
      </w:r>
      <w:r w:rsidR="009009FB">
        <w:rPr>
          <w:rFonts w:ascii="Arial" w:hAnsi="Arial" w:cs="Arial"/>
          <w:color w:val="000000"/>
          <w:sz w:val="24"/>
          <w:szCs w:val="24"/>
        </w:rPr>
        <w:t>ello</w:t>
      </w:r>
      <w:r w:rsidR="007316D1" w:rsidRPr="00B23A1C">
        <w:rPr>
          <w:rFonts w:ascii="Arial" w:hAnsi="Arial" w:cs="Arial"/>
          <w:sz w:val="24"/>
          <w:szCs w:val="24"/>
        </w:rPr>
        <w:t xml:space="preserve"> </w:t>
      </w:r>
      <w:r w:rsidRPr="00B23A1C">
        <w:rPr>
          <w:rFonts w:ascii="Arial" w:hAnsi="Arial" w:cs="Arial"/>
          <w:sz w:val="24"/>
          <w:szCs w:val="24"/>
        </w:rPr>
        <w:t xml:space="preserve">fl. e pf. </w:t>
      </w:r>
      <w:r w:rsidRPr="00B23A1C">
        <w:rPr>
          <w:rFonts w:ascii="Arial" w:hAnsi="Arial" w:cs="Arial"/>
          <w:sz w:val="24"/>
          <w:szCs w:val="24"/>
          <w:lang w:val="fr-FR"/>
        </w:rPr>
        <w:t>(1</w:t>
      </w:r>
      <w:r w:rsidR="007316D1" w:rsidRPr="00B23A1C">
        <w:rPr>
          <w:rFonts w:ascii="Arial" w:hAnsi="Arial" w:cs="Arial"/>
          <w:sz w:val="24"/>
          <w:szCs w:val="24"/>
          <w:lang w:val="fr-FR"/>
        </w:rPr>
        <w:t>92</w:t>
      </w:r>
      <w:r w:rsidRPr="00B23A1C">
        <w:rPr>
          <w:rFonts w:ascii="Arial" w:hAnsi="Arial" w:cs="Arial"/>
          <w:sz w:val="24"/>
          <w:szCs w:val="24"/>
          <w:lang w:val="fr-FR"/>
        </w:rPr>
        <w:t>7</w:t>
      </w:r>
      <w:r w:rsidR="007316D1" w:rsidRPr="00B23A1C">
        <w:rPr>
          <w:rFonts w:ascii="Arial" w:hAnsi="Arial" w:cs="Arial"/>
          <w:sz w:val="24"/>
          <w:szCs w:val="24"/>
          <w:lang w:val="fr-FR"/>
        </w:rPr>
        <w:t>, 13’30</w:t>
      </w:r>
      <w:r w:rsidRPr="00B23A1C">
        <w:rPr>
          <w:rFonts w:ascii="Arial" w:hAnsi="Arial" w:cs="Arial"/>
          <w:sz w:val="24"/>
          <w:szCs w:val="24"/>
          <w:lang w:val="fr-FR"/>
        </w:rPr>
        <w:t>).</w:t>
      </w:r>
    </w:p>
    <w:p w:rsidR="007407D6" w:rsidRPr="00B23A1C" w:rsidRDefault="007407D6" w:rsidP="00696964">
      <w:pPr>
        <w:tabs>
          <w:tab w:val="left" w:pos="4253"/>
          <w:tab w:val="left" w:pos="4820"/>
        </w:tabs>
        <w:spacing w:before="120" w:after="0"/>
        <w:jc w:val="left"/>
        <w:rPr>
          <w:rFonts w:ascii="Arial" w:hAnsi="Arial" w:cs="Arial"/>
          <w:color w:val="333399"/>
          <w:sz w:val="24"/>
          <w:szCs w:val="24"/>
          <w:u w:val="single"/>
          <w:lang w:val="it-IT"/>
        </w:rPr>
      </w:pPr>
    </w:p>
    <w:p w:rsidR="008C0235" w:rsidRPr="00B23A1C" w:rsidRDefault="008C023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PIERNE’  Paul</w:t>
      </w:r>
      <w:r w:rsidRPr="00B23A1C">
        <w:rPr>
          <w:rFonts w:ascii="Arial" w:hAnsi="Arial" w:cs="Arial"/>
          <w:color w:val="333399"/>
          <w:sz w:val="24"/>
          <w:szCs w:val="24"/>
          <w:u w:val="single"/>
          <w:lang w:val="it-IT"/>
        </w:rPr>
        <w:tab/>
        <w:t>Metz, 30.6.1874 - Parigi, 24.3.1952.</w:t>
      </w:r>
    </w:p>
    <w:p w:rsidR="008C0235" w:rsidRPr="00B23A1C" w:rsidRDefault="008C023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organista francese, cugino del precedente, allievo di Caussade e Lenepveu al Conservatorio di Parigi. 2° al Prix de Rome nel 1904. Organista alla Chiesa di S. Paul-Luis a Parigi.</w:t>
      </w:r>
    </w:p>
    <w:p w:rsidR="008C0235" w:rsidRPr="00B23A1C" w:rsidRDefault="008C023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Notturno, </w:t>
      </w:r>
      <w:r w:rsidR="009009FB" w:rsidRPr="00B23A1C">
        <w:rPr>
          <w:rFonts w:ascii="Arial" w:hAnsi="Arial" w:cs="Arial"/>
          <w:color w:val="000000"/>
          <w:sz w:val="24"/>
          <w:szCs w:val="24"/>
          <w:lang w:val="it-IT"/>
        </w:rPr>
        <w:t>v</w:t>
      </w:r>
      <w:r w:rsidR="009009FB">
        <w:rPr>
          <w:rFonts w:ascii="Arial" w:hAnsi="Arial" w:cs="Arial"/>
          <w:color w:val="000000"/>
          <w:sz w:val="24"/>
          <w:szCs w:val="24"/>
          <w:lang w:val="it-IT"/>
        </w:rPr>
        <w:t>io</w:t>
      </w:r>
      <w:r w:rsidR="009009FB" w:rsidRPr="00B23A1C">
        <w:rPr>
          <w:rFonts w:ascii="Arial" w:hAnsi="Arial" w:cs="Arial"/>
          <w:color w:val="000000"/>
          <w:sz w:val="24"/>
          <w:szCs w:val="24"/>
          <w:lang w:val="it-IT"/>
        </w:rPr>
        <w:t>l</w:t>
      </w:r>
      <w:r w:rsidR="009009FB">
        <w:rPr>
          <w:rFonts w:ascii="Arial" w:hAnsi="Arial" w:cs="Arial"/>
          <w:color w:val="000000"/>
          <w:sz w:val="24"/>
          <w:szCs w:val="24"/>
          <w:lang w:val="it-IT"/>
        </w:rPr>
        <w:t>on</w:t>
      </w:r>
      <w:r w:rsidR="009009FB" w:rsidRPr="00B23A1C">
        <w:rPr>
          <w:rFonts w:ascii="Arial" w:hAnsi="Arial" w:cs="Arial"/>
          <w:color w:val="000000"/>
          <w:sz w:val="24"/>
          <w:szCs w:val="24"/>
          <w:lang w:val="it-IT"/>
        </w:rPr>
        <w:t>c</w:t>
      </w:r>
      <w:r w:rsidR="009009FB">
        <w:rPr>
          <w:rFonts w:ascii="Arial" w:hAnsi="Arial" w:cs="Arial"/>
          <w:color w:val="000000"/>
          <w:sz w:val="24"/>
          <w:szCs w:val="24"/>
          <w:lang w:val="it-IT"/>
        </w:rPr>
        <w:t>ello</w:t>
      </w:r>
      <w:r w:rsidRPr="00B23A1C">
        <w:rPr>
          <w:rFonts w:ascii="Arial" w:hAnsi="Arial" w:cs="Arial"/>
          <w:color w:val="000000"/>
          <w:sz w:val="24"/>
          <w:szCs w:val="24"/>
          <w:lang w:val="it-IT"/>
        </w:rPr>
        <w:t xml:space="preserve"> e pf.</w:t>
      </w:r>
    </w:p>
    <w:p w:rsidR="00F75A35" w:rsidRPr="00B23A1C" w:rsidRDefault="00F75A3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PIJPER  Willem</w:t>
      </w:r>
      <w:r w:rsidRPr="00B23A1C">
        <w:rPr>
          <w:rFonts w:ascii="Arial" w:hAnsi="Arial" w:cs="Arial"/>
          <w:color w:val="333399"/>
          <w:sz w:val="24"/>
          <w:szCs w:val="24"/>
          <w:u w:val="single"/>
          <w:lang w:val="it-IT"/>
        </w:rPr>
        <w:tab/>
        <w:t>Zeist, 8.9.1894- Leidschendam, 19.3.1947.</w:t>
      </w:r>
    </w:p>
    <w:p w:rsidR="00C91C8D" w:rsidRPr="00B23A1C" w:rsidRDefault="00C91C8D"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didatta, pianista e critico musicale olandese. Allievo di Van Lunteren e Wagenaar all’Accademia musicale di Utrecht. Insegnante di Composizione ad Amsterdam e Direttore al Conservatorio di Rotterdam. Nel 1946 gli fu diagnosticata l’incurabile malattia del secolo, riuscì comunque a concludere il Concerto per violoncello.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Sonate per </w:t>
      </w:r>
      <w:r w:rsidR="009009FB" w:rsidRPr="00B23A1C">
        <w:rPr>
          <w:rFonts w:ascii="Arial" w:hAnsi="Arial" w:cs="Arial"/>
          <w:color w:val="000000"/>
          <w:sz w:val="24"/>
          <w:szCs w:val="24"/>
          <w:lang w:val="it-IT"/>
        </w:rPr>
        <w:t>v</w:t>
      </w:r>
      <w:r w:rsidR="009009FB">
        <w:rPr>
          <w:rFonts w:ascii="Arial" w:hAnsi="Arial" w:cs="Arial"/>
          <w:color w:val="000000"/>
          <w:sz w:val="24"/>
          <w:szCs w:val="24"/>
          <w:lang w:val="it-IT"/>
        </w:rPr>
        <w:t>io</w:t>
      </w:r>
      <w:r w:rsidR="009009FB" w:rsidRPr="00B23A1C">
        <w:rPr>
          <w:rFonts w:ascii="Arial" w:hAnsi="Arial" w:cs="Arial"/>
          <w:color w:val="000000"/>
          <w:sz w:val="24"/>
          <w:szCs w:val="24"/>
          <w:lang w:val="it-IT"/>
        </w:rPr>
        <w:t>l</w:t>
      </w:r>
      <w:r w:rsidR="009009FB">
        <w:rPr>
          <w:rFonts w:ascii="Arial" w:hAnsi="Arial" w:cs="Arial"/>
          <w:color w:val="000000"/>
          <w:sz w:val="24"/>
          <w:szCs w:val="24"/>
          <w:lang w:val="it-IT"/>
        </w:rPr>
        <w:t>on</w:t>
      </w:r>
      <w:r w:rsidR="009009FB" w:rsidRPr="00B23A1C">
        <w:rPr>
          <w:rFonts w:ascii="Arial" w:hAnsi="Arial" w:cs="Arial"/>
          <w:color w:val="000000"/>
          <w:sz w:val="24"/>
          <w:szCs w:val="24"/>
          <w:lang w:val="it-IT"/>
        </w:rPr>
        <w:t>c</w:t>
      </w:r>
      <w:r w:rsidR="009009FB">
        <w:rPr>
          <w:rFonts w:ascii="Arial" w:hAnsi="Arial" w:cs="Arial"/>
          <w:color w:val="000000"/>
          <w:sz w:val="24"/>
          <w:szCs w:val="24"/>
          <w:lang w:val="it-IT"/>
        </w:rPr>
        <w:t>ello</w:t>
      </w:r>
      <w:r w:rsidRPr="00B23A1C">
        <w:rPr>
          <w:rFonts w:ascii="Arial" w:hAnsi="Arial" w:cs="Arial"/>
          <w:color w:val="000000"/>
          <w:sz w:val="24"/>
          <w:szCs w:val="24"/>
          <w:lang w:val="it-IT"/>
        </w:rPr>
        <w:t xml:space="preserve"> e pf. (1919,</w:t>
      </w:r>
      <w:r w:rsidR="00C91C8D" w:rsidRPr="00B23A1C">
        <w:rPr>
          <w:rFonts w:ascii="Arial" w:hAnsi="Arial" w:cs="Arial"/>
          <w:color w:val="000000"/>
          <w:sz w:val="24"/>
          <w:szCs w:val="24"/>
          <w:lang w:val="it-IT"/>
        </w:rPr>
        <w:t>16’-</w:t>
      </w:r>
      <w:r w:rsidRPr="00B23A1C">
        <w:rPr>
          <w:rFonts w:ascii="Arial" w:hAnsi="Arial" w:cs="Arial"/>
          <w:color w:val="000000"/>
          <w:sz w:val="24"/>
          <w:szCs w:val="24"/>
          <w:lang w:val="it-IT"/>
        </w:rPr>
        <w:t xml:space="preserve"> 1924</w:t>
      </w:r>
      <w:r w:rsidR="00C91C8D" w:rsidRPr="00B23A1C">
        <w:rPr>
          <w:rFonts w:ascii="Arial" w:hAnsi="Arial" w:cs="Arial"/>
          <w:color w:val="000000"/>
          <w:sz w:val="24"/>
          <w:szCs w:val="24"/>
          <w:lang w:val="it-IT"/>
        </w:rPr>
        <w:t>, 12’</w:t>
      </w:r>
      <w:r w:rsidRPr="00B23A1C">
        <w:rPr>
          <w:rFonts w:ascii="Arial" w:hAnsi="Arial" w:cs="Arial"/>
          <w:color w:val="000000"/>
          <w:sz w:val="24"/>
          <w:szCs w:val="24"/>
          <w:lang w:val="it-IT"/>
        </w:rPr>
        <w:t>).   Concerto</w:t>
      </w:r>
      <w:r w:rsidR="009009FB">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9009FB" w:rsidRPr="00B23A1C">
        <w:rPr>
          <w:rFonts w:ascii="Arial" w:hAnsi="Arial" w:cs="Arial"/>
          <w:color w:val="000000"/>
          <w:sz w:val="24"/>
          <w:szCs w:val="24"/>
          <w:lang w:val="it-IT"/>
        </w:rPr>
        <w:t>v</w:t>
      </w:r>
      <w:r w:rsidR="009009FB">
        <w:rPr>
          <w:rFonts w:ascii="Arial" w:hAnsi="Arial" w:cs="Arial"/>
          <w:color w:val="000000"/>
          <w:sz w:val="24"/>
          <w:szCs w:val="24"/>
          <w:lang w:val="it-IT"/>
        </w:rPr>
        <w:t>io</w:t>
      </w:r>
      <w:r w:rsidR="009009FB" w:rsidRPr="00B23A1C">
        <w:rPr>
          <w:rFonts w:ascii="Arial" w:hAnsi="Arial" w:cs="Arial"/>
          <w:color w:val="000000"/>
          <w:sz w:val="24"/>
          <w:szCs w:val="24"/>
          <w:lang w:val="it-IT"/>
        </w:rPr>
        <w:t>l</w:t>
      </w:r>
      <w:r w:rsidR="009009FB">
        <w:rPr>
          <w:rFonts w:ascii="Arial" w:hAnsi="Arial" w:cs="Arial"/>
          <w:color w:val="000000"/>
          <w:sz w:val="24"/>
          <w:szCs w:val="24"/>
          <w:lang w:val="it-IT"/>
        </w:rPr>
        <w:t>on</w:t>
      </w:r>
      <w:r w:rsidR="009009FB" w:rsidRPr="00B23A1C">
        <w:rPr>
          <w:rFonts w:ascii="Arial" w:hAnsi="Arial" w:cs="Arial"/>
          <w:color w:val="000000"/>
          <w:sz w:val="24"/>
          <w:szCs w:val="24"/>
          <w:lang w:val="it-IT"/>
        </w:rPr>
        <w:t>c</w:t>
      </w:r>
      <w:r w:rsidR="009009FB">
        <w:rPr>
          <w:rFonts w:ascii="Arial" w:hAnsi="Arial" w:cs="Arial"/>
          <w:color w:val="000000"/>
          <w:sz w:val="24"/>
          <w:szCs w:val="24"/>
          <w:lang w:val="it-IT"/>
        </w:rPr>
        <w:t>ello</w:t>
      </w:r>
      <w:r w:rsidRPr="00B23A1C">
        <w:rPr>
          <w:rFonts w:ascii="Arial" w:hAnsi="Arial" w:cs="Arial"/>
          <w:color w:val="000000"/>
          <w:sz w:val="24"/>
          <w:szCs w:val="24"/>
          <w:lang w:val="it-IT"/>
        </w:rPr>
        <w:t xml:space="preserve"> e orch. (19</w:t>
      </w:r>
      <w:r w:rsidR="00C91C8D" w:rsidRPr="00B23A1C">
        <w:rPr>
          <w:rFonts w:ascii="Arial" w:hAnsi="Arial" w:cs="Arial"/>
          <w:color w:val="000000"/>
          <w:sz w:val="24"/>
          <w:szCs w:val="24"/>
          <w:lang w:val="it-IT"/>
        </w:rPr>
        <w:t>47, 14’</w:t>
      </w:r>
      <w:r w:rsidRPr="00B23A1C">
        <w:rPr>
          <w:rFonts w:ascii="Arial" w:hAnsi="Arial" w:cs="Arial"/>
          <w:color w:val="000000"/>
          <w:sz w:val="24"/>
          <w:szCs w:val="24"/>
          <w:lang w:val="it-IT"/>
        </w:rPr>
        <w:t>).</w:t>
      </w:r>
    </w:p>
    <w:p w:rsidR="00106CA5" w:rsidRPr="00B23A1C" w:rsidRDefault="00106CA5" w:rsidP="00696964">
      <w:pPr>
        <w:tabs>
          <w:tab w:val="left" w:pos="4253"/>
          <w:tab w:val="left" w:pos="4820"/>
        </w:tabs>
        <w:spacing w:before="120" w:after="0"/>
        <w:jc w:val="left"/>
        <w:rPr>
          <w:rFonts w:ascii="Arial" w:hAnsi="Arial" w:cs="Arial"/>
          <w:color w:val="000000"/>
          <w:sz w:val="24"/>
          <w:szCs w:val="24"/>
          <w:lang w:val="it-IT"/>
        </w:rPr>
      </w:pPr>
    </w:p>
    <w:p w:rsidR="00106CA5" w:rsidRPr="00B23A1C" w:rsidRDefault="00106CA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PILATI  Mario</w:t>
      </w:r>
      <w:r w:rsidRPr="00B23A1C">
        <w:rPr>
          <w:rFonts w:ascii="Arial" w:hAnsi="Arial" w:cs="Arial"/>
          <w:color w:val="333399"/>
          <w:sz w:val="24"/>
          <w:u w:val="single"/>
        </w:rPr>
        <w:tab/>
        <w:t>Napoli, 16.10.1903 - Napoli, 10.12.1938.</w:t>
      </w:r>
    </w:p>
    <w:p w:rsidR="00106CA5" w:rsidRPr="00B23A1C" w:rsidRDefault="00106CA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compositore e direttore d’orchestra italiano. A 15 anni (aveva iniziato ancor prima a comporre) fu allievo </w:t>
      </w:r>
      <w:r w:rsidR="005F1E07">
        <w:rPr>
          <w:rFonts w:ascii="Arial" w:hAnsi="Arial" w:cs="Arial"/>
          <w:color w:val="333399"/>
        </w:rPr>
        <w:t xml:space="preserve">   </w:t>
      </w:r>
      <w:r w:rsidRPr="00B23A1C">
        <w:rPr>
          <w:rFonts w:ascii="Arial" w:hAnsi="Arial" w:cs="Arial"/>
          <w:color w:val="333399"/>
        </w:rPr>
        <w:t xml:space="preserve">di Savasta al Conservatorio di Napoli. Dopo soli 4 anni diploma con lode, in seguito vincitore di tutti i Concorsi a Cattedra ai quali si presentava. Nel 1923 Insegnante nel Conservatorio di Cagliari, nel 1925 a </w:t>
      </w:r>
      <w:r w:rsidR="008435B9" w:rsidRPr="00B23A1C">
        <w:rPr>
          <w:rFonts w:ascii="Arial" w:hAnsi="Arial" w:cs="Arial"/>
          <w:color w:val="333399"/>
        </w:rPr>
        <w:t xml:space="preserve">  </w:t>
      </w:r>
      <w:r w:rsidRPr="00B23A1C">
        <w:rPr>
          <w:rFonts w:ascii="Arial" w:hAnsi="Arial" w:cs="Arial"/>
          <w:color w:val="333399"/>
        </w:rPr>
        <w:t xml:space="preserve">Milano, Napoli e Palermo. Nel 1927, vincitore del premio Coolidge. Nel 1930 al Conservatorio di Napoli e poco dopo a quello di Palermo. Tra i suoi tanti allievi: Gavazzeni, Saponaro e Fiume. Mi parlò di Lui proprio il </w:t>
      </w:r>
      <w:r w:rsidR="008435B9" w:rsidRPr="00B23A1C">
        <w:rPr>
          <w:rFonts w:ascii="Arial" w:hAnsi="Arial" w:cs="Arial"/>
          <w:color w:val="333399"/>
        </w:rPr>
        <w:t xml:space="preserve">   </w:t>
      </w:r>
      <w:r w:rsidRPr="00B23A1C">
        <w:rPr>
          <w:rFonts w:ascii="Arial" w:hAnsi="Arial" w:cs="Arial"/>
          <w:color w:val="333399"/>
        </w:rPr>
        <w:t xml:space="preserve">Maestro Gavazzeni, stimava profondamente Pilati per genialità e capacità educative, definendolo: “Musicista di altissimo livello”. </w:t>
      </w:r>
      <w:r w:rsidR="005F1E07">
        <w:rPr>
          <w:rFonts w:ascii="Arial" w:hAnsi="Arial" w:cs="Arial"/>
          <w:color w:val="333399"/>
        </w:rPr>
        <w:t xml:space="preserve">                      </w:t>
      </w:r>
      <w:r w:rsidRPr="00B23A1C">
        <w:rPr>
          <w:rFonts w:ascii="Arial" w:hAnsi="Arial" w:cs="Arial"/>
          <w:color w:val="333399"/>
        </w:rPr>
        <w:t xml:space="preserve">La guerra mondiale che seguì di 1 anno la sua prematura fine, cancellò quasi completamente </w:t>
      </w:r>
      <w:r w:rsidR="008435B9" w:rsidRPr="00B23A1C">
        <w:rPr>
          <w:rFonts w:ascii="Arial" w:hAnsi="Arial" w:cs="Arial"/>
          <w:color w:val="333399"/>
        </w:rPr>
        <w:t xml:space="preserve">  </w:t>
      </w:r>
      <w:r w:rsidRPr="00B23A1C">
        <w:rPr>
          <w:rFonts w:ascii="Arial" w:hAnsi="Arial" w:cs="Arial"/>
          <w:color w:val="333399"/>
        </w:rPr>
        <w:t xml:space="preserve">le sue composizioni. La sua sonata per flauto e pf. eseguita da Casella e Moyse, ristampata </w:t>
      </w:r>
      <w:r w:rsidR="00A25194" w:rsidRPr="00B23A1C">
        <w:rPr>
          <w:rFonts w:ascii="Arial" w:hAnsi="Arial" w:cs="Arial"/>
          <w:color w:val="333399"/>
        </w:rPr>
        <w:t xml:space="preserve">su CD </w:t>
      </w:r>
      <w:r w:rsidRPr="00B23A1C">
        <w:rPr>
          <w:rFonts w:ascii="Arial" w:hAnsi="Arial" w:cs="Arial"/>
          <w:color w:val="333399"/>
        </w:rPr>
        <w:t xml:space="preserve">nel 1995, forse risveglierà un meritato interesse per questo grande, ingiustamente dimenticato.   </w:t>
      </w:r>
    </w:p>
    <w:p w:rsidR="00106CA5" w:rsidRPr="00B23A1C" w:rsidRDefault="00106CA5"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Sonata in La, violoncello e pf.</w:t>
      </w:r>
      <w:r w:rsidR="00253CA4" w:rsidRPr="00B23A1C">
        <w:rPr>
          <w:rFonts w:ascii="Arial" w:hAnsi="Arial" w:cs="Arial"/>
          <w:sz w:val="24"/>
        </w:rPr>
        <w:t xml:space="preserve"> (1930).   Tema con variazioni. </w:t>
      </w:r>
      <w:r w:rsidR="009009FB" w:rsidRPr="00B23A1C">
        <w:rPr>
          <w:rFonts w:ascii="Arial" w:hAnsi="Arial" w:cs="Arial"/>
          <w:color w:val="000000"/>
          <w:sz w:val="24"/>
          <w:szCs w:val="24"/>
        </w:rPr>
        <w:t>V</w:t>
      </w:r>
      <w:r w:rsidR="009009FB">
        <w:rPr>
          <w:rFonts w:ascii="Arial" w:hAnsi="Arial" w:cs="Arial"/>
          <w:color w:val="000000"/>
          <w:sz w:val="24"/>
          <w:szCs w:val="24"/>
        </w:rPr>
        <w:t>io</w:t>
      </w:r>
      <w:r w:rsidR="009009FB" w:rsidRPr="00B23A1C">
        <w:rPr>
          <w:rFonts w:ascii="Arial" w:hAnsi="Arial" w:cs="Arial"/>
          <w:color w:val="000000"/>
          <w:sz w:val="24"/>
          <w:szCs w:val="24"/>
        </w:rPr>
        <w:t>l</w:t>
      </w:r>
      <w:r w:rsidR="009009FB">
        <w:rPr>
          <w:rFonts w:ascii="Arial" w:hAnsi="Arial" w:cs="Arial"/>
          <w:color w:val="000000"/>
          <w:sz w:val="24"/>
          <w:szCs w:val="24"/>
        </w:rPr>
        <w:t>on</w:t>
      </w:r>
      <w:r w:rsidR="009009FB" w:rsidRPr="00B23A1C">
        <w:rPr>
          <w:rFonts w:ascii="Arial" w:hAnsi="Arial" w:cs="Arial"/>
          <w:color w:val="000000"/>
          <w:sz w:val="24"/>
          <w:szCs w:val="24"/>
        </w:rPr>
        <w:t>c</w:t>
      </w:r>
      <w:r w:rsidR="009009FB">
        <w:rPr>
          <w:rFonts w:ascii="Arial" w:hAnsi="Arial" w:cs="Arial"/>
          <w:color w:val="000000"/>
          <w:sz w:val="24"/>
          <w:szCs w:val="24"/>
        </w:rPr>
        <w:t>ello e</w:t>
      </w:r>
      <w:r w:rsidR="00253CA4" w:rsidRPr="00B23A1C">
        <w:rPr>
          <w:rFonts w:ascii="Arial" w:hAnsi="Arial" w:cs="Arial"/>
          <w:sz w:val="24"/>
        </w:rPr>
        <w:t xml:space="preserve"> pf. (1938).</w:t>
      </w:r>
    </w:p>
    <w:p w:rsidR="00253CA4" w:rsidRPr="00B23A1C" w:rsidRDefault="00253CA4" w:rsidP="00696964">
      <w:pPr>
        <w:tabs>
          <w:tab w:val="left" w:pos="4253"/>
          <w:tab w:val="left" w:pos="4820"/>
        </w:tabs>
        <w:spacing w:before="120" w:after="0"/>
        <w:jc w:val="left"/>
        <w:rPr>
          <w:rFonts w:ascii="Arial" w:hAnsi="Arial" w:cs="Arial"/>
          <w:color w:val="333399"/>
          <w:sz w:val="24"/>
          <w:szCs w:val="24"/>
          <w:u w:val="single"/>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PIMSLEUR  Solomon</w:t>
      </w:r>
      <w:r w:rsidRPr="00B23A1C">
        <w:rPr>
          <w:rFonts w:ascii="Arial" w:hAnsi="Arial" w:cs="Arial"/>
          <w:color w:val="333399"/>
          <w:sz w:val="24"/>
          <w:szCs w:val="24"/>
          <w:u w:val="single"/>
          <w:lang w:val="it-IT"/>
        </w:rPr>
        <w:tab/>
        <w:t>Parigi, 19.9.1900 - New York, 22.4.1962.</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pianista, allievo di Arnold, Mason e Goldmark.</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Moody sonata per </w:t>
      </w:r>
      <w:r w:rsidR="009009FB" w:rsidRPr="00B23A1C">
        <w:rPr>
          <w:rFonts w:ascii="Arial" w:hAnsi="Arial" w:cs="Arial"/>
          <w:color w:val="000000"/>
          <w:sz w:val="24"/>
          <w:szCs w:val="24"/>
          <w:lang w:val="it-IT"/>
        </w:rPr>
        <w:t>v</w:t>
      </w:r>
      <w:r w:rsidR="009009FB">
        <w:rPr>
          <w:rFonts w:ascii="Arial" w:hAnsi="Arial" w:cs="Arial"/>
          <w:color w:val="000000"/>
          <w:sz w:val="24"/>
          <w:szCs w:val="24"/>
          <w:lang w:val="it-IT"/>
        </w:rPr>
        <w:t>io</w:t>
      </w:r>
      <w:r w:rsidR="009009FB" w:rsidRPr="00B23A1C">
        <w:rPr>
          <w:rFonts w:ascii="Arial" w:hAnsi="Arial" w:cs="Arial"/>
          <w:color w:val="000000"/>
          <w:sz w:val="24"/>
          <w:szCs w:val="24"/>
          <w:lang w:val="it-IT"/>
        </w:rPr>
        <w:t>l</w:t>
      </w:r>
      <w:r w:rsidR="009009FB">
        <w:rPr>
          <w:rFonts w:ascii="Arial" w:hAnsi="Arial" w:cs="Arial"/>
          <w:color w:val="000000"/>
          <w:sz w:val="24"/>
          <w:szCs w:val="24"/>
          <w:lang w:val="it-IT"/>
        </w:rPr>
        <w:t>on</w:t>
      </w:r>
      <w:r w:rsidR="009009FB" w:rsidRPr="00B23A1C">
        <w:rPr>
          <w:rFonts w:ascii="Arial" w:hAnsi="Arial" w:cs="Arial"/>
          <w:color w:val="000000"/>
          <w:sz w:val="24"/>
          <w:szCs w:val="24"/>
          <w:lang w:val="it-IT"/>
        </w:rPr>
        <w:t>c</w:t>
      </w:r>
      <w:r w:rsidR="009009FB">
        <w:rPr>
          <w:rFonts w:ascii="Arial" w:hAnsi="Arial" w:cs="Arial"/>
          <w:color w:val="000000"/>
          <w:sz w:val="24"/>
          <w:szCs w:val="24"/>
          <w:lang w:val="it-IT"/>
        </w:rPr>
        <w:t>ello</w:t>
      </w:r>
      <w:r w:rsidRPr="00B23A1C">
        <w:rPr>
          <w:rFonts w:ascii="Arial" w:hAnsi="Arial" w:cs="Arial"/>
          <w:color w:val="000000"/>
          <w:sz w:val="24"/>
          <w:szCs w:val="24"/>
          <w:lang w:val="it-IT"/>
        </w:rPr>
        <w:t xml:space="preserve"> e pf. (1926).</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271CD2" w:rsidRPr="00B23A1C" w:rsidRDefault="00271CD2"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PINOS  Alois</w:t>
      </w:r>
      <w:r w:rsidRPr="00B23A1C">
        <w:rPr>
          <w:rFonts w:ascii="Arial" w:hAnsi="Arial" w:cs="Arial"/>
          <w:color w:val="333399"/>
          <w:sz w:val="24"/>
          <w:szCs w:val="24"/>
          <w:u w:val="single"/>
          <w:lang w:val="it-IT"/>
        </w:rPr>
        <w:tab/>
        <w:t>Vyskov, 2.10.1925 - Brno,19.9.2008.</w:t>
      </w:r>
    </w:p>
    <w:p w:rsidR="00271CD2" w:rsidRPr="00B23A1C" w:rsidRDefault="00271CD2"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céco, studi al Conservatorio di Brno e all’Accademia Janacek. Perfezionamento con Kagel, Riedel, Schaeffer e Reibel. Corsi a Darmstadt.</w:t>
      </w:r>
    </w:p>
    <w:p w:rsidR="009009FB" w:rsidRDefault="00A5316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lastRenderedPageBreak/>
        <w:t xml:space="preserve">3 Contemplations, </w:t>
      </w:r>
      <w:r w:rsidR="009009FB" w:rsidRPr="00B23A1C">
        <w:rPr>
          <w:rFonts w:ascii="Arial" w:hAnsi="Arial" w:cs="Arial"/>
          <w:color w:val="000000"/>
          <w:sz w:val="24"/>
          <w:szCs w:val="24"/>
          <w:lang w:val="it-IT"/>
        </w:rPr>
        <w:t>v</w:t>
      </w:r>
      <w:r w:rsidR="009009FB">
        <w:rPr>
          <w:rFonts w:ascii="Arial" w:hAnsi="Arial" w:cs="Arial"/>
          <w:color w:val="000000"/>
          <w:sz w:val="24"/>
          <w:szCs w:val="24"/>
          <w:lang w:val="it-IT"/>
        </w:rPr>
        <w:t>io</w:t>
      </w:r>
      <w:r w:rsidR="009009FB" w:rsidRPr="00B23A1C">
        <w:rPr>
          <w:rFonts w:ascii="Arial" w:hAnsi="Arial" w:cs="Arial"/>
          <w:color w:val="000000"/>
          <w:sz w:val="24"/>
          <w:szCs w:val="24"/>
          <w:lang w:val="it-IT"/>
        </w:rPr>
        <w:t>l</w:t>
      </w:r>
      <w:r w:rsidR="009009FB">
        <w:rPr>
          <w:rFonts w:ascii="Arial" w:hAnsi="Arial" w:cs="Arial"/>
          <w:color w:val="000000"/>
          <w:sz w:val="24"/>
          <w:szCs w:val="24"/>
          <w:lang w:val="it-IT"/>
        </w:rPr>
        <w:t>on</w:t>
      </w:r>
      <w:r w:rsidR="009009FB" w:rsidRPr="00B23A1C">
        <w:rPr>
          <w:rFonts w:ascii="Arial" w:hAnsi="Arial" w:cs="Arial"/>
          <w:color w:val="000000"/>
          <w:sz w:val="24"/>
          <w:szCs w:val="24"/>
          <w:lang w:val="it-IT"/>
        </w:rPr>
        <w:t>c</w:t>
      </w:r>
      <w:r w:rsidR="009009FB">
        <w:rPr>
          <w:rFonts w:ascii="Arial" w:hAnsi="Arial" w:cs="Arial"/>
          <w:color w:val="000000"/>
          <w:sz w:val="24"/>
          <w:szCs w:val="24"/>
          <w:lang w:val="it-IT"/>
        </w:rPr>
        <w:t>ello</w:t>
      </w:r>
      <w:r w:rsidRPr="00B23A1C">
        <w:rPr>
          <w:rFonts w:ascii="Arial" w:hAnsi="Arial" w:cs="Arial"/>
          <w:color w:val="000000"/>
          <w:sz w:val="24"/>
          <w:szCs w:val="24"/>
          <w:lang w:val="fr-FR"/>
        </w:rPr>
        <w:t xml:space="preserve"> e org. (1997, 13’).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Doppio concerto, </w:t>
      </w:r>
      <w:r w:rsidR="009009FB" w:rsidRPr="00B23A1C">
        <w:rPr>
          <w:rFonts w:ascii="Arial" w:hAnsi="Arial" w:cs="Arial"/>
          <w:color w:val="000000"/>
          <w:sz w:val="24"/>
          <w:szCs w:val="24"/>
          <w:lang w:val="it-IT"/>
        </w:rPr>
        <w:t>v</w:t>
      </w:r>
      <w:r w:rsidR="009009FB">
        <w:rPr>
          <w:rFonts w:ascii="Arial" w:hAnsi="Arial" w:cs="Arial"/>
          <w:color w:val="000000"/>
          <w:sz w:val="24"/>
          <w:szCs w:val="24"/>
          <w:lang w:val="it-IT"/>
        </w:rPr>
        <w:t>io</w:t>
      </w:r>
      <w:r w:rsidR="009009FB" w:rsidRPr="00B23A1C">
        <w:rPr>
          <w:rFonts w:ascii="Arial" w:hAnsi="Arial" w:cs="Arial"/>
          <w:color w:val="000000"/>
          <w:sz w:val="24"/>
          <w:szCs w:val="24"/>
          <w:lang w:val="it-IT"/>
        </w:rPr>
        <w:t>l</w:t>
      </w:r>
      <w:r w:rsidR="009009FB">
        <w:rPr>
          <w:rFonts w:ascii="Arial" w:hAnsi="Arial" w:cs="Arial"/>
          <w:color w:val="000000"/>
          <w:sz w:val="24"/>
          <w:szCs w:val="24"/>
          <w:lang w:val="it-IT"/>
        </w:rPr>
        <w:t>on</w:t>
      </w:r>
      <w:r w:rsidR="009009FB" w:rsidRPr="00B23A1C">
        <w:rPr>
          <w:rFonts w:ascii="Arial" w:hAnsi="Arial" w:cs="Arial"/>
          <w:color w:val="000000"/>
          <w:sz w:val="24"/>
          <w:szCs w:val="24"/>
          <w:lang w:val="it-IT"/>
        </w:rPr>
        <w:t>c</w:t>
      </w:r>
      <w:r w:rsidR="009009FB">
        <w:rPr>
          <w:rFonts w:ascii="Arial" w:hAnsi="Arial" w:cs="Arial"/>
          <w:color w:val="000000"/>
          <w:sz w:val="24"/>
          <w:szCs w:val="24"/>
          <w:lang w:val="it-IT"/>
        </w:rPr>
        <w:t>ello,</w:t>
      </w:r>
      <w:r w:rsidRPr="00B23A1C">
        <w:rPr>
          <w:rFonts w:ascii="Arial" w:hAnsi="Arial" w:cs="Arial"/>
          <w:color w:val="000000"/>
          <w:sz w:val="24"/>
          <w:szCs w:val="24"/>
          <w:lang w:val="it-IT"/>
        </w:rPr>
        <w:t xml:space="preserve"> pf. fiati, perc. (1966, 18’).</w:t>
      </w:r>
    </w:p>
    <w:p w:rsidR="002363D9" w:rsidRPr="00B23A1C" w:rsidRDefault="002363D9" w:rsidP="00696964">
      <w:pPr>
        <w:tabs>
          <w:tab w:val="left" w:pos="4253"/>
          <w:tab w:val="left" w:pos="4820"/>
        </w:tabs>
        <w:spacing w:before="120" w:after="0"/>
        <w:jc w:val="left"/>
        <w:rPr>
          <w:rFonts w:ascii="Arial" w:hAnsi="Arial" w:cs="Arial"/>
          <w:color w:val="000000"/>
          <w:sz w:val="24"/>
          <w:szCs w:val="24"/>
          <w:lang w:val="it-IT"/>
        </w:rPr>
      </w:pPr>
    </w:p>
    <w:p w:rsidR="0019002F" w:rsidRPr="00B23A1C" w:rsidRDefault="0019002F"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PIPKOV  L</w:t>
      </w:r>
      <w:r w:rsidR="009603CF" w:rsidRPr="00B23A1C">
        <w:rPr>
          <w:rFonts w:ascii="Arial" w:hAnsi="Arial" w:cs="Arial"/>
          <w:color w:val="333399"/>
          <w:sz w:val="24"/>
          <w:szCs w:val="24"/>
          <w:u w:val="single"/>
          <w:lang w:val="it-IT"/>
        </w:rPr>
        <w:t>y</w:t>
      </w:r>
      <w:r w:rsidRPr="00B23A1C">
        <w:rPr>
          <w:rFonts w:ascii="Arial" w:hAnsi="Arial" w:cs="Arial"/>
          <w:color w:val="333399"/>
          <w:sz w:val="24"/>
          <w:szCs w:val="24"/>
          <w:u w:val="single"/>
          <w:lang w:val="it-IT"/>
        </w:rPr>
        <w:t>ubomir</w:t>
      </w:r>
      <w:r w:rsidRPr="00B23A1C">
        <w:rPr>
          <w:rFonts w:ascii="Arial" w:hAnsi="Arial" w:cs="Arial"/>
          <w:color w:val="333399"/>
          <w:sz w:val="24"/>
          <w:szCs w:val="24"/>
          <w:u w:val="single"/>
          <w:lang w:val="it-IT"/>
        </w:rPr>
        <w:tab/>
        <w:t>Lovec, 6.9.1904</w:t>
      </w:r>
      <w:r w:rsidR="00637420" w:rsidRPr="00B23A1C">
        <w:rPr>
          <w:rFonts w:ascii="Arial" w:hAnsi="Arial" w:cs="Arial"/>
          <w:color w:val="333399"/>
          <w:sz w:val="24"/>
          <w:szCs w:val="24"/>
          <w:u w:val="single"/>
          <w:lang w:val="it-IT"/>
        </w:rPr>
        <w:t xml:space="preserve"> - Sofia, </w:t>
      </w:r>
      <w:r w:rsidR="009603CF" w:rsidRPr="00B23A1C">
        <w:rPr>
          <w:rFonts w:ascii="Arial" w:hAnsi="Arial" w:cs="Arial"/>
          <w:color w:val="333399"/>
          <w:sz w:val="24"/>
          <w:szCs w:val="24"/>
          <w:u w:val="single"/>
          <w:lang w:val="it-IT"/>
        </w:rPr>
        <w:t>9.5.</w:t>
      </w:r>
      <w:r w:rsidR="00637420" w:rsidRPr="00B23A1C">
        <w:rPr>
          <w:rFonts w:ascii="Arial" w:hAnsi="Arial" w:cs="Arial"/>
          <w:color w:val="333399"/>
          <w:sz w:val="24"/>
          <w:szCs w:val="24"/>
          <w:u w:val="single"/>
          <w:lang w:val="it-IT"/>
        </w:rPr>
        <w:t>1974.</w:t>
      </w:r>
    </w:p>
    <w:p w:rsidR="00A53165" w:rsidRPr="00B23A1C" w:rsidRDefault="009F3ED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w:t>
      </w:r>
      <w:r w:rsidR="00B32579" w:rsidRPr="00B23A1C">
        <w:rPr>
          <w:rFonts w:ascii="Arial" w:hAnsi="Arial" w:cs="Arial"/>
          <w:color w:val="333399"/>
          <w:lang w:val="it-IT"/>
        </w:rPr>
        <w:t>, pianista</w:t>
      </w:r>
      <w:r w:rsidRPr="00B23A1C">
        <w:rPr>
          <w:rFonts w:ascii="Arial" w:hAnsi="Arial" w:cs="Arial"/>
          <w:color w:val="333399"/>
          <w:lang w:val="it-IT"/>
        </w:rPr>
        <w:t xml:space="preserve"> e didatta bulgaro</w:t>
      </w:r>
      <w:r w:rsidR="00B32579" w:rsidRPr="00B23A1C">
        <w:rPr>
          <w:rFonts w:ascii="Arial" w:hAnsi="Arial" w:cs="Arial"/>
          <w:color w:val="333399"/>
          <w:lang w:val="it-IT"/>
        </w:rPr>
        <w:t>. Studi con Torchanov e Visner, perfezionamento a Parigi con Dukas</w:t>
      </w:r>
      <w:r w:rsidR="00556C8F" w:rsidRPr="00B23A1C">
        <w:rPr>
          <w:rFonts w:ascii="Arial" w:hAnsi="Arial" w:cs="Arial"/>
          <w:color w:val="333399"/>
          <w:lang w:val="it-IT"/>
        </w:rPr>
        <w:t xml:space="preserve">, </w:t>
      </w:r>
      <w:r w:rsidR="008435B9" w:rsidRPr="00B23A1C">
        <w:rPr>
          <w:rFonts w:ascii="Arial" w:hAnsi="Arial" w:cs="Arial"/>
          <w:color w:val="333399"/>
          <w:lang w:val="it-IT"/>
        </w:rPr>
        <w:t xml:space="preserve">    </w:t>
      </w:r>
      <w:r w:rsidR="005F1E07">
        <w:rPr>
          <w:rFonts w:ascii="Arial" w:hAnsi="Arial" w:cs="Arial"/>
          <w:color w:val="333399"/>
          <w:lang w:val="it-IT"/>
        </w:rPr>
        <w:t xml:space="preserve">                  </w:t>
      </w:r>
      <w:r w:rsidR="00556C8F" w:rsidRPr="00B23A1C">
        <w:rPr>
          <w:rFonts w:ascii="Arial" w:hAnsi="Arial" w:cs="Arial"/>
          <w:color w:val="333399"/>
          <w:lang w:val="it-IT"/>
        </w:rPr>
        <w:t>N. Boulanger e Y. Lefebure.</w:t>
      </w:r>
    </w:p>
    <w:p w:rsidR="00556C8F" w:rsidRPr="00B23A1C" w:rsidRDefault="006960DC"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 xml:space="preserve">Sinfonia concertante per </w:t>
      </w:r>
      <w:r w:rsidR="009009FB" w:rsidRPr="00B23A1C">
        <w:rPr>
          <w:rFonts w:ascii="Arial" w:hAnsi="Arial" w:cs="Arial"/>
          <w:color w:val="000000"/>
          <w:sz w:val="24"/>
          <w:szCs w:val="24"/>
        </w:rPr>
        <w:t>v</w:t>
      </w:r>
      <w:r w:rsidR="009009FB">
        <w:rPr>
          <w:rFonts w:ascii="Arial" w:hAnsi="Arial" w:cs="Arial"/>
          <w:color w:val="000000"/>
          <w:sz w:val="24"/>
          <w:szCs w:val="24"/>
        </w:rPr>
        <w:t>io</w:t>
      </w:r>
      <w:r w:rsidR="009009FB" w:rsidRPr="00B23A1C">
        <w:rPr>
          <w:rFonts w:ascii="Arial" w:hAnsi="Arial" w:cs="Arial"/>
          <w:color w:val="000000"/>
          <w:sz w:val="24"/>
          <w:szCs w:val="24"/>
        </w:rPr>
        <w:t>l</w:t>
      </w:r>
      <w:r w:rsidR="009009FB">
        <w:rPr>
          <w:rFonts w:ascii="Arial" w:hAnsi="Arial" w:cs="Arial"/>
          <w:color w:val="000000"/>
          <w:sz w:val="24"/>
          <w:szCs w:val="24"/>
        </w:rPr>
        <w:t>on</w:t>
      </w:r>
      <w:r w:rsidR="009009FB" w:rsidRPr="00B23A1C">
        <w:rPr>
          <w:rFonts w:ascii="Arial" w:hAnsi="Arial" w:cs="Arial"/>
          <w:color w:val="000000"/>
          <w:sz w:val="24"/>
          <w:szCs w:val="24"/>
        </w:rPr>
        <w:t>c</w:t>
      </w:r>
      <w:r w:rsidR="009009FB">
        <w:rPr>
          <w:rFonts w:ascii="Arial" w:hAnsi="Arial" w:cs="Arial"/>
          <w:color w:val="000000"/>
          <w:sz w:val="24"/>
          <w:szCs w:val="24"/>
        </w:rPr>
        <w:t>ello</w:t>
      </w:r>
      <w:r w:rsidRPr="00B23A1C">
        <w:rPr>
          <w:rFonts w:ascii="Arial" w:hAnsi="Arial" w:cs="Arial"/>
          <w:sz w:val="24"/>
        </w:rPr>
        <w:t xml:space="preserve"> e archi</w:t>
      </w:r>
      <w:r w:rsidR="00E90AE9" w:rsidRPr="00B23A1C">
        <w:rPr>
          <w:rFonts w:ascii="Arial" w:hAnsi="Arial" w:cs="Arial"/>
          <w:sz w:val="24"/>
        </w:rPr>
        <w:t>.</w:t>
      </w:r>
    </w:p>
    <w:p w:rsidR="00E90AE9" w:rsidRPr="00B23A1C" w:rsidRDefault="00E90AE9" w:rsidP="00696964">
      <w:pPr>
        <w:pStyle w:val="Corpotesto"/>
        <w:tabs>
          <w:tab w:val="left" w:pos="4253"/>
          <w:tab w:val="left" w:pos="4820"/>
        </w:tabs>
        <w:spacing w:before="120" w:after="0"/>
        <w:jc w:val="left"/>
        <w:rPr>
          <w:rFonts w:ascii="Arial" w:hAnsi="Arial" w:cs="Arial"/>
          <w:sz w:val="24"/>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PISK  Paul Amadeus</w:t>
      </w:r>
      <w:r w:rsidRPr="00B23A1C">
        <w:rPr>
          <w:rFonts w:ascii="Arial" w:hAnsi="Arial" w:cs="Arial"/>
          <w:color w:val="333399"/>
          <w:sz w:val="24"/>
          <w:u w:val="single"/>
        </w:rPr>
        <w:tab/>
        <w:t>Vienna, 16.5.1893 - Vienna, 12.1.1990.</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Concertista allievo di Epstein, Shreker e Hellmesberger. Dapprima insegnante al Conservatorio di Vienna. Emigrato negli Stati Uniti, ha insegnato in 3 Università.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9009FB" w:rsidRPr="00B23A1C">
        <w:rPr>
          <w:rFonts w:ascii="Arial" w:hAnsi="Arial" w:cs="Arial"/>
          <w:color w:val="000000"/>
          <w:sz w:val="24"/>
          <w:szCs w:val="24"/>
          <w:lang w:val="it-IT"/>
        </w:rPr>
        <w:t>v</w:t>
      </w:r>
      <w:r w:rsidR="009009FB">
        <w:rPr>
          <w:rFonts w:ascii="Arial" w:hAnsi="Arial" w:cs="Arial"/>
          <w:color w:val="000000"/>
          <w:sz w:val="24"/>
          <w:szCs w:val="24"/>
          <w:lang w:val="it-IT"/>
        </w:rPr>
        <w:t>io</w:t>
      </w:r>
      <w:r w:rsidR="009009FB" w:rsidRPr="00B23A1C">
        <w:rPr>
          <w:rFonts w:ascii="Arial" w:hAnsi="Arial" w:cs="Arial"/>
          <w:color w:val="000000"/>
          <w:sz w:val="24"/>
          <w:szCs w:val="24"/>
          <w:lang w:val="it-IT"/>
        </w:rPr>
        <w:t>l</w:t>
      </w:r>
      <w:r w:rsidR="009009FB">
        <w:rPr>
          <w:rFonts w:ascii="Arial" w:hAnsi="Arial" w:cs="Arial"/>
          <w:color w:val="000000"/>
          <w:sz w:val="24"/>
          <w:szCs w:val="24"/>
          <w:lang w:val="it-IT"/>
        </w:rPr>
        <w:t>on</w:t>
      </w:r>
      <w:r w:rsidR="009009FB" w:rsidRPr="00B23A1C">
        <w:rPr>
          <w:rFonts w:ascii="Arial" w:hAnsi="Arial" w:cs="Arial"/>
          <w:color w:val="000000"/>
          <w:sz w:val="24"/>
          <w:szCs w:val="24"/>
          <w:lang w:val="it-IT"/>
        </w:rPr>
        <w:t>c</w:t>
      </w:r>
      <w:r w:rsidR="009009FB">
        <w:rPr>
          <w:rFonts w:ascii="Arial" w:hAnsi="Arial" w:cs="Arial"/>
          <w:color w:val="000000"/>
          <w:sz w:val="24"/>
          <w:szCs w:val="24"/>
          <w:lang w:val="it-IT"/>
        </w:rPr>
        <w:t>ello</w:t>
      </w:r>
      <w:r w:rsidRPr="00B23A1C">
        <w:rPr>
          <w:rFonts w:ascii="Arial" w:hAnsi="Arial" w:cs="Arial"/>
          <w:color w:val="000000"/>
          <w:sz w:val="24"/>
          <w:szCs w:val="24"/>
          <w:lang w:val="it-IT"/>
        </w:rPr>
        <w:t xml:space="preserve"> solo (1926).   Duo per vl. e </w:t>
      </w:r>
      <w:r w:rsidR="009009FB" w:rsidRPr="00B23A1C">
        <w:rPr>
          <w:rFonts w:ascii="Arial" w:hAnsi="Arial" w:cs="Arial"/>
          <w:color w:val="000000"/>
          <w:sz w:val="24"/>
          <w:szCs w:val="24"/>
          <w:lang w:val="it-IT"/>
        </w:rPr>
        <w:t>v</w:t>
      </w:r>
      <w:r w:rsidR="009009FB">
        <w:rPr>
          <w:rFonts w:ascii="Arial" w:hAnsi="Arial" w:cs="Arial"/>
          <w:color w:val="000000"/>
          <w:sz w:val="24"/>
          <w:szCs w:val="24"/>
          <w:lang w:val="it-IT"/>
        </w:rPr>
        <w:t>io</w:t>
      </w:r>
      <w:r w:rsidR="009009FB" w:rsidRPr="00B23A1C">
        <w:rPr>
          <w:rFonts w:ascii="Arial" w:hAnsi="Arial" w:cs="Arial"/>
          <w:color w:val="000000"/>
          <w:sz w:val="24"/>
          <w:szCs w:val="24"/>
          <w:lang w:val="it-IT"/>
        </w:rPr>
        <w:t>l</w:t>
      </w:r>
      <w:r w:rsidR="009009FB">
        <w:rPr>
          <w:rFonts w:ascii="Arial" w:hAnsi="Arial" w:cs="Arial"/>
          <w:color w:val="000000"/>
          <w:sz w:val="24"/>
          <w:szCs w:val="24"/>
          <w:lang w:val="it-IT"/>
        </w:rPr>
        <w:t>on</w:t>
      </w:r>
      <w:r w:rsidR="009009FB" w:rsidRPr="00B23A1C">
        <w:rPr>
          <w:rFonts w:ascii="Arial" w:hAnsi="Arial" w:cs="Arial"/>
          <w:color w:val="000000"/>
          <w:sz w:val="24"/>
          <w:szCs w:val="24"/>
          <w:lang w:val="it-IT"/>
        </w:rPr>
        <w:t>c</w:t>
      </w:r>
      <w:r w:rsidR="009009FB">
        <w:rPr>
          <w:rFonts w:ascii="Arial" w:hAnsi="Arial" w:cs="Arial"/>
          <w:color w:val="000000"/>
          <w:sz w:val="24"/>
          <w:szCs w:val="24"/>
          <w:lang w:val="it-IT"/>
        </w:rPr>
        <w:t>ello,</w:t>
      </w:r>
      <w:r w:rsidRPr="00B23A1C">
        <w:rPr>
          <w:rFonts w:ascii="Arial" w:hAnsi="Arial" w:cs="Arial"/>
          <w:color w:val="000000"/>
          <w:sz w:val="24"/>
          <w:szCs w:val="24"/>
          <w:lang w:val="it-IT"/>
        </w:rPr>
        <w:t xml:space="preserve"> op. 57 (1947).</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240C66" w:rsidRPr="00B23A1C" w:rsidRDefault="00240C66"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PISTON  Walter</w:t>
      </w:r>
      <w:r w:rsidRPr="00B23A1C">
        <w:rPr>
          <w:rFonts w:ascii="Arial" w:hAnsi="Arial" w:cs="Arial"/>
          <w:color w:val="333399"/>
          <w:sz w:val="24"/>
          <w:szCs w:val="24"/>
          <w:u w:val="single"/>
          <w:lang w:val="it-IT"/>
        </w:rPr>
        <w:tab/>
        <w:t>Rokland, 20.1.1894 - Belmont, 12.11.1976.</w:t>
      </w:r>
    </w:p>
    <w:p w:rsidR="00BE20C8" w:rsidRPr="00B23A1C" w:rsidRDefault="00BE20C8" w:rsidP="00696964">
      <w:pPr>
        <w:widowControl w:val="0"/>
        <w:tabs>
          <w:tab w:val="left" w:pos="4253"/>
          <w:tab w:val="left" w:pos="4820"/>
        </w:tabs>
        <w:autoSpaceDE w:val="0"/>
        <w:autoSpaceDN w:val="0"/>
        <w:adjustRightInd w:val="0"/>
        <w:spacing w:before="120" w:after="0"/>
        <w:jc w:val="left"/>
        <w:rPr>
          <w:rFonts w:ascii="Arial" w:hAnsi="Arial" w:cs="Arial"/>
          <w:color w:val="333399"/>
          <w:lang w:val="it-IT"/>
        </w:rPr>
      </w:pPr>
      <w:r w:rsidRPr="00B23A1C">
        <w:rPr>
          <w:rFonts w:ascii="Arial" w:hAnsi="Arial" w:cs="Arial"/>
          <w:color w:val="333399"/>
          <w:lang w:val="it-IT"/>
        </w:rPr>
        <w:t>Compositore e notevole didatta di origine italiana, il suo vero nome era Pistone. Dopo aver partecipato alla</w:t>
      </w:r>
      <w:r w:rsidR="005F1E07">
        <w:rPr>
          <w:rFonts w:ascii="Arial" w:hAnsi="Arial" w:cs="Arial"/>
          <w:color w:val="333399"/>
          <w:lang w:val="it-IT"/>
        </w:rPr>
        <w:t xml:space="preserve"> </w:t>
      </w:r>
      <w:r w:rsidRPr="00B23A1C">
        <w:rPr>
          <w:rFonts w:ascii="Arial" w:hAnsi="Arial" w:cs="Arial"/>
          <w:color w:val="333399"/>
          <w:lang w:val="it-IT"/>
        </w:rPr>
        <w:t xml:space="preserve">prima guerra mondiale iniziò gli studi musicali all’Harvard Univ. terminati con un perfezionamento a Parigi, allievo di Dukas e N. Boulanger. Autore di 8 Sinfonie, Premi Guggenheim e Pulitzer. 4 dottorati h. c. Insegnante ad </w:t>
      </w:r>
      <w:r w:rsidR="005F1E07">
        <w:rPr>
          <w:rFonts w:ascii="Arial" w:hAnsi="Arial" w:cs="Arial"/>
          <w:color w:val="333399"/>
          <w:lang w:val="it-IT"/>
        </w:rPr>
        <w:t xml:space="preserve">          </w:t>
      </w:r>
      <w:r w:rsidRPr="00B23A1C">
        <w:rPr>
          <w:rFonts w:ascii="Arial" w:hAnsi="Arial" w:cs="Arial"/>
          <w:color w:val="333399"/>
          <w:lang w:val="it-IT"/>
        </w:rPr>
        <w:t xml:space="preserve">Harward dal 1926 fino alla morte. Tra i suoi tanti allievi: L. Bernstein. Importante un suo trattato di Armonia. </w:t>
      </w:r>
      <w:r w:rsidR="005F1E07">
        <w:rPr>
          <w:rFonts w:ascii="Arial" w:hAnsi="Arial" w:cs="Arial"/>
          <w:color w:val="333399"/>
          <w:lang w:val="it-IT"/>
        </w:rPr>
        <w:t xml:space="preserve">            </w:t>
      </w:r>
      <w:r w:rsidRPr="00B23A1C">
        <w:rPr>
          <w:rFonts w:ascii="Arial" w:hAnsi="Arial" w:cs="Arial"/>
          <w:color w:val="333399"/>
          <w:lang w:val="it-IT"/>
        </w:rPr>
        <w:t>Aveva anche il dono di saper scrivere un manoscritto in modo talmente preciso che le sue partiture potevano essere stampate direttamente così come stavano e non comportavano alcuna difficoltà di lettura per gli esecutori.</w:t>
      </w:r>
    </w:p>
    <w:p w:rsidR="00576051" w:rsidRPr="00B23A1C" w:rsidRDefault="0046364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Duo per </w:t>
      </w:r>
      <w:r w:rsidR="009009FB" w:rsidRPr="00B23A1C">
        <w:rPr>
          <w:rFonts w:ascii="Arial" w:hAnsi="Arial" w:cs="Arial"/>
          <w:color w:val="000000"/>
          <w:sz w:val="24"/>
          <w:szCs w:val="24"/>
          <w:lang w:val="it-IT"/>
        </w:rPr>
        <w:t>v</w:t>
      </w:r>
      <w:r w:rsidR="009009FB">
        <w:rPr>
          <w:rFonts w:ascii="Arial" w:hAnsi="Arial" w:cs="Arial"/>
          <w:color w:val="000000"/>
          <w:sz w:val="24"/>
          <w:szCs w:val="24"/>
          <w:lang w:val="it-IT"/>
        </w:rPr>
        <w:t>io</w:t>
      </w:r>
      <w:r w:rsidR="009009FB" w:rsidRPr="00B23A1C">
        <w:rPr>
          <w:rFonts w:ascii="Arial" w:hAnsi="Arial" w:cs="Arial"/>
          <w:color w:val="000000"/>
          <w:sz w:val="24"/>
          <w:szCs w:val="24"/>
          <w:lang w:val="it-IT"/>
        </w:rPr>
        <w:t>l</w:t>
      </w:r>
      <w:r w:rsidR="009009FB">
        <w:rPr>
          <w:rFonts w:ascii="Arial" w:hAnsi="Arial" w:cs="Arial"/>
          <w:color w:val="000000"/>
          <w:sz w:val="24"/>
          <w:szCs w:val="24"/>
          <w:lang w:val="it-IT"/>
        </w:rPr>
        <w:t>on</w:t>
      </w:r>
      <w:r w:rsidR="009009FB" w:rsidRPr="00B23A1C">
        <w:rPr>
          <w:rFonts w:ascii="Arial" w:hAnsi="Arial" w:cs="Arial"/>
          <w:color w:val="000000"/>
          <w:sz w:val="24"/>
          <w:szCs w:val="24"/>
          <w:lang w:val="it-IT"/>
        </w:rPr>
        <w:t>c</w:t>
      </w:r>
      <w:r w:rsidR="009009FB">
        <w:rPr>
          <w:rFonts w:ascii="Arial" w:hAnsi="Arial" w:cs="Arial"/>
          <w:color w:val="000000"/>
          <w:sz w:val="24"/>
          <w:szCs w:val="24"/>
          <w:lang w:val="it-IT"/>
        </w:rPr>
        <w:t>ello</w:t>
      </w:r>
      <w:r w:rsidR="009009FB"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e pf. (1953, </w:t>
      </w:r>
      <w:r w:rsidR="00576051" w:rsidRPr="00B23A1C">
        <w:rPr>
          <w:rFonts w:ascii="Arial" w:hAnsi="Arial" w:cs="Arial"/>
          <w:color w:val="000000"/>
          <w:sz w:val="24"/>
          <w:szCs w:val="24"/>
          <w:lang w:val="it-IT"/>
        </w:rPr>
        <w:t>13</w:t>
      </w:r>
      <w:r w:rsidR="00B15338" w:rsidRPr="00B23A1C">
        <w:rPr>
          <w:rFonts w:ascii="Arial" w:hAnsi="Arial" w:cs="Arial"/>
          <w:color w:val="000000"/>
          <w:sz w:val="24"/>
          <w:szCs w:val="24"/>
          <w:lang w:val="it-IT"/>
        </w:rPr>
        <w:t>’</w:t>
      </w:r>
      <w:r w:rsidR="00576051" w:rsidRPr="00B23A1C">
        <w:rPr>
          <w:rFonts w:ascii="Arial" w:hAnsi="Arial" w:cs="Arial"/>
          <w:color w:val="000000"/>
          <w:sz w:val="24"/>
          <w:szCs w:val="24"/>
          <w:lang w:val="it-IT"/>
        </w:rPr>
        <w:t>4</w:t>
      </w:r>
      <w:r w:rsidR="00B15338" w:rsidRPr="00B23A1C">
        <w:rPr>
          <w:rFonts w:ascii="Arial" w:hAnsi="Arial" w:cs="Arial"/>
          <w:color w:val="000000"/>
          <w:sz w:val="24"/>
          <w:szCs w:val="24"/>
          <w:lang w:val="it-IT"/>
        </w:rPr>
        <w:t>0</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Duo per </w:t>
      </w:r>
      <w:r w:rsidR="009009FB" w:rsidRPr="00B23A1C">
        <w:rPr>
          <w:rFonts w:ascii="Arial" w:hAnsi="Arial" w:cs="Arial"/>
          <w:color w:val="000000"/>
          <w:sz w:val="24"/>
          <w:szCs w:val="24"/>
          <w:lang w:val="it-IT"/>
        </w:rPr>
        <w:t>v</w:t>
      </w:r>
      <w:r w:rsidR="009009FB">
        <w:rPr>
          <w:rFonts w:ascii="Arial" w:hAnsi="Arial" w:cs="Arial"/>
          <w:color w:val="000000"/>
          <w:sz w:val="24"/>
          <w:szCs w:val="24"/>
          <w:lang w:val="it-IT"/>
        </w:rPr>
        <w:t>io</w:t>
      </w:r>
      <w:r w:rsidR="009009FB" w:rsidRPr="00B23A1C">
        <w:rPr>
          <w:rFonts w:ascii="Arial" w:hAnsi="Arial" w:cs="Arial"/>
          <w:color w:val="000000"/>
          <w:sz w:val="24"/>
          <w:szCs w:val="24"/>
          <w:lang w:val="it-IT"/>
        </w:rPr>
        <w:t>l</w:t>
      </w:r>
      <w:r w:rsidR="009009FB">
        <w:rPr>
          <w:rFonts w:ascii="Arial" w:hAnsi="Arial" w:cs="Arial"/>
          <w:color w:val="000000"/>
          <w:sz w:val="24"/>
          <w:szCs w:val="24"/>
          <w:lang w:val="it-IT"/>
        </w:rPr>
        <w:t>on</w:t>
      </w:r>
      <w:r w:rsidR="009009FB" w:rsidRPr="00B23A1C">
        <w:rPr>
          <w:rFonts w:ascii="Arial" w:hAnsi="Arial" w:cs="Arial"/>
          <w:color w:val="000000"/>
          <w:sz w:val="24"/>
          <w:szCs w:val="24"/>
          <w:lang w:val="it-IT"/>
        </w:rPr>
        <w:t>c</w:t>
      </w:r>
      <w:r w:rsidR="009009FB">
        <w:rPr>
          <w:rFonts w:ascii="Arial" w:hAnsi="Arial" w:cs="Arial"/>
          <w:color w:val="000000"/>
          <w:sz w:val="24"/>
          <w:szCs w:val="24"/>
          <w:lang w:val="it-IT"/>
        </w:rPr>
        <w:t>ello</w:t>
      </w:r>
      <w:r w:rsidR="00A53165" w:rsidRPr="00B23A1C">
        <w:rPr>
          <w:rFonts w:ascii="Arial" w:hAnsi="Arial" w:cs="Arial"/>
          <w:color w:val="000000"/>
          <w:sz w:val="24"/>
          <w:szCs w:val="24"/>
          <w:lang w:val="it-IT"/>
        </w:rPr>
        <w:t xml:space="preserve"> e pf. (1972).   </w:t>
      </w:r>
    </w:p>
    <w:p w:rsidR="00C625C4"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Du</w:t>
      </w:r>
      <w:r w:rsidR="001D6E4B" w:rsidRPr="00B23A1C">
        <w:rPr>
          <w:rFonts w:ascii="Arial" w:hAnsi="Arial" w:cs="Arial"/>
          <w:color w:val="000000"/>
          <w:sz w:val="24"/>
          <w:szCs w:val="24"/>
          <w:lang w:val="it-IT"/>
        </w:rPr>
        <w:t xml:space="preserve">etto, </w:t>
      </w:r>
      <w:r w:rsidRPr="00B23A1C">
        <w:rPr>
          <w:rFonts w:ascii="Arial" w:hAnsi="Arial" w:cs="Arial"/>
          <w:color w:val="000000"/>
          <w:sz w:val="24"/>
          <w:szCs w:val="24"/>
          <w:lang w:val="it-IT"/>
        </w:rPr>
        <w:t xml:space="preserve">vla e </w:t>
      </w:r>
      <w:r w:rsidR="009009FB" w:rsidRPr="00B23A1C">
        <w:rPr>
          <w:rFonts w:ascii="Arial" w:hAnsi="Arial" w:cs="Arial"/>
          <w:color w:val="000000"/>
          <w:sz w:val="24"/>
          <w:szCs w:val="24"/>
          <w:lang w:val="it-IT"/>
        </w:rPr>
        <w:t>v</w:t>
      </w:r>
      <w:r w:rsidR="009009FB">
        <w:rPr>
          <w:rFonts w:ascii="Arial" w:hAnsi="Arial" w:cs="Arial"/>
          <w:color w:val="000000"/>
          <w:sz w:val="24"/>
          <w:szCs w:val="24"/>
          <w:lang w:val="it-IT"/>
        </w:rPr>
        <w:t>io</w:t>
      </w:r>
      <w:r w:rsidR="009009FB" w:rsidRPr="00B23A1C">
        <w:rPr>
          <w:rFonts w:ascii="Arial" w:hAnsi="Arial" w:cs="Arial"/>
          <w:color w:val="000000"/>
          <w:sz w:val="24"/>
          <w:szCs w:val="24"/>
          <w:lang w:val="it-IT"/>
        </w:rPr>
        <w:t>l</w:t>
      </w:r>
      <w:r w:rsidR="009009FB">
        <w:rPr>
          <w:rFonts w:ascii="Arial" w:hAnsi="Arial" w:cs="Arial"/>
          <w:color w:val="000000"/>
          <w:sz w:val="24"/>
          <w:szCs w:val="24"/>
          <w:lang w:val="it-IT"/>
        </w:rPr>
        <w:t>on</w:t>
      </w:r>
      <w:r w:rsidR="009009FB" w:rsidRPr="00B23A1C">
        <w:rPr>
          <w:rFonts w:ascii="Arial" w:hAnsi="Arial" w:cs="Arial"/>
          <w:color w:val="000000"/>
          <w:sz w:val="24"/>
          <w:szCs w:val="24"/>
          <w:lang w:val="it-IT"/>
        </w:rPr>
        <w:t>c</w:t>
      </w:r>
      <w:r w:rsidR="009009FB">
        <w:rPr>
          <w:rFonts w:ascii="Arial" w:hAnsi="Arial" w:cs="Arial"/>
          <w:color w:val="000000"/>
          <w:sz w:val="24"/>
          <w:szCs w:val="24"/>
          <w:lang w:val="it-IT"/>
        </w:rPr>
        <w:t>ello</w:t>
      </w:r>
      <w:r w:rsidRPr="00B23A1C">
        <w:rPr>
          <w:rFonts w:ascii="Arial" w:hAnsi="Arial" w:cs="Arial"/>
          <w:color w:val="000000"/>
          <w:sz w:val="24"/>
          <w:szCs w:val="24"/>
          <w:lang w:val="it-IT"/>
        </w:rPr>
        <w:t xml:space="preserve"> (1949, 10’).   Variazioni per </w:t>
      </w:r>
      <w:r w:rsidR="002E13B8"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e orch. (196</w:t>
      </w:r>
      <w:r w:rsidR="00C625C4" w:rsidRPr="00B23A1C">
        <w:rPr>
          <w:rFonts w:ascii="Arial" w:hAnsi="Arial" w:cs="Arial"/>
          <w:color w:val="000000"/>
          <w:sz w:val="24"/>
          <w:szCs w:val="24"/>
          <w:lang w:val="it-IT"/>
        </w:rPr>
        <w:t>6</w:t>
      </w:r>
      <w:r w:rsidRPr="00B23A1C">
        <w:rPr>
          <w:rFonts w:ascii="Arial" w:hAnsi="Arial" w:cs="Arial"/>
          <w:color w:val="000000"/>
          <w:sz w:val="24"/>
          <w:szCs w:val="24"/>
          <w:lang w:val="it-IT"/>
        </w:rPr>
        <w:t>, 1</w:t>
      </w:r>
      <w:r w:rsidR="002E13B8" w:rsidRPr="00B23A1C">
        <w:rPr>
          <w:rFonts w:ascii="Arial" w:hAnsi="Arial" w:cs="Arial"/>
          <w:color w:val="000000"/>
          <w:sz w:val="24"/>
          <w:szCs w:val="24"/>
          <w:lang w:val="it-IT"/>
        </w:rPr>
        <w:t>6</w:t>
      </w:r>
      <w:r w:rsidRPr="00B23A1C">
        <w:rPr>
          <w:rFonts w:ascii="Arial" w:hAnsi="Arial" w:cs="Arial"/>
          <w:color w:val="000000"/>
          <w:sz w:val="24"/>
          <w:szCs w:val="24"/>
          <w:lang w:val="it-IT"/>
        </w:rPr>
        <w:t>’</w:t>
      </w:r>
      <w:r w:rsidR="000E1D4D" w:rsidRPr="00B23A1C">
        <w:rPr>
          <w:rFonts w:ascii="Arial" w:hAnsi="Arial" w:cs="Arial"/>
          <w:color w:val="000000"/>
          <w:sz w:val="24"/>
          <w:szCs w:val="24"/>
          <w:lang w:val="it-IT"/>
        </w:rPr>
        <w:t>40</w:t>
      </w:r>
      <w:r w:rsidRPr="00B23A1C">
        <w:rPr>
          <w:rFonts w:ascii="Arial" w:hAnsi="Arial" w:cs="Arial"/>
          <w:color w:val="000000"/>
          <w:sz w:val="24"/>
          <w:szCs w:val="24"/>
          <w:lang w:val="it-IT"/>
        </w:rPr>
        <w:t>).</w:t>
      </w:r>
    </w:p>
    <w:p w:rsidR="000E1D4D" w:rsidRPr="00B23A1C" w:rsidRDefault="000E1D4D"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PIZZETTI  Ildebrando</w:t>
      </w:r>
      <w:r w:rsidRPr="00B23A1C">
        <w:rPr>
          <w:rFonts w:ascii="Arial" w:hAnsi="Arial" w:cs="Arial"/>
          <w:color w:val="333399"/>
          <w:sz w:val="24"/>
          <w:u w:val="single"/>
        </w:rPr>
        <w:tab/>
        <w:t>Parma, 20.9.1880 - Roma, 13.2.1968.</w:t>
      </w:r>
    </w:p>
    <w:p w:rsidR="00935A48" w:rsidRPr="00B23A1C" w:rsidRDefault="00935A48"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Allievo del padre pianista Odoardo, di Righi e Tebaldini. Amico di D’Annunzio che lo nominò “Ildebrando da Parma”.  Insegnante e Direttore a Firenze, dal 1917 al 1923. Dal 1923 al 1935, Direttore del Conservatorio di Milano. Presidente dell’ Accademia di S.</w:t>
      </w:r>
      <w:r w:rsidR="00621E1E" w:rsidRPr="00B23A1C">
        <w:rPr>
          <w:rFonts w:ascii="Arial" w:hAnsi="Arial" w:cs="Arial"/>
          <w:color w:val="333399"/>
        </w:rPr>
        <w:t xml:space="preserve"> </w:t>
      </w:r>
      <w:r w:rsidRPr="00B23A1C">
        <w:rPr>
          <w:rFonts w:ascii="Arial" w:hAnsi="Arial" w:cs="Arial"/>
          <w:color w:val="333399"/>
        </w:rPr>
        <w:t xml:space="preserve">Cecilia a Roma, successore di Respighi dal 1936 al 1958. 18 Opere liriche. Accademico d’Italia. </w:t>
      </w:r>
      <w:r w:rsidR="00F9529F" w:rsidRPr="00B23A1C">
        <w:rPr>
          <w:rFonts w:ascii="Arial" w:hAnsi="Arial" w:cs="Arial"/>
          <w:color w:val="333399"/>
        </w:rPr>
        <w:t>Per maggiori informazioni sull'autore, v</w:t>
      </w:r>
      <w:r w:rsidRPr="00B23A1C">
        <w:rPr>
          <w:rFonts w:ascii="Arial" w:hAnsi="Arial" w:cs="Arial"/>
          <w:color w:val="333399"/>
        </w:rPr>
        <w:t xml:space="preserve">edi “Passeggiando con la Musica”, </w:t>
      </w:r>
      <w:r w:rsidR="008435B9" w:rsidRPr="00B23A1C">
        <w:rPr>
          <w:rFonts w:ascii="Arial" w:hAnsi="Arial" w:cs="Arial"/>
          <w:color w:val="333399"/>
        </w:rPr>
        <w:t xml:space="preserve">  </w:t>
      </w:r>
      <w:r w:rsidRPr="00B23A1C">
        <w:rPr>
          <w:rFonts w:ascii="Arial" w:hAnsi="Arial" w:cs="Arial"/>
          <w:color w:val="333399"/>
        </w:rPr>
        <w:t xml:space="preserve">scaricabile gratuitamente dal sito: mariodemolli.com  </w:t>
      </w:r>
    </w:p>
    <w:p w:rsidR="00A53165" w:rsidRPr="00B23A1C" w:rsidRDefault="00040D2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3 Canti</w:t>
      </w:r>
      <w:r w:rsidR="001547EF" w:rsidRPr="00B23A1C">
        <w:rPr>
          <w:rFonts w:ascii="Arial" w:hAnsi="Arial" w:cs="Arial"/>
          <w:color w:val="000000"/>
          <w:sz w:val="24"/>
          <w:szCs w:val="24"/>
          <w:lang w:val="it-IT"/>
        </w:rPr>
        <w:t xml:space="preserve">, violoncello </w:t>
      </w:r>
      <w:r w:rsidRPr="00B23A1C">
        <w:rPr>
          <w:rFonts w:ascii="Arial" w:hAnsi="Arial" w:cs="Arial"/>
          <w:color w:val="000000"/>
          <w:sz w:val="24"/>
          <w:szCs w:val="24"/>
          <w:lang w:val="it-IT"/>
        </w:rPr>
        <w:t xml:space="preserve">e pf. (1920).   </w:t>
      </w:r>
      <w:r w:rsidR="00A53165" w:rsidRPr="00B23A1C">
        <w:rPr>
          <w:rFonts w:ascii="Arial" w:hAnsi="Arial" w:cs="Arial"/>
          <w:color w:val="000000"/>
          <w:sz w:val="24"/>
          <w:szCs w:val="24"/>
          <w:lang w:val="it-IT"/>
        </w:rPr>
        <w:t>Sonata in Fa</w:t>
      </w:r>
      <w:r w:rsidR="001547EF" w:rsidRPr="00B23A1C">
        <w:rPr>
          <w:rFonts w:ascii="Arial" w:hAnsi="Arial" w:cs="Arial"/>
          <w:color w:val="000000"/>
          <w:sz w:val="24"/>
          <w:szCs w:val="24"/>
          <w:lang w:val="it-IT"/>
        </w:rPr>
        <w:t>,</w:t>
      </w:r>
      <w:r w:rsidR="009009FB">
        <w:rPr>
          <w:rFonts w:ascii="Arial" w:hAnsi="Arial" w:cs="Arial"/>
          <w:color w:val="000000"/>
          <w:sz w:val="24"/>
          <w:szCs w:val="24"/>
          <w:lang w:val="it-IT"/>
        </w:rPr>
        <w:t xml:space="preserve"> </w:t>
      </w:r>
      <w:r w:rsidR="001547EF" w:rsidRPr="00B23A1C">
        <w:rPr>
          <w:rFonts w:ascii="Arial" w:hAnsi="Arial" w:cs="Arial"/>
          <w:color w:val="000000"/>
          <w:sz w:val="24"/>
          <w:szCs w:val="24"/>
          <w:lang w:val="it-IT"/>
        </w:rPr>
        <w:t xml:space="preserve">violoncello </w:t>
      </w:r>
      <w:r w:rsidR="00A53165" w:rsidRPr="00B23A1C">
        <w:rPr>
          <w:rFonts w:ascii="Arial" w:hAnsi="Arial" w:cs="Arial"/>
          <w:color w:val="000000"/>
          <w:sz w:val="24"/>
          <w:szCs w:val="24"/>
          <w:lang w:val="it-IT"/>
        </w:rPr>
        <w:t xml:space="preserve">e pf. (1921).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in Do</w:t>
      </w:r>
      <w:r w:rsidR="001547EF" w:rsidRPr="00B23A1C">
        <w:rPr>
          <w:rFonts w:ascii="Arial" w:hAnsi="Arial" w:cs="Arial"/>
          <w:color w:val="000000"/>
          <w:sz w:val="24"/>
          <w:szCs w:val="24"/>
          <w:lang w:val="it-IT"/>
        </w:rPr>
        <w:t xml:space="preserve">, violoncello </w:t>
      </w:r>
      <w:r w:rsidRPr="00B23A1C">
        <w:rPr>
          <w:rFonts w:ascii="Arial" w:hAnsi="Arial" w:cs="Arial"/>
          <w:color w:val="000000"/>
          <w:sz w:val="24"/>
          <w:szCs w:val="24"/>
          <w:lang w:val="it-IT"/>
        </w:rPr>
        <w:t>e orch. (1934).</w:t>
      </w:r>
    </w:p>
    <w:p w:rsidR="004A7DA6" w:rsidRPr="00B23A1C" w:rsidRDefault="004A7DA6" w:rsidP="00696964">
      <w:pPr>
        <w:tabs>
          <w:tab w:val="left" w:pos="4253"/>
          <w:tab w:val="left" w:pos="4820"/>
        </w:tabs>
        <w:spacing w:before="120" w:after="0"/>
        <w:jc w:val="left"/>
        <w:rPr>
          <w:rFonts w:ascii="Arial" w:hAnsi="Arial" w:cs="Arial"/>
          <w:color w:val="000000"/>
          <w:sz w:val="24"/>
          <w:szCs w:val="24"/>
          <w:lang w:val="it-IT"/>
        </w:rPr>
      </w:pPr>
    </w:p>
    <w:p w:rsidR="004A7DA6" w:rsidRPr="00B23A1C" w:rsidRDefault="004A7DA6"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PLAGGE  Wolfgang</w:t>
      </w:r>
      <w:r w:rsidRPr="00B23A1C">
        <w:rPr>
          <w:rFonts w:ascii="Arial" w:hAnsi="Arial" w:cs="Arial"/>
          <w:color w:val="333399"/>
          <w:sz w:val="24"/>
          <w:szCs w:val="24"/>
          <w:u w:val="single"/>
          <w:lang w:val="it-IT"/>
        </w:rPr>
        <w:tab/>
        <w:t>Oslo, 23.8.1960</w:t>
      </w:r>
    </w:p>
    <w:p w:rsidR="004A7DA6" w:rsidRPr="00B23A1C" w:rsidRDefault="004A7DA6"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Pianista concertista e compositore norvegese, famiglia di origini tedesche. Studi a Oslo e perfezionamento alla Musikhoschschule di Amburgo. Debutto pianistico a 12 anni all’Auditorium di Oslo, alla presenza di Re Olav V. Vincitore di importanti concorsi pianistici internazionali.</w:t>
      </w:r>
    </w:p>
    <w:p w:rsidR="00CE5C7B" w:rsidRPr="009009FB" w:rsidRDefault="004A7DA6" w:rsidP="00696964">
      <w:pPr>
        <w:tabs>
          <w:tab w:val="left" w:pos="4253"/>
          <w:tab w:val="left" w:pos="4820"/>
        </w:tabs>
        <w:spacing w:before="120" w:after="0"/>
        <w:jc w:val="left"/>
        <w:rPr>
          <w:rFonts w:ascii="Arial" w:hAnsi="Arial" w:cs="Arial"/>
          <w:color w:val="000000"/>
          <w:sz w:val="24"/>
          <w:lang w:val="it-IT"/>
        </w:rPr>
      </w:pPr>
      <w:r w:rsidRPr="009009FB">
        <w:rPr>
          <w:rFonts w:ascii="Arial" w:hAnsi="Arial" w:cs="Arial"/>
          <w:color w:val="000000"/>
          <w:sz w:val="24"/>
          <w:lang w:val="it-IT"/>
        </w:rPr>
        <w:t xml:space="preserve">Music, </w:t>
      </w:r>
      <w:r w:rsidR="009009FB" w:rsidRPr="00B23A1C">
        <w:rPr>
          <w:rFonts w:ascii="Arial" w:hAnsi="Arial" w:cs="Arial"/>
          <w:color w:val="000000"/>
          <w:sz w:val="24"/>
          <w:szCs w:val="24"/>
          <w:lang w:val="it-IT"/>
        </w:rPr>
        <w:t>v</w:t>
      </w:r>
      <w:r w:rsidR="009009FB">
        <w:rPr>
          <w:rFonts w:ascii="Arial" w:hAnsi="Arial" w:cs="Arial"/>
          <w:color w:val="000000"/>
          <w:sz w:val="24"/>
          <w:szCs w:val="24"/>
          <w:lang w:val="it-IT"/>
        </w:rPr>
        <w:t>io</w:t>
      </w:r>
      <w:r w:rsidR="009009FB" w:rsidRPr="00B23A1C">
        <w:rPr>
          <w:rFonts w:ascii="Arial" w:hAnsi="Arial" w:cs="Arial"/>
          <w:color w:val="000000"/>
          <w:sz w:val="24"/>
          <w:szCs w:val="24"/>
          <w:lang w:val="it-IT"/>
        </w:rPr>
        <w:t>l</w:t>
      </w:r>
      <w:r w:rsidR="009009FB">
        <w:rPr>
          <w:rFonts w:ascii="Arial" w:hAnsi="Arial" w:cs="Arial"/>
          <w:color w:val="000000"/>
          <w:sz w:val="24"/>
          <w:szCs w:val="24"/>
          <w:lang w:val="it-IT"/>
        </w:rPr>
        <w:t>on</w:t>
      </w:r>
      <w:r w:rsidR="009009FB" w:rsidRPr="00B23A1C">
        <w:rPr>
          <w:rFonts w:ascii="Arial" w:hAnsi="Arial" w:cs="Arial"/>
          <w:color w:val="000000"/>
          <w:sz w:val="24"/>
          <w:szCs w:val="24"/>
          <w:lang w:val="it-IT"/>
        </w:rPr>
        <w:t>c</w:t>
      </w:r>
      <w:r w:rsidR="009009FB">
        <w:rPr>
          <w:rFonts w:ascii="Arial" w:hAnsi="Arial" w:cs="Arial"/>
          <w:color w:val="000000"/>
          <w:sz w:val="24"/>
          <w:szCs w:val="24"/>
          <w:lang w:val="it-IT"/>
        </w:rPr>
        <w:t>ello</w:t>
      </w:r>
      <w:r w:rsidRPr="009009FB">
        <w:rPr>
          <w:rFonts w:ascii="Arial" w:hAnsi="Arial" w:cs="Arial"/>
          <w:color w:val="000000"/>
          <w:sz w:val="24"/>
          <w:lang w:val="it-IT"/>
        </w:rPr>
        <w:t xml:space="preserve"> solo, op. 54 (7’).</w:t>
      </w:r>
    </w:p>
    <w:p w:rsidR="00CE5C7B" w:rsidRPr="009009FB" w:rsidRDefault="00CE5C7B" w:rsidP="00696964">
      <w:pPr>
        <w:tabs>
          <w:tab w:val="left" w:pos="4253"/>
          <w:tab w:val="left" w:pos="4820"/>
        </w:tabs>
        <w:spacing w:before="120" w:after="0"/>
        <w:jc w:val="left"/>
        <w:rPr>
          <w:rFonts w:ascii="Arial" w:hAnsi="Arial" w:cs="Arial"/>
          <w:color w:val="000000"/>
          <w:sz w:val="24"/>
          <w:lang w:val="it-IT"/>
        </w:rPr>
      </w:pPr>
    </w:p>
    <w:p w:rsidR="00CE5C7B" w:rsidRPr="004E5E23" w:rsidRDefault="00CE5C7B" w:rsidP="00696964">
      <w:pPr>
        <w:tabs>
          <w:tab w:val="left" w:pos="4253"/>
          <w:tab w:val="left" w:pos="4820"/>
        </w:tabs>
        <w:spacing w:before="120" w:after="0"/>
        <w:jc w:val="left"/>
        <w:rPr>
          <w:rFonts w:ascii="Arial" w:hAnsi="Arial" w:cs="Arial"/>
          <w:color w:val="333399"/>
          <w:sz w:val="24"/>
          <w:szCs w:val="24"/>
          <w:u w:val="single"/>
          <w:lang w:val="it-IT"/>
        </w:rPr>
      </w:pPr>
      <w:r w:rsidRPr="004E5E23">
        <w:rPr>
          <w:rFonts w:ascii="Arial" w:hAnsi="Arial" w:cs="Arial"/>
          <w:color w:val="333399"/>
          <w:sz w:val="24"/>
          <w:szCs w:val="24"/>
          <w:u w:val="single"/>
          <w:lang w:val="it-IT"/>
        </w:rPr>
        <w:t xml:space="preserve">PLAKIDIS  Peteris </w:t>
      </w:r>
      <w:r w:rsidRPr="004E5E23">
        <w:rPr>
          <w:rStyle w:val="google-src-text1"/>
          <w:rFonts w:ascii="Arial" w:hAnsi="Arial" w:cs="Arial"/>
          <w:color w:val="333399"/>
          <w:sz w:val="24"/>
          <w:szCs w:val="24"/>
          <w:u w:val="single"/>
          <w:lang w:val="it-IT"/>
          <w:specVanish w:val="0"/>
        </w:rPr>
        <w:t>4 March 1947 in Riga (Latvia).</w:t>
      </w:r>
      <w:r w:rsidRPr="004E5E23">
        <w:rPr>
          <w:rFonts w:ascii="Arial" w:hAnsi="Arial" w:cs="Arial"/>
          <w:color w:val="333399"/>
          <w:sz w:val="24"/>
          <w:szCs w:val="24"/>
          <w:u w:val="single"/>
          <w:lang w:val="it-IT"/>
        </w:rPr>
        <w:tab/>
        <w:t xml:space="preserve">Riga, 4.3.1947 </w:t>
      </w:r>
    </w:p>
    <w:p w:rsidR="001F2339" w:rsidRPr="00B23A1C" w:rsidRDefault="001F2339" w:rsidP="00696964">
      <w:pPr>
        <w:tabs>
          <w:tab w:val="left" w:pos="4253"/>
          <w:tab w:val="left" w:pos="4820"/>
        </w:tabs>
        <w:spacing w:before="120" w:after="0"/>
        <w:jc w:val="left"/>
        <w:rPr>
          <w:rFonts w:ascii="Arial" w:hAnsi="Arial" w:cs="Arial"/>
          <w:color w:val="333399"/>
          <w:lang w:val="it-IT"/>
        </w:rPr>
      </w:pPr>
      <w:r w:rsidRPr="00B23A1C">
        <w:rPr>
          <w:rStyle w:val="google-src-text1"/>
          <w:rFonts w:ascii="Arial" w:hAnsi="Arial" w:cs="Arial"/>
          <w:vanish w:val="0"/>
          <w:color w:val="333399"/>
          <w:lang w:val="it-IT"/>
          <w:specVanish w:val="0"/>
        </w:rPr>
        <w:lastRenderedPageBreak/>
        <w:t xml:space="preserve">Compositore e pianista lettone, allievo al </w:t>
      </w:r>
      <w:r w:rsidRPr="00B23A1C">
        <w:rPr>
          <w:rFonts w:ascii="Arial" w:hAnsi="Arial" w:cs="Arial"/>
          <w:color w:val="333399"/>
          <w:lang w:val="it-IT"/>
        </w:rPr>
        <w:t>Conservatorio</w:t>
      </w:r>
      <w:r w:rsidRPr="00B23A1C">
        <w:rPr>
          <w:rStyle w:val="google-src-text1"/>
          <w:rFonts w:ascii="Arial" w:hAnsi="Arial" w:cs="Arial"/>
          <w:vanish w:val="0"/>
          <w:color w:val="333399"/>
          <w:lang w:val="it-IT"/>
          <w:specVanish w:val="0"/>
        </w:rPr>
        <w:t xml:space="preserve"> di Stato Lettone. Studi con </w:t>
      </w:r>
      <w:r w:rsidRPr="00B23A1C">
        <w:rPr>
          <w:rStyle w:val="google-src-text1"/>
          <w:rFonts w:ascii="Arial" w:hAnsi="Arial" w:cs="Arial"/>
          <w:color w:val="333399"/>
          <w:lang w:val="it-IT"/>
          <w:specVanish w:val="0"/>
        </w:rPr>
        <w:t>Plakidis started studying at the E. Darzins special music school with composer and teacher Gederts Ramans.</w:t>
      </w:r>
      <w:r w:rsidRPr="00B23A1C">
        <w:rPr>
          <w:rFonts w:ascii="Arial" w:hAnsi="Arial" w:cs="Arial"/>
          <w:color w:val="333399"/>
          <w:lang w:val="it-IT"/>
        </w:rPr>
        <w:t xml:space="preserve">Darzins, Ramans, </w:t>
      </w:r>
      <w:r w:rsidRPr="00B23A1C">
        <w:rPr>
          <w:rStyle w:val="google-src-text1"/>
          <w:rFonts w:ascii="Arial" w:hAnsi="Arial" w:cs="Arial"/>
          <w:color w:val="333399"/>
          <w:lang w:val="it-IT"/>
          <w:specVanish w:val="0"/>
        </w:rPr>
        <w:t>In 1970 he graduated from Prof. V. Utkins's composition class at the Jazeps Vitols State Conservatory.</w:t>
      </w:r>
      <w:r w:rsidRPr="00B23A1C">
        <w:rPr>
          <w:rFonts w:ascii="Arial" w:hAnsi="Arial" w:cs="Arial"/>
          <w:color w:val="333399"/>
          <w:lang w:val="it-IT"/>
        </w:rPr>
        <w:t xml:space="preserve">Utkins e Vitols. Buon orchestratore e autore di numerosi brani vocali e cori. Dal 1991 insegnante di composizione al Conservatorio di Stato. </w:t>
      </w:r>
      <w:r w:rsidRPr="00B23A1C">
        <w:rPr>
          <w:rStyle w:val="google-src-text1"/>
          <w:rFonts w:ascii="Arial" w:hAnsi="Arial" w:cs="Arial"/>
          <w:color w:val="333399"/>
          <w:lang w:val="it-IT"/>
          <w:specVanish w:val="0"/>
        </w:rPr>
        <w:t>His postgraduate studies were completed in 1975, the composer himself playing the solo part in his Concerto for orchestra and piano for the examination.</w:t>
      </w:r>
    </w:p>
    <w:p w:rsidR="00986BE0" w:rsidRPr="00B23A1C" w:rsidRDefault="00CE5C7B" w:rsidP="00696964">
      <w:pPr>
        <w:tabs>
          <w:tab w:val="left" w:pos="4253"/>
          <w:tab w:val="left" w:pos="4820"/>
        </w:tabs>
        <w:spacing w:before="120" w:after="0"/>
        <w:jc w:val="left"/>
        <w:rPr>
          <w:rFonts w:ascii="Arial" w:hAnsi="Arial" w:cs="Arial"/>
          <w:bCs/>
          <w:sz w:val="24"/>
          <w:szCs w:val="24"/>
          <w:lang w:val="it-IT"/>
        </w:rPr>
      </w:pPr>
      <w:r w:rsidRPr="00B23A1C">
        <w:rPr>
          <w:rStyle w:val="google-src-text1"/>
          <w:rFonts w:ascii="Arial" w:hAnsi="Arial" w:cs="Arial"/>
          <w:bCs/>
          <w:sz w:val="24"/>
          <w:szCs w:val="24"/>
          <w:lang w:val="it-IT"/>
          <w:specVanish w:val="0"/>
        </w:rPr>
        <w:t>Two Variations for cello solo (1976)</w:t>
      </w:r>
      <w:r w:rsidRPr="00B23A1C">
        <w:rPr>
          <w:rFonts w:ascii="Arial" w:hAnsi="Arial" w:cs="Arial"/>
          <w:bCs/>
          <w:sz w:val="24"/>
          <w:szCs w:val="24"/>
          <w:lang w:val="it-IT"/>
        </w:rPr>
        <w:t xml:space="preserve">Due variazioni, violoncello solo (1976, 5’).   </w:t>
      </w:r>
      <w:r w:rsidR="00986BE0" w:rsidRPr="00B23A1C">
        <w:rPr>
          <w:rFonts w:ascii="Arial" w:hAnsi="Arial" w:cs="Arial"/>
          <w:bCs/>
          <w:sz w:val="24"/>
          <w:szCs w:val="24"/>
          <w:lang w:val="it-IT"/>
        </w:rPr>
        <w:t>"Windmill”, violoncello e pf. (2002, 4’).</w:t>
      </w:r>
    </w:p>
    <w:p w:rsidR="00CE5C7B" w:rsidRPr="00B23A1C" w:rsidRDefault="009009FB" w:rsidP="00696964">
      <w:pPr>
        <w:tabs>
          <w:tab w:val="left" w:pos="4253"/>
          <w:tab w:val="left" w:pos="4820"/>
        </w:tabs>
        <w:spacing w:before="120" w:after="0"/>
        <w:jc w:val="left"/>
        <w:rPr>
          <w:rFonts w:ascii="Arial" w:hAnsi="Arial" w:cs="Arial"/>
          <w:sz w:val="24"/>
          <w:szCs w:val="24"/>
          <w:lang w:val="it-IT"/>
        </w:rPr>
      </w:pPr>
      <w:r>
        <w:rPr>
          <w:rFonts w:ascii="Arial" w:hAnsi="Arial" w:cs="Arial"/>
          <w:bCs/>
          <w:sz w:val="24"/>
          <w:szCs w:val="24"/>
          <w:lang w:val="it-IT"/>
        </w:rPr>
        <w:t>I</w:t>
      </w:r>
      <w:r w:rsidRPr="00B23A1C">
        <w:rPr>
          <w:rFonts w:ascii="Arial" w:hAnsi="Arial" w:cs="Arial"/>
          <w:bCs/>
          <w:sz w:val="24"/>
          <w:szCs w:val="24"/>
          <w:lang w:val="it-IT"/>
        </w:rPr>
        <w:t xml:space="preserve">insieme di </w:t>
      </w:r>
      <w:r w:rsidRPr="00B23A1C">
        <w:rPr>
          <w:rFonts w:ascii="Arial" w:hAnsi="Arial" w:cs="Arial"/>
          <w:color w:val="000000"/>
          <w:sz w:val="24"/>
          <w:szCs w:val="24"/>
          <w:lang w:val="it-IT"/>
        </w:rPr>
        <w:t>v</w:t>
      </w:r>
      <w:r>
        <w:rPr>
          <w:rFonts w:ascii="Arial" w:hAnsi="Arial" w:cs="Arial"/>
          <w:color w:val="000000"/>
          <w:sz w:val="24"/>
          <w:szCs w:val="24"/>
          <w:lang w:val="it-IT"/>
        </w:rPr>
        <w:t>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elli:</w:t>
      </w:r>
      <w:r w:rsidRPr="00B23A1C">
        <w:rPr>
          <w:rFonts w:ascii="Arial" w:hAnsi="Arial" w:cs="Arial"/>
          <w:bCs/>
          <w:sz w:val="24"/>
          <w:szCs w:val="24"/>
          <w:lang w:val="it-IT"/>
        </w:rPr>
        <w:t xml:space="preserve"> </w:t>
      </w:r>
      <w:r w:rsidR="00CE5C7B" w:rsidRPr="00B23A1C">
        <w:rPr>
          <w:rStyle w:val="google-src-text1"/>
          <w:rFonts w:ascii="Arial" w:hAnsi="Arial" w:cs="Arial"/>
          <w:bCs/>
          <w:sz w:val="24"/>
          <w:szCs w:val="24"/>
          <w:lang w:val="it-IT"/>
          <w:specVanish w:val="0"/>
        </w:rPr>
        <w:t>A Few Folk Motifs (Dazi tautiski motivi) for cello ensemble (1979)</w:t>
      </w:r>
      <w:r w:rsidR="00CE5C7B" w:rsidRPr="00B23A1C">
        <w:rPr>
          <w:rFonts w:ascii="Arial" w:hAnsi="Arial" w:cs="Arial"/>
          <w:sz w:val="24"/>
          <w:szCs w:val="24"/>
          <w:lang w:val="it-IT"/>
        </w:rPr>
        <w:t>M</w:t>
      </w:r>
      <w:r w:rsidR="00CE5C7B" w:rsidRPr="00B23A1C">
        <w:rPr>
          <w:rFonts w:ascii="Arial" w:hAnsi="Arial" w:cs="Arial"/>
          <w:bCs/>
          <w:sz w:val="24"/>
          <w:szCs w:val="24"/>
          <w:lang w:val="it-IT"/>
        </w:rPr>
        <w:t>otivi popolari (1979, 5’)</w:t>
      </w:r>
      <w:r>
        <w:rPr>
          <w:rFonts w:ascii="Arial" w:hAnsi="Arial" w:cs="Arial"/>
          <w:bCs/>
          <w:sz w:val="24"/>
          <w:szCs w:val="24"/>
          <w:lang w:val="it-IT"/>
        </w:rPr>
        <w:t>,</w:t>
      </w:r>
      <w:r w:rsidR="00986BE0" w:rsidRPr="00B23A1C">
        <w:rPr>
          <w:rFonts w:ascii="Arial" w:hAnsi="Arial" w:cs="Arial"/>
          <w:bCs/>
          <w:sz w:val="24"/>
          <w:szCs w:val="24"/>
          <w:lang w:val="it-IT"/>
        </w:rPr>
        <w:t xml:space="preserve">   </w:t>
      </w:r>
      <w:r w:rsidR="00CE5C7B" w:rsidRPr="00B23A1C">
        <w:rPr>
          <w:rStyle w:val="google-src-text1"/>
          <w:rFonts w:ascii="Arial" w:hAnsi="Arial" w:cs="Arial"/>
          <w:bCs/>
          <w:sz w:val="24"/>
          <w:szCs w:val="24"/>
          <w:lang w:val="it-IT"/>
          <w:specVanish w:val="0"/>
        </w:rPr>
        <w:t>Christmas Paraphrase (Ziemassvetku parafraze) for cello ensemble (2001)</w:t>
      </w:r>
      <w:r w:rsidR="00CE5C7B" w:rsidRPr="00B23A1C">
        <w:rPr>
          <w:rFonts w:ascii="Arial" w:hAnsi="Arial" w:cs="Arial"/>
          <w:bCs/>
          <w:sz w:val="24"/>
          <w:szCs w:val="24"/>
          <w:lang w:val="it-IT"/>
        </w:rPr>
        <w:t>Parafrasi di Natale</w:t>
      </w:r>
      <w:r>
        <w:rPr>
          <w:rFonts w:ascii="Arial" w:hAnsi="Arial" w:cs="Arial"/>
          <w:bCs/>
          <w:sz w:val="24"/>
          <w:szCs w:val="24"/>
          <w:lang w:val="it-IT"/>
        </w:rPr>
        <w:t xml:space="preserve"> </w:t>
      </w:r>
      <w:r w:rsidR="00CE5C7B" w:rsidRPr="00B23A1C">
        <w:rPr>
          <w:rFonts w:ascii="Arial" w:hAnsi="Arial" w:cs="Arial"/>
          <w:bCs/>
          <w:sz w:val="24"/>
          <w:szCs w:val="24"/>
          <w:lang w:val="it-IT"/>
        </w:rPr>
        <w:t>(2001, 8’).</w:t>
      </w:r>
      <w:r w:rsidR="00CE5C7B" w:rsidRPr="00B23A1C">
        <w:rPr>
          <w:rStyle w:val="google-src-text1"/>
          <w:rFonts w:ascii="Arial" w:hAnsi="Arial" w:cs="Arial"/>
          <w:bCs/>
          <w:sz w:val="24"/>
          <w:szCs w:val="24"/>
          <w:lang w:val="it-IT"/>
          <w:specVanish w:val="0"/>
        </w:rPr>
        <w:t>"Windmill (Dzirnavas) for cello and piano (2002)</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PLANEL  Robert</w:t>
      </w:r>
      <w:r w:rsidRPr="00B23A1C">
        <w:rPr>
          <w:rFonts w:ascii="Arial" w:hAnsi="Arial" w:cs="Arial"/>
          <w:color w:val="333399"/>
          <w:sz w:val="24"/>
          <w:szCs w:val="24"/>
          <w:u w:val="single"/>
          <w:lang w:val="it-IT"/>
        </w:rPr>
        <w:tab/>
        <w:t>Montelimar, 22.1.1908 - Parigi, 25.5.1994.</w:t>
      </w:r>
    </w:p>
    <w:p w:rsidR="00A53165" w:rsidRPr="00B23A1C" w:rsidRDefault="00A53165"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 xml:space="preserve">Compositore, pianista e violinista francese, allievo del padre Alphons, direttore d’orchestra e editore. Studi al Conservatorio di Parigi con Touche, Gallon, Caussade, Vidal e Busser. Vincitore nel 1933 del Prix de Rome, </w:t>
      </w:r>
      <w:r w:rsidR="008435B9" w:rsidRPr="00B23A1C">
        <w:rPr>
          <w:rFonts w:ascii="Arial" w:hAnsi="Arial" w:cs="Arial"/>
          <w:color w:val="333399"/>
          <w:lang w:val="it-IT"/>
        </w:rPr>
        <w:t xml:space="preserve">      </w:t>
      </w:r>
      <w:r w:rsidR="005F1E07">
        <w:rPr>
          <w:rFonts w:ascii="Arial" w:hAnsi="Arial" w:cs="Arial"/>
          <w:color w:val="333399"/>
          <w:lang w:val="it-IT"/>
        </w:rPr>
        <w:t xml:space="preserve">               </w:t>
      </w:r>
      <w:r w:rsidRPr="00B23A1C">
        <w:rPr>
          <w:rFonts w:ascii="Arial" w:hAnsi="Arial" w:cs="Arial"/>
          <w:color w:val="333399"/>
          <w:lang w:val="it-IT"/>
        </w:rPr>
        <w:t>a Villa Medici conobbe Honegger e Roussel.</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Caprice, violoncello, pf. e orch. (1937).</w:t>
      </w: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PLATEL  Nicholas</w:t>
      </w:r>
      <w:r w:rsidRPr="00B23A1C">
        <w:rPr>
          <w:rFonts w:ascii="Arial" w:hAnsi="Arial" w:cs="Arial"/>
          <w:color w:val="333399"/>
          <w:sz w:val="24"/>
          <w:szCs w:val="24"/>
          <w:u w:val="single"/>
          <w:lang w:val="it-IT"/>
        </w:rPr>
        <w:tab/>
        <w:t>Versailles, 1777 - Bruxelles, 25.8.1835.</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francese, allievo di Richer, Duport e Lamare. Violonellista al Teatro Lirico di Parigi, </w:t>
      </w:r>
      <w:r w:rsidR="005F1E07">
        <w:rPr>
          <w:rFonts w:ascii="Arial" w:hAnsi="Arial" w:cs="Arial"/>
          <w:color w:val="333399"/>
          <w:lang w:val="it-IT"/>
        </w:rPr>
        <w:t xml:space="preserve">    </w:t>
      </w:r>
      <w:r w:rsidRPr="00B23A1C">
        <w:rPr>
          <w:rFonts w:ascii="Arial" w:hAnsi="Arial" w:cs="Arial"/>
          <w:color w:val="333399"/>
          <w:lang w:val="it-IT"/>
        </w:rPr>
        <w:t xml:space="preserve">al Teatro di Anversa, a Bruxelles al Theatre de la Monnaie </w:t>
      </w:r>
      <w:r w:rsidR="002B1B88" w:rsidRPr="00B23A1C">
        <w:rPr>
          <w:rFonts w:ascii="Arial" w:hAnsi="Arial" w:cs="Arial"/>
          <w:color w:val="333399"/>
          <w:lang w:val="it-IT"/>
        </w:rPr>
        <w:t xml:space="preserve">e </w:t>
      </w:r>
      <w:r w:rsidRPr="00B23A1C">
        <w:rPr>
          <w:rFonts w:ascii="Arial" w:hAnsi="Arial" w:cs="Arial"/>
          <w:color w:val="333399"/>
          <w:lang w:val="it-IT"/>
        </w:rPr>
        <w:t>alla Scuola Reale di Musica, che con lui divenne Conservatorio.</w:t>
      </w:r>
    </w:p>
    <w:p w:rsidR="00A53165" w:rsidRPr="00B23A1C" w:rsidRDefault="009009FB"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w:t>
      </w:r>
      <w:r w:rsidRPr="00B23A1C">
        <w:rPr>
          <w:rFonts w:ascii="Arial" w:hAnsi="Arial" w:cs="Arial"/>
          <w:color w:val="000000"/>
          <w:sz w:val="24"/>
          <w:szCs w:val="24"/>
          <w:lang w:val="fr-FR"/>
        </w:rPr>
        <w:t xml:space="preserve"> </w:t>
      </w:r>
      <w:r w:rsidR="00A53165" w:rsidRPr="00B23A1C">
        <w:rPr>
          <w:rFonts w:ascii="Arial" w:hAnsi="Arial" w:cs="Arial"/>
          <w:color w:val="000000"/>
          <w:sz w:val="24"/>
          <w:szCs w:val="24"/>
          <w:lang w:val="fr-FR"/>
        </w:rPr>
        <w:t xml:space="preserve">solo: 8 Airs variés,   Caprices ou Préludes.  </w:t>
      </w:r>
      <w:r w:rsidR="00A53165" w:rsidRPr="00B23A1C">
        <w:rPr>
          <w:rFonts w:ascii="Arial" w:hAnsi="Arial" w:cs="Arial"/>
          <w:color w:val="000000"/>
          <w:sz w:val="24"/>
          <w:szCs w:val="24"/>
          <w:lang w:val="it-IT"/>
        </w:rPr>
        <w:t xml:space="preserve">3 Sonate per </w:t>
      </w:r>
      <w:r w:rsidRPr="00B23A1C">
        <w:rPr>
          <w:rFonts w:ascii="Arial" w:hAnsi="Arial" w:cs="Arial"/>
          <w:color w:val="000000"/>
          <w:sz w:val="24"/>
          <w:szCs w:val="24"/>
          <w:lang w:val="it-IT"/>
        </w:rPr>
        <w:t>v</w:t>
      </w:r>
      <w:r>
        <w:rPr>
          <w:rFonts w:ascii="Arial" w:hAnsi="Arial" w:cs="Arial"/>
          <w:color w:val="000000"/>
          <w:sz w:val="24"/>
          <w:szCs w:val="24"/>
          <w:lang w:val="it-IT"/>
        </w:rPr>
        <w:t>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w:t>
      </w:r>
      <w:r w:rsidR="00A53165" w:rsidRPr="00B23A1C">
        <w:rPr>
          <w:rFonts w:ascii="Arial" w:hAnsi="Arial" w:cs="Arial"/>
          <w:color w:val="000000"/>
          <w:sz w:val="24"/>
          <w:szCs w:val="24"/>
          <w:lang w:val="it-IT"/>
        </w:rPr>
        <w:t xml:space="preserve"> e ctb.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5 Concerti per </w:t>
      </w:r>
      <w:r w:rsidR="009009FB" w:rsidRPr="00B23A1C">
        <w:rPr>
          <w:rFonts w:ascii="Arial" w:hAnsi="Arial" w:cs="Arial"/>
          <w:color w:val="000000"/>
          <w:sz w:val="24"/>
          <w:szCs w:val="24"/>
          <w:lang w:val="it-IT"/>
        </w:rPr>
        <w:t>v</w:t>
      </w:r>
      <w:r w:rsidR="009009FB">
        <w:rPr>
          <w:rFonts w:ascii="Arial" w:hAnsi="Arial" w:cs="Arial"/>
          <w:color w:val="000000"/>
          <w:sz w:val="24"/>
          <w:szCs w:val="24"/>
          <w:lang w:val="it-IT"/>
        </w:rPr>
        <w:t>io</w:t>
      </w:r>
      <w:r w:rsidR="009009FB" w:rsidRPr="00B23A1C">
        <w:rPr>
          <w:rFonts w:ascii="Arial" w:hAnsi="Arial" w:cs="Arial"/>
          <w:color w:val="000000"/>
          <w:sz w:val="24"/>
          <w:szCs w:val="24"/>
          <w:lang w:val="it-IT"/>
        </w:rPr>
        <w:t>l</w:t>
      </w:r>
      <w:r w:rsidR="009009FB">
        <w:rPr>
          <w:rFonts w:ascii="Arial" w:hAnsi="Arial" w:cs="Arial"/>
          <w:color w:val="000000"/>
          <w:sz w:val="24"/>
          <w:szCs w:val="24"/>
          <w:lang w:val="it-IT"/>
        </w:rPr>
        <w:t>on</w:t>
      </w:r>
      <w:r w:rsidR="009009FB" w:rsidRPr="00B23A1C">
        <w:rPr>
          <w:rFonts w:ascii="Arial" w:hAnsi="Arial" w:cs="Arial"/>
          <w:color w:val="000000"/>
          <w:sz w:val="24"/>
          <w:szCs w:val="24"/>
          <w:lang w:val="it-IT"/>
        </w:rPr>
        <w:t>c</w:t>
      </w:r>
      <w:r w:rsidR="009009FB">
        <w:rPr>
          <w:rFonts w:ascii="Arial" w:hAnsi="Arial" w:cs="Arial"/>
          <w:color w:val="000000"/>
          <w:sz w:val="24"/>
          <w:szCs w:val="24"/>
          <w:lang w:val="it-IT"/>
        </w:rPr>
        <w:t>ello</w:t>
      </w:r>
      <w:r w:rsidRPr="00B23A1C">
        <w:rPr>
          <w:rFonts w:ascii="Arial" w:hAnsi="Arial" w:cs="Arial"/>
          <w:color w:val="000000"/>
          <w:sz w:val="24"/>
          <w:szCs w:val="24"/>
          <w:lang w:val="it-IT"/>
        </w:rPr>
        <w:t xml:space="preserve"> e orch. (il 5° noto come: “Il quarto d’ora”).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PLATTI  Giovanni Benedetto</w:t>
      </w:r>
      <w:r w:rsidRPr="00B23A1C">
        <w:rPr>
          <w:rFonts w:ascii="Arial" w:hAnsi="Arial" w:cs="Arial"/>
          <w:color w:val="333399"/>
          <w:sz w:val="24"/>
          <w:szCs w:val="24"/>
          <w:u w:val="single"/>
          <w:lang w:val="it-IT"/>
        </w:rPr>
        <w:tab/>
        <w:t xml:space="preserve">Venezia, </w:t>
      </w:r>
      <w:r w:rsidR="00781E88" w:rsidRPr="00B23A1C">
        <w:rPr>
          <w:rFonts w:ascii="Arial" w:hAnsi="Arial" w:cs="Arial"/>
          <w:color w:val="333399"/>
          <w:sz w:val="24"/>
          <w:szCs w:val="24"/>
          <w:u w:val="single"/>
          <w:lang w:val="it-IT"/>
        </w:rPr>
        <w:t>9.7.</w:t>
      </w:r>
      <w:r w:rsidRPr="00B23A1C">
        <w:rPr>
          <w:rFonts w:ascii="Arial" w:hAnsi="Arial" w:cs="Arial"/>
          <w:color w:val="333399"/>
          <w:sz w:val="24"/>
          <w:szCs w:val="24"/>
          <w:u w:val="single"/>
          <w:lang w:val="it-IT"/>
        </w:rPr>
        <w:t>1700 - Wurzburg, 11.1.176</w:t>
      </w:r>
      <w:r w:rsidR="00781E88" w:rsidRPr="00B23A1C">
        <w:rPr>
          <w:rFonts w:ascii="Arial" w:hAnsi="Arial" w:cs="Arial"/>
          <w:color w:val="333399"/>
          <w:sz w:val="24"/>
          <w:szCs w:val="24"/>
          <w:u w:val="single"/>
          <w:lang w:val="it-IT"/>
        </w:rPr>
        <w:t>2</w:t>
      </w:r>
      <w:r w:rsidRPr="00B23A1C">
        <w:rPr>
          <w:rFonts w:ascii="Arial" w:hAnsi="Arial" w:cs="Arial"/>
          <w:color w:val="333399"/>
          <w:sz w:val="24"/>
          <w:szCs w:val="24"/>
          <w:lang w:val="it-IT"/>
        </w:rPr>
        <w:t>.</w:t>
      </w:r>
    </w:p>
    <w:p w:rsidR="00781E88" w:rsidRPr="00B23A1C" w:rsidRDefault="00781E88"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clavicembalista, violoncellista, tenore e maestro di canto. Fu al servizio del Principe-Vescovo di Wurzburg. Naturalmente le opere sotto riportate, scritte per clavicembalo sono eseguibile anche al pianoforte, anche perché Platti, e non solo da Fausto Torrefranca, viene considerato l’ideatore della Sonata moderna, con </w:t>
      </w:r>
      <w:r w:rsidR="008435B9" w:rsidRPr="00B23A1C">
        <w:rPr>
          <w:rFonts w:ascii="Arial" w:hAnsi="Arial" w:cs="Arial"/>
          <w:color w:val="333399"/>
        </w:rPr>
        <w:t xml:space="preserve">  </w:t>
      </w:r>
      <w:r w:rsidR="005F1E07">
        <w:rPr>
          <w:rFonts w:ascii="Arial" w:hAnsi="Arial" w:cs="Arial"/>
          <w:color w:val="333399"/>
        </w:rPr>
        <w:t xml:space="preserve">        </w:t>
      </w:r>
      <w:r w:rsidR="008435B9" w:rsidRPr="00B23A1C">
        <w:rPr>
          <w:rFonts w:ascii="Arial" w:hAnsi="Arial" w:cs="Arial"/>
          <w:color w:val="333399"/>
        </w:rPr>
        <w:t xml:space="preserve"> </w:t>
      </w:r>
      <w:r w:rsidRPr="00B23A1C">
        <w:rPr>
          <w:rFonts w:ascii="Arial" w:hAnsi="Arial" w:cs="Arial"/>
          <w:color w:val="333399"/>
        </w:rPr>
        <w:t>il primo movimento strutturato con esposizione e ripresa, separate da uno sviluppo divagante. F. Torrefranca: "</w:t>
      </w:r>
      <w:r w:rsidRPr="00B23A1C">
        <w:rPr>
          <w:rFonts w:ascii="Arial" w:hAnsi="Arial" w:cs="Arial"/>
          <w:i/>
          <w:iCs/>
          <w:color w:val="333399"/>
        </w:rPr>
        <w:t xml:space="preserve">Come si delinea la figura di Giovanni Benedetto Platti? E' un vero </w:t>
      </w:r>
      <w:r w:rsidR="001F3D69" w:rsidRPr="00B23A1C">
        <w:rPr>
          <w:rFonts w:ascii="Arial" w:hAnsi="Arial" w:cs="Arial"/>
          <w:i/>
          <w:iCs/>
          <w:color w:val="333399"/>
        </w:rPr>
        <w:t xml:space="preserve">grande </w:t>
      </w:r>
      <w:r w:rsidRPr="00B23A1C">
        <w:rPr>
          <w:rFonts w:ascii="Arial" w:hAnsi="Arial" w:cs="Arial"/>
          <w:i/>
          <w:iCs/>
          <w:color w:val="333399"/>
        </w:rPr>
        <w:t xml:space="preserve">artista, questo è evidente, deve </w:t>
      </w:r>
      <w:r w:rsidR="005F1E07">
        <w:rPr>
          <w:rFonts w:ascii="Arial" w:hAnsi="Arial" w:cs="Arial"/>
          <w:i/>
          <w:iCs/>
          <w:color w:val="333399"/>
        </w:rPr>
        <w:t xml:space="preserve">            </w:t>
      </w:r>
      <w:r w:rsidRPr="00B23A1C">
        <w:rPr>
          <w:rFonts w:ascii="Arial" w:hAnsi="Arial" w:cs="Arial"/>
          <w:i/>
          <w:iCs/>
          <w:color w:val="333399"/>
        </w:rPr>
        <w:t xml:space="preserve">prender posto, nella storia, tra i maggiori autori di musica strumentale. Per quanto concerne la musica per </w:t>
      </w:r>
      <w:r w:rsidR="005F1E07">
        <w:rPr>
          <w:rFonts w:ascii="Arial" w:hAnsi="Arial" w:cs="Arial"/>
          <w:i/>
          <w:iCs/>
          <w:color w:val="333399"/>
        </w:rPr>
        <w:t xml:space="preserve">      </w:t>
      </w:r>
      <w:r w:rsidRPr="00B23A1C">
        <w:rPr>
          <w:rFonts w:ascii="Arial" w:hAnsi="Arial" w:cs="Arial"/>
          <w:i/>
          <w:iCs/>
          <w:color w:val="333399"/>
        </w:rPr>
        <w:t xml:space="preserve">cembalo il suo stile fa spicco su quello dei contemporanei. Per averne un'idea lampante, basta scegliere e </w:t>
      </w:r>
      <w:r w:rsidR="005F1E07">
        <w:rPr>
          <w:rFonts w:ascii="Arial" w:hAnsi="Arial" w:cs="Arial"/>
          <w:i/>
          <w:iCs/>
          <w:color w:val="333399"/>
        </w:rPr>
        <w:t xml:space="preserve">  </w:t>
      </w:r>
      <w:r w:rsidRPr="00B23A1C">
        <w:rPr>
          <w:rFonts w:ascii="Arial" w:hAnsi="Arial" w:cs="Arial"/>
          <w:i/>
          <w:iCs/>
          <w:color w:val="333399"/>
        </w:rPr>
        <w:t>leggere, l'un dopo l'altro, quei pezzi nei quali egli riesce a riassumere, nel modo pi</w:t>
      </w:r>
      <w:r w:rsidR="001F3D69" w:rsidRPr="00B23A1C">
        <w:rPr>
          <w:rFonts w:ascii="Arial" w:hAnsi="Arial" w:cs="Arial"/>
          <w:i/>
          <w:iCs/>
          <w:color w:val="333399"/>
        </w:rPr>
        <w:t>ù</w:t>
      </w:r>
      <w:r w:rsidRPr="00B23A1C">
        <w:rPr>
          <w:rFonts w:ascii="Arial" w:hAnsi="Arial" w:cs="Arial"/>
          <w:i/>
          <w:iCs/>
          <w:color w:val="333399"/>
        </w:rPr>
        <w:t xml:space="preserve"> compatto e brillante, la sua vera personalità; e si conquista un posto nel mondo dell'irrefutabile, la sfera più alta dell'arte</w:t>
      </w:r>
      <w:r w:rsidRPr="00B23A1C">
        <w:rPr>
          <w:rFonts w:ascii="Arial" w:hAnsi="Arial" w:cs="Arial"/>
          <w:color w:val="333399"/>
        </w:rPr>
        <w:t>"</w:t>
      </w:r>
      <w:r w:rsidR="001F3D69" w:rsidRPr="00B23A1C">
        <w:rPr>
          <w:rFonts w:ascii="Arial" w:hAnsi="Arial" w:cs="Arial"/>
          <w:color w:val="333399"/>
        </w:rPr>
        <w:t xml:space="preserve">.G. B. Piatti  è </w:t>
      </w:r>
      <w:r w:rsidR="008435B9" w:rsidRPr="00B23A1C">
        <w:rPr>
          <w:rFonts w:ascii="Arial" w:hAnsi="Arial" w:cs="Arial"/>
          <w:color w:val="333399"/>
        </w:rPr>
        <w:t xml:space="preserve">   </w:t>
      </w:r>
      <w:r w:rsidR="001F3D69" w:rsidRPr="00B23A1C">
        <w:rPr>
          <w:rFonts w:ascii="Arial" w:hAnsi="Arial" w:cs="Arial"/>
          <w:color w:val="333399"/>
        </w:rPr>
        <w:t>stato raffigurato in un dipinto da Tiepolo.</w:t>
      </w:r>
    </w:p>
    <w:p w:rsidR="00F5285D"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12 Sonate per </w:t>
      </w:r>
      <w:r w:rsidR="009009FB" w:rsidRPr="00B23A1C">
        <w:rPr>
          <w:rFonts w:ascii="Arial" w:hAnsi="Arial" w:cs="Arial"/>
          <w:color w:val="000000"/>
          <w:sz w:val="24"/>
          <w:szCs w:val="24"/>
          <w:lang w:val="it-IT"/>
        </w:rPr>
        <w:t>v</w:t>
      </w:r>
      <w:r w:rsidR="009009FB">
        <w:rPr>
          <w:rFonts w:ascii="Arial" w:hAnsi="Arial" w:cs="Arial"/>
          <w:color w:val="000000"/>
          <w:sz w:val="24"/>
          <w:szCs w:val="24"/>
          <w:lang w:val="it-IT"/>
        </w:rPr>
        <w:t>io</w:t>
      </w:r>
      <w:r w:rsidR="009009FB" w:rsidRPr="00B23A1C">
        <w:rPr>
          <w:rFonts w:ascii="Arial" w:hAnsi="Arial" w:cs="Arial"/>
          <w:color w:val="000000"/>
          <w:sz w:val="24"/>
          <w:szCs w:val="24"/>
          <w:lang w:val="it-IT"/>
        </w:rPr>
        <w:t>l</w:t>
      </w:r>
      <w:r w:rsidR="009009FB">
        <w:rPr>
          <w:rFonts w:ascii="Arial" w:hAnsi="Arial" w:cs="Arial"/>
          <w:color w:val="000000"/>
          <w:sz w:val="24"/>
          <w:szCs w:val="24"/>
          <w:lang w:val="it-IT"/>
        </w:rPr>
        <w:t>on</w:t>
      </w:r>
      <w:r w:rsidR="009009FB" w:rsidRPr="00B23A1C">
        <w:rPr>
          <w:rFonts w:ascii="Arial" w:hAnsi="Arial" w:cs="Arial"/>
          <w:color w:val="000000"/>
          <w:sz w:val="24"/>
          <w:szCs w:val="24"/>
          <w:lang w:val="it-IT"/>
        </w:rPr>
        <w:t>c</w:t>
      </w:r>
      <w:r w:rsidR="009009FB">
        <w:rPr>
          <w:rFonts w:ascii="Arial" w:hAnsi="Arial" w:cs="Arial"/>
          <w:color w:val="000000"/>
          <w:sz w:val="24"/>
          <w:szCs w:val="24"/>
          <w:lang w:val="it-IT"/>
        </w:rPr>
        <w:t>ello</w:t>
      </w:r>
      <w:r w:rsidR="009009FB" w:rsidRPr="00B23A1C">
        <w:rPr>
          <w:rFonts w:ascii="Arial" w:hAnsi="Arial" w:cs="Arial"/>
          <w:color w:val="000000"/>
          <w:sz w:val="24"/>
          <w:szCs w:val="24"/>
          <w:lang w:val="it-IT"/>
        </w:rPr>
        <w:t xml:space="preserve"> </w:t>
      </w:r>
      <w:r w:rsidR="00F5285D" w:rsidRPr="00B23A1C">
        <w:rPr>
          <w:rFonts w:ascii="Arial" w:hAnsi="Arial" w:cs="Arial"/>
          <w:color w:val="000000"/>
          <w:sz w:val="24"/>
          <w:szCs w:val="24"/>
          <w:lang w:val="it-IT"/>
        </w:rPr>
        <w:t xml:space="preserve">e b.c., </w:t>
      </w:r>
      <w:r w:rsidR="001F3D69" w:rsidRPr="00B23A1C">
        <w:rPr>
          <w:rFonts w:ascii="Arial" w:hAnsi="Arial" w:cs="Arial"/>
          <w:color w:val="000000"/>
          <w:sz w:val="24"/>
          <w:szCs w:val="24"/>
          <w:lang w:val="it-IT"/>
        </w:rPr>
        <w:t xml:space="preserve">tra queste: </w:t>
      </w:r>
      <w:r w:rsidR="00960AB1" w:rsidRPr="00B23A1C">
        <w:rPr>
          <w:rFonts w:ascii="Arial" w:hAnsi="Arial" w:cs="Arial"/>
          <w:color w:val="000000"/>
          <w:sz w:val="24"/>
          <w:szCs w:val="24"/>
          <w:lang w:val="it-IT"/>
        </w:rPr>
        <w:t xml:space="preserve">3a Sonata in La (12’40),   </w:t>
      </w:r>
      <w:r w:rsidR="00F5285D" w:rsidRPr="00B23A1C">
        <w:rPr>
          <w:rFonts w:ascii="Arial" w:hAnsi="Arial" w:cs="Arial"/>
          <w:color w:val="000000"/>
          <w:sz w:val="24"/>
          <w:szCs w:val="24"/>
          <w:lang w:val="it-IT"/>
        </w:rPr>
        <w:t>4a Sonata in Do- (9’),</w:t>
      </w:r>
    </w:p>
    <w:p w:rsidR="001F3D69" w:rsidRPr="00B23A1C" w:rsidRDefault="001F3D6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in Sol-, (9’35).</w:t>
      </w:r>
      <w:r w:rsidR="009009FB">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4 Ricercare per vl. e </w:t>
      </w:r>
      <w:r w:rsidR="009009FB" w:rsidRPr="00B23A1C">
        <w:rPr>
          <w:rFonts w:ascii="Arial" w:hAnsi="Arial" w:cs="Arial"/>
          <w:color w:val="000000"/>
          <w:sz w:val="24"/>
          <w:szCs w:val="24"/>
          <w:lang w:val="it-IT"/>
        </w:rPr>
        <w:t>v</w:t>
      </w:r>
      <w:r w:rsidR="009009FB">
        <w:rPr>
          <w:rFonts w:ascii="Arial" w:hAnsi="Arial" w:cs="Arial"/>
          <w:color w:val="000000"/>
          <w:sz w:val="24"/>
          <w:szCs w:val="24"/>
          <w:lang w:val="it-IT"/>
        </w:rPr>
        <w:t>io</w:t>
      </w:r>
      <w:r w:rsidR="009009FB" w:rsidRPr="00B23A1C">
        <w:rPr>
          <w:rFonts w:ascii="Arial" w:hAnsi="Arial" w:cs="Arial"/>
          <w:color w:val="000000"/>
          <w:sz w:val="24"/>
          <w:szCs w:val="24"/>
          <w:lang w:val="it-IT"/>
        </w:rPr>
        <w:t>l</w:t>
      </w:r>
      <w:r w:rsidR="009009FB">
        <w:rPr>
          <w:rFonts w:ascii="Arial" w:hAnsi="Arial" w:cs="Arial"/>
          <w:color w:val="000000"/>
          <w:sz w:val="24"/>
          <w:szCs w:val="24"/>
          <w:lang w:val="it-IT"/>
        </w:rPr>
        <w:t>on</w:t>
      </w:r>
      <w:r w:rsidR="009009FB" w:rsidRPr="00B23A1C">
        <w:rPr>
          <w:rFonts w:ascii="Arial" w:hAnsi="Arial" w:cs="Arial"/>
          <w:color w:val="000000"/>
          <w:sz w:val="24"/>
          <w:szCs w:val="24"/>
          <w:lang w:val="it-IT"/>
        </w:rPr>
        <w:t>c</w:t>
      </w:r>
      <w:r w:rsidR="009009FB">
        <w:rPr>
          <w:rFonts w:ascii="Arial" w:hAnsi="Arial" w:cs="Arial"/>
          <w:color w:val="000000"/>
          <w:sz w:val="24"/>
          <w:szCs w:val="24"/>
          <w:lang w:val="it-IT"/>
        </w:rPr>
        <w:t>ello.</w:t>
      </w:r>
      <w:r w:rsidR="009009FB" w:rsidRPr="00B23A1C">
        <w:rPr>
          <w:rFonts w:ascii="Arial" w:hAnsi="Arial" w:cs="Arial"/>
          <w:color w:val="000000"/>
          <w:sz w:val="24"/>
          <w:szCs w:val="24"/>
          <w:lang w:val="it-IT"/>
        </w:rPr>
        <w:t xml:space="preserve"> </w:t>
      </w:r>
      <w:r w:rsidR="009009FB">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28 Concerti per </w:t>
      </w:r>
      <w:r w:rsidR="009009FB" w:rsidRPr="00B23A1C">
        <w:rPr>
          <w:rFonts w:ascii="Arial" w:hAnsi="Arial" w:cs="Arial"/>
          <w:color w:val="000000"/>
          <w:sz w:val="24"/>
          <w:szCs w:val="24"/>
          <w:lang w:val="it-IT"/>
        </w:rPr>
        <w:t>v</w:t>
      </w:r>
      <w:r w:rsidR="009009FB">
        <w:rPr>
          <w:rFonts w:ascii="Arial" w:hAnsi="Arial" w:cs="Arial"/>
          <w:color w:val="000000"/>
          <w:sz w:val="24"/>
          <w:szCs w:val="24"/>
          <w:lang w:val="it-IT"/>
        </w:rPr>
        <w:t>io</w:t>
      </w:r>
      <w:r w:rsidR="009009FB" w:rsidRPr="00B23A1C">
        <w:rPr>
          <w:rFonts w:ascii="Arial" w:hAnsi="Arial" w:cs="Arial"/>
          <w:color w:val="000000"/>
          <w:sz w:val="24"/>
          <w:szCs w:val="24"/>
          <w:lang w:val="it-IT"/>
        </w:rPr>
        <w:t>l</w:t>
      </w:r>
      <w:r w:rsidR="009009FB">
        <w:rPr>
          <w:rFonts w:ascii="Arial" w:hAnsi="Arial" w:cs="Arial"/>
          <w:color w:val="000000"/>
          <w:sz w:val="24"/>
          <w:szCs w:val="24"/>
          <w:lang w:val="it-IT"/>
        </w:rPr>
        <w:t>on</w:t>
      </w:r>
      <w:r w:rsidR="009009FB" w:rsidRPr="00B23A1C">
        <w:rPr>
          <w:rFonts w:ascii="Arial" w:hAnsi="Arial" w:cs="Arial"/>
          <w:color w:val="000000"/>
          <w:sz w:val="24"/>
          <w:szCs w:val="24"/>
          <w:lang w:val="it-IT"/>
        </w:rPr>
        <w:t>c</w:t>
      </w:r>
      <w:r w:rsidR="009009FB">
        <w:rPr>
          <w:rFonts w:ascii="Arial" w:hAnsi="Arial" w:cs="Arial"/>
          <w:color w:val="000000"/>
          <w:sz w:val="24"/>
          <w:szCs w:val="24"/>
          <w:lang w:val="it-IT"/>
        </w:rPr>
        <w:t>ello</w:t>
      </w:r>
      <w:r w:rsidR="00537C15"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w:t>
      </w:r>
    </w:p>
    <w:p w:rsidR="00125BD8" w:rsidRPr="00B23A1C" w:rsidRDefault="00125BD8" w:rsidP="00696964">
      <w:pPr>
        <w:tabs>
          <w:tab w:val="left" w:pos="4253"/>
          <w:tab w:val="left" w:pos="4820"/>
        </w:tabs>
        <w:spacing w:before="120" w:after="0"/>
        <w:jc w:val="left"/>
        <w:rPr>
          <w:rFonts w:ascii="Arial" w:hAnsi="Arial" w:cs="Arial"/>
          <w:color w:val="000000"/>
          <w:sz w:val="24"/>
          <w:szCs w:val="24"/>
          <w:lang w:val="it-IT"/>
        </w:rPr>
      </w:pPr>
    </w:p>
    <w:p w:rsidR="00125BD8" w:rsidRPr="00B23A1C" w:rsidRDefault="00125BD8" w:rsidP="00696964">
      <w:pPr>
        <w:tabs>
          <w:tab w:val="left" w:pos="4253"/>
          <w:tab w:val="left" w:pos="4820"/>
        </w:tabs>
        <w:spacing w:before="120" w:after="0"/>
        <w:jc w:val="left"/>
        <w:rPr>
          <w:rFonts w:ascii="Arial" w:hAnsi="Arial" w:cs="Arial"/>
          <w:bCs/>
          <w:color w:val="333399"/>
          <w:sz w:val="24"/>
          <w:szCs w:val="24"/>
          <w:u w:val="single"/>
          <w:lang w:val="it-IT"/>
        </w:rPr>
      </w:pPr>
      <w:r w:rsidRPr="00B23A1C">
        <w:rPr>
          <w:rFonts w:ascii="Arial" w:hAnsi="Arial" w:cs="Arial"/>
          <w:bCs/>
          <w:color w:val="333399"/>
          <w:sz w:val="24"/>
          <w:szCs w:val="24"/>
          <w:u w:val="single"/>
          <w:lang w:val="it-IT"/>
        </w:rPr>
        <w:t>PLATZ  Robert</w:t>
      </w:r>
      <w:r w:rsidRPr="00B23A1C">
        <w:rPr>
          <w:rFonts w:ascii="Arial" w:hAnsi="Arial" w:cs="Arial"/>
          <w:bCs/>
          <w:color w:val="333399"/>
          <w:sz w:val="24"/>
          <w:szCs w:val="24"/>
          <w:u w:val="single"/>
          <w:lang w:val="it-IT"/>
        </w:rPr>
        <w:tab/>
        <w:t>Baden-Baden, 16.8.1951</w:t>
      </w:r>
    </w:p>
    <w:p w:rsidR="00125BD8" w:rsidRPr="00B23A1C" w:rsidRDefault="00125BD8" w:rsidP="00696964">
      <w:pPr>
        <w:tabs>
          <w:tab w:val="left" w:pos="4253"/>
          <w:tab w:val="left" w:pos="4820"/>
        </w:tabs>
        <w:spacing w:before="120" w:after="0"/>
        <w:jc w:val="left"/>
        <w:rPr>
          <w:rFonts w:ascii="Arial" w:hAnsi="Arial" w:cs="Arial"/>
          <w:bCs/>
          <w:color w:val="333399"/>
          <w:lang w:val="it-IT"/>
        </w:rPr>
      </w:pPr>
      <w:r w:rsidRPr="00B23A1C">
        <w:rPr>
          <w:rFonts w:ascii="Arial" w:hAnsi="Arial" w:cs="Arial"/>
          <w:bCs/>
          <w:color w:val="333399"/>
          <w:lang w:val="it-IT"/>
        </w:rPr>
        <w:t>Compositore, pianista e compositore tedesco. Studi a Friburgo con Fortner e Budde, perfezionamento a Colonia con Stockhausen. Insegnante di composizione al Conservatorio di Maastricht.</w:t>
      </w:r>
    </w:p>
    <w:p w:rsidR="00125BD8" w:rsidRPr="00B23A1C" w:rsidRDefault="00125BD8" w:rsidP="00696964">
      <w:pPr>
        <w:tabs>
          <w:tab w:val="left" w:pos="4253"/>
          <w:tab w:val="left" w:pos="4820"/>
        </w:tabs>
        <w:spacing w:before="120" w:after="0"/>
        <w:jc w:val="left"/>
        <w:rPr>
          <w:rFonts w:ascii="Arial" w:hAnsi="Arial" w:cs="Arial"/>
          <w:bCs/>
          <w:color w:val="000000"/>
          <w:sz w:val="24"/>
          <w:szCs w:val="24"/>
          <w:lang w:val="it-IT"/>
        </w:rPr>
      </w:pPr>
      <w:r w:rsidRPr="00B23A1C">
        <w:rPr>
          <w:rFonts w:ascii="Arial" w:hAnsi="Arial" w:cs="Arial"/>
          <w:bCs/>
          <w:color w:val="000000"/>
          <w:sz w:val="24"/>
          <w:szCs w:val="24"/>
          <w:lang w:val="it-IT"/>
        </w:rPr>
        <w:t xml:space="preserve">Echo IV, violoncello solo (1998).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PLAZA-ALFONZO  Juan Bautista</w:t>
      </w:r>
      <w:r w:rsidRPr="00B23A1C">
        <w:rPr>
          <w:rFonts w:ascii="Arial" w:hAnsi="Arial" w:cs="Arial"/>
          <w:color w:val="333399"/>
          <w:sz w:val="24"/>
          <w:szCs w:val="24"/>
          <w:u w:val="single"/>
          <w:lang w:val="it-IT"/>
        </w:rPr>
        <w:tab/>
        <w:t>Caracas, 19.7.1898 - Caracas, 1.1.1965.</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musicologo venezuelano, studi a Roma con Refice e Casimiri. Organista e Insegnante a Caracas.</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 xml:space="preserve">Diferencias sobre un aire venezolano, </w:t>
      </w:r>
      <w:r w:rsidR="009009FB" w:rsidRPr="00B23A1C">
        <w:rPr>
          <w:rFonts w:ascii="Arial" w:hAnsi="Arial" w:cs="Arial"/>
          <w:color w:val="000000"/>
          <w:sz w:val="24"/>
          <w:szCs w:val="24"/>
          <w:lang w:val="it-IT"/>
        </w:rPr>
        <w:t>v</w:t>
      </w:r>
      <w:r w:rsidR="009009FB">
        <w:rPr>
          <w:rFonts w:ascii="Arial" w:hAnsi="Arial" w:cs="Arial"/>
          <w:color w:val="000000"/>
          <w:sz w:val="24"/>
          <w:szCs w:val="24"/>
          <w:lang w:val="it-IT"/>
        </w:rPr>
        <w:t>io</w:t>
      </w:r>
      <w:r w:rsidR="009009FB" w:rsidRPr="00B23A1C">
        <w:rPr>
          <w:rFonts w:ascii="Arial" w:hAnsi="Arial" w:cs="Arial"/>
          <w:color w:val="000000"/>
          <w:sz w:val="24"/>
          <w:szCs w:val="24"/>
          <w:lang w:val="it-IT"/>
        </w:rPr>
        <w:t>l</w:t>
      </w:r>
      <w:r w:rsidR="009009FB">
        <w:rPr>
          <w:rFonts w:ascii="Arial" w:hAnsi="Arial" w:cs="Arial"/>
          <w:color w:val="000000"/>
          <w:sz w:val="24"/>
          <w:szCs w:val="24"/>
          <w:lang w:val="it-IT"/>
        </w:rPr>
        <w:t>on</w:t>
      </w:r>
      <w:r w:rsidR="009009FB" w:rsidRPr="00B23A1C">
        <w:rPr>
          <w:rFonts w:ascii="Arial" w:hAnsi="Arial" w:cs="Arial"/>
          <w:color w:val="000000"/>
          <w:sz w:val="24"/>
          <w:szCs w:val="24"/>
          <w:lang w:val="it-IT"/>
        </w:rPr>
        <w:t>c</w:t>
      </w:r>
      <w:r w:rsidR="009009FB">
        <w:rPr>
          <w:rFonts w:ascii="Arial" w:hAnsi="Arial" w:cs="Arial"/>
          <w:color w:val="000000"/>
          <w:sz w:val="24"/>
          <w:szCs w:val="24"/>
          <w:lang w:val="it-IT"/>
        </w:rPr>
        <w:t>ello</w:t>
      </w:r>
      <w:r w:rsidRPr="00B23A1C">
        <w:rPr>
          <w:rFonts w:ascii="Arial" w:hAnsi="Arial" w:cs="Arial"/>
          <w:color w:val="000000"/>
          <w:sz w:val="24"/>
          <w:szCs w:val="24"/>
          <w:lang w:val="it-IT"/>
        </w:rPr>
        <w:t xml:space="preserve"> e pf. (1953).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Divertimento, fl. vl. </w:t>
      </w:r>
      <w:r w:rsidR="009009FB" w:rsidRPr="00B23A1C">
        <w:rPr>
          <w:rFonts w:ascii="Arial" w:hAnsi="Arial" w:cs="Arial"/>
          <w:color w:val="000000"/>
          <w:sz w:val="24"/>
          <w:szCs w:val="24"/>
          <w:lang w:val="it-IT"/>
        </w:rPr>
        <w:t>v</w:t>
      </w:r>
      <w:r w:rsidR="009009FB">
        <w:rPr>
          <w:rFonts w:ascii="Arial" w:hAnsi="Arial" w:cs="Arial"/>
          <w:color w:val="000000"/>
          <w:sz w:val="24"/>
          <w:szCs w:val="24"/>
          <w:lang w:val="it-IT"/>
        </w:rPr>
        <w:t>io</w:t>
      </w:r>
      <w:r w:rsidR="009009FB" w:rsidRPr="00B23A1C">
        <w:rPr>
          <w:rFonts w:ascii="Arial" w:hAnsi="Arial" w:cs="Arial"/>
          <w:color w:val="000000"/>
          <w:sz w:val="24"/>
          <w:szCs w:val="24"/>
          <w:lang w:val="it-IT"/>
        </w:rPr>
        <w:t>l</w:t>
      </w:r>
      <w:r w:rsidR="009009FB">
        <w:rPr>
          <w:rFonts w:ascii="Arial" w:hAnsi="Arial" w:cs="Arial"/>
          <w:color w:val="000000"/>
          <w:sz w:val="24"/>
          <w:szCs w:val="24"/>
          <w:lang w:val="it-IT"/>
        </w:rPr>
        <w:t>on</w:t>
      </w:r>
      <w:r w:rsidR="009009FB" w:rsidRPr="00B23A1C">
        <w:rPr>
          <w:rFonts w:ascii="Arial" w:hAnsi="Arial" w:cs="Arial"/>
          <w:color w:val="000000"/>
          <w:sz w:val="24"/>
          <w:szCs w:val="24"/>
          <w:lang w:val="it-IT"/>
        </w:rPr>
        <w:t>c</w:t>
      </w:r>
      <w:r w:rsidR="009009FB">
        <w:rPr>
          <w:rFonts w:ascii="Arial" w:hAnsi="Arial" w:cs="Arial"/>
          <w:color w:val="000000"/>
          <w:sz w:val="24"/>
          <w:szCs w:val="24"/>
          <w:lang w:val="it-IT"/>
        </w:rPr>
        <w:t>ello</w:t>
      </w:r>
      <w:r w:rsidRPr="00B23A1C">
        <w:rPr>
          <w:rFonts w:ascii="Arial" w:hAnsi="Arial" w:cs="Arial"/>
          <w:color w:val="000000"/>
          <w:sz w:val="24"/>
          <w:szCs w:val="24"/>
          <w:lang w:val="it-IT"/>
        </w:rPr>
        <w:t xml:space="preserve"> e pf. (1959).   Melodia per </w:t>
      </w:r>
      <w:r w:rsidR="009009FB" w:rsidRPr="00B23A1C">
        <w:rPr>
          <w:rFonts w:ascii="Arial" w:hAnsi="Arial" w:cs="Arial"/>
          <w:color w:val="000000"/>
          <w:sz w:val="24"/>
          <w:szCs w:val="24"/>
          <w:lang w:val="it-IT"/>
        </w:rPr>
        <w:t>v</w:t>
      </w:r>
      <w:r w:rsidR="009009FB">
        <w:rPr>
          <w:rFonts w:ascii="Arial" w:hAnsi="Arial" w:cs="Arial"/>
          <w:color w:val="000000"/>
          <w:sz w:val="24"/>
          <w:szCs w:val="24"/>
          <w:lang w:val="it-IT"/>
        </w:rPr>
        <w:t>io</w:t>
      </w:r>
      <w:r w:rsidR="009009FB" w:rsidRPr="00B23A1C">
        <w:rPr>
          <w:rFonts w:ascii="Arial" w:hAnsi="Arial" w:cs="Arial"/>
          <w:color w:val="000000"/>
          <w:sz w:val="24"/>
          <w:szCs w:val="24"/>
          <w:lang w:val="it-IT"/>
        </w:rPr>
        <w:t>l</w:t>
      </w:r>
      <w:r w:rsidR="009009FB">
        <w:rPr>
          <w:rFonts w:ascii="Arial" w:hAnsi="Arial" w:cs="Arial"/>
          <w:color w:val="000000"/>
          <w:sz w:val="24"/>
          <w:szCs w:val="24"/>
          <w:lang w:val="it-IT"/>
        </w:rPr>
        <w:t>on</w:t>
      </w:r>
      <w:r w:rsidR="009009FB" w:rsidRPr="00B23A1C">
        <w:rPr>
          <w:rFonts w:ascii="Arial" w:hAnsi="Arial" w:cs="Arial"/>
          <w:color w:val="000000"/>
          <w:sz w:val="24"/>
          <w:szCs w:val="24"/>
          <w:lang w:val="it-IT"/>
        </w:rPr>
        <w:t>c</w:t>
      </w:r>
      <w:r w:rsidR="009009FB">
        <w:rPr>
          <w:rFonts w:ascii="Arial" w:hAnsi="Arial" w:cs="Arial"/>
          <w:color w:val="000000"/>
          <w:sz w:val="24"/>
          <w:szCs w:val="24"/>
          <w:lang w:val="it-IT"/>
        </w:rPr>
        <w:t>ello</w:t>
      </w:r>
      <w:r w:rsidRPr="00B23A1C">
        <w:rPr>
          <w:rFonts w:ascii="Arial" w:hAnsi="Arial" w:cs="Arial"/>
          <w:color w:val="000000"/>
          <w:sz w:val="24"/>
          <w:szCs w:val="24"/>
          <w:lang w:val="it-IT"/>
        </w:rPr>
        <w:t xml:space="preserve"> e pf. (1932).</w:t>
      </w:r>
    </w:p>
    <w:p w:rsidR="00015746" w:rsidRPr="00B23A1C" w:rsidRDefault="00015746" w:rsidP="00696964">
      <w:pPr>
        <w:tabs>
          <w:tab w:val="left" w:pos="4253"/>
          <w:tab w:val="left" w:pos="4820"/>
        </w:tabs>
        <w:spacing w:before="120" w:after="0"/>
        <w:jc w:val="left"/>
        <w:rPr>
          <w:rFonts w:ascii="Arial" w:hAnsi="Arial" w:cs="Arial"/>
          <w:color w:val="000000"/>
          <w:sz w:val="24"/>
          <w:szCs w:val="24"/>
          <w:lang w:val="it-IT"/>
        </w:rPr>
      </w:pPr>
    </w:p>
    <w:p w:rsidR="00015746" w:rsidRPr="00B23A1C" w:rsidRDefault="00015746"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PLEYEL  Ignaz</w:t>
      </w:r>
      <w:r w:rsidRPr="00B23A1C">
        <w:rPr>
          <w:rFonts w:ascii="Arial" w:hAnsi="Arial" w:cs="Arial"/>
          <w:color w:val="333399"/>
          <w:sz w:val="24"/>
          <w:szCs w:val="24"/>
          <w:u w:val="single"/>
          <w:lang w:val="it-IT"/>
        </w:rPr>
        <w:tab/>
        <w:t>Ruppertsthal, 18.6.1757 - Parigi, 14.11.1831.</w:t>
      </w:r>
    </w:p>
    <w:p w:rsidR="002E4E93" w:rsidRPr="00B23A1C" w:rsidRDefault="002E4E93"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editore di musica, costruttore di pianoforti austro-francese. Allievo di Haydn, amico di Cimarosa e Paisiello. A Londra organizzò con gran successo i “Professional Concerts”. In tempi burrascosi in Francia, nel 1793, a Strasburgo fu denunciato 7 volte come aristocratico, arrestato, si salvò la testa componendo su ordinazione “La Revolution”. Nel 1795 si trasferì a Parigi dove fondò la casa editrice, pubblicando nei 39 anni di attività c. 4000 opere, in particolare di Beethoven, Clementi, Cramer, Dussek, Hummel, Boccherini, Adam… </w:t>
      </w:r>
      <w:r w:rsidR="005F1E07">
        <w:rPr>
          <w:rFonts w:ascii="Arial" w:hAnsi="Arial" w:cs="Arial"/>
          <w:color w:val="333399"/>
          <w:lang w:val="it-IT"/>
        </w:rPr>
        <w:t xml:space="preserve">                  </w:t>
      </w:r>
      <w:r w:rsidRPr="00B23A1C">
        <w:rPr>
          <w:rFonts w:ascii="Arial" w:hAnsi="Arial" w:cs="Arial"/>
          <w:color w:val="333399"/>
          <w:lang w:val="it-IT"/>
        </w:rPr>
        <w:t xml:space="preserve">Dal 1807, si dedicò alla sua fabbrica di pianoforti, che lo arricchì e gli permise di aprire la famosa “Sala Pleyel”. </w:t>
      </w:r>
    </w:p>
    <w:p w:rsidR="003E0126" w:rsidRPr="00B23A1C" w:rsidRDefault="003E012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 Duo per 2 </w:t>
      </w:r>
      <w:r w:rsidR="00537C15" w:rsidRPr="00B23A1C">
        <w:rPr>
          <w:rFonts w:ascii="Arial" w:hAnsi="Arial" w:cs="Arial"/>
          <w:color w:val="000000"/>
          <w:sz w:val="24"/>
          <w:szCs w:val="24"/>
          <w:lang w:val="it-IT"/>
        </w:rPr>
        <w:t>v</w:t>
      </w:r>
      <w:r w:rsidR="00491EEB" w:rsidRPr="00B23A1C">
        <w:rPr>
          <w:rFonts w:ascii="Arial" w:hAnsi="Arial" w:cs="Arial"/>
          <w:color w:val="000000"/>
          <w:sz w:val="24"/>
          <w:szCs w:val="24"/>
          <w:lang w:val="it-IT"/>
        </w:rPr>
        <w:t>ioloncelli</w:t>
      </w:r>
      <w:r w:rsidR="00537C1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E7323F" w:rsidRPr="00B23A1C">
        <w:rPr>
          <w:rFonts w:ascii="Arial" w:hAnsi="Arial" w:cs="Arial"/>
          <w:color w:val="000000"/>
          <w:sz w:val="24"/>
          <w:szCs w:val="24"/>
          <w:lang w:val="it-IT"/>
        </w:rPr>
        <w:t>Tema e variazioni</w:t>
      </w:r>
      <w:r w:rsidR="00491EEB" w:rsidRPr="00B23A1C">
        <w:rPr>
          <w:rFonts w:ascii="Arial" w:hAnsi="Arial" w:cs="Arial"/>
          <w:color w:val="000000"/>
          <w:sz w:val="24"/>
          <w:szCs w:val="24"/>
          <w:lang w:val="it-IT"/>
        </w:rPr>
        <w:t xml:space="preserve">, </w:t>
      </w:r>
      <w:r w:rsidR="00E7323F" w:rsidRPr="00B23A1C">
        <w:rPr>
          <w:rFonts w:ascii="Arial" w:hAnsi="Arial" w:cs="Arial"/>
          <w:color w:val="000000"/>
          <w:sz w:val="24"/>
          <w:szCs w:val="24"/>
          <w:lang w:val="it-IT"/>
        </w:rPr>
        <w:t xml:space="preserve">per </w:t>
      </w:r>
      <w:r w:rsidR="00537C15" w:rsidRPr="00B23A1C">
        <w:rPr>
          <w:rFonts w:ascii="Arial" w:hAnsi="Arial" w:cs="Arial"/>
          <w:color w:val="000000"/>
          <w:sz w:val="24"/>
          <w:szCs w:val="24"/>
          <w:lang w:val="it-IT"/>
        </w:rPr>
        <w:t>v</w:t>
      </w:r>
      <w:r w:rsidR="00491EEB" w:rsidRPr="00B23A1C">
        <w:rPr>
          <w:rFonts w:ascii="Arial" w:hAnsi="Arial" w:cs="Arial"/>
          <w:color w:val="000000"/>
          <w:sz w:val="24"/>
          <w:szCs w:val="24"/>
          <w:lang w:val="it-IT"/>
        </w:rPr>
        <w:t xml:space="preserve">ioloncello </w:t>
      </w:r>
      <w:r w:rsidR="00E7323F" w:rsidRPr="00B23A1C">
        <w:rPr>
          <w:rFonts w:ascii="Arial" w:hAnsi="Arial" w:cs="Arial"/>
          <w:color w:val="000000"/>
          <w:sz w:val="24"/>
          <w:szCs w:val="24"/>
          <w:lang w:val="it-IT"/>
        </w:rPr>
        <w:t>e c</w:t>
      </w:r>
      <w:r w:rsidR="00491EEB" w:rsidRPr="00B23A1C">
        <w:rPr>
          <w:rFonts w:ascii="Arial" w:hAnsi="Arial" w:cs="Arial"/>
          <w:color w:val="000000"/>
          <w:sz w:val="24"/>
          <w:szCs w:val="24"/>
          <w:lang w:val="it-IT"/>
        </w:rPr>
        <w:t>ontrabbasso</w:t>
      </w:r>
      <w:r w:rsidR="00E7323F" w:rsidRPr="00B23A1C">
        <w:rPr>
          <w:rFonts w:ascii="Arial" w:hAnsi="Arial" w:cs="Arial"/>
          <w:color w:val="000000"/>
          <w:sz w:val="24"/>
          <w:szCs w:val="24"/>
          <w:lang w:val="it-IT"/>
        </w:rPr>
        <w:t xml:space="preserve">.   </w:t>
      </w:r>
    </w:p>
    <w:p w:rsidR="003E0126" w:rsidRPr="00B23A1C" w:rsidRDefault="009009FB"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w:t>
      </w:r>
      <w:r w:rsidR="00AF3366" w:rsidRPr="004E5E23">
        <w:rPr>
          <w:rFonts w:ascii="Arial" w:hAnsi="Arial" w:cs="Arial"/>
          <w:color w:val="000000"/>
          <w:sz w:val="24"/>
          <w:szCs w:val="24"/>
          <w:lang w:val="it-IT"/>
        </w:rPr>
        <w:t xml:space="preserve"> orch.:   </w:t>
      </w:r>
      <w:r w:rsidR="00015746" w:rsidRPr="004E5E23">
        <w:rPr>
          <w:rFonts w:ascii="Arial" w:hAnsi="Arial" w:cs="Arial"/>
          <w:color w:val="000000"/>
          <w:sz w:val="24"/>
          <w:szCs w:val="24"/>
          <w:lang w:val="it-IT"/>
        </w:rPr>
        <w:t xml:space="preserve">Concerto </w:t>
      </w:r>
      <w:r w:rsidR="000942F9" w:rsidRPr="004E5E23">
        <w:rPr>
          <w:rFonts w:ascii="Arial" w:hAnsi="Arial" w:cs="Arial"/>
          <w:color w:val="000000"/>
          <w:sz w:val="24"/>
          <w:szCs w:val="24"/>
          <w:lang w:val="it-IT"/>
        </w:rPr>
        <w:t xml:space="preserve">in Do, </w:t>
      </w:r>
      <w:r w:rsidR="004D3199" w:rsidRPr="004E5E23">
        <w:rPr>
          <w:rFonts w:ascii="Arial" w:hAnsi="Arial" w:cs="Arial"/>
          <w:color w:val="000000"/>
          <w:sz w:val="24"/>
          <w:szCs w:val="24"/>
          <w:lang w:val="it-IT"/>
        </w:rPr>
        <w:t>B</w:t>
      </w:r>
      <w:r w:rsidR="00015746" w:rsidRPr="004E5E23">
        <w:rPr>
          <w:rFonts w:ascii="Arial" w:hAnsi="Arial" w:cs="Arial"/>
          <w:color w:val="000000"/>
          <w:sz w:val="24"/>
          <w:szCs w:val="24"/>
          <w:lang w:val="it-IT"/>
        </w:rPr>
        <w:t xml:space="preserve">101 </w:t>
      </w:r>
      <w:r w:rsidR="00EE65E8" w:rsidRPr="004E5E23">
        <w:rPr>
          <w:rFonts w:ascii="Arial" w:hAnsi="Arial" w:cs="Arial"/>
          <w:color w:val="000000"/>
          <w:sz w:val="24"/>
          <w:szCs w:val="24"/>
          <w:lang w:val="it-IT"/>
        </w:rPr>
        <w:t>(1784</w:t>
      </w:r>
      <w:r w:rsidR="000942F9" w:rsidRPr="004E5E23">
        <w:rPr>
          <w:rFonts w:ascii="Arial" w:hAnsi="Arial" w:cs="Arial"/>
          <w:color w:val="000000"/>
          <w:sz w:val="24"/>
          <w:szCs w:val="24"/>
          <w:lang w:val="it-IT"/>
        </w:rPr>
        <w:t>, 2</w:t>
      </w:r>
      <w:r w:rsidR="00371F0E" w:rsidRPr="004E5E23">
        <w:rPr>
          <w:rFonts w:ascii="Arial" w:hAnsi="Arial" w:cs="Arial"/>
          <w:color w:val="000000"/>
          <w:sz w:val="24"/>
          <w:szCs w:val="24"/>
          <w:lang w:val="it-IT"/>
        </w:rPr>
        <w:t>9</w:t>
      </w:r>
      <w:r w:rsidR="000942F9" w:rsidRPr="004E5E23">
        <w:rPr>
          <w:rFonts w:ascii="Arial" w:hAnsi="Arial" w:cs="Arial"/>
          <w:color w:val="000000"/>
          <w:sz w:val="24"/>
          <w:szCs w:val="24"/>
          <w:lang w:val="it-IT"/>
        </w:rPr>
        <w:t>’</w:t>
      </w:r>
      <w:r w:rsidR="00371F0E" w:rsidRPr="004E5E23">
        <w:rPr>
          <w:rFonts w:ascii="Arial" w:hAnsi="Arial" w:cs="Arial"/>
          <w:color w:val="000000"/>
          <w:sz w:val="24"/>
          <w:szCs w:val="24"/>
          <w:lang w:val="it-IT"/>
        </w:rPr>
        <w:t>1</w:t>
      </w:r>
      <w:r w:rsidR="000942F9" w:rsidRPr="004E5E23">
        <w:rPr>
          <w:rFonts w:ascii="Arial" w:hAnsi="Arial" w:cs="Arial"/>
          <w:color w:val="000000"/>
          <w:sz w:val="24"/>
          <w:szCs w:val="24"/>
          <w:lang w:val="it-IT"/>
        </w:rPr>
        <w:t>0</w:t>
      </w:r>
      <w:r w:rsidR="00EE65E8" w:rsidRPr="004E5E23">
        <w:rPr>
          <w:rFonts w:ascii="Arial" w:hAnsi="Arial" w:cs="Arial"/>
          <w:color w:val="000000"/>
          <w:sz w:val="24"/>
          <w:szCs w:val="24"/>
          <w:lang w:val="it-IT"/>
        </w:rPr>
        <w:t>)</w:t>
      </w:r>
      <w:r w:rsidR="00015746" w:rsidRPr="004E5E23">
        <w:rPr>
          <w:rFonts w:ascii="Arial" w:hAnsi="Arial" w:cs="Arial"/>
          <w:color w:val="000000"/>
          <w:sz w:val="24"/>
          <w:szCs w:val="24"/>
          <w:lang w:val="it-IT"/>
        </w:rPr>
        <w:t xml:space="preserve">.   </w:t>
      </w:r>
      <w:r w:rsidR="00015746" w:rsidRPr="00B23A1C">
        <w:rPr>
          <w:rFonts w:ascii="Arial" w:hAnsi="Arial" w:cs="Arial"/>
          <w:color w:val="000000"/>
          <w:sz w:val="24"/>
          <w:szCs w:val="24"/>
          <w:lang w:val="it-IT"/>
        </w:rPr>
        <w:t xml:space="preserve">Concerto </w:t>
      </w:r>
      <w:r w:rsidR="000942F9" w:rsidRPr="00B23A1C">
        <w:rPr>
          <w:rFonts w:ascii="Arial" w:hAnsi="Arial" w:cs="Arial"/>
          <w:color w:val="000000"/>
          <w:sz w:val="24"/>
          <w:szCs w:val="24"/>
          <w:lang w:val="it-IT"/>
        </w:rPr>
        <w:t xml:space="preserve">in Do, </w:t>
      </w:r>
      <w:r w:rsidR="004D3199" w:rsidRPr="00B23A1C">
        <w:rPr>
          <w:rFonts w:ascii="Arial" w:hAnsi="Arial" w:cs="Arial"/>
          <w:color w:val="000000"/>
          <w:sz w:val="24"/>
          <w:szCs w:val="24"/>
          <w:lang w:val="it-IT"/>
        </w:rPr>
        <w:t>B</w:t>
      </w:r>
      <w:r w:rsidR="00015746" w:rsidRPr="00B23A1C">
        <w:rPr>
          <w:rFonts w:ascii="Arial" w:hAnsi="Arial" w:cs="Arial"/>
          <w:color w:val="000000"/>
          <w:sz w:val="24"/>
          <w:szCs w:val="24"/>
          <w:lang w:val="it-IT"/>
        </w:rPr>
        <w:t xml:space="preserve">104 </w:t>
      </w:r>
      <w:r w:rsidR="00EE65E8" w:rsidRPr="00B23A1C">
        <w:rPr>
          <w:rFonts w:ascii="Arial" w:hAnsi="Arial" w:cs="Arial"/>
          <w:color w:val="000000"/>
          <w:sz w:val="24"/>
          <w:szCs w:val="24"/>
          <w:lang w:val="it-IT"/>
        </w:rPr>
        <w:t>(178</w:t>
      </w:r>
      <w:r w:rsidR="000942F9" w:rsidRPr="00B23A1C">
        <w:rPr>
          <w:rFonts w:ascii="Arial" w:hAnsi="Arial" w:cs="Arial"/>
          <w:color w:val="000000"/>
          <w:sz w:val="24"/>
          <w:szCs w:val="24"/>
          <w:lang w:val="it-IT"/>
        </w:rPr>
        <w:t>9, 22’40</w:t>
      </w:r>
      <w:r w:rsidR="00EE65E8" w:rsidRPr="00B23A1C">
        <w:rPr>
          <w:rFonts w:ascii="Arial" w:hAnsi="Arial" w:cs="Arial"/>
          <w:color w:val="000000"/>
          <w:sz w:val="24"/>
          <w:szCs w:val="24"/>
          <w:lang w:val="it-IT"/>
        </w:rPr>
        <w:t>)</w:t>
      </w:r>
      <w:r w:rsidR="00015746" w:rsidRPr="00B23A1C">
        <w:rPr>
          <w:rFonts w:ascii="Arial" w:hAnsi="Arial" w:cs="Arial"/>
          <w:color w:val="000000"/>
          <w:sz w:val="24"/>
          <w:szCs w:val="24"/>
          <w:lang w:val="it-IT"/>
        </w:rPr>
        <w:t xml:space="preserve">.   </w:t>
      </w:r>
    </w:p>
    <w:p w:rsidR="003E0126" w:rsidRPr="00B23A1C" w:rsidRDefault="0001574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w:t>
      </w:r>
      <w:r w:rsidR="000942F9" w:rsidRPr="00B23A1C">
        <w:rPr>
          <w:rFonts w:ascii="Arial" w:hAnsi="Arial" w:cs="Arial"/>
          <w:color w:val="000000"/>
          <w:sz w:val="24"/>
          <w:szCs w:val="24"/>
          <w:lang w:val="it-IT"/>
        </w:rPr>
        <w:t xml:space="preserve">in Re, </w:t>
      </w:r>
      <w:r w:rsidRPr="00B23A1C">
        <w:rPr>
          <w:rFonts w:ascii="Arial" w:hAnsi="Arial" w:cs="Arial"/>
          <w:color w:val="000000"/>
          <w:sz w:val="24"/>
          <w:szCs w:val="24"/>
          <w:lang w:val="it-IT"/>
        </w:rPr>
        <w:t xml:space="preserve">op. 105 </w:t>
      </w:r>
      <w:r w:rsidR="00EE65E8" w:rsidRPr="00B23A1C">
        <w:rPr>
          <w:rFonts w:ascii="Arial" w:hAnsi="Arial" w:cs="Arial"/>
          <w:color w:val="000000"/>
          <w:sz w:val="24"/>
          <w:szCs w:val="24"/>
          <w:lang w:val="it-IT"/>
        </w:rPr>
        <w:t>(1790</w:t>
      </w:r>
      <w:r w:rsidR="000942F9" w:rsidRPr="00B23A1C">
        <w:rPr>
          <w:rFonts w:ascii="Arial" w:hAnsi="Arial" w:cs="Arial"/>
          <w:color w:val="000000"/>
          <w:sz w:val="24"/>
          <w:szCs w:val="24"/>
          <w:lang w:val="it-IT"/>
        </w:rPr>
        <w:t>, 27’</w:t>
      </w:r>
      <w:r w:rsidR="00371F0E" w:rsidRPr="00B23A1C">
        <w:rPr>
          <w:rFonts w:ascii="Arial" w:hAnsi="Arial" w:cs="Arial"/>
          <w:color w:val="000000"/>
          <w:sz w:val="24"/>
          <w:szCs w:val="24"/>
          <w:lang w:val="it-IT"/>
        </w:rPr>
        <w:t>45</w:t>
      </w:r>
      <w:r w:rsidR="00EE65E8" w:rsidRPr="00B23A1C">
        <w:rPr>
          <w:rFonts w:ascii="Arial" w:hAnsi="Arial" w:cs="Arial"/>
          <w:color w:val="000000"/>
          <w:sz w:val="24"/>
          <w:szCs w:val="24"/>
          <w:lang w:val="it-IT"/>
        </w:rPr>
        <w:t>)</w:t>
      </w:r>
      <w:r w:rsidRPr="00B23A1C">
        <w:rPr>
          <w:rFonts w:ascii="Arial" w:hAnsi="Arial" w:cs="Arial"/>
          <w:color w:val="000000"/>
          <w:sz w:val="24"/>
          <w:szCs w:val="24"/>
          <w:lang w:val="it-IT"/>
        </w:rPr>
        <w:t>.</w:t>
      </w:r>
      <w:r w:rsidR="00491EEB"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Concerto </w:t>
      </w:r>
      <w:r w:rsidR="000942F9" w:rsidRPr="00B23A1C">
        <w:rPr>
          <w:rFonts w:ascii="Arial" w:hAnsi="Arial" w:cs="Arial"/>
          <w:color w:val="000000"/>
          <w:sz w:val="24"/>
          <w:szCs w:val="24"/>
          <w:lang w:val="it-IT"/>
        </w:rPr>
        <w:t xml:space="preserve">in Do, </w:t>
      </w:r>
      <w:r w:rsidRPr="00B23A1C">
        <w:rPr>
          <w:rFonts w:ascii="Arial" w:hAnsi="Arial" w:cs="Arial"/>
          <w:color w:val="000000"/>
          <w:sz w:val="24"/>
          <w:szCs w:val="24"/>
          <w:lang w:val="it-IT"/>
        </w:rPr>
        <w:t xml:space="preserve">op. 106 </w:t>
      </w:r>
      <w:r w:rsidR="000942F9" w:rsidRPr="00B23A1C">
        <w:rPr>
          <w:rFonts w:ascii="Arial" w:hAnsi="Arial" w:cs="Arial"/>
          <w:color w:val="000000"/>
          <w:sz w:val="24"/>
          <w:szCs w:val="24"/>
          <w:lang w:val="it-IT"/>
        </w:rPr>
        <w:t>(1797, 24’</w:t>
      </w:r>
      <w:r w:rsidR="00371F0E"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p>
    <w:p w:rsidR="00371F0E" w:rsidRPr="004E5E23" w:rsidRDefault="00015746" w:rsidP="00696964">
      <w:pPr>
        <w:tabs>
          <w:tab w:val="left" w:pos="4253"/>
          <w:tab w:val="left" w:pos="4820"/>
        </w:tabs>
        <w:spacing w:before="120" w:after="0"/>
        <w:jc w:val="left"/>
        <w:rPr>
          <w:rFonts w:ascii="Arial" w:hAnsi="Arial" w:cs="Arial"/>
          <w:color w:val="000000"/>
          <w:sz w:val="24"/>
          <w:szCs w:val="24"/>
        </w:rPr>
      </w:pPr>
      <w:r w:rsidRPr="004E5E23">
        <w:rPr>
          <w:rFonts w:ascii="Arial" w:hAnsi="Arial" w:cs="Arial"/>
          <w:color w:val="000000"/>
          <w:sz w:val="24"/>
          <w:szCs w:val="24"/>
        </w:rPr>
        <w:t>Concerto</w:t>
      </w:r>
      <w:r w:rsidR="000942F9" w:rsidRPr="004E5E23">
        <w:rPr>
          <w:rFonts w:ascii="Arial" w:hAnsi="Arial" w:cs="Arial"/>
          <w:color w:val="000000"/>
          <w:sz w:val="24"/>
          <w:szCs w:val="24"/>
        </w:rPr>
        <w:t xml:space="preserve"> in Do,</w:t>
      </w:r>
      <w:r w:rsidRPr="004E5E23">
        <w:rPr>
          <w:rFonts w:ascii="Arial" w:hAnsi="Arial" w:cs="Arial"/>
          <w:color w:val="000000"/>
          <w:sz w:val="24"/>
          <w:szCs w:val="24"/>
        </w:rPr>
        <w:t xml:space="preserve"> op. 108</w:t>
      </w:r>
      <w:r w:rsidR="000942F9" w:rsidRPr="004E5E23">
        <w:rPr>
          <w:rFonts w:ascii="Arial" w:hAnsi="Arial" w:cs="Arial"/>
          <w:color w:val="000000"/>
          <w:sz w:val="24"/>
          <w:szCs w:val="24"/>
        </w:rPr>
        <w:t xml:space="preserve"> (2</w:t>
      </w:r>
      <w:r w:rsidR="00371F0E" w:rsidRPr="004E5E23">
        <w:rPr>
          <w:rFonts w:ascii="Arial" w:hAnsi="Arial" w:cs="Arial"/>
          <w:color w:val="000000"/>
          <w:sz w:val="24"/>
          <w:szCs w:val="24"/>
        </w:rPr>
        <w:t>4</w:t>
      </w:r>
      <w:r w:rsidR="000942F9" w:rsidRPr="004E5E23">
        <w:rPr>
          <w:rFonts w:ascii="Arial" w:hAnsi="Arial" w:cs="Arial"/>
          <w:color w:val="000000"/>
          <w:sz w:val="24"/>
          <w:szCs w:val="24"/>
        </w:rPr>
        <w:t>’</w:t>
      </w:r>
      <w:r w:rsidR="00371F0E" w:rsidRPr="004E5E23">
        <w:rPr>
          <w:rFonts w:ascii="Arial" w:hAnsi="Arial" w:cs="Arial"/>
          <w:color w:val="000000"/>
          <w:sz w:val="24"/>
          <w:szCs w:val="24"/>
        </w:rPr>
        <w:t>30</w:t>
      </w:r>
      <w:r w:rsidR="000942F9" w:rsidRPr="004E5E23">
        <w:rPr>
          <w:rFonts w:ascii="Arial" w:hAnsi="Arial" w:cs="Arial"/>
          <w:color w:val="000000"/>
          <w:sz w:val="24"/>
          <w:szCs w:val="24"/>
        </w:rPr>
        <w:t>)</w:t>
      </w:r>
      <w:r w:rsidRPr="004E5E23">
        <w:rPr>
          <w:rFonts w:ascii="Arial" w:hAnsi="Arial" w:cs="Arial"/>
          <w:color w:val="000000"/>
          <w:sz w:val="24"/>
          <w:szCs w:val="24"/>
        </w:rPr>
        <w:t>.</w:t>
      </w:r>
    </w:p>
    <w:p w:rsidR="004D3199" w:rsidRPr="004E5E23" w:rsidRDefault="004D3199" w:rsidP="00696964">
      <w:pPr>
        <w:tabs>
          <w:tab w:val="left" w:pos="4253"/>
          <w:tab w:val="left" w:pos="4820"/>
        </w:tabs>
        <w:spacing w:before="120" w:after="0"/>
        <w:jc w:val="left"/>
        <w:rPr>
          <w:rFonts w:ascii="Arial" w:hAnsi="Arial" w:cs="Arial"/>
          <w:color w:val="000000"/>
          <w:sz w:val="24"/>
          <w:szCs w:val="24"/>
        </w:rPr>
      </w:pPr>
    </w:p>
    <w:p w:rsidR="00A53165" w:rsidRPr="004E5E23" w:rsidRDefault="00A53165" w:rsidP="00696964">
      <w:pPr>
        <w:tabs>
          <w:tab w:val="left" w:pos="4253"/>
          <w:tab w:val="left" w:pos="4820"/>
        </w:tabs>
        <w:spacing w:before="120" w:after="0"/>
        <w:jc w:val="left"/>
        <w:rPr>
          <w:rFonts w:ascii="Arial" w:hAnsi="Arial" w:cs="Arial"/>
          <w:color w:val="333399"/>
          <w:sz w:val="24"/>
          <w:szCs w:val="24"/>
          <w:u w:val="single"/>
        </w:rPr>
      </w:pPr>
      <w:r w:rsidRPr="004E5E23">
        <w:rPr>
          <w:rFonts w:ascii="Arial" w:hAnsi="Arial" w:cs="Arial"/>
          <w:color w:val="333399"/>
          <w:sz w:val="24"/>
          <w:szCs w:val="24"/>
          <w:u w:val="single"/>
        </w:rPr>
        <w:t>PODEST  Ludvik</w:t>
      </w:r>
      <w:r w:rsidRPr="004E5E23">
        <w:rPr>
          <w:rFonts w:ascii="Arial" w:hAnsi="Arial" w:cs="Arial"/>
          <w:color w:val="333399"/>
          <w:sz w:val="24"/>
          <w:szCs w:val="24"/>
          <w:u w:val="single"/>
        </w:rPr>
        <w:tab/>
        <w:t xml:space="preserve">Dubnany, 19.12.1921 </w:t>
      </w:r>
      <w:r w:rsidR="009603CF" w:rsidRPr="004E5E23">
        <w:rPr>
          <w:rFonts w:ascii="Arial" w:hAnsi="Arial" w:cs="Arial"/>
          <w:color w:val="333399"/>
          <w:sz w:val="24"/>
          <w:szCs w:val="24"/>
          <w:u w:val="single"/>
        </w:rPr>
        <w:t>-</w:t>
      </w:r>
      <w:r w:rsidRPr="004E5E23">
        <w:rPr>
          <w:rFonts w:ascii="Arial" w:hAnsi="Arial" w:cs="Arial"/>
          <w:color w:val="333399"/>
          <w:sz w:val="24"/>
          <w:szCs w:val="24"/>
          <w:u w:val="single"/>
        </w:rPr>
        <w:t xml:space="preserve"> </w:t>
      </w:r>
      <w:r w:rsidR="009603CF" w:rsidRPr="004E5E23">
        <w:rPr>
          <w:rFonts w:ascii="Arial" w:hAnsi="Arial" w:cs="Arial"/>
          <w:color w:val="333399"/>
          <w:sz w:val="24"/>
          <w:szCs w:val="24"/>
          <w:u w:val="single"/>
        </w:rPr>
        <w:t>Praga, 27.2.</w:t>
      </w:r>
      <w:r w:rsidRPr="004E5E23">
        <w:rPr>
          <w:rFonts w:ascii="Arial" w:hAnsi="Arial" w:cs="Arial"/>
          <w:color w:val="333399"/>
          <w:sz w:val="24"/>
          <w:szCs w:val="24"/>
          <w:u w:val="single"/>
        </w:rPr>
        <w:t>1968.</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céco, allievo di Kvapil, Racek e Stedron.</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537C15" w:rsidRPr="00B23A1C">
        <w:rPr>
          <w:rFonts w:ascii="Arial" w:hAnsi="Arial" w:cs="Arial"/>
          <w:color w:val="000000"/>
          <w:sz w:val="24"/>
          <w:szCs w:val="24"/>
          <w:lang w:val="it-IT"/>
        </w:rPr>
        <w:t>v</w:t>
      </w:r>
      <w:r w:rsidR="00491EEB" w:rsidRPr="00B23A1C">
        <w:rPr>
          <w:rFonts w:ascii="Arial" w:hAnsi="Arial" w:cs="Arial"/>
          <w:color w:val="000000"/>
          <w:sz w:val="24"/>
          <w:szCs w:val="24"/>
          <w:lang w:val="it-IT"/>
        </w:rPr>
        <w:t xml:space="preserve">ioloncello </w:t>
      </w:r>
      <w:r w:rsidRPr="00B23A1C">
        <w:rPr>
          <w:rFonts w:ascii="Arial" w:hAnsi="Arial" w:cs="Arial"/>
          <w:color w:val="000000"/>
          <w:sz w:val="24"/>
          <w:szCs w:val="24"/>
          <w:lang w:val="it-IT"/>
        </w:rPr>
        <w:t xml:space="preserve">e pf. (1947).   Sonata per 2 violoncelli e pf.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Concertino per 2 violoncelli e orch. da camera (1965).</w:t>
      </w:r>
    </w:p>
    <w:p w:rsidR="009603CF" w:rsidRPr="00B23A1C" w:rsidRDefault="009603CF" w:rsidP="00696964">
      <w:pPr>
        <w:pStyle w:val="Corpotesto"/>
        <w:tabs>
          <w:tab w:val="left" w:pos="4253"/>
          <w:tab w:val="left" w:pos="4820"/>
        </w:tabs>
        <w:spacing w:before="120" w:after="0"/>
        <w:jc w:val="left"/>
        <w:rPr>
          <w:rFonts w:ascii="Arial" w:hAnsi="Arial" w:cs="Arial"/>
          <w:color w:val="333399"/>
          <w:sz w:val="24"/>
          <w:u w:val="single"/>
        </w:rPr>
      </w:pPr>
    </w:p>
    <w:p w:rsidR="00B97A5A" w:rsidRPr="00B23A1C" w:rsidRDefault="00B97A5A"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PODESVA  Jaromir</w:t>
      </w:r>
      <w:r w:rsidRPr="00B23A1C">
        <w:rPr>
          <w:rFonts w:ascii="Arial" w:hAnsi="Arial" w:cs="Arial"/>
          <w:color w:val="333399"/>
          <w:sz w:val="24"/>
          <w:u w:val="single"/>
        </w:rPr>
        <w:tab/>
        <w:t>Brno, 8.3.1927</w:t>
      </w:r>
      <w:r w:rsidR="00D83786" w:rsidRPr="00B23A1C">
        <w:rPr>
          <w:rFonts w:ascii="Arial" w:hAnsi="Arial" w:cs="Arial"/>
          <w:color w:val="333399"/>
          <w:sz w:val="24"/>
          <w:u w:val="single"/>
        </w:rPr>
        <w:t xml:space="preserve"> - Brno, 9.11.2000.</w:t>
      </w:r>
    </w:p>
    <w:p w:rsidR="00B97A5A" w:rsidRPr="00B23A1C" w:rsidRDefault="00B97A5A"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céco, studi al Conservatorio di Brno con Kvapil. Perfezionamento a Parigi con Dutilleux e a New York con Copland. Molto attivo alla radio e televisione céca.</w:t>
      </w:r>
    </w:p>
    <w:p w:rsidR="00B97A5A" w:rsidRPr="00B23A1C" w:rsidRDefault="00B97A5A"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 xml:space="preserve">Sonata per 2 </w:t>
      </w:r>
      <w:r w:rsidR="009009FB" w:rsidRPr="00B23A1C">
        <w:rPr>
          <w:rFonts w:ascii="Arial" w:hAnsi="Arial" w:cs="Arial"/>
          <w:color w:val="000000"/>
          <w:sz w:val="24"/>
          <w:szCs w:val="24"/>
        </w:rPr>
        <w:t>v</w:t>
      </w:r>
      <w:r w:rsidR="009009FB">
        <w:rPr>
          <w:rFonts w:ascii="Arial" w:hAnsi="Arial" w:cs="Arial"/>
          <w:color w:val="000000"/>
          <w:sz w:val="24"/>
          <w:szCs w:val="24"/>
        </w:rPr>
        <w:t>io</w:t>
      </w:r>
      <w:r w:rsidR="009009FB" w:rsidRPr="00B23A1C">
        <w:rPr>
          <w:rFonts w:ascii="Arial" w:hAnsi="Arial" w:cs="Arial"/>
          <w:color w:val="000000"/>
          <w:sz w:val="24"/>
          <w:szCs w:val="24"/>
        </w:rPr>
        <w:t>l</w:t>
      </w:r>
      <w:r w:rsidR="009009FB">
        <w:rPr>
          <w:rFonts w:ascii="Arial" w:hAnsi="Arial" w:cs="Arial"/>
          <w:color w:val="000000"/>
          <w:sz w:val="24"/>
          <w:szCs w:val="24"/>
        </w:rPr>
        <w:t>on</w:t>
      </w:r>
      <w:r w:rsidR="009009FB" w:rsidRPr="00B23A1C">
        <w:rPr>
          <w:rFonts w:ascii="Arial" w:hAnsi="Arial" w:cs="Arial"/>
          <w:color w:val="000000"/>
          <w:sz w:val="24"/>
          <w:szCs w:val="24"/>
        </w:rPr>
        <w:t>c</w:t>
      </w:r>
      <w:r w:rsidR="009009FB">
        <w:rPr>
          <w:rFonts w:ascii="Arial" w:hAnsi="Arial" w:cs="Arial"/>
          <w:color w:val="000000"/>
          <w:sz w:val="24"/>
          <w:szCs w:val="24"/>
        </w:rPr>
        <w:t>ell</w:t>
      </w:r>
      <w:r w:rsidR="007424A9">
        <w:rPr>
          <w:rFonts w:ascii="Arial" w:hAnsi="Arial" w:cs="Arial"/>
          <w:color w:val="000000"/>
          <w:sz w:val="24"/>
          <w:szCs w:val="24"/>
        </w:rPr>
        <w:t>i</w:t>
      </w:r>
      <w:r w:rsidRPr="00B23A1C">
        <w:rPr>
          <w:rFonts w:ascii="Arial" w:hAnsi="Arial" w:cs="Arial"/>
          <w:sz w:val="24"/>
        </w:rPr>
        <w:t xml:space="preserve"> e pf. (1947).   Concertino per 2 </w:t>
      </w:r>
      <w:r w:rsidR="007424A9" w:rsidRPr="00B23A1C">
        <w:rPr>
          <w:rFonts w:ascii="Arial" w:hAnsi="Arial" w:cs="Arial"/>
          <w:color w:val="000000"/>
          <w:sz w:val="24"/>
          <w:szCs w:val="24"/>
        </w:rPr>
        <w:t>v</w:t>
      </w:r>
      <w:r w:rsidR="007424A9">
        <w:rPr>
          <w:rFonts w:ascii="Arial" w:hAnsi="Arial" w:cs="Arial"/>
          <w:color w:val="000000"/>
          <w:sz w:val="24"/>
          <w:szCs w:val="24"/>
        </w:rPr>
        <w:t>io</w:t>
      </w:r>
      <w:r w:rsidR="007424A9" w:rsidRPr="00B23A1C">
        <w:rPr>
          <w:rFonts w:ascii="Arial" w:hAnsi="Arial" w:cs="Arial"/>
          <w:color w:val="000000"/>
          <w:sz w:val="24"/>
          <w:szCs w:val="24"/>
        </w:rPr>
        <w:t>l</w:t>
      </w:r>
      <w:r w:rsidR="007424A9">
        <w:rPr>
          <w:rFonts w:ascii="Arial" w:hAnsi="Arial" w:cs="Arial"/>
          <w:color w:val="000000"/>
          <w:sz w:val="24"/>
          <w:szCs w:val="24"/>
        </w:rPr>
        <w:t>on</w:t>
      </w:r>
      <w:r w:rsidR="007424A9" w:rsidRPr="00B23A1C">
        <w:rPr>
          <w:rFonts w:ascii="Arial" w:hAnsi="Arial" w:cs="Arial"/>
          <w:color w:val="000000"/>
          <w:sz w:val="24"/>
          <w:szCs w:val="24"/>
        </w:rPr>
        <w:t>c</w:t>
      </w:r>
      <w:r w:rsidR="007424A9">
        <w:rPr>
          <w:rFonts w:ascii="Arial" w:hAnsi="Arial" w:cs="Arial"/>
          <w:color w:val="000000"/>
          <w:sz w:val="24"/>
          <w:szCs w:val="24"/>
        </w:rPr>
        <w:t>elli</w:t>
      </w:r>
      <w:r w:rsidRPr="00B23A1C">
        <w:rPr>
          <w:rFonts w:ascii="Arial" w:hAnsi="Arial" w:cs="Arial"/>
          <w:sz w:val="24"/>
        </w:rPr>
        <w:t xml:space="preserve"> e orch. da camera (1965).</w:t>
      </w:r>
    </w:p>
    <w:p w:rsidR="00BF59E1" w:rsidRPr="00B23A1C" w:rsidRDefault="00BF59E1" w:rsidP="00696964">
      <w:pPr>
        <w:pStyle w:val="Corpotesto"/>
        <w:tabs>
          <w:tab w:val="left" w:pos="4253"/>
          <w:tab w:val="left" w:pos="4820"/>
        </w:tabs>
        <w:spacing w:before="120" w:after="0"/>
        <w:jc w:val="left"/>
        <w:rPr>
          <w:rFonts w:ascii="Arial" w:hAnsi="Arial" w:cs="Arial"/>
          <w:sz w:val="24"/>
        </w:rPr>
      </w:pPr>
    </w:p>
    <w:p w:rsidR="00BF59E1" w:rsidRPr="00B23A1C" w:rsidRDefault="00BF59E1" w:rsidP="00696964">
      <w:pPr>
        <w:pStyle w:val="Corpotesto"/>
        <w:tabs>
          <w:tab w:val="left" w:pos="4253"/>
          <w:tab w:val="left" w:pos="4820"/>
        </w:tabs>
        <w:spacing w:before="120" w:after="0"/>
        <w:jc w:val="left"/>
        <w:rPr>
          <w:rFonts w:ascii="Arial" w:hAnsi="Arial" w:cs="Arial"/>
          <w:color w:val="333399"/>
          <w:sz w:val="24"/>
          <w:u w:val="single"/>
          <w:lang w:val="fr-FR"/>
        </w:rPr>
      </w:pPr>
      <w:r w:rsidRPr="00B23A1C">
        <w:rPr>
          <w:rFonts w:ascii="Arial" w:hAnsi="Arial" w:cs="Arial"/>
          <w:color w:val="333399"/>
          <w:sz w:val="24"/>
          <w:u w:val="single"/>
          <w:lang w:val="fr-FR"/>
        </w:rPr>
        <w:t>PONS Juar</w:t>
      </w:r>
      <w:r w:rsidR="005E08C5" w:rsidRPr="00B23A1C">
        <w:rPr>
          <w:rFonts w:ascii="Arial" w:hAnsi="Arial" w:cs="Arial"/>
          <w:color w:val="333399"/>
          <w:sz w:val="24"/>
          <w:u w:val="single"/>
          <w:lang w:val="fr-FR"/>
        </w:rPr>
        <w:t>é</w:t>
      </w:r>
      <w:r w:rsidRPr="00B23A1C">
        <w:rPr>
          <w:rFonts w:ascii="Arial" w:hAnsi="Arial" w:cs="Arial"/>
          <w:color w:val="333399"/>
          <w:sz w:val="24"/>
          <w:u w:val="single"/>
          <w:lang w:val="fr-FR"/>
        </w:rPr>
        <w:t>s Lamarque</w:t>
      </w:r>
      <w:r w:rsidRPr="00B23A1C">
        <w:rPr>
          <w:rFonts w:ascii="Arial" w:hAnsi="Arial" w:cs="Arial"/>
          <w:color w:val="333399"/>
          <w:sz w:val="24"/>
          <w:u w:val="single"/>
          <w:lang w:val="fr-FR"/>
        </w:rPr>
        <w:tab/>
        <w:t>Salto, 6.5.1917 - Montevideo, 11.6.1982.</w:t>
      </w:r>
    </w:p>
    <w:p w:rsidR="00BF59E1" w:rsidRPr="00B23A1C" w:rsidRDefault="00BF59E1"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uruga</w:t>
      </w:r>
      <w:r w:rsidR="008054F2" w:rsidRPr="00B23A1C">
        <w:rPr>
          <w:rFonts w:ascii="Arial" w:hAnsi="Arial" w:cs="Arial"/>
          <w:color w:val="333399"/>
        </w:rPr>
        <w:t>y</w:t>
      </w:r>
      <w:r w:rsidRPr="00B23A1C">
        <w:rPr>
          <w:rFonts w:ascii="Arial" w:hAnsi="Arial" w:cs="Arial"/>
          <w:color w:val="333399"/>
        </w:rPr>
        <w:t>o</w:t>
      </w:r>
      <w:r w:rsidR="005C50B5" w:rsidRPr="00B23A1C">
        <w:rPr>
          <w:rFonts w:ascii="Arial" w:hAnsi="Arial" w:cs="Arial"/>
          <w:color w:val="333399"/>
        </w:rPr>
        <w:t xml:space="preserve">, </w:t>
      </w:r>
      <w:r w:rsidR="008054F2" w:rsidRPr="00B23A1C">
        <w:rPr>
          <w:rFonts w:ascii="Arial" w:hAnsi="Arial" w:cs="Arial"/>
          <w:color w:val="333399"/>
        </w:rPr>
        <w:t>a 18 anni si trasferì a Monevideo, dove studiò con Kolisch. I</w:t>
      </w:r>
      <w:r w:rsidR="005C50B5" w:rsidRPr="00B23A1C">
        <w:rPr>
          <w:rFonts w:ascii="Arial" w:hAnsi="Arial" w:cs="Arial"/>
          <w:color w:val="333399"/>
        </w:rPr>
        <w:t xml:space="preserve">nsegnante di composizione. Interessato particolarmente alla forma del Tango, </w:t>
      </w:r>
      <w:r w:rsidR="008054F2" w:rsidRPr="00B23A1C">
        <w:rPr>
          <w:rFonts w:ascii="Arial" w:hAnsi="Arial" w:cs="Arial"/>
          <w:color w:val="333399"/>
        </w:rPr>
        <w:t xml:space="preserve">per il quale </w:t>
      </w:r>
      <w:r w:rsidR="005C50B5" w:rsidRPr="00B23A1C">
        <w:rPr>
          <w:rFonts w:ascii="Arial" w:hAnsi="Arial" w:cs="Arial"/>
          <w:color w:val="333399"/>
        </w:rPr>
        <w:t>fiss</w:t>
      </w:r>
      <w:r w:rsidR="008054F2" w:rsidRPr="00B23A1C">
        <w:rPr>
          <w:rFonts w:ascii="Arial" w:hAnsi="Arial" w:cs="Arial"/>
          <w:color w:val="333399"/>
        </w:rPr>
        <w:t>ò</w:t>
      </w:r>
      <w:r w:rsidR="005C50B5" w:rsidRPr="00B23A1C">
        <w:rPr>
          <w:rFonts w:ascii="Arial" w:hAnsi="Arial" w:cs="Arial"/>
          <w:color w:val="333399"/>
        </w:rPr>
        <w:t xml:space="preserve"> regole precise di accenti e </w:t>
      </w:r>
      <w:r w:rsidR="008054F2" w:rsidRPr="00B23A1C">
        <w:rPr>
          <w:rFonts w:ascii="Arial" w:hAnsi="Arial" w:cs="Arial"/>
          <w:color w:val="333399"/>
        </w:rPr>
        <w:t xml:space="preserve">di </w:t>
      </w:r>
      <w:r w:rsidR="005C50B5" w:rsidRPr="00B23A1C">
        <w:rPr>
          <w:rFonts w:ascii="Arial" w:hAnsi="Arial" w:cs="Arial"/>
          <w:color w:val="333399"/>
        </w:rPr>
        <w:t>forma</w:t>
      </w:r>
      <w:r w:rsidR="008054F2" w:rsidRPr="00B23A1C">
        <w:rPr>
          <w:rFonts w:ascii="Arial" w:hAnsi="Arial" w:cs="Arial"/>
          <w:color w:val="333399"/>
        </w:rPr>
        <w:t xml:space="preserve"> musicale.</w:t>
      </w:r>
    </w:p>
    <w:p w:rsidR="00BF59E1" w:rsidRPr="00B23A1C" w:rsidRDefault="00BF59E1"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 xml:space="preserve">Tema de tango, </w:t>
      </w:r>
      <w:r w:rsidR="007424A9" w:rsidRPr="00B23A1C">
        <w:rPr>
          <w:rFonts w:ascii="Arial" w:hAnsi="Arial" w:cs="Arial"/>
          <w:color w:val="000000"/>
          <w:sz w:val="24"/>
          <w:szCs w:val="24"/>
        </w:rPr>
        <w:t>v</w:t>
      </w:r>
      <w:r w:rsidR="007424A9">
        <w:rPr>
          <w:rFonts w:ascii="Arial" w:hAnsi="Arial" w:cs="Arial"/>
          <w:color w:val="000000"/>
          <w:sz w:val="24"/>
          <w:szCs w:val="24"/>
        </w:rPr>
        <w:t>io</w:t>
      </w:r>
      <w:r w:rsidR="007424A9" w:rsidRPr="00B23A1C">
        <w:rPr>
          <w:rFonts w:ascii="Arial" w:hAnsi="Arial" w:cs="Arial"/>
          <w:color w:val="000000"/>
          <w:sz w:val="24"/>
          <w:szCs w:val="24"/>
        </w:rPr>
        <w:t>l</w:t>
      </w:r>
      <w:r w:rsidR="007424A9">
        <w:rPr>
          <w:rFonts w:ascii="Arial" w:hAnsi="Arial" w:cs="Arial"/>
          <w:color w:val="000000"/>
          <w:sz w:val="24"/>
          <w:szCs w:val="24"/>
        </w:rPr>
        <w:t>on</w:t>
      </w:r>
      <w:r w:rsidR="007424A9" w:rsidRPr="00B23A1C">
        <w:rPr>
          <w:rFonts w:ascii="Arial" w:hAnsi="Arial" w:cs="Arial"/>
          <w:color w:val="000000"/>
          <w:sz w:val="24"/>
          <w:szCs w:val="24"/>
        </w:rPr>
        <w:t>c</w:t>
      </w:r>
      <w:r w:rsidR="007424A9">
        <w:rPr>
          <w:rFonts w:ascii="Arial" w:hAnsi="Arial" w:cs="Arial"/>
          <w:color w:val="000000"/>
          <w:sz w:val="24"/>
          <w:szCs w:val="24"/>
        </w:rPr>
        <w:t>ello</w:t>
      </w:r>
      <w:r w:rsidR="007424A9" w:rsidRPr="00B23A1C">
        <w:rPr>
          <w:rFonts w:ascii="Arial" w:hAnsi="Arial" w:cs="Arial"/>
          <w:sz w:val="24"/>
        </w:rPr>
        <w:t xml:space="preserve"> </w:t>
      </w:r>
      <w:r w:rsidRPr="00B23A1C">
        <w:rPr>
          <w:rFonts w:ascii="Arial" w:hAnsi="Arial" w:cs="Arial"/>
          <w:sz w:val="24"/>
        </w:rPr>
        <w:t>solo</w:t>
      </w:r>
      <w:r w:rsidR="005E08C5" w:rsidRPr="00B23A1C">
        <w:rPr>
          <w:rFonts w:ascii="Arial" w:hAnsi="Arial" w:cs="Arial"/>
          <w:sz w:val="24"/>
        </w:rPr>
        <w:t xml:space="preserve"> (1982)</w:t>
      </w:r>
      <w:r w:rsidRPr="00B23A1C">
        <w:rPr>
          <w:rFonts w:ascii="Arial" w:hAnsi="Arial" w:cs="Arial"/>
          <w:sz w:val="24"/>
        </w:rPr>
        <w:t>.   P</w:t>
      </w:r>
      <w:r w:rsidR="005C50B5" w:rsidRPr="00B23A1C">
        <w:rPr>
          <w:rFonts w:ascii="Arial" w:hAnsi="Arial" w:cs="Arial"/>
          <w:sz w:val="24"/>
        </w:rPr>
        <w:t xml:space="preserve">ezzo per </w:t>
      </w:r>
      <w:r w:rsidR="007424A9" w:rsidRPr="00B23A1C">
        <w:rPr>
          <w:rFonts w:ascii="Arial" w:hAnsi="Arial" w:cs="Arial"/>
          <w:color w:val="000000"/>
          <w:sz w:val="24"/>
          <w:szCs w:val="24"/>
        </w:rPr>
        <w:t>v</w:t>
      </w:r>
      <w:r w:rsidR="007424A9">
        <w:rPr>
          <w:rFonts w:ascii="Arial" w:hAnsi="Arial" w:cs="Arial"/>
          <w:color w:val="000000"/>
          <w:sz w:val="24"/>
          <w:szCs w:val="24"/>
        </w:rPr>
        <w:t>io</w:t>
      </w:r>
      <w:r w:rsidR="007424A9" w:rsidRPr="00B23A1C">
        <w:rPr>
          <w:rFonts w:ascii="Arial" w:hAnsi="Arial" w:cs="Arial"/>
          <w:color w:val="000000"/>
          <w:sz w:val="24"/>
          <w:szCs w:val="24"/>
        </w:rPr>
        <w:t>l</w:t>
      </w:r>
      <w:r w:rsidR="007424A9">
        <w:rPr>
          <w:rFonts w:ascii="Arial" w:hAnsi="Arial" w:cs="Arial"/>
          <w:color w:val="000000"/>
          <w:sz w:val="24"/>
          <w:szCs w:val="24"/>
        </w:rPr>
        <w:t>on</w:t>
      </w:r>
      <w:r w:rsidR="007424A9" w:rsidRPr="00B23A1C">
        <w:rPr>
          <w:rFonts w:ascii="Arial" w:hAnsi="Arial" w:cs="Arial"/>
          <w:color w:val="000000"/>
          <w:sz w:val="24"/>
          <w:szCs w:val="24"/>
        </w:rPr>
        <w:t>c</w:t>
      </w:r>
      <w:r w:rsidR="007424A9">
        <w:rPr>
          <w:rFonts w:ascii="Arial" w:hAnsi="Arial" w:cs="Arial"/>
          <w:color w:val="000000"/>
          <w:sz w:val="24"/>
          <w:szCs w:val="24"/>
        </w:rPr>
        <w:t>ello</w:t>
      </w:r>
      <w:r w:rsidR="005C50B5" w:rsidRPr="00B23A1C">
        <w:rPr>
          <w:rFonts w:ascii="Arial" w:hAnsi="Arial" w:cs="Arial"/>
          <w:sz w:val="24"/>
        </w:rPr>
        <w:t xml:space="preserve"> e pf. </w:t>
      </w:r>
      <w:r w:rsidRPr="00B23A1C">
        <w:rPr>
          <w:rFonts w:ascii="Arial" w:hAnsi="Arial" w:cs="Arial"/>
          <w:sz w:val="24"/>
        </w:rPr>
        <w:t>(1981, 3’</w:t>
      </w:r>
      <w:r w:rsidR="008B0A8C" w:rsidRPr="00B23A1C">
        <w:rPr>
          <w:rFonts w:ascii="Arial" w:hAnsi="Arial" w:cs="Arial"/>
          <w:sz w:val="24"/>
        </w:rPr>
        <w:t>4</w:t>
      </w:r>
      <w:r w:rsidRPr="00B23A1C">
        <w:rPr>
          <w:rFonts w:ascii="Arial" w:hAnsi="Arial" w:cs="Arial"/>
          <w:sz w:val="24"/>
        </w:rPr>
        <w:t>5)</w:t>
      </w:r>
      <w:r w:rsidR="008B0A8C" w:rsidRPr="00B23A1C">
        <w:rPr>
          <w:rFonts w:ascii="Arial" w:hAnsi="Arial" w:cs="Arial"/>
          <w:sz w:val="24"/>
        </w:rPr>
        <w:t>.</w:t>
      </w:r>
    </w:p>
    <w:p w:rsidR="005C50B5" w:rsidRPr="00B23A1C" w:rsidRDefault="005C50B5" w:rsidP="00696964">
      <w:pPr>
        <w:pStyle w:val="Corpotesto"/>
        <w:tabs>
          <w:tab w:val="left" w:pos="4253"/>
          <w:tab w:val="left" w:pos="4820"/>
        </w:tabs>
        <w:spacing w:before="120" w:after="0"/>
        <w:jc w:val="left"/>
        <w:rPr>
          <w:rFonts w:ascii="Arial" w:hAnsi="Arial" w:cs="Arial"/>
          <w:color w:val="333399"/>
          <w:sz w:val="24"/>
          <w:szCs w:val="24"/>
          <w:u w:val="single"/>
        </w:rPr>
      </w:pPr>
    </w:p>
    <w:p w:rsidR="00FD71C2" w:rsidRPr="00B23A1C" w:rsidRDefault="00FD71C2"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PONSE  Luctor</w:t>
      </w:r>
      <w:r w:rsidRPr="00B23A1C">
        <w:rPr>
          <w:rFonts w:ascii="Arial" w:hAnsi="Arial" w:cs="Arial"/>
          <w:color w:val="333399"/>
          <w:sz w:val="24"/>
          <w:u w:val="single"/>
        </w:rPr>
        <w:tab/>
        <w:t>Ginevra, 11.10.1914</w:t>
      </w:r>
      <w:r w:rsidR="00D83786" w:rsidRPr="00B23A1C">
        <w:rPr>
          <w:rFonts w:ascii="Arial" w:hAnsi="Arial" w:cs="Arial"/>
          <w:color w:val="333399"/>
          <w:sz w:val="24"/>
          <w:u w:val="single"/>
        </w:rPr>
        <w:t xml:space="preserve"> </w:t>
      </w:r>
      <w:r w:rsidRPr="00B23A1C">
        <w:rPr>
          <w:rFonts w:ascii="Arial" w:hAnsi="Arial" w:cs="Arial"/>
          <w:color w:val="333399"/>
          <w:sz w:val="24"/>
          <w:u w:val="single"/>
        </w:rPr>
        <w:t xml:space="preserve">- </w:t>
      </w:r>
      <w:r w:rsidR="00D83786" w:rsidRPr="00B23A1C">
        <w:rPr>
          <w:rFonts w:ascii="Arial" w:hAnsi="Arial" w:cs="Arial"/>
          <w:color w:val="333399"/>
          <w:sz w:val="24"/>
          <w:u w:val="single"/>
        </w:rPr>
        <w:t xml:space="preserve">Groningen, </w:t>
      </w:r>
      <w:r w:rsidRPr="00B23A1C">
        <w:rPr>
          <w:rFonts w:ascii="Arial" w:hAnsi="Arial" w:cs="Arial"/>
          <w:color w:val="333399"/>
          <w:sz w:val="24"/>
          <w:u w:val="single"/>
        </w:rPr>
        <w:t>17.2.1998.</w:t>
      </w:r>
    </w:p>
    <w:p w:rsidR="00FD71C2" w:rsidRPr="00B23A1C" w:rsidRDefault="00FD71C2"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Suo padre era olandese, la madre francese, lui nacque in Svizzera. Studi al Conservatorio di Valenciennes, </w:t>
      </w:r>
      <w:r w:rsidR="008435B9" w:rsidRPr="00B23A1C">
        <w:rPr>
          <w:rFonts w:ascii="Arial" w:hAnsi="Arial" w:cs="Arial"/>
          <w:color w:val="333399"/>
        </w:rPr>
        <w:t xml:space="preserve">        </w:t>
      </w:r>
      <w:r w:rsidR="005F1E07">
        <w:rPr>
          <w:rFonts w:ascii="Arial" w:hAnsi="Arial" w:cs="Arial"/>
          <w:color w:val="333399"/>
        </w:rPr>
        <w:t xml:space="preserve">              </w:t>
      </w:r>
      <w:r w:rsidRPr="00B23A1C">
        <w:rPr>
          <w:rFonts w:ascii="Arial" w:hAnsi="Arial" w:cs="Arial"/>
          <w:color w:val="333399"/>
        </w:rPr>
        <w:t xml:space="preserve">a 19 anni al Conservatorio di Ginevra, a 22 anni si sposta ad Amsterdam </w:t>
      </w:r>
      <w:r w:rsidR="002B1B88" w:rsidRPr="00B23A1C">
        <w:rPr>
          <w:rFonts w:ascii="Arial" w:hAnsi="Arial" w:cs="Arial"/>
          <w:color w:val="333399"/>
        </w:rPr>
        <w:t xml:space="preserve">e </w:t>
      </w:r>
      <w:r w:rsidRPr="00B23A1C">
        <w:rPr>
          <w:rFonts w:ascii="Arial" w:hAnsi="Arial" w:cs="Arial"/>
          <w:color w:val="333399"/>
        </w:rPr>
        <w:t xml:space="preserve">inizia l’attività concertistica. </w:t>
      </w:r>
      <w:r w:rsidR="008435B9" w:rsidRPr="00B23A1C">
        <w:rPr>
          <w:rFonts w:ascii="Arial" w:hAnsi="Arial" w:cs="Arial"/>
          <w:color w:val="333399"/>
        </w:rPr>
        <w:t xml:space="preserve"> </w:t>
      </w:r>
      <w:r w:rsidR="005F1E07">
        <w:rPr>
          <w:rFonts w:ascii="Arial" w:hAnsi="Arial" w:cs="Arial"/>
          <w:color w:val="333399"/>
        </w:rPr>
        <w:t xml:space="preserve">                      </w:t>
      </w:r>
      <w:r w:rsidRPr="00B23A1C">
        <w:rPr>
          <w:rFonts w:ascii="Arial" w:hAnsi="Arial" w:cs="Arial"/>
          <w:color w:val="333399"/>
        </w:rPr>
        <w:t xml:space="preserve">Frequenta i corsi di Darmstadt e si appassiona alla musica elettronica, apre uno studio privato di registrazione </w:t>
      </w:r>
      <w:r w:rsidR="005D1E94">
        <w:rPr>
          <w:rFonts w:ascii="Arial" w:hAnsi="Arial" w:cs="Arial"/>
          <w:color w:val="333399"/>
        </w:rPr>
        <w:t xml:space="preserve">  </w:t>
      </w:r>
      <w:r w:rsidRPr="00B23A1C">
        <w:rPr>
          <w:rFonts w:ascii="Arial" w:hAnsi="Arial" w:cs="Arial"/>
          <w:color w:val="333399"/>
        </w:rPr>
        <w:t>nella sua casa. Insegnante ai Conservatori di Amsterdam, Rotterdam e Groningen.</w:t>
      </w:r>
    </w:p>
    <w:p w:rsidR="00FD71C2" w:rsidRPr="00B23A1C" w:rsidRDefault="00FD71C2"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1a Sonata per </w:t>
      </w:r>
      <w:r w:rsidR="007424A9" w:rsidRPr="00B23A1C">
        <w:rPr>
          <w:rFonts w:ascii="Arial" w:hAnsi="Arial" w:cs="Arial"/>
          <w:color w:val="000000"/>
          <w:sz w:val="24"/>
          <w:szCs w:val="24"/>
        </w:rPr>
        <w:t>v</w:t>
      </w:r>
      <w:r w:rsidR="007424A9">
        <w:rPr>
          <w:rFonts w:ascii="Arial" w:hAnsi="Arial" w:cs="Arial"/>
          <w:color w:val="000000"/>
          <w:sz w:val="24"/>
          <w:szCs w:val="24"/>
        </w:rPr>
        <w:t>io</w:t>
      </w:r>
      <w:r w:rsidR="007424A9" w:rsidRPr="00B23A1C">
        <w:rPr>
          <w:rFonts w:ascii="Arial" w:hAnsi="Arial" w:cs="Arial"/>
          <w:color w:val="000000"/>
          <w:sz w:val="24"/>
          <w:szCs w:val="24"/>
        </w:rPr>
        <w:t>l</w:t>
      </w:r>
      <w:r w:rsidR="007424A9">
        <w:rPr>
          <w:rFonts w:ascii="Arial" w:hAnsi="Arial" w:cs="Arial"/>
          <w:color w:val="000000"/>
          <w:sz w:val="24"/>
          <w:szCs w:val="24"/>
        </w:rPr>
        <w:t>on</w:t>
      </w:r>
      <w:r w:rsidR="007424A9" w:rsidRPr="00B23A1C">
        <w:rPr>
          <w:rFonts w:ascii="Arial" w:hAnsi="Arial" w:cs="Arial"/>
          <w:color w:val="000000"/>
          <w:sz w:val="24"/>
          <w:szCs w:val="24"/>
        </w:rPr>
        <w:t>c</w:t>
      </w:r>
      <w:r w:rsidR="007424A9">
        <w:rPr>
          <w:rFonts w:ascii="Arial" w:hAnsi="Arial" w:cs="Arial"/>
          <w:color w:val="000000"/>
          <w:sz w:val="24"/>
          <w:szCs w:val="24"/>
        </w:rPr>
        <w:t>ello</w:t>
      </w:r>
      <w:r w:rsidRPr="00B23A1C">
        <w:rPr>
          <w:rFonts w:ascii="Arial" w:hAnsi="Arial" w:cs="Arial"/>
          <w:sz w:val="24"/>
          <w:szCs w:val="24"/>
        </w:rPr>
        <w:t xml:space="preserve"> e pf. (1943, 20’).   2 Sonata, op. 16, per </w:t>
      </w:r>
      <w:r w:rsidR="007424A9" w:rsidRPr="00B23A1C">
        <w:rPr>
          <w:rFonts w:ascii="Arial" w:hAnsi="Arial" w:cs="Arial"/>
          <w:color w:val="000000"/>
          <w:sz w:val="24"/>
          <w:szCs w:val="24"/>
        </w:rPr>
        <w:t>v</w:t>
      </w:r>
      <w:r w:rsidR="007424A9">
        <w:rPr>
          <w:rFonts w:ascii="Arial" w:hAnsi="Arial" w:cs="Arial"/>
          <w:color w:val="000000"/>
          <w:sz w:val="24"/>
          <w:szCs w:val="24"/>
        </w:rPr>
        <w:t>io</w:t>
      </w:r>
      <w:r w:rsidR="007424A9" w:rsidRPr="00B23A1C">
        <w:rPr>
          <w:rFonts w:ascii="Arial" w:hAnsi="Arial" w:cs="Arial"/>
          <w:color w:val="000000"/>
          <w:sz w:val="24"/>
          <w:szCs w:val="24"/>
        </w:rPr>
        <w:t>l</w:t>
      </w:r>
      <w:r w:rsidR="007424A9">
        <w:rPr>
          <w:rFonts w:ascii="Arial" w:hAnsi="Arial" w:cs="Arial"/>
          <w:color w:val="000000"/>
          <w:sz w:val="24"/>
          <w:szCs w:val="24"/>
        </w:rPr>
        <w:t>on</w:t>
      </w:r>
      <w:r w:rsidR="007424A9" w:rsidRPr="00B23A1C">
        <w:rPr>
          <w:rFonts w:ascii="Arial" w:hAnsi="Arial" w:cs="Arial"/>
          <w:color w:val="000000"/>
          <w:sz w:val="24"/>
          <w:szCs w:val="24"/>
        </w:rPr>
        <w:t>c</w:t>
      </w:r>
      <w:r w:rsidR="007424A9">
        <w:rPr>
          <w:rFonts w:ascii="Arial" w:hAnsi="Arial" w:cs="Arial"/>
          <w:color w:val="000000"/>
          <w:sz w:val="24"/>
          <w:szCs w:val="24"/>
        </w:rPr>
        <w:t>ello</w:t>
      </w:r>
      <w:r w:rsidRPr="00B23A1C">
        <w:rPr>
          <w:rFonts w:ascii="Arial" w:hAnsi="Arial" w:cs="Arial"/>
          <w:sz w:val="24"/>
          <w:szCs w:val="24"/>
        </w:rPr>
        <w:t xml:space="preserve"> e pf. (1950, 16’).</w:t>
      </w:r>
    </w:p>
    <w:p w:rsidR="00FD71C2" w:rsidRPr="00B23A1C" w:rsidRDefault="00FD71C2"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Concerto per </w:t>
      </w:r>
      <w:r w:rsidR="007424A9" w:rsidRPr="00B23A1C">
        <w:rPr>
          <w:rFonts w:ascii="Arial" w:hAnsi="Arial" w:cs="Arial"/>
          <w:color w:val="000000"/>
          <w:sz w:val="24"/>
          <w:szCs w:val="24"/>
        </w:rPr>
        <w:t>v</w:t>
      </w:r>
      <w:r w:rsidR="007424A9">
        <w:rPr>
          <w:rFonts w:ascii="Arial" w:hAnsi="Arial" w:cs="Arial"/>
          <w:color w:val="000000"/>
          <w:sz w:val="24"/>
          <w:szCs w:val="24"/>
        </w:rPr>
        <w:t>io</w:t>
      </w:r>
      <w:r w:rsidR="007424A9" w:rsidRPr="00B23A1C">
        <w:rPr>
          <w:rFonts w:ascii="Arial" w:hAnsi="Arial" w:cs="Arial"/>
          <w:color w:val="000000"/>
          <w:sz w:val="24"/>
          <w:szCs w:val="24"/>
        </w:rPr>
        <w:t>l</w:t>
      </w:r>
      <w:r w:rsidR="007424A9">
        <w:rPr>
          <w:rFonts w:ascii="Arial" w:hAnsi="Arial" w:cs="Arial"/>
          <w:color w:val="000000"/>
          <w:sz w:val="24"/>
          <w:szCs w:val="24"/>
        </w:rPr>
        <w:t>on</w:t>
      </w:r>
      <w:r w:rsidR="007424A9" w:rsidRPr="00B23A1C">
        <w:rPr>
          <w:rFonts w:ascii="Arial" w:hAnsi="Arial" w:cs="Arial"/>
          <w:color w:val="000000"/>
          <w:sz w:val="24"/>
          <w:szCs w:val="24"/>
        </w:rPr>
        <w:t>c</w:t>
      </w:r>
      <w:r w:rsidR="007424A9">
        <w:rPr>
          <w:rFonts w:ascii="Arial" w:hAnsi="Arial" w:cs="Arial"/>
          <w:color w:val="000000"/>
          <w:sz w:val="24"/>
          <w:szCs w:val="24"/>
        </w:rPr>
        <w:t>ello</w:t>
      </w:r>
      <w:r w:rsidRPr="00B23A1C">
        <w:rPr>
          <w:rFonts w:ascii="Arial" w:hAnsi="Arial" w:cs="Arial"/>
          <w:sz w:val="24"/>
          <w:szCs w:val="24"/>
        </w:rPr>
        <w:t xml:space="preserve"> e orch. (1989, 25’).</w:t>
      </w:r>
    </w:p>
    <w:p w:rsidR="00FD71C2" w:rsidRPr="00B23A1C" w:rsidRDefault="00FD71C2" w:rsidP="00696964">
      <w:pPr>
        <w:pStyle w:val="Corpotesto"/>
        <w:tabs>
          <w:tab w:val="left" w:pos="4253"/>
          <w:tab w:val="left" w:pos="4820"/>
        </w:tabs>
        <w:spacing w:before="120" w:after="0"/>
        <w:jc w:val="left"/>
        <w:rPr>
          <w:rFonts w:ascii="Arial" w:hAnsi="Arial" w:cs="Arial"/>
          <w:sz w:val="24"/>
        </w:rPr>
      </w:pPr>
    </w:p>
    <w:p w:rsidR="002F277A" w:rsidRPr="00B23A1C" w:rsidRDefault="002F277A"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 xml:space="preserve">PONCE  Manuel </w:t>
      </w:r>
      <w:r w:rsidRPr="00B23A1C">
        <w:rPr>
          <w:rFonts w:ascii="Arial" w:hAnsi="Arial" w:cs="Arial"/>
          <w:color w:val="333399"/>
          <w:sz w:val="24"/>
          <w:szCs w:val="24"/>
          <w:u w:val="single"/>
        </w:rPr>
        <w:tab/>
        <w:t>Fresnillo, 8.12.1882 - Città del Messico, 24.4.1948.</w:t>
      </w:r>
    </w:p>
    <w:p w:rsidR="00264D2F" w:rsidRPr="00B23A1C" w:rsidRDefault="00264D2F"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messicano. Nel 1987 organista a San Diego, dal 1900 al 1903 al Conservatorio di Città del Messico. Perfezionamento nel 1904 a Bologna con Bossi eTorchi, a Berlino con Krause e con Dukas a Parigi (dove abitò </w:t>
      </w:r>
      <w:r w:rsidR="005D1E94">
        <w:rPr>
          <w:rFonts w:ascii="Arial" w:hAnsi="Arial" w:cs="Arial"/>
          <w:color w:val="333399"/>
        </w:rPr>
        <w:t xml:space="preserve"> </w:t>
      </w:r>
      <w:r w:rsidRPr="00B23A1C">
        <w:rPr>
          <w:rFonts w:ascii="Arial" w:hAnsi="Arial" w:cs="Arial"/>
          <w:color w:val="333399"/>
        </w:rPr>
        <w:t xml:space="preserve">dal 1925 al 1932). Dal 1908, insegnante al Conservatorio Nazionale. Dal 1934 direttore al Conservatorio di Città del Messico. Nel 1945 fu, per breve tempo, Direttore dalla Scuola di Musica dell’Università Nacional de Mexico. </w:t>
      </w:r>
      <w:r w:rsidR="005D1E94">
        <w:rPr>
          <w:rFonts w:ascii="Arial" w:hAnsi="Arial" w:cs="Arial"/>
          <w:color w:val="333399"/>
        </w:rPr>
        <w:t xml:space="preserve">            </w:t>
      </w:r>
      <w:r w:rsidRPr="00B23A1C">
        <w:rPr>
          <w:rFonts w:ascii="Arial" w:hAnsi="Arial" w:cs="Arial"/>
          <w:color w:val="333399"/>
        </w:rPr>
        <w:t xml:space="preserve">I suoi brani per chitarra furono in gran parte ispirati o dedicati a Segovia. Contrariamente a quanto si può pensare non fu un benestante, i suoi impegni non gli rendevano tanto. Lo stesso Segovia, lo ringraziava, non certamente con l’invio di denaro, grande bravura ma un poco di grettezza… o non sapeva dei pochi proventi del suo amico. </w:t>
      </w:r>
      <w:r w:rsidR="005D1E94">
        <w:rPr>
          <w:rFonts w:ascii="Arial" w:hAnsi="Arial" w:cs="Arial"/>
          <w:color w:val="333399"/>
        </w:rPr>
        <w:t xml:space="preserve">          </w:t>
      </w:r>
      <w:r w:rsidRPr="00B23A1C">
        <w:rPr>
          <w:rFonts w:ascii="Arial" w:hAnsi="Arial" w:cs="Arial"/>
          <w:color w:val="333399"/>
        </w:rPr>
        <w:t xml:space="preserve">Il grande Ponce fu una specie di operaio dell’arte musicale, la sua attenzione si basava in particolare sulla </w:t>
      </w:r>
      <w:r w:rsidR="005D1E94">
        <w:rPr>
          <w:rFonts w:ascii="Arial" w:hAnsi="Arial" w:cs="Arial"/>
          <w:color w:val="333399"/>
        </w:rPr>
        <w:t xml:space="preserve">             </w:t>
      </w:r>
      <w:r w:rsidRPr="00B23A1C">
        <w:rPr>
          <w:rFonts w:ascii="Arial" w:hAnsi="Arial" w:cs="Arial"/>
          <w:color w:val="333399"/>
        </w:rPr>
        <w:t xml:space="preserve">“Bella melodia”, l’armonia era logica, ma essenziale. Se pensiamo ai guadagni di cantanti di musica leggera o </w:t>
      </w:r>
      <w:r w:rsidR="005D1E94">
        <w:rPr>
          <w:rFonts w:ascii="Arial" w:hAnsi="Arial" w:cs="Arial"/>
          <w:color w:val="333399"/>
        </w:rPr>
        <w:t xml:space="preserve"> </w:t>
      </w:r>
      <w:r w:rsidRPr="00B23A1C">
        <w:rPr>
          <w:rFonts w:ascii="Arial" w:hAnsi="Arial" w:cs="Arial"/>
          <w:color w:val="333399"/>
        </w:rPr>
        <w:t xml:space="preserve">rock, con voce normalissima, o addirittura male impostata… allora non si può che rimaner delusi. Anch’egli compose circa 36 canzoni, una in particolare, “Estrellita”,  ebbe successo mondiale… ma i proventi arrivarono </w:t>
      </w:r>
      <w:r w:rsidR="005D1E94">
        <w:rPr>
          <w:rFonts w:ascii="Arial" w:hAnsi="Arial" w:cs="Arial"/>
          <w:color w:val="333399"/>
        </w:rPr>
        <w:t xml:space="preserve">           </w:t>
      </w:r>
      <w:r w:rsidRPr="00B23A1C">
        <w:rPr>
          <w:rFonts w:ascii="Arial" w:hAnsi="Arial" w:cs="Arial"/>
          <w:color w:val="333399"/>
        </w:rPr>
        <w:t>solo dopo la sua morte…</w:t>
      </w:r>
    </w:p>
    <w:p w:rsidR="007424A9" w:rsidRDefault="002F277A"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it-IT"/>
        </w:rPr>
        <w:t xml:space="preserve">Sonata per </w:t>
      </w:r>
      <w:r w:rsidR="007424A9" w:rsidRPr="00B23A1C">
        <w:rPr>
          <w:rFonts w:ascii="Arial" w:hAnsi="Arial" w:cs="Arial"/>
          <w:color w:val="000000"/>
          <w:sz w:val="24"/>
          <w:szCs w:val="24"/>
          <w:lang w:val="it-IT"/>
        </w:rPr>
        <w:t>v</w:t>
      </w:r>
      <w:r w:rsidR="007424A9">
        <w:rPr>
          <w:rFonts w:ascii="Arial" w:hAnsi="Arial" w:cs="Arial"/>
          <w:color w:val="000000"/>
          <w:sz w:val="24"/>
          <w:szCs w:val="24"/>
          <w:lang w:val="it-IT"/>
        </w:rPr>
        <w:t>io</w:t>
      </w:r>
      <w:r w:rsidR="007424A9" w:rsidRPr="00B23A1C">
        <w:rPr>
          <w:rFonts w:ascii="Arial" w:hAnsi="Arial" w:cs="Arial"/>
          <w:color w:val="000000"/>
          <w:sz w:val="24"/>
          <w:szCs w:val="24"/>
          <w:lang w:val="it-IT"/>
        </w:rPr>
        <w:t>l</w:t>
      </w:r>
      <w:r w:rsidR="007424A9">
        <w:rPr>
          <w:rFonts w:ascii="Arial" w:hAnsi="Arial" w:cs="Arial"/>
          <w:color w:val="000000"/>
          <w:sz w:val="24"/>
          <w:szCs w:val="24"/>
          <w:lang w:val="it-IT"/>
        </w:rPr>
        <w:t>on</w:t>
      </w:r>
      <w:r w:rsidR="007424A9" w:rsidRPr="00B23A1C">
        <w:rPr>
          <w:rFonts w:ascii="Arial" w:hAnsi="Arial" w:cs="Arial"/>
          <w:color w:val="000000"/>
          <w:sz w:val="24"/>
          <w:szCs w:val="24"/>
          <w:lang w:val="it-IT"/>
        </w:rPr>
        <w:t>c</w:t>
      </w:r>
      <w:r w:rsidR="007424A9">
        <w:rPr>
          <w:rFonts w:ascii="Arial" w:hAnsi="Arial" w:cs="Arial"/>
          <w:color w:val="000000"/>
          <w:sz w:val="24"/>
          <w:szCs w:val="24"/>
          <w:lang w:val="it-IT"/>
        </w:rPr>
        <w:t>ello</w:t>
      </w:r>
      <w:r w:rsidRPr="00B23A1C">
        <w:rPr>
          <w:rFonts w:ascii="Arial" w:hAnsi="Arial" w:cs="Arial"/>
          <w:color w:val="000000"/>
          <w:sz w:val="24"/>
          <w:szCs w:val="24"/>
          <w:lang w:val="it-IT"/>
        </w:rPr>
        <w:t xml:space="preserve"> e pf. (1917, 22’20).   3 Preludi per </w:t>
      </w:r>
      <w:r w:rsidR="007424A9" w:rsidRPr="00B23A1C">
        <w:rPr>
          <w:rFonts w:ascii="Arial" w:hAnsi="Arial" w:cs="Arial"/>
          <w:color w:val="000000"/>
          <w:sz w:val="24"/>
          <w:szCs w:val="24"/>
          <w:lang w:val="it-IT"/>
        </w:rPr>
        <w:t>v</w:t>
      </w:r>
      <w:r w:rsidR="007424A9">
        <w:rPr>
          <w:rFonts w:ascii="Arial" w:hAnsi="Arial" w:cs="Arial"/>
          <w:color w:val="000000"/>
          <w:sz w:val="24"/>
          <w:szCs w:val="24"/>
          <w:lang w:val="it-IT"/>
        </w:rPr>
        <w:t>io</w:t>
      </w:r>
      <w:r w:rsidR="007424A9" w:rsidRPr="00B23A1C">
        <w:rPr>
          <w:rFonts w:ascii="Arial" w:hAnsi="Arial" w:cs="Arial"/>
          <w:color w:val="000000"/>
          <w:sz w:val="24"/>
          <w:szCs w:val="24"/>
          <w:lang w:val="it-IT"/>
        </w:rPr>
        <w:t>l</w:t>
      </w:r>
      <w:r w:rsidR="007424A9">
        <w:rPr>
          <w:rFonts w:ascii="Arial" w:hAnsi="Arial" w:cs="Arial"/>
          <w:color w:val="000000"/>
          <w:sz w:val="24"/>
          <w:szCs w:val="24"/>
          <w:lang w:val="it-IT"/>
        </w:rPr>
        <w:t>on</w:t>
      </w:r>
      <w:r w:rsidR="007424A9" w:rsidRPr="00B23A1C">
        <w:rPr>
          <w:rFonts w:ascii="Arial" w:hAnsi="Arial" w:cs="Arial"/>
          <w:color w:val="000000"/>
          <w:sz w:val="24"/>
          <w:szCs w:val="24"/>
          <w:lang w:val="it-IT"/>
        </w:rPr>
        <w:t>c</w:t>
      </w:r>
      <w:r w:rsidR="007424A9">
        <w:rPr>
          <w:rFonts w:ascii="Arial" w:hAnsi="Arial" w:cs="Arial"/>
          <w:color w:val="000000"/>
          <w:sz w:val="24"/>
          <w:szCs w:val="24"/>
          <w:lang w:val="it-IT"/>
        </w:rPr>
        <w:t>ello</w:t>
      </w:r>
      <w:r w:rsidRPr="00B23A1C">
        <w:rPr>
          <w:rFonts w:ascii="Arial" w:hAnsi="Arial" w:cs="Arial"/>
          <w:color w:val="000000"/>
          <w:sz w:val="24"/>
          <w:szCs w:val="24"/>
          <w:lang w:val="it-IT"/>
        </w:rPr>
        <w:t xml:space="preserve"> e pf. </w:t>
      </w:r>
      <w:r w:rsidRPr="00B23A1C">
        <w:rPr>
          <w:rFonts w:ascii="Arial" w:hAnsi="Arial" w:cs="Arial"/>
          <w:color w:val="000000"/>
          <w:sz w:val="24"/>
          <w:szCs w:val="24"/>
          <w:lang w:val="fr-FR"/>
        </w:rPr>
        <w:t>(1930)</w:t>
      </w:r>
      <w:r w:rsidR="0038028D" w:rsidRPr="00B23A1C">
        <w:rPr>
          <w:rFonts w:ascii="Arial" w:hAnsi="Arial" w:cs="Arial"/>
          <w:color w:val="000000"/>
          <w:sz w:val="24"/>
          <w:szCs w:val="24"/>
          <w:lang w:val="fr-FR"/>
        </w:rPr>
        <w:t xml:space="preserve">:   </w:t>
      </w:r>
    </w:p>
    <w:p w:rsidR="002F277A" w:rsidRPr="00B23A1C" w:rsidRDefault="0038028D"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1) Mib (1’25),</w:t>
      </w:r>
      <w:r w:rsidR="007424A9">
        <w:rPr>
          <w:rFonts w:ascii="Arial" w:hAnsi="Arial" w:cs="Arial"/>
          <w:color w:val="000000"/>
          <w:sz w:val="24"/>
          <w:szCs w:val="24"/>
          <w:lang w:val="fr-FR"/>
        </w:rPr>
        <w:t xml:space="preserve">   </w:t>
      </w:r>
      <w:r w:rsidRPr="00B23A1C">
        <w:rPr>
          <w:rFonts w:ascii="Arial" w:hAnsi="Arial" w:cs="Arial"/>
          <w:color w:val="000000"/>
          <w:sz w:val="24"/>
          <w:szCs w:val="24"/>
          <w:lang w:val="fr-FR"/>
        </w:rPr>
        <w:t>2) Sol- (1’55),   3) Fa#- (1’10).</w:t>
      </w:r>
    </w:p>
    <w:p w:rsidR="0038028D" w:rsidRPr="00B23A1C" w:rsidRDefault="0038028D" w:rsidP="00696964">
      <w:pPr>
        <w:tabs>
          <w:tab w:val="left" w:pos="4253"/>
          <w:tab w:val="left" w:pos="4820"/>
        </w:tabs>
        <w:spacing w:before="120" w:after="0"/>
        <w:jc w:val="left"/>
        <w:rPr>
          <w:rFonts w:ascii="Arial" w:hAnsi="Arial" w:cs="Arial"/>
          <w:vanish/>
          <w:sz w:val="24"/>
          <w:szCs w:val="24"/>
          <w:lang w:val="fr-FR"/>
        </w:rPr>
      </w:pPr>
    </w:p>
    <w:p w:rsidR="0038028D" w:rsidRPr="00B23A1C" w:rsidRDefault="0038028D" w:rsidP="00696964">
      <w:pPr>
        <w:tabs>
          <w:tab w:val="left" w:pos="4253"/>
          <w:tab w:val="left" w:pos="4820"/>
        </w:tabs>
        <w:spacing w:before="120" w:after="0"/>
        <w:jc w:val="left"/>
        <w:rPr>
          <w:rFonts w:ascii="Arial" w:hAnsi="Arial" w:cs="Arial"/>
          <w:vanish/>
          <w:lang w:val="fr-FR"/>
        </w:rPr>
      </w:pPr>
    </w:p>
    <w:p w:rsidR="0038028D" w:rsidRPr="00B23A1C" w:rsidRDefault="0038028D" w:rsidP="00696964">
      <w:pPr>
        <w:tabs>
          <w:tab w:val="left" w:pos="4253"/>
          <w:tab w:val="left" w:pos="4820"/>
        </w:tabs>
        <w:spacing w:before="120" w:after="0"/>
        <w:jc w:val="left"/>
        <w:rPr>
          <w:rFonts w:ascii="Arial" w:hAnsi="Arial" w:cs="Arial"/>
          <w:vanish/>
          <w:lang w:val="fr-FR"/>
        </w:rPr>
      </w:pPr>
    </w:p>
    <w:p w:rsidR="00A53165" w:rsidRPr="00B23A1C" w:rsidRDefault="00A53165" w:rsidP="00696964">
      <w:pPr>
        <w:tabs>
          <w:tab w:val="left" w:pos="4253"/>
          <w:tab w:val="left" w:pos="4820"/>
        </w:tabs>
        <w:spacing w:before="120" w:after="0"/>
        <w:jc w:val="left"/>
        <w:rPr>
          <w:rFonts w:ascii="Arial" w:hAnsi="Arial" w:cs="Arial"/>
          <w:color w:val="000000"/>
          <w:lang w:val="fr-FR"/>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lang w:val="fr-FR"/>
        </w:rPr>
      </w:pPr>
      <w:r w:rsidRPr="00B23A1C">
        <w:rPr>
          <w:rFonts w:ascii="Arial" w:hAnsi="Arial" w:cs="Arial"/>
          <w:color w:val="333399"/>
          <w:sz w:val="24"/>
          <w:u w:val="single"/>
          <w:lang w:val="fr-FR"/>
        </w:rPr>
        <w:t>POOT  Marcel</w:t>
      </w:r>
      <w:r w:rsidRPr="00B23A1C">
        <w:rPr>
          <w:rFonts w:ascii="Arial" w:hAnsi="Arial" w:cs="Arial"/>
          <w:color w:val="333399"/>
          <w:sz w:val="24"/>
          <w:u w:val="single"/>
          <w:lang w:val="fr-FR"/>
        </w:rPr>
        <w:tab/>
        <w:t>Vilvoorde, 7.5.1901 - Bruxelles, 12.6.1988.</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e critico musicale belga. Allievo di de Greef, Mortelmans, Gilson, e Dukas. Direttore dal 1949 al 1966 del Conservatorio di Bruxelles.</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Ballade, </w:t>
      </w:r>
      <w:r w:rsidR="007424A9" w:rsidRPr="00B23A1C">
        <w:rPr>
          <w:rFonts w:ascii="Arial" w:hAnsi="Arial" w:cs="Arial"/>
          <w:color w:val="000000"/>
          <w:sz w:val="24"/>
          <w:szCs w:val="24"/>
          <w:lang w:val="it-IT"/>
        </w:rPr>
        <w:t>v</w:t>
      </w:r>
      <w:r w:rsidR="007424A9">
        <w:rPr>
          <w:rFonts w:ascii="Arial" w:hAnsi="Arial" w:cs="Arial"/>
          <w:color w:val="000000"/>
          <w:sz w:val="24"/>
          <w:szCs w:val="24"/>
          <w:lang w:val="it-IT"/>
        </w:rPr>
        <w:t>io</w:t>
      </w:r>
      <w:r w:rsidR="007424A9" w:rsidRPr="00B23A1C">
        <w:rPr>
          <w:rFonts w:ascii="Arial" w:hAnsi="Arial" w:cs="Arial"/>
          <w:color w:val="000000"/>
          <w:sz w:val="24"/>
          <w:szCs w:val="24"/>
          <w:lang w:val="it-IT"/>
        </w:rPr>
        <w:t>l</w:t>
      </w:r>
      <w:r w:rsidR="007424A9">
        <w:rPr>
          <w:rFonts w:ascii="Arial" w:hAnsi="Arial" w:cs="Arial"/>
          <w:color w:val="000000"/>
          <w:sz w:val="24"/>
          <w:szCs w:val="24"/>
          <w:lang w:val="it-IT"/>
        </w:rPr>
        <w:t>on</w:t>
      </w:r>
      <w:r w:rsidR="007424A9" w:rsidRPr="00B23A1C">
        <w:rPr>
          <w:rFonts w:ascii="Arial" w:hAnsi="Arial" w:cs="Arial"/>
          <w:color w:val="000000"/>
          <w:sz w:val="24"/>
          <w:szCs w:val="24"/>
          <w:lang w:val="it-IT"/>
        </w:rPr>
        <w:t>c</w:t>
      </w:r>
      <w:r w:rsidR="007424A9">
        <w:rPr>
          <w:rFonts w:ascii="Arial" w:hAnsi="Arial" w:cs="Arial"/>
          <w:color w:val="000000"/>
          <w:sz w:val="24"/>
          <w:szCs w:val="24"/>
          <w:lang w:val="it-IT"/>
        </w:rPr>
        <w:t>ello</w:t>
      </w:r>
      <w:r w:rsidRPr="00B23A1C">
        <w:rPr>
          <w:rFonts w:ascii="Arial" w:hAnsi="Arial" w:cs="Arial"/>
          <w:color w:val="000000"/>
          <w:sz w:val="24"/>
          <w:szCs w:val="24"/>
          <w:lang w:val="it-IT"/>
        </w:rPr>
        <w:t xml:space="preserve"> e pf (1948).   3 Pièces en trio, per vl. </w:t>
      </w:r>
      <w:r w:rsidR="007424A9" w:rsidRPr="00B23A1C">
        <w:rPr>
          <w:rFonts w:ascii="Arial" w:hAnsi="Arial" w:cs="Arial"/>
          <w:color w:val="000000"/>
          <w:sz w:val="24"/>
          <w:szCs w:val="24"/>
          <w:lang w:val="it-IT"/>
        </w:rPr>
        <w:t>v</w:t>
      </w:r>
      <w:r w:rsidR="007424A9">
        <w:rPr>
          <w:rFonts w:ascii="Arial" w:hAnsi="Arial" w:cs="Arial"/>
          <w:color w:val="000000"/>
          <w:sz w:val="24"/>
          <w:szCs w:val="24"/>
          <w:lang w:val="it-IT"/>
        </w:rPr>
        <w:t>io</w:t>
      </w:r>
      <w:r w:rsidR="007424A9" w:rsidRPr="00B23A1C">
        <w:rPr>
          <w:rFonts w:ascii="Arial" w:hAnsi="Arial" w:cs="Arial"/>
          <w:color w:val="000000"/>
          <w:sz w:val="24"/>
          <w:szCs w:val="24"/>
          <w:lang w:val="it-IT"/>
        </w:rPr>
        <w:t>l</w:t>
      </w:r>
      <w:r w:rsidR="007424A9">
        <w:rPr>
          <w:rFonts w:ascii="Arial" w:hAnsi="Arial" w:cs="Arial"/>
          <w:color w:val="000000"/>
          <w:sz w:val="24"/>
          <w:szCs w:val="24"/>
          <w:lang w:val="it-IT"/>
        </w:rPr>
        <w:t>on</w:t>
      </w:r>
      <w:r w:rsidR="007424A9" w:rsidRPr="00B23A1C">
        <w:rPr>
          <w:rFonts w:ascii="Arial" w:hAnsi="Arial" w:cs="Arial"/>
          <w:color w:val="000000"/>
          <w:sz w:val="24"/>
          <w:szCs w:val="24"/>
          <w:lang w:val="it-IT"/>
        </w:rPr>
        <w:t>c</w:t>
      </w:r>
      <w:r w:rsidR="007424A9">
        <w:rPr>
          <w:rFonts w:ascii="Arial" w:hAnsi="Arial" w:cs="Arial"/>
          <w:color w:val="000000"/>
          <w:sz w:val="24"/>
          <w:szCs w:val="24"/>
          <w:lang w:val="it-IT"/>
        </w:rPr>
        <w:t>ello</w:t>
      </w:r>
      <w:r w:rsidRPr="00B23A1C">
        <w:rPr>
          <w:rFonts w:ascii="Arial" w:hAnsi="Arial" w:cs="Arial"/>
          <w:color w:val="000000"/>
          <w:sz w:val="24"/>
          <w:szCs w:val="24"/>
          <w:lang w:val="it-IT"/>
        </w:rPr>
        <w:t xml:space="preserve"> e pf. (1935).</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Concertstuck, per </w:t>
      </w:r>
      <w:r w:rsidR="007424A9" w:rsidRPr="00B23A1C">
        <w:rPr>
          <w:rFonts w:ascii="Arial" w:hAnsi="Arial" w:cs="Arial"/>
          <w:color w:val="000000"/>
          <w:sz w:val="24"/>
          <w:szCs w:val="24"/>
          <w:lang w:val="it-IT"/>
        </w:rPr>
        <w:t>v</w:t>
      </w:r>
      <w:r w:rsidR="007424A9">
        <w:rPr>
          <w:rFonts w:ascii="Arial" w:hAnsi="Arial" w:cs="Arial"/>
          <w:color w:val="000000"/>
          <w:sz w:val="24"/>
          <w:szCs w:val="24"/>
          <w:lang w:val="it-IT"/>
        </w:rPr>
        <w:t>io</w:t>
      </w:r>
      <w:r w:rsidR="007424A9" w:rsidRPr="00B23A1C">
        <w:rPr>
          <w:rFonts w:ascii="Arial" w:hAnsi="Arial" w:cs="Arial"/>
          <w:color w:val="000000"/>
          <w:sz w:val="24"/>
          <w:szCs w:val="24"/>
          <w:lang w:val="it-IT"/>
        </w:rPr>
        <w:t>l</w:t>
      </w:r>
      <w:r w:rsidR="007424A9">
        <w:rPr>
          <w:rFonts w:ascii="Arial" w:hAnsi="Arial" w:cs="Arial"/>
          <w:color w:val="000000"/>
          <w:sz w:val="24"/>
          <w:szCs w:val="24"/>
          <w:lang w:val="it-IT"/>
        </w:rPr>
        <w:t>on</w:t>
      </w:r>
      <w:r w:rsidR="007424A9" w:rsidRPr="00B23A1C">
        <w:rPr>
          <w:rFonts w:ascii="Arial" w:hAnsi="Arial" w:cs="Arial"/>
          <w:color w:val="000000"/>
          <w:sz w:val="24"/>
          <w:szCs w:val="24"/>
          <w:lang w:val="it-IT"/>
        </w:rPr>
        <w:t>c</w:t>
      </w:r>
      <w:r w:rsidR="007424A9">
        <w:rPr>
          <w:rFonts w:ascii="Arial" w:hAnsi="Arial" w:cs="Arial"/>
          <w:color w:val="000000"/>
          <w:sz w:val="24"/>
          <w:szCs w:val="24"/>
          <w:lang w:val="it-IT"/>
        </w:rPr>
        <w:t>ello</w:t>
      </w:r>
      <w:r w:rsidRPr="00B23A1C">
        <w:rPr>
          <w:rFonts w:ascii="Arial" w:hAnsi="Arial" w:cs="Arial"/>
          <w:color w:val="000000"/>
          <w:sz w:val="24"/>
          <w:szCs w:val="24"/>
          <w:lang w:val="it-IT"/>
        </w:rPr>
        <w:t xml:space="preserve"> e orchestra (1942).</w:t>
      </w:r>
    </w:p>
    <w:p w:rsidR="0037190C" w:rsidRPr="00B23A1C" w:rsidRDefault="0037190C" w:rsidP="00696964">
      <w:pPr>
        <w:tabs>
          <w:tab w:val="left" w:pos="4253"/>
          <w:tab w:val="left" w:pos="4820"/>
        </w:tabs>
        <w:spacing w:before="120" w:after="0"/>
        <w:jc w:val="left"/>
        <w:rPr>
          <w:rFonts w:ascii="Arial" w:hAnsi="Arial" w:cs="Arial"/>
          <w:color w:val="000000"/>
          <w:sz w:val="24"/>
          <w:szCs w:val="24"/>
          <w:lang w:val="it-IT"/>
        </w:rPr>
      </w:pPr>
    </w:p>
    <w:p w:rsidR="0037190C" w:rsidRPr="000F3261" w:rsidRDefault="0037190C" w:rsidP="00696964">
      <w:pPr>
        <w:tabs>
          <w:tab w:val="left" w:pos="4253"/>
          <w:tab w:val="left" w:pos="4820"/>
        </w:tabs>
        <w:spacing w:before="120" w:after="0"/>
        <w:jc w:val="left"/>
        <w:rPr>
          <w:rFonts w:ascii="Arial" w:hAnsi="Arial" w:cs="Arial"/>
          <w:color w:val="333399"/>
          <w:sz w:val="24"/>
          <w:szCs w:val="24"/>
          <w:u w:val="single"/>
          <w:lang w:val="it-IT"/>
        </w:rPr>
      </w:pPr>
      <w:r w:rsidRPr="000F3261">
        <w:rPr>
          <w:rStyle w:val="google-src-text1"/>
          <w:rFonts w:ascii="Arial" w:hAnsi="Arial" w:cs="Arial"/>
          <w:color w:val="333399"/>
          <w:sz w:val="24"/>
          <w:szCs w:val="24"/>
          <w:u w:val="single"/>
          <w:lang w:val="it-IT"/>
          <w:specVanish w:val="0"/>
        </w:rPr>
        <w:t>From Wikipedia, the free encyclopedia</w:t>
      </w:r>
      <w:r w:rsidRPr="000F3261">
        <w:rPr>
          <w:rFonts w:ascii="Arial" w:hAnsi="Arial" w:cs="Arial"/>
          <w:color w:val="333399"/>
          <w:sz w:val="24"/>
          <w:szCs w:val="24"/>
          <w:u w:val="single"/>
          <w:lang w:val="it-IT"/>
        </w:rPr>
        <w:t xml:space="preserve">POPOV  Gavriil </w:t>
      </w:r>
      <w:r w:rsidRPr="000F3261">
        <w:rPr>
          <w:rFonts w:ascii="Arial" w:hAnsi="Arial" w:cs="Arial"/>
          <w:color w:val="333399"/>
          <w:sz w:val="24"/>
          <w:szCs w:val="24"/>
          <w:u w:val="single"/>
          <w:lang w:val="it-IT"/>
        </w:rPr>
        <w:tab/>
        <w:t>Novocherkassk, 12.9.1904 - Repino, 17.2.1972.</w:t>
      </w:r>
    </w:p>
    <w:p w:rsidR="001E5E19" w:rsidRPr="00B23A1C" w:rsidRDefault="001E5E19" w:rsidP="00696964">
      <w:pPr>
        <w:tabs>
          <w:tab w:val="left" w:pos="4253"/>
          <w:tab w:val="left" w:pos="4820"/>
        </w:tabs>
        <w:spacing w:before="120" w:after="0"/>
        <w:jc w:val="left"/>
        <w:rPr>
          <w:rFonts w:ascii="Arial" w:hAnsi="Arial" w:cs="Arial"/>
          <w:color w:val="333399"/>
          <w:lang w:val="it-IT"/>
        </w:rPr>
      </w:pPr>
      <w:r w:rsidRPr="00B23A1C">
        <w:rPr>
          <w:rStyle w:val="google-src-text1"/>
          <w:rFonts w:ascii="Arial" w:hAnsi="Arial" w:cs="Arial"/>
          <w:vanish w:val="0"/>
          <w:color w:val="333399"/>
          <w:lang w:val="it-IT"/>
          <w:specVanish w:val="0"/>
        </w:rPr>
        <w:t>Compositore russo,</w:t>
      </w:r>
      <w:r w:rsidRPr="00B23A1C">
        <w:rPr>
          <w:rFonts w:ascii="Arial" w:hAnsi="Arial" w:cs="Arial"/>
          <w:color w:val="333399"/>
          <w:lang w:val="it-IT"/>
        </w:rPr>
        <w:t xml:space="preserve"> pianista concertista. Studi al Conservatorio di San Pietroburgo dal 1922 fino al 1930 con Nikolayev, Shcherbachov e Steinberg. Suo compagno di studi era </w:t>
      </w:r>
      <w:r w:rsidRPr="00B23A1C">
        <w:rPr>
          <w:rStyle w:val="google-src-text1"/>
          <w:rFonts w:ascii="Arial" w:hAnsi="Arial" w:cs="Arial"/>
          <w:color w:val="333399"/>
          <w:lang w:val="it-IT"/>
          <w:specVanish w:val="0"/>
        </w:rPr>
        <w:t xml:space="preserve">He was considered to have the raw talent of his contemporary </w:t>
      </w:r>
      <w:hyperlink r:id="rId109" w:tooltip="Dmitri Shostakovich" w:history="1">
        <w:r w:rsidRPr="00B23A1C">
          <w:rPr>
            <w:rStyle w:val="Collegamentoipertestuale"/>
            <w:rFonts w:ascii="Arial" w:hAnsi="Arial" w:cs="Arial"/>
            <w:vanish/>
            <w:color w:val="333399"/>
            <w:lang w:val="it-IT"/>
          </w:rPr>
          <w:t>Dmitri Shostakovich</w:t>
        </w:r>
      </w:hyperlink>
      <w:r w:rsidRPr="00B23A1C">
        <w:rPr>
          <w:rStyle w:val="google-src-text1"/>
          <w:rFonts w:ascii="Arial" w:hAnsi="Arial" w:cs="Arial"/>
          <w:color w:val="333399"/>
          <w:lang w:val="it-IT"/>
          <w:specVanish w:val="0"/>
        </w:rPr>
        <w:t xml:space="preserve"> ; his early works, in particular the Septet (or Chamber Symphony) for flute, trumpet, clarinet, bassoon, violin, cello and bass, and his </w:t>
      </w:r>
      <w:hyperlink r:id="rId110" w:tooltip="Sinfonia n. 1 (Popov)" w:history="1">
        <w:r w:rsidRPr="00B23A1C">
          <w:rPr>
            <w:rStyle w:val="Collegamentoipertestuale"/>
            <w:rFonts w:ascii="Arial" w:hAnsi="Arial" w:cs="Arial"/>
            <w:vanish/>
            <w:color w:val="333399"/>
            <w:lang w:val="it-IT"/>
          </w:rPr>
          <w:t>Symphony No. 1</w:t>
        </w:r>
      </w:hyperlink>
      <w:r w:rsidRPr="00B23A1C">
        <w:rPr>
          <w:rStyle w:val="google-src-text1"/>
          <w:rFonts w:ascii="Arial" w:hAnsi="Arial" w:cs="Arial"/>
          <w:color w:val="333399"/>
          <w:lang w:val="it-IT"/>
          <w:specVanish w:val="0"/>
        </w:rPr>
        <w:t xml:space="preserve"> (Op. 7, banned immediately after its premiere in 1935 and not publicly heard again in his lifetime), are impressively powerful and forward-looking.</w:t>
      </w:r>
      <w:r w:rsidRPr="00B23A1C">
        <w:rPr>
          <w:rFonts w:ascii="Arial" w:hAnsi="Arial" w:cs="Arial"/>
          <w:color w:val="333399"/>
          <w:lang w:val="it-IT"/>
        </w:rPr>
        <w:t xml:space="preserve">Shostakovich. Dal 1936 per evitare accuse </w:t>
      </w:r>
      <w:r w:rsidR="008435B9" w:rsidRPr="00B23A1C">
        <w:rPr>
          <w:rFonts w:ascii="Arial" w:hAnsi="Arial" w:cs="Arial"/>
          <w:color w:val="333399"/>
          <w:lang w:val="it-IT"/>
        </w:rPr>
        <w:t xml:space="preserve">    </w:t>
      </w:r>
      <w:r w:rsidR="005D1E94">
        <w:rPr>
          <w:rFonts w:ascii="Arial" w:hAnsi="Arial" w:cs="Arial"/>
          <w:color w:val="333399"/>
          <w:lang w:val="it-IT"/>
        </w:rPr>
        <w:t xml:space="preserve">  </w:t>
      </w:r>
      <w:r w:rsidRPr="00B23A1C">
        <w:rPr>
          <w:rFonts w:ascii="Arial" w:hAnsi="Arial" w:cs="Arial"/>
          <w:color w:val="333399"/>
          <w:lang w:val="it-IT"/>
        </w:rPr>
        <w:t>di “Formalismo” (e di alcolismo … morì ubriaco), compose in modo classico conservativo, rinunciando a nuove forme e cercando di esaltare la vita sovietica con brani intitolati, ad esempio: “Onore al nostro partito” e “Onore</w:t>
      </w:r>
      <w:r w:rsidR="00756655">
        <w:rPr>
          <w:rFonts w:ascii="Arial" w:hAnsi="Arial" w:cs="Arial"/>
          <w:color w:val="333399"/>
          <w:lang w:val="it-IT"/>
        </w:rPr>
        <w:t xml:space="preserve"> </w:t>
      </w:r>
      <w:r w:rsidRPr="00B23A1C">
        <w:rPr>
          <w:rFonts w:ascii="Arial" w:hAnsi="Arial" w:cs="Arial"/>
          <w:color w:val="333399"/>
          <w:lang w:val="it-IT"/>
        </w:rPr>
        <w:t>alla Patria”. Solo dopo il 1948 la sua 1a Sinfonia fu eseguita, 5 anni dopo il suo completamento,</w:t>
      </w:r>
      <w:r w:rsidR="007424A9">
        <w:rPr>
          <w:rFonts w:ascii="Arial" w:hAnsi="Arial" w:cs="Arial"/>
          <w:color w:val="333399"/>
          <w:lang w:val="it-IT"/>
        </w:rPr>
        <w:t xml:space="preserve"> </w:t>
      </w:r>
      <w:r w:rsidRPr="00B23A1C">
        <w:rPr>
          <w:rFonts w:ascii="Arial" w:hAnsi="Arial" w:cs="Arial"/>
          <w:color w:val="333399"/>
          <w:lang w:val="it-IT"/>
        </w:rPr>
        <w:t xml:space="preserve">in questo periodo, cercò di consolarsi, come già detto bevendo, stessa sorte di Shostakovich (che ebbe la forza </w:t>
      </w:r>
      <w:r w:rsidR="00756655">
        <w:rPr>
          <w:rFonts w:ascii="Arial" w:hAnsi="Arial" w:cs="Arial"/>
          <w:color w:val="333399"/>
          <w:lang w:val="it-IT"/>
        </w:rPr>
        <w:t xml:space="preserve"> </w:t>
      </w:r>
      <w:r w:rsidRPr="00B23A1C">
        <w:rPr>
          <w:rFonts w:ascii="Arial" w:hAnsi="Arial" w:cs="Arial"/>
          <w:color w:val="333399"/>
          <w:lang w:val="it-IT"/>
        </w:rPr>
        <w:t xml:space="preserve">di non arrendersi, smettendo). Popov dimostrò comunque grande musicaltà con piacevoli melodie e dimestichezza e grande sensibilità d’orchestrazione, un esempio è la sua 3a Sinfonia, mentre nella 6a Sinfonia si avverte una disperata ironia. Nel diario della musicologa russa, Barsova, il 21.11.1937, è scritto che Popov era presente </w:t>
      </w:r>
      <w:r w:rsidR="007424A9">
        <w:rPr>
          <w:rFonts w:ascii="Arial" w:hAnsi="Arial" w:cs="Arial"/>
          <w:color w:val="333399"/>
          <w:lang w:val="it-IT"/>
        </w:rPr>
        <w:t xml:space="preserve">      </w:t>
      </w:r>
      <w:r w:rsidRPr="00B23A1C">
        <w:rPr>
          <w:rFonts w:ascii="Arial" w:hAnsi="Arial" w:cs="Arial"/>
          <w:color w:val="333399"/>
          <w:lang w:val="it-IT"/>
        </w:rPr>
        <w:t xml:space="preserve">alla “Prima” </w:t>
      </w:r>
      <w:r w:rsidR="005D1E94">
        <w:rPr>
          <w:rFonts w:ascii="Arial" w:hAnsi="Arial" w:cs="Arial"/>
          <w:color w:val="333399"/>
          <w:lang w:val="it-IT"/>
        </w:rPr>
        <w:t xml:space="preserve"> </w:t>
      </w:r>
      <w:r w:rsidRPr="00B23A1C">
        <w:rPr>
          <w:rFonts w:ascii="Arial" w:hAnsi="Arial" w:cs="Arial"/>
          <w:color w:val="333399"/>
          <w:lang w:val="it-IT"/>
        </w:rPr>
        <w:t xml:space="preserve">della 5a Sinfonia di Shostakovich, e uscendo dal Teatro si incontrarono. Popov le disse: </w:t>
      </w:r>
      <w:r w:rsidR="007424A9">
        <w:rPr>
          <w:rFonts w:ascii="Arial" w:hAnsi="Arial" w:cs="Arial"/>
          <w:color w:val="333399"/>
          <w:lang w:val="it-IT"/>
        </w:rPr>
        <w:t xml:space="preserve">                            </w:t>
      </w:r>
      <w:r w:rsidRPr="00B23A1C">
        <w:rPr>
          <w:rFonts w:ascii="Arial" w:hAnsi="Arial" w:cs="Arial"/>
          <w:color w:val="333399"/>
          <w:lang w:val="it-IT"/>
        </w:rPr>
        <w:t>“Sai, sono diventato un codardo. Ho paura di tutto…ho anche bruciato la tua lettera.” Popov fu “</w:t>
      </w:r>
      <w:r w:rsidRPr="00B23A1C">
        <w:rPr>
          <w:rStyle w:val="google-src-text1"/>
          <w:rFonts w:ascii="Arial" w:hAnsi="Arial" w:cs="Arial"/>
          <w:color w:val="333399"/>
          <w:lang w:val="it-IT"/>
          <w:specVanish w:val="0"/>
        </w:rPr>
        <w:t>Popov also wrote several film scores.</w:t>
      </w:r>
      <w:hyperlink r:id="rId111" w:tooltip="Premio Stalin" w:history="1">
        <w:r w:rsidRPr="00B23A1C">
          <w:rPr>
            <w:rFonts w:ascii="Arial" w:hAnsi="Arial" w:cs="Arial"/>
            <w:color w:val="333399"/>
            <w:lang w:val="it-IT"/>
          </w:rPr>
          <w:t>Premio Stalin</w:t>
        </w:r>
      </w:hyperlink>
      <w:r w:rsidRPr="00B23A1C">
        <w:rPr>
          <w:rFonts w:ascii="Arial" w:hAnsi="Arial" w:cs="Arial"/>
          <w:color w:val="333399"/>
          <w:lang w:val="it-IT"/>
        </w:rPr>
        <w:t xml:space="preserve">” </w:t>
      </w:r>
      <w:r w:rsidR="007424A9">
        <w:rPr>
          <w:rFonts w:ascii="Arial" w:hAnsi="Arial" w:cs="Arial"/>
          <w:color w:val="333399"/>
          <w:lang w:val="it-IT"/>
        </w:rPr>
        <w:t xml:space="preserve"> </w:t>
      </w:r>
      <w:r w:rsidRPr="00B23A1C">
        <w:rPr>
          <w:rFonts w:ascii="Arial" w:hAnsi="Arial" w:cs="Arial"/>
          <w:color w:val="333399"/>
          <w:lang w:val="it-IT"/>
        </w:rPr>
        <w:t>nel 1946! Autore di 3 Opere, 7 Sinfonie (l’ultima non completata), di 18 brani corali e di 22 colonne sonore per film. Solo dopo il 2000 i suoi brani vengono eseguiti… 28 anni dopo la sua fine.</w:t>
      </w:r>
    </w:p>
    <w:p w:rsidR="007424A9" w:rsidRDefault="0037190C" w:rsidP="00696964">
      <w:pPr>
        <w:pStyle w:val="NormaleWeb"/>
        <w:tabs>
          <w:tab w:val="left" w:pos="4253"/>
          <w:tab w:val="left" w:pos="4820"/>
        </w:tabs>
        <w:spacing w:before="120" w:beforeAutospacing="0" w:after="0" w:afterAutospacing="0"/>
        <w:jc w:val="left"/>
        <w:rPr>
          <w:rFonts w:ascii="Arial" w:hAnsi="Arial" w:cs="Arial"/>
          <w:sz w:val="24"/>
          <w:szCs w:val="24"/>
          <w:lang w:val="it-IT"/>
        </w:rPr>
      </w:pPr>
      <w:r w:rsidRPr="00B23A1C">
        <w:rPr>
          <w:rFonts w:ascii="Arial" w:hAnsi="Arial" w:cs="Arial"/>
          <w:sz w:val="24"/>
          <w:szCs w:val="24"/>
          <w:lang w:val="it-IT"/>
        </w:rPr>
        <w:t xml:space="preserve">Melodia, </w:t>
      </w:r>
      <w:r w:rsidR="007424A9" w:rsidRPr="00B23A1C">
        <w:rPr>
          <w:rFonts w:ascii="Arial" w:hAnsi="Arial" w:cs="Arial"/>
          <w:color w:val="000000"/>
          <w:sz w:val="24"/>
          <w:szCs w:val="24"/>
          <w:lang w:val="it-IT"/>
        </w:rPr>
        <w:t>v</w:t>
      </w:r>
      <w:r w:rsidR="007424A9">
        <w:rPr>
          <w:rFonts w:ascii="Arial" w:hAnsi="Arial" w:cs="Arial"/>
          <w:color w:val="000000"/>
          <w:sz w:val="24"/>
          <w:szCs w:val="24"/>
          <w:lang w:val="it-IT"/>
        </w:rPr>
        <w:t>io</w:t>
      </w:r>
      <w:r w:rsidR="007424A9" w:rsidRPr="00B23A1C">
        <w:rPr>
          <w:rFonts w:ascii="Arial" w:hAnsi="Arial" w:cs="Arial"/>
          <w:color w:val="000000"/>
          <w:sz w:val="24"/>
          <w:szCs w:val="24"/>
          <w:lang w:val="it-IT"/>
        </w:rPr>
        <w:t>l</w:t>
      </w:r>
      <w:r w:rsidR="007424A9">
        <w:rPr>
          <w:rFonts w:ascii="Arial" w:hAnsi="Arial" w:cs="Arial"/>
          <w:color w:val="000000"/>
          <w:sz w:val="24"/>
          <w:szCs w:val="24"/>
          <w:lang w:val="it-IT"/>
        </w:rPr>
        <w:t>on</w:t>
      </w:r>
      <w:r w:rsidR="007424A9" w:rsidRPr="00B23A1C">
        <w:rPr>
          <w:rFonts w:ascii="Arial" w:hAnsi="Arial" w:cs="Arial"/>
          <w:color w:val="000000"/>
          <w:sz w:val="24"/>
          <w:szCs w:val="24"/>
          <w:lang w:val="it-IT"/>
        </w:rPr>
        <w:t>c</w:t>
      </w:r>
      <w:r w:rsidR="007424A9">
        <w:rPr>
          <w:rFonts w:ascii="Arial" w:hAnsi="Arial" w:cs="Arial"/>
          <w:color w:val="000000"/>
          <w:sz w:val="24"/>
          <w:szCs w:val="24"/>
          <w:lang w:val="it-IT"/>
        </w:rPr>
        <w:t>ello</w:t>
      </w:r>
      <w:r w:rsidRPr="00B23A1C">
        <w:rPr>
          <w:rFonts w:ascii="Arial" w:hAnsi="Arial" w:cs="Arial"/>
          <w:sz w:val="24"/>
          <w:szCs w:val="24"/>
          <w:lang w:val="it-IT"/>
        </w:rPr>
        <w:t xml:space="preserve"> e pf. op. 41 (194</w:t>
      </w:r>
      <w:r w:rsidR="001E5E19" w:rsidRPr="00B23A1C">
        <w:rPr>
          <w:rFonts w:ascii="Arial" w:hAnsi="Arial" w:cs="Arial"/>
          <w:sz w:val="24"/>
          <w:szCs w:val="24"/>
          <w:lang w:val="it-IT"/>
        </w:rPr>
        <w:t>1</w:t>
      </w:r>
      <w:r w:rsidRPr="00B23A1C">
        <w:rPr>
          <w:rFonts w:ascii="Arial" w:hAnsi="Arial" w:cs="Arial"/>
          <w:sz w:val="24"/>
          <w:szCs w:val="24"/>
          <w:lang w:val="it-IT"/>
        </w:rPr>
        <w:t xml:space="preserve">).   </w:t>
      </w:r>
    </w:p>
    <w:p w:rsidR="0037190C" w:rsidRPr="00B23A1C" w:rsidRDefault="0037190C" w:rsidP="00696964">
      <w:pPr>
        <w:pStyle w:val="NormaleWeb"/>
        <w:tabs>
          <w:tab w:val="left" w:pos="4253"/>
          <w:tab w:val="left" w:pos="4820"/>
        </w:tabs>
        <w:spacing w:before="120" w:beforeAutospacing="0" w:after="0" w:afterAutospacing="0"/>
        <w:jc w:val="left"/>
        <w:rPr>
          <w:rFonts w:ascii="Arial" w:hAnsi="Arial" w:cs="Arial"/>
          <w:sz w:val="24"/>
          <w:szCs w:val="24"/>
          <w:lang w:val="it-IT"/>
        </w:rPr>
      </w:pPr>
      <w:r w:rsidRPr="00B23A1C">
        <w:rPr>
          <w:rFonts w:ascii="Arial" w:hAnsi="Arial" w:cs="Arial"/>
          <w:sz w:val="24"/>
          <w:szCs w:val="24"/>
          <w:lang w:val="it-IT"/>
        </w:rPr>
        <w:t xml:space="preserve">Aria sinfonica, dopo Tolstoj, </w:t>
      </w:r>
      <w:r w:rsidR="007424A9" w:rsidRPr="00B23A1C">
        <w:rPr>
          <w:rFonts w:ascii="Arial" w:hAnsi="Arial" w:cs="Arial"/>
          <w:color w:val="000000"/>
          <w:sz w:val="24"/>
          <w:szCs w:val="24"/>
          <w:lang w:val="it-IT"/>
        </w:rPr>
        <w:t>v</w:t>
      </w:r>
      <w:r w:rsidR="007424A9">
        <w:rPr>
          <w:rFonts w:ascii="Arial" w:hAnsi="Arial" w:cs="Arial"/>
          <w:color w:val="000000"/>
          <w:sz w:val="24"/>
          <w:szCs w:val="24"/>
          <w:lang w:val="it-IT"/>
        </w:rPr>
        <w:t>io</w:t>
      </w:r>
      <w:r w:rsidR="007424A9" w:rsidRPr="00B23A1C">
        <w:rPr>
          <w:rFonts w:ascii="Arial" w:hAnsi="Arial" w:cs="Arial"/>
          <w:color w:val="000000"/>
          <w:sz w:val="24"/>
          <w:szCs w:val="24"/>
          <w:lang w:val="it-IT"/>
        </w:rPr>
        <w:t>l</w:t>
      </w:r>
      <w:r w:rsidR="007424A9">
        <w:rPr>
          <w:rFonts w:ascii="Arial" w:hAnsi="Arial" w:cs="Arial"/>
          <w:color w:val="000000"/>
          <w:sz w:val="24"/>
          <w:szCs w:val="24"/>
          <w:lang w:val="it-IT"/>
        </w:rPr>
        <w:t>on</w:t>
      </w:r>
      <w:r w:rsidR="007424A9" w:rsidRPr="00B23A1C">
        <w:rPr>
          <w:rFonts w:ascii="Arial" w:hAnsi="Arial" w:cs="Arial"/>
          <w:color w:val="000000"/>
          <w:sz w:val="24"/>
          <w:szCs w:val="24"/>
          <w:lang w:val="it-IT"/>
        </w:rPr>
        <w:t>c</w:t>
      </w:r>
      <w:r w:rsidR="007424A9">
        <w:rPr>
          <w:rFonts w:ascii="Arial" w:hAnsi="Arial" w:cs="Arial"/>
          <w:color w:val="000000"/>
          <w:sz w:val="24"/>
          <w:szCs w:val="24"/>
          <w:lang w:val="it-IT"/>
        </w:rPr>
        <w:t>ello</w:t>
      </w:r>
      <w:r w:rsidRPr="00B23A1C">
        <w:rPr>
          <w:rFonts w:ascii="Arial" w:hAnsi="Arial" w:cs="Arial"/>
          <w:sz w:val="24"/>
          <w:szCs w:val="24"/>
          <w:lang w:val="it-IT"/>
        </w:rPr>
        <w:t xml:space="preserve"> e orch. op. 43 (1946).   </w:t>
      </w:r>
    </w:p>
    <w:p w:rsidR="0037190C" w:rsidRPr="00B23A1C" w:rsidRDefault="0037190C" w:rsidP="00696964">
      <w:pPr>
        <w:pStyle w:val="NormaleWeb"/>
        <w:tabs>
          <w:tab w:val="left" w:pos="4253"/>
          <w:tab w:val="left" w:pos="4820"/>
        </w:tabs>
        <w:spacing w:before="120" w:beforeAutospacing="0" w:after="0" w:afterAutospacing="0"/>
        <w:jc w:val="left"/>
        <w:rPr>
          <w:rFonts w:ascii="Arial" w:hAnsi="Arial" w:cs="Arial"/>
          <w:sz w:val="24"/>
          <w:szCs w:val="24"/>
          <w:lang w:val="it-IT"/>
        </w:rPr>
      </w:pPr>
      <w:r w:rsidRPr="00B23A1C">
        <w:rPr>
          <w:rFonts w:ascii="Arial" w:hAnsi="Arial" w:cs="Arial"/>
          <w:sz w:val="24"/>
          <w:szCs w:val="24"/>
          <w:lang w:val="it-IT"/>
        </w:rPr>
        <w:t>Concerto per violoncello e orch. op. 71 (1953).</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POPPER  David</w:t>
      </w:r>
      <w:r w:rsidRPr="00B23A1C">
        <w:rPr>
          <w:rFonts w:ascii="Arial" w:hAnsi="Arial" w:cs="Arial"/>
          <w:color w:val="333399"/>
          <w:sz w:val="24"/>
          <w:szCs w:val="24"/>
          <w:u w:val="single"/>
          <w:lang w:val="it-IT"/>
        </w:rPr>
        <w:tab/>
        <w:t xml:space="preserve">Praga, 16.6.1843 </w:t>
      </w:r>
      <w:r w:rsidR="005B1300" w:rsidRPr="00B23A1C">
        <w:rPr>
          <w:rFonts w:ascii="Arial" w:hAnsi="Arial" w:cs="Arial"/>
          <w:color w:val="333399"/>
          <w:sz w:val="24"/>
          <w:szCs w:val="24"/>
          <w:u w:val="single"/>
          <w:lang w:val="it-IT"/>
        </w:rPr>
        <w:t>-</w:t>
      </w:r>
      <w:r w:rsidR="00D83786" w:rsidRPr="00B23A1C">
        <w:rPr>
          <w:rFonts w:ascii="Arial" w:hAnsi="Arial" w:cs="Arial"/>
          <w:color w:val="333399"/>
          <w:sz w:val="24"/>
          <w:szCs w:val="24"/>
          <w:u w:val="single"/>
          <w:lang w:val="it-IT"/>
        </w:rPr>
        <w:t xml:space="preserve"> </w:t>
      </w:r>
      <w:r w:rsidR="005B1300" w:rsidRPr="00B23A1C">
        <w:rPr>
          <w:rFonts w:ascii="Arial" w:hAnsi="Arial" w:cs="Arial"/>
          <w:color w:val="333399"/>
          <w:sz w:val="24"/>
          <w:szCs w:val="24"/>
          <w:u w:val="single"/>
          <w:lang w:val="it-IT"/>
        </w:rPr>
        <w:t>Baden-</w:t>
      </w:r>
      <w:r w:rsidRPr="00B23A1C">
        <w:rPr>
          <w:rFonts w:ascii="Arial" w:hAnsi="Arial" w:cs="Arial"/>
          <w:color w:val="333399"/>
          <w:sz w:val="24"/>
          <w:szCs w:val="24"/>
          <w:u w:val="single"/>
          <w:lang w:val="it-IT"/>
        </w:rPr>
        <w:t>Vienna, 7.8.1913.</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lastRenderedPageBreak/>
        <w:t>Violoncellista</w:t>
      </w:r>
      <w:r w:rsidR="009A06E3" w:rsidRPr="00B23A1C">
        <w:rPr>
          <w:rFonts w:ascii="Arial" w:hAnsi="Arial" w:cs="Arial"/>
          <w:color w:val="333399"/>
          <w:lang w:val="it-IT"/>
        </w:rPr>
        <w:t xml:space="preserve">concertista </w:t>
      </w:r>
      <w:r w:rsidRPr="00B23A1C">
        <w:rPr>
          <w:rFonts w:ascii="Arial" w:hAnsi="Arial" w:cs="Arial"/>
          <w:color w:val="333399"/>
          <w:lang w:val="it-IT"/>
        </w:rPr>
        <w:t>e compositore boemo, allievo di Goltermann. Alla prima tournée in Germania conobbe Hans von Bulow, che lo accompagnò al pianoforte e n</w:t>
      </w:r>
      <w:r w:rsidR="008D5638" w:rsidRPr="00B23A1C">
        <w:rPr>
          <w:rFonts w:ascii="Arial" w:hAnsi="Arial" w:cs="Arial"/>
          <w:color w:val="333399"/>
          <w:lang w:val="it-IT"/>
        </w:rPr>
        <w:t xml:space="preserve">e </w:t>
      </w:r>
      <w:r w:rsidRPr="00B23A1C">
        <w:rPr>
          <w:rFonts w:ascii="Arial" w:hAnsi="Arial" w:cs="Arial"/>
          <w:color w:val="333399"/>
          <w:lang w:val="it-IT"/>
        </w:rPr>
        <w:t xml:space="preserve">apprezzò la bravura, raccomandandolo al Principe Hoenzollern che, ascoltatolo, lo nominò Kammervirtuos. Popper fu anche in Svizzera, Olanda e Inghilterra e a Vienna, dove divenne immediatamente 1° </w:t>
      </w:r>
      <w:r w:rsidR="001345ED" w:rsidRPr="00B23A1C">
        <w:rPr>
          <w:rFonts w:ascii="Arial" w:hAnsi="Arial" w:cs="Arial"/>
          <w:color w:val="333399"/>
          <w:lang w:val="it-IT"/>
        </w:rPr>
        <w:t xml:space="preserve">violoncello </w:t>
      </w:r>
      <w:r w:rsidRPr="00B23A1C">
        <w:rPr>
          <w:rFonts w:ascii="Arial" w:hAnsi="Arial" w:cs="Arial"/>
          <w:color w:val="333399"/>
          <w:lang w:val="it-IT"/>
        </w:rPr>
        <w:t xml:space="preserve">alla Corte. </w:t>
      </w:r>
      <w:r w:rsidR="005B1300" w:rsidRPr="00B23A1C">
        <w:rPr>
          <w:rFonts w:ascii="Arial" w:hAnsi="Arial" w:cs="Arial"/>
          <w:color w:val="333399"/>
          <w:lang w:val="it-IT"/>
        </w:rPr>
        <w:t>Non utilizzò mai il puntale.</w:t>
      </w:r>
      <w:r w:rsidR="008435B9" w:rsidRPr="00B23A1C">
        <w:rPr>
          <w:rFonts w:ascii="Arial" w:hAnsi="Arial" w:cs="Arial"/>
          <w:color w:val="333399"/>
          <w:lang w:val="it-IT"/>
        </w:rPr>
        <w:t xml:space="preserve"> </w:t>
      </w:r>
      <w:r w:rsidRPr="00B23A1C">
        <w:rPr>
          <w:rFonts w:ascii="Arial" w:hAnsi="Arial" w:cs="Arial"/>
          <w:color w:val="333399"/>
          <w:lang w:val="it-IT"/>
        </w:rPr>
        <w:t>Negli ultimi 14 anni</w:t>
      </w:r>
      <w:r w:rsidR="00860E8C" w:rsidRPr="00B23A1C">
        <w:rPr>
          <w:rFonts w:ascii="Arial" w:hAnsi="Arial" w:cs="Arial"/>
          <w:color w:val="333399"/>
          <w:lang w:val="it-IT"/>
        </w:rPr>
        <w:t>, consigliato da Liszt</w:t>
      </w:r>
      <w:r w:rsidRPr="00B23A1C">
        <w:rPr>
          <w:rFonts w:ascii="Arial" w:hAnsi="Arial" w:cs="Arial"/>
          <w:color w:val="333399"/>
          <w:lang w:val="it-IT"/>
        </w:rPr>
        <w:t xml:space="preserve"> fu insegnante al Conservatorio di Budapest.</w:t>
      </w:r>
      <w:r w:rsidR="00B14BE6" w:rsidRPr="00B23A1C">
        <w:rPr>
          <w:rFonts w:ascii="Arial" w:hAnsi="Arial" w:cs="Arial"/>
          <w:color w:val="333399"/>
          <w:lang w:val="it-IT"/>
        </w:rPr>
        <w:t xml:space="preserve"> Bach era per Popper “La perfezione musicale”.</w:t>
      </w:r>
    </w:p>
    <w:p w:rsidR="00B14BE6"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40 studi per </w:t>
      </w:r>
      <w:r w:rsidR="00B14BE6" w:rsidRPr="00B23A1C">
        <w:rPr>
          <w:rFonts w:ascii="Arial" w:hAnsi="Arial" w:cs="Arial"/>
          <w:color w:val="000000"/>
          <w:sz w:val="24"/>
          <w:szCs w:val="24"/>
          <w:lang w:val="it-IT"/>
        </w:rPr>
        <w:t>violoncello solo,</w:t>
      </w:r>
      <w:r w:rsidRPr="00B23A1C">
        <w:rPr>
          <w:rFonts w:ascii="Arial" w:hAnsi="Arial" w:cs="Arial"/>
          <w:color w:val="000000"/>
          <w:sz w:val="24"/>
          <w:szCs w:val="24"/>
          <w:lang w:val="it-IT"/>
        </w:rPr>
        <w:t xml:space="preserve"> op. 73 (per esame di Conservatorio) dall’opera didattica</w:t>
      </w:r>
      <w:r w:rsidR="00C0715A" w:rsidRPr="00B23A1C">
        <w:rPr>
          <w:rFonts w:ascii="Arial" w:hAnsi="Arial" w:cs="Arial"/>
          <w:color w:val="000000"/>
          <w:sz w:val="24"/>
          <w:szCs w:val="24"/>
          <w:lang w:val="it-IT"/>
        </w:rPr>
        <w:t>:</w:t>
      </w:r>
    </w:p>
    <w:p w:rsidR="00436A03" w:rsidRPr="00B23A1C" w:rsidRDefault="00A5316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“Hohe</w:t>
      </w:r>
      <w:r w:rsidR="006B2357" w:rsidRPr="00B23A1C">
        <w:rPr>
          <w:rFonts w:ascii="Arial" w:hAnsi="Arial" w:cs="Arial"/>
          <w:color w:val="000000"/>
          <w:sz w:val="24"/>
          <w:szCs w:val="24"/>
          <w:lang w:val="fr-FR"/>
        </w:rPr>
        <w:t xml:space="preserve"> </w:t>
      </w:r>
      <w:r w:rsidRPr="00B23A1C">
        <w:rPr>
          <w:rFonts w:ascii="Arial" w:hAnsi="Arial" w:cs="Arial"/>
          <w:color w:val="000000"/>
          <w:sz w:val="24"/>
          <w:szCs w:val="24"/>
          <w:lang w:val="fr-FR"/>
        </w:rPr>
        <w:t>Schule des V</w:t>
      </w:r>
      <w:r w:rsidR="00436A03" w:rsidRPr="00B23A1C">
        <w:rPr>
          <w:rFonts w:ascii="Arial" w:hAnsi="Arial" w:cs="Arial"/>
          <w:color w:val="000000"/>
          <w:sz w:val="24"/>
          <w:szCs w:val="24"/>
          <w:lang w:val="fr-FR"/>
        </w:rPr>
        <w:t>ioloncello</w:t>
      </w:r>
      <w:r w:rsidRPr="00B23A1C">
        <w:rPr>
          <w:rFonts w:ascii="Arial" w:hAnsi="Arial" w:cs="Arial"/>
          <w:color w:val="000000"/>
          <w:sz w:val="24"/>
          <w:szCs w:val="24"/>
          <w:lang w:val="fr-FR"/>
        </w:rPr>
        <w:t xml:space="preserve"> Spiels</w:t>
      </w:r>
      <w:r w:rsidR="00436A03" w:rsidRPr="00B23A1C">
        <w:rPr>
          <w:rFonts w:ascii="Arial" w:hAnsi="Arial" w:cs="Arial"/>
          <w:color w:val="333399"/>
          <w:sz w:val="24"/>
          <w:szCs w:val="24"/>
          <w:lang w:val="fr-FR"/>
        </w:rPr>
        <w:t>”</w:t>
      </w:r>
      <w:r w:rsidR="009F5E08" w:rsidRPr="00B23A1C">
        <w:rPr>
          <w:rFonts w:ascii="Arial" w:hAnsi="Arial" w:cs="Arial"/>
          <w:color w:val="000000"/>
          <w:sz w:val="24"/>
          <w:szCs w:val="24"/>
          <w:lang w:val="fr-FR"/>
        </w:rPr>
        <w:t> </w:t>
      </w:r>
      <w:r w:rsidRPr="00B23A1C">
        <w:rPr>
          <w:rFonts w:ascii="Arial" w:hAnsi="Arial" w:cs="Arial"/>
          <w:color w:val="000000"/>
          <w:sz w:val="24"/>
          <w:szCs w:val="24"/>
          <w:lang w:val="fr-FR"/>
        </w:rPr>
        <w:t>(190</w:t>
      </w:r>
      <w:r w:rsidR="00B14BE6" w:rsidRPr="00B23A1C">
        <w:rPr>
          <w:rFonts w:ascii="Arial" w:hAnsi="Arial" w:cs="Arial"/>
          <w:color w:val="000000"/>
          <w:sz w:val="24"/>
          <w:szCs w:val="24"/>
          <w:lang w:val="fr-FR"/>
        </w:rPr>
        <w:t>2</w:t>
      </w:r>
      <w:r w:rsidRPr="00B23A1C">
        <w:rPr>
          <w:rFonts w:ascii="Arial" w:hAnsi="Arial" w:cs="Arial"/>
          <w:color w:val="000000"/>
          <w:sz w:val="24"/>
          <w:szCs w:val="24"/>
          <w:lang w:val="fr-FR"/>
        </w:rPr>
        <w:t>-</w:t>
      </w:r>
      <w:r w:rsidR="008A5E4D" w:rsidRPr="00B23A1C">
        <w:rPr>
          <w:rFonts w:ascii="Arial" w:hAnsi="Arial" w:cs="Arial"/>
          <w:color w:val="000000"/>
          <w:sz w:val="24"/>
          <w:szCs w:val="24"/>
          <w:lang w:val="fr-FR"/>
        </w:rPr>
        <w:t>190</w:t>
      </w:r>
      <w:r w:rsidRPr="00B23A1C">
        <w:rPr>
          <w:rFonts w:ascii="Arial" w:hAnsi="Arial" w:cs="Arial"/>
          <w:color w:val="000000"/>
          <w:sz w:val="24"/>
          <w:szCs w:val="24"/>
          <w:lang w:val="fr-FR"/>
        </w:rPr>
        <w:t>5)</w:t>
      </w:r>
      <w:r w:rsidR="006761A7" w:rsidRPr="00B23A1C">
        <w:rPr>
          <w:rFonts w:ascii="Arial" w:hAnsi="Arial" w:cs="Arial"/>
          <w:color w:val="000000"/>
          <w:sz w:val="24"/>
          <w:szCs w:val="24"/>
          <w:lang w:val="fr-FR"/>
        </w:rPr>
        <w:t xml:space="preserve">:   </w:t>
      </w:r>
      <w:r w:rsidR="006761A7" w:rsidRPr="00B23A1C">
        <w:rPr>
          <w:rFonts w:ascii="Arial" w:hAnsi="Arial" w:cs="Arial"/>
          <w:b/>
          <w:color w:val="000000"/>
          <w:sz w:val="24"/>
          <w:szCs w:val="24"/>
          <w:lang w:val="fr-FR"/>
        </w:rPr>
        <w:t>1</w:t>
      </w:r>
      <w:r w:rsidR="006761A7" w:rsidRPr="00B23A1C">
        <w:rPr>
          <w:rFonts w:ascii="Arial" w:hAnsi="Arial" w:cs="Arial"/>
          <w:color w:val="000000"/>
          <w:sz w:val="24"/>
          <w:szCs w:val="24"/>
          <w:lang w:val="fr-FR"/>
        </w:rPr>
        <w:t xml:space="preserve">) Do (2’),   2) Sol (1’45),   </w:t>
      </w:r>
    </w:p>
    <w:p w:rsidR="00436A03" w:rsidRPr="00B23A1C" w:rsidRDefault="006761A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 Sib (1’35),4) Fa# (1’50),   5) La (1’55),   6) Fa (1’40),   7) La (1’05),   8) Do (1’40),   </w:t>
      </w:r>
    </w:p>
    <w:p w:rsidR="00FC6D9E" w:rsidRPr="00B23A1C" w:rsidRDefault="006761A7"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9) Mib (2’10),10) Do- (1’40),   11) Fa (1’20),   12) Do (2’50),   13) Mib (3’30),   14) Re (1’45),</w:t>
      </w:r>
    </w:p>
    <w:p w:rsidR="00FC6D9E" w:rsidRPr="00B23A1C" w:rsidRDefault="006761A7"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rPr>
        <w:t>15) Sol (2’10),   16) Do (1’4</w:t>
      </w:r>
      <w:r w:rsidR="00FE62F0" w:rsidRPr="00B23A1C">
        <w:rPr>
          <w:rFonts w:ascii="Arial" w:hAnsi="Arial" w:cs="Arial"/>
          <w:color w:val="000000"/>
          <w:sz w:val="24"/>
          <w:szCs w:val="24"/>
        </w:rPr>
        <w:t>0</w:t>
      </w:r>
      <w:r w:rsidRPr="00B23A1C">
        <w:rPr>
          <w:rFonts w:ascii="Arial" w:hAnsi="Arial" w:cs="Arial"/>
          <w:color w:val="000000"/>
          <w:sz w:val="24"/>
          <w:szCs w:val="24"/>
        </w:rPr>
        <w:t xml:space="preserve">),   17) Do- (1’55),   18) Re (3’),   </w:t>
      </w:r>
      <w:r w:rsidRPr="00B23A1C">
        <w:rPr>
          <w:rFonts w:ascii="Arial" w:hAnsi="Arial" w:cs="Arial"/>
          <w:color w:val="000000"/>
          <w:sz w:val="24"/>
          <w:szCs w:val="24"/>
          <w:lang w:val="fr-FR"/>
        </w:rPr>
        <w:t>19) Mib</w:t>
      </w:r>
      <w:r w:rsidR="00FD7C97" w:rsidRPr="00B23A1C">
        <w:rPr>
          <w:rFonts w:ascii="Arial" w:hAnsi="Arial" w:cs="Arial"/>
          <w:color w:val="333399"/>
          <w:sz w:val="24"/>
          <w:szCs w:val="24"/>
          <w:lang w:val="fr-FR"/>
        </w:rPr>
        <w:t>“</w:t>
      </w:r>
      <w:r w:rsidR="00FD7C97" w:rsidRPr="00B23A1C">
        <w:rPr>
          <w:rFonts w:ascii="Arial" w:hAnsi="Arial" w:cs="Arial"/>
          <w:color w:val="000000"/>
          <w:sz w:val="24"/>
          <w:szCs w:val="24"/>
          <w:lang w:val="fr-FR"/>
        </w:rPr>
        <w:t>Lohengrin</w:t>
      </w:r>
      <w:r w:rsidR="00FD7C97" w:rsidRPr="00B23A1C">
        <w:rPr>
          <w:rFonts w:ascii="Arial" w:hAnsi="Arial" w:cs="Arial"/>
          <w:color w:val="333399"/>
          <w:sz w:val="24"/>
          <w:szCs w:val="24"/>
          <w:lang w:val="fr-FR"/>
        </w:rPr>
        <w:t>”</w:t>
      </w:r>
      <w:r w:rsidRPr="00B23A1C">
        <w:rPr>
          <w:rFonts w:ascii="Arial" w:hAnsi="Arial" w:cs="Arial"/>
          <w:color w:val="000000"/>
          <w:sz w:val="24"/>
          <w:szCs w:val="24"/>
          <w:lang w:val="fr-FR"/>
        </w:rPr>
        <w:t xml:space="preserve"> (2’</w:t>
      </w:r>
      <w:r w:rsidR="00FE62F0" w:rsidRPr="00B23A1C">
        <w:rPr>
          <w:rFonts w:ascii="Arial" w:hAnsi="Arial" w:cs="Arial"/>
          <w:color w:val="000000"/>
          <w:sz w:val="24"/>
          <w:szCs w:val="24"/>
          <w:lang w:val="fr-FR"/>
        </w:rPr>
        <w:t>25</w:t>
      </w:r>
      <w:r w:rsidRPr="00B23A1C">
        <w:rPr>
          <w:rFonts w:ascii="Arial" w:hAnsi="Arial" w:cs="Arial"/>
          <w:color w:val="000000"/>
          <w:sz w:val="24"/>
          <w:szCs w:val="24"/>
          <w:lang w:val="fr-FR"/>
        </w:rPr>
        <w:t xml:space="preserve">),   </w:t>
      </w:r>
    </w:p>
    <w:p w:rsidR="00FC6D9E" w:rsidRPr="00B23A1C" w:rsidRDefault="006761A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fr-FR"/>
        </w:rPr>
        <w:t>20) Sol- (1’50),   21) La- (2’55)</w:t>
      </w:r>
      <w:r w:rsidR="00FD7C97" w:rsidRPr="00B23A1C">
        <w:rPr>
          <w:rFonts w:ascii="Arial" w:hAnsi="Arial" w:cs="Arial"/>
          <w:color w:val="000000"/>
          <w:sz w:val="24"/>
          <w:szCs w:val="24"/>
          <w:lang w:val="fr-FR"/>
        </w:rPr>
        <w:t xml:space="preserve">,   22) Sol (2’),   23) Si- (3’05),   </w:t>
      </w:r>
      <w:r w:rsidR="00FD7C97" w:rsidRPr="00B23A1C">
        <w:rPr>
          <w:rFonts w:ascii="Arial" w:hAnsi="Arial" w:cs="Arial"/>
          <w:color w:val="000000"/>
          <w:sz w:val="24"/>
          <w:szCs w:val="24"/>
          <w:lang w:val="it-IT"/>
        </w:rPr>
        <w:t>24) Sol (3’),   25) Sib (1’35),</w:t>
      </w:r>
      <w:r w:rsidR="00337C0D" w:rsidRPr="00B23A1C">
        <w:rPr>
          <w:rFonts w:ascii="Arial" w:hAnsi="Arial" w:cs="Arial"/>
          <w:color w:val="000000"/>
          <w:sz w:val="24"/>
          <w:szCs w:val="24"/>
          <w:lang w:val="it-IT"/>
        </w:rPr>
        <w:t xml:space="preserve">   </w:t>
      </w:r>
    </w:p>
    <w:p w:rsidR="00FC6D9E" w:rsidRPr="00B23A1C" w:rsidRDefault="00FD7C9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26) La (2’30),   27) Do (1’30),   28) La (1’40),   29) Fa#- (2’50),   30) Solb (1’40),   </w:t>
      </w:r>
    </w:p>
    <w:p w:rsidR="00BB06F5" w:rsidRPr="00B23A1C" w:rsidRDefault="00FD7C97"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31) Do (3’20),   32) Do- (1’55),   33) Re (2’30)</w:t>
      </w:r>
      <w:r w:rsidR="00E62EDC" w:rsidRPr="00B23A1C">
        <w:rPr>
          <w:rFonts w:ascii="Arial" w:hAnsi="Arial" w:cs="Arial"/>
          <w:color w:val="000000"/>
          <w:sz w:val="24"/>
          <w:szCs w:val="24"/>
        </w:rPr>
        <w:t>,   34) Fa (2’05),   35) Reb (1’55),</w:t>
      </w:r>
      <w:r w:rsidR="006B2357" w:rsidRPr="00B23A1C">
        <w:rPr>
          <w:rFonts w:ascii="Arial" w:hAnsi="Arial" w:cs="Arial"/>
          <w:color w:val="000000"/>
          <w:sz w:val="24"/>
          <w:szCs w:val="24"/>
        </w:rPr>
        <w:t xml:space="preserve">   </w:t>
      </w:r>
      <w:r w:rsidR="00BB06F5" w:rsidRPr="00B23A1C">
        <w:rPr>
          <w:rFonts w:ascii="Arial" w:hAnsi="Arial" w:cs="Arial"/>
          <w:color w:val="000000"/>
          <w:sz w:val="24"/>
          <w:szCs w:val="24"/>
        </w:rPr>
        <w:t xml:space="preserve">                          </w:t>
      </w:r>
    </w:p>
    <w:p w:rsidR="00FC6D9E" w:rsidRPr="00B23A1C" w:rsidRDefault="00E62ED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36) Do (1’50),</w:t>
      </w:r>
      <w:r w:rsidR="00BB06F5"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37) Mi (4’20),   38) Re (3’),   39) Reb (2’40),   </w:t>
      </w:r>
      <w:r w:rsidRPr="00B23A1C">
        <w:rPr>
          <w:rFonts w:ascii="Arial" w:hAnsi="Arial" w:cs="Arial"/>
          <w:b/>
          <w:color w:val="000000"/>
          <w:sz w:val="24"/>
          <w:szCs w:val="24"/>
          <w:lang w:val="it-IT"/>
        </w:rPr>
        <w:t>40</w:t>
      </w:r>
      <w:r w:rsidRPr="00B23A1C">
        <w:rPr>
          <w:rFonts w:ascii="Arial" w:hAnsi="Arial" w:cs="Arial"/>
          <w:color w:val="000000"/>
          <w:sz w:val="24"/>
          <w:szCs w:val="24"/>
          <w:lang w:val="it-IT"/>
        </w:rPr>
        <w:t>) Re (2’20).</w:t>
      </w:r>
      <w:r w:rsidR="00076B6C" w:rsidRPr="00B23A1C">
        <w:rPr>
          <w:rFonts w:ascii="Arial" w:hAnsi="Arial" w:cs="Arial"/>
          <w:color w:val="000000"/>
          <w:sz w:val="24"/>
          <w:szCs w:val="24"/>
          <w:lang w:val="it-IT"/>
        </w:rPr>
        <w:t xml:space="preserve">   </w:t>
      </w:r>
      <w:r w:rsidR="00FC6D9E" w:rsidRPr="00B23A1C">
        <w:rPr>
          <w:rFonts w:ascii="Arial" w:hAnsi="Arial" w:cs="Arial"/>
          <w:color w:val="000000"/>
          <w:sz w:val="24"/>
          <w:szCs w:val="24"/>
          <w:lang w:val="it-IT"/>
        </w:rPr>
        <w:t xml:space="preserve">Papillon (2’10).   </w:t>
      </w:r>
    </w:p>
    <w:p w:rsidR="00FC6D9E" w:rsidRPr="00B23A1C" w:rsidRDefault="00C0715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w:t>
      </w:r>
      <w:r w:rsidR="00DB22E4" w:rsidRPr="00B23A1C">
        <w:rPr>
          <w:rFonts w:ascii="Arial" w:hAnsi="Arial" w:cs="Arial"/>
          <w:color w:val="000000"/>
          <w:sz w:val="24"/>
          <w:szCs w:val="24"/>
          <w:lang w:val="it-IT"/>
        </w:rPr>
        <w:t>uite</w:t>
      </w:r>
      <w:r w:rsidRPr="00B23A1C">
        <w:rPr>
          <w:rFonts w:ascii="Arial" w:hAnsi="Arial" w:cs="Arial"/>
          <w:color w:val="000000"/>
          <w:sz w:val="24"/>
          <w:szCs w:val="24"/>
          <w:lang w:val="it-IT"/>
        </w:rPr>
        <w:t xml:space="preserve"> per 2 violoncelli, op. 16 (1876, 18’35).   Preludi</w:t>
      </w:r>
      <w:r w:rsidR="00F94DA3" w:rsidRPr="00B23A1C">
        <w:rPr>
          <w:rFonts w:ascii="Arial" w:hAnsi="Arial" w:cs="Arial"/>
          <w:color w:val="000000"/>
          <w:sz w:val="24"/>
          <w:szCs w:val="24"/>
          <w:lang w:val="it-IT"/>
        </w:rPr>
        <w:t>o</w:t>
      </w:r>
      <w:r w:rsidRPr="00B23A1C">
        <w:rPr>
          <w:rFonts w:ascii="Arial" w:hAnsi="Arial" w:cs="Arial"/>
          <w:color w:val="000000"/>
          <w:sz w:val="24"/>
          <w:szCs w:val="24"/>
          <w:lang w:val="it-IT"/>
        </w:rPr>
        <w:t xml:space="preserve">, op. 27.  </w:t>
      </w:r>
      <w:r w:rsidR="00A53165" w:rsidRPr="00B23A1C">
        <w:rPr>
          <w:rFonts w:ascii="Arial" w:hAnsi="Arial" w:cs="Arial"/>
          <w:color w:val="000000"/>
          <w:sz w:val="24"/>
          <w:szCs w:val="24"/>
          <w:lang w:val="it-IT"/>
        </w:rPr>
        <w:t>10 Grosse Etuden op. 76.</w:t>
      </w:r>
      <w:r w:rsidR="00076B6C" w:rsidRPr="00B23A1C">
        <w:rPr>
          <w:rFonts w:ascii="Arial" w:hAnsi="Arial" w:cs="Arial"/>
          <w:color w:val="000000"/>
          <w:sz w:val="24"/>
          <w:szCs w:val="24"/>
          <w:lang w:val="it-IT"/>
        </w:rPr>
        <w:t xml:space="preserve">   </w:t>
      </w:r>
    </w:p>
    <w:p w:rsidR="00FC6D9E" w:rsidRPr="00B23A1C" w:rsidRDefault="00EF63D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Tempo di marcia, 2 </w:t>
      </w:r>
      <w:r w:rsidR="00537C15" w:rsidRPr="00B23A1C">
        <w:rPr>
          <w:rFonts w:ascii="Arial" w:hAnsi="Arial" w:cs="Arial"/>
          <w:color w:val="000000"/>
          <w:sz w:val="24"/>
          <w:szCs w:val="24"/>
          <w:lang w:val="it-IT"/>
        </w:rPr>
        <w:t>vlc.</w:t>
      </w:r>
      <w:r w:rsidR="00436A03" w:rsidRPr="00B23A1C">
        <w:rPr>
          <w:rFonts w:ascii="Arial" w:hAnsi="Arial" w:cs="Arial"/>
          <w:color w:val="000000"/>
          <w:sz w:val="24"/>
          <w:szCs w:val="24"/>
          <w:lang w:val="it-IT"/>
        </w:rPr>
        <w:t xml:space="preserve"> </w:t>
      </w:r>
      <w:r w:rsidR="00B13453" w:rsidRPr="00B23A1C">
        <w:rPr>
          <w:rFonts w:ascii="Arial" w:hAnsi="Arial" w:cs="Arial"/>
          <w:color w:val="000000"/>
          <w:sz w:val="24"/>
          <w:szCs w:val="24"/>
          <w:lang w:val="it-IT"/>
        </w:rPr>
        <w:t>(4’)</w:t>
      </w:r>
      <w:r w:rsidRPr="00B23A1C">
        <w:rPr>
          <w:rFonts w:ascii="Arial" w:hAnsi="Arial" w:cs="Arial"/>
          <w:color w:val="000000"/>
          <w:sz w:val="24"/>
          <w:szCs w:val="24"/>
          <w:lang w:val="it-IT"/>
        </w:rPr>
        <w:t>.</w:t>
      </w:r>
      <w:r w:rsidR="00FC6D9E" w:rsidRPr="00B23A1C">
        <w:rPr>
          <w:rFonts w:ascii="Arial" w:hAnsi="Arial" w:cs="Arial"/>
          <w:color w:val="000000"/>
          <w:sz w:val="24"/>
          <w:szCs w:val="24"/>
          <w:lang w:val="it-IT"/>
        </w:rPr>
        <w:t xml:space="preserve">   </w:t>
      </w:r>
      <w:r w:rsidR="00581879" w:rsidRPr="00B23A1C">
        <w:rPr>
          <w:rFonts w:ascii="Arial" w:hAnsi="Arial" w:cs="Arial"/>
          <w:color w:val="000000"/>
          <w:sz w:val="24"/>
          <w:szCs w:val="24"/>
          <w:u w:val="single"/>
          <w:lang w:val="it-IT"/>
        </w:rPr>
        <w:t>V</w:t>
      </w:r>
      <w:r w:rsidR="00FC6D9E" w:rsidRPr="00B23A1C">
        <w:rPr>
          <w:rFonts w:ascii="Arial" w:hAnsi="Arial" w:cs="Arial"/>
          <w:color w:val="000000"/>
          <w:sz w:val="24"/>
          <w:szCs w:val="24"/>
          <w:u w:val="single"/>
          <w:lang w:val="it-IT"/>
        </w:rPr>
        <w:t xml:space="preserve">ioloncello e </w:t>
      </w:r>
      <w:r w:rsidR="00581879" w:rsidRPr="00B23A1C">
        <w:rPr>
          <w:rFonts w:ascii="Arial" w:hAnsi="Arial" w:cs="Arial"/>
          <w:color w:val="000000"/>
          <w:sz w:val="24"/>
          <w:szCs w:val="24"/>
          <w:u w:val="single"/>
          <w:lang w:val="it-IT"/>
        </w:rPr>
        <w:t>pf</w:t>
      </w:r>
      <w:r w:rsidR="00581879" w:rsidRPr="00B23A1C">
        <w:rPr>
          <w:rFonts w:ascii="Arial" w:hAnsi="Arial" w:cs="Arial"/>
          <w:color w:val="000000"/>
          <w:sz w:val="24"/>
          <w:szCs w:val="24"/>
          <w:lang w:val="it-IT"/>
        </w:rPr>
        <w:t>.:</w:t>
      </w:r>
      <w:r w:rsidR="006B2357" w:rsidRPr="00B23A1C">
        <w:rPr>
          <w:rFonts w:ascii="Arial" w:hAnsi="Arial" w:cs="Arial"/>
          <w:color w:val="000000"/>
          <w:sz w:val="24"/>
          <w:szCs w:val="24"/>
          <w:lang w:val="it-IT"/>
        </w:rPr>
        <w:t xml:space="preserve"> </w:t>
      </w:r>
      <w:r w:rsidR="00076B6C" w:rsidRPr="00B23A1C">
        <w:rPr>
          <w:rFonts w:ascii="Arial" w:hAnsi="Arial" w:cs="Arial"/>
          <w:color w:val="000000"/>
          <w:sz w:val="24"/>
          <w:szCs w:val="24"/>
          <w:lang w:val="it-IT"/>
        </w:rPr>
        <w:t xml:space="preserve"> </w:t>
      </w:r>
      <w:r w:rsidR="006B2357" w:rsidRPr="00B23A1C">
        <w:rPr>
          <w:rFonts w:ascii="Arial" w:hAnsi="Arial" w:cs="Arial"/>
          <w:color w:val="000000"/>
          <w:sz w:val="24"/>
          <w:szCs w:val="24"/>
          <w:lang w:val="it-IT"/>
        </w:rPr>
        <w:t xml:space="preserve">  </w:t>
      </w:r>
      <w:r w:rsidR="00581879" w:rsidRPr="00B23A1C">
        <w:rPr>
          <w:rFonts w:ascii="Arial" w:hAnsi="Arial" w:cs="Arial"/>
          <w:color w:val="000000"/>
          <w:sz w:val="24"/>
          <w:szCs w:val="24"/>
          <w:lang w:val="it-IT"/>
        </w:rPr>
        <w:t xml:space="preserve">6 </w:t>
      </w:r>
      <w:r w:rsidR="0046645C" w:rsidRPr="00B23A1C">
        <w:rPr>
          <w:rFonts w:ascii="Arial" w:hAnsi="Arial" w:cs="Arial"/>
          <w:color w:val="000000"/>
          <w:sz w:val="24"/>
          <w:szCs w:val="24"/>
          <w:lang w:val="it-IT"/>
        </w:rPr>
        <w:t>Maskenballscenen,</w:t>
      </w:r>
      <w:r w:rsidR="00581879" w:rsidRPr="00B23A1C">
        <w:rPr>
          <w:rFonts w:ascii="Arial" w:hAnsi="Arial" w:cs="Arial"/>
          <w:color w:val="000000"/>
          <w:sz w:val="24"/>
          <w:szCs w:val="24"/>
          <w:lang w:val="it-IT"/>
        </w:rPr>
        <w:t xml:space="preserve"> op. 3 (1870)</w:t>
      </w:r>
      <w:r w:rsidR="0032363F" w:rsidRPr="00B23A1C">
        <w:rPr>
          <w:rFonts w:ascii="Arial" w:hAnsi="Arial" w:cs="Arial"/>
          <w:color w:val="000000"/>
          <w:sz w:val="24"/>
          <w:szCs w:val="24"/>
          <w:lang w:val="it-IT"/>
        </w:rPr>
        <w:t>:</w:t>
      </w:r>
      <w:r w:rsidR="006B2357" w:rsidRPr="00B23A1C">
        <w:rPr>
          <w:rFonts w:ascii="Arial" w:hAnsi="Arial" w:cs="Arial"/>
          <w:color w:val="000000"/>
          <w:sz w:val="24"/>
          <w:szCs w:val="24"/>
          <w:lang w:val="it-IT"/>
        </w:rPr>
        <w:t xml:space="preserve">   </w:t>
      </w:r>
    </w:p>
    <w:p w:rsidR="00FC6D9E" w:rsidRPr="00B23A1C" w:rsidRDefault="0032363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b/>
          <w:color w:val="000000"/>
          <w:sz w:val="24"/>
          <w:szCs w:val="24"/>
          <w:lang w:val="it-IT"/>
        </w:rPr>
        <w:t>1</w:t>
      </w:r>
      <w:r w:rsidRPr="00B23A1C">
        <w:rPr>
          <w:rFonts w:ascii="Arial" w:hAnsi="Arial" w:cs="Arial"/>
          <w:color w:val="000000"/>
          <w:sz w:val="24"/>
          <w:szCs w:val="24"/>
          <w:lang w:val="it-IT"/>
        </w:rPr>
        <w:t>) Arlequin</w:t>
      </w:r>
      <w:r w:rsidR="00D53284" w:rsidRPr="00B23A1C">
        <w:rPr>
          <w:rFonts w:ascii="Arial" w:hAnsi="Arial" w:cs="Arial"/>
          <w:color w:val="000000"/>
          <w:sz w:val="24"/>
          <w:szCs w:val="24"/>
          <w:lang w:val="it-IT"/>
        </w:rPr>
        <w:t xml:space="preserve"> in Fa</w:t>
      </w:r>
      <w:r w:rsidRPr="00B23A1C">
        <w:rPr>
          <w:rFonts w:ascii="Arial" w:hAnsi="Arial" w:cs="Arial"/>
          <w:color w:val="000000"/>
          <w:sz w:val="24"/>
          <w:szCs w:val="24"/>
          <w:lang w:val="it-IT"/>
        </w:rPr>
        <w:t xml:space="preserve"> (4’05),</w:t>
      </w:r>
      <w:r w:rsidR="00FC6D9E"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2) Warum? </w:t>
      </w:r>
      <w:r w:rsidR="00D53284" w:rsidRPr="00B23A1C">
        <w:rPr>
          <w:rFonts w:ascii="Arial" w:hAnsi="Arial" w:cs="Arial"/>
          <w:color w:val="000000"/>
          <w:sz w:val="24"/>
          <w:szCs w:val="24"/>
          <w:lang w:val="it-IT"/>
        </w:rPr>
        <w:t xml:space="preserve">in La </w:t>
      </w:r>
      <w:r w:rsidRPr="00B23A1C">
        <w:rPr>
          <w:rFonts w:ascii="Arial" w:hAnsi="Arial" w:cs="Arial"/>
          <w:color w:val="000000"/>
          <w:sz w:val="24"/>
          <w:szCs w:val="24"/>
          <w:lang w:val="it-IT"/>
        </w:rPr>
        <w:t>(2’30),   3) Erzhalung</w:t>
      </w:r>
      <w:r w:rsidR="00D53284" w:rsidRPr="00B23A1C">
        <w:rPr>
          <w:rFonts w:ascii="Arial" w:hAnsi="Arial" w:cs="Arial"/>
          <w:color w:val="000000"/>
          <w:sz w:val="24"/>
          <w:szCs w:val="24"/>
          <w:lang w:val="it-IT"/>
        </w:rPr>
        <w:t xml:space="preserve"> in Mi</w:t>
      </w:r>
      <w:r w:rsidRPr="00B23A1C">
        <w:rPr>
          <w:rFonts w:ascii="Arial" w:hAnsi="Arial" w:cs="Arial"/>
          <w:color w:val="000000"/>
          <w:sz w:val="24"/>
          <w:szCs w:val="24"/>
          <w:lang w:val="it-IT"/>
        </w:rPr>
        <w:t xml:space="preserve"> (</w:t>
      </w:r>
      <w:r w:rsidR="00113757" w:rsidRPr="00B23A1C">
        <w:rPr>
          <w:rFonts w:ascii="Arial" w:hAnsi="Arial" w:cs="Arial"/>
          <w:color w:val="000000"/>
          <w:sz w:val="24"/>
          <w:szCs w:val="24"/>
          <w:lang w:val="it-IT"/>
        </w:rPr>
        <w:t xml:space="preserve">3’45),   </w:t>
      </w:r>
    </w:p>
    <w:p w:rsidR="006A659C" w:rsidRPr="00B23A1C" w:rsidRDefault="0011375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4) </w:t>
      </w:r>
      <w:r w:rsidR="00764A29" w:rsidRPr="00B23A1C">
        <w:rPr>
          <w:rFonts w:ascii="Arial" w:hAnsi="Arial" w:cs="Arial"/>
          <w:color w:val="000000"/>
          <w:sz w:val="24"/>
          <w:szCs w:val="24"/>
          <w:lang w:val="it-IT"/>
        </w:rPr>
        <w:t xml:space="preserve">Papillon in Re </w:t>
      </w:r>
      <w:r w:rsidRPr="00B23A1C">
        <w:rPr>
          <w:rFonts w:ascii="Arial" w:hAnsi="Arial" w:cs="Arial"/>
          <w:color w:val="000000"/>
          <w:sz w:val="24"/>
          <w:szCs w:val="24"/>
          <w:lang w:val="it-IT"/>
        </w:rPr>
        <w:t>(2’</w:t>
      </w:r>
      <w:r w:rsidR="003F1008" w:rsidRPr="00B23A1C">
        <w:rPr>
          <w:rFonts w:ascii="Arial" w:hAnsi="Arial" w:cs="Arial"/>
          <w:color w:val="000000"/>
          <w:sz w:val="24"/>
          <w:szCs w:val="24"/>
          <w:lang w:val="it-IT"/>
        </w:rPr>
        <w:t>1</w:t>
      </w:r>
      <w:r w:rsidR="00076B6C" w:rsidRPr="00B23A1C">
        <w:rPr>
          <w:rFonts w:ascii="Arial" w:hAnsi="Arial" w:cs="Arial"/>
          <w:color w:val="000000"/>
          <w:sz w:val="24"/>
          <w:szCs w:val="24"/>
          <w:lang w:val="it-IT"/>
        </w:rPr>
        <w:t>0</w:t>
      </w:r>
      <w:r w:rsidRPr="00B23A1C">
        <w:rPr>
          <w:rFonts w:ascii="Arial" w:hAnsi="Arial" w:cs="Arial"/>
          <w:color w:val="000000"/>
          <w:sz w:val="24"/>
          <w:szCs w:val="24"/>
          <w:lang w:val="it-IT"/>
        </w:rPr>
        <w:t>),</w:t>
      </w:r>
      <w:r w:rsidR="00FC6D9E" w:rsidRPr="00B23A1C">
        <w:rPr>
          <w:rFonts w:ascii="Arial" w:hAnsi="Arial" w:cs="Arial"/>
          <w:color w:val="000000"/>
          <w:sz w:val="24"/>
          <w:szCs w:val="24"/>
          <w:lang w:val="it-IT"/>
        </w:rPr>
        <w:t xml:space="preserve">  </w:t>
      </w:r>
      <w:r w:rsidR="006A659C"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5) </w:t>
      </w:r>
      <w:r w:rsidR="00764A29" w:rsidRPr="00B23A1C">
        <w:rPr>
          <w:rFonts w:ascii="Arial" w:hAnsi="Arial" w:cs="Arial"/>
          <w:color w:val="000000"/>
          <w:sz w:val="24"/>
          <w:szCs w:val="24"/>
          <w:lang w:val="it-IT"/>
        </w:rPr>
        <w:t>Begegnung in Fa</w:t>
      </w:r>
      <w:r w:rsidR="00076B6C"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w:t>
      </w:r>
      <w:r w:rsidR="003F1008" w:rsidRPr="00B23A1C">
        <w:rPr>
          <w:rFonts w:ascii="Arial" w:hAnsi="Arial" w:cs="Arial"/>
          <w:color w:val="000000"/>
          <w:sz w:val="24"/>
          <w:szCs w:val="24"/>
          <w:lang w:val="it-IT"/>
        </w:rPr>
        <w:t>2'05</w:t>
      </w:r>
      <w:r w:rsidRPr="00B23A1C">
        <w:rPr>
          <w:rFonts w:ascii="Arial" w:hAnsi="Arial" w:cs="Arial"/>
          <w:color w:val="000000"/>
          <w:sz w:val="24"/>
          <w:szCs w:val="24"/>
          <w:lang w:val="it-IT"/>
        </w:rPr>
        <w:t>),</w:t>
      </w:r>
      <w:r w:rsidR="006B2357" w:rsidRPr="00B23A1C">
        <w:rPr>
          <w:rFonts w:ascii="Arial" w:hAnsi="Arial" w:cs="Arial"/>
          <w:color w:val="000000"/>
          <w:sz w:val="24"/>
          <w:szCs w:val="24"/>
          <w:lang w:val="it-IT"/>
        </w:rPr>
        <w:t xml:space="preserve">  </w:t>
      </w:r>
      <w:r w:rsidR="006A659C" w:rsidRPr="00B23A1C">
        <w:rPr>
          <w:rFonts w:ascii="Arial" w:hAnsi="Arial" w:cs="Arial"/>
          <w:color w:val="000000"/>
          <w:sz w:val="24"/>
          <w:szCs w:val="24"/>
          <w:lang w:val="it-IT"/>
        </w:rPr>
        <w:t xml:space="preserve"> </w:t>
      </w:r>
      <w:r w:rsidRPr="00B23A1C">
        <w:rPr>
          <w:rFonts w:ascii="Arial" w:hAnsi="Arial" w:cs="Arial"/>
          <w:b/>
          <w:color w:val="000000"/>
          <w:sz w:val="24"/>
          <w:szCs w:val="24"/>
          <w:lang w:val="it-IT"/>
        </w:rPr>
        <w:t>6</w:t>
      </w:r>
      <w:r w:rsidRPr="00B23A1C">
        <w:rPr>
          <w:rFonts w:ascii="Arial" w:hAnsi="Arial" w:cs="Arial"/>
          <w:color w:val="000000"/>
          <w:sz w:val="24"/>
          <w:szCs w:val="24"/>
          <w:lang w:val="it-IT"/>
        </w:rPr>
        <w:t xml:space="preserve">) </w:t>
      </w:r>
      <w:r w:rsidR="00764A29" w:rsidRPr="00B23A1C">
        <w:rPr>
          <w:rFonts w:ascii="Arial" w:hAnsi="Arial" w:cs="Arial"/>
          <w:color w:val="000000"/>
          <w:sz w:val="24"/>
          <w:szCs w:val="24"/>
          <w:lang w:val="it-IT"/>
        </w:rPr>
        <w:t>Lied in Sol</w:t>
      </w:r>
      <w:r w:rsidR="00CF566D" w:rsidRPr="00B23A1C">
        <w:rPr>
          <w:rFonts w:ascii="Arial" w:hAnsi="Arial" w:cs="Arial"/>
          <w:color w:val="000000"/>
          <w:sz w:val="24"/>
          <w:szCs w:val="24"/>
          <w:lang w:val="it-IT"/>
        </w:rPr>
        <w:t xml:space="preserve"> (4’).</w:t>
      </w:r>
      <w:r w:rsidR="006A659C" w:rsidRPr="00B23A1C">
        <w:rPr>
          <w:rFonts w:ascii="Arial" w:hAnsi="Arial" w:cs="Arial"/>
          <w:color w:val="000000"/>
          <w:sz w:val="24"/>
          <w:szCs w:val="24"/>
          <w:lang w:val="it-IT"/>
        </w:rPr>
        <w:t xml:space="preserve"> </w:t>
      </w:r>
    </w:p>
    <w:p w:rsidR="006A659C" w:rsidRPr="00B23A1C" w:rsidRDefault="00D73BE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Romanticismo, op. 5.</w:t>
      </w:r>
      <w:r w:rsidR="006A659C"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3 Pezzi op. 10:</w:t>
      </w:r>
      <w:r w:rsidR="003A451B"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1) Sarabanda,</w:t>
      </w:r>
      <w:r w:rsidR="003A451B"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2) Gavotta in Re-</w:t>
      </w:r>
      <w:r w:rsidR="00C51B0A" w:rsidRPr="00B23A1C">
        <w:rPr>
          <w:rFonts w:ascii="Arial" w:hAnsi="Arial" w:cs="Arial"/>
          <w:color w:val="000000"/>
          <w:sz w:val="24"/>
          <w:szCs w:val="24"/>
          <w:lang w:val="it-IT"/>
        </w:rPr>
        <w:t xml:space="preserve"> (2')</w:t>
      </w:r>
      <w:r w:rsidR="003A451B" w:rsidRPr="00B23A1C">
        <w:rPr>
          <w:rFonts w:ascii="Arial" w:hAnsi="Arial" w:cs="Arial"/>
          <w:color w:val="000000"/>
          <w:sz w:val="24"/>
          <w:szCs w:val="24"/>
          <w:lang w:val="it-IT"/>
        </w:rPr>
        <w:t xml:space="preserve">,   </w:t>
      </w:r>
    </w:p>
    <w:p w:rsidR="006A659C" w:rsidRPr="00B23A1C" w:rsidRDefault="00D73BE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3) Trio-Pastoral</w:t>
      </w:r>
      <w:r w:rsidR="00772D95" w:rsidRPr="00B23A1C">
        <w:rPr>
          <w:rFonts w:ascii="Arial" w:hAnsi="Arial" w:cs="Arial"/>
          <w:color w:val="000000"/>
          <w:sz w:val="24"/>
          <w:szCs w:val="24"/>
          <w:lang w:val="it-IT"/>
        </w:rPr>
        <w:t>e</w:t>
      </w:r>
      <w:r w:rsidR="006A659C"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3 </w:t>
      </w:r>
      <w:r w:rsidR="00772D95" w:rsidRPr="00B23A1C">
        <w:rPr>
          <w:rFonts w:ascii="Arial" w:hAnsi="Arial" w:cs="Arial"/>
          <w:color w:val="000000"/>
          <w:sz w:val="24"/>
          <w:szCs w:val="24"/>
          <w:lang w:val="it-IT"/>
        </w:rPr>
        <w:t>Pezzi</w:t>
      </w:r>
      <w:r w:rsidRPr="00B23A1C">
        <w:rPr>
          <w:rFonts w:ascii="Arial" w:hAnsi="Arial" w:cs="Arial"/>
          <w:color w:val="000000"/>
          <w:sz w:val="24"/>
          <w:szCs w:val="24"/>
          <w:lang w:val="it-IT"/>
        </w:rPr>
        <w:t xml:space="preserve"> op. 11 (1874): </w:t>
      </w:r>
      <w:r w:rsidR="006A659C"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1) Widmung,   2) Umoresca,</w:t>
      </w:r>
      <w:r w:rsidR="006B2357" w:rsidRPr="00B23A1C">
        <w:rPr>
          <w:rFonts w:ascii="Arial" w:hAnsi="Arial" w:cs="Arial"/>
          <w:color w:val="000000"/>
          <w:sz w:val="24"/>
          <w:szCs w:val="24"/>
          <w:lang w:val="it-IT"/>
        </w:rPr>
        <w:t xml:space="preserve">   </w:t>
      </w:r>
    </w:p>
    <w:p w:rsidR="006A659C" w:rsidRPr="00B23A1C" w:rsidRDefault="00D73BE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3) Mazurka in Sol- (</w:t>
      </w:r>
      <w:r w:rsidR="00447E6F" w:rsidRPr="00B23A1C">
        <w:rPr>
          <w:rFonts w:ascii="Arial" w:hAnsi="Arial" w:cs="Arial"/>
          <w:color w:val="000000"/>
          <w:sz w:val="24"/>
          <w:szCs w:val="24"/>
          <w:lang w:val="it-IT"/>
        </w:rPr>
        <w:t>3</w:t>
      </w:r>
      <w:r w:rsidRPr="00B23A1C">
        <w:rPr>
          <w:rFonts w:ascii="Arial" w:hAnsi="Arial" w:cs="Arial"/>
          <w:color w:val="000000"/>
          <w:sz w:val="24"/>
          <w:szCs w:val="24"/>
          <w:lang w:val="it-IT"/>
        </w:rPr>
        <w:t>’</w:t>
      </w:r>
      <w:r w:rsidR="000B7566" w:rsidRPr="00B23A1C">
        <w:rPr>
          <w:rFonts w:ascii="Arial" w:hAnsi="Arial" w:cs="Arial"/>
          <w:color w:val="000000"/>
          <w:sz w:val="24"/>
          <w:szCs w:val="24"/>
          <w:lang w:val="it-IT"/>
        </w:rPr>
        <w:t>4</w:t>
      </w:r>
      <w:r w:rsidR="000C32F2" w:rsidRPr="00B23A1C">
        <w:rPr>
          <w:rFonts w:ascii="Arial" w:hAnsi="Arial" w:cs="Arial"/>
          <w:color w:val="000000"/>
          <w:sz w:val="24"/>
          <w:szCs w:val="24"/>
          <w:lang w:val="it-IT"/>
        </w:rPr>
        <w:t>5</w:t>
      </w:r>
      <w:r w:rsidRPr="00B23A1C">
        <w:rPr>
          <w:rFonts w:ascii="Arial" w:hAnsi="Arial" w:cs="Arial"/>
          <w:color w:val="000000"/>
          <w:sz w:val="24"/>
          <w:szCs w:val="24"/>
          <w:lang w:val="it-IT"/>
        </w:rPr>
        <w:t>).   Mazurka in Re-, op. 12.</w:t>
      </w:r>
      <w:r w:rsidR="003A451B" w:rsidRPr="00B23A1C">
        <w:rPr>
          <w:rFonts w:ascii="Arial" w:hAnsi="Arial" w:cs="Arial"/>
          <w:color w:val="000000"/>
          <w:sz w:val="24"/>
          <w:szCs w:val="24"/>
          <w:lang w:val="it-IT"/>
        </w:rPr>
        <w:t xml:space="preserve">  </w:t>
      </w:r>
      <w:r w:rsidR="006A659C" w:rsidRPr="00B23A1C">
        <w:rPr>
          <w:rFonts w:ascii="Arial" w:hAnsi="Arial" w:cs="Arial"/>
          <w:color w:val="000000"/>
          <w:sz w:val="24"/>
          <w:szCs w:val="24"/>
          <w:lang w:val="it-IT"/>
        </w:rPr>
        <w:t xml:space="preserve"> </w:t>
      </w:r>
      <w:r w:rsidR="00D44D1F" w:rsidRPr="00B23A1C">
        <w:rPr>
          <w:rFonts w:ascii="Arial" w:hAnsi="Arial" w:cs="Arial"/>
          <w:color w:val="000000"/>
          <w:sz w:val="24"/>
          <w:szCs w:val="24"/>
          <w:lang w:val="it-IT"/>
        </w:rPr>
        <w:t>Polacca da c</w:t>
      </w:r>
      <w:r w:rsidR="00D53284" w:rsidRPr="00B23A1C">
        <w:rPr>
          <w:rStyle w:val="google-src-text1"/>
          <w:rFonts w:ascii="Arial" w:hAnsi="Arial" w:cs="Arial"/>
          <w:b/>
          <w:bCs/>
          <w:lang w:val="it-IT"/>
          <w:specVanish w:val="0"/>
        </w:rPr>
        <w:t>Op.Op.</w:t>
      </w:r>
      <w:r w:rsidR="00581879" w:rsidRPr="00B23A1C">
        <w:rPr>
          <w:rFonts w:ascii="Arial" w:hAnsi="Arial" w:cs="Arial"/>
          <w:color w:val="000000"/>
          <w:sz w:val="24"/>
          <w:szCs w:val="24"/>
          <w:lang w:val="it-IT"/>
        </w:rPr>
        <w:t>oncerto, op. 14 (3’40)</w:t>
      </w:r>
      <w:r w:rsidR="003A451B" w:rsidRPr="00B23A1C">
        <w:rPr>
          <w:rFonts w:ascii="Arial" w:hAnsi="Arial" w:cs="Arial"/>
          <w:color w:val="000000"/>
          <w:sz w:val="24"/>
          <w:szCs w:val="24"/>
          <w:lang w:val="it-IT"/>
        </w:rPr>
        <w:t xml:space="preserve">, </w:t>
      </w:r>
    </w:p>
    <w:p w:rsidR="006A659C" w:rsidRPr="00B23A1C" w:rsidRDefault="0058187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Serenata orientale</w:t>
      </w:r>
      <w:r w:rsidR="00A247AE"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 18 (1</w:t>
      </w:r>
      <w:r w:rsidR="00B95E92" w:rsidRPr="00B23A1C">
        <w:rPr>
          <w:rFonts w:ascii="Arial" w:hAnsi="Arial" w:cs="Arial"/>
          <w:color w:val="000000"/>
          <w:sz w:val="24"/>
          <w:szCs w:val="24"/>
          <w:lang w:val="it-IT"/>
        </w:rPr>
        <w:t>878)</w:t>
      </w:r>
      <w:r w:rsidR="005806F5" w:rsidRPr="00B23A1C">
        <w:rPr>
          <w:rFonts w:ascii="Arial" w:hAnsi="Arial" w:cs="Arial"/>
          <w:color w:val="000000"/>
          <w:sz w:val="24"/>
          <w:szCs w:val="24"/>
          <w:lang w:val="it-IT"/>
        </w:rPr>
        <w:t>,</w:t>
      </w:r>
      <w:r w:rsidR="006A659C" w:rsidRPr="00B23A1C">
        <w:rPr>
          <w:rFonts w:ascii="Arial" w:hAnsi="Arial" w:cs="Arial"/>
          <w:color w:val="000000"/>
          <w:sz w:val="24"/>
          <w:szCs w:val="24"/>
          <w:lang w:val="it-IT"/>
        </w:rPr>
        <w:t xml:space="preserve">   </w:t>
      </w:r>
      <w:r w:rsidR="00B95E92" w:rsidRPr="00B23A1C">
        <w:rPr>
          <w:rFonts w:ascii="Arial" w:hAnsi="Arial" w:cs="Arial"/>
          <w:color w:val="000000"/>
          <w:sz w:val="24"/>
          <w:szCs w:val="24"/>
          <w:lang w:val="it-IT"/>
        </w:rPr>
        <w:t>Notturno</w:t>
      </w:r>
      <w:r w:rsidR="005E4CBA" w:rsidRPr="00B23A1C">
        <w:rPr>
          <w:rFonts w:ascii="Arial" w:hAnsi="Arial" w:cs="Arial"/>
          <w:color w:val="000000"/>
          <w:sz w:val="24"/>
          <w:szCs w:val="24"/>
          <w:lang w:val="it-IT"/>
        </w:rPr>
        <w:t xml:space="preserve"> in Sol</w:t>
      </w:r>
      <w:r w:rsidR="00B95E92" w:rsidRPr="00B23A1C">
        <w:rPr>
          <w:rFonts w:ascii="Arial" w:hAnsi="Arial" w:cs="Arial"/>
          <w:color w:val="000000"/>
          <w:sz w:val="24"/>
          <w:szCs w:val="24"/>
          <w:lang w:val="it-IT"/>
        </w:rPr>
        <w:t>, op. 22</w:t>
      </w:r>
      <w:r w:rsidR="003F1008" w:rsidRPr="00B23A1C">
        <w:rPr>
          <w:rFonts w:ascii="Arial" w:hAnsi="Arial" w:cs="Arial"/>
          <w:color w:val="000000"/>
          <w:sz w:val="24"/>
          <w:szCs w:val="24"/>
          <w:lang w:val="it-IT"/>
        </w:rPr>
        <w:t xml:space="preserve"> (4'35)</w:t>
      </w:r>
      <w:r w:rsidR="005806F5" w:rsidRPr="00B23A1C">
        <w:rPr>
          <w:rFonts w:ascii="Arial" w:hAnsi="Arial" w:cs="Arial"/>
          <w:color w:val="000000"/>
          <w:sz w:val="24"/>
          <w:szCs w:val="24"/>
          <w:lang w:val="it-IT"/>
        </w:rPr>
        <w:t xml:space="preserve">,  </w:t>
      </w:r>
      <w:r w:rsidR="003A451B" w:rsidRPr="00B23A1C">
        <w:rPr>
          <w:rFonts w:ascii="Arial" w:hAnsi="Arial" w:cs="Arial"/>
          <w:color w:val="000000"/>
          <w:sz w:val="24"/>
          <w:szCs w:val="24"/>
          <w:lang w:val="it-IT"/>
        </w:rPr>
        <w:t xml:space="preserve"> </w:t>
      </w:r>
    </w:p>
    <w:p w:rsidR="006A659C" w:rsidRPr="00B23A1C" w:rsidRDefault="005806F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Senza titolo, op. 23,1 (1879),</w:t>
      </w:r>
      <w:r w:rsidR="003A451B" w:rsidRPr="00B23A1C">
        <w:rPr>
          <w:rFonts w:ascii="Arial" w:hAnsi="Arial" w:cs="Arial"/>
          <w:color w:val="000000"/>
          <w:sz w:val="24"/>
          <w:szCs w:val="24"/>
          <w:lang w:val="it-IT"/>
        </w:rPr>
        <w:t xml:space="preserve">   </w:t>
      </w:r>
      <w:r w:rsidR="00581879" w:rsidRPr="00B23A1C">
        <w:rPr>
          <w:rFonts w:ascii="Arial" w:hAnsi="Arial" w:cs="Arial"/>
          <w:color w:val="000000"/>
          <w:sz w:val="24"/>
          <w:szCs w:val="24"/>
          <w:lang w:val="it-IT"/>
        </w:rPr>
        <w:t xml:space="preserve">Gavotta </w:t>
      </w:r>
      <w:r w:rsidR="00070453" w:rsidRPr="00B23A1C">
        <w:rPr>
          <w:rFonts w:ascii="Arial" w:hAnsi="Arial" w:cs="Arial"/>
          <w:color w:val="000000"/>
          <w:sz w:val="24"/>
          <w:szCs w:val="24"/>
          <w:lang w:val="it-IT"/>
        </w:rPr>
        <w:t xml:space="preserve">in Re, </w:t>
      </w:r>
      <w:r w:rsidR="00581879" w:rsidRPr="00B23A1C">
        <w:rPr>
          <w:rFonts w:ascii="Arial" w:hAnsi="Arial" w:cs="Arial"/>
          <w:color w:val="000000"/>
          <w:sz w:val="24"/>
          <w:szCs w:val="24"/>
          <w:lang w:val="it-IT"/>
        </w:rPr>
        <w:t xml:space="preserve">op. 23,2 (1879, </w:t>
      </w:r>
      <w:r w:rsidR="00945841" w:rsidRPr="00B23A1C">
        <w:rPr>
          <w:rFonts w:ascii="Arial" w:hAnsi="Arial" w:cs="Arial"/>
          <w:color w:val="000000"/>
          <w:sz w:val="24"/>
          <w:szCs w:val="24"/>
          <w:lang w:val="it-IT"/>
        </w:rPr>
        <w:t>4</w:t>
      </w:r>
      <w:r w:rsidR="00581879" w:rsidRPr="00B23A1C">
        <w:rPr>
          <w:rFonts w:ascii="Arial" w:hAnsi="Arial" w:cs="Arial"/>
          <w:color w:val="000000"/>
          <w:sz w:val="24"/>
          <w:szCs w:val="24"/>
          <w:lang w:val="it-IT"/>
        </w:rPr>
        <w:t>’</w:t>
      </w:r>
      <w:r w:rsidR="00CF543F" w:rsidRPr="00B23A1C">
        <w:rPr>
          <w:rFonts w:ascii="Arial" w:hAnsi="Arial" w:cs="Arial"/>
          <w:color w:val="000000"/>
          <w:sz w:val="24"/>
          <w:szCs w:val="24"/>
          <w:lang w:val="it-IT"/>
        </w:rPr>
        <w:t>1</w:t>
      </w:r>
      <w:r w:rsidR="00337C0D" w:rsidRPr="00B23A1C">
        <w:rPr>
          <w:rFonts w:ascii="Arial" w:hAnsi="Arial" w:cs="Arial"/>
          <w:color w:val="000000"/>
          <w:sz w:val="24"/>
          <w:szCs w:val="24"/>
          <w:lang w:val="it-IT"/>
        </w:rPr>
        <w:t>5</w:t>
      </w:r>
      <w:r w:rsidR="00581879" w:rsidRPr="00B23A1C">
        <w:rPr>
          <w:rFonts w:ascii="Arial" w:hAnsi="Arial" w:cs="Arial"/>
          <w:color w:val="000000"/>
          <w:sz w:val="24"/>
          <w:szCs w:val="24"/>
          <w:lang w:val="it-IT"/>
        </w:rPr>
        <w:t>)</w:t>
      </w:r>
      <w:r w:rsidRPr="00B23A1C">
        <w:rPr>
          <w:rFonts w:ascii="Arial" w:hAnsi="Arial" w:cs="Arial"/>
          <w:color w:val="000000"/>
          <w:sz w:val="24"/>
          <w:szCs w:val="24"/>
          <w:lang w:val="it-IT"/>
        </w:rPr>
        <w:t>,</w:t>
      </w:r>
      <w:r w:rsidR="00337C0D" w:rsidRPr="00B23A1C">
        <w:rPr>
          <w:rFonts w:ascii="Arial" w:hAnsi="Arial" w:cs="Arial"/>
          <w:color w:val="000000"/>
          <w:sz w:val="24"/>
          <w:szCs w:val="24"/>
          <w:lang w:val="it-IT"/>
        </w:rPr>
        <w:t xml:space="preserve">   </w:t>
      </w:r>
    </w:p>
    <w:p w:rsidR="006A659C"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Andante serioso in Re-</w:t>
      </w:r>
      <w:r w:rsidR="00CF566D"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 27 (1880)</w:t>
      </w:r>
      <w:r w:rsidR="005806F5" w:rsidRPr="00B23A1C">
        <w:rPr>
          <w:rFonts w:ascii="Arial" w:hAnsi="Arial" w:cs="Arial"/>
          <w:color w:val="000000"/>
          <w:sz w:val="24"/>
          <w:szCs w:val="24"/>
          <w:lang w:val="it-IT"/>
        </w:rPr>
        <w:t>,</w:t>
      </w:r>
      <w:r w:rsidR="006A659C" w:rsidRPr="00B23A1C">
        <w:rPr>
          <w:rFonts w:ascii="Arial" w:hAnsi="Arial" w:cs="Arial"/>
          <w:color w:val="000000"/>
          <w:sz w:val="24"/>
          <w:szCs w:val="24"/>
          <w:lang w:val="it-IT"/>
        </w:rPr>
        <w:t xml:space="preserve">   </w:t>
      </w:r>
      <w:r w:rsidR="00A8569A" w:rsidRPr="00B23A1C">
        <w:rPr>
          <w:rFonts w:ascii="Arial" w:hAnsi="Arial" w:cs="Arial"/>
          <w:color w:val="000000"/>
          <w:sz w:val="24"/>
          <w:szCs w:val="24"/>
          <w:lang w:val="it-IT"/>
        </w:rPr>
        <w:t xml:space="preserve">Concert-Polonaise, </w:t>
      </w:r>
      <w:r w:rsidR="005806F5" w:rsidRPr="00B23A1C">
        <w:rPr>
          <w:rFonts w:ascii="Arial" w:hAnsi="Arial" w:cs="Arial"/>
          <w:color w:val="000000"/>
          <w:sz w:val="24"/>
          <w:szCs w:val="24"/>
          <w:lang w:val="it-IT"/>
        </w:rPr>
        <w:t xml:space="preserve">in Fa, </w:t>
      </w:r>
      <w:r w:rsidR="00A8569A" w:rsidRPr="00B23A1C">
        <w:rPr>
          <w:rFonts w:ascii="Arial" w:hAnsi="Arial" w:cs="Arial"/>
          <w:color w:val="000000"/>
          <w:sz w:val="24"/>
          <w:szCs w:val="24"/>
          <w:lang w:val="it-IT"/>
        </w:rPr>
        <w:t>op. 28,2</w:t>
      </w:r>
      <w:r w:rsidR="00D44D1F" w:rsidRPr="00B23A1C">
        <w:rPr>
          <w:rFonts w:ascii="Arial" w:hAnsi="Arial" w:cs="Arial"/>
          <w:color w:val="000000"/>
          <w:sz w:val="24"/>
          <w:szCs w:val="24"/>
          <w:lang w:val="it-IT"/>
        </w:rPr>
        <w:t>.</w:t>
      </w:r>
      <w:r w:rsidR="00337C0D" w:rsidRPr="00B23A1C">
        <w:rPr>
          <w:rFonts w:ascii="Arial" w:hAnsi="Arial" w:cs="Arial"/>
          <w:color w:val="000000"/>
          <w:sz w:val="24"/>
          <w:szCs w:val="24"/>
          <w:lang w:val="it-IT"/>
        </w:rPr>
        <w:t xml:space="preserve">   </w:t>
      </w:r>
      <w:r w:rsidR="00D44D1F" w:rsidRPr="00B23A1C">
        <w:rPr>
          <w:rFonts w:ascii="Arial" w:hAnsi="Arial" w:cs="Arial"/>
          <w:color w:val="000000"/>
          <w:sz w:val="24"/>
          <w:szCs w:val="24"/>
          <w:lang w:val="it-IT"/>
        </w:rPr>
        <w:t xml:space="preserve">2 Pezzi op. 32:   </w:t>
      </w:r>
    </w:p>
    <w:p w:rsidR="006A659C" w:rsidRPr="00B23A1C" w:rsidRDefault="0073281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1) </w:t>
      </w:r>
      <w:r w:rsidR="005806F5" w:rsidRPr="00B23A1C">
        <w:rPr>
          <w:rFonts w:ascii="Arial" w:hAnsi="Arial" w:cs="Arial"/>
          <w:color w:val="000000"/>
          <w:sz w:val="24"/>
          <w:szCs w:val="24"/>
          <w:lang w:val="it-IT"/>
        </w:rPr>
        <w:t>Notturno,</w:t>
      </w:r>
      <w:r w:rsidR="006A659C" w:rsidRPr="00B23A1C">
        <w:rPr>
          <w:rFonts w:ascii="Arial" w:hAnsi="Arial" w:cs="Arial"/>
          <w:color w:val="000000"/>
          <w:sz w:val="24"/>
          <w:szCs w:val="24"/>
          <w:lang w:val="it-IT"/>
        </w:rPr>
        <w:t xml:space="preserve"> </w:t>
      </w:r>
      <w:r w:rsidR="005806F5"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2) </w:t>
      </w:r>
      <w:r w:rsidR="005806F5" w:rsidRPr="00B23A1C">
        <w:rPr>
          <w:rFonts w:ascii="Arial" w:hAnsi="Arial" w:cs="Arial"/>
          <w:color w:val="000000"/>
          <w:sz w:val="24"/>
          <w:szCs w:val="24"/>
          <w:lang w:val="it-IT"/>
        </w:rPr>
        <w:t>Mazurka in La</w:t>
      </w:r>
      <w:r w:rsidRPr="00B23A1C">
        <w:rPr>
          <w:rFonts w:ascii="Arial" w:hAnsi="Arial" w:cs="Arial"/>
          <w:color w:val="000000"/>
          <w:sz w:val="24"/>
          <w:szCs w:val="24"/>
          <w:lang w:val="it-IT"/>
        </w:rPr>
        <w:t>.</w:t>
      </w:r>
      <w:r w:rsidR="006A659C" w:rsidRPr="00B23A1C">
        <w:rPr>
          <w:rFonts w:ascii="Arial" w:hAnsi="Arial" w:cs="Arial"/>
          <w:color w:val="000000"/>
          <w:sz w:val="24"/>
          <w:szCs w:val="24"/>
          <w:lang w:val="it-IT"/>
        </w:rPr>
        <w:t xml:space="preserve">   </w:t>
      </w:r>
      <w:r w:rsidR="00581879" w:rsidRPr="00B23A1C">
        <w:rPr>
          <w:rFonts w:ascii="Arial" w:hAnsi="Arial" w:cs="Arial"/>
          <w:color w:val="000000"/>
          <w:sz w:val="24"/>
          <w:szCs w:val="24"/>
          <w:lang w:val="it-IT"/>
        </w:rPr>
        <w:t>Tarantella</w:t>
      </w:r>
      <w:r w:rsidR="00A247AE" w:rsidRPr="00B23A1C">
        <w:rPr>
          <w:rFonts w:ascii="Arial" w:hAnsi="Arial" w:cs="Arial"/>
          <w:color w:val="000000"/>
          <w:sz w:val="24"/>
          <w:szCs w:val="24"/>
          <w:lang w:val="it-IT"/>
        </w:rPr>
        <w:t>,</w:t>
      </w:r>
      <w:r w:rsidR="00581879" w:rsidRPr="00B23A1C">
        <w:rPr>
          <w:rFonts w:ascii="Arial" w:hAnsi="Arial" w:cs="Arial"/>
          <w:color w:val="000000"/>
          <w:sz w:val="24"/>
          <w:szCs w:val="24"/>
          <w:lang w:val="it-IT"/>
        </w:rPr>
        <w:t xml:space="preserve"> op. 33 (1880, </w:t>
      </w:r>
      <w:r w:rsidR="00840B24" w:rsidRPr="00B23A1C">
        <w:rPr>
          <w:rFonts w:ascii="Arial" w:hAnsi="Arial" w:cs="Arial"/>
          <w:color w:val="000000"/>
          <w:sz w:val="24"/>
          <w:szCs w:val="24"/>
          <w:lang w:val="it-IT"/>
        </w:rPr>
        <w:t>4</w:t>
      </w:r>
      <w:r w:rsidR="00581879" w:rsidRPr="00B23A1C">
        <w:rPr>
          <w:rFonts w:ascii="Arial" w:hAnsi="Arial" w:cs="Arial"/>
          <w:color w:val="000000"/>
          <w:sz w:val="24"/>
          <w:szCs w:val="24"/>
          <w:lang w:val="it-IT"/>
        </w:rPr>
        <w:t>’</w:t>
      </w:r>
      <w:r w:rsidR="00840B24" w:rsidRPr="00B23A1C">
        <w:rPr>
          <w:rFonts w:ascii="Arial" w:hAnsi="Arial" w:cs="Arial"/>
          <w:color w:val="000000"/>
          <w:sz w:val="24"/>
          <w:szCs w:val="24"/>
          <w:lang w:val="it-IT"/>
        </w:rPr>
        <w:t>55</w:t>
      </w:r>
      <w:r w:rsidR="00581879" w:rsidRPr="00B23A1C">
        <w:rPr>
          <w:rFonts w:ascii="Arial" w:hAnsi="Arial" w:cs="Arial"/>
          <w:color w:val="000000"/>
          <w:sz w:val="24"/>
          <w:szCs w:val="24"/>
          <w:lang w:val="it-IT"/>
        </w:rPr>
        <w:t>)</w:t>
      </w:r>
      <w:r w:rsidR="000716DF" w:rsidRPr="00B23A1C">
        <w:rPr>
          <w:rFonts w:ascii="Arial" w:hAnsi="Arial" w:cs="Arial"/>
          <w:color w:val="000000"/>
          <w:sz w:val="24"/>
          <w:szCs w:val="24"/>
          <w:lang w:val="it-IT"/>
        </w:rPr>
        <w:t>.</w:t>
      </w:r>
      <w:r w:rsidR="006B2357" w:rsidRPr="00B23A1C">
        <w:rPr>
          <w:rFonts w:ascii="Arial" w:hAnsi="Arial" w:cs="Arial"/>
          <w:color w:val="000000"/>
          <w:sz w:val="24"/>
          <w:szCs w:val="24"/>
          <w:lang w:val="it-IT"/>
        </w:rPr>
        <w:t xml:space="preserve">   </w:t>
      </w:r>
      <w:r w:rsidR="0031251E" w:rsidRPr="00B23A1C">
        <w:rPr>
          <w:rFonts w:ascii="Arial" w:hAnsi="Arial" w:cs="Arial"/>
          <w:color w:val="000000"/>
          <w:sz w:val="24"/>
          <w:szCs w:val="24"/>
          <w:lang w:val="it-IT"/>
        </w:rPr>
        <w:t>Wiegenli</w:t>
      </w:r>
      <w:r w:rsidR="002B1B88" w:rsidRPr="00B23A1C">
        <w:rPr>
          <w:rFonts w:ascii="Arial" w:hAnsi="Arial" w:cs="Arial"/>
          <w:color w:val="000000"/>
          <w:sz w:val="24"/>
          <w:szCs w:val="24"/>
          <w:lang w:val="it-IT"/>
        </w:rPr>
        <w:t>e</w:t>
      </w:r>
      <w:r w:rsidR="00350441" w:rsidRPr="00B23A1C">
        <w:rPr>
          <w:rFonts w:ascii="Arial" w:hAnsi="Arial" w:cs="Arial"/>
          <w:color w:val="000000"/>
          <w:sz w:val="24"/>
          <w:szCs w:val="24"/>
          <w:lang w:val="it-IT"/>
        </w:rPr>
        <w:t>d</w:t>
      </w:r>
      <w:r w:rsidR="006B2357" w:rsidRPr="00B23A1C">
        <w:rPr>
          <w:rFonts w:ascii="Arial" w:hAnsi="Arial" w:cs="Arial"/>
          <w:color w:val="000000"/>
          <w:sz w:val="24"/>
          <w:szCs w:val="24"/>
          <w:lang w:val="it-IT"/>
        </w:rPr>
        <w:t xml:space="preserve"> </w:t>
      </w:r>
      <w:r w:rsidR="0031251E" w:rsidRPr="00B23A1C">
        <w:rPr>
          <w:rFonts w:ascii="Arial" w:hAnsi="Arial" w:cs="Arial"/>
          <w:color w:val="000000"/>
          <w:sz w:val="24"/>
          <w:szCs w:val="24"/>
          <w:lang w:val="it-IT"/>
        </w:rPr>
        <w:t>(</w:t>
      </w:r>
      <w:r w:rsidR="00945841" w:rsidRPr="00B23A1C">
        <w:rPr>
          <w:rFonts w:ascii="Arial" w:hAnsi="Arial" w:cs="Arial"/>
          <w:color w:val="000000"/>
          <w:sz w:val="24"/>
          <w:szCs w:val="24"/>
          <w:lang w:val="it-IT"/>
        </w:rPr>
        <w:t>2’50</w:t>
      </w:r>
      <w:r w:rsidR="0031251E" w:rsidRPr="00B23A1C">
        <w:rPr>
          <w:rFonts w:ascii="Arial" w:hAnsi="Arial" w:cs="Arial"/>
          <w:color w:val="000000"/>
          <w:sz w:val="24"/>
          <w:szCs w:val="24"/>
          <w:lang w:val="it-IT"/>
        </w:rPr>
        <w:t>)</w:t>
      </w:r>
      <w:r w:rsidR="000716DF" w:rsidRPr="00B23A1C">
        <w:rPr>
          <w:rFonts w:ascii="Arial" w:hAnsi="Arial" w:cs="Arial"/>
          <w:color w:val="000000"/>
          <w:sz w:val="24"/>
          <w:szCs w:val="24"/>
          <w:lang w:val="it-IT"/>
        </w:rPr>
        <w:t>.</w:t>
      </w:r>
      <w:r w:rsidR="005806F5" w:rsidRPr="00B23A1C">
        <w:rPr>
          <w:rFonts w:ascii="Arial" w:hAnsi="Arial" w:cs="Arial"/>
          <w:color w:val="000000"/>
          <w:sz w:val="24"/>
          <w:szCs w:val="24"/>
          <w:lang w:val="it-IT"/>
        </w:rPr>
        <w:t xml:space="preserve">   </w:t>
      </w:r>
    </w:p>
    <w:p w:rsidR="006A659C" w:rsidRPr="00B23A1C" w:rsidRDefault="005806F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4 Mazurke, op. 35</w:t>
      </w:r>
      <w:r w:rsidR="000716DF" w:rsidRPr="00B23A1C">
        <w:rPr>
          <w:rFonts w:ascii="Arial" w:hAnsi="Arial" w:cs="Arial"/>
          <w:color w:val="000000"/>
          <w:sz w:val="24"/>
          <w:szCs w:val="24"/>
          <w:lang w:val="it-IT"/>
        </w:rPr>
        <w:t>.</w:t>
      </w:r>
      <w:r w:rsidR="006A659C"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Barcarola in Sol, op. 38</w:t>
      </w:r>
      <w:r w:rsidR="000716DF" w:rsidRPr="00B23A1C">
        <w:rPr>
          <w:rFonts w:ascii="Arial" w:hAnsi="Arial" w:cs="Arial"/>
          <w:color w:val="000000"/>
          <w:sz w:val="24"/>
          <w:szCs w:val="24"/>
          <w:lang w:val="it-IT"/>
        </w:rPr>
        <w:t>.</w:t>
      </w:r>
      <w:r w:rsidR="006B2357" w:rsidRPr="00B23A1C">
        <w:rPr>
          <w:rFonts w:ascii="Arial" w:hAnsi="Arial" w:cs="Arial"/>
          <w:color w:val="000000"/>
          <w:sz w:val="24"/>
          <w:szCs w:val="24"/>
          <w:lang w:val="it-IT"/>
        </w:rPr>
        <w:t xml:space="preserve">   </w:t>
      </w:r>
      <w:r w:rsidR="0031251E" w:rsidRPr="00B23A1C">
        <w:rPr>
          <w:rFonts w:ascii="Arial" w:hAnsi="Arial" w:cs="Arial"/>
          <w:color w:val="000000"/>
          <w:sz w:val="24"/>
          <w:szCs w:val="24"/>
          <w:lang w:val="it-IT"/>
        </w:rPr>
        <w:t xml:space="preserve">Elfentanz, op. 39 (1881, </w:t>
      </w:r>
      <w:r w:rsidR="003D5A7D" w:rsidRPr="00B23A1C">
        <w:rPr>
          <w:rFonts w:ascii="Arial" w:hAnsi="Arial" w:cs="Arial"/>
          <w:color w:val="000000"/>
          <w:sz w:val="24"/>
          <w:szCs w:val="24"/>
          <w:lang w:val="it-IT"/>
        </w:rPr>
        <w:t>3</w:t>
      </w:r>
      <w:r w:rsidR="0031251E" w:rsidRPr="00B23A1C">
        <w:rPr>
          <w:rFonts w:ascii="Arial" w:hAnsi="Arial" w:cs="Arial"/>
          <w:color w:val="000000"/>
          <w:sz w:val="24"/>
          <w:szCs w:val="24"/>
          <w:lang w:val="it-IT"/>
        </w:rPr>
        <w:t>’)</w:t>
      </w:r>
      <w:r w:rsidR="00866FF9" w:rsidRPr="00B23A1C">
        <w:rPr>
          <w:rFonts w:ascii="Arial" w:hAnsi="Arial" w:cs="Arial"/>
          <w:color w:val="000000"/>
          <w:sz w:val="24"/>
          <w:szCs w:val="24"/>
          <w:lang w:val="it-IT"/>
        </w:rPr>
        <w:t>,</w:t>
      </w:r>
      <w:r w:rsidR="006B2357" w:rsidRPr="00B23A1C">
        <w:rPr>
          <w:rFonts w:ascii="Arial" w:hAnsi="Arial" w:cs="Arial"/>
          <w:color w:val="000000"/>
          <w:sz w:val="24"/>
          <w:szCs w:val="24"/>
          <w:lang w:val="it-IT"/>
        </w:rPr>
        <w:t xml:space="preserve">   </w:t>
      </w:r>
    </w:p>
    <w:p w:rsidR="00756655" w:rsidRDefault="0015109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Notturno, op. 41.</w:t>
      </w:r>
      <w:r w:rsidR="006A659C" w:rsidRPr="00B23A1C">
        <w:rPr>
          <w:rFonts w:ascii="Arial" w:hAnsi="Arial" w:cs="Arial"/>
          <w:color w:val="000000"/>
          <w:sz w:val="24"/>
          <w:szCs w:val="24"/>
          <w:lang w:val="it-IT"/>
        </w:rPr>
        <w:t xml:space="preserve">   </w:t>
      </w:r>
      <w:r w:rsidR="005806F5" w:rsidRPr="00B23A1C">
        <w:rPr>
          <w:rFonts w:ascii="Arial" w:hAnsi="Arial" w:cs="Arial"/>
          <w:color w:val="000000"/>
          <w:sz w:val="24"/>
          <w:szCs w:val="24"/>
          <w:lang w:val="it-IT"/>
        </w:rPr>
        <w:t>Notturn</w:t>
      </w:r>
      <w:r w:rsidR="00337C0D" w:rsidRPr="00B23A1C">
        <w:rPr>
          <w:rFonts w:ascii="Arial" w:hAnsi="Arial" w:cs="Arial"/>
          <w:color w:val="000000"/>
          <w:sz w:val="24"/>
          <w:szCs w:val="24"/>
          <w:lang w:val="it-IT"/>
        </w:rPr>
        <w:t>o</w:t>
      </w:r>
      <w:r w:rsidR="005806F5" w:rsidRPr="00B23A1C">
        <w:rPr>
          <w:rFonts w:ascii="Arial" w:hAnsi="Arial" w:cs="Arial"/>
          <w:color w:val="000000"/>
          <w:sz w:val="24"/>
          <w:szCs w:val="24"/>
          <w:lang w:val="it-IT"/>
        </w:rPr>
        <w:t>, op. 42 (1882</w:t>
      </w:r>
      <w:r w:rsidR="00337C0D" w:rsidRPr="00B23A1C">
        <w:rPr>
          <w:rFonts w:ascii="Arial" w:hAnsi="Arial" w:cs="Arial"/>
          <w:color w:val="000000"/>
          <w:sz w:val="24"/>
          <w:szCs w:val="24"/>
          <w:lang w:val="it-IT"/>
        </w:rPr>
        <w:t>, 4’40</w:t>
      </w:r>
      <w:r w:rsidR="005806F5" w:rsidRPr="00B23A1C">
        <w:rPr>
          <w:rFonts w:ascii="Arial" w:hAnsi="Arial" w:cs="Arial"/>
          <w:color w:val="000000"/>
          <w:sz w:val="24"/>
          <w:szCs w:val="24"/>
          <w:lang w:val="it-IT"/>
        </w:rPr>
        <w:t>)</w:t>
      </w:r>
      <w:r w:rsidRPr="00B23A1C">
        <w:rPr>
          <w:rFonts w:ascii="Arial" w:hAnsi="Arial" w:cs="Arial"/>
          <w:color w:val="000000"/>
          <w:sz w:val="24"/>
          <w:szCs w:val="24"/>
          <w:lang w:val="it-IT"/>
        </w:rPr>
        <w:t>.</w:t>
      </w:r>
      <w:r w:rsidR="00756655">
        <w:rPr>
          <w:rFonts w:ascii="Arial" w:hAnsi="Arial" w:cs="Arial"/>
          <w:color w:val="000000"/>
          <w:sz w:val="24"/>
          <w:szCs w:val="24"/>
          <w:lang w:val="it-IT"/>
        </w:rPr>
        <w:t xml:space="preserve">   </w:t>
      </w:r>
      <w:r w:rsidR="00866FF9" w:rsidRPr="00B23A1C">
        <w:rPr>
          <w:rFonts w:ascii="Arial" w:hAnsi="Arial" w:cs="Arial"/>
          <w:color w:val="000000"/>
          <w:sz w:val="24"/>
          <w:szCs w:val="24"/>
          <w:lang w:val="it-IT"/>
        </w:rPr>
        <w:t xml:space="preserve">Fantasia su </w:t>
      </w:r>
      <w:r w:rsidRPr="00B23A1C">
        <w:rPr>
          <w:rFonts w:ascii="Arial" w:hAnsi="Arial" w:cs="Arial"/>
          <w:color w:val="000000"/>
          <w:sz w:val="24"/>
          <w:szCs w:val="24"/>
          <w:lang w:val="it-IT"/>
        </w:rPr>
        <w:t>piccol</w:t>
      </w:r>
      <w:r w:rsidR="003F1008" w:rsidRPr="00B23A1C">
        <w:rPr>
          <w:rFonts w:ascii="Arial" w:hAnsi="Arial" w:cs="Arial"/>
          <w:color w:val="000000"/>
          <w:sz w:val="24"/>
          <w:szCs w:val="24"/>
          <w:lang w:val="it-IT"/>
        </w:rPr>
        <w:t>o tema</w:t>
      </w:r>
      <w:r w:rsidR="00337C0D" w:rsidRPr="00B23A1C">
        <w:rPr>
          <w:rFonts w:ascii="Arial" w:hAnsi="Arial" w:cs="Arial"/>
          <w:color w:val="000000"/>
          <w:sz w:val="24"/>
          <w:szCs w:val="24"/>
          <w:lang w:val="it-IT"/>
        </w:rPr>
        <w:t xml:space="preserve"> </w:t>
      </w:r>
      <w:r w:rsidR="00866FF9" w:rsidRPr="00B23A1C">
        <w:rPr>
          <w:rFonts w:ascii="Arial" w:hAnsi="Arial" w:cs="Arial"/>
          <w:color w:val="000000"/>
          <w:sz w:val="24"/>
          <w:szCs w:val="24"/>
          <w:lang w:val="it-IT"/>
        </w:rPr>
        <w:t>russ</w:t>
      </w:r>
      <w:r w:rsidR="003F1008" w:rsidRPr="00B23A1C">
        <w:rPr>
          <w:rFonts w:ascii="Arial" w:hAnsi="Arial" w:cs="Arial"/>
          <w:color w:val="000000"/>
          <w:sz w:val="24"/>
          <w:szCs w:val="24"/>
          <w:lang w:val="it-IT"/>
        </w:rPr>
        <w:t>o</w:t>
      </w:r>
      <w:r w:rsidR="00866FF9" w:rsidRPr="00B23A1C">
        <w:rPr>
          <w:rFonts w:ascii="Arial" w:hAnsi="Arial" w:cs="Arial"/>
          <w:color w:val="000000"/>
          <w:sz w:val="24"/>
          <w:szCs w:val="24"/>
          <w:lang w:val="it-IT"/>
        </w:rPr>
        <w:t>, op. 43</w:t>
      </w:r>
      <w:r w:rsidR="00B12FFF" w:rsidRPr="00B23A1C">
        <w:rPr>
          <w:rFonts w:ascii="Arial" w:hAnsi="Arial" w:cs="Arial"/>
          <w:color w:val="000000"/>
          <w:sz w:val="24"/>
          <w:szCs w:val="24"/>
          <w:lang w:val="it-IT"/>
        </w:rPr>
        <w:t xml:space="preserve"> (11’)</w:t>
      </w:r>
      <w:r w:rsidR="00866FF9" w:rsidRPr="00B23A1C">
        <w:rPr>
          <w:rFonts w:ascii="Arial" w:hAnsi="Arial" w:cs="Arial"/>
          <w:color w:val="000000"/>
          <w:sz w:val="24"/>
          <w:szCs w:val="24"/>
          <w:lang w:val="it-IT"/>
        </w:rPr>
        <w:t>,</w:t>
      </w:r>
      <w:r w:rsidR="005D1E94">
        <w:rPr>
          <w:rFonts w:ascii="Arial" w:hAnsi="Arial" w:cs="Arial"/>
          <w:color w:val="000000"/>
          <w:sz w:val="24"/>
          <w:szCs w:val="24"/>
          <w:lang w:val="it-IT"/>
        </w:rPr>
        <w:t xml:space="preserve">   </w:t>
      </w:r>
    </w:p>
    <w:p w:rsidR="00756655" w:rsidRDefault="00FC28D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2 Trascrizioni di Korsakov e Schumann, op. 46.</w:t>
      </w:r>
      <w:r w:rsidR="00756655">
        <w:rPr>
          <w:rFonts w:ascii="Arial" w:hAnsi="Arial" w:cs="Arial"/>
          <w:color w:val="000000"/>
          <w:sz w:val="24"/>
          <w:szCs w:val="24"/>
          <w:lang w:val="it-IT"/>
        </w:rPr>
        <w:t xml:space="preserve">   </w:t>
      </w:r>
      <w:r w:rsidR="00E535EF" w:rsidRPr="00B23A1C">
        <w:rPr>
          <w:rFonts w:ascii="Arial" w:hAnsi="Arial" w:cs="Arial"/>
          <w:color w:val="000000"/>
          <w:sz w:val="24"/>
          <w:szCs w:val="24"/>
          <w:lang w:val="it-IT"/>
        </w:rPr>
        <w:t>4° Notturno in Sib-, op. 47.</w:t>
      </w:r>
      <w:r w:rsidR="005D1E94">
        <w:rPr>
          <w:rFonts w:ascii="Arial" w:hAnsi="Arial" w:cs="Arial"/>
          <w:color w:val="000000"/>
          <w:sz w:val="24"/>
          <w:szCs w:val="24"/>
          <w:lang w:val="it-IT"/>
        </w:rPr>
        <w:t xml:space="preserve">   </w:t>
      </w:r>
    </w:p>
    <w:p w:rsidR="00756655" w:rsidRDefault="00866FF9" w:rsidP="00696964">
      <w:pPr>
        <w:tabs>
          <w:tab w:val="left" w:pos="4253"/>
          <w:tab w:val="left" w:pos="4820"/>
        </w:tabs>
        <w:spacing w:before="120" w:after="0"/>
        <w:jc w:val="left"/>
        <w:rPr>
          <w:rFonts w:ascii="Arial" w:hAnsi="Arial" w:cs="Arial"/>
          <w:color w:val="000000"/>
          <w:sz w:val="24"/>
          <w:szCs w:val="24"/>
        </w:rPr>
      </w:pPr>
      <w:r w:rsidRPr="00CB7CF9">
        <w:rPr>
          <w:rFonts w:ascii="Arial" w:hAnsi="Arial" w:cs="Arial"/>
          <w:color w:val="000000"/>
          <w:sz w:val="24"/>
          <w:szCs w:val="24"/>
          <w:lang w:val="it-IT"/>
        </w:rPr>
        <w:t xml:space="preserve">Minuetto in Re, op. </w:t>
      </w:r>
      <w:r w:rsidR="00B12FFF" w:rsidRPr="00CB7CF9">
        <w:rPr>
          <w:rFonts w:ascii="Arial" w:hAnsi="Arial" w:cs="Arial"/>
          <w:color w:val="000000"/>
          <w:sz w:val="24"/>
          <w:szCs w:val="24"/>
          <w:lang w:val="it-IT"/>
        </w:rPr>
        <w:t>48</w:t>
      </w:r>
      <w:r w:rsidR="00E535EF" w:rsidRPr="00CB7CF9">
        <w:rPr>
          <w:rFonts w:ascii="Arial" w:hAnsi="Arial" w:cs="Arial"/>
          <w:color w:val="000000"/>
          <w:sz w:val="24"/>
          <w:szCs w:val="24"/>
          <w:lang w:val="it-IT"/>
        </w:rPr>
        <w:t>.</w:t>
      </w:r>
      <w:r w:rsidR="00756655" w:rsidRPr="00CB7CF9">
        <w:rPr>
          <w:rFonts w:ascii="Arial" w:hAnsi="Arial" w:cs="Arial"/>
          <w:color w:val="000000"/>
          <w:sz w:val="24"/>
          <w:szCs w:val="24"/>
          <w:lang w:val="it-IT"/>
        </w:rPr>
        <w:t xml:space="preserve">   </w:t>
      </w:r>
      <w:r w:rsidR="00945841" w:rsidRPr="005D1E94">
        <w:rPr>
          <w:rFonts w:ascii="Arial" w:hAnsi="Arial" w:cs="Arial"/>
          <w:color w:val="000000"/>
          <w:sz w:val="24"/>
          <w:szCs w:val="24"/>
        </w:rPr>
        <w:t>Im Walde, Gnomentanz, op. 50 (1882, 3'15),</w:t>
      </w:r>
      <w:r w:rsidR="005D1E94" w:rsidRPr="005D1E94">
        <w:rPr>
          <w:rFonts w:ascii="Arial" w:hAnsi="Arial" w:cs="Arial"/>
          <w:color w:val="000000"/>
          <w:sz w:val="24"/>
          <w:szCs w:val="24"/>
        </w:rPr>
        <w:t xml:space="preserve">   </w:t>
      </w:r>
      <w:r w:rsidR="00076B6C" w:rsidRPr="00B23A1C">
        <w:rPr>
          <w:rFonts w:ascii="Arial" w:hAnsi="Arial" w:cs="Arial"/>
          <w:color w:val="000000"/>
          <w:sz w:val="24"/>
          <w:szCs w:val="24"/>
        </w:rPr>
        <w:t xml:space="preserve">Im Walde, op. 50,5:  </w:t>
      </w:r>
    </w:p>
    <w:p w:rsidR="00756655" w:rsidRDefault="00076B6C"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Autumn Flower (1’35).</w:t>
      </w:r>
      <w:r w:rsidR="00756655">
        <w:rPr>
          <w:rFonts w:ascii="Arial" w:hAnsi="Arial" w:cs="Arial"/>
          <w:color w:val="000000"/>
          <w:sz w:val="24"/>
          <w:szCs w:val="24"/>
        </w:rPr>
        <w:t xml:space="preserve">   </w:t>
      </w:r>
      <w:r w:rsidR="00087D27" w:rsidRPr="00B23A1C">
        <w:rPr>
          <w:rFonts w:ascii="Arial" w:hAnsi="Arial" w:cs="Arial"/>
          <w:color w:val="000000"/>
          <w:sz w:val="24"/>
          <w:szCs w:val="24"/>
        </w:rPr>
        <w:t>Mazurk</w:t>
      </w:r>
      <w:r w:rsidR="00F16808" w:rsidRPr="00B23A1C">
        <w:rPr>
          <w:rFonts w:ascii="Arial" w:hAnsi="Arial" w:cs="Arial"/>
          <w:color w:val="000000"/>
          <w:sz w:val="24"/>
          <w:szCs w:val="24"/>
        </w:rPr>
        <w:t>a</w:t>
      </w:r>
      <w:r w:rsidR="00087D27" w:rsidRPr="00B23A1C">
        <w:rPr>
          <w:rFonts w:ascii="Arial" w:hAnsi="Arial" w:cs="Arial"/>
          <w:color w:val="000000"/>
          <w:sz w:val="24"/>
          <w:szCs w:val="24"/>
        </w:rPr>
        <w:t>, op. 51</w:t>
      </w:r>
      <w:r w:rsidR="00F16808" w:rsidRPr="00B23A1C">
        <w:rPr>
          <w:rFonts w:ascii="Arial" w:hAnsi="Arial" w:cs="Arial"/>
          <w:color w:val="000000"/>
          <w:sz w:val="24"/>
          <w:szCs w:val="24"/>
        </w:rPr>
        <w:t xml:space="preserve"> (3'45)</w:t>
      </w:r>
      <w:r w:rsidR="00F751AA" w:rsidRPr="00B23A1C">
        <w:rPr>
          <w:rFonts w:ascii="Arial" w:hAnsi="Arial" w:cs="Arial"/>
          <w:color w:val="000000"/>
          <w:sz w:val="24"/>
          <w:szCs w:val="24"/>
        </w:rPr>
        <w:t>.</w:t>
      </w:r>
      <w:r w:rsidR="005D1E94">
        <w:rPr>
          <w:rFonts w:ascii="Arial" w:hAnsi="Arial" w:cs="Arial"/>
          <w:color w:val="000000"/>
          <w:sz w:val="24"/>
          <w:szCs w:val="24"/>
        </w:rPr>
        <w:t xml:space="preserve">   </w:t>
      </w:r>
      <w:r w:rsidR="00087D27" w:rsidRPr="00B23A1C">
        <w:rPr>
          <w:rFonts w:ascii="Arial" w:hAnsi="Arial" w:cs="Arial"/>
          <w:color w:val="000000"/>
          <w:sz w:val="24"/>
          <w:szCs w:val="24"/>
          <w:u w:val="single"/>
        </w:rPr>
        <w:t>5 Spanish Dance</w:t>
      </w:r>
      <w:r w:rsidR="00087D27" w:rsidRPr="00B23A1C">
        <w:rPr>
          <w:rFonts w:ascii="Arial" w:hAnsi="Arial" w:cs="Arial"/>
          <w:color w:val="000000"/>
          <w:sz w:val="24"/>
          <w:szCs w:val="24"/>
        </w:rPr>
        <w:t xml:space="preserve">, op. 54: </w:t>
      </w:r>
      <w:r w:rsidR="006B2357" w:rsidRPr="00B23A1C">
        <w:rPr>
          <w:rFonts w:ascii="Arial" w:hAnsi="Arial" w:cs="Arial"/>
          <w:color w:val="000000"/>
          <w:sz w:val="24"/>
          <w:szCs w:val="24"/>
        </w:rPr>
        <w:t xml:space="preserve"> </w:t>
      </w:r>
    </w:p>
    <w:p w:rsidR="00756655" w:rsidRPr="00756655" w:rsidRDefault="00087D27" w:rsidP="00696964">
      <w:pPr>
        <w:tabs>
          <w:tab w:val="left" w:pos="4253"/>
          <w:tab w:val="left" w:pos="4820"/>
        </w:tabs>
        <w:spacing w:before="120" w:after="0"/>
        <w:jc w:val="left"/>
        <w:rPr>
          <w:rFonts w:ascii="Arial" w:hAnsi="Arial" w:cs="Arial"/>
          <w:color w:val="000000"/>
          <w:sz w:val="24"/>
          <w:szCs w:val="24"/>
          <w:lang w:val="it-IT"/>
        </w:rPr>
      </w:pPr>
      <w:r w:rsidRPr="00756655">
        <w:rPr>
          <w:rFonts w:ascii="Arial" w:hAnsi="Arial" w:cs="Arial"/>
          <w:b/>
          <w:color w:val="000000"/>
          <w:sz w:val="24"/>
          <w:szCs w:val="24"/>
          <w:lang w:val="it-IT"/>
        </w:rPr>
        <w:t>1</w:t>
      </w:r>
      <w:r w:rsidR="00076B6C" w:rsidRPr="00756655">
        <w:rPr>
          <w:rFonts w:ascii="Arial" w:hAnsi="Arial" w:cs="Arial"/>
          <w:color w:val="000000"/>
          <w:sz w:val="24"/>
          <w:szCs w:val="24"/>
          <w:lang w:val="it-IT"/>
        </w:rPr>
        <w:t xml:space="preserve">) Zur guitarre (3’10),   </w:t>
      </w:r>
      <w:r w:rsidR="003F1008" w:rsidRPr="00756655">
        <w:rPr>
          <w:rFonts w:ascii="Arial" w:hAnsi="Arial" w:cs="Arial"/>
          <w:color w:val="000000"/>
          <w:sz w:val="24"/>
          <w:szCs w:val="24"/>
          <w:lang w:val="it-IT"/>
        </w:rPr>
        <w:t>2</w:t>
      </w:r>
      <w:r w:rsidRPr="00756655">
        <w:rPr>
          <w:rFonts w:ascii="Arial" w:hAnsi="Arial" w:cs="Arial"/>
          <w:color w:val="000000"/>
          <w:sz w:val="24"/>
          <w:szCs w:val="24"/>
          <w:lang w:val="it-IT"/>
        </w:rPr>
        <w:t>) Serenade (3’</w:t>
      </w:r>
      <w:r w:rsidR="00447E6F" w:rsidRPr="00756655">
        <w:rPr>
          <w:rFonts w:ascii="Arial" w:hAnsi="Arial" w:cs="Arial"/>
          <w:color w:val="000000"/>
          <w:sz w:val="24"/>
          <w:szCs w:val="24"/>
          <w:lang w:val="it-IT"/>
        </w:rPr>
        <w:t>4</w:t>
      </w:r>
      <w:r w:rsidR="00EB229E" w:rsidRPr="00756655">
        <w:rPr>
          <w:rFonts w:ascii="Arial" w:hAnsi="Arial" w:cs="Arial"/>
          <w:color w:val="000000"/>
          <w:sz w:val="24"/>
          <w:szCs w:val="24"/>
          <w:lang w:val="it-IT"/>
        </w:rPr>
        <w:t>0</w:t>
      </w:r>
      <w:r w:rsidRPr="00756655">
        <w:rPr>
          <w:rFonts w:ascii="Arial" w:hAnsi="Arial" w:cs="Arial"/>
          <w:color w:val="000000"/>
          <w:sz w:val="24"/>
          <w:szCs w:val="24"/>
          <w:lang w:val="it-IT"/>
        </w:rPr>
        <w:t>),</w:t>
      </w:r>
      <w:r w:rsidR="00756655" w:rsidRPr="00756655">
        <w:rPr>
          <w:rFonts w:ascii="Arial" w:hAnsi="Arial" w:cs="Arial"/>
          <w:color w:val="000000"/>
          <w:sz w:val="24"/>
          <w:szCs w:val="24"/>
          <w:lang w:val="it-IT"/>
        </w:rPr>
        <w:t xml:space="preserve">   </w:t>
      </w:r>
      <w:r w:rsidRPr="00756655">
        <w:rPr>
          <w:rFonts w:ascii="Arial" w:hAnsi="Arial" w:cs="Arial"/>
          <w:color w:val="000000"/>
          <w:sz w:val="24"/>
          <w:szCs w:val="24"/>
          <w:lang w:val="it-IT"/>
        </w:rPr>
        <w:t>3) Carneval (4’</w:t>
      </w:r>
      <w:r w:rsidR="00945841" w:rsidRPr="00756655">
        <w:rPr>
          <w:rFonts w:ascii="Arial" w:hAnsi="Arial" w:cs="Arial"/>
          <w:color w:val="000000"/>
          <w:sz w:val="24"/>
          <w:szCs w:val="24"/>
          <w:lang w:val="it-IT"/>
        </w:rPr>
        <w:t>2</w:t>
      </w:r>
      <w:r w:rsidR="00337C0D" w:rsidRPr="00756655">
        <w:rPr>
          <w:rFonts w:ascii="Arial" w:hAnsi="Arial" w:cs="Arial"/>
          <w:color w:val="000000"/>
          <w:sz w:val="24"/>
          <w:szCs w:val="24"/>
          <w:lang w:val="it-IT"/>
        </w:rPr>
        <w:t>0</w:t>
      </w:r>
      <w:r w:rsidRPr="00756655">
        <w:rPr>
          <w:rFonts w:ascii="Arial" w:hAnsi="Arial" w:cs="Arial"/>
          <w:color w:val="000000"/>
          <w:sz w:val="24"/>
          <w:szCs w:val="24"/>
          <w:lang w:val="it-IT"/>
        </w:rPr>
        <w:t>),</w:t>
      </w:r>
      <w:r w:rsidR="005D1E94" w:rsidRPr="00756655">
        <w:rPr>
          <w:rFonts w:ascii="Arial" w:hAnsi="Arial" w:cs="Arial"/>
          <w:color w:val="000000"/>
          <w:sz w:val="24"/>
          <w:szCs w:val="24"/>
          <w:lang w:val="it-IT"/>
        </w:rPr>
        <w:t xml:space="preserve">   </w:t>
      </w:r>
      <w:r w:rsidRPr="00756655">
        <w:rPr>
          <w:rFonts w:ascii="Arial" w:hAnsi="Arial" w:cs="Arial"/>
          <w:color w:val="000000"/>
          <w:sz w:val="24"/>
          <w:szCs w:val="24"/>
          <w:lang w:val="it-IT"/>
        </w:rPr>
        <w:t xml:space="preserve">4) Andalouse (3’15),   </w:t>
      </w:r>
    </w:p>
    <w:p w:rsidR="00756655" w:rsidRDefault="00087D27" w:rsidP="00696964">
      <w:pPr>
        <w:tabs>
          <w:tab w:val="left" w:pos="4253"/>
          <w:tab w:val="left" w:pos="4820"/>
        </w:tabs>
        <w:spacing w:before="120" w:after="0"/>
        <w:jc w:val="left"/>
        <w:rPr>
          <w:rFonts w:ascii="Arial" w:hAnsi="Arial" w:cs="Arial"/>
          <w:color w:val="000000"/>
          <w:sz w:val="24"/>
          <w:szCs w:val="24"/>
          <w:lang w:val="it-IT"/>
        </w:rPr>
      </w:pPr>
      <w:r w:rsidRPr="00CB7CF9">
        <w:rPr>
          <w:rFonts w:ascii="Arial" w:hAnsi="Arial" w:cs="Arial"/>
          <w:b/>
          <w:color w:val="000000"/>
          <w:sz w:val="24"/>
          <w:szCs w:val="24"/>
          <w:lang w:val="it-IT"/>
        </w:rPr>
        <w:t>5</w:t>
      </w:r>
      <w:r w:rsidRPr="00CB7CF9">
        <w:rPr>
          <w:rFonts w:ascii="Arial" w:hAnsi="Arial" w:cs="Arial"/>
          <w:color w:val="000000"/>
          <w:sz w:val="24"/>
          <w:szCs w:val="24"/>
          <w:lang w:val="it-IT"/>
        </w:rPr>
        <w:t>) Vito (4’</w:t>
      </w:r>
      <w:r w:rsidR="003F1008" w:rsidRPr="00CB7CF9">
        <w:rPr>
          <w:rFonts w:ascii="Arial" w:hAnsi="Arial" w:cs="Arial"/>
          <w:color w:val="000000"/>
          <w:sz w:val="24"/>
          <w:szCs w:val="24"/>
          <w:lang w:val="it-IT"/>
        </w:rPr>
        <w:t>10</w:t>
      </w:r>
      <w:r w:rsidRPr="00CB7CF9">
        <w:rPr>
          <w:rFonts w:ascii="Arial" w:hAnsi="Arial" w:cs="Arial"/>
          <w:color w:val="000000"/>
          <w:sz w:val="24"/>
          <w:szCs w:val="24"/>
          <w:lang w:val="it-IT"/>
        </w:rPr>
        <w:t>).   Spinning</w:t>
      </w:r>
      <w:r w:rsidR="00840B24" w:rsidRPr="00CB7CF9">
        <w:rPr>
          <w:rFonts w:ascii="Arial" w:hAnsi="Arial" w:cs="Arial"/>
          <w:color w:val="000000"/>
          <w:sz w:val="24"/>
          <w:szCs w:val="24"/>
          <w:lang w:val="it-IT"/>
        </w:rPr>
        <w:t xml:space="preserve"> </w:t>
      </w:r>
      <w:r w:rsidRPr="00CB7CF9">
        <w:rPr>
          <w:rFonts w:ascii="Arial" w:hAnsi="Arial" w:cs="Arial"/>
          <w:color w:val="000000"/>
          <w:sz w:val="24"/>
          <w:szCs w:val="24"/>
          <w:lang w:val="it-IT"/>
        </w:rPr>
        <w:t>song, op. 55,1 (2’</w:t>
      </w:r>
      <w:r w:rsidR="004F3B05" w:rsidRPr="00CB7CF9">
        <w:rPr>
          <w:rFonts w:ascii="Arial" w:hAnsi="Arial" w:cs="Arial"/>
          <w:color w:val="000000"/>
          <w:sz w:val="24"/>
          <w:szCs w:val="24"/>
          <w:lang w:val="it-IT"/>
        </w:rPr>
        <w:t>20</w:t>
      </w:r>
      <w:r w:rsidRPr="00CB7CF9">
        <w:rPr>
          <w:rFonts w:ascii="Arial" w:hAnsi="Arial" w:cs="Arial"/>
          <w:color w:val="000000"/>
          <w:sz w:val="24"/>
          <w:szCs w:val="24"/>
          <w:lang w:val="it-IT"/>
        </w:rPr>
        <w:t>),</w:t>
      </w:r>
      <w:r w:rsidR="00756655" w:rsidRPr="00CB7CF9">
        <w:rPr>
          <w:rFonts w:ascii="Arial" w:hAnsi="Arial" w:cs="Arial"/>
          <w:color w:val="000000"/>
          <w:sz w:val="24"/>
          <w:szCs w:val="24"/>
          <w:lang w:val="it-IT"/>
        </w:rPr>
        <w:t xml:space="preserve">   </w:t>
      </w:r>
      <w:r w:rsidR="00F751AA" w:rsidRPr="00B23A1C">
        <w:rPr>
          <w:rFonts w:ascii="Arial" w:hAnsi="Arial" w:cs="Arial"/>
          <w:color w:val="000000"/>
          <w:sz w:val="24"/>
          <w:szCs w:val="24"/>
          <w:lang w:val="it-IT"/>
        </w:rPr>
        <w:t xml:space="preserve">Studio da concerto, op. 55,2.   </w:t>
      </w:r>
    </w:p>
    <w:p w:rsidR="00756655" w:rsidRDefault="00F751A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2a Tarantella, op. 57,   Walzer Suite, op. 60,   3 Pezzi, op. 62:   1) La Memoire,    </w:t>
      </w:r>
    </w:p>
    <w:p w:rsidR="001C6FA4" w:rsidRDefault="00F751AA"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fr-FR"/>
        </w:rPr>
        <w:t>2) Chanson villageoise (2’3</w:t>
      </w:r>
      <w:r w:rsidR="00945841" w:rsidRPr="00B23A1C">
        <w:rPr>
          <w:rFonts w:ascii="Arial" w:hAnsi="Arial" w:cs="Arial"/>
          <w:color w:val="000000"/>
          <w:sz w:val="24"/>
          <w:szCs w:val="24"/>
          <w:lang w:val="fr-FR"/>
        </w:rPr>
        <w:t>5</w:t>
      </w:r>
      <w:r w:rsidRPr="00B23A1C">
        <w:rPr>
          <w:rFonts w:ascii="Arial" w:hAnsi="Arial" w:cs="Arial"/>
          <w:color w:val="000000"/>
          <w:sz w:val="24"/>
          <w:szCs w:val="24"/>
          <w:lang w:val="fr-FR"/>
        </w:rPr>
        <w:t>),   3) La Berceuse.</w:t>
      </w:r>
      <w:r w:rsidR="00756655">
        <w:rPr>
          <w:rFonts w:ascii="Arial" w:hAnsi="Arial" w:cs="Arial"/>
          <w:color w:val="000000"/>
          <w:sz w:val="24"/>
          <w:szCs w:val="24"/>
          <w:lang w:val="fr-FR"/>
        </w:rPr>
        <w:t xml:space="preserve">   </w:t>
      </w:r>
      <w:r w:rsidRPr="00B23A1C">
        <w:rPr>
          <w:rFonts w:ascii="Arial" w:hAnsi="Arial" w:cs="Arial"/>
          <w:color w:val="000000"/>
          <w:sz w:val="24"/>
          <w:szCs w:val="24"/>
        </w:rPr>
        <w:t xml:space="preserve">3 </w:t>
      </w:r>
      <w:r w:rsidR="000802BF" w:rsidRPr="00B23A1C">
        <w:rPr>
          <w:rFonts w:ascii="Arial" w:hAnsi="Arial" w:cs="Arial"/>
          <w:color w:val="000000"/>
          <w:sz w:val="24"/>
          <w:szCs w:val="24"/>
        </w:rPr>
        <w:t>Pezz</w:t>
      </w:r>
      <w:r w:rsidRPr="00B23A1C">
        <w:rPr>
          <w:rFonts w:ascii="Arial" w:hAnsi="Arial" w:cs="Arial"/>
          <w:color w:val="000000"/>
          <w:sz w:val="24"/>
          <w:szCs w:val="24"/>
        </w:rPr>
        <w:t>i op. 64</w:t>
      </w:r>
      <w:r w:rsidR="00D54BA3" w:rsidRPr="00B23A1C">
        <w:rPr>
          <w:rFonts w:ascii="Arial" w:hAnsi="Arial" w:cs="Arial"/>
          <w:color w:val="000000"/>
          <w:sz w:val="24"/>
          <w:szCs w:val="24"/>
        </w:rPr>
        <w:t xml:space="preserve">, </w:t>
      </w:r>
      <w:r w:rsidR="00537C15" w:rsidRPr="00B23A1C">
        <w:rPr>
          <w:rFonts w:ascii="Arial" w:hAnsi="Arial" w:cs="Arial"/>
          <w:color w:val="000000"/>
          <w:sz w:val="24"/>
          <w:szCs w:val="24"/>
        </w:rPr>
        <w:t>vlc.</w:t>
      </w:r>
      <w:r w:rsidR="00D54BA3" w:rsidRPr="00B23A1C">
        <w:rPr>
          <w:rFonts w:ascii="Arial" w:hAnsi="Arial" w:cs="Arial"/>
          <w:color w:val="000000"/>
          <w:sz w:val="24"/>
          <w:szCs w:val="24"/>
        </w:rPr>
        <w:t xml:space="preserve"> pf.</w:t>
      </w:r>
      <w:r w:rsidRPr="00B23A1C">
        <w:rPr>
          <w:rFonts w:ascii="Arial" w:hAnsi="Arial" w:cs="Arial"/>
          <w:color w:val="000000"/>
          <w:sz w:val="24"/>
          <w:szCs w:val="24"/>
        </w:rPr>
        <w:t xml:space="preserve"> (1892): </w:t>
      </w:r>
      <w:r w:rsidR="00076B6C" w:rsidRPr="00B23A1C">
        <w:rPr>
          <w:rFonts w:ascii="Arial" w:hAnsi="Arial" w:cs="Arial"/>
          <w:color w:val="000000"/>
          <w:sz w:val="24"/>
          <w:szCs w:val="24"/>
        </w:rPr>
        <w:t xml:space="preserve">  </w:t>
      </w:r>
    </w:p>
    <w:p w:rsidR="001C6FA4" w:rsidRPr="00CB7CF9" w:rsidRDefault="00F751A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rPr>
        <w:t>1) Once in Fairer Days (3’</w:t>
      </w:r>
      <w:r w:rsidR="00D54BA3" w:rsidRPr="00B23A1C">
        <w:rPr>
          <w:rFonts w:ascii="Arial" w:hAnsi="Arial" w:cs="Arial"/>
          <w:color w:val="000000"/>
          <w:sz w:val="24"/>
          <w:szCs w:val="24"/>
        </w:rPr>
        <w:t>10</w:t>
      </w:r>
      <w:r w:rsidRPr="00B23A1C">
        <w:rPr>
          <w:rFonts w:ascii="Arial" w:hAnsi="Arial" w:cs="Arial"/>
          <w:color w:val="000000"/>
          <w:sz w:val="24"/>
          <w:szCs w:val="24"/>
        </w:rPr>
        <w:t>),   2) Tarantella,</w:t>
      </w:r>
      <w:r w:rsidR="001C6FA4">
        <w:rPr>
          <w:rFonts w:ascii="Arial" w:hAnsi="Arial" w:cs="Arial"/>
          <w:color w:val="000000"/>
          <w:sz w:val="24"/>
          <w:szCs w:val="24"/>
        </w:rPr>
        <w:t xml:space="preserve">   </w:t>
      </w:r>
      <w:r w:rsidRPr="001C6FA4">
        <w:rPr>
          <w:rFonts w:ascii="Arial" w:hAnsi="Arial" w:cs="Arial"/>
          <w:color w:val="000000"/>
          <w:sz w:val="24"/>
          <w:szCs w:val="24"/>
        </w:rPr>
        <w:t>3) Wiegenlied (</w:t>
      </w:r>
      <w:r w:rsidR="00337C0D" w:rsidRPr="001C6FA4">
        <w:rPr>
          <w:rFonts w:ascii="Arial" w:hAnsi="Arial" w:cs="Arial"/>
          <w:color w:val="000000"/>
          <w:sz w:val="24"/>
          <w:szCs w:val="24"/>
        </w:rPr>
        <w:t>2’50</w:t>
      </w:r>
      <w:r w:rsidRPr="001C6FA4">
        <w:rPr>
          <w:rFonts w:ascii="Arial" w:hAnsi="Arial" w:cs="Arial"/>
          <w:color w:val="000000"/>
          <w:sz w:val="24"/>
          <w:szCs w:val="24"/>
        </w:rPr>
        <w:t>)</w:t>
      </w:r>
      <w:r w:rsidR="00076B6C" w:rsidRPr="001C6FA4">
        <w:rPr>
          <w:rFonts w:ascii="Arial" w:hAnsi="Arial" w:cs="Arial"/>
          <w:color w:val="000000"/>
          <w:sz w:val="24"/>
          <w:szCs w:val="24"/>
        </w:rPr>
        <w:t>.</w:t>
      </w:r>
      <w:r w:rsidRPr="001C6FA4">
        <w:rPr>
          <w:rFonts w:ascii="Arial" w:hAnsi="Arial" w:cs="Arial"/>
          <w:color w:val="000000"/>
          <w:sz w:val="24"/>
          <w:szCs w:val="24"/>
        </w:rPr>
        <w:t xml:space="preserve">   </w:t>
      </w:r>
      <w:r w:rsidR="000802BF" w:rsidRPr="00CB7CF9">
        <w:rPr>
          <w:rFonts w:ascii="Arial" w:hAnsi="Arial" w:cs="Arial"/>
          <w:color w:val="000000"/>
          <w:sz w:val="24"/>
          <w:szCs w:val="24"/>
          <w:lang w:val="it-IT"/>
        </w:rPr>
        <w:t xml:space="preserve">3 Pezzi, op. 65:   </w:t>
      </w:r>
    </w:p>
    <w:p w:rsidR="001C6FA4" w:rsidRDefault="000802B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1) Adagio,   2) Menuetto (</w:t>
      </w:r>
      <w:r w:rsidR="00E727D2" w:rsidRPr="00B23A1C">
        <w:rPr>
          <w:rFonts w:ascii="Arial" w:hAnsi="Arial" w:cs="Arial"/>
          <w:color w:val="000000"/>
          <w:sz w:val="24"/>
          <w:szCs w:val="24"/>
          <w:lang w:val="it-IT"/>
        </w:rPr>
        <w:t>2</w:t>
      </w:r>
      <w:r w:rsidRPr="00B23A1C">
        <w:rPr>
          <w:rFonts w:ascii="Arial" w:hAnsi="Arial" w:cs="Arial"/>
          <w:color w:val="000000"/>
          <w:sz w:val="24"/>
          <w:szCs w:val="24"/>
          <w:lang w:val="it-IT"/>
        </w:rPr>
        <w:t>’</w:t>
      </w:r>
      <w:r w:rsidR="00E727D2" w:rsidRPr="00B23A1C">
        <w:rPr>
          <w:rFonts w:ascii="Arial" w:hAnsi="Arial" w:cs="Arial"/>
          <w:color w:val="000000"/>
          <w:sz w:val="24"/>
          <w:szCs w:val="24"/>
          <w:lang w:val="it-IT"/>
        </w:rPr>
        <w:t>30</w:t>
      </w:r>
      <w:r w:rsidRPr="00B23A1C">
        <w:rPr>
          <w:rFonts w:ascii="Arial" w:hAnsi="Arial" w:cs="Arial"/>
          <w:color w:val="000000"/>
          <w:sz w:val="24"/>
          <w:szCs w:val="24"/>
          <w:lang w:val="it-IT"/>
        </w:rPr>
        <w:t>),   3) Polonaise.</w:t>
      </w:r>
      <w:r w:rsidR="001C6FA4">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Gavotta in Re- (2’05).   </w:t>
      </w:r>
    </w:p>
    <w:p w:rsidR="001C6FA4" w:rsidRDefault="000802B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Requiem, op. 66, 3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(1892, 7’</w:t>
      </w:r>
      <w:r w:rsidR="00447E6F" w:rsidRPr="00B23A1C">
        <w:rPr>
          <w:rFonts w:ascii="Arial" w:hAnsi="Arial" w:cs="Arial"/>
          <w:color w:val="000000"/>
          <w:sz w:val="24"/>
          <w:szCs w:val="24"/>
          <w:lang w:val="it-IT"/>
        </w:rPr>
        <w:t>10</w:t>
      </w:r>
      <w:r w:rsidRPr="00B23A1C">
        <w:rPr>
          <w:rFonts w:ascii="Arial" w:hAnsi="Arial" w:cs="Arial"/>
          <w:color w:val="000000"/>
          <w:sz w:val="24"/>
          <w:szCs w:val="24"/>
          <w:lang w:val="it-IT"/>
        </w:rPr>
        <w:t>).   4 Pezzi, op. 67</w:t>
      </w:r>
      <w:r w:rsidR="00E54E61" w:rsidRPr="00B23A1C">
        <w:rPr>
          <w:rFonts w:ascii="Arial" w:hAnsi="Arial" w:cs="Arial"/>
          <w:color w:val="000000"/>
          <w:sz w:val="24"/>
          <w:szCs w:val="24"/>
          <w:lang w:val="it-IT"/>
        </w:rPr>
        <w:t>:   1) Largo,   2) Gavotta in Re-,</w:t>
      </w:r>
      <w:r w:rsidR="00076B6C" w:rsidRPr="00B23A1C">
        <w:rPr>
          <w:rFonts w:ascii="Arial" w:hAnsi="Arial" w:cs="Arial"/>
          <w:color w:val="000000"/>
          <w:sz w:val="24"/>
          <w:szCs w:val="24"/>
          <w:lang w:val="it-IT"/>
        </w:rPr>
        <w:t xml:space="preserve">   </w:t>
      </w:r>
    </w:p>
    <w:p w:rsidR="001C6FA4" w:rsidRPr="00CB7CF9" w:rsidRDefault="00076B6C"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3) senza titolo,   </w:t>
      </w:r>
      <w:r w:rsidR="00E54E61" w:rsidRPr="00B23A1C">
        <w:rPr>
          <w:rFonts w:ascii="Arial" w:hAnsi="Arial" w:cs="Arial"/>
          <w:color w:val="000000"/>
          <w:sz w:val="24"/>
          <w:szCs w:val="24"/>
          <w:lang w:val="it-IT"/>
        </w:rPr>
        <w:t xml:space="preserve">4) </w:t>
      </w:r>
      <w:r w:rsidR="00977541" w:rsidRPr="00B23A1C">
        <w:rPr>
          <w:rFonts w:ascii="Arial" w:hAnsi="Arial" w:cs="Arial"/>
          <w:color w:val="000000"/>
          <w:sz w:val="24"/>
          <w:szCs w:val="24"/>
          <w:lang w:val="it-IT"/>
        </w:rPr>
        <w:t>Gavotta in Re-</w:t>
      </w:r>
      <w:r w:rsidRPr="00B23A1C">
        <w:rPr>
          <w:rFonts w:ascii="Arial" w:hAnsi="Arial" w:cs="Arial"/>
          <w:color w:val="000000"/>
          <w:sz w:val="24"/>
          <w:szCs w:val="24"/>
          <w:lang w:val="it-IT"/>
        </w:rPr>
        <w:t>.</w:t>
      </w:r>
      <w:r w:rsidR="001C6FA4">
        <w:rPr>
          <w:rFonts w:ascii="Arial" w:hAnsi="Arial" w:cs="Arial"/>
          <w:color w:val="000000"/>
          <w:sz w:val="24"/>
          <w:szCs w:val="24"/>
          <w:lang w:val="it-IT"/>
        </w:rPr>
        <w:t xml:space="preserve">   </w:t>
      </w:r>
      <w:r w:rsidR="000802BF" w:rsidRPr="00CB7CF9">
        <w:rPr>
          <w:rFonts w:ascii="Arial" w:hAnsi="Arial" w:cs="Arial"/>
          <w:color w:val="000000"/>
          <w:sz w:val="24"/>
          <w:szCs w:val="24"/>
        </w:rPr>
        <w:t xml:space="preserve">Rapsodia Ungherese, op. 68 (1894, 6’10).   </w:t>
      </w:r>
    </w:p>
    <w:p w:rsidR="001C6FA4" w:rsidRDefault="000802BF" w:rsidP="00696964">
      <w:pPr>
        <w:tabs>
          <w:tab w:val="left" w:pos="4253"/>
          <w:tab w:val="left" w:pos="4820"/>
        </w:tabs>
        <w:spacing w:before="120" w:after="0"/>
        <w:jc w:val="left"/>
        <w:rPr>
          <w:rFonts w:ascii="Arial" w:hAnsi="Arial" w:cs="Arial"/>
          <w:color w:val="000000"/>
          <w:sz w:val="24"/>
          <w:szCs w:val="24"/>
          <w:lang w:val="it-IT"/>
        </w:rPr>
      </w:pPr>
      <w:r w:rsidRPr="00CB7CF9">
        <w:rPr>
          <w:rFonts w:ascii="Arial" w:hAnsi="Arial" w:cs="Arial"/>
          <w:color w:val="000000"/>
          <w:sz w:val="24"/>
          <w:szCs w:val="24"/>
        </w:rPr>
        <w:t xml:space="preserve">Suite op. 69 (1897).   Scottish Fantasy, op. 71.   </w:t>
      </w:r>
      <w:r w:rsidRPr="00B23A1C">
        <w:rPr>
          <w:rFonts w:ascii="Arial" w:hAnsi="Arial" w:cs="Arial"/>
          <w:color w:val="000000"/>
          <w:sz w:val="24"/>
          <w:szCs w:val="24"/>
          <w:lang w:val="it-IT"/>
        </w:rPr>
        <w:t xml:space="preserve">Serenade, op. 75.   </w:t>
      </w:r>
    </w:p>
    <w:p w:rsidR="001C6FA4" w:rsidRDefault="00011F3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Barcarola Veneziana, op. 75,3 (4').   </w:t>
      </w:r>
      <w:r w:rsidR="00A972AD" w:rsidRPr="00B23A1C">
        <w:rPr>
          <w:rFonts w:ascii="Arial" w:hAnsi="Arial" w:cs="Arial"/>
          <w:color w:val="000000"/>
          <w:sz w:val="24"/>
          <w:szCs w:val="24"/>
          <w:lang w:val="it-IT"/>
        </w:rPr>
        <w:t>Gavotta in La, op. 81.</w:t>
      </w:r>
      <w:r w:rsidR="001C6FA4">
        <w:rPr>
          <w:rFonts w:ascii="Arial" w:hAnsi="Arial" w:cs="Arial"/>
          <w:color w:val="000000"/>
          <w:sz w:val="24"/>
          <w:szCs w:val="24"/>
          <w:lang w:val="it-IT"/>
        </w:rPr>
        <w:t xml:space="preserve">   </w:t>
      </w:r>
      <w:r w:rsidR="003F1008" w:rsidRPr="00B23A1C">
        <w:rPr>
          <w:rFonts w:ascii="Arial" w:hAnsi="Arial" w:cs="Arial"/>
          <w:color w:val="000000"/>
          <w:sz w:val="24"/>
          <w:szCs w:val="24"/>
          <w:lang w:val="it-IT"/>
        </w:rPr>
        <w:t>Herbstblume (1'35).</w:t>
      </w:r>
      <w:r w:rsidR="00076B6C" w:rsidRPr="00B23A1C">
        <w:rPr>
          <w:rFonts w:ascii="Arial" w:hAnsi="Arial" w:cs="Arial"/>
          <w:color w:val="000000"/>
          <w:sz w:val="24"/>
          <w:szCs w:val="24"/>
          <w:lang w:val="it-IT"/>
        </w:rPr>
        <w:t xml:space="preserve">   </w:t>
      </w:r>
    </w:p>
    <w:p w:rsidR="001C6FA4" w:rsidRDefault="000802BF" w:rsidP="00696964">
      <w:pPr>
        <w:tabs>
          <w:tab w:val="left" w:pos="4253"/>
          <w:tab w:val="left" w:pos="4820"/>
        </w:tabs>
        <w:spacing w:before="120" w:after="0"/>
        <w:jc w:val="left"/>
        <w:rPr>
          <w:rFonts w:ascii="Arial" w:hAnsi="Arial" w:cs="Arial"/>
          <w:color w:val="000000"/>
          <w:sz w:val="24"/>
          <w:szCs w:val="24"/>
          <w:lang w:val="it-IT"/>
        </w:rPr>
      </w:pPr>
      <w:r w:rsidRPr="00CB7CF9">
        <w:rPr>
          <w:rFonts w:ascii="Arial" w:hAnsi="Arial" w:cs="Arial"/>
          <w:color w:val="000000"/>
          <w:sz w:val="24"/>
          <w:szCs w:val="24"/>
        </w:rPr>
        <w:t xml:space="preserve">Notturno (4’45).   </w:t>
      </w:r>
      <w:r w:rsidR="00A972AD" w:rsidRPr="00CB7CF9">
        <w:rPr>
          <w:rFonts w:ascii="Arial" w:hAnsi="Arial" w:cs="Arial"/>
          <w:color w:val="000000"/>
          <w:sz w:val="24"/>
          <w:szCs w:val="24"/>
        </w:rPr>
        <w:t>I</w:t>
      </w:r>
      <w:r w:rsidRPr="00CB7CF9">
        <w:rPr>
          <w:rFonts w:ascii="Arial" w:hAnsi="Arial" w:cs="Arial"/>
          <w:color w:val="000000"/>
          <w:sz w:val="24"/>
          <w:szCs w:val="24"/>
        </w:rPr>
        <w:t>n Memory of My Parents (3’</w:t>
      </w:r>
      <w:r w:rsidR="00C51B0A" w:rsidRPr="00CB7CF9">
        <w:rPr>
          <w:rFonts w:ascii="Arial" w:hAnsi="Arial" w:cs="Arial"/>
          <w:color w:val="000000"/>
          <w:sz w:val="24"/>
          <w:szCs w:val="24"/>
        </w:rPr>
        <w:t>3</w:t>
      </w:r>
      <w:r w:rsidRPr="00CB7CF9">
        <w:rPr>
          <w:rFonts w:ascii="Arial" w:hAnsi="Arial" w:cs="Arial"/>
          <w:color w:val="000000"/>
          <w:sz w:val="24"/>
          <w:szCs w:val="24"/>
        </w:rPr>
        <w:t xml:space="preserve">0).   </w:t>
      </w:r>
      <w:r w:rsidRPr="00B23A1C">
        <w:rPr>
          <w:rFonts w:ascii="Arial" w:hAnsi="Arial" w:cs="Arial"/>
          <w:color w:val="000000"/>
          <w:sz w:val="24"/>
          <w:szCs w:val="24"/>
          <w:lang w:val="it-IT"/>
        </w:rPr>
        <w:t>Papillon (2’10).</w:t>
      </w:r>
      <w:r w:rsidR="005B4938" w:rsidRPr="00B23A1C">
        <w:rPr>
          <w:rFonts w:ascii="Arial" w:hAnsi="Arial" w:cs="Arial"/>
          <w:color w:val="000000"/>
          <w:sz w:val="24"/>
          <w:szCs w:val="24"/>
          <w:lang w:val="it-IT"/>
        </w:rPr>
        <w:t xml:space="preserve">   Fogli d’album (4’).   </w:t>
      </w:r>
    </w:p>
    <w:p w:rsidR="00337C0D" w:rsidRPr="00B23A1C" w:rsidRDefault="00D54BA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Gavotta, op. 67,2 (2’20).   </w:t>
      </w:r>
      <w:r w:rsidR="005B4938" w:rsidRPr="00B23A1C">
        <w:rPr>
          <w:rFonts w:ascii="Arial" w:hAnsi="Arial" w:cs="Arial"/>
          <w:color w:val="000000"/>
          <w:sz w:val="24"/>
          <w:szCs w:val="24"/>
          <w:lang w:val="it-IT"/>
        </w:rPr>
        <w:t>Pezzi caratteristici e da salotto.</w:t>
      </w:r>
      <w:r w:rsidR="00337C0D" w:rsidRPr="00B23A1C">
        <w:rPr>
          <w:rFonts w:ascii="Arial" w:hAnsi="Arial" w:cs="Arial"/>
          <w:color w:val="000000"/>
          <w:sz w:val="24"/>
          <w:szCs w:val="24"/>
          <w:lang w:val="it-IT"/>
        </w:rPr>
        <w:t xml:space="preserve"> </w:t>
      </w:r>
    </w:p>
    <w:p w:rsidR="00840B24" w:rsidRPr="00B23A1C" w:rsidRDefault="00337C0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Requiem, per 3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op. 66 (1892, 7’10).</w:t>
      </w:r>
      <w:r w:rsidR="00D50260" w:rsidRPr="00B23A1C">
        <w:rPr>
          <w:rFonts w:ascii="Arial" w:hAnsi="Arial" w:cs="Arial"/>
          <w:color w:val="000000"/>
          <w:sz w:val="24"/>
          <w:szCs w:val="24"/>
          <w:lang w:val="it-IT"/>
        </w:rPr>
        <w:t xml:space="preserve">      </w:t>
      </w:r>
    </w:p>
    <w:p w:rsidR="007424A9"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u w:val="single"/>
          <w:lang w:val="it-IT"/>
        </w:rPr>
        <w:t xml:space="preserve">Concerti per </w:t>
      </w:r>
      <w:r w:rsidR="007424A9" w:rsidRPr="007424A9">
        <w:rPr>
          <w:rFonts w:ascii="Arial" w:hAnsi="Arial" w:cs="Arial"/>
          <w:color w:val="000000"/>
          <w:sz w:val="24"/>
          <w:szCs w:val="24"/>
          <w:u w:val="single"/>
          <w:lang w:val="it-IT"/>
        </w:rPr>
        <w:t>violoncello</w:t>
      </w:r>
      <w:r w:rsidRPr="00B23A1C">
        <w:rPr>
          <w:rFonts w:ascii="Arial" w:hAnsi="Arial" w:cs="Arial"/>
          <w:color w:val="000000"/>
          <w:sz w:val="24"/>
          <w:szCs w:val="24"/>
          <w:u w:val="single"/>
          <w:lang w:val="it-IT"/>
        </w:rPr>
        <w:t xml:space="preserve"> e orch</w:t>
      </w:r>
      <w:r w:rsidR="003976A1" w:rsidRPr="00B23A1C">
        <w:rPr>
          <w:rFonts w:ascii="Arial" w:hAnsi="Arial" w:cs="Arial"/>
          <w:color w:val="000000"/>
          <w:sz w:val="24"/>
          <w:szCs w:val="24"/>
          <w:u w:val="single"/>
          <w:lang w:val="it-IT"/>
        </w:rPr>
        <w:t>estra</w:t>
      </w:r>
      <w:r w:rsidR="00AA7D72" w:rsidRPr="00B23A1C">
        <w:rPr>
          <w:rFonts w:ascii="Arial" w:hAnsi="Arial" w:cs="Arial"/>
          <w:color w:val="000000"/>
          <w:sz w:val="24"/>
          <w:szCs w:val="24"/>
          <w:lang w:val="it-IT"/>
        </w:rPr>
        <w:t>:</w:t>
      </w:r>
      <w:r w:rsidR="00840B24"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1° </w:t>
      </w:r>
      <w:r w:rsidR="00993878" w:rsidRPr="00B23A1C">
        <w:rPr>
          <w:rFonts w:ascii="Arial" w:hAnsi="Arial" w:cs="Arial"/>
          <w:color w:val="000000"/>
          <w:sz w:val="24"/>
          <w:szCs w:val="24"/>
          <w:lang w:val="it-IT"/>
        </w:rPr>
        <w:t xml:space="preserve">in </w:t>
      </w:r>
      <w:r w:rsidRPr="00B23A1C">
        <w:rPr>
          <w:rFonts w:ascii="Arial" w:hAnsi="Arial" w:cs="Arial"/>
          <w:color w:val="000000"/>
          <w:sz w:val="24"/>
          <w:szCs w:val="24"/>
          <w:lang w:val="it-IT"/>
        </w:rPr>
        <w:t>Re-</w:t>
      </w:r>
      <w:r w:rsidR="00993878"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 8 (1871, 23’),   </w:t>
      </w:r>
    </w:p>
    <w:p w:rsidR="007424A9"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w:t>
      </w:r>
      <w:r w:rsidR="005806F5" w:rsidRPr="00B23A1C">
        <w:rPr>
          <w:rFonts w:ascii="Arial" w:hAnsi="Arial" w:cs="Arial"/>
          <w:color w:val="000000"/>
          <w:sz w:val="24"/>
          <w:szCs w:val="24"/>
          <w:lang w:val="it-IT"/>
        </w:rPr>
        <w:t xml:space="preserve">in </w:t>
      </w:r>
      <w:r w:rsidRPr="00B23A1C">
        <w:rPr>
          <w:rFonts w:ascii="Arial" w:hAnsi="Arial" w:cs="Arial"/>
          <w:color w:val="000000"/>
          <w:sz w:val="24"/>
          <w:szCs w:val="24"/>
          <w:lang w:val="it-IT"/>
        </w:rPr>
        <w:t>Mi-</w:t>
      </w:r>
      <w:r w:rsidR="001D64D3"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 24 (1880, 25’),</w:t>
      </w:r>
      <w:r w:rsidR="007424A9">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3° </w:t>
      </w:r>
      <w:r w:rsidR="005806F5" w:rsidRPr="00B23A1C">
        <w:rPr>
          <w:rFonts w:ascii="Arial" w:hAnsi="Arial" w:cs="Arial"/>
          <w:color w:val="000000"/>
          <w:sz w:val="24"/>
          <w:szCs w:val="24"/>
          <w:lang w:val="it-IT"/>
        </w:rPr>
        <w:t xml:space="preserve">in </w:t>
      </w:r>
      <w:r w:rsidRPr="00B23A1C">
        <w:rPr>
          <w:rFonts w:ascii="Arial" w:hAnsi="Arial" w:cs="Arial"/>
          <w:color w:val="000000"/>
          <w:sz w:val="24"/>
          <w:szCs w:val="24"/>
          <w:lang w:val="it-IT"/>
        </w:rPr>
        <w:t>Sol</w:t>
      </w:r>
      <w:r w:rsidR="001D64D3"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 59 (1880),   4° </w:t>
      </w:r>
      <w:r w:rsidR="005806F5" w:rsidRPr="00B23A1C">
        <w:rPr>
          <w:rFonts w:ascii="Arial" w:hAnsi="Arial" w:cs="Arial"/>
          <w:color w:val="000000"/>
          <w:sz w:val="24"/>
          <w:szCs w:val="24"/>
          <w:lang w:val="it-IT"/>
        </w:rPr>
        <w:t xml:space="preserve">in </w:t>
      </w:r>
      <w:r w:rsidRPr="00B23A1C">
        <w:rPr>
          <w:rFonts w:ascii="Arial" w:hAnsi="Arial" w:cs="Arial"/>
          <w:color w:val="000000"/>
          <w:sz w:val="24"/>
          <w:szCs w:val="24"/>
          <w:lang w:val="it-IT"/>
        </w:rPr>
        <w:t>Si-</w:t>
      </w:r>
      <w:r w:rsidR="001D64D3"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 72 (1900).</w:t>
      </w:r>
      <w:r w:rsidR="00840B24" w:rsidRPr="00B23A1C">
        <w:rPr>
          <w:rFonts w:ascii="Arial" w:hAnsi="Arial" w:cs="Arial"/>
          <w:color w:val="000000"/>
          <w:sz w:val="24"/>
          <w:szCs w:val="24"/>
          <w:lang w:val="it-IT"/>
        </w:rPr>
        <w:t xml:space="preserve">   </w:t>
      </w:r>
    </w:p>
    <w:p w:rsidR="007424A9" w:rsidRDefault="00A8569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Tarantella, op. 33.</w:t>
      </w:r>
      <w:r w:rsidR="007424A9">
        <w:rPr>
          <w:rFonts w:ascii="Arial" w:hAnsi="Arial" w:cs="Arial"/>
          <w:color w:val="000000"/>
          <w:sz w:val="24"/>
          <w:szCs w:val="24"/>
          <w:lang w:val="it-IT"/>
        </w:rPr>
        <w:t xml:space="preserve">   </w:t>
      </w:r>
      <w:r w:rsidR="00BC0A0D" w:rsidRPr="00B23A1C">
        <w:rPr>
          <w:rFonts w:ascii="Arial" w:hAnsi="Arial" w:cs="Arial"/>
          <w:color w:val="000000"/>
          <w:sz w:val="24"/>
          <w:szCs w:val="24"/>
          <w:u w:val="single"/>
          <w:lang w:val="it-IT"/>
        </w:rPr>
        <w:t>6 Im Walde</w:t>
      </w:r>
      <w:r w:rsidR="00BC0A0D" w:rsidRPr="00B23A1C">
        <w:rPr>
          <w:rFonts w:ascii="Arial" w:hAnsi="Arial" w:cs="Arial"/>
          <w:color w:val="000000"/>
          <w:sz w:val="24"/>
          <w:szCs w:val="24"/>
          <w:lang w:val="it-IT"/>
        </w:rPr>
        <w:t xml:space="preserve">, op. 50, </w:t>
      </w:r>
      <w:r w:rsidR="00BC0A0D" w:rsidRPr="00B23A1C">
        <w:rPr>
          <w:rFonts w:ascii="Arial" w:hAnsi="Arial" w:cs="Arial"/>
          <w:b/>
          <w:color w:val="000000"/>
          <w:sz w:val="24"/>
          <w:szCs w:val="24"/>
          <w:lang w:val="it-IT"/>
        </w:rPr>
        <w:t>1</w:t>
      </w:r>
      <w:r w:rsidR="00BC0A0D" w:rsidRPr="00B23A1C">
        <w:rPr>
          <w:rFonts w:ascii="Arial" w:hAnsi="Arial" w:cs="Arial"/>
          <w:color w:val="000000"/>
          <w:sz w:val="24"/>
          <w:szCs w:val="24"/>
          <w:lang w:val="it-IT"/>
        </w:rPr>
        <w:t xml:space="preserve">) Eintritt (1880, 5’40),   2) Gnomentanz (3’50),   </w:t>
      </w:r>
    </w:p>
    <w:p w:rsidR="00BC0A0D" w:rsidRPr="00B23A1C" w:rsidRDefault="00BC0A0D" w:rsidP="00696964">
      <w:pPr>
        <w:tabs>
          <w:tab w:val="left" w:pos="4253"/>
          <w:tab w:val="left" w:pos="4820"/>
        </w:tabs>
        <w:spacing w:before="120" w:after="0"/>
        <w:jc w:val="left"/>
        <w:rPr>
          <w:rFonts w:ascii="Arial" w:hAnsi="Arial" w:cs="Arial"/>
          <w:color w:val="000000"/>
          <w:sz w:val="24"/>
          <w:szCs w:val="24"/>
        </w:rPr>
      </w:pPr>
      <w:r w:rsidRPr="007424A9">
        <w:rPr>
          <w:rFonts w:ascii="Arial" w:hAnsi="Arial" w:cs="Arial"/>
          <w:color w:val="000000"/>
          <w:sz w:val="24"/>
          <w:szCs w:val="24"/>
        </w:rPr>
        <w:t>3) Andacht (5’),</w:t>
      </w:r>
      <w:r w:rsidR="007424A9" w:rsidRPr="007424A9">
        <w:rPr>
          <w:rFonts w:ascii="Arial" w:hAnsi="Arial" w:cs="Arial"/>
          <w:color w:val="000000"/>
          <w:sz w:val="24"/>
          <w:szCs w:val="24"/>
        </w:rPr>
        <w:t xml:space="preserve">   </w:t>
      </w:r>
      <w:r w:rsidRPr="00B23A1C">
        <w:rPr>
          <w:rFonts w:ascii="Arial" w:hAnsi="Arial" w:cs="Arial"/>
          <w:color w:val="000000"/>
          <w:sz w:val="24"/>
          <w:szCs w:val="24"/>
        </w:rPr>
        <w:t xml:space="preserve">4) Reigen (2’40),   5) Herbstblume (2’10),   </w:t>
      </w:r>
      <w:r w:rsidRPr="00B23A1C">
        <w:rPr>
          <w:rFonts w:ascii="Arial" w:hAnsi="Arial" w:cs="Arial"/>
          <w:b/>
          <w:color w:val="000000"/>
          <w:sz w:val="24"/>
          <w:szCs w:val="24"/>
        </w:rPr>
        <w:t>6</w:t>
      </w:r>
      <w:r w:rsidRPr="00B23A1C">
        <w:rPr>
          <w:rFonts w:ascii="Arial" w:hAnsi="Arial" w:cs="Arial"/>
          <w:color w:val="000000"/>
          <w:sz w:val="24"/>
          <w:szCs w:val="24"/>
        </w:rPr>
        <w:t xml:space="preserve">) Heimkehr (1880, 3’40).   </w:t>
      </w:r>
    </w:p>
    <w:p w:rsidR="00D50260" w:rsidRPr="00B23A1C" w:rsidRDefault="006C5FD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u w:val="single"/>
          <w:lang w:val="it-IT"/>
        </w:rPr>
        <w:t>28 Trascrizioni</w:t>
      </w:r>
      <w:r w:rsidRPr="00B23A1C">
        <w:rPr>
          <w:rFonts w:ascii="Arial" w:hAnsi="Arial" w:cs="Arial"/>
          <w:color w:val="000000"/>
          <w:sz w:val="24"/>
          <w:szCs w:val="24"/>
          <w:lang w:val="it-IT"/>
        </w:rPr>
        <w:t xml:space="preserve">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di pezzi celebri</w:t>
      </w:r>
      <w:r w:rsidR="00BE12CF" w:rsidRPr="00B23A1C">
        <w:rPr>
          <w:rFonts w:ascii="Arial" w:hAnsi="Arial" w:cs="Arial"/>
          <w:color w:val="000000"/>
          <w:sz w:val="24"/>
          <w:szCs w:val="24"/>
          <w:lang w:val="it-IT"/>
        </w:rPr>
        <w:t xml:space="preserve"> di</w:t>
      </w:r>
      <w:r w:rsidRPr="00B23A1C">
        <w:rPr>
          <w:rFonts w:ascii="Arial" w:hAnsi="Arial" w:cs="Arial"/>
          <w:color w:val="000000"/>
          <w:sz w:val="24"/>
          <w:szCs w:val="24"/>
          <w:lang w:val="it-IT"/>
        </w:rPr>
        <w:t>:</w:t>
      </w:r>
      <w:r w:rsidR="00840B24"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Bach,</w:t>
      </w:r>
      <w:r w:rsidR="00840B24" w:rsidRPr="00B23A1C">
        <w:rPr>
          <w:rFonts w:ascii="Arial" w:hAnsi="Arial" w:cs="Arial"/>
          <w:color w:val="000000"/>
          <w:sz w:val="24"/>
          <w:szCs w:val="24"/>
          <w:lang w:val="it-IT"/>
        </w:rPr>
        <w:t xml:space="preserve"> </w:t>
      </w:r>
      <w:r w:rsidR="00BE12CF"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Cherubin</w:t>
      </w:r>
      <w:r w:rsidR="00DC0083" w:rsidRPr="00B23A1C">
        <w:rPr>
          <w:rFonts w:ascii="Arial" w:hAnsi="Arial" w:cs="Arial"/>
          <w:color w:val="000000"/>
          <w:sz w:val="24"/>
          <w:szCs w:val="24"/>
          <w:lang w:val="it-IT"/>
        </w:rPr>
        <w:t xml:space="preserve">i,  </w:t>
      </w:r>
    </w:p>
    <w:p w:rsidR="00D50260" w:rsidRPr="00B23A1C" w:rsidRDefault="00D50260"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Chopin: Notturno in Mib, op. 9,2 (4’30).   </w:t>
      </w:r>
      <w:r w:rsidR="00DC0083" w:rsidRPr="00B23A1C">
        <w:rPr>
          <w:rFonts w:ascii="Arial" w:hAnsi="Arial" w:cs="Arial"/>
          <w:color w:val="000000"/>
          <w:sz w:val="24"/>
          <w:szCs w:val="24"/>
        </w:rPr>
        <w:t>Giordani,</w:t>
      </w:r>
      <w:r w:rsidRPr="00B23A1C">
        <w:rPr>
          <w:rFonts w:ascii="Arial" w:hAnsi="Arial" w:cs="Arial"/>
          <w:color w:val="000000"/>
          <w:sz w:val="24"/>
          <w:szCs w:val="24"/>
        </w:rPr>
        <w:t xml:space="preserve">   </w:t>
      </w:r>
      <w:r w:rsidR="00DC0083" w:rsidRPr="00B23A1C">
        <w:rPr>
          <w:rFonts w:ascii="Arial" w:hAnsi="Arial" w:cs="Arial"/>
          <w:color w:val="000000"/>
          <w:sz w:val="24"/>
          <w:szCs w:val="24"/>
        </w:rPr>
        <w:t xml:space="preserve">Haendel,  </w:t>
      </w:r>
      <w:r w:rsidR="006C5FD1" w:rsidRPr="00B23A1C">
        <w:rPr>
          <w:rFonts w:ascii="Arial" w:hAnsi="Arial" w:cs="Arial"/>
          <w:color w:val="000000"/>
          <w:sz w:val="24"/>
          <w:szCs w:val="24"/>
        </w:rPr>
        <w:t xml:space="preserve">Jambor, </w:t>
      </w:r>
      <w:r w:rsidR="00BE12CF" w:rsidRPr="00B23A1C">
        <w:rPr>
          <w:rFonts w:ascii="Arial" w:hAnsi="Arial" w:cs="Arial"/>
          <w:color w:val="000000"/>
          <w:sz w:val="24"/>
          <w:szCs w:val="24"/>
        </w:rPr>
        <w:t xml:space="preserve">  </w:t>
      </w:r>
      <w:r w:rsidR="006C5FD1" w:rsidRPr="00B23A1C">
        <w:rPr>
          <w:rFonts w:ascii="Arial" w:hAnsi="Arial" w:cs="Arial"/>
          <w:color w:val="000000"/>
          <w:sz w:val="24"/>
          <w:szCs w:val="24"/>
        </w:rPr>
        <w:t>Jensen,</w:t>
      </w:r>
      <w:r w:rsidR="00840B24" w:rsidRPr="00B23A1C">
        <w:rPr>
          <w:rFonts w:ascii="Arial" w:hAnsi="Arial" w:cs="Arial"/>
          <w:color w:val="000000"/>
          <w:sz w:val="24"/>
          <w:szCs w:val="24"/>
        </w:rPr>
        <w:t xml:space="preserve"> </w:t>
      </w:r>
      <w:r w:rsidR="00BE12CF" w:rsidRPr="00B23A1C">
        <w:rPr>
          <w:rFonts w:ascii="Arial" w:hAnsi="Arial" w:cs="Arial"/>
          <w:color w:val="000000"/>
          <w:sz w:val="24"/>
          <w:szCs w:val="24"/>
        </w:rPr>
        <w:t xml:space="preserve"> </w:t>
      </w:r>
    </w:p>
    <w:p w:rsidR="00D50260" w:rsidRPr="00B23A1C" w:rsidRDefault="006C5FD1"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Mendelsshon,</w:t>
      </w:r>
      <w:r w:rsidR="00840B24" w:rsidRPr="00B23A1C">
        <w:rPr>
          <w:rFonts w:ascii="Arial" w:hAnsi="Arial" w:cs="Arial"/>
          <w:color w:val="000000"/>
          <w:sz w:val="24"/>
          <w:szCs w:val="24"/>
        </w:rPr>
        <w:t xml:space="preserve"> </w:t>
      </w:r>
      <w:r w:rsidR="00BE12CF" w:rsidRPr="00B23A1C">
        <w:rPr>
          <w:rFonts w:ascii="Arial" w:hAnsi="Arial" w:cs="Arial"/>
          <w:color w:val="000000"/>
          <w:sz w:val="24"/>
          <w:szCs w:val="24"/>
        </w:rPr>
        <w:t xml:space="preserve"> </w:t>
      </w:r>
      <w:r w:rsidR="00840B24" w:rsidRPr="00B23A1C">
        <w:rPr>
          <w:rFonts w:ascii="Arial" w:hAnsi="Arial" w:cs="Arial"/>
          <w:color w:val="000000"/>
          <w:sz w:val="24"/>
          <w:szCs w:val="24"/>
        </w:rPr>
        <w:t xml:space="preserve">Pergolesi, </w:t>
      </w:r>
      <w:r w:rsidR="00BE12CF" w:rsidRPr="00B23A1C">
        <w:rPr>
          <w:rFonts w:ascii="Arial" w:hAnsi="Arial" w:cs="Arial"/>
          <w:color w:val="000000"/>
          <w:sz w:val="24"/>
          <w:szCs w:val="24"/>
        </w:rPr>
        <w:t xml:space="preserve"> </w:t>
      </w:r>
      <w:r w:rsidR="00840B24" w:rsidRPr="00B23A1C">
        <w:rPr>
          <w:rFonts w:ascii="Arial" w:hAnsi="Arial" w:cs="Arial"/>
          <w:color w:val="000000"/>
          <w:sz w:val="24"/>
          <w:szCs w:val="24"/>
        </w:rPr>
        <w:t xml:space="preserve">Purcell, </w:t>
      </w:r>
      <w:r w:rsidR="00BE12CF" w:rsidRPr="00B23A1C">
        <w:rPr>
          <w:rFonts w:ascii="Arial" w:hAnsi="Arial" w:cs="Arial"/>
          <w:color w:val="000000"/>
          <w:sz w:val="24"/>
          <w:szCs w:val="24"/>
        </w:rPr>
        <w:t xml:space="preserve"> </w:t>
      </w:r>
      <w:r w:rsidRPr="00B23A1C">
        <w:rPr>
          <w:rFonts w:ascii="Arial" w:hAnsi="Arial" w:cs="Arial"/>
          <w:color w:val="000000"/>
          <w:sz w:val="24"/>
          <w:szCs w:val="24"/>
        </w:rPr>
        <w:t>Rubinstein,</w:t>
      </w:r>
      <w:r w:rsidR="00840B24" w:rsidRPr="00B23A1C">
        <w:rPr>
          <w:rFonts w:ascii="Arial" w:hAnsi="Arial" w:cs="Arial"/>
          <w:color w:val="000000"/>
          <w:sz w:val="24"/>
          <w:szCs w:val="24"/>
        </w:rPr>
        <w:t xml:space="preserve">  </w:t>
      </w:r>
      <w:r w:rsidR="00DC0083" w:rsidRPr="00B23A1C">
        <w:rPr>
          <w:rFonts w:ascii="Arial" w:hAnsi="Arial" w:cs="Arial"/>
          <w:color w:val="000000"/>
          <w:sz w:val="24"/>
          <w:szCs w:val="24"/>
        </w:rPr>
        <w:t xml:space="preserve">Schubert,  </w:t>
      </w:r>
      <w:r w:rsidR="00D50260" w:rsidRPr="00B23A1C">
        <w:rPr>
          <w:rFonts w:ascii="Arial" w:hAnsi="Arial" w:cs="Arial"/>
          <w:color w:val="000000"/>
          <w:sz w:val="24"/>
          <w:szCs w:val="24"/>
        </w:rPr>
        <w:t xml:space="preserve"> </w:t>
      </w:r>
      <w:r w:rsidR="00840B24" w:rsidRPr="00B23A1C">
        <w:rPr>
          <w:rFonts w:ascii="Arial" w:hAnsi="Arial" w:cs="Arial"/>
          <w:color w:val="000000"/>
          <w:sz w:val="24"/>
          <w:szCs w:val="24"/>
        </w:rPr>
        <w:t>Schumann,</w:t>
      </w:r>
      <w:r w:rsidR="00D50260" w:rsidRPr="00B23A1C">
        <w:rPr>
          <w:rFonts w:ascii="Arial" w:hAnsi="Arial" w:cs="Arial"/>
          <w:color w:val="000000"/>
          <w:sz w:val="24"/>
          <w:szCs w:val="24"/>
        </w:rPr>
        <w:t xml:space="preserve"> </w:t>
      </w:r>
      <w:r w:rsidR="00840B24" w:rsidRPr="00B23A1C">
        <w:rPr>
          <w:rFonts w:ascii="Arial" w:hAnsi="Arial" w:cs="Arial"/>
          <w:color w:val="000000"/>
          <w:sz w:val="24"/>
          <w:szCs w:val="24"/>
        </w:rPr>
        <w:t xml:space="preserve">  Tchaikovsky.  </w:t>
      </w:r>
    </w:p>
    <w:p w:rsidR="00D50260" w:rsidRPr="00B23A1C" w:rsidRDefault="00DC0083"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it-IT"/>
        </w:rPr>
        <w:t>Metodo per violoncello.</w:t>
      </w:r>
      <w:r w:rsidR="00840B24" w:rsidRPr="00B23A1C">
        <w:rPr>
          <w:rFonts w:ascii="Arial" w:hAnsi="Arial" w:cs="Arial"/>
          <w:color w:val="000000"/>
          <w:sz w:val="24"/>
          <w:szCs w:val="24"/>
          <w:lang w:val="it-IT"/>
        </w:rPr>
        <w:t xml:space="preserve">   </w:t>
      </w:r>
      <w:r w:rsidR="004F3B05" w:rsidRPr="00B23A1C">
        <w:rPr>
          <w:rFonts w:ascii="Arial" w:hAnsi="Arial" w:cs="Arial"/>
          <w:color w:val="000000"/>
          <w:sz w:val="24"/>
          <w:szCs w:val="24"/>
          <w:u w:val="single"/>
          <w:lang w:val="it-IT"/>
        </w:rPr>
        <w:t>Cadenze</w:t>
      </w:r>
      <w:r w:rsidR="004F3B05" w:rsidRPr="00B23A1C">
        <w:rPr>
          <w:rFonts w:ascii="Arial" w:hAnsi="Arial" w:cs="Arial"/>
          <w:color w:val="000000"/>
          <w:sz w:val="24"/>
          <w:szCs w:val="24"/>
          <w:lang w:val="it-IT"/>
        </w:rPr>
        <w:t xml:space="preserve"> per concerti di: Haydn,</w:t>
      </w:r>
      <w:r w:rsidR="00D50260" w:rsidRPr="00B23A1C">
        <w:rPr>
          <w:rFonts w:ascii="Arial" w:hAnsi="Arial" w:cs="Arial"/>
          <w:color w:val="000000"/>
          <w:sz w:val="24"/>
          <w:szCs w:val="24"/>
          <w:lang w:val="it-IT"/>
        </w:rPr>
        <w:t xml:space="preserve">   </w:t>
      </w:r>
      <w:r w:rsidR="004F3B05" w:rsidRPr="00B23A1C">
        <w:rPr>
          <w:rFonts w:ascii="Arial" w:hAnsi="Arial" w:cs="Arial"/>
          <w:color w:val="000000"/>
          <w:sz w:val="24"/>
          <w:szCs w:val="24"/>
          <w:lang w:val="fr-FR"/>
        </w:rPr>
        <w:t xml:space="preserve">Molique,   Saint-Saens,   </w:t>
      </w:r>
    </w:p>
    <w:p w:rsidR="00F16808" w:rsidRPr="00B23A1C" w:rsidRDefault="004F3B0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Schumann,   Volkmann.</w:t>
      </w:r>
    </w:p>
    <w:p w:rsidR="003D5A7D" w:rsidRPr="00B23A1C" w:rsidRDefault="003D5A7D" w:rsidP="00696964">
      <w:pPr>
        <w:tabs>
          <w:tab w:val="left" w:pos="4253"/>
          <w:tab w:val="left" w:pos="4820"/>
        </w:tabs>
        <w:spacing w:before="120" w:after="0"/>
        <w:jc w:val="left"/>
        <w:rPr>
          <w:rFonts w:ascii="Arial" w:hAnsi="Arial" w:cs="Arial"/>
          <w:color w:val="000000"/>
          <w:sz w:val="24"/>
          <w:szCs w:val="24"/>
          <w:lang w:val="fr-FR"/>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PORPORA  Nicola</w:t>
      </w:r>
      <w:r w:rsidRPr="00B23A1C">
        <w:rPr>
          <w:rFonts w:ascii="Arial" w:hAnsi="Arial" w:cs="Arial"/>
          <w:color w:val="333399"/>
          <w:sz w:val="24"/>
          <w:u w:val="single"/>
        </w:rPr>
        <w:tab/>
        <w:t>Napoli, 7.8.1768 - Napoli, 3.3.1768.</w:t>
      </w:r>
    </w:p>
    <w:p w:rsidR="0088397B"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allievo di Greco al Conservatorio dei Poveri di Gesù Cristo. A Londra fu contrapposto a Haendel. Insegnante di Haydn, Farinelli, Caffarelli.</w:t>
      </w:r>
      <w:r w:rsidR="008435B9" w:rsidRPr="00B23A1C">
        <w:rPr>
          <w:rFonts w:ascii="Arial" w:hAnsi="Arial" w:cs="Arial"/>
          <w:color w:val="333399"/>
        </w:rPr>
        <w:t xml:space="preserve"> </w:t>
      </w:r>
      <w:r w:rsidR="00F9529F" w:rsidRPr="00B23A1C">
        <w:rPr>
          <w:rFonts w:ascii="Arial" w:hAnsi="Arial" w:cs="Arial"/>
          <w:color w:val="333399"/>
        </w:rPr>
        <w:t xml:space="preserve">Per maggiori informazioni sull'autore, </w:t>
      </w:r>
      <w:r w:rsidR="005D1E94">
        <w:rPr>
          <w:rFonts w:ascii="Arial" w:hAnsi="Arial" w:cs="Arial"/>
          <w:color w:val="333399"/>
        </w:rPr>
        <w:t xml:space="preserve">                                                                </w:t>
      </w:r>
      <w:r w:rsidR="00F9529F" w:rsidRPr="00B23A1C">
        <w:rPr>
          <w:rFonts w:ascii="Arial" w:hAnsi="Arial" w:cs="Arial"/>
          <w:color w:val="333399"/>
        </w:rPr>
        <w:t>v</w:t>
      </w:r>
      <w:r w:rsidR="0088397B" w:rsidRPr="00B23A1C">
        <w:rPr>
          <w:rFonts w:ascii="Arial" w:hAnsi="Arial" w:cs="Arial"/>
          <w:color w:val="333399"/>
        </w:rPr>
        <w:t xml:space="preserve">edi </w:t>
      </w:r>
      <w:r w:rsidR="00DA4265" w:rsidRPr="00B23A1C">
        <w:rPr>
          <w:rFonts w:ascii="Arial" w:hAnsi="Arial" w:cs="Arial"/>
          <w:color w:val="333399"/>
        </w:rPr>
        <w:t>“Passeggiando con la Musica”, scaricabile</w:t>
      </w:r>
      <w:r w:rsidR="008435B9" w:rsidRPr="00B23A1C">
        <w:rPr>
          <w:rFonts w:ascii="Arial" w:hAnsi="Arial" w:cs="Arial"/>
          <w:color w:val="333399"/>
        </w:rPr>
        <w:t xml:space="preserve"> </w:t>
      </w:r>
      <w:r w:rsidR="00F54E62" w:rsidRPr="00B23A1C">
        <w:rPr>
          <w:rFonts w:ascii="Arial" w:hAnsi="Arial" w:cs="Arial"/>
          <w:color w:val="333399"/>
        </w:rPr>
        <w:t xml:space="preserve">gratuitamente dal sito: </w:t>
      </w:r>
      <w:r w:rsidR="001033C4" w:rsidRPr="00B23A1C">
        <w:rPr>
          <w:rFonts w:ascii="Arial" w:hAnsi="Arial" w:cs="Arial"/>
          <w:color w:val="333399"/>
        </w:rPr>
        <w:t>mariodemolli.com</w:t>
      </w:r>
    </w:p>
    <w:p w:rsidR="00A86A54"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w:t>
      </w:r>
      <w:r w:rsidR="00993FEA" w:rsidRPr="00B23A1C">
        <w:rPr>
          <w:rFonts w:ascii="Arial" w:hAnsi="Arial" w:cs="Arial"/>
          <w:color w:val="000000"/>
          <w:sz w:val="24"/>
          <w:szCs w:val="24"/>
          <w:lang w:val="it-IT"/>
        </w:rPr>
        <w:t xml:space="preserve">in Fa, </w:t>
      </w:r>
      <w:r w:rsidRPr="00B23A1C">
        <w:rPr>
          <w:rFonts w:ascii="Arial" w:hAnsi="Arial" w:cs="Arial"/>
          <w:color w:val="000000"/>
          <w:sz w:val="24"/>
          <w:szCs w:val="24"/>
          <w:lang w:val="it-IT"/>
        </w:rPr>
        <w:t xml:space="preserve">per </w:t>
      </w:r>
      <w:r w:rsidR="007424A9" w:rsidRPr="00B23A1C">
        <w:rPr>
          <w:rFonts w:ascii="Arial" w:hAnsi="Arial" w:cs="Arial"/>
          <w:color w:val="000000"/>
          <w:sz w:val="24"/>
          <w:szCs w:val="24"/>
          <w:lang w:val="it-IT"/>
        </w:rPr>
        <w:t>v</w:t>
      </w:r>
      <w:r w:rsidR="007424A9">
        <w:rPr>
          <w:rFonts w:ascii="Arial" w:hAnsi="Arial" w:cs="Arial"/>
          <w:color w:val="000000"/>
          <w:sz w:val="24"/>
          <w:szCs w:val="24"/>
          <w:lang w:val="it-IT"/>
        </w:rPr>
        <w:t>io</w:t>
      </w:r>
      <w:r w:rsidR="007424A9" w:rsidRPr="00B23A1C">
        <w:rPr>
          <w:rFonts w:ascii="Arial" w:hAnsi="Arial" w:cs="Arial"/>
          <w:color w:val="000000"/>
          <w:sz w:val="24"/>
          <w:szCs w:val="24"/>
          <w:lang w:val="it-IT"/>
        </w:rPr>
        <w:t>l</w:t>
      </w:r>
      <w:r w:rsidR="007424A9">
        <w:rPr>
          <w:rFonts w:ascii="Arial" w:hAnsi="Arial" w:cs="Arial"/>
          <w:color w:val="000000"/>
          <w:sz w:val="24"/>
          <w:szCs w:val="24"/>
          <w:lang w:val="it-IT"/>
        </w:rPr>
        <w:t>on</w:t>
      </w:r>
      <w:r w:rsidR="007424A9" w:rsidRPr="00B23A1C">
        <w:rPr>
          <w:rFonts w:ascii="Arial" w:hAnsi="Arial" w:cs="Arial"/>
          <w:color w:val="000000"/>
          <w:sz w:val="24"/>
          <w:szCs w:val="24"/>
          <w:lang w:val="it-IT"/>
        </w:rPr>
        <w:t>c</w:t>
      </w:r>
      <w:r w:rsidR="007424A9">
        <w:rPr>
          <w:rFonts w:ascii="Arial" w:hAnsi="Arial" w:cs="Arial"/>
          <w:color w:val="000000"/>
          <w:sz w:val="24"/>
          <w:szCs w:val="24"/>
          <w:lang w:val="it-IT"/>
        </w:rPr>
        <w:t>ello</w:t>
      </w:r>
      <w:r w:rsidRPr="00B23A1C">
        <w:rPr>
          <w:rFonts w:ascii="Arial" w:hAnsi="Arial" w:cs="Arial"/>
          <w:color w:val="000000"/>
          <w:sz w:val="24"/>
          <w:szCs w:val="24"/>
          <w:lang w:val="it-IT"/>
        </w:rPr>
        <w:t xml:space="preserve"> e </w:t>
      </w:r>
      <w:r w:rsidR="00993FEA" w:rsidRPr="00B23A1C">
        <w:rPr>
          <w:rFonts w:ascii="Arial" w:hAnsi="Arial" w:cs="Arial"/>
          <w:color w:val="000000"/>
          <w:sz w:val="24"/>
          <w:szCs w:val="24"/>
          <w:lang w:val="it-IT"/>
        </w:rPr>
        <w:t>pf</w:t>
      </w:r>
      <w:r w:rsidRPr="00B23A1C">
        <w:rPr>
          <w:rFonts w:ascii="Arial" w:hAnsi="Arial" w:cs="Arial"/>
          <w:color w:val="000000"/>
          <w:sz w:val="24"/>
          <w:szCs w:val="24"/>
          <w:lang w:val="it-IT"/>
        </w:rPr>
        <w:t xml:space="preserve">.   Concerto in Sol per </w:t>
      </w:r>
      <w:r w:rsidR="007424A9" w:rsidRPr="00B23A1C">
        <w:rPr>
          <w:rFonts w:ascii="Arial" w:hAnsi="Arial" w:cs="Arial"/>
          <w:color w:val="000000"/>
          <w:sz w:val="24"/>
          <w:szCs w:val="24"/>
          <w:lang w:val="it-IT"/>
        </w:rPr>
        <w:t>v</w:t>
      </w:r>
      <w:r w:rsidR="007424A9">
        <w:rPr>
          <w:rFonts w:ascii="Arial" w:hAnsi="Arial" w:cs="Arial"/>
          <w:color w:val="000000"/>
          <w:sz w:val="24"/>
          <w:szCs w:val="24"/>
          <w:lang w:val="it-IT"/>
        </w:rPr>
        <w:t>io</w:t>
      </w:r>
      <w:r w:rsidR="007424A9" w:rsidRPr="00B23A1C">
        <w:rPr>
          <w:rFonts w:ascii="Arial" w:hAnsi="Arial" w:cs="Arial"/>
          <w:color w:val="000000"/>
          <w:sz w:val="24"/>
          <w:szCs w:val="24"/>
          <w:lang w:val="it-IT"/>
        </w:rPr>
        <w:t>l</w:t>
      </w:r>
      <w:r w:rsidR="007424A9">
        <w:rPr>
          <w:rFonts w:ascii="Arial" w:hAnsi="Arial" w:cs="Arial"/>
          <w:color w:val="000000"/>
          <w:sz w:val="24"/>
          <w:szCs w:val="24"/>
          <w:lang w:val="it-IT"/>
        </w:rPr>
        <w:t>on</w:t>
      </w:r>
      <w:r w:rsidR="007424A9" w:rsidRPr="00B23A1C">
        <w:rPr>
          <w:rFonts w:ascii="Arial" w:hAnsi="Arial" w:cs="Arial"/>
          <w:color w:val="000000"/>
          <w:sz w:val="24"/>
          <w:szCs w:val="24"/>
          <w:lang w:val="it-IT"/>
        </w:rPr>
        <w:t>c</w:t>
      </w:r>
      <w:r w:rsidR="007424A9">
        <w:rPr>
          <w:rFonts w:ascii="Arial" w:hAnsi="Arial" w:cs="Arial"/>
          <w:color w:val="000000"/>
          <w:sz w:val="24"/>
          <w:szCs w:val="24"/>
          <w:lang w:val="it-IT"/>
        </w:rPr>
        <w:t>ello</w:t>
      </w:r>
      <w:r w:rsidRPr="00B23A1C">
        <w:rPr>
          <w:rFonts w:ascii="Arial" w:hAnsi="Arial" w:cs="Arial"/>
          <w:color w:val="000000"/>
          <w:sz w:val="24"/>
          <w:szCs w:val="24"/>
          <w:lang w:val="it-IT"/>
        </w:rPr>
        <w:t xml:space="preserve"> e orchestra</w:t>
      </w:r>
      <w:r w:rsidR="00B12CFF" w:rsidRPr="00B23A1C">
        <w:rPr>
          <w:rFonts w:ascii="Arial" w:hAnsi="Arial" w:cs="Arial"/>
          <w:color w:val="000000"/>
          <w:sz w:val="24"/>
          <w:szCs w:val="24"/>
          <w:lang w:val="it-IT"/>
        </w:rPr>
        <w:t xml:space="preserve"> (18’20)</w:t>
      </w:r>
      <w:r w:rsidRPr="00B23A1C">
        <w:rPr>
          <w:rFonts w:ascii="Arial" w:hAnsi="Arial" w:cs="Arial"/>
          <w:color w:val="000000"/>
          <w:sz w:val="24"/>
          <w:szCs w:val="24"/>
          <w:lang w:val="it-IT"/>
        </w:rPr>
        <w:t>.</w:t>
      </w:r>
    </w:p>
    <w:p w:rsidR="00162961" w:rsidRPr="00B23A1C" w:rsidRDefault="00162961" w:rsidP="00696964">
      <w:pPr>
        <w:tabs>
          <w:tab w:val="left" w:pos="4253"/>
          <w:tab w:val="left" w:pos="4820"/>
        </w:tabs>
        <w:spacing w:before="120" w:after="0"/>
        <w:jc w:val="left"/>
        <w:rPr>
          <w:rFonts w:ascii="Arial" w:hAnsi="Arial" w:cs="Arial"/>
          <w:color w:val="000000"/>
          <w:sz w:val="24"/>
          <w:szCs w:val="24"/>
          <w:lang w:val="it-IT"/>
        </w:rPr>
      </w:pPr>
    </w:p>
    <w:p w:rsidR="00A86A54" w:rsidRPr="00B23A1C" w:rsidRDefault="00A86A54"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PORRETTI  Domenico</w:t>
      </w:r>
      <w:r w:rsidRPr="00B23A1C">
        <w:rPr>
          <w:rFonts w:ascii="Arial" w:hAnsi="Arial" w:cs="Arial"/>
          <w:color w:val="333399"/>
          <w:sz w:val="24"/>
          <w:szCs w:val="24"/>
          <w:u w:val="single"/>
          <w:lang w:val="it-IT"/>
        </w:rPr>
        <w:tab/>
      </w:r>
      <w:r w:rsidR="00C7596E" w:rsidRPr="00B23A1C">
        <w:rPr>
          <w:rFonts w:ascii="Arial" w:hAnsi="Arial" w:cs="Arial"/>
          <w:color w:val="333399"/>
          <w:sz w:val="24"/>
          <w:szCs w:val="24"/>
          <w:u w:val="single"/>
          <w:lang w:val="it-IT"/>
        </w:rPr>
        <w:t xml:space="preserve">1720 - </w:t>
      </w:r>
      <w:r w:rsidRPr="00B23A1C">
        <w:rPr>
          <w:rFonts w:ascii="Arial" w:hAnsi="Arial" w:cs="Arial"/>
          <w:color w:val="333399"/>
          <w:sz w:val="24"/>
          <w:szCs w:val="24"/>
          <w:u w:val="single"/>
          <w:lang w:val="it-IT"/>
        </w:rPr>
        <w:t>1783</w:t>
      </w:r>
    </w:p>
    <w:p w:rsidR="00C7596E" w:rsidRPr="00B23A1C" w:rsidRDefault="00C7596E"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Violoncellista alla Cappella Reale…. Padre Soler parla di suoi 24 Concerti per violoncello.</w:t>
      </w:r>
      <w:r w:rsidR="00D83786" w:rsidRPr="00B23A1C">
        <w:rPr>
          <w:rFonts w:ascii="Arial" w:hAnsi="Arial" w:cs="Arial"/>
          <w:color w:val="333399"/>
          <w:lang w:val="it-IT"/>
        </w:rPr>
        <w:t xml:space="preserve"> Ammirato musicalmente dal famoso Farinelli.</w:t>
      </w:r>
    </w:p>
    <w:p w:rsidR="007424A9" w:rsidRDefault="00A86A5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in Re, 2 </w:t>
      </w:r>
      <w:r w:rsidR="007424A9" w:rsidRPr="00B23A1C">
        <w:rPr>
          <w:rFonts w:ascii="Arial" w:hAnsi="Arial" w:cs="Arial"/>
          <w:color w:val="000000"/>
          <w:sz w:val="24"/>
          <w:szCs w:val="24"/>
          <w:lang w:val="it-IT"/>
        </w:rPr>
        <w:t>v</w:t>
      </w:r>
      <w:r w:rsidR="007424A9">
        <w:rPr>
          <w:rFonts w:ascii="Arial" w:hAnsi="Arial" w:cs="Arial"/>
          <w:color w:val="000000"/>
          <w:sz w:val="24"/>
          <w:szCs w:val="24"/>
          <w:lang w:val="it-IT"/>
        </w:rPr>
        <w:t>io</w:t>
      </w:r>
      <w:r w:rsidR="007424A9" w:rsidRPr="00B23A1C">
        <w:rPr>
          <w:rFonts w:ascii="Arial" w:hAnsi="Arial" w:cs="Arial"/>
          <w:color w:val="000000"/>
          <w:sz w:val="24"/>
          <w:szCs w:val="24"/>
          <w:lang w:val="it-IT"/>
        </w:rPr>
        <w:t>l</w:t>
      </w:r>
      <w:r w:rsidR="007424A9">
        <w:rPr>
          <w:rFonts w:ascii="Arial" w:hAnsi="Arial" w:cs="Arial"/>
          <w:color w:val="000000"/>
          <w:sz w:val="24"/>
          <w:szCs w:val="24"/>
          <w:lang w:val="it-IT"/>
        </w:rPr>
        <w:t>on</w:t>
      </w:r>
      <w:r w:rsidR="007424A9" w:rsidRPr="00B23A1C">
        <w:rPr>
          <w:rFonts w:ascii="Arial" w:hAnsi="Arial" w:cs="Arial"/>
          <w:color w:val="000000"/>
          <w:sz w:val="24"/>
          <w:szCs w:val="24"/>
          <w:lang w:val="it-IT"/>
        </w:rPr>
        <w:t>c</w:t>
      </w:r>
      <w:r w:rsidR="007424A9">
        <w:rPr>
          <w:rFonts w:ascii="Arial" w:hAnsi="Arial" w:cs="Arial"/>
          <w:color w:val="000000"/>
          <w:sz w:val="24"/>
          <w:szCs w:val="24"/>
          <w:lang w:val="it-IT"/>
        </w:rPr>
        <w:t>elli</w:t>
      </w:r>
      <w:r w:rsidR="00537C1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1) Andante (6'15),  2) Allegro (7'20),  3) Adagio (2'25),  </w:t>
      </w:r>
    </w:p>
    <w:p w:rsidR="00C7596E" w:rsidRPr="00B23A1C" w:rsidRDefault="00A86A5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4) Allegro (2'35).</w:t>
      </w:r>
      <w:r w:rsidR="007424A9">
        <w:rPr>
          <w:rFonts w:ascii="Arial" w:hAnsi="Arial" w:cs="Arial"/>
          <w:color w:val="000000"/>
          <w:sz w:val="24"/>
          <w:szCs w:val="24"/>
          <w:lang w:val="it-IT"/>
        </w:rPr>
        <w:t xml:space="preserve">   </w:t>
      </w:r>
      <w:r w:rsidR="00C7596E" w:rsidRPr="00B23A1C">
        <w:rPr>
          <w:rFonts w:ascii="Arial" w:hAnsi="Arial" w:cs="Arial"/>
          <w:color w:val="000000"/>
          <w:sz w:val="24"/>
          <w:szCs w:val="24"/>
          <w:lang w:val="it-IT"/>
        </w:rPr>
        <w:t xml:space="preserve">Sonata per </w:t>
      </w:r>
      <w:r w:rsidR="007424A9" w:rsidRPr="00B23A1C">
        <w:rPr>
          <w:rFonts w:ascii="Arial" w:hAnsi="Arial" w:cs="Arial"/>
          <w:color w:val="000000"/>
          <w:sz w:val="24"/>
          <w:szCs w:val="24"/>
          <w:lang w:val="it-IT"/>
        </w:rPr>
        <w:t>v</w:t>
      </w:r>
      <w:r w:rsidR="007424A9">
        <w:rPr>
          <w:rFonts w:ascii="Arial" w:hAnsi="Arial" w:cs="Arial"/>
          <w:color w:val="000000"/>
          <w:sz w:val="24"/>
          <w:szCs w:val="24"/>
          <w:lang w:val="it-IT"/>
        </w:rPr>
        <w:t>io</w:t>
      </w:r>
      <w:r w:rsidR="007424A9" w:rsidRPr="00B23A1C">
        <w:rPr>
          <w:rFonts w:ascii="Arial" w:hAnsi="Arial" w:cs="Arial"/>
          <w:color w:val="000000"/>
          <w:sz w:val="24"/>
          <w:szCs w:val="24"/>
          <w:lang w:val="it-IT"/>
        </w:rPr>
        <w:t>l</w:t>
      </w:r>
      <w:r w:rsidR="007424A9">
        <w:rPr>
          <w:rFonts w:ascii="Arial" w:hAnsi="Arial" w:cs="Arial"/>
          <w:color w:val="000000"/>
          <w:sz w:val="24"/>
          <w:szCs w:val="24"/>
          <w:lang w:val="it-IT"/>
        </w:rPr>
        <w:t>on</w:t>
      </w:r>
      <w:r w:rsidR="007424A9" w:rsidRPr="00B23A1C">
        <w:rPr>
          <w:rFonts w:ascii="Arial" w:hAnsi="Arial" w:cs="Arial"/>
          <w:color w:val="000000"/>
          <w:sz w:val="24"/>
          <w:szCs w:val="24"/>
          <w:lang w:val="it-IT"/>
        </w:rPr>
        <w:t>c</w:t>
      </w:r>
      <w:r w:rsidR="007424A9">
        <w:rPr>
          <w:rFonts w:ascii="Arial" w:hAnsi="Arial" w:cs="Arial"/>
          <w:color w:val="000000"/>
          <w:sz w:val="24"/>
          <w:szCs w:val="24"/>
          <w:lang w:val="it-IT"/>
        </w:rPr>
        <w:t>ello</w:t>
      </w:r>
      <w:r w:rsidR="00C7596E" w:rsidRPr="00B23A1C">
        <w:rPr>
          <w:rFonts w:ascii="Arial" w:hAnsi="Arial" w:cs="Arial"/>
          <w:color w:val="000000"/>
          <w:sz w:val="24"/>
          <w:szCs w:val="24"/>
          <w:lang w:val="it-IT"/>
        </w:rPr>
        <w:t xml:space="preserve"> e b.c.   Concerto in Sol, </w:t>
      </w:r>
      <w:r w:rsidR="007424A9" w:rsidRPr="00B23A1C">
        <w:rPr>
          <w:rFonts w:ascii="Arial" w:hAnsi="Arial" w:cs="Arial"/>
          <w:color w:val="000000"/>
          <w:sz w:val="24"/>
          <w:szCs w:val="24"/>
          <w:lang w:val="it-IT"/>
        </w:rPr>
        <w:t>v</w:t>
      </w:r>
      <w:r w:rsidR="007424A9">
        <w:rPr>
          <w:rFonts w:ascii="Arial" w:hAnsi="Arial" w:cs="Arial"/>
          <w:color w:val="000000"/>
          <w:sz w:val="24"/>
          <w:szCs w:val="24"/>
          <w:lang w:val="it-IT"/>
        </w:rPr>
        <w:t>io</w:t>
      </w:r>
      <w:r w:rsidR="007424A9" w:rsidRPr="00B23A1C">
        <w:rPr>
          <w:rFonts w:ascii="Arial" w:hAnsi="Arial" w:cs="Arial"/>
          <w:color w:val="000000"/>
          <w:sz w:val="24"/>
          <w:szCs w:val="24"/>
          <w:lang w:val="it-IT"/>
        </w:rPr>
        <w:t>l</w:t>
      </w:r>
      <w:r w:rsidR="007424A9">
        <w:rPr>
          <w:rFonts w:ascii="Arial" w:hAnsi="Arial" w:cs="Arial"/>
          <w:color w:val="000000"/>
          <w:sz w:val="24"/>
          <w:szCs w:val="24"/>
          <w:lang w:val="it-IT"/>
        </w:rPr>
        <w:t>on</w:t>
      </w:r>
      <w:r w:rsidR="007424A9" w:rsidRPr="00B23A1C">
        <w:rPr>
          <w:rFonts w:ascii="Arial" w:hAnsi="Arial" w:cs="Arial"/>
          <w:color w:val="000000"/>
          <w:sz w:val="24"/>
          <w:szCs w:val="24"/>
          <w:lang w:val="it-IT"/>
        </w:rPr>
        <w:t>c</w:t>
      </w:r>
      <w:r w:rsidR="007424A9">
        <w:rPr>
          <w:rFonts w:ascii="Arial" w:hAnsi="Arial" w:cs="Arial"/>
          <w:color w:val="000000"/>
          <w:sz w:val="24"/>
          <w:szCs w:val="24"/>
          <w:lang w:val="it-IT"/>
        </w:rPr>
        <w:t>ello,</w:t>
      </w:r>
      <w:r w:rsidR="00C7596E" w:rsidRPr="00B23A1C">
        <w:rPr>
          <w:rFonts w:ascii="Arial" w:hAnsi="Arial" w:cs="Arial"/>
          <w:color w:val="000000"/>
          <w:sz w:val="24"/>
          <w:szCs w:val="24"/>
          <w:lang w:val="it-IT"/>
        </w:rPr>
        <w:t xml:space="preserve"> vl. ctb.</w:t>
      </w:r>
    </w:p>
    <w:p w:rsidR="00162961" w:rsidRPr="00B23A1C" w:rsidRDefault="00162961"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PORTA  Bernardo</w:t>
      </w:r>
      <w:r w:rsidRPr="00B23A1C">
        <w:rPr>
          <w:rFonts w:ascii="Arial" w:hAnsi="Arial" w:cs="Arial"/>
          <w:color w:val="333399"/>
          <w:sz w:val="24"/>
          <w:szCs w:val="24"/>
          <w:u w:val="single"/>
          <w:lang w:val="it-IT"/>
        </w:rPr>
        <w:tab/>
        <w:t>Roma, 1758 - Parigi, 11.6.1829.</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insegnante e violinista italiano, allievo di Magrini. Fu a Tivoli e Roma, a Parigi verso il 1788.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6 Solos per 2 violoncelli.   6 Quatuors per 2 violoncelli.   6 Duos per 2 violoncelli.</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7424A9" w:rsidRPr="00B23A1C">
        <w:rPr>
          <w:rFonts w:ascii="Arial" w:hAnsi="Arial" w:cs="Arial"/>
          <w:color w:val="000000"/>
          <w:sz w:val="24"/>
          <w:szCs w:val="24"/>
          <w:lang w:val="it-IT"/>
        </w:rPr>
        <w:t>v</w:t>
      </w:r>
      <w:r w:rsidR="007424A9">
        <w:rPr>
          <w:rFonts w:ascii="Arial" w:hAnsi="Arial" w:cs="Arial"/>
          <w:color w:val="000000"/>
          <w:sz w:val="24"/>
          <w:szCs w:val="24"/>
          <w:lang w:val="it-IT"/>
        </w:rPr>
        <w:t>io</w:t>
      </w:r>
      <w:r w:rsidR="007424A9" w:rsidRPr="00B23A1C">
        <w:rPr>
          <w:rFonts w:ascii="Arial" w:hAnsi="Arial" w:cs="Arial"/>
          <w:color w:val="000000"/>
          <w:sz w:val="24"/>
          <w:szCs w:val="24"/>
          <w:lang w:val="it-IT"/>
        </w:rPr>
        <w:t>l</w:t>
      </w:r>
      <w:r w:rsidR="007424A9">
        <w:rPr>
          <w:rFonts w:ascii="Arial" w:hAnsi="Arial" w:cs="Arial"/>
          <w:color w:val="000000"/>
          <w:sz w:val="24"/>
          <w:szCs w:val="24"/>
          <w:lang w:val="it-IT"/>
        </w:rPr>
        <w:t>on</w:t>
      </w:r>
      <w:r w:rsidR="007424A9" w:rsidRPr="00B23A1C">
        <w:rPr>
          <w:rFonts w:ascii="Arial" w:hAnsi="Arial" w:cs="Arial"/>
          <w:color w:val="000000"/>
          <w:sz w:val="24"/>
          <w:szCs w:val="24"/>
          <w:lang w:val="it-IT"/>
        </w:rPr>
        <w:t>c</w:t>
      </w:r>
      <w:r w:rsidR="007424A9">
        <w:rPr>
          <w:rFonts w:ascii="Arial" w:hAnsi="Arial" w:cs="Arial"/>
          <w:color w:val="000000"/>
          <w:sz w:val="24"/>
          <w:szCs w:val="24"/>
          <w:lang w:val="it-IT"/>
        </w:rPr>
        <w:t>ello</w:t>
      </w:r>
      <w:r w:rsidRPr="00B23A1C">
        <w:rPr>
          <w:rFonts w:ascii="Arial" w:hAnsi="Arial" w:cs="Arial"/>
          <w:color w:val="000000"/>
          <w:sz w:val="24"/>
          <w:szCs w:val="24"/>
          <w:lang w:val="it-IT"/>
        </w:rPr>
        <w:t xml:space="preserve"> e b.c.</w:t>
      </w:r>
    </w:p>
    <w:p w:rsidR="00C12CAC" w:rsidRPr="00B23A1C" w:rsidRDefault="00C12CAC"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en-GB"/>
        </w:rPr>
      </w:pPr>
      <w:r w:rsidRPr="00B23A1C">
        <w:rPr>
          <w:rFonts w:ascii="Arial" w:hAnsi="Arial" w:cs="Arial"/>
          <w:color w:val="333399"/>
          <w:sz w:val="24"/>
          <w:szCs w:val="24"/>
          <w:u w:val="single"/>
          <w:lang w:val="en-GB"/>
        </w:rPr>
        <w:t>PORTER  Quincy</w:t>
      </w:r>
      <w:r w:rsidRPr="00B23A1C">
        <w:rPr>
          <w:rFonts w:ascii="Arial" w:hAnsi="Arial" w:cs="Arial"/>
          <w:color w:val="333399"/>
          <w:sz w:val="24"/>
          <w:szCs w:val="24"/>
          <w:u w:val="single"/>
          <w:lang w:val="en-GB"/>
        </w:rPr>
        <w:tab/>
        <w:t>New Haven, 7.2.1897 - Bethany,12.11.1966.</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violista americano. Perfezionamento con d’Indy e Bloch. Violista nel “Ribaupierre String quartet”. Insegnò nelle università di Boston, New England e Yale.</w:t>
      </w:r>
    </w:p>
    <w:p w:rsidR="00036DA0"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Poema per </w:t>
      </w:r>
      <w:r w:rsidR="007424A9" w:rsidRPr="00B23A1C">
        <w:rPr>
          <w:rFonts w:ascii="Arial" w:hAnsi="Arial" w:cs="Arial"/>
          <w:color w:val="000000"/>
          <w:sz w:val="24"/>
          <w:szCs w:val="24"/>
          <w:lang w:val="it-IT"/>
        </w:rPr>
        <w:t>v</w:t>
      </w:r>
      <w:r w:rsidR="007424A9">
        <w:rPr>
          <w:rFonts w:ascii="Arial" w:hAnsi="Arial" w:cs="Arial"/>
          <w:color w:val="000000"/>
          <w:sz w:val="24"/>
          <w:szCs w:val="24"/>
          <w:lang w:val="it-IT"/>
        </w:rPr>
        <w:t>io</w:t>
      </w:r>
      <w:r w:rsidR="007424A9" w:rsidRPr="00B23A1C">
        <w:rPr>
          <w:rFonts w:ascii="Arial" w:hAnsi="Arial" w:cs="Arial"/>
          <w:color w:val="000000"/>
          <w:sz w:val="24"/>
          <w:szCs w:val="24"/>
          <w:lang w:val="it-IT"/>
        </w:rPr>
        <w:t>l</w:t>
      </w:r>
      <w:r w:rsidR="007424A9">
        <w:rPr>
          <w:rFonts w:ascii="Arial" w:hAnsi="Arial" w:cs="Arial"/>
          <w:color w:val="000000"/>
          <w:sz w:val="24"/>
          <w:szCs w:val="24"/>
          <w:lang w:val="it-IT"/>
        </w:rPr>
        <w:t>on</w:t>
      </w:r>
      <w:r w:rsidR="007424A9" w:rsidRPr="00B23A1C">
        <w:rPr>
          <w:rFonts w:ascii="Arial" w:hAnsi="Arial" w:cs="Arial"/>
          <w:color w:val="000000"/>
          <w:sz w:val="24"/>
          <w:szCs w:val="24"/>
          <w:lang w:val="it-IT"/>
        </w:rPr>
        <w:t>c</w:t>
      </w:r>
      <w:r w:rsidR="007424A9">
        <w:rPr>
          <w:rFonts w:ascii="Arial" w:hAnsi="Arial" w:cs="Arial"/>
          <w:color w:val="000000"/>
          <w:sz w:val="24"/>
          <w:szCs w:val="24"/>
          <w:lang w:val="it-IT"/>
        </w:rPr>
        <w:t>ello</w:t>
      </w:r>
      <w:r w:rsidRPr="00B23A1C">
        <w:rPr>
          <w:rFonts w:ascii="Arial" w:hAnsi="Arial" w:cs="Arial"/>
          <w:color w:val="000000"/>
          <w:sz w:val="24"/>
          <w:szCs w:val="24"/>
          <w:lang w:val="it-IT"/>
        </w:rPr>
        <w:t xml:space="preserve"> e pf.   Fantasia per </w:t>
      </w:r>
      <w:r w:rsidR="007424A9" w:rsidRPr="00B23A1C">
        <w:rPr>
          <w:rFonts w:ascii="Arial" w:hAnsi="Arial" w:cs="Arial"/>
          <w:color w:val="000000"/>
          <w:sz w:val="24"/>
          <w:szCs w:val="24"/>
          <w:lang w:val="it-IT"/>
        </w:rPr>
        <w:t>v</w:t>
      </w:r>
      <w:r w:rsidR="007424A9">
        <w:rPr>
          <w:rFonts w:ascii="Arial" w:hAnsi="Arial" w:cs="Arial"/>
          <w:color w:val="000000"/>
          <w:sz w:val="24"/>
          <w:szCs w:val="24"/>
          <w:lang w:val="it-IT"/>
        </w:rPr>
        <w:t>io</w:t>
      </w:r>
      <w:r w:rsidR="007424A9" w:rsidRPr="00B23A1C">
        <w:rPr>
          <w:rFonts w:ascii="Arial" w:hAnsi="Arial" w:cs="Arial"/>
          <w:color w:val="000000"/>
          <w:sz w:val="24"/>
          <w:szCs w:val="24"/>
          <w:lang w:val="it-IT"/>
        </w:rPr>
        <w:t>l</w:t>
      </w:r>
      <w:r w:rsidR="007424A9">
        <w:rPr>
          <w:rFonts w:ascii="Arial" w:hAnsi="Arial" w:cs="Arial"/>
          <w:color w:val="000000"/>
          <w:sz w:val="24"/>
          <w:szCs w:val="24"/>
          <w:lang w:val="it-IT"/>
        </w:rPr>
        <w:t>on</w:t>
      </w:r>
      <w:r w:rsidR="007424A9" w:rsidRPr="00B23A1C">
        <w:rPr>
          <w:rFonts w:ascii="Arial" w:hAnsi="Arial" w:cs="Arial"/>
          <w:color w:val="000000"/>
          <w:sz w:val="24"/>
          <w:szCs w:val="24"/>
          <w:lang w:val="it-IT"/>
        </w:rPr>
        <w:t>c</w:t>
      </w:r>
      <w:r w:rsidR="007424A9">
        <w:rPr>
          <w:rFonts w:ascii="Arial" w:hAnsi="Arial" w:cs="Arial"/>
          <w:color w:val="000000"/>
          <w:sz w:val="24"/>
          <w:szCs w:val="24"/>
          <w:lang w:val="it-IT"/>
        </w:rPr>
        <w:t>ello</w:t>
      </w:r>
      <w:r w:rsidRPr="00B23A1C">
        <w:rPr>
          <w:rFonts w:ascii="Arial" w:hAnsi="Arial" w:cs="Arial"/>
          <w:color w:val="000000"/>
          <w:sz w:val="24"/>
          <w:szCs w:val="24"/>
          <w:lang w:val="it-IT"/>
        </w:rPr>
        <w:t xml:space="preserve"> e piccola orchestra (1950).</w:t>
      </w:r>
    </w:p>
    <w:p w:rsidR="007D7FD4" w:rsidRPr="00B23A1C" w:rsidRDefault="007D7FD4"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POULENC Francis</w:t>
      </w:r>
      <w:r w:rsidRPr="00B23A1C">
        <w:rPr>
          <w:rFonts w:ascii="Arial" w:hAnsi="Arial" w:cs="Arial"/>
          <w:color w:val="333399"/>
          <w:sz w:val="24"/>
          <w:u w:val="single"/>
        </w:rPr>
        <w:tab/>
        <w:t>Parigi, 7.1.1889 - Parigi, 30.1.1963</w:t>
      </w:r>
      <w:r w:rsidR="00423AFC" w:rsidRPr="00B23A1C">
        <w:rPr>
          <w:rFonts w:ascii="Arial" w:hAnsi="Arial" w:cs="Arial"/>
          <w:color w:val="333399"/>
          <w:sz w:val="24"/>
          <w:u w:val="single"/>
        </w:rPr>
        <w:t>.</w:t>
      </w:r>
    </w:p>
    <w:p w:rsidR="003C642E" w:rsidRPr="00B23A1C" w:rsidRDefault="003C642E"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e compositore francese, allievo di Vines. Amico di Satie, Berg, Webern, </w:t>
      </w:r>
      <w:r w:rsidR="006C6B2F" w:rsidRPr="00B23A1C">
        <w:rPr>
          <w:rFonts w:ascii="Arial" w:hAnsi="Arial" w:cs="Arial"/>
          <w:color w:val="333399"/>
        </w:rPr>
        <w:t>Schoenberg</w:t>
      </w:r>
      <w:r w:rsidRPr="00B23A1C">
        <w:rPr>
          <w:rFonts w:ascii="Arial" w:hAnsi="Arial" w:cs="Arial"/>
          <w:color w:val="333399"/>
        </w:rPr>
        <w:t xml:space="preserve">. Dopo la 1 guerra mondiale, perfezionamento con Koechlin. Uno dei membri fondatori del “Gruppo dei 6”. </w:t>
      </w:r>
      <w:r w:rsidR="00F9529F" w:rsidRPr="00B23A1C">
        <w:rPr>
          <w:rFonts w:ascii="Arial" w:hAnsi="Arial" w:cs="Arial"/>
          <w:color w:val="333399"/>
        </w:rPr>
        <w:t>Per maggiori informazioni sull'autore, v</w:t>
      </w:r>
      <w:r w:rsidRPr="00B23A1C">
        <w:rPr>
          <w:rFonts w:ascii="Arial" w:hAnsi="Arial" w:cs="Arial"/>
          <w:color w:val="333399"/>
        </w:rPr>
        <w:t xml:space="preserve">edi </w:t>
      </w:r>
      <w:r w:rsidR="00DA4265" w:rsidRPr="00B23A1C">
        <w:rPr>
          <w:rFonts w:ascii="Arial" w:hAnsi="Arial" w:cs="Arial"/>
          <w:color w:val="333399"/>
        </w:rPr>
        <w:t>“Passeggiando con la Musica”, scaricabile</w:t>
      </w:r>
      <w:r w:rsidR="00F54E62" w:rsidRPr="00B23A1C">
        <w:rPr>
          <w:rFonts w:ascii="Arial" w:hAnsi="Arial" w:cs="Arial"/>
          <w:color w:val="333399"/>
        </w:rPr>
        <w:t xml:space="preserve">gratuitamente dal sito: </w:t>
      </w:r>
      <w:r w:rsidR="001033C4" w:rsidRPr="00B23A1C">
        <w:rPr>
          <w:rFonts w:ascii="Arial" w:hAnsi="Arial" w:cs="Arial"/>
          <w:color w:val="333399"/>
        </w:rPr>
        <w:t>mariodemolli.com</w:t>
      </w:r>
    </w:p>
    <w:p w:rsidR="000E24FA" w:rsidRPr="00B23A1C" w:rsidRDefault="006A2F7D"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it-IT"/>
        </w:rPr>
        <w:t xml:space="preserve">Violoncello e pf.: </w:t>
      </w:r>
      <w:r w:rsidR="000E24FA" w:rsidRPr="00B23A1C">
        <w:rPr>
          <w:rFonts w:ascii="Arial" w:hAnsi="Arial" w:cs="Arial"/>
          <w:color w:val="000000"/>
          <w:sz w:val="24"/>
          <w:szCs w:val="24"/>
          <w:lang w:val="it-IT"/>
        </w:rPr>
        <w:t xml:space="preserve">Leocadia: </w:t>
      </w:r>
      <w:r w:rsidR="000E24FA" w:rsidRPr="00B23A1C">
        <w:rPr>
          <w:rFonts w:ascii="Arial" w:hAnsi="Arial" w:cs="Arial"/>
          <w:color w:val="000000"/>
          <w:sz w:val="24"/>
          <w:szCs w:val="24"/>
          <w:lang w:val="fr-FR"/>
        </w:rPr>
        <w:t xml:space="preserve">Les chemins de l’amour (1940, 3’20).  </w:t>
      </w:r>
      <w:r w:rsidR="00A53165" w:rsidRPr="00B23A1C">
        <w:rPr>
          <w:rFonts w:ascii="Arial" w:hAnsi="Arial" w:cs="Arial"/>
          <w:color w:val="000000"/>
          <w:sz w:val="24"/>
          <w:szCs w:val="24"/>
          <w:lang w:val="it-IT"/>
        </w:rPr>
        <w:t>Sonata</w:t>
      </w:r>
      <w:r w:rsidR="00860925" w:rsidRPr="00B23A1C">
        <w:rPr>
          <w:rFonts w:ascii="Arial" w:hAnsi="Arial" w:cs="Arial"/>
          <w:color w:val="000000"/>
          <w:sz w:val="24"/>
          <w:szCs w:val="24"/>
          <w:lang w:val="it-IT"/>
        </w:rPr>
        <w:t xml:space="preserve"> </w:t>
      </w:r>
      <w:r w:rsidR="0069628C" w:rsidRPr="00B23A1C">
        <w:rPr>
          <w:rFonts w:ascii="Arial" w:hAnsi="Arial" w:cs="Arial"/>
          <w:color w:val="000000"/>
          <w:sz w:val="24"/>
          <w:szCs w:val="24"/>
          <w:lang w:val="fr-FR"/>
        </w:rPr>
        <w:t>(1948)</w:t>
      </w:r>
      <w:r w:rsidR="005C4067" w:rsidRPr="00B23A1C">
        <w:rPr>
          <w:rFonts w:ascii="Arial" w:hAnsi="Arial" w:cs="Arial"/>
          <w:color w:val="000000"/>
          <w:sz w:val="24"/>
          <w:szCs w:val="24"/>
          <w:lang w:val="fr-FR"/>
        </w:rPr>
        <w:t>:  1) 5’</w:t>
      </w:r>
      <w:r w:rsidR="00971A42" w:rsidRPr="00B23A1C">
        <w:rPr>
          <w:rFonts w:ascii="Arial" w:hAnsi="Arial" w:cs="Arial"/>
          <w:color w:val="000000"/>
          <w:sz w:val="24"/>
          <w:szCs w:val="24"/>
          <w:lang w:val="fr-FR"/>
        </w:rPr>
        <w:t>10</w:t>
      </w:r>
      <w:r w:rsidR="000E24FA" w:rsidRPr="00B23A1C">
        <w:rPr>
          <w:rFonts w:ascii="Arial" w:hAnsi="Arial" w:cs="Arial"/>
          <w:color w:val="000000"/>
          <w:sz w:val="24"/>
          <w:szCs w:val="24"/>
          <w:lang w:val="fr-FR"/>
        </w:rPr>
        <w:t xml:space="preserve">,  </w:t>
      </w:r>
    </w:p>
    <w:p w:rsidR="005D1E94" w:rsidRDefault="005C4067"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 xml:space="preserve">2) </w:t>
      </w:r>
      <w:r w:rsidR="00971A42" w:rsidRPr="00B23A1C">
        <w:rPr>
          <w:rFonts w:ascii="Arial" w:hAnsi="Arial" w:cs="Arial"/>
          <w:color w:val="000000"/>
          <w:sz w:val="24"/>
          <w:szCs w:val="24"/>
          <w:lang w:val="fr-FR"/>
        </w:rPr>
        <w:t>5</w:t>
      </w:r>
      <w:r w:rsidR="000E24FA" w:rsidRPr="00B23A1C">
        <w:rPr>
          <w:rFonts w:ascii="Arial" w:hAnsi="Arial" w:cs="Arial"/>
          <w:color w:val="000000"/>
          <w:sz w:val="24"/>
          <w:szCs w:val="24"/>
          <w:lang w:val="fr-FR"/>
        </w:rPr>
        <w:t xml:space="preserve">’15,  </w:t>
      </w:r>
      <w:r w:rsidRPr="00B23A1C">
        <w:rPr>
          <w:rFonts w:ascii="Arial" w:hAnsi="Arial" w:cs="Arial"/>
          <w:color w:val="000000"/>
          <w:sz w:val="24"/>
          <w:szCs w:val="24"/>
          <w:lang w:val="fr-FR"/>
        </w:rPr>
        <w:t>3) 3’</w:t>
      </w:r>
      <w:r w:rsidR="0069628C" w:rsidRPr="00B23A1C">
        <w:rPr>
          <w:rFonts w:ascii="Arial" w:hAnsi="Arial" w:cs="Arial"/>
          <w:color w:val="000000"/>
          <w:sz w:val="24"/>
          <w:szCs w:val="24"/>
          <w:lang w:val="fr-FR"/>
        </w:rPr>
        <w:t>.</w:t>
      </w:r>
      <w:r w:rsidR="005D1E94">
        <w:rPr>
          <w:rFonts w:ascii="Arial" w:hAnsi="Arial" w:cs="Arial"/>
          <w:color w:val="000000"/>
          <w:sz w:val="24"/>
          <w:szCs w:val="24"/>
          <w:lang w:val="fr-FR"/>
        </w:rPr>
        <w:t xml:space="preserve">   </w:t>
      </w:r>
      <w:r w:rsidR="006A2F7D" w:rsidRPr="00B23A1C">
        <w:rPr>
          <w:rFonts w:ascii="Arial" w:hAnsi="Arial" w:cs="Arial"/>
          <w:color w:val="000000"/>
          <w:sz w:val="24"/>
          <w:szCs w:val="24"/>
          <w:lang w:val="fr-FR"/>
        </w:rPr>
        <w:t xml:space="preserve">Sonata, FP 143:  </w:t>
      </w:r>
      <w:r w:rsidR="006A2F7D" w:rsidRPr="005D1E94">
        <w:rPr>
          <w:rFonts w:ascii="Arial" w:hAnsi="Arial" w:cs="Arial"/>
          <w:b/>
          <w:color w:val="000000"/>
          <w:sz w:val="24"/>
          <w:szCs w:val="24"/>
          <w:lang w:val="fr-FR"/>
        </w:rPr>
        <w:t>1</w:t>
      </w:r>
      <w:r w:rsidR="006A2F7D" w:rsidRPr="00B23A1C">
        <w:rPr>
          <w:rFonts w:ascii="Arial" w:hAnsi="Arial" w:cs="Arial"/>
          <w:color w:val="000000"/>
          <w:sz w:val="24"/>
          <w:szCs w:val="24"/>
          <w:lang w:val="fr-FR"/>
        </w:rPr>
        <w:t xml:space="preserve">) Allegro (5’45),   2) Cavatina (6’20),   3) Ballabile (3’25),   </w:t>
      </w:r>
    </w:p>
    <w:p w:rsidR="00144216" w:rsidRPr="00B23A1C" w:rsidRDefault="006A2F7D" w:rsidP="00696964">
      <w:pPr>
        <w:tabs>
          <w:tab w:val="left" w:pos="4253"/>
          <w:tab w:val="left" w:pos="4820"/>
        </w:tabs>
        <w:spacing w:before="120" w:after="0"/>
        <w:jc w:val="left"/>
        <w:rPr>
          <w:rFonts w:ascii="Arial" w:hAnsi="Arial" w:cs="Arial"/>
          <w:color w:val="000000"/>
          <w:sz w:val="24"/>
          <w:szCs w:val="24"/>
          <w:lang w:val="fr-FR"/>
        </w:rPr>
      </w:pPr>
      <w:r w:rsidRPr="005D1E94">
        <w:rPr>
          <w:rFonts w:ascii="Arial" w:hAnsi="Arial" w:cs="Arial"/>
          <w:b/>
          <w:color w:val="000000"/>
          <w:sz w:val="24"/>
          <w:szCs w:val="24"/>
          <w:lang w:val="fr-FR"/>
        </w:rPr>
        <w:t>4</w:t>
      </w:r>
      <w:r w:rsidRPr="00B23A1C">
        <w:rPr>
          <w:rFonts w:ascii="Arial" w:hAnsi="Arial" w:cs="Arial"/>
          <w:color w:val="000000"/>
          <w:sz w:val="24"/>
          <w:szCs w:val="24"/>
          <w:lang w:val="fr-FR"/>
        </w:rPr>
        <w:t>) Finale (6’30).</w:t>
      </w:r>
      <w:r w:rsidR="005D1E94">
        <w:rPr>
          <w:rFonts w:ascii="Arial" w:hAnsi="Arial" w:cs="Arial"/>
          <w:color w:val="000000"/>
          <w:sz w:val="24"/>
          <w:szCs w:val="24"/>
          <w:lang w:val="fr-FR"/>
        </w:rPr>
        <w:t xml:space="preserve">   </w:t>
      </w:r>
      <w:r w:rsidR="006C43B1" w:rsidRPr="00B23A1C">
        <w:rPr>
          <w:rFonts w:ascii="Arial" w:hAnsi="Arial" w:cs="Arial"/>
          <w:color w:val="000000"/>
          <w:sz w:val="24"/>
          <w:szCs w:val="24"/>
          <w:lang w:val="fr-FR"/>
        </w:rPr>
        <w:t>Suite française, d’apres Gervaise, 7 brani (trasc. dell’autore).</w:t>
      </w:r>
    </w:p>
    <w:p w:rsidR="000E24FA" w:rsidRPr="00B23A1C" w:rsidRDefault="000E24FA" w:rsidP="00696964">
      <w:pPr>
        <w:tabs>
          <w:tab w:val="left" w:pos="4253"/>
          <w:tab w:val="left" w:pos="4820"/>
        </w:tabs>
        <w:spacing w:before="120" w:after="0"/>
        <w:jc w:val="left"/>
        <w:rPr>
          <w:rFonts w:ascii="Arial" w:hAnsi="Arial" w:cs="Arial"/>
          <w:color w:val="000000"/>
          <w:sz w:val="24"/>
          <w:szCs w:val="24"/>
          <w:lang w:val="fr-FR"/>
        </w:rPr>
      </w:pPr>
    </w:p>
    <w:p w:rsidR="00D36497" w:rsidRPr="00B23A1C" w:rsidRDefault="00D36497"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POUSSEUR  Henri</w:t>
      </w:r>
      <w:r w:rsidRPr="00B23A1C">
        <w:rPr>
          <w:rFonts w:ascii="Arial" w:hAnsi="Arial" w:cs="Arial"/>
          <w:color w:val="333399"/>
          <w:sz w:val="24"/>
          <w:szCs w:val="24"/>
          <w:u w:val="single"/>
          <w:lang w:val="it-IT"/>
        </w:rPr>
        <w:tab/>
        <w:t>Malmédy, 23.6.1929 - Bruxelles, 6.3.2009.</w:t>
      </w:r>
    </w:p>
    <w:p w:rsidR="00125D08" w:rsidRPr="00B23A1C" w:rsidRDefault="00125D08"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critico musicale belga. Allievo di de Greef, Mortelmans, Gilson, e Dukas. Direttore dal 1949 al </w:t>
      </w:r>
      <w:r w:rsidR="005D1E94">
        <w:rPr>
          <w:rFonts w:ascii="Arial" w:hAnsi="Arial" w:cs="Arial"/>
          <w:color w:val="333399"/>
          <w:lang w:val="it-IT"/>
        </w:rPr>
        <w:t xml:space="preserve">           </w:t>
      </w:r>
      <w:r w:rsidRPr="00B23A1C">
        <w:rPr>
          <w:rFonts w:ascii="Arial" w:hAnsi="Arial" w:cs="Arial"/>
          <w:color w:val="333399"/>
          <w:lang w:val="it-IT"/>
        </w:rPr>
        <w:t xml:space="preserve">1966 del Conservatorio di Bruxelles. Amico di Boulez, Maderna, Stockhausen e Berio, con loro fece </w:t>
      </w:r>
      <w:r w:rsidR="005D1E94">
        <w:rPr>
          <w:rFonts w:ascii="Arial" w:hAnsi="Arial" w:cs="Arial"/>
          <w:color w:val="333399"/>
          <w:lang w:val="it-IT"/>
        </w:rPr>
        <w:t>il “G</w:t>
      </w:r>
      <w:r w:rsidRPr="00B23A1C">
        <w:rPr>
          <w:rFonts w:ascii="Arial" w:hAnsi="Arial" w:cs="Arial"/>
          <w:color w:val="333399"/>
          <w:lang w:val="it-IT"/>
        </w:rPr>
        <w:t>ruppo d’avanguardia musicale</w:t>
      </w:r>
      <w:r w:rsidR="005D1E94">
        <w:rPr>
          <w:rFonts w:ascii="Arial" w:hAnsi="Arial" w:cs="Arial"/>
          <w:color w:val="333399"/>
          <w:lang w:val="it-IT"/>
        </w:rPr>
        <w:t>”</w:t>
      </w:r>
      <w:r w:rsidRPr="00B23A1C">
        <w:rPr>
          <w:rFonts w:ascii="Arial" w:hAnsi="Arial" w:cs="Arial"/>
          <w:color w:val="333399"/>
          <w:lang w:val="it-IT"/>
        </w:rPr>
        <w:t xml:space="preserve">. Insegnante ai corsi di Darmstadt, all’Accademia di Basilea </w:t>
      </w:r>
      <w:r w:rsidR="002B1B88" w:rsidRPr="00B23A1C">
        <w:rPr>
          <w:rFonts w:ascii="Arial" w:hAnsi="Arial" w:cs="Arial"/>
          <w:color w:val="333399"/>
          <w:lang w:val="it-IT"/>
        </w:rPr>
        <w:t xml:space="preserve">e </w:t>
      </w:r>
      <w:r w:rsidRPr="00B23A1C">
        <w:rPr>
          <w:rFonts w:ascii="Arial" w:hAnsi="Arial" w:cs="Arial"/>
          <w:color w:val="333399"/>
          <w:lang w:val="it-IT"/>
        </w:rPr>
        <w:t>a Buffalo.</w:t>
      </w:r>
    </w:p>
    <w:p w:rsidR="00123017" w:rsidRPr="00B23A1C" w:rsidRDefault="00DD36A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Violoncello solo: </w:t>
      </w:r>
      <w:r w:rsidR="00A53165" w:rsidRPr="00B23A1C">
        <w:rPr>
          <w:rFonts w:ascii="Arial" w:hAnsi="Arial" w:cs="Arial"/>
          <w:color w:val="000000"/>
          <w:sz w:val="24"/>
          <w:szCs w:val="24"/>
          <w:lang w:val="it-IT"/>
        </w:rPr>
        <w:t xml:space="preserve">Echos I </w:t>
      </w:r>
      <w:r w:rsidR="00123017" w:rsidRPr="00B23A1C">
        <w:rPr>
          <w:rFonts w:ascii="Arial" w:hAnsi="Arial" w:cs="Arial"/>
          <w:color w:val="000000"/>
          <w:sz w:val="24"/>
          <w:szCs w:val="24"/>
          <w:lang w:val="it-IT"/>
        </w:rPr>
        <w:t xml:space="preserve">de Votre Faust </w:t>
      </w:r>
      <w:r w:rsidR="00A53165" w:rsidRPr="00B23A1C">
        <w:rPr>
          <w:rFonts w:ascii="Arial" w:hAnsi="Arial" w:cs="Arial"/>
          <w:color w:val="000000"/>
          <w:sz w:val="24"/>
          <w:szCs w:val="24"/>
          <w:lang w:val="it-IT"/>
        </w:rPr>
        <w:t>(196</w:t>
      </w:r>
      <w:r w:rsidR="00123017" w:rsidRPr="00B23A1C">
        <w:rPr>
          <w:rFonts w:ascii="Arial" w:hAnsi="Arial" w:cs="Arial"/>
          <w:color w:val="000000"/>
          <w:sz w:val="24"/>
          <w:szCs w:val="24"/>
          <w:lang w:val="it-IT"/>
        </w:rPr>
        <w:t>5</w:t>
      </w:r>
      <w:r w:rsidR="00A53165" w:rsidRPr="00B23A1C">
        <w:rPr>
          <w:rFonts w:ascii="Arial" w:hAnsi="Arial" w:cs="Arial"/>
          <w:color w:val="000000"/>
          <w:sz w:val="24"/>
          <w:szCs w:val="24"/>
          <w:lang w:val="it-IT"/>
        </w:rPr>
        <w:t>, 3’)</w:t>
      </w:r>
      <w:r w:rsidR="00123017" w:rsidRPr="00B23A1C">
        <w:rPr>
          <w:rFonts w:ascii="Arial" w:hAnsi="Arial" w:cs="Arial"/>
          <w:color w:val="000000"/>
          <w:sz w:val="24"/>
          <w:szCs w:val="24"/>
          <w:lang w:val="it-IT"/>
        </w:rPr>
        <w:t xml:space="preserve">,   Fantasia e fuga (1980, 5’),   </w:t>
      </w:r>
    </w:p>
    <w:p w:rsidR="00123017" w:rsidRPr="00B23A1C" w:rsidRDefault="00DD36A1"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Racine dix-neuvieme de huit quarts (1976, 1</w:t>
      </w:r>
      <w:r w:rsidR="00152AD8" w:rsidRPr="00B23A1C">
        <w:rPr>
          <w:rFonts w:ascii="Arial" w:hAnsi="Arial" w:cs="Arial"/>
          <w:color w:val="000000"/>
          <w:sz w:val="24"/>
          <w:szCs w:val="24"/>
          <w:lang w:val="fr-FR"/>
        </w:rPr>
        <w:t>6</w:t>
      </w:r>
      <w:r w:rsidRPr="00B23A1C">
        <w:rPr>
          <w:rFonts w:ascii="Arial" w:hAnsi="Arial" w:cs="Arial"/>
          <w:color w:val="000000"/>
          <w:sz w:val="24"/>
          <w:szCs w:val="24"/>
          <w:lang w:val="fr-FR"/>
        </w:rPr>
        <w:t>’</w:t>
      </w:r>
      <w:r w:rsidR="00152AD8" w:rsidRPr="00B23A1C">
        <w:rPr>
          <w:rFonts w:ascii="Arial" w:hAnsi="Arial" w:cs="Arial"/>
          <w:color w:val="000000"/>
          <w:sz w:val="24"/>
          <w:szCs w:val="24"/>
          <w:lang w:val="fr-FR"/>
        </w:rPr>
        <w:t>45</w:t>
      </w:r>
      <w:r w:rsidRPr="00B23A1C">
        <w:rPr>
          <w:rFonts w:ascii="Arial" w:hAnsi="Arial" w:cs="Arial"/>
          <w:color w:val="000000"/>
          <w:sz w:val="24"/>
          <w:szCs w:val="24"/>
          <w:lang w:val="fr-FR"/>
        </w:rPr>
        <w:t>)</w:t>
      </w:r>
      <w:r w:rsidR="00123017" w:rsidRPr="00B23A1C">
        <w:rPr>
          <w:rFonts w:ascii="Arial" w:hAnsi="Arial" w:cs="Arial"/>
          <w:color w:val="000000"/>
          <w:sz w:val="24"/>
          <w:szCs w:val="24"/>
          <w:lang w:val="fr-FR"/>
        </w:rPr>
        <w:t xml:space="preserve">, </w:t>
      </w:r>
      <w:r w:rsidR="007424A9">
        <w:rPr>
          <w:rFonts w:ascii="Arial" w:hAnsi="Arial" w:cs="Arial"/>
          <w:color w:val="000000"/>
          <w:sz w:val="24"/>
          <w:szCs w:val="24"/>
          <w:lang w:val="fr-FR"/>
        </w:rPr>
        <w:t xml:space="preserve">  </w:t>
      </w:r>
      <w:r w:rsidRPr="00B23A1C">
        <w:rPr>
          <w:rFonts w:ascii="Arial" w:hAnsi="Arial" w:cs="Arial"/>
          <w:color w:val="000000"/>
          <w:sz w:val="24"/>
          <w:szCs w:val="24"/>
          <w:lang w:val="fr-FR"/>
        </w:rPr>
        <w:t xml:space="preserve">Flexions V (1980, </w:t>
      </w:r>
      <w:r w:rsidR="003761FC" w:rsidRPr="00B23A1C">
        <w:rPr>
          <w:rFonts w:ascii="Arial" w:hAnsi="Arial" w:cs="Arial"/>
          <w:color w:val="000000"/>
          <w:sz w:val="24"/>
          <w:szCs w:val="24"/>
          <w:lang w:val="fr-FR"/>
        </w:rPr>
        <w:t>6</w:t>
      </w:r>
      <w:r w:rsidRPr="00B23A1C">
        <w:rPr>
          <w:rFonts w:ascii="Arial" w:hAnsi="Arial" w:cs="Arial"/>
          <w:color w:val="000000"/>
          <w:sz w:val="24"/>
          <w:szCs w:val="24"/>
          <w:lang w:val="fr-FR"/>
        </w:rPr>
        <w:t>’</w:t>
      </w:r>
      <w:r w:rsidR="003761FC" w:rsidRPr="00B23A1C">
        <w:rPr>
          <w:rFonts w:ascii="Arial" w:hAnsi="Arial" w:cs="Arial"/>
          <w:color w:val="000000"/>
          <w:sz w:val="24"/>
          <w:szCs w:val="24"/>
          <w:lang w:val="fr-FR"/>
        </w:rPr>
        <w:t>45</w:t>
      </w:r>
      <w:r w:rsidRPr="00B23A1C">
        <w:rPr>
          <w:rFonts w:ascii="Arial" w:hAnsi="Arial" w:cs="Arial"/>
          <w:color w:val="000000"/>
          <w:sz w:val="24"/>
          <w:szCs w:val="24"/>
          <w:lang w:val="fr-FR"/>
        </w:rPr>
        <w:t>)</w:t>
      </w:r>
      <w:r w:rsidR="00152AD8" w:rsidRPr="00B23A1C">
        <w:rPr>
          <w:rFonts w:ascii="Arial" w:hAnsi="Arial" w:cs="Arial"/>
          <w:color w:val="000000"/>
          <w:sz w:val="24"/>
          <w:szCs w:val="24"/>
          <w:lang w:val="fr-FR"/>
        </w:rPr>
        <w:t>,</w:t>
      </w:r>
    </w:p>
    <w:p w:rsidR="00E732A1" w:rsidRPr="00B23A1C" w:rsidRDefault="00DD36A1"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La Paganan</w:t>
      </w:r>
      <w:r w:rsidR="00DA53DF" w:rsidRPr="00B23A1C">
        <w:rPr>
          <w:rFonts w:ascii="Arial" w:hAnsi="Arial" w:cs="Arial"/>
          <w:color w:val="000000"/>
          <w:sz w:val="24"/>
          <w:szCs w:val="24"/>
          <w:lang w:val="fr-FR"/>
        </w:rPr>
        <w:t>i</w:t>
      </w:r>
      <w:r w:rsidRPr="00B23A1C">
        <w:rPr>
          <w:rFonts w:ascii="Arial" w:hAnsi="Arial" w:cs="Arial"/>
          <w:color w:val="000000"/>
          <w:sz w:val="24"/>
          <w:szCs w:val="24"/>
          <w:lang w:val="fr-FR"/>
        </w:rPr>
        <w:t xml:space="preserve">a seconda (1982, 35’).   </w:t>
      </w:r>
      <w:r w:rsidR="00123017" w:rsidRPr="00B23A1C">
        <w:rPr>
          <w:rFonts w:ascii="Arial" w:hAnsi="Arial" w:cs="Arial"/>
          <w:color w:val="000000"/>
          <w:sz w:val="24"/>
          <w:szCs w:val="24"/>
          <w:lang w:val="fr-FR"/>
        </w:rPr>
        <w:t xml:space="preserve">Modèle réduit, </w:t>
      </w:r>
      <w:r w:rsidR="007424A9" w:rsidRPr="00B23A1C">
        <w:rPr>
          <w:rFonts w:ascii="Arial" w:hAnsi="Arial" w:cs="Arial"/>
          <w:color w:val="000000"/>
          <w:sz w:val="24"/>
          <w:szCs w:val="24"/>
          <w:lang w:val="it-IT"/>
        </w:rPr>
        <w:t>v</w:t>
      </w:r>
      <w:r w:rsidR="007424A9">
        <w:rPr>
          <w:rFonts w:ascii="Arial" w:hAnsi="Arial" w:cs="Arial"/>
          <w:color w:val="000000"/>
          <w:sz w:val="24"/>
          <w:szCs w:val="24"/>
          <w:lang w:val="it-IT"/>
        </w:rPr>
        <w:t>io</w:t>
      </w:r>
      <w:r w:rsidR="007424A9" w:rsidRPr="00B23A1C">
        <w:rPr>
          <w:rFonts w:ascii="Arial" w:hAnsi="Arial" w:cs="Arial"/>
          <w:color w:val="000000"/>
          <w:sz w:val="24"/>
          <w:szCs w:val="24"/>
          <w:lang w:val="it-IT"/>
        </w:rPr>
        <w:t>l</w:t>
      </w:r>
      <w:r w:rsidR="007424A9">
        <w:rPr>
          <w:rFonts w:ascii="Arial" w:hAnsi="Arial" w:cs="Arial"/>
          <w:color w:val="000000"/>
          <w:sz w:val="24"/>
          <w:szCs w:val="24"/>
          <w:lang w:val="it-IT"/>
        </w:rPr>
        <w:t>on</w:t>
      </w:r>
      <w:r w:rsidR="007424A9" w:rsidRPr="00B23A1C">
        <w:rPr>
          <w:rFonts w:ascii="Arial" w:hAnsi="Arial" w:cs="Arial"/>
          <w:color w:val="000000"/>
          <w:sz w:val="24"/>
          <w:szCs w:val="24"/>
          <w:lang w:val="it-IT"/>
        </w:rPr>
        <w:t>c</w:t>
      </w:r>
      <w:r w:rsidR="007424A9">
        <w:rPr>
          <w:rFonts w:ascii="Arial" w:hAnsi="Arial" w:cs="Arial"/>
          <w:color w:val="000000"/>
          <w:sz w:val="24"/>
          <w:szCs w:val="24"/>
          <w:lang w:val="it-IT"/>
        </w:rPr>
        <w:t>ello</w:t>
      </w:r>
      <w:r w:rsidR="00123017" w:rsidRPr="00B23A1C">
        <w:rPr>
          <w:rFonts w:ascii="Arial" w:hAnsi="Arial" w:cs="Arial"/>
          <w:color w:val="000000"/>
          <w:sz w:val="24"/>
          <w:szCs w:val="24"/>
          <w:lang w:val="fr-FR"/>
        </w:rPr>
        <w:t xml:space="preserve"> e pf. </w:t>
      </w:r>
      <w:r w:rsidR="00E732A1" w:rsidRPr="00B23A1C">
        <w:rPr>
          <w:rFonts w:ascii="Arial" w:hAnsi="Arial" w:cs="Arial"/>
          <w:color w:val="000000"/>
          <w:sz w:val="24"/>
          <w:szCs w:val="24"/>
          <w:lang w:val="fr-FR"/>
        </w:rPr>
        <w:t>(1975, 23’).</w:t>
      </w:r>
    </w:p>
    <w:p w:rsidR="00E732A1" w:rsidRPr="00B23A1C" w:rsidRDefault="00E732A1"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fr-FR"/>
        </w:rPr>
        <w:t xml:space="preserve">Petit Mausolee ambulant, </w:t>
      </w:r>
      <w:r w:rsidR="007424A9" w:rsidRPr="007424A9">
        <w:rPr>
          <w:rFonts w:ascii="Arial" w:hAnsi="Arial" w:cs="Arial"/>
          <w:color w:val="000000"/>
          <w:sz w:val="24"/>
          <w:szCs w:val="24"/>
        </w:rPr>
        <w:t>violoncello</w:t>
      </w:r>
      <w:r w:rsidRPr="00B23A1C">
        <w:rPr>
          <w:rFonts w:ascii="Arial" w:hAnsi="Arial" w:cs="Arial"/>
          <w:color w:val="000000"/>
          <w:sz w:val="24"/>
          <w:szCs w:val="24"/>
          <w:lang w:val="fr-FR"/>
        </w:rPr>
        <w:t xml:space="preserve"> pf. </w:t>
      </w:r>
      <w:r w:rsidRPr="00B23A1C">
        <w:rPr>
          <w:rFonts w:ascii="Arial" w:hAnsi="Arial" w:cs="Arial"/>
          <w:color w:val="000000"/>
          <w:sz w:val="24"/>
          <w:szCs w:val="24"/>
        </w:rPr>
        <w:t>(2005, 1</w:t>
      </w:r>
      <w:r w:rsidR="00A06A88" w:rsidRPr="00B23A1C">
        <w:rPr>
          <w:rFonts w:ascii="Arial" w:hAnsi="Arial" w:cs="Arial"/>
          <w:color w:val="000000"/>
          <w:sz w:val="24"/>
          <w:szCs w:val="24"/>
        </w:rPr>
        <w:t>4</w:t>
      </w:r>
      <w:r w:rsidRPr="00B23A1C">
        <w:rPr>
          <w:rFonts w:ascii="Arial" w:hAnsi="Arial" w:cs="Arial"/>
          <w:color w:val="000000"/>
          <w:sz w:val="24"/>
          <w:szCs w:val="24"/>
        </w:rPr>
        <w:t>’</w:t>
      </w:r>
      <w:r w:rsidR="00A06A88" w:rsidRPr="00B23A1C">
        <w:rPr>
          <w:rFonts w:ascii="Arial" w:hAnsi="Arial" w:cs="Arial"/>
          <w:color w:val="000000"/>
          <w:sz w:val="24"/>
          <w:szCs w:val="24"/>
        </w:rPr>
        <w:t>50</w:t>
      </w:r>
      <w:r w:rsidRPr="00B23A1C">
        <w:rPr>
          <w:rFonts w:ascii="Arial" w:hAnsi="Arial" w:cs="Arial"/>
          <w:color w:val="000000"/>
          <w:sz w:val="24"/>
          <w:szCs w:val="24"/>
        </w:rPr>
        <w:t>).</w:t>
      </w:r>
    </w:p>
    <w:p w:rsidR="00DD36A1" w:rsidRPr="00B23A1C" w:rsidRDefault="00DD36A1" w:rsidP="00696964">
      <w:pPr>
        <w:tabs>
          <w:tab w:val="left" w:pos="4253"/>
          <w:tab w:val="left" w:pos="4820"/>
        </w:tabs>
        <w:spacing w:before="120" w:after="0"/>
        <w:jc w:val="left"/>
        <w:rPr>
          <w:rFonts w:ascii="Arial" w:hAnsi="Arial" w:cs="Arial"/>
          <w:color w:val="000000"/>
          <w:sz w:val="24"/>
          <w:szCs w:val="24"/>
        </w:rPr>
      </w:pPr>
    </w:p>
    <w:p w:rsidR="00A53165" w:rsidRPr="00B23A1C" w:rsidRDefault="008C56C8" w:rsidP="00696964">
      <w:pPr>
        <w:pStyle w:val="Corpotesto"/>
        <w:tabs>
          <w:tab w:val="left" w:pos="4253"/>
          <w:tab w:val="left" w:pos="4820"/>
        </w:tabs>
        <w:spacing w:before="120" w:after="0"/>
        <w:jc w:val="left"/>
        <w:rPr>
          <w:rFonts w:ascii="Arial" w:hAnsi="Arial" w:cs="Arial"/>
          <w:color w:val="333399"/>
          <w:sz w:val="24"/>
          <w:u w:val="single"/>
          <w:lang w:val="en-US"/>
        </w:rPr>
      </w:pPr>
      <w:r w:rsidRPr="00B23A1C">
        <w:rPr>
          <w:rFonts w:ascii="Arial" w:hAnsi="Arial" w:cs="Arial"/>
          <w:color w:val="333399"/>
          <w:sz w:val="24"/>
          <w:u w:val="single"/>
          <w:lang w:val="en-US"/>
        </w:rPr>
        <w:t>POWELL  Mel</w:t>
      </w:r>
      <w:r w:rsidRPr="00B23A1C">
        <w:rPr>
          <w:rFonts w:ascii="Arial" w:hAnsi="Arial" w:cs="Arial"/>
          <w:color w:val="333399"/>
          <w:sz w:val="24"/>
          <w:u w:val="single"/>
          <w:lang w:val="en-US"/>
        </w:rPr>
        <w:tab/>
      </w:r>
      <w:r w:rsidR="00A53165" w:rsidRPr="00B23A1C">
        <w:rPr>
          <w:rFonts w:ascii="Arial" w:hAnsi="Arial" w:cs="Arial"/>
          <w:color w:val="333399"/>
          <w:sz w:val="24"/>
          <w:u w:val="single"/>
          <w:lang w:val="en-US"/>
        </w:rPr>
        <w:t xml:space="preserve">New York, 12.11.1923 </w:t>
      </w:r>
      <w:r w:rsidRPr="00B23A1C">
        <w:rPr>
          <w:rFonts w:ascii="Arial" w:hAnsi="Arial" w:cs="Arial"/>
          <w:color w:val="333399"/>
          <w:sz w:val="24"/>
          <w:u w:val="single"/>
          <w:lang w:val="en-US"/>
        </w:rPr>
        <w:t>-</w:t>
      </w:r>
      <w:r w:rsidR="00DA4F72" w:rsidRPr="00B23A1C">
        <w:rPr>
          <w:rFonts w:ascii="Arial" w:hAnsi="Arial" w:cs="Arial"/>
          <w:color w:val="333399"/>
          <w:sz w:val="24"/>
          <w:u w:val="single"/>
          <w:lang w:val="en-US"/>
        </w:rPr>
        <w:t xml:space="preserve"> </w:t>
      </w:r>
      <w:r w:rsidRPr="00B23A1C">
        <w:rPr>
          <w:rFonts w:ascii="Arial" w:hAnsi="Arial" w:cs="Arial"/>
          <w:color w:val="333399"/>
          <w:sz w:val="24"/>
          <w:u w:val="single"/>
          <w:lang w:val="en-US"/>
        </w:rPr>
        <w:t>Los Angeles</w:t>
      </w:r>
      <w:r w:rsidR="00A53165" w:rsidRPr="00B23A1C">
        <w:rPr>
          <w:rFonts w:ascii="Arial" w:hAnsi="Arial" w:cs="Arial"/>
          <w:color w:val="333399"/>
          <w:sz w:val="24"/>
          <w:u w:val="single"/>
          <w:lang w:val="en-US"/>
        </w:rPr>
        <w:t>, 24.4.1998.</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pianista, didatta. Allievo di S. Berg e di Reisenberg. Nel 1942 pianista con B. Goodman e con il complesso di G. Miller durante la 2a guerra mondiale. Nel 1948 riprende gli studi con Hindemith e nel 1958 </w:t>
      </w:r>
      <w:r w:rsidR="001A69B4" w:rsidRPr="00B23A1C">
        <w:rPr>
          <w:rFonts w:ascii="Arial" w:hAnsi="Arial" w:cs="Arial"/>
          <w:color w:val="333399"/>
        </w:rPr>
        <w:t xml:space="preserve">è </w:t>
      </w:r>
      <w:r w:rsidRPr="00B23A1C">
        <w:rPr>
          <w:rFonts w:ascii="Arial" w:hAnsi="Arial" w:cs="Arial"/>
          <w:color w:val="333399"/>
        </w:rPr>
        <w:t>insegna</w:t>
      </w:r>
      <w:r w:rsidR="001A69B4" w:rsidRPr="00B23A1C">
        <w:rPr>
          <w:rFonts w:ascii="Arial" w:hAnsi="Arial" w:cs="Arial"/>
          <w:color w:val="333399"/>
        </w:rPr>
        <w:t xml:space="preserve">ntedi </w:t>
      </w:r>
      <w:r w:rsidRPr="00B23A1C">
        <w:rPr>
          <w:rFonts w:ascii="Arial" w:hAnsi="Arial" w:cs="Arial"/>
          <w:color w:val="333399"/>
        </w:rPr>
        <w:t>composizione a Yale.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Invocation, </w:t>
      </w:r>
      <w:r w:rsidR="007424A9" w:rsidRPr="00B23A1C">
        <w:rPr>
          <w:rFonts w:ascii="Arial" w:hAnsi="Arial" w:cs="Arial"/>
          <w:color w:val="000000"/>
          <w:sz w:val="24"/>
          <w:szCs w:val="24"/>
          <w:lang w:val="it-IT"/>
        </w:rPr>
        <w:t>v</w:t>
      </w:r>
      <w:r w:rsidR="007424A9">
        <w:rPr>
          <w:rFonts w:ascii="Arial" w:hAnsi="Arial" w:cs="Arial"/>
          <w:color w:val="000000"/>
          <w:sz w:val="24"/>
          <w:szCs w:val="24"/>
          <w:lang w:val="it-IT"/>
        </w:rPr>
        <w:t>io</w:t>
      </w:r>
      <w:r w:rsidR="007424A9" w:rsidRPr="00B23A1C">
        <w:rPr>
          <w:rFonts w:ascii="Arial" w:hAnsi="Arial" w:cs="Arial"/>
          <w:color w:val="000000"/>
          <w:sz w:val="24"/>
          <w:szCs w:val="24"/>
          <w:lang w:val="it-IT"/>
        </w:rPr>
        <w:t>l</w:t>
      </w:r>
      <w:r w:rsidR="007424A9">
        <w:rPr>
          <w:rFonts w:ascii="Arial" w:hAnsi="Arial" w:cs="Arial"/>
          <w:color w:val="000000"/>
          <w:sz w:val="24"/>
          <w:szCs w:val="24"/>
          <w:lang w:val="it-IT"/>
        </w:rPr>
        <w:t>on</w:t>
      </w:r>
      <w:r w:rsidR="007424A9" w:rsidRPr="00B23A1C">
        <w:rPr>
          <w:rFonts w:ascii="Arial" w:hAnsi="Arial" w:cs="Arial"/>
          <w:color w:val="000000"/>
          <w:sz w:val="24"/>
          <w:szCs w:val="24"/>
          <w:lang w:val="it-IT"/>
        </w:rPr>
        <w:t>c</w:t>
      </w:r>
      <w:r w:rsidR="007424A9">
        <w:rPr>
          <w:rFonts w:ascii="Arial" w:hAnsi="Arial" w:cs="Arial"/>
          <w:color w:val="000000"/>
          <w:sz w:val="24"/>
          <w:szCs w:val="24"/>
          <w:lang w:val="it-IT"/>
        </w:rPr>
        <w:t>ello</w:t>
      </w:r>
      <w:r w:rsidRPr="00B23A1C">
        <w:rPr>
          <w:rFonts w:ascii="Arial" w:hAnsi="Arial" w:cs="Arial"/>
          <w:color w:val="000000"/>
          <w:sz w:val="24"/>
          <w:szCs w:val="24"/>
          <w:lang w:val="it-IT"/>
        </w:rPr>
        <w:t xml:space="preserve"> solo (198</w:t>
      </w:r>
      <w:r w:rsidR="001A69B4" w:rsidRPr="00B23A1C">
        <w:rPr>
          <w:rFonts w:ascii="Arial" w:hAnsi="Arial" w:cs="Arial"/>
          <w:color w:val="000000"/>
          <w:sz w:val="24"/>
          <w:szCs w:val="24"/>
          <w:lang w:val="it-IT"/>
        </w:rPr>
        <w:t>7</w:t>
      </w:r>
      <w:r w:rsidRPr="00B23A1C">
        <w:rPr>
          <w:rFonts w:ascii="Arial" w:hAnsi="Arial" w:cs="Arial"/>
          <w:color w:val="000000"/>
          <w:sz w:val="24"/>
          <w:szCs w:val="24"/>
          <w:lang w:val="it-IT"/>
        </w:rPr>
        <w:t xml:space="preserve">, 4’).   Setting, per </w:t>
      </w:r>
      <w:r w:rsidR="007424A9" w:rsidRPr="00B23A1C">
        <w:rPr>
          <w:rFonts w:ascii="Arial" w:hAnsi="Arial" w:cs="Arial"/>
          <w:color w:val="000000"/>
          <w:sz w:val="24"/>
          <w:szCs w:val="24"/>
          <w:lang w:val="it-IT"/>
        </w:rPr>
        <w:t>v</w:t>
      </w:r>
      <w:r w:rsidR="007424A9">
        <w:rPr>
          <w:rFonts w:ascii="Arial" w:hAnsi="Arial" w:cs="Arial"/>
          <w:color w:val="000000"/>
          <w:sz w:val="24"/>
          <w:szCs w:val="24"/>
          <w:lang w:val="it-IT"/>
        </w:rPr>
        <w:t>io</w:t>
      </w:r>
      <w:r w:rsidR="007424A9" w:rsidRPr="00B23A1C">
        <w:rPr>
          <w:rFonts w:ascii="Arial" w:hAnsi="Arial" w:cs="Arial"/>
          <w:color w:val="000000"/>
          <w:sz w:val="24"/>
          <w:szCs w:val="24"/>
          <w:lang w:val="it-IT"/>
        </w:rPr>
        <w:t>l</w:t>
      </w:r>
      <w:r w:rsidR="007424A9">
        <w:rPr>
          <w:rFonts w:ascii="Arial" w:hAnsi="Arial" w:cs="Arial"/>
          <w:color w:val="000000"/>
          <w:sz w:val="24"/>
          <w:szCs w:val="24"/>
          <w:lang w:val="it-IT"/>
        </w:rPr>
        <w:t>on</w:t>
      </w:r>
      <w:r w:rsidR="007424A9" w:rsidRPr="00B23A1C">
        <w:rPr>
          <w:rFonts w:ascii="Arial" w:hAnsi="Arial" w:cs="Arial"/>
          <w:color w:val="000000"/>
          <w:sz w:val="24"/>
          <w:szCs w:val="24"/>
          <w:lang w:val="it-IT"/>
        </w:rPr>
        <w:t>c</w:t>
      </w:r>
      <w:r w:rsidR="007424A9">
        <w:rPr>
          <w:rFonts w:ascii="Arial" w:hAnsi="Arial" w:cs="Arial"/>
          <w:color w:val="000000"/>
          <w:sz w:val="24"/>
          <w:szCs w:val="24"/>
          <w:lang w:val="it-IT"/>
        </w:rPr>
        <w:t>ello</w:t>
      </w:r>
      <w:r w:rsidRPr="00B23A1C">
        <w:rPr>
          <w:rFonts w:ascii="Arial" w:hAnsi="Arial" w:cs="Arial"/>
          <w:color w:val="000000"/>
          <w:sz w:val="24"/>
          <w:szCs w:val="24"/>
          <w:lang w:val="it-IT"/>
        </w:rPr>
        <w:t xml:space="preserve"> e orch</w:t>
      </w:r>
      <w:r w:rsidR="007424A9">
        <w:rPr>
          <w:rFonts w:ascii="Arial" w:hAnsi="Arial" w:cs="Arial"/>
          <w:color w:val="000000"/>
          <w:sz w:val="24"/>
          <w:szCs w:val="24"/>
          <w:lang w:val="it-IT"/>
        </w:rPr>
        <w:t>.</w:t>
      </w:r>
      <w:r w:rsidRPr="00B23A1C">
        <w:rPr>
          <w:rFonts w:ascii="Arial" w:hAnsi="Arial" w:cs="Arial"/>
          <w:color w:val="000000"/>
          <w:sz w:val="24"/>
          <w:szCs w:val="24"/>
          <w:lang w:val="it-IT"/>
        </w:rPr>
        <w:t xml:space="preserve"> (1961, 7’).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4E5E23"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4E5E23">
        <w:rPr>
          <w:rFonts w:ascii="Arial" w:hAnsi="Arial" w:cs="Arial"/>
          <w:color w:val="333399"/>
          <w:sz w:val="24"/>
          <w:szCs w:val="24"/>
          <w:u w:val="single"/>
          <w:lang w:val="it-IT"/>
        </w:rPr>
        <w:t>POWELL  Thomas</w:t>
      </w:r>
      <w:r w:rsidRPr="004E5E23">
        <w:rPr>
          <w:rFonts w:ascii="Arial" w:hAnsi="Arial" w:cs="Arial"/>
          <w:color w:val="333399"/>
          <w:sz w:val="24"/>
          <w:szCs w:val="24"/>
          <w:u w:val="single"/>
          <w:lang w:val="it-IT"/>
        </w:rPr>
        <w:tab/>
        <w:t>Londra, 1776 - Edinburgo, 1865 c.</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inglese. Fu un virtuoso dello strumento, suonò all’Haymarket di Londra e fu buon insegnante, a Edinburgo, di </w:t>
      </w:r>
      <w:r w:rsidR="00537C15" w:rsidRPr="00B23A1C">
        <w:rPr>
          <w:rFonts w:ascii="Arial" w:hAnsi="Arial" w:cs="Arial"/>
          <w:color w:val="333399"/>
          <w:lang w:val="it-IT"/>
        </w:rPr>
        <w:t>vlc.</w:t>
      </w:r>
      <w:r w:rsidRPr="00B23A1C">
        <w:rPr>
          <w:rFonts w:ascii="Arial" w:hAnsi="Arial" w:cs="Arial"/>
          <w:color w:val="333399"/>
          <w:lang w:val="it-IT"/>
        </w:rPr>
        <w:t>, violino, pianoforte e arpa.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 Duos per 2 violoncelli.   Gran Duo per vl. e </w:t>
      </w:r>
      <w:r w:rsidR="007424A9" w:rsidRPr="00B23A1C">
        <w:rPr>
          <w:rFonts w:ascii="Arial" w:hAnsi="Arial" w:cs="Arial"/>
          <w:color w:val="000000"/>
          <w:sz w:val="24"/>
          <w:szCs w:val="24"/>
          <w:lang w:val="it-IT"/>
        </w:rPr>
        <w:t>v</w:t>
      </w:r>
      <w:r w:rsidR="007424A9">
        <w:rPr>
          <w:rFonts w:ascii="Arial" w:hAnsi="Arial" w:cs="Arial"/>
          <w:color w:val="000000"/>
          <w:sz w:val="24"/>
          <w:szCs w:val="24"/>
          <w:lang w:val="it-IT"/>
        </w:rPr>
        <w:t>io</w:t>
      </w:r>
      <w:r w:rsidR="007424A9" w:rsidRPr="00B23A1C">
        <w:rPr>
          <w:rFonts w:ascii="Arial" w:hAnsi="Arial" w:cs="Arial"/>
          <w:color w:val="000000"/>
          <w:sz w:val="24"/>
          <w:szCs w:val="24"/>
          <w:lang w:val="it-IT"/>
        </w:rPr>
        <w:t>l</w:t>
      </w:r>
      <w:r w:rsidR="007424A9">
        <w:rPr>
          <w:rFonts w:ascii="Arial" w:hAnsi="Arial" w:cs="Arial"/>
          <w:color w:val="000000"/>
          <w:sz w:val="24"/>
          <w:szCs w:val="24"/>
          <w:lang w:val="it-IT"/>
        </w:rPr>
        <w:t>on</w:t>
      </w:r>
      <w:r w:rsidR="007424A9" w:rsidRPr="00B23A1C">
        <w:rPr>
          <w:rFonts w:ascii="Arial" w:hAnsi="Arial" w:cs="Arial"/>
          <w:color w:val="000000"/>
          <w:sz w:val="24"/>
          <w:szCs w:val="24"/>
          <w:lang w:val="it-IT"/>
        </w:rPr>
        <w:t>c</w:t>
      </w:r>
      <w:r w:rsidR="007424A9">
        <w:rPr>
          <w:rFonts w:ascii="Arial" w:hAnsi="Arial" w:cs="Arial"/>
          <w:color w:val="000000"/>
          <w:sz w:val="24"/>
          <w:szCs w:val="24"/>
          <w:lang w:val="it-IT"/>
        </w:rPr>
        <w:t>ello</w:t>
      </w:r>
      <w:r w:rsidR="00537C1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3 Duetti per vl. e </w:t>
      </w:r>
      <w:r w:rsidR="007424A9" w:rsidRPr="00B23A1C">
        <w:rPr>
          <w:rFonts w:ascii="Arial" w:hAnsi="Arial" w:cs="Arial"/>
          <w:color w:val="000000"/>
          <w:sz w:val="24"/>
          <w:szCs w:val="24"/>
          <w:lang w:val="it-IT"/>
        </w:rPr>
        <w:t>v</w:t>
      </w:r>
      <w:r w:rsidR="007424A9">
        <w:rPr>
          <w:rFonts w:ascii="Arial" w:hAnsi="Arial" w:cs="Arial"/>
          <w:color w:val="000000"/>
          <w:sz w:val="24"/>
          <w:szCs w:val="24"/>
          <w:lang w:val="it-IT"/>
        </w:rPr>
        <w:t>io</w:t>
      </w:r>
      <w:r w:rsidR="007424A9" w:rsidRPr="00B23A1C">
        <w:rPr>
          <w:rFonts w:ascii="Arial" w:hAnsi="Arial" w:cs="Arial"/>
          <w:color w:val="000000"/>
          <w:sz w:val="24"/>
          <w:szCs w:val="24"/>
          <w:lang w:val="it-IT"/>
        </w:rPr>
        <w:t>l</w:t>
      </w:r>
      <w:r w:rsidR="007424A9">
        <w:rPr>
          <w:rFonts w:ascii="Arial" w:hAnsi="Arial" w:cs="Arial"/>
          <w:color w:val="000000"/>
          <w:sz w:val="24"/>
          <w:szCs w:val="24"/>
          <w:lang w:val="it-IT"/>
        </w:rPr>
        <w:t>on</w:t>
      </w:r>
      <w:r w:rsidR="007424A9" w:rsidRPr="00B23A1C">
        <w:rPr>
          <w:rFonts w:ascii="Arial" w:hAnsi="Arial" w:cs="Arial"/>
          <w:color w:val="000000"/>
          <w:sz w:val="24"/>
          <w:szCs w:val="24"/>
          <w:lang w:val="it-IT"/>
        </w:rPr>
        <w:t>c</w:t>
      </w:r>
      <w:r w:rsidR="007424A9">
        <w:rPr>
          <w:rFonts w:ascii="Arial" w:hAnsi="Arial" w:cs="Arial"/>
          <w:color w:val="000000"/>
          <w:sz w:val="24"/>
          <w:szCs w:val="24"/>
          <w:lang w:val="it-IT"/>
        </w:rPr>
        <w:t>ello</w:t>
      </w:r>
      <w:r w:rsidR="00537C15" w:rsidRPr="00B23A1C">
        <w:rPr>
          <w:rFonts w:ascii="Arial" w:hAnsi="Arial" w:cs="Arial"/>
          <w:color w:val="000000"/>
          <w:sz w:val="24"/>
          <w:szCs w:val="24"/>
          <w:lang w:val="it-IT"/>
        </w:rPr>
        <w:t>.</w:t>
      </w:r>
    </w:p>
    <w:p w:rsidR="00A53165" w:rsidRPr="00B23A1C" w:rsidRDefault="00A53165" w:rsidP="00696964">
      <w:pPr>
        <w:tabs>
          <w:tab w:val="left" w:pos="4253"/>
          <w:tab w:val="left" w:pos="4820"/>
        </w:tabs>
        <w:spacing w:before="120" w:after="0"/>
        <w:jc w:val="left"/>
        <w:rPr>
          <w:rFonts w:ascii="Arial" w:hAnsi="Arial" w:cs="Arial"/>
          <w:color w:val="000000"/>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lang w:val="en-US"/>
        </w:rPr>
      </w:pPr>
      <w:r w:rsidRPr="00B23A1C">
        <w:rPr>
          <w:rFonts w:ascii="Arial" w:hAnsi="Arial" w:cs="Arial"/>
          <w:color w:val="333399"/>
          <w:sz w:val="24"/>
          <w:u w:val="single"/>
          <w:lang w:val="en-US"/>
        </w:rPr>
        <w:t>PRAEGER  Heinrich Aloys</w:t>
      </w:r>
      <w:r w:rsidRPr="00B23A1C">
        <w:rPr>
          <w:rFonts w:ascii="Arial" w:hAnsi="Arial" w:cs="Arial"/>
          <w:color w:val="333399"/>
          <w:sz w:val="24"/>
          <w:u w:val="single"/>
          <w:lang w:val="en-US"/>
        </w:rPr>
        <w:tab/>
      </w:r>
      <w:r w:rsidR="00072BD3" w:rsidRPr="00B23A1C">
        <w:rPr>
          <w:rFonts w:ascii="Arial" w:hAnsi="Arial" w:cs="Arial"/>
          <w:color w:val="333399"/>
          <w:sz w:val="24"/>
          <w:u w:val="single"/>
          <w:lang w:val="en-US"/>
        </w:rPr>
        <w:t>A</w:t>
      </w:r>
      <w:r w:rsidRPr="00B23A1C">
        <w:rPr>
          <w:rFonts w:ascii="Arial" w:hAnsi="Arial" w:cs="Arial"/>
          <w:color w:val="333399"/>
          <w:sz w:val="24"/>
          <w:u w:val="single"/>
          <w:lang w:val="en-US"/>
        </w:rPr>
        <w:t>msterdam, 23.12.1783 - Magdeburgo, 7.8.1854.</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violinista e chitarrista. Direttore al teatro di Lipsia e Magdeburgo, maestro di cappella a Hannover.</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8 studi per </w:t>
      </w:r>
      <w:r w:rsidR="007424A9" w:rsidRPr="00B23A1C">
        <w:rPr>
          <w:rFonts w:ascii="Arial" w:hAnsi="Arial" w:cs="Arial"/>
          <w:color w:val="000000"/>
          <w:sz w:val="24"/>
          <w:szCs w:val="24"/>
          <w:lang w:val="it-IT"/>
        </w:rPr>
        <w:t>v</w:t>
      </w:r>
      <w:r w:rsidR="007424A9">
        <w:rPr>
          <w:rFonts w:ascii="Arial" w:hAnsi="Arial" w:cs="Arial"/>
          <w:color w:val="000000"/>
          <w:sz w:val="24"/>
          <w:szCs w:val="24"/>
          <w:lang w:val="it-IT"/>
        </w:rPr>
        <w:t>io</w:t>
      </w:r>
      <w:r w:rsidR="007424A9" w:rsidRPr="00B23A1C">
        <w:rPr>
          <w:rFonts w:ascii="Arial" w:hAnsi="Arial" w:cs="Arial"/>
          <w:color w:val="000000"/>
          <w:sz w:val="24"/>
          <w:szCs w:val="24"/>
          <w:lang w:val="it-IT"/>
        </w:rPr>
        <w:t>l</w:t>
      </w:r>
      <w:r w:rsidR="007424A9">
        <w:rPr>
          <w:rFonts w:ascii="Arial" w:hAnsi="Arial" w:cs="Arial"/>
          <w:color w:val="000000"/>
          <w:sz w:val="24"/>
          <w:szCs w:val="24"/>
          <w:lang w:val="it-IT"/>
        </w:rPr>
        <w:t>on</w:t>
      </w:r>
      <w:r w:rsidR="007424A9" w:rsidRPr="00B23A1C">
        <w:rPr>
          <w:rFonts w:ascii="Arial" w:hAnsi="Arial" w:cs="Arial"/>
          <w:color w:val="000000"/>
          <w:sz w:val="24"/>
          <w:szCs w:val="24"/>
          <w:lang w:val="it-IT"/>
        </w:rPr>
        <w:t>c</w:t>
      </w:r>
      <w:r w:rsidR="007424A9">
        <w:rPr>
          <w:rFonts w:ascii="Arial" w:hAnsi="Arial" w:cs="Arial"/>
          <w:color w:val="000000"/>
          <w:sz w:val="24"/>
          <w:szCs w:val="24"/>
          <w:lang w:val="it-IT"/>
        </w:rPr>
        <w:t>ello,</w:t>
      </w:r>
      <w:r w:rsidRPr="00B23A1C">
        <w:rPr>
          <w:rFonts w:ascii="Arial" w:hAnsi="Arial" w:cs="Arial"/>
          <w:color w:val="000000"/>
          <w:sz w:val="24"/>
          <w:szCs w:val="24"/>
          <w:lang w:val="it-IT"/>
        </w:rPr>
        <w:t xml:space="preserve"> op. 45.   12 Studi facili per </w:t>
      </w:r>
      <w:r w:rsidR="007424A9" w:rsidRPr="00B23A1C">
        <w:rPr>
          <w:rFonts w:ascii="Arial" w:hAnsi="Arial" w:cs="Arial"/>
          <w:color w:val="000000"/>
          <w:sz w:val="24"/>
          <w:szCs w:val="24"/>
          <w:lang w:val="it-IT"/>
        </w:rPr>
        <w:t>v</w:t>
      </w:r>
      <w:r w:rsidR="007424A9">
        <w:rPr>
          <w:rFonts w:ascii="Arial" w:hAnsi="Arial" w:cs="Arial"/>
          <w:color w:val="000000"/>
          <w:sz w:val="24"/>
          <w:szCs w:val="24"/>
          <w:lang w:val="it-IT"/>
        </w:rPr>
        <w:t>io</w:t>
      </w:r>
      <w:r w:rsidR="007424A9" w:rsidRPr="00B23A1C">
        <w:rPr>
          <w:rFonts w:ascii="Arial" w:hAnsi="Arial" w:cs="Arial"/>
          <w:color w:val="000000"/>
          <w:sz w:val="24"/>
          <w:szCs w:val="24"/>
          <w:lang w:val="it-IT"/>
        </w:rPr>
        <w:t>l</w:t>
      </w:r>
      <w:r w:rsidR="007424A9">
        <w:rPr>
          <w:rFonts w:ascii="Arial" w:hAnsi="Arial" w:cs="Arial"/>
          <w:color w:val="000000"/>
          <w:sz w:val="24"/>
          <w:szCs w:val="24"/>
          <w:lang w:val="it-IT"/>
        </w:rPr>
        <w:t>on</w:t>
      </w:r>
      <w:r w:rsidR="007424A9" w:rsidRPr="00B23A1C">
        <w:rPr>
          <w:rFonts w:ascii="Arial" w:hAnsi="Arial" w:cs="Arial"/>
          <w:color w:val="000000"/>
          <w:sz w:val="24"/>
          <w:szCs w:val="24"/>
          <w:lang w:val="it-IT"/>
        </w:rPr>
        <w:t>c</w:t>
      </w:r>
      <w:r w:rsidR="007424A9">
        <w:rPr>
          <w:rFonts w:ascii="Arial" w:hAnsi="Arial" w:cs="Arial"/>
          <w:color w:val="000000"/>
          <w:sz w:val="24"/>
          <w:szCs w:val="24"/>
          <w:lang w:val="it-IT"/>
        </w:rPr>
        <w:t>ello</w:t>
      </w:r>
      <w:r w:rsidR="00537C1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 xml:space="preserve">36 Duettini per vl. e </w:t>
      </w:r>
      <w:r w:rsidR="007424A9" w:rsidRPr="00B23A1C">
        <w:rPr>
          <w:rFonts w:ascii="Arial" w:hAnsi="Arial" w:cs="Arial"/>
          <w:color w:val="000000"/>
          <w:sz w:val="24"/>
          <w:szCs w:val="24"/>
          <w:lang w:val="it-IT"/>
        </w:rPr>
        <w:t>v</w:t>
      </w:r>
      <w:r w:rsidR="007424A9">
        <w:rPr>
          <w:rFonts w:ascii="Arial" w:hAnsi="Arial" w:cs="Arial"/>
          <w:color w:val="000000"/>
          <w:sz w:val="24"/>
          <w:szCs w:val="24"/>
          <w:lang w:val="it-IT"/>
        </w:rPr>
        <w:t>io</w:t>
      </w:r>
      <w:r w:rsidR="007424A9" w:rsidRPr="00B23A1C">
        <w:rPr>
          <w:rFonts w:ascii="Arial" w:hAnsi="Arial" w:cs="Arial"/>
          <w:color w:val="000000"/>
          <w:sz w:val="24"/>
          <w:szCs w:val="24"/>
          <w:lang w:val="it-IT"/>
        </w:rPr>
        <w:t>l</w:t>
      </w:r>
      <w:r w:rsidR="007424A9">
        <w:rPr>
          <w:rFonts w:ascii="Arial" w:hAnsi="Arial" w:cs="Arial"/>
          <w:color w:val="000000"/>
          <w:sz w:val="24"/>
          <w:szCs w:val="24"/>
          <w:lang w:val="it-IT"/>
        </w:rPr>
        <w:t>on</w:t>
      </w:r>
      <w:r w:rsidR="007424A9" w:rsidRPr="00B23A1C">
        <w:rPr>
          <w:rFonts w:ascii="Arial" w:hAnsi="Arial" w:cs="Arial"/>
          <w:color w:val="000000"/>
          <w:sz w:val="24"/>
          <w:szCs w:val="24"/>
          <w:lang w:val="it-IT"/>
        </w:rPr>
        <w:t>c</w:t>
      </w:r>
      <w:r w:rsidR="007424A9">
        <w:rPr>
          <w:rFonts w:ascii="Arial" w:hAnsi="Arial" w:cs="Arial"/>
          <w:color w:val="000000"/>
          <w:sz w:val="24"/>
          <w:szCs w:val="24"/>
          <w:lang w:val="it-IT"/>
        </w:rPr>
        <w:t>ello</w:t>
      </w:r>
      <w:r w:rsidR="00537C1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Gran Duo concertante per vl. e </w:t>
      </w:r>
      <w:r w:rsidR="007424A9" w:rsidRPr="00B23A1C">
        <w:rPr>
          <w:rFonts w:ascii="Arial" w:hAnsi="Arial" w:cs="Arial"/>
          <w:color w:val="000000"/>
          <w:sz w:val="24"/>
          <w:szCs w:val="24"/>
          <w:lang w:val="it-IT"/>
        </w:rPr>
        <w:t>v</w:t>
      </w:r>
      <w:r w:rsidR="007424A9">
        <w:rPr>
          <w:rFonts w:ascii="Arial" w:hAnsi="Arial" w:cs="Arial"/>
          <w:color w:val="000000"/>
          <w:sz w:val="24"/>
          <w:szCs w:val="24"/>
          <w:lang w:val="it-IT"/>
        </w:rPr>
        <w:t>io</w:t>
      </w:r>
      <w:r w:rsidR="007424A9" w:rsidRPr="00B23A1C">
        <w:rPr>
          <w:rFonts w:ascii="Arial" w:hAnsi="Arial" w:cs="Arial"/>
          <w:color w:val="000000"/>
          <w:sz w:val="24"/>
          <w:szCs w:val="24"/>
          <w:lang w:val="it-IT"/>
        </w:rPr>
        <w:t>l</w:t>
      </w:r>
      <w:r w:rsidR="007424A9">
        <w:rPr>
          <w:rFonts w:ascii="Arial" w:hAnsi="Arial" w:cs="Arial"/>
          <w:color w:val="000000"/>
          <w:sz w:val="24"/>
          <w:szCs w:val="24"/>
          <w:lang w:val="it-IT"/>
        </w:rPr>
        <w:t>on</w:t>
      </w:r>
      <w:r w:rsidR="007424A9" w:rsidRPr="00B23A1C">
        <w:rPr>
          <w:rFonts w:ascii="Arial" w:hAnsi="Arial" w:cs="Arial"/>
          <w:color w:val="000000"/>
          <w:sz w:val="24"/>
          <w:szCs w:val="24"/>
          <w:lang w:val="it-IT"/>
        </w:rPr>
        <w:t>c</w:t>
      </w:r>
      <w:r w:rsidR="007424A9">
        <w:rPr>
          <w:rFonts w:ascii="Arial" w:hAnsi="Arial" w:cs="Arial"/>
          <w:color w:val="000000"/>
          <w:sz w:val="24"/>
          <w:szCs w:val="24"/>
          <w:lang w:val="it-IT"/>
        </w:rPr>
        <w:t>ello</w:t>
      </w:r>
      <w:r w:rsidRPr="00B23A1C">
        <w:rPr>
          <w:rFonts w:ascii="Arial" w:hAnsi="Arial" w:cs="Arial"/>
          <w:color w:val="000000"/>
          <w:sz w:val="24"/>
          <w:szCs w:val="24"/>
          <w:lang w:val="it-IT"/>
        </w:rPr>
        <w:t xml:space="preserve"> op. 41.</w:t>
      </w:r>
    </w:p>
    <w:p w:rsidR="007F5689" w:rsidRPr="00B23A1C" w:rsidRDefault="007F5689" w:rsidP="00696964">
      <w:pPr>
        <w:tabs>
          <w:tab w:val="left" w:pos="4253"/>
          <w:tab w:val="left" w:pos="4820"/>
        </w:tabs>
        <w:spacing w:before="120" w:after="0"/>
        <w:jc w:val="left"/>
        <w:rPr>
          <w:rFonts w:ascii="Arial" w:hAnsi="Arial" w:cs="Arial"/>
          <w:color w:val="000000"/>
          <w:sz w:val="24"/>
          <w:szCs w:val="24"/>
          <w:lang w:val="it-IT"/>
        </w:rPr>
      </w:pPr>
    </w:p>
    <w:p w:rsidR="007F5689" w:rsidRPr="00B23A1C" w:rsidRDefault="007F5689"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PRATSCH  Johann Gottfried</w:t>
      </w:r>
      <w:r w:rsidRPr="00B23A1C">
        <w:rPr>
          <w:rFonts w:ascii="Arial" w:hAnsi="Arial" w:cs="Arial"/>
          <w:color w:val="333399"/>
          <w:sz w:val="24"/>
          <w:szCs w:val="24"/>
          <w:u w:val="single"/>
          <w:lang w:val="it-IT"/>
        </w:rPr>
        <w:tab/>
        <w:t>Slesia, c.1750 - S.</w:t>
      </w:r>
      <w:r w:rsidR="00DA4F72"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Pietroburgo, c.1818.</w:t>
      </w:r>
    </w:p>
    <w:p w:rsidR="007F5689" w:rsidRPr="00B23A1C" w:rsidRDefault="007F5689" w:rsidP="00696964">
      <w:pPr>
        <w:tabs>
          <w:tab w:val="left" w:pos="4253"/>
          <w:tab w:val="left" w:pos="4820"/>
        </w:tabs>
        <w:spacing w:before="120" w:after="0"/>
        <w:jc w:val="left"/>
        <w:rPr>
          <w:rStyle w:val="occ"/>
          <w:rFonts w:ascii="Arial" w:hAnsi="Arial" w:cs="Arial"/>
          <w:color w:val="333399"/>
          <w:lang w:val="it-IT"/>
        </w:rPr>
      </w:pPr>
      <w:r w:rsidRPr="00B23A1C">
        <w:rPr>
          <w:rStyle w:val="occ"/>
          <w:rFonts w:ascii="Arial" w:hAnsi="Arial" w:cs="Arial"/>
          <w:color w:val="333399"/>
          <w:lang w:val="it-IT"/>
        </w:rPr>
        <w:t>Compositore</w:t>
      </w:r>
      <w:r w:rsidRPr="00B23A1C">
        <w:rPr>
          <w:rFonts w:ascii="Arial" w:hAnsi="Arial" w:cs="Arial"/>
          <w:color w:val="333399"/>
          <w:lang w:val="it-IT"/>
        </w:rPr>
        <w:t xml:space="preserve"> e</w:t>
      </w:r>
      <w:r w:rsidRPr="00B23A1C">
        <w:rPr>
          <w:rStyle w:val="occ"/>
          <w:rFonts w:ascii="Arial" w:hAnsi="Arial" w:cs="Arial"/>
          <w:color w:val="333399"/>
          <w:lang w:val="it-IT"/>
        </w:rPr>
        <w:t>insegnante</w:t>
      </w:r>
      <w:r w:rsidRPr="00B23A1C">
        <w:rPr>
          <w:rStyle w:val="nat"/>
          <w:rFonts w:ascii="Arial" w:hAnsi="Arial" w:cs="Arial"/>
          <w:color w:val="333399"/>
          <w:lang w:val="it-IT"/>
        </w:rPr>
        <w:t xml:space="preserve"> céco. Passò gran parte della sua vita a San Pietroburgo. Dal 1780 al 1795,</w:t>
      </w:r>
      <w:r w:rsidRPr="00B23A1C">
        <w:rPr>
          <w:rFonts w:ascii="Arial" w:hAnsi="Arial" w:cs="Arial"/>
          <w:color w:val="333399"/>
          <w:lang w:val="it-IT"/>
        </w:rPr>
        <w:t xml:space="preserve"> fu insegnante all’Istituto Smolniy e dal 1784 fu contemporaneamente insegnante di clavicembalo, fortepiano e pf. </w:t>
      </w:r>
      <w:r w:rsidR="00CF2FBD">
        <w:rPr>
          <w:rFonts w:ascii="Arial" w:hAnsi="Arial" w:cs="Arial"/>
          <w:color w:val="333399"/>
          <w:lang w:val="it-IT"/>
        </w:rPr>
        <w:t xml:space="preserve">           </w:t>
      </w:r>
      <w:r w:rsidRPr="00B23A1C">
        <w:rPr>
          <w:rFonts w:ascii="Arial" w:hAnsi="Arial" w:cs="Arial"/>
          <w:color w:val="333399"/>
          <w:lang w:val="it-IT"/>
        </w:rPr>
        <w:t xml:space="preserve">alla Scuola del Teatro di San Pietroburgo. Autore anche di numerosi </w:t>
      </w:r>
      <w:r w:rsidRPr="00B23A1C">
        <w:rPr>
          <w:rStyle w:val="occ"/>
          <w:rFonts w:ascii="Arial" w:hAnsi="Arial" w:cs="Arial"/>
          <w:color w:val="333399"/>
          <w:lang w:val="it-IT"/>
        </w:rPr>
        <w:t>canti popolari.</w:t>
      </w:r>
    </w:p>
    <w:p w:rsidR="003121F9" w:rsidRPr="00B23A1C" w:rsidRDefault="003121F9"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sz w:val="24"/>
          <w:szCs w:val="24"/>
          <w:lang w:val="it-IT"/>
        </w:rPr>
        <w:t xml:space="preserve">Sonata in La-, op. 6, per violoncello e pf. </w:t>
      </w:r>
      <w:r w:rsidRPr="00B23A1C">
        <w:rPr>
          <w:rFonts w:ascii="Arial" w:hAnsi="Arial" w:cs="Arial"/>
          <w:sz w:val="24"/>
          <w:szCs w:val="24"/>
          <w:lang w:val="fr-FR"/>
        </w:rPr>
        <w:t>(22’30).</w:t>
      </w:r>
    </w:p>
    <w:p w:rsidR="003121F9" w:rsidRPr="00B23A1C" w:rsidRDefault="003121F9" w:rsidP="00696964">
      <w:pPr>
        <w:tabs>
          <w:tab w:val="left" w:pos="4253"/>
          <w:tab w:val="left" w:pos="4820"/>
        </w:tabs>
        <w:spacing w:before="120" w:after="0"/>
        <w:jc w:val="left"/>
        <w:rPr>
          <w:rFonts w:ascii="Arial" w:hAnsi="Arial" w:cs="Arial"/>
          <w:vanish/>
          <w:lang w:val="fr-FR"/>
        </w:rPr>
      </w:pPr>
    </w:p>
    <w:p w:rsidR="00BA7E70" w:rsidRPr="00B23A1C" w:rsidRDefault="007F5689" w:rsidP="00696964">
      <w:pPr>
        <w:tabs>
          <w:tab w:val="left" w:pos="4253"/>
          <w:tab w:val="left" w:pos="4820"/>
        </w:tabs>
        <w:spacing w:before="120" w:after="0"/>
        <w:jc w:val="left"/>
        <w:rPr>
          <w:rFonts w:ascii="Arial" w:hAnsi="Arial" w:cs="Arial"/>
          <w:color w:val="000000"/>
          <w:lang w:val="fr-FR"/>
        </w:rPr>
      </w:pPr>
      <w:r w:rsidRPr="00B23A1C">
        <w:rPr>
          <w:rStyle w:val="google-src-text1"/>
          <w:rFonts w:ascii="Arial" w:hAnsi="Arial" w:cs="Arial"/>
          <w:color w:val="000000"/>
          <w:lang w:val="fr-FR"/>
          <w:specVanish w:val="0"/>
        </w:rPr>
        <w:t>Much of his life was spent in Russia.From 1780 until 1795 he taught music at the Smolnïy Institute, and in 1784 he was appointed harpsichord teacher at the St Petersburg Theatre School.</w:t>
      </w:r>
    </w:p>
    <w:p w:rsidR="00BA7E70" w:rsidRPr="00B23A1C" w:rsidRDefault="00BA7E70" w:rsidP="00696964">
      <w:pPr>
        <w:pStyle w:val="Corpotesto"/>
        <w:tabs>
          <w:tab w:val="left" w:pos="4253"/>
          <w:tab w:val="left" w:pos="4820"/>
        </w:tabs>
        <w:spacing w:before="120" w:after="0"/>
        <w:jc w:val="left"/>
        <w:rPr>
          <w:rFonts w:ascii="Arial" w:hAnsi="Arial" w:cs="Arial"/>
          <w:color w:val="333399"/>
          <w:sz w:val="24"/>
          <w:u w:val="single"/>
          <w:lang w:val="fr-FR"/>
        </w:rPr>
      </w:pPr>
      <w:r w:rsidRPr="00B23A1C">
        <w:rPr>
          <w:rFonts w:ascii="Arial" w:hAnsi="Arial" w:cs="Arial"/>
          <w:color w:val="333399"/>
          <w:sz w:val="24"/>
          <w:u w:val="single"/>
          <w:lang w:val="fr-FR"/>
        </w:rPr>
        <w:t>PRESLE Jaques  de La</w:t>
      </w:r>
      <w:r w:rsidRPr="00B23A1C">
        <w:rPr>
          <w:rFonts w:ascii="Arial" w:hAnsi="Arial" w:cs="Arial"/>
          <w:color w:val="333399"/>
          <w:sz w:val="24"/>
          <w:u w:val="single"/>
          <w:lang w:val="fr-FR"/>
        </w:rPr>
        <w:tab/>
        <w:t xml:space="preserve">Versailles, 5.7.1888 </w:t>
      </w:r>
      <w:r w:rsidR="00DA4F72" w:rsidRPr="00B23A1C">
        <w:rPr>
          <w:rFonts w:ascii="Arial" w:hAnsi="Arial" w:cs="Arial"/>
          <w:color w:val="333399"/>
          <w:sz w:val="24"/>
          <w:u w:val="single"/>
          <w:lang w:val="fr-FR"/>
        </w:rPr>
        <w:t>-</w:t>
      </w:r>
      <w:r w:rsidRPr="00B23A1C">
        <w:rPr>
          <w:rFonts w:ascii="Arial" w:hAnsi="Arial" w:cs="Arial"/>
          <w:color w:val="333399"/>
          <w:sz w:val="24"/>
          <w:u w:val="single"/>
          <w:lang w:val="fr-FR"/>
        </w:rPr>
        <w:t xml:space="preserve"> </w:t>
      </w:r>
      <w:r w:rsidR="00DA4F72" w:rsidRPr="00B23A1C">
        <w:rPr>
          <w:rFonts w:ascii="Arial" w:hAnsi="Arial" w:cs="Arial"/>
          <w:color w:val="333399"/>
          <w:sz w:val="24"/>
          <w:u w:val="single"/>
          <w:lang w:val="fr-FR"/>
        </w:rPr>
        <w:t>Parigi, 6.5.</w:t>
      </w:r>
      <w:r w:rsidRPr="00B23A1C">
        <w:rPr>
          <w:rFonts w:ascii="Arial" w:hAnsi="Arial" w:cs="Arial"/>
          <w:color w:val="333399"/>
          <w:sz w:val="24"/>
          <w:u w:val="single"/>
          <w:lang w:val="fr-FR"/>
        </w:rPr>
        <w:t>1969.</w:t>
      </w:r>
    </w:p>
    <w:p w:rsidR="00BA7E70" w:rsidRPr="00B23A1C" w:rsidRDefault="00BA7E70"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francese, studi al Conservatorio di Parigi. A 7 anni era buon pianista, a 9 organista. </w:t>
      </w:r>
      <w:r w:rsidR="008435B9" w:rsidRPr="00B23A1C">
        <w:rPr>
          <w:rFonts w:ascii="Arial" w:hAnsi="Arial" w:cs="Arial"/>
          <w:color w:val="333399"/>
        </w:rPr>
        <w:t xml:space="preserve">             </w:t>
      </w:r>
      <w:r w:rsidR="00CF2FBD">
        <w:rPr>
          <w:rFonts w:ascii="Arial" w:hAnsi="Arial" w:cs="Arial"/>
          <w:color w:val="333399"/>
        </w:rPr>
        <w:t xml:space="preserve">              </w:t>
      </w:r>
      <w:r w:rsidRPr="00B23A1C">
        <w:rPr>
          <w:rFonts w:ascii="Arial" w:hAnsi="Arial" w:cs="Arial"/>
          <w:color w:val="333399"/>
        </w:rPr>
        <w:t>Vincitore del Prix de Rome nel 1921. Insegnante di Armonia al Conservatorio di Parigi.</w:t>
      </w:r>
    </w:p>
    <w:p w:rsidR="00BA7E70" w:rsidRPr="00B23A1C" w:rsidRDefault="00BA7E7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Pezzo da concerto, </w:t>
      </w:r>
      <w:r w:rsidR="007424A9" w:rsidRPr="00B23A1C">
        <w:rPr>
          <w:rFonts w:ascii="Arial" w:hAnsi="Arial" w:cs="Arial"/>
          <w:color w:val="000000"/>
          <w:sz w:val="24"/>
          <w:szCs w:val="24"/>
          <w:lang w:val="it-IT"/>
        </w:rPr>
        <w:t>v</w:t>
      </w:r>
      <w:r w:rsidR="007424A9">
        <w:rPr>
          <w:rFonts w:ascii="Arial" w:hAnsi="Arial" w:cs="Arial"/>
          <w:color w:val="000000"/>
          <w:sz w:val="24"/>
          <w:szCs w:val="24"/>
          <w:lang w:val="it-IT"/>
        </w:rPr>
        <w:t>io</w:t>
      </w:r>
      <w:r w:rsidR="007424A9" w:rsidRPr="00B23A1C">
        <w:rPr>
          <w:rFonts w:ascii="Arial" w:hAnsi="Arial" w:cs="Arial"/>
          <w:color w:val="000000"/>
          <w:sz w:val="24"/>
          <w:szCs w:val="24"/>
          <w:lang w:val="it-IT"/>
        </w:rPr>
        <w:t>l</w:t>
      </w:r>
      <w:r w:rsidR="007424A9">
        <w:rPr>
          <w:rFonts w:ascii="Arial" w:hAnsi="Arial" w:cs="Arial"/>
          <w:color w:val="000000"/>
          <w:sz w:val="24"/>
          <w:szCs w:val="24"/>
          <w:lang w:val="it-IT"/>
        </w:rPr>
        <w:t>on</w:t>
      </w:r>
      <w:r w:rsidR="007424A9" w:rsidRPr="00B23A1C">
        <w:rPr>
          <w:rFonts w:ascii="Arial" w:hAnsi="Arial" w:cs="Arial"/>
          <w:color w:val="000000"/>
          <w:sz w:val="24"/>
          <w:szCs w:val="24"/>
          <w:lang w:val="it-IT"/>
        </w:rPr>
        <w:t>c</w:t>
      </w:r>
      <w:r w:rsidR="007424A9">
        <w:rPr>
          <w:rFonts w:ascii="Arial" w:hAnsi="Arial" w:cs="Arial"/>
          <w:color w:val="000000"/>
          <w:sz w:val="24"/>
          <w:szCs w:val="24"/>
          <w:lang w:val="it-IT"/>
        </w:rPr>
        <w:t>ello e</w:t>
      </w:r>
      <w:r w:rsidRPr="00B23A1C">
        <w:rPr>
          <w:rFonts w:ascii="Arial" w:hAnsi="Arial" w:cs="Arial"/>
          <w:color w:val="000000"/>
          <w:sz w:val="24"/>
          <w:szCs w:val="24"/>
          <w:lang w:val="it-IT"/>
        </w:rPr>
        <w:t xml:space="preserve"> pf.</w:t>
      </w:r>
    </w:p>
    <w:p w:rsidR="00370BA1" w:rsidRPr="00B23A1C" w:rsidRDefault="00370BA1" w:rsidP="00696964">
      <w:pPr>
        <w:tabs>
          <w:tab w:val="left" w:pos="4253"/>
          <w:tab w:val="left" w:pos="4820"/>
        </w:tabs>
        <w:spacing w:before="120" w:after="0"/>
        <w:jc w:val="left"/>
        <w:rPr>
          <w:rFonts w:ascii="Arial" w:hAnsi="Arial" w:cs="Arial"/>
          <w:color w:val="000000"/>
          <w:sz w:val="24"/>
          <w:szCs w:val="24"/>
          <w:lang w:val="it-IT"/>
        </w:rPr>
      </w:pPr>
    </w:p>
    <w:p w:rsidR="00370BA1" w:rsidRPr="00B23A1C" w:rsidRDefault="00370BA1"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PRESSER  William</w:t>
      </w:r>
      <w:r w:rsidRPr="00B23A1C">
        <w:rPr>
          <w:rFonts w:ascii="Arial" w:hAnsi="Arial" w:cs="Arial"/>
          <w:color w:val="333399"/>
          <w:sz w:val="24"/>
          <w:szCs w:val="24"/>
          <w:u w:val="single"/>
          <w:lang w:val="it-IT"/>
        </w:rPr>
        <w:tab/>
        <w:t xml:space="preserve">Saginaw, 19.4.1916 </w:t>
      </w:r>
      <w:r w:rsidR="00DA4F72" w:rsidRPr="00B23A1C">
        <w:rPr>
          <w:rFonts w:ascii="Arial" w:hAnsi="Arial" w:cs="Arial"/>
          <w:color w:val="333399"/>
          <w:sz w:val="24"/>
          <w:szCs w:val="24"/>
          <w:u w:val="single"/>
          <w:lang w:val="it-IT"/>
        </w:rPr>
        <w:t>-</w:t>
      </w:r>
      <w:r w:rsidRPr="00B23A1C">
        <w:rPr>
          <w:rFonts w:ascii="Arial" w:hAnsi="Arial" w:cs="Arial"/>
          <w:color w:val="333399"/>
          <w:sz w:val="24"/>
          <w:szCs w:val="24"/>
          <w:u w:val="single"/>
          <w:lang w:val="it-IT"/>
        </w:rPr>
        <w:t xml:space="preserve"> </w:t>
      </w:r>
      <w:r w:rsidR="00DA4F72" w:rsidRPr="00B23A1C">
        <w:rPr>
          <w:rFonts w:ascii="Arial" w:hAnsi="Arial" w:cs="Arial"/>
          <w:color w:val="333399"/>
          <w:sz w:val="24"/>
          <w:szCs w:val="24"/>
          <w:u w:val="single"/>
          <w:lang w:val="it-IT"/>
        </w:rPr>
        <w:t>Lafayette, 20.8.</w:t>
      </w:r>
      <w:r w:rsidRPr="00B23A1C">
        <w:rPr>
          <w:rFonts w:ascii="Arial" w:hAnsi="Arial" w:cs="Arial"/>
          <w:color w:val="333399"/>
          <w:sz w:val="24"/>
          <w:szCs w:val="24"/>
          <w:u w:val="single"/>
          <w:lang w:val="it-IT"/>
        </w:rPr>
        <w:t>2004.</w:t>
      </w:r>
    </w:p>
    <w:p w:rsidR="00370BA1" w:rsidRPr="00B23A1C" w:rsidRDefault="00370BA1"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direttore d’orchestra americano, studi alla Eastmann con Harris, Rogers, Burrill e Monteaux. Insegnante nell’Università del Mississipi.</w:t>
      </w:r>
    </w:p>
    <w:p w:rsidR="00370BA1" w:rsidRPr="00B23A1C" w:rsidRDefault="00370BA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Fantasy on Kedron, </w:t>
      </w:r>
      <w:r w:rsidR="007424A9" w:rsidRPr="00B23A1C">
        <w:rPr>
          <w:rFonts w:ascii="Arial" w:hAnsi="Arial" w:cs="Arial"/>
          <w:color w:val="000000"/>
          <w:sz w:val="24"/>
          <w:szCs w:val="24"/>
          <w:lang w:val="it-IT"/>
        </w:rPr>
        <w:t>v</w:t>
      </w:r>
      <w:r w:rsidR="007424A9">
        <w:rPr>
          <w:rFonts w:ascii="Arial" w:hAnsi="Arial" w:cs="Arial"/>
          <w:color w:val="000000"/>
          <w:sz w:val="24"/>
          <w:szCs w:val="24"/>
          <w:lang w:val="it-IT"/>
        </w:rPr>
        <w:t>io</w:t>
      </w:r>
      <w:r w:rsidR="007424A9" w:rsidRPr="00B23A1C">
        <w:rPr>
          <w:rFonts w:ascii="Arial" w:hAnsi="Arial" w:cs="Arial"/>
          <w:color w:val="000000"/>
          <w:sz w:val="24"/>
          <w:szCs w:val="24"/>
          <w:lang w:val="it-IT"/>
        </w:rPr>
        <w:t>l</w:t>
      </w:r>
      <w:r w:rsidR="007424A9">
        <w:rPr>
          <w:rFonts w:ascii="Arial" w:hAnsi="Arial" w:cs="Arial"/>
          <w:color w:val="000000"/>
          <w:sz w:val="24"/>
          <w:szCs w:val="24"/>
          <w:lang w:val="it-IT"/>
        </w:rPr>
        <w:t>on</w:t>
      </w:r>
      <w:r w:rsidR="007424A9" w:rsidRPr="00B23A1C">
        <w:rPr>
          <w:rFonts w:ascii="Arial" w:hAnsi="Arial" w:cs="Arial"/>
          <w:color w:val="000000"/>
          <w:sz w:val="24"/>
          <w:szCs w:val="24"/>
          <w:lang w:val="it-IT"/>
        </w:rPr>
        <w:t>c</w:t>
      </w:r>
      <w:r w:rsidR="007424A9">
        <w:rPr>
          <w:rFonts w:ascii="Arial" w:hAnsi="Arial" w:cs="Arial"/>
          <w:color w:val="000000"/>
          <w:sz w:val="24"/>
          <w:szCs w:val="24"/>
          <w:lang w:val="it-IT"/>
        </w:rPr>
        <w:t>ello e</w:t>
      </w:r>
      <w:r w:rsidRPr="00B23A1C">
        <w:rPr>
          <w:rFonts w:ascii="Arial" w:hAnsi="Arial" w:cs="Arial"/>
          <w:color w:val="000000"/>
          <w:sz w:val="24"/>
          <w:szCs w:val="24"/>
          <w:lang w:val="it-IT"/>
        </w:rPr>
        <w:t xml:space="preserve"> pf.</w:t>
      </w:r>
    </w:p>
    <w:p w:rsidR="00DA4F72" w:rsidRPr="00B23A1C" w:rsidRDefault="00DA4F72" w:rsidP="00696964">
      <w:pPr>
        <w:pStyle w:val="Corpotesto"/>
        <w:tabs>
          <w:tab w:val="left" w:pos="4253"/>
          <w:tab w:val="left" w:pos="4820"/>
        </w:tabs>
        <w:spacing w:before="120" w:after="0"/>
        <w:jc w:val="left"/>
        <w:rPr>
          <w:rFonts w:ascii="Arial" w:hAnsi="Arial" w:cs="Arial"/>
          <w:color w:val="333399"/>
          <w:sz w:val="24"/>
          <w:u w:val="single"/>
        </w:rPr>
      </w:pPr>
    </w:p>
    <w:p w:rsidR="00545520" w:rsidRPr="00B23A1C" w:rsidRDefault="00545520"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PREVIN  André</w:t>
      </w:r>
      <w:r w:rsidRPr="00B23A1C">
        <w:rPr>
          <w:rFonts w:ascii="Arial" w:hAnsi="Arial" w:cs="Arial"/>
          <w:color w:val="333399"/>
          <w:sz w:val="24"/>
          <w:u w:val="single"/>
        </w:rPr>
        <w:tab/>
        <w:t>Berlino, 6.4.1930</w:t>
      </w:r>
    </w:p>
    <w:p w:rsidR="00C267FB" w:rsidRPr="00B23A1C" w:rsidRDefault="00C267FB"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direttore d’orchestra e compositore americano d’origine tedesca. Studi a Parigi con Pierre Monteux. </w:t>
      </w:r>
      <w:r w:rsidR="008435B9" w:rsidRPr="00B23A1C">
        <w:rPr>
          <w:rFonts w:ascii="Arial" w:hAnsi="Arial" w:cs="Arial"/>
          <w:color w:val="333399"/>
        </w:rPr>
        <w:t xml:space="preserve">    </w:t>
      </w:r>
      <w:r w:rsidR="00CF2FBD">
        <w:rPr>
          <w:rFonts w:ascii="Arial" w:hAnsi="Arial" w:cs="Arial"/>
          <w:color w:val="333399"/>
        </w:rPr>
        <w:t xml:space="preserve">         </w:t>
      </w:r>
      <w:r w:rsidRPr="00B23A1C">
        <w:rPr>
          <w:rFonts w:ascii="Arial" w:hAnsi="Arial" w:cs="Arial"/>
          <w:color w:val="333399"/>
        </w:rPr>
        <w:t xml:space="preserve">La famiglia era ebrea d’origine </w:t>
      </w:r>
      <w:r w:rsidR="002B1B88" w:rsidRPr="00B23A1C">
        <w:rPr>
          <w:rFonts w:ascii="Arial" w:hAnsi="Arial" w:cs="Arial"/>
          <w:color w:val="333399"/>
        </w:rPr>
        <w:t xml:space="preserve">e </w:t>
      </w:r>
      <w:r w:rsidRPr="00B23A1C">
        <w:rPr>
          <w:rFonts w:ascii="Arial" w:hAnsi="Arial" w:cs="Arial"/>
          <w:color w:val="333399"/>
        </w:rPr>
        <w:t xml:space="preserve">è emigrata negli Stati Uniti nel 1939. Nel 1943 ha ottenuto la cittadinanza americana, ripresa degli studi a Los Angeles alla Beverly Hills Hight Scholl. Lo zio Charles Previn era direttore </w:t>
      </w:r>
      <w:r w:rsidR="00CF2FBD">
        <w:rPr>
          <w:rFonts w:ascii="Arial" w:hAnsi="Arial" w:cs="Arial"/>
          <w:color w:val="333399"/>
        </w:rPr>
        <w:t xml:space="preserve"> </w:t>
      </w:r>
      <w:r w:rsidRPr="00B23A1C">
        <w:rPr>
          <w:rFonts w:ascii="Arial" w:hAnsi="Arial" w:cs="Arial"/>
          <w:color w:val="333399"/>
        </w:rPr>
        <w:t xml:space="preserve">della Universal. Direttore della Houston Symphony Orchestra, della London Symphony Orchestra, della Pittsburg Symphony Orchestra, della Royal Philarmonic Orchestra, della Filarmonica di Los Angeles. Ha curato </w:t>
      </w:r>
      <w:r w:rsidR="008435B9" w:rsidRPr="00B23A1C">
        <w:rPr>
          <w:rFonts w:ascii="Arial" w:hAnsi="Arial" w:cs="Arial"/>
          <w:color w:val="333399"/>
        </w:rPr>
        <w:t xml:space="preserve"> </w:t>
      </w:r>
      <w:r w:rsidRPr="00B23A1C">
        <w:rPr>
          <w:rFonts w:ascii="Arial" w:hAnsi="Arial" w:cs="Arial"/>
          <w:color w:val="333399"/>
        </w:rPr>
        <w:t xml:space="preserve">le colonne sonore di numerosi film, tra questi, per citarne solo qualcuno: Gigi, I quattro cavalieri dell’Apocalisse, Irma la dolce, My Fair Lady, Jesus Christ Superstar....(4 Premi Oscar) e si è anche dedicato, dal 1955, alla musica Jazz, suonando con S. Manne, D. Gillespie, B. Carter, J. Hall, D. Shore, si è divertito con l’attrice J. Andrews che </w:t>
      </w:r>
      <w:r w:rsidR="00CF2FBD">
        <w:rPr>
          <w:rFonts w:ascii="Arial" w:hAnsi="Arial" w:cs="Arial"/>
          <w:color w:val="333399"/>
        </w:rPr>
        <w:t xml:space="preserve"> </w:t>
      </w:r>
      <w:r w:rsidRPr="00B23A1C">
        <w:rPr>
          <w:rFonts w:ascii="Arial" w:hAnsi="Arial" w:cs="Arial"/>
          <w:color w:val="333399"/>
        </w:rPr>
        <w:t xml:space="preserve">cantava brani natalizi. Nominato Sir in Gran Bretagna nel 1996. Musicista capace in tutti i generi, anche nella cosidetta “Musica leggera”, ha sempre dimostrato una preparazione totale. Dal Concerto di Shostakovic alla canzonetta... ma di gran classe. </w:t>
      </w:r>
    </w:p>
    <w:p w:rsidR="00545520" w:rsidRPr="00B23A1C" w:rsidRDefault="00545520"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Sonata per </w:t>
      </w:r>
      <w:r w:rsidR="007424A9" w:rsidRPr="00B23A1C">
        <w:rPr>
          <w:rFonts w:ascii="Arial" w:hAnsi="Arial" w:cs="Arial"/>
          <w:color w:val="000000"/>
          <w:sz w:val="24"/>
          <w:szCs w:val="24"/>
        </w:rPr>
        <w:t>v</w:t>
      </w:r>
      <w:r w:rsidR="007424A9">
        <w:rPr>
          <w:rFonts w:ascii="Arial" w:hAnsi="Arial" w:cs="Arial"/>
          <w:color w:val="000000"/>
          <w:sz w:val="24"/>
          <w:szCs w:val="24"/>
        </w:rPr>
        <w:t>io</w:t>
      </w:r>
      <w:r w:rsidR="007424A9" w:rsidRPr="00B23A1C">
        <w:rPr>
          <w:rFonts w:ascii="Arial" w:hAnsi="Arial" w:cs="Arial"/>
          <w:color w:val="000000"/>
          <w:sz w:val="24"/>
          <w:szCs w:val="24"/>
        </w:rPr>
        <w:t>l</w:t>
      </w:r>
      <w:r w:rsidR="007424A9">
        <w:rPr>
          <w:rFonts w:ascii="Arial" w:hAnsi="Arial" w:cs="Arial"/>
          <w:color w:val="000000"/>
          <w:sz w:val="24"/>
          <w:szCs w:val="24"/>
        </w:rPr>
        <w:t>on</w:t>
      </w:r>
      <w:r w:rsidR="007424A9" w:rsidRPr="00B23A1C">
        <w:rPr>
          <w:rFonts w:ascii="Arial" w:hAnsi="Arial" w:cs="Arial"/>
          <w:color w:val="000000"/>
          <w:sz w:val="24"/>
          <w:szCs w:val="24"/>
        </w:rPr>
        <w:t>c</w:t>
      </w:r>
      <w:r w:rsidR="007424A9">
        <w:rPr>
          <w:rFonts w:ascii="Arial" w:hAnsi="Arial" w:cs="Arial"/>
          <w:color w:val="000000"/>
          <w:sz w:val="24"/>
          <w:szCs w:val="24"/>
        </w:rPr>
        <w:t>ello</w:t>
      </w:r>
      <w:r w:rsidRPr="00B23A1C">
        <w:rPr>
          <w:rFonts w:ascii="Arial" w:hAnsi="Arial" w:cs="Arial"/>
          <w:sz w:val="24"/>
          <w:szCs w:val="24"/>
        </w:rPr>
        <w:t xml:space="preserve"> e pf. (1993, 30’5</w:t>
      </w:r>
      <w:r w:rsidR="00592183" w:rsidRPr="00B23A1C">
        <w:rPr>
          <w:rFonts w:ascii="Arial" w:hAnsi="Arial" w:cs="Arial"/>
          <w:sz w:val="24"/>
          <w:szCs w:val="24"/>
        </w:rPr>
        <w:t>0</w:t>
      </w:r>
      <w:r w:rsidRPr="00B23A1C">
        <w:rPr>
          <w:rFonts w:ascii="Arial" w:hAnsi="Arial" w:cs="Arial"/>
          <w:sz w:val="24"/>
          <w:szCs w:val="24"/>
        </w:rPr>
        <w:t xml:space="preserve">).   Concerto per </w:t>
      </w:r>
      <w:r w:rsidR="007424A9" w:rsidRPr="00B23A1C">
        <w:rPr>
          <w:rFonts w:ascii="Arial" w:hAnsi="Arial" w:cs="Arial"/>
          <w:color w:val="000000"/>
          <w:sz w:val="24"/>
          <w:szCs w:val="24"/>
        </w:rPr>
        <w:t>v</w:t>
      </w:r>
      <w:r w:rsidR="007424A9">
        <w:rPr>
          <w:rFonts w:ascii="Arial" w:hAnsi="Arial" w:cs="Arial"/>
          <w:color w:val="000000"/>
          <w:sz w:val="24"/>
          <w:szCs w:val="24"/>
        </w:rPr>
        <w:t>io</w:t>
      </w:r>
      <w:r w:rsidR="007424A9" w:rsidRPr="00B23A1C">
        <w:rPr>
          <w:rFonts w:ascii="Arial" w:hAnsi="Arial" w:cs="Arial"/>
          <w:color w:val="000000"/>
          <w:sz w:val="24"/>
          <w:szCs w:val="24"/>
        </w:rPr>
        <w:t>l</w:t>
      </w:r>
      <w:r w:rsidR="007424A9">
        <w:rPr>
          <w:rFonts w:ascii="Arial" w:hAnsi="Arial" w:cs="Arial"/>
          <w:color w:val="000000"/>
          <w:sz w:val="24"/>
          <w:szCs w:val="24"/>
        </w:rPr>
        <w:t>on</w:t>
      </w:r>
      <w:r w:rsidR="007424A9" w:rsidRPr="00B23A1C">
        <w:rPr>
          <w:rFonts w:ascii="Arial" w:hAnsi="Arial" w:cs="Arial"/>
          <w:color w:val="000000"/>
          <w:sz w:val="24"/>
          <w:szCs w:val="24"/>
        </w:rPr>
        <w:t>c</w:t>
      </w:r>
      <w:r w:rsidR="007424A9">
        <w:rPr>
          <w:rFonts w:ascii="Arial" w:hAnsi="Arial" w:cs="Arial"/>
          <w:color w:val="000000"/>
          <w:sz w:val="24"/>
          <w:szCs w:val="24"/>
        </w:rPr>
        <w:t>ello</w:t>
      </w:r>
      <w:r w:rsidRPr="00B23A1C">
        <w:rPr>
          <w:rFonts w:ascii="Arial" w:hAnsi="Arial" w:cs="Arial"/>
          <w:sz w:val="24"/>
          <w:szCs w:val="24"/>
        </w:rPr>
        <w:t xml:space="preserve"> e orch. (1960, 26’).</w:t>
      </w:r>
    </w:p>
    <w:p w:rsidR="000667D0" w:rsidRPr="00B23A1C" w:rsidRDefault="00545520"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R</w:t>
      </w:r>
      <w:r w:rsidR="009A5DBE" w:rsidRPr="00B23A1C">
        <w:rPr>
          <w:rFonts w:ascii="Arial" w:hAnsi="Arial" w:cs="Arial"/>
          <w:sz w:val="24"/>
          <w:szCs w:val="24"/>
        </w:rPr>
        <w:t>i</w:t>
      </w:r>
      <w:r w:rsidRPr="00B23A1C">
        <w:rPr>
          <w:rFonts w:ascii="Arial" w:hAnsi="Arial" w:cs="Arial"/>
          <w:sz w:val="24"/>
          <w:szCs w:val="24"/>
        </w:rPr>
        <w:t>fle</w:t>
      </w:r>
      <w:r w:rsidR="009A5DBE" w:rsidRPr="00B23A1C">
        <w:rPr>
          <w:rFonts w:ascii="Arial" w:hAnsi="Arial" w:cs="Arial"/>
          <w:sz w:val="24"/>
          <w:szCs w:val="24"/>
        </w:rPr>
        <w:t>ssioni</w:t>
      </w:r>
      <w:r w:rsidRPr="00B23A1C">
        <w:rPr>
          <w:rFonts w:ascii="Arial" w:hAnsi="Arial" w:cs="Arial"/>
          <w:sz w:val="24"/>
          <w:szCs w:val="24"/>
        </w:rPr>
        <w:t xml:space="preserve">, </w:t>
      </w:r>
      <w:r w:rsidR="00C26F1B" w:rsidRPr="00B23A1C">
        <w:rPr>
          <w:rFonts w:ascii="Arial" w:hAnsi="Arial" w:cs="Arial"/>
          <w:color w:val="000000"/>
          <w:sz w:val="24"/>
          <w:szCs w:val="24"/>
        </w:rPr>
        <w:t>v</w:t>
      </w:r>
      <w:r w:rsidR="00C26F1B">
        <w:rPr>
          <w:rFonts w:ascii="Arial" w:hAnsi="Arial" w:cs="Arial"/>
          <w:color w:val="000000"/>
          <w:sz w:val="24"/>
          <w:szCs w:val="24"/>
        </w:rPr>
        <w:t>io</w:t>
      </w:r>
      <w:r w:rsidR="00C26F1B" w:rsidRPr="00B23A1C">
        <w:rPr>
          <w:rFonts w:ascii="Arial" w:hAnsi="Arial" w:cs="Arial"/>
          <w:color w:val="000000"/>
          <w:sz w:val="24"/>
          <w:szCs w:val="24"/>
        </w:rPr>
        <w:t>l</w:t>
      </w:r>
      <w:r w:rsidR="00C26F1B">
        <w:rPr>
          <w:rFonts w:ascii="Arial" w:hAnsi="Arial" w:cs="Arial"/>
          <w:color w:val="000000"/>
          <w:sz w:val="24"/>
          <w:szCs w:val="24"/>
        </w:rPr>
        <w:t>on</w:t>
      </w:r>
      <w:r w:rsidR="00C26F1B" w:rsidRPr="00B23A1C">
        <w:rPr>
          <w:rFonts w:ascii="Arial" w:hAnsi="Arial" w:cs="Arial"/>
          <w:color w:val="000000"/>
          <w:sz w:val="24"/>
          <w:szCs w:val="24"/>
        </w:rPr>
        <w:t>c</w:t>
      </w:r>
      <w:r w:rsidR="00C26F1B">
        <w:rPr>
          <w:rFonts w:ascii="Arial" w:hAnsi="Arial" w:cs="Arial"/>
          <w:color w:val="000000"/>
          <w:sz w:val="24"/>
          <w:szCs w:val="24"/>
        </w:rPr>
        <w:t>ello</w:t>
      </w:r>
      <w:r w:rsidRPr="00B23A1C">
        <w:rPr>
          <w:rFonts w:ascii="Arial" w:hAnsi="Arial" w:cs="Arial"/>
          <w:sz w:val="24"/>
          <w:szCs w:val="24"/>
        </w:rPr>
        <w:t xml:space="preserve"> e orch. (1981, 12’</w:t>
      </w:r>
      <w:r w:rsidR="009A5DBE" w:rsidRPr="00B23A1C">
        <w:rPr>
          <w:rFonts w:ascii="Arial" w:hAnsi="Arial" w:cs="Arial"/>
          <w:sz w:val="24"/>
          <w:szCs w:val="24"/>
        </w:rPr>
        <w:t>50</w:t>
      </w:r>
      <w:r w:rsidRPr="00B23A1C">
        <w:rPr>
          <w:rFonts w:ascii="Arial" w:hAnsi="Arial" w:cs="Arial"/>
          <w:sz w:val="24"/>
          <w:szCs w:val="24"/>
        </w:rPr>
        <w:t>).</w:t>
      </w:r>
    </w:p>
    <w:p w:rsidR="000667D0" w:rsidRPr="00B23A1C" w:rsidRDefault="000667D0" w:rsidP="00696964">
      <w:pPr>
        <w:pStyle w:val="Corpotesto"/>
        <w:tabs>
          <w:tab w:val="left" w:pos="4253"/>
          <w:tab w:val="left" w:pos="4820"/>
        </w:tabs>
        <w:spacing w:before="120" w:after="0"/>
        <w:jc w:val="left"/>
        <w:rPr>
          <w:rFonts w:ascii="Arial" w:hAnsi="Arial" w:cs="Arial"/>
          <w:sz w:val="24"/>
          <w:szCs w:val="24"/>
        </w:rPr>
      </w:pPr>
    </w:p>
    <w:p w:rsidR="000667D0" w:rsidRPr="00B23A1C" w:rsidRDefault="000667D0" w:rsidP="00696964">
      <w:pPr>
        <w:tabs>
          <w:tab w:val="left" w:pos="4253"/>
          <w:tab w:val="left" w:pos="4347"/>
          <w:tab w:val="left" w:pos="4820"/>
          <w:tab w:val="left" w:pos="992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PREVOST  André</w:t>
      </w:r>
      <w:r w:rsidRPr="00B23A1C">
        <w:rPr>
          <w:rFonts w:ascii="Arial" w:hAnsi="Arial" w:cs="Arial"/>
          <w:color w:val="333399"/>
          <w:sz w:val="24"/>
          <w:szCs w:val="24"/>
          <w:u w:val="single"/>
          <w:lang w:val="it-IT"/>
        </w:rPr>
        <w:tab/>
        <w:t>Hawkesbury, 30.7.1934 - Montreal, 27.1.2001.</w:t>
      </w:r>
    </w:p>
    <w:p w:rsidR="000667D0" w:rsidRPr="00B23A1C" w:rsidRDefault="000667D0" w:rsidP="00696964">
      <w:pPr>
        <w:tabs>
          <w:tab w:val="left" w:pos="4253"/>
          <w:tab w:val="left" w:pos="4395"/>
          <w:tab w:val="left" w:pos="4820"/>
          <w:tab w:val="left" w:pos="10065"/>
        </w:tabs>
        <w:spacing w:before="120" w:after="0"/>
        <w:jc w:val="left"/>
        <w:rPr>
          <w:rFonts w:ascii="Arial" w:hAnsi="Arial" w:cs="Arial"/>
          <w:color w:val="333399"/>
          <w:lang w:val="it-IT"/>
        </w:rPr>
      </w:pPr>
      <w:r w:rsidRPr="00B23A1C">
        <w:rPr>
          <w:rFonts w:ascii="Arial" w:hAnsi="Arial" w:cs="Arial"/>
          <w:color w:val="333399"/>
          <w:lang w:val="it-IT"/>
        </w:rPr>
        <w:t xml:space="preserve">Compositore, fagottista e didatta canadese. Allievo di I. Delorme e J. Couture Papineau, perfezionamento a Parigi con Messiaen e Dutilleux. A Tanglewood lezioni con Chuller, Martino, Copland e Kodaly. Insegnante all’Università di Montreal dal 1964 al 1996. Un suo brano è stata richiesto da Y. Menuin. Medaglia della Musica Canadese nel 1977, Ufficiale dell’Ordine Canadese nel 1986 e Prix Italia nel 1990. </w:t>
      </w:r>
      <w:r w:rsidR="00CF2FBD">
        <w:rPr>
          <w:rFonts w:ascii="Arial" w:hAnsi="Arial" w:cs="Arial"/>
          <w:color w:val="333399"/>
          <w:lang w:val="it-IT"/>
        </w:rPr>
        <w:t xml:space="preserve">                                                                                 </w:t>
      </w:r>
      <w:r w:rsidRPr="00B23A1C">
        <w:rPr>
          <w:rFonts w:ascii="Arial" w:hAnsi="Arial" w:cs="Arial"/>
          <w:color w:val="333399"/>
          <w:lang w:val="it-IT"/>
        </w:rPr>
        <w:t>Gli è stata dedicata una bellissima sala da concerto a Montreal.</w:t>
      </w:r>
    </w:p>
    <w:p w:rsidR="000667D0" w:rsidRPr="00B23A1C" w:rsidRDefault="00C26F1B" w:rsidP="00696964">
      <w:pPr>
        <w:tabs>
          <w:tab w:val="left" w:pos="4253"/>
          <w:tab w:val="left" w:pos="4395"/>
          <w:tab w:val="left" w:pos="4820"/>
          <w:tab w:val="left" w:pos="9923"/>
        </w:tabs>
        <w:spacing w:before="120" w:after="0"/>
        <w:jc w:val="left"/>
        <w:rPr>
          <w:rFonts w:ascii="Arial" w:hAnsi="Arial" w:cs="Arial"/>
          <w:sz w:val="24"/>
          <w:szCs w:val="24"/>
          <w:lang w:val="it-IT"/>
        </w:rPr>
      </w:pPr>
      <w:r>
        <w:rPr>
          <w:rFonts w:ascii="Arial" w:hAnsi="Arial" w:cs="Arial"/>
          <w:color w:val="000000"/>
          <w:sz w:val="24"/>
          <w:szCs w:val="24"/>
          <w:lang w:val="it-IT"/>
        </w:rPr>
        <w:t>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 xml:space="preserve">ello e pf.: </w:t>
      </w:r>
      <w:r w:rsidRPr="00B23A1C">
        <w:rPr>
          <w:rFonts w:ascii="Arial" w:hAnsi="Arial" w:cs="Arial"/>
          <w:sz w:val="24"/>
          <w:szCs w:val="24"/>
          <w:lang w:val="it-IT"/>
        </w:rPr>
        <w:t xml:space="preserve"> </w:t>
      </w:r>
      <w:r w:rsidR="000667D0" w:rsidRPr="00B23A1C">
        <w:rPr>
          <w:rFonts w:ascii="Arial" w:hAnsi="Arial" w:cs="Arial"/>
          <w:sz w:val="24"/>
          <w:szCs w:val="24"/>
          <w:lang w:val="it-IT"/>
        </w:rPr>
        <w:t>Fantasia (1956)</w:t>
      </w:r>
      <w:r>
        <w:rPr>
          <w:rFonts w:ascii="Arial" w:hAnsi="Arial" w:cs="Arial"/>
          <w:sz w:val="24"/>
          <w:szCs w:val="24"/>
          <w:lang w:val="it-IT"/>
        </w:rPr>
        <w:t>,</w:t>
      </w:r>
      <w:r w:rsidR="000667D0" w:rsidRPr="00B23A1C">
        <w:rPr>
          <w:rFonts w:ascii="Arial" w:hAnsi="Arial" w:cs="Arial"/>
          <w:sz w:val="24"/>
          <w:szCs w:val="24"/>
          <w:lang w:val="it-IT"/>
        </w:rPr>
        <w:t xml:space="preserve">   Sonata</w:t>
      </w:r>
      <w:r>
        <w:rPr>
          <w:rFonts w:ascii="Arial" w:hAnsi="Arial" w:cs="Arial"/>
          <w:sz w:val="24"/>
          <w:szCs w:val="24"/>
          <w:lang w:val="it-IT"/>
        </w:rPr>
        <w:t xml:space="preserve"> </w:t>
      </w:r>
      <w:r w:rsidR="000667D0" w:rsidRPr="00B23A1C">
        <w:rPr>
          <w:rFonts w:ascii="Arial" w:hAnsi="Arial" w:cs="Arial"/>
          <w:sz w:val="24"/>
          <w:szCs w:val="24"/>
          <w:lang w:val="it-IT"/>
        </w:rPr>
        <w:t>(1962)</w:t>
      </w:r>
      <w:r>
        <w:rPr>
          <w:rFonts w:ascii="Arial" w:hAnsi="Arial" w:cs="Arial"/>
          <w:sz w:val="24"/>
          <w:szCs w:val="24"/>
          <w:lang w:val="it-IT"/>
        </w:rPr>
        <w:t>,</w:t>
      </w:r>
      <w:r w:rsidR="000667D0" w:rsidRPr="00B23A1C">
        <w:rPr>
          <w:rFonts w:ascii="Arial" w:hAnsi="Arial" w:cs="Arial"/>
          <w:sz w:val="24"/>
          <w:szCs w:val="24"/>
          <w:lang w:val="it-IT"/>
        </w:rPr>
        <w:t xml:space="preserve">   Sonata</w:t>
      </w:r>
      <w:r>
        <w:rPr>
          <w:rFonts w:ascii="Arial" w:hAnsi="Arial" w:cs="Arial"/>
          <w:sz w:val="24"/>
          <w:szCs w:val="24"/>
          <w:lang w:val="it-IT"/>
        </w:rPr>
        <w:t xml:space="preserve"> </w:t>
      </w:r>
      <w:r w:rsidR="000667D0" w:rsidRPr="00B23A1C">
        <w:rPr>
          <w:rFonts w:ascii="Arial" w:hAnsi="Arial" w:cs="Arial"/>
          <w:sz w:val="24"/>
          <w:szCs w:val="24"/>
          <w:lang w:val="it-IT"/>
        </w:rPr>
        <w:t>(1985).</w:t>
      </w:r>
    </w:p>
    <w:p w:rsidR="000667D0" w:rsidRPr="00B23A1C" w:rsidRDefault="000667D0" w:rsidP="00696964">
      <w:pPr>
        <w:tabs>
          <w:tab w:val="left" w:pos="4253"/>
          <w:tab w:val="left" w:pos="4395"/>
          <w:tab w:val="left" w:pos="4820"/>
          <w:tab w:val="left" w:pos="9923"/>
        </w:tabs>
        <w:spacing w:before="120" w:after="0"/>
        <w:jc w:val="left"/>
        <w:rPr>
          <w:rFonts w:ascii="Arial" w:hAnsi="Arial" w:cs="Arial"/>
          <w:sz w:val="24"/>
          <w:szCs w:val="24"/>
          <w:lang w:val="it-IT"/>
        </w:rPr>
      </w:pPr>
      <w:r w:rsidRPr="00B23A1C">
        <w:rPr>
          <w:rFonts w:ascii="Arial" w:hAnsi="Arial" w:cs="Arial"/>
          <w:sz w:val="24"/>
          <w:szCs w:val="24"/>
          <w:lang w:val="it-IT"/>
        </w:rPr>
        <w:t xml:space="preserve">Menuhin, </w:t>
      </w:r>
      <w:r w:rsidR="00C26F1B" w:rsidRPr="00B23A1C">
        <w:rPr>
          <w:rFonts w:ascii="Arial" w:hAnsi="Arial" w:cs="Arial"/>
          <w:color w:val="000000"/>
          <w:sz w:val="24"/>
          <w:szCs w:val="24"/>
          <w:lang w:val="it-IT"/>
        </w:rPr>
        <w:t>v</w:t>
      </w:r>
      <w:r w:rsidR="00C26F1B">
        <w:rPr>
          <w:rFonts w:ascii="Arial" w:hAnsi="Arial" w:cs="Arial"/>
          <w:color w:val="000000"/>
          <w:sz w:val="24"/>
          <w:szCs w:val="24"/>
          <w:lang w:val="it-IT"/>
        </w:rPr>
        <w:t>io</w:t>
      </w:r>
      <w:r w:rsidR="00C26F1B" w:rsidRPr="00B23A1C">
        <w:rPr>
          <w:rFonts w:ascii="Arial" w:hAnsi="Arial" w:cs="Arial"/>
          <w:color w:val="000000"/>
          <w:sz w:val="24"/>
          <w:szCs w:val="24"/>
          <w:lang w:val="it-IT"/>
        </w:rPr>
        <w:t>l</w:t>
      </w:r>
      <w:r w:rsidR="00C26F1B">
        <w:rPr>
          <w:rFonts w:ascii="Arial" w:hAnsi="Arial" w:cs="Arial"/>
          <w:color w:val="000000"/>
          <w:sz w:val="24"/>
          <w:szCs w:val="24"/>
          <w:lang w:val="it-IT"/>
        </w:rPr>
        <w:t>on</w:t>
      </w:r>
      <w:r w:rsidR="00C26F1B" w:rsidRPr="00B23A1C">
        <w:rPr>
          <w:rFonts w:ascii="Arial" w:hAnsi="Arial" w:cs="Arial"/>
          <w:color w:val="000000"/>
          <w:sz w:val="24"/>
          <w:szCs w:val="24"/>
          <w:lang w:val="it-IT"/>
        </w:rPr>
        <w:t>c</w:t>
      </w:r>
      <w:r w:rsidR="00C26F1B">
        <w:rPr>
          <w:rFonts w:ascii="Arial" w:hAnsi="Arial" w:cs="Arial"/>
          <w:color w:val="000000"/>
          <w:sz w:val="24"/>
          <w:szCs w:val="24"/>
          <w:lang w:val="it-IT"/>
        </w:rPr>
        <w:t>ello</w:t>
      </w:r>
      <w:r w:rsidR="00C26F1B" w:rsidRPr="00B23A1C">
        <w:rPr>
          <w:rFonts w:ascii="Arial" w:hAnsi="Arial" w:cs="Arial"/>
          <w:sz w:val="24"/>
          <w:szCs w:val="24"/>
          <w:lang w:val="it-IT"/>
        </w:rPr>
        <w:t xml:space="preserve"> </w:t>
      </w:r>
      <w:r w:rsidRPr="00B23A1C">
        <w:rPr>
          <w:rFonts w:ascii="Arial" w:hAnsi="Arial" w:cs="Arial"/>
          <w:sz w:val="24"/>
          <w:szCs w:val="24"/>
          <w:lang w:val="it-IT"/>
        </w:rPr>
        <w:t xml:space="preserve">e orch. da camera (2001).   Concerto per </w:t>
      </w:r>
      <w:r w:rsidR="00C26F1B" w:rsidRPr="00B23A1C">
        <w:rPr>
          <w:rFonts w:ascii="Arial" w:hAnsi="Arial" w:cs="Arial"/>
          <w:color w:val="000000"/>
          <w:sz w:val="24"/>
          <w:szCs w:val="24"/>
          <w:lang w:val="it-IT"/>
        </w:rPr>
        <w:t>v</w:t>
      </w:r>
      <w:r w:rsidR="00C26F1B">
        <w:rPr>
          <w:rFonts w:ascii="Arial" w:hAnsi="Arial" w:cs="Arial"/>
          <w:color w:val="000000"/>
          <w:sz w:val="24"/>
          <w:szCs w:val="24"/>
          <w:lang w:val="it-IT"/>
        </w:rPr>
        <w:t>io</w:t>
      </w:r>
      <w:r w:rsidR="00C26F1B" w:rsidRPr="00B23A1C">
        <w:rPr>
          <w:rFonts w:ascii="Arial" w:hAnsi="Arial" w:cs="Arial"/>
          <w:color w:val="000000"/>
          <w:sz w:val="24"/>
          <w:szCs w:val="24"/>
          <w:lang w:val="it-IT"/>
        </w:rPr>
        <w:t>l</w:t>
      </w:r>
      <w:r w:rsidR="00C26F1B">
        <w:rPr>
          <w:rFonts w:ascii="Arial" w:hAnsi="Arial" w:cs="Arial"/>
          <w:color w:val="000000"/>
          <w:sz w:val="24"/>
          <w:szCs w:val="24"/>
          <w:lang w:val="it-IT"/>
        </w:rPr>
        <w:t>on</w:t>
      </w:r>
      <w:r w:rsidR="00C26F1B" w:rsidRPr="00B23A1C">
        <w:rPr>
          <w:rFonts w:ascii="Arial" w:hAnsi="Arial" w:cs="Arial"/>
          <w:color w:val="000000"/>
          <w:sz w:val="24"/>
          <w:szCs w:val="24"/>
          <w:lang w:val="it-IT"/>
        </w:rPr>
        <w:t>c</w:t>
      </w:r>
      <w:r w:rsidR="00C26F1B">
        <w:rPr>
          <w:rFonts w:ascii="Arial" w:hAnsi="Arial" w:cs="Arial"/>
          <w:color w:val="000000"/>
          <w:sz w:val="24"/>
          <w:szCs w:val="24"/>
          <w:lang w:val="it-IT"/>
        </w:rPr>
        <w:t>ello</w:t>
      </w:r>
      <w:r w:rsidR="00C26F1B" w:rsidRPr="00B23A1C">
        <w:rPr>
          <w:rFonts w:ascii="Arial" w:hAnsi="Arial" w:cs="Arial"/>
          <w:sz w:val="24"/>
          <w:szCs w:val="24"/>
          <w:lang w:val="it-IT"/>
        </w:rPr>
        <w:t xml:space="preserve"> </w:t>
      </w:r>
      <w:r w:rsidRPr="00B23A1C">
        <w:rPr>
          <w:rFonts w:ascii="Arial" w:hAnsi="Arial" w:cs="Arial"/>
          <w:sz w:val="24"/>
          <w:szCs w:val="24"/>
          <w:lang w:val="it-IT"/>
        </w:rPr>
        <w:t>e orch. (1976).</w:t>
      </w:r>
    </w:p>
    <w:p w:rsidR="003B55C5" w:rsidRPr="00B23A1C" w:rsidRDefault="003B55C5" w:rsidP="00696964">
      <w:pPr>
        <w:tabs>
          <w:tab w:val="left" w:pos="4253"/>
          <w:tab w:val="left" w:pos="4820"/>
        </w:tabs>
        <w:spacing w:before="120" w:after="0"/>
        <w:jc w:val="left"/>
        <w:rPr>
          <w:rFonts w:ascii="Arial" w:hAnsi="Arial" w:cs="Arial"/>
          <w:color w:val="000000"/>
          <w:sz w:val="24"/>
          <w:szCs w:val="24"/>
          <w:lang w:val="it-IT"/>
        </w:rPr>
      </w:pPr>
    </w:p>
    <w:p w:rsidR="006A2C41" w:rsidRPr="00B23A1C" w:rsidRDefault="006A2C41"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PROCACCINI  Teresa</w:t>
      </w:r>
      <w:r w:rsidRPr="00B23A1C">
        <w:rPr>
          <w:rFonts w:ascii="Arial" w:hAnsi="Arial" w:cs="Arial"/>
          <w:color w:val="333399"/>
          <w:sz w:val="24"/>
          <w:szCs w:val="24"/>
          <w:u w:val="single"/>
          <w:lang w:val="it-IT"/>
        </w:rPr>
        <w:tab/>
        <w:t>Cerignola, 23.3.1934</w:t>
      </w:r>
    </w:p>
    <w:p w:rsidR="006A2C41" w:rsidRPr="00B23A1C" w:rsidRDefault="006A2C41"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Compositrice, pianista, organista e didatta italiana, Longo, Germani, Masetti e Mortari. Diplomata in Pf. a Foggia nel 1952, allieva di Denza, Silvestri. Diplomata in Organo a Roma, allieva di Germani nel 1957, in Composizione </w:t>
      </w:r>
      <w:r w:rsidR="00CF2FBD">
        <w:rPr>
          <w:rFonts w:ascii="Arial" w:hAnsi="Arial" w:cs="Arial"/>
          <w:color w:val="333399"/>
          <w:lang w:val="it-IT"/>
        </w:rPr>
        <w:t xml:space="preserve">         </w:t>
      </w:r>
      <w:r w:rsidRPr="00B23A1C">
        <w:rPr>
          <w:rFonts w:ascii="Arial" w:hAnsi="Arial" w:cs="Arial"/>
          <w:color w:val="333399"/>
          <w:lang w:val="it-IT"/>
        </w:rPr>
        <w:t>e Musica cinematografica a Roma nel 1958, allieva di Longo, Masetti e Mortari. Vincitrice di Concorsi nazionali e internazionali. Insegnante di composizione nei Conservatori di Foggia, dal 1959 al 1978, a Frosinone dal 1974 al 1978 (che ha anche diretto), dal 1978 al 2001 al “Santa Cecilia” di Roma.</w:t>
      </w:r>
      <w:r w:rsidR="00CF2FBD">
        <w:rPr>
          <w:rFonts w:ascii="Arial" w:hAnsi="Arial" w:cs="Arial"/>
          <w:color w:val="333399"/>
          <w:lang w:val="it-IT"/>
        </w:rPr>
        <w:t xml:space="preserve">                                                                     </w:t>
      </w:r>
      <w:r w:rsidRPr="00B23A1C">
        <w:rPr>
          <w:rFonts w:ascii="Arial" w:hAnsi="Arial" w:cs="Arial"/>
          <w:color w:val="333399"/>
          <w:lang w:val="it-IT"/>
        </w:rPr>
        <w:t xml:space="preserve">Numerosi i suoi corsi di perfezionamento in Italia e all’estero e i Premi di composizione ricevuti. </w:t>
      </w:r>
    </w:p>
    <w:p w:rsidR="00A11EA8" w:rsidRDefault="00A11EA8"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color w:val="000000"/>
          <w:sz w:val="24"/>
          <w:szCs w:val="24"/>
          <w:lang w:val="it-IT"/>
        </w:rPr>
        <w:t>Sonatina</w:t>
      </w:r>
      <w:r>
        <w:rPr>
          <w:rFonts w:ascii="Arial" w:hAnsi="Arial" w:cs="Arial"/>
          <w:color w:val="000000"/>
          <w:sz w:val="24"/>
          <w:szCs w:val="24"/>
          <w:lang w:val="it-IT"/>
        </w:rPr>
        <w:t xml:space="preserve">, </w:t>
      </w:r>
      <w:r w:rsidRPr="00B23A1C">
        <w:rPr>
          <w:rFonts w:ascii="Arial" w:hAnsi="Arial" w:cs="Arial"/>
          <w:color w:val="000000"/>
          <w:sz w:val="24"/>
          <w:szCs w:val="24"/>
          <w:lang w:val="it-IT"/>
        </w:rPr>
        <w:t>v</w:t>
      </w:r>
      <w:r>
        <w:rPr>
          <w:rFonts w:ascii="Arial" w:hAnsi="Arial" w:cs="Arial"/>
          <w:color w:val="000000"/>
          <w:sz w:val="24"/>
          <w:szCs w:val="24"/>
          <w:lang w:val="it-IT"/>
        </w:rPr>
        <w:t>io</w:t>
      </w:r>
      <w:r w:rsidRPr="00B23A1C">
        <w:rPr>
          <w:rFonts w:ascii="Arial" w:hAnsi="Arial" w:cs="Arial"/>
          <w:color w:val="000000"/>
          <w:sz w:val="24"/>
          <w:szCs w:val="24"/>
          <w:lang w:val="it-IT"/>
        </w:rPr>
        <w:t>l</w:t>
      </w:r>
      <w:r>
        <w:rPr>
          <w:rFonts w:ascii="Arial" w:hAnsi="Arial" w:cs="Arial"/>
          <w:color w:val="000000"/>
          <w:sz w:val="24"/>
          <w:szCs w:val="24"/>
          <w:lang w:val="it-IT"/>
        </w:rPr>
        <w:t>oncello</w:t>
      </w:r>
      <w:r w:rsidRPr="00B23A1C">
        <w:rPr>
          <w:rFonts w:ascii="Arial" w:hAnsi="Arial" w:cs="Arial"/>
          <w:color w:val="000000"/>
          <w:sz w:val="24"/>
          <w:szCs w:val="24"/>
          <w:lang w:val="it-IT"/>
        </w:rPr>
        <w:t xml:space="preserve"> solo, op. 28 (19</w:t>
      </w:r>
      <w:r>
        <w:rPr>
          <w:rFonts w:ascii="Arial" w:hAnsi="Arial" w:cs="Arial"/>
          <w:color w:val="000000"/>
          <w:sz w:val="24"/>
          <w:szCs w:val="24"/>
          <w:lang w:val="it-IT"/>
        </w:rPr>
        <w:t>6</w:t>
      </w:r>
      <w:r w:rsidRPr="00B23A1C">
        <w:rPr>
          <w:rFonts w:ascii="Arial" w:hAnsi="Arial" w:cs="Arial"/>
          <w:color w:val="000000"/>
          <w:sz w:val="24"/>
          <w:szCs w:val="24"/>
          <w:lang w:val="it-IT"/>
        </w:rPr>
        <w:t>5, 7’30).</w:t>
      </w:r>
      <w:r>
        <w:rPr>
          <w:rFonts w:ascii="Arial" w:hAnsi="Arial" w:cs="Arial"/>
          <w:color w:val="000000"/>
          <w:sz w:val="24"/>
          <w:szCs w:val="24"/>
          <w:lang w:val="it-IT"/>
        </w:rPr>
        <w:t xml:space="preserve">   </w:t>
      </w:r>
      <w:r w:rsidRPr="009C69C2">
        <w:rPr>
          <w:rFonts w:ascii="Arial" w:hAnsi="Arial" w:cs="Arial"/>
          <w:sz w:val="24"/>
          <w:szCs w:val="24"/>
          <w:lang w:val="it-IT" w:eastAsia="it-IT" w:bidi="ar-SA"/>
        </w:rPr>
        <w:t>5 Pezzi facili</w:t>
      </w:r>
      <w:r>
        <w:rPr>
          <w:rFonts w:ascii="Arial" w:hAnsi="Arial" w:cs="Arial"/>
          <w:sz w:val="24"/>
          <w:szCs w:val="24"/>
          <w:lang w:val="it-IT" w:eastAsia="it-IT" w:bidi="ar-SA"/>
        </w:rPr>
        <w:t xml:space="preserve">, </w:t>
      </w:r>
      <w:r w:rsidRPr="009C69C2">
        <w:rPr>
          <w:rFonts w:ascii="Arial" w:hAnsi="Arial" w:cs="Arial"/>
          <w:sz w:val="24"/>
          <w:szCs w:val="24"/>
          <w:lang w:val="it-IT" w:eastAsia="it-IT" w:bidi="ar-SA"/>
        </w:rPr>
        <w:t>op. 178 (2003)</w:t>
      </w:r>
      <w:r>
        <w:rPr>
          <w:rFonts w:ascii="Arial" w:hAnsi="Arial" w:cs="Arial"/>
          <w:sz w:val="24"/>
          <w:szCs w:val="24"/>
          <w:lang w:val="it-IT" w:eastAsia="it-IT" w:bidi="ar-SA"/>
        </w:rPr>
        <w:t>.</w:t>
      </w:r>
    </w:p>
    <w:p w:rsidR="00623668" w:rsidRDefault="00A11EA8" w:rsidP="00696964">
      <w:pPr>
        <w:tabs>
          <w:tab w:val="left" w:pos="4253"/>
          <w:tab w:val="left" w:pos="4820"/>
        </w:tabs>
        <w:spacing w:before="120" w:after="0"/>
        <w:jc w:val="left"/>
        <w:rPr>
          <w:rFonts w:ascii="Arial" w:hAnsi="Arial" w:cs="Arial"/>
          <w:sz w:val="24"/>
          <w:szCs w:val="24"/>
          <w:lang w:val="it-IT" w:eastAsia="it-IT" w:bidi="ar-SA"/>
        </w:rPr>
      </w:pPr>
      <w:r>
        <w:rPr>
          <w:rFonts w:ascii="Arial" w:hAnsi="Arial" w:cs="Arial"/>
          <w:sz w:val="24"/>
          <w:szCs w:val="24"/>
          <w:lang w:val="it-IT" w:eastAsia="it-IT" w:bidi="ar-SA"/>
        </w:rPr>
        <w:t>V</w:t>
      </w:r>
      <w:r w:rsidRPr="009C69C2">
        <w:rPr>
          <w:rFonts w:ascii="Arial" w:hAnsi="Arial" w:cs="Arial"/>
          <w:sz w:val="24"/>
          <w:szCs w:val="24"/>
          <w:lang w:val="it-IT" w:eastAsia="it-IT" w:bidi="ar-SA"/>
        </w:rPr>
        <w:t>ioloncello e p</w:t>
      </w:r>
      <w:r>
        <w:rPr>
          <w:rFonts w:ascii="Arial" w:hAnsi="Arial" w:cs="Arial"/>
          <w:sz w:val="24"/>
          <w:szCs w:val="24"/>
          <w:lang w:val="it-IT" w:eastAsia="it-IT" w:bidi="ar-SA"/>
        </w:rPr>
        <w:t xml:space="preserve">f.: </w:t>
      </w:r>
      <w:r w:rsidR="00623668" w:rsidRPr="002942A0">
        <w:rPr>
          <w:rFonts w:ascii="Arial" w:hAnsi="Arial" w:cs="Arial"/>
          <w:sz w:val="24"/>
          <w:szCs w:val="24"/>
          <w:lang w:val="it-IT" w:eastAsia="it-IT" w:bidi="ar-SA"/>
        </w:rPr>
        <w:t>Sonata rapsodica</w:t>
      </w:r>
      <w:r>
        <w:rPr>
          <w:rFonts w:ascii="Arial" w:hAnsi="Arial" w:cs="Arial"/>
          <w:sz w:val="24"/>
          <w:szCs w:val="24"/>
          <w:lang w:val="it-IT" w:eastAsia="it-IT" w:bidi="ar-SA"/>
        </w:rPr>
        <w:t xml:space="preserve">, </w:t>
      </w:r>
      <w:r w:rsidR="00623668" w:rsidRPr="002942A0">
        <w:rPr>
          <w:rFonts w:ascii="Arial" w:hAnsi="Arial" w:cs="Arial"/>
          <w:sz w:val="24"/>
          <w:szCs w:val="24"/>
          <w:lang w:val="it-IT" w:eastAsia="it-IT" w:bidi="ar-SA"/>
        </w:rPr>
        <w:t>op. 8 (1957</w:t>
      </w:r>
      <w:r w:rsidR="00623668">
        <w:rPr>
          <w:rFonts w:ascii="Arial" w:hAnsi="Arial" w:cs="Arial"/>
          <w:sz w:val="24"/>
          <w:szCs w:val="24"/>
          <w:lang w:val="it-IT" w:eastAsia="it-IT" w:bidi="ar-SA"/>
        </w:rPr>
        <w:t>, 11’10</w:t>
      </w:r>
      <w:r w:rsidR="00623668" w:rsidRPr="002942A0">
        <w:rPr>
          <w:rFonts w:ascii="Arial" w:hAnsi="Arial" w:cs="Arial"/>
          <w:sz w:val="24"/>
          <w:szCs w:val="24"/>
          <w:lang w:val="it-IT" w:eastAsia="it-IT" w:bidi="ar-SA"/>
        </w:rPr>
        <w:t>)</w:t>
      </w:r>
      <w:r w:rsidR="00623668">
        <w:rPr>
          <w:rFonts w:ascii="Arial" w:hAnsi="Arial" w:cs="Arial"/>
          <w:sz w:val="24"/>
          <w:szCs w:val="24"/>
          <w:lang w:val="it-IT" w:eastAsia="it-IT" w:bidi="ar-SA"/>
        </w:rPr>
        <w:t xml:space="preserve">.   </w:t>
      </w:r>
    </w:p>
    <w:p w:rsidR="000A595D" w:rsidRDefault="000A595D" w:rsidP="00696964">
      <w:pPr>
        <w:tabs>
          <w:tab w:val="left" w:pos="4253"/>
          <w:tab w:val="left" w:pos="4820"/>
        </w:tabs>
        <w:spacing w:before="120" w:after="0"/>
        <w:jc w:val="left"/>
        <w:rPr>
          <w:rFonts w:ascii="Arial" w:hAnsi="Arial" w:cs="Arial"/>
          <w:sz w:val="24"/>
          <w:szCs w:val="24"/>
          <w:lang w:val="it-IT" w:eastAsia="it-IT" w:bidi="ar-SA"/>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bCs/>
          <w:color w:val="333399"/>
          <w:sz w:val="24"/>
          <w:u w:val="single"/>
        </w:rPr>
        <w:t>PROKOFIEV   Sergej</w:t>
      </w:r>
      <w:r w:rsidRPr="00B23A1C">
        <w:rPr>
          <w:rFonts w:ascii="Arial" w:hAnsi="Arial" w:cs="Arial"/>
          <w:color w:val="333399"/>
          <w:sz w:val="24"/>
          <w:u w:val="single"/>
        </w:rPr>
        <w:tab/>
        <w:t>Santzovka, 23.4.1891 - Mosca, 5.3.1953.</w:t>
      </w:r>
    </w:p>
    <w:p w:rsidR="002C5DA4" w:rsidRPr="00B23A1C" w:rsidRDefault="002C5DA4"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russo, a 5 anni e 6 mesi comincia a comporre, come si può vedere nell’elenco delle opere, a 9 anni completa la prime 2 opere teatrali e a 11 anni la prima sinfonia. Allievo di Korsakov e Liadov. Pianista dalle “Dita d’acciaio”. </w:t>
      </w:r>
      <w:r w:rsidR="00F9529F" w:rsidRPr="00B23A1C">
        <w:rPr>
          <w:rFonts w:ascii="Arial" w:hAnsi="Arial" w:cs="Arial"/>
          <w:color w:val="333399"/>
        </w:rPr>
        <w:t>Per maggiori informazioni sull'autore, v</w:t>
      </w:r>
      <w:r w:rsidRPr="00B23A1C">
        <w:rPr>
          <w:rFonts w:ascii="Arial" w:hAnsi="Arial" w:cs="Arial"/>
          <w:color w:val="333399"/>
        </w:rPr>
        <w:t xml:space="preserve">edi “Passeggiando con la Musica”, scaricabile gratuitamente </w:t>
      </w:r>
      <w:r w:rsidR="00CF2FBD">
        <w:rPr>
          <w:rFonts w:ascii="Arial" w:hAnsi="Arial" w:cs="Arial"/>
          <w:color w:val="333399"/>
        </w:rPr>
        <w:t xml:space="preserve">            </w:t>
      </w:r>
      <w:r w:rsidRPr="00B23A1C">
        <w:rPr>
          <w:rFonts w:ascii="Arial" w:hAnsi="Arial" w:cs="Arial"/>
          <w:color w:val="333399"/>
        </w:rPr>
        <w:t>dal sito: mariodemolli.com</w:t>
      </w:r>
    </w:p>
    <w:p w:rsidR="00E15CF8" w:rsidRPr="00B23A1C" w:rsidRDefault="00E15CF8" w:rsidP="00696964">
      <w:pPr>
        <w:tabs>
          <w:tab w:val="left" w:pos="4253"/>
          <w:tab w:val="left" w:pos="4820"/>
        </w:tabs>
        <w:spacing w:before="120" w:after="0"/>
        <w:jc w:val="left"/>
        <w:rPr>
          <w:rFonts w:ascii="Arial" w:hAnsi="Arial" w:cs="Arial"/>
          <w:vanish/>
          <w:sz w:val="24"/>
          <w:szCs w:val="24"/>
          <w:lang w:val="it-IT" w:eastAsia="it-IT" w:bidi="ar-SA"/>
        </w:rPr>
      </w:pPr>
    </w:p>
    <w:p w:rsidR="00E15CF8" w:rsidRPr="00B23A1C" w:rsidRDefault="00E15CF8" w:rsidP="00696964">
      <w:pPr>
        <w:tabs>
          <w:tab w:val="left" w:pos="4253"/>
          <w:tab w:val="left" w:pos="4820"/>
        </w:tabs>
        <w:spacing w:before="120" w:after="0"/>
        <w:jc w:val="left"/>
        <w:rPr>
          <w:rFonts w:ascii="Arial" w:hAnsi="Arial" w:cs="Arial"/>
          <w:vanish/>
          <w:sz w:val="24"/>
          <w:szCs w:val="24"/>
          <w:lang w:val="it-IT" w:eastAsia="it-IT" w:bidi="ar-SA"/>
        </w:rPr>
      </w:pPr>
    </w:p>
    <w:tbl>
      <w:tblPr>
        <w:tblW w:w="5100" w:type="dxa"/>
        <w:tblCellSpacing w:w="0" w:type="dxa"/>
        <w:tblCellMar>
          <w:left w:w="0" w:type="dxa"/>
          <w:right w:w="0" w:type="dxa"/>
        </w:tblCellMar>
        <w:tblLook w:val="04A0" w:firstRow="1" w:lastRow="0" w:firstColumn="1" w:lastColumn="0" w:noHBand="0" w:noVBand="1"/>
      </w:tblPr>
      <w:tblGrid>
        <w:gridCol w:w="200"/>
        <w:gridCol w:w="150"/>
        <w:gridCol w:w="200"/>
        <w:gridCol w:w="4050"/>
        <w:gridCol w:w="500"/>
      </w:tblGrid>
      <w:tr w:rsidR="00E15CF8" w:rsidRPr="00C90314" w:rsidTr="004422FA">
        <w:trPr>
          <w:tblCellSpacing w:w="0" w:type="dxa"/>
        </w:trPr>
        <w:tc>
          <w:tcPr>
            <w:tcW w:w="200" w:type="dxa"/>
            <w:vAlign w:val="center"/>
            <w:hideMark/>
          </w:tcPr>
          <w:p w:rsidR="00E15CF8" w:rsidRPr="00B23A1C" w:rsidRDefault="00E15CF8" w:rsidP="00696964">
            <w:pPr>
              <w:tabs>
                <w:tab w:val="left" w:pos="4253"/>
                <w:tab w:val="left" w:pos="4820"/>
              </w:tabs>
              <w:spacing w:before="120" w:after="0"/>
              <w:jc w:val="left"/>
              <w:rPr>
                <w:rFonts w:ascii="Arial" w:hAnsi="Arial" w:cs="Arial"/>
                <w:sz w:val="24"/>
                <w:szCs w:val="24"/>
                <w:lang w:val="it-IT" w:eastAsia="it-IT" w:bidi="ar-SA"/>
              </w:rPr>
            </w:pPr>
          </w:p>
        </w:tc>
        <w:tc>
          <w:tcPr>
            <w:tcW w:w="150" w:type="dxa"/>
            <w:vAlign w:val="center"/>
            <w:hideMark/>
          </w:tcPr>
          <w:p w:rsidR="00E15CF8" w:rsidRPr="00B23A1C" w:rsidRDefault="00E15CF8" w:rsidP="00696964">
            <w:pPr>
              <w:tabs>
                <w:tab w:val="left" w:pos="4253"/>
                <w:tab w:val="left" w:pos="4820"/>
              </w:tabs>
              <w:spacing w:before="120" w:after="0"/>
              <w:jc w:val="left"/>
              <w:rPr>
                <w:rFonts w:ascii="Arial" w:hAnsi="Arial" w:cs="Arial"/>
                <w:sz w:val="24"/>
                <w:szCs w:val="24"/>
                <w:lang w:val="it-IT" w:eastAsia="it-IT" w:bidi="ar-SA"/>
              </w:rPr>
            </w:pPr>
          </w:p>
        </w:tc>
        <w:tc>
          <w:tcPr>
            <w:tcW w:w="200" w:type="dxa"/>
            <w:vAlign w:val="center"/>
            <w:hideMark/>
          </w:tcPr>
          <w:p w:rsidR="00E15CF8" w:rsidRPr="00B23A1C" w:rsidRDefault="00E15CF8" w:rsidP="00696964">
            <w:pPr>
              <w:tabs>
                <w:tab w:val="left" w:pos="4253"/>
                <w:tab w:val="left" w:pos="4820"/>
              </w:tabs>
              <w:spacing w:before="120" w:after="0"/>
              <w:jc w:val="left"/>
              <w:rPr>
                <w:rFonts w:ascii="Arial" w:hAnsi="Arial" w:cs="Arial"/>
                <w:sz w:val="24"/>
                <w:szCs w:val="24"/>
                <w:lang w:val="it-IT" w:eastAsia="it-IT" w:bidi="ar-SA"/>
              </w:rPr>
            </w:pPr>
          </w:p>
        </w:tc>
        <w:tc>
          <w:tcPr>
            <w:tcW w:w="4050" w:type="dxa"/>
            <w:vAlign w:val="center"/>
            <w:hideMark/>
          </w:tcPr>
          <w:p w:rsidR="00E15CF8" w:rsidRPr="00B23A1C" w:rsidRDefault="00E15CF8" w:rsidP="00696964">
            <w:pPr>
              <w:tabs>
                <w:tab w:val="left" w:pos="4253"/>
                <w:tab w:val="left" w:pos="4820"/>
              </w:tabs>
              <w:spacing w:before="120" w:after="0"/>
              <w:jc w:val="left"/>
              <w:rPr>
                <w:rFonts w:ascii="Arial" w:hAnsi="Arial" w:cs="Arial"/>
                <w:sz w:val="24"/>
                <w:szCs w:val="24"/>
                <w:lang w:val="it-IT" w:eastAsia="it-IT" w:bidi="ar-SA"/>
              </w:rPr>
            </w:pPr>
          </w:p>
        </w:tc>
        <w:tc>
          <w:tcPr>
            <w:tcW w:w="500" w:type="dxa"/>
            <w:vAlign w:val="center"/>
            <w:hideMark/>
          </w:tcPr>
          <w:p w:rsidR="00E15CF8" w:rsidRPr="00B23A1C" w:rsidRDefault="00E15CF8" w:rsidP="00696964">
            <w:pPr>
              <w:tabs>
                <w:tab w:val="left" w:pos="4253"/>
                <w:tab w:val="left" w:pos="4820"/>
              </w:tabs>
              <w:spacing w:before="120" w:after="0"/>
              <w:jc w:val="left"/>
              <w:rPr>
                <w:rFonts w:ascii="Arial" w:hAnsi="Arial" w:cs="Arial"/>
                <w:sz w:val="24"/>
                <w:szCs w:val="24"/>
                <w:lang w:val="it-IT" w:eastAsia="it-IT" w:bidi="ar-SA"/>
              </w:rPr>
            </w:pPr>
          </w:p>
        </w:tc>
      </w:tr>
    </w:tbl>
    <w:p w:rsidR="00E15CF8" w:rsidRPr="00B23A1C" w:rsidRDefault="00E15CF8" w:rsidP="00696964">
      <w:pPr>
        <w:tabs>
          <w:tab w:val="left" w:pos="4253"/>
          <w:tab w:val="left" w:pos="4820"/>
        </w:tabs>
        <w:spacing w:before="120" w:after="0"/>
        <w:jc w:val="left"/>
        <w:rPr>
          <w:rFonts w:ascii="Arial" w:hAnsi="Arial" w:cs="Arial"/>
          <w:vanish/>
          <w:sz w:val="24"/>
          <w:szCs w:val="24"/>
          <w:lang w:val="it-IT" w:eastAsia="it-IT" w:bidi="ar-SA"/>
        </w:rPr>
      </w:pPr>
    </w:p>
    <w:p w:rsidR="00E15CF8" w:rsidRPr="00B23A1C" w:rsidRDefault="00E15CF8" w:rsidP="00696964">
      <w:pPr>
        <w:tabs>
          <w:tab w:val="left" w:pos="4253"/>
          <w:tab w:val="left" w:pos="4820"/>
        </w:tabs>
        <w:spacing w:before="120" w:after="0"/>
        <w:jc w:val="left"/>
        <w:rPr>
          <w:rFonts w:ascii="Arial" w:hAnsi="Arial" w:cs="Arial"/>
          <w:vanish/>
          <w:sz w:val="24"/>
          <w:szCs w:val="24"/>
          <w:lang w:val="it-IT" w:eastAsia="it-IT" w:bidi="ar-SA"/>
        </w:rPr>
      </w:pP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w:t>
      </w:r>
      <w:r w:rsidR="00C26F1B">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C26F1B" w:rsidRPr="00B23A1C">
        <w:rPr>
          <w:rFonts w:ascii="Arial" w:hAnsi="Arial" w:cs="Arial"/>
          <w:color w:val="000000"/>
          <w:sz w:val="24"/>
          <w:szCs w:val="24"/>
          <w:lang w:val="it-IT"/>
        </w:rPr>
        <w:t>v</w:t>
      </w:r>
      <w:r w:rsidR="00C26F1B">
        <w:rPr>
          <w:rFonts w:ascii="Arial" w:hAnsi="Arial" w:cs="Arial"/>
          <w:color w:val="000000"/>
          <w:sz w:val="24"/>
          <w:szCs w:val="24"/>
          <w:lang w:val="it-IT"/>
        </w:rPr>
        <w:t>io</w:t>
      </w:r>
      <w:r w:rsidR="00C26F1B" w:rsidRPr="00B23A1C">
        <w:rPr>
          <w:rFonts w:ascii="Arial" w:hAnsi="Arial" w:cs="Arial"/>
          <w:color w:val="000000"/>
          <w:sz w:val="24"/>
          <w:szCs w:val="24"/>
          <w:lang w:val="it-IT"/>
        </w:rPr>
        <w:t>l</w:t>
      </w:r>
      <w:r w:rsidR="00C26F1B">
        <w:rPr>
          <w:rFonts w:ascii="Arial" w:hAnsi="Arial" w:cs="Arial"/>
          <w:color w:val="000000"/>
          <w:sz w:val="24"/>
          <w:szCs w:val="24"/>
          <w:lang w:val="it-IT"/>
        </w:rPr>
        <w:t>on</w:t>
      </w:r>
      <w:r w:rsidR="00C26F1B" w:rsidRPr="00B23A1C">
        <w:rPr>
          <w:rFonts w:ascii="Arial" w:hAnsi="Arial" w:cs="Arial"/>
          <w:color w:val="000000"/>
          <w:sz w:val="24"/>
          <w:szCs w:val="24"/>
          <w:lang w:val="it-IT"/>
        </w:rPr>
        <w:t>c</w:t>
      </w:r>
      <w:r w:rsidR="00C26F1B">
        <w:rPr>
          <w:rFonts w:ascii="Arial" w:hAnsi="Arial" w:cs="Arial"/>
          <w:color w:val="000000"/>
          <w:sz w:val="24"/>
          <w:szCs w:val="24"/>
          <w:lang w:val="it-IT"/>
        </w:rPr>
        <w:t>ello</w:t>
      </w:r>
      <w:r w:rsidRPr="00B23A1C">
        <w:rPr>
          <w:rFonts w:ascii="Arial" w:hAnsi="Arial" w:cs="Arial"/>
          <w:color w:val="000000"/>
          <w:sz w:val="24"/>
          <w:szCs w:val="24"/>
          <w:lang w:val="it-IT"/>
        </w:rPr>
        <w:t xml:space="preserve"> </w:t>
      </w:r>
      <w:r w:rsidR="00E15CF8" w:rsidRPr="00B23A1C">
        <w:rPr>
          <w:rFonts w:ascii="Arial" w:hAnsi="Arial" w:cs="Arial"/>
          <w:color w:val="000000"/>
          <w:sz w:val="24"/>
          <w:szCs w:val="24"/>
          <w:lang w:val="it-IT"/>
        </w:rPr>
        <w:t>s</w:t>
      </w:r>
      <w:r w:rsidRPr="00B23A1C">
        <w:rPr>
          <w:rFonts w:ascii="Arial" w:hAnsi="Arial" w:cs="Arial"/>
          <w:color w:val="000000"/>
          <w:sz w:val="24"/>
          <w:szCs w:val="24"/>
          <w:lang w:val="it-IT"/>
        </w:rPr>
        <w:t>olo</w:t>
      </w:r>
      <w:r w:rsidR="005A1A40"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 134</w:t>
      </w:r>
      <w:r w:rsidR="003F4999" w:rsidRPr="00B23A1C">
        <w:rPr>
          <w:rFonts w:ascii="Arial" w:hAnsi="Arial" w:cs="Arial"/>
          <w:color w:val="000000"/>
          <w:sz w:val="24"/>
          <w:szCs w:val="24"/>
          <w:lang w:val="it-IT"/>
        </w:rPr>
        <w:t xml:space="preserve"> (12’20)</w:t>
      </w:r>
      <w:r w:rsidR="002C5DA4" w:rsidRPr="00B23A1C">
        <w:rPr>
          <w:rFonts w:ascii="Arial" w:hAnsi="Arial" w:cs="Arial"/>
          <w:color w:val="000000"/>
          <w:sz w:val="24"/>
          <w:szCs w:val="24"/>
          <w:lang w:val="it-IT"/>
        </w:rPr>
        <w:t>.</w:t>
      </w:r>
      <w:r w:rsidR="002A6273" w:rsidRPr="00B23A1C">
        <w:rPr>
          <w:rFonts w:ascii="Arial" w:hAnsi="Arial" w:cs="Arial"/>
          <w:color w:val="000000"/>
          <w:sz w:val="24"/>
          <w:szCs w:val="24"/>
          <w:lang w:val="it-IT"/>
        </w:rPr>
        <w:t xml:space="preserve">  </w:t>
      </w:r>
      <w:r w:rsidR="002C5DA4" w:rsidRPr="00B23A1C">
        <w:rPr>
          <w:rFonts w:ascii="Arial" w:hAnsi="Arial" w:cs="Arial"/>
          <w:color w:val="000000"/>
          <w:sz w:val="24"/>
          <w:szCs w:val="24"/>
          <w:lang w:val="it-IT"/>
        </w:rPr>
        <w:t xml:space="preserve"> </w:t>
      </w:r>
      <w:r w:rsidR="00C26F1B" w:rsidRPr="00C26F1B">
        <w:rPr>
          <w:rFonts w:ascii="Arial" w:hAnsi="Arial" w:cs="Arial"/>
          <w:color w:val="000000"/>
          <w:sz w:val="24"/>
          <w:szCs w:val="24"/>
          <w:lang w:val="it-IT"/>
        </w:rPr>
        <w:t>Violoncello</w:t>
      </w:r>
      <w:r w:rsidR="00C26F1B">
        <w:rPr>
          <w:rFonts w:ascii="Arial" w:hAnsi="Arial" w:cs="Arial"/>
          <w:color w:val="000000"/>
          <w:sz w:val="24"/>
          <w:szCs w:val="24"/>
          <w:lang w:val="it-IT"/>
        </w:rPr>
        <w:t>-</w:t>
      </w:r>
      <w:r w:rsidR="00773EE1" w:rsidRPr="00C26F1B">
        <w:rPr>
          <w:rFonts w:ascii="Arial" w:hAnsi="Arial" w:cs="Arial"/>
          <w:color w:val="000000"/>
          <w:sz w:val="24"/>
          <w:szCs w:val="24"/>
          <w:lang w:val="it-IT"/>
        </w:rPr>
        <w:t>pf</w:t>
      </w:r>
      <w:r w:rsidR="00E15CF8"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Ballata in Do</w:t>
      </w:r>
      <w:r w:rsidR="003F4999"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w:t>
      </w:r>
      <w:r w:rsidR="003F4999"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15 (1912</w:t>
      </w:r>
      <w:r w:rsidR="00627BFC" w:rsidRPr="00B23A1C">
        <w:rPr>
          <w:rFonts w:ascii="Arial" w:hAnsi="Arial" w:cs="Arial"/>
          <w:color w:val="000000"/>
          <w:sz w:val="24"/>
          <w:szCs w:val="24"/>
          <w:lang w:val="it-IT"/>
        </w:rPr>
        <w:t>, 1</w:t>
      </w:r>
      <w:r w:rsidR="00853C58" w:rsidRPr="00B23A1C">
        <w:rPr>
          <w:rFonts w:ascii="Arial" w:hAnsi="Arial" w:cs="Arial"/>
          <w:color w:val="000000"/>
          <w:sz w:val="24"/>
          <w:szCs w:val="24"/>
          <w:lang w:val="it-IT"/>
        </w:rPr>
        <w:t>0</w:t>
      </w:r>
      <w:r w:rsidR="00627BFC" w:rsidRPr="00B23A1C">
        <w:rPr>
          <w:rFonts w:ascii="Arial" w:hAnsi="Arial" w:cs="Arial"/>
          <w:color w:val="000000"/>
          <w:sz w:val="24"/>
          <w:szCs w:val="24"/>
          <w:lang w:val="it-IT"/>
        </w:rPr>
        <w:t>’</w:t>
      </w:r>
      <w:r w:rsidR="00853C58" w:rsidRPr="00B23A1C">
        <w:rPr>
          <w:rFonts w:ascii="Arial" w:hAnsi="Arial" w:cs="Arial"/>
          <w:color w:val="000000"/>
          <w:sz w:val="24"/>
          <w:szCs w:val="24"/>
          <w:lang w:val="it-IT"/>
        </w:rPr>
        <w:t>4</w:t>
      </w:r>
      <w:r w:rsidR="007E55DC">
        <w:rPr>
          <w:rFonts w:ascii="Arial" w:hAnsi="Arial" w:cs="Arial"/>
          <w:color w:val="000000"/>
          <w:sz w:val="24"/>
          <w:szCs w:val="24"/>
          <w:lang w:val="it-IT"/>
        </w:rPr>
        <w:t>5</w:t>
      </w:r>
      <w:r w:rsidRPr="00B23A1C">
        <w:rPr>
          <w:rFonts w:ascii="Arial" w:hAnsi="Arial" w:cs="Arial"/>
          <w:color w:val="000000"/>
          <w:sz w:val="24"/>
          <w:szCs w:val="24"/>
          <w:lang w:val="it-IT"/>
        </w:rPr>
        <w:t>)</w:t>
      </w:r>
      <w:r w:rsidR="003B767F" w:rsidRPr="00B23A1C">
        <w:rPr>
          <w:rFonts w:ascii="Arial" w:hAnsi="Arial" w:cs="Arial"/>
          <w:color w:val="000000"/>
          <w:sz w:val="24"/>
          <w:szCs w:val="24"/>
          <w:lang w:val="it-IT"/>
        </w:rPr>
        <w:t>.</w:t>
      </w:r>
    </w:p>
    <w:p w:rsidR="003B767F" w:rsidRPr="00B23A1C" w:rsidRDefault="003B767F" w:rsidP="00696964">
      <w:pPr>
        <w:tabs>
          <w:tab w:val="left" w:pos="4253"/>
          <w:tab w:val="left" w:pos="4820"/>
        </w:tabs>
        <w:spacing w:before="120" w:after="0"/>
        <w:jc w:val="left"/>
        <w:rPr>
          <w:rFonts w:ascii="Arial" w:hAnsi="Arial" w:cs="Arial"/>
          <w:color w:val="000000"/>
          <w:sz w:val="24"/>
          <w:szCs w:val="24"/>
          <w:lang w:val="en-GB"/>
        </w:rPr>
      </w:pPr>
      <w:r w:rsidRPr="00B23A1C">
        <w:rPr>
          <w:rFonts w:ascii="Arial" w:hAnsi="Arial" w:cs="Arial"/>
          <w:color w:val="000000"/>
          <w:sz w:val="24"/>
          <w:szCs w:val="24"/>
        </w:rPr>
        <w:t xml:space="preserve">Chout, op. 21 (1920):   </w:t>
      </w:r>
      <w:r w:rsidR="00C642FB" w:rsidRPr="00B23A1C">
        <w:rPr>
          <w:rFonts w:ascii="Arial" w:hAnsi="Arial" w:cs="Arial"/>
          <w:color w:val="000000"/>
          <w:sz w:val="24"/>
          <w:szCs w:val="24"/>
        </w:rPr>
        <w:t xml:space="preserve">Chout and Choutikha (1’40),  </w:t>
      </w:r>
      <w:r w:rsidRPr="00B23A1C">
        <w:rPr>
          <w:rFonts w:ascii="Arial" w:hAnsi="Arial" w:cs="Arial"/>
          <w:color w:val="000000"/>
          <w:sz w:val="24"/>
          <w:szCs w:val="24"/>
          <w:lang w:val="en-GB"/>
        </w:rPr>
        <w:t xml:space="preserve"> Dance of the Buffons’ daughters (1’),   </w:t>
      </w:r>
    </w:p>
    <w:p w:rsidR="003B767F" w:rsidRPr="00B23A1C" w:rsidRDefault="003B767F" w:rsidP="00696964">
      <w:pPr>
        <w:tabs>
          <w:tab w:val="left" w:pos="4253"/>
          <w:tab w:val="left" w:pos="4820"/>
        </w:tabs>
        <w:spacing w:before="120" w:after="0"/>
        <w:jc w:val="left"/>
        <w:rPr>
          <w:rFonts w:ascii="Arial" w:hAnsi="Arial" w:cs="Arial"/>
          <w:color w:val="000000"/>
          <w:sz w:val="24"/>
          <w:szCs w:val="24"/>
          <w:lang w:val="en-GB"/>
        </w:rPr>
      </w:pPr>
      <w:r w:rsidRPr="00B23A1C">
        <w:rPr>
          <w:rFonts w:ascii="Arial" w:hAnsi="Arial" w:cs="Arial"/>
          <w:color w:val="000000"/>
          <w:sz w:val="24"/>
          <w:szCs w:val="24"/>
          <w:lang w:val="en-GB"/>
        </w:rPr>
        <w:t xml:space="preserve">Merchant id dreaming (1’30),   Choutikha (0’50),   Merchant in despair (1’40),   </w:t>
      </w:r>
    </w:p>
    <w:p w:rsidR="00C642FB" w:rsidRPr="00B23A1C" w:rsidRDefault="00C642F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Marcia, da “Amore delle 3 melarance” (192</w:t>
      </w:r>
      <w:r w:rsidR="00601CFC" w:rsidRPr="00B23A1C">
        <w:rPr>
          <w:rFonts w:ascii="Arial" w:hAnsi="Arial" w:cs="Arial"/>
          <w:color w:val="000000"/>
          <w:sz w:val="24"/>
          <w:szCs w:val="24"/>
          <w:lang w:val="it-IT"/>
        </w:rPr>
        <w:t>4</w:t>
      </w:r>
      <w:r w:rsidRPr="00B23A1C">
        <w:rPr>
          <w:rFonts w:ascii="Arial" w:hAnsi="Arial" w:cs="Arial"/>
          <w:color w:val="000000"/>
          <w:sz w:val="24"/>
          <w:szCs w:val="24"/>
          <w:lang w:val="it-IT"/>
        </w:rPr>
        <w:t>, 1’3</w:t>
      </w:r>
      <w:r w:rsidR="00601CFC" w:rsidRPr="00B23A1C">
        <w:rPr>
          <w:rFonts w:ascii="Arial" w:hAnsi="Arial" w:cs="Arial"/>
          <w:color w:val="000000"/>
          <w:sz w:val="24"/>
          <w:szCs w:val="24"/>
          <w:lang w:val="it-IT"/>
        </w:rPr>
        <w:t>5</w:t>
      </w:r>
      <w:r w:rsidRPr="00B23A1C">
        <w:rPr>
          <w:rFonts w:ascii="Arial" w:hAnsi="Arial" w:cs="Arial"/>
          <w:color w:val="000000"/>
          <w:sz w:val="24"/>
          <w:szCs w:val="24"/>
          <w:lang w:val="it-IT"/>
        </w:rPr>
        <w:t xml:space="preserve">),   </w:t>
      </w:r>
      <w:r w:rsidR="003B7C9B" w:rsidRPr="00B23A1C">
        <w:rPr>
          <w:rFonts w:ascii="Arial" w:hAnsi="Arial" w:cs="Arial"/>
          <w:color w:val="000000"/>
          <w:sz w:val="24"/>
          <w:szCs w:val="24"/>
          <w:lang w:val="it-IT"/>
        </w:rPr>
        <w:t>Suite italienne (1932, 17'30),</w:t>
      </w:r>
    </w:p>
    <w:p w:rsidR="00881CB0" w:rsidRPr="00B23A1C" w:rsidRDefault="003B7C9B"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Sonata in Re-, op. 40 (1934, 27')</w:t>
      </w:r>
      <w:r w:rsidR="003B767F" w:rsidRPr="00B23A1C">
        <w:rPr>
          <w:rFonts w:ascii="Arial" w:hAnsi="Arial" w:cs="Arial"/>
          <w:color w:val="000000"/>
          <w:sz w:val="24"/>
          <w:szCs w:val="24"/>
          <w:lang w:val="it-IT"/>
        </w:rPr>
        <w:t>.</w:t>
      </w:r>
      <w:r w:rsidR="002A6273" w:rsidRPr="00B23A1C">
        <w:rPr>
          <w:rFonts w:ascii="Arial" w:hAnsi="Arial" w:cs="Arial"/>
          <w:color w:val="000000"/>
          <w:sz w:val="24"/>
          <w:szCs w:val="24"/>
          <w:lang w:val="it-IT"/>
        </w:rPr>
        <w:t xml:space="preserve">   </w:t>
      </w:r>
      <w:r w:rsidR="003B767F" w:rsidRPr="00B23A1C">
        <w:rPr>
          <w:rFonts w:ascii="Arial" w:hAnsi="Arial" w:cs="Arial"/>
          <w:color w:val="000000"/>
          <w:sz w:val="24"/>
          <w:szCs w:val="24"/>
          <w:u w:val="single"/>
        </w:rPr>
        <w:t>Da Romeo e Giulia, op. 64 (1936</w:t>
      </w:r>
      <w:r w:rsidR="003B767F" w:rsidRPr="00B23A1C">
        <w:rPr>
          <w:rFonts w:ascii="Arial" w:hAnsi="Arial" w:cs="Arial"/>
          <w:color w:val="000000"/>
          <w:sz w:val="24"/>
          <w:szCs w:val="24"/>
        </w:rPr>
        <w:t>):</w:t>
      </w:r>
      <w:r w:rsidR="00881CB0" w:rsidRPr="00B23A1C">
        <w:rPr>
          <w:rFonts w:ascii="Arial" w:hAnsi="Arial" w:cs="Arial"/>
          <w:color w:val="000000"/>
          <w:sz w:val="24"/>
          <w:szCs w:val="24"/>
        </w:rPr>
        <w:t xml:space="preserve">   </w:t>
      </w:r>
      <w:r w:rsidR="003B767F" w:rsidRPr="00B23A1C">
        <w:rPr>
          <w:rFonts w:ascii="Arial" w:hAnsi="Arial" w:cs="Arial"/>
          <w:color w:val="000000"/>
          <w:sz w:val="24"/>
          <w:szCs w:val="24"/>
        </w:rPr>
        <w:t xml:space="preserve">Death of Tybalt (4’),   </w:t>
      </w:r>
    </w:p>
    <w:p w:rsidR="003B767F" w:rsidRPr="00B23A1C" w:rsidRDefault="003B767F" w:rsidP="00696964">
      <w:pPr>
        <w:tabs>
          <w:tab w:val="left" w:pos="4253"/>
          <w:tab w:val="left" w:pos="4820"/>
        </w:tabs>
        <w:spacing w:before="120" w:after="0"/>
        <w:jc w:val="left"/>
        <w:rPr>
          <w:rFonts w:ascii="Arial" w:hAnsi="Arial" w:cs="Arial"/>
          <w:color w:val="000000"/>
          <w:sz w:val="24"/>
          <w:szCs w:val="24"/>
          <w:lang w:val="en-GB"/>
        </w:rPr>
      </w:pPr>
      <w:r w:rsidRPr="00B23A1C">
        <w:rPr>
          <w:rFonts w:ascii="Arial" w:hAnsi="Arial" w:cs="Arial"/>
          <w:color w:val="000000"/>
          <w:sz w:val="24"/>
          <w:szCs w:val="24"/>
        </w:rPr>
        <w:t xml:space="preserve">Last Farewell (8’),    </w:t>
      </w:r>
      <w:r w:rsidRPr="00B23A1C">
        <w:rPr>
          <w:rFonts w:ascii="Arial" w:hAnsi="Arial" w:cs="Arial"/>
          <w:color w:val="000000"/>
          <w:sz w:val="24"/>
          <w:szCs w:val="24"/>
          <w:lang w:val="en-GB"/>
        </w:rPr>
        <w:t>Dance of the maidens (2’40).</w:t>
      </w:r>
      <w:r w:rsidR="00810D3D" w:rsidRPr="00B23A1C">
        <w:rPr>
          <w:rFonts w:ascii="Arial" w:hAnsi="Arial" w:cs="Arial"/>
          <w:color w:val="000000"/>
          <w:sz w:val="24"/>
          <w:szCs w:val="24"/>
          <w:lang w:val="en-GB"/>
        </w:rPr>
        <w:t xml:space="preserve">   Novelette, op. 27 (1938, 2’25).</w:t>
      </w:r>
      <w:r w:rsidRPr="00B23A1C">
        <w:rPr>
          <w:rFonts w:ascii="Arial" w:hAnsi="Arial" w:cs="Arial"/>
          <w:color w:val="000000"/>
          <w:sz w:val="24"/>
          <w:szCs w:val="24"/>
          <w:lang w:val="en-GB"/>
        </w:rPr>
        <w:t xml:space="preserve">   </w:t>
      </w:r>
    </w:p>
    <w:p w:rsidR="00DF3836" w:rsidRPr="00B23A1C" w:rsidRDefault="00C642FB" w:rsidP="00696964">
      <w:pPr>
        <w:tabs>
          <w:tab w:val="left" w:pos="4253"/>
          <w:tab w:val="left" w:pos="4820"/>
        </w:tabs>
        <w:spacing w:before="120" w:after="0"/>
        <w:jc w:val="left"/>
        <w:rPr>
          <w:rFonts w:ascii="Arial" w:hAnsi="Arial" w:cs="Arial"/>
          <w:color w:val="000000"/>
          <w:sz w:val="24"/>
          <w:szCs w:val="24"/>
          <w:lang w:val="en-GB"/>
        </w:rPr>
      </w:pPr>
      <w:r w:rsidRPr="00B23A1C">
        <w:rPr>
          <w:rFonts w:ascii="Arial" w:hAnsi="Arial" w:cs="Arial"/>
          <w:color w:val="000000"/>
          <w:sz w:val="24"/>
          <w:szCs w:val="24"/>
        </w:rPr>
        <w:t>Dance of the girls, op. 64d</w:t>
      </w:r>
      <w:r w:rsidR="003B767F" w:rsidRPr="00B23A1C">
        <w:rPr>
          <w:rFonts w:ascii="Arial" w:hAnsi="Arial" w:cs="Arial"/>
          <w:color w:val="000000"/>
          <w:sz w:val="24"/>
          <w:szCs w:val="24"/>
        </w:rPr>
        <w:t>.</w:t>
      </w:r>
      <w:r w:rsidR="002A6273" w:rsidRPr="00B23A1C">
        <w:rPr>
          <w:rFonts w:ascii="Arial" w:hAnsi="Arial" w:cs="Arial"/>
          <w:color w:val="000000"/>
          <w:sz w:val="24"/>
          <w:szCs w:val="24"/>
        </w:rPr>
        <w:t xml:space="preserve">   </w:t>
      </w:r>
      <w:r w:rsidR="00794EC4" w:rsidRPr="00B23A1C">
        <w:rPr>
          <w:rFonts w:ascii="Arial" w:hAnsi="Arial" w:cs="Arial"/>
          <w:color w:val="000000"/>
          <w:sz w:val="24"/>
          <w:szCs w:val="24"/>
          <w:lang w:val="en-GB"/>
        </w:rPr>
        <w:t>Walyz</w:t>
      </w:r>
      <w:r w:rsidR="003B7C9B" w:rsidRPr="00B23A1C">
        <w:rPr>
          <w:rFonts w:ascii="Arial" w:hAnsi="Arial" w:cs="Arial"/>
          <w:color w:val="000000"/>
          <w:sz w:val="24"/>
          <w:szCs w:val="24"/>
          <w:lang w:val="en-GB"/>
        </w:rPr>
        <w:t xml:space="preserve"> of the Stone Flower, op. 118 (1953, 2'</w:t>
      </w:r>
      <w:r w:rsidR="00794EC4" w:rsidRPr="00B23A1C">
        <w:rPr>
          <w:rFonts w:ascii="Arial" w:hAnsi="Arial" w:cs="Arial"/>
          <w:color w:val="000000"/>
          <w:sz w:val="24"/>
          <w:szCs w:val="24"/>
          <w:lang w:val="en-GB"/>
        </w:rPr>
        <w:t>4</w:t>
      </w:r>
      <w:r w:rsidR="00601CFC" w:rsidRPr="00B23A1C">
        <w:rPr>
          <w:rFonts w:ascii="Arial" w:hAnsi="Arial" w:cs="Arial"/>
          <w:color w:val="000000"/>
          <w:sz w:val="24"/>
          <w:szCs w:val="24"/>
          <w:lang w:val="en-GB"/>
        </w:rPr>
        <w:t>5</w:t>
      </w:r>
      <w:r w:rsidR="003B7C9B" w:rsidRPr="00B23A1C">
        <w:rPr>
          <w:rFonts w:ascii="Arial" w:hAnsi="Arial" w:cs="Arial"/>
          <w:color w:val="000000"/>
          <w:sz w:val="24"/>
          <w:szCs w:val="24"/>
          <w:lang w:val="en-GB"/>
        </w:rPr>
        <w:t xml:space="preserve">).   </w:t>
      </w:r>
    </w:p>
    <w:p w:rsidR="00DF3836" w:rsidRPr="00B23A1C" w:rsidRDefault="003B7C9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in Do, op</w:t>
      </w:r>
      <w:r w:rsidR="00125F6B"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119 (a Rostropovich, 1949</w:t>
      </w:r>
      <w:r w:rsidR="00794EC4" w:rsidRPr="00B23A1C">
        <w:rPr>
          <w:rFonts w:ascii="Arial" w:hAnsi="Arial" w:cs="Arial"/>
          <w:color w:val="000000"/>
          <w:sz w:val="24"/>
          <w:szCs w:val="24"/>
          <w:lang w:val="it-IT"/>
        </w:rPr>
        <w:t>, 2</w:t>
      </w:r>
      <w:r w:rsidR="00853C58" w:rsidRPr="00B23A1C">
        <w:rPr>
          <w:rFonts w:ascii="Arial" w:hAnsi="Arial" w:cs="Arial"/>
          <w:color w:val="000000"/>
          <w:sz w:val="24"/>
          <w:szCs w:val="24"/>
          <w:lang w:val="it-IT"/>
        </w:rPr>
        <w:t>4’</w:t>
      </w:r>
      <w:r w:rsidRPr="00B23A1C">
        <w:rPr>
          <w:rFonts w:ascii="Arial" w:hAnsi="Arial" w:cs="Arial"/>
          <w:color w:val="000000"/>
          <w:sz w:val="24"/>
          <w:szCs w:val="24"/>
          <w:lang w:val="it-IT"/>
        </w:rPr>
        <w:t>)</w:t>
      </w:r>
      <w:r w:rsidR="00FD71FA" w:rsidRPr="00B23A1C">
        <w:rPr>
          <w:rFonts w:ascii="Arial" w:hAnsi="Arial" w:cs="Arial"/>
          <w:color w:val="000000"/>
          <w:sz w:val="24"/>
          <w:szCs w:val="24"/>
          <w:lang w:val="it-IT"/>
        </w:rPr>
        <w:t xml:space="preserve">.   </w:t>
      </w:r>
    </w:p>
    <w:p w:rsidR="00C642FB" w:rsidRPr="00B23A1C" w:rsidRDefault="001265D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incompiuta, op. 134</w:t>
      </w:r>
      <w:r w:rsidR="002A6273"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w:t>
      </w:r>
      <w:r w:rsidR="00FE6A57" w:rsidRPr="00B23A1C">
        <w:rPr>
          <w:rFonts w:ascii="Arial" w:hAnsi="Arial" w:cs="Arial"/>
          <w:color w:val="000000"/>
          <w:sz w:val="24"/>
          <w:szCs w:val="24"/>
          <w:lang w:val="it-IT"/>
        </w:rPr>
        <w:t xml:space="preserve">terminata da </w:t>
      </w:r>
      <w:r w:rsidR="00E15CF8" w:rsidRPr="00B23A1C">
        <w:rPr>
          <w:rFonts w:ascii="Arial" w:hAnsi="Arial" w:cs="Arial"/>
          <w:color w:val="000000"/>
          <w:sz w:val="24"/>
          <w:szCs w:val="24"/>
          <w:lang w:val="it-IT"/>
        </w:rPr>
        <w:t xml:space="preserve">V. </w:t>
      </w:r>
      <w:r w:rsidR="00FE6A57" w:rsidRPr="00B23A1C">
        <w:rPr>
          <w:rFonts w:ascii="Arial" w:hAnsi="Arial" w:cs="Arial"/>
          <w:color w:val="000000"/>
          <w:sz w:val="24"/>
          <w:szCs w:val="24"/>
          <w:lang w:val="it-IT"/>
        </w:rPr>
        <w:t xml:space="preserve">Blok, </w:t>
      </w:r>
      <w:r w:rsidRPr="00B23A1C">
        <w:rPr>
          <w:rFonts w:ascii="Arial" w:hAnsi="Arial" w:cs="Arial"/>
          <w:color w:val="000000"/>
          <w:sz w:val="24"/>
          <w:szCs w:val="24"/>
          <w:lang w:val="it-IT"/>
        </w:rPr>
        <w:t>1952, 12’20).</w:t>
      </w:r>
    </w:p>
    <w:p w:rsidR="004D3BC1" w:rsidRPr="00B23A1C" w:rsidRDefault="003B7C9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u w:val="single"/>
          <w:lang w:val="it-IT"/>
        </w:rPr>
        <w:t>Da Cinderella</w:t>
      </w:r>
      <w:r w:rsidR="002A74EF" w:rsidRPr="00B23A1C">
        <w:rPr>
          <w:rFonts w:ascii="Arial" w:hAnsi="Arial" w:cs="Arial"/>
          <w:color w:val="000000"/>
          <w:sz w:val="24"/>
          <w:szCs w:val="24"/>
          <w:u w:val="single"/>
          <w:lang w:val="it-IT"/>
        </w:rPr>
        <w:t xml:space="preserve"> (1944)</w:t>
      </w:r>
      <w:r w:rsidRPr="00B23A1C">
        <w:rPr>
          <w:rFonts w:ascii="Arial" w:hAnsi="Arial" w:cs="Arial"/>
          <w:color w:val="000000"/>
          <w:sz w:val="24"/>
          <w:szCs w:val="24"/>
          <w:lang w:val="it-IT"/>
        </w:rPr>
        <w:t xml:space="preserve">: </w:t>
      </w:r>
      <w:r w:rsidR="004D3BC1"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1) </w:t>
      </w:r>
      <w:r w:rsidR="00A53165" w:rsidRPr="00B23A1C">
        <w:rPr>
          <w:rFonts w:ascii="Arial" w:hAnsi="Arial" w:cs="Arial"/>
          <w:color w:val="000000"/>
          <w:sz w:val="24"/>
          <w:szCs w:val="24"/>
          <w:lang w:val="it-IT"/>
        </w:rPr>
        <w:t>Adagio</w:t>
      </w:r>
      <w:r w:rsidR="00773EE1"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op. </w:t>
      </w:r>
      <w:r w:rsidR="00DF3836" w:rsidRPr="00B23A1C">
        <w:rPr>
          <w:rFonts w:ascii="Arial" w:hAnsi="Arial" w:cs="Arial"/>
          <w:color w:val="000000"/>
          <w:sz w:val="24"/>
          <w:szCs w:val="24"/>
          <w:lang w:val="it-IT"/>
        </w:rPr>
        <w:t>9</w:t>
      </w:r>
      <w:r w:rsidR="00A53165" w:rsidRPr="00B23A1C">
        <w:rPr>
          <w:rFonts w:ascii="Arial" w:hAnsi="Arial" w:cs="Arial"/>
          <w:color w:val="000000"/>
          <w:sz w:val="24"/>
          <w:szCs w:val="24"/>
          <w:lang w:val="it-IT"/>
        </w:rPr>
        <w:t>7</w:t>
      </w:r>
      <w:r w:rsidR="00627BFC" w:rsidRPr="00B23A1C">
        <w:rPr>
          <w:rFonts w:ascii="Arial" w:hAnsi="Arial" w:cs="Arial"/>
          <w:color w:val="000000"/>
          <w:sz w:val="24"/>
          <w:szCs w:val="24"/>
          <w:lang w:val="it-IT"/>
        </w:rPr>
        <w:t>a</w:t>
      </w:r>
      <w:r w:rsidR="00A53165" w:rsidRPr="00B23A1C">
        <w:rPr>
          <w:rFonts w:ascii="Arial" w:hAnsi="Arial" w:cs="Arial"/>
          <w:color w:val="000000"/>
          <w:sz w:val="24"/>
          <w:szCs w:val="24"/>
          <w:lang w:val="it-IT"/>
        </w:rPr>
        <w:t xml:space="preserve"> (</w:t>
      </w:r>
      <w:r w:rsidR="00853C58" w:rsidRPr="00B23A1C">
        <w:rPr>
          <w:rFonts w:ascii="Arial" w:hAnsi="Arial" w:cs="Arial"/>
          <w:color w:val="000000"/>
          <w:sz w:val="24"/>
          <w:szCs w:val="24"/>
          <w:lang w:val="it-IT"/>
        </w:rPr>
        <w:t>4</w:t>
      </w:r>
      <w:r w:rsidR="00DF3836" w:rsidRPr="00B23A1C">
        <w:rPr>
          <w:rFonts w:ascii="Arial" w:hAnsi="Arial" w:cs="Arial"/>
          <w:color w:val="000000"/>
          <w:sz w:val="24"/>
          <w:szCs w:val="24"/>
          <w:lang w:val="it-IT"/>
        </w:rPr>
        <w:t>’</w:t>
      </w:r>
      <w:r w:rsidR="00794EC4" w:rsidRPr="00B23A1C">
        <w:rPr>
          <w:rFonts w:ascii="Arial" w:hAnsi="Arial" w:cs="Arial"/>
          <w:color w:val="000000"/>
          <w:sz w:val="24"/>
          <w:szCs w:val="24"/>
          <w:lang w:val="it-IT"/>
        </w:rPr>
        <w:t>5</w:t>
      </w:r>
      <w:r w:rsidR="00853C58" w:rsidRPr="00B23A1C">
        <w:rPr>
          <w:rFonts w:ascii="Arial" w:hAnsi="Arial" w:cs="Arial"/>
          <w:color w:val="000000"/>
          <w:sz w:val="24"/>
          <w:szCs w:val="24"/>
          <w:lang w:val="it-IT"/>
        </w:rPr>
        <w:t>0</w:t>
      </w:r>
      <w:r w:rsidR="00A53165" w:rsidRPr="00B23A1C">
        <w:rPr>
          <w:rFonts w:ascii="Arial" w:hAnsi="Arial" w:cs="Arial"/>
          <w:color w:val="000000"/>
          <w:sz w:val="24"/>
          <w:szCs w:val="24"/>
          <w:lang w:val="it-IT"/>
        </w:rPr>
        <w:t>)</w:t>
      </w:r>
      <w:r w:rsidR="00773EE1" w:rsidRPr="00B23A1C">
        <w:rPr>
          <w:rFonts w:ascii="Arial" w:hAnsi="Arial" w:cs="Arial"/>
          <w:color w:val="000000"/>
          <w:sz w:val="24"/>
          <w:szCs w:val="24"/>
          <w:lang w:val="it-IT"/>
        </w:rPr>
        <w:t>,</w:t>
      </w:r>
      <w:r w:rsidR="001D0D14" w:rsidRPr="00B23A1C">
        <w:rPr>
          <w:rFonts w:ascii="Arial" w:hAnsi="Arial" w:cs="Arial"/>
          <w:color w:val="000000"/>
          <w:sz w:val="24"/>
          <w:szCs w:val="24"/>
          <w:lang w:val="it-IT"/>
        </w:rPr>
        <w:t xml:space="preserve">   2) Adagio, op. 97bis (3’45).</w:t>
      </w:r>
      <w:r w:rsidR="004D3BC1" w:rsidRPr="00B23A1C">
        <w:rPr>
          <w:rFonts w:ascii="Arial" w:hAnsi="Arial" w:cs="Arial"/>
          <w:color w:val="000000"/>
          <w:sz w:val="24"/>
          <w:szCs w:val="24"/>
          <w:lang w:val="it-IT"/>
        </w:rPr>
        <w:t xml:space="preserve">   </w:t>
      </w:r>
    </w:p>
    <w:p w:rsidR="004D3BC1" w:rsidRPr="00B23A1C" w:rsidRDefault="003B7C9B"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2) Wal</w:t>
      </w:r>
      <w:r w:rsidR="00DF3836" w:rsidRPr="00B23A1C">
        <w:rPr>
          <w:rFonts w:ascii="Arial" w:hAnsi="Arial" w:cs="Arial"/>
          <w:color w:val="000000"/>
          <w:sz w:val="24"/>
          <w:szCs w:val="24"/>
        </w:rPr>
        <w:t>t</w:t>
      </w:r>
      <w:r w:rsidRPr="00B23A1C">
        <w:rPr>
          <w:rFonts w:ascii="Arial" w:hAnsi="Arial" w:cs="Arial"/>
          <w:color w:val="000000"/>
          <w:sz w:val="24"/>
          <w:szCs w:val="24"/>
        </w:rPr>
        <w:t>z-Coda (3’).</w:t>
      </w:r>
      <w:r w:rsidR="00810D3D" w:rsidRPr="00B23A1C">
        <w:rPr>
          <w:rFonts w:ascii="Arial" w:hAnsi="Arial" w:cs="Arial"/>
          <w:color w:val="000000"/>
          <w:sz w:val="24"/>
          <w:szCs w:val="24"/>
        </w:rPr>
        <w:t xml:space="preserve">   </w:t>
      </w:r>
      <w:r w:rsidR="00247729" w:rsidRPr="00B23A1C">
        <w:rPr>
          <w:rFonts w:ascii="Arial" w:hAnsi="Arial" w:cs="Arial"/>
          <w:color w:val="000000"/>
          <w:sz w:val="24"/>
          <w:szCs w:val="24"/>
          <w:u w:val="single"/>
        </w:rPr>
        <w:t>V</w:t>
      </w:r>
      <w:r w:rsidR="006B08A9" w:rsidRPr="00B23A1C">
        <w:rPr>
          <w:rFonts w:ascii="Arial" w:hAnsi="Arial" w:cs="Arial"/>
          <w:color w:val="000000"/>
          <w:sz w:val="24"/>
          <w:szCs w:val="24"/>
          <w:u w:val="single"/>
        </w:rPr>
        <w:t>iolon</w:t>
      </w:r>
      <w:r w:rsidR="00247729" w:rsidRPr="00B23A1C">
        <w:rPr>
          <w:rFonts w:ascii="Arial" w:hAnsi="Arial" w:cs="Arial"/>
          <w:color w:val="000000"/>
          <w:sz w:val="24"/>
          <w:szCs w:val="24"/>
          <w:u w:val="single"/>
        </w:rPr>
        <w:t>c</w:t>
      </w:r>
      <w:r w:rsidR="006B08A9" w:rsidRPr="00B23A1C">
        <w:rPr>
          <w:rFonts w:ascii="Arial" w:hAnsi="Arial" w:cs="Arial"/>
          <w:color w:val="000000"/>
          <w:sz w:val="24"/>
          <w:szCs w:val="24"/>
          <w:u w:val="single"/>
        </w:rPr>
        <w:t>el</w:t>
      </w:r>
      <w:r w:rsidR="00247729" w:rsidRPr="00B23A1C">
        <w:rPr>
          <w:rFonts w:ascii="Arial" w:hAnsi="Arial" w:cs="Arial"/>
          <w:color w:val="000000"/>
          <w:sz w:val="24"/>
          <w:szCs w:val="24"/>
          <w:u w:val="single"/>
        </w:rPr>
        <w:t>l</w:t>
      </w:r>
      <w:r w:rsidR="006B08A9" w:rsidRPr="00B23A1C">
        <w:rPr>
          <w:rFonts w:ascii="Arial" w:hAnsi="Arial" w:cs="Arial"/>
          <w:color w:val="000000"/>
          <w:sz w:val="24"/>
          <w:szCs w:val="24"/>
          <w:u w:val="single"/>
        </w:rPr>
        <w:t>o</w:t>
      </w:r>
      <w:r w:rsidR="00247729" w:rsidRPr="00B23A1C">
        <w:rPr>
          <w:rFonts w:ascii="Arial" w:hAnsi="Arial" w:cs="Arial"/>
          <w:color w:val="000000"/>
          <w:sz w:val="24"/>
          <w:szCs w:val="24"/>
          <w:u w:val="single"/>
        </w:rPr>
        <w:t xml:space="preserve"> e orch</w:t>
      </w:r>
      <w:r w:rsidR="006B08A9" w:rsidRPr="00B23A1C">
        <w:rPr>
          <w:rFonts w:ascii="Arial" w:hAnsi="Arial" w:cs="Arial"/>
          <w:color w:val="000000"/>
          <w:sz w:val="24"/>
          <w:szCs w:val="24"/>
          <w:u w:val="single"/>
        </w:rPr>
        <w:t>estra</w:t>
      </w:r>
      <w:r w:rsidR="00247729" w:rsidRPr="00B23A1C">
        <w:rPr>
          <w:rFonts w:ascii="Arial" w:hAnsi="Arial" w:cs="Arial"/>
          <w:color w:val="000000"/>
          <w:sz w:val="24"/>
          <w:szCs w:val="24"/>
        </w:rPr>
        <w:t>:</w:t>
      </w:r>
      <w:r w:rsidR="004D3BC1" w:rsidRPr="00B23A1C">
        <w:rPr>
          <w:rFonts w:ascii="Arial" w:hAnsi="Arial" w:cs="Arial"/>
          <w:color w:val="000000"/>
          <w:sz w:val="24"/>
          <w:szCs w:val="24"/>
        </w:rPr>
        <w:t xml:space="preserve">   </w:t>
      </w:r>
      <w:r w:rsidR="00247729" w:rsidRPr="00B23A1C">
        <w:rPr>
          <w:rFonts w:ascii="Arial" w:hAnsi="Arial" w:cs="Arial"/>
          <w:color w:val="000000"/>
          <w:sz w:val="24"/>
          <w:szCs w:val="24"/>
          <w:lang w:val="en-GB"/>
        </w:rPr>
        <w:t xml:space="preserve">Music for children, op. 65a </w:t>
      </w:r>
      <w:r w:rsidR="00247729" w:rsidRPr="00B23A1C">
        <w:rPr>
          <w:rFonts w:ascii="Arial" w:hAnsi="Arial" w:cs="Arial"/>
          <w:color w:val="000000"/>
          <w:sz w:val="24"/>
          <w:szCs w:val="24"/>
        </w:rPr>
        <w:t xml:space="preserve">(1935).  </w:t>
      </w:r>
    </w:p>
    <w:p w:rsidR="004D3BC1" w:rsidRPr="00B23A1C" w:rsidRDefault="0024772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rPr>
        <w:t>2</w:t>
      </w:r>
      <w:r w:rsidR="00416510" w:rsidRPr="00B23A1C">
        <w:rPr>
          <w:rFonts w:ascii="Arial" w:hAnsi="Arial" w:cs="Arial"/>
          <w:color w:val="000000"/>
          <w:sz w:val="24"/>
          <w:szCs w:val="24"/>
        </w:rPr>
        <w:t xml:space="preserve"> Pushkin Waltses:</w:t>
      </w:r>
      <w:r w:rsidR="001D0D14" w:rsidRPr="00B23A1C">
        <w:rPr>
          <w:rFonts w:ascii="Arial" w:hAnsi="Arial" w:cs="Arial"/>
          <w:color w:val="000000"/>
          <w:sz w:val="24"/>
          <w:szCs w:val="24"/>
        </w:rPr>
        <w:t xml:space="preserve">   </w:t>
      </w:r>
      <w:r w:rsidR="00416510" w:rsidRPr="00B23A1C">
        <w:rPr>
          <w:rFonts w:ascii="Arial" w:hAnsi="Arial" w:cs="Arial"/>
          <w:color w:val="000000"/>
          <w:sz w:val="24"/>
          <w:szCs w:val="24"/>
        </w:rPr>
        <w:t xml:space="preserve">1) Fa (4’), </w:t>
      </w:r>
      <w:r w:rsidR="004D3BC1" w:rsidRPr="00B23A1C">
        <w:rPr>
          <w:rFonts w:ascii="Arial" w:hAnsi="Arial" w:cs="Arial"/>
          <w:color w:val="000000"/>
          <w:sz w:val="24"/>
          <w:szCs w:val="24"/>
        </w:rPr>
        <w:t xml:space="preserve">  </w:t>
      </w:r>
      <w:r w:rsidRPr="00B23A1C">
        <w:rPr>
          <w:rFonts w:ascii="Arial" w:hAnsi="Arial" w:cs="Arial"/>
          <w:color w:val="000000"/>
          <w:sz w:val="24"/>
          <w:szCs w:val="24"/>
        </w:rPr>
        <w:t xml:space="preserve">2) Do# - (4’).   </w:t>
      </w:r>
      <w:r w:rsidR="00FC6084" w:rsidRPr="00B23A1C">
        <w:rPr>
          <w:rFonts w:ascii="Arial" w:hAnsi="Arial" w:cs="Arial"/>
          <w:color w:val="000000"/>
          <w:sz w:val="24"/>
          <w:szCs w:val="24"/>
          <w:lang w:val="it-IT"/>
        </w:rPr>
        <w:t>Concerto in Mi-</w:t>
      </w:r>
      <w:r w:rsidR="00E54E96" w:rsidRPr="00B23A1C">
        <w:rPr>
          <w:rFonts w:ascii="Arial" w:hAnsi="Arial" w:cs="Arial"/>
          <w:color w:val="000000"/>
          <w:sz w:val="24"/>
          <w:szCs w:val="24"/>
          <w:lang w:val="it-IT"/>
        </w:rPr>
        <w:t>,</w:t>
      </w:r>
      <w:r w:rsidR="00FC6084" w:rsidRPr="00B23A1C">
        <w:rPr>
          <w:rFonts w:ascii="Arial" w:hAnsi="Arial" w:cs="Arial"/>
          <w:color w:val="000000"/>
          <w:sz w:val="24"/>
          <w:szCs w:val="24"/>
          <w:lang w:val="it-IT"/>
        </w:rPr>
        <w:t xml:space="preserve"> op</w:t>
      </w:r>
      <w:r w:rsidRPr="00B23A1C">
        <w:rPr>
          <w:rFonts w:ascii="Arial" w:hAnsi="Arial" w:cs="Arial"/>
          <w:color w:val="000000"/>
          <w:sz w:val="24"/>
          <w:szCs w:val="24"/>
          <w:lang w:val="it-IT"/>
        </w:rPr>
        <w:t>. 58 (1938</w:t>
      </w:r>
      <w:r w:rsidR="00F214CE" w:rsidRPr="00B23A1C">
        <w:rPr>
          <w:rFonts w:ascii="Arial" w:hAnsi="Arial" w:cs="Arial"/>
          <w:color w:val="000000"/>
          <w:sz w:val="24"/>
          <w:szCs w:val="24"/>
          <w:lang w:val="it-IT"/>
        </w:rPr>
        <w:t>, 3</w:t>
      </w:r>
      <w:r w:rsidR="00721A38" w:rsidRPr="00B23A1C">
        <w:rPr>
          <w:rFonts w:ascii="Arial" w:hAnsi="Arial" w:cs="Arial"/>
          <w:color w:val="000000"/>
          <w:sz w:val="24"/>
          <w:szCs w:val="24"/>
          <w:lang w:val="it-IT"/>
        </w:rPr>
        <w:t>6</w:t>
      </w:r>
      <w:r w:rsidR="00F214CE" w:rsidRPr="00B23A1C">
        <w:rPr>
          <w:rFonts w:ascii="Arial" w:hAnsi="Arial" w:cs="Arial"/>
          <w:color w:val="000000"/>
          <w:sz w:val="24"/>
          <w:szCs w:val="24"/>
          <w:lang w:val="it-IT"/>
        </w:rPr>
        <w:t>’</w:t>
      </w:r>
      <w:r w:rsidRPr="00B23A1C">
        <w:rPr>
          <w:rFonts w:ascii="Arial" w:hAnsi="Arial" w:cs="Arial"/>
          <w:color w:val="000000"/>
          <w:sz w:val="24"/>
          <w:szCs w:val="24"/>
          <w:lang w:val="it-IT"/>
        </w:rPr>
        <w:t>)</w:t>
      </w:r>
      <w:r w:rsidR="00721A38" w:rsidRPr="00B23A1C">
        <w:rPr>
          <w:rFonts w:ascii="Arial" w:hAnsi="Arial" w:cs="Arial"/>
          <w:color w:val="000000"/>
          <w:sz w:val="24"/>
          <w:szCs w:val="24"/>
          <w:lang w:val="it-IT"/>
        </w:rPr>
        <w:t>.</w:t>
      </w:r>
      <w:r w:rsidR="004D3BC1" w:rsidRPr="00B23A1C">
        <w:rPr>
          <w:rFonts w:ascii="Arial" w:hAnsi="Arial" w:cs="Arial"/>
          <w:color w:val="000000"/>
          <w:sz w:val="24"/>
          <w:szCs w:val="24"/>
          <w:lang w:val="it-IT"/>
        </w:rPr>
        <w:t xml:space="preserve">   </w:t>
      </w:r>
    </w:p>
    <w:p w:rsidR="006B08A9" w:rsidRPr="00B23A1C" w:rsidRDefault="006B08A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w:t>
      </w:r>
      <w:r w:rsidR="005F3341" w:rsidRPr="00B23A1C">
        <w:rPr>
          <w:rFonts w:ascii="Arial" w:hAnsi="Arial" w:cs="Arial"/>
          <w:color w:val="000000"/>
          <w:sz w:val="24"/>
          <w:szCs w:val="24"/>
          <w:lang w:val="it-IT"/>
        </w:rPr>
        <w:t xml:space="preserve"> Sinfonico</w:t>
      </w:r>
      <w:r w:rsidRPr="00B23A1C">
        <w:rPr>
          <w:rFonts w:ascii="Arial" w:hAnsi="Arial" w:cs="Arial"/>
          <w:color w:val="000000"/>
          <w:sz w:val="24"/>
          <w:szCs w:val="24"/>
          <w:lang w:val="it-IT"/>
        </w:rPr>
        <w:t xml:space="preserve">, in Mi-, op. 125 (1952, </w:t>
      </w:r>
      <w:r w:rsidR="005F3341" w:rsidRPr="00B23A1C">
        <w:rPr>
          <w:rFonts w:ascii="Arial" w:hAnsi="Arial" w:cs="Arial"/>
          <w:color w:val="000000"/>
          <w:sz w:val="24"/>
          <w:szCs w:val="24"/>
          <w:lang w:val="it-IT"/>
        </w:rPr>
        <w:t>1</w:t>
      </w:r>
      <w:r w:rsidRPr="00B23A1C">
        <w:rPr>
          <w:rFonts w:ascii="Arial" w:hAnsi="Arial" w:cs="Arial"/>
          <w:color w:val="000000"/>
          <w:sz w:val="24"/>
          <w:szCs w:val="24"/>
          <w:lang w:val="it-IT"/>
        </w:rPr>
        <w:t>0’).</w:t>
      </w:r>
    </w:p>
    <w:p w:rsidR="00773EE1" w:rsidRPr="00B23A1C" w:rsidRDefault="00773EE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Concertino</w:t>
      </w:r>
      <w:r w:rsidR="001D0D14"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in </w:t>
      </w:r>
      <w:r w:rsidR="00590F92" w:rsidRPr="00B23A1C">
        <w:rPr>
          <w:rFonts w:ascii="Arial" w:hAnsi="Arial" w:cs="Arial"/>
          <w:color w:val="000000"/>
          <w:sz w:val="24"/>
          <w:szCs w:val="24"/>
          <w:lang w:val="it-IT"/>
        </w:rPr>
        <w:t>Sol</w:t>
      </w:r>
      <w:r w:rsidRPr="00B23A1C">
        <w:rPr>
          <w:rFonts w:ascii="Arial" w:hAnsi="Arial" w:cs="Arial"/>
          <w:color w:val="000000"/>
          <w:sz w:val="24"/>
          <w:szCs w:val="24"/>
          <w:lang w:val="it-IT"/>
        </w:rPr>
        <w:t>-</w:t>
      </w:r>
      <w:r w:rsidR="00247729"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 132 (</w:t>
      </w:r>
      <w:r w:rsidR="006B08A9" w:rsidRPr="00B23A1C">
        <w:rPr>
          <w:rFonts w:ascii="Arial" w:hAnsi="Arial" w:cs="Arial"/>
          <w:color w:val="000000"/>
          <w:sz w:val="24"/>
          <w:szCs w:val="24"/>
          <w:lang w:val="it-IT"/>
        </w:rPr>
        <w:t xml:space="preserve">Versione completata da </w:t>
      </w:r>
      <w:r w:rsidR="00F214CE" w:rsidRPr="00B23A1C">
        <w:rPr>
          <w:rFonts w:ascii="Arial" w:hAnsi="Arial" w:cs="Arial"/>
          <w:color w:val="000000"/>
          <w:sz w:val="24"/>
          <w:szCs w:val="24"/>
          <w:lang w:val="it-IT"/>
        </w:rPr>
        <w:t>Blo</w:t>
      </w:r>
      <w:r w:rsidR="00C625C4" w:rsidRPr="00B23A1C">
        <w:rPr>
          <w:rFonts w:ascii="Arial" w:hAnsi="Arial" w:cs="Arial"/>
          <w:color w:val="000000"/>
          <w:sz w:val="24"/>
          <w:szCs w:val="24"/>
          <w:lang w:val="it-IT"/>
        </w:rPr>
        <w:t>c</w:t>
      </w:r>
      <w:r w:rsidR="00F214CE" w:rsidRPr="00B23A1C">
        <w:rPr>
          <w:rFonts w:ascii="Arial" w:hAnsi="Arial" w:cs="Arial"/>
          <w:color w:val="000000"/>
          <w:sz w:val="24"/>
          <w:szCs w:val="24"/>
          <w:lang w:val="it-IT"/>
        </w:rPr>
        <w:t>k,</w:t>
      </w:r>
      <w:r w:rsidR="004D3BC1" w:rsidRPr="00B23A1C">
        <w:rPr>
          <w:rFonts w:ascii="Arial" w:hAnsi="Arial" w:cs="Arial"/>
          <w:color w:val="000000"/>
          <w:sz w:val="24"/>
          <w:szCs w:val="24"/>
          <w:lang w:val="it-IT"/>
        </w:rPr>
        <w:t xml:space="preserve"> </w:t>
      </w:r>
      <w:r w:rsidR="001D0D14" w:rsidRPr="00B23A1C">
        <w:rPr>
          <w:rFonts w:ascii="Arial" w:hAnsi="Arial" w:cs="Arial"/>
          <w:color w:val="000000"/>
          <w:sz w:val="24"/>
          <w:szCs w:val="24"/>
          <w:lang w:val="it-IT"/>
        </w:rPr>
        <w:t>-</w:t>
      </w:r>
      <w:r w:rsidR="004D3BC1"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19</w:t>
      </w:r>
      <w:r w:rsidR="00F214CE" w:rsidRPr="00B23A1C">
        <w:rPr>
          <w:rFonts w:ascii="Arial" w:hAnsi="Arial" w:cs="Arial"/>
          <w:color w:val="000000"/>
          <w:sz w:val="24"/>
          <w:szCs w:val="24"/>
          <w:lang w:val="it-IT"/>
        </w:rPr>
        <w:t>52</w:t>
      </w:r>
      <w:r w:rsidRPr="00B23A1C">
        <w:rPr>
          <w:rFonts w:ascii="Arial" w:hAnsi="Arial" w:cs="Arial"/>
          <w:color w:val="000000"/>
          <w:sz w:val="24"/>
          <w:szCs w:val="24"/>
          <w:lang w:val="it-IT"/>
        </w:rPr>
        <w:t xml:space="preserve">, </w:t>
      </w:r>
      <w:r w:rsidR="00F214CE" w:rsidRPr="00B23A1C">
        <w:rPr>
          <w:rFonts w:ascii="Arial" w:hAnsi="Arial" w:cs="Arial"/>
          <w:color w:val="000000"/>
          <w:sz w:val="24"/>
          <w:szCs w:val="24"/>
          <w:lang w:val="it-IT"/>
        </w:rPr>
        <w:t>2</w:t>
      </w:r>
      <w:r w:rsidR="003F4999" w:rsidRPr="00B23A1C">
        <w:rPr>
          <w:rFonts w:ascii="Arial" w:hAnsi="Arial" w:cs="Arial"/>
          <w:color w:val="000000"/>
          <w:sz w:val="24"/>
          <w:szCs w:val="24"/>
          <w:lang w:val="it-IT"/>
        </w:rPr>
        <w:t>2</w:t>
      </w:r>
      <w:r w:rsidRPr="00B23A1C">
        <w:rPr>
          <w:rFonts w:ascii="Arial" w:hAnsi="Arial" w:cs="Arial"/>
          <w:color w:val="000000"/>
          <w:sz w:val="24"/>
          <w:szCs w:val="24"/>
          <w:lang w:val="it-IT"/>
        </w:rPr>
        <w:t>’</w:t>
      </w:r>
      <w:r w:rsidR="003F4999" w:rsidRPr="00B23A1C">
        <w:rPr>
          <w:rFonts w:ascii="Arial" w:hAnsi="Arial" w:cs="Arial"/>
          <w:color w:val="000000"/>
          <w:sz w:val="24"/>
          <w:szCs w:val="24"/>
          <w:lang w:val="it-IT"/>
        </w:rPr>
        <w:t>2</w:t>
      </w:r>
      <w:r w:rsidR="00590F92" w:rsidRPr="00B23A1C">
        <w:rPr>
          <w:rFonts w:ascii="Arial" w:hAnsi="Arial" w:cs="Arial"/>
          <w:color w:val="000000"/>
          <w:sz w:val="24"/>
          <w:szCs w:val="24"/>
          <w:lang w:val="it-IT"/>
        </w:rPr>
        <w:t>0</w:t>
      </w:r>
      <w:r w:rsidRPr="00B23A1C">
        <w:rPr>
          <w:rFonts w:ascii="Arial" w:hAnsi="Arial" w:cs="Arial"/>
          <w:color w:val="000000"/>
          <w:sz w:val="24"/>
          <w:szCs w:val="24"/>
          <w:lang w:val="it-IT"/>
        </w:rPr>
        <w:t>).</w:t>
      </w:r>
    </w:p>
    <w:p w:rsidR="00255DB5" w:rsidRDefault="006B08A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Concertino in Sol-, op. 132 (Versione completata da Kabalevskj,</w:t>
      </w:r>
      <w:r w:rsidR="004D3BC1" w:rsidRPr="00B23A1C">
        <w:rPr>
          <w:rFonts w:ascii="Arial" w:hAnsi="Arial" w:cs="Arial"/>
          <w:color w:val="000000"/>
          <w:sz w:val="24"/>
          <w:szCs w:val="24"/>
          <w:lang w:val="it-IT"/>
        </w:rPr>
        <w:t xml:space="preserve"> </w:t>
      </w:r>
      <w:r w:rsidR="00C625C4"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1952, </w:t>
      </w:r>
      <w:r w:rsidR="00F32498" w:rsidRPr="00B23A1C">
        <w:rPr>
          <w:rFonts w:ascii="Arial" w:hAnsi="Arial" w:cs="Arial"/>
          <w:color w:val="000000"/>
          <w:sz w:val="24"/>
          <w:szCs w:val="24"/>
          <w:lang w:val="it-IT"/>
        </w:rPr>
        <w:t>19</w:t>
      </w:r>
      <w:r w:rsidRPr="00B23A1C">
        <w:rPr>
          <w:rFonts w:ascii="Arial" w:hAnsi="Arial" w:cs="Arial"/>
          <w:color w:val="000000"/>
          <w:sz w:val="24"/>
          <w:szCs w:val="24"/>
          <w:lang w:val="it-IT"/>
        </w:rPr>
        <w:t>’).</w:t>
      </w:r>
      <w:bookmarkStart w:id="44" w:name="508"/>
    </w:p>
    <w:p w:rsidR="00CA07EC" w:rsidRPr="004E7BD5" w:rsidRDefault="00CA07EC" w:rsidP="00696964">
      <w:pPr>
        <w:tabs>
          <w:tab w:val="left" w:pos="4253"/>
          <w:tab w:val="left" w:pos="4820"/>
        </w:tabs>
        <w:spacing w:before="120" w:after="0"/>
        <w:jc w:val="left"/>
        <w:rPr>
          <w:rFonts w:ascii="Arial" w:hAnsi="Arial" w:cs="Arial"/>
          <w:color w:val="000000"/>
          <w:sz w:val="24"/>
          <w:szCs w:val="24"/>
          <w:lang w:val="it-IT"/>
        </w:rPr>
      </w:pPr>
    </w:p>
    <w:p w:rsidR="00A60BB1" w:rsidRPr="00B23A1C" w:rsidRDefault="00A60BB1"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PROTO  Frank</w:t>
      </w:r>
      <w:r w:rsidRPr="00B23A1C">
        <w:rPr>
          <w:rFonts w:ascii="Arial" w:hAnsi="Arial" w:cs="Arial"/>
          <w:color w:val="333399"/>
          <w:sz w:val="24"/>
          <w:szCs w:val="24"/>
          <w:u w:val="single"/>
          <w:lang w:val="it-IT"/>
        </w:rPr>
        <w:tab/>
        <w:t>Brooklin, 18.7.1941</w:t>
      </w:r>
    </w:p>
    <w:p w:rsidR="00A60BB1" w:rsidRPr="00B23A1C" w:rsidRDefault="00A60BB1"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Contrabbassita e compositore americano, allievo di Walter e Frank. Per 30 anni è stato 1° contrabbasso nell’Orchestra sinfonica di Cincinnati.</w:t>
      </w:r>
    </w:p>
    <w:bookmarkEnd w:id="44"/>
    <w:p w:rsidR="003F4999" w:rsidRPr="00B23A1C" w:rsidRDefault="00A60BB1"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Concerto per </w:t>
      </w:r>
      <w:r w:rsidR="00C26F1B" w:rsidRPr="00B23A1C">
        <w:rPr>
          <w:rFonts w:ascii="Arial" w:hAnsi="Arial" w:cs="Arial"/>
          <w:color w:val="000000"/>
          <w:sz w:val="24"/>
          <w:szCs w:val="24"/>
          <w:lang w:val="it-IT"/>
        </w:rPr>
        <w:t>v</w:t>
      </w:r>
      <w:r w:rsidR="00C26F1B">
        <w:rPr>
          <w:rFonts w:ascii="Arial" w:hAnsi="Arial" w:cs="Arial"/>
          <w:color w:val="000000"/>
          <w:sz w:val="24"/>
          <w:szCs w:val="24"/>
          <w:lang w:val="it-IT"/>
        </w:rPr>
        <w:t>io</w:t>
      </w:r>
      <w:r w:rsidR="00C26F1B" w:rsidRPr="00B23A1C">
        <w:rPr>
          <w:rFonts w:ascii="Arial" w:hAnsi="Arial" w:cs="Arial"/>
          <w:color w:val="000000"/>
          <w:sz w:val="24"/>
          <w:szCs w:val="24"/>
          <w:lang w:val="it-IT"/>
        </w:rPr>
        <w:t>l</w:t>
      </w:r>
      <w:r w:rsidR="00C26F1B">
        <w:rPr>
          <w:rFonts w:ascii="Arial" w:hAnsi="Arial" w:cs="Arial"/>
          <w:color w:val="000000"/>
          <w:sz w:val="24"/>
          <w:szCs w:val="24"/>
          <w:lang w:val="it-IT"/>
        </w:rPr>
        <w:t>on</w:t>
      </w:r>
      <w:r w:rsidR="00C26F1B" w:rsidRPr="00B23A1C">
        <w:rPr>
          <w:rFonts w:ascii="Arial" w:hAnsi="Arial" w:cs="Arial"/>
          <w:color w:val="000000"/>
          <w:sz w:val="24"/>
          <w:szCs w:val="24"/>
          <w:lang w:val="it-IT"/>
        </w:rPr>
        <w:t>c</w:t>
      </w:r>
      <w:r w:rsidR="00C26F1B">
        <w:rPr>
          <w:rFonts w:ascii="Arial" w:hAnsi="Arial" w:cs="Arial"/>
          <w:color w:val="000000"/>
          <w:sz w:val="24"/>
          <w:szCs w:val="24"/>
          <w:lang w:val="it-IT"/>
        </w:rPr>
        <w:t>ello</w:t>
      </w:r>
      <w:r w:rsidRPr="00B23A1C">
        <w:rPr>
          <w:rFonts w:ascii="Arial" w:hAnsi="Arial" w:cs="Arial"/>
          <w:sz w:val="24"/>
          <w:szCs w:val="24"/>
          <w:lang w:val="it-IT"/>
        </w:rPr>
        <w:t xml:space="preserve"> e orch. (30’).</w:t>
      </w:r>
    </w:p>
    <w:p w:rsidR="004A27F3" w:rsidRPr="00B23A1C" w:rsidRDefault="004A27F3" w:rsidP="00696964">
      <w:pPr>
        <w:tabs>
          <w:tab w:val="left" w:pos="4253"/>
          <w:tab w:val="left" w:pos="4820"/>
        </w:tabs>
        <w:spacing w:before="120" w:after="0"/>
        <w:jc w:val="left"/>
        <w:rPr>
          <w:rFonts w:ascii="Arial" w:hAnsi="Arial" w:cs="Arial"/>
          <w:sz w:val="24"/>
          <w:szCs w:val="24"/>
          <w:lang w:val="it-IT"/>
        </w:rPr>
      </w:pPr>
    </w:p>
    <w:p w:rsidR="00657E0D" w:rsidRPr="00B23A1C" w:rsidRDefault="00657E0D"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lastRenderedPageBreak/>
        <w:t>PUCCINI  Giacomo</w:t>
      </w:r>
      <w:r w:rsidRPr="00B23A1C">
        <w:rPr>
          <w:rFonts w:ascii="Arial" w:hAnsi="Arial" w:cs="Arial"/>
          <w:color w:val="333399"/>
          <w:sz w:val="24"/>
          <w:szCs w:val="24"/>
          <w:u w:val="single"/>
          <w:lang w:val="it-IT"/>
        </w:rPr>
        <w:tab/>
        <w:t>Lucca, 22.12.1858 - Bruxelles, 29.11.1924.</w:t>
      </w:r>
    </w:p>
    <w:p w:rsidR="00657E0D" w:rsidRPr="00B23A1C" w:rsidRDefault="00657E0D"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Grande operista italiano. </w:t>
      </w:r>
      <w:r w:rsidR="0001494C" w:rsidRPr="00B23A1C">
        <w:rPr>
          <w:rFonts w:ascii="Arial" w:hAnsi="Arial" w:cs="Arial"/>
          <w:color w:val="333399"/>
        </w:rPr>
        <w:t>Per maggiori informazioni sull'autore, v</w:t>
      </w:r>
      <w:r w:rsidRPr="00B23A1C">
        <w:rPr>
          <w:rFonts w:ascii="Arial" w:hAnsi="Arial" w:cs="Arial"/>
          <w:color w:val="333399"/>
        </w:rPr>
        <w:t xml:space="preserve">edi </w:t>
      </w:r>
      <w:r w:rsidR="00DA4265" w:rsidRPr="00B23A1C">
        <w:rPr>
          <w:rFonts w:ascii="Arial" w:hAnsi="Arial" w:cs="Arial"/>
          <w:color w:val="333399"/>
        </w:rPr>
        <w:t>“Passeggiando con la Musica”, scaricabile</w:t>
      </w:r>
      <w:r w:rsidR="00CB02E5" w:rsidRPr="00B23A1C">
        <w:rPr>
          <w:rFonts w:ascii="Arial" w:hAnsi="Arial" w:cs="Arial"/>
          <w:color w:val="333399"/>
        </w:rPr>
        <w:t xml:space="preserve"> </w:t>
      </w:r>
      <w:r w:rsidR="00F54E62" w:rsidRPr="00B23A1C">
        <w:rPr>
          <w:rFonts w:ascii="Arial" w:hAnsi="Arial" w:cs="Arial"/>
          <w:color w:val="333399"/>
        </w:rPr>
        <w:t xml:space="preserve">gratuitamente dal sito: </w:t>
      </w:r>
      <w:r w:rsidR="001033C4" w:rsidRPr="00B23A1C">
        <w:rPr>
          <w:rFonts w:ascii="Arial" w:hAnsi="Arial" w:cs="Arial"/>
          <w:color w:val="333399"/>
        </w:rPr>
        <w:t>mariodemolli.com</w:t>
      </w:r>
    </w:p>
    <w:p w:rsidR="00657E0D" w:rsidRPr="00B23A1C" w:rsidRDefault="00657E0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Crisantemi “Elegy”, </w:t>
      </w:r>
      <w:r w:rsidR="00C26F1B" w:rsidRPr="00B23A1C">
        <w:rPr>
          <w:rFonts w:ascii="Arial" w:hAnsi="Arial" w:cs="Arial"/>
          <w:color w:val="000000"/>
          <w:sz w:val="24"/>
          <w:szCs w:val="24"/>
          <w:lang w:val="it-IT"/>
        </w:rPr>
        <w:t>v</w:t>
      </w:r>
      <w:r w:rsidR="00C26F1B">
        <w:rPr>
          <w:rFonts w:ascii="Arial" w:hAnsi="Arial" w:cs="Arial"/>
          <w:color w:val="000000"/>
          <w:sz w:val="24"/>
          <w:szCs w:val="24"/>
          <w:lang w:val="it-IT"/>
        </w:rPr>
        <w:t>io</w:t>
      </w:r>
      <w:r w:rsidR="00C26F1B" w:rsidRPr="00B23A1C">
        <w:rPr>
          <w:rFonts w:ascii="Arial" w:hAnsi="Arial" w:cs="Arial"/>
          <w:color w:val="000000"/>
          <w:sz w:val="24"/>
          <w:szCs w:val="24"/>
          <w:lang w:val="it-IT"/>
        </w:rPr>
        <w:t>l</w:t>
      </w:r>
      <w:r w:rsidR="00C26F1B">
        <w:rPr>
          <w:rFonts w:ascii="Arial" w:hAnsi="Arial" w:cs="Arial"/>
          <w:color w:val="000000"/>
          <w:sz w:val="24"/>
          <w:szCs w:val="24"/>
          <w:lang w:val="it-IT"/>
        </w:rPr>
        <w:t>on</w:t>
      </w:r>
      <w:r w:rsidR="00C26F1B" w:rsidRPr="00B23A1C">
        <w:rPr>
          <w:rFonts w:ascii="Arial" w:hAnsi="Arial" w:cs="Arial"/>
          <w:color w:val="000000"/>
          <w:sz w:val="24"/>
          <w:szCs w:val="24"/>
          <w:lang w:val="it-IT"/>
        </w:rPr>
        <w:t>c</w:t>
      </w:r>
      <w:r w:rsidR="00C26F1B">
        <w:rPr>
          <w:rFonts w:ascii="Arial" w:hAnsi="Arial" w:cs="Arial"/>
          <w:color w:val="000000"/>
          <w:sz w:val="24"/>
          <w:szCs w:val="24"/>
          <w:lang w:val="it-IT"/>
        </w:rPr>
        <w:t>ello,</w:t>
      </w:r>
      <w:r w:rsidRPr="00B23A1C">
        <w:rPr>
          <w:rFonts w:ascii="Arial" w:hAnsi="Arial" w:cs="Arial"/>
          <w:color w:val="000000"/>
          <w:sz w:val="24"/>
          <w:szCs w:val="24"/>
          <w:lang w:val="it-IT"/>
        </w:rPr>
        <w:t xml:space="preserve"> vl. 2 vl. (1890. 5’20).</w:t>
      </w:r>
    </w:p>
    <w:p w:rsidR="00657E0D" w:rsidRPr="00B23A1C" w:rsidRDefault="00657E0D"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PUIG ROGET  Henriette</w:t>
      </w:r>
      <w:r w:rsidRPr="00B23A1C">
        <w:rPr>
          <w:rFonts w:ascii="Arial" w:hAnsi="Arial" w:cs="Arial"/>
          <w:color w:val="333399"/>
          <w:sz w:val="24"/>
          <w:szCs w:val="24"/>
          <w:u w:val="single"/>
          <w:lang w:val="it-IT"/>
        </w:rPr>
        <w:tab/>
        <w:t xml:space="preserve">Bastia, 9.1.1910 - Parigi, </w:t>
      </w:r>
      <w:r w:rsidR="00DA4F72" w:rsidRPr="00B23A1C">
        <w:rPr>
          <w:rFonts w:ascii="Arial" w:hAnsi="Arial" w:cs="Arial"/>
          <w:color w:val="333399"/>
          <w:sz w:val="24"/>
          <w:szCs w:val="24"/>
          <w:u w:val="single"/>
          <w:lang w:val="it-IT"/>
        </w:rPr>
        <w:t>24.11.</w:t>
      </w:r>
      <w:r w:rsidRPr="00B23A1C">
        <w:rPr>
          <w:rFonts w:ascii="Arial" w:hAnsi="Arial" w:cs="Arial"/>
          <w:color w:val="333399"/>
          <w:sz w:val="24"/>
          <w:szCs w:val="24"/>
          <w:u w:val="single"/>
          <w:lang w:val="it-IT"/>
        </w:rPr>
        <w:t>1992.</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Compositrice, organista e pianista francese, allieva di Dupré e Busser. Maestra di canto all’Opera e insegnante </w:t>
      </w:r>
      <w:r w:rsidR="008435B9" w:rsidRPr="00B23A1C">
        <w:rPr>
          <w:rFonts w:ascii="Arial" w:hAnsi="Arial" w:cs="Arial"/>
          <w:color w:val="333399"/>
          <w:lang w:val="it-IT"/>
        </w:rPr>
        <w:t xml:space="preserve"> </w:t>
      </w:r>
      <w:r w:rsidR="00CF2FBD">
        <w:rPr>
          <w:rFonts w:ascii="Arial" w:hAnsi="Arial" w:cs="Arial"/>
          <w:color w:val="333399"/>
          <w:lang w:val="it-IT"/>
        </w:rPr>
        <w:t xml:space="preserve">                </w:t>
      </w:r>
      <w:r w:rsidRPr="00B23A1C">
        <w:rPr>
          <w:rFonts w:ascii="Arial" w:hAnsi="Arial" w:cs="Arial"/>
          <w:color w:val="333399"/>
          <w:lang w:val="it-IT"/>
        </w:rPr>
        <w:t>al Conservatorio di Parigi.</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Fantasia eroica</w:t>
      </w:r>
      <w:r w:rsidR="00CB02E5" w:rsidRPr="00B23A1C">
        <w:rPr>
          <w:rFonts w:ascii="Arial" w:hAnsi="Arial" w:cs="Arial"/>
          <w:color w:val="000000"/>
          <w:sz w:val="24"/>
          <w:szCs w:val="24"/>
          <w:lang w:val="it-IT"/>
        </w:rPr>
        <w:t xml:space="preserve">, violoncello </w:t>
      </w:r>
      <w:r w:rsidRPr="00B23A1C">
        <w:rPr>
          <w:rFonts w:ascii="Arial" w:hAnsi="Arial" w:cs="Arial"/>
          <w:color w:val="000000"/>
          <w:sz w:val="24"/>
          <w:szCs w:val="24"/>
          <w:lang w:val="it-IT"/>
        </w:rPr>
        <w:t>e pf.   Concerto classi</w:t>
      </w:r>
      <w:r w:rsidR="00CB02E5" w:rsidRPr="00B23A1C">
        <w:rPr>
          <w:rFonts w:ascii="Arial" w:hAnsi="Arial" w:cs="Arial"/>
          <w:color w:val="000000"/>
          <w:sz w:val="24"/>
          <w:szCs w:val="24"/>
          <w:lang w:val="it-IT"/>
        </w:rPr>
        <w:t xml:space="preserve">co, violoncello </w:t>
      </w:r>
      <w:r w:rsidRPr="00B23A1C">
        <w:rPr>
          <w:rFonts w:ascii="Arial" w:hAnsi="Arial" w:cs="Arial"/>
          <w:color w:val="000000"/>
          <w:sz w:val="24"/>
          <w:szCs w:val="24"/>
          <w:lang w:val="it-IT"/>
        </w:rPr>
        <w:t>e orch.</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PYLKKANEN  Tauno  Kullervo</w:t>
      </w:r>
      <w:r w:rsidRPr="00B23A1C">
        <w:rPr>
          <w:rFonts w:ascii="Arial" w:hAnsi="Arial" w:cs="Arial"/>
          <w:color w:val="333399"/>
          <w:sz w:val="24"/>
          <w:szCs w:val="24"/>
          <w:u w:val="single"/>
          <w:lang w:val="it-IT"/>
        </w:rPr>
        <w:tab/>
        <w:t>Helsinki, 22.3.1918</w:t>
      </w:r>
      <w:r w:rsidR="00DA4F72" w:rsidRPr="00B23A1C">
        <w:rPr>
          <w:rFonts w:ascii="Arial" w:hAnsi="Arial" w:cs="Arial"/>
          <w:color w:val="333399"/>
          <w:sz w:val="24"/>
          <w:szCs w:val="24"/>
          <w:u w:val="single"/>
          <w:lang w:val="it-IT"/>
        </w:rPr>
        <w:t xml:space="preserve"> - Helsinki, 13.3.1980.</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finlandese, allievo di Palmgren e Madetoja. Perfezionamento a Parigi, Roma e Vienna.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(1942) e Fantasia appassionata (1954), per </w:t>
      </w:r>
      <w:r w:rsidR="00C26F1B" w:rsidRPr="00B23A1C">
        <w:rPr>
          <w:rFonts w:ascii="Arial" w:hAnsi="Arial" w:cs="Arial"/>
          <w:color w:val="000000"/>
          <w:sz w:val="24"/>
          <w:szCs w:val="24"/>
          <w:lang w:val="it-IT"/>
        </w:rPr>
        <w:t>v</w:t>
      </w:r>
      <w:r w:rsidR="00C26F1B">
        <w:rPr>
          <w:rFonts w:ascii="Arial" w:hAnsi="Arial" w:cs="Arial"/>
          <w:color w:val="000000"/>
          <w:sz w:val="24"/>
          <w:szCs w:val="24"/>
          <w:lang w:val="it-IT"/>
        </w:rPr>
        <w:t>io</w:t>
      </w:r>
      <w:r w:rsidR="00C26F1B" w:rsidRPr="00B23A1C">
        <w:rPr>
          <w:rFonts w:ascii="Arial" w:hAnsi="Arial" w:cs="Arial"/>
          <w:color w:val="000000"/>
          <w:sz w:val="24"/>
          <w:szCs w:val="24"/>
          <w:lang w:val="it-IT"/>
        </w:rPr>
        <w:t>l</w:t>
      </w:r>
      <w:r w:rsidR="00C26F1B">
        <w:rPr>
          <w:rFonts w:ascii="Arial" w:hAnsi="Arial" w:cs="Arial"/>
          <w:color w:val="000000"/>
          <w:sz w:val="24"/>
          <w:szCs w:val="24"/>
          <w:lang w:val="it-IT"/>
        </w:rPr>
        <w:t>on</w:t>
      </w:r>
      <w:r w:rsidR="00C26F1B" w:rsidRPr="00B23A1C">
        <w:rPr>
          <w:rFonts w:ascii="Arial" w:hAnsi="Arial" w:cs="Arial"/>
          <w:color w:val="000000"/>
          <w:sz w:val="24"/>
          <w:szCs w:val="24"/>
          <w:lang w:val="it-IT"/>
        </w:rPr>
        <w:t>c</w:t>
      </w:r>
      <w:r w:rsidR="00C26F1B">
        <w:rPr>
          <w:rFonts w:ascii="Arial" w:hAnsi="Arial" w:cs="Arial"/>
          <w:color w:val="000000"/>
          <w:sz w:val="24"/>
          <w:szCs w:val="24"/>
          <w:lang w:val="it-IT"/>
        </w:rPr>
        <w:t>ello</w:t>
      </w:r>
      <w:r w:rsidRPr="00B23A1C">
        <w:rPr>
          <w:rFonts w:ascii="Arial" w:hAnsi="Arial" w:cs="Arial"/>
          <w:color w:val="000000"/>
          <w:sz w:val="24"/>
          <w:szCs w:val="24"/>
          <w:lang w:val="it-IT"/>
        </w:rPr>
        <w:t xml:space="preserve"> e pf.</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C26F1B" w:rsidRPr="00B23A1C">
        <w:rPr>
          <w:rFonts w:ascii="Arial" w:hAnsi="Arial" w:cs="Arial"/>
          <w:color w:val="000000"/>
          <w:sz w:val="24"/>
          <w:szCs w:val="24"/>
          <w:lang w:val="it-IT"/>
        </w:rPr>
        <w:t>v</w:t>
      </w:r>
      <w:r w:rsidR="00C26F1B">
        <w:rPr>
          <w:rFonts w:ascii="Arial" w:hAnsi="Arial" w:cs="Arial"/>
          <w:color w:val="000000"/>
          <w:sz w:val="24"/>
          <w:szCs w:val="24"/>
          <w:lang w:val="it-IT"/>
        </w:rPr>
        <w:t>io</w:t>
      </w:r>
      <w:r w:rsidR="00C26F1B" w:rsidRPr="00B23A1C">
        <w:rPr>
          <w:rFonts w:ascii="Arial" w:hAnsi="Arial" w:cs="Arial"/>
          <w:color w:val="000000"/>
          <w:sz w:val="24"/>
          <w:szCs w:val="24"/>
          <w:lang w:val="it-IT"/>
        </w:rPr>
        <w:t>l</w:t>
      </w:r>
      <w:r w:rsidR="00C26F1B">
        <w:rPr>
          <w:rFonts w:ascii="Arial" w:hAnsi="Arial" w:cs="Arial"/>
          <w:color w:val="000000"/>
          <w:sz w:val="24"/>
          <w:szCs w:val="24"/>
          <w:lang w:val="it-IT"/>
        </w:rPr>
        <w:t>on</w:t>
      </w:r>
      <w:r w:rsidR="00C26F1B" w:rsidRPr="00B23A1C">
        <w:rPr>
          <w:rFonts w:ascii="Arial" w:hAnsi="Arial" w:cs="Arial"/>
          <w:color w:val="000000"/>
          <w:sz w:val="24"/>
          <w:szCs w:val="24"/>
          <w:lang w:val="it-IT"/>
        </w:rPr>
        <w:t>c</w:t>
      </w:r>
      <w:r w:rsidR="00C26F1B">
        <w:rPr>
          <w:rFonts w:ascii="Arial" w:hAnsi="Arial" w:cs="Arial"/>
          <w:color w:val="000000"/>
          <w:sz w:val="24"/>
          <w:szCs w:val="24"/>
          <w:lang w:val="it-IT"/>
        </w:rPr>
        <w:t>ello</w:t>
      </w:r>
      <w:r w:rsidRPr="00B23A1C">
        <w:rPr>
          <w:rFonts w:ascii="Arial" w:hAnsi="Arial" w:cs="Arial"/>
          <w:color w:val="000000"/>
          <w:sz w:val="24"/>
          <w:szCs w:val="24"/>
          <w:lang w:val="it-IT"/>
        </w:rPr>
        <w:t xml:space="preserve"> e orch. op. 48 (1950).</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QUARENGHI  Guglielmo</w:t>
      </w:r>
      <w:r w:rsidRPr="00B23A1C">
        <w:rPr>
          <w:rFonts w:ascii="Arial" w:hAnsi="Arial" w:cs="Arial"/>
          <w:color w:val="333399"/>
          <w:sz w:val="24"/>
          <w:szCs w:val="24"/>
          <w:u w:val="single"/>
          <w:lang w:val="it-IT"/>
        </w:rPr>
        <w:tab/>
        <w:t>Casalmaggiore, 22.10.1826 - Milano, 3.2.1882.</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italiano, allievo di Merighi. Maestro di cappella al Duomo di Milano e insegnante </w:t>
      </w:r>
      <w:r w:rsidR="008435B9" w:rsidRPr="00B23A1C">
        <w:rPr>
          <w:rFonts w:ascii="Arial" w:hAnsi="Arial" w:cs="Arial"/>
          <w:color w:val="333399"/>
          <w:lang w:val="it-IT"/>
        </w:rPr>
        <w:t xml:space="preserve">   </w:t>
      </w:r>
      <w:r w:rsidR="00CF2FBD">
        <w:rPr>
          <w:rFonts w:ascii="Arial" w:hAnsi="Arial" w:cs="Arial"/>
          <w:color w:val="333399"/>
          <w:lang w:val="it-IT"/>
        </w:rPr>
        <w:t xml:space="preserve">               </w:t>
      </w:r>
      <w:r w:rsidRPr="00B23A1C">
        <w:rPr>
          <w:rFonts w:ascii="Arial" w:hAnsi="Arial" w:cs="Arial"/>
          <w:color w:val="333399"/>
          <w:lang w:val="it-IT"/>
        </w:rPr>
        <w:t>al Conservatorio.</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6 Capricci per </w:t>
      </w:r>
      <w:r w:rsidR="00C26F1B" w:rsidRPr="00B23A1C">
        <w:rPr>
          <w:rFonts w:ascii="Arial" w:hAnsi="Arial" w:cs="Arial"/>
          <w:color w:val="000000"/>
          <w:sz w:val="24"/>
          <w:szCs w:val="24"/>
          <w:lang w:val="it-IT"/>
        </w:rPr>
        <w:t>v</w:t>
      </w:r>
      <w:r w:rsidR="00C26F1B">
        <w:rPr>
          <w:rFonts w:ascii="Arial" w:hAnsi="Arial" w:cs="Arial"/>
          <w:color w:val="000000"/>
          <w:sz w:val="24"/>
          <w:szCs w:val="24"/>
          <w:lang w:val="it-IT"/>
        </w:rPr>
        <w:t>io</w:t>
      </w:r>
      <w:r w:rsidR="00C26F1B" w:rsidRPr="00B23A1C">
        <w:rPr>
          <w:rFonts w:ascii="Arial" w:hAnsi="Arial" w:cs="Arial"/>
          <w:color w:val="000000"/>
          <w:sz w:val="24"/>
          <w:szCs w:val="24"/>
          <w:lang w:val="it-IT"/>
        </w:rPr>
        <w:t>l</w:t>
      </w:r>
      <w:r w:rsidR="00C26F1B">
        <w:rPr>
          <w:rFonts w:ascii="Arial" w:hAnsi="Arial" w:cs="Arial"/>
          <w:color w:val="000000"/>
          <w:sz w:val="24"/>
          <w:szCs w:val="24"/>
          <w:lang w:val="it-IT"/>
        </w:rPr>
        <w:t>on</w:t>
      </w:r>
      <w:r w:rsidR="00C26F1B" w:rsidRPr="00B23A1C">
        <w:rPr>
          <w:rFonts w:ascii="Arial" w:hAnsi="Arial" w:cs="Arial"/>
          <w:color w:val="000000"/>
          <w:sz w:val="24"/>
          <w:szCs w:val="24"/>
          <w:lang w:val="it-IT"/>
        </w:rPr>
        <w:t>c</w:t>
      </w:r>
      <w:r w:rsidR="00C26F1B">
        <w:rPr>
          <w:rFonts w:ascii="Arial" w:hAnsi="Arial" w:cs="Arial"/>
          <w:color w:val="000000"/>
          <w:sz w:val="24"/>
          <w:szCs w:val="24"/>
          <w:lang w:val="it-IT"/>
        </w:rPr>
        <w:t>ello</w:t>
      </w:r>
      <w:r w:rsidRPr="00B23A1C">
        <w:rPr>
          <w:rFonts w:ascii="Arial" w:hAnsi="Arial" w:cs="Arial"/>
          <w:color w:val="000000"/>
          <w:sz w:val="24"/>
          <w:szCs w:val="24"/>
          <w:lang w:val="it-IT"/>
        </w:rPr>
        <w:t xml:space="preserve"> solo.   </w:t>
      </w:r>
      <w:r w:rsidR="00C26F1B">
        <w:rPr>
          <w:rFonts w:ascii="Arial" w:hAnsi="Arial" w:cs="Arial"/>
          <w:color w:val="000000"/>
          <w:sz w:val="24"/>
          <w:szCs w:val="24"/>
          <w:lang w:val="it-IT"/>
        </w:rPr>
        <w:t>Vio</w:t>
      </w:r>
      <w:r w:rsidR="00C26F1B" w:rsidRPr="00B23A1C">
        <w:rPr>
          <w:rFonts w:ascii="Arial" w:hAnsi="Arial" w:cs="Arial"/>
          <w:color w:val="000000"/>
          <w:sz w:val="24"/>
          <w:szCs w:val="24"/>
          <w:lang w:val="it-IT"/>
        </w:rPr>
        <w:t>l</w:t>
      </w:r>
      <w:r w:rsidR="00C26F1B">
        <w:rPr>
          <w:rFonts w:ascii="Arial" w:hAnsi="Arial" w:cs="Arial"/>
          <w:color w:val="000000"/>
          <w:sz w:val="24"/>
          <w:szCs w:val="24"/>
          <w:lang w:val="it-IT"/>
        </w:rPr>
        <w:t>on</w:t>
      </w:r>
      <w:r w:rsidR="00C26F1B" w:rsidRPr="00B23A1C">
        <w:rPr>
          <w:rFonts w:ascii="Arial" w:hAnsi="Arial" w:cs="Arial"/>
          <w:color w:val="000000"/>
          <w:sz w:val="24"/>
          <w:szCs w:val="24"/>
          <w:lang w:val="it-IT"/>
        </w:rPr>
        <w:t>c</w:t>
      </w:r>
      <w:r w:rsidR="00C26F1B">
        <w:rPr>
          <w:rFonts w:ascii="Arial" w:hAnsi="Arial" w:cs="Arial"/>
          <w:color w:val="000000"/>
          <w:sz w:val="24"/>
          <w:szCs w:val="24"/>
          <w:lang w:val="it-IT"/>
        </w:rPr>
        <w:t>ello</w:t>
      </w:r>
      <w:r w:rsidRPr="00B23A1C">
        <w:rPr>
          <w:rFonts w:ascii="Arial" w:hAnsi="Arial" w:cs="Arial"/>
          <w:color w:val="000000"/>
          <w:sz w:val="24"/>
          <w:szCs w:val="24"/>
          <w:lang w:val="it-IT"/>
        </w:rPr>
        <w:t xml:space="preserve"> e pf: </w:t>
      </w:r>
      <w:r w:rsidR="00C26F1B">
        <w:rPr>
          <w:rFonts w:ascii="Arial" w:hAnsi="Arial" w:cs="Arial"/>
          <w:color w:val="000000"/>
          <w:sz w:val="24"/>
          <w:szCs w:val="24"/>
          <w:lang w:val="it-IT"/>
        </w:rPr>
        <w:t xml:space="preserve">  </w:t>
      </w:r>
      <w:r w:rsidRPr="00B23A1C">
        <w:rPr>
          <w:rFonts w:ascii="Arial" w:hAnsi="Arial" w:cs="Arial"/>
          <w:color w:val="000000"/>
          <w:sz w:val="24"/>
          <w:szCs w:val="24"/>
          <w:lang w:val="it-IT"/>
        </w:rPr>
        <w:t>Romanza, Sulla tomba di mio padre,</w:t>
      </w:r>
    </w:p>
    <w:p w:rsidR="00A144F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Capriccio, Scherzo, Preghiera, Fantasie su temi d’opera.</w:t>
      </w:r>
      <w:r w:rsidR="00C26F1B">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Metodo di </w:t>
      </w:r>
      <w:r w:rsidR="00C26F1B" w:rsidRPr="00B23A1C">
        <w:rPr>
          <w:rFonts w:ascii="Arial" w:hAnsi="Arial" w:cs="Arial"/>
          <w:color w:val="000000"/>
          <w:sz w:val="24"/>
          <w:szCs w:val="24"/>
          <w:lang w:val="it-IT"/>
        </w:rPr>
        <w:t>v</w:t>
      </w:r>
      <w:r w:rsidR="00C26F1B">
        <w:rPr>
          <w:rFonts w:ascii="Arial" w:hAnsi="Arial" w:cs="Arial"/>
          <w:color w:val="000000"/>
          <w:sz w:val="24"/>
          <w:szCs w:val="24"/>
          <w:lang w:val="it-IT"/>
        </w:rPr>
        <w:t>io</w:t>
      </w:r>
      <w:r w:rsidR="00C26F1B" w:rsidRPr="00B23A1C">
        <w:rPr>
          <w:rFonts w:ascii="Arial" w:hAnsi="Arial" w:cs="Arial"/>
          <w:color w:val="000000"/>
          <w:sz w:val="24"/>
          <w:szCs w:val="24"/>
          <w:lang w:val="it-IT"/>
        </w:rPr>
        <w:t>l</w:t>
      </w:r>
      <w:r w:rsidR="00C26F1B">
        <w:rPr>
          <w:rFonts w:ascii="Arial" w:hAnsi="Arial" w:cs="Arial"/>
          <w:color w:val="000000"/>
          <w:sz w:val="24"/>
          <w:szCs w:val="24"/>
          <w:lang w:val="it-IT"/>
        </w:rPr>
        <w:t>on</w:t>
      </w:r>
      <w:r w:rsidR="00C26F1B" w:rsidRPr="00B23A1C">
        <w:rPr>
          <w:rFonts w:ascii="Arial" w:hAnsi="Arial" w:cs="Arial"/>
          <w:color w:val="000000"/>
          <w:sz w:val="24"/>
          <w:szCs w:val="24"/>
          <w:lang w:val="it-IT"/>
        </w:rPr>
        <w:t>c</w:t>
      </w:r>
      <w:r w:rsidR="00C26F1B">
        <w:rPr>
          <w:rFonts w:ascii="Arial" w:hAnsi="Arial" w:cs="Arial"/>
          <w:color w:val="000000"/>
          <w:sz w:val="24"/>
          <w:szCs w:val="24"/>
          <w:lang w:val="it-IT"/>
        </w:rPr>
        <w:t>ello</w:t>
      </w:r>
      <w:r w:rsidRPr="00B23A1C">
        <w:rPr>
          <w:rFonts w:ascii="Arial" w:hAnsi="Arial" w:cs="Arial"/>
          <w:color w:val="000000"/>
          <w:sz w:val="24"/>
          <w:szCs w:val="24"/>
          <w:lang w:val="it-IT"/>
        </w:rPr>
        <w:t xml:space="preserve"> (1876).</w:t>
      </w:r>
    </w:p>
    <w:p w:rsidR="00A144F5" w:rsidRPr="00B23A1C" w:rsidRDefault="00A144F5" w:rsidP="00696964">
      <w:pPr>
        <w:tabs>
          <w:tab w:val="left" w:pos="4253"/>
          <w:tab w:val="left" w:pos="4820"/>
        </w:tabs>
        <w:spacing w:before="120" w:after="0"/>
        <w:jc w:val="left"/>
        <w:rPr>
          <w:rFonts w:ascii="Arial" w:hAnsi="Arial" w:cs="Arial"/>
          <w:color w:val="000000"/>
          <w:sz w:val="24"/>
          <w:szCs w:val="24"/>
          <w:lang w:val="it-IT"/>
        </w:rPr>
      </w:pPr>
    </w:p>
    <w:p w:rsidR="00A144F5" w:rsidRPr="00B23A1C" w:rsidRDefault="00A144F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QUANTZ  Johann Joachim</w:t>
      </w:r>
      <w:r w:rsidRPr="00B23A1C">
        <w:rPr>
          <w:rFonts w:ascii="Arial" w:hAnsi="Arial" w:cs="Arial"/>
          <w:color w:val="333399"/>
          <w:sz w:val="24"/>
          <w:szCs w:val="24"/>
          <w:u w:val="single"/>
          <w:lang w:val="it-IT"/>
        </w:rPr>
        <w:tab/>
        <w:t>Oberscheden, 30.1.1697 - Potsdam, 12.7.1773.</w:t>
      </w:r>
    </w:p>
    <w:p w:rsidR="00A144F5" w:rsidRPr="00B23A1C" w:rsidRDefault="00A144F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Grandioso flautista. Prese lezioni di flauto, clavicembalo, violino, viola da gamba, oboe, contrabbasso, tromba, corno da caccia, fagotto, cornetto, trombone e organo. Ascoltò i concerti di Vivaldi e conobbe Pisendel e Tartini. </w:t>
      </w:r>
      <w:r w:rsidR="00CF2FBD">
        <w:rPr>
          <w:rFonts w:ascii="Arial" w:hAnsi="Arial" w:cs="Arial"/>
          <w:color w:val="333399"/>
          <w:lang w:val="it-IT"/>
        </w:rPr>
        <w:t xml:space="preserve">             </w:t>
      </w:r>
      <w:r w:rsidRPr="00B23A1C">
        <w:rPr>
          <w:rFonts w:ascii="Arial" w:hAnsi="Arial" w:cs="Arial"/>
          <w:color w:val="333399"/>
          <w:lang w:val="it-IT"/>
        </w:rPr>
        <w:t xml:space="preserve">A 20 anni completò gli studi a Vienna con Zelenka e Fux. A 21 anni si dedicò completamente al flauto, di cui fu </w:t>
      </w:r>
      <w:r w:rsidR="00CF2FBD">
        <w:rPr>
          <w:rFonts w:ascii="Arial" w:hAnsi="Arial" w:cs="Arial"/>
          <w:color w:val="333399"/>
          <w:lang w:val="it-IT"/>
        </w:rPr>
        <w:t xml:space="preserve">   </w:t>
      </w:r>
      <w:r w:rsidRPr="00B23A1C">
        <w:rPr>
          <w:rFonts w:ascii="Arial" w:hAnsi="Arial" w:cs="Arial"/>
          <w:color w:val="333399"/>
          <w:lang w:val="it-IT"/>
        </w:rPr>
        <w:t xml:space="preserve">uno dei grandissimi virtuosi. Nel 1724 a Roma, nel ’25 a Napoli dove A. Scarlatti compose per lui dei Soli. </w:t>
      </w:r>
      <w:r w:rsidR="00EA34FF" w:rsidRPr="00B23A1C">
        <w:rPr>
          <w:rFonts w:ascii="Arial" w:hAnsi="Arial" w:cs="Arial"/>
          <w:color w:val="333399"/>
          <w:lang w:val="it-IT"/>
        </w:rPr>
        <w:t xml:space="preserve">            </w:t>
      </w:r>
      <w:r w:rsidRPr="00B23A1C">
        <w:rPr>
          <w:rFonts w:ascii="Arial" w:hAnsi="Arial" w:cs="Arial"/>
          <w:color w:val="333399"/>
          <w:lang w:val="it-IT"/>
        </w:rPr>
        <w:t xml:space="preserve">Giro di concerti in tutta Italia, poi fu richiesto in Francia, a Parigi, con sette mesi d’esibizioni. Fu a Londra </w:t>
      </w:r>
      <w:r w:rsidR="00CF2FBD">
        <w:rPr>
          <w:rFonts w:ascii="Arial" w:hAnsi="Arial" w:cs="Arial"/>
          <w:color w:val="333399"/>
          <w:lang w:val="it-IT"/>
        </w:rPr>
        <w:t xml:space="preserve">                 </w:t>
      </w:r>
      <w:r w:rsidRPr="00B23A1C">
        <w:rPr>
          <w:rFonts w:ascii="Arial" w:hAnsi="Arial" w:cs="Arial"/>
          <w:color w:val="333399"/>
          <w:lang w:val="it-IT"/>
        </w:rPr>
        <w:t xml:space="preserve">dove conobbe </w:t>
      </w:r>
      <w:r w:rsidR="00126A71" w:rsidRPr="00B23A1C">
        <w:rPr>
          <w:rFonts w:ascii="Arial" w:hAnsi="Arial" w:cs="Arial"/>
          <w:color w:val="333399"/>
          <w:lang w:val="it-IT"/>
        </w:rPr>
        <w:t>Handel</w:t>
      </w:r>
      <w:r w:rsidRPr="00B23A1C">
        <w:rPr>
          <w:rFonts w:ascii="Arial" w:hAnsi="Arial" w:cs="Arial"/>
          <w:color w:val="333399"/>
          <w:lang w:val="it-IT"/>
        </w:rPr>
        <w:t xml:space="preserve">che lo invitò inutilmente a rimanere. A Dresda fu 1° flauto alla cappella reale, conobbe il </w:t>
      </w:r>
      <w:r w:rsidR="00EA34FF" w:rsidRPr="00B23A1C">
        <w:rPr>
          <w:rFonts w:ascii="Arial" w:hAnsi="Arial" w:cs="Arial"/>
          <w:color w:val="333399"/>
          <w:lang w:val="it-IT"/>
        </w:rPr>
        <w:t xml:space="preserve">  </w:t>
      </w:r>
      <w:r w:rsidRPr="00B23A1C">
        <w:rPr>
          <w:rFonts w:ascii="Arial" w:hAnsi="Arial" w:cs="Arial"/>
          <w:color w:val="333399"/>
          <w:lang w:val="it-IT"/>
        </w:rPr>
        <w:t xml:space="preserve">Principe Federico di Prussia che fu suo allievo. Dopo l’investitura reale di Federico II, sarà lautamente al suo servizio come amico, esecutore e insegnante, al punto di poterlo addirittura criticare per evidenti errori allo strumento, cosa per altri inconcepibile. Quantz apportò anche perfezionamenti allo strumento, la seconda chiave </w:t>
      </w:r>
      <w:r w:rsidR="00CF2FBD">
        <w:rPr>
          <w:rFonts w:ascii="Arial" w:hAnsi="Arial" w:cs="Arial"/>
          <w:color w:val="333399"/>
          <w:lang w:val="it-IT"/>
        </w:rPr>
        <w:t xml:space="preserve">           </w:t>
      </w:r>
      <w:r w:rsidRPr="00B23A1C">
        <w:rPr>
          <w:rFonts w:ascii="Arial" w:hAnsi="Arial" w:cs="Arial"/>
          <w:color w:val="333399"/>
          <w:lang w:val="it-IT"/>
        </w:rPr>
        <w:t xml:space="preserve">e la pompa d’allungamento, per un suono a lungo stabile. </w:t>
      </w:r>
    </w:p>
    <w:p w:rsidR="00A53165" w:rsidRPr="00B23A1C" w:rsidRDefault="00A144F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in Fa, violoncello e ctb.</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QUINET  Fernand</w:t>
      </w:r>
      <w:r w:rsidRPr="00B23A1C">
        <w:rPr>
          <w:rFonts w:ascii="Arial" w:hAnsi="Arial" w:cs="Arial"/>
          <w:color w:val="333399"/>
          <w:sz w:val="24"/>
          <w:szCs w:val="24"/>
          <w:u w:val="single"/>
          <w:lang w:val="it-IT"/>
        </w:rPr>
        <w:tab/>
        <w:t xml:space="preserve">Charleroi, 29.1.1898 </w:t>
      </w:r>
      <w:r w:rsidR="00896A7D" w:rsidRPr="00B23A1C">
        <w:rPr>
          <w:rFonts w:ascii="Arial" w:hAnsi="Arial" w:cs="Arial"/>
          <w:color w:val="333399"/>
          <w:sz w:val="24"/>
          <w:szCs w:val="24"/>
          <w:u w:val="single"/>
          <w:lang w:val="it-IT"/>
        </w:rPr>
        <w:t>-</w:t>
      </w:r>
      <w:r w:rsidRPr="00B23A1C">
        <w:rPr>
          <w:rFonts w:ascii="Arial" w:hAnsi="Arial" w:cs="Arial"/>
          <w:color w:val="333399"/>
          <w:sz w:val="24"/>
          <w:szCs w:val="24"/>
          <w:u w:val="single"/>
          <w:lang w:val="it-IT"/>
        </w:rPr>
        <w:t xml:space="preserve"> </w:t>
      </w:r>
      <w:r w:rsidR="00896A7D" w:rsidRPr="00B23A1C">
        <w:rPr>
          <w:rFonts w:ascii="Arial" w:hAnsi="Arial" w:cs="Arial"/>
          <w:color w:val="333399"/>
          <w:sz w:val="24"/>
          <w:szCs w:val="24"/>
          <w:u w:val="single"/>
          <w:lang w:val="it-IT"/>
        </w:rPr>
        <w:t>Luttich, 24.10.</w:t>
      </w:r>
      <w:r w:rsidRPr="00B23A1C">
        <w:rPr>
          <w:rFonts w:ascii="Arial" w:hAnsi="Arial" w:cs="Arial"/>
          <w:color w:val="333399"/>
          <w:sz w:val="24"/>
          <w:szCs w:val="24"/>
          <w:u w:val="single"/>
          <w:lang w:val="it-IT"/>
        </w:rPr>
        <w:t>1971.</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compositore e direttore d’orchestra belga, allievo di Biarent e Dubois. Vincitore del Prix de Rome nel 1921. Direttore al Conservatorio di Charleroi e a Liegi, dove ha diretto anche l’Orchestra sinfonica.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Charade per vl</w:t>
      </w:r>
      <w:r w:rsidR="000E3384"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C26F1B" w:rsidRPr="00B23A1C">
        <w:rPr>
          <w:rFonts w:ascii="Arial" w:hAnsi="Arial" w:cs="Arial"/>
          <w:color w:val="000000"/>
          <w:sz w:val="24"/>
          <w:szCs w:val="24"/>
          <w:lang w:val="it-IT"/>
        </w:rPr>
        <w:t>v</w:t>
      </w:r>
      <w:r w:rsidR="00C26F1B">
        <w:rPr>
          <w:rFonts w:ascii="Arial" w:hAnsi="Arial" w:cs="Arial"/>
          <w:color w:val="000000"/>
          <w:sz w:val="24"/>
          <w:szCs w:val="24"/>
          <w:lang w:val="it-IT"/>
        </w:rPr>
        <w:t>io</w:t>
      </w:r>
      <w:r w:rsidR="00C26F1B" w:rsidRPr="00B23A1C">
        <w:rPr>
          <w:rFonts w:ascii="Arial" w:hAnsi="Arial" w:cs="Arial"/>
          <w:color w:val="000000"/>
          <w:sz w:val="24"/>
          <w:szCs w:val="24"/>
          <w:lang w:val="it-IT"/>
        </w:rPr>
        <w:t>l</w:t>
      </w:r>
      <w:r w:rsidR="00C26F1B">
        <w:rPr>
          <w:rFonts w:ascii="Arial" w:hAnsi="Arial" w:cs="Arial"/>
          <w:color w:val="000000"/>
          <w:sz w:val="24"/>
          <w:szCs w:val="24"/>
          <w:lang w:val="it-IT"/>
        </w:rPr>
        <w:t>on</w:t>
      </w:r>
      <w:r w:rsidR="00C26F1B" w:rsidRPr="00B23A1C">
        <w:rPr>
          <w:rFonts w:ascii="Arial" w:hAnsi="Arial" w:cs="Arial"/>
          <w:color w:val="000000"/>
          <w:sz w:val="24"/>
          <w:szCs w:val="24"/>
          <w:lang w:val="it-IT"/>
        </w:rPr>
        <w:t>c</w:t>
      </w:r>
      <w:r w:rsidR="00C26F1B">
        <w:rPr>
          <w:rFonts w:ascii="Arial" w:hAnsi="Arial" w:cs="Arial"/>
          <w:color w:val="000000"/>
          <w:sz w:val="24"/>
          <w:szCs w:val="24"/>
          <w:lang w:val="it-IT"/>
        </w:rPr>
        <w:t>ello</w:t>
      </w:r>
      <w:r w:rsidRPr="00B23A1C">
        <w:rPr>
          <w:rFonts w:ascii="Arial" w:hAnsi="Arial" w:cs="Arial"/>
          <w:color w:val="000000"/>
          <w:sz w:val="24"/>
          <w:szCs w:val="24"/>
          <w:lang w:val="it-IT"/>
        </w:rPr>
        <w:t xml:space="preserve"> e pf.</w:t>
      </w:r>
    </w:p>
    <w:p w:rsidR="00896A7D" w:rsidRPr="00B23A1C" w:rsidRDefault="00896A7D" w:rsidP="00696964">
      <w:pPr>
        <w:tabs>
          <w:tab w:val="left" w:pos="4253"/>
          <w:tab w:val="left" w:pos="4820"/>
        </w:tabs>
        <w:spacing w:before="120" w:after="0"/>
        <w:jc w:val="left"/>
        <w:rPr>
          <w:rFonts w:ascii="Arial" w:hAnsi="Arial" w:cs="Arial"/>
          <w:color w:val="000000"/>
          <w:sz w:val="24"/>
          <w:szCs w:val="24"/>
          <w:lang w:val="it-IT"/>
        </w:rPr>
      </w:pPr>
    </w:p>
    <w:p w:rsidR="00455541" w:rsidRPr="00B23A1C" w:rsidRDefault="00455541"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lastRenderedPageBreak/>
        <w:t>RAATS  Jaan</w:t>
      </w:r>
      <w:r w:rsidRPr="00B23A1C">
        <w:rPr>
          <w:rFonts w:ascii="Arial" w:hAnsi="Arial" w:cs="Arial"/>
          <w:color w:val="333399"/>
          <w:sz w:val="24"/>
          <w:u w:val="single"/>
        </w:rPr>
        <w:tab/>
        <w:t>Tartu, 15.10.1932</w:t>
      </w:r>
    </w:p>
    <w:p w:rsidR="00455541" w:rsidRPr="00B23A1C" w:rsidRDefault="00455541"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e pianista </w:t>
      </w:r>
      <w:r w:rsidR="00DE5A43" w:rsidRPr="00B23A1C">
        <w:rPr>
          <w:rFonts w:ascii="Arial" w:hAnsi="Arial" w:cs="Arial"/>
          <w:color w:val="333399"/>
        </w:rPr>
        <w:t>E</w:t>
      </w:r>
      <w:r w:rsidRPr="00B23A1C">
        <w:rPr>
          <w:rFonts w:ascii="Arial" w:hAnsi="Arial" w:cs="Arial"/>
          <w:color w:val="333399"/>
        </w:rPr>
        <w:t>stone, all</w:t>
      </w:r>
      <w:r w:rsidR="00F8569F" w:rsidRPr="00B23A1C">
        <w:rPr>
          <w:rFonts w:ascii="Arial" w:hAnsi="Arial" w:cs="Arial"/>
          <w:color w:val="333399"/>
        </w:rPr>
        <w:t>i</w:t>
      </w:r>
      <w:r w:rsidRPr="00B23A1C">
        <w:rPr>
          <w:rFonts w:ascii="Arial" w:hAnsi="Arial" w:cs="Arial"/>
          <w:color w:val="333399"/>
        </w:rPr>
        <w:t xml:space="preserve">evo alla Scuola di Musica di Tartu di Aleksandra Sarv e al Conservatorio di Tallin di Saar e H. Eller. Ha lavorato per la radio e la televisione estone </w:t>
      </w:r>
      <w:r w:rsidR="002B1B88" w:rsidRPr="00B23A1C">
        <w:rPr>
          <w:rFonts w:ascii="Arial" w:hAnsi="Arial" w:cs="Arial"/>
          <w:color w:val="333399"/>
        </w:rPr>
        <w:t>e</w:t>
      </w:r>
      <w:r w:rsidR="00DE5A43" w:rsidRPr="00B23A1C">
        <w:rPr>
          <w:rFonts w:ascii="Arial" w:hAnsi="Arial" w:cs="Arial"/>
          <w:color w:val="333399"/>
        </w:rPr>
        <w:t>d</w:t>
      </w:r>
      <w:r w:rsidR="002B1B88" w:rsidRPr="00B23A1C">
        <w:rPr>
          <w:rFonts w:ascii="Arial" w:hAnsi="Arial" w:cs="Arial"/>
          <w:color w:val="333399"/>
        </w:rPr>
        <w:t xml:space="preserve"> </w:t>
      </w:r>
      <w:r w:rsidRPr="00B23A1C">
        <w:rPr>
          <w:rFonts w:ascii="Arial" w:hAnsi="Arial" w:cs="Arial"/>
          <w:color w:val="333399"/>
        </w:rPr>
        <w:t>è stato insegnante all’ Accademia Estone di Musica. Autore di 8 Sinfonie e di colonne sonore di 10 films.</w:t>
      </w:r>
    </w:p>
    <w:p w:rsidR="002E4D64" w:rsidRPr="00B23A1C" w:rsidRDefault="00B92020" w:rsidP="00696964">
      <w:pPr>
        <w:tabs>
          <w:tab w:val="left" w:pos="4253"/>
          <w:tab w:val="left" w:pos="4820"/>
        </w:tabs>
        <w:spacing w:before="120" w:after="0"/>
        <w:jc w:val="left"/>
        <w:rPr>
          <w:rFonts w:ascii="Arial" w:hAnsi="Arial" w:cs="Arial"/>
          <w:bCs/>
          <w:sz w:val="24"/>
          <w:szCs w:val="24"/>
          <w:lang w:val="it-IT" w:eastAsia="it-IT" w:bidi="ar-SA"/>
        </w:rPr>
      </w:pPr>
      <w:r w:rsidRPr="00B23A1C">
        <w:rPr>
          <w:rFonts w:ascii="Arial" w:hAnsi="Arial" w:cs="Arial"/>
          <w:color w:val="000000"/>
          <w:sz w:val="24"/>
          <w:szCs w:val="24"/>
          <w:lang w:val="it-IT"/>
        </w:rPr>
        <w:t xml:space="preserve">1° </w:t>
      </w:r>
      <w:r w:rsidR="00C23978" w:rsidRPr="00B23A1C">
        <w:rPr>
          <w:rFonts w:ascii="Arial" w:hAnsi="Arial" w:cs="Arial"/>
          <w:bCs/>
          <w:sz w:val="24"/>
          <w:szCs w:val="24"/>
          <w:lang w:val="it-IT" w:eastAsia="it-IT" w:bidi="ar-SA"/>
        </w:rPr>
        <w:t>Concerto</w:t>
      </w:r>
      <w:r w:rsidR="004D7CE5" w:rsidRPr="00B23A1C">
        <w:rPr>
          <w:rFonts w:ascii="Arial" w:hAnsi="Arial" w:cs="Arial"/>
          <w:bCs/>
          <w:sz w:val="24"/>
          <w:szCs w:val="24"/>
          <w:lang w:val="it-IT" w:eastAsia="it-IT" w:bidi="ar-SA"/>
        </w:rPr>
        <w:t>, op. 27,</w:t>
      </w:r>
      <w:r w:rsidRPr="00B23A1C">
        <w:rPr>
          <w:rFonts w:ascii="Arial" w:hAnsi="Arial" w:cs="Arial"/>
          <w:bCs/>
          <w:sz w:val="24"/>
          <w:szCs w:val="24"/>
          <w:lang w:val="it-IT" w:eastAsia="it-IT" w:bidi="ar-SA"/>
        </w:rPr>
        <w:t xml:space="preserve"> per </w:t>
      </w:r>
      <w:r w:rsidR="00C26F1B" w:rsidRPr="00B23A1C">
        <w:rPr>
          <w:rFonts w:ascii="Arial" w:hAnsi="Arial" w:cs="Arial"/>
          <w:color w:val="000000"/>
          <w:sz w:val="24"/>
          <w:szCs w:val="24"/>
          <w:lang w:val="it-IT"/>
        </w:rPr>
        <w:t>v</w:t>
      </w:r>
      <w:r w:rsidR="00C26F1B">
        <w:rPr>
          <w:rFonts w:ascii="Arial" w:hAnsi="Arial" w:cs="Arial"/>
          <w:color w:val="000000"/>
          <w:sz w:val="24"/>
          <w:szCs w:val="24"/>
          <w:lang w:val="it-IT"/>
        </w:rPr>
        <w:t>io</w:t>
      </w:r>
      <w:r w:rsidR="00C26F1B" w:rsidRPr="00B23A1C">
        <w:rPr>
          <w:rFonts w:ascii="Arial" w:hAnsi="Arial" w:cs="Arial"/>
          <w:color w:val="000000"/>
          <w:sz w:val="24"/>
          <w:szCs w:val="24"/>
          <w:lang w:val="it-IT"/>
        </w:rPr>
        <w:t>l</w:t>
      </w:r>
      <w:r w:rsidR="00C26F1B">
        <w:rPr>
          <w:rFonts w:ascii="Arial" w:hAnsi="Arial" w:cs="Arial"/>
          <w:color w:val="000000"/>
          <w:sz w:val="24"/>
          <w:szCs w:val="24"/>
          <w:lang w:val="it-IT"/>
        </w:rPr>
        <w:t>on</w:t>
      </w:r>
      <w:r w:rsidR="00C26F1B" w:rsidRPr="00B23A1C">
        <w:rPr>
          <w:rFonts w:ascii="Arial" w:hAnsi="Arial" w:cs="Arial"/>
          <w:color w:val="000000"/>
          <w:sz w:val="24"/>
          <w:szCs w:val="24"/>
          <w:lang w:val="it-IT"/>
        </w:rPr>
        <w:t>c</w:t>
      </w:r>
      <w:r w:rsidR="00C26F1B">
        <w:rPr>
          <w:rFonts w:ascii="Arial" w:hAnsi="Arial" w:cs="Arial"/>
          <w:color w:val="000000"/>
          <w:sz w:val="24"/>
          <w:szCs w:val="24"/>
          <w:lang w:val="it-IT"/>
        </w:rPr>
        <w:t>ello</w:t>
      </w:r>
      <w:r w:rsidRPr="00B23A1C">
        <w:rPr>
          <w:rFonts w:ascii="Arial" w:hAnsi="Arial" w:cs="Arial"/>
          <w:bCs/>
          <w:sz w:val="24"/>
          <w:szCs w:val="24"/>
          <w:lang w:val="it-IT" w:eastAsia="it-IT" w:bidi="ar-SA"/>
        </w:rPr>
        <w:t xml:space="preserve"> e orch. da cam. </w:t>
      </w:r>
      <w:r w:rsidR="00C23978" w:rsidRPr="00B23A1C">
        <w:rPr>
          <w:rFonts w:ascii="Arial" w:hAnsi="Arial" w:cs="Arial"/>
          <w:bCs/>
          <w:sz w:val="24"/>
          <w:szCs w:val="24"/>
          <w:lang w:val="it-IT" w:eastAsia="it-IT" w:bidi="ar-SA"/>
        </w:rPr>
        <w:t>(1966)</w:t>
      </w:r>
      <w:r w:rsidR="004D7CE5" w:rsidRPr="00B23A1C">
        <w:rPr>
          <w:rFonts w:ascii="Arial" w:hAnsi="Arial" w:cs="Arial"/>
          <w:bCs/>
          <w:sz w:val="24"/>
          <w:szCs w:val="24"/>
          <w:lang w:val="it-IT" w:eastAsia="it-IT" w:bidi="ar-SA"/>
        </w:rPr>
        <w:t xml:space="preserve">.  </w:t>
      </w:r>
    </w:p>
    <w:p w:rsidR="002E4D64" w:rsidRPr="00B23A1C" w:rsidRDefault="00C26F1B" w:rsidP="00696964">
      <w:pPr>
        <w:tabs>
          <w:tab w:val="left" w:pos="4253"/>
          <w:tab w:val="left" w:pos="4820"/>
        </w:tabs>
        <w:spacing w:before="120" w:after="0"/>
        <w:jc w:val="left"/>
        <w:rPr>
          <w:rFonts w:ascii="Arial" w:hAnsi="Arial" w:cs="Arial"/>
          <w:bCs/>
          <w:sz w:val="24"/>
          <w:szCs w:val="24"/>
          <w:lang w:val="it-IT" w:eastAsia="it-IT" w:bidi="ar-SA"/>
        </w:rPr>
      </w:pPr>
      <w:r>
        <w:rPr>
          <w:rFonts w:ascii="Arial" w:hAnsi="Arial" w:cs="Arial"/>
          <w:color w:val="000000"/>
          <w:sz w:val="24"/>
          <w:szCs w:val="24"/>
          <w:lang w:val="it-IT"/>
        </w:rPr>
        <w:t>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 e orch.:</w:t>
      </w:r>
      <w:r w:rsidRPr="00B23A1C">
        <w:rPr>
          <w:rFonts w:ascii="Arial" w:hAnsi="Arial" w:cs="Arial"/>
          <w:bCs/>
          <w:sz w:val="24"/>
          <w:szCs w:val="24"/>
          <w:lang w:val="it-IT" w:eastAsia="it-IT" w:bidi="ar-SA"/>
        </w:rPr>
        <w:t xml:space="preserve"> </w:t>
      </w:r>
      <w:r w:rsidR="004D7CE5" w:rsidRPr="00B23A1C">
        <w:rPr>
          <w:rFonts w:ascii="Arial" w:hAnsi="Arial" w:cs="Arial"/>
          <w:bCs/>
          <w:sz w:val="24"/>
          <w:szCs w:val="24"/>
          <w:lang w:val="it-IT" w:eastAsia="it-IT" w:bidi="ar-SA"/>
        </w:rPr>
        <w:t>2° Concerto</w:t>
      </w:r>
      <w:r>
        <w:rPr>
          <w:rFonts w:ascii="Arial" w:hAnsi="Arial" w:cs="Arial"/>
          <w:bCs/>
          <w:sz w:val="24"/>
          <w:szCs w:val="24"/>
          <w:lang w:val="it-IT" w:eastAsia="it-IT" w:bidi="ar-SA"/>
        </w:rPr>
        <w:t>,</w:t>
      </w:r>
      <w:r w:rsidR="004D7CE5" w:rsidRPr="00B23A1C">
        <w:rPr>
          <w:rFonts w:ascii="Arial" w:hAnsi="Arial" w:cs="Arial"/>
          <w:bCs/>
          <w:sz w:val="24"/>
          <w:szCs w:val="24"/>
          <w:lang w:val="it-IT" w:eastAsia="it-IT" w:bidi="ar-SA"/>
        </w:rPr>
        <w:t xml:space="preserve"> op. 43 (1971).</w:t>
      </w:r>
      <w:r w:rsidR="00DE5A43" w:rsidRPr="00B23A1C">
        <w:rPr>
          <w:rFonts w:ascii="Arial" w:hAnsi="Arial" w:cs="Arial"/>
          <w:bCs/>
          <w:sz w:val="24"/>
          <w:szCs w:val="24"/>
          <w:lang w:val="it-IT" w:eastAsia="it-IT" w:bidi="ar-SA"/>
        </w:rPr>
        <w:t xml:space="preserve">   </w:t>
      </w:r>
      <w:r w:rsidR="001312B1" w:rsidRPr="00B23A1C">
        <w:rPr>
          <w:rFonts w:ascii="Arial" w:hAnsi="Arial" w:cs="Arial"/>
          <w:bCs/>
          <w:sz w:val="24"/>
          <w:szCs w:val="24"/>
          <w:lang w:val="it-IT" w:eastAsia="it-IT" w:bidi="ar-SA"/>
        </w:rPr>
        <w:t>3° C</w:t>
      </w:r>
      <w:r w:rsidR="004D7CE5" w:rsidRPr="00B23A1C">
        <w:rPr>
          <w:rFonts w:ascii="Arial" w:hAnsi="Arial" w:cs="Arial"/>
          <w:bCs/>
          <w:sz w:val="24"/>
          <w:szCs w:val="24"/>
          <w:lang w:val="it-IT" w:eastAsia="it-IT" w:bidi="ar-SA"/>
        </w:rPr>
        <w:t>oncerto</w:t>
      </w:r>
      <w:r w:rsidR="001312B1" w:rsidRPr="00B23A1C">
        <w:rPr>
          <w:rFonts w:ascii="Arial" w:hAnsi="Arial" w:cs="Arial"/>
          <w:bCs/>
          <w:sz w:val="24"/>
          <w:szCs w:val="24"/>
          <w:lang w:val="it-IT" w:eastAsia="it-IT" w:bidi="ar-SA"/>
        </w:rPr>
        <w:t xml:space="preserve">, op. </w:t>
      </w:r>
      <w:r w:rsidR="00D563CA" w:rsidRPr="00B23A1C">
        <w:rPr>
          <w:rFonts w:ascii="Arial" w:hAnsi="Arial" w:cs="Arial"/>
          <w:bCs/>
          <w:sz w:val="24"/>
          <w:szCs w:val="24"/>
          <w:lang w:val="it-IT" w:eastAsia="it-IT" w:bidi="ar-SA"/>
        </w:rPr>
        <w:t>5</w:t>
      </w:r>
      <w:r w:rsidR="004D7CE5" w:rsidRPr="00B23A1C">
        <w:rPr>
          <w:rFonts w:ascii="Arial" w:hAnsi="Arial" w:cs="Arial"/>
          <w:bCs/>
          <w:sz w:val="24"/>
          <w:szCs w:val="24"/>
          <w:lang w:val="it-IT" w:eastAsia="it-IT" w:bidi="ar-SA"/>
        </w:rPr>
        <w:t>9 (1997)</w:t>
      </w:r>
      <w:r w:rsidR="008F2F23" w:rsidRPr="00B23A1C">
        <w:rPr>
          <w:rFonts w:ascii="Arial" w:hAnsi="Arial" w:cs="Arial"/>
          <w:bCs/>
          <w:sz w:val="24"/>
          <w:szCs w:val="24"/>
          <w:lang w:val="it-IT" w:eastAsia="it-IT" w:bidi="ar-SA"/>
        </w:rPr>
        <w:t xml:space="preserve">.   </w:t>
      </w:r>
    </w:p>
    <w:p w:rsidR="004D7CE5" w:rsidRDefault="008F2F23" w:rsidP="00696964">
      <w:pPr>
        <w:tabs>
          <w:tab w:val="left" w:pos="4253"/>
          <w:tab w:val="left" w:pos="4820"/>
        </w:tabs>
        <w:spacing w:before="120" w:after="0"/>
        <w:jc w:val="left"/>
        <w:rPr>
          <w:rFonts w:ascii="Arial" w:hAnsi="Arial" w:cs="Arial"/>
          <w:bCs/>
          <w:sz w:val="24"/>
          <w:szCs w:val="24"/>
          <w:lang w:val="it-IT" w:eastAsia="it-IT" w:bidi="ar-SA"/>
        </w:rPr>
      </w:pPr>
      <w:r w:rsidRPr="00B23A1C">
        <w:rPr>
          <w:rFonts w:ascii="Arial" w:hAnsi="Arial" w:cs="Arial"/>
          <w:bCs/>
          <w:sz w:val="24"/>
          <w:szCs w:val="24"/>
          <w:lang w:val="it-IT" w:eastAsia="it-IT" w:bidi="ar-SA"/>
        </w:rPr>
        <w:t xml:space="preserve">Allegro, op. 42, per pf. </w:t>
      </w:r>
      <w:r w:rsidR="00C26F1B" w:rsidRPr="00B23A1C">
        <w:rPr>
          <w:rFonts w:ascii="Arial" w:hAnsi="Arial" w:cs="Arial"/>
          <w:color w:val="000000"/>
          <w:sz w:val="24"/>
          <w:szCs w:val="24"/>
          <w:lang w:val="it-IT"/>
        </w:rPr>
        <w:t>v</w:t>
      </w:r>
      <w:r w:rsidR="00C26F1B">
        <w:rPr>
          <w:rFonts w:ascii="Arial" w:hAnsi="Arial" w:cs="Arial"/>
          <w:color w:val="000000"/>
          <w:sz w:val="24"/>
          <w:szCs w:val="24"/>
          <w:lang w:val="it-IT"/>
        </w:rPr>
        <w:t>io</w:t>
      </w:r>
      <w:r w:rsidR="00C26F1B" w:rsidRPr="00B23A1C">
        <w:rPr>
          <w:rFonts w:ascii="Arial" w:hAnsi="Arial" w:cs="Arial"/>
          <w:color w:val="000000"/>
          <w:sz w:val="24"/>
          <w:szCs w:val="24"/>
          <w:lang w:val="it-IT"/>
        </w:rPr>
        <w:t>l</w:t>
      </w:r>
      <w:r w:rsidR="00C26F1B">
        <w:rPr>
          <w:rFonts w:ascii="Arial" w:hAnsi="Arial" w:cs="Arial"/>
          <w:color w:val="000000"/>
          <w:sz w:val="24"/>
          <w:szCs w:val="24"/>
          <w:lang w:val="it-IT"/>
        </w:rPr>
        <w:t>on</w:t>
      </w:r>
      <w:r w:rsidR="00C26F1B" w:rsidRPr="00B23A1C">
        <w:rPr>
          <w:rFonts w:ascii="Arial" w:hAnsi="Arial" w:cs="Arial"/>
          <w:color w:val="000000"/>
          <w:sz w:val="24"/>
          <w:szCs w:val="24"/>
          <w:lang w:val="it-IT"/>
        </w:rPr>
        <w:t>c</w:t>
      </w:r>
      <w:r w:rsidR="00C26F1B">
        <w:rPr>
          <w:rFonts w:ascii="Arial" w:hAnsi="Arial" w:cs="Arial"/>
          <w:color w:val="000000"/>
          <w:sz w:val="24"/>
          <w:szCs w:val="24"/>
          <w:lang w:val="it-IT"/>
        </w:rPr>
        <w:t>ello</w:t>
      </w:r>
      <w:r w:rsidRPr="00B23A1C">
        <w:rPr>
          <w:rFonts w:ascii="Arial" w:hAnsi="Arial" w:cs="Arial"/>
          <w:bCs/>
          <w:sz w:val="24"/>
          <w:szCs w:val="24"/>
          <w:lang w:val="it-IT" w:eastAsia="it-IT" w:bidi="ar-SA"/>
        </w:rPr>
        <w:t xml:space="preserve"> e orch.</w:t>
      </w:r>
      <w:r w:rsidR="00D563CA" w:rsidRPr="00B23A1C">
        <w:rPr>
          <w:rFonts w:ascii="Arial" w:hAnsi="Arial" w:cs="Arial"/>
          <w:bCs/>
          <w:sz w:val="24"/>
          <w:szCs w:val="24"/>
          <w:lang w:val="it-IT" w:eastAsia="it-IT" w:bidi="ar-SA"/>
        </w:rPr>
        <w:t xml:space="preserve"> -a Rostropovich-</w:t>
      </w:r>
      <w:r w:rsidRPr="00B23A1C">
        <w:rPr>
          <w:rFonts w:ascii="Arial" w:hAnsi="Arial" w:cs="Arial"/>
          <w:bCs/>
          <w:sz w:val="24"/>
          <w:szCs w:val="24"/>
          <w:lang w:val="it-IT" w:eastAsia="it-IT" w:bidi="ar-SA"/>
        </w:rPr>
        <w:t xml:space="preserve"> (1971</w:t>
      </w:r>
      <w:r w:rsidR="00D563CA" w:rsidRPr="00B23A1C">
        <w:rPr>
          <w:rFonts w:ascii="Arial" w:hAnsi="Arial" w:cs="Arial"/>
          <w:bCs/>
          <w:sz w:val="24"/>
          <w:szCs w:val="24"/>
          <w:lang w:val="it-IT" w:eastAsia="it-IT" w:bidi="ar-SA"/>
        </w:rPr>
        <w:t>, 8’</w:t>
      </w:r>
      <w:r w:rsidRPr="00B23A1C">
        <w:rPr>
          <w:rFonts w:ascii="Arial" w:hAnsi="Arial" w:cs="Arial"/>
          <w:bCs/>
          <w:sz w:val="24"/>
          <w:szCs w:val="24"/>
          <w:lang w:val="it-IT" w:eastAsia="it-IT" w:bidi="ar-SA"/>
        </w:rPr>
        <w:t>).</w:t>
      </w:r>
    </w:p>
    <w:p w:rsidR="00DE5A43" w:rsidRPr="00B23A1C" w:rsidRDefault="00DE5A43" w:rsidP="00696964">
      <w:pPr>
        <w:tabs>
          <w:tab w:val="left" w:pos="4253"/>
          <w:tab w:val="left" w:pos="4820"/>
        </w:tabs>
        <w:spacing w:before="120" w:after="0"/>
        <w:jc w:val="left"/>
        <w:rPr>
          <w:rFonts w:ascii="Arial" w:hAnsi="Arial" w:cs="Arial"/>
          <w:bCs/>
          <w:sz w:val="24"/>
          <w:szCs w:val="24"/>
          <w:lang w:val="it-IT" w:eastAsia="it-IT" w:bidi="ar-SA"/>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RABAUD  Henri</w:t>
      </w:r>
      <w:r w:rsidRPr="00B23A1C">
        <w:rPr>
          <w:rFonts w:ascii="Arial" w:hAnsi="Arial" w:cs="Arial"/>
          <w:color w:val="333399"/>
          <w:sz w:val="24"/>
          <w:szCs w:val="24"/>
          <w:u w:val="single"/>
          <w:lang w:val="it-IT"/>
        </w:rPr>
        <w:tab/>
        <w:t>Parigi, 10.10.1873 - Parigi, 11.9.1949.</w:t>
      </w:r>
    </w:p>
    <w:p w:rsidR="009C59AB" w:rsidRPr="00B23A1C" w:rsidRDefault="009C59A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direttore d’orchestra francese, il nonno Hippolyte era un famoso flautista, il padre violoncellista e insegnante in Conservatorio, la madre cantante. Allievo di Gedalge, Taudon e Massenet. Vincitore del Prix de Rome nel 1894. Direttore all’Opera di Parigi, a Boston in altre città del Nord e Sud America. Successore di </w:t>
      </w:r>
      <w:r w:rsidR="00EA34FF" w:rsidRPr="00B23A1C">
        <w:rPr>
          <w:rFonts w:ascii="Arial" w:hAnsi="Arial" w:cs="Arial"/>
          <w:color w:val="333399"/>
          <w:lang w:val="it-IT"/>
        </w:rPr>
        <w:t xml:space="preserve">  </w:t>
      </w:r>
      <w:r w:rsidR="00CF2FBD">
        <w:rPr>
          <w:rFonts w:ascii="Arial" w:hAnsi="Arial" w:cs="Arial"/>
          <w:color w:val="333399"/>
          <w:lang w:val="it-IT"/>
        </w:rPr>
        <w:t xml:space="preserve">             </w:t>
      </w:r>
      <w:r w:rsidRPr="00B23A1C">
        <w:rPr>
          <w:rFonts w:ascii="Arial" w:hAnsi="Arial" w:cs="Arial"/>
          <w:color w:val="333399"/>
          <w:lang w:val="it-IT"/>
        </w:rPr>
        <w:t>Fauré come Direttore del Conservatorio di Parigi, carica che mantenne dal 1920 al 1941.</w:t>
      </w:r>
    </w:p>
    <w:p w:rsidR="00A53165" w:rsidRPr="00B23A1C" w:rsidRDefault="00C26F1B"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w:t>
      </w:r>
      <w:r w:rsidRPr="00B23A1C">
        <w:rPr>
          <w:rFonts w:ascii="Arial" w:hAnsi="Arial" w:cs="Arial"/>
          <w:color w:val="000000"/>
          <w:sz w:val="24"/>
          <w:szCs w:val="24"/>
          <w:lang w:val="it-IT"/>
        </w:rPr>
        <w:t>ioloncello e pf.</w:t>
      </w:r>
      <w:r>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sidR="00524DFA" w:rsidRPr="00B23A1C">
        <w:rPr>
          <w:rFonts w:ascii="Arial" w:hAnsi="Arial" w:cs="Arial"/>
          <w:color w:val="000000"/>
          <w:sz w:val="24"/>
          <w:szCs w:val="24"/>
          <w:lang w:val="it-IT"/>
        </w:rPr>
        <w:t>Romanza senza parole</w:t>
      </w:r>
      <w:r>
        <w:rPr>
          <w:rFonts w:ascii="Arial" w:hAnsi="Arial" w:cs="Arial"/>
          <w:color w:val="000000"/>
          <w:sz w:val="24"/>
          <w:szCs w:val="24"/>
          <w:lang w:val="it-IT"/>
        </w:rPr>
        <w:t>,</w:t>
      </w:r>
      <w:r w:rsidR="00524DFA" w:rsidRPr="00B23A1C">
        <w:rPr>
          <w:rFonts w:ascii="Arial" w:hAnsi="Arial" w:cs="Arial"/>
          <w:color w:val="000000"/>
          <w:sz w:val="24"/>
          <w:szCs w:val="24"/>
          <w:lang w:val="it-IT"/>
        </w:rPr>
        <w:t xml:space="preserve"> (1890)</w:t>
      </w:r>
      <w:r>
        <w:rPr>
          <w:rFonts w:ascii="Arial" w:hAnsi="Arial" w:cs="Arial"/>
          <w:color w:val="000000"/>
          <w:sz w:val="24"/>
          <w:szCs w:val="24"/>
          <w:lang w:val="it-IT"/>
        </w:rPr>
        <w:t>.</w:t>
      </w:r>
      <w:r w:rsidR="00524DFA"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Concertino</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Allegro da concerto.</w:t>
      </w:r>
    </w:p>
    <w:p w:rsidR="00EE6A27" w:rsidRPr="00B23A1C" w:rsidRDefault="00EE6A27" w:rsidP="00696964">
      <w:pPr>
        <w:tabs>
          <w:tab w:val="left" w:pos="4253"/>
          <w:tab w:val="left" w:pos="4820"/>
        </w:tabs>
        <w:spacing w:before="120" w:after="0"/>
        <w:jc w:val="left"/>
        <w:rPr>
          <w:rFonts w:ascii="Arial" w:hAnsi="Arial" w:cs="Arial"/>
          <w:color w:val="000000"/>
          <w:lang w:val="it-IT"/>
        </w:rPr>
      </w:pPr>
    </w:p>
    <w:p w:rsidR="00EE6A27" w:rsidRPr="00B23A1C" w:rsidRDefault="00EE6A27" w:rsidP="00C766EB">
      <w:pPr>
        <w:pStyle w:val="Corpotesto"/>
        <w:tabs>
          <w:tab w:val="left" w:pos="4253"/>
        </w:tabs>
        <w:spacing w:before="120" w:after="0"/>
        <w:jc w:val="left"/>
        <w:rPr>
          <w:rFonts w:ascii="Arial" w:hAnsi="Arial" w:cs="Arial"/>
          <w:color w:val="333399"/>
          <w:sz w:val="24"/>
          <w:u w:val="single"/>
        </w:rPr>
      </w:pPr>
      <w:r w:rsidRPr="00B23A1C">
        <w:rPr>
          <w:rFonts w:ascii="Arial" w:hAnsi="Arial" w:cs="Arial"/>
          <w:color w:val="333399"/>
          <w:sz w:val="24"/>
          <w:u w:val="single"/>
        </w:rPr>
        <w:t>RABINOVITCH  Alexandre</w:t>
      </w:r>
      <w:r w:rsidRPr="00B23A1C">
        <w:rPr>
          <w:rFonts w:ascii="Arial" w:hAnsi="Arial" w:cs="Arial"/>
          <w:color w:val="333399"/>
          <w:sz w:val="24"/>
          <w:u w:val="single"/>
        </w:rPr>
        <w:tab/>
        <w:t>Bakou, 1945.</w:t>
      </w:r>
    </w:p>
    <w:p w:rsidR="00EE6A27" w:rsidRPr="00B23A1C" w:rsidRDefault="00EE6A27"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direttore d’orchestra e pianista concertista russo, studi al Conservatorio di Mosca con Piroumov e Kabalewski. Lasciò l’Unione Sovietica nel 1974, per aver eseguito in pubblico musiche di Stockhausen e Messiaen, queste sue scelte lo resero impopolare al regime, impossibile restare. Si trasferì in Francia e definitivamente in Svizzera. Direttore d’orchestra si esibì anche nel famoso duo pianistico con Martha Argerich. </w:t>
      </w:r>
    </w:p>
    <w:p w:rsidR="00EE6A27" w:rsidRPr="00B23A1C" w:rsidRDefault="00EE6A27"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 xml:space="preserve">Perpetuum mobile, </w:t>
      </w:r>
      <w:r w:rsidR="00C26F1B" w:rsidRPr="00B23A1C">
        <w:rPr>
          <w:rFonts w:ascii="Arial" w:hAnsi="Arial" w:cs="Arial"/>
          <w:color w:val="000000"/>
          <w:sz w:val="24"/>
          <w:szCs w:val="24"/>
          <w:lang w:val="it-IT"/>
        </w:rPr>
        <w:t>v</w:t>
      </w:r>
      <w:r w:rsidR="00C26F1B">
        <w:rPr>
          <w:rFonts w:ascii="Arial" w:hAnsi="Arial" w:cs="Arial"/>
          <w:color w:val="000000"/>
          <w:sz w:val="24"/>
          <w:szCs w:val="24"/>
          <w:lang w:val="it-IT"/>
        </w:rPr>
        <w:t>io</w:t>
      </w:r>
      <w:r w:rsidR="00C26F1B" w:rsidRPr="00B23A1C">
        <w:rPr>
          <w:rFonts w:ascii="Arial" w:hAnsi="Arial" w:cs="Arial"/>
          <w:color w:val="000000"/>
          <w:sz w:val="24"/>
          <w:szCs w:val="24"/>
          <w:lang w:val="it-IT"/>
        </w:rPr>
        <w:t>l</w:t>
      </w:r>
      <w:r w:rsidR="00C26F1B">
        <w:rPr>
          <w:rFonts w:ascii="Arial" w:hAnsi="Arial" w:cs="Arial"/>
          <w:color w:val="000000"/>
          <w:sz w:val="24"/>
          <w:szCs w:val="24"/>
          <w:lang w:val="it-IT"/>
        </w:rPr>
        <w:t>on</w:t>
      </w:r>
      <w:r w:rsidR="00C26F1B" w:rsidRPr="00B23A1C">
        <w:rPr>
          <w:rFonts w:ascii="Arial" w:hAnsi="Arial" w:cs="Arial"/>
          <w:color w:val="000000"/>
          <w:sz w:val="24"/>
          <w:szCs w:val="24"/>
          <w:lang w:val="it-IT"/>
        </w:rPr>
        <w:t>c</w:t>
      </w:r>
      <w:r w:rsidR="00C26F1B">
        <w:rPr>
          <w:rFonts w:ascii="Arial" w:hAnsi="Arial" w:cs="Arial"/>
          <w:color w:val="000000"/>
          <w:sz w:val="24"/>
          <w:szCs w:val="24"/>
          <w:lang w:val="it-IT"/>
        </w:rPr>
        <w:t>ello e</w:t>
      </w:r>
      <w:r w:rsidRPr="00B23A1C">
        <w:rPr>
          <w:rFonts w:ascii="Arial" w:hAnsi="Arial" w:cs="Arial"/>
          <w:color w:val="000000"/>
          <w:sz w:val="24"/>
          <w:szCs w:val="24"/>
          <w:lang w:val="fr-FR"/>
        </w:rPr>
        <w:t xml:space="preserve"> pf.   Récit de voyage, </w:t>
      </w:r>
      <w:r w:rsidR="00C26F1B" w:rsidRPr="00B23A1C">
        <w:rPr>
          <w:rFonts w:ascii="Arial" w:hAnsi="Arial" w:cs="Arial"/>
          <w:color w:val="000000"/>
          <w:sz w:val="24"/>
          <w:szCs w:val="24"/>
          <w:lang w:val="it-IT"/>
        </w:rPr>
        <w:t>v</w:t>
      </w:r>
      <w:r w:rsidR="00C26F1B">
        <w:rPr>
          <w:rFonts w:ascii="Arial" w:hAnsi="Arial" w:cs="Arial"/>
          <w:color w:val="000000"/>
          <w:sz w:val="24"/>
          <w:szCs w:val="24"/>
          <w:lang w:val="it-IT"/>
        </w:rPr>
        <w:t>io</w:t>
      </w:r>
      <w:r w:rsidR="00C26F1B" w:rsidRPr="00B23A1C">
        <w:rPr>
          <w:rFonts w:ascii="Arial" w:hAnsi="Arial" w:cs="Arial"/>
          <w:color w:val="000000"/>
          <w:sz w:val="24"/>
          <w:szCs w:val="24"/>
          <w:lang w:val="it-IT"/>
        </w:rPr>
        <w:t>l</w:t>
      </w:r>
      <w:r w:rsidR="00C26F1B">
        <w:rPr>
          <w:rFonts w:ascii="Arial" w:hAnsi="Arial" w:cs="Arial"/>
          <w:color w:val="000000"/>
          <w:sz w:val="24"/>
          <w:szCs w:val="24"/>
          <w:lang w:val="it-IT"/>
        </w:rPr>
        <w:t>on</w:t>
      </w:r>
      <w:r w:rsidR="00C26F1B" w:rsidRPr="00B23A1C">
        <w:rPr>
          <w:rFonts w:ascii="Arial" w:hAnsi="Arial" w:cs="Arial"/>
          <w:color w:val="000000"/>
          <w:sz w:val="24"/>
          <w:szCs w:val="24"/>
          <w:lang w:val="it-IT"/>
        </w:rPr>
        <w:t>c</w:t>
      </w:r>
      <w:r w:rsidR="00C26F1B">
        <w:rPr>
          <w:rFonts w:ascii="Arial" w:hAnsi="Arial" w:cs="Arial"/>
          <w:color w:val="000000"/>
          <w:sz w:val="24"/>
          <w:szCs w:val="24"/>
          <w:lang w:val="it-IT"/>
        </w:rPr>
        <w:t>ello,</w:t>
      </w:r>
      <w:r w:rsidRPr="00B23A1C">
        <w:rPr>
          <w:rFonts w:ascii="Arial" w:hAnsi="Arial" w:cs="Arial"/>
          <w:color w:val="000000"/>
          <w:sz w:val="24"/>
          <w:szCs w:val="24"/>
          <w:lang w:val="fr-FR"/>
        </w:rPr>
        <w:t xml:space="preserve"> pf. perc. </w:t>
      </w:r>
    </w:p>
    <w:p w:rsidR="00A53165" w:rsidRPr="00B23A1C" w:rsidRDefault="00A53165" w:rsidP="00696964">
      <w:pPr>
        <w:tabs>
          <w:tab w:val="left" w:pos="4253"/>
          <w:tab w:val="left" w:pos="4820"/>
        </w:tabs>
        <w:spacing w:before="120" w:after="0"/>
        <w:jc w:val="left"/>
        <w:rPr>
          <w:rFonts w:ascii="Arial" w:hAnsi="Arial" w:cs="Arial"/>
          <w:color w:val="000000"/>
          <w:lang w:val="fr-FR"/>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lang w:val="en-US"/>
        </w:rPr>
      </w:pPr>
      <w:r w:rsidRPr="00B23A1C">
        <w:rPr>
          <w:rFonts w:ascii="Arial" w:hAnsi="Arial" w:cs="Arial"/>
          <w:color w:val="333399"/>
          <w:sz w:val="24"/>
          <w:u w:val="single"/>
          <w:lang w:val="en-US"/>
        </w:rPr>
        <w:t xml:space="preserve">RACHMANINOV  Sergei </w:t>
      </w:r>
      <w:r w:rsidRPr="00B23A1C">
        <w:rPr>
          <w:rFonts w:ascii="Arial" w:hAnsi="Arial" w:cs="Arial"/>
          <w:color w:val="333399"/>
          <w:sz w:val="24"/>
          <w:u w:val="single"/>
          <w:lang w:val="en-US"/>
        </w:rPr>
        <w:tab/>
        <w:t>Novgorod</w:t>
      </w:r>
      <w:r w:rsidR="00880FAE" w:rsidRPr="00B23A1C">
        <w:rPr>
          <w:rFonts w:ascii="Arial" w:hAnsi="Arial" w:cs="Arial"/>
          <w:color w:val="333399"/>
          <w:sz w:val="24"/>
          <w:u w:val="single"/>
          <w:lang w:val="en-US"/>
        </w:rPr>
        <w:t>,</w:t>
      </w:r>
      <w:r w:rsidRPr="00B23A1C">
        <w:rPr>
          <w:rFonts w:ascii="Arial" w:hAnsi="Arial" w:cs="Arial"/>
          <w:color w:val="333399"/>
          <w:sz w:val="24"/>
          <w:u w:val="single"/>
          <w:lang w:val="en-US"/>
        </w:rPr>
        <w:t xml:space="preserve"> 1.4.1873 - Beverly Hills 28.3.1943.</w:t>
      </w:r>
    </w:p>
    <w:p w:rsidR="00134956" w:rsidRPr="00B23A1C" w:rsidRDefault="00134956" w:rsidP="00C766EB">
      <w:pPr>
        <w:pStyle w:val="Corpotesto"/>
        <w:tabs>
          <w:tab w:val="left" w:pos="4253"/>
        </w:tabs>
        <w:spacing w:before="120" w:after="0"/>
        <w:jc w:val="left"/>
        <w:rPr>
          <w:rFonts w:ascii="Arial" w:hAnsi="Arial" w:cs="Arial"/>
          <w:color w:val="333399"/>
        </w:rPr>
      </w:pPr>
      <w:r w:rsidRPr="00B23A1C">
        <w:rPr>
          <w:rFonts w:ascii="Arial" w:hAnsi="Arial" w:cs="Arial"/>
          <w:color w:val="333399"/>
        </w:rPr>
        <w:t xml:space="preserve">Compositore, pianista, direttore d’orchestra. Padre e madre erano pianisti dilettanti, dopo le loro prime lezioni Rachmaninov entrò al Conservatorio di S. Pietroburgo, dove fu allievo di Field, dal 1885 al Conservatorio di </w:t>
      </w:r>
      <w:r w:rsidR="00CF2FBD">
        <w:rPr>
          <w:rFonts w:ascii="Arial" w:hAnsi="Arial" w:cs="Arial"/>
          <w:color w:val="333399"/>
        </w:rPr>
        <w:t xml:space="preserve">  </w:t>
      </w:r>
      <w:r w:rsidRPr="00B23A1C">
        <w:rPr>
          <w:rFonts w:ascii="Arial" w:hAnsi="Arial" w:cs="Arial"/>
          <w:color w:val="333399"/>
        </w:rPr>
        <w:t xml:space="preserve">Mosca, allievo del cugino Siloti (allievo di Liszt), di Zverev, Taneev e Arenskij. Suo compagno di classe era Skrjabin. Dopo esser stato in Italia e Germania, dal 1909 si spostò negli Stati Uniti. Tornò in Russia, ma il </w:t>
      </w:r>
      <w:r w:rsidR="00255DB5" w:rsidRPr="00B23A1C">
        <w:rPr>
          <w:rFonts w:ascii="Arial" w:hAnsi="Arial" w:cs="Arial"/>
          <w:color w:val="333399"/>
        </w:rPr>
        <w:t xml:space="preserve">  </w:t>
      </w:r>
      <w:r w:rsidR="00CF2FBD">
        <w:rPr>
          <w:rFonts w:ascii="Arial" w:hAnsi="Arial" w:cs="Arial"/>
          <w:color w:val="333399"/>
        </w:rPr>
        <w:t xml:space="preserve">                 </w:t>
      </w:r>
      <w:r w:rsidRPr="00B23A1C">
        <w:rPr>
          <w:rFonts w:ascii="Arial" w:hAnsi="Arial" w:cs="Arial"/>
          <w:color w:val="333399"/>
        </w:rPr>
        <w:t xml:space="preserve">regime Leninista, nel 1917, sequestrò tutti i suoi beni e proibì l’esecuzione di qualsiasi suo brano. </w:t>
      </w:r>
      <w:r w:rsidR="00CF2FBD">
        <w:rPr>
          <w:rFonts w:ascii="Arial" w:hAnsi="Arial" w:cs="Arial"/>
          <w:color w:val="333399"/>
        </w:rPr>
        <w:t xml:space="preserve">                               </w:t>
      </w:r>
      <w:r w:rsidRPr="00B23A1C">
        <w:rPr>
          <w:rFonts w:ascii="Arial" w:hAnsi="Arial" w:cs="Arial"/>
          <w:color w:val="333399"/>
        </w:rPr>
        <w:t xml:space="preserve">Lasciò l’Unione Sovietica e si stabilì definitivamente a New York…pur rattristato dall’esilio. Concertista in tutto il mondo, appariva serio sul palco, in realtà era di carattere gioviale, buon cibo e buon vino, padre e marito </w:t>
      </w:r>
      <w:r w:rsidR="00255DB5" w:rsidRPr="00B23A1C">
        <w:rPr>
          <w:rFonts w:ascii="Arial" w:hAnsi="Arial" w:cs="Arial"/>
          <w:color w:val="333399"/>
        </w:rPr>
        <w:t xml:space="preserve"> </w:t>
      </w:r>
      <w:r w:rsidRPr="00B23A1C">
        <w:rPr>
          <w:rFonts w:ascii="Arial" w:hAnsi="Arial" w:cs="Arial"/>
          <w:color w:val="333399"/>
        </w:rPr>
        <w:t xml:space="preserve">perfetto. Un grande non solo musicalmente ma anche di statura: 1’93, dita e pollici lunghissimi. Nel 13° Preludio, op. 32, in Reb, nelle ultime tre misure del finale, abbiamo accordi che si possono arpeggiare, ma pochissimi pianisti possono eseguirli così come sono scritti. Insuperabile nel dare meravigliose armonie ad ogni frase, in barba ai critici “dalle lunghe orecchie”, che lo definirono </w:t>
      </w:r>
      <w:r w:rsidRPr="00B23A1C">
        <w:rPr>
          <w:rFonts w:ascii="Arial" w:hAnsi="Arial" w:cs="Arial"/>
          <w:i/>
          <w:color w:val="333399"/>
        </w:rPr>
        <w:t>Hollywoodiano</w:t>
      </w:r>
      <w:r w:rsidRPr="00B23A1C">
        <w:rPr>
          <w:rFonts w:ascii="Arial" w:hAnsi="Arial" w:cs="Arial"/>
          <w:color w:val="333399"/>
        </w:rPr>
        <w:t>. Pur vivendo nel periodo della dodecafonia, del neo-classicismo, continuò ad essere un musicista romantico. Una sua frase può ancor meglio definire il suo carattere:</w:t>
      </w:r>
      <w:r w:rsidR="00756402">
        <w:rPr>
          <w:rFonts w:ascii="Arial" w:hAnsi="Arial" w:cs="Arial"/>
          <w:color w:val="333399"/>
        </w:rPr>
        <w:t xml:space="preserve"> </w:t>
      </w:r>
      <w:r w:rsidRPr="00B23A1C">
        <w:rPr>
          <w:rFonts w:ascii="Arial" w:hAnsi="Arial" w:cs="Arial"/>
          <w:color w:val="333399"/>
        </w:rPr>
        <w:t xml:space="preserve">“Comporre è una parte essenziale del mio essere, come respirare e mangiare. Scrivo sulla carta la musica interiore che sento”. Piccolo aneddoto: gran parte della popolarità del Compositore si deve al facile “Preludio in Do#-“, definito anche “Campane di Mosca”… Rachmaninov arrivò addirittura ad odiare il brano, scritto a 19 anni. </w:t>
      </w:r>
      <w:r w:rsidR="0001494C" w:rsidRPr="00B23A1C">
        <w:rPr>
          <w:rFonts w:ascii="Arial" w:hAnsi="Arial" w:cs="Arial"/>
          <w:color w:val="333399"/>
        </w:rPr>
        <w:t>Per maggiori informazioni sull'autore, v</w:t>
      </w:r>
      <w:r w:rsidRPr="00B23A1C">
        <w:rPr>
          <w:rFonts w:ascii="Arial" w:hAnsi="Arial" w:cs="Arial"/>
          <w:color w:val="333399"/>
        </w:rPr>
        <w:t>edi “Passeggiando con la Musica”, scaricabile gratuitamente dal sito: mariodemolli.com</w:t>
      </w:r>
    </w:p>
    <w:p w:rsidR="00FA2F88" w:rsidRPr="00B23A1C" w:rsidRDefault="00537C1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color w:val="000000"/>
          <w:sz w:val="24"/>
          <w:szCs w:val="24"/>
          <w:u w:val="single"/>
          <w:lang w:val="it-IT"/>
        </w:rPr>
        <w:t>V</w:t>
      </w:r>
      <w:r w:rsidR="00CF2FBD">
        <w:rPr>
          <w:rFonts w:ascii="Arial" w:hAnsi="Arial" w:cs="Arial"/>
          <w:color w:val="000000"/>
          <w:sz w:val="24"/>
          <w:szCs w:val="24"/>
          <w:u w:val="single"/>
          <w:lang w:val="it-IT"/>
        </w:rPr>
        <w:t>io</w:t>
      </w:r>
      <w:r w:rsidRPr="00B23A1C">
        <w:rPr>
          <w:rFonts w:ascii="Arial" w:hAnsi="Arial" w:cs="Arial"/>
          <w:color w:val="000000"/>
          <w:sz w:val="24"/>
          <w:szCs w:val="24"/>
          <w:u w:val="single"/>
          <w:lang w:val="it-IT"/>
        </w:rPr>
        <w:t>l</w:t>
      </w:r>
      <w:r w:rsidR="00CF2FBD">
        <w:rPr>
          <w:rFonts w:ascii="Arial" w:hAnsi="Arial" w:cs="Arial"/>
          <w:color w:val="000000"/>
          <w:sz w:val="24"/>
          <w:szCs w:val="24"/>
          <w:u w:val="single"/>
          <w:lang w:val="it-IT"/>
        </w:rPr>
        <w:t>oncello</w:t>
      </w:r>
      <w:r w:rsidR="00B502F7" w:rsidRPr="00B23A1C">
        <w:rPr>
          <w:rFonts w:ascii="Arial" w:hAnsi="Arial" w:cs="Arial"/>
          <w:color w:val="000000"/>
          <w:sz w:val="24"/>
          <w:szCs w:val="24"/>
          <w:u w:val="single"/>
          <w:lang w:val="it-IT"/>
        </w:rPr>
        <w:t xml:space="preserve"> </w:t>
      </w:r>
      <w:r w:rsidR="00A53165" w:rsidRPr="00B23A1C">
        <w:rPr>
          <w:rFonts w:ascii="Arial" w:hAnsi="Arial" w:cs="Arial"/>
          <w:color w:val="000000"/>
          <w:sz w:val="24"/>
          <w:szCs w:val="24"/>
          <w:u w:val="single"/>
          <w:lang w:val="it-IT"/>
        </w:rPr>
        <w:t>e pf</w:t>
      </w:r>
      <w:r w:rsidR="00A53165" w:rsidRPr="00B23A1C">
        <w:rPr>
          <w:rFonts w:ascii="Arial" w:hAnsi="Arial" w:cs="Arial"/>
          <w:color w:val="000000"/>
          <w:sz w:val="24"/>
          <w:szCs w:val="24"/>
          <w:lang w:val="it-IT"/>
        </w:rPr>
        <w:t xml:space="preserve">.:   </w:t>
      </w:r>
      <w:r w:rsidR="00FA2F88" w:rsidRPr="00B23A1C">
        <w:rPr>
          <w:rFonts w:ascii="Arial" w:hAnsi="Arial" w:cs="Arial"/>
          <w:sz w:val="24"/>
          <w:szCs w:val="24"/>
          <w:lang w:val="it-IT"/>
        </w:rPr>
        <w:t>2 Morceaux de Salon, op. 2 (1892):   1) Preludio in Fa (3’</w:t>
      </w:r>
      <w:r w:rsidR="00306C0D">
        <w:rPr>
          <w:rFonts w:ascii="Arial" w:hAnsi="Arial" w:cs="Arial"/>
          <w:sz w:val="24"/>
          <w:szCs w:val="24"/>
          <w:lang w:val="it-IT"/>
        </w:rPr>
        <w:t>4</w:t>
      </w:r>
      <w:r w:rsidR="00FA2F88" w:rsidRPr="00B23A1C">
        <w:rPr>
          <w:rFonts w:ascii="Arial" w:hAnsi="Arial" w:cs="Arial"/>
          <w:sz w:val="24"/>
          <w:szCs w:val="24"/>
          <w:lang w:val="it-IT"/>
        </w:rPr>
        <w:t xml:space="preserve">0),   </w:t>
      </w:r>
    </w:p>
    <w:p w:rsidR="00FA2F88" w:rsidRPr="00B23A1C" w:rsidRDefault="00FA2F8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sz w:val="24"/>
          <w:szCs w:val="24"/>
          <w:lang w:val="it-IT"/>
        </w:rPr>
        <w:t>2) Danza orientale (</w:t>
      </w:r>
      <w:r w:rsidR="00306C0D">
        <w:rPr>
          <w:rFonts w:ascii="Arial" w:hAnsi="Arial" w:cs="Arial"/>
          <w:sz w:val="24"/>
          <w:szCs w:val="24"/>
          <w:lang w:val="it-IT"/>
        </w:rPr>
        <w:t>6</w:t>
      </w:r>
      <w:r w:rsidRPr="00B23A1C">
        <w:rPr>
          <w:rFonts w:ascii="Arial" w:hAnsi="Arial" w:cs="Arial"/>
          <w:sz w:val="24"/>
          <w:szCs w:val="24"/>
          <w:lang w:val="it-IT"/>
        </w:rPr>
        <w:t>’</w:t>
      </w:r>
      <w:r w:rsidR="00306C0D">
        <w:rPr>
          <w:rFonts w:ascii="Arial" w:hAnsi="Arial" w:cs="Arial"/>
          <w:sz w:val="24"/>
          <w:szCs w:val="24"/>
          <w:lang w:val="it-IT"/>
        </w:rPr>
        <w:t>4</w:t>
      </w:r>
      <w:r w:rsidR="00572062" w:rsidRPr="00B23A1C">
        <w:rPr>
          <w:rFonts w:ascii="Arial" w:hAnsi="Arial" w:cs="Arial"/>
          <w:sz w:val="24"/>
          <w:szCs w:val="24"/>
          <w:lang w:val="it-IT"/>
        </w:rPr>
        <w:t>0</w:t>
      </w:r>
      <w:r w:rsidRPr="00B23A1C">
        <w:rPr>
          <w:rFonts w:ascii="Arial" w:hAnsi="Arial" w:cs="Arial"/>
          <w:sz w:val="24"/>
          <w:szCs w:val="24"/>
          <w:lang w:val="it-IT"/>
        </w:rPr>
        <w:t xml:space="preserve">).   </w:t>
      </w:r>
      <w:r w:rsidR="00F45182" w:rsidRPr="00B23A1C">
        <w:rPr>
          <w:rFonts w:ascii="Arial" w:hAnsi="Arial" w:cs="Arial"/>
          <w:color w:val="000000"/>
          <w:sz w:val="24"/>
          <w:szCs w:val="24"/>
          <w:lang w:val="it-IT"/>
        </w:rPr>
        <w:t>Romanza in Fa-, op. 4</w:t>
      </w:r>
      <w:r w:rsidR="00116145" w:rsidRPr="00B23A1C">
        <w:rPr>
          <w:rFonts w:ascii="Arial" w:hAnsi="Arial" w:cs="Arial"/>
          <w:color w:val="000000"/>
          <w:sz w:val="24"/>
          <w:szCs w:val="24"/>
          <w:lang w:val="it-IT"/>
        </w:rPr>
        <w:t>,3</w:t>
      </w:r>
      <w:r w:rsidR="00F45182" w:rsidRPr="00B23A1C">
        <w:rPr>
          <w:rFonts w:ascii="Arial" w:hAnsi="Arial" w:cs="Arial"/>
          <w:color w:val="000000"/>
          <w:sz w:val="24"/>
          <w:szCs w:val="24"/>
          <w:lang w:val="it-IT"/>
        </w:rPr>
        <w:t xml:space="preserve"> (1890, </w:t>
      </w:r>
      <w:r w:rsidR="00664863" w:rsidRPr="00B23A1C">
        <w:rPr>
          <w:rFonts w:ascii="Arial" w:hAnsi="Arial" w:cs="Arial"/>
          <w:color w:val="000000"/>
          <w:sz w:val="24"/>
          <w:szCs w:val="24"/>
          <w:lang w:val="it-IT"/>
        </w:rPr>
        <w:t>2</w:t>
      </w:r>
      <w:r w:rsidR="00F45182" w:rsidRPr="00B23A1C">
        <w:rPr>
          <w:rFonts w:ascii="Arial" w:hAnsi="Arial" w:cs="Arial"/>
          <w:color w:val="000000"/>
          <w:sz w:val="24"/>
          <w:szCs w:val="24"/>
          <w:lang w:val="it-IT"/>
        </w:rPr>
        <w:t>’</w:t>
      </w:r>
      <w:r w:rsidR="00306C0D">
        <w:rPr>
          <w:rFonts w:ascii="Arial" w:hAnsi="Arial" w:cs="Arial"/>
          <w:color w:val="000000"/>
          <w:sz w:val="24"/>
          <w:szCs w:val="24"/>
          <w:lang w:val="it-IT"/>
        </w:rPr>
        <w:t>05</w:t>
      </w:r>
      <w:r w:rsidR="00F45182" w:rsidRPr="00B23A1C">
        <w:rPr>
          <w:rFonts w:ascii="Arial" w:hAnsi="Arial" w:cs="Arial"/>
          <w:color w:val="000000"/>
          <w:sz w:val="24"/>
          <w:szCs w:val="24"/>
          <w:lang w:val="it-IT"/>
        </w:rPr>
        <w:t>)</w:t>
      </w:r>
      <w:r w:rsidRPr="00B23A1C">
        <w:rPr>
          <w:rFonts w:ascii="Arial" w:hAnsi="Arial" w:cs="Arial"/>
          <w:color w:val="000000"/>
          <w:sz w:val="24"/>
          <w:szCs w:val="24"/>
          <w:lang w:val="it-IT"/>
        </w:rPr>
        <w:t>.</w:t>
      </w:r>
    </w:p>
    <w:p w:rsidR="00F16808" w:rsidRPr="00B23A1C" w:rsidRDefault="00F4518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rPr>
        <w:t>In the silence of the night (1890, 3’</w:t>
      </w:r>
      <w:r w:rsidR="00306C0D">
        <w:rPr>
          <w:rFonts w:ascii="Arial" w:hAnsi="Arial" w:cs="Arial"/>
          <w:color w:val="000000"/>
          <w:sz w:val="24"/>
          <w:szCs w:val="24"/>
        </w:rPr>
        <w:t>05</w:t>
      </w:r>
      <w:r w:rsidRPr="00B23A1C">
        <w:rPr>
          <w:rFonts w:ascii="Arial" w:hAnsi="Arial" w:cs="Arial"/>
          <w:color w:val="000000"/>
          <w:sz w:val="24"/>
          <w:szCs w:val="24"/>
        </w:rPr>
        <w:t>)</w:t>
      </w:r>
      <w:r w:rsidR="00FA2F88" w:rsidRPr="00B23A1C">
        <w:rPr>
          <w:rFonts w:ascii="Arial" w:hAnsi="Arial" w:cs="Arial"/>
          <w:color w:val="000000"/>
          <w:sz w:val="24"/>
          <w:szCs w:val="24"/>
        </w:rPr>
        <w:t>.</w:t>
      </w:r>
      <w:r w:rsidR="00F57089" w:rsidRPr="00B23A1C">
        <w:rPr>
          <w:rFonts w:ascii="Arial" w:hAnsi="Arial" w:cs="Arial"/>
          <w:color w:val="000000"/>
          <w:sz w:val="24"/>
          <w:szCs w:val="24"/>
        </w:rPr>
        <w:t xml:space="preserve">   </w:t>
      </w:r>
      <w:r w:rsidR="00507C73" w:rsidRPr="00B23A1C">
        <w:rPr>
          <w:rFonts w:ascii="Arial" w:hAnsi="Arial" w:cs="Arial"/>
          <w:sz w:val="24"/>
          <w:szCs w:val="24"/>
          <w:lang w:val="it-IT"/>
        </w:rPr>
        <w:t>Li</w:t>
      </w:r>
      <w:r w:rsidR="002B1B88" w:rsidRPr="00B23A1C">
        <w:rPr>
          <w:rFonts w:ascii="Arial" w:hAnsi="Arial" w:cs="Arial"/>
          <w:sz w:val="24"/>
          <w:szCs w:val="24"/>
          <w:lang w:val="it-IT"/>
        </w:rPr>
        <w:t>e</w:t>
      </w:r>
      <w:r w:rsidR="00FA2F88" w:rsidRPr="00B23A1C">
        <w:rPr>
          <w:rFonts w:ascii="Arial" w:hAnsi="Arial" w:cs="Arial"/>
          <w:sz w:val="24"/>
          <w:szCs w:val="24"/>
          <w:lang w:val="it-IT"/>
        </w:rPr>
        <w:t>d</w:t>
      </w:r>
      <w:r w:rsidR="002216A4" w:rsidRPr="00B23A1C">
        <w:rPr>
          <w:rFonts w:ascii="Arial" w:hAnsi="Arial" w:cs="Arial"/>
          <w:sz w:val="24"/>
          <w:szCs w:val="24"/>
          <w:lang w:val="it-IT"/>
        </w:rPr>
        <w:t xml:space="preserve"> </w:t>
      </w:r>
      <w:r w:rsidR="00507C73" w:rsidRPr="00B23A1C">
        <w:rPr>
          <w:rFonts w:ascii="Arial" w:hAnsi="Arial" w:cs="Arial"/>
          <w:sz w:val="24"/>
          <w:szCs w:val="24"/>
          <w:lang w:val="it-IT"/>
        </w:rPr>
        <w:t>in Fa- (1890, 2’)</w:t>
      </w:r>
      <w:r w:rsidR="00FA2F88" w:rsidRPr="00B23A1C">
        <w:rPr>
          <w:rFonts w:ascii="Arial" w:hAnsi="Arial" w:cs="Arial"/>
          <w:sz w:val="24"/>
          <w:szCs w:val="24"/>
          <w:lang w:val="it-IT"/>
        </w:rPr>
        <w:t>.</w:t>
      </w:r>
      <w:r w:rsidR="00F57089" w:rsidRPr="00B23A1C">
        <w:rPr>
          <w:rFonts w:ascii="Arial" w:hAnsi="Arial" w:cs="Arial"/>
          <w:sz w:val="24"/>
          <w:szCs w:val="24"/>
          <w:lang w:val="it-IT"/>
        </w:rPr>
        <w:t xml:space="preserve">   </w:t>
      </w:r>
      <w:r w:rsidR="00507C73" w:rsidRPr="00B23A1C">
        <w:rPr>
          <w:rFonts w:ascii="Arial" w:hAnsi="Arial" w:cs="Arial"/>
          <w:color w:val="000000"/>
          <w:sz w:val="24"/>
          <w:szCs w:val="24"/>
          <w:lang w:val="it-IT"/>
        </w:rPr>
        <w:t>Pezzo in Re (1890, 5’3</w:t>
      </w:r>
      <w:r w:rsidR="00306C0D">
        <w:rPr>
          <w:rFonts w:ascii="Arial" w:hAnsi="Arial" w:cs="Arial"/>
          <w:color w:val="000000"/>
          <w:sz w:val="24"/>
          <w:szCs w:val="24"/>
          <w:lang w:val="it-IT"/>
        </w:rPr>
        <w:t>5</w:t>
      </w:r>
      <w:r w:rsidR="00507C73" w:rsidRPr="00B23A1C">
        <w:rPr>
          <w:rFonts w:ascii="Arial" w:hAnsi="Arial" w:cs="Arial"/>
          <w:color w:val="000000"/>
          <w:sz w:val="24"/>
          <w:szCs w:val="24"/>
          <w:lang w:val="it-IT"/>
        </w:rPr>
        <w:t>)</w:t>
      </w:r>
      <w:r w:rsidR="00FA2F88" w:rsidRPr="00B23A1C">
        <w:rPr>
          <w:rFonts w:ascii="Arial" w:hAnsi="Arial" w:cs="Arial"/>
          <w:color w:val="000000"/>
          <w:sz w:val="24"/>
          <w:szCs w:val="24"/>
          <w:lang w:val="it-IT"/>
        </w:rPr>
        <w:t>.</w:t>
      </w:r>
    </w:p>
    <w:p w:rsidR="002216A4"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in Sol-</w:t>
      </w:r>
      <w:r w:rsidR="00965E14"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 19</w:t>
      </w:r>
      <w:r w:rsidR="007E771E" w:rsidRPr="00B23A1C">
        <w:rPr>
          <w:rFonts w:ascii="Arial" w:hAnsi="Arial" w:cs="Arial"/>
          <w:color w:val="000000"/>
          <w:sz w:val="24"/>
          <w:szCs w:val="24"/>
          <w:lang w:val="it-IT"/>
        </w:rPr>
        <w:t xml:space="preserve"> (1901)</w:t>
      </w:r>
      <w:r w:rsidR="002216A4" w:rsidRPr="00B23A1C">
        <w:rPr>
          <w:rFonts w:ascii="Arial" w:hAnsi="Arial" w:cs="Arial"/>
          <w:color w:val="000000"/>
          <w:sz w:val="24"/>
          <w:szCs w:val="24"/>
          <w:lang w:val="it-IT"/>
        </w:rPr>
        <w:t xml:space="preserve">:   1) </w:t>
      </w:r>
      <w:r w:rsidR="007E771E" w:rsidRPr="00B23A1C">
        <w:rPr>
          <w:rFonts w:ascii="Arial" w:hAnsi="Arial" w:cs="Arial"/>
          <w:color w:val="000000"/>
          <w:sz w:val="24"/>
          <w:szCs w:val="24"/>
          <w:lang w:val="it-IT"/>
        </w:rPr>
        <w:t>10</w:t>
      </w:r>
      <w:r w:rsidR="002216A4" w:rsidRPr="00B23A1C">
        <w:rPr>
          <w:rFonts w:ascii="Arial" w:hAnsi="Arial" w:cs="Arial"/>
          <w:color w:val="000000"/>
          <w:sz w:val="24"/>
          <w:szCs w:val="24"/>
          <w:lang w:val="it-IT"/>
        </w:rPr>
        <w:t>’</w:t>
      </w:r>
      <w:r w:rsidR="007E771E" w:rsidRPr="00B23A1C">
        <w:rPr>
          <w:rFonts w:ascii="Arial" w:hAnsi="Arial" w:cs="Arial"/>
          <w:color w:val="000000"/>
          <w:sz w:val="24"/>
          <w:szCs w:val="24"/>
          <w:lang w:val="it-IT"/>
        </w:rPr>
        <w:t>30</w:t>
      </w:r>
      <w:r w:rsidR="002216A4" w:rsidRPr="00B23A1C">
        <w:rPr>
          <w:rFonts w:ascii="Arial" w:hAnsi="Arial" w:cs="Arial"/>
          <w:color w:val="000000"/>
          <w:sz w:val="24"/>
          <w:szCs w:val="24"/>
          <w:lang w:val="it-IT"/>
        </w:rPr>
        <w:t>,   2) 6’</w:t>
      </w:r>
      <w:r w:rsidR="007E771E" w:rsidRPr="00B23A1C">
        <w:rPr>
          <w:rFonts w:ascii="Arial" w:hAnsi="Arial" w:cs="Arial"/>
          <w:color w:val="000000"/>
          <w:sz w:val="24"/>
          <w:szCs w:val="24"/>
          <w:lang w:val="it-IT"/>
        </w:rPr>
        <w:t>3</w:t>
      </w:r>
      <w:r w:rsidR="002216A4" w:rsidRPr="00B23A1C">
        <w:rPr>
          <w:rFonts w:ascii="Arial" w:hAnsi="Arial" w:cs="Arial"/>
          <w:color w:val="000000"/>
          <w:sz w:val="24"/>
          <w:szCs w:val="24"/>
          <w:lang w:val="it-IT"/>
        </w:rPr>
        <w:t>0,   3) 5’5</w:t>
      </w:r>
      <w:r w:rsidR="007E771E" w:rsidRPr="00B23A1C">
        <w:rPr>
          <w:rFonts w:ascii="Arial" w:hAnsi="Arial" w:cs="Arial"/>
          <w:color w:val="000000"/>
          <w:sz w:val="24"/>
          <w:szCs w:val="24"/>
          <w:lang w:val="it-IT"/>
        </w:rPr>
        <w:t>0</w:t>
      </w:r>
      <w:r w:rsidR="002216A4" w:rsidRPr="00B23A1C">
        <w:rPr>
          <w:rFonts w:ascii="Arial" w:hAnsi="Arial" w:cs="Arial"/>
          <w:color w:val="000000"/>
          <w:sz w:val="24"/>
          <w:szCs w:val="24"/>
          <w:lang w:val="it-IT"/>
        </w:rPr>
        <w:t>,   4) 10’</w:t>
      </w:r>
      <w:r w:rsidR="007E771E" w:rsidRPr="00B23A1C">
        <w:rPr>
          <w:rFonts w:ascii="Arial" w:hAnsi="Arial" w:cs="Arial"/>
          <w:color w:val="000000"/>
          <w:sz w:val="24"/>
          <w:szCs w:val="24"/>
          <w:lang w:val="it-IT"/>
        </w:rPr>
        <w:t>2</w:t>
      </w:r>
      <w:r w:rsidR="002216A4" w:rsidRPr="00B23A1C">
        <w:rPr>
          <w:rFonts w:ascii="Arial" w:hAnsi="Arial" w:cs="Arial"/>
          <w:color w:val="000000"/>
          <w:sz w:val="24"/>
          <w:szCs w:val="24"/>
          <w:lang w:val="it-IT"/>
        </w:rPr>
        <w:t>5</w:t>
      </w:r>
      <w:r w:rsidR="007E771E" w:rsidRPr="00B23A1C">
        <w:rPr>
          <w:rFonts w:ascii="Arial" w:hAnsi="Arial" w:cs="Arial"/>
          <w:color w:val="000000"/>
          <w:sz w:val="24"/>
          <w:szCs w:val="24"/>
          <w:lang w:val="it-IT"/>
        </w:rPr>
        <w:t>.</w:t>
      </w:r>
      <w:r w:rsidR="00F57089" w:rsidRPr="00B23A1C">
        <w:rPr>
          <w:rFonts w:ascii="Arial" w:hAnsi="Arial" w:cs="Arial"/>
          <w:color w:val="000000"/>
          <w:sz w:val="24"/>
          <w:szCs w:val="24"/>
          <w:lang w:val="it-IT"/>
        </w:rPr>
        <w:t xml:space="preserve">   </w:t>
      </w:r>
    </w:p>
    <w:p w:rsidR="002216A4" w:rsidRPr="00B23A1C" w:rsidRDefault="00C9447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rPr>
        <w:lastRenderedPageBreak/>
        <w:t xml:space="preserve">Suite “The Tale of the Buffoon”, </w:t>
      </w:r>
      <w:r w:rsidR="00537C15" w:rsidRPr="00B23A1C">
        <w:rPr>
          <w:rFonts w:ascii="Arial" w:hAnsi="Arial" w:cs="Arial"/>
          <w:color w:val="000000"/>
          <w:sz w:val="24"/>
          <w:szCs w:val="24"/>
        </w:rPr>
        <w:t>vlc.</w:t>
      </w:r>
      <w:r w:rsidRPr="00B23A1C">
        <w:rPr>
          <w:rFonts w:ascii="Arial" w:hAnsi="Arial" w:cs="Arial"/>
          <w:color w:val="000000"/>
          <w:sz w:val="24"/>
          <w:szCs w:val="24"/>
        </w:rPr>
        <w:t xml:space="preserve"> pf. op. 21c.  </w:t>
      </w:r>
      <w:r w:rsidR="002216A4" w:rsidRPr="00B23A1C">
        <w:rPr>
          <w:rFonts w:ascii="Arial" w:hAnsi="Arial" w:cs="Arial"/>
          <w:color w:val="000000"/>
          <w:sz w:val="24"/>
          <w:szCs w:val="24"/>
        </w:rPr>
        <w:t xml:space="preserve"> </w:t>
      </w:r>
      <w:r w:rsidR="00710E94" w:rsidRPr="00B23A1C">
        <w:rPr>
          <w:rFonts w:ascii="Arial" w:hAnsi="Arial" w:cs="Arial"/>
          <w:color w:val="000000"/>
          <w:sz w:val="24"/>
          <w:szCs w:val="24"/>
          <w:lang w:val="it-IT"/>
        </w:rPr>
        <w:t>Preludio</w:t>
      </w:r>
      <w:r w:rsidR="00580AAA" w:rsidRPr="00B23A1C">
        <w:rPr>
          <w:rFonts w:ascii="Arial" w:hAnsi="Arial" w:cs="Arial"/>
          <w:color w:val="000000"/>
          <w:sz w:val="24"/>
          <w:szCs w:val="24"/>
          <w:lang w:val="it-IT"/>
        </w:rPr>
        <w:t xml:space="preserve"> in Solb</w:t>
      </w:r>
      <w:r w:rsidR="00710E94" w:rsidRPr="00B23A1C">
        <w:rPr>
          <w:rFonts w:ascii="Arial" w:hAnsi="Arial" w:cs="Arial"/>
          <w:color w:val="000000"/>
          <w:sz w:val="24"/>
          <w:szCs w:val="24"/>
          <w:lang w:val="it-IT"/>
        </w:rPr>
        <w:t>, op. 23</w:t>
      </w:r>
      <w:r w:rsidR="008F70BC" w:rsidRPr="00B23A1C">
        <w:rPr>
          <w:rFonts w:ascii="Arial" w:hAnsi="Arial" w:cs="Arial"/>
          <w:color w:val="000000"/>
          <w:sz w:val="24"/>
          <w:szCs w:val="24"/>
          <w:lang w:val="it-IT"/>
        </w:rPr>
        <w:t>,</w:t>
      </w:r>
      <w:r w:rsidR="00710E94" w:rsidRPr="00B23A1C">
        <w:rPr>
          <w:rFonts w:ascii="Arial" w:hAnsi="Arial" w:cs="Arial"/>
          <w:color w:val="000000"/>
          <w:sz w:val="24"/>
          <w:szCs w:val="24"/>
          <w:lang w:val="it-IT"/>
        </w:rPr>
        <w:t>10 (1903, 3’5</w:t>
      </w:r>
      <w:r w:rsidR="00580AAA" w:rsidRPr="00B23A1C">
        <w:rPr>
          <w:rFonts w:ascii="Arial" w:hAnsi="Arial" w:cs="Arial"/>
          <w:color w:val="000000"/>
          <w:sz w:val="24"/>
          <w:szCs w:val="24"/>
          <w:lang w:val="it-IT"/>
        </w:rPr>
        <w:t>0</w:t>
      </w:r>
      <w:r w:rsidR="00710E94" w:rsidRPr="00B23A1C">
        <w:rPr>
          <w:rFonts w:ascii="Arial" w:hAnsi="Arial" w:cs="Arial"/>
          <w:color w:val="000000"/>
          <w:sz w:val="24"/>
          <w:szCs w:val="24"/>
          <w:lang w:val="it-IT"/>
        </w:rPr>
        <w:t>)</w:t>
      </w:r>
      <w:r w:rsidR="00FA2F88" w:rsidRPr="00B23A1C">
        <w:rPr>
          <w:rFonts w:ascii="Arial" w:hAnsi="Arial" w:cs="Arial"/>
          <w:color w:val="000000"/>
          <w:sz w:val="24"/>
          <w:szCs w:val="24"/>
          <w:lang w:val="it-IT"/>
        </w:rPr>
        <w:t xml:space="preserve">.   </w:t>
      </w:r>
    </w:p>
    <w:p w:rsidR="002216A4" w:rsidRPr="00B23A1C" w:rsidRDefault="00710E94"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color w:val="000000"/>
          <w:sz w:val="24"/>
          <w:szCs w:val="24"/>
          <w:lang w:val="it-IT"/>
        </w:rPr>
        <w:t>Sonata in La (27’45)</w:t>
      </w:r>
      <w:r w:rsidR="00854444" w:rsidRPr="00B23A1C">
        <w:rPr>
          <w:rFonts w:ascii="Arial" w:hAnsi="Arial" w:cs="Arial"/>
          <w:color w:val="000000"/>
          <w:sz w:val="24"/>
          <w:szCs w:val="24"/>
          <w:lang w:val="it-IT"/>
        </w:rPr>
        <w:t>.</w:t>
      </w:r>
      <w:r w:rsidR="002216A4"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Vocalise op. 34</w:t>
      </w:r>
      <w:r w:rsidR="00E76ADA"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14 </w:t>
      </w:r>
      <w:r w:rsidR="00A53165" w:rsidRPr="00B23A1C">
        <w:rPr>
          <w:rFonts w:ascii="Arial" w:hAnsi="Arial" w:cs="Arial"/>
          <w:bCs/>
          <w:sz w:val="24"/>
          <w:szCs w:val="24"/>
          <w:lang w:val="it-IT"/>
        </w:rPr>
        <w:t>(1</w:t>
      </w:r>
      <w:r w:rsidR="00F45182" w:rsidRPr="00B23A1C">
        <w:rPr>
          <w:rFonts w:ascii="Arial" w:hAnsi="Arial" w:cs="Arial"/>
          <w:bCs/>
          <w:sz w:val="24"/>
          <w:szCs w:val="24"/>
          <w:lang w:val="it-IT"/>
        </w:rPr>
        <w:t>9</w:t>
      </w:r>
      <w:r w:rsidR="00C033D5" w:rsidRPr="00B23A1C">
        <w:rPr>
          <w:rFonts w:ascii="Arial" w:hAnsi="Arial" w:cs="Arial"/>
          <w:bCs/>
          <w:sz w:val="24"/>
          <w:szCs w:val="24"/>
          <w:lang w:val="it-IT"/>
        </w:rPr>
        <w:t>1</w:t>
      </w:r>
      <w:r w:rsidR="00407E64" w:rsidRPr="00B23A1C">
        <w:rPr>
          <w:rFonts w:ascii="Arial" w:hAnsi="Arial" w:cs="Arial"/>
          <w:bCs/>
          <w:sz w:val="24"/>
          <w:szCs w:val="24"/>
          <w:lang w:val="it-IT"/>
        </w:rPr>
        <w:t>5</w:t>
      </w:r>
      <w:r w:rsidR="00A53165" w:rsidRPr="00B23A1C">
        <w:rPr>
          <w:rFonts w:ascii="Arial" w:hAnsi="Arial" w:cs="Arial"/>
          <w:bCs/>
          <w:sz w:val="24"/>
          <w:szCs w:val="24"/>
          <w:lang w:val="it-IT"/>
        </w:rPr>
        <w:t xml:space="preserve">, </w:t>
      </w:r>
      <w:r w:rsidR="005C47C7" w:rsidRPr="00B23A1C">
        <w:rPr>
          <w:rFonts w:ascii="Arial" w:hAnsi="Arial" w:cs="Arial"/>
          <w:bCs/>
          <w:sz w:val="24"/>
          <w:szCs w:val="24"/>
          <w:lang w:val="it-IT"/>
        </w:rPr>
        <w:t>4</w:t>
      </w:r>
      <w:r w:rsidR="00712181" w:rsidRPr="00B23A1C">
        <w:rPr>
          <w:rFonts w:ascii="Arial" w:hAnsi="Arial" w:cs="Arial"/>
          <w:bCs/>
          <w:sz w:val="24"/>
          <w:szCs w:val="24"/>
          <w:lang w:val="it-IT"/>
        </w:rPr>
        <w:t>’</w:t>
      </w:r>
      <w:r w:rsidR="00306C0D">
        <w:rPr>
          <w:rFonts w:ascii="Arial" w:hAnsi="Arial" w:cs="Arial"/>
          <w:bCs/>
          <w:sz w:val="24"/>
          <w:szCs w:val="24"/>
          <w:lang w:val="it-IT"/>
        </w:rPr>
        <w:t>4</w:t>
      </w:r>
      <w:r w:rsidR="00EC07DA" w:rsidRPr="00B23A1C">
        <w:rPr>
          <w:rFonts w:ascii="Arial" w:hAnsi="Arial" w:cs="Arial"/>
          <w:bCs/>
          <w:sz w:val="24"/>
          <w:szCs w:val="24"/>
          <w:lang w:val="it-IT"/>
        </w:rPr>
        <w:t>0</w:t>
      </w:r>
      <w:r w:rsidR="00A53165" w:rsidRPr="00B23A1C">
        <w:rPr>
          <w:rFonts w:ascii="Arial" w:hAnsi="Arial" w:cs="Arial"/>
          <w:bCs/>
          <w:sz w:val="24"/>
          <w:szCs w:val="24"/>
          <w:lang w:val="it-IT"/>
        </w:rPr>
        <w:t>)</w:t>
      </w:r>
      <w:r w:rsidR="00854444" w:rsidRPr="00B23A1C">
        <w:rPr>
          <w:rFonts w:ascii="Arial" w:hAnsi="Arial" w:cs="Arial"/>
          <w:bCs/>
          <w:sz w:val="24"/>
          <w:szCs w:val="24"/>
          <w:lang w:val="it-IT"/>
        </w:rPr>
        <w:t>.</w:t>
      </w:r>
      <w:r w:rsidR="00F57089" w:rsidRPr="00B23A1C">
        <w:rPr>
          <w:rFonts w:ascii="Arial" w:hAnsi="Arial" w:cs="Arial"/>
          <w:bCs/>
          <w:sz w:val="24"/>
          <w:szCs w:val="24"/>
          <w:lang w:val="it-IT"/>
        </w:rPr>
        <w:t xml:space="preserve">   </w:t>
      </w:r>
      <w:r w:rsidR="00322B66" w:rsidRPr="00B23A1C">
        <w:rPr>
          <w:rFonts w:ascii="Arial" w:hAnsi="Arial" w:cs="Arial"/>
          <w:sz w:val="24"/>
          <w:szCs w:val="24"/>
          <w:lang w:val="it-IT"/>
        </w:rPr>
        <w:t>Sonata in Re-, op. 40 (1934)</w:t>
      </w:r>
      <w:r w:rsidR="00854444" w:rsidRPr="00B23A1C">
        <w:rPr>
          <w:rFonts w:ascii="Arial" w:hAnsi="Arial" w:cs="Arial"/>
          <w:sz w:val="24"/>
          <w:szCs w:val="24"/>
          <w:lang w:val="it-IT"/>
        </w:rPr>
        <w:t>.</w:t>
      </w:r>
      <w:r w:rsidR="00322B66" w:rsidRPr="00B23A1C">
        <w:rPr>
          <w:rFonts w:ascii="Arial" w:hAnsi="Arial" w:cs="Arial"/>
          <w:sz w:val="24"/>
          <w:szCs w:val="24"/>
          <w:lang w:val="it-IT"/>
        </w:rPr>
        <w:t xml:space="preserve">   </w:t>
      </w:r>
    </w:p>
    <w:p w:rsidR="00457FAE" w:rsidRPr="00B23A1C" w:rsidRDefault="00322B66"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Sonata op. 119 (1940)</w:t>
      </w:r>
      <w:r w:rsidR="00854444" w:rsidRPr="00B23A1C">
        <w:rPr>
          <w:rFonts w:ascii="Arial" w:hAnsi="Arial" w:cs="Arial"/>
          <w:sz w:val="24"/>
          <w:szCs w:val="24"/>
          <w:lang w:val="it-IT"/>
        </w:rPr>
        <w:t>.</w:t>
      </w:r>
      <w:r w:rsidR="002216A4" w:rsidRPr="00B23A1C">
        <w:rPr>
          <w:rFonts w:ascii="Arial" w:hAnsi="Arial" w:cs="Arial"/>
          <w:sz w:val="24"/>
          <w:szCs w:val="24"/>
          <w:lang w:val="it-IT"/>
        </w:rPr>
        <w:t xml:space="preserve">   </w:t>
      </w:r>
      <w:r w:rsidR="00116145" w:rsidRPr="00B23A1C">
        <w:rPr>
          <w:rFonts w:ascii="Arial" w:hAnsi="Arial" w:cs="Arial"/>
          <w:sz w:val="24"/>
          <w:szCs w:val="24"/>
          <w:lang w:val="it-IT"/>
        </w:rPr>
        <w:t xml:space="preserve">Melodia in Re (5’40).   </w:t>
      </w:r>
      <w:r w:rsidR="00A53165" w:rsidRPr="00B23A1C">
        <w:rPr>
          <w:rFonts w:ascii="Arial" w:hAnsi="Arial" w:cs="Arial"/>
          <w:sz w:val="24"/>
          <w:szCs w:val="24"/>
          <w:lang w:val="it-IT"/>
        </w:rPr>
        <w:t xml:space="preserve">Trio Elegiaco n. 2, vl. </w:t>
      </w:r>
      <w:r w:rsidR="00537C15" w:rsidRPr="00B23A1C">
        <w:rPr>
          <w:rFonts w:ascii="Arial" w:hAnsi="Arial" w:cs="Arial"/>
          <w:sz w:val="24"/>
          <w:szCs w:val="24"/>
          <w:lang w:val="it-IT"/>
        </w:rPr>
        <w:t>vlc.</w:t>
      </w:r>
      <w:r w:rsidR="00A53165" w:rsidRPr="00B23A1C">
        <w:rPr>
          <w:rFonts w:ascii="Arial" w:hAnsi="Arial" w:cs="Arial"/>
          <w:sz w:val="24"/>
          <w:szCs w:val="24"/>
          <w:lang w:val="it-IT"/>
        </w:rPr>
        <w:t xml:space="preserve"> pf. op. 9 (1893).</w:t>
      </w:r>
    </w:p>
    <w:p w:rsidR="00C94471" w:rsidRDefault="004F2710" w:rsidP="00696964">
      <w:pPr>
        <w:tabs>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lang w:val="it-IT"/>
        </w:rPr>
        <w:t>Concerto in Mi-, op. 58, violoncello e orch. (1933-1938).</w:t>
      </w:r>
    </w:p>
    <w:p w:rsidR="00306C0D" w:rsidRDefault="00306C0D" w:rsidP="00696964">
      <w:pPr>
        <w:tabs>
          <w:tab w:val="left" w:pos="4253"/>
          <w:tab w:val="left" w:pos="4820"/>
        </w:tabs>
        <w:spacing w:before="120" w:after="0"/>
        <w:jc w:val="left"/>
        <w:rPr>
          <w:rFonts w:ascii="Arial" w:hAnsi="Arial" w:cs="Arial"/>
          <w:bCs/>
          <w:sz w:val="24"/>
          <w:szCs w:val="24"/>
          <w:lang w:val="it-IT"/>
        </w:rPr>
      </w:pPr>
    </w:p>
    <w:p w:rsidR="00306C0D" w:rsidRPr="00B23A1C" w:rsidRDefault="00306C0D" w:rsidP="00696964">
      <w:pPr>
        <w:tabs>
          <w:tab w:val="left" w:pos="4253"/>
          <w:tab w:val="left" w:pos="4820"/>
        </w:tabs>
        <w:spacing w:before="120" w:after="0"/>
        <w:jc w:val="left"/>
        <w:rPr>
          <w:rFonts w:ascii="Arial" w:hAnsi="Arial" w:cs="Arial"/>
          <w:vanish/>
          <w:lang w:val="it-IT" w:eastAsia="it-IT" w:bidi="ar-SA"/>
        </w:rPr>
      </w:pPr>
    </w:p>
    <w:p w:rsidR="00457FAE" w:rsidRPr="00B23A1C" w:rsidRDefault="00457FAE" w:rsidP="00696964">
      <w:pPr>
        <w:tabs>
          <w:tab w:val="left" w:pos="4253"/>
          <w:tab w:val="left" w:pos="4820"/>
        </w:tabs>
        <w:spacing w:before="120" w:after="0"/>
        <w:jc w:val="left"/>
        <w:rPr>
          <w:rFonts w:ascii="Arial" w:hAnsi="Arial" w:cs="Arial"/>
          <w:vanish/>
          <w:lang w:val="it-IT" w:eastAsia="it-IT" w:bidi="ar-SA"/>
        </w:rPr>
      </w:pPr>
    </w:p>
    <w:p w:rsidR="00457FAE" w:rsidRPr="00B23A1C" w:rsidRDefault="00457FAE" w:rsidP="00696964">
      <w:pPr>
        <w:tabs>
          <w:tab w:val="left" w:pos="4253"/>
          <w:tab w:val="left" w:pos="4820"/>
        </w:tabs>
        <w:spacing w:before="120" w:after="0"/>
        <w:jc w:val="left"/>
        <w:rPr>
          <w:rFonts w:ascii="Arial" w:hAnsi="Arial" w:cs="Arial"/>
          <w:vanish/>
          <w:lang w:val="it-IT" w:eastAsia="it-IT" w:bidi="ar-SA"/>
        </w:rPr>
      </w:pPr>
    </w:p>
    <w:p w:rsidR="00457FAE" w:rsidRPr="00B23A1C" w:rsidRDefault="00457FAE" w:rsidP="00696964">
      <w:pPr>
        <w:tabs>
          <w:tab w:val="left" w:pos="4253"/>
          <w:tab w:val="left" w:pos="4820"/>
        </w:tabs>
        <w:spacing w:before="120" w:after="0"/>
        <w:jc w:val="left"/>
        <w:rPr>
          <w:rFonts w:ascii="Arial" w:hAnsi="Arial" w:cs="Arial"/>
          <w:vanish/>
          <w:lang w:val="it-IT" w:eastAsia="it-IT" w:bidi="ar-SA"/>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RADO  Aladar</w:t>
      </w:r>
      <w:r w:rsidRPr="00B23A1C">
        <w:rPr>
          <w:rFonts w:ascii="Arial" w:hAnsi="Arial" w:cs="Arial"/>
          <w:color w:val="333399"/>
          <w:sz w:val="24"/>
          <w:szCs w:val="24"/>
          <w:u w:val="single"/>
          <w:lang w:val="it-IT"/>
        </w:rPr>
        <w:tab/>
        <w:t>Budapest, 26.12.1882 - Belgrado, 9.9.1914.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direttore d’orchestra ungherese, allievo di Koessler e Weiner. Morto </w:t>
      </w:r>
      <w:r w:rsidR="00587D78" w:rsidRPr="00B23A1C">
        <w:rPr>
          <w:rFonts w:ascii="Arial" w:hAnsi="Arial" w:cs="Arial"/>
          <w:color w:val="333399"/>
          <w:lang w:val="it-IT"/>
        </w:rPr>
        <w:t xml:space="preserve">in battaglia </w:t>
      </w:r>
      <w:r w:rsidRPr="00B23A1C">
        <w:rPr>
          <w:rFonts w:ascii="Arial" w:hAnsi="Arial" w:cs="Arial"/>
          <w:color w:val="333399"/>
          <w:lang w:val="it-IT"/>
        </w:rPr>
        <w:t>in Serbia.</w:t>
      </w:r>
    </w:p>
    <w:p w:rsidR="00A53165" w:rsidRPr="00B23A1C" w:rsidRDefault="00F97D4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Pezzi per </w:t>
      </w:r>
      <w:r w:rsidR="00C26F1B" w:rsidRPr="00B23A1C">
        <w:rPr>
          <w:rFonts w:ascii="Arial" w:hAnsi="Arial" w:cs="Arial"/>
          <w:color w:val="000000"/>
          <w:sz w:val="24"/>
          <w:szCs w:val="24"/>
          <w:lang w:val="it-IT"/>
        </w:rPr>
        <w:t>v</w:t>
      </w:r>
      <w:r w:rsidR="00C26F1B">
        <w:rPr>
          <w:rFonts w:ascii="Arial" w:hAnsi="Arial" w:cs="Arial"/>
          <w:color w:val="000000"/>
          <w:sz w:val="24"/>
          <w:szCs w:val="24"/>
          <w:lang w:val="it-IT"/>
        </w:rPr>
        <w:t>io</w:t>
      </w:r>
      <w:r w:rsidR="00C26F1B" w:rsidRPr="00B23A1C">
        <w:rPr>
          <w:rFonts w:ascii="Arial" w:hAnsi="Arial" w:cs="Arial"/>
          <w:color w:val="000000"/>
          <w:sz w:val="24"/>
          <w:szCs w:val="24"/>
          <w:lang w:val="it-IT"/>
        </w:rPr>
        <w:t>l</w:t>
      </w:r>
      <w:r w:rsidR="00C26F1B">
        <w:rPr>
          <w:rFonts w:ascii="Arial" w:hAnsi="Arial" w:cs="Arial"/>
          <w:color w:val="000000"/>
          <w:sz w:val="24"/>
          <w:szCs w:val="24"/>
          <w:lang w:val="it-IT"/>
        </w:rPr>
        <w:t>on</w:t>
      </w:r>
      <w:r w:rsidR="00C26F1B" w:rsidRPr="00B23A1C">
        <w:rPr>
          <w:rFonts w:ascii="Arial" w:hAnsi="Arial" w:cs="Arial"/>
          <w:color w:val="000000"/>
          <w:sz w:val="24"/>
          <w:szCs w:val="24"/>
          <w:lang w:val="it-IT"/>
        </w:rPr>
        <w:t>c</w:t>
      </w:r>
      <w:r w:rsidR="00C26F1B">
        <w:rPr>
          <w:rFonts w:ascii="Arial" w:hAnsi="Arial" w:cs="Arial"/>
          <w:color w:val="000000"/>
          <w:sz w:val="24"/>
          <w:szCs w:val="24"/>
          <w:lang w:val="it-IT"/>
        </w:rPr>
        <w:t>ello</w:t>
      </w:r>
      <w:r w:rsidRPr="00B23A1C">
        <w:rPr>
          <w:rFonts w:ascii="Arial" w:hAnsi="Arial" w:cs="Arial"/>
          <w:color w:val="000000"/>
          <w:sz w:val="24"/>
          <w:szCs w:val="24"/>
          <w:lang w:val="it-IT"/>
        </w:rPr>
        <w:t xml:space="preserve"> e pf. (1906).   </w:t>
      </w:r>
      <w:r w:rsidR="00A53165" w:rsidRPr="00B23A1C">
        <w:rPr>
          <w:rFonts w:ascii="Arial" w:hAnsi="Arial" w:cs="Arial"/>
          <w:color w:val="000000"/>
          <w:sz w:val="24"/>
          <w:szCs w:val="24"/>
          <w:lang w:val="it-IT"/>
        </w:rPr>
        <w:t xml:space="preserve">Concerto ungherese per </w:t>
      </w:r>
      <w:r w:rsidR="00537C15" w:rsidRPr="00B23A1C">
        <w:rPr>
          <w:rFonts w:ascii="Arial" w:hAnsi="Arial" w:cs="Arial"/>
          <w:color w:val="000000"/>
          <w:sz w:val="24"/>
          <w:szCs w:val="24"/>
          <w:lang w:val="it-IT"/>
        </w:rPr>
        <w:t>v</w:t>
      </w:r>
      <w:r w:rsidRPr="00B23A1C">
        <w:rPr>
          <w:rFonts w:ascii="Arial" w:hAnsi="Arial" w:cs="Arial"/>
          <w:color w:val="000000"/>
          <w:sz w:val="24"/>
          <w:szCs w:val="24"/>
          <w:lang w:val="it-IT"/>
        </w:rPr>
        <w:t>ioloncello</w:t>
      </w:r>
      <w:r w:rsidR="00A53165" w:rsidRPr="00B23A1C">
        <w:rPr>
          <w:rFonts w:ascii="Arial" w:hAnsi="Arial" w:cs="Arial"/>
          <w:color w:val="000000"/>
          <w:sz w:val="24"/>
          <w:szCs w:val="24"/>
          <w:lang w:val="it-IT"/>
        </w:rPr>
        <w:t xml:space="preserve"> e orch. (1909).   </w:t>
      </w:r>
    </w:p>
    <w:p w:rsidR="00A53165" w:rsidRPr="00B23A1C" w:rsidRDefault="00F97D4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 pezzi per </w:t>
      </w:r>
      <w:r w:rsidR="00C26F1B" w:rsidRPr="00B23A1C">
        <w:rPr>
          <w:rFonts w:ascii="Arial" w:hAnsi="Arial" w:cs="Arial"/>
          <w:color w:val="000000"/>
          <w:sz w:val="24"/>
          <w:szCs w:val="24"/>
          <w:lang w:val="it-IT"/>
        </w:rPr>
        <w:t>v</w:t>
      </w:r>
      <w:r w:rsidR="00C26F1B">
        <w:rPr>
          <w:rFonts w:ascii="Arial" w:hAnsi="Arial" w:cs="Arial"/>
          <w:color w:val="000000"/>
          <w:sz w:val="24"/>
          <w:szCs w:val="24"/>
          <w:lang w:val="it-IT"/>
        </w:rPr>
        <w:t>io</w:t>
      </w:r>
      <w:r w:rsidR="00C26F1B" w:rsidRPr="00B23A1C">
        <w:rPr>
          <w:rFonts w:ascii="Arial" w:hAnsi="Arial" w:cs="Arial"/>
          <w:color w:val="000000"/>
          <w:sz w:val="24"/>
          <w:szCs w:val="24"/>
          <w:lang w:val="it-IT"/>
        </w:rPr>
        <w:t>l</w:t>
      </w:r>
      <w:r w:rsidR="00C26F1B">
        <w:rPr>
          <w:rFonts w:ascii="Arial" w:hAnsi="Arial" w:cs="Arial"/>
          <w:color w:val="000000"/>
          <w:sz w:val="24"/>
          <w:szCs w:val="24"/>
          <w:lang w:val="it-IT"/>
        </w:rPr>
        <w:t>on</w:t>
      </w:r>
      <w:r w:rsidR="00C26F1B" w:rsidRPr="00B23A1C">
        <w:rPr>
          <w:rFonts w:ascii="Arial" w:hAnsi="Arial" w:cs="Arial"/>
          <w:color w:val="000000"/>
          <w:sz w:val="24"/>
          <w:szCs w:val="24"/>
          <w:lang w:val="it-IT"/>
        </w:rPr>
        <w:t>c</w:t>
      </w:r>
      <w:r w:rsidR="00C26F1B">
        <w:rPr>
          <w:rFonts w:ascii="Arial" w:hAnsi="Arial" w:cs="Arial"/>
          <w:color w:val="000000"/>
          <w:sz w:val="24"/>
          <w:szCs w:val="24"/>
          <w:lang w:val="it-IT"/>
        </w:rPr>
        <w:t>ello</w:t>
      </w:r>
      <w:r w:rsidRPr="00B23A1C">
        <w:rPr>
          <w:rFonts w:ascii="Arial" w:hAnsi="Arial" w:cs="Arial"/>
          <w:color w:val="000000"/>
          <w:sz w:val="24"/>
          <w:szCs w:val="24"/>
          <w:lang w:val="it-IT"/>
        </w:rPr>
        <w:t xml:space="preserve"> e cl.   </w:t>
      </w:r>
      <w:r w:rsidR="00A53165" w:rsidRPr="00B23A1C">
        <w:rPr>
          <w:rFonts w:ascii="Arial" w:hAnsi="Arial" w:cs="Arial"/>
          <w:color w:val="000000"/>
          <w:sz w:val="24"/>
          <w:szCs w:val="24"/>
          <w:lang w:val="it-IT"/>
        </w:rPr>
        <w:t xml:space="preserve">Salmo 137, voci, coro, 6 violoncelli e 3 arpe (1910).   </w:t>
      </w:r>
    </w:p>
    <w:p w:rsidR="007367F4" w:rsidRPr="00B23A1C" w:rsidRDefault="007367F4" w:rsidP="00696964">
      <w:pPr>
        <w:tabs>
          <w:tab w:val="left" w:pos="4253"/>
          <w:tab w:val="left" w:pos="4820"/>
        </w:tabs>
        <w:spacing w:before="120" w:after="0"/>
        <w:jc w:val="left"/>
        <w:rPr>
          <w:rFonts w:ascii="Arial" w:hAnsi="Arial" w:cs="Arial"/>
          <w:color w:val="000000"/>
          <w:lang w:val="it-IT"/>
        </w:rPr>
      </w:pPr>
    </w:p>
    <w:p w:rsidR="007367F4" w:rsidRPr="00B23A1C" w:rsidRDefault="007367F4"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RADULESCU  Horatio</w:t>
      </w:r>
      <w:r w:rsidRPr="00B23A1C">
        <w:rPr>
          <w:rFonts w:ascii="Arial" w:hAnsi="Arial" w:cs="Arial"/>
          <w:color w:val="333399"/>
          <w:sz w:val="24"/>
          <w:szCs w:val="24"/>
          <w:u w:val="single"/>
        </w:rPr>
        <w:tab/>
        <w:t>Bucarest, 7.1.1942</w:t>
      </w:r>
      <w:r w:rsidR="00FB3F24" w:rsidRPr="00B23A1C">
        <w:rPr>
          <w:rFonts w:ascii="Arial" w:hAnsi="Arial" w:cs="Arial"/>
          <w:color w:val="333399"/>
          <w:sz w:val="24"/>
          <w:szCs w:val="24"/>
          <w:u w:val="single"/>
        </w:rPr>
        <w:t xml:space="preserve"> - Parigi, 25.9.2008.</w:t>
      </w:r>
    </w:p>
    <w:p w:rsidR="007367F4" w:rsidRPr="00B23A1C" w:rsidRDefault="007367F4"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rumeno, naturalizzato francese</w:t>
      </w:r>
      <w:r w:rsidR="00FB3F24" w:rsidRPr="00B23A1C">
        <w:rPr>
          <w:rFonts w:ascii="Arial" w:hAnsi="Arial" w:cs="Arial"/>
          <w:color w:val="333399"/>
        </w:rPr>
        <w:t xml:space="preserve"> nel 1974</w:t>
      </w:r>
      <w:r w:rsidRPr="00B23A1C">
        <w:rPr>
          <w:rFonts w:ascii="Arial" w:hAnsi="Arial" w:cs="Arial"/>
          <w:color w:val="333399"/>
        </w:rPr>
        <w:t xml:space="preserve">. Studi al Conservatorio di Bucarest con Alexandrescu, </w:t>
      </w:r>
      <w:r w:rsidR="00043874">
        <w:rPr>
          <w:rFonts w:ascii="Arial" w:hAnsi="Arial" w:cs="Arial"/>
          <w:color w:val="333399"/>
        </w:rPr>
        <w:t xml:space="preserve">    </w:t>
      </w:r>
      <w:r w:rsidRPr="00B23A1C">
        <w:rPr>
          <w:rFonts w:ascii="Arial" w:hAnsi="Arial" w:cs="Arial"/>
          <w:color w:val="333399"/>
        </w:rPr>
        <w:t>Olah, Niculescu e Stroe. Corsi a Darmstadt con Ligeti, Cage, Xenakis e Stockhausen, a Colonia con Ferrari e Kagel, dal 1979 al 1981, studi di psico-acustica all’Ircam di Parigi.</w:t>
      </w:r>
    </w:p>
    <w:p w:rsidR="007367F4" w:rsidRPr="00B23A1C" w:rsidRDefault="007367F4"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Violoncello solo:  Das Andere</w:t>
      </w:r>
      <w:r w:rsidR="00275BCB" w:rsidRPr="00B23A1C">
        <w:rPr>
          <w:rFonts w:ascii="Arial" w:hAnsi="Arial" w:cs="Arial"/>
          <w:color w:val="000000"/>
          <w:sz w:val="24"/>
          <w:szCs w:val="24"/>
        </w:rPr>
        <w:t>, op. 49</w:t>
      </w:r>
      <w:r w:rsidRPr="00B23A1C">
        <w:rPr>
          <w:rFonts w:ascii="Arial" w:hAnsi="Arial" w:cs="Arial"/>
          <w:color w:val="000000"/>
          <w:sz w:val="24"/>
          <w:szCs w:val="24"/>
        </w:rPr>
        <w:t xml:space="preserve"> (1983),   Lux animae, op. 97 (</w:t>
      </w:r>
      <w:r w:rsidR="00275BCB" w:rsidRPr="00B23A1C">
        <w:rPr>
          <w:rFonts w:ascii="Arial" w:hAnsi="Arial" w:cs="Arial"/>
          <w:color w:val="000000"/>
          <w:sz w:val="24"/>
          <w:szCs w:val="24"/>
        </w:rPr>
        <w:t>1996</w:t>
      </w:r>
      <w:r w:rsidRPr="00B23A1C">
        <w:rPr>
          <w:rFonts w:ascii="Arial" w:hAnsi="Arial" w:cs="Arial"/>
          <w:color w:val="000000"/>
          <w:sz w:val="24"/>
          <w:szCs w:val="24"/>
        </w:rPr>
        <w:t>, 6’30).</w:t>
      </w:r>
    </w:p>
    <w:p w:rsidR="00FC0F33" w:rsidRPr="00B23A1C" w:rsidRDefault="007367F4"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fr-FR"/>
        </w:rPr>
        <w:t xml:space="preserve">L’exile </w:t>
      </w:r>
      <w:r w:rsidR="00203858" w:rsidRPr="00B23A1C">
        <w:rPr>
          <w:rFonts w:ascii="Arial" w:hAnsi="Arial" w:cs="Arial"/>
          <w:color w:val="000000"/>
          <w:sz w:val="24"/>
          <w:szCs w:val="24"/>
          <w:lang w:val="fr-FR"/>
        </w:rPr>
        <w:t>à l’</w:t>
      </w:r>
      <w:r w:rsidRPr="00B23A1C">
        <w:rPr>
          <w:rFonts w:ascii="Arial" w:hAnsi="Arial" w:cs="Arial"/>
          <w:color w:val="000000"/>
          <w:sz w:val="24"/>
          <w:szCs w:val="24"/>
          <w:lang w:val="fr-FR"/>
        </w:rPr>
        <w:t xml:space="preserve">interieur, </w:t>
      </w:r>
      <w:r w:rsidR="00FC0F33" w:rsidRPr="00B23A1C">
        <w:rPr>
          <w:rFonts w:ascii="Arial" w:hAnsi="Arial" w:cs="Arial"/>
          <w:color w:val="000000"/>
          <w:sz w:val="24"/>
          <w:szCs w:val="24"/>
          <w:lang w:val="fr-FR"/>
        </w:rPr>
        <w:t xml:space="preserve">op. 98, </w:t>
      </w:r>
      <w:r w:rsidRPr="00B23A1C">
        <w:rPr>
          <w:rFonts w:ascii="Arial" w:hAnsi="Arial" w:cs="Arial"/>
          <w:color w:val="000000"/>
          <w:sz w:val="24"/>
          <w:szCs w:val="24"/>
          <w:lang w:val="fr-FR"/>
        </w:rPr>
        <w:t>sonata</w:t>
      </w:r>
      <w:r w:rsidR="00FC0F33" w:rsidRPr="00B23A1C">
        <w:rPr>
          <w:rFonts w:ascii="Arial" w:hAnsi="Arial" w:cs="Arial"/>
          <w:color w:val="000000"/>
          <w:sz w:val="24"/>
          <w:szCs w:val="24"/>
          <w:lang w:val="fr-FR"/>
        </w:rPr>
        <w:t>,</w:t>
      </w:r>
      <w:r w:rsidRPr="00B23A1C">
        <w:rPr>
          <w:rFonts w:ascii="Arial" w:hAnsi="Arial" w:cs="Arial"/>
          <w:color w:val="000000"/>
          <w:sz w:val="24"/>
          <w:szCs w:val="24"/>
          <w:lang w:val="fr-FR"/>
        </w:rPr>
        <w:t xml:space="preserve"> </w:t>
      </w:r>
      <w:r w:rsidR="00537C15" w:rsidRPr="00B23A1C">
        <w:rPr>
          <w:rFonts w:ascii="Arial" w:hAnsi="Arial" w:cs="Arial"/>
          <w:color w:val="000000"/>
          <w:sz w:val="24"/>
          <w:szCs w:val="24"/>
          <w:lang w:val="fr-FR"/>
        </w:rPr>
        <w:t>vlc.</w:t>
      </w:r>
      <w:r w:rsidRPr="00B23A1C">
        <w:rPr>
          <w:rFonts w:ascii="Arial" w:hAnsi="Arial" w:cs="Arial"/>
          <w:color w:val="000000"/>
          <w:sz w:val="24"/>
          <w:szCs w:val="24"/>
          <w:lang w:val="fr-FR"/>
        </w:rPr>
        <w:t xml:space="preserve"> e pf. </w:t>
      </w:r>
      <w:r w:rsidRPr="00B23A1C">
        <w:rPr>
          <w:rFonts w:ascii="Arial" w:hAnsi="Arial" w:cs="Arial"/>
          <w:color w:val="000000"/>
          <w:sz w:val="24"/>
          <w:szCs w:val="24"/>
        </w:rPr>
        <w:t>(1997).   Credo</w:t>
      </w:r>
      <w:r w:rsidR="00FC0F33" w:rsidRPr="00B23A1C">
        <w:rPr>
          <w:rFonts w:ascii="Arial" w:hAnsi="Arial" w:cs="Arial"/>
          <w:color w:val="000000"/>
          <w:sz w:val="24"/>
          <w:szCs w:val="24"/>
        </w:rPr>
        <w:t xml:space="preserve">, </w:t>
      </w:r>
      <w:r w:rsidRPr="00B23A1C">
        <w:rPr>
          <w:rFonts w:ascii="Arial" w:hAnsi="Arial" w:cs="Arial"/>
          <w:color w:val="000000"/>
          <w:sz w:val="24"/>
          <w:szCs w:val="24"/>
        </w:rPr>
        <w:t>9 violoncelli</w:t>
      </w:r>
      <w:r w:rsidR="00FB3F24" w:rsidRPr="00B23A1C">
        <w:rPr>
          <w:rFonts w:ascii="Arial" w:hAnsi="Arial" w:cs="Arial"/>
          <w:color w:val="000000"/>
          <w:sz w:val="24"/>
          <w:szCs w:val="24"/>
        </w:rPr>
        <w:t>, op. 10 (1969)</w:t>
      </w:r>
      <w:r w:rsidRPr="00B23A1C">
        <w:rPr>
          <w:rFonts w:ascii="Arial" w:hAnsi="Arial" w:cs="Arial"/>
          <w:color w:val="000000"/>
          <w:sz w:val="24"/>
          <w:szCs w:val="24"/>
        </w:rPr>
        <w:t xml:space="preserve">. </w:t>
      </w:r>
    </w:p>
    <w:p w:rsidR="00A03B87" w:rsidRPr="00B23A1C" w:rsidRDefault="00A03B87" w:rsidP="00696964">
      <w:pPr>
        <w:tabs>
          <w:tab w:val="left" w:pos="4253"/>
          <w:tab w:val="left" w:pos="4820"/>
        </w:tabs>
        <w:spacing w:before="120" w:after="0"/>
        <w:jc w:val="left"/>
        <w:rPr>
          <w:rFonts w:ascii="Arial" w:hAnsi="Arial" w:cs="Arial"/>
          <w:iCs/>
          <w:vanish/>
          <w:sz w:val="24"/>
          <w:szCs w:val="24"/>
          <w:lang w:val="it-IT" w:eastAsia="it-IT" w:bidi="ar-SA"/>
        </w:rPr>
      </w:pPr>
      <w:r w:rsidRPr="00B23A1C">
        <w:rPr>
          <w:rFonts w:ascii="Arial" w:hAnsi="Arial" w:cs="Arial"/>
          <w:iCs/>
          <w:vanish/>
          <w:sz w:val="24"/>
          <w:szCs w:val="24"/>
          <w:lang w:val="it-IT" w:eastAsia="it-IT" w:bidi="ar-SA"/>
        </w:rPr>
        <w:t>Flood for the Eternal's Origins</w:t>
      </w:r>
      <w:r w:rsidRPr="00B23A1C">
        <w:rPr>
          <w:rFonts w:ascii="Arial" w:hAnsi="Arial" w:cs="Arial"/>
          <w:vanish/>
          <w:sz w:val="24"/>
          <w:szCs w:val="24"/>
          <w:lang w:val="it-IT" w:eastAsia="it-IT" w:bidi="ar-SA"/>
        </w:rPr>
        <w:t xml:space="preserve"> (1970) for global sound sources</w:t>
      </w:r>
    </w:p>
    <w:p w:rsidR="00A03B87" w:rsidRPr="00B23A1C" w:rsidRDefault="00A03B87" w:rsidP="00696964">
      <w:pPr>
        <w:numPr>
          <w:ilvl w:val="0"/>
          <w:numId w:val="1"/>
        </w:numPr>
        <w:tabs>
          <w:tab w:val="left" w:pos="4253"/>
          <w:tab w:val="left" w:pos="4820"/>
        </w:tabs>
        <w:spacing w:before="120" w:after="0"/>
        <w:ind w:left="0" w:firstLine="0"/>
        <w:jc w:val="left"/>
        <w:rPr>
          <w:rFonts w:ascii="Arial" w:hAnsi="Arial" w:cs="Arial"/>
          <w:iCs/>
          <w:vanish/>
          <w:sz w:val="24"/>
          <w:szCs w:val="24"/>
          <w:lang w:val="it-IT" w:eastAsia="it-IT" w:bidi="ar-SA"/>
        </w:rPr>
      </w:pPr>
      <w:r w:rsidRPr="00B23A1C">
        <w:rPr>
          <w:rFonts w:ascii="Arial" w:hAnsi="Arial" w:cs="Arial"/>
          <w:iCs/>
          <w:vanish/>
          <w:sz w:val="24"/>
          <w:szCs w:val="24"/>
          <w:lang w:val="it-IT" w:eastAsia="it-IT" w:bidi="ar-SA"/>
        </w:rPr>
        <w:t>Everlasting Longings</w:t>
      </w:r>
      <w:r w:rsidRPr="00B23A1C">
        <w:rPr>
          <w:rFonts w:ascii="Arial" w:hAnsi="Arial" w:cs="Arial"/>
          <w:vanish/>
          <w:sz w:val="24"/>
          <w:szCs w:val="24"/>
          <w:lang w:val="it-IT" w:eastAsia="it-IT" w:bidi="ar-SA"/>
        </w:rPr>
        <w:t xml:space="preserve"> (1972) for 24 string</w:t>
      </w:r>
      <w:r w:rsidRPr="00B23A1C">
        <w:rPr>
          <w:rFonts w:ascii="Arial" w:hAnsi="Arial" w:cs="Arial"/>
          <w:iCs/>
          <w:vanish/>
          <w:sz w:val="24"/>
          <w:szCs w:val="24"/>
          <w:lang w:val="it-IT" w:eastAsia="it-IT" w:bidi="ar-SA"/>
        </w:rPr>
        <w:t xml:space="preserve">s </w:t>
      </w:r>
    </w:p>
    <w:p w:rsidR="00A03B87" w:rsidRPr="00B23A1C" w:rsidRDefault="00A03B87" w:rsidP="00696964">
      <w:pPr>
        <w:numPr>
          <w:ilvl w:val="0"/>
          <w:numId w:val="1"/>
        </w:numPr>
        <w:tabs>
          <w:tab w:val="left" w:pos="4253"/>
          <w:tab w:val="left" w:pos="4820"/>
        </w:tabs>
        <w:spacing w:before="120" w:after="0"/>
        <w:ind w:left="0" w:firstLine="0"/>
        <w:jc w:val="left"/>
        <w:rPr>
          <w:rFonts w:ascii="Arial" w:hAnsi="Arial" w:cs="Arial"/>
          <w:iCs/>
          <w:vanish/>
          <w:sz w:val="24"/>
          <w:szCs w:val="24"/>
          <w:lang w:val="it-IT" w:eastAsia="it-IT" w:bidi="ar-SA"/>
        </w:rPr>
      </w:pPr>
      <w:r w:rsidRPr="00B23A1C">
        <w:rPr>
          <w:rFonts w:ascii="Arial" w:hAnsi="Arial" w:cs="Arial"/>
          <w:iCs/>
          <w:vanish/>
          <w:sz w:val="24"/>
          <w:szCs w:val="24"/>
          <w:lang w:val="it-IT" w:eastAsia="it-IT" w:bidi="ar-SA"/>
        </w:rPr>
        <w:t>in ko 'tro - Mioritic Space</w:t>
      </w:r>
      <w:r w:rsidRPr="00B23A1C">
        <w:rPr>
          <w:rFonts w:ascii="Arial" w:hAnsi="Arial" w:cs="Arial"/>
          <w:vanish/>
          <w:sz w:val="24"/>
          <w:szCs w:val="24"/>
          <w:lang w:val="it-IT" w:eastAsia="it-IT" w:bidi="ar-SA"/>
        </w:rPr>
        <w:t xml:space="preserve"> (1973) for 11 recitors, string orchestra, electronic and nature soun</w:t>
      </w:r>
      <w:r w:rsidRPr="00B23A1C">
        <w:rPr>
          <w:rFonts w:ascii="Arial" w:hAnsi="Arial" w:cs="Arial"/>
          <w:iCs/>
          <w:vanish/>
          <w:sz w:val="24"/>
          <w:szCs w:val="24"/>
          <w:lang w:val="it-IT" w:eastAsia="it-IT" w:bidi="ar-SA"/>
        </w:rPr>
        <w:t xml:space="preserve">d </w:t>
      </w:r>
    </w:p>
    <w:p w:rsidR="00A03B87" w:rsidRPr="00B23A1C" w:rsidRDefault="00A03B87" w:rsidP="00696964">
      <w:pPr>
        <w:numPr>
          <w:ilvl w:val="0"/>
          <w:numId w:val="1"/>
        </w:numPr>
        <w:tabs>
          <w:tab w:val="left" w:pos="4253"/>
          <w:tab w:val="left" w:pos="4820"/>
        </w:tabs>
        <w:spacing w:before="120" w:after="0"/>
        <w:ind w:left="0" w:firstLine="0"/>
        <w:jc w:val="left"/>
        <w:rPr>
          <w:rFonts w:ascii="Arial" w:hAnsi="Arial" w:cs="Arial"/>
          <w:iCs/>
          <w:vanish/>
          <w:sz w:val="24"/>
          <w:szCs w:val="24"/>
          <w:lang w:val="it-IT" w:eastAsia="it-IT" w:bidi="ar-SA"/>
        </w:rPr>
      </w:pPr>
      <w:r w:rsidRPr="00B23A1C">
        <w:rPr>
          <w:rFonts w:ascii="Arial" w:hAnsi="Arial" w:cs="Arial"/>
          <w:iCs/>
          <w:vanish/>
          <w:sz w:val="24"/>
          <w:szCs w:val="24"/>
          <w:lang w:val="it-IT" w:eastAsia="it-IT" w:bidi="ar-SA"/>
        </w:rPr>
        <w:t>Capricorn's nostalgic crickets</w:t>
      </w:r>
      <w:r w:rsidRPr="00B23A1C">
        <w:rPr>
          <w:rFonts w:ascii="Arial" w:hAnsi="Arial" w:cs="Arial"/>
          <w:vanish/>
          <w:sz w:val="24"/>
          <w:szCs w:val="24"/>
          <w:lang w:val="it-IT" w:eastAsia="it-IT" w:bidi="ar-SA"/>
        </w:rPr>
        <w:t xml:space="preserve"> (1972/1980) for seven identical woodwind</w:t>
      </w:r>
      <w:r w:rsidRPr="00B23A1C">
        <w:rPr>
          <w:rFonts w:ascii="Arial" w:hAnsi="Arial" w:cs="Arial"/>
          <w:iCs/>
          <w:vanish/>
          <w:sz w:val="24"/>
          <w:szCs w:val="24"/>
          <w:lang w:val="it-IT" w:eastAsia="it-IT" w:bidi="ar-SA"/>
        </w:rPr>
        <w:t xml:space="preserve">s </w:t>
      </w:r>
    </w:p>
    <w:p w:rsidR="00A03B87" w:rsidRPr="00B23A1C" w:rsidRDefault="00A03B87" w:rsidP="00696964">
      <w:pPr>
        <w:numPr>
          <w:ilvl w:val="0"/>
          <w:numId w:val="1"/>
        </w:numPr>
        <w:tabs>
          <w:tab w:val="left" w:pos="4253"/>
          <w:tab w:val="left" w:pos="4820"/>
        </w:tabs>
        <w:spacing w:before="120" w:after="0"/>
        <w:ind w:left="0" w:firstLine="0"/>
        <w:jc w:val="left"/>
        <w:rPr>
          <w:rFonts w:ascii="Arial" w:hAnsi="Arial" w:cs="Arial"/>
          <w:iCs/>
          <w:vanish/>
          <w:sz w:val="24"/>
          <w:szCs w:val="24"/>
          <w:lang w:val="it-IT" w:eastAsia="it-IT" w:bidi="ar-SA"/>
        </w:rPr>
      </w:pPr>
      <w:r w:rsidRPr="00B23A1C">
        <w:rPr>
          <w:rFonts w:ascii="Arial" w:hAnsi="Arial" w:cs="Arial"/>
          <w:iCs/>
          <w:vanish/>
          <w:sz w:val="24"/>
          <w:szCs w:val="24"/>
          <w:lang w:val="it-IT" w:eastAsia="it-IT" w:bidi="ar-SA"/>
        </w:rPr>
        <w:t>Hierophany</w:t>
      </w:r>
      <w:r w:rsidRPr="00B23A1C">
        <w:rPr>
          <w:rFonts w:ascii="Arial" w:hAnsi="Arial" w:cs="Arial"/>
          <w:vanish/>
          <w:sz w:val="24"/>
          <w:szCs w:val="24"/>
          <w:lang w:val="it-IT" w:eastAsia="it-IT" w:bidi="ar-SA"/>
        </w:rPr>
        <w:t xml:space="preserve"> (1973) recitation in 42 languages with 42 childre</w:t>
      </w:r>
      <w:r w:rsidRPr="00B23A1C">
        <w:rPr>
          <w:rFonts w:ascii="Arial" w:hAnsi="Arial" w:cs="Arial"/>
          <w:iCs/>
          <w:vanish/>
          <w:sz w:val="24"/>
          <w:szCs w:val="24"/>
          <w:lang w:val="it-IT" w:eastAsia="it-IT" w:bidi="ar-SA"/>
        </w:rPr>
        <w:t xml:space="preserve">n </w:t>
      </w:r>
    </w:p>
    <w:p w:rsidR="00A03B87" w:rsidRPr="00B23A1C" w:rsidRDefault="00A03B87" w:rsidP="00696964">
      <w:pPr>
        <w:numPr>
          <w:ilvl w:val="0"/>
          <w:numId w:val="1"/>
        </w:numPr>
        <w:tabs>
          <w:tab w:val="left" w:pos="4253"/>
          <w:tab w:val="left" w:pos="4820"/>
        </w:tabs>
        <w:spacing w:before="120" w:after="0"/>
        <w:ind w:left="0" w:firstLine="0"/>
        <w:jc w:val="left"/>
        <w:rPr>
          <w:rFonts w:ascii="Arial" w:hAnsi="Arial" w:cs="Arial"/>
          <w:iCs/>
          <w:vanish/>
          <w:sz w:val="24"/>
          <w:szCs w:val="24"/>
          <w:lang w:val="it-IT" w:eastAsia="it-IT" w:bidi="ar-SA"/>
        </w:rPr>
      </w:pPr>
      <w:r w:rsidRPr="00B23A1C">
        <w:rPr>
          <w:rFonts w:ascii="Arial" w:hAnsi="Arial" w:cs="Arial"/>
          <w:iCs/>
          <w:vanish/>
          <w:sz w:val="24"/>
          <w:szCs w:val="24"/>
          <w:lang w:val="it-IT" w:eastAsia="it-IT" w:bidi="ar-SA"/>
        </w:rPr>
        <w:t>Wild Incantesimo</w:t>
      </w:r>
      <w:r w:rsidRPr="00B23A1C">
        <w:rPr>
          <w:rFonts w:ascii="Arial" w:hAnsi="Arial" w:cs="Arial"/>
          <w:vanish/>
          <w:sz w:val="24"/>
          <w:szCs w:val="24"/>
          <w:lang w:val="it-IT" w:eastAsia="it-IT" w:bidi="ar-SA"/>
        </w:rPr>
        <w:t xml:space="preserve"> (1978) for 9 orchestras, 162 player</w:t>
      </w:r>
      <w:r w:rsidRPr="00B23A1C">
        <w:rPr>
          <w:rFonts w:ascii="Arial" w:hAnsi="Arial" w:cs="Arial"/>
          <w:iCs/>
          <w:vanish/>
          <w:sz w:val="24"/>
          <w:szCs w:val="24"/>
          <w:lang w:val="it-IT" w:eastAsia="it-IT" w:bidi="ar-SA"/>
        </w:rPr>
        <w:t xml:space="preserve">s </w:t>
      </w:r>
    </w:p>
    <w:p w:rsidR="00A03B87" w:rsidRPr="00B23A1C" w:rsidRDefault="00A03B87" w:rsidP="00696964">
      <w:pPr>
        <w:numPr>
          <w:ilvl w:val="0"/>
          <w:numId w:val="1"/>
        </w:numPr>
        <w:tabs>
          <w:tab w:val="left" w:pos="4253"/>
          <w:tab w:val="left" w:pos="4820"/>
        </w:tabs>
        <w:spacing w:before="120" w:after="0"/>
        <w:ind w:left="0" w:firstLine="0"/>
        <w:jc w:val="left"/>
        <w:rPr>
          <w:rFonts w:ascii="Arial" w:hAnsi="Arial" w:cs="Arial"/>
          <w:iCs/>
          <w:vanish/>
          <w:sz w:val="24"/>
          <w:szCs w:val="24"/>
          <w:lang w:val="it-IT" w:eastAsia="it-IT" w:bidi="ar-SA"/>
        </w:rPr>
      </w:pPr>
      <w:r w:rsidRPr="00B23A1C">
        <w:rPr>
          <w:rFonts w:ascii="Arial" w:hAnsi="Arial" w:cs="Arial"/>
          <w:iCs/>
          <w:vanish/>
          <w:sz w:val="24"/>
          <w:szCs w:val="24"/>
          <w:lang w:val="it-IT" w:eastAsia="it-IT" w:bidi="ar-SA"/>
        </w:rPr>
        <w:t>Lamento di Gesù</w:t>
      </w:r>
      <w:r w:rsidRPr="00B23A1C">
        <w:rPr>
          <w:rFonts w:ascii="Arial" w:hAnsi="Arial" w:cs="Arial"/>
          <w:vanish/>
          <w:sz w:val="24"/>
          <w:szCs w:val="24"/>
          <w:lang w:val="it-IT" w:eastAsia="it-IT" w:bidi="ar-SA"/>
        </w:rPr>
        <w:t xml:space="preserve"> (1973–75) for large orchestra and 7 psalterie</w:t>
      </w:r>
      <w:r w:rsidRPr="00B23A1C">
        <w:rPr>
          <w:rFonts w:ascii="Arial" w:hAnsi="Arial" w:cs="Arial"/>
          <w:iCs/>
          <w:vanish/>
          <w:sz w:val="24"/>
          <w:szCs w:val="24"/>
          <w:lang w:val="it-IT" w:eastAsia="it-IT" w:bidi="ar-SA"/>
        </w:rPr>
        <w:t xml:space="preserve">s </w:t>
      </w:r>
    </w:p>
    <w:p w:rsidR="00A03B87" w:rsidRPr="00B23A1C" w:rsidRDefault="00A03B87" w:rsidP="00696964">
      <w:pPr>
        <w:numPr>
          <w:ilvl w:val="0"/>
          <w:numId w:val="1"/>
        </w:numPr>
        <w:tabs>
          <w:tab w:val="left" w:pos="4253"/>
          <w:tab w:val="left" w:pos="4820"/>
        </w:tabs>
        <w:spacing w:before="120" w:after="0"/>
        <w:ind w:left="0" w:firstLine="0"/>
        <w:jc w:val="left"/>
        <w:rPr>
          <w:rFonts w:ascii="Arial" w:hAnsi="Arial" w:cs="Arial"/>
          <w:iCs/>
          <w:vanish/>
          <w:sz w:val="24"/>
          <w:szCs w:val="24"/>
          <w:lang w:val="it-IT" w:eastAsia="it-IT" w:bidi="ar-SA"/>
        </w:rPr>
      </w:pPr>
      <w:r w:rsidRPr="00B23A1C">
        <w:rPr>
          <w:rFonts w:ascii="Arial" w:hAnsi="Arial" w:cs="Arial"/>
          <w:iCs/>
          <w:vanish/>
          <w:sz w:val="24"/>
          <w:szCs w:val="24"/>
          <w:lang w:val="it-IT" w:eastAsia="it-IT" w:bidi="ar-SA"/>
        </w:rPr>
        <w:t>A Doini</w:t>
      </w:r>
      <w:r w:rsidRPr="00B23A1C">
        <w:rPr>
          <w:rFonts w:ascii="Arial" w:hAnsi="Arial" w:cs="Arial"/>
          <w:vanish/>
          <w:sz w:val="24"/>
          <w:szCs w:val="24"/>
          <w:lang w:val="it-IT" w:eastAsia="it-IT" w:bidi="ar-SA"/>
        </w:rPr>
        <w:t xml:space="preserve"> (1974) for 17 players with sound icons (bowed vertical concert grand pianos spectrally retuned</w:t>
      </w:r>
      <w:r w:rsidRPr="00B23A1C">
        <w:rPr>
          <w:rFonts w:ascii="Arial" w:hAnsi="Arial" w:cs="Arial"/>
          <w:iCs/>
          <w:vanish/>
          <w:sz w:val="24"/>
          <w:szCs w:val="24"/>
          <w:lang w:val="it-IT" w:eastAsia="it-IT" w:bidi="ar-SA"/>
        </w:rPr>
        <w:t xml:space="preserve">) </w:t>
      </w:r>
    </w:p>
    <w:p w:rsidR="00A03B87" w:rsidRPr="00B23A1C" w:rsidRDefault="00A03B87" w:rsidP="00696964">
      <w:pPr>
        <w:numPr>
          <w:ilvl w:val="0"/>
          <w:numId w:val="1"/>
        </w:numPr>
        <w:tabs>
          <w:tab w:val="left" w:pos="4253"/>
          <w:tab w:val="left" w:pos="4820"/>
        </w:tabs>
        <w:spacing w:before="120" w:after="0"/>
        <w:ind w:left="0" w:firstLine="0"/>
        <w:jc w:val="left"/>
        <w:rPr>
          <w:rFonts w:ascii="Arial" w:hAnsi="Arial" w:cs="Arial"/>
          <w:iCs/>
          <w:vanish/>
          <w:sz w:val="24"/>
          <w:szCs w:val="24"/>
          <w:lang w:val="it-IT" w:eastAsia="it-IT" w:bidi="ar-SA"/>
        </w:rPr>
      </w:pPr>
      <w:r w:rsidRPr="00B23A1C">
        <w:rPr>
          <w:rFonts w:ascii="Arial" w:hAnsi="Arial" w:cs="Arial"/>
          <w:iCs/>
          <w:vanish/>
          <w:sz w:val="24"/>
          <w:szCs w:val="24"/>
          <w:lang w:val="it-IT" w:eastAsia="it-IT" w:bidi="ar-SA"/>
        </w:rPr>
        <w:t>Thirteen Dreams Ago</w:t>
      </w:r>
      <w:r w:rsidRPr="00B23A1C">
        <w:rPr>
          <w:rFonts w:ascii="Arial" w:hAnsi="Arial" w:cs="Arial"/>
          <w:vanish/>
          <w:sz w:val="24"/>
          <w:szCs w:val="24"/>
          <w:lang w:val="it-IT" w:eastAsia="it-IT" w:bidi="ar-SA"/>
        </w:rPr>
        <w:t xml:space="preserve"> (1978) for 11x3 strings –11 live with two pre-recordings (or 33 strings live</w:t>
      </w:r>
      <w:r w:rsidRPr="00B23A1C">
        <w:rPr>
          <w:rFonts w:ascii="Arial" w:hAnsi="Arial" w:cs="Arial"/>
          <w:iCs/>
          <w:vanish/>
          <w:sz w:val="24"/>
          <w:szCs w:val="24"/>
          <w:lang w:val="it-IT" w:eastAsia="it-IT" w:bidi="ar-SA"/>
        </w:rPr>
        <w:t>)Do Emerge Ultimate Silence</w:t>
      </w:r>
      <w:r w:rsidRPr="00B23A1C">
        <w:rPr>
          <w:rFonts w:ascii="Arial" w:hAnsi="Arial" w:cs="Arial"/>
          <w:vanish/>
          <w:sz w:val="24"/>
          <w:szCs w:val="24"/>
          <w:lang w:val="it-IT" w:eastAsia="it-IT" w:bidi="ar-SA"/>
        </w:rPr>
        <w:t xml:space="preserve"> (1974/84) for 34 children's voices in groups with 34 spectrally tuned monochords</w:t>
      </w:r>
    </w:p>
    <w:p w:rsidR="00A03B87" w:rsidRPr="00B23A1C" w:rsidRDefault="00A03B87" w:rsidP="00696964">
      <w:pPr>
        <w:numPr>
          <w:ilvl w:val="0"/>
          <w:numId w:val="1"/>
        </w:numPr>
        <w:tabs>
          <w:tab w:val="left" w:pos="4253"/>
          <w:tab w:val="left" w:pos="4820"/>
        </w:tabs>
        <w:spacing w:before="120" w:after="0"/>
        <w:ind w:left="0" w:firstLine="0"/>
        <w:jc w:val="left"/>
        <w:rPr>
          <w:rFonts w:ascii="Arial" w:hAnsi="Arial" w:cs="Arial"/>
          <w:iCs/>
          <w:vanish/>
          <w:sz w:val="24"/>
          <w:szCs w:val="24"/>
          <w:lang w:val="it-IT" w:eastAsia="it-IT" w:bidi="ar-SA"/>
        </w:rPr>
      </w:pPr>
      <w:r w:rsidRPr="00B23A1C">
        <w:rPr>
          <w:rFonts w:ascii="Arial" w:hAnsi="Arial" w:cs="Arial"/>
          <w:iCs/>
          <w:vanish/>
          <w:sz w:val="24"/>
          <w:szCs w:val="24"/>
          <w:lang w:val="it-IT" w:eastAsia="it-IT" w:bidi="ar-SA"/>
        </w:rPr>
        <w:t>Fourth String Quartet – "infinite to be cannot be infinite, infinite anti-be could be infinite"</w:t>
      </w:r>
      <w:r w:rsidRPr="00B23A1C">
        <w:rPr>
          <w:rFonts w:ascii="Arial" w:hAnsi="Arial" w:cs="Arial"/>
          <w:vanish/>
          <w:sz w:val="24"/>
          <w:szCs w:val="24"/>
          <w:lang w:val="it-IT" w:eastAsia="it-IT" w:bidi="ar-SA"/>
        </w:rPr>
        <w:t xml:space="preserve"> (1976–87) for 9 string quartets, ie 8 (spectral scordatura of 128 strings) around the audience and one in the cente</w:t>
      </w:r>
      <w:r w:rsidRPr="00B23A1C">
        <w:rPr>
          <w:rFonts w:ascii="Arial" w:hAnsi="Arial" w:cs="Arial"/>
          <w:iCs/>
          <w:vanish/>
          <w:sz w:val="24"/>
          <w:szCs w:val="24"/>
          <w:lang w:val="it-IT" w:eastAsia="it-IT" w:bidi="ar-SA"/>
        </w:rPr>
        <w:t xml:space="preserve">r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lang w:val="en-US"/>
        </w:rPr>
      </w:pPr>
      <w:r w:rsidRPr="00B23A1C">
        <w:rPr>
          <w:rFonts w:ascii="Arial" w:hAnsi="Arial" w:cs="Arial"/>
          <w:color w:val="333399"/>
          <w:sz w:val="24"/>
          <w:u w:val="single"/>
          <w:lang w:val="en-US"/>
        </w:rPr>
        <w:t>RAFF  Joseph Joachim</w:t>
      </w:r>
      <w:r w:rsidRPr="00B23A1C">
        <w:rPr>
          <w:rFonts w:ascii="Arial" w:hAnsi="Arial" w:cs="Arial"/>
          <w:color w:val="333399"/>
          <w:sz w:val="24"/>
          <w:u w:val="single"/>
          <w:lang w:val="en-US"/>
        </w:rPr>
        <w:tab/>
        <w:t>Lachen</w:t>
      </w:r>
      <w:r w:rsidR="0064526E" w:rsidRPr="00B23A1C">
        <w:rPr>
          <w:rFonts w:ascii="Arial" w:hAnsi="Arial" w:cs="Arial"/>
          <w:color w:val="333399"/>
          <w:sz w:val="24"/>
          <w:u w:val="single"/>
          <w:lang w:val="en-US"/>
        </w:rPr>
        <w:t>,</w:t>
      </w:r>
      <w:r w:rsidRPr="00B23A1C">
        <w:rPr>
          <w:rFonts w:ascii="Arial" w:hAnsi="Arial" w:cs="Arial"/>
          <w:color w:val="333399"/>
          <w:sz w:val="24"/>
          <w:u w:val="single"/>
          <w:lang w:val="en-US"/>
        </w:rPr>
        <w:t xml:space="preserve"> 27.5.1822 - Francoforte 25.6.1882.</w:t>
      </w:r>
    </w:p>
    <w:p w:rsidR="0082191F" w:rsidRPr="00B23A1C" w:rsidRDefault="0082191F"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e insegnante tedesco, autodidatta. Amico di Mendelssohn, che fece stampare le sue prime opere, </w:t>
      </w:r>
      <w:r w:rsidR="00EA34FF" w:rsidRPr="00B23A1C">
        <w:rPr>
          <w:rFonts w:ascii="Arial" w:hAnsi="Arial" w:cs="Arial"/>
          <w:color w:val="333399"/>
        </w:rPr>
        <w:t xml:space="preserve"> </w:t>
      </w:r>
      <w:r w:rsidR="00FA63F7">
        <w:rPr>
          <w:rFonts w:ascii="Arial" w:hAnsi="Arial" w:cs="Arial"/>
          <w:color w:val="333399"/>
        </w:rPr>
        <w:t xml:space="preserve">          </w:t>
      </w:r>
      <w:r w:rsidRPr="00B23A1C">
        <w:rPr>
          <w:rFonts w:ascii="Arial" w:hAnsi="Arial" w:cs="Arial"/>
          <w:color w:val="333399"/>
        </w:rPr>
        <w:t>di von Bulow e in particolare di Liszt. Fu suo assistente e segretario privato, inoltre elaborò molti suoi brani sinfonici. Raff compose 11 Sinfonie, 9 Concerti e parecchia musica da camera. Direttore del Conservatorio di Francoforte dalla sua fondazione, 1877, fino all’ultimo giorno di vita. Autore quasi dimenticato, le sue opere vengono ai nostri giorni sempre più eseguite. Lo si riscopre, ed era ora…</w:t>
      </w:r>
    </w:p>
    <w:p w:rsidR="00D91588" w:rsidRPr="00B23A1C" w:rsidRDefault="00D9158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in Re, </w:t>
      </w:r>
      <w:r w:rsidR="002770F9" w:rsidRPr="00B23A1C">
        <w:rPr>
          <w:rFonts w:ascii="Arial" w:hAnsi="Arial" w:cs="Arial"/>
          <w:color w:val="000000"/>
          <w:sz w:val="24"/>
          <w:szCs w:val="24"/>
          <w:lang w:val="it-IT"/>
        </w:rPr>
        <w:t>violon</w:t>
      </w:r>
      <w:r w:rsidR="00537C15" w:rsidRPr="00B23A1C">
        <w:rPr>
          <w:rFonts w:ascii="Arial" w:hAnsi="Arial" w:cs="Arial"/>
          <w:color w:val="000000"/>
          <w:sz w:val="24"/>
          <w:szCs w:val="24"/>
          <w:lang w:val="it-IT"/>
        </w:rPr>
        <w:t>c</w:t>
      </w:r>
      <w:r w:rsidR="002770F9" w:rsidRPr="00B23A1C">
        <w:rPr>
          <w:rFonts w:ascii="Arial" w:hAnsi="Arial" w:cs="Arial"/>
          <w:color w:val="000000"/>
          <w:sz w:val="24"/>
          <w:szCs w:val="24"/>
          <w:lang w:val="it-IT"/>
        </w:rPr>
        <w:t>ello</w:t>
      </w:r>
      <w:r w:rsidRPr="00B23A1C">
        <w:rPr>
          <w:rFonts w:ascii="Arial" w:hAnsi="Arial" w:cs="Arial"/>
          <w:color w:val="000000"/>
          <w:sz w:val="24"/>
          <w:szCs w:val="24"/>
          <w:lang w:val="it-IT"/>
        </w:rPr>
        <w:t xml:space="preserve"> solo, op. 183 (1873).   </w:t>
      </w:r>
      <w:r w:rsidR="00A715B3">
        <w:rPr>
          <w:rFonts w:ascii="Arial" w:hAnsi="Arial" w:cs="Arial"/>
          <w:color w:val="000000"/>
          <w:sz w:val="24"/>
          <w:szCs w:val="24"/>
          <w:lang w:val="it-IT"/>
        </w:rPr>
        <w:t>Vio</w:t>
      </w:r>
      <w:r w:rsidR="00A715B3" w:rsidRPr="00B23A1C">
        <w:rPr>
          <w:rFonts w:ascii="Arial" w:hAnsi="Arial" w:cs="Arial"/>
          <w:color w:val="000000"/>
          <w:sz w:val="24"/>
          <w:szCs w:val="24"/>
          <w:lang w:val="it-IT"/>
        </w:rPr>
        <w:t>l</w:t>
      </w:r>
      <w:r w:rsidR="00A715B3">
        <w:rPr>
          <w:rFonts w:ascii="Arial" w:hAnsi="Arial" w:cs="Arial"/>
          <w:color w:val="000000"/>
          <w:sz w:val="24"/>
          <w:szCs w:val="24"/>
          <w:lang w:val="it-IT"/>
        </w:rPr>
        <w:t>on</w:t>
      </w:r>
      <w:r w:rsidR="00A715B3" w:rsidRPr="00B23A1C">
        <w:rPr>
          <w:rFonts w:ascii="Arial" w:hAnsi="Arial" w:cs="Arial"/>
          <w:color w:val="000000"/>
          <w:sz w:val="24"/>
          <w:szCs w:val="24"/>
          <w:lang w:val="it-IT"/>
        </w:rPr>
        <w:t>c</w:t>
      </w:r>
      <w:r w:rsidR="00A715B3">
        <w:rPr>
          <w:rFonts w:ascii="Arial" w:hAnsi="Arial" w:cs="Arial"/>
          <w:color w:val="000000"/>
          <w:sz w:val="24"/>
          <w:szCs w:val="24"/>
          <w:lang w:val="it-IT"/>
        </w:rPr>
        <w:t>ello</w:t>
      </w:r>
      <w:r w:rsidRPr="00B23A1C">
        <w:rPr>
          <w:rFonts w:ascii="Arial" w:hAnsi="Arial" w:cs="Arial"/>
          <w:color w:val="000000"/>
          <w:sz w:val="24"/>
          <w:szCs w:val="24"/>
          <w:lang w:val="it-IT"/>
        </w:rPr>
        <w:t xml:space="preserve"> e pf.:   Duo, op. 59 (1855, 15’30),</w:t>
      </w:r>
    </w:p>
    <w:p w:rsidR="00D91588" w:rsidRPr="00B23A1C" w:rsidRDefault="00D9158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3</w:t>
      </w:r>
      <w:r w:rsidR="00A53165" w:rsidRPr="00B23A1C">
        <w:rPr>
          <w:rFonts w:ascii="Arial" w:hAnsi="Arial" w:cs="Arial"/>
          <w:color w:val="000000"/>
          <w:sz w:val="24"/>
          <w:szCs w:val="24"/>
          <w:lang w:val="it-IT"/>
        </w:rPr>
        <w:t xml:space="preserve"> Fantasie op. 86 </w:t>
      </w:r>
      <w:r w:rsidR="00C3282D" w:rsidRPr="00B23A1C">
        <w:rPr>
          <w:rFonts w:ascii="Arial" w:hAnsi="Arial" w:cs="Arial"/>
          <w:color w:val="000000"/>
          <w:sz w:val="24"/>
          <w:szCs w:val="24"/>
          <w:lang w:val="it-IT"/>
        </w:rPr>
        <w:t>(</w:t>
      </w:r>
      <w:r w:rsidRPr="00B23A1C">
        <w:rPr>
          <w:rFonts w:ascii="Arial" w:hAnsi="Arial" w:cs="Arial"/>
          <w:color w:val="000000"/>
          <w:sz w:val="24"/>
          <w:szCs w:val="24"/>
          <w:lang w:val="it-IT"/>
        </w:rPr>
        <w:t>1854</w:t>
      </w:r>
      <w:r w:rsidR="00C3282D"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2 Romanze, op. 182 (1873).   </w:t>
      </w:r>
    </w:p>
    <w:p w:rsidR="00C3282D" w:rsidRPr="00B23A1C" w:rsidRDefault="00322B6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1°</w:t>
      </w:r>
      <w:r w:rsidR="00FF6614" w:rsidRPr="00B23A1C">
        <w:rPr>
          <w:rFonts w:ascii="Arial" w:hAnsi="Arial" w:cs="Arial"/>
          <w:color w:val="000000"/>
          <w:sz w:val="24"/>
          <w:szCs w:val="24"/>
          <w:lang w:val="it-IT"/>
        </w:rPr>
        <w:t xml:space="preserve"> Concerto</w:t>
      </w:r>
      <w:r w:rsidR="00A53165" w:rsidRPr="00B23A1C">
        <w:rPr>
          <w:rFonts w:ascii="Arial" w:hAnsi="Arial" w:cs="Arial"/>
          <w:color w:val="000000"/>
          <w:sz w:val="24"/>
          <w:szCs w:val="24"/>
          <w:lang w:val="it-IT"/>
        </w:rPr>
        <w:t xml:space="preserve"> per </w:t>
      </w:r>
      <w:r w:rsidR="00537C15" w:rsidRPr="00B23A1C">
        <w:rPr>
          <w:rFonts w:ascii="Arial" w:hAnsi="Arial" w:cs="Arial"/>
          <w:color w:val="000000"/>
          <w:sz w:val="24"/>
          <w:szCs w:val="24"/>
          <w:lang w:val="it-IT"/>
        </w:rPr>
        <w:t>v</w:t>
      </w:r>
      <w:r w:rsidR="002770F9" w:rsidRPr="00B23A1C">
        <w:rPr>
          <w:rFonts w:ascii="Arial" w:hAnsi="Arial" w:cs="Arial"/>
          <w:color w:val="000000"/>
          <w:sz w:val="24"/>
          <w:szCs w:val="24"/>
          <w:lang w:val="it-IT"/>
        </w:rPr>
        <w:t xml:space="preserve">ioloncello </w:t>
      </w:r>
      <w:r w:rsidR="00A53165" w:rsidRPr="00B23A1C">
        <w:rPr>
          <w:rFonts w:ascii="Arial" w:hAnsi="Arial" w:cs="Arial"/>
          <w:color w:val="000000"/>
          <w:sz w:val="24"/>
          <w:szCs w:val="24"/>
          <w:lang w:val="it-IT"/>
        </w:rPr>
        <w:t>e orchestra, in Re</w:t>
      </w:r>
      <w:r w:rsidR="00C3282D"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op. 193</w:t>
      </w:r>
      <w:r w:rsidRPr="00B23A1C">
        <w:rPr>
          <w:rFonts w:ascii="Arial" w:hAnsi="Arial" w:cs="Arial"/>
          <w:color w:val="000000"/>
          <w:sz w:val="24"/>
          <w:szCs w:val="24"/>
          <w:lang w:val="it-IT"/>
        </w:rPr>
        <w:t xml:space="preserve"> (1874</w:t>
      </w:r>
      <w:r w:rsidR="00C3282D" w:rsidRPr="00B23A1C">
        <w:rPr>
          <w:rFonts w:ascii="Arial" w:hAnsi="Arial" w:cs="Arial"/>
          <w:color w:val="000000"/>
          <w:sz w:val="24"/>
          <w:szCs w:val="24"/>
          <w:lang w:val="it-IT"/>
        </w:rPr>
        <w:t>, 23’</w:t>
      </w:r>
      <w:r w:rsidRPr="00B23A1C">
        <w:rPr>
          <w:rFonts w:ascii="Arial" w:hAnsi="Arial" w:cs="Arial"/>
          <w:color w:val="000000"/>
          <w:sz w:val="24"/>
          <w:szCs w:val="24"/>
          <w:lang w:val="it-IT"/>
        </w:rPr>
        <w:t xml:space="preserve">).   </w:t>
      </w:r>
    </w:p>
    <w:p w:rsidR="00A53165" w:rsidRPr="00B23A1C" w:rsidRDefault="00322B6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Concerto </w:t>
      </w:r>
      <w:r w:rsidR="00C3282D" w:rsidRPr="00B23A1C">
        <w:rPr>
          <w:rFonts w:ascii="Arial" w:hAnsi="Arial" w:cs="Arial"/>
          <w:color w:val="000000"/>
          <w:sz w:val="24"/>
          <w:szCs w:val="24"/>
          <w:lang w:val="it-IT"/>
        </w:rPr>
        <w:t xml:space="preserve">per </w:t>
      </w:r>
      <w:r w:rsidR="00537C15" w:rsidRPr="00B23A1C">
        <w:rPr>
          <w:rFonts w:ascii="Arial" w:hAnsi="Arial" w:cs="Arial"/>
          <w:color w:val="000000"/>
          <w:sz w:val="24"/>
          <w:szCs w:val="24"/>
          <w:lang w:val="it-IT"/>
        </w:rPr>
        <w:t>v</w:t>
      </w:r>
      <w:r w:rsidR="002770F9" w:rsidRPr="00B23A1C">
        <w:rPr>
          <w:rFonts w:ascii="Arial" w:hAnsi="Arial" w:cs="Arial"/>
          <w:color w:val="000000"/>
          <w:sz w:val="24"/>
          <w:szCs w:val="24"/>
          <w:lang w:val="it-IT"/>
        </w:rPr>
        <w:t>iolncello</w:t>
      </w:r>
      <w:r w:rsidR="00C3282D" w:rsidRPr="00B23A1C">
        <w:rPr>
          <w:rFonts w:ascii="Arial" w:hAnsi="Arial" w:cs="Arial"/>
          <w:color w:val="000000"/>
          <w:sz w:val="24"/>
          <w:szCs w:val="24"/>
          <w:lang w:val="it-IT"/>
        </w:rPr>
        <w:t xml:space="preserve"> e orchestra, </w:t>
      </w:r>
      <w:r w:rsidR="00A53165" w:rsidRPr="00B23A1C">
        <w:rPr>
          <w:rFonts w:ascii="Arial" w:hAnsi="Arial" w:cs="Arial"/>
          <w:color w:val="000000"/>
          <w:sz w:val="24"/>
          <w:szCs w:val="24"/>
          <w:lang w:val="it-IT"/>
        </w:rPr>
        <w:t>in Sol</w:t>
      </w:r>
      <w:r w:rsidRPr="00B23A1C">
        <w:rPr>
          <w:rFonts w:ascii="Arial" w:hAnsi="Arial" w:cs="Arial"/>
          <w:color w:val="000000"/>
          <w:sz w:val="24"/>
          <w:szCs w:val="24"/>
          <w:lang w:val="it-IT"/>
        </w:rPr>
        <w:t xml:space="preserve"> (1876</w:t>
      </w:r>
      <w:r w:rsidR="00C3282D" w:rsidRPr="00B23A1C">
        <w:rPr>
          <w:rFonts w:ascii="Arial" w:hAnsi="Arial" w:cs="Arial"/>
          <w:color w:val="000000"/>
          <w:sz w:val="24"/>
          <w:szCs w:val="24"/>
          <w:lang w:val="it-IT"/>
        </w:rPr>
        <w:t>, 29’</w:t>
      </w:r>
      <w:r w:rsidR="00797A98" w:rsidRPr="00B23A1C">
        <w:rPr>
          <w:rFonts w:ascii="Arial" w:hAnsi="Arial" w:cs="Arial"/>
          <w:color w:val="000000"/>
          <w:sz w:val="24"/>
          <w:szCs w:val="24"/>
          <w:lang w:val="it-IT"/>
        </w:rPr>
        <w:t>35</w:t>
      </w:r>
      <w:r w:rsidRPr="00B23A1C">
        <w:rPr>
          <w:rFonts w:ascii="Arial" w:hAnsi="Arial" w:cs="Arial"/>
          <w:color w:val="000000"/>
          <w:sz w:val="24"/>
          <w:szCs w:val="24"/>
          <w:lang w:val="it-IT"/>
        </w:rPr>
        <w:t>)</w:t>
      </w:r>
      <w:r w:rsidR="00A53165" w:rsidRPr="00B23A1C">
        <w:rPr>
          <w:rFonts w:ascii="Arial" w:hAnsi="Arial" w:cs="Arial"/>
          <w:color w:val="000000"/>
          <w:sz w:val="24"/>
          <w:szCs w:val="24"/>
          <w:lang w:val="it-IT"/>
        </w:rPr>
        <w:t>.</w:t>
      </w:r>
    </w:p>
    <w:p w:rsidR="008951ED" w:rsidRPr="00B23A1C" w:rsidRDefault="008951ED" w:rsidP="00696964">
      <w:pPr>
        <w:tabs>
          <w:tab w:val="left" w:pos="4253"/>
          <w:tab w:val="left" w:pos="4820"/>
        </w:tabs>
        <w:spacing w:before="120" w:after="0"/>
        <w:jc w:val="left"/>
        <w:rPr>
          <w:rFonts w:ascii="Arial" w:hAnsi="Arial" w:cs="Arial"/>
          <w:color w:val="000000"/>
          <w:sz w:val="24"/>
          <w:szCs w:val="24"/>
          <w:lang w:val="it-IT"/>
        </w:rPr>
      </w:pPr>
    </w:p>
    <w:p w:rsidR="0064526E" w:rsidRPr="00B23A1C" w:rsidRDefault="0064526E"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RAID  Kaljo</w:t>
      </w:r>
      <w:r w:rsidRPr="00B23A1C">
        <w:rPr>
          <w:rFonts w:ascii="Arial" w:hAnsi="Arial" w:cs="Arial"/>
          <w:color w:val="333399"/>
          <w:sz w:val="24"/>
          <w:szCs w:val="24"/>
          <w:u w:val="single"/>
        </w:rPr>
        <w:tab/>
        <w:t>Tallin, 4.3.1921-</w:t>
      </w:r>
      <w:r w:rsidR="00D85D52" w:rsidRPr="00B23A1C">
        <w:rPr>
          <w:rFonts w:ascii="Arial" w:hAnsi="Arial" w:cs="Arial"/>
          <w:color w:val="333399"/>
          <w:sz w:val="24"/>
          <w:szCs w:val="24"/>
          <w:u w:val="single"/>
        </w:rPr>
        <w:t xml:space="preserve"> Richmond Hill, </w:t>
      </w:r>
      <w:r w:rsidRPr="00B23A1C">
        <w:rPr>
          <w:rFonts w:ascii="Arial" w:hAnsi="Arial" w:cs="Arial"/>
          <w:color w:val="333399"/>
          <w:sz w:val="24"/>
          <w:szCs w:val="24"/>
          <w:u w:val="single"/>
        </w:rPr>
        <w:t>21.1.2005.</w:t>
      </w:r>
    </w:p>
    <w:p w:rsidR="0064526E" w:rsidRPr="00B23A1C" w:rsidRDefault="0064526E"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violoncellista estone, studi all’Accademia musicale di Tallin con H. Heller. Nel 1944 si trasferì in Svezia, quindi negli Stati Uniti e definitivamente in Canada</w:t>
      </w:r>
      <w:r w:rsidR="00D85D52" w:rsidRPr="00B23A1C">
        <w:rPr>
          <w:rFonts w:ascii="Arial" w:hAnsi="Arial" w:cs="Arial"/>
          <w:color w:val="333399"/>
          <w:lang w:val="it-IT"/>
        </w:rPr>
        <w:t xml:space="preserve">. Si perfezionò con Ibert e Milhaud. </w:t>
      </w:r>
      <w:r w:rsidR="00756402">
        <w:rPr>
          <w:rFonts w:ascii="Arial" w:hAnsi="Arial" w:cs="Arial"/>
          <w:color w:val="333399"/>
          <w:lang w:val="it-IT"/>
        </w:rPr>
        <w:t xml:space="preserve">                                   </w:t>
      </w:r>
      <w:r w:rsidR="00D85D52" w:rsidRPr="00B23A1C">
        <w:rPr>
          <w:rFonts w:ascii="Arial" w:hAnsi="Arial" w:cs="Arial"/>
          <w:color w:val="333399"/>
          <w:lang w:val="it-IT"/>
        </w:rPr>
        <w:t>Autore di 4 Sinfonie.</w:t>
      </w:r>
    </w:p>
    <w:p w:rsidR="0064526E" w:rsidRPr="00B23A1C" w:rsidRDefault="006C02D5"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Largo, violoncello e pf. </w:t>
      </w:r>
      <w:r w:rsidRPr="00B23A1C">
        <w:rPr>
          <w:rFonts w:ascii="Arial" w:hAnsi="Arial" w:cs="Arial"/>
          <w:color w:val="000000"/>
          <w:sz w:val="24"/>
          <w:szCs w:val="24"/>
        </w:rPr>
        <w:t>(1941, 3’50).</w:t>
      </w:r>
    </w:p>
    <w:p w:rsidR="006A41D0" w:rsidRPr="00B23A1C" w:rsidRDefault="006A41D0" w:rsidP="00696964">
      <w:pPr>
        <w:tabs>
          <w:tab w:val="left" w:pos="4253"/>
          <w:tab w:val="left" w:pos="4820"/>
        </w:tabs>
        <w:spacing w:before="120" w:after="0"/>
        <w:jc w:val="left"/>
        <w:rPr>
          <w:rFonts w:ascii="Arial" w:hAnsi="Arial" w:cs="Arial"/>
          <w:vanish/>
        </w:rPr>
      </w:pPr>
    </w:p>
    <w:p w:rsidR="00C3282D" w:rsidRPr="00B23A1C" w:rsidRDefault="00C3282D" w:rsidP="00696964">
      <w:pPr>
        <w:tabs>
          <w:tab w:val="left" w:pos="4253"/>
          <w:tab w:val="left" w:pos="4820"/>
        </w:tabs>
        <w:spacing w:before="120" w:after="0"/>
        <w:jc w:val="left"/>
        <w:rPr>
          <w:rFonts w:ascii="Arial" w:hAnsi="Arial" w:cs="Arial"/>
          <w:vanish/>
        </w:rPr>
      </w:pPr>
    </w:p>
    <w:p w:rsidR="00C3282D" w:rsidRPr="00B23A1C" w:rsidRDefault="00C3282D" w:rsidP="00696964">
      <w:pPr>
        <w:tabs>
          <w:tab w:val="left" w:pos="4253"/>
          <w:tab w:val="left" w:pos="4820"/>
        </w:tabs>
        <w:spacing w:before="120" w:after="0"/>
        <w:jc w:val="left"/>
        <w:rPr>
          <w:rFonts w:ascii="Arial" w:hAnsi="Arial" w:cs="Arial"/>
          <w:vanish/>
        </w:rPr>
      </w:pPr>
    </w:p>
    <w:p w:rsidR="00C3282D" w:rsidRPr="00B23A1C" w:rsidRDefault="00C3282D" w:rsidP="00696964">
      <w:pPr>
        <w:tabs>
          <w:tab w:val="left" w:pos="4253"/>
          <w:tab w:val="left" w:pos="4820"/>
        </w:tabs>
        <w:spacing w:before="120" w:after="0"/>
        <w:jc w:val="left"/>
        <w:rPr>
          <w:rFonts w:ascii="Arial" w:hAnsi="Arial" w:cs="Arial"/>
          <w:vanish/>
        </w:rPr>
      </w:pPr>
    </w:p>
    <w:p w:rsidR="00C3282D" w:rsidRPr="00B23A1C" w:rsidRDefault="00C3282D" w:rsidP="00696964">
      <w:pPr>
        <w:tabs>
          <w:tab w:val="left" w:pos="4253"/>
          <w:tab w:val="left" w:pos="4820"/>
        </w:tabs>
        <w:spacing w:before="120" w:after="0"/>
        <w:jc w:val="left"/>
        <w:rPr>
          <w:rFonts w:ascii="Arial" w:hAnsi="Arial" w:cs="Arial"/>
          <w:vanish/>
        </w:rPr>
      </w:pPr>
    </w:p>
    <w:p w:rsidR="00C3282D" w:rsidRPr="00B23A1C" w:rsidRDefault="00C3282D" w:rsidP="00696964">
      <w:pPr>
        <w:tabs>
          <w:tab w:val="left" w:pos="4253"/>
          <w:tab w:val="left" w:pos="4820"/>
        </w:tabs>
        <w:spacing w:before="120" w:after="0"/>
        <w:jc w:val="left"/>
        <w:rPr>
          <w:rFonts w:ascii="Arial" w:hAnsi="Arial" w:cs="Arial"/>
          <w:vanish/>
        </w:rPr>
      </w:pPr>
    </w:p>
    <w:p w:rsidR="00A53165" w:rsidRPr="00B23A1C" w:rsidRDefault="00A53165" w:rsidP="00696964">
      <w:pPr>
        <w:tabs>
          <w:tab w:val="left" w:pos="4253"/>
          <w:tab w:val="left" w:pos="4820"/>
        </w:tabs>
        <w:spacing w:before="120" w:after="0"/>
        <w:jc w:val="left"/>
        <w:rPr>
          <w:rFonts w:ascii="Arial" w:hAnsi="Arial" w:cs="Arial"/>
          <w:color w:val="000000"/>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RAINIER  Priaulx</w:t>
      </w:r>
      <w:r w:rsidRPr="00B23A1C">
        <w:rPr>
          <w:rFonts w:ascii="Arial" w:hAnsi="Arial" w:cs="Arial"/>
          <w:color w:val="333399"/>
          <w:sz w:val="24"/>
          <w:szCs w:val="24"/>
          <w:u w:val="single"/>
        </w:rPr>
        <w:tab/>
        <w:t>Howick, 3.2.1903 - Besse, 10.10.1986.</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Compositrice sudafricana, allieva di Woof e McEwen alla Royal Academy di Londra. Perfezionamento con </w:t>
      </w:r>
      <w:r w:rsidR="00EA34FF" w:rsidRPr="00B23A1C">
        <w:rPr>
          <w:rFonts w:ascii="Arial" w:hAnsi="Arial" w:cs="Arial"/>
          <w:color w:val="333399"/>
          <w:lang w:val="it-IT"/>
        </w:rPr>
        <w:t xml:space="preserve">              </w:t>
      </w:r>
      <w:r w:rsidRPr="00B23A1C">
        <w:rPr>
          <w:rFonts w:ascii="Arial" w:hAnsi="Arial" w:cs="Arial"/>
          <w:color w:val="333399"/>
          <w:lang w:val="it-IT"/>
        </w:rPr>
        <w:t>N. Boulanger. Insegnante alla Royal Academy.</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Suite</w:t>
      </w:r>
      <w:r w:rsidR="002770F9"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per </w:t>
      </w:r>
      <w:r w:rsidR="002770F9"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solo.   Trio Suite</w:t>
      </w:r>
      <w:r w:rsidR="002770F9"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per vl. </w:t>
      </w:r>
      <w:r w:rsidR="00537C15" w:rsidRPr="00B23A1C">
        <w:rPr>
          <w:rFonts w:ascii="Arial" w:hAnsi="Arial" w:cs="Arial"/>
          <w:color w:val="000000"/>
          <w:sz w:val="24"/>
          <w:szCs w:val="24"/>
          <w:lang w:val="it-IT"/>
        </w:rPr>
        <w:t>v</w:t>
      </w:r>
      <w:r w:rsidR="002770F9"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e pf. (1960).</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w:t>
      </w:r>
      <w:r w:rsidR="002770F9"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per </w:t>
      </w:r>
      <w:r w:rsidR="002770F9"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e orchestra (1964).</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8076A3"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RAITIO  Pentti</w:t>
      </w:r>
      <w:r w:rsidRPr="00B23A1C">
        <w:rPr>
          <w:rFonts w:ascii="Arial" w:hAnsi="Arial" w:cs="Arial"/>
          <w:color w:val="333399"/>
          <w:sz w:val="24"/>
          <w:szCs w:val="24"/>
          <w:u w:val="single"/>
          <w:lang w:val="it-IT"/>
        </w:rPr>
        <w:tab/>
      </w:r>
      <w:r w:rsidR="002770F9" w:rsidRPr="00B23A1C">
        <w:rPr>
          <w:rFonts w:ascii="Arial" w:hAnsi="Arial" w:cs="Arial"/>
          <w:color w:val="333399"/>
          <w:sz w:val="24"/>
          <w:szCs w:val="24"/>
          <w:u w:val="single"/>
          <w:lang w:val="it-IT"/>
        </w:rPr>
        <w:t xml:space="preserve">Pieksamaki, </w:t>
      </w:r>
      <w:r w:rsidRPr="00B23A1C">
        <w:rPr>
          <w:rFonts w:ascii="Arial" w:hAnsi="Arial" w:cs="Arial"/>
          <w:color w:val="333399"/>
          <w:sz w:val="24"/>
          <w:szCs w:val="24"/>
          <w:u w:val="single"/>
          <w:lang w:val="it-IT"/>
        </w:rPr>
        <w:t>4.6.1930</w:t>
      </w:r>
    </w:p>
    <w:p w:rsidR="002770F9" w:rsidRPr="00B23A1C" w:rsidRDefault="002770F9"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Insegnant</w:t>
      </w:r>
      <w:r w:rsidR="001A6684" w:rsidRPr="00B23A1C">
        <w:rPr>
          <w:rFonts w:ascii="Arial" w:hAnsi="Arial" w:cs="Arial"/>
          <w:color w:val="333399"/>
          <w:lang w:val="it-IT"/>
        </w:rPr>
        <w:t>e</w:t>
      </w:r>
      <w:r w:rsidRPr="00B23A1C">
        <w:rPr>
          <w:rFonts w:ascii="Arial" w:hAnsi="Arial" w:cs="Arial"/>
          <w:color w:val="333399"/>
          <w:lang w:val="it-IT"/>
        </w:rPr>
        <w:t xml:space="preserve"> Finlandese</w:t>
      </w:r>
      <w:r w:rsidR="001A6684" w:rsidRPr="00B23A1C">
        <w:rPr>
          <w:rFonts w:ascii="Arial" w:hAnsi="Arial" w:cs="Arial"/>
          <w:color w:val="333399"/>
          <w:lang w:val="it-IT"/>
        </w:rPr>
        <w:t>. Studi all’Accademia di Helsinki, allievo di Kokkonen e Bergman.</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Together, </w:t>
      </w:r>
      <w:r w:rsidR="00537C15" w:rsidRPr="00B23A1C">
        <w:rPr>
          <w:rFonts w:ascii="Arial" w:hAnsi="Arial" w:cs="Arial"/>
          <w:color w:val="000000"/>
          <w:sz w:val="24"/>
          <w:szCs w:val="24"/>
          <w:lang w:val="it-IT"/>
        </w:rPr>
        <w:t>v</w:t>
      </w:r>
      <w:r w:rsidR="00896A7D" w:rsidRPr="00B23A1C">
        <w:rPr>
          <w:rFonts w:ascii="Arial" w:hAnsi="Arial" w:cs="Arial"/>
          <w:color w:val="000000"/>
          <w:sz w:val="24"/>
          <w:szCs w:val="24"/>
          <w:lang w:val="it-IT"/>
        </w:rPr>
        <w:t xml:space="preserve">ioloncello e </w:t>
      </w:r>
      <w:r w:rsidRPr="00B23A1C">
        <w:rPr>
          <w:rFonts w:ascii="Arial" w:hAnsi="Arial" w:cs="Arial"/>
          <w:color w:val="000000"/>
          <w:sz w:val="24"/>
          <w:szCs w:val="24"/>
          <w:lang w:val="it-IT"/>
        </w:rPr>
        <w:t>pf</w:t>
      </w:r>
      <w:r w:rsidR="00896A7D"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(1992, 7’).</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RAJICIC  Stanojlo</w:t>
      </w:r>
      <w:r w:rsidRPr="00B23A1C">
        <w:rPr>
          <w:rFonts w:ascii="Arial" w:hAnsi="Arial" w:cs="Arial"/>
          <w:color w:val="333399"/>
          <w:sz w:val="24"/>
          <w:szCs w:val="24"/>
          <w:u w:val="single"/>
          <w:lang w:val="it-IT"/>
        </w:rPr>
        <w:tab/>
        <w:t>Belgrado, 16.12.1910</w:t>
      </w:r>
      <w:r w:rsidR="003827E4" w:rsidRPr="00B23A1C">
        <w:rPr>
          <w:rFonts w:ascii="Arial" w:hAnsi="Arial" w:cs="Arial"/>
          <w:color w:val="333399"/>
          <w:sz w:val="24"/>
          <w:szCs w:val="24"/>
          <w:u w:val="single"/>
          <w:lang w:val="it-IT"/>
        </w:rPr>
        <w:t xml:space="preserve"> - 2000.</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w:t>
      </w:r>
      <w:r w:rsidR="00882F2E" w:rsidRPr="00B23A1C">
        <w:rPr>
          <w:rFonts w:ascii="Arial" w:hAnsi="Arial" w:cs="Arial"/>
          <w:color w:val="333399"/>
          <w:lang w:val="it-IT"/>
        </w:rPr>
        <w:t>J</w:t>
      </w:r>
      <w:r w:rsidRPr="00B23A1C">
        <w:rPr>
          <w:rFonts w:ascii="Arial" w:hAnsi="Arial" w:cs="Arial"/>
          <w:color w:val="333399"/>
          <w:lang w:val="it-IT"/>
        </w:rPr>
        <w:t xml:space="preserve">ugoslavo allievo di Karel, Sima e Suk. Insegnante di composizione e Accademico delle </w:t>
      </w:r>
      <w:r w:rsidR="00EA34FF" w:rsidRPr="00B23A1C">
        <w:rPr>
          <w:rFonts w:ascii="Arial" w:hAnsi="Arial" w:cs="Arial"/>
          <w:color w:val="333399"/>
          <w:lang w:val="it-IT"/>
        </w:rPr>
        <w:t>S</w:t>
      </w:r>
      <w:r w:rsidRPr="00B23A1C">
        <w:rPr>
          <w:rFonts w:ascii="Arial" w:hAnsi="Arial" w:cs="Arial"/>
          <w:color w:val="333399"/>
          <w:lang w:val="it-IT"/>
        </w:rPr>
        <w:t xml:space="preserve">cienze </w:t>
      </w:r>
      <w:r w:rsidR="00FA63F7">
        <w:rPr>
          <w:rFonts w:ascii="Arial" w:hAnsi="Arial" w:cs="Arial"/>
          <w:color w:val="333399"/>
          <w:lang w:val="it-IT"/>
        </w:rPr>
        <w:t xml:space="preserve">                  </w:t>
      </w:r>
      <w:r w:rsidRPr="00B23A1C">
        <w:rPr>
          <w:rFonts w:ascii="Arial" w:hAnsi="Arial" w:cs="Arial"/>
          <w:color w:val="333399"/>
          <w:lang w:val="it-IT"/>
        </w:rPr>
        <w:t xml:space="preserve">e delle </w:t>
      </w:r>
      <w:r w:rsidR="00EA34FF" w:rsidRPr="00B23A1C">
        <w:rPr>
          <w:rFonts w:ascii="Arial" w:hAnsi="Arial" w:cs="Arial"/>
          <w:color w:val="333399"/>
          <w:lang w:val="it-IT"/>
        </w:rPr>
        <w:t>A</w:t>
      </w:r>
      <w:r w:rsidRPr="00B23A1C">
        <w:rPr>
          <w:rFonts w:ascii="Arial" w:hAnsi="Arial" w:cs="Arial"/>
          <w:color w:val="333399"/>
          <w:lang w:val="it-IT"/>
        </w:rPr>
        <w:t>rti.</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A715B3" w:rsidRPr="00B23A1C">
        <w:rPr>
          <w:rFonts w:ascii="Arial" w:hAnsi="Arial" w:cs="Arial"/>
          <w:color w:val="000000"/>
          <w:sz w:val="24"/>
          <w:szCs w:val="24"/>
          <w:lang w:val="it-IT"/>
        </w:rPr>
        <w:t>v</w:t>
      </w:r>
      <w:r w:rsidR="00A715B3">
        <w:rPr>
          <w:rFonts w:ascii="Arial" w:hAnsi="Arial" w:cs="Arial"/>
          <w:color w:val="000000"/>
          <w:sz w:val="24"/>
          <w:szCs w:val="24"/>
          <w:lang w:val="it-IT"/>
        </w:rPr>
        <w:t>io</w:t>
      </w:r>
      <w:r w:rsidR="00A715B3" w:rsidRPr="00B23A1C">
        <w:rPr>
          <w:rFonts w:ascii="Arial" w:hAnsi="Arial" w:cs="Arial"/>
          <w:color w:val="000000"/>
          <w:sz w:val="24"/>
          <w:szCs w:val="24"/>
          <w:lang w:val="it-IT"/>
        </w:rPr>
        <w:t>l</w:t>
      </w:r>
      <w:r w:rsidR="00A715B3">
        <w:rPr>
          <w:rFonts w:ascii="Arial" w:hAnsi="Arial" w:cs="Arial"/>
          <w:color w:val="000000"/>
          <w:sz w:val="24"/>
          <w:szCs w:val="24"/>
          <w:lang w:val="it-IT"/>
        </w:rPr>
        <w:t>on</w:t>
      </w:r>
      <w:r w:rsidR="00A715B3" w:rsidRPr="00B23A1C">
        <w:rPr>
          <w:rFonts w:ascii="Arial" w:hAnsi="Arial" w:cs="Arial"/>
          <w:color w:val="000000"/>
          <w:sz w:val="24"/>
          <w:szCs w:val="24"/>
          <w:lang w:val="it-IT"/>
        </w:rPr>
        <w:t>c</w:t>
      </w:r>
      <w:r w:rsidR="00A715B3">
        <w:rPr>
          <w:rFonts w:ascii="Arial" w:hAnsi="Arial" w:cs="Arial"/>
          <w:color w:val="000000"/>
          <w:sz w:val="24"/>
          <w:szCs w:val="24"/>
          <w:lang w:val="it-IT"/>
        </w:rPr>
        <w:t>ello</w:t>
      </w:r>
      <w:r w:rsidRPr="00B23A1C">
        <w:rPr>
          <w:rFonts w:ascii="Arial" w:hAnsi="Arial" w:cs="Arial"/>
          <w:color w:val="000000"/>
          <w:sz w:val="24"/>
          <w:szCs w:val="24"/>
          <w:lang w:val="it-IT"/>
        </w:rPr>
        <w:t xml:space="preserve"> e orchestra.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RAKOV  Nikolaj Petrovic</w:t>
      </w:r>
      <w:r w:rsidRPr="00B23A1C">
        <w:rPr>
          <w:rFonts w:ascii="Arial" w:hAnsi="Arial" w:cs="Arial"/>
          <w:color w:val="333399"/>
          <w:sz w:val="24"/>
          <w:u w:val="single"/>
        </w:rPr>
        <w:tab/>
        <w:t xml:space="preserve">Kaluga, 14.3.1908 - Mosca, </w:t>
      </w:r>
      <w:r w:rsidR="00A13FC8" w:rsidRPr="00B23A1C">
        <w:rPr>
          <w:rFonts w:ascii="Arial" w:hAnsi="Arial" w:cs="Arial"/>
          <w:color w:val="333399"/>
          <w:sz w:val="24"/>
          <w:u w:val="single"/>
        </w:rPr>
        <w:t>3.11.</w:t>
      </w:r>
      <w:r w:rsidRPr="00B23A1C">
        <w:rPr>
          <w:rFonts w:ascii="Arial" w:hAnsi="Arial" w:cs="Arial"/>
          <w:color w:val="333399"/>
          <w:sz w:val="24"/>
          <w:u w:val="single"/>
        </w:rPr>
        <w:t>1990.</w:t>
      </w:r>
    </w:p>
    <w:p w:rsidR="001051DE" w:rsidRPr="00B23A1C" w:rsidRDefault="001051DE"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violinista e direttore d’orchestra </w:t>
      </w:r>
      <w:r w:rsidR="00882F2E" w:rsidRPr="00B23A1C">
        <w:rPr>
          <w:rFonts w:ascii="Arial" w:hAnsi="Arial" w:cs="Arial"/>
          <w:color w:val="333399"/>
        </w:rPr>
        <w:t>C</w:t>
      </w:r>
      <w:r w:rsidRPr="00B23A1C">
        <w:rPr>
          <w:rFonts w:ascii="Arial" w:hAnsi="Arial" w:cs="Arial"/>
          <w:color w:val="333399"/>
        </w:rPr>
        <w:t xml:space="preserve">éco. Studi alla Scuola di Musica Rubinstein e al Conservatorio </w:t>
      </w:r>
      <w:r w:rsidR="00EA34FF" w:rsidRPr="00B23A1C">
        <w:rPr>
          <w:rFonts w:ascii="Arial" w:hAnsi="Arial" w:cs="Arial"/>
          <w:color w:val="333399"/>
        </w:rPr>
        <w:t xml:space="preserve">   </w:t>
      </w:r>
      <w:r w:rsidR="00FA63F7">
        <w:rPr>
          <w:rFonts w:ascii="Arial" w:hAnsi="Arial" w:cs="Arial"/>
          <w:color w:val="333399"/>
        </w:rPr>
        <w:t xml:space="preserve">          </w:t>
      </w:r>
      <w:r w:rsidRPr="00B23A1C">
        <w:rPr>
          <w:rFonts w:ascii="Arial" w:hAnsi="Arial" w:cs="Arial"/>
          <w:color w:val="333399"/>
        </w:rPr>
        <w:t xml:space="preserve">di Mosca, allievo di A. Rubinstein, Berlin, Glière e </w:t>
      </w:r>
      <w:r w:rsidR="00560484" w:rsidRPr="00B23A1C">
        <w:rPr>
          <w:rFonts w:ascii="Arial" w:hAnsi="Arial" w:cs="Arial"/>
          <w:color w:val="333399"/>
        </w:rPr>
        <w:t>W</w:t>
      </w:r>
      <w:r w:rsidRPr="00B23A1C">
        <w:rPr>
          <w:rFonts w:ascii="Arial" w:hAnsi="Arial" w:cs="Arial"/>
          <w:color w:val="333399"/>
        </w:rPr>
        <w:t>a</w:t>
      </w:r>
      <w:r w:rsidR="00560484" w:rsidRPr="00B23A1C">
        <w:rPr>
          <w:rFonts w:ascii="Arial" w:hAnsi="Arial" w:cs="Arial"/>
          <w:color w:val="333399"/>
        </w:rPr>
        <w:t>s</w:t>
      </w:r>
      <w:r w:rsidRPr="00B23A1C">
        <w:rPr>
          <w:rFonts w:ascii="Arial" w:hAnsi="Arial" w:cs="Arial"/>
          <w:color w:val="333399"/>
        </w:rPr>
        <w:t>silenko. Insegnante di orchestrazione al Conservatorio di Mosca. Premio Stalin nel 1946 e Artista del Popolo dell’URSS nel 1975. Tra i suoi allievi: Denisov</w:t>
      </w:r>
      <w:r w:rsidR="00F57089" w:rsidRPr="00B23A1C">
        <w:rPr>
          <w:rFonts w:ascii="Arial" w:hAnsi="Arial" w:cs="Arial"/>
          <w:color w:val="333399"/>
        </w:rPr>
        <w:t>, Eshpai</w:t>
      </w:r>
      <w:r w:rsidRPr="00B23A1C">
        <w:rPr>
          <w:rFonts w:ascii="Arial" w:hAnsi="Arial" w:cs="Arial"/>
          <w:color w:val="333399"/>
        </w:rPr>
        <w:t xml:space="preserve">,  Tchaikovsky, Peiko, Schnittke… </w:t>
      </w:r>
    </w:p>
    <w:p w:rsidR="00763250" w:rsidRPr="00B23A1C" w:rsidRDefault="00A715B3" w:rsidP="00696964">
      <w:pPr>
        <w:pStyle w:val="Corpotesto"/>
        <w:tabs>
          <w:tab w:val="left" w:pos="4253"/>
          <w:tab w:val="left" w:pos="4820"/>
        </w:tabs>
        <w:spacing w:before="120" w:after="0"/>
        <w:jc w:val="left"/>
        <w:rPr>
          <w:rFonts w:ascii="Arial" w:hAnsi="Arial" w:cs="Arial"/>
          <w:color w:val="000000"/>
          <w:sz w:val="24"/>
          <w:szCs w:val="24"/>
        </w:rPr>
      </w:pPr>
      <w:r>
        <w:rPr>
          <w:rFonts w:ascii="Arial" w:hAnsi="Arial" w:cs="Arial"/>
          <w:color w:val="000000"/>
          <w:sz w:val="24"/>
          <w:szCs w:val="24"/>
        </w:rPr>
        <w:t>Vio</w:t>
      </w:r>
      <w:r w:rsidRPr="00B23A1C">
        <w:rPr>
          <w:rFonts w:ascii="Arial" w:hAnsi="Arial" w:cs="Arial"/>
          <w:color w:val="000000"/>
          <w:sz w:val="24"/>
          <w:szCs w:val="24"/>
        </w:rPr>
        <w:t>l</w:t>
      </w:r>
      <w:r>
        <w:rPr>
          <w:rFonts w:ascii="Arial" w:hAnsi="Arial" w:cs="Arial"/>
          <w:color w:val="000000"/>
          <w:sz w:val="24"/>
          <w:szCs w:val="24"/>
        </w:rPr>
        <w:t>on</w:t>
      </w:r>
      <w:r w:rsidRPr="00B23A1C">
        <w:rPr>
          <w:rFonts w:ascii="Arial" w:hAnsi="Arial" w:cs="Arial"/>
          <w:color w:val="000000"/>
          <w:sz w:val="24"/>
          <w:szCs w:val="24"/>
        </w:rPr>
        <w:t>c</w:t>
      </w:r>
      <w:r>
        <w:rPr>
          <w:rFonts w:ascii="Arial" w:hAnsi="Arial" w:cs="Arial"/>
          <w:color w:val="000000"/>
          <w:sz w:val="24"/>
          <w:szCs w:val="24"/>
        </w:rPr>
        <w:t>ello</w:t>
      </w:r>
      <w:r w:rsidR="00A13FC8" w:rsidRPr="00B23A1C">
        <w:rPr>
          <w:rFonts w:ascii="Arial" w:hAnsi="Arial" w:cs="Arial"/>
          <w:color w:val="000000"/>
          <w:sz w:val="24"/>
          <w:szCs w:val="24"/>
        </w:rPr>
        <w:t xml:space="preserve"> solo:  </w:t>
      </w:r>
      <w:r w:rsidR="00763250" w:rsidRPr="00B23A1C">
        <w:rPr>
          <w:rStyle w:val="google-src-text1"/>
          <w:rFonts w:ascii="Arial" w:hAnsi="Arial" w:cs="Arial"/>
          <w:bCs/>
          <w:sz w:val="24"/>
          <w:szCs w:val="24"/>
          <w:specVanish w:val="0"/>
        </w:rPr>
        <w:t>Waltz for cello</w:t>
      </w:r>
      <w:r w:rsidR="00763250" w:rsidRPr="00B23A1C">
        <w:rPr>
          <w:rFonts w:ascii="Arial" w:hAnsi="Arial" w:cs="Arial"/>
          <w:bCs/>
          <w:sz w:val="24"/>
          <w:szCs w:val="24"/>
        </w:rPr>
        <w:t xml:space="preserve">Valzer,   </w:t>
      </w:r>
      <w:r w:rsidR="00763250" w:rsidRPr="00B23A1C">
        <w:rPr>
          <w:rStyle w:val="google-src-text1"/>
          <w:rFonts w:ascii="Arial" w:hAnsi="Arial" w:cs="Arial"/>
          <w:bCs/>
          <w:sz w:val="24"/>
          <w:szCs w:val="24"/>
          <w:specVanish w:val="0"/>
        </w:rPr>
        <w:t>Romance, Serenada and Poem for cello</w:t>
      </w:r>
      <w:r w:rsidR="00763250" w:rsidRPr="00B23A1C">
        <w:rPr>
          <w:rFonts w:ascii="Arial" w:hAnsi="Arial" w:cs="Arial"/>
          <w:bCs/>
          <w:sz w:val="24"/>
          <w:szCs w:val="24"/>
        </w:rPr>
        <w:t>Roman</w:t>
      </w:r>
      <w:r w:rsidR="00DC46B5" w:rsidRPr="00B23A1C">
        <w:rPr>
          <w:rFonts w:ascii="Arial" w:hAnsi="Arial" w:cs="Arial"/>
          <w:bCs/>
          <w:sz w:val="24"/>
          <w:szCs w:val="24"/>
        </w:rPr>
        <w:t>za</w:t>
      </w:r>
      <w:r w:rsidR="00763250" w:rsidRPr="00B23A1C">
        <w:rPr>
          <w:rFonts w:ascii="Arial" w:hAnsi="Arial" w:cs="Arial"/>
          <w:bCs/>
          <w:sz w:val="24"/>
          <w:szCs w:val="24"/>
        </w:rPr>
        <w:t>, Serena</w:t>
      </w:r>
      <w:r w:rsidR="00DC46B5" w:rsidRPr="00B23A1C">
        <w:rPr>
          <w:rFonts w:ascii="Arial" w:hAnsi="Arial" w:cs="Arial"/>
          <w:bCs/>
          <w:sz w:val="24"/>
          <w:szCs w:val="24"/>
        </w:rPr>
        <w:t>t</w:t>
      </w:r>
      <w:r w:rsidR="00763250" w:rsidRPr="00B23A1C">
        <w:rPr>
          <w:rFonts w:ascii="Arial" w:hAnsi="Arial" w:cs="Arial"/>
          <w:bCs/>
          <w:sz w:val="24"/>
          <w:szCs w:val="24"/>
        </w:rPr>
        <w:t>a e Poe</w:t>
      </w:r>
      <w:r w:rsidR="00DC46B5" w:rsidRPr="00B23A1C">
        <w:rPr>
          <w:rFonts w:ascii="Arial" w:hAnsi="Arial" w:cs="Arial"/>
          <w:bCs/>
          <w:sz w:val="24"/>
          <w:szCs w:val="24"/>
        </w:rPr>
        <w:t>m</w:t>
      </w:r>
      <w:r w:rsidR="00763250" w:rsidRPr="00B23A1C">
        <w:rPr>
          <w:rFonts w:ascii="Arial" w:hAnsi="Arial" w:cs="Arial"/>
          <w:bCs/>
          <w:sz w:val="24"/>
          <w:szCs w:val="24"/>
        </w:rPr>
        <w:t xml:space="preserve">a.   </w:t>
      </w:r>
      <w:r w:rsidRPr="00A715B3">
        <w:rPr>
          <w:rFonts w:ascii="Arial" w:hAnsi="Arial" w:cs="Arial"/>
          <w:color w:val="000000"/>
          <w:sz w:val="24"/>
          <w:szCs w:val="24"/>
        </w:rPr>
        <w:t>Violoncello</w:t>
      </w:r>
      <w:r w:rsidR="00A53165" w:rsidRPr="00A715B3">
        <w:rPr>
          <w:rFonts w:ascii="Arial" w:hAnsi="Arial" w:cs="Arial"/>
          <w:color w:val="000000"/>
          <w:sz w:val="24"/>
          <w:szCs w:val="24"/>
        </w:rPr>
        <w:t xml:space="preserve"> e pf</w:t>
      </w:r>
      <w:r w:rsidR="00A53165" w:rsidRPr="00B23A1C">
        <w:rPr>
          <w:rFonts w:ascii="Arial" w:hAnsi="Arial" w:cs="Arial"/>
          <w:color w:val="000000"/>
          <w:sz w:val="24"/>
          <w:szCs w:val="24"/>
        </w:rPr>
        <w:t xml:space="preserve">.: </w:t>
      </w:r>
      <w:r w:rsidR="00763250" w:rsidRPr="00B23A1C">
        <w:rPr>
          <w:rFonts w:ascii="Arial" w:hAnsi="Arial" w:cs="Arial"/>
          <w:bCs/>
          <w:sz w:val="24"/>
          <w:szCs w:val="24"/>
        </w:rPr>
        <w:t>Poe</w:t>
      </w:r>
      <w:r w:rsidR="00261F2A" w:rsidRPr="00B23A1C">
        <w:rPr>
          <w:rFonts w:ascii="Arial" w:hAnsi="Arial" w:cs="Arial"/>
          <w:bCs/>
          <w:sz w:val="24"/>
          <w:szCs w:val="24"/>
        </w:rPr>
        <w:t>m</w:t>
      </w:r>
      <w:r w:rsidR="00763250" w:rsidRPr="00B23A1C">
        <w:rPr>
          <w:rFonts w:ascii="Arial" w:hAnsi="Arial" w:cs="Arial"/>
          <w:bCs/>
          <w:sz w:val="24"/>
          <w:szCs w:val="24"/>
        </w:rPr>
        <w:t>a</w:t>
      </w:r>
      <w:r w:rsidR="00A53165" w:rsidRPr="00B23A1C">
        <w:rPr>
          <w:rFonts w:ascii="Arial" w:hAnsi="Arial" w:cs="Arial"/>
          <w:color w:val="000000"/>
          <w:sz w:val="24"/>
          <w:szCs w:val="24"/>
        </w:rPr>
        <w:t xml:space="preserve">(1942),   </w:t>
      </w:r>
    </w:p>
    <w:p w:rsidR="00002EEB" w:rsidRPr="00B23A1C" w:rsidRDefault="00183E3F"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9 Pezzi (1959)</w:t>
      </w:r>
      <w:r w:rsidR="00002EEB" w:rsidRPr="00B23A1C">
        <w:rPr>
          <w:rFonts w:ascii="Arial" w:hAnsi="Arial" w:cs="Arial"/>
          <w:sz w:val="24"/>
          <w:szCs w:val="24"/>
        </w:rPr>
        <w:t>,</w:t>
      </w:r>
      <w:r w:rsidR="00FA63F7">
        <w:rPr>
          <w:rFonts w:ascii="Arial" w:hAnsi="Arial" w:cs="Arial"/>
          <w:sz w:val="24"/>
          <w:szCs w:val="24"/>
        </w:rPr>
        <w:t xml:space="preserve">   </w:t>
      </w:r>
      <w:r w:rsidR="00A53165" w:rsidRPr="00B23A1C">
        <w:rPr>
          <w:rFonts w:ascii="Arial" w:hAnsi="Arial" w:cs="Arial"/>
          <w:color w:val="000000"/>
          <w:sz w:val="24"/>
          <w:szCs w:val="24"/>
        </w:rPr>
        <w:t xml:space="preserve">3 Pezzi (1942),   </w:t>
      </w:r>
      <w:r w:rsidR="00A53165" w:rsidRPr="00B23A1C">
        <w:rPr>
          <w:rFonts w:ascii="Arial" w:hAnsi="Arial" w:cs="Arial"/>
          <w:sz w:val="24"/>
          <w:szCs w:val="24"/>
        </w:rPr>
        <w:t>Serenata (1943</w:t>
      </w:r>
      <w:r w:rsidR="00B4671F" w:rsidRPr="00B23A1C">
        <w:rPr>
          <w:rFonts w:ascii="Arial" w:hAnsi="Arial" w:cs="Arial"/>
          <w:sz w:val="24"/>
          <w:szCs w:val="24"/>
        </w:rPr>
        <w:t>, 3’</w:t>
      </w:r>
      <w:r w:rsidR="00B25883" w:rsidRPr="00B23A1C">
        <w:rPr>
          <w:rFonts w:ascii="Arial" w:hAnsi="Arial" w:cs="Arial"/>
          <w:sz w:val="24"/>
          <w:szCs w:val="24"/>
        </w:rPr>
        <w:t>2</w:t>
      </w:r>
      <w:r w:rsidR="00B4671F" w:rsidRPr="00B23A1C">
        <w:rPr>
          <w:rFonts w:ascii="Arial" w:hAnsi="Arial" w:cs="Arial"/>
          <w:sz w:val="24"/>
          <w:szCs w:val="24"/>
        </w:rPr>
        <w:t>5</w:t>
      </w:r>
      <w:r w:rsidR="00A53165" w:rsidRPr="00B23A1C">
        <w:rPr>
          <w:rFonts w:ascii="Arial" w:hAnsi="Arial" w:cs="Arial"/>
          <w:sz w:val="24"/>
          <w:szCs w:val="24"/>
        </w:rPr>
        <w:t>)</w:t>
      </w:r>
      <w:r w:rsidR="00096CD7" w:rsidRPr="00B23A1C">
        <w:rPr>
          <w:rFonts w:ascii="Arial" w:hAnsi="Arial" w:cs="Arial"/>
          <w:sz w:val="24"/>
          <w:szCs w:val="24"/>
        </w:rPr>
        <w:t>,</w:t>
      </w:r>
      <w:r w:rsidR="00FA63F7">
        <w:rPr>
          <w:rFonts w:ascii="Arial" w:hAnsi="Arial" w:cs="Arial"/>
          <w:sz w:val="24"/>
          <w:szCs w:val="24"/>
        </w:rPr>
        <w:t xml:space="preserve">   </w:t>
      </w:r>
      <w:r w:rsidR="005B6927" w:rsidRPr="00B23A1C">
        <w:rPr>
          <w:rFonts w:ascii="Arial" w:hAnsi="Arial" w:cs="Arial"/>
          <w:sz w:val="24"/>
          <w:szCs w:val="24"/>
        </w:rPr>
        <w:t xml:space="preserve">Variazioni (1972).   </w:t>
      </w:r>
    </w:p>
    <w:p w:rsidR="00A53165" w:rsidRPr="00B23A1C" w:rsidRDefault="00A53165"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1</w:t>
      </w:r>
      <w:r w:rsidR="00183E3F" w:rsidRPr="00B23A1C">
        <w:rPr>
          <w:rFonts w:ascii="Arial" w:hAnsi="Arial" w:cs="Arial"/>
          <w:sz w:val="24"/>
          <w:szCs w:val="24"/>
        </w:rPr>
        <w:t>°</w:t>
      </w:r>
      <w:r w:rsidRPr="00B23A1C">
        <w:rPr>
          <w:rFonts w:ascii="Arial" w:hAnsi="Arial" w:cs="Arial"/>
          <w:sz w:val="24"/>
          <w:szCs w:val="24"/>
        </w:rPr>
        <w:t xml:space="preserve"> Quartetto per 4 </w:t>
      </w:r>
      <w:r w:rsidR="00A715B3" w:rsidRPr="00B23A1C">
        <w:rPr>
          <w:rFonts w:ascii="Arial" w:hAnsi="Arial" w:cs="Arial"/>
          <w:color w:val="000000"/>
          <w:sz w:val="24"/>
          <w:szCs w:val="24"/>
        </w:rPr>
        <w:t>v</w:t>
      </w:r>
      <w:r w:rsidR="00A715B3">
        <w:rPr>
          <w:rFonts w:ascii="Arial" w:hAnsi="Arial" w:cs="Arial"/>
          <w:color w:val="000000"/>
          <w:sz w:val="24"/>
          <w:szCs w:val="24"/>
        </w:rPr>
        <w:t>io</w:t>
      </w:r>
      <w:r w:rsidR="00A715B3" w:rsidRPr="00B23A1C">
        <w:rPr>
          <w:rFonts w:ascii="Arial" w:hAnsi="Arial" w:cs="Arial"/>
          <w:color w:val="000000"/>
          <w:sz w:val="24"/>
          <w:szCs w:val="24"/>
        </w:rPr>
        <w:t>l</w:t>
      </w:r>
      <w:r w:rsidR="00A715B3">
        <w:rPr>
          <w:rFonts w:ascii="Arial" w:hAnsi="Arial" w:cs="Arial"/>
          <w:color w:val="000000"/>
          <w:sz w:val="24"/>
          <w:szCs w:val="24"/>
        </w:rPr>
        <w:t>on</w:t>
      </w:r>
      <w:r w:rsidR="00A715B3" w:rsidRPr="00B23A1C">
        <w:rPr>
          <w:rFonts w:ascii="Arial" w:hAnsi="Arial" w:cs="Arial"/>
          <w:color w:val="000000"/>
          <w:sz w:val="24"/>
          <w:szCs w:val="24"/>
        </w:rPr>
        <w:t>c</w:t>
      </w:r>
      <w:r w:rsidR="00A715B3">
        <w:rPr>
          <w:rFonts w:ascii="Arial" w:hAnsi="Arial" w:cs="Arial"/>
          <w:color w:val="000000"/>
          <w:sz w:val="24"/>
          <w:szCs w:val="24"/>
        </w:rPr>
        <w:t>elli</w:t>
      </w:r>
      <w:r w:rsidRPr="00B23A1C">
        <w:rPr>
          <w:rFonts w:ascii="Arial" w:hAnsi="Arial" w:cs="Arial"/>
          <w:sz w:val="24"/>
          <w:szCs w:val="24"/>
        </w:rPr>
        <w:t xml:space="preserve"> (1984).   2 Quartetto per 4 </w:t>
      </w:r>
      <w:r w:rsidR="00A715B3" w:rsidRPr="00B23A1C">
        <w:rPr>
          <w:rFonts w:ascii="Arial" w:hAnsi="Arial" w:cs="Arial"/>
          <w:color w:val="000000"/>
          <w:sz w:val="24"/>
          <w:szCs w:val="24"/>
        </w:rPr>
        <w:t>v</w:t>
      </w:r>
      <w:r w:rsidR="00A715B3">
        <w:rPr>
          <w:rFonts w:ascii="Arial" w:hAnsi="Arial" w:cs="Arial"/>
          <w:color w:val="000000"/>
          <w:sz w:val="24"/>
          <w:szCs w:val="24"/>
        </w:rPr>
        <w:t>io</w:t>
      </w:r>
      <w:r w:rsidR="00A715B3" w:rsidRPr="00B23A1C">
        <w:rPr>
          <w:rFonts w:ascii="Arial" w:hAnsi="Arial" w:cs="Arial"/>
          <w:color w:val="000000"/>
          <w:sz w:val="24"/>
          <w:szCs w:val="24"/>
        </w:rPr>
        <w:t>l</w:t>
      </w:r>
      <w:r w:rsidR="00A715B3">
        <w:rPr>
          <w:rFonts w:ascii="Arial" w:hAnsi="Arial" w:cs="Arial"/>
          <w:color w:val="000000"/>
          <w:sz w:val="24"/>
          <w:szCs w:val="24"/>
        </w:rPr>
        <w:t>on</w:t>
      </w:r>
      <w:r w:rsidR="00A715B3" w:rsidRPr="00B23A1C">
        <w:rPr>
          <w:rFonts w:ascii="Arial" w:hAnsi="Arial" w:cs="Arial"/>
          <w:color w:val="000000"/>
          <w:sz w:val="24"/>
          <w:szCs w:val="24"/>
        </w:rPr>
        <w:t>c</w:t>
      </w:r>
      <w:r w:rsidR="00A715B3">
        <w:rPr>
          <w:rFonts w:ascii="Arial" w:hAnsi="Arial" w:cs="Arial"/>
          <w:color w:val="000000"/>
          <w:sz w:val="24"/>
          <w:szCs w:val="24"/>
        </w:rPr>
        <w:t>elli</w:t>
      </w:r>
      <w:r w:rsidRPr="00B23A1C">
        <w:rPr>
          <w:rFonts w:ascii="Arial" w:hAnsi="Arial" w:cs="Arial"/>
          <w:sz w:val="24"/>
          <w:szCs w:val="24"/>
        </w:rPr>
        <w:t xml:space="preserve"> (1986).</w:t>
      </w:r>
    </w:p>
    <w:p w:rsidR="00CF047C" w:rsidRPr="00B23A1C" w:rsidRDefault="00CF047C" w:rsidP="00696964">
      <w:pPr>
        <w:tabs>
          <w:tab w:val="left" w:pos="4253"/>
          <w:tab w:val="left" w:pos="4820"/>
        </w:tabs>
        <w:spacing w:before="120" w:after="0"/>
        <w:jc w:val="left"/>
        <w:rPr>
          <w:rFonts w:ascii="Arial" w:hAnsi="Arial" w:cs="Arial"/>
          <w:sz w:val="24"/>
          <w:szCs w:val="24"/>
          <w:lang w:val="it-IT"/>
        </w:rPr>
      </w:pPr>
    </w:p>
    <w:p w:rsidR="00CF047C" w:rsidRPr="00B23A1C" w:rsidRDefault="00CF047C" w:rsidP="00696964">
      <w:pPr>
        <w:pStyle w:val="Corpodeltesto2"/>
        <w:tabs>
          <w:tab w:val="left" w:pos="4253"/>
          <w:tab w:val="left" w:pos="4820"/>
        </w:tabs>
        <w:spacing w:before="120" w:after="0" w:line="276" w:lineRule="auto"/>
        <w:jc w:val="left"/>
        <w:rPr>
          <w:rFonts w:ascii="Arial" w:hAnsi="Arial" w:cs="Arial"/>
          <w:color w:val="333399"/>
          <w:sz w:val="24"/>
          <w:u w:val="single"/>
          <w:lang w:val="it-IT"/>
        </w:rPr>
      </w:pPr>
      <w:r w:rsidRPr="00B23A1C">
        <w:rPr>
          <w:rFonts w:ascii="Arial" w:hAnsi="Arial" w:cs="Arial"/>
          <w:color w:val="333399"/>
          <w:sz w:val="24"/>
          <w:u w:val="single"/>
          <w:lang w:val="it-IT"/>
        </w:rPr>
        <w:t xml:space="preserve">RAMEAU  Jean Philippe </w:t>
      </w:r>
      <w:r w:rsidRPr="00B23A1C">
        <w:rPr>
          <w:rFonts w:ascii="Arial" w:hAnsi="Arial" w:cs="Arial"/>
          <w:color w:val="333399"/>
          <w:sz w:val="24"/>
          <w:u w:val="single"/>
          <w:lang w:val="it-IT"/>
        </w:rPr>
        <w:tab/>
        <w:t>Digione, 25.9.1683 - Parigi, 12.9.1764.</w:t>
      </w:r>
    </w:p>
    <w:p w:rsidR="001A7D2F" w:rsidRPr="00B23A1C" w:rsidRDefault="00CF047C"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Mantenne l’opera di corte francese sui soggetti e sui caratteri dati da Lully. Autore del “Trattato d’Armonia“ del 1722, dove standardizzava l’uso d’accordi di tonalità differente, purché con una o più note in comune. Questo trattato risvegliò la curiosità di tutti i musicisti. </w:t>
      </w:r>
      <w:r w:rsidRPr="00B23A1C">
        <w:rPr>
          <w:rFonts w:ascii="Arial" w:hAnsi="Arial" w:cs="Arial"/>
          <w:bCs/>
          <w:color w:val="333399"/>
        </w:rPr>
        <w:t xml:space="preserve">Nel 1752, fu coinvolto nella disputa in cui gli enciclopedisti, ad eccezione del filosofo Diderot, fondatore dell’Encyclopédie, amante delle arti e in particolare della Musica, lo accusarono d’essere poco aperto alle novità musicali e teatrali, in particolare italiane. La lettera di Grimm, in </w:t>
      </w:r>
      <w:r w:rsidR="00FA63F7">
        <w:rPr>
          <w:rFonts w:ascii="Arial" w:hAnsi="Arial" w:cs="Arial"/>
          <w:bCs/>
          <w:color w:val="333399"/>
        </w:rPr>
        <w:t xml:space="preserve">      </w:t>
      </w:r>
      <w:r w:rsidRPr="00B23A1C">
        <w:rPr>
          <w:rFonts w:ascii="Arial" w:hAnsi="Arial" w:cs="Arial"/>
          <w:bCs/>
          <w:color w:val="333399"/>
        </w:rPr>
        <w:t xml:space="preserve">nome degli enciclopedisti, musicalmente, lo riabilita. Rameau diventa il messaggero della Musica francese. </w:t>
      </w:r>
      <w:r w:rsidR="00FA63F7">
        <w:rPr>
          <w:rFonts w:ascii="Arial" w:hAnsi="Arial" w:cs="Arial"/>
          <w:bCs/>
          <w:color w:val="333399"/>
        </w:rPr>
        <w:t xml:space="preserve">                       </w:t>
      </w:r>
      <w:r w:rsidRPr="00B23A1C">
        <w:rPr>
          <w:rFonts w:ascii="Arial" w:hAnsi="Arial" w:cs="Arial"/>
          <w:bCs/>
          <w:color w:val="333399"/>
        </w:rPr>
        <w:t xml:space="preserve">Il compositore, dalle “Querelles”, era solo disturbato, per evitare equivoci, furbescamente spesso lodava le opere </w:t>
      </w:r>
      <w:r w:rsidR="00F57089" w:rsidRPr="00B23A1C">
        <w:rPr>
          <w:rFonts w:ascii="Arial" w:hAnsi="Arial" w:cs="Arial"/>
          <w:bCs/>
          <w:color w:val="333399"/>
        </w:rPr>
        <w:t xml:space="preserve"> </w:t>
      </w:r>
      <w:r w:rsidRPr="00B23A1C">
        <w:rPr>
          <w:rFonts w:ascii="Arial" w:hAnsi="Arial" w:cs="Arial"/>
          <w:bCs/>
          <w:color w:val="333399"/>
        </w:rPr>
        <w:t xml:space="preserve">di chi era considerato avversario. In definitiva era un intelligente flemmatico. Considerando che le orchestre di </w:t>
      </w:r>
      <w:r w:rsidR="00F57089" w:rsidRPr="00B23A1C">
        <w:rPr>
          <w:rFonts w:ascii="Arial" w:hAnsi="Arial" w:cs="Arial"/>
          <w:bCs/>
          <w:color w:val="333399"/>
        </w:rPr>
        <w:t xml:space="preserve"> </w:t>
      </w:r>
      <w:r w:rsidR="00FA63F7">
        <w:rPr>
          <w:rFonts w:ascii="Arial" w:hAnsi="Arial" w:cs="Arial"/>
          <w:bCs/>
          <w:color w:val="333399"/>
        </w:rPr>
        <w:t xml:space="preserve">          </w:t>
      </w:r>
      <w:r w:rsidRPr="00B23A1C">
        <w:rPr>
          <w:rFonts w:ascii="Arial" w:hAnsi="Arial" w:cs="Arial"/>
          <w:bCs/>
          <w:color w:val="333399"/>
        </w:rPr>
        <w:t xml:space="preserve">cui disponeva, erano </w:t>
      </w:r>
      <w:r w:rsidR="001A7D2F" w:rsidRPr="00B23A1C">
        <w:rPr>
          <w:rFonts w:ascii="Arial" w:hAnsi="Arial" w:cs="Arial"/>
          <w:bCs/>
          <w:color w:val="333399"/>
        </w:rPr>
        <w:t>note</w:t>
      </w:r>
      <w:r w:rsidRPr="00B23A1C">
        <w:rPr>
          <w:rFonts w:ascii="Arial" w:hAnsi="Arial" w:cs="Arial"/>
          <w:bCs/>
          <w:color w:val="333399"/>
        </w:rPr>
        <w:t>voli, fu uno dei compositori del periodo che riuscì, in modo pregevole, a descrivere la natura</w:t>
      </w:r>
      <w:r w:rsidR="001A7D2F" w:rsidRPr="00B23A1C">
        <w:rPr>
          <w:rFonts w:ascii="Arial" w:hAnsi="Arial" w:cs="Arial"/>
          <w:bCs/>
          <w:color w:val="333399"/>
        </w:rPr>
        <w:t xml:space="preserve"> musicalmente</w:t>
      </w:r>
      <w:r w:rsidRPr="00B23A1C">
        <w:rPr>
          <w:rFonts w:ascii="Arial" w:hAnsi="Arial" w:cs="Arial"/>
          <w:bCs/>
          <w:color w:val="333399"/>
        </w:rPr>
        <w:t xml:space="preserve">. </w:t>
      </w:r>
      <w:r w:rsidR="0001494C" w:rsidRPr="00B23A1C">
        <w:rPr>
          <w:rFonts w:ascii="Arial" w:hAnsi="Arial" w:cs="Arial"/>
          <w:color w:val="333399"/>
        </w:rPr>
        <w:t>Per maggiori informazioni sull'autore, v</w:t>
      </w:r>
      <w:r w:rsidR="001A7D2F" w:rsidRPr="00B23A1C">
        <w:rPr>
          <w:rFonts w:ascii="Arial" w:hAnsi="Arial" w:cs="Arial"/>
          <w:color w:val="333399"/>
        </w:rPr>
        <w:t>edi “Passeggiando con la Musica”, scaricabile gratuitamente dal sito: mariodemolli.com</w:t>
      </w:r>
    </w:p>
    <w:p w:rsidR="00A84F57" w:rsidRPr="00B23A1C" w:rsidRDefault="001A7D2F" w:rsidP="00696964">
      <w:pPr>
        <w:pStyle w:val="Corpodeltesto2"/>
        <w:tabs>
          <w:tab w:val="left" w:pos="4253"/>
          <w:tab w:val="left" w:pos="4820"/>
        </w:tabs>
        <w:spacing w:before="120" w:after="0" w:line="276" w:lineRule="auto"/>
        <w:jc w:val="left"/>
        <w:rPr>
          <w:rFonts w:ascii="Arial" w:hAnsi="Arial" w:cs="Arial"/>
          <w:bCs/>
          <w:sz w:val="24"/>
          <w:szCs w:val="24"/>
          <w:lang w:val="it-IT"/>
        </w:rPr>
      </w:pPr>
      <w:r w:rsidRPr="00B23A1C">
        <w:rPr>
          <w:rFonts w:ascii="Arial" w:hAnsi="Arial" w:cs="Arial"/>
          <w:bCs/>
          <w:sz w:val="24"/>
          <w:szCs w:val="24"/>
          <w:lang w:val="it-IT"/>
        </w:rPr>
        <w:t>Torture d’Alphise, da Les Boréades, 4° atto, violoncello e pf. (2’).</w:t>
      </w:r>
    </w:p>
    <w:p w:rsidR="00A84F57" w:rsidRPr="00B23A1C" w:rsidRDefault="00A84F57" w:rsidP="00696964">
      <w:pPr>
        <w:pStyle w:val="Corpodeltesto2"/>
        <w:tabs>
          <w:tab w:val="left" w:pos="4253"/>
          <w:tab w:val="left" w:pos="4820"/>
        </w:tabs>
        <w:spacing w:before="120" w:after="0" w:line="276" w:lineRule="auto"/>
        <w:jc w:val="left"/>
        <w:rPr>
          <w:rFonts w:ascii="Arial" w:hAnsi="Arial" w:cs="Arial"/>
          <w:bCs/>
          <w:sz w:val="24"/>
          <w:szCs w:val="24"/>
          <w:lang w:val="it-IT"/>
        </w:rPr>
      </w:pPr>
    </w:p>
    <w:p w:rsidR="00070771" w:rsidRPr="00B23A1C" w:rsidRDefault="00070771" w:rsidP="00696964">
      <w:pPr>
        <w:pStyle w:val="Corpodeltesto2"/>
        <w:tabs>
          <w:tab w:val="left" w:pos="4253"/>
          <w:tab w:val="left" w:pos="4820"/>
        </w:tabs>
        <w:spacing w:before="120" w:after="0" w:line="276" w:lineRule="auto"/>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RAMEY  Phillip</w:t>
      </w:r>
      <w:r w:rsidRPr="00B23A1C">
        <w:rPr>
          <w:rFonts w:ascii="Arial" w:hAnsi="Arial" w:cs="Arial"/>
          <w:color w:val="333399"/>
          <w:sz w:val="24"/>
          <w:szCs w:val="24"/>
          <w:u w:val="single"/>
          <w:lang w:val="it-IT"/>
        </w:rPr>
        <w:tab/>
        <w:t>Elmhurst, 12.9.1939</w:t>
      </w:r>
    </w:p>
    <w:p w:rsidR="00070771" w:rsidRPr="00B23A1C" w:rsidRDefault="00070771"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e compositore statunitense, studi pianistici con Tcherepnin a Nizza e alla DePaul University di Chicago, studi di Composizione con Beeson e ulteriori consigli da Copland, Thomson, W. Schuman, Diamond, Bernstein e Horowitz. Famoso anche per le sue interviste ai più importanti compositori. </w:t>
      </w:r>
    </w:p>
    <w:p w:rsidR="00070771" w:rsidRPr="00B23A1C" w:rsidRDefault="00070771"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Rapsodia, violoncello solo (1992).</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RAMOVS  Primoz</w:t>
      </w:r>
      <w:r w:rsidRPr="00B23A1C">
        <w:rPr>
          <w:rFonts w:ascii="Arial" w:hAnsi="Arial" w:cs="Arial"/>
          <w:color w:val="333399"/>
          <w:sz w:val="24"/>
          <w:szCs w:val="24"/>
          <w:u w:val="single"/>
          <w:lang w:val="it-IT"/>
        </w:rPr>
        <w:tab/>
        <w:t xml:space="preserve">Lubiana, 20.3.1921 - </w:t>
      </w:r>
      <w:r w:rsidR="003827E4" w:rsidRPr="00B23A1C">
        <w:rPr>
          <w:rFonts w:ascii="Arial" w:hAnsi="Arial" w:cs="Arial"/>
          <w:color w:val="333399"/>
          <w:sz w:val="24"/>
          <w:szCs w:val="24"/>
          <w:u w:val="single"/>
          <w:lang w:val="it-IT"/>
        </w:rPr>
        <w:t>Lubiana, 10.1.</w:t>
      </w:r>
      <w:r w:rsidRPr="00B23A1C">
        <w:rPr>
          <w:rFonts w:ascii="Arial" w:hAnsi="Arial" w:cs="Arial"/>
          <w:color w:val="333399"/>
          <w:sz w:val="24"/>
          <w:szCs w:val="24"/>
          <w:u w:val="single"/>
          <w:lang w:val="it-IT"/>
        </w:rPr>
        <w:t>1999.</w:t>
      </w:r>
    </w:p>
    <w:p w:rsidR="00427BB8" w:rsidRPr="00B23A1C" w:rsidRDefault="00427BB8"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e pianista sloveno, studi all’Accademia e al Conservatorio di Lubiana, allievo di Osterc. Perfezionamento con Frazzi, Casella e Petrassi. Insegnante al Conservatorio di Lubiana dal 1948 al 1964.</w:t>
      </w:r>
    </w:p>
    <w:p w:rsidR="00427BB8" w:rsidRPr="00B23A1C" w:rsidRDefault="00427BB8"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Monologo, </w:t>
      </w:r>
      <w:r w:rsidR="00537C15" w:rsidRPr="00B23A1C">
        <w:rPr>
          <w:rFonts w:ascii="Arial" w:hAnsi="Arial" w:cs="Arial"/>
          <w:sz w:val="24"/>
          <w:szCs w:val="24"/>
        </w:rPr>
        <w:t>v</w:t>
      </w:r>
      <w:r w:rsidR="00AF6826" w:rsidRPr="00B23A1C">
        <w:rPr>
          <w:rFonts w:ascii="Arial" w:hAnsi="Arial" w:cs="Arial"/>
          <w:sz w:val="24"/>
          <w:szCs w:val="24"/>
        </w:rPr>
        <w:t>ioloncello</w:t>
      </w:r>
      <w:r w:rsidRPr="00B23A1C">
        <w:rPr>
          <w:rFonts w:ascii="Arial" w:hAnsi="Arial" w:cs="Arial"/>
          <w:sz w:val="24"/>
          <w:szCs w:val="24"/>
        </w:rPr>
        <w:t xml:space="preserve"> solo (1962).   Adagio</w:t>
      </w:r>
      <w:r w:rsidR="00AF6826" w:rsidRPr="00B23A1C">
        <w:rPr>
          <w:rFonts w:ascii="Arial" w:hAnsi="Arial" w:cs="Arial"/>
          <w:sz w:val="24"/>
          <w:szCs w:val="24"/>
        </w:rPr>
        <w:t>,</w:t>
      </w:r>
      <w:r w:rsidRPr="00B23A1C">
        <w:rPr>
          <w:rFonts w:ascii="Arial" w:hAnsi="Arial" w:cs="Arial"/>
          <w:sz w:val="24"/>
          <w:szCs w:val="24"/>
        </w:rPr>
        <w:t xml:space="preserve"> </w:t>
      </w:r>
      <w:r w:rsidR="00537C15" w:rsidRPr="00B23A1C">
        <w:rPr>
          <w:rFonts w:ascii="Arial" w:hAnsi="Arial" w:cs="Arial"/>
          <w:sz w:val="24"/>
          <w:szCs w:val="24"/>
        </w:rPr>
        <w:t>v</w:t>
      </w:r>
      <w:r w:rsidR="00AF6826" w:rsidRPr="00B23A1C">
        <w:rPr>
          <w:rFonts w:ascii="Arial" w:hAnsi="Arial" w:cs="Arial"/>
          <w:sz w:val="24"/>
          <w:szCs w:val="24"/>
        </w:rPr>
        <w:t>ioloncello</w:t>
      </w:r>
      <w:r w:rsidRPr="00B23A1C">
        <w:rPr>
          <w:rFonts w:ascii="Arial" w:hAnsi="Arial" w:cs="Arial"/>
          <w:sz w:val="24"/>
          <w:szCs w:val="24"/>
        </w:rPr>
        <w:t xml:space="preserve"> </w:t>
      </w:r>
      <w:r w:rsidR="002B1B88" w:rsidRPr="00B23A1C">
        <w:rPr>
          <w:rFonts w:ascii="Arial" w:hAnsi="Arial" w:cs="Arial"/>
          <w:sz w:val="24"/>
          <w:szCs w:val="24"/>
        </w:rPr>
        <w:t xml:space="preserve">e </w:t>
      </w:r>
      <w:r w:rsidRPr="00B23A1C">
        <w:rPr>
          <w:rFonts w:ascii="Arial" w:hAnsi="Arial" w:cs="Arial"/>
          <w:sz w:val="24"/>
          <w:szCs w:val="24"/>
        </w:rPr>
        <w:t>archi (1958).</w:t>
      </w:r>
    </w:p>
    <w:p w:rsidR="00F606AC" w:rsidRPr="00B23A1C" w:rsidRDefault="00F606AC" w:rsidP="00696964">
      <w:pPr>
        <w:pStyle w:val="Corpotesto"/>
        <w:tabs>
          <w:tab w:val="left" w:pos="4253"/>
          <w:tab w:val="left" w:pos="4820"/>
        </w:tabs>
        <w:spacing w:before="120" w:after="0"/>
        <w:jc w:val="left"/>
        <w:rPr>
          <w:rFonts w:ascii="Arial" w:hAnsi="Arial" w:cs="Arial"/>
          <w:sz w:val="24"/>
          <w:szCs w:val="24"/>
        </w:rPr>
      </w:pPr>
    </w:p>
    <w:p w:rsidR="00F606AC" w:rsidRPr="00B23A1C" w:rsidRDefault="00F606AC"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RAMSIER  Paul</w:t>
      </w:r>
      <w:r w:rsidRPr="00B23A1C">
        <w:rPr>
          <w:rFonts w:ascii="Arial" w:hAnsi="Arial" w:cs="Arial"/>
          <w:color w:val="333399"/>
          <w:sz w:val="24"/>
          <w:szCs w:val="24"/>
          <w:u w:val="single"/>
          <w:lang w:val="it-IT"/>
        </w:rPr>
        <w:tab/>
        <w:t xml:space="preserve">Louisville, </w:t>
      </w:r>
      <w:r w:rsidR="003827E4" w:rsidRPr="00B23A1C">
        <w:rPr>
          <w:rFonts w:ascii="Arial" w:hAnsi="Arial" w:cs="Arial"/>
          <w:color w:val="333399"/>
          <w:sz w:val="24"/>
          <w:szCs w:val="24"/>
          <w:u w:val="single"/>
          <w:lang w:val="it-IT"/>
        </w:rPr>
        <w:t>23.9.</w:t>
      </w:r>
      <w:r w:rsidRPr="00B23A1C">
        <w:rPr>
          <w:rFonts w:ascii="Arial" w:hAnsi="Arial" w:cs="Arial"/>
          <w:color w:val="333399"/>
          <w:sz w:val="24"/>
          <w:szCs w:val="24"/>
          <w:u w:val="single"/>
          <w:lang w:val="it-IT"/>
        </w:rPr>
        <w:t>1937</w:t>
      </w:r>
    </w:p>
    <w:p w:rsidR="003827E4" w:rsidRPr="00B23A1C" w:rsidRDefault="00E400C4" w:rsidP="00696964">
      <w:pPr>
        <w:tabs>
          <w:tab w:val="left" w:pos="4253"/>
          <w:tab w:val="left" w:pos="4820"/>
        </w:tabs>
        <w:spacing w:before="120" w:after="0"/>
        <w:jc w:val="left"/>
        <w:rPr>
          <w:rFonts w:ascii="Arial" w:hAnsi="Arial" w:cs="Arial"/>
          <w:color w:val="333399"/>
          <w:lang w:val="it-IT"/>
        </w:rPr>
      </w:pPr>
      <w:hyperlink r:id="rId112" w:tooltip="Compra Spartiti" w:history="1">
        <w:r w:rsidR="003827E4" w:rsidRPr="00B23A1C">
          <w:rPr>
            <w:rFonts w:ascii="Arial" w:hAnsi="Arial" w:cs="Arial"/>
            <w:vanish/>
            <w:color w:val="0000FF"/>
            <w:sz w:val="24"/>
            <w:szCs w:val="24"/>
            <w:u w:val="single"/>
            <w:lang w:val="it-IT" w:eastAsia="it-IT" w:bidi="ar-SA"/>
          </w:rPr>
          <w:t>Buy Sheet Music</w:t>
        </w:r>
      </w:hyperlink>
      <w:r w:rsidR="003827E4" w:rsidRPr="00B23A1C">
        <w:rPr>
          <w:rFonts w:ascii="Arial" w:hAnsi="Arial" w:cs="Arial"/>
          <w:b/>
          <w:bCs/>
          <w:vanish/>
          <w:kern w:val="36"/>
          <w:sz w:val="48"/>
          <w:szCs w:val="48"/>
          <w:lang w:val="it-IT" w:eastAsia="it-IT" w:bidi="ar-SA"/>
        </w:rPr>
        <w:t>Paul Ramsier</w:t>
      </w:r>
      <w:hyperlink r:id="rId113" w:history="1">
        <w:r w:rsidR="003827E4" w:rsidRPr="00B23A1C">
          <w:rPr>
            <w:rFonts w:ascii="Arial" w:hAnsi="Arial" w:cs="Arial"/>
            <w:vanish/>
            <w:color w:val="0000FF"/>
            <w:sz w:val="24"/>
            <w:szCs w:val="24"/>
            <w:u w:val="single"/>
            <w:lang w:val="it-IT" w:eastAsia="it-IT" w:bidi="ar-SA"/>
          </w:rPr>
          <w:t>All</w:t>
        </w:r>
      </w:hyperlink>
      <w:r w:rsidR="003827E4" w:rsidRPr="00B23A1C">
        <w:rPr>
          <w:rFonts w:ascii="Arial" w:hAnsi="Arial" w:cs="Arial"/>
          <w:color w:val="333399"/>
          <w:lang w:val="it-IT"/>
        </w:rPr>
        <w:t xml:space="preserve">Contrabbassista, didatta e compositore americano, studi iniziali di pianoforte e composizione all’Università di Louisville, una successiva passione per il contrabbasso. Allievo di Webster, Dohnani e Haieff. Insegnante di composizione nelle Università di New York e dell’Ohio. </w:t>
      </w:r>
    </w:p>
    <w:p w:rsidR="00F606AC" w:rsidRPr="00B23A1C" w:rsidRDefault="00537C15"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V</w:t>
      </w:r>
      <w:r w:rsidR="003827E4" w:rsidRPr="00B23A1C">
        <w:rPr>
          <w:rFonts w:ascii="Arial" w:hAnsi="Arial" w:cs="Arial"/>
          <w:color w:val="000000"/>
          <w:sz w:val="24"/>
          <w:szCs w:val="24"/>
        </w:rPr>
        <w:t xml:space="preserve">ioloncello e </w:t>
      </w:r>
      <w:r w:rsidR="00F606AC" w:rsidRPr="00B23A1C">
        <w:rPr>
          <w:rFonts w:ascii="Arial" w:hAnsi="Arial" w:cs="Arial"/>
          <w:color w:val="000000"/>
          <w:sz w:val="24"/>
          <w:szCs w:val="24"/>
        </w:rPr>
        <w:t>pf.:   Eusebius Revisited,   Bach, Preludes and Gallantries,   Pavane,</w:t>
      </w:r>
    </w:p>
    <w:p w:rsidR="00F606AC" w:rsidRPr="00B23A1C" w:rsidRDefault="00F606A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Six early S</w:t>
      </w:r>
      <w:r w:rsidR="00400CA3" w:rsidRPr="00B23A1C">
        <w:rPr>
          <w:rFonts w:ascii="Arial" w:hAnsi="Arial" w:cs="Arial"/>
          <w:color w:val="000000"/>
          <w:sz w:val="24"/>
          <w:szCs w:val="24"/>
          <w:lang w:val="it-IT"/>
        </w:rPr>
        <w:t>k</w:t>
      </w:r>
      <w:r w:rsidRPr="00B23A1C">
        <w:rPr>
          <w:rFonts w:ascii="Arial" w:hAnsi="Arial" w:cs="Arial"/>
          <w:color w:val="000000"/>
          <w:sz w:val="24"/>
          <w:szCs w:val="24"/>
          <w:lang w:val="it-IT"/>
        </w:rPr>
        <w:t>riabin Pieces,    Divertimento concertante su tema di Couperin.</w:t>
      </w:r>
    </w:p>
    <w:p w:rsidR="00E77AF3" w:rsidRPr="00B23A1C" w:rsidRDefault="00E77AF3" w:rsidP="00696964">
      <w:pPr>
        <w:pStyle w:val="Corpotesto"/>
        <w:tabs>
          <w:tab w:val="left" w:pos="4253"/>
          <w:tab w:val="left" w:pos="4820"/>
        </w:tabs>
        <w:spacing w:before="120" w:after="0"/>
        <w:jc w:val="left"/>
        <w:rPr>
          <w:rFonts w:ascii="Arial" w:hAnsi="Arial" w:cs="Arial"/>
          <w:sz w:val="24"/>
          <w:szCs w:val="24"/>
        </w:rPr>
      </w:pPr>
    </w:p>
    <w:p w:rsidR="00E77AF3" w:rsidRPr="00B23A1C" w:rsidRDefault="00E77AF3"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RAN  Shulamit</w:t>
      </w:r>
      <w:r w:rsidRPr="00B23A1C">
        <w:rPr>
          <w:rFonts w:ascii="Arial" w:hAnsi="Arial" w:cs="Arial"/>
          <w:color w:val="333399"/>
          <w:sz w:val="24"/>
          <w:szCs w:val="24"/>
          <w:u w:val="single"/>
        </w:rPr>
        <w:tab/>
        <w:t>Tel Aviv, 21.10.1949.</w:t>
      </w:r>
    </w:p>
    <w:p w:rsidR="00E77AF3" w:rsidRPr="00B23A1C" w:rsidRDefault="00E77AF3"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concertista e compositrice israelo-americana. Ascoltata e incoraggiata da Rubinstein e Casals nel 1963 </w:t>
      </w:r>
      <w:r w:rsidR="00FA63F7">
        <w:rPr>
          <w:rFonts w:ascii="Arial" w:hAnsi="Arial" w:cs="Arial"/>
          <w:color w:val="333399"/>
        </w:rPr>
        <w:t xml:space="preserve">          </w:t>
      </w:r>
      <w:r w:rsidRPr="00B23A1C">
        <w:rPr>
          <w:rFonts w:ascii="Arial" w:hAnsi="Arial" w:cs="Arial"/>
          <w:color w:val="333399"/>
        </w:rPr>
        <w:t xml:space="preserve">si trasferisce a New York, dove studia pianoforte e composizione al Mannes College of Music. Il compositore Bernstein la propose per i Concerti Young People’s. Dal 1973 insegnante di composizione all’Università di Chicago. Pianista, nel 1971, alla prima esecuzione del suo Concerto per pf. e orch. con la Filarmonica di Israele diretta da Zubin Mehta. Premio Pulitzer nel 1991 per la “Sinfonia” del 1990. Seconda compositrice, dopo </w:t>
      </w:r>
      <w:r w:rsidR="00FA63F7">
        <w:rPr>
          <w:rFonts w:ascii="Arial" w:hAnsi="Arial" w:cs="Arial"/>
          <w:color w:val="333399"/>
        </w:rPr>
        <w:t xml:space="preserve">                                                                      </w:t>
      </w:r>
      <w:r w:rsidRPr="00B23A1C">
        <w:rPr>
          <w:rFonts w:ascii="Arial" w:hAnsi="Arial" w:cs="Arial"/>
          <w:color w:val="333399"/>
        </w:rPr>
        <w:t>E. T. Zwilich, a vincere il prestigioso riconoscimento.</w:t>
      </w:r>
    </w:p>
    <w:p w:rsidR="00E77AF3" w:rsidRPr="00B23A1C" w:rsidRDefault="00E77AF3" w:rsidP="00696964">
      <w:pPr>
        <w:pStyle w:val="Corpotesto"/>
        <w:tabs>
          <w:tab w:val="left" w:pos="4253"/>
          <w:tab w:val="left" w:pos="4820"/>
        </w:tabs>
        <w:spacing w:before="120" w:after="0"/>
        <w:jc w:val="left"/>
        <w:rPr>
          <w:rFonts w:ascii="Arial" w:hAnsi="Arial" w:cs="Arial"/>
          <w:sz w:val="24"/>
          <w:szCs w:val="24"/>
          <w:lang w:val="en-US"/>
        </w:rPr>
      </w:pPr>
      <w:r w:rsidRPr="00A715B3">
        <w:rPr>
          <w:rFonts w:ascii="Arial" w:hAnsi="Arial" w:cs="Arial"/>
          <w:sz w:val="24"/>
          <w:szCs w:val="24"/>
        </w:rPr>
        <w:t xml:space="preserve">Fantasy Variations, </w:t>
      </w:r>
      <w:r w:rsidR="00A715B3" w:rsidRPr="00B23A1C">
        <w:rPr>
          <w:rFonts w:ascii="Arial" w:hAnsi="Arial" w:cs="Arial"/>
          <w:color w:val="000000"/>
          <w:sz w:val="24"/>
          <w:szCs w:val="24"/>
        </w:rPr>
        <w:t>v</w:t>
      </w:r>
      <w:r w:rsidR="00A715B3">
        <w:rPr>
          <w:rFonts w:ascii="Arial" w:hAnsi="Arial" w:cs="Arial"/>
          <w:color w:val="000000"/>
          <w:sz w:val="24"/>
          <w:szCs w:val="24"/>
        </w:rPr>
        <w:t>io</w:t>
      </w:r>
      <w:r w:rsidR="00A715B3" w:rsidRPr="00B23A1C">
        <w:rPr>
          <w:rFonts w:ascii="Arial" w:hAnsi="Arial" w:cs="Arial"/>
          <w:color w:val="000000"/>
          <w:sz w:val="24"/>
          <w:szCs w:val="24"/>
        </w:rPr>
        <w:t>l</w:t>
      </w:r>
      <w:r w:rsidR="00A715B3">
        <w:rPr>
          <w:rFonts w:ascii="Arial" w:hAnsi="Arial" w:cs="Arial"/>
          <w:color w:val="000000"/>
          <w:sz w:val="24"/>
          <w:szCs w:val="24"/>
        </w:rPr>
        <w:t>on</w:t>
      </w:r>
      <w:r w:rsidR="00A715B3" w:rsidRPr="00B23A1C">
        <w:rPr>
          <w:rFonts w:ascii="Arial" w:hAnsi="Arial" w:cs="Arial"/>
          <w:color w:val="000000"/>
          <w:sz w:val="24"/>
          <w:szCs w:val="24"/>
        </w:rPr>
        <w:t>c</w:t>
      </w:r>
      <w:r w:rsidR="00A715B3">
        <w:rPr>
          <w:rFonts w:ascii="Arial" w:hAnsi="Arial" w:cs="Arial"/>
          <w:color w:val="000000"/>
          <w:sz w:val="24"/>
          <w:szCs w:val="24"/>
        </w:rPr>
        <w:t>ello</w:t>
      </w:r>
      <w:r w:rsidR="00A715B3" w:rsidRPr="00A715B3">
        <w:rPr>
          <w:rFonts w:ascii="Arial" w:hAnsi="Arial" w:cs="Arial"/>
          <w:sz w:val="24"/>
          <w:szCs w:val="24"/>
        </w:rPr>
        <w:t xml:space="preserve"> </w:t>
      </w:r>
      <w:r w:rsidRPr="00A715B3">
        <w:rPr>
          <w:rFonts w:ascii="Arial" w:hAnsi="Arial" w:cs="Arial"/>
          <w:sz w:val="24"/>
          <w:szCs w:val="24"/>
        </w:rPr>
        <w:t xml:space="preserve">solo (1984).   3 Fantasy Pieces, </w:t>
      </w:r>
      <w:r w:rsidR="00A715B3" w:rsidRPr="00B23A1C">
        <w:rPr>
          <w:rFonts w:ascii="Arial" w:hAnsi="Arial" w:cs="Arial"/>
          <w:color w:val="000000"/>
          <w:sz w:val="24"/>
          <w:szCs w:val="24"/>
        </w:rPr>
        <w:t>v</w:t>
      </w:r>
      <w:r w:rsidR="00A715B3">
        <w:rPr>
          <w:rFonts w:ascii="Arial" w:hAnsi="Arial" w:cs="Arial"/>
          <w:color w:val="000000"/>
          <w:sz w:val="24"/>
          <w:szCs w:val="24"/>
        </w:rPr>
        <w:t>io</w:t>
      </w:r>
      <w:r w:rsidR="00A715B3" w:rsidRPr="00B23A1C">
        <w:rPr>
          <w:rFonts w:ascii="Arial" w:hAnsi="Arial" w:cs="Arial"/>
          <w:color w:val="000000"/>
          <w:sz w:val="24"/>
          <w:szCs w:val="24"/>
        </w:rPr>
        <w:t>l</w:t>
      </w:r>
      <w:r w:rsidR="00A715B3">
        <w:rPr>
          <w:rFonts w:ascii="Arial" w:hAnsi="Arial" w:cs="Arial"/>
          <w:color w:val="000000"/>
          <w:sz w:val="24"/>
          <w:szCs w:val="24"/>
        </w:rPr>
        <w:t>on</w:t>
      </w:r>
      <w:r w:rsidR="00A715B3" w:rsidRPr="00B23A1C">
        <w:rPr>
          <w:rFonts w:ascii="Arial" w:hAnsi="Arial" w:cs="Arial"/>
          <w:color w:val="000000"/>
          <w:sz w:val="24"/>
          <w:szCs w:val="24"/>
        </w:rPr>
        <w:t>c</w:t>
      </w:r>
      <w:r w:rsidR="00A715B3">
        <w:rPr>
          <w:rFonts w:ascii="Arial" w:hAnsi="Arial" w:cs="Arial"/>
          <w:color w:val="000000"/>
          <w:sz w:val="24"/>
          <w:szCs w:val="24"/>
        </w:rPr>
        <w:t>ello e</w:t>
      </w:r>
      <w:r w:rsidRPr="00A715B3">
        <w:rPr>
          <w:rFonts w:ascii="Arial" w:hAnsi="Arial" w:cs="Arial"/>
          <w:sz w:val="24"/>
          <w:szCs w:val="24"/>
        </w:rPr>
        <w:t xml:space="preserve"> pf. </w:t>
      </w:r>
      <w:r w:rsidRPr="00B23A1C">
        <w:rPr>
          <w:rFonts w:ascii="Arial" w:hAnsi="Arial" w:cs="Arial"/>
          <w:sz w:val="24"/>
          <w:szCs w:val="24"/>
          <w:lang w:val="en-US"/>
        </w:rPr>
        <w:t>(1971, 22’).</w:t>
      </w:r>
    </w:p>
    <w:p w:rsidR="00CA080D" w:rsidRPr="00B23A1C" w:rsidRDefault="00CA080D" w:rsidP="00696964">
      <w:pPr>
        <w:tabs>
          <w:tab w:val="left" w:pos="4253"/>
          <w:tab w:val="left" w:pos="4820"/>
          <w:tab w:val="left" w:pos="9923"/>
        </w:tabs>
        <w:spacing w:before="120" w:after="0"/>
        <w:jc w:val="left"/>
        <w:rPr>
          <w:rFonts w:ascii="Arial" w:hAnsi="Arial" w:cs="Arial"/>
          <w:sz w:val="24"/>
          <w:szCs w:val="24"/>
        </w:rPr>
      </w:pPr>
      <w:r w:rsidRPr="00B23A1C">
        <w:rPr>
          <w:rFonts w:ascii="Arial" w:hAnsi="Arial" w:cs="Arial"/>
          <w:iCs/>
          <w:sz w:val="24"/>
          <w:szCs w:val="24"/>
        </w:rPr>
        <w:t>Lyre of Orpheus,</w:t>
      </w:r>
      <w:r w:rsidRPr="00B23A1C">
        <w:rPr>
          <w:rFonts w:ascii="Arial" w:hAnsi="Arial" w:cs="Arial"/>
          <w:sz w:val="24"/>
          <w:szCs w:val="24"/>
        </w:rPr>
        <w:t xml:space="preserve"> violoncello e 6 archi  (2009).</w:t>
      </w:r>
    </w:p>
    <w:p w:rsidR="00CA080D" w:rsidRPr="00B23A1C" w:rsidRDefault="00CA080D" w:rsidP="00696964">
      <w:pPr>
        <w:pStyle w:val="Corpotesto"/>
        <w:tabs>
          <w:tab w:val="left" w:pos="4253"/>
          <w:tab w:val="left" w:pos="4820"/>
        </w:tabs>
        <w:spacing w:before="120" w:after="0"/>
        <w:jc w:val="left"/>
        <w:rPr>
          <w:rFonts w:ascii="Arial" w:hAnsi="Arial" w:cs="Arial"/>
          <w:sz w:val="24"/>
          <w:szCs w:val="24"/>
          <w:lang w:val="en-US"/>
        </w:rPr>
      </w:pPr>
    </w:p>
    <w:p w:rsidR="00F36E6A" w:rsidRPr="00B23A1C" w:rsidRDefault="00F36E6A" w:rsidP="00696964">
      <w:pPr>
        <w:pStyle w:val="Corpotesto"/>
        <w:tabs>
          <w:tab w:val="left" w:pos="4253"/>
          <w:tab w:val="left" w:pos="4820"/>
        </w:tabs>
        <w:spacing w:before="120" w:after="0"/>
        <w:jc w:val="left"/>
        <w:rPr>
          <w:rFonts w:ascii="Arial" w:hAnsi="Arial" w:cs="Arial"/>
          <w:color w:val="333399"/>
          <w:sz w:val="24"/>
          <w:szCs w:val="24"/>
          <w:u w:val="single"/>
          <w:lang w:val="en-US"/>
        </w:rPr>
      </w:pPr>
      <w:r w:rsidRPr="00B23A1C">
        <w:rPr>
          <w:rFonts w:ascii="Arial" w:hAnsi="Arial" w:cs="Arial"/>
          <w:color w:val="333399"/>
          <w:sz w:val="24"/>
          <w:szCs w:val="24"/>
          <w:u w:val="single"/>
          <w:lang w:val="en-US"/>
        </w:rPr>
        <w:t>RANDS  Bernard</w:t>
      </w:r>
      <w:r w:rsidRPr="00B23A1C">
        <w:rPr>
          <w:rFonts w:ascii="Arial" w:hAnsi="Arial" w:cs="Arial"/>
          <w:color w:val="333399"/>
          <w:sz w:val="24"/>
          <w:szCs w:val="24"/>
          <w:u w:val="single"/>
          <w:lang w:val="en-US"/>
        </w:rPr>
        <w:tab/>
        <w:t>Sheffield, 2.3.1934</w:t>
      </w:r>
    </w:p>
    <w:p w:rsidR="00F36E6A" w:rsidRPr="00B23A1C" w:rsidRDefault="00F36E6A" w:rsidP="00696964">
      <w:pPr>
        <w:tabs>
          <w:tab w:val="left" w:pos="4253"/>
          <w:tab w:val="left" w:pos="4820"/>
        </w:tabs>
        <w:spacing w:before="120" w:after="0"/>
        <w:jc w:val="left"/>
        <w:rPr>
          <w:rFonts w:ascii="Arial" w:hAnsi="Arial" w:cs="Arial"/>
          <w:bCs/>
          <w:color w:val="333399"/>
          <w:lang w:val="it-IT"/>
        </w:rPr>
      </w:pPr>
      <w:r w:rsidRPr="00B23A1C">
        <w:rPr>
          <w:rFonts w:ascii="Arial" w:hAnsi="Arial" w:cs="Arial"/>
          <w:bCs/>
          <w:color w:val="333399"/>
          <w:lang w:val="it-IT"/>
        </w:rPr>
        <w:t xml:space="preserve">Compositore americano d’origine inglese, emigrò negli Stati Uniti nel 1975, ottenendo la cittadinanza nel 1983. Studi all’Università del Galles, perfezionamento con Boulez e Maderna a Darmstadt, con Dallapiccola e Maderna </w:t>
      </w:r>
      <w:r w:rsidR="00FA63F7">
        <w:rPr>
          <w:rFonts w:ascii="Arial" w:hAnsi="Arial" w:cs="Arial"/>
          <w:bCs/>
          <w:color w:val="333399"/>
          <w:lang w:val="it-IT"/>
        </w:rPr>
        <w:t xml:space="preserve">                                                                                                </w:t>
      </w:r>
      <w:r w:rsidRPr="00B23A1C">
        <w:rPr>
          <w:rFonts w:ascii="Arial" w:hAnsi="Arial" w:cs="Arial"/>
          <w:bCs/>
          <w:color w:val="333399"/>
          <w:lang w:val="it-IT"/>
        </w:rPr>
        <w:t xml:space="preserve">a Milano. Innsegnante nelle Università di San Diego, Boston e dal 1988 al 2005 alla Harward. </w:t>
      </w:r>
      <w:r w:rsidR="00FA63F7">
        <w:rPr>
          <w:rFonts w:ascii="Arial" w:hAnsi="Arial" w:cs="Arial"/>
          <w:bCs/>
          <w:color w:val="333399"/>
          <w:lang w:val="it-IT"/>
        </w:rPr>
        <w:t xml:space="preserve">                                                                                                                                           </w:t>
      </w:r>
      <w:r w:rsidRPr="00B23A1C">
        <w:rPr>
          <w:rFonts w:ascii="Arial" w:hAnsi="Arial" w:cs="Arial"/>
          <w:bCs/>
          <w:color w:val="333399"/>
          <w:lang w:val="it-IT"/>
        </w:rPr>
        <w:t>Sposato con la compositrice Augusta Read Thomas.</w:t>
      </w:r>
    </w:p>
    <w:p w:rsidR="00F36E6A" w:rsidRPr="004E5E23" w:rsidRDefault="00F36E6A" w:rsidP="00696964">
      <w:pPr>
        <w:pStyle w:val="NormaleWeb"/>
        <w:tabs>
          <w:tab w:val="left" w:pos="4253"/>
          <w:tab w:val="left" w:pos="4820"/>
        </w:tabs>
        <w:spacing w:before="120" w:beforeAutospacing="0" w:after="0" w:afterAutospacing="0"/>
        <w:jc w:val="left"/>
        <w:rPr>
          <w:rFonts w:ascii="Arial" w:hAnsi="Arial" w:cs="Arial"/>
          <w:bCs/>
          <w:sz w:val="24"/>
          <w:szCs w:val="24"/>
          <w:lang w:val="it-IT"/>
        </w:rPr>
      </w:pPr>
      <w:r w:rsidRPr="00B23A1C">
        <w:rPr>
          <w:rFonts w:ascii="Arial" w:hAnsi="Arial" w:cs="Arial"/>
          <w:bCs/>
          <w:sz w:val="24"/>
          <w:szCs w:val="24"/>
          <w:lang w:val="it-IT"/>
        </w:rPr>
        <w:t xml:space="preserve">Memo 3, </w:t>
      </w:r>
      <w:r w:rsidR="00A715B3" w:rsidRPr="00B23A1C">
        <w:rPr>
          <w:rFonts w:ascii="Arial" w:hAnsi="Arial" w:cs="Arial"/>
          <w:color w:val="000000"/>
          <w:sz w:val="24"/>
          <w:szCs w:val="24"/>
          <w:lang w:val="it-IT"/>
        </w:rPr>
        <w:t>v</w:t>
      </w:r>
      <w:r w:rsidR="00A715B3">
        <w:rPr>
          <w:rFonts w:ascii="Arial" w:hAnsi="Arial" w:cs="Arial"/>
          <w:color w:val="000000"/>
          <w:sz w:val="24"/>
          <w:szCs w:val="24"/>
          <w:lang w:val="it-IT"/>
        </w:rPr>
        <w:t>io</w:t>
      </w:r>
      <w:r w:rsidR="00A715B3" w:rsidRPr="00B23A1C">
        <w:rPr>
          <w:rFonts w:ascii="Arial" w:hAnsi="Arial" w:cs="Arial"/>
          <w:color w:val="000000"/>
          <w:sz w:val="24"/>
          <w:szCs w:val="24"/>
          <w:lang w:val="it-IT"/>
        </w:rPr>
        <w:t>l</w:t>
      </w:r>
      <w:r w:rsidR="00A715B3">
        <w:rPr>
          <w:rFonts w:ascii="Arial" w:hAnsi="Arial" w:cs="Arial"/>
          <w:color w:val="000000"/>
          <w:sz w:val="24"/>
          <w:szCs w:val="24"/>
          <w:lang w:val="it-IT"/>
        </w:rPr>
        <w:t>on</w:t>
      </w:r>
      <w:r w:rsidR="00A715B3" w:rsidRPr="00B23A1C">
        <w:rPr>
          <w:rFonts w:ascii="Arial" w:hAnsi="Arial" w:cs="Arial"/>
          <w:color w:val="000000"/>
          <w:sz w:val="24"/>
          <w:szCs w:val="24"/>
          <w:lang w:val="it-IT"/>
        </w:rPr>
        <w:t>c</w:t>
      </w:r>
      <w:r w:rsidR="00A715B3">
        <w:rPr>
          <w:rFonts w:ascii="Arial" w:hAnsi="Arial" w:cs="Arial"/>
          <w:color w:val="000000"/>
          <w:sz w:val="24"/>
          <w:szCs w:val="24"/>
          <w:lang w:val="it-IT"/>
        </w:rPr>
        <w:t>ello</w:t>
      </w:r>
      <w:r w:rsidRPr="00B23A1C">
        <w:rPr>
          <w:rFonts w:ascii="Arial" w:hAnsi="Arial" w:cs="Arial"/>
          <w:bCs/>
          <w:sz w:val="24"/>
          <w:szCs w:val="24"/>
          <w:lang w:val="it-IT"/>
        </w:rPr>
        <w:t xml:space="preserve"> solo</w:t>
      </w:r>
      <w:r w:rsidRPr="00B23A1C">
        <w:rPr>
          <w:rFonts w:ascii="Arial" w:hAnsi="Arial" w:cs="Arial"/>
          <w:sz w:val="24"/>
          <w:szCs w:val="24"/>
          <w:lang w:val="it-IT"/>
        </w:rPr>
        <w:t xml:space="preserve"> (1989, 15’).   </w:t>
      </w:r>
      <w:r w:rsidRPr="00A715B3">
        <w:rPr>
          <w:rFonts w:ascii="Arial" w:hAnsi="Arial" w:cs="Arial"/>
          <w:bCs/>
          <w:sz w:val="24"/>
          <w:szCs w:val="24"/>
          <w:lang w:val="it-IT"/>
        </w:rPr>
        <w:t xml:space="preserve">Hiraeth, </w:t>
      </w:r>
      <w:r w:rsidR="00A715B3" w:rsidRPr="00B23A1C">
        <w:rPr>
          <w:rFonts w:ascii="Arial" w:hAnsi="Arial" w:cs="Arial"/>
          <w:color w:val="000000"/>
          <w:sz w:val="24"/>
          <w:szCs w:val="24"/>
          <w:lang w:val="it-IT"/>
        </w:rPr>
        <w:t>v</w:t>
      </w:r>
      <w:r w:rsidR="00A715B3">
        <w:rPr>
          <w:rFonts w:ascii="Arial" w:hAnsi="Arial" w:cs="Arial"/>
          <w:color w:val="000000"/>
          <w:sz w:val="24"/>
          <w:szCs w:val="24"/>
          <w:lang w:val="it-IT"/>
        </w:rPr>
        <w:t>io</w:t>
      </w:r>
      <w:r w:rsidR="00A715B3" w:rsidRPr="00B23A1C">
        <w:rPr>
          <w:rFonts w:ascii="Arial" w:hAnsi="Arial" w:cs="Arial"/>
          <w:color w:val="000000"/>
          <w:sz w:val="24"/>
          <w:szCs w:val="24"/>
          <w:lang w:val="it-IT"/>
        </w:rPr>
        <w:t>l</w:t>
      </w:r>
      <w:r w:rsidR="00A715B3">
        <w:rPr>
          <w:rFonts w:ascii="Arial" w:hAnsi="Arial" w:cs="Arial"/>
          <w:color w:val="000000"/>
          <w:sz w:val="24"/>
          <w:szCs w:val="24"/>
          <w:lang w:val="it-IT"/>
        </w:rPr>
        <w:t>on</w:t>
      </w:r>
      <w:r w:rsidR="00A715B3" w:rsidRPr="00B23A1C">
        <w:rPr>
          <w:rFonts w:ascii="Arial" w:hAnsi="Arial" w:cs="Arial"/>
          <w:color w:val="000000"/>
          <w:sz w:val="24"/>
          <w:szCs w:val="24"/>
          <w:lang w:val="it-IT"/>
        </w:rPr>
        <w:t>c</w:t>
      </w:r>
      <w:r w:rsidR="00A715B3">
        <w:rPr>
          <w:rFonts w:ascii="Arial" w:hAnsi="Arial" w:cs="Arial"/>
          <w:color w:val="000000"/>
          <w:sz w:val="24"/>
          <w:szCs w:val="24"/>
          <w:lang w:val="it-IT"/>
        </w:rPr>
        <w:t>ello</w:t>
      </w:r>
      <w:r w:rsidRPr="00A715B3">
        <w:rPr>
          <w:rFonts w:ascii="Arial" w:hAnsi="Arial" w:cs="Arial"/>
          <w:bCs/>
          <w:sz w:val="24"/>
          <w:szCs w:val="24"/>
          <w:lang w:val="it-IT"/>
        </w:rPr>
        <w:t xml:space="preserve"> orch. </w:t>
      </w:r>
      <w:r w:rsidRPr="004E5E23">
        <w:rPr>
          <w:rFonts w:ascii="Arial" w:hAnsi="Arial" w:cs="Arial"/>
          <w:bCs/>
          <w:sz w:val="24"/>
          <w:szCs w:val="24"/>
          <w:lang w:val="it-IT"/>
        </w:rPr>
        <w:t xml:space="preserve">(1987, 30’).   </w:t>
      </w:r>
    </w:p>
    <w:p w:rsidR="00F36E6A" w:rsidRPr="00B23A1C" w:rsidRDefault="00F36E6A" w:rsidP="00696964">
      <w:pPr>
        <w:pStyle w:val="NormaleWeb"/>
        <w:tabs>
          <w:tab w:val="left" w:pos="4253"/>
          <w:tab w:val="left" w:pos="4820"/>
        </w:tabs>
        <w:spacing w:before="120" w:beforeAutospacing="0" w:after="0" w:afterAutospacing="0"/>
        <w:jc w:val="left"/>
        <w:rPr>
          <w:rFonts w:ascii="Arial" w:hAnsi="Arial" w:cs="Arial"/>
          <w:sz w:val="24"/>
          <w:szCs w:val="24"/>
          <w:lang w:val="it-IT"/>
        </w:rPr>
      </w:pPr>
      <w:r w:rsidRPr="004E5E23">
        <w:rPr>
          <w:rFonts w:ascii="Arial" w:hAnsi="Arial" w:cs="Arial"/>
          <w:bCs/>
          <w:sz w:val="24"/>
          <w:szCs w:val="24"/>
          <w:lang w:val="it-IT"/>
        </w:rPr>
        <w:t xml:space="preserve">1° Concerto, </w:t>
      </w:r>
      <w:r w:rsidR="00A715B3" w:rsidRPr="00B23A1C">
        <w:rPr>
          <w:rFonts w:ascii="Arial" w:hAnsi="Arial" w:cs="Arial"/>
          <w:color w:val="000000"/>
          <w:sz w:val="24"/>
          <w:szCs w:val="24"/>
          <w:lang w:val="it-IT"/>
        </w:rPr>
        <w:t>v</w:t>
      </w:r>
      <w:r w:rsidR="00A715B3">
        <w:rPr>
          <w:rFonts w:ascii="Arial" w:hAnsi="Arial" w:cs="Arial"/>
          <w:color w:val="000000"/>
          <w:sz w:val="24"/>
          <w:szCs w:val="24"/>
          <w:lang w:val="it-IT"/>
        </w:rPr>
        <w:t>io</w:t>
      </w:r>
      <w:r w:rsidR="00A715B3" w:rsidRPr="00B23A1C">
        <w:rPr>
          <w:rFonts w:ascii="Arial" w:hAnsi="Arial" w:cs="Arial"/>
          <w:color w:val="000000"/>
          <w:sz w:val="24"/>
          <w:szCs w:val="24"/>
          <w:lang w:val="it-IT"/>
        </w:rPr>
        <w:t>l</w:t>
      </w:r>
      <w:r w:rsidR="00A715B3">
        <w:rPr>
          <w:rFonts w:ascii="Arial" w:hAnsi="Arial" w:cs="Arial"/>
          <w:color w:val="000000"/>
          <w:sz w:val="24"/>
          <w:szCs w:val="24"/>
          <w:lang w:val="it-IT"/>
        </w:rPr>
        <w:t>on</w:t>
      </w:r>
      <w:r w:rsidR="00A715B3" w:rsidRPr="00B23A1C">
        <w:rPr>
          <w:rFonts w:ascii="Arial" w:hAnsi="Arial" w:cs="Arial"/>
          <w:color w:val="000000"/>
          <w:sz w:val="24"/>
          <w:szCs w:val="24"/>
          <w:lang w:val="it-IT"/>
        </w:rPr>
        <w:t>c</w:t>
      </w:r>
      <w:r w:rsidR="00A715B3">
        <w:rPr>
          <w:rFonts w:ascii="Arial" w:hAnsi="Arial" w:cs="Arial"/>
          <w:color w:val="000000"/>
          <w:sz w:val="24"/>
          <w:szCs w:val="24"/>
          <w:lang w:val="it-IT"/>
        </w:rPr>
        <w:t>ello e</w:t>
      </w:r>
      <w:r w:rsidRPr="004E5E23">
        <w:rPr>
          <w:rFonts w:ascii="Arial" w:hAnsi="Arial" w:cs="Arial"/>
          <w:bCs/>
          <w:sz w:val="24"/>
          <w:szCs w:val="24"/>
          <w:lang w:val="it-IT"/>
        </w:rPr>
        <w:t xml:space="preserve"> orch. </w:t>
      </w:r>
      <w:r w:rsidRPr="00B23A1C">
        <w:rPr>
          <w:rFonts w:ascii="Arial" w:hAnsi="Arial" w:cs="Arial"/>
          <w:sz w:val="24"/>
          <w:szCs w:val="24"/>
          <w:lang w:val="it-IT"/>
        </w:rPr>
        <w:t xml:space="preserve">(1996, 22’).  </w:t>
      </w:r>
      <w:r w:rsidRPr="00B23A1C">
        <w:rPr>
          <w:rFonts w:ascii="Arial" w:hAnsi="Arial" w:cs="Arial"/>
          <w:bCs/>
          <w:sz w:val="24"/>
          <w:szCs w:val="24"/>
          <w:lang w:val="it-IT"/>
        </w:rPr>
        <w:t xml:space="preserve">Triplo Concerto, pf. </w:t>
      </w:r>
      <w:r w:rsidR="00537C15" w:rsidRPr="00B23A1C">
        <w:rPr>
          <w:rFonts w:ascii="Arial" w:hAnsi="Arial" w:cs="Arial"/>
          <w:bCs/>
          <w:sz w:val="24"/>
          <w:szCs w:val="24"/>
          <w:lang w:val="it-IT"/>
        </w:rPr>
        <w:t>vlc.</w:t>
      </w:r>
      <w:r w:rsidRPr="00B23A1C">
        <w:rPr>
          <w:rFonts w:ascii="Arial" w:hAnsi="Arial" w:cs="Arial"/>
          <w:bCs/>
          <w:sz w:val="24"/>
          <w:szCs w:val="24"/>
          <w:lang w:val="it-IT"/>
        </w:rPr>
        <w:t xml:space="preserve"> perc. orch.</w:t>
      </w:r>
      <w:r w:rsidRPr="00B23A1C">
        <w:rPr>
          <w:rFonts w:ascii="Arial" w:hAnsi="Arial" w:cs="Arial"/>
          <w:sz w:val="24"/>
          <w:szCs w:val="24"/>
          <w:lang w:val="it-IT"/>
        </w:rPr>
        <w:t xml:space="preserve"> (1997, 21’20).</w:t>
      </w:r>
    </w:p>
    <w:p w:rsidR="00F36E6A" w:rsidRPr="00B23A1C" w:rsidRDefault="00F36E6A" w:rsidP="00696964">
      <w:pPr>
        <w:pStyle w:val="NormaleWeb"/>
        <w:tabs>
          <w:tab w:val="left" w:pos="4253"/>
          <w:tab w:val="left" w:pos="4820"/>
        </w:tabs>
        <w:spacing w:before="120" w:beforeAutospacing="0" w:after="0" w:afterAutospacing="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RAOUL  Jean-Marie</w:t>
      </w:r>
      <w:r w:rsidRPr="00B23A1C">
        <w:rPr>
          <w:rFonts w:ascii="Arial" w:hAnsi="Arial" w:cs="Arial"/>
          <w:color w:val="333399"/>
          <w:sz w:val="24"/>
          <w:szCs w:val="24"/>
          <w:u w:val="single"/>
          <w:lang w:val="it-IT"/>
        </w:rPr>
        <w:tab/>
        <w:t>Parigi, 1766 - Parigi, 1837.</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giurista e compositore francese. Ottimo concertista dilettante di </w:t>
      </w:r>
      <w:r w:rsidR="00537C15" w:rsidRPr="00B23A1C">
        <w:rPr>
          <w:rFonts w:ascii="Arial" w:hAnsi="Arial" w:cs="Arial"/>
          <w:color w:val="333399"/>
          <w:lang w:val="it-IT"/>
        </w:rPr>
        <w:t>vlc.</w:t>
      </w:r>
      <w:r w:rsidRPr="00B23A1C">
        <w:rPr>
          <w:rFonts w:ascii="Arial" w:hAnsi="Arial" w:cs="Arial"/>
          <w:color w:val="333399"/>
          <w:lang w:val="it-IT"/>
        </w:rPr>
        <w:t xml:space="preserve"> e di viola da gamba, </w:t>
      </w:r>
      <w:r w:rsidR="00FA63F7">
        <w:rPr>
          <w:rFonts w:ascii="Arial" w:hAnsi="Arial" w:cs="Arial"/>
          <w:color w:val="333399"/>
          <w:lang w:val="it-IT"/>
        </w:rPr>
        <w:t xml:space="preserve">                </w:t>
      </w:r>
      <w:r w:rsidRPr="00B23A1C">
        <w:rPr>
          <w:rFonts w:ascii="Arial" w:hAnsi="Arial" w:cs="Arial"/>
          <w:color w:val="333399"/>
          <w:lang w:val="it-IT"/>
        </w:rPr>
        <w:t>strumento (conservato al museo del Conservatorio di Bruxelles) che cercò di riproporre e far rivivere.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Per </w:t>
      </w:r>
      <w:r w:rsidR="00A715B3" w:rsidRPr="00B23A1C">
        <w:rPr>
          <w:rFonts w:ascii="Arial" w:hAnsi="Arial" w:cs="Arial"/>
          <w:color w:val="000000"/>
          <w:sz w:val="24"/>
          <w:szCs w:val="24"/>
          <w:lang w:val="it-IT"/>
        </w:rPr>
        <w:t>v</w:t>
      </w:r>
      <w:r w:rsidR="00A715B3">
        <w:rPr>
          <w:rFonts w:ascii="Arial" w:hAnsi="Arial" w:cs="Arial"/>
          <w:color w:val="000000"/>
          <w:sz w:val="24"/>
          <w:szCs w:val="24"/>
          <w:lang w:val="it-IT"/>
        </w:rPr>
        <w:t>io</w:t>
      </w:r>
      <w:r w:rsidR="00A715B3" w:rsidRPr="00B23A1C">
        <w:rPr>
          <w:rFonts w:ascii="Arial" w:hAnsi="Arial" w:cs="Arial"/>
          <w:color w:val="000000"/>
          <w:sz w:val="24"/>
          <w:szCs w:val="24"/>
          <w:lang w:val="it-IT"/>
        </w:rPr>
        <w:t>l</w:t>
      </w:r>
      <w:r w:rsidR="00A715B3">
        <w:rPr>
          <w:rFonts w:ascii="Arial" w:hAnsi="Arial" w:cs="Arial"/>
          <w:color w:val="000000"/>
          <w:sz w:val="24"/>
          <w:szCs w:val="24"/>
          <w:lang w:val="it-IT"/>
        </w:rPr>
        <w:t>on</w:t>
      </w:r>
      <w:r w:rsidR="00A715B3" w:rsidRPr="00B23A1C">
        <w:rPr>
          <w:rFonts w:ascii="Arial" w:hAnsi="Arial" w:cs="Arial"/>
          <w:color w:val="000000"/>
          <w:sz w:val="24"/>
          <w:szCs w:val="24"/>
          <w:lang w:val="it-IT"/>
        </w:rPr>
        <w:t>c</w:t>
      </w:r>
      <w:r w:rsidR="00A715B3">
        <w:rPr>
          <w:rFonts w:ascii="Arial" w:hAnsi="Arial" w:cs="Arial"/>
          <w:color w:val="000000"/>
          <w:sz w:val="24"/>
          <w:szCs w:val="24"/>
          <w:lang w:val="it-IT"/>
        </w:rPr>
        <w:t>ello</w:t>
      </w:r>
      <w:r w:rsidRPr="00B23A1C">
        <w:rPr>
          <w:rFonts w:ascii="Arial" w:hAnsi="Arial" w:cs="Arial"/>
          <w:color w:val="000000"/>
          <w:sz w:val="24"/>
          <w:szCs w:val="24"/>
          <w:lang w:val="it-IT"/>
        </w:rPr>
        <w:t xml:space="preserve">: Valzer,    </w:t>
      </w:r>
      <w:r w:rsidRPr="00B23A1C">
        <w:rPr>
          <w:rFonts w:ascii="Arial" w:hAnsi="Arial" w:cs="Arial"/>
          <w:bCs/>
          <w:sz w:val="24"/>
          <w:szCs w:val="24"/>
          <w:lang w:val="it-IT"/>
        </w:rPr>
        <w:t>Romanza, Serenata e Poema,</w:t>
      </w:r>
      <w:r w:rsidR="00A715B3">
        <w:rPr>
          <w:rFonts w:ascii="Arial" w:hAnsi="Arial" w:cs="Arial"/>
          <w:bCs/>
          <w:sz w:val="24"/>
          <w:szCs w:val="24"/>
          <w:lang w:val="it-IT"/>
        </w:rPr>
        <w:t xml:space="preserve">   </w:t>
      </w:r>
      <w:r w:rsidRPr="00B23A1C">
        <w:rPr>
          <w:rFonts w:ascii="Arial" w:hAnsi="Arial" w:cs="Arial"/>
          <w:color w:val="000000"/>
          <w:sz w:val="24"/>
          <w:szCs w:val="24"/>
          <w:lang w:val="it-IT"/>
        </w:rPr>
        <w:t xml:space="preserve">3 Sonate, Arie o studi.   </w:t>
      </w:r>
    </w:p>
    <w:p w:rsidR="00A715B3"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 Romanze per </w:t>
      </w:r>
      <w:r w:rsidR="00A715B3" w:rsidRPr="00B23A1C">
        <w:rPr>
          <w:rFonts w:ascii="Arial" w:hAnsi="Arial" w:cs="Arial"/>
          <w:color w:val="000000"/>
          <w:sz w:val="24"/>
          <w:szCs w:val="24"/>
          <w:lang w:val="it-IT"/>
        </w:rPr>
        <w:t>v</w:t>
      </w:r>
      <w:r w:rsidR="00A715B3">
        <w:rPr>
          <w:rFonts w:ascii="Arial" w:hAnsi="Arial" w:cs="Arial"/>
          <w:color w:val="000000"/>
          <w:sz w:val="24"/>
          <w:szCs w:val="24"/>
          <w:lang w:val="it-IT"/>
        </w:rPr>
        <w:t>io</w:t>
      </w:r>
      <w:r w:rsidR="00A715B3" w:rsidRPr="00B23A1C">
        <w:rPr>
          <w:rFonts w:ascii="Arial" w:hAnsi="Arial" w:cs="Arial"/>
          <w:color w:val="000000"/>
          <w:sz w:val="24"/>
          <w:szCs w:val="24"/>
          <w:lang w:val="it-IT"/>
        </w:rPr>
        <w:t>l</w:t>
      </w:r>
      <w:r w:rsidR="00A715B3">
        <w:rPr>
          <w:rFonts w:ascii="Arial" w:hAnsi="Arial" w:cs="Arial"/>
          <w:color w:val="000000"/>
          <w:sz w:val="24"/>
          <w:szCs w:val="24"/>
          <w:lang w:val="it-IT"/>
        </w:rPr>
        <w:t>on</w:t>
      </w:r>
      <w:r w:rsidR="00A715B3" w:rsidRPr="00B23A1C">
        <w:rPr>
          <w:rFonts w:ascii="Arial" w:hAnsi="Arial" w:cs="Arial"/>
          <w:color w:val="000000"/>
          <w:sz w:val="24"/>
          <w:szCs w:val="24"/>
          <w:lang w:val="it-IT"/>
        </w:rPr>
        <w:t>c</w:t>
      </w:r>
      <w:r w:rsidR="00A715B3">
        <w:rPr>
          <w:rFonts w:ascii="Arial" w:hAnsi="Arial" w:cs="Arial"/>
          <w:color w:val="000000"/>
          <w:sz w:val="24"/>
          <w:szCs w:val="24"/>
          <w:lang w:val="it-IT"/>
        </w:rPr>
        <w:t>ello</w:t>
      </w:r>
      <w:r w:rsidRPr="00B23A1C">
        <w:rPr>
          <w:rFonts w:ascii="Arial" w:hAnsi="Arial" w:cs="Arial"/>
          <w:color w:val="000000"/>
          <w:sz w:val="24"/>
          <w:szCs w:val="24"/>
          <w:lang w:val="it-IT"/>
        </w:rPr>
        <w:t xml:space="preserve"> e pf.   3 Notturni per 2 violoncelli e pf.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Metodo per </w:t>
      </w:r>
      <w:r w:rsidR="00A715B3" w:rsidRPr="00B23A1C">
        <w:rPr>
          <w:rFonts w:ascii="Arial" w:hAnsi="Arial" w:cs="Arial"/>
          <w:color w:val="000000"/>
          <w:sz w:val="24"/>
          <w:szCs w:val="24"/>
          <w:lang w:val="it-IT"/>
        </w:rPr>
        <w:t>v</w:t>
      </w:r>
      <w:r w:rsidR="00A715B3">
        <w:rPr>
          <w:rFonts w:ascii="Arial" w:hAnsi="Arial" w:cs="Arial"/>
          <w:color w:val="000000"/>
          <w:sz w:val="24"/>
          <w:szCs w:val="24"/>
          <w:lang w:val="it-IT"/>
        </w:rPr>
        <w:t>io</w:t>
      </w:r>
      <w:r w:rsidR="00A715B3" w:rsidRPr="00B23A1C">
        <w:rPr>
          <w:rFonts w:ascii="Arial" w:hAnsi="Arial" w:cs="Arial"/>
          <w:color w:val="000000"/>
          <w:sz w:val="24"/>
          <w:szCs w:val="24"/>
          <w:lang w:val="it-IT"/>
        </w:rPr>
        <w:t>l</w:t>
      </w:r>
      <w:r w:rsidR="00A715B3">
        <w:rPr>
          <w:rFonts w:ascii="Arial" w:hAnsi="Arial" w:cs="Arial"/>
          <w:color w:val="000000"/>
          <w:sz w:val="24"/>
          <w:szCs w:val="24"/>
          <w:lang w:val="it-IT"/>
        </w:rPr>
        <w:t>on</w:t>
      </w:r>
      <w:r w:rsidR="00A715B3" w:rsidRPr="00B23A1C">
        <w:rPr>
          <w:rFonts w:ascii="Arial" w:hAnsi="Arial" w:cs="Arial"/>
          <w:color w:val="000000"/>
          <w:sz w:val="24"/>
          <w:szCs w:val="24"/>
          <w:lang w:val="it-IT"/>
        </w:rPr>
        <w:t>c</w:t>
      </w:r>
      <w:r w:rsidR="00A715B3">
        <w:rPr>
          <w:rFonts w:ascii="Arial" w:hAnsi="Arial" w:cs="Arial"/>
          <w:color w:val="000000"/>
          <w:sz w:val="24"/>
          <w:szCs w:val="24"/>
          <w:lang w:val="it-IT"/>
        </w:rPr>
        <w:t>ello</w:t>
      </w:r>
      <w:r w:rsidRPr="00B23A1C">
        <w:rPr>
          <w:rFonts w:ascii="Arial" w:hAnsi="Arial" w:cs="Arial"/>
          <w:color w:val="000000"/>
          <w:sz w:val="24"/>
          <w:szCs w:val="24"/>
          <w:lang w:val="it-IT"/>
        </w:rPr>
        <w:t xml:space="preserve"> op. 4.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lastRenderedPageBreak/>
        <w:t>RAPHAEL  Gunter</w:t>
      </w:r>
      <w:r w:rsidRPr="00B23A1C">
        <w:rPr>
          <w:rFonts w:ascii="Arial" w:hAnsi="Arial" w:cs="Arial"/>
          <w:color w:val="333399"/>
          <w:sz w:val="24"/>
          <w:szCs w:val="24"/>
          <w:u w:val="single"/>
          <w:lang w:val="it-IT"/>
        </w:rPr>
        <w:tab/>
        <w:t>Berlino, 30.4.1903 - Herford, 19.10.1960.</w:t>
      </w:r>
    </w:p>
    <w:p w:rsidR="00DF24C2" w:rsidRPr="00B23A1C" w:rsidRDefault="00DF24C2"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 xml:space="preserve">Compositore tedesco, famiglia di musicisti. Studi alla Musikhoschule di Berlino con Ebel, Kahn, Trapp, Fischer </w:t>
      </w:r>
      <w:r w:rsidR="00FA63F7">
        <w:rPr>
          <w:rFonts w:ascii="Arial" w:hAnsi="Arial" w:cs="Arial"/>
          <w:color w:val="333399"/>
          <w:lang w:val="it-IT"/>
        </w:rPr>
        <w:t xml:space="preserve">           </w:t>
      </w:r>
      <w:r w:rsidRPr="00B23A1C">
        <w:rPr>
          <w:rFonts w:ascii="Arial" w:hAnsi="Arial" w:cs="Arial"/>
          <w:color w:val="333399"/>
          <w:lang w:val="it-IT"/>
        </w:rPr>
        <w:t xml:space="preserve">e Krasselt. Dal 1926 al 1934 insegnò all’Istituto di Lipsia. Non condividendo gli ideali nazisti, fu emarginato e definito “mezzo-tedesco”. Visse a Meiningen fino al 1944, continuando a comporre. Dal 1949 tornò all’insegnamento al Conservatorio di Duisburg dal 1949 al 1953, dal 1956 al 1958 insegnò al Conservatorio </w:t>
      </w:r>
      <w:r w:rsidR="00FA63F7">
        <w:rPr>
          <w:rFonts w:ascii="Arial" w:hAnsi="Arial" w:cs="Arial"/>
          <w:color w:val="333399"/>
          <w:lang w:val="it-IT"/>
        </w:rPr>
        <w:t xml:space="preserve">           </w:t>
      </w:r>
      <w:r w:rsidRPr="00B23A1C">
        <w:rPr>
          <w:rFonts w:ascii="Arial" w:hAnsi="Arial" w:cs="Arial"/>
          <w:color w:val="333399"/>
          <w:lang w:val="it-IT"/>
        </w:rPr>
        <w:t>di Magonza. I suoi peggiori nemici furono nazismo e tubercolosi. Morì su un’autoambulanza.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Sonate per </w:t>
      </w:r>
      <w:r w:rsidR="005E0A18" w:rsidRPr="00B23A1C">
        <w:rPr>
          <w:rFonts w:ascii="Arial" w:hAnsi="Arial" w:cs="Arial"/>
          <w:color w:val="000000"/>
          <w:sz w:val="24"/>
          <w:szCs w:val="24"/>
          <w:lang w:val="it-IT"/>
        </w:rPr>
        <w:t>violoncello solo,</w:t>
      </w:r>
      <w:r w:rsidRPr="00B23A1C">
        <w:rPr>
          <w:rFonts w:ascii="Arial" w:hAnsi="Arial" w:cs="Arial"/>
          <w:color w:val="000000"/>
          <w:sz w:val="24"/>
          <w:szCs w:val="24"/>
          <w:lang w:val="it-IT"/>
        </w:rPr>
        <w:t xml:space="preserve"> op. 46</w:t>
      </w:r>
      <w:r w:rsidR="005E0A18" w:rsidRPr="00B23A1C">
        <w:rPr>
          <w:rFonts w:ascii="Arial" w:hAnsi="Arial" w:cs="Arial"/>
          <w:color w:val="000000"/>
          <w:sz w:val="24"/>
          <w:szCs w:val="24"/>
          <w:lang w:val="it-IT"/>
        </w:rPr>
        <w:t xml:space="preserve"> (1940)</w:t>
      </w:r>
      <w:r w:rsidRPr="00B23A1C">
        <w:rPr>
          <w:rFonts w:ascii="Arial" w:hAnsi="Arial" w:cs="Arial"/>
          <w:color w:val="000000"/>
          <w:sz w:val="24"/>
          <w:szCs w:val="24"/>
          <w:lang w:val="it-IT"/>
        </w:rPr>
        <w:t>.   Sonat</w:t>
      </w:r>
      <w:r w:rsidR="005E0A18" w:rsidRPr="00B23A1C">
        <w:rPr>
          <w:rFonts w:ascii="Arial" w:hAnsi="Arial" w:cs="Arial"/>
          <w:color w:val="000000"/>
          <w:sz w:val="24"/>
          <w:szCs w:val="24"/>
          <w:lang w:val="it-IT"/>
        </w:rPr>
        <w:t>in</w:t>
      </w:r>
      <w:r w:rsidRPr="00B23A1C">
        <w:rPr>
          <w:rFonts w:ascii="Arial" w:hAnsi="Arial" w:cs="Arial"/>
          <w:color w:val="000000"/>
          <w:sz w:val="24"/>
          <w:szCs w:val="24"/>
          <w:lang w:val="it-IT"/>
        </w:rPr>
        <w:t xml:space="preserve">a per </w:t>
      </w:r>
      <w:r w:rsidR="00A715B3" w:rsidRPr="00B23A1C">
        <w:rPr>
          <w:rFonts w:ascii="Arial" w:hAnsi="Arial" w:cs="Arial"/>
          <w:color w:val="000000"/>
          <w:sz w:val="24"/>
          <w:szCs w:val="24"/>
          <w:lang w:val="it-IT"/>
        </w:rPr>
        <w:t>v</w:t>
      </w:r>
      <w:r w:rsidR="00A715B3">
        <w:rPr>
          <w:rFonts w:ascii="Arial" w:hAnsi="Arial" w:cs="Arial"/>
          <w:color w:val="000000"/>
          <w:sz w:val="24"/>
          <w:szCs w:val="24"/>
          <w:lang w:val="it-IT"/>
        </w:rPr>
        <w:t>io</w:t>
      </w:r>
      <w:r w:rsidR="00A715B3" w:rsidRPr="00B23A1C">
        <w:rPr>
          <w:rFonts w:ascii="Arial" w:hAnsi="Arial" w:cs="Arial"/>
          <w:color w:val="000000"/>
          <w:sz w:val="24"/>
          <w:szCs w:val="24"/>
          <w:lang w:val="it-IT"/>
        </w:rPr>
        <w:t>l</w:t>
      </w:r>
      <w:r w:rsidR="00A715B3">
        <w:rPr>
          <w:rFonts w:ascii="Arial" w:hAnsi="Arial" w:cs="Arial"/>
          <w:color w:val="000000"/>
          <w:sz w:val="24"/>
          <w:szCs w:val="24"/>
          <w:lang w:val="it-IT"/>
        </w:rPr>
        <w:t>on</w:t>
      </w:r>
      <w:r w:rsidR="00A715B3" w:rsidRPr="00B23A1C">
        <w:rPr>
          <w:rFonts w:ascii="Arial" w:hAnsi="Arial" w:cs="Arial"/>
          <w:color w:val="000000"/>
          <w:sz w:val="24"/>
          <w:szCs w:val="24"/>
          <w:lang w:val="it-IT"/>
        </w:rPr>
        <w:t>c</w:t>
      </w:r>
      <w:r w:rsidR="00A715B3">
        <w:rPr>
          <w:rFonts w:ascii="Arial" w:hAnsi="Arial" w:cs="Arial"/>
          <w:color w:val="000000"/>
          <w:sz w:val="24"/>
          <w:szCs w:val="24"/>
          <w:lang w:val="it-IT"/>
        </w:rPr>
        <w:t>ello</w:t>
      </w:r>
      <w:r w:rsidR="00A715B3"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e pf op. 14 (1926, 22’).</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A715B3" w:rsidRPr="00B23A1C">
        <w:rPr>
          <w:rFonts w:ascii="Arial" w:hAnsi="Arial" w:cs="Arial"/>
          <w:color w:val="000000"/>
          <w:sz w:val="24"/>
          <w:szCs w:val="24"/>
          <w:lang w:val="it-IT"/>
        </w:rPr>
        <w:t>v</w:t>
      </w:r>
      <w:r w:rsidR="00A715B3">
        <w:rPr>
          <w:rFonts w:ascii="Arial" w:hAnsi="Arial" w:cs="Arial"/>
          <w:color w:val="000000"/>
          <w:sz w:val="24"/>
          <w:szCs w:val="24"/>
          <w:lang w:val="it-IT"/>
        </w:rPr>
        <w:t>io</w:t>
      </w:r>
      <w:r w:rsidR="00A715B3" w:rsidRPr="00B23A1C">
        <w:rPr>
          <w:rFonts w:ascii="Arial" w:hAnsi="Arial" w:cs="Arial"/>
          <w:color w:val="000000"/>
          <w:sz w:val="24"/>
          <w:szCs w:val="24"/>
          <w:lang w:val="it-IT"/>
        </w:rPr>
        <w:t>l</w:t>
      </w:r>
      <w:r w:rsidR="00A715B3">
        <w:rPr>
          <w:rFonts w:ascii="Arial" w:hAnsi="Arial" w:cs="Arial"/>
          <w:color w:val="000000"/>
          <w:sz w:val="24"/>
          <w:szCs w:val="24"/>
          <w:lang w:val="it-IT"/>
        </w:rPr>
        <w:t>on</w:t>
      </w:r>
      <w:r w:rsidR="00A715B3" w:rsidRPr="00B23A1C">
        <w:rPr>
          <w:rFonts w:ascii="Arial" w:hAnsi="Arial" w:cs="Arial"/>
          <w:color w:val="000000"/>
          <w:sz w:val="24"/>
          <w:szCs w:val="24"/>
          <w:lang w:val="it-IT"/>
        </w:rPr>
        <w:t>c</w:t>
      </w:r>
      <w:r w:rsidR="00A715B3">
        <w:rPr>
          <w:rFonts w:ascii="Arial" w:hAnsi="Arial" w:cs="Arial"/>
          <w:color w:val="000000"/>
          <w:sz w:val="24"/>
          <w:szCs w:val="24"/>
          <w:lang w:val="it-IT"/>
        </w:rPr>
        <w:t>ello</w:t>
      </w:r>
      <w:r w:rsidR="00A715B3"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e pf op. 50 (1943, 15’).   Duetti per vl. e </w:t>
      </w:r>
      <w:r w:rsidR="00A715B3" w:rsidRPr="00B23A1C">
        <w:rPr>
          <w:rFonts w:ascii="Arial" w:hAnsi="Arial" w:cs="Arial"/>
          <w:color w:val="000000"/>
          <w:sz w:val="24"/>
          <w:szCs w:val="24"/>
          <w:lang w:val="it-IT"/>
        </w:rPr>
        <w:t>v</w:t>
      </w:r>
      <w:r w:rsidR="00A715B3">
        <w:rPr>
          <w:rFonts w:ascii="Arial" w:hAnsi="Arial" w:cs="Arial"/>
          <w:color w:val="000000"/>
          <w:sz w:val="24"/>
          <w:szCs w:val="24"/>
          <w:lang w:val="it-IT"/>
        </w:rPr>
        <w:t>io</w:t>
      </w:r>
      <w:r w:rsidR="00A715B3" w:rsidRPr="00B23A1C">
        <w:rPr>
          <w:rFonts w:ascii="Arial" w:hAnsi="Arial" w:cs="Arial"/>
          <w:color w:val="000000"/>
          <w:sz w:val="24"/>
          <w:szCs w:val="24"/>
          <w:lang w:val="it-IT"/>
        </w:rPr>
        <w:t>l</w:t>
      </w:r>
      <w:r w:rsidR="00A715B3">
        <w:rPr>
          <w:rFonts w:ascii="Arial" w:hAnsi="Arial" w:cs="Arial"/>
          <w:color w:val="000000"/>
          <w:sz w:val="24"/>
          <w:szCs w:val="24"/>
          <w:lang w:val="it-IT"/>
        </w:rPr>
        <w:t>on</w:t>
      </w:r>
      <w:r w:rsidR="00A715B3" w:rsidRPr="00B23A1C">
        <w:rPr>
          <w:rFonts w:ascii="Arial" w:hAnsi="Arial" w:cs="Arial"/>
          <w:color w:val="000000"/>
          <w:sz w:val="24"/>
          <w:szCs w:val="24"/>
          <w:lang w:val="it-IT"/>
        </w:rPr>
        <w:t>c</w:t>
      </w:r>
      <w:r w:rsidR="00A715B3">
        <w:rPr>
          <w:rFonts w:ascii="Arial" w:hAnsi="Arial" w:cs="Arial"/>
          <w:color w:val="000000"/>
          <w:sz w:val="24"/>
          <w:szCs w:val="24"/>
          <w:lang w:val="it-IT"/>
        </w:rPr>
        <w:t>ello</w:t>
      </w:r>
      <w:r w:rsidR="00537C1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Trio per cl. </w:t>
      </w:r>
      <w:r w:rsidR="00A715B3" w:rsidRPr="00B23A1C">
        <w:rPr>
          <w:rFonts w:ascii="Arial" w:hAnsi="Arial" w:cs="Arial"/>
          <w:color w:val="000000"/>
          <w:sz w:val="24"/>
          <w:szCs w:val="24"/>
          <w:lang w:val="it-IT"/>
        </w:rPr>
        <w:t>v</w:t>
      </w:r>
      <w:r w:rsidR="00A715B3">
        <w:rPr>
          <w:rFonts w:ascii="Arial" w:hAnsi="Arial" w:cs="Arial"/>
          <w:color w:val="000000"/>
          <w:sz w:val="24"/>
          <w:szCs w:val="24"/>
          <w:lang w:val="it-IT"/>
        </w:rPr>
        <w:t>io</w:t>
      </w:r>
      <w:r w:rsidR="00A715B3" w:rsidRPr="00B23A1C">
        <w:rPr>
          <w:rFonts w:ascii="Arial" w:hAnsi="Arial" w:cs="Arial"/>
          <w:color w:val="000000"/>
          <w:sz w:val="24"/>
          <w:szCs w:val="24"/>
          <w:lang w:val="it-IT"/>
        </w:rPr>
        <w:t>l</w:t>
      </w:r>
      <w:r w:rsidR="00A715B3">
        <w:rPr>
          <w:rFonts w:ascii="Arial" w:hAnsi="Arial" w:cs="Arial"/>
          <w:color w:val="000000"/>
          <w:sz w:val="24"/>
          <w:szCs w:val="24"/>
          <w:lang w:val="it-IT"/>
        </w:rPr>
        <w:t>on</w:t>
      </w:r>
      <w:r w:rsidR="00A715B3" w:rsidRPr="00B23A1C">
        <w:rPr>
          <w:rFonts w:ascii="Arial" w:hAnsi="Arial" w:cs="Arial"/>
          <w:color w:val="000000"/>
          <w:sz w:val="24"/>
          <w:szCs w:val="24"/>
          <w:lang w:val="it-IT"/>
        </w:rPr>
        <w:t>c</w:t>
      </w:r>
      <w:r w:rsidR="00A715B3">
        <w:rPr>
          <w:rFonts w:ascii="Arial" w:hAnsi="Arial" w:cs="Arial"/>
          <w:color w:val="000000"/>
          <w:sz w:val="24"/>
          <w:szCs w:val="24"/>
          <w:lang w:val="it-IT"/>
        </w:rPr>
        <w:t>ello</w:t>
      </w:r>
      <w:r w:rsidRPr="00B23A1C">
        <w:rPr>
          <w:rFonts w:ascii="Arial" w:hAnsi="Arial" w:cs="Arial"/>
          <w:color w:val="000000"/>
          <w:sz w:val="24"/>
          <w:szCs w:val="24"/>
          <w:lang w:val="it-IT"/>
        </w:rPr>
        <w:t xml:space="preserve"> e pf op. 70 (1950).</w:t>
      </w:r>
    </w:p>
    <w:p w:rsidR="004228CC" w:rsidRPr="00B23A1C" w:rsidRDefault="004228CC" w:rsidP="00696964">
      <w:pPr>
        <w:tabs>
          <w:tab w:val="left" w:pos="4253"/>
          <w:tab w:val="left" w:pos="4820"/>
        </w:tabs>
        <w:spacing w:before="120" w:after="0"/>
        <w:jc w:val="left"/>
        <w:rPr>
          <w:rFonts w:ascii="Arial" w:hAnsi="Arial" w:cs="Arial"/>
          <w:color w:val="000000"/>
          <w:sz w:val="24"/>
          <w:szCs w:val="24"/>
          <w:lang w:val="it-IT"/>
        </w:rPr>
      </w:pPr>
    </w:p>
    <w:p w:rsidR="00062967" w:rsidRPr="00B312E4" w:rsidRDefault="00062967" w:rsidP="00696964">
      <w:pPr>
        <w:tabs>
          <w:tab w:val="left" w:pos="4253"/>
          <w:tab w:val="left" w:pos="4820"/>
        </w:tabs>
        <w:spacing w:before="120" w:after="0"/>
        <w:rPr>
          <w:rFonts w:ascii="Arial" w:hAnsi="Arial" w:cs="Arial"/>
          <w:color w:val="333399"/>
          <w:sz w:val="24"/>
          <w:szCs w:val="24"/>
          <w:u w:val="single"/>
          <w:lang w:val="it-IT"/>
        </w:rPr>
      </w:pPr>
      <w:r w:rsidRPr="00B312E4">
        <w:rPr>
          <w:rFonts w:ascii="Arial" w:hAnsi="Arial" w:cs="Arial"/>
          <w:color w:val="333399"/>
          <w:sz w:val="24"/>
          <w:szCs w:val="24"/>
          <w:u w:val="single"/>
          <w:lang w:val="it-IT"/>
        </w:rPr>
        <w:t>RASMUSSEN  Karl  Aage</w:t>
      </w:r>
      <w:r w:rsidRPr="00B312E4">
        <w:rPr>
          <w:rFonts w:ascii="Arial" w:hAnsi="Arial" w:cs="Arial"/>
          <w:color w:val="333399"/>
          <w:sz w:val="24"/>
          <w:szCs w:val="24"/>
          <w:u w:val="single"/>
          <w:lang w:val="it-IT"/>
        </w:rPr>
        <w:tab/>
        <w:t>Kolding, 3.12.1947</w:t>
      </w:r>
    </w:p>
    <w:p w:rsidR="00062967" w:rsidRPr="00062967" w:rsidRDefault="00062967" w:rsidP="00043874">
      <w:pPr>
        <w:tabs>
          <w:tab w:val="left" w:pos="4253"/>
          <w:tab w:val="left" w:pos="4820"/>
        </w:tabs>
        <w:spacing w:before="120" w:after="0"/>
        <w:jc w:val="left"/>
        <w:rPr>
          <w:rFonts w:ascii="Arial" w:hAnsi="Arial" w:cs="Arial"/>
          <w:color w:val="333399"/>
          <w:lang w:val="it-IT"/>
        </w:rPr>
      </w:pPr>
      <w:r w:rsidRPr="00062967">
        <w:rPr>
          <w:rFonts w:ascii="Arial" w:hAnsi="Arial" w:cs="Arial"/>
          <w:color w:val="333399"/>
          <w:lang w:val="it-IT"/>
        </w:rPr>
        <w:t xml:space="preserve">Compositore e </w:t>
      </w:r>
      <w:r>
        <w:rPr>
          <w:rFonts w:ascii="Arial" w:hAnsi="Arial" w:cs="Arial"/>
          <w:color w:val="333399"/>
          <w:lang w:val="it-IT"/>
        </w:rPr>
        <w:t>scrittore Danese.</w:t>
      </w:r>
      <w:r w:rsidR="00043874">
        <w:rPr>
          <w:rFonts w:ascii="Arial" w:hAnsi="Arial" w:cs="Arial"/>
          <w:color w:val="333399"/>
          <w:lang w:val="it-IT"/>
        </w:rPr>
        <w:t xml:space="preserve"> </w:t>
      </w:r>
      <w:r>
        <w:rPr>
          <w:rFonts w:ascii="Arial" w:hAnsi="Arial" w:cs="Arial"/>
          <w:color w:val="333399"/>
          <w:lang w:val="it-IT"/>
        </w:rPr>
        <w:t xml:space="preserve"> Insegnante di </w:t>
      </w:r>
      <w:r w:rsidRPr="00062967">
        <w:rPr>
          <w:rFonts w:ascii="Arial" w:hAnsi="Arial" w:cs="Arial"/>
          <w:color w:val="333399"/>
          <w:lang w:val="it-IT"/>
        </w:rPr>
        <w:t>Composizione all’Accademia Musicale di Aarhus,</w:t>
      </w:r>
      <w:r>
        <w:rPr>
          <w:rFonts w:ascii="Arial" w:hAnsi="Arial" w:cs="Arial"/>
          <w:color w:val="333399"/>
          <w:lang w:val="it-IT"/>
        </w:rPr>
        <w:t xml:space="preserve"> per </w:t>
      </w:r>
      <w:r w:rsidRPr="00062967">
        <w:rPr>
          <w:rFonts w:ascii="Arial" w:hAnsi="Arial" w:cs="Arial"/>
          <w:color w:val="333399"/>
          <w:lang w:val="it-IT"/>
        </w:rPr>
        <w:t>20</w:t>
      </w:r>
      <w:r w:rsidR="00043874">
        <w:rPr>
          <w:rFonts w:ascii="Arial" w:hAnsi="Arial" w:cs="Arial"/>
          <w:color w:val="333399"/>
          <w:lang w:val="it-IT"/>
        </w:rPr>
        <w:t xml:space="preserve"> </w:t>
      </w:r>
      <w:r w:rsidRPr="00062967">
        <w:rPr>
          <w:rFonts w:ascii="Arial" w:hAnsi="Arial" w:cs="Arial"/>
          <w:color w:val="333399"/>
          <w:lang w:val="it-IT"/>
        </w:rPr>
        <w:t>anni. Completò l’opera incompiuta di Schubert “Sakuntala” e scrisse libri su Bach, Tchaikovsky, Schumann, Mahler, Gershwin, Cage, Richter, Gould.</w:t>
      </w:r>
    </w:p>
    <w:p w:rsidR="00FA6090" w:rsidRPr="00B23A1C" w:rsidRDefault="000366B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Silhouette </w:t>
      </w:r>
      <w:r w:rsidR="00B1390E" w:rsidRPr="00B23A1C">
        <w:rPr>
          <w:rFonts w:ascii="Arial" w:hAnsi="Arial" w:cs="Arial"/>
          <w:color w:val="000000"/>
          <w:sz w:val="24"/>
          <w:szCs w:val="24"/>
          <w:lang w:val="it-IT"/>
        </w:rPr>
        <w:t xml:space="preserve">dal </w:t>
      </w:r>
      <w:r w:rsidR="00FB79A2" w:rsidRPr="00B23A1C">
        <w:rPr>
          <w:rFonts w:ascii="Arial" w:hAnsi="Arial" w:cs="Arial"/>
          <w:color w:val="000000"/>
          <w:sz w:val="24"/>
          <w:szCs w:val="24"/>
          <w:lang w:val="it-IT"/>
        </w:rPr>
        <w:t>Poem</w:t>
      </w:r>
      <w:r w:rsidR="00B1390E" w:rsidRPr="00B23A1C">
        <w:rPr>
          <w:rFonts w:ascii="Arial" w:hAnsi="Arial" w:cs="Arial"/>
          <w:color w:val="000000"/>
          <w:sz w:val="24"/>
          <w:szCs w:val="24"/>
          <w:lang w:val="it-IT"/>
        </w:rPr>
        <w:t>a di</w:t>
      </w:r>
      <w:r w:rsidR="00FB79A2" w:rsidRPr="00B23A1C">
        <w:rPr>
          <w:rFonts w:ascii="Arial" w:hAnsi="Arial" w:cs="Arial"/>
          <w:color w:val="000000"/>
          <w:sz w:val="24"/>
          <w:szCs w:val="24"/>
          <w:lang w:val="it-IT"/>
        </w:rPr>
        <w:t xml:space="preserve"> N</w:t>
      </w:r>
      <w:r w:rsidR="00B1390E" w:rsidRPr="00B23A1C">
        <w:rPr>
          <w:rFonts w:ascii="Arial" w:hAnsi="Arial" w:cs="Arial"/>
          <w:color w:val="000000"/>
          <w:sz w:val="24"/>
          <w:szCs w:val="24"/>
          <w:lang w:val="it-IT"/>
        </w:rPr>
        <w:t>aja</w:t>
      </w:r>
      <w:r w:rsidR="00FB79A2" w:rsidRPr="00B23A1C">
        <w:rPr>
          <w:rFonts w:ascii="Arial" w:hAnsi="Arial" w:cs="Arial"/>
          <w:color w:val="000000"/>
          <w:sz w:val="24"/>
          <w:szCs w:val="24"/>
          <w:lang w:val="it-IT"/>
        </w:rPr>
        <w:t xml:space="preserve"> M</w:t>
      </w:r>
      <w:r w:rsidR="00B1390E" w:rsidRPr="00B23A1C">
        <w:rPr>
          <w:rFonts w:ascii="Arial" w:hAnsi="Arial" w:cs="Arial"/>
          <w:color w:val="000000"/>
          <w:sz w:val="24"/>
          <w:szCs w:val="24"/>
          <w:lang w:val="it-IT"/>
        </w:rPr>
        <w:t>arie</w:t>
      </w:r>
      <w:r w:rsidR="00FB79A2" w:rsidRPr="00B23A1C">
        <w:rPr>
          <w:rFonts w:ascii="Arial" w:hAnsi="Arial" w:cs="Arial"/>
          <w:color w:val="000000"/>
          <w:sz w:val="24"/>
          <w:szCs w:val="24"/>
          <w:lang w:val="it-IT"/>
        </w:rPr>
        <w:t xml:space="preserve"> Aidt</w:t>
      </w:r>
      <w:r w:rsidRPr="00B23A1C">
        <w:rPr>
          <w:rFonts w:ascii="Arial" w:hAnsi="Arial" w:cs="Arial"/>
          <w:color w:val="000000"/>
          <w:sz w:val="24"/>
          <w:szCs w:val="24"/>
          <w:lang w:val="it-IT"/>
        </w:rPr>
        <w:t xml:space="preserv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solo (2002, 2’</w:t>
      </w:r>
      <w:r w:rsidR="00B1390E" w:rsidRPr="00B23A1C">
        <w:rPr>
          <w:rFonts w:ascii="Arial" w:hAnsi="Arial" w:cs="Arial"/>
          <w:color w:val="000000"/>
          <w:sz w:val="24"/>
          <w:szCs w:val="24"/>
          <w:lang w:val="it-IT"/>
        </w:rPr>
        <w:t>25</w:t>
      </w:r>
      <w:r w:rsidRPr="00B23A1C">
        <w:rPr>
          <w:rFonts w:ascii="Arial" w:hAnsi="Arial" w:cs="Arial"/>
          <w:color w:val="000000"/>
          <w:sz w:val="24"/>
          <w:szCs w:val="24"/>
          <w:lang w:val="it-IT"/>
        </w:rPr>
        <w:t>)</w:t>
      </w:r>
      <w:r w:rsidR="00EF4E3F" w:rsidRPr="00B23A1C">
        <w:rPr>
          <w:rFonts w:ascii="Arial" w:hAnsi="Arial" w:cs="Arial"/>
          <w:color w:val="000000"/>
          <w:sz w:val="24"/>
          <w:szCs w:val="24"/>
          <w:lang w:val="it-IT"/>
        </w:rPr>
        <w:t xml:space="preserve">.   </w:t>
      </w:r>
      <w:r w:rsidR="00FA6090" w:rsidRPr="00B23A1C">
        <w:rPr>
          <w:rFonts w:ascii="Arial" w:hAnsi="Arial" w:cs="Arial"/>
          <w:color w:val="000000"/>
          <w:sz w:val="24"/>
          <w:szCs w:val="24"/>
          <w:lang w:val="it-IT"/>
        </w:rPr>
        <w:t xml:space="preserve">Partita, </w:t>
      </w:r>
      <w:r w:rsidR="00537C15" w:rsidRPr="00B23A1C">
        <w:rPr>
          <w:rFonts w:ascii="Arial" w:hAnsi="Arial" w:cs="Arial"/>
          <w:color w:val="000000"/>
          <w:sz w:val="24"/>
          <w:szCs w:val="24"/>
          <w:lang w:val="it-IT"/>
        </w:rPr>
        <w:t>vlc.</w:t>
      </w:r>
      <w:r w:rsidR="00FA6090" w:rsidRPr="00B23A1C">
        <w:rPr>
          <w:rFonts w:ascii="Arial" w:hAnsi="Arial" w:cs="Arial"/>
          <w:color w:val="000000"/>
          <w:sz w:val="24"/>
          <w:szCs w:val="24"/>
          <w:lang w:val="it-IT"/>
        </w:rPr>
        <w:t xml:space="preserve"> pf. (1983, 6’).</w:t>
      </w:r>
    </w:p>
    <w:p w:rsidR="00503813" w:rsidRDefault="00EF4E3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Contrafactum, </w:t>
      </w:r>
      <w:r w:rsidR="00A715B3" w:rsidRPr="00B23A1C">
        <w:rPr>
          <w:rFonts w:ascii="Arial" w:hAnsi="Arial" w:cs="Arial"/>
          <w:color w:val="000000"/>
          <w:sz w:val="24"/>
          <w:szCs w:val="24"/>
          <w:lang w:val="it-IT"/>
        </w:rPr>
        <w:t>v</w:t>
      </w:r>
      <w:r w:rsidR="00A715B3">
        <w:rPr>
          <w:rFonts w:ascii="Arial" w:hAnsi="Arial" w:cs="Arial"/>
          <w:color w:val="000000"/>
          <w:sz w:val="24"/>
          <w:szCs w:val="24"/>
          <w:lang w:val="it-IT"/>
        </w:rPr>
        <w:t>io</w:t>
      </w:r>
      <w:r w:rsidR="00A715B3" w:rsidRPr="00B23A1C">
        <w:rPr>
          <w:rFonts w:ascii="Arial" w:hAnsi="Arial" w:cs="Arial"/>
          <w:color w:val="000000"/>
          <w:sz w:val="24"/>
          <w:szCs w:val="24"/>
          <w:lang w:val="it-IT"/>
        </w:rPr>
        <w:t>l</w:t>
      </w:r>
      <w:r w:rsidR="00A715B3">
        <w:rPr>
          <w:rFonts w:ascii="Arial" w:hAnsi="Arial" w:cs="Arial"/>
          <w:color w:val="000000"/>
          <w:sz w:val="24"/>
          <w:szCs w:val="24"/>
          <w:lang w:val="it-IT"/>
        </w:rPr>
        <w:t>on</w:t>
      </w:r>
      <w:r w:rsidR="00A715B3" w:rsidRPr="00B23A1C">
        <w:rPr>
          <w:rFonts w:ascii="Arial" w:hAnsi="Arial" w:cs="Arial"/>
          <w:color w:val="000000"/>
          <w:sz w:val="24"/>
          <w:szCs w:val="24"/>
          <w:lang w:val="it-IT"/>
        </w:rPr>
        <w:t>c</w:t>
      </w:r>
      <w:r w:rsidR="00A715B3">
        <w:rPr>
          <w:rFonts w:ascii="Arial" w:hAnsi="Arial" w:cs="Arial"/>
          <w:color w:val="000000"/>
          <w:sz w:val="24"/>
          <w:szCs w:val="24"/>
          <w:lang w:val="it-IT"/>
        </w:rPr>
        <w:t>ello</w:t>
      </w:r>
      <w:r w:rsidRPr="00B23A1C">
        <w:rPr>
          <w:rFonts w:ascii="Arial" w:hAnsi="Arial" w:cs="Arial"/>
          <w:color w:val="000000"/>
          <w:sz w:val="24"/>
          <w:szCs w:val="24"/>
          <w:lang w:val="it-IT"/>
        </w:rPr>
        <w:t xml:space="preserve"> </w:t>
      </w:r>
      <w:r w:rsidR="00FA6090" w:rsidRPr="00B23A1C">
        <w:rPr>
          <w:rFonts w:ascii="Arial" w:hAnsi="Arial" w:cs="Arial"/>
          <w:color w:val="000000"/>
          <w:sz w:val="24"/>
          <w:szCs w:val="24"/>
          <w:lang w:val="it-IT"/>
        </w:rPr>
        <w:t>e o</w:t>
      </w:r>
      <w:r w:rsidRPr="00B23A1C">
        <w:rPr>
          <w:rFonts w:ascii="Arial" w:hAnsi="Arial" w:cs="Arial"/>
          <w:color w:val="000000"/>
          <w:sz w:val="24"/>
          <w:szCs w:val="24"/>
          <w:lang w:val="it-IT"/>
        </w:rPr>
        <w:t>rch. (1980, 30’)</w:t>
      </w:r>
      <w:r w:rsidR="006500EA" w:rsidRPr="00B23A1C">
        <w:rPr>
          <w:rFonts w:ascii="Arial" w:hAnsi="Arial" w:cs="Arial"/>
          <w:color w:val="000000"/>
          <w:sz w:val="24"/>
          <w:szCs w:val="24"/>
          <w:lang w:val="it-IT"/>
        </w:rPr>
        <w:t>.</w:t>
      </w:r>
    </w:p>
    <w:p w:rsidR="00062967" w:rsidRDefault="00062967"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RASSE  François</w:t>
      </w:r>
      <w:r w:rsidRPr="00B23A1C">
        <w:rPr>
          <w:rFonts w:ascii="Arial" w:hAnsi="Arial" w:cs="Arial"/>
          <w:color w:val="333399"/>
          <w:sz w:val="24"/>
          <w:szCs w:val="24"/>
          <w:u w:val="single"/>
          <w:lang w:val="it-IT"/>
        </w:rPr>
        <w:tab/>
        <w:t>Helchin, 27.1.1873 - Bruxelles, 4.1.1955.</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direttore d’orchestra belga, allievo di Ysaye, Gevaert. Vincitore del Prix de Rome nel 1899. Insegnante al Conservatorio di Bruxelles, </w:t>
      </w:r>
      <w:r w:rsidR="00FA6FB9" w:rsidRPr="00B23A1C">
        <w:rPr>
          <w:rFonts w:ascii="Arial" w:hAnsi="Arial" w:cs="Arial"/>
          <w:color w:val="333399"/>
          <w:lang w:val="it-IT"/>
        </w:rPr>
        <w:t>D</w:t>
      </w:r>
      <w:r w:rsidRPr="00B23A1C">
        <w:rPr>
          <w:rFonts w:ascii="Arial" w:hAnsi="Arial" w:cs="Arial"/>
          <w:color w:val="333399"/>
          <w:lang w:val="it-IT"/>
        </w:rPr>
        <w:t xml:space="preserve">irettore a quello di Liegi.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Sonate per </w:t>
      </w:r>
      <w:r w:rsidR="00A715B3" w:rsidRPr="00B23A1C">
        <w:rPr>
          <w:rFonts w:ascii="Arial" w:hAnsi="Arial" w:cs="Arial"/>
          <w:color w:val="000000"/>
          <w:sz w:val="24"/>
          <w:szCs w:val="24"/>
          <w:lang w:val="it-IT"/>
        </w:rPr>
        <w:t>v</w:t>
      </w:r>
      <w:r w:rsidR="00A715B3">
        <w:rPr>
          <w:rFonts w:ascii="Arial" w:hAnsi="Arial" w:cs="Arial"/>
          <w:color w:val="000000"/>
          <w:sz w:val="24"/>
          <w:szCs w:val="24"/>
          <w:lang w:val="it-IT"/>
        </w:rPr>
        <w:t>io</w:t>
      </w:r>
      <w:r w:rsidR="00A715B3" w:rsidRPr="00B23A1C">
        <w:rPr>
          <w:rFonts w:ascii="Arial" w:hAnsi="Arial" w:cs="Arial"/>
          <w:color w:val="000000"/>
          <w:sz w:val="24"/>
          <w:szCs w:val="24"/>
          <w:lang w:val="it-IT"/>
        </w:rPr>
        <w:t>l</w:t>
      </w:r>
      <w:r w:rsidR="00A715B3">
        <w:rPr>
          <w:rFonts w:ascii="Arial" w:hAnsi="Arial" w:cs="Arial"/>
          <w:color w:val="000000"/>
          <w:sz w:val="24"/>
          <w:szCs w:val="24"/>
          <w:lang w:val="it-IT"/>
        </w:rPr>
        <w:t>on</w:t>
      </w:r>
      <w:r w:rsidR="00A715B3" w:rsidRPr="00B23A1C">
        <w:rPr>
          <w:rFonts w:ascii="Arial" w:hAnsi="Arial" w:cs="Arial"/>
          <w:color w:val="000000"/>
          <w:sz w:val="24"/>
          <w:szCs w:val="24"/>
          <w:lang w:val="it-IT"/>
        </w:rPr>
        <w:t>c</w:t>
      </w:r>
      <w:r w:rsidR="00A715B3">
        <w:rPr>
          <w:rFonts w:ascii="Arial" w:hAnsi="Arial" w:cs="Arial"/>
          <w:color w:val="000000"/>
          <w:sz w:val="24"/>
          <w:szCs w:val="24"/>
          <w:lang w:val="it-IT"/>
        </w:rPr>
        <w:t>ello</w:t>
      </w:r>
      <w:r w:rsidRPr="00B23A1C">
        <w:rPr>
          <w:rFonts w:ascii="Arial" w:hAnsi="Arial" w:cs="Arial"/>
          <w:color w:val="000000"/>
          <w:sz w:val="24"/>
          <w:szCs w:val="24"/>
          <w:lang w:val="it-IT"/>
        </w:rPr>
        <w:t xml:space="preserve"> e pf. (1916).   Sonata breve per pf. vl. e </w:t>
      </w:r>
      <w:r w:rsidR="00A715B3" w:rsidRPr="00B23A1C">
        <w:rPr>
          <w:rFonts w:ascii="Arial" w:hAnsi="Arial" w:cs="Arial"/>
          <w:color w:val="000000"/>
          <w:sz w:val="24"/>
          <w:szCs w:val="24"/>
          <w:lang w:val="it-IT"/>
        </w:rPr>
        <w:t>v</w:t>
      </w:r>
      <w:r w:rsidR="00A715B3">
        <w:rPr>
          <w:rFonts w:ascii="Arial" w:hAnsi="Arial" w:cs="Arial"/>
          <w:color w:val="000000"/>
          <w:sz w:val="24"/>
          <w:szCs w:val="24"/>
          <w:lang w:val="it-IT"/>
        </w:rPr>
        <w:t>io</w:t>
      </w:r>
      <w:r w:rsidR="00A715B3" w:rsidRPr="00B23A1C">
        <w:rPr>
          <w:rFonts w:ascii="Arial" w:hAnsi="Arial" w:cs="Arial"/>
          <w:color w:val="000000"/>
          <w:sz w:val="24"/>
          <w:szCs w:val="24"/>
          <w:lang w:val="it-IT"/>
        </w:rPr>
        <w:t>l</w:t>
      </w:r>
      <w:r w:rsidR="00A715B3">
        <w:rPr>
          <w:rFonts w:ascii="Arial" w:hAnsi="Arial" w:cs="Arial"/>
          <w:color w:val="000000"/>
          <w:sz w:val="24"/>
          <w:szCs w:val="24"/>
          <w:lang w:val="it-IT"/>
        </w:rPr>
        <w:t>on</w:t>
      </w:r>
      <w:r w:rsidR="00A715B3" w:rsidRPr="00B23A1C">
        <w:rPr>
          <w:rFonts w:ascii="Arial" w:hAnsi="Arial" w:cs="Arial"/>
          <w:color w:val="000000"/>
          <w:sz w:val="24"/>
          <w:szCs w:val="24"/>
          <w:lang w:val="it-IT"/>
        </w:rPr>
        <w:t>c</w:t>
      </w:r>
      <w:r w:rsidR="00A715B3">
        <w:rPr>
          <w:rFonts w:ascii="Arial" w:hAnsi="Arial" w:cs="Arial"/>
          <w:color w:val="000000"/>
          <w:sz w:val="24"/>
          <w:szCs w:val="24"/>
          <w:lang w:val="it-IT"/>
        </w:rPr>
        <w:t>ello</w:t>
      </w:r>
      <w:r w:rsidRPr="00B23A1C">
        <w:rPr>
          <w:rFonts w:ascii="Arial" w:hAnsi="Arial" w:cs="Arial"/>
          <w:color w:val="000000"/>
          <w:sz w:val="24"/>
          <w:szCs w:val="24"/>
          <w:lang w:val="it-IT"/>
        </w:rPr>
        <w:t xml:space="preserve"> (1951).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Terzettino per pf. vl. e </w:t>
      </w:r>
      <w:r w:rsidR="00A715B3" w:rsidRPr="00B23A1C">
        <w:rPr>
          <w:rFonts w:ascii="Arial" w:hAnsi="Arial" w:cs="Arial"/>
          <w:color w:val="000000"/>
          <w:sz w:val="24"/>
          <w:szCs w:val="24"/>
          <w:lang w:val="it-IT"/>
        </w:rPr>
        <w:t>v</w:t>
      </w:r>
      <w:r w:rsidR="00A715B3">
        <w:rPr>
          <w:rFonts w:ascii="Arial" w:hAnsi="Arial" w:cs="Arial"/>
          <w:color w:val="000000"/>
          <w:sz w:val="24"/>
          <w:szCs w:val="24"/>
          <w:lang w:val="it-IT"/>
        </w:rPr>
        <w:t>io</w:t>
      </w:r>
      <w:r w:rsidR="00A715B3" w:rsidRPr="00B23A1C">
        <w:rPr>
          <w:rFonts w:ascii="Arial" w:hAnsi="Arial" w:cs="Arial"/>
          <w:color w:val="000000"/>
          <w:sz w:val="24"/>
          <w:szCs w:val="24"/>
          <w:lang w:val="it-IT"/>
        </w:rPr>
        <w:t>l</w:t>
      </w:r>
      <w:r w:rsidR="00A715B3">
        <w:rPr>
          <w:rFonts w:ascii="Arial" w:hAnsi="Arial" w:cs="Arial"/>
          <w:color w:val="000000"/>
          <w:sz w:val="24"/>
          <w:szCs w:val="24"/>
          <w:lang w:val="it-IT"/>
        </w:rPr>
        <w:t>on</w:t>
      </w:r>
      <w:r w:rsidR="00A715B3" w:rsidRPr="00B23A1C">
        <w:rPr>
          <w:rFonts w:ascii="Arial" w:hAnsi="Arial" w:cs="Arial"/>
          <w:color w:val="000000"/>
          <w:sz w:val="24"/>
          <w:szCs w:val="24"/>
          <w:lang w:val="it-IT"/>
        </w:rPr>
        <w:t>c</w:t>
      </w:r>
      <w:r w:rsidR="00A715B3">
        <w:rPr>
          <w:rFonts w:ascii="Arial" w:hAnsi="Arial" w:cs="Arial"/>
          <w:color w:val="000000"/>
          <w:sz w:val="24"/>
          <w:szCs w:val="24"/>
          <w:lang w:val="it-IT"/>
        </w:rPr>
        <w:t>ello</w:t>
      </w:r>
      <w:r w:rsidRPr="00B23A1C">
        <w:rPr>
          <w:rFonts w:ascii="Arial" w:hAnsi="Arial" w:cs="Arial"/>
          <w:color w:val="000000"/>
          <w:sz w:val="24"/>
          <w:szCs w:val="24"/>
          <w:lang w:val="it-IT"/>
        </w:rPr>
        <w:t xml:space="preserve"> (1911).   Concerto per </w:t>
      </w:r>
      <w:r w:rsidR="00A715B3" w:rsidRPr="00B23A1C">
        <w:rPr>
          <w:rFonts w:ascii="Arial" w:hAnsi="Arial" w:cs="Arial"/>
          <w:color w:val="000000"/>
          <w:sz w:val="24"/>
          <w:szCs w:val="24"/>
          <w:lang w:val="it-IT"/>
        </w:rPr>
        <w:t>v</w:t>
      </w:r>
      <w:r w:rsidR="00A715B3">
        <w:rPr>
          <w:rFonts w:ascii="Arial" w:hAnsi="Arial" w:cs="Arial"/>
          <w:color w:val="000000"/>
          <w:sz w:val="24"/>
          <w:szCs w:val="24"/>
          <w:lang w:val="it-IT"/>
        </w:rPr>
        <w:t>io</w:t>
      </w:r>
      <w:r w:rsidR="00A715B3" w:rsidRPr="00B23A1C">
        <w:rPr>
          <w:rFonts w:ascii="Arial" w:hAnsi="Arial" w:cs="Arial"/>
          <w:color w:val="000000"/>
          <w:sz w:val="24"/>
          <w:szCs w:val="24"/>
          <w:lang w:val="it-IT"/>
        </w:rPr>
        <w:t>l</w:t>
      </w:r>
      <w:r w:rsidR="00A715B3">
        <w:rPr>
          <w:rFonts w:ascii="Arial" w:hAnsi="Arial" w:cs="Arial"/>
          <w:color w:val="000000"/>
          <w:sz w:val="24"/>
          <w:szCs w:val="24"/>
          <w:lang w:val="it-IT"/>
        </w:rPr>
        <w:t>on</w:t>
      </w:r>
      <w:r w:rsidR="00A715B3" w:rsidRPr="00B23A1C">
        <w:rPr>
          <w:rFonts w:ascii="Arial" w:hAnsi="Arial" w:cs="Arial"/>
          <w:color w:val="000000"/>
          <w:sz w:val="24"/>
          <w:szCs w:val="24"/>
          <w:lang w:val="it-IT"/>
        </w:rPr>
        <w:t>c</w:t>
      </w:r>
      <w:r w:rsidR="00A715B3">
        <w:rPr>
          <w:rFonts w:ascii="Arial" w:hAnsi="Arial" w:cs="Arial"/>
          <w:color w:val="000000"/>
          <w:sz w:val="24"/>
          <w:szCs w:val="24"/>
          <w:lang w:val="it-IT"/>
        </w:rPr>
        <w:t>ello</w:t>
      </w:r>
      <w:r w:rsidRPr="00B23A1C">
        <w:rPr>
          <w:rFonts w:ascii="Arial" w:hAnsi="Arial" w:cs="Arial"/>
          <w:color w:val="000000"/>
          <w:sz w:val="24"/>
          <w:szCs w:val="24"/>
          <w:lang w:val="it-IT"/>
        </w:rPr>
        <w:t xml:space="preserve"> e orch (1898).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it-IT"/>
        </w:rPr>
        <w:t xml:space="preserve">Per </w:t>
      </w:r>
      <w:r w:rsidR="00A715B3" w:rsidRPr="00B23A1C">
        <w:rPr>
          <w:rFonts w:ascii="Arial" w:hAnsi="Arial" w:cs="Arial"/>
          <w:color w:val="000000"/>
          <w:sz w:val="24"/>
          <w:szCs w:val="24"/>
          <w:lang w:val="it-IT"/>
        </w:rPr>
        <w:t>v</w:t>
      </w:r>
      <w:r w:rsidR="00A715B3">
        <w:rPr>
          <w:rFonts w:ascii="Arial" w:hAnsi="Arial" w:cs="Arial"/>
          <w:color w:val="000000"/>
          <w:sz w:val="24"/>
          <w:szCs w:val="24"/>
          <w:lang w:val="it-IT"/>
        </w:rPr>
        <w:t>io</w:t>
      </w:r>
      <w:r w:rsidR="00A715B3" w:rsidRPr="00B23A1C">
        <w:rPr>
          <w:rFonts w:ascii="Arial" w:hAnsi="Arial" w:cs="Arial"/>
          <w:color w:val="000000"/>
          <w:sz w:val="24"/>
          <w:szCs w:val="24"/>
          <w:lang w:val="it-IT"/>
        </w:rPr>
        <w:t>l</w:t>
      </w:r>
      <w:r w:rsidR="00A715B3">
        <w:rPr>
          <w:rFonts w:ascii="Arial" w:hAnsi="Arial" w:cs="Arial"/>
          <w:color w:val="000000"/>
          <w:sz w:val="24"/>
          <w:szCs w:val="24"/>
          <w:lang w:val="it-IT"/>
        </w:rPr>
        <w:t>on</w:t>
      </w:r>
      <w:r w:rsidR="00A715B3" w:rsidRPr="00B23A1C">
        <w:rPr>
          <w:rFonts w:ascii="Arial" w:hAnsi="Arial" w:cs="Arial"/>
          <w:color w:val="000000"/>
          <w:sz w:val="24"/>
          <w:szCs w:val="24"/>
          <w:lang w:val="it-IT"/>
        </w:rPr>
        <w:t>c</w:t>
      </w:r>
      <w:r w:rsidR="00A715B3">
        <w:rPr>
          <w:rFonts w:ascii="Arial" w:hAnsi="Arial" w:cs="Arial"/>
          <w:color w:val="000000"/>
          <w:sz w:val="24"/>
          <w:szCs w:val="24"/>
          <w:lang w:val="it-IT"/>
        </w:rPr>
        <w:t>ello</w:t>
      </w:r>
      <w:r w:rsidRPr="00B23A1C">
        <w:rPr>
          <w:rFonts w:ascii="Arial" w:hAnsi="Arial" w:cs="Arial"/>
          <w:color w:val="000000"/>
          <w:sz w:val="24"/>
          <w:szCs w:val="24"/>
          <w:lang w:val="it-IT"/>
        </w:rPr>
        <w:t xml:space="preserve"> e orch.</w:t>
      </w:r>
      <w:r w:rsidR="00A715B3">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Sonate (Abbé Massart, 1942)</w:t>
      </w:r>
      <w:r w:rsidR="00A715B3">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Pr="00B23A1C">
        <w:rPr>
          <w:rFonts w:ascii="Arial" w:hAnsi="Arial" w:cs="Arial"/>
          <w:color w:val="000000"/>
          <w:sz w:val="24"/>
          <w:szCs w:val="24"/>
          <w:lang w:val="fr-FR"/>
        </w:rPr>
        <w:t>Mélodie (1938).</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fr-FR"/>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RATEZ  Emile Pierre</w:t>
      </w:r>
      <w:r w:rsidRPr="00B23A1C">
        <w:rPr>
          <w:rFonts w:ascii="Arial" w:hAnsi="Arial" w:cs="Arial"/>
          <w:color w:val="333399"/>
          <w:sz w:val="24"/>
          <w:szCs w:val="24"/>
          <w:u w:val="single"/>
          <w:lang w:val="fr-FR"/>
        </w:rPr>
        <w:tab/>
        <w:t>Besançon, 5.11.1851 - Lille, 19.5.1934.</w:t>
      </w:r>
    </w:p>
    <w:p w:rsidR="00C87810" w:rsidRPr="00B23A1C" w:rsidRDefault="00C87810" w:rsidP="00696964">
      <w:pPr>
        <w:tabs>
          <w:tab w:val="left" w:pos="4253"/>
          <w:tab w:val="left" w:pos="4820"/>
          <w:tab w:val="left" w:pos="9923"/>
        </w:tabs>
        <w:spacing w:before="120" w:after="0"/>
        <w:jc w:val="left"/>
        <w:rPr>
          <w:rFonts w:ascii="Arial" w:hAnsi="Arial" w:cs="Arial"/>
          <w:color w:val="333399"/>
          <w:lang w:val="it-IT" w:eastAsia="it-IT"/>
        </w:rPr>
      </w:pPr>
      <w:r w:rsidRPr="00B23A1C">
        <w:rPr>
          <w:rFonts w:ascii="Arial" w:hAnsi="Arial" w:cs="Arial"/>
          <w:color w:val="333399"/>
          <w:lang w:val="it-IT"/>
        </w:rPr>
        <w:t xml:space="preserve">Compositore e violista francese, allievo di Demol, Bazin e Massenet. </w:t>
      </w:r>
      <w:r w:rsidRPr="00B23A1C">
        <w:rPr>
          <w:rFonts w:ascii="Arial" w:eastAsia="Calibri" w:hAnsi="Arial" w:cs="Arial"/>
          <w:color w:val="333399"/>
          <w:lang w:val="it-IT"/>
        </w:rPr>
        <w:t xml:space="preserve">Violista all’Opera-Comique. </w:t>
      </w:r>
      <w:r w:rsidR="00FA63F7">
        <w:rPr>
          <w:rFonts w:ascii="Arial" w:eastAsia="Calibri" w:hAnsi="Arial" w:cs="Arial"/>
          <w:color w:val="333399"/>
          <w:lang w:val="it-IT"/>
        </w:rPr>
        <w:t xml:space="preserve">                             </w:t>
      </w:r>
      <w:r w:rsidRPr="00B23A1C">
        <w:rPr>
          <w:rFonts w:ascii="Arial" w:hAnsi="Arial" w:cs="Arial"/>
          <w:color w:val="333399"/>
          <w:lang w:val="it-IT"/>
        </w:rPr>
        <w:t>Direttore del Conservatorio di Lille. Autore di un trattato di contrappunto e fuga.</w:t>
      </w:r>
    </w:p>
    <w:p w:rsidR="00A53165" w:rsidRPr="00B23A1C" w:rsidRDefault="00C87810"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eastAsia="Calibri" w:hAnsi="Arial" w:cs="Arial"/>
          <w:sz w:val="24"/>
          <w:szCs w:val="24"/>
          <w:lang w:eastAsia="en-US"/>
        </w:rPr>
        <w:t xml:space="preserve">Sonata in Re, op. 18, violoncello solo (1888, 12’),   </w:t>
      </w:r>
      <w:r w:rsidR="00A53165" w:rsidRPr="00B23A1C">
        <w:rPr>
          <w:rFonts w:ascii="Arial" w:hAnsi="Arial" w:cs="Arial"/>
          <w:color w:val="000000"/>
          <w:sz w:val="24"/>
          <w:szCs w:val="24"/>
        </w:rPr>
        <w:t>2 Pezzi</w:t>
      </w:r>
      <w:r w:rsidR="00A715B3">
        <w:rPr>
          <w:rFonts w:ascii="Arial" w:hAnsi="Arial" w:cs="Arial"/>
          <w:color w:val="000000"/>
          <w:sz w:val="24"/>
          <w:szCs w:val="24"/>
        </w:rPr>
        <w:t>,</w:t>
      </w:r>
      <w:r w:rsidR="00A53165" w:rsidRPr="00B23A1C">
        <w:rPr>
          <w:rFonts w:ascii="Arial" w:hAnsi="Arial" w:cs="Arial"/>
          <w:color w:val="000000"/>
          <w:sz w:val="24"/>
          <w:szCs w:val="24"/>
        </w:rPr>
        <w:t xml:space="preserve"> </w:t>
      </w:r>
      <w:r w:rsidR="00A715B3" w:rsidRPr="00B23A1C">
        <w:rPr>
          <w:rFonts w:ascii="Arial" w:hAnsi="Arial" w:cs="Arial"/>
          <w:color w:val="000000"/>
          <w:sz w:val="24"/>
          <w:szCs w:val="24"/>
        </w:rPr>
        <w:t>v</w:t>
      </w:r>
      <w:r w:rsidR="00A715B3">
        <w:rPr>
          <w:rFonts w:ascii="Arial" w:hAnsi="Arial" w:cs="Arial"/>
          <w:color w:val="000000"/>
          <w:sz w:val="24"/>
          <w:szCs w:val="24"/>
        </w:rPr>
        <w:t>io</w:t>
      </w:r>
      <w:r w:rsidR="00A715B3" w:rsidRPr="00B23A1C">
        <w:rPr>
          <w:rFonts w:ascii="Arial" w:hAnsi="Arial" w:cs="Arial"/>
          <w:color w:val="000000"/>
          <w:sz w:val="24"/>
          <w:szCs w:val="24"/>
        </w:rPr>
        <w:t>l</w:t>
      </w:r>
      <w:r w:rsidR="00A715B3">
        <w:rPr>
          <w:rFonts w:ascii="Arial" w:hAnsi="Arial" w:cs="Arial"/>
          <w:color w:val="000000"/>
          <w:sz w:val="24"/>
          <w:szCs w:val="24"/>
        </w:rPr>
        <w:t>on</w:t>
      </w:r>
      <w:r w:rsidR="00A715B3" w:rsidRPr="00B23A1C">
        <w:rPr>
          <w:rFonts w:ascii="Arial" w:hAnsi="Arial" w:cs="Arial"/>
          <w:color w:val="000000"/>
          <w:sz w:val="24"/>
          <w:szCs w:val="24"/>
        </w:rPr>
        <w:t>c</w:t>
      </w:r>
      <w:r w:rsidR="00A715B3">
        <w:rPr>
          <w:rFonts w:ascii="Arial" w:hAnsi="Arial" w:cs="Arial"/>
          <w:color w:val="000000"/>
          <w:sz w:val="24"/>
          <w:szCs w:val="24"/>
        </w:rPr>
        <w:t>ello</w:t>
      </w:r>
      <w:r w:rsidR="00A53165" w:rsidRPr="00B23A1C">
        <w:rPr>
          <w:rFonts w:ascii="Arial" w:hAnsi="Arial" w:cs="Arial"/>
          <w:color w:val="000000"/>
          <w:sz w:val="24"/>
          <w:szCs w:val="24"/>
        </w:rPr>
        <w:t xml:space="preserve"> e pf. op. 38 (1900).</w:t>
      </w:r>
    </w:p>
    <w:p w:rsidR="00A53165" w:rsidRPr="00B23A1C" w:rsidRDefault="00A53165"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fr-FR"/>
        </w:rPr>
        <w:t xml:space="preserve">Fantaisie iberique, </w:t>
      </w:r>
      <w:r w:rsidR="00A715B3" w:rsidRPr="00B23A1C">
        <w:rPr>
          <w:rFonts w:ascii="Arial" w:hAnsi="Arial" w:cs="Arial"/>
          <w:color w:val="000000"/>
          <w:sz w:val="24"/>
          <w:szCs w:val="24"/>
          <w:lang w:val="it-IT"/>
        </w:rPr>
        <w:t>v</w:t>
      </w:r>
      <w:r w:rsidR="00A715B3">
        <w:rPr>
          <w:rFonts w:ascii="Arial" w:hAnsi="Arial" w:cs="Arial"/>
          <w:color w:val="000000"/>
          <w:sz w:val="24"/>
          <w:szCs w:val="24"/>
          <w:lang w:val="it-IT"/>
        </w:rPr>
        <w:t>io</w:t>
      </w:r>
      <w:r w:rsidR="00A715B3" w:rsidRPr="00B23A1C">
        <w:rPr>
          <w:rFonts w:ascii="Arial" w:hAnsi="Arial" w:cs="Arial"/>
          <w:color w:val="000000"/>
          <w:sz w:val="24"/>
          <w:szCs w:val="24"/>
          <w:lang w:val="it-IT"/>
        </w:rPr>
        <w:t>l</w:t>
      </w:r>
      <w:r w:rsidR="00A715B3">
        <w:rPr>
          <w:rFonts w:ascii="Arial" w:hAnsi="Arial" w:cs="Arial"/>
          <w:color w:val="000000"/>
          <w:sz w:val="24"/>
          <w:szCs w:val="24"/>
          <w:lang w:val="it-IT"/>
        </w:rPr>
        <w:t>on</w:t>
      </w:r>
      <w:r w:rsidR="00A715B3" w:rsidRPr="00B23A1C">
        <w:rPr>
          <w:rFonts w:ascii="Arial" w:hAnsi="Arial" w:cs="Arial"/>
          <w:color w:val="000000"/>
          <w:sz w:val="24"/>
          <w:szCs w:val="24"/>
          <w:lang w:val="it-IT"/>
        </w:rPr>
        <w:t>c</w:t>
      </w:r>
      <w:r w:rsidR="00A715B3">
        <w:rPr>
          <w:rFonts w:ascii="Arial" w:hAnsi="Arial" w:cs="Arial"/>
          <w:color w:val="000000"/>
          <w:sz w:val="24"/>
          <w:szCs w:val="24"/>
          <w:lang w:val="it-IT"/>
        </w:rPr>
        <w:t>ello</w:t>
      </w:r>
      <w:r w:rsidRPr="00B23A1C">
        <w:rPr>
          <w:rFonts w:ascii="Arial" w:hAnsi="Arial" w:cs="Arial"/>
          <w:color w:val="000000"/>
          <w:sz w:val="24"/>
          <w:szCs w:val="24"/>
          <w:lang w:val="fr-FR"/>
        </w:rPr>
        <w:t xml:space="preserve"> e pf. </w:t>
      </w:r>
      <w:r w:rsidRPr="00B23A1C">
        <w:rPr>
          <w:rFonts w:ascii="Arial" w:hAnsi="Arial" w:cs="Arial"/>
          <w:color w:val="000000"/>
          <w:sz w:val="24"/>
          <w:szCs w:val="24"/>
        </w:rPr>
        <w:t>(1910).</w:t>
      </w:r>
    </w:p>
    <w:p w:rsidR="00C87810" w:rsidRPr="00B23A1C" w:rsidRDefault="00C87810" w:rsidP="00696964">
      <w:pPr>
        <w:tabs>
          <w:tab w:val="left" w:pos="4253"/>
          <w:tab w:val="left" w:pos="4820"/>
        </w:tabs>
        <w:spacing w:before="120" w:after="0"/>
        <w:jc w:val="left"/>
        <w:rPr>
          <w:rFonts w:ascii="Arial" w:hAnsi="Arial" w:cs="Arial"/>
          <w:color w:val="000000"/>
          <w:sz w:val="24"/>
          <w:szCs w:val="24"/>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lang w:val="en-US"/>
        </w:rPr>
      </w:pPr>
      <w:r w:rsidRPr="00B23A1C">
        <w:rPr>
          <w:rFonts w:ascii="Arial" w:hAnsi="Arial" w:cs="Arial"/>
          <w:color w:val="333399"/>
          <w:sz w:val="24"/>
          <w:u w:val="single"/>
          <w:lang w:val="en-US"/>
        </w:rPr>
        <w:t>RATHAUS  Karol</w:t>
      </w:r>
      <w:r w:rsidRPr="00B23A1C">
        <w:rPr>
          <w:rFonts w:ascii="Arial" w:hAnsi="Arial" w:cs="Arial"/>
          <w:color w:val="333399"/>
          <w:sz w:val="24"/>
          <w:u w:val="single"/>
          <w:lang w:val="en-US"/>
        </w:rPr>
        <w:tab/>
        <w:t>Tarnopol, 6.9.1895 - New York, 21.11.1954.</w:t>
      </w:r>
    </w:p>
    <w:p w:rsidR="00F36AE9" w:rsidRPr="00B23A1C" w:rsidRDefault="00F36AE9"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americano di origine polacca, nato in Ucraina. Allievo di Schreker a Vienna e insegnante alla Hochschule di Berlino. Visse a Parigi nel 1932, a Londra dal 1934 e dal 1938, definitivamente negli Usa, insegnante di Composizione al Queen’s College, ai sobborghi di New York. Ripristinò nel 1953 la partitura </w:t>
      </w:r>
      <w:r w:rsidR="00FA63F7">
        <w:rPr>
          <w:rFonts w:ascii="Arial" w:hAnsi="Arial" w:cs="Arial"/>
          <w:color w:val="333399"/>
        </w:rPr>
        <w:t xml:space="preserve"> </w:t>
      </w:r>
      <w:r w:rsidRPr="00B23A1C">
        <w:rPr>
          <w:rFonts w:ascii="Arial" w:hAnsi="Arial" w:cs="Arial"/>
          <w:color w:val="333399"/>
        </w:rPr>
        <w:t xml:space="preserve">originale del Boris Godunov di Musorgskij, rappresentato al Metropolitan di New York nello stesso anno.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Rapsodia notturna per </w:t>
      </w:r>
      <w:r w:rsidR="006E4C92" w:rsidRPr="00B23A1C">
        <w:rPr>
          <w:rFonts w:ascii="Arial" w:hAnsi="Arial" w:cs="Arial"/>
          <w:color w:val="000000"/>
          <w:sz w:val="24"/>
          <w:szCs w:val="24"/>
          <w:lang w:val="it-IT"/>
        </w:rPr>
        <w:t>v</w:t>
      </w:r>
      <w:r w:rsidR="006E4C92">
        <w:rPr>
          <w:rFonts w:ascii="Arial" w:hAnsi="Arial" w:cs="Arial"/>
          <w:color w:val="000000"/>
          <w:sz w:val="24"/>
          <w:szCs w:val="24"/>
          <w:lang w:val="it-IT"/>
        </w:rPr>
        <w:t>io</w:t>
      </w:r>
      <w:r w:rsidR="006E4C92" w:rsidRPr="00B23A1C">
        <w:rPr>
          <w:rFonts w:ascii="Arial" w:hAnsi="Arial" w:cs="Arial"/>
          <w:color w:val="000000"/>
          <w:sz w:val="24"/>
          <w:szCs w:val="24"/>
          <w:lang w:val="it-IT"/>
        </w:rPr>
        <w:t>l</w:t>
      </w:r>
      <w:r w:rsidR="006E4C92">
        <w:rPr>
          <w:rFonts w:ascii="Arial" w:hAnsi="Arial" w:cs="Arial"/>
          <w:color w:val="000000"/>
          <w:sz w:val="24"/>
          <w:szCs w:val="24"/>
          <w:lang w:val="it-IT"/>
        </w:rPr>
        <w:t>on</w:t>
      </w:r>
      <w:r w:rsidR="006E4C92" w:rsidRPr="00B23A1C">
        <w:rPr>
          <w:rFonts w:ascii="Arial" w:hAnsi="Arial" w:cs="Arial"/>
          <w:color w:val="000000"/>
          <w:sz w:val="24"/>
          <w:szCs w:val="24"/>
          <w:lang w:val="it-IT"/>
        </w:rPr>
        <w:t>c</w:t>
      </w:r>
      <w:r w:rsidR="006E4C92">
        <w:rPr>
          <w:rFonts w:ascii="Arial" w:hAnsi="Arial" w:cs="Arial"/>
          <w:color w:val="000000"/>
          <w:sz w:val="24"/>
          <w:szCs w:val="24"/>
          <w:lang w:val="it-IT"/>
        </w:rPr>
        <w:t>ello</w:t>
      </w:r>
      <w:r w:rsidRPr="00B23A1C">
        <w:rPr>
          <w:rFonts w:ascii="Arial" w:hAnsi="Arial" w:cs="Arial"/>
          <w:color w:val="000000"/>
          <w:sz w:val="24"/>
          <w:szCs w:val="24"/>
          <w:lang w:val="it-IT"/>
        </w:rPr>
        <w:t xml:space="preserve"> e pf. op. 66 (1950).</w:t>
      </w:r>
      <w:r w:rsidR="0030664C"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Trio serenata, vl</w:t>
      </w:r>
      <w:r w:rsidR="0030664C"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 op. 69 (1959).</w:t>
      </w:r>
    </w:p>
    <w:p w:rsidR="0030664C" w:rsidRPr="00B23A1C" w:rsidRDefault="0030664C" w:rsidP="00696964">
      <w:pPr>
        <w:tabs>
          <w:tab w:val="left" w:pos="4253"/>
          <w:tab w:val="left" w:pos="4820"/>
        </w:tabs>
        <w:spacing w:before="120" w:after="0"/>
        <w:jc w:val="left"/>
        <w:rPr>
          <w:rFonts w:ascii="Arial" w:hAnsi="Arial" w:cs="Arial"/>
          <w:color w:val="000000"/>
          <w:sz w:val="24"/>
          <w:szCs w:val="24"/>
          <w:lang w:val="it-IT"/>
        </w:rPr>
      </w:pPr>
    </w:p>
    <w:p w:rsidR="0030664C" w:rsidRPr="00B23A1C" w:rsidRDefault="0030664C" w:rsidP="00696964">
      <w:pPr>
        <w:widowControl w:val="0"/>
        <w:tabs>
          <w:tab w:val="left" w:pos="4253"/>
          <w:tab w:val="left" w:pos="4820"/>
        </w:tabs>
        <w:autoSpaceDE w:val="0"/>
        <w:autoSpaceDN w:val="0"/>
        <w:adjustRightInd w:val="0"/>
        <w:spacing w:before="120" w:after="0"/>
        <w:jc w:val="left"/>
        <w:rPr>
          <w:rFonts w:ascii="Arial" w:hAnsi="Arial" w:cs="Arial"/>
          <w:color w:val="333399"/>
          <w:sz w:val="24"/>
          <w:szCs w:val="24"/>
          <w:u w:val="single"/>
          <w:lang w:eastAsia="it-IT" w:bidi="ar-SA"/>
        </w:rPr>
      </w:pPr>
      <w:r w:rsidRPr="00B23A1C">
        <w:rPr>
          <w:rFonts w:ascii="Arial" w:hAnsi="Arial" w:cs="Arial"/>
          <w:color w:val="333399"/>
          <w:sz w:val="24"/>
          <w:szCs w:val="24"/>
          <w:u w:val="single"/>
          <w:lang w:eastAsia="it-IT" w:bidi="ar-SA"/>
        </w:rPr>
        <w:t>RAUCHENECKER  Georg Wilhelm</w:t>
      </w:r>
      <w:r w:rsidRPr="00B23A1C">
        <w:rPr>
          <w:rFonts w:ascii="Arial" w:hAnsi="Arial" w:cs="Arial"/>
          <w:color w:val="333399"/>
          <w:sz w:val="24"/>
          <w:szCs w:val="24"/>
          <w:u w:val="single"/>
          <w:lang w:eastAsia="it-IT" w:bidi="ar-SA"/>
        </w:rPr>
        <w:tab/>
        <w:t xml:space="preserve">Monaco, 8.3.1844 - Elberfeld, 17.7.1906. </w:t>
      </w:r>
    </w:p>
    <w:p w:rsidR="0030664C" w:rsidRPr="00B23A1C" w:rsidRDefault="0030664C" w:rsidP="00696964">
      <w:pPr>
        <w:widowControl w:val="0"/>
        <w:tabs>
          <w:tab w:val="left" w:pos="4253"/>
          <w:tab w:val="left" w:pos="4820"/>
        </w:tabs>
        <w:autoSpaceDE w:val="0"/>
        <w:autoSpaceDN w:val="0"/>
        <w:adjustRightInd w:val="0"/>
        <w:spacing w:before="120" w:after="0"/>
        <w:jc w:val="left"/>
        <w:rPr>
          <w:rFonts w:ascii="Arial" w:hAnsi="Arial" w:cs="Arial"/>
          <w:bCs/>
          <w:color w:val="333399"/>
          <w:kern w:val="36"/>
          <w:lang w:val="de-DE" w:eastAsia="it-IT" w:bidi="ar-SA"/>
        </w:rPr>
      </w:pPr>
      <w:r w:rsidRPr="00B23A1C">
        <w:rPr>
          <w:rFonts w:ascii="Arial" w:hAnsi="Arial" w:cs="Arial"/>
          <w:bCs/>
          <w:color w:val="333399"/>
          <w:kern w:val="36"/>
          <w:lang w:val="de-DE" w:eastAsia="it-IT" w:bidi="ar-SA"/>
        </w:rPr>
        <w:lastRenderedPageBreak/>
        <w:t xml:space="preserve">Compositore Tedesco, direttore d’orchestra e violinista. A 11 anni 1° violino nell’orchstra dlla Chiesa, studi di violino con J. Walter, pianoforte e organo con T. Lacnher, composizione con F. Lachner. Dal 1860 era 1° violino </w:t>
      </w:r>
      <w:r w:rsidR="00FA63F7">
        <w:rPr>
          <w:rFonts w:ascii="Arial" w:hAnsi="Arial" w:cs="Arial"/>
          <w:bCs/>
          <w:color w:val="333399"/>
          <w:kern w:val="36"/>
          <w:lang w:val="de-DE" w:eastAsia="it-IT" w:bidi="ar-SA"/>
        </w:rPr>
        <w:t xml:space="preserve">           </w:t>
      </w:r>
      <w:r w:rsidRPr="00B23A1C">
        <w:rPr>
          <w:rFonts w:ascii="Arial" w:hAnsi="Arial" w:cs="Arial"/>
          <w:bCs/>
          <w:color w:val="333399"/>
          <w:kern w:val="36"/>
          <w:lang w:val="de-DE" w:eastAsia="it-IT" w:bidi="ar-SA"/>
        </w:rPr>
        <w:t>al Teatro di Lione, nel 1862 direttore d’orchestra ad Aix-en-Provence e nel 1864</w:t>
      </w:r>
      <w:r w:rsidR="00EA34FF" w:rsidRPr="00B23A1C">
        <w:rPr>
          <w:rFonts w:ascii="Arial" w:hAnsi="Arial" w:cs="Arial"/>
          <w:bCs/>
          <w:color w:val="333399"/>
          <w:kern w:val="36"/>
          <w:lang w:val="de-DE" w:eastAsia="it-IT" w:bidi="ar-SA"/>
        </w:rPr>
        <w:t>,</w:t>
      </w:r>
      <w:r w:rsidRPr="00B23A1C">
        <w:rPr>
          <w:rFonts w:ascii="Arial" w:hAnsi="Arial" w:cs="Arial"/>
          <w:bCs/>
          <w:color w:val="333399"/>
          <w:kern w:val="36"/>
          <w:lang w:val="de-DE" w:eastAsia="it-IT" w:bidi="ar-SA"/>
        </w:rPr>
        <w:t xml:space="preserve"> Direttore a Carpentras. </w:t>
      </w:r>
      <w:r w:rsidR="00255DB5" w:rsidRPr="00B23A1C">
        <w:rPr>
          <w:rFonts w:ascii="Arial" w:hAnsi="Arial" w:cs="Arial"/>
          <w:bCs/>
          <w:color w:val="333399"/>
          <w:kern w:val="36"/>
          <w:lang w:val="de-DE" w:eastAsia="it-IT" w:bidi="ar-SA"/>
        </w:rPr>
        <w:t xml:space="preserve">                 </w:t>
      </w:r>
      <w:r w:rsidRPr="00B23A1C">
        <w:rPr>
          <w:rFonts w:ascii="Arial" w:hAnsi="Arial" w:cs="Arial"/>
          <w:bCs/>
          <w:color w:val="333399"/>
          <w:kern w:val="36"/>
          <w:lang w:val="de-DE" w:eastAsia="it-IT" w:bidi="ar-SA"/>
        </w:rPr>
        <w:t xml:space="preserve">Nel 1868 fu Direttore al Conservatorio di Avignone, ma dopo 2 anni fu espulso per la controversia </w:t>
      </w:r>
      <w:r w:rsidR="00255DB5" w:rsidRPr="00B23A1C">
        <w:rPr>
          <w:rFonts w:ascii="Arial" w:hAnsi="Arial" w:cs="Arial"/>
          <w:bCs/>
          <w:color w:val="333399"/>
          <w:kern w:val="36"/>
          <w:lang w:val="de-DE" w:eastAsia="it-IT" w:bidi="ar-SA"/>
        </w:rPr>
        <w:t xml:space="preserve">                     </w:t>
      </w:r>
      <w:r w:rsidRPr="00B23A1C">
        <w:rPr>
          <w:rFonts w:ascii="Arial" w:hAnsi="Arial" w:cs="Arial"/>
          <w:bCs/>
          <w:color w:val="333399"/>
          <w:kern w:val="36"/>
          <w:lang w:val="de-DE" w:eastAsia="it-IT" w:bidi="ar-SA"/>
        </w:rPr>
        <w:t xml:space="preserve">Franco-Tedesca e si stabilì in Svizzera. </w:t>
      </w:r>
    </w:p>
    <w:p w:rsidR="0030664C" w:rsidRPr="00B23A1C" w:rsidRDefault="0030664C" w:rsidP="00696964">
      <w:pPr>
        <w:tabs>
          <w:tab w:val="left" w:pos="4253"/>
          <w:tab w:val="left" w:pos="4820"/>
        </w:tabs>
        <w:spacing w:before="120" w:after="0"/>
        <w:jc w:val="left"/>
        <w:rPr>
          <w:rFonts w:ascii="Arial" w:hAnsi="Arial" w:cs="Arial"/>
          <w:sz w:val="24"/>
          <w:szCs w:val="24"/>
          <w:lang w:val="de-DE" w:eastAsia="it-IT" w:bidi="ar-SA"/>
        </w:rPr>
      </w:pPr>
      <w:r w:rsidRPr="00B23A1C">
        <w:rPr>
          <w:rFonts w:ascii="Arial" w:hAnsi="Arial" w:cs="Arial"/>
          <w:sz w:val="24"/>
          <w:szCs w:val="24"/>
          <w:lang w:val="de-DE" w:eastAsia="it-IT" w:bidi="ar-SA"/>
        </w:rPr>
        <w:t>Violoncello e orch.:   Concerto in Re- (1904).</w:t>
      </w:r>
    </w:p>
    <w:p w:rsidR="00A53165" w:rsidRPr="00B23A1C" w:rsidRDefault="00A53165" w:rsidP="00696964">
      <w:pPr>
        <w:tabs>
          <w:tab w:val="left" w:pos="4253"/>
          <w:tab w:val="left" w:pos="4820"/>
        </w:tabs>
        <w:spacing w:before="120" w:after="0"/>
        <w:jc w:val="left"/>
        <w:rPr>
          <w:rFonts w:ascii="Arial" w:hAnsi="Arial" w:cs="Arial"/>
          <w:color w:val="000000"/>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RAUTAVAARA  Einojuhani</w:t>
      </w:r>
      <w:r w:rsidRPr="00B23A1C">
        <w:rPr>
          <w:rFonts w:ascii="Arial" w:hAnsi="Arial" w:cs="Arial"/>
          <w:color w:val="333399"/>
          <w:sz w:val="24"/>
          <w:szCs w:val="24"/>
          <w:u w:val="single"/>
          <w:lang w:val="it-IT"/>
        </w:rPr>
        <w:tab/>
        <w:t>Helsinki, 8.10.1928</w:t>
      </w:r>
      <w:r w:rsidR="006F7753" w:rsidRPr="00B23A1C">
        <w:rPr>
          <w:rFonts w:ascii="Arial" w:hAnsi="Arial" w:cs="Arial"/>
          <w:color w:val="333399"/>
          <w:sz w:val="24"/>
          <w:szCs w:val="24"/>
          <w:u w:val="single"/>
          <w:lang w:val="it-IT"/>
        </w:rPr>
        <w:t xml:space="preserve"> - Helsinki, 27.7.</w:t>
      </w:r>
      <w:r w:rsidR="00B41678" w:rsidRPr="00B23A1C">
        <w:rPr>
          <w:rFonts w:ascii="Arial" w:hAnsi="Arial" w:cs="Arial"/>
          <w:color w:val="333399"/>
          <w:sz w:val="24"/>
          <w:szCs w:val="24"/>
          <w:u w:val="single"/>
          <w:lang w:val="it-IT"/>
        </w:rPr>
        <w:t xml:space="preserve"> </w:t>
      </w:r>
      <w:r w:rsidR="006F7753" w:rsidRPr="00B23A1C">
        <w:rPr>
          <w:rFonts w:ascii="Arial" w:hAnsi="Arial" w:cs="Arial"/>
          <w:color w:val="333399"/>
          <w:sz w:val="24"/>
          <w:szCs w:val="24"/>
          <w:u w:val="single"/>
          <w:lang w:val="it-IT"/>
        </w:rPr>
        <w:t>2016.</w:t>
      </w:r>
    </w:p>
    <w:p w:rsidR="00AF090A" w:rsidRPr="00B23A1C" w:rsidRDefault="00AF090A" w:rsidP="00696964">
      <w:pPr>
        <w:tabs>
          <w:tab w:val="center" w:pos="0"/>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finlandese, allievo del padre e di Merikanto all’Accademia Sibelius. Lo stesso Sibelius lo                     convinse a proseguire gli studi alla Juilliard di New York con Copland, Session, Persichetti, Vogel e Petzold. Archivista e Insegnante di composizione all’Accademia Sibelius. Il suo tragitto stilistico, in particolare nelle               sue 8 sinfonie, lo porta dalla musica romantica al “Seriale”, con impiego, negli ultimi brani, anche del nastro magnetico. Nel 2004 è stato operato per una dissezione aortica, ma dopo 18 mesi ha recuperato e a 77 anni </w:t>
      </w:r>
      <w:r w:rsidR="00255DB5" w:rsidRPr="00B23A1C">
        <w:rPr>
          <w:rFonts w:ascii="Arial" w:hAnsi="Arial" w:cs="Arial"/>
          <w:color w:val="333399"/>
          <w:lang w:val="it-IT"/>
        </w:rPr>
        <w:t xml:space="preserve">     </w:t>
      </w:r>
      <w:r w:rsidR="00FA63F7">
        <w:rPr>
          <w:rFonts w:ascii="Arial" w:hAnsi="Arial" w:cs="Arial"/>
          <w:color w:val="333399"/>
          <w:lang w:val="it-IT"/>
        </w:rPr>
        <w:t xml:space="preserve">        </w:t>
      </w:r>
      <w:r w:rsidRPr="00B23A1C">
        <w:rPr>
          <w:rFonts w:ascii="Arial" w:hAnsi="Arial" w:cs="Arial"/>
          <w:color w:val="333399"/>
          <w:lang w:val="it-IT"/>
        </w:rPr>
        <w:t>ha ripreso a comporre… 12 anni dopo…. aveva 88 anni….</w:t>
      </w:r>
    </w:p>
    <w:p w:rsidR="006E4C92"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6E4C92" w:rsidRPr="00B23A1C">
        <w:rPr>
          <w:rFonts w:ascii="Arial" w:hAnsi="Arial" w:cs="Arial"/>
          <w:color w:val="000000"/>
          <w:sz w:val="24"/>
          <w:szCs w:val="24"/>
          <w:lang w:val="it-IT"/>
        </w:rPr>
        <w:t>v</w:t>
      </w:r>
      <w:r w:rsidR="006E4C92">
        <w:rPr>
          <w:rFonts w:ascii="Arial" w:hAnsi="Arial" w:cs="Arial"/>
          <w:color w:val="000000"/>
          <w:sz w:val="24"/>
          <w:szCs w:val="24"/>
          <w:lang w:val="it-IT"/>
        </w:rPr>
        <w:t>io</w:t>
      </w:r>
      <w:r w:rsidR="006E4C92" w:rsidRPr="00B23A1C">
        <w:rPr>
          <w:rFonts w:ascii="Arial" w:hAnsi="Arial" w:cs="Arial"/>
          <w:color w:val="000000"/>
          <w:sz w:val="24"/>
          <w:szCs w:val="24"/>
          <w:lang w:val="it-IT"/>
        </w:rPr>
        <w:t>l</w:t>
      </w:r>
      <w:r w:rsidR="006E4C92">
        <w:rPr>
          <w:rFonts w:ascii="Arial" w:hAnsi="Arial" w:cs="Arial"/>
          <w:color w:val="000000"/>
          <w:sz w:val="24"/>
          <w:szCs w:val="24"/>
          <w:lang w:val="it-IT"/>
        </w:rPr>
        <w:t>on</w:t>
      </w:r>
      <w:r w:rsidR="006E4C92" w:rsidRPr="00B23A1C">
        <w:rPr>
          <w:rFonts w:ascii="Arial" w:hAnsi="Arial" w:cs="Arial"/>
          <w:color w:val="000000"/>
          <w:sz w:val="24"/>
          <w:szCs w:val="24"/>
          <w:lang w:val="it-IT"/>
        </w:rPr>
        <w:t>c</w:t>
      </w:r>
      <w:r w:rsidR="006E4C92">
        <w:rPr>
          <w:rFonts w:ascii="Arial" w:hAnsi="Arial" w:cs="Arial"/>
          <w:color w:val="000000"/>
          <w:sz w:val="24"/>
          <w:szCs w:val="24"/>
          <w:lang w:val="it-IT"/>
        </w:rPr>
        <w:t>ello</w:t>
      </w:r>
      <w:r w:rsidRPr="00B23A1C">
        <w:rPr>
          <w:rFonts w:ascii="Arial" w:hAnsi="Arial" w:cs="Arial"/>
          <w:color w:val="000000"/>
          <w:sz w:val="24"/>
          <w:szCs w:val="24"/>
          <w:lang w:val="it-IT"/>
        </w:rPr>
        <w:t xml:space="preserve"> solo (196</w:t>
      </w:r>
      <w:r w:rsidR="009A73EE" w:rsidRPr="00B23A1C">
        <w:rPr>
          <w:rFonts w:ascii="Arial" w:hAnsi="Arial" w:cs="Arial"/>
          <w:color w:val="000000"/>
          <w:sz w:val="24"/>
          <w:szCs w:val="24"/>
          <w:lang w:val="it-IT"/>
        </w:rPr>
        <w:t>9</w:t>
      </w:r>
      <w:r w:rsidR="00B12719" w:rsidRPr="00B23A1C">
        <w:rPr>
          <w:rFonts w:ascii="Arial" w:hAnsi="Arial" w:cs="Arial"/>
          <w:color w:val="000000"/>
          <w:sz w:val="24"/>
          <w:szCs w:val="24"/>
          <w:lang w:val="it-IT"/>
        </w:rPr>
        <w:t>, 14’</w:t>
      </w:r>
      <w:r w:rsidRPr="00B23A1C">
        <w:rPr>
          <w:rFonts w:ascii="Arial" w:hAnsi="Arial" w:cs="Arial"/>
          <w:color w:val="000000"/>
          <w:sz w:val="24"/>
          <w:szCs w:val="24"/>
          <w:lang w:val="it-IT"/>
        </w:rPr>
        <w:t xml:space="preserve">).   </w:t>
      </w:r>
      <w:r w:rsidR="00396EC0" w:rsidRPr="00B23A1C">
        <w:rPr>
          <w:rFonts w:ascii="Arial" w:hAnsi="Arial" w:cs="Arial"/>
          <w:color w:val="000000"/>
          <w:sz w:val="24"/>
          <w:szCs w:val="24"/>
          <w:lang w:val="it-IT"/>
        </w:rPr>
        <w:t xml:space="preserve">Violoncello e pf.:   </w:t>
      </w:r>
      <w:r w:rsidR="008123D8" w:rsidRPr="00B23A1C">
        <w:rPr>
          <w:rFonts w:ascii="Arial" w:hAnsi="Arial" w:cs="Arial"/>
          <w:color w:val="000000"/>
          <w:sz w:val="24"/>
          <w:szCs w:val="24"/>
          <w:lang w:val="it-IT"/>
        </w:rPr>
        <w:t>Fiddlers</w:t>
      </w:r>
      <w:r w:rsidR="00396EC0" w:rsidRPr="00B23A1C">
        <w:rPr>
          <w:rFonts w:ascii="Arial" w:hAnsi="Arial" w:cs="Arial"/>
          <w:color w:val="000000"/>
          <w:sz w:val="24"/>
          <w:szCs w:val="24"/>
          <w:lang w:val="it-IT"/>
        </w:rPr>
        <w:t xml:space="preserve"> </w:t>
      </w:r>
      <w:r w:rsidR="008123D8" w:rsidRPr="00B23A1C">
        <w:rPr>
          <w:rFonts w:ascii="Arial" w:hAnsi="Arial" w:cs="Arial"/>
          <w:color w:val="000000"/>
          <w:sz w:val="24"/>
          <w:szCs w:val="24"/>
          <w:lang w:val="it-IT"/>
        </w:rPr>
        <w:t>(1972, 8’)</w:t>
      </w:r>
      <w:r w:rsidR="00396EC0" w:rsidRPr="00B23A1C">
        <w:rPr>
          <w:rFonts w:ascii="Arial" w:hAnsi="Arial" w:cs="Arial"/>
          <w:color w:val="000000"/>
          <w:sz w:val="24"/>
          <w:szCs w:val="24"/>
          <w:lang w:val="it-IT"/>
        </w:rPr>
        <w:t xml:space="preserve">,   </w:t>
      </w:r>
    </w:p>
    <w:p w:rsidR="006E4C92" w:rsidRDefault="001B5E6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Cantilena</w:t>
      </w:r>
      <w:r w:rsidR="00396EC0"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(1974)</w:t>
      </w:r>
      <w:r w:rsidR="00396EC0" w:rsidRPr="00B23A1C">
        <w:rPr>
          <w:rFonts w:ascii="Arial" w:hAnsi="Arial" w:cs="Arial"/>
          <w:color w:val="000000"/>
          <w:sz w:val="24"/>
          <w:szCs w:val="24"/>
          <w:lang w:val="it-IT"/>
        </w:rPr>
        <w:t>,</w:t>
      </w:r>
      <w:r w:rsidR="006E4C92">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2 Preludi e fughe op. 36 (1955</w:t>
      </w:r>
      <w:r w:rsidR="00BD6EDD" w:rsidRPr="00B23A1C">
        <w:rPr>
          <w:rFonts w:ascii="Arial" w:hAnsi="Arial" w:cs="Arial"/>
          <w:color w:val="000000"/>
          <w:sz w:val="24"/>
          <w:szCs w:val="24"/>
          <w:lang w:val="it-IT"/>
        </w:rPr>
        <w:t>, 9’</w:t>
      </w:r>
      <w:r w:rsidR="00A53165" w:rsidRPr="00B23A1C">
        <w:rPr>
          <w:rFonts w:ascii="Arial" w:hAnsi="Arial" w:cs="Arial"/>
          <w:color w:val="000000"/>
          <w:sz w:val="24"/>
          <w:szCs w:val="24"/>
          <w:lang w:val="it-IT"/>
        </w:rPr>
        <w:t>)</w:t>
      </w:r>
      <w:r w:rsidR="00396EC0" w:rsidRPr="00B23A1C">
        <w:rPr>
          <w:rFonts w:ascii="Arial" w:hAnsi="Arial" w:cs="Arial"/>
          <w:color w:val="000000"/>
          <w:sz w:val="24"/>
          <w:szCs w:val="24"/>
          <w:lang w:val="it-IT"/>
        </w:rPr>
        <w:t xml:space="preserve">,   </w:t>
      </w:r>
      <w:r w:rsidR="00074936" w:rsidRPr="00B23A1C">
        <w:rPr>
          <w:rFonts w:ascii="Arial" w:hAnsi="Arial" w:cs="Arial"/>
          <w:color w:val="000000"/>
          <w:sz w:val="24"/>
          <w:szCs w:val="24"/>
          <w:lang w:val="it-IT"/>
        </w:rPr>
        <w:t>Sonata</w:t>
      </w:r>
      <w:r w:rsidR="00396EC0" w:rsidRPr="00B23A1C">
        <w:rPr>
          <w:rFonts w:ascii="Arial" w:hAnsi="Arial" w:cs="Arial"/>
          <w:color w:val="000000"/>
          <w:sz w:val="24"/>
          <w:szCs w:val="24"/>
          <w:lang w:val="it-IT"/>
        </w:rPr>
        <w:t xml:space="preserve"> </w:t>
      </w:r>
      <w:r w:rsidR="00074936" w:rsidRPr="00B23A1C">
        <w:rPr>
          <w:rFonts w:ascii="Arial" w:hAnsi="Arial" w:cs="Arial"/>
          <w:color w:val="000000"/>
          <w:sz w:val="24"/>
          <w:szCs w:val="24"/>
          <w:lang w:val="it-IT"/>
        </w:rPr>
        <w:t>(1991, 18’)</w:t>
      </w:r>
      <w:r w:rsidR="00396EC0" w:rsidRPr="00B23A1C">
        <w:rPr>
          <w:rFonts w:ascii="Arial" w:hAnsi="Arial" w:cs="Arial"/>
          <w:color w:val="000000"/>
          <w:sz w:val="24"/>
          <w:szCs w:val="24"/>
          <w:lang w:val="it-IT"/>
        </w:rPr>
        <w:t>,</w:t>
      </w:r>
      <w:r w:rsidR="006F7753" w:rsidRPr="00B23A1C">
        <w:rPr>
          <w:rFonts w:ascii="Arial" w:hAnsi="Arial" w:cs="Arial"/>
          <w:color w:val="000000"/>
          <w:sz w:val="24"/>
          <w:szCs w:val="24"/>
          <w:lang w:val="it-IT"/>
        </w:rPr>
        <w:t xml:space="preserve">   </w:t>
      </w:r>
    </w:p>
    <w:p w:rsidR="006E4C92" w:rsidRDefault="009A73EE"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fr-FR"/>
        </w:rPr>
        <w:t xml:space="preserve">Chanson de mon </w:t>
      </w:r>
      <w:r w:rsidR="00396EC0" w:rsidRPr="00B23A1C">
        <w:rPr>
          <w:rFonts w:ascii="Arial" w:hAnsi="Arial" w:cs="Arial"/>
          <w:color w:val="000000"/>
          <w:sz w:val="24"/>
          <w:szCs w:val="24"/>
          <w:lang w:val="fr-FR"/>
        </w:rPr>
        <w:t>cœur (</w:t>
      </w:r>
      <w:r w:rsidRPr="006E4C92">
        <w:rPr>
          <w:rFonts w:ascii="Arial" w:hAnsi="Arial" w:cs="Arial"/>
          <w:color w:val="000000"/>
          <w:sz w:val="24"/>
          <w:szCs w:val="24"/>
        </w:rPr>
        <w:t>2000)</w:t>
      </w:r>
      <w:r w:rsidR="00396EC0" w:rsidRPr="006E4C92">
        <w:rPr>
          <w:rFonts w:ascii="Arial" w:hAnsi="Arial" w:cs="Arial"/>
          <w:color w:val="000000"/>
          <w:sz w:val="24"/>
          <w:szCs w:val="24"/>
        </w:rPr>
        <w:t>,</w:t>
      </w:r>
      <w:r w:rsidR="006E4C92" w:rsidRPr="006E4C92">
        <w:rPr>
          <w:rFonts w:ascii="Arial" w:hAnsi="Arial" w:cs="Arial"/>
          <w:color w:val="000000"/>
          <w:sz w:val="24"/>
          <w:szCs w:val="24"/>
        </w:rPr>
        <w:t xml:space="preserve">   </w:t>
      </w:r>
      <w:r w:rsidRPr="00B23A1C">
        <w:rPr>
          <w:rFonts w:ascii="Arial" w:hAnsi="Arial" w:cs="Arial"/>
          <w:color w:val="000000"/>
          <w:sz w:val="24"/>
          <w:szCs w:val="24"/>
        </w:rPr>
        <w:t>Sonata</w:t>
      </w:r>
      <w:r w:rsidR="00396EC0" w:rsidRPr="00B23A1C">
        <w:rPr>
          <w:rFonts w:ascii="Arial" w:hAnsi="Arial" w:cs="Arial"/>
          <w:color w:val="000000"/>
          <w:sz w:val="24"/>
          <w:szCs w:val="24"/>
        </w:rPr>
        <w:t xml:space="preserve"> </w:t>
      </w:r>
      <w:r w:rsidRPr="00B23A1C">
        <w:rPr>
          <w:rFonts w:ascii="Arial" w:hAnsi="Arial" w:cs="Arial"/>
          <w:color w:val="000000"/>
          <w:sz w:val="24"/>
          <w:szCs w:val="24"/>
        </w:rPr>
        <w:t>(2001</w:t>
      </w:r>
      <w:r w:rsidR="001B5E6B" w:rsidRPr="00B23A1C">
        <w:rPr>
          <w:rFonts w:ascii="Arial" w:hAnsi="Arial" w:cs="Arial"/>
          <w:color w:val="000000"/>
          <w:sz w:val="24"/>
          <w:szCs w:val="24"/>
        </w:rPr>
        <w:t>, 15’</w:t>
      </w:r>
      <w:r w:rsidRPr="00B23A1C">
        <w:rPr>
          <w:rFonts w:ascii="Arial" w:hAnsi="Arial" w:cs="Arial"/>
          <w:color w:val="000000"/>
          <w:sz w:val="24"/>
          <w:szCs w:val="24"/>
        </w:rPr>
        <w:t>)</w:t>
      </w:r>
      <w:r w:rsidR="00396EC0" w:rsidRPr="00B23A1C">
        <w:rPr>
          <w:rFonts w:ascii="Arial" w:hAnsi="Arial" w:cs="Arial"/>
          <w:color w:val="000000"/>
          <w:sz w:val="24"/>
          <w:szCs w:val="24"/>
        </w:rPr>
        <w:t>,</w:t>
      </w:r>
      <w:r w:rsidRPr="00B23A1C">
        <w:rPr>
          <w:rFonts w:ascii="Arial" w:hAnsi="Arial" w:cs="Arial"/>
          <w:color w:val="000000"/>
          <w:sz w:val="24"/>
          <w:szCs w:val="24"/>
        </w:rPr>
        <w:t xml:space="preserve">   </w:t>
      </w:r>
      <w:r w:rsidR="00074936" w:rsidRPr="00B23A1C">
        <w:rPr>
          <w:rFonts w:ascii="Arial" w:hAnsi="Arial" w:cs="Arial"/>
          <w:color w:val="000000"/>
          <w:sz w:val="24"/>
          <w:szCs w:val="24"/>
        </w:rPr>
        <w:t>Song of My Heart</w:t>
      </w:r>
      <w:r w:rsidR="00396EC0" w:rsidRPr="00B23A1C">
        <w:rPr>
          <w:rFonts w:ascii="Arial" w:hAnsi="Arial" w:cs="Arial"/>
          <w:color w:val="000000"/>
          <w:sz w:val="24"/>
          <w:szCs w:val="24"/>
        </w:rPr>
        <w:t xml:space="preserve"> </w:t>
      </w:r>
      <w:r w:rsidR="00074936" w:rsidRPr="00B23A1C">
        <w:rPr>
          <w:rFonts w:ascii="Arial" w:hAnsi="Arial" w:cs="Arial"/>
          <w:color w:val="000000"/>
          <w:sz w:val="24"/>
          <w:szCs w:val="24"/>
        </w:rPr>
        <w:t>(2000, 3’)</w:t>
      </w:r>
      <w:r w:rsidR="00396EC0" w:rsidRPr="00B23A1C">
        <w:rPr>
          <w:rFonts w:ascii="Arial" w:hAnsi="Arial" w:cs="Arial"/>
          <w:color w:val="000000"/>
          <w:sz w:val="24"/>
          <w:szCs w:val="24"/>
        </w:rPr>
        <w:t xml:space="preserve">,   </w:t>
      </w:r>
    </w:p>
    <w:p w:rsidR="00396EC0" w:rsidRPr="00B23A1C" w:rsidRDefault="009A73EE" w:rsidP="00696964">
      <w:pPr>
        <w:tabs>
          <w:tab w:val="left" w:pos="4253"/>
          <w:tab w:val="left" w:pos="4820"/>
        </w:tabs>
        <w:spacing w:before="120" w:after="0"/>
        <w:jc w:val="left"/>
        <w:rPr>
          <w:rFonts w:ascii="Arial" w:hAnsi="Arial" w:cs="Arial"/>
          <w:color w:val="000000"/>
          <w:sz w:val="24"/>
          <w:szCs w:val="24"/>
          <w:lang w:val="it-IT"/>
        </w:rPr>
      </w:pPr>
      <w:r w:rsidRPr="004E5E23">
        <w:rPr>
          <w:rFonts w:ascii="Arial" w:hAnsi="Arial" w:cs="Arial"/>
          <w:color w:val="000000"/>
          <w:sz w:val="24"/>
          <w:szCs w:val="24"/>
          <w:lang w:val="it-IT"/>
        </w:rPr>
        <w:t xml:space="preserve">Polka, 2 </w:t>
      </w:r>
      <w:r w:rsidR="006E4C92" w:rsidRPr="00B23A1C">
        <w:rPr>
          <w:rFonts w:ascii="Arial" w:hAnsi="Arial" w:cs="Arial"/>
          <w:color w:val="000000"/>
          <w:sz w:val="24"/>
          <w:szCs w:val="24"/>
          <w:lang w:val="it-IT"/>
        </w:rPr>
        <w:t>v</w:t>
      </w:r>
      <w:r w:rsidR="006E4C92">
        <w:rPr>
          <w:rFonts w:ascii="Arial" w:hAnsi="Arial" w:cs="Arial"/>
          <w:color w:val="000000"/>
          <w:sz w:val="24"/>
          <w:szCs w:val="24"/>
          <w:lang w:val="it-IT"/>
        </w:rPr>
        <w:t>io</w:t>
      </w:r>
      <w:r w:rsidR="006E4C92" w:rsidRPr="00B23A1C">
        <w:rPr>
          <w:rFonts w:ascii="Arial" w:hAnsi="Arial" w:cs="Arial"/>
          <w:color w:val="000000"/>
          <w:sz w:val="24"/>
          <w:szCs w:val="24"/>
          <w:lang w:val="it-IT"/>
        </w:rPr>
        <w:t>l</w:t>
      </w:r>
      <w:r w:rsidR="006E4C92">
        <w:rPr>
          <w:rFonts w:ascii="Arial" w:hAnsi="Arial" w:cs="Arial"/>
          <w:color w:val="000000"/>
          <w:sz w:val="24"/>
          <w:szCs w:val="24"/>
          <w:lang w:val="it-IT"/>
        </w:rPr>
        <w:t>on</w:t>
      </w:r>
      <w:r w:rsidR="006E4C92" w:rsidRPr="00B23A1C">
        <w:rPr>
          <w:rFonts w:ascii="Arial" w:hAnsi="Arial" w:cs="Arial"/>
          <w:color w:val="000000"/>
          <w:sz w:val="24"/>
          <w:szCs w:val="24"/>
          <w:lang w:val="it-IT"/>
        </w:rPr>
        <w:t>c</w:t>
      </w:r>
      <w:r w:rsidR="006E4C92">
        <w:rPr>
          <w:rFonts w:ascii="Arial" w:hAnsi="Arial" w:cs="Arial"/>
          <w:color w:val="000000"/>
          <w:sz w:val="24"/>
          <w:szCs w:val="24"/>
          <w:lang w:val="it-IT"/>
        </w:rPr>
        <w:t>elli</w:t>
      </w:r>
      <w:r w:rsidRPr="004E5E23">
        <w:rPr>
          <w:rFonts w:ascii="Arial" w:hAnsi="Arial" w:cs="Arial"/>
          <w:color w:val="000000"/>
          <w:sz w:val="24"/>
          <w:szCs w:val="24"/>
          <w:lang w:val="it-IT"/>
        </w:rPr>
        <w:t xml:space="preserve"> e pf. </w:t>
      </w:r>
      <w:r w:rsidRPr="00B23A1C">
        <w:rPr>
          <w:rFonts w:ascii="Arial" w:hAnsi="Arial" w:cs="Arial"/>
          <w:color w:val="000000"/>
          <w:sz w:val="24"/>
          <w:szCs w:val="24"/>
          <w:lang w:val="it-IT"/>
        </w:rPr>
        <w:t>(1977</w:t>
      </w:r>
      <w:r w:rsidR="001B5E6B" w:rsidRPr="00B23A1C">
        <w:rPr>
          <w:rFonts w:ascii="Arial" w:hAnsi="Arial" w:cs="Arial"/>
          <w:color w:val="000000"/>
          <w:sz w:val="24"/>
          <w:szCs w:val="24"/>
          <w:lang w:val="it-IT"/>
        </w:rPr>
        <w:t>, 6’</w:t>
      </w:r>
      <w:r w:rsidRPr="00B23A1C">
        <w:rPr>
          <w:rFonts w:ascii="Arial" w:hAnsi="Arial" w:cs="Arial"/>
          <w:color w:val="000000"/>
          <w:sz w:val="24"/>
          <w:szCs w:val="24"/>
          <w:lang w:val="it-IT"/>
        </w:rPr>
        <w:t xml:space="preserve">).   </w:t>
      </w:r>
    </w:p>
    <w:p w:rsidR="00396EC0" w:rsidRPr="00B23A1C" w:rsidRDefault="00BD6ED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1° </w:t>
      </w:r>
      <w:r w:rsidR="00A53165" w:rsidRPr="00B23A1C">
        <w:rPr>
          <w:rFonts w:ascii="Arial" w:hAnsi="Arial" w:cs="Arial"/>
          <w:color w:val="000000"/>
          <w:sz w:val="24"/>
          <w:szCs w:val="24"/>
          <w:lang w:val="it-IT"/>
        </w:rPr>
        <w:t xml:space="preserve">Concerto per </w:t>
      </w:r>
      <w:r w:rsidR="00537C15" w:rsidRPr="00B23A1C">
        <w:rPr>
          <w:rFonts w:ascii="Arial" w:hAnsi="Arial" w:cs="Arial"/>
          <w:color w:val="000000"/>
          <w:sz w:val="24"/>
          <w:szCs w:val="24"/>
          <w:lang w:val="it-IT"/>
        </w:rPr>
        <w:t>v</w:t>
      </w:r>
      <w:r w:rsidR="00763E02" w:rsidRPr="00B23A1C">
        <w:rPr>
          <w:rFonts w:ascii="Arial" w:hAnsi="Arial" w:cs="Arial"/>
          <w:color w:val="000000"/>
          <w:sz w:val="24"/>
          <w:szCs w:val="24"/>
          <w:lang w:val="it-IT"/>
        </w:rPr>
        <w:t>ioloncello</w:t>
      </w:r>
      <w:r w:rsidR="00A53165" w:rsidRPr="00B23A1C">
        <w:rPr>
          <w:rFonts w:ascii="Arial" w:hAnsi="Arial" w:cs="Arial"/>
          <w:color w:val="000000"/>
          <w:sz w:val="24"/>
          <w:szCs w:val="24"/>
          <w:lang w:val="it-IT"/>
        </w:rPr>
        <w:t xml:space="preserve"> e orchestra, op. 41</w:t>
      </w:r>
      <w:r w:rsidR="006C5E8A" w:rsidRPr="00B23A1C">
        <w:rPr>
          <w:rFonts w:ascii="Arial" w:hAnsi="Arial" w:cs="Arial"/>
          <w:color w:val="000000"/>
          <w:sz w:val="24"/>
          <w:szCs w:val="24"/>
          <w:lang w:val="it-IT"/>
        </w:rPr>
        <w:t xml:space="preserve"> (1968):   </w:t>
      </w:r>
      <w:r w:rsidR="00AB35A3" w:rsidRPr="00B23A1C">
        <w:rPr>
          <w:rFonts w:ascii="Arial" w:hAnsi="Arial" w:cs="Arial"/>
          <w:color w:val="000000"/>
          <w:sz w:val="24"/>
          <w:szCs w:val="24"/>
          <w:lang w:val="it-IT"/>
        </w:rPr>
        <w:t xml:space="preserve">1) </w:t>
      </w:r>
      <w:r w:rsidR="006C5E8A" w:rsidRPr="00B23A1C">
        <w:rPr>
          <w:rFonts w:ascii="Arial" w:hAnsi="Arial" w:cs="Arial"/>
          <w:color w:val="000000"/>
          <w:sz w:val="24"/>
          <w:szCs w:val="24"/>
          <w:lang w:val="it-IT"/>
        </w:rPr>
        <w:t>6</w:t>
      </w:r>
      <w:r w:rsidR="00AB35A3" w:rsidRPr="00B23A1C">
        <w:rPr>
          <w:rFonts w:ascii="Arial" w:hAnsi="Arial" w:cs="Arial"/>
          <w:color w:val="000000"/>
          <w:sz w:val="24"/>
          <w:szCs w:val="24"/>
          <w:lang w:val="it-IT"/>
        </w:rPr>
        <w:t>’,</w:t>
      </w:r>
      <w:r w:rsidR="006C5E8A" w:rsidRPr="00B23A1C">
        <w:rPr>
          <w:rFonts w:ascii="Arial" w:hAnsi="Arial" w:cs="Arial"/>
          <w:color w:val="000000"/>
          <w:sz w:val="24"/>
          <w:szCs w:val="24"/>
          <w:lang w:val="it-IT"/>
        </w:rPr>
        <w:t xml:space="preserve">   </w:t>
      </w:r>
      <w:r w:rsidR="00AB35A3" w:rsidRPr="00B23A1C">
        <w:rPr>
          <w:rFonts w:ascii="Arial" w:hAnsi="Arial" w:cs="Arial"/>
          <w:color w:val="000000"/>
          <w:sz w:val="24"/>
          <w:szCs w:val="24"/>
          <w:lang w:val="it-IT"/>
        </w:rPr>
        <w:t>2) 6’20,</w:t>
      </w:r>
      <w:r w:rsidR="006C5E8A" w:rsidRPr="00B23A1C">
        <w:rPr>
          <w:rFonts w:ascii="Arial" w:hAnsi="Arial" w:cs="Arial"/>
          <w:color w:val="000000"/>
          <w:sz w:val="24"/>
          <w:szCs w:val="24"/>
          <w:lang w:val="it-IT"/>
        </w:rPr>
        <w:t xml:space="preserve">   3</w:t>
      </w:r>
      <w:r w:rsidR="00AB35A3" w:rsidRPr="00B23A1C">
        <w:rPr>
          <w:rFonts w:ascii="Arial" w:hAnsi="Arial" w:cs="Arial"/>
          <w:color w:val="000000"/>
          <w:sz w:val="24"/>
          <w:szCs w:val="24"/>
          <w:lang w:val="it-IT"/>
        </w:rPr>
        <w:t xml:space="preserve">) </w:t>
      </w:r>
      <w:r w:rsidR="006C5E8A" w:rsidRPr="00B23A1C">
        <w:rPr>
          <w:rFonts w:ascii="Arial" w:hAnsi="Arial" w:cs="Arial"/>
          <w:color w:val="000000"/>
          <w:sz w:val="24"/>
          <w:szCs w:val="24"/>
          <w:lang w:val="it-IT"/>
        </w:rPr>
        <w:t>5</w:t>
      </w:r>
      <w:r w:rsidR="00AB35A3" w:rsidRPr="00B23A1C">
        <w:rPr>
          <w:rFonts w:ascii="Arial" w:hAnsi="Arial" w:cs="Arial"/>
          <w:color w:val="000000"/>
          <w:sz w:val="24"/>
          <w:szCs w:val="24"/>
          <w:lang w:val="it-IT"/>
        </w:rPr>
        <w:t>’</w:t>
      </w:r>
      <w:r w:rsidR="006C5E8A" w:rsidRPr="00B23A1C">
        <w:rPr>
          <w:rFonts w:ascii="Arial" w:hAnsi="Arial" w:cs="Arial"/>
          <w:color w:val="000000"/>
          <w:sz w:val="24"/>
          <w:szCs w:val="24"/>
          <w:lang w:val="it-IT"/>
        </w:rPr>
        <w:t>10</w:t>
      </w:r>
      <w:r w:rsidR="00A53165" w:rsidRPr="00B23A1C">
        <w:rPr>
          <w:rFonts w:ascii="Arial" w:hAnsi="Arial" w:cs="Arial"/>
          <w:color w:val="000000"/>
          <w:sz w:val="24"/>
          <w:szCs w:val="24"/>
          <w:lang w:val="it-IT"/>
        </w:rPr>
        <w:t>.</w:t>
      </w:r>
      <w:r w:rsidR="00AB35A3" w:rsidRPr="00B23A1C">
        <w:rPr>
          <w:rFonts w:ascii="Arial" w:hAnsi="Arial" w:cs="Arial"/>
          <w:color w:val="000000"/>
          <w:sz w:val="24"/>
          <w:szCs w:val="24"/>
          <w:lang w:val="it-IT"/>
        </w:rPr>
        <w:t xml:space="preserve">  </w:t>
      </w:r>
    </w:p>
    <w:p w:rsidR="006A724B" w:rsidRPr="00B23A1C" w:rsidRDefault="00BD6ED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Concerto per </w:t>
      </w:r>
      <w:r w:rsidR="00537C15" w:rsidRPr="00B23A1C">
        <w:rPr>
          <w:rFonts w:ascii="Arial" w:hAnsi="Arial" w:cs="Arial"/>
          <w:color w:val="000000"/>
          <w:sz w:val="24"/>
          <w:szCs w:val="24"/>
          <w:lang w:val="it-IT"/>
        </w:rPr>
        <w:t>v</w:t>
      </w:r>
      <w:r w:rsidR="00B41678" w:rsidRPr="00B23A1C">
        <w:rPr>
          <w:rFonts w:ascii="Arial" w:hAnsi="Arial" w:cs="Arial"/>
          <w:color w:val="000000"/>
          <w:sz w:val="24"/>
          <w:szCs w:val="24"/>
          <w:lang w:val="it-IT"/>
        </w:rPr>
        <w:t>io</w:t>
      </w:r>
      <w:r w:rsidR="00537C15" w:rsidRPr="00B23A1C">
        <w:rPr>
          <w:rFonts w:ascii="Arial" w:hAnsi="Arial" w:cs="Arial"/>
          <w:color w:val="000000"/>
          <w:sz w:val="24"/>
          <w:szCs w:val="24"/>
          <w:lang w:val="it-IT"/>
        </w:rPr>
        <w:t>l</w:t>
      </w:r>
      <w:r w:rsidR="00B41678" w:rsidRPr="00B23A1C">
        <w:rPr>
          <w:rFonts w:ascii="Arial" w:hAnsi="Arial" w:cs="Arial"/>
          <w:color w:val="000000"/>
          <w:sz w:val="24"/>
          <w:szCs w:val="24"/>
          <w:lang w:val="it-IT"/>
        </w:rPr>
        <w:t>on</w:t>
      </w:r>
      <w:r w:rsidR="00537C15" w:rsidRPr="00B23A1C">
        <w:rPr>
          <w:rFonts w:ascii="Arial" w:hAnsi="Arial" w:cs="Arial"/>
          <w:color w:val="000000"/>
          <w:sz w:val="24"/>
          <w:szCs w:val="24"/>
          <w:lang w:val="it-IT"/>
        </w:rPr>
        <w:t>c</w:t>
      </w:r>
      <w:r w:rsidR="00B41678" w:rsidRPr="00B23A1C">
        <w:rPr>
          <w:rFonts w:ascii="Arial" w:hAnsi="Arial" w:cs="Arial"/>
          <w:color w:val="000000"/>
          <w:sz w:val="24"/>
          <w:szCs w:val="24"/>
          <w:lang w:val="it-IT"/>
        </w:rPr>
        <w:t>ello</w:t>
      </w:r>
      <w:r w:rsidRPr="00B23A1C">
        <w:rPr>
          <w:rFonts w:ascii="Arial" w:hAnsi="Arial" w:cs="Arial"/>
          <w:color w:val="000000"/>
          <w:sz w:val="24"/>
          <w:szCs w:val="24"/>
          <w:lang w:val="it-IT"/>
        </w:rPr>
        <w:t xml:space="preserve"> e orchestra, “</w:t>
      </w:r>
      <w:r w:rsidR="0080616C" w:rsidRPr="00B23A1C">
        <w:rPr>
          <w:rFonts w:ascii="Arial" w:hAnsi="Arial" w:cs="Arial"/>
          <w:color w:val="000000"/>
          <w:sz w:val="24"/>
          <w:szCs w:val="24"/>
          <w:lang w:val="it-IT"/>
        </w:rPr>
        <w:t>Verso l’orizzonte</w:t>
      </w:r>
      <w:r w:rsidRPr="00B23A1C">
        <w:rPr>
          <w:rFonts w:ascii="Arial" w:hAnsi="Arial" w:cs="Arial"/>
          <w:color w:val="000000"/>
          <w:sz w:val="24"/>
          <w:szCs w:val="24"/>
          <w:lang w:val="it-IT"/>
        </w:rPr>
        <w:t>” (2009, 20’).</w:t>
      </w:r>
    </w:p>
    <w:p w:rsidR="00763E02" w:rsidRPr="00B23A1C" w:rsidRDefault="00763E02" w:rsidP="00696964">
      <w:pPr>
        <w:tabs>
          <w:tab w:val="left" w:pos="4253"/>
          <w:tab w:val="left" w:pos="4820"/>
        </w:tabs>
        <w:spacing w:before="120" w:after="0"/>
        <w:jc w:val="left"/>
        <w:rPr>
          <w:rFonts w:ascii="Arial" w:hAnsi="Arial" w:cs="Arial"/>
          <w:color w:val="000000"/>
          <w:sz w:val="24"/>
          <w:szCs w:val="24"/>
          <w:lang w:val="it-IT" w:eastAsia="it-IT" w:bidi="ar-SA"/>
        </w:rPr>
      </w:pPr>
    </w:p>
    <w:p w:rsidR="00BF34A4" w:rsidRPr="00B23A1C" w:rsidRDefault="00BF34A4"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RAUTIO  Matti</w:t>
      </w:r>
      <w:r w:rsidRPr="00B23A1C">
        <w:rPr>
          <w:rFonts w:ascii="Arial" w:hAnsi="Arial" w:cs="Arial"/>
          <w:color w:val="333399"/>
          <w:sz w:val="24"/>
          <w:szCs w:val="24"/>
          <w:u w:val="single"/>
          <w:lang w:val="it-IT"/>
        </w:rPr>
        <w:tab/>
        <w:t>Helsinki, 25.2.1922 - Tampere, 22.6.1986.</w:t>
      </w:r>
    </w:p>
    <w:p w:rsidR="00BF34A4" w:rsidRPr="00B23A1C" w:rsidRDefault="00BF34A4"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musicologo e didatta finlandese. Studi all’Accademia Sibelius con Merikanto. Insegnante all’Accademia Sibelius e all’Università di Tampere. Il Divertimento lo dedicò al fratello Erkki, violoncellista.</w:t>
      </w:r>
    </w:p>
    <w:p w:rsidR="005E24DF" w:rsidRPr="00B23A1C" w:rsidRDefault="00BF34A4"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Divertimento I, </w:t>
      </w:r>
      <w:r w:rsidR="005E24DF" w:rsidRPr="00B23A1C">
        <w:rPr>
          <w:rFonts w:ascii="Arial" w:hAnsi="Arial" w:cs="Arial"/>
          <w:color w:val="000000"/>
          <w:sz w:val="24"/>
          <w:szCs w:val="24"/>
          <w:lang w:val="it-IT"/>
        </w:rPr>
        <w:t>violoncello e</w:t>
      </w:r>
      <w:r w:rsidRPr="00B23A1C">
        <w:rPr>
          <w:rFonts w:ascii="Arial" w:hAnsi="Arial" w:cs="Arial"/>
          <w:color w:val="000000"/>
          <w:sz w:val="24"/>
          <w:szCs w:val="24"/>
          <w:lang w:val="it-IT"/>
        </w:rPr>
        <w:t xml:space="preserve"> pf. </w:t>
      </w:r>
      <w:r w:rsidRPr="00B23A1C">
        <w:rPr>
          <w:rFonts w:ascii="Arial" w:hAnsi="Arial" w:cs="Arial"/>
          <w:color w:val="000000"/>
          <w:sz w:val="24"/>
          <w:szCs w:val="24"/>
        </w:rPr>
        <w:t>(1955)</w:t>
      </w:r>
      <w:r w:rsidR="00105298" w:rsidRPr="00B23A1C">
        <w:rPr>
          <w:rFonts w:ascii="Arial" w:hAnsi="Arial" w:cs="Arial"/>
          <w:color w:val="000000"/>
          <w:sz w:val="24"/>
          <w:szCs w:val="24"/>
        </w:rPr>
        <w:t xml:space="preserve">:   1) Ouverture </w:t>
      </w:r>
      <w:r w:rsidR="005E24DF" w:rsidRPr="00B23A1C">
        <w:rPr>
          <w:rFonts w:ascii="Arial" w:hAnsi="Arial" w:cs="Arial"/>
          <w:color w:val="000000"/>
          <w:sz w:val="24"/>
          <w:szCs w:val="24"/>
        </w:rPr>
        <w:t>(</w:t>
      </w:r>
      <w:r w:rsidR="00105298" w:rsidRPr="00B23A1C">
        <w:rPr>
          <w:rFonts w:ascii="Arial" w:hAnsi="Arial" w:cs="Arial"/>
          <w:color w:val="000000"/>
          <w:sz w:val="24"/>
          <w:szCs w:val="24"/>
        </w:rPr>
        <w:t>3’05</w:t>
      </w:r>
      <w:r w:rsidR="005E24DF" w:rsidRPr="00B23A1C">
        <w:rPr>
          <w:rFonts w:ascii="Arial" w:hAnsi="Arial" w:cs="Arial"/>
          <w:color w:val="000000"/>
          <w:sz w:val="24"/>
          <w:szCs w:val="24"/>
        </w:rPr>
        <w:t>)</w:t>
      </w:r>
      <w:r w:rsidR="00105298" w:rsidRPr="00B23A1C">
        <w:rPr>
          <w:rFonts w:ascii="Arial" w:hAnsi="Arial" w:cs="Arial"/>
          <w:color w:val="000000"/>
          <w:sz w:val="24"/>
          <w:szCs w:val="24"/>
        </w:rPr>
        <w:t>,   2</w:t>
      </w:r>
      <w:r w:rsidR="005E24DF" w:rsidRPr="00B23A1C">
        <w:rPr>
          <w:rFonts w:ascii="Arial" w:hAnsi="Arial" w:cs="Arial"/>
          <w:color w:val="000000"/>
          <w:sz w:val="24"/>
          <w:szCs w:val="24"/>
        </w:rPr>
        <w:t>)</w:t>
      </w:r>
      <w:r w:rsidR="00105298" w:rsidRPr="00B23A1C">
        <w:rPr>
          <w:rFonts w:ascii="Arial" w:hAnsi="Arial" w:cs="Arial"/>
          <w:color w:val="000000"/>
          <w:sz w:val="24"/>
          <w:szCs w:val="24"/>
        </w:rPr>
        <w:t xml:space="preserve"> Lullaby (</w:t>
      </w:r>
      <w:r w:rsidR="00EC1239" w:rsidRPr="00B23A1C">
        <w:rPr>
          <w:rFonts w:ascii="Arial" w:hAnsi="Arial" w:cs="Arial"/>
          <w:color w:val="000000"/>
          <w:sz w:val="24"/>
          <w:szCs w:val="24"/>
        </w:rPr>
        <w:t>4</w:t>
      </w:r>
      <w:r w:rsidR="00105298" w:rsidRPr="00B23A1C">
        <w:rPr>
          <w:rFonts w:ascii="Arial" w:hAnsi="Arial" w:cs="Arial"/>
          <w:color w:val="000000"/>
          <w:sz w:val="24"/>
          <w:szCs w:val="24"/>
        </w:rPr>
        <w:t>’</w:t>
      </w:r>
      <w:r w:rsidR="00EC1239" w:rsidRPr="00B23A1C">
        <w:rPr>
          <w:rFonts w:ascii="Arial" w:hAnsi="Arial" w:cs="Arial"/>
          <w:color w:val="000000"/>
          <w:sz w:val="24"/>
          <w:szCs w:val="24"/>
        </w:rPr>
        <w:t>5</w:t>
      </w:r>
      <w:r w:rsidR="00105298" w:rsidRPr="00B23A1C">
        <w:rPr>
          <w:rFonts w:ascii="Arial" w:hAnsi="Arial" w:cs="Arial"/>
          <w:color w:val="000000"/>
          <w:sz w:val="24"/>
          <w:szCs w:val="24"/>
        </w:rPr>
        <w:t xml:space="preserve">0),   </w:t>
      </w:r>
    </w:p>
    <w:p w:rsidR="00002F84" w:rsidRPr="00B23A1C" w:rsidRDefault="00105298"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3) Can-Can (1’</w:t>
      </w:r>
      <w:r w:rsidR="00CD4DFB" w:rsidRPr="00B23A1C">
        <w:rPr>
          <w:rFonts w:ascii="Arial" w:hAnsi="Arial" w:cs="Arial"/>
          <w:color w:val="000000"/>
          <w:sz w:val="24"/>
          <w:szCs w:val="24"/>
        </w:rPr>
        <w:t>35</w:t>
      </w:r>
      <w:r w:rsidRPr="00B23A1C">
        <w:rPr>
          <w:rFonts w:ascii="Arial" w:hAnsi="Arial" w:cs="Arial"/>
          <w:color w:val="000000"/>
          <w:sz w:val="24"/>
          <w:szCs w:val="24"/>
        </w:rPr>
        <w:t>).</w:t>
      </w:r>
    </w:p>
    <w:p w:rsidR="00EC1239" w:rsidRPr="00B23A1C" w:rsidRDefault="00EC1239" w:rsidP="00696964">
      <w:pPr>
        <w:tabs>
          <w:tab w:val="left" w:pos="4253"/>
          <w:tab w:val="left" w:pos="4820"/>
        </w:tabs>
        <w:spacing w:before="120" w:after="0"/>
        <w:jc w:val="left"/>
        <w:rPr>
          <w:rFonts w:ascii="Arial" w:hAnsi="Arial" w:cs="Arial"/>
          <w:color w:val="000000"/>
          <w:sz w:val="24"/>
          <w:szCs w:val="24"/>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bCs/>
          <w:color w:val="333399"/>
          <w:sz w:val="24"/>
          <w:u w:val="single"/>
        </w:rPr>
        <w:t>RAVEL   Maurice</w:t>
      </w:r>
      <w:r w:rsidRPr="00B23A1C">
        <w:rPr>
          <w:rFonts w:ascii="Arial" w:hAnsi="Arial" w:cs="Arial"/>
          <w:color w:val="333399"/>
          <w:sz w:val="24"/>
          <w:u w:val="single"/>
        </w:rPr>
        <w:tab/>
        <w:t>Ciboure, 7.3.1875 - Parigi, 28.12.1937.</w:t>
      </w:r>
    </w:p>
    <w:p w:rsidR="003A24DF" w:rsidRPr="00B23A1C" w:rsidRDefault="003A24DF"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e orchestratore francese eccellente. Prime lezioni pianistiche a 6 anni con H. Ghiss. Nel 1989 </w:t>
      </w:r>
      <w:r w:rsidR="00EA34FF" w:rsidRPr="00B23A1C">
        <w:rPr>
          <w:rFonts w:ascii="Arial" w:hAnsi="Arial" w:cs="Arial"/>
          <w:color w:val="333399"/>
        </w:rPr>
        <w:t xml:space="preserve">  </w:t>
      </w:r>
      <w:r w:rsidRPr="00B23A1C">
        <w:rPr>
          <w:rFonts w:ascii="Arial" w:hAnsi="Arial" w:cs="Arial"/>
          <w:color w:val="333399"/>
        </w:rPr>
        <w:t xml:space="preserve">entra in Conservatorio nella classe di pianoforte di Anthome e nel 1891 è allievo di De Beriot e di Pessard. </w:t>
      </w:r>
      <w:r w:rsidR="00EA34FF" w:rsidRPr="00B23A1C">
        <w:rPr>
          <w:rFonts w:ascii="Arial" w:hAnsi="Arial" w:cs="Arial"/>
          <w:color w:val="333399"/>
        </w:rPr>
        <w:t xml:space="preserve">  </w:t>
      </w:r>
      <w:r w:rsidR="00FA63F7">
        <w:rPr>
          <w:rFonts w:ascii="Arial" w:hAnsi="Arial" w:cs="Arial"/>
          <w:color w:val="333399"/>
        </w:rPr>
        <w:t xml:space="preserve">             </w:t>
      </w:r>
      <w:r w:rsidRPr="00B23A1C">
        <w:rPr>
          <w:rFonts w:ascii="Arial" w:hAnsi="Arial" w:cs="Arial"/>
          <w:color w:val="333399"/>
        </w:rPr>
        <w:t xml:space="preserve">Amico a 16 anni di Chabrier, di Vines, a 20 anni conosce Satie. Completa gli studi dal 1897 con Gédalge (contrappunto) e con Fauré (composizione). Vincitore del 2° Prix de Rome nel 1901, al primo posto Caplet. </w:t>
      </w:r>
      <w:r w:rsidR="00FA63F7">
        <w:rPr>
          <w:rFonts w:ascii="Arial" w:hAnsi="Arial" w:cs="Arial"/>
          <w:color w:val="333399"/>
        </w:rPr>
        <w:t xml:space="preserve">      </w:t>
      </w:r>
      <w:r w:rsidRPr="00B23A1C">
        <w:rPr>
          <w:rFonts w:ascii="Arial" w:hAnsi="Arial" w:cs="Arial"/>
          <w:color w:val="333399"/>
        </w:rPr>
        <w:t>Sempre secondo nel 1902 e nel 1903, nel 1905 viene rifiutata la sua candidatura. Da quel momento inizierà a parlare “senza entusiasmo” di questo famoso concorso, gli apparvero evidenti dei favoritismi poco giustificabili. Parecchie opere pianistiche le trascrisse per orchestra. Uno dei pochi compositori che già dalla  prima composizione ha uno stile “definitivo”. Un genio. Onesto e sincero al punto di rispondere a Gershwin, che voleva essere più preparato e sicuro  nell’orchestrazione: “</w:t>
      </w:r>
      <w:r w:rsidRPr="00B23A1C">
        <w:rPr>
          <w:rFonts w:ascii="Arial" w:hAnsi="Arial" w:cs="Arial"/>
          <w:i/>
          <w:color w:val="333399"/>
        </w:rPr>
        <w:t xml:space="preserve">Perché vuoi diventare un mediocre Ravel, quando puoi </w:t>
      </w:r>
      <w:r w:rsidR="00FA63F7">
        <w:rPr>
          <w:rFonts w:ascii="Arial" w:hAnsi="Arial" w:cs="Arial"/>
          <w:i/>
          <w:color w:val="333399"/>
        </w:rPr>
        <w:t xml:space="preserve">            </w:t>
      </w:r>
      <w:r w:rsidRPr="00B23A1C">
        <w:rPr>
          <w:rFonts w:ascii="Arial" w:hAnsi="Arial" w:cs="Arial"/>
          <w:i/>
          <w:color w:val="333399"/>
        </w:rPr>
        <w:t>essere un ottimo Gershwin</w:t>
      </w:r>
      <w:r w:rsidRPr="00B23A1C">
        <w:rPr>
          <w:rFonts w:ascii="Arial" w:hAnsi="Arial" w:cs="Arial"/>
          <w:color w:val="333399"/>
        </w:rPr>
        <w:t xml:space="preserve">”. </w:t>
      </w:r>
      <w:r w:rsidR="0001494C" w:rsidRPr="00B23A1C">
        <w:rPr>
          <w:rFonts w:ascii="Arial" w:hAnsi="Arial" w:cs="Arial"/>
          <w:color w:val="333399"/>
        </w:rPr>
        <w:t>Per maggiori informazioni sull'autore, v</w:t>
      </w:r>
      <w:r w:rsidRPr="00B23A1C">
        <w:rPr>
          <w:rFonts w:ascii="Arial" w:hAnsi="Arial" w:cs="Arial"/>
          <w:color w:val="333399"/>
        </w:rPr>
        <w:t xml:space="preserve">edi “Passeggiando con la Musica”, </w:t>
      </w:r>
      <w:r w:rsidR="00EA34FF" w:rsidRPr="00B23A1C">
        <w:rPr>
          <w:rFonts w:ascii="Arial" w:hAnsi="Arial" w:cs="Arial"/>
          <w:color w:val="333399"/>
        </w:rPr>
        <w:t xml:space="preserve"> </w:t>
      </w:r>
      <w:r w:rsidR="00FA63F7">
        <w:rPr>
          <w:rFonts w:ascii="Arial" w:hAnsi="Arial" w:cs="Arial"/>
          <w:color w:val="333399"/>
        </w:rPr>
        <w:t xml:space="preserve">                </w:t>
      </w:r>
      <w:r w:rsidRPr="00B23A1C">
        <w:rPr>
          <w:rFonts w:ascii="Arial" w:hAnsi="Arial" w:cs="Arial"/>
          <w:color w:val="333399"/>
        </w:rPr>
        <w:t>scaricabile gratuitamente dal sito: mariodemolli.com</w:t>
      </w:r>
    </w:p>
    <w:p w:rsidR="006E4C92" w:rsidRDefault="00A5316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it-IT"/>
        </w:rPr>
        <w:t>Sonata per vl</w:t>
      </w:r>
      <w:r w:rsidR="001C4CC4"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e </w:t>
      </w:r>
      <w:r w:rsidR="006E4C92" w:rsidRPr="00B23A1C">
        <w:rPr>
          <w:rFonts w:ascii="Arial" w:hAnsi="Arial" w:cs="Arial"/>
          <w:color w:val="000000"/>
          <w:sz w:val="24"/>
          <w:szCs w:val="24"/>
          <w:lang w:val="it-IT"/>
        </w:rPr>
        <w:t>v</w:t>
      </w:r>
      <w:r w:rsidR="006E4C92">
        <w:rPr>
          <w:rFonts w:ascii="Arial" w:hAnsi="Arial" w:cs="Arial"/>
          <w:color w:val="000000"/>
          <w:sz w:val="24"/>
          <w:szCs w:val="24"/>
          <w:lang w:val="it-IT"/>
        </w:rPr>
        <w:t>io</w:t>
      </w:r>
      <w:r w:rsidR="006E4C92" w:rsidRPr="00B23A1C">
        <w:rPr>
          <w:rFonts w:ascii="Arial" w:hAnsi="Arial" w:cs="Arial"/>
          <w:color w:val="000000"/>
          <w:sz w:val="24"/>
          <w:szCs w:val="24"/>
          <w:lang w:val="it-IT"/>
        </w:rPr>
        <w:t>l</w:t>
      </w:r>
      <w:r w:rsidR="006E4C92">
        <w:rPr>
          <w:rFonts w:ascii="Arial" w:hAnsi="Arial" w:cs="Arial"/>
          <w:color w:val="000000"/>
          <w:sz w:val="24"/>
          <w:szCs w:val="24"/>
          <w:lang w:val="it-IT"/>
        </w:rPr>
        <w:t>on</w:t>
      </w:r>
      <w:r w:rsidR="006E4C92" w:rsidRPr="00B23A1C">
        <w:rPr>
          <w:rFonts w:ascii="Arial" w:hAnsi="Arial" w:cs="Arial"/>
          <w:color w:val="000000"/>
          <w:sz w:val="24"/>
          <w:szCs w:val="24"/>
          <w:lang w:val="it-IT"/>
        </w:rPr>
        <w:t>c</w:t>
      </w:r>
      <w:r w:rsidR="006E4C92">
        <w:rPr>
          <w:rFonts w:ascii="Arial" w:hAnsi="Arial" w:cs="Arial"/>
          <w:color w:val="000000"/>
          <w:sz w:val="24"/>
          <w:szCs w:val="24"/>
          <w:lang w:val="it-IT"/>
        </w:rPr>
        <w:t>ello</w:t>
      </w:r>
      <w:r w:rsidRPr="00B23A1C">
        <w:rPr>
          <w:rFonts w:ascii="Arial" w:hAnsi="Arial" w:cs="Arial"/>
          <w:color w:val="000000"/>
          <w:sz w:val="24"/>
          <w:szCs w:val="24"/>
          <w:lang w:val="it-IT"/>
        </w:rPr>
        <w:t xml:space="preserve"> </w:t>
      </w:r>
      <w:r w:rsidRPr="00B23A1C">
        <w:rPr>
          <w:rFonts w:ascii="Arial" w:hAnsi="Arial" w:cs="Arial"/>
          <w:color w:val="000000"/>
          <w:sz w:val="24"/>
          <w:szCs w:val="24"/>
          <w:lang w:val="fr-FR"/>
        </w:rPr>
        <w:t>(1822</w:t>
      </w:r>
      <w:r w:rsidR="001C4CC4" w:rsidRPr="00B23A1C">
        <w:rPr>
          <w:rFonts w:ascii="Arial" w:hAnsi="Arial" w:cs="Arial"/>
          <w:color w:val="000000"/>
          <w:sz w:val="24"/>
          <w:szCs w:val="24"/>
          <w:lang w:val="fr-FR"/>
        </w:rPr>
        <w:t>, 19’15</w:t>
      </w:r>
      <w:r w:rsidRPr="00B23A1C">
        <w:rPr>
          <w:rFonts w:ascii="Arial" w:hAnsi="Arial" w:cs="Arial"/>
          <w:color w:val="000000"/>
          <w:sz w:val="24"/>
          <w:szCs w:val="24"/>
          <w:lang w:val="fr-FR"/>
        </w:rPr>
        <w:t xml:space="preserve">).   </w:t>
      </w:r>
    </w:p>
    <w:p w:rsidR="006E4C92" w:rsidRDefault="0056099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fr-FR"/>
        </w:rPr>
        <w:t xml:space="preserve">Piece en forme de Habanera, </w:t>
      </w:r>
      <w:r w:rsidR="006E4C92" w:rsidRPr="00B23A1C">
        <w:rPr>
          <w:rFonts w:ascii="Arial" w:hAnsi="Arial" w:cs="Arial"/>
          <w:color w:val="000000"/>
          <w:sz w:val="24"/>
          <w:szCs w:val="24"/>
          <w:lang w:val="it-IT"/>
        </w:rPr>
        <w:t>v</w:t>
      </w:r>
      <w:r w:rsidR="006E4C92">
        <w:rPr>
          <w:rFonts w:ascii="Arial" w:hAnsi="Arial" w:cs="Arial"/>
          <w:color w:val="000000"/>
          <w:sz w:val="24"/>
          <w:szCs w:val="24"/>
          <w:lang w:val="it-IT"/>
        </w:rPr>
        <w:t>io</w:t>
      </w:r>
      <w:r w:rsidR="006E4C92" w:rsidRPr="00B23A1C">
        <w:rPr>
          <w:rFonts w:ascii="Arial" w:hAnsi="Arial" w:cs="Arial"/>
          <w:color w:val="000000"/>
          <w:sz w:val="24"/>
          <w:szCs w:val="24"/>
          <w:lang w:val="it-IT"/>
        </w:rPr>
        <w:t>l</w:t>
      </w:r>
      <w:r w:rsidR="006E4C92">
        <w:rPr>
          <w:rFonts w:ascii="Arial" w:hAnsi="Arial" w:cs="Arial"/>
          <w:color w:val="000000"/>
          <w:sz w:val="24"/>
          <w:szCs w:val="24"/>
          <w:lang w:val="it-IT"/>
        </w:rPr>
        <w:t>on</w:t>
      </w:r>
      <w:r w:rsidR="006E4C92" w:rsidRPr="00B23A1C">
        <w:rPr>
          <w:rFonts w:ascii="Arial" w:hAnsi="Arial" w:cs="Arial"/>
          <w:color w:val="000000"/>
          <w:sz w:val="24"/>
          <w:szCs w:val="24"/>
          <w:lang w:val="it-IT"/>
        </w:rPr>
        <w:t>c</w:t>
      </w:r>
      <w:r w:rsidR="006E4C92">
        <w:rPr>
          <w:rFonts w:ascii="Arial" w:hAnsi="Arial" w:cs="Arial"/>
          <w:color w:val="000000"/>
          <w:sz w:val="24"/>
          <w:szCs w:val="24"/>
          <w:lang w:val="it-IT"/>
        </w:rPr>
        <w:t>ello</w:t>
      </w:r>
      <w:r w:rsidRPr="00B23A1C">
        <w:rPr>
          <w:rFonts w:ascii="Arial" w:hAnsi="Arial" w:cs="Arial"/>
          <w:color w:val="000000"/>
          <w:sz w:val="24"/>
          <w:szCs w:val="24"/>
          <w:lang w:val="fr-FR"/>
        </w:rPr>
        <w:t xml:space="preserve"> pf. </w:t>
      </w:r>
      <w:r w:rsidRPr="00B23A1C">
        <w:rPr>
          <w:rFonts w:ascii="Arial" w:hAnsi="Arial" w:cs="Arial"/>
          <w:color w:val="000000"/>
          <w:sz w:val="24"/>
          <w:szCs w:val="24"/>
          <w:lang w:val="it-IT"/>
        </w:rPr>
        <w:t xml:space="preserve">(1907, </w:t>
      </w:r>
      <w:r w:rsidR="005C47C7" w:rsidRPr="00B23A1C">
        <w:rPr>
          <w:rFonts w:ascii="Arial" w:hAnsi="Arial" w:cs="Arial"/>
          <w:color w:val="000000"/>
          <w:sz w:val="24"/>
          <w:szCs w:val="24"/>
          <w:lang w:val="it-IT"/>
        </w:rPr>
        <w:t>2</w:t>
      </w:r>
      <w:r w:rsidRPr="00B23A1C">
        <w:rPr>
          <w:rFonts w:ascii="Arial" w:hAnsi="Arial" w:cs="Arial"/>
          <w:color w:val="000000"/>
          <w:sz w:val="24"/>
          <w:szCs w:val="24"/>
          <w:lang w:val="it-IT"/>
        </w:rPr>
        <w:t>’</w:t>
      </w:r>
      <w:r w:rsidR="005C47C7" w:rsidRPr="00B23A1C">
        <w:rPr>
          <w:rFonts w:ascii="Arial" w:hAnsi="Arial" w:cs="Arial"/>
          <w:color w:val="000000"/>
          <w:sz w:val="24"/>
          <w:szCs w:val="24"/>
          <w:lang w:val="it-IT"/>
        </w:rPr>
        <w:t>50</w:t>
      </w:r>
      <w:r w:rsidRPr="00B23A1C">
        <w:rPr>
          <w:rFonts w:ascii="Arial" w:hAnsi="Arial" w:cs="Arial"/>
          <w:color w:val="000000"/>
          <w:sz w:val="24"/>
          <w:szCs w:val="24"/>
          <w:lang w:val="it-IT"/>
        </w:rPr>
        <w:t>).</w:t>
      </w:r>
      <w:r w:rsidR="006E4C92">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Trio in La-</w:t>
      </w:r>
      <w:r w:rsidR="006E4C92">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pf. vl. e </w:t>
      </w:r>
      <w:r w:rsidR="006E4C92" w:rsidRPr="00B23A1C">
        <w:rPr>
          <w:rFonts w:ascii="Arial" w:hAnsi="Arial" w:cs="Arial"/>
          <w:color w:val="000000"/>
          <w:sz w:val="24"/>
          <w:szCs w:val="24"/>
          <w:lang w:val="it-IT"/>
        </w:rPr>
        <w:t>v</w:t>
      </w:r>
      <w:r w:rsidR="006E4C92">
        <w:rPr>
          <w:rFonts w:ascii="Arial" w:hAnsi="Arial" w:cs="Arial"/>
          <w:color w:val="000000"/>
          <w:sz w:val="24"/>
          <w:szCs w:val="24"/>
          <w:lang w:val="it-IT"/>
        </w:rPr>
        <w:t xml:space="preserve">cl. </w:t>
      </w:r>
      <w:r w:rsidR="00A53165" w:rsidRPr="00B23A1C">
        <w:rPr>
          <w:rFonts w:ascii="Arial" w:hAnsi="Arial" w:cs="Arial"/>
          <w:color w:val="000000"/>
          <w:sz w:val="24"/>
          <w:szCs w:val="24"/>
          <w:lang w:val="it-IT"/>
        </w:rPr>
        <w:t>(1914).</w:t>
      </w:r>
      <w:r w:rsidR="00FA63F7">
        <w:rPr>
          <w:rFonts w:ascii="Arial" w:hAnsi="Arial" w:cs="Arial"/>
          <w:color w:val="000000"/>
          <w:sz w:val="24"/>
          <w:szCs w:val="24"/>
          <w:lang w:val="it-IT"/>
        </w:rPr>
        <w:t xml:space="preserve">   </w:t>
      </w:r>
    </w:p>
    <w:p w:rsidR="00ED7467" w:rsidRPr="00B23A1C" w:rsidRDefault="00ED746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 xml:space="preserve">Berceuse sur le nom de G. Faure, </w:t>
      </w:r>
      <w:r w:rsidR="006E4C92" w:rsidRPr="00B23A1C">
        <w:rPr>
          <w:rFonts w:ascii="Arial" w:hAnsi="Arial" w:cs="Arial"/>
          <w:color w:val="000000"/>
          <w:sz w:val="24"/>
          <w:szCs w:val="24"/>
          <w:lang w:val="it-IT"/>
        </w:rPr>
        <w:t>v</w:t>
      </w:r>
      <w:r w:rsidR="006E4C92">
        <w:rPr>
          <w:rFonts w:ascii="Arial" w:hAnsi="Arial" w:cs="Arial"/>
          <w:color w:val="000000"/>
          <w:sz w:val="24"/>
          <w:szCs w:val="24"/>
          <w:lang w:val="it-IT"/>
        </w:rPr>
        <w:t>io</w:t>
      </w:r>
      <w:r w:rsidR="006E4C92" w:rsidRPr="00B23A1C">
        <w:rPr>
          <w:rFonts w:ascii="Arial" w:hAnsi="Arial" w:cs="Arial"/>
          <w:color w:val="000000"/>
          <w:sz w:val="24"/>
          <w:szCs w:val="24"/>
          <w:lang w:val="it-IT"/>
        </w:rPr>
        <w:t>l</w:t>
      </w:r>
      <w:r w:rsidR="006E4C92">
        <w:rPr>
          <w:rFonts w:ascii="Arial" w:hAnsi="Arial" w:cs="Arial"/>
          <w:color w:val="000000"/>
          <w:sz w:val="24"/>
          <w:szCs w:val="24"/>
          <w:lang w:val="it-IT"/>
        </w:rPr>
        <w:t>on</w:t>
      </w:r>
      <w:r w:rsidR="006E4C92" w:rsidRPr="00B23A1C">
        <w:rPr>
          <w:rFonts w:ascii="Arial" w:hAnsi="Arial" w:cs="Arial"/>
          <w:color w:val="000000"/>
          <w:sz w:val="24"/>
          <w:szCs w:val="24"/>
          <w:lang w:val="it-IT"/>
        </w:rPr>
        <w:t>c</w:t>
      </w:r>
      <w:r w:rsidR="006E4C92">
        <w:rPr>
          <w:rFonts w:ascii="Arial" w:hAnsi="Arial" w:cs="Arial"/>
          <w:color w:val="000000"/>
          <w:sz w:val="24"/>
          <w:szCs w:val="24"/>
          <w:lang w:val="it-IT"/>
        </w:rPr>
        <w:t>ello</w:t>
      </w:r>
      <w:r w:rsidRPr="00B23A1C">
        <w:rPr>
          <w:rFonts w:ascii="Arial" w:hAnsi="Arial" w:cs="Arial"/>
          <w:color w:val="000000"/>
          <w:sz w:val="24"/>
          <w:szCs w:val="24"/>
          <w:lang w:val="it-IT"/>
        </w:rPr>
        <w:t xml:space="preserve"> pf. (2’30).</w:t>
      </w:r>
    </w:p>
    <w:p w:rsidR="00ED7467" w:rsidRPr="00B23A1C" w:rsidRDefault="002B05B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Parecchie trascrizioni per </w:t>
      </w:r>
      <w:r w:rsidR="006E4C92" w:rsidRPr="00B23A1C">
        <w:rPr>
          <w:rFonts w:ascii="Arial" w:hAnsi="Arial" w:cs="Arial"/>
          <w:color w:val="000000"/>
          <w:sz w:val="24"/>
          <w:szCs w:val="24"/>
          <w:lang w:val="it-IT"/>
        </w:rPr>
        <w:t>v</w:t>
      </w:r>
      <w:r w:rsidR="006E4C92">
        <w:rPr>
          <w:rFonts w:ascii="Arial" w:hAnsi="Arial" w:cs="Arial"/>
          <w:color w:val="000000"/>
          <w:sz w:val="24"/>
          <w:szCs w:val="24"/>
          <w:lang w:val="it-IT"/>
        </w:rPr>
        <w:t>io</w:t>
      </w:r>
      <w:r w:rsidR="006E4C92" w:rsidRPr="00B23A1C">
        <w:rPr>
          <w:rFonts w:ascii="Arial" w:hAnsi="Arial" w:cs="Arial"/>
          <w:color w:val="000000"/>
          <w:sz w:val="24"/>
          <w:szCs w:val="24"/>
          <w:lang w:val="it-IT"/>
        </w:rPr>
        <w:t>l</w:t>
      </w:r>
      <w:r w:rsidR="006E4C92">
        <w:rPr>
          <w:rFonts w:ascii="Arial" w:hAnsi="Arial" w:cs="Arial"/>
          <w:color w:val="000000"/>
          <w:sz w:val="24"/>
          <w:szCs w:val="24"/>
          <w:lang w:val="it-IT"/>
        </w:rPr>
        <w:t>on</w:t>
      </w:r>
      <w:r w:rsidR="006E4C92" w:rsidRPr="00B23A1C">
        <w:rPr>
          <w:rFonts w:ascii="Arial" w:hAnsi="Arial" w:cs="Arial"/>
          <w:color w:val="000000"/>
          <w:sz w:val="24"/>
          <w:szCs w:val="24"/>
          <w:lang w:val="it-IT"/>
        </w:rPr>
        <w:t>c</w:t>
      </w:r>
      <w:r w:rsidR="006E4C92">
        <w:rPr>
          <w:rFonts w:ascii="Arial" w:hAnsi="Arial" w:cs="Arial"/>
          <w:color w:val="000000"/>
          <w:sz w:val="24"/>
          <w:szCs w:val="24"/>
          <w:lang w:val="it-IT"/>
        </w:rPr>
        <w:t xml:space="preserve">ello </w:t>
      </w:r>
      <w:r w:rsidR="000D661E" w:rsidRPr="00B23A1C">
        <w:rPr>
          <w:rFonts w:ascii="Arial" w:hAnsi="Arial" w:cs="Arial"/>
          <w:color w:val="000000"/>
          <w:sz w:val="24"/>
          <w:szCs w:val="24"/>
          <w:lang w:val="it-IT"/>
        </w:rPr>
        <w:t xml:space="preserve">e pf., </w:t>
      </w:r>
      <w:r w:rsidR="006E162B" w:rsidRPr="00B23A1C">
        <w:rPr>
          <w:rFonts w:ascii="Arial" w:hAnsi="Arial" w:cs="Arial"/>
          <w:color w:val="000000"/>
          <w:sz w:val="24"/>
          <w:szCs w:val="24"/>
          <w:lang w:val="it-IT"/>
        </w:rPr>
        <w:t>tra queste:</w:t>
      </w:r>
      <w:r w:rsidR="00FA63F7">
        <w:rPr>
          <w:rFonts w:ascii="Arial" w:hAnsi="Arial" w:cs="Arial"/>
          <w:color w:val="000000"/>
          <w:sz w:val="24"/>
          <w:szCs w:val="24"/>
          <w:lang w:val="it-IT"/>
        </w:rPr>
        <w:t xml:space="preserve">   </w:t>
      </w:r>
      <w:r w:rsidR="000D661E" w:rsidRPr="00B23A1C">
        <w:rPr>
          <w:rFonts w:ascii="Arial" w:hAnsi="Arial" w:cs="Arial"/>
          <w:color w:val="000000"/>
          <w:sz w:val="24"/>
          <w:szCs w:val="24"/>
          <w:lang w:val="it-IT"/>
        </w:rPr>
        <w:t>L’Enigme Eternelle (1’35)</w:t>
      </w:r>
      <w:r w:rsidR="000B2E0A" w:rsidRPr="00B23A1C">
        <w:rPr>
          <w:rFonts w:ascii="Arial" w:hAnsi="Arial" w:cs="Arial"/>
          <w:color w:val="000000"/>
          <w:sz w:val="24"/>
          <w:szCs w:val="24"/>
          <w:lang w:val="it-IT"/>
        </w:rPr>
        <w:t xml:space="preserve">,   </w:t>
      </w:r>
    </w:p>
    <w:p w:rsidR="005C47C7" w:rsidRPr="00B23A1C" w:rsidRDefault="000B2E0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Hebrew Song (2’25),   </w:t>
      </w:r>
      <w:r w:rsidR="006E162B" w:rsidRPr="00B23A1C">
        <w:rPr>
          <w:rFonts w:ascii="Arial" w:hAnsi="Arial" w:cs="Arial"/>
          <w:color w:val="000000"/>
          <w:sz w:val="24"/>
          <w:szCs w:val="24"/>
          <w:lang w:val="it-IT"/>
        </w:rPr>
        <w:t>Kaddish</w:t>
      </w:r>
      <w:r w:rsidR="00D54BA3" w:rsidRPr="00B23A1C">
        <w:rPr>
          <w:rFonts w:ascii="Arial" w:hAnsi="Arial" w:cs="Arial"/>
          <w:color w:val="000000"/>
          <w:sz w:val="24"/>
          <w:szCs w:val="24"/>
          <w:lang w:val="it-IT"/>
        </w:rPr>
        <w:t xml:space="preserve">, </w:t>
      </w:r>
      <w:r w:rsidR="006E162B" w:rsidRPr="00B23A1C">
        <w:rPr>
          <w:rFonts w:ascii="Arial" w:hAnsi="Arial" w:cs="Arial"/>
          <w:color w:val="000000"/>
          <w:sz w:val="24"/>
          <w:szCs w:val="24"/>
          <w:lang w:val="it-IT"/>
        </w:rPr>
        <w:t>arr</w:t>
      </w:r>
      <w:r w:rsidR="00D54BA3" w:rsidRPr="00B23A1C">
        <w:rPr>
          <w:rFonts w:ascii="Arial" w:hAnsi="Arial" w:cs="Arial"/>
          <w:color w:val="000000"/>
          <w:sz w:val="24"/>
          <w:szCs w:val="24"/>
          <w:lang w:val="it-IT"/>
        </w:rPr>
        <w:t xml:space="preserve">. per </w:t>
      </w:r>
      <w:r w:rsidR="006E4C92" w:rsidRPr="00B23A1C">
        <w:rPr>
          <w:rFonts w:ascii="Arial" w:hAnsi="Arial" w:cs="Arial"/>
          <w:color w:val="000000"/>
          <w:sz w:val="24"/>
          <w:szCs w:val="24"/>
          <w:lang w:val="it-IT"/>
        </w:rPr>
        <w:t>v</w:t>
      </w:r>
      <w:r w:rsidR="006E4C92">
        <w:rPr>
          <w:rFonts w:ascii="Arial" w:hAnsi="Arial" w:cs="Arial"/>
          <w:color w:val="000000"/>
          <w:sz w:val="24"/>
          <w:szCs w:val="24"/>
          <w:lang w:val="it-IT"/>
        </w:rPr>
        <w:t>io</w:t>
      </w:r>
      <w:r w:rsidR="006E4C92" w:rsidRPr="00B23A1C">
        <w:rPr>
          <w:rFonts w:ascii="Arial" w:hAnsi="Arial" w:cs="Arial"/>
          <w:color w:val="000000"/>
          <w:sz w:val="24"/>
          <w:szCs w:val="24"/>
          <w:lang w:val="it-IT"/>
        </w:rPr>
        <w:t>l</w:t>
      </w:r>
      <w:r w:rsidR="006E4C92">
        <w:rPr>
          <w:rFonts w:ascii="Arial" w:hAnsi="Arial" w:cs="Arial"/>
          <w:color w:val="000000"/>
          <w:sz w:val="24"/>
          <w:szCs w:val="24"/>
          <w:lang w:val="it-IT"/>
        </w:rPr>
        <w:t>on</w:t>
      </w:r>
      <w:r w:rsidR="006E4C92" w:rsidRPr="00B23A1C">
        <w:rPr>
          <w:rFonts w:ascii="Arial" w:hAnsi="Arial" w:cs="Arial"/>
          <w:color w:val="000000"/>
          <w:sz w:val="24"/>
          <w:szCs w:val="24"/>
          <w:lang w:val="it-IT"/>
        </w:rPr>
        <w:t>c</w:t>
      </w:r>
      <w:r w:rsidR="006E4C92">
        <w:rPr>
          <w:rFonts w:ascii="Arial" w:hAnsi="Arial" w:cs="Arial"/>
          <w:color w:val="000000"/>
          <w:sz w:val="24"/>
          <w:szCs w:val="24"/>
          <w:lang w:val="it-IT"/>
        </w:rPr>
        <w:t>ello</w:t>
      </w:r>
      <w:r w:rsidR="00D54BA3" w:rsidRPr="00B23A1C">
        <w:rPr>
          <w:rFonts w:ascii="Arial" w:hAnsi="Arial" w:cs="Arial"/>
          <w:color w:val="000000"/>
          <w:sz w:val="24"/>
          <w:szCs w:val="24"/>
          <w:lang w:val="it-IT"/>
        </w:rPr>
        <w:t xml:space="preserve"> e pf. (4'25).</w:t>
      </w:r>
    </w:p>
    <w:p w:rsidR="005C47C7" w:rsidRPr="00B23A1C" w:rsidRDefault="005C47C7" w:rsidP="00696964">
      <w:pPr>
        <w:tabs>
          <w:tab w:val="left" w:pos="4253"/>
          <w:tab w:val="left" w:pos="4820"/>
        </w:tabs>
        <w:spacing w:before="120" w:after="0"/>
        <w:jc w:val="left"/>
        <w:rPr>
          <w:rFonts w:ascii="Arial" w:hAnsi="Arial" w:cs="Arial"/>
          <w:i/>
          <w:iCs/>
          <w:color w:val="000000"/>
          <w:lang w:val="it-IT" w:eastAsia="it-IT" w:bidi="ar-SA"/>
        </w:rPr>
      </w:pPr>
    </w:p>
    <w:p w:rsidR="000B5F71" w:rsidRPr="00B23A1C" w:rsidRDefault="000B5F71"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RAVINALE  Irma</w:t>
      </w:r>
      <w:r w:rsidRPr="00B23A1C">
        <w:rPr>
          <w:rFonts w:ascii="Arial" w:hAnsi="Arial" w:cs="Arial"/>
          <w:color w:val="333399"/>
          <w:sz w:val="24"/>
          <w:szCs w:val="24"/>
          <w:u w:val="single"/>
          <w:lang w:val="it-IT"/>
        </w:rPr>
        <w:tab/>
        <w:t>Napoli, 1.1.1937</w:t>
      </w:r>
    </w:p>
    <w:p w:rsidR="000B5F71" w:rsidRPr="00B23A1C" w:rsidRDefault="000B5F71"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Compositrice, pianista, direttore di coro e d’orchestra. Allieva al S. Cecilia di Petrassi, perfezionamento a Parigi </w:t>
      </w:r>
      <w:r w:rsidR="00FA63F7">
        <w:rPr>
          <w:rFonts w:ascii="Arial" w:hAnsi="Arial" w:cs="Arial"/>
          <w:color w:val="333399"/>
          <w:lang w:val="it-IT"/>
        </w:rPr>
        <w:t xml:space="preserve"> </w:t>
      </w:r>
      <w:r w:rsidRPr="00B23A1C">
        <w:rPr>
          <w:rFonts w:ascii="Arial" w:hAnsi="Arial" w:cs="Arial"/>
          <w:color w:val="333399"/>
          <w:lang w:val="it-IT"/>
        </w:rPr>
        <w:t xml:space="preserve">con N. Boulanger e a Colonia con Stockhausen. Insegnante al Conservatorio di S. Cecilia dal 1966, dopo aver vinto, unica in Italia, la cattedra di composizione. Direttrice al Conservatorio di Napoli dal 1982 al 1988 e al Conservatorio di S. Cecilia di Roma dal 1989 al 1999, anche in questo caso è la prima donna che ottiene questo meritato risultato. Commendatore della Repubblica Italiana, aggiungerei: “Con tanto merito”. Dopo i suoi risultati, parecchie compositrici hanno trovato la forza di uscire allo scoperto, dimostrando notevoli capacità e anche idee nuove. L’unica nota dolente: è nata in un periodo sbagliato, troppa politica, superficialità, mancanza di interesse per le novità intelligenti in questi ultimi 30 anni… Aggiungo, da un verbale della Società Italiana di Musica: </w:t>
      </w:r>
      <w:r w:rsidR="00255DB5" w:rsidRPr="00B23A1C">
        <w:rPr>
          <w:rFonts w:ascii="Arial" w:hAnsi="Arial" w:cs="Arial"/>
          <w:color w:val="333399"/>
          <w:lang w:val="it-IT"/>
        </w:rPr>
        <w:t xml:space="preserve">        </w:t>
      </w:r>
      <w:r w:rsidR="00FA63F7">
        <w:rPr>
          <w:rFonts w:ascii="Arial" w:hAnsi="Arial" w:cs="Arial"/>
          <w:color w:val="333399"/>
          <w:lang w:val="it-IT"/>
        </w:rPr>
        <w:t xml:space="preserve">  </w:t>
      </w:r>
      <w:r w:rsidRPr="00B23A1C">
        <w:rPr>
          <w:rFonts w:ascii="Arial" w:hAnsi="Arial" w:cs="Arial"/>
          <w:i/>
          <w:color w:val="333399"/>
          <w:lang w:val="it-IT"/>
        </w:rPr>
        <w:t xml:space="preserve">Per tali motivazioni ritengo che l'Assemblea di Roma e gli atti da essa compiuti possano essere considerati legittimi, confermando quindi anche l'implicita approvazione, in quella circostanza, sia dei Soci che del Collegio </w:t>
      </w:r>
      <w:r w:rsidR="00FA63F7">
        <w:rPr>
          <w:rFonts w:ascii="Arial" w:hAnsi="Arial" w:cs="Arial"/>
          <w:i/>
          <w:color w:val="333399"/>
          <w:lang w:val="it-IT"/>
        </w:rPr>
        <w:t xml:space="preserve">        </w:t>
      </w:r>
      <w:r w:rsidRPr="00B23A1C">
        <w:rPr>
          <w:rFonts w:ascii="Arial" w:hAnsi="Arial" w:cs="Arial"/>
          <w:i/>
          <w:color w:val="333399"/>
          <w:lang w:val="it-IT"/>
        </w:rPr>
        <w:t xml:space="preserve">dei Sindaci in carica, che non ha rilevato contrasti con lo Statuto e non ha ritenuto che la nomina del M° Ravinale </w:t>
      </w:r>
      <w:r w:rsidR="00FA63F7">
        <w:rPr>
          <w:rFonts w:ascii="Arial" w:hAnsi="Arial" w:cs="Arial"/>
          <w:i/>
          <w:color w:val="333399"/>
          <w:lang w:val="it-IT"/>
        </w:rPr>
        <w:t xml:space="preserve">       </w:t>
      </w:r>
      <w:r w:rsidRPr="00B23A1C">
        <w:rPr>
          <w:rFonts w:ascii="Arial" w:hAnsi="Arial" w:cs="Arial"/>
          <w:i/>
          <w:color w:val="333399"/>
          <w:lang w:val="it-IT"/>
        </w:rPr>
        <w:t xml:space="preserve">a Presidente dell'Assemblea potesse in qualche modo </w:t>
      </w:r>
      <w:r w:rsidRPr="00B23A1C">
        <w:rPr>
          <w:rFonts w:ascii="Arial" w:hAnsi="Arial" w:cs="Arial"/>
          <w:i/>
          <w:color w:val="333399"/>
          <w:u w:val="single"/>
          <w:lang w:val="it-IT"/>
        </w:rPr>
        <w:t>recare danno alla Società</w:t>
      </w:r>
      <w:r w:rsidRPr="00B23A1C">
        <w:rPr>
          <w:rFonts w:ascii="Arial" w:hAnsi="Arial" w:cs="Arial"/>
          <w:color w:val="333399"/>
          <w:lang w:val="it-IT"/>
        </w:rPr>
        <w:t xml:space="preserve">. Ma… quale danno? </w:t>
      </w:r>
    </w:p>
    <w:p w:rsidR="000B5F71" w:rsidRPr="00B23A1C" w:rsidRDefault="000B5F71"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Nuit, violoncello solo (1992).</w:t>
      </w:r>
    </w:p>
    <w:p w:rsidR="000D661E" w:rsidRPr="00B23A1C" w:rsidRDefault="000D661E" w:rsidP="00696964">
      <w:pPr>
        <w:tabs>
          <w:tab w:val="left" w:pos="4253"/>
          <w:tab w:val="left" w:pos="4820"/>
        </w:tabs>
        <w:spacing w:before="120" w:after="0"/>
        <w:jc w:val="left"/>
        <w:rPr>
          <w:rFonts w:ascii="Arial" w:hAnsi="Arial" w:cs="Arial"/>
          <w:vanish/>
          <w:sz w:val="24"/>
          <w:szCs w:val="24"/>
          <w:lang w:val="it-IT"/>
        </w:rPr>
      </w:pPr>
    </w:p>
    <w:p w:rsidR="002F5F6D" w:rsidRPr="00B23A1C" w:rsidRDefault="002F5F6D" w:rsidP="00696964">
      <w:pPr>
        <w:pStyle w:val="Corpotesto"/>
        <w:tabs>
          <w:tab w:val="left" w:pos="4253"/>
          <w:tab w:val="left" w:pos="4820"/>
        </w:tabs>
        <w:spacing w:before="120" w:after="0"/>
        <w:jc w:val="left"/>
        <w:rPr>
          <w:rFonts w:ascii="Arial" w:hAnsi="Arial" w:cs="Arial"/>
          <w:color w:val="333399"/>
          <w:sz w:val="24"/>
          <w:u w:val="single"/>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RAWSTHORNE  Alan</w:t>
      </w:r>
      <w:r w:rsidRPr="00B23A1C">
        <w:rPr>
          <w:rFonts w:ascii="Arial" w:hAnsi="Arial" w:cs="Arial"/>
          <w:color w:val="333399"/>
          <w:sz w:val="24"/>
          <w:u w:val="single"/>
        </w:rPr>
        <w:tab/>
      </w:r>
      <w:r w:rsidR="00062475" w:rsidRPr="00B23A1C">
        <w:rPr>
          <w:rFonts w:ascii="Arial" w:hAnsi="Arial" w:cs="Arial"/>
          <w:color w:val="333399"/>
          <w:sz w:val="24"/>
          <w:u w:val="single"/>
        </w:rPr>
        <w:t>Haslingden</w:t>
      </w:r>
      <w:r w:rsidRPr="00B23A1C">
        <w:rPr>
          <w:rFonts w:ascii="Arial" w:hAnsi="Arial" w:cs="Arial"/>
          <w:color w:val="333399"/>
          <w:sz w:val="24"/>
          <w:u w:val="single"/>
        </w:rPr>
        <w:t>, 2.5.1905 - Cambridge, 24.7.1971.</w:t>
      </w:r>
    </w:p>
    <w:p w:rsidR="00637E10" w:rsidRPr="00B23A1C" w:rsidRDefault="00637E10"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Pianista, violoncellista e compositore inglese. I genitori, contrari alla Musica, lo vole</w:t>
      </w:r>
      <w:r w:rsidR="00CA28F1" w:rsidRPr="00B23A1C">
        <w:rPr>
          <w:rFonts w:ascii="Arial" w:hAnsi="Arial" w:cs="Arial"/>
          <w:color w:val="333399"/>
        </w:rPr>
        <w:t>vano</w:t>
      </w:r>
      <w:r w:rsidRPr="00B23A1C">
        <w:rPr>
          <w:rFonts w:ascii="Arial" w:hAnsi="Arial" w:cs="Arial"/>
          <w:color w:val="333399"/>
        </w:rPr>
        <w:t xml:space="preserve"> odontoiatra (in una sua lettera, ringraziava il cielo di non essere mai arrivato a toccar la bocca di nessuno) o architetto. Quando, a 20 anni si accorse che la Musica gli era indispensabile, studiò al Royal College di Manchester e si perfezionò a Zakopane </w:t>
      </w:r>
      <w:r w:rsidR="00FA63F7">
        <w:rPr>
          <w:rFonts w:ascii="Arial" w:hAnsi="Arial" w:cs="Arial"/>
          <w:color w:val="333399"/>
        </w:rPr>
        <w:t xml:space="preserve"> </w:t>
      </w:r>
      <w:r w:rsidRPr="00B23A1C">
        <w:rPr>
          <w:rFonts w:ascii="Arial" w:hAnsi="Arial" w:cs="Arial"/>
          <w:color w:val="333399"/>
        </w:rPr>
        <w:t>e</w:t>
      </w:r>
      <w:r w:rsidR="00FA63F7">
        <w:rPr>
          <w:rFonts w:ascii="Arial" w:hAnsi="Arial" w:cs="Arial"/>
          <w:color w:val="333399"/>
        </w:rPr>
        <w:t>d</w:t>
      </w:r>
      <w:r w:rsidRPr="00B23A1C">
        <w:rPr>
          <w:rFonts w:ascii="Arial" w:hAnsi="Arial" w:cs="Arial"/>
          <w:color w:val="333399"/>
        </w:rPr>
        <w:t xml:space="preserve"> a Berlino con Egon Petri. Nel 1932 fu Insegnante alla Dartington Hall nel Devon e nel 1934 tornò a Londra per dedicarsi alla sola composizione. Dopo 4 anni ebbe successo. Colonne sonore per tv e cinema.</w:t>
      </w:r>
      <w:r w:rsidRPr="00B23A1C">
        <w:rPr>
          <w:rStyle w:val="google-src-text1"/>
          <w:rFonts w:ascii="Arial" w:hAnsi="Arial" w:cs="Arial"/>
          <w:color w:val="333399"/>
          <w:specVanish w:val="0"/>
        </w:rPr>
        <w:t xml:space="preserve">His breakthrough came with the </w:t>
      </w:r>
      <w:r w:rsidRPr="00B23A1C">
        <w:rPr>
          <w:rStyle w:val="google-src-text1"/>
          <w:rFonts w:ascii="Arial" w:hAnsi="Arial" w:cs="Arial"/>
          <w:i/>
          <w:iCs/>
          <w:color w:val="333399"/>
          <w:specVanish w:val="0"/>
        </w:rPr>
        <w:t>Theme and Variations</w:t>
      </w:r>
      <w:r w:rsidRPr="00B23A1C">
        <w:rPr>
          <w:rStyle w:val="google-src-text1"/>
          <w:rFonts w:ascii="Arial" w:hAnsi="Arial" w:cs="Arial"/>
          <w:color w:val="333399"/>
          <w:specVanish w:val="0"/>
        </w:rPr>
        <w:t xml:space="preserve"> for two </w:t>
      </w:r>
      <w:hyperlink r:id="rId114" w:tooltip="Violino" w:history="1">
        <w:r w:rsidRPr="00B23A1C">
          <w:rPr>
            <w:rStyle w:val="Collegamentoipertestuale"/>
            <w:rFonts w:ascii="Arial" w:hAnsi="Arial" w:cs="Arial"/>
            <w:vanish/>
            <w:color w:val="333399"/>
          </w:rPr>
          <w:t>violins</w:t>
        </w:r>
      </w:hyperlink>
      <w:r w:rsidRPr="00B23A1C">
        <w:rPr>
          <w:rStyle w:val="google-src-text1"/>
          <w:rFonts w:ascii="Arial" w:hAnsi="Arial" w:cs="Arial"/>
          <w:color w:val="333399"/>
          <w:specVanish w:val="0"/>
        </w:rPr>
        <w:t xml:space="preserve"> (1938) and </w:t>
      </w:r>
      <w:r w:rsidRPr="00B23A1C">
        <w:rPr>
          <w:rStyle w:val="google-src-text1"/>
          <w:rFonts w:ascii="Arial" w:hAnsi="Arial" w:cs="Arial"/>
          <w:i/>
          <w:iCs/>
          <w:color w:val="333399"/>
          <w:specVanish w:val="0"/>
        </w:rPr>
        <w:t>Symphonic Studies</w:t>
      </w:r>
      <w:r w:rsidRPr="00B23A1C">
        <w:rPr>
          <w:rStyle w:val="google-src-text1"/>
          <w:rFonts w:ascii="Arial" w:hAnsi="Arial" w:cs="Arial"/>
          <w:color w:val="333399"/>
          <w:specVanish w:val="0"/>
        </w:rPr>
        <w:t xml:space="preserve"> for </w:t>
      </w:r>
      <w:hyperlink r:id="rId115" w:tooltip="Orchestra" w:history="1">
        <w:r w:rsidRPr="00B23A1C">
          <w:rPr>
            <w:rStyle w:val="Collegamentoipertestuale"/>
            <w:rFonts w:ascii="Arial" w:hAnsi="Arial" w:cs="Arial"/>
            <w:vanish/>
            <w:color w:val="333399"/>
          </w:rPr>
          <w:t>orchestra</w:t>
        </w:r>
      </w:hyperlink>
      <w:r w:rsidRPr="00B23A1C">
        <w:rPr>
          <w:rStyle w:val="google-src-text1"/>
          <w:rFonts w:ascii="Arial" w:hAnsi="Arial" w:cs="Arial"/>
          <w:color w:val="333399"/>
          <w:specVanish w:val="0"/>
        </w:rPr>
        <w:t xml:space="preserve"> (1938).</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6E4C92" w:rsidRPr="00B23A1C">
        <w:rPr>
          <w:rFonts w:ascii="Arial" w:hAnsi="Arial" w:cs="Arial"/>
          <w:color w:val="000000"/>
          <w:sz w:val="24"/>
          <w:szCs w:val="24"/>
          <w:lang w:val="it-IT"/>
        </w:rPr>
        <w:t>v</w:t>
      </w:r>
      <w:r w:rsidR="006E4C92">
        <w:rPr>
          <w:rFonts w:ascii="Arial" w:hAnsi="Arial" w:cs="Arial"/>
          <w:color w:val="000000"/>
          <w:sz w:val="24"/>
          <w:szCs w:val="24"/>
          <w:lang w:val="it-IT"/>
        </w:rPr>
        <w:t>io</w:t>
      </w:r>
      <w:r w:rsidR="006E4C92" w:rsidRPr="00B23A1C">
        <w:rPr>
          <w:rFonts w:ascii="Arial" w:hAnsi="Arial" w:cs="Arial"/>
          <w:color w:val="000000"/>
          <w:sz w:val="24"/>
          <w:szCs w:val="24"/>
          <w:lang w:val="it-IT"/>
        </w:rPr>
        <w:t>l</w:t>
      </w:r>
      <w:r w:rsidR="006E4C92">
        <w:rPr>
          <w:rFonts w:ascii="Arial" w:hAnsi="Arial" w:cs="Arial"/>
          <w:color w:val="000000"/>
          <w:sz w:val="24"/>
          <w:szCs w:val="24"/>
          <w:lang w:val="it-IT"/>
        </w:rPr>
        <w:t>on</w:t>
      </w:r>
      <w:r w:rsidR="006E4C92" w:rsidRPr="00B23A1C">
        <w:rPr>
          <w:rFonts w:ascii="Arial" w:hAnsi="Arial" w:cs="Arial"/>
          <w:color w:val="000000"/>
          <w:sz w:val="24"/>
          <w:szCs w:val="24"/>
          <w:lang w:val="it-IT"/>
        </w:rPr>
        <w:t>c</w:t>
      </w:r>
      <w:r w:rsidR="006E4C92">
        <w:rPr>
          <w:rFonts w:ascii="Arial" w:hAnsi="Arial" w:cs="Arial"/>
          <w:color w:val="000000"/>
          <w:sz w:val="24"/>
          <w:szCs w:val="24"/>
          <w:lang w:val="it-IT"/>
        </w:rPr>
        <w:t>ello</w:t>
      </w:r>
      <w:r w:rsidRPr="00B23A1C">
        <w:rPr>
          <w:rFonts w:ascii="Arial" w:hAnsi="Arial" w:cs="Arial"/>
          <w:color w:val="000000"/>
          <w:sz w:val="24"/>
          <w:szCs w:val="24"/>
          <w:lang w:val="it-IT"/>
        </w:rPr>
        <w:t xml:space="preserve"> e pf. (194</w:t>
      </w:r>
      <w:r w:rsidR="00062475" w:rsidRPr="00B23A1C">
        <w:rPr>
          <w:rFonts w:ascii="Arial" w:hAnsi="Arial" w:cs="Arial"/>
          <w:color w:val="000000"/>
          <w:sz w:val="24"/>
          <w:szCs w:val="24"/>
          <w:lang w:val="it-IT"/>
        </w:rPr>
        <w:t>9</w:t>
      </w:r>
      <w:r w:rsidR="0016656D" w:rsidRPr="00B23A1C">
        <w:rPr>
          <w:rFonts w:ascii="Arial" w:hAnsi="Arial" w:cs="Arial"/>
          <w:color w:val="000000"/>
          <w:sz w:val="24"/>
          <w:szCs w:val="24"/>
          <w:lang w:val="it-IT"/>
        </w:rPr>
        <w:t>, 15’20</w:t>
      </w:r>
      <w:r w:rsidRPr="00B23A1C">
        <w:rPr>
          <w:rFonts w:ascii="Arial" w:hAnsi="Arial" w:cs="Arial"/>
          <w:color w:val="000000"/>
          <w:sz w:val="24"/>
          <w:szCs w:val="24"/>
          <w:lang w:val="it-IT"/>
        </w:rPr>
        <w:t xml:space="preserve">).   Concerto per </w:t>
      </w:r>
      <w:r w:rsidR="006E4C92" w:rsidRPr="00B23A1C">
        <w:rPr>
          <w:rFonts w:ascii="Arial" w:hAnsi="Arial" w:cs="Arial"/>
          <w:color w:val="000000"/>
          <w:sz w:val="24"/>
          <w:szCs w:val="24"/>
          <w:lang w:val="it-IT"/>
        </w:rPr>
        <w:t>v</w:t>
      </w:r>
      <w:r w:rsidR="006E4C92">
        <w:rPr>
          <w:rFonts w:ascii="Arial" w:hAnsi="Arial" w:cs="Arial"/>
          <w:color w:val="000000"/>
          <w:sz w:val="24"/>
          <w:szCs w:val="24"/>
          <w:lang w:val="it-IT"/>
        </w:rPr>
        <w:t>io</w:t>
      </w:r>
      <w:r w:rsidR="006E4C92" w:rsidRPr="00B23A1C">
        <w:rPr>
          <w:rFonts w:ascii="Arial" w:hAnsi="Arial" w:cs="Arial"/>
          <w:color w:val="000000"/>
          <w:sz w:val="24"/>
          <w:szCs w:val="24"/>
          <w:lang w:val="it-IT"/>
        </w:rPr>
        <w:t>l</w:t>
      </w:r>
      <w:r w:rsidR="006E4C92">
        <w:rPr>
          <w:rFonts w:ascii="Arial" w:hAnsi="Arial" w:cs="Arial"/>
          <w:color w:val="000000"/>
          <w:sz w:val="24"/>
          <w:szCs w:val="24"/>
          <w:lang w:val="it-IT"/>
        </w:rPr>
        <w:t>on</w:t>
      </w:r>
      <w:r w:rsidR="006E4C92" w:rsidRPr="00B23A1C">
        <w:rPr>
          <w:rFonts w:ascii="Arial" w:hAnsi="Arial" w:cs="Arial"/>
          <w:color w:val="000000"/>
          <w:sz w:val="24"/>
          <w:szCs w:val="24"/>
          <w:lang w:val="it-IT"/>
        </w:rPr>
        <w:t>c</w:t>
      </w:r>
      <w:r w:rsidR="006E4C92">
        <w:rPr>
          <w:rFonts w:ascii="Arial" w:hAnsi="Arial" w:cs="Arial"/>
          <w:color w:val="000000"/>
          <w:sz w:val="24"/>
          <w:szCs w:val="24"/>
          <w:lang w:val="it-IT"/>
        </w:rPr>
        <w:t>ello</w:t>
      </w:r>
      <w:r w:rsidRPr="00B23A1C">
        <w:rPr>
          <w:rFonts w:ascii="Arial" w:hAnsi="Arial" w:cs="Arial"/>
          <w:color w:val="000000"/>
          <w:sz w:val="24"/>
          <w:szCs w:val="24"/>
          <w:lang w:val="it-IT"/>
        </w:rPr>
        <w:t xml:space="preserve"> e orch. (196</w:t>
      </w:r>
      <w:r w:rsidR="00340F14" w:rsidRPr="00B23A1C">
        <w:rPr>
          <w:rFonts w:ascii="Arial" w:hAnsi="Arial" w:cs="Arial"/>
          <w:color w:val="000000"/>
          <w:sz w:val="24"/>
          <w:szCs w:val="24"/>
          <w:lang w:val="it-IT"/>
        </w:rPr>
        <w:t>6</w:t>
      </w:r>
      <w:r w:rsidR="001F7187" w:rsidRPr="00B23A1C">
        <w:rPr>
          <w:rFonts w:ascii="Arial" w:hAnsi="Arial" w:cs="Arial"/>
          <w:color w:val="000000"/>
          <w:sz w:val="24"/>
          <w:szCs w:val="24"/>
          <w:lang w:val="it-IT"/>
        </w:rPr>
        <w:t>, 33’20</w:t>
      </w:r>
      <w:r w:rsidRPr="00B23A1C">
        <w:rPr>
          <w:rFonts w:ascii="Arial" w:hAnsi="Arial" w:cs="Arial"/>
          <w:color w:val="000000"/>
          <w:sz w:val="24"/>
          <w:szCs w:val="24"/>
          <w:lang w:val="it-IT"/>
        </w:rPr>
        <w:t>).</w:t>
      </w:r>
    </w:p>
    <w:p w:rsidR="00340F14" w:rsidRPr="00B23A1C" w:rsidRDefault="00340F14" w:rsidP="00696964">
      <w:pPr>
        <w:tabs>
          <w:tab w:val="left" w:pos="4253"/>
          <w:tab w:val="left" w:pos="4820"/>
        </w:tabs>
        <w:spacing w:before="120" w:after="0"/>
        <w:jc w:val="left"/>
        <w:rPr>
          <w:rFonts w:ascii="Arial" w:hAnsi="Arial" w:cs="Arial"/>
          <w:color w:val="333399"/>
          <w:sz w:val="24"/>
          <w:szCs w:val="24"/>
          <w:u w:val="single"/>
          <w:lang w:val="it-IT"/>
        </w:rPr>
      </w:pPr>
    </w:p>
    <w:p w:rsidR="00E73BDB" w:rsidRPr="00B23A1C" w:rsidRDefault="00E73BDB"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RAYBOULD  Clarence</w:t>
      </w:r>
      <w:r w:rsidRPr="00B23A1C">
        <w:rPr>
          <w:rFonts w:ascii="Arial" w:hAnsi="Arial" w:cs="Arial"/>
          <w:color w:val="333399"/>
          <w:sz w:val="24"/>
          <w:szCs w:val="24"/>
          <w:u w:val="single"/>
          <w:lang w:val="it-IT"/>
        </w:rPr>
        <w:tab/>
        <w:t xml:space="preserve">Birmingham, </w:t>
      </w:r>
      <w:r w:rsidR="006F7753" w:rsidRPr="00B23A1C">
        <w:rPr>
          <w:rFonts w:ascii="Arial" w:hAnsi="Arial" w:cs="Arial"/>
          <w:color w:val="333399"/>
          <w:sz w:val="24"/>
          <w:szCs w:val="24"/>
          <w:u w:val="single"/>
          <w:lang w:val="it-IT"/>
        </w:rPr>
        <w:t xml:space="preserve">28.6. </w:t>
      </w:r>
      <w:r w:rsidRPr="00B23A1C">
        <w:rPr>
          <w:rFonts w:ascii="Arial" w:hAnsi="Arial" w:cs="Arial"/>
          <w:color w:val="333399"/>
          <w:sz w:val="24"/>
          <w:szCs w:val="24"/>
          <w:u w:val="single"/>
          <w:lang w:val="it-IT"/>
        </w:rPr>
        <w:t xml:space="preserve">1886 </w:t>
      </w:r>
      <w:r w:rsidR="006F7753" w:rsidRPr="00B23A1C">
        <w:rPr>
          <w:rFonts w:ascii="Arial" w:hAnsi="Arial" w:cs="Arial"/>
          <w:color w:val="333399"/>
          <w:sz w:val="24"/>
          <w:szCs w:val="24"/>
          <w:u w:val="single"/>
          <w:lang w:val="it-IT"/>
        </w:rPr>
        <w:t>-</w:t>
      </w:r>
      <w:r w:rsidRPr="00B23A1C">
        <w:rPr>
          <w:rFonts w:ascii="Arial" w:hAnsi="Arial" w:cs="Arial"/>
          <w:color w:val="333399"/>
          <w:sz w:val="24"/>
          <w:szCs w:val="24"/>
          <w:u w:val="single"/>
          <w:lang w:val="it-IT"/>
        </w:rPr>
        <w:t xml:space="preserve"> </w:t>
      </w:r>
      <w:r w:rsidR="006F7753" w:rsidRPr="00B23A1C">
        <w:rPr>
          <w:rFonts w:ascii="Arial" w:hAnsi="Arial" w:cs="Arial"/>
          <w:color w:val="333399"/>
          <w:sz w:val="24"/>
          <w:szCs w:val="24"/>
          <w:u w:val="single"/>
          <w:lang w:val="it-IT"/>
        </w:rPr>
        <w:t>Bideford, 27.3.</w:t>
      </w:r>
      <w:r w:rsidRPr="00B23A1C">
        <w:rPr>
          <w:rFonts w:ascii="Arial" w:hAnsi="Arial" w:cs="Arial"/>
          <w:color w:val="333399"/>
          <w:sz w:val="24"/>
          <w:szCs w:val="24"/>
          <w:u w:val="single"/>
          <w:lang w:val="it-IT"/>
        </w:rPr>
        <w:t>1972.</w:t>
      </w:r>
    </w:p>
    <w:p w:rsidR="00E73BDB" w:rsidRPr="006E4C92" w:rsidRDefault="00E73BDB" w:rsidP="00696964">
      <w:pPr>
        <w:tabs>
          <w:tab w:val="left" w:pos="4253"/>
          <w:tab w:val="left" w:pos="4820"/>
        </w:tabs>
        <w:spacing w:before="120" w:after="0"/>
        <w:jc w:val="left"/>
        <w:rPr>
          <w:rFonts w:ascii="Arial" w:hAnsi="Arial" w:cs="Arial"/>
          <w:color w:val="333399"/>
          <w:lang w:val="it-IT"/>
        </w:rPr>
      </w:pPr>
      <w:r w:rsidRPr="006E4C92">
        <w:rPr>
          <w:rFonts w:ascii="Arial" w:hAnsi="Arial" w:cs="Arial"/>
          <w:color w:val="333399"/>
          <w:lang w:val="it-IT"/>
        </w:rPr>
        <w:t xml:space="preserve">Compositore, pianista e direttore d’orchestra inglese, allievo di G. Bantok. Dal 1936 al 1945 assistente direttore </w:t>
      </w:r>
      <w:r w:rsidR="00FA63F7" w:rsidRPr="006E4C92">
        <w:rPr>
          <w:rFonts w:ascii="Arial" w:hAnsi="Arial" w:cs="Arial"/>
          <w:color w:val="333399"/>
          <w:lang w:val="it-IT"/>
        </w:rPr>
        <w:t xml:space="preserve">   </w:t>
      </w:r>
      <w:r w:rsidRPr="006E4C92">
        <w:rPr>
          <w:rFonts w:ascii="Arial" w:hAnsi="Arial" w:cs="Arial"/>
          <w:color w:val="333399"/>
          <w:lang w:val="it-IT"/>
        </w:rPr>
        <w:t>alla BBC. Fondatore dell’Orchestra del Galles, che ha diretto fino alla morte.</w:t>
      </w:r>
    </w:p>
    <w:p w:rsidR="00E73BDB" w:rsidRPr="00B23A1C" w:rsidRDefault="00E73BDB" w:rsidP="00696964">
      <w:pPr>
        <w:tabs>
          <w:tab w:val="left" w:pos="4253"/>
          <w:tab w:val="left" w:pos="4820"/>
        </w:tabs>
        <w:spacing w:before="120" w:after="0"/>
        <w:jc w:val="left"/>
        <w:rPr>
          <w:rFonts w:ascii="Arial" w:hAnsi="Arial" w:cs="Arial"/>
          <w:iCs/>
          <w:sz w:val="24"/>
          <w:szCs w:val="24"/>
        </w:rPr>
      </w:pPr>
      <w:r w:rsidRPr="00B23A1C">
        <w:rPr>
          <w:rFonts w:ascii="Arial" w:hAnsi="Arial" w:cs="Arial"/>
          <w:iCs/>
          <w:sz w:val="24"/>
          <w:szCs w:val="24"/>
        </w:rPr>
        <w:t>Dance Serenade (1937),   A Legend</w:t>
      </w:r>
      <w:r w:rsidR="004E4DBD" w:rsidRPr="00B23A1C">
        <w:rPr>
          <w:rFonts w:ascii="Arial" w:hAnsi="Arial" w:cs="Arial"/>
          <w:iCs/>
          <w:sz w:val="24"/>
          <w:szCs w:val="24"/>
        </w:rPr>
        <w:t xml:space="preserve"> (1937).</w:t>
      </w:r>
    </w:p>
    <w:p w:rsidR="006F7753" w:rsidRPr="00B23A1C" w:rsidRDefault="006F7753" w:rsidP="00696964">
      <w:pPr>
        <w:tabs>
          <w:tab w:val="left" w:pos="4253"/>
        </w:tabs>
        <w:spacing w:before="120" w:after="0"/>
        <w:jc w:val="left"/>
        <w:rPr>
          <w:rFonts w:ascii="Arial" w:hAnsi="Arial" w:cs="Arial"/>
          <w:b/>
          <w:bCs/>
          <w:color w:val="545454"/>
        </w:rPr>
      </w:pPr>
    </w:p>
    <w:p w:rsidR="009A6F64" w:rsidRPr="00B23A1C" w:rsidRDefault="009A6F64"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READ  Gardner</w:t>
      </w:r>
      <w:r w:rsidR="00615711" w:rsidRPr="00B23A1C">
        <w:rPr>
          <w:rFonts w:ascii="Arial" w:hAnsi="Arial" w:cs="Arial"/>
          <w:color w:val="333399"/>
          <w:sz w:val="24"/>
          <w:szCs w:val="24"/>
          <w:u w:val="single"/>
        </w:rPr>
        <w:t xml:space="preserve">                          </w:t>
      </w:r>
      <w:r w:rsidR="00EC02DE" w:rsidRPr="00B23A1C">
        <w:rPr>
          <w:rFonts w:ascii="Arial" w:hAnsi="Arial" w:cs="Arial"/>
          <w:color w:val="333399"/>
          <w:sz w:val="24"/>
          <w:szCs w:val="24"/>
          <w:u w:val="single"/>
        </w:rPr>
        <w:t xml:space="preserve">  </w:t>
      </w:r>
      <w:r w:rsidR="006E4C92">
        <w:rPr>
          <w:rFonts w:ascii="Arial" w:hAnsi="Arial" w:cs="Arial"/>
          <w:color w:val="333399"/>
          <w:sz w:val="24"/>
          <w:szCs w:val="24"/>
          <w:u w:val="single"/>
        </w:rPr>
        <w:t xml:space="preserve">    </w:t>
      </w:r>
      <w:r w:rsidR="00615711" w:rsidRPr="00B23A1C">
        <w:rPr>
          <w:rFonts w:ascii="Arial" w:hAnsi="Arial" w:cs="Arial"/>
          <w:color w:val="333399"/>
          <w:sz w:val="24"/>
          <w:szCs w:val="24"/>
          <w:u w:val="single"/>
        </w:rPr>
        <w:t>E</w:t>
      </w:r>
      <w:r w:rsidRPr="00B23A1C">
        <w:rPr>
          <w:rFonts w:ascii="Arial" w:hAnsi="Arial" w:cs="Arial"/>
          <w:color w:val="333399"/>
          <w:sz w:val="24"/>
          <w:szCs w:val="24"/>
          <w:u w:val="single"/>
        </w:rPr>
        <w:t>vanston, 2.1.1913 - Manchester-by-the-Sea, 10.11.2005.</w:t>
      </w:r>
    </w:p>
    <w:p w:rsidR="009A6F64" w:rsidRPr="006E4C92" w:rsidRDefault="009A6F64" w:rsidP="00696964">
      <w:pPr>
        <w:tabs>
          <w:tab w:val="left" w:pos="4253"/>
          <w:tab w:val="left" w:pos="4820"/>
        </w:tabs>
        <w:spacing w:before="120" w:after="0"/>
        <w:jc w:val="left"/>
        <w:rPr>
          <w:rFonts w:ascii="Arial" w:hAnsi="Arial" w:cs="Arial"/>
          <w:color w:val="333399"/>
          <w:lang w:val="it-IT"/>
        </w:rPr>
      </w:pPr>
      <w:r w:rsidRPr="006E4C92">
        <w:rPr>
          <w:rFonts w:ascii="Arial" w:hAnsi="Arial" w:cs="Arial"/>
          <w:color w:val="333399"/>
          <w:lang w:val="it-IT"/>
        </w:rPr>
        <w:t xml:space="preserve">Compositore, pianista, organista, direttore d’orchestra e didatta americano. Iniziali studi privati di pf. e organo, composizione all’Università del Nort Western. Perfezionamento alla Eastmann con Rogers e Hanson, a Roma </w:t>
      </w:r>
      <w:r w:rsidR="00FA63F7" w:rsidRPr="006E4C92">
        <w:rPr>
          <w:rFonts w:ascii="Arial" w:hAnsi="Arial" w:cs="Arial"/>
          <w:color w:val="333399"/>
          <w:lang w:val="it-IT"/>
        </w:rPr>
        <w:t xml:space="preserve">         </w:t>
      </w:r>
      <w:r w:rsidRPr="006E4C92">
        <w:rPr>
          <w:rFonts w:ascii="Arial" w:hAnsi="Arial" w:cs="Arial"/>
          <w:color w:val="333399"/>
          <w:lang w:val="it-IT"/>
        </w:rPr>
        <w:t>con Petrassi, a Tanglewood con Copland. Insegnante in 5 Università, Professore emerito all’Università di Boston.</w:t>
      </w:r>
    </w:p>
    <w:p w:rsidR="00A53165" w:rsidRPr="00B23A1C" w:rsidRDefault="006E4C9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per v</w:t>
      </w:r>
      <w:r>
        <w:rPr>
          <w:rFonts w:ascii="Arial" w:hAnsi="Arial" w:cs="Arial"/>
          <w:color w:val="000000"/>
          <w:sz w:val="24"/>
          <w:szCs w:val="24"/>
          <w:lang w:val="it-IT"/>
        </w:rPr>
        <w:t>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w:t>
      </w:r>
      <w:r w:rsidRPr="00B23A1C">
        <w:rPr>
          <w:rFonts w:ascii="Arial" w:hAnsi="Arial" w:cs="Arial"/>
          <w:color w:val="000000"/>
          <w:sz w:val="24"/>
          <w:szCs w:val="24"/>
          <w:lang w:val="it-IT"/>
        </w:rPr>
        <w:t xml:space="preserve"> e orch. (1945).</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Spiritual per </w:t>
      </w:r>
      <w:r w:rsidRPr="00B23A1C">
        <w:rPr>
          <w:rFonts w:ascii="Arial" w:hAnsi="Arial" w:cs="Arial"/>
          <w:color w:val="000000"/>
          <w:sz w:val="24"/>
          <w:szCs w:val="24"/>
          <w:lang w:val="it-IT"/>
        </w:rPr>
        <w:t>v</w:t>
      </w:r>
      <w:r>
        <w:rPr>
          <w:rFonts w:ascii="Arial" w:hAnsi="Arial" w:cs="Arial"/>
          <w:color w:val="000000"/>
          <w:sz w:val="24"/>
          <w:szCs w:val="24"/>
          <w:lang w:val="it-IT"/>
        </w:rPr>
        <w:t>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w:t>
      </w:r>
      <w:r w:rsidR="00A53165" w:rsidRPr="00B23A1C">
        <w:rPr>
          <w:rFonts w:ascii="Arial" w:hAnsi="Arial" w:cs="Arial"/>
          <w:color w:val="000000"/>
          <w:sz w:val="24"/>
          <w:szCs w:val="24"/>
          <w:lang w:val="it-IT"/>
        </w:rPr>
        <w:t xml:space="preserve"> e pf. op. 63 (1965).   </w:t>
      </w:r>
    </w:p>
    <w:p w:rsidR="00784273" w:rsidRPr="00B23A1C" w:rsidRDefault="00784273" w:rsidP="00696964">
      <w:pPr>
        <w:tabs>
          <w:tab w:val="left" w:pos="4253"/>
          <w:tab w:val="left" w:pos="4820"/>
        </w:tabs>
        <w:spacing w:before="120" w:after="0"/>
        <w:jc w:val="left"/>
        <w:rPr>
          <w:rFonts w:ascii="Arial" w:hAnsi="Arial" w:cs="Arial"/>
          <w:color w:val="000000"/>
          <w:sz w:val="24"/>
          <w:szCs w:val="24"/>
          <w:lang w:val="it-IT"/>
        </w:rPr>
      </w:pPr>
    </w:p>
    <w:p w:rsidR="00784273" w:rsidRPr="004E5E23" w:rsidRDefault="00784273" w:rsidP="00696964">
      <w:pPr>
        <w:tabs>
          <w:tab w:val="left" w:pos="4253"/>
          <w:tab w:val="left" w:pos="4820"/>
          <w:tab w:val="left" w:pos="9781"/>
          <w:tab w:val="left" w:pos="10490"/>
        </w:tabs>
        <w:spacing w:before="120" w:after="0"/>
        <w:jc w:val="left"/>
        <w:rPr>
          <w:rFonts w:ascii="Arial" w:hAnsi="Arial" w:cs="Arial"/>
          <w:color w:val="333399"/>
          <w:sz w:val="24"/>
          <w:szCs w:val="24"/>
          <w:u w:val="single"/>
          <w:lang w:eastAsia="it-IT" w:bidi="ar-SA"/>
        </w:rPr>
      </w:pPr>
      <w:r w:rsidRPr="004E5E23">
        <w:rPr>
          <w:rFonts w:ascii="Arial" w:hAnsi="Arial" w:cs="Arial"/>
          <w:color w:val="333399"/>
          <w:sz w:val="24"/>
          <w:szCs w:val="24"/>
          <w:u w:val="single"/>
          <w:lang w:eastAsia="it-IT" w:bidi="ar-SA"/>
        </w:rPr>
        <w:t xml:space="preserve">READ THOMAS  Augusta </w:t>
      </w:r>
      <w:r w:rsidRPr="004E5E23">
        <w:rPr>
          <w:rFonts w:ascii="Arial" w:hAnsi="Arial" w:cs="Arial"/>
          <w:color w:val="333399"/>
          <w:sz w:val="24"/>
          <w:szCs w:val="24"/>
          <w:u w:val="single"/>
          <w:lang w:eastAsia="it-IT" w:bidi="ar-SA"/>
        </w:rPr>
        <w:tab/>
        <w:t>New York, 24.4.1964</w:t>
      </w:r>
    </w:p>
    <w:p w:rsidR="00784273" w:rsidRPr="00B23A1C" w:rsidRDefault="00784273" w:rsidP="00696964">
      <w:pPr>
        <w:tabs>
          <w:tab w:val="left" w:pos="284"/>
          <w:tab w:val="left" w:pos="4253"/>
          <w:tab w:val="left" w:pos="4820"/>
        </w:tabs>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 xml:space="preserve">Compositrice americana, inizio degli studi alla Green Vale School, quindi alla St. Paul’s School, alla Yale studi </w:t>
      </w:r>
      <w:r w:rsidR="00FA63F7">
        <w:rPr>
          <w:rFonts w:ascii="Arial" w:hAnsi="Arial" w:cs="Arial"/>
          <w:color w:val="333399"/>
          <w:lang w:val="it-IT" w:eastAsia="it-IT" w:bidi="ar-SA"/>
        </w:rPr>
        <w:t xml:space="preserve">         </w:t>
      </w:r>
      <w:r w:rsidRPr="00B23A1C">
        <w:rPr>
          <w:rFonts w:ascii="Arial" w:hAnsi="Arial" w:cs="Arial"/>
          <w:color w:val="333399"/>
          <w:lang w:val="it-IT" w:eastAsia="it-IT" w:bidi="ar-SA"/>
        </w:rPr>
        <w:t>di composizione con J. Druckman, alla Royal Academy è allieva di Patterson e all’Università Northwestern studi con Stout e Karlins.</w:t>
      </w:r>
    </w:p>
    <w:p w:rsidR="00EF5ADA" w:rsidRPr="00B23A1C" w:rsidRDefault="00EF5ADA" w:rsidP="00696964">
      <w:pPr>
        <w:tabs>
          <w:tab w:val="left" w:pos="284"/>
          <w:tab w:val="left" w:pos="4253"/>
          <w:tab w:val="left" w:pos="4820"/>
        </w:tabs>
        <w:spacing w:before="120" w:after="0"/>
        <w:jc w:val="left"/>
        <w:rPr>
          <w:rFonts w:ascii="Arial" w:hAnsi="Arial" w:cs="Arial"/>
          <w:sz w:val="24"/>
          <w:szCs w:val="24"/>
          <w:lang w:val="en" w:eastAsia="it-IT" w:bidi="ar-SA"/>
        </w:rPr>
      </w:pPr>
      <w:r w:rsidRPr="00B23A1C">
        <w:rPr>
          <w:rFonts w:ascii="Arial" w:hAnsi="Arial" w:cs="Arial"/>
          <w:sz w:val="24"/>
          <w:szCs w:val="24"/>
          <w:lang w:eastAsia="it-IT" w:bidi="ar-SA"/>
        </w:rPr>
        <w:lastRenderedPageBreak/>
        <w:t xml:space="preserve">Violoncello solo:   </w:t>
      </w:r>
      <w:r w:rsidRPr="00B23A1C">
        <w:rPr>
          <w:rFonts w:ascii="Arial" w:hAnsi="Arial" w:cs="Arial"/>
          <w:iCs/>
          <w:sz w:val="24"/>
          <w:szCs w:val="24"/>
          <w:lang w:val="en" w:eastAsia="it-IT" w:bidi="ar-SA"/>
        </w:rPr>
        <w:t>Spring Song</w:t>
      </w:r>
      <w:r w:rsidRPr="00B23A1C">
        <w:rPr>
          <w:rFonts w:ascii="Arial" w:hAnsi="Arial" w:cs="Arial"/>
          <w:sz w:val="24"/>
          <w:szCs w:val="24"/>
          <w:lang w:val="en" w:eastAsia="it-IT" w:bidi="ar-SA"/>
        </w:rPr>
        <w:t xml:space="preserve"> (1995),   </w:t>
      </w:r>
      <w:r w:rsidRPr="00B23A1C">
        <w:rPr>
          <w:rFonts w:ascii="Arial" w:hAnsi="Arial" w:cs="Arial"/>
          <w:iCs/>
          <w:sz w:val="24"/>
          <w:szCs w:val="24"/>
          <w:lang w:val="en" w:eastAsia="it-IT" w:bidi="ar-SA"/>
        </w:rPr>
        <w:t>Bells Ring Summer</w:t>
      </w:r>
      <w:r w:rsidRPr="00B23A1C">
        <w:rPr>
          <w:rFonts w:ascii="Arial" w:hAnsi="Arial" w:cs="Arial"/>
          <w:sz w:val="24"/>
          <w:szCs w:val="24"/>
          <w:lang w:val="en" w:eastAsia="it-IT" w:bidi="ar-SA"/>
        </w:rPr>
        <w:t xml:space="preserve"> (2000).</w:t>
      </w:r>
    </w:p>
    <w:p w:rsidR="00784273" w:rsidRPr="00B23A1C" w:rsidRDefault="00784273" w:rsidP="00696964">
      <w:pPr>
        <w:tabs>
          <w:tab w:val="left" w:pos="284"/>
          <w:tab w:val="left" w:pos="4253"/>
          <w:tab w:val="left" w:pos="4820"/>
        </w:tabs>
        <w:spacing w:before="120" w:after="0"/>
        <w:jc w:val="left"/>
        <w:rPr>
          <w:rFonts w:ascii="Arial" w:hAnsi="Arial" w:cs="Arial"/>
          <w:sz w:val="24"/>
          <w:szCs w:val="24"/>
          <w:lang w:val="en" w:eastAsia="it-IT" w:bidi="ar-SA"/>
        </w:rPr>
      </w:pPr>
      <w:r w:rsidRPr="00B23A1C">
        <w:rPr>
          <w:rFonts w:ascii="Arial" w:hAnsi="Arial" w:cs="Arial"/>
          <w:iCs/>
          <w:sz w:val="24"/>
          <w:szCs w:val="24"/>
          <w:lang w:val="en" w:eastAsia="it-IT" w:bidi="ar-SA"/>
        </w:rPr>
        <w:t>Whispers of Summer,</w:t>
      </w:r>
      <w:r w:rsidRPr="00B23A1C">
        <w:rPr>
          <w:rFonts w:ascii="Arial" w:hAnsi="Arial" w:cs="Arial"/>
          <w:sz w:val="24"/>
          <w:szCs w:val="24"/>
          <w:lang w:val="en" w:eastAsia="it-IT" w:bidi="ar-SA"/>
        </w:rPr>
        <w:t xml:space="preserve"> 3 violoncelli (2004),   </w:t>
      </w:r>
      <w:r w:rsidRPr="00B23A1C">
        <w:rPr>
          <w:rFonts w:ascii="Arial" w:hAnsi="Arial" w:cs="Arial"/>
          <w:iCs/>
          <w:sz w:val="24"/>
          <w:szCs w:val="24"/>
          <w:lang w:val="en" w:eastAsia="it-IT" w:bidi="ar-SA"/>
        </w:rPr>
        <w:t>Cantos for Slava, v</w:t>
      </w:r>
      <w:r w:rsidR="00C74B55" w:rsidRPr="00B23A1C">
        <w:rPr>
          <w:rFonts w:ascii="Arial" w:hAnsi="Arial" w:cs="Arial"/>
          <w:iCs/>
          <w:sz w:val="24"/>
          <w:szCs w:val="24"/>
          <w:lang w:val="en" w:eastAsia="it-IT" w:bidi="ar-SA"/>
        </w:rPr>
        <w:t>ioloncello,</w:t>
      </w:r>
      <w:r w:rsidRPr="00B23A1C">
        <w:rPr>
          <w:rFonts w:ascii="Arial" w:hAnsi="Arial" w:cs="Arial"/>
          <w:iCs/>
          <w:sz w:val="24"/>
          <w:szCs w:val="24"/>
          <w:lang w:val="en" w:eastAsia="it-IT" w:bidi="ar-SA"/>
        </w:rPr>
        <w:t xml:space="preserve"> vla. pf. </w:t>
      </w:r>
      <w:r w:rsidRPr="00B23A1C">
        <w:rPr>
          <w:rFonts w:ascii="Arial" w:hAnsi="Arial" w:cs="Arial"/>
          <w:sz w:val="24"/>
          <w:szCs w:val="24"/>
          <w:lang w:val="en" w:eastAsia="it-IT" w:bidi="ar-SA"/>
        </w:rPr>
        <w:t xml:space="preserve">(2007), </w:t>
      </w:r>
    </w:p>
    <w:p w:rsidR="00784273" w:rsidRPr="00B23A1C" w:rsidRDefault="00784273" w:rsidP="00696964">
      <w:pPr>
        <w:tabs>
          <w:tab w:val="left" w:pos="284"/>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iCs/>
          <w:sz w:val="24"/>
          <w:szCs w:val="24"/>
          <w:lang w:val="en" w:eastAsia="it-IT" w:bidi="ar-SA"/>
        </w:rPr>
        <w:t xml:space="preserve">Passion Prayers, violoncello, </w:t>
      </w:r>
      <w:r w:rsidRPr="00B23A1C">
        <w:rPr>
          <w:rFonts w:ascii="Arial" w:hAnsi="Arial" w:cs="Arial"/>
          <w:sz w:val="24"/>
          <w:szCs w:val="24"/>
          <w:lang w:val="en" w:eastAsia="it-IT" w:bidi="ar-SA"/>
        </w:rPr>
        <w:t xml:space="preserve">flauto, clarinetto, violino, pf. arpa e perc. </w:t>
      </w:r>
      <w:r w:rsidRPr="00B23A1C">
        <w:rPr>
          <w:rFonts w:ascii="Arial" w:hAnsi="Arial" w:cs="Arial"/>
          <w:sz w:val="24"/>
          <w:szCs w:val="24"/>
          <w:lang w:val="it-IT" w:eastAsia="it-IT" w:bidi="ar-SA"/>
        </w:rPr>
        <w:t xml:space="preserve">(1999).   </w:t>
      </w:r>
    </w:p>
    <w:p w:rsidR="006E4C92" w:rsidRDefault="006E4C92" w:rsidP="00696964">
      <w:pPr>
        <w:tabs>
          <w:tab w:val="left" w:pos="284"/>
          <w:tab w:val="left" w:pos="4253"/>
          <w:tab w:val="left" w:pos="4820"/>
        </w:tabs>
        <w:spacing w:before="120" w:after="0"/>
        <w:jc w:val="left"/>
        <w:rPr>
          <w:rFonts w:ascii="Arial" w:hAnsi="Arial" w:cs="Arial"/>
          <w:iCs/>
          <w:sz w:val="24"/>
          <w:szCs w:val="24"/>
          <w:lang w:val="it-IT" w:eastAsia="it-IT" w:bidi="ar-SA"/>
        </w:rPr>
      </w:pPr>
      <w:r>
        <w:rPr>
          <w:rFonts w:ascii="Arial" w:hAnsi="Arial" w:cs="Arial"/>
          <w:color w:val="000000"/>
          <w:sz w:val="24"/>
          <w:szCs w:val="24"/>
          <w:lang w:val="it-IT"/>
        </w:rPr>
        <w:t>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w:t>
      </w:r>
      <w:r w:rsidR="00784273" w:rsidRPr="00B23A1C">
        <w:rPr>
          <w:rFonts w:ascii="Arial" w:hAnsi="Arial" w:cs="Arial"/>
          <w:sz w:val="24"/>
          <w:szCs w:val="24"/>
          <w:lang w:val="it-IT" w:eastAsia="it-IT" w:bidi="ar-SA"/>
        </w:rPr>
        <w:t xml:space="preserve"> e orch. 1° Concerto “Vigil” (1990),</w:t>
      </w:r>
      <w:r>
        <w:rPr>
          <w:rFonts w:ascii="Arial" w:hAnsi="Arial" w:cs="Arial"/>
          <w:sz w:val="24"/>
          <w:szCs w:val="24"/>
          <w:lang w:val="it-IT" w:eastAsia="it-IT" w:bidi="ar-SA"/>
        </w:rPr>
        <w:t xml:space="preserve">   </w:t>
      </w:r>
      <w:r w:rsidR="00784273" w:rsidRPr="006E4C92">
        <w:rPr>
          <w:rFonts w:ascii="Arial" w:hAnsi="Arial" w:cs="Arial"/>
          <w:sz w:val="24"/>
          <w:szCs w:val="24"/>
          <w:lang w:val="it-IT" w:eastAsia="it-IT" w:bidi="ar-SA"/>
        </w:rPr>
        <w:t>2° Concerto “</w:t>
      </w:r>
      <w:r w:rsidR="00784273" w:rsidRPr="006E4C92">
        <w:rPr>
          <w:rFonts w:ascii="Arial" w:hAnsi="Arial" w:cs="Arial"/>
          <w:iCs/>
          <w:sz w:val="24"/>
          <w:szCs w:val="24"/>
          <w:lang w:val="it-IT" w:eastAsia="it-IT" w:bidi="ar-SA"/>
        </w:rPr>
        <w:t>Ritual Incantations” (1999)</w:t>
      </w:r>
      <w:r w:rsidRPr="006E4C92">
        <w:rPr>
          <w:rFonts w:ascii="Arial" w:hAnsi="Arial" w:cs="Arial"/>
          <w:iCs/>
          <w:sz w:val="24"/>
          <w:szCs w:val="24"/>
          <w:lang w:val="it-IT" w:eastAsia="it-IT" w:bidi="ar-SA"/>
        </w:rPr>
        <w:t xml:space="preserve">.   </w:t>
      </w:r>
    </w:p>
    <w:p w:rsidR="00784273" w:rsidRPr="004E5E23" w:rsidRDefault="00784273" w:rsidP="00696964">
      <w:pPr>
        <w:tabs>
          <w:tab w:val="left" w:pos="284"/>
          <w:tab w:val="left" w:pos="4253"/>
          <w:tab w:val="left" w:pos="4820"/>
        </w:tabs>
        <w:spacing w:before="120" w:after="0"/>
        <w:jc w:val="left"/>
        <w:rPr>
          <w:rFonts w:ascii="Arial" w:hAnsi="Arial" w:cs="Arial"/>
          <w:sz w:val="24"/>
          <w:szCs w:val="24"/>
          <w:lang w:val="it-IT" w:eastAsia="it-IT" w:bidi="ar-SA"/>
        </w:rPr>
      </w:pPr>
      <w:r w:rsidRPr="004E5E23">
        <w:rPr>
          <w:rFonts w:ascii="Arial" w:hAnsi="Arial" w:cs="Arial"/>
          <w:sz w:val="24"/>
          <w:szCs w:val="24"/>
          <w:lang w:val="it-IT" w:eastAsia="it-IT" w:bidi="ar-SA"/>
        </w:rPr>
        <w:t xml:space="preserve">3° </w:t>
      </w:r>
      <w:hyperlink r:id="rId116" w:tooltip="Cello Concerto No. 3 (Thomas)" w:history="1">
        <w:r w:rsidRPr="004E5E23">
          <w:rPr>
            <w:rFonts w:ascii="Arial" w:hAnsi="Arial" w:cs="Arial"/>
            <w:sz w:val="24"/>
            <w:szCs w:val="24"/>
            <w:lang w:val="it-IT" w:eastAsia="it-IT" w:bidi="ar-SA"/>
          </w:rPr>
          <w:t>Concerto “</w:t>
        </w:r>
        <w:r w:rsidRPr="004E5E23">
          <w:rPr>
            <w:rFonts w:ascii="Arial" w:hAnsi="Arial" w:cs="Arial"/>
            <w:iCs/>
            <w:sz w:val="24"/>
            <w:szCs w:val="24"/>
            <w:lang w:val="it-IT" w:eastAsia="it-IT" w:bidi="ar-SA"/>
          </w:rPr>
          <w:t>Legend of the Phoenix</w:t>
        </w:r>
      </w:hyperlink>
      <w:r w:rsidRPr="004E5E23">
        <w:rPr>
          <w:rFonts w:ascii="Arial" w:hAnsi="Arial" w:cs="Arial"/>
          <w:sz w:val="24"/>
          <w:szCs w:val="24"/>
          <w:lang w:val="it-IT" w:eastAsia="it-IT" w:bidi="ar-SA"/>
        </w:rPr>
        <w:t>”</w:t>
      </w:r>
      <w:r w:rsidR="006E4C92" w:rsidRPr="004E5E23">
        <w:rPr>
          <w:rFonts w:ascii="Arial" w:hAnsi="Arial" w:cs="Arial"/>
          <w:sz w:val="24"/>
          <w:szCs w:val="24"/>
          <w:lang w:val="it-IT" w:eastAsia="it-IT" w:bidi="ar-SA"/>
        </w:rPr>
        <w:t xml:space="preserve"> </w:t>
      </w:r>
      <w:r w:rsidRPr="004E5E23">
        <w:rPr>
          <w:rFonts w:ascii="Arial" w:hAnsi="Arial" w:cs="Arial"/>
          <w:sz w:val="24"/>
          <w:szCs w:val="24"/>
          <w:lang w:val="it-IT" w:eastAsia="it-IT" w:bidi="ar-SA"/>
        </w:rPr>
        <w:t>(2013)</w:t>
      </w:r>
      <w:r w:rsidR="00EF5ADA" w:rsidRPr="004E5E23">
        <w:rPr>
          <w:rFonts w:ascii="Arial" w:hAnsi="Arial" w:cs="Arial"/>
          <w:sz w:val="24"/>
          <w:szCs w:val="24"/>
          <w:lang w:val="it-IT" w:eastAsia="it-IT" w:bidi="ar-SA"/>
        </w:rPr>
        <w:t>.</w:t>
      </w:r>
    </w:p>
    <w:p w:rsidR="00EF5ADA" w:rsidRPr="004E5E23" w:rsidRDefault="00EF5ADA" w:rsidP="00696964">
      <w:pPr>
        <w:tabs>
          <w:tab w:val="left" w:pos="284"/>
          <w:tab w:val="left" w:pos="4253"/>
          <w:tab w:val="left" w:pos="4820"/>
        </w:tabs>
        <w:spacing w:before="120" w:after="0"/>
        <w:jc w:val="left"/>
        <w:rPr>
          <w:rFonts w:ascii="Arial" w:hAnsi="Arial" w:cs="Arial"/>
          <w:sz w:val="24"/>
          <w:szCs w:val="24"/>
          <w:lang w:val="it-IT" w:eastAsia="it-IT" w:bidi="ar-SA"/>
        </w:rPr>
      </w:pPr>
    </w:p>
    <w:p w:rsidR="008D7F01" w:rsidRPr="00B23A1C" w:rsidRDefault="008D7F01"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REALE  Paul</w:t>
      </w:r>
      <w:r w:rsidRPr="00B23A1C">
        <w:rPr>
          <w:rFonts w:ascii="Arial" w:hAnsi="Arial" w:cs="Arial"/>
          <w:color w:val="333399"/>
          <w:sz w:val="24"/>
          <w:u w:val="single"/>
        </w:rPr>
        <w:tab/>
        <w:t xml:space="preserve">New </w:t>
      </w:r>
      <w:r w:rsidR="006F7753" w:rsidRPr="00B23A1C">
        <w:rPr>
          <w:rFonts w:ascii="Arial" w:hAnsi="Arial" w:cs="Arial"/>
          <w:color w:val="333399"/>
          <w:sz w:val="24"/>
          <w:u w:val="single"/>
        </w:rPr>
        <w:t>Brunswick</w:t>
      </w:r>
      <w:r w:rsidRPr="00B23A1C">
        <w:rPr>
          <w:rFonts w:ascii="Arial" w:hAnsi="Arial" w:cs="Arial"/>
          <w:color w:val="333399"/>
          <w:sz w:val="24"/>
          <w:u w:val="single"/>
        </w:rPr>
        <w:t xml:space="preserve">, </w:t>
      </w:r>
      <w:r w:rsidR="006F7753" w:rsidRPr="00B23A1C">
        <w:rPr>
          <w:rFonts w:ascii="Arial" w:hAnsi="Arial" w:cs="Arial"/>
          <w:color w:val="333399"/>
          <w:sz w:val="24"/>
          <w:u w:val="single"/>
        </w:rPr>
        <w:t>2.3.</w:t>
      </w:r>
      <w:r w:rsidRPr="00B23A1C">
        <w:rPr>
          <w:rFonts w:ascii="Arial" w:hAnsi="Arial" w:cs="Arial"/>
          <w:color w:val="333399"/>
          <w:sz w:val="24"/>
          <w:u w:val="single"/>
        </w:rPr>
        <w:t>1943</w:t>
      </w:r>
    </w:p>
    <w:p w:rsidR="008D7F01" w:rsidRPr="00B23A1C" w:rsidRDefault="008D7F01"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statunitense. Studi al Columbia College con Wen-Chung e O. Luening e all’Università della Pennsylvania con Rochberg e Crumb. Insegnante all’UCLA dal 1969 al 2005. Dopo il ritiro dall’insegnamento </w:t>
      </w:r>
      <w:r w:rsidR="00FA63F7">
        <w:rPr>
          <w:rFonts w:ascii="Arial" w:hAnsi="Arial" w:cs="Arial"/>
          <w:color w:val="333399"/>
        </w:rPr>
        <w:t xml:space="preserve">           </w:t>
      </w:r>
      <w:r w:rsidRPr="00B23A1C">
        <w:rPr>
          <w:rFonts w:ascii="Arial" w:hAnsi="Arial" w:cs="Arial"/>
          <w:color w:val="333399"/>
        </w:rPr>
        <w:t>si è dedicato totalmente alla composizione.</w:t>
      </w:r>
    </w:p>
    <w:p w:rsidR="008D7F01" w:rsidRPr="00B23A1C" w:rsidRDefault="008D7F01" w:rsidP="00696964">
      <w:pPr>
        <w:pStyle w:val="NormaleWeb"/>
        <w:tabs>
          <w:tab w:val="left" w:pos="4253"/>
          <w:tab w:val="left" w:pos="4820"/>
        </w:tabs>
        <w:spacing w:before="120" w:beforeAutospacing="0" w:after="0" w:afterAutospacing="0"/>
        <w:jc w:val="left"/>
        <w:rPr>
          <w:rFonts w:ascii="Arial" w:hAnsi="Arial" w:cs="Arial"/>
          <w:bCs/>
          <w:sz w:val="24"/>
          <w:szCs w:val="24"/>
        </w:rPr>
      </w:pPr>
      <w:r w:rsidRPr="00B23A1C">
        <w:rPr>
          <w:rFonts w:ascii="Arial" w:hAnsi="Arial" w:cs="Arial"/>
          <w:bCs/>
          <w:sz w:val="24"/>
          <w:szCs w:val="24"/>
        </w:rPr>
        <w:t xml:space="preserve">Violoncello solo:   Claire's Book of Hours, 6 pezzi (2009, 9'),   Seance (1974, 13’).    </w:t>
      </w:r>
    </w:p>
    <w:p w:rsidR="008D7F01" w:rsidRPr="00B23A1C" w:rsidRDefault="008D7F01" w:rsidP="00696964">
      <w:pPr>
        <w:pStyle w:val="NormaleWeb"/>
        <w:tabs>
          <w:tab w:val="left" w:pos="4253"/>
          <w:tab w:val="left" w:pos="4820"/>
        </w:tabs>
        <w:spacing w:before="120" w:beforeAutospacing="0" w:after="0" w:afterAutospacing="0"/>
        <w:jc w:val="left"/>
        <w:rPr>
          <w:rFonts w:ascii="Arial" w:hAnsi="Arial" w:cs="Arial"/>
          <w:bCs/>
          <w:sz w:val="24"/>
          <w:szCs w:val="24"/>
          <w:lang w:val="it-IT"/>
        </w:rPr>
      </w:pPr>
      <w:r w:rsidRPr="00B23A1C">
        <w:rPr>
          <w:rFonts w:ascii="Arial" w:hAnsi="Arial" w:cs="Arial"/>
          <w:bCs/>
          <w:sz w:val="24"/>
          <w:szCs w:val="24"/>
          <w:lang w:val="it-IT"/>
        </w:rPr>
        <w:t xml:space="preserve">Duetto per 2 violoncelli (1988, 10').  Sonata, violoncello e pf. (1982, 20'). </w:t>
      </w:r>
    </w:p>
    <w:p w:rsidR="008D7F01" w:rsidRPr="00B23A1C" w:rsidRDefault="008D7F01" w:rsidP="00696964">
      <w:pPr>
        <w:pStyle w:val="NormaleWeb"/>
        <w:tabs>
          <w:tab w:val="left" w:pos="4253"/>
          <w:tab w:val="left" w:pos="4820"/>
        </w:tabs>
        <w:spacing w:before="120" w:beforeAutospacing="0" w:after="0" w:afterAutospacing="0"/>
        <w:jc w:val="left"/>
        <w:rPr>
          <w:rFonts w:ascii="Arial" w:hAnsi="Arial" w:cs="Arial"/>
          <w:bCs/>
          <w:sz w:val="24"/>
          <w:szCs w:val="24"/>
          <w:lang w:val="it-IT"/>
        </w:rPr>
      </w:pPr>
      <w:r w:rsidRPr="00B23A1C">
        <w:rPr>
          <w:rFonts w:ascii="Arial" w:hAnsi="Arial" w:cs="Arial"/>
          <w:bCs/>
          <w:sz w:val="24"/>
          <w:szCs w:val="24"/>
          <w:lang w:val="it-IT"/>
        </w:rPr>
        <w:t xml:space="preserve">Wexford Carol, </w:t>
      </w:r>
      <w:r w:rsidR="00537C15" w:rsidRPr="00B23A1C">
        <w:rPr>
          <w:rFonts w:ascii="Arial" w:hAnsi="Arial" w:cs="Arial"/>
          <w:bCs/>
          <w:sz w:val="24"/>
          <w:szCs w:val="24"/>
          <w:lang w:val="it-IT"/>
        </w:rPr>
        <w:t>vlc.</w:t>
      </w:r>
      <w:r w:rsidRPr="00B23A1C">
        <w:rPr>
          <w:rFonts w:ascii="Arial" w:hAnsi="Arial" w:cs="Arial"/>
          <w:bCs/>
          <w:sz w:val="24"/>
          <w:szCs w:val="24"/>
          <w:lang w:val="it-IT"/>
        </w:rPr>
        <w:t xml:space="preserve"> e pf. (2004, 7').   Cellowship, 4 pezzi facili per </w:t>
      </w:r>
      <w:r w:rsidR="00537C15" w:rsidRPr="00B23A1C">
        <w:rPr>
          <w:rFonts w:ascii="Arial" w:hAnsi="Arial" w:cs="Arial"/>
          <w:bCs/>
          <w:sz w:val="24"/>
          <w:szCs w:val="24"/>
          <w:lang w:val="it-IT"/>
        </w:rPr>
        <w:t>vlc.</w:t>
      </w:r>
      <w:r w:rsidRPr="00B23A1C">
        <w:rPr>
          <w:rFonts w:ascii="Arial" w:hAnsi="Arial" w:cs="Arial"/>
          <w:bCs/>
          <w:sz w:val="24"/>
          <w:szCs w:val="24"/>
          <w:lang w:val="it-IT"/>
        </w:rPr>
        <w:t xml:space="preserve"> e pf. (1991, 8').</w:t>
      </w:r>
    </w:p>
    <w:p w:rsidR="00AD370E" w:rsidRPr="00B23A1C" w:rsidRDefault="00AD370E" w:rsidP="00696964">
      <w:pPr>
        <w:tabs>
          <w:tab w:val="left" w:pos="4253"/>
          <w:tab w:val="left" w:pos="4820"/>
        </w:tabs>
        <w:spacing w:before="120" w:after="0"/>
        <w:jc w:val="left"/>
        <w:rPr>
          <w:rFonts w:ascii="Arial" w:hAnsi="Arial" w:cs="Arial"/>
          <w:color w:val="000000"/>
          <w:sz w:val="24"/>
          <w:szCs w:val="24"/>
          <w:lang w:val="it-IT"/>
        </w:rPr>
      </w:pPr>
    </w:p>
    <w:p w:rsidR="00AD370E" w:rsidRPr="00B23A1C" w:rsidRDefault="00AD370E"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REBIKOV Vladimir</w:t>
      </w:r>
      <w:r w:rsidRPr="00B23A1C">
        <w:rPr>
          <w:rFonts w:ascii="Arial" w:hAnsi="Arial" w:cs="Arial"/>
          <w:color w:val="333399"/>
          <w:sz w:val="24"/>
          <w:u w:val="single"/>
        </w:rPr>
        <w:tab/>
        <w:t>Krasnojarsk, 31.5.1866 - Jalta, 1.12.1920.</w:t>
      </w:r>
    </w:p>
    <w:p w:rsidR="00AD370E" w:rsidRPr="00B23A1C" w:rsidRDefault="00AD370E"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Perfezionamento con Muller e Jaksch. Concerti in Russia, Germania, Austria. Si ritirò in Crimea per dedicarsi completamente alla composizione.</w:t>
      </w:r>
    </w:p>
    <w:p w:rsidR="00AD370E" w:rsidRPr="00B23A1C" w:rsidRDefault="00AD370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Canto senza parole, </w:t>
      </w:r>
      <w:r w:rsidR="006E4C92" w:rsidRPr="00B23A1C">
        <w:rPr>
          <w:rFonts w:ascii="Arial" w:hAnsi="Arial" w:cs="Arial"/>
          <w:color w:val="000000"/>
          <w:sz w:val="24"/>
          <w:szCs w:val="24"/>
          <w:lang w:val="it-IT"/>
        </w:rPr>
        <w:t>v</w:t>
      </w:r>
      <w:r w:rsidR="006E4C92">
        <w:rPr>
          <w:rFonts w:ascii="Arial" w:hAnsi="Arial" w:cs="Arial"/>
          <w:color w:val="000000"/>
          <w:sz w:val="24"/>
          <w:szCs w:val="24"/>
          <w:lang w:val="it-IT"/>
        </w:rPr>
        <w:t>io</w:t>
      </w:r>
      <w:r w:rsidR="006E4C92" w:rsidRPr="00B23A1C">
        <w:rPr>
          <w:rFonts w:ascii="Arial" w:hAnsi="Arial" w:cs="Arial"/>
          <w:color w:val="000000"/>
          <w:sz w:val="24"/>
          <w:szCs w:val="24"/>
          <w:lang w:val="it-IT"/>
        </w:rPr>
        <w:t>l</w:t>
      </w:r>
      <w:r w:rsidR="006E4C92">
        <w:rPr>
          <w:rFonts w:ascii="Arial" w:hAnsi="Arial" w:cs="Arial"/>
          <w:color w:val="000000"/>
          <w:sz w:val="24"/>
          <w:szCs w:val="24"/>
          <w:lang w:val="it-IT"/>
        </w:rPr>
        <w:t>on</w:t>
      </w:r>
      <w:r w:rsidR="006E4C92" w:rsidRPr="00B23A1C">
        <w:rPr>
          <w:rFonts w:ascii="Arial" w:hAnsi="Arial" w:cs="Arial"/>
          <w:color w:val="000000"/>
          <w:sz w:val="24"/>
          <w:szCs w:val="24"/>
          <w:lang w:val="it-IT"/>
        </w:rPr>
        <w:t>c</w:t>
      </w:r>
      <w:r w:rsidR="006E4C92">
        <w:rPr>
          <w:rFonts w:ascii="Arial" w:hAnsi="Arial" w:cs="Arial"/>
          <w:color w:val="000000"/>
          <w:sz w:val="24"/>
          <w:szCs w:val="24"/>
          <w:lang w:val="it-IT"/>
        </w:rPr>
        <w:t>ello e</w:t>
      </w:r>
      <w:r w:rsidRPr="00B23A1C">
        <w:rPr>
          <w:rFonts w:ascii="Arial" w:hAnsi="Arial" w:cs="Arial"/>
          <w:color w:val="000000"/>
          <w:sz w:val="24"/>
          <w:szCs w:val="24"/>
          <w:lang w:val="it-IT"/>
        </w:rPr>
        <w:t xml:space="preserve"> pf. (2’2</w:t>
      </w:r>
      <w:r w:rsidR="00D11C69" w:rsidRPr="00B23A1C">
        <w:rPr>
          <w:rFonts w:ascii="Arial" w:hAnsi="Arial" w:cs="Arial"/>
          <w:color w:val="000000"/>
          <w:sz w:val="24"/>
          <w:szCs w:val="24"/>
          <w:lang w:val="it-IT"/>
        </w:rPr>
        <w:t>0</w:t>
      </w:r>
      <w:r w:rsidRPr="00B23A1C">
        <w:rPr>
          <w:rFonts w:ascii="Arial" w:hAnsi="Arial" w:cs="Arial"/>
          <w:color w:val="000000"/>
          <w:sz w:val="24"/>
          <w:szCs w:val="24"/>
          <w:lang w:val="it-IT"/>
        </w:rPr>
        <w:t>)</w:t>
      </w:r>
      <w:r w:rsidR="00B124F9" w:rsidRPr="00B23A1C">
        <w:rPr>
          <w:rFonts w:ascii="Arial" w:hAnsi="Arial" w:cs="Arial"/>
          <w:color w:val="000000"/>
          <w:sz w:val="24"/>
          <w:szCs w:val="24"/>
          <w:lang w:val="it-IT"/>
        </w:rPr>
        <w:t>.</w:t>
      </w:r>
    </w:p>
    <w:p w:rsidR="00B124F9" w:rsidRPr="00B23A1C" w:rsidRDefault="00B124F9" w:rsidP="00696964">
      <w:pPr>
        <w:tabs>
          <w:tab w:val="left" w:pos="4253"/>
          <w:tab w:val="left" w:pos="4820"/>
        </w:tabs>
        <w:spacing w:before="120" w:after="0"/>
        <w:jc w:val="left"/>
        <w:rPr>
          <w:rFonts w:ascii="Arial" w:hAnsi="Arial" w:cs="Arial"/>
          <w:color w:val="000000"/>
          <w:sz w:val="24"/>
          <w:szCs w:val="24"/>
          <w:lang w:val="it-IT"/>
        </w:rPr>
      </w:pPr>
    </w:p>
    <w:p w:rsidR="00B124F9" w:rsidRPr="00B23A1C" w:rsidRDefault="00B124F9"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REDGATE  Roger</w:t>
      </w:r>
      <w:r w:rsidRPr="00B23A1C">
        <w:rPr>
          <w:rFonts w:ascii="Arial" w:hAnsi="Arial" w:cs="Arial"/>
          <w:color w:val="333399"/>
          <w:sz w:val="24"/>
          <w:szCs w:val="24"/>
          <w:u w:val="single"/>
          <w:lang w:val="it-IT"/>
        </w:rPr>
        <w:tab/>
        <w:t>Bolton, 6.3.1958</w:t>
      </w:r>
    </w:p>
    <w:p w:rsidR="00B124F9" w:rsidRPr="00B23A1C" w:rsidRDefault="00B124F9"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direttore d’orchestra e violinista inglese, studi al Royal College e perfezionamento a Friburgo con </w:t>
      </w:r>
      <w:r w:rsidR="006F7753" w:rsidRPr="00B23A1C">
        <w:rPr>
          <w:rFonts w:ascii="Arial" w:hAnsi="Arial" w:cs="Arial"/>
          <w:color w:val="333399"/>
        </w:rPr>
        <w:t xml:space="preserve"> </w:t>
      </w:r>
      <w:r w:rsidR="00FA63F7">
        <w:rPr>
          <w:rFonts w:ascii="Arial" w:hAnsi="Arial" w:cs="Arial"/>
          <w:color w:val="333399"/>
        </w:rPr>
        <w:t xml:space="preserve">              </w:t>
      </w:r>
      <w:r w:rsidRPr="00B23A1C">
        <w:rPr>
          <w:rFonts w:ascii="Arial" w:hAnsi="Arial" w:cs="Arial"/>
          <w:color w:val="333399"/>
        </w:rPr>
        <w:t xml:space="preserve"> Ferneyhough e Huber a Friburgo. Insegnante di composizione al Goldsmiths College e all’Università di Londra.</w:t>
      </w:r>
    </w:p>
    <w:p w:rsidR="00B124F9" w:rsidRPr="00B23A1C" w:rsidRDefault="00B124F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Feu la cendre, violoncello solo (1992, 6’).</w:t>
      </w:r>
    </w:p>
    <w:p w:rsidR="00B124F9" w:rsidRPr="00B23A1C" w:rsidRDefault="00B124F9"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REGER  Max</w:t>
      </w:r>
      <w:r w:rsidRPr="00B23A1C">
        <w:rPr>
          <w:rFonts w:ascii="Arial" w:hAnsi="Arial" w:cs="Arial"/>
          <w:color w:val="333399"/>
          <w:sz w:val="24"/>
          <w:u w:val="single"/>
        </w:rPr>
        <w:tab/>
        <w:t>Brand, 19.3.1873 - Lipsia, 11.5.1916.</w:t>
      </w:r>
    </w:p>
    <w:p w:rsidR="00611018"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pianista e organista tedesco, allievo di Riemann. Debole fisicamente, scontroso caratterialmente </w:t>
      </w:r>
      <w:r w:rsidR="006F7753" w:rsidRPr="00B23A1C">
        <w:rPr>
          <w:rFonts w:ascii="Arial" w:hAnsi="Arial" w:cs="Arial"/>
          <w:color w:val="333399"/>
        </w:rPr>
        <w:t xml:space="preserve">   </w:t>
      </w:r>
      <w:r w:rsidR="00FA63F7">
        <w:rPr>
          <w:rFonts w:ascii="Arial" w:hAnsi="Arial" w:cs="Arial"/>
          <w:color w:val="333399"/>
        </w:rPr>
        <w:t xml:space="preserve">           </w:t>
      </w:r>
      <w:r w:rsidRPr="00B23A1C">
        <w:rPr>
          <w:rFonts w:ascii="Arial" w:hAnsi="Arial" w:cs="Arial"/>
          <w:color w:val="333399"/>
        </w:rPr>
        <w:t xml:space="preserve">a causa d’un fragile sistema nervoso, seppe affermarsi come concertista ma ebbe decise opposizioni nelle composizioni, considerate “troppo moderne”. Negli ultimi 10 anni di vita le solite tardive consolazioni. Docente </w:t>
      </w:r>
      <w:r w:rsidR="006F7753" w:rsidRPr="00B23A1C">
        <w:rPr>
          <w:rFonts w:ascii="Arial" w:hAnsi="Arial" w:cs="Arial"/>
          <w:color w:val="333399"/>
        </w:rPr>
        <w:t xml:space="preserve">    </w:t>
      </w:r>
      <w:r w:rsidR="00FA63F7">
        <w:rPr>
          <w:rFonts w:ascii="Arial" w:hAnsi="Arial" w:cs="Arial"/>
          <w:color w:val="333399"/>
        </w:rPr>
        <w:t xml:space="preserve">              </w:t>
      </w:r>
      <w:r w:rsidRPr="00B23A1C">
        <w:rPr>
          <w:rFonts w:ascii="Arial" w:hAnsi="Arial" w:cs="Arial"/>
          <w:color w:val="333399"/>
        </w:rPr>
        <w:t>di composizione al Conservatorio di Lipsia, 2 Lauree h.c. in Medicina e Filosofia.</w:t>
      </w:r>
      <w:r w:rsidR="0001494C" w:rsidRPr="00B23A1C">
        <w:rPr>
          <w:rFonts w:ascii="Arial" w:hAnsi="Arial" w:cs="Arial"/>
          <w:color w:val="333399"/>
        </w:rPr>
        <w:t>Per maggiori informazioni sull'autore, v</w:t>
      </w:r>
      <w:r w:rsidR="00611018" w:rsidRPr="00B23A1C">
        <w:rPr>
          <w:rFonts w:ascii="Arial" w:hAnsi="Arial" w:cs="Arial"/>
          <w:color w:val="333399"/>
        </w:rPr>
        <w:t xml:space="preserve">edi </w:t>
      </w:r>
      <w:r w:rsidR="00DA4265" w:rsidRPr="00B23A1C">
        <w:rPr>
          <w:rFonts w:ascii="Arial" w:hAnsi="Arial" w:cs="Arial"/>
          <w:color w:val="333399"/>
        </w:rPr>
        <w:t>“Passeggiando con la Musica”, scaricabile</w:t>
      </w:r>
      <w:r w:rsidR="00F54E62" w:rsidRPr="00B23A1C">
        <w:rPr>
          <w:rFonts w:ascii="Arial" w:hAnsi="Arial" w:cs="Arial"/>
          <w:color w:val="333399"/>
        </w:rPr>
        <w:t xml:space="preserve">gratuitamente dal sito: </w:t>
      </w:r>
      <w:r w:rsidR="001033C4" w:rsidRPr="00B23A1C">
        <w:rPr>
          <w:rFonts w:ascii="Arial" w:hAnsi="Arial" w:cs="Arial"/>
          <w:color w:val="333399"/>
        </w:rPr>
        <w:t>mariodemolli.com</w:t>
      </w:r>
    </w:p>
    <w:p w:rsidR="00BE7196" w:rsidRPr="00B23A1C" w:rsidRDefault="00BE719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Fantasia-Corale on </w:t>
      </w:r>
      <w:r w:rsidR="00914A62" w:rsidRPr="00B23A1C">
        <w:rPr>
          <w:rFonts w:ascii="Arial" w:hAnsi="Arial" w:cs="Arial"/>
          <w:color w:val="000000"/>
          <w:sz w:val="24"/>
          <w:szCs w:val="24"/>
          <w:lang w:val="it-IT"/>
        </w:rPr>
        <w:t>“</w:t>
      </w:r>
      <w:r w:rsidRPr="00B23A1C">
        <w:rPr>
          <w:rFonts w:ascii="Arial" w:hAnsi="Arial" w:cs="Arial"/>
          <w:color w:val="000000"/>
          <w:sz w:val="24"/>
          <w:szCs w:val="24"/>
          <w:lang w:val="it-IT"/>
        </w:rPr>
        <w:t>Straf’ micht in deinem Zorn</w:t>
      </w:r>
      <w:r w:rsidR="00914A62" w:rsidRPr="00B23A1C">
        <w:rPr>
          <w:rFonts w:ascii="Arial" w:hAnsi="Arial" w:cs="Arial"/>
          <w:color w:val="000000"/>
          <w:sz w:val="24"/>
          <w:szCs w:val="24"/>
          <w:lang w:val="it-IT"/>
        </w:rPr>
        <w:t>”</w:t>
      </w:r>
      <w:r w:rsidRPr="00B23A1C">
        <w:rPr>
          <w:rFonts w:ascii="Arial" w:hAnsi="Arial" w:cs="Arial"/>
          <w:color w:val="000000"/>
          <w:sz w:val="24"/>
          <w:szCs w:val="24"/>
          <w:lang w:val="it-IT"/>
        </w:rPr>
        <w:t>, op. 40,2 (13’10).</w:t>
      </w:r>
    </w:p>
    <w:p w:rsidR="00914A62" w:rsidRPr="00B23A1C" w:rsidRDefault="008F633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Tre</w:t>
      </w:r>
      <w:r w:rsidR="00A53165" w:rsidRPr="00B23A1C">
        <w:rPr>
          <w:rFonts w:ascii="Arial" w:hAnsi="Arial" w:cs="Arial"/>
          <w:color w:val="000000"/>
          <w:sz w:val="24"/>
          <w:szCs w:val="24"/>
          <w:lang w:val="it-IT"/>
        </w:rPr>
        <w:t xml:space="preserve"> Suite per </w:t>
      </w:r>
      <w:r w:rsidR="006E4C92" w:rsidRPr="00B23A1C">
        <w:rPr>
          <w:rFonts w:ascii="Arial" w:hAnsi="Arial" w:cs="Arial"/>
          <w:color w:val="000000"/>
          <w:sz w:val="24"/>
          <w:szCs w:val="24"/>
          <w:lang w:val="it-IT"/>
        </w:rPr>
        <w:t>v</w:t>
      </w:r>
      <w:r w:rsidR="006E4C92">
        <w:rPr>
          <w:rFonts w:ascii="Arial" w:hAnsi="Arial" w:cs="Arial"/>
          <w:color w:val="000000"/>
          <w:sz w:val="24"/>
          <w:szCs w:val="24"/>
          <w:lang w:val="it-IT"/>
        </w:rPr>
        <w:t>io</w:t>
      </w:r>
      <w:r w:rsidR="006E4C92" w:rsidRPr="00B23A1C">
        <w:rPr>
          <w:rFonts w:ascii="Arial" w:hAnsi="Arial" w:cs="Arial"/>
          <w:color w:val="000000"/>
          <w:sz w:val="24"/>
          <w:szCs w:val="24"/>
          <w:lang w:val="it-IT"/>
        </w:rPr>
        <w:t>l</w:t>
      </w:r>
      <w:r w:rsidR="006E4C92">
        <w:rPr>
          <w:rFonts w:ascii="Arial" w:hAnsi="Arial" w:cs="Arial"/>
          <w:color w:val="000000"/>
          <w:sz w:val="24"/>
          <w:szCs w:val="24"/>
          <w:lang w:val="it-IT"/>
        </w:rPr>
        <w:t>on</w:t>
      </w:r>
      <w:r w:rsidR="006E4C92" w:rsidRPr="00B23A1C">
        <w:rPr>
          <w:rFonts w:ascii="Arial" w:hAnsi="Arial" w:cs="Arial"/>
          <w:color w:val="000000"/>
          <w:sz w:val="24"/>
          <w:szCs w:val="24"/>
          <w:lang w:val="it-IT"/>
        </w:rPr>
        <w:t>c</w:t>
      </w:r>
      <w:r w:rsidR="006E4C92">
        <w:rPr>
          <w:rFonts w:ascii="Arial" w:hAnsi="Arial" w:cs="Arial"/>
          <w:color w:val="000000"/>
          <w:sz w:val="24"/>
          <w:szCs w:val="24"/>
          <w:lang w:val="it-IT"/>
        </w:rPr>
        <w:t>ello</w:t>
      </w:r>
      <w:r w:rsidR="00A53165" w:rsidRPr="00B23A1C">
        <w:rPr>
          <w:rFonts w:ascii="Arial" w:hAnsi="Arial" w:cs="Arial"/>
          <w:color w:val="000000"/>
          <w:sz w:val="24"/>
          <w:szCs w:val="24"/>
          <w:lang w:val="it-IT"/>
        </w:rPr>
        <w:t xml:space="preserve"> </w:t>
      </w:r>
      <w:r w:rsidR="00860B3B" w:rsidRPr="00B23A1C">
        <w:rPr>
          <w:rFonts w:ascii="Arial" w:hAnsi="Arial" w:cs="Arial"/>
          <w:color w:val="000000"/>
          <w:sz w:val="24"/>
          <w:szCs w:val="24"/>
          <w:lang w:val="it-IT"/>
        </w:rPr>
        <w:t>s</w:t>
      </w:r>
      <w:r w:rsidR="00A53165" w:rsidRPr="00B23A1C">
        <w:rPr>
          <w:rFonts w:ascii="Arial" w:hAnsi="Arial" w:cs="Arial"/>
          <w:color w:val="000000"/>
          <w:sz w:val="24"/>
          <w:szCs w:val="24"/>
          <w:lang w:val="it-IT"/>
        </w:rPr>
        <w:t>olo</w:t>
      </w:r>
      <w:r w:rsidRPr="00B23A1C">
        <w:rPr>
          <w:rFonts w:ascii="Arial" w:hAnsi="Arial" w:cs="Arial"/>
          <w:color w:val="000000"/>
          <w:sz w:val="24"/>
          <w:szCs w:val="24"/>
          <w:lang w:val="it-IT"/>
        </w:rPr>
        <w:t>,</w:t>
      </w:r>
      <w:r w:rsidR="006C2556" w:rsidRPr="00B23A1C">
        <w:rPr>
          <w:rFonts w:ascii="Arial" w:hAnsi="Arial" w:cs="Arial"/>
          <w:color w:val="000000"/>
          <w:sz w:val="24"/>
          <w:szCs w:val="24"/>
          <w:lang w:val="it-IT"/>
        </w:rPr>
        <w:t xml:space="preserve"> op. 131</w:t>
      </w:r>
      <w:r w:rsidR="00695B32" w:rsidRPr="00B23A1C">
        <w:rPr>
          <w:rFonts w:ascii="Arial" w:hAnsi="Arial" w:cs="Arial"/>
          <w:color w:val="000000"/>
          <w:sz w:val="24"/>
          <w:szCs w:val="24"/>
          <w:lang w:val="it-IT"/>
        </w:rPr>
        <w:t xml:space="preserve"> (1915)</w:t>
      </w:r>
      <w:r w:rsidR="006C2556" w:rsidRPr="00B23A1C">
        <w:rPr>
          <w:rFonts w:ascii="Arial" w:hAnsi="Arial" w:cs="Arial"/>
          <w:color w:val="000000"/>
          <w:sz w:val="24"/>
          <w:szCs w:val="24"/>
          <w:lang w:val="it-IT"/>
        </w:rPr>
        <w:t xml:space="preserve">: </w:t>
      </w:r>
      <w:r w:rsidR="00980AAF" w:rsidRPr="00B23A1C">
        <w:rPr>
          <w:rFonts w:ascii="Arial" w:hAnsi="Arial" w:cs="Arial"/>
          <w:color w:val="000000"/>
          <w:sz w:val="24"/>
          <w:szCs w:val="24"/>
          <w:lang w:val="it-IT"/>
        </w:rPr>
        <w:t xml:space="preserve">  </w:t>
      </w:r>
      <w:r w:rsidR="006C2556" w:rsidRPr="00B23A1C">
        <w:rPr>
          <w:rFonts w:ascii="Arial" w:hAnsi="Arial" w:cs="Arial"/>
          <w:b/>
          <w:color w:val="000000"/>
          <w:sz w:val="24"/>
          <w:szCs w:val="24"/>
          <w:lang w:val="it-IT"/>
        </w:rPr>
        <w:t>1</w:t>
      </w:r>
      <w:r w:rsidR="002A2E6A" w:rsidRPr="00B23A1C">
        <w:rPr>
          <w:rFonts w:ascii="Arial" w:hAnsi="Arial" w:cs="Arial"/>
          <w:b/>
          <w:color w:val="000000"/>
          <w:sz w:val="24"/>
          <w:szCs w:val="24"/>
          <w:lang w:val="it-IT"/>
        </w:rPr>
        <w:t>a</w:t>
      </w:r>
      <w:r w:rsidR="006C2556" w:rsidRPr="00B23A1C">
        <w:rPr>
          <w:rFonts w:ascii="Arial" w:hAnsi="Arial" w:cs="Arial"/>
          <w:color w:val="000000"/>
          <w:sz w:val="24"/>
          <w:szCs w:val="24"/>
          <w:lang w:val="it-IT"/>
        </w:rPr>
        <w:t>)</w:t>
      </w:r>
      <w:r w:rsidR="00914A62" w:rsidRPr="00B23A1C">
        <w:rPr>
          <w:rFonts w:ascii="Arial" w:hAnsi="Arial" w:cs="Arial"/>
          <w:color w:val="000000"/>
          <w:sz w:val="24"/>
          <w:szCs w:val="24"/>
          <w:lang w:val="it-IT"/>
        </w:rPr>
        <w:t xml:space="preserve"> </w:t>
      </w:r>
      <w:r w:rsidR="006C2556" w:rsidRPr="00B23A1C">
        <w:rPr>
          <w:rFonts w:ascii="Arial" w:hAnsi="Arial" w:cs="Arial"/>
          <w:color w:val="000000"/>
          <w:sz w:val="24"/>
          <w:szCs w:val="24"/>
          <w:lang w:val="it-IT"/>
        </w:rPr>
        <w:t>in Sol</w:t>
      </w:r>
      <w:r w:rsidR="00914A62" w:rsidRPr="00B23A1C">
        <w:rPr>
          <w:rFonts w:ascii="Arial" w:hAnsi="Arial" w:cs="Arial"/>
          <w:color w:val="000000"/>
          <w:sz w:val="24"/>
          <w:szCs w:val="24"/>
          <w:lang w:val="it-IT"/>
        </w:rPr>
        <w:t xml:space="preserve">:   </w:t>
      </w:r>
      <w:r w:rsidR="00914A62" w:rsidRPr="00B23A1C">
        <w:rPr>
          <w:rFonts w:ascii="Arial" w:hAnsi="Arial" w:cs="Arial"/>
          <w:b/>
          <w:color w:val="000000"/>
          <w:sz w:val="24"/>
          <w:szCs w:val="24"/>
          <w:lang w:val="it-IT"/>
        </w:rPr>
        <w:t>1</w:t>
      </w:r>
      <w:r w:rsidR="00914A62" w:rsidRPr="00B23A1C">
        <w:rPr>
          <w:rFonts w:ascii="Arial" w:hAnsi="Arial" w:cs="Arial"/>
          <w:color w:val="000000"/>
          <w:sz w:val="24"/>
          <w:szCs w:val="24"/>
          <w:lang w:val="it-IT"/>
        </w:rPr>
        <w:t xml:space="preserve">) 3’30,   2) 5’45,   </w:t>
      </w:r>
      <w:r w:rsidR="00914A62" w:rsidRPr="00B23A1C">
        <w:rPr>
          <w:rFonts w:ascii="Arial" w:hAnsi="Arial" w:cs="Arial"/>
          <w:b/>
          <w:color w:val="000000"/>
          <w:sz w:val="24"/>
          <w:szCs w:val="24"/>
          <w:lang w:val="it-IT"/>
        </w:rPr>
        <w:t>3</w:t>
      </w:r>
      <w:r w:rsidR="00914A62" w:rsidRPr="00B23A1C">
        <w:rPr>
          <w:rFonts w:ascii="Arial" w:hAnsi="Arial" w:cs="Arial"/>
          <w:color w:val="000000"/>
          <w:sz w:val="24"/>
          <w:szCs w:val="24"/>
          <w:lang w:val="it-IT"/>
        </w:rPr>
        <w:t>) 3’50.</w:t>
      </w:r>
      <w:r w:rsidR="006C2556" w:rsidRPr="00B23A1C">
        <w:rPr>
          <w:rFonts w:ascii="Arial" w:hAnsi="Arial" w:cs="Arial"/>
          <w:color w:val="000000"/>
          <w:sz w:val="24"/>
          <w:szCs w:val="24"/>
          <w:lang w:val="it-IT"/>
        </w:rPr>
        <w:t xml:space="preserve">   </w:t>
      </w:r>
    </w:p>
    <w:p w:rsidR="00914A62" w:rsidRPr="00B23A1C" w:rsidRDefault="006C255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b/>
          <w:color w:val="000000"/>
          <w:sz w:val="24"/>
          <w:szCs w:val="24"/>
          <w:lang w:val="it-IT"/>
        </w:rPr>
        <w:t>2</w:t>
      </w:r>
      <w:r w:rsidR="002A2E6A" w:rsidRPr="00B23A1C">
        <w:rPr>
          <w:rFonts w:ascii="Arial" w:hAnsi="Arial" w:cs="Arial"/>
          <w:b/>
          <w:color w:val="000000"/>
          <w:sz w:val="24"/>
          <w:szCs w:val="24"/>
          <w:lang w:val="it-IT"/>
        </w:rPr>
        <w:t>a</w:t>
      </w:r>
      <w:r w:rsidRPr="00B23A1C">
        <w:rPr>
          <w:rFonts w:ascii="Arial" w:hAnsi="Arial" w:cs="Arial"/>
          <w:color w:val="000000"/>
          <w:sz w:val="24"/>
          <w:szCs w:val="24"/>
          <w:lang w:val="it-IT"/>
        </w:rPr>
        <w:t>) in Re-</w:t>
      </w:r>
      <w:r w:rsidR="00914A62" w:rsidRPr="00B23A1C">
        <w:rPr>
          <w:rFonts w:ascii="Arial" w:hAnsi="Arial" w:cs="Arial"/>
          <w:color w:val="000000"/>
          <w:sz w:val="24"/>
          <w:szCs w:val="24"/>
          <w:lang w:val="it-IT"/>
        </w:rPr>
        <w:t xml:space="preserve">:   1) 6’35,   2) 4’15,   3) 5’,   4) 3’55.   </w:t>
      </w:r>
      <w:r w:rsidR="00A53165" w:rsidRPr="00B23A1C">
        <w:rPr>
          <w:rFonts w:ascii="Arial" w:hAnsi="Arial" w:cs="Arial"/>
          <w:b/>
          <w:color w:val="000000"/>
          <w:sz w:val="24"/>
          <w:szCs w:val="24"/>
          <w:lang w:val="it-IT"/>
        </w:rPr>
        <w:t>3</w:t>
      </w:r>
      <w:r w:rsidR="002A2E6A" w:rsidRPr="00B23A1C">
        <w:rPr>
          <w:rFonts w:ascii="Arial" w:hAnsi="Arial" w:cs="Arial"/>
          <w:b/>
          <w:color w:val="000000"/>
          <w:sz w:val="24"/>
          <w:szCs w:val="24"/>
          <w:lang w:val="it-IT"/>
        </w:rPr>
        <w:t>a</w:t>
      </w:r>
      <w:r w:rsidRPr="00B23A1C">
        <w:rPr>
          <w:rFonts w:ascii="Arial" w:hAnsi="Arial" w:cs="Arial"/>
          <w:color w:val="000000"/>
          <w:sz w:val="24"/>
          <w:szCs w:val="24"/>
          <w:lang w:val="it-IT"/>
        </w:rPr>
        <w:t>) in La-</w:t>
      </w:r>
      <w:r w:rsidR="00914A62" w:rsidRPr="00B23A1C">
        <w:rPr>
          <w:rFonts w:ascii="Arial" w:hAnsi="Arial" w:cs="Arial"/>
          <w:color w:val="000000"/>
          <w:sz w:val="24"/>
          <w:szCs w:val="24"/>
          <w:lang w:val="it-IT"/>
        </w:rPr>
        <w:t xml:space="preserve">:   </w:t>
      </w:r>
      <w:r w:rsidR="00914A62" w:rsidRPr="00B23A1C">
        <w:rPr>
          <w:rFonts w:ascii="Arial" w:hAnsi="Arial" w:cs="Arial"/>
          <w:b/>
          <w:color w:val="000000"/>
          <w:sz w:val="24"/>
          <w:szCs w:val="24"/>
          <w:lang w:val="it-IT"/>
        </w:rPr>
        <w:t>1</w:t>
      </w:r>
      <w:r w:rsidR="00914A62" w:rsidRPr="00B23A1C">
        <w:rPr>
          <w:rFonts w:ascii="Arial" w:hAnsi="Arial" w:cs="Arial"/>
          <w:color w:val="000000"/>
          <w:sz w:val="24"/>
          <w:szCs w:val="24"/>
          <w:lang w:val="it-IT"/>
        </w:rPr>
        <w:t xml:space="preserve">) 6’,   2) 6’40,   </w:t>
      </w:r>
      <w:r w:rsidR="00914A62" w:rsidRPr="00B23A1C">
        <w:rPr>
          <w:rFonts w:ascii="Arial" w:hAnsi="Arial" w:cs="Arial"/>
          <w:b/>
          <w:color w:val="000000"/>
          <w:sz w:val="24"/>
          <w:szCs w:val="24"/>
          <w:lang w:val="it-IT"/>
        </w:rPr>
        <w:t>3</w:t>
      </w:r>
      <w:r w:rsidR="00914A62" w:rsidRPr="00B23A1C">
        <w:rPr>
          <w:rFonts w:ascii="Arial" w:hAnsi="Arial" w:cs="Arial"/>
          <w:color w:val="000000"/>
          <w:sz w:val="24"/>
          <w:szCs w:val="24"/>
          <w:lang w:val="it-IT"/>
        </w:rPr>
        <w:t>) 9’10</w:t>
      </w:r>
      <w:r w:rsidR="00A53165" w:rsidRPr="00B23A1C">
        <w:rPr>
          <w:rFonts w:ascii="Arial" w:hAnsi="Arial" w:cs="Arial"/>
          <w:color w:val="000000"/>
          <w:sz w:val="24"/>
          <w:szCs w:val="24"/>
          <w:lang w:val="it-IT"/>
        </w:rPr>
        <w:t xml:space="preserve">.   </w:t>
      </w:r>
    </w:p>
    <w:p w:rsidR="006E4C92" w:rsidRDefault="006E4C92" w:rsidP="00696964">
      <w:pPr>
        <w:tabs>
          <w:tab w:val="left" w:pos="4253"/>
          <w:tab w:val="left" w:pos="4820"/>
        </w:tabs>
        <w:spacing w:before="120" w:after="0"/>
        <w:jc w:val="left"/>
        <w:rPr>
          <w:rFonts w:ascii="Arial" w:hAnsi="Arial" w:cs="Arial"/>
          <w:color w:val="000000"/>
          <w:sz w:val="24"/>
          <w:szCs w:val="24"/>
          <w:lang w:val="it-IT"/>
        </w:rPr>
      </w:pPr>
      <w:r w:rsidRPr="006E4C92">
        <w:rPr>
          <w:rFonts w:ascii="Arial" w:hAnsi="Arial" w:cs="Arial"/>
          <w:color w:val="000000"/>
          <w:sz w:val="24"/>
          <w:szCs w:val="24"/>
          <w:u w:val="single"/>
          <w:lang w:val="it-IT"/>
        </w:rPr>
        <w:t>Violoncello</w:t>
      </w:r>
      <w:r w:rsidRPr="00B23A1C">
        <w:rPr>
          <w:rFonts w:ascii="Arial" w:hAnsi="Arial" w:cs="Arial"/>
          <w:color w:val="000000"/>
          <w:sz w:val="24"/>
          <w:szCs w:val="24"/>
          <w:u w:val="single"/>
          <w:lang w:val="it-IT"/>
        </w:rPr>
        <w:t xml:space="preserve"> </w:t>
      </w:r>
      <w:r w:rsidR="00A53165" w:rsidRPr="00B23A1C">
        <w:rPr>
          <w:rFonts w:ascii="Arial" w:hAnsi="Arial" w:cs="Arial"/>
          <w:color w:val="000000"/>
          <w:sz w:val="24"/>
          <w:szCs w:val="24"/>
          <w:u w:val="single"/>
          <w:lang w:val="it-IT"/>
        </w:rPr>
        <w:t>e pf</w:t>
      </w:r>
      <w:r w:rsidR="00A53165" w:rsidRPr="00B23A1C">
        <w:rPr>
          <w:rFonts w:ascii="Arial" w:hAnsi="Arial" w:cs="Arial"/>
          <w:color w:val="000000"/>
          <w:sz w:val="24"/>
          <w:szCs w:val="24"/>
          <w:lang w:val="it-IT"/>
        </w:rPr>
        <w:t>.: 1</w:t>
      </w:r>
      <w:r w:rsidR="006C2556" w:rsidRPr="00B23A1C">
        <w:rPr>
          <w:rFonts w:ascii="Arial" w:hAnsi="Arial" w:cs="Arial"/>
          <w:color w:val="000000"/>
          <w:sz w:val="24"/>
          <w:szCs w:val="24"/>
          <w:lang w:val="it-IT"/>
        </w:rPr>
        <w:t>a</w:t>
      </w:r>
      <w:r w:rsidR="00A53165" w:rsidRPr="00B23A1C">
        <w:rPr>
          <w:rFonts w:ascii="Arial" w:hAnsi="Arial" w:cs="Arial"/>
          <w:color w:val="000000"/>
          <w:sz w:val="24"/>
          <w:szCs w:val="24"/>
          <w:lang w:val="it-IT"/>
        </w:rPr>
        <w:t xml:space="preserve"> Sonata in Fa-</w:t>
      </w:r>
      <w:r w:rsidR="00860B3B"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op. 5 (1892</w:t>
      </w:r>
      <w:r w:rsidR="004C1DD2" w:rsidRPr="00B23A1C">
        <w:rPr>
          <w:rFonts w:ascii="Arial" w:hAnsi="Arial" w:cs="Arial"/>
          <w:color w:val="000000"/>
          <w:sz w:val="24"/>
          <w:szCs w:val="24"/>
          <w:lang w:val="it-IT"/>
        </w:rPr>
        <w:t xml:space="preserve">, </w:t>
      </w:r>
      <w:r w:rsidR="00BE7196" w:rsidRPr="00B23A1C">
        <w:rPr>
          <w:rFonts w:ascii="Arial" w:hAnsi="Arial" w:cs="Arial"/>
          <w:color w:val="000000"/>
          <w:sz w:val="24"/>
          <w:szCs w:val="24"/>
          <w:lang w:val="it-IT"/>
        </w:rPr>
        <w:t>19</w:t>
      </w:r>
      <w:r w:rsidR="004C1DD2" w:rsidRPr="00B23A1C">
        <w:rPr>
          <w:rFonts w:ascii="Arial" w:hAnsi="Arial" w:cs="Arial"/>
          <w:color w:val="000000"/>
          <w:sz w:val="24"/>
          <w:szCs w:val="24"/>
          <w:lang w:val="it-IT"/>
        </w:rPr>
        <w:t>’</w:t>
      </w:r>
      <w:r w:rsidR="00BE7196" w:rsidRPr="00B23A1C">
        <w:rPr>
          <w:rFonts w:ascii="Arial" w:hAnsi="Arial" w:cs="Arial"/>
          <w:color w:val="000000"/>
          <w:sz w:val="24"/>
          <w:szCs w:val="24"/>
          <w:lang w:val="it-IT"/>
        </w:rPr>
        <w:t>40</w:t>
      </w:r>
      <w:r w:rsidR="00A53165" w:rsidRPr="00B23A1C">
        <w:rPr>
          <w:rFonts w:ascii="Arial" w:hAnsi="Arial" w:cs="Arial"/>
          <w:color w:val="000000"/>
          <w:sz w:val="24"/>
          <w:szCs w:val="24"/>
          <w:lang w:val="it-IT"/>
        </w:rPr>
        <w:t>),</w:t>
      </w:r>
      <w:r w:rsidR="00914A62" w:rsidRPr="00B23A1C">
        <w:rPr>
          <w:rFonts w:ascii="Arial" w:hAnsi="Arial" w:cs="Arial"/>
          <w:color w:val="000000"/>
          <w:sz w:val="24"/>
          <w:szCs w:val="24"/>
          <w:lang w:val="it-IT"/>
        </w:rPr>
        <w:t xml:space="preserve">   </w:t>
      </w:r>
    </w:p>
    <w:p w:rsidR="00C13672"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2</w:t>
      </w:r>
      <w:r w:rsidR="006C2556" w:rsidRPr="00B23A1C">
        <w:rPr>
          <w:rFonts w:ascii="Arial" w:hAnsi="Arial" w:cs="Arial"/>
          <w:color w:val="000000"/>
          <w:sz w:val="24"/>
          <w:szCs w:val="24"/>
          <w:lang w:val="it-IT"/>
        </w:rPr>
        <w:t>a</w:t>
      </w:r>
      <w:r w:rsidRPr="00B23A1C">
        <w:rPr>
          <w:rFonts w:ascii="Arial" w:hAnsi="Arial" w:cs="Arial"/>
          <w:color w:val="000000"/>
          <w:sz w:val="24"/>
          <w:szCs w:val="24"/>
          <w:lang w:val="it-IT"/>
        </w:rPr>
        <w:t xml:space="preserve"> Sonata </w:t>
      </w:r>
      <w:r w:rsidR="00C4631B" w:rsidRPr="00B23A1C">
        <w:rPr>
          <w:rFonts w:ascii="Arial" w:hAnsi="Arial" w:cs="Arial"/>
          <w:color w:val="000000"/>
          <w:sz w:val="24"/>
          <w:szCs w:val="24"/>
          <w:lang w:val="it-IT"/>
        </w:rPr>
        <w:t xml:space="preserve">in </w:t>
      </w:r>
      <w:r w:rsidRPr="00B23A1C">
        <w:rPr>
          <w:rFonts w:ascii="Arial" w:hAnsi="Arial" w:cs="Arial"/>
          <w:color w:val="000000"/>
          <w:sz w:val="24"/>
          <w:szCs w:val="24"/>
          <w:lang w:val="it-IT"/>
        </w:rPr>
        <w:t>Sol-</w:t>
      </w:r>
      <w:r w:rsidR="00C4631B"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 28 (189</w:t>
      </w:r>
      <w:r w:rsidR="00E96B40" w:rsidRPr="00B23A1C">
        <w:rPr>
          <w:rFonts w:ascii="Arial" w:hAnsi="Arial" w:cs="Arial"/>
          <w:color w:val="000000"/>
          <w:sz w:val="24"/>
          <w:szCs w:val="24"/>
          <w:lang w:val="it-IT"/>
        </w:rPr>
        <w:t>9</w:t>
      </w:r>
      <w:r w:rsidR="006C2556" w:rsidRPr="00B23A1C">
        <w:rPr>
          <w:rFonts w:ascii="Arial" w:hAnsi="Arial" w:cs="Arial"/>
          <w:color w:val="000000"/>
          <w:sz w:val="24"/>
          <w:szCs w:val="24"/>
          <w:lang w:val="it-IT"/>
        </w:rPr>
        <w:t xml:space="preserve">, </w:t>
      </w:r>
      <w:r w:rsidR="00BE7196" w:rsidRPr="00B23A1C">
        <w:rPr>
          <w:rFonts w:ascii="Arial" w:hAnsi="Arial" w:cs="Arial"/>
          <w:color w:val="000000"/>
          <w:sz w:val="24"/>
          <w:szCs w:val="24"/>
          <w:lang w:val="it-IT"/>
        </w:rPr>
        <w:t>24</w:t>
      </w:r>
      <w:r w:rsidR="002A2E6A" w:rsidRPr="00B23A1C">
        <w:rPr>
          <w:rFonts w:ascii="Arial" w:hAnsi="Arial" w:cs="Arial"/>
          <w:color w:val="000000"/>
          <w:sz w:val="24"/>
          <w:szCs w:val="24"/>
          <w:lang w:val="it-IT"/>
        </w:rPr>
        <w:t>’</w:t>
      </w:r>
      <w:r w:rsidR="00BE7196" w:rsidRPr="00B23A1C">
        <w:rPr>
          <w:rFonts w:ascii="Arial" w:hAnsi="Arial" w:cs="Arial"/>
          <w:color w:val="000000"/>
          <w:sz w:val="24"/>
          <w:szCs w:val="24"/>
          <w:lang w:val="it-IT"/>
        </w:rPr>
        <w:t>30</w:t>
      </w:r>
      <w:r w:rsidRPr="00B23A1C">
        <w:rPr>
          <w:rFonts w:ascii="Arial" w:hAnsi="Arial" w:cs="Arial"/>
          <w:color w:val="000000"/>
          <w:sz w:val="24"/>
          <w:szCs w:val="24"/>
          <w:lang w:val="it-IT"/>
        </w:rPr>
        <w:t>),</w:t>
      </w:r>
      <w:r w:rsidR="006E4C92">
        <w:rPr>
          <w:rFonts w:ascii="Arial" w:hAnsi="Arial" w:cs="Arial"/>
          <w:color w:val="000000"/>
          <w:sz w:val="24"/>
          <w:szCs w:val="24"/>
          <w:lang w:val="it-IT"/>
        </w:rPr>
        <w:t xml:space="preserve">   </w:t>
      </w:r>
      <w:r w:rsidRPr="00B23A1C">
        <w:rPr>
          <w:rFonts w:ascii="Arial" w:hAnsi="Arial" w:cs="Arial"/>
          <w:color w:val="000000"/>
          <w:sz w:val="24"/>
          <w:szCs w:val="24"/>
          <w:lang w:val="it-IT"/>
        </w:rPr>
        <w:t>3</w:t>
      </w:r>
      <w:r w:rsidR="006C2556" w:rsidRPr="00B23A1C">
        <w:rPr>
          <w:rFonts w:ascii="Arial" w:hAnsi="Arial" w:cs="Arial"/>
          <w:color w:val="000000"/>
          <w:sz w:val="24"/>
          <w:szCs w:val="24"/>
          <w:lang w:val="it-IT"/>
        </w:rPr>
        <w:t>a</w:t>
      </w:r>
      <w:r w:rsidRPr="00B23A1C">
        <w:rPr>
          <w:rFonts w:ascii="Arial" w:hAnsi="Arial" w:cs="Arial"/>
          <w:color w:val="000000"/>
          <w:sz w:val="24"/>
          <w:szCs w:val="24"/>
          <w:lang w:val="it-IT"/>
        </w:rPr>
        <w:t xml:space="preserve"> Sonata in Fa</w:t>
      </w:r>
      <w:r w:rsidR="00EE172F"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 78 (1904</w:t>
      </w:r>
      <w:r w:rsidR="006C2556" w:rsidRPr="00B23A1C">
        <w:rPr>
          <w:rFonts w:ascii="Arial" w:hAnsi="Arial" w:cs="Arial"/>
          <w:color w:val="000000"/>
          <w:sz w:val="24"/>
          <w:szCs w:val="24"/>
          <w:lang w:val="it-IT"/>
        </w:rPr>
        <w:t>, 2</w:t>
      </w:r>
      <w:r w:rsidR="00BE7196" w:rsidRPr="00B23A1C">
        <w:rPr>
          <w:rFonts w:ascii="Arial" w:hAnsi="Arial" w:cs="Arial"/>
          <w:color w:val="000000"/>
          <w:sz w:val="24"/>
          <w:szCs w:val="24"/>
          <w:lang w:val="it-IT"/>
        </w:rPr>
        <w:t>6</w:t>
      </w:r>
      <w:r w:rsidR="006C2556" w:rsidRPr="00B23A1C">
        <w:rPr>
          <w:rFonts w:ascii="Arial" w:hAnsi="Arial" w:cs="Arial"/>
          <w:color w:val="000000"/>
          <w:sz w:val="24"/>
          <w:szCs w:val="24"/>
          <w:lang w:val="it-IT"/>
        </w:rPr>
        <w:t>’</w:t>
      </w:r>
      <w:r w:rsidR="00BE7196" w:rsidRPr="00B23A1C">
        <w:rPr>
          <w:rFonts w:ascii="Arial" w:hAnsi="Arial" w:cs="Arial"/>
          <w:color w:val="000000"/>
          <w:sz w:val="24"/>
          <w:szCs w:val="24"/>
          <w:lang w:val="it-IT"/>
        </w:rPr>
        <w:t>1</w:t>
      </w:r>
      <w:r w:rsidR="006C2556" w:rsidRPr="00B23A1C">
        <w:rPr>
          <w:rFonts w:ascii="Arial" w:hAnsi="Arial" w:cs="Arial"/>
          <w:color w:val="000000"/>
          <w:sz w:val="24"/>
          <w:szCs w:val="24"/>
          <w:lang w:val="it-IT"/>
        </w:rPr>
        <w:t>0</w:t>
      </w:r>
      <w:r w:rsidRPr="00B23A1C">
        <w:rPr>
          <w:rFonts w:ascii="Arial" w:hAnsi="Arial" w:cs="Arial"/>
          <w:color w:val="000000"/>
          <w:sz w:val="24"/>
          <w:szCs w:val="24"/>
          <w:lang w:val="it-IT"/>
        </w:rPr>
        <w:t xml:space="preserve">),  </w:t>
      </w:r>
      <w:r w:rsidR="00914A62" w:rsidRPr="00B23A1C">
        <w:rPr>
          <w:rFonts w:ascii="Arial" w:hAnsi="Arial" w:cs="Arial"/>
          <w:color w:val="000000"/>
          <w:sz w:val="24"/>
          <w:szCs w:val="24"/>
          <w:lang w:val="it-IT"/>
        </w:rPr>
        <w:t xml:space="preserve"> </w:t>
      </w:r>
    </w:p>
    <w:p w:rsidR="00C13672" w:rsidRDefault="00277E3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Capriccio e Romanza, op. 79e (1901-1902, 2’30).</w:t>
      </w:r>
      <w:r w:rsidR="00C13672">
        <w:rPr>
          <w:rFonts w:ascii="Arial" w:hAnsi="Arial" w:cs="Arial"/>
          <w:color w:val="000000"/>
          <w:sz w:val="24"/>
          <w:szCs w:val="24"/>
          <w:lang w:val="it-IT"/>
        </w:rPr>
        <w:t xml:space="preserve">   </w:t>
      </w:r>
      <w:r w:rsidR="008F633D" w:rsidRPr="00B23A1C">
        <w:rPr>
          <w:rFonts w:ascii="Arial" w:hAnsi="Arial" w:cs="Arial"/>
          <w:color w:val="000000"/>
          <w:sz w:val="24"/>
          <w:szCs w:val="24"/>
          <w:lang w:val="it-IT"/>
        </w:rPr>
        <w:t>4a Sonata in La-, op. 116 (1910, 9’40).</w:t>
      </w:r>
      <w:r w:rsidRPr="00B23A1C">
        <w:rPr>
          <w:rFonts w:ascii="Arial" w:hAnsi="Arial" w:cs="Arial"/>
          <w:color w:val="000000"/>
          <w:sz w:val="24"/>
          <w:szCs w:val="24"/>
          <w:lang w:val="it-IT"/>
        </w:rPr>
        <w:t xml:space="preserve">   </w:t>
      </w:r>
    </w:p>
    <w:p w:rsidR="00615711" w:rsidRPr="00B23A1C" w:rsidRDefault="008F633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Aria dalla Suite in La-, op. 103a (5’15).</w:t>
      </w:r>
      <w:r w:rsidR="00914A62" w:rsidRPr="00B23A1C">
        <w:rPr>
          <w:rFonts w:ascii="Arial" w:hAnsi="Arial" w:cs="Arial"/>
          <w:color w:val="000000"/>
          <w:sz w:val="24"/>
          <w:szCs w:val="24"/>
          <w:lang w:val="it-IT"/>
        </w:rPr>
        <w:t xml:space="preserve">   </w:t>
      </w:r>
    </w:p>
    <w:p w:rsidR="00980AAF" w:rsidRPr="00B23A1C" w:rsidRDefault="00980AAF" w:rsidP="00696964">
      <w:pPr>
        <w:tabs>
          <w:tab w:val="left" w:pos="4253"/>
          <w:tab w:val="left" w:pos="4820"/>
        </w:tabs>
        <w:spacing w:before="120" w:after="0"/>
        <w:jc w:val="left"/>
        <w:rPr>
          <w:rFonts w:ascii="Arial" w:hAnsi="Arial" w:cs="Arial"/>
          <w:color w:val="000000"/>
          <w:sz w:val="24"/>
          <w:szCs w:val="24"/>
          <w:lang w:val="it-IT"/>
        </w:rPr>
      </w:pPr>
    </w:p>
    <w:p w:rsidR="00615711" w:rsidRPr="00B23A1C" w:rsidRDefault="00615711"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RHEINBERGER  Joseph Gabriel</w:t>
      </w:r>
      <w:r w:rsidRPr="00B23A1C">
        <w:rPr>
          <w:rFonts w:ascii="Arial" w:hAnsi="Arial" w:cs="Arial"/>
          <w:color w:val="333399"/>
          <w:sz w:val="24"/>
          <w:u w:val="single"/>
        </w:rPr>
        <w:tab/>
        <w:t>Vaduz, 17.3.1839 - Monaco, 25.11.1901.</w:t>
      </w:r>
    </w:p>
    <w:p w:rsidR="00615711" w:rsidRPr="00B23A1C" w:rsidRDefault="00615711"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organista e pianista tedesco, nato nel Liechtenstein. A 7 anni era organista nella Chiesa </w:t>
      </w:r>
      <w:r w:rsidR="00FA63F7">
        <w:rPr>
          <w:rFonts w:ascii="Arial" w:hAnsi="Arial" w:cs="Arial"/>
          <w:color w:val="333399"/>
        </w:rPr>
        <w:t xml:space="preserve"> </w:t>
      </w:r>
      <w:r w:rsidRPr="00B23A1C">
        <w:rPr>
          <w:rFonts w:ascii="Arial" w:hAnsi="Arial" w:cs="Arial"/>
          <w:color w:val="333399"/>
        </w:rPr>
        <w:t xml:space="preserve">parrocchiale di Vaduz, la sua prima composizione fu eseguita a 8 anni. Nel 1851 entrò al Conservatorio di </w:t>
      </w:r>
      <w:r w:rsidR="00FA63F7">
        <w:rPr>
          <w:rFonts w:ascii="Arial" w:hAnsi="Arial" w:cs="Arial"/>
          <w:color w:val="333399"/>
        </w:rPr>
        <w:t xml:space="preserve">            </w:t>
      </w:r>
      <w:r w:rsidRPr="00B23A1C">
        <w:rPr>
          <w:rFonts w:ascii="Arial" w:hAnsi="Arial" w:cs="Arial"/>
          <w:color w:val="333399"/>
        </w:rPr>
        <w:t xml:space="preserve">Monaco di Baviera, dove fu allievo di Schmutzer, Leonhard, Herzog, Maier e Lachner. Autore di brani pianistici </w:t>
      </w:r>
      <w:r w:rsidR="00EA34FF" w:rsidRPr="00B23A1C">
        <w:rPr>
          <w:rFonts w:ascii="Arial" w:hAnsi="Arial" w:cs="Arial"/>
          <w:color w:val="333399"/>
        </w:rPr>
        <w:t xml:space="preserve">   </w:t>
      </w:r>
      <w:r w:rsidR="00FA63F7">
        <w:rPr>
          <w:rFonts w:ascii="Arial" w:hAnsi="Arial" w:cs="Arial"/>
          <w:color w:val="333399"/>
        </w:rPr>
        <w:t xml:space="preserve">            </w:t>
      </w:r>
      <w:r w:rsidRPr="00B23A1C">
        <w:rPr>
          <w:rFonts w:ascii="Arial" w:hAnsi="Arial" w:cs="Arial"/>
          <w:color w:val="333399"/>
        </w:rPr>
        <w:t xml:space="preserve">e di numerosi brani organistici. Insegnante di pianoforte e composizione sempre al Conservatorio di Monaco, </w:t>
      </w:r>
      <w:r w:rsidR="00EA34FF" w:rsidRPr="00B23A1C">
        <w:rPr>
          <w:rFonts w:ascii="Arial" w:hAnsi="Arial" w:cs="Arial"/>
          <w:color w:val="333399"/>
        </w:rPr>
        <w:t xml:space="preserve">  </w:t>
      </w:r>
      <w:r w:rsidR="00FA63F7">
        <w:rPr>
          <w:rFonts w:ascii="Arial" w:hAnsi="Arial" w:cs="Arial"/>
          <w:color w:val="333399"/>
        </w:rPr>
        <w:t xml:space="preserve">          </w:t>
      </w:r>
      <w:r w:rsidRPr="00B23A1C">
        <w:rPr>
          <w:rFonts w:ascii="Arial" w:hAnsi="Arial" w:cs="Arial"/>
          <w:color w:val="333399"/>
        </w:rPr>
        <w:t xml:space="preserve">con il titolo di “Professore Reale”. Come organista è famoso per 2 concerti, 20 sonate, 22 trii, 12 meditazioni, </w:t>
      </w:r>
      <w:r w:rsidR="00EA34FF" w:rsidRPr="00B23A1C">
        <w:rPr>
          <w:rFonts w:ascii="Arial" w:hAnsi="Arial" w:cs="Arial"/>
          <w:color w:val="333399"/>
        </w:rPr>
        <w:t xml:space="preserve">    </w:t>
      </w:r>
      <w:r w:rsidR="00FA63F7">
        <w:rPr>
          <w:rFonts w:ascii="Arial" w:hAnsi="Arial" w:cs="Arial"/>
          <w:color w:val="333399"/>
        </w:rPr>
        <w:t xml:space="preserve">             </w:t>
      </w:r>
      <w:r w:rsidRPr="00B23A1C">
        <w:rPr>
          <w:rFonts w:ascii="Arial" w:hAnsi="Arial" w:cs="Arial"/>
          <w:color w:val="333399"/>
        </w:rPr>
        <w:t>24 fughette e 36 pezzi solistici. Tra i suoi allievi: Humperdinck, Wolf-Ferrari, Furtwangler, Thuille, Draeseke.</w:t>
      </w:r>
    </w:p>
    <w:p w:rsidR="00615711" w:rsidRPr="00B23A1C" w:rsidRDefault="0061571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Pezzi per violoncello e organo, op. 150:   1) Abendlied (4'10),   2) Pastorale (5'25),</w:t>
      </w:r>
    </w:p>
    <w:p w:rsidR="00695B32" w:rsidRPr="00B23A1C" w:rsidRDefault="0061571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 Elegia (4'25). </w:t>
      </w:r>
    </w:p>
    <w:p w:rsidR="00542FFB" w:rsidRPr="00B23A1C" w:rsidRDefault="00542FFB" w:rsidP="00696964">
      <w:pPr>
        <w:tabs>
          <w:tab w:val="left" w:pos="4253"/>
          <w:tab w:val="left" w:pos="4820"/>
        </w:tabs>
        <w:spacing w:before="120" w:after="0"/>
        <w:jc w:val="left"/>
        <w:rPr>
          <w:rFonts w:ascii="Arial" w:hAnsi="Arial" w:cs="Arial"/>
          <w:sz w:val="24"/>
          <w:szCs w:val="24"/>
          <w:lang w:val="it-IT"/>
        </w:rPr>
      </w:pPr>
    </w:p>
    <w:p w:rsidR="00615711" w:rsidRPr="00B23A1C" w:rsidRDefault="00615711" w:rsidP="00696964">
      <w:pPr>
        <w:tabs>
          <w:tab w:val="left" w:pos="4253"/>
          <w:tab w:val="left" w:pos="4820"/>
        </w:tabs>
        <w:spacing w:before="120" w:after="0"/>
        <w:jc w:val="left"/>
        <w:rPr>
          <w:rFonts w:ascii="Arial" w:hAnsi="Arial" w:cs="Arial"/>
          <w:vanish/>
          <w:sz w:val="24"/>
          <w:szCs w:val="24"/>
          <w:lang w:val="it-IT"/>
        </w:rPr>
      </w:pPr>
    </w:p>
    <w:p w:rsidR="00542FFB" w:rsidRPr="00B23A1C" w:rsidRDefault="00542FFB" w:rsidP="00696964">
      <w:pPr>
        <w:tabs>
          <w:tab w:val="left" w:pos="4253"/>
          <w:tab w:val="left" w:pos="4820"/>
        </w:tabs>
        <w:spacing w:before="120" w:after="0"/>
        <w:jc w:val="left"/>
        <w:rPr>
          <w:rFonts w:ascii="Arial" w:hAnsi="Arial" w:cs="Arial"/>
          <w:vanish/>
          <w:lang w:val="it-IT"/>
        </w:rPr>
      </w:pPr>
    </w:p>
    <w:p w:rsidR="005B24C1" w:rsidRPr="00B23A1C" w:rsidRDefault="005B24C1" w:rsidP="00696964">
      <w:pPr>
        <w:tabs>
          <w:tab w:val="left" w:pos="4253"/>
          <w:tab w:val="left" w:pos="4820"/>
        </w:tabs>
        <w:spacing w:before="120" w:after="0"/>
        <w:jc w:val="left"/>
        <w:rPr>
          <w:rFonts w:ascii="Arial" w:hAnsi="Arial" w:cs="Arial"/>
          <w:bCs/>
          <w:color w:val="333399"/>
          <w:sz w:val="24"/>
          <w:szCs w:val="24"/>
          <w:u w:val="single"/>
          <w:lang w:val="it-IT"/>
        </w:rPr>
      </w:pPr>
      <w:r w:rsidRPr="00B23A1C">
        <w:rPr>
          <w:rFonts w:ascii="Arial" w:hAnsi="Arial" w:cs="Arial"/>
          <w:bCs/>
          <w:color w:val="333399"/>
          <w:sz w:val="24"/>
          <w:szCs w:val="24"/>
          <w:u w:val="single"/>
          <w:lang w:val="it-IT"/>
        </w:rPr>
        <w:t>REICH  Steve</w:t>
      </w:r>
      <w:r w:rsidRPr="00B23A1C">
        <w:rPr>
          <w:rFonts w:ascii="Arial" w:hAnsi="Arial" w:cs="Arial"/>
          <w:bCs/>
          <w:color w:val="333399"/>
          <w:sz w:val="24"/>
          <w:szCs w:val="24"/>
          <w:u w:val="single"/>
          <w:lang w:val="it-IT"/>
        </w:rPr>
        <w:tab/>
        <w:t>New York, 3.10.1936</w:t>
      </w:r>
    </w:p>
    <w:p w:rsidR="006C0810" w:rsidRPr="00B23A1C" w:rsidRDefault="006C0810" w:rsidP="00696964">
      <w:pPr>
        <w:tabs>
          <w:tab w:val="left" w:pos="4253"/>
          <w:tab w:val="left" w:pos="4820"/>
        </w:tabs>
        <w:spacing w:before="120" w:after="0"/>
        <w:jc w:val="left"/>
        <w:rPr>
          <w:rFonts w:ascii="Arial" w:hAnsi="Arial" w:cs="Arial"/>
          <w:bCs/>
          <w:color w:val="333399"/>
          <w:lang w:val="it-IT"/>
        </w:rPr>
      </w:pPr>
      <w:r w:rsidRPr="00B23A1C">
        <w:rPr>
          <w:rFonts w:ascii="Arial" w:hAnsi="Arial" w:cs="Arial"/>
          <w:bCs/>
          <w:color w:val="333399"/>
          <w:lang w:val="it-IT"/>
        </w:rPr>
        <w:t>Pianista e percussionista americano, allievo di Overton, Bergsma e Persichetti. Perfezionamento al Milss</w:t>
      </w:r>
      <w:r w:rsidR="00EA34FF" w:rsidRPr="00B23A1C">
        <w:rPr>
          <w:rFonts w:ascii="Arial" w:hAnsi="Arial" w:cs="Arial"/>
          <w:bCs/>
          <w:color w:val="333399"/>
          <w:lang w:val="it-IT"/>
        </w:rPr>
        <w:t xml:space="preserve"> </w:t>
      </w:r>
      <w:r w:rsidRPr="00B23A1C">
        <w:rPr>
          <w:rFonts w:ascii="Arial" w:hAnsi="Arial" w:cs="Arial"/>
          <w:bCs/>
          <w:color w:val="333399"/>
          <w:lang w:val="it-IT"/>
        </w:rPr>
        <w:t xml:space="preserve">College con Milhaud e Berio. Studi sulle percussioni nel Ghana, all’Università di Accra. </w:t>
      </w:r>
      <w:r w:rsidR="00FA63F7">
        <w:rPr>
          <w:rFonts w:ascii="Arial" w:hAnsi="Arial" w:cs="Arial"/>
          <w:bCs/>
          <w:color w:val="333399"/>
          <w:lang w:val="it-IT"/>
        </w:rPr>
        <w:t xml:space="preserve">                                                                </w:t>
      </w:r>
      <w:r w:rsidRPr="00B23A1C">
        <w:rPr>
          <w:rFonts w:ascii="Arial" w:hAnsi="Arial" w:cs="Arial"/>
          <w:bCs/>
          <w:color w:val="333399"/>
          <w:lang w:val="it-IT"/>
        </w:rPr>
        <w:t>Dal 1994 membro delle Accademie di Arti e Lettere. Lo definirei: “Minimalista elettronico”.</w:t>
      </w:r>
    </w:p>
    <w:p w:rsidR="005B24C1" w:rsidRPr="00B23A1C" w:rsidRDefault="00CE5B6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Cello Counterpoint, </w:t>
      </w:r>
      <w:r w:rsidR="00C13672" w:rsidRPr="00B23A1C">
        <w:rPr>
          <w:rFonts w:ascii="Arial" w:hAnsi="Arial" w:cs="Arial"/>
          <w:color w:val="000000"/>
          <w:sz w:val="24"/>
          <w:szCs w:val="24"/>
          <w:lang w:val="it-IT"/>
        </w:rPr>
        <w:t>v</w:t>
      </w:r>
      <w:r w:rsidR="00C13672">
        <w:rPr>
          <w:rFonts w:ascii="Arial" w:hAnsi="Arial" w:cs="Arial"/>
          <w:color w:val="000000"/>
          <w:sz w:val="24"/>
          <w:szCs w:val="24"/>
          <w:lang w:val="it-IT"/>
        </w:rPr>
        <w:t>io</w:t>
      </w:r>
      <w:r w:rsidR="00C13672" w:rsidRPr="00B23A1C">
        <w:rPr>
          <w:rFonts w:ascii="Arial" w:hAnsi="Arial" w:cs="Arial"/>
          <w:color w:val="000000"/>
          <w:sz w:val="24"/>
          <w:szCs w:val="24"/>
          <w:lang w:val="it-IT"/>
        </w:rPr>
        <w:t>l</w:t>
      </w:r>
      <w:r w:rsidR="00C13672">
        <w:rPr>
          <w:rFonts w:ascii="Arial" w:hAnsi="Arial" w:cs="Arial"/>
          <w:color w:val="000000"/>
          <w:sz w:val="24"/>
          <w:szCs w:val="24"/>
          <w:lang w:val="it-IT"/>
        </w:rPr>
        <w:t>on</w:t>
      </w:r>
      <w:r w:rsidR="00C13672" w:rsidRPr="00B23A1C">
        <w:rPr>
          <w:rFonts w:ascii="Arial" w:hAnsi="Arial" w:cs="Arial"/>
          <w:color w:val="000000"/>
          <w:sz w:val="24"/>
          <w:szCs w:val="24"/>
          <w:lang w:val="it-IT"/>
        </w:rPr>
        <w:t>c</w:t>
      </w:r>
      <w:r w:rsidR="00C13672">
        <w:rPr>
          <w:rFonts w:ascii="Arial" w:hAnsi="Arial" w:cs="Arial"/>
          <w:color w:val="000000"/>
          <w:sz w:val="24"/>
          <w:szCs w:val="24"/>
          <w:lang w:val="it-IT"/>
        </w:rPr>
        <w:t>ello</w:t>
      </w:r>
      <w:r w:rsidRPr="00B23A1C">
        <w:rPr>
          <w:rFonts w:ascii="Arial" w:hAnsi="Arial" w:cs="Arial"/>
          <w:color w:val="000000"/>
          <w:sz w:val="24"/>
          <w:szCs w:val="24"/>
          <w:lang w:val="it-IT"/>
        </w:rPr>
        <w:t xml:space="preserve"> solo (2003, 11’30).</w:t>
      </w:r>
    </w:p>
    <w:p w:rsidR="00D17E7D" w:rsidRPr="00B23A1C" w:rsidRDefault="00D17E7D" w:rsidP="00696964">
      <w:pPr>
        <w:tabs>
          <w:tab w:val="left" w:pos="4253"/>
          <w:tab w:val="left" w:pos="4820"/>
        </w:tabs>
        <w:spacing w:before="120" w:after="0"/>
        <w:jc w:val="left"/>
        <w:rPr>
          <w:rFonts w:ascii="Arial" w:hAnsi="Arial" w:cs="Arial"/>
          <w:color w:val="000000"/>
          <w:sz w:val="24"/>
          <w:szCs w:val="24"/>
          <w:lang w:val="it-IT"/>
        </w:rPr>
      </w:pPr>
    </w:p>
    <w:p w:rsidR="005D0B06" w:rsidRPr="00B23A1C" w:rsidRDefault="005D0B06"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REICHA  Antonin</w:t>
      </w:r>
      <w:r w:rsidRPr="00B23A1C">
        <w:rPr>
          <w:rFonts w:ascii="Arial" w:hAnsi="Arial" w:cs="Arial"/>
          <w:color w:val="333399"/>
          <w:sz w:val="24"/>
          <w:u w:val="single"/>
        </w:rPr>
        <w:tab/>
        <w:t>Praga, 28.2.1770 - Parigi, 28.5.1836.</w:t>
      </w:r>
    </w:p>
    <w:p w:rsidR="0026141B" w:rsidRPr="00B23A1C" w:rsidRDefault="0026141B"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francese di origine ceca, nipote del violoncellista Josef. Studiò flauto, violino e pianoforte oltre a matematica e filosofia. Compagno di studi, amico e coscritto di Beethoven, amico di Haydn a cui dedicò le 36 </w:t>
      </w:r>
      <w:r w:rsidR="00FA63F7">
        <w:rPr>
          <w:rFonts w:ascii="Arial" w:hAnsi="Arial" w:cs="Arial"/>
          <w:color w:val="333399"/>
        </w:rPr>
        <w:t xml:space="preserve"> </w:t>
      </w:r>
      <w:r w:rsidRPr="00B23A1C">
        <w:rPr>
          <w:rFonts w:ascii="Arial" w:hAnsi="Arial" w:cs="Arial"/>
          <w:color w:val="333399"/>
        </w:rPr>
        <w:t xml:space="preserve">fughe per pf. Nel 1799 si stabilì a Parigi per rappresentare delle sue opere, ma non riuscì nell’intento. Tornò a Vienna, nel 1801, dove conobbe e studiò con Salieri e Albrechtsberger, ma l’arrivo di Napoleone impedì le sue rappresentazioni. Nel 1808 tornò definitivamente a Parigi, dove i suoi quintetti </w:t>
      </w:r>
      <w:r w:rsidR="00A50259" w:rsidRPr="00B23A1C">
        <w:rPr>
          <w:rFonts w:ascii="Arial" w:hAnsi="Arial" w:cs="Arial"/>
          <w:color w:val="333399"/>
        </w:rPr>
        <w:t xml:space="preserve">per fiati </w:t>
      </w:r>
      <w:r w:rsidRPr="00B23A1C">
        <w:rPr>
          <w:rFonts w:ascii="Arial" w:hAnsi="Arial" w:cs="Arial"/>
          <w:color w:val="333399"/>
        </w:rPr>
        <w:t xml:space="preserve">(dei quali fu quasi </w:t>
      </w:r>
      <w:r w:rsidR="004F1017">
        <w:rPr>
          <w:rFonts w:ascii="Arial" w:hAnsi="Arial" w:cs="Arial"/>
          <w:color w:val="333399"/>
        </w:rPr>
        <w:t xml:space="preserve">               </w:t>
      </w:r>
      <w:r w:rsidRPr="00B23A1C">
        <w:rPr>
          <w:rFonts w:ascii="Arial" w:hAnsi="Arial" w:cs="Arial"/>
          <w:color w:val="333399"/>
        </w:rPr>
        <w:t xml:space="preserve">l’ideatore) ebbero notevole successo, così come le Sinfonie. Decise di insegnare alla Scuola reale di Musica </w:t>
      </w:r>
      <w:r w:rsidR="00A50259" w:rsidRPr="00B23A1C">
        <w:rPr>
          <w:rFonts w:ascii="Arial" w:hAnsi="Arial" w:cs="Arial"/>
          <w:color w:val="333399"/>
        </w:rPr>
        <w:t xml:space="preserve">  </w:t>
      </w:r>
      <w:r w:rsidR="004F1017">
        <w:rPr>
          <w:rFonts w:ascii="Arial" w:hAnsi="Arial" w:cs="Arial"/>
          <w:color w:val="333399"/>
        </w:rPr>
        <w:t xml:space="preserve">              </w:t>
      </w:r>
      <w:r w:rsidRPr="00B23A1C">
        <w:rPr>
          <w:rFonts w:ascii="Arial" w:hAnsi="Arial" w:cs="Arial"/>
          <w:color w:val="333399"/>
        </w:rPr>
        <w:t xml:space="preserve">(con Cherubini, Leseur, Boldieu). Tra i suoi allievi: Adam, Berlioz, Gounoud, Liszt, Franck .... </w:t>
      </w:r>
      <w:r w:rsidR="00A50259" w:rsidRPr="00B23A1C">
        <w:rPr>
          <w:rFonts w:ascii="Arial" w:hAnsi="Arial" w:cs="Arial"/>
          <w:color w:val="333399"/>
        </w:rPr>
        <w:t xml:space="preserve">                                        </w:t>
      </w:r>
      <w:r w:rsidRPr="00B23A1C">
        <w:rPr>
          <w:rFonts w:ascii="Arial" w:hAnsi="Arial" w:cs="Arial"/>
          <w:color w:val="333399"/>
        </w:rPr>
        <w:t>Lo stesso Chopin pensò a sue lezioni... Reicha fu decorato della Legion d’onore.</w:t>
      </w:r>
    </w:p>
    <w:p w:rsidR="00C13672" w:rsidRDefault="005D0B0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Concertante per </w:t>
      </w:r>
      <w:r w:rsidR="00C13672" w:rsidRPr="00B23A1C">
        <w:rPr>
          <w:rFonts w:ascii="Arial" w:hAnsi="Arial" w:cs="Arial"/>
          <w:color w:val="000000"/>
          <w:sz w:val="24"/>
          <w:szCs w:val="24"/>
          <w:lang w:val="it-IT"/>
        </w:rPr>
        <w:t>v</w:t>
      </w:r>
      <w:r w:rsidR="00C13672">
        <w:rPr>
          <w:rFonts w:ascii="Arial" w:hAnsi="Arial" w:cs="Arial"/>
          <w:color w:val="000000"/>
          <w:sz w:val="24"/>
          <w:szCs w:val="24"/>
          <w:lang w:val="it-IT"/>
        </w:rPr>
        <w:t>io</w:t>
      </w:r>
      <w:r w:rsidR="00C13672" w:rsidRPr="00B23A1C">
        <w:rPr>
          <w:rFonts w:ascii="Arial" w:hAnsi="Arial" w:cs="Arial"/>
          <w:color w:val="000000"/>
          <w:sz w:val="24"/>
          <w:szCs w:val="24"/>
          <w:lang w:val="it-IT"/>
        </w:rPr>
        <w:t>l</w:t>
      </w:r>
      <w:r w:rsidR="00C13672">
        <w:rPr>
          <w:rFonts w:ascii="Arial" w:hAnsi="Arial" w:cs="Arial"/>
          <w:color w:val="000000"/>
          <w:sz w:val="24"/>
          <w:szCs w:val="24"/>
          <w:lang w:val="it-IT"/>
        </w:rPr>
        <w:t>on</w:t>
      </w:r>
      <w:r w:rsidR="00C13672" w:rsidRPr="00B23A1C">
        <w:rPr>
          <w:rFonts w:ascii="Arial" w:hAnsi="Arial" w:cs="Arial"/>
          <w:color w:val="000000"/>
          <w:sz w:val="24"/>
          <w:szCs w:val="24"/>
          <w:lang w:val="it-IT"/>
        </w:rPr>
        <w:t>c</w:t>
      </w:r>
      <w:r w:rsidR="00C13672">
        <w:rPr>
          <w:rFonts w:ascii="Arial" w:hAnsi="Arial" w:cs="Arial"/>
          <w:color w:val="000000"/>
          <w:sz w:val="24"/>
          <w:szCs w:val="24"/>
          <w:lang w:val="it-IT"/>
        </w:rPr>
        <w:t>ello</w:t>
      </w:r>
      <w:r w:rsidRPr="00B23A1C">
        <w:rPr>
          <w:rFonts w:ascii="Arial" w:hAnsi="Arial" w:cs="Arial"/>
          <w:color w:val="000000"/>
          <w:sz w:val="24"/>
          <w:szCs w:val="24"/>
          <w:lang w:val="it-IT"/>
        </w:rPr>
        <w:t xml:space="preserve"> solo (1807).   Duetti per 2 violoncelli.   </w:t>
      </w:r>
    </w:p>
    <w:p w:rsidR="00C13672" w:rsidRDefault="005D0B0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Trio </w:t>
      </w:r>
      <w:r w:rsidR="007F4E91" w:rsidRPr="00B23A1C">
        <w:rPr>
          <w:rFonts w:ascii="Arial" w:hAnsi="Arial" w:cs="Arial"/>
          <w:color w:val="000000"/>
          <w:sz w:val="24"/>
          <w:szCs w:val="24"/>
          <w:lang w:val="it-IT"/>
        </w:rPr>
        <w:t xml:space="preserve">in Mib, </w:t>
      </w:r>
      <w:r w:rsidRPr="00B23A1C">
        <w:rPr>
          <w:rFonts w:ascii="Arial" w:hAnsi="Arial" w:cs="Arial"/>
          <w:color w:val="000000"/>
          <w:sz w:val="24"/>
          <w:szCs w:val="24"/>
          <w:lang w:val="it-IT"/>
        </w:rPr>
        <w:t xml:space="preserve">per 3 </w:t>
      </w:r>
      <w:r w:rsidR="00C13672" w:rsidRPr="00B23A1C">
        <w:rPr>
          <w:rFonts w:ascii="Arial" w:hAnsi="Arial" w:cs="Arial"/>
          <w:color w:val="000000"/>
          <w:sz w:val="24"/>
          <w:szCs w:val="24"/>
          <w:lang w:val="it-IT"/>
        </w:rPr>
        <w:t>v</w:t>
      </w:r>
      <w:r w:rsidR="00C13672">
        <w:rPr>
          <w:rFonts w:ascii="Arial" w:hAnsi="Arial" w:cs="Arial"/>
          <w:color w:val="000000"/>
          <w:sz w:val="24"/>
          <w:szCs w:val="24"/>
          <w:lang w:val="it-IT"/>
        </w:rPr>
        <w:t>io</w:t>
      </w:r>
      <w:r w:rsidR="00C13672" w:rsidRPr="00B23A1C">
        <w:rPr>
          <w:rFonts w:ascii="Arial" w:hAnsi="Arial" w:cs="Arial"/>
          <w:color w:val="000000"/>
          <w:sz w:val="24"/>
          <w:szCs w:val="24"/>
          <w:lang w:val="it-IT"/>
        </w:rPr>
        <w:t>l</w:t>
      </w:r>
      <w:r w:rsidR="00C13672">
        <w:rPr>
          <w:rFonts w:ascii="Arial" w:hAnsi="Arial" w:cs="Arial"/>
          <w:color w:val="000000"/>
          <w:sz w:val="24"/>
          <w:szCs w:val="24"/>
          <w:lang w:val="it-IT"/>
        </w:rPr>
        <w:t>on</w:t>
      </w:r>
      <w:r w:rsidR="00C13672" w:rsidRPr="00B23A1C">
        <w:rPr>
          <w:rFonts w:ascii="Arial" w:hAnsi="Arial" w:cs="Arial"/>
          <w:color w:val="000000"/>
          <w:sz w:val="24"/>
          <w:szCs w:val="24"/>
          <w:lang w:val="it-IT"/>
        </w:rPr>
        <w:t>c</w:t>
      </w:r>
      <w:r w:rsidR="00C13672">
        <w:rPr>
          <w:rFonts w:ascii="Arial" w:hAnsi="Arial" w:cs="Arial"/>
          <w:color w:val="000000"/>
          <w:sz w:val="24"/>
          <w:szCs w:val="24"/>
          <w:lang w:val="it-IT"/>
        </w:rPr>
        <w:t>elli</w:t>
      </w:r>
      <w:r w:rsidRPr="00B23A1C">
        <w:rPr>
          <w:rFonts w:ascii="Arial" w:hAnsi="Arial" w:cs="Arial"/>
          <w:color w:val="000000"/>
          <w:sz w:val="24"/>
          <w:szCs w:val="24"/>
          <w:lang w:val="it-IT"/>
        </w:rPr>
        <w:t xml:space="preserve"> (1807).</w:t>
      </w:r>
      <w:r w:rsidR="00C13672">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12 Duos per vl. e </w:t>
      </w:r>
      <w:r w:rsidR="00C13672" w:rsidRPr="00B23A1C">
        <w:rPr>
          <w:rFonts w:ascii="Arial" w:hAnsi="Arial" w:cs="Arial"/>
          <w:color w:val="000000"/>
          <w:sz w:val="24"/>
          <w:szCs w:val="24"/>
          <w:lang w:val="it-IT"/>
        </w:rPr>
        <w:t>v</w:t>
      </w:r>
      <w:r w:rsidR="00C13672">
        <w:rPr>
          <w:rFonts w:ascii="Arial" w:hAnsi="Arial" w:cs="Arial"/>
          <w:color w:val="000000"/>
          <w:sz w:val="24"/>
          <w:szCs w:val="24"/>
          <w:lang w:val="it-IT"/>
        </w:rPr>
        <w:t>io</w:t>
      </w:r>
      <w:r w:rsidR="00C13672" w:rsidRPr="00B23A1C">
        <w:rPr>
          <w:rFonts w:ascii="Arial" w:hAnsi="Arial" w:cs="Arial"/>
          <w:color w:val="000000"/>
          <w:sz w:val="24"/>
          <w:szCs w:val="24"/>
          <w:lang w:val="it-IT"/>
        </w:rPr>
        <w:t>l</w:t>
      </w:r>
      <w:r w:rsidR="00C13672">
        <w:rPr>
          <w:rFonts w:ascii="Arial" w:hAnsi="Arial" w:cs="Arial"/>
          <w:color w:val="000000"/>
          <w:sz w:val="24"/>
          <w:szCs w:val="24"/>
          <w:lang w:val="it-IT"/>
        </w:rPr>
        <w:t>on</w:t>
      </w:r>
      <w:r w:rsidR="00C13672" w:rsidRPr="00B23A1C">
        <w:rPr>
          <w:rFonts w:ascii="Arial" w:hAnsi="Arial" w:cs="Arial"/>
          <w:color w:val="000000"/>
          <w:sz w:val="24"/>
          <w:szCs w:val="24"/>
          <w:lang w:val="it-IT"/>
        </w:rPr>
        <w:t>c</w:t>
      </w:r>
      <w:r w:rsidR="00C13672">
        <w:rPr>
          <w:rFonts w:ascii="Arial" w:hAnsi="Arial" w:cs="Arial"/>
          <w:color w:val="000000"/>
          <w:sz w:val="24"/>
          <w:szCs w:val="24"/>
          <w:lang w:val="it-IT"/>
        </w:rPr>
        <w:t>ello</w:t>
      </w:r>
      <w:r w:rsidR="00537C1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p>
    <w:p w:rsidR="005D0B06" w:rsidRPr="00B23A1C" w:rsidRDefault="00D40DD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bCs/>
          <w:sz w:val="24"/>
          <w:szCs w:val="24"/>
          <w:lang w:val="it-IT" w:eastAsia="it-IT" w:bidi="ar-SA"/>
        </w:rPr>
        <w:t xml:space="preserve">Variazioni su un tema russo, violoncello e quart. d’archi (1805).  </w:t>
      </w:r>
    </w:p>
    <w:p w:rsidR="005D0B06" w:rsidRPr="00B23A1C" w:rsidRDefault="005D0B0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12 duetti per vl. 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Sonata per pf. vl. 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op. 47.   12 Trii, per 2 corni 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op. 93.   </w:t>
      </w:r>
    </w:p>
    <w:p w:rsidR="005D0B06" w:rsidRPr="00B23A1C" w:rsidRDefault="005D0B0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18 Variazioni e Fantasia su un tema di Mozart, op. 51, per vcl, vl. fl. (1804).</w:t>
      </w:r>
    </w:p>
    <w:p w:rsidR="00D40DDC" w:rsidRPr="00B23A1C" w:rsidRDefault="00D40DDC" w:rsidP="00696964">
      <w:pPr>
        <w:tabs>
          <w:tab w:val="left" w:pos="4253"/>
          <w:tab w:val="left" w:pos="4820"/>
        </w:tabs>
        <w:spacing w:before="120" w:after="0"/>
        <w:jc w:val="left"/>
        <w:outlineLvl w:val="3"/>
        <w:rPr>
          <w:rFonts w:ascii="Arial" w:hAnsi="Arial" w:cs="Arial"/>
          <w:sz w:val="24"/>
          <w:szCs w:val="24"/>
          <w:lang w:val="it-IT" w:eastAsia="it-IT" w:bidi="ar-SA"/>
        </w:rPr>
      </w:pPr>
      <w:r w:rsidRPr="00B23A1C">
        <w:rPr>
          <w:rFonts w:ascii="Arial" w:hAnsi="Arial" w:cs="Arial"/>
          <w:sz w:val="24"/>
          <w:szCs w:val="24"/>
          <w:lang w:val="it-IT" w:eastAsia="it-IT" w:bidi="ar-SA"/>
        </w:rPr>
        <w:t>Quintetto per violoncello e quartetto d'archi in Mi (1807).</w:t>
      </w:r>
    </w:p>
    <w:p w:rsidR="007F4E91" w:rsidRPr="00B23A1C" w:rsidRDefault="00537C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00C13672">
        <w:rPr>
          <w:rFonts w:ascii="Arial" w:hAnsi="Arial" w:cs="Arial"/>
          <w:color w:val="000000"/>
          <w:sz w:val="24"/>
          <w:szCs w:val="24"/>
          <w:lang w:val="it-IT"/>
        </w:rPr>
        <w:t>io</w:t>
      </w:r>
      <w:r w:rsidR="00C13672" w:rsidRPr="00B23A1C">
        <w:rPr>
          <w:rFonts w:ascii="Arial" w:hAnsi="Arial" w:cs="Arial"/>
          <w:color w:val="000000"/>
          <w:sz w:val="24"/>
          <w:szCs w:val="24"/>
          <w:lang w:val="it-IT"/>
        </w:rPr>
        <w:t>l</w:t>
      </w:r>
      <w:r w:rsidR="00C13672">
        <w:rPr>
          <w:rFonts w:ascii="Arial" w:hAnsi="Arial" w:cs="Arial"/>
          <w:color w:val="000000"/>
          <w:sz w:val="24"/>
          <w:szCs w:val="24"/>
          <w:lang w:val="it-IT"/>
        </w:rPr>
        <w:t>on</w:t>
      </w:r>
      <w:r w:rsidR="00C13672" w:rsidRPr="00B23A1C">
        <w:rPr>
          <w:rFonts w:ascii="Arial" w:hAnsi="Arial" w:cs="Arial"/>
          <w:color w:val="000000"/>
          <w:sz w:val="24"/>
          <w:szCs w:val="24"/>
          <w:lang w:val="it-IT"/>
        </w:rPr>
        <w:t>c</w:t>
      </w:r>
      <w:r w:rsidR="00C13672">
        <w:rPr>
          <w:rFonts w:ascii="Arial" w:hAnsi="Arial" w:cs="Arial"/>
          <w:color w:val="000000"/>
          <w:sz w:val="24"/>
          <w:szCs w:val="24"/>
          <w:lang w:val="it-IT"/>
        </w:rPr>
        <w:t>ello</w:t>
      </w:r>
      <w:r w:rsidRPr="00B23A1C">
        <w:rPr>
          <w:rFonts w:ascii="Arial" w:hAnsi="Arial" w:cs="Arial"/>
          <w:color w:val="000000"/>
          <w:sz w:val="24"/>
          <w:szCs w:val="24"/>
          <w:lang w:val="it-IT"/>
        </w:rPr>
        <w:t>.</w:t>
      </w:r>
      <w:r w:rsidR="007F4E91" w:rsidRPr="00B23A1C">
        <w:rPr>
          <w:rFonts w:ascii="Arial" w:hAnsi="Arial" w:cs="Arial"/>
          <w:color w:val="000000"/>
          <w:sz w:val="24"/>
          <w:szCs w:val="24"/>
          <w:lang w:val="it-IT"/>
        </w:rPr>
        <w:t xml:space="preserve"> e quart. d’archi:  1°, in La (1805),   2°, in Fa (1807),   3°, in Mi (1807).   </w:t>
      </w:r>
    </w:p>
    <w:p w:rsidR="005D0B06" w:rsidRPr="00B23A1C" w:rsidRDefault="005D0B0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Variazioni </w:t>
      </w:r>
      <w:r w:rsidR="00FC73A3" w:rsidRPr="00B23A1C">
        <w:rPr>
          <w:rFonts w:ascii="Arial" w:hAnsi="Arial" w:cs="Arial"/>
          <w:color w:val="000000"/>
          <w:sz w:val="24"/>
          <w:szCs w:val="24"/>
          <w:lang w:val="it-IT"/>
        </w:rPr>
        <w:t xml:space="preserve">su tema di Dittersdorf, </w:t>
      </w:r>
      <w:r w:rsidR="00537C15" w:rsidRPr="00B23A1C">
        <w:rPr>
          <w:rFonts w:ascii="Arial" w:hAnsi="Arial" w:cs="Arial"/>
          <w:color w:val="000000"/>
          <w:sz w:val="24"/>
          <w:szCs w:val="24"/>
          <w:lang w:val="it-IT"/>
        </w:rPr>
        <w:t>v</w:t>
      </w:r>
      <w:r w:rsidR="00A50259" w:rsidRPr="00B23A1C">
        <w:rPr>
          <w:rFonts w:ascii="Arial" w:hAnsi="Arial" w:cs="Arial"/>
          <w:color w:val="000000"/>
          <w:sz w:val="24"/>
          <w:szCs w:val="24"/>
          <w:lang w:val="it-IT"/>
        </w:rPr>
        <w:t xml:space="preserve">ioloncello </w:t>
      </w:r>
      <w:r w:rsidRPr="00B23A1C">
        <w:rPr>
          <w:rFonts w:ascii="Arial" w:hAnsi="Arial" w:cs="Arial"/>
          <w:color w:val="000000"/>
          <w:sz w:val="24"/>
          <w:szCs w:val="24"/>
          <w:lang w:val="it-IT"/>
        </w:rPr>
        <w:t>e orch</w:t>
      </w:r>
      <w:r w:rsidR="00A50259" w:rsidRPr="00B23A1C">
        <w:rPr>
          <w:rFonts w:ascii="Arial" w:hAnsi="Arial" w:cs="Arial"/>
          <w:color w:val="000000"/>
          <w:sz w:val="24"/>
          <w:szCs w:val="24"/>
          <w:lang w:val="it-IT"/>
        </w:rPr>
        <w:t>estra,</w:t>
      </w:r>
      <w:r w:rsidRPr="00B23A1C">
        <w:rPr>
          <w:rFonts w:ascii="Arial" w:hAnsi="Arial" w:cs="Arial"/>
          <w:color w:val="000000"/>
          <w:sz w:val="24"/>
          <w:szCs w:val="24"/>
          <w:lang w:val="it-IT"/>
        </w:rPr>
        <w:t xml:space="preserve"> (10’50).</w:t>
      </w:r>
    </w:p>
    <w:p w:rsidR="00D40DDC" w:rsidRPr="00B23A1C" w:rsidRDefault="00D40DDC" w:rsidP="00696964">
      <w:pPr>
        <w:tabs>
          <w:tab w:val="left" w:pos="4253"/>
          <w:tab w:val="left" w:pos="4820"/>
        </w:tabs>
        <w:spacing w:before="120" w:after="0"/>
        <w:jc w:val="left"/>
        <w:outlineLvl w:val="3"/>
        <w:rPr>
          <w:rFonts w:ascii="Arial" w:hAnsi="Arial" w:cs="Arial"/>
          <w:sz w:val="24"/>
          <w:szCs w:val="24"/>
          <w:lang w:val="it-IT" w:eastAsia="it-IT" w:bidi="ar-SA"/>
        </w:rPr>
      </w:pPr>
      <w:r w:rsidRPr="00B23A1C">
        <w:rPr>
          <w:rFonts w:ascii="Arial" w:hAnsi="Arial" w:cs="Arial"/>
          <w:vanish/>
          <w:sz w:val="24"/>
          <w:szCs w:val="24"/>
          <w:lang w:val="it-IT" w:eastAsia="it-IT" w:bidi="ar-SA"/>
        </w:rPr>
        <w:t xml:space="preserve">Piano Concerto No. 1 in E-flat major (1804)Violin Concerto in E majorCello Concerto dedicated to de Jacques-Michel Hurel de Lamare (1803/1823)Cello Concerto in D major (performed before 1789 or between 1812 and 1814) (possibly by </w:t>
      </w:r>
      <w:hyperlink r:id="rId117" w:tooltip="Josef Reicha" w:history="1">
        <w:r w:rsidRPr="00B23A1C">
          <w:rPr>
            <w:rFonts w:ascii="Arial" w:hAnsi="Arial" w:cs="Arial"/>
            <w:vanish/>
            <w:color w:val="0000FF"/>
            <w:sz w:val="24"/>
            <w:szCs w:val="24"/>
            <w:u w:val="single"/>
            <w:lang w:val="it-IT" w:eastAsia="it-IT" w:bidi="ar-SA"/>
          </w:rPr>
          <w:t>Josef Reicha</w:t>
        </w:r>
      </w:hyperlink>
      <w:r w:rsidRPr="00B23A1C">
        <w:rPr>
          <w:rFonts w:ascii="Arial" w:hAnsi="Arial" w:cs="Arial"/>
          <w:vanish/>
          <w:sz w:val="24"/>
          <w:szCs w:val="24"/>
          <w:lang w:val="it-IT" w:eastAsia="it-IT" w:bidi="ar-SA"/>
        </w:rPr>
        <w:t xml:space="preserve"> )</w:t>
      </w:r>
      <w:r w:rsidRPr="00B23A1C">
        <w:rPr>
          <w:rFonts w:ascii="Arial" w:hAnsi="Arial" w:cs="Arial"/>
          <w:sz w:val="24"/>
          <w:szCs w:val="24"/>
          <w:lang w:val="it-IT" w:eastAsia="it-IT" w:bidi="ar-SA"/>
        </w:rPr>
        <w:t>Concerto per violoncello in Re (1789 o tra il 1812 e il 1814).</w:t>
      </w:r>
    </w:p>
    <w:p w:rsidR="00D40DDC" w:rsidRPr="00B23A1C" w:rsidRDefault="00D40DDC" w:rsidP="00696964">
      <w:pPr>
        <w:tabs>
          <w:tab w:val="left" w:pos="4253"/>
          <w:tab w:val="left" w:pos="4820"/>
        </w:tabs>
        <w:spacing w:before="120" w:after="0"/>
        <w:jc w:val="left"/>
        <w:outlineLvl w:val="3"/>
        <w:rPr>
          <w:rFonts w:ascii="Arial" w:hAnsi="Arial" w:cs="Arial"/>
          <w:sz w:val="24"/>
          <w:szCs w:val="24"/>
          <w:lang w:val="it-IT" w:eastAsia="it-IT" w:bidi="ar-SA"/>
        </w:rPr>
      </w:pPr>
      <w:r w:rsidRPr="00B23A1C">
        <w:rPr>
          <w:rFonts w:ascii="Arial" w:hAnsi="Arial" w:cs="Arial"/>
          <w:b/>
          <w:bCs/>
          <w:vanish/>
          <w:sz w:val="24"/>
          <w:szCs w:val="24"/>
          <w:lang w:val="it-IT" w:eastAsia="it-IT" w:bidi="ar-SA"/>
        </w:rPr>
        <w:t xml:space="preserve">Concertos [ </w:t>
      </w:r>
      <w:hyperlink r:id="rId118" w:tooltip="Modifica sezione: concerti" w:history="1">
        <w:r w:rsidRPr="00B23A1C">
          <w:rPr>
            <w:rFonts w:ascii="Arial" w:hAnsi="Arial" w:cs="Arial"/>
            <w:b/>
            <w:bCs/>
            <w:vanish/>
            <w:color w:val="0000FF"/>
            <w:sz w:val="24"/>
            <w:szCs w:val="24"/>
            <w:u w:val="single"/>
            <w:lang w:val="it-IT" w:eastAsia="it-IT" w:bidi="ar-SA"/>
          </w:rPr>
          <w:t>edit</w:t>
        </w:r>
      </w:hyperlink>
      <w:r w:rsidRPr="00B23A1C">
        <w:rPr>
          <w:rFonts w:ascii="Arial" w:hAnsi="Arial" w:cs="Arial"/>
          <w:b/>
          <w:bCs/>
          <w:vanish/>
          <w:sz w:val="24"/>
          <w:szCs w:val="24"/>
          <w:lang w:val="it-IT" w:eastAsia="it-IT" w:bidi="ar-SA"/>
        </w:rPr>
        <w:t xml:space="preserve"> ]</w:t>
      </w:r>
      <w:r w:rsidRPr="00B23A1C">
        <w:rPr>
          <w:rFonts w:ascii="Arial" w:hAnsi="Arial" w:cs="Arial"/>
          <w:sz w:val="24"/>
          <w:szCs w:val="24"/>
          <w:lang w:val="it-IT" w:eastAsia="it-IT" w:bidi="ar-SA"/>
        </w:rPr>
        <w:t>Concerto per violoncello dedicato a Jacques-Michel Hurel de Lamare (1803/1823)</w:t>
      </w:r>
    </w:p>
    <w:p w:rsidR="00FC73A3" w:rsidRPr="00B23A1C" w:rsidRDefault="00FC73A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REICHA  Josef</w:t>
      </w:r>
      <w:r w:rsidRPr="00B23A1C">
        <w:rPr>
          <w:rFonts w:ascii="Arial" w:hAnsi="Arial" w:cs="Arial"/>
          <w:color w:val="333399"/>
          <w:sz w:val="24"/>
          <w:szCs w:val="24"/>
          <w:u w:val="single"/>
          <w:lang w:val="it-IT"/>
        </w:rPr>
        <w:tab/>
        <w:t>Chudenice, 13.3.1752 - Bonn, 5.3.1795.</w:t>
      </w:r>
    </w:p>
    <w:p w:rsidR="009E3695" w:rsidRPr="00B23A1C" w:rsidRDefault="009E3695" w:rsidP="00696964">
      <w:pPr>
        <w:tabs>
          <w:tab w:val="left" w:pos="4253"/>
          <w:tab w:val="left" w:pos="4820"/>
        </w:tabs>
        <w:spacing w:before="120" w:after="0"/>
        <w:jc w:val="left"/>
        <w:rPr>
          <w:rFonts w:ascii="Arial" w:hAnsi="Arial" w:cs="Arial"/>
          <w:bCs/>
          <w:color w:val="333399"/>
          <w:lang w:val="it-IT"/>
        </w:rPr>
      </w:pPr>
      <w:r w:rsidRPr="00B23A1C">
        <w:rPr>
          <w:rFonts w:ascii="Arial" w:hAnsi="Arial" w:cs="Arial"/>
          <w:bCs/>
          <w:color w:val="333399"/>
          <w:lang w:val="it-IT"/>
        </w:rPr>
        <w:lastRenderedPageBreak/>
        <w:t xml:space="preserve">Violoncellista, compositore e direttore d'orchestra ceco. A Praga fu allievo di F. J. Werner. Nel 1771 fu 1° violoncello nella Cappella del Principe von Oettingen. In seguito si esibì in diverse città europee. Conobbe a Salisburgo Leopoldo Mozart. Adottò il nipote Anton, che fu suo allievo. Nel 1785 fu Direttore nella Hofkapelle </w:t>
      </w:r>
      <w:r w:rsidR="00EA34FF" w:rsidRPr="00B23A1C">
        <w:rPr>
          <w:rFonts w:ascii="Arial" w:hAnsi="Arial" w:cs="Arial"/>
          <w:bCs/>
          <w:color w:val="333399"/>
          <w:lang w:val="it-IT"/>
        </w:rPr>
        <w:t xml:space="preserve">     </w:t>
      </w:r>
      <w:r w:rsidR="004F1017">
        <w:rPr>
          <w:rFonts w:ascii="Arial" w:hAnsi="Arial" w:cs="Arial"/>
          <w:bCs/>
          <w:color w:val="333399"/>
          <w:lang w:val="it-IT"/>
        </w:rPr>
        <w:t xml:space="preserve">           </w:t>
      </w:r>
      <w:r w:rsidRPr="00B23A1C">
        <w:rPr>
          <w:rFonts w:ascii="Arial" w:hAnsi="Arial" w:cs="Arial"/>
          <w:bCs/>
          <w:color w:val="333399"/>
          <w:lang w:val="it-IT"/>
        </w:rPr>
        <w:t xml:space="preserve">di Massimiliano d'Austria a Bonn, dove oltre al nipote Anton, fece esibire anche Beethoven e Simrok. </w:t>
      </w:r>
      <w:r w:rsidR="00EA34FF" w:rsidRPr="00B23A1C">
        <w:rPr>
          <w:rFonts w:ascii="Arial" w:hAnsi="Arial" w:cs="Arial"/>
          <w:bCs/>
          <w:color w:val="333399"/>
          <w:lang w:val="it-IT"/>
        </w:rPr>
        <w:t xml:space="preserve">                     </w:t>
      </w:r>
      <w:r w:rsidRPr="00B23A1C">
        <w:rPr>
          <w:rFonts w:ascii="Arial" w:hAnsi="Arial" w:cs="Arial"/>
          <w:bCs/>
          <w:color w:val="333399"/>
          <w:lang w:val="it-IT"/>
        </w:rPr>
        <w:t>Morì di gotta.</w:t>
      </w:r>
    </w:p>
    <w:p w:rsidR="009E3695" w:rsidRPr="00B23A1C" w:rsidRDefault="009E369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Variazioni su tema russo, </w:t>
      </w:r>
      <w:r w:rsidR="00256FFE" w:rsidRPr="00B23A1C">
        <w:rPr>
          <w:rFonts w:ascii="Arial" w:hAnsi="Arial" w:cs="Arial"/>
          <w:color w:val="000000"/>
          <w:sz w:val="24"/>
          <w:szCs w:val="24"/>
          <w:lang w:val="it-IT"/>
        </w:rPr>
        <w:t>v</w:t>
      </w:r>
      <w:r w:rsidR="00256FFE">
        <w:rPr>
          <w:rFonts w:ascii="Arial" w:hAnsi="Arial" w:cs="Arial"/>
          <w:color w:val="000000"/>
          <w:sz w:val="24"/>
          <w:szCs w:val="24"/>
          <w:lang w:val="it-IT"/>
        </w:rPr>
        <w:t>io</w:t>
      </w:r>
      <w:r w:rsidR="00256FFE" w:rsidRPr="00B23A1C">
        <w:rPr>
          <w:rFonts w:ascii="Arial" w:hAnsi="Arial" w:cs="Arial"/>
          <w:color w:val="000000"/>
          <w:sz w:val="24"/>
          <w:szCs w:val="24"/>
          <w:lang w:val="it-IT"/>
        </w:rPr>
        <w:t>l</w:t>
      </w:r>
      <w:r w:rsidR="00256FFE">
        <w:rPr>
          <w:rFonts w:ascii="Arial" w:hAnsi="Arial" w:cs="Arial"/>
          <w:color w:val="000000"/>
          <w:sz w:val="24"/>
          <w:szCs w:val="24"/>
          <w:lang w:val="it-IT"/>
        </w:rPr>
        <w:t>on</w:t>
      </w:r>
      <w:r w:rsidR="00256FFE" w:rsidRPr="00B23A1C">
        <w:rPr>
          <w:rFonts w:ascii="Arial" w:hAnsi="Arial" w:cs="Arial"/>
          <w:color w:val="000000"/>
          <w:sz w:val="24"/>
          <w:szCs w:val="24"/>
          <w:lang w:val="it-IT"/>
        </w:rPr>
        <w:t>c</w:t>
      </w:r>
      <w:r w:rsidR="00256FFE">
        <w:rPr>
          <w:rFonts w:ascii="Arial" w:hAnsi="Arial" w:cs="Arial"/>
          <w:color w:val="000000"/>
          <w:sz w:val="24"/>
          <w:szCs w:val="24"/>
          <w:lang w:val="it-IT"/>
        </w:rPr>
        <w:t>ello</w:t>
      </w:r>
      <w:r w:rsidR="00256FFE"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e quart. d'archi.   </w:t>
      </w:r>
      <w:r w:rsidR="009346A3" w:rsidRPr="00B23A1C">
        <w:rPr>
          <w:rFonts w:ascii="Arial" w:hAnsi="Arial" w:cs="Arial"/>
          <w:color w:val="000000"/>
          <w:sz w:val="24"/>
          <w:szCs w:val="24"/>
          <w:lang w:val="it-IT"/>
        </w:rPr>
        <w:t xml:space="preserve">Trio per 3 violoncelli (1807).   </w:t>
      </w:r>
    </w:p>
    <w:p w:rsidR="00256FFE"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 Concerti per </w:t>
      </w:r>
      <w:r w:rsidR="00256FFE" w:rsidRPr="00B23A1C">
        <w:rPr>
          <w:rFonts w:ascii="Arial" w:hAnsi="Arial" w:cs="Arial"/>
          <w:color w:val="000000"/>
          <w:sz w:val="24"/>
          <w:szCs w:val="24"/>
          <w:lang w:val="it-IT"/>
        </w:rPr>
        <w:t>v</w:t>
      </w:r>
      <w:r w:rsidR="00256FFE">
        <w:rPr>
          <w:rFonts w:ascii="Arial" w:hAnsi="Arial" w:cs="Arial"/>
          <w:color w:val="000000"/>
          <w:sz w:val="24"/>
          <w:szCs w:val="24"/>
          <w:lang w:val="it-IT"/>
        </w:rPr>
        <w:t>io</w:t>
      </w:r>
      <w:r w:rsidR="00256FFE" w:rsidRPr="00B23A1C">
        <w:rPr>
          <w:rFonts w:ascii="Arial" w:hAnsi="Arial" w:cs="Arial"/>
          <w:color w:val="000000"/>
          <w:sz w:val="24"/>
          <w:szCs w:val="24"/>
          <w:lang w:val="it-IT"/>
        </w:rPr>
        <w:t>l</w:t>
      </w:r>
      <w:r w:rsidR="00256FFE">
        <w:rPr>
          <w:rFonts w:ascii="Arial" w:hAnsi="Arial" w:cs="Arial"/>
          <w:color w:val="000000"/>
          <w:sz w:val="24"/>
          <w:szCs w:val="24"/>
          <w:lang w:val="it-IT"/>
        </w:rPr>
        <w:t>on</w:t>
      </w:r>
      <w:r w:rsidR="00256FFE" w:rsidRPr="00B23A1C">
        <w:rPr>
          <w:rFonts w:ascii="Arial" w:hAnsi="Arial" w:cs="Arial"/>
          <w:color w:val="000000"/>
          <w:sz w:val="24"/>
          <w:szCs w:val="24"/>
          <w:lang w:val="it-IT"/>
        </w:rPr>
        <w:t>c</w:t>
      </w:r>
      <w:r w:rsidR="00256FFE">
        <w:rPr>
          <w:rFonts w:ascii="Arial" w:hAnsi="Arial" w:cs="Arial"/>
          <w:color w:val="000000"/>
          <w:sz w:val="24"/>
          <w:szCs w:val="24"/>
          <w:lang w:val="it-IT"/>
        </w:rPr>
        <w:t>ello</w:t>
      </w:r>
      <w:r w:rsidR="00256FFE"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e orch op. 2</w:t>
      </w:r>
      <w:r w:rsidR="00E703DD" w:rsidRPr="00B23A1C">
        <w:rPr>
          <w:rFonts w:ascii="Arial" w:hAnsi="Arial" w:cs="Arial"/>
          <w:color w:val="000000"/>
          <w:sz w:val="24"/>
          <w:szCs w:val="24"/>
          <w:lang w:val="it-IT"/>
        </w:rPr>
        <w:t>: in Do, Re, Mi</w:t>
      </w:r>
      <w:r w:rsidRPr="00B23A1C">
        <w:rPr>
          <w:rFonts w:ascii="Arial" w:hAnsi="Arial" w:cs="Arial"/>
          <w:color w:val="000000"/>
          <w:sz w:val="24"/>
          <w:szCs w:val="24"/>
          <w:lang w:val="it-IT"/>
        </w:rPr>
        <w:t xml:space="preserve"> (1799).   </w:t>
      </w:r>
    </w:p>
    <w:p w:rsidR="00256FFE"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 Duetti per vl e </w:t>
      </w:r>
      <w:r w:rsidR="00256FFE" w:rsidRPr="00B23A1C">
        <w:rPr>
          <w:rFonts w:ascii="Arial" w:hAnsi="Arial" w:cs="Arial"/>
          <w:color w:val="000000"/>
          <w:sz w:val="24"/>
          <w:szCs w:val="24"/>
          <w:lang w:val="it-IT"/>
        </w:rPr>
        <w:t>v</w:t>
      </w:r>
      <w:r w:rsidR="00256FFE">
        <w:rPr>
          <w:rFonts w:ascii="Arial" w:hAnsi="Arial" w:cs="Arial"/>
          <w:color w:val="000000"/>
          <w:sz w:val="24"/>
          <w:szCs w:val="24"/>
          <w:lang w:val="it-IT"/>
        </w:rPr>
        <w:t>io</w:t>
      </w:r>
      <w:r w:rsidR="00256FFE" w:rsidRPr="00B23A1C">
        <w:rPr>
          <w:rFonts w:ascii="Arial" w:hAnsi="Arial" w:cs="Arial"/>
          <w:color w:val="000000"/>
          <w:sz w:val="24"/>
          <w:szCs w:val="24"/>
          <w:lang w:val="it-IT"/>
        </w:rPr>
        <w:t>l</w:t>
      </w:r>
      <w:r w:rsidR="00256FFE">
        <w:rPr>
          <w:rFonts w:ascii="Arial" w:hAnsi="Arial" w:cs="Arial"/>
          <w:color w:val="000000"/>
          <w:sz w:val="24"/>
          <w:szCs w:val="24"/>
          <w:lang w:val="it-IT"/>
        </w:rPr>
        <w:t>on</w:t>
      </w:r>
      <w:r w:rsidR="00256FFE" w:rsidRPr="00B23A1C">
        <w:rPr>
          <w:rFonts w:ascii="Arial" w:hAnsi="Arial" w:cs="Arial"/>
          <w:color w:val="000000"/>
          <w:sz w:val="24"/>
          <w:szCs w:val="24"/>
          <w:lang w:val="it-IT"/>
        </w:rPr>
        <w:t>c</w:t>
      </w:r>
      <w:r w:rsidR="00256FFE">
        <w:rPr>
          <w:rFonts w:ascii="Arial" w:hAnsi="Arial" w:cs="Arial"/>
          <w:color w:val="000000"/>
          <w:sz w:val="24"/>
          <w:szCs w:val="24"/>
          <w:lang w:val="it-IT"/>
        </w:rPr>
        <w:t>ello</w:t>
      </w:r>
      <w:r w:rsidRPr="00B23A1C">
        <w:rPr>
          <w:rFonts w:ascii="Arial" w:hAnsi="Arial" w:cs="Arial"/>
          <w:color w:val="000000"/>
          <w:sz w:val="24"/>
          <w:szCs w:val="24"/>
          <w:lang w:val="it-IT"/>
        </w:rPr>
        <w:t xml:space="preserve"> op. </w:t>
      </w:r>
      <w:r w:rsidR="009346A3" w:rsidRPr="00B23A1C">
        <w:rPr>
          <w:rFonts w:ascii="Arial" w:hAnsi="Arial" w:cs="Arial"/>
          <w:color w:val="000000"/>
          <w:sz w:val="24"/>
          <w:szCs w:val="24"/>
          <w:lang w:val="it-IT"/>
        </w:rPr>
        <w:t>3</w:t>
      </w:r>
      <w:r w:rsidRPr="00B23A1C">
        <w:rPr>
          <w:rFonts w:ascii="Arial" w:hAnsi="Arial" w:cs="Arial"/>
          <w:color w:val="000000"/>
          <w:sz w:val="24"/>
          <w:szCs w:val="24"/>
          <w:lang w:val="it-IT"/>
        </w:rPr>
        <w:t xml:space="preserve"> (1802).</w:t>
      </w:r>
      <w:r w:rsidR="00256FFE">
        <w:rPr>
          <w:rFonts w:ascii="Arial" w:hAnsi="Arial" w:cs="Arial"/>
          <w:color w:val="000000"/>
          <w:sz w:val="24"/>
          <w:szCs w:val="24"/>
          <w:lang w:val="it-IT"/>
        </w:rPr>
        <w:t xml:space="preserve">   </w:t>
      </w:r>
      <w:r w:rsidR="009346A3" w:rsidRPr="00B23A1C">
        <w:rPr>
          <w:rFonts w:ascii="Arial" w:hAnsi="Arial" w:cs="Arial"/>
          <w:color w:val="000000"/>
          <w:sz w:val="24"/>
          <w:szCs w:val="24"/>
          <w:lang w:val="it-IT"/>
        </w:rPr>
        <w:t xml:space="preserve">Concerto in La, op. 4/1, </w:t>
      </w:r>
      <w:r w:rsidR="00537C15" w:rsidRPr="00B23A1C">
        <w:rPr>
          <w:rFonts w:ascii="Arial" w:hAnsi="Arial" w:cs="Arial"/>
          <w:color w:val="000000"/>
          <w:sz w:val="24"/>
          <w:szCs w:val="24"/>
          <w:lang w:val="it-IT"/>
        </w:rPr>
        <w:t>vlc.</w:t>
      </w:r>
      <w:r w:rsidR="009346A3" w:rsidRPr="00B23A1C">
        <w:rPr>
          <w:rFonts w:ascii="Arial" w:hAnsi="Arial" w:cs="Arial"/>
          <w:color w:val="000000"/>
          <w:sz w:val="24"/>
          <w:szCs w:val="24"/>
          <w:lang w:val="it-IT"/>
        </w:rPr>
        <w:t xml:space="preserve"> e orch. (</w:t>
      </w:r>
      <w:r w:rsidR="00595FAE" w:rsidRPr="00B23A1C">
        <w:rPr>
          <w:rFonts w:ascii="Arial" w:hAnsi="Arial" w:cs="Arial"/>
          <w:color w:val="000000"/>
          <w:sz w:val="24"/>
          <w:szCs w:val="24"/>
          <w:lang w:val="it-IT"/>
        </w:rPr>
        <w:t>11</w:t>
      </w:r>
      <w:r w:rsidR="009346A3" w:rsidRPr="00B23A1C">
        <w:rPr>
          <w:rFonts w:ascii="Arial" w:hAnsi="Arial" w:cs="Arial"/>
          <w:color w:val="000000"/>
          <w:sz w:val="24"/>
          <w:szCs w:val="24"/>
          <w:lang w:val="it-IT"/>
        </w:rPr>
        <w:t>’20).</w:t>
      </w:r>
      <w:r w:rsidR="00E703DD" w:rsidRPr="00B23A1C">
        <w:rPr>
          <w:rFonts w:ascii="Arial" w:hAnsi="Arial" w:cs="Arial"/>
          <w:color w:val="000000"/>
          <w:sz w:val="24"/>
          <w:szCs w:val="24"/>
          <w:lang w:val="it-IT"/>
        </w:rPr>
        <w:t xml:space="preserve">   </w:t>
      </w:r>
    </w:p>
    <w:p w:rsidR="00E703DD" w:rsidRPr="00B23A1C" w:rsidRDefault="00E703D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in Sol, </w:t>
      </w:r>
      <w:r w:rsidR="00256FFE" w:rsidRPr="00B23A1C">
        <w:rPr>
          <w:rFonts w:ascii="Arial" w:hAnsi="Arial" w:cs="Arial"/>
          <w:color w:val="000000"/>
          <w:sz w:val="24"/>
          <w:szCs w:val="24"/>
          <w:lang w:val="it-IT"/>
        </w:rPr>
        <w:t>v</w:t>
      </w:r>
      <w:r w:rsidR="00256FFE">
        <w:rPr>
          <w:rFonts w:ascii="Arial" w:hAnsi="Arial" w:cs="Arial"/>
          <w:color w:val="000000"/>
          <w:sz w:val="24"/>
          <w:szCs w:val="24"/>
          <w:lang w:val="it-IT"/>
        </w:rPr>
        <w:t>io</w:t>
      </w:r>
      <w:r w:rsidR="00256FFE" w:rsidRPr="00B23A1C">
        <w:rPr>
          <w:rFonts w:ascii="Arial" w:hAnsi="Arial" w:cs="Arial"/>
          <w:color w:val="000000"/>
          <w:sz w:val="24"/>
          <w:szCs w:val="24"/>
          <w:lang w:val="it-IT"/>
        </w:rPr>
        <w:t>l</w:t>
      </w:r>
      <w:r w:rsidR="00256FFE">
        <w:rPr>
          <w:rFonts w:ascii="Arial" w:hAnsi="Arial" w:cs="Arial"/>
          <w:color w:val="000000"/>
          <w:sz w:val="24"/>
          <w:szCs w:val="24"/>
          <w:lang w:val="it-IT"/>
        </w:rPr>
        <w:t>on</w:t>
      </w:r>
      <w:r w:rsidR="00256FFE" w:rsidRPr="00B23A1C">
        <w:rPr>
          <w:rFonts w:ascii="Arial" w:hAnsi="Arial" w:cs="Arial"/>
          <w:color w:val="000000"/>
          <w:sz w:val="24"/>
          <w:szCs w:val="24"/>
          <w:lang w:val="it-IT"/>
        </w:rPr>
        <w:t>c</w:t>
      </w:r>
      <w:r w:rsidR="00256FFE">
        <w:rPr>
          <w:rFonts w:ascii="Arial" w:hAnsi="Arial" w:cs="Arial"/>
          <w:color w:val="000000"/>
          <w:sz w:val="24"/>
          <w:szCs w:val="24"/>
          <w:lang w:val="it-IT"/>
        </w:rPr>
        <w:t>ello</w:t>
      </w:r>
      <w:r w:rsidRPr="00B23A1C">
        <w:rPr>
          <w:rFonts w:ascii="Arial" w:hAnsi="Arial" w:cs="Arial"/>
          <w:color w:val="000000"/>
          <w:sz w:val="24"/>
          <w:szCs w:val="24"/>
          <w:lang w:val="it-IT"/>
        </w:rPr>
        <w:t xml:space="preserve"> e orch. </w:t>
      </w:r>
    </w:p>
    <w:p w:rsidR="009E3695" w:rsidRPr="00B23A1C" w:rsidRDefault="009E369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Concerto per </w:t>
      </w:r>
      <w:r w:rsidR="00256FFE" w:rsidRPr="00B23A1C">
        <w:rPr>
          <w:rFonts w:ascii="Arial" w:hAnsi="Arial" w:cs="Arial"/>
          <w:color w:val="000000"/>
          <w:sz w:val="24"/>
          <w:szCs w:val="24"/>
          <w:lang w:val="it-IT"/>
        </w:rPr>
        <w:t>v</w:t>
      </w:r>
      <w:r w:rsidR="00256FFE">
        <w:rPr>
          <w:rFonts w:ascii="Arial" w:hAnsi="Arial" w:cs="Arial"/>
          <w:color w:val="000000"/>
          <w:sz w:val="24"/>
          <w:szCs w:val="24"/>
          <w:lang w:val="it-IT"/>
        </w:rPr>
        <w:t>io</w:t>
      </w:r>
      <w:r w:rsidR="00256FFE" w:rsidRPr="00B23A1C">
        <w:rPr>
          <w:rFonts w:ascii="Arial" w:hAnsi="Arial" w:cs="Arial"/>
          <w:color w:val="000000"/>
          <w:sz w:val="24"/>
          <w:szCs w:val="24"/>
          <w:lang w:val="it-IT"/>
        </w:rPr>
        <w:t>l</w:t>
      </w:r>
      <w:r w:rsidR="00256FFE">
        <w:rPr>
          <w:rFonts w:ascii="Arial" w:hAnsi="Arial" w:cs="Arial"/>
          <w:color w:val="000000"/>
          <w:sz w:val="24"/>
          <w:szCs w:val="24"/>
          <w:lang w:val="it-IT"/>
        </w:rPr>
        <w:t>on</w:t>
      </w:r>
      <w:r w:rsidR="00256FFE" w:rsidRPr="00B23A1C">
        <w:rPr>
          <w:rFonts w:ascii="Arial" w:hAnsi="Arial" w:cs="Arial"/>
          <w:color w:val="000000"/>
          <w:sz w:val="24"/>
          <w:szCs w:val="24"/>
          <w:lang w:val="it-IT"/>
        </w:rPr>
        <w:t>c</w:t>
      </w:r>
      <w:r w:rsidR="00256FFE">
        <w:rPr>
          <w:rFonts w:ascii="Arial" w:hAnsi="Arial" w:cs="Arial"/>
          <w:color w:val="000000"/>
          <w:sz w:val="24"/>
          <w:szCs w:val="24"/>
          <w:lang w:val="it-IT"/>
        </w:rPr>
        <w:t>ello</w:t>
      </w:r>
      <w:r w:rsidR="00256FFE" w:rsidRPr="00B23A1C">
        <w:rPr>
          <w:rFonts w:ascii="Arial" w:hAnsi="Arial" w:cs="Arial"/>
          <w:sz w:val="24"/>
          <w:szCs w:val="24"/>
          <w:lang w:val="it-IT"/>
        </w:rPr>
        <w:t xml:space="preserve"> </w:t>
      </w:r>
      <w:r w:rsidRPr="00B23A1C">
        <w:rPr>
          <w:rFonts w:ascii="Arial" w:hAnsi="Arial" w:cs="Arial"/>
          <w:sz w:val="24"/>
          <w:szCs w:val="24"/>
          <w:lang w:val="it-IT"/>
        </w:rPr>
        <w:t>e orch. a Jacques-Michel Hurel de Lamare (1803/1823).</w:t>
      </w:r>
    </w:p>
    <w:p w:rsidR="00EE20EE" w:rsidRPr="00B23A1C" w:rsidRDefault="00EE20EE" w:rsidP="00696964">
      <w:pPr>
        <w:tabs>
          <w:tab w:val="left" w:pos="4253"/>
          <w:tab w:val="left" w:pos="4820"/>
        </w:tabs>
        <w:spacing w:before="120" w:after="0"/>
        <w:jc w:val="left"/>
        <w:rPr>
          <w:rFonts w:ascii="Arial" w:hAnsi="Arial" w:cs="Arial"/>
          <w:sz w:val="24"/>
          <w:szCs w:val="24"/>
          <w:lang w:val="it-IT"/>
        </w:rPr>
      </w:pPr>
    </w:p>
    <w:p w:rsidR="00635266" w:rsidRPr="00B23A1C" w:rsidRDefault="00635266"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REICHEL  Bernard</w:t>
      </w:r>
      <w:r w:rsidRPr="00B23A1C">
        <w:rPr>
          <w:rFonts w:ascii="Arial" w:hAnsi="Arial" w:cs="Arial"/>
          <w:color w:val="333399"/>
          <w:sz w:val="24"/>
          <w:u w:val="single"/>
        </w:rPr>
        <w:tab/>
        <w:t>Neuchatel, 3.8.1901 - Lutry, 10.12 1992.</w:t>
      </w:r>
    </w:p>
    <w:p w:rsidR="00635266" w:rsidRPr="00B23A1C" w:rsidRDefault="00635266"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Organista e compositore svizzero. Studi nella città natale, a Basilea e a Ginevra con Montillet e J.Dalcroze. </w:t>
      </w:r>
      <w:r w:rsidR="006F7753" w:rsidRPr="00B23A1C">
        <w:rPr>
          <w:rFonts w:ascii="Arial" w:hAnsi="Arial" w:cs="Arial"/>
          <w:color w:val="333399"/>
        </w:rPr>
        <w:t xml:space="preserve">        </w:t>
      </w:r>
      <w:r w:rsidR="004F1017">
        <w:rPr>
          <w:rFonts w:ascii="Arial" w:hAnsi="Arial" w:cs="Arial"/>
          <w:color w:val="333399"/>
        </w:rPr>
        <w:t xml:space="preserve">             </w:t>
      </w:r>
      <w:r w:rsidRPr="00B23A1C">
        <w:rPr>
          <w:rFonts w:ascii="Arial" w:hAnsi="Arial" w:cs="Arial"/>
          <w:color w:val="333399"/>
        </w:rPr>
        <w:t>A Parigi con Lévy. Insegnante al Conservatorio di Ginevra.</w:t>
      </w:r>
    </w:p>
    <w:p w:rsidR="001272D9" w:rsidRPr="00B23A1C" w:rsidRDefault="0063526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Suite per violoncello solo (1942, 4’).</w:t>
      </w:r>
      <w:r w:rsidR="00256FFE">
        <w:rPr>
          <w:rFonts w:ascii="Arial" w:hAnsi="Arial" w:cs="Arial"/>
          <w:color w:val="000000"/>
          <w:sz w:val="24"/>
          <w:szCs w:val="24"/>
          <w:lang w:val="it-IT"/>
        </w:rPr>
        <w:t xml:space="preserve">   Vio</w:t>
      </w:r>
      <w:r w:rsidR="00256FFE" w:rsidRPr="00B23A1C">
        <w:rPr>
          <w:rFonts w:ascii="Arial" w:hAnsi="Arial" w:cs="Arial"/>
          <w:color w:val="000000"/>
          <w:sz w:val="24"/>
          <w:szCs w:val="24"/>
          <w:lang w:val="it-IT"/>
        </w:rPr>
        <w:t>l</w:t>
      </w:r>
      <w:r w:rsidR="00256FFE">
        <w:rPr>
          <w:rFonts w:ascii="Arial" w:hAnsi="Arial" w:cs="Arial"/>
          <w:color w:val="000000"/>
          <w:sz w:val="24"/>
          <w:szCs w:val="24"/>
          <w:lang w:val="it-IT"/>
        </w:rPr>
        <w:t>on</w:t>
      </w:r>
      <w:r w:rsidR="00256FFE" w:rsidRPr="00B23A1C">
        <w:rPr>
          <w:rFonts w:ascii="Arial" w:hAnsi="Arial" w:cs="Arial"/>
          <w:color w:val="000000"/>
          <w:sz w:val="24"/>
          <w:szCs w:val="24"/>
          <w:lang w:val="it-IT"/>
        </w:rPr>
        <w:t>c</w:t>
      </w:r>
      <w:r w:rsidR="00256FFE">
        <w:rPr>
          <w:rFonts w:ascii="Arial" w:hAnsi="Arial" w:cs="Arial"/>
          <w:color w:val="000000"/>
          <w:sz w:val="24"/>
          <w:szCs w:val="24"/>
          <w:lang w:val="it-IT"/>
        </w:rPr>
        <w:t>ello</w:t>
      </w:r>
      <w:r w:rsidR="00256FFE" w:rsidRPr="00B23A1C">
        <w:rPr>
          <w:rFonts w:ascii="Arial" w:hAnsi="Arial" w:cs="Arial"/>
          <w:color w:val="000000"/>
          <w:sz w:val="24"/>
          <w:szCs w:val="24"/>
          <w:lang w:val="it-IT"/>
        </w:rPr>
        <w:t xml:space="preserve"> </w:t>
      </w:r>
      <w:r w:rsidR="00256FFE">
        <w:rPr>
          <w:rFonts w:ascii="Arial" w:hAnsi="Arial" w:cs="Arial"/>
          <w:color w:val="000000"/>
          <w:sz w:val="24"/>
          <w:szCs w:val="24"/>
          <w:lang w:val="it-IT"/>
        </w:rPr>
        <w:t xml:space="preserve">e </w:t>
      </w:r>
      <w:r w:rsidR="00256FFE" w:rsidRPr="00B23A1C">
        <w:rPr>
          <w:rFonts w:ascii="Arial" w:hAnsi="Arial" w:cs="Arial"/>
          <w:color w:val="000000"/>
          <w:sz w:val="24"/>
          <w:szCs w:val="24"/>
          <w:lang w:val="it-IT"/>
        </w:rPr>
        <w:t>pf.</w:t>
      </w:r>
      <w:r w:rsidR="00256FFE">
        <w:rPr>
          <w:rFonts w:ascii="Arial" w:hAnsi="Arial" w:cs="Arial"/>
          <w:color w:val="000000"/>
          <w:sz w:val="24"/>
          <w:szCs w:val="24"/>
          <w:lang w:val="it-IT"/>
        </w:rPr>
        <w:t xml:space="preserve">:   </w:t>
      </w:r>
      <w:r w:rsidR="00256FFE" w:rsidRPr="00B23A1C">
        <w:rPr>
          <w:rFonts w:ascii="Arial" w:hAnsi="Arial" w:cs="Arial"/>
          <w:color w:val="000000"/>
          <w:sz w:val="24"/>
          <w:szCs w:val="24"/>
          <w:lang w:val="it-IT"/>
        </w:rPr>
        <w:t xml:space="preserve"> </w:t>
      </w:r>
      <w:r w:rsidR="00F7136F" w:rsidRPr="00B23A1C">
        <w:rPr>
          <w:rFonts w:ascii="Arial" w:hAnsi="Arial" w:cs="Arial"/>
          <w:color w:val="000000"/>
          <w:sz w:val="24"/>
          <w:szCs w:val="24"/>
          <w:lang w:val="it-IT"/>
        </w:rPr>
        <w:t>Suite</w:t>
      </w:r>
      <w:r w:rsidR="00256FFE">
        <w:rPr>
          <w:rFonts w:ascii="Arial" w:hAnsi="Arial" w:cs="Arial"/>
          <w:color w:val="000000"/>
          <w:sz w:val="24"/>
          <w:szCs w:val="24"/>
          <w:lang w:val="it-IT"/>
        </w:rPr>
        <w:t xml:space="preserve"> </w:t>
      </w:r>
      <w:r w:rsidR="00F7136F" w:rsidRPr="00B23A1C">
        <w:rPr>
          <w:rFonts w:ascii="Arial" w:hAnsi="Arial" w:cs="Arial"/>
          <w:color w:val="000000"/>
          <w:sz w:val="24"/>
          <w:szCs w:val="24"/>
          <w:lang w:val="it-IT"/>
        </w:rPr>
        <w:t>(1943, 14’)</w:t>
      </w:r>
      <w:r w:rsidR="00256FFE">
        <w:rPr>
          <w:rFonts w:ascii="Arial" w:hAnsi="Arial" w:cs="Arial"/>
          <w:color w:val="000000"/>
          <w:sz w:val="24"/>
          <w:szCs w:val="24"/>
          <w:lang w:val="it-IT"/>
        </w:rPr>
        <w:t xml:space="preserve">,   </w:t>
      </w:r>
      <w:r w:rsidR="001272D9" w:rsidRPr="00B23A1C">
        <w:rPr>
          <w:rFonts w:ascii="Arial" w:hAnsi="Arial" w:cs="Arial"/>
          <w:color w:val="000000"/>
          <w:sz w:val="24"/>
          <w:szCs w:val="24"/>
          <w:lang w:val="it-IT"/>
        </w:rPr>
        <w:t>Duo (1935, 10’)</w:t>
      </w:r>
      <w:r w:rsidR="00256FFE">
        <w:rPr>
          <w:rFonts w:ascii="Arial" w:hAnsi="Arial" w:cs="Arial"/>
          <w:color w:val="000000"/>
          <w:sz w:val="24"/>
          <w:szCs w:val="24"/>
          <w:lang w:val="it-IT"/>
        </w:rPr>
        <w:t>,</w:t>
      </w:r>
      <w:r w:rsidR="001272D9" w:rsidRPr="00B23A1C">
        <w:rPr>
          <w:rFonts w:ascii="Arial" w:hAnsi="Arial" w:cs="Arial"/>
          <w:color w:val="000000"/>
          <w:sz w:val="24"/>
          <w:szCs w:val="24"/>
          <w:lang w:val="it-IT"/>
        </w:rPr>
        <w:t xml:space="preserve">  </w:t>
      </w:r>
    </w:p>
    <w:p w:rsidR="00256FFE" w:rsidRDefault="001272D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w:t>
      </w:r>
      <w:r w:rsidR="00256FFE">
        <w:rPr>
          <w:rFonts w:ascii="Arial" w:hAnsi="Arial" w:cs="Arial"/>
          <w:color w:val="000000"/>
          <w:sz w:val="24"/>
          <w:szCs w:val="24"/>
          <w:lang w:val="it-IT"/>
        </w:rPr>
        <w:t xml:space="preserve"> </w:t>
      </w:r>
      <w:r w:rsidRPr="00B23A1C">
        <w:rPr>
          <w:rFonts w:ascii="Arial" w:hAnsi="Arial" w:cs="Arial"/>
          <w:color w:val="000000"/>
          <w:sz w:val="24"/>
          <w:szCs w:val="24"/>
          <w:lang w:val="it-IT"/>
        </w:rPr>
        <w:t>(1952, 13’)</w:t>
      </w:r>
      <w:r w:rsidR="00256FFE">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Sonatina</w:t>
      </w:r>
      <w:r w:rsidR="00256FFE">
        <w:rPr>
          <w:rFonts w:ascii="Arial" w:hAnsi="Arial" w:cs="Arial"/>
          <w:color w:val="000000"/>
          <w:sz w:val="24"/>
          <w:szCs w:val="24"/>
          <w:lang w:val="it-IT"/>
        </w:rPr>
        <w:t xml:space="preserve"> </w:t>
      </w:r>
      <w:r w:rsidRPr="00B23A1C">
        <w:rPr>
          <w:rFonts w:ascii="Arial" w:hAnsi="Arial" w:cs="Arial"/>
          <w:color w:val="000000"/>
          <w:sz w:val="24"/>
          <w:szCs w:val="24"/>
          <w:lang w:val="it-IT"/>
        </w:rPr>
        <w:t>(1978, 15’)</w:t>
      </w:r>
      <w:r w:rsidR="00256FFE">
        <w:rPr>
          <w:rFonts w:ascii="Arial" w:hAnsi="Arial" w:cs="Arial"/>
          <w:color w:val="000000"/>
          <w:sz w:val="24"/>
          <w:szCs w:val="24"/>
          <w:lang w:val="it-IT"/>
        </w:rPr>
        <w:t xml:space="preserve">,   </w:t>
      </w:r>
      <w:r w:rsidRPr="00B23A1C">
        <w:rPr>
          <w:rFonts w:ascii="Arial" w:hAnsi="Arial" w:cs="Arial"/>
          <w:color w:val="000000"/>
          <w:sz w:val="24"/>
          <w:szCs w:val="24"/>
          <w:lang w:val="it-IT"/>
        </w:rPr>
        <w:t>Suite Beatrice (1978, 5’)</w:t>
      </w:r>
      <w:r w:rsidR="00256FFE">
        <w:rPr>
          <w:rFonts w:ascii="Arial" w:hAnsi="Arial" w:cs="Arial"/>
          <w:color w:val="000000"/>
          <w:sz w:val="24"/>
          <w:szCs w:val="24"/>
          <w:lang w:val="it-IT"/>
        </w:rPr>
        <w:t xml:space="preserve">,   </w:t>
      </w:r>
      <w:r w:rsidR="009D4769" w:rsidRPr="00B23A1C">
        <w:rPr>
          <w:rFonts w:ascii="Arial" w:hAnsi="Arial" w:cs="Arial"/>
          <w:color w:val="000000"/>
          <w:sz w:val="24"/>
          <w:szCs w:val="24"/>
          <w:lang w:val="it-IT"/>
        </w:rPr>
        <w:t>Dialogue (1983, 3’)</w:t>
      </w:r>
      <w:r w:rsidR="00256FFE">
        <w:rPr>
          <w:rFonts w:ascii="Arial" w:hAnsi="Arial" w:cs="Arial"/>
          <w:color w:val="000000"/>
          <w:sz w:val="24"/>
          <w:szCs w:val="24"/>
          <w:lang w:val="it-IT"/>
        </w:rPr>
        <w:t>,</w:t>
      </w:r>
      <w:r w:rsidRPr="00B23A1C">
        <w:rPr>
          <w:rFonts w:ascii="Arial" w:hAnsi="Arial" w:cs="Arial"/>
          <w:color w:val="000000"/>
          <w:sz w:val="24"/>
          <w:szCs w:val="24"/>
          <w:lang w:val="it-IT"/>
        </w:rPr>
        <w:t xml:space="preserve">   </w:t>
      </w:r>
    </w:p>
    <w:p w:rsidR="00BB7927" w:rsidRPr="00B23A1C" w:rsidRDefault="001272D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Ciaccona</w:t>
      </w:r>
      <w:r w:rsidR="00256FFE">
        <w:rPr>
          <w:rFonts w:ascii="Arial" w:hAnsi="Arial" w:cs="Arial"/>
          <w:color w:val="000000"/>
          <w:sz w:val="24"/>
          <w:szCs w:val="24"/>
          <w:lang w:val="it-IT"/>
        </w:rPr>
        <w:t xml:space="preserve"> </w:t>
      </w:r>
      <w:r w:rsidRPr="00B23A1C">
        <w:rPr>
          <w:rFonts w:ascii="Arial" w:hAnsi="Arial" w:cs="Arial"/>
          <w:color w:val="000000"/>
          <w:sz w:val="24"/>
          <w:szCs w:val="24"/>
          <w:lang w:val="it-IT"/>
        </w:rPr>
        <w:t>(1985, 5’).</w:t>
      </w:r>
      <w:r w:rsidR="00256FFE">
        <w:rPr>
          <w:rFonts w:ascii="Arial" w:hAnsi="Arial" w:cs="Arial"/>
          <w:color w:val="000000"/>
          <w:sz w:val="24"/>
          <w:szCs w:val="24"/>
          <w:lang w:val="it-IT"/>
        </w:rPr>
        <w:t xml:space="preserve">   </w:t>
      </w:r>
      <w:r w:rsidR="00BB7927" w:rsidRPr="00B23A1C">
        <w:rPr>
          <w:rFonts w:ascii="Arial" w:hAnsi="Arial" w:cs="Arial"/>
          <w:color w:val="000000"/>
          <w:sz w:val="24"/>
          <w:szCs w:val="24"/>
          <w:lang w:val="it-IT"/>
        </w:rPr>
        <w:t>Concerto per violoncello e orch. da camera (1944, 18’).</w:t>
      </w:r>
    </w:p>
    <w:p w:rsidR="001114DA" w:rsidRPr="00B23A1C" w:rsidRDefault="001114DA" w:rsidP="00696964">
      <w:pPr>
        <w:tabs>
          <w:tab w:val="left" w:pos="4253"/>
          <w:tab w:val="left" w:pos="4820"/>
        </w:tabs>
        <w:spacing w:before="120" w:after="0"/>
        <w:jc w:val="left"/>
        <w:rPr>
          <w:rFonts w:ascii="Arial" w:hAnsi="Arial" w:cs="Arial"/>
          <w:color w:val="000000"/>
          <w:sz w:val="24"/>
          <w:szCs w:val="24"/>
          <w:lang w:val="it-IT"/>
        </w:rPr>
      </w:pPr>
    </w:p>
    <w:p w:rsidR="001114DA" w:rsidRPr="00B23A1C" w:rsidRDefault="001114DA"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REIMANN  Aribert</w:t>
      </w:r>
      <w:r w:rsidRPr="00B23A1C">
        <w:rPr>
          <w:rFonts w:ascii="Arial" w:hAnsi="Arial" w:cs="Arial"/>
          <w:color w:val="333399"/>
          <w:sz w:val="24"/>
          <w:szCs w:val="24"/>
          <w:u w:val="single"/>
          <w:lang w:val="it-IT"/>
        </w:rPr>
        <w:tab/>
        <w:t>Berlino, 4.3.1936</w:t>
      </w:r>
    </w:p>
    <w:p w:rsidR="001114DA" w:rsidRPr="00B23A1C" w:rsidRDefault="001114DA"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Pianista e compositore tedesco, studi alla Hochschule di Berlino con Blacher</w:t>
      </w:r>
      <w:r w:rsidR="007C1389" w:rsidRPr="00B23A1C">
        <w:rPr>
          <w:rFonts w:ascii="Arial" w:hAnsi="Arial" w:cs="Arial"/>
          <w:color w:val="333399"/>
          <w:lang w:val="it-IT"/>
        </w:rPr>
        <w:t>. I</w:t>
      </w:r>
      <w:r w:rsidRPr="00B23A1C">
        <w:rPr>
          <w:rFonts w:ascii="Arial" w:hAnsi="Arial" w:cs="Arial"/>
          <w:color w:val="333399"/>
          <w:lang w:val="it-IT"/>
        </w:rPr>
        <w:t>nsegnante alla Hochschule di Berlino dal 1983 al 1998. Premio Schumann a Dusseldorf, Premio Bach ad Amburgo</w:t>
      </w:r>
      <w:r w:rsidR="004F1017">
        <w:rPr>
          <w:rFonts w:ascii="Arial" w:hAnsi="Arial" w:cs="Arial"/>
          <w:color w:val="333399"/>
          <w:lang w:val="it-IT"/>
        </w:rPr>
        <w:t>. Altri p</w:t>
      </w:r>
      <w:r w:rsidRPr="00B23A1C">
        <w:rPr>
          <w:rFonts w:ascii="Arial" w:hAnsi="Arial" w:cs="Arial"/>
          <w:color w:val="333399"/>
          <w:lang w:val="it-IT"/>
        </w:rPr>
        <w:t xml:space="preserve">remi a Dortmund, </w:t>
      </w:r>
      <w:r w:rsidR="006F7753" w:rsidRPr="00B23A1C">
        <w:rPr>
          <w:rFonts w:ascii="Arial" w:hAnsi="Arial" w:cs="Arial"/>
          <w:color w:val="333399"/>
          <w:lang w:val="it-IT"/>
        </w:rPr>
        <w:t xml:space="preserve"> </w:t>
      </w:r>
      <w:r w:rsidR="004F1017">
        <w:rPr>
          <w:rFonts w:ascii="Arial" w:hAnsi="Arial" w:cs="Arial"/>
          <w:color w:val="333399"/>
          <w:lang w:val="it-IT"/>
        </w:rPr>
        <w:t xml:space="preserve">            </w:t>
      </w:r>
      <w:r w:rsidRPr="00B23A1C">
        <w:rPr>
          <w:rFonts w:ascii="Arial" w:hAnsi="Arial" w:cs="Arial"/>
          <w:color w:val="333399"/>
          <w:lang w:val="it-IT"/>
        </w:rPr>
        <w:t>Berlino, Colonia, Francoforte, Montecarlo...</w:t>
      </w:r>
    </w:p>
    <w:p w:rsidR="003A5FD7" w:rsidRPr="00B23A1C" w:rsidRDefault="003A5FD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1° </w:t>
      </w:r>
      <w:r w:rsidR="001114DA" w:rsidRPr="00B23A1C">
        <w:rPr>
          <w:rFonts w:ascii="Arial" w:hAnsi="Arial" w:cs="Arial"/>
          <w:color w:val="000000"/>
          <w:sz w:val="24"/>
          <w:szCs w:val="24"/>
          <w:lang w:val="it-IT"/>
        </w:rPr>
        <w:t>Solo per violoncello (1981, 8’).   2° Solo per violoncello</w:t>
      </w:r>
      <w:r w:rsidRPr="00B23A1C">
        <w:rPr>
          <w:rFonts w:ascii="Arial" w:hAnsi="Arial" w:cs="Arial"/>
          <w:color w:val="000000"/>
          <w:sz w:val="24"/>
          <w:szCs w:val="24"/>
          <w:lang w:val="it-IT"/>
        </w:rPr>
        <w:t xml:space="preserve"> (1981</w:t>
      </w:r>
      <w:r w:rsidR="008C17BC" w:rsidRPr="00B23A1C">
        <w:rPr>
          <w:rFonts w:ascii="Arial" w:hAnsi="Arial" w:cs="Arial"/>
          <w:color w:val="000000"/>
          <w:sz w:val="24"/>
          <w:szCs w:val="24"/>
          <w:lang w:val="it-IT"/>
        </w:rPr>
        <w:t>, 7’50</w:t>
      </w:r>
      <w:r w:rsidRPr="00B23A1C">
        <w:rPr>
          <w:rFonts w:ascii="Arial" w:hAnsi="Arial" w:cs="Arial"/>
          <w:color w:val="000000"/>
          <w:sz w:val="24"/>
          <w:szCs w:val="24"/>
          <w:lang w:val="it-IT"/>
        </w:rPr>
        <w:t>)</w:t>
      </w:r>
      <w:r w:rsidR="001114DA" w:rsidRPr="00B23A1C">
        <w:rPr>
          <w:rFonts w:ascii="Arial" w:hAnsi="Arial" w:cs="Arial"/>
          <w:color w:val="000000"/>
          <w:sz w:val="24"/>
          <w:szCs w:val="24"/>
          <w:lang w:val="it-IT"/>
        </w:rPr>
        <w:t xml:space="preserve">.   </w:t>
      </w:r>
    </w:p>
    <w:p w:rsidR="00B254F4" w:rsidRPr="009151ED" w:rsidRDefault="001114DA" w:rsidP="00696964">
      <w:pPr>
        <w:tabs>
          <w:tab w:val="left" w:pos="4253"/>
          <w:tab w:val="left" w:pos="4820"/>
        </w:tabs>
        <w:spacing w:before="120" w:after="0"/>
        <w:jc w:val="left"/>
        <w:rPr>
          <w:rFonts w:ascii="Arial" w:hAnsi="Arial" w:cs="Arial"/>
          <w:iCs/>
          <w:color w:val="000000"/>
          <w:sz w:val="24"/>
          <w:szCs w:val="24"/>
          <w:lang w:val="it-IT"/>
        </w:rPr>
      </w:pPr>
      <w:r w:rsidRPr="009151ED">
        <w:rPr>
          <w:rFonts w:ascii="Arial" w:hAnsi="Arial" w:cs="Arial"/>
          <w:color w:val="000000"/>
          <w:sz w:val="24"/>
          <w:szCs w:val="24"/>
          <w:lang w:val="it-IT"/>
        </w:rPr>
        <w:t>Wolkenloses Christfest</w:t>
      </w:r>
      <w:r w:rsidRPr="009151ED">
        <w:rPr>
          <w:rFonts w:ascii="Arial" w:hAnsi="Arial" w:cs="Arial"/>
          <w:i/>
          <w:iCs/>
          <w:color w:val="000000"/>
          <w:sz w:val="24"/>
          <w:szCs w:val="24"/>
          <w:lang w:val="it-IT"/>
        </w:rPr>
        <w:t xml:space="preserve">, </w:t>
      </w:r>
      <w:r w:rsidRPr="009151ED">
        <w:rPr>
          <w:rFonts w:ascii="Arial" w:hAnsi="Arial" w:cs="Arial"/>
          <w:iCs/>
          <w:color w:val="000000"/>
          <w:sz w:val="24"/>
          <w:szCs w:val="24"/>
          <w:lang w:val="it-IT"/>
        </w:rPr>
        <w:t>v</w:t>
      </w:r>
      <w:r w:rsidR="003A5FD7" w:rsidRPr="009151ED">
        <w:rPr>
          <w:rFonts w:ascii="Arial" w:hAnsi="Arial" w:cs="Arial"/>
          <w:iCs/>
          <w:color w:val="000000"/>
          <w:sz w:val="24"/>
          <w:szCs w:val="24"/>
          <w:lang w:val="it-IT"/>
        </w:rPr>
        <w:t>ioloncello</w:t>
      </w:r>
      <w:r w:rsidRPr="009151ED">
        <w:rPr>
          <w:rFonts w:ascii="Arial" w:hAnsi="Arial" w:cs="Arial"/>
          <w:iCs/>
          <w:color w:val="000000"/>
          <w:sz w:val="24"/>
          <w:szCs w:val="24"/>
          <w:lang w:val="it-IT"/>
        </w:rPr>
        <w:t xml:space="preserve"> solo.</w:t>
      </w:r>
    </w:p>
    <w:p w:rsidR="003A5FD7" w:rsidRPr="009151ED" w:rsidRDefault="003A5FD7" w:rsidP="00696964">
      <w:pPr>
        <w:tabs>
          <w:tab w:val="left" w:pos="4253"/>
          <w:tab w:val="left" w:pos="4820"/>
        </w:tabs>
        <w:spacing w:before="120" w:after="0"/>
        <w:jc w:val="left"/>
        <w:rPr>
          <w:rFonts w:ascii="Arial" w:hAnsi="Arial" w:cs="Arial"/>
          <w:color w:val="333399"/>
          <w:sz w:val="24"/>
          <w:szCs w:val="24"/>
          <w:u w:val="single"/>
          <w:lang w:val="it-IT"/>
        </w:rPr>
      </w:pPr>
    </w:p>
    <w:p w:rsidR="00A53165" w:rsidRPr="009151ED"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9151ED">
        <w:rPr>
          <w:rFonts w:ascii="Arial" w:hAnsi="Arial" w:cs="Arial"/>
          <w:color w:val="333399"/>
          <w:sz w:val="24"/>
          <w:szCs w:val="24"/>
          <w:u w:val="single"/>
          <w:lang w:val="it-IT"/>
        </w:rPr>
        <w:t>REINAGLE  Joseph</w:t>
      </w:r>
      <w:r w:rsidRPr="009151ED">
        <w:rPr>
          <w:rFonts w:ascii="Arial" w:hAnsi="Arial" w:cs="Arial"/>
          <w:color w:val="333399"/>
          <w:sz w:val="24"/>
          <w:szCs w:val="24"/>
          <w:u w:val="single"/>
          <w:lang w:val="it-IT"/>
        </w:rPr>
        <w:tab/>
        <w:t>Portsmouth, 1762 - Oxford, 12.11.1825.</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Strumentista inglese, studiò </w:t>
      </w:r>
      <w:r w:rsidR="00537C15" w:rsidRPr="00B23A1C">
        <w:rPr>
          <w:rFonts w:ascii="Arial" w:hAnsi="Arial" w:cs="Arial"/>
          <w:color w:val="333399"/>
          <w:lang w:val="it-IT"/>
        </w:rPr>
        <w:t>vlc.</w:t>
      </w:r>
      <w:r w:rsidRPr="00B23A1C">
        <w:rPr>
          <w:rFonts w:ascii="Arial" w:hAnsi="Arial" w:cs="Arial"/>
          <w:color w:val="333399"/>
          <w:lang w:val="it-IT"/>
        </w:rPr>
        <w:t xml:space="preserve">, violino, viola, tromba e corno. Attivo come </w:t>
      </w:r>
      <w:r w:rsidRPr="00B23A1C">
        <w:rPr>
          <w:rFonts w:ascii="Arial" w:hAnsi="Arial" w:cs="Arial"/>
          <w:b/>
          <w:color w:val="333399"/>
          <w:lang w:val="it-IT"/>
        </w:rPr>
        <w:t>violoncellista</w:t>
      </w:r>
      <w:r w:rsidRPr="00B23A1C">
        <w:rPr>
          <w:rFonts w:ascii="Arial" w:hAnsi="Arial" w:cs="Arial"/>
          <w:color w:val="333399"/>
          <w:lang w:val="it-IT"/>
        </w:rPr>
        <w:t xml:space="preserve"> e violinista nelle orchestre dei Concerti Solomon di Londra, Edimburgo, Dublino e Oxford. Anche il fratello Hugh e il figlio </w:t>
      </w:r>
      <w:r w:rsidR="006F7753" w:rsidRPr="00B23A1C">
        <w:rPr>
          <w:rFonts w:ascii="Arial" w:hAnsi="Arial" w:cs="Arial"/>
          <w:color w:val="333399"/>
          <w:lang w:val="it-IT"/>
        </w:rPr>
        <w:t xml:space="preserve">      </w:t>
      </w:r>
      <w:r w:rsidR="004F1017">
        <w:rPr>
          <w:rFonts w:ascii="Arial" w:hAnsi="Arial" w:cs="Arial"/>
          <w:color w:val="333399"/>
          <w:lang w:val="it-IT"/>
        </w:rPr>
        <w:t xml:space="preserve"> </w:t>
      </w:r>
      <w:r w:rsidRPr="00B23A1C">
        <w:rPr>
          <w:rFonts w:ascii="Arial" w:hAnsi="Arial" w:cs="Arial"/>
          <w:color w:val="333399"/>
          <w:lang w:val="it-IT"/>
        </w:rPr>
        <w:t>Robert composero brani per lo strumento.</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5 opere di Duetti per </w:t>
      </w:r>
      <w:r w:rsidR="00256FFE" w:rsidRPr="00B23A1C">
        <w:rPr>
          <w:rFonts w:ascii="Arial" w:hAnsi="Arial" w:cs="Arial"/>
          <w:color w:val="000000"/>
          <w:sz w:val="24"/>
          <w:szCs w:val="24"/>
          <w:lang w:val="it-IT"/>
        </w:rPr>
        <w:t>v</w:t>
      </w:r>
      <w:r w:rsidR="00256FFE">
        <w:rPr>
          <w:rFonts w:ascii="Arial" w:hAnsi="Arial" w:cs="Arial"/>
          <w:color w:val="000000"/>
          <w:sz w:val="24"/>
          <w:szCs w:val="24"/>
          <w:lang w:val="it-IT"/>
        </w:rPr>
        <w:t>io</w:t>
      </w:r>
      <w:r w:rsidR="00256FFE" w:rsidRPr="00B23A1C">
        <w:rPr>
          <w:rFonts w:ascii="Arial" w:hAnsi="Arial" w:cs="Arial"/>
          <w:color w:val="000000"/>
          <w:sz w:val="24"/>
          <w:szCs w:val="24"/>
          <w:lang w:val="it-IT"/>
        </w:rPr>
        <w:t>l</w:t>
      </w:r>
      <w:r w:rsidR="00256FFE">
        <w:rPr>
          <w:rFonts w:ascii="Arial" w:hAnsi="Arial" w:cs="Arial"/>
          <w:color w:val="000000"/>
          <w:sz w:val="24"/>
          <w:szCs w:val="24"/>
          <w:lang w:val="it-IT"/>
        </w:rPr>
        <w:t>on</w:t>
      </w:r>
      <w:r w:rsidR="00256FFE" w:rsidRPr="00B23A1C">
        <w:rPr>
          <w:rFonts w:ascii="Arial" w:hAnsi="Arial" w:cs="Arial"/>
          <w:color w:val="000000"/>
          <w:sz w:val="24"/>
          <w:szCs w:val="24"/>
          <w:lang w:val="it-IT"/>
        </w:rPr>
        <w:t>c</w:t>
      </w:r>
      <w:r w:rsidR="00256FFE">
        <w:rPr>
          <w:rFonts w:ascii="Arial" w:hAnsi="Arial" w:cs="Arial"/>
          <w:color w:val="000000"/>
          <w:sz w:val="24"/>
          <w:szCs w:val="24"/>
          <w:lang w:val="it-IT"/>
        </w:rPr>
        <w:t>ello</w:t>
      </w:r>
      <w:r w:rsidR="00537C1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7 Concerti per </w:t>
      </w:r>
      <w:r w:rsidR="00256FFE" w:rsidRPr="00B23A1C">
        <w:rPr>
          <w:rFonts w:ascii="Arial" w:hAnsi="Arial" w:cs="Arial"/>
          <w:color w:val="000000"/>
          <w:sz w:val="24"/>
          <w:szCs w:val="24"/>
          <w:lang w:val="it-IT"/>
        </w:rPr>
        <w:t>v</w:t>
      </w:r>
      <w:r w:rsidR="00256FFE">
        <w:rPr>
          <w:rFonts w:ascii="Arial" w:hAnsi="Arial" w:cs="Arial"/>
          <w:color w:val="000000"/>
          <w:sz w:val="24"/>
          <w:szCs w:val="24"/>
          <w:lang w:val="it-IT"/>
        </w:rPr>
        <w:t>io</w:t>
      </w:r>
      <w:r w:rsidR="00256FFE" w:rsidRPr="00B23A1C">
        <w:rPr>
          <w:rFonts w:ascii="Arial" w:hAnsi="Arial" w:cs="Arial"/>
          <w:color w:val="000000"/>
          <w:sz w:val="24"/>
          <w:szCs w:val="24"/>
          <w:lang w:val="it-IT"/>
        </w:rPr>
        <w:t>l</w:t>
      </w:r>
      <w:r w:rsidR="00256FFE">
        <w:rPr>
          <w:rFonts w:ascii="Arial" w:hAnsi="Arial" w:cs="Arial"/>
          <w:color w:val="000000"/>
          <w:sz w:val="24"/>
          <w:szCs w:val="24"/>
          <w:lang w:val="it-IT"/>
        </w:rPr>
        <w:t>on</w:t>
      </w:r>
      <w:r w:rsidR="00256FFE" w:rsidRPr="00B23A1C">
        <w:rPr>
          <w:rFonts w:ascii="Arial" w:hAnsi="Arial" w:cs="Arial"/>
          <w:color w:val="000000"/>
          <w:sz w:val="24"/>
          <w:szCs w:val="24"/>
          <w:lang w:val="it-IT"/>
        </w:rPr>
        <w:t>c</w:t>
      </w:r>
      <w:r w:rsidR="00256FFE">
        <w:rPr>
          <w:rFonts w:ascii="Arial" w:hAnsi="Arial" w:cs="Arial"/>
          <w:color w:val="000000"/>
          <w:sz w:val="24"/>
          <w:szCs w:val="24"/>
          <w:lang w:val="it-IT"/>
        </w:rPr>
        <w:t>ello</w:t>
      </w:r>
      <w:r w:rsidRPr="00B23A1C">
        <w:rPr>
          <w:rFonts w:ascii="Arial" w:hAnsi="Arial" w:cs="Arial"/>
          <w:color w:val="000000"/>
          <w:sz w:val="24"/>
          <w:szCs w:val="24"/>
          <w:lang w:val="it-IT"/>
        </w:rPr>
        <w:t xml:space="preserve"> e orchestra.</w:t>
      </w:r>
    </w:p>
    <w:p w:rsidR="00615711" w:rsidRPr="00B23A1C" w:rsidRDefault="00615711"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lang w:val="en-US"/>
        </w:rPr>
      </w:pPr>
      <w:r w:rsidRPr="00B23A1C">
        <w:rPr>
          <w:rFonts w:ascii="Arial" w:hAnsi="Arial" w:cs="Arial"/>
          <w:color w:val="333399"/>
          <w:sz w:val="24"/>
          <w:u w:val="single"/>
          <w:lang w:val="en-US"/>
        </w:rPr>
        <w:t>REINECKE  Carl Heinrich</w:t>
      </w:r>
      <w:r w:rsidRPr="00B23A1C">
        <w:rPr>
          <w:rFonts w:ascii="Arial" w:hAnsi="Arial" w:cs="Arial"/>
          <w:color w:val="333399"/>
          <w:sz w:val="24"/>
          <w:u w:val="single"/>
          <w:lang w:val="en-US"/>
        </w:rPr>
        <w:tab/>
        <w:t>Altona, 23.6.1824 - Lipsia, 10.3.1910.</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Allievo del padre Johann, a 11 il primo concerto. Amico di Gade, </w:t>
      </w:r>
      <w:r w:rsidR="00691024" w:rsidRPr="00B23A1C">
        <w:rPr>
          <w:rFonts w:ascii="Arial" w:hAnsi="Arial" w:cs="Arial"/>
          <w:color w:val="333399"/>
        </w:rPr>
        <w:t>Mendelssohn</w:t>
      </w:r>
      <w:r w:rsidRPr="00B23A1C">
        <w:rPr>
          <w:rFonts w:ascii="Arial" w:hAnsi="Arial" w:cs="Arial"/>
          <w:color w:val="333399"/>
        </w:rPr>
        <w:t xml:space="preserve">, Schumann. Insegnante dal 1851 </w:t>
      </w:r>
      <w:r w:rsidR="004F1017">
        <w:rPr>
          <w:rFonts w:ascii="Arial" w:hAnsi="Arial" w:cs="Arial"/>
          <w:color w:val="333399"/>
        </w:rPr>
        <w:t xml:space="preserve">           </w:t>
      </w:r>
      <w:r w:rsidRPr="00B23A1C">
        <w:rPr>
          <w:rFonts w:ascii="Arial" w:hAnsi="Arial" w:cs="Arial"/>
          <w:color w:val="333399"/>
        </w:rPr>
        <w:t xml:space="preserve">al Conservatorio di Colonia, Lipsia, Direttore d’orchestra al Gewandhaus. </w:t>
      </w:r>
      <w:r w:rsidR="0085687F" w:rsidRPr="00B23A1C">
        <w:rPr>
          <w:rFonts w:ascii="Arial" w:hAnsi="Arial" w:cs="Arial"/>
          <w:color w:val="333399"/>
        </w:rPr>
        <w:t xml:space="preserve">Parecchi i brani vocali. </w:t>
      </w:r>
      <w:r w:rsidR="004F1017">
        <w:rPr>
          <w:rFonts w:ascii="Arial" w:hAnsi="Arial" w:cs="Arial"/>
          <w:color w:val="333399"/>
        </w:rPr>
        <w:t xml:space="preserve">                              </w:t>
      </w:r>
      <w:r w:rsidRPr="00B23A1C">
        <w:rPr>
          <w:rFonts w:ascii="Arial" w:hAnsi="Arial" w:cs="Arial"/>
          <w:color w:val="333399"/>
        </w:rPr>
        <w:t>Qualche nome dei tanti suoi allievi: Grieg, Riemann, Sinding, Weingartner.</w:t>
      </w:r>
    </w:p>
    <w:p w:rsidR="00256FFE"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 Sonate per </w:t>
      </w:r>
      <w:r w:rsidR="00713C8A" w:rsidRPr="00B23A1C">
        <w:rPr>
          <w:rFonts w:ascii="Arial" w:hAnsi="Arial" w:cs="Arial"/>
          <w:color w:val="000000"/>
          <w:sz w:val="24"/>
          <w:szCs w:val="24"/>
          <w:lang w:val="it-IT"/>
        </w:rPr>
        <w:t xml:space="preserve">vl. e </w:t>
      </w:r>
      <w:r w:rsidR="00256FFE" w:rsidRPr="00B23A1C">
        <w:rPr>
          <w:rFonts w:ascii="Arial" w:hAnsi="Arial" w:cs="Arial"/>
          <w:color w:val="000000"/>
          <w:sz w:val="24"/>
          <w:szCs w:val="24"/>
          <w:lang w:val="it-IT"/>
        </w:rPr>
        <w:t>v</w:t>
      </w:r>
      <w:r w:rsidR="00256FFE">
        <w:rPr>
          <w:rFonts w:ascii="Arial" w:hAnsi="Arial" w:cs="Arial"/>
          <w:color w:val="000000"/>
          <w:sz w:val="24"/>
          <w:szCs w:val="24"/>
          <w:lang w:val="it-IT"/>
        </w:rPr>
        <w:t>io</w:t>
      </w:r>
      <w:r w:rsidR="00256FFE" w:rsidRPr="00B23A1C">
        <w:rPr>
          <w:rFonts w:ascii="Arial" w:hAnsi="Arial" w:cs="Arial"/>
          <w:color w:val="000000"/>
          <w:sz w:val="24"/>
          <w:szCs w:val="24"/>
          <w:lang w:val="it-IT"/>
        </w:rPr>
        <w:t>l</w:t>
      </w:r>
      <w:r w:rsidR="00256FFE">
        <w:rPr>
          <w:rFonts w:ascii="Arial" w:hAnsi="Arial" w:cs="Arial"/>
          <w:color w:val="000000"/>
          <w:sz w:val="24"/>
          <w:szCs w:val="24"/>
          <w:lang w:val="it-IT"/>
        </w:rPr>
        <w:t>on</w:t>
      </w:r>
      <w:r w:rsidR="00256FFE" w:rsidRPr="00B23A1C">
        <w:rPr>
          <w:rFonts w:ascii="Arial" w:hAnsi="Arial" w:cs="Arial"/>
          <w:color w:val="000000"/>
          <w:sz w:val="24"/>
          <w:szCs w:val="24"/>
          <w:lang w:val="it-IT"/>
        </w:rPr>
        <w:t>c</w:t>
      </w:r>
      <w:r w:rsidR="00256FFE">
        <w:rPr>
          <w:rFonts w:ascii="Arial" w:hAnsi="Arial" w:cs="Arial"/>
          <w:color w:val="000000"/>
          <w:sz w:val="24"/>
          <w:szCs w:val="24"/>
          <w:lang w:val="it-IT"/>
        </w:rPr>
        <w:t>ello</w:t>
      </w:r>
      <w:r w:rsidR="00713C8A" w:rsidRPr="00B23A1C">
        <w:rPr>
          <w:rFonts w:ascii="Arial" w:hAnsi="Arial" w:cs="Arial"/>
          <w:color w:val="000000"/>
          <w:sz w:val="24"/>
          <w:szCs w:val="24"/>
          <w:lang w:val="it-IT"/>
        </w:rPr>
        <w:t>:o</w:t>
      </w:r>
      <w:r w:rsidRPr="00B23A1C">
        <w:rPr>
          <w:rFonts w:ascii="Arial" w:hAnsi="Arial" w:cs="Arial"/>
          <w:color w:val="000000"/>
          <w:sz w:val="24"/>
          <w:szCs w:val="24"/>
          <w:lang w:val="it-IT"/>
        </w:rPr>
        <w:t>p. 42</w:t>
      </w:r>
      <w:r w:rsidR="009F4F54" w:rsidRPr="00B23A1C">
        <w:rPr>
          <w:rFonts w:ascii="Arial" w:hAnsi="Arial" w:cs="Arial"/>
          <w:color w:val="000000"/>
          <w:sz w:val="24"/>
          <w:szCs w:val="24"/>
          <w:lang w:val="it-IT"/>
        </w:rPr>
        <w:t>,</w:t>
      </w:r>
      <w:r w:rsidR="00713C8A" w:rsidRPr="00B23A1C">
        <w:rPr>
          <w:rFonts w:ascii="Arial" w:hAnsi="Arial" w:cs="Arial"/>
          <w:color w:val="000000"/>
          <w:sz w:val="24"/>
          <w:szCs w:val="24"/>
          <w:lang w:val="it-IT"/>
        </w:rPr>
        <w:t xml:space="preserve"> in La</w:t>
      </w:r>
      <w:r w:rsidR="00256FFE">
        <w:rPr>
          <w:rFonts w:ascii="Arial" w:hAnsi="Arial" w:cs="Arial"/>
          <w:color w:val="000000"/>
          <w:sz w:val="24"/>
          <w:szCs w:val="24"/>
          <w:lang w:val="it-IT"/>
        </w:rPr>
        <w:t xml:space="preserve"> </w:t>
      </w:r>
      <w:r w:rsidR="00713C8A" w:rsidRPr="00B23A1C">
        <w:rPr>
          <w:rFonts w:ascii="Arial" w:hAnsi="Arial" w:cs="Arial"/>
          <w:color w:val="000000"/>
          <w:sz w:val="24"/>
          <w:szCs w:val="24"/>
          <w:lang w:val="it-IT"/>
        </w:rPr>
        <w:t>(</w:t>
      </w:r>
      <w:r w:rsidR="00A9615A" w:rsidRPr="00B23A1C">
        <w:rPr>
          <w:rFonts w:ascii="Arial" w:hAnsi="Arial" w:cs="Arial"/>
          <w:color w:val="000000"/>
          <w:sz w:val="24"/>
          <w:szCs w:val="24"/>
          <w:lang w:val="it-IT"/>
        </w:rPr>
        <w:t>c.</w:t>
      </w:r>
      <w:r w:rsidR="00713C8A" w:rsidRPr="00B23A1C">
        <w:rPr>
          <w:rFonts w:ascii="Arial" w:hAnsi="Arial" w:cs="Arial"/>
          <w:color w:val="000000"/>
          <w:sz w:val="24"/>
          <w:szCs w:val="24"/>
          <w:lang w:val="it-IT"/>
        </w:rPr>
        <w:t>18</w:t>
      </w:r>
      <w:r w:rsidR="00A9615A" w:rsidRPr="00B23A1C">
        <w:rPr>
          <w:rFonts w:ascii="Arial" w:hAnsi="Arial" w:cs="Arial"/>
          <w:color w:val="000000"/>
          <w:sz w:val="24"/>
          <w:szCs w:val="24"/>
          <w:lang w:val="it-IT"/>
        </w:rPr>
        <w:t>55</w:t>
      </w:r>
      <w:r w:rsidR="00713C8A" w:rsidRPr="00B23A1C">
        <w:rPr>
          <w:rFonts w:ascii="Arial" w:hAnsi="Arial" w:cs="Arial"/>
          <w:color w:val="000000"/>
          <w:sz w:val="24"/>
          <w:szCs w:val="24"/>
          <w:lang w:val="it-IT"/>
        </w:rPr>
        <w:t xml:space="preserve">),   op. </w:t>
      </w:r>
      <w:r w:rsidRPr="00B23A1C">
        <w:rPr>
          <w:rFonts w:ascii="Arial" w:hAnsi="Arial" w:cs="Arial"/>
          <w:color w:val="000000"/>
          <w:sz w:val="24"/>
          <w:szCs w:val="24"/>
          <w:lang w:val="it-IT"/>
        </w:rPr>
        <w:t>89</w:t>
      </w:r>
      <w:r w:rsidR="009F4F54" w:rsidRPr="00B23A1C">
        <w:rPr>
          <w:rFonts w:ascii="Arial" w:hAnsi="Arial" w:cs="Arial"/>
          <w:color w:val="000000"/>
          <w:sz w:val="24"/>
          <w:szCs w:val="24"/>
          <w:lang w:val="it-IT"/>
        </w:rPr>
        <w:t>,</w:t>
      </w:r>
      <w:r w:rsidR="00713C8A" w:rsidRPr="00B23A1C">
        <w:rPr>
          <w:rFonts w:ascii="Arial" w:hAnsi="Arial" w:cs="Arial"/>
          <w:color w:val="000000"/>
          <w:sz w:val="24"/>
          <w:szCs w:val="24"/>
          <w:lang w:val="it-IT"/>
        </w:rPr>
        <w:t xml:space="preserve"> in Re (186</w:t>
      </w:r>
      <w:r w:rsidR="00A9615A" w:rsidRPr="00B23A1C">
        <w:rPr>
          <w:rFonts w:ascii="Arial" w:hAnsi="Arial" w:cs="Arial"/>
          <w:color w:val="000000"/>
          <w:sz w:val="24"/>
          <w:szCs w:val="24"/>
          <w:lang w:val="it-IT"/>
        </w:rPr>
        <w:t>9</w:t>
      </w:r>
      <w:r w:rsidR="00713C8A"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713C8A" w:rsidRPr="00B23A1C">
        <w:rPr>
          <w:rFonts w:ascii="Arial" w:hAnsi="Arial" w:cs="Arial"/>
          <w:color w:val="000000"/>
          <w:sz w:val="24"/>
          <w:szCs w:val="24"/>
          <w:lang w:val="it-IT"/>
        </w:rPr>
        <w:t xml:space="preserve">  </w:t>
      </w:r>
    </w:p>
    <w:p w:rsidR="00256FFE" w:rsidRDefault="00713C8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op. </w:t>
      </w:r>
      <w:r w:rsidR="00A53165" w:rsidRPr="00B23A1C">
        <w:rPr>
          <w:rFonts w:ascii="Arial" w:hAnsi="Arial" w:cs="Arial"/>
          <w:color w:val="000000"/>
          <w:sz w:val="24"/>
          <w:szCs w:val="24"/>
          <w:lang w:val="it-IT"/>
        </w:rPr>
        <w:t>238</w:t>
      </w:r>
      <w:r w:rsidR="009F4F54"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in Sol</w:t>
      </w:r>
      <w:r w:rsidR="00A9615A" w:rsidRPr="00B23A1C">
        <w:rPr>
          <w:rFonts w:ascii="Arial" w:hAnsi="Arial" w:cs="Arial"/>
          <w:color w:val="000000"/>
          <w:sz w:val="24"/>
          <w:szCs w:val="24"/>
          <w:lang w:val="it-IT"/>
        </w:rPr>
        <w:t xml:space="preserve"> (c</w:t>
      </w:r>
      <w:r w:rsidR="00A53165" w:rsidRPr="00B23A1C">
        <w:rPr>
          <w:rFonts w:ascii="Arial" w:hAnsi="Arial" w:cs="Arial"/>
          <w:color w:val="000000"/>
          <w:sz w:val="24"/>
          <w:szCs w:val="24"/>
          <w:lang w:val="it-IT"/>
        </w:rPr>
        <w:t>.</w:t>
      </w:r>
      <w:r w:rsidR="00A9615A" w:rsidRPr="00B23A1C">
        <w:rPr>
          <w:rFonts w:ascii="Arial" w:hAnsi="Arial" w:cs="Arial"/>
          <w:color w:val="000000"/>
          <w:sz w:val="24"/>
          <w:szCs w:val="24"/>
          <w:lang w:val="it-IT"/>
        </w:rPr>
        <w:t>1896).</w:t>
      </w:r>
      <w:r w:rsidR="00256FFE">
        <w:rPr>
          <w:rFonts w:ascii="Arial" w:hAnsi="Arial" w:cs="Arial"/>
          <w:color w:val="000000"/>
          <w:sz w:val="24"/>
          <w:szCs w:val="24"/>
          <w:lang w:val="it-IT"/>
        </w:rPr>
        <w:t xml:space="preserve">   </w:t>
      </w:r>
      <w:r w:rsidR="005A7258" w:rsidRPr="00B23A1C">
        <w:rPr>
          <w:rFonts w:ascii="Arial" w:hAnsi="Arial" w:cs="Arial"/>
          <w:color w:val="000000"/>
          <w:sz w:val="24"/>
          <w:szCs w:val="24"/>
          <w:lang w:val="it-IT"/>
        </w:rPr>
        <w:t xml:space="preserve">3 Pezzi per </w:t>
      </w:r>
      <w:r w:rsidR="00256FFE" w:rsidRPr="00B23A1C">
        <w:rPr>
          <w:rFonts w:ascii="Arial" w:hAnsi="Arial" w:cs="Arial"/>
          <w:color w:val="000000"/>
          <w:sz w:val="24"/>
          <w:szCs w:val="24"/>
          <w:lang w:val="it-IT"/>
        </w:rPr>
        <w:t>v</w:t>
      </w:r>
      <w:r w:rsidR="00256FFE">
        <w:rPr>
          <w:rFonts w:ascii="Arial" w:hAnsi="Arial" w:cs="Arial"/>
          <w:color w:val="000000"/>
          <w:sz w:val="24"/>
          <w:szCs w:val="24"/>
          <w:lang w:val="it-IT"/>
        </w:rPr>
        <w:t>io</w:t>
      </w:r>
      <w:r w:rsidR="00256FFE" w:rsidRPr="00B23A1C">
        <w:rPr>
          <w:rFonts w:ascii="Arial" w:hAnsi="Arial" w:cs="Arial"/>
          <w:color w:val="000000"/>
          <w:sz w:val="24"/>
          <w:szCs w:val="24"/>
          <w:lang w:val="it-IT"/>
        </w:rPr>
        <w:t>l</w:t>
      </w:r>
      <w:r w:rsidR="00256FFE">
        <w:rPr>
          <w:rFonts w:ascii="Arial" w:hAnsi="Arial" w:cs="Arial"/>
          <w:color w:val="000000"/>
          <w:sz w:val="24"/>
          <w:szCs w:val="24"/>
          <w:lang w:val="it-IT"/>
        </w:rPr>
        <w:t>on</w:t>
      </w:r>
      <w:r w:rsidR="00256FFE" w:rsidRPr="00B23A1C">
        <w:rPr>
          <w:rFonts w:ascii="Arial" w:hAnsi="Arial" w:cs="Arial"/>
          <w:color w:val="000000"/>
          <w:sz w:val="24"/>
          <w:szCs w:val="24"/>
          <w:lang w:val="it-IT"/>
        </w:rPr>
        <w:t>c</w:t>
      </w:r>
      <w:r w:rsidR="00256FFE">
        <w:rPr>
          <w:rFonts w:ascii="Arial" w:hAnsi="Arial" w:cs="Arial"/>
          <w:color w:val="000000"/>
          <w:sz w:val="24"/>
          <w:szCs w:val="24"/>
          <w:lang w:val="it-IT"/>
        </w:rPr>
        <w:t>ello</w:t>
      </w:r>
      <w:r w:rsidR="005A7258" w:rsidRPr="00B23A1C">
        <w:rPr>
          <w:rFonts w:ascii="Arial" w:hAnsi="Arial" w:cs="Arial"/>
          <w:color w:val="000000"/>
          <w:sz w:val="24"/>
          <w:szCs w:val="24"/>
          <w:lang w:val="it-IT"/>
        </w:rPr>
        <w:t xml:space="preserve"> e pf. op. 146 (1878).</w:t>
      </w:r>
      <w:r w:rsidR="00431B1A" w:rsidRPr="00B23A1C">
        <w:rPr>
          <w:rFonts w:ascii="Arial" w:hAnsi="Arial" w:cs="Arial"/>
          <w:color w:val="000000"/>
          <w:sz w:val="24"/>
          <w:szCs w:val="24"/>
          <w:lang w:val="it-IT"/>
        </w:rPr>
        <w:t xml:space="preserve">   </w:t>
      </w:r>
    </w:p>
    <w:p w:rsidR="00256FFE"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w:t>
      </w:r>
      <w:r w:rsidR="00713C8A" w:rsidRPr="00B23A1C">
        <w:rPr>
          <w:rFonts w:ascii="Arial" w:hAnsi="Arial" w:cs="Arial"/>
          <w:color w:val="000000"/>
          <w:sz w:val="24"/>
          <w:szCs w:val="24"/>
          <w:lang w:val="it-IT"/>
        </w:rPr>
        <w:t xml:space="preserve">in Re-, </w:t>
      </w:r>
      <w:r w:rsidRPr="00B23A1C">
        <w:rPr>
          <w:rFonts w:ascii="Arial" w:hAnsi="Arial" w:cs="Arial"/>
          <w:color w:val="000000"/>
          <w:sz w:val="24"/>
          <w:szCs w:val="24"/>
          <w:lang w:val="it-IT"/>
        </w:rPr>
        <w:t xml:space="preserve">per </w:t>
      </w:r>
      <w:r w:rsidR="00256FFE" w:rsidRPr="00B23A1C">
        <w:rPr>
          <w:rFonts w:ascii="Arial" w:hAnsi="Arial" w:cs="Arial"/>
          <w:color w:val="000000"/>
          <w:sz w:val="24"/>
          <w:szCs w:val="24"/>
          <w:lang w:val="it-IT"/>
        </w:rPr>
        <w:t>v</w:t>
      </w:r>
      <w:r w:rsidR="00256FFE">
        <w:rPr>
          <w:rFonts w:ascii="Arial" w:hAnsi="Arial" w:cs="Arial"/>
          <w:color w:val="000000"/>
          <w:sz w:val="24"/>
          <w:szCs w:val="24"/>
          <w:lang w:val="it-IT"/>
        </w:rPr>
        <w:t>io</w:t>
      </w:r>
      <w:r w:rsidR="00256FFE" w:rsidRPr="00B23A1C">
        <w:rPr>
          <w:rFonts w:ascii="Arial" w:hAnsi="Arial" w:cs="Arial"/>
          <w:color w:val="000000"/>
          <w:sz w:val="24"/>
          <w:szCs w:val="24"/>
          <w:lang w:val="it-IT"/>
        </w:rPr>
        <w:t>l</w:t>
      </w:r>
      <w:r w:rsidR="00256FFE">
        <w:rPr>
          <w:rFonts w:ascii="Arial" w:hAnsi="Arial" w:cs="Arial"/>
          <w:color w:val="000000"/>
          <w:sz w:val="24"/>
          <w:szCs w:val="24"/>
          <w:lang w:val="it-IT"/>
        </w:rPr>
        <w:t>on</w:t>
      </w:r>
      <w:r w:rsidR="00256FFE" w:rsidRPr="00B23A1C">
        <w:rPr>
          <w:rFonts w:ascii="Arial" w:hAnsi="Arial" w:cs="Arial"/>
          <w:color w:val="000000"/>
          <w:sz w:val="24"/>
          <w:szCs w:val="24"/>
          <w:lang w:val="it-IT"/>
        </w:rPr>
        <w:t>c</w:t>
      </w:r>
      <w:r w:rsidR="00256FFE">
        <w:rPr>
          <w:rFonts w:ascii="Arial" w:hAnsi="Arial" w:cs="Arial"/>
          <w:color w:val="000000"/>
          <w:sz w:val="24"/>
          <w:szCs w:val="24"/>
          <w:lang w:val="it-IT"/>
        </w:rPr>
        <w:t>ello</w:t>
      </w:r>
      <w:r w:rsidRPr="00B23A1C">
        <w:rPr>
          <w:rFonts w:ascii="Arial" w:hAnsi="Arial" w:cs="Arial"/>
          <w:color w:val="000000"/>
          <w:sz w:val="24"/>
          <w:szCs w:val="24"/>
          <w:lang w:val="it-IT"/>
        </w:rPr>
        <w:t xml:space="preserve"> e orch. op. 82</w:t>
      </w:r>
      <w:r w:rsidR="00713C8A" w:rsidRPr="00B23A1C">
        <w:rPr>
          <w:rFonts w:ascii="Arial" w:hAnsi="Arial" w:cs="Arial"/>
          <w:color w:val="000000"/>
          <w:sz w:val="24"/>
          <w:szCs w:val="24"/>
          <w:lang w:val="it-IT"/>
        </w:rPr>
        <w:t xml:space="preserve"> (1864</w:t>
      </w:r>
      <w:r w:rsidR="00562FF0" w:rsidRPr="00B23A1C">
        <w:rPr>
          <w:rFonts w:ascii="Arial" w:hAnsi="Arial" w:cs="Arial"/>
          <w:color w:val="000000"/>
          <w:sz w:val="24"/>
          <w:szCs w:val="24"/>
          <w:lang w:val="it-IT"/>
        </w:rPr>
        <w:t>):</w:t>
      </w:r>
      <w:r w:rsidR="00256FFE">
        <w:rPr>
          <w:rFonts w:ascii="Arial" w:hAnsi="Arial" w:cs="Arial"/>
          <w:color w:val="000000"/>
          <w:sz w:val="24"/>
          <w:szCs w:val="24"/>
          <w:lang w:val="it-IT"/>
        </w:rPr>
        <w:t xml:space="preserve">   </w:t>
      </w:r>
      <w:r w:rsidR="00562FF0" w:rsidRPr="00B23A1C">
        <w:rPr>
          <w:rFonts w:ascii="Arial" w:hAnsi="Arial" w:cs="Arial"/>
          <w:color w:val="000000"/>
          <w:sz w:val="24"/>
          <w:szCs w:val="24"/>
          <w:lang w:val="it-IT"/>
        </w:rPr>
        <w:t>1) 14’20</w:t>
      </w:r>
      <w:r w:rsidR="00A32AAA" w:rsidRPr="00B23A1C">
        <w:rPr>
          <w:rFonts w:ascii="Arial" w:hAnsi="Arial" w:cs="Arial"/>
          <w:color w:val="000000"/>
          <w:sz w:val="24"/>
          <w:szCs w:val="24"/>
          <w:lang w:val="it-IT"/>
        </w:rPr>
        <w:t>,</w:t>
      </w:r>
      <w:r w:rsidR="00562FF0" w:rsidRPr="00B23A1C">
        <w:rPr>
          <w:rFonts w:ascii="Arial" w:hAnsi="Arial" w:cs="Arial"/>
          <w:color w:val="000000"/>
          <w:sz w:val="24"/>
          <w:szCs w:val="24"/>
          <w:lang w:val="it-IT"/>
        </w:rPr>
        <w:t xml:space="preserve">   2) 7’,   3) 5’40.   </w:t>
      </w:r>
    </w:p>
    <w:p w:rsidR="00A32AAA"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 xml:space="preserve">Romanzero per </w:t>
      </w:r>
      <w:r w:rsidR="00256FFE" w:rsidRPr="00B23A1C">
        <w:rPr>
          <w:rFonts w:ascii="Arial" w:hAnsi="Arial" w:cs="Arial"/>
          <w:color w:val="000000"/>
          <w:sz w:val="24"/>
          <w:szCs w:val="24"/>
          <w:lang w:val="it-IT"/>
        </w:rPr>
        <w:t>v</w:t>
      </w:r>
      <w:r w:rsidR="00256FFE">
        <w:rPr>
          <w:rFonts w:ascii="Arial" w:hAnsi="Arial" w:cs="Arial"/>
          <w:color w:val="000000"/>
          <w:sz w:val="24"/>
          <w:szCs w:val="24"/>
          <w:lang w:val="it-IT"/>
        </w:rPr>
        <w:t>io</w:t>
      </w:r>
      <w:r w:rsidR="00256FFE" w:rsidRPr="00B23A1C">
        <w:rPr>
          <w:rFonts w:ascii="Arial" w:hAnsi="Arial" w:cs="Arial"/>
          <w:color w:val="000000"/>
          <w:sz w:val="24"/>
          <w:szCs w:val="24"/>
          <w:lang w:val="it-IT"/>
        </w:rPr>
        <w:t>l</w:t>
      </w:r>
      <w:r w:rsidR="00256FFE">
        <w:rPr>
          <w:rFonts w:ascii="Arial" w:hAnsi="Arial" w:cs="Arial"/>
          <w:color w:val="000000"/>
          <w:sz w:val="24"/>
          <w:szCs w:val="24"/>
          <w:lang w:val="it-IT"/>
        </w:rPr>
        <w:t>on</w:t>
      </w:r>
      <w:r w:rsidR="00256FFE" w:rsidRPr="00B23A1C">
        <w:rPr>
          <w:rFonts w:ascii="Arial" w:hAnsi="Arial" w:cs="Arial"/>
          <w:color w:val="000000"/>
          <w:sz w:val="24"/>
          <w:szCs w:val="24"/>
          <w:lang w:val="it-IT"/>
        </w:rPr>
        <w:t>c</w:t>
      </w:r>
      <w:r w:rsidR="00256FFE">
        <w:rPr>
          <w:rFonts w:ascii="Arial" w:hAnsi="Arial" w:cs="Arial"/>
          <w:color w:val="000000"/>
          <w:sz w:val="24"/>
          <w:szCs w:val="24"/>
          <w:lang w:val="it-IT"/>
        </w:rPr>
        <w:t>ello</w:t>
      </w:r>
      <w:r w:rsidRPr="00B23A1C">
        <w:rPr>
          <w:rFonts w:ascii="Arial" w:hAnsi="Arial" w:cs="Arial"/>
          <w:color w:val="000000"/>
          <w:sz w:val="24"/>
          <w:szCs w:val="24"/>
          <w:lang w:val="it-IT"/>
        </w:rPr>
        <w:t xml:space="preserve"> e orch. op. 263.</w:t>
      </w:r>
    </w:p>
    <w:p w:rsidR="00A9615A" w:rsidRPr="00B23A1C" w:rsidRDefault="00A9615A"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REINER  Karel</w:t>
      </w:r>
      <w:r w:rsidRPr="00B23A1C">
        <w:rPr>
          <w:rFonts w:ascii="Arial" w:hAnsi="Arial" w:cs="Arial"/>
          <w:color w:val="333399"/>
          <w:sz w:val="24"/>
          <w:szCs w:val="24"/>
          <w:u w:val="single"/>
          <w:lang w:val="it-IT"/>
        </w:rPr>
        <w:tab/>
        <w:t>Zatec, 27.6.1910 - Postdam, 4.10.1979.</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pianista e musicografo cèco, allievo di Aba e Suk. </w:t>
      </w:r>
    </w:p>
    <w:p w:rsidR="00A53165" w:rsidRPr="00B23A1C" w:rsidRDefault="00256FFE"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w:t>
      </w:r>
      <w:r w:rsidRPr="00B23A1C">
        <w:rPr>
          <w:rFonts w:ascii="Arial" w:hAnsi="Arial" w:cs="Arial"/>
          <w:color w:val="000000"/>
          <w:sz w:val="24"/>
          <w:szCs w:val="24"/>
          <w:lang w:val="it-IT"/>
        </w:rPr>
        <w:t xml:space="preserve"> e pf</w:t>
      </w:r>
      <w:r>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Sonata brevis (1946)</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Elegie a Capriccio (1957).</w:t>
      </w:r>
    </w:p>
    <w:p w:rsidR="00A53165" w:rsidRPr="004E5E23" w:rsidRDefault="00A53165"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Elegie a Capriccio per vla. </w:t>
      </w:r>
      <w:r w:rsidR="00256FFE" w:rsidRPr="00B23A1C">
        <w:rPr>
          <w:rFonts w:ascii="Arial" w:hAnsi="Arial" w:cs="Arial"/>
          <w:color w:val="000000"/>
          <w:sz w:val="24"/>
          <w:szCs w:val="24"/>
          <w:lang w:val="it-IT"/>
        </w:rPr>
        <w:t>v</w:t>
      </w:r>
      <w:r w:rsidR="00256FFE">
        <w:rPr>
          <w:rFonts w:ascii="Arial" w:hAnsi="Arial" w:cs="Arial"/>
          <w:color w:val="000000"/>
          <w:sz w:val="24"/>
          <w:szCs w:val="24"/>
          <w:lang w:val="it-IT"/>
        </w:rPr>
        <w:t>io</w:t>
      </w:r>
      <w:r w:rsidR="00256FFE" w:rsidRPr="00B23A1C">
        <w:rPr>
          <w:rFonts w:ascii="Arial" w:hAnsi="Arial" w:cs="Arial"/>
          <w:color w:val="000000"/>
          <w:sz w:val="24"/>
          <w:szCs w:val="24"/>
          <w:lang w:val="it-IT"/>
        </w:rPr>
        <w:t>l</w:t>
      </w:r>
      <w:r w:rsidR="00256FFE">
        <w:rPr>
          <w:rFonts w:ascii="Arial" w:hAnsi="Arial" w:cs="Arial"/>
          <w:color w:val="000000"/>
          <w:sz w:val="24"/>
          <w:szCs w:val="24"/>
          <w:lang w:val="it-IT"/>
        </w:rPr>
        <w:t>on</w:t>
      </w:r>
      <w:r w:rsidR="00256FFE" w:rsidRPr="00B23A1C">
        <w:rPr>
          <w:rFonts w:ascii="Arial" w:hAnsi="Arial" w:cs="Arial"/>
          <w:color w:val="000000"/>
          <w:sz w:val="24"/>
          <w:szCs w:val="24"/>
          <w:lang w:val="it-IT"/>
        </w:rPr>
        <w:t>c</w:t>
      </w:r>
      <w:r w:rsidR="00256FFE">
        <w:rPr>
          <w:rFonts w:ascii="Arial" w:hAnsi="Arial" w:cs="Arial"/>
          <w:color w:val="000000"/>
          <w:sz w:val="24"/>
          <w:szCs w:val="24"/>
          <w:lang w:val="it-IT"/>
        </w:rPr>
        <w:t>ello</w:t>
      </w:r>
      <w:r w:rsidRPr="00B23A1C">
        <w:rPr>
          <w:rFonts w:ascii="Arial" w:hAnsi="Arial" w:cs="Arial"/>
          <w:color w:val="000000"/>
          <w:sz w:val="24"/>
          <w:szCs w:val="24"/>
          <w:lang w:val="it-IT"/>
        </w:rPr>
        <w:t xml:space="preserve"> e pf. </w:t>
      </w:r>
      <w:r w:rsidRPr="004E5E23">
        <w:rPr>
          <w:rFonts w:ascii="Arial" w:hAnsi="Arial" w:cs="Arial"/>
          <w:color w:val="000000"/>
          <w:sz w:val="24"/>
          <w:szCs w:val="24"/>
        </w:rPr>
        <w:t>(1957).</w:t>
      </w:r>
    </w:p>
    <w:p w:rsidR="00A53165" w:rsidRPr="004E5E23" w:rsidRDefault="00A53165" w:rsidP="00696964">
      <w:pPr>
        <w:tabs>
          <w:tab w:val="left" w:pos="4253"/>
          <w:tab w:val="left" w:pos="4820"/>
        </w:tabs>
        <w:spacing w:before="120" w:after="0"/>
        <w:jc w:val="left"/>
        <w:rPr>
          <w:rFonts w:ascii="Arial" w:hAnsi="Arial" w:cs="Arial"/>
          <w:color w:val="000000"/>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4E5E23">
        <w:rPr>
          <w:rFonts w:ascii="Arial" w:hAnsi="Arial" w:cs="Arial"/>
          <w:color w:val="333399"/>
          <w:sz w:val="24"/>
          <w:szCs w:val="24"/>
          <w:u w:val="single"/>
        </w:rPr>
        <w:t>REISER  Alois</w:t>
      </w:r>
      <w:r w:rsidRPr="004E5E23">
        <w:rPr>
          <w:rFonts w:ascii="Arial" w:hAnsi="Arial" w:cs="Arial"/>
          <w:color w:val="333399"/>
          <w:sz w:val="24"/>
          <w:szCs w:val="24"/>
          <w:u w:val="single"/>
        </w:rPr>
        <w:tab/>
        <w:t xml:space="preserve">Praga, </w:t>
      </w:r>
      <w:r w:rsidR="00311FC4" w:rsidRPr="004E5E23">
        <w:rPr>
          <w:rFonts w:ascii="Arial" w:hAnsi="Arial" w:cs="Arial"/>
          <w:color w:val="333399"/>
          <w:sz w:val="24"/>
          <w:szCs w:val="24"/>
          <w:u w:val="single"/>
        </w:rPr>
        <w:t>6</w:t>
      </w:r>
      <w:r w:rsidRPr="004E5E23">
        <w:rPr>
          <w:rFonts w:ascii="Arial" w:hAnsi="Arial" w:cs="Arial"/>
          <w:color w:val="333399"/>
          <w:sz w:val="24"/>
          <w:szCs w:val="24"/>
          <w:u w:val="single"/>
        </w:rPr>
        <w:t xml:space="preserve">.4.1884 </w:t>
      </w:r>
      <w:r w:rsidR="00311FC4" w:rsidRPr="004E5E23">
        <w:rPr>
          <w:rFonts w:ascii="Arial" w:hAnsi="Arial" w:cs="Arial"/>
          <w:color w:val="333399"/>
          <w:sz w:val="24"/>
          <w:szCs w:val="24"/>
          <w:u w:val="single"/>
        </w:rPr>
        <w:t>-</w:t>
      </w:r>
      <w:r w:rsidRPr="004E5E23">
        <w:rPr>
          <w:rFonts w:ascii="Arial" w:hAnsi="Arial" w:cs="Arial"/>
          <w:color w:val="333399"/>
          <w:sz w:val="24"/>
          <w:szCs w:val="24"/>
          <w:u w:val="single"/>
        </w:rPr>
        <w:t xml:space="preserve"> </w:t>
      </w:r>
      <w:r w:rsidR="00311FC4" w:rsidRPr="004E5E23">
        <w:rPr>
          <w:rFonts w:ascii="Arial" w:hAnsi="Arial" w:cs="Arial"/>
          <w:color w:val="333399"/>
          <w:sz w:val="24"/>
          <w:szCs w:val="24"/>
          <w:u w:val="single"/>
        </w:rPr>
        <w:t xml:space="preserve">Los Angeles, 4.4. </w:t>
      </w:r>
      <w:r w:rsidRPr="00B23A1C">
        <w:rPr>
          <w:rFonts w:ascii="Arial" w:hAnsi="Arial" w:cs="Arial"/>
          <w:color w:val="333399"/>
          <w:sz w:val="24"/>
          <w:szCs w:val="24"/>
          <w:u w:val="single"/>
          <w:lang w:val="it-IT"/>
        </w:rPr>
        <w:t>1942.</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compositore e direttore d’orchestra americano d’origine céca, allievo di Dvorak. Suonò nelle orchestre sinfoniche di Pittsburgh e New York. Si dedicò in particolare alla composizione di colonne sonore cinematografiche diventando Direttore dell’Orchestra Warner Bros.</w:t>
      </w:r>
    </w:p>
    <w:p w:rsidR="00A53165" w:rsidRPr="00B23A1C" w:rsidRDefault="00256FF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Brani per v</w:t>
      </w:r>
      <w:r>
        <w:rPr>
          <w:rFonts w:ascii="Arial" w:hAnsi="Arial" w:cs="Arial"/>
          <w:color w:val="000000"/>
          <w:sz w:val="24"/>
          <w:szCs w:val="24"/>
          <w:lang w:val="it-IT"/>
        </w:rPr>
        <w:t>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w:t>
      </w:r>
      <w:r w:rsidRPr="00B23A1C">
        <w:rPr>
          <w:rFonts w:ascii="Arial" w:hAnsi="Arial" w:cs="Arial"/>
          <w:color w:val="000000"/>
          <w:sz w:val="24"/>
          <w:szCs w:val="24"/>
          <w:lang w:val="it-IT"/>
        </w:rPr>
        <w:t>.</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2 Concerti per </w:t>
      </w:r>
      <w:r w:rsidRPr="00B23A1C">
        <w:rPr>
          <w:rFonts w:ascii="Arial" w:hAnsi="Arial" w:cs="Arial"/>
          <w:color w:val="000000"/>
          <w:sz w:val="24"/>
          <w:szCs w:val="24"/>
          <w:lang w:val="it-IT"/>
        </w:rPr>
        <w:t>v</w:t>
      </w:r>
      <w:r>
        <w:rPr>
          <w:rFonts w:ascii="Arial" w:hAnsi="Arial" w:cs="Arial"/>
          <w:color w:val="000000"/>
          <w:sz w:val="24"/>
          <w:szCs w:val="24"/>
          <w:lang w:val="it-IT"/>
        </w:rPr>
        <w:t>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w:t>
      </w:r>
      <w:r w:rsidR="00A53165" w:rsidRPr="00B23A1C">
        <w:rPr>
          <w:rFonts w:ascii="Arial" w:hAnsi="Arial" w:cs="Arial"/>
          <w:color w:val="000000"/>
          <w:sz w:val="24"/>
          <w:szCs w:val="24"/>
          <w:lang w:val="it-IT"/>
        </w:rPr>
        <w:t xml:space="preserve"> e orch.   </w:t>
      </w:r>
    </w:p>
    <w:p w:rsidR="003A5FD7" w:rsidRPr="00B23A1C" w:rsidRDefault="003A5FD7" w:rsidP="00696964">
      <w:pPr>
        <w:tabs>
          <w:tab w:val="left" w:pos="4253"/>
          <w:tab w:val="left" w:pos="4820"/>
        </w:tabs>
        <w:spacing w:before="120" w:after="0"/>
        <w:jc w:val="left"/>
        <w:rPr>
          <w:rFonts w:ascii="Arial" w:hAnsi="Arial" w:cs="Arial"/>
          <w:color w:val="000000"/>
          <w:sz w:val="24"/>
          <w:szCs w:val="24"/>
          <w:lang w:val="it-IT"/>
        </w:rPr>
      </w:pPr>
    </w:p>
    <w:p w:rsidR="00B42DD3" w:rsidRPr="00B23A1C" w:rsidRDefault="003A5FD7"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w:t>
      </w:r>
      <w:r w:rsidR="00B42DD3" w:rsidRPr="00B23A1C">
        <w:rPr>
          <w:rFonts w:ascii="Arial" w:hAnsi="Arial" w:cs="Arial"/>
          <w:color w:val="333399"/>
          <w:sz w:val="24"/>
          <w:szCs w:val="24"/>
          <w:u w:val="single"/>
          <w:lang w:val="it-IT"/>
        </w:rPr>
        <w:t xml:space="preserve">EITZ  </w:t>
      </w:r>
      <w:hyperlink r:id="rId119" w:tooltip="Heiner Reitz (page does not exist)" w:history="1">
        <w:r w:rsidRPr="00B23A1C">
          <w:rPr>
            <w:rFonts w:ascii="Arial" w:hAnsi="Arial" w:cs="Arial"/>
            <w:color w:val="333399"/>
            <w:sz w:val="24"/>
            <w:szCs w:val="24"/>
            <w:u w:val="single"/>
            <w:lang w:val="it-IT"/>
          </w:rPr>
          <w:t xml:space="preserve">Heiner </w:t>
        </w:r>
      </w:hyperlink>
      <w:r w:rsidR="00B42DD3" w:rsidRPr="00B23A1C">
        <w:rPr>
          <w:rFonts w:ascii="Arial" w:hAnsi="Arial" w:cs="Arial"/>
          <w:color w:val="333399"/>
          <w:sz w:val="24"/>
          <w:szCs w:val="24"/>
          <w:u w:val="single"/>
          <w:lang w:val="it-IT"/>
        </w:rPr>
        <w:tab/>
      </w:r>
      <w:r w:rsidRPr="00B23A1C">
        <w:rPr>
          <w:rFonts w:ascii="Arial" w:hAnsi="Arial" w:cs="Arial"/>
          <w:color w:val="333399"/>
          <w:sz w:val="24"/>
          <w:szCs w:val="24"/>
          <w:u w:val="single"/>
          <w:lang w:val="it-IT"/>
        </w:rPr>
        <w:t xml:space="preserve">1925   </w:t>
      </w:r>
    </w:p>
    <w:p w:rsidR="003A5FD7" w:rsidRPr="00B23A1C" w:rsidRDefault="003A5FD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sz w:val="24"/>
          <w:szCs w:val="24"/>
          <w:lang w:val="it-IT"/>
        </w:rPr>
        <w:t>12 Capric</w:t>
      </w:r>
      <w:r w:rsidR="00B42DD3" w:rsidRPr="00B23A1C">
        <w:rPr>
          <w:rFonts w:ascii="Arial" w:hAnsi="Arial" w:cs="Arial"/>
          <w:sz w:val="24"/>
          <w:szCs w:val="24"/>
          <w:lang w:val="it-IT"/>
        </w:rPr>
        <w:t>ci per v</w:t>
      </w:r>
      <w:r w:rsidRPr="00B23A1C">
        <w:rPr>
          <w:rFonts w:ascii="Arial" w:hAnsi="Arial" w:cs="Arial"/>
          <w:sz w:val="24"/>
          <w:szCs w:val="24"/>
          <w:lang w:val="it-IT"/>
        </w:rPr>
        <w:t xml:space="preserve">ioloncello </w:t>
      </w:r>
      <w:r w:rsidR="00B42DD3" w:rsidRPr="00B23A1C">
        <w:rPr>
          <w:rFonts w:ascii="Arial" w:hAnsi="Arial" w:cs="Arial"/>
          <w:sz w:val="24"/>
          <w:szCs w:val="24"/>
          <w:lang w:val="it-IT"/>
        </w:rPr>
        <w:t>s</w:t>
      </w:r>
      <w:r w:rsidRPr="00B23A1C">
        <w:rPr>
          <w:rFonts w:ascii="Arial" w:hAnsi="Arial" w:cs="Arial"/>
          <w:sz w:val="24"/>
          <w:szCs w:val="24"/>
          <w:lang w:val="it-IT"/>
        </w:rPr>
        <w:t>olo</w:t>
      </w:r>
      <w:r w:rsidR="00B42DD3" w:rsidRPr="00B23A1C">
        <w:rPr>
          <w:rFonts w:ascii="Arial" w:hAnsi="Arial" w:cs="Arial"/>
          <w:sz w:val="24"/>
          <w:szCs w:val="24"/>
          <w:lang w:val="it-IT"/>
        </w:rPr>
        <w:t>.</w:t>
      </w:r>
    </w:p>
    <w:p w:rsidR="00A53165" w:rsidRPr="00B23A1C" w:rsidRDefault="00A53165" w:rsidP="00696964">
      <w:pPr>
        <w:tabs>
          <w:tab w:val="left" w:pos="4253"/>
          <w:tab w:val="left" w:pos="4820"/>
        </w:tabs>
        <w:spacing w:before="120" w:after="0"/>
        <w:jc w:val="left"/>
        <w:rPr>
          <w:rFonts w:ascii="Arial" w:hAnsi="Arial" w:cs="Arial"/>
          <w:color w:val="000000"/>
          <w:lang w:val="it-IT"/>
        </w:rPr>
      </w:pPr>
    </w:p>
    <w:p w:rsidR="00A53165" w:rsidRPr="004E5E23" w:rsidRDefault="00A53165" w:rsidP="00696964">
      <w:pPr>
        <w:pStyle w:val="Corpotesto"/>
        <w:tabs>
          <w:tab w:val="left" w:pos="4253"/>
          <w:tab w:val="left" w:pos="4820"/>
        </w:tabs>
        <w:spacing w:before="120" w:after="0"/>
        <w:jc w:val="left"/>
        <w:rPr>
          <w:rFonts w:ascii="Arial" w:hAnsi="Arial" w:cs="Arial"/>
          <w:color w:val="333399"/>
          <w:sz w:val="24"/>
          <w:u w:val="single"/>
          <w:lang w:val="en-US"/>
        </w:rPr>
      </w:pPr>
      <w:r w:rsidRPr="004E5E23">
        <w:rPr>
          <w:rFonts w:ascii="Arial" w:hAnsi="Arial" w:cs="Arial"/>
          <w:color w:val="333399"/>
          <w:sz w:val="24"/>
          <w:u w:val="single"/>
          <w:lang w:val="en-US"/>
        </w:rPr>
        <w:t>REIZENSTEIN  Franz Theodor</w:t>
      </w:r>
      <w:r w:rsidRPr="004E5E23">
        <w:rPr>
          <w:rFonts w:ascii="Arial" w:hAnsi="Arial" w:cs="Arial"/>
          <w:color w:val="333399"/>
          <w:sz w:val="24"/>
          <w:u w:val="single"/>
          <w:lang w:val="en-US"/>
        </w:rPr>
        <w:tab/>
        <w:t>Norimberga, 7.6.1911 - Londra, 15.10.1968.</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lang w:val="en-US"/>
        </w:rPr>
        <w:t xml:space="preserve">Allievo di Kreutzer, Hindemith, Vaughan Williams. </w:t>
      </w:r>
      <w:r w:rsidRPr="00B23A1C">
        <w:rPr>
          <w:rFonts w:ascii="Arial" w:hAnsi="Arial" w:cs="Arial"/>
          <w:color w:val="333399"/>
        </w:rPr>
        <w:t>Perfezionamento pianistico con Solomon e con il direttore d’orchestra  Weingartner. Insegnante di pf al Royal College.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256FFE" w:rsidRPr="00B23A1C">
        <w:rPr>
          <w:rFonts w:ascii="Arial" w:hAnsi="Arial" w:cs="Arial"/>
          <w:color w:val="000000"/>
          <w:sz w:val="24"/>
          <w:szCs w:val="24"/>
          <w:lang w:val="it-IT"/>
        </w:rPr>
        <w:t>v</w:t>
      </w:r>
      <w:r w:rsidR="00256FFE">
        <w:rPr>
          <w:rFonts w:ascii="Arial" w:hAnsi="Arial" w:cs="Arial"/>
          <w:color w:val="000000"/>
          <w:sz w:val="24"/>
          <w:szCs w:val="24"/>
          <w:lang w:val="it-IT"/>
        </w:rPr>
        <w:t>io</w:t>
      </w:r>
      <w:r w:rsidR="00256FFE" w:rsidRPr="00B23A1C">
        <w:rPr>
          <w:rFonts w:ascii="Arial" w:hAnsi="Arial" w:cs="Arial"/>
          <w:color w:val="000000"/>
          <w:sz w:val="24"/>
          <w:szCs w:val="24"/>
          <w:lang w:val="it-IT"/>
        </w:rPr>
        <w:t>l</w:t>
      </w:r>
      <w:r w:rsidR="00256FFE">
        <w:rPr>
          <w:rFonts w:ascii="Arial" w:hAnsi="Arial" w:cs="Arial"/>
          <w:color w:val="000000"/>
          <w:sz w:val="24"/>
          <w:szCs w:val="24"/>
          <w:lang w:val="it-IT"/>
        </w:rPr>
        <w:t>on</w:t>
      </w:r>
      <w:r w:rsidR="00256FFE" w:rsidRPr="00B23A1C">
        <w:rPr>
          <w:rFonts w:ascii="Arial" w:hAnsi="Arial" w:cs="Arial"/>
          <w:color w:val="000000"/>
          <w:sz w:val="24"/>
          <w:szCs w:val="24"/>
          <w:lang w:val="it-IT"/>
        </w:rPr>
        <w:t>c</w:t>
      </w:r>
      <w:r w:rsidR="00256FFE">
        <w:rPr>
          <w:rFonts w:ascii="Arial" w:hAnsi="Arial" w:cs="Arial"/>
          <w:color w:val="000000"/>
          <w:sz w:val="24"/>
          <w:szCs w:val="24"/>
          <w:lang w:val="it-IT"/>
        </w:rPr>
        <w:t>ello</w:t>
      </w:r>
      <w:r w:rsidR="00256FFE"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solo (1931).   Elegia op. 7 per </w:t>
      </w:r>
      <w:r w:rsidR="00256FFE" w:rsidRPr="00B23A1C">
        <w:rPr>
          <w:rFonts w:ascii="Arial" w:hAnsi="Arial" w:cs="Arial"/>
          <w:color w:val="000000"/>
          <w:sz w:val="24"/>
          <w:szCs w:val="24"/>
          <w:lang w:val="it-IT"/>
        </w:rPr>
        <w:t>v</w:t>
      </w:r>
      <w:r w:rsidR="00256FFE">
        <w:rPr>
          <w:rFonts w:ascii="Arial" w:hAnsi="Arial" w:cs="Arial"/>
          <w:color w:val="000000"/>
          <w:sz w:val="24"/>
          <w:szCs w:val="24"/>
          <w:lang w:val="it-IT"/>
        </w:rPr>
        <w:t>io</w:t>
      </w:r>
      <w:r w:rsidR="00256FFE" w:rsidRPr="00B23A1C">
        <w:rPr>
          <w:rFonts w:ascii="Arial" w:hAnsi="Arial" w:cs="Arial"/>
          <w:color w:val="000000"/>
          <w:sz w:val="24"/>
          <w:szCs w:val="24"/>
          <w:lang w:val="it-IT"/>
        </w:rPr>
        <w:t>l</w:t>
      </w:r>
      <w:r w:rsidR="00256FFE">
        <w:rPr>
          <w:rFonts w:ascii="Arial" w:hAnsi="Arial" w:cs="Arial"/>
          <w:color w:val="000000"/>
          <w:sz w:val="24"/>
          <w:szCs w:val="24"/>
          <w:lang w:val="it-IT"/>
        </w:rPr>
        <w:t>on</w:t>
      </w:r>
      <w:r w:rsidR="00256FFE" w:rsidRPr="00B23A1C">
        <w:rPr>
          <w:rFonts w:ascii="Arial" w:hAnsi="Arial" w:cs="Arial"/>
          <w:color w:val="000000"/>
          <w:sz w:val="24"/>
          <w:szCs w:val="24"/>
          <w:lang w:val="it-IT"/>
        </w:rPr>
        <w:t>c</w:t>
      </w:r>
      <w:r w:rsidR="00256FFE">
        <w:rPr>
          <w:rFonts w:ascii="Arial" w:hAnsi="Arial" w:cs="Arial"/>
          <w:color w:val="000000"/>
          <w:sz w:val="24"/>
          <w:szCs w:val="24"/>
          <w:lang w:val="it-IT"/>
        </w:rPr>
        <w:t>ello</w:t>
      </w:r>
      <w:r w:rsidRPr="00B23A1C">
        <w:rPr>
          <w:rFonts w:ascii="Arial" w:hAnsi="Arial" w:cs="Arial"/>
          <w:color w:val="000000"/>
          <w:sz w:val="24"/>
          <w:szCs w:val="24"/>
          <w:lang w:val="it-IT"/>
        </w:rPr>
        <w:t xml:space="preserve"> e pf. (1937).</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Cantilene op. 18 per </w:t>
      </w:r>
      <w:r w:rsidR="00256FFE" w:rsidRPr="00B23A1C">
        <w:rPr>
          <w:rFonts w:ascii="Arial" w:hAnsi="Arial" w:cs="Arial"/>
          <w:color w:val="000000"/>
          <w:sz w:val="24"/>
          <w:szCs w:val="24"/>
          <w:lang w:val="it-IT"/>
        </w:rPr>
        <w:t>v</w:t>
      </w:r>
      <w:r w:rsidR="00256FFE">
        <w:rPr>
          <w:rFonts w:ascii="Arial" w:hAnsi="Arial" w:cs="Arial"/>
          <w:color w:val="000000"/>
          <w:sz w:val="24"/>
          <w:szCs w:val="24"/>
          <w:lang w:val="it-IT"/>
        </w:rPr>
        <w:t>io</w:t>
      </w:r>
      <w:r w:rsidR="00256FFE" w:rsidRPr="00B23A1C">
        <w:rPr>
          <w:rFonts w:ascii="Arial" w:hAnsi="Arial" w:cs="Arial"/>
          <w:color w:val="000000"/>
          <w:sz w:val="24"/>
          <w:szCs w:val="24"/>
          <w:lang w:val="it-IT"/>
        </w:rPr>
        <w:t>l</w:t>
      </w:r>
      <w:r w:rsidR="00256FFE">
        <w:rPr>
          <w:rFonts w:ascii="Arial" w:hAnsi="Arial" w:cs="Arial"/>
          <w:color w:val="000000"/>
          <w:sz w:val="24"/>
          <w:szCs w:val="24"/>
          <w:lang w:val="it-IT"/>
        </w:rPr>
        <w:t>on</w:t>
      </w:r>
      <w:r w:rsidR="00256FFE" w:rsidRPr="00B23A1C">
        <w:rPr>
          <w:rFonts w:ascii="Arial" w:hAnsi="Arial" w:cs="Arial"/>
          <w:color w:val="000000"/>
          <w:sz w:val="24"/>
          <w:szCs w:val="24"/>
          <w:lang w:val="it-IT"/>
        </w:rPr>
        <w:t>c</w:t>
      </w:r>
      <w:r w:rsidR="00256FFE">
        <w:rPr>
          <w:rFonts w:ascii="Arial" w:hAnsi="Arial" w:cs="Arial"/>
          <w:color w:val="000000"/>
          <w:sz w:val="24"/>
          <w:szCs w:val="24"/>
          <w:lang w:val="it-IT"/>
        </w:rPr>
        <w:t>ello</w:t>
      </w:r>
      <w:r w:rsidR="00256FFE"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e pf. (1942).   Sonata per </w:t>
      </w:r>
      <w:r w:rsidR="00256FFE" w:rsidRPr="00B23A1C">
        <w:rPr>
          <w:rFonts w:ascii="Arial" w:hAnsi="Arial" w:cs="Arial"/>
          <w:color w:val="000000"/>
          <w:sz w:val="24"/>
          <w:szCs w:val="24"/>
          <w:lang w:val="it-IT"/>
        </w:rPr>
        <w:t>v</w:t>
      </w:r>
      <w:r w:rsidR="00256FFE">
        <w:rPr>
          <w:rFonts w:ascii="Arial" w:hAnsi="Arial" w:cs="Arial"/>
          <w:color w:val="000000"/>
          <w:sz w:val="24"/>
          <w:szCs w:val="24"/>
          <w:lang w:val="it-IT"/>
        </w:rPr>
        <w:t>io</w:t>
      </w:r>
      <w:r w:rsidR="00256FFE" w:rsidRPr="00B23A1C">
        <w:rPr>
          <w:rFonts w:ascii="Arial" w:hAnsi="Arial" w:cs="Arial"/>
          <w:color w:val="000000"/>
          <w:sz w:val="24"/>
          <w:szCs w:val="24"/>
          <w:lang w:val="it-IT"/>
        </w:rPr>
        <w:t>l</w:t>
      </w:r>
      <w:r w:rsidR="00256FFE">
        <w:rPr>
          <w:rFonts w:ascii="Arial" w:hAnsi="Arial" w:cs="Arial"/>
          <w:color w:val="000000"/>
          <w:sz w:val="24"/>
          <w:szCs w:val="24"/>
          <w:lang w:val="it-IT"/>
        </w:rPr>
        <w:t>on</w:t>
      </w:r>
      <w:r w:rsidR="00256FFE" w:rsidRPr="00B23A1C">
        <w:rPr>
          <w:rFonts w:ascii="Arial" w:hAnsi="Arial" w:cs="Arial"/>
          <w:color w:val="000000"/>
          <w:sz w:val="24"/>
          <w:szCs w:val="24"/>
          <w:lang w:val="it-IT"/>
        </w:rPr>
        <w:t>c</w:t>
      </w:r>
      <w:r w:rsidR="00256FFE">
        <w:rPr>
          <w:rFonts w:ascii="Arial" w:hAnsi="Arial" w:cs="Arial"/>
          <w:color w:val="000000"/>
          <w:sz w:val="24"/>
          <w:szCs w:val="24"/>
          <w:lang w:val="it-IT"/>
        </w:rPr>
        <w:t>ello</w:t>
      </w:r>
      <w:r w:rsidRPr="00B23A1C">
        <w:rPr>
          <w:rFonts w:ascii="Arial" w:hAnsi="Arial" w:cs="Arial"/>
          <w:color w:val="000000"/>
          <w:sz w:val="24"/>
          <w:szCs w:val="24"/>
          <w:lang w:val="it-IT"/>
        </w:rPr>
        <w:t xml:space="preserve"> e pf. op.22 (1947).</w:t>
      </w:r>
    </w:p>
    <w:p w:rsidR="00A53165"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256FFE" w:rsidRPr="00B23A1C">
        <w:rPr>
          <w:rFonts w:ascii="Arial" w:hAnsi="Arial" w:cs="Arial"/>
          <w:color w:val="000000"/>
          <w:sz w:val="24"/>
          <w:szCs w:val="24"/>
          <w:lang w:val="it-IT"/>
        </w:rPr>
        <w:t>v</w:t>
      </w:r>
      <w:r w:rsidR="00256FFE">
        <w:rPr>
          <w:rFonts w:ascii="Arial" w:hAnsi="Arial" w:cs="Arial"/>
          <w:color w:val="000000"/>
          <w:sz w:val="24"/>
          <w:szCs w:val="24"/>
          <w:lang w:val="it-IT"/>
        </w:rPr>
        <w:t>io</w:t>
      </w:r>
      <w:r w:rsidR="00256FFE" w:rsidRPr="00B23A1C">
        <w:rPr>
          <w:rFonts w:ascii="Arial" w:hAnsi="Arial" w:cs="Arial"/>
          <w:color w:val="000000"/>
          <w:sz w:val="24"/>
          <w:szCs w:val="24"/>
          <w:lang w:val="it-IT"/>
        </w:rPr>
        <w:t>l</w:t>
      </w:r>
      <w:r w:rsidR="00256FFE">
        <w:rPr>
          <w:rFonts w:ascii="Arial" w:hAnsi="Arial" w:cs="Arial"/>
          <w:color w:val="000000"/>
          <w:sz w:val="24"/>
          <w:szCs w:val="24"/>
          <w:lang w:val="it-IT"/>
        </w:rPr>
        <w:t>on</w:t>
      </w:r>
      <w:r w:rsidR="00256FFE" w:rsidRPr="00B23A1C">
        <w:rPr>
          <w:rFonts w:ascii="Arial" w:hAnsi="Arial" w:cs="Arial"/>
          <w:color w:val="000000"/>
          <w:sz w:val="24"/>
          <w:szCs w:val="24"/>
          <w:lang w:val="it-IT"/>
        </w:rPr>
        <w:t>c</w:t>
      </w:r>
      <w:r w:rsidR="00256FFE">
        <w:rPr>
          <w:rFonts w:ascii="Arial" w:hAnsi="Arial" w:cs="Arial"/>
          <w:color w:val="000000"/>
          <w:sz w:val="24"/>
          <w:szCs w:val="24"/>
          <w:lang w:val="it-IT"/>
        </w:rPr>
        <w:t>ello</w:t>
      </w:r>
      <w:r w:rsidRPr="00B23A1C">
        <w:rPr>
          <w:rFonts w:ascii="Arial" w:hAnsi="Arial" w:cs="Arial"/>
          <w:color w:val="000000"/>
          <w:sz w:val="24"/>
          <w:szCs w:val="24"/>
          <w:lang w:val="it-IT"/>
        </w:rPr>
        <w:t xml:space="preserve"> e orch. op. 8 (1936).</w:t>
      </w:r>
    </w:p>
    <w:p w:rsidR="001000E0" w:rsidRPr="00B23A1C" w:rsidRDefault="001000E0" w:rsidP="00696964">
      <w:pPr>
        <w:tabs>
          <w:tab w:val="left" w:pos="4253"/>
          <w:tab w:val="left" w:pos="4820"/>
        </w:tabs>
        <w:spacing w:before="120" w:after="0"/>
        <w:jc w:val="left"/>
        <w:rPr>
          <w:rFonts w:ascii="Arial" w:hAnsi="Arial" w:cs="Arial"/>
          <w:color w:val="000000"/>
          <w:sz w:val="24"/>
          <w:szCs w:val="24"/>
          <w:lang w:val="it-IT"/>
        </w:rPr>
      </w:pPr>
    </w:p>
    <w:p w:rsidR="005B78F6" w:rsidRPr="00B23A1C" w:rsidRDefault="005B78F6"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vanish/>
          <w:color w:val="333399"/>
          <w:sz w:val="24"/>
          <w:szCs w:val="24"/>
          <w:lang w:val="it-IT" w:eastAsia="it-IT" w:bidi="ar-SA"/>
        </w:rPr>
        <w:t>01 - Na Baixa do Sapateiro (BRASIL)02 - Ausencia (PARAGUAI)03 - La Despedida (CHILE)04 - Milongueiro del Ayer (ARGENTINA)05 - Estrelita (MEXICO)</w:t>
      </w:r>
      <w:r w:rsidRPr="00B23A1C">
        <w:rPr>
          <w:rFonts w:ascii="Arial" w:hAnsi="Arial" w:cs="Arial"/>
          <w:color w:val="333399"/>
          <w:sz w:val="24"/>
          <w:szCs w:val="24"/>
          <w:u w:val="single"/>
          <w:lang w:val="it-IT"/>
        </w:rPr>
        <w:t>REKHIN  Igor</w:t>
      </w:r>
      <w:r w:rsidRPr="00B23A1C">
        <w:rPr>
          <w:rFonts w:ascii="Arial" w:hAnsi="Arial" w:cs="Arial"/>
          <w:color w:val="333399"/>
          <w:sz w:val="24"/>
          <w:szCs w:val="24"/>
          <w:u w:val="single"/>
          <w:lang w:val="it-IT"/>
        </w:rPr>
        <w:tab/>
        <w:t>Tambow, 1941</w:t>
      </w:r>
    </w:p>
    <w:p w:rsidR="005B78F6" w:rsidRPr="00B23A1C" w:rsidRDefault="005B78F6"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didatta e chitarrista concertista russo, allievo di Khachaturian all’ Istituto Gnesin di Mosca, studi di composizione al Conservatorio di Leningrado, con Tsytovich e Pen-Chernov.  Interessato, anche, alla didattica </w:t>
      </w:r>
      <w:r w:rsidR="004F1017">
        <w:rPr>
          <w:rFonts w:ascii="Arial" w:hAnsi="Arial" w:cs="Arial"/>
          <w:color w:val="333399"/>
          <w:lang w:val="it-IT"/>
        </w:rPr>
        <w:t xml:space="preserve">          </w:t>
      </w:r>
      <w:r w:rsidRPr="00B23A1C">
        <w:rPr>
          <w:rFonts w:ascii="Arial" w:hAnsi="Arial" w:cs="Arial"/>
          <w:color w:val="333399"/>
          <w:lang w:val="it-IT"/>
        </w:rPr>
        <w:t>per la gioventù. Fondatore, nel 1998, della Internatonal Guitar Academy di Mosca.</w:t>
      </w:r>
    </w:p>
    <w:p w:rsidR="00B56897" w:rsidRPr="00B56897" w:rsidRDefault="00B56897" w:rsidP="00696964">
      <w:pPr>
        <w:tabs>
          <w:tab w:val="left" w:pos="4253"/>
          <w:tab w:val="left" w:pos="4820"/>
        </w:tabs>
        <w:spacing w:before="120" w:after="0"/>
        <w:jc w:val="left"/>
        <w:rPr>
          <w:rFonts w:ascii="Arial" w:hAnsi="Arial" w:cs="Arial"/>
          <w:sz w:val="24"/>
          <w:szCs w:val="24"/>
          <w:lang w:val="it-IT"/>
        </w:rPr>
      </w:pPr>
      <w:r>
        <w:rPr>
          <w:rFonts w:ascii="Arial" w:hAnsi="Arial" w:cs="Arial"/>
          <w:color w:val="000000"/>
          <w:sz w:val="24"/>
          <w:szCs w:val="24"/>
          <w:lang w:val="it-IT"/>
        </w:rPr>
        <w:t>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w:t>
      </w:r>
      <w:r w:rsidRPr="00B23A1C">
        <w:rPr>
          <w:rFonts w:ascii="Arial" w:hAnsi="Arial" w:cs="Arial"/>
          <w:color w:val="000000"/>
          <w:sz w:val="24"/>
          <w:szCs w:val="24"/>
          <w:lang w:val="it-IT"/>
        </w:rPr>
        <w:t xml:space="preserve"> solo</w:t>
      </w:r>
      <w:r>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5A5364" w:rsidRPr="00B23A1C">
        <w:rPr>
          <w:rFonts w:ascii="Arial" w:hAnsi="Arial" w:cs="Arial"/>
          <w:color w:val="000000"/>
          <w:sz w:val="24"/>
          <w:szCs w:val="24"/>
          <w:lang w:val="it-IT"/>
        </w:rPr>
        <w:t xml:space="preserve">2 Dramatic Recitatives, </w:t>
      </w:r>
      <w:r>
        <w:rPr>
          <w:rFonts w:ascii="Arial" w:hAnsi="Arial" w:cs="Arial"/>
          <w:color w:val="000000"/>
          <w:sz w:val="24"/>
          <w:szCs w:val="24"/>
          <w:lang w:val="it-IT"/>
        </w:rPr>
        <w:t xml:space="preserve">  </w:t>
      </w:r>
      <w:r>
        <w:rPr>
          <w:rFonts w:ascii="Arial" w:hAnsi="Arial" w:cs="Arial"/>
          <w:sz w:val="24"/>
          <w:szCs w:val="24"/>
          <w:lang w:val="it-IT"/>
        </w:rPr>
        <w:t>24 Capricci</w:t>
      </w:r>
      <w:r w:rsidR="005B78F6" w:rsidRPr="00B23A1C">
        <w:rPr>
          <w:rFonts w:ascii="Arial" w:hAnsi="Arial" w:cs="Arial"/>
          <w:sz w:val="24"/>
          <w:szCs w:val="24"/>
          <w:lang w:val="it-IT"/>
        </w:rPr>
        <w:t>:   1) Do (0’40),</w:t>
      </w:r>
      <w:r>
        <w:rPr>
          <w:rFonts w:ascii="Arial" w:hAnsi="Arial" w:cs="Arial"/>
          <w:sz w:val="24"/>
          <w:szCs w:val="24"/>
          <w:lang w:val="it-IT"/>
        </w:rPr>
        <w:t xml:space="preserve">   </w:t>
      </w:r>
      <w:r w:rsidR="005B78F6" w:rsidRPr="00B56897">
        <w:rPr>
          <w:rFonts w:ascii="Arial" w:hAnsi="Arial" w:cs="Arial"/>
          <w:sz w:val="24"/>
          <w:szCs w:val="24"/>
          <w:lang w:val="it-IT"/>
        </w:rPr>
        <w:t xml:space="preserve">2) Do- (1’55),   </w:t>
      </w:r>
    </w:p>
    <w:p w:rsidR="00B56897" w:rsidRDefault="005B78F6" w:rsidP="00696964">
      <w:pPr>
        <w:tabs>
          <w:tab w:val="left" w:pos="4253"/>
          <w:tab w:val="left" w:pos="4820"/>
        </w:tabs>
        <w:spacing w:before="120" w:after="0"/>
        <w:jc w:val="left"/>
        <w:rPr>
          <w:rFonts w:ascii="Arial" w:hAnsi="Arial" w:cs="Arial"/>
          <w:sz w:val="24"/>
          <w:szCs w:val="24"/>
          <w:lang w:val="it-IT"/>
        </w:rPr>
      </w:pPr>
      <w:r w:rsidRPr="00B56897">
        <w:rPr>
          <w:rFonts w:ascii="Arial" w:hAnsi="Arial" w:cs="Arial"/>
          <w:sz w:val="24"/>
          <w:szCs w:val="24"/>
          <w:lang w:val="it-IT"/>
        </w:rPr>
        <w:t>3) Reb (1’20),   4) Do#- (2’05),   5) Re (0’45),   6) Re- (2’40),   7) Mib (1’),</w:t>
      </w:r>
      <w:r w:rsidR="00B56897" w:rsidRPr="00B56897">
        <w:rPr>
          <w:rFonts w:ascii="Arial" w:hAnsi="Arial" w:cs="Arial"/>
          <w:sz w:val="24"/>
          <w:szCs w:val="24"/>
          <w:lang w:val="it-IT"/>
        </w:rPr>
        <w:t xml:space="preserve">   </w:t>
      </w:r>
      <w:r w:rsidRPr="00B23A1C">
        <w:rPr>
          <w:rFonts w:ascii="Arial" w:hAnsi="Arial" w:cs="Arial"/>
          <w:sz w:val="24"/>
          <w:szCs w:val="24"/>
          <w:lang w:val="it-IT"/>
        </w:rPr>
        <w:t xml:space="preserve">8) Mib- (1’40),   </w:t>
      </w:r>
    </w:p>
    <w:p w:rsidR="00B56897" w:rsidRDefault="005B78F6"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sz w:val="24"/>
          <w:szCs w:val="24"/>
          <w:lang w:val="it-IT"/>
        </w:rPr>
        <w:t>9) Mi (1’),10) Mi- (0’50),  11) Fa (1’),  12) Fa- (2’30),  13) Fa# (1’),</w:t>
      </w:r>
      <w:r w:rsidR="00B56897">
        <w:rPr>
          <w:rFonts w:ascii="Arial" w:hAnsi="Arial" w:cs="Arial"/>
          <w:sz w:val="24"/>
          <w:szCs w:val="24"/>
          <w:lang w:val="it-IT"/>
        </w:rPr>
        <w:t xml:space="preserve">   </w:t>
      </w:r>
      <w:r w:rsidRPr="00B23A1C">
        <w:rPr>
          <w:rFonts w:ascii="Arial" w:hAnsi="Arial" w:cs="Arial"/>
          <w:sz w:val="24"/>
          <w:szCs w:val="24"/>
          <w:lang w:val="fr-FR"/>
        </w:rPr>
        <w:t xml:space="preserve">14) Fa#- (2’20),  </w:t>
      </w:r>
    </w:p>
    <w:p w:rsidR="00B56897" w:rsidRDefault="005B78F6"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fr-FR"/>
        </w:rPr>
        <w:t>15) Sol (1’50),16) Sol- (1’30),   17) Lab (0’50),   18) Sol#- (2’50),</w:t>
      </w:r>
      <w:r w:rsidR="00B56897">
        <w:rPr>
          <w:rFonts w:ascii="Arial" w:hAnsi="Arial" w:cs="Arial"/>
          <w:sz w:val="24"/>
          <w:szCs w:val="24"/>
          <w:lang w:val="fr-FR"/>
        </w:rPr>
        <w:t xml:space="preserve">   </w:t>
      </w:r>
      <w:r w:rsidR="00BE425C" w:rsidRPr="00B23A1C">
        <w:rPr>
          <w:rFonts w:ascii="Arial" w:hAnsi="Arial" w:cs="Arial"/>
          <w:sz w:val="24"/>
          <w:szCs w:val="24"/>
          <w:lang w:val="it-IT"/>
        </w:rPr>
        <w:t xml:space="preserve">19) La (0’55),  20) La- (1’30),  </w:t>
      </w:r>
    </w:p>
    <w:p w:rsidR="005B78F6" w:rsidRPr="00B23A1C" w:rsidRDefault="00BE425C"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21) Si (1’55),</w:t>
      </w:r>
      <w:r w:rsidR="00B56897">
        <w:rPr>
          <w:rFonts w:ascii="Arial" w:hAnsi="Arial" w:cs="Arial"/>
          <w:sz w:val="24"/>
          <w:szCs w:val="24"/>
          <w:lang w:val="it-IT"/>
        </w:rPr>
        <w:t xml:space="preserve"> </w:t>
      </w:r>
      <w:r w:rsidRPr="00B23A1C">
        <w:rPr>
          <w:rFonts w:ascii="Arial" w:hAnsi="Arial" w:cs="Arial"/>
          <w:sz w:val="24"/>
          <w:szCs w:val="24"/>
          <w:lang w:val="it-IT"/>
        </w:rPr>
        <w:t xml:space="preserve">  </w:t>
      </w:r>
      <w:r w:rsidR="005B78F6" w:rsidRPr="00B23A1C">
        <w:rPr>
          <w:rFonts w:ascii="Arial" w:hAnsi="Arial" w:cs="Arial"/>
          <w:sz w:val="24"/>
          <w:szCs w:val="24"/>
          <w:lang w:val="it-IT"/>
        </w:rPr>
        <w:t xml:space="preserve">22) Si- </w:t>
      </w:r>
      <w:r w:rsidRPr="00B23A1C">
        <w:rPr>
          <w:rFonts w:ascii="Arial" w:hAnsi="Arial" w:cs="Arial"/>
          <w:sz w:val="24"/>
          <w:szCs w:val="24"/>
          <w:lang w:val="it-IT"/>
        </w:rPr>
        <w:t>(1’50),</w:t>
      </w:r>
      <w:r w:rsidR="00B56897">
        <w:rPr>
          <w:rFonts w:ascii="Arial" w:hAnsi="Arial" w:cs="Arial"/>
          <w:sz w:val="24"/>
          <w:szCs w:val="24"/>
          <w:lang w:val="it-IT"/>
        </w:rPr>
        <w:t xml:space="preserve"> </w:t>
      </w:r>
      <w:r w:rsidRPr="00B23A1C">
        <w:rPr>
          <w:rFonts w:ascii="Arial" w:hAnsi="Arial" w:cs="Arial"/>
          <w:sz w:val="24"/>
          <w:szCs w:val="24"/>
          <w:lang w:val="it-IT"/>
        </w:rPr>
        <w:t xml:space="preserve">  23) Sib (1’20),</w:t>
      </w:r>
      <w:r w:rsidR="00B56897">
        <w:rPr>
          <w:rFonts w:ascii="Arial" w:hAnsi="Arial" w:cs="Arial"/>
          <w:sz w:val="24"/>
          <w:szCs w:val="24"/>
          <w:lang w:val="it-IT"/>
        </w:rPr>
        <w:t xml:space="preserve"> </w:t>
      </w:r>
      <w:r w:rsidRPr="00B23A1C">
        <w:rPr>
          <w:rFonts w:ascii="Arial" w:hAnsi="Arial" w:cs="Arial"/>
          <w:sz w:val="24"/>
          <w:szCs w:val="24"/>
          <w:lang w:val="it-IT"/>
        </w:rPr>
        <w:t xml:space="preserve">  </w:t>
      </w:r>
      <w:r w:rsidR="005B78F6" w:rsidRPr="00B23A1C">
        <w:rPr>
          <w:rFonts w:ascii="Arial" w:hAnsi="Arial" w:cs="Arial"/>
          <w:sz w:val="24"/>
          <w:szCs w:val="24"/>
          <w:lang w:val="it-IT"/>
        </w:rPr>
        <w:t>24) Sib- (3’05).</w:t>
      </w:r>
    </w:p>
    <w:p w:rsidR="005B78F6" w:rsidRPr="00B23A1C" w:rsidRDefault="005B78F6" w:rsidP="00696964">
      <w:pPr>
        <w:tabs>
          <w:tab w:val="left" w:pos="4253"/>
          <w:tab w:val="left" w:pos="4820"/>
        </w:tabs>
        <w:spacing w:before="120" w:after="0"/>
        <w:jc w:val="left"/>
        <w:rPr>
          <w:rFonts w:ascii="Arial" w:hAnsi="Arial" w:cs="Arial"/>
          <w:color w:val="333399"/>
          <w:sz w:val="24"/>
          <w:szCs w:val="24"/>
          <w:u w:val="single"/>
          <w:lang w:val="it-IT"/>
        </w:rPr>
      </w:pPr>
    </w:p>
    <w:p w:rsidR="00797874" w:rsidRPr="00B23A1C" w:rsidRDefault="00797874"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RENIE’  Henriette</w:t>
      </w:r>
      <w:r w:rsidRPr="00B23A1C">
        <w:rPr>
          <w:rFonts w:ascii="Arial" w:hAnsi="Arial" w:cs="Arial"/>
          <w:color w:val="333399"/>
          <w:sz w:val="24"/>
          <w:szCs w:val="24"/>
          <w:u w:val="single"/>
          <w:lang w:val="it-IT"/>
        </w:rPr>
        <w:tab/>
        <w:t>Parigi, 18.9.1875 - Parigi, 1.3.1956.</w:t>
      </w:r>
    </w:p>
    <w:p w:rsidR="00797874" w:rsidRPr="00B23A1C" w:rsidRDefault="00797874"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Arpista concertista e compositrice francese, allieva di Hasselmans, Lenepveu, Dubois e Gounod. </w:t>
      </w:r>
      <w:r w:rsidR="004F1017">
        <w:rPr>
          <w:rFonts w:ascii="Arial" w:hAnsi="Arial" w:cs="Arial"/>
          <w:color w:val="333399"/>
          <w:lang w:val="it-IT"/>
        </w:rPr>
        <w:t xml:space="preserve">                          </w:t>
      </w:r>
      <w:r w:rsidRPr="00B23A1C">
        <w:rPr>
          <w:rFonts w:ascii="Arial" w:hAnsi="Arial" w:cs="Arial"/>
          <w:color w:val="333399"/>
          <w:lang w:val="it-IT"/>
        </w:rPr>
        <w:t>Insegnante al Conservatorio di Parigi, fra i suoi allievi: Grandjany.</w:t>
      </w:r>
    </w:p>
    <w:p w:rsidR="00797874" w:rsidRPr="00B23A1C" w:rsidRDefault="0079787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 xml:space="preserve">Sonata per </w:t>
      </w:r>
      <w:r w:rsidR="00B56897" w:rsidRPr="00B23A1C">
        <w:rPr>
          <w:rFonts w:ascii="Arial" w:hAnsi="Arial" w:cs="Arial"/>
          <w:color w:val="000000"/>
          <w:sz w:val="24"/>
          <w:szCs w:val="24"/>
          <w:lang w:val="it-IT"/>
        </w:rPr>
        <w:t>v</w:t>
      </w:r>
      <w:r w:rsidR="00B56897">
        <w:rPr>
          <w:rFonts w:ascii="Arial" w:hAnsi="Arial" w:cs="Arial"/>
          <w:color w:val="000000"/>
          <w:sz w:val="24"/>
          <w:szCs w:val="24"/>
          <w:lang w:val="it-IT"/>
        </w:rPr>
        <w:t>io</w:t>
      </w:r>
      <w:r w:rsidR="00B56897" w:rsidRPr="00B23A1C">
        <w:rPr>
          <w:rFonts w:ascii="Arial" w:hAnsi="Arial" w:cs="Arial"/>
          <w:color w:val="000000"/>
          <w:sz w:val="24"/>
          <w:szCs w:val="24"/>
          <w:lang w:val="it-IT"/>
        </w:rPr>
        <w:t>l</w:t>
      </w:r>
      <w:r w:rsidR="00B56897">
        <w:rPr>
          <w:rFonts w:ascii="Arial" w:hAnsi="Arial" w:cs="Arial"/>
          <w:color w:val="000000"/>
          <w:sz w:val="24"/>
          <w:szCs w:val="24"/>
          <w:lang w:val="it-IT"/>
        </w:rPr>
        <w:t>on</w:t>
      </w:r>
      <w:r w:rsidR="00B56897" w:rsidRPr="00B23A1C">
        <w:rPr>
          <w:rFonts w:ascii="Arial" w:hAnsi="Arial" w:cs="Arial"/>
          <w:color w:val="000000"/>
          <w:sz w:val="24"/>
          <w:szCs w:val="24"/>
          <w:lang w:val="it-IT"/>
        </w:rPr>
        <w:t>c</w:t>
      </w:r>
      <w:r w:rsidR="00B56897">
        <w:rPr>
          <w:rFonts w:ascii="Arial" w:hAnsi="Arial" w:cs="Arial"/>
          <w:color w:val="000000"/>
          <w:sz w:val="24"/>
          <w:szCs w:val="24"/>
          <w:lang w:val="it-IT"/>
        </w:rPr>
        <w:t>ello</w:t>
      </w:r>
      <w:r w:rsidRPr="00B23A1C">
        <w:rPr>
          <w:rFonts w:ascii="Arial" w:hAnsi="Arial" w:cs="Arial"/>
          <w:color w:val="000000"/>
          <w:sz w:val="24"/>
          <w:szCs w:val="24"/>
          <w:lang w:val="it-IT"/>
        </w:rPr>
        <w:t xml:space="preserve"> e pf.</w:t>
      </w:r>
    </w:p>
    <w:p w:rsidR="001000E0" w:rsidRPr="00B23A1C" w:rsidRDefault="001000E0" w:rsidP="00696964">
      <w:pPr>
        <w:tabs>
          <w:tab w:val="left" w:pos="4253"/>
          <w:tab w:val="left" w:pos="4820"/>
        </w:tabs>
        <w:spacing w:before="120" w:after="0"/>
        <w:jc w:val="left"/>
        <w:rPr>
          <w:rFonts w:ascii="Arial" w:hAnsi="Arial" w:cs="Arial"/>
          <w:color w:val="000000"/>
          <w:lang w:val="it-IT"/>
        </w:rPr>
      </w:pPr>
    </w:p>
    <w:p w:rsidR="00A253B5" w:rsidRPr="00B23A1C" w:rsidRDefault="00A253B5" w:rsidP="00696964">
      <w:pPr>
        <w:tabs>
          <w:tab w:val="left" w:pos="4253"/>
          <w:tab w:val="left" w:pos="4820"/>
        </w:tabs>
        <w:spacing w:before="120" w:after="0"/>
        <w:jc w:val="left"/>
        <w:rPr>
          <w:rFonts w:ascii="Arial" w:hAnsi="Arial" w:cs="Arial"/>
          <w:color w:val="333399"/>
          <w:sz w:val="24"/>
          <w:u w:val="single"/>
          <w:lang w:val="it-IT" w:eastAsia="it-IT" w:bidi="ar-SA"/>
        </w:rPr>
      </w:pPr>
      <w:r w:rsidRPr="00B23A1C">
        <w:rPr>
          <w:rFonts w:ascii="Arial" w:hAnsi="Arial" w:cs="Arial"/>
          <w:color w:val="333399"/>
          <w:sz w:val="24"/>
          <w:u w:val="single"/>
          <w:lang w:val="it-IT" w:eastAsia="it-IT" w:bidi="ar-SA"/>
        </w:rPr>
        <w:t>RENOSTO  Paolo</w:t>
      </w:r>
      <w:r w:rsidRPr="00B23A1C">
        <w:rPr>
          <w:rFonts w:ascii="Arial" w:hAnsi="Arial" w:cs="Arial"/>
          <w:color w:val="333399"/>
          <w:sz w:val="24"/>
          <w:u w:val="single"/>
          <w:lang w:val="it-IT" w:eastAsia="it-IT" w:bidi="ar-SA"/>
        </w:rPr>
        <w:tab/>
        <w:t>Firenze, 10.10.1935 - Reggio Calabria, 10.2.1988</w:t>
      </w:r>
    </w:p>
    <w:p w:rsidR="00DF3381" w:rsidRPr="00B23A1C" w:rsidRDefault="00DF3381"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allievo di Fragapane, Dallapiccola, Lupi e Maderna. Come pianista e Direttore d’orchestra si </w:t>
      </w:r>
      <w:r w:rsidR="00EA34FF" w:rsidRPr="00B23A1C">
        <w:rPr>
          <w:rFonts w:ascii="Arial" w:hAnsi="Arial" w:cs="Arial"/>
          <w:color w:val="333399"/>
        </w:rPr>
        <w:t xml:space="preserve">  </w:t>
      </w:r>
      <w:r w:rsidR="004F1017">
        <w:rPr>
          <w:rFonts w:ascii="Arial" w:hAnsi="Arial" w:cs="Arial"/>
          <w:color w:val="333399"/>
        </w:rPr>
        <w:t xml:space="preserve">               </w:t>
      </w:r>
      <w:r w:rsidRPr="00B23A1C">
        <w:rPr>
          <w:rFonts w:ascii="Arial" w:hAnsi="Arial" w:cs="Arial"/>
          <w:color w:val="333399"/>
        </w:rPr>
        <w:t>dedic</w:t>
      </w:r>
      <w:r w:rsidR="00A253B5" w:rsidRPr="00B23A1C">
        <w:rPr>
          <w:rFonts w:ascii="Arial" w:hAnsi="Arial" w:cs="Arial"/>
          <w:color w:val="333399"/>
        </w:rPr>
        <w:t>ò</w:t>
      </w:r>
      <w:r w:rsidRPr="00B23A1C">
        <w:rPr>
          <w:rFonts w:ascii="Arial" w:hAnsi="Arial" w:cs="Arial"/>
          <w:color w:val="333399"/>
        </w:rPr>
        <w:t xml:space="preserve"> in prevalenza alla musica d’avanguardia.</w:t>
      </w:r>
    </w:p>
    <w:p w:rsidR="00A253B5" w:rsidRPr="00B23A1C" w:rsidRDefault="00A253B5"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Presenza I, violoncello solo (1979).</w:t>
      </w:r>
    </w:p>
    <w:p w:rsidR="00A53165" w:rsidRPr="00B23A1C" w:rsidRDefault="00A53165" w:rsidP="00696964">
      <w:pPr>
        <w:tabs>
          <w:tab w:val="left" w:pos="4253"/>
          <w:tab w:val="left" w:pos="4820"/>
        </w:tabs>
        <w:spacing w:before="120" w:after="0"/>
        <w:jc w:val="left"/>
        <w:rPr>
          <w:rFonts w:ascii="Arial" w:hAnsi="Arial" w:cs="Arial"/>
          <w:color w:val="000000"/>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RESPIGHI Ottorino</w:t>
      </w:r>
      <w:r w:rsidRPr="00B23A1C">
        <w:rPr>
          <w:rFonts w:ascii="Arial" w:hAnsi="Arial" w:cs="Arial"/>
          <w:color w:val="333399"/>
          <w:sz w:val="24"/>
          <w:u w:val="single"/>
        </w:rPr>
        <w:tab/>
        <w:t>Bologna, 9.6.1879 - Roma, 18.4.1936.</w:t>
      </w:r>
    </w:p>
    <w:p w:rsidR="00432960" w:rsidRPr="00B23A1C" w:rsidRDefault="00432960"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Studi iniziali con il padre Giuseppe, in seguito con Sarti, Torchi e Martucci al Liceo musicale di Bologna. </w:t>
      </w:r>
      <w:r w:rsidR="00EA34FF" w:rsidRPr="00B23A1C">
        <w:rPr>
          <w:rFonts w:ascii="Arial" w:hAnsi="Arial" w:cs="Arial"/>
          <w:color w:val="333399"/>
        </w:rPr>
        <w:t xml:space="preserve">   </w:t>
      </w:r>
      <w:r w:rsidR="004F1017">
        <w:rPr>
          <w:rFonts w:ascii="Arial" w:hAnsi="Arial" w:cs="Arial"/>
          <w:color w:val="333399"/>
        </w:rPr>
        <w:t xml:space="preserve">           </w:t>
      </w:r>
      <w:r w:rsidRPr="00B23A1C">
        <w:rPr>
          <w:rFonts w:ascii="Arial" w:hAnsi="Arial" w:cs="Arial"/>
          <w:color w:val="333399"/>
        </w:rPr>
        <w:t>Ulteriori cinque mesi di lezioni d’orchestrazione e composizione con R. Korsakov, nel frattempo era 1a viola al Teatro Imperiale di Pietroburgo. Insegnante accompagnatore a Berlino, ebbe ulteriori lezioni da Max Bruch. Insegnante a Bologna e al Conservatorio di S. Cecilia, del quale assunse la Direzione dal 1923 al 1926.  Concertista e Direttore d’orchestra in Europa e nelle due Americhe. Accademico d’Italia. Sepolto a Bologna</w:t>
      </w:r>
      <w:r w:rsidR="00EA34FF" w:rsidRPr="00B23A1C">
        <w:rPr>
          <w:rFonts w:ascii="Arial" w:hAnsi="Arial" w:cs="Arial"/>
          <w:color w:val="333399"/>
        </w:rPr>
        <w:t>,</w:t>
      </w:r>
      <w:r w:rsidRPr="00B23A1C">
        <w:rPr>
          <w:rFonts w:ascii="Arial" w:hAnsi="Arial" w:cs="Arial"/>
          <w:color w:val="333399"/>
        </w:rPr>
        <w:t xml:space="preserve"> </w:t>
      </w:r>
      <w:r w:rsidR="00EA34FF" w:rsidRPr="00B23A1C">
        <w:rPr>
          <w:rFonts w:ascii="Arial" w:hAnsi="Arial" w:cs="Arial"/>
          <w:color w:val="333399"/>
        </w:rPr>
        <w:t xml:space="preserve"> </w:t>
      </w:r>
      <w:r w:rsidR="004F1017">
        <w:rPr>
          <w:rFonts w:ascii="Arial" w:hAnsi="Arial" w:cs="Arial"/>
          <w:color w:val="333399"/>
        </w:rPr>
        <w:t xml:space="preserve">            </w:t>
      </w:r>
      <w:r w:rsidRPr="00B23A1C">
        <w:rPr>
          <w:rFonts w:ascii="Arial" w:hAnsi="Arial" w:cs="Arial"/>
          <w:color w:val="333399"/>
        </w:rPr>
        <w:t xml:space="preserve">vicino a Carducci. </w:t>
      </w:r>
      <w:r w:rsidR="0001494C" w:rsidRPr="00B23A1C">
        <w:rPr>
          <w:rFonts w:ascii="Arial" w:hAnsi="Arial" w:cs="Arial"/>
          <w:color w:val="333399"/>
        </w:rPr>
        <w:t>Per maggiori informazioni sull'autore, v</w:t>
      </w:r>
      <w:r w:rsidRPr="00B23A1C">
        <w:rPr>
          <w:rFonts w:ascii="Arial" w:hAnsi="Arial" w:cs="Arial"/>
          <w:color w:val="333399"/>
        </w:rPr>
        <w:t>edi “Passeggiando con la Musica”, scaricabile gratuitamente dal sito: mariodemolli.com</w:t>
      </w:r>
    </w:p>
    <w:p w:rsidR="00E703DD" w:rsidRPr="00B23A1C" w:rsidRDefault="00A5316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it-IT"/>
        </w:rPr>
        <w:t>Adagio con variazioni</w:t>
      </w:r>
      <w:r w:rsidR="00E54100" w:rsidRPr="00B23A1C">
        <w:rPr>
          <w:rFonts w:ascii="Arial" w:hAnsi="Arial" w:cs="Arial"/>
          <w:color w:val="000000"/>
          <w:sz w:val="24"/>
          <w:szCs w:val="24"/>
          <w:lang w:val="it-IT"/>
        </w:rPr>
        <w:t>, op. 133,</w:t>
      </w:r>
      <w:r w:rsidR="00255DB5" w:rsidRPr="00B23A1C">
        <w:rPr>
          <w:rFonts w:ascii="Arial" w:hAnsi="Arial" w:cs="Arial"/>
          <w:color w:val="000000"/>
          <w:sz w:val="24"/>
          <w:szCs w:val="24"/>
          <w:lang w:val="it-IT"/>
        </w:rPr>
        <w:t xml:space="preserve"> </w:t>
      </w:r>
      <w:r w:rsidR="00CA07EC" w:rsidRPr="00B23A1C">
        <w:rPr>
          <w:rFonts w:ascii="Arial" w:hAnsi="Arial" w:cs="Arial"/>
          <w:color w:val="000000"/>
          <w:sz w:val="24"/>
          <w:szCs w:val="24"/>
          <w:lang w:val="it-IT"/>
        </w:rPr>
        <w:t>violoncello</w:t>
      </w:r>
      <w:r w:rsidR="006D5F26" w:rsidRPr="00B23A1C">
        <w:rPr>
          <w:rFonts w:ascii="Arial" w:hAnsi="Arial" w:cs="Arial"/>
          <w:color w:val="000000"/>
          <w:sz w:val="24"/>
          <w:szCs w:val="24"/>
          <w:lang w:val="it-IT"/>
        </w:rPr>
        <w:t xml:space="preserve"> e </w:t>
      </w:r>
      <w:r w:rsidR="001A4F29" w:rsidRPr="00B23A1C">
        <w:rPr>
          <w:rFonts w:ascii="Arial" w:hAnsi="Arial" w:cs="Arial"/>
          <w:color w:val="000000"/>
          <w:sz w:val="24"/>
          <w:szCs w:val="24"/>
          <w:lang w:val="it-IT"/>
        </w:rPr>
        <w:t xml:space="preserve">orch. </w:t>
      </w:r>
      <w:r w:rsidRPr="00B23A1C">
        <w:rPr>
          <w:rFonts w:ascii="Arial" w:hAnsi="Arial" w:cs="Arial"/>
          <w:color w:val="000000"/>
          <w:sz w:val="24"/>
          <w:szCs w:val="24"/>
          <w:lang w:val="fr-FR"/>
        </w:rPr>
        <w:t>(19</w:t>
      </w:r>
      <w:r w:rsidR="003B0640" w:rsidRPr="00B23A1C">
        <w:rPr>
          <w:rFonts w:ascii="Arial" w:hAnsi="Arial" w:cs="Arial"/>
          <w:color w:val="000000"/>
          <w:sz w:val="24"/>
          <w:szCs w:val="24"/>
          <w:lang w:val="fr-FR"/>
        </w:rPr>
        <w:t>2</w:t>
      </w:r>
      <w:r w:rsidR="00C625C4" w:rsidRPr="00B23A1C">
        <w:rPr>
          <w:rFonts w:ascii="Arial" w:hAnsi="Arial" w:cs="Arial"/>
          <w:color w:val="000000"/>
          <w:sz w:val="24"/>
          <w:szCs w:val="24"/>
          <w:lang w:val="fr-FR"/>
        </w:rPr>
        <w:t>0</w:t>
      </w:r>
      <w:r w:rsidR="004F1B73" w:rsidRPr="00B23A1C">
        <w:rPr>
          <w:rFonts w:ascii="Arial" w:hAnsi="Arial" w:cs="Arial"/>
          <w:color w:val="000000"/>
          <w:sz w:val="24"/>
          <w:szCs w:val="24"/>
          <w:lang w:val="fr-FR"/>
        </w:rPr>
        <w:t>, 1</w:t>
      </w:r>
      <w:r w:rsidR="00C625C4" w:rsidRPr="00B23A1C">
        <w:rPr>
          <w:rFonts w:ascii="Arial" w:hAnsi="Arial" w:cs="Arial"/>
          <w:color w:val="000000"/>
          <w:sz w:val="24"/>
          <w:szCs w:val="24"/>
          <w:lang w:val="fr-FR"/>
        </w:rPr>
        <w:t>3</w:t>
      </w:r>
      <w:r w:rsidR="004F1B73" w:rsidRPr="00B23A1C">
        <w:rPr>
          <w:rFonts w:ascii="Arial" w:hAnsi="Arial" w:cs="Arial"/>
          <w:color w:val="000000"/>
          <w:sz w:val="24"/>
          <w:szCs w:val="24"/>
          <w:lang w:val="fr-FR"/>
        </w:rPr>
        <w:t>’</w:t>
      </w:r>
      <w:r w:rsidR="00255DB5" w:rsidRPr="00B23A1C">
        <w:rPr>
          <w:rFonts w:ascii="Arial" w:hAnsi="Arial" w:cs="Arial"/>
          <w:color w:val="000000"/>
          <w:sz w:val="24"/>
          <w:szCs w:val="24"/>
          <w:lang w:val="fr-FR"/>
        </w:rPr>
        <w:t>1</w:t>
      </w:r>
      <w:r w:rsidR="00C625C4" w:rsidRPr="00B23A1C">
        <w:rPr>
          <w:rFonts w:ascii="Arial" w:hAnsi="Arial" w:cs="Arial"/>
          <w:color w:val="000000"/>
          <w:sz w:val="24"/>
          <w:szCs w:val="24"/>
          <w:lang w:val="fr-FR"/>
        </w:rPr>
        <w:t>0</w:t>
      </w:r>
      <w:r w:rsidRPr="00B23A1C">
        <w:rPr>
          <w:rFonts w:ascii="Arial" w:hAnsi="Arial" w:cs="Arial"/>
          <w:color w:val="000000"/>
          <w:sz w:val="24"/>
          <w:szCs w:val="24"/>
          <w:lang w:val="fr-FR"/>
        </w:rPr>
        <w:t>)</w:t>
      </w:r>
      <w:r w:rsidR="00166961" w:rsidRPr="00B23A1C">
        <w:rPr>
          <w:rFonts w:ascii="Arial" w:hAnsi="Arial" w:cs="Arial"/>
          <w:color w:val="000000"/>
          <w:sz w:val="24"/>
          <w:szCs w:val="24"/>
          <w:lang w:val="fr-FR"/>
        </w:rPr>
        <w:t>.</w:t>
      </w:r>
    </w:p>
    <w:p w:rsidR="00E703DD" w:rsidRPr="00B23A1C" w:rsidRDefault="00E703DD" w:rsidP="00696964">
      <w:pPr>
        <w:tabs>
          <w:tab w:val="left" w:pos="4253"/>
          <w:tab w:val="left" w:pos="4820"/>
        </w:tabs>
        <w:spacing w:before="120" w:after="0"/>
        <w:jc w:val="left"/>
        <w:rPr>
          <w:rFonts w:ascii="Arial" w:hAnsi="Arial" w:cs="Arial"/>
          <w:color w:val="000000"/>
          <w:sz w:val="24"/>
          <w:szCs w:val="24"/>
          <w:lang w:val="fr-FR"/>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REUCHSEL  Amédée</w:t>
      </w:r>
      <w:r w:rsidRPr="00B23A1C">
        <w:rPr>
          <w:rFonts w:ascii="Arial" w:hAnsi="Arial" w:cs="Arial"/>
          <w:color w:val="333399"/>
          <w:sz w:val="24"/>
          <w:szCs w:val="24"/>
          <w:u w:val="single"/>
          <w:lang w:val="fr-FR"/>
        </w:rPr>
        <w:tab/>
        <w:t>Lione, 21.3.1875 - Monterau, 10.7.1931.</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Organista e compositore francese, allievo di Dupont, Mailly, Tinel e Fauré.</w:t>
      </w:r>
    </w:p>
    <w:p w:rsidR="00A53165" w:rsidRPr="00B23A1C" w:rsidRDefault="00537C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00B56897">
        <w:rPr>
          <w:rFonts w:ascii="Arial" w:hAnsi="Arial" w:cs="Arial"/>
          <w:color w:val="000000"/>
          <w:sz w:val="24"/>
          <w:szCs w:val="24"/>
          <w:lang w:val="it-IT"/>
        </w:rPr>
        <w:t>io</w:t>
      </w:r>
      <w:r w:rsidR="00B56897" w:rsidRPr="00B23A1C">
        <w:rPr>
          <w:rFonts w:ascii="Arial" w:hAnsi="Arial" w:cs="Arial"/>
          <w:color w:val="000000"/>
          <w:sz w:val="24"/>
          <w:szCs w:val="24"/>
          <w:lang w:val="it-IT"/>
        </w:rPr>
        <w:t>l</w:t>
      </w:r>
      <w:r w:rsidR="00B56897">
        <w:rPr>
          <w:rFonts w:ascii="Arial" w:hAnsi="Arial" w:cs="Arial"/>
          <w:color w:val="000000"/>
          <w:sz w:val="24"/>
          <w:szCs w:val="24"/>
          <w:lang w:val="it-IT"/>
        </w:rPr>
        <w:t>on</w:t>
      </w:r>
      <w:r w:rsidR="00B56897" w:rsidRPr="00B23A1C">
        <w:rPr>
          <w:rFonts w:ascii="Arial" w:hAnsi="Arial" w:cs="Arial"/>
          <w:color w:val="000000"/>
          <w:sz w:val="24"/>
          <w:szCs w:val="24"/>
          <w:lang w:val="it-IT"/>
        </w:rPr>
        <w:t>c</w:t>
      </w:r>
      <w:r w:rsidR="00B56897">
        <w:rPr>
          <w:rFonts w:ascii="Arial" w:hAnsi="Arial" w:cs="Arial"/>
          <w:color w:val="000000"/>
          <w:sz w:val="24"/>
          <w:szCs w:val="24"/>
          <w:lang w:val="it-IT"/>
        </w:rPr>
        <w:t>ello</w:t>
      </w:r>
      <w:r w:rsidR="00B56897"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e pf.:  Sonata (1907, 22’),  Célèbre Cantilène (1913),  Nocturne, op. 8,  </w:t>
      </w:r>
    </w:p>
    <w:p w:rsidR="000A5CF2"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Poème heroique (1911),   Reverie.   </w:t>
      </w:r>
      <w:r w:rsidR="00B56897">
        <w:rPr>
          <w:rFonts w:ascii="Arial" w:hAnsi="Arial" w:cs="Arial"/>
          <w:color w:val="000000"/>
          <w:sz w:val="24"/>
          <w:szCs w:val="24"/>
          <w:lang w:val="it-IT"/>
        </w:rPr>
        <w:t>Vio</w:t>
      </w:r>
      <w:r w:rsidR="00B56897" w:rsidRPr="00B23A1C">
        <w:rPr>
          <w:rFonts w:ascii="Arial" w:hAnsi="Arial" w:cs="Arial"/>
          <w:color w:val="000000"/>
          <w:sz w:val="24"/>
          <w:szCs w:val="24"/>
          <w:lang w:val="it-IT"/>
        </w:rPr>
        <w:t>l</w:t>
      </w:r>
      <w:r w:rsidR="00B56897">
        <w:rPr>
          <w:rFonts w:ascii="Arial" w:hAnsi="Arial" w:cs="Arial"/>
          <w:color w:val="000000"/>
          <w:sz w:val="24"/>
          <w:szCs w:val="24"/>
          <w:lang w:val="it-IT"/>
        </w:rPr>
        <w:t>on</w:t>
      </w:r>
      <w:r w:rsidR="00B56897" w:rsidRPr="00B23A1C">
        <w:rPr>
          <w:rFonts w:ascii="Arial" w:hAnsi="Arial" w:cs="Arial"/>
          <w:color w:val="000000"/>
          <w:sz w:val="24"/>
          <w:szCs w:val="24"/>
          <w:lang w:val="it-IT"/>
        </w:rPr>
        <w:t>c</w:t>
      </w:r>
      <w:r w:rsidR="00B56897">
        <w:rPr>
          <w:rFonts w:ascii="Arial" w:hAnsi="Arial" w:cs="Arial"/>
          <w:color w:val="000000"/>
          <w:sz w:val="24"/>
          <w:szCs w:val="24"/>
          <w:lang w:val="it-IT"/>
        </w:rPr>
        <w:t>ello</w:t>
      </w:r>
      <w:r w:rsidR="00B56897" w:rsidRPr="00B23A1C">
        <w:rPr>
          <w:rFonts w:ascii="Arial" w:hAnsi="Arial" w:cs="Arial"/>
          <w:color w:val="000000"/>
          <w:sz w:val="24"/>
          <w:szCs w:val="24"/>
          <w:lang w:val="it-IT"/>
        </w:rPr>
        <w:t xml:space="preserve"> e orch.</w:t>
      </w:r>
      <w:r w:rsidR="00B56897">
        <w:rPr>
          <w:rFonts w:ascii="Arial" w:hAnsi="Arial" w:cs="Arial"/>
          <w:color w:val="000000"/>
          <w:sz w:val="24"/>
          <w:szCs w:val="24"/>
          <w:lang w:val="it-IT"/>
        </w:rPr>
        <w:t xml:space="preserve">: </w:t>
      </w:r>
      <w:r w:rsidR="00B56897"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Poema eroico</w:t>
      </w:r>
      <w:r w:rsidR="00B56897">
        <w:rPr>
          <w:rFonts w:ascii="Arial" w:hAnsi="Arial" w:cs="Arial"/>
          <w:color w:val="000000"/>
          <w:sz w:val="24"/>
          <w:szCs w:val="24"/>
          <w:lang w:val="it-IT"/>
        </w:rPr>
        <w:t>.</w:t>
      </w:r>
      <w:r w:rsidRPr="00B23A1C">
        <w:rPr>
          <w:rFonts w:ascii="Arial" w:hAnsi="Arial" w:cs="Arial"/>
          <w:color w:val="000000"/>
          <w:sz w:val="24"/>
          <w:szCs w:val="24"/>
          <w:lang w:val="it-IT"/>
        </w:rPr>
        <w:t xml:space="preserve"> </w:t>
      </w:r>
    </w:p>
    <w:p w:rsidR="000A5CF2" w:rsidRPr="00B23A1C" w:rsidRDefault="000A5CF2" w:rsidP="00696964">
      <w:pPr>
        <w:tabs>
          <w:tab w:val="left" w:pos="4253"/>
          <w:tab w:val="left" w:pos="4820"/>
        </w:tabs>
        <w:spacing w:before="120" w:after="0"/>
        <w:jc w:val="left"/>
        <w:rPr>
          <w:rFonts w:ascii="Arial" w:hAnsi="Arial" w:cs="Arial"/>
          <w:color w:val="000000"/>
          <w:sz w:val="24"/>
          <w:szCs w:val="24"/>
          <w:lang w:val="it-IT"/>
        </w:rPr>
      </w:pPr>
    </w:p>
    <w:p w:rsidR="000A5CF2" w:rsidRPr="00B23A1C" w:rsidRDefault="000A5CF2"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REUCHSEL  Maurice</w:t>
      </w:r>
      <w:r w:rsidRPr="00B23A1C">
        <w:rPr>
          <w:rFonts w:ascii="Arial" w:hAnsi="Arial" w:cs="Arial"/>
          <w:color w:val="333399"/>
          <w:sz w:val="24"/>
          <w:szCs w:val="24"/>
          <w:u w:val="single"/>
          <w:lang w:val="it-IT"/>
        </w:rPr>
        <w:tab/>
        <w:t>1880 - 1968.</w:t>
      </w:r>
    </w:p>
    <w:p w:rsidR="00DB4957" w:rsidRPr="00B23A1C" w:rsidRDefault="00DB4957"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francese.</w:t>
      </w:r>
    </w:p>
    <w:p w:rsidR="00A53165" w:rsidRPr="00B23A1C" w:rsidRDefault="00537C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00311FC4" w:rsidRPr="00B23A1C">
        <w:rPr>
          <w:rFonts w:ascii="Arial" w:hAnsi="Arial" w:cs="Arial"/>
          <w:color w:val="000000"/>
          <w:sz w:val="24"/>
          <w:szCs w:val="24"/>
          <w:lang w:val="it-IT"/>
        </w:rPr>
        <w:t>ioloncello e</w:t>
      </w:r>
      <w:r w:rsidR="00DB4957" w:rsidRPr="00B23A1C">
        <w:rPr>
          <w:rFonts w:ascii="Arial" w:hAnsi="Arial" w:cs="Arial"/>
          <w:color w:val="000000"/>
          <w:sz w:val="24"/>
          <w:szCs w:val="24"/>
          <w:lang w:val="it-IT"/>
        </w:rPr>
        <w:t xml:space="preserve"> pf.:   </w:t>
      </w:r>
      <w:r w:rsidR="00165258" w:rsidRPr="00B23A1C">
        <w:rPr>
          <w:rFonts w:ascii="Arial" w:hAnsi="Arial" w:cs="Arial"/>
          <w:color w:val="000000"/>
          <w:sz w:val="24"/>
          <w:szCs w:val="24"/>
          <w:lang w:val="it-IT"/>
        </w:rPr>
        <w:t xml:space="preserve">Intermezzo,   </w:t>
      </w:r>
      <w:r w:rsidR="00DB4957" w:rsidRPr="00B23A1C">
        <w:rPr>
          <w:rFonts w:ascii="Arial" w:hAnsi="Arial" w:cs="Arial"/>
          <w:color w:val="000000"/>
          <w:sz w:val="24"/>
          <w:szCs w:val="24"/>
          <w:lang w:val="it-IT"/>
        </w:rPr>
        <w:t>Romanza in Re,   Sonata.</w:t>
      </w:r>
    </w:p>
    <w:p w:rsidR="00A53165" w:rsidRPr="00B23A1C" w:rsidRDefault="00A53165" w:rsidP="00696964">
      <w:pPr>
        <w:tabs>
          <w:tab w:val="left" w:pos="4253"/>
          <w:tab w:val="left" w:pos="4820"/>
        </w:tabs>
        <w:spacing w:before="120" w:after="0"/>
        <w:jc w:val="left"/>
        <w:rPr>
          <w:rFonts w:ascii="Arial" w:hAnsi="Arial" w:cs="Arial"/>
          <w:color w:val="000000"/>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REUTER  Fritz</w:t>
      </w:r>
      <w:r w:rsidRPr="00B23A1C">
        <w:rPr>
          <w:rFonts w:ascii="Arial" w:hAnsi="Arial" w:cs="Arial"/>
          <w:color w:val="333399"/>
          <w:sz w:val="24"/>
          <w:szCs w:val="24"/>
          <w:u w:val="single"/>
          <w:lang w:val="it-IT"/>
        </w:rPr>
        <w:tab/>
        <w:t>Dresda, 9.9.1896 - Dresda, 4.7.1963.</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musicologo tedesco, allievo di Schmidt, Kaden, Krehl, Riemann e Schering. Insegnante a Lipsia </w:t>
      </w:r>
      <w:r w:rsidR="00EA34FF" w:rsidRPr="00B23A1C">
        <w:rPr>
          <w:rFonts w:ascii="Arial" w:hAnsi="Arial" w:cs="Arial"/>
          <w:color w:val="333399"/>
          <w:lang w:val="it-IT"/>
        </w:rPr>
        <w:t xml:space="preserve">  </w:t>
      </w:r>
      <w:r w:rsidR="004F1017">
        <w:rPr>
          <w:rFonts w:ascii="Arial" w:hAnsi="Arial" w:cs="Arial"/>
          <w:color w:val="333399"/>
          <w:lang w:val="it-IT"/>
        </w:rPr>
        <w:t xml:space="preserve">              </w:t>
      </w:r>
      <w:r w:rsidRPr="00B23A1C">
        <w:rPr>
          <w:rFonts w:ascii="Arial" w:hAnsi="Arial" w:cs="Arial"/>
          <w:color w:val="333399"/>
          <w:lang w:val="it-IT"/>
        </w:rPr>
        <w:t>e Halle, Direttore a Dresda.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Suite per </w:t>
      </w:r>
      <w:r w:rsidR="00B56897" w:rsidRPr="00B23A1C">
        <w:rPr>
          <w:rFonts w:ascii="Arial" w:hAnsi="Arial" w:cs="Arial"/>
          <w:color w:val="000000"/>
          <w:sz w:val="24"/>
          <w:szCs w:val="24"/>
          <w:lang w:val="it-IT"/>
        </w:rPr>
        <w:t>v</w:t>
      </w:r>
      <w:r w:rsidR="00B56897">
        <w:rPr>
          <w:rFonts w:ascii="Arial" w:hAnsi="Arial" w:cs="Arial"/>
          <w:color w:val="000000"/>
          <w:sz w:val="24"/>
          <w:szCs w:val="24"/>
          <w:lang w:val="it-IT"/>
        </w:rPr>
        <w:t>io</w:t>
      </w:r>
      <w:r w:rsidR="00B56897" w:rsidRPr="00B23A1C">
        <w:rPr>
          <w:rFonts w:ascii="Arial" w:hAnsi="Arial" w:cs="Arial"/>
          <w:color w:val="000000"/>
          <w:sz w:val="24"/>
          <w:szCs w:val="24"/>
          <w:lang w:val="it-IT"/>
        </w:rPr>
        <w:t>l</w:t>
      </w:r>
      <w:r w:rsidR="00B56897">
        <w:rPr>
          <w:rFonts w:ascii="Arial" w:hAnsi="Arial" w:cs="Arial"/>
          <w:color w:val="000000"/>
          <w:sz w:val="24"/>
          <w:szCs w:val="24"/>
          <w:lang w:val="it-IT"/>
        </w:rPr>
        <w:t>on</w:t>
      </w:r>
      <w:r w:rsidR="00B56897" w:rsidRPr="00B23A1C">
        <w:rPr>
          <w:rFonts w:ascii="Arial" w:hAnsi="Arial" w:cs="Arial"/>
          <w:color w:val="000000"/>
          <w:sz w:val="24"/>
          <w:szCs w:val="24"/>
          <w:lang w:val="it-IT"/>
        </w:rPr>
        <w:t>c</w:t>
      </w:r>
      <w:r w:rsidR="00B56897">
        <w:rPr>
          <w:rFonts w:ascii="Arial" w:hAnsi="Arial" w:cs="Arial"/>
          <w:color w:val="000000"/>
          <w:sz w:val="24"/>
          <w:szCs w:val="24"/>
          <w:lang w:val="it-IT"/>
        </w:rPr>
        <w:t>ello</w:t>
      </w:r>
      <w:r w:rsidRPr="00B23A1C">
        <w:rPr>
          <w:rFonts w:ascii="Arial" w:hAnsi="Arial" w:cs="Arial"/>
          <w:color w:val="000000"/>
          <w:sz w:val="24"/>
          <w:szCs w:val="24"/>
          <w:lang w:val="it-IT"/>
        </w:rPr>
        <w:t xml:space="preserve"> solo (1928).   Canzone e fuga per 2 violoncelli.   Duo, vl. e </w:t>
      </w:r>
      <w:r w:rsidR="00B56897" w:rsidRPr="00B23A1C">
        <w:rPr>
          <w:rFonts w:ascii="Arial" w:hAnsi="Arial" w:cs="Arial"/>
          <w:color w:val="000000"/>
          <w:sz w:val="24"/>
          <w:szCs w:val="24"/>
          <w:lang w:val="it-IT"/>
        </w:rPr>
        <w:t>v</w:t>
      </w:r>
      <w:r w:rsidR="00B56897">
        <w:rPr>
          <w:rFonts w:ascii="Arial" w:hAnsi="Arial" w:cs="Arial"/>
          <w:color w:val="000000"/>
          <w:sz w:val="24"/>
          <w:szCs w:val="24"/>
          <w:lang w:val="it-IT"/>
        </w:rPr>
        <w:t>io</w:t>
      </w:r>
      <w:r w:rsidR="00B56897" w:rsidRPr="00B23A1C">
        <w:rPr>
          <w:rFonts w:ascii="Arial" w:hAnsi="Arial" w:cs="Arial"/>
          <w:color w:val="000000"/>
          <w:sz w:val="24"/>
          <w:szCs w:val="24"/>
          <w:lang w:val="it-IT"/>
        </w:rPr>
        <w:t>l</w:t>
      </w:r>
      <w:r w:rsidR="00B56897">
        <w:rPr>
          <w:rFonts w:ascii="Arial" w:hAnsi="Arial" w:cs="Arial"/>
          <w:color w:val="000000"/>
          <w:sz w:val="24"/>
          <w:szCs w:val="24"/>
          <w:lang w:val="it-IT"/>
        </w:rPr>
        <w:t>on</w:t>
      </w:r>
      <w:r w:rsidR="00B56897" w:rsidRPr="00B23A1C">
        <w:rPr>
          <w:rFonts w:ascii="Arial" w:hAnsi="Arial" w:cs="Arial"/>
          <w:color w:val="000000"/>
          <w:sz w:val="24"/>
          <w:szCs w:val="24"/>
          <w:lang w:val="it-IT"/>
        </w:rPr>
        <w:t>c</w:t>
      </w:r>
      <w:r w:rsidR="00B56897">
        <w:rPr>
          <w:rFonts w:ascii="Arial" w:hAnsi="Arial" w:cs="Arial"/>
          <w:color w:val="000000"/>
          <w:sz w:val="24"/>
          <w:szCs w:val="24"/>
          <w:lang w:val="it-IT"/>
        </w:rPr>
        <w:t>ello</w:t>
      </w:r>
      <w:r w:rsidR="00537C15" w:rsidRPr="00B23A1C">
        <w:rPr>
          <w:rFonts w:ascii="Arial" w:hAnsi="Arial" w:cs="Arial"/>
          <w:color w:val="000000"/>
          <w:sz w:val="24"/>
          <w:szCs w:val="24"/>
          <w:lang w:val="it-IT"/>
        </w:rPr>
        <w:t>.</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B56897" w:rsidRPr="00B23A1C">
        <w:rPr>
          <w:rFonts w:ascii="Arial" w:hAnsi="Arial" w:cs="Arial"/>
          <w:color w:val="000000"/>
          <w:sz w:val="24"/>
          <w:szCs w:val="24"/>
          <w:lang w:val="it-IT"/>
        </w:rPr>
        <w:t>v</w:t>
      </w:r>
      <w:r w:rsidR="00B56897">
        <w:rPr>
          <w:rFonts w:ascii="Arial" w:hAnsi="Arial" w:cs="Arial"/>
          <w:color w:val="000000"/>
          <w:sz w:val="24"/>
          <w:szCs w:val="24"/>
          <w:lang w:val="it-IT"/>
        </w:rPr>
        <w:t>io</w:t>
      </w:r>
      <w:r w:rsidR="00B56897" w:rsidRPr="00B23A1C">
        <w:rPr>
          <w:rFonts w:ascii="Arial" w:hAnsi="Arial" w:cs="Arial"/>
          <w:color w:val="000000"/>
          <w:sz w:val="24"/>
          <w:szCs w:val="24"/>
          <w:lang w:val="it-IT"/>
        </w:rPr>
        <w:t>l</w:t>
      </w:r>
      <w:r w:rsidR="00B56897">
        <w:rPr>
          <w:rFonts w:ascii="Arial" w:hAnsi="Arial" w:cs="Arial"/>
          <w:color w:val="000000"/>
          <w:sz w:val="24"/>
          <w:szCs w:val="24"/>
          <w:lang w:val="it-IT"/>
        </w:rPr>
        <w:t>on</w:t>
      </w:r>
      <w:r w:rsidR="00B56897" w:rsidRPr="00B23A1C">
        <w:rPr>
          <w:rFonts w:ascii="Arial" w:hAnsi="Arial" w:cs="Arial"/>
          <w:color w:val="000000"/>
          <w:sz w:val="24"/>
          <w:szCs w:val="24"/>
          <w:lang w:val="it-IT"/>
        </w:rPr>
        <w:t>c</w:t>
      </w:r>
      <w:r w:rsidR="00B56897">
        <w:rPr>
          <w:rFonts w:ascii="Arial" w:hAnsi="Arial" w:cs="Arial"/>
          <w:color w:val="000000"/>
          <w:sz w:val="24"/>
          <w:szCs w:val="24"/>
          <w:lang w:val="it-IT"/>
        </w:rPr>
        <w:t>ello</w:t>
      </w:r>
      <w:r w:rsidRPr="00B23A1C">
        <w:rPr>
          <w:rFonts w:ascii="Arial" w:hAnsi="Arial" w:cs="Arial"/>
          <w:color w:val="000000"/>
          <w:sz w:val="24"/>
          <w:szCs w:val="24"/>
          <w:lang w:val="it-IT"/>
        </w:rPr>
        <w:t xml:space="preserve"> e orchestra (1927).</w:t>
      </w:r>
    </w:p>
    <w:p w:rsidR="00A53165" w:rsidRPr="00B23A1C" w:rsidRDefault="00A53165" w:rsidP="00696964">
      <w:pPr>
        <w:tabs>
          <w:tab w:val="left" w:pos="4253"/>
          <w:tab w:val="left" w:pos="4820"/>
        </w:tabs>
        <w:spacing w:before="120" w:after="0"/>
        <w:jc w:val="left"/>
        <w:rPr>
          <w:rFonts w:ascii="Arial" w:hAnsi="Arial" w:cs="Arial"/>
          <w:color w:val="000000"/>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REUTTER  Hermann</w:t>
      </w:r>
      <w:r w:rsidRPr="00B23A1C">
        <w:rPr>
          <w:rFonts w:ascii="Arial" w:hAnsi="Arial" w:cs="Arial"/>
          <w:color w:val="333399"/>
          <w:sz w:val="24"/>
          <w:u w:val="single"/>
        </w:rPr>
        <w:tab/>
        <w:t>Stoccarda, 17.6.1900 - Heindenheim, 1.1.1985.</w:t>
      </w:r>
    </w:p>
    <w:p w:rsidR="001A5F17" w:rsidRPr="00B23A1C" w:rsidRDefault="001A5F17"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pianista e operista tedesco, autore di 9 opere, 3 balletti e di musica strumentale. Famiglia di musicisti, padre e madre pianisti. Studi di canto a Stoccarda e corsi all’Accademia musicale di Monaco con Dorfmuller (pf.), Mayer (org.) e Courvoisier (composizione). Amico di Hindemith e di C. Orff. Nel periodo nazista </w:t>
      </w:r>
      <w:r w:rsidR="004F1017">
        <w:rPr>
          <w:rFonts w:ascii="Arial" w:hAnsi="Arial" w:cs="Arial"/>
          <w:color w:val="333399"/>
        </w:rPr>
        <w:t xml:space="preserve">             </w:t>
      </w:r>
      <w:r w:rsidRPr="00B23A1C">
        <w:rPr>
          <w:rFonts w:ascii="Arial" w:hAnsi="Arial" w:cs="Arial"/>
          <w:color w:val="333399"/>
        </w:rPr>
        <w:t xml:space="preserve">fu definito “Degenerato”. Goebbels sul suo diario definì la sua musica: orrenda e intollerabile. Accompagnò al pianoforte cantanti tipo: Schwarzkopf, Fischer-Dieskau e Gedda. Insegnante di Composizione e nel 1956 </w:t>
      </w:r>
      <w:r w:rsidR="004F1017">
        <w:rPr>
          <w:rFonts w:ascii="Arial" w:hAnsi="Arial" w:cs="Arial"/>
          <w:color w:val="333399"/>
        </w:rPr>
        <w:t xml:space="preserve">                 </w:t>
      </w:r>
      <w:r w:rsidRPr="00B23A1C">
        <w:rPr>
          <w:rFonts w:ascii="Arial" w:hAnsi="Arial" w:cs="Arial"/>
          <w:color w:val="333399"/>
        </w:rPr>
        <w:t>Direttore al Conservatorio di Stoccarda. Numerosi riconoscimenti.</w:t>
      </w:r>
    </w:p>
    <w:p w:rsidR="001A5F17" w:rsidRPr="00B23A1C" w:rsidRDefault="001A5F17"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lastRenderedPageBreak/>
        <w:t xml:space="preserve">Sonata monotematica, op. 27, </w:t>
      </w:r>
      <w:r w:rsidR="00B56897" w:rsidRPr="00B23A1C">
        <w:rPr>
          <w:rFonts w:ascii="Arial" w:hAnsi="Arial" w:cs="Arial"/>
          <w:color w:val="000000"/>
          <w:sz w:val="24"/>
          <w:szCs w:val="24"/>
        </w:rPr>
        <w:t>v</w:t>
      </w:r>
      <w:r w:rsidR="00B56897">
        <w:rPr>
          <w:rFonts w:ascii="Arial" w:hAnsi="Arial" w:cs="Arial"/>
          <w:color w:val="000000"/>
          <w:sz w:val="24"/>
          <w:szCs w:val="24"/>
        </w:rPr>
        <w:t>io</w:t>
      </w:r>
      <w:r w:rsidR="00B56897" w:rsidRPr="00B23A1C">
        <w:rPr>
          <w:rFonts w:ascii="Arial" w:hAnsi="Arial" w:cs="Arial"/>
          <w:color w:val="000000"/>
          <w:sz w:val="24"/>
          <w:szCs w:val="24"/>
        </w:rPr>
        <w:t>l</w:t>
      </w:r>
      <w:r w:rsidR="00B56897">
        <w:rPr>
          <w:rFonts w:ascii="Arial" w:hAnsi="Arial" w:cs="Arial"/>
          <w:color w:val="000000"/>
          <w:sz w:val="24"/>
          <w:szCs w:val="24"/>
        </w:rPr>
        <w:t>on</w:t>
      </w:r>
      <w:r w:rsidR="00B56897" w:rsidRPr="00B23A1C">
        <w:rPr>
          <w:rFonts w:ascii="Arial" w:hAnsi="Arial" w:cs="Arial"/>
          <w:color w:val="000000"/>
          <w:sz w:val="24"/>
          <w:szCs w:val="24"/>
        </w:rPr>
        <w:t>c</w:t>
      </w:r>
      <w:r w:rsidR="00B56897">
        <w:rPr>
          <w:rFonts w:ascii="Arial" w:hAnsi="Arial" w:cs="Arial"/>
          <w:color w:val="000000"/>
          <w:sz w:val="24"/>
          <w:szCs w:val="24"/>
        </w:rPr>
        <w:t>ello e</w:t>
      </w:r>
      <w:r w:rsidRPr="00B23A1C">
        <w:rPr>
          <w:rFonts w:ascii="Arial" w:hAnsi="Arial" w:cs="Arial"/>
          <w:sz w:val="24"/>
        </w:rPr>
        <w:t xml:space="preserve"> pf. (1972).   </w:t>
      </w:r>
    </w:p>
    <w:p w:rsidR="001A5F17" w:rsidRPr="00B23A1C" w:rsidRDefault="001A5F1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Ein kleines Requiem (da Garcia Lorca) per baritono, </w:t>
      </w:r>
      <w:r w:rsidR="00B56897" w:rsidRPr="00B23A1C">
        <w:rPr>
          <w:rFonts w:ascii="Arial" w:hAnsi="Arial" w:cs="Arial"/>
          <w:color w:val="000000"/>
          <w:sz w:val="24"/>
          <w:szCs w:val="24"/>
          <w:lang w:val="it-IT"/>
        </w:rPr>
        <w:t>v</w:t>
      </w:r>
      <w:r w:rsidR="00B56897">
        <w:rPr>
          <w:rFonts w:ascii="Arial" w:hAnsi="Arial" w:cs="Arial"/>
          <w:color w:val="000000"/>
          <w:sz w:val="24"/>
          <w:szCs w:val="24"/>
          <w:lang w:val="it-IT"/>
        </w:rPr>
        <w:t>io</w:t>
      </w:r>
      <w:r w:rsidR="00B56897" w:rsidRPr="00B23A1C">
        <w:rPr>
          <w:rFonts w:ascii="Arial" w:hAnsi="Arial" w:cs="Arial"/>
          <w:color w:val="000000"/>
          <w:sz w:val="24"/>
          <w:szCs w:val="24"/>
          <w:lang w:val="it-IT"/>
        </w:rPr>
        <w:t>l</w:t>
      </w:r>
      <w:r w:rsidR="00B56897">
        <w:rPr>
          <w:rFonts w:ascii="Arial" w:hAnsi="Arial" w:cs="Arial"/>
          <w:color w:val="000000"/>
          <w:sz w:val="24"/>
          <w:szCs w:val="24"/>
          <w:lang w:val="it-IT"/>
        </w:rPr>
        <w:t>on</w:t>
      </w:r>
      <w:r w:rsidR="00B56897" w:rsidRPr="00B23A1C">
        <w:rPr>
          <w:rFonts w:ascii="Arial" w:hAnsi="Arial" w:cs="Arial"/>
          <w:color w:val="000000"/>
          <w:sz w:val="24"/>
          <w:szCs w:val="24"/>
          <w:lang w:val="it-IT"/>
        </w:rPr>
        <w:t>c</w:t>
      </w:r>
      <w:r w:rsidR="00B56897">
        <w:rPr>
          <w:rFonts w:ascii="Arial" w:hAnsi="Arial" w:cs="Arial"/>
          <w:color w:val="000000"/>
          <w:sz w:val="24"/>
          <w:szCs w:val="24"/>
          <w:lang w:val="it-IT"/>
        </w:rPr>
        <w:t>ello</w:t>
      </w:r>
      <w:r w:rsidRPr="00B23A1C">
        <w:rPr>
          <w:rFonts w:ascii="Arial" w:hAnsi="Arial" w:cs="Arial"/>
          <w:color w:val="000000"/>
          <w:sz w:val="24"/>
          <w:szCs w:val="24"/>
          <w:lang w:val="it-IT"/>
        </w:rPr>
        <w:t xml:space="preserve"> e pf.</w:t>
      </w:r>
    </w:p>
    <w:p w:rsidR="001A5F17"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Prozession, dialogo per </w:t>
      </w:r>
      <w:r w:rsidR="00B56897" w:rsidRPr="00B23A1C">
        <w:rPr>
          <w:rFonts w:ascii="Arial" w:hAnsi="Arial" w:cs="Arial"/>
          <w:color w:val="000000"/>
          <w:sz w:val="24"/>
          <w:szCs w:val="24"/>
          <w:lang w:val="it-IT"/>
        </w:rPr>
        <w:t>v</w:t>
      </w:r>
      <w:r w:rsidR="00B56897">
        <w:rPr>
          <w:rFonts w:ascii="Arial" w:hAnsi="Arial" w:cs="Arial"/>
          <w:color w:val="000000"/>
          <w:sz w:val="24"/>
          <w:szCs w:val="24"/>
          <w:lang w:val="it-IT"/>
        </w:rPr>
        <w:t>io</w:t>
      </w:r>
      <w:r w:rsidR="00B56897" w:rsidRPr="00B23A1C">
        <w:rPr>
          <w:rFonts w:ascii="Arial" w:hAnsi="Arial" w:cs="Arial"/>
          <w:color w:val="000000"/>
          <w:sz w:val="24"/>
          <w:szCs w:val="24"/>
          <w:lang w:val="it-IT"/>
        </w:rPr>
        <w:t>l</w:t>
      </w:r>
      <w:r w:rsidR="00B56897">
        <w:rPr>
          <w:rFonts w:ascii="Arial" w:hAnsi="Arial" w:cs="Arial"/>
          <w:color w:val="000000"/>
          <w:sz w:val="24"/>
          <w:szCs w:val="24"/>
          <w:lang w:val="it-IT"/>
        </w:rPr>
        <w:t>on</w:t>
      </w:r>
      <w:r w:rsidR="00B56897" w:rsidRPr="00B23A1C">
        <w:rPr>
          <w:rFonts w:ascii="Arial" w:hAnsi="Arial" w:cs="Arial"/>
          <w:color w:val="000000"/>
          <w:sz w:val="24"/>
          <w:szCs w:val="24"/>
          <w:lang w:val="it-IT"/>
        </w:rPr>
        <w:t>c</w:t>
      </w:r>
      <w:r w:rsidR="00B56897">
        <w:rPr>
          <w:rFonts w:ascii="Arial" w:hAnsi="Arial" w:cs="Arial"/>
          <w:color w:val="000000"/>
          <w:sz w:val="24"/>
          <w:szCs w:val="24"/>
          <w:lang w:val="it-IT"/>
        </w:rPr>
        <w:t>ello</w:t>
      </w:r>
      <w:r w:rsidRPr="00B23A1C">
        <w:rPr>
          <w:rFonts w:ascii="Arial" w:hAnsi="Arial" w:cs="Arial"/>
          <w:color w:val="000000"/>
          <w:sz w:val="24"/>
          <w:szCs w:val="24"/>
          <w:lang w:val="it-IT"/>
        </w:rPr>
        <w:t xml:space="preserve"> e orch. (1957</w:t>
      </w:r>
      <w:r w:rsidR="00AD37D5" w:rsidRPr="00B23A1C">
        <w:rPr>
          <w:rFonts w:ascii="Arial" w:hAnsi="Arial" w:cs="Arial"/>
          <w:color w:val="000000"/>
          <w:sz w:val="24"/>
          <w:szCs w:val="24"/>
          <w:lang w:val="it-IT"/>
        </w:rPr>
        <w:t>, 22’</w:t>
      </w:r>
      <w:r w:rsidRPr="00B23A1C">
        <w:rPr>
          <w:rFonts w:ascii="Arial" w:hAnsi="Arial" w:cs="Arial"/>
          <w:color w:val="000000"/>
          <w:sz w:val="24"/>
          <w:szCs w:val="24"/>
          <w:lang w:val="it-IT"/>
        </w:rPr>
        <w:t>).</w:t>
      </w:r>
    </w:p>
    <w:p w:rsidR="001A5F17" w:rsidRDefault="001A5F1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pf. vl. </w:t>
      </w:r>
      <w:r w:rsidR="00B56897" w:rsidRPr="00B23A1C">
        <w:rPr>
          <w:rFonts w:ascii="Arial" w:hAnsi="Arial" w:cs="Arial"/>
          <w:color w:val="000000"/>
          <w:sz w:val="24"/>
          <w:szCs w:val="24"/>
          <w:lang w:val="it-IT"/>
        </w:rPr>
        <w:t>v</w:t>
      </w:r>
      <w:r w:rsidR="00B56897">
        <w:rPr>
          <w:rFonts w:ascii="Arial" w:hAnsi="Arial" w:cs="Arial"/>
          <w:color w:val="000000"/>
          <w:sz w:val="24"/>
          <w:szCs w:val="24"/>
          <w:lang w:val="it-IT"/>
        </w:rPr>
        <w:t>io</w:t>
      </w:r>
      <w:r w:rsidR="00B56897" w:rsidRPr="00B23A1C">
        <w:rPr>
          <w:rFonts w:ascii="Arial" w:hAnsi="Arial" w:cs="Arial"/>
          <w:color w:val="000000"/>
          <w:sz w:val="24"/>
          <w:szCs w:val="24"/>
          <w:lang w:val="it-IT"/>
        </w:rPr>
        <w:t>l</w:t>
      </w:r>
      <w:r w:rsidR="00B56897">
        <w:rPr>
          <w:rFonts w:ascii="Arial" w:hAnsi="Arial" w:cs="Arial"/>
          <w:color w:val="000000"/>
          <w:sz w:val="24"/>
          <w:szCs w:val="24"/>
          <w:lang w:val="it-IT"/>
        </w:rPr>
        <w:t>on</w:t>
      </w:r>
      <w:r w:rsidR="00B56897" w:rsidRPr="00B23A1C">
        <w:rPr>
          <w:rFonts w:ascii="Arial" w:hAnsi="Arial" w:cs="Arial"/>
          <w:color w:val="000000"/>
          <w:sz w:val="24"/>
          <w:szCs w:val="24"/>
          <w:lang w:val="it-IT"/>
        </w:rPr>
        <w:t>c</w:t>
      </w:r>
      <w:r w:rsidR="00B56897">
        <w:rPr>
          <w:rFonts w:ascii="Arial" w:hAnsi="Arial" w:cs="Arial"/>
          <w:color w:val="000000"/>
          <w:sz w:val="24"/>
          <w:szCs w:val="24"/>
          <w:lang w:val="it-IT"/>
        </w:rPr>
        <w:t>ello</w:t>
      </w:r>
      <w:r w:rsidRPr="00B23A1C">
        <w:rPr>
          <w:rFonts w:ascii="Arial" w:hAnsi="Arial" w:cs="Arial"/>
          <w:color w:val="000000"/>
          <w:sz w:val="24"/>
          <w:szCs w:val="24"/>
          <w:lang w:val="it-IT"/>
        </w:rPr>
        <w:t xml:space="preserve"> e orchestra, op. 31.</w:t>
      </w:r>
    </w:p>
    <w:p w:rsidR="00B56897" w:rsidRDefault="00B56897" w:rsidP="00696964">
      <w:pPr>
        <w:tabs>
          <w:tab w:val="left" w:pos="4253"/>
          <w:tab w:val="left" w:pos="4820"/>
        </w:tabs>
        <w:spacing w:before="120" w:after="0"/>
        <w:jc w:val="left"/>
        <w:rPr>
          <w:rFonts w:ascii="Arial" w:hAnsi="Arial" w:cs="Arial"/>
          <w:color w:val="000000"/>
          <w:sz w:val="24"/>
          <w:szCs w:val="24"/>
          <w:lang w:val="it-IT"/>
        </w:rPr>
      </w:pPr>
    </w:p>
    <w:p w:rsidR="00DB4957" w:rsidRPr="00B23A1C" w:rsidRDefault="00DB4957"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REVEL  Pierre</w:t>
      </w:r>
      <w:r w:rsidRPr="00B23A1C">
        <w:rPr>
          <w:rFonts w:ascii="Arial" w:hAnsi="Arial" w:cs="Arial"/>
          <w:color w:val="333399"/>
          <w:sz w:val="24"/>
          <w:u w:val="single"/>
        </w:rPr>
        <w:tab/>
        <w:t>Nattages, 21.8.1910 - 1984</w:t>
      </w:r>
    </w:p>
    <w:p w:rsidR="00DB4957" w:rsidRPr="00B23A1C" w:rsidRDefault="00DB4957"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Organista e compositore francese. Allievo di Widor, Gallon, Dukas, Duprè e Vierne. </w:t>
      </w:r>
      <w:r w:rsidR="00EA34FF" w:rsidRPr="00B23A1C">
        <w:rPr>
          <w:rFonts w:ascii="Arial" w:hAnsi="Arial" w:cs="Arial"/>
          <w:color w:val="333399"/>
        </w:rPr>
        <w:t xml:space="preserve">                                      </w:t>
      </w:r>
      <w:r w:rsidRPr="00B23A1C">
        <w:rPr>
          <w:rFonts w:ascii="Arial" w:hAnsi="Arial" w:cs="Arial"/>
          <w:color w:val="333399"/>
        </w:rPr>
        <w:t>Insegnante di composizione al Conservatorio di Parigi.</w:t>
      </w:r>
    </w:p>
    <w:p w:rsidR="00B56897" w:rsidRDefault="00DB495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5 Pezzi per violoncello e pf.:</w:t>
      </w:r>
      <w:r w:rsidR="00B56897">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1) Prelude, </w:t>
      </w:r>
      <w:r w:rsidR="00B56897">
        <w:rPr>
          <w:rFonts w:ascii="Arial" w:hAnsi="Arial" w:cs="Arial"/>
          <w:color w:val="000000"/>
          <w:sz w:val="24"/>
          <w:szCs w:val="24"/>
          <w:lang w:val="it-IT"/>
        </w:rPr>
        <w:t xml:space="preserve">  </w:t>
      </w:r>
      <w:r w:rsidRPr="00B23A1C">
        <w:rPr>
          <w:rFonts w:ascii="Arial" w:hAnsi="Arial" w:cs="Arial"/>
          <w:color w:val="000000"/>
          <w:sz w:val="24"/>
          <w:szCs w:val="24"/>
          <w:lang w:val="it-IT"/>
        </w:rPr>
        <w:t>2) Cloches de Pentecote,</w:t>
      </w:r>
      <w:r w:rsidR="00B56897">
        <w:rPr>
          <w:rFonts w:ascii="Arial" w:hAnsi="Arial" w:cs="Arial"/>
          <w:color w:val="000000"/>
          <w:sz w:val="24"/>
          <w:szCs w:val="24"/>
          <w:lang w:val="it-IT"/>
        </w:rPr>
        <w:t xml:space="preserve">   </w:t>
      </w:r>
    </w:p>
    <w:p w:rsidR="0072629C" w:rsidRPr="00B23A1C" w:rsidRDefault="00DB4957"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3) Au long des Haies fleuries,</w:t>
      </w:r>
      <w:r w:rsidR="00B56897">
        <w:rPr>
          <w:rFonts w:ascii="Arial" w:hAnsi="Arial" w:cs="Arial"/>
          <w:color w:val="000000"/>
          <w:sz w:val="24"/>
          <w:szCs w:val="24"/>
          <w:lang w:val="fr-FR"/>
        </w:rPr>
        <w:t xml:space="preserve">   </w:t>
      </w:r>
      <w:r w:rsidRPr="00B23A1C">
        <w:rPr>
          <w:rFonts w:ascii="Arial" w:hAnsi="Arial" w:cs="Arial"/>
          <w:color w:val="000000"/>
          <w:sz w:val="24"/>
          <w:szCs w:val="24"/>
          <w:lang w:val="fr-FR"/>
        </w:rPr>
        <w:t>4) Et la lune descend,</w:t>
      </w:r>
      <w:r w:rsidR="00B56897">
        <w:rPr>
          <w:rFonts w:ascii="Arial" w:hAnsi="Arial" w:cs="Arial"/>
          <w:color w:val="000000"/>
          <w:sz w:val="24"/>
          <w:szCs w:val="24"/>
          <w:lang w:val="fr-FR"/>
        </w:rPr>
        <w:t xml:space="preserve"> </w:t>
      </w:r>
      <w:r w:rsidRPr="00B23A1C">
        <w:rPr>
          <w:rFonts w:ascii="Arial" w:hAnsi="Arial" w:cs="Arial"/>
          <w:color w:val="000000"/>
          <w:sz w:val="24"/>
          <w:szCs w:val="24"/>
          <w:lang w:val="fr-FR"/>
        </w:rPr>
        <w:t xml:space="preserve">  5) Jeux de lune.</w:t>
      </w:r>
    </w:p>
    <w:p w:rsidR="0072629C" w:rsidRPr="00B23A1C" w:rsidRDefault="0072629C" w:rsidP="00696964">
      <w:pPr>
        <w:tabs>
          <w:tab w:val="left" w:pos="4253"/>
          <w:tab w:val="left" w:pos="4820"/>
        </w:tabs>
        <w:spacing w:before="120" w:after="0"/>
        <w:jc w:val="left"/>
        <w:rPr>
          <w:rFonts w:ascii="Arial" w:hAnsi="Arial" w:cs="Arial"/>
          <w:color w:val="000000"/>
          <w:sz w:val="24"/>
          <w:szCs w:val="24"/>
          <w:lang w:val="fr-FR"/>
        </w:rPr>
      </w:pPr>
    </w:p>
    <w:p w:rsidR="00F91191" w:rsidRPr="00B23A1C" w:rsidRDefault="00F91191"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REVERDY Michèle</w:t>
      </w:r>
      <w:r w:rsidRPr="00B23A1C">
        <w:rPr>
          <w:rFonts w:ascii="Arial" w:hAnsi="Arial" w:cs="Arial"/>
          <w:color w:val="333399"/>
          <w:sz w:val="24"/>
          <w:szCs w:val="24"/>
          <w:u w:val="single"/>
          <w:lang w:val="it-IT"/>
        </w:rPr>
        <w:tab/>
        <w:t>Alessandria d’Egitto, 12.12.1943.</w:t>
      </w:r>
    </w:p>
    <w:p w:rsidR="00F91191" w:rsidRPr="00B23A1C" w:rsidRDefault="00F91191"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Compositrice, studi al Conservatorio di Parigi dal 1959, allieva di Lantier, Boutry, Weber, Bitsch, Messiaen e Ballif. Insegnante al Conservatorio di Parigi dal1893, autrice di due libri su Messiaen. Master-class di composizione al Conservatorio di San Francisco. </w:t>
      </w:r>
    </w:p>
    <w:p w:rsidR="00F91191" w:rsidRPr="00B23A1C" w:rsidRDefault="00F91191"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sz w:val="24"/>
          <w:szCs w:val="24"/>
          <w:lang w:val="it-IT"/>
        </w:rPr>
        <w:t xml:space="preserve">5 Pezzi per </w:t>
      </w:r>
      <w:r w:rsidR="00B56897" w:rsidRPr="00B23A1C">
        <w:rPr>
          <w:rFonts w:ascii="Arial" w:hAnsi="Arial" w:cs="Arial"/>
          <w:color w:val="000000"/>
          <w:sz w:val="24"/>
          <w:szCs w:val="24"/>
          <w:lang w:val="it-IT"/>
        </w:rPr>
        <w:t>v</w:t>
      </w:r>
      <w:r w:rsidR="00B56897">
        <w:rPr>
          <w:rFonts w:ascii="Arial" w:hAnsi="Arial" w:cs="Arial"/>
          <w:color w:val="000000"/>
          <w:sz w:val="24"/>
          <w:szCs w:val="24"/>
          <w:lang w:val="it-IT"/>
        </w:rPr>
        <w:t>io</w:t>
      </w:r>
      <w:r w:rsidR="00B56897" w:rsidRPr="00B23A1C">
        <w:rPr>
          <w:rFonts w:ascii="Arial" w:hAnsi="Arial" w:cs="Arial"/>
          <w:color w:val="000000"/>
          <w:sz w:val="24"/>
          <w:szCs w:val="24"/>
          <w:lang w:val="it-IT"/>
        </w:rPr>
        <w:t>l</w:t>
      </w:r>
      <w:r w:rsidR="00B56897">
        <w:rPr>
          <w:rFonts w:ascii="Arial" w:hAnsi="Arial" w:cs="Arial"/>
          <w:color w:val="000000"/>
          <w:sz w:val="24"/>
          <w:szCs w:val="24"/>
          <w:lang w:val="it-IT"/>
        </w:rPr>
        <w:t>on</w:t>
      </w:r>
      <w:r w:rsidR="00B56897" w:rsidRPr="00B23A1C">
        <w:rPr>
          <w:rFonts w:ascii="Arial" w:hAnsi="Arial" w:cs="Arial"/>
          <w:color w:val="000000"/>
          <w:sz w:val="24"/>
          <w:szCs w:val="24"/>
          <w:lang w:val="it-IT"/>
        </w:rPr>
        <w:t>c</w:t>
      </w:r>
      <w:r w:rsidR="00B56897">
        <w:rPr>
          <w:rFonts w:ascii="Arial" w:hAnsi="Arial" w:cs="Arial"/>
          <w:color w:val="000000"/>
          <w:sz w:val="24"/>
          <w:szCs w:val="24"/>
          <w:lang w:val="it-IT"/>
        </w:rPr>
        <w:t>ello</w:t>
      </w:r>
      <w:r w:rsidRPr="00B23A1C">
        <w:rPr>
          <w:rFonts w:ascii="Arial" w:hAnsi="Arial" w:cs="Arial"/>
          <w:sz w:val="24"/>
          <w:szCs w:val="24"/>
          <w:lang w:val="it-IT"/>
        </w:rPr>
        <w:t xml:space="preserve"> solo (2004, 15’).   </w:t>
      </w:r>
      <w:r w:rsidRPr="00B23A1C">
        <w:rPr>
          <w:rFonts w:ascii="Arial" w:hAnsi="Arial" w:cs="Arial"/>
          <w:sz w:val="24"/>
          <w:szCs w:val="24"/>
          <w:lang w:val="fr-FR"/>
        </w:rPr>
        <w:t xml:space="preserve">Les Gémeaux, 2 </w:t>
      </w:r>
      <w:r w:rsidR="00B56897" w:rsidRPr="00B23A1C">
        <w:rPr>
          <w:rFonts w:ascii="Arial" w:hAnsi="Arial" w:cs="Arial"/>
          <w:color w:val="000000"/>
          <w:sz w:val="24"/>
          <w:szCs w:val="24"/>
          <w:lang w:val="it-IT"/>
        </w:rPr>
        <w:t>v</w:t>
      </w:r>
      <w:r w:rsidR="00B56897">
        <w:rPr>
          <w:rFonts w:ascii="Arial" w:hAnsi="Arial" w:cs="Arial"/>
          <w:color w:val="000000"/>
          <w:sz w:val="24"/>
          <w:szCs w:val="24"/>
          <w:lang w:val="it-IT"/>
        </w:rPr>
        <w:t>io</w:t>
      </w:r>
      <w:r w:rsidR="00B56897" w:rsidRPr="00B23A1C">
        <w:rPr>
          <w:rFonts w:ascii="Arial" w:hAnsi="Arial" w:cs="Arial"/>
          <w:color w:val="000000"/>
          <w:sz w:val="24"/>
          <w:szCs w:val="24"/>
          <w:lang w:val="it-IT"/>
        </w:rPr>
        <w:t>l</w:t>
      </w:r>
      <w:r w:rsidR="00B56897">
        <w:rPr>
          <w:rFonts w:ascii="Arial" w:hAnsi="Arial" w:cs="Arial"/>
          <w:color w:val="000000"/>
          <w:sz w:val="24"/>
          <w:szCs w:val="24"/>
          <w:lang w:val="it-IT"/>
        </w:rPr>
        <w:t>on</w:t>
      </w:r>
      <w:r w:rsidR="00B56897" w:rsidRPr="00B23A1C">
        <w:rPr>
          <w:rFonts w:ascii="Arial" w:hAnsi="Arial" w:cs="Arial"/>
          <w:color w:val="000000"/>
          <w:sz w:val="24"/>
          <w:szCs w:val="24"/>
          <w:lang w:val="it-IT"/>
        </w:rPr>
        <w:t>c</w:t>
      </w:r>
      <w:r w:rsidR="00B56897">
        <w:rPr>
          <w:rFonts w:ascii="Arial" w:hAnsi="Arial" w:cs="Arial"/>
          <w:color w:val="000000"/>
          <w:sz w:val="24"/>
          <w:szCs w:val="24"/>
          <w:lang w:val="it-IT"/>
        </w:rPr>
        <w:t>elli</w:t>
      </w:r>
      <w:r w:rsidRPr="00B23A1C">
        <w:rPr>
          <w:rFonts w:ascii="Arial" w:hAnsi="Arial" w:cs="Arial"/>
          <w:sz w:val="24"/>
          <w:szCs w:val="24"/>
          <w:lang w:val="fr-FR"/>
        </w:rPr>
        <w:t xml:space="preserve"> e 23 strumenti (1883, 8’).</w:t>
      </w:r>
    </w:p>
    <w:p w:rsidR="00B90247" w:rsidRPr="00B23A1C" w:rsidRDefault="00B90247" w:rsidP="00696964">
      <w:pPr>
        <w:tabs>
          <w:tab w:val="left" w:pos="4253"/>
          <w:tab w:val="left" w:pos="4820"/>
        </w:tabs>
        <w:spacing w:before="120" w:after="0"/>
        <w:jc w:val="left"/>
        <w:rPr>
          <w:rFonts w:ascii="Arial" w:hAnsi="Arial" w:cs="Arial"/>
          <w:sz w:val="24"/>
          <w:szCs w:val="24"/>
          <w:lang w:val="fr-FR"/>
        </w:rPr>
      </w:pPr>
    </w:p>
    <w:p w:rsidR="00B90247" w:rsidRPr="00B23A1C" w:rsidRDefault="00B90247"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REVUTSKY  Lev</w:t>
      </w:r>
      <w:r w:rsidRPr="00B23A1C">
        <w:rPr>
          <w:rFonts w:ascii="Arial" w:hAnsi="Arial" w:cs="Arial"/>
          <w:color w:val="333399"/>
          <w:sz w:val="24"/>
          <w:u w:val="single"/>
        </w:rPr>
        <w:tab/>
        <w:t>Irshavetz, 20.2.1889 - Kiev, 31.3.1977.</w:t>
      </w:r>
    </w:p>
    <w:p w:rsidR="00B90247" w:rsidRPr="00B23A1C" w:rsidRDefault="00B90247"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musicologo, didatta e compositore ucraino. Studi pianistici iniziati a 5 anni, allievo di Lysenko, </w:t>
      </w:r>
      <w:r w:rsidR="00EA34FF" w:rsidRPr="00B23A1C">
        <w:rPr>
          <w:rFonts w:ascii="Arial" w:hAnsi="Arial" w:cs="Arial"/>
          <w:color w:val="333399"/>
        </w:rPr>
        <w:t xml:space="preserve"> </w:t>
      </w:r>
      <w:r w:rsidRPr="00B23A1C">
        <w:rPr>
          <w:rFonts w:ascii="Arial" w:hAnsi="Arial" w:cs="Arial"/>
          <w:color w:val="333399"/>
        </w:rPr>
        <w:t xml:space="preserve">Korotevic, Khodorowskij e Ryb e Glier a Kiev. Insegnante al Conservatorio di Taskent dal 1941 e al </w:t>
      </w:r>
      <w:r w:rsidR="00EA34FF" w:rsidRPr="00B23A1C">
        <w:rPr>
          <w:rFonts w:ascii="Arial" w:hAnsi="Arial" w:cs="Arial"/>
          <w:color w:val="333399"/>
        </w:rPr>
        <w:t xml:space="preserve"> </w:t>
      </w:r>
      <w:r w:rsidRPr="00B23A1C">
        <w:rPr>
          <w:rFonts w:ascii="Arial" w:hAnsi="Arial" w:cs="Arial"/>
          <w:color w:val="333399"/>
        </w:rPr>
        <w:t>Conservatorio di Kiev dal 1945. Ordine di Lenin e Premio Stalin.</w:t>
      </w:r>
    </w:p>
    <w:p w:rsidR="00B90247" w:rsidRPr="00B23A1C" w:rsidRDefault="00B90247"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Sonata per violoncello solo.   </w:t>
      </w:r>
      <w:r w:rsidRPr="00B23A1C">
        <w:rPr>
          <w:rStyle w:val="google-src-text1"/>
          <w:rFonts w:ascii="Arial" w:hAnsi="Arial" w:cs="Arial"/>
          <w:sz w:val="24"/>
          <w:szCs w:val="24"/>
          <w:lang w:val="it-IT"/>
          <w:specVanish w:val="0"/>
        </w:rPr>
        <w:t>ballade for cello and piano (1933)</w:t>
      </w:r>
      <w:r w:rsidRPr="00B23A1C">
        <w:rPr>
          <w:rFonts w:ascii="Arial" w:hAnsi="Arial" w:cs="Arial"/>
          <w:sz w:val="24"/>
          <w:szCs w:val="24"/>
          <w:lang w:val="it-IT"/>
        </w:rPr>
        <w:t xml:space="preserve">Ballade per violoncello e pf. (1933).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REY  Louis</w:t>
      </w:r>
      <w:r w:rsidRPr="00B23A1C">
        <w:rPr>
          <w:rFonts w:ascii="Arial" w:hAnsi="Arial" w:cs="Arial"/>
          <w:color w:val="333399"/>
          <w:sz w:val="24"/>
          <w:szCs w:val="24"/>
          <w:u w:val="single"/>
          <w:lang w:val="it-IT"/>
        </w:rPr>
        <w:tab/>
        <w:t>Lauzerte, 26.10.1738 - Parigi, 12.5.1811.</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francese, famiglia di musicisti. Violoncellista nell’orchestra di Montpellier, a Parigi, suonò all’Opera e si perfezionò con Berteau.</w:t>
      </w:r>
    </w:p>
    <w:p w:rsidR="00B56897"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6 Sonate per </w:t>
      </w:r>
      <w:r w:rsidR="00B56897" w:rsidRPr="00B23A1C">
        <w:rPr>
          <w:rFonts w:ascii="Arial" w:hAnsi="Arial" w:cs="Arial"/>
          <w:color w:val="000000"/>
          <w:sz w:val="24"/>
          <w:szCs w:val="24"/>
          <w:lang w:val="it-IT"/>
        </w:rPr>
        <w:t>v</w:t>
      </w:r>
      <w:r w:rsidR="00B56897">
        <w:rPr>
          <w:rFonts w:ascii="Arial" w:hAnsi="Arial" w:cs="Arial"/>
          <w:color w:val="000000"/>
          <w:sz w:val="24"/>
          <w:szCs w:val="24"/>
          <w:lang w:val="it-IT"/>
        </w:rPr>
        <w:t>io</w:t>
      </w:r>
      <w:r w:rsidR="00B56897" w:rsidRPr="00B23A1C">
        <w:rPr>
          <w:rFonts w:ascii="Arial" w:hAnsi="Arial" w:cs="Arial"/>
          <w:color w:val="000000"/>
          <w:sz w:val="24"/>
          <w:szCs w:val="24"/>
          <w:lang w:val="it-IT"/>
        </w:rPr>
        <w:t>l</w:t>
      </w:r>
      <w:r w:rsidR="00B56897">
        <w:rPr>
          <w:rFonts w:ascii="Arial" w:hAnsi="Arial" w:cs="Arial"/>
          <w:color w:val="000000"/>
          <w:sz w:val="24"/>
          <w:szCs w:val="24"/>
          <w:lang w:val="it-IT"/>
        </w:rPr>
        <w:t>on</w:t>
      </w:r>
      <w:r w:rsidR="00B56897" w:rsidRPr="00B23A1C">
        <w:rPr>
          <w:rFonts w:ascii="Arial" w:hAnsi="Arial" w:cs="Arial"/>
          <w:color w:val="000000"/>
          <w:sz w:val="24"/>
          <w:szCs w:val="24"/>
          <w:lang w:val="it-IT"/>
        </w:rPr>
        <w:t>c</w:t>
      </w:r>
      <w:r w:rsidR="00B56897">
        <w:rPr>
          <w:rFonts w:ascii="Arial" w:hAnsi="Arial" w:cs="Arial"/>
          <w:color w:val="000000"/>
          <w:sz w:val="24"/>
          <w:szCs w:val="24"/>
          <w:lang w:val="it-IT"/>
        </w:rPr>
        <w:t>ello</w:t>
      </w:r>
      <w:r w:rsidRPr="00B23A1C">
        <w:rPr>
          <w:rFonts w:ascii="Arial" w:hAnsi="Arial" w:cs="Arial"/>
          <w:color w:val="000000"/>
          <w:sz w:val="24"/>
          <w:szCs w:val="24"/>
          <w:lang w:val="it-IT"/>
        </w:rPr>
        <w:t xml:space="preserve"> op. 1.   6 Duos per </w:t>
      </w:r>
      <w:r w:rsidR="00B56897" w:rsidRPr="00B23A1C">
        <w:rPr>
          <w:rFonts w:ascii="Arial" w:hAnsi="Arial" w:cs="Arial"/>
          <w:color w:val="000000"/>
          <w:sz w:val="24"/>
          <w:szCs w:val="24"/>
          <w:lang w:val="it-IT"/>
        </w:rPr>
        <w:t>v</w:t>
      </w:r>
      <w:r w:rsidR="00B56897">
        <w:rPr>
          <w:rFonts w:ascii="Arial" w:hAnsi="Arial" w:cs="Arial"/>
          <w:color w:val="000000"/>
          <w:sz w:val="24"/>
          <w:szCs w:val="24"/>
          <w:lang w:val="it-IT"/>
        </w:rPr>
        <w:t>io</w:t>
      </w:r>
      <w:r w:rsidR="00B56897" w:rsidRPr="00B23A1C">
        <w:rPr>
          <w:rFonts w:ascii="Arial" w:hAnsi="Arial" w:cs="Arial"/>
          <w:color w:val="000000"/>
          <w:sz w:val="24"/>
          <w:szCs w:val="24"/>
          <w:lang w:val="it-IT"/>
        </w:rPr>
        <w:t>l</w:t>
      </w:r>
      <w:r w:rsidR="00B56897">
        <w:rPr>
          <w:rFonts w:ascii="Arial" w:hAnsi="Arial" w:cs="Arial"/>
          <w:color w:val="000000"/>
          <w:sz w:val="24"/>
          <w:szCs w:val="24"/>
          <w:lang w:val="it-IT"/>
        </w:rPr>
        <w:t>on</w:t>
      </w:r>
      <w:r w:rsidR="00B56897" w:rsidRPr="00B23A1C">
        <w:rPr>
          <w:rFonts w:ascii="Arial" w:hAnsi="Arial" w:cs="Arial"/>
          <w:color w:val="000000"/>
          <w:sz w:val="24"/>
          <w:szCs w:val="24"/>
          <w:lang w:val="it-IT"/>
        </w:rPr>
        <w:t>c</w:t>
      </w:r>
      <w:r w:rsidR="00B56897">
        <w:rPr>
          <w:rFonts w:ascii="Arial" w:hAnsi="Arial" w:cs="Arial"/>
          <w:color w:val="000000"/>
          <w:sz w:val="24"/>
          <w:szCs w:val="24"/>
          <w:lang w:val="it-IT"/>
        </w:rPr>
        <w:t>ello</w:t>
      </w:r>
      <w:r w:rsidRPr="00B23A1C">
        <w:rPr>
          <w:rFonts w:ascii="Arial" w:hAnsi="Arial" w:cs="Arial"/>
          <w:color w:val="000000"/>
          <w:sz w:val="24"/>
          <w:szCs w:val="24"/>
          <w:lang w:val="it-IT"/>
        </w:rPr>
        <w:t xml:space="preserve"> op. 2.</w:t>
      </w:r>
      <w:r w:rsidR="00B56897">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Airs variée per vl. e </w:t>
      </w:r>
      <w:r w:rsidR="00B56897" w:rsidRPr="00B23A1C">
        <w:rPr>
          <w:rFonts w:ascii="Arial" w:hAnsi="Arial" w:cs="Arial"/>
          <w:color w:val="000000"/>
          <w:sz w:val="24"/>
          <w:szCs w:val="24"/>
          <w:lang w:val="it-IT"/>
        </w:rPr>
        <w:t>v</w:t>
      </w:r>
      <w:r w:rsidR="00B56897">
        <w:rPr>
          <w:rFonts w:ascii="Arial" w:hAnsi="Arial" w:cs="Arial"/>
          <w:color w:val="000000"/>
          <w:sz w:val="24"/>
          <w:szCs w:val="24"/>
          <w:lang w:val="it-IT"/>
        </w:rPr>
        <w:t>io</w:t>
      </w:r>
      <w:r w:rsidR="00B56897" w:rsidRPr="00B23A1C">
        <w:rPr>
          <w:rFonts w:ascii="Arial" w:hAnsi="Arial" w:cs="Arial"/>
          <w:color w:val="000000"/>
          <w:sz w:val="24"/>
          <w:szCs w:val="24"/>
          <w:lang w:val="it-IT"/>
        </w:rPr>
        <w:t>l</w:t>
      </w:r>
      <w:r w:rsidR="00B56897">
        <w:rPr>
          <w:rFonts w:ascii="Arial" w:hAnsi="Arial" w:cs="Arial"/>
          <w:color w:val="000000"/>
          <w:sz w:val="24"/>
          <w:szCs w:val="24"/>
          <w:lang w:val="it-IT"/>
        </w:rPr>
        <w:t>on</w:t>
      </w:r>
      <w:r w:rsidR="00B56897" w:rsidRPr="00B23A1C">
        <w:rPr>
          <w:rFonts w:ascii="Arial" w:hAnsi="Arial" w:cs="Arial"/>
          <w:color w:val="000000"/>
          <w:sz w:val="24"/>
          <w:szCs w:val="24"/>
          <w:lang w:val="it-IT"/>
        </w:rPr>
        <w:t>c</w:t>
      </w:r>
      <w:r w:rsidR="00B56897">
        <w:rPr>
          <w:rFonts w:ascii="Arial" w:hAnsi="Arial" w:cs="Arial"/>
          <w:color w:val="000000"/>
          <w:sz w:val="24"/>
          <w:szCs w:val="24"/>
          <w:lang w:val="it-IT"/>
        </w:rPr>
        <w:t>ello.</w:t>
      </w:r>
      <w:r w:rsidRPr="00B23A1C">
        <w:rPr>
          <w:rFonts w:ascii="Arial" w:hAnsi="Arial" w:cs="Arial"/>
          <w:color w:val="000000"/>
          <w:sz w:val="24"/>
          <w:szCs w:val="24"/>
          <w:lang w:val="it-IT"/>
        </w:rPr>
        <w:t xml:space="preserve">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T</w:t>
      </w:r>
      <w:r w:rsidR="00B56897">
        <w:rPr>
          <w:rFonts w:ascii="Arial" w:hAnsi="Arial" w:cs="Arial"/>
          <w:color w:val="000000"/>
          <w:sz w:val="24"/>
          <w:szCs w:val="24"/>
          <w:lang w:val="it-IT"/>
        </w:rPr>
        <w:t>r</w:t>
      </w:r>
      <w:r w:rsidRPr="00B23A1C">
        <w:rPr>
          <w:rFonts w:ascii="Arial" w:hAnsi="Arial" w:cs="Arial"/>
          <w:color w:val="000000"/>
          <w:sz w:val="24"/>
          <w:szCs w:val="24"/>
          <w:lang w:val="it-IT"/>
        </w:rPr>
        <w:t>ios per 2 vl</w:t>
      </w:r>
      <w:r w:rsidR="00B56897">
        <w:rPr>
          <w:rFonts w:ascii="Arial" w:hAnsi="Arial" w:cs="Arial"/>
          <w:color w:val="000000"/>
          <w:sz w:val="24"/>
          <w:szCs w:val="24"/>
          <w:lang w:val="it-IT"/>
        </w:rPr>
        <w:t>.</w:t>
      </w:r>
      <w:r w:rsidRPr="00B23A1C">
        <w:rPr>
          <w:rFonts w:ascii="Arial" w:hAnsi="Arial" w:cs="Arial"/>
          <w:color w:val="000000"/>
          <w:sz w:val="24"/>
          <w:szCs w:val="24"/>
          <w:lang w:val="it-IT"/>
        </w:rPr>
        <w:t xml:space="preserve"> e </w:t>
      </w:r>
      <w:r w:rsidR="00B56897" w:rsidRPr="00B23A1C">
        <w:rPr>
          <w:rFonts w:ascii="Arial" w:hAnsi="Arial" w:cs="Arial"/>
          <w:color w:val="000000"/>
          <w:sz w:val="24"/>
          <w:szCs w:val="24"/>
          <w:lang w:val="it-IT"/>
        </w:rPr>
        <w:t>v</w:t>
      </w:r>
      <w:r w:rsidR="00B56897">
        <w:rPr>
          <w:rFonts w:ascii="Arial" w:hAnsi="Arial" w:cs="Arial"/>
          <w:color w:val="000000"/>
          <w:sz w:val="24"/>
          <w:szCs w:val="24"/>
          <w:lang w:val="it-IT"/>
        </w:rPr>
        <w:t>io</w:t>
      </w:r>
      <w:r w:rsidR="00B56897" w:rsidRPr="00B23A1C">
        <w:rPr>
          <w:rFonts w:ascii="Arial" w:hAnsi="Arial" w:cs="Arial"/>
          <w:color w:val="000000"/>
          <w:sz w:val="24"/>
          <w:szCs w:val="24"/>
          <w:lang w:val="it-IT"/>
        </w:rPr>
        <w:t>l</w:t>
      </w:r>
      <w:r w:rsidR="00B56897">
        <w:rPr>
          <w:rFonts w:ascii="Arial" w:hAnsi="Arial" w:cs="Arial"/>
          <w:color w:val="000000"/>
          <w:sz w:val="24"/>
          <w:szCs w:val="24"/>
          <w:lang w:val="it-IT"/>
        </w:rPr>
        <w:t>on</w:t>
      </w:r>
      <w:r w:rsidR="00B56897" w:rsidRPr="00B23A1C">
        <w:rPr>
          <w:rFonts w:ascii="Arial" w:hAnsi="Arial" w:cs="Arial"/>
          <w:color w:val="000000"/>
          <w:sz w:val="24"/>
          <w:szCs w:val="24"/>
          <w:lang w:val="it-IT"/>
        </w:rPr>
        <w:t>c</w:t>
      </w:r>
      <w:r w:rsidR="00B56897">
        <w:rPr>
          <w:rFonts w:ascii="Arial" w:hAnsi="Arial" w:cs="Arial"/>
          <w:color w:val="000000"/>
          <w:sz w:val="24"/>
          <w:szCs w:val="24"/>
          <w:lang w:val="it-IT"/>
        </w:rPr>
        <w:t>ello</w:t>
      </w:r>
      <w:r w:rsidR="00537C15" w:rsidRPr="00B23A1C">
        <w:rPr>
          <w:rFonts w:ascii="Arial" w:hAnsi="Arial" w:cs="Arial"/>
          <w:color w:val="000000"/>
          <w:sz w:val="24"/>
          <w:szCs w:val="24"/>
          <w:lang w:val="it-IT"/>
        </w:rPr>
        <w:t>.</w:t>
      </w:r>
    </w:p>
    <w:p w:rsidR="00A53165" w:rsidRPr="00B23A1C" w:rsidRDefault="00A53165" w:rsidP="00696964">
      <w:pPr>
        <w:tabs>
          <w:tab w:val="left" w:pos="4253"/>
          <w:tab w:val="left" w:pos="4820"/>
        </w:tabs>
        <w:spacing w:before="120" w:after="0"/>
        <w:jc w:val="left"/>
        <w:rPr>
          <w:rFonts w:ascii="Arial" w:hAnsi="Arial" w:cs="Arial"/>
          <w:color w:val="000000"/>
          <w:lang w:val="it-IT"/>
        </w:rPr>
      </w:pPr>
    </w:p>
    <w:p w:rsidR="00482CD0" w:rsidRPr="004E5E23" w:rsidRDefault="00482CD0" w:rsidP="00696964">
      <w:pPr>
        <w:pStyle w:val="Corpotesto"/>
        <w:tabs>
          <w:tab w:val="left" w:pos="4253"/>
          <w:tab w:val="left" w:pos="4820"/>
        </w:tabs>
        <w:spacing w:before="120" w:after="0"/>
        <w:jc w:val="left"/>
        <w:rPr>
          <w:rFonts w:ascii="Arial" w:hAnsi="Arial" w:cs="Arial"/>
          <w:color w:val="333399"/>
          <w:sz w:val="24"/>
          <w:u w:val="single"/>
          <w:lang w:val="en-US"/>
        </w:rPr>
      </w:pPr>
      <w:r w:rsidRPr="004E5E23">
        <w:rPr>
          <w:rFonts w:ascii="Arial" w:hAnsi="Arial" w:cs="Arial"/>
          <w:color w:val="333399"/>
          <w:sz w:val="24"/>
          <w:u w:val="single"/>
          <w:lang w:val="en-US"/>
        </w:rPr>
        <w:t>REY  Cemal Resid</w:t>
      </w:r>
      <w:r w:rsidRPr="004E5E23">
        <w:rPr>
          <w:rFonts w:ascii="Arial" w:hAnsi="Arial" w:cs="Arial"/>
          <w:color w:val="333399"/>
          <w:sz w:val="24"/>
          <w:u w:val="single"/>
          <w:lang w:val="en-US"/>
        </w:rPr>
        <w:tab/>
        <w:t>Gerusalemme, 25.10.1904 - Istanbul, 7.10.1985.</w:t>
      </w:r>
    </w:p>
    <w:p w:rsidR="00482CD0" w:rsidRPr="00B23A1C" w:rsidRDefault="00482CD0"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turco, il padre era poeta e Ministro degli Interni del governo Turco. A Parigi fu allievo di M. Long e Laparra. Insegnante di pianoforte, composizione e Direttore dell’Orchestra di Istambul. Numerose onorificenze.</w:t>
      </w:r>
    </w:p>
    <w:p w:rsidR="00482CD0" w:rsidRPr="00B23A1C" w:rsidRDefault="00B56897"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w:t>
      </w:r>
      <w:r w:rsidRPr="00B23A1C">
        <w:rPr>
          <w:rFonts w:ascii="Arial" w:hAnsi="Arial" w:cs="Arial"/>
          <w:sz w:val="24"/>
          <w:lang w:val="it-IT"/>
        </w:rPr>
        <w:t xml:space="preserve"> e orch.</w:t>
      </w:r>
      <w:r>
        <w:rPr>
          <w:rFonts w:ascii="Arial" w:hAnsi="Arial" w:cs="Arial"/>
          <w:sz w:val="24"/>
          <w:lang w:val="it-IT"/>
        </w:rPr>
        <w:t xml:space="preserve">:  </w:t>
      </w:r>
      <w:r w:rsidRPr="00B23A1C">
        <w:rPr>
          <w:rFonts w:ascii="Arial" w:hAnsi="Arial" w:cs="Arial"/>
          <w:sz w:val="24"/>
          <w:lang w:val="it-IT"/>
        </w:rPr>
        <w:t xml:space="preserve"> </w:t>
      </w:r>
      <w:r w:rsidR="00482CD0" w:rsidRPr="00B23A1C">
        <w:rPr>
          <w:rFonts w:ascii="Arial" w:hAnsi="Arial" w:cs="Arial"/>
          <w:sz w:val="24"/>
          <w:lang w:val="it-IT"/>
        </w:rPr>
        <w:t>Introduzione e Danza (1928)</w:t>
      </w:r>
      <w:r>
        <w:rPr>
          <w:rFonts w:ascii="Arial" w:hAnsi="Arial" w:cs="Arial"/>
          <w:sz w:val="24"/>
          <w:lang w:val="it-IT"/>
        </w:rPr>
        <w:t>,</w:t>
      </w:r>
      <w:r w:rsidR="00482CD0" w:rsidRPr="00B23A1C">
        <w:rPr>
          <w:rFonts w:ascii="Arial" w:hAnsi="Arial" w:cs="Arial"/>
          <w:sz w:val="24"/>
          <w:lang w:val="it-IT"/>
        </w:rPr>
        <w:t xml:space="preserve">   </w:t>
      </w:r>
      <w:r w:rsidR="00482CD0" w:rsidRPr="00B23A1C">
        <w:rPr>
          <w:rFonts w:ascii="Arial" w:hAnsi="Arial" w:cs="Arial"/>
          <w:color w:val="000000"/>
          <w:sz w:val="24"/>
          <w:szCs w:val="24"/>
          <w:lang w:val="it-IT"/>
        </w:rPr>
        <w:t>Piéces concertantes</w:t>
      </w:r>
      <w:r>
        <w:rPr>
          <w:rFonts w:ascii="Arial" w:hAnsi="Arial" w:cs="Arial"/>
          <w:color w:val="000000"/>
          <w:sz w:val="24"/>
          <w:szCs w:val="24"/>
          <w:lang w:val="it-IT"/>
        </w:rPr>
        <w:t xml:space="preserve"> </w:t>
      </w:r>
      <w:r w:rsidR="00482CD0" w:rsidRPr="00B23A1C">
        <w:rPr>
          <w:rFonts w:ascii="Arial" w:hAnsi="Arial" w:cs="Arial"/>
          <w:color w:val="000000"/>
          <w:sz w:val="24"/>
          <w:szCs w:val="24"/>
          <w:lang w:val="it-IT"/>
        </w:rPr>
        <w:t>(1952).</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REZAC  Ivan</w:t>
      </w:r>
      <w:r w:rsidRPr="00B23A1C">
        <w:rPr>
          <w:rFonts w:ascii="Arial" w:hAnsi="Arial" w:cs="Arial"/>
          <w:color w:val="333399"/>
          <w:sz w:val="24"/>
          <w:szCs w:val="24"/>
          <w:u w:val="single"/>
          <w:lang w:val="it-IT"/>
        </w:rPr>
        <w:tab/>
        <w:t xml:space="preserve">Revnice, 5.11.1924 - Praga, </w:t>
      </w:r>
      <w:r w:rsidR="00311FC4" w:rsidRPr="00B23A1C">
        <w:rPr>
          <w:rFonts w:ascii="Arial" w:hAnsi="Arial" w:cs="Arial"/>
          <w:color w:val="333399"/>
          <w:sz w:val="24"/>
          <w:szCs w:val="24"/>
          <w:u w:val="single"/>
          <w:lang w:val="it-IT"/>
        </w:rPr>
        <w:t>26.12.</w:t>
      </w:r>
      <w:r w:rsidRPr="00B23A1C">
        <w:rPr>
          <w:rFonts w:ascii="Arial" w:hAnsi="Arial" w:cs="Arial"/>
          <w:color w:val="333399"/>
          <w:sz w:val="24"/>
          <w:szCs w:val="24"/>
          <w:u w:val="single"/>
          <w:lang w:val="it-IT"/>
        </w:rPr>
        <w:t>1977.</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céco, allievo di Rauch e Dobias. Insegnante all’Accademia di Musica a Praga.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Per </w:t>
      </w:r>
      <w:r w:rsidR="00B56897" w:rsidRPr="00B23A1C">
        <w:rPr>
          <w:rFonts w:ascii="Arial" w:hAnsi="Arial" w:cs="Arial"/>
          <w:color w:val="000000"/>
          <w:sz w:val="24"/>
          <w:szCs w:val="24"/>
          <w:lang w:val="it-IT"/>
        </w:rPr>
        <w:t>v</w:t>
      </w:r>
      <w:r w:rsidR="00B56897">
        <w:rPr>
          <w:rFonts w:ascii="Arial" w:hAnsi="Arial" w:cs="Arial"/>
          <w:color w:val="000000"/>
          <w:sz w:val="24"/>
          <w:szCs w:val="24"/>
          <w:lang w:val="it-IT"/>
        </w:rPr>
        <w:t>io</w:t>
      </w:r>
      <w:r w:rsidR="00B56897" w:rsidRPr="00B23A1C">
        <w:rPr>
          <w:rFonts w:ascii="Arial" w:hAnsi="Arial" w:cs="Arial"/>
          <w:color w:val="000000"/>
          <w:sz w:val="24"/>
          <w:szCs w:val="24"/>
          <w:lang w:val="it-IT"/>
        </w:rPr>
        <w:t>l</w:t>
      </w:r>
      <w:r w:rsidR="00B56897">
        <w:rPr>
          <w:rFonts w:ascii="Arial" w:hAnsi="Arial" w:cs="Arial"/>
          <w:color w:val="000000"/>
          <w:sz w:val="24"/>
          <w:szCs w:val="24"/>
          <w:lang w:val="it-IT"/>
        </w:rPr>
        <w:t>on</w:t>
      </w:r>
      <w:r w:rsidR="00B56897" w:rsidRPr="00B23A1C">
        <w:rPr>
          <w:rFonts w:ascii="Arial" w:hAnsi="Arial" w:cs="Arial"/>
          <w:color w:val="000000"/>
          <w:sz w:val="24"/>
          <w:szCs w:val="24"/>
          <w:lang w:val="it-IT"/>
        </w:rPr>
        <w:t>c</w:t>
      </w:r>
      <w:r w:rsidR="00B56897">
        <w:rPr>
          <w:rFonts w:ascii="Arial" w:hAnsi="Arial" w:cs="Arial"/>
          <w:color w:val="000000"/>
          <w:sz w:val="24"/>
          <w:szCs w:val="24"/>
          <w:lang w:val="it-IT"/>
        </w:rPr>
        <w:t>ello</w:t>
      </w:r>
      <w:r w:rsidR="00B56897"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e pf.:  Sonata (1956),   4 Notturni (1960),   Duo (1964).</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 xml:space="preserve">Trio in La- per vl. </w:t>
      </w:r>
      <w:r w:rsidR="00B56897" w:rsidRPr="00B23A1C">
        <w:rPr>
          <w:rFonts w:ascii="Arial" w:hAnsi="Arial" w:cs="Arial"/>
          <w:color w:val="000000"/>
          <w:sz w:val="24"/>
          <w:szCs w:val="24"/>
          <w:lang w:val="it-IT"/>
        </w:rPr>
        <w:t>v</w:t>
      </w:r>
      <w:r w:rsidR="00B56897">
        <w:rPr>
          <w:rFonts w:ascii="Arial" w:hAnsi="Arial" w:cs="Arial"/>
          <w:color w:val="000000"/>
          <w:sz w:val="24"/>
          <w:szCs w:val="24"/>
          <w:lang w:val="it-IT"/>
        </w:rPr>
        <w:t>io</w:t>
      </w:r>
      <w:r w:rsidR="00B56897" w:rsidRPr="00B23A1C">
        <w:rPr>
          <w:rFonts w:ascii="Arial" w:hAnsi="Arial" w:cs="Arial"/>
          <w:color w:val="000000"/>
          <w:sz w:val="24"/>
          <w:szCs w:val="24"/>
          <w:lang w:val="it-IT"/>
        </w:rPr>
        <w:t>l</w:t>
      </w:r>
      <w:r w:rsidR="00B56897">
        <w:rPr>
          <w:rFonts w:ascii="Arial" w:hAnsi="Arial" w:cs="Arial"/>
          <w:color w:val="000000"/>
          <w:sz w:val="24"/>
          <w:szCs w:val="24"/>
          <w:lang w:val="it-IT"/>
        </w:rPr>
        <w:t>on</w:t>
      </w:r>
      <w:r w:rsidR="00B56897" w:rsidRPr="00B23A1C">
        <w:rPr>
          <w:rFonts w:ascii="Arial" w:hAnsi="Arial" w:cs="Arial"/>
          <w:color w:val="000000"/>
          <w:sz w:val="24"/>
          <w:szCs w:val="24"/>
          <w:lang w:val="it-IT"/>
        </w:rPr>
        <w:t>c</w:t>
      </w:r>
      <w:r w:rsidR="00B56897">
        <w:rPr>
          <w:rFonts w:ascii="Arial" w:hAnsi="Arial" w:cs="Arial"/>
          <w:color w:val="000000"/>
          <w:sz w:val="24"/>
          <w:szCs w:val="24"/>
          <w:lang w:val="it-IT"/>
        </w:rPr>
        <w:t>ello</w:t>
      </w:r>
      <w:r w:rsidRPr="00B23A1C">
        <w:rPr>
          <w:rFonts w:ascii="Arial" w:hAnsi="Arial" w:cs="Arial"/>
          <w:color w:val="000000"/>
          <w:sz w:val="24"/>
          <w:szCs w:val="24"/>
          <w:lang w:val="it-IT"/>
        </w:rPr>
        <w:t xml:space="preserve"> pf.   Sinfonietta per </w:t>
      </w:r>
      <w:r w:rsidR="00B56897" w:rsidRPr="00B23A1C">
        <w:rPr>
          <w:rFonts w:ascii="Arial" w:hAnsi="Arial" w:cs="Arial"/>
          <w:color w:val="000000"/>
          <w:sz w:val="24"/>
          <w:szCs w:val="24"/>
          <w:lang w:val="it-IT"/>
        </w:rPr>
        <w:t>v</w:t>
      </w:r>
      <w:r w:rsidR="00B56897">
        <w:rPr>
          <w:rFonts w:ascii="Arial" w:hAnsi="Arial" w:cs="Arial"/>
          <w:color w:val="000000"/>
          <w:sz w:val="24"/>
          <w:szCs w:val="24"/>
          <w:lang w:val="it-IT"/>
        </w:rPr>
        <w:t>io</w:t>
      </w:r>
      <w:r w:rsidR="00B56897" w:rsidRPr="00B23A1C">
        <w:rPr>
          <w:rFonts w:ascii="Arial" w:hAnsi="Arial" w:cs="Arial"/>
          <w:color w:val="000000"/>
          <w:sz w:val="24"/>
          <w:szCs w:val="24"/>
          <w:lang w:val="it-IT"/>
        </w:rPr>
        <w:t>l</w:t>
      </w:r>
      <w:r w:rsidR="00B56897">
        <w:rPr>
          <w:rFonts w:ascii="Arial" w:hAnsi="Arial" w:cs="Arial"/>
          <w:color w:val="000000"/>
          <w:sz w:val="24"/>
          <w:szCs w:val="24"/>
          <w:lang w:val="it-IT"/>
        </w:rPr>
        <w:t>on</w:t>
      </w:r>
      <w:r w:rsidR="00B56897" w:rsidRPr="00B23A1C">
        <w:rPr>
          <w:rFonts w:ascii="Arial" w:hAnsi="Arial" w:cs="Arial"/>
          <w:color w:val="000000"/>
          <w:sz w:val="24"/>
          <w:szCs w:val="24"/>
          <w:lang w:val="it-IT"/>
        </w:rPr>
        <w:t>c</w:t>
      </w:r>
      <w:r w:rsidR="00B56897">
        <w:rPr>
          <w:rFonts w:ascii="Arial" w:hAnsi="Arial" w:cs="Arial"/>
          <w:color w:val="000000"/>
          <w:sz w:val="24"/>
          <w:szCs w:val="24"/>
          <w:lang w:val="it-IT"/>
        </w:rPr>
        <w:t>ello</w:t>
      </w:r>
      <w:r w:rsidRPr="00B23A1C">
        <w:rPr>
          <w:rFonts w:ascii="Arial" w:hAnsi="Arial" w:cs="Arial"/>
          <w:color w:val="000000"/>
          <w:sz w:val="24"/>
          <w:szCs w:val="24"/>
          <w:lang w:val="it-IT"/>
        </w:rPr>
        <w:t xml:space="preserve"> e orch. (1962).</w:t>
      </w:r>
    </w:p>
    <w:p w:rsidR="00D74865" w:rsidRPr="00B23A1C" w:rsidRDefault="00D74865" w:rsidP="00696964">
      <w:pPr>
        <w:tabs>
          <w:tab w:val="left" w:pos="4253"/>
          <w:tab w:val="left" w:pos="4820"/>
        </w:tabs>
        <w:spacing w:before="120" w:after="0"/>
        <w:jc w:val="left"/>
        <w:rPr>
          <w:rFonts w:ascii="Arial" w:hAnsi="Arial" w:cs="Arial"/>
          <w:color w:val="000000"/>
          <w:sz w:val="24"/>
          <w:szCs w:val="24"/>
          <w:lang w:val="it-IT"/>
        </w:rPr>
      </w:pPr>
    </w:p>
    <w:p w:rsidR="00D74865" w:rsidRPr="00B23A1C" w:rsidRDefault="00D748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REZNICEK  Emil Von</w:t>
      </w:r>
      <w:r w:rsidRPr="00B23A1C">
        <w:rPr>
          <w:rFonts w:ascii="Arial" w:hAnsi="Arial" w:cs="Arial"/>
          <w:color w:val="333399"/>
          <w:sz w:val="24"/>
          <w:u w:val="single"/>
        </w:rPr>
        <w:tab/>
        <w:t>Vienna, 4.5.1860 - Berlino, 2.8.1945.</w:t>
      </w:r>
    </w:p>
    <w:p w:rsidR="00D74865" w:rsidRPr="00B23A1C" w:rsidRDefault="00D748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austriaco, studi musicali e di giurisprudenza a Graz, lasciò perdere i secondi per dedicarsi completamente alla musica. Direttore d’orchestra a Graz, Praga e a Berlino, dove prese residenza nel 1902. Concerti in Russia e in Inghilterra. Dal 1933, con l’avvento del nazismo fece il possibile per non farsi coinvolgere politicamente, anche con l’aiuto dell’amico R. Strauss. Evidentemente ci riuscì, dato che la sua Ouverture dall’opera “Donna Diana” fu utilizzata come tema d’apertura della Radio America dal 1947 al 1955 e dalla BBC </w:t>
      </w:r>
      <w:r w:rsidR="004F1017">
        <w:rPr>
          <w:rFonts w:ascii="Arial" w:hAnsi="Arial" w:cs="Arial"/>
          <w:color w:val="333399"/>
        </w:rPr>
        <w:t xml:space="preserve">               </w:t>
      </w:r>
      <w:r w:rsidRPr="00B23A1C">
        <w:rPr>
          <w:rFonts w:ascii="Arial" w:hAnsi="Arial" w:cs="Arial"/>
          <w:color w:val="333399"/>
        </w:rPr>
        <w:t xml:space="preserve">nel 1950. Autore di 5 Sinfonie, di opere teatrali e di numerosi brani orchestrali. </w:t>
      </w:r>
    </w:p>
    <w:p w:rsidR="00D74865" w:rsidRPr="00B23A1C" w:rsidRDefault="00D74865"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Nachtstuck, violoncello e orch. (1903).</w:t>
      </w:r>
    </w:p>
    <w:p w:rsidR="00A53165" w:rsidRPr="00B23A1C" w:rsidRDefault="00A53165" w:rsidP="00696964">
      <w:pPr>
        <w:tabs>
          <w:tab w:val="left" w:pos="4253"/>
          <w:tab w:val="left" w:pos="4820"/>
        </w:tabs>
        <w:spacing w:before="120" w:after="0"/>
        <w:jc w:val="left"/>
        <w:rPr>
          <w:rFonts w:ascii="Arial" w:hAnsi="Arial" w:cs="Arial"/>
          <w:color w:val="000000"/>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RHEINBERGER  Joseph Gabriel</w:t>
      </w:r>
      <w:r w:rsidRPr="00B23A1C">
        <w:rPr>
          <w:rFonts w:ascii="Arial" w:hAnsi="Arial" w:cs="Arial"/>
          <w:color w:val="333399"/>
          <w:sz w:val="24"/>
          <w:u w:val="single"/>
        </w:rPr>
        <w:tab/>
        <w:t xml:space="preserve">Vaduz, 17.3.1839 - Monaco, </w:t>
      </w:r>
      <w:r w:rsidR="003F4779" w:rsidRPr="00B23A1C">
        <w:rPr>
          <w:rFonts w:ascii="Arial" w:hAnsi="Arial" w:cs="Arial"/>
          <w:color w:val="333399"/>
          <w:sz w:val="24"/>
          <w:u w:val="single"/>
        </w:rPr>
        <w:t>25.11.</w:t>
      </w:r>
      <w:r w:rsidRPr="00B23A1C">
        <w:rPr>
          <w:rFonts w:ascii="Arial" w:hAnsi="Arial" w:cs="Arial"/>
          <w:color w:val="333399"/>
          <w:sz w:val="24"/>
          <w:u w:val="single"/>
        </w:rPr>
        <w:t>1901.</w:t>
      </w:r>
    </w:p>
    <w:p w:rsidR="00E73417" w:rsidRPr="00B23A1C" w:rsidRDefault="00E73417"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organista e pianista tedesco, nato nel Liechtenstein. A 7 anni era organista nella Chiesa </w:t>
      </w:r>
      <w:r w:rsidR="004F1017">
        <w:rPr>
          <w:rFonts w:ascii="Arial" w:hAnsi="Arial" w:cs="Arial"/>
          <w:color w:val="333399"/>
        </w:rPr>
        <w:t xml:space="preserve"> </w:t>
      </w:r>
      <w:r w:rsidRPr="00B23A1C">
        <w:rPr>
          <w:rFonts w:ascii="Arial" w:hAnsi="Arial" w:cs="Arial"/>
          <w:color w:val="333399"/>
        </w:rPr>
        <w:t xml:space="preserve">parrocchiale di Vaduz, la sua prima composizione fu eseguita a 8 anni. Nel 1851 entrò al Coservatorio di Monaco di Baviera, dove fu allievo di Schmutzer, Leonhard, Herzog, Maier e Lachner. Autore di brani pianistici e di numerosi brani organistici. Insegnante di pianoforte e composizione sempre al Conservatorio di Monaco, con il titolo di “Professore Reale”. Come organista è famoso per 2 concerti, 20 sonate, 22 trii, 12 meditazioni, </w:t>
      </w:r>
      <w:r w:rsidR="004F1017">
        <w:rPr>
          <w:rFonts w:ascii="Arial" w:hAnsi="Arial" w:cs="Arial"/>
          <w:color w:val="333399"/>
        </w:rPr>
        <w:t xml:space="preserve">                 </w:t>
      </w:r>
      <w:r w:rsidRPr="00B23A1C">
        <w:rPr>
          <w:rFonts w:ascii="Arial" w:hAnsi="Arial" w:cs="Arial"/>
          <w:color w:val="333399"/>
        </w:rPr>
        <w:t>24 fughette e 36 pezzi solistici.</w:t>
      </w:r>
      <w:r w:rsidR="004F1017">
        <w:rPr>
          <w:rFonts w:ascii="Arial" w:hAnsi="Arial" w:cs="Arial"/>
          <w:color w:val="333399"/>
        </w:rPr>
        <w:t xml:space="preserve"> </w:t>
      </w:r>
      <w:r w:rsidRPr="00B23A1C">
        <w:rPr>
          <w:rFonts w:ascii="Arial" w:hAnsi="Arial" w:cs="Arial"/>
          <w:color w:val="333399"/>
        </w:rPr>
        <w:t>Tra i suoi allievi: Humperdinck, Wolf-Ferrari, Furtwangler, Thuille, Draeseke.</w:t>
      </w:r>
    </w:p>
    <w:p w:rsidR="00A53165" w:rsidRPr="00B23A1C" w:rsidRDefault="003F477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Violoncello e pf.:   </w:t>
      </w:r>
      <w:r w:rsidR="00A53165" w:rsidRPr="00B23A1C">
        <w:rPr>
          <w:rFonts w:ascii="Arial" w:hAnsi="Arial" w:cs="Arial"/>
          <w:color w:val="000000"/>
          <w:sz w:val="24"/>
          <w:szCs w:val="24"/>
          <w:lang w:val="it-IT"/>
        </w:rPr>
        <w:t xml:space="preserve">Sonata </w:t>
      </w:r>
      <w:r w:rsidRPr="00B23A1C">
        <w:rPr>
          <w:rFonts w:ascii="Arial" w:hAnsi="Arial" w:cs="Arial"/>
          <w:color w:val="000000"/>
          <w:sz w:val="24"/>
          <w:szCs w:val="24"/>
          <w:lang w:val="it-IT"/>
        </w:rPr>
        <w:t xml:space="preserve">op. 77 </w:t>
      </w:r>
      <w:r w:rsidR="00A53165" w:rsidRPr="00B23A1C">
        <w:rPr>
          <w:rFonts w:ascii="Arial" w:hAnsi="Arial" w:cs="Arial"/>
          <w:color w:val="000000"/>
          <w:sz w:val="24"/>
          <w:szCs w:val="24"/>
          <w:lang w:val="it-IT"/>
        </w:rPr>
        <w:t xml:space="preserve">(1900).   Sonata </w:t>
      </w:r>
      <w:r w:rsidR="00B367CD" w:rsidRPr="00B23A1C">
        <w:rPr>
          <w:rFonts w:ascii="Arial" w:hAnsi="Arial" w:cs="Arial"/>
          <w:color w:val="000000"/>
          <w:sz w:val="24"/>
          <w:szCs w:val="24"/>
          <w:lang w:val="it-IT"/>
        </w:rPr>
        <w:t xml:space="preserve">in Do, </w:t>
      </w:r>
      <w:r w:rsidR="00A53165" w:rsidRPr="00B23A1C">
        <w:rPr>
          <w:rFonts w:ascii="Arial" w:hAnsi="Arial" w:cs="Arial"/>
          <w:color w:val="000000"/>
          <w:sz w:val="24"/>
          <w:szCs w:val="24"/>
          <w:lang w:val="it-IT"/>
        </w:rPr>
        <w:t>op. 92 (1875, 18’).</w:t>
      </w:r>
    </w:p>
    <w:p w:rsidR="00255DB5" w:rsidRPr="00B23A1C" w:rsidRDefault="00255DB5" w:rsidP="00696964">
      <w:pPr>
        <w:tabs>
          <w:tab w:val="left" w:pos="4253"/>
          <w:tab w:val="left" w:pos="4820"/>
        </w:tabs>
        <w:spacing w:before="120" w:after="0"/>
        <w:jc w:val="left"/>
        <w:rPr>
          <w:rFonts w:ascii="Arial" w:hAnsi="Arial" w:cs="Arial"/>
          <w:color w:val="000000"/>
          <w:sz w:val="24"/>
          <w:szCs w:val="24"/>
          <w:lang w:val="fr-FR"/>
        </w:rPr>
      </w:pPr>
    </w:p>
    <w:p w:rsidR="003201A7" w:rsidRPr="00B23A1C" w:rsidRDefault="003201A7" w:rsidP="00696964">
      <w:pPr>
        <w:pStyle w:val="Corpotesto"/>
        <w:tabs>
          <w:tab w:val="left" w:pos="4253"/>
          <w:tab w:val="left" w:pos="4820"/>
        </w:tabs>
        <w:spacing w:before="120" w:after="0"/>
        <w:jc w:val="left"/>
        <w:rPr>
          <w:rFonts w:ascii="Arial" w:hAnsi="Arial" w:cs="Arial"/>
          <w:color w:val="333399"/>
          <w:sz w:val="24"/>
          <w:u w:val="single"/>
          <w:lang w:val="fr-FR"/>
        </w:rPr>
      </w:pPr>
      <w:r w:rsidRPr="00B23A1C">
        <w:rPr>
          <w:rFonts w:ascii="Arial" w:hAnsi="Arial" w:cs="Arial"/>
          <w:color w:val="333399"/>
          <w:sz w:val="24"/>
          <w:u w:val="single"/>
          <w:lang w:val="fr-FR"/>
        </w:rPr>
        <w:t>RHENE’- BATON  Emmanuel</w:t>
      </w:r>
      <w:r w:rsidRPr="00B23A1C">
        <w:rPr>
          <w:rFonts w:ascii="Arial" w:hAnsi="Arial" w:cs="Arial"/>
          <w:color w:val="333399"/>
          <w:sz w:val="24"/>
          <w:u w:val="single"/>
          <w:lang w:val="fr-FR"/>
        </w:rPr>
        <w:tab/>
        <w:t>Courseulles-sur Mer, 5.9.1879 - Le Mans, 23.9.1940.</w:t>
      </w:r>
    </w:p>
    <w:p w:rsidR="003201A7" w:rsidRPr="00B23A1C" w:rsidRDefault="003201A7"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pianista e direttore d'orchestra francese, (amava definirsi bretone-francese). Studi al Conservatorio </w:t>
      </w:r>
      <w:r w:rsidR="004F1017">
        <w:rPr>
          <w:rFonts w:ascii="Arial" w:hAnsi="Arial" w:cs="Arial"/>
          <w:color w:val="333399"/>
        </w:rPr>
        <w:t xml:space="preserve"> </w:t>
      </w:r>
      <w:r w:rsidRPr="00B23A1C">
        <w:rPr>
          <w:rFonts w:ascii="Arial" w:hAnsi="Arial" w:cs="Arial"/>
          <w:color w:val="333399"/>
        </w:rPr>
        <w:t xml:space="preserve">di Parigi con Gédalge, de Beriot, Bloch. Direttore d'orchestra in parecchie orchestre francesi, in Germania, Olanda e per 2 anni a Londra e in America del Sud, direttore dei balletti russi di Diaghilev. Cercò sempre di “democratizzare” la musica, dando commenti sui brani che la sua orchestra eseguiva, esempio che, purtroppo, </w:t>
      </w:r>
      <w:r w:rsidR="004F1017">
        <w:rPr>
          <w:rFonts w:ascii="Arial" w:hAnsi="Arial" w:cs="Arial"/>
          <w:color w:val="333399"/>
        </w:rPr>
        <w:t xml:space="preserve">  </w:t>
      </w:r>
      <w:r w:rsidRPr="00B23A1C">
        <w:rPr>
          <w:rFonts w:ascii="Arial" w:hAnsi="Arial" w:cs="Arial"/>
          <w:color w:val="333399"/>
        </w:rPr>
        <w:t xml:space="preserve">non è stato mai preso in seria considerazione. A mio parere questo è stato uno dei motivi per i quali la maggior parte di chi vorrebbe ascoltare buona Musica, da questa si è allontanato. Errore grossolano pensare che il </w:t>
      </w:r>
      <w:r w:rsidR="001A0F70" w:rsidRPr="00B23A1C">
        <w:rPr>
          <w:rFonts w:ascii="Arial" w:hAnsi="Arial" w:cs="Arial"/>
          <w:color w:val="333399"/>
        </w:rPr>
        <w:t xml:space="preserve"> </w:t>
      </w:r>
      <w:r w:rsidR="004F1017">
        <w:rPr>
          <w:rFonts w:ascii="Arial" w:hAnsi="Arial" w:cs="Arial"/>
          <w:color w:val="333399"/>
        </w:rPr>
        <w:t xml:space="preserve">           </w:t>
      </w:r>
      <w:r w:rsidRPr="00B23A1C">
        <w:rPr>
          <w:rFonts w:ascii="Arial" w:hAnsi="Arial" w:cs="Arial"/>
          <w:color w:val="333399"/>
        </w:rPr>
        <w:t xml:space="preserve">genere “Classico” sia appannaggio di pochi eletti, il risultato è l’assenza del grosso pubblico ai Concerti. </w:t>
      </w:r>
      <w:r w:rsidR="001A0F70" w:rsidRPr="00B23A1C">
        <w:rPr>
          <w:rFonts w:ascii="Arial" w:hAnsi="Arial" w:cs="Arial"/>
          <w:color w:val="333399"/>
        </w:rPr>
        <w:t xml:space="preserve">                  </w:t>
      </w:r>
      <w:r w:rsidRPr="00B23A1C">
        <w:rPr>
          <w:rFonts w:ascii="Arial" w:hAnsi="Arial" w:cs="Arial"/>
          <w:color w:val="333399"/>
        </w:rPr>
        <w:t xml:space="preserve">È un suicidio musicale. Roussel gli dedicò la 2 Sinfonia e Honegger: “Le Chant de Nigamon”. Rhené-Baton </w:t>
      </w:r>
      <w:r w:rsidR="004F1017">
        <w:rPr>
          <w:rFonts w:ascii="Arial" w:hAnsi="Arial" w:cs="Arial"/>
          <w:color w:val="333399"/>
        </w:rPr>
        <w:t xml:space="preserve">           </w:t>
      </w:r>
      <w:r w:rsidRPr="00B23A1C">
        <w:rPr>
          <w:rFonts w:ascii="Arial" w:hAnsi="Arial" w:cs="Arial"/>
          <w:color w:val="333399"/>
        </w:rPr>
        <w:t xml:space="preserve">diresse in prima esecuzione: “Les Evocations” di Roussel nel 1912,  “Printemps” di Debussy nel 1913, </w:t>
      </w:r>
      <w:r w:rsidR="001A0F70" w:rsidRPr="00B23A1C">
        <w:rPr>
          <w:rFonts w:ascii="Arial" w:hAnsi="Arial" w:cs="Arial"/>
          <w:color w:val="333399"/>
        </w:rPr>
        <w:t xml:space="preserve">   </w:t>
      </w:r>
      <w:r w:rsidR="004F1017">
        <w:rPr>
          <w:rFonts w:ascii="Arial" w:hAnsi="Arial" w:cs="Arial"/>
          <w:color w:val="333399"/>
        </w:rPr>
        <w:t xml:space="preserve">             </w:t>
      </w:r>
      <w:r w:rsidRPr="00B23A1C">
        <w:rPr>
          <w:rFonts w:ascii="Arial" w:hAnsi="Arial" w:cs="Arial"/>
          <w:color w:val="333399"/>
        </w:rPr>
        <w:t xml:space="preserve">“Alborada del gracioso” e Le Tombeau de Couperin” di Ravel nel 1919, “Habanera” di Aubert, sempre nel </w:t>
      </w:r>
      <w:r w:rsidR="001A0F70" w:rsidRPr="00B23A1C">
        <w:rPr>
          <w:rFonts w:ascii="Arial" w:hAnsi="Arial" w:cs="Arial"/>
          <w:color w:val="333399"/>
        </w:rPr>
        <w:t xml:space="preserve">       </w:t>
      </w:r>
      <w:r w:rsidRPr="00B23A1C">
        <w:rPr>
          <w:rFonts w:ascii="Arial" w:hAnsi="Arial" w:cs="Arial"/>
          <w:color w:val="333399"/>
        </w:rPr>
        <w:t xml:space="preserve">1919, “Les Agrestides” di Migot nel 1922 e il “Requiem” di Ropartz nel 1939. </w:t>
      </w:r>
      <w:r w:rsidR="004F1017">
        <w:rPr>
          <w:rFonts w:ascii="Arial" w:hAnsi="Arial" w:cs="Arial"/>
          <w:color w:val="333399"/>
        </w:rPr>
        <w:t xml:space="preserve">                                                                  </w:t>
      </w:r>
      <w:r w:rsidRPr="00B23A1C">
        <w:rPr>
          <w:rFonts w:ascii="Arial" w:hAnsi="Arial" w:cs="Arial"/>
          <w:color w:val="333399"/>
        </w:rPr>
        <w:t>Prima d’ogni esecuzione,</w:t>
      </w:r>
      <w:r w:rsidR="004F1017">
        <w:rPr>
          <w:rFonts w:ascii="Arial" w:hAnsi="Arial" w:cs="Arial"/>
          <w:color w:val="333399"/>
        </w:rPr>
        <w:t xml:space="preserve"> </w:t>
      </w:r>
      <w:r w:rsidRPr="00B23A1C">
        <w:rPr>
          <w:rFonts w:ascii="Arial" w:hAnsi="Arial" w:cs="Arial"/>
          <w:color w:val="333399"/>
        </w:rPr>
        <w:t xml:space="preserve">sempre il commento….     </w:t>
      </w:r>
    </w:p>
    <w:p w:rsidR="003201A7" w:rsidRPr="00B23A1C" w:rsidRDefault="00537C1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color w:val="000000"/>
          <w:sz w:val="24"/>
          <w:szCs w:val="24"/>
          <w:lang w:val="it-IT"/>
        </w:rPr>
        <w:t>V</w:t>
      </w:r>
      <w:r w:rsidR="00B56897">
        <w:rPr>
          <w:rFonts w:ascii="Arial" w:hAnsi="Arial" w:cs="Arial"/>
          <w:color w:val="000000"/>
          <w:sz w:val="24"/>
          <w:szCs w:val="24"/>
          <w:lang w:val="it-IT"/>
        </w:rPr>
        <w:t>io</w:t>
      </w:r>
      <w:r w:rsidR="00B56897" w:rsidRPr="00B23A1C">
        <w:rPr>
          <w:rFonts w:ascii="Arial" w:hAnsi="Arial" w:cs="Arial"/>
          <w:color w:val="000000"/>
          <w:sz w:val="24"/>
          <w:szCs w:val="24"/>
          <w:lang w:val="it-IT"/>
        </w:rPr>
        <w:t>l</w:t>
      </w:r>
      <w:r w:rsidR="00B56897">
        <w:rPr>
          <w:rFonts w:ascii="Arial" w:hAnsi="Arial" w:cs="Arial"/>
          <w:color w:val="000000"/>
          <w:sz w:val="24"/>
          <w:szCs w:val="24"/>
          <w:lang w:val="it-IT"/>
        </w:rPr>
        <w:t>on</w:t>
      </w:r>
      <w:r w:rsidR="00B56897" w:rsidRPr="00B23A1C">
        <w:rPr>
          <w:rFonts w:ascii="Arial" w:hAnsi="Arial" w:cs="Arial"/>
          <w:color w:val="000000"/>
          <w:sz w:val="24"/>
          <w:szCs w:val="24"/>
          <w:lang w:val="it-IT"/>
        </w:rPr>
        <w:t>c</w:t>
      </w:r>
      <w:r w:rsidR="00B56897">
        <w:rPr>
          <w:rFonts w:ascii="Arial" w:hAnsi="Arial" w:cs="Arial"/>
          <w:color w:val="000000"/>
          <w:sz w:val="24"/>
          <w:szCs w:val="24"/>
          <w:lang w:val="it-IT"/>
        </w:rPr>
        <w:t>ello</w:t>
      </w:r>
      <w:r w:rsidR="00B56897" w:rsidRPr="00B23A1C">
        <w:rPr>
          <w:rFonts w:ascii="Arial" w:hAnsi="Arial" w:cs="Arial"/>
          <w:color w:val="000000"/>
          <w:sz w:val="24"/>
          <w:szCs w:val="24"/>
          <w:lang w:val="it-IT"/>
        </w:rPr>
        <w:t xml:space="preserve"> </w:t>
      </w:r>
      <w:r w:rsidR="00B367CD" w:rsidRPr="00B23A1C">
        <w:rPr>
          <w:rFonts w:ascii="Arial" w:hAnsi="Arial" w:cs="Arial"/>
          <w:color w:val="000000"/>
          <w:sz w:val="24"/>
          <w:szCs w:val="24"/>
          <w:lang w:val="it-IT"/>
        </w:rPr>
        <w:t>pf.:   Sonata in Do, op. 28</w:t>
      </w:r>
      <w:r w:rsidR="003201A7" w:rsidRPr="00B23A1C">
        <w:rPr>
          <w:rFonts w:ascii="Arial" w:hAnsi="Arial" w:cs="Arial"/>
          <w:color w:val="000000"/>
          <w:sz w:val="24"/>
          <w:szCs w:val="24"/>
          <w:lang w:val="it-IT"/>
        </w:rPr>
        <w:t xml:space="preserve"> (1923)</w:t>
      </w:r>
      <w:r w:rsidR="00B367CD" w:rsidRPr="00B23A1C">
        <w:rPr>
          <w:rFonts w:ascii="Arial" w:hAnsi="Arial" w:cs="Arial"/>
          <w:color w:val="000000"/>
          <w:sz w:val="24"/>
          <w:szCs w:val="24"/>
          <w:lang w:val="it-IT"/>
        </w:rPr>
        <w:t>,   Poema elegiaco, op. 32</w:t>
      </w:r>
      <w:r w:rsidR="003201A7" w:rsidRPr="00B23A1C">
        <w:rPr>
          <w:rFonts w:ascii="Arial" w:hAnsi="Arial" w:cs="Arial"/>
          <w:color w:val="000000"/>
          <w:sz w:val="24"/>
          <w:szCs w:val="24"/>
          <w:lang w:val="it-IT"/>
        </w:rPr>
        <w:t xml:space="preserve"> (1924)</w:t>
      </w:r>
      <w:r w:rsidR="00B367CD" w:rsidRPr="00B23A1C">
        <w:rPr>
          <w:rFonts w:ascii="Arial" w:hAnsi="Arial" w:cs="Arial"/>
          <w:color w:val="000000"/>
          <w:sz w:val="24"/>
          <w:szCs w:val="24"/>
          <w:lang w:val="it-IT"/>
        </w:rPr>
        <w:t>.</w:t>
      </w:r>
    </w:p>
    <w:p w:rsidR="003201A7" w:rsidRDefault="003201A7"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Sonata per vl. e </w:t>
      </w:r>
      <w:r w:rsidR="00B56897" w:rsidRPr="00B23A1C">
        <w:rPr>
          <w:rFonts w:ascii="Arial" w:hAnsi="Arial" w:cs="Arial"/>
          <w:color w:val="000000"/>
          <w:sz w:val="24"/>
          <w:szCs w:val="24"/>
          <w:lang w:val="it-IT"/>
        </w:rPr>
        <w:t>v</w:t>
      </w:r>
      <w:r w:rsidR="00B56897">
        <w:rPr>
          <w:rFonts w:ascii="Arial" w:hAnsi="Arial" w:cs="Arial"/>
          <w:color w:val="000000"/>
          <w:sz w:val="24"/>
          <w:szCs w:val="24"/>
          <w:lang w:val="it-IT"/>
        </w:rPr>
        <w:t>io</w:t>
      </w:r>
      <w:r w:rsidR="00B56897" w:rsidRPr="00B23A1C">
        <w:rPr>
          <w:rFonts w:ascii="Arial" w:hAnsi="Arial" w:cs="Arial"/>
          <w:color w:val="000000"/>
          <w:sz w:val="24"/>
          <w:szCs w:val="24"/>
          <w:lang w:val="it-IT"/>
        </w:rPr>
        <w:t>l</w:t>
      </w:r>
      <w:r w:rsidR="00B56897">
        <w:rPr>
          <w:rFonts w:ascii="Arial" w:hAnsi="Arial" w:cs="Arial"/>
          <w:color w:val="000000"/>
          <w:sz w:val="24"/>
          <w:szCs w:val="24"/>
          <w:lang w:val="it-IT"/>
        </w:rPr>
        <w:t>on</w:t>
      </w:r>
      <w:r w:rsidR="00B56897" w:rsidRPr="00B23A1C">
        <w:rPr>
          <w:rFonts w:ascii="Arial" w:hAnsi="Arial" w:cs="Arial"/>
          <w:color w:val="000000"/>
          <w:sz w:val="24"/>
          <w:szCs w:val="24"/>
          <w:lang w:val="it-IT"/>
        </w:rPr>
        <w:t>c</w:t>
      </w:r>
      <w:r w:rsidR="00B56897">
        <w:rPr>
          <w:rFonts w:ascii="Arial" w:hAnsi="Arial" w:cs="Arial"/>
          <w:color w:val="000000"/>
          <w:sz w:val="24"/>
          <w:szCs w:val="24"/>
          <w:lang w:val="it-IT"/>
        </w:rPr>
        <w:t>ello</w:t>
      </w:r>
      <w:r w:rsidR="00537C15" w:rsidRPr="00B23A1C">
        <w:rPr>
          <w:rFonts w:ascii="Arial" w:hAnsi="Arial" w:cs="Arial"/>
          <w:sz w:val="24"/>
          <w:szCs w:val="24"/>
          <w:lang w:val="it-IT"/>
        </w:rPr>
        <w:t>.</w:t>
      </w:r>
      <w:r w:rsidRPr="00B23A1C">
        <w:rPr>
          <w:rFonts w:ascii="Arial" w:hAnsi="Arial" w:cs="Arial"/>
          <w:sz w:val="24"/>
          <w:szCs w:val="24"/>
          <w:lang w:val="it-IT"/>
        </w:rPr>
        <w:t xml:space="preserve">   Poema elegiaco</w:t>
      </w:r>
      <w:r w:rsidR="00552BB4" w:rsidRPr="00B23A1C">
        <w:rPr>
          <w:rFonts w:ascii="Arial" w:hAnsi="Arial" w:cs="Arial"/>
          <w:sz w:val="24"/>
          <w:szCs w:val="24"/>
          <w:lang w:val="it-IT"/>
        </w:rPr>
        <w:t>, revisione</w:t>
      </w:r>
      <w:r w:rsidRPr="00B23A1C">
        <w:rPr>
          <w:rFonts w:ascii="Arial" w:hAnsi="Arial" w:cs="Arial"/>
          <w:sz w:val="24"/>
          <w:szCs w:val="24"/>
          <w:lang w:val="it-IT"/>
        </w:rPr>
        <w:t xml:space="preserve"> per </w:t>
      </w:r>
      <w:r w:rsidR="00B56897" w:rsidRPr="00B23A1C">
        <w:rPr>
          <w:rFonts w:ascii="Arial" w:hAnsi="Arial" w:cs="Arial"/>
          <w:color w:val="000000"/>
          <w:sz w:val="24"/>
          <w:szCs w:val="24"/>
          <w:lang w:val="it-IT"/>
        </w:rPr>
        <w:t>v</w:t>
      </w:r>
      <w:r w:rsidR="00B56897">
        <w:rPr>
          <w:rFonts w:ascii="Arial" w:hAnsi="Arial" w:cs="Arial"/>
          <w:color w:val="000000"/>
          <w:sz w:val="24"/>
          <w:szCs w:val="24"/>
          <w:lang w:val="it-IT"/>
        </w:rPr>
        <w:t>io</w:t>
      </w:r>
      <w:r w:rsidR="00B56897" w:rsidRPr="00B23A1C">
        <w:rPr>
          <w:rFonts w:ascii="Arial" w:hAnsi="Arial" w:cs="Arial"/>
          <w:color w:val="000000"/>
          <w:sz w:val="24"/>
          <w:szCs w:val="24"/>
          <w:lang w:val="it-IT"/>
        </w:rPr>
        <w:t>l</w:t>
      </w:r>
      <w:r w:rsidR="00B56897">
        <w:rPr>
          <w:rFonts w:ascii="Arial" w:hAnsi="Arial" w:cs="Arial"/>
          <w:color w:val="000000"/>
          <w:sz w:val="24"/>
          <w:szCs w:val="24"/>
          <w:lang w:val="it-IT"/>
        </w:rPr>
        <w:t>on</w:t>
      </w:r>
      <w:r w:rsidR="00B56897" w:rsidRPr="00B23A1C">
        <w:rPr>
          <w:rFonts w:ascii="Arial" w:hAnsi="Arial" w:cs="Arial"/>
          <w:color w:val="000000"/>
          <w:sz w:val="24"/>
          <w:szCs w:val="24"/>
          <w:lang w:val="it-IT"/>
        </w:rPr>
        <w:t>c</w:t>
      </w:r>
      <w:r w:rsidR="00B56897">
        <w:rPr>
          <w:rFonts w:ascii="Arial" w:hAnsi="Arial" w:cs="Arial"/>
          <w:color w:val="000000"/>
          <w:sz w:val="24"/>
          <w:szCs w:val="24"/>
          <w:lang w:val="it-IT"/>
        </w:rPr>
        <w:t>ello</w:t>
      </w:r>
      <w:r w:rsidRPr="00B23A1C">
        <w:rPr>
          <w:rFonts w:ascii="Arial" w:hAnsi="Arial" w:cs="Arial"/>
          <w:sz w:val="24"/>
          <w:szCs w:val="24"/>
          <w:lang w:val="it-IT"/>
        </w:rPr>
        <w:t xml:space="preserve"> e orch.</w:t>
      </w:r>
    </w:p>
    <w:p w:rsidR="00B367CD" w:rsidRPr="00B23A1C" w:rsidRDefault="00B367CD" w:rsidP="00696964">
      <w:pPr>
        <w:tabs>
          <w:tab w:val="left" w:pos="4253"/>
          <w:tab w:val="left" w:pos="4820"/>
        </w:tabs>
        <w:spacing w:before="120" w:after="0"/>
        <w:jc w:val="left"/>
        <w:rPr>
          <w:rFonts w:ascii="Arial" w:hAnsi="Arial" w:cs="Arial"/>
          <w:color w:val="000000"/>
          <w:lang w:val="it-IT"/>
        </w:rPr>
      </w:pPr>
    </w:p>
    <w:p w:rsidR="00B367CD" w:rsidRPr="00B23A1C" w:rsidRDefault="00B367CD"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RIBOLLET  Albert</w:t>
      </w:r>
      <w:r w:rsidRPr="00B23A1C">
        <w:rPr>
          <w:rFonts w:ascii="Arial" w:hAnsi="Arial" w:cs="Arial"/>
          <w:color w:val="333399"/>
          <w:sz w:val="24"/>
          <w:szCs w:val="24"/>
          <w:u w:val="single"/>
          <w:lang w:val="it-IT"/>
        </w:rPr>
        <w:tab/>
      </w:r>
      <w:r w:rsidR="00684980" w:rsidRPr="00B23A1C">
        <w:rPr>
          <w:rFonts w:ascii="Arial" w:hAnsi="Arial" w:cs="Arial"/>
          <w:color w:val="333399"/>
          <w:sz w:val="24"/>
          <w:szCs w:val="24"/>
          <w:u w:val="single"/>
          <w:lang w:val="it-IT"/>
        </w:rPr>
        <w:t>6.8.</w:t>
      </w:r>
      <w:r w:rsidRPr="00B23A1C">
        <w:rPr>
          <w:rFonts w:ascii="Arial" w:hAnsi="Arial" w:cs="Arial"/>
          <w:color w:val="333399"/>
          <w:sz w:val="24"/>
          <w:szCs w:val="24"/>
          <w:u w:val="single"/>
          <w:lang w:val="it-IT"/>
        </w:rPr>
        <w:t>1884 - 1963.</w:t>
      </w:r>
    </w:p>
    <w:p w:rsidR="00B367CD" w:rsidRPr="00B23A1C" w:rsidRDefault="00B367CD"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francese, allievo di Vierne e Widor.</w:t>
      </w:r>
    </w:p>
    <w:p w:rsidR="00B367CD" w:rsidRPr="00B23A1C" w:rsidRDefault="00B367CD"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Elégies, </w:t>
      </w:r>
      <w:r w:rsidR="00537C15" w:rsidRPr="00B23A1C">
        <w:rPr>
          <w:rFonts w:ascii="Arial" w:hAnsi="Arial" w:cs="Arial"/>
          <w:color w:val="000000"/>
          <w:sz w:val="24"/>
          <w:szCs w:val="24"/>
        </w:rPr>
        <w:t>v</w:t>
      </w:r>
      <w:r w:rsidR="00684980" w:rsidRPr="00B23A1C">
        <w:rPr>
          <w:rFonts w:ascii="Arial" w:hAnsi="Arial" w:cs="Arial"/>
          <w:color w:val="000000"/>
          <w:sz w:val="24"/>
          <w:szCs w:val="24"/>
        </w:rPr>
        <w:t xml:space="preserve">ioloncello e </w:t>
      </w:r>
      <w:r w:rsidRPr="00B23A1C">
        <w:rPr>
          <w:rFonts w:ascii="Arial" w:hAnsi="Arial" w:cs="Arial"/>
          <w:color w:val="000000"/>
          <w:sz w:val="24"/>
          <w:szCs w:val="24"/>
        </w:rPr>
        <w:t>pf.</w:t>
      </w:r>
    </w:p>
    <w:p w:rsidR="00A53165" w:rsidRPr="00B23A1C" w:rsidRDefault="00A53165" w:rsidP="00696964">
      <w:pPr>
        <w:tabs>
          <w:tab w:val="left" w:pos="4253"/>
          <w:tab w:val="left" w:pos="4820"/>
        </w:tabs>
        <w:spacing w:before="120" w:after="0"/>
        <w:jc w:val="left"/>
        <w:rPr>
          <w:rFonts w:ascii="Arial" w:hAnsi="Arial" w:cs="Arial"/>
          <w:color w:val="000000"/>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RIDOUT  Alan</w:t>
      </w:r>
      <w:r w:rsidRPr="00B23A1C">
        <w:rPr>
          <w:rFonts w:ascii="Arial" w:hAnsi="Arial" w:cs="Arial"/>
          <w:color w:val="333399"/>
          <w:sz w:val="24"/>
          <w:szCs w:val="24"/>
          <w:u w:val="single"/>
        </w:rPr>
        <w:tab/>
        <w:t>Wi</w:t>
      </w:r>
      <w:r w:rsidR="00AC16AA" w:rsidRPr="00B23A1C">
        <w:rPr>
          <w:rFonts w:ascii="Arial" w:hAnsi="Arial" w:cs="Arial"/>
          <w:color w:val="333399"/>
          <w:sz w:val="24"/>
          <w:szCs w:val="24"/>
          <w:u w:val="single"/>
        </w:rPr>
        <w:t>c</w:t>
      </w:r>
      <w:r w:rsidRPr="00B23A1C">
        <w:rPr>
          <w:rFonts w:ascii="Arial" w:hAnsi="Arial" w:cs="Arial"/>
          <w:color w:val="333399"/>
          <w:sz w:val="24"/>
          <w:szCs w:val="24"/>
          <w:u w:val="single"/>
        </w:rPr>
        <w:t xml:space="preserve">kham, </w:t>
      </w:r>
      <w:r w:rsidR="003E4219" w:rsidRPr="00B23A1C">
        <w:rPr>
          <w:rFonts w:ascii="Arial" w:hAnsi="Arial" w:cs="Arial"/>
          <w:color w:val="333399"/>
          <w:sz w:val="24"/>
          <w:szCs w:val="24"/>
          <w:u w:val="single"/>
        </w:rPr>
        <w:t>9.12.</w:t>
      </w:r>
      <w:r w:rsidRPr="00B23A1C">
        <w:rPr>
          <w:rFonts w:ascii="Arial" w:hAnsi="Arial" w:cs="Arial"/>
          <w:color w:val="333399"/>
          <w:sz w:val="24"/>
          <w:szCs w:val="24"/>
          <w:u w:val="single"/>
        </w:rPr>
        <w:t xml:space="preserve">1934 - </w:t>
      </w:r>
      <w:r w:rsidR="00534501" w:rsidRPr="00B23A1C">
        <w:rPr>
          <w:rFonts w:ascii="Arial" w:hAnsi="Arial" w:cs="Arial"/>
          <w:color w:val="333399"/>
          <w:sz w:val="24"/>
          <w:szCs w:val="24"/>
          <w:u w:val="single"/>
        </w:rPr>
        <w:t>Caen</w:t>
      </w:r>
      <w:r w:rsidRPr="00B23A1C">
        <w:rPr>
          <w:rFonts w:ascii="Arial" w:hAnsi="Arial" w:cs="Arial"/>
          <w:color w:val="333399"/>
          <w:sz w:val="24"/>
          <w:szCs w:val="24"/>
          <w:u w:val="single"/>
        </w:rPr>
        <w:t xml:space="preserve">, </w:t>
      </w:r>
      <w:r w:rsidR="00534501" w:rsidRPr="00B23A1C">
        <w:rPr>
          <w:rFonts w:ascii="Arial" w:hAnsi="Arial" w:cs="Arial"/>
          <w:color w:val="333399"/>
          <w:sz w:val="24"/>
          <w:szCs w:val="24"/>
          <w:u w:val="single"/>
        </w:rPr>
        <w:t>19</w:t>
      </w:r>
      <w:r w:rsidR="003E4219" w:rsidRPr="00B23A1C">
        <w:rPr>
          <w:rFonts w:ascii="Arial" w:hAnsi="Arial" w:cs="Arial"/>
          <w:color w:val="333399"/>
          <w:sz w:val="24"/>
          <w:szCs w:val="24"/>
          <w:u w:val="single"/>
        </w:rPr>
        <w:t>.3.</w:t>
      </w:r>
      <w:r w:rsidRPr="00B23A1C">
        <w:rPr>
          <w:rFonts w:ascii="Arial" w:hAnsi="Arial" w:cs="Arial"/>
          <w:color w:val="333399"/>
          <w:sz w:val="24"/>
          <w:szCs w:val="24"/>
          <w:u w:val="single"/>
        </w:rPr>
        <w:t>1996.</w:t>
      </w:r>
    </w:p>
    <w:p w:rsidR="004E4709" w:rsidRPr="00B23A1C" w:rsidRDefault="004E4709"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inglese, studi al Royal College of Music di Londra con Jacob, Howells e Tippet. </w:t>
      </w:r>
      <w:r w:rsidR="004F1017">
        <w:rPr>
          <w:rFonts w:ascii="Arial" w:hAnsi="Arial" w:cs="Arial"/>
          <w:color w:val="333399"/>
          <w:lang w:val="it-IT"/>
        </w:rPr>
        <w:t xml:space="preserve">                       </w:t>
      </w:r>
      <w:r w:rsidRPr="00B23A1C">
        <w:rPr>
          <w:rFonts w:ascii="Arial" w:hAnsi="Arial" w:cs="Arial"/>
          <w:color w:val="333399"/>
          <w:lang w:val="it-IT"/>
        </w:rPr>
        <w:t>Perfezionamento con Bading e Fokker. Insegnante di composizione al Royal College di Londra dal 1962.</w:t>
      </w:r>
    </w:p>
    <w:p w:rsidR="004E4709" w:rsidRPr="00B23A1C" w:rsidRDefault="004E4709"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iCs/>
          <w:sz w:val="24"/>
          <w:szCs w:val="24"/>
          <w:lang w:val="it-IT"/>
        </w:rPr>
        <w:lastRenderedPageBreak/>
        <w:t xml:space="preserve">Partita, violoncello solo </w:t>
      </w:r>
      <w:r w:rsidRPr="00B23A1C">
        <w:rPr>
          <w:rFonts w:ascii="Arial" w:hAnsi="Arial" w:cs="Arial"/>
          <w:sz w:val="24"/>
          <w:szCs w:val="24"/>
          <w:lang w:val="it-IT"/>
        </w:rPr>
        <w:t xml:space="preserve">(1959).   </w:t>
      </w:r>
      <w:r w:rsidR="00A23E1C" w:rsidRPr="00B23A1C">
        <w:rPr>
          <w:rFonts w:ascii="Arial" w:hAnsi="Arial" w:cs="Arial"/>
          <w:iCs/>
          <w:sz w:val="24"/>
          <w:szCs w:val="24"/>
          <w:lang w:val="it-IT"/>
        </w:rPr>
        <w:t xml:space="preserve">Music, 3 violoncelli </w:t>
      </w:r>
      <w:r w:rsidR="00A23E1C" w:rsidRPr="00B23A1C">
        <w:rPr>
          <w:rFonts w:ascii="Arial" w:hAnsi="Arial" w:cs="Arial"/>
          <w:sz w:val="24"/>
          <w:szCs w:val="24"/>
          <w:lang w:val="it-IT"/>
        </w:rPr>
        <w:t xml:space="preserve">(1967).   </w:t>
      </w:r>
      <w:r w:rsidRPr="00B23A1C">
        <w:rPr>
          <w:rFonts w:ascii="Arial" w:hAnsi="Arial" w:cs="Arial"/>
          <w:iCs/>
          <w:sz w:val="24"/>
          <w:szCs w:val="24"/>
          <w:lang w:val="it-IT"/>
        </w:rPr>
        <w:t xml:space="preserve">Bagatelles, </w:t>
      </w:r>
      <w:r w:rsidR="00537C15" w:rsidRPr="00B23A1C">
        <w:rPr>
          <w:rFonts w:ascii="Arial" w:hAnsi="Arial" w:cs="Arial"/>
          <w:iCs/>
          <w:sz w:val="24"/>
          <w:szCs w:val="24"/>
          <w:lang w:val="it-IT"/>
        </w:rPr>
        <w:t>vlc.</w:t>
      </w:r>
      <w:r w:rsidRPr="00B23A1C">
        <w:rPr>
          <w:rFonts w:ascii="Arial" w:hAnsi="Arial" w:cs="Arial"/>
          <w:iCs/>
          <w:sz w:val="24"/>
          <w:szCs w:val="24"/>
          <w:lang w:val="it-IT"/>
        </w:rPr>
        <w:t xml:space="preserve"> e pf. </w:t>
      </w:r>
      <w:r w:rsidRPr="00B23A1C">
        <w:rPr>
          <w:rFonts w:ascii="Arial" w:hAnsi="Arial" w:cs="Arial"/>
          <w:sz w:val="24"/>
          <w:szCs w:val="24"/>
          <w:lang w:val="it-IT"/>
        </w:rPr>
        <w:t xml:space="preserve">(1967).   </w:t>
      </w:r>
    </w:p>
    <w:p w:rsidR="004E4709" w:rsidRPr="00B23A1C" w:rsidRDefault="004E4709"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iCs/>
          <w:sz w:val="24"/>
          <w:szCs w:val="24"/>
          <w:lang w:val="it-IT"/>
        </w:rPr>
        <w:t>Seascapes</w:t>
      </w:r>
      <w:r w:rsidRPr="00B23A1C">
        <w:rPr>
          <w:rFonts w:ascii="Arial" w:hAnsi="Arial" w:cs="Arial"/>
          <w:sz w:val="24"/>
          <w:szCs w:val="24"/>
          <w:lang w:val="it-IT"/>
        </w:rPr>
        <w:t xml:space="preserve">: 6 pezzi per violoncello e pf. (1990).   </w:t>
      </w:r>
      <w:r w:rsidRPr="00B23A1C">
        <w:rPr>
          <w:rFonts w:ascii="Arial" w:hAnsi="Arial" w:cs="Arial"/>
          <w:iCs/>
          <w:sz w:val="24"/>
          <w:szCs w:val="24"/>
          <w:lang w:val="it-IT"/>
        </w:rPr>
        <w:t xml:space="preserve">Dance Preludes, violoncello e pf. (1992).   </w:t>
      </w:r>
    </w:p>
    <w:p w:rsidR="004E4709" w:rsidRPr="00B23A1C" w:rsidRDefault="004E4709"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1° Concerto, </w:t>
      </w:r>
      <w:r w:rsidR="00537C15" w:rsidRPr="00B23A1C">
        <w:rPr>
          <w:rFonts w:ascii="Arial" w:hAnsi="Arial" w:cs="Arial"/>
          <w:sz w:val="24"/>
          <w:szCs w:val="24"/>
          <w:lang w:val="it-IT"/>
        </w:rPr>
        <w:t>vlc.</w:t>
      </w:r>
      <w:r w:rsidRPr="00B23A1C">
        <w:rPr>
          <w:rFonts w:ascii="Arial" w:hAnsi="Arial" w:cs="Arial"/>
          <w:sz w:val="24"/>
          <w:szCs w:val="24"/>
          <w:lang w:val="it-IT"/>
        </w:rPr>
        <w:t xml:space="preserve"> archi e perc. (1984, 24’15).   2° Concerto, violoncello e voci (1994, 15’).   </w:t>
      </w:r>
    </w:p>
    <w:p w:rsidR="004E4709" w:rsidRPr="00B23A1C" w:rsidRDefault="004E4709"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3° Concerto </w:t>
      </w:r>
      <w:r w:rsidRPr="00B23A1C">
        <w:rPr>
          <w:rFonts w:ascii="Arial" w:hAnsi="Arial" w:cs="Arial"/>
          <w:iCs/>
          <w:sz w:val="24"/>
          <w:szCs w:val="24"/>
          <w:lang w:val="it-IT"/>
        </w:rPr>
        <w:t xml:space="preserve">"The Prisoner", </w:t>
      </w:r>
      <w:r w:rsidR="00537C15" w:rsidRPr="00B23A1C">
        <w:rPr>
          <w:rFonts w:ascii="Arial" w:hAnsi="Arial" w:cs="Arial"/>
          <w:iCs/>
          <w:sz w:val="24"/>
          <w:szCs w:val="24"/>
          <w:lang w:val="it-IT"/>
        </w:rPr>
        <w:t>v</w:t>
      </w:r>
      <w:r w:rsidR="00DB41FC" w:rsidRPr="00B23A1C">
        <w:rPr>
          <w:rFonts w:ascii="Arial" w:hAnsi="Arial" w:cs="Arial"/>
          <w:iCs/>
          <w:sz w:val="24"/>
          <w:szCs w:val="24"/>
          <w:lang w:val="it-IT"/>
        </w:rPr>
        <w:t>iolon</w:t>
      </w:r>
      <w:r w:rsidR="00537C15" w:rsidRPr="00B23A1C">
        <w:rPr>
          <w:rFonts w:ascii="Arial" w:hAnsi="Arial" w:cs="Arial"/>
          <w:iCs/>
          <w:sz w:val="24"/>
          <w:szCs w:val="24"/>
          <w:lang w:val="it-IT"/>
        </w:rPr>
        <w:t>c</w:t>
      </w:r>
      <w:r w:rsidR="00DB41FC" w:rsidRPr="00B23A1C">
        <w:rPr>
          <w:rFonts w:ascii="Arial" w:hAnsi="Arial" w:cs="Arial"/>
          <w:iCs/>
          <w:sz w:val="24"/>
          <w:szCs w:val="24"/>
          <w:lang w:val="it-IT"/>
        </w:rPr>
        <w:t>ello</w:t>
      </w:r>
      <w:r w:rsidRPr="00B23A1C">
        <w:rPr>
          <w:rFonts w:ascii="Arial" w:hAnsi="Arial" w:cs="Arial"/>
          <w:iCs/>
          <w:sz w:val="24"/>
          <w:szCs w:val="24"/>
          <w:lang w:val="it-IT"/>
        </w:rPr>
        <w:t xml:space="preserve"> solo e 8 </w:t>
      </w:r>
      <w:r w:rsidR="00537C15" w:rsidRPr="00B23A1C">
        <w:rPr>
          <w:rFonts w:ascii="Arial" w:hAnsi="Arial" w:cs="Arial"/>
          <w:iCs/>
          <w:sz w:val="24"/>
          <w:szCs w:val="24"/>
          <w:lang w:val="it-IT"/>
        </w:rPr>
        <w:t>v</w:t>
      </w:r>
      <w:r w:rsidR="00DB41FC" w:rsidRPr="00B23A1C">
        <w:rPr>
          <w:rFonts w:ascii="Arial" w:hAnsi="Arial" w:cs="Arial"/>
          <w:iCs/>
          <w:sz w:val="24"/>
          <w:szCs w:val="24"/>
          <w:lang w:val="it-IT"/>
        </w:rPr>
        <w:t>ioloncelli</w:t>
      </w:r>
      <w:r w:rsidRPr="00B23A1C">
        <w:rPr>
          <w:rFonts w:ascii="Arial" w:hAnsi="Arial" w:cs="Arial"/>
          <w:iCs/>
          <w:sz w:val="24"/>
          <w:szCs w:val="24"/>
          <w:lang w:val="it-IT"/>
        </w:rPr>
        <w:t xml:space="preserve"> </w:t>
      </w:r>
      <w:r w:rsidRPr="00B23A1C">
        <w:rPr>
          <w:rFonts w:ascii="Arial" w:hAnsi="Arial" w:cs="Arial"/>
          <w:sz w:val="24"/>
          <w:szCs w:val="24"/>
          <w:lang w:val="it-IT"/>
        </w:rPr>
        <w:t xml:space="preserve">(1995, 11’20) </w:t>
      </w:r>
    </w:p>
    <w:p w:rsidR="00DE1193" w:rsidRPr="00B23A1C" w:rsidRDefault="00DE1193"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The Emperor and the Bird of Paradise, </w:t>
      </w:r>
      <w:r w:rsidR="00505732" w:rsidRPr="00505732">
        <w:rPr>
          <w:rFonts w:ascii="Arial" w:hAnsi="Arial" w:cs="Arial"/>
          <w:color w:val="000000"/>
          <w:sz w:val="24"/>
          <w:szCs w:val="24"/>
        </w:rPr>
        <w:t>violoncello,</w:t>
      </w:r>
      <w:r w:rsidRPr="00B23A1C">
        <w:rPr>
          <w:rFonts w:ascii="Arial" w:hAnsi="Arial" w:cs="Arial"/>
          <w:color w:val="000000"/>
          <w:sz w:val="24"/>
          <w:szCs w:val="24"/>
        </w:rPr>
        <w:t xml:space="preserve"> fl. voce e orch. da camera (1974, 11’30).</w:t>
      </w:r>
    </w:p>
    <w:p w:rsidR="00DE1193" w:rsidRPr="00B23A1C" w:rsidRDefault="00DE1193" w:rsidP="00696964">
      <w:pPr>
        <w:tabs>
          <w:tab w:val="left" w:pos="4253"/>
          <w:tab w:val="left" w:pos="4820"/>
        </w:tabs>
        <w:spacing w:before="120" w:after="0"/>
        <w:jc w:val="left"/>
        <w:rPr>
          <w:rFonts w:ascii="Arial" w:hAnsi="Arial" w:cs="Arial"/>
          <w:color w:val="000000"/>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RIDKY  Jaroslav</w:t>
      </w:r>
      <w:r w:rsidRPr="00B23A1C">
        <w:rPr>
          <w:rFonts w:ascii="Arial" w:hAnsi="Arial" w:cs="Arial"/>
          <w:color w:val="333399"/>
          <w:sz w:val="24"/>
          <w:szCs w:val="24"/>
          <w:u w:val="single"/>
          <w:lang w:val="it-IT"/>
        </w:rPr>
        <w:tab/>
        <w:t>Liberec, 25.8.1897 - Praga, 14.8.1956.</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arpista e direttore d’orchestra céco. Allievo di Jirak, Foerster. Insegnante al Conservatorio e all’Accademia di musica di Praga.</w:t>
      </w:r>
    </w:p>
    <w:p w:rsidR="00A53165" w:rsidRPr="00B23A1C" w:rsidRDefault="00505732"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 xml:space="preserve">ello e pf.:   Sonata in Mi- op. 2 (1923),   </w:t>
      </w:r>
      <w:r w:rsidR="00A53165" w:rsidRPr="00B23A1C">
        <w:rPr>
          <w:rFonts w:ascii="Arial" w:hAnsi="Arial" w:cs="Arial"/>
          <w:color w:val="000000"/>
          <w:sz w:val="24"/>
          <w:szCs w:val="24"/>
          <w:lang w:val="it-IT"/>
        </w:rPr>
        <w:t>5 pezzi facili (1931),   Alla Polka (1932),</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Notturno gavotta op. 19 (1931),</w:t>
      </w:r>
      <w:r w:rsidR="00505732">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6 Pezzi op. 27 (1934),   4 Piccoli pezzi op. 29 (1934),</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Mala suite op. 18 (1948),   Capriccio op. 21 (1948).</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Concerti per </w:t>
      </w:r>
      <w:r w:rsidR="00505732" w:rsidRPr="00B23A1C">
        <w:rPr>
          <w:rFonts w:ascii="Arial" w:hAnsi="Arial" w:cs="Arial"/>
          <w:color w:val="000000"/>
          <w:sz w:val="24"/>
          <w:szCs w:val="24"/>
          <w:lang w:val="it-IT"/>
        </w:rPr>
        <w:t>v</w:t>
      </w:r>
      <w:r w:rsidR="00505732">
        <w:rPr>
          <w:rFonts w:ascii="Arial" w:hAnsi="Arial" w:cs="Arial"/>
          <w:color w:val="000000"/>
          <w:sz w:val="24"/>
          <w:szCs w:val="24"/>
          <w:lang w:val="it-IT"/>
        </w:rPr>
        <w:t>io</w:t>
      </w:r>
      <w:r w:rsidR="00505732" w:rsidRPr="00B23A1C">
        <w:rPr>
          <w:rFonts w:ascii="Arial" w:hAnsi="Arial" w:cs="Arial"/>
          <w:color w:val="000000"/>
          <w:sz w:val="24"/>
          <w:szCs w:val="24"/>
          <w:lang w:val="it-IT"/>
        </w:rPr>
        <w:t>l</w:t>
      </w:r>
      <w:r w:rsidR="00505732">
        <w:rPr>
          <w:rFonts w:ascii="Arial" w:hAnsi="Arial" w:cs="Arial"/>
          <w:color w:val="000000"/>
          <w:sz w:val="24"/>
          <w:szCs w:val="24"/>
          <w:lang w:val="it-IT"/>
        </w:rPr>
        <w:t>on</w:t>
      </w:r>
      <w:r w:rsidR="00505732" w:rsidRPr="00B23A1C">
        <w:rPr>
          <w:rFonts w:ascii="Arial" w:hAnsi="Arial" w:cs="Arial"/>
          <w:color w:val="000000"/>
          <w:sz w:val="24"/>
          <w:szCs w:val="24"/>
          <w:lang w:val="it-IT"/>
        </w:rPr>
        <w:t>c</w:t>
      </w:r>
      <w:r w:rsidR="00505732">
        <w:rPr>
          <w:rFonts w:ascii="Arial" w:hAnsi="Arial" w:cs="Arial"/>
          <w:color w:val="000000"/>
          <w:sz w:val="24"/>
          <w:szCs w:val="24"/>
          <w:lang w:val="it-IT"/>
        </w:rPr>
        <w:t>ello</w:t>
      </w:r>
      <w:r w:rsidRPr="00B23A1C">
        <w:rPr>
          <w:rFonts w:ascii="Arial" w:hAnsi="Arial" w:cs="Arial"/>
          <w:color w:val="000000"/>
          <w:sz w:val="24"/>
          <w:szCs w:val="24"/>
          <w:lang w:val="it-IT"/>
        </w:rPr>
        <w:t xml:space="preserve"> e orch. op. 14 (1930), op. 36 (1940).</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8C4355" w:rsidRPr="00B23A1C" w:rsidRDefault="008C4355" w:rsidP="00696964">
      <w:pPr>
        <w:pStyle w:val="Corpotesto"/>
        <w:tabs>
          <w:tab w:val="left" w:pos="4253"/>
          <w:tab w:val="left" w:pos="4820"/>
        </w:tabs>
        <w:spacing w:before="120" w:after="0"/>
        <w:jc w:val="left"/>
        <w:rPr>
          <w:rFonts w:ascii="Arial" w:hAnsi="Arial" w:cs="Arial"/>
          <w:color w:val="333399"/>
          <w:sz w:val="24"/>
          <w:u w:val="single"/>
          <w:lang w:val="en-US"/>
        </w:rPr>
      </w:pPr>
      <w:r w:rsidRPr="00B23A1C">
        <w:rPr>
          <w:rFonts w:ascii="Arial" w:hAnsi="Arial" w:cs="Arial"/>
          <w:color w:val="333399"/>
          <w:sz w:val="24"/>
          <w:u w:val="single"/>
          <w:lang w:val="en-US"/>
        </w:rPr>
        <w:t>RIEGGER  Wallingford Constantine</w:t>
      </w:r>
      <w:r w:rsidRPr="00B23A1C">
        <w:rPr>
          <w:rFonts w:ascii="Arial" w:hAnsi="Arial" w:cs="Arial"/>
          <w:color w:val="333399"/>
          <w:sz w:val="24"/>
          <w:u w:val="single"/>
          <w:lang w:val="en-US"/>
        </w:rPr>
        <w:tab/>
        <w:t>Albany, 29.4.1885 - New Yotk, 2.4.1961.</w:t>
      </w:r>
    </w:p>
    <w:p w:rsidR="00120252" w:rsidRPr="00B23A1C" w:rsidRDefault="00120252"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violoncellista e didatta americano, padre violinista e madre pianista. Studi alla Juilliard con </w:t>
      </w:r>
      <w:r w:rsidR="004F1017">
        <w:rPr>
          <w:rFonts w:ascii="Arial" w:hAnsi="Arial" w:cs="Arial"/>
          <w:color w:val="333399"/>
        </w:rPr>
        <w:t xml:space="preserve">    </w:t>
      </w:r>
      <w:r w:rsidRPr="00B23A1C">
        <w:rPr>
          <w:rFonts w:ascii="Arial" w:hAnsi="Arial" w:cs="Arial"/>
          <w:color w:val="333399"/>
        </w:rPr>
        <w:t xml:space="preserve">Schroeder e Goetschius e perfezionamento alla Hochschule di Berlino con Bruch, Kelley per la composizione </w:t>
      </w:r>
      <w:r w:rsidR="004F1017">
        <w:rPr>
          <w:rFonts w:ascii="Arial" w:hAnsi="Arial" w:cs="Arial"/>
          <w:color w:val="333399"/>
        </w:rPr>
        <w:t xml:space="preserve">                 </w:t>
      </w:r>
      <w:r w:rsidRPr="00B23A1C">
        <w:rPr>
          <w:rFonts w:ascii="Arial" w:hAnsi="Arial" w:cs="Arial"/>
          <w:color w:val="333399"/>
        </w:rPr>
        <w:t xml:space="preserve">e violoncello con Hekking e Haussman. Tornò in America nel 1910, Insegnante alla Drake University, </w:t>
      </w:r>
      <w:r w:rsidR="00255DB5" w:rsidRPr="00B23A1C">
        <w:rPr>
          <w:rFonts w:ascii="Arial" w:hAnsi="Arial" w:cs="Arial"/>
          <w:color w:val="333399"/>
        </w:rPr>
        <w:t xml:space="preserve">   </w:t>
      </w:r>
      <w:r w:rsidRPr="00B23A1C">
        <w:rPr>
          <w:rFonts w:ascii="Arial" w:hAnsi="Arial" w:cs="Arial"/>
          <w:color w:val="333399"/>
        </w:rPr>
        <w:t xml:space="preserve">all’Università di New York e all’Ithaca College. Dal 1928 lasciò l’insegnamento per </w:t>
      </w:r>
      <w:r w:rsidR="00723FC1" w:rsidRPr="00B23A1C">
        <w:rPr>
          <w:rFonts w:ascii="Arial" w:hAnsi="Arial" w:cs="Arial"/>
          <w:color w:val="333399"/>
        </w:rPr>
        <w:t>dedicarsi al</w:t>
      </w:r>
      <w:r w:rsidRPr="00B23A1C">
        <w:rPr>
          <w:rFonts w:ascii="Arial" w:hAnsi="Arial" w:cs="Arial"/>
          <w:color w:val="333399"/>
        </w:rPr>
        <w:t>la composizione.</w:t>
      </w:r>
    </w:p>
    <w:p w:rsidR="00FF1825" w:rsidRPr="00B23A1C" w:rsidRDefault="00A007B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Violoncello e pf.:  </w:t>
      </w:r>
      <w:r w:rsidR="00A53165" w:rsidRPr="00B23A1C">
        <w:rPr>
          <w:rFonts w:ascii="Arial" w:hAnsi="Arial" w:cs="Arial"/>
          <w:color w:val="000000"/>
          <w:sz w:val="24"/>
          <w:szCs w:val="24"/>
          <w:lang w:val="it-IT"/>
        </w:rPr>
        <w:t>Whimsy, op. 2 (1920</w:t>
      </w:r>
      <w:r w:rsidR="00262D74" w:rsidRPr="00B23A1C">
        <w:rPr>
          <w:rFonts w:ascii="Arial" w:hAnsi="Arial" w:cs="Arial"/>
          <w:color w:val="000000"/>
          <w:sz w:val="24"/>
          <w:szCs w:val="24"/>
          <w:lang w:val="it-IT"/>
        </w:rPr>
        <w:t>, 3’40</w:t>
      </w:r>
      <w:r w:rsidR="00A5316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FF1825" w:rsidRPr="00B23A1C">
        <w:rPr>
          <w:rFonts w:ascii="Arial" w:hAnsi="Arial" w:cs="Arial"/>
          <w:color w:val="000000"/>
          <w:sz w:val="24"/>
          <w:szCs w:val="24"/>
          <w:lang w:val="it-IT"/>
        </w:rPr>
        <w:t>Revery</w:t>
      </w:r>
      <w:r w:rsidRPr="00B23A1C">
        <w:rPr>
          <w:rFonts w:ascii="Arial" w:hAnsi="Arial" w:cs="Arial"/>
          <w:color w:val="000000"/>
          <w:sz w:val="24"/>
          <w:szCs w:val="24"/>
          <w:lang w:val="it-IT"/>
        </w:rPr>
        <w:t xml:space="preserve"> </w:t>
      </w:r>
      <w:r w:rsidR="00FF1825" w:rsidRPr="00B23A1C">
        <w:rPr>
          <w:rFonts w:ascii="Arial" w:hAnsi="Arial" w:cs="Arial"/>
          <w:color w:val="000000"/>
          <w:sz w:val="24"/>
          <w:szCs w:val="24"/>
          <w:lang w:val="it-IT"/>
        </w:rPr>
        <w:t>(1920)</w:t>
      </w:r>
      <w:r w:rsidRPr="00B23A1C">
        <w:rPr>
          <w:rFonts w:ascii="Arial" w:hAnsi="Arial" w:cs="Arial"/>
          <w:color w:val="000000"/>
          <w:sz w:val="24"/>
          <w:szCs w:val="24"/>
          <w:lang w:val="it-IT"/>
        </w:rPr>
        <w:t>,</w:t>
      </w:r>
      <w:r w:rsidR="00FF1825" w:rsidRPr="00B23A1C">
        <w:rPr>
          <w:rFonts w:ascii="Arial" w:hAnsi="Arial" w:cs="Arial"/>
          <w:color w:val="000000"/>
          <w:sz w:val="24"/>
          <w:szCs w:val="24"/>
          <w:lang w:val="it-IT"/>
        </w:rPr>
        <w:t xml:space="preserve">   Lullaby</w:t>
      </w:r>
      <w:r w:rsidRPr="00B23A1C">
        <w:rPr>
          <w:rFonts w:ascii="Arial" w:hAnsi="Arial" w:cs="Arial"/>
          <w:color w:val="000000"/>
          <w:sz w:val="24"/>
          <w:szCs w:val="24"/>
          <w:lang w:val="it-IT"/>
        </w:rPr>
        <w:t xml:space="preserve"> </w:t>
      </w:r>
      <w:r w:rsidR="00FF1825" w:rsidRPr="00B23A1C">
        <w:rPr>
          <w:rFonts w:ascii="Arial" w:hAnsi="Arial" w:cs="Arial"/>
          <w:color w:val="000000"/>
          <w:sz w:val="24"/>
          <w:szCs w:val="24"/>
          <w:lang w:val="it-IT"/>
        </w:rPr>
        <w:t>(1922).</w:t>
      </w:r>
    </w:p>
    <w:p w:rsidR="00DA08A7" w:rsidRPr="00B23A1C" w:rsidRDefault="00DA08A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Introduzione e fuga, op. 69, 4 </w:t>
      </w:r>
      <w:r w:rsidR="00723FC1" w:rsidRPr="00B23A1C">
        <w:rPr>
          <w:rFonts w:ascii="Arial" w:hAnsi="Arial" w:cs="Arial"/>
          <w:color w:val="000000"/>
          <w:sz w:val="24"/>
          <w:szCs w:val="24"/>
          <w:lang w:val="it-IT"/>
        </w:rPr>
        <w:t>violoncelli,</w:t>
      </w:r>
      <w:r w:rsidRPr="00B23A1C">
        <w:rPr>
          <w:rFonts w:ascii="Arial" w:hAnsi="Arial" w:cs="Arial"/>
          <w:color w:val="000000"/>
          <w:sz w:val="24"/>
          <w:szCs w:val="24"/>
          <w:lang w:val="it-IT"/>
        </w:rPr>
        <w:t xml:space="preserve"> oppure orch</w:t>
      </w:r>
      <w:r w:rsidR="00723FC1" w:rsidRPr="00B23A1C">
        <w:rPr>
          <w:rFonts w:ascii="Arial" w:hAnsi="Arial" w:cs="Arial"/>
          <w:color w:val="000000"/>
          <w:sz w:val="24"/>
          <w:szCs w:val="24"/>
          <w:lang w:val="it-IT"/>
        </w:rPr>
        <w:t>estra</w:t>
      </w:r>
      <w:r w:rsidRPr="00B23A1C">
        <w:rPr>
          <w:rFonts w:ascii="Arial" w:hAnsi="Arial" w:cs="Arial"/>
          <w:color w:val="000000"/>
          <w:sz w:val="24"/>
          <w:szCs w:val="24"/>
          <w:lang w:val="it-IT"/>
        </w:rPr>
        <w:t xml:space="preserve"> di violoncelli (1962).</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Introduzione e fuga, </w:t>
      </w:r>
      <w:r w:rsidR="00723FC1" w:rsidRPr="00B23A1C">
        <w:rPr>
          <w:rFonts w:ascii="Arial" w:hAnsi="Arial" w:cs="Arial"/>
          <w:color w:val="000000"/>
          <w:sz w:val="24"/>
          <w:szCs w:val="24"/>
          <w:lang w:val="it-IT"/>
        </w:rPr>
        <w:t xml:space="preserve">violoncello </w:t>
      </w:r>
      <w:r w:rsidRPr="00B23A1C">
        <w:rPr>
          <w:rFonts w:ascii="Arial" w:hAnsi="Arial" w:cs="Arial"/>
          <w:color w:val="000000"/>
          <w:sz w:val="24"/>
          <w:szCs w:val="24"/>
          <w:lang w:val="it-IT"/>
        </w:rPr>
        <w:t>e orchestra di strumenti a fiato, op. 74 (1960</w:t>
      </w:r>
      <w:r w:rsidR="00120252" w:rsidRPr="00B23A1C">
        <w:rPr>
          <w:rFonts w:ascii="Arial" w:hAnsi="Arial" w:cs="Arial"/>
          <w:color w:val="000000"/>
          <w:sz w:val="24"/>
          <w:szCs w:val="24"/>
          <w:lang w:val="it-IT"/>
        </w:rPr>
        <w:t>, 8’</w:t>
      </w:r>
      <w:r w:rsidRPr="00B23A1C">
        <w:rPr>
          <w:rFonts w:ascii="Arial" w:hAnsi="Arial" w:cs="Arial"/>
          <w:color w:val="000000"/>
          <w:sz w:val="24"/>
          <w:szCs w:val="24"/>
          <w:lang w:val="it-IT"/>
        </w:rPr>
        <w:t>).</w:t>
      </w:r>
    </w:p>
    <w:p w:rsidR="00FF1825" w:rsidRPr="00B23A1C" w:rsidRDefault="00FF1825"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Elegy, violoncello e orch. (1916)</w:t>
      </w:r>
      <w:r w:rsidRPr="00B23A1C">
        <w:rPr>
          <w:rFonts w:ascii="Arial" w:hAnsi="Arial" w:cs="Arial"/>
          <w:color w:val="000000"/>
          <w:sz w:val="24"/>
          <w:szCs w:val="24"/>
        </w:rPr>
        <w:t>.</w:t>
      </w:r>
    </w:p>
    <w:p w:rsidR="00657099" w:rsidRPr="00B23A1C" w:rsidRDefault="00657099" w:rsidP="00696964">
      <w:pPr>
        <w:tabs>
          <w:tab w:val="left" w:pos="4253"/>
          <w:tab w:val="left" w:pos="4820"/>
        </w:tabs>
        <w:spacing w:before="120" w:after="0"/>
        <w:jc w:val="left"/>
        <w:rPr>
          <w:rFonts w:ascii="Arial" w:hAnsi="Arial" w:cs="Arial"/>
          <w:color w:val="000000"/>
          <w:sz w:val="24"/>
          <w:szCs w:val="24"/>
        </w:rPr>
      </w:pPr>
    </w:p>
    <w:tbl>
      <w:tblPr>
        <w:tblW w:w="8550" w:type="dxa"/>
        <w:tblCellSpacing w:w="0" w:type="dxa"/>
        <w:tblCellMar>
          <w:left w:w="0" w:type="dxa"/>
          <w:right w:w="0" w:type="dxa"/>
        </w:tblCellMar>
        <w:tblLook w:val="04A0" w:firstRow="1" w:lastRow="0" w:firstColumn="1" w:lastColumn="0" w:noHBand="0" w:noVBand="1"/>
      </w:tblPr>
      <w:tblGrid>
        <w:gridCol w:w="5205"/>
        <w:gridCol w:w="15"/>
        <w:gridCol w:w="675"/>
        <w:gridCol w:w="1755"/>
        <w:gridCol w:w="900"/>
      </w:tblGrid>
      <w:tr w:rsidR="003632A6" w:rsidRPr="00B23A1C" w:rsidTr="003632A6">
        <w:trPr>
          <w:tblCellSpacing w:w="0" w:type="dxa"/>
        </w:trPr>
        <w:tc>
          <w:tcPr>
            <w:tcW w:w="5205" w:type="dxa"/>
            <w:shd w:val="clear" w:color="auto" w:fill="F0F0F0"/>
            <w:hideMark/>
          </w:tcPr>
          <w:p w:rsidR="003632A6" w:rsidRPr="00B23A1C" w:rsidRDefault="003632A6" w:rsidP="00696964">
            <w:pPr>
              <w:tabs>
                <w:tab w:val="left" w:pos="4253"/>
                <w:tab w:val="left" w:pos="4820"/>
              </w:tabs>
              <w:spacing w:before="120" w:after="0"/>
              <w:jc w:val="left"/>
              <w:rPr>
                <w:rFonts w:ascii="Arial" w:hAnsi="Arial" w:cs="Arial"/>
                <w:sz w:val="24"/>
                <w:szCs w:val="24"/>
              </w:rPr>
            </w:pPr>
          </w:p>
        </w:tc>
        <w:tc>
          <w:tcPr>
            <w:tcW w:w="15" w:type="dxa"/>
            <w:shd w:val="clear" w:color="auto" w:fill="F0F0F0"/>
            <w:vAlign w:val="center"/>
            <w:hideMark/>
          </w:tcPr>
          <w:p w:rsidR="003632A6" w:rsidRPr="00B23A1C" w:rsidRDefault="003632A6" w:rsidP="00696964">
            <w:pPr>
              <w:tabs>
                <w:tab w:val="left" w:pos="4253"/>
                <w:tab w:val="left" w:pos="4820"/>
              </w:tabs>
              <w:spacing w:before="120" w:after="0"/>
              <w:jc w:val="left"/>
              <w:rPr>
                <w:rFonts w:ascii="Arial" w:hAnsi="Arial" w:cs="Arial"/>
                <w:sz w:val="24"/>
                <w:szCs w:val="24"/>
              </w:rPr>
            </w:pPr>
          </w:p>
        </w:tc>
        <w:tc>
          <w:tcPr>
            <w:tcW w:w="675" w:type="dxa"/>
            <w:shd w:val="clear" w:color="auto" w:fill="F0F0F0"/>
            <w:hideMark/>
          </w:tcPr>
          <w:p w:rsidR="003632A6" w:rsidRPr="00B23A1C" w:rsidRDefault="003632A6" w:rsidP="00696964">
            <w:pPr>
              <w:tabs>
                <w:tab w:val="left" w:pos="4253"/>
                <w:tab w:val="left" w:pos="4820"/>
              </w:tabs>
              <w:spacing w:before="120" w:after="0"/>
              <w:jc w:val="left"/>
              <w:rPr>
                <w:rFonts w:ascii="Arial" w:hAnsi="Arial" w:cs="Arial"/>
                <w:sz w:val="24"/>
                <w:szCs w:val="24"/>
              </w:rPr>
            </w:pPr>
          </w:p>
        </w:tc>
        <w:tc>
          <w:tcPr>
            <w:tcW w:w="0" w:type="auto"/>
            <w:shd w:val="clear" w:color="auto" w:fill="F0F0F0"/>
            <w:vAlign w:val="center"/>
            <w:hideMark/>
          </w:tcPr>
          <w:p w:rsidR="003632A6" w:rsidRPr="00B23A1C" w:rsidRDefault="003632A6" w:rsidP="00696964">
            <w:pPr>
              <w:tabs>
                <w:tab w:val="left" w:pos="4253"/>
                <w:tab w:val="left" w:pos="4820"/>
              </w:tabs>
              <w:spacing w:before="120" w:after="0"/>
              <w:jc w:val="left"/>
              <w:rPr>
                <w:rFonts w:ascii="Arial" w:hAnsi="Arial" w:cs="Arial"/>
                <w:sz w:val="24"/>
                <w:szCs w:val="24"/>
              </w:rPr>
            </w:pPr>
          </w:p>
        </w:tc>
        <w:tc>
          <w:tcPr>
            <w:tcW w:w="900" w:type="dxa"/>
            <w:shd w:val="clear" w:color="auto" w:fill="F0F0F0"/>
            <w:hideMark/>
          </w:tcPr>
          <w:p w:rsidR="003632A6" w:rsidRPr="00B23A1C" w:rsidRDefault="003632A6" w:rsidP="00696964">
            <w:pPr>
              <w:tabs>
                <w:tab w:val="left" w:pos="4253"/>
                <w:tab w:val="left" w:pos="4820"/>
              </w:tabs>
              <w:spacing w:before="120" w:after="0"/>
              <w:jc w:val="left"/>
              <w:rPr>
                <w:rFonts w:ascii="Arial" w:hAnsi="Arial" w:cs="Arial"/>
                <w:sz w:val="24"/>
                <w:szCs w:val="24"/>
              </w:rPr>
            </w:pPr>
          </w:p>
        </w:tc>
      </w:tr>
    </w:tbl>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RIES  Ferdinand</w:t>
      </w:r>
      <w:r w:rsidRPr="00B23A1C">
        <w:rPr>
          <w:rFonts w:ascii="Arial" w:hAnsi="Arial" w:cs="Arial"/>
          <w:color w:val="333399"/>
          <w:sz w:val="24"/>
          <w:u w:val="single"/>
        </w:rPr>
        <w:tab/>
        <w:t>Godesberg, 28.11.1784 - Francoforte, 13.1.1838.</w:t>
      </w:r>
    </w:p>
    <w:p w:rsidR="008B62F6" w:rsidRPr="00B23A1C" w:rsidRDefault="008B62F6"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prolifico compositore e direttore d’orchestra tedesco. Suo padre fu insegnante di Beethoven, che lo </w:t>
      </w:r>
      <w:r w:rsidR="004F1017">
        <w:rPr>
          <w:rFonts w:ascii="Arial" w:hAnsi="Arial" w:cs="Arial"/>
          <w:color w:val="333399"/>
        </w:rPr>
        <w:t xml:space="preserve"> </w:t>
      </w:r>
      <w:r w:rsidRPr="00B23A1C">
        <w:rPr>
          <w:rFonts w:ascii="Arial" w:hAnsi="Arial" w:cs="Arial"/>
          <w:color w:val="333399"/>
        </w:rPr>
        <w:t xml:space="preserve">ospitò come allievo, segretario e copista. Ebbe modo di ascoltare Beethoven come nessun altro (lo sentì anche improvvisare, rimanendo naturalmente stupefatto per la sua bravura). Beethoven gli consigliò di prendere lezioni </w:t>
      </w:r>
      <w:r w:rsidR="004F1017">
        <w:rPr>
          <w:rFonts w:ascii="Arial" w:hAnsi="Arial" w:cs="Arial"/>
          <w:color w:val="333399"/>
        </w:rPr>
        <w:t xml:space="preserve">         </w:t>
      </w:r>
      <w:r w:rsidRPr="00B23A1C">
        <w:rPr>
          <w:rFonts w:ascii="Arial" w:hAnsi="Arial" w:cs="Arial"/>
          <w:color w:val="333399"/>
        </w:rPr>
        <w:t xml:space="preserve">di composizione con Albrechtsberger. Ries aveva un occhio cieco, quando Napoleone fu da quelle parti, </w:t>
      </w:r>
      <w:r w:rsidR="001A0F70" w:rsidRPr="00B23A1C">
        <w:rPr>
          <w:rFonts w:ascii="Arial" w:hAnsi="Arial" w:cs="Arial"/>
          <w:color w:val="333399"/>
        </w:rPr>
        <w:t xml:space="preserve"> </w:t>
      </w:r>
      <w:r w:rsidR="004F1017">
        <w:rPr>
          <w:rFonts w:ascii="Arial" w:hAnsi="Arial" w:cs="Arial"/>
          <w:color w:val="333399"/>
        </w:rPr>
        <w:t xml:space="preserve">                </w:t>
      </w:r>
      <w:r w:rsidRPr="00B23A1C">
        <w:rPr>
          <w:rFonts w:ascii="Arial" w:hAnsi="Arial" w:cs="Arial"/>
          <w:color w:val="333399"/>
        </w:rPr>
        <w:t xml:space="preserve">temendo la coscrizione si rifugiò per 2 anni proprio a Parigi, dove iniziò la carriera concertistica, tornò a Vienna </w:t>
      </w:r>
      <w:r w:rsidR="001A0F70" w:rsidRPr="00B23A1C">
        <w:rPr>
          <w:rFonts w:ascii="Arial" w:hAnsi="Arial" w:cs="Arial"/>
          <w:color w:val="333399"/>
        </w:rPr>
        <w:t xml:space="preserve">   </w:t>
      </w:r>
      <w:r w:rsidR="004F1017">
        <w:rPr>
          <w:rFonts w:ascii="Arial" w:hAnsi="Arial" w:cs="Arial"/>
          <w:color w:val="333399"/>
        </w:rPr>
        <w:t xml:space="preserve">           </w:t>
      </w:r>
      <w:r w:rsidRPr="00B23A1C">
        <w:rPr>
          <w:rFonts w:ascii="Arial" w:hAnsi="Arial" w:cs="Arial"/>
          <w:color w:val="333399"/>
        </w:rPr>
        <w:t xml:space="preserve">e poco dopo iniziò una tournées di concerti pianistici in Scandinavia, Russia e dal 1813 al 1824 in Inghilterra, </w:t>
      </w:r>
      <w:r w:rsidR="004F1017">
        <w:rPr>
          <w:rFonts w:ascii="Arial" w:hAnsi="Arial" w:cs="Arial"/>
          <w:color w:val="333399"/>
        </w:rPr>
        <w:t xml:space="preserve">               </w:t>
      </w:r>
      <w:r w:rsidRPr="00B23A1C">
        <w:rPr>
          <w:rFonts w:ascii="Arial" w:hAnsi="Arial" w:cs="Arial"/>
          <w:color w:val="333399"/>
        </w:rPr>
        <w:t>dove fu amico del mecenate Salomon. Come Direttore d’orchestra</w:t>
      </w:r>
      <w:r w:rsidR="004F1017">
        <w:rPr>
          <w:rFonts w:ascii="Arial" w:hAnsi="Arial" w:cs="Arial"/>
          <w:color w:val="333399"/>
        </w:rPr>
        <w:t>,</w:t>
      </w:r>
      <w:r w:rsidRPr="00B23A1C">
        <w:rPr>
          <w:rFonts w:ascii="Arial" w:hAnsi="Arial" w:cs="Arial"/>
          <w:color w:val="333399"/>
        </w:rPr>
        <w:t xml:space="preserve"> fu anche in Italia.</w:t>
      </w:r>
    </w:p>
    <w:p w:rsidR="0095070A" w:rsidRPr="00B23A1C" w:rsidRDefault="00537C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001A0F70" w:rsidRPr="00B23A1C">
        <w:rPr>
          <w:rFonts w:ascii="Arial" w:hAnsi="Arial" w:cs="Arial"/>
          <w:color w:val="000000"/>
          <w:sz w:val="24"/>
          <w:szCs w:val="24"/>
          <w:lang w:val="it-IT"/>
        </w:rPr>
        <w:t>io</w:t>
      </w:r>
      <w:r w:rsidRPr="00B23A1C">
        <w:rPr>
          <w:rFonts w:ascii="Arial" w:hAnsi="Arial" w:cs="Arial"/>
          <w:color w:val="000000"/>
          <w:sz w:val="24"/>
          <w:szCs w:val="24"/>
          <w:lang w:val="it-IT"/>
        </w:rPr>
        <w:t>l</w:t>
      </w:r>
      <w:r w:rsidR="001A0F70" w:rsidRPr="00B23A1C">
        <w:rPr>
          <w:rFonts w:ascii="Arial" w:hAnsi="Arial" w:cs="Arial"/>
          <w:color w:val="000000"/>
          <w:sz w:val="24"/>
          <w:szCs w:val="24"/>
          <w:lang w:val="it-IT"/>
        </w:rPr>
        <w:t xml:space="preserve">oncello </w:t>
      </w:r>
      <w:r w:rsidR="00A53165" w:rsidRPr="00B23A1C">
        <w:rPr>
          <w:rFonts w:ascii="Arial" w:hAnsi="Arial" w:cs="Arial"/>
          <w:color w:val="000000"/>
          <w:sz w:val="24"/>
          <w:szCs w:val="24"/>
          <w:lang w:val="it-IT"/>
        </w:rPr>
        <w:t xml:space="preserve">e pf.:   </w:t>
      </w:r>
      <w:r w:rsidR="0095070A" w:rsidRPr="00B23A1C">
        <w:rPr>
          <w:rFonts w:ascii="Arial" w:hAnsi="Arial" w:cs="Arial"/>
          <w:color w:val="000000"/>
          <w:sz w:val="24"/>
          <w:szCs w:val="24"/>
          <w:lang w:val="it-IT"/>
        </w:rPr>
        <w:t xml:space="preserve">Romanza in Sol,   </w:t>
      </w:r>
      <w:r w:rsidR="00A53165" w:rsidRPr="00B23A1C">
        <w:rPr>
          <w:rFonts w:ascii="Arial" w:hAnsi="Arial" w:cs="Arial"/>
          <w:color w:val="000000"/>
          <w:sz w:val="24"/>
          <w:szCs w:val="24"/>
          <w:lang w:val="it-IT"/>
        </w:rPr>
        <w:t xml:space="preserve">1 </w:t>
      </w:r>
      <w:r w:rsidR="0095070A" w:rsidRPr="00B23A1C">
        <w:rPr>
          <w:rFonts w:ascii="Arial" w:hAnsi="Arial" w:cs="Arial"/>
          <w:color w:val="000000"/>
          <w:sz w:val="24"/>
          <w:szCs w:val="24"/>
          <w:lang w:val="it-IT"/>
        </w:rPr>
        <w:t>“</w:t>
      </w:r>
      <w:r w:rsidR="00A53165" w:rsidRPr="00B23A1C">
        <w:rPr>
          <w:rFonts w:ascii="Arial" w:hAnsi="Arial" w:cs="Arial"/>
          <w:color w:val="000000"/>
          <w:sz w:val="24"/>
          <w:szCs w:val="24"/>
          <w:lang w:val="it-IT"/>
        </w:rPr>
        <w:t>Grand</w:t>
      </w:r>
      <w:r w:rsidR="0095070A" w:rsidRPr="00B23A1C">
        <w:rPr>
          <w:rFonts w:ascii="Arial" w:hAnsi="Arial" w:cs="Arial"/>
          <w:color w:val="000000"/>
          <w:sz w:val="24"/>
          <w:szCs w:val="24"/>
          <w:lang w:val="it-IT"/>
        </w:rPr>
        <w:t>”</w:t>
      </w:r>
      <w:r w:rsidR="00AC7F57" w:rsidRPr="00B23A1C">
        <w:rPr>
          <w:rFonts w:ascii="Arial" w:hAnsi="Arial" w:cs="Arial"/>
          <w:color w:val="000000"/>
          <w:sz w:val="24"/>
          <w:szCs w:val="24"/>
          <w:lang w:val="it-IT"/>
        </w:rPr>
        <w:t xml:space="preserve"> </w:t>
      </w:r>
      <w:r w:rsidR="0095070A" w:rsidRPr="00B23A1C">
        <w:rPr>
          <w:rFonts w:ascii="Arial" w:hAnsi="Arial" w:cs="Arial"/>
          <w:color w:val="000000"/>
          <w:sz w:val="24"/>
          <w:szCs w:val="24"/>
          <w:lang w:val="it-IT"/>
        </w:rPr>
        <w:t>S</w:t>
      </w:r>
      <w:r w:rsidR="00A53165" w:rsidRPr="00B23A1C">
        <w:rPr>
          <w:rFonts w:ascii="Arial" w:hAnsi="Arial" w:cs="Arial"/>
          <w:color w:val="000000"/>
          <w:sz w:val="24"/>
          <w:szCs w:val="24"/>
          <w:lang w:val="it-IT"/>
        </w:rPr>
        <w:t>onata</w:t>
      </w:r>
      <w:r w:rsidR="00D96BD3"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op. 20 (1</w:t>
      </w:r>
      <w:r w:rsidR="00D96BD3" w:rsidRPr="00B23A1C">
        <w:rPr>
          <w:rFonts w:ascii="Arial" w:hAnsi="Arial" w:cs="Arial"/>
          <w:color w:val="000000"/>
          <w:sz w:val="24"/>
          <w:szCs w:val="24"/>
          <w:lang w:val="it-IT"/>
        </w:rPr>
        <w:t>8</w:t>
      </w:r>
      <w:r w:rsidR="00A53165" w:rsidRPr="00B23A1C">
        <w:rPr>
          <w:rFonts w:ascii="Arial" w:hAnsi="Arial" w:cs="Arial"/>
          <w:color w:val="000000"/>
          <w:sz w:val="24"/>
          <w:szCs w:val="24"/>
          <w:lang w:val="it-IT"/>
        </w:rPr>
        <w:t>’</w:t>
      </w:r>
      <w:r w:rsidR="00D96BD3" w:rsidRPr="00B23A1C">
        <w:rPr>
          <w:rFonts w:ascii="Arial" w:hAnsi="Arial" w:cs="Arial"/>
          <w:color w:val="000000"/>
          <w:sz w:val="24"/>
          <w:szCs w:val="24"/>
          <w:lang w:val="it-IT"/>
        </w:rPr>
        <w:t>50</w:t>
      </w:r>
      <w:r w:rsidR="00A53165" w:rsidRPr="00B23A1C">
        <w:rPr>
          <w:rFonts w:ascii="Arial" w:hAnsi="Arial" w:cs="Arial"/>
          <w:color w:val="000000"/>
          <w:sz w:val="24"/>
          <w:szCs w:val="24"/>
          <w:lang w:val="it-IT"/>
        </w:rPr>
        <w:t xml:space="preserve">),   </w:t>
      </w:r>
    </w:p>
    <w:p w:rsidR="00AC7F57" w:rsidRPr="00B23A1C" w:rsidRDefault="00A53165"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2 </w:t>
      </w:r>
      <w:r w:rsidR="001949D0" w:rsidRPr="00B23A1C">
        <w:rPr>
          <w:rFonts w:ascii="Arial" w:hAnsi="Arial" w:cs="Arial"/>
          <w:color w:val="000000"/>
          <w:sz w:val="24"/>
          <w:szCs w:val="24"/>
        </w:rPr>
        <w:t xml:space="preserve">“Grand” </w:t>
      </w:r>
      <w:r w:rsidR="0095070A" w:rsidRPr="00B23A1C">
        <w:rPr>
          <w:rFonts w:ascii="Arial" w:hAnsi="Arial" w:cs="Arial"/>
          <w:color w:val="000000"/>
          <w:sz w:val="24"/>
          <w:szCs w:val="24"/>
        </w:rPr>
        <w:t>S</w:t>
      </w:r>
      <w:r w:rsidRPr="00B23A1C">
        <w:rPr>
          <w:rFonts w:ascii="Arial" w:hAnsi="Arial" w:cs="Arial"/>
          <w:color w:val="000000"/>
          <w:sz w:val="24"/>
          <w:szCs w:val="24"/>
        </w:rPr>
        <w:t>onata</w:t>
      </w:r>
      <w:r w:rsidR="00AC7F57" w:rsidRPr="00B23A1C">
        <w:rPr>
          <w:rFonts w:ascii="Arial" w:hAnsi="Arial" w:cs="Arial"/>
          <w:color w:val="000000"/>
          <w:sz w:val="24"/>
          <w:szCs w:val="24"/>
        </w:rPr>
        <w:t xml:space="preserve">, </w:t>
      </w:r>
      <w:r w:rsidRPr="00B23A1C">
        <w:rPr>
          <w:rFonts w:ascii="Arial" w:hAnsi="Arial" w:cs="Arial"/>
          <w:color w:val="000000"/>
          <w:sz w:val="24"/>
          <w:szCs w:val="24"/>
        </w:rPr>
        <w:t>op. 21 (18</w:t>
      </w:r>
      <w:r w:rsidR="0095070A" w:rsidRPr="00B23A1C">
        <w:rPr>
          <w:rFonts w:ascii="Arial" w:hAnsi="Arial" w:cs="Arial"/>
          <w:color w:val="000000"/>
          <w:sz w:val="24"/>
          <w:szCs w:val="24"/>
        </w:rPr>
        <w:t>07</w:t>
      </w:r>
      <w:r w:rsidRPr="00B23A1C">
        <w:rPr>
          <w:rFonts w:ascii="Arial" w:hAnsi="Arial" w:cs="Arial"/>
          <w:color w:val="000000"/>
          <w:sz w:val="24"/>
          <w:szCs w:val="24"/>
        </w:rPr>
        <w:t>, 2</w:t>
      </w:r>
      <w:r w:rsidR="00D96BD3" w:rsidRPr="00B23A1C">
        <w:rPr>
          <w:rFonts w:ascii="Arial" w:hAnsi="Arial" w:cs="Arial"/>
          <w:color w:val="000000"/>
          <w:sz w:val="24"/>
          <w:szCs w:val="24"/>
        </w:rPr>
        <w:t>5</w:t>
      </w:r>
      <w:r w:rsidRPr="00B23A1C">
        <w:rPr>
          <w:rFonts w:ascii="Arial" w:hAnsi="Arial" w:cs="Arial"/>
          <w:color w:val="000000"/>
          <w:sz w:val="24"/>
          <w:szCs w:val="24"/>
        </w:rPr>
        <w:t>’</w:t>
      </w:r>
      <w:r w:rsidR="00D96BD3" w:rsidRPr="00B23A1C">
        <w:rPr>
          <w:rFonts w:ascii="Arial" w:hAnsi="Arial" w:cs="Arial"/>
          <w:color w:val="000000"/>
          <w:sz w:val="24"/>
          <w:szCs w:val="24"/>
        </w:rPr>
        <w:t>5</w:t>
      </w:r>
      <w:r w:rsidR="00AC7F57" w:rsidRPr="00B23A1C">
        <w:rPr>
          <w:rFonts w:ascii="Arial" w:hAnsi="Arial" w:cs="Arial"/>
          <w:color w:val="000000"/>
          <w:sz w:val="24"/>
          <w:szCs w:val="24"/>
        </w:rPr>
        <w:t>5</w:t>
      </w:r>
      <w:r w:rsidRPr="00B23A1C">
        <w:rPr>
          <w:rFonts w:ascii="Arial" w:hAnsi="Arial" w:cs="Arial"/>
          <w:color w:val="000000"/>
          <w:sz w:val="24"/>
          <w:szCs w:val="24"/>
        </w:rPr>
        <w:t>),</w:t>
      </w:r>
      <w:r w:rsidR="00AC7F57" w:rsidRPr="00B23A1C">
        <w:rPr>
          <w:rFonts w:ascii="Arial" w:hAnsi="Arial" w:cs="Arial"/>
          <w:color w:val="000000"/>
          <w:sz w:val="24"/>
          <w:szCs w:val="24"/>
        </w:rPr>
        <w:t xml:space="preserve">   Airs russes variés, op. 72 (1818, 1</w:t>
      </w:r>
      <w:r w:rsidR="00642D69" w:rsidRPr="00B23A1C">
        <w:rPr>
          <w:rFonts w:ascii="Arial" w:hAnsi="Arial" w:cs="Arial"/>
          <w:color w:val="000000"/>
          <w:sz w:val="24"/>
          <w:szCs w:val="24"/>
        </w:rPr>
        <w:t>3</w:t>
      </w:r>
      <w:r w:rsidR="00AC7F57" w:rsidRPr="00B23A1C">
        <w:rPr>
          <w:rFonts w:ascii="Arial" w:hAnsi="Arial" w:cs="Arial"/>
          <w:color w:val="000000"/>
          <w:sz w:val="24"/>
          <w:szCs w:val="24"/>
        </w:rPr>
        <w:t>’</w:t>
      </w:r>
      <w:r w:rsidR="00642D69" w:rsidRPr="00B23A1C">
        <w:rPr>
          <w:rFonts w:ascii="Arial" w:hAnsi="Arial" w:cs="Arial"/>
          <w:color w:val="000000"/>
          <w:sz w:val="24"/>
          <w:szCs w:val="24"/>
        </w:rPr>
        <w:t>0</w:t>
      </w:r>
      <w:r w:rsidR="00AC7F57" w:rsidRPr="00B23A1C">
        <w:rPr>
          <w:rFonts w:ascii="Arial" w:hAnsi="Arial" w:cs="Arial"/>
          <w:color w:val="000000"/>
          <w:sz w:val="24"/>
          <w:szCs w:val="24"/>
        </w:rPr>
        <w:t>5).</w:t>
      </w:r>
    </w:p>
    <w:p w:rsidR="00505732" w:rsidRPr="00B23A1C" w:rsidRDefault="0050573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Introduzione e rondò, detta anche: Rondò e Danza russa, op 113 (c.1820).</w:t>
      </w:r>
    </w:p>
    <w:p w:rsidR="00505732" w:rsidRPr="00B23A1C" w:rsidRDefault="00505732"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Rondò “She smile and I could”, op. 113,2 (c.1820, 10’30).</w:t>
      </w:r>
    </w:p>
    <w:p w:rsidR="001949D0" w:rsidRPr="00505732" w:rsidRDefault="001949D0" w:rsidP="00696964">
      <w:pPr>
        <w:tabs>
          <w:tab w:val="left" w:pos="4253"/>
          <w:tab w:val="left" w:pos="4820"/>
        </w:tabs>
        <w:spacing w:before="120" w:after="0"/>
        <w:jc w:val="left"/>
        <w:rPr>
          <w:rFonts w:ascii="Arial" w:hAnsi="Arial" w:cs="Arial"/>
          <w:color w:val="000000"/>
          <w:sz w:val="24"/>
          <w:szCs w:val="24"/>
        </w:rPr>
      </w:pPr>
      <w:r w:rsidRPr="00505732">
        <w:rPr>
          <w:rFonts w:ascii="Arial" w:hAnsi="Arial" w:cs="Arial"/>
          <w:color w:val="000000"/>
          <w:sz w:val="24"/>
          <w:szCs w:val="24"/>
        </w:rPr>
        <w:t>Sonata “Grand”, in Sol-, op. 125 (1823, 2</w:t>
      </w:r>
      <w:r w:rsidR="00D96BD3" w:rsidRPr="00505732">
        <w:rPr>
          <w:rFonts w:ascii="Arial" w:hAnsi="Arial" w:cs="Arial"/>
          <w:color w:val="000000"/>
          <w:sz w:val="24"/>
          <w:szCs w:val="24"/>
        </w:rPr>
        <w:t>8</w:t>
      </w:r>
      <w:r w:rsidRPr="00505732">
        <w:rPr>
          <w:rFonts w:ascii="Arial" w:hAnsi="Arial" w:cs="Arial"/>
          <w:color w:val="000000"/>
          <w:sz w:val="24"/>
          <w:szCs w:val="24"/>
        </w:rPr>
        <w:t>’</w:t>
      </w:r>
      <w:r w:rsidR="00AC7F57" w:rsidRPr="00505732">
        <w:rPr>
          <w:rFonts w:ascii="Arial" w:hAnsi="Arial" w:cs="Arial"/>
          <w:color w:val="000000"/>
          <w:sz w:val="24"/>
          <w:szCs w:val="24"/>
        </w:rPr>
        <w:t>15</w:t>
      </w:r>
      <w:r w:rsidRPr="00505732">
        <w:rPr>
          <w:rFonts w:ascii="Arial" w:hAnsi="Arial" w:cs="Arial"/>
          <w:color w:val="000000"/>
          <w:sz w:val="24"/>
          <w:szCs w:val="24"/>
        </w:rPr>
        <w:t>)</w:t>
      </w:r>
      <w:r w:rsidR="00AC7F57" w:rsidRPr="00505732">
        <w:rPr>
          <w:rFonts w:ascii="Arial" w:hAnsi="Arial" w:cs="Arial"/>
          <w:color w:val="000000"/>
          <w:sz w:val="24"/>
          <w:szCs w:val="24"/>
        </w:rPr>
        <w:t>.</w:t>
      </w:r>
    </w:p>
    <w:p w:rsidR="00642D69" w:rsidRPr="00B23A1C" w:rsidRDefault="00642D69" w:rsidP="00696964">
      <w:pPr>
        <w:tabs>
          <w:tab w:val="left" w:pos="4253"/>
          <w:tab w:val="left" w:pos="4820"/>
        </w:tabs>
        <w:spacing w:before="120" w:after="0"/>
        <w:jc w:val="left"/>
        <w:rPr>
          <w:rFonts w:ascii="Arial" w:hAnsi="Arial" w:cs="Arial"/>
          <w:color w:val="000000"/>
          <w:sz w:val="24"/>
          <w:szCs w:val="24"/>
        </w:rPr>
      </w:pPr>
    </w:p>
    <w:p w:rsidR="00642D69" w:rsidRPr="00B23A1C" w:rsidRDefault="00642D69" w:rsidP="00696964">
      <w:pPr>
        <w:tabs>
          <w:tab w:val="left" w:pos="4253"/>
          <w:tab w:val="left" w:pos="4820"/>
        </w:tabs>
        <w:spacing w:before="120" w:after="0"/>
        <w:jc w:val="left"/>
        <w:rPr>
          <w:rFonts w:ascii="Arial" w:hAnsi="Arial" w:cs="Arial"/>
          <w:vanish/>
        </w:rPr>
      </w:pPr>
    </w:p>
    <w:p w:rsidR="00D96BD3" w:rsidRPr="00B23A1C" w:rsidRDefault="00D96BD3" w:rsidP="00696964">
      <w:pPr>
        <w:tabs>
          <w:tab w:val="left" w:pos="4253"/>
          <w:tab w:val="left" w:pos="4820"/>
        </w:tabs>
        <w:spacing w:before="120" w:after="0"/>
        <w:jc w:val="left"/>
        <w:rPr>
          <w:rFonts w:ascii="Arial" w:hAnsi="Arial" w:cs="Arial"/>
          <w:vanish/>
        </w:rPr>
      </w:pPr>
    </w:p>
    <w:p w:rsidR="00D96BD3" w:rsidRPr="00B23A1C" w:rsidRDefault="00D96BD3" w:rsidP="00696964">
      <w:pPr>
        <w:tabs>
          <w:tab w:val="left" w:pos="4253"/>
          <w:tab w:val="left" w:pos="4820"/>
        </w:tabs>
        <w:spacing w:before="120" w:after="0"/>
        <w:jc w:val="left"/>
        <w:rPr>
          <w:rFonts w:ascii="Arial" w:hAnsi="Arial" w:cs="Arial"/>
          <w:vanish/>
        </w:rPr>
      </w:pPr>
    </w:p>
    <w:p w:rsidR="00D96BD3" w:rsidRPr="00B23A1C" w:rsidRDefault="00D96BD3" w:rsidP="00696964">
      <w:pPr>
        <w:tabs>
          <w:tab w:val="left" w:pos="4253"/>
          <w:tab w:val="left" w:pos="4820"/>
        </w:tabs>
        <w:spacing w:before="120" w:after="0"/>
        <w:jc w:val="left"/>
        <w:rPr>
          <w:rFonts w:ascii="Arial" w:hAnsi="Arial" w:cs="Arial"/>
          <w:vanish/>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RIETHMULLER  Helmut</w:t>
      </w:r>
      <w:r w:rsidRPr="00B23A1C">
        <w:rPr>
          <w:rFonts w:ascii="Arial" w:hAnsi="Arial" w:cs="Arial"/>
          <w:color w:val="333399"/>
          <w:sz w:val="24"/>
          <w:szCs w:val="24"/>
          <w:u w:val="single"/>
        </w:rPr>
        <w:tab/>
        <w:t>Colonia, 16.5.1912 - St. Moritz, 10.3.1966.</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direttore d’orchestra tedesco, allievo di Unger, Rummel e Abendroth.</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4 Pezzi per </w:t>
      </w:r>
      <w:r w:rsidR="00505732" w:rsidRPr="00B23A1C">
        <w:rPr>
          <w:rFonts w:ascii="Arial" w:hAnsi="Arial" w:cs="Arial"/>
          <w:color w:val="000000"/>
          <w:sz w:val="24"/>
          <w:szCs w:val="24"/>
          <w:lang w:val="it-IT"/>
        </w:rPr>
        <w:t>v</w:t>
      </w:r>
      <w:r w:rsidR="00505732">
        <w:rPr>
          <w:rFonts w:ascii="Arial" w:hAnsi="Arial" w:cs="Arial"/>
          <w:color w:val="000000"/>
          <w:sz w:val="24"/>
          <w:szCs w:val="24"/>
          <w:lang w:val="it-IT"/>
        </w:rPr>
        <w:t>io</w:t>
      </w:r>
      <w:r w:rsidR="00505732" w:rsidRPr="00B23A1C">
        <w:rPr>
          <w:rFonts w:ascii="Arial" w:hAnsi="Arial" w:cs="Arial"/>
          <w:color w:val="000000"/>
          <w:sz w:val="24"/>
          <w:szCs w:val="24"/>
          <w:lang w:val="it-IT"/>
        </w:rPr>
        <w:t>l</w:t>
      </w:r>
      <w:r w:rsidR="00505732">
        <w:rPr>
          <w:rFonts w:ascii="Arial" w:hAnsi="Arial" w:cs="Arial"/>
          <w:color w:val="000000"/>
          <w:sz w:val="24"/>
          <w:szCs w:val="24"/>
          <w:lang w:val="it-IT"/>
        </w:rPr>
        <w:t>on</w:t>
      </w:r>
      <w:r w:rsidR="00505732" w:rsidRPr="00B23A1C">
        <w:rPr>
          <w:rFonts w:ascii="Arial" w:hAnsi="Arial" w:cs="Arial"/>
          <w:color w:val="000000"/>
          <w:sz w:val="24"/>
          <w:szCs w:val="24"/>
          <w:lang w:val="it-IT"/>
        </w:rPr>
        <w:t>c</w:t>
      </w:r>
      <w:r w:rsidR="00505732">
        <w:rPr>
          <w:rFonts w:ascii="Arial" w:hAnsi="Arial" w:cs="Arial"/>
          <w:color w:val="000000"/>
          <w:sz w:val="24"/>
          <w:szCs w:val="24"/>
          <w:lang w:val="it-IT"/>
        </w:rPr>
        <w:t>ello</w:t>
      </w:r>
      <w:r w:rsidR="00505732"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e pf. op. 39.   Concerto per </w:t>
      </w:r>
      <w:r w:rsidR="00505732" w:rsidRPr="00B23A1C">
        <w:rPr>
          <w:rFonts w:ascii="Arial" w:hAnsi="Arial" w:cs="Arial"/>
          <w:color w:val="000000"/>
          <w:sz w:val="24"/>
          <w:szCs w:val="24"/>
          <w:lang w:val="it-IT"/>
        </w:rPr>
        <w:t>v</w:t>
      </w:r>
      <w:r w:rsidR="00505732">
        <w:rPr>
          <w:rFonts w:ascii="Arial" w:hAnsi="Arial" w:cs="Arial"/>
          <w:color w:val="000000"/>
          <w:sz w:val="24"/>
          <w:szCs w:val="24"/>
          <w:lang w:val="it-IT"/>
        </w:rPr>
        <w:t>io</w:t>
      </w:r>
      <w:r w:rsidR="00505732" w:rsidRPr="00B23A1C">
        <w:rPr>
          <w:rFonts w:ascii="Arial" w:hAnsi="Arial" w:cs="Arial"/>
          <w:color w:val="000000"/>
          <w:sz w:val="24"/>
          <w:szCs w:val="24"/>
          <w:lang w:val="it-IT"/>
        </w:rPr>
        <w:t>l</w:t>
      </w:r>
      <w:r w:rsidR="00505732">
        <w:rPr>
          <w:rFonts w:ascii="Arial" w:hAnsi="Arial" w:cs="Arial"/>
          <w:color w:val="000000"/>
          <w:sz w:val="24"/>
          <w:szCs w:val="24"/>
          <w:lang w:val="it-IT"/>
        </w:rPr>
        <w:t>on</w:t>
      </w:r>
      <w:r w:rsidR="00505732" w:rsidRPr="00B23A1C">
        <w:rPr>
          <w:rFonts w:ascii="Arial" w:hAnsi="Arial" w:cs="Arial"/>
          <w:color w:val="000000"/>
          <w:sz w:val="24"/>
          <w:szCs w:val="24"/>
          <w:lang w:val="it-IT"/>
        </w:rPr>
        <w:t>c</w:t>
      </w:r>
      <w:r w:rsidR="00505732">
        <w:rPr>
          <w:rFonts w:ascii="Arial" w:hAnsi="Arial" w:cs="Arial"/>
          <w:color w:val="000000"/>
          <w:sz w:val="24"/>
          <w:szCs w:val="24"/>
          <w:lang w:val="it-IT"/>
        </w:rPr>
        <w:t>ello</w:t>
      </w:r>
      <w:r w:rsidRPr="00B23A1C">
        <w:rPr>
          <w:rFonts w:ascii="Arial" w:hAnsi="Arial" w:cs="Arial"/>
          <w:color w:val="000000"/>
          <w:sz w:val="24"/>
          <w:szCs w:val="24"/>
          <w:lang w:val="it-IT"/>
        </w:rPr>
        <w:t xml:space="preserve"> e orch in Mi (1953).</w:t>
      </w:r>
    </w:p>
    <w:p w:rsidR="00A53165" w:rsidRPr="00B23A1C" w:rsidRDefault="00A53165" w:rsidP="00696964">
      <w:pPr>
        <w:tabs>
          <w:tab w:val="left" w:pos="4253"/>
          <w:tab w:val="left" w:pos="4820"/>
        </w:tabs>
        <w:spacing w:before="120" w:after="0"/>
        <w:jc w:val="left"/>
        <w:rPr>
          <w:rFonts w:ascii="Arial" w:hAnsi="Arial" w:cs="Arial"/>
          <w:color w:val="000000"/>
          <w:lang w:val="it-IT"/>
        </w:rPr>
      </w:pPr>
    </w:p>
    <w:p w:rsidR="00A53165" w:rsidRPr="00B23A1C" w:rsidRDefault="00F66DBF" w:rsidP="00696964">
      <w:pPr>
        <w:pStyle w:val="Corpotesto"/>
        <w:tabs>
          <w:tab w:val="left" w:pos="3686"/>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RIETI Vittorio</w:t>
      </w:r>
      <w:r w:rsidRPr="00B23A1C">
        <w:rPr>
          <w:rFonts w:ascii="Arial" w:hAnsi="Arial" w:cs="Arial"/>
          <w:color w:val="333399"/>
          <w:sz w:val="24"/>
          <w:u w:val="single"/>
        </w:rPr>
        <w:tab/>
      </w:r>
      <w:r w:rsidR="00DE6AFC" w:rsidRPr="00B23A1C">
        <w:rPr>
          <w:rFonts w:ascii="Arial" w:hAnsi="Arial" w:cs="Arial"/>
          <w:color w:val="333399"/>
          <w:sz w:val="24"/>
          <w:u w:val="single"/>
        </w:rPr>
        <w:t xml:space="preserve">   </w:t>
      </w:r>
      <w:r w:rsidR="00A53165" w:rsidRPr="00B23A1C">
        <w:rPr>
          <w:rFonts w:ascii="Arial" w:hAnsi="Arial" w:cs="Arial"/>
          <w:color w:val="333399"/>
          <w:sz w:val="24"/>
          <w:u w:val="single"/>
        </w:rPr>
        <w:t xml:space="preserve">Alessandria d’Egitto, 28.1.1898 </w:t>
      </w:r>
      <w:r w:rsidRPr="00B23A1C">
        <w:rPr>
          <w:rFonts w:ascii="Arial" w:hAnsi="Arial" w:cs="Arial"/>
          <w:color w:val="333399"/>
          <w:sz w:val="24"/>
          <w:u w:val="single"/>
        </w:rPr>
        <w:t>-</w:t>
      </w:r>
      <w:r w:rsidR="00684980" w:rsidRPr="00B23A1C">
        <w:rPr>
          <w:rFonts w:ascii="Arial" w:hAnsi="Arial" w:cs="Arial"/>
          <w:color w:val="333399"/>
          <w:sz w:val="24"/>
          <w:u w:val="single"/>
        </w:rPr>
        <w:t xml:space="preserve"> </w:t>
      </w:r>
      <w:r w:rsidRPr="00B23A1C">
        <w:rPr>
          <w:rFonts w:ascii="Arial" w:hAnsi="Arial" w:cs="Arial"/>
          <w:color w:val="333399"/>
          <w:sz w:val="24"/>
          <w:u w:val="single"/>
        </w:rPr>
        <w:t xml:space="preserve">New York, </w:t>
      </w:r>
      <w:r w:rsidR="00A53165" w:rsidRPr="00B23A1C">
        <w:rPr>
          <w:rFonts w:ascii="Arial" w:hAnsi="Arial" w:cs="Arial"/>
          <w:color w:val="333399"/>
          <w:sz w:val="24"/>
          <w:u w:val="single"/>
        </w:rPr>
        <w:t>19.2.1994.</w:t>
      </w:r>
    </w:p>
    <w:p w:rsidR="00D24EA6" w:rsidRPr="00B23A1C" w:rsidRDefault="00D24EA6"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italo-americano, allievo di Frugatta e Respighi. Amico di Casella e del gruppo dei Sei. </w:t>
      </w:r>
      <w:r w:rsidR="00DE6AFC" w:rsidRPr="00B23A1C">
        <w:rPr>
          <w:rFonts w:ascii="Arial" w:hAnsi="Arial" w:cs="Arial"/>
          <w:color w:val="333399"/>
        </w:rPr>
        <w:t xml:space="preserve">  </w:t>
      </w:r>
      <w:r w:rsidR="004F1017">
        <w:rPr>
          <w:rFonts w:ascii="Arial" w:hAnsi="Arial" w:cs="Arial"/>
          <w:color w:val="333399"/>
        </w:rPr>
        <w:t xml:space="preserve">              </w:t>
      </w:r>
      <w:r w:rsidRPr="00B23A1C">
        <w:rPr>
          <w:rFonts w:ascii="Arial" w:hAnsi="Arial" w:cs="Arial"/>
          <w:color w:val="333399"/>
        </w:rPr>
        <w:t xml:space="preserve">Collaboratore di Diaghilev. Nel 1940 emigrò negli Stati Uniti, anche per le sue origini ebree, nel 1944 ottenne </w:t>
      </w:r>
      <w:r w:rsidR="001A0F70" w:rsidRPr="00B23A1C">
        <w:rPr>
          <w:rFonts w:ascii="Arial" w:hAnsi="Arial" w:cs="Arial"/>
          <w:color w:val="333399"/>
        </w:rPr>
        <w:t xml:space="preserve">    </w:t>
      </w:r>
      <w:r w:rsidR="004F1017">
        <w:rPr>
          <w:rFonts w:ascii="Arial" w:hAnsi="Arial" w:cs="Arial"/>
          <w:color w:val="333399"/>
        </w:rPr>
        <w:t xml:space="preserve">            </w:t>
      </w:r>
      <w:r w:rsidRPr="00B23A1C">
        <w:rPr>
          <w:rFonts w:ascii="Arial" w:hAnsi="Arial" w:cs="Arial"/>
          <w:color w:val="333399"/>
        </w:rPr>
        <w:t xml:space="preserve">la cittadinanza. Dal 1948 al 1949 fu Insegnante al Conservatorio Peabody di Baltimora, dal 1950 al 1954 al </w:t>
      </w:r>
      <w:r w:rsidR="004F1017">
        <w:rPr>
          <w:rFonts w:ascii="Arial" w:hAnsi="Arial" w:cs="Arial"/>
          <w:color w:val="333399"/>
        </w:rPr>
        <w:t xml:space="preserve"> </w:t>
      </w:r>
      <w:r w:rsidRPr="00B23A1C">
        <w:rPr>
          <w:rFonts w:ascii="Arial" w:hAnsi="Arial" w:cs="Arial"/>
          <w:color w:val="333399"/>
        </w:rPr>
        <w:t>Musical College di Chicago, dal 1958 al 1960 al Queens College e dal 1960 al 1964 al College di New York.</w:t>
      </w:r>
    </w:p>
    <w:p w:rsidR="00A53165" w:rsidRPr="00B23A1C" w:rsidRDefault="00505732"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w:t>
      </w:r>
      <w:r w:rsidRPr="00B23A1C">
        <w:rPr>
          <w:rFonts w:ascii="Arial" w:hAnsi="Arial" w:cs="Arial"/>
          <w:color w:val="000000"/>
          <w:sz w:val="24"/>
          <w:szCs w:val="24"/>
          <w:lang w:val="it-IT"/>
        </w:rPr>
        <w:t xml:space="preserve"> e orch.</w:t>
      </w:r>
      <w:r>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1° Concerto (1934).   </w:t>
      </w:r>
      <w:r>
        <w:rPr>
          <w:rFonts w:ascii="Arial" w:hAnsi="Arial" w:cs="Arial"/>
          <w:color w:val="000000"/>
          <w:sz w:val="24"/>
          <w:szCs w:val="24"/>
          <w:lang w:val="it-IT"/>
        </w:rPr>
        <w:t>2°</w:t>
      </w:r>
      <w:r w:rsidR="00A53165" w:rsidRPr="00B23A1C">
        <w:rPr>
          <w:rFonts w:ascii="Arial" w:hAnsi="Arial" w:cs="Arial"/>
          <w:color w:val="000000"/>
          <w:sz w:val="24"/>
          <w:szCs w:val="24"/>
          <w:lang w:val="it-IT"/>
        </w:rPr>
        <w:t xml:space="preserve"> Concerto </w:t>
      </w:r>
      <w:r w:rsidR="00F66DBF" w:rsidRPr="00B23A1C">
        <w:rPr>
          <w:rFonts w:ascii="Arial" w:hAnsi="Arial" w:cs="Arial"/>
          <w:color w:val="000000"/>
          <w:sz w:val="24"/>
          <w:szCs w:val="24"/>
          <w:lang w:val="it-IT"/>
        </w:rPr>
        <w:t>(1953).</w:t>
      </w:r>
    </w:p>
    <w:p w:rsidR="00A53165" w:rsidRPr="00B23A1C" w:rsidRDefault="00A53165" w:rsidP="00696964">
      <w:pPr>
        <w:tabs>
          <w:tab w:val="left" w:pos="4253"/>
          <w:tab w:val="left" w:pos="4820"/>
        </w:tabs>
        <w:spacing w:before="120" w:after="0"/>
        <w:jc w:val="left"/>
        <w:rPr>
          <w:rFonts w:ascii="Arial" w:hAnsi="Arial" w:cs="Arial"/>
          <w:color w:val="000000"/>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RIETZ  Julius</w:t>
      </w:r>
      <w:r w:rsidRPr="00B23A1C">
        <w:rPr>
          <w:rFonts w:ascii="Arial" w:hAnsi="Arial" w:cs="Arial"/>
          <w:color w:val="333399"/>
          <w:sz w:val="24"/>
          <w:szCs w:val="24"/>
          <w:u w:val="single"/>
          <w:lang w:val="it-IT"/>
        </w:rPr>
        <w:tab/>
        <w:t>Berlino, 28.12.1812 - Dresda, 12.9.1877.</w:t>
      </w:r>
    </w:p>
    <w:p w:rsidR="00120F53" w:rsidRPr="00B23A1C" w:rsidRDefault="00120F53"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direttore d’orchestra, violoncellista. Allievo di Zelter, Romberg e Ganz. Fu inizialmente </w:t>
      </w:r>
      <w:r w:rsidR="001A0F70" w:rsidRPr="00B23A1C">
        <w:rPr>
          <w:rFonts w:ascii="Arial" w:hAnsi="Arial" w:cs="Arial"/>
          <w:color w:val="333399"/>
          <w:lang w:val="it-IT"/>
        </w:rPr>
        <w:t xml:space="preserve"> </w:t>
      </w:r>
      <w:r w:rsidR="004F1017">
        <w:rPr>
          <w:rFonts w:ascii="Arial" w:hAnsi="Arial" w:cs="Arial"/>
          <w:color w:val="333399"/>
          <w:lang w:val="it-IT"/>
        </w:rPr>
        <w:t xml:space="preserve">           </w:t>
      </w:r>
      <w:r w:rsidRPr="00B23A1C">
        <w:rPr>
          <w:rFonts w:ascii="Arial" w:hAnsi="Arial" w:cs="Arial"/>
          <w:color w:val="333399"/>
          <w:lang w:val="it-IT"/>
        </w:rPr>
        <w:t xml:space="preserve">violoncellista nell’orchestra di Konisberger, solista con Hiller e F. David. Direttore dei Concerti del Gewandhaus </w:t>
      </w:r>
      <w:r w:rsidR="004F1017">
        <w:rPr>
          <w:rFonts w:ascii="Arial" w:hAnsi="Arial" w:cs="Arial"/>
          <w:color w:val="333399"/>
          <w:lang w:val="it-IT"/>
        </w:rPr>
        <w:t xml:space="preserve">          </w:t>
      </w:r>
      <w:r w:rsidRPr="00B23A1C">
        <w:rPr>
          <w:rFonts w:ascii="Arial" w:hAnsi="Arial" w:cs="Arial"/>
          <w:color w:val="333399"/>
          <w:lang w:val="it-IT"/>
        </w:rPr>
        <w:t xml:space="preserve">dal 1848, succedendo all’amico Mendelsshon. Insegnante di composizione e direttore al Conservatorio di </w:t>
      </w:r>
      <w:r w:rsidR="001A0F70" w:rsidRPr="00B23A1C">
        <w:rPr>
          <w:rFonts w:ascii="Arial" w:hAnsi="Arial" w:cs="Arial"/>
          <w:color w:val="333399"/>
          <w:lang w:val="it-IT"/>
        </w:rPr>
        <w:t xml:space="preserve">  </w:t>
      </w:r>
      <w:r w:rsidR="004F1017">
        <w:rPr>
          <w:rFonts w:ascii="Arial" w:hAnsi="Arial" w:cs="Arial"/>
          <w:color w:val="333399"/>
          <w:lang w:val="it-IT"/>
        </w:rPr>
        <w:t xml:space="preserve">          </w:t>
      </w:r>
      <w:r w:rsidRPr="00B23A1C">
        <w:rPr>
          <w:rFonts w:ascii="Arial" w:hAnsi="Arial" w:cs="Arial"/>
          <w:color w:val="333399"/>
          <w:lang w:val="it-IT"/>
        </w:rPr>
        <w:t xml:space="preserve">Dresda dal 1860. Compose inoltre 3 Sinfonie, 3 Opere e parecchia Musica sacra. </w:t>
      </w:r>
      <w:r w:rsidR="004F1017">
        <w:rPr>
          <w:rFonts w:ascii="Arial" w:hAnsi="Arial" w:cs="Arial"/>
          <w:color w:val="333399"/>
          <w:lang w:val="it-IT"/>
        </w:rPr>
        <w:t xml:space="preserve">                                                </w:t>
      </w:r>
      <w:r w:rsidRPr="00B23A1C">
        <w:rPr>
          <w:rFonts w:ascii="Arial" w:hAnsi="Arial" w:cs="Arial"/>
          <w:color w:val="333399"/>
          <w:lang w:val="it-IT"/>
        </w:rPr>
        <w:t>Curò l</w:t>
      </w:r>
      <w:r w:rsidR="002F1CB7" w:rsidRPr="00B23A1C">
        <w:rPr>
          <w:rFonts w:ascii="Arial" w:hAnsi="Arial" w:cs="Arial"/>
          <w:color w:val="333399"/>
          <w:lang w:val="it-IT"/>
        </w:rPr>
        <w:t>a</w:t>
      </w:r>
      <w:r w:rsidRPr="00B23A1C">
        <w:rPr>
          <w:rFonts w:ascii="Arial" w:hAnsi="Arial" w:cs="Arial"/>
          <w:color w:val="333399"/>
          <w:lang w:val="it-IT"/>
        </w:rPr>
        <w:t xml:space="preserve"> riedizione delle opere</w:t>
      </w:r>
      <w:r w:rsidR="004F1017">
        <w:rPr>
          <w:rFonts w:ascii="Arial" w:hAnsi="Arial" w:cs="Arial"/>
          <w:color w:val="333399"/>
          <w:lang w:val="it-IT"/>
        </w:rPr>
        <w:t xml:space="preserve"> </w:t>
      </w:r>
      <w:r w:rsidRPr="00B23A1C">
        <w:rPr>
          <w:rFonts w:ascii="Arial" w:hAnsi="Arial" w:cs="Arial"/>
          <w:color w:val="333399"/>
          <w:lang w:val="it-IT"/>
        </w:rPr>
        <w:t xml:space="preserve">di Mendelsshon. </w:t>
      </w:r>
    </w:p>
    <w:p w:rsidR="00A53165" w:rsidRPr="00B23A1C" w:rsidRDefault="00505732"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w:t>
      </w:r>
      <w:r w:rsidRPr="00B23A1C">
        <w:rPr>
          <w:rFonts w:ascii="Arial" w:hAnsi="Arial" w:cs="Arial"/>
          <w:color w:val="000000"/>
          <w:sz w:val="24"/>
          <w:szCs w:val="24"/>
          <w:lang w:val="it-IT"/>
        </w:rPr>
        <w:t>ioloncello e orch.</w:t>
      </w:r>
      <w:r>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sidR="005443BA" w:rsidRPr="00B23A1C">
        <w:rPr>
          <w:rFonts w:ascii="Arial" w:hAnsi="Arial" w:cs="Arial"/>
          <w:color w:val="000000"/>
          <w:sz w:val="24"/>
          <w:szCs w:val="24"/>
          <w:lang w:val="it-IT"/>
        </w:rPr>
        <w:t>Fantasia op. 2 (1844)</w:t>
      </w:r>
      <w:r>
        <w:rPr>
          <w:rFonts w:ascii="Arial" w:hAnsi="Arial" w:cs="Arial"/>
          <w:color w:val="000000"/>
          <w:sz w:val="24"/>
          <w:szCs w:val="24"/>
          <w:lang w:val="it-IT"/>
        </w:rPr>
        <w:t>,</w:t>
      </w:r>
      <w:r w:rsidR="005443BA"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Concert</w:t>
      </w:r>
      <w:r w:rsidR="005443BA" w:rsidRPr="00B23A1C">
        <w:rPr>
          <w:rFonts w:ascii="Arial" w:hAnsi="Arial" w:cs="Arial"/>
          <w:color w:val="000000"/>
          <w:sz w:val="24"/>
          <w:szCs w:val="24"/>
          <w:lang w:val="it-IT"/>
        </w:rPr>
        <w:t>o</w:t>
      </w:r>
      <w:r w:rsidR="00A53165" w:rsidRPr="00B23A1C">
        <w:rPr>
          <w:rFonts w:ascii="Arial" w:hAnsi="Arial" w:cs="Arial"/>
          <w:color w:val="000000"/>
          <w:sz w:val="24"/>
          <w:szCs w:val="24"/>
          <w:lang w:val="it-IT"/>
        </w:rPr>
        <w:t xml:space="preserve"> op. 16</w:t>
      </w:r>
      <w:r w:rsidR="005443BA" w:rsidRPr="00B23A1C">
        <w:rPr>
          <w:rFonts w:ascii="Arial" w:hAnsi="Arial" w:cs="Arial"/>
          <w:color w:val="000000"/>
          <w:sz w:val="24"/>
          <w:szCs w:val="24"/>
          <w:lang w:val="it-IT"/>
        </w:rPr>
        <w:t xml:space="preserve"> (1844)</w:t>
      </w:r>
      <w:r>
        <w:rPr>
          <w:rFonts w:ascii="Arial" w:hAnsi="Arial" w:cs="Arial"/>
          <w:color w:val="000000"/>
          <w:sz w:val="24"/>
          <w:szCs w:val="24"/>
          <w:lang w:val="it-IT"/>
        </w:rPr>
        <w:t>,   C</w:t>
      </w:r>
      <w:r w:rsidR="005443BA" w:rsidRPr="00B23A1C">
        <w:rPr>
          <w:rFonts w:ascii="Arial" w:hAnsi="Arial" w:cs="Arial"/>
          <w:color w:val="000000"/>
          <w:sz w:val="24"/>
          <w:szCs w:val="24"/>
          <w:lang w:val="it-IT"/>
        </w:rPr>
        <w:t xml:space="preserve">oncerto </w:t>
      </w:r>
      <w:r w:rsidR="00A53165" w:rsidRPr="00B23A1C">
        <w:rPr>
          <w:rFonts w:ascii="Arial" w:hAnsi="Arial" w:cs="Arial"/>
          <w:color w:val="000000"/>
          <w:sz w:val="24"/>
          <w:szCs w:val="24"/>
          <w:lang w:val="it-IT"/>
        </w:rPr>
        <w:t>op. 32.</w:t>
      </w:r>
    </w:p>
    <w:p w:rsidR="0008250D" w:rsidRPr="00B23A1C" w:rsidRDefault="0008250D" w:rsidP="00696964">
      <w:pPr>
        <w:tabs>
          <w:tab w:val="left" w:pos="4253"/>
          <w:tab w:val="left" w:pos="4820"/>
        </w:tabs>
        <w:spacing w:before="120" w:after="0"/>
        <w:jc w:val="left"/>
        <w:rPr>
          <w:rFonts w:ascii="Arial" w:hAnsi="Arial" w:cs="Arial"/>
          <w:color w:val="000000"/>
          <w:sz w:val="24"/>
          <w:szCs w:val="24"/>
          <w:lang w:val="it-IT"/>
        </w:rPr>
      </w:pPr>
    </w:p>
    <w:p w:rsidR="0008250D" w:rsidRPr="00B23A1C" w:rsidRDefault="0008250D"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RIHM  Wolfang</w:t>
      </w:r>
      <w:r w:rsidRPr="00B23A1C">
        <w:rPr>
          <w:rFonts w:ascii="Arial" w:hAnsi="Arial" w:cs="Arial"/>
          <w:color w:val="333399"/>
          <w:sz w:val="24"/>
          <w:u w:val="single"/>
        </w:rPr>
        <w:tab/>
        <w:t>Karlsruhe, 13.3.1952</w:t>
      </w:r>
    </w:p>
    <w:p w:rsidR="0008250D" w:rsidRPr="00B23A1C" w:rsidRDefault="0008250D"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tedesco, allievo di Fortner e Velte alla Hochschule di Karlsruhe, perfezionamento con Stockhausen </w:t>
      </w:r>
      <w:r w:rsidR="004F1017">
        <w:rPr>
          <w:rFonts w:ascii="Arial" w:hAnsi="Arial" w:cs="Arial"/>
          <w:color w:val="333399"/>
        </w:rPr>
        <w:t xml:space="preserve">           </w:t>
      </w:r>
      <w:r w:rsidRPr="00B23A1C">
        <w:rPr>
          <w:rFonts w:ascii="Arial" w:hAnsi="Arial" w:cs="Arial"/>
          <w:color w:val="333399"/>
        </w:rPr>
        <w:t>a Colonia, con K. Huber a Friburgo. Insegnante di Composizione a Karlsruhe e Darmstadt.</w:t>
      </w:r>
    </w:p>
    <w:p w:rsidR="00505732" w:rsidRDefault="00537C15" w:rsidP="00696964">
      <w:pPr>
        <w:pStyle w:val="Corpotesto"/>
        <w:tabs>
          <w:tab w:val="left" w:pos="4253"/>
          <w:tab w:val="left" w:pos="4820"/>
        </w:tabs>
        <w:spacing w:before="120" w:after="0"/>
        <w:jc w:val="left"/>
        <w:rPr>
          <w:rFonts w:ascii="Arial" w:hAnsi="Arial" w:cs="Arial"/>
          <w:sz w:val="24"/>
          <w:szCs w:val="24"/>
          <w:lang w:val="de-DE"/>
        </w:rPr>
      </w:pPr>
      <w:r w:rsidRPr="00B23A1C">
        <w:rPr>
          <w:rFonts w:ascii="Arial" w:hAnsi="Arial" w:cs="Arial"/>
          <w:sz w:val="24"/>
          <w:szCs w:val="24"/>
          <w:lang w:val="de-DE"/>
        </w:rPr>
        <w:t>V</w:t>
      </w:r>
      <w:r w:rsidR="00505732">
        <w:rPr>
          <w:rFonts w:ascii="Arial" w:hAnsi="Arial" w:cs="Arial"/>
          <w:sz w:val="24"/>
          <w:szCs w:val="24"/>
          <w:lang w:val="de-DE"/>
        </w:rPr>
        <w:t xml:space="preserve">ioloncello </w:t>
      </w:r>
      <w:r w:rsidR="00A315A9" w:rsidRPr="00B23A1C">
        <w:rPr>
          <w:rFonts w:ascii="Arial" w:hAnsi="Arial" w:cs="Arial"/>
          <w:sz w:val="24"/>
          <w:szCs w:val="24"/>
          <w:lang w:val="de-DE"/>
        </w:rPr>
        <w:t>solo:  Grat (1970, 10</w:t>
      </w:r>
      <w:r w:rsidR="00A315A9" w:rsidRPr="00B23A1C">
        <w:rPr>
          <w:rFonts w:ascii="Arial" w:hAnsi="Arial" w:cs="Arial"/>
          <w:color w:val="000000"/>
          <w:sz w:val="24"/>
          <w:szCs w:val="24"/>
        </w:rPr>
        <w:t>’</w:t>
      </w:r>
      <w:r w:rsidR="00A315A9" w:rsidRPr="00B23A1C">
        <w:rPr>
          <w:rFonts w:ascii="Arial" w:hAnsi="Arial" w:cs="Arial"/>
          <w:sz w:val="24"/>
          <w:szCs w:val="24"/>
          <w:lang w:val="de-DE"/>
        </w:rPr>
        <w:t>),   Uber die linie (1999, 22</w:t>
      </w:r>
      <w:r w:rsidR="00A315A9" w:rsidRPr="00B23A1C">
        <w:rPr>
          <w:rFonts w:ascii="Arial" w:hAnsi="Arial" w:cs="Arial"/>
          <w:color w:val="000000"/>
          <w:sz w:val="24"/>
          <w:szCs w:val="24"/>
        </w:rPr>
        <w:t>’</w:t>
      </w:r>
      <w:r w:rsidR="00A315A9" w:rsidRPr="00B23A1C">
        <w:rPr>
          <w:rFonts w:ascii="Arial" w:hAnsi="Arial" w:cs="Arial"/>
          <w:sz w:val="24"/>
          <w:szCs w:val="24"/>
          <w:lang w:val="de-DE"/>
        </w:rPr>
        <w:t xml:space="preserve">).   </w:t>
      </w:r>
    </w:p>
    <w:p w:rsidR="00505732" w:rsidRDefault="0008250D" w:rsidP="00696964">
      <w:pPr>
        <w:pStyle w:val="Corpotesto"/>
        <w:tabs>
          <w:tab w:val="left" w:pos="4253"/>
          <w:tab w:val="left" w:pos="4820"/>
        </w:tabs>
        <w:spacing w:before="120" w:after="0"/>
        <w:jc w:val="left"/>
        <w:rPr>
          <w:rFonts w:ascii="Arial" w:hAnsi="Arial" w:cs="Arial"/>
          <w:sz w:val="24"/>
          <w:szCs w:val="24"/>
          <w:lang w:val="de-DE"/>
        </w:rPr>
      </w:pPr>
      <w:r w:rsidRPr="00B23A1C">
        <w:rPr>
          <w:rFonts w:ascii="Arial" w:hAnsi="Arial" w:cs="Arial"/>
          <w:sz w:val="24"/>
          <w:szCs w:val="24"/>
          <w:lang w:val="de-DE"/>
        </w:rPr>
        <w:t xml:space="preserve">Paraphrase, </w:t>
      </w:r>
      <w:r w:rsidR="00505732">
        <w:rPr>
          <w:rFonts w:ascii="Arial" w:hAnsi="Arial" w:cs="Arial"/>
          <w:sz w:val="24"/>
          <w:szCs w:val="24"/>
          <w:lang w:val="de-DE"/>
        </w:rPr>
        <w:t>violoncello</w:t>
      </w:r>
      <w:r w:rsidR="00505732" w:rsidRPr="00B23A1C">
        <w:rPr>
          <w:rFonts w:ascii="Arial" w:hAnsi="Arial" w:cs="Arial"/>
          <w:sz w:val="24"/>
          <w:szCs w:val="24"/>
          <w:lang w:val="de-DE"/>
        </w:rPr>
        <w:t xml:space="preserve"> </w:t>
      </w:r>
      <w:r w:rsidRPr="00B23A1C">
        <w:rPr>
          <w:rFonts w:ascii="Arial" w:hAnsi="Arial" w:cs="Arial"/>
          <w:sz w:val="24"/>
          <w:szCs w:val="24"/>
          <w:lang w:val="de-DE"/>
        </w:rPr>
        <w:t>pf. perc. (1972</w:t>
      </w:r>
      <w:r w:rsidR="00505732">
        <w:rPr>
          <w:rFonts w:ascii="Arial" w:hAnsi="Arial" w:cs="Arial"/>
          <w:sz w:val="24"/>
          <w:szCs w:val="24"/>
          <w:lang w:val="de-DE"/>
        </w:rPr>
        <w:t>, 18‘</w:t>
      </w:r>
      <w:r w:rsidRPr="00B23A1C">
        <w:rPr>
          <w:rFonts w:ascii="Arial" w:hAnsi="Arial" w:cs="Arial"/>
          <w:sz w:val="24"/>
          <w:szCs w:val="24"/>
          <w:lang w:val="de-DE"/>
        </w:rPr>
        <w:t>).</w:t>
      </w:r>
      <w:r w:rsidR="00505732">
        <w:rPr>
          <w:rFonts w:ascii="Arial" w:hAnsi="Arial" w:cs="Arial"/>
          <w:sz w:val="24"/>
          <w:szCs w:val="24"/>
          <w:lang w:val="de-DE"/>
        </w:rPr>
        <w:t xml:space="preserve">   </w:t>
      </w:r>
      <w:r w:rsidRPr="00B23A1C">
        <w:rPr>
          <w:rFonts w:ascii="Arial" w:hAnsi="Arial" w:cs="Arial"/>
          <w:sz w:val="24"/>
          <w:szCs w:val="24"/>
          <w:lang w:val="de-DE"/>
        </w:rPr>
        <w:t>Protokoll, ein Traum, 6 violoncelli (1987</w:t>
      </w:r>
      <w:r w:rsidR="00A315A9" w:rsidRPr="00B23A1C">
        <w:rPr>
          <w:rFonts w:ascii="Arial" w:hAnsi="Arial" w:cs="Arial"/>
          <w:sz w:val="24"/>
          <w:szCs w:val="24"/>
          <w:lang w:val="de-DE"/>
        </w:rPr>
        <w:t>, 5</w:t>
      </w:r>
      <w:r w:rsidR="00A315A9" w:rsidRPr="00B23A1C">
        <w:rPr>
          <w:rFonts w:ascii="Arial" w:hAnsi="Arial" w:cs="Arial"/>
          <w:color w:val="000000"/>
          <w:sz w:val="24"/>
          <w:szCs w:val="24"/>
          <w:lang w:val="de-DE"/>
        </w:rPr>
        <w:t>’</w:t>
      </w:r>
      <w:r w:rsidRPr="00B23A1C">
        <w:rPr>
          <w:rFonts w:ascii="Arial" w:hAnsi="Arial" w:cs="Arial"/>
          <w:sz w:val="24"/>
          <w:szCs w:val="24"/>
          <w:lang w:val="de-DE"/>
        </w:rPr>
        <w:t>).</w:t>
      </w:r>
    </w:p>
    <w:p w:rsidR="00A430D5" w:rsidRPr="00B23A1C" w:rsidRDefault="00F92797" w:rsidP="00696964">
      <w:pPr>
        <w:pStyle w:val="Corpotesto"/>
        <w:tabs>
          <w:tab w:val="left" w:pos="4253"/>
          <w:tab w:val="left" w:pos="4820"/>
        </w:tabs>
        <w:spacing w:before="120" w:after="0"/>
        <w:jc w:val="left"/>
        <w:rPr>
          <w:rFonts w:ascii="Arial" w:hAnsi="Arial" w:cs="Arial"/>
          <w:color w:val="000000"/>
          <w:sz w:val="24"/>
          <w:szCs w:val="24"/>
          <w:lang w:val="de-DE"/>
        </w:rPr>
      </w:pPr>
      <w:r w:rsidRPr="00B23A1C">
        <w:rPr>
          <w:rFonts w:ascii="Arial" w:hAnsi="Arial" w:cs="Arial"/>
          <w:bCs/>
          <w:sz w:val="24"/>
          <w:szCs w:val="24"/>
          <w:lang w:val="de-DE"/>
        </w:rPr>
        <w:t>Augenblick, 12 violoncelli (1992, 10’).</w:t>
      </w:r>
      <w:r w:rsidR="00505732">
        <w:rPr>
          <w:rFonts w:ascii="Arial" w:hAnsi="Arial" w:cs="Arial"/>
          <w:bCs/>
          <w:sz w:val="24"/>
          <w:szCs w:val="24"/>
          <w:lang w:val="de-DE"/>
        </w:rPr>
        <w:t xml:space="preserve">   </w:t>
      </w:r>
      <w:r w:rsidR="00A315A9" w:rsidRPr="00B23A1C">
        <w:rPr>
          <w:rFonts w:ascii="Arial" w:hAnsi="Arial" w:cs="Arial"/>
          <w:sz w:val="24"/>
          <w:szCs w:val="24"/>
          <w:lang w:val="de-DE"/>
        </w:rPr>
        <w:t xml:space="preserve">Von weit Anlitz, </w:t>
      </w:r>
      <w:r w:rsidR="0077752B">
        <w:rPr>
          <w:rFonts w:ascii="Arial" w:hAnsi="Arial" w:cs="Arial"/>
          <w:sz w:val="24"/>
          <w:szCs w:val="24"/>
          <w:lang w:val="de-DE"/>
        </w:rPr>
        <w:t>violoncello e</w:t>
      </w:r>
      <w:r w:rsidR="00A315A9" w:rsidRPr="00B23A1C">
        <w:rPr>
          <w:rFonts w:ascii="Arial" w:hAnsi="Arial" w:cs="Arial"/>
          <w:sz w:val="24"/>
          <w:szCs w:val="24"/>
          <w:lang w:val="de-DE"/>
        </w:rPr>
        <w:t xml:space="preserve"> pf. (1993, 12</w:t>
      </w:r>
      <w:r w:rsidR="00A315A9" w:rsidRPr="00B23A1C">
        <w:rPr>
          <w:rFonts w:ascii="Arial" w:hAnsi="Arial" w:cs="Arial"/>
          <w:color w:val="000000"/>
          <w:sz w:val="24"/>
          <w:szCs w:val="24"/>
          <w:lang w:val="fr-FR"/>
        </w:rPr>
        <w:t>’</w:t>
      </w:r>
      <w:r w:rsidR="00A315A9" w:rsidRPr="00B23A1C">
        <w:rPr>
          <w:rFonts w:ascii="Arial" w:hAnsi="Arial" w:cs="Arial"/>
          <w:sz w:val="24"/>
          <w:szCs w:val="24"/>
          <w:lang w:val="de-DE"/>
        </w:rPr>
        <w:t>).</w:t>
      </w:r>
      <w:r w:rsidR="00A315A9" w:rsidRPr="00B23A1C">
        <w:rPr>
          <w:rFonts w:ascii="Arial" w:hAnsi="Arial" w:cs="Arial"/>
          <w:color w:val="000000"/>
          <w:sz w:val="24"/>
          <w:szCs w:val="24"/>
          <w:lang w:val="de-DE"/>
        </w:rPr>
        <w:t xml:space="preserve"> </w:t>
      </w:r>
    </w:p>
    <w:p w:rsidR="00A430D5" w:rsidRPr="00B23A1C" w:rsidRDefault="00A430D5" w:rsidP="00696964">
      <w:pPr>
        <w:tabs>
          <w:tab w:val="left" w:pos="4253"/>
          <w:tab w:val="left" w:pos="4820"/>
        </w:tabs>
        <w:spacing w:before="120" w:after="0"/>
        <w:jc w:val="left"/>
        <w:rPr>
          <w:rFonts w:ascii="Arial" w:hAnsi="Arial" w:cs="Arial"/>
          <w:bCs/>
          <w:sz w:val="24"/>
          <w:szCs w:val="24"/>
          <w:lang w:val="it-IT" w:eastAsia="it-IT"/>
        </w:rPr>
      </w:pPr>
      <w:r w:rsidRPr="00B23A1C">
        <w:rPr>
          <w:rFonts w:ascii="Arial" w:hAnsi="Arial" w:cs="Arial"/>
          <w:bCs/>
          <w:sz w:val="24"/>
          <w:szCs w:val="24"/>
          <w:lang w:val="it-IT" w:eastAsia="it-IT"/>
        </w:rPr>
        <w:t>Versuchung, “Omaggio a Max Beckmann”, violoncello ed ensemble (2009, 24’45).</w:t>
      </w:r>
    </w:p>
    <w:p w:rsidR="0077752B" w:rsidRDefault="00A94D63" w:rsidP="00696964">
      <w:pPr>
        <w:pStyle w:val="Corpotesto"/>
        <w:tabs>
          <w:tab w:val="left" w:pos="4253"/>
          <w:tab w:val="left" w:pos="4820"/>
        </w:tabs>
        <w:spacing w:before="120" w:after="0"/>
        <w:jc w:val="left"/>
        <w:rPr>
          <w:rFonts w:ascii="Arial" w:hAnsi="Arial" w:cs="Arial"/>
          <w:color w:val="000000"/>
          <w:sz w:val="24"/>
          <w:szCs w:val="24"/>
          <w:lang w:val="de-DE"/>
        </w:rPr>
      </w:pPr>
      <w:r w:rsidRPr="00B23A1C">
        <w:rPr>
          <w:rFonts w:ascii="Arial" w:hAnsi="Arial" w:cs="Arial"/>
          <w:color w:val="000000"/>
          <w:sz w:val="24"/>
          <w:szCs w:val="24"/>
          <w:lang w:val="de-DE"/>
        </w:rPr>
        <w:t xml:space="preserve">Doppelgesang I, vla. </w:t>
      </w:r>
      <w:r w:rsidR="0077752B">
        <w:rPr>
          <w:rFonts w:ascii="Arial" w:hAnsi="Arial" w:cs="Arial"/>
          <w:sz w:val="24"/>
          <w:szCs w:val="24"/>
          <w:lang w:val="de-DE"/>
        </w:rPr>
        <w:t>violoncello</w:t>
      </w:r>
      <w:r w:rsidRPr="00B23A1C">
        <w:rPr>
          <w:rFonts w:ascii="Arial" w:hAnsi="Arial" w:cs="Arial"/>
          <w:color w:val="000000"/>
          <w:sz w:val="24"/>
          <w:szCs w:val="24"/>
          <w:lang w:val="de-DE"/>
        </w:rPr>
        <w:t xml:space="preserve"> orch. (1980, 14’).</w:t>
      </w:r>
      <w:r w:rsidR="0077752B">
        <w:rPr>
          <w:rFonts w:ascii="Arial" w:hAnsi="Arial" w:cs="Arial"/>
          <w:color w:val="000000"/>
          <w:sz w:val="24"/>
          <w:szCs w:val="24"/>
          <w:lang w:val="de-DE"/>
        </w:rPr>
        <w:t xml:space="preserve">   </w:t>
      </w:r>
      <w:r w:rsidR="0077752B">
        <w:rPr>
          <w:rFonts w:ascii="Arial" w:hAnsi="Arial" w:cs="Arial"/>
          <w:sz w:val="24"/>
          <w:szCs w:val="24"/>
          <w:lang w:val="de-DE"/>
        </w:rPr>
        <w:t>Violoncello e</w:t>
      </w:r>
      <w:r w:rsidR="0077752B" w:rsidRPr="00B23A1C">
        <w:rPr>
          <w:rFonts w:ascii="Arial" w:hAnsi="Arial" w:cs="Arial"/>
          <w:color w:val="000000"/>
          <w:sz w:val="24"/>
          <w:szCs w:val="24"/>
          <w:lang w:val="de-DE"/>
        </w:rPr>
        <w:t xml:space="preserve"> orch.</w:t>
      </w:r>
      <w:r w:rsidR="0077752B">
        <w:rPr>
          <w:rFonts w:ascii="Arial" w:hAnsi="Arial" w:cs="Arial"/>
          <w:color w:val="000000"/>
          <w:sz w:val="24"/>
          <w:szCs w:val="24"/>
          <w:lang w:val="de-DE"/>
        </w:rPr>
        <w:t>:</w:t>
      </w:r>
      <w:r w:rsidR="0077752B" w:rsidRPr="00B23A1C">
        <w:rPr>
          <w:rFonts w:ascii="Arial" w:hAnsi="Arial" w:cs="Arial"/>
          <w:color w:val="000000"/>
          <w:sz w:val="24"/>
          <w:szCs w:val="24"/>
          <w:lang w:val="de-DE"/>
        </w:rPr>
        <w:t xml:space="preserve"> </w:t>
      </w:r>
    </w:p>
    <w:p w:rsidR="00A315A9" w:rsidRPr="00B23A1C" w:rsidRDefault="00A315A9" w:rsidP="00696964">
      <w:pPr>
        <w:pStyle w:val="Corpotesto"/>
        <w:tabs>
          <w:tab w:val="left" w:pos="4253"/>
          <w:tab w:val="left" w:pos="4820"/>
        </w:tabs>
        <w:spacing w:before="120" w:after="0"/>
        <w:jc w:val="left"/>
        <w:rPr>
          <w:rFonts w:ascii="Arial" w:hAnsi="Arial" w:cs="Arial"/>
          <w:color w:val="000000"/>
          <w:sz w:val="24"/>
          <w:szCs w:val="24"/>
          <w:lang w:val="de-DE"/>
        </w:rPr>
      </w:pPr>
      <w:r w:rsidRPr="00B23A1C">
        <w:rPr>
          <w:rFonts w:ascii="Arial" w:hAnsi="Arial" w:cs="Arial"/>
          <w:color w:val="000000"/>
          <w:sz w:val="24"/>
          <w:szCs w:val="24"/>
          <w:lang w:val="de-DE"/>
        </w:rPr>
        <w:t>Monodram, (1983, 17</w:t>
      </w:r>
      <w:r w:rsidRPr="0077752B">
        <w:rPr>
          <w:rFonts w:ascii="Arial" w:hAnsi="Arial" w:cs="Arial"/>
          <w:color w:val="000000"/>
          <w:sz w:val="24"/>
          <w:szCs w:val="24"/>
          <w:lang w:val="en-US"/>
        </w:rPr>
        <w:t>’</w:t>
      </w:r>
      <w:r w:rsidRPr="00B23A1C">
        <w:rPr>
          <w:rFonts w:ascii="Arial" w:hAnsi="Arial" w:cs="Arial"/>
          <w:color w:val="000000"/>
          <w:sz w:val="24"/>
          <w:szCs w:val="24"/>
          <w:lang w:val="de-DE"/>
        </w:rPr>
        <w:t>)</w:t>
      </w:r>
      <w:r w:rsidR="0077752B">
        <w:rPr>
          <w:rFonts w:ascii="Arial" w:hAnsi="Arial" w:cs="Arial"/>
          <w:color w:val="000000"/>
          <w:sz w:val="24"/>
          <w:szCs w:val="24"/>
          <w:lang w:val="de-DE"/>
        </w:rPr>
        <w:t xml:space="preserve">,   </w:t>
      </w:r>
      <w:r w:rsidR="00A94D63" w:rsidRPr="00B23A1C">
        <w:rPr>
          <w:rFonts w:ascii="Arial" w:hAnsi="Arial" w:cs="Arial"/>
          <w:color w:val="000000"/>
          <w:sz w:val="24"/>
          <w:szCs w:val="24"/>
          <w:lang w:val="de-DE"/>
        </w:rPr>
        <w:t>Sti</w:t>
      </w:r>
      <w:r w:rsidRPr="00B23A1C">
        <w:rPr>
          <w:rFonts w:ascii="Arial" w:hAnsi="Arial" w:cs="Arial"/>
          <w:color w:val="000000"/>
          <w:sz w:val="24"/>
          <w:szCs w:val="24"/>
          <w:lang w:val="de-DE"/>
        </w:rPr>
        <w:t>y</w:t>
      </w:r>
      <w:r w:rsidR="00A94D63" w:rsidRPr="00B23A1C">
        <w:rPr>
          <w:rFonts w:ascii="Arial" w:hAnsi="Arial" w:cs="Arial"/>
          <w:color w:val="000000"/>
          <w:sz w:val="24"/>
          <w:szCs w:val="24"/>
          <w:lang w:val="de-DE"/>
        </w:rPr>
        <w:t>x und Lethe</w:t>
      </w:r>
      <w:r w:rsidR="0077752B">
        <w:rPr>
          <w:rFonts w:ascii="Arial" w:hAnsi="Arial" w:cs="Arial"/>
          <w:color w:val="000000"/>
          <w:sz w:val="24"/>
          <w:szCs w:val="24"/>
          <w:lang w:val="de-DE"/>
        </w:rPr>
        <w:t xml:space="preserve"> </w:t>
      </w:r>
      <w:r w:rsidR="00A94D63" w:rsidRPr="00B23A1C">
        <w:rPr>
          <w:rFonts w:ascii="Arial" w:hAnsi="Arial" w:cs="Arial"/>
          <w:color w:val="000000"/>
          <w:sz w:val="24"/>
          <w:szCs w:val="24"/>
          <w:lang w:val="de-DE"/>
        </w:rPr>
        <w:t>(1998, 2</w:t>
      </w:r>
      <w:r w:rsidRPr="00B23A1C">
        <w:rPr>
          <w:rFonts w:ascii="Arial" w:hAnsi="Arial" w:cs="Arial"/>
          <w:color w:val="000000"/>
          <w:sz w:val="24"/>
          <w:szCs w:val="24"/>
          <w:lang w:val="de-DE"/>
        </w:rPr>
        <w:t>2</w:t>
      </w:r>
      <w:r w:rsidR="00A94D63" w:rsidRPr="00B23A1C">
        <w:rPr>
          <w:rFonts w:ascii="Arial" w:hAnsi="Arial" w:cs="Arial"/>
          <w:color w:val="000000"/>
          <w:sz w:val="24"/>
          <w:szCs w:val="24"/>
          <w:lang w:val="de-DE"/>
        </w:rPr>
        <w:t>’)</w:t>
      </w:r>
      <w:r w:rsidR="0077752B">
        <w:rPr>
          <w:rFonts w:ascii="Arial" w:hAnsi="Arial" w:cs="Arial"/>
          <w:color w:val="000000"/>
          <w:sz w:val="24"/>
          <w:szCs w:val="24"/>
          <w:lang w:val="de-DE"/>
        </w:rPr>
        <w:t xml:space="preserve">,   </w:t>
      </w:r>
      <w:r w:rsidRPr="00B23A1C">
        <w:rPr>
          <w:rFonts w:ascii="Arial" w:hAnsi="Arial" w:cs="Arial"/>
          <w:color w:val="000000"/>
          <w:sz w:val="24"/>
          <w:szCs w:val="24"/>
          <w:lang w:val="de-DE"/>
        </w:rPr>
        <w:t>Konzert in einem Satz</w:t>
      </w:r>
      <w:r w:rsidR="0077752B">
        <w:rPr>
          <w:rFonts w:ascii="Arial" w:hAnsi="Arial" w:cs="Arial"/>
          <w:color w:val="000000"/>
          <w:sz w:val="24"/>
          <w:szCs w:val="24"/>
          <w:lang w:val="de-DE"/>
        </w:rPr>
        <w:t xml:space="preserve"> </w:t>
      </w:r>
      <w:r w:rsidRPr="00B23A1C">
        <w:rPr>
          <w:rFonts w:ascii="Arial" w:hAnsi="Arial" w:cs="Arial"/>
          <w:color w:val="000000"/>
          <w:sz w:val="24"/>
          <w:szCs w:val="24"/>
          <w:lang w:val="de-DE"/>
        </w:rPr>
        <w:t>(2006, 25</w:t>
      </w:r>
      <w:r w:rsidRPr="0077752B">
        <w:rPr>
          <w:rFonts w:ascii="Arial" w:hAnsi="Arial" w:cs="Arial"/>
          <w:color w:val="000000"/>
          <w:sz w:val="24"/>
          <w:szCs w:val="24"/>
          <w:lang w:val="en-US"/>
        </w:rPr>
        <w:t>’</w:t>
      </w:r>
      <w:r w:rsidRPr="00B23A1C">
        <w:rPr>
          <w:rFonts w:ascii="Arial" w:hAnsi="Arial" w:cs="Arial"/>
          <w:color w:val="000000"/>
          <w:sz w:val="24"/>
          <w:szCs w:val="24"/>
          <w:lang w:val="de-DE"/>
        </w:rPr>
        <w:t>).</w:t>
      </w:r>
    </w:p>
    <w:p w:rsidR="00B07FC4" w:rsidRPr="0077752B" w:rsidRDefault="00B07FC4" w:rsidP="00696964">
      <w:pPr>
        <w:tabs>
          <w:tab w:val="left" w:pos="4253"/>
          <w:tab w:val="left" w:pos="4820"/>
        </w:tabs>
        <w:spacing w:before="120" w:after="0"/>
        <w:jc w:val="left"/>
        <w:rPr>
          <w:rFonts w:ascii="Arial" w:hAnsi="Arial" w:cs="Arial"/>
          <w:color w:val="000000"/>
          <w:sz w:val="24"/>
          <w:szCs w:val="24"/>
        </w:rPr>
      </w:pPr>
    </w:p>
    <w:p w:rsidR="00B07FC4" w:rsidRPr="00B23A1C" w:rsidRDefault="00A06052"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w:t>
      </w:r>
      <w:r w:rsidR="00B07FC4" w:rsidRPr="00B23A1C">
        <w:rPr>
          <w:rFonts w:ascii="Arial" w:hAnsi="Arial" w:cs="Arial"/>
          <w:color w:val="333399"/>
          <w:sz w:val="24"/>
          <w:u w:val="single"/>
        </w:rPr>
        <w:t>ILEY  Terry</w:t>
      </w:r>
      <w:r w:rsidR="00B07FC4" w:rsidRPr="00B23A1C">
        <w:rPr>
          <w:rFonts w:ascii="Arial" w:hAnsi="Arial" w:cs="Arial"/>
          <w:color w:val="333399"/>
          <w:sz w:val="24"/>
          <w:u w:val="single"/>
        </w:rPr>
        <w:tab/>
        <w:t>Colfax, 24.6.1935</w:t>
      </w:r>
    </w:p>
    <w:p w:rsidR="0086272F" w:rsidRPr="00B23A1C" w:rsidRDefault="0086272F"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americano, noto per essere stato tra i fondatori del movimento </w:t>
      </w:r>
      <w:hyperlink r:id="rId120" w:tooltip="Minimalismo" w:history="1">
        <w:r w:rsidRPr="00B23A1C">
          <w:rPr>
            <w:rStyle w:val="Collegamentoipertestuale"/>
            <w:rFonts w:ascii="Arial" w:hAnsi="Arial" w:cs="Arial"/>
            <w:color w:val="333399"/>
          </w:rPr>
          <w:t>minimalista</w:t>
        </w:r>
      </w:hyperlink>
      <w:r w:rsidRPr="00B23A1C">
        <w:rPr>
          <w:rFonts w:ascii="Arial" w:hAnsi="Arial" w:cs="Arial"/>
          <w:color w:val="333399"/>
        </w:rPr>
        <w:t xml:space="preserve">. Studi all’Università e </w:t>
      </w:r>
      <w:r w:rsidR="001A0F70" w:rsidRPr="00B23A1C">
        <w:rPr>
          <w:rFonts w:ascii="Arial" w:hAnsi="Arial" w:cs="Arial"/>
          <w:color w:val="333399"/>
        </w:rPr>
        <w:t xml:space="preserve">    </w:t>
      </w:r>
      <w:r w:rsidRPr="00B23A1C">
        <w:rPr>
          <w:rFonts w:ascii="Arial" w:hAnsi="Arial" w:cs="Arial"/>
          <w:color w:val="333399"/>
        </w:rPr>
        <w:t xml:space="preserve">al Conservatorio di San Francisco, perfezionamento alla Berkeley, allievo di S. Shifrin e R. Erickson. Specializzazione al San Francisco Tape Music Center con Subotnick, Reich, Sender e Oliveros. </w:t>
      </w:r>
      <w:r w:rsidR="004F1017">
        <w:rPr>
          <w:rFonts w:ascii="Arial" w:hAnsi="Arial" w:cs="Arial"/>
          <w:color w:val="333399"/>
        </w:rPr>
        <w:t xml:space="preserve">                                     </w:t>
      </w:r>
      <w:r w:rsidRPr="00B23A1C">
        <w:rPr>
          <w:rFonts w:ascii="Arial" w:hAnsi="Arial" w:cs="Arial"/>
          <w:color w:val="333399"/>
        </w:rPr>
        <w:t xml:space="preserve">Oltre all’interesse per la musica “Minimalista”, si interessò ai canti dell’India che studiò con La Monte Young e </w:t>
      </w:r>
      <w:r w:rsidR="004F1017">
        <w:rPr>
          <w:rFonts w:ascii="Arial" w:hAnsi="Arial" w:cs="Arial"/>
          <w:color w:val="333399"/>
        </w:rPr>
        <w:t xml:space="preserve"> </w:t>
      </w:r>
      <w:r w:rsidRPr="00B23A1C">
        <w:rPr>
          <w:rFonts w:ascii="Arial" w:hAnsi="Arial" w:cs="Arial"/>
          <w:color w:val="333399"/>
        </w:rPr>
        <w:t>Brian Zazeela, adattando dei raga per il pianoforte. Insegnante alla Chapman University.</w:t>
      </w:r>
    </w:p>
    <w:p w:rsidR="0077752B" w:rsidRDefault="00B07FC4"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 xml:space="preserve">Bruce’s Traveling Machine, </w:t>
      </w:r>
      <w:r w:rsidR="0077752B">
        <w:rPr>
          <w:rFonts w:ascii="Arial" w:hAnsi="Arial" w:cs="Arial"/>
          <w:sz w:val="24"/>
          <w:szCs w:val="24"/>
          <w:lang w:val="de-DE"/>
        </w:rPr>
        <w:t>violoncello</w:t>
      </w:r>
      <w:r w:rsidR="0077752B" w:rsidRPr="00B23A1C">
        <w:rPr>
          <w:rFonts w:ascii="Arial" w:hAnsi="Arial" w:cs="Arial"/>
          <w:sz w:val="24"/>
        </w:rPr>
        <w:t xml:space="preserve"> </w:t>
      </w:r>
      <w:r w:rsidRPr="00B23A1C">
        <w:rPr>
          <w:rFonts w:ascii="Arial" w:hAnsi="Arial" w:cs="Arial"/>
          <w:sz w:val="24"/>
        </w:rPr>
        <w:t xml:space="preserve">solo.   </w:t>
      </w:r>
      <w:r w:rsidR="0077752B" w:rsidRPr="00B23A1C">
        <w:rPr>
          <w:rFonts w:ascii="Arial" w:hAnsi="Arial" w:cs="Arial"/>
          <w:sz w:val="24"/>
        </w:rPr>
        <w:t>Salome Dance for Peace, vlc. vla. 2 vl. (1986).</w:t>
      </w:r>
    </w:p>
    <w:p w:rsidR="0086272F" w:rsidRPr="00B23A1C" w:rsidRDefault="0077752B" w:rsidP="00696964">
      <w:pPr>
        <w:pStyle w:val="Corpotesto"/>
        <w:tabs>
          <w:tab w:val="left" w:pos="4253"/>
          <w:tab w:val="left" w:pos="4820"/>
        </w:tabs>
        <w:spacing w:before="120" w:after="0"/>
        <w:jc w:val="left"/>
        <w:rPr>
          <w:rFonts w:ascii="Arial" w:hAnsi="Arial" w:cs="Arial"/>
          <w:sz w:val="24"/>
        </w:rPr>
      </w:pPr>
      <w:r w:rsidRPr="004E5E23">
        <w:rPr>
          <w:rFonts w:ascii="Arial" w:hAnsi="Arial" w:cs="Arial"/>
          <w:sz w:val="24"/>
        </w:rPr>
        <w:t xml:space="preserve">8 violoncelli:  </w:t>
      </w:r>
      <w:r w:rsidR="00B07FC4" w:rsidRPr="004E5E23">
        <w:rPr>
          <w:rFonts w:ascii="Arial" w:hAnsi="Arial" w:cs="Arial"/>
          <w:sz w:val="24"/>
        </w:rPr>
        <w:t>Requiem for Adam (1998, 20’30)</w:t>
      </w:r>
      <w:r w:rsidRPr="004E5E23">
        <w:rPr>
          <w:rFonts w:ascii="Arial" w:hAnsi="Arial" w:cs="Arial"/>
          <w:sz w:val="24"/>
        </w:rPr>
        <w:t xml:space="preserve">,   </w:t>
      </w:r>
      <w:r w:rsidR="00B07FC4" w:rsidRPr="004E5E23">
        <w:rPr>
          <w:rFonts w:ascii="Arial" w:hAnsi="Arial" w:cs="Arial"/>
          <w:sz w:val="24"/>
        </w:rPr>
        <w:t xml:space="preserve">ArchAngels, 8 </w:t>
      </w:r>
      <w:r w:rsidR="00537C15" w:rsidRPr="004E5E23">
        <w:rPr>
          <w:rFonts w:ascii="Arial" w:hAnsi="Arial" w:cs="Arial"/>
          <w:sz w:val="24"/>
        </w:rPr>
        <w:t>vlc.</w:t>
      </w:r>
      <w:r w:rsidR="00B07FC4" w:rsidRPr="004E5E23">
        <w:rPr>
          <w:rFonts w:ascii="Arial" w:hAnsi="Arial" w:cs="Arial"/>
          <w:sz w:val="24"/>
        </w:rPr>
        <w:t xml:space="preserve"> </w:t>
      </w:r>
      <w:r w:rsidR="00B07FC4" w:rsidRPr="00B23A1C">
        <w:rPr>
          <w:rFonts w:ascii="Arial" w:hAnsi="Arial" w:cs="Arial"/>
          <w:sz w:val="24"/>
        </w:rPr>
        <w:t>(2003).</w:t>
      </w:r>
      <w:r w:rsidR="0086272F" w:rsidRPr="00B23A1C">
        <w:rPr>
          <w:rFonts w:ascii="Arial" w:hAnsi="Arial" w:cs="Arial"/>
          <w:sz w:val="24"/>
        </w:rPr>
        <w:t xml:space="preserve">   </w:t>
      </w:r>
    </w:p>
    <w:p w:rsidR="00FF7412" w:rsidRPr="00B23A1C" w:rsidRDefault="00FF7412" w:rsidP="00696964">
      <w:pPr>
        <w:pStyle w:val="Corpotesto"/>
        <w:tabs>
          <w:tab w:val="left" w:pos="4253"/>
          <w:tab w:val="left" w:pos="4820"/>
        </w:tabs>
        <w:spacing w:before="120" w:after="0"/>
        <w:jc w:val="left"/>
        <w:rPr>
          <w:rFonts w:ascii="Arial" w:hAnsi="Arial" w:cs="Arial"/>
          <w:sz w:val="24"/>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lastRenderedPageBreak/>
        <w:t>RIMSKIJ - KORSAKOV Nikolaj</w:t>
      </w:r>
      <w:r w:rsidRPr="00B23A1C">
        <w:rPr>
          <w:rFonts w:ascii="Arial" w:hAnsi="Arial" w:cs="Arial"/>
          <w:color w:val="333399"/>
          <w:sz w:val="24"/>
          <w:u w:val="single"/>
        </w:rPr>
        <w:tab/>
        <w:t>Novgorod,  6.3.1844 - Pietroburgo, 8.6.1908.</w:t>
      </w:r>
    </w:p>
    <w:p w:rsidR="00611018"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Allievo di Canille e Balakirev, entra nel “Gruppo dei 5”. Nel 1871 insegnante al Conservatorio di Pietroburgo. Direttore d’orchestra a Parigi, Bruxelles. Nel 1907, ancora a Parigi lavora con Diaghilev e dirige gli storici </w:t>
      </w:r>
      <w:r w:rsidR="001A0F70" w:rsidRPr="00B23A1C">
        <w:rPr>
          <w:rFonts w:ascii="Arial" w:hAnsi="Arial" w:cs="Arial"/>
          <w:color w:val="333399"/>
        </w:rPr>
        <w:t xml:space="preserve">             </w:t>
      </w:r>
      <w:r w:rsidR="004F1017">
        <w:rPr>
          <w:rFonts w:ascii="Arial" w:hAnsi="Arial" w:cs="Arial"/>
          <w:color w:val="333399"/>
        </w:rPr>
        <w:t xml:space="preserve">           </w:t>
      </w:r>
      <w:r w:rsidRPr="00B23A1C">
        <w:rPr>
          <w:rFonts w:ascii="Arial" w:hAnsi="Arial" w:cs="Arial"/>
          <w:color w:val="333399"/>
        </w:rPr>
        <w:t>“5 concerti”. Tra i suoi allievi: Ljadov, Glazunov, Stravinskij, Respighi, Arenskij.......</w:t>
      </w:r>
      <w:r w:rsidR="0001494C" w:rsidRPr="00B23A1C">
        <w:rPr>
          <w:rFonts w:ascii="Arial" w:hAnsi="Arial" w:cs="Arial"/>
          <w:color w:val="333399"/>
        </w:rPr>
        <w:t>Per maggiori informazioni sull'autore, v</w:t>
      </w:r>
      <w:r w:rsidR="00611018" w:rsidRPr="00B23A1C">
        <w:rPr>
          <w:rFonts w:ascii="Arial" w:hAnsi="Arial" w:cs="Arial"/>
          <w:color w:val="333399"/>
        </w:rPr>
        <w:t xml:space="preserve">edi </w:t>
      </w:r>
      <w:r w:rsidR="00DA4265" w:rsidRPr="00B23A1C">
        <w:rPr>
          <w:rFonts w:ascii="Arial" w:hAnsi="Arial" w:cs="Arial"/>
          <w:color w:val="333399"/>
        </w:rPr>
        <w:t>“Passeggiando con la Musica”, scaricabile</w:t>
      </w:r>
      <w:r w:rsidR="004F1017">
        <w:rPr>
          <w:rFonts w:ascii="Arial" w:hAnsi="Arial" w:cs="Arial"/>
          <w:color w:val="333399"/>
        </w:rPr>
        <w:t xml:space="preserve"> </w:t>
      </w:r>
      <w:r w:rsidR="00F54E62" w:rsidRPr="00B23A1C">
        <w:rPr>
          <w:rFonts w:ascii="Arial" w:hAnsi="Arial" w:cs="Arial"/>
          <w:color w:val="333399"/>
        </w:rPr>
        <w:t xml:space="preserve">gratuitamente dal sito: </w:t>
      </w:r>
      <w:r w:rsidR="001033C4" w:rsidRPr="00B23A1C">
        <w:rPr>
          <w:rFonts w:ascii="Arial" w:hAnsi="Arial" w:cs="Arial"/>
          <w:color w:val="333399"/>
        </w:rPr>
        <w:t>mariodemolli.com</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Sérénade per </w:t>
      </w:r>
      <w:r w:rsidR="0077752B">
        <w:rPr>
          <w:rFonts w:ascii="Arial" w:hAnsi="Arial" w:cs="Arial"/>
          <w:sz w:val="24"/>
          <w:szCs w:val="24"/>
          <w:lang w:val="de-DE"/>
        </w:rPr>
        <w:t>violoncello</w:t>
      </w:r>
      <w:r w:rsidRPr="00B23A1C">
        <w:rPr>
          <w:rFonts w:ascii="Arial" w:hAnsi="Arial" w:cs="Arial"/>
          <w:color w:val="000000"/>
          <w:sz w:val="24"/>
          <w:szCs w:val="24"/>
          <w:lang w:val="it-IT"/>
        </w:rPr>
        <w:t xml:space="preserve"> e </w:t>
      </w:r>
      <w:r w:rsidR="00797BC8" w:rsidRPr="00B23A1C">
        <w:rPr>
          <w:rFonts w:ascii="Arial" w:hAnsi="Arial" w:cs="Arial"/>
          <w:color w:val="000000"/>
          <w:sz w:val="24"/>
          <w:szCs w:val="24"/>
          <w:lang w:val="it-IT"/>
        </w:rPr>
        <w:t xml:space="preserve">orchestra, -o </w:t>
      </w:r>
      <w:r w:rsidRPr="00B23A1C">
        <w:rPr>
          <w:rFonts w:ascii="Arial" w:hAnsi="Arial" w:cs="Arial"/>
          <w:color w:val="000000"/>
          <w:sz w:val="24"/>
          <w:szCs w:val="24"/>
          <w:lang w:val="it-IT"/>
        </w:rPr>
        <w:t>pf.</w:t>
      </w:r>
      <w:r w:rsidR="00797BC8"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 37 (1903</w:t>
      </w:r>
      <w:r w:rsidR="00E74B81" w:rsidRPr="00B23A1C">
        <w:rPr>
          <w:rFonts w:ascii="Arial" w:hAnsi="Arial" w:cs="Arial"/>
          <w:color w:val="000000"/>
          <w:sz w:val="24"/>
          <w:szCs w:val="24"/>
          <w:lang w:val="it-IT"/>
        </w:rPr>
        <w:t>, 3’50</w:t>
      </w:r>
      <w:r w:rsidRPr="00B23A1C">
        <w:rPr>
          <w:rFonts w:ascii="Arial" w:hAnsi="Arial" w:cs="Arial"/>
          <w:color w:val="000000"/>
          <w:sz w:val="24"/>
          <w:szCs w:val="24"/>
          <w:lang w:val="it-IT"/>
        </w:rPr>
        <w:t>).</w:t>
      </w:r>
    </w:p>
    <w:p w:rsidR="007C63E2" w:rsidRPr="00B23A1C" w:rsidRDefault="00CD701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Il volo del calabrone, op. 57 (arr. di Traubas)</w:t>
      </w:r>
      <w:r w:rsidR="00FD3124" w:rsidRPr="00B23A1C">
        <w:rPr>
          <w:rFonts w:ascii="Arial" w:hAnsi="Arial" w:cs="Arial"/>
          <w:color w:val="000000"/>
          <w:sz w:val="24"/>
          <w:szCs w:val="24"/>
          <w:lang w:val="it-IT"/>
        </w:rPr>
        <w:t xml:space="preserve">, </w:t>
      </w:r>
      <w:r w:rsidR="0077752B">
        <w:rPr>
          <w:rFonts w:ascii="Arial" w:hAnsi="Arial" w:cs="Arial"/>
          <w:sz w:val="24"/>
          <w:szCs w:val="24"/>
          <w:lang w:val="de-DE"/>
        </w:rPr>
        <w:t>violoncello</w:t>
      </w:r>
      <w:r w:rsidR="0077752B" w:rsidRPr="00B23A1C">
        <w:rPr>
          <w:rFonts w:ascii="Arial" w:hAnsi="Arial" w:cs="Arial"/>
          <w:color w:val="000000"/>
          <w:sz w:val="24"/>
          <w:szCs w:val="24"/>
          <w:lang w:val="it-IT"/>
        </w:rPr>
        <w:t xml:space="preserve"> </w:t>
      </w:r>
      <w:r w:rsidR="00FD3124" w:rsidRPr="00B23A1C">
        <w:rPr>
          <w:rFonts w:ascii="Arial" w:hAnsi="Arial" w:cs="Arial"/>
          <w:color w:val="000000"/>
          <w:sz w:val="24"/>
          <w:szCs w:val="24"/>
          <w:lang w:val="it-IT"/>
        </w:rPr>
        <w:t>orch. da camera (1899, 1’10)</w:t>
      </w:r>
      <w:r w:rsidR="007C63E2" w:rsidRPr="00B23A1C">
        <w:rPr>
          <w:rFonts w:ascii="Arial" w:hAnsi="Arial" w:cs="Arial"/>
          <w:color w:val="000000"/>
          <w:sz w:val="24"/>
          <w:szCs w:val="24"/>
          <w:lang w:val="it-IT"/>
        </w:rPr>
        <w:t>.</w:t>
      </w:r>
    </w:p>
    <w:p w:rsidR="005C47C7" w:rsidRPr="00B23A1C" w:rsidRDefault="005C47C7"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RIOTTE  Philipp</w:t>
      </w:r>
      <w:r w:rsidRPr="00B23A1C">
        <w:rPr>
          <w:rFonts w:ascii="Arial" w:hAnsi="Arial" w:cs="Arial"/>
          <w:color w:val="333399"/>
          <w:sz w:val="24"/>
          <w:szCs w:val="24"/>
          <w:u w:val="single"/>
        </w:rPr>
        <w:tab/>
        <w:t>St. Wendel, 16.8.1776 - Vienna, 20.8.1856.</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tedesco allievo di </w:t>
      </w:r>
      <w:r w:rsidR="00124535" w:rsidRPr="00B23A1C">
        <w:rPr>
          <w:rFonts w:ascii="Arial" w:hAnsi="Arial" w:cs="Arial"/>
          <w:color w:val="333399"/>
          <w:lang w:val="it-IT"/>
        </w:rPr>
        <w:t xml:space="preserve">Arnold e di </w:t>
      </w:r>
      <w:r w:rsidRPr="00B23A1C">
        <w:rPr>
          <w:rFonts w:ascii="Arial" w:hAnsi="Arial" w:cs="Arial"/>
          <w:color w:val="333399"/>
          <w:lang w:val="it-IT"/>
        </w:rPr>
        <w:t>André</w:t>
      </w:r>
      <w:r w:rsidR="00124535" w:rsidRPr="00B23A1C">
        <w:rPr>
          <w:rFonts w:ascii="Arial" w:hAnsi="Arial" w:cs="Arial"/>
          <w:color w:val="333399"/>
          <w:lang w:val="it-IT"/>
        </w:rPr>
        <w:t>. Maestro di cappella a Gotha, Danzica, Magdeburgo e</w:t>
      </w:r>
      <w:r w:rsidR="004F1017">
        <w:rPr>
          <w:rFonts w:ascii="Arial" w:hAnsi="Arial" w:cs="Arial"/>
          <w:color w:val="333399"/>
          <w:lang w:val="it-IT"/>
        </w:rPr>
        <w:t xml:space="preserve"> </w:t>
      </w:r>
      <w:r w:rsidR="00124535" w:rsidRPr="00B23A1C">
        <w:rPr>
          <w:rFonts w:ascii="Arial" w:hAnsi="Arial" w:cs="Arial"/>
          <w:color w:val="333399"/>
          <w:lang w:val="it-IT"/>
        </w:rPr>
        <w:t>direttore d’orchestra al Teatro an der Wien</w:t>
      </w:r>
      <w:r w:rsidR="00F12BEB" w:rsidRPr="00B23A1C">
        <w:rPr>
          <w:rFonts w:ascii="Arial" w:hAnsi="Arial" w:cs="Arial"/>
          <w:color w:val="333399"/>
          <w:lang w:val="it-IT"/>
        </w:rPr>
        <w:t>. Compositore</w:t>
      </w:r>
      <w:r w:rsidRPr="00B23A1C">
        <w:rPr>
          <w:rFonts w:ascii="Arial" w:hAnsi="Arial" w:cs="Arial"/>
          <w:color w:val="333399"/>
          <w:lang w:val="it-IT"/>
        </w:rPr>
        <w:t xml:space="preserve"> molto considerato dai musicisti suoi contemporanei.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Notturno per </w:t>
      </w:r>
      <w:r w:rsidR="0077752B">
        <w:rPr>
          <w:rFonts w:ascii="Arial" w:hAnsi="Arial" w:cs="Arial"/>
          <w:sz w:val="24"/>
          <w:szCs w:val="24"/>
          <w:lang w:val="de-DE"/>
        </w:rPr>
        <w:t>violoncello</w:t>
      </w:r>
      <w:r w:rsidRPr="00B23A1C">
        <w:rPr>
          <w:rFonts w:ascii="Arial" w:hAnsi="Arial" w:cs="Arial"/>
          <w:color w:val="000000"/>
          <w:sz w:val="24"/>
          <w:szCs w:val="24"/>
          <w:lang w:val="it-IT"/>
        </w:rPr>
        <w:t xml:space="preserve"> e pf.</w:t>
      </w:r>
    </w:p>
    <w:p w:rsidR="004436E6" w:rsidRPr="00B23A1C" w:rsidRDefault="004436E6" w:rsidP="00696964">
      <w:pPr>
        <w:tabs>
          <w:tab w:val="left" w:pos="4253"/>
          <w:tab w:val="left" w:pos="4820"/>
        </w:tabs>
        <w:spacing w:before="120" w:after="0"/>
        <w:jc w:val="left"/>
        <w:rPr>
          <w:rFonts w:ascii="Arial" w:hAnsi="Arial" w:cs="Arial"/>
          <w:color w:val="000000"/>
          <w:sz w:val="24"/>
          <w:szCs w:val="24"/>
          <w:lang w:val="it-IT"/>
        </w:rPr>
      </w:pPr>
    </w:p>
    <w:p w:rsidR="004436E6" w:rsidRPr="00B23A1C" w:rsidRDefault="004436E6"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RITCHIE  Anthony</w:t>
      </w:r>
      <w:r w:rsidRPr="00B23A1C">
        <w:rPr>
          <w:rFonts w:ascii="Arial" w:hAnsi="Arial" w:cs="Arial"/>
          <w:color w:val="333399"/>
          <w:sz w:val="24"/>
          <w:szCs w:val="24"/>
          <w:u w:val="single"/>
          <w:lang w:val="it-IT"/>
        </w:rPr>
        <w:tab/>
        <w:t>1960</w:t>
      </w:r>
    </w:p>
    <w:p w:rsidR="004436E6" w:rsidRPr="00B23A1C" w:rsidRDefault="004436E6"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 xml:space="preserve">Prolifico compositore neozelandese, autore di tre Sinfonie, due Opere, sette Concerti e di oltre un centinaio di </w:t>
      </w:r>
      <w:r w:rsidR="004F1017">
        <w:rPr>
          <w:rFonts w:ascii="Arial" w:hAnsi="Arial" w:cs="Arial"/>
          <w:color w:val="333399"/>
          <w:lang w:val="it-IT"/>
        </w:rPr>
        <w:t xml:space="preserve"> </w:t>
      </w:r>
      <w:r w:rsidRPr="00B23A1C">
        <w:rPr>
          <w:rFonts w:ascii="Arial" w:hAnsi="Arial" w:cs="Arial"/>
          <w:color w:val="333399"/>
          <w:lang w:val="it-IT"/>
        </w:rPr>
        <w:t xml:space="preserve">brani strumentali. Studi all’Università di Canterbury e all’Accademia Liszt di Budapest, con A. Bozay. Al ritorno </w:t>
      </w:r>
      <w:r w:rsidR="00255DB5" w:rsidRPr="00B23A1C">
        <w:rPr>
          <w:rFonts w:ascii="Arial" w:hAnsi="Arial" w:cs="Arial"/>
          <w:color w:val="333399"/>
          <w:lang w:val="it-IT"/>
        </w:rPr>
        <w:t xml:space="preserve">   </w:t>
      </w:r>
      <w:r w:rsidR="004F1017">
        <w:rPr>
          <w:rFonts w:ascii="Arial" w:hAnsi="Arial" w:cs="Arial"/>
          <w:color w:val="333399"/>
          <w:lang w:val="it-IT"/>
        </w:rPr>
        <w:t xml:space="preserve">            </w:t>
      </w:r>
      <w:r w:rsidRPr="00B23A1C">
        <w:rPr>
          <w:rFonts w:ascii="Arial" w:hAnsi="Arial" w:cs="Arial"/>
          <w:color w:val="333399"/>
          <w:lang w:val="it-IT"/>
        </w:rPr>
        <w:t>in Nuova Zelanda, dal 1988, è insegnante composizione all’Università di Otago, a Dunedin.</w:t>
      </w:r>
    </w:p>
    <w:p w:rsidR="004436E6" w:rsidRPr="00B23A1C" w:rsidRDefault="004436E6" w:rsidP="00696964">
      <w:pPr>
        <w:pStyle w:val="NormaleWeb"/>
        <w:tabs>
          <w:tab w:val="left" w:pos="4253"/>
          <w:tab w:val="left" w:pos="4820"/>
        </w:tabs>
        <w:spacing w:before="120" w:beforeAutospacing="0" w:after="0" w:afterAutospacing="0"/>
        <w:jc w:val="left"/>
        <w:rPr>
          <w:rFonts w:ascii="Arial" w:hAnsi="Arial" w:cs="Arial"/>
          <w:sz w:val="24"/>
          <w:szCs w:val="24"/>
          <w:lang w:val="it-IT" w:eastAsia="it-IT"/>
        </w:rPr>
      </w:pPr>
      <w:r w:rsidRPr="00B23A1C">
        <w:rPr>
          <w:rFonts w:ascii="Arial" w:hAnsi="Arial" w:cs="Arial"/>
          <w:sz w:val="24"/>
          <w:szCs w:val="24"/>
          <w:lang w:val="it-IT" w:eastAsia="it-IT"/>
        </w:rPr>
        <w:t>Dedication, violoncello solo (1996, 9’).   Tema e Variazioni per 6 violoncelli (2008, 5’).</w:t>
      </w:r>
    </w:p>
    <w:p w:rsidR="004436E6" w:rsidRPr="00B23A1C" w:rsidRDefault="004436E6" w:rsidP="00696964">
      <w:pPr>
        <w:pStyle w:val="NormaleWeb"/>
        <w:tabs>
          <w:tab w:val="left" w:pos="4253"/>
          <w:tab w:val="left" w:pos="4820"/>
        </w:tabs>
        <w:spacing w:before="120" w:beforeAutospacing="0" w:after="0" w:afterAutospacing="0"/>
        <w:jc w:val="left"/>
        <w:rPr>
          <w:rFonts w:ascii="Arial" w:hAnsi="Arial" w:cs="Arial"/>
          <w:sz w:val="24"/>
          <w:szCs w:val="24"/>
          <w:lang w:eastAsia="it-IT"/>
        </w:rPr>
      </w:pPr>
      <w:r w:rsidRPr="00B23A1C">
        <w:rPr>
          <w:rFonts w:ascii="Arial" w:hAnsi="Arial" w:cs="Arial"/>
          <w:sz w:val="24"/>
          <w:szCs w:val="24"/>
          <w:lang w:val="it-IT" w:eastAsia="it-IT"/>
        </w:rPr>
        <w:t xml:space="preserve">The Blue sonata, violoncello e pf. </w:t>
      </w:r>
      <w:r w:rsidRPr="00B23A1C">
        <w:rPr>
          <w:rFonts w:ascii="Arial" w:hAnsi="Arial" w:cs="Arial"/>
          <w:sz w:val="24"/>
          <w:szCs w:val="24"/>
          <w:lang w:eastAsia="it-IT"/>
        </w:rPr>
        <w:t>(1999, 23’).</w:t>
      </w:r>
    </w:p>
    <w:p w:rsidR="003B7F01" w:rsidRPr="00B23A1C" w:rsidRDefault="003B7F01" w:rsidP="00696964">
      <w:pPr>
        <w:pStyle w:val="NormaleWeb"/>
        <w:tabs>
          <w:tab w:val="left" w:pos="4253"/>
          <w:tab w:val="left" w:pos="4820"/>
        </w:tabs>
        <w:spacing w:before="120" w:beforeAutospacing="0" w:after="0" w:afterAutospacing="0"/>
        <w:jc w:val="left"/>
        <w:rPr>
          <w:rFonts w:ascii="Arial" w:hAnsi="Arial" w:cs="Arial"/>
          <w:sz w:val="24"/>
          <w:szCs w:val="24"/>
          <w:lang w:eastAsia="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RITTER  Peter</w:t>
      </w:r>
      <w:r w:rsidRPr="00B23A1C">
        <w:rPr>
          <w:rFonts w:ascii="Arial" w:hAnsi="Arial" w:cs="Arial"/>
          <w:color w:val="333399"/>
          <w:sz w:val="24"/>
          <w:szCs w:val="24"/>
          <w:u w:val="single"/>
        </w:rPr>
        <w:tab/>
        <w:t>Mannheim, 2.7.1763 - ivi, 1.8.1846.</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direttore d’orchestra e compositore tedesco, allievo del padre e di Vogler. Suonò nell’Orchestra </w:t>
      </w:r>
      <w:r w:rsidR="001A0F70" w:rsidRPr="00B23A1C">
        <w:rPr>
          <w:rFonts w:ascii="Arial" w:hAnsi="Arial" w:cs="Arial"/>
          <w:color w:val="333399"/>
          <w:lang w:val="it-IT"/>
        </w:rPr>
        <w:t xml:space="preserve"> </w:t>
      </w:r>
      <w:r w:rsidR="004F1017">
        <w:rPr>
          <w:rFonts w:ascii="Arial" w:hAnsi="Arial" w:cs="Arial"/>
          <w:color w:val="333399"/>
          <w:lang w:val="it-IT"/>
        </w:rPr>
        <w:t xml:space="preserve">            </w:t>
      </w:r>
      <w:r w:rsidRPr="00B23A1C">
        <w:rPr>
          <w:rFonts w:ascii="Arial" w:hAnsi="Arial" w:cs="Arial"/>
          <w:color w:val="333399"/>
          <w:lang w:val="it-IT"/>
        </w:rPr>
        <w:t>di Mannheim.</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it-IT"/>
        </w:rPr>
        <w:t xml:space="preserve">6 Sonate per </w:t>
      </w:r>
      <w:r w:rsidR="0077752B">
        <w:rPr>
          <w:rFonts w:ascii="Arial" w:hAnsi="Arial" w:cs="Arial"/>
          <w:sz w:val="24"/>
          <w:szCs w:val="24"/>
          <w:lang w:val="de-DE"/>
        </w:rPr>
        <w:t>violoncello</w:t>
      </w:r>
      <w:r w:rsidR="00537C1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6 Duos per 2 violoncelli.   </w:t>
      </w:r>
      <w:r w:rsidRPr="00B23A1C">
        <w:rPr>
          <w:rFonts w:ascii="Arial" w:hAnsi="Arial" w:cs="Arial"/>
          <w:color w:val="000000"/>
          <w:sz w:val="24"/>
          <w:szCs w:val="24"/>
          <w:lang w:val="fr-FR"/>
        </w:rPr>
        <w:t xml:space="preserve">Concerti per </w:t>
      </w:r>
      <w:r w:rsidR="0077752B">
        <w:rPr>
          <w:rFonts w:ascii="Arial" w:hAnsi="Arial" w:cs="Arial"/>
          <w:sz w:val="24"/>
          <w:szCs w:val="24"/>
          <w:lang w:val="de-DE"/>
        </w:rPr>
        <w:t>violoncello</w:t>
      </w:r>
      <w:r w:rsidR="00537C15" w:rsidRPr="00B23A1C">
        <w:rPr>
          <w:rFonts w:ascii="Arial" w:hAnsi="Arial" w:cs="Arial"/>
          <w:color w:val="000000"/>
          <w:sz w:val="24"/>
          <w:szCs w:val="24"/>
          <w:lang w:val="fr-FR"/>
        </w:rPr>
        <w:t>.</w:t>
      </w:r>
    </w:p>
    <w:p w:rsidR="00A53165" w:rsidRPr="00B23A1C" w:rsidRDefault="00A53165" w:rsidP="00696964">
      <w:pPr>
        <w:tabs>
          <w:tab w:val="left" w:pos="4253"/>
          <w:tab w:val="left" w:pos="4820"/>
        </w:tabs>
        <w:spacing w:before="120" w:after="0"/>
        <w:jc w:val="left"/>
        <w:rPr>
          <w:rFonts w:ascii="Arial" w:hAnsi="Arial" w:cs="Arial"/>
          <w:color w:val="000000"/>
          <w:lang w:val="fr-FR"/>
        </w:rPr>
      </w:pPr>
    </w:p>
    <w:p w:rsidR="0084382D" w:rsidRPr="00B23A1C" w:rsidRDefault="000E2C2A" w:rsidP="00696964">
      <w:pPr>
        <w:tabs>
          <w:tab w:val="left" w:pos="4253"/>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 xml:space="preserve">RIVIER  Jean                        </w:t>
      </w:r>
      <w:r w:rsidR="0084382D" w:rsidRPr="00B23A1C">
        <w:rPr>
          <w:rFonts w:ascii="Arial" w:hAnsi="Arial" w:cs="Arial"/>
          <w:color w:val="333399"/>
          <w:sz w:val="24"/>
          <w:szCs w:val="24"/>
          <w:u w:val="single"/>
          <w:lang w:val="fr-FR"/>
        </w:rPr>
        <w:t>Villemomble, 21.7.1896 - La Penne-sur Huveaune, 6.11.1987.</w:t>
      </w:r>
    </w:p>
    <w:p w:rsidR="0084382D" w:rsidRPr="00B23A1C" w:rsidRDefault="0084382D"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pianista e compositore francese, allievo di Caussade, Gallon, Emmanuel, Bazelaire. </w:t>
      </w:r>
      <w:r w:rsidR="001A0F70" w:rsidRPr="00B23A1C">
        <w:rPr>
          <w:rFonts w:ascii="Arial" w:hAnsi="Arial" w:cs="Arial"/>
          <w:color w:val="333399"/>
          <w:lang w:val="it-IT"/>
        </w:rPr>
        <w:t xml:space="preserve">   </w:t>
      </w:r>
      <w:r w:rsidR="004F1017">
        <w:rPr>
          <w:rFonts w:ascii="Arial" w:hAnsi="Arial" w:cs="Arial"/>
          <w:color w:val="333399"/>
          <w:lang w:val="it-IT"/>
        </w:rPr>
        <w:t xml:space="preserve">            </w:t>
      </w:r>
      <w:r w:rsidRPr="00B23A1C">
        <w:rPr>
          <w:rFonts w:ascii="Arial" w:hAnsi="Arial" w:cs="Arial"/>
          <w:color w:val="333399"/>
          <w:lang w:val="it-IT"/>
        </w:rPr>
        <w:t>Successore di Milhaud, era suo supplente, come insegnante di composizione al Conservatorio di Parigi.</w:t>
      </w:r>
    </w:p>
    <w:p w:rsidR="0077752B" w:rsidRDefault="00537C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0077752B">
        <w:rPr>
          <w:rFonts w:ascii="Arial" w:hAnsi="Arial" w:cs="Arial"/>
          <w:sz w:val="24"/>
          <w:szCs w:val="24"/>
          <w:lang w:val="de-DE"/>
        </w:rPr>
        <w:t>ioloncello</w:t>
      </w:r>
      <w:r w:rsidR="0077752B" w:rsidRPr="00B23A1C">
        <w:rPr>
          <w:rFonts w:ascii="Arial" w:hAnsi="Arial" w:cs="Arial"/>
          <w:color w:val="000000"/>
          <w:sz w:val="24"/>
          <w:szCs w:val="24"/>
          <w:lang w:val="it-IT"/>
        </w:rPr>
        <w:t xml:space="preserve"> </w:t>
      </w:r>
      <w:r w:rsidR="00DF3381" w:rsidRPr="00B23A1C">
        <w:rPr>
          <w:rFonts w:ascii="Arial" w:hAnsi="Arial" w:cs="Arial"/>
          <w:color w:val="000000"/>
          <w:sz w:val="24"/>
          <w:szCs w:val="24"/>
          <w:lang w:val="it-IT"/>
        </w:rPr>
        <w:t xml:space="preserve">solo:   </w:t>
      </w:r>
      <w:r w:rsidR="00A53165" w:rsidRPr="00B23A1C">
        <w:rPr>
          <w:rFonts w:ascii="Arial" w:hAnsi="Arial" w:cs="Arial"/>
          <w:color w:val="000000"/>
          <w:sz w:val="24"/>
          <w:szCs w:val="24"/>
          <w:lang w:val="it-IT"/>
        </w:rPr>
        <w:t>Sonata (1818)</w:t>
      </w:r>
      <w:r w:rsidR="00DF3381" w:rsidRPr="00B23A1C">
        <w:rPr>
          <w:rFonts w:ascii="Arial" w:hAnsi="Arial" w:cs="Arial"/>
          <w:color w:val="000000"/>
          <w:sz w:val="24"/>
          <w:szCs w:val="24"/>
          <w:lang w:val="it-IT"/>
        </w:rPr>
        <w:t xml:space="preserve">,   Presto </w:t>
      </w:r>
      <w:r w:rsidR="006B332D" w:rsidRPr="00B23A1C">
        <w:rPr>
          <w:rFonts w:ascii="Arial" w:hAnsi="Arial" w:cs="Arial"/>
          <w:color w:val="000000"/>
          <w:sz w:val="24"/>
          <w:szCs w:val="24"/>
          <w:lang w:val="it-IT"/>
        </w:rPr>
        <w:t>focoso (1983, 5’30)</w:t>
      </w:r>
      <w:r w:rsidR="00A53165" w:rsidRPr="00B23A1C">
        <w:rPr>
          <w:rFonts w:ascii="Arial" w:hAnsi="Arial" w:cs="Arial"/>
          <w:color w:val="000000"/>
          <w:sz w:val="24"/>
          <w:szCs w:val="24"/>
          <w:lang w:val="it-IT"/>
        </w:rPr>
        <w:t xml:space="preserve">.   </w:t>
      </w:r>
    </w:p>
    <w:p w:rsidR="0077752B" w:rsidRDefault="0077752B"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de-DE"/>
        </w:rPr>
        <w:t>Violoncello</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e pf.:   Sonata(1916),</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Adagio e Berceuse (1924).   </w:t>
      </w:r>
    </w:p>
    <w:p w:rsidR="00A53165" w:rsidRPr="004E5E23" w:rsidRDefault="006B332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Sonatine, vl. e </w:t>
      </w:r>
      <w:r w:rsidR="0077752B">
        <w:rPr>
          <w:rFonts w:ascii="Arial" w:hAnsi="Arial" w:cs="Arial"/>
          <w:sz w:val="24"/>
          <w:szCs w:val="24"/>
          <w:lang w:val="de-DE"/>
        </w:rPr>
        <w:t>violoncello</w:t>
      </w:r>
      <w:r w:rsidRPr="00B23A1C">
        <w:rPr>
          <w:rFonts w:ascii="Arial" w:hAnsi="Arial" w:cs="Arial"/>
          <w:color w:val="000000"/>
          <w:sz w:val="24"/>
          <w:szCs w:val="24"/>
          <w:lang w:val="it-IT"/>
        </w:rPr>
        <w:t xml:space="preserve"> (1937, 10’).</w:t>
      </w:r>
      <w:r w:rsidR="0077752B">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Rapsodia per </w:t>
      </w:r>
      <w:r w:rsidR="005301F6" w:rsidRPr="00B23A1C">
        <w:rPr>
          <w:rFonts w:ascii="Arial" w:hAnsi="Arial" w:cs="Arial"/>
          <w:color w:val="000000"/>
          <w:sz w:val="24"/>
          <w:szCs w:val="24"/>
          <w:lang w:val="it-IT"/>
        </w:rPr>
        <w:t>violoncello</w:t>
      </w:r>
      <w:r w:rsidR="00A53165" w:rsidRPr="00B23A1C">
        <w:rPr>
          <w:rFonts w:ascii="Arial" w:hAnsi="Arial" w:cs="Arial"/>
          <w:color w:val="000000"/>
          <w:sz w:val="24"/>
          <w:szCs w:val="24"/>
          <w:lang w:val="it-IT"/>
        </w:rPr>
        <w:t xml:space="preserve"> e orch. </w:t>
      </w:r>
      <w:r w:rsidR="00A53165" w:rsidRPr="004E5E23">
        <w:rPr>
          <w:rFonts w:ascii="Arial" w:hAnsi="Arial" w:cs="Arial"/>
          <w:color w:val="000000"/>
          <w:sz w:val="24"/>
          <w:szCs w:val="24"/>
          <w:lang w:val="it-IT"/>
        </w:rPr>
        <w:t>(1927</w:t>
      </w:r>
      <w:r w:rsidR="007E11CA" w:rsidRPr="004E5E23">
        <w:rPr>
          <w:rFonts w:ascii="Arial" w:hAnsi="Arial" w:cs="Arial"/>
          <w:color w:val="000000"/>
          <w:sz w:val="24"/>
          <w:szCs w:val="24"/>
          <w:lang w:val="it-IT"/>
        </w:rPr>
        <w:t>, 14’30</w:t>
      </w:r>
      <w:r w:rsidR="00A53165" w:rsidRPr="004E5E23">
        <w:rPr>
          <w:rFonts w:ascii="Arial" w:hAnsi="Arial" w:cs="Arial"/>
          <w:color w:val="000000"/>
          <w:sz w:val="24"/>
          <w:szCs w:val="24"/>
          <w:lang w:val="it-IT"/>
        </w:rPr>
        <w:t>).</w:t>
      </w:r>
    </w:p>
    <w:p w:rsidR="00734247" w:rsidRPr="004E5E23" w:rsidRDefault="00734247" w:rsidP="00696964">
      <w:pPr>
        <w:tabs>
          <w:tab w:val="left" w:pos="4253"/>
          <w:tab w:val="left" w:pos="4820"/>
        </w:tabs>
        <w:spacing w:before="120" w:after="0"/>
        <w:jc w:val="left"/>
        <w:rPr>
          <w:rFonts w:ascii="Arial" w:hAnsi="Arial" w:cs="Arial"/>
          <w:color w:val="000000"/>
          <w:sz w:val="24"/>
          <w:szCs w:val="24"/>
          <w:lang w:val="it-IT"/>
        </w:rPr>
      </w:pPr>
    </w:p>
    <w:p w:rsidR="00734247" w:rsidRPr="004E5E23" w:rsidRDefault="00734247" w:rsidP="00696964">
      <w:pPr>
        <w:tabs>
          <w:tab w:val="left" w:pos="4253"/>
          <w:tab w:val="left" w:pos="4820"/>
        </w:tabs>
        <w:spacing w:before="120" w:after="0"/>
        <w:jc w:val="left"/>
        <w:rPr>
          <w:rFonts w:ascii="Arial" w:hAnsi="Arial" w:cs="Arial"/>
          <w:color w:val="333399"/>
          <w:sz w:val="24"/>
          <w:szCs w:val="24"/>
          <w:u w:val="single"/>
          <w:lang w:val="it-IT"/>
        </w:rPr>
      </w:pPr>
      <w:r w:rsidRPr="004E5E23">
        <w:rPr>
          <w:rFonts w:ascii="Arial" w:hAnsi="Arial" w:cs="Arial"/>
          <w:color w:val="333399"/>
          <w:sz w:val="24"/>
          <w:szCs w:val="24"/>
          <w:u w:val="single"/>
          <w:lang w:val="it-IT"/>
        </w:rPr>
        <w:t>ROCHBERG  George</w:t>
      </w:r>
      <w:r w:rsidRPr="004E5E23">
        <w:rPr>
          <w:rFonts w:ascii="Arial" w:hAnsi="Arial" w:cs="Arial"/>
          <w:color w:val="333399"/>
          <w:sz w:val="24"/>
          <w:szCs w:val="24"/>
          <w:u w:val="single"/>
          <w:lang w:val="it-IT"/>
        </w:rPr>
        <w:tab/>
        <w:t>Paterson, 5.7.1918 - Bryn Mawr, 29.5.2005.</w:t>
      </w:r>
    </w:p>
    <w:p w:rsidR="00734247" w:rsidRPr="00B23A1C" w:rsidRDefault="00734247"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americano, allievo alla Mannes School di New York di Szell e Weisse, perfezionamento a Philadelphia con Scalero e Menotti. Insegnante alla Eastman School di Rochester.</w:t>
      </w:r>
    </w:p>
    <w:p w:rsidR="00734247" w:rsidRPr="0077752B" w:rsidRDefault="0077752B"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de-DE"/>
        </w:rPr>
        <w:t>Violoncello</w:t>
      </w:r>
      <w:r w:rsidRPr="00B23A1C">
        <w:rPr>
          <w:rFonts w:ascii="Arial" w:hAnsi="Arial" w:cs="Arial"/>
          <w:color w:val="000000"/>
          <w:sz w:val="24"/>
          <w:szCs w:val="24"/>
          <w:lang w:val="it-IT"/>
        </w:rPr>
        <w:t xml:space="preserve"> e pf.</w:t>
      </w:r>
      <w:r>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sidR="00734247" w:rsidRPr="00B23A1C">
        <w:rPr>
          <w:rFonts w:ascii="Arial" w:hAnsi="Arial" w:cs="Arial"/>
          <w:color w:val="000000"/>
          <w:sz w:val="24"/>
          <w:szCs w:val="24"/>
          <w:lang w:val="it-IT"/>
        </w:rPr>
        <w:t>Ricordanza, soliloquio</w:t>
      </w:r>
      <w:r>
        <w:rPr>
          <w:rFonts w:ascii="Arial" w:hAnsi="Arial" w:cs="Arial"/>
          <w:color w:val="000000"/>
          <w:sz w:val="24"/>
          <w:szCs w:val="24"/>
          <w:lang w:val="it-IT"/>
        </w:rPr>
        <w:t xml:space="preserve"> </w:t>
      </w:r>
      <w:r w:rsidR="00734247" w:rsidRPr="00B23A1C">
        <w:rPr>
          <w:rFonts w:ascii="Arial" w:hAnsi="Arial" w:cs="Arial"/>
          <w:color w:val="000000"/>
          <w:sz w:val="24"/>
          <w:szCs w:val="24"/>
          <w:lang w:val="it-IT"/>
        </w:rPr>
        <w:t>(1972, 12’)</w:t>
      </w:r>
      <w:r>
        <w:rPr>
          <w:rFonts w:ascii="Arial" w:hAnsi="Arial" w:cs="Arial"/>
          <w:color w:val="000000"/>
          <w:sz w:val="24"/>
          <w:szCs w:val="24"/>
          <w:lang w:val="it-IT"/>
        </w:rPr>
        <w:t>,</w:t>
      </w:r>
      <w:r w:rsidR="00EF6A7B" w:rsidRPr="00B23A1C">
        <w:rPr>
          <w:rFonts w:ascii="Arial" w:hAnsi="Arial" w:cs="Arial"/>
          <w:color w:val="000000"/>
          <w:sz w:val="24"/>
          <w:szCs w:val="24"/>
          <w:lang w:val="it-IT"/>
        </w:rPr>
        <w:t xml:space="preserve">   Sonata-Aria</w:t>
      </w:r>
      <w:r>
        <w:rPr>
          <w:rFonts w:ascii="Arial" w:hAnsi="Arial" w:cs="Arial"/>
          <w:color w:val="000000"/>
          <w:sz w:val="24"/>
          <w:szCs w:val="24"/>
          <w:lang w:val="it-IT"/>
        </w:rPr>
        <w:t xml:space="preserve"> </w:t>
      </w:r>
      <w:r w:rsidR="00EF6A7B" w:rsidRPr="0077752B">
        <w:rPr>
          <w:rFonts w:ascii="Arial" w:hAnsi="Arial" w:cs="Arial"/>
          <w:color w:val="000000"/>
          <w:sz w:val="24"/>
          <w:szCs w:val="24"/>
          <w:lang w:val="it-IT"/>
        </w:rPr>
        <w:t>(30’).</w:t>
      </w:r>
    </w:p>
    <w:p w:rsidR="003838FE" w:rsidRPr="004E5E23" w:rsidRDefault="003838F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rPr>
        <w:t xml:space="preserve">Night Music, </w:t>
      </w:r>
      <w:r w:rsidR="0077752B">
        <w:rPr>
          <w:rFonts w:ascii="Arial" w:hAnsi="Arial" w:cs="Arial"/>
          <w:sz w:val="24"/>
          <w:szCs w:val="24"/>
          <w:lang w:val="de-DE"/>
        </w:rPr>
        <w:t>violoncello e</w:t>
      </w:r>
      <w:r w:rsidRPr="00B23A1C">
        <w:rPr>
          <w:rFonts w:ascii="Arial" w:hAnsi="Arial" w:cs="Arial"/>
          <w:color w:val="000000"/>
          <w:sz w:val="24"/>
          <w:szCs w:val="24"/>
        </w:rPr>
        <w:t xml:space="preserve"> orch. </w:t>
      </w:r>
      <w:r w:rsidRPr="004E5E23">
        <w:rPr>
          <w:rFonts w:ascii="Arial" w:hAnsi="Arial" w:cs="Arial"/>
          <w:color w:val="000000"/>
          <w:sz w:val="24"/>
          <w:szCs w:val="24"/>
          <w:lang w:val="it-IT"/>
        </w:rPr>
        <w:t>(1948, 12’).</w:t>
      </w:r>
    </w:p>
    <w:p w:rsidR="00A53165" w:rsidRPr="004E5E23" w:rsidRDefault="00A53165" w:rsidP="00696964">
      <w:pPr>
        <w:tabs>
          <w:tab w:val="left" w:pos="4253"/>
          <w:tab w:val="left" w:pos="4820"/>
        </w:tabs>
        <w:spacing w:before="120" w:after="0"/>
        <w:jc w:val="left"/>
        <w:rPr>
          <w:rFonts w:ascii="Arial" w:hAnsi="Arial" w:cs="Arial"/>
          <w:color w:val="000000"/>
          <w:lang w:val="it-IT"/>
        </w:rPr>
      </w:pPr>
    </w:p>
    <w:p w:rsidR="00A53165" w:rsidRPr="004E5E23" w:rsidRDefault="00A53165" w:rsidP="00696964">
      <w:pPr>
        <w:pStyle w:val="Corpotesto"/>
        <w:tabs>
          <w:tab w:val="left" w:pos="4253"/>
          <w:tab w:val="left" w:pos="4820"/>
        </w:tabs>
        <w:spacing w:before="120" w:after="0"/>
        <w:jc w:val="left"/>
        <w:rPr>
          <w:rFonts w:ascii="Arial" w:hAnsi="Arial" w:cs="Arial"/>
          <w:color w:val="333399"/>
          <w:sz w:val="24"/>
          <w:szCs w:val="24"/>
          <w:u w:val="single"/>
        </w:rPr>
      </w:pPr>
      <w:r w:rsidRPr="004E5E23">
        <w:rPr>
          <w:rFonts w:ascii="Arial" w:hAnsi="Arial" w:cs="Arial"/>
          <w:color w:val="333399"/>
          <w:sz w:val="24"/>
          <w:szCs w:val="24"/>
          <w:u w:val="single"/>
        </w:rPr>
        <w:t>RODRIGO  Joaquin</w:t>
      </w:r>
      <w:r w:rsidRPr="004E5E23">
        <w:rPr>
          <w:rFonts w:ascii="Arial" w:hAnsi="Arial" w:cs="Arial"/>
          <w:color w:val="333399"/>
          <w:sz w:val="24"/>
          <w:szCs w:val="24"/>
          <w:u w:val="single"/>
        </w:rPr>
        <w:tab/>
        <w:t>Sagunto, 22.11.1902 - Madrid, 6.7.1999.</w:t>
      </w:r>
    </w:p>
    <w:p w:rsidR="0005329C" w:rsidRPr="00B23A1C" w:rsidRDefault="0005329C"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spagnolo, non vedente dall’età di 3 anni per una difterite. Allievo di Antich, Ribes, Chavarri. </w:t>
      </w:r>
      <w:r w:rsidR="004F1017">
        <w:rPr>
          <w:rFonts w:ascii="Arial" w:hAnsi="Arial" w:cs="Arial"/>
          <w:color w:val="333399"/>
        </w:rPr>
        <w:t xml:space="preserve">               </w:t>
      </w:r>
      <w:r w:rsidRPr="00B23A1C">
        <w:rPr>
          <w:rFonts w:ascii="Arial" w:hAnsi="Arial" w:cs="Arial"/>
          <w:color w:val="333399"/>
        </w:rPr>
        <w:t xml:space="preserve">Dal 1927 è a Parigi, allievo di Dukas, Emmanuel, amico di De Falla. Membro dell’Accademia delle Belle Arti, </w:t>
      </w:r>
      <w:r w:rsidR="001A0F70" w:rsidRPr="00B23A1C">
        <w:rPr>
          <w:rFonts w:ascii="Arial" w:hAnsi="Arial" w:cs="Arial"/>
          <w:color w:val="333399"/>
        </w:rPr>
        <w:t xml:space="preserve">                </w:t>
      </w:r>
      <w:r w:rsidRPr="00B23A1C">
        <w:rPr>
          <w:rFonts w:ascii="Arial" w:hAnsi="Arial" w:cs="Arial"/>
          <w:color w:val="333399"/>
        </w:rPr>
        <w:t xml:space="preserve">Prof. di Storia della Musica all’Università di Madrid. Strepitoso il successo del suo “Concerto di Aranjuez”, </w:t>
      </w:r>
      <w:r w:rsidR="004F1017">
        <w:rPr>
          <w:rFonts w:ascii="Arial" w:hAnsi="Arial" w:cs="Arial"/>
          <w:color w:val="333399"/>
        </w:rPr>
        <w:t xml:space="preserve">                 </w:t>
      </w:r>
      <w:r w:rsidRPr="00B23A1C">
        <w:rPr>
          <w:rFonts w:ascii="Arial" w:hAnsi="Arial" w:cs="Arial"/>
          <w:color w:val="333399"/>
        </w:rPr>
        <w:t xml:space="preserve">nel 1940. Nel 1978 prende il posto lasciato da B. Britten all’Accademia delle Scienze e delle Belle Arti del Belgio, </w:t>
      </w:r>
      <w:r w:rsidR="001A0F70" w:rsidRPr="00B23A1C">
        <w:rPr>
          <w:rFonts w:ascii="Arial" w:hAnsi="Arial" w:cs="Arial"/>
          <w:color w:val="333399"/>
        </w:rPr>
        <w:t xml:space="preserve">  </w:t>
      </w:r>
      <w:r w:rsidRPr="00B23A1C">
        <w:rPr>
          <w:rFonts w:ascii="Arial" w:hAnsi="Arial" w:cs="Arial"/>
          <w:color w:val="333399"/>
        </w:rPr>
        <w:t xml:space="preserve">nel 1992  è nominato dal Re Juan Carlos “Marchese dei giardini di Aranjuez”. Numerosi gli attestati da tutto il mondo. </w:t>
      </w:r>
      <w:r w:rsidR="0001494C" w:rsidRPr="00B23A1C">
        <w:rPr>
          <w:rFonts w:ascii="Arial" w:hAnsi="Arial" w:cs="Arial"/>
          <w:color w:val="333399"/>
        </w:rPr>
        <w:t>Per maggiori informazioni sull'autore, v</w:t>
      </w:r>
      <w:r w:rsidRPr="00B23A1C">
        <w:rPr>
          <w:rFonts w:ascii="Arial" w:hAnsi="Arial" w:cs="Arial"/>
          <w:color w:val="333399"/>
        </w:rPr>
        <w:t xml:space="preserve">edi “Passeggiando con la Musica”, scaricabile gratuitamente </w:t>
      </w:r>
      <w:r w:rsidR="004F1017">
        <w:rPr>
          <w:rFonts w:ascii="Arial" w:hAnsi="Arial" w:cs="Arial"/>
          <w:color w:val="333399"/>
        </w:rPr>
        <w:t xml:space="preserve">              </w:t>
      </w:r>
      <w:r w:rsidRPr="00B23A1C">
        <w:rPr>
          <w:rFonts w:ascii="Arial" w:hAnsi="Arial" w:cs="Arial"/>
          <w:color w:val="333399"/>
        </w:rPr>
        <w:t>dal sito:</w:t>
      </w:r>
      <w:r w:rsidR="004F1017">
        <w:rPr>
          <w:rFonts w:ascii="Arial" w:hAnsi="Arial" w:cs="Arial"/>
          <w:color w:val="333399"/>
        </w:rPr>
        <w:t xml:space="preserve"> </w:t>
      </w:r>
      <w:r w:rsidRPr="00B23A1C">
        <w:rPr>
          <w:rFonts w:ascii="Arial" w:hAnsi="Arial" w:cs="Arial"/>
          <w:color w:val="333399"/>
        </w:rPr>
        <w:t>mariodemolli.com</w:t>
      </w:r>
    </w:p>
    <w:p w:rsidR="00866E0E" w:rsidRPr="00B23A1C" w:rsidRDefault="005674F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Como una fantasia, </w:t>
      </w:r>
      <w:r w:rsidR="00537C15" w:rsidRPr="00B23A1C">
        <w:rPr>
          <w:rFonts w:ascii="Arial" w:hAnsi="Arial" w:cs="Arial"/>
          <w:color w:val="000000"/>
          <w:sz w:val="24"/>
          <w:szCs w:val="24"/>
          <w:lang w:val="it-IT"/>
        </w:rPr>
        <w:t>v</w:t>
      </w:r>
      <w:r w:rsidR="00265993"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solo</w:t>
      </w:r>
      <w:r w:rsidR="00866E0E" w:rsidRPr="00B23A1C">
        <w:rPr>
          <w:rFonts w:ascii="Arial" w:hAnsi="Arial" w:cs="Arial"/>
          <w:color w:val="000000"/>
          <w:sz w:val="24"/>
          <w:szCs w:val="24"/>
          <w:lang w:val="it-IT"/>
        </w:rPr>
        <w:t xml:space="preserve"> o con pf.</w:t>
      </w:r>
      <w:r w:rsidRPr="00B23A1C">
        <w:rPr>
          <w:rFonts w:ascii="Arial" w:hAnsi="Arial" w:cs="Arial"/>
          <w:color w:val="000000"/>
          <w:sz w:val="24"/>
          <w:szCs w:val="24"/>
          <w:lang w:val="it-IT"/>
        </w:rPr>
        <w:t xml:space="preserve"> (1979</w:t>
      </w:r>
      <w:r w:rsidR="00344511" w:rsidRPr="00B23A1C">
        <w:rPr>
          <w:rFonts w:ascii="Arial" w:hAnsi="Arial" w:cs="Arial"/>
          <w:color w:val="000000"/>
          <w:sz w:val="24"/>
          <w:szCs w:val="24"/>
          <w:lang w:val="it-IT"/>
        </w:rPr>
        <w:t>, 8’</w:t>
      </w:r>
      <w:r w:rsidRPr="00B23A1C">
        <w:rPr>
          <w:rFonts w:ascii="Arial" w:hAnsi="Arial" w:cs="Arial"/>
          <w:color w:val="000000"/>
          <w:sz w:val="24"/>
          <w:szCs w:val="24"/>
          <w:lang w:val="it-IT"/>
        </w:rPr>
        <w:t xml:space="preserve">).   </w:t>
      </w:r>
      <w:r w:rsidR="00537C15" w:rsidRPr="00B23A1C">
        <w:rPr>
          <w:rFonts w:ascii="Arial" w:hAnsi="Arial" w:cs="Arial"/>
          <w:color w:val="000000"/>
          <w:sz w:val="24"/>
          <w:szCs w:val="24"/>
          <w:u w:val="single"/>
          <w:lang w:val="it-IT"/>
        </w:rPr>
        <w:t>V</w:t>
      </w:r>
      <w:r w:rsidR="00265993" w:rsidRPr="00B23A1C">
        <w:rPr>
          <w:rFonts w:ascii="Arial" w:hAnsi="Arial" w:cs="Arial"/>
          <w:color w:val="000000"/>
          <w:sz w:val="24"/>
          <w:szCs w:val="24"/>
          <w:u w:val="single"/>
          <w:lang w:val="it-IT"/>
        </w:rPr>
        <w:t xml:space="preserve">ioloncello </w:t>
      </w:r>
      <w:r w:rsidR="00A778D4" w:rsidRPr="00B23A1C">
        <w:rPr>
          <w:rFonts w:ascii="Arial" w:hAnsi="Arial" w:cs="Arial"/>
          <w:color w:val="000000"/>
          <w:sz w:val="24"/>
          <w:szCs w:val="24"/>
          <w:u w:val="single"/>
          <w:lang w:val="it-IT"/>
        </w:rPr>
        <w:t xml:space="preserve">e </w:t>
      </w:r>
      <w:r w:rsidR="00D55521" w:rsidRPr="00B23A1C">
        <w:rPr>
          <w:rFonts w:ascii="Arial" w:hAnsi="Arial" w:cs="Arial"/>
          <w:color w:val="000000"/>
          <w:sz w:val="24"/>
          <w:szCs w:val="24"/>
          <w:u w:val="single"/>
          <w:lang w:val="it-IT"/>
        </w:rPr>
        <w:t>pf</w:t>
      </w:r>
      <w:r w:rsidR="00D55521" w:rsidRPr="00B23A1C">
        <w:rPr>
          <w:rFonts w:ascii="Arial" w:hAnsi="Arial" w:cs="Arial"/>
          <w:color w:val="000000"/>
          <w:sz w:val="24"/>
          <w:szCs w:val="24"/>
          <w:lang w:val="it-IT"/>
        </w:rPr>
        <w:t xml:space="preserve">.: </w:t>
      </w:r>
      <w:r w:rsidR="00265993"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Siciliana (1929)</w:t>
      </w:r>
      <w:r w:rsidR="00D55521" w:rsidRPr="00B23A1C">
        <w:rPr>
          <w:rFonts w:ascii="Arial" w:hAnsi="Arial" w:cs="Arial"/>
          <w:color w:val="000000"/>
          <w:sz w:val="24"/>
          <w:szCs w:val="24"/>
          <w:lang w:val="it-IT"/>
        </w:rPr>
        <w:t>,</w:t>
      </w:r>
    </w:p>
    <w:p w:rsidR="00A53165" w:rsidRPr="00B23A1C" w:rsidRDefault="0062128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a la breve</w:t>
      </w:r>
      <w:r w:rsidR="005674F1" w:rsidRPr="00B23A1C">
        <w:rPr>
          <w:rFonts w:ascii="Arial" w:hAnsi="Arial" w:cs="Arial"/>
          <w:color w:val="000000"/>
          <w:sz w:val="24"/>
          <w:szCs w:val="24"/>
          <w:lang w:val="it-IT"/>
        </w:rPr>
        <w:t xml:space="preserve"> (1978)</w:t>
      </w:r>
      <w:r w:rsidRPr="00B23A1C">
        <w:rPr>
          <w:rFonts w:ascii="Arial" w:hAnsi="Arial" w:cs="Arial"/>
          <w:color w:val="000000"/>
          <w:sz w:val="24"/>
          <w:szCs w:val="24"/>
          <w:lang w:val="it-IT"/>
        </w:rPr>
        <w:t>.</w:t>
      </w:r>
      <w:r w:rsidR="00265993" w:rsidRPr="00B23A1C">
        <w:rPr>
          <w:rFonts w:ascii="Arial" w:hAnsi="Arial" w:cs="Arial"/>
          <w:color w:val="000000"/>
          <w:sz w:val="24"/>
          <w:szCs w:val="24"/>
          <w:lang w:val="it-IT"/>
        </w:rPr>
        <w:t xml:space="preserve">   </w:t>
      </w:r>
      <w:r w:rsidR="00265993" w:rsidRPr="00B23A1C">
        <w:rPr>
          <w:rFonts w:ascii="Arial" w:hAnsi="Arial" w:cs="Arial"/>
          <w:color w:val="000000"/>
          <w:sz w:val="24"/>
          <w:szCs w:val="24"/>
          <w:u w:val="single"/>
          <w:lang w:val="it-IT"/>
        </w:rPr>
        <w:t>Violoncello e orch.</w:t>
      </w:r>
      <w:r w:rsidR="00265993"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2 Piezas caballerescas, (1949</w:t>
      </w:r>
      <w:r w:rsidRPr="00B23A1C">
        <w:rPr>
          <w:rFonts w:ascii="Arial" w:hAnsi="Arial" w:cs="Arial"/>
          <w:color w:val="000000"/>
          <w:sz w:val="24"/>
          <w:szCs w:val="24"/>
          <w:lang w:val="it-IT"/>
        </w:rPr>
        <w:t>, 5’</w:t>
      </w:r>
      <w:r w:rsidR="00A53165" w:rsidRPr="00B23A1C">
        <w:rPr>
          <w:rFonts w:ascii="Arial" w:hAnsi="Arial" w:cs="Arial"/>
          <w:color w:val="000000"/>
          <w:sz w:val="24"/>
          <w:szCs w:val="24"/>
          <w:lang w:val="it-IT"/>
        </w:rPr>
        <w:t>).</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Concierto in modo galante (</w:t>
      </w:r>
      <w:r w:rsidR="00542B87" w:rsidRPr="00B23A1C">
        <w:rPr>
          <w:rFonts w:ascii="Arial" w:hAnsi="Arial" w:cs="Arial"/>
          <w:color w:val="000000"/>
          <w:sz w:val="24"/>
          <w:szCs w:val="24"/>
          <w:lang w:val="it-IT"/>
        </w:rPr>
        <w:t xml:space="preserve">1949, </w:t>
      </w:r>
      <w:r w:rsidRPr="00B23A1C">
        <w:rPr>
          <w:rFonts w:ascii="Arial" w:hAnsi="Arial" w:cs="Arial"/>
          <w:color w:val="000000"/>
          <w:sz w:val="24"/>
          <w:szCs w:val="24"/>
          <w:lang w:val="it-IT"/>
        </w:rPr>
        <w:t>2</w:t>
      </w:r>
      <w:r w:rsidR="009D3EB9" w:rsidRPr="00B23A1C">
        <w:rPr>
          <w:rFonts w:ascii="Arial" w:hAnsi="Arial" w:cs="Arial"/>
          <w:color w:val="000000"/>
          <w:sz w:val="24"/>
          <w:szCs w:val="24"/>
          <w:lang w:val="it-IT"/>
        </w:rPr>
        <w:t>5</w:t>
      </w:r>
      <w:r w:rsidRPr="00B23A1C">
        <w:rPr>
          <w:rFonts w:ascii="Arial" w:hAnsi="Arial" w:cs="Arial"/>
          <w:color w:val="000000"/>
          <w:sz w:val="24"/>
          <w:szCs w:val="24"/>
          <w:lang w:val="it-IT"/>
        </w:rPr>
        <w:t>’).</w:t>
      </w:r>
      <w:r w:rsidR="00265993"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Conc</w:t>
      </w:r>
      <w:r w:rsidR="00407587" w:rsidRPr="00B23A1C">
        <w:rPr>
          <w:rFonts w:ascii="Arial" w:hAnsi="Arial" w:cs="Arial"/>
          <w:color w:val="000000"/>
          <w:sz w:val="24"/>
          <w:szCs w:val="24"/>
          <w:lang w:val="it-IT"/>
        </w:rPr>
        <w:t>i</w:t>
      </w:r>
      <w:r w:rsidRPr="00B23A1C">
        <w:rPr>
          <w:rFonts w:ascii="Arial" w:hAnsi="Arial" w:cs="Arial"/>
          <w:color w:val="000000"/>
          <w:sz w:val="24"/>
          <w:szCs w:val="24"/>
          <w:lang w:val="it-IT"/>
        </w:rPr>
        <w:t>erto como un divertimento</w:t>
      </w:r>
      <w:r w:rsidR="00265993"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w:t>
      </w:r>
      <w:r w:rsidR="005674F1" w:rsidRPr="00B23A1C">
        <w:rPr>
          <w:rFonts w:ascii="Arial" w:hAnsi="Arial" w:cs="Arial"/>
          <w:color w:val="000000"/>
          <w:sz w:val="24"/>
          <w:szCs w:val="24"/>
          <w:lang w:val="it-IT"/>
        </w:rPr>
        <w:t xml:space="preserve">1981, </w:t>
      </w:r>
      <w:r w:rsidRPr="00B23A1C">
        <w:rPr>
          <w:rFonts w:ascii="Arial" w:hAnsi="Arial" w:cs="Arial"/>
          <w:color w:val="000000"/>
          <w:sz w:val="24"/>
          <w:szCs w:val="24"/>
          <w:lang w:val="it-IT"/>
        </w:rPr>
        <w:t>2</w:t>
      </w:r>
      <w:r w:rsidR="009D3EB9" w:rsidRPr="00B23A1C">
        <w:rPr>
          <w:rFonts w:ascii="Arial" w:hAnsi="Arial" w:cs="Arial"/>
          <w:color w:val="000000"/>
          <w:sz w:val="24"/>
          <w:szCs w:val="24"/>
          <w:lang w:val="it-IT"/>
        </w:rPr>
        <w:t>6</w:t>
      </w:r>
      <w:r w:rsidRPr="00B23A1C">
        <w:rPr>
          <w:rFonts w:ascii="Arial" w:hAnsi="Arial" w:cs="Arial"/>
          <w:color w:val="000000"/>
          <w:sz w:val="24"/>
          <w:szCs w:val="24"/>
          <w:lang w:val="it-IT"/>
        </w:rPr>
        <w:t>’</w:t>
      </w:r>
      <w:r w:rsidR="009D3EB9" w:rsidRPr="00B23A1C">
        <w:rPr>
          <w:rFonts w:ascii="Arial" w:hAnsi="Arial" w:cs="Arial"/>
          <w:color w:val="000000"/>
          <w:sz w:val="24"/>
          <w:szCs w:val="24"/>
          <w:lang w:val="it-IT"/>
        </w:rPr>
        <w:t>1</w:t>
      </w:r>
      <w:r w:rsidR="00542B87" w:rsidRPr="00B23A1C">
        <w:rPr>
          <w:rFonts w:ascii="Arial" w:hAnsi="Arial" w:cs="Arial"/>
          <w:color w:val="000000"/>
          <w:sz w:val="24"/>
          <w:szCs w:val="24"/>
          <w:lang w:val="it-IT"/>
        </w:rPr>
        <w:t>0</w:t>
      </w:r>
      <w:r w:rsidRPr="00B23A1C">
        <w:rPr>
          <w:rFonts w:ascii="Arial" w:hAnsi="Arial" w:cs="Arial"/>
          <w:color w:val="000000"/>
          <w:sz w:val="24"/>
          <w:szCs w:val="24"/>
          <w:lang w:val="it-IT"/>
        </w:rPr>
        <w:t>).</w:t>
      </w:r>
    </w:p>
    <w:p w:rsidR="00265993" w:rsidRPr="00B23A1C" w:rsidRDefault="00265993" w:rsidP="00696964">
      <w:pPr>
        <w:tabs>
          <w:tab w:val="left" w:pos="4253"/>
          <w:tab w:val="left" w:pos="4820"/>
        </w:tabs>
        <w:spacing w:before="120" w:after="0"/>
        <w:jc w:val="left"/>
        <w:rPr>
          <w:rFonts w:ascii="Arial" w:hAnsi="Arial" w:cs="Arial"/>
          <w:color w:val="000000"/>
          <w:sz w:val="24"/>
          <w:szCs w:val="24"/>
          <w:lang w:val="it-IT"/>
        </w:rPr>
      </w:pPr>
    </w:p>
    <w:p w:rsidR="009D3EB9" w:rsidRPr="00B23A1C" w:rsidRDefault="009D3EB9" w:rsidP="00696964">
      <w:pPr>
        <w:tabs>
          <w:tab w:val="left" w:pos="4253"/>
          <w:tab w:val="left" w:pos="4820"/>
        </w:tabs>
        <w:spacing w:before="120" w:after="0"/>
        <w:jc w:val="left"/>
        <w:rPr>
          <w:rFonts w:ascii="Arial" w:hAnsi="Arial" w:cs="Arial"/>
          <w:vanish/>
          <w:sz w:val="24"/>
          <w:szCs w:val="24"/>
          <w:lang w:val="it-IT"/>
        </w:rPr>
      </w:pPr>
    </w:p>
    <w:p w:rsidR="009D3EB9" w:rsidRPr="00B23A1C" w:rsidRDefault="009D3EB9" w:rsidP="00696964">
      <w:pPr>
        <w:tabs>
          <w:tab w:val="left" w:pos="4253"/>
          <w:tab w:val="left" w:pos="4820"/>
        </w:tabs>
        <w:spacing w:before="120" w:after="0"/>
        <w:jc w:val="left"/>
        <w:rPr>
          <w:rFonts w:ascii="Arial" w:hAnsi="Arial" w:cs="Arial"/>
          <w:vanish/>
          <w:lang w:val="it-IT"/>
        </w:rPr>
      </w:pPr>
    </w:p>
    <w:p w:rsidR="009D3EB9" w:rsidRPr="00B23A1C" w:rsidRDefault="009D3EB9" w:rsidP="00696964">
      <w:pPr>
        <w:tabs>
          <w:tab w:val="left" w:pos="4253"/>
          <w:tab w:val="left" w:pos="4820"/>
        </w:tabs>
        <w:spacing w:before="120" w:after="0"/>
        <w:jc w:val="left"/>
        <w:rPr>
          <w:rFonts w:ascii="Arial" w:hAnsi="Arial" w:cs="Arial"/>
          <w:vanish/>
          <w:lang w:val="it-IT"/>
        </w:rPr>
      </w:pPr>
    </w:p>
    <w:p w:rsidR="003E4A32" w:rsidRPr="00B23A1C" w:rsidRDefault="003E4A32"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RODRIGUEZ  Robert Xavier</w:t>
      </w:r>
      <w:r w:rsidRPr="00B23A1C">
        <w:rPr>
          <w:rFonts w:ascii="Arial" w:hAnsi="Arial" w:cs="Arial"/>
          <w:color w:val="333399"/>
          <w:sz w:val="24"/>
          <w:szCs w:val="24"/>
          <w:u w:val="single"/>
          <w:lang w:val="it-IT"/>
        </w:rPr>
        <w:tab/>
        <w:t>San Antonio, 28.6.1946</w:t>
      </w:r>
    </w:p>
    <w:p w:rsidR="003E4A32" w:rsidRPr="00B23A1C" w:rsidRDefault="003E4A32"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americano, studi all’Università di Austin, all’Università di Los Angeles, a Tanglewood e a Fontainebleau con N. Boulanger. Insegnante a Dallas, Università del Texas. Ha composto anche su </w:t>
      </w:r>
      <w:r w:rsidR="00255DB5" w:rsidRPr="00B23A1C">
        <w:rPr>
          <w:rFonts w:ascii="Arial" w:hAnsi="Arial" w:cs="Arial"/>
          <w:color w:val="333399"/>
          <w:lang w:val="it-IT"/>
        </w:rPr>
        <w:t xml:space="preserve"> </w:t>
      </w:r>
      <w:r w:rsidR="004F1017">
        <w:rPr>
          <w:rFonts w:ascii="Arial" w:hAnsi="Arial" w:cs="Arial"/>
          <w:color w:val="333399"/>
          <w:lang w:val="it-IT"/>
        </w:rPr>
        <w:t xml:space="preserve">              </w:t>
      </w:r>
      <w:r w:rsidRPr="00B23A1C">
        <w:rPr>
          <w:rFonts w:ascii="Arial" w:hAnsi="Arial" w:cs="Arial"/>
          <w:color w:val="333399"/>
          <w:lang w:val="it-IT"/>
        </w:rPr>
        <w:t>commissione per le più importanti orchestre americane.</w:t>
      </w:r>
    </w:p>
    <w:p w:rsidR="003E4A32" w:rsidRPr="00B23A1C" w:rsidRDefault="003E4A3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Mascaras, violoncello e orch. (1993).</w:t>
      </w:r>
    </w:p>
    <w:p w:rsidR="005674F1" w:rsidRPr="00B23A1C" w:rsidRDefault="005674F1" w:rsidP="00696964">
      <w:pPr>
        <w:tabs>
          <w:tab w:val="left" w:pos="4253"/>
          <w:tab w:val="left" w:pos="4820"/>
        </w:tabs>
        <w:spacing w:before="120" w:after="0"/>
        <w:jc w:val="left"/>
        <w:rPr>
          <w:rFonts w:ascii="Arial" w:hAnsi="Arial" w:cs="Arial"/>
          <w:color w:val="000000"/>
          <w:sz w:val="24"/>
          <w:szCs w:val="24"/>
          <w:lang w:val="it-IT"/>
        </w:rPr>
      </w:pPr>
    </w:p>
    <w:p w:rsidR="00BD3F30" w:rsidRPr="00B23A1C" w:rsidRDefault="00BD3F30"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ROGER- DUCASSE Jean</w:t>
      </w:r>
      <w:r w:rsidRPr="00B23A1C">
        <w:rPr>
          <w:rFonts w:ascii="Arial" w:hAnsi="Arial" w:cs="Arial"/>
          <w:color w:val="333399"/>
          <w:sz w:val="24"/>
          <w:u w:val="single"/>
        </w:rPr>
        <w:tab/>
      </w:r>
      <w:r w:rsidR="000E2C2A" w:rsidRPr="00B23A1C">
        <w:rPr>
          <w:rFonts w:ascii="Arial" w:hAnsi="Arial" w:cs="Arial"/>
          <w:color w:val="333399"/>
          <w:sz w:val="24"/>
          <w:u w:val="single"/>
        </w:rPr>
        <w:t>B</w:t>
      </w:r>
      <w:r w:rsidRPr="00B23A1C">
        <w:rPr>
          <w:rFonts w:ascii="Arial" w:hAnsi="Arial" w:cs="Arial"/>
          <w:color w:val="333399"/>
          <w:sz w:val="24"/>
          <w:u w:val="single"/>
        </w:rPr>
        <w:t>ordeaux, 18.7.1954 - Medoc, 19.7.1954.</w:t>
      </w:r>
    </w:p>
    <w:p w:rsidR="0021739F" w:rsidRPr="00B23A1C" w:rsidRDefault="0021739F"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e didatta francese, dal 1892 studi al Concervatorio di Parigi con Pessard, Fauré, Gédalge e </w:t>
      </w:r>
      <w:r w:rsidR="004F1017">
        <w:rPr>
          <w:rFonts w:ascii="Arial" w:hAnsi="Arial" w:cs="Arial"/>
          <w:color w:val="333399"/>
        </w:rPr>
        <w:t xml:space="preserve">                                 </w:t>
      </w:r>
      <w:r w:rsidRPr="00B23A1C">
        <w:rPr>
          <w:rFonts w:ascii="Arial" w:hAnsi="Arial" w:cs="Arial"/>
          <w:color w:val="333399"/>
        </w:rPr>
        <w:t xml:space="preserve">de Bériot. Vincitore del 2° Prix de Rome nel 1902. Dal 1935 al 1940, fu Insegnante di composizione al </w:t>
      </w:r>
      <w:r w:rsidR="001A0F70" w:rsidRPr="00B23A1C">
        <w:rPr>
          <w:rFonts w:ascii="Arial" w:hAnsi="Arial" w:cs="Arial"/>
          <w:color w:val="333399"/>
        </w:rPr>
        <w:t xml:space="preserve"> </w:t>
      </w:r>
      <w:r w:rsidRPr="00B23A1C">
        <w:rPr>
          <w:rFonts w:ascii="Arial" w:hAnsi="Arial" w:cs="Arial"/>
          <w:color w:val="333399"/>
        </w:rPr>
        <w:t>Conservatorio di Parigi, succedendo a Dukas.</w:t>
      </w:r>
    </w:p>
    <w:p w:rsidR="00A53165" w:rsidRPr="00B23A1C" w:rsidRDefault="00BD3F3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Romance, </w:t>
      </w:r>
      <w:r w:rsidR="0077752B">
        <w:rPr>
          <w:rFonts w:ascii="Arial" w:hAnsi="Arial" w:cs="Arial"/>
          <w:sz w:val="24"/>
          <w:szCs w:val="24"/>
          <w:lang w:val="de-DE"/>
        </w:rPr>
        <w:t>violoncello e</w:t>
      </w:r>
      <w:r w:rsidRPr="00B23A1C">
        <w:rPr>
          <w:rFonts w:ascii="Arial" w:hAnsi="Arial" w:cs="Arial"/>
          <w:color w:val="000000"/>
          <w:sz w:val="24"/>
          <w:szCs w:val="24"/>
          <w:lang w:val="it-IT"/>
        </w:rPr>
        <w:t xml:space="preserve"> orch. (</w:t>
      </w:r>
      <w:r w:rsidR="00BE7768" w:rsidRPr="00B23A1C">
        <w:rPr>
          <w:rFonts w:ascii="Arial" w:hAnsi="Arial" w:cs="Arial"/>
          <w:color w:val="000000"/>
          <w:sz w:val="24"/>
          <w:szCs w:val="24"/>
          <w:lang w:val="it-IT"/>
        </w:rPr>
        <w:t xml:space="preserve">1918, </w:t>
      </w:r>
      <w:r w:rsidRPr="00B23A1C">
        <w:rPr>
          <w:rFonts w:ascii="Arial" w:hAnsi="Arial" w:cs="Arial"/>
          <w:color w:val="000000"/>
          <w:sz w:val="24"/>
          <w:szCs w:val="24"/>
          <w:lang w:val="it-IT"/>
        </w:rPr>
        <w:t>7’30).</w:t>
      </w:r>
    </w:p>
    <w:p w:rsidR="00BD3F30" w:rsidRPr="00B23A1C" w:rsidRDefault="00BD3F30"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ROGISTER  Jean</w:t>
      </w:r>
      <w:r w:rsidRPr="00B23A1C">
        <w:rPr>
          <w:rFonts w:ascii="Arial" w:hAnsi="Arial" w:cs="Arial"/>
          <w:color w:val="333399"/>
          <w:sz w:val="24"/>
          <w:szCs w:val="24"/>
          <w:u w:val="single"/>
          <w:lang w:val="it-IT"/>
        </w:rPr>
        <w:tab/>
        <w:t>Liegi, 25.10.1879 - Liegi, 27.3.1964.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belga, allievo di Heynberg, Radoux, Dupuis e d’Indy. Con il “Quartetto di Liegi” si specializzò nell’esecuzione di musiche antiche.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Lamento e allegro energico per 4 violoncelli.   Concerto per </w:t>
      </w:r>
      <w:r w:rsidR="0077752B">
        <w:rPr>
          <w:rFonts w:ascii="Arial" w:hAnsi="Arial" w:cs="Arial"/>
          <w:sz w:val="24"/>
          <w:szCs w:val="24"/>
          <w:lang w:val="de-DE"/>
        </w:rPr>
        <w:t>violoncello</w:t>
      </w:r>
      <w:r w:rsidRPr="00B23A1C">
        <w:rPr>
          <w:rFonts w:ascii="Arial" w:hAnsi="Arial" w:cs="Arial"/>
          <w:color w:val="000000"/>
          <w:sz w:val="24"/>
          <w:szCs w:val="24"/>
          <w:lang w:val="it-IT"/>
        </w:rPr>
        <w:t xml:space="preserve"> e orch.</w:t>
      </w:r>
    </w:p>
    <w:p w:rsidR="00A53165" w:rsidRPr="00B23A1C" w:rsidRDefault="00A53165" w:rsidP="00696964">
      <w:pPr>
        <w:tabs>
          <w:tab w:val="left" w:pos="4253"/>
          <w:tab w:val="left" w:pos="4820"/>
        </w:tabs>
        <w:spacing w:before="120" w:after="0"/>
        <w:jc w:val="left"/>
        <w:rPr>
          <w:rFonts w:ascii="Arial" w:hAnsi="Arial" w:cs="Arial"/>
          <w:color w:val="000000"/>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ROGOWSKI  Ludomir</w:t>
      </w:r>
      <w:r w:rsidRPr="00B23A1C">
        <w:rPr>
          <w:rFonts w:ascii="Arial" w:hAnsi="Arial" w:cs="Arial"/>
          <w:color w:val="333399"/>
          <w:sz w:val="24"/>
          <w:szCs w:val="24"/>
          <w:u w:val="single"/>
          <w:lang w:val="it-IT"/>
        </w:rPr>
        <w:tab/>
        <w:t>Lublino, 3.10.1881 - Dubrovnik, 14.3.1954.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direttore d’orchestra polacco, allievo di Statkovski, KMlynarski, Riemann e de Reszke. </w:t>
      </w:r>
      <w:r w:rsidR="001A0F70" w:rsidRPr="00B23A1C">
        <w:rPr>
          <w:rFonts w:ascii="Arial" w:hAnsi="Arial" w:cs="Arial"/>
          <w:color w:val="333399"/>
          <w:lang w:val="it-IT"/>
        </w:rPr>
        <w:t xml:space="preserve">     </w:t>
      </w:r>
      <w:r w:rsidR="004F1017">
        <w:rPr>
          <w:rFonts w:ascii="Arial" w:hAnsi="Arial" w:cs="Arial"/>
          <w:color w:val="333399"/>
          <w:lang w:val="it-IT"/>
        </w:rPr>
        <w:t xml:space="preserve">                           </w:t>
      </w:r>
      <w:r w:rsidRPr="00B23A1C">
        <w:rPr>
          <w:rFonts w:ascii="Arial" w:hAnsi="Arial" w:cs="Arial"/>
          <w:color w:val="333399"/>
          <w:lang w:val="it-IT"/>
        </w:rPr>
        <w:t>Direttore del Teatro di Varsavia.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Arietta per </w:t>
      </w:r>
      <w:r w:rsidR="0077752B">
        <w:rPr>
          <w:rFonts w:ascii="Arial" w:hAnsi="Arial" w:cs="Arial"/>
          <w:sz w:val="24"/>
          <w:szCs w:val="24"/>
          <w:lang w:val="de-DE"/>
        </w:rPr>
        <w:t>violoncello</w:t>
      </w:r>
      <w:r w:rsidRPr="00B23A1C">
        <w:rPr>
          <w:rFonts w:ascii="Arial" w:hAnsi="Arial" w:cs="Arial"/>
          <w:color w:val="000000"/>
          <w:sz w:val="24"/>
          <w:szCs w:val="24"/>
          <w:lang w:val="it-IT"/>
        </w:rPr>
        <w:t xml:space="preserve"> e pf. (1925).   Méditation, per 4 violoncelli.</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A Little Joke per 2 vl. e </w:t>
      </w:r>
      <w:r w:rsidR="0077752B">
        <w:rPr>
          <w:rFonts w:ascii="Arial" w:hAnsi="Arial" w:cs="Arial"/>
          <w:sz w:val="24"/>
          <w:szCs w:val="24"/>
          <w:lang w:val="de-DE"/>
        </w:rPr>
        <w:t>violoncello</w:t>
      </w:r>
      <w:r w:rsidRPr="00B23A1C">
        <w:rPr>
          <w:rFonts w:ascii="Arial" w:hAnsi="Arial" w:cs="Arial"/>
          <w:color w:val="000000"/>
          <w:sz w:val="24"/>
          <w:szCs w:val="24"/>
          <w:lang w:val="it-IT"/>
        </w:rPr>
        <w:t xml:space="preserve"> (1944).</w:t>
      </w:r>
    </w:p>
    <w:p w:rsidR="0077752B" w:rsidRDefault="0077752B" w:rsidP="00696964">
      <w:pPr>
        <w:tabs>
          <w:tab w:val="left" w:pos="4253"/>
          <w:tab w:val="left" w:pos="4820"/>
        </w:tabs>
        <w:spacing w:before="120" w:after="0"/>
        <w:jc w:val="left"/>
        <w:rPr>
          <w:rFonts w:ascii="Arial" w:hAnsi="Arial" w:cs="Arial"/>
          <w:color w:val="333399"/>
          <w:sz w:val="24"/>
          <w:szCs w:val="24"/>
          <w:u w:val="single"/>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ROGUSKI  Gustav</w:t>
      </w:r>
      <w:r w:rsidRPr="00B23A1C">
        <w:rPr>
          <w:rFonts w:ascii="Arial" w:hAnsi="Arial" w:cs="Arial"/>
          <w:color w:val="333399"/>
          <w:sz w:val="24"/>
          <w:szCs w:val="24"/>
          <w:u w:val="single"/>
          <w:lang w:val="it-IT"/>
        </w:rPr>
        <w:tab/>
        <w:t>Varsavia, 12.5.1839 - Ostrow, 5.4.1921.</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didatta polacco, allievo di Marx, Kiel e Berlioz. Insegnante al Conservatorio di Varsavia, </w:t>
      </w:r>
      <w:r w:rsidR="001A0F70" w:rsidRPr="00B23A1C">
        <w:rPr>
          <w:rFonts w:ascii="Arial" w:hAnsi="Arial" w:cs="Arial"/>
          <w:color w:val="333399"/>
          <w:lang w:val="it-IT"/>
        </w:rPr>
        <w:t xml:space="preserve">            </w:t>
      </w:r>
      <w:r w:rsidR="004F1017">
        <w:rPr>
          <w:rFonts w:ascii="Arial" w:hAnsi="Arial" w:cs="Arial"/>
          <w:color w:val="333399"/>
          <w:lang w:val="it-IT"/>
        </w:rPr>
        <w:t xml:space="preserve">               </w:t>
      </w:r>
      <w:r w:rsidR="001A0F70" w:rsidRPr="00B23A1C">
        <w:rPr>
          <w:rFonts w:ascii="Arial" w:hAnsi="Arial" w:cs="Arial"/>
          <w:color w:val="333399"/>
          <w:lang w:val="it-IT"/>
        </w:rPr>
        <w:t xml:space="preserve"> </w:t>
      </w:r>
      <w:r w:rsidRPr="00B23A1C">
        <w:rPr>
          <w:rFonts w:ascii="Arial" w:hAnsi="Arial" w:cs="Arial"/>
          <w:color w:val="333399"/>
          <w:lang w:val="it-IT"/>
        </w:rPr>
        <w:t>tra i suoi allievi spicca I. Paderewski.</w:t>
      </w:r>
    </w:p>
    <w:p w:rsidR="00A53165" w:rsidRPr="0077752B" w:rsidRDefault="0077752B"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de-DE"/>
        </w:rPr>
        <w:lastRenderedPageBreak/>
        <w:t>Violoncello</w:t>
      </w:r>
      <w:r w:rsidRPr="00B23A1C">
        <w:rPr>
          <w:rFonts w:ascii="Arial" w:hAnsi="Arial" w:cs="Arial"/>
          <w:color w:val="000000"/>
          <w:sz w:val="24"/>
          <w:szCs w:val="24"/>
          <w:lang w:val="it-IT"/>
        </w:rPr>
        <w:t xml:space="preserve"> e pf.</w:t>
      </w:r>
      <w:r>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Sonata (1871)</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Suite </w:t>
      </w:r>
      <w:r w:rsidR="00A53165" w:rsidRPr="0077752B">
        <w:rPr>
          <w:rFonts w:ascii="Arial" w:hAnsi="Arial" w:cs="Arial"/>
          <w:color w:val="000000"/>
          <w:sz w:val="24"/>
          <w:szCs w:val="24"/>
          <w:lang w:val="it-IT"/>
        </w:rPr>
        <w:t>(1904).</w:t>
      </w:r>
    </w:p>
    <w:p w:rsidR="00E646CE" w:rsidRPr="0077752B" w:rsidRDefault="00E646CE" w:rsidP="00696964">
      <w:pPr>
        <w:tabs>
          <w:tab w:val="left" w:pos="4253"/>
          <w:tab w:val="left" w:pos="4820"/>
        </w:tabs>
        <w:spacing w:before="120" w:after="0"/>
        <w:jc w:val="left"/>
        <w:rPr>
          <w:rFonts w:ascii="Arial" w:hAnsi="Arial" w:cs="Arial"/>
          <w:color w:val="000000"/>
          <w:sz w:val="24"/>
          <w:szCs w:val="24"/>
          <w:lang w:val="it-IT"/>
        </w:rPr>
      </w:pPr>
    </w:p>
    <w:p w:rsidR="00E646CE" w:rsidRPr="00B23A1C" w:rsidRDefault="003E5DE4"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lang w:val="en-GB"/>
        </w:rPr>
        <w:t>ROMAN  Johan Helmich</w:t>
      </w:r>
      <w:r w:rsidRPr="00B23A1C">
        <w:rPr>
          <w:rFonts w:ascii="Arial" w:hAnsi="Arial" w:cs="Arial"/>
          <w:color w:val="333399"/>
          <w:sz w:val="24"/>
          <w:szCs w:val="24"/>
          <w:u w:val="single"/>
          <w:lang w:val="en-GB"/>
        </w:rPr>
        <w:tab/>
      </w:r>
      <w:r w:rsidR="00E646CE" w:rsidRPr="00B23A1C">
        <w:rPr>
          <w:rFonts w:ascii="Arial" w:hAnsi="Arial" w:cs="Arial"/>
          <w:color w:val="333399"/>
          <w:sz w:val="24"/>
          <w:szCs w:val="24"/>
          <w:u w:val="single"/>
          <w:lang w:val="en-GB"/>
        </w:rPr>
        <w:t xml:space="preserve">Stoccolma, 26.10. </w:t>
      </w:r>
      <w:r w:rsidR="00E646CE" w:rsidRPr="00B23A1C">
        <w:rPr>
          <w:rFonts w:ascii="Arial" w:hAnsi="Arial" w:cs="Arial"/>
          <w:color w:val="333399"/>
          <w:sz w:val="24"/>
          <w:szCs w:val="24"/>
          <w:u w:val="single"/>
        </w:rPr>
        <w:t>1694</w:t>
      </w:r>
      <w:r w:rsidR="00684980" w:rsidRPr="00B23A1C">
        <w:rPr>
          <w:rFonts w:ascii="Arial" w:hAnsi="Arial" w:cs="Arial"/>
          <w:color w:val="333399"/>
          <w:sz w:val="24"/>
          <w:szCs w:val="24"/>
          <w:u w:val="single"/>
        </w:rPr>
        <w:t xml:space="preserve"> </w:t>
      </w:r>
      <w:r w:rsidR="00E646CE" w:rsidRPr="00B23A1C">
        <w:rPr>
          <w:rFonts w:ascii="Arial" w:hAnsi="Arial" w:cs="Arial"/>
          <w:color w:val="333399"/>
          <w:sz w:val="24"/>
          <w:szCs w:val="24"/>
          <w:u w:val="single"/>
        </w:rPr>
        <w:t>-</w:t>
      </w:r>
      <w:r w:rsidR="00684980" w:rsidRPr="00B23A1C">
        <w:rPr>
          <w:rFonts w:ascii="Arial" w:hAnsi="Arial" w:cs="Arial"/>
          <w:color w:val="333399"/>
          <w:sz w:val="24"/>
          <w:szCs w:val="24"/>
          <w:u w:val="single"/>
        </w:rPr>
        <w:t xml:space="preserve">   </w:t>
      </w:r>
      <w:r w:rsidR="00E646CE" w:rsidRPr="00B23A1C">
        <w:rPr>
          <w:rFonts w:ascii="Arial" w:hAnsi="Arial" w:cs="Arial"/>
          <w:color w:val="333399"/>
          <w:sz w:val="24"/>
          <w:szCs w:val="24"/>
          <w:u w:val="single"/>
        </w:rPr>
        <w:t>Haraldsmala, 20.11.1758.</w:t>
      </w:r>
    </w:p>
    <w:p w:rsidR="000A4C20" w:rsidRPr="00B23A1C" w:rsidRDefault="000A4C2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svedese, a 17 anni era violinista e </w:t>
      </w:r>
      <w:r w:rsidRPr="00B23A1C">
        <w:rPr>
          <w:rFonts w:ascii="Arial" w:hAnsi="Arial" w:cs="Arial"/>
          <w:b/>
          <w:color w:val="333399"/>
          <w:lang w:val="it-IT"/>
        </w:rPr>
        <w:t>oboista</w:t>
      </w:r>
      <w:r w:rsidRPr="00B23A1C">
        <w:rPr>
          <w:rFonts w:ascii="Arial" w:hAnsi="Arial" w:cs="Arial"/>
          <w:color w:val="333399"/>
          <w:lang w:val="it-IT"/>
        </w:rPr>
        <w:t xml:space="preserve"> alla Cappella Reale svedese. Per interessamento della Principessa Ulrica, fu a Londra per perfezionarsi con Ariosti, Bononcini, Cambini, Geminiani, Gerard e </w:t>
      </w:r>
      <w:r w:rsidR="00126A71" w:rsidRPr="00B23A1C">
        <w:rPr>
          <w:rFonts w:ascii="Arial" w:hAnsi="Arial" w:cs="Arial"/>
          <w:color w:val="333399"/>
          <w:lang w:val="it-IT"/>
        </w:rPr>
        <w:t>Handel</w:t>
      </w:r>
      <w:r w:rsidRPr="00B23A1C">
        <w:rPr>
          <w:rFonts w:ascii="Arial" w:hAnsi="Arial" w:cs="Arial"/>
          <w:color w:val="333399"/>
          <w:lang w:val="it-IT"/>
        </w:rPr>
        <w:t xml:space="preserve">(suonò nella sua orchestra). Dopo 3 anni passati al servizio del Duca di Newcastle, nel 1720 tornò in Svezia. Dal 1721 al 1727 fu Direttore alla Cappella di corte. Nel 1731 fondò la “Società dei concerti pubblici” di Stoccolma. Dopo essersi esibito in concerti, anche all’estero, dal 1737 tenne concerti alla corte di Stoccolma per </w:t>
      </w:r>
      <w:r w:rsidR="004F1017">
        <w:rPr>
          <w:rFonts w:ascii="Arial" w:hAnsi="Arial" w:cs="Arial"/>
          <w:color w:val="333399"/>
          <w:lang w:val="it-IT"/>
        </w:rPr>
        <w:t xml:space="preserve">              </w:t>
      </w:r>
      <w:r w:rsidRPr="00B23A1C">
        <w:rPr>
          <w:rFonts w:ascii="Arial" w:hAnsi="Arial" w:cs="Arial"/>
          <w:color w:val="333399"/>
          <w:lang w:val="it-IT"/>
        </w:rPr>
        <w:t>8 anni. Fu soprannominato “L’</w:t>
      </w:r>
      <w:r w:rsidR="00126A71" w:rsidRPr="00B23A1C">
        <w:rPr>
          <w:rFonts w:ascii="Arial" w:hAnsi="Arial" w:cs="Arial"/>
          <w:color w:val="333399"/>
          <w:lang w:val="it-IT"/>
        </w:rPr>
        <w:t>Handel</w:t>
      </w:r>
      <w:r w:rsidR="004F1017">
        <w:rPr>
          <w:rFonts w:ascii="Arial" w:hAnsi="Arial" w:cs="Arial"/>
          <w:color w:val="333399"/>
          <w:lang w:val="it-IT"/>
        </w:rPr>
        <w:t xml:space="preserve"> S</w:t>
      </w:r>
      <w:r w:rsidRPr="00B23A1C">
        <w:rPr>
          <w:rFonts w:ascii="Arial" w:hAnsi="Arial" w:cs="Arial"/>
          <w:color w:val="333399"/>
          <w:lang w:val="it-IT"/>
        </w:rPr>
        <w:t>vedese”.</w:t>
      </w:r>
    </w:p>
    <w:p w:rsidR="00E646CE" w:rsidRPr="009151ED" w:rsidRDefault="007967D2"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Largo in Fa, violoncello e pf. </w:t>
      </w:r>
      <w:r w:rsidRPr="009151ED">
        <w:rPr>
          <w:rFonts w:ascii="Arial" w:hAnsi="Arial" w:cs="Arial"/>
          <w:color w:val="000000"/>
          <w:sz w:val="24"/>
          <w:szCs w:val="24"/>
        </w:rPr>
        <w:t>(3’50).</w:t>
      </w:r>
    </w:p>
    <w:p w:rsidR="007967D2" w:rsidRPr="009151ED" w:rsidRDefault="007967D2" w:rsidP="00696964">
      <w:pPr>
        <w:tabs>
          <w:tab w:val="left" w:pos="4253"/>
          <w:tab w:val="left" w:pos="4820"/>
        </w:tabs>
        <w:spacing w:before="120" w:after="0"/>
        <w:jc w:val="left"/>
        <w:rPr>
          <w:rFonts w:ascii="Arial" w:hAnsi="Arial" w:cs="Arial"/>
          <w:color w:val="333399"/>
          <w:sz w:val="24"/>
          <w:szCs w:val="24"/>
          <w:u w:val="single"/>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en-GB"/>
        </w:rPr>
      </w:pPr>
      <w:r w:rsidRPr="00B23A1C">
        <w:rPr>
          <w:rFonts w:ascii="Arial" w:hAnsi="Arial" w:cs="Arial"/>
          <w:color w:val="333399"/>
          <w:sz w:val="24"/>
          <w:szCs w:val="24"/>
          <w:u w:val="single"/>
          <w:lang w:val="en-GB"/>
        </w:rPr>
        <w:t>ROMBERG  Bernhard Heinrich</w:t>
      </w:r>
      <w:r w:rsidRPr="00B23A1C">
        <w:rPr>
          <w:rFonts w:ascii="Arial" w:hAnsi="Arial" w:cs="Arial"/>
          <w:color w:val="333399"/>
          <w:sz w:val="24"/>
          <w:szCs w:val="24"/>
          <w:u w:val="single"/>
          <w:lang w:val="en-GB"/>
        </w:rPr>
        <w:tab/>
        <w:t>Dinklage, 12.11.1767 - Amburgo, 13.8.1841.</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famiglia di violoncellisti, violinisti e cantanti tedeschi, allievo del padre e di Schlick. Fondatore della scuola violoncellistica tedesca.</w:t>
      </w:r>
    </w:p>
    <w:p w:rsidR="002D3865" w:rsidRPr="00B23A1C" w:rsidRDefault="00537C15" w:rsidP="00696964">
      <w:pPr>
        <w:tabs>
          <w:tab w:val="left" w:pos="4253"/>
          <w:tab w:val="left" w:pos="4820"/>
        </w:tabs>
        <w:spacing w:before="120" w:after="0"/>
        <w:jc w:val="left"/>
        <w:rPr>
          <w:rFonts w:ascii="Arial" w:hAnsi="Arial" w:cs="Arial"/>
          <w:color w:val="000000"/>
          <w:sz w:val="24"/>
          <w:szCs w:val="24"/>
          <w:lang w:val="it-IT"/>
        </w:rPr>
      </w:pPr>
      <w:r w:rsidRPr="00C61606">
        <w:rPr>
          <w:rFonts w:ascii="Arial" w:hAnsi="Arial" w:cs="Arial"/>
          <w:color w:val="000000"/>
          <w:sz w:val="24"/>
          <w:szCs w:val="24"/>
          <w:u w:val="single"/>
          <w:lang w:val="it-IT"/>
        </w:rPr>
        <w:t>V</w:t>
      </w:r>
      <w:r w:rsidR="00C61606" w:rsidRPr="00C61606">
        <w:rPr>
          <w:rFonts w:ascii="Arial" w:hAnsi="Arial" w:cs="Arial"/>
          <w:sz w:val="24"/>
          <w:szCs w:val="24"/>
          <w:u w:val="single"/>
          <w:lang w:val="de-DE"/>
        </w:rPr>
        <w:t>ioloncello</w:t>
      </w:r>
      <w:r w:rsidR="00A53165" w:rsidRPr="00B23A1C">
        <w:rPr>
          <w:rFonts w:ascii="Arial" w:hAnsi="Arial" w:cs="Arial"/>
          <w:color w:val="000000"/>
          <w:sz w:val="24"/>
          <w:szCs w:val="24"/>
          <w:u w:val="single"/>
          <w:lang w:val="it-IT"/>
        </w:rPr>
        <w:t xml:space="preserve"> solo</w:t>
      </w:r>
      <w:r w:rsidR="00A53165" w:rsidRPr="00B23A1C">
        <w:rPr>
          <w:rFonts w:ascii="Arial" w:hAnsi="Arial" w:cs="Arial"/>
          <w:color w:val="000000"/>
          <w:sz w:val="24"/>
          <w:szCs w:val="24"/>
          <w:lang w:val="it-IT"/>
        </w:rPr>
        <w:t>:  Fantasie, Capricci, Rondò, Variazioni,  Divertimenti,</w:t>
      </w:r>
      <w:r w:rsidR="000E5A0C" w:rsidRPr="00B23A1C">
        <w:rPr>
          <w:rFonts w:ascii="Arial" w:hAnsi="Arial" w:cs="Arial"/>
          <w:color w:val="000000"/>
          <w:sz w:val="24"/>
          <w:szCs w:val="24"/>
          <w:lang w:val="it-IT"/>
        </w:rPr>
        <w:t xml:space="preserve">   2 Canoni,</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fr-FR"/>
        </w:rPr>
        <w:t>Potpourris</w:t>
      </w:r>
      <w:r w:rsidR="002D3865" w:rsidRPr="00B23A1C">
        <w:rPr>
          <w:rFonts w:ascii="Arial" w:hAnsi="Arial" w:cs="Arial"/>
          <w:color w:val="000000"/>
          <w:sz w:val="24"/>
          <w:szCs w:val="24"/>
          <w:lang w:val="fr-FR"/>
        </w:rPr>
        <w:t xml:space="preserve"> in Sol, op. 4, </w:t>
      </w:r>
      <w:r w:rsidR="00C61606">
        <w:rPr>
          <w:rFonts w:ascii="Arial" w:hAnsi="Arial" w:cs="Arial"/>
          <w:sz w:val="24"/>
          <w:szCs w:val="24"/>
          <w:lang w:val="de-DE"/>
        </w:rPr>
        <w:t>violoncello</w:t>
      </w:r>
      <w:r w:rsidR="002D3865" w:rsidRPr="00B23A1C">
        <w:rPr>
          <w:rFonts w:ascii="Arial" w:hAnsi="Arial" w:cs="Arial"/>
          <w:color w:val="000000"/>
          <w:sz w:val="24"/>
          <w:szCs w:val="24"/>
          <w:lang w:val="fr-FR"/>
        </w:rPr>
        <w:t xml:space="preserve"> e quart. d’archi</w:t>
      </w:r>
      <w:r w:rsidRPr="00B23A1C">
        <w:rPr>
          <w:rFonts w:ascii="Arial" w:hAnsi="Arial" w:cs="Arial"/>
          <w:color w:val="000000"/>
          <w:sz w:val="24"/>
          <w:szCs w:val="24"/>
          <w:lang w:val="fr-FR"/>
        </w:rPr>
        <w:t>.</w:t>
      </w:r>
      <w:r w:rsidR="00C61606">
        <w:rPr>
          <w:rFonts w:ascii="Arial" w:hAnsi="Arial" w:cs="Arial"/>
          <w:color w:val="000000"/>
          <w:sz w:val="24"/>
          <w:szCs w:val="24"/>
          <w:lang w:val="fr-FR"/>
        </w:rPr>
        <w:t xml:space="preserve">   </w:t>
      </w:r>
      <w:r w:rsidR="00405FE1" w:rsidRPr="00B23A1C">
        <w:rPr>
          <w:rFonts w:ascii="Arial" w:hAnsi="Arial" w:cs="Arial"/>
          <w:color w:val="000000"/>
          <w:sz w:val="24"/>
          <w:szCs w:val="24"/>
          <w:lang w:val="it-IT"/>
        </w:rPr>
        <w:t xml:space="preserve">3 Sonate op. 5, </w:t>
      </w:r>
      <w:r w:rsidR="00C61606">
        <w:rPr>
          <w:rFonts w:ascii="Arial" w:hAnsi="Arial" w:cs="Arial"/>
          <w:sz w:val="24"/>
          <w:szCs w:val="24"/>
          <w:lang w:val="de-DE"/>
        </w:rPr>
        <w:t>violoncello e</w:t>
      </w:r>
      <w:r w:rsidR="00405FE1" w:rsidRPr="00B23A1C">
        <w:rPr>
          <w:rFonts w:ascii="Arial" w:hAnsi="Arial" w:cs="Arial"/>
          <w:color w:val="000000"/>
          <w:sz w:val="24"/>
          <w:szCs w:val="24"/>
          <w:lang w:val="it-IT"/>
        </w:rPr>
        <w:t xml:space="preserve"> arpa.   </w:t>
      </w:r>
    </w:p>
    <w:p w:rsidR="00C61606" w:rsidRDefault="00405FE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3</w:t>
      </w:r>
      <w:r w:rsidR="00A53165" w:rsidRPr="00B23A1C">
        <w:rPr>
          <w:rFonts w:ascii="Arial" w:hAnsi="Arial" w:cs="Arial"/>
          <w:color w:val="000000"/>
          <w:sz w:val="24"/>
          <w:szCs w:val="24"/>
          <w:lang w:val="it-IT"/>
        </w:rPr>
        <w:t xml:space="preserve"> Duetti</w:t>
      </w:r>
      <w:r w:rsidRPr="00B23A1C">
        <w:rPr>
          <w:rFonts w:ascii="Arial" w:hAnsi="Arial" w:cs="Arial"/>
          <w:color w:val="000000"/>
          <w:sz w:val="24"/>
          <w:szCs w:val="24"/>
          <w:lang w:val="it-IT"/>
        </w:rPr>
        <w:t>, op. 9,</w:t>
      </w:r>
      <w:r w:rsidR="00A53165" w:rsidRPr="00B23A1C">
        <w:rPr>
          <w:rFonts w:ascii="Arial" w:hAnsi="Arial" w:cs="Arial"/>
          <w:color w:val="000000"/>
          <w:sz w:val="24"/>
          <w:szCs w:val="24"/>
          <w:lang w:val="it-IT"/>
        </w:rPr>
        <w:t xml:space="preserve"> per 2 </w:t>
      </w:r>
      <w:r w:rsidR="00C61606">
        <w:rPr>
          <w:rFonts w:ascii="Arial" w:hAnsi="Arial" w:cs="Arial"/>
          <w:sz w:val="24"/>
          <w:szCs w:val="24"/>
          <w:lang w:val="de-DE"/>
        </w:rPr>
        <w:t>violoncelli</w:t>
      </w:r>
      <w:r w:rsidRPr="00B23A1C">
        <w:rPr>
          <w:rFonts w:ascii="Arial" w:hAnsi="Arial" w:cs="Arial"/>
          <w:color w:val="000000"/>
          <w:sz w:val="24"/>
          <w:szCs w:val="24"/>
          <w:lang w:val="it-IT"/>
        </w:rPr>
        <w:t>:   1) in Re,   2) in Fa,   3) in Mi-</w:t>
      </w:r>
      <w:r w:rsidR="00A53165" w:rsidRPr="00B23A1C">
        <w:rPr>
          <w:rFonts w:ascii="Arial" w:hAnsi="Arial" w:cs="Arial"/>
          <w:color w:val="000000"/>
          <w:sz w:val="24"/>
          <w:szCs w:val="24"/>
          <w:lang w:val="it-IT"/>
        </w:rPr>
        <w:t>.</w:t>
      </w:r>
      <w:r w:rsidR="000D6ACA" w:rsidRPr="00B23A1C">
        <w:rPr>
          <w:rFonts w:ascii="Arial" w:hAnsi="Arial" w:cs="Arial"/>
          <w:color w:val="000000"/>
          <w:sz w:val="24"/>
          <w:szCs w:val="24"/>
          <w:lang w:val="it-IT"/>
        </w:rPr>
        <w:t xml:space="preserve">   </w:t>
      </w:r>
    </w:p>
    <w:p w:rsidR="00C61606" w:rsidRDefault="000D6AC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Duetti per 2 </w:t>
      </w:r>
      <w:r w:rsidR="00C61606">
        <w:rPr>
          <w:rFonts w:ascii="Arial" w:hAnsi="Arial" w:cs="Arial"/>
          <w:sz w:val="24"/>
          <w:szCs w:val="24"/>
          <w:lang w:val="de-DE"/>
        </w:rPr>
        <w:t>violoncelli</w:t>
      </w:r>
      <w:r w:rsidRPr="00B23A1C">
        <w:rPr>
          <w:rFonts w:ascii="Arial" w:hAnsi="Arial" w:cs="Arial"/>
          <w:color w:val="000000"/>
          <w:sz w:val="24"/>
          <w:szCs w:val="24"/>
          <w:lang w:val="it-IT"/>
        </w:rPr>
        <w:t xml:space="preserve"> op. 33.</w:t>
      </w:r>
      <w:r w:rsidR="00C61606">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Duetti per 2 </w:t>
      </w:r>
      <w:r w:rsidR="00C61606">
        <w:rPr>
          <w:rFonts w:ascii="Arial" w:hAnsi="Arial" w:cs="Arial"/>
          <w:sz w:val="24"/>
          <w:szCs w:val="24"/>
          <w:lang w:val="de-DE"/>
        </w:rPr>
        <w:t>violoncelli,</w:t>
      </w:r>
      <w:r w:rsidRPr="00B23A1C">
        <w:rPr>
          <w:rFonts w:ascii="Arial" w:hAnsi="Arial" w:cs="Arial"/>
          <w:color w:val="000000"/>
          <w:sz w:val="24"/>
          <w:szCs w:val="24"/>
          <w:lang w:val="it-IT"/>
        </w:rPr>
        <w:t xml:space="preserve"> op. 36.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 Sonate per </w:t>
      </w:r>
      <w:r w:rsidR="00C61606">
        <w:rPr>
          <w:rFonts w:ascii="Arial" w:hAnsi="Arial" w:cs="Arial"/>
          <w:sz w:val="24"/>
          <w:szCs w:val="24"/>
          <w:lang w:val="de-DE"/>
        </w:rPr>
        <w:t>violoncello</w:t>
      </w:r>
      <w:r w:rsidRPr="00B23A1C">
        <w:rPr>
          <w:rFonts w:ascii="Arial" w:hAnsi="Arial" w:cs="Arial"/>
          <w:color w:val="000000"/>
          <w:sz w:val="24"/>
          <w:szCs w:val="24"/>
          <w:lang w:val="it-IT"/>
        </w:rPr>
        <w:t xml:space="preserve"> e ctb. op. 43.</w:t>
      </w:r>
      <w:r w:rsidR="000E5A0C" w:rsidRPr="00B23A1C">
        <w:rPr>
          <w:rFonts w:ascii="Arial" w:hAnsi="Arial" w:cs="Arial"/>
          <w:color w:val="000000"/>
          <w:sz w:val="24"/>
          <w:szCs w:val="24"/>
          <w:lang w:val="it-IT"/>
        </w:rPr>
        <w:t xml:space="preserve">   3 Libri di Studi.</w:t>
      </w:r>
    </w:p>
    <w:p w:rsidR="00C61606" w:rsidRDefault="000E5A0C"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Scuola completa teorica e pratica per violoncello.</w:t>
      </w:r>
      <w:r w:rsidR="00C61606">
        <w:rPr>
          <w:rFonts w:ascii="Arial" w:hAnsi="Arial" w:cs="Arial"/>
          <w:sz w:val="24"/>
          <w:szCs w:val="24"/>
          <w:lang w:val="it-IT"/>
        </w:rPr>
        <w:t xml:space="preserve">   </w:t>
      </w:r>
      <w:r w:rsidR="00537C15" w:rsidRPr="00C61606">
        <w:rPr>
          <w:rFonts w:ascii="Arial" w:hAnsi="Arial" w:cs="Arial"/>
          <w:color w:val="000000"/>
          <w:sz w:val="24"/>
          <w:szCs w:val="24"/>
          <w:u w:val="single"/>
          <w:lang w:val="it-IT"/>
        </w:rPr>
        <w:t>V</w:t>
      </w:r>
      <w:r w:rsidR="00C61606" w:rsidRPr="00C61606">
        <w:rPr>
          <w:rFonts w:ascii="Arial" w:hAnsi="Arial" w:cs="Arial"/>
          <w:sz w:val="24"/>
          <w:szCs w:val="24"/>
          <w:u w:val="single"/>
          <w:lang w:val="de-DE"/>
        </w:rPr>
        <w:t>ioloncello</w:t>
      </w:r>
      <w:r w:rsidR="00C61606">
        <w:rPr>
          <w:rFonts w:ascii="Arial" w:hAnsi="Arial" w:cs="Arial"/>
          <w:sz w:val="24"/>
          <w:szCs w:val="24"/>
          <w:u w:val="single"/>
          <w:lang w:val="de-DE"/>
        </w:rPr>
        <w:t xml:space="preserve"> e</w:t>
      </w:r>
      <w:r w:rsidR="00C61606" w:rsidRPr="00C61606">
        <w:rPr>
          <w:rFonts w:ascii="Arial" w:hAnsi="Arial" w:cs="Arial"/>
          <w:color w:val="000000"/>
          <w:sz w:val="24"/>
          <w:szCs w:val="24"/>
          <w:u w:val="single"/>
          <w:lang w:val="it-IT"/>
        </w:rPr>
        <w:t xml:space="preserve"> </w:t>
      </w:r>
      <w:r w:rsidR="00A53165" w:rsidRPr="00C61606">
        <w:rPr>
          <w:rFonts w:ascii="Arial" w:hAnsi="Arial" w:cs="Arial"/>
          <w:color w:val="000000"/>
          <w:sz w:val="24"/>
          <w:szCs w:val="24"/>
          <w:u w:val="single"/>
          <w:lang w:val="it-IT"/>
        </w:rPr>
        <w:t>pf</w:t>
      </w:r>
      <w:r w:rsidR="00A53165" w:rsidRPr="00C61606">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w:t>
      </w:r>
      <w:r w:rsidR="000D6ACA" w:rsidRPr="00B23A1C">
        <w:rPr>
          <w:rFonts w:ascii="Arial" w:hAnsi="Arial" w:cs="Arial"/>
          <w:sz w:val="24"/>
          <w:szCs w:val="24"/>
          <w:lang w:val="it-IT"/>
        </w:rPr>
        <w:t xml:space="preserve">3 Sonate, op. 38:   </w:t>
      </w:r>
    </w:p>
    <w:p w:rsidR="00D93270" w:rsidRDefault="000D6AC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bCs/>
          <w:sz w:val="24"/>
          <w:szCs w:val="24"/>
          <w:lang w:val="it-IT"/>
        </w:rPr>
        <w:t>1) Mi-</w:t>
      </w:r>
      <w:r w:rsidR="00C61606">
        <w:rPr>
          <w:rFonts w:ascii="Arial" w:hAnsi="Arial" w:cs="Arial"/>
          <w:sz w:val="24"/>
          <w:szCs w:val="24"/>
          <w:lang w:val="it-IT"/>
        </w:rPr>
        <w:t xml:space="preserve">,  </w:t>
      </w:r>
      <w:r w:rsidRPr="00B23A1C">
        <w:rPr>
          <w:rFonts w:ascii="Arial" w:hAnsi="Arial" w:cs="Arial"/>
          <w:bCs/>
          <w:sz w:val="24"/>
          <w:szCs w:val="24"/>
          <w:lang w:val="it-IT"/>
        </w:rPr>
        <w:t>2)S</w:t>
      </w:r>
      <w:r w:rsidR="00C61606">
        <w:rPr>
          <w:rFonts w:ascii="Arial" w:hAnsi="Arial" w:cs="Arial"/>
          <w:sz w:val="24"/>
          <w:szCs w:val="24"/>
          <w:lang w:val="it-IT"/>
        </w:rPr>
        <w:t xml:space="preserve">ol,  </w:t>
      </w:r>
      <w:r w:rsidRPr="00B23A1C">
        <w:rPr>
          <w:rFonts w:ascii="Arial" w:hAnsi="Arial" w:cs="Arial"/>
          <w:bCs/>
          <w:sz w:val="24"/>
          <w:szCs w:val="24"/>
          <w:lang w:val="it-IT"/>
        </w:rPr>
        <w:t>3)</w:t>
      </w:r>
      <w:r w:rsidRPr="00B23A1C">
        <w:rPr>
          <w:rFonts w:ascii="Arial" w:hAnsi="Arial" w:cs="Arial"/>
          <w:sz w:val="24"/>
          <w:szCs w:val="24"/>
          <w:lang w:val="it-IT"/>
        </w:rPr>
        <w:t xml:space="preserve"> Sib,   </w:t>
      </w:r>
      <w:r w:rsidR="00C61606" w:rsidRPr="00B23A1C">
        <w:rPr>
          <w:rFonts w:ascii="Arial" w:hAnsi="Arial" w:cs="Arial"/>
          <w:color w:val="000000"/>
          <w:sz w:val="24"/>
          <w:szCs w:val="24"/>
          <w:lang w:val="it-IT"/>
        </w:rPr>
        <w:t>1a Sonata in Sib, op. 43,</w:t>
      </w:r>
      <w:r w:rsidR="00C61606">
        <w:rPr>
          <w:rFonts w:ascii="Arial" w:hAnsi="Arial" w:cs="Arial"/>
          <w:color w:val="000000"/>
          <w:sz w:val="24"/>
          <w:szCs w:val="24"/>
          <w:lang w:val="it-IT"/>
        </w:rPr>
        <w:t xml:space="preserve">   </w:t>
      </w:r>
      <w:r w:rsidR="00D93270" w:rsidRPr="00B23A1C">
        <w:rPr>
          <w:rFonts w:ascii="Arial" w:hAnsi="Arial" w:cs="Arial"/>
          <w:color w:val="000000"/>
          <w:sz w:val="24"/>
          <w:szCs w:val="24"/>
          <w:lang w:val="it-IT"/>
        </w:rPr>
        <w:t xml:space="preserve">2a Sonata in Do, op. 43, </w:t>
      </w:r>
      <w:r w:rsidR="00D93270">
        <w:rPr>
          <w:rFonts w:ascii="Arial" w:hAnsi="Arial" w:cs="Arial"/>
          <w:color w:val="000000"/>
          <w:sz w:val="24"/>
          <w:szCs w:val="24"/>
          <w:lang w:val="it-IT"/>
        </w:rPr>
        <w:t xml:space="preserve">  </w:t>
      </w:r>
    </w:p>
    <w:p w:rsidR="00D93270" w:rsidRDefault="00D9327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3a Sonata in Sol, op. 43,</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Cantabile, tema, allegretto, op. 50,</w:t>
      </w:r>
      <w:r>
        <w:rPr>
          <w:rFonts w:ascii="Arial" w:hAnsi="Arial" w:cs="Arial"/>
          <w:color w:val="000000"/>
          <w:sz w:val="24"/>
          <w:szCs w:val="24"/>
          <w:lang w:val="it-IT"/>
        </w:rPr>
        <w:t xml:space="preserve">   </w:t>
      </w:r>
      <w:r w:rsidR="00712812" w:rsidRPr="00B23A1C">
        <w:rPr>
          <w:rFonts w:ascii="Arial" w:hAnsi="Arial" w:cs="Arial"/>
          <w:color w:val="000000"/>
          <w:sz w:val="24"/>
          <w:szCs w:val="24"/>
          <w:lang w:val="it-IT"/>
        </w:rPr>
        <w:t>Sonata in Mib (21’30)</w:t>
      </w:r>
      <w:r w:rsidR="00934A97" w:rsidRPr="00B23A1C">
        <w:rPr>
          <w:rFonts w:ascii="Arial" w:hAnsi="Arial" w:cs="Arial"/>
          <w:color w:val="000000"/>
          <w:sz w:val="24"/>
          <w:szCs w:val="24"/>
          <w:lang w:val="it-IT"/>
        </w:rPr>
        <w:t>,</w:t>
      </w:r>
      <w:r w:rsidR="00C61606">
        <w:rPr>
          <w:rFonts w:ascii="Arial" w:hAnsi="Arial" w:cs="Arial"/>
          <w:color w:val="000000"/>
          <w:sz w:val="24"/>
          <w:szCs w:val="24"/>
          <w:lang w:val="it-IT"/>
        </w:rPr>
        <w:t xml:space="preserve">   </w:t>
      </w:r>
    </w:p>
    <w:p w:rsidR="00D93270" w:rsidRDefault="00934A97"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sz w:val="24"/>
          <w:szCs w:val="24"/>
          <w:lang w:val="fr-FR"/>
        </w:rPr>
        <w:t>Souvenir de Vienne, grosses rondo brillant, op. 49,</w:t>
      </w:r>
      <w:r w:rsidR="00D93270">
        <w:rPr>
          <w:rFonts w:ascii="Arial" w:hAnsi="Arial" w:cs="Arial"/>
          <w:sz w:val="24"/>
          <w:szCs w:val="24"/>
          <w:lang w:val="fr-FR"/>
        </w:rPr>
        <w:t xml:space="preserve">   </w:t>
      </w:r>
      <w:r w:rsidRPr="00B23A1C">
        <w:rPr>
          <w:rFonts w:ascii="Arial" w:hAnsi="Arial" w:cs="Arial"/>
          <w:sz w:val="24"/>
          <w:szCs w:val="24"/>
          <w:lang w:val="fr-FR"/>
        </w:rPr>
        <w:t>Tema e Variazioni, op. 50,</w:t>
      </w:r>
      <w:r w:rsidR="00C61606">
        <w:rPr>
          <w:rFonts w:ascii="Arial" w:hAnsi="Arial" w:cs="Arial"/>
          <w:sz w:val="24"/>
          <w:szCs w:val="24"/>
          <w:lang w:val="fr-FR"/>
        </w:rPr>
        <w:t xml:space="preserve">   </w:t>
      </w:r>
    </w:p>
    <w:p w:rsidR="00D93270" w:rsidRDefault="005C02FC"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sz w:val="24"/>
          <w:szCs w:val="24"/>
          <w:lang w:val="fr-FR"/>
        </w:rPr>
        <w:t>Airs Russes, op. 52,</w:t>
      </w:r>
      <w:r w:rsidR="00D93270">
        <w:rPr>
          <w:rFonts w:ascii="Arial" w:hAnsi="Arial" w:cs="Arial"/>
          <w:sz w:val="24"/>
          <w:szCs w:val="24"/>
          <w:lang w:val="fr-FR"/>
        </w:rPr>
        <w:t xml:space="preserve">   </w:t>
      </w:r>
      <w:r w:rsidRPr="00B23A1C">
        <w:rPr>
          <w:rFonts w:ascii="Arial" w:hAnsi="Arial" w:cs="Arial"/>
          <w:iCs/>
          <w:sz w:val="24"/>
          <w:szCs w:val="24"/>
          <w:lang w:val="fr-FR"/>
        </w:rPr>
        <w:t>Fantaisie sur des airs norvégiens</w:t>
      </w:r>
      <w:r w:rsidRPr="00B23A1C">
        <w:rPr>
          <w:rFonts w:ascii="Arial" w:hAnsi="Arial" w:cs="Arial"/>
          <w:sz w:val="24"/>
          <w:szCs w:val="24"/>
          <w:lang w:val="fr-FR"/>
        </w:rPr>
        <w:t>, op. 55, in Re-,</w:t>
      </w:r>
      <w:r w:rsidR="00C61606">
        <w:rPr>
          <w:rFonts w:ascii="Arial" w:hAnsi="Arial" w:cs="Arial"/>
          <w:sz w:val="24"/>
          <w:szCs w:val="24"/>
          <w:lang w:val="fr-FR"/>
        </w:rPr>
        <w:t xml:space="preserve">   </w:t>
      </w:r>
    </w:p>
    <w:p w:rsidR="00D93270" w:rsidRDefault="005C02FC" w:rsidP="00696964">
      <w:pPr>
        <w:tabs>
          <w:tab w:val="left" w:pos="4253"/>
          <w:tab w:val="left" w:pos="4820"/>
        </w:tabs>
        <w:spacing w:before="120" w:after="0"/>
        <w:jc w:val="left"/>
        <w:rPr>
          <w:rFonts w:ascii="Arial" w:hAnsi="Arial" w:cs="Arial"/>
          <w:sz w:val="24"/>
          <w:szCs w:val="24"/>
          <w:lang w:val="it-IT"/>
        </w:rPr>
      </w:pPr>
      <w:r w:rsidRPr="00D93270">
        <w:rPr>
          <w:rFonts w:ascii="Arial" w:hAnsi="Arial" w:cs="Arial"/>
          <w:sz w:val="24"/>
          <w:szCs w:val="24"/>
          <w:lang w:val="it-IT"/>
        </w:rPr>
        <w:t>Fantaisia su arie norvegesi, op. 58,</w:t>
      </w:r>
      <w:r w:rsidR="00D93270">
        <w:rPr>
          <w:rFonts w:ascii="Arial" w:hAnsi="Arial" w:cs="Arial"/>
          <w:sz w:val="24"/>
          <w:szCs w:val="24"/>
          <w:lang w:val="it-IT"/>
        </w:rPr>
        <w:t xml:space="preserve">   </w:t>
      </w:r>
      <w:r w:rsidRPr="00B23A1C">
        <w:rPr>
          <w:rFonts w:ascii="Arial" w:hAnsi="Arial" w:cs="Arial"/>
          <w:sz w:val="24"/>
          <w:szCs w:val="24"/>
          <w:lang w:val="it-IT"/>
        </w:rPr>
        <w:t>Tema, Variazioni e Rondò, op. 61,</w:t>
      </w:r>
      <w:r w:rsidR="00C61606">
        <w:rPr>
          <w:rFonts w:ascii="Arial" w:hAnsi="Arial" w:cs="Arial"/>
          <w:sz w:val="24"/>
          <w:szCs w:val="24"/>
          <w:lang w:val="it-IT"/>
        </w:rPr>
        <w:t xml:space="preserve">   </w:t>
      </w:r>
    </w:p>
    <w:p w:rsidR="00C61606" w:rsidRDefault="00634A2E"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Gran fantasia, op. 70,   Introduzione e Polacca, op. 76,   </w:t>
      </w:r>
      <w:r w:rsidR="00D93270" w:rsidRPr="00B23A1C">
        <w:rPr>
          <w:rFonts w:ascii="Arial" w:hAnsi="Arial" w:cs="Arial"/>
          <w:color w:val="000000"/>
          <w:sz w:val="24"/>
          <w:szCs w:val="24"/>
          <w:lang w:val="it-IT"/>
        </w:rPr>
        <w:t>La reve,</w:t>
      </w:r>
    </w:p>
    <w:p w:rsidR="00C61606" w:rsidRDefault="00C61606"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it-IT"/>
        </w:rPr>
        <w:t xml:space="preserve">Divertimento su arie austriache, op. 46, </w:t>
      </w:r>
      <w:r>
        <w:rPr>
          <w:rFonts w:ascii="Arial" w:hAnsi="Arial" w:cs="Arial"/>
          <w:sz w:val="24"/>
          <w:szCs w:val="24"/>
          <w:lang w:val="de-DE"/>
        </w:rPr>
        <w:t>violoncello</w:t>
      </w:r>
      <w:r w:rsidRPr="00B23A1C">
        <w:rPr>
          <w:rFonts w:ascii="Arial" w:hAnsi="Arial" w:cs="Arial"/>
          <w:color w:val="000000"/>
          <w:sz w:val="24"/>
          <w:szCs w:val="24"/>
          <w:lang w:val="it-IT"/>
        </w:rPr>
        <w:t xml:space="preserve"> e chit. </w:t>
      </w:r>
      <w:r w:rsidRPr="00B23A1C">
        <w:rPr>
          <w:rFonts w:ascii="Arial" w:hAnsi="Arial" w:cs="Arial"/>
          <w:color w:val="000000"/>
          <w:sz w:val="24"/>
          <w:szCs w:val="24"/>
          <w:lang w:val="fr-FR"/>
        </w:rPr>
        <w:t>(1829)</w:t>
      </w:r>
      <w:r>
        <w:rPr>
          <w:rFonts w:ascii="Arial" w:hAnsi="Arial" w:cs="Arial"/>
          <w:color w:val="000000"/>
          <w:sz w:val="24"/>
          <w:szCs w:val="24"/>
          <w:lang w:val="fr-FR"/>
        </w:rPr>
        <w:t xml:space="preserve">.   </w:t>
      </w:r>
    </w:p>
    <w:p w:rsidR="00D93270" w:rsidRDefault="00634A2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6 Pezzi “Eleganti” (op. postuma):   1) La réponse, Fantasia,   2) Divertissement,</w:t>
      </w:r>
      <w:r w:rsidR="00D93270">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3) Notturno,   </w:t>
      </w:r>
    </w:p>
    <w:p w:rsidR="00634A2E" w:rsidRPr="00B23A1C" w:rsidRDefault="00634A2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4) Serenata,   5) Bagatella,   6) Introduzione e Rondò giocoso.   </w:t>
      </w:r>
      <w:r w:rsidR="00D93270" w:rsidRPr="00B23A1C">
        <w:rPr>
          <w:rFonts w:ascii="Arial" w:hAnsi="Arial" w:cs="Arial"/>
          <w:sz w:val="24"/>
          <w:szCs w:val="24"/>
          <w:lang w:val="fr-FR"/>
        </w:rPr>
        <w:t xml:space="preserve">Variazioni in Mi.   </w:t>
      </w:r>
    </w:p>
    <w:p w:rsidR="00156DD0" w:rsidRPr="00B23A1C" w:rsidRDefault="000E5A0C"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Divertimento sur des airs autrichiens, </w:t>
      </w:r>
      <w:r w:rsidR="00156DD0" w:rsidRPr="00B23A1C">
        <w:rPr>
          <w:rFonts w:ascii="Arial" w:hAnsi="Arial" w:cs="Arial"/>
          <w:sz w:val="24"/>
          <w:szCs w:val="24"/>
          <w:lang w:val="it-IT"/>
        </w:rPr>
        <w:t xml:space="preserve">  Cantabile e tema varié, seguito da un allegretto,   </w:t>
      </w:r>
    </w:p>
    <w:p w:rsidR="000E5A0C" w:rsidRPr="00B23A1C" w:rsidRDefault="000E5A0C"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sz w:val="24"/>
          <w:szCs w:val="24"/>
          <w:lang w:val="fr-FR"/>
        </w:rPr>
        <w:t xml:space="preserve">Pièce pour les amateurs sur des airs suedois, </w:t>
      </w:r>
      <w:r w:rsidR="00D93270">
        <w:rPr>
          <w:rFonts w:ascii="Arial" w:hAnsi="Arial" w:cs="Arial"/>
          <w:sz w:val="24"/>
          <w:szCs w:val="24"/>
          <w:lang w:val="de-DE"/>
        </w:rPr>
        <w:t>violoncello</w:t>
      </w:r>
      <w:r w:rsidRPr="00B23A1C">
        <w:rPr>
          <w:rFonts w:ascii="Arial" w:hAnsi="Arial" w:cs="Arial"/>
          <w:sz w:val="24"/>
          <w:szCs w:val="24"/>
          <w:lang w:val="fr-FR"/>
        </w:rPr>
        <w:t xml:space="preserve"> e quart. d'archi.</w:t>
      </w:r>
    </w:p>
    <w:p w:rsidR="00D93270" w:rsidRDefault="00C6160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Trio, </w:t>
      </w:r>
      <w:r>
        <w:rPr>
          <w:rFonts w:ascii="Arial" w:hAnsi="Arial" w:cs="Arial"/>
          <w:sz w:val="24"/>
          <w:szCs w:val="24"/>
          <w:lang w:val="de-DE"/>
        </w:rPr>
        <w:t>violoncello,</w:t>
      </w:r>
      <w:r w:rsidRPr="00B23A1C">
        <w:rPr>
          <w:rFonts w:ascii="Arial" w:hAnsi="Arial" w:cs="Arial"/>
          <w:color w:val="000000"/>
          <w:sz w:val="24"/>
          <w:szCs w:val="24"/>
          <w:lang w:val="it-IT"/>
        </w:rPr>
        <w:t xml:space="preserve"> vla. ctb. (13’40).</w:t>
      </w:r>
      <w:r w:rsidR="00D93270">
        <w:rPr>
          <w:rFonts w:ascii="Arial" w:hAnsi="Arial" w:cs="Arial"/>
          <w:color w:val="000000"/>
          <w:sz w:val="24"/>
          <w:szCs w:val="24"/>
          <w:lang w:val="it-IT"/>
        </w:rPr>
        <w:t xml:space="preserve">   </w:t>
      </w:r>
      <w:r w:rsidR="00D93270" w:rsidRPr="00D93270">
        <w:rPr>
          <w:rFonts w:ascii="Arial" w:hAnsi="Arial" w:cs="Arial"/>
          <w:sz w:val="24"/>
          <w:szCs w:val="24"/>
          <w:u w:val="single"/>
          <w:lang w:val="de-DE"/>
        </w:rPr>
        <w:t>Violoncello</w:t>
      </w:r>
      <w:r w:rsidR="00A53165" w:rsidRPr="00B23A1C">
        <w:rPr>
          <w:rFonts w:ascii="Arial" w:hAnsi="Arial" w:cs="Arial"/>
          <w:color w:val="000000"/>
          <w:sz w:val="24"/>
          <w:szCs w:val="24"/>
          <w:u w:val="single"/>
          <w:lang w:val="it-IT"/>
        </w:rPr>
        <w:t xml:space="preserve"> e orch</w:t>
      </w:r>
      <w:r w:rsidR="00A53165" w:rsidRPr="00B23A1C">
        <w:rPr>
          <w:rFonts w:ascii="Arial" w:hAnsi="Arial" w:cs="Arial"/>
          <w:color w:val="000000"/>
          <w:sz w:val="24"/>
          <w:szCs w:val="24"/>
          <w:lang w:val="it-IT"/>
        </w:rPr>
        <w:t xml:space="preserve">.: </w:t>
      </w:r>
      <w:r w:rsidR="00D93270">
        <w:rPr>
          <w:rFonts w:ascii="Arial" w:hAnsi="Arial" w:cs="Arial"/>
          <w:color w:val="000000"/>
          <w:sz w:val="24"/>
          <w:szCs w:val="24"/>
          <w:lang w:val="it-IT"/>
        </w:rPr>
        <w:t xml:space="preserve"> </w:t>
      </w:r>
      <w:r w:rsidR="00405FE1" w:rsidRPr="00B23A1C">
        <w:rPr>
          <w:rFonts w:ascii="Arial" w:hAnsi="Arial" w:cs="Arial"/>
          <w:color w:val="000000"/>
          <w:sz w:val="24"/>
          <w:szCs w:val="24"/>
          <w:lang w:val="it-IT"/>
        </w:rPr>
        <w:t>Variazioni in La-, op. 13</w:t>
      </w:r>
      <w:r w:rsidR="00934A97" w:rsidRPr="00B23A1C">
        <w:rPr>
          <w:rFonts w:ascii="Arial" w:hAnsi="Arial" w:cs="Arial"/>
          <w:color w:val="000000"/>
          <w:sz w:val="24"/>
          <w:szCs w:val="24"/>
          <w:lang w:val="it-IT"/>
        </w:rPr>
        <w:t>,</w:t>
      </w:r>
      <w:r w:rsidR="00405FE1" w:rsidRPr="00B23A1C">
        <w:rPr>
          <w:rFonts w:ascii="Arial" w:hAnsi="Arial" w:cs="Arial"/>
          <w:color w:val="000000"/>
          <w:sz w:val="24"/>
          <w:szCs w:val="24"/>
          <w:lang w:val="it-IT"/>
        </w:rPr>
        <w:t xml:space="preserve">   </w:t>
      </w:r>
    </w:p>
    <w:p w:rsidR="00405FE1" w:rsidRPr="00B23A1C" w:rsidRDefault="00405FE1"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color w:val="000000"/>
          <w:sz w:val="24"/>
          <w:szCs w:val="24"/>
          <w:lang w:val="it-IT"/>
        </w:rPr>
        <w:t>Arie Russe, op. 14</w:t>
      </w:r>
      <w:r w:rsidR="00934A97" w:rsidRPr="00B23A1C">
        <w:rPr>
          <w:rFonts w:ascii="Arial" w:hAnsi="Arial" w:cs="Arial"/>
          <w:color w:val="000000"/>
          <w:sz w:val="24"/>
          <w:szCs w:val="24"/>
          <w:lang w:val="it-IT"/>
        </w:rPr>
        <w:t>,</w:t>
      </w:r>
      <w:r w:rsidR="00D93270">
        <w:rPr>
          <w:rFonts w:ascii="Arial" w:hAnsi="Arial" w:cs="Arial"/>
          <w:color w:val="000000"/>
          <w:sz w:val="24"/>
          <w:szCs w:val="24"/>
          <w:lang w:val="it-IT"/>
        </w:rPr>
        <w:t xml:space="preserve">   </w:t>
      </w:r>
      <w:r w:rsidRPr="00B23A1C">
        <w:rPr>
          <w:rFonts w:ascii="Arial" w:hAnsi="Arial" w:cs="Arial"/>
          <w:sz w:val="24"/>
          <w:szCs w:val="24"/>
          <w:lang w:val="it-IT"/>
        </w:rPr>
        <w:t xml:space="preserve">Variazioni in Re-, op. 20, su 2 arie svedesi, op. 20, </w:t>
      </w:r>
      <w:r w:rsidR="00537C15" w:rsidRPr="00B23A1C">
        <w:rPr>
          <w:rFonts w:ascii="Arial" w:hAnsi="Arial" w:cs="Arial"/>
          <w:sz w:val="24"/>
          <w:szCs w:val="24"/>
          <w:lang w:val="it-IT"/>
        </w:rPr>
        <w:t>vlc.</w:t>
      </w:r>
      <w:r w:rsidRPr="00B23A1C">
        <w:rPr>
          <w:rFonts w:ascii="Arial" w:hAnsi="Arial" w:cs="Arial"/>
          <w:sz w:val="24"/>
          <w:szCs w:val="24"/>
          <w:lang w:val="it-IT"/>
        </w:rPr>
        <w:t xml:space="preserve"> e archi.</w:t>
      </w:r>
    </w:p>
    <w:p w:rsidR="00934A97" w:rsidRPr="00B23A1C" w:rsidRDefault="00405FE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sz w:val="24"/>
          <w:szCs w:val="24"/>
          <w:lang w:val="it-IT"/>
        </w:rPr>
        <w:t xml:space="preserve">Rondoletto in La, op. 21, </w:t>
      </w:r>
      <w:r w:rsidR="00537C15" w:rsidRPr="00B23A1C">
        <w:rPr>
          <w:rFonts w:ascii="Arial" w:hAnsi="Arial" w:cs="Arial"/>
          <w:sz w:val="24"/>
          <w:szCs w:val="24"/>
          <w:lang w:val="it-IT"/>
        </w:rPr>
        <w:t>vlc.</w:t>
      </w:r>
      <w:r w:rsidRPr="00B23A1C">
        <w:rPr>
          <w:rFonts w:ascii="Arial" w:hAnsi="Arial" w:cs="Arial"/>
          <w:sz w:val="24"/>
          <w:szCs w:val="24"/>
          <w:lang w:val="it-IT"/>
        </w:rPr>
        <w:t xml:space="preserve"> e archi</w:t>
      </w:r>
      <w:r w:rsidR="00934A97" w:rsidRPr="00B23A1C">
        <w:rPr>
          <w:rFonts w:ascii="Arial" w:hAnsi="Arial" w:cs="Arial"/>
          <w:sz w:val="24"/>
          <w:szCs w:val="24"/>
          <w:lang w:val="it-IT"/>
        </w:rPr>
        <w:t xml:space="preserve">,   </w:t>
      </w:r>
      <w:r w:rsidR="0009097F" w:rsidRPr="00B23A1C">
        <w:rPr>
          <w:rFonts w:ascii="Arial" w:hAnsi="Arial" w:cs="Arial"/>
          <w:color w:val="000000"/>
          <w:sz w:val="24"/>
          <w:szCs w:val="24"/>
          <w:lang w:val="it-IT"/>
        </w:rPr>
        <w:t xml:space="preserve">Capriccio sur airs suedois, op. 28,   </w:t>
      </w:r>
    </w:p>
    <w:p w:rsidR="00934A97"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Andante e polacca op. 29,   </w:t>
      </w:r>
      <w:r w:rsidR="000D6ACA" w:rsidRPr="00B23A1C">
        <w:rPr>
          <w:rFonts w:ascii="Arial" w:hAnsi="Arial" w:cs="Arial"/>
          <w:color w:val="000000"/>
          <w:sz w:val="24"/>
          <w:szCs w:val="24"/>
          <w:lang w:val="it-IT"/>
        </w:rPr>
        <w:t>Elegia “Sur la mort d’un objet Chéri”, op. 35, vcl e archi</w:t>
      </w:r>
      <w:r w:rsidR="00156DD0" w:rsidRPr="00B23A1C">
        <w:rPr>
          <w:rFonts w:ascii="Arial" w:hAnsi="Arial" w:cs="Arial"/>
          <w:color w:val="000000"/>
          <w:sz w:val="24"/>
          <w:szCs w:val="24"/>
          <w:lang w:val="it-IT"/>
        </w:rPr>
        <w:t>,</w:t>
      </w:r>
    </w:p>
    <w:p w:rsidR="002D3865" w:rsidRPr="00B23A1C" w:rsidRDefault="00C6640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1° Concerto </w:t>
      </w:r>
      <w:r w:rsidR="002D3865" w:rsidRPr="00B23A1C">
        <w:rPr>
          <w:rFonts w:ascii="Arial" w:hAnsi="Arial" w:cs="Arial"/>
          <w:color w:val="000000"/>
          <w:sz w:val="24"/>
          <w:szCs w:val="24"/>
          <w:lang w:val="it-IT"/>
        </w:rPr>
        <w:t xml:space="preserve">in Sib, </w:t>
      </w:r>
      <w:r w:rsidRPr="00B23A1C">
        <w:rPr>
          <w:rFonts w:ascii="Arial" w:hAnsi="Arial" w:cs="Arial"/>
          <w:color w:val="000000"/>
          <w:sz w:val="24"/>
          <w:szCs w:val="24"/>
          <w:lang w:val="it-IT"/>
        </w:rPr>
        <w:t xml:space="preserve">op. 2,   2° </w:t>
      </w:r>
      <w:r w:rsidR="002D3865" w:rsidRPr="00B23A1C">
        <w:rPr>
          <w:rFonts w:ascii="Arial" w:hAnsi="Arial" w:cs="Arial"/>
          <w:color w:val="000000"/>
          <w:sz w:val="24"/>
          <w:szCs w:val="24"/>
          <w:lang w:val="it-IT"/>
        </w:rPr>
        <w:t xml:space="preserve">Gran </w:t>
      </w:r>
      <w:r w:rsidRPr="00B23A1C">
        <w:rPr>
          <w:rFonts w:ascii="Arial" w:hAnsi="Arial" w:cs="Arial"/>
          <w:color w:val="000000"/>
          <w:sz w:val="24"/>
          <w:szCs w:val="24"/>
          <w:lang w:val="it-IT"/>
        </w:rPr>
        <w:t xml:space="preserve">Concerto, in Re, op. 3,   3° Concerto, </w:t>
      </w:r>
      <w:r w:rsidR="002D3865" w:rsidRPr="00B23A1C">
        <w:rPr>
          <w:rFonts w:ascii="Arial" w:hAnsi="Arial" w:cs="Arial"/>
          <w:color w:val="000000"/>
          <w:sz w:val="24"/>
          <w:szCs w:val="24"/>
          <w:lang w:val="it-IT"/>
        </w:rPr>
        <w:t xml:space="preserve">in Sol, </w:t>
      </w:r>
      <w:r w:rsidRPr="00B23A1C">
        <w:rPr>
          <w:rFonts w:ascii="Arial" w:hAnsi="Arial" w:cs="Arial"/>
          <w:color w:val="000000"/>
          <w:sz w:val="24"/>
          <w:szCs w:val="24"/>
          <w:lang w:val="it-IT"/>
        </w:rPr>
        <w:t xml:space="preserve">op. 6,   </w:t>
      </w:r>
    </w:p>
    <w:p w:rsidR="002D3865" w:rsidRPr="00B23A1C" w:rsidRDefault="00C6640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4° Concerto</w:t>
      </w:r>
      <w:r w:rsidR="002D3865" w:rsidRPr="00B23A1C">
        <w:rPr>
          <w:rFonts w:ascii="Arial" w:hAnsi="Arial" w:cs="Arial"/>
          <w:color w:val="000000"/>
          <w:sz w:val="24"/>
          <w:szCs w:val="24"/>
          <w:lang w:val="it-IT"/>
        </w:rPr>
        <w:t xml:space="preserve"> in Mi-</w:t>
      </w:r>
      <w:r w:rsidRPr="00B23A1C">
        <w:rPr>
          <w:rFonts w:ascii="Arial" w:hAnsi="Arial" w:cs="Arial"/>
          <w:color w:val="000000"/>
          <w:sz w:val="24"/>
          <w:szCs w:val="24"/>
          <w:lang w:val="it-IT"/>
        </w:rPr>
        <w:t xml:space="preserve">, op. 7,   5° Concerto, </w:t>
      </w:r>
      <w:r w:rsidR="002D3865" w:rsidRPr="00B23A1C">
        <w:rPr>
          <w:rFonts w:ascii="Arial" w:hAnsi="Arial" w:cs="Arial"/>
          <w:color w:val="000000"/>
          <w:sz w:val="24"/>
          <w:szCs w:val="24"/>
          <w:lang w:val="it-IT"/>
        </w:rPr>
        <w:t xml:space="preserve">in Fa#-, </w:t>
      </w:r>
      <w:r w:rsidRPr="00B23A1C">
        <w:rPr>
          <w:rFonts w:ascii="Arial" w:hAnsi="Arial" w:cs="Arial"/>
          <w:color w:val="000000"/>
          <w:sz w:val="24"/>
          <w:szCs w:val="24"/>
          <w:lang w:val="it-IT"/>
        </w:rPr>
        <w:t xml:space="preserve">op. 30,   6° Concerto, op. 31,   </w:t>
      </w:r>
    </w:p>
    <w:p w:rsidR="00934A97" w:rsidRPr="00B23A1C" w:rsidRDefault="000D6AC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Concertino op. 41, in Mi-,   </w:t>
      </w:r>
      <w:r w:rsidR="00C6640F" w:rsidRPr="00B23A1C">
        <w:rPr>
          <w:rFonts w:ascii="Arial" w:hAnsi="Arial" w:cs="Arial"/>
          <w:color w:val="000000"/>
          <w:sz w:val="24"/>
          <w:szCs w:val="24"/>
          <w:lang w:val="it-IT"/>
        </w:rPr>
        <w:t>7° Concerto</w:t>
      </w:r>
      <w:r w:rsidR="00934A97" w:rsidRPr="00B23A1C">
        <w:rPr>
          <w:rFonts w:ascii="Arial" w:hAnsi="Arial" w:cs="Arial"/>
          <w:sz w:val="24"/>
          <w:szCs w:val="24"/>
          <w:lang w:val="it-IT"/>
        </w:rPr>
        <w:t>“Suisse”</w:t>
      </w:r>
      <w:r w:rsidR="00C6640F" w:rsidRPr="00B23A1C">
        <w:rPr>
          <w:rFonts w:ascii="Arial" w:hAnsi="Arial" w:cs="Arial"/>
          <w:color w:val="000000"/>
          <w:sz w:val="24"/>
          <w:szCs w:val="24"/>
          <w:lang w:val="it-IT"/>
        </w:rPr>
        <w:t>, op. 44,</w:t>
      </w:r>
      <w:r w:rsidR="00934A97" w:rsidRPr="00B23A1C">
        <w:rPr>
          <w:rFonts w:ascii="Arial" w:hAnsi="Arial" w:cs="Arial"/>
          <w:color w:val="000000"/>
          <w:sz w:val="24"/>
          <w:szCs w:val="24"/>
          <w:lang w:val="it-IT"/>
        </w:rPr>
        <w:t xml:space="preserve"> in Do,</w:t>
      </w:r>
    </w:p>
    <w:p w:rsidR="005C02FC" w:rsidRPr="00B23A1C" w:rsidRDefault="00C6640F"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color w:val="000000"/>
          <w:sz w:val="24"/>
          <w:szCs w:val="24"/>
          <w:lang w:val="it-IT"/>
        </w:rPr>
        <w:t xml:space="preserve">8° Concerto </w:t>
      </w:r>
      <w:r w:rsidR="00934A97" w:rsidRPr="00B23A1C">
        <w:rPr>
          <w:rFonts w:ascii="Arial" w:hAnsi="Arial" w:cs="Arial"/>
          <w:sz w:val="24"/>
          <w:szCs w:val="24"/>
          <w:lang w:val="it-IT"/>
        </w:rPr>
        <w:t xml:space="preserve">“Brillant”, in La, </w:t>
      </w:r>
      <w:r w:rsidRPr="00B23A1C">
        <w:rPr>
          <w:rFonts w:ascii="Arial" w:hAnsi="Arial" w:cs="Arial"/>
          <w:color w:val="000000"/>
          <w:sz w:val="24"/>
          <w:szCs w:val="24"/>
          <w:lang w:val="it-IT"/>
        </w:rPr>
        <w:t>op</w:t>
      </w:r>
      <w:r w:rsidR="0009097F"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48,   </w:t>
      </w:r>
      <w:r w:rsidR="005C02FC" w:rsidRPr="00B23A1C">
        <w:rPr>
          <w:rFonts w:ascii="Arial" w:hAnsi="Arial" w:cs="Arial"/>
          <w:sz w:val="24"/>
          <w:szCs w:val="24"/>
          <w:lang w:val="it-IT"/>
        </w:rPr>
        <w:t xml:space="preserve">9° Grand Concerto, in Si-, op. 56,   </w:t>
      </w:r>
    </w:p>
    <w:p w:rsidR="005C02FC" w:rsidRPr="00B23A1C" w:rsidRDefault="005C02FC"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color w:val="000000"/>
          <w:sz w:val="24"/>
          <w:szCs w:val="24"/>
          <w:lang w:val="it-IT"/>
        </w:rPr>
        <w:t>10° Concerto</w:t>
      </w:r>
      <w:r w:rsidR="00634A2E" w:rsidRPr="00B23A1C">
        <w:rPr>
          <w:rFonts w:ascii="Arial" w:hAnsi="Arial" w:cs="Arial"/>
          <w:sz w:val="24"/>
          <w:szCs w:val="24"/>
          <w:lang w:val="it-IT"/>
        </w:rPr>
        <w:t>“Brillant”</w:t>
      </w:r>
      <w:r w:rsidRPr="00B23A1C">
        <w:rPr>
          <w:rFonts w:ascii="Arial" w:hAnsi="Arial" w:cs="Arial"/>
          <w:color w:val="000000"/>
          <w:sz w:val="24"/>
          <w:szCs w:val="24"/>
          <w:lang w:val="it-IT"/>
        </w:rPr>
        <w:t>,</w:t>
      </w:r>
      <w:r w:rsidR="00634A2E" w:rsidRPr="00B23A1C">
        <w:rPr>
          <w:rFonts w:ascii="Arial" w:hAnsi="Arial" w:cs="Arial"/>
          <w:color w:val="000000"/>
          <w:sz w:val="24"/>
          <w:szCs w:val="24"/>
          <w:lang w:val="it-IT"/>
        </w:rPr>
        <w:t xml:space="preserve"> in Mi,</w:t>
      </w:r>
      <w:r w:rsidRPr="00B23A1C">
        <w:rPr>
          <w:rFonts w:ascii="Arial" w:hAnsi="Arial" w:cs="Arial"/>
          <w:color w:val="000000"/>
          <w:sz w:val="24"/>
          <w:szCs w:val="24"/>
          <w:lang w:val="it-IT"/>
        </w:rPr>
        <w:t xml:space="preserve"> op. 75.   </w:t>
      </w:r>
      <w:r w:rsidR="00934A97" w:rsidRPr="00B23A1C">
        <w:rPr>
          <w:rFonts w:ascii="Arial" w:hAnsi="Arial" w:cs="Arial"/>
          <w:color w:val="000000"/>
          <w:sz w:val="24"/>
          <w:szCs w:val="24"/>
          <w:lang w:val="it-IT"/>
        </w:rPr>
        <w:t>Concertino, op. 51,</w:t>
      </w:r>
      <w:r w:rsidR="00D93270">
        <w:rPr>
          <w:rFonts w:ascii="Arial" w:hAnsi="Arial" w:cs="Arial"/>
          <w:color w:val="000000"/>
          <w:sz w:val="24"/>
          <w:szCs w:val="24"/>
          <w:lang w:val="it-IT"/>
        </w:rPr>
        <w:t xml:space="preserve">   </w:t>
      </w:r>
      <w:r w:rsidRPr="00B23A1C">
        <w:rPr>
          <w:rFonts w:ascii="Arial" w:hAnsi="Arial" w:cs="Arial"/>
          <w:sz w:val="24"/>
          <w:szCs w:val="24"/>
          <w:lang w:val="it-IT"/>
        </w:rPr>
        <w:t xml:space="preserve">Concertino, op. 57,   </w:t>
      </w:r>
    </w:p>
    <w:p w:rsidR="00634A2E" w:rsidRPr="00B23A1C" w:rsidRDefault="00634A2E"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iCs/>
          <w:sz w:val="24"/>
          <w:szCs w:val="24"/>
          <w:lang w:val="it-IT"/>
        </w:rPr>
        <w:t xml:space="preserve">Divertimento su temi nazionali della Westfalia, op. 65, </w:t>
      </w:r>
      <w:r w:rsidR="00D93270">
        <w:rPr>
          <w:rFonts w:ascii="Arial" w:hAnsi="Arial" w:cs="Arial"/>
          <w:sz w:val="24"/>
          <w:szCs w:val="24"/>
          <w:lang w:val="de-DE"/>
        </w:rPr>
        <w:t>violoncello</w:t>
      </w:r>
      <w:r w:rsidRPr="00B23A1C">
        <w:rPr>
          <w:rFonts w:ascii="Arial" w:hAnsi="Arial" w:cs="Arial"/>
          <w:iCs/>
          <w:sz w:val="24"/>
          <w:szCs w:val="24"/>
          <w:lang w:val="it-IT"/>
        </w:rPr>
        <w:t xml:space="preserve"> e archi,</w:t>
      </w:r>
    </w:p>
    <w:p w:rsidR="00D93270" w:rsidRPr="00B23A1C" w:rsidRDefault="000E5A0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sz w:val="24"/>
          <w:szCs w:val="24"/>
          <w:lang w:val="it-IT"/>
        </w:rPr>
        <w:t xml:space="preserve">Recitativo e Aria in Sib,   </w:t>
      </w:r>
      <w:r w:rsidR="00156DD0" w:rsidRPr="00B23A1C">
        <w:rPr>
          <w:rFonts w:ascii="Arial" w:hAnsi="Arial" w:cs="Arial"/>
          <w:sz w:val="24"/>
          <w:szCs w:val="24"/>
          <w:lang w:val="it-IT"/>
        </w:rPr>
        <w:t xml:space="preserve">Variazioni in La-,   </w:t>
      </w:r>
      <w:r w:rsidR="00D93270" w:rsidRPr="00B23A1C">
        <w:rPr>
          <w:rFonts w:ascii="Arial" w:hAnsi="Arial" w:cs="Arial"/>
          <w:color w:val="000000"/>
          <w:sz w:val="24"/>
          <w:szCs w:val="24"/>
          <w:lang w:val="it-IT"/>
        </w:rPr>
        <w:t xml:space="preserve">Sinfonia concertante, con </w:t>
      </w:r>
      <w:r w:rsidR="00D93270">
        <w:rPr>
          <w:rFonts w:ascii="Arial" w:hAnsi="Arial" w:cs="Arial"/>
          <w:sz w:val="24"/>
          <w:szCs w:val="24"/>
          <w:lang w:val="de-DE"/>
        </w:rPr>
        <w:t>violoncello.</w:t>
      </w:r>
    </w:p>
    <w:p w:rsidR="00156DD0"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Concertino op. 72</w:t>
      </w:r>
      <w:r w:rsidR="00634A2E" w:rsidRPr="00B23A1C">
        <w:rPr>
          <w:rFonts w:ascii="Arial" w:hAnsi="Arial" w:cs="Arial"/>
          <w:color w:val="000000"/>
          <w:sz w:val="24"/>
          <w:szCs w:val="24"/>
          <w:lang w:val="it-IT"/>
        </w:rPr>
        <w:t>, in La,</w:t>
      </w:r>
      <w:r w:rsidRPr="00B23A1C">
        <w:rPr>
          <w:rFonts w:ascii="Arial" w:hAnsi="Arial" w:cs="Arial"/>
          <w:color w:val="000000"/>
          <w:sz w:val="24"/>
          <w:szCs w:val="24"/>
          <w:lang w:val="it-IT"/>
        </w:rPr>
        <w:t xml:space="preserve"> per 2 </w:t>
      </w:r>
      <w:r w:rsidR="00D93270">
        <w:rPr>
          <w:rFonts w:ascii="Arial" w:hAnsi="Arial" w:cs="Arial"/>
          <w:sz w:val="24"/>
          <w:szCs w:val="24"/>
          <w:lang w:val="de-DE"/>
        </w:rPr>
        <w:t>violoncelli</w:t>
      </w:r>
      <w:r w:rsidR="00537C1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e orch.   </w:t>
      </w:r>
    </w:p>
    <w:p w:rsidR="00AD7C05" w:rsidRPr="00B23A1C" w:rsidRDefault="00AD7C05" w:rsidP="00696964">
      <w:pPr>
        <w:tabs>
          <w:tab w:val="left" w:pos="4253"/>
          <w:tab w:val="left" w:pos="4820"/>
        </w:tabs>
        <w:spacing w:before="120" w:after="0"/>
        <w:jc w:val="left"/>
        <w:rPr>
          <w:rFonts w:ascii="Arial" w:hAnsi="Arial" w:cs="Arial"/>
          <w:color w:val="333399"/>
          <w:sz w:val="24"/>
          <w:szCs w:val="24"/>
          <w:lang w:val="it-IT"/>
        </w:rPr>
      </w:pPr>
    </w:p>
    <w:p w:rsidR="00BD3F30" w:rsidRPr="00B23A1C" w:rsidRDefault="00BD3F30"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RONTGEN  Julius</w:t>
      </w:r>
      <w:r w:rsidRPr="00B23A1C">
        <w:rPr>
          <w:rFonts w:ascii="Arial" w:hAnsi="Arial" w:cs="Arial"/>
          <w:color w:val="333399"/>
          <w:sz w:val="24"/>
          <w:szCs w:val="24"/>
          <w:u w:val="single"/>
          <w:lang w:val="it-IT"/>
        </w:rPr>
        <w:tab/>
        <w:t>Lipsia, 9.5.1855 - Bilthoven, 13.9.1932.</w:t>
      </w:r>
    </w:p>
    <w:p w:rsidR="003D53BE" w:rsidRPr="00B23A1C" w:rsidRDefault="003D53BE"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direttore d’orchestra e pianista olandese d’origine tedesca. Il padre era 1° violino nell’orchestra </w:t>
      </w:r>
      <w:r w:rsidR="001F76CB">
        <w:rPr>
          <w:rFonts w:ascii="Arial" w:hAnsi="Arial" w:cs="Arial"/>
          <w:color w:val="333399"/>
          <w:lang w:val="it-IT"/>
        </w:rPr>
        <w:t xml:space="preserve">             </w:t>
      </w:r>
      <w:r w:rsidRPr="00B23A1C">
        <w:rPr>
          <w:rFonts w:ascii="Arial" w:hAnsi="Arial" w:cs="Arial"/>
          <w:color w:val="333399"/>
          <w:lang w:val="it-IT"/>
        </w:rPr>
        <w:t xml:space="preserve">del Gewandhaud. Allievo di Reinecke, Lachner, Klengel, Plaidy, Hauptmann. A 14 anni andò a farsi ascoltare </w:t>
      </w:r>
      <w:r w:rsidR="001F76CB">
        <w:rPr>
          <w:rFonts w:ascii="Arial" w:hAnsi="Arial" w:cs="Arial"/>
          <w:color w:val="333399"/>
          <w:lang w:val="it-IT"/>
        </w:rPr>
        <w:t xml:space="preserve">           </w:t>
      </w:r>
      <w:r w:rsidRPr="00B23A1C">
        <w:rPr>
          <w:rFonts w:ascii="Arial" w:hAnsi="Arial" w:cs="Arial"/>
          <w:color w:val="333399"/>
          <w:lang w:val="it-IT"/>
        </w:rPr>
        <w:t xml:space="preserve">da Liszt a Weimar, consigli e incoraggiamenti dal “Grande”. Fu amico di Brahms e Grieg. Dal 1877 si trasferì </w:t>
      </w:r>
      <w:r w:rsidR="001F76CB">
        <w:rPr>
          <w:rFonts w:ascii="Arial" w:hAnsi="Arial" w:cs="Arial"/>
          <w:color w:val="333399"/>
          <w:lang w:val="it-IT"/>
        </w:rPr>
        <w:t xml:space="preserve">           </w:t>
      </w:r>
      <w:r w:rsidRPr="00B23A1C">
        <w:rPr>
          <w:rFonts w:ascii="Arial" w:hAnsi="Arial" w:cs="Arial"/>
          <w:color w:val="333399"/>
          <w:lang w:val="it-IT"/>
        </w:rPr>
        <w:t xml:space="preserve">ad Amsterdam, dove contibuì a fondare il Conservatorio e il Concertgebouw, ne fu primo direttore. </w:t>
      </w:r>
      <w:r w:rsidR="001F76CB">
        <w:rPr>
          <w:rFonts w:ascii="Arial" w:hAnsi="Arial" w:cs="Arial"/>
          <w:color w:val="333399"/>
          <w:lang w:val="it-IT"/>
        </w:rPr>
        <w:t xml:space="preserve">                               </w:t>
      </w:r>
      <w:r w:rsidRPr="00B23A1C">
        <w:rPr>
          <w:rFonts w:ascii="Arial" w:hAnsi="Arial" w:cs="Arial"/>
          <w:color w:val="333399"/>
          <w:lang w:val="it-IT"/>
        </w:rPr>
        <w:t xml:space="preserve">Con i due figli formò un Trio, uno dei 2 era stato catturato dai tedeschi durante la 1a Guerra mondiale. </w:t>
      </w:r>
      <w:r w:rsidR="001F76CB">
        <w:rPr>
          <w:rFonts w:ascii="Arial" w:hAnsi="Arial" w:cs="Arial"/>
          <w:color w:val="333399"/>
          <w:lang w:val="it-IT"/>
        </w:rPr>
        <w:t xml:space="preserve">                            </w:t>
      </w:r>
      <w:r w:rsidRPr="00B23A1C">
        <w:rPr>
          <w:rFonts w:ascii="Arial" w:hAnsi="Arial" w:cs="Arial"/>
          <w:color w:val="333399"/>
          <w:lang w:val="it-IT"/>
        </w:rPr>
        <w:t xml:space="preserve">Nel 1919 fu cittadino olandese e dal 1924 si dedicò esclusivamente alla composizione. Il giovane Pablo Casals suonò con lui. Si stanno ricatalogando le sue composizioni.  </w:t>
      </w:r>
    </w:p>
    <w:p w:rsidR="0041550A" w:rsidRPr="00B23A1C" w:rsidRDefault="0041550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violoncello solo.   </w:t>
      </w:r>
      <w:r w:rsidR="001D05FE" w:rsidRPr="00B23A1C">
        <w:rPr>
          <w:rFonts w:ascii="Arial" w:hAnsi="Arial" w:cs="Arial"/>
          <w:color w:val="000000"/>
          <w:sz w:val="24"/>
          <w:szCs w:val="24"/>
          <w:lang w:val="it-IT"/>
        </w:rPr>
        <w:t xml:space="preserve">Violoncello e pf.:   </w:t>
      </w:r>
      <w:r w:rsidRPr="00B23A1C">
        <w:rPr>
          <w:rFonts w:ascii="Arial" w:hAnsi="Arial" w:cs="Arial"/>
          <w:color w:val="000000"/>
          <w:sz w:val="24"/>
          <w:szCs w:val="24"/>
          <w:lang w:val="it-IT"/>
        </w:rPr>
        <w:t xml:space="preserve">1a </w:t>
      </w:r>
      <w:r w:rsidR="009E3269" w:rsidRPr="00B23A1C">
        <w:rPr>
          <w:rFonts w:ascii="Arial" w:hAnsi="Arial" w:cs="Arial"/>
          <w:color w:val="000000"/>
          <w:sz w:val="24"/>
          <w:szCs w:val="24"/>
          <w:lang w:val="it-IT"/>
        </w:rPr>
        <w:t>Sonata in Sib, op. 3</w:t>
      </w:r>
      <w:r w:rsidR="004E17D1" w:rsidRPr="00B23A1C">
        <w:rPr>
          <w:rFonts w:ascii="Arial" w:hAnsi="Arial" w:cs="Arial"/>
          <w:color w:val="000000"/>
          <w:sz w:val="24"/>
          <w:szCs w:val="24"/>
          <w:lang w:val="it-IT"/>
        </w:rPr>
        <w:t>,</w:t>
      </w:r>
    </w:p>
    <w:p w:rsidR="003D53BE" w:rsidRPr="00B23A1C" w:rsidRDefault="003D53B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2a </w:t>
      </w:r>
      <w:r w:rsidR="000F6EA7" w:rsidRPr="00B23A1C">
        <w:rPr>
          <w:rFonts w:ascii="Arial" w:hAnsi="Arial" w:cs="Arial"/>
          <w:color w:val="000000"/>
          <w:sz w:val="24"/>
          <w:szCs w:val="24"/>
          <w:lang w:val="it-IT"/>
        </w:rPr>
        <w:t>Sonata in La</w:t>
      </w:r>
      <w:r w:rsidRPr="00B23A1C">
        <w:rPr>
          <w:rFonts w:ascii="Arial" w:hAnsi="Arial" w:cs="Arial"/>
          <w:color w:val="000000"/>
          <w:sz w:val="24"/>
          <w:szCs w:val="24"/>
          <w:lang w:val="it-IT"/>
        </w:rPr>
        <w:t>-</w:t>
      </w:r>
      <w:r w:rsidR="000F6EA7" w:rsidRPr="00B23A1C">
        <w:rPr>
          <w:rFonts w:ascii="Arial" w:hAnsi="Arial" w:cs="Arial"/>
          <w:color w:val="000000"/>
          <w:sz w:val="24"/>
          <w:szCs w:val="24"/>
          <w:lang w:val="it-IT"/>
        </w:rPr>
        <w:t xml:space="preserve">, op. 41 (1900).   Sonata in Sol- (1905, 21’35),   </w:t>
      </w:r>
      <w:r w:rsidRPr="00B23A1C">
        <w:rPr>
          <w:rFonts w:ascii="Arial" w:hAnsi="Arial" w:cs="Arial"/>
          <w:color w:val="000000"/>
          <w:sz w:val="24"/>
          <w:szCs w:val="24"/>
          <w:lang w:val="it-IT"/>
        </w:rPr>
        <w:t>6a Sonata in Re,</w:t>
      </w:r>
    </w:p>
    <w:p w:rsidR="003D53BE" w:rsidRPr="00B23A1C" w:rsidRDefault="0041550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7a Sonata in Fa#-,   </w:t>
      </w:r>
      <w:r w:rsidR="004E17D1" w:rsidRPr="00B23A1C">
        <w:rPr>
          <w:rFonts w:ascii="Arial" w:hAnsi="Arial" w:cs="Arial"/>
          <w:color w:val="000000"/>
          <w:sz w:val="24"/>
          <w:szCs w:val="24"/>
          <w:lang w:val="it-IT"/>
        </w:rPr>
        <w:t xml:space="preserve">10a </w:t>
      </w:r>
      <w:r w:rsidR="001D05FE" w:rsidRPr="00B23A1C">
        <w:rPr>
          <w:rFonts w:ascii="Arial" w:hAnsi="Arial" w:cs="Arial"/>
          <w:color w:val="000000"/>
          <w:sz w:val="24"/>
          <w:szCs w:val="24"/>
          <w:lang w:val="it-IT"/>
        </w:rPr>
        <w:t>Sonata in Do- (</w:t>
      </w:r>
      <w:r w:rsidR="000F6EA7" w:rsidRPr="00B23A1C">
        <w:rPr>
          <w:rFonts w:ascii="Arial" w:hAnsi="Arial" w:cs="Arial"/>
          <w:color w:val="000000"/>
          <w:sz w:val="24"/>
          <w:szCs w:val="24"/>
          <w:lang w:val="it-IT"/>
        </w:rPr>
        <w:t xml:space="preserve">1906, </w:t>
      </w:r>
      <w:r w:rsidR="001D05FE" w:rsidRPr="00B23A1C">
        <w:rPr>
          <w:rFonts w:ascii="Arial" w:hAnsi="Arial" w:cs="Arial"/>
          <w:color w:val="000000"/>
          <w:sz w:val="24"/>
          <w:szCs w:val="24"/>
          <w:lang w:val="it-IT"/>
        </w:rPr>
        <w:t>15’35),</w:t>
      </w:r>
      <w:r w:rsidRPr="00B23A1C">
        <w:rPr>
          <w:rFonts w:ascii="Arial" w:hAnsi="Arial" w:cs="Arial"/>
          <w:color w:val="000000"/>
          <w:sz w:val="24"/>
          <w:szCs w:val="24"/>
          <w:lang w:val="it-IT"/>
        </w:rPr>
        <w:t xml:space="preserve">11a Sonata in Re-,   </w:t>
      </w:r>
    </w:p>
    <w:p w:rsidR="003D53BE" w:rsidRPr="00B23A1C" w:rsidRDefault="00535E7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in Si-, op. 56</w:t>
      </w:r>
      <w:r w:rsidR="001D05FE" w:rsidRPr="00B23A1C">
        <w:rPr>
          <w:rFonts w:ascii="Arial" w:hAnsi="Arial" w:cs="Arial"/>
          <w:color w:val="000000"/>
          <w:sz w:val="24"/>
          <w:szCs w:val="24"/>
          <w:lang w:val="it-IT"/>
        </w:rPr>
        <w:t xml:space="preserve"> (</w:t>
      </w:r>
      <w:r w:rsidR="000F6EA7" w:rsidRPr="00B23A1C">
        <w:rPr>
          <w:rFonts w:ascii="Arial" w:hAnsi="Arial" w:cs="Arial"/>
          <w:color w:val="000000"/>
          <w:sz w:val="24"/>
          <w:szCs w:val="24"/>
          <w:lang w:val="it-IT"/>
        </w:rPr>
        <w:t>1907,</w:t>
      </w:r>
      <w:r w:rsidR="001D05FE" w:rsidRPr="00B23A1C">
        <w:rPr>
          <w:rFonts w:ascii="Arial" w:hAnsi="Arial" w:cs="Arial"/>
          <w:color w:val="000000"/>
          <w:sz w:val="24"/>
          <w:szCs w:val="24"/>
          <w:lang w:val="it-IT"/>
        </w:rPr>
        <w:t>21’45)</w:t>
      </w:r>
      <w:r w:rsidR="0041550A" w:rsidRPr="00B23A1C">
        <w:rPr>
          <w:rFonts w:ascii="Arial" w:hAnsi="Arial" w:cs="Arial"/>
          <w:color w:val="000000"/>
          <w:sz w:val="24"/>
          <w:szCs w:val="24"/>
          <w:lang w:val="it-IT"/>
        </w:rPr>
        <w:t xml:space="preserve">,13a Sonata in Do#-.   </w:t>
      </w:r>
    </w:p>
    <w:p w:rsidR="00BD3F30" w:rsidRPr="00B23A1C" w:rsidRDefault="005E2F2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1° Concerto </w:t>
      </w:r>
      <w:r w:rsidR="0041550A" w:rsidRPr="00B23A1C">
        <w:rPr>
          <w:rFonts w:ascii="Arial" w:hAnsi="Arial" w:cs="Arial"/>
          <w:color w:val="000000"/>
          <w:sz w:val="24"/>
          <w:szCs w:val="24"/>
          <w:lang w:val="it-IT"/>
        </w:rPr>
        <w:t xml:space="preserve">in Mi-,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(1894).</w:t>
      </w:r>
      <w:r w:rsidR="003D53BE" w:rsidRPr="00B23A1C">
        <w:rPr>
          <w:rFonts w:ascii="Arial" w:hAnsi="Arial" w:cs="Arial"/>
          <w:color w:val="000000"/>
          <w:sz w:val="24"/>
          <w:szCs w:val="24"/>
          <w:lang w:val="it-IT"/>
        </w:rPr>
        <w:t xml:space="preserve">   2° Concerto in Sol-, </w:t>
      </w:r>
      <w:r w:rsidR="00537C15" w:rsidRPr="00B23A1C">
        <w:rPr>
          <w:rFonts w:ascii="Arial" w:hAnsi="Arial" w:cs="Arial"/>
          <w:color w:val="000000"/>
          <w:sz w:val="24"/>
          <w:szCs w:val="24"/>
          <w:lang w:val="it-IT"/>
        </w:rPr>
        <w:t>vlc.</w:t>
      </w:r>
      <w:r w:rsidR="003D53BE" w:rsidRPr="00B23A1C">
        <w:rPr>
          <w:rFonts w:ascii="Arial" w:hAnsi="Arial" w:cs="Arial"/>
          <w:color w:val="000000"/>
          <w:sz w:val="24"/>
          <w:szCs w:val="24"/>
          <w:lang w:val="it-IT"/>
        </w:rPr>
        <w:t xml:space="preserve"> e orch. (1894).</w:t>
      </w:r>
    </w:p>
    <w:p w:rsidR="003D53BE" w:rsidRPr="00B23A1C" w:rsidRDefault="003D53BE" w:rsidP="00696964">
      <w:pPr>
        <w:pStyle w:val="Corpotesto"/>
        <w:tabs>
          <w:tab w:val="left" w:pos="4253"/>
          <w:tab w:val="left" w:pos="4820"/>
        </w:tabs>
        <w:spacing w:before="120" w:after="0"/>
        <w:jc w:val="left"/>
        <w:rPr>
          <w:rFonts w:ascii="Arial" w:hAnsi="Arial" w:cs="Arial"/>
          <w:color w:val="333399"/>
          <w:sz w:val="24"/>
          <w:u w:val="single"/>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ROPARTZ  Guy</w:t>
      </w:r>
      <w:r w:rsidRPr="00B23A1C">
        <w:rPr>
          <w:rFonts w:ascii="Arial" w:hAnsi="Arial" w:cs="Arial"/>
          <w:color w:val="333399"/>
          <w:sz w:val="24"/>
          <w:u w:val="single"/>
        </w:rPr>
        <w:tab/>
        <w:t>Guingamp, 15.6.1864 - Lanloup, 22.11.1955.</w:t>
      </w:r>
    </w:p>
    <w:p w:rsidR="00193DC7" w:rsidRPr="00B23A1C" w:rsidRDefault="00193DC7"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e direttore d’orchestra francese, dal 1885 allievo di Dubois, Massenet e Franck al Conservatorio di Parigi. Convinto assertore dei valori morali e spirituali delle arti (era anche notevole poeta), fu Direttore dal 1894 del Conservatorio di Nancy e dal 1919 al Conservatorio di Strasburgo. Nel 1929 si ritirò nel suo castello, </w:t>
      </w:r>
      <w:r w:rsidR="001F76CB">
        <w:rPr>
          <w:rFonts w:ascii="Arial" w:hAnsi="Arial" w:cs="Arial"/>
          <w:color w:val="333399"/>
        </w:rPr>
        <w:t xml:space="preserve">                          </w:t>
      </w:r>
      <w:r w:rsidRPr="00B23A1C">
        <w:rPr>
          <w:rFonts w:ascii="Arial" w:hAnsi="Arial" w:cs="Arial"/>
          <w:color w:val="333399"/>
        </w:rPr>
        <w:t>il bisnonno fu procuratore imperiale, il nonno chirurgo, il padre avvocato. Membro dell’Accademia delle Belle Arti.</w:t>
      </w:r>
    </w:p>
    <w:p w:rsidR="00783D41" w:rsidRPr="00B23A1C" w:rsidRDefault="00783D4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Petites piéces, op. 8, </w:t>
      </w:r>
      <w:r w:rsidR="008F7F76" w:rsidRPr="00B23A1C">
        <w:rPr>
          <w:rFonts w:ascii="Arial" w:hAnsi="Arial" w:cs="Arial"/>
          <w:color w:val="000000"/>
          <w:sz w:val="24"/>
          <w:szCs w:val="24"/>
          <w:lang w:val="it-IT"/>
        </w:rPr>
        <w:t>violoncello e</w:t>
      </w:r>
      <w:r w:rsidRPr="00B23A1C">
        <w:rPr>
          <w:rFonts w:ascii="Arial" w:hAnsi="Arial" w:cs="Arial"/>
          <w:color w:val="000000"/>
          <w:sz w:val="24"/>
          <w:szCs w:val="24"/>
          <w:lang w:val="it-IT"/>
        </w:rPr>
        <w:t xml:space="preserve"> pf. (1884).   Elégie, op. 19, </w:t>
      </w:r>
      <w:r w:rsidR="00A115DD">
        <w:rPr>
          <w:rFonts w:ascii="Arial" w:hAnsi="Arial" w:cs="Arial"/>
          <w:sz w:val="24"/>
          <w:szCs w:val="24"/>
          <w:lang w:val="de-DE"/>
        </w:rPr>
        <w:t>violoncello e</w:t>
      </w:r>
      <w:r w:rsidRPr="00B23A1C">
        <w:rPr>
          <w:rFonts w:ascii="Arial" w:hAnsi="Arial" w:cs="Arial"/>
          <w:color w:val="000000"/>
          <w:sz w:val="24"/>
          <w:szCs w:val="24"/>
          <w:lang w:val="it-IT"/>
        </w:rPr>
        <w:t xml:space="preserve"> pf. (1885).</w:t>
      </w:r>
    </w:p>
    <w:p w:rsidR="00322B8E"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Adagio, per </w:t>
      </w:r>
      <w:r w:rsidR="00A115DD">
        <w:rPr>
          <w:rFonts w:ascii="Arial" w:hAnsi="Arial" w:cs="Arial"/>
          <w:sz w:val="24"/>
          <w:szCs w:val="24"/>
          <w:lang w:val="de-DE"/>
        </w:rPr>
        <w:t>violoncello</w:t>
      </w:r>
      <w:r w:rsidRPr="00B23A1C">
        <w:rPr>
          <w:rFonts w:ascii="Arial" w:hAnsi="Arial" w:cs="Arial"/>
          <w:color w:val="000000"/>
          <w:sz w:val="24"/>
          <w:szCs w:val="24"/>
          <w:lang w:val="it-IT"/>
        </w:rPr>
        <w:t xml:space="preserve"> </w:t>
      </w:r>
      <w:r w:rsidR="00116C57" w:rsidRPr="00B23A1C">
        <w:rPr>
          <w:rFonts w:ascii="Arial" w:hAnsi="Arial" w:cs="Arial"/>
          <w:color w:val="000000"/>
          <w:sz w:val="24"/>
          <w:szCs w:val="24"/>
          <w:lang w:val="it-IT"/>
        </w:rPr>
        <w:t xml:space="preserve">e pf. </w:t>
      </w:r>
      <w:r w:rsidRPr="00B23A1C">
        <w:rPr>
          <w:rFonts w:ascii="Arial" w:hAnsi="Arial" w:cs="Arial"/>
          <w:color w:val="000000"/>
          <w:sz w:val="24"/>
          <w:szCs w:val="24"/>
          <w:lang w:val="it-IT"/>
        </w:rPr>
        <w:t>(1</w:t>
      </w:r>
      <w:r w:rsidR="00783D41" w:rsidRPr="00B23A1C">
        <w:rPr>
          <w:rFonts w:ascii="Arial" w:hAnsi="Arial" w:cs="Arial"/>
          <w:color w:val="000000"/>
          <w:sz w:val="24"/>
          <w:szCs w:val="24"/>
          <w:lang w:val="it-IT"/>
        </w:rPr>
        <w:t>913</w:t>
      </w:r>
      <w:r w:rsidR="00116C57" w:rsidRPr="00B23A1C">
        <w:rPr>
          <w:rFonts w:ascii="Arial" w:hAnsi="Arial" w:cs="Arial"/>
          <w:color w:val="000000"/>
          <w:sz w:val="24"/>
          <w:szCs w:val="24"/>
          <w:lang w:val="it-IT"/>
        </w:rPr>
        <w:t>, 6’</w:t>
      </w:r>
      <w:r w:rsidRPr="00B23A1C">
        <w:rPr>
          <w:rFonts w:ascii="Arial" w:hAnsi="Arial" w:cs="Arial"/>
          <w:color w:val="000000"/>
          <w:sz w:val="24"/>
          <w:szCs w:val="24"/>
          <w:lang w:val="it-IT"/>
        </w:rPr>
        <w:t xml:space="preserve">).   </w:t>
      </w:r>
      <w:r w:rsidR="00322B8E" w:rsidRPr="00B23A1C">
        <w:rPr>
          <w:rFonts w:ascii="Arial" w:hAnsi="Arial" w:cs="Arial"/>
          <w:color w:val="000000"/>
          <w:sz w:val="24"/>
          <w:szCs w:val="24"/>
          <w:lang w:val="it-IT"/>
        </w:rPr>
        <w:t xml:space="preserve">1a </w:t>
      </w:r>
      <w:r w:rsidRPr="00B23A1C">
        <w:rPr>
          <w:rFonts w:ascii="Arial" w:hAnsi="Arial" w:cs="Arial"/>
          <w:color w:val="000000"/>
          <w:sz w:val="24"/>
          <w:szCs w:val="24"/>
          <w:lang w:val="it-IT"/>
        </w:rPr>
        <w:t xml:space="preserve">Sonata </w:t>
      </w:r>
      <w:r w:rsidR="009A459D" w:rsidRPr="00B23A1C">
        <w:rPr>
          <w:rFonts w:ascii="Arial" w:hAnsi="Arial" w:cs="Arial"/>
          <w:color w:val="000000"/>
          <w:sz w:val="24"/>
          <w:szCs w:val="24"/>
          <w:lang w:val="it-IT"/>
        </w:rPr>
        <w:t>in Sol-</w:t>
      </w:r>
      <w:r w:rsidR="00193DC7" w:rsidRPr="00B23A1C">
        <w:rPr>
          <w:rFonts w:ascii="Arial" w:hAnsi="Arial" w:cs="Arial"/>
          <w:color w:val="000000"/>
          <w:sz w:val="24"/>
          <w:szCs w:val="24"/>
          <w:lang w:val="it-IT"/>
        </w:rPr>
        <w:t>,</w:t>
      </w:r>
      <w:r w:rsidR="00A115DD">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per </w:t>
      </w:r>
      <w:r w:rsidR="00A115DD">
        <w:rPr>
          <w:rFonts w:ascii="Arial" w:hAnsi="Arial" w:cs="Arial"/>
          <w:sz w:val="24"/>
          <w:szCs w:val="24"/>
          <w:lang w:val="de-DE"/>
        </w:rPr>
        <w:t>violoncello</w:t>
      </w:r>
      <w:r w:rsidRPr="00B23A1C">
        <w:rPr>
          <w:rFonts w:ascii="Arial" w:hAnsi="Arial" w:cs="Arial"/>
          <w:color w:val="000000"/>
          <w:sz w:val="24"/>
          <w:szCs w:val="24"/>
          <w:lang w:val="it-IT"/>
        </w:rPr>
        <w:t xml:space="preserve"> e pf. (1904).  </w:t>
      </w:r>
    </w:p>
    <w:p w:rsidR="00A115DD" w:rsidRDefault="00322B8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2a </w:t>
      </w:r>
      <w:r w:rsidR="00A53165" w:rsidRPr="00B23A1C">
        <w:rPr>
          <w:rFonts w:ascii="Arial" w:hAnsi="Arial" w:cs="Arial"/>
          <w:color w:val="000000"/>
          <w:sz w:val="24"/>
          <w:szCs w:val="24"/>
          <w:lang w:val="it-IT"/>
        </w:rPr>
        <w:t xml:space="preserve">Sonata </w:t>
      </w:r>
      <w:r w:rsidR="009A459D" w:rsidRPr="00B23A1C">
        <w:rPr>
          <w:rFonts w:ascii="Arial" w:hAnsi="Arial" w:cs="Arial"/>
          <w:color w:val="000000"/>
          <w:sz w:val="24"/>
          <w:szCs w:val="24"/>
          <w:lang w:val="it-IT"/>
        </w:rPr>
        <w:t xml:space="preserve">in La-, </w:t>
      </w:r>
      <w:r w:rsidR="00A115DD">
        <w:rPr>
          <w:rFonts w:ascii="Arial" w:hAnsi="Arial" w:cs="Arial"/>
          <w:sz w:val="24"/>
          <w:szCs w:val="24"/>
          <w:lang w:val="de-DE"/>
        </w:rPr>
        <w:t>violoncello</w:t>
      </w:r>
      <w:r w:rsidR="00A53165" w:rsidRPr="00B23A1C">
        <w:rPr>
          <w:rFonts w:ascii="Arial" w:hAnsi="Arial" w:cs="Arial"/>
          <w:color w:val="000000"/>
          <w:sz w:val="24"/>
          <w:szCs w:val="24"/>
          <w:lang w:val="it-IT"/>
        </w:rPr>
        <w:t xml:space="preserve"> e pf.</w:t>
      </w:r>
      <w:r w:rsidR="000B1839" w:rsidRPr="00B23A1C">
        <w:rPr>
          <w:rFonts w:ascii="Arial" w:hAnsi="Arial" w:cs="Arial"/>
          <w:color w:val="000000"/>
          <w:sz w:val="24"/>
          <w:szCs w:val="24"/>
          <w:lang w:val="it-IT"/>
        </w:rPr>
        <w:t>:   1) 8’50,   2) 7’35,   3) 6’30</w:t>
      </w:r>
      <w:r w:rsidR="00A53165" w:rsidRPr="00B23A1C">
        <w:rPr>
          <w:rFonts w:ascii="Arial" w:hAnsi="Arial" w:cs="Arial"/>
          <w:color w:val="000000"/>
          <w:sz w:val="24"/>
          <w:szCs w:val="24"/>
          <w:lang w:val="it-IT"/>
        </w:rPr>
        <w:t xml:space="preserve"> (1919).   </w:t>
      </w:r>
    </w:p>
    <w:p w:rsidR="00A115DD" w:rsidRDefault="009A459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Lamento, </w:t>
      </w:r>
      <w:r w:rsidR="00A115DD">
        <w:rPr>
          <w:rFonts w:ascii="Arial" w:hAnsi="Arial" w:cs="Arial"/>
          <w:sz w:val="24"/>
          <w:szCs w:val="24"/>
          <w:lang w:val="de-DE"/>
        </w:rPr>
        <w:t>violoncello</w:t>
      </w:r>
      <w:r w:rsidRPr="00B23A1C">
        <w:rPr>
          <w:rFonts w:ascii="Arial" w:hAnsi="Arial" w:cs="Arial"/>
          <w:color w:val="000000"/>
          <w:sz w:val="24"/>
          <w:szCs w:val="24"/>
          <w:lang w:val="it-IT"/>
        </w:rPr>
        <w:t xml:space="preserve"> pf.</w:t>
      </w:r>
      <w:r w:rsidR="00A115DD">
        <w:rPr>
          <w:rFonts w:ascii="Arial" w:hAnsi="Arial" w:cs="Arial"/>
          <w:color w:val="000000"/>
          <w:sz w:val="24"/>
          <w:szCs w:val="24"/>
          <w:lang w:val="it-IT"/>
        </w:rPr>
        <w:t xml:space="preserve">   </w:t>
      </w:r>
      <w:r w:rsidR="00783D41" w:rsidRPr="00B23A1C">
        <w:rPr>
          <w:rFonts w:ascii="Arial" w:hAnsi="Arial" w:cs="Arial"/>
          <w:color w:val="000000"/>
          <w:sz w:val="24"/>
          <w:szCs w:val="24"/>
          <w:lang w:val="fr-FR"/>
        </w:rPr>
        <w:t>Méditatio</w:t>
      </w:r>
      <w:r w:rsidR="00322B8E" w:rsidRPr="00B23A1C">
        <w:rPr>
          <w:rFonts w:ascii="Arial" w:hAnsi="Arial" w:cs="Arial"/>
          <w:color w:val="000000"/>
          <w:sz w:val="24"/>
          <w:szCs w:val="24"/>
          <w:lang w:val="fr-FR"/>
        </w:rPr>
        <w:t>n</w:t>
      </w:r>
      <w:r w:rsidR="00783D41" w:rsidRPr="00B23A1C">
        <w:rPr>
          <w:rFonts w:ascii="Arial" w:hAnsi="Arial" w:cs="Arial"/>
          <w:color w:val="000000"/>
          <w:sz w:val="24"/>
          <w:szCs w:val="24"/>
          <w:lang w:val="fr-FR"/>
        </w:rPr>
        <w:t xml:space="preserve">, op. 17, </w:t>
      </w:r>
      <w:r w:rsidR="000B1839" w:rsidRPr="00B23A1C">
        <w:rPr>
          <w:rFonts w:ascii="Arial" w:hAnsi="Arial" w:cs="Arial"/>
          <w:color w:val="000000"/>
          <w:sz w:val="24"/>
          <w:szCs w:val="24"/>
          <w:lang w:val="fr-FR"/>
        </w:rPr>
        <w:t xml:space="preserve">2 </w:t>
      </w:r>
      <w:r w:rsidR="00A115DD">
        <w:rPr>
          <w:rFonts w:ascii="Arial" w:hAnsi="Arial" w:cs="Arial"/>
          <w:sz w:val="24"/>
          <w:szCs w:val="24"/>
          <w:lang w:val="de-DE"/>
        </w:rPr>
        <w:t>violoncelli,</w:t>
      </w:r>
      <w:r w:rsidR="00783D41" w:rsidRPr="00B23A1C">
        <w:rPr>
          <w:rFonts w:ascii="Arial" w:hAnsi="Arial" w:cs="Arial"/>
          <w:color w:val="000000"/>
          <w:sz w:val="24"/>
          <w:szCs w:val="24"/>
          <w:lang w:val="fr-FR"/>
        </w:rPr>
        <w:t xml:space="preserve"> 2 vl. vla. ctb.</w:t>
      </w:r>
      <w:r w:rsidR="00322B8E" w:rsidRPr="00B23A1C">
        <w:rPr>
          <w:rFonts w:ascii="Arial" w:hAnsi="Arial" w:cs="Arial"/>
          <w:color w:val="000000"/>
          <w:sz w:val="24"/>
          <w:szCs w:val="24"/>
          <w:lang w:val="it-IT"/>
        </w:rPr>
        <w:t xml:space="preserve">(1889).   </w:t>
      </w:r>
    </w:p>
    <w:p w:rsidR="00D73A0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Rapsodi</w:t>
      </w:r>
      <w:r w:rsidR="00AE0BB7" w:rsidRPr="00B23A1C">
        <w:rPr>
          <w:rFonts w:ascii="Arial" w:hAnsi="Arial" w:cs="Arial"/>
          <w:color w:val="000000"/>
          <w:sz w:val="24"/>
          <w:szCs w:val="24"/>
          <w:lang w:val="it-IT"/>
        </w:rPr>
        <w:t>a</w:t>
      </w:r>
      <w:r w:rsidRPr="00B23A1C">
        <w:rPr>
          <w:rFonts w:ascii="Arial" w:hAnsi="Arial" w:cs="Arial"/>
          <w:color w:val="000000"/>
          <w:sz w:val="24"/>
          <w:szCs w:val="24"/>
          <w:lang w:val="it-IT"/>
        </w:rPr>
        <w:t xml:space="preserve">, </w:t>
      </w:r>
      <w:r w:rsidR="00A115DD">
        <w:rPr>
          <w:rFonts w:ascii="Arial" w:hAnsi="Arial" w:cs="Arial"/>
          <w:sz w:val="24"/>
          <w:szCs w:val="24"/>
          <w:lang w:val="de-DE"/>
        </w:rPr>
        <w:t>violoncello</w:t>
      </w:r>
      <w:r w:rsidR="00A115DD"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e orchestra (1928</w:t>
      </w:r>
      <w:r w:rsidR="0021238B" w:rsidRPr="00B23A1C">
        <w:rPr>
          <w:rFonts w:ascii="Arial" w:hAnsi="Arial" w:cs="Arial"/>
          <w:color w:val="000000"/>
          <w:sz w:val="24"/>
          <w:szCs w:val="24"/>
          <w:lang w:val="it-IT"/>
        </w:rPr>
        <w:t>, 11’35</w:t>
      </w:r>
      <w:r w:rsidRPr="00B23A1C">
        <w:rPr>
          <w:rFonts w:ascii="Arial" w:hAnsi="Arial" w:cs="Arial"/>
          <w:color w:val="000000"/>
          <w:sz w:val="24"/>
          <w:szCs w:val="24"/>
          <w:lang w:val="it-IT"/>
        </w:rPr>
        <w:t>).</w:t>
      </w:r>
    </w:p>
    <w:p w:rsidR="000B1839" w:rsidRPr="00B23A1C" w:rsidRDefault="000B1839" w:rsidP="00696964">
      <w:pPr>
        <w:tabs>
          <w:tab w:val="left" w:pos="4253"/>
          <w:tab w:val="left" w:pos="4820"/>
        </w:tabs>
        <w:spacing w:before="120" w:after="0"/>
        <w:jc w:val="left"/>
        <w:rPr>
          <w:rFonts w:ascii="Arial" w:hAnsi="Arial" w:cs="Arial"/>
          <w:color w:val="000000"/>
          <w:sz w:val="24"/>
          <w:szCs w:val="24"/>
          <w:lang w:val="it-IT"/>
        </w:rPr>
      </w:pPr>
    </w:p>
    <w:p w:rsidR="00C7793A" w:rsidRPr="00B23A1C" w:rsidRDefault="00C7793A"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ROREM  Ned</w:t>
      </w:r>
      <w:r w:rsidRPr="00B23A1C">
        <w:rPr>
          <w:rFonts w:ascii="Arial" w:hAnsi="Arial" w:cs="Arial"/>
          <w:color w:val="333399"/>
          <w:sz w:val="24"/>
          <w:szCs w:val="24"/>
          <w:u w:val="single"/>
          <w:lang w:val="it-IT"/>
        </w:rPr>
        <w:tab/>
        <w:t>Richmond, 23.10.1923</w:t>
      </w:r>
    </w:p>
    <w:p w:rsidR="0042651A" w:rsidRPr="00B23A1C" w:rsidRDefault="0042651A"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americano, allievo di Sowerby alla Northwestern University, di Scalero e Menotti al </w:t>
      </w:r>
      <w:r w:rsidR="00255DB5" w:rsidRPr="00B23A1C">
        <w:rPr>
          <w:rFonts w:ascii="Arial" w:hAnsi="Arial" w:cs="Arial"/>
          <w:color w:val="333399"/>
          <w:lang w:val="it-IT"/>
        </w:rPr>
        <w:t xml:space="preserve">  </w:t>
      </w:r>
      <w:r w:rsidR="001F76CB">
        <w:rPr>
          <w:rFonts w:ascii="Arial" w:hAnsi="Arial" w:cs="Arial"/>
          <w:color w:val="333399"/>
          <w:lang w:val="it-IT"/>
        </w:rPr>
        <w:t xml:space="preserve">                 </w:t>
      </w:r>
      <w:r w:rsidRPr="00B23A1C">
        <w:rPr>
          <w:rFonts w:ascii="Arial" w:hAnsi="Arial" w:cs="Arial"/>
          <w:color w:val="333399"/>
          <w:lang w:val="it-IT"/>
        </w:rPr>
        <w:t xml:space="preserve">Curtis Institute di Philadelphia, di Thomson a New York e di Copland a Tanglewood. Dal 1949 al 1958 a Parigi </w:t>
      </w:r>
      <w:r w:rsidR="00255DB5" w:rsidRPr="00B23A1C">
        <w:rPr>
          <w:rFonts w:ascii="Arial" w:hAnsi="Arial" w:cs="Arial"/>
          <w:color w:val="333399"/>
          <w:lang w:val="it-IT"/>
        </w:rPr>
        <w:t xml:space="preserve">    </w:t>
      </w:r>
      <w:r w:rsidR="001F76CB">
        <w:rPr>
          <w:rFonts w:ascii="Arial" w:hAnsi="Arial" w:cs="Arial"/>
          <w:color w:val="333399"/>
          <w:lang w:val="it-IT"/>
        </w:rPr>
        <w:t xml:space="preserve">              </w:t>
      </w:r>
      <w:r w:rsidRPr="00B23A1C">
        <w:rPr>
          <w:rFonts w:ascii="Arial" w:hAnsi="Arial" w:cs="Arial"/>
          <w:color w:val="333399"/>
          <w:lang w:val="it-IT"/>
        </w:rPr>
        <w:t xml:space="preserve">e in Marocco. Insegnante di composizione all’Università di Buffalo nel 1959, all’Università dello Utah nel 1965 e </w:t>
      </w:r>
      <w:r w:rsidR="00255DB5" w:rsidRPr="00B23A1C">
        <w:rPr>
          <w:rFonts w:ascii="Arial" w:hAnsi="Arial" w:cs="Arial"/>
          <w:color w:val="333399"/>
          <w:lang w:val="it-IT"/>
        </w:rPr>
        <w:t xml:space="preserve"> </w:t>
      </w:r>
      <w:r w:rsidR="001F76CB">
        <w:rPr>
          <w:rFonts w:ascii="Arial" w:hAnsi="Arial" w:cs="Arial"/>
          <w:color w:val="333399"/>
          <w:lang w:val="it-IT"/>
        </w:rPr>
        <w:t xml:space="preserve">                </w:t>
      </w:r>
      <w:r w:rsidRPr="00B23A1C">
        <w:rPr>
          <w:rFonts w:ascii="Arial" w:hAnsi="Arial" w:cs="Arial"/>
          <w:color w:val="333399"/>
          <w:lang w:val="it-IT"/>
        </w:rPr>
        <w:t xml:space="preserve">al Curtis Institute dal 1980 al 1986. Gli sono stati conferiti  2 Guggenheim e il Pulitzer nel 1976. </w:t>
      </w:r>
    </w:p>
    <w:p w:rsidR="00F02F85" w:rsidRPr="00B23A1C" w:rsidRDefault="00BA1BA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After Reading Shakespeare, violoncello solo (1979)</w:t>
      </w:r>
      <w:r w:rsidR="00F02F85" w:rsidRPr="00B23A1C">
        <w:rPr>
          <w:rFonts w:ascii="Arial" w:hAnsi="Arial" w:cs="Arial"/>
          <w:color w:val="000000"/>
          <w:sz w:val="24"/>
          <w:szCs w:val="24"/>
          <w:lang w:val="it-IT"/>
        </w:rPr>
        <w:t xml:space="preserve">:   </w:t>
      </w:r>
      <w:r w:rsidR="00F02F85" w:rsidRPr="00B23A1C">
        <w:rPr>
          <w:rFonts w:ascii="Arial" w:hAnsi="Arial" w:cs="Arial"/>
          <w:b/>
          <w:color w:val="000000"/>
          <w:sz w:val="24"/>
          <w:szCs w:val="24"/>
          <w:lang w:val="it-IT"/>
        </w:rPr>
        <w:t>1</w:t>
      </w:r>
      <w:r w:rsidR="00F02F85" w:rsidRPr="00B23A1C">
        <w:rPr>
          <w:rFonts w:ascii="Arial" w:hAnsi="Arial" w:cs="Arial"/>
          <w:color w:val="000000"/>
          <w:sz w:val="24"/>
          <w:szCs w:val="24"/>
          <w:lang w:val="it-IT"/>
        </w:rPr>
        <w:t>) Lear (4’40),   Katharine (1’15),</w:t>
      </w:r>
    </w:p>
    <w:p w:rsidR="00F02F85" w:rsidRPr="00B23A1C" w:rsidRDefault="00F02F8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3) Lear (3’25),   4) Titania e Oberon (2’),   5) Caliban (1’40),   6) Portia (1’20),</w:t>
      </w:r>
    </w:p>
    <w:p w:rsidR="00F02F85" w:rsidRPr="00B23A1C" w:rsidRDefault="00F02F85"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7) Why hear’st thou music sadly? (0’45),   8) Remembrance of things past (2’30),</w:t>
      </w:r>
    </w:p>
    <w:p w:rsidR="00BA1BAA" w:rsidRPr="00B23A1C" w:rsidRDefault="00F02F8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b/>
          <w:color w:val="000000"/>
          <w:sz w:val="24"/>
          <w:szCs w:val="24"/>
          <w:lang w:val="it-IT"/>
        </w:rPr>
        <w:t>9</w:t>
      </w:r>
      <w:r w:rsidR="00D34CE2" w:rsidRPr="00B23A1C">
        <w:rPr>
          <w:rFonts w:ascii="Arial" w:hAnsi="Arial" w:cs="Arial"/>
          <w:color w:val="000000"/>
          <w:sz w:val="24"/>
          <w:szCs w:val="24"/>
          <w:lang w:val="it-IT"/>
        </w:rPr>
        <w:t>) Iago e Otello (4’).</w:t>
      </w:r>
      <w:r w:rsidR="00A115DD">
        <w:rPr>
          <w:rFonts w:ascii="Arial" w:hAnsi="Arial" w:cs="Arial"/>
          <w:color w:val="000000"/>
          <w:sz w:val="24"/>
          <w:szCs w:val="24"/>
          <w:lang w:val="it-IT"/>
        </w:rPr>
        <w:t xml:space="preserve">  </w:t>
      </w:r>
      <w:r w:rsidR="00D34CE2" w:rsidRPr="00B23A1C">
        <w:rPr>
          <w:rFonts w:ascii="Arial" w:hAnsi="Arial" w:cs="Arial"/>
          <w:color w:val="000000"/>
          <w:sz w:val="24"/>
          <w:szCs w:val="24"/>
          <w:lang w:val="it-IT"/>
        </w:rPr>
        <w:t xml:space="preserve"> </w:t>
      </w:r>
      <w:r w:rsidR="00A115DD" w:rsidRPr="00A115DD">
        <w:rPr>
          <w:rFonts w:ascii="Arial" w:hAnsi="Arial" w:cs="Arial"/>
          <w:sz w:val="24"/>
          <w:szCs w:val="24"/>
          <w:u w:val="single"/>
          <w:lang w:val="de-DE"/>
        </w:rPr>
        <w:t>Violoncello</w:t>
      </w:r>
      <w:r w:rsidR="00A115DD" w:rsidRPr="004E5E23">
        <w:rPr>
          <w:rFonts w:ascii="Arial" w:hAnsi="Arial" w:cs="Arial"/>
          <w:color w:val="000000"/>
          <w:sz w:val="24"/>
          <w:szCs w:val="24"/>
          <w:u w:val="single"/>
          <w:lang w:val="it-IT"/>
        </w:rPr>
        <w:t xml:space="preserve"> e pf</w:t>
      </w:r>
      <w:r w:rsidR="00A115DD" w:rsidRPr="004E5E23">
        <w:rPr>
          <w:rFonts w:ascii="Arial" w:hAnsi="Arial" w:cs="Arial"/>
          <w:color w:val="000000"/>
          <w:sz w:val="24"/>
          <w:szCs w:val="24"/>
          <w:lang w:val="it-IT"/>
        </w:rPr>
        <w:t xml:space="preserve">.   </w:t>
      </w:r>
      <w:r w:rsidR="00BA1BAA" w:rsidRPr="00A115DD">
        <w:rPr>
          <w:rFonts w:ascii="Arial" w:hAnsi="Arial" w:cs="Arial"/>
          <w:color w:val="000000"/>
          <w:sz w:val="24"/>
          <w:szCs w:val="24"/>
        </w:rPr>
        <w:t xml:space="preserve">3 Slow Pieces, </w:t>
      </w:r>
      <w:r w:rsidR="00D34CE2" w:rsidRPr="00B23A1C">
        <w:rPr>
          <w:rFonts w:ascii="Arial" w:hAnsi="Arial" w:cs="Arial"/>
          <w:color w:val="000000"/>
          <w:sz w:val="24"/>
          <w:szCs w:val="24"/>
          <w:lang w:val="fr-FR"/>
        </w:rPr>
        <w:t>(1978, 10’)</w:t>
      </w:r>
      <w:r w:rsidR="00A115DD">
        <w:rPr>
          <w:rFonts w:ascii="Arial" w:hAnsi="Arial" w:cs="Arial"/>
          <w:color w:val="000000"/>
          <w:sz w:val="24"/>
          <w:szCs w:val="24"/>
          <w:lang w:val="fr-FR"/>
        </w:rPr>
        <w:t xml:space="preserve">,  </w:t>
      </w:r>
      <w:r w:rsidR="00D34CE2" w:rsidRPr="00B23A1C">
        <w:rPr>
          <w:rFonts w:ascii="Arial" w:hAnsi="Arial" w:cs="Arial"/>
          <w:color w:val="000000"/>
          <w:sz w:val="24"/>
          <w:szCs w:val="24"/>
          <w:lang w:val="fr-FR"/>
        </w:rPr>
        <w:t xml:space="preserve"> </w:t>
      </w:r>
      <w:r w:rsidR="009D2BEA" w:rsidRPr="00B23A1C">
        <w:rPr>
          <w:rFonts w:ascii="Arial" w:hAnsi="Arial" w:cs="Arial"/>
          <w:color w:val="000000"/>
          <w:sz w:val="24"/>
          <w:szCs w:val="24"/>
          <w:lang w:val="fr-FR"/>
        </w:rPr>
        <w:t>Dances</w:t>
      </w:r>
      <w:r w:rsidR="00A115DD">
        <w:rPr>
          <w:rFonts w:ascii="Arial" w:hAnsi="Arial" w:cs="Arial"/>
          <w:color w:val="000000"/>
          <w:sz w:val="24"/>
          <w:szCs w:val="24"/>
          <w:lang w:val="fr-FR"/>
        </w:rPr>
        <w:t xml:space="preserve"> </w:t>
      </w:r>
      <w:r w:rsidR="009D2BEA" w:rsidRPr="00B23A1C">
        <w:rPr>
          <w:rFonts w:ascii="Arial" w:hAnsi="Arial" w:cs="Arial"/>
          <w:color w:val="000000"/>
          <w:sz w:val="24"/>
          <w:szCs w:val="24"/>
          <w:lang w:val="fr-FR"/>
        </w:rPr>
        <w:t>(198</w:t>
      </w:r>
      <w:r w:rsidR="00681124" w:rsidRPr="00B23A1C">
        <w:rPr>
          <w:rFonts w:ascii="Arial" w:hAnsi="Arial" w:cs="Arial"/>
          <w:color w:val="000000"/>
          <w:sz w:val="24"/>
          <w:szCs w:val="24"/>
          <w:lang w:val="fr-FR"/>
        </w:rPr>
        <w:t>4</w:t>
      </w:r>
      <w:r w:rsidR="00B4211C" w:rsidRPr="00B23A1C">
        <w:rPr>
          <w:rFonts w:ascii="Arial" w:hAnsi="Arial" w:cs="Arial"/>
          <w:color w:val="000000"/>
          <w:sz w:val="24"/>
          <w:szCs w:val="24"/>
          <w:lang w:val="fr-FR"/>
        </w:rPr>
        <w:t>, 1</w:t>
      </w:r>
      <w:r w:rsidR="00360E13" w:rsidRPr="00B23A1C">
        <w:rPr>
          <w:rFonts w:ascii="Arial" w:hAnsi="Arial" w:cs="Arial"/>
          <w:color w:val="000000"/>
          <w:sz w:val="24"/>
          <w:szCs w:val="24"/>
          <w:lang w:val="fr-FR"/>
        </w:rPr>
        <w:t>4</w:t>
      </w:r>
      <w:r w:rsidR="00B4211C" w:rsidRPr="00B23A1C">
        <w:rPr>
          <w:rFonts w:ascii="Arial" w:hAnsi="Arial" w:cs="Arial"/>
          <w:color w:val="000000"/>
          <w:sz w:val="24"/>
          <w:szCs w:val="24"/>
          <w:lang w:val="fr-FR"/>
        </w:rPr>
        <w:t>’</w:t>
      </w:r>
      <w:r w:rsidR="00360E13" w:rsidRPr="00B23A1C">
        <w:rPr>
          <w:rFonts w:ascii="Arial" w:hAnsi="Arial" w:cs="Arial"/>
          <w:color w:val="000000"/>
          <w:sz w:val="24"/>
          <w:szCs w:val="24"/>
          <w:lang w:val="fr-FR"/>
        </w:rPr>
        <w:t>45</w:t>
      </w:r>
      <w:r w:rsidR="00BA1BAA" w:rsidRPr="00B23A1C">
        <w:rPr>
          <w:rFonts w:ascii="Arial" w:hAnsi="Arial" w:cs="Arial"/>
          <w:color w:val="000000"/>
          <w:sz w:val="24"/>
          <w:szCs w:val="24"/>
          <w:lang w:val="fr-FR"/>
        </w:rPr>
        <w:t>)</w:t>
      </w:r>
      <w:r w:rsidR="00A115DD">
        <w:rPr>
          <w:rFonts w:ascii="Arial" w:hAnsi="Arial" w:cs="Arial"/>
          <w:color w:val="000000"/>
          <w:sz w:val="24"/>
          <w:szCs w:val="24"/>
          <w:lang w:val="fr-FR"/>
        </w:rPr>
        <w:t>,</w:t>
      </w:r>
    </w:p>
    <w:p w:rsidR="00681124" w:rsidRPr="004E5E23" w:rsidRDefault="00681124" w:rsidP="00696964">
      <w:pPr>
        <w:pStyle w:val="Corpotesto"/>
        <w:tabs>
          <w:tab w:val="left" w:pos="4253"/>
          <w:tab w:val="left" w:pos="4820"/>
        </w:tabs>
        <w:spacing w:before="120" w:after="0"/>
        <w:jc w:val="left"/>
        <w:rPr>
          <w:rFonts w:ascii="Arial" w:hAnsi="Arial" w:cs="Arial"/>
          <w:color w:val="000000"/>
          <w:sz w:val="24"/>
          <w:szCs w:val="24"/>
        </w:rPr>
      </w:pPr>
      <w:r w:rsidRPr="00A115DD">
        <w:rPr>
          <w:rFonts w:ascii="Arial" w:hAnsi="Arial" w:cs="Arial"/>
          <w:color w:val="000000"/>
          <w:sz w:val="24"/>
          <w:szCs w:val="24"/>
        </w:rPr>
        <w:t>A little Fantasy</w:t>
      </w:r>
      <w:r w:rsidR="00A115DD" w:rsidRPr="00A115DD">
        <w:rPr>
          <w:rFonts w:ascii="Arial" w:hAnsi="Arial" w:cs="Arial"/>
          <w:color w:val="000000"/>
          <w:sz w:val="24"/>
          <w:szCs w:val="24"/>
        </w:rPr>
        <w:t xml:space="preserve"> </w:t>
      </w:r>
      <w:r w:rsidRPr="00B23A1C">
        <w:rPr>
          <w:rFonts w:ascii="Arial" w:hAnsi="Arial" w:cs="Arial"/>
          <w:color w:val="000000"/>
          <w:sz w:val="24"/>
          <w:szCs w:val="24"/>
        </w:rPr>
        <w:t xml:space="preserve">(2008, 1’).   Doppio concerto, vl. </w:t>
      </w:r>
      <w:r w:rsidR="00A115DD">
        <w:rPr>
          <w:rFonts w:ascii="Arial" w:hAnsi="Arial" w:cs="Arial"/>
          <w:sz w:val="24"/>
          <w:szCs w:val="24"/>
          <w:lang w:val="de-DE"/>
        </w:rPr>
        <w:t>violoncello e</w:t>
      </w:r>
      <w:r w:rsidRPr="00B23A1C">
        <w:rPr>
          <w:rFonts w:ascii="Arial" w:hAnsi="Arial" w:cs="Arial"/>
          <w:color w:val="000000"/>
          <w:sz w:val="24"/>
          <w:szCs w:val="24"/>
        </w:rPr>
        <w:t xml:space="preserve"> orch. </w:t>
      </w:r>
      <w:r w:rsidRPr="004E5E23">
        <w:rPr>
          <w:rFonts w:ascii="Arial" w:hAnsi="Arial" w:cs="Arial"/>
          <w:color w:val="000000"/>
          <w:sz w:val="24"/>
          <w:szCs w:val="24"/>
        </w:rPr>
        <w:t xml:space="preserve">(1998, 32’20).   </w:t>
      </w:r>
    </w:p>
    <w:p w:rsidR="00B4211C" w:rsidRPr="00B23A1C" w:rsidRDefault="00B4211C" w:rsidP="00696964">
      <w:pPr>
        <w:pStyle w:val="Corpotesto"/>
        <w:tabs>
          <w:tab w:val="left" w:pos="4253"/>
          <w:tab w:val="left" w:pos="4820"/>
        </w:tabs>
        <w:spacing w:before="120" w:after="0"/>
        <w:jc w:val="left"/>
        <w:rPr>
          <w:rFonts w:ascii="Arial" w:hAnsi="Arial" w:cs="Arial"/>
          <w:color w:val="000000"/>
          <w:sz w:val="24"/>
          <w:szCs w:val="24"/>
        </w:rPr>
      </w:pPr>
      <w:r w:rsidRPr="004E5E23">
        <w:rPr>
          <w:rFonts w:ascii="Arial" w:hAnsi="Arial" w:cs="Arial"/>
          <w:color w:val="000000"/>
          <w:sz w:val="24"/>
          <w:szCs w:val="24"/>
        </w:rPr>
        <w:t>Remembering Tommy, suite in 10 mov</w:t>
      </w:r>
      <w:r w:rsidR="00A115DD" w:rsidRPr="004E5E23">
        <w:rPr>
          <w:rFonts w:ascii="Arial" w:hAnsi="Arial" w:cs="Arial"/>
          <w:color w:val="000000"/>
          <w:sz w:val="24"/>
          <w:szCs w:val="24"/>
        </w:rPr>
        <w:t>.</w:t>
      </w:r>
      <w:r w:rsidRPr="004E5E23">
        <w:rPr>
          <w:rFonts w:ascii="Arial" w:hAnsi="Arial" w:cs="Arial"/>
          <w:color w:val="000000"/>
          <w:sz w:val="24"/>
          <w:szCs w:val="24"/>
        </w:rPr>
        <w:t xml:space="preserve"> per </w:t>
      </w:r>
      <w:r w:rsidR="00A115DD">
        <w:rPr>
          <w:rFonts w:ascii="Arial" w:hAnsi="Arial" w:cs="Arial"/>
          <w:sz w:val="24"/>
          <w:szCs w:val="24"/>
          <w:lang w:val="de-DE"/>
        </w:rPr>
        <w:t>violoncello</w:t>
      </w:r>
      <w:r w:rsidRPr="004E5E23">
        <w:rPr>
          <w:rFonts w:ascii="Arial" w:hAnsi="Arial" w:cs="Arial"/>
          <w:color w:val="000000"/>
          <w:sz w:val="24"/>
          <w:szCs w:val="24"/>
        </w:rPr>
        <w:t xml:space="preserve"> pf. e orch. </w:t>
      </w:r>
      <w:r w:rsidRPr="00B23A1C">
        <w:rPr>
          <w:rFonts w:ascii="Arial" w:hAnsi="Arial" w:cs="Arial"/>
          <w:color w:val="000000"/>
          <w:sz w:val="24"/>
          <w:szCs w:val="24"/>
        </w:rPr>
        <w:t>(1979, 22’).</w:t>
      </w:r>
    </w:p>
    <w:p w:rsidR="00801945" w:rsidRPr="00B23A1C" w:rsidRDefault="007220D6"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Concerto, </w:t>
      </w:r>
      <w:r w:rsidR="00A115DD">
        <w:rPr>
          <w:rFonts w:ascii="Arial" w:hAnsi="Arial" w:cs="Arial"/>
          <w:sz w:val="24"/>
          <w:szCs w:val="24"/>
          <w:lang w:val="de-DE"/>
        </w:rPr>
        <w:t>violoncello e</w:t>
      </w:r>
      <w:r w:rsidRPr="00B23A1C">
        <w:rPr>
          <w:rFonts w:ascii="Arial" w:hAnsi="Arial" w:cs="Arial"/>
          <w:color w:val="000000"/>
          <w:sz w:val="24"/>
          <w:szCs w:val="24"/>
        </w:rPr>
        <w:t xml:space="preserve"> orch. (</w:t>
      </w:r>
      <w:r w:rsidR="00D85B40" w:rsidRPr="00B23A1C">
        <w:rPr>
          <w:rFonts w:ascii="Arial" w:hAnsi="Arial" w:cs="Arial"/>
          <w:color w:val="000000"/>
          <w:sz w:val="24"/>
          <w:szCs w:val="24"/>
        </w:rPr>
        <w:t xml:space="preserve">2002, </w:t>
      </w:r>
      <w:r w:rsidRPr="00B23A1C">
        <w:rPr>
          <w:rFonts w:ascii="Arial" w:hAnsi="Arial" w:cs="Arial"/>
          <w:color w:val="000000"/>
          <w:sz w:val="24"/>
          <w:szCs w:val="24"/>
        </w:rPr>
        <w:t>2</w:t>
      </w:r>
      <w:r w:rsidR="00511A35" w:rsidRPr="00B23A1C">
        <w:rPr>
          <w:rFonts w:ascii="Arial" w:hAnsi="Arial" w:cs="Arial"/>
          <w:color w:val="000000"/>
          <w:sz w:val="24"/>
          <w:szCs w:val="24"/>
        </w:rPr>
        <w:t>2</w:t>
      </w:r>
      <w:r w:rsidRPr="00B23A1C">
        <w:rPr>
          <w:rFonts w:ascii="Arial" w:hAnsi="Arial" w:cs="Arial"/>
          <w:color w:val="000000"/>
          <w:sz w:val="24"/>
          <w:szCs w:val="24"/>
        </w:rPr>
        <w:t>’</w:t>
      </w:r>
      <w:r w:rsidR="00511A35" w:rsidRPr="00B23A1C">
        <w:rPr>
          <w:rFonts w:ascii="Arial" w:hAnsi="Arial" w:cs="Arial"/>
          <w:color w:val="000000"/>
          <w:sz w:val="24"/>
          <w:szCs w:val="24"/>
        </w:rPr>
        <w:t>50</w:t>
      </w:r>
      <w:r w:rsidRPr="00B23A1C">
        <w:rPr>
          <w:rFonts w:ascii="Arial" w:hAnsi="Arial" w:cs="Arial"/>
          <w:color w:val="000000"/>
          <w:sz w:val="24"/>
          <w:szCs w:val="24"/>
        </w:rPr>
        <w:t>).</w:t>
      </w:r>
    </w:p>
    <w:p w:rsidR="0000482B" w:rsidRPr="00B23A1C" w:rsidRDefault="0000482B" w:rsidP="00696964">
      <w:pPr>
        <w:pStyle w:val="Corpotesto"/>
        <w:tabs>
          <w:tab w:val="left" w:pos="4253"/>
          <w:tab w:val="left" w:pos="4820"/>
        </w:tabs>
        <w:spacing w:before="120" w:after="0"/>
        <w:jc w:val="left"/>
        <w:rPr>
          <w:rFonts w:ascii="Arial" w:hAnsi="Arial" w:cs="Arial"/>
          <w:color w:val="333399"/>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ROSEL  Rudolf</w:t>
      </w:r>
      <w:r w:rsidRPr="00B23A1C">
        <w:rPr>
          <w:rFonts w:ascii="Arial" w:hAnsi="Arial" w:cs="Arial"/>
          <w:color w:val="333399"/>
          <w:sz w:val="24"/>
          <w:szCs w:val="24"/>
          <w:u w:val="single"/>
          <w:lang w:val="it-IT"/>
        </w:rPr>
        <w:tab/>
        <w:t>Munchenbernsdorf, 23.8.1859 - Weimar, 3.4.1834.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violinista tedesco, studi alla Musikschule di Weimar. Insegnante nella stessa scuola.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A115DD">
        <w:rPr>
          <w:rFonts w:ascii="Arial" w:hAnsi="Arial" w:cs="Arial"/>
          <w:sz w:val="24"/>
          <w:szCs w:val="24"/>
          <w:lang w:val="de-DE"/>
        </w:rPr>
        <w:t>violoncello</w:t>
      </w:r>
      <w:r w:rsidRPr="00B23A1C">
        <w:rPr>
          <w:rFonts w:ascii="Arial" w:hAnsi="Arial" w:cs="Arial"/>
          <w:color w:val="000000"/>
          <w:sz w:val="24"/>
          <w:szCs w:val="24"/>
          <w:lang w:val="it-IT"/>
        </w:rPr>
        <w:t xml:space="preserve"> e orch.</w:t>
      </w:r>
    </w:p>
    <w:p w:rsidR="00217326" w:rsidRPr="00B23A1C" w:rsidRDefault="00217326" w:rsidP="00696964">
      <w:pPr>
        <w:tabs>
          <w:tab w:val="left" w:pos="4253"/>
          <w:tab w:val="left" w:pos="4820"/>
        </w:tabs>
        <w:spacing w:before="120" w:after="0"/>
        <w:jc w:val="left"/>
        <w:rPr>
          <w:rFonts w:ascii="Arial" w:hAnsi="Arial" w:cs="Arial"/>
          <w:color w:val="000000"/>
          <w:sz w:val="24"/>
          <w:szCs w:val="24"/>
          <w:lang w:val="it-IT"/>
        </w:rPr>
      </w:pPr>
    </w:p>
    <w:p w:rsidR="00217326" w:rsidRPr="00B23A1C" w:rsidRDefault="00217326"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ROSEMAN  Ronald</w:t>
      </w:r>
      <w:r w:rsidRPr="00B23A1C">
        <w:rPr>
          <w:rFonts w:ascii="Arial" w:hAnsi="Arial" w:cs="Arial"/>
          <w:color w:val="333399"/>
          <w:sz w:val="24"/>
          <w:szCs w:val="24"/>
          <w:u w:val="single"/>
          <w:lang w:val="it-IT"/>
        </w:rPr>
        <w:tab/>
        <w:t>Brooklin, 15.3.1933 - New York, 10.2.2000.</w:t>
      </w:r>
    </w:p>
    <w:p w:rsidR="00217326" w:rsidRPr="00B23A1C" w:rsidRDefault="00217326"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Oboistae compositore americano, solista alla Filarmonica di New York. Poco prima di morire, era un convinto cattolico, ebbe a dire: “La prima cosa che farò lassù, sarà quella di parlare e conoscere personalmente Bach”.</w:t>
      </w:r>
    </w:p>
    <w:p w:rsidR="00217326" w:rsidRPr="00B23A1C" w:rsidRDefault="0021732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Suite per violoncello solo (1970).</w:t>
      </w:r>
    </w:p>
    <w:p w:rsidR="00217326" w:rsidRPr="00B23A1C" w:rsidRDefault="00217326" w:rsidP="00696964">
      <w:pPr>
        <w:tabs>
          <w:tab w:val="left" w:pos="4253"/>
          <w:tab w:val="left" w:pos="4820"/>
        </w:tabs>
        <w:spacing w:before="120" w:after="0"/>
        <w:jc w:val="left"/>
        <w:rPr>
          <w:rFonts w:ascii="Arial" w:hAnsi="Arial" w:cs="Arial"/>
          <w:color w:val="000000"/>
          <w:sz w:val="24"/>
          <w:szCs w:val="24"/>
          <w:lang w:val="it-IT"/>
        </w:rPr>
      </w:pPr>
    </w:p>
    <w:p w:rsidR="00F03948" w:rsidRPr="00B23A1C" w:rsidRDefault="001B3006"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ROSENBERG  Hilding</w:t>
      </w:r>
      <w:r w:rsidRPr="00B23A1C">
        <w:rPr>
          <w:rFonts w:ascii="Arial" w:hAnsi="Arial" w:cs="Arial"/>
          <w:color w:val="333399"/>
          <w:sz w:val="24"/>
          <w:szCs w:val="24"/>
          <w:u w:val="single"/>
          <w:lang w:val="it-IT"/>
        </w:rPr>
        <w:tab/>
      </w:r>
      <w:r w:rsidR="00F03948" w:rsidRPr="00B23A1C">
        <w:rPr>
          <w:rFonts w:ascii="Arial" w:hAnsi="Arial" w:cs="Arial"/>
          <w:color w:val="333399"/>
          <w:sz w:val="24"/>
          <w:szCs w:val="24"/>
          <w:u w:val="single"/>
          <w:lang w:val="it-IT"/>
        </w:rPr>
        <w:t xml:space="preserve">Bosjokloster, 21.6.1892 </w:t>
      </w:r>
      <w:r w:rsidRPr="00B23A1C">
        <w:rPr>
          <w:rFonts w:ascii="Arial" w:hAnsi="Arial" w:cs="Arial"/>
          <w:color w:val="333399"/>
          <w:sz w:val="24"/>
          <w:szCs w:val="24"/>
          <w:u w:val="single"/>
          <w:lang w:val="it-IT"/>
        </w:rPr>
        <w:t xml:space="preserve">-Stoccolma, </w:t>
      </w:r>
      <w:r w:rsidR="00F03948" w:rsidRPr="00B23A1C">
        <w:rPr>
          <w:rFonts w:ascii="Arial" w:hAnsi="Arial" w:cs="Arial"/>
          <w:color w:val="333399"/>
          <w:sz w:val="24"/>
          <w:szCs w:val="24"/>
          <w:u w:val="single"/>
          <w:lang w:val="it-IT"/>
        </w:rPr>
        <w:t>19.5.1985.</w:t>
      </w:r>
    </w:p>
    <w:p w:rsidR="00F03948" w:rsidRPr="00B23A1C" w:rsidRDefault="00F03948"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direttore d’orchestra svedese, allievo di Ellberg, Andersson e Stenhammar. Direttore d’orchestra </w:t>
      </w:r>
      <w:r w:rsidR="001F76CB">
        <w:rPr>
          <w:rFonts w:ascii="Arial" w:hAnsi="Arial" w:cs="Arial"/>
          <w:color w:val="333399"/>
          <w:lang w:val="it-IT"/>
        </w:rPr>
        <w:t xml:space="preserve">          </w:t>
      </w:r>
      <w:r w:rsidRPr="00B23A1C">
        <w:rPr>
          <w:rFonts w:ascii="Arial" w:hAnsi="Arial" w:cs="Arial"/>
          <w:color w:val="333399"/>
          <w:lang w:val="it-IT"/>
        </w:rPr>
        <w:t>al teatro d’Opera di Stoccolma, concerti in tutto il mondo. Tra i suoi allievi: Blomdahl, Lidholm, Hermanson e</w:t>
      </w:r>
      <w:r w:rsidR="001F76CB">
        <w:rPr>
          <w:rFonts w:ascii="Arial" w:hAnsi="Arial" w:cs="Arial"/>
          <w:color w:val="333399"/>
          <w:lang w:val="it-IT"/>
        </w:rPr>
        <w:t xml:space="preserve">               </w:t>
      </w:r>
      <w:r w:rsidRPr="00B23A1C">
        <w:rPr>
          <w:rFonts w:ascii="Arial" w:hAnsi="Arial" w:cs="Arial"/>
          <w:color w:val="333399"/>
          <w:lang w:val="it-IT"/>
        </w:rPr>
        <w:t xml:space="preserve"> Bortz. </w:t>
      </w:r>
      <w:r w:rsidR="00FA1C4B" w:rsidRPr="00B23A1C">
        <w:rPr>
          <w:rFonts w:ascii="Arial" w:hAnsi="Arial" w:cs="Arial"/>
          <w:color w:val="333399"/>
          <w:lang w:val="it-IT"/>
        </w:rPr>
        <w:t>A</w:t>
      </w:r>
      <w:r w:rsidRPr="00B23A1C">
        <w:rPr>
          <w:rFonts w:ascii="Arial" w:hAnsi="Arial" w:cs="Arial"/>
          <w:color w:val="333399"/>
          <w:lang w:val="it-IT"/>
        </w:rPr>
        <w:t xml:space="preserve">utore dell’Ingresso solenne per l’assegnazione dei </w:t>
      </w:r>
      <w:r w:rsidR="00FA1C4B" w:rsidRPr="00B23A1C">
        <w:rPr>
          <w:rFonts w:ascii="Arial" w:hAnsi="Arial" w:cs="Arial"/>
          <w:color w:val="333399"/>
          <w:lang w:val="it-IT"/>
        </w:rPr>
        <w:t>“</w:t>
      </w:r>
      <w:r w:rsidRPr="00B23A1C">
        <w:rPr>
          <w:rFonts w:ascii="Arial" w:hAnsi="Arial" w:cs="Arial"/>
          <w:color w:val="333399"/>
          <w:lang w:val="it-IT"/>
        </w:rPr>
        <w:t>Premi Nobel</w:t>
      </w:r>
      <w:r w:rsidR="00FA1C4B" w:rsidRPr="00B23A1C">
        <w:rPr>
          <w:rFonts w:ascii="Arial" w:hAnsi="Arial" w:cs="Arial"/>
          <w:color w:val="333399"/>
          <w:lang w:val="it-IT"/>
        </w:rPr>
        <w:t>”</w:t>
      </w:r>
      <w:r w:rsidRPr="00B23A1C">
        <w:rPr>
          <w:rFonts w:ascii="Arial" w:hAnsi="Arial" w:cs="Arial"/>
          <w:color w:val="333399"/>
          <w:lang w:val="it-IT"/>
        </w:rPr>
        <w:t>.</w:t>
      </w:r>
    </w:p>
    <w:p w:rsidR="00777833" w:rsidRPr="00B23A1C" w:rsidRDefault="0077783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Intermezzo, </w:t>
      </w:r>
      <w:r w:rsidR="00A115DD">
        <w:rPr>
          <w:rFonts w:ascii="Arial" w:hAnsi="Arial" w:cs="Arial"/>
          <w:sz w:val="24"/>
          <w:szCs w:val="24"/>
          <w:lang w:val="de-DE"/>
        </w:rPr>
        <w:t>violoncello</w:t>
      </w:r>
      <w:r w:rsidR="00A115DD"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solo (1974, 7’40).   Sonata, </w:t>
      </w:r>
      <w:r w:rsidR="00A115DD">
        <w:rPr>
          <w:rFonts w:ascii="Arial" w:hAnsi="Arial" w:cs="Arial"/>
          <w:sz w:val="24"/>
          <w:szCs w:val="24"/>
          <w:lang w:val="de-DE"/>
        </w:rPr>
        <w:t>violoncello</w:t>
      </w:r>
      <w:r w:rsidRPr="00B23A1C">
        <w:rPr>
          <w:rFonts w:ascii="Arial" w:hAnsi="Arial" w:cs="Arial"/>
          <w:color w:val="000000"/>
          <w:sz w:val="24"/>
          <w:szCs w:val="24"/>
          <w:lang w:val="it-IT"/>
        </w:rPr>
        <w:t xml:space="preserve"> pf. op. 23 (1923, 16’</w:t>
      </w:r>
      <w:r w:rsidR="00665481" w:rsidRPr="00B23A1C">
        <w:rPr>
          <w:rFonts w:ascii="Arial" w:hAnsi="Arial" w:cs="Arial"/>
          <w:color w:val="000000"/>
          <w:sz w:val="24"/>
          <w:szCs w:val="24"/>
          <w:lang w:val="it-IT"/>
        </w:rPr>
        <w:t>30</w:t>
      </w:r>
      <w:r w:rsidRPr="00B23A1C">
        <w:rPr>
          <w:rFonts w:ascii="Arial" w:hAnsi="Arial" w:cs="Arial"/>
          <w:color w:val="000000"/>
          <w:sz w:val="24"/>
          <w:szCs w:val="24"/>
          <w:lang w:val="it-IT"/>
        </w:rPr>
        <w:t xml:space="preserve">).   </w:t>
      </w:r>
    </w:p>
    <w:p w:rsidR="00777833" w:rsidRPr="00B23A1C" w:rsidRDefault="001B3006" w:rsidP="00696964">
      <w:pPr>
        <w:tabs>
          <w:tab w:val="left" w:pos="4253"/>
          <w:tab w:val="left" w:pos="4820"/>
        </w:tabs>
        <w:spacing w:before="120" w:after="0"/>
        <w:jc w:val="left"/>
        <w:rPr>
          <w:rFonts w:ascii="Arial" w:hAnsi="Arial" w:cs="Arial"/>
          <w:color w:val="000000"/>
          <w:sz w:val="24"/>
          <w:szCs w:val="24"/>
          <w:lang w:val="sv-SE"/>
        </w:rPr>
      </w:pPr>
      <w:r w:rsidRPr="00B23A1C">
        <w:rPr>
          <w:rFonts w:ascii="Arial" w:hAnsi="Arial" w:cs="Arial"/>
          <w:color w:val="000000"/>
          <w:sz w:val="24"/>
          <w:szCs w:val="24"/>
          <w:lang w:val="it-IT"/>
        </w:rPr>
        <w:t>Little</w:t>
      </w:r>
      <w:r w:rsidR="007D0935" w:rsidRPr="00B23A1C">
        <w:rPr>
          <w:rFonts w:ascii="Arial" w:hAnsi="Arial" w:cs="Arial"/>
          <w:color w:val="000000"/>
          <w:sz w:val="24"/>
          <w:szCs w:val="24"/>
          <w:lang w:val="it-IT"/>
        </w:rPr>
        <w:t xml:space="preserve"> Piece, </w:t>
      </w:r>
      <w:r w:rsidR="00A115DD">
        <w:rPr>
          <w:rFonts w:ascii="Arial" w:hAnsi="Arial" w:cs="Arial"/>
          <w:sz w:val="24"/>
          <w:szCs w:val="24"/>
          <w:lang w:val="de-DE"/>
        </w:rPr>
        <w:t>violoncello</w:t>
      </w:r>
      <w:r w:rsidR="007D0935" w:rsidRPr="00B23A1C">
        <w:rPr>
          <w:rFonts w:ascii="Arial" w:hAnsi="Arial" w:cs="Arial"/>
          <w:color w:val="000000"/>
          <w:sz w:val="24"/>
          <w:szCs w:val="24"/>
          <w:lang w:val="it-IT"/>
        </w:rPr>
        <w:t xml:space="preserve"> or</w:t>
      </w:r>
      <w:r w:rsidR="008B1A8B" w:rsidRPr="00B23A1C">
        <w:rPr>
          <w:rFonts w:ascii="Arial" w:hAnsi="Arial" w:cs="Arial"/>
          <w:color w:val="000000"/>
          <w:sz w:val="24"/>
          <w:szCs w:val="24"/>
          <w:lang w:val="it-IT"/>
        </w:rPr>
        <w:t>g</w:t>
      </w:r>
      <w:r w:rsidR="007D0935" w:rsidRPr="00B23A1C">
        <w:rPr>
          <w:rFonts w:ascii="Arial" w:hAnsi="Arial" w:cs="Arial"/>
          <w:color w:val="000000"/>
          <w:sz w:val="24"/>
          <w:szCs w:val="24"/>
          <w:lang w:val="it-IT"/>
        </w:rPr>
        <w:t>. (</w:t>
      </w:r>
      <w:r w:rsidR="008B1A8B" w:rsidRPr="00B23A1C">
        <w:rPr>
          <w:rFonts w:ascii="Arial" w:hAnsi="Arial" w:cs="Arial"/>
          <w:color w:val="000000"/>
          <w:sz w:val="24"/>
          <w:szCs w:val="24"/>
          <w:lang w:val="it-IT"/>
        </w:rPr>
        <w:t xml:space="preserve">1940, </w:t>
      </w:r>
      <w:r w:rsidR="007D0935" w:rsidRPr="00B23A1C">
        <w:rPr>
          <w:rFonts w:ascii="Arial" w:hAnsi="Arial" w:cs="Arial"/>
          <w:color w:val="000000"/>
          <w:sz w:val="24"/>
          <w:szCs w:val="24"/>
          <w:lang w:val="it-IT"/>
        </w:rPr>
        <w:t>3’</w:t>
      </w:r>
      <w:r w:rsidR="008B1A8B" w:rsidRPr="00B23A1C">
        <w:rPr>
          <w:rFonts w:ascii="Arial" w:hAnsi="Arial" w:cs="Arial"/>
          <w:color w:val="000000"/>
          <w:sz w:val="24"/>
          <w:szCs w:val="24"/>
          <w:lang w:val="it-IT"/>
        </w:rPr>
        <w:t>5</w:t>
      </w:r>
      <w:r w:rsidR="007D0935" w:rsidRPr="00B23A1C">
        <w:rPr>
          <w:rFonts w:ascii="Arial" w:hAnsi="Arial" w:cs="Arial"/>
          <w:color w:val="000000"/>
          <w:sz w:val="24"/>
          <w:szCs w:val="24"/>
          <w:lang w:val="it-IT"/>
        </w:rPr>
        <w:t>0).</w:t>
      </w:r>
      <w:r w:rsidR="00A115DD">
        <w:rPr>
          <w:rFonts w:ascii="Arial" w:hAnsi="Arial" w:cs="Arial"/>
          <w:color w:val="000000"/>
          <w:sz w:val="24"/>
          <w:szCs w:val="24"/>
          <w:lang w:val="it-IT"/>
        </w:rPr>
        <w:t xml:space="preserve">   </w:t>
      </w:r>
      <w:r w:rsidR="0071518C" w:rsidRPr="00B23A1C">
        <w:rPr>
          <w:rFonts w:ascii="Arial" w:hAnsi="Arial" w:cs="Arial"/>
          <w:color w:val="000000"/>
          <w:sz w:val="24"/>
          <w:szCs w:val="24"/>
          <w:lang w:val="it-IT"/>
        </w:rPr>
        <w:t xml:space="preserve">1° Concerto per </w:t>
      </w:r>
      <w:r w:rsidR="00A115DD">
        <w:rPr>
          <w:rFonts w:ascii="Arial" w:hAnsi="Arial" w:cs="Arial"/>
          <w:sz w:val="24"/>
          <w:szCs w:val="24"/>
          <w:lang w:val="de-DE"/>
        </w:rPr>
        <w:t>violoncello</w:t>
      </w:r>
      <w:r w:rsidR="0071518C" w:rsidRPr="00B23A1C">
        <w:rPr>
          <w:rFonts w:ascii="Arial" w:hAnsi="Arial" w:cs="Arial"/>
          <w:color w:val="000000"/>
          <w:sz w:val="24"/>
          <w:szCs w:val="24"/>
          <w:lang w:val="it-IT"/>
        </w:rPr>
        <w:t xml:space="preserve"> e orch. </w:t>
      </w:r>
      <w:r w:rsidR="0071518C" w:rsidRPr="00B23A1C">
        <w:rPr>
          <w:rFonts w:ascii="Arial" w:hAnsi="Arial" w:cs="Arial"/>
          <w:color w:val="000000"/>
          <w:sz w:val="24"/>
          <w:szCs w:val="24"/>
          <w:lang w:val="sv-SE"/>
        </w:rPr>
        <w:t>(1939</w:t>
      </w:r>
      <w:r w:rsidR="00E70D62" w:rsidRPr="00B23A1C">
        <w:rPr>
          <w:rFonts w:ascii="Arial" w:hAnsi="Arial" w:cs="Arial"/>
          <w:color w:val="000000"/>
          <w:sz w:val="24"/>
          <w:szCs w:val="24"/>
          <w:lang w:val="sv-SE"/>
        </w:rPr>
        <w:t>, 22’</w:t>
      </w:r>
      <w:r w:rsidR="0071518C" w:rsidRPr="00B23A1C">
        <w:rPr>
          <w:rFonts w:ascii="Arial" w:hAnsi="Arial" w:cs="Arial"/>
          <w:color w:val="000000"/>
          <w:sz w:val="24"/>
          <w:szCs w:val="24"/>
          <w:lang w:val="sv-SE"/>
        </w:rPr>
        <w:t>).</w:t>
      </w:r>
    </w:p>
    <w:p w:rsidR="00E7135A" w:rsidRPr="00B23A1C" w:rsidRDefault="0071518C" w:rsidP="00696964">
      <w:pPr>
        <w:tabs>
          <w:tab w:val="left" w:pos="4253"/>
          <w:tab w:val="left" w:pos="4820"/>
        </w:tabs>
        <w:spacing w:before="120" w:after="0"/>
        <w:jc w:val="left"/>
        <w:rPr>
          <w:rFonts w:ascii="Arial" w:hAnsi="Arial" w:cs="Arial"/>
          <w:color w:val="000000"/>
          <w:sz w:val="24"/>
          <w:szCs w:val="24"/>
          <w:lang w:val="sv-SE"/>
        </w:rPr>
      </w:pPr>
      <w:r w:rsidRPr="00A115DD">
        <w:rPr>
          <w:rFonts w:ascii="Arial" w:hAnsi="Arial" w:cs="Arial"/>
          <w:color w:val="000000"/>
          <w:sz w:val="24"/>
          <w:szCs w:val="24"/>
          <w:lang w:val="it-IT"/>
        </w:rPr>
        <w:t xml:space="preserve">2° Concerto per </w:t>
      </w:r>
      <w:r w:rsidR="00A115DD">
        <w:rPr>
          <w:rFonts w:ascii="Arial" w:hAnsi="Arial" w:cs="Arial"/>
          <w:sz w:val="24"/>
          <w:szCs w:val="24"/>
          <w:lang w:val="de-DE"/>
        </w:rPr>
        <w:t>violoncello</w:t>
      </w:r>
      <w:r w:rsidRPr="00A115DD">
        <w:rPr>
          <w:rFonts w:ascii="Arial" w:hAnsi="Arial" w:cs="Arial"/>
          <w:color w:val="000000"/>
          <w:sz w:val="24"/>
          <w:szCs w:val="24"/>
          <w:lang w:val="it-IT"/>
        </w:rPr>
        <w:t xml:space="preserve"> e orch. </w:t>
      </w:r>
      <w:r w:rsidRPr="00B23A1C">
        <w:rPr>
          <w:rFonts w:ascii="Arial" w:hAnsi="Arial" w:cs="Arial"/>
          <w:color w:val="000000"/>
          <w:sz w:val="24"/>
          <w:szCs w:val="24"/>
          <w:lang w:val="sv-SE"/>
        </w:rPr>
        <w:t>(1953</w:t>
      </w:r>
      <w:r w:rsidR="00E70D62" w:rsidRPr="00B23A1C">
        <w:rPr>
          <w:rFonts w:ascii="Arial" w:hAnsi="Arial" w:cs="Arial"/>
          <w:color w:val="000000"/>
          <w:sz w:val="24"/>
          <w:szCs w:val="24"/>
          <w:lang w:val="sv-SE"/>
        </w:rPr>
        <w:t>, 26’</w:t>
      </w:r>
      <w:r w:rsidRPr="00B23A1C">
        <w:rPr>
          <w:rFonts w:ascii="Arial" w:hAnsi="Arial" w:cs="Arial"/>
          <w:color w:val="000000"/>
          <w:sz w:val="24"/>
          <w:szCs w:val="24"/>
          <w:lang w:val="sv-SE"/>
        </w:rPr>
        <w:t>).</w:t>
      </w:r>
    </w:p>
    <w:p w:rsidR="00E7135A" w:rsidRPr="00B23A1C" w:rsidRDefault="00E7135A" w:rsidP="00696964">
      <w:pPr>
        <w:tabs>
          <w:tab w:val="left" w:pos="4253"/>
          <w:tab w:val="left" w:pos="4820"/>
        </w:tabs>
        <w:spacing w:before="120" w:after="0"/>
        <w:jc w:val="left"/>
        <w:rPr>
          <w:rFonts w:ascii="Arial" w:hAnsi="Arial" w:cs="Arial"/>
          <w:color w:val="000000"/>
          <w:sz w:val="24"/>
          <w:szCs w:val="24"/>
          <w:lang w:val="sv-SE"/>
        </w:rPr>
      </w:pPr>
    </w:p>
    <w:p w:rsidR="00E7135A" w:rsidRPr="004E5E23" w:rsidRDefault="00E7135A" w:rsidP="00696964">
      <w:pPr>
        <w:tabs>
          <w:tab w:val="left" w:pos="4253"/>
          <w:tab w:val="left" w:pos="4820"/>
        </w:tabs>
        <w:spacing w:before="120" w:after="0"/>
        <w:jc w:val="left"/>
        <w:rPr>
          <w:rFonts w:ascii="Arial" w:hAnsi="Arial" w:cs="Arial"/>
          <w:color w:val="333399"/>
          <w:sz w:val="24"/>
          <w:szCs w:val="24"/>
          <w:u w:val="single"/>
          <w:lang w:val="it-IT"/>
        </w:rPr>
      </w:pPr>
      <w:r w:rsidRPr="00A115DD">
        <w:rPr>
          <w:rFonts w:ascii="Arial" w:hAnsi="Arial" w:cs="Arial"/>
          <w:color w:val="333399"/>
          <w:sz w:val="24"/>
          <w:szCs w:val="24"/>
          <w:u w:val="single"/>
          <w:lang w:val="it-IT"/>
        </w:rPr>
        <w:t>ROSENHAIN  Jacob</w:t>
      </w:r>
      <w:r w:rsidRPr="00A115DD">
        <w:rPr>
          <w:rFonts w:ascii="Arial" w:hAnsi="Arial" w:cs="Arial"/>
          <w:color w:val="333399"/>
          <w:sz w:val="24"/>
          <w:szCs w:val="24"/>
          <w:u w:val="single"/>
          <w:lang w:val="it-IT"/>
        </w:rPr>
        <w:tab/>
        <w:t>Mannheim, 27.12.1813 - B</w:t>
      </w:r>
      <w:r w:rsidRPr="004E5E23">
        <w:rPr>
          <w:rFonts w:ascii="Arial" w:hAnsi="Arial" w:cs="Arial"/>
          <w:color w:val="333399"/>
          <w:sz w:val="24"/>
          <w:szCs w:val="24"/>
          <w:u w:val="single"/>
          <w:lang w:val="it-IT"/>
        </w:rPr>
        <w:t>aden, 21.3.1894.</w:t>
      </w:r>
    </w:p>
    <w:p w:rsidR="00E7135A" w:rsidRPr="00B23A1C" w:rsidRDefault="00E7135A"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Pianista e compositore tedesco d’origine ebrea. Debutto pianistico a 11 anni, a 24 anni era solista con la </w:t>
      </w:r>
      <w:r w:rsidR="001A0F70" w:rsidRPr="00B23A1C">
        <w:rPr>
          <w:rFonts w:ascii="Arial" w:hAnsi="Arial" w:cs="Arial"/>
          <w:color w:val="333399"/>
          <w:lang w:val="it-IT"/>
        </w:rPr>
        <w:t xml:space="preserve">   </w:t>
      </w:r>
      <w:r w:rsidR="001F76CB">
        <w:rPr>
          <w:rFonts w:ascii="Arial" w:hAnsi="Arial" w:cs="Arial"/>
          <w:color w:val="333399"/>
          <w:lang w:val="it-IT"/>
        </w:rPr>
        <w:t xml:space="preserve">              </w:t>
      </w:r>
      <w:r w:rsidRPr="00B23A1C">
        <w:rPr>
          <w:rFonts w:ascii="Arial" w:hAnsi="Arial" w:cs="Arial"/>
          <w:color w:val="333399"/>
          <w:lang w:val="it-IT"/>
        </w:rPr>
        <w:t xml:space="preserve">London Philarmonic Orchestra. Insegnante con J. B. Cramer e amico di Mendelsshon. </w:t>
      </w:r>
    </w:p>
    <w:p w:rsidR="00EF26FE" w:rsidRPr="00B23A1C" w:rsidRDefault="00E7135A"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Sonata in Mi per violoncello e pf. op. 38.</w:t>
      </w:r>
    </w:p>
    <w:p w:rsidR="00A61765" w:rsidRPr="00B23A1C" w:rsidRDefault="00A61765" w:rsidP="00696964">
      <w:pPr>
        <w:tabs>
          <w:tab w:val="left" w:pos="4253"/>
          <w:tab w:val="left" w:pos="4820"/>
        </w:tabs>
        <w:spacing w:before="120" w:after="0"/>
        <w:jc w:val="left"/>
        <w:rPr>
          <w:rFonts w:ascii="Arial" w:hAnsi="Arial" w:cs="Arial"/>
          <w:sz w:val="24"/>
          <w:szCs w:val="24"/>
          <w:lang w:val="it-IT"/>
        </w:rPr>
      </w:pPr>
    </w:p>
    <w:p w:rsidR="00A61765" w:rsidRPr="00B23A1C" w:rsidRDefault="00A617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ROSING-SCHOW  Niels</w:t>
      </w:r>
      <w:r w:rsidRPr="00B23A1C">
        <w:rPr>
          <w:rFonts w:ascii="Arial" w:hAnsi="Arial" w:cs="Arial"/>
          <w:color w:val="333399"/>
          <w:sz w:val="24"/>
          <w:szCs w:val="24"/>
          <w:u w:val="single"/>
          <w:lang w:val="it-IT"/>
        </w:rPr>
        <w:tab/>
        <w:t>Copenaghen, 1954</w:t>
      </w:r>
    </w:p>
    <w:p w:rsidR="00A61765" w:rsidRPr="00B23A1C" w:rsidRDefault="00A617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danese. Studi di Musicologia all’Università dal 1972 al 1979 e del 1984 all’Accademia Reale </w:t>
      </w:r>
      <w:r w:rsidR="001A0F70" w:rsidRPr="00B23A1C">
        <w:rPr>
          <w:rFonts w:ascii="Arial" w:hAnsi="Arial" w:cs="Arial"/>
          <w:color w:val="333399"/>
          <w:lang w:val="it-IT"/>
        </w:rPr>
        <w:t xml:space="preserve"> </w:t>
      </w:r>
      <w:r w:rsidRPr="00B23A1C">
        <w:rPr>
          <w:rFonts w:ascii="Arial" w:hAnsi="Arial" w:cs="Arial"/>
          <w:color w:val="333399"/>
          <w:lang w:val="it-IT"/>
        </w:rPr>
        <w:t>Danese sempre di Copenaghen con Ib Norholm. Vincitore del Premio Hansen nel 2000.</w:t>
      </w:r>
    </w:p>
    <w:p w:rsidR="00B73FA6" w:rsidRPr="00B23A1C" w:rsidRDefault="00A617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Siciliana per violoncello solo (4’).</w:t>
      </w:r>
    </w:p>
    <w:p w:rsidR="00F825E6" w:rsidRPr="00B23A1C" w:rsidRDefault="00F825E6" w:rsidP="00696964">
      <w:pPr>
        <w:tabs>
          <w:tab w:val="left" w:pos="4253"/>
          <w:tab w:val="left" w:pos="4820"/>
        </w:tabs>
        <w:spacing w:before="120" w:after="0"/>
        <w:jc w:val="left"/>
        <w:rPr>
          <w:rFonts w:ascii="Arial" w:hAnsi="Arial" w:cs="Arial"/>
          <w:sz w:val="24"/>
          <w:szCs w:val="24"/>
          <w:lang w:val="it-IT"/>
        </w:rPr>
      </w:pPr>
    </w:p>
    <w:p w:rsidR="00A755D1" w:rsidRPr="00B23A1C" w:rsidRDefault="00A755D1"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 xml:space="preserve">ROSLAVETZ  (Roslavec) Nikolaj     </w:t>
      </w:r>
      <w:r w:rsidR="00684980"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Dushatino, 4.1.1881 - Mosca, 23.8.1944.</w:t>
      </w:r>
    </w:p>
    <w:p w:rsidR="00A755D1" w:rsidRPr="00B23A1C" w:rsidRDefault="00A755D1"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lastRenderedPageBreak/>
        <w:t xml:space="preserve">Compositore e violinista ucraino. Nato in una famiglia di contadini in un paese senza scuole. Primi studi a Kursk, considerato il suo talento e la sua indigenza, dal 1901 fu al Conservatorio di Mosca, allievo di Hrimaly e </w:t>
      </w:r>
      <w:r w:rsidR="00560484" w:rsidRPr="00B23A1C">
        <w:rPr>
          <w:rFonts w:ascii="Arial" w:hAnsi="Arial" w:cs="Arial"/>
          <w:color w:val="333399"/>
        </w:rPr>
        <w:t>W</w:t>
      </w:r>
      <w:r w:rsidRPr="00B23A1C">
        <w:rPr>
          <w:rFonts w:ascii="Arial" w:hAnsi="Arial" w:cs="Arial"/>
          <w:color w:val="333399"/>
        </w:rPr>
        <w:t>a</w:t>
      </w:r>
      <w:r w:rsidR="00560484" w:rsidRPr="00B23A1C">
        <w:rPr>
          <w:rFonts w:ascii="Arial" w:hAnsi="Arial" w:cs="Arial"/>
          <w:color w:val="333399"/>
        </w:rPr>
        <w:t>s</w:t>
      </w:r>
      <w:r w:rsidRPr="00B23A1C">
        <w:rPr>
          <w:rFonts w:ascii="Arial" w:hAnsi="Arial" w:cs="Arial"/>
          <w:color w:val="333399"/>
        </w:rPr>
        <w:t xml:space="preserve">silenko. Fu forse il primo compositore russo a comporre in modo atonale e per questa ragione </w:t>
      </w:r>
      <w:r w:rsidR="001F76CB">
        <w:rPr>
          <w:rFonts w:ascii="Arial" w:hAnsi="Arial" w:cs="Arial"/>
          <w:color w:val="333399"/>
        </w:rPr>
        <w:t xml:space="preserve">               </w:t>
      </w:r>
      <w:r w:rsidRPr="00B23A1C">
        <w:rPr>
          <w:rFonts w:ascii="Arial" w:hAnsi="Arial" w:cs="Arial"/>
          <w:color w:val="333399"/>
        </w:rPr>
        <w:t xml:space="preserve">costantemente osteggiato. Nonostante il tentativo di scrivere brani popolari e di rinnegare le proprie iniziali composizioni fu, dal 1924, meritevole per il regime d’essere Direttore del Conservatorio di Kharkov. </w:t>
      </w:r>
      <w:r w:rsidR="001F76CB">
        <w:rPr>
          <w:rFonts w:ascii="Arial" w:hAnsi="Arial" w:cs="Arial"/>
          <w:color w:val="333399"/>
        </w:rPr>
        <w:t xml:space="preserve">                                  </w:t>
      </w:r>
      <w:r w:rsidRPr="00B23A1C">
        <w:rPr>
          <w:rFonts w:ascii="Arial" w:hAnsi="Arial" w:cs="Arial"/>
          <w:color w:val="333399"/>
        </w:rPr>
        <w:t>Era tenuto costantemente sotto sorveglianza, nel 1939 ebbe un ictus, visse con una misera pensione militare e quando morì… fu sepolto in una tomba senza lapide. Naturalmente il suo nome fu cancellato da enciclopedie e documenti. Oggi, fortunatamente, la ricerca ha portato al ritrovamento di parte dei suoi brani.</w:t>
      </w:r>
    </w:p>
    <w:p w:rsidR="00A755D1" w:rsidRPr="00B23A1C" w:rsidRDefault="00A755D1"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bCs/>
          <w:sz w:val="24"/>
          <w:szCs w:val="24"/>
          <w:lang w:eastAsia="it-IT" w:bidi="ar-SA"/>
        </w:rPr>
        <w:t xml:space="preserve">Violoncello e pf.:   </w:t>
      </w:r>
      <w:r w:rsidR="005C675C" w:rsidRPr="00B23A1C">
        <w:rPr>
          <w:rFonts w:ascii="Arial" w:hAnsi="Arial" w:cs="Arial"/>
          <w:color w:val="000000"/>
          <w:sz w:val="24"/>
          <w:szCs w:val="24"/>
        </w:rPr>
        <w:t xml:space="preserve">Dance of the White </w:t>
      </w:r>
      <w:r w:rsidR="007C7D43" w:rsidRPr="00B23A1C">
        <w:rPr>
          <w:rFonts w:ascii="Arial" w:hAnsi="Arial" w:cs="Arial"/>
          <w:color w:val="000000"/>
          <w:sz w:val="24"/>
          <w:szCs w:val="24"/>
        </w:rPr>
        <w:t>Maidens</w:t>
      </w:r>
      <w:r w:rsidR="005C675C" w:rsidRPr="00B23A1C">
        <w:rPr>
          <w:rFonts w:ascii="Arial" w:hAnsi="Arial" w:cs="Arial"/>
          <w:color w:val="000000"/>
          <w:sz w:val="24"/>
          <w:szCs w:val="24"/>
        </w:rPr>
        <w:t xml:space="preserve"> (1912, </w:t>
      </w:r>
      <w:r w:rsidR="000842B8" w:rsidRPr="00B23A1C">
        <w:rPr>
          <w:rFonts w:ascii="Arial" w:hAnsi="Arial" w:cs="Arial"/>
          <w:color w:val="000000"/>
          <w:sz w:val="24"/>
          <w:szCs w:val="24"/>
        </w:rPr>
        <w:t>6</w:t>
      </w:r>
      <w:r w:rsidR="005C675C" w:rsidRPr="00B23A1C">
        <w:rPr>
          <w:rFonts w:ascii="Arial" w:hAnsi="Arial" w:cs="Arial"/>
          <w:color w:val="000000"/>
          <w:sz w:val="24"/>
          <w:szCs w:val="24"/>
        </w:rPr>
        <w:t>’</w:t>
      </w:r>
      <w:r w:rsidR="000842B8" w:rsidRPr="00B23A1C">
        <w:rPr>
          <w:rFonts w:ascii="Arial" w:hAnsi="Arial" w:cs="Arial"/>
          <w:color w:val="000000"/>
          <w:sz w:val="24"/>
          <w:szCs w:val="24"/>
        </w:rPr>
        <w:t>4</w:t>
      </w:r>
      <w:r w:rsidR="005C675C" w:rsidRPr="00B23A1C">
        <w:rPr>
          <w:rFonts w:ascii="Arial" w:hAnsi="Arial" w:cs="Arial"/>
          <w:color w:val="000000"/>
          <w:sz w:val="24"/>
          <w:szCs w:val="24"/>
        </w:rPr>
        <w:t xml:space="preserve">0),   </w:t>
      </w:r>
      <w:r w:rsidR="009028A4" w:rsidRPr="00B23A1C">
        <w:rPr>
          <w:rFonts w:ascii="Arial" w:hAnsi="Arial" w:cs="Arial"/>
          <w:color w:val="000000"/>
          <w:sz w:val="24"/>
          <w:szCs w:val="24"/>
        </w:rPr>
        <w:t xml:space="preserve">1a Sonata (1921, </w:t>
      </w:r>
      <w:r w:rsidR="00EC7CAB" w:rsidRPr="00B23A1C">
        <w:rPr>
          <w:rFonts w:ascii="Arial" w:hAnsi="Arial" w:cs="Arial"/>
          <w:color w:val="000000"/>
          <w:sz w:val="24"/>
          <w:szCs w:val="24"/>
        </w:rPr>
        <w:t>8</w:t>
      </w:r>
      <w:r w:rsidR="009028A4" w:rsidRPr="00B23A1C">
        <w:rPr>
          <w:rFonts w:ascii="Arial" w:hAnsi="Arial" w:cs="Arial"/>
          <w:color w:val="000000"/>
          <w:sz w:val="24"/>
          <w:szCs w:val="24"/>
        </w:rPr>
        <w:t>’</w:t>
      </w:r>
      <w:r w:rsidR="00EC7CAB" w:rsidRPr="00B23A1C">
        <w:rPr>
          <w:rFonts w:ascii="Arial" w:hAnsi="Arial" w:cs="Arial"/>
          <w:color w:val="000000"/>
          <w:sz w:val="24"/>
          <w:szCs w:val="24"/>
        </w:rPr>
        <w:t>40</w:t>
      </w:r>
      <w:r w:rsidR="009028A4" w:rsidRPr="00B23A1C">
        <w:rPr>
          <w:rFonts w:ascii="Arial" w:hAnsi="Arial" w:cs="Arial"/>
          <w:color w:val="000000"/>
          <w:sz w:val="24"/>
          <w:szCs w:val="24"/>
        </w:rPr>
        <w:t xml:space="preserve">),   </w:t>
      </w:r>
    </w:p>
    <w:p w:rsidR="00A755D1" w:rsidRPr="00B23A1C" w:rsidRDefault="009028A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2a Sonata (1922, </w:t>
      </w:r>
      <w:r w:rsidR="000842B8" w:rsidRPr="00B23A1C">
        <w:rPr>
          <w:rFonts w:ascii="Arial" w:hAnsi="Arial" w:cs="Arial"/>
          <w:color w:val="000000"/>
          <w:sz w:val="24"/>
          <w:szCs w:val="24"/>
          <w:lang w:val="it-IT"/>
        </w:rPr>
        <w:t>19</w:t>
      </w:r>
      <w:r w:rsidR="0031451F" w:rsidRPr="00B23A1C">
        <w:rPr>
          <w:rFonts w:ascii="Arial" w:hAnsi="Arial" w:cs="Arial"/>
          <w:color w:val="000000"/>
          <w:sz w:val="24"/>
          <w:szCs w:val="24"/>
          <w:lang w:val="it-IT"/>
        </w:rPr>
        <w:t>’</w:t>
      </w:r>
      <w:r w:rsidR="00EC7CAB" w:rsidRPr="00B23A1C">
        <w:rPr>
          <w:rFonts w:ascii="Arial" w:hAnsi="Arial" w:cs="Arial"/>
          <w:color w:val="000000"/>
          <w:sz w:val="24"/>
          <w:szCs w:val="24"/>
          <w:lang w:val="it-IT"/>
        </w:rPr>
        <w:t>4</w:t>
      </w:r>
      <w:r w:rsidR="008D2969" w:rsidRPr="00B23A1C">
        <w:rPr>
          <w:rFonts w:ascii="Arial" w:hAnsi="Arial" w:cs="Arial"/>
          <w:color w:val="000000"/>
          <w:sz w:val="24"/>
          <w:szCs w:val="24"/>
          <w:lang w:val="it-IT"/>
        </w:rPr>
        <w:t>5</w:t>
      </w:r>
      <w:r w:rsidRPr="00B23A1C">
        <w:rPr>
          <w:rFonts w:ascii="Arial" w:hAnsi="Arial" w:cs="Arial"/>
          <w:color w:val="000000"/>
          <w:sz w:val="24"/>
          <w:szCs w:val="24"/>
          <w:lang w:val="it-IT"/>
        </w:rPr>
        <w:t>)</w:t>
      </w:r>
      <w:r w:rsidR="00A755D1" w:rsidRPr="00B23A1C">
        <w:rPr>
          <w:rFonts w:ascii="Arial" w:hAnsi="Arial" w:cs="Arial"/>
          <w:color w:val="000000"/>
          <w:sz w:val="24"/>
          <w:szCs w:val="24"/>
          <w:lang w:val="it-IT"/>
        </w:rPr>
        <w:t>,</w:t>
      </w:r>
      <w:r w:rsidR="000842B8" w:rsidRPr="00B23A1C">
        <w:rPr>
          <w:rFonts w:ascii="Arial" w:hAnsi="Arial" w:cs="Arial"/>
          <w:color w:val="000000"/>
          <w:sz w:val="24"/>
          <w:szCs w:val="24"/>
          <w:lang w:val="it-IT"/>
        </w:rPr>
        <w:t xml:space="preserve">   </w:t>
      </w:r>
      <w:r w:rsidR="00934930" w:rsidRPr="00B23A1C">
        <w:rPr>
          <w:rFonts w:ascii="Arial" w:hAnsi="Arial" w:cs="Arial"/>
          <w:color w:val="000000"/>
          <w:sz w:val="24"/>
          <w:szCs w:val="24"/>
          <w:lang w:val="it-IT"/>
        </w:rPr>
        <w:t>Méditation</w:t>
      </w:r>
      <w:r w:rsidR="00C20DC9" w:rsidRPr="00B23A1C">
        <w:rPr>
          <w:rFonts w:ascii="Arial" w:hAnsi="Arial" w:cs="Arial"/>
          <w:color w:val="000000"/>
          <w:sz w:val="24"/>
          <w:szCs w:val="24"/>
          <w:lang w:val="it-IT"/>
        </w:rPr>
        <w:t xml:space="preserve"> (1921, 7’</w:t>
      </w:r>
      <w:r w:rsidR="000842B8" w:rsidRPr="00B23A1C">
        <w:rPr>
          <w:rFonts w:ascii="Arial" w:hAnsi="Arial" w:cs="Arial"/>
          <w:color w:val="000000"/>
          <w:sz w:val="24"/>
          <w:szCs w:val="24"/>
          <w:lang w:val="it-IT"/>
        </w:rPr>
        <w:t>10</w:t>
      </w:r>
      <w:r w:rsidR="00C20DC9" w:rsidRPr="00B23A1C">
        <w:rPr>
          <w:rFonts w:ascii="Arial" w:hAnsi="Arial" w:cs="Arial"/>
          <w:color w:val="000000"/>
          <w:sz w:val="24"/>
          <w:szCs w:val="24"/>
          <w:lang w:val="it-IT"/>
        </w:rPr>
        <w:t>)</w:t>
      </w:r>
      <w:r w:rsidR="00A755D1" w:rsidRPr="00B23A1C">
        <w:rPr>
          <w:rFonts w:ascii="Arial" w:hAnsi="Arial" w:cs="Arial"/>
          <w:color w:val="000000"/>
          <w:sz w:val="24"/>
          <w:szCs w:val="24"/>
          <w:lang w:val="it-IT"/>
        </w:rPr>
        <w:t>,</w:t>
      </w:r>
      <w:r w:rsidR="000842B8" w:rsidRPr="00B23A1C">
        <w:rPr>
          <w:rFonts w:ascii="Arial" w:hAnsi="Arial" w:cs="Arial"/>
          <w:color w:val="000000"/>
          <w:sz w:val="24"/>
          <w:szCs w:val="24"/>
          <w:lang w:val="it-IT"/>
        </w:rPr>
        <w:t xml:space="preserve">   </w:t>
      </w:r>
      <w:r w:rsidR="007E12F8" w:rsidRPr="00B23A1C">
        <w:rPr>
          <w:rFonts w:ascii="Arial" w:hAnsi="Arial" w:cs="Arial"/>
          <w:color w:val="000000"/>
          <w:sz w:val="24"/>
          <w:szCs w:val="24"/>
          <w:lang w:val="it-IT"/>
        </w:rPr>
        <w:t>5 Preludi</w:t>
      </w:r>
      <w:r w:rsidR="0031451F" w:rsidRPr="00B23A1C">
        <w:rPr>
          <w:rFonts w:ascii="Arial" w:hAnsi="Arial" w:cs="Arial"/>
          <w:color w:val="000000"/>
          <w:sz w:val="24"/>
          <w:szCs w:val="24"/>
          <w:lang w:val="it-IT"/>
        </w:rPr>
        <w:t xml:space="preserve">:   1) 1’35,   2) </w:t>
      </w:r>
      <w:r w:rsidR="007E12F8" w:rsidRPr="00B23A1C">
        <w:rPr>
          <w:rFonts w:ascii="Arial" w:hAnsi="Arial" w:cs="Arial"/>
          <w:color w:val="000000"/>
          <w:sz w:val="24"/>
          <w:szCs w:val="24"/>
          <w:lang w:val="it-IT"/>
        </w:rPr>
        <w:t xml:space="preserve"> (</w:t>
      </w:r>
      <w:r w:rsidR="0031451F" w:rsidRPr="00B23A1C">
        <w:rPr>
          <w:rFonts w:ascii="Arial" w:hAnsi="Arial" w:cs="Arial"/>
          <w:color w:val="000000"/>
          <w:sz w:val="24"/>
          <w:szCs w:val="24"/>
          <w:lang w:val="it-IT"/>
        </w:rPr>
        <w:t>2’15</w:t>
      </w:r>
      <w:r w:rsidR="007E12F8" w:rsidRPr="00B23A1C">
        <w:rPr>
          <w:rFonts w:ascii="Arial" w:hAnsi="Arial" w:cs="Arial"/>
          <w:color w:val="000000"/>
          <w:sz w:val="24"/>
          <w:szCs w:val="24"/>
          <w:lang w:val="it-IT"/>
        </w:rPr>
        <w:t>)</w:t>
      </w:r>
      <w:r w:rsidR="00AC627B" w:rsidRPr="00B23A1C">
        <w:rPr>
          <w:rFonts w:ascii="Arial" w:hAnsi="Arial" w:cs="Arial"/>
          <w:color w:val="000000"/>
          <w:sz w:val="24"/>
          <w:szCs w:val="24"/>
          <w:lang w:val="it-IT"/>
        </w:rPr>
        <w:t>,</w:t>
      </w:r>
    </w:p>
    <w:p w:rsidR="0031451F" w:rsidRPr="00B23A1C" w:rsidRDefault="0031451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3) 2’50,   4) 1’45,   5) 1’50.</w:t>
      </w:r>
      <w:r w:rsidR="000842B8" w:rsidRPr="00B23A1C">
        <w:rPr>
          <w:rFonts w:ascii="Arial" w:hAnsi="Arial" w:cs="Arial"/>
          <w:color w:val="000000"/>
          <w:sz w:val="24"/>
          <w:szCs w:val="24"/>
          <w:lang w:val="it-IT"/>
        </w:rPr>
        <w:t xml:space="preserve">   </w:t>
      </w:r>
      <w:r w:rsidR="00A755D1" w:rsidRPr="00B23A1C">
        <w:rPr>
          <w:rFonts w:ascii="Arial" w:hAnsi="Arial" w:cs="Arial"/>
          <w:color w:val="000000"/>
          <w:sz w:val="24"/>
          <w:szCs w:val="24"/>
          <w:lang w:val="it-IT"/>
        </w:rPr>
        <w:t xml:space="preserve">1a Sonata per viola, rev. per </w:t>
      </w:r>
      <w:r w:rsidR="00A115DD">
        <w:rPr>
          <w:rFonts w:ascii="Arial" w:hAnsi="Arial" w:cs="Arial"/>
          <w:sz w:val="24"/>
          <w:szCs w:val="24"/>
          <w:lang w:val="de-DE"/>
        </w:rPr>
        <w:t>violoncello</w:t>
      </w:r>
      <w:r w:rsidR="00A755D1" w:rsidRPr="00B23A1C">
        <w:rPr>
          <w:rFonts w:ascii="Arial" w:hAnsi="Arial" w:cs="Arial"/>
          <w:color w:val="000000"/>
          <w:sz w:val="24"/>
          <w:szCs w:val="24"/>
          <w:lang w:val="it-IT"/>
        </w:rPr>
        <w:t xml:space="preserve"> (10’).</w:t>
      </w:r>
    </w:p>
    <w:p w:rsidR="00EC7CAB" w:rsidRPr="00B23A1C" w:rsidRDefault="00EC7CAB" w:rsidP="00696964">
      <w:pPr>
        <w:tabs>
          <w:tab w:val="left" w:pos="4253"/>
          <w:tab w:val="left" w:pos="4820"/>
        </w:tabs>
        <w:spacing w:before="120" w:after="0"/>
        <w:jc w:val="left"/>
        <w:rPr>
          <w:rFonts w:ascii="Arial" w:hAnsi="Arial" w:cs="Arial"/>
          <w:color w:val="000000"/>
          <w:sz w:val="24"/>
          <w:szCs w:val="24"/>
          <w:lang w:val="it-IT"/>
        </w:rPr>
      </w:pPr>
    </w:p>
    <w:p w:rsidR="00D13781" w:rsidRPr="00B23A1C" w:rsidRDefault="00D13781" w:rsidP="00696964">
      <w:pPr>
        <w:tabs>
          <w:tab w:val="left" w:pos="4253"/>
          <w:tab w:val="left" w:pos="4820"/>
        </w:tabs>
        <w:spacing w:before="120" w:after="0"/>
        <w:jc w:val="left"/>
        <w:rPr>
          <w:rFonts w:ascii="Arial" w:hAnsi="Arial" w:cs="Arial"/>
          <w:vanish/>
          <w:sz w:val="24"/>
          <w:szCs w:val="24"/>
          <w:lang w:val="it-IT"/>
        </w:rPr>
      </w:pPr>
    </w:p>
    <w:p w:rsidR="00424F57" w:rsidRPr="00B23A1C" w:rsidRDefault="00424F57" w:rsidP="00696964">
      <w:pPr>
        <w:tabs>
          <w:tab w:val="left" w:pos="4253"/>
          <w:tab w:val="left" w:pos="4820"/>
        </w:tabs>
        <w:spacing w:before="120" w:after="0"/>
        <w:jc w:val="left"/>
        <w:rPr>
          <w:rFonts w:ascii="Arial" w:hAnsi="Arial" w:cs="Arial"/>
          <w:vanish/>
          <w:lang w:val="it-IT" w:eastAsia="it-IT" w:bidi="ar-SA"/>
        </w:rPr>
      </w:pPr>
    </w:p>
    <w:p w:rsidR="00791333" w:rsidRPr="00B23A1C" w:rsidRDefault="00791333"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ROSNER  Arnold</w:t>
      </w:r>
      <w:r w:rsidRPr="00B23A1C">
        <w:rPr>
          <w:rFonts w:ascii="Arial" w:hAnsi="Arial" w:cs="Arial"/>
          <w:color w:val="333399"/>
          <w:sz w:val="24"/>
          <w:u w:val="single"/>
        </w:rPr>
        <w:tab/>
        <w:t>New York, 8.11.1945</w:t>
      </w:r>
    </w:p>
    <w:p w:rsidR="00791333" w:rsidRPr="00B23A1C" w:rsidRDefault="00791333"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americano, studi all’Università di New York con L. Hiller, Pousseur, Sapp e Smit. </w:t>
      </w:r>
      <w:r w:rsidR="001F76CB">
        <w:rPr>
          <w:rFonts w:ascii="Arial" w:hAnsi="Arial" w:cs="Arial"/>
          <w:color w:val="333399"/>
        </w:rPr>
        <w:t xml:space="preserve">                                </w:t>
      </w:r>
      <w:r w:rsidRPr="00B23A1C">
        <w:rPr>
          <w:rFonts w:ascii="Arial" w:hAnsi="Arial" w:cs="Arial"/>
          <w:color w:val="333399"/>
        </w:rPr>
        <w:t>Insegnante al College di Staten Island, all’Università dell’Ontario, al Wagner College e al Kingsborough College.</w:t>
      </w:r>
    </w:p>
    <w:p w:rsidR="00B64FF2" w:rsidRPr="00B23A1C" w:rsidRDefault="00B64FF2"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1a Sonata per violoncello, op. 41 (1968, 17’).   2a Sonata, </w:t>
      </w:r>
      <w:r w:rsidR="00A115DD">
        <w:rPr>
          <w:rFonts w:ascii="Arial" w:hAnsi="Arial" w:cs="Arial"/>
          <w:sz w:val="24"/>
          <w:szCs w:val="24"/>
          <w:lang w:val="de-DE"/>
        </w:rPr>
        <w:t>violoncello</w:t>
      </w:r>
      <w:r w:rsidRPr="00B23A1C">
        <w:rPr>
          <w:rFonts w:ascii="Arial" w:hAnsi="Arial" w:cs="Arial"/>
          <w:sz w:val="24"/>
          <w:szCs w:val="24"/>
        </w:rPr>
        <w:t xml:space="preserve"> e pf. op. 89 (1990, 17’).</w:t>
      </w:r>
    </w:p>
    <w:p w:rsidR="00B64FF2" w:rsidRPr="00B23A1C" w:rsidRDefault="00B64FF2"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Sonata per fl. e </w:t>
      </w:r>
      <w:r w:rsidR="00A115DD">
        <w:rPr>
          <w:rFonts w:ascii="Arial" w:hAnsi="Arial" w:cs="Arial"/>
          <w:sz w:val="24"/>
          <w:szCs w:val="24"/>
          <w:lang w:val="de-DE"/>
        </w:rPr>
        <w:t>violoncello,</w:t>
      </w:r>
      <w:r w:rsidRPr="00B23A1C">
        <w:rPr>
          <w:rFonts w:ascii="Arial" w:hAnsi="Arial" w:cs="Arial"/>
          <w:sz w:val="24"/>
          <w:szCs w:val="24"/>
        </w:rPr>
        <w:t xml:space="preserve"> op. 16 (1962, 8’).</w:t>
      </w:r>
    </w:p>
    <w:p w:rsidR="00661810" w:rsidRPr="00B23A1C" w:rsidRDefault="00661810" w:rsidP="00696964">
      <w:pPr>
        <w:pStyle w:val="Corpotesto"/>
        <w:tabs>
          <w:tab w:val="left" w:pos="4253"/>
          <w:tab w:val="left" w:pos="4820"/>
        </w:tabs>
        <w:spacing w:before="120" w:after="0"/>
        <w:jc w:val="left"/>
        <w:rPr>
          <w:rFonts w:ascii="Arial" w:hAnsi="Arial" w:cs="Arial"/>
          <w:sz w:val="24"/>
          <w:szCs w:val="24"/>
        </w:rPr>
      </w:pPr>
    </w:p>
    <w:p w:rsidR="00661810" w:rsidRPr="00B23A1C" w:rsidRDefault="00661810"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ROSS  Edwards</w:t>
      </w:r>
      <w:r w:rsidRPr="00B23A1C">
        <w:rPr>
          <w:rFonts w:ascii="Arial" w:hAnsi="Arial" w:cs="Arial"/>
          <w:color w:val="333399"/>
          <w:sz w:val="24"/>
          <w:szCs w:val="24"/>
          <w:u w:val="single"/>
        </w:rPr>
        <w:tab/>
        <w:t>Sydney, 23.12.1943</w:t>
      </w:r>
    </w:p>
    <w:p w:rsidR="00661810" w:rsidRPr="00B23A1C" w:rsidRDefault="00661810"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australiano, studi al Conservatorio di Sydney e alle Univerità di Sydney e Adelaide. Allievo di Sculthorpe, Meale, Veress e P. M. Davies in Australia e a Londra. Insegnante al Conservatorio e all’Università </w:t>
      </w:r>
      <w:r w:rsidR="001A0F70" w:rsidRPr="00B23A1C">
        <w:rPr>
          <w:rFonts w:ascii="Arial" w:hAnsi="Arial" w:cs="Arial"/>
          <w:color w:val="333399"/>
        </w:rPr>
        <w:t xml:space="preserve">   </w:t>
      </w:r>
      <w:r w:rsidR="001F76CB">
        <w:rPr>
          <w:rFonts w:ascii="Arial" w:hAnsi="Arial" w:cs="Arial"/>
          <w:color w:val="333399"/>
        </w:rPr>
        <w:t xml:space="preserve">               </w:t>
      </w:r>
      <w:r w:rsidRPr="00B23A1C">
        <w:rPr>
          <w:rFonts w:ascii="Arial" w:hAnsi="Arial" w:cs="Arial"/>
          <w:color w:val="333399"/>
        </w:rPr>
        <w:t>di Sydney. Un suo concerto per oboe, eseguito a New York e diretto da L. Maazel, lo ha reso famoso.</w:t>
      </w:r>
    </w:p>
    <w:p w:rsidR="00661810" w:rsidRPr="00B23A1C" w:rsidRDefault="00661810"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Violoncello solo:  Monos I (1970, 8’),   Prelude &amp; Laughing rock (2003, 5’).</w:t>
      </w:r>
    </w:p>
    <w:p w:rsidR="00661810" w:rsidRPr="00B23A1C" w:rsidRDefault="00661810" w:rsidP="00696964">
      <w:pPr>
        <w:pStyle w:val="Corpotesto"/>
        <w:tabs>
          <w:tab w:val="left" w:pos="4253"/>
          <w:tab w:val="left" w:pos="4820"/>
        </w:tabs>
        <w:spacing w:before="120" w:after="0"/>
        <w:jc w:val="left"/>
        <w:rPr>
          <w:rFonts w:ascii="Arial" w:hAnsi="Arial" w:cs="Arial"/>
          <w:sz w:val="24"/>
          <w:szCs w:val="24"/>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bCs/>
          <w:color w:val="333399"/>
          <w:sz w:val="24"/>
          <w:u w:val="single"/>
        </w:rPr>
        <w:t>ROSSINI</w:t>
      </w:r>
      <w:r w:rsidRPr="00B23A1C">
        <w:rPr>
          <w:rFonts w:ascii="Arial" w:hAnsi="Arial" w:cs="Arial"/>
          <w:color w:val="333399"/>
          <w:sz w:val="24"/>
          <w:u w:val="single"/>
        </w:rPr>
        <w:t xml:space="preserve">   Gioacchino        </w:t>
      </w:r>
      <w:r w:rsidRPr="00B23A1C">
        <w:rPr>
          <w:rFonts w:ascii="Arial" w:hAnsi="Arial" w:cs="Arial"/>
          <w:color w:val="333399"/>
          <w:sz w:val="24"/>
          <w:u w:val="single"/>
        </w:rPr>
        <w:tab/>
        <w:t>Pesaro, 29.2.1792 - Passy, 3.11.1868.</w:t>
      </w:r>
    </w:p>
    <w:p w:rsidR="00356BAD" w:rsidRPr="00B23A1C" w:rsidRDefault="00356BAD"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Grande operista, che dopo 39 opere teatrali si ritira stressato da un lavoro febbrile. Direttore del Théatre Italien, richiesto in tutto il mondo, amico di Beethoven che visitò a Vienna nel 1822. Si rifugia a Parigi, nella villa di Passy, dove, dopo il successo clamoroso della sua ultima opera (romantica) Guglielmo Tell, si impone il periodo del cosidetto “Grande silenzio”. Proprio in questi anni nascono quasi tutti i pezzi per pianoforte, ingiustamente considerati opere di minor pregio. Nonostante i suoi disturbi nervosi, questi sono gustosi brani di un Signor musicista, anche se generalmente egli stesso li classificò come sciocchezze, dei “Piccoli ...niente”. </w:t>
      </w:r>
      <w:r w:rsidR="001A0F70" w:rsidRPr="00B23A1C">
        <w:rPr>
          <w:rFonts w:ascii="Arial" w:hAnsi="Arial" w:cs="Arial"/>
          <w:color w:val="333399"/>
        </w:rPr>
        <w:t xml:space="preserve">  </w:t>
      </w:r>
      <w:r w:rsidR="001F76CB">
        <w:rPr>
          <w:rFonts w:ascii="Arial" w:hAnsi="Arial" w:cs="Arial"/>
          <w:color w:val="333399"/>
        </w:rPr>
        <w:t xml:space="preserve">                              </w:t>
      </w:r>
      <w:r w:rsidRPr="00B23A1C">
        <w:rPr>
          <w:rFonts w:ascii="Arial" w:hAnsi="Arial" w:cs="Arial"/>
          <w:color w:val="333399"/>
        </w:rPr>
        <w:t xml:space="preserve">Ciò che non era cantato, si doveva tralasciare, apparivano questi brani quasi un’insulto al grande operista. </w:t>
      </w:r>
      <w:r w:rsidR="001A0F70" w:rsidRPr="00B23A1C">
        <w:rPr>
          <w:rFonts w:ascii="Arial" w:hAnsi="Arial" w:cs="Arial"/>
          <w:color w:val="333399"/>
        </w:rPr>
        <w:t xml:space="preserve">               </w:t>
      </w:r>
      <w:r w:rsidRPr="00B23A1C">
        <w:rPr>
          <w:rFonts w:ascii="Arial" w:hAnsi="Arial" w:cs="Arial"/>
          <w:color w:val="333399"/>
        </w:rPr>
        <w:t xml:space="preserve">In una musica a programma, non pubblicata per volontà dello stesso Rossini, e intitolata “Un petit train de plaisir” </w:t>
      </w:r>
      <w:r w:rsidR="001F76CB">
        <w:rPr>
          <w:rFonts w:ascii="Arial" w:hAnsi="Arial" w:cs="Arial"/>
          <w:color w:val="333399"/>
        </w:rPr>
        <w:t xml:space="preserve">    </w:t>
      </w:r>
      <w:r w:rsidRPr="00B23A1C">
        <w:rPr>
          <w:rFonts w:ascii="Arial" w:hAnsi="Arial" w:cs="Arial"/>
          <w:color w:val="333399"/>
        </w:rPr>
        <w:t xml:space="preserve">si rievoca un’immaginaria avventura in treno, con brani dai titoli a dir poco divertenti, tipo: </w:t>
      </w:r>
      <w:r w:rsidRPr="00B23A1C">
        <w:rPr>
          <w:rFonts w:ascii="Arial" w:hAnsi="Arial" w:cs="Arial"/>
          <w:i/>
          <w:color w:val="333399"/>
        </w:rPr>
        <w:t>Si sale sul vagone, la macchina parte, sbuffi satanici, danza dei freni, terribile deragliamento del convoglio, primo e secondo ferito, primo morto in Paradiso, secondo morto all’inferno, nel finale un... “Valzerino”</w:t>
      </w:r>
      <w:r w:rsidRPr="00B23A1C">
        <w:rPr>
          <w:rFonts w:ascii="Arial" w:hAnsi="Arial" w:cs="Arial"/>
          <w:color w:val="333399"/>
        </w:rPr>
        <w:t xml:space="preserve">! </w:t>
      </w:r>
      <w:r w:rsidR="0001494C" w:rsidRPr="00B23A1C">
        <w:rPr>
          <w:rFonts w:ascii="Arial" w:hAnsi="Arial" w:cs="Arial"/>
          <w:color w:val="333399"/>
        </w:rPr>
        <w:t xml:space="preserve"> Per maggiori informazioni sull'autore, v</w:t>
      </w:r>
      <w:r w:rsidRPr="00B23A1C">
        <w:rPr>
          <w:rFonts w:ascii="Arial" w:hAnsi="Arial" w:cs="Arial"/>
          <w:color w:val="333399"/>
        </w:rPr>
        <w:t>edi “Passeggiando con la Musica”, scaricabile gratuitamente dal sito: mariodemolli.com</w:t>
      </w:r>
    </w:p>
    <w:p w:rsidR="000F17B8" w:rsidRPr="00B23A1C" w:rsidRDefault="00A53165" w:rsidP="00696964">
      <w:pPr>
        <w:pStyle w:val="Corpotesto"/>
        <w:tabs>
          <w:tab w:val="left" w:pos="4253"/>
          <w:tab w:val="left" w:pos="4820"/>
        </w:tabs>
        <w:spacing w:before="120" w:after="0"/>
        <w:jc w:val="left"/>
        <w:rPr>
          <w:rFonts w:ascii="Arial" w:hAnsi="Arial" w:cs="Arial"/>
          <w:bCs/>
          <w:sz w:val="24"/>
          <w:szCs w:val="24"/>
          <w:lang w:val="fr-FR"/>
        </w:rPr>
      </w:pPr>
      <w:r w:rsidRPr="00B23A1C">
        <w:rPr>
          <w:rFonts w:ascii="Arial" w:hAnsi="Arial" w:cs="Arial"/>
          <w:color w:val="000000"/>
          <w:sz w:val="24"/>
          <w:szCs w:val="24"/>
        </w:rPr>
        <w:t>Solo per violoncello</w:t>
      </w:r>
      <w:r w:rsidR="0053368D" w:rsidRPr="00B23A1C">
        <w:rPr>
          <w:rFonts w:ascii="Arial" w:hAnsi="Arial" w:cs="Arial"/>
          <w:color w:val="000000"/>
          <w:sz w:val="24"/>
          <w:szCs w:val="24"/>
        </w:rPr>
        <w:t>,</w:t>
      </w:r>
      <w:r w:rsidR="003E2910" w:rsidRPr="00B23A1C">
        <w:rPr>
          <w:rFonts w:ascii="Arial" w:hAnsi="Arial" w:cs="Arial"/>
          <w:color w:val="000000"/>
          <w:sz w:val="24"/>
          <w:szCs w:val="24"/>
        </w:rPr>
        <w:t xml:space="preserve"> in La-</w:t>
      </w:r>
      <w:r w:rsidRPr="00B23A1C">
        <w:rPr>
          <w:rFonts w:ascii="Arial" w:hAnsi="Arial" w:cs="Arial"/>
          <w:color w:val="000000"/>
          <w:sz w:val="24"/>
          <w:szCs w:val="24"/>
        </w:rPr>
        <w:t>.</w:t>
      </w:r>
      <w:r w:rsidR="00994FF9" w:rsidRPr="00B23A1C">
        <w:rPr>
          <w:rFonts w:ascii="Arial" w:hAnsi="Arial" w:cs="Arial"/>
          <w:color w:val="000000"/>
          <w:sz w:val="24"/>
          <w:szCs w:val="24"/>
        </w:rPr>
        <w:t xml:space="preserve">   </w:t>
      </w:r>
      <w:r w:rsidR="00C63F81" w:rsidRPr="00B23A1C">
        <w:rPr>
          <w:rFonts w:ascii="Arial" w:hAnsi="Arial" w:cs="Arial"/>
          <w:bCs/>
          <w:sz w:val="24"/>
          <w:szCs w:val="24"/>
        </w:rPr>
        <w:t>Du</w:t>
      </w:r>
      <w:r w:rsidR="0053368D" w:rsidRPr="00B23A1C">
        <w:rPr>
          <w:rFonts w:ascii="Arial" w:hAnsi="Arial" w:cs="Arial"/>
          <w:bCs/>
          <w:sz w:val="24"/>
          <w:szCs w:val="24"/>
        </w:rPr>
        <w:t>o</w:t>
      </w:r>
      <w:r w:rsidR="00994FF9" w:rsidRPr="00B23A1C">
        <w:rPr>
          <w:rFonts w:ascii="Arial" w:hAnsi="Arial" w:cs="Arial"/>
          <w:bCs/>
          <w:sz w:val="24"/>
          <w:szCs w:val="24"/>
        </w:rPr>
        <w:t xml:space="preserve"> </w:t>
      </w:r>
      <w:r w:rsidR="000F17B8" w:rsidRPr="00B23A1C">
        <w:rPr>
          <w:rFonts w:ascii="Arial" w:hAnsi="Arial" w:cs="Arial"/>
          <w:bCs/>
          <w:sz w:val="24"/>
          <w:szCs w:val="24"/>
        </w:rPr>
        <w:t xml:space="preserve">in Re, </w:t>
      </w:r>
      <w:r w:rsidR="00C63F81" w:rsidRPr="00B23A1C">
        <w:rPr>
          <w:rFonts w:ascii="Arial" w:hAnsi="Arial" w:cs="Arial"/>
          <w:bCs/>
          <w:sz w:val="24"/>
          <w:szCs w:val="24"/>
        </w:rPr>
        <w:t xml:space="preserve">violoncello e ctb. </w:t>
      </w:r>
      <w:r w:rsidR="00C63F81" w:rsidRPr="00B23A1C">
        <w:rPr>
          <w:rFonts w:ascii="Arial" w:hAnsi="Arial" w:cs="Arial"/>
          <w:bCs/>
          <w:sz w:val="24"/>
          <w:szCs w:val="24"/>
          <w:lang w:val="fr-FR"/>
        </w:rPr>
        <w:t>(1</w:t>
      </w:r>
      <w:r w:rsidR="00D04E94" w:rsidRPr="00B23A1C">
        <w:rPr>
          <w:rFonts w:ascii="Arial" w:hAnsi="Arial" w:cs="Arial"/>
          <w:bCs/>
          <w:sz w:val="24"/>
          <w:szCs w:val="24"/>
          <w:lang w:val="fr-FR"/>
        </w:rPr>
        <w:t>8</w:t>
      </w:r>
      <w:r w:rsidR="00C63F81" w:rsidRPr="00B23A1C">
        <w:rPr>
          <w:rFonts w:ascii="Arial" w:hAnsi="Arial" w:cs="Arial"/>
          <w:bCs/>
          <w:sz w:val="24"/>
          <w:szCs w:val="24"/>
          <w:lang w:val="fr-FR"/>
        </w:rPr>
        <w:t>24, 1</w:t>
      </w:r>
      <w:r w:rsidR="00D04E94" w:rsidRPr="00B23A1C">
        <w:rPr>
          <w:rFonts w:ascii="Arial" w:hAnsi="Arial" w:cs="Arial"/>
          <w:bCs/>
          <w:sz w:val="24"/>
          <w:szCs w:val="24"/>
          <w:lang w:val="fr-FR"/>
        </w:rPr>
        <w:t>3</w:t>
      </w:r>
      <w:r w:rsidR="00C63F81" w:rsidRPr="00B23A1C">
        <w:rPr>
          <w:rFonts w:ascii="Arial" w:hAnsi="Arial" w:cs="Arial"/>
          <w:bCs/>
          <w:sz w:val="24"/>
          <w:szCs w:val="24"/>
          <w:lang w:val="fr-FR"/>
        </w:rPr>
        <w:t>’</w:t>
      </w:r>
      <w:r w:rsidR="009D22F0" w:rsidRPr="00B23A1C">
        <w:rPr>
          <w:rFonts w:ascii="Arial" w:hAnsi="Arial" w:cs="Arial"/>
          <w:bCs/>
          <w:sz w:val="24"/>
          <w:szCs w:val="24"/>
          <w:lang w:val="fr-FR"/>
        </w:rPr>
        <w:t>05</w:t>
      </w:r>
      <w:r w:rsidR="00C63F81" w:rsidRPr="00B23A1C">
        <w:rPr>
          <w:rFonts w:ascii="Arial" w:hAnsi="Arial" w:cs="Arial"/>
          <w:bCs/>
          <w:sz w:val="24"/>
          <w:szCs w:val="24"/>
          <w:lang w:val="fr-FR"/>
        </w:rPr>
        <w:t>).</w:t>
      </w:r>
    </w:p>
    <w:p w:rsidR="00A115DD" w:rsidRDefault="002E6512"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fr-FR"/>
        </w:rPr>
        <w:t xml:space="preserve">Peches de vieillesse:   </w:t>
      </w:r>
      <w:r w:rsidR="000F17B8" w:rsidRPr="00B23A1C">
        <w:rPr>
          <w:rFonts w:ascii="Arial" w:hAnsi="Arial" w:cs="Arial"/>
          <w:color w:val="000000"/>
          <w:sz w:val="24"/>
          <w:szCs w:val="24"/>
          <w:lang w:val="fr-FR"/>
        </w:rPr>
        <w:t xml:space="preserve">Une larme, in La-, </w:t>
      </w:r>
      <w:r w:rsidR="00A115DD">
        <w:rPr>
          <w:rFonts w:ascii="Arial" w:hAnsi="Arial" w:cs="Arial"/>
          <w:sz w:val="24"/>
          <w:szCs w:val="24"/>
          <w:lang w:val="de-DE"/>
        </w:rPr>
        <w:t>violoncello</w:t>
      </w:r>
      <w:r w:rsidRPr="00B23A1C">
        <w:rPr>
          <w:rFonts w:ascii="Arial" w:hAnsi="Arial" w:cs="Arial"/>
          <w:color w:val="000000"/>
          <w:sz w:val="24"/>
          <w:szCs w:val="24"/>
          <w:lang w:val="fr-FR"/>
        </w:rPr>
        <w:t xml:space="preserve"> </w:t>
      </w:r>
      <w:r w:rsidR="0053368D" w:rsidRPr="00B23A1C">
        <w:rPr>
          <w:rFonts w:ascii="Arial" w:hAnsi="Arial" w:cs="Arial"/>
          <w:color w:val="000000"/>
          <w:sz w:val="24"/>
          <w:szCs w:val="24"/>
          <w:lang w:val="fr-FR"/>
        </w:rPr>
        <w:t xml:space="preserve">pf. </w:t>
      </w:r>
      <w:r w:rsidR="000F17B8" w:rsidRPr="00B23A1C">
        <w:rPr>
          <w:rFonts w:ascii="Arial" w:hAnsi="Arial" w:cs="Arial"/>
          <w:color w:val="000000"/>
          <w:sz w:val="24"/>
          <w:szCs w:val="24"/>
        </w:rPr>
        <w:t>(1868)</w:t>
      </w:r>
      <w:r w:rsidRPr="00B23A1C">
        <w:rPr>
          <w:rFonts w:ascii="Arial" w:hAnsi="Arial" w:cs="Arial"/>
          <w:color w:val="000000"/>
          <w:sz w:val="24"/>
          <w:szCs w:val="24"/>
        </w:rPr>
        <w:t xml:space="preserve">,   </w:t>
      </w:r>
    </w:p>
    <w:p w:rsidR="00584808" w:rsidRPr="00B23A1C" w:rsidRDefault="002E6512"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Arr. per </w:t>
      </w:r>
      <w:r w:rsidR="00A115DD">
        <w:rPr>
          <w:rFonts w:ascii="Arial" w:hAnsi="Arial" w:cs="Arial"/>
          <w:sz w:val="24"/>
          <w:szCs w:val="24"/>
          <w:lang w:val="de-DE"/>
        </w:rPr>
        <w:t>violoncello</w:t>
      </w:r>
      <w:r w:rsidRPr="00B23A1C">
        <w:rPr>
          <w:rFonts w:ascii="Arial" w:hAnsi="Arial" w:cs="Arial"/>
          <w:color w:val="000000"/>
          <w:sz w:val="24"/>
          <w:szCs w:val="24"/>
        </w:rPr>
        <w:t xml:space="preserve"> e orch. di Jaffe (10'10)</w:t>
      </w:r>
      <w:r w:rsidR="00994FF9" w:rsidRPr="00B23A1C">
        <w:rPr>
          <w:rFonts w:ascii="Arial" w:hAnsi="Arial" w:cs="Arial"/>
          <w:color w:val="000000"/>
          <w:sz w:val="24"/>
          <w:szCs w:val="24"/>
        </w:rPr>
        <w:t>.</w:t>
      </w:r>
    </w:p>
    <w:p w:rsidR="00994FF9" w:rsidRPr="00B23A1C" w:rsidRDefault="00994FF9" w:rsidP="00696964">
      <w:pPr>
        <w:pStyle w:val="Corpotesto"/>
        <w:tabs>
          <w:tab w:val="left" w:pos="4253"/>
          <w:tab w:val="left" w:pos="4820"/>
        </w:tabs>
        <w:spacing w:before="120" w:after="0"/>
        <w:jc w:val="left"/>
        <w:rPr>
          <w:rFonts w:ascii="Arial" w:hAnsi="Arial" w:cs="Arial"/>
          <w:color w:val="000000"/>
          <w:sz w:val="24"/>
          <w:szCs w:val="24"/>
        </w:rPr>
      </w:pPr>
    </w:p>
    <w:p w:rsidR="00406602" w:rsidRPr="00B23A1C" w:rsidRDefault="00406602"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ROSTROPOVICH</w:t>
      </w:r>
      <w:r w:rsidR="00B22626" w:rsidRPr="00B23A1C">
        <w:rPr>
          <w:rFonts w:ascii="Arial" w:hAnsi="Arial" w:cs="Arial"/>
          <w:color w:val="333399"/>
          <w:sz w:val="24"/>
          <w:szCs w:val="24"/>
          <w:u w:val="single"/>
        </w:rPr>
        <w:t xml:space="preserve">  Mstilav</w:t>
      </w:r>
      <w:r w:rsidRPr="00B23A1C">
        <w:rPr>
          <w:rFonts w:ascii="Arial" w:hAnsi="Arial" w:cs="Arial"/>
          <w:color w:val="333399"/>
          <w:sz w:val="24"/>
          <w:szCs w:val="24"/>
          <w:u w:val="single"/>
        </w:rPr>
        <w:tab/>
        <w:t>Baku, 27.3.1927 - Mosca, 27.4.2007.</w:t>
      </w:r>
    </w:p>
    <w:p w:rsidR="00406602" w:rsidRPr="00B23A1C" w:rsidRDefault="00406602"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lastRenderedPageBreak/>
        <w:t xml:space="preserve">Grande </w:t>
      </w:r>
      <w:r w:rsidRPr="00B23A1C">
        <w:rPr>
          <w:rFonts w:ascii="Arial" w:hAnsi="Arial" w:cs="Arial"/>
          <w:b/>
          <w:color w:val="333399"/>
        </w:rPr>
        <w:t>violoncellista</w:t>
      </w:r>
      <w:r w:rsidRPr="00B23A1C">
        <w:rPr>
          <w:rFonts w:ascii="Arial" w:hAnsi="Arial" w:cs="Arial"/>
          <w:color w:val="333399"/>
        </w:rPr>
        <w:t xml:space="preserve"> azerbaigiano, </w:t>
      </w:r>
      <w:r w:rsidR="0062372F" w:rsidRPr="00B23A1C">
        <w:rPr>
          <w:rFonts w:ascii="Arial" w:hAnsi="Arial" w:cs="Arial"/>
          <w:color w:val="333399"/>
        </w:rPr>
        <w:t>prime lezioni di pianoforte con la madre e di violoncello con il padre</w:t>
      </w:r>
      <w:r w:rsidR="0025274F" w:rsidRPr="00B23A1C">
        <w:rPr>
          <w:rFonts w:ascii="Arial" w:hAnsi="Arial" w:cs="Arial"/>
          <w:color w:val="333399"/>
        </w:rPr>
        <w:t xml:space="preserve"> insegnante</w:t>
      </w:r>
      <w:r w:rsidR="0062372F" w:rsidRPr="00B23A1C">
        <w:rPr>
          <w:rFonts w:ascii="Arial" w:hAnsi="Arial" w:cs="Arial"/>
          <w:color w:val="333399"/>
        </w:rPr>
        <w:t>, entrato al Conservatorio di Mosca fu allievo di Kozolupov</w:t>
      </w:r>
      <w:r w:rsidR="004D563C" w:rsidRPr="00B23A1C">
        <w:rPr>
          <w:rFonts w:ascii="Arial" w:hAnsi="Arial" w:cs="Arial"/>
          <w:color w:val="333399"/>
        </w:rPr>
        <w:t>, Sebalin, Prokofiev</w:t>
      </w:r>
      <w:r w:rsidR="0062372F" w:rsidRPr="00B23A1C">
        <w:rPr>
          <w:rFonts w:ascii="Arial" w:hAnsi="Arial" w:cs="Arial"/>
          <w:color w:val="333399"/>
        </w:rPr>
        <w:t xml:space="preserve"> e Shostakovich</w:t>
      </w:r>
      <w:r w:rsidR="00F45C38" w:rsidRPr="00B23A1C">
        <w:rPr>
          <w:rFonts w:ascii="Arial" w:hAnsi="Arial" w:cs="Arial"/>
          <w:color w:val="333399"/>
        </w:rPr>
        <w:t xml:space="preserve"> (che rimarr</w:t>
      </w:r>
      <w:r w:rsidR="00343249" w:rsidRPr="00B23A1C">
        <w:rPr>
          <w:rFonts w:ascii="Arial" w:hAnsi="Arial" w:cs="Arial"/>
          <w:color w:val="333399"/>
        </w:rPr>
        <w:t>à</w:t>
      </w:r>
      <w:r w:rsidR="00F45C38" w:rsidRPr="00B23A1C">
        <w:rPr>
          <w:rFonts w:ascii="Arial" w:hAnsi="Arial" w:cs="Arial"/>
          <w:color w:val="333399"/>
        </w:rPr>
        <w:t xml:space="preserve"> uno dei suoi autori preferiti)</w:t>
      </w:r>
      <w:r w:rsidR="0062372F" w:rsidRPr="00B23A1C">
        <w:rPr>
          <w:rFonts w:ascii="Arial" w:hAnsi="Arial" w:cs="Arial"/>
          <w:color w:val="333399"/>
        </w:rPr>
        <w:t xml:space="preserve">. </w:t>
      </w:r>
      <w:r w:rsidR="00222AA1" w:rsidRPr="00B23A1C">
        <w:rPr>
          <w:rFonts w:ascii="Arial" w:hAnsi="Arial" w:cs="Arial"/>
          <w:color w:val="333399"/>
        </w:rPr>
        <w:t xml:space="preserve">Vincitore dei concorsi di Budapest (1949) e Praga (1949 e 1950). </w:t>
      </w:r>
      <w:r w:rsidR="0062372F" w:rsidRPr="00B23A1C">
        <w:rPr>
          <w:rFonts w:ascii="Arial" w:hAnsi="Arial" w:cs="Arial"/>
          <w:color w:val="333399"/>
        </w:rPr>
        <w:t>A</w:t>
      </w:r>
      <w:r w:rsidRPr="00B23A1C">
        <w:rPr>
          <w:rFonts w:ascii="Arial" w:hAnsi="Arial" w:cs="Arial"/>
          <w:color w:val="333399"/>
        </w:rPr>
        <w:t xml:space="preserve"> Mosca vinse il premio Stalin</w:t>
      </w:r>
      <w:r w:rsidR="0062372F" w:rsidRPr="00B23A1C">
        <w:rPr>
          <w:rFonts w:ascii="Arial" w:hAnsi="Arial" w:cs="Arial"/>
          <w:color w:val="333399"/>
        </w:rPr>
        <w:t xml:space="preserve"> (1951)</w:t>
      </w:r>
      <w:r w:rsidRPr="00B23A1C">
        <w:rPr>
          <w:rFonts w:ascii="Arial" w:hAnsi="Arial" w:cs="Arial"/>
          <w:color w:val="333399"/>
        </w:rPr>
        <w:t xml:space="preserve">, nonostante </w:t>
      </w:r>
      <w:r w:rsidR="0000562B" w:rsidRPr="00B23A1C">
        <w:rPr>
          <w:rFonts w:ascii="Arial" w:hAnsi="Arial" w:cs="Arial"/>
          <w:color w:val="333399"/>
        </w:rPr>
        <w:t xml:space="preserve">una palese </w:t>
      </w:r>
      <w:r w:rsidRPr="00B23A1C">
        <w:rPr>
          <w:rFonts w:ascii="Arial" w:hAnsi="Arial" w:cs="Arial"/>
          <w:color w:val="333399"/>
        </w:rPr>
        <w:t xml:space="preserve">opposizione al regime. </w:t>
      </w:r>
      <w:r w:rsidR="004D563C" w:rsidRPr="00B23A1C">
        <w:rPr>
          <w:rFonts w:ascii="Arial" w:hAnsi="Arial" w:cs="Arial"/>
          <w:color w:val="333399"/>
        </w:rPr>
        <w:t xml:space="preserve">Nel 1956 fu insegnante di violoncello </w:t>
      </w:r>
      <w:r w:rsidR="001F76CB">
        <w:rPr>
          <w:rFonts w:ascii="Arial" w:hAnsi="Arial" w:cs="Arial"/>
          <w:color w:val="333399"/>
        </w:rPr>
        <w:t xml:space="preserve">   </w:t>
      </w:r>
      <w:r w:rsidR="004D563C" w:rsidRPr="00B23A1C">
        <w:rPr>
          <w:rFonts w:ascii="Arial" w:hAnsi="Arial" w:cs="Arial"/>
          <w:color w:val="333399"/>
        </w:rPr>
        <w:t xml:space="preserve">al Conservatorio di Mosca. </w:t>
      </w:r>
      <w:r w:rsidR="00222AA1" w:rsidRPr="00B23A1C">
        <w:rPr>
          <w:rFonts w:ascii="Arial" w:hAnsi="Arial" w:cs="Arial"/>
          <w:color w:val="333399"/>
        </w:rPr>
        <w:t xml:space="preserve">Iniziato il Tour europeo, </w:t>
      </w:r>
      <w:r w:rsidR="006721A1" w:rsidRPr="00B23A1C">
        <w:rPr>
          <w:rFonts w:ascii="Arial" w:hAnsi="Arial" w:cs="Arial"/>
          <w:color w:val="333399"/>
        </w:rPr>
        <w:t>ebbe successo i</w:t>
      </w:r>
      <w:r w:rsidR="00222AA1" w:rsidRPr="00B23A1C">
        <w:rPr>
          <w:rFonts w:ascii="Arial" w:hAnsi="Arial" w:cs="Arial"/>
          <w:color w:val="333399"/>
        </w:rPr>
        <w:t>mmediat</w:t>
      </w:r>
      <w:r w:rsidR="006721A1" w:rsidRPr="00B23A1C">
        <w:rPr>
          <w:rFonts w:ascii="Arial" w:hAnsi="Arial" w:cs="Arial"/>
          <w:color w:val="333399"/>
        </w:rPr>
        <w:t>o.</w:t>
      </w:r>
      <w:r w:rsidR="00222AA1" w:rsidRPr="00B23A1C">
        <w:rPr>
          <w:rFonts w:ascii="Arial" w:hAnsi="Arial" w:cs="Arial"/>
          <w:color w:val="333399"/>
        </w:rPr>
        <w:t xml:space="preserve"> </w:t>
      </w:r>
      <w:r w:rsidR="001F76CB">
        <w:rPr>
          <w:rFonts w:ascii="Arial" w:hAnsi="Arial" w:cs="Arial"/>
          <w:color w:val="333399"/>
        </w:rPr>
        <w:t xml:space="preserve">                                                              </w:t>
      </w:r>
      <w:r w:rsidR="00222AA1" w:rsidRPr="00B23A1C">
        <w:rPr>
          <w:rFonts w:ascii="Arial" w:hAnsi="Arial" w:cs="Arial"/>
          <w:color w:val="333399"/>
        </w:rPr>
        <w:t>Sposò la cantante Galina Vishnevskaya, che accompagnò al pianoforte (in modo notevole) i</w:t>
      </w:r>
      <w:r w:rsidR="006721A1" w:rsidRPr="00B23A1C">
        <w:rPr>
          <w:rFonts w:ascii="Arial" w:hAnsi="Arial" w:cs="Arial"/>
          <w:color w:val="333399"/>
        </w:rPr>
        <w:t>n una serie di</w:t>
      </w:r>
      <w:r w:rsidR="00222AA1" w:rsidRPr="00B23A1C">
        <w:rPr>
          <w:rFonts w:ascii="Arial" w:hAnsi="Arial" w:cs="Arial"/>
          <w:color w:val="333399"/>
        </w:rPr>
        <w:t xml:space="preserve"> concerti. </w:t>
      </w:r>
      <w:r w:rsidR="0000562B" w:rsidRPr="00B23A1C">
        <w:rPr>
          <w:rFonts w:ascii="Arial" w:hAnsi="Arial" w:cs="Arial"/>
          <w:color w:val="333399"/>
        </w:rPr>
        <w:t>Si esibì con Richter, Horowitz, Argerich, Gilels, Kogan, Oistrakh</w:t>
      </w:r>
      <w:r w:rsidR="006721A1" w:rsidRPr="00B23A1C">
        <w:rPr>
          <w:rFonts w:ascii="Arial" w:hAnsi="Arial" w:cs="Arial"/>
          <w:color w:val="333399"/>
        </w:rPr>
        <w:t>…</w:t>
      </w:r>
      <w:r w:rsidR="0000562B" w:rsidRPr="00B23A1C">
        <w:rPr>
          <w:rFonts w:ascii="Arial" w:hAnsi="Arial" w:cs="Arial"/>
          <w:color w:val="333399"/>
        </w:rPr>
        <w:t xml:space="preserve">. </w:t>
      </w:r>
      <w:r w:rsidRPr="00B23A1C">
        <w:rPr>
          <w:rFonts w:ascii="Arial" w:hAnsi="Arial" w:cs="Arial"/>
          <w:color w:val="333399"/>
        </w:rPr>
        <w:t>Memorabile il concerto di Berlino in occasione della caduta del Muro</w:t>
      </w:r>
      <w:r w:rsidR="00F75CF1" w:rsidRPr="00B23A1C">
        <w:rPr>
          <w:rFonts w:ascii="Arial" w:hAnsi="Arial" w:cs="Arial"/>
          <w:color w:val="333399"/>
        </w:rPr>
        <w:t>.</w:t>
      </w:r>
      <w:r w:rsidR="0000562B" w:rsidRPr="00B23A1C">
        <w:rPr>
          <w:rFonts w:ascii="Arial" w:hAnsi="Arial" w:cs="Arial"/>
          <w:color w:val="333399"/>
        </w:rPr>
        <w:t>Fu attivo anche come direttore d’orchestra. Lo scrittore Solzenicyn</w:t>
      </w:r>
      <w:r w:rsidR="006721A1" w:rsidRPr="00B23A1C">
        <w:rPr>
          <w:rFonts w:ascii="Arial" w:hAnsi="Arial" w:cs="Arial"/>
          <w:color w:val="333399"/>
        </w:rPr>
        <w:t xml:space="preserve">,nullatenente, </w:t>
      </w:r>
      <w:r w:rsidR="0000562B" w:rsidRPr="00B23A1C">
        <w:rPr>
          <w:rFonts w:ascii="Arial" w:hAnsi="Arial" w:cs="Arial"/>
          <w:color w:val="333399"/>
        </w:rPr>
        <w:t>fu ospitato nella sua casa per 4 anni, in quanto gli si impediva di ritirare il premio Nobel. Se ne andò negli Stati Uniti</w:t>
      </w:r>
      <w:r w:rsidR="004D563C" w:rsidRPr="00B23A1C">
        <w:rPr>
          <w:rFonts w:ascii="Arial" w:hAnsi="Arial" w:cs="Arial"/>
          <w:color w:val="333399"/>
        </w:rPr>
        <w:t>,</w:t>
      </w:r>
      <w:r w:rsidR="00DD660F">
        <w:rPr>
          <w:rFonts w:ascii="Arial" w:hAnsi="Arial" w:cs="Arial"/>
          <w:color w:val="333399"/>
        </w:rPr>
        <w:t xml:space="preserve"> </w:t>
      </w:r>
      <w:r w:rsidR="004D563C" w:rsidRPr="00B23A1C">
        <w:rPr>
          <w:rFonts w:ascii="Arial" w:hAnsi="Arial" w:cs="Arial"/>
          <w:color w:val="333399"/>
        </w:rPr>
        <w:t>dove ottenne la cittadinanza,</w:t>
      </w:r>
      <w:r w:rsidR="0000562B" w:rsidRPr="00B23A1C">
        <w:rPr>
          <w:rFonts w:ascii="Arial" w:hAnsi="Arial" w:cs="Arial"/>
          <w:color w:val="333399"/>
        </w:rPr>
        <w:t xml:space="preserve"> fino al 1990</w:t>
      </w:r>
      <w:r w:rsidR="004D563C" w:rsidRPr="00B23A1C">
        <w:rPr>
          <w:rFonts w:ascii="Arial" w:hAnsi="Arial" w:cs="Arial"/>
          <w:color w:val="333399"/>
        </w:rPr>
        <w:t>. A</w:t>
      </w:r>
      <w:r w:rsidR="00F45C38" w:rsidRPr="00B23A1C">
        <w:rPr>
          <w:rFonts w:ascii="Arial" w:hAnsi="Arial" w:cs="Arial"/>
          <w:color w:val="333399"/>
        </w:rPr>
        <w:t xml:space="preserve">l ritorno, il Concerto di Leningrado ebbe </w:t>
      </w:r>
      <w:r w:rsidR="006721A1" w:rsidRPr="00B23A1C">
        <w:rPr>
          <w:rFonts w:ascii="Arial" w:hAnsi="Arial" w:cs="Arial"/>
          <w:color w:val="333399"/>
        </w:rPr>
        <w:t>un’</w:t>
      </w:r>
      <w:r w:rsidR="00F45C38" w:rsidRPr="00B23A1C">
        <w:rPr>
          <w:rFonts w:ascii="Arial" w:hAnsi="Arial" w:cs="Arial"/>
          <w:color w:val="333399"/>
        </w:rPr>
        <w:t>enorme e comprensibile successo. A Mosca, nel golpe del 1991, trascorse giornate pericolose nel Parlamento e nelle strade… era acclamato come eroe nazionale</w:t>
      </w:r>
      <w:r w:rsidR="006721A1" w:rsidRPr="00B23A1C">
        <w:rPr>
          <w:rFonts w:ascii="Arial" w:hAnsi="Arial" w:cs="Arial"/>
          <w:color w:val="333399"/>
        </w:rPr>
        <w:t>, ed era arrivato in aereo, senza permesso</w:t>
      </w:r>
      <w:r w:rsidR="00F45C38" w:rsidRPr="00B23A1C">
        <w:rPr>
          <w:rFonts w:ascii="Arial" w:hAnsi="Arial" w:cs="Arial"/>
          <w:color w:val="333399"/>
        </w:rPr>
        <w:t xml:space="preserve">. </w:t>
      </w:r>
      <w:r w:rsidRPr="00B23A1C">
        <w:rPr>
          <w:rFonts w:ascii="Arial" w:hAnsi="Arial" w:cs="Arial"/>
          <w:color w:val="333399"/>
        </w:rPr>
        <w:t>Gli dedicarono opere</w:t>
      </w:r>
      <w:r w:rsidR="00F75CF1" w:rsidRPr="00B23A1C">
        <w:rPr>
          <w:rFonts w:ascii="Arial" w:hAnsi="Arial" w:cs="Arial"/>
          <w:color w:val="333399"/>
        </w:rPr>
        <w:t xml:space="preserve"> Prokofiev (2° Concerto, 1952), </w:t>
      </w:r>
      <w:r w:rsidR="0062372F" w:rsidRPr="00B23A1C">
        <w:rPr>
          <w:rFonts w:ascii="Arial" w:hAnsi="Arial" w:cs="Arial"/>
          <w:color w:val="333399"/>
        </w:rPr>
        <w:t xml:space="preserve">Shostakovich (1° Concerto, 1959, 2° Concerto, 1966), Britten (Sinfonia per violoncello, 1964), </w:t>
      </w:r>
      <w:r w:rsidR="00F75CF1" w:rsidRPr="00B23A1C">
        <w:rPr>
          <w:rFonts w:ascii="Arial" w:hAnsi="Arial" w:cs="Arial"/>
          <w:color w:val="333399"/>
        </w:rPr>
        <w:t>Bliss (Concerto per violoncello, 1970), Lutoslavski</w:t>
      </w:r>
      <w:r w:rsidR="0062372F" w:rsidRPr="00B23A1C">
        <w:rPr>
          <w:rFonts w:ascii="Arial" w:hAnsi="Arial" w:cs="Arial"/>
          <w:color w:val="333399"/>
        </w:rPr>
        <w:t>…. e altri 160 compositori</w:t>
      </w:r>
      <w:r w:rsidR="00222AA1" w:rsidRPr="00B23A1C">
        <w:rPr>
          <w:rFonts w:ascii="Arial" w:hAnsi="Arial" w:cs="Arial"/>
          <w:color w:val="333399"/>
        </w:rPr>
        <w:t xml:space="preserve"> circa.</w:t>
      </w:r>
      <w:r w:rsidR="00F45C38" w:rsidRPr="00B23A1C">
        <w:rPr>
          <w:rFonts w:ascii="Arial" w:hAnsi="Arial" w:cs="Arial"/>
          <w:color w:val="333399"/>
        </w:rPr>
        <w:t xml:space="preserve"> 40 Lauree H.C.</w:t>
      </w:r>
      <w:r w:rsidR="00791F93" w:rsidRPr="00B23A1C">
        <w:rPr>
          <w:rFonts w:ascii="Arial" w:hAnsi="Arial" w:cs="Arial"/>
          <w:color w:val="333399"/>
        </w:rPr>
        <w:t xml:space="preserve"> </w:t>
      </w:r>
      <w:r w:rsidR="00F45C38" w:rsidRPr="00B23A1C">
        <w:rPr>
          <w:rFonts w:ascii="Arial" w:hAnsi="Arial" w:cs="Arial"/>
          <w:color w:val="333399"/>
        </w:rPr>
        <w:t>in altrettante</w:t>
      </w:r>
      <w:r w:rsidR="00791F93" w:rsidRPr="00B23A1C">
        <w:rPr>
          <w:rFonts w:ascii="Arial" w:hAnsi="Arial" w:cs="Arial"/>
          <w:color w:val="333399"/>
        </w:rPr>
        <w:t xml:space="preserve"> </w:t>
      </w:r>
      <w:r w:rsidR="00F45C38" w:rsidRPr="00B23A1C">
        <w:rPr>
          <w:rFonts w:ascii="Arial" w:hAnsi="Arial" w:cs="Arial"/>
          <w:color w:val="333399"/>
        </w:rPr>
        <w:t xml:space="preserve">nazioni, </w:t>
      </w:r>
      <w:r w:rsidR="006721A1" w:rsidRPr="00B23A1C">
        <w:rPr>
          <w:rFonts w:ascii="Arial" w:hAnsi="Arial" w:cs="Arial"/>
          <w:color w:val="333399"/>
        </w:rPr>
        <w:t xml:space="preserve">altri </w:t>
      </w:r>
      <w:r w:rsidR="00F45C38" w:rsidRPr="00B23A1C">
        <w:rPr>
          <w:rFonts w:ascii="Arial" w:hAnsi="Arial" w:cs="Arial"/>
          <w:color w:val="333399"/>
        </w:rPr>
        <w:t xml:space="preserve">130 importantissimi riconoscimenti, anche per la </w:t>
      </w:r>
      <w:r w:rsidR="00B22626" w:rsidRPr="00B23A1C">
        <w:rPr>
          <w:rFonts w:ascii="Arial" w:hAnsi="Arial" w:cs="Arial"/>
          <w:color w:val="333399"/>
        </w:rPr>
        <w:t>F</w:t>
      </w:r>
      <w:r w:rsidR="00F45C38" w:rsidRPr="00B23A1C">
        <w:rPr>
          <w:rFonts w:ascii="Arial" w:hAnsi="Arial" w:cs="Arial"/>
          <w:color w:val="333399"/>
        </w:rPr>
        <w:t>ondazione</w:t>
      </w:r>
      <w:r w:rsidR="00BC7FB5" w:rsidRPr="00B23A1C">
        <w:rPr>
          <w:rFonts w:ascii="Arial" w:hAnsi="Arial" w:cs="Arial"/>
          <w:color w:val="333399"/>
        </w:rPr>
        <w:t xml:space="preserve"> dell’assistenza sanitaria all’infanzia disagiata</w:t>
      </w:r>
      <w:r w:rsidR="00F45C38" w:rsidRPr="00B23A1C">
        <w:rPr>
          <w:rFonts w:ascii="Arial" w:hAnsi="Arial" w:cs="Arial"/>
          <w:color w:val="333399"/>
        </w:rPr>
        <w:t>, diretta con la moglie</w:t>
      </w:r>
      <w:r w:rsidR="006721A1" w:rsidRPr="00B23A1C">
        <w:rPr>
          <w:rFonts w:ascii="Arial" w:hAnsi="Arial" w:cs="Arial"/>
          <w:color w:val="333399"/>
        </w:rPr>
        <w:t>. Grande…</w:t>
      </w:r>
      <w:r w:rsidR="00B22626" w:rsidRPr="00B23A1C">
        <w:rPr>
          <w:rFonts w:ascii="Arial" w:hAnsi="Arial" w:cs="Arial"/>
          <w:color w:val="333399"/>
        </w:rPr>
        <w:t xml:space="preserve"> Ricordo le sue esecuzioni di Bach, lo strumento parlava</w:t>
      </w:r>
      <w:r w:rsidR="004D563C" w:rsidRPr="00B23A1C">
        <w:rPr>
          <w:rFonts w:ascii="Arial" w:hAnsi="Arial" w:cs="Arial"/>
          <w:color w:val="333399"/>
        </w:rPr>
        <w:t>, o era Bach che parlava con il suo strumento… avevo la seconda sensazione.</w:t>
      </w:r>
    </w:p>
    <w:p w:rsidR="001A0F70" w:rsidRPr="00B23A1C" w:rsidRDefault="00C62073"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Violoncello solo: </w:t>
      </w:r>
      <w:r w:rsidR="00B22626" w:rsidRPr="00B23A1C">
        <w:rPr>
          <w:rFonts w:ascii="Arial" w:hAnsi="Arial" w:cs="Arial"/>
          <w:color w:val="000000"/>
          <w:sz w:val="24"/>
          <w:szCs w:val="24"/>
        </w:rPr>
        <w:t>Moderato</w:t>
      </w:r>
      <w:r w:rsidR="00E527AC" w:rsidRPr="00B23A1C">
        <w:rPr>
          <w:rFonts w:ascii="Arial" w:hAnsi="Arial" w:cs="Arial"/>
          <w:color w:val="000000"/>
          <w:sz w:val="24"/>
          <w:szCs w:val="24"/>
        </w:rPr>
        <w:t xml:space="preserve"> (</w:t>
      </w:r>
      <w:r w:rsidR="00A04588" w:rsidRPr="00B23A1C">
        <w:rPr>
          <w:rFonts w:ascii="Arial" w:hAnsi="Arial" w:cs="Arial"/>
          <w:color w:val="000000"/>
          <w:sz w:val="24"/>
          <w:szCs w:val="24"/>
        </w:rPr>
        <w:t>3</w:t>
      </w:r>
      <w:r w:rsidR="00E527AC" w:rsidRPr="00B23A1C">
        <w:rPr>
          <w:rFonts w:ascii="Arial" w:hAnsi="Arial" w:cs="Arial"/>
          <w:color w:val="000000"/>
          <w:sz w:val="24"/>
          <w:szCs w:val="24"/>
        </w:rPr>
        <w:t>’)</w:t>
      </w:r>
      <w:r w:rsidR="00B22626" w:rsidRPr="00B23A1C">
        <w:rPr>
          <w:rFonts w:ascii="Arial" w:hAnsi="Arial" w:cs="Arial"/>
          <w:color w:val="000000"/>
          <w:sz w:val="24"/>
          <w:szCs w:val="24"/>
        </w:rPr>
        <w:t xml:space="preserve"> e </w:t>
      </w:r>
      <w:r w:rsidR="00621921" w:rsidRPr="00B23A1C">
        <w:rPr>
          <w:rFonts w:ascii="Arial" w:hAnsi="Arial" w:cs="Arial"/>
          <w:color w:val="000000"/>
          <w:sz w:val="24"/>
          <w:szCs w:val="24"/>
        </w:rPr>
        <w:t>V</w:t>
      </w:r>
      <w:r w:rsidR="00B22626" w:rsidRPr="00B23A1C">
        <w:rPr>
          <w:rFonts w:ascii="Arial" w:hAnsi="Arial" w:cs="Arial"/>
          <w:color w:val="000000"/>
          <w:sz w:val="24"/>
          <w:szCs w:val="24"/>
        </w:rPr>
        <w:t>ivace(</w:t>
      </w:r>
      <w:r w:rsidR="00E527AC" w:rsidRPr="00B23A1C">
        <w:rPr>
          <w:rFonts w:ascii="Arial" w:hAnsi="Arial" w:cs="Arial"/>
          <w:color w:val="000000"/>
          <w:sz w:val="24"/>
          <w:szCs w:val="24"/>
        </w:rPr>
        <w:t>1</w:t>
      </w:r>
      <w:r w:rsidR="00B22626" w:rsidRPr="00B23A1C">
        <w:rPr>
          <w:rFonts w:ascii="Arial" w:hAnsi="Arial" w:cs="Arial"/>
          <w:color w:val="000000"/>
          <w:sz w:val="24"/>
          <w:szCs w:val="24"/>
        </w:rPr>
        <w:t>’</w:t>
      </w:r>
      <w:r w:rsidR="00E527AC" w:rsidRPr="00B23A1C">
        <w:rPr>
          <w:rFonts w:ascii="Arial" w:hAnsi="Arial" w:cs="Arial"/>
          <w:color w:val="000000"/>
          <w:sz w:val="24"/>
          <w:szCs w:val="24"/>
        </w:rPr>
        <w:t>50</w:t>
      </w:r>
      <w:r w:rsidR="00B22626" w:rsidRPr="00B23A1C">
        <w:rPr>
          <w:rFonts w:ascii="Arial" w:hAnsi="Arial" w:cs="Arial"/>
          <w:color w:val="000000"/>
          <w:sz w:val="24"/>
          <w:szCs w:val="24"/>
        </w:rPr>
        <w:t>)</w:t>
      </w:r>
      <w:r w:rsidRPr="00B23A1C">
        <w:rPr>
          <w:rFonts w:ascii="Arial" w:hAnsi="Arial" w:cs="Arial"/>
          <w:color w:val="000000"/>
          <w:sz w:val="24"/>
          <w:szCs w:val="24"/>
        </w:rPr>
        <w:t>,   Studio (</w:t>
      </w:r>
      <w:r w:rsidR="000E0CFD" w:rsidRPr="00B23A1C">
        <w:rPr>
          <w:rFonts w:ascii="Arial" w:hAnsi="Arial" w:cs="Arial"/>
          <w:color w:val="000000"/>
          <w:sz w:val="24"/>
          <w:szCs w:val="24"/>
        </w:rPr>
        <w:t>4’30).</w:t>
      </w:r>
      <w:r w:rsidR="00A04588" w:rsidRPr="00B23A1C">
        <w:rPr>
          <w:rFonts w:ascii="Arial" w:hAnsi="Arial" w:cs="Arial"/>
          <w:color w:val="000000"/>
          <w:sz w:val="24"/>
          <w:szCs w:val="24"/>
        </w:rPr>
        <w:t xml:space="preserve">   </w:t>
      </w:r>
      <w:r w:rsidR="001A0F70" w:rsidRPr="00B23A1C">
        <w:rPr>
          <w:rFonts w:ascii="Arial" w:hAnsi="Arial" w:cs="Arial"/>
          <w:color w:val="000000"/>
          <w:sz w:val="24"/>
          <w:szCs w:val="24"/>
        </w:rPr>
        <w:t xml:space="preserve">                                         </w:t>
      </w:r>
    </w:p>
    <w:p w:rsidR="001A0F70" w:rsidRPr="00B23A1C" w:rsidRDefault="00C62073"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Umoresca, </w:t>
      </w:r>
      <w:r w:rsidR="0062060F" w:rsidRPr="00B23A1C">
        <w:rPr>
          <w:rFonts w:ascii="Arial" w:hAnsi="Arial" w:cs="Arial"/>
          <w:color w:val="000000"/>
          <w:sz w:val="24"/>
          <w:szCs w:val="24"/>
        </w:rPr>
        <w:t xml:space="preserve">op. 5, </w:t>
      </w:r>
      <w:r w:rsidR="00A115DD">
        <w:rPr>
          <w:rFonts w:ascii="Arial" w:hAnsi="Arial" w:cs="Arial"/>
          <w:sz w:val="24"/>
          <w:szCs w:val="24"/>
          <w:lang w:val="de-DE"/>
        </w:rPr>
        <w:t>violoncello</w:t>
      </w:r>
      <w:r w:rsidRPr="00B23A1C">
        <w:rPr>
          <w:rFonts w:ascii="Arial" w:hAnsi="Arial" w:cs="Arial"/>
          <w:color w:val="000000"/>
          <w:sz w:val="24"/>
          <w:szCs w:val="24"/>
        </w:rPr>
        <w:t xml:space="preserve"> pf. (2’</w:t>
      </w:r>
      <w:r w:rsidR="00476424" w:rsidRPr="00B23A1C">
        <w:rPr>
          <w:rFonts w:ascii="Arial" w:hAnsi="Arial" w:cs="Arial"/>
          <w:color w:val="000000"/>
          <w:sz w:val="24"/>
          <w:szCs w:val="24"/>
        </w:rPr>
        <w:t>05</w:t>
      </w:r>
      <w:r w:rsidRPr="00B23A1C">
        <w:rPr>
          <w:rFonts w:ascii="Arial" w:hAnsi="Arial" w:cs="Arial"/>
          <w:color w:val="000000"/>
          <w:sz w:val="24"/>
          <w:szCs w:val="24"/>
        </w:rPr>
        <w:t>).</w:t>
      </w:r>
      <w:r w:rsidR="001A0F70" w:rsidRPr="00B23A1C">
        <w:rPr>
          <w:rFonts w:ascii="Arial" w:hAnsi="Arial" w:cs="Arial"/>
          <w:color w:val="000000"/>
          <w:sz w:val="24"/>
          <w:szCs w:val="24"/>
        </w:rPr>
        <w:t xml:space="preserve">   </w:t>
      </w:r>
      <w:r w:rsidR="00555CC6" w:rsidRPr="00B23A1C">
        <w:rPr>
          <w:rFonts w:ascii="Arial" w:hAnsi="Arial" w:cs="Arial"/>
          <w:color w:val="000000"/>
          <w:sz w:val="24"/>
          <w:szCs w:val="24"/>
        </w:rPr>
        <w:t xml:space="preserve">Tra le </w:t>
      </w:r>
      <w:r w:rsidR="00A04588" w:rsidRPr="00B23A1C">
        <w:rPr>
          <w:rFonts w:ascii="Arial" w:hAnsi="Arial" w:cs="Arial"/>
          <w:color w:val="000000"/>
          <w:sz w:val="24"/>
          <w:szCs w:val="24"/>
        </w:rPr>
        <w:t xml:space="preserve">sue </w:t>
      </w:r>
      <w:r w:rsidR="00555CC6" w:rsidRPr="00B23A1C">
        <w:rPr>
          <w:rFonts w:ascii="Arial" w:hAnsi="Arial" w:cs="Arial"/>
          <w:color w:val="000000"/>
          <w:sz w:val="24"/>
          <w:szCs w:val="24"/>
        </w:rPr>
        <w:t xml:space="preserve">trascrizioni: Valzer da “Cinderella” (3’), </w:t>
      </w:r>
      <w:r w:rsidR="00A04588" w:rsidRPr="00B23A1C">
        <w:rPr>
          <w:rFonts w:ascii="Arial" w:hAnsi="Arial" w:cs="Arial"/>
          <w:color w:val="000000"/>
          <w:sz w:val="24"/>
          <w:szCs w:val="24"/>
        </w:rPr>
        <w:t xml:space="preserve">  </w:t>
      </w:r>
    </w:p>
    <w:p w:rsidR="001A0F70" w:rsidRPr="00B23A1C" w:rsidRDefault="00A04588"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Waltz-Coda di Prokofiev (2’50),</w:t>
      </w:r>
      <w:r w:rsidR="001A0F70" w:rsidRPr="00B23A1C">
        <w:rPr>
          <w:rFonts w:ascii="Arial" w:hAnsi="Arial" w:cs="Arial"/>
          <w:color w:val="000000"/>
          <w:sz w:val="24"/>
          <w:szCs w:val="24"/>
        </w:rPr>
        <w:t xml:space="preserve">   </w:t>
      </w:r>
      <w:r w:rsidR="00555CC6" w:rsidRPr="00B23A1C">
        <w:rPr>
          <w:rFonts w:ascii="Arial" w:hAnsi="Arial" w:cs="Arial"/>
          <w:color w:val="000000"/>
          <w:sz w:val="24"/>
          <w:szCs w:val="24"/>
        </w:rPr>
        <w:t>Marcia da “a</w:t>
      </w:r>
      <w:r w:rsidR="001A0F70" w:rsidRPr="00B23A1C">
        <w:rPr>
          <w:rFonts w:ascii="Arial" w:hAnsi="Arial" w:cs="Arial"/>
          <w:color w:val="000000"/>
          <w:sz w:val="24"/>
          <w:szCs w:val="24"/>
        </w:rPr>
        <w:t>more delle 3 melaranc</w:t>
      </w:r>
      <w:r w:rsidRPr="00B23A1C">
        <w:rPr>
          <w:rFonts w:ascii="Arial" w:hAnsi="Arial" w:cs="Arial"/>
          <w:color w:val="000000"/>
          <w:sz w:val="24"/>
          <w:szCs w:val="24"/>
        </w:rPr>
        <w:t xml:space="preserve">e” (1’50),   </w:t>
      </w:r>
      <w:r w:rsidR="001A0F70" w:rsidRPr="00B23A1C">
        <w:rPr>
          <w:rFonts w:ascii="Arial" w:hAnsi="Arial" w:cs="Arial"/>
          <w:color w:val="000000"/>
          <w:sz w:val="24"/>
          <w:szCs w:val="24"/>
        </w:rPr>
        <w:t xml:space="preserve">                    </w:t>
      </w:r>
    </w:p>
    <w:p w:rsidR="00A04588" w:rsidRPr="00B23A1C" w:rsidRDefault="00A04588"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Clair de lune (5’) e Minstrels di Debussy (3’),</w:t>
      </w:r>
      <w:r w:rsidR="001A0F70" w:rsidRPr="00B23A1C">
        <w:rPr>
          <w:rFonts w:ascii="Arial" w:hAnsi="Arial" w:cs="Arial"/>
          <w:color w:val="000000"/>
          <w:sz w:val="24"/>
          <w:szCs w:val="24"/>
        </w:rPr>
        <w:t xml:space="preserve">   </w:t>
      </w:r>
      <w:r w:rsidRPr="00B23A1C">
        <w:rPr>
          <w:rFonts w:ascii="Arial" w:hAnsi="Arial" w:cs="Arial"/>
          <w:color w:val="000000"/>
          <w:sz w:val="24"/>
          <w:szCs w:val="24"/>
        </w:rPr>
        <w:t>Pas de deux (6’55).</w:t>
      </w:r>
    </w:p>
    <w:p w:rsidR="00A04588" w:rsidRPr="00B23A1C" w:rsidRDefault="00A04588" w:rsidP="00696964">
      <w:pPr>
        <w:pStyle w:val="Corpotesto"/>
        <w:tabs>
          <w:tab w:val="left" w:pos="4253"/>
          <w:tab w:val="left" w:pos="4820"/>
        </w:tabs>
        <w:spacing w:before="120" w:after="0"/>
        <w:jc w:val="left"/>
        <w:rPr>
          <w:rFonts w:ascii="Arial" w:hAnsi="Arial" w:cs="Arial"/>
          <w:color w:val="000000"/>
          <w:sz w:val="24"/>
          <w:szCs w:val="24"/>
        </w:rPr>
      </w:pPr>
    </w:p>
    <w:p w:rsidR="00791F93" w:rsidRPr="00B23A1C" w:rsidRDefault="00791F93" w:rsidP="00696964">
      <w:pPr>
        <w:pStyle w:val="Corpotesto"/>
        <w:tabs>
          <w:tab w:val="left" w:pos="4253"/>
          <w:tab w:val="left" w:pos="4820"/>
        </w:tabs>
        <w:spacing w:before="120" w:after="0"/>
        <w:jc w:val="left"/>
        <w:rPr>
          <w:rFonts w:ascii="Arial" w:hAnsi="Arial" w:cs="Arial"/>
          <w:vanish/>
        </w:rPr>
      </w:pPr>
    </w:p>
    <w:p w:rsidR="00621921" w:rsidRPr="00B23A1C" w:rsidRDefault="00621921" w:rsidP="00696964">
      <w:pPr>
        <w:tabs>
          <w:tab w:val="left" w:pos="4253"/>
          <w:tab w:val="left" w:pos="4820"/>
        </w:tabs>
        <w:spacing w:before="120" w:after="0"/>
        <w:jc w:val="left"/>
        <w:rPr>
          <w:rFonts w:ascii="Arial" w:hAnsi="Arial" w:cs="Arial"/>
          <w:vanish/>
          <w:lang w:val="it-IT"/>
        </w:rPr>
      </w:pPr>
    </w:p>
    <w:p w:rsidR="00555CC6" w:rsidRPr="00B23A1C" w:rsidRDefault="00555CC6" w:rsidP="00696964">
      <w:pPr>
        <w:tabs>
          <w:tab w:val="left" w:pos="4253"/>
          <w:tab w:val="left" w:pos="4820"/>
        </w:tabs>
        <w:spacing w:before="120" w:after="0"/>
        <w:jc w:val="left"/>
        <w:rPr>
          <w:rFonts w:ascii="Arial" w:hAnsi="Arial" w:cs="Arial"/>
          <w:vanish/>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ROTA  Nino</w:t>
      </w:r>
      <w:r w:rsidRPr="00B23A1C">
        <w:rPr>
          <w:rFonts w:ascii="Arial" w:hAnsi="Arial" w:cs="Arial"/>
          <w:color w:val="333399"/>
          <w:sz w:val="24"/>
          <w:szCs w:val="24"/>
          <w:u w:val="single"/>
          <w:lang w:val="it-IT"/>
        </w:rPr>
        <w:tab/>
        <w:t xml:space="preserve">Milano, 3.12.1911 - Roma, </w:t>
      </w:r>
      <w:r w:rsidR="00EF02AE" w:rsidRPr="00B23A1C">
        <w:rPr>
          <w:rFonts w:ascii="Arial" w:hAnsi="Arial" w:cs="Arial"/>
          <w:color w:val="333399"/>
          <w:sz w:val="24"/>
          <w:szCs w:val="24"/>
          <w:u w:val="single"/>
          <w:lang w:val="it-IT"/>
        </w:rPr>
        <w:t>10.4.</w:t>
      </w:r>
      <w:r w:rsidRPr="00B23A1C">
        <w:rPr>
          <w:rFonts w:ascii="Arial" w:hAnsi="Arial" w:cs="Arial"/>
          <w:color w:val="333399"/>
          <w:sz w:val="24"/>
          <w:szCs w:val="24"/>
          <w:u w:val="single"/>
          <w:lang w:val="it-IT"/>
        </w:rPr>
        <w:t>1979.</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italiano, allievo di Orefice, Pizzetti, Casella, Reiner e Beck. Insegnante a Taranto, Bari. </w:t>
      </w:r>
      <w:r w:rsidR="001F76CB">
        <w:rPr>
          <w:rFonts w:ascii="Arial" w:hAnsi="Arial" w:cs="Arial"/>
          <w:color w:val="333399"/>
          <w:lang w:val="it-IT"/>
        </w:rPr>
        <w:t xml:space="preserve">                 </w:t>
      </w:r>
      <w:r w:rsidRPr="00B23A1C">
        <w:rPr>
          <w:rFonts w:ascii="Arial" w:hAnsi="Arial" w:cs="Arial"/>
          <w:color w:val="333399"/>
          <w:lang w:val="it-IT"/>
        </w:rPr>
        <w:t>Famosissimo per le colonne sonore cinematografiche (Roma città aperta, Dolce vita, Il Gattopardo...ecc.).</w:t>
      </w:r>
    </w:p>
    <w:p w:rsidR="00A53165" w:rsidRPr="00B23A1C" w:rsidRDefault="00A115DD" w:rsidP="00696964">
      <w:pPr>
        <w:pStyle w:val="Corpotesto"/>
        <w:tabs>
          <w:tab w:val="left" w:pos="4253"/>
          <w:tab w:val="left" w:pos="4820"/>
        </w:tabs>
        <w:spacing w:before="120" w:after="0"/>
        <w:jc w:val="left"/>
        <w:rPr>
          <w:rFonts w:ascii="Arial" w:hAnsi="Arial" w:cs="Arial"/>
          <w:color w:val="000000"/>
          <w:sz w:val="24"/>
          <w:szCs w:val="24"/>
        </w:rPr>
      </w:pPr>
      <w:r>
        <w:rPr>
          <w:rFonts w:ascii="Arial" w:hAnsi="Arial" w:cs="Arial"/>
          <w:sz w:val="24"/>
          <w:szCs w:val="24"/>
          <w:lang w:val="de-DE"/>
        </w:rPr>
        <w:t>Violoncello</w:t>
      </w:r>
      <w:r w:rsidRPr="00B23A1C">
        <w:rPr>
          <w:rFonts w:ascii="Arial" w:hAnsi="Arial" w:cs="Arial"/>
          <w:color w:val="000000"/>
          <w:sz w:val="24"/>
          <w:szCs w:val="24"/>
        </w:rPr>
        <w:t xml:space="preserve"> e orch.</w:t>
      </w:r>
      <w:r>
        <w:rPr>
          <w:rFonts w:ascii="Arial" w:hAnsi="Arial" w:cs="Arial"/>
          <w:color w:val="000000"/>
          <w:sz w:val="24"/>
          <w:szCs w:val="24"/>
        </w:rPr>
        <w:t xml:space="preserve">: </w:t>
      </w:r>
      <w:r w:rsidRPr="00B23A1C">
        <w:rPr>
          <w:rFonts w:ascii="Arial" w:hAnsi="Arial" w:cs="Arial"/>
          <w:color w:val="000000"/>
          <w:sz w:val="24"/>
          <w:szCs w:val="24"/>
        </w:rPr>
        <w:t xml:space="preserve"> </w:t>
      </w:r>
      <w:r w:rsidR="00A53165" w:rsidRPr="00B23A1C">
        <w:rPr>
          <w:rFonts w:ascii="Arial" w:hAnsi="Arial" w:cs="Arial"/>
          <w:color w:val="000000"/>
          <w:sz w:val="24"/>
          <w:szCs w:val="24"/>
        </w:rPr>
        <w:t>1° Concerto (1972, 25’</w:t>
      </w:r>
      <w:r w:rsidR="00C97440" w:rsidRPr="00B23A1C">
        <w:rPr>
          <w:rFonts w:ascii="Arial" w:hAnsi="Arial" w:cs="Arial"/>
          <w:color w:val="000000"/>
          <w:sz w:val="24"/>
          <w:szCs w:val="24"/>
        </w:rPr>
        <w:t>20</w:t>
      </w:r>
      <w:r w:rsidR="00A53165" w:rsidRPr="00B23A1C">
        <w:rPr>
          <w:rFonts w:ascii="Arial" w:hAnsi="Arial" w:cs="Arial"/>
          <w:color w:val="000000"/>
          <w:sz w:val="24"/>
          <w:szCs w:val="24"/>
        </w:rPr>
        <w:t>).   2° Concerto (1973, 2</w:t>
      </w:r>
      <w:r w:rsidR="007C139B" w:rsidRPr="00B23A1C">
        <w:rPr>
          <w:rFonts w:ascii="Arial" w:hAnsi="Arial" w:cs="Arial"/>
          <w:color w:val="000000"/>
          <w:sz w:val="24"/>
          <w:szCs w:val="24"/>
        </w:rPr>
        <w:t>3</w:t>
      </w:r>
      <w:r w:rsidR="00A53165" w:rsidRPr="00B23A1C">
        <w:rPr>
          <w:rFonts w:ascii="Arial" w:hAnsi="Arial" w:cs="Arial"/>
          <w:color w:val="000000"/>
          <w:sz w:val="24"/>
          <w:szCs w:val="24"/>
        </w:rPr>
        <w:t>’).</w:t>
      </w:r>
    </w:p>
    <w:p w:rsidR="004322C8" w:rsidRPr="00B23A1C" w:rsidRDefault="004322C8" w:rsidP="00696964">
      <w:pPr>
        <w:pStyle w:val="Corpotesto"/>
        <w:tabs>
          <w:tab w:val="left" w:pos="4253"/>
          <w:tab w:val="left" w:pos="4820"/>
        </w:tabs>
        <w:spacing w:before="120" w:after="0"/>
        <w:jc w:val="left"/>
        <w:rPr>
          <w:rFonts w:ascii="Arial" w:hAnsi="Arial" w:cs="Arial"/>
          <w:color w:val="000000"/>
          <w:sz w:val="24"/>
          <w:szCs w:val="24"/>
        </w:rPr>
      </w:pPr>
    </w:p>
    <w:p w:rsidR="00467715" w:rsidRPr="00B23A1C" w:rsidRDefault="0046771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ROTA</w:t>
      </w:r>
      <w:r w:rsidR="00B83232" w:rsidRPr="00B23A1C">
        <w:rPr>
          <w:rFonts w:ascii="Arial" w:hAnsi="Arial" w:cs="Arial"/>
          <w:color w:val="333399"/>
          <w:sz w:val="24"/>
          <w:u w:val="single"/>
        </w:rPr>
        <w:t>R</w:t>
      </w:r>
      <w:r w:rsidRPr="00B23A1C">
        <w:rPr>
          <w:rFonts w:ascii="Arial" w:hAnsi="Arial" w:cs="Arial"/>
          <w:color w:val="333399"/>
          <w:sz w:val="24"/>
          <w:u w:val="single"/>
        </w:rPr>
        <w:t>U  Vladimir</w:t>
      </w:r>
      <w:r w:rsidRPr="00B23A1C">
        <w:rPr>
          <w:rFonts w:ascii="Arial" w:hAnsi="Arial" w:cs="Arial"/>
          <w:color w:val="333399"/>
          <w:sz w:val="24"/>
          <w:u w:val="single"/>
        </w:rPr>
        <w:tab/>
        <w:t>Sculeni, 15.10.1931</w:t>
      </w:r>
    </w:p>
    <w:p w:rsidR="00467715" w:rsidRPr="00B23A1C" w:rsidRDefault="0046771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e flautista rumeno. Studi al Conservatorio di Chisinau con Evtodienko (fl), Lobel e Gurov (comp). Perfezionamento flautistico con Jagudin al Conservatorio Tchaikovski di Mosca. Flautista nell’orchestra di </w:t>
      </w:r>
      <w:r w:rsidR="001F76CB">
        <w:rPr>
          <w:rFonts w:ascii="Arial" w:hAnsi="Arial" w:cs="Arial"/>
          <w:color w:val="333399"/>
        </w:rPr>
        <w:t xml:space="preserve">  </w:t>
      </w:r>
      <w:r w:rsidRPr="00B23A1C">
        <w:rPr>
          <w:rFonts w:ascii="Arial" w:hAnsi="Arial" w:cs="Arial"/>
          <w:color w:val="333399"/>
        </w:rPr>
        <w:t>Chisinau e direttore alla Filarmonica della radio-televisione moldava. Titolare della cattedra di Musica da camera all’Accademia e all’Università di Chisinau dal 1976.</w:t>
      </w:r>
    </w:p>
    <w:p w:rsidR="00467715" w:rsidRPr="00B23A1C" w:rsidRDefault="00467715"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 xml:space="preserve">Concerto per </w:t>
      </w:r>
      <w:r w:rsidR="00A115DD">
        <w:rPr>
          <w:rFonts w:ascii="Arial" w:hAnsi="Arial" w:cs="Arial"/>
          <w:sz w:val="24"/>
          <w:szCs w:val="24"/>
          <w:lang w:val="de-DE"/>
        </w:rPr>
        <w:t>violoncello</w:t>
      </w:r>
      <w:r w:rsidRPr="00B23A1C">
        <w:rPr>
          <w:rFonts w:ascii="Arial" w:hAnsi="Arial" w:cs="Arial"/>
          <w:sz w:val="24"/>
        </w:rPr>
        <w:t xml:space="preserve"> e orch. da camera (1990)</w:t>
      </w:r>
    </w:p>
    <w:p w:rsidR="00A53165" w:rsidRPr="00B23A1C" w:rsidRDefault="00A53165" w:rsidP="00696964">
      <w:pPr>
        <w:pStyle w:val="Corpotesto"/>
        <w:tabs>
          <w:tab w:val="left" w:pos="4253"/>
          <w:tab w:val="left" w:pos="4820"/>
        </w:tabs>
        <w:spacing w:before="120" w:after="0"/>
        <w:jc w:val="left"/>
        <w:rPr>
          <w:rFonts w:ascii="Arial" w:hAnsi="Arial" w:cs="Arial"/>
          <w:color w:val="000000"/>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ROTTGER  Heinz</w:t>
      </w:r>
      <w:r w:rsidRPr="00B23A1C">
        <w:rPr>
          <w:rFonts w:ascii="Arial" w:hAnsi="Arial" w:cs="Arial"/>
          <w:color w:val="333399"/>
          <w:sz w:val="24"/>
          <w:szCs w:val="24"/>
          <w:u w:val="single"/>
          <w:lang w:val="it-IT"/>
        </w:rPr>
        <w:tab/>
        <w:t>Herford, 6.11.1909</w:t>
      </w:r>
      <w:r w:rsidR="00684980" w:rsidRPr="00B23A1C">
        <w:rPr>
          <w:rFonts w:ascii="Arial" w:hAnsi="Arial" w:cs="Arial"/>
          <w:color w:val="333399"/>
          <w:sz w:val="24"/>
          <w:szCs w:val="24"/>
          <w:u w:val="single"/>
          <w:lang w:val="it-IT"/>
        </w:rPr>
        <w:t xml:space="preserve"> - Dessau, 26.8.1977.</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direttore d’orchestra tedesco, allievo di Rohr, Courvoisier, Sandberger e Lorenz. </w:t>
      </w:r>
      <w:r w:rsidR="001A0F70" w:rsidRPr="00B23A1C">
        <w:rPr>
          <w:rFonts w:ascii="Arial" w:hAnsi="Arial" w:cs="Arial"/>
          <w:color w:val="333399"/>
          <w:lang w:val="it-IT"/>
        </w:rPr>
        <w:t xml:space="preserve">                   </w:t>
      </w:r>
      <w:r w:rsidRPr="00B23A1C">
        <w:rPr>
          <w:rFonts w:ascii="Arial" w:hAnsi="Arial" w:cs="Arial"/>
          <w:color w:val="333399"/>
          <w:lang w:val="it-IT"/>
        </w:rPr>
        <w:t>Direttore esperto particolarmente nel repertorio Wagneriano.</w:t>
      </w:r>
    </w:p>
    <w:p w:rsidR="00A53165" w:rsidRPr="00B23A1C" w:rsidRDefault="00A53165"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Sonata per </w:t>
      </w:r>
      <w:r w:rsidR="00A115DD">
        <w:rPr>
          <w:rFonts w:ascii="Arial" w:hAnsi="Arial" w:cs="Arial"/>
          <w:sz w:val="24"/>
          <w:szCs w:val="24"/>
          <w:lang w:val="de-DE"/>
        </w:rPr>
        <w:t>violoncello</w:t>
      </w:r>
      <w:r w:rsidRPr="00B23A1C">
        <w:rPr>
          <w:rFonts w:ascii="Arial" w:hAnsi="Arial" w:cs="Arial"/>
          <w:color w:val="000000"/>
          <w:sz w:val="24"/>
          <w:szCs w:val="24"/>
        </w:rPr>
        <w:t xml:space="preserve"> e pf. (1947).   Concerto per </w:t>
      </w:r>
      <w:r w:rsidR="00935CDB">
        <w:rPr>
          <w:rFonts w:ascii="Arial" w:hAnsi="Arial" w:cs="Arial"/>
          <w:sz w:val="24"/>
          <w:szCs w:val="24"/>
          <w:lang w:val="de-DE"/>
        </w:rPr>
        <w:t>violoncello</w:t>
      </w:r>
      <w:r w:rsidRPr="00B23A1C">
        <w:rPr>
          <w:rFonts w:ascii="Arial" w:hAnsi="Arial" w:cs="Arial"/>
          <w:color w:val="000000"/>
          <w:sz w:val="24"/>
          <w:szCs w:val="24"/>
        </w:rPr>
        <w:t xml:space="preserve"> e orch (1962).</w:t>
      </w:r>
    </w:p>
    <w:p w:rsidR="00A53165" w:rsidRPr="00B23A1C" w:rsidRDefault="00A53165" w:rsidP="00696964">
      <w:pPr>
        <w:pStyle w:val="Corpotesto"/>
        <w:tabs>
          <w:tab w:val="left" w:pos="4253"/>
          <w:tab w:val="left" w:pos="4820"/>
        </w:tabs>
        <w:spacing w:before="120" w:after="0"/>
        <w:jc w:val="left"/>
        <w:rPr>
          <w:rFonts w:ascii="Arial" w:hAnsi="Arial" w:cs="Arial"/>
          <w:color w:val="000000"/>
          <w:sz w:val="24"/>
          <w:szCs w:val="24"/>
        </w:rPr>
      </w:pPr>
    </w:p>
    <w:p w:rsidR="009A459D" w:rsidRPr="00B23A1C" w:rsidRDefault="009A459D"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 xml:space="preserve">ROUGERON </w:t>
      </w:r>
      <w:r w:rsidR="00684980" w:rsidRPr="00B23A1C">
        <w:rPr>
          <w:rFonts w:ascii="Arial" w:hAnsi="Arial" w:cs="Arial"/>
          <w:color w:val="333399"/>
          <w:sz w:val="24"/>
          <w:szCs w:val="24"/>
          <w:u w:val="single"/>
          <w:lang w:val="fr-FR"/>
        </w:rPr>
        <w:t xml:space="preserve"> </w:t>
      </w:r>
      <w:r w:rsidRPr="00B23A1C">
        <w:rPr>
          <w:rFonts w:ascii="Arial" w:hAnsi="Arial" w:cs="Arial"/>
          <w:color w:val="333399"/>
          <w:sz w:val="24"/>
          <w:szCs w:val="24"/>
          <w:u w:val="single"/>
          <w:lang w:val="fr-FR"/>
        </w:rPr>
        <w:t>Philippe</w:t>
      </w:r>
      <w:r w:rsidRPr="00B23A1C">
        <w:rPr>
          <w:rFonts w:ascii="Arial" w:hAnsi="Arial" w:cs="Arial"/>
          <w:color w:val="333399"/>
          <w:sz w:val="24"/>
          <w:szCs w:val="24"/>
          <w:u w:val="single"/>
          <w:lang w:val="fr-FR"/>
        </w:rPr>
        <w:tab/>
        <w:t>1928 - 1997.</w:t>
      </w:r>
    </w:p>
    <w:p w:rsidR="009A459D" w:rsidRPr="00B23A1C" w:rsidRDefault="009A459D" w:rsidP="00696964">
      <w:pPr>
        <w:pStyle w:val="NormaleWeb"/>
        <w:tabs>
          <w:tab w:val="left" w:pos="4253"/>
          <w:tab w:val="left" w:pos="4820"/>
        </w:tabs>
        <w:spacing w:before="120" w:beforeAutospacing="0" w:after="0" w:afterAutospacing="0"/>
        <w:jc w:val="left"/>
        <w:rPr>
          <w:rFonts w:ascii="Arial" w:hAnsi="Arial" w:cs="Arial"/>
          <w:color w:val="333399"/>
          <w:lang w:val="fr-FR"/>
        </w:rPr>
      </w:pPr>
      <w:r w:rsidRPr="00B23A1C">
        <w:rPr>
          <w:rFonts w:ascii="Arial" w:hAnsi="Arial" w:cs="Arial"/>
          <w:color w:val="333399"/>
          <w:lang w:val="fr-FR"/>
        </w:rPr>
        <w:t>Compositore francese.</w:t>
      </w:r>
    </w:p>
    <w:p w:rsidR="002A37EC" w:rsidRPr="00B23A1C" w:rsidRDefault="00537C1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V</w:t>
      </w:r>
      <w:r w:rsidR="009B75E2" w:rsidRPr="00B23A1C">
        <w:rPr>
          <w:rFonts w:ascii="Arial" w:hAnsi="Arial" w:cs="Arial"/>
          <w:color w:val="000000"/>
          <w:sz w:val="24"/>
          <w:szCs w:val="24"/>
          <w:lang w:val="fr-FR"/>
        </w:rPr>
        <w:t xml:space="preserve">ioloncello e </w:t>
      </w:r>
      <w:r w:rsidR="009A459D" w:rsidRPr="00B23A1C">
        <w:rPr>
          <w:rFonts w:ascii="Arial" w:hAnsi="Arial" w:cs="Arial"/>
          <w:color w:val="000000"/>
          <w:sz w:val="24"/>
          <w:szCs w:val="24"/>
          <w:lang w:val="fr-FR"/>
        </w:rPr>
        <w:t>pf.:   Equinoxe,   Ballade,   La muraille de Dierre,   L’Acanthe.</w:t>
      </w:r>
    </w:p>
    <w:p w:rsidR="002A37EC" w:rsidRPr="00B23A1C" w:rsidRDefault="002A37EC" w:rsidP="00696964">
      <w:pPr>
        <w:tabs>
          <w:tab w:val="left" w:pos="4253"/>
          <w:tab w:val="left" w:pos="4820"/>
        </w:tabs>
        <w:spacing w:before="120" w:after="0"/>
        <w:jc w:val="left"/>
        <w:rPr>
          <w:rFonts w:ascii="Arial" w:hAnsi="Arial" w:cs="Arial"/>
          <w:color w:val="000000"/>
          <w:sz w:val="24"/>
          <w:szCs w:val="24"/>
          <w:lang w:val="fr-FR"/>
        </w:rPr>
      </w:pPr>
    </w:p>
    <w:p w:rsidR="002A37EC" w:rsidRPr="00B23A1C" w:rsidRDefault="002A37EC"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ROUSE  Christopher</w:t>
      </w:r>
      <w:r w:rsidRPr="00B23A1C">
        <w:rPr>
          <w:rFonts w:ascii="Arial" w:hAnsi="Arial" w:cs="Arial"/>
          <w:color w:val="333399"/>
          <w:sz w:val="24"/>
          <w:szCs w:val="24"/>
          <w:u w:val="single"/>
          <w:lang w:val="it-IT"/>
        </w:rPr>
        <w:tab/>
        <w:t xml:space="preserve">Baltimora, 15.2.1949 </w:t>
      </w:r>
    </w:p>
    <w:p w:rsidR="002B146B" w:rsidRPr="00B23A1C" w:rsidRDefault="002B146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A 7 anni inizia a comporre. A 18 anni entra al Conservatorio di Oberlin, studi con R. Hoffmann e privatamente </w:t>
      </w:r>
      <w:r w:rsidR="001A0F70" w:rsidRPr="00B23A1C">
        <w:rPr>
          <w:rFonts w:ascii="Arial" w:hAnsi="Arial" w:cs="Arial"/>
          <w:color w:val="333399"/>
          <w:lang w:val="it-IT"/>
        </w:rPr>
        <w:t xml:space="preserve"> </w:t>
      </w:r>
      <w:r w:rsidR="001F76CB">
        <w:rPr>
          <w:rFonts w:ascii="Arial" w:hAnsi="Arial" w:cs="Arial"/>
          <w:color w:val="333399"/>
          <w:lang w:val="it-IT"/>
        </w:rPr>
        <w:t xml:space="preserve">           </w:t>
      </w:r>
      <w:r w:rsidRPr="00B23A1C">
        <w:rPr>
          <w:rFonts w:ascii="Arial" w:hAnsi="Arial" w:cs="Arial"/>
          <w:color w:val="333399"/>
          <w:lang w:val="it-IT"/>
        </w:rPr>
        <w:t xml:space="preserve">con G. Crumb a Philadelphia e dal 1973 al 1977 con K. Husa alla Cornell Univerity. Dal 1978 è insegnante di composizione all’Università del Michigan e dal 1981, dopo aver ricevuto una sovvenzione Rockfeller, </w:t>
      </w:r>
      <w:r w:rsidR="001F76CB">
        <w:rPr>
          <w:rFonts w:ascii="Arial" w:hAnsi="Arial" w:cs="Arial"/>
          <w:color w:val="333399"/>
          <w:lang w:val="it-IT"/>
        </w:rPr>
        <w:t xml:space="preserve">                                 </w:t>
      </w:r>
      <w:r w:rsidRPr="00B23A1C">
        <w:rPr>
          <w:rFonts w:ascii="Arial" w:hAnsi="Arial" w:cs="Arial"/>
          <w:color w:val="333399"/>
          <w:lang w:val="it-IT"/>
        </w:rPr>
        <w:t>è insegnante alla Eastmann School of Music e Compositore in residenza presso numerose orchestre Sinfoniche.</w:t>
      </w:r>
    </w:p>
    <w:p w:rsidR="002A37EC" w:rsidRPr="00B23A1C" w:rsidRDefault="00537C1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V</w:t>
      </w:r>
      <w:r w:rsidR="00935CDB">
        <w:rPr>
          <w:rFonts w:ascii="Arial" w:hAnsi="Arial" w:cs="Arial"/>
          <w:sz w:val="24"/>
          <w:szCs w:val="24"/>
          <w:lang w:val="de-DE"/>
        </w:rPr>
        <w:t>ioloncello</w:t>
      </w:r>
      <w:r w:rsidR="00935CDB" w:rsidRPr="00B23A1C">
        <w:rPr>
          <w:rFonts w:ascii="Arial" w:hAnsi="Arial" w:cs="Arial"/>
          <w:sz w:val="24"/>
          <w:szCs w:val="24"/>
          <w:lang w:val="it-IT"/>
        </w:rPr>
        <w:t xml:space="preserve"> </w:t>
      </w:r>
      <w:r w:rsidR="002A37EC" w:rsidRPr="00B23A1C">
        <w:rPr>
          <w:rFonts w:ascii="Arial" w:hAnsi="Arial" w:cs="Arial"/>
          <w:sz w:val="24"/>
          <w:szCs w:val="24"/>
          <w:lang w:val="it-IT"/>
        </w:rPr>
        <w:t>solo:  Morpheus (1975, 8’)</w:t>
      </w:r>
      <w:r w:rsidR="00935CDB">
        <w:rPr>
          <w:rFonts w:ascii="Arial" w:hAnsi="Arial" w:cs="Arial"/>
          <w:sz w:val="24"/>
          <w:szCs w:val="24"/>
          <w:lang w:val="it-IT"/>
        </w:rPr>
        <w:t>,</w:t>
      </w:r>
      <w:r w:rsidR="002A37EC" w:rsidRPr="00B23A1C">
        <w:rPr>
          <w:rFonts w:ascii="Arial" w:hAnsi="Arial" w:cs="Arial"/>
          <w:sz w:val="24"/>
          <w:szCs w:val="24"/>
          <w:lang w:val="it-IT"/>
        </w:rPr>
        <w:t xml:space="preserve">   Ricordanza (1995, </w:t>
      </w:r>
      <w:r w:rsidR="00AC53D9" w:rsidRPr="00B23A1C">
        <w:rPr>
          <w:rFonts w:ascii="Arial" w:hAnsi="Arial" w:cs="Arial"/>
          <w:sz w:val="24"/>
          <w:szCs w:val="24"/>
          <w:lang w:val="it-IT"/>
        </w:rPr>
        <w:t>4</w:t>
      </w:r>
      <w:r w:rsidR="002A37EC" w:rsidRPr="00B23A1C">
        <w:rPr>
          <w:rFonts w:ascii="Arial" w:hAnsi="Arial" w:cs="Arial"/>
          <w:sz w:val="24"/>
          <w:szCs w:val="24"/>
          <w:lang w:val="it-IT"/>
        </w:rPr>
        <w:t>’</w:t>
      </w:r>
      <w:r w:rsidR="00C53DFF" w:rsidRPr="00B23A1C">
        <w:rPr>
          <w:rFonts w:ascii="Arial" w:hAnsi="Arial" w:cs="Arial"/>
          <w:sz w:val="24"/>
          <w:szCs w:val="24"/>
          <w:lang w:val="it-IT"/>
        </w:rPr>
        <w:t>3</w:t>
      </w:r>
      <w:r w:rsidR="00AC53D9" w:rsidRPr="00B23A1C">
        <w:rPr>
          <w:rFonts w:ascii="Arial" w:hAnsi="Arial" w:cs="Arial"/>
          <w:sz w:val="24"/>
          <w:szCs w:val="24"/>
          <w:lang w:val="it-IT"/>
        </w:rPr>
        <w:t>5</w:t>
      </w:r>
      <w:r w:rsidR="002A37EC" w:rsidRPr="00B23A1C">
        <w:rPr>
          <w:rFonts w:ascii="Arial" w:hAnsi="Arial" w:cs="Arial"/>
          <w:sz w:val="24"/>
          <w:szCs w:val="24"/>
          <w:lang w:val="it-IT"/>
        </w:rPr>
        <w:t xml:space="preserve">).   </w:t>
      </w:r>
    </w:p>
    <w:p w:rsidR="002A37EC" w:rsidRPr="00B23A1C" w:rsidRDefault="002A37EC"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Raptedurex, ensemble di </w:t>
      </w:r>
      <w:r w:rsidR="00935CDB">
        <w:rPr>
          <w:rFonts w:ascii="Arial" w:hAnsi="Arial" w:cs="Arial"/>
          <w:sz w:val="24"/>
          <w:szCs w:val="24"/>
          <w:lang w:val="de-DE"/>
        </w:rPr>
        <w:t>violoncelli</w:t>
      </w:r>
      <w:r w:rsidRPr="00B23A1C">
        <w:rPr>
          <w:rFonts w:ascii="Arial" w:hAnsi="Arial" w:cs="Arial"/>
          <w:sz w:val="24"/>
          <w:szCs w:val="24"/>
          <w:lang w:val="it-IT"/>
        </w:rPr>
        <w:t xml:space="preserve"> (2001, 5’).   Concerto, violoncello e orch. (1993, 28’).</w:t>
      </w:r>
    </w:p>
    <w:p w:rsidR="00C53DFF" w:rsidRPr="00B23A1C" w:rsidRDefault="00C53DFF" w:rsidP="00696964">
      <w:pPr>
        <w:tabs>
          <w:tab w:val="left" w:pos="4253"/>
          <w:tab w:val="left" w:pos="4820"/>
        </w:tabs>
        <w:spacing w:before="120" w:after="0"/>
        <w:jc w:val="left"/>
        <w:rPr>
          <w:rFonts w:ascii="Arial" w:hAnsi="Arial" w:cs="Arial"/>
          <w:sz w:val="24"/>
          <w:szCs w:val="24"/>
          <w:lang w:val="it-IT" w:eastAsia="it-IT" w:bidi="ar-SA"/>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ROUSSEAU  Samuel</w:t>
      </w:r>
      <w:r w:rsidRPr="00B23A1C">
        <w:rPr>
          <w:rFonts w:ascii="Arial" w:hAnsi="Arial" w:cs="Arial"/>
          <w:color w:val="333399"/>
          <w:sz w:val="24"/>
          <w:szCs w:val="24"/>
          <w:u w:val="single"/>
        </w:rPr>
        <w:tab/>
        <w:t>Neuve-Maison, 11.6.1853 - Parigi, 1.10.1904.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organista e direttore di coro francese, allievo di Durand, Bazin e Franck. </w:t>
      </w:r>
      <w:r w:rsidRPr="00B23A1C">
        <w:rPr>
          <w:rFonts w:ascii="Arial" w:hAnsi="Arial" w:cs="Arial"/>
          <w:color w:val="333399"/>
          <w:lang w:val="fr-FR"/>
        </w:rPr>
        <w:t xml:space="preserve">Vincitore del Prix de Rome nel 1878 e del Grand Prix de Paris. </w:t>
      </w:r>
      <w:r w:rsidRPr="00B23A1C">
        <w:rPr>
          <w:rFonts w:ascii="Arial" w:hAnsi="Arial" w:cs="Arial"/>
          <w:color w:val="333399"/>
          <w:lang w:val="it-IT"/>
        </w:rPr>
        <w:t xml:space="preserve">Insegnante d’armonia e direttore di cori al Conservatorio di Parigi. </w:t>
      </w:r>
      <w:r w:rsidR="001F76CB">
        <w:rPr>
          <w:rFonts w:ascii="Arial" w:hAnsi="Arial" w:cs="Arial"/>
          <w:color w:val="333399"/>
          <w:lang w:val="it-IT"/>
        </w:rPr>
        <w:t xml:space="preserve">                        </w:t>
      </w:r>
      <w:r w:rsidRPr="00B23A1C">
        <w:rPr>
          <w:rFonts w:ascii="Arial" w:hAnsi="Arial" w:cs="Arial"/>
          <w:color w:val="333399"/>
          <w:lang w:val="it-IT"/>
        </w:rPr>
        <w:t>(Anche suo figlio Marcel vincerà il Prix de Rome nel 1905).</w:t>
      </w:r>
    </w:p>
    <w:p w:rsidR="00A53165" w:rsidRPr="00B23A1C" w:rsidRDefault="00935CDB" w:rsidP="00696964">
      <w:pPr>
        <w:pStyle w:val="Corpotesto"/>
        <w:tabs>
          <w:tab w:val="left" w:pos="4253"/>
          <w:tab w:val="left" w:pos="4820"/>
        </w:tabs>
        <w:spacing w:before="120" w:after="0"/>
        <w:jc w:val="left"/>
        <w:rPr>
          <w:rFonts w:ascii="Arial" w:hAnsi="Arial" w:cs="Arial"/>
          <w:color w:val="000000"/>
          <w:sz w:val="24"/>
          <w:szCs w:val="24"/>
        </w:rPr>
      </w:pPr>
      <w:r>
        <w:rPr>
          <w:rFonts w:ascii="Arial" w:hAnsi="Arial" w:cs="Arial"/>
          <w:color w:val="000000"/>
          <w:sz w:val="24"/>
          <w:szCs w:val="24"/>
        </w:rPr>
        <w:t>V</w:t>
      </w:r>
      <w:r w:rsidRPr="00B23A1C">
        <w:rPr>
          <w:rFonts w:ascii="Arial" w:hAnsi="Arial" w:cs="Arial"/>
          <w:color w:val="000000"/>
          <w:sz w:val="24"/>
          <w:szCs w:val="24"/>
        </w:rPr>
        <w:t>ioloncello e pf.</w:t>
      </w:r>
      <w:r>
        <w:rPr>
          <w:rFonts w:ascii="Arial" w:hAnsi="Arial" w:cs="Arial"/>
          <w:color w:val="000000"/>
          <w:sz w:val="24"/>
          <w:szCs w:val="24"/>
        </w:rPr>
        <w:t xml:space="preserve">: </w:t>
      </w:r>
      <w:r w:rsidRPr="00B23A1C">
        <w:rPr>
          <w:rFonts w:ascii="Arial" w:hAnsi="Arial" w:cs="Arial"/>
          <w:color w:val="000000"/>
          <w:sz w:val="24"/>
          <w:szCs w:val="24"/>
        </w:rPr>
        <w:t xml:space="preserve"> </w:t>
      </w:r>
      <w:r w:rsidR="00A53165" w:rsidRPr="00B23A1C">
        <w:rPr>
          <w:rFonts w:ascii="Arial" w:hAnsi="Arial" w:cs="Arial"/>
          <w:color w:val="000000"/>
          <w:sz w:val="24"/>
          <w:szCs w:val="24"/>
        </w:rPr>
        <w:t>Piéce (1903)</w:t>
      </w:r>
      <w:r>
        <w:rPr>
          <w:rFonts w:ascii="Arial" w:hAnsi="Arial" w:cs="Arial"/>
          <w:color w:val="000000"/>
          <w:sz w:val="24"/>
          <w:szCs w:val="24"/>
        </w:rPr>
        <w:t>,</w:t>
      </w:r>
      <w:r w:rsidR="00A53165" w:rsidRPr="00B23A1C">
        <w:rPr>
          <w:rFonts w:ascii="Arial" w:hAnsi="Arial" w:cs="Arial"/>
          <w:color w:val="000000"/>
          <w:sz w:val="24"/>
          <w:szCs w:val="24"/>
        </w:rPr>
        <w:t xml:space="preserve">   Ronde set Blanches</w:t>
      </w:r>
      <w:r>
        <w:rPr>
          <w:rFonts w:ascii="Arial" w:hAnsi="Arial" w:cs="Arial"/>
          <w:color w:val="000000"/>
          <w:sz w:val="24"/>
          <w:szCs w:val="24"/>
        </w:rPr>
        <w:t xml:space="preserve"> </w:t>
      </w:r>
      <w:r w:rsidR="00A53165" w:rsidRPr="00B23A1C">
        <w:rPr>
          <w:rFonts w:ascii="Arial" w:hAnsi="Arial" w:cs="Arial"/>
          <w:color w:val="000000"/>
          <w:sz w:val="24"/>
          <w:szCs w:val="24"/>
        </w:rPr>
        <w:t>(1923).</w:t>
      </w:r>
    </w:p>
    <w:p w:rsidR="008B1AAD" w:rsidRPr="00B23A1C" w:rsidRDefault="008B1AAD" w:rsidP="00696964">
      <w:pPr>
        <w:pStyle w:val="Corpotesto"/>
        <w:tabs>
          <w:tab w:val="left" w:pos="4253"/>
          <w:tab w:val="left" w:pos="4820"/>
        </w:tabs>
        <w:spacing w:before="120" w:after="0"/>
        <w:jc w:val="left"/>
        <w:rPr>
          <w:rFonts w:ascii="Arial" w:hAnsi="Arial" w:cs="Arial"/>
          <w:color w:val="333399"/>
          <w:sz w:val="24"/>
          <w:szCs w:val="24"/>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ROUSSEL Albert</w:t>
      </w:r>
      <w:r w:rsidRPr="00B23A1C">
        <w:rPr>
          <w:rFonts w:ascii="Arial" w:hAnsi="Arial" w:cs="Arial"/>
          <w:color w:val="333399"/>
          <w:sz w:val="24"/>
          <w:szCs w:val="24"/>
          <w:u w:val="single"/>
        </w:rPr>
        <w:tab/>
        <w:t>Tourcoing, 5.4.1869 - Royan, 23.8.1937.</w:t>
      </w:r>
    </w:p>
    <w:p w:rsidR="00F0652D" w:rsidRPr="00B23A1C" w:rsidRDefault="00F0652D"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organita e compositore francese, famiglia di industriali. A 15 anni erano morti, purtroppo, madre, padre </w:t>
      </w:r>
      <w:r w:rsidR="00255DB5" w:rsidRPr="00B23A1C">
        <w:rPr>
          <w:rFonts w:ascii="Arial" w:hAnsi="Arial" w:cs="Arial"/>
          <w:color w:val="333399"/>
        </w:rPr>
        <w:t xml:space="preserve"> </w:t>
      </w:r>
      <w:r w:rsidR="001F76CB">
        <w:rPr>
          <w:rFonts w:ascii="Arial" w:hAnsi="Arial" w:cs="Arial"/>
          <w:color w:val="333399"/>
        </w:rPr>
        <w:t xml:space="preserve">            </w:t>
      </w:r>
      <w:r w:rsidRPr="00B23A1C">
        <w:rPr>
          <w:rFonts w:ascii="Arial" w:hAnsi="Arial" w:cs="Arial"/>
          <w:color w:val="333399"/>
        </w:rPr>
        <w:t xml:space="preserve">e nonno. Si preoccupò di lui uno zio, che lo mette a studiare su una nave-scuola ancorata a Brest. Si congeda dalla Marina nel 1893 e a Roubaix  diventa allievo d’armonia di Koszul, quindi è a Parigi dove studia con Gigout </w:t>
      </w:r>
      <w:r w:rsidR="00255DB5" w:rsidRPr="00B23A1C">
        <w:rPr>
          <w:rFonts w:ascii="Arial" w:hAnsi="Arial" w:cs="Arial"/>
          <w:color w:val="333399"/>
        </w:rPr>
        <w:t xml:space="preserve"> </w:t>
      </w:r>
      <w:r w:rsidR="001F76CB">
        <w:rPr>
          <w:rFonts w:ascii="Arial" w:hAnsi="Arial" w:cs="Arial"/>
          <w:color w:val="333399"/>
        </w:rPr>
        <w:t xml:space="preserve">            </w:t>
      </w:r>
      <w:r w:rsidRPr="00B23A1C">
        <w:rPr>
          <w:rFonts w:ascii="Arial" w:hAnsi="Arial" w:cs="Arial"/>
          <w:color w:val="333399"/>
        </w:rPr>
        <w:t xml:space="preserve">e dal 1898 con d’Indy. Dal 1902 al 1914 è insegnante, tra i suoi allievi, Le Flem, Varese, Satie e Martinu. </w:t>
      </w:r>
      <w:r w:rsidR="00255DB5" w:rsidRPr="00B23A1C">
        <w:rPr>
          <w:rFonts w:ascii="Arial" w:hAnsi="Arial" w:cs="Arial"/>
          <w:color w:val="333399"/>
        </w:rPr>
        <w:t xml:space="preserve">           </w:t>
      </w:r>
      <w:r w:rsidR="001F76CB">
        <w:rPr>
          <w:rFonts w:ascii="Arial" w:hAnsi="Arial" w:cs="Arial"/>
          <w:color w:val="333399"/>
        </w:rPr>
        <w:t xml:space="preserve">    </w:t>
      </w:r>
      <w:r w:rsidRPr="00B23A1C">
        <w:rPr>
          <w:rFonts w:ascii="Arial" w:hAnsi="Arial" w:cs="Arial"/>
          <w:color w:val="333399"/>
        </w:rPr>
        <w:t>Nel 1936 per malformazioni cardiache si ritira a Royan.</w:t>
      </w:r>
    </w:p>
    <w:p w:rsidR="00A075F7"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Trio per fl</w:t>
      </w:r>
      <w:r w:rsidR="00636292"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vla</w:t>
      </w:r>
      <w:r w:rsidR="00636292"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e v</w:t>
      </w:r>
      <w:r w:rsidR="00636292"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op. 40 (1929).</w:t>
      </w:r>
      <w:r w:rsidR="009B75E2" w:rsidRPr="00B23A1C">
        <w:rPr>
          <w:rFonts w:ascii="Arial" w:hAnsi="Arial" w:cs="Arial"/>
          <w:color w:val="000000"/>
          <w:sz w:val="24"/>
          <w:szCs w:val="24"/>
          <w:lang w:val="it-IT"/>
        </w:rPr>
        <w:t xml:space="preserve">   </w:t>
      </w:r>
      <w:r w:rsidR="00A10947" w:rsidRPr="00B23A1C">
        <w:rPr>
          <w:rFonts w:ascii="Arial" w:hAnsi="Arial" w:cs="Arial"/>
          <w:color w:val="000000"/>
          <w:sz w:val="24"/>
          <w:szCs w:val="24"/>
          <w:lang w:val="it-IT"/>
        </w:rPr>
        <w:t>Concertino</w:t>
      </w:r>
      <w:r w:rsidR="00935CDB">
        <w:rPr>
          <w:rFonts w:ascii="Arial" w:hAnsi="Arial" w:cs="Arial"/>
          <w:color w:val="000000"/>
          <w:sz w:val="24"/>
          <w:szCs w:val="24"/>
          <w:lang w:val="it-IT"/>
        </w:rPr>
        <w:t xml:space="preserve">, </w:t>
      </w:r>
      <w:r w:rsidR="00935CDB">
        <w:rPr>
          <w:rFonts w:ascii="Arial" w:hAnsi="Arial" w:cs="Arial"/>
          <w:sz w:val="24"/>
          <w:szCs w:val="24"/>
          <w:lang w:val="de-DE"/>
        </w:rPr>
        <w:t>violoncello</w:t>
      </w:r>
      <w:r w:rsidR="00A10947" w:rsidRPr="00B23A1C">
        <w:rPr>
          <w:rFonts w:ascii="Arial" w:hAnsi="Arial" w:cs="Arial"/>
          <w:color w:val="000000"/>
          <w:sz w:val="24"/>
          <w:szCs w:val="24"/>
          <w:lang w:val="it-IT"/>
        </w:rPr>
        <w:t xml:space="preserve"> e orch. op. 57 (1936, 12’).</w:t>
      </w:r>
    </w:p>
    <w:p w:rsidR="00006E41" w:rsidRPr="00B23A1C" w:rsidRDefault="00006E41" w:rsidP="00696964">
      <w:pPr>
        <w:tabs>
          <w:tab w:val="left" w:pos="4253"/>
          <w:tab w:val="left" w:pos="4820"/>
        </w:tabs>
        <w:spacing w:before="120" w:after="0"/>
        <w:jc w:val="left"/>
        <w:rPr>
          <w:rFonts w:ascii="Arial" w:hAnsi="Arial" w:cs="Arial"/>
          <w:color w:val="000000"/>
          <w:sz w:val="24"/>
          <w:szCs w:val="24"/>
          <w:lang w:val="it-IT"/>
        </w:rPr>
      </w:pPr>
    </w:p>
    <w:p w:rsidR="00006E41" w:rsidRPr="00B23A1C" w:rsidRDefault="00006E41"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ROXBURG  Edwin</w:t>
      </w:r>
      <w:r w:rsidRPr="00B23A1C">
        <w:rPr>
          <w:rFonts w:ascii="Arial" w:hAnsi="Arial" w:cs="Arial"/>
          <w:color w:val="333399"/>
          <w:sz w:val="24"/>
          <w:szCs w:val="24"/>
          <w:u w:val="single"/>
          <w:lang w:val="it-IT"/>
        </w:rPr>
        <w:tab/>
        <w:t>Liverpool, 6.11.1937</w:t>
      </w:r>
    </w:p>
    <w:p w:rsidR="00006E41" w:rsidRPr="00B23A1C" w:rsidRDefault="00006E41"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oboista</w:t>
      </w:r>
      <w:r w:rsidR="00456F88" w:rsidRPr="00B23A1C">
        <w:rPr>
          <w:rFonts w:ascii="Arial" w:hAnsi="Arial" w:cs="Arial"/>
          <w:color w:val="333399"/>
          <w:lang w:val="it-IT"/>
        </w:rPr>
        <w:t>, direttore d’orchestra</w:t>
      </w:r>
      <w:r w:rsidRPr="00B23A1C">
        <w:rPr>
          <w:rFonts w:ascii="Arial" w:hAnsi="Arial" w:cs="Arial"/>
          <w:color w:val="333399"/>
          <w:lang w:val="it-IT"/>
        </w:rPr>
        <w:t xml:space="preserve"> e didatta inglese. Studi al Royal College of Music con MacDonagh (oboe) e con H. Howells (composizione). Perfezionamento con N. Boulanger a Parigi e con Dallapiccola a </w:t>
      </w:r>
      <w:r w:rsidR="001F76CB">
        <w:rPr>
          <w:rFonts w:ascii="Arial" w:hAnsi="Arial" w:cs="Arial"/>
          <w:color w:val="333399"/>
          <w:lang w:val="it-IT"/>
        </w:rPr>
        <w:t xml:space="preserve">              </w:t>
      </w:r>
      <w:r w:rsidRPr="00B23A1C">
        <w:rPr>
          <w:rFonts w:ascii="Arial" w:hAnsi="Arial" w:cs="Arial"/>
          <w:color w:val="333399"/>
          <w:lang w:val="it-IT"/>
        </w:rPr>
        <w:t xml:space="preserve">Firenze. Insegnante d’oboe e composizione al Royal College of Music. </w:t>
      </w:r>
    </w:p>
    <w:p w:rsidR="00935CDB" w:rsidRDefault="00935CDB" w:rsidP="00696964">
      <w:pPr>
        <w:tabs>
          <w:tab w:val="left" w:pos="4253"/>
          <w:tab w:val="left" w:pos="4820"/>
        </w:tabs>
        <w:autoSpaceDE w:val="0"/>
        <w:autoSpaceDN w:val="0"/>
        <w:adjustRightInd w:val="0"/>
        <w:spacing w:before="120" w:after="0"/>
        <w:jc w:val="left"/>
        <w:rPr>
          <w:rFonts w:ascii="Arial" w:hAnsi="Arial" w:cs="Arial"/>
          <w:color w:val="000000"/>
          <w:sz w:val="24"/>
          <w:szCs w:val="24"/>
          <w:lang w:val="it-IT"/>
        </w:rPr>
      </w:pPr>
      <w:r>
        <w:rPr>
          <w:rFonts w:ascii="Arial" w:hAnsi="Arial" w:cs="Arial"/>
          <w:sz w:val="24"/>
          <w:szCs w:val="24"/>
          <w:lang w:val="de-DE"/>
        </w:rPr>
        <w:t>Violoncello</w:t>
      </w:r>
      <w:r w:rsidRPr="00B23A1C">
        <w:rPr>
          <w:rFonts w:ascii="Arial" w:hAnsi="Arial" w:cs="Arial"/>
          <w:color w:val="000000"/>
          <w:sz w:val="24"/>
          <w:szCs w:val="24"/>
          <w:lang w:val="it-IT"/>
        </w:rPr>
        <w:t xml:space="preserve"> </w:t>
      </w:r>
      <w:r w:rsidR="00006E41" w:rsidRPr="00B23A1C">
        <w:rPr>
          <w:rFonts w:ascii="Arial" w:hAnsi="Arial" w:cs="Arial"/>
          <w:color w:val="000000"/>
          <w:sz w:val="24"/>
          <w:szCs w:val="24"/>
          <w:lang w:val="it-IT"/>
        </w:rPr>
        <w:t>solo:   Partita</w:t>
      </w:r>
      <w:r w:rsidR="00456F88" w:rsidRPr="00B23A1C">
        <w:rPr>
          <w:rFonts w:ascii="Arial" w:hAnsi="Arial" w:cs="Arial"/>
          <w:color w:val="000000"/>
          <w:sz w:val="24"/>
          <w:szCs w:val="24"/>
          <w:lang w:val="it-IT"/>
        </w:rPr>
        <w:t xml:space="preserve"> (1970, 10’)</w:t>
      </w:r>
      <w:r w:rsidR="00006E41" w:rsidRPr="00B23A1C">
        <w:rPr>
          <w:rFonts w:ascii="Arial" w:hAnsi="Arial" w:cs="Arial"/>
          <w:color w:val="000000"/>
          <w:sz w:val="24"/>
          <w:szCs w:val="24"/>
          <w:lang w:val="it-IT"/>
        </w:rPr>
        <w:t xml:space="preserve">,   Soliloquy 4.   </w:t>
      </w:r>
    </w:p>
    <w:p w:rsidR="00006E41" w:rsidRPr="00B23A1C" w:rsidRDefault="00935CDB" w:rsidP="00696964">
      <w:pPr>
        <w:tabs>
          <w:tab w:val="left" w:pos="4253"/>
          <w:tab w:val="left" w:pos="4820"/>
        </w:tabs>
        <w:autoSpaceDE w:val="0"/>
        <w:autoSpaceDN w:val="0"/>
        <w:adjustRightInd w:val="0"/>
        <w:spacing w:before="120" w:after="0"/>
        <w:jc w:val="left"/>
        <w:rPr>
          <w:rFonts w:ascii="Arial" w:hAnsi="Arial" w:cs="Arial"/>
          <w:color w:val="000000"/>
        </w:rPr>
      </w:pPr>
      <w:r>
        <w:rPr>
          <w:rFonts w:ascii="Arial" w:hAnsi="Arial" w:cs="Arial"/>
          <w:sz w:val="24"/>
          <w:szCs w:val="24"/>
          <w:lang w:val="de-DE"/>
        </w:rPr>
        <w:t>Violoncello</w:t>
      </w:r>
      <w:r w:rsidR="00006E41" w:rsidRPr="00B23A1C">
        <w:rPr>
          <w:rFonts w:ascii="Arial" w:hAnsi="Arial" w:cs="Arial"/>
          <w:color w:val="000000"/>
          <w:sz w:val="24"/>
          <w:szCs w:val="24"/>
        </w:rPr>
        <w:t xml:space="preserve"> e pf.:   Circling the Circinngs</w:t>
      </w:r>
      <w:r w:rsidR="00456F88" w:rsidRPr="00B23A1C">
        <w:rPr>
          <w:rFonts w:ascii="Arial" w:hAnsi="Arial" w:cs="Arial"/>
          <w:color w:val="000000"/>
          <w:sz w:val="24"/>
          <w:szCs w:val="24"/>
        </w:rPr>
        <w:t xml:space="preserve"> (1977, 14’)</w:t>
      </w:r>
      <w:r w:rsidR="00006E41" w:rsidRPr="00B23A1C">
        <w:rPr>
          <w:rFonts w:ascii="Arial" w:hAnsi="Arial" w:cs="Arial"/>
          <w:color w:val="000000"/>
          <w:sz w:val="24"/>
          <w:szCs w:val="24"/>
        </w:rPr>
        <w:t>,</w:t>
      </w:r>
      <w:r>
        <w:rPr>
          <w:rFonts w:ascii="Arial" w:hAnsi="Arial" w:cs="Arial"/>
          <w:color w:val="000000"/>
          <w:sz w:val="24"/>
          <w:szCs w:val="24"/>
        </w:rPr>
        <w:t xml:space="preserve">   </w:t>
      </w:r>
      <w:r w:rsidR="00006E41" w:rsidRPr="00B23A1C">
        <w:rPr>
          <w:rFonts w:ascii="Arial" w:hAnsi="Arial" w:cs="Arial"/>
          <w:color w:val="000000"/>
          <w:sz w:val="24"/>
          <w:szCs w:val="24"/>
        </w:rPr>
        <w:t>In such a Night as this</w:t>
      </w:r>
      <w:r w:rsidR="00456F88" w:rsidRPr="00B23A1C">
        <w:rPr>
          <w:rFonts w:ascii="Arial" w:hAnsi="Arial" w:cs="Arial"/>
          <w:color w:val="000000"/>
          <w:sz w:val="24"/>
          <w:szCs w:val="24"/>
        </w:rPr>
        <w:t xml:space="preserve"> (2005, 6’)</w:t>
      </w:r>
      <w:r w:rsidR="00006E41" w:rsidRPr="00B23A1C">
        <w:rPr>
          <w:rFonts w:ascii="Arial" w:hAnsi="Arial" w:cs="Arial"/>
          <w:color w:val="000000"/>
        </w:rPr>
        <w:t>.</w:t>
      </w:r>
    </w:p>
    <w:p w:rsidR="00006E41" w:rsidRPr="00B23A1C" w:rsidRDefault="00006E41" w:rsidP="00696964">
      <w:pPr>
        <w:tabs>
          <w:tab w:val="left" w:pos="4253"/>
          <w:tab w:val="left" w:pos="4820"/>
        </w:tabs>
        <w:autoSpaceDE w:val="0"/>
        <w:autoSpaceDN w:val="0"/>
        <w:adjustRightInd w:val="0"/>
        <w:spacing w:before="120" w:after="0"/>
        <w:jc w:val="left"/>
        <w:rPr>
          <w:rFonts w:ascii="Arial" w:hAnsi="Arial" w:cs="Arial"/>
          <w:color w:val="000000"/>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ROZKOSNY  Josef</w:t>
      </w:r>
      <w:r w:rsidRPr="00B23A1C">
        <w:rPr>
          <w:rFonts w:ascii="Arial" w:hAnsi="Arial" w:cs="Arial"/>
          <w:color w:val="333399"/>
          <w:sz w:val="24"/>
          <w:szCs w:val="24"/>
          <w:u w:val="single"/>
          <w:lang w:val="it-IT"/>
        </w:rPr>
        <w:tab/>
        <w:t xml:space="preserve">Praga, 21.9.1823 - Praga, 3.6.1913.   </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céco, allievo di Jiranek, Tomasek e Kittl.</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Tarantella, per </w:t>
      </w:r>
      <w:r w:rsidR="00935CDB">
        <w:rPr>
          <w:rFonts w:ascii="Arial" w:hAnsi="Arial" w:cs="Arial"/>
          <w:sz w:val="24"/>
          <w:szCs w:val="24"/>
          <w:lang w:val="de-DE"/>
        </w:rPr>
        <w:t>violoncello</w:t>
      </w:r>
      <w:r w:rsidR="00935CDB"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e pf.   Reverie, per 9 archi e </w:t>
      </w:r>
      <w:r w:rsidR="00935CDB">
        <w:rPr>
          <w:rFonts w:ascii="Arial" w:hAnsi="Arial" w:cs="Arial"/>
          <w:sz w:val="24"/>
          <w:szCs w:val="24"/>
          <w:lang w:val="de-DE"/>
        </w:rPr>
        <w:t>violoncello</w:t>
      </w:r>
      <w:r w:rsidRPr="00B23A1C">
        <w:rPr>
          <w:rFonts w:ascii="Arial" w:hAnsi="Arial" w:cs="Arial"/>
          <w:color w:val="000000"/>
          <w:sz w:val="24"/>
          <w:szCs w:val="24"/>
          <w:lang w:val="it-IT"/>
        </w:rPr>
        <w:t xml:space="preserve"> solista.</w:t>
      </w:r>
    </w:p>
    <w:p w:rsidR="00A53165" w:rsidRPr="00B23A1C" w:rsidRDefault="00A53165" w:rsidP="00696964">
      <w:pPr>
        <w:tabs>
          <w:tab w:val="left" w:pos="4253"/>
          <w:tab w:val="left" w:pos="4820"/>
        </w:tabs>
        <w:spacing w:before="120" w:after="0"/>
        <w:jc w:val="left"/>
        <w:rPr>
          <w:rFonts w:ascii="Arial" w:hAnsi="Arial" w:cs="Arial"/>
          <w:color w:val="000000"/>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ROZSA  Miklos</w:t>
      </w:r>
      <w:r w:rsidRPr="00B23A1C">
        <w:rPr>
          <w:rFonts w:ascii="Arial" w:hAnsi="Arial" w:cs="Arial"/>
          <w:color w:val="333399"/>
          <w:sz w:val="24"/>
          <w:u w:val="single"/>
        </w:rPr>
        <w:tab/>
        <w:t>Budapest, 18.4.1907 - Hollywood, 27.7. 1995.</w:t>
      </w:r>
    </w:p>
    <w:p w:rsidR="00F94190" w:rsidRPr="00B23A1C" w:rsidRDefault="00E6780B"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Violinista e </w:t>
      </w:r>
      <w:r w:rsidR="00F94190" w:rsidRPr="00B23A1C">
        <w:rPr>
          <w:rFonts w:ascii="Arial" w:hAnsi="Arial" w:cs="Arial"/>
          <w:color w:val="333399"/>
        </w:rPr>
        <w:t xml:space="preserve">compositore americano di origine ungherese, </w:t>
      </w:r>
      <w:r w:rsidRPr="00B23A1C">
        <w:rPr>
          <w:rFonts w:ascii="Arial" w:hAnsi="Arial" w:cs="Arial"/>
          <w:color w:val="333399"/>
        </w:rPr>
        <w:t xml:space="preserve">studi al Conservatorio di Lipsia, </w:t>
      </w:r>
      <w:r w:rsidR="00F94190" w:rsidRPr="00B23A1C">
        <w:rPr>
          <w:rFonts w:ascii="Arial" w:hAnsi="Arial" w:cs="Arial"/>
          <w:color w:val="333399"/>
        </w:rPr>
        <w:t xml:space="preserve">allievo di Berkovits e Grabner. </w:t>
      </w:r>
      <w:r w:rsidRPr="00B23A1C">
        <w:rPr>
          <w:rFonts w:ascii="Arial" w:hAnsi="Arial" w:cs="Arial"/>
          <w:color w:val="333399"/>
        </w:rPr>
        <w:t xml:space="preserve">Dal 1929 a </w:t>
      </w:r>
      <w:r w:rsidR="00F94190" w:rsidRPr="00B23A1C">
        <w:rPr>
          <w:rFonts w:ascii="Arial" w:hAnsi="Arial" w:cs="Arial"/>
          <w:color w:val="333399"/>
        </w:rPr>
        <w:t>Parigi</w:t>
      </w:r>
      <w:r w:rsidRPr="00B23A1C">
        <w:rPr>
          <w:rFonts w:ascii="Arial" w:hAnsi="Arial" w:cs="Arial"/>
          <w:color w:val="333399"/>
        </w:rPr>
        <w:t xml:space="preserve"> per </w:t>
      </w:r>
      <w:r w:rsidR="00F94190" w:rsidRPr="00B23A1C">
        <w:rPr>
          <w:rFonts w:ascii="Arial" w:hAnsi="Arial" w:cs="Arial"/>
          <w:color w:val="333399"/>
        </w:rPr>
        <w:t xml:space="preserve">3 anni </w:t>
      </w:r>
      <w:r w:rsidRPr="00B23A1C">
        <w:rPr>
          <w:rFonts w:ascii="Arial" w:hAnsi="Arial" w:cs="Arial"/>
          <w:color w:val="333399"/>
        </w:rPr>
        <w:t xml:space="preserve">e </w:t>
      </w:r>
      <w:r w:rsidR="00F94190" w:rsidRPr="00B23A1C">
        <w:rPr>
          <w:rFonts w:ascii="Arial" w:hAnsi="Arial" w:cs="Arial"/>
          <w:color w:val="333399"/>
        </w:rPr>
        <w:t xml:space="preserve">dal 1932 </w:t>
      </w:r>
      <w:r w:rsidRPr="00B23A1C">
        <w:rPr>
          <w:rFonts w:ascii="Arial" w:hAnsi="Arial" w:cs="Arial"/>
          <w:color w:val="333399"/>
        </w:rPr>
        <w:t xml:space="preserve">a Londra </w:t>
      </w:r>
      <w:r w:rsidR="00F94190" w:rsidRPr="00B23A1C">
        <w:rPr>
          <w:rFonts w:ascii="Arial" w:hAnsi="Arial" w:cs="Arial"/>
          <w:color w:val="333399"/>
        </w:rPr>
        <w:t>per 4 anni</w:t>
      </w:r>
      <w:r w:rsidRPr="00B23A1C">
        <w:rPr>
          <w:rFonts w:ascii="Arial" w:hAnsi="Arial" w:cs="Arial"/>
          <w:color w:val="333399"/>
        </w:rPr>
        <w:t xml:space="preserve">. Dal </w:t>
      </w:r>
      <w:r w:rsidR="00F94190" w:rsidRPr="00B23A1C">
        <w:rPr>
          <w:rFonts w:ascii="Arial" w:hAnsi="Arial" w:cs="Arial"/>
          <w:color w:val="333399"/>
        </w:rPr>
        <w:t xml:space="preserve">1940 </w:t>
      </w:r>
      <w:r w:rsidRPr="00B23A1C">
        <w:rPr>
          <w:rFonts w:ascii="Arial" w:hAnsi="Arial" w:cs="Arial"/>
          <w:color w:val="333399"/>
        </w:rPr>
        <w:t xml:space="preserve">definitivamente </w:t>
      </w:r>
      <w:r w:rsidR="00F94190" w:rsidRPr="00B23A1C">
        <w:rPr>
          <w:rFonts w:ascii="Arial" w:hAnsi="Arial" w:cs="Arial"/>
          <w:color w:val="333399"/>
        </w:rPr>
        <w:t xml:space="preserve">negli Usa. Insegnante all’Università di Los Angeles, si dedicò in particolare a musicare colonne sonore cinematografiche, ottenendo numerosi riconoscimenti. Tra le colonne sonore dei suoi popolarissimi </w:t>
      </w:r>
      <w:r w:rsidR="00F94190" w:rsidRPr="00B23A1C">
        <w:rPr>
          <w:rFonts w:ascii="Arial" w:hAnsi="Arial" w:cs="Arial"/>
          <w:color w:val="333399"/>
          <w:u w:val="single"/>
        </w:rPr>
        <w:t>101 film</w:t>
      </w:r>
      <w:r w:rsidR="00F94190" w:rsidRPr="00B23A1C">
        <w:rPr>
          <w:rFonts w:ascii="Arial" w:hAnsi="Arial" w:cs="Arial"/>
          <w:color w:val="333399"/>
        </w:rPr>
        <w:t xml:space="preserve">, che gli faranno meritare 3 Premi Oscar: Addio Signora Miniver, Quo Vadis, Il Re dei Re, Ivanhoe, Giungla d’asfalto, Ben Hur, I Cavalieri </w:t>
      </w:r>
      <w:r w:rsidR="00F94190" w:rsidRPr="00B23A1C">
        <w:rPr>
          <w:rFonts w:ascii="Arial" w:hAnsi="Arial" w:cs="Arial"/>
          <w:color w:val="333399"/>
        </w:rPr>
        <w:lastRenderedPageBreak/>
        <w:t xml:space="preserve">della tavola rotonda... Nel “Libro della giungla” abbinerà ad ogni animale uno strumento diverso. Tra i tanti amici registi: Wilder, Cukor, </w:t>
      </w:r>
      <w:hyperlink r:id="rId121" w:history="1">
        <w:r w:rsidR="00F94190" w:rsidRPr="00B23A1C">
          <w:rPr>
            <w:rStyle w:val="Collegamentoipertestuale"/>
            <w:rFonts w:ascii="Arial" w:hAnsi="Arial" w:cs="Arial"/>
            <w:color w:val="333399"/>
          </w:rPr>
          <w:t>Hitchcock</w:t>
        </w:r>
      </w:hyperlink>
      <w:r w:rsidR="00F94190" w:rsidRPr="00B23A1C">
        <w:rPr>
          <w:rFonts w:ascii="Arial" w:hAnsi="Arial" w:cs="Arial"/>
          <w:color w:val="333399"/>
        </w:rPr>
        <w:t>, che, stravagante com’era non voleva sentire il commento sonoro</w:t>
      </w:r>
      <w:r w:rsidR="00447E6F" w:rsidRPr="00B23A1C">
        <w:rPr>
          <w:rFonts w:ascii="Arial" w:hAnsi="Arial" w:cs="Arial"/>
          <w:color w:val="333399"/>
        </w:rPr>
        <w:t xml:space="preserve">, </w:t>
      </w:r>
      <w:r w:rsidR="00AA29ED" w:rsidRPr="00B23A1C">
        <w:rPr>
          <w:rFonts w:ascii="Arial" w:hAnsi="Arial" w:cs="Arial"/>
          <w:color w:val="333399"/>
        </w:rPr>
        <w:t>disse</w:t>
      </w:r>
      <w:r w:rsidR="00447E6F" w:rsidRPr="00B23A1C">
        <w:rPr>
          <w:rFonts w:ascii="Arial" w:hAnsi="Arial" w:cs="Arial"/>
          <w:color w:val="333399"/>
        </w:rPr>
        <w:t xml:space="preserve"> a Rozsa</w:t>
      </w:r>
      <w:r w:rsidR="004709E5" w:rsidRPr="00B23A1C">
        <w:rPr>
          <w:rFonts w:ascii="Arial" w:hAnsi="Arial" w:cs="Arial"/>
          <w:color w:val="333399"/>
        </w:rPr>
        <w:t>:</w:t>
      </w:r>
      <w:r w:rsidR="00EB57A5" w:rsidRPr="00B23A1C">
        <w:rPr>
          <w:rFonts w:ascii="Arial" w:hAnsi="Arial" w:cs="Arial"/>
          <w:color w:val="333399"/>
        </w:rPr>
        <w:t xml:space="preserve"> …</w:t>
      </w:r>
      <w:r w:rsidR="00F94190" w:rsidRPr="00B23A1C">
        <w:rPr>
          <w:rFonts w:ascii="Arial" w:hAnsi="Arial" w:cs="Arial"/>
          <w:color w:val="333399"/>
        </w:rPr>
        <w:t xml:space="preserve"> “</w:t>
      </w:r>
      <w:r w:rsidR="004709E5" w:rsidRPr="00B23A1C">
        <w:rPr>
          <w:rFonts w:ascii="Arial" w:hAnsi="Arial" w:cs="Arial"/>
          <w:color w:val="333399"/>
        </w:rPr>
        <w:t>N</w:t>
      </w:r>
      <w:r w:rsidR="00F94190" w:rsidRPr="00B23A1C">
        <w:rPr>
          <w:rFonts w:ascii="Arial" w:hAnsi="Arial" w:cs="Arial"/>
          <w:color w:val="333399"/>
        </w:rPr>
        <w:t>on ci capisco niente, mi fido di te”</w:t>
      </w:r>
      <w:r w:rsidR="00EB57A5" w:rsidRPr="00B23A1C">
        <w:rPr>
          <w:rFonts w:ascii="Arial" w:hAnsi="Arial" w:cs="Arial"/>
          <w:color w:val="333399"/>
        </w:rPr>
        <w:t>…</w:t>
      </w:r>
      <w:r w:rsidR="00F94190" w:rsidRPr="00B23A1C">
        <w:rPr>
          <w:rFonts w:ascii="Arial" w:hAnsi="Arial" w:cs="Arial"/>
          <w:color w:val="333399"/>
        </w:rPr>
        <w:t xml:space="preserve">.   </w:t>
      </w:r>
    </w:p>
    <w:p w:rsidR="00EB57A5" w:rsidRPr="00B23A1C" w:rsidRDefault="00F94190"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Toccata capricciosa, op. 36, violoncello solo (1977</w:t>
      </w:r>
      <w:r w:rsidR="004709E5" w:rsidRPr="00B23A1C">
        <w:rPr>
          <w:rFonts w:ascii="Arial" w:hAnsi="Arial" w:cs="Arial"/>
          <w:sz w:val="24"/>
          <w:szCs w:val="24"/>
        </w:rPr>
        <w:t xml:space="preserve">, </w:t>
      </w:r>
      <w:r w:rsidR="00447E6F" w:rsidRPr="00B23A1C">
        <w:rPr>
          <w:rFonts w:ascii="Arial" w:hAnsi="Arial" w:cs="Arial"/>
          <w:sz w:val="24"/>
          <w:szCs w:val="24"/>
        </w:rPr>
        <w:t>7</w:t>
      </w:r>
      <w:r w:rsidR="004709E5" w:rsidRPr="00B23A1C">
        <w:rPr>
          <w:rFonts w:ascii="Arial" w:hAnsi="Arial" w:cs="Arial"/>
          <w:sz w:val="24"/>
          <w:szCs w:val="24"/>
        </w:rPr>
        <w:t>’</w:t>
      </w:r>
      <w:r w:rsidR="00447E6F" w:rsidRPr="00B23A1C">
        <w:rPr>
          <w:rFonts w:ascii="Arial" w:hAnsi="Arial" w:cs="Arial"/>
          <w:sz w:val="24"/>
          <w:szCs w:val="24"/>
        </w:rPr>
        <w:t>2</w:t>
      </w:r>
      <w:r w:rsidR="00E6780B" w:rsidRPr="00B23A1C">
        <w:rPr>
          <w:rFonts w:ascii="Arial" w:hAnsi="Arial" w:cs="Arial"/>
          <w:sz w:val="24"/>
          <w:szCs w:val="24"/>
        </w:rPr>
        <w:t>5</w:t>
      </w:r>
      <w:r w:rsidRPr="00B23A1C">
        <w:rPr>
          <w:rFonts w:ascii="Arial" w:hAnsi="Arial" w:cs="Arial"/>
          <w:sz w:val="24"/>
          <w:szCs w:val="24"/>
        </w:rPr>
        <w:t>).</w:t>
      </w:r>
    </w:p>
    <w:p w:rsidR="004709E5" w:rsidRPr="00B23A1C" w:rsidRDefault="00F94190"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Rapsodia, </w:t>
      </w:r>
      <w:r w:rsidR="00935CDB">
        <w:rPr>
          <w:rFonts w:ascii="Arial" w:hAnsi="Arial" w:cs="Arial"/>
          <w:sz w:val="24"/>
          <w:szCs w:val="24"/>
          <w:lang w:val="de-DE"/>
        </w:rPr>
        <w:t>violoncello</w:t>
      </w:r>
      <w:r w:rsidR="00935CDB" w:rsidRPr="00B23A1C">
        <w:rPr>
          <w:rFonts w:ascii="Arial" w:hAnsi="Arial" w:cs="Arial"/>
          <w:sz w:val="24"/>
          <w:szCs w:val="24"/>
        </w:rPr>
        <w:t xml:space="preserve"> </w:t>
      </w:r>
      <w:r w:rsidRPr="00B23A1C">
        <w:rPr>
          <w:rFonts w:ascii="Arial" w:hAnsi="Arial" w:cs="Arial"/>
          <w:sz w:val="24"/>
          <w:szCs w:val="24"/>
        </w:rPr>
        <w:t xml:space="preserve">e pf. op. 3 (1929, 20’). Duo, op. 8, </w:t>
      </w:r>
      <w:r w:rsidR="00935CDB">
        <w:rPr>
          <w:rFonts w:ascii="Arial" w:hAnsi="Arial" w:cs="Arial"/>
          <w:sz w:val="24"/>
          <w:szCs w:val="24"/>
          <w:lang w:val="de-DE"/>
        </w:rPr>
        <w:t>violoncello</w:t>
      </w:r>
      <w:r w:rsidRPr="00B23A1C">
        <w:rPr>
          <w:rFonts w:ascii="Arial" w:hAnsi="Arial" w:cs="Arial"/>
          <w:sz w:val="24"/>
          <w:szCs w:val="24"/>
        </w:rPr>
        <w:t xml:space="preserve"> e pf. (1931, 1</w:t>
      </w:r>
      <w:r w:rsidR="00971B73" w:rsidRPr="00B23A1C">
        <w:rPr>
          <w:rFonts w:ascii="Arial" w:hAnsi="Arial" w:cs="Arial"/>
          <w:sz w:val="24"/>
          <w:szCs w:val="24"/>
        </w:rPr>
        <w:t>8</w:t>
      </w:r>
      <w:r w:rsidRPr="00B23A1C">
        <w:rPr>
          <w:rFonts w:ascii="Arial" w:hAnsi="Arial" w:cs="Arial"/>
          <w:sz w:val="24"/>
          <w:szCs w:val="24"/>
        </w:rPr>
        <w:t>’</w:t>
      </w:r>
      <w:r w:rsidR="00E6780B" w:rsidRPr="00B23A1C">
        <w:rPr>
          <w:rFonts w:ascii="Arial" w:hAnsi="Arial" w:cs="Arial"/>
          <w:sz w:val="24"/>
          <w:szCs w:val="24"/>
        </w:rPr>
        <w:t>05</w:t>
      </w:r>
      <w:r w:rsidRPr="00B23A1C">
        <w:rPr>
          <w:rFonts w:ascii="Arial" w:hAnsi="Arial" w:cs="Arial"/>
          <w:sz w:val="24"/>
          <w:szCs w:val="24"/>
        </w:rPr>
        <w:t xml:space="preserve">).   </w:t>
      </w:r>
    </w:p>
    <w:p w:rsidR="00F94190" w:rsidRPr="00B23A1C" w:rsidRDefault="00EB57A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Concerto, </w:t>
      </w:r>
      <w:r w:rsidR="00935CDB">
        <w:rPr>
          <w:rFonts w:ascii="Arial" w:hAnsi="Arial" w:cs="Arial"/>
          <w:sz w:val="24"/>
          <w:szCs w:val="24"/>
          <w:lang w:val="de-DE"/>
        </w:rPr>
        <w:t>violoncello</w:t>
      </w:r>
      <w:r w:rsidR="00935CDB" w:rsidRPr="00B23A1C">
        <w:rPr>
          <w:rFonts w:ascii="Arial" w:hAnsi="Arial" w:cs="Arial"/>
          <w:sz w:val="24"/>
          <w:szCs w:val="24"/>
          <w:lang w:val="it-IT"/>
        </w:rPr>
        <w:t xml:space="preserve"> </w:t>
      </w:r>
      <w:r w:rsidRPr="00B23A1C">
        <w:rPr>
          <w:rFonts w:ascii="Arial" w:hAnsi="Arial" w:cs="Arial"/>
          <w:sz w:val="24"/>
          <w:szCs w:val="24"/>
          <w:lang w:val="it-IT"/>
        </w:rPr>
        <w:t xml:space="preserve">orch. op. 32 (1969, 31’50).   </w:t>
      </w:r>
      <w:r w:rsidR="004709E5" w:rsidRPr="00B23A1C">
        <w:rPr>
          <w:rFonts w:ascii="Arial" w:hAnsi="Arial" w:cs="Arial"/>
          <w:color w:val="000000"/>
          <w:sz w:val="24"/>
          <w:szCs w:val="24"/>
          <w:lang w:val="it-IT"/>
        </w:rPr>
        <w:t>Trio Serenata per vl. vla</w:t>
      </w:r>
      <w:r w:rsidR="00935CDB">
        <w:rPr>
          <w:rFonts w:ascii="Arial" w:hAnsi="Arial" w:cs="Arial"/>
          <w:color w:val="000000"/>
          <w:sz w:val="24"/>
          <w:szCs w:val="24"/>
          <w:lang w:val="it-IT"/>
        </w:rPr>
        <w:t>.</w:t>
      </w:r>
      <w:r w:rsidR="004709E5" w:rsidRPr="00B23A1C">
        <w:rPr>
          <w:rFonts w:ascii="Arial" w:hAnsi="Arial" w:cs="Arial"/>
          <w:color w:val="000000"/>
          <w:sz w:val="24"/>
          <w:szCs w:val="24"/>
          <w:lang w:val="it-IT"/>
        </w:rPr>
        <w:t xml:space="preserve"> e </w:t>
      </w:r>
      <w:r w:rsidR="00537C15" w:rsidRPr="00B23A1C">
        <w:rPr>
          <w:rFonts w:ascii="Arial" w:hAnsi="Arial" w:cs="Arial"/>
          <w:color w:val="000000"/>
          <w:sz w:val="24"/>
          <w:szCs w:val="24"/>
          <w:lang w:val="it-IT"/>
        </w:rPr>
        <w:t>vlc.</w:t>
      </w:r>
      <w:r w:rsidR="004709E5" w:rsidRPr="00B23A1C">
        <w:rPr>
          <w:rFonts w:ascii="Arial" w:hAnsi="Arial" w:cs="Arial"/>
          <w:color w:val="000000"/>
          <w:sz w:val="24"/>
          <w:szCs w:val="24"/>
          <w:lang w:val="it-IT"/>
        </w:rPr>
        <w:t xml:space="preserve"> op. 1 (1927).   </w:t>
      </w:r>
    </w:p>
    <w:p w:rsidR="00E6780B" w:rsidRPr="00B23A1C" w:rsidRDefault="00E6780B"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Sinfonia concertante per vl. </w:t>
      </w:r>
      <w:r w:rsidR="00537C15" w:rsidRPr="00B23A1C">
        <w:rPr>
          <w:rFonts w:ascii="Arial" w:hAnsi="Arial" w:cs="Arial"/>
          <w:color w:val="000000"/>
          <w:sz w:val="24"/>
          <w:szCs w:val="24"/>
        </w:rPr>
        <w:t>vlc.</w:t>
      </w:r>
      <w:r w:rsidRPr="00B23A1C">
        <w:rPr>
          <w:rFonts w:ascii="Arial" w:hAnsi="Arial" w:cs="Arial"/>
          <w:color w:val="000000"/>
          <w:sz w:val="24"/>
          <w:szCs w:val="24"/>
        </w:rPr>
        <w:t xml:space="preserve"> e orch. (1968, 30’).</w:t>
      </w:r>
    </w:p>
    <w:p w:rsidR="00E6780B" w:rsidRPr="00B23A1C" w:rsidRDefault="00E6780B" w:rsidP="00696964">
      <w:pPr>
        <w:tabs>
          <w:tab w:val="left" w:pos="4253"/>
          <w:tab w:val="left" w:pos="4820"/>
        </w:tabs>
        <w:spacing w:before="120" w:after="0"/>
        <w:jc w:val="left"/>
        <w:rPr>
          <w:rFonts w:ascii="Arial" w:hAnsi="Arial" w:cs="Arial"/>
          <w:sz w:val="24"/>
          <w:szCs w:val="24"/>
          <w:lang w:val="it-IT"/>
        </w:rPr>
      </w:pPr>
    </w:p>
    <w:p w:rsidR="00E6780B" w:rsidRPr="00B23A1C" w:rsidRDefault="00E6780B" w:rsidP="00696964">
      <w:pPr>
        <w:tabs>
          <w:tab w:val="left" w:pos="4253"/>
          <w:tab w:val="left" w:pos="4820"/>
        </w:tabs>
        <w:spacing w:before="120" w:after="0"/>
        <w:jc w:val="left"/>
        <w:rPr>
          <w:rFonts w:ascii="Arial" w:hAnsi="Arial" w:cs="Arial"/>
          <w:vanish/>
          <w:sz w:val="24"/>
          <w:szCs w:val="24"/>
          <w:lang w:val="it-IT"/>
        </w:rPr>
      </w:pPr>
    </w:p>
    <w:p w:rsidR="00971B73" w:rsidRPr="00B23A1C" w:rsidRDefault="00971B73" w:rsidP="00696964">
      <w:pPr>
        <w:tabs>
          <w:tab w:val="left" w:pos="4253"/>
          <w:tab w:val="left" w:pos="4820"/>
        </w:tabs>
        <w:spacing w:before="120" w:after="0"/>
        <w:jc w:val="left"/>
        <w:rPr>
          <w:rFonts w:ascii="Arial" w:hAnsi="Arial" w:cs="Arial"/>
          <w:vanish/>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ROZYCKI  Ludomir</w:t>
      </w:r>
      <w:r w:rsidRPr="00B23A1C">
        <w:rPr>
          <w:rFonts w:ascii="Arial" w:hAnsi="Arial" w:cs="Arial"/>
          <w:color w:val="333399"/>
          <w:sz w:val="24"/>
          <w:u w:val="single"/>
        </w:rPr>
        <w:tab/>
        <w:t>Varsavia, 6.11.1884 - Katowice, 1.1.1953.</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Il padre Alexandr, pianista e insegnante lo avvia allo studio dello strumento. Entrato al Conservatorio si diploma </w:t>
      </w:r>
      <w:r w:rsidR="001A0F70" w:rsidRPr="00B23A1C">
        <w:rPr>
          <w:rFonts w:ascii="Arial" w:hAnsi="Arial" w:cs="Arial"/>
          <w:color w:val="333399"/>
        </w:rPr>
        <w:t xml:space="preserve"> </w:t>
      </w:r>
      <w:r w:rsidR="001F76CB">
        <w:rPr>
          <w:rFonts w:ascii="Arial" w:hAnsi="Arial" w:cs="Arial"/>
          <w:color w:val="333399"/>
        </w:rPr>
        <w:t xml:space="preserve">          </w:t>
      </w:r>
      <w:r w:rsidRPr="00B23A1C">
        <w:rPr>
          <w:rFonts w:ascii="Arial" w:hAnsi="Arial" w:cs="Arial"/>
          <w:color w:val="333399"/>
        </w:rPr>
        <w:t xml:space="preserve">in pf e composizione. Con Szymanowski, Fitelberg, </w:t>
      </w:r>
      <w:r w:rsidR="00D06063" w:rsidRPr="00B23A1C">
        <w:rPr>
          <w:rFonts w:ascii="Arial" w:hAnsi="Arial" w:cs="Arial"/>
          <w:color w:val="333399"/>
        </w:rPr>
        <w:t xml:space="preserve">fonda il gruppo “Giovane </w:t>
      </w:r>
      <w:r w:rsidRPr="00B23A1C">
        <w:rPr>
          <w:rFonts w:ascii="Arial" w:hAnsi="Arial" w:cs="Arial"/>
          <w:color w:val="333399"/>
        </w:rPr>
        <w:t>Polonia”, Richard Strauss lo aiuta. Insegnante e direttore d’orchestra a Leopoli. Tournées in Europa. Al termine del 1° conflitto mondiale torna a Varsavia, insegnante di Composizione. Numerosi riconoscimenti.</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935CDB">
        <w:rPr>
          <w:rFonts w:ascii="Arial" w:hAnsi="Arial" w:cs="Arial"/>
          <w:sz w:val="24"/>
          <w:szCs w:val="24"/>
          <w:lang w:val="de-DE"/>
        </w:rPr>
        <w:t>violoncello</w:t>
      </w:r>
      <w:r w:rsidRPr="00B23A1C">
        <w:rPr>
          <w:rFonts w:ascii="Arial" w:hAnsi="Arial" w:cs="Arial"/>
          <w:color w:val="000000"/>
          <w:sz w:val="24"/>
          <w:szCs w:val="24"/>
          <w:lang w:val="it-IT"/>
        </w:rPr>
        <w:t xml:space="preserve"> e pf. op. 10 (1906).</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RUBBRA  Edmund</w:t>
      </w:r>
      <w:r w:rsidRPr="00B23A1C">
        <w:rPr>
          <w:rFonts w:ascii="Arial" w:hAnsi="Arial" w:cs="Arial"/>
          <w:color w:val="333399"/>
          <w:sz w:val="24"/>
          <w:szCs w:val="24"/>
          <w:u w:val="single"/>
          <w:lang w:val="it-IT"/>
        </w:rPr>
        <w:tab/>
        <w:t>Northampton, 23.5.1901 - Gerrard’s Cross, 14.2.1986.</w:t>
      </w:r>
    </w:p>
    <w:p w:rsidR="008D3C2E" w:rsidRPr="00B23A1C" w:rsidRDefault="008D3C2E"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Pianista e compositore inglese, allievo di Holst, H. Jones e Morris. Autore di 11 Sinfonie. Insegnante ad Oxford, numerosi i brani corali e vocali, così come gli attestati.</w:t>
      </w:r>
    </w:p>
    <w:p w:rsidR="000E01BD" w:rsidRPr="00B23A1C" w:rsidRDefault="008D3C2E" w:rsidP="00696964">
      <w:pPr>
        <w:tabs>
          <w:tab w:val="left" w:pos="4253"/>
          <w:tab w:val="left" w:pos="4820"/>
        </w:tabs>
        <w:spacing w:before="120" w:after="0"/>
        <w:jc w:val="left"/>
        <w:rPr>
          <w:rFonts w:ascii="Arial" w:hAnsi="Arial" w:cs="Arial"/>
          <w:bCs/>
          <w:sz w:val="24"/>
          <w:szCs w:val="24"/>
          <w:lang w:val="it-IT"/>
        </w:rPr>
      </w:pPr>
      <w:r w:rsidRPr="00B23A1C">
        <w:rPr>
          <w:rFonts w:ascii="Arial" w:hAnsi="Arial" w:cs="Arial"/>
          <w:color w:val="000000"/>
          <w:sz w:val="24"/>
          <w:szCs w:val="24"/>
          <w:lang w:val="it-IT"/>
        </w:rPr>
        <w:t xml:space="preserve">Improvisation, op. 124, </w:t>
      </w:r>
      <w:r w:rsidR="00935CDB">
        <w:rPr>
          <w:rFonts w:ascii="Arial" w:hAnsi="Arial" w:cs="Arial"/>
          <w:sz w:val="24"/>
          <w:szCs w:val="24"/>
          <w:lang w:val="de-DE"/>
        </w:rPr>
        <w:t>violoncello</w:t>
      </w:r>
      <w:r w:rsidR="000E01BD"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solo (1964).   </w:t>
      </w:r>
      <w:r w:rsidRPr="00B23A1C">
        <w:rPr>
          <w:rFonts w:ascii="Arial" w:hAnsi="Arial" w:cs="Arial"/>
          <w:bCs/>
          <w:sz w:val="24"/>
          <w:szCs w:val="24"/>
          <w:lang w:val="it-IT"/>
        </w:rPr>
        <w:t xml:space="preserve">Sonata in Sol-, op. 60, </w:t>
      </w:r>
      <w:r w:rsidR="00537C15" w:rsidRPr="00B23A1C">
        <w:rPr>
          <w:rFonts w:ascii="Arial" w:hAnsi="Arial" w:cs="Arial"/>
          <w:bCs/>
          <w:sz w:val="24"/>
          <w:szCs w:val="24"/>
          <w:lang w:val="it-IT"/>
        </w:rPr>
        <w:t>vlc.</w:t>
      </w:r>
      <w:r w:rsidRPr="00B23A1C">
        <w:rPr>
          <w:rFonts w:ascii="Arial" w:hAnsi="Arial" w:cs="Arial"/>
          <w:bCs/>
          <w:sz w:val="24"/>
          <w:szCs w:val="24"/>
          <w:lang w:val="it-IT"/>
        </w:rPr>
        <w:t xml:space="preserve"> e pf. (1946, </w:t>
      </w:r>
      <w:r w:rsidR="00B54FBD" w:rsidRPr="00B23A1C">
        <w:rPr>
          <w:rFonts w:ascii="Arial" w:hAnsi="Arial" w:cs="Arial"/>
          <w:bCs/>
          <w:sz w:val="24"/>
          <w:szCs w:val="24"/>
          <w:lang w:val="it-IT"/>
        </w:rPr>
        <w:t>18</w:t>
      </w:r>
      <w:r w:rsidRPr="00B23A1C">
        <w:rPr>
          <w:rFonts w:ascii="Arial" w:hAnsi="Arial" w:cs="Arial"/>
          <w:bCs/>
          <w:sz w:val="24"/>
          <w:szCs w:val="24"/>
          <w:lang w:val="it-IT"/>
        </w:rPr>
        <w:t>’</w:t>
      </w:r>
      <w:r w:rsidR="00F55730" w:rsidRPr="00B23A1C">
        <w:rPr>
          <w:rFonts w:ascii="Arial" w:hAnsi="Arial" w:cs="Arial"/>
          <w:bCs/>
          <w:sz w:val="24"/>
          <w:szCs w:val="24"/>
          <w:lang w:val="it-IT"/>
        </w:rPr>
        <w:t>15</w:t>
      </w:r>
      <w:r w:rsidRPr="00B23A1C">
        <w:rPr>
          <w:rFonts w:ascii="Arial" w:hAnsi="Arial" w:cs="Arial"/>
          <w:bCs/>
          <w:sz w:val="24"/>
          <w:szCs w:val="24"/>
          <w:lang w:val="it-IT"/>
        </w:rPr>
        <w:t xml:space="preserve">).   </w:t>
      </w:r>
    </w:p>
    <w:p w:rsidR="000E01BD" w:rsidRPr="00B23A1C" w:rsidRDefault="008D3C2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Soliloquy per </w:t>
      </w:r>
      <w:r w:rsidR="00935CDB">
        <w:rPr>
          <w:rFonts w:ascii="Arial" w:hAnsi="Arial" w:cs="Arial"/>
          <w:sz w:val="24"/>
          <w:szCs w:val="24"/>
          <w:lang w:val="de-DE"/>
        </w:rPr>
        <w:t>violoncello</w:t>
      </w:r>
      <w:r w:rsidRPr="00B23A1C">
        <w:rPr>
          <w:rFonts w:ascii="Arial" w:hAnsi="Arial" w:cs="Arial"/>
          <w:color w:val="000000"/>
          <w:sz w:val="24"/>
          <w:szCs w:val="24"/>
          <w:lang w:val="it-IT"/>
        </w:rPr>
        <w:t xml:space="preserve"> e pf. (1951).</w:t>
      </w:r>
      <w:r w:rsidR="00EA5339"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Discourse, op. 127 per </w:t>
      </w:r>
      <w:r w:rsidR="00935CDB">
        <w:rPr>
          <w:rFonts w:ascii="Arial" w:hAnsi="Arial" w:cs="Arial"/>
          <w:sz w:val="24"/>
          <w:szCs w:val="24"/>
          <w:lang w:val="de-DE"/>
        </w:rPr>
        <w:t>violoncello</w:t>
      </w:r>
      <w:r w:rsidR="009B6A35" w:rsidRPr="00B23A1C">
        <w:rPr>
          <w:rFonts w:ascii="Arial" w:hAnsi="Arial" w:cs="Arial"/>
          <w:color w:val="000000"/>
          <w:sz w:val="24"/>
          <w:szCs w:val="24"/>
          <w:lang w:val="it-IT"/>
        </w:rPr>
        <w:t xml:space="preserve"> e </w:t>
      </w:r>
      <w:r w:rsidRPr="00B23A1C">
        <w:rPr>
          <w:rFonts w:ascii="Arial" w:hAnsi="Arial" w:cs="Arial"/>
          <w:color w:val="000000"/>
          <w:sz w:val="24"/>
          <w:szCs w:val="24"/>
          <w:lang w:val="it-IT"/>
        </w:rPr>
        <w:t xml:space="preserve">arpa (1971).   </w:t>
      </w:r>
    </w:p>
    <w:p w:rsidR="00935CDB" w:rsidRDefault="008D3C2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Soliloquy, </w:t>
      </w:r>
      <w:r w:rsidR="00935CDB">
        <w:rPr>
          <w:rFonts w:ascii="Arial" w:hAnsi="Arial" w:cs="Arial"/>
          <w:sz w:val="24"/>
          <w:szCs w:val="24"/>
          <w:lang w:val="de-DE"/>
        </w:rPr>
        <w:t>violoncello</w:t>
      </w:r>
      <w:r w:rsidRPr="00B23A1C">
        <w:rPr>
          <w:rFonts w:ascii="Arial" w:hAnsi="Arial" w:cs="Arial"/>
          <w:color w:val="000000"/>
          <w:sz w:val="24"/>
          <w:szCs w:val="24"/>
          <w:lang w:val="it-IT"/>
        </w:rPr>
        <w:t xml:space="preserve">, archi, arpa e perc. (1947).   </w:t>
      </w:r>
    </w:p>
    <w:p w:rsidR="009B6A35" w:rsidRPr="00B23A1C" w:rsidRDefault="008D3C2E" w:rsidP="00696964">
      <w:pPr>
        <w:tabs>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lang w:val="it-IT"/>
        </w:rPr>
        <w:t xml:space="preserve">Sololoquy, op. 57, </w:t>
      </w:r>
      <w:r w:rsidR="00935CDB">
        <w:rPr>
          <w:rFonts w:ascii="Arial" w:hAnsi="Arial" w:cs="Arial"/>
          <w:sz w:val="24"/>
          <w:szCs w:val="24"/>
          <w:lang w:val="de-DE"/>
        </w:rPr>
        <w:t>violoncello</w:t>
      </w:r>
      <w:r w:rsidRPr="00B23A1C">
        <w:rPr>
          <w:rFonts w:ascii="Arial" w:hAnsi="Arial" w:cs="Arial"/>
          <w:bCs/>
          <w:sz w:val="24"/>
          <w:szCs w:val="24"/>
          <w:lang w:val="it-IT"/>
        </w:rPr>
        <w:t xml:space="preserve"> e orch. (194</w:t>
      </w:r>
      <w:r w:rsidR="006F306D" w:rsidRPr="00B23A1C">
        <w:rPr>
          <w:rFonts w:ascii="Arial" w:hAnsi="Arial" w:cs="Arial"/>
          <w:bCs/>
          <w:sz w:val="24"/>
          <w:szCs w:val="24"/>
          <w:lang w:val="it-IT"/>
        </w:rPr>
        <w:t>4</w:t>
      </w:r>
      <w:r w:rsidRPr="00B23A1C">
        <w:rPr>
          <w:rFonts w:ascii="Arial" w:hAnsi="Arial" w:cs="Arial"/>
          <w:bCs/>
          <w:sz w:val="24"/>
          <w:szCs w:val="24"/>
          <w:lang w:val="it-IT"/>
        </w:rPr>
        <w:t>, 1</w:t>
      </w:r>
      <w:r w:rsidR="006F306D" w:rsidRPr="00B23A1C">
        <w:rPr>
          <w:rFonts w:ascii="Arial" w:hAnsi="Arial" w:cs="Arial"/>
          <w:bCs/>
          <w:sz w:val="24"/>
          <w:szCs w:val="24"/>
          <w:lang w:val="it-IT"/>
        </w:rPr>
        <w:t>6</w:t>
      </w:r>
      <w:r w:rsidRPr="00B23A1C">
        <w:rPr>
          <w:rFonts w:ascii="Arial" w:hAnsi="Arial" w:cs="Arial"/>
          <w:bCs/>
          <w:sz w:val="24"/>
          <w:szCs w:val="24"/>
          <w:lang w:val="it-IT"/>
        </w:rPr>
        <w:t>’</w:t>
      </w:r>
      <w:r w:rsidR="006F306D" w:rsidRPr="00B23A1C">
        <w:rPr>
          <w:rFonts w:ascii="Arial" w:hAnsi="Arial" w:cs="Arial"/>
          <w:bCs/>
          <w:sz w:val="24"/>
          <w:szCs w:val="24"/>
          <w:lang w:val="it-IT"/>
        </w:rPr>
        <w:t>20</w:t>
      </w:r>
      <w:r w:rsidRPr="00B23A1C">
        <w:rPr>
          <w:rFonts w:ascii="Arial" w:hAnsi="Arial" w:cs="Arial"/>
          <w:bCs/>
          <w:sz w:val="24"/>
          <w:szCs w:val="24"/>
          <w:lang w:val="it-IT"/>
        </w:rPr>
        <w:t>).</w:t>
      </w:r>
    </w:p>
    <w:p w:rsidR="0045520B" w:rsidRPr="00B23A1C" w:rsidRDefault="0045520B" w:rsidP="00696964">
      <w:pPr>
        <w:tabs>
          <w:tab w:val="left" w:pos="4253"/>
          <w:tab w:val="left" w:pos="4820"/>
        </w:tabs>
        <w:spacing w:before="120" w:after="0"/>
        <w:jc w:val="left"/>
        <w:rPr>
          <w:rFonts w:ascii="Arial" w:hAnsi="Arial" w:cs="Arial"/>
          <w:bCs/>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RUBIN  Marcel</w:t>
      </w:r>
      <w:r w:rsidRPr="00B23A1C">
        <w:rPr>
          <w:rFonts w:ascii="Arial" w:hAnsi="Arial" w:cs="Arial"/>
          <w:color w:val="333399"/>
          <w:sz w:val="24"/>
          <w:szCs w:val="24"/>
          <w:u w:val="single"/>
          <w:lang w:val="it-IT"/>
        </w:rPr>
        <w:tab/>
        <w:t>Vienna, 7.7.1905 - Vienna, 12.5.1995.</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critico musicale austriaco, allievo alla Musikakademie di Schmidt, perfezionamento con Milhaud. Dal 1942 a Città del Messico, insegnante di composizione. Nel 1947, ritorno a Vienna.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Concertino per 12 violoncelli (1980).   Sonata per </w:t>
      </w:r>
      <w:r w:rsidR="00935CDB">
        <w:rPr>
          <w:rFonts w:ascii="Arial" w:hAnsi="Arial" w:cs="Arial"/>
          <w:sz w:val="24"/>
          <w:szCs w:val="24"/>
          <w:lang w:val="de-DE"/>
        </w:rPr>
        <w:t>violoncello</w:t>
      </w:r>
      <w:r w:rsidRPr="00B23A1C">
        <w:rPr>
          <w:rFonts w:ascii="Arial" w:hAnsi="Arial" w:cs="Arial"/>
          <w:color w:val="000000"/>
          <w:sz w:val="24"/>
          <w:szCs w:val="24"/>
          <w:lang w:val="it-IT"/>
        </w:rPr>
        <w:t xml:space="preserve"> e pf. (1974).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Divertimento per vl. </w:t>
      </w:r>
      <w:r w:rsidR="00935CDB">
        <w:rPr>
          <w:rFonts w:ascii="Arial" w:hAnsi="Arial" w:cs="Arial"/>
          <w:sz w:val="24"/>
          <w:szCs w:val="24"/>
          <w:lang w:val="de-DE"/>
        </w:rPr>
        <w:t>violoncello</w:t>
      </w:r>
      <w:r w:rsidRPr="00B23A1C">
        <w:rPr>
          <w:rFonts w:ascii="Arial" w:hAnsi="Arial" w:cs="Arial"/>
          <w:color w:val="000000"/>
          <w:sz w:val="24"/>
          <w:szCs w:val="24"/>
          <w:lang w:val="it-IT"/>
        </w:rPr>
        <w:t xml:space="preserve"> e pf. (1968).</w:t>
      </w:r>
    </w:p>
    <w:p w:rsidR="00A53165" w:rsidRPr="00B23A1C" w:rsidRDefault="00A53165" w:rsidP="00696964">
      <w:pPr>
        <w:tabs>
          <w:tab w:val="left" w:pos="4253"/>
          <w:tab w:val="left" w:pos="4820"/>
        </w:tabs>
        <w:spacing w:before="120" w:after="0"/>
        <w:jc w:val="left"/>
        <w:rPr>
          <w:rFonts w:ascii="Arial" w:hAnsi="Arial" w:cs="Arial"/>
          <w:color w:val="000000"/>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RUBINSTEIN  Anton</w:t>
      </w:r>
      <w:r w:rsidRPr="00B23A1C">
        <w:rPr>
          <w:rFonts w:ascii="Arial" w:hAnsi="Arial" w:cs="Arial"/>
          <w:color w:val="333399"/>
          <w:sz w:val="24"/>
          <w:u w:val="single"/>
        </w:rPr>
        <w:tab/>
        <w:t>Vychvatinez, 16.11.1829 - P</w:t>
      </w:r>
      <w:r w:rsidR="005E6C86" w:rsidRPr="00B23A1C">
        <w:rPr>
          <w:rFonts w:ascii="Arial" w:hAnsi="Arial" w:cs="Arial"/>
          <w:color w:val="333399"/>
          <w:sz w:val="24"/>
          <w:u w:val="single"/>
        </w:rPr>
        <w:t>eterhof</w:t>
      </w:r>
      <w:r w:rsidRPr="00B23A1C">
        <w:rPr>
          <w:rFonts w:ascii="Arial" w:hAnsi="Arial" w:cs="Arial"/>
          <w:color w:val="333399"/>
          <w:sz w:val="24"/>
          <w:u w:val="single"/>
        </w:rPr>
        <w:t>, 8.11.1894.</w:t>
      </w:r>
    </w:p>
    <w:p w:rsidR="009E2086" w:rsidRPr="00B23A1C" w:rsidRDefault="009E2086"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Prime lezioni con la madre, a 11 anni il suo primo concerto al Parco Petrovski di Mosca, a 13 anni concerti in Germania, Olanda e Scandinavia. A Parigi conobbe Chopin e Liszt, che lo prese tra le braccia e lo dichiarò </w:t>
      </w:r>
      <w:r w:rsidR="001F76CB">
        <w:rPr>
          <w:rFonts w:ascii="Arial" w:hAnsi="Arial" w:cs="Arial"/>
          <w:color w:val="333399"/>
        </w:rPr>
        <w:t xml:space="preserve">             </w:t>
      </w:r>
      <w:r w:rsidRPr="00B23A1C">
        <w:rPr>
          <w:rFonts w:ascii="Arial" w:hAnsi="Arial" w:cs="Arial"/>
          <w:color w:val="333399"/>
        </w:rPr>
        <w:t xml:space="preserve">suo erede al pianoforte. Sempre nel 1942 fu a Londra, dove entusiasmò Moscheles e Mendelssohn. </w:t>
      </w:r>
      <w:r w:rsidR="001F76CB">
        <w:rPr>
          <w:rFonts w:ascii="Arial" w:hAnsi="Arial" w:cs="Arial"/>
          <w:color w:val="333399"/>
        </w:rPr>
        <w:t xml:space="preserve">                             </w:t>
      </w:r>
      <w:r w:rsidRPr="00B23A1C">
        <w:rPr>
          <w:rFonts w:ascii="Arial" w:hAnsi="Arial" w:cs="Arial"/>
          <w:color w:val="333399"/>
        </w:rPr>
        <w:t xml:space="preserve">Con il fratello Nicolaj studiò composizione a Berlino, dove insegnava Dehn. Nel frattempo lunghe tournées in </w:t>
      </w:r>
      <w:r w:rsidR="00454504">
        <w:rPr>
          <w:rFonts w:ascii="Arial" w:hAnsi="Arial" w:cs="Arial"/>
          <w:color w:val="333399"/>
        </w:rPr>
        <w:t xml:space="preserve">               </w:t>
      </w:r>
      <w:r w:rsidRPr="00B23A1C">
        <w:rPr>
          <w:rFonts w:ascii="Arial" w:hAnsi="Arial" w:cs="Arial"/>
          <w:color w:val="333399"/>
        </w:rPr>
        <w:t xml:space="preserve">tutta Europa, Direttore della Società di Musica Russa a Pietroburgo, fondatore del Conservatorio della città, </w:t>
      </w:r>
      <w:r w:rsidR="00454504">
        <w:rPr>
          <w:rFonts w:ascii="Arial" w:hAnsi="Arial" w:cs="Arial"/>
          <w:color w:val="333399"/>
        </w:rPr>
        <w:t xml:space="preserve">                </w:t>
      </w:r>
      <w:r w:rsidRPr="00B23A1C">
        <w:rPr>
          <w:rFonts w:ascii="Arial" w:hAnsi="Arial" w:cs="Arial"/>
          <w:color w:val="333399"/>
        </w:rPr>
        <w:t xml:space="preserve">che diresse, alternando quest’impegno con l’attività di concertista e Direttore d’orchestra. Oltre ai brani pianistici, 17 Opere liriche e 6 Sinfonie. </w:t>
      </w:r>
      <w:r w:rsidR="0001494C" w:rsidRPr="00B23A1C">
        <w:rPr>
          <w:rFonts w:ascii="Arial" w:hAnsi="Arial" w:cs="Arial"/>
          <w:color w:val="333399"/>
        </w:rPr>
        <w:t>Per maggiori informazioni sull'autore, v</w:t>
      </w:r>
      <w:r w:rsidRPr="00B23A1C">
        <w:rPr>
          <w:rFonts w:ascii="Arial" w:hAnsi="Arial" w:cs="Arial"/>
          <w:color w:val="333399"/>
        </w:rPr>
        <w:t xml:space="preserve">edi “Passeggiando con la Musica”, </w:t>
      </w:r>
      <w:r w:rsidR="00454504">
        <w:rPr>
          <w:rFonts w:ascii="Arial" w:hAnsi="Arial" w:cs="Arial"/>
          <w:color w:val="333399"/>
        </w:rPr>
        <w:t xml:space="preserve">                  </w:t>
      </w:r>
      <w:r w:rsidRPr="00B23A1C">
        <w:rPr>
          <w:rFonts w:ascii="Arial" w:hAnsi="Arial" w:cs="Arial"/>
          <w:color w:val="333399"/>
        </w:rPr>
        <w:t>scaricabile gratuitamente dal sito: mariodemolli.com</w:t>
      </w:r>
    </w:p>
    <w:p w:rsidR="007772BA" w:rsidRPr="00B23A1C" w:rsidRDefault="00537C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00935CDB">
        <w:rPr>
          <w:rFonts w:ascii="Arial" w:hAnsi="Arial" w:cs="Arial"/>
          <w:sz w:val="24"/>
          <w:szCs w:val="24"/>
          <w:lang w:val="de-DE"/>
        </w:rPr>
        <w:t>ioloncello</w:t>
      </w:r>
      <w:r w:rsidR="00935CDB" w:rsidRPr="00B23A1C">
        <w:rPr>
          <w:rFonts w:ascii="Arial" w:hAnsi="Arial" w:cs="Arial"/>
          <w:color w:val="000000"/>
          <w:sz w:val="24"/>
          <w:szCs w:val="24"/>
          <w:lang w:val="it-IT"/>
        </w:rPr>
        <w:t xml:space="preserve"> </w:t>
      </w:r>
      <w:r w:rsidR="004924F9" w:rsidRPr="00B23A1C">
        <w:rPr>
          <w:rFonts w:ascii="Arial" w:hAnsi="Arial" w:cs="Arial"/>
          <w:color w:val="000000"/>
          <w:sz w:val="24"/>
          <w:szCs w:val="24"/>
          <w:lang w:val="it-IT"/>
        </w:rPr>
        <w:t>e pf.:   2 Melodie op. 3 (1852)</w:t>
      </w:r>
      <w:r w:rsidR="00935CDB">
        <w:rPr>
          <w:rFonts w:ascii="Arial" w:hAnsi="Arial" w:cs="Arial"/>
          <w:color w:val="000000"/>
          <w:sz w:val="24"/>
          <w:szCs w:val="24"/>
          <w:lang w:val="it-IT"/>
        </w:rPr>
        <w:t>,</w:t>
      </w:r>
      <w:r w:rsidR="004924F9"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3 Pezzi op. 11</w:t>
      </w:r>
      <w:r w:rsidR="004924F9" w:rsidRPr="00B23A1C">
        <w:rPr>
          <w:rFonts w:ascii="Arial" w:hAnsi="Arial" w:cs="Arial"/>
          <w:color w:val="000000"/>
          <w:sz w:val="24"/>
          <w:szCs w:val="24"/>
          <w:lang w:val="it-IT"/>
        </w:rPr>
        <w:t xml:space="preserve"> (1854)</w:t>
      </w:r>
      <w:r w:rsidR="00935CDB">
        <w:rPr>
          <w:rFonts w:ascii="Arial" w:hAnsi="Arial" w:cs="Arial"/>
          <w:color w:val="000000"/>
          <w:sz w:val="24"/>
          <w:szCs w:val="24"/>
          <w:lang w:val="it-IT"/>
        </w:rPr>
        <w:t>,</w:t>
      </w:r>
      <w:r w:rsidR="004924F9" w:rsidRPr="00B23A1C">
        <w:rPr>
          <w:rFonts w:ascii="Arial" w:hAnsi="Arial" w:cs="Arial"/>
          <w:color w:val="000000"/>
          <w:sz w:val="24"/>
          <w:szCs w:val="24"/>
          <w:lang w:val="it-IT"/>
        </w:rPr>
        <w:t xml:space="preserve">  </w:t>
      </w:r>
    </w:p>
    <w:p w:rsidR="0072115E"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1a Sonata in Re</w:t>
      </w:r>
      <w:r w:rsidR="004924F9"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 18 (1852, 2</w:t>
      </w:r>
      <w:r w:rsidR="005D7DEC" w:rsidRPr="00B23A1C">
        <w:rPr>
          <w:rFonts w:ascii="Arial" w:hAnsi="Arial" w:cs="Arial"/>
          <w:color w:val="000000"/>
          <w:sz w:val="24"/>
          <w:szCs w:val="24"/>
          <w:lang w:val="it-IT"/>
        </w:rPr>
        <w:t>8</w:t>
      </w:r>
      <w:r w:rsidRPr="00B23A1C">
        <w:rPr>
          <w:rFonts w:ascii="Arial" w:hAnsi="Arial" w:cs="Arial"/>
          <w:color w:val="000000"/>
          <w:sz w:val="24"/>
          <w:szCs w:val="24"/>
          <w:lang w:val="it-IT"/>
        </w:rPr>
        <w:t>’</w:t>
      </w:r>
      <w:r w:rsidR="006D5DC9" w:rsidRPr="00B23A1C">
        <w:rPr>
          <w:rFonts w:ascii="Arial" w:hAnsi="Arial" w:cs="Arial"/>
          <w:color w:val="000000"/>
          <w:sz w:val="24"/>
          <w:szCs w:val="24"/>
          <w:lang w:val="it-IT"/>
        </w:rPr>
        <w:t>45</w:t>
      </w:r>
      <w:r w:rsidRPr="00B23A1C">
        <w:rPr>
          <w:rFonts w:ascii="Arial" w:hAnsi="Arial" w:cs="Arial"/>
          <w:color w:val="000000"/>
          <w:sz w:val="24"/>
          <w:szCs w:val="24"/>
          <w:lang w:val="it-IT"/>
        </w:rPr>
        <w:t>)</w:t>
      </w:r>
      <w:r w:rsidR="00935CDB">
        <w:rPr>
          <w:rFonts w:ascii="Arial" w:hAnsi="Arial" w:cs="Arial"/>
          <w:color w:val="000000"/>
          <w:sz w:val="24"/>
          <w:szCs w:val="24"/>
          <w:lang w:val="it-IT"/>
        </w:rPr>
        <w:t>,</w:t>
      </w:r>
      <w:r w:rsidRPr="00B23A1C">
        <w:rPr>
          <w:rFonts w:ascii="Arial" w:hAnsi="Arial" w:cs="Arial"/>
          <w:color w:val="000000"/>
          <w:sz w:val="24"/>
          <w:szCs w:val="24"/>
          <w:lang w:val="it-IT"/>
        </w:rPr>
        <w:t xml:space="preserve">    2a Sonata </w:t>
      </w:r>
      <w:r w:rsidR="004924F9" w:rsidRPr="00B23A1C">
        <w:rPr>
          <w:rFonts w:ascii="Arial" w:hAnsi="Arial" w:cs="Arial"/>
          <w:color w:val="000000"/>
          <w:sz w:val="24"/>
          <w:szCs w:val="24"/>
          <w:lang w:val="it-IT"/>
        </w:rPr>
        <w:t xml:space="preserve">in Sol, </w:t>
      </w:r>
      <w:r w:rsidRPr="00B23A1C">
        <w:rPr>
          <w:rFonts w:ascii="Arial" w:hAnsi="Arial" w:cs="Arial"/>
          <w:color w:val="000000"/>
          <w:sz w:val="24"/>
          <w:szCs w:val="24"/>
          <w:lang w:val="it-IT"/>
        </w:rPr>
        <w:t>op. 39 (1857</w:t>
      </w:r>
      <w:r w:rsidR="007772BA" w:rsidRPr="00B23A1C">
        <w:rPr>
          <w:rFonts w:ascii="Arial" w:hAnsi="Arial" w:cs="Arial"/>
          <w:color w:val="000000"/>
          <w:sz w:val="24"/>
          <w:szCs w:val="24"/>
          <w:lang w:val="it-IT"/>
        </w:rPr>
        <w:t>, 41’</w:t>
      </w:r>
      <w:r w:rsidRPr="00B23A1C">
        <w:rPr>
          <w:rFonts w:ascii="Arial" w:hAnsi="Arial" w:cs="Arial"/>
          <w:color w:val="000000"/>
          <w:sz w:val="24"/>
          <w:szCs w:val="24"/>
          <w:lang w:val="it-IT"/>
        </w:rPr>
        <w:t>)</w:t>
      </w:r>
      <w:r w:rsidR="00935CDB">
        <w:rPr>
          <w:rFonts w:ascii="Arial" w:hAnsi="Arial" w:cs="Arial"/>
          <w:color w:val="000000"/>
          <w:sz w:val="24"/>
          <w:szCs w:val="24"/>
          <w:lang w:val="it-IT"/>
        </w:rPr>
        <w:t>,</w:t>
      </w:r>
    </w:p>
    <w:p w:rsidR="00357E07" w:rsidRPr="00B23A1C" w:rsidRDefault="00357E07" w:rsidP="00696964">
      <w:pPr>
        <w:tabs>
          <w:tab w:val="left" w:pos="4253"/>
          <w:tab w:val="left" w:pos="4820"/>
        </w:tabs>
        <w:spacing w:before="120" w:after="0"/>
        <w:jc w:val="left"/>
        <w:rPr>
          <w:rFonts w:ascii="Arial" w:hAnsi="Arial" w:cs="Arial"/>
          <w:sz w:val="24"/>
          <w:szCs w:val="24"/>
          <w:lang w:val="fr-FR" w:eastAsia="it-IT" w:bidi="ar-SA"/>
        </w:rPr>
      </w:pPr>
      <w:r w:rsidRPr="00B23A1C">
        <w:rPr>
          <w:rFonts w:ascii="Arial" w:hAnsi="Arial" w:cs="Arial"/>
          <w:bCs/>
          <w:sz w:val="24"/>
          <w:szCs w:val="24"/>
          <w:lang w:val="fr-FR" w:eastAsia="it-IT" w:bidi="ar-SA"/>
        </w:rPr>
        <w:t xml:space="preserve">Soirées à Saint-Pétersbourg, </w:t>
      </w:r>
      <w:r w:rsidR="00BE08DD" w:rsidRPr="00B23A1C">
        <w:rPr>
          <w:rFonts w:ascii="Arial" w:hAnsi="Arial" w:cs="Arial"/>
          <w:bCs/>
          <w:sz w:val="24"/>
          <w:szCs w:val="24"/>
          <w:lang w:val="fr-FR" w:eastAsia="it-IT" w:bidi="ar-SA"/>
        </w:rPr>
        <w:t>o</w:t>
      </w:r>
      <w:r w:rsidRPr="00B23A1C">
        <w:rPr>
          <w:rFonts w:ascii="Arial" w:hAnsi="Arial" w:cs="Arial"/>
          <w:bCs/>
          <w:sz w:val="24"/>
          <w:szCs w:val="24"/>
          <w:lang w:val="fr-FR" w:eastAsia="it-IT" w:bidi="ar-SA"/>
        </w:rPr>
        <w:t>p. 44</w:t>
      </w:r>
      <w:r w:rsidR="00BE08DD" w:rsidRPr="00B23A1C">
        <w:rPr>
          <w:rFonts w:ascii="Arial" w:hAnsi="Arial" w:cs="Arial"/>
          <w:bCs/>
          <w:sz w:val="24"/>
          <w:szCs w:val="24"/>
          <w:lang w:val="fr-FR" w:eastAsia="it-IT" w:bidi="ar-SA"/>
        </w:rPr>
        <w:t>,1</w:t>
      </w:r>
      <w:r w:rsidRPr="00B23A1C">
        <w:rPr>
          <w:rFonts w:ascii="Arial" w:hAnsi="Arial" w:cs="Arial"/>
          <w:bCs/>
          <w:sz w:val="24"/>
          <w:szCs w:val="24"/>
          <w:lang w:val="fr-FR" w:eastAsia="it-IT" w:bidi="ar-SA"/>
        </w:rPr>
        <w:t>: Romance in Mib</w:t>
      </w:r>
      <w:r w:rsidR="00BE08DD" w:rsidRPr="00B23A1C">
        <w:rPr>
          <w:rFonts w:ascii="Arial" w:hAnsi="Arial" w:cs="Arial"/>
          <w:bCs/>
          <w:sz w:val="24"/>
          <w:szCs w:val="24"/>
          <w:lang w:val="fr-FR" w:eastAsia="it-IT" w:bidi="ar-SA"/>
        </w:rPr>
        <w:t xml:space="preserve"> (</w:t>
      </w:r>
      <w:r w:rsidRPr="00B23A1C">
        <w:rPr>
          <w:rFonts w:ascii="Arial" w:hAnsi="Arial" w:cs="Arial"/>
          <w:sz w:val="24"/>
          <w:szCs w:val="24"/>
          <w:lang w:val="fr-FR" w:eastAsia="it-IT" w:bidi="ar-SA"/>
        </w:rPr>
        <w:t>1860, 3’0</w:t>
      </w:r>
      <w:r w:rsidR="00BE08DD" w:rsidRPr="00B23A1C">
        <w:rPr>
          <w:rFonts w:ascii="Arial" w:hAnsi="Arial" w:cs="Arial"/>
          <w:sz w:val="24"/>
          <w:szCs w:val="24"/>
          <w:lang w:val="fr-FR" w:eastAsia="it-IT" w:bidi="ar-SA"/>
        </w:rPr>
        <w:t>5)</w:t>
      </w:r>
      <w:r w:rsidRPr="00B23A1C">
        <w:rPr>
          <w:rFonts w:ascii="Arial" w:hAnsi="Arial" w:cs="Arial"/>
          <w:sz w:val="24"/>
          <w:szCs w:val="24"/>
          <w:lang w:val="fr-FR" w:eastAsia="it-IT" w:bidi="ar-SA"/>
        </w:rPr>
        <w:t>. </w:t>
      </w:r>
    </w:p>
    <w:p w:rsidR="0072115E" w:rsidRPr="00B23A1C" w:rsidRDefault="0072115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Romanza in Mib, op. 44,1 (1860, 3’05).   </w:t>
      </w:r>
      <w:r w:rsidR="00935CDB">
        <w:rPr>
          <w:rFonts w:ascii="Arial" w:hAnsi="Arial" w:cs="Arial"/>
          <w:sz w:val="24"/>
          <w:szCs w:val="24"/>
          <w:lang w:val="de-DE"/>
        </w:rPr>
        <w:t>Violoncello e orch.</w:t>
      </w:r>
      <w:r w:rsidR="00935CDB"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1° Concerto in La- op. 65 (1864).</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2° Concerto in Re-</w:t>
      </w:r>
      <w:r w:rsidR="007772BA" w:rsidRPr="00B23A1C">
        <w:rPr>
          <w:rFonts w:ascii="Arial" w:hAnsi="Arial" w:cs="Arial"/>
          <w:color w:val="000000"/>
          <w:sz w:val="24"/>
          <w:szCs w:val="24"/>
          <w:lang w:val="it-IT"/>
        </w:rPr>
        <w:t>, op. 96</w:t>
      </w:r>
      <w:r w:rsidR="00935CDB">
        <w:rPr>
          <w:rFonts w:ascii="Arial" w:hAnsi="Arial" w:cs="Arial"/>
          <w:color w:val="000000"/>
          <w:sz w:val="24"/>
          <w:szCs w:val="24"/>
          <w:lang w:val="it-IT"/>
        </w:rPr>
        <w:t xml:space="preserve"> </w:t>
      </w:r>
      <w:r w:rsidRPr="00B23A1C">
        <w:rPr>
          <w:rFonts w:ascii="Arial" w:hAnsi="Arial" w:cs="Arial"/>
          <w:color w:val="000000"/>
          <w:sz w:val="24"/>
          <w:szCs w:val="24"/>
          <w:lang w:val="it-IT"/>
        </w:rPr>
        <w:t>(1874).</w:t>
      </w:r>
    </w:p>
    <w:p w:rsidR="005D7DEC" w:rsidRPr="00B23A1C" w:rsidRDefault="005D7DEC" w:rsidP="00696964">
      <w:pPr>
        <w:tabs>
          <w:tab w:val="left" w:pos="4253"/>
          <w:tab w:val="left" w:pos="4820"/>
        </w:tabs>
        <w:spacing w:before="120" w:after="0"/>
        <w:jc w:val="left"/>
        <w:rPr>
          <w:rFonts w:ascii="Arial" w:hAnsi="Arial" w:cs="Arial"/>
          <w:color w:val="000000"/>
          <w:sz w:val="24"/>
          <w:szCs w:val="24"/>
          <w:lang w:val="it-IT"/>
        </w:rPr>
      </w:pPr>
    </w:p>
    <w:p w:rsidR="003C7DA3" w:rsidRPr="00B23A1C" w:rsidRDefault="003C7DA3"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RUDERS  Poul</w:t>
      </w:r>
      <w:r w:rsidRPr="00B23A1C">
        <w:rPr>
          <w:rFonts w:ascii="Arial" w:hAnsi="Arial" w:cs="Arial"/>
          <w:color w:val="333399"/>
          <w:sz w:val="24"/>
          <w:szCs w:val="24"/>
          <w:u w:val="single"/>
        </w:rPr>
        <w:tab/>
        <w:t>Ringsted, 27.3.1949</w:t>
      </w:r>
    </w:p>
    <w:p w:rsidR="00951FAA" w:rsidRPr="00B23A1C" w:rsidRDefault="00951FAA"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w:t>
      </w:r>
      <w:r w:rsidR="002E75F5" w:rsidRPr="00B23A1C">
        <w:rPr>
          <w:rFonts w:ascii="Arial" w:hAnsi="Arial" w:cs="Arial"/>
          <w:color w:val="333399"/>
        </w:rPr>
        <w:t>,</w:t>
      </w:r>
      <w:r w:rsidRPr="00B23A1C">
        <w:rPr>
          <w:rFonts w:ascii="Arial" w:hAnsi="Arial" w:cs="Arial"/>
          <w:color w:val="333399"/>
        </w:rPr>
        <w:t xml:space="preserve"> organista</w:t>
      </w:r>
      <w:r w:rsidR="002E75F5" w:rsidRPr="00B23A1C">
        <w:rPr>
          <w:rFonts w:ascii="Arial" w:hAnsi="Arial" w:cs="Arial"/>
          <w:color w:val="333399"/>
        </w:rPr>
        <w:t xml:space="preserve"> e pianista</w:t>
      </w:r>
      <w:r w:rsidRPr="00B23A1C">
        <w:rPr>
          <w:rFonts w:ascii="Arial" w:hAnsi="Arial" w:cs="Arial"/>
          <w:color w:val="333399"/>
        </w:rPr>
        <w:t xml:space="preserve"> danese, studi al Conservatorio di Copenhagen, allievo di Rasmussen.</w:t>
      </w:r>
    </w:p>
    <w:p w:rsidR="002E75F5" w:rsidRPr="00B23A1C" w:rsidRDefault="00F0780E"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Violoncello solo:  </w:t>
      </w:r>
      <w:r w:rsidR="007408B9" w:rsidRPr="00B23A1C">
        <w:rPr>
          <w:rFonts w:ascii="Arial" w:hAnsi="Arial" w:cs="Arial"/>
          <w:color w:val="000000"/>
          <w:sz w:val="24"/>
          <w:szCs w:val="24"/>
        </w:rPr>
        <w:t xml:space="preserve">14 </w:t>
      </w:r>
      <w:r w:rsidR="003C7DA3" w:rsidRPr="00B23A1C">
        <w:rPr>
          <w:rFonts w:ascii="Arial" w:hAnsi="Arial" w:cs="Arial"/>
          <w:color w:val="000000"/>
          <w:sz w:val="24"/>
          <w:szCs w:val="24"/>
        </w:rPr>
        <w:t>Studi di bravura</w:t>
      </w:r>
      <w:r w:rsidRPr="00B23A1C">
        <w:rPr>
          <w:rFonts w:ascii="Arial" w:hAnsi="Arial" w:cs="Arial"/>
          <w:color w:val="000000"/>
          <w:sz w:val="24"/>
          <w:szCs w:val="24"/>
        </w:rPr>
        <w:t>, tema e variazioni</w:t>
      </w:r>
      <w:r w:rsidR="00E4496F" w:rsidRPr="00B23A1C">
        <w:rPr>
          <w:rFonts w:ascii="Arial" w:hAnsi="Arial" w:cs="Arial"/>
          <w:color w:val="000000"/>
          <w:sz w:val="24"/>
          <w:szCs w:val="24"/>
        </w:rPr>
        <w:t xml:space="preserve"> su “L’homme Armé”</w:t>
      </w:r>
      <w:r w:rsidRPr="00B23A1C">
        <w:rPr>
          <w:rFonts w:ascii="Arial" w:hAnsi="Arial" w:cs="Arial"/>
          <w:color w:val="000000"/>
          <w:sz w:val="24"/>
          <w:szCs w:val="24"/>
        </w:rPr>
        <w:t xml:space="preserve"> </w:t>
      </w:r>
      <w:r w:rsidR="002E75F5" w:rsidRPr="00B23A1C">
        <w:rPr>
          <w:rFonts w:ascii="Arial" w:hAnsi="Arial" w:cs="Arial"/>
          <w:color w:val="000000"/>
          <w:sz w:val="24"/>
          <w:szCs w:val="24"/>
        </w:rPr>
        <w:t xml:space="preserve">(1976): </w:t>
      </w:r>
    </w:p>
    <w:p w:rsidR="00A16BD1" w:rsidRPr="00B23A1C" w:rsidRDefault="002E75F5"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Tema su L’Homme Armé (0’35),  </w:t>
      </w:r>
      <w:r w:rsidR="00F0780E" w:rsidRPr="00B23A1C">
        <w:rPr>
          <w:rFonts w:ascii="Arial" w:hAnsi="Arial" w:cs="Arial"/>
          <w:color w:val="000000"/>
          <w:sz w:val="24"/>
          <w:szCs w:val="24"/>
        </w:rPr>
        <w:t xml:space="preserve"> </w:t>
      </w:r>
      <w:r w:rsidR="00A16BD1" w:rsidRPr="00B23A1C">
        <w:rPr>
          <w:rFonts w:ascii="Arial" w:hAnsi="Arial" w:cs="Arial"/>
          <w:color w:val="000000"/>
          <w:sz w:val="24"/>
          <w:szCs w:val="24"/>
        </w:rPr>
        <w:t>1</w:t>
      </w:r>
      <w:r w:rsidRPr="00B23A1C">
        <w:rPr>
          <w:rFonts w:ascii="Arial" w:hAnsi="Arial" w:cs="Arial"/>
          <w:color w:val="000000"/>
          <w:sz w:val="24"/>
          <w:szCs w:val="24"/>
        </w:rPr>
        <w:t xml:space="preserve">) Overture (2’),  </w:t>
      </w:r>
      <w:r w:rsidR="00F0780E" w:rsidRPr="00B23A1C">
        <w:rPr>
          <w:rFonts w:ascii="Arial" w:hAnsi="Arial" w:cs="Arial"/>
          <w:color w:val="000000"/>
          <w:sz w:val="24"/>
          <w:szCs w:val="24"/>
        </w:rPr>
        <w:t xml:space="preserve"> </w:t>
      </w:r>
      <w:r w:rsidR="00A16BD1" w:rsidRPr="00B23A1C">
        <w:rPr>
          <w:rFonts w:ascii="Arial" w:hAnsi="Arial" w:cs="Arial"/>
          <w:color w:val="000000"/>
          <w:sz w:val="24"/>
          <w:szCs w:val="24"/>
        </w:rPr>
        <w:t>2</w:t>
      </w:r>
      <w:r w:rsidRPr="00B23A1C">
        <w:rPr>
          <w:rFonts w:ascii="Arial" w:hAnsi="Arial" w:cs="Arial"/>
          <w:color w:val="000000"/>
          <w:sz w:val="24"/>
          <w:szCs w:val="24"/>
        </w:rPr>
        <w:t>) Recitativo</w:t>
      </w:r>
      <w:r w:rsidR="00E4496F" w:rsidRPr="00B23A1C">
        <w:rPr>
          <w:rFonts w:ascii="Arial" w:hAnsi="Arial" w:cs="Arial"/>
          <w:color w:val="000000"/>
          <w:sz w:val="24"/>
          <w:szCs w:val="24"/>
        </w:rPr>
        <w:t xml:space="preserve"> (0’5</w:t>
      </w:r>
      <w:r w:rsidR="00F0780E" w:rsidRPr="00B23A1C">
        <w:rPr>
          <w:rFonts w:ascii="Arial" w:hAnsi="Arial" w:cs="Arial"/>
          <w:color w:val="000000"/>
          <w:sz w:val="24"/>
          <w:szCs w:val="24"/>
        </w:rPr>
        <w:t>5</w:t>
      </w:r>
      <w:r w:rsidR="00E4496F" w:rsidRPr="00B23A1C">
        <w:rPr>
          <w:rFonts w:ascii="Arial" w:hAnsi="Arial" w:cs="Arial"/>
          <w:color w:val="000000"/>
          <w:sz w:val="24"/>
          <w:szCs w:val="24"/>
        </w:rPr>
        <w:t>)</w:t>
      </w:r>
      <w:r w:rsidRPr="00B23A1C">
        <w:rPr>
          <w:rFonts w:ascii="Arial" w:hAnsi="Arial" w:cs="Arial"/>
          <w:color w:val="000000"/>
          <w:sz w:val="24"/>
          <w:szCs w:val="24"/>
        </w:rPr>
        <w:t xml:space="preserve">,  </w:t>
      </w:r>
    </w:p>
    <w:p w:rsidR="00E4496F" w:rsidRPr="00B23A1C" w:rsidRDefault="00A16BD1"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3</w:t>
      </w:r>
      <w:r w:rsidR="002E75F5" w:rsidRPr="00B23A1C">
        <w:rPr>
          <w:rFonts w:ascii="Arial" w:hAnsi="Arial" w:cs="Arial"/>
          <w:color w:val="000000"/>
          <w:sz w:val="24"/>
          <w:szCs w:val="24"/>
        </w:rPr>
        <w:t xml:space="preserve">) </w:t>
      </w:r>
      <w:r w:rsidR="007408B9" w:rsidRPr="00B23A1C">
        <w:rPr>
          <w:rFonts w:ascii="Arial" w:hAnsi="Arial" w:cs="Arial"/>
          <w:color w:val="000000"/>
          <w:sz w:val="24"/>
          <w:szCs w:val="24"/>
        </w:rPr>
        <w:t xml:space="preserve">1a </w:t>
      </w:r>
      <w:r w:rsidR="002E75F5" w:rsidRPr="00B23A1C">
        <w:rPr>
          <w:rFonts w:ascii="Arial" w:hAnsi="Arial" w:cs="Arial"/>
          <w:color w:val="000000"/>
          <w:sz w:val="24"/>
          <w:szCs w:val="24"/>
        </w:rPr>
        <w:t>Serena</w:t>
      </w:r>
      <w:r w:rsidR="00DC6B99" w:rsidRPr="00B23A1C">
        <w:rPr>
          <w:rFonts w:ascii="Arial" w:hAnsi="Arial" w:cs="Arial"/>
          <w:color w:val="000000"/>
          <w:sz w:val="24"/>
          <w:szCs w:val="24"/>
        </w:rPr>
        <w:t>ta</w:t>
      </w:r>
      <w:r w:rsidR="002E75F5" w:rsidRPr="00B23A1C">
        <w:rPr>
          <w:rFonts w:ascii="Arial" w:hAnsi="Arial" w:cs="Arial"/>
          <w:color w:val="000000"/>
          <w:sz w:val="24"/>
          <w:szCs w:val="24"/>
        </w:rPr>
        <w:t xml:space="preserve">  (2’30),</w:t>
      </w:r>
      <w:r w:rsidR="00F0780E" w:rsidRPr="00B23A1C">
        <w:rPr>
          <w:rFonts w:ascii="Arial" w:hAnsi="Arial" w:cs="Arial"/>
          <w:color w:val="000000"/>
          <w:sz w:val="24"/>
          <w:szCs w:val="24"/>
        </w:rPr>
        <w:t xml:space="preserve">   </w:t>
      </w:r>
      <w:r w:rsidRPr="00B23A1C">
        <w:rPr>
          <w:rFonts w:ascii="Arial" w:hAnsi="Arial" w:cs="Arial"/>
          <w:color w:val="000000"/>
          <w:sz w:val="24"/>
          <w:szCs w:val="24"/>
        </w:rPr>
        <w:t>4</w:t>
      </w:r>
      <w:r w:rsidR="002E75F5" w:rsidRPr="00B23A1C">
        <w:rPr>
          <w:rFonts w:ascii="Arial" w:hAnsi="Arial" w:cs="Arial"/>
          <w:color w:val="000000"/>
          <w:sz w:val="24"/>
          <w:szCs w:val="24"/>
        </w:rPr>
        <w:t xml:space="preserve">) Potpourri (0’45),   </w:t>
      </w:r>
      <w:r w:rsidRPr="00B23A1C">
        <w:rPr>
          <w:rFonts w:ascii="Arial" w:hAnsi="Arial" w:cs="Arial"/>
          <w:color w:val="000000"/>
          <w:sz w:val="24"/>
          <w:szCs w:val="24"/>
        </w:rPr>
        <w:t>5</w:t>
      </w:r>
      <w:r w:rsidR="002E75F5" w:rsidRPr="00B23A1C">
        <w:rPr>
          <w:rFonts w:ascii="Arial" w:hAnsi="Arial" w:cs="Arial"/>
          <w:color w:val="000000"/>
          <w:sz w:val="24"/>
          <w:szCs w:val="24"/>
        </w:rPr>
        <w:t>) Studio</w:t>
      </w:r>
      <w:r w:rsidR="00FD3632" w:rsidRPr="00B23A1C">
        <w:rPr>
          <w:rFonts w:ascii="Arial" w:hAnsi="Arial" w:cs="Arial"/>
          <w:color w:val="000000"/>
          <w:sz w:val="24"/>
          <w:szCs w:val="24"/>
        </w:rPr>
        <w:t xml:space="preserve"> (1’10)</w:t>
      </w:r>
      <w:r w:rsidR="002E75F5" w:rsidRPr="00B23A1C">
        <w:rPr>
          <w:rFonts w:ascii="Arial" w:hAnsi="Arial" w:cs="Arial"/>
          <w:color w:val="000000"/>
          <w:sz w:val="24"/>
          <w:szCs w:val="24"/>
        </w:rPr>
        <w:t xml:space="preserve">,   </w:t>
      </w:r>
      <w:r w:rsidRPr="00B23A1C">
        <w:rPr>
          <w:rFonts w:ascii="Arial" w:hAnsi="Arial" w:cs="Arial"/>
          <w:color w:val="000000"/>
          <w:sz w:val="24"/>
          <w:szCs w:val="24"/>
        </w:rPr>
        <w:t>6</w:t>
      </w:r>
      <w:r w:rsidR="002E75F5" w:rsidRPr="00B23A1C">
        <w:rPr>
          <w:rFonts w:ascii="Arial" w:hAnsi="Arial" w:cs="Arial"/>
          <w:color w:val="000000"/>
          <w:sz w:val="24"/>
          <w:szCs w:val="24"/>
        </w:rPr>
        <w:t>) Intermezzo</w:t>
      </w:r>
      <w:r w:rsidR="00FD3632" w:rsidRPr="00B23A1C">
        <w:rPr>
          <w:rFonts w:ascii="Arial" w:hAnsi="Arial" w:cs="Arial"/>
          <w:color w:val="000000"/>
          <w:sz w:val="24"/>
          <w:szCs w:val="24"/>
        </w:rPr>
        <w:t xml:space="preserve"> (1’40)</w:t>
      </w:r>
      <w:r w:rsidR="002E75F5" w:rsidRPr="00B23A1C">
        <w:rPr>
          <w:rFonts w:ascii="Arial" w:hAnsi="Arial" w:cs="Arial"/>
          <w:color w:val="000000"/>
          <w:sz w:val="24"/>
          <w:szCs w:val="24"/>
        </w:rPr>
        <w:t>,</w:t>
      </w:r>
    </w:p>
    <w:p w:rsidR="00E4496F" w:rsidRPr="00B23A1C" w:rsidRDefault="00A16BD1"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7</w:t>
      </w:r>
      <w:r w:rsidR="00FD3632" w:rsidRPr="00B23A1C">
        <w:rPr>
          <w:rFonts w:ascii="Arial" w:hAnsi="Arial" w:cs="Arial"/>
          <w:color w:val="000000"/>
          <w:sz w:val="24"/>
          <w:szCs w:val="24"/>
        </w:rPr>
        <w:t>) Fantasia (1’45),</w:t>
      </w:r>
      <w:r w:rsidR="00F0780E" w:rsidRPr="00B23A1C">
        <w:rPr>
          <w:rFonts w:ascii="Arial" w:hAnsi="Arial" w:cs="Arial"/>
          <w:color w:val="000000"/>
          <w:sz w:val="24"/>
          <w:szCs w:val="24"/>
        </w:rPr>
        <w:t xml:space="preserve">   </w:t>
      </w:r>
      <w:r w:rsidRPr="00B23A1C">
        <w:rPr>
          <w:rFonts w:ascii="Arial" w:hAnsi="Arial" w:cs="Arial"/>
          <w:color w:val="000000"/>
          <w:sz w:val="24"/>
          <w:szCs w:val="24"/>
        </w:rPr>
        <w:t>8</w:t>
      </w:r>
      <w:r w:rsidR="00FD3632" w:rsidRPr="00B23A1C">
        <w:rPr>
          <w:rFonts w:ascii="Arial" w:hAnsi="Arial" w:cs="Arial"/>
          <w:color w:val="000000"/>
          <w:sz w:val="24"/>
          <w:szCs w:val="24"/>
        </w:rPr>
        <w:t xml:space="preserve">) </w:t>
      </w:r>
      <w:r w:rsidR="007408B9" w:rsidRPr="00B23A1C">
        <w:rPr>
          <w:rFonts w:ascii="Arial" w:hAnsi="Arial" w:cs="Arial"/>
          <w:color w:val="000000"/>
          <w:sz w:val="24"/>
          <w:szCs w:val="24"/>
        </w:rPr>
        <w:t xml:space="preserve">2a </w:t>
      </w:r>
      <w:r w:rsidR="00FD3632" w:rsidRPr="00B23A1C">
        <w:rPr>
          <w:rFonts w:ascii="Arial" w:hAnsi="Arial" w:cs="Arial"/>
          <w:color w:val="000000"/>
          <w:sz w:val="24"/>
          <w:szCs w:val="24"/>
        </w:rPr>
        <w:t>Serena</w:t>
      </w:r>
      <w:r w:rsidR="00DC6B99" w:rsidRPr="00B23A1C">
        <w:rPr>
          <w:rFonts w:ascii="Arial" w:hAnsi="Arial" w:cs="Arial"/>
          <w:color w:val="000000"/>
          <w:sz w:val="24"/>
          <w:szCs w:val="24"/>
        </w:rPr>
        <w:t>ta</w:t>
      </w:r>
      <w:r w:rsidR="00FD3632" w:rsidRPr="00B23A1C">
        <w:rPr>
          <w:rFonts w:ascii="Arial" w:hAnsi="Arial" w:cs="Arial"/>
          <w:color w:val="000000"/>
          <w:sz w:val="24"/>
          <w:szCs w:val="24"/>
        </w:rPr>
        <w:t xml:space="preserve"> (3’10),  </w:t>
      </w:r>
      <w:r w:rsidRPr="00B23A1C">
        <w:rPr>
          <w:rFonts w:ascii="Arial" w:hAnsi="Arial" w:cs="Arial"/>
          <w:color w:val="000000"/>
          <w:sz w:val="24"/>
          <w:szCs w:val="24"/>
        </w:rPr>
        <w:t>9</w:t>
      </w:r>
      <w:r w:rsidR="00FD3632" w:rsidRPr="00B23A1C">
        <w:rPr>
          <w:rFonts w:ascii="Arial" w:hAnsi="Arial" w:cs="Arial"/>
          <w:color w:val="000000"/>
          <w:sz w:val="24"/>
          <w:szCs w:val="24"/>
        </w:rPr>
        <w:t>) Variazione classica (2’2</w:t>
      </w:r>
      <w:r w:rsidR="00E4496F" w:rsidRPr="00B23A1C">
        <w:rPr>
          <w:rFonts w:ascii="Arial" w:hAnsi="Arial" w:cs="Arial"/>
          <w:color w:val="000000"/>
          <w:sz w:val="24"/>
          <w:szCs w:val="24"/>
        </w:rPr>
        <w:t>5</w:t>
      </w:r>
      <w:r w:rsidR="00FD3632" w:rsidRPr="00B23A1C">
        <w:rPr>
          <w:rFonts w:ascii="Arial" w:hAnsi="Arial" w:cs="Arial"/>
          <w:color w:val="000000"/>
          <w:sz w:val="24"/>
          <w:szCs w:val="24"/>
        </w:rPr>
        <w:t xml:space="preserve">),   </w:t>
      </w:r>
    </w:p>
    <w:p w:rsidR="00E4496F" w:rsidRPr="00B23A1C" w:rsidRDefault="00FD3632"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1</w:t>
      </w:r>
      <w:r w:rsidR="00A16BD1" w:rsidRPr="00B23A1C">
        <w:rPr>
          <w:rFonts w:ascii="Arial" w:hAnsi="Arial" w:cs="Arial"/>
          <w:color w:val="000000"/>
          <w:sz w:val="24"/>
          <w:szCs w:val="24"/>
        </w:rPr>
        <w:t>0</w:t>
      </w:r>
      <w:r w:rsidRPr="00B23A1C">
        <w:rPr>
          <w:rFonts w:ascii="Arial" w:hAnsi="Arial" w:cs="Arial"/>
          <w:color w:val="000000"/>
          <w:sz w:val="24"/>
          <w:szCs w:val="24"/>
        </w:rPr>
        <w:t>) Silhouette (2’25),   1</w:t>
      </w:r>
      <w:r w:rsidR="00A16BD1" w:rsidRPr="00B23A1C">
        <w:rPr>
          <w:rFonts w:ascii="Arial" w:hAnsi="Arial" w:cs="Arial"/>
          <w:color w:val="000000"/>
          <w:sz w:val="24"/>
          <w:szCs w:val="24"/>
        </w:rPr>
        <w:t>1</w:t>
      </w:r>
      <w:r w:rsidRPr="00B23A1C">
        <w:rPr>
          <w:rFonts w:ascii="Arial" w:hAnsi="Arial" w:cs="Arial"/>
          <w:color w:val="000000"/>
          <w:sz w:val="24"/>
          <w:szCs w:val="24"/>
        </w:rPr>
        <w:t>) Siciliano confortevole (2’50),   1</w:t>
      </w:r>
      <w:r w:rsidR="00A16BD1" w:rsidRPr="00B23A1C">
        <w:rPr>
          <w:rFonts w:ascii="Arial" w:hAnsi="Arial" w:cs="Arial"/>
          <w:color w:val="000000"/>
          <w:sz w:val="24"/>
          <w:szCs w:val="24"/>
        </w:rPr>
        <w:t>2</w:t>
      </w:r>
      <w:r w:rsidRPr="00B23A1C">
        <w:rPr>
          <w:rFonts w:ascii="Arial" w:hAnsi="Arial" w:cs="Arial"/>
          <w:color w:val="000000"/>
          <w:sz w:val="24"/>
          <w:szCs w:val="24"/>
        </w:rPr>
        <w:t xml:space="preserve">) Siciliana (4’),    </w:t>
      </w:r>
    </w:p>
    <w:p w:rsidR="007175B3" w:rsidRPr="004E5E23" w:rsidRDefault="00FD3632"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b/>
          <w:color w:val="000000"/>
          <w:sz w:val="24"/>
          <w:szCs w:val="24"/>
          <w:lang w:val="en-US"/>
        </w:rPr>
        <w:t>1</w:t>
      </w:r>
      <w:r w:rsidR="00A16BD1" w:rsidRPr="00B23A1C">
        <w:rPr>
          <w:rFonts w:ascii="Arial" w:hAnsi="Arial" w:cs="Arial"/>
          <w:b/>
          <w:color w:val="000000"/>
          <w:sz w:val="24"/>
          <w:szCs w:val="24"/>
          <w:lang w:val="en-US"/>
        </w:rPr>
        <w:t>3</w:t>
      </w:r>
      <w:r w:rsidRPr="00B23A1C">
        <w:rPr>
          <w:rFonts w:ascii="Arial" w:hAnsi="Arial" w:cs="Arial"/>
          <w:color w:val="000000"/>
          <w:sz w:val="24"/>
          <w:szCs w:val="24"/>
          <w:lang w:val="en-US"/>
        </w:rPr>
        <w:t>) Once upon a time (3’40).</w:t>
      </w:r>
      <w:r w:rsidR="00F0780E" w:rsidRPr="00B23A1C">
        <w:rPr>
          <w:rFonts w:ascii="Arial" w:hAnsi="Arial" w:cs="Arial"/>
          <w:color w:val="000000"/>
          <w:sz w:val="24"/>
          <w:szCs w:val="24"/>
          <w:lang w:val="en-US"/>
        </w:rPr>
        <w:t xml:space="preserve">   </w:t>
      </w:r>
      <w:r w:rsidR="007175B3" w:rsidRPr="00B23A1C">
        <w:rPr>
          <w:rFonts w:ascii="Arial" w:hAnsi="Arial" w:cs="Arial"/>
          <w:color w:val="000000"/>
          <w:sz w:val="24"/>
          <w:szCs w:val="24"/>
          <w:lang w:val="en-US"/>
        </w:rPr>
        <w:t xml:space="preserve">Tattoo for Three, </w:t>
      </w:r>
      <w:r w:rsidR="00935CDB">
        <w:rPr>
          <w:rFonts w:ascii="Arial" w:hAnsi="Arial" w:cs="Arial"/>
          <w:sz w:val="24"/>
          <w:szCs w:val="24"/>
          <w:lang w:val="de-DE"/>
        </w:rPr>
        <w:t>violoncello</w:t>
      </w:r>
      <w:r w:rsidR="007175B3" w:rsidRPr="00B23A1C">
        <w:rPr>
          <w:rFonts w:ascii="Arial" w:hAnsi="Arial" w:cs="Arial"/>
          <w:color w:val="000000"/>
          <w:sz w:val="24"/>
          <w:szCs w:val="24"/>
          <w:lang w:val="en-US"/>
        </w:rPr>
        <w:t xml:space="preserve"> cl. pf. </w:t>
      </w:r>
      <w:r w:rsidR="007175B3" w:rsidRPr="004E5E23">
        <w:rPr>
          <w:rFonts w:ascii="Arial" w:hAnsi="Arial" w:cs="Arial"/>
          <w:color w:val="000000"/>
          <w:sz w:val="24"/>
          <w:szCs w:val="24"/>
        </w:rPr>
        <w:t>(1984, 7’).</w:t>
      </w:r>
    </w:p>
    <w:p w:rsidR="003C7DA3" w:rsidRPr="004E5E23" w:rsidRDefault="00935CDB" w:rsidP="00696964">
      <w:pPr>
        <w:pStyle w:val="Corpotesto"/>
        <w:tabs>
          <w:tab w:val="left" w:pos="4253"/>
          <w:tab w:val="left" w:pos="4820"/>
        </w:tabs>
        <w:spacing w:before="120" w:after="0"/>
        <w:jc w:val="left"/>
        <w:rPr>
          <w:rFonts w:ascii="Arial" w:hAnsi="Arial" w:cs="Arial"/>
          <w:color w:val="000000"/>
          <w:sz w:val="24"/>
          <w:szCs w:val="24"/>
        </w:rPr>
      </w:pPr>
      <w:r>
        <w:rPr>
          <w:rFonts w:ascii="Arial" w:hAnsi="Arial" w:cs="Arial"/>
          <w:sz w:val="24"/>
          <w:szCs w:val="24"/>
          <w:lang w:val="de-DE"/>
        </w:rPr>
        <w:t>Violoncello e</w:t>
      </w:r>
      <w:r w:rsidRPr="00935CDB">
        <w:rPr>
          <w:rFonts w:ascii="Arial" w:hAnsi="Arial" w:cs="Arial"/>
          <w:color w:val="000000"/>
          <w:sz w:val="24"/>
          <w:szCs w:val="24"/>
        </w:rPr>
        <w:t xml:space="preserve"> </w:t>
      </w:r>
      <w:r>
        <w:rPr>
          <w:rFonts w:ascii="Arial" w:hAnsi="Arial" w:cs="Arial"/>
          <w:color w:val="000000"/>
          <w:sz w:val="24"/>
          <w:szCs w:val="24"/>
        </w:rPr>
        <w:t xml:space="preserve">orch.: </w:t>
      </w:r>
      <w:r w:rsidR="00D80C1B" w:rsidRPr="00935CDB">
        <w:rPr>
          <w:rFonts w:ascii="Arial" w:hAnsi="Arial" w:cs="Arial"/>
          <w:color w:val="000000"/>
          <w:sz w:val="24"/>
          <w:szCs w:val="24"/>
        </w:rPr>
        <w:t>Polydrama Drama Trilogy III</w:t>
      </w:r>
      <w:r w:rsidR="00F0780E" w:rsidRPr="00935CDB">
        <w:rPr>
          <w:rFonts w:ascii="Arial" w:hAnsi="Arial" w:cs="Arial"/>
          <w:color w:val="000000"/>
          <w:sz w:val="24"/>
          <w:szCs w:val="24"/>
        </w:rPr>
        <w:t xml:space="preserve"> </w:t>
      </w:r>
      <w:r>
        <w:rPr>
          <w:rFonts w:ascii="Arial" w:hAnsi="Arial" w:cs="Arial"/>
          <w:color w:val="000000"/>
          <w:sz w:val="24"/>
          <w:szCs w:val="24"/>
        </w:rPr>
        <w:t xml:space="preserve">(1988, 25’).  </w:t>
      </w:r>
      <w:r w:rsidR="00D80C1B" w:rsidRPr="004E5E23">
        <w:rPr>
          <w:rFonts w:ascii="Arial" w:hAnsi="Arial" w:cs="Arial"/>
          <w:color w:val="000000"/>
          <w:sz w:val="24"/>
          <w:szCs w:val="24"/>
        </w:rPr>
        <w:t>2</w:t>
      </w:r>
      <w:r w:rsidR="001D6266" w:rsidRPr="004E5E23">
        <w:rPr>
          <w:rFonts w:ascii="Arial" w:hAnsi="Arial" w:cs="Arial"/>
          <w:color w:val="000000"/>
          <w:sz w:val="24"/>
          <w:szCs w:val="24"/>
        </w:rPr>
        <w:t>° Concerto “Anima”</w:t>
      </w:r>
      <w:r w:rsidR="00F0780E" w:rsidRPr="004E5E23">
        <w:rPr>
          <w:rFonts w:ascii="Arial" w:hAnsi="Arial" w:cs="Arial"/>
          <w:color w:val="000000"/>
          <w:sz w:val="24"/>
          <w:szCs w:val="24"/>
        </w:rPr>
        <w:t xml:space="preserve"> </w:t>
      </w:r>
      <w:r w:rsidR="001D6266" w:rsidRPr="004E5E23">
        <w:rPr>
          <w:rFonts w:ascii="Arial" w:hAnsi="Arial" w:cs="Arial"/>
          <w:color w:val="000000"/>
          <w:sz w:val="24"/>
          <w:szCs w:val="24"/>
        </w:rPr>
        <w:t>(1993, 23’).</w:t>
      </w:r>
    </w:p>
    <w:p w:rsidR="006D381E" w:rsidRPr="004E5E23" w:rsidRDefault="006D381E" w:rsidP="00696964">
      <w:pPr>
        <w:pStyle w:val="Corpotesto"/>
        <w:tabs>
          <w:tab w:val="left" w:pos="4253"/>
          <w:tab w:val="left" w:pos="4820"/>
        </w:tabs>
        <w:spacing w:before="120" w:after="0"/>
        <w:jc w:val="left"/>
        <w:rPr>
          <w:rFonts w:ascii="Arial" w:hAnsi="Arial" w:cs="Arial"/>
          <w:color w:val="000000"/>
          <w:sz w:val="24"/>
          <w:szCs w:val="24"/>
        </w:rPr>
      </w:pPr>
    </w:p>
    <w:p w:rsidR="00A53165" w:rsidRPr="004E5E23"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4E5E23">
        <w:rPr>
          <w:rFonts w:ascii="Arial" w:hAnsi="Arial" w:cs="Arial"/>
          <w:color w:val="333399"/>
          <w:sz w:val="24"/>
          <w:szCs w:val="24"/>
          <w:u w:val="single"/>
          <w:lang w:val="it-IT"/>
        </w:rPr>
        <w:t>RUDINGER  Gottfried</w:t>
      </w:r>
      <w:r w:rsidRPr="004E5E23">
        <w:rPr>
          <w:rFonts w:ascii="Arial" w:hAnsi="Arial" w:cs="Arial"/>
          <w:color w:val="333399"/>
          <w:sz w:val="24"/>
          <w:szCs w:val="24"/>
          <w:u w:val="single"/>
          <w:lang w:val="it-IT"/>
        </w:rPr>
        <w:tab/>
        <w:t>Lindau, 23.8.1886 - Gauting, 17.1.1946.</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tedesco, madre pianista, padre direttore della Scuola musicale di Lindau, perfezionamento con Widmann e Reger. Insegnante a Monaco di Baviera.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6 Skizzen op. 8 per </w:t>
      </w:r>
      <w:r w:rsidR="00935CDB">
        <w:rPr>
          <w:rFonts w:ascii="Arial" w:hAnsi="Arial" w:cs="Arial"/>
          <w:sz w:val="24"/>
          <w:szCs w:val="24"/>
          <w:lang w:val="de-DE"/>
        </w:rPr>
        <w:t>violoncello</w:t>
      </w:r>
      <w:r w:rsidRPr="00B23A1C">
        <w:rPr>
          <w:rFonts w:ascii="Arial" w:hAnsi="Arial" w:cs="Arial"/>
          <w:color w:val="000000"/>
          <w:sz w:val="24"/>
          <w:szCs w:val="24"/>
          <w:lang w:val="it-IT"/>
        </w:rPr>
        <w:t xml:space="preserve"> e pf.   Sinfonia op. 11 per </w:t>
      </w:r>
      <w:r w:rsidR="00935CDB">
        <w:rPr>
          <w:rFonts w:ascii="Arial" w:hAnsi="Arial" w:cs="Arial"/>
          <w:sz w:val="24"/>
          <w:szCs w:val="24"/>
          <w:lang w:val="de-DE"/>
        </w:rPr>
        <w:t>violoncello</w:t>
      </w:r>
      <w:r w:rsidRPr="00B23A1C">
        <w:rPr>
          <w:rFonts w:ascii="Arial" w:hAnsi="Arial" w:cs="Arial"/>
          <w:color w:val="000000"/>
          <w:sz w:val="24"/>
          <w:szCs w:val="24"/>
          <w:lang w:val="it-IT"/>
        </w:rPr>
        <w:t xml:space="preserve"> e orch.</w:t>
      </w:r>
    </w:p>
    <w:p w:rsidR="00145BD4" w:rsidRPr="00B23A1C" w:rsidRDefault="00145BD4" w:rsidP="00696964">
      <w:pPr>
        <w:tabs>
          <w:tab w:val="left" w:pos="4253"/>
          <w:tab w:val="left" w:pos="4820"/>
        </w:tabs>
        <w:spacing w:before="120" w:after="0"/>
        <w:jc w:val="left"/>
        <w:rPr>
          <w:rFonts w:ascii="Arial" w:hAnsi="Arial" w:cs="Arial"/>
          <w:color w:val="000000"/>
          <w:sz w:val="24"/>
          <w:szCs w:val="24"/>
          <w:lang w:val="it-IT"/>
        </w:rPr>
      </w:pPr>
    </w:p>
    <w:p w:rsidR="00344EC1" w:rsidRPr="00B23A1C" w:rsidRDefault="00344EC1" w:rsidP="00696964">
      <w:pPr>
        <w:tabs>
          <w:tab w:val="left" w:pos="0"/>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RUDZINSKI  Witold</w:t>
      </w:r>
      <w:r w:rsidRPr="00B23A1C">
        <w:rPr>
          <w:rFonts w:ascii="Arial" w:hAnsi="Arial" w:cs="Arial"/>
          <w:color w:val="333399"/>
          <w:sz w:val="24"/>
          <w:szCs w:val="24"/>
          <w:u w:val="single"/>
          <w:lang w:val="it-IT"/>
        </w:rPr>
        <w:tab/>
        <w:t>Siebiez, 14.3.1913 - Varsavia, 29.2.2004.</w:t>
      </w:r>
    </w:p>
    <w:p w:rsidR="00344EC1" w:rsidRPr="00B23A1C" w:rsidRDefault="00344EC1" w:rsidP="00696964">
      <w:pPr>
        <w:tabs>
          <w:tab w:val="left" w:pos="0"/>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percussionista, musicologo, filologo e didatta polacco. Allievo del Conservatorio di Vilno, dopo il diploma si è perfezionato con N. Boulanger e C. Koechlin a Parigi. Dal 1970 al 1972 insegnante al Conservatorio </w:t>
      </w:r>
      <w:r w:rsidR="00454504">
        <w:rPr>
          <w:rFonts w:ascii="Arial" w:hAnsi="Arial" w:cs="Arial"/>
          <w:color w:val="333399"/>
          <w:lang w:val="it-IT"/>
        </w:rPr>
        <w:t xml:space="preserve"> </w:t>
      </w:r>
      <w:r w:rsidRPr="00B23A1C">
        <w:rPr>
          <w:rFonts w:ascii="Arial" w:hAnsi="Arial" w:cs="Arial"/>
          <w:color w:val="333399"/>
          <w:lang w:val="it-IT"/>
        </w:rPr>
        <w:t xml:space="preserve">di Varsavia. Emigrato negli Stati Uniti insegnò nelle Università di Berkeley, Santa Barbara, Bloomington e Chicago. Incarichi e premi importanti. </w:t>
      </w:r>
    </w:p>
    <w:p w:rsidR="00344EC1" w:rsidRPr="00B23A1C" w:rsidRDefault="00344EC1"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Polacca-Rapsodia, violoncello e pf. (1969).</w:t>
      </w:r>
    </w:p>
    <w:p w:rsidR="00981CB7" w:rsidRPr="00B23A1C" w:rsidRDefault="00981CB7" w:rsidP="00696964">
      <w:pPr>
        <w:tabs>
          <w:tab w:val="left" w:pos="4253"/>
          <w:tab w:val="left" w:pos="4820"/>
        </w:tabs>
        <w:spacing w:before="120" w:after="0"/>
        <w:jc w:val="left"/>
        <w:rPr>
          <w:rFonts w:ascii="Arial" w:hAnsi="Arial" w:cs="Arial"/>
          <w:color w:val="000000"/>
          <w:sz w:val="24"/>
          <w:szCs w:val="24"/>
          <w:lang w:val="it-IT"/>
        </w:rPr>
      </w:pPr>
    </w:p>
    <w:p w:rsidR="00981CB7" w:rsidRPr="00B23A1C" w:rsidRDefault="00981CB7"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RUIZ  ARMENGOL  Mario</w:t>
      </w:r>
      <w:r w:rsidRPr="00B23A1C">
        <w:rPr>
          <w:rFonts w:ascii="Arial" w:hAnsi="Arial" w:cs="Arial"/>
          <w:color w:val="333399"/>
          <w:sz w:val="24"/>
          <w:u w:val="single"/>
        </w:rPr>
        <w:tab/>
        <w:t>Veracruz, 14.3.1914 - Cancun, 22.12.2002.</w:t>
      </w:r>
    </w:p>
    <w:p w:rsidR="00981CB7" w:rsidRPr="00B23A1C" w:rsidRDefault="00981CB7"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arrangiatore, direttore d’orchestra, didatta e pianista messicano. Il padre Ismael, pianista e </w:t>
      </w:r>
      <w:r w:rsidR="001A0F70" w:rsidRPr="00B23A1C">
        <w:rPr>
          <w:rFonts w:ascii="Arial" w:hAnsi="Arial" w:cs="Arial"/>
          <w:color w:val="333399"/>
        </w:rPr>
        <w:t xml:space="preserve"> </w:t>
      </w:r>
      <w:r w:rsidRPr="00B23A1C">
        <w:rPr>
          <w:rFonts w:ascii="Arial" w:hAnsi="Arial" w:cs="Arial"/>
          <w:color w:val="333399"/>
        </w:rPr>
        <w:t xml:space="preserve">direttore d’orchestra fu il suo primo insegnante, a 8 anni le prime esecuzioni. Si perfezionò con Rolòn e Halffter. Amico di Manuel Ponce e del jazzista Duke Ellington (che lo soprannominò “Signor Armonia”). </w:t>
      </w:r>
    </w:p>
    <w:p w:rsidR="00981CB7" w:rsidRPr="009C5149" w:rsidRDefault="00981CB7" w:rsidP="00696964">
      <w:pPr>
        <w:tabs>
          <w:tab w:val="left" w:pos="4253"/>
          <w:tab w:val="left" w:pos="4820"/>
        </w:tabs>
        <w:spacing w:before="120" w:after="0"/>
        <w:jc w:val="left"/>
        <w:rPr>
          <w:rFonts w:ascii="Arial" w:hAnsi="Arial" w:cs="Arial"/>
          <w:sz w:val="24"/>
          <w:szCs w:val="24"/>
          <w:lang w:val="it-IT" w:eastAsia="it-IT" w:bidi="ar-SA"/>
        </w:rPr>
      </w:pPr>
      <w:r w:rsidRPr="009C5149">
        <w:rPr>
          <w:rFonts w:ascii="Arial" w:hAnsi="Arial" w:cs="Arial"/>
          <w:sz w:val="24"/>
          <w:szCs w:val="24"/>
          <w:lang w:val="it-IT" w:eastAsia="it-IT" w:bidi="ar-SA"/>
        </w:rPr>
        <w:t xml:space="preserve">Romanza, </w:t>
      </w:r>
      <w:r w:rsidR="00537C15" w:rsidRPr="009C5149">
        <w:rPr>
          <w:rFonts w:ascii="Arial" w:hAnsi="Arial" w:cs="Arial"/>
          <w:sz w:val="24"/>
          <w:szCs w:val="24"/>
          <w:lang w:val="it-IT" w:eastAsia="it-IT" w:bidi="ar-SA"/>
        </w:rPr>
        <w:t>v</w:t>
      </w:r>
      <w:r w:rsidR="00DD660F" w:rsidRPr="009C5149">
        <w:rPr>
          <w:rFonts w:ascii="Arial" w:hAnsi="Arial" w:cs="Arial"/>
          <w:sz w:val="24"/>
          <w:szCs w:val="24"/>
          <w:lang w:val="it-IT" w:eastAsia="it-IT" w:bidi="ar-SA"/>
        </w:rPr>
        <w:t>iolonce</w:t>
      </w:r>
      <w:r w:rsidR="00537C15" w:rsidRPr="009C5149">
        <w:rPr>
          <w:rFonts w:ascii="Arial" w:hAnsi="Arial" w:cs="Arial"/>
          <w:sz w:val="24"/>
          <w:szCs w:val="24"/>
          <w:lang w:val="it-IT" w:eastAsia="it-IT" w:bidi="ar-SA"/>
        </w:rPr>
        <w:t>l</w:t>
      </w:r>
      <w:r w:rsidR="00DD660F" w:rsidRPr="009C5149">
        <w:rPr>
          <w:rFonts w:ascii="Arial" w:hAnsi="Arial" w:cs="Arial"/>
          <w:sz w:val="24"/>
          <w:szCs w:val="24"/>
          <w:lang w:val="it-IT" w:eastAsia="it-IT" w:bidi="ar-SA"/>
        </w:rPr>
        <w:t>lo</w:t>
      </w:r>
      <w:r w:rsidRPr="009C5149">
        <w:rPr>
          <w:rFonts w:ascii="Arial" w:hAnsi="Arial" w:cs="Arial"/>
          <w:sz w:val="24"/>
          <w:szCs w:val="24"/>
          <w:lang w:val="it-IT" w:eastAsia="it-IT" w:bidi="ar-SA"/>
        </w:rPr>
        <w:t xml:space="preserve"> e pf. (1979).</w:t>
      </w:r>
    </w:p>
    <w:p w:rsidR="002E4D64" w:rsidRPr="009C5149" w:rsidRDefault="002E4D64" w:rsidP="00696964">
      <w:pPr>
        <w:tabs>
          <w:tab w:val="left" w:pos="4253"/>
          <w:tab w:val="left" w:pos="4820"/>
        </w:tabs>
        <w:spacing w:before="120" w:after="0"/>
        <w:jc w:val="left"/>
        <w:rPr>
          <w:rFonts w:ascii="Arial" w:hAnsi="Arial" w:cs="Arial"/>
          <w:color w:val="000000"/>
          <w:sz w:val="24"/>
          <w:szCs w:val="24"/>
          <w:lang w:val="it-IT"/>
        </w:rPr>
      </w:pPr>
    </w:p>
    <w:p w:rsidR="002E4D64" w:rsidRPr="009C5149" w:rsidRDefault="002E4D64" w:rsidP="00696964">
      <w:pPr>
        <w:tabs>
          <w:tab w:val="left" w:pos="4253"/>
          <w:tab w:val="left" w:pos="4820"/>
        </w:tabs>
        <w:spacing w:before="120" w:after="0"/>
        <w:jc w:val="left"/>
        <w:rPr>
          <w:rFonts w:ascii="Arial" w:hAnsi="Arial" w:cs="Arial"/>
          <w:color w:val="333399"/>
          <w:sz w:val="24"/>
          <w:szCs w:val="24"/>
          <w:u w:val="single"/>
          <w:lang w:val="it-IT"/>
        </w:rPr>
      </w:pPr>
      <w:r w:rsidRPr="009C5149">
        <w:rPr>
          <w:rFonts w:ascii="Arial" w:hAnsi="Arial" w:cs="Arial"/>
          <w:color w:val="333399"/>
          <w:sz w:val="24"/>
          <w:szCs w:val="24"/>
          <w:u w:val="single"/>
          <w:lang w:val="it-IT"/>
        </w:rPr>
        <w:t>RUST  Friedrich Wilhelm</w:t>
      </w:r>
      <w:r w:rsidRPr="009C5149">
        <w:rPr>
          <w:rFonts w:ascii="Arial" w:hAnsi="Arial" w:cs="Arial"/>
          <w:color w:val="333399"/>
          <w:sz w:val="24"/>
          <w:szCs w:val="24"/>
          <w:u w:val="single"/>
          <w:lang w:val="it-IT"/>
        </w:rPr>
        <w:tab/>
        <w:t>Woerlitz (Dessau), 6.7.1739 - Dessau, 28.2.1796.</w:t>
      </w:r>
    </w:p>
    <w:p w:rsidR="002E4D64" w:rsidRPr="00B23A1C" w:rsidRDefault="002E4D64"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Il fratello, suo primo insegnante, era stato nell’orchestra di Bach a Lipsia, in seguito fu allievo di W. F. Bach, </w:t>
      </w:r>
      <w:r w:rsidR="00454504">
        <w:rPr>
          <w:rFonts w:ascii="Arial" w:hAnsi="Arial" w:cs="Arial"/>
          <w:color w:val="333399"/>
          <w:lang w:val="it-IT"/>
        </w:rPr>
        <w:t xml:space="preserve">   </w:t>
      </w:r>
      <w:r w:rsidRPr="00B23A1C">
        <w:rPr>
          <w:rFonts w:ascii="Arial" w:hAnsi="Arial" w:cs="Arial"/>
          <w:color w:val="333399"/>
          <w:lang w:val="it-IT"/>
        </w:rPr>
        <w:t>Muller, Hockh, quindi fece perfezionamento a Berlino con Benda e Ph. E. Bach per circa un’anno, e occasionalmente con Tartini e Pugnani. Direttore alla corte del Principe di Dessau e al Teatro d’Opera.</w:t>
      </w:r>
    </w:p>
    <w:p w:rsidR="002E4D64" w:rsidRPr="00B23A1C" w:rsidRDefault="002E4D64"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lastRenderedPageBreak/>
        <w:t>Sonata per violoncello.</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RUT  Josef</w:t>
      </w:r>
      <w:r w:rsidRPr="00B23A1C">
        <w:rPr>
          <w:rFonts w:ascii="Arial" w:hAnsi="Arial" w:cs="Arial"/>
          <w:color w:val="333399"/>
          <w:sz w:val="24"/>
          <w:szCs w:val="24"/>
          <w:u w:val="single"/>
          <w:lang w:val="it-IT"/>
        </w:rPr>
        <w:tab/>
        <w:t>Kutna Hora, 21.11.1926</w:t>
      </w:r>
      <w:r w:rsidR="009B75E2" w:rsidRPr="00B23A1C">
        <w:rPr>
          <w:rFonts w:ascii="Arial" w:hAnsi="Arial" w:cs="Arial"/>
          <w:color w:val="333399"/>
          <w:sz w:val="24"/>
          <w:szCs w:val="24"/>
          <w:u w:val="single"/>
          <w:lang w:val="it-IT"/>
        </w:rPr>
        <w:t xml:space="preserve"> - Praga, 7.10.2007.</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violinista e direttore d’orchestra céco, allievo di Ridky e Hradecky. </w:t>
      </w:r>
      <w:r w:rsidR="00454504">
        <w:rPr>
          <w:rFonts w:ascii="Arial" w:hAnsi="Arial" w:cs="Arial"/>
          <w:color w:val="333399"/>
          <w:lang w:val="it-IT"/>
        </w:rPr>
        <w:t xml:space="preserve">                                                </w:t>
      </w:r>
      <w:r w:rsidRPr="00B23A1C">
        <w:rPr>
          <w:rFonts w:ascii="Arial" w:hAnsi="Arial" w:cs="Arial"/>
          <w:color w:val="333399"/>
          <w:lang w:val="it-IT"/>
        </w:rPr>
        <w:t xml:space="preserve">Musica d’avanguardia con molti ritorni al tradizionale.   </w:t>
      </w:r>
    </w:p>
    <w:p w:rsidR="00A53165" w:rsidRPr="005B2845" w:rsidRDefault="00DD660F"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it-IT"/>
        </w:rPr>
        <w:t xml:space="preserve">Violoncello e pf.:   </w:t>
      </w:r>
      <w:r w:rsidR="00A53165" w:rsidRPr="00B23A1C">
        <w:rPr>
          <w:rFonts w:ascii="Arial" w:hAnsi="Arial" w:cs="Arial"/>
          <w:sz w:val="24"/>
          <w:szCs w:val="24"/>
          <w:lang w:val="it-IT"/>
        </w:rPr>
        <w:t>Variations (1969, 7')</w:t>
      </w:r>
      <w:r w:rsidR="005B2845">
        <w:rPr>
          <w:rFonts w:ascii="Arial" w:hAnsi="Arial" w:cs="Arial"/>
          <w:sz w:val="24"/>
          <w:szCs w:val="24"/>
          <w:lang w:val="it-IT"/>
        </w:rPr>
        <w:t>,</w:t>
      </w:r>
      <w:r w:rsidR="00A53165" w:rsidRPr="00B23A1C">
        <w:rPr>
          <w:rFonts w:ascii="Arial" w:hAnsi="Arial" w:cs="Arial"/>
          <w:sz w:val="24"/>
          <w:szCs w:val="24"/>
          <w:lang w:val="it-IT"/>
        </w:rPr>
        <w:t xml:space="preserve">   Sonata </w:t>
      </w:r>
      <w:r w:rsidR="00A53165" w:rsidRPr="005B2845">
        <w:rPr>
          <w:rFonts w:ascii="Arial" w:hAnsi="Arial" w:cs="Arial"/>
          <w:sz w:val="24"/>
          <w:szCs w:val="24"/>
          <w:lang w:val="it-IT"/>
        </w:rPr>
        <w:t>(1994, 20').</w:t>
      </w:r>
    </w:p>
    <w:p w:rsidR="00A53165" w:rsidRPr="005B2845"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9C5149"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9C5149">
        <w:rPr>
          <w:rFonts w:ascii="Arial" w:hAnsi="Arial" w:cs="Arial"/>
          <w:color w:val="333399"/>
          <w:sz w:val="24"/>
          <w:szCs w:val="24"/>
          <w:u w:val="single"/>
          <w:lang w:val="it-IT"/>
        </w:rPr>
        <w:t>RUYNEMAN  Daniel</w:t>
      </w:r>
      <w:r w:rsidRPr="009C5149">
        <w:rPr>
          <w:rFonts w:ascii="Arial" w:hAnsi="Arial" w:cs="Arial"/>
          <w:color w:val="333399"/>
          <w:sz w:val="24"/>
          <w:szCs w:val="24"/>
          <w:u w:val="single"/>
          <w:lang w:val="it-IT"/>
        </w:rPr>
        <w:tab/>
        <w:t>Amsterdam, 8.8.1886 - Amsterdam, 25.7.1963.</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pianista olandese, allievo di Zweers. Fu tra i fondatori della Società Olandese di Musica Contemporanea.</w:t>
      </w:r>
    </w:p>
    <w:p w:rsidR="00A53165" w:rsidRPr="00B23A1C" w:rsidRDefault="00A53165"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Quartetto per 4 violoncelli.    Fantasia, </w:t>
      </w:r>
      <w:r w:rsidR="00537C15" w:rsidRPr="00B23A1C">
        <w:rPr>
          <w:rFonts w:ascii="Arial" w:hAnsi="Arial" w:cs="Arial"/>
          <w:color w:val="000000"/>
          <w:sz w:val="24"/>
          <w:szCs w:val="24"/>
          <w:lang w:val="it-IT"/>
        </w:rPr>
        <w:t>v</w:t>
      </w:r>
      <w:r w:rsidR="005B2845">
        <w:rPr>
          <w:rFonts w:ascii="Arial" w:hAnsi="Arial" w:cs="Arial"/>
          <w:color w:val="000000"/>
          <w:sz w:val="24"/>
          <w:szCs w:val="24"/>
          <w:lang w:val="it-IT"/>
        </w:rPr>
        <w:t xml:space="preserve">ioloncello </w:t>
      </w:r>
      <w:r w:rsidRPr="00B23A1C">
        <w:rPr>
          <w:rFonts w:ascii="Arial" w:hAnsi="Arial" w:cs="Arial"/>
          <w:color w:val="000000"/>
          <w:sz w:val="24"/>
          <w:szCs w:val="24"/>
          <w:lang w:val="it-IT"/>
        </w:rPr>
        <w:t>e clav. (1960).</w:t>
      </w:r>
    </w:p>
    <w:p w:rsidR="0036018D" w:rsidRPr="00B23A1C" w:rsidRDefault="0036018D" w:rsidP="00696964">
      <w:pPr>
        <w:tabs>
          <w:tab w:val="left" w:pos="4253"/>
          <w:tab w:val="left" w:pos="4820"/>
        </w:tabs>
        <w:spacing w:before="120" w:after="0"/>
        <w:jc w:val="left"/>
        <w:rPr>
          <w:rFonts w:ascii="Arial" w:hAnsi="Arial" w:cs="Arial"/>
          <w:color w:val="000000"/>
          <w:sz w:val="24"/>
          <w:szCs w:val="24"/>
          <w:lang w:val="it-IT"/>
        </w:rPr>
      </w:pPr>
    </w:p>
    <w:p w:rsidR="00BC2594" w:rsidRPr="00B23A1C" w:rsidRDefault="00BC2594"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RUZICKA  Peter</w:t>
      </w:r>
      <w:r w:rsidRPr="00B23A1C">
        <w:rPr>
          <w:rFonts w:ascii="Arial" w:hAnsi="Arial" w:cs="Arial"/>
          <w:color w:val="333399"/>
          <w:sz w:val="24"/>
          <w:szCs w:val="24"/>
          <w:u w:val="single"/>
          <w:lang w:val="it-IT"/>
        </w:rPr>
        <w:tab/>
        <w:t>Dusseldorf, 3.7.1948</w:t>
      </w:r>
    </w:p>
    <w:p w:rsidR="00BC2594" w:rsidRPr="00B23A1C" w:rsidRDefault="00BC2594"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pianista, oboista e musicologo tedesco. Studi al Conservatorio di Amburgo con H. W. Henze e Otte. Insegnante alla Hochschule di Amburgo, direttore artistico dell’Orchestra Sinfonica di Berlino, della Filarmonica di Amburgo, del Concertgebouw di Amsterdam. Direttore artistico della Biennale di Monaco.</w:t>
      </w:r>
    </w:p>
    <w:p w:rsidR="00254D69" w:rsidRPr="00B23A1C" w:rsidRDefault="00254D69" w:rsidP="00696964">
      <w:pPr>
        <w:tabs>
          <w:tab w:val="left" w:pos="4253"/>
          <w:tab w:val="left" w:pos="4820"/>
        </w:tabs>
        <w:spacing w:before="120" w:after="0"/>
        <w:jc w:val="left"/>
        <w:rPr>
          <w:rFonts w:ascii="Arial" w:hAnsi="Arial" w:cs="Arial"/>
          <w:bCs/>
          <w:sz w:val="24"/>
          <w:szCs w:val="24"/>
          <w:lang w:val="de-DE" w:eastAsia="it-IT" w:bidi="ar-SA"/>
        </w:rPr>
      </w:pPr>
      <w:r w:rsidRPr="00B23A1C">
        <w:rPr>
          <w:rFonts w:ascii="Arial" w:hAnsi="Arial" w:cs="Arial"/>
          <w:sz w:val="24"/>
          <w:szCs w:val="24"/>
          <w:lang w:val="de-DE" w:eastAsia="it-IT" w:bidi="ar-SA"/>
        </w:rPr>
        <w:t xml:space="preserve">Violoncello solo:   Sonata (1969, 12‘),   </w:t>
      </w:r>
      <w:r w:rsidRPr="00B23A1C">
        <w:rPr>
          <w:rFonts w:ascii="Arial" w:hAnsi="Arial" w:cs="Arial"/>
          <w:bCs/>
          <w:sz w:val="24"/>
          <w:szCs w:val="24"/>
          <w:lang w:val="de-DE" w:eastAsia="it-IT" w:bidi="ar-SA"/>
        </w:rPr>
        <w:t xml:space="preserve">4 Stille (1976, 9‘).   Rezitativ, </w:t>
      </w:r>
      <w:r w:rsidR="00537C15" w:rsidRPr="00B23A1C">
        <w:rPr>
          <w:rFonts w:ascii="Arial" w:hAnsi="Arial" w:cs="Arial"/>
          <w:bCs/>
          <w:sz w:val="24"/>
          <w:szCs w:val="24"/>
          <w:lang w:val="de-DE" w:eastAsia="it-IT" w:bidi="ar-SA"/>
        </w:rPr>
        <w:t>vlc.</w:t>
      </w:r>
      <w:r w:rsidRPr="00B23A1C">
        <w:rPr>
          <w:rFonts w:ascii="Arial" w:hAnsi="Arial" w:cs="Arial"/>
          <w:bCs/>
          <w:sz w:val="24"/>
          <w:szCs w:val="24"/>
          <w:lang w:val="de-DE" w:eastAsia="it-IT" w:bidi="ar-SA"/>
        </w:rPr>
        <w:t xml:space="preserve"> </w:t>
      </w:r>
      <w:r w:rsidR="001E4C12" w:rsidRPr="00B23A1C">
        <w:rPr>
          <w:rFonts w:ascii="Arial" w:hAnsi="Arial" w:cs="Arial"/>
          <w:bCs/>
          <w:sz w:val="24"/>
          <w:szCs w:val="24"/>
          <w:lang w:val="de-DE" w:eastAsia="it-IT" w:bidi="ar-SA"/>
        </w:rPr>
        <w:t>p</w:t>
      </w:r>
      <w:r w:rsidRPr="00B23A1C">
        <w:rPr>
          <w:rFonts w:ascii="Arial" w:hAnsi="Arial" w:cs="Arial"/>
          <w:bCs/>
          <w:sz w:val="24"/>
          <w:szCs w:val="24"/>
          <w:lang w:val="de-DE" w:eastAsia="it-IT" w:bidi="ar-SA"/>
        </w:rPr>
        <w:t>f. (2009, 11‘).</w:t>
      </w:r>
    </w:p>
    <w:p w:rsidR="001E4C12" w:rsidRPr="00B23A1C" w:rsidRDefault="00186EDE" w:rsidP="00696964">
      <w:pPr>
        <w:tabs>
          <w:tab w:val="left" w:pos="4253"/>
          <w:tab w:val="left" w:pos="4820"/>
        </w:tabs>
        <w:spacing w:before="120" w:after="0"/>
        <w:jc w:val="left"/>
        <w:rPr>
          <w:rFonts w:ascii="Arial" w:hAnsi="Arial" w:cs="Arial"/>
          <w:bCs/>
          <w:sz w:val="24"/>
          <w:szCs w:val="24"/>
          <w:lang w:val="de-DE" w:eastAsia="it-IT" w:bidi="ar-SA"/>
        </w:rPr>
      </w:pPr>
      <w:r w:rsidRPr="00B23A1C">
        <w:rPr>
          <w:rFonts w:ascii="Arial" w:hAnsi="Arial" w:cs="Arial"/>
          <w:bCs/>
          <w:sz w:val="24"/>
          <w:szCs w:val="24"/>
          <w:lang w:val="de-DE" w:eastAsia="it-IT" w:bidi="ar-SA"/>
        </w:rPr>
        <w:t xml:space="preserve">Nachschrift, </w:t>
      </w:r>
      <w:r w:rsidR="00935CDB">
        <w:rPr>
          <w:rFonts w:ascii="Arial" w:hAnsi="Arial" w:cs="Arial"/>
          <w:sz w:val="24"/>
          <w:szCs w:val="24"/>
          <w:lang w:val="de-DE"/>
        </w:rPr>
        <w:t>violoncello e</w:t>
      </w:r>
      <w:r w:rsidR="00935CDB" w:rsidRPr="00B23A1C">
        <w:rPr>
          <w:rFonts w:ascii="Arial" w:hAnsi="Arial" w:cs="Arial"/>
          <w:bCs/>
          <w:sz w:val="24"/>
          <w:szCs w:val="24"/>
          <w:lang w:val="de-DE" w:eastAsia="it-IT" w:bidi="ar-SA"/>
        </w:rPr>
        <w:t xml:space="preserve"> </w:t>
      </w:r>
      <w:r w:rsidRPr="00B23A1C">
        <w:rPr>
          <w:rFonts w:ascii="Arial" w:hAnsi="Arial" w:cs="Arial"/>
          <w:bCs/>
          <w:sz w:val="24"/>
          <w:szCs w:val="24"/>
          <w:lang w:val="de-DE" w:eastAsia="it-IT" w:bidi="ar-SA"/>
        </w:rPr>
        <w:t xml:space="preserve">pf. (2008, 9‘).   </w:t>
      </w:r>
      <w:r w:rsidR="001E4C12" w:rsidRPr="00B23A1C">
        <w:rPr>
          <w:rFonts w:ascii="Arial" w:hAnsi="Arial" w:cs="Arial"/>
          <w:bCs/>
          <w:sz w:val="24"/>
          <w:szCs w:val="24"/>
          <w:lang w:val="de-DE" w:eastAsia="it-IT" w:bidi="ar-SA"/>
        </w:rPr>
        <w:t>In Processo di tempo</w:t>
      </w:r>
      <w:r w:rsidRPr="00B23A1C">
        <w:rPr>
          <w:rFonts w:ascii="Arial" w:hAnsi="Arial" w:cs="Arial"/>
          <w:bCs/>
          <w:sz w:val="24"/>
          <w:szCs w:val="24"/>
          <w:lang w:val="de-DE" w:eastAsia="it-IT" w:bidi="ar-SA"/>
        </w:rPr>
        <w:t xml:space="preserve">, </w:t>
      </w:r>
      <w:r w:rsidR="00935CDB">
        <w:rPr>
          <w:rFonts w:ascii="Arial" w:hAnsi="Arial" w:cs="Arial"/>
          <w:sz w:val="24"/>
          <w:szCs w:val="24"/>
          <w:lang w:val="de-DE"/>
        </w:rPr>
        <w:t>violoncello</w:t>
      </w:r>
      <w:r w:rsidRPr="00B23A1C">
        <w:rPr>
          <w:rFonts w:ascii="Arial" w:hAnsi="Arial" w:cs="Arial"/>
          <w:bCs/>
          <w:sz w:val="24"/>
          <w:szCs w:val="24"/>
          <w:lang w:val="de-DE" w:eastAsia="it-IT" w:bidi="ar-SA"/>
        </w:rPr>
        <w:t xml:space="preserve"> </w:t>
      </w:r>
      <w:r w:rsidR="001E4C12" w:rsidRPr="00B23A1C">
        <w:rPr>
          <w:rFonts w:ascii="Arial" w:hAnsi="Arial" w:cs="Arial"/>
          <w:bCs/>
          <w:sz w:val="24"/>
          <w:szCs w:val="24"/>
          <w:lang w:val="de-DE" w:eastAsia="it-IT" w:bidi="ar-SA"/>
        </w:rPr>
        <w:t>e 26 str</w:t>
      </w:r>
      <w:r w:rsidR="00935CDB">
        <w:rPr>
          <w:rFonts w:ascii="Arial" w:hAnsi="Arial" w:cs="Arial"/>
          <w:bCs/>
          <w:sz w:val="24"/>
          <w:szCs w:val="24"/>
          <w:lang w:val="de-DE" w:eastAsia="it-IT" w:bidi="ar-SA"/>
        </w:rPr>
        <w:t>.</w:t>
      </w:r>
      <w:r w:rsidR="001E4C12" w:rsidRPr="00B23A1C">
        <w:rPr>
          <w:rFonts w:ascii="Arial" w:hAnsi="Arial" w:cs="Arial"/>
          <w:bCs/>
          <w:sz w:val="24"/>
          <w:szCs w:val="24"/>
          <w:lang w:val="de-DE" w:eastAsia="it-IT" w:bidi="ar-SA"/>
        </w:rPr>
        <w:t xml:space="preserve"> (1971, 16‘).</w:t>
      </w:r>
    </w:p>
    <w:p w:rsidR="00ED7BB0" w:rsidRPr="00B23A1C" w:rsidRDefault="00ED7BB0" w:rsidP="00696964">
      <w:pPr>
        <w:tabs>
          <w:tab w:val="left" w:pos="4253"/>
          <w:tab w:val="left" w:pos="4820"/>
        </w:tabs>
        <w:spacing w:before="120" w:after="0"/>
        <w:jc w:val="left"/>
        <w:rPr>
          <w:rFonts w:ascii="Arial" w:hAnsi="Arial" w:cs="Arial"/>
          <w:bCs/>
          <w:sz w:val="24"/>
          <w:szCs w:val="24"/>
          <w:lang w:val="de-DE" w:eastAsia="it-IT" w:bidi="ar-SA"/>
        </w:rPr>
      </w:pPr>
      <w:r w:rsidRPr="00B23A1C">
        <w:rPr>
          <w:rFonts w:ascii="Arial" w:hAnsi="Arial" w:cs="Arial"/>
          <w:bCs/>
          <w:sz w:val="24"/>
          <w:szCs w:val="24"/>
          <w:lang w:val="de-DE" w:eastAsia="it-IT" w:bidi="ar-SA"/>
        </w:rPr>
        <w:t xml:space="preserve">…Uber die grenze, Concerto per </w:t>
      </w:r>
      <w:r w:rsidR="00BF78E2">
        <w:rPr>
          <w:rFonts w:ascii="Arial" w:hAnsi="Arial" w:cs="Arial"/>
          <w:bCs/>
          <w:sz w:val="24"/>
          <w:szCs w:val="24"/>
          <w:lang w:val="de-DE" w:eastAsia="it-IT" w:bidi="ar-SA"/>
        </w:rPr>
        <w:t>violoncello</w:t>
      </w:r>
      <w:r w:rsidRPr="00B23A1C">
        <w:rPr>
          <w:rFonts w:ascii="Arial" w:hAnsi="Arial" w:cs="Arial"/>
          <w:bCs/>
          <w:sz w:val="24"/>
          <w:szCs w:val="24"/>
          <w:lang w:val="de-DE" w:eastAsia="it-IT" w:bidi="ar-SA"/>
        </w:rPr>
        <w:t xml:space="preserve"> e orch. (2009, 25‘).</w:t>
      </w:r>
    </w:p>
    <w:p w:rsidR="00186EDE" w:rsidRPr="00B23A1C" w:rsidRDefault="00186EDE" w:rsidP="00696964">
      <w:pPr>
        <w:tabs>
          <w:tab w:val="left" w:pos="4253"/>
          <w:tab w:val="left" w:pos="4820"/>
        </w:tabs>
        <w:spacing w:before="120" w:after="0"/>
        <w:jc w:val="left"/>
        <w:rPr>
          <w:rFonts w:ascii="Arial" w:hAnsi="Arial" w:cs="Arial"/>
          <w:sz w:val="24"/>
          <w:szCs w:val="24"/>
          <w:lang w:val="de-DE" w:eastAsia="it-IT" w:bidi="ar-SA"/>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de-DE"/>
        </w:rPr>
      </w:pPr>
      <w:r w:rsidRPr="00B23A1C">
        <w:rPr>
          <w:rFonts w:ascii="Arial" w:hAnsi="Arial" w:cs="Arial"/>
          <w:color w:val="333399"/>
          <w:sz w:val="24"/>
          <w:szCs w:val="24"/>
          <w:u w:val="single"/>
          <w:lang w:val="de-DE"/>
        </w:rPr>
        <w:t>RUZITSKA  Gyorgy</w:t>
      </w:r>
      <w:r w:rsidRPr="00B23A1C">
        <w:rPr>
          <w:rFonts w:ascii="Arial" w:hAnsi="Arial" w:cs="Arial"/>
          <w:color w:val="333399"/>
          <w:sz w:val="24"/>
          <w:szCs w:val="24"/>
          <w:u w:val="single"/>
          <w:lang w:val="de-DE"/>
        </w:rPr>
        <w:tab/>
        <w:t>Vienna, 1789 - Kolozsvar, 3.12.1869.</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ungherese, amico di Erkel, esecutore in particolare delle musiche di Beethoven e Haydn. </w:t>
      </w:r>
      <w:r w:rsidR="001A0F70" w:rsidRPr="00B23A1C">
        <w:rPr>
          <w:rFonts w:ascii="Arial" w:hAnsi="Arial" w:cs="Arial"/>
          <w:color w:val="333399"/>
          <w:lang w:val="it-IT"/>
        </w:rPr>
        <w:t xml:space="preserve">    </w:t>
      </w:r>
      <w:r w:rsidR="00454504">
        <w:rPr>
          <w:rFonts w:ascii="Arial" w:hAnsi="Arial" w:cs="Arial"/>
          <w:color w:val="333399"/>
          <w:lang w:val="it-IT"/>
        </w:rPr>
        <w:t xml:space="preserve">            </w:t>
      </w:r>
      <w:r w:rsidRPr="00B23A1C">
        <w:rPr>
          <w:rFonts w:ascii="Arial" w:hAnsi="Arial" w:cs="Arial"/>
          <w:color w:val="333399"/>
          <w:lang w:val="it-IT"/>
        </w:rPr>
        <w:t>Direttore del Conservatorio di Kolozsvar.</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Duetto brillante per 2 violoncelli.   Adagio e rondò concertante per </w:t>
      </w:r>
      <w:r w:rsidR="00BF78E2">
        <w:rPr>
          <w:rFonts w:ascii="Arial" w:hAnsi="Arial" w:cs="Arial"/>
          <w:bCs/>
          <w:sz w:val="24"/>
          <w:szCs w:val="24"/>
          <w:lang w:val="de-DE" w:eastAsia="it-IT" w:bidi="ar-SA"/>
        </w:rPr>
        <w:t>violoncello</w:t>
      </w:r>
      <w:r w:rsidRPr="00B23A1C">
        <w:rPr>
          <w:rFonts w:ascii="Arial" w:hAnsi="Arial" w:cs="Arial"/>
          <w:color w:val="000000"/>
          <w:sz w:val="24"/>
          <w:szCs w:val="24"/>
          <w:lang w:val="it-IT"/>
        </w:rPr>
        <w:t xml:space="preserve"> e orchestra.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Introduzione e Variazioni brillanti su un tema ungherese per </w:t>
      </w:r>
      <w:r w:rsidR="00BF78E2">
        <w:rPr>
          <w:rFonts w:ascii="Arial" w:hAnsi="Arial" w:cs="Arial"/>
          <w:bCs/>
          <w:sz w:val="24"/>
          <w:szCs w:val="24"/>
          <w:lang w:val="de-DE" w:eastAsia="it-IT" w:bidi="ar-SA"/>
        </w:rPr>
        <w:t>violoncello</w:t>
      </w:r>
      <w:r w:rsidR="00537C15" w:rsidRPr="00B23A1C">
        <w:rPr>
          <w:rFonts w:ascii="Arial" w:hAnsi="Arial" w:cs="Arial"/>
          <w:color w:val="000000"/>
          <w:sz w:val="24"/>
          <w:szCs w:val="24"/>
          <w:lang w:val="it-IT"/>
        </w:rPr>
        <w:t>.</w:t>
      </w:r>
    </w:p>
    <w:p w:rsidR="0054559B" w:rsidRPr="00B23A1C" w:rsidRDefault="0054559B" w:rsidP="00696964">
      <w:pPr>
        <w:tabs>
          <w:tab w:val="left" w:pos="4253"/>
          <w:tab w:val="left" w:pos="4820"/>
        </w:tabs>
        <w:spacing w:before="120" w:after="0"/>
        <w:jc w:val="left"/>
        <w:rPr>
          <w:rFonts w:ascii="Arial" w:hAnsi="Arial" w:cs="Arial"/>
          <w:color w:val="000000"/>
          <w:sz w:val="24"/>
          <w:szCs w:val="24"/>
          <w:lang w:val="it-IT"/>
        </w:rPr>
      </w:pPr>
    </w:p>
    <w:p w:rsidR="0054559B" w:rsidRPr="00B23A1C" w:rsidRDefault="0054559B"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RYABOV  Vladimir</w:t>
      </w:r>
      <w:r w:rsidRPr="00B23A1C">
        <w:rPr>
          <w:rFonts w:ascii="Arial" w:hAnsi="Arial" w:cs="Arial"/>
          <w:color w:val="333399"/>
          <w:sz w:val="24"/>
          <w:u w:val="single"/>
        </w:rPr>
        <w:tab/>
        <w:t>Chelyabinsk, 1950</w:t>
      </w:r>
    </w:p>
    <w:p w:rsidR="0054559B" w:rsidRPr="00B23A1C" w:rsidRDefault="0054559B"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Pianista concertista e compositore russo. Studi al Conservatorio di Mosca, (dove, per atteggiamenti ritenuti anticonformisti, fu espulso 2 volte) e all’Istituto Gnesins, allievo di Khachaturian. Nel 1991 ha vinto il Concorso Prokofiev. Vive a Mosca e Helsinki.</w:t>
      </w:r>
    </w:p>
    <w:p w:rsidR="00BF78E2" w:rsidRDefault="0054559B"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 xml:space="preserve">Rondò capriccioso, </w:t>
      </w:r>
      <w:r w:rsidR="00BF78E2">
        <w:rPr>
          <w:rFonts w:ascii="Arial" w:hAnsi="Arial" w:cs="Arial"/>
          <w:bCs/>
          <w:sz w:val="24"/>
          <w:szCs w:val="24"/>
          <w:lang w:val="de-DE" w:bidi="ar-SA"/>
        </w:rPr>
        <w:t>violoncello</w:t>
      </w:r>
      <w:r w:rsidRPr="00B23A1C">
        <w:rPr>
          <w:rFonts w:ascii="Arial" w:hAnsi="Arial" w:cs="Arial"/>
          <w:sz w:val="24"/>
        </w:rPr>
        <w:t xml:space="preserve"> solo, op. 57 (1995, 15’).</w:t>
      </w:r>
      <w:r w:rsidR="00454504">
        <w:rPr>
          <w:rFonts w:ascii="Arial" w:hAnsi="Arial" w:cs="Arial"/>
          <w:sz w:val="24"/>
        </w:rPr>
        <w:t xml:space="preserve">   </w:t>
      </w:r>
    </w:p>
    <w:p w:rsidR="005B7F9F" w:rsidRPr="00BF78E2" w:rsidRDefault="0054559B" w:rsidP="00696964">
      <w:pPr>
        <w:pStyle w:val="Corpotesto"/>
        <w:tabs>
          <w:tab w:val="left" w:pos="4253"/>
          <w:tab w:val="left" w:pos="4820"/>
        </w:tabs>
        <w:spacing w:before="120" w:after="0"/>
        <w:jc w:val="left"/>
        <w:rPr>
          <w:rFonts w:ascii="Arial" w:hAnsi="Arial" w:cs="Arial"/>
          <w:sz w:val="24"/>
        </w:rPr>
      </w:pPr>
      <w:r w:rsidRPr="00BF78E2">
        <w:rPr>
          <w:rFonts w:ascii="Arial" w:hAnsi="Arial" w:cs="Arial"/>
          <w:sz w:val="24"/>
        </w:rPr>
        <w:t xml:space="preserve">Kreisler-elegie, </w:t>
      </w:r>
      <w:r w:rsidR="00BF78E2">
        <w:rPr>
          <w:rFonts w:ascii="Arial" w:hAnsi="Arial" w:cs="Arial"/>
          <w:bCs/>
          <w:sz w:val="24"/>
          <w:szCs w:val="24"/>
          <w:lang w:val="de-DE" w:bidi="ar-SA"/>
        </w:rPr>
        <w:t>violoncello</w:t>
      </w:r>
      <w:r w:rsidRPr="00BF78E2">
        <w:rPr>
          <w:rFonts w:ascii="Arial" w:hAnsi="Arial" w:cs="Arial"/>
          <w:sz w:val="24"/>
        </w:rPr>
        <w:t xml:space="preserve"> e pf. op. 47 (1992, 10’).</w:t>
      </w:r>
    </w:p>
    <w:p w:rsidR="0054559B" w:rsidRPr="00B23A1C" w:rsidRDefault="005B7F9F" w:rsidP="00696964">
      <w:pPr>
        <w:pStyle w:val="Corpotesto"/>
        <w:tabs>
          <w:tab w:val="left" w:pos="4253"/>
          <w:tab w:val="left" w:pos="4820"/>
        </w:tabs>
        <w:spacing w:before="120" w:after="0"/>
        <w:jc w:val="left"/>
        <w:rPr>
          <w:rFonts w:ascii="Arial" w:hAnsi="Arial" w:cs="Arial"/>
          <w:sz w:val="24"/>
          <w:lang w:val="en-US"/>
        </w:rPr>
      </w:pPr>
      <w:r w:rsidRPr="00B23A1C">
        <w:rPr>
          <w:rFonts w:ascii="Arial" w:hAnsi="Arial" w:cs="Arial"/>
          <w:sz w:val="24"/>
          <w:lang w:val="en-US"/>
        </w:rPr>
        <w:t>Concerto of Waltses, op. 36, violoncello, cl. trb. e orch. (24’20)</w:t>
      </w:r>
    </w:p>
    <w:p w:rsidR="0054559B" w:rsidRPr="00B23A1C" w:rsidRDefault="0054559B" w:rsidP="00696964">
      <w:pPr>
        <w:pStyle w:val="Corpotesto"/>
        <w:tabs>
          <w:tab w:val="left" w:pos="4253"/>
          <w:tab w:val="left" w:pos="4820"/>
        </w:tabs>
        <w:spacing w:before="120" w:after="0"/>
        <w:jc w:val="left"/>
        <w:rPr>
          <w:rFonts w:ascii="Arial" w:hAnsi="Arial" w:cs="Arial"/>
          <w:sz w:val="24"/>
          <w:lang w:val="en-US"/>
        </w:rPr>
      </w:pPr>
      <w:r w:rsidRPr="00B23A1C">
        <w:rPr>
          <w:rFonts w:ascii="Arial" w:hAnsi="Arial" w:cs="Arial"/>
          <w:sz w:val="24"/>
          <w:lang w:val="en-US"/>
        </w:rPr>
        <w:t xml:space="preserve">Tunes of Finnish Forests, suite per 4 </w:t>
      </w:r>
      <w:r w:rsidR="00537C15" w:rsidRPr="00B23A1C">
        <w:rPr>
          <w:rFonts w:ascii="Arial" w:hAnsi="Arial" w:cs="Arial"/>
          <w:sz w:val="24"/>
          <w:lang w:val="en-US"/>
        </w:rPr>
        <w:t>v</w:t>
      </w:r>
      <w:r w:rsidR="00EC5AC7" w:rsidRPr="00B23A1C">
        <w:rPr>
          <w:rFonts w:ascii="Arial" w:hAnsi="Arial" w:cs="Arial"/>
          <w:sz w:val="24"/>
          <w:lang w:val="en-US"/>
        </w:rPr>
        <w:t>ioloncelli,</w:t>
      </w:r>
      <w:r w:rsidRPr="00B23A1C">
        <w:rPr>
          <w:rFonts w:ascii="Arial" w:hAnsi="Arial" w:cs="Arial"/>
          <w:sz w:val="24"/>
          <w:lang w:val="en-US"/>
        </w:rPr>
        <w:t xml:space="preserve"> op. 53 (1993, 17’).</w:t>
      </w:r>
    </w:p>
    <w:p w:rsidR="005B7F9F" w:rsidRPr="00B23A1C" w:rsidRDefault="005B7F9F" w:rsidP="00696964">
      <w:pPr>
        <w:tabs>
          <w:tab w:val="left" w:pos="4253"/>
          <w:tab w:val="left" w:pos="4820"/>
        </w:tabs>
        <w:spacing w:before="120" w:after="0"/>
        <w:jc w:val="left"/>
        <w:rPr>
          <w:rFonts w:ascii="Arial" w:hAnsi="Arial" w:cs="Arial"/>
          <w:vanish/>
        </w:rPr>
      </w:pPr>
    </w:p>
    <w:p w:rsidR="005B7F9F" w:rsidRPr="00B23A1C" w:rsidRDefault="005B7F9F" w:rsidP="00696964">
      <w:pPr>
        <w:tabs>
          <w:tab w:val="left" w:pos="4253"/>
          <w:tab w:val="left" w:pos="4820"/>
        </w:tabs>
        <w:spacing w:before="120" w:after="0"/>
        <w:jc w:val="left"/>
        <w:rPr>
          <w:rFonts w:ascii="Arial" w:hAnsi="Arial" w:cs="Arial"/>
          <w:vanish/>
        </w:rPr>
      </w:pPr>
    </w:p>
    <w:p w:rsidR="005B7F9F" w:rsidRPr="00B23A1C" w:rsidRDefault="005B7F9F" w:rsidP="00696964">
      <w:pPr>
        <w:tabs>
          <w:tab w:val="left" w:pos="4253"/>
          <w:tab w:val="left" w:pos="4820"/>
        </w:tabs>
        <w:spacing w:before="120" w:after="0"/>
        <w:jc w:val="left"/>
        <w:rPr>
          <w:rFonts w:ascii="Arial" w:hAnsi="Arial" w:cs="Arial"/>
          <w:vanish/>
        </w:rPr>
      </w:pPr>
    </w:p>
    <w:p w:rsidR="00A53165" w:rsidRPr="00B23A1C" w:rsidRDefault="00A53165" w:rsidP="00696964">
      <w:pPr>
        <w:tabs>
          <w:tab w:val="left" w:pos="4253"/>
          <w:tab w:val="left" w:pos="4820"/>
        </w:tabs>
        <w:spacing w:before="120" w:after="0"/>
        <w:jc w:val="left"/>
        <w:rPr>
          <w:rFonts w:ascii="Arial" w:hAnsi="Arial" w:cs="Arial"/>
          <w:color w:val="000000"/>
          <w:sz w:val="24"/>
          <w:szCs w:val="24"/>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RYELANDT  Joseph</w:t>
      </w:r>
      <w:r w:rsidRPr="00B23A1C">
        <w:rPr>
          <w:rFonts w:ascii="Arial" w:hAnsi="Arial" w:cs="Arial"/>
          <w:color w:val="333399"/>
          <w:sz w:val="24"/>
          <w:u w:val="single"/>
        </w:rPr>
        <w:tab/>
        <w:t>Bruges, 2.4.1870 - Bruges, 29.6.1965.</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lastRenderedPageBreak/>
        <w:t>Compositore belga, allievo di Tinel, insegnante di contrappunto a Gand</w:t>
      </w:r>
      <w:r w:rsidR="00007B7A" w:rsidRPr="00B23A1C">
        <w:rPr>
          <w:rFonts w:ascii="Arial" w:hAnsi="Arial" w:cs="Arial"/>
          <w:color w:val="333399"/>
        </w:rPr>
        <w:t xml:space="preserve"> e</w:t>
      </w:r>
      <w:r w:rsidRPr="00B23A1C">
        <w:rPr>
          <w:rFonts w:ascii="Arial" w:hAnsi="Arial" w:cs="Arial"/>
          <w:color w:val="333399"/>
        </w:rPr>
        <w:t xml:space="preserve"> Direttore del Conservatorio di Bruges. Membro dell’Accademia Reale, fu nominato Barone.</w:t>
      </w:r>
    </w:p>
    <w:p w:rsidR="0018658F" w:rsidRPr="00B23A1C" w:rsidRDefault="0018658F"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bCs/>
          <w:sz w:val="24"/>
          <w:szCs w:val="24"/>
          <w:lang w:val="it-IT" w:eastAsia="it-IT"/>
        </w:rPr>
        <w:t>Violoncello e pf.:   1a Sonata, op. 22 (</w:t>
      </w:r>
      <w:r w:rsidRPr="00B23A1C">
        <w:rPr>
          <w:rFonts w:ascii="Arial" w:hAnsi="Arial" w:cs="Arial"/>
          <w:sz w:val="24"/>
          <w:szCs w:val="24"/>
          <w:lang w:val="it-IT" w:eastAsia="it-IT"/>
        </w:rPr>
        <w:t xml:space="preserve">1898, 16’50),   </w:t>
      </w:r>
      <w:r w:rsidRPr="00B23A1C">
        <w:rPr>
          <w:rFonts w:ascii="Arial" w:hAnsi="Arial" w:cs="Arial"/>
          <w:bCs/>
          <w:sz w:val="24"/>
          <w:szCs w:val="24"/>
          <w:lang w:val="it-IT" w:eastAsia="it-IT"/>
        </w:rPr>
        <w:t>Allegro molto,op. 73 (</w:t>
      </w:r>
      <w:r w:rsidRPr="00B23A1C">
        <w:rPr>
          <w:rFonts w:ascii="Arial" w:hAnsi="Arial" w:cs="Arial"/>
          <w:sz w:val="24"/>
          <w:szCs w:val="24"/>
          <w:lang w:val="it-IT" w:eastAsia="it-IT"/>
        </w:rPr>
        <w:t xml:space="preserve">1919), </w:t>
      </w:r>
    </w:p>
    <w:p w:rsidR="0018658F" w:rsidRPr="00B23A1C" w:rsidRDefault="0018658F" w:rsidP="00696964">
      <w:pPr>
        <w:tabs>
          <w:tab w:val="left" w:pos="4253"/>
          <w:tab w:val="left" w:pos="4820"/>
        </w:tabs>
        <w:spacing w:before="120" w:after="0"/>
        <w:jc w:val="left"/>
        <w:rPr>
          <w:rFonts w:ascii="Arial" w:hAnsi="Arial" w:cs="Arial"/>
          <w:sz w:val="24"/>
          <w:szCs w:val="24"/>
          <w:lang w:val="it-IT" w:eastAsia="it-IT"/>
        </w:rPr>
      </w:pPr>
      <w:r w:rsidRPr="00B23A1C">
        <w:rPr>
          <w:rFonts w:ascii="Arial" w:hAnsi="Arial" w:cs="Arial"/>
          <w:bCs/>
          <w:sz w:val="24"/>
          <w:szCs w:val="24"/>
          <w:lang w:val="it-IT" w:eastAsia="it-IT"/>
        </w:rPr>
        <w:t>Notturno op. 64 (</w:t>
      </w:r>
      <w:r w:rsidRPr="00B23A1C">
        <w:rPr>
          <w:rFonts w:ascii="Arial" w:hAnsi="Arial" w:cs="Arial"/>
          <w:sz w:val="24"/>
          <w:szCs w:val="24"/>
          <w:lang w:val="it-IT" w:eastAsia="it-IT"/>
        </w:rPr>
        <w:t xml:space="preserve">1916, 3’30),   2a </w:t>
      </w:r>
      <w:r w:rsidRPr="00B23A1C">
        <w:rPr>
          <w:rFonts w:ascii="Arial" w:hAnsi="Arial" w:cs="Arial"/>
          <w:bCs/>
          <w:sz w:val="24"/>
          <w:szCs w:val="24"/>
          <w:lang w:val="it-IT" w:eastAsia="it-IT"/>
        </w:rPr>
        <w:t>Sonata, op. 66 (</w:t>
      </w:r>
      <w:r w:rsidRPr="00B23A1C">
        <w:rPr>
          <w:rFonts w:ascii="Arial" w:hAnsi="Arial" w:cs="Arial"/>
          <w:sz w:val="24"/>
          <w:szCs w:val="24"/>
          <w:lang w:val="it-IT" w:eastAsia="it-IT"/>
        </w:rPr>
        <w:t xml:space="preserve">1917, 14’10),  </w:t>
      </w:r>
    </w:p>
    <w:p w:rsidR="0018658F" w:rsidRPr="00B23A1C" w:rsidRDefault="0018658F" w:rsidP="00696964">
      <w:pPr>
        <w:tabs>
          <w:tab w:val="left" w:pos="4253"/>
          <w:tab w:val="left" w:pos="4820"/>
        </w:tabs>
        <w:spacing w:before="120" w:after="0"/>
        <w:jc w:val="left"/>
        <w:rPr>
          <w:rFonts w:ascii="Arial" w:hAnsi="Arial" w:cs="Arial"/>
          <w:sz w:val="24"/>
          <w:szCs w:val="24"/>
          <w:lang w:val="it-IT" w:eastAsia="it-IT"/>
        </w:rPr>
      </w:pPr>
      <w:r w:rsidRPr="00B23A1C">
        <w:rPr>
          <w:rFonts w:ascii="Arial" w:hAnsi="Arial" w:cs="Arial"/>
          <w:bCs/>
          <w:sz w:val="24"/>
          <w:szCs w:val="24"/>
          <w:lang w:val="it-IT" w:eastAsia="it-IT"/>
        </w:rPr>
        <w:t>3a Sonata, op. 132 (</w:t>
      </w:r>
      <w:r w:rsidRPr="00B23A1C">
        <w:rPr>
          <w:rFonts w:ascii="Arial" w:hAnsi="Arial" w:cs="Arial"/>
          <w:sz w:val="24"/>
          <w:szCs w:val="24"/>
          <w:lang w:val="it-IT" w:eastAsia="it-IT"/>
        </w:rPr>
        <w:t xml:space="preserve">1944, 8’). </w:t>
      </w:r>
    </w:p>
    <w:p w:rsidR="0018658F" w:rsidRPr="00B23A1C" w:rsidRDefault="0018658F" w:rsidP="00696964">
      <w:pPr>
        <w:tabs>
          <w:tab w:val="left" w:pos="4253"/>
          <w:tab w:val="left" w:pos="4820"/>
        </w:tabs>
        <w:spacing w:before="120" w:after="0"/>
        <w:jc w:val="left"/>
        <w:rPr>
          <w:rFonts w:ascii="Arial" w:hAnsi="Arial" w:cs="Arial"/>
          <w:sz w:val="24"/>
          <w:szCs w:val="24"/>
          <w:lang w:val="it-IT" w:eastAsia="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RZEPKO  Wladislaw</w:t>
      </w:r>
      <w:r w:rsidRPr="00B23A1C">
        <w:rPr>
          <w:rFonts w:ascii="Arial" w:hAnsi="Arial" w:cs="Arial"/>
          <w:color w:val="333399"/>
          <w:sz w:val="24"/>
          <w:szCs w:val="24"/>
          <w:u w:val="single"/>
          <w:lang w:val="it-IT"/>
        </w:rPr>
        <w:tab/>
        <w:t>Piorkow, 21.4.1854 - Varsavia, 19.4.1932.</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violinista, direttore d’orchestra polacco, figlio del compositore Adolf, allievo di Katski, Studzinski, Moniuszko, Noskowski e Castagnieri. Concertista e Insegnante alla Scuola di Varsavia.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(1901),   Variazioni (1904),   Suite </w:t>
      </w:r>
      <w:r w:rsidR="00BF78E2" w:rsidRPr="00B23A1C">
        <w:rPr>
          <w:rFonts w:ascii="Arial" w:hAnsi="Arial" w:cs="Arial"/>
          <w:color w:val="000000"/>
          <w:sz w:val="24"/>
          <w:szCs w:val="24"/>
          <w:lang w:val="it-IT"/>
        </w:rPr>
        <w:t xml:space="preserve">per </w:t>
      </w:r>
      <w:r w:rsidR="00BF78E2">
        <w:rPr>
          <w:rFonts w:ascii="Arial" w:hAnsi="Arial" w:cs="Arial"/>
          <w:bCs/>
          <w:sz w:val="24"/>
          <w:szCs w:val="24"/>
          <w:lang w:val="de-DE" w:eastAsia="it-IT" w:bidi="ar-SA"/>
        </w:rPr>
        <w:t>violoncello</w:t>
      </w:r>
      <w:r w:rsidR="00BF78E2" w:rsidRPr="00B23A1C">
        <w:rPr>
          <w:rFonts w:ascii="Arial" w:hAnsi="Arial" w:cs="Arial"/>
          <w:color w:val="000000"/>
          <w:sz w:val="24"/>
          <w:szCs w:val="24"/>
          <w:lang w:val="it-IT"/>
        </w:rPr>
        <w:t xml:space="preserve"> e pf. </w:t>
      </w:r>
      <w:r w:rsidRPr="00B23A1C">
        <w:rPr>
          <w:rFonts w:ascii="Arial" w:hAnsi="Arial" w:cs="Arial"/>
          <w:color w:val="000000"/>
          <w:sz w:val="24"/>
          <w:szCs w:val="24"/>
          <w:lang w:val="it-IT"/>
        </w:rPr>
        <w:t xml:space="preserve">(1918)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Duetti per vla e </w:t>
      </w:r>
      <w:r w:rsidR="00BF78E2">
        <w:rPr>
          <w:rFonts w:ascii="Arial" w:hAnsi="Arial" w:cs="Arial"/>
          <w:bCs/>
          <w:sz w:val="24"/>
          <w:szCs w:val="24"/>
          <w:lang w:val="de-DE" w:eastAsia="it-IT" w:bidi="ar-SA"/>
        </w:rPr>
        <w:t>violoncello</w:t>
      </w:r>
      <w:r w:rsidRPr="00B23A1C">
        <w:rPr>
          <w:rFonts w:ascii="Arial" w:hAnsi="Arial" w:cs="Arial"/>
          <w:color w:val="000000"/>
          <w:sz w:val="24"/>
          <w:szCs w:val="24"/>
          <w:lang w:val="it-IT"/>
        </w:rPr>
        <w:t xml:space="preserve"> (1910,11).   4 Duetti per vl</w:t>
      </w:r>
      <w:r w:rsidR="00BF78E2">
        <w:rPr>
          <w:rFonts w:ascii="Arial" w:hAnsi="Arial" w:cs="Arial"/>
          <w:color w:val="000000"/>
          <w:sz w:val="24"/>
          <w:szCs w:val="24"/>
          <w:lang w:val="it-IT"/>
        </w:rPr>
        <w:t>.</w:t>
      </w:r>
      <w:r w:rsidRPr="00B23A1C">
        <w:rPr>
          <w:rFonts w:ascii="Arial" w:hAnsi="Arial" w:cs="Arial"/>
          <w:color w:val="000000"/>
          <w:sz w:val="24"/>
          <w:szCs w:val="24"/>
          <w:lang w:val="it-IT"/>
        </w:rPr>
        <w:t xml:space="preserve"> e </w:t>
      </w:r>
      <w:r w:rsidR="00BF78E2">
        <w:rPr>
          <w:rFonts w:ascii="Arial" w:hAnsi="Arial" w:cs="Arial"/>
          <w:bCs/>
          <w:sz w:val="24"/>
          <w:szCs w:val="24"/>
          <w:lang w:val="de-DE" w:eastAsia="it-IT" w:bidi="ar-SA"/>
        </w:rPr>
        <w:t xml:space="preserve">violoncello </w:t>
      </w:r>
      <w:r w:rsidRPr="00B23A1C">
        <w:rPr>
          <w:rFonts w:ascii="Arial" w:hAnsi="Arial" w:cs="Arial"/>
          <w:color w:val="000000"/>
          <w:sz w:val="24"/>
          <w:szCs w:val="24"/>
          <w:lang w:val="it-IT"/>
        </w:rPr>
        <w:t>(1914, 1930).</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Andante per 2 violoncelli e pf (1915).   3 Concerti per </w:t>
      </w:r>
      <w:r w:rsidR="00BF78E2">
        <w:rPr>
          <w:rFonts w:ascii="Arial" w:hAnsi="Arial" w:cs="Arial"/>
          <w:bCs/>
          <w:sz w:val="24"/>
          <w:szCs w:val="24"/>
          <w:lang w:val="de-DE" w:eastAsia="it-IT" w:bidi="ar-SA"/>
        </w:rPr>
        <w:t>violoncello</w:t>
      </w:r>
      <w:r w:rsidRPr="00B23A1C">
        <w:rPr>
          <w:rFonts w:ascii="Arial" w:hAnsi="Arial" w:cs="Arial"/>
          <w:color w:val="000000"/>
          <w:sz w:val="24"/>
          <w:szCs w:val="24"/>
          <w:lang w:val="it-IT"/>
        </w:rPr>
        <w:t xml:space="preserve"> e orch. da camera.</w:t>
      </w:r>
    </w:p>
    <w:p w:rsidR="00A53165" w:rsidRPr="00B23A1C" w:rsidRDefault="00A53165" w:rsidP="00696964">
      <w:pPr>
        <w:tabs>
          <w:tab w:val="left" w:pos="4253"/>
          <w:tab w:val="left" w:pos="4820"/>
        </w:tabs>
        <w:spacing w:before="120" w:after="0"/>
        <w:jc w:val="left"/>
        <w:rPr>
          <w:rFonts w:ascii="Arial" w:hAnsi="Arial" w:cs="Arial"/>
          <w:color w:val="000000"/>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RZEPKO  Karol</w:t>
      </w:r>
      <w:r w:rsidRPr="00B23A1C">
        <w:rPr>
          <w:rFonts w:ascii="Arial" w:hAnsi="Arial" w:cs="Arial"/>
          <w:color w:val="333399"/>
          <w:sz w:val="24"/>
          <w:szCs w:val="24"/>
          <w:u w:val="single"/>
          <w:lang w:val="it-IT"/>
        </w:rPr>
        <w:tab/>
        <w:t xml:space="preserve">Varsavia, 30.10.1882 - Cracovia, 14.11.1944. </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polacco, figlio del precedente e allievo di Cinka, Roguski, Noskowski e Klengel. Insegnante di </w:t>
      </w:r>
      <w:r w:rsidR="00537C15" w:rsidRPr="00B23A1C">
        <w:rPr>
          <w:rFonts w:ascii="Arial" w:hAnsi="Arial" w:cs="Arial"/>
          <w:color w:val="333399"/>
          <w:lang w:val="it-IT"/>
        </w:rPr>
        <w:t>vlc.</w:t>
      </w:r>
      <w:r w:rsidRPr="00B23A1C">
        <w:rPr>
          <w:rFonts w:ascii="Arial" w:hAnsi="Arial" w:cs="Arial"/>
          <w:color w:val="333399"/>
          <w:lang w:val="it-IT"/>
        </w:rPr>
        <w:t xml:space="preserve"> al Conservatorio di Varsavia.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Suites e Studi per </w:t>
      </w:r>
      <w:r w:rsidR="00537C15" w:rsidRPr="00B23A1C">
        <w:rPr>
          <w:rFonts w:ascii="Arial" w:hAnsi="Arial" w:cs="Arial"/>
          <w:color w:val="000000"/>
          <w:sz w:val="24"/>
          <w:szCs w:val="24"/>
          <w:lang w:val="it-IT"/>
        </w:rPr>
        <w:t>v</w:t>
      </w:r>
      <w:r w:rsidR="00454504">
        <w:rPr>
          <w:rFonts w:ascii="Arial" w:hAnsi="Arial" w:cs="Arial"/>
          <w:color w:val="000000"/>
          <w:sz w:val="24"/>
          <w:szCs w:val="24"/>
          <w:lang w:val="it-IT"/>
        </w:rPr>
        <w:t>iolon</w:t>
      </w:r>
      <w:r w:rsidR="00537C15" w:rsidRPr="00B23A1C">
        <w:rPr>
          <w:rFonts w:ascii="Arial" w:hAnsi="Arial" w:cs="Arial"/>
          <w:color w:val="000000"/>
          <w:sz w:val="24"/>
          <w:szCs w:val="24"/>
          <w:lang w:val="it-IT"/>
        </w:rPr>
        <w:t>c</w:t>
      </w:r>
      <w:r w:rsidR="00454504">
        <w:rPr>
          <w:rFonts w:ascii="Arial" w:hAnsi="Arial" w:cs="Arial"/>
          <w:color w:val="000000"/>
          <w:sz w:val="24"/>
          <w:szCs w:val="24"/>
          <w:lang w:val="it-IT"/>
        </w:rPr>
        <w:t>ello</w:t>
      </w:r>
      <w:r w:rsidRPr="00B23A1C">
        <w:rPr>
          <w:rFonts w:ascii="Arial" w:hAnsi="Arial" w:cs="Arial"/>
          <w:color w:val="000000"/>
          <w:sz w:val="24"/>
          <w:szCs w:val="24"/>
          <w:lang w:val="it-IT"/>
        </w:rPr>
        <w:t xml:space="preserve"> solo.    Sonata per </w:t>
      </w:r>
      <w:r w:rsidR="00537C15" w:rsidRPr="00B23A1C">
        <w:rPr>
          <w:rFonts w:ascii="Arial" w:hAnsi="Arial" w:cs="Arial"/>
          <w:color w:val="000000"/>
          <w:sz w:val="24"/>
          <w:szCs w:val="24"/>
          <w:lang w:val="it-IT"/>
        </w:rPr>
        <w:t>v</w:t>
      </w:r>
      <w:r w:rsidR="00454504">
        <w:rPr>
          <w:rFonts w:ascii="Arial" w:hAnsi="Arial" w:cs="Arial"/>
          <w:color w:val="000000"/>
          <w:sz w:val="24"/>
          <w:szCs w:val="24"/>
          <w:lang w:val="it-IT"/>
        </w:rPr>
        <w:t>ioloncello</w:t>
      </w:r>
      <w:r w:rsidRPr="00B23A1C">
        <w:rPr>
          <w:rFonts w:ascii="Arial" w:hAnsi="Arial" w:cs="Arial"/>
          <w:color w:val="000000"/>
          <w:sz w:val="24"/>
          <w:szCs w:val="24"/>
          <w:lang w:val="it-IT"/>
        </w:rPr>
        <w:t xml:space="preserve"> e pf.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Variazioni per </w:t>
      </w:r>
      <w:r w:rsidR="00454504">
        <w:rPr>
          <w:rFonts w:ascii="Arial" w:hAnsi="Arial" w:cs="Arial"/>
          <w:color w:val="000000"/>
          <w:sz w:val="24"/>
          <w:szCs w:val="24"/>
          <w:lang w:val="it-IT"/>
        </w:rPr>
        <w:t>violoncello</w:t>
      </w:r>
      <w:r w:rsidRPr="00B23A1C">
        <w:rPr>
          <w:rFonts w:ascii="Arial" w:hAnsi="Arial" w:cs="Arial"/>
          <w:color w:val="000000"/>
          <w:sz w:val="24"/>
          <w:szCs w:val="24"/>
          <w:lang w:val="it-IT"/>
        </w:rPr>
        <w:t xml:space="preserve"> e pf.</w:t>
      </w:r>
    </w:p>
    <w:p w:rsidR="003E04E8" w:rsidRPr="00B23A1C" w:rsidRDefault="003E04E8" w:rsidP="00696964">
      <w:pPr>
        <w:tabs>
          <w:tab w:val="left" w:pos="4253"/>
          <w:tab w:val="left" w:pos="4820"/>
        </w:tabs>
        <w:spacing w:before="120" w:after="0"/>
        <w:jc w:val="left"/>
        <w:rPr>
          <w:rFonts w:ascii="Arial" w:hAnsi="Arial" w:cs="Arial"/>
          <w:color w:val="000000"/>
          <w:sz w:val="24"/>
          <w:szCs w:val="24"/>
          <w:lang w:val="it-IT"/>
        </w:rPr>
      </w:pPr>
    </w:p>
    <w:p w:rsidR="003E04E8" w:rsidRPr="00B23A1C" w:rsidRDefault="003E04E8"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SAARIAHO  Kaija</w:t>
      </w:r>
      <w:r w:rsidRPr="00B23A1C">
        <w:rPr>
          <w:rFonts w:ascii="Arial" w:hAnsi="Arial" w:cs="Arial"/>
          <w:color w:val="333399"/>
          <w:sz w:val="24"/>
          <w:szCs w:val="24"/>
          <w:u w:val="single"/>
          <w:lang w:val="it-IT"/>
        </w:rPr>
        <w:tab/>
        <w:t>Helsinki, 15.10.1952</w:t>
      </w:r>
    </w:p>
    <w:p w:rsidR="003E04E8" w:rsidRPr="00B23A1C" w:rsidRDefault="003E04E8"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Compositrice finlandese, studi di composizione con P. Heininen all’Accademia Sibelius dal 1976 al 1981, con Ferneyhoug e Huber alla Musikhoschule di Friburgo dal 1981 al 1982. Dal 1982, corsi di computer ed </w:t>
      </w:r>
      <w:r w:rsidR="00454504">
        <w:rPr>
          <w:rFonts w:ascii="Arial" w:hAnsi="Arial" w:cs="Arial"/>
          <w:color w:val="333399"/>
          <w:lang w:val="it-IT"/>
        </w:rPr>
        <w:t xml:space="preserve">                 </w:t>
      </w:r>
      <w:r w:rsidRPr="00B23A1C">
        <w:rPr>
          <w:rFonts w:ascii="Arial" w:hAnsi="Arial" w:cs="Arial"/>
          <w:color w:val="333399"/>
          <w:lang w:val="it-IT"/>
        </w:rPr>
        <w:t>elettronica all’Ircam di Parigi, dove ha residenza.</w:t>
      </w:r>
    </w:p>
    <w:p w:rsidR="00771C6C" w:rsidRPr="00B23A1C" w:rsidRDefault="00771C6C"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Violoncello solo:   </w:t>
      </w:r>
      <w:r w:rsidR="003E04E8" w:rsidRPr="00B23A1C">
        <w:rPr>
          <w:rFonts w:ascii="Arial" w:hAnsi="Arial" w:cs="Arial"/>
          <w:sz w:val="24"/>
          <w:szCs w:val="24"/>
          <w:lang w:val="it-IT"/>
        </w:rPr>
        <w:t>Spin and Spells (1997, 7’)</w:t>
      </w:r>
      <w:r w:rsidRPr="00B23A1C">
        <w:rPr>
          <w:rFonts w:ascii="Arial" w:hAnsi="Arial" w:cs="Arial"/>
          <w:sz w:val="24"/>
          <w:szCs w:val="24"/>
          <w:lang w:val="it-IT"/>
        </w:rPr>
        <w:t xml:space="preserve">,   </w:t>
      </w:r>
      <w:r w:rsidR="003E04E8" w:rsidRPr="00B23A1C">
        <w:rPr>
          <w:rFonts w:ascii="Arial" w:hAnsi="Arial" w:cs="Arial"/>
          <w:sz w:val="24"/>
          <w:szCs w:val="24"/>
          <w:lang w:val="it-IT"/>
        </w:rPr>
        <w:t>7 Papillons</w:t>
      </w:r>
      <w:r w:rsidR="00851FCE" w:rsidRPr="00B23A1C">
        <w:rPr>
          <w:rFonts w:ascii="Arial" w:hAnsi="Arial" w:cs="Arial"/>
          <w:sz w:val="24"/>
          <w:szCs w:val="24"/>
          <w:lang w:val="it-IT"/>
        </w:rPr>
        <w:t xml:space="preserve"> </w:t>
      </w:r>
      <w:r w:rsidR="003E04E8" w:rsidRPr="00B23A1C">
        <w:rPr>
          <w:rFonts w:ascii="Arial" w:hAnsi="Arial" w:cs="Arial"/>
          <w:sz w:val="24"/>
          <w:szCs w:val="24"/>
          <w:lang w:val="it-IT"/>
        </w:rPr>
        <w:t>(2000</w:t>
      </w:r>
      <w:r w:rsidR="00AC53D9" w:rsidRPr="00B23A1C">
        <w:rPr>
          <w:rFonts w:ascii="Arial" w:hAnsi="Arial" w:cs="Arial"/>
          <w:sz w:val="24"/>
          <w:szCs w:val="24"/>
          <w:lang w:val="it-IT"/>
        </w:rPr>
        <w:t xml:space="preserve">):   1) 1’05,   2) 1’15,   </w:t>
      </w:r>
    </w:p>
    <w:p w:rsidR="00771C6C" w:rsidRPr="00B23A1C" w:rsidRDefault="00AC53D9"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3) 1’30,</w:t>
      </w:r>
      <w:r w:rsidR="00851FCE" w:rsidRPr="00B23A1C">
        <w:rPr>
          <w:rFonts w:ascii="Arial" w:hAnsi="Arial" w:cs="Arial"/>
          <w:sz w:val="24"/>
          <w:szCs w:val="24"/>
          <w:lang w:val="it-IT"/>
        </w:rPr>
        <w:t xml:space="preserve">   </w:t>
      </w:r>
      <w:r w:rsidRPr="00B23A1C">
        <w:rPr>
          <w:rFonts w:ascii="Arial" w:hAnsi="Arial" w:cs="Arial"/>
          <w:sz w:val="24"/>
          <w:szCs w:val="24"/>
          <w:lang w:val="it-IT"/>
        </w:rPr>
        <w:t xml:space="preserve">4) </w:t>
      </w:r>
      <w:r w:rsidR="00771C6C" w:rsidRPr="00B23A1C">
        <w:rPr>
          <w:rFonts w:ascii="Arial" w:hAnsi="Arial" w:cs="Arial"/>
          <w:sz w:val="24"/>
          <w:szCs w:val="24"/>
          <w:lang w:val="it-IT"/>
        </w:rPr>
        <w:t>1’55,   5) 1’20,   6) 1’40,   7) 1’</w:t>
      </w:r>
      <w:r w:rsidR="00851FCE" w:rsidRPr="00B23A1C">
        <w:rPr>
          <w:rFonts w:ascii="Arial" w:hAnsi="Arial" w:cs="Arial"/>
          <w:sz w:val="24"/>
          <w:szCs w:val="24"/>
          <w:lang w:val="it-IT"/>
        </w:rPr>
        <w:t>05</w:t>
      </w:r>
      <w:r w:rsidR="003E04E8" w:rsidRPr="00B23A1C">
        <w:rPr>
          <w:rFonts w:ascii="Arial" w:hAnsi="Arial" w:cs="Arial"/>
          <w:sz w:val="24"/>
          <w:szCs w:val="24"/>
          <w:lang w:val="it-IT"/>
        </w:rPr>
        <w:t>.</w:t>
      </w:r>
      <w:r w:rsidR="00851FCE" w:rsidRPr="00B23A1C">
        <w:rPr>
          <w:rFonts w:ascii="Arial" w:hAnsi="Arial" w:cs="Arial"/>
          <w:sz w:val="24"/>
          <w:szCs w:val="24"/>
          <w:lang w:val="it-IT"/>
        </w:rPr>
        <w:t xml:space="preserve">   </w:t>
      </w:r>
      <w:r w:rsidR="003E04E8" w:rsidRPr="00B23A1C">
        <w:rPr>
          <w:rFonts w:ascii="Arial" w:hAnsi="Arial" w:cs="Arial"/>
          <w:sz w:val="24"/>
          <w:szCs w:val="24"/>
          <w:lang w:val="it-IT"/>
        </w:rPr>
        <w:t xml:space="preserve">Neiges, 8 violoncelli (1998, 15’).   </w:t>
      </w:r>
    </w:p>
    <w:p w:rsidR="00771C6C" w:rsidRPr="00B23A1C" w:rsidRDefault="003E04E8"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Im Traume, violoncello e pf. (1980, 10’).   Petals, v</w:t>
      </w:r>
      <w:r w:rsidR="00771C6C" w:rsidRPr="00B23A1C">
        <w:rPr>
          <w:rFonts w:ascii="Arial" w:hAnsi="Arial" w:cs="Arial"/>
          <w:sz w:val="24"/>
          <w:szCs w:val="24"/>
          <w:lang w:val="it-IT"/>
        </w:rPr>
        <w:t>ioloncello-</w:t>
      </w:r>
      <w:r w:rsidR="000C2E0A" w:rsidRPr="00B23A1C">
        <w:rPr>
          <w:rFonts w:ascii="Arial" w:hAnsi="Arial" w:cs="Arial"/>
          <w:sz w:val="24"/>
          <w:szCs w:val="24"/>
          <w:lang w:val="it-IT"/>
        </w:rPr>
        <w:t xml:space="preserve">elettr. </w:t>
      </w:r>
      <w:r w:rsidRPr="00B23A1C">
        <w:rPr>
          <w:rFonts w:ascii="Arial" w:hAnsi="Arial" w:cs="Arial"/>
          <w:sz w:val="24"/>
          <w:szCs w:val="24"/>
          <w:lang w:val="it-IT"/>
        </w:rPr>
        <w:t xml:space="preserve">(1988, 9’).   </w:t>
      </w:r>
    </w:p>
    <w:p w:rsidR="00771C6C" w:rsidRPr="004E5E23" w:rsidRDefault="003E04E8"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Près, v</w:t>
      </w:r>
      <w:r w:rsidR="00771C6C" w:rsidRPr="00B23A1C">
        <w:rPr>
          <w:rFonts w:ascii="Arial" w:hAnsi="Arial" w:cs="Arial"/>
          <w:sz w:val="24"/>
          <w:szCs w:val="24"/>
          <w:lang w:val="it-IT"/>
        </w:rPr>
        <w:t xml:space="preserve">ioloncello </w:t>
      </w:r>
      <w:r w:rsidRPr="00B23A1C">
        <w:rPr>
          <w:rFonts w:ascii="Arial" w:hAnsi="Arial" w:cs="Arial"/>
          <w:sz w:val="24"/>
          <w:szCs w:val="24"/>
          <w:lang w:val="it-IT"/>
        </w:rPr>
        <w:t xml:space="preserve">ed elettr. (1992, 18’).   </w:t>
      </w:r>
      <w:r w:rsidRPr="004E5E23">
        <w:rPr>
          <w:rFonts w:ascii="Arial" w:hAnsi="Arial" w:cs="Arial"/>
          <w:sz w:val="24"/>
          <w:szCs w:val="24"/>
          <w:lang w:val="it-IT"/>
        </w:rPr>
        <w:t xml:space="preserve">Specchi, </w:t>
      </w:r>
      <w:r w:rsidR="00BF78E2">
        <w:rPr>
          <w:rFonts w:ascii="Arial" w:hAnsi="Arial" w:cs="Arial"/>
          <w:bCs/>
          <w:sz w:val="24"/>
          <w:szCs w:val="24"/>
          <w:lang w:val="de-DE" w:eastAsia="it-IT" w:bidi="ar-SA"/>
        </w:rPr>
        <w:t>violoncello e</w:t>
      </w:r>
      <w:r w:rsidRPr="004E5E23">
        <w:rPr>
          <w:rFonts w:ascii="Arial" w:hAnsi="Arial" w:cs="Arial"/>
          <w:sz w:val="24"/>
          <w:szCs w:val="24"/>
          <w:lang w:val="it-IT"/>
        </w:rPr>
        <w:t xml:space="preserve"> fl. (1997, 4’).</w:t>
      </w:r>
    </w:p>
    <w:p w:rsidR="003E04E8" w:rsidRPr="00B23A1C" w:rsidRDefault="003E04E8" w:rsidP="00696964">
      <w:pPr>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Notes on Light, </w:t>
      </w:r>
      <w:r w:rsidR="00BF78E2">
        <w:rPr>
          <w:rFonts w:ascii="Arial" w:hAnsi="Arial" w:cs="Arial"/>
          <w:bCs/>
          <w:sz w:val="24"/>
          <w:szCs w:val="24"/>
          <w:lang w:val="de-DE" w:eastAsia="it-IT" w:bidi="ar-SA"/>
        </w:rPr>
        <w:t>violoncello e</w:t>
      </w:r>
      <w:r w:rsidRPr="00B23A1C">
        <w:rPr>
          <w:rFonts w:ascii="Arial" w:hAnsi="Arial" w:cs="Arial"/>
          <w:sz w:val="24"/>
          <w:szCs w:val="24"/>
        </w:rPr>
        <w:t xml:space="preserve"> orch. (2006, 28’).</w:t>
      </w:r>
    </w:p>
    <w:p w:rsidR="00771C6C" w:rsidRPr="00B23A1C" w:rsidRDefault="00771C6C" w:rsidP="00696964">
      <w:pPr>
        <w:tabs>
          <w:tab w:val="left" w:pos="4253"/>
          <w:tab w:val="left" w:pos="4820"/>
        </w:tabs>
        <w:spacing w:before="120" w:after="0"/>
        <w:jc w:val="left"/>
        <w:rPr>
          <w:rFonts w:ascii="Arial" w:hAnsi="Arial" w:cs="Arial"/>
          <w:sz w:val="24"/>
          <w:szCs w:val="24"/>
        </w:rPr>
      </w:pPr>
    </w:p>
    <w:p w:rsidR="00D33AC9" w:rsidRPr="00B23A1C" w:rsidRDefault="00D33AC9"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SAEVERUD  Harald</w:t>
      </w:r>
      <w:r w:rsidRPr="00B23A1C">
        <w:rPr>
          <w:rFonts w:ascii="Arial" w:hAnsi="Arial" w:cs="Arial"/>
          <w:color w:val="333399"/>
          <w:sz w:val="24"/>
          <w:szCs w:val="24"/>
          <w:u w:val="single"/>
        </w:rPr>
        <w:tab/>
        <w:t>Bergen, 17.4.1897 - Bergen, 27.3.1992.</w:t>
      </w:r>
    </w:p>
    <w:p w:rsidR="00D33AC9" w:rsidRPr="00B23A1C" w:rsidRDefault="00D33AC9"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Direttore d’orchestra norvegese, studi all’Accademia di Bergen, perfezionamento con Holmsen</w:t>
      </w:r>
      <w:r w:rsidR="008A47CA" w:rsidRPr="00B23A1C">
        <w:rPr>
          <w:rFonts w:ascii="Arial" w:hAnsi="Arial" w:cs="Arial"/>
          <w:color w:val="333399"/>
          <w:lang w:val="it-IT"/>
        </w:rPr>
        <w:t xml:space="preserve"> </w:t>
      </w:r>
      <w:r w:rsidR="00454504">
        <w:rPr>
          <w:rFonts w:ascii="Arial" w:hAnsi="Arial" w:cs="Arial"/>
          <w:color w:val="333399"/>
          <w:lang w:val="it-IT"/>
        </w:rPr>
        <w:t xml:space="preserve">                  </w:t>
      </w:r>
      <w:r w:rsidR="008A47CA" w:rsidRPr="00B23A1C">
        <w:rPr>
          <w:rFonts w:ascii="Arial" w:hAnsi="Arial" w:cs="Arial"/>
          <w:color w:val="333399"/>
          <w:lang w:val="it-IT"/>
        </w:rPr>
        <w:t>a</w:t>
      </w:r>
      <w:r w:rsidRPr="00B23A1C">
        <w:rPr>
          <w:rFonts w:ascii="Arial" w:hAnsi="Arial" w:cs="Arial"/>
          <w:color w:val="333399"/>
          <w:lang w:val="it-IT"/>
        </w:rPr>
        <w:t xml:space="preserve"> Lipsia </w:t>
      </w:r>
      <w:r w:rsidR="002B1B88" w:rsidRPr="00B23A1C">
        <w:rPr>
          <w:rFonts w:ascii="Arial" w:hAnsi="Arial" w:cs="Arial"/>
          <w:color w:val="333399"/>
          <w:lang w:val="it-IT"/>
        </w:rPr>
        <w:t xml:space="preserve">e </w:t>
      </w:r>
      <w:r w:rsidRPr="00B23A1C">
        <w:rPr>
          <w:rFonts w:ascii="Arial" w:hAnsi="Arial" w:cs="Arial"/>
          <w:color w:val="333399"/>
          <w:lang w:val="it-IT"/>
        </w:rPr>
        <w:t>a Berlino con Koch. Dal 1</w:t>
      </w:r>
      <w:r w:rsidR="008A47CA" w:rsidRPr="00B23A1C">
        <w:rPr>
          <w:rFonts w:ascii="Arial" w:hAnsi="Arial" w:cs="Arial"/>
          <w:color w:val="333399"/>
          <w:lang w:val="it-IT"/>
        </w:rPr>
        <w:t>9</w:t>
      </w:r>
      <w:r w:rsidRPr="00B23A1C">
        <w:rPr>
          <w:rFonts w:ascii="Arial" w:hAnsi="Arial" w:cs="Arial"/>
          <w:color w:val="333399"/>
          <w:lang w:val="it-IT"/>
        </w:rPr>
        <w:t>55 il governo norvegese gli ha assegn</w:t>
      </w:r>
      <w:r w:rsidR="008A47CA" w:rsidRPr="00B23A1C">
        <w:rPr>
          <w:rFonts w:ascii="Arial" w:hAnsi="Arial" w:cs="Arial"/>
          <w:color w:val="333399"/>
          <w:lang w:val="it-IT"/>
        </w:rPr>
        <w:t>ò</w:t>
      </w:r>
      <w:r w:rsidRPr="00B23A1C">
        <w:rPr>
          <w:rFonts w:ascii="Arial" w:hAnsi="Arial" w:cs="Arial"/>
          <w:color w:val="333399"/>
          <w:lang w:val="it-IT"/>
        </w:rPr>
        <w:t xml:space="preserve"> una pensione </w:t>
      </w:r>
      <w:r w:rsidR="008A47CA" w:rsidRPr="00B23A1C">
        <w:rPr>
          <w:rFonts w:ascii="Arial" w:hAnsi="Arial" w:cs="Arial"/>
          <w:color w:val="333399"/>
          <w:lang w:val="it-IT"/>
        </w:rPr>
        <w:t xml:space="preserve">perché si </w:t>
      </w:r>
      <w:r w:rsidRPr="00B23A1C">
        <w:rPr>
          <w:rFonts w:ascii="Arial" w:hAnsi="Arial" w:cs="Arial"/>
          <w:color w:val="333399"/>
          <w:lang w:val="it-IT"/>
        </w:rPr>
        <w:t>dedica</w:t>
      </w:r>
      <w:r w:rsidR="008A47CA" w:rsidRPr="00B23A1C">
        <w:rPr>
          <w:rFonts w:ascii="Arial" w:hAnsi="Arial" w:cs="Arial"/>
          <w:color w:val="333399"/>
          <w:lang w:val="it-IT"/>
        </w:rPr>
        <w:t>sse</w:t>
      </w:r>
      <w:r w:rsidRPr="00B23A1C">
        <w:rPr>
          <w:rFonts w:ascii="Arial" w:hAnsi="Arial" w:cs="Arial"/>
          <w:color w:val="333399"/>
          <w:lang w:val="it-IT"/>
        </w:rPr>
        <w:t xml:space="preserve"> esclusivamente alla composizione.</w:t>
      </w:r>
    </w:p>
    <w:p w:rsidR="008F7829" w:rsidRPr="00B23A1C" w:rsidRDefault="00D33AC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per violoncello e orch. op. 7 (193</w:t>
      </w:r>
      <w:r w:rsidR="008A47CA" w:rsidRPr="00B23A1C">
        <w:rPr>
          <w:rFonts w:ascii="Arial" w:hAnsi="Arial" w:cs="Arial"/>
          <w:color w:val="000000"/>
          <w:sz w:val="24"/>
          <w:szCs w:val="24"/>
          <w:lang w:val="it-IT"/>
        </w:rPr>
        <w:t>1</w:t>
      </w:r>
      <w:r w:rsidR="005073CA" w:rsidRPr="00B23A1C">
        <w:rPr>
          <w:rFonts w:ascii="Arial" w:hAnsi="Arial" w:cs="Arial"/>
          <w:color w:val="000000"/>
          <w:sz w:val="24"/>
          <w:szCs w:val="24"/>
          <w:lang w:val="it-IT"/>
        </w:rPr>
        <w:t>, 25’20</w:t>
      </w:r>
      <w:r w:rsidRPr="00B23A1C">
        <w:rPr>
          <w:rFonts w:ascii="Arial" w:hAnsi="Arial" w:cs="Arial"/>
          <w:color w:val="000000"/>
          <w:sz w:val="24"/>
          <w:szCs w:val="24"/>
          <w:lang w:val="it-IT"/>
        </w:rPr>
        <w:t>).</w:t>
      </w:r>
    </w:p>
    <w:p w:rsidR="008F7829" w:rsidRPr="00B23A1C" w:rsidRDefault="008F7829" w:rsidP="00696964">
      <w:pPr>
        <w:tabs>
          <w:tab w:val="left" w:pos="4253"/>
          <w:tab w:val="left" w:pos="4820"/>
        </w:tabs>
        <w:spacing w:before="120" w:after="0"/>
        <w:jc w:val="left"/>
        <w:rPr>
          <w:rFonts w:ascii="Arial" w:hAnsi="Arial" w:cs="Arial"/>
          <w:color w:val="000000"/>
          <w:sz w:val="24"/>
          <w:szCs w:val="24"/>
          <w:lang w:val="it-IT"/>
        </w:rPr>
      </w:pPr>
    </w:p>
    <w:p w:rsidR="008F7829" w:rsidRPr="00B23A1C" w:rsidRDefault="008F7829" w:rsidP="00696964">
      <w:pPr>
        <w:tabs>
          <w:tab w:val="left" w:pos="4253"/>
          <w:tab w:val="left" w:pos="4820"/>
        </w:tabs>
        <w:spacing w:before="120" w:after="0"/>
        <w:jc w:val="left"/>
        <w:rPr>
          <w:rFonts w:ascii="Arial" w:eastAsia="Arial Unicode MS" w:hAnsi="Arial" w:cs="Arial"/>
          <w:color w:val="333399"/>
          <w:sz w:val="24"/>
          <w:szCs w:val="24"/>
          <w:u w:val="single"/>
          <w:lang w:val="it-IT"/>
        </w:rPr>
      </w:pPr>
      <w:r w:rsidRPr="00B23A1C">
        <w:rPr>
          <w:rFonts w:ascii="Arial" w:eastAsia="Arial Unicode MS" w:hAnsi="Arial" w:cs="Arial"/>
          <w:bCs/>
          <w:color w:val="333399"/>
          <w:sz w:val="24"/>
          <w:szCs w:val="24"/>
          <w:u w:val="single"/>
          <w:lang w:val="it-IT"/>
        </w:rPr>
        <w:t>SAGAEV  Dimiter</w:t>
      </w:r>
      <w:r w:rsidRPr="00B23A1C">
        <w:rPr>
          <w:rFonts w:ascii="Arial" w:eastAsia="Arial Unicode MS" w:hAnsi="Arial" w:cs="Arial"/>
          <w:bCs/>
          <w:color w:val="333399"/>
          <w:sz w:val="24"/>
          <w:szCs w:val="24"/>
          <w:u w:val="single"/>
          <w:lang w:val="it-IT"/>
        </w:rPr>
        <w:tab/>
      </w:r>
      <w:r w:rsidRPr="00B23A1C">
        <w:rPr>
          <w:rFonts w:ascii="Arial" w:eastAsia="Arial Unicode MS" w:hAnsi="Arial" w:cs="Arial"/>
          <w:color w:val="333399"/>
          <w:sz w:val="24"/>
          <w:szCs w:val="24"/>
          <w:u w:val="single"/>
          <w:lang w:val="it-IT"/>
        </w:rPr>
        <w:t xml:space="preserve">Plovdiv, 27.2.1915 - Sofia, </w:t>
      </w:r>
      <w:r w:rsidR="009B75E2" w:rsidRPr="00B23A1C">
        <w:rPr>
          <w:rFonts w:ascii="Arial" w:eastAsia="Arial Unicode MS" w:hAnsi="Arial" w:cs="Arial"/>
          <w:color w:val="333399"/>
          <w:sz w:val="24"/>
          <w:szCs w:val="24"/>
          <w:u w:val="single"/>
          <w:lang w:val="it-IT"/>
        </w:rPr>
        <w:t xml:space="preserve">28.10. </w:t>
      </w:r>
      <w:r w:rsidRPr="00B23A1C">
        <w:rPr>
          <w:rFonts w:ascii="Arial" w:eastAsia="Arial Unicode MS" w:hAnsi="Arial" w:cs="Arial"/>
          <w:color w:val="333399"/>
          <w:sz w:val="24"/>
          <w:szCs w:val="24"/>
          <w:u w:val="single"/>
          <w:lang w:val="it-IT"/>
        </w:rPr>
        <w:t xml:space="preserve">2003. </w:t>
      </w:r>
      <w:r w:rsidRPr="00B23A1C">
        <w:rPr>
          <w:rStyle w:val="google-src-text1"/>
          <w:rFonts w:ascii="Arial" w:eastAsia="Arial Unicode MS" w:hAnsi="Arial" w:cs="Arial"/>
          <w:color w:val="333399"/>
          <w:sz w:val="24"/>
          <w:szCs w:val="24"/>
          <w:u w:val="single"/>
          <w:lang w:val="it-IT"/>
          <w:specVanish w:val="0"/>
        </w:rPr>
        <w:t>He was a student of Stoyanov and Vladigerov at the Bulgarian State Cons.</w:t>
      </w:r>
    </w:p>
    <w:p w:rsidR="008F7829" w:rsidRPr="00B23A1C" w:rsidRDefault="008F7829" w:rsidP="00696964">
      <w:pPr>
        <w:tabs>
          <w:tab w:val="left" w:pos="4253"/>
          <w:tab w:val="left" w:pos="4820"/>
        </w:tabs>
        <w:spacing w:before="120" w:after="0"/>
        <w:jc w:val="left"/>
        <w:rPr>
          <w:rFonts w:ascii="Arial" w:eastAsia="Arial Unicode MS" w:hAnsi="Arial" w:cs="Arial"/>
          <w:color w:val="333399"/>
          <w:lang w:val="it-IT"/>
        </w:rPr>
      </w:pPr>
      <w:r w:rsidRPr="00B23A1C">
        <w:rPr>
          <w:rFonts w:ascii="Arial" w:eastAsia="Arial Unicode MS" w:hAnsi="Arial" w:cs="Arial"/>
          <w:color w:val="333399"/>
          <w:lang w:val="it-IT"/>
        </w:rPr>
        <w:lastRenderedPageBreak/>
        <w:t>Pianista, compositore, direttore d’orchestra e insegnante bulgaro. S</w:t>
      </w:r>
      <w:r w:rsidRPr="00B23A1C">
        <w:rPr>
          <w:rStyle w:val="google-src-text1"/>
          <w:rFonts w:ascii="Arial" w:eastAsia="Arial Unicode MS" w:hAnsi="Arial" w:cs="Arial"/>
          <w:color w:val="333399"/>
          <w:lang w:val="it-IT"/>
          <w:specVanish w:val="0"/>
        </w:rPr>
        <w:t>Plovdiv, Feb. 27, 1915.</w:t>
      </w:r>
      <w:r w:rsidRPr="00B23A1C">
        <w:rPr>
          <w:rFonts w:ascii="Arial" w:eastAsia="Arial Unicode MS" w:hAnsi="Arial" w:cs="Arial"/>
          <w:color w:val="333399"/>
          <w:lang w:val="it-IT"/>
        </w:rPr>
        <w:t xml:space="preserve">tudi al Conservatorio di Sofia, allievo di Stoyanov (orch.), Vladigerov (comp.) e Pelisek (pf.). Insegnante alla Plovdiv High Shool (1941-1942), maestro </w:t>
      </w:r>
      <w:r w:rsidR="001A0F70" w:rsidRPr="00B23A1C">
        <w:rPr>
          <w:rFonts w:ascii="Arial" w:eastAsia="Arial Unicode MS" w:hAnsi="Arial" w:cs="Arial"/>
          <w:color w:val="333399"/>
          <w:lang w:val="it-IT"/>
        </w:rPr>
        <w:t xml:space="preserve">   </w:t>
      </w:r>
      <w:r w:rsidR="00454504">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di cappella dal 1943 al 1946, a Radio Sofia dal 1946 al 1949, al Teatro dell’Opera dal 1952 al 1955. Insegnante </w:t>
      </w:r>
      <w:r w:rsidR="00454504">
        <w:rPr>
          <w:rFonts w:ascii="Arial" w:eastAsia="Arial Unicode MS" w:hAnsi="Arial" w:cs="Arial"/>
          <w:color w:val="333399"/>
          <w:lang w:val="it-IT"/>
        </w:rPr>
        <w:t xml:space="preserve">              </w:t>
      </w:r>
      <w:r w:rsidRPr="00B23A1C">
        <w:rPr>
          <w:rFonts w:ascii="Arial" w:eastAsia="Arial Unicode MS" w:hAnsi="Arial" w:cs="Arial"/>
          <w:color w:val="333399"/>
          <w:lang w:val="it-IT"/>
        </w:rPr>
        <w:t xml:space="preserve">al Conservatorio di Sofia dal 1948. Riconoscimenti e Dottore H. C. nel 2002. </w:t>
      </w:r>
      <w:r w:rsidR="00454504">
        <w:rPr>
          <w:rFonts w:ascii="Arial" w:eastAsia="Arial Unicode MS" w:hAnsi="Arial" w:cs="Arial"/>
          <w:color w:val="333399"/>
          <w:lang w:val="it-IT"/>
        </w:rPr>
        <w:t xml:space="preserve">                                                                      </w:t>
      </w:r>
      <w:r w:rsidRPr="00B23A1C">
        <w:rPr>
          <w:rStyle w:val="google-src-text1"/>
          <w:rFonts w:ascii="Arial" w:eastAsia="Arial Unicode MS" w:hAnsi="Arial" w:cs="Arial"/>
          <w:color w:val="333399"/>
          <w:shd w:val="clear" w:color="auto" w:fill="E6ECF9"/>
          <w:lang w:val="it-IT"/>
          <w:specVanish w:val="0"/>
        </w:rPr>
        <w:t>in Sofia (graduated, 1940), where he then taught.</w:t>
      </w:r>
      <w:r w:rsidRPr="00B23A1C">
        <w:rPr>
          <w:rStyle w:val="google-src-text1"/>
          <w:rFonts w:ascii="Arial" w:eastAsia="Arial Unicode MS" w:hAnsi="Arial" w:cs="Arial"/>
          <w:color w:val="333399"/>
          <w:lang w:val="it-IT"/>
          <w:specVanish w:val="0"/>
        </w:rPr>
        <w:t>His music is Romantic in essence and national in its thematic resources.</w:t>
      </w:r>
      <w:r w:rsidRPr="00B23A1C">
        <w:rPr>
          <w:rFonts w:ascii="Arial" w:eastAsia="Arial Unicode MS" w:hAnsi="Arial" w:cs="Arial"/>
          <w:color w:val="333399"/>
          <w:lang w:val="it-IT"/>
        </w:rPr>
        <w:t>La sua musica è romantica, talvolta con temi nazionali. Autore di 7 Sinfonie, 6 Cantate, 2 Opere e 20 Concerti</w:t>
      </w:r>
    </w:p>
    <w:p w:rsidR="008F7829" w:rsidRPr="00B23A1C" w:rsidRDefault="00BF78E2" w:rsidP="00696964">
      <w:pPr>
        <w:tabs>
          <w:tab w:val="left" w:pos="4253"/>
          <w:tab w:val="left" w:pos="4820"/>
        </w:tabs>
        <w:spacing w:before="120" w:after="0"/>
        <w:jc w:val="left"/>
        <w:rPr>
          <w:rFonts w:ascii="Arial" w:hAnsi="Arial" w:cs="Arial"/>
          <w:sz w:val="24"/>
          <w:szCs w:val="24"/>
          <w:lang w:val="it-IT"/>
        </w:rPr>
      </w:pPr>
      <w:r>
        <w:rPr>
          <w:rFonts w:ascii="Arial" w:hAnsi="Arial" w:cs="Arial"/>
          <w:bCs/>
          <w:sz w:val="24"/>
          <w:szCs w:val="24"/>
          <w:lang w:val="de-DE" w:eastAsia="it-IT" w:bidi="ar-SA"/>
        </w:rPr>
        <w:t>Violoncello</w:t>
      </w:r>
      <w:r w:rsidRPr="00B23A1C">
        <w:rPr>
          <w:rFonts w:ascii="Arial" w:hAnsi="Arial" w:cs="Arial"/>
          <w:sz w:val="24"/>
          <w:szCs w:val="24"/>
          <w:lang w:val="it-IT"/>
        </w:rPr>
        <w:t xml:space="preserve"> solo</w:t>
      </w:r>
      <w:r>
        <w:rPr>
          <w:rFonts w:ascii="Arial" w:hAnsi="Arial" w:cs="Arial"/>
          <w:sz w:val="24"/>
          <w:szCs w:val="24"/>
          <w:lang w:val="it-IT"/>
        </w:rPr>
        <w:t xml:space="preserve">: </w:t>
      </w:r>
      <w:r w:rsidRPr="00B23A1C">
        <w:rPr>
          <w:rFonts w:ascii="Arial" w:hAnsi="Arial" w:cs="Arial"/>
          <w:sz w:val="24"/>
          <w:szCs w:val="24"/>
          <w:lang w:val="it-IT"/>
        </w:rPr>
        <w:t xml:space="preserve"> </w:t>
      </w:r>
      <w:r w:rsidR="008F7829" w:rsidRPr="00B23A1C">
        <w:rPr>
          <w:rFonts w:ascii="Arial" w:hAnsi="Arial" w:cs="Arial"/>
          <w:sz w:val="24"/>
          <w:szCs w:val="24"/>
          <w:lang w:val="it-IT"/>
        </w:rPr>
        <w:t>Affresco (2002)   Notturno</w:t>
      </w:r>
      <w:r>
        <w:rPr>
          <w:rFonts w:ascii="Arial" w:hAnsi="Arial" w:cs="Arial"/>
          <w:sz w:val="24"/>
          <w:szCs w:val="24"/>
          <w:lang w:val="it-IT"/>
        </w:rPr>
        <w:t xml:space="preserve"> </w:t>
      </w:r>
      <w:r w:rsidR="008F7829" w:rsidRPr="00B23A1C">
        <w:rPr>
          <w:rFonts w:ascii="Arial" w:hAnsi="Arial" w:cs="Arial"/>
          <w:sz w:val="24"/>
          <w:szCs w:val="24"/>
          <w:lang w:val="it-IT"/>
        </w:rPr>
        <w:t xml:space="preserve">(2001).   Concerto per </w:t>
      </w:r>
      <w:r>
        <w:rPr>
          <w:rFonts w:ascii="Arial" w:hAnsi="Arial" w:cs="Arial"/>
          <w:bCs/>
          <w:sz w:val="24"/>
          <w:szCs w:val="24"/>
          <w:lang w:val="de-DE" w:eastAsia="it-IT" w:bidi="ar-SA"/>
        </w:rPr>
        <w:t>violoncello</w:t>
      </w:r>
      <w:r w:rsidR="008F7829" w:rsidRPr="00B23A1C">
        <w:rPr>
          <w:rFonts w:ascii="Arial" w:hAnsi="Arial" w:cs="Arial"/>
          <w:sz w:val="24"/>
          <w:szCs w:val="24"/>
          <w:lang w:val="it-IT"/>
        </w:rPr>
        <w:t xml:space="preserve"> e orch. (1977).</w:t>
      </w:r>
    </w:p>
    <w:p w:rsidR="008F7829" w:rsidRPr="00B23A1C" w:rsidRDefault="008F7829"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Concerto per </w:t>
      </w:r>
      <w:r w:rsidR="00BF78E2">
        <w:rPr>
          <w:rFonts w:ascii="Arial" w:hAnsi="Arial" w:cs="Arial"/>
          <w:bCs/>
          <w:sz w:val="24"/>
          <w:szCs w:val="24"/>
          <w:lang w:val="de-DE" w:eastAsia="it-IT" w:bidi="ar-SA"/>
        </w:rPr>
        <w:t>violoncello</w:t>
      </w:r>
      <w:r w:rsidRPr="00B23A1C">
        <w:rPr>
          <w:rFonts w:ascii="Arial" w:hAnsi="Arial" w:cs="Arial"/>
          <w:sz w:val="24"/>
          <w:szCs w:val="24"/>
          <w:lang w:val="it-IT"/>
        </w:rPr>
        <w:t xml:space="preserve"> e orch. da camera (1997).</w:t>
      </w:r>
    </w:p>
    <w:p w:rsidR="00A53165" w:rsidRPr="00B23A1C" w:rsidRDefault="00A53165" w:rsidP="00696964">
      <w:pPr>
        <w:tabs>
          <w:tab w:val="left" w:pos="4253"/>
          <w:tab w:val="left" w:pos="4820"/>
        </w:tabs>
        <w:spacing w:before="120" w:after="0"/>
        <w:jc w:val="left"/>
        <w:rPr>
          <w:rFonts w:ascii="Arial" w:hAnsi="Arial" w:cs="Arial"/>
          <w:color w:val="000000"/>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SAINT</w:t>
      </w:r>
      <w:r w:rsidR="003A423A" w:rsidRPr="00B23A1C">
        <w:rPr>
          <w:rFonts w:ascii="Arial" w:hAnsi="Arial" w:cs="Arial"/>
          <w:color w:val="333399"/>
          <w:sz w:val="24"/>
          <w:szCs w:val="24"/>
          <w:u w:val="single"/>
          <w:lang w:val="it-IT"/>
        </w:rPr>
        <w:t>-</w:t>
      </w:r>
      <w:r w:rsidRPr="00B23A1C">
        <w:rPr>
          <w:rFonts w:ascii="Arial" w:hAnsi="Arial" w:cs="Arial"/>
          <w:color w:val="333399"/>
          <w:sz w:val="24"/>
          <w:szCs w:val="24"/>
          <w:u w:val="single"/>
          <w:lang w:val="it-IT"/>
        </w:rPr>
        <w:t>SAENS  Camille</w:t>
      </w:r>
      <w:r w:rsidRPr="00B23A1C">
        <w:rPr>
          <w:rFonts w:ascii="Arial" w:hAnsi="Arial" w:cs="Arial"/>
          <w:color w:val="333399"/>
          <w:sz w:val="24"/>
          <w:szCs w:val="24"/>
          <w:u w:val="single"/>
          <w:lang w:val="it-IT"/>
        </w:rPr>
        <w:tab/>
        <w:t>Parigi, 9.10.1835 - Algeri, 16.12.1921.</w:t>
      </w:r>
    </w:p>
    <w:p w:rsidR="00D50E50" w:rsidRPr="00B23A1C" w:rsidRDefault="00D50E50"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organista e compositore francese, il padre morì di tubercolosi 3 mesi prima della sua nascita. </w:t>
      </w:r>
      <w:r w:rsidR="00454504">
        <w:rPr>
          <w:rFonts w:ascii="Arial" w:hAnsi="Arial" w:cs="Arial"/>
          <w:color w:val="333399"/>
        </w:rPr>
        <w:t xml:space="preserve">                         </w:t>
      </w:r>
      <w:r w:rsidRPr="00B23A1C">
        <w:rPr>
          <w:rFonts w:ascii="Arial" w:hAnsi="Arial" w:cs="Arial"/>
          <w:color w:val="333399"/>
        </w:rPr>
        <w:t xml:space="preserve">Studi con la madre e la nonna iniziati a soli 3 anni. A 11 anni esordio alla sala Pleyel con il concerto K450 di </w:t>
      </w:r>
      <w:r w:rsidR="00454504">
        <w:rPr>
          <w:rFonts w:ascii="Arial" w:hAnsi="Arial" w:cs="Arial"/>
          <w:color w:val="333399"/>
        </w:rPr>
        <w:t xml:space="preserve"> </w:t>
      </w:r>
      <w:r w:rsidRPr="00B23A1C">
        <w:rPr>
          <w:rFonts w:ascii="Arial" w:hAnsi="Arial" w:cs="Arial"/>
          <w:color w:val="333399"/>
        </w:rPr>
        <w:t xml:space="preserve">Mozart e il 3° in Do- di Beethoven, nei quali inserisce </w:t>
      </w:r>
      <w:r w:rsidR="0044296C" w:rsidRPr="00B23A1C">
        <w:rPr>
          <w:rFonts w:ascii="Arial" w:hAnsi="Arial" w:cs="Arial"/>
          <w:color w:val="333399"/>
        </w:rPr>
        <w:t xml:space="preserve">sue </w:t>
      </w:r>
      <w:r w:rsidRPr="00B23A1C">
        <w:rPr>
          <w:rFonts w:ascii="Arial" w:hAnsi="Arial" w:cs="Arial"/>
          <w:color w:val="333399"/>
        </w:rPr>
        <w:t xml:space="preserve">cadenze. Nel 1848 entra al Conservatorio di Parigi, allievo di Stamaty, Maleden e Benoist. A 18 anni compone la 1a Sinfonia, nel 1877 è organista all’Eglise de la Madeleine, dove viene ascoltato da Liszt, il grande rimane “Impressionato”, in seguito farà rappresentare </w:t>
      </w:r>
      <w:r w:rsidR="00454504">
        <w:rPr>
          <w:rFonts w:ascii="Arial" w:hAnsi="Arial" w:cs="Arial"/>
          <w:color w:val="333399"/>
        </w:rPr>
        <w:t xml:space="preserve">    </w:t>
      </w:r>
      <w:r w:rsidRPr="00B23A1C">
        <w:rPr>
          <w:rFonts w:ascii="Arial" w:hAnsi="Arial" w:cs="Arial"/>
          <w:color w:val="333399"/>
        </w:rPr>
        <w:t>“Sansone e Dalila” a Weimar.  Dal 1861 al 1865 è Insegnante di pf  alla Scuola Niedermeyer. Fra gli allievi</w:t>
      </w:r>
      <w:r w:rsidR="00454504">
        <w:rPr>
          <w:rFonts w:ascii="Arial" w:hAnsi="Arial" w:cs="Arial"/>
          <w:color w:val="333399"/>
        </w:rPr>
        <w:t xml:space="preserve">:                                             </w:t>
      </w:r>
      <w:r w:rsidRPr="00B23A1C">
        <w:rPr>
          <w:rFonts w:ascii="Arial" w:hAnsi="Arial" w:cs="Arial"/>
          <w:color w:val="333399"/>
        </w:rPr>
        <w:t xml:space="preserve"> Fauré, Gigout, Messager. Organista e pianista apprezzato, amico (come già detto di Liszt), di A. Rubinstein, Schumann, Wagner, Sarasate... Chissà per quale ragione è polemico con d’Indy... forse per la mancata vittoria </w:t>
      </w:r>
      <w:r w:rsidR="00454504">
        <w:rPr>
          <w:rFonts w:ascii="Arial" w:hAnsi="Arial" w:cs="Arial"/>
          <w:color w:val="333399"/>
        </w:rPr>
        <w:t xml:space="preserve">    </w:t>
      </w:r>
      <w:r w:rsidRPr="00B23A1C">
        <w:rPr>
          <w:rFonts w:ascii="Arial" w:hAnsi="Arial" w:cs="Arial"/>
          <w:color w:val="333399"/>
        </w:rPr>
        <w:t xml:space="preserve">al Prix de Rome?. Concerti pianistici in tutto il mondo. Membro dell’Institut, laurea in medicina h.c da Cambridge, Legion d’Onore... </w:t>
      </w:r>
      <w:r w:rsidR="0001494C" w:rsidRPr="00B23A1C">
        <w:rPr>
          <w:rFonts w:ascii="Arial" w:hAnsi="Arial" w:cs="Arial"/>
          <w:color w:val="333399"/>
        </w:rPr>
        <w:t>Per maggiori informazioni sull'autore, v</w:t>
      </w:r>
      <w:r w:rsidRPr="00B23A1C">
        <w:rPr>
          <w:rFonts w:ascii="Arial" w:hAnsi="Arial" w:cs="Arial"/>
          <w:color w:val="333399"/>
        </w:rPr>
        <w:t xml:space="preserve">edi “Passeggiando con la Musica”, </w:t>
      </w:r>
      <w:r w:rsidR="00454504">
        <w:rPr>
          <w:rFonts w:ascii="Arial" w:hAnsi="Arial" w:cs="Arial"/>
          <w:color w:val="333399"/>
        </w:rPr>
        <w:t xml:space="preserve">                                                                                                                                                                                                                           </w:t>
      </w:r>
      <w:r w:rsidRPr="00B23A1C">
        <w:rPr>
          <w:rFonts w:ascii="Arial" w:hAnsi="Arial" w:cs="Arial"/>
          <w:color w:val="333399"/>
        </w:rPr>
        <w:t xml:space="preserve">scaricabile gratuitamente </w:t>
      </w:r>
      <w:r w:rsidR="0044296C" w:rsidRPr="00B23A1C">
        <w:rPr>
          <w:rFonts w:ascii="Arial" w:hAnsi="Arial" w:cs="Arial"/>
          <w:color w:val="333399"/>
        </w:rPr>
        <w:t xml:space="preserve"> </w:t>
      </w:r>
      <w:r w:rsidRPr="00B23A1C">
        <w:rPr>
          <w:rFonts w:ascii="Arial" w:hAnsi="Arial" w:cs="Arial"/>
          <w:color w:val="333399"/>
        </w:rPr>
        <w:t>dal sito:mariodemolli.com</w:t>
      </w:r>
    </w:p>
    <w:p w:rsidR="00C110C1" w:rsidRPr="00B23A1C" w:rsidRDefault="00F24832" w:rsidP="00696964">
      <w:pPr>
        <w:pStyle w:val="Corpotesto"/>
        <w:tabs>
          <w:tab w:val="left" w:pos="4253"/>
          <w:tab w:val="left" w:pos="4820"/>
        </w:tabs>
        <w:spacing w:before="120" w:after="0"/>
        <w:jc w:val="left"/>
        <w:rPr>
          <w:rFonts w:ascii="Arial" w:hAnsi="Arial" w:cs="Arial"/>
          <w:sz w:val="24"/>
        </w:rPr>
      </w:pPr>
      <w:r w:rsidRPr="00B23A1C">
        <w:rPr>
          <w:rFonts w:ascii="Arial" w:hAnsi="Arial" w:cs="Arial"/>
          <w:color w:val="000000"/>
          <w:sz w:val="24"/>
          <w:szCs w:val="24"/>
          <w:u w:val="single"/>
        </w:rPr>
        <w:t>Violoncello</w:t>
      </w:r>
      <w:r w:rsidR="00A53165" w:rsidRPr="00B23A1C">
        <w:rPr>
          <w:rFonts w:ascii="Arial" w:hAnsi="Arial" w:cs="Arial"/>
          <w:color w:val="000000"/>
          <w:sz w:val="24"/>
          <w:szCs w:val="24"/>
          <w:u w:val="single"/>
        </w:rPr>
        <w:t xml:space="preserve"> e pianoforte</w:t>
      </w:r>
      <w:r w:rsidR="00A53165" w:rsidRPr="00B23A1C">
        <w:rPr>
          <w:rFonts w:ascii="Arial" w:hAnsi="Arial" w:cs="Arial"/>
          <w:color w:val="000000"/>
          <w:sz w:val="24"/>
          <w:szCs w:val="24"/>
        </w:rPr>
        <w:t xml:space="preserve">: Suite </w:t>
      </w:r>
      <w:r w:rsidRPr="00B23A1C">
        <w:rPr>
          <w:rFonts w:ascii="Arial" w:hAnsi="Arial" w:cs="Arial"/>
          <w:color w:val="000000"/>
          <w:sz w:val="24"/>
          <w:szCs w:val="24"/>
        </w:rPr>
        <w:t xml:space="preserve">in Re-, </w:t>
      </w:r>
      <w:r w:rsidR="00147C4A" w:rsidRPr="00B23A1C">
        <w:rPr>
          <w:rFonts w:ascii="Arial" w:hAnsi="Arial" w:cs="Arial"/>
          <w:color w:val="000000"/>
          <w:sz w:val="24"/>
          <w:szCs w:val="24"/>
        </w:rPr>
        <w:t xml:space="preserve">op. 16 (1862):   </w:t>
      </w:r>
      <w:r w:rsidR="0014633B" w:rsidRPr="00B23A1C">
        <w:rPr>
          <w:rFonts w:ascii="Arial" w:hAnsi="Arial" w:cs="Arial"/>
          <w:b/>
          <w:sz w:val="24"/>
        </w:rPr>
        <w:t>1</w:t>
      </w:r>
      <w:r w:rsidR="0014633B" w:rsidRPr="00B23A1C">
        <w:rPr>
          <w:rFonts w:ascii="Arial" w:hAnsi="Arial" w:cs="Arial"/>
          <w:sz w:val="24"/>
        </w:rPr>
        <w:t>) Prelude</w:t>
      </w:r>
      <w:r w:rsidR="00147C4A" w:rsidRPr="00B23A1C">
        <w:rPr>
          <w:rFonts w:ascii="Arial" w:hAnsi="Arial" w:cs="Arial"/>
          <w:sz w:val="24"/>
        </w:rPr>
        <w:t xml:space="preserve"> (2’35)</w:t>
      </w:r>
      <w:r w:rsidR="0014633B" w:rsidRPr="00B23A1C">
        <w:rPr>
          <w:rFonts w:ascii="Arial" w:hAnsi="Arial" w:cs="Arial"/>
          <w:sz w:val="24"/>
        </w:rPr>
        <w:t>,</w:t>
      </w:r>
      <w:r w:rsidR="00C110C1" w:rsidRPr="00B23A1C">
        <w:rPr>
          <w:rFonts w:ascii="Arial" w:hAnsi="Arial" w:cs="Arial"/>
          <w:sz w:val="24"/>
        </w:rPr>
        <w:t xml:space="preserve">   </w:t>
      </w:r>
      <w:r w:rsidR="0014633B" w:rsidRPr="00B23A1C">
        <w:rPr>
          <w:rFonts w:ascii="Arial" w:hAnsi="Arial" w:cs="Arial"/>
          <w:sz w:val="24"/>
        </w:rPr>
        <w:t>2) Serenade</w:t>
      </w:r>
      <w:r w:rsidR="00147C4A" w:rsidRPr="00B23A1C">
        <w:rPr>
          <w:rFonts w:ascii="Arial" w:hAnsi="Arial" w:cs="Arial"/>
          <w:sz w:val="24"/>
        </w:rPr>
        <w:t xml:space="preserve"> (3’15)</w:t>
      </w:r>
      <w:r w:rsidR="0014633B" w:rsidRPr="00B23A1C">
        <w:rPr>
          <w:rFonts w:ascii="Arial" w:hAnsi="Arial" w:cs="Arial"/>
          <w:sz w:val="24"/>
        </w:rPr>
        <w:t>,</w:t>
      </w:r>
      <w:r w:rsidR="00032074" w:rsidRPr="00B23A1C">
        <w:rPr>
          <w:rFonts w:ascii="Arial" w:hAnsi="Arial" w:cs="Arial"/>
          <w:sz w:val="24"/>
        </w:rPr>
        <w:t xml:space="preserve">   </w:t>
      </w:r>
    </w:p>
    <w:p w:rsidR="00147C4A" w:rsidRPr="00B23A1C" w:rsidRDefault="0014633B"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sz w:val="24"/>
        </w:rPr>
        <w:t xml:space="preserve">3) </w:t>
      </w:r>
      <w:r w:rsidR="00147C4A" w:rsidRPr="00B23A1C">
        <w:rPr>
          <w:rFonts w:ascii="Arial" w:hAnsi="Arial" w:cs="Arial"/>
          <w:sz w:val="24"/>
        </w:rPr>
        <w:t>Scherzo (4’35)</w:t>
      </w:r>
      <w:r w:rsidRPr="00B23A1C">
        <w:rPr>
          <w:rFonts w:ascii="Arial" w:hAnsi="Arial" w:cs="Arial"/>
          <w:sz w:val="24"/>
        </w:rPr>
        <w:t>,</w:t>
      </w:r>
      <w:r w:rsidR="00032074" w:rsidRPr="00B23A1C">
        <w:rPr>
          <w:rFonts w:ascii="Arial" w:hAnsi="Arial" w:cs="Arial"/>
          <w:sz w:val="24"/>
        </w:rPr>
        <w:t xml:space="preserve">   </w:t>
      </w:r>
      <w:r w:rsidRPr="00B23A1C">
        <w:rPr>
          <w:rFonts w:ascii="Arial" w:hAnsi="Arial" w:cs="Arial"/>
          <w:sz w:val="24"/>
        </w:rPr>
        <w:t>4) Romanza</w:t>
      </w:r>
      <w:r w:rsidR="00147C4A" w:rsidRPr="00B23A1C">
        <w:rPr>
          <w:rFonts w:ascii="Arial" w:hAnsi="Arial" w:cs="Arial"/>
          <w:sz w:val="24"/>
        </w:rPr>
        <w:t xml:space="preserve"> (6’55)</w:t>
      </w:r>
      <w:r w:rsidRPr="00B23A1C">
        <w:rPr>
          <w:rFonts w:ascii="Arial" w:hAnsi="Arial" w:cs="Arial"/>
          <w:sz w:val="24"/>
        </w:rPr>
        <w:t xml:space="preserve">,   </w:t>
      </w:r>
      <w:r w:rsidRPr="00B23A1C">
        <w:rPr>
          <w:rFonts w:ascii="Arial" w:hAnsi="Arial" w:cs="Arial"/>
          <w:b/>
          <w:sz w:val="24"/>
        </w:rPr>
        <w:t>5</w:t>
      </w:r>
      <w:r w:rsidRPr="00B23A1C">
        <w:rPr>
          <w:rFonts w:ascii="Arial" w:hAnsi="Arial" w:cs="Arial"/>
          <w:sz w:val="24"/>
        </w:rPr>
        <w:t>) Tarantella</w:t>
      </w:r>
      <w:r w:rsidR="00A53165" w:rsidRPr="00B23A1C">
        <w:rPr>
          <w:rFonts w:ascii="Arial" w:hAnsi="Arial" w:cs="Arial"/>
          <w:color w:val="000000"/>
          <w:sz w:val="24"/>
          <w:szCs w:val="24"/>
        </w:rPr>
        <w:t>(186</w:t>
      </w:r>
      <w:r w:rsidR="001027D9" w:rsidRPr="00B23A1C">
        <w:rPr>
          <w:rFonts w:ascii="Arial" w:hAnsi="Arial" w:cs="Arial"/>
          <w:color w:val="000000"/>
          <w:sz w:val="24"/>
          <w:szCs w:val="24"/>
        </w:rPr>
        <w:t>2</w:t>
      </w:r>
      <w:r w:rsidR="00F24832" w:rsidRPr="00B23A1C">
        <w:rPr>
          <w:rFonts w:ascii="Arial" w:hAnsi="Arial" w:cs="Arial"/>
          <w:color w:val="000000"/>
          <w:sz w:val="24"/>
          <w:szCs w:val="24"/>
        </w:rPr>
        <w:t xml:space="preserve">, </w:t>
      </w:r>
      <w:r w:rsidR="00147C4A" w:rsidRPr="00B23A1C">
        <w:rPr>
          <w:rFonts w:ascii="Arial" w:hAnsi="Arial" w:cs="Arial"/>
          <w:color w:val="000000"/>
          <w:sz w:val="24"/>
          <w:szCs w:val="24"/>
        </w:rPr>
        <w:t>5</w:t>
      </w:r>
      <w:r w:rsidR="00F24832" w:rsidRPr="00B23A1C">
        <w:rPr>
          <w:rFonts w:ascii="Arial" w:hAnsi="Arial" w:cs="Arial"/>
          <w:color w:val="000000"/>
          <w:sz w:val="24"/>
          <w:szCs w:val="24"/>
        </w:rPr>
        <w:t>’</w:t>
      </w:r>
      <w:r w:rsidR="00147C4A" w:rsidRPr="00B23A1C">
        <w:rPr>
          <w:rFonts w:ascii="Arial" w:hAnsi="Arial" w:cs="Arial"/>
          <w:color w:val="000000"/>
          <w:sz w:val="24"/>
          <w:szCs w:val="24"/>
        </w:rPr>
        <w:t>3</w:t>
      </w:r>
      <w:r w:rsidR="00F24832" w:rsidRPr="00B23A1C">
        <w:rPr>
          <w:rFonts w:ascii="Arial" w:hAnsi="Arial" w:cs="Arial"/>
          <w:color w:val="000000"/>
          <w:sz w:val="24"/>
          <w:szCs w:val="24"/>
        </w:rPr>
        <w:t>5</w:t>
      </w:r>
      <w:r w:rsidR="00A53165" w:rsidRPr="00B23A1C">
        <w:rPr>
          <w:rFonts w:ascii="Arial" w:hAnsi="Arial" w:cs="Arial"/>
          <w:color w:val="000000"/>
          <w:sz w:val="24"/>
          <w:szCs w:val="24"/>
        </w:rPr>
        <w:t>)</w:t>
      </w:r>
      <w:r w:rsidR="00147C4A" w:rsidRPr="00B23A1C">
        <w:rPr>
          <w:rFonts w:ascii="Arial" w:hAnsi="Arial" w:cs="Arial"/>
          <w:color w:val="000000"/>
          <w:sz w:val="24"/>
          <w:szCs w:val="24"/>
        </w:rPr>
        <w:t>.</w:t>
      </w:r>
    </w:p>
    <w:p w:rsidR="00614CC9" w:rsidRPr="00B23A1C" w:rsidRDefault="00A53165"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1a Sonata in Do-</w:t>
      </w:r>
      <w:r w:rsidR="00F24832" w:rsidRPr="00B23A1C">
        <w:rPr>
          <w:rFonts w:ascii="Arial" w:hAnsi="Arial" w:cs="Arial"/>
          <w:color w:val="000000"/>
          <w:sz w:val="24"/>
          <w:szCs w:val="24"/>
        </w:rPr>
        <w:t>,</w:t>
      </w:r>
      <w:r w:rsidRPr="00B23A1C">
        <w:rPr>
          <w:rFonts w:ascii="Arial" w:hAnsi="Arial" w:cs="Arial"/>
          <w:color w:val="000000"/>
          <w:sz w:val="24"/>
          <w:szCs w:val="24"/>
        </w:rPr>
        <w:t xml:space="preserve"> op. 32 (1872, 2</w:t>
      </w:r>
      <w:r w:rsidR="00147C4A" w:rsidRPr="00B23A1C">
        <w:rPr>
          <w:rFonts w:ascii="Arial" w:hAnsi="Arial" w:cs="Arial"/>
          <w:color w:val="000000"/>
          <w:sz w:val="24"/>
          <w:szCs w:val="24"/>
        </w:rPr>
        <w:t>1</w:t>
      </w:r>
      <w:r w:rsidRPr="00B23A1C">
        <w:rPr>
          <w:rFonts w:ascii="Arial" w:hAnsi="Arial" w:cs="Arial"/>
          <w:color w:val="000000"/>
          <w:sz w:val="24"/>
          <w:szCs w:val="24"/>
        </w:rPr>
        <w:t>’</w:t>
      </w:r>
      <w:r w:rsidR="00147C4A" w:rsidRPr="00B23A1C">
        <w:rPr>
          <w:rFonts w:ascii="Arial" w:hAnsi="Arial" w:cs="Arial"/>
          <w:color w:val="000000"/>
          <w:sz w:val="24"/>
          <w:szCs w:val="24"/>
        </w:rPr>
        <w:t>3</w:t>
      </w:r>
      <w:r w:rsidR="00F24832" w:rsidRPr="00B23A1C">
        <w:rPr>
          <w:rFonts w:ascii="Arial" w:hAnsi="Arial" w:cs="Arial"/>
          <w:color w:val="000000"/>
          <w:sz w:val="24"/>
          <w:szCs w:val="24"/>
        </w:rPr>
        <w:t>0</w:t>
      </w:r>
      <w:r w:rsidRPr="00B23A1C">
        <w:rPr>
          <w:rFonts w:ascii="Arial" w:hAnsi="Arial" w:cs="Arial"/>
          <w:color w:val="000000"/>
          <w:sz w:val="24"/>
          <w:szCs w:val="24"/>
        </w:rPr>
        <w:t>)</w:t>
      </w:r>
      <w:r w:rsidR="00DF0217" w:rsidRPr="00B23A1C">
        <w:rPr>
          <w:rFonts w:ascii="Arial" w:hAnsi="Arial" w:cs="Arial"/>
          <w:color w:val="000000"/>
          <w:sz w:val="24"/>
          <w:szCs w:val="24"/>
        </w:rPr>
        <w:t>.</w:t>
      </w:r>
      <w:r w:rsidR="00032074" w:rsidRPr="00B23A1C">
        <w:rPr>
          <w:rFonts w:ascii="Arial" w:hAnsi="Arial" w:cs="Arial"/>
          <w:color w:val="000000"/>
          <w:sz w:val="24"/>
          <w:szCs w:val="24"/>
        </w:rPr>
        <w:t xml:space="preserve">   </w:t>
      </w:r>
      <w:r w:rsidR="00614CC9" w:rsidRPr="00B23A1C">
        <w:rPr>
          <w:rFonts w:ascii="Arial" w:hAnsi="Arial" w:cs="Arial"/>
          <w:color w:val="000000"/>
          <w:sz w:val="24"/>
          <w:szCs w:val="24"/>
        </w:rPr>
        <w:t>Romanza in Fa, op. 36 (1874</w:t>
      </w:r>
      <w:r w:rsidR="0044296C" w:rsidRPr="00B23A1C">
        <w:rPr>
          <w:rFonts w:ascii="Arial" w:hAnsi="Arial" w:cs="Arial"/>
          <w:color w:val="000000"/>
          <w:sz w:val="24"/>
          <w:szCs w:val="24"/>
        </w:rPr>
        <w:t>, 3’15</w:t>
      </w:r>
      <w:r w:rsidR="00614CC9" w:rsidRPr="00B23A1C">
        <w:rPr>
          <w:rFonts w:ascii="Arial" w:hAnsi="Arial" w:cs="Arial"/>
          <w:color w:val="000000"/>
          <w:sz w:val="24"/>
          <w:szCs w:val="24"/>
        </w:rPr>
        <w:t>).</w:t>
      </w:r>
    </w:p>
    <w:p w:rsidR="00C110C1" w:rsidRPr="00B23A1C" w:rsidRDefault="00C110C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Allegro appassionato in Si-, op. 43 (187</w:t>
      </w:r>
      <w:r w:rsidR="005C47C7" w:rsidRPr="00B23A1C">
        <w:rPr>
          <w:rFonts w:ascii="Arial" w:hAnsi="Arial" w:cs="Arial"/>
          <w:color w:val="000000"/>
          <w:sz w:val="24"/>
          <w:szCs w:val="24"/>
          <w:lang w:val="it-IT"/>
        </w:rPr>
        <w:t>3</w:t>
      </w:r>
      <w:r w:rsidRPr="00B23A1C">
        <w:rPr>
          <w:rFonts w:ascii="Arial" w:hAnsi="Arial" w:cs="Arial"/>
          <w:color w:val="000000"/>
          <w:sz w:val="24"/>
          <w:szCs w:val="24"/>
          <w:lang w:val="it-IT"/>
        </w:rPr>
        <w:t>, 3’</w:t>
      </w:r>
      <w:r w:rsidR="005C47C7" w:rsidRPr="00B23A1C">
        <w:rPr>
          <w:rFonts w:ascii="Arial" w:hAnsi="Arial" w:cs="Arial"/>
          <w:color w:val="000000"/>
          <w:sz w:val="24"/>
          <w:szCs w:val="24"/>
          <w:lang w:val="it-IT"/>
        </w:rPr>
        <w:t>3</w:t>
      </w:r>
      <w:r w:rsidRPr="00B23A1C">
        <w:rPr>
          <w:rFonts w:ascii="Arial" w:hAnsi="Arial" w:cs="Arial"/>
          <w:color w:val="000000"/>
          <w:sz w:val="24"/>
          <w:szCs w:val="24"/>
          <w:lang w:val="it-IT"/>
        </w:rPr>
        <w:t xml:space="preserve">5),   </w:t>
      </w:r>
    </w:p>
    <w:p w:rsidR="0044296C" w:rsidRPr="00B23A1C" w:rsidRDefault="0044296C" w:rsidP="00696964">
      <w:pPr>
        <w:tabs>
          <w:tab w:val="left" w:pos="4253"/>
          <w:tab w:val="left" w:pos="4820"/>
        </w:tabs>
        <w:spacing w:before="120" w:after="0"/>
        <w:jc w:val="left"/>
        <w:rPr>
          <w:rFonts w:ascii="Arial" w:hAnsi="Arial" w:cs="Arial"/>
          <w:sz w:val="24"/>
          <w:lang w:val="it-IT"/>
        </w:rPr>
      </w:pPr>
      <w:r w:rsidRPr="00B23A1C">
        <w:rPr>
          <w:rFonts w:ascii="Arial" w:hAnsi="Arial" w:cs="Arial"/>
          <w:sz w:val="24"/>
          <w:lang w:val="it-IT"/>
        </w:rPr>
        <w:t xml:space="preserve">Mon coeur s’ouvre a ta voix, -Da Sansone e Dalila- op. 47 (1877, </w:t>
      </w:r>
      <w:r w:rsidR="005C47C7" w:rsidRPr="00B23A1C">
        <w:rPr>
          <w:rFonts w:ascii="Arial" w:hAnsi="Arial" w:cs="Arial"/>
          <w:sz w:val="24"/>
          <w:lang w:val="it-IT"/>
        </w:rPr>
        <w:t>3</w:t>
      </w:r>
      <w:r w:rsidRPr="00B23A1C">
        <w:rPr>
          <w:rFonts w:ascii="Arial" w:hAnsi="Arial" w:cs="Arial"/>
          <w:sz w:val="24"/>
          <w:lang w:val="it-IT"/>
        </w:rPr>
        <w:t>’</w:t>
      </w:r>
      <w:r w:rsidR="005C47C7" w:rsidRPr="00B23A1C">
        <w:rPr>
          <w:rFonts w:ascii="Arial" w:hAnsi="Arial" w:cs="Arial"/>
          <w:sz w:val="24"/>
          <w:lang w:val="it-IT"/>
        </w:rPr>
        <w:t>10</w:t>
      </w:r>
      <w:r w:rsidRPr="00B23A1C">
        <w:rPr>
          <w:rFonts w:ascii="Arial" w:hAnsi="Arial" w:cs="Arial"/>
          <w:sz w:val="24"/>
          <w:lang w:val="it-IT"/>
        </w:rPr>
        <w:t xml:space="preserve">).   </w:t>
      </w:r>
    </w:p>
    <w:p w:rsidR="00791F93" w:rsidRPr="00B23A1C" w:rsidRDefault="00A53165" w:rsidP="00696964">
      <w:pPr>
        <w:pStyle w:val="Corpotesto"/>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rPr>
        <w:t>Romanza in Re</w:t>
      </w:r>
      <w:r w:rsidR="00F24832" w:rsidRPr="00B23A1C">
        <w:rPr>
          <w:rFonts w:ascii="Arial" w:hAnsi="Arial" w:cs="Arial"/>
          <w:color w:val="000000"/>
          <w:sz w:val="24"/>
          <w:szCs w:val="24"/>
        </w:rPr>
        <w:t>,</w:t>
      </w:r>
      <w:r w:rsidRPr="00B23A1C">
        <w:rPr>
          <w:rFonts w:ascii="Arial" w:hAnsi="Arial" w:cs="Arial"/>
          <w:color w:val="000000"/>
          <w:sz w:val="24"/>
          <w:szCs w:val="24"/>
        </w:rPr>
        <w:t xml:space="preserve"> op. 51 (1877</w:t>
      </w:r>
      <w:r w:rsidR="00C033D5" w:rsidRPr="00B23A1C">
        <w:rPr>
          <w:rFonts w:ascii="Arial" w:hAnsi="Arial" w:cs="Arial"/>
          <w:color w:val="000000"/>
          <w:sz w:val="24"/>
          <w:szCs w:val="24"/>
        </w:rPr>
        <w:t>, 2’50</w:t>
      </w:r>
      <w:r w:rsidRPr="00B23A1C">
        <w:rPr>
          <w:rFonts w:ascii="Arial" w:hAnsi="Arial" w:cs="Arial"/>
          <w:color w:val="000000"/>
          <w:sz w:val="24"/>
          <w:szCs w:val="24"/>
        </w:rPr>
        <w:t>)</w:t>
      </w:r>
      <w:r w:rsidR="004E2350" w:rsidRPr="00B23A1C">
        <w:rPr>
          <w:rFonts w:ascii="Arial" w:hAnsi="Arial" w:cs="Arial"/>
          <w:color w:val="000000"/>
          <w:sz w:val="24"/>
          <w:szCs w:val="24"/>
        </w:rPr>
        <w:t>,</w:t>
      </w:r>
      <w:r w:rsidR="00791F93" w:rsidRPr="00B23A1C">
        <w:rPr>
          <w:rFonts w:ascii="Arial" w:hAnsi="Arial" w:cs="Arial"/>
          <w:color w:val="000000"/>
          <w:sz w:val="24"/>
          <w:szCs w:val="24"/>
        </w:rPr>
        <w:t xml:space="preserve">   </w:t>
      </w:r>
      <w:r w:rsidR="00DE3266" w:rsidRPr="00B23A1C">
        <w:rPr>
          <w:rFonts w:ascii="Arial" w:hAnsi="Arial" w:cs="Arial"/>
          <w:color w:val="000000"/>
          <w:sz w:val="24"/>
          <w:szCs w:val="24"/>
          <w:lang w:val="fr-FR"/>
        </w:rPr>
        <w:t xml:space="preserve">Cloches du Soir, op. 85,   </w:t>
      </w:r>
    </w:p>
    <w:p w:rsidR="00B3081E" w:rsidRPr="00B23A1C" w:rsidRDefault="00C110C1"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it-IT"/>
        </w:rPr>
        <w:t>Il Cigno, da “Carnevale degli animali” (1886, 2’</w:t>
      </w:r>
      <w:r w:rsidR="005C47C7" w:rsidRPr="00B23A1C">
        <w:rPr>
          <w:rFonts w:ascii="Arial" w:hAnsi="Arial" w:cs="Arial"/>
          <w:color w:val="000000"/>
          <w:sz w:val="24"/>
          <w:szCs w:val="24"/>
          <w:lang w:val="it-IT"/>
        </w:rPr>
        <w:t>4</w:t>
      </w:r>
      <w:r w:rsidRPr="00B23A1C">
        <w:rPr>
          <w:rFonts w:ascii="Arial" w:hAnsi="Arial" w:cs="Arial"/>
          <w:color w:val="000000"/>
          <w:sz w:val="24"/>
          <w:szCs w:val="24"/>
          <w:lang w:val="it-IT"/>
        </w:rPr>
        <w:t xml:space="preserve">0).   </w:t>
      </w:r>
      <w:r w:rsidR="00A53165" w:rsidRPr="00B23A1C">
        <w:rPr>
          <w:rFonts w:ascii="Arial" w:hAnsi="Arial" w:cs="Arial"/>
          <w:color w:val="000000"/>
          <w:sz w:val="24"/>
          <w:szCs w:val="24"/>
          <w:lang w:val="fr-FR"/>
        </w:rPr>
        <w:t>Ch</w:t>
      </w:r>
      <w:r w:rsidR="0078224A" w:rsidRPr="00B23A1C">
        <w:rPr>
          <w:rFonts w:ascii="Arial" w:hAnsi="Arial" w:cs="Arial"/>
          <w:color w:val="000000"/>
          <w:sz w:val="24"/>
          <w:szCs w:val="24"/>
          <w:lang w:val="fr-FR"/>
        </w:rPr>
        <w:t>ant saphique op. 91 (1892)</w:t>
      </w:r>
      <w:r w:rsidR="00404B6F" w:rsidRPr="00B23A1C">
        <w:rPr>
          <w:rFonts w:ascii="Arial" w:hAnsi="Arial" w:cs="Arial"/>
          <w:color w:val="000000"/>
          <w:sz w:val="24"/>
          <w:szCs w:val="24"/>
          <w:lang w:val="fr-FR"/>
        </w:rPr>
        <w:t>,</w:t>
      </w:r>
      <w:r w:rsidR="00791F93" w:rsidRPr="00B23A1C">
        <w:rPr>
          <w:rFonts w:ascii="Arial" w:hAnsi="Arial" w:cs="Arial"/>
          <w:color w:val="000000"/>
          <w:sz w:val="24"/>
          <w:szCs w:val="24"/>
          <w:lang w:val="fr-FR"/>
        </w:rPr>
        <w:t xml:space="preserve">   </w:t>
      </w:r>
    </w:p>
    <w:p w:rsidR="00B3081E"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2a Sonata in Fa</w:t>
      </w:r>
      <w:r w:rsidR="00F24832"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 123 (1905)</w:t>
      </w:r>
      <w:r w:rsidR="008957BA" w:rsidRPr="00B23A1C">
        <w:rPr>
          <w:rFonts w:ascii="Arial" w:hAnsi="Arial" w:cs="Arial"/>
          <w:color w:val="000000"/>
          <w:sz w:val="24"/>
          <w:szCs w:val="24"/>
          <w:lang w:val="it-IT"/>
        </w:rPr>
        <w:t xml:space="preserve">:   </w:t>
      </w:r>
      <w:r w:rsidR="008957BA" w:rsidRPr="00B23A1C">
        <w:rPr>
          <w:rFonts w:ascii="Arial" w:hAnsi="Arial" w:cs="Arial"/>
          <w:b/>
          <w:color w:val="000000"/>
          <w:sz w:val="24"/>
          <w:szCs w:val="24"/>
          <w:lang w:val="it-IT"/>
        </w:rPr>
        <w:t>1</w:t>
      </w:r>
      <w:r w:rsidR="008957BA" w:rsidRPr="00B23A1C">
        <w:rPr>
          <w:rFonts w:ascii="Arial" w:hAnsi="Arial" w:cs="Arial"/>
          <w:color w:val="000000"/>
          <w:sz w:val="24"/>
          <w:szCs w:val="24"/>
          <w:lang w:val="it-IT"/>
        </w:rPr>
        <w:t>) Maestoso (</w:t>
      </w:r>
      <w:r w:rsidR="006D1E21" w:rsidRPr="00B23A1C">
        <w:rPr>
          <w:rFonts w:ascii="Arial" w:hAnsi="Arial" w:cs="Arial"/>
          <w:color w:val="000000"/>
          <w:sz w:val="24"/>
          <w:szCs w:val="24"/>
          <w:lang w:val="it-IT"/>
        </w:rPr>
        <w:t>9</w:t>
      </w:r>
      <w:r w:rsidR="008957BA" w:rsidRPr="00B23A1C">
        <w:rPr>
          <w:rFonts w:ascii="Arial" w:hAnsi="Arial" w:cs="Arial"/>
          <w:color w:val="000000"/>
          <w:sz w:val="24"/>
          <w:szCs w:val="24"/>
          <w:lang w:val="it-IT"/>
        </w:rPr>
        <w:t>’</w:t>
      </w:r>
      <w:r w:rsidR="00706573" w:rsidRPr="00B23A1C">
        <w:rPr>
          <w:rFonts w:ascii="Arial" w:hAnsi="Arial" w:cs="Arial"/>
          <w:color w:val="000000"/>
          <w:sz w:val="24"/>
          <w:szCs w:val="24"/>
          <w:lang w:val="it-IT"/>
        </w:rPr>
        <w:t>3</w:t>
      </w:r>
      <w:r w:rsidR="006D1E21" w:rsidRPr="00B23A1C">
        <w:rPr>
          <w:rFonts w:ascii="Arial" w:hAnsi="Arial" w:cs="Arial"/>
          <w:color w:val="000000"/>
          <w:sz w:val="24"/>
          <w:szCs w:val="24"/>
          <w:lang w:val="it-IT"/>
        </w:rPr>
        <w:t>5</w:t>
      </w:r>
      <w:r w:rsidR="008957BA" w:rsidRPr="00B23A1C">
        <w:rPr>
          <w:rFonts w:ascii="Arial" w:hAnsi="Arial" w:cs="Arial"/>
          <w:color w:val="000000"/>
          <w:sz w:val="24"/>
          <w:szCs w:val="24"/>
          <w:lang w:val="it-IT"/>
        </w:rPr>
        <w:t>),</w:t>
      </w:r>
      <w:r w:rsidR="00032074" w:rsidRPr="00B23A1C">
        <w:rPr>
          <w:rFonts w:ascii="Arial" w:hAnsi="Arial" w:cs="Arial"/>
          <w:color w:val="000000"/>
          <w:sz w:val="24"/>
          <w:szCs w:val="24"/>
          <w:lang w:val="it-IT"/>
        </w:rPr>
        <w:t xml:space="preserve">   </w:t>
      </w:r>
      <w:r w:rsidR="008957BA" w:rsidRPr="00B23A1C">
        <w:rPr>
          <w:rFonts w:ascii="Arial" w:hAnsi="Arial" w:cs="Arial"/>
          <w:color w:val="000000"/>
          <w:sz w:val="24"/>
          <w:szCs w:val="24"/>
          <w:lang w:val="it-IT"/>
        </w:rPr>
        <w:t>2) Scherzo</w:t>
      </w:r>
      <w:r w:rsidR="00622304" w:rsidRPr="00B23A1C">
        <w:rPr>
          <w:rFonts w:ascii="Arial" w:hAnsi="Arial" w:cs="Arial"/>
          <w:color w:val="000000"/>
          <w:sz w:val="24"/>
          <w:szCs w:val="24"/>
          <w:lang w:val="it-IT"/>
        </w:rPr>
        <w:t xml:space="preserve"> e</w:t>
      </w:r>
      <w:r w:rsidR="00032074" w:rsidRPr="00B23A1C">
        <w:rPr>
          <w:rFonts w:ascii="Arial" w:hAnsi="Arial" w:cs="Arial"/>
          <w:color w:val="000000"/>
          <w:sz w:val="24"/>
          <w:szCs w:val="24"/>
          <w:lang w:val="it-IT"/>
        </w:rPr>
        <w:t xml:space="preserve"> </w:t>
      </w:r>
      <w:r w:rsidR="006D1E21" w:rsidRPr="00B23A1C">
        <w:rPr>
          <w:rFonts w:ascii="Arial" w:hAnsi="Arial" w:cs="Arial"/>
          <w:color w:val="000000"/>
          <w:sz w:val="24"/>
          <w:szCs w:val="24"/>
          <w:lang w:val="it-IT"/>
        </w:rPr>
        <w:t xml:space="preserve">8 </w:t>
      </w:r>
      <w:r w:rsidR="008957BA" w:rsidRPr="00B23A1C">
        <w:rPr>
          <w:rFonts w:ascii="Arial" w:hAnsi="Arial" w:cs="Arial"/>
          <w:color w:val="000000"/>
          <w:sz w:val="24"/>
          <w:szCs w:val="24"/>
          <w:lang w:val="it-IT"/>
        </w:rPr>
        <w:t>variazioni (</w:t>
      </w:r>
      <w:r w:rsidR="006D1E21" w:rsidRPr="00B23A1C">
        <w:rPr>
          <w:rFonts w:ascii="Arial" w:hAnsi="Arial" w:cs="Arial"/>
          <w:color w:val="000000"/>
          <w:sz w:val="24"/>
          <w:szCs w:val="24"/>
          <w:lang w:val="it-IT"/>
        </w:rPr>
        <w:t>8</w:t>
      </w:r>
      <w:r w:rsidR="008957BA" w:rsidRPr="00B23A1C">
        <w:rPr>
          <w:rFonts w:ascii="Arial" w:hAnsi="Arial" w:cs="Arial"/>
          <w:color w:val="000000"/>
          <w:sz w:val="24"/>
          <w:szCs w:val="24"/>
          <w:lang w:val="it-IT"/>
        </w:rPr>
        <w:t>’</w:t>
      </w:r>
      <w:r w:rsidR="00706573" w:rsidRPr="00B23A1C">
        <w:rPr>
          <w:rFonts w:ascii="Arial" w:hAnsi="Arial" w:cs="Arial"/>
          <w:color w:val="000000"/>
          <w:sz w:val="24"/>
          <w:szCs w:val="24"/>
          <w:lang w:val="it-IT"/>
        </w:rPr>
        <w:t>30</w:t>
      </w:r>
      <w:r w:rsidR="008957BA" w:rsidRPr="00B23A1C">
        <w:rPr>
          <w:rFonts w:ascii="Arial" w:hAnsi="Arial" w:cs="Arial"/>
          <w:color w:val="000000"/>
          <w:sz w:val="24"/>
          <w:szCs w:val="24"/>
          <w:lang w:val="it-IT"/>
        </w:rPr>
        <w:t>),</w:t>
      </w:r>
      <w:r w:rsidR="00791F93" w:rsidRPr="00B23A1C">
        <w:rPr>
          <w:rFonts w:ascii="Arial" w:hAnsi="Arial" w:cs="Arial"/>
          <w:color w:val="000000"/>
          <w:sz w:val="24"/>
          <w:szCs w:val="24"/>
          <w:lang w:val="it-IT"/>
        </w:rPr>
        <w:t xml:space="preserve">   </w:t>
      </w:r>
    </w:p>
    <w:p w:rsidR="00DF0217" w:rsidRPr="00B23A1C" w:rsidRDefault="00F5356A" w:rsidP="00696964">
      <w:pPr>
        <w:tabs>
          <w:tab w:val="left" w:pos="4253"/>
          <w:tab w:val="left" w:pos="4820"/>
        </w:tabs>
        <w:spacing w:before="120" w:after="0"/>
        <w:jc w:val="left"/>
        <w:rPr>
          <w:rFonts w:ascii="Arial" w:hAnsi="Arial" w:cs="Arial"/>
          <w:vanish/>
          <w:lang w:bidi="ar-SA"/>
        </w:rPr>
      </w:pPr>
      <w:r w:rsidRPr="00B23A1C">
        <w:rPr>
          <w:rFonts w:ascii="Arial" w:hAnsi="Arial" w:cs="Arial"/>
          <w:color w:val="000000"/>
          <w:sz w:val="24"/>
          <w:szCs w:val="24"/>
        </w:rPr>
        <w:t>3</w:t>
      </w:r>
      <w:r w:rsidR="00147C4A" w:rsidRPr="00B23A1C">
        <w:rPr>
          <w:rFonts w:ascii="Arial" w:hAnsi="Arial" w:cs="Arial"/>
          <w:color w:val="000000"/>
          <w:sz w:val="24"/>
          <w:szCs w:val="24"/>
        </w:rPr>
        <w:t xml:space="preserve">) </w:t>
      </w:r>
      <w:r w:rsidRPr="00B23A1C">
        <w:rPr>
          <w:rFonts w:ascii="Arial" w:hAnsi="Arial" w:cs="Arial"/>
          <w:color w:val="000000"/>
          <w:sz w:val="24"/>
          <w:szCs w:val="24"/>
        </w:rPr>
        <w:t>Romanza (</w:t>
      </w:r>
      <w:r w:rsidR="00706573" w:rsidRPr="00B23A1C">
        <w:rPr>
          <w:rFonts w:ascii="Arial" w:hAnsi="Arial" w:cs="Arial"/>
          <w:color w:val="000000"/>
          <w:sz w:val="24"/>
          <w:szCs w:val="24"/>
        </w:rPr>
        <w:t>7</w:t>
      </w:r>
      <w:r w:rsidRPr="00B23A1C">
        <w:rPr>
          <w:rFonts w:ascii="Arial" w:hAnsi="Arial" w:cs="Arial"/>
          <w:color w:val="000000"/>
          <w:sz w:val="24"/>
          <w:szCs w:val="24"/>
        </w:rPr>
        <w:t>’</w:t>
      </w:r>
      <w:r w:rsidR="00706573" w:rsidRPr="00B23A1C">
        <w:rPr>
          <w:rFonts w:ascii="Arial" w:hAnsi="Arial" w:cs="Arial"/>
          <w:color w:val="000000"/>
          <w:sz w:val="24"/>
          <w:szCs w:val="24"/>
        </w:rPr>
        <w:t>30</w:t>
      </w:r>
      <w:r w:rsidRPr="00B23A1C">
        <w:rPr>
          <w:rFonts w:ascii="Arial" w:hAnsi="Arial" w:cs="Arial"/>
          <w:color w:val="000000"/>
          <w:sz w:val="24"/>
          <w:szCs w:val="24"/>
        </w:rPr>
        <w:t xml:space="preserve">),   </w:t>
      </w:r>
      <w:r w:rsidRPr="00B23A1C">
        <w:rPr>
          <w:rFonts w:ascii="Arial" w:hAnsi="Arial" w:cs="Arial"/>
          <w:b/>
          <w:color w:val="000000"/>
          <w:sz w:val="24"/>
          <w:szCs w:val="24"/>
        </w:rPr>
        <w:t>4</w:t>
      </w:r>
      <w:r w:rsidR="00147C4A" w:rsidRPr="00B23A1C">
        <w:rPr>
          <w:rFonts w:ascii="Arial" w:hAnsi="Arial" w:cs="Arial"/>
          <w:color w:val="000000"/>
          <w:sz w:val="24"/>
          <w:szCs w:val="24"/>
        </w:rPr>
        <w:t>)</w:t>
      </w:r>
      <w:r w:rsidR="00DF0217" w:rsidRPr="00B23A1C">
        <w:rPr>
          <w:rFonts w:ascii="Arial" w:hAnsi="Arial" w:cs="Arial"/>
          <w:color w:val="000000"/>
          <w:sz w:val="24"/>
          <w:szCs w:val="24"/>
        </w:rPr>
        <w:t>Allegro (</w:t>
      </w:r>
      <w:r w:rsidR="006D1E21" w:rsidRPr="00B23A1C">
        <w:rPr>
          <w:rFonts w:ascii="Arial" w:hAnsi="Arial" w:cs="Arial"/>
          <w:color w:val="000000"/>
          <w:sz w:val="24"/>
          <w:szCs w:val="24"/>
        </w:rPr>
        <w:t>6</w:t>
      </w:r>
      <w:r w:rsidRPr="00B23A1C">
        <w:rPr>
          <w:rFonts w:ascii="Arial" w:hAnsi="Arial" w:cs="Arial"/>
          <w:color w:val="000000"/>
          <w:sz w:val="24"/>
          <w:szCs w:val="24"/>
        </w:rPr>
        <w:t>’</w:t>
      </w:r>
      <w:r w:rsidR="006D1E21" w:rsidRPr="00B23A1C">
        <w:rPr>
          <w:rFonts w:ascii="Arial" w:hAnsi="Arial" w:cs="Arial"/>
          <w:color w:val="000000"/>
          <w:sz w:val="24"/>
          <w:szCs w:val="24"/>
        </w:rPr>
        <w:t>4</w:t>
      </w:r>
      <w:r w:rsidR="00706573" w:rsidRPr="00B23A1C">
        <w:rPr>
          <w:rFonts w:ascii="Arial" w:hAnsi="Arial" w:cs="Arial"/>
          <w:color w:val="000000"/>
          <w:sz w:val="24"/>
          <w:szCs w:val="24"/>
        </w:rPr>
        <w:t>0</w:t>
      </w:r>
      <w:r w:rsidR="00DF0217" w:rsidRPr="00B23A1C">
        <w:rPr>
          <w:rFonts w:ascii="Arial" w:hAnsi="Arial" w:cs="Arial"/>
          <w:color w:val="000000"/>
          <w:sz w:val="24"/>
          <w:szCs w:val="24"/>
        </w:rPr>
        <w:t>)</w:t>
      </w:r>
      <w:r w:rsidRPr="00B23A1C">
        <w:rPr>
          <w:rFonts w:ascii="Arial" w:hAnsi="Arial" w:cs="Arial"/>
          <w:color w:val="000000"/>
          <w:sz w:val="24"/>
          <w:szCs w:val="24"/>
        </w:rPr>
        <w:t>.</w:t>
      </w:r>
      <w:r w:rsidR="00032074" w:rsidRPr="00B23A1C">
        <w:rPr>
          <w:rFonts w:ascii="Arial" w:hAnsi="Arial" w:cs="Arial"/>
          <w:color w:val="000000"/>
          <w:sz w:val="24"/>
          <w:szCs w:val="24"/>
        </w:rPr>
        <w:t xml:space="preserve">   </w:t>
      </w:r>
    </w:p>
    <w:p w:rsidR="006D1E21" w:rsidRPr="00B23A1C" w:rsidRDefault="006D1E21" w:rsidP="00696964">
      <w:pPr>
        <w:tabs>
          <w:tab w:val="left" w:pos="4253"/>
          <w:tab w:val="left" w:pos="4820"/>
        </w:tabs>
        <w:spacing w:before="120" w:after="0"/>
        <w:jc w:val="left"/>
        <w:rPr>
          <w:rFonts w:ascii="Arial" w:hAnsi="Arial" w:cs="Arial"/>
          <w:vanish/>
          <w:lang w:val="it-IT" w:eastAsia="it-IT" w:bidi="ar-SA"/>
        </w:rPr>
      </w:pPr>
    </w:p>
    <w:p w:rsidR="006D1E21" w:rsidRPr="00B23A1C" w:rsidRDefault="006D1E21" w:rsidP="00696964">
      <w:pPr>
        <w:tabs>
          <w:tab w:val="left" w:pos="4253"/>
          <w:tab w:val="left" w:pos="4820"/>
        </w:tabs>
        <w:spacing w:before="120" w:after="0"/>
        <w:jc w:val="left"/>
        <w:rPr>
          <w:rFonts w:ascii="Arial" w:hAnsi="Arial" w:cs="Arial"/>
          <w:vanish/>
          <w:lang w:val="it-IT" w:eastAsia="it-IT" w:bidi="ar-SA"/>
        </w:rPr>
      </w:pPr>
    </w:p>
    <w:p w:rsidR="00B3081E" w:rsidRPr="00B23A1C" w:rsidRDefault="00A5316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Souvenirs (1895)</w:t>
      </w:r>
      <w:r w:rsidR="004E2350" w:rsidRPr="00B23A1C">
        <w:rPr>
          <w:rFonts w:ascii="Arial" w:hAnsi="Arial" w:cs="Arial"/>
          <w:color w:val="000000"/>
          <w:sz w:val="24"/>
          <w:szCs w:val="24"/>
          <w:lang w:val="fr-FR"/>
        </w:rPr>
        <w:t>,</w:t>
      </w:r>
      <w:r w:rsidR="00032074" w:rsidRPr="00B23A1C">
        <w:rPr>
          <w:rFonts w:ascii="Arial" w:hAnsi="Arial" w:cs="Arial"/>
          <w:color w:val="000000"/>
          <w:sz w:val="24"/>
          <w:szCs w:val="24"/>
          <w:lang w:val="fr-FR"/>
        </w:rPr>
        <w:t xml:space="preserve">   </w:t>
      </w:r>
      <w:r w:rsidR="004E2350" w:rsidRPr="00B23A1C">
        <w:rPr>
          <w:rFonts w:ascii="Arial" w:hAnsi="Arial" w:cs="Arial"/>
          <w:color w:val="000000"/>
          <w:sz w:val="24"/>
          <w:szCs w:val="24"/>
          <w:lang w:val="fr-FR"/>
        </w:rPr>
        <w:t>Gavotta in Sol-.</w:t>
      </w:r>
      <w:r w:rsidR="00791F93" w:rsidRPr="00B23A1C">
        <w:rPr>
          <w:rFonts w:ascii="Arial" w:hAnsi="Arial" w:cs="Arial"/>
          <w:color w:val="000000"/>
          <w:sz w:val="24"/>
          <w:szCs w:val="24"/>
          <w:lang w:val="fr-FR"/>
        </w:rPr>
        <w:t xml:space="preserve">   </w:t>
      </w:r>
    </w:p>
    <w:p w:rsidR="00C110C1" w:rsidRPr="00B23A1C" w:rsidRDefault="001C550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fr-FR"/>
        </w:rPr>
        <w:t xml:space="preserve">Prière in Sol, op. 158, </w:t>
      </w:r>
      <w:r w:rsidR="00537C15" w:rsidRPr="00B23A1C">
        <w:rPr>
          <w:rFonts w:ascii="Arial" w:hAnsi="Arial" w:cs="Arial"/>
          <w:color w:val="000000"/>
          <w:sz w:val="24"/>
          <w:szCs w:val="24"/>
          <w:lang w:val="fr-FR"/>
        </w:rPr>
        <w:t>vlc.</w:t>
      </w:r>
      <w:r w:rsidRPr="00B23A1C">
        <w:rPr>
          <w:rFonts w:ascii="Arial" w:hAnsi="Arial" w:cs="Arial"/>
          <w:color w:val="000000"/>
          <w:sz w:val="24"/>
          <w:szCs w:val="24"/>
          <w:lang w:val="fr-FR"/>
        </w:rPr>
        <w:t xml:space="preserve"> org</w:t>
      </w:r>
      <w:r w:rsidR="00102619" w:rsidRPr="00B23A1C">
        <w:rPr>
          <w:rFonts w:ascii="Arial" w:hAnsi="Arial" w:cs="Arial"/>
          <w:color w:val="000000"/>
          <w:sz w:val="24"/>
          <w:szCs w:val="24"/>
          <w:lang w:val="fr-FR"/>
        </w:rPr>
        <w:t>.</w:t>
      </w:r>
      <w:r w:rsidR="00C110C1" w:rsidRPr="00B23A1C">
        <w:rPr>
          <w:rFonts w:ascii="Arial" w:hAnsi="Arial" w:cs="Arial"/>
          <w:color w:val="000000"/>
          <w:sz w:val="24"/>
          <w:szCs w:val="24"/>
          <w:lang w:val="fr-FR"/>
        </w:rPr>
        <w:t xml:space="preserve"> </w:t>
      </w:r>
      <w:r w:rsidRPr="00B23A1C">
        <w:rPr>
          <w:rFonts w:ascii="Arial" w:hAnsi="Arial" w:cs="Arial"/>
          <w:color w:val="000000"/>
          <w:sz w:val="24"/>
          <w:szCs w:val="24"/>
          <w:lang w:val="it-IT"/>
        </w:rPr>
        <w:t>(1919, 6’</w:t>
      </w:r>
      <w:r w:rsidR="00102619" w:rsidRPr="00B23A1C">
        <w:rPr>
          <w:rFonts w:ascii="Arial" w:hAnsi="Arial" w:cs="Arial"/>
          <w:color w:val="000000"/>
          <w:sz w:val="24"/>
          <w:szCs w:val="24"/>
          <w:lang w:val="it-IT"/>
        </w:rPr>
        <w:t>10</w:t>
      </w:r>
      <w:r w:rsidRPr="00B23A1C">
        <w:rPr>
          <w:rFonts w:ascii="Arial" w:hAnsi="Arial" w:cs="Arial"/>
          <w:color w:val="000000"/>
          <w:sz w:val="24"/>
          <w:szCs w:val="24"/>
          <w:lang w:val="it-IT"/>
        </w:rPr>
        <w:t>).</w:t>
      </w:r>
      <w:r w:rsidR="00B3081E"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Barcarola</w:t>
      </w:r>
      <w:r w:rsidR="00614CC9"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vl. </w:t>
      </w:r>
      <w:r w:rsidR="00537C15" w:rsidRPr="00B23A1C">
        <w:rPr>
          <w:rFonts w:ascii="Arial" w:hAnsi="Arial" w:cs="Arial"/>
          <w:color w:val="000000"/>
          <w:sz w:val="24"/>
          <w:szCs w:val="24"/>
          <w:lang w:val="it-IT"/>
        </w:rPr>
        <w:t>vlc.</w:t>
      </w:r>
      <w:r w:rsidR="00A53165" w:rsidRPr="00B23A1C">
        <w:rPr>
          <w:rFonts w:ascii="Arial" w:hAnsi="Arial" w:cs="Arial"/>
          <w:color w:val="000000"/>
          <w:sz w:val="24"/>
          <w:szCs w:val="24"/>
          <w:lang w:val="it-IT"/>
        </w:rPr>
        <w:t xml:space="preserve"> pf. e org. op. 108 (1898).</w:t>
      </w:r>
      <w:r w:rsidR="00C110C1" w:rsidRPr="00B23A1C">
        <w:rPr>
          <w:rFonts w:ascii="Arial" w:hAnsi="Arial" w:cs="Arial"/>
          <w:color w:val="000000"/>
          <w:sz w:val="24"/>
          <w:szCs w:val="24"/>
          <w:lang w:val="it-IT"/>
        </w:rPr>
        <w:t xml:space="preserve">     </w:t>
      </w:r>
    </w:p>
    <w:p w:rsidR="00D513B8" w:rsidRPr="00B23A1C" w:rsidRDefault="00537C15" w:rsidP="00696964">
      <w:pPr>
        <w:tabs>
          <w:tab w:val="left" w:pos="4253"/>
          <w:tab w:val="left" w:pos="4820"/>
        </w:tabs>
        <w:spacing w:before="120" w:after="0"/>
        <w:jc w:val="left"/>
        <w:rPr>
          <w:rFonts w:ascii="Arial" w:hAnsi="Arial" w:cs="Arial"/>
          <w:sz w:val="24"/>
          <w:lang w:val="it-IT"/>
        </w:rPr>
      </w:pPr>
      <w:r w:rsidRPr="00B23A1C">
        <w:rPr>
          <w:rFonts w:ascii="Arial" w:hAnsi="Arial" w:cs="Arial"/>
          <w:color w:val="000000"/>
          <w:sz w:val="24"/>
          <w:szCs w:val="24"/>
          <w:u w:val="single"/>
          <w:lang w:val="it-IT"/>
        </w:rPr>
        <w:t>V</w:t>
      </w:r>
      <w:r w:rsidR="00185E3A" w:rsidRPr="00B23A1C">
        <w:rPr>
          <w:rFonts w:ascii="Arial" w:hAnsi="Arial" w:cs="Arial"/>
          <w:color w:val="000000"/>
          <w:sz w:val="24"/>
          <w:szCs w:val="24"/>
          <w:u w:val="single"/>
          <w:lang w:val="it-IT"/>
        </w:rPr>
        <w:t>io</w:t>
      </w:r>
      <w:r w:rsidRPr="00B23A1C">
        <w:rPr>
          <w:rFonts w:ascii="Arial" w:hAnsi="Arial" w:cs="Arial"/>
          <w:color w:val="000000"/>
          <w:sz w:val="24"/>
          <w:szCs w:val="24"/>
          <w:u w:val="single"/>
          <w:lang w:val="it-IT"/>
        </w:rPr>
        <w:t>l</w:t>
      </w:r>
      <w:r w:rsidR="00185E3A" w:rsidRPr="00B23A1C">
        <w:rPr>
          <w:rFonts w:ascii="Arial" w:hAnsi="Arial" w:cs="Arial"/>
          <w:color w:val="000000"/>
          <w:sz w:val="24"/>
          <w:szCs w:val="24"/>
          <w:u w:val="single"/>
          <w:lang w:val="it-IT"/>
        </w:rPr>
        <w:t>on</w:t>
      </w:r>
      <w:r w:rsidRPr="00B23A1C">
        <w:rPr>
          <w:rFonts w:ascii="Arial" w:hAnsi="Arial" w:cs="Arial"/>
          <w:color w:val="000000"/>
          <w:sz w:val="24"/>
          <w:szCs w:val="24"/>
          <w:u w:val="single"/>
          <w:lang w:val="it-IT"/>
        </w:rPr>
        <w:t>c</w:t>
      </w:r>
      <w:r w:rsidR="00185E3A" w:rsidRPr="00B23A1C">
        <w:rPr>
          <w:rFonts w:ascii="Arial" w:hAnsi="Arial" w:cs="Arial"/>
          <w:color w:val="000000"/>
          <w:sz w:val="24"/>
          <w:szCs w:val="24"/>
          <w:u w:val="single"/>
          <w:lang w:val="it-IT"/>
        </w:rPr>
        <w:t>ello</w:t>
      </w:r>
      <w:r w:rsidR="00A53165" w:rsidRPr="00B23A1C">
        <w:rPr>
          <w:rFonts w:ascii="Arial" w:hAnsi="Arial" w:cs="Arial"/>
          <w:color w:val="000000"/>
          <w:sz w:val="24"/>
          <w:szCs w:val="24"/>
          <w:u w:val="single"/>
          <w:lang w:val="it-IT"/>
        </w:rPr>
        <w:t xml:space="preserve"> e orch</w:t>
      </w:r>
      <w:r w:rsidR="00A53165" w:rsidRPr="00B23A1C">
        <w:rPr>
          <w:rFonts w:ascii="Arial" w:hAnsi="Arial" w:cs="Arial"/>
          <w:color w:val="000000"/>
          <w:sz w:val="24"/>
          <w:szCs w:val="24"/>
          <w:lang w:val="it-IT"/>
        </w:rPr>
        <w:t xml:space="preserve">.: </w:t>
      </w:r>
      <w:r w:rsidR="0043668D" w:rsidRPr="00B23A1C">
        <w:rPr>
          <w:rFonts w:ascii="Arial" w:hAnsi="Arial" w:cs="Arial"/>
          <w:color w:val="000000"/>
          <w:sz w:val="24"/>
          <w:szCs w:val="24"/>
          <w:lang w:val="it-IT"/>
        </w:rPr>
        <w:t>Suite</w:t>
      </w:r>
      <w:r w:rsidR="00791F93" w:rsidRPr="00B23A1C">
        <w:rPr>
          <w:rFonts w:ascii="Arial" w:hAnsi="Arial" w:cs="Arial"/>
          <w:color w:val="000000"/>
          <w:sz w:val="24"/>
          <w:szCs w:val="24"/>
          <w:lang w:val="it-IT"/>
        </w:rPr>
        <w:t xml:space="preserve"> </w:t>
      </w:r>
      <w:r w:rsidR="00096EDA" w:rsidRPr="00B23A1C">
        <w:rPr>
          <w:rFonts w:ascii="Arial" w:hAnsi="Arial" w:cs="Arial"/>
          <w:color w:val="000000"/>
          <w:sz w:val="24"/>
          <w:szCs w:val="24"/>
          <w:lang w:val="it-IT"/>
        </w:rPr>
        <w:t xml:space="preserve">concertante </w:t>
      </w:r>
      <w:r w:rsidR="003852C8" w:rsidRPr="00B23A1C">
        <w:rPr>
          <w:rFonts w:ascii="Arial" w:hAnsi="Arial" w:cs="Arial"/>
          <w:color w:val="000000"/>
          <w:sz w:val="24"/>
          <w:szCs w:val="24"/>
          <w:lang w:val="it-IT"/>
        </w:rPr>
        <w:t>in Re-</w:t>
      </w:r>
      <w:r w:rsidR="0043668D" w:rsidRPr="00B23A1C">
        <w:rPr>
          <w:rFonts w:ascii="Arial" w:hAnsi="Arial" w:cs="Arial"/>
          <w:color w:val="000000"/>
          <w:sz w:val="24"/>
          <w:szCs w:val="24"/>
          <w:lang w:val="it-IT"/>
        </w:rPr>
        <w:t>, op. 16</w:t>
      </w:r>
      <w:r w:rsidR="005D6AA5" w:rsidRPr="00B23A1C">
        <w:rPr>
          <w:rFonts w:ascii="Arial" w:hAnsi="Arial" w:cs="Arial"/>
          <w:color w:val="000000"/>
          <w:sz w:val="24"/>
          <w:szCs w:val="24"/>
          <w:lang w:val="it-IT"/>
        </w:rPr>
        <w:t>b</w:t>
      </w:r>
      <w:r w:rsidR="00D513B8" w:rsidRPr="00B23A1C">
        <w:rPr>
          <w:rFonts w:ascii="Arial" w:hAnsi="Arial" w:cs="Arial"/>
          <w:color w:val="000000"/>
          <w:sz w:val="24"/>
          <w:szCs w:val="24"/>
          <w:lang w:val="it-IT"/>
        </w:rPr>
        <w:t>is (1862)</w:t>
      </w:r>
      <w:r w:rsidR="0014633B" w:rsidRPr="00B23A1C">
        <w:rPr>
          <w:rFonts w:ascii="Arial" w:hAnsi="Arial" w:cs="Arial"/>
          <w:color w:val="000000"/>
          <w:sz w:val="24"/>
          <w:szCs w:val="24"/>
          <w:lang w:val="it-IT"/>
        </w:rPr>
        <w:t>:</w:t>
      </w:r>
      <w:r w:rsidR="00791F93" w:rsidRPr="00B23A1C">
        <w:rPr>
          <w:rFonts w:ascii="Arial" w:hAnsi="Arial" w:cs="Arial"/>
          <w:color w:val="000000"/>
          <w:sz w:val="24"/>
          <w:szCs w:val="24"/>
          <w:lang w:val="it-IT"/>
        </w:rPr>
        <w:t xml:space="preserve">   </w:t>
      </w:r>
      <w:r w:rsidR="0014633B" w:rsidRPr="00B23A1C">
        <w:rPr>
          <w:rFonts w:ascii="Arial" w:hAnsi="Arial" w:cs="Arial"/>
          <w:b/>
          <w:sz w:val="24"/>
          <w:lang w:val="it-IT"/>
        </w:rPr>
        <w:t>1</w:t>
      </w:r>
      <w:r w:rsidR="0014633B" w:rsidRPr="00B23A1C">
        <w:rPr>
          <w:rFonts w:ascii="Arial" w:hAnsi="Arial" w:cs="Arial"/>
          <w:sz w:val="24"/>
          <w:lang w:val="it-IT"/>
        </w:rPr>
        <w:t>) Prelude</w:t>
      </w:r>
      <w:r w:rsidR="00D513B8" w:rsidRPr="00B23A1C">
        <w:rPr>
          <w:rFonts w:ascii="Arial" w:hAnsi="Arial" w:cs="Arial"/>
          <w:sz w:val="24"/>
          <w:lang w:val="it-IT"/>
        </w:rPr>
        <w:t xml:space="preserve"> (2’25),  </w:t>
      </w:r>
    </w:p>
    <w:p w:rsidR="00D513B8" w:rsidRPr="00B23A1C" w:rsidRDefault="0014633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sz w:val="24"/>
          <w:lang w:val="it-IT"/>
        </w:rPr>
        <w:t>2) Serenade</w:t>
      </w:r>
      <w:r w:rsidR="00D513B8" w:rsidRPr="00B23A1C">
        <w:rPr>
          <w:rFonts w:ascii="Arial" w:hAnsi="Arial" w:cs="Arial"/>
          <w:sz w:val="24"/>
          <w:lang w:val="it-IT"/>
        </w:rPr>
        <w:t xml:space="preserve"> (3’30)</w:t>
      </w:r>
      <w:r w:rsidRPr="00B23A1C">
        <w:rPr>
          <w:rFonts w:ascii="Arial" w:hAnsi="Arial" w:cs="Arial"/>
          <w:sz w:val="24"/>
          <w:lang w:val="it-IT"/>
        </w:rPr>
        <w:t>,</w:t>
      </w:r>
      <w:r w:rsidR="00D513B8" w:rsidRPr="00B23A1C">
        <w:rPr>
          <w:rFonts w:ascii="Arial" w:hAnsi="Arial" w:cs="Arial"/>
          <w:sz w:val="24"/>
          <w:lang w:val="it-IT"/>
        </w:rPr>
        <w:t xml:space="preserve">   </w:t>
      </w:r>
      <w:r w:rsidRPr="00B23A1C">
        <w:rPr>
          <w:rFonts w:ascii="Arial" w:hAnsi="Arial" w:cs="Arial"/>
          <w:sz w:val="24"/>
          <w:lang w:val="it-IT"/>
        </w:rPr>
        <w:t>3) Gavotta</w:t>
      </w:r>
      <w:r w:rsidR="00D513B8" w:rsidRPr="00B23A1C">
        <w:rPr>
          <w:rFonts w:ascii="Arial" w:hAnsi="Arial" w:cs="Arial"/>
          <w:sz w:val="24"/>
          <w:lang w:val="it-IT"/>
        </w:rPr>
        <w:t xml:space="preserve"> (3’45)</w:t>
      </w:r>
      <w:r w:rsidRPr="00B23A1C">
        <w:rPr>
          <w:rFonts w:ascii="Arial" w:hAnsi="Arial" w:cs="Arial"/>
          <w:sz w:val="24"/>
          <w:lang w:val="it-IT"/>
        </w:rPr>
        <w:t>,</w:t>
      </w:r>
      <w:r w:rsidR="00D513B8" w:rsidRPr="00B23A1C">
        <w:rPr>
          <w:rFonts w:ascii="Arial" w:hAnsi="Arial" w:cs="Arial"/>
          <w:sz w:val="24"/>
          <w:lang w:val="it-IT"/>
        </w:rPr>
        <w:t xml:space="preserve">   </w:t>
      </w:r>
      <w:r w:rsidRPr="00B23A1C">
        <w:rPr>
          <w:rFonts w:ascii="Arial" w:hAnsi="Arial" w:cs="Arial"/>
          <w:sz w:val="24"/>
          <w:lang w:val="it-IT"/>
        </w:rPr>
        <w:t>4) Romanza</w:t>
      </w:r>
      <w:r w:rsidR="00D513B8" w:rsidRPr="00B23A1C">
        <w:rPr>
          <w:rFonts w:ascii="Arial" w:hAnsi="Arial" w:cs="Arial"/>
          <w:sz w:val="24"/>
          <w:lang w:val="it-IT"/>
        </w:rPr>
        <w:t xml:space="preserve"> (7’10)</w:t>
      </w:r>
      <w:r w:rsidRPr="00B23A1C">
        <w:rPr>
          <w:rFonts w:ascii="Arial" w:hAnsi="Arial" w:cs="Arial"/>
          <w:sz w:val="24"/>
          <w:lang w:val="it-IT"/>
        </w:rPr>
        <w:t xml:space="preserve">,   </w:t>
      </w:r>
      <w:r w:rsidRPr="00B23A1C">
        <w:rPr>
          <w:rFonts w:ascii="Arial" w:hAnsi="Arial" w:cs="Arial"/>
          <w:b/>
          <w:sz w:val="24"/>
          <w:lang w:val="it-IT"/>
        </w:rPr>
        <w:t>5</w:t>
      </w:r>
      <w:r w:rsidRPr="00B23A1C">
        <w:rPr>
          <w:rFonts w:ascii="Arial" w:hAnsi="Arial" w:cs="Arial"/>
          <w:sz w:val="24"/>
          <w:lang w:val="it-IT"/>
        </w:rPr>
        <w:t xml:space="preserve">) Tarantella </w:t>
      </w:r>
      <w:r w:rsidR="0043668D" w:rsidRPr="00B23A1C">
        <w:rPr>
          <w:rFonts w:ascii="Arial" w:hAnsi="Arial" w:cs="Arial"/>
          <w:color w:val="000000"/>
          <w:sz w:val="24"/>
          <w:szCs w:val="24"/>
          <w:lang w:val="it-IT"/>
        </w:rPr>
        <w:t>(</w:t>
      </w:r>
      <w:r w:rsidR="00D513B8" w:rsidRPr="00B23A1C">
        <w:rPr>
          <w:rFonts w:ascii="Arial" w:hAnsi="Arial" w:cs="Arial"/>
          <w:color w:val="000000"/>
          <w:sz w:val="24"/>
          <w:szCs w:val="24"/>
          <w:lang w:val="it-IT"/>
        </w:rPr>
        <w:t>3’45)</w:t>
      </w:r>
      <w:r w:rsidR="0043668D" w:rsidRPr="00B23A1C">
        <w:rPr>
          <w:rFonts w:ascii="Arial" w:hAnsi="Arial" w:cs="Arial"/>
          <w:color w:val="000000"/>
          <w:sz w:val="24"/>
          <w:szCs w:val="24"/>
          <w:lang w:val="it-IT"/>
        </w:rPr>
        <w:t xml:space="preserve">.   </w:t>
      </w:r>
    </w:p>
    <w:p w:rsidR="00D513B8" w:rsidRPr="00B23A1C" w:rsidRDefault="00A53165" w:rsidP="00696964">
      <w:pPr>
        <w:tabs>
          <w:tab w:val="left" w:pos="4253"/>
          <w:tab w:val="left" w:pos="4820"/>
        </w:tabs>
        <w:spacing w:before="120" w:after="0"/>
        <w:jc w:val="left"/>
        <w:rPr>
          <w:rFonts w:ascii="Arial" w:hAnsi="Arial" w:cs="Arial"/>
          <w:sz w:val="24"/>
          <w:lang w:val="it-IT"/>
        </w:rPr>
      </w:pPr>
      <w:r w:rsidRPr="00B23A1C">
        <w:rPr>
          <w:rFonts w:ascii="Arial" w:hAnsi="Arial" w:cs="Arial"/>
          <w:color w:val="000000"/>
          <w:sz w:val="24"/>
          <w:szCs w:val="24"/>
          <w:lang w:val="it-IT"/>
        </w:rPr>
        <w:t>1°</w:t>
      </w:r>
      <w:r w:rsidR="0043668D" w:rsidRPr="00B23A1C">
        <w:rPr>
          <w:rFonts w:ascii="Arial" w:hAnsi="Arial" w:cs="Arial"/>
          <w:color w:val="000000"/>
          <w:sz w:val="24"/>
          <w:szCs w:val="24"/>
          <w:lang w:val="it-IT"/>
        </w:rPr>
        <w:t xml:space="preserve"> Concerto in La-</w:t>
      </w:r>
      <w:r w:rsidR="00463C4C" w:rsidRPr="00B23A1C">
        <w:rPr>
          <w:rFonts w:ascii="Arial" w:hAnsi="Arial" w:cs="Arial"/>
          <w:color w:val="000000"/>
          <w:sz w:val="24"/>
          <w:szCs w:val="24"/>
          <w:lang w:val="it-IT"/>
        </w:rPr>
        <w:t>,</w:t>
      </w:r>
      <w:r w:rsidR="0043668D" w:rsidRPr="00B23A1C">
        <w:rPr>
          <w:rFonts w:ascii="Arial" w:hAnsi="Arial" w:cs="Arial"/>
          <w:color w:val="000000"/>
          <w:sz w:val="24"/>
          <w:szCs w:val="24"/>
          <w:lang w:val="it-IT"/>
        </w:rPr>
        <w:t xml:space="preserve"> op. 33 (1872, </w:t>
      </w:r>
      <w:r w:rsidR="006967CB" w:rsidRPr="00B23A1C">
        <w:rPr>
          <w:rFonts w:ascii="Arial" w:hAnsi="Arial" w:cs="Arial"/>
          <w:color w:val="000000"/>
          <w:sz w:val="24"/>
          <w:szCs w:val="24"/>
          <w:lang w:val="it-IT"/>
        </w:rPr>
        <w:t>1</w:t>
      </w:r>
      <w:r w:rsidR="003852C8" w:rsidRPr="00B23A1C">
        <w:rPr>
          <w:rFonts w:ascii="Arial" w:hAnsi="Arial" w:cs="Arial"/>
          <w:color w:val="000000"/>
          <w:sz w:val="24"/>
          <w:szCs w:val="24"/>
          <w:lang w:val="it-IT"/>
        </w:rPr>
        <w:t>9</w:t>
      </w:r>
      <w:r w:rsidR="00967ED4" w:rsidRPr="00B23A1C">
        <w:rPr>
          <w:rFonts w:ascii="Arial" w:hAnsi="Arial" w:cs="Arial"/>
          <w:color w:val="000000"/>
          <w:sz w:val="24"/>
          <w:szCs w:val="24"/>
          <w:lang w:val="it-IT"/>
        </w:rPr>
        <w:t>’</w:t>
      </w:r>
      <w:r w:rsidR="00D50A71" w:rsidRPr="00B23A1C">
        <w:rPr>
          <w:rFonts w:ascii="Arial" w:hAnsi="Arial" w:cs="Arial"/>
          <w:color w:val="000000"/>
          <w:sz w:val="24"/>
          <w:szCs w:val="24"/>
          <w:lang w:val="it-IT"/>
        </w:rPr>
        <w:t>1</w:t>
      </w:r>
      <w:r w:rsidR="00E66081" w:rsidRPr="00B23A1C">
        <w:rPr>
          <w:rFonts w:ascii="Arial" w:hAnsi="Arial" w:cs="Arial"/>
          <w:color w:val="000000"/>
          <w:sz w:val="24"/>
          <w:szCs w:val="24"/>
          <w:lang w:val="it-IT"/>
        </w:rPr>
        <w:t>5</w:t>
      </w:r>
      <w:r w:rsidR="00967ED4" w:rsidRPr="00B23A1C">
        <w:rPr>
          <w:rFonts w:ascii="Arial" w:hAnsi="Arial" w:cs="Arial"/>
          <w:color w:val="000000"/>
          <w:sz w:val="24"/>
          <w:szCs w:val="24"/>
          <w:lang w:val="it-IT"/>
        </w:rPr>
        <w:t>).</w:t>
      </w:r>
      <w:r w:rsidR="00D513B8" w:rsidRPr="00B23A1C">
        <w:rPr>
          <w:rFonts w:ascii="Arial" w:hAnsi="Arial" w:cs="Arial"/>
          <w:color w:val="000000"/>
          <w:sz w:val="24"/>
          <w:szCs w:val="24"/>
          <w:lang w:val="it-IT"/>
        </w:rPr>
        <w:t xml:space="preserve">   </w:t>
      </w:r>
      <w:r w:rsidR="00F5356A" w:rsidRPr="00B23A1C">
        <w:rPr>
          <w:rFonts w:ascii="Arial" w:hAnsi="Arial" w:cs="Arial"/>
          <w:sz w:val="24"/>
          <w:lang w:val="it-IT"/>
        </w:rPr>
        <w:t>Romanza in Fa, op. 36 (1874</w:t>
      </w:r>
      <w:r w:rsidR="00B7723B" w:rsidRPr="00B23A1C">
        <w:rPr>
          <w:rFonts w:ascii="Arial" w:hAnsi="Arial" w:cs="Arial"/>
          <w:sz w:val="24"/>
          <w:lang w:val="it-IT"/>
        </w:rPr>
        <w:t>, 3’</w:t>
      </w:r>
      <w:r w:rsidR="00F5356A" w:rsidRPr="00B23A1C">
        <w:rPr>
          <w:rFonts w:ascii="Arial" w:hAnsi="Arial" w:cs="Arial"/>
          <w:sz w:val="24"/>
          <w:lang w:val="it-IT"/>
        </w:rPr>
        <w:t xml:space="preserve">).   </w:t>
      </w:r>
    </w:p>
    <w:p w:rsidR="00185E3A" w:rsidRPr="00B23A1C" w:rsidRDefault="00C110C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Allegro appassionato in Si-, op. 43 (1875, 3’50),   </w:t>
      </w:r>
    </w:p>
    <w:p w:rsidR="00185E3A" w:rsidRPr="00B23A1C" w:rsidRDefault="0044296C" w:rsidP="00696964">
      <w:pPr>
        <w:tabs>
          <w:tab w:val="left" w:pos="4253"/>
          <w:tab w:val="left" w:pos="4820"/>
        </w:tabs>
        <w:spacing w:before="120" w:after="0"/>
        <w:jc w:val="left"/>
        <w:rPr>
          <w:rFonts w:ascii="Arial" w:hAnsi="Arial" w:cs="Arial"/>
          <w:sz w:val="24"/>
          <w:lang w:val="it-IT"/>
        </w:rPr>
      </w:pPr>
      <w:r w:rsidRPr="00B23A1C">
        <w:rPr>
          <w:rFonts w:ascii="Arial" w:hAnsi="Arial" w:cs="Arial"/>
          <w:sz w:val="24"/>
          <w:lang w:val="it-IT"/>
        </w:rPr>
        <w:t>Mon coeur s’ouvre a ta voix, -Da Sansone e Dalila- op. 47 (1877, 5’50).</w:t>
      </w:r>
      <w:r w:rsidR="00D513B8" w:rsidRPr="00B23A1C">
        <w:rPr>
          <w:rFonts w:ascii="Arial" w:hAnsi="Arial" w:cs="Arial"/>
          <w:sz w:val="24"/>
          <w:lang w:val="it-IT"/>
        </w:rPr>
        <w:t xml:space="preserve">   </w:t>
      </w:r>
    </w:p>
    <w:p w:rsidR="00F11111" w:rsidRPr="00B23A1C" w:rsidRDefault="00F5356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sz w:val="24"/>
          <w:lang w:val="it-IT"/>
        </w:rPr>
        <w:t>Romanza in Mi, op. 67 (1885).</w:t>
      </w:r>
      <w:r w:rsidR="00032074" w:rsidRPr="00B23A1C">
        <w:rPr>
          <w:rFonts w:ascii="Arial" w:hAnsi="Arial" w:cs="Arial"/>
          <w:sz w:val="24"/>
          <w:lang w:val="it-IT"/>
        </w:rPr>
        <w:t xml:space="preserve">   </w:t>
      </w:r>
      <w:r w:rsidR="008611EF" w:rsidRPr="00B23A1C">
        <w:rPr>
          <w:rFonts w:ascii="Arial" w:hAnsi="Arial" w:cs="Arial"/>
          <w:color w:val="000000"/>
          <w:sz w:val="24"/>
          <w:szCs w:val="24"/>
          <w:lang w:val="it-IT"/>
        </w:rPr>
        <w:t xml:space="preserve">2° Concerto in Re-, op. 119 (1902, </w:t>
      </w:r>
      <w:r w:rsidR="00C110C1" w:rsidRPr="00B23A1C">
        <w:rPr>
          <w:rFonts w:ascii="Arial" w:hAnsi="Arial" w:cs="Arial"/>
          <w:color w:val="000000"/>
          <w:sz w:val="24"/>
          <w:szCs w:val="24"/>
          <w:lang w:val="it-IT"/>
        </w:rPr>
        <w:t>18</w:t>
      </w:r>
      <w:r w:rsidR="008611EF" w:rsidRPr="00B23A1C">
        <w:rPr>
          <w:rFonts w:ascii="Arial" w:hAnsi="Arial" w:cs="Arial"/>
          <w:color w:val="000000"/>
          <w:sz w:val="24"/>
          <w:szCs w:val="24"/>
          <w:lang w:val="it-IT"/>
        </w:rPr>
        <w:t>’)</w:t>
      </w:r>
      <w:r w:rsidR="006453C0" w:rsidRPr="00B23A1C">
        <w:rPr>
          <w:rFonts w:ascii="Arial" w:hAnsi="Arial" w:cs="Arial"/>
          <w:color w:val="000000"/>
          <w:sz w:val="24"/>
          <w:szCs w:val="24"/>
          <w:lang w:val="it-IT"/>
        </w:rPr>
        <w:t>.</w:t>
      </w:r>
      <w:r w:rsidR="00D513B8" w:rsidRPr="00B23A1C">
        <w:rPr>
          <w:rFonts w:ascii="Arial" w:hAnsi="Arial" w:cs="Arial"/>
          <w:color w:val="000000"/>
          <w:sz w:val="24"/>
          <w:szCs w:val="24"/>
          <w:lang w:val="it-IT"/>
        </w:rPr>
        <w:t xml:space="preserve">   </w:t>
      </w:r>
    </w:p>
    <w:p w:rsidR="00D50A71" w:rsidRPr="00B23A1C" w:rsidRDefault="00F5115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 xml:space="preserve">La Muse et le Poète, op. 132, </w:t>
      </w:r>
      <w:r w:rsidR="00537C15" w:rsidRPr="00B23A1C">
        <w:rPr>
          <w:rFonts w:ascii="Arial" w:hAnsi="Arial" w:cs="Arial"/>
          <w:color w:val="000000"/>
          <w:sz w:val="24"/>
          <w:szCs w:val="24"/>
          <w:lang w:val="fr-FR"/>
        </w:rPr>
        <w:t>v</w:t>
      </w:r>
      <w:r w:rsidR="00D513B8" w:rsidRPr="00B23A1C">
        <w:rPr>
          <w:rFonts w:ascii="Arial" w:hAnsi="Arial" w:cs="Arial"/>
          <w:color w:val="000000"/>
          <w:sz w:val="24"/>
          <w:szCs w:val="24"/>
          <w:lang w:val="fr-FR"/>
        </w:rPr>
        <w:t>ioloncello,</w:t>
      </w:r>
      <w:r w:rsidRPr="00B23A1C">
        <w:rPr>
          <w:rFonts w:ascii="Arial" w:hAnsi="Arial" w:cs="Arial"/>
          <w:color w:val="000000"/>
          <w:sz w:val="24"/>
          <w:szCs w:val="24"/>
          <w:lang w:val="fr-FR"/>
        </w:rPr>
        <w:t xml:space="preserve"> v</w:t>
      </w:r>
      <w:r w:rsidR="00D513B8" w:rsidRPr="00B23A1C">
        <w:rPr>
          <w:rFonts w:ascii="Arial" w:hAnsi="Arial" w:cs="Arial"/>
          <w:color w:val="000000"/>
          <w:sz w:val="24"/>
          <w:szCs w:val="24"/>
          <w:lang w:val="fr-FR"/>
        </w:rPr>
        <w:t>io</w:t>
      </w:r>
      <w:r w:rsidRPr="00B23A1C">
        <w:rPr>
          <w:rFonts w:ascii="Arial" w:hAnsi="Arial" w:cs="Arial"/>
          <w:color w:val="000000"/>
          <w:sz w:val="24"/>
          <w:szCs w:val="24"/>
          <w:lang w:val="fr-FR"/>
        </w:rPr>
        <w:t>l</w:t>
      </w:r>
      <w:r w:rsidR="00D513B8" w:rsidRPr="00B23A1C">
        <w:rPr>
          <w:rFonts w:ascii="Arial" w:hAnsi="Arial" w:cs="Arial"/>
          <w:color w:val="000000"/>
          <w:sz w:val="24"/>
          <w:szCs w:val="24"/>
          <w:lang w:val="fr-FR"/>
        </w:rPr>
        <w:t>ino e</w:t>
      </w:r>
      <w:r w:rsidRPr="00B23A1C">
        <w:rPr>
          <w:rFonts w:ascii="Arial" w:hAnsi="Arial" w:cs="Arial"/>
          <w:color w:val="000000"/>
          <w:sz w:val="24"/>
          <w:szCs w:val="24"/>
          <w:lang w:val="fr-FR"/>
        </w:rPr>
        <w:t xml:space="preserve"> orch. (1910, 15’</w:t>
      </w:r>
      <w:r w:rsidR="00C110C1" w:rsidRPr="00B23A1C">
        <w:rPr>
          <w:rFonts w:ascii="Arial" w:hAnsi="Arial" w:cs="Arial"/>
          <w:color w:val="000000"/>
          <w:sz w:val="24"/>
          <w:szCs w:val="24"/>
          <w:lang w:val="fr-FR"/>
        </w:rPr>
        <w:t>30</w:t>
      </w:r>
      <w:r w:rsidRPr="00B23A1C">
        <w:rPr>
          <w:rFonts w:ascii="Arial" w:hAnsi="Arial" w:cs="Arial"/>
          <w:color w:val="000000"/>
          <w:sz w:val="24"/>
          <w:szCs w:val="24"/>
          <w:lang w:val="fr-FR"/>
        </w:rPr>
        <w:t>).</w:t>
      </w:r>
    </w:p>
    <w:p w:rsidR="00CC4271" w:rsidRPr="00B23A1C" w:rsidRDefault="00CC4271" w:rsidP="00696964">
      <w:pPr>
        <w:tabs>
          <w:tab w:val="left" w:pos="4253"/>
          <w:tab w:val="left" w:pos="4820"/>
        </w:tabs>
        <w:spacing w:before="120" w:after="0"/>
        <w:jc w:val="left"/>
        <w:rPr>
          <w:rFonts w:ascii="Arial" w:hAnsi="Arial" w:cs="Arial"/>
          <w:color w:val="000000"/>
          <w:sz w:val="24"/>
          <w:szCs w:val="24"/>
          <w:lang w:val="fr-FR"/>
        </w:rPr>
      </w:pPr>
    </w:p>
    <w:p w:rsidR="00B613B8" w:rsidRPr="00B23A1C" w:rsidRDefault="00B613B8" w:rsidP="00696964">
      <w:pPr>
        <w:tabs>
          <w:tab w:val="left" w:pos="4253"/>
          <w:tab w:val="left" w:pos="4820"/>
        </w:tabs>
        <w:spacing w:before="120" w:after="0"/>
        <w:jc w:val="left"/>
        <w:rPr>
          <w:rFonts w:ascii="Arial" w:hAnsi="Arial" w:cs="Arial"/>
          <w:vanish/>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SALMANOV  Vadim</w:t>
      </w:r>
      <w:r w:rsidRPr="00B23A1C">
        <w:rPr>
          <w:rFonts w:ascii="Arial" w:hAnsi="Arial" w:cs="Arial"/>
          <w:color w:val="333399"/>
          <w:sz w:val="24"/>
          <w:szCs w:val="24"/>
          <w:u w:val="single"/>
          <w:lang w:val="it-IT"/>
        </w:rPr>
        <w:tab/>
        <w:t>S. Pietroburgo, 4.11.1912 - Ivi, 27.2.1978.</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lastRenderedPageBreak/>
        <w:t xml:space="preserve">Compositore russo, studi al Conservatorio di Leningrado con Akimenko e Gnesin. Insegnante </w:t>
      </w:r>
      <w:r w:rsidR="00547BF3" w:rsidRPr="00B23A1C">
        <w:rPr>
          <w:rFonts w:ascii="Arial" w:hAnsi="Arial" w:cs="Arial"/>
          <w:color w:val="333399"/>
          <w:lang w:val="it-IT"/>
        </w:rPr>
        <w:t xml:space="preserve">di composizione </w:t>
      </w:r>
      <w:r w:rsidRPr="00B23A1C">
        <w:rPr>
          <w:rFonts w:ascii="Arial" w:hAnsi="Arial" w:cs="Arial"/>
          <w:color w:val="333399"/>
          <w:lang w:val="it-IT"/>
        </w:rPr>
        <w:t xml:space="preserve">nello stesso Conservatorio </w:t>
      </w:r>
      <w:r w:rsidR="00D41FE8" w:rsidRPr="00B23A1C">
        <w:rPr>
          <w:rFonts w:ascii="Arial" w:hAnsi="Arial" w:cs="Arial"/>
          <w:color w:val="333399"/>
          <w:lang w:val="it-IT"/>
        </w:rPr>
        <w:t xml:space="preserve">e </w:t>
      </w:r>
      <w:r w:rsidRPr="00B23A1C">
        <w:rPr>
          <w:rFonts w:ascii="Arial" w:hAnsi="Arial" w:cs="Arial"/>
          <w:color w:val="333399"/>
          <w:lang w:val="it-IT"/>
        </w:rPr>
        <w:t>dal 19</w:t>
      </w:r>
      <w:r w:rsidR="001E0E1F" w:rsidRPr="00B23A1C">
        <w:rPr>
          <w:rFonts w:ascii="Arial" w:hAnsi="Arial" w:cs="Arial"/>
          <w:color w:val="333399"/>
          <w:lang w:val="it-IT"/>
        </w:rPr>
        <w:t>51</w:t>
      </w:r>
      <w:r w:rsidR="00D41FE8" w:rsidRPr="00B23A1C">
        <w:rPr>
          <w:rFonts w:ascii="Arial" w:hAnsi="Arial" w:cs="Arial"/>
          <w:color w:val="333399"/>
          <w:lang w:val="it-IT"/>
        </w:rPr>
        <w:t xml:space="preserve"> al Conservatorio di Leningrado</w:t>
      </w:r>
      <w:r w:rsidR="00D86002" w:rsidRPr="00B23A1C">
        <w:rPr>
          <w:rFonts w:ascii="Arial" w:hAnsi="Arial" w:cs="Arial"/>
          <w:color w:val="333399"/>
          <w:lang w:val="it-IT"/>
        </w:rPr>
        <w:t>,</w:t>
      </w:r>
      <w:r w:rsidR="00454504">
        <w:rPr>
          <w:rFonts w:ascii="Arial" w:hAnsi="Arial" w:cs="Arial"/>
          <w:color w:val="333399"/>
          <w:lang w:val="it-IT"/>
        </w:rPr>
        <w:t xml:space="preserve"> </w:t>
      </w:r>
      <w:r w:rsidRPr="00B23A1C">
        <w:rPr>
          <w:rFonts w:ascii="Arial" w:hAnsi="Arial" w:cs="Arial"/>
          <w:color w:val="333399"/>
          <w:lang w:val="it-IT"/>
        </w:rPr>
        <w:t>fino alla morte.</w:t>
      </w:r>
    </w:p>
    <w:p w:rsidR="00A53165" w:rsidRPr="00B23A1C" w:rsidRDefault="001D638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Monologo</w:t>
      </w:r>
      <w:r w:rsidR="00BF78E2">
        <w:rPr>
          <w:rFonts w:ascii="Arial" w:hAnsi="Arial" w:cs="Arial"/>
          <w:color w:val="000000"/>
          <w:sz w:val="24"/>
          <w:szCs w:val="24"/>
          <w:lang w:val="it-IT"/>
        </w:rPr>
        <w:t xml:space="preserve">, </w:t>
      </w:r>
      <w:r w:rsidRPr="00B23A1C">
        <w:rPr>
          <w:rFonts w:ascii="Arial" w:hAnsi="Arial" w:cs="Arial"/>
          <w:color w:val="000000"/>
          <w:sz w:val="24"/>
          <w:szCs w:val="24"/>
          <w:lang w:val="it-IT"/>
        </w:rPr>
        <w:t>violoncello solo (1970).   Sonata</w:t>
      </w:r>
      <w:r w:rsidR="00BF78E2">
        <w:rPr>
          <w:rFonts w:ascii="Arial" w:hAnsi="Arial" w:cs="Arial"/>
          <w:color w:val="000000"/>
          <w:sz w:val="24"/>
          <w:szCs w:val="24"/>
          <w:lang w:val="it-IT"/>
        </w:rPr>
        <w:t xml:space="preserve">, </w:t>
      </w:r>
      <w:r w:rsidR="00BF78E2">
        <w:rPr>
          <w:rFonts w:ascii="Arial" w:hAnsi="Arial" w:cs="Arial"/>
          <w:bCs/>
          <w:sz w:val="24"/>
          <w:szCs w:val="24"/>
          <w:lang w:val="de-DE" w:eastAsia="it-IT" w:bidi="ar-SA"/>
        </w:rPr>
        <w:t>violoncello</w:t>
      </w:r>
      <w:r w:rsidRPr="00B23A1C">
        <w:rPr>
          <w:rFonts w:ascii="Arial" w:hAnsi="Arial" w:cs="Arial"/>
          <w:color w:val="000000"/>
          <w:sz w:val="24"/>
          <w:szCs w:val="24"/>
          <w:lang w:val="it-IT"/>
        </w:rPr>
        <w:t xml:space="preserve"> e pf. (1963).</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9E6C37" w:rsidRPr="00B23A1C" w:rsidRDefault="009E6C37" w:rsidP="00696964">
      <w:pPr>
        <w:tabs>
          <w:tab w:val="left" w:pos="142"/>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SALMENHAARA  Erkki</w:t>
      </w:r>
      <w:r w:rsidRPr="00B23A1C">
        <w:rPr>
          <w:rFonts w:ascii="Arial" w:hAnsi="Arial" w:cs="Arial"/>
          <w:color w:val="333399"/>
          <w:sz w:val="24"/>
          <w:szCs w:val="24"/>
          <w:u w:val="single"/>
          <w:lang w:val="it-IT"/>
        </w:rPr>
        <w:tab/>
        <w:t xml:space="preserve">Helsinki, 12.3.1941 - Helsinki, 19.3.2002.  </w:t>
      </w:r>
    </w:p>
    <w:p w:rsidR="009E6C37" w:rsidRPr="00B23A1C" w:rsidRDefault="009E6C37" w:rsidP="00696964">
      <w:pPr>
        <w:tabs>
          <w:tab w:val="left" w:pos="142"/>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musicologo e filosofo finlandese, studi all’Accademia Sibelius con Kokkonen e a Vienna con </w:t>
      </w:r>
      <w:r w:rsidR="00D865F2" w:rsidRPr="00B23A1C">
        <w:rPr>
          <w:rFonts w:ascii="Arial" w:hAnsi="Arial" w:cs="Arial"/>
          <w:color w:val="333399"/>
          <w:lang w:val="it-IT"/>
        </w:rPr>
        <w:t xml:space="preserve">  </w:t>
      </w:r>
      <w:r w:rsidR="00454504">
        <w:rPr>
          <w:rFonts w:ascii="Arial" w:hAnsi="Arial" w:cs="Arial"/>
          <w:color w:val="333399"/>
          <w:lang w:val="it-IT"/>
        </w:rPr>
        <w:t xml:space="preserve">               </w:t>
      </w:r>
      <w:r w:rsidRPr="00B23A1C">
        <w:rPr>
          <w:rFonts w:ascii="Arial" w:hAnsi="Arial" w:cs="Arial"/>
          <w:color w:val="333399"/>
          <w:lang w:val="it-IT"/>
        </w:rPr>
        <w:t>Ligeti. All’Università di Helsinki si laureò in musicologia, che dal 1966 al 2002 insegnò all’Università e all’Accademia Sibelius.</w:t>
      </w:r>
    </w:p>
    <w:p w:rsidR="009E6C37" w:rsidRPr="00B23A1C" w:rsidRDefault="009E6C37" w:rsidP="00696964">
      <w:pPr>
        <w:tabs>
          <w:tab w:val="left" w:pos="142"/>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3a Elegia, </w:t>
      </w:r>
      <w:r w:rsidR="00BF78E2">
        <w:rPr>
          <w:rFonts w:ascii="Arial" w:hAnsi="Arial" w:cs="Arial"/>
          <w:bCs/>
          <w:sz w:val="24"/>
          <w:szCs w:val="24"/>
          <w:lang w:val="de-DE" w:eastAsia="it-IT" w:bidi="ar-SA"/>
        </w:rPr>
        <w:t>violoncello</w:t>
      </w:r>
      <w:r w:rsidR="00BF78E2" w:rsidRPr="00B23A1C">
        <w:rPr>
          <w:rFonts w:ascii="Arial" w:hAnsi="Arial" w:cs="Arial"/>
          <w:sz w:val="24"/>
          <w:szCs w:val="24"/>
          <w:lang w:val="it-IT"/>
        </w:rPr>
        <w:t xml:space="preserve"> </w:t>
      </w:r>
      <w:r w:rsidRPr="00B23A1C">
        <w:rPr>
          <w:rFonts w:ascii="Arial" w:hAnsi="Arial" w:cs="Arial"/>
          <w:sz w:val="24"/>
          <w:szCs w:val="24"/>
          <w:lang w:val="it-IT"/>
        </w:rPr>
        <w:t xml:space="preserve">solo (1965, 11’).   2a Sonata, </w:t>
      </w:r>
      <w:r w:rsidR="00BF78E2">
        <w:rPr>
          <w:rFonts w:ascii="Arial" w:hAnsi="Arial" w:cs="Arial"/>
          <w:bCs/>
          <w:sz w:val="24"/>
          <w:szCs w:val="24"/>
          <w:lang w:val="de-DE" w:eastAsia="it-IT" w:bidi="ar-SA"/>
        </w:rPr>
        <w:t>violoncello</w:t>
      </w:r>
      <w:r w:rsidRPr="00B23A1C">
        <w:rPr>
          <w:rFonts w:ascii="Arial" w:hAnsi="Arial" w:cs="Arial"/>
          <w:sz w:val="24"/>
          <w:szCs w:val="24"/>
          <w:lang w:val="it-IT"/>
        </w:rPr>
        <w:t xml:space="preserve"> pf. (1982, 17’).   </w:t>
      </w:r>
    </w:p>
    <w:p w:rsidR="009E6C37" w:rsidRPr="00B23A1C" w:rsidRDefault="009E6C3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La Clarté vibrante, cantata per voce di soprano, 4 violoncelli e percussioni.</w:t>
      </w:r>
    </w:p>
    <w:p w:rsidR="009E6C37" w:rsidRPr="00B23A1C" w:rsidRDefault="009E6C37" w:rsidP="00696964">
      <w:pPr>
        <w:tabs>
          <w:tab w:val="left" w:pos="142"/>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Concerto per violoncello e archi (1987, 20’).</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SALMHOFER  Franz</w:t>
      </w:r>
      <w:r w:rsidRPr="00B23A1C">
        <w:rPr>
          <w:rFonts w:ascii="Arial" w:hAnsi="Arial" w:cs="Arial"/>
          <w:color w:val="333399"/>
          <w:sz w:val="24"/>
          <w:szCs w:val="24"/>
          <w:u w:val="single"/>
          <w:lang w:val="it-IT"/>
        </w:rPr>
        <w:tab/>
        <w:t>Vienna, 22.1.1900- Vienna, 22.9.1975.</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direttore d’orchestra austriaco, allievo di Schreker e Schmidt, Insegnante di composizione. </w:t>
      </w:r>
      <w:r w:rsidR="00D865F2" w:rsidRPr="00B23A1C">
        <w:rPr>
          <w:rFonts w:ascii="Arial" w:hAnsi="Arial" w:cs="Arial"/>
          <w:color w:val="333399"/>
          <w:lang w:val="it-IT"/>
        </w:rPr>
        <w:t xml:space="preserve">           </w:t>
      </w:r>
      <w:r w:rsidRPr="00B23A1C">
        <w:rPr>
          <w:rFonts w:ascii="Arial" w:hAnsi="Arial" w:cs="Arial"/>
          <w:color w:val="333399"/>
          <w:lang w:val="it-IT"/>
        </w:rPr>
        <w:t>Era discendente da parte materna di Schubert.</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BF78E2">
        <w:rPr>
          <w:rFonts w:ascii="Arial" w:hAnsi="Arial" w:cs="Arial"/>
          <w:bCs/>
          <w:sz w:val="24"/>
          <w:szCs w:val="24"/>
          <w:lang w:val="de-DE" w:eastAsia="it-IT" w:bidi="ar-SA"/>
        </w:rPr>
        <w:t>violoncello</w:t>
      </w:r>
      <w:r w:rsidRPr="00B23A1C">
        <w:rPr>
          <w:rFonts w:ascii="Arial" w:hAnsi="Arial" w:cs="Arial"/>
          <w:color w:val="000000"/>
          <w:sz w:val="24"/>
          <w:szCs w:val="24"/>
          <w:lang w:val="it-IT"/>
        </w:rPr>
        <w:t xml:space="preserve"> e pf. op. 19.    Concerto per </w:t>
      </w:r>
      <w:r w:rsidR="00BF78E2">
        <w:rPr>
          <w:rFonts w:ascii="Arial" w:hAnsi="Arial" w:cs="Arial"/>
          <w:bCs/>
          <w:sz w:val="24"/>
          <w:szCs w:val="24"/>
          <w:lang w:val="de-DE" w:eastAsia="it-IT" w:bidi="ar-SA"/>
        </w:rPr>
        <w:t>violoncello</w:t>
      </w:r>
      <w:r w:rsidRPr="00B23A1C">
        <w:rPr>
          <w:rFonts w:ascii="Arial" w:hAnsi="Arial" w:cs="Arial"/>
          <w:color w:val="000000"/>
          <w:sz w:val="24"/>
          <w:szCs w:val="24"/>
          <w:lang w:val="it-IT"/>
        </w:rPr>
        <w:t xml:space="preserve"> e orchestra (1927).</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Doppio concerto per vl</w:t>
      </w:r>
      <w:r w:rsidR="00BF78E2">
        <w:rPr>
          <w:rFonts w:ascii="Arial" w:hAnsi="Arial" w:cs="Arial"/>
          <w:color w:val="000000"/>
          <w:sz w:val="24"/>
          <w:szCs w:val="24"/>
          <w:lang w:val="it-IT"/>
        </w:rPr>
        <w:t>.</w:t>
      </w:r>
      <w:r w:rsidRPr="00B23A1C">
        <w:rPr>
          <w:rFonts w:ascii="Arial" w:hAnsi="Arial" w:cs="Arial"/>
          <w:color w:val="000000"/>
          <w:sz w:val="24"/>
          <w:szCs w:val="24"/>
          <w:lang w:val="it-IT"/>
        </w:rPr>
        <w:t xml:space="preserve"> e </w:t>
      </w:r>
      <w:r w:rsidR="00BF78E2">
        <w:rPr>
          <w:rFonts w:ascii="Arial" w:hAnsi="Arial" w:cs="Arial"/>
          <w:bCs/>
          <w:sz w:val="24"/>
          <w:szCs w:val="24"/>
          <w:lang w:val="de-DE" w:eastAsia="it-IT" w:bidi="ar-SA"/>
        </w:rPr>
        <w:t>violoncello</w:t>
      </w:r>
      <w:r w:rsidRPr="00B23A1C">
        <w:rPr>
          <w:rFonts w:ascii="Arial" w:hAnsi="Arial" w:cs="Arial"/>
          <w:color w:val="000000"/>
          <w:sz w:val="24"/>
          <w:szCs w:val="24"/>
          <w:lang w:val="it-IT"/>
        </w:rPr>
        <w:t xml:space="preserve"> op. 7.</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SALOMON  Johann Peter</w:t>
      </w:r>
      <w:r w:rsidRPr="00B23A1C">
        <w:rPr>
          <w:rFonts w:ascii="Arial" w:hAnsi="Arial" w:cs="Arial"/>
          <w:color w:val="333399"/>
          <w:sz w:val="24"/>
          <w:szCs w:val="24"/>
          <w:u w:val="single"/>
          <w:lang w:val="it-IT"/>
        </w:rPr>
        <w:tab/>
        <w:t>Bonn, 2.2.1745</w:t>
      </w:r>
      <w:r w:rsidR="009B75E2"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 Londra, 28.11.1815.</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violinista e famoso impresario tedesco, allievo del padre Philipp. Konzertmeister da Enrico di </w:t>
      </w:r>
      <w:r w:rsidR="00454504">
        <w:rPr>
          <w:rFonts w:ascii="Arial" w:hAnsi="Arial" w:cs="Arial"/>
          <w:color w:val="333399"/>
          <w:lang w:val="it-IT"/>
        </w:rPr>
        <w:t xml:space="preserve"> </w:t>
      </w:r>
      <w:r w:rsidRPr="00B23A1C">
        <w:rPr>
          <w:rFonts w:ascii="Arial" w:hAnsi="Arial" w:cs="Arial"/>
          <w:color w:val="333399"/>
          <w:lang w:val="it-IT"/>
        </w:rPr>
        <w:t>Prussia, fratello di Federico il Grande, quindi a Parigi e dal 1781 in Inghilterra, dove fu solista e Direttore d’orchestra al Covent Garden. Dopo la morte del Principe Estherazy convinse l’amico Haydn a seguirlo a Londra, dove furono eseguite le “Sinfonie Londinesi”, che in Inghilterra furono inizialmente chiamate “Salomon Symphonies”. Direttore del King’s Theatre, organizzò e diresse la Società Filarmonica alla Prima esecuzione.</w:t>
      </w:r>
      <w:r w:rsidR="00D865F2" w:rsidRPr="00B23A1C">
        <w:rPr>
          <w:rFonts w:ascii="Arial" w:hAnsi="Arial" w:cs="Arial"/>
          <w:color w:val="333399"/>
          <w:lang w:val="it-IT"/>
        </w:rPr>
        <w:t xml:space="preserve">     </w:t>
      </w:r>
      <w:r w:rsidR="00454504">
        <w:rPr>
          <w:rFonts w:ascii="Arial" w:hAnsi="Arial" w:cs="Arial"/>
          <w:color w:val="333399"/>
          <w:lang w:val="it-IT"/>
        </w:rPr>
        <w:t xml:space="preserve">         </w:t>
      </w:r>
      <w:r w:rsidRPr="00B23A1C">
        <w:rPr>
          <w:rFonts w:ascii="Arial" w:hAnsi="Arial" w:cs="Arial"/>
          <w:color w:val="333399"/>
          <w:lang w:val="it-IT"/>
        </w:rPr>
        <w:t xml:space="preserve">Al culmine del successo, una caduta da cavallo, che lo immobilizzò, fu la causa della sua uscita dalle scene e </w:t>
      </w:r>
      <w:r w:rsidR="00454504">
        <w:rPr>
          <w:rFonts w:ascii="Arial" w:hAnsi="Arial" w:cs="Arial"/>
          <w:color w:val="333399"/>
          <w:lang w:val="it-IT"/>
        </w:rPr>
        <w:t xml:space="preserve">    </w:t>
      </w:r>
      <w:r w:rsidRPr="00B23A1C">
        <w:rPr>
          <w:rFonts w:ascii="Arial" w:hAnsi="Arial" w:cs="Arial"/>
          <w:color w:val="333399"/>
          <w:lang w:val="it-IT"/>
        </w:rPr>
        <w:t>poco dopo della sua morte.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Per violino e </w:t>
      </w:r>
      <w:r w:rsidR="00BF78E2">
        <w:rPr>
          <w:rFonts w:ascii="Arial" w:hAnsi="Arial" w:cs="Arial"/>
          <w:bCs/>
          <w:sz w:val="24"/>
          <w:szCs w:val="24"/>
          <w:lang w:val="de-DE" w:eastAsia="it-IT" w:bidi="ar-SA"/>
        </w:rPr>
        <w:t>violoncello</w:t>
      </w:r>
      <w:r w:rsidR="00BF78E2">
        <w:rPr>
          <w:rFonts w:ascii="Arial" w:hAnsi="Arial" w:cs="Arial"/>
          <w:color w:val="000000"/>
          <w:sz w:val="24"/>
          <w:szCs w:val="24"/>
          <w:lang w:val="it-IT"/>
        </w:rPr>
        <w:t xml:space="preserve">:   </w:t>
      </w:r>
      <w:r w:rsidRPr="00B23A1C">
        <w:rPr>
          <w:rFonts w:ascii="Arial" w:hAnsi="Arial" w:cs="Arial"/>
          <w:color w:val="000000"/>
          <w:sz w:val="24"/>
          <w:szCs w:val="24"/>
          <w:lang w:val="it-IT"/>
        </w:rPr>
        <w:t>6 Solos op. 1</w:t>
      </w:r>
      <w:r w:rsidR="00BF78E2">
        <w:rPr>
          <w:rFonts w:ascii="Arial" w:hAnsi="Arial" w:cs="Arial"/>
          <w:color w:val="000000"/>
          <w:sz w:val="24"/>
          <w:szCs w:val="24"/>
          <w:lang w:val="it-IT"/>
        </w:rPr>
        <w:t>,</w:t>
      </w:r>
      <w:r w:rsidRPr="00B23A1C">
        <w:rPr>
          <w:rFonts w:ascii="Arial" w:hAnsi="Arial" w:cs="Arial"/>
          <w:color w:val="000000"/>
          <w:sz w:val="24"/>
          <w:szCs w:val="24"/>
          <w:lang w:val="it-IT"/>
        </w:rPr>
        <w:t xml:space="preserve">   6 Sonate</w:t>
      </w:r>
      <w:r w:rsidR="00BF78E2">
        <w:rPr>
          <w:rFonts w:ascii="Arial" w:hAnsi="Arial" w:cs="Arial"/>
          <w:color w:val="000000"/>
          <w:sz w:val="24"/>
          <w:szCs w:val="24"/>
          <w:lang w:val="it-IT"/>
        </w:rPr>
        <w:t>,</w:t>
      </w:r>
      <w:r w:rsidRPr="00B23A1C">
        <w:rPr>
          <w:rFonts w:ascii="Arial" w:hAnsi="Arial" w:cs="Arial"/>
          <w:color w:val="000000"/>
          <w:sz w:val="24"/>
          <w:szCs w:val="24"/>
          <w:lang w:val="it-IT"/>
        </w:rPr>
        <w:t xml:space="preserve">   Arie con Variazioni.</w:t>
      </w:r>
    </w:p>
    <w:p w:rsidR="00A51B7A" w:rsidRPr="00B23A1C" w:rsidRDefault="00A51B7A" w:rsidP="00696964">
      <w:pPr>
        <w:tabs>
          <w:tab w:val="left" w:pos="4253"/>
          <w:tab w:val="left" w:pos="4820"/>
        </w:tabs>
        <w:spacing w:before="120" w:after="0"/>
        <w:jc w:val="left"/>
        <w:rPr>
          <w:rFonts w:ascii="Arial" w:hAnsi="Arial" w:cs="Arial"/>
          <w:color w:val="000000"/>
          <w:sz w:val="24"/>
          <w:szCs w:val="24"/>
          <w:lang w:val="it-IT"/>
        </w:rPr>
      </w:pPr>
    </w:p>
    <w:p w:rsidR="00A51B7A" w:rsidRPr="00B23A1C" w:rsidRDefault="00A51B7A"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SALOMON  Siegfried</w:t>
      </w:r>
      <w:r w:rsidRPr="00B23A1C">
        <w:rPr>
          <w:rFonts w:ascii="Arial" w:hAnsi="Arial" w:cs="Arial"/>
          <w:color w:val="333399"/>
          <w:sz w:val="24"/>
          <w:u w:val="single"/>
        </w:rPr>
        <w:tab/>
        <w:t xml:space="preserve">Copenhagen, 2.8.1885 - Ivi, </w:t>
      </w:r>
      <w:r w:rsidR="00EA5DF8" w:rsidRPr="00B23A1C">
        <w:rPr>
          <w:rFonts w:ascii="Arial" w:hAnsi="Arial" w:cs="Arial"/>
          <w:color w:val="333399"/>
          <w:sz w:val="24"/>
          <w:u w:val="single"/>
        </w:rPr>
        <w:t>29.10.</w:t>
      </w:r>
      <w:r w:rsidRPr="00B23A1C">
        <w:rPr>
          <w:rFonts w:ascii="Arial" w:hAnsi="Arial" w:cs="Arial"/>
          <w:color w:val="333399"/>
          <w:sz w:val="24"/>
          <w:u w:val="single"/>
        </w:rPr>
        <w:t>1962.</w:t>
      </w:r>
    </w:p>
    <w:p w:rsidR="00A51B7A" w:rsidRPr="00B23A1C" w:rsidRDefault="00A51B7A"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e </w:t>
      </w:r>
      <w:r w:rsidRPr="00B23A1C">
        <w:rPr>
          <w:rFonts w:ascii="Arial" w:hAnsi="Arial" w:cs="Arial"/>
          <w:b/>
          <w:color w:val="333399"/>
        </w:rPr>
        <w:t>violoncellista</w:t>
      </w:r>
      <w:r w:rsidRPr="00B23A1C">
        <w:rPr>
          <w:rFonts w:ascii="Arial" w:hAnsi="Arial" w:cs="Arial"/>
          <w:color w:val="333399"/>
        </w:rPr>
        <w:t xml:space="preserve"> concertista danese, allievo di Rudinger e Klengel. Dal 1907 al 1956 violoncellista </w:t>
      </w:r>
      <w:r w:rsidR="00D865F2" w:rsidRPr="00B23A1C">
        <w:rPr>
          <w:rFonts w:ascii="Arial" w:hAnsi="Arial" w:cs="Arial"/>
          <w:color w:val="333399"/>
        </w:rPr>
        <w:t xml:space="preserve">  </w:t>
      </w:r>
      <w:r w:rsidR="00454504">
        <w:rPr>
          <w:rFonts w:ascii="Arial" w:hAnsi="Arial" w:cs="Arial"/>
          <w:color w:val="333399"/>
        </w:rPr>
        <w:t xml:space="preserve">              </w:t>
      </w:r>
      <w:r w:rsidRPr="00B23A1C">
        <w:rPr>
          <w:rFonts w:ascii="Arial" w:hAnsi="Arial" w:cs="Arial"/>
          <w:color w:val="333399"/>
        </w:rPr>
        <w:t xml:space="preserve">e direttore alla </w:t>
      </w:r>
      <w:r w:rsidR="00D865F2" w:rsidRPr="00B23A1C">
        <w:rPr>
          <w:rFonts w:ascii="Arial" w:hAnsi="Arial" w:cs="Arial"/>
          <w:color w:val="333399"/>
        </w:rPr>
        <w:t>C</w:t>
      </w:r>
      <w:r w:rsidRPr="00B23A1C">
        <w:rPr>
          <w:rFonts w:ascii="Arial" w:hAnsi="Arial" w:cs="Arial"/>
          <w:color w:val="333399"/>
        </w:rPr>
        <w:t xml:space="preserve">appella </w:t>
      </w:r>
      <w:r w:rsidR="00D865F2" w:rsidRPr="00B23A1C">
        <w:rPr>
          <w:rFonts w:ascii="Arial" w:hAnsi="Arial" w:cs="Arial"/>
          <w:color w:val="333399"/>
        </w:rPr>
        <w:t>R</w:t>
      </w:r>
      <w:r w:rsidRPr="00B23A1C">
        <w:rPr>
          <w:rFonts w:ascii="Arial" w:hAnsi="Arial" w:cs="Arial"/>
          <w:color w:val="333399"/>
        </w:rPr>
        <w:t>eale di Copenhagen.</w:t>
      </w:r>
    </w:p>
    <w:p w:rsidR="00A51B7A" w:rsidRPr="00B23A1C" w:rsidRDefault="005275E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per violoncello e orch.</w:t>
      </w:r>
      <w:r w:rsidR="00EA5DF8" w:rsidRPr="00B23A1C">
        <w:rPr>
          <w:rFonts w:ascii="Arial" w:hAnsi="Arial" w:cs="Arial"/>
          <w:color w:val="000000"/>
          <w:sz w:val="24"/>
          <w:szCs w:val="24"/>
          <w:lang w:val="it-IT"/>
        </w:rPr>
        <w:t xml:space="preserve"> op. 34 (28’35).</w:t>
      </w:r>
    </w:p>
    <w:p w:rsidR="00700F9D" w:rsidRPr="00B23A1C" w:rsidRDefault="00700F9D" w:rsidP="00696964">
      <w:pPr>
        <w:tabs>
          <w:tab w:val="left" w:pos="4253"/>
          <w:tab w:val="left" w:pos="4820"/>
        </w:tabs>
        <w:spacing w:before="120" w:after="0"/>
        <w:jc w:val="left"/>
        <w:rPr>
          <w:rFonts w:ascii="Arial" w:hAnsi="Arial" w:cs="Arial"/>
          <w:color w:val="000000"/>
          <w:sz w:val="24"/>
          <w:szCs w:val="24"/>
          <w:lang w:val="it-IT"/>
        </w:rPr>
      </w:pPr>
    </w:p>
    <w:p w:rsidR="00700F9D" w:rsidRPr="00B23A1C" w:rsidRDefault="00700F9D"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SALONEN  Esa-Pekka</w:t>
      </w:r>
      <w:r w:rsidRPr="00B23A1C">
        <w:rPr>
          <w:rFonts w:ascii="Arial" w:hAnsi="Arial" w:cs="Arial"/>
          <w:color w:val="333399"/>
          <w:sz w:val="24"/>
          <w:szCs w:val="24"/>
          <w:u w:val="single"/>
          <w:lang w:val="it-IT"/>
        </w:rPr>
        <w:tab/>
        <w:t>Helsinki, 30.6.1958</w:t>
      </w:r>
    </w:p>
    <w:p w:rsidR="00700F9D" w:rsidRPr="00B23A1C" w:rsidRDefault="00700F9D"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cornista e direttore d’orchestra finlandese, studi con J. Panula all’Accademia Sibelius di Helsinki, perfezionamento con Donatoni, Castiglioni e Rautavaara. Direttore delle orchestre sinfoniche più prestigiose: Orchestra Philarmonica di Los Angeles, Philarmonia Orchestra di Londra…</w:t>
      </w:r>
    </w:p>
    <w:p w:rsidR="00640B06" w:rsidRPr="00B23A1C" w:rsidRDefault="00BF78E2" w:rsidP="00696964">
      <w:pPr>
        <w:tabs>
          <w:tab w:val="left" w:pos="4253"/>
          <w:tab w:val="left" w:pos="4820"/>
        </w:tabs>
        <w:spacing w:before="120" w:after="0"/>
        <w:jc w:val="left"/>
        <w:rPr>
          <w:rFonts w:ascii="Arial" w:hAnsi="Arial" w:cs="Arial"/>
          <w:sz w:val="24"/>
          <w:szCs w:val="24"/>
        </w:rPr>
      </w:pPr>
      <w:r>
        <w:rPr>
          <w:rFonts w:ascii="Arial" w:hAnsi="Arial" w:cs="Arial"/>
          <w:bCs/>
          <w:sz w:val="24"/>
          <w:szCs w:val="24"/>
          <w:lang w:val="de-DE" w:eastAsia="it-IT" w:bidi="ar-SA"/>
        </w:rPr>
        <w:t>Violoncello</w:t>
      </w:r>
      <w:r w:rsidRPr="00B23A1C">
        <w:rPr>
          <w:rFonts w:ascii="Arial" w:hAnsi="Arial" w:cs="Arial"/>
          <w:sz w:val="24"/>
          <w:szCs w:val="24"/>
        </w:rPr>
        <w:t xml:space="preserve"> </w:t>
      </w:r>
      <w:r w:rsidR="00700F9D" w:rsidRPr="00B23A1C">
        <w:rPr>
          <w:rFonts w:ascii="Arial" w:hAnsi="Arial" w:cs="Arial"/>
          <w:sz w:val="24"/>
          <w:szCs w:val="24"/>
        </w:rPr>
        <w:t xml:space="preserve">solo:  Yta III (1986, 6’),  </w:t>
      </w:r>
      <w:r w:rsidR="00640B06" w:rsidRPr="00B23A1C">
        <w:rPr>
          <w:rFonts w:ascii="Arial" w:hAnsi="Arial" w:cs="Arial"/>
          <w:sz w:val="24"/>
          <w:szCs w:val="24"/>
        </w:rPr>
        <w:t xml:space="preserve"> Knock, breathe, shine (2010).  </w:t>
      </w:r>
    </w:p>
    <w:p w:rsidR="00F95586" w:rsidRPr="00B23A1C" w:rsidRDefault="00700F9D"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Mania, </w:t>
      </w:r>
      <w:r w:rsidR="00BF78E2">
        <w:rPr>
          <w:rFonts w:ascii="Arial" w:hAnsi="Arial" w:cs="Arial"/>
          <w:bCs/>
          <w:sz w:val="24"/>
          <w:szCs w:val="24"/>
          <w:lang w:val="de-DE" w:eastAsia="it-IT" w:bidi="ar-SA"/>
        </w:rPr>
        <w:t>violoncello</w:t>
      </w:r>
      <w:r w:rsidRPr="00B23A1C">
        <w:rPr>
          <w:rFonts w:ascii="Arial" w:hAnsi="Arial" w:cs="Arial"/>
          <w:sz w:val="24"/>
          <w:szCs w:val="24"/>
          <w:lang w:val="it-IT"/>
        </w:rPr>
        <w:t xml:space="preserve"> e orch (2000</w:t>
      </w:r>
      <w:r w:rsidR="004C0C40" w:rsidRPr="00B23A1C">
        <w:rPr>
          <w:rFonts w:ascii="Arial" w:hAnsi="Arial" w:cs="Arial"/>
          <w:sz w:val="24"/>
          <w:szCs w:val="24"/>
          <w:lang w:val="it-IT"/>
        </w:rPr>
        <w:t>, 17’</w:t>
      </w:r>
      <w:r w:rsidRPr="00B23A1C">
        <w:rPr>
          <w:rFonts w:ascii="Arial" w:hAnsi="Arial" w:cs="Arial"/>
          <w:sz w:val="24"/>
          <w:szCs w:val="24"/>
          <w:lang w:val="it-IT"/>
        </w:rPr>
        <w:t>)</w:t>
      </w:r>
      <w:r w:rsidR="00F95586" w:rsidRPr="00B23A1C">
        <w:rPr>
          <w:rFonts w:ascii="Arial" w:hAnsi="Arial" w:cs="Arial"/>
          <w:sz w:val="24"/>
          <w:szCs w:val="24"/>
          <w:lang w:val="it-IT"/>
        </w:rPr>
        <w:t>.</w:t>
      </w:r>
    </w:p>
    <w:p w:rsidR="0095694F" w:rsidRPr="00B23A1C" w:rsidRDefault="0095694F" w:rsidP="00696964">
      <w:pPr>
        <w:tabs>
          <w:tab w:val="left" w:pos="4253"/>
          <w:tab w:val="left" w:pos="4820"/>
        </w:tabs>
        <w:spacing w:before="120" w:after="0"/>
        <w:jc w:val="left"/>
        <w:rPr>
          <w:rFonts w:ascii="Arial" w:hAnsi="Arial" w:cs="Arial"/>
          <w:sz w:val="24"/>
          <w:szCs w:val="24"/>
          <w:lang w:val="it-IT"/>
        </w:rPr>
      </w:pPr>
    </w:p>
    <w:p w:rsidR="0095694F" w:rsidRPr="00B23A1C" w:rsidRDefault="0095694F"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SALVA  Tadeas</w:t>
      </w:r>
      <w:r w:rsidRPr="00B23A1C">
        <w:rPr>
          <w:rFonts w:ascii="Arial" w:hAnsi="Arial" w:cs="Arial"/>
          <w:color w:val="333399"/>
          <w:sz w:val="24"/>
          <w:szCs w:val="24"/>
          <w:u w:val="single"/>
          <w:lang w:val="it-IT"/>
        </w:rPr>
        <w:tab/>
        <w:t xml:space="preserve">Lucky, 22.10.1937 </w:t>
      </w:r>
      <w:r w:rsidR="007D0138" w:rsidRPr="00B23A1C">
        <w:rPr>
          <w:rFonts w:ascii="Arial" w:hAnsi="Arial" w:cs="Arial"/>
          <w:color w:val="333399"/>
          <w:sz w:val="24"/>
          <w:szCs w:val="24"/>
          <w:u w:val="single"/>
          <w:lang w:val="it-IT"/>
        </w:rPr>
        <w:t>-</w:t>
      </w:r>
      <w:r w:rsidRPr="00B23A1C">
        <w:rPr>
          <w:rFonts w:ascii="Arial" w:hAnsi="Arial" w:cs="Arial"/>
          <w:color w:val="333399"/>
          <w:sz w:val="24"/>
          <w:szCs w:val="24"/>
          <w:u w:val="single"/>
          <w:lang w:val="it-IT"/>
        </w:rPr>
        <w:t xml:space="preserve"> Bratislava, 3.1.1995.</w:t>
      </w:r>
    </w:p>
    <w:p w:rsidR="0095694F" w:rsidRPr="00B23A1C" w:rsidRDefault="0095694F"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Slovacco, studi di violoncello e pianoforte al Conservatorio di Zilina</w:t>
      </w:r>
      <w:r w:rsidR="00351BBC" w:rsidRPr="00B23A1C">
        <w:rPr>
          <w:rFonts w:ascii="Arial" w:hAnsi="Arial" w:cs="Arial"/>
          <w:color w:val="333399"/>
          <w:lang w:val="it-IT"/>
        </w:rPr>
        <w:t xml:space="preserve">,  all’Accademia di Bratislava </w:t>
      </w:r>
      <w:r w:rsidR="00D865F2" w:rsidRPr="00B23A1C">
        <w:rPr>
          <w:rFonts w:ascii="Arial" w:hAnsi="Arial" w:cs="Arial"/>
          <w:color w:val="333399"/>
          <w:lang w:val="it-IT"/>
        </w:rPr>
        <w:t xml:space="preserve"> </w:t>
      </w:r>
      <w:r w:rsidR="00454504">
        <w:rPr>
          <w:rFonts w:ascii="Arial" w:hAnsi="Arial" w:cs="Arial"/>
          <w:color w:val="333399"/>
          <w:lang w:val="it-IT"/>
        </w:rPr>
        <w:t xml:space="preserve">           </w:t>
      </w:r>
      <w:r w:rsidR="00351BBC" w:rsidRPr="00B23A1C">
        <w:rPr>
          <w:rFonts w:ascii="Arial" w:hAnsi="Arial" w:cs="Arial"/>
          <w:color w:val="333399"/>
          <w:lang w:val="it-IT"/>
        </w:rPr>
        <w:t xml:space="preserve">con Cikkere e Moyzes. Perfezionamento a Katowice con Szabelski e Lutoslawski. </w:t>
      </w:r>
      <w:r w:rsidR="00454504">
        <w:rPr>
          <w:rFonts w:ascii="Arial" w:hAnsi="Arial" w:cs="Arial"/>
          <w:color w:val="333399"/>
          <w:lang w:val="it-IT"/>
        </w:rPr>
        <w:t xml:space="preserve">                                                  </w:t>
      </w:r>
      <w:r w:rsidR="00351BBC" w:rsidRPr="00B23A1C">
        <w:rPr>
          <w:rFonts w:ascii="Arial" w:hAnsi="Arial" w:cs="Arial"/>
          <w:color w:val="333399"/>
          <w:lang w:val="it-IT"/>
        </w:rPr>
        <w:t>Insegnante all’Università di Nitra e Presidente dei compositori Slovacchi.</w:t>
      </w:r>
    </w:p>
    <w:p w:rsidR="00BF78E2" w:rsidRDefault="00351BBC"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Preludi per 2 </w:t>
      </w:r>
      <w:r w:rsidR="00BF78E2">
        <w:rPr>
          <w:rFonts w:ascii="Arial" w:hAnsi="Arial" w:cs="Arial"/>
          <w:bCs/>
          <w:sz w:val="24"/>
          <w:szCs w:val="24"/>
          <w:lang w:val="de-DE" w:eastAsia="it-IT" w:bidi="ar-SA"/>
        </w:rPr>
        <w:t>violoncelli</w:t>
      </w:r>
      <w:r w:rsidRPr="00B23A1C">
        <w:rPr>
          <w:rFonts w:ascii="Arial" w:hAnsi="Arial" w:cs="Arial"/>
          <w:sz w:val="24"/>
          <w:szCs w:val="24"/>
          <w:lang w:val="it-IT"/>
        </w:rPr>
        <w:t xml:space="preserve">:   </w:t>
      </w:r>
      <w:r w:rsidR="00A707DE" w:rsidRPr="00B23A1C">
        <w:rPr>
          <w:rFonts w:ascii="Arial" w:hAnsi="Arial" w:cs="Arial"/>
          <w:sz w:val="24"/>
          <w:szCs w:val="24"/>
          <w:lang w:val="it-IT"/>
        </w:rPr>
        <w:t xml:space="preserve">Si (1’50),   Mib (1’55),   La (1’35),   Fa# (1’45),   </w:t>
      </w:r>
      <w:r w:rsidRPr="00B23A1C">
        <w:rPr>
          <w:rFonts w:ascii="Arial" w:hAnsi="Arial" w:cs="Arial"/>
          <w:sz w:val="24"/>
          <w:szCs w:val="24"/>
          <w:lang w:val="it-IT"/>
        </w:rPr>
        <w:t xml:space="preserve">Lab (2’25),   </w:t>
      </w:r>
    </w:p>
    <w:p w:rsidR="00A707DE" w:rsidRPr="00B23A1C" w:rsidRDefault="00351BBC" w:rsidP="00696964">
      <w:pPr>
        <w:tabs>
          <w:tab w:val="left" w:pos="4253"/>
          <w:tab w:val="left" w:pos="4820"/>
        </w:tabs>
        <w:spacing w:before="120" w:after="0"/>
        <w:jc w:val="left"/>
        <w:rPr>
          <w:rFonts w:ascii="Arial" w:hAnsi="Arial" w:cs="Arial"/>
          <w:sz w:val="24"/>
          <w:szCs w:val="24"/>
          <w:lang w:val="it-IT"/>
        </w:rPr>
      </w:pPr>
      <w:r w:rsidRPr="00BF78E2">
        <w:rPr>
          <w:rFonts w:ascii="Arial" w:hAnsi="Arial" w:cs="Arial"/>
          <w:sz w:val="24"/>
          <w:szCs w:val="24"/>
        </w:rPr>
        <w:t>Sib (2’50),</w:t>
      </w:r>
      <w:r w:rsidR="00BF78E2" w:rsidRPr="00BF78E2">
        <w:rPr>
          <w:rFonts w:ascii="Arial" w:hAnsi="Arial" w:cs="Arial"/>
          <w:sz w:val="24"/>
          <w:szCs w:val="24"/>
        </w:rPr>
        <w:t xml:space="preserve">   </w:t>
      </w:r>
      <w:r w:rsidRPr="00B23A1C">
        <w:rPr>
          <w:rFonts w:ascii="Arial" w:hAnsi="Arial" w:cs="Arial"/>
          <w:sz w:val="24"/>
          <w:szCs w:val="24"/>
        </w:rPr>
        <w:t>Sol (2’)</w:t>
      </w:r>
      <w:r w:rsidR="00A707DE" w:rsidRPr="00B23A1C">
        <w:rPr>
          <w:rFonts w:ascii="Arial" w:hAnsi="Arial" w:cs="Arial"/>
          <w:sz w:val="24"/>
          <w:szCs w:val="24"/>
        </w:rPr>
        <w:t>,   Do# (3’30),   Mib (1’)</w:t>
      </w:r>
      <w:r w:rsidRPr="00B23A1C">
        <w:rPr>
          <w:rFonts w:ascii="Arial" w:hAnsi="Arial" w:cs="Arial"/>
          <w:sz w:val="24"/>
          <w:szCs w:val="24"/>
        </w:rPr>
        <w:t>.</w:t>
      </w:r>
      <w:r w:rsidR="00A707DE" w:rsidRPr="00B23A1C">
        <w:rPr>
          <w:rFonts w:ascii="Arial" w:hAnsi="Arial" w:cs="Arial"/>
          <w:sz w:val="24"/>
          <w:szCs w:val="24"/>
        </w:rPr>
        <w:t xml:space="preserve">   </w:t>
      </w:r>
      <w:r w:rsidRPr="00B23A1C">
        <w:rPr>
          <w:rFonts w:ascii="Arial" w:hAnsi="Arial" w:cs="Arial"/>
          <w:sz w:val="24"/>
          <w:szCs w:val="24"/>
          <w:lang w:val="it-IT"/>
        </w:rPr>
        <w:t xml:space="preserve">3 Arie, </w:t>
      </w:r>
      <w:r w:rsidR="00BF78E2">
        <w:rPr>
          <w:rFonts w:ascii="Arial" w:hAnsi="Arial" w:cs="Arial"/>
          <w:bCs/>
          <w:sz w:val="24"/>
          <w:szCs w:val="24"/>
          <w:lang w:val="de-DE" w:eastAsia="it-IT" w:bidi="ar-SA"/>
        </w:rPr>
        <w:t>violoncello</w:t>
      </w:r>
      <w:r w:rsidR="00BF78E2">
        <w:rPr>
          <w:rFonts w:ascii="Arial" w:hAnsi="Arial" w:cs="Arial"/>
          <w:sz w:val="24"/>
          <w:szCs w:val="24"/>
          <w:lang w:val="it-IT"/>
        </w:rPr>
        <w:t xml:space="preserve"> pf.:  1) 2’55,  2) 6’45,  </w:t>
      </w:r>
      <w:r w:rsidRPr="00B23A1C">
        <w:rPr>
          <w:rFonts w:ascii="Arial" w:hAnsi="Arial" w:cs="Arial"/>
          <w:sz w:val="24"/>
          <w:szCs w:val="24"/>
          <w:lang w:val="it-IT"/>
        </w:rPr>
        <w:t xml:space="preserve">3) 3’50.   </w:t>
      </w:r>
    </w:p>
    <w:p w:rsidR="00BF78E2" w:rsidRDefault="00351BBC"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Piccola Suite, </w:t>
      </w:r>
      <w:r w:rsidR="00BF78E2">
        <w:rPr>
          <w:rFonts w:ascii="Arial" w:hAnsi="Arial" w:cs="Arial"/>
          <w:bCs/>
          <w:sz w:val="24"/>
          <w:szCs w:val="24"/>
          <w:lang w:val="de-DE" w:eastAsia="it-IT" w:bidi="ar-SA"/>
        </w:rPr>
        <w:t>violoncello</w:t>
      </w:r>
      <w:r w:rsidRPr="00B23A1C">
        <w:rPr>
          <w:rFonts w:ascii="Arial" w:hAnsi="Arial" w:cs="Arial"/>
          <w:sz w:val="24"/>
          <w:szCs w:val="24"/>
          <w:lang w:val="it-IT"/>
        </w:rPr>
        <w:t xml:space="preserve"> pf.:   1) 2’,   2) 1’35,   3) 2’50,</w:t>
      </w:r>
      <w:r w:rsidR="00A707DE" w:rsidRPr="00B23A1C">
        <w:rPr>
          <w:rFonts w:ascii="Arial" w:hAnsi="Arial" w:cs="Arial"/>
          <w:sz w:val="24"/>
          <w:szCs w:val="24"/>
          <w:lang w:val="it-IT"/>
        </w:rPr>
        <w:t xml:space="preserve">  </w:t>
      </w:r>
      <w:r w:rsidR="00BF78E2">
        <w:rPr>
          <w:rFonts w:ascii="Arial" w:hAnsi="Arial" w:cs="Arial"/>
          <w:sz w:val="24"/>
          <w:szCs w:val="24"/>
          <w:lang w:val="it-IT"/>
        </w:rPr>
        <w:t xml:space="preserve">4) 2’25.  </w:t>
      </w:r>
    </w:p>
    <w:p w:rsidR="00351BBC" w:rsidRPr="00B23A1C" w:rsidRDefault="00351BBC"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Concerto</w:t>
      </w:r>
      <w:r w:rsidR="00A707DE" w:rsidRPr="00B23A1C">
        <w:rPr>
          <w:rFonts w:ascii="Arial" w:hAnsi="Arial" w:cs="Arial"/>
          <w:sz w:val="24"/>
          <w:szCs w:val="24"/>
          <w:lang w:val="it-IT"/>
        </w:rPr>
        <w:t>,</w:t>
      </w:r>
      <w:r w:rsidRPr="00B23A1C">
        <w:rPr>
          <w:rFonts w:ascii="Arial" w:hAnsi="Arial" w:cs="Arial"/>
          <w:sz w:val="24"/>
          <w:szCs w:val="24"/>
          <w:lang w:val="it-IT"/>
        </w:rPr>
        <w:t xml:space="preserve"> </w:t>
      </w:r>
      <w:r w:rsidR="00BF78E2">
        <w:rPr>
          <w:rFonts w:ascii="Arial" w:hAnsi="Arial" w:cs="Arial"/>
          <w:bCs/>
          <w:sz w:val="24"/>
          <w:szCs w:val="24"/>
          <w:lang w:val="de-DE" w:eastAsia="it-IT" w:bidi="ar-SA"/>
        </w:rPr>
        <w:t>violoncello</w:t>
      </w:r>
      <w:r w:rsidR="00A707DE" w:rsidRPr="00B23A1C">
        <w:rPr>
          <w:rFonts w:ascii="Arial" w:hAnsi="Arial" w:cs="Arial"/>
          <w:sz w:val="24"/>
          <w:szCs w:val="24"/>
          <w:lang w:val="it-IT"/>
        </w:rPr>
        <w:t xml:space="preserve"> </w:t>
      </w:r>
      <w:r w:rsidRPr="00B23A1C">
        <w:rPr>
          <w:rFonts w:ascii="Arial" w:hAnsi="Arial" w:cs="Arial"/>
          <w:sz w:val="24"/>
          <w:szCs w:val="24"/>
          <w:lang w:val="it-IT"/>
        </w:rPr>
        <w:t>e orch. (11’50).</w:t>
      </w:r>
    </w:p>
    <w:p w:rsidR="00351BBC" w:rsidRPr="00B23A1C" w:rsidRDefault="00351BBC"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Concerto Grosso Slovacco, vl. </w:t>
      </w:r>
      <w:r w:rsidR="00BF78E2">
        <w:rPr>
          <w:rFonts w:ascii="Arial" w:hAnsi="Arial" w:cs="Arial"/>
          <w:bCs/>
          <w:sz w:val="24"/>
          <w:szCs w:val="24"/>
          <w:lang w:val="de-DE" w:eastAsia="it-IT" w:bidi="ar-SA"/>
        </w:rPr>
        <w:t>violoncello</w:t>
      </w:r>
      <w:r w:rsidR="004C704C">
        <w:rPr>
          <w:rFonts w:ascii="Arial" w:hAnsi="Arial" w:cs="Arial"/>
          <w:bCs/>
          <w:sz w:val="24"/>
          <w:szCs w:val="24"/>
          <w:lang w:val="de-DE" w:eastAsia="it-IT" w:bidi="ar-SA"/>
        </w:rPr>
        <w:t xml:space="preserve"> e</w:t>
      </w:r>
      <w:r w:rsidR="00BF78E2" w:rsidRPr="00B23A1C">
        <w:rPr>
          <w:rFonts w:ascii="Arial" w:hAnsi="Arial" w:cs="Arial"/>
          <w:sz w:val="24"/>
          <w:szCs w:val="24"/>
          <w:lang w:val="it-IT"/>
        </w:rPr>
        <w:t xml:space="preserve"> </w:t>
      </w:r>
      <w:r w:rsidRPr="00B23A1C">
        <w:rPr>
          <w:rFonts w:ascii="Arial" w:hAnsi="Arial" w:cs="Arial"/>
          <w:sz w:val="24"/>
          <w:szCs w:val="24"/>
          <w:lang w:val="it-IT"/>
        </w:rPr>
        <w:t>org.:   1) 4’45,   2) 7’20,   3) 8’15.</w:t>
      </w:r>
    </w:p>
    <w:p w:rsidR="00A707DE" w:rsidRPr="00B23A1C" w:rsidRDefault="00A707DE" w:rsidP="00696964">
      <w:pPr>
        <w:tabs>
          <w:tab w:val="left" w:pos="4253"/>
          <w:tab w:val="left" w:pos="4820"/>
        </w:tabs>
        <w:spacing w:before="120" w:after="0"/>
        <w:jc w:val="left"/>
        <w:rPr>
          <w:rFonts w:ascii="Arial" w:hAnsi="Arial" w:cs="Arial"/>
          <w:sz w:val="24"/>
          <w:szCs w:val="24"/>
          <w:lang w:val="it-IT"/>
        </w:rPr>
      </w:pPr>
    </w:p>
    <w:p w:rsidR="004C0C40" w:rsidRPr="00B23A1C" w:rsidRDefault="004C0C40" w:rsidP="00696964">
      <w:pPr>
        <w:pStyle w:val="NormaleWeb"/>
        <w:shd w:val="clear" w:color="auto" w:fill="EDEDED"/>
        <w:tabs>
          <w:tab w:val="left" w:pos="4253"/>
          <w:tab w:val="left" w:pos="4820"/>
        </w:tabs>
        <w:spacing w:before="120" w:beforeAutospacing="0" w:after="0" w:afterAutospacing="0"/>
        <w:jc w:val="left"/>
        <w:rPr>
          <w:rFonts w:ascii="Arial" w:hAnsi="Arial" w:cs="Arial"/>
          <w:vanish/>
          <w:color w:val="333399"/>
          <w:sz w:val="24"/>
          <w:szCs w:val="24"/>
        </w:rPr>
      </w:pPr>
      <w:r w:rsidRPr="00B23A1C">
        <w:rPr>
          <w:rFonts w:ascii="Arial" w:hAnsi="Arial" w:cs="Arial"/>
          <w:vanish/>
          <w:color w:val="333399"/>
          <w:sz w:val="24"/>
          <w:szCs w:val="24"/>
        </w:rPr>
        <w:t>En tant que chef d'orchestre, Esa-Pekka Salonen est lauréat des plus grands prix : le Prix de l'Accademia Chigiana de Sienne en 1993, le Royal Philharmonic Society’s Opera Award en 1995, Society’s Conductor Award en 1997. En 1998, il est nommé Officier de l’ordre des Arts et des Lettres par le gouvernement français. En 2003, il reçoit un doctorat d'honneur de l'Académie Sibelius de Finlande et la médaille d'Helsinky en 2005. Musical America le nomme "Musician of the Year 2006". En 2009, il reçoit un doctorat d'honneur de l'Académie des Ars vivants de de Hong Kong et il est élu membre honoraire de l'American Academy of Arts and Sciences en avril 2010.</w:t>
      </w:r>
    </w:p>
    <w:p w:rsidR="004C0C40" w:rsidRPr="00B23A1C" w:rsidRDefault="004C0C40" w:rsidP="00696964">
      <w:pPr>
        <w:pStyle w:val="NormaleWeb"/>
        <w:shd w:val="clear" w:color="auto" w:fill="EDEDED"/>
        <w:tabs>
          <w:tab w:val="left" w:pos="4253"/>
          <w:tab w:val="left" w:pos="4820"/>
        </w:tabs>
        <w:spacing w:before="120" w:beforeAutospacing="0" w:after="0" w:afterAutospacing="0"/>
        <w:jc w:val="left"/>
        <w:rPr>
          <w:rFonts w:ascii="Arial" w:hAnsi="Arial" w:cs="Arial"/>
          <w:vanish/>
          <w:color w:val="333399"/>
          <w:sz w:val="24"/>
          <w:szCs w:val="24"/>
        </w:rPr>
      </w:pPr>
      <w:r w:rsidRPr="00B23A1C">
        <w:rPr>
          <w:rFonts w:ascii="Arial" w:hAnsi="Arial" w:cs="Arial"/>
          <w:vanish/>
          <w:color w:val="333399"/>
          <w:sz w:val="24"/>
          <w:szCs w:val="24"/>
        </w:rPr>
        <w:t xml:space="preserve">Sa première grande composition orchestrale, </w:t>
      </w:r>
      <w:hyperlink r:id="rId122" w:history="1">
        <w:r w:rsidRPr="00B23A1C">
          <w:rPr>
            <w:rStyle w:val="Collegamentoipertestuale"/>
            <w:rFonts w:ascii="Arial" w:hAnsi="Arial" w:cs="Arial"/>
            <w:iCs/>
            <w:vanish/>
            <w:color w:val="333399"/>
            <w:sz w:val="24"/>
            <w:szCs w:val="24"/>
          </w:rPr>
          <w:t>Concerto pour saxophone et orchestre</w:t>
        </w:r>
      </w:hyperlink>
      <w:r w:rsidRPr="00B23A1C">
        <w:rPr>
          <w:rFonts w:ascii="Arial" w:hAnsi="Arial" w:cs="Arial"/>
          <w:vanish/>
          <w:color w:val="333399"/>
          <w:sz w:val="24"/>
          <w:szCs w:val="24"/>
        </w:rPr>
        <w:t>(</w:t>
      </w:r>
      <w:r w:rsidRPr="00B23A1C">
        <w:rPr>
          <w:rStyle w:val="Enfasicorsivo"/>
          <w:rFonts w:ascii="Arial" w:hAnsi="Arial" w:cs="Arial"/>
          <w:i w:val="0"/>
          <w:vanish/>
          <w:color w:val="333399"/>
          <w:sz w:val="24"/>
          <w:szCs w:val="24"/>
        </w:rPr>
        <w:t>« ...auf den ersten Blick und ohne zu wissen... »</w:t>
      </w:r>
      <w:r w:rsidRPr="00B23A1C">
        <w:rPr>
          <w:rFonts w:ascii="Arial" w:hAnsi="Arial" w:cs="Arial"/>
          <w:vanish/>
          <w:color w:val="333399"/>
          <w:sz w:val="24"/>
          <w:szCs w:val="24"/>
        </w:rPr>
        <w:t xml:space="preserve">), date de 1980-1981, alors que Salonen suit des cours de </w:t>
      </w:r>
      <w:hyperlink r:id="rId123" w:history="1">
        <w:r w:rsidRPr="00B23A1C">
          <w:rPr>
            <w:rStyle w:val="Collegamentoipertestuale"/>
            <w:rFonts w:ascii="Arial" w:hAnsi="Arial" w:cs="Arial"/>
            <w:vanish/>
            <w:color w:val="333399"/>
            <w:sz w:val="24"/>
            <w:szCs w:val="24"/>
          </w:rPr>
          <w:t>Niccolo Castiglioni</w:t>
        </w:r>
      </w:hyperlink>
      <w:r w:rsidRPr="00B23A1C">
        <w:rPr>
          <w:rFonts w:ascii="Arial" w:hAnsi="Arial" w:cs="Arial"/>
          <w:vanish/>
          <w:color w:val="333399"/>
          <w:sz w:val="24"/>
          <w:szCs w:val="24"/>
        </w:rPr>
        <w:t xml:space="preserve"> et de </w:t>
      </w:r>
      <w:hyperlink r:id="rId124" w:history="1">
        <w:r w:rsidRPr="00B23A1C">
          <w:rPr>
            <w:rStyle w:val="Collegamentoipertestuale"/>
            <w:rFonts w:ascii="Arial" w:hAnsi="Arial" w:cs="Arial"/>
            <w:vanish/>
            <w:color w:val="333399"/>
            <w:sz w:val="24"/>
            <w:szCs w:val="24"/>
          </w:rPr>
          <w:t>Franco Donatoni</w:t>
        </w:r>
      </w:hyperlink>
      <w:r w:rsidRPr="00B23A1C">
        <w:rPr>
          <w:rFonts w:ascii="Arial" w:hAnsi="Arial" w:cs="Arial"/>
          <w:vanish/>
          <w:color w:val="333399"/>
          <w:sz w:val="24"/>
          <w:szCs w:val="24"/>
        </w:rPr>
        <w:t xml:space="preserve">. Le titre est empruntée au </w:t>
      </w:r>
      <w:r w:rsidRPr="00B23A1C">
        <w:rPr>
          <w:rStyle w:val="Enfasicorsivo"/>
          <w:rFonts w:ascii="Arial" w:hAnsi="Arial" w:cs="Arial"/>
          <w:i w:val="0"/>
          <w:vanish/>
          <w:color w:val="333399"/>
          <w:sz w:val="24"/>
          <w:szCs w:val="24"/>
        </w:rPr>
        <w:t>Procès</w:t>
      </w:r>
      <w:r w:rsidRPr="00B23A1C">
        <w:rPr>
          <w:rFonts w:ascii="Arial" w:hAnsi="Arial" w:cs="Arial"/>
          <w:vanish/>
          <w:color w:val="333399"/>
          <w:sz w:val="24"/>
          <w:szCs w:val="24"/>
        </w:rPr>
        <w:t xml:space="preserve"> de Kafka, qui aux yeux de Salonen exprime le monde imaginaire présent dans sa pièce. </w:t>
      </w:r>
      <w:hyperlink r:id="rId125" w:history="1">
        <w:r w:rsidRPr="00B23A1C">
          <w:rPr>
            <w:rStyle w:val="Collegamentoipertestuale"/>
            <w:rFonts w:ascii="Arial" w:hAnsi="Arial" w:cs="Arial"/>
            <w:iCs/>
            <w:vanish/>
            <w:color w:val="333399"/>
            <w:sz w:val="24"/>
            <w:szCs w:val="24"/>
          </w:rPr>
          <w:t>Giro</w:t>
        </w:r>
      </w:hyperlink>
      <w:r w:rsidRPr="00B23A1C">
        <w:rPr>
          <w:rFonts w:ascii="Arial" w:hAnsi="Arial" w:cs="Arial"/>
          <w:vanish/>
          <w:color w:val="333399"/>
          <w:sz w:val="24"/>
          <w:szCs w:val="24"/>
        </w:rPr>
        <w:t xml:space="preserve">, sa deuxième œuvre orchestrale, date également de cette époque et se caractérise par une structure harmonique similaire. Il faut attendre dix années avant que Salonen n'achève une œuvre d'une telle envergure. Dans la première moitié de 1982, il travaille dans les studios de la Compagnie de diffusion finnoise (Finnish Broadcasting Company) sur une composition radiophonique, </w:t>
      </w:r>
      <w:hyperlink r:id="rId126" w:history="1">
        <w:r w:rsidRPr="00B23A1C">
          <w:rPr>
            <w:rStyle w:val="Collegamentoipertestuale"/>
            <w:rFonts w:ascii="Arial" w:hAnsi="Arial" w:cs="Arial"/>
            <w:iCs/>
            <w:vanish/>
            <w:color w:val="333399"/>
            <w:sz w:val="24"/>
            <w:szCs w:val="24"/>
          </w:rPr>
          <w:t>Baalal</w:t>
        </w:r>
      </w:hyperlink>
      <w:r w:rsidRPr="00B23A1C">
        <w:rPr>
          <w:rFonts w:ascii="Arial" w:hAnsi="Arial" w:cs="Arial"/>
          <w:vanish/>
          <w:color w:val="333399"/>
          <w:sz w:val="24"/>
          <w:szCs w:val="24"/>
        </w:rPr>
        <w:t xml:space="preserve">, qui participe au concours du Prix Italia. Il commence aussi une série de pièces pour instrument seul intitulée </w:t>
      </w:r>
      <w:r w:rsidRPr="00B23A1C">
        <w:rPr>
          <w:rStyle w:val="Enfasicorsivo"/>
          <w:rFonts w:ascii="Arial" w:hAnsi="Arial" w:cs="Arial"/>
          <w:i w:val="0"/>
          <w:vanish/>
          <w:color w:val="333399"/>
          <w:sz w:val="24"/>
          <w:szCs w:val="24"/>
        </w:rPr>
        <w:t>Yta</w:t>
      </w:r>
      <w:r w:rsidRPr="00B23A1C">
        <w:rPr>
          <w:rFonts w:ascii="Arial" w:hAnsi="Arial" w:cs="Arial"/>
          <w:vanish/>
          <w:color w:val="333399"/>
          <w:sz w:val="24"/>
          <w:szCs w:val="24"/>
        </w:rPr>
        <w:t xml:space="preserve"> (surface) – </w:t>
      </w:r>
      <w:hyperlink r:id="rId127" w:history="1">
        <w:r w:rsidRPr="00B23A1C">
          <w:rPr>
            <w:rStyle w:val="Collegamentoipertestuale"/>
            <w:rFonts w:ascii="Arial" w:hAnsi="Arial" w:cs="Arial"/>
            <w:iCs/>
            <w:vanish/>
            <w:color w:val="333399"/>
            <w:sz w:val="24"/>
            <w:szCs w:val="24"/>
          </w:rPr>
          <w:t>Yta I</w:t>
        </w:r>
      </w:hyperlink>
      <w:r w:rsidRPr="00B23A1C">
        <w:rPr>
          <w:rFonts w:ascii="Arial" w:hAnsi="Arial" w:cs="Arial"/>
          <w:vanish/>
          <w:color w:val="333399"/>
          <w:sz w:val="24"/>
          <w:szCs w:val="24"/>
        </w:rPr>
        <w:t xml:space="preserve"> pour flûte alto (1982), </w:t>
      </w:r>
      <w:hyperlink r:id="rId128" w:history="1">
        <w:r w:rsidRPr="00B23A1C">
          <w:rPr>
            <w:rStyle w:val="Collegamentoipertestuale"/>
            <w:rFonts w:ascii="Arial" w:hAnsi="Arial" w:cs="Arial"/>
            <w:iCs/>
            <w:vanish/>
            <w:color w:val="333399"/>
            <w:sz w:val="24"/>
            <w:szCs w:val="24"/>
          </w:rPr>
          <w:t>Yta II</w:t>
        </w:r>
      </w:hyperlink>
      <w:r w:rsidRPr="00B23A1C">
        <w:rPr>
          <w:rFonts w:ascii="Arial" w:hAnsi="Arial" w:cs="Arial"/>
          <w:vanish/>
          <w:color w:val="333399"/>
          <w:sz w:val="24"/>
          <w:szCs w:val="24"/>
        </w:rPr>
        <w:t xml:space="preserve"> pour piano (1985) et </w:t>
      </w:r>
      <w:hyperlink r:id="rId129" w:history="1">
        <w:r w:rsidRPr="00B23A1C">
          <w:rPr>
            <w:rStyle w:val="Collegamentoipertestuale"/>
            <w:rFonts w:ascii="Arial" w:hAnsi="Arial" w:cs="Arial"/>
            <w:iCs/>
            <w:vanish/>
            <w:color w:val="333399"/>
            <w:sz w:val="24"/>
            <w:szCs w:val="24"/>
          </w:rPr>
          <w:t>Yta III</w:t>
        </w:r>
      </w:hyperlink>
      <w:r w:rsidRPr="00B23A1C">
        <w:rPr>
          <w:rFonts w:ascii="Arial" w:hAnsi="Arial" w:cs="Arial"/>
          <w:vanish/>
          <w:color w:val="333399"/>
          <w:sz w:val="24"/>
          <w:szCs w:val="24"/>
        </w:rPr>
        <w:t xml:space="preserve"> pour violoncelle (1986) – qui se présente sous la forme d'une surface sonore en perpétuelle transformation reposant sur une structure harmonique dense.</w:t>
      </w:r>
    </w:p>
    <w:p w:rsidR="004C0C40" w:rsidRPr="00B23A1C" w:rsidRDefault="004C0C40" w:rsidP="00696964">
      <w:pPr>
        <w:pStyle w:val="NormaleWeb"/>
        <w:shd w:val="clear" w:color="auto" w:fill="EDEDED"/>
        <w:tabs>
          <w:tab w:val="left" w:pos="4253"/>
          <w:tab w:val="left" w:pos="4820"/>
        </w:tabs>
        <w:spacing w:before="120" w:beforeAutospacing="0" w:after="0" w:afterAutospacing="0"/>
        <w:jc w:val="left"/>
        <w:rPr>
          <w:rFonts w:ascii="Arial" w:hAnsi="Arial" w:cs="Arial"/>
          <w:vanish/>
          <w:color w:val="333399"/>
          <w:sz w:val="24"/>
          <w:szCs w:val="24"/>
        </w:rPr>
      </w:pPr>
      <w:r w:rsidRPr="00B23A1C">
        <w:rPr>
          <w:rFonts w:ascii="Arial" w:hAnsi="Arial" w:cs="Arial"/>
          <w:vanish/>
          <w:color w:val="333399"/>
          <w:sz w:val="24"/>
          <w:szCs w:val="24"/>
        </w:rPr>
        <w:t xml:space="preserve">Cette série est complétée par les « rencontres » pour deux instruments virtuoses, la première – </w:t>
      </w:r>
      <w:hyperlink r:id="rId130" w:history="1">
        <w:r w:rsidRPr="00B23A1C">
          <w:rPr>
            <w:rStyle w:val="Collegamentoipertestuale"/>
            <w:rFonts w:ascii="Arial" w:hAnsi="Arial" w:cs="Arial"/>
            <w:iCs/>
            <w:vanish/>
            <w:color w:val="333399"/>
            <w:sz w:val="24"/>
            <w:szCs w:val="24"/>
          </w:rPr>
          <w:t>Meeting</w:t>
        </w:r>
      </w:hyperlink>
      <w:r w:rsidRPr="00B23A1C">
        <w:rPr>
          <w:rFonts w:ascii="Arial" w:hAnsi="Arial" w:cs="Arial"/>
          <w:vanish/>
          <w:color w:val="333399"/>
          <w:sz w:val="24"/>
          <w:szCs w:val="24"/>
        </w:rPr>
        <w:t xml:space="preserve"> (1982) – pour clarinette et clavecin, et la seconde – </w:t>
      </w:r>
      <w:hyperlink r:id="rId131" w:history="1">
        <w:r w:rsidRPr="00B23A1C">
          <w:rPr>
            <w:rStyle w:val="Collegamentoipertestuale"/>
            <w:rFonts w:ascii="Arial" w:hAnsi="Arial" w:cs="Arial"/>
            <w:iCs/>
            <w:vanish/>
            <w:color w:val="333399"/>
            <w:sz w:val="24"/>
            <w:szCs w:val="24"/>
          </w:rPr>
          <w:t>Second meeting</w:t>
        </w:r>
      </w:hyperlink>
      <w:r w:rsidRPr="00B23A1C">
        <w:rPr>
          <w:rFonts w:ascii="Arial" w:hAnsi="Arial" w:cs="Arial"/>
          <w:vanish/>
          <w:color w:val="333399"/>
          <w:sz w:val="24"/>
          <w:szCs w:val="24"/>
        </w:rPr>
        <w:t xml:space="preserve"> (1992) – pour hautbois et piano, qui constitue la base de </w:t>
      </w:r>
      <w:hyperlink r:id="rId132" w:history="1">
        <w:r w:rsidRPr="00B23A1C">
          <w:rPr>
            <w:rStyle w:val="Collegamentoipertestuale"/>
            <w:rFonts w:ascii="Arial" w:hAnsi="Arial" w:cs="Arial"/>
            <w:iCs/>
            <w:vanish/>
            <w:color w:val="333399"/>
            <w:sz w:val="24"/>
            <w:szCs w:val="24"/>
          </w:rPr>
          <w:t>Mimo II</w:t>
        </w:r>
      </w:hyperlink>
      <w:r w:rsidRPr="00B23A1C">
        <w:rPr>
          <w:rFonts w:ascii="Arial" w:hAnsi="Arial" w:cs="Arial"/>
          <w:vanish/>
          <w:color w:val="333399"/>
          <w:sz w:val="24"/>
          <w:szCs w:val="24"/>
        </w:rPr>
        <w:t>, pour hautbois et petit orchestre.</w:t>
      </w:r>
    </w:p>
    <w:p w:rsidR="004C0C40" w:rsidRPr="00B23A1C" w:rsidRDefault="00E400C4" w:rsidP="00696964">
      <w:pPr>
        <w:pStyle w:val="NormaleWeb"/>
        <w:shd w:val="clear" w:color="auto" w:fill="EDEDED"/>
        <w:tabs>
          <w:tab w:val="left" w:pos="4253"/>
          <w:tab w:val="left" w:pos="4820"/>
        </w:tabs>
        <w:spacing w:before="120" w:beforeAutospacing="0" w:after="0" w:afterAutospacing="0"/>
        <w:jc w:val="left"/>
        <w:rPr>
          <w:rFonts w:ascii="Arial" w:hAnsi="Arial" w:cs="Arial"/>
          <w:vanish/>
          <w:color w:val="333399"/>
          <w:sz w:val="24"/>
          <w:szCs w:val="24"/>
        </w:rPr>
      </w:pPr>
      <w:hyperlink r:id="rId133" w:history="1">
        <w:r w:rsidR="004C0C40" w:rsidRPr="00B23A1C">
          <w:rPr>
            <w:rStyle w:val="Collegamentoipertestuale"/>
            <w:rFonts w:ascii="Arial" w:hAnsi="Arial" w:cs="Arial"/>
            <w:iCs/>
            <w:vanish/>
            <w:color w:val="333399"/>
            <w:sz w:val="24"/>
            <w:szCs w:val="24"/>
          </w:rPr>
          <w:t>Floof</w:t>
        </w:r>
      </w:hyperlink>
      <w:r w:rsidR="004C0C40" w:rsidRPr="00B23A1C">
        <w:rPr>
          <w:rFonts w:ascii="Arial" w:hAnsi="Arial" w:cs="Arial"/>
          <w:vanish/>
          <w:color w:val="333399"/>
          <w:sz w:val="24"/>
          <w:szCs w:val="24"/>
        </w:rPr>
        <w:t xml:space="preserve">, pièce expérimentale datant de 1982 profondément remaniée en 1990 – prix da la Tribune de l'UNESCO en 1992 –, constitue peut-être l'une des ses œuvres les plus importantes de cette période. Sur des textes de l'écrivain de science-fiction polonais Stanislaw Lem, il s'agit d'un tour de force exubérant et théâtral pour soprano et petit ensemble. Suivent </w:t>
      </w:r>
      <w:hyperlink r:id="rId134" w:history="1">
        <w:r w:rsidR="004C0C40" w:rsidRPr="00B23A1C">
          <w:rPr>
            <w:rStyle w:val="Collegamentoipertestuale"/>
            <w:rFonts w:ascii="Arial" w:hAnsi="Arial" w:cs="Arial"/>
            <w:iCs/>
            <w:vanish/>
            <w:color w:val="333399"/>
            <w:sz w:val="24"/>
            <w:szCs w:val="24"/>
          </w:rPr>
          <w:t>LA Variations</w:t>
        </w:r>
      </w:hyperlink>
      <w:r w:rsidR="004C0C40" w:rsidRPr="00B23A1C">
        <w:rPr>
          <w:rFonts w:ascii="Arial" w:hAnsi="Arial" w:cs="Arial"/>
          <w:vanish/>
          <w:color w:val="333399"/>
          <w:sz w:val="24"/>
          <w:szCs w:val="24"/>
        </w:rPr>
        <w:t xml:space="preserve"> et </w:t>
      </w:r>
      <w:hyperlink r:id="rId135" w:history="1">
        <w:r w:rsidR="004C0C40" w:rsidRPr="00B23A1C">
          <w:rPr>
            <w:rStyle w:val="Collegamentoipertestuale"/>
            <w:rFonts w:ascii="Arial" w:hAnsi="Arial" w:cs="Arial"/>
            <w:iCs/>
            <w:vanish/>
            <w:color w:val="333399"/>
            <w:sz w:val="24"/>
            <w:szCs w:val="24"/>
          </w:rPr>
          <w:t>Gambit</w:t>
        </w:r>
      </w:hyperlink>
      <w:r w:rsidR="004C0C40" w:rsidRPr="00B23A1C">
        <w:rPr>
          <w:rFonts w:ascii="Arial" w:hAnsi="Arial" w:cs="Arial"/>
          <w:vanish/>
          <w:color w:val="333399"/>
          <w:sz w:val="24"/>
          <w:szCs w:val="24"/>
        </w:rPr>
        <w:t xml:space="preserve">, œuvre pour orchestre de 1998 dédiée à </w:t>
      </w:r>
      <w:hyperlink r:id="rId136" w:history="1">
        <w:r w:rsidR="004C0C40" w:rsidRPr="00B23A1C">
          <w:rPr>
            <w:rStyle w:val="Collegamentoipertestuale"/>
            <w:rFonts w:ascii="Arial" w:hAnsi="Arial" w:cs="Arial"/>
            <w:vanish/>
            <w:color w:val="333399"/>
            <w:sz w:val="24"/>
            <w:szCs w:val="24"/>
          </w:rPr>
          <w:t>Magnus Lindberg</w:t>
        </w:r>
      </w:hyperlink>
      <w:r w:rsidR="004C0C40" w:rsidRPr="00B23A1C">
        <w:rPr>
          <w:rFonts w:ascii="Arial" w:hAnsi="Arial" w:cs="Arial"/>
          <w:vanish/>
          <w:color w:val="333399"/>
          <w:sz w:val="24"/>
          <w:szCs w:val="24"/>
        </w:rPr>
        <w:t xml:space="preserve">, puis </w:t>
      </w:r>
      <w:hyperlink r:id="rId137" w:history="1">
        <w:r w:rsidR="004C0C40" w:rsidRPr="00B23A1C">
          <w:rPr>
            <w:rStyle w:val="Collegamentoipertestuale"/>
            <w:rFonts w:ascii="Arial" w:hAnsi="Arial" w:cs="Arial"/>
            <w:iCs/>
            <w:vanish/>
            <w:color w:val="333399"/>
            <w:sz w:val="24"/>
            <w:szCs w:val="24"/>
          </w:rPr>
          <w:t>Five Images after Sappho</w:t>
        </w:r>
      </w:hyperlink>
      <w:r w:rsidR="004C0C40" w:rsidRPr="00B23A1C">
        <w:rPr>
          <w:rFonts w:ascii="Arial" w:hAnsi="Arial" w:cs="Arial"/>
          <w:vanish/>
          <w:color w:val="333399"/>
          <w:sz w:val="24"/>
          <w:szCs w:val="24"/>
        </w:rPr>
        <w:t xml:space="preserve"> (1999) pour soprano et ensemble, commande de l'Ojai Festival California et du London Sinfonietta.</w:t>
      </w:r>
    </w:p>
    <w:p w:rsidR="004C0C40" w:rsidRPr="00B23A1C" w:rsidRDefault="004C0C40" w:rsidP="00696964">
      <w:pPr>
        <w:pStyle w:val="NormaleWeb"/>
        <w:shd w:val="clear" w:color="auto" w:fill="EDEDED"/>
        <w:tabs>
          <w:tab w:val="left" w:pos="4253"/>
          <w:tab w:val="left" w:pos="4820"/>
        </w:tabs>
        <w:spacing w:before="120" w:beforeAutospacing="0" w:after="0" w:afterAutospacing="0"/>
        <w:jc w:val="left"/>
        <w:rPr>
          <w:rFonts w:ascii="Arial" w:hAnsi="Arial" w:cs="Arial"/>
          <w:vanish/>
          <w:color w:val="333399"/>
          <w:sz w:val="24"/>
          <w:szCs w:val="24"/>
        </w:rPr>
      </w:pPr>
      <w:r w:rsidRPr="00B23A1C">
        <w:rPr>
          <w:rFonts w:ascii="Arial" w:hAnsi="Arial" w:cs="Arial"/>
          <w:vanish/>
          <w:color w:val="333399"/>
          <w:sz w:val="24"/>
          <w:szCs w:val="24"/>
        </w:rPr>
        <w:t xml:space="preserve">Après des œuvres essentiellement orchestrales des années quatre-vingt-dix et tout en continuant à honorer des commandes pour de grands orchestres – </w:t>
      </w:r>
      <w:hyperlink r:id="rId138" w:history="1">
        <w:r w:rsidRPr="00B23A1C">
          <w:rPr>
            <w:rStyle w:val="Collegamentoipertestuale"/>
            <w:rFonts w:ascii="Arial" w:hAnsi="Arial" w:cs="Arial"/>
            <w:iCs/>
            <w:vanish/>
            <w:color w:val="333399"/>
            <w:sz w:val="24"/>
            <w:szCs w:val="24"/>
          </w:rPr>
          <w:t>Foreign Bodies</w:t>
        </w:r>
      </w:hyperlink>
      <w:r w:rsidRPr="00B23A1C">
        <w:rPr>
          <w:rFonts w:ascii="Arial" w:hAnsi="Arial" w:cs="Arial"/>
          <w:vanish/>
          <w:color w:val="333399"/>
          <w:sz w:val="24"/>
          <w:szCs w:val="24"/>
        </w:rPr>
        <w:t xml:space="preserve"> (2001), </w:t>
      </w:r>
      <w:hyperlink r:id="rId139" w:history="1">
        <w:r w:rsidRPr="00B23A1C">
          <w:rPr>
            <w:rStyle w:val="Collegamentoipertestuale"/>
            <w:rFonts w:ascii="Arial" w:hAnsi="Arial" w:cs="Arial"/>
            <w:iCs/>
            <w:vanish/>
            <w:color w:val="333399"/>
            <w:sz w:val="24"/>
            <w:szCs w:val="24"/>
          </w:rPr>
          <w:t>Insomnia</w:t>
        </w:r>
      </w:hyperlink>
      <w:r w:rsidRPr="00B23A1C">
        <w:rPr>
          <w:rFonts w:ascii="Arial" w:hAnsi="Arial" w:cs="Arial"/>
          <w:vanish/>
          <w:color w:val="333399"/>
          <w:sz w:val="24"/>
          <w:szCs w:val="24"/>
        </w:rPr>
        <w:t xml:space="preserve"> (2002, co-commande du Suntory Hall de Tokyo et de la Norddeutscher Rundfunk, Hamburg), </w:t>
      </w:r>
      <w:hyperlink r:id="rId140" w:history="1">
        <w:r w:rsidRPr="00B23A1C">
          <w:rPr>
            <w:rStyle w:val="Collegamentoipertestuale"/>
            <w:rFonts w:ascii="Arial" w:hAnsi="Arial" w:cs="Arial"/>
            <w:iCs/>
            <w:vanish/>
            <w:color w:val="333399"/>
            <w:sz w:val="24"/>
            <w:szCs w:val="24"/>
          </w:rPr>
          <w:t>Wing on Wing</w:t>
        </w:r>
      </w:hyperlink>
      <w:r w:rsidRPr="00B23A1C">
        <w:rPr>
          <w:rFonts w:ascii="Arial" w:hAnsi="Arial" w:cs="Arial"/>
          <w:vanish/>
          <w:color w:val="333399"/>
          <w:sz w:val="24"/>
          <w:szCs w:val="24"/>
        </w:rPr>
        <w:t xml:space="preserve"> (écrit pour le Walt Disney Concert Hall en 2004), </w:t>
      </w:r>
      <w:hyperlink r:id="rId141" w:history="1">
        <w:r w:rsidRPr="00B23A1C">
          <w:rPr>
            <w:rStyle w:val="Collegamentoipertestuale"/>
            <w:rFonts w:ascii="Arial" w:hAnsi="Arial" w:cs="Arial"/>
            <w:iCs/>
            <w:vanish/>
            <w:color w:val="333399"/>
            <w:sz w:val="24"/>
            <w:szCs w:val="24"/>
          </w:rPr>
          <w:t>Helix</w:t>
        </w:r>
      </w:hyperlink>
      <w:r w:rsidRPr="00B23A1C">
        <w:rPr>
          <w:rFonts w:ascii="Arial" w:hAnsi="Arial" w:cs="Arial"/>
          <w:vanish/>
          <w:color w:val="333399"/>
          <w:sz w:val="24"/>
          <w:szCs w:val="24"/>
        </w:rPr>
        <w:t xml:space="preserve"> (2005) – il revient, dans les années 2000, à la composition de pièces solistes avec, en 2000, </w:t>
      </w:r>
      <w:hyperlink r:id="rId142" w:history="1">
        <w:r w:rsidRPr="00B23A1C">
          <w:rPr>
            <w:rStyle w:val="Collegamentoipertestuale"/>
            <w:rFonts w:ascii="Arial" w:hAnsi="Arial" w:cs="Arial"/>
            <w:iCs/>
            <w:vanish/>
            <w:color w:val="333399"/>
            <w:sz w:val="24"/>
            <w:szCs w:val="24"/>
          </w:rPr>
          <w:t>Concert étude</w:t>
        </w:r>
      </w:hyperlink>
      <w:r w:rsidRPr="00B23A1C">
        <w:rPr>
          <w:rFonts w:ascii="Arial" w:hAnsi="Arial" w:cs="Arial"/>
          <w:vanish/>
          <w:color w:val="333399"/>
          <w:sz w:val="24"/>
          <w:szCs w:val="24"/>
        </w:rPr>
        <w:t xml:space="preserve"> pour cor et </w:t>
      </w:r>
      <w:hyperlink r:id="rId143" w:history="1">
        <w:r w:rsidRPr="00B23A1C">
          <w:rPr>
            <w:rStyle w:val="Collegamentoipertestuale"/>
            <w:rFonts w:ascii="Arial" w:hAnsi="Arial" w:cs="Arial"/>
            <w:iCs/>
            <w:vanish/>
            <w:color w:val="333399"/>
            <w:sz w:val="24"/>
            <w:szCs w:val="24"/>
          </w:rPr>
          <w:t>Dichotomie</w:t>
        </w:r>
      </w:hyperlink>
      <w:r w:rsidRPr="00B23A1C">
        <w:rPr>
          <w:rFonts w:ascii="Arial" w:hAnsi="Arial" w:cs="Arial"/>
          <w:vanish/>
          <w:color w:val="333399"/>
          <w:sz w:val="24"/>
          <w:szCs w:val="24"/>
        </w:rPr>
        <w:t xml:space="preserve"> pour piano, </w:t>
      </w:r>
      <w:hyperlink r:id="rId144" w:history="1">
        <w:r w:rsidRPr="00B23A1C">
          <w:rPr>
            <w:rStyle w:val="Collegamentoipertestuale"/>
            <w:rFonts w:ascii="Arial" w:hAnsi="Arial" w:cs="Arial"/>
            <w:iCs/>
            <w:vanish/>
            <w:color w:val="333399"/>
            <w:sz w:val="24"/>
            <w:szCs w:val="24"/>
          </w:rPr>
          <w:t>Lachen verlernt</w:t>
        </w:r>
      </w:hyperlink>
      <w:r w:rsidRPr="00B23A1C">
        <w:rPr>
          <w:rFonts w:ascii="Arial" w:hAnsi="Arial" w:cs="Arial"/>
          <w:vanish/>
          <w:color w:val="333399"/>
          <w:sz w:val="24"/>
          <w:szCs w:val="24"/>
        </w:rPr>
        <w:t xml:space="preserve"> pour violon (2002), </w:t>
      </w:r>
      <w:hyperlink r:id="rId145" w:history="1">
        <w:r w:rsidRPr="00B23A1C">
          <w:rPr>
            <w:rStyle w:val="Collegamentoipertestuale"/>
            <w:rFonts w:ascii="Arial" w:hAnsi="Arial" w:cs="Arial"/>
            <w:iCs/>
            <w:vanish/>
            <w:color w:val="333399"/>
            <w:sz w:val="24"/>
            <w:szCs w:val="24"/>
          </w:rPr>
          <w:t>Invenzione and chorale</w:t>
        </w:r>
      </w:hyperlink>
      <w:r w:rsidRPr="00B23A1C">
        <w:rPr>
          <w:rFonts w:ascii="Arial" w:hAnsi="Arial" w:cs="Arial"/>
          <w:vanish/>
          <w:color w:val="333399"/>
          <w:sz w:val="24"/>
          <w:szCs w:val="24"/>
        </w:rPr>
        <w:t xml:space="preserve"> pour piano (2004) et de musique de chambre : </w:t>
      </w:r>
      <w:hyperlink r:id="rId146" w:history="1">
        <w:r w:rsidRPr="00B23A1C">
          <w:rPr>
            <w:rStyle w:val="Collegamentoipertestuale"/>
            <w:rFonts w:ascii="Arial" w:hAnsi="Arial" w:cs="Arial"/>
            <w:iCs/>
            <w:vanish/>
            <w:color w:val="333399"/>
            <w:sz w:val="24"/>
            <w:szCs w:val="24"/>
          </w:rPr>
          <w:t>Memoria</w:t>
        </w:r>
      </w:hyperlink>
      <w:r w:rsidRPr="00B23A1C">
        <w:rPr>
          <w:rFonts w:ascii="Arial" w:hAnsi="Arial" w:cs="Arial"/>
          <w:vanish/>
          <w:color w:val="333399"/>
          <w:sz w:val="24"/>
          <w:szCs w:val="24"/>
        </w:rPr>
        <w:t xml:space="preserve"> pour quintette à vent (2003), </w:t>
      </w:r>
      <w:hyperlink r:id="rId147" w:history="1">
        <w:r w:rsidRPr="00B23A1C">
          <w:rPr>
            <w:rStyle w:val="Collegamentoipertestuale"/>
            <w:rFonts w:ascii="Arial" w:hAnsi="Arial" w:cs="Arial"/>
            <w:iCs/>
            <w:vanish/>
            <w:color w:val="333399"/>
            <w:sz w:val="24"/>
            <w:szCs w:val="24"/>
          </w:rPr>
          <w:t>Homunculus</w:t>
        </w:r>
      </w:hyperlink>
      <w:r w:rsidRPr="00B23A1C">
        <w:rPr>
          <w:rFonts w:ascii="Arial" w:hAnsi="Arial" w:cs="Arial"/>
          <w:vanish/>
          <w:color w:val="333399"/>
          <w:sz w:val="24"/>
          <w:szCs w:val="24"/>
        </w:rPr>
        <w:t>, quatuor à cordes (2008).</w:t>
      </w:r>
    </w:p>
    <w:p w:rsidR="004C0C40" w:rsidRPr="00B23A1C" w:rsidRDefault="004C0C40" w:rsidP="00696964">
      <w:pPr>
        <w:pStyle w:val="NormaleWeb"/>
        <w:shd w:val="clear" w:color="auto" w:fill="EDEDED"/>
        <w:tabs>
          <w:tab w:val="left" w:pos="4253"/>
          <w:tab w:val="left" w:pos="4820"/>
        </w:tabs>
        <w:spacing w:before="120" w:beforeAutospacing="0" w:after="0" w:afterAutospacing="0"/>
        <w:jc w:val="left"/>
        <w:rPr>
          <w:rFonts w:ascii="Arial" w:hAnsi="Arial" w:cs="Arial"/>
          <w:vanish/>
          <w:color w:val="333399"/>
          <w:sz w:val="24"/>
          <w:szCs w:val="24"/>
        </w:rPr>
      </w:pPr>
      <w:r w:rsidRPr="00B23A1C">
        <w:rPr>
          <w:rFonts w:ascii="Arial" w:hAnsi="Arial" w:cs="Arial"/>
          <w:vanish/>
          <w:color w:val="333399"/>
          <w:sz w:val="24"/>
          <w:szCs w:val="24"/>
        </w:rPr>
        <w:t xml:space="preserve">De ces dernières années datent aussi les concertos dédiés à de grands interprètes : </w:t>
      </w:r>
      <w:hyperlink r:id="rId148" w:history="1">
        <w:r w:rsidRPr="00B23A1C">
          <w:rPr>
            <w:rStyle w:val="Collegamentoipertestuale"/>
            <w:rFonts w:ascii="Arial" w:hAnsi="Arial" w:cs="Arial"/>
            <w:iCs/>
            <w:vanish/>
            <w:color w:val="333399"/>
            <w:sz w:val="24"/>
            <w:szCs w:val="24"/>
          </w:rPr>
          <w:t>Mania</w:t>
        </w:r>
      </w:hyperlink>
      <w:r w:rsidRPr="00B23A1C">
        <w:rPr>
          <w:rFonts w:ascii="Arial" w:hAnsi="Arial" w:cs="Arial"/>
          <w:vanish/>
          <w:color w:val="333399"/>
          <w:sz w:val="24"/>
          <w:szCs w:val="24"/>
        </w:rPr>
        <w:t xml:space="preserve"> (2000) pour le violoncelliste Anssi Karttunen, le </w:t>
      </w:r>
      <w:hyperlink r:id="rId149" w:history="1">
        <w:r w:rsidRPr="00B23A1C">
          <w:rPr>
            <w:rStyle w:val="Collegamentoipertestuale"/>
            <w:rFonts w:ascii="Arial" w:hAnsi="Arial" w:cs="Arial"/>
            <w:iCs/>
            <w:vanish/>
            <w:color w:val="333399"/>
            <w:sz w:val="24"/>
            <w:szCs w:val="24"/>
          </w:rPr>
          <w:t>Concerto pour piano</w:t>
        </w:r>
      </w:hyperlink>
      <w:r w:rsidRPr="00B23A1C">
        <w:rPr>
          <w:rFonts w:ascii="Arial" w:hAnsi="Arial" w:cs="Arial"/>
          <w:vanish/>
          <w:color w:val="333399"/>
          <w:sz w:val="24"/>
          <w:szCs w:val="24"/>
        </w:rPr>
        <w:t xml:space="preserve"> pour Yefim Bronfman (2007) et le </w:t>
      </w:r>
      <w:hyperlink r:id="rId150" w:history="1">
        <w:r w:rsidRPr="00B23A1C">
          <w:rPr>
            <w:rStyle w:val="Collegamentoipertestuale"/>
            <w:rFonts w:ascii="Arial" w:hAnsi="Arial" w:cs="Arial"/>
            <w:iCs/>
            <w:vanish/>
            <w:color w:val="333399"/>
            <w:sz w:val="24"/>
            <w:szCs w:val="24"/>
          </w:rPr>
          <w:t>Concerto pour violon</w:t>
        </w:r>
      </w:hyperlink>
      <w:r w:rsidRPr="00B23A1C">
        <w:rPr>
          <w:rFonts w:ascii="Arial" w:hAnsi="Arial" w:cs="Arial"/>
          <w:vanish/>
          <w:color w:val="333399"/>
          <w:sz w:val="24"/>
          <w:szCs w:val="24"/>
        </w:rPr>
        <w:t xml:space="preserve"> (2008-2009) pour Leila Josefowicz.</w:t>
      </w:r>
    </w:p>
    <w:p w:rsidR="004C0C40" w:rsidRPr="00B23A1C" w:rsidRDefault="004C0C40" w:rsidP="00696964">
      <w:pPr>
        <w:pStyle w:val="NormaleWeb"/>
        <w:shd w:val="clear" w:color="auto" w:fill="EDEDED"/>
        <w:tabs>
          <w:tab w:val="left" w:pos="4253"/>
          <w:tab w:val="left" w:pos="4820"/>
        </w:tabs>
        <w:spacing w:before="120" w:beforeAutospacing="0" w:after="0" w:afterAutospacing="0"/>
        <w:jc w:val="left"/>
        <w:rPr>
          <w:rFonts w:ascii="Arial" w:hAnsi="Arial" w:cs="Arial"/>
          <w:vanish/>
          <w:color w:val="333399"/>
          <w:sz w:val="24"/>
          <w:szCs w:val="24"/>
        </w:rPr>
      </w:pPr>
      <w:r w:rsidRPr="00B23A1C">
        <w:rPr>
          <w:rFonts w:ascii="Arial" w:hAnsi="Arial" w:cs="Arial"/>
          <w:vanish/>
          <w:color w:val="333399"/>
          <w:sz w:val="24"/>
          <w:szCs w:val="24"/>
        </w:rPr>
        <w:t xml:space="preserve">Sa première œuvre chorale </w:t>
      </w:r>
      <w:hyperlink r:id="rId151" w:history="1">
        <w:r w:rsidRPr="00B23A1C">
          <w:rPr>
            <w:rStyle w:val="Collegamentoipertestuale"/>
            <w:rFonts w:ascii="Arial" w:hAnsi="Arial" w:cs="Arial"/>
            <w:iCs/>
            <w:vanish/>
            <w:color w:val="333399"/>
            <w:sz w:val="24"/>
            <w:szCs w:val="24"/>
          </w:rPr>
          <w:t>Two Songs</w:t>
        </w:r>
      </w:hyperlink>
      <w:r w:rsidRPr="00B23A1C">
        <w:rPr>
          <w:rFonts w:ascii="Arial" w:hAnsi="Arial" w:cs="Arial"/>
          <w:vanish/>
          <w:color w:val="333399"/>
          <w:sz w:val="24"/>
          <w:szCs w:val="24"/>
        </w:rPr>
        <w:t xml:space="preserve"> sur des poèmes d'Ann Jäderlund date de 2000. Suivra dix ans après </w:t>
      </w:r>
      <w:hyperlink r:id="rId152" w:history="1">
        <w:r w:rsidRPr="00B23A1C">
          <w:rPr>
            <w:rStyle w:val="Collegamentoipertestuale"/>
            <w:rFonts w:ascii="Arial" w:hAnsi="Arial" w:cs="Arial"/>
            <w:iCs/>
            <w:vanish/>
            <w:color w:val="333399"/>
            <w:sz w:val="24"/>
            <w:szCs w:val="24"/>
          </w:rPr>
          <w:t>Dona nobis pacem</w:t>
        </w:r>
      </w:hyperlink>
      <w:r w:rsidRPr="00B23A1C">
        <w:rPr>
          <w:rFonts w:ascii="Arial" w:hAnsi="Arial" w:cs="Arial"/>
          <w:vanish/>
          <w:color w:val="333399"/>
          <w:sz w:val="24"/>
          <w:szCs w:val="24"/>
        </w:rPr>
        <w:t>, pour chœur d'enfants, créé au festival Présences 2011.</w:t>
      </w:r>
    </w:p>
    <w:p w:rsidR="004C0C40" w:rsidRPr="00B23A1C" w:rsidRDefault="004C0C40" w:rsidP="00696964">
      <w:pPr>
        <w:shd w:val="clear" w:color="auto" w:fill="EDEDED"/>
        <w:tabs>
          <w:tab w:val="left" w:pos="4253"/>
          <w:tab w:val="left" w:pos="4820"/>
        </w:tabs>
        <w:spacing w:before="120" w:after="0"/>
        <w:jc w:val="left"/>
        <w:rPr>
          <w:rFonts w:ascii="Arial" w:hAnsi="Arial" w:cs="Arial"/>
          <w:vanish/>
          <w:color w:val="333399"/>
          <w:sz w:val="24"/>
          <w:szCs w:val="24"/>
        </w:rPr>
      </w:pPr>
    </w:p>
    <w:p w:rsidR="004C0C40" w:rsidRPr="00B23A1C" w:rsidRDefault="004C0C40" w:rsidP="00696964">
      <w:pPr>
        <w:pStyle w:val="NormaleWeb"/>
        <w:shd w:val="clear" w:color="auto" w:fill="EDEDED"/>
        <w:tabs>
          <w:tab w:val="left" w:pos="4253"/>
          <w:tab w:val="left" w:pos="4820"/>
        </w:tabs>
        <w:spacing w:before="120" w:beforeAutospacing="0" w:after="0" w:afterAutospacing="0"/>
        <w:jc w:val="left"/>
        <w:rPr>
          <w:rFonts w:ascii="Arial" w:hAnsi="Arial" w:cs="Arial"/>
          <w:vanish/>
          <w:color w:val="333399"/>
          <w:sz w:val="24"/>
          <w:szCs w:val="24"/>
        </w:rPr>
      </w:pPr>
      <w:r w:rsidRPr="00B23A1C">
        <w:rPr>
          <w:rFonts w:ascii="Arial" w:hAnsi="Arial" w:cs="Arial"/>
          <w:vanish/>
          <w:color w:val="333399"/>
          <w:sz w:val="24"/>
          <w:szCs w:val="24"/>
        </w:rPr>
        <w:t>© Ircam-Centre Pompidou, 2011</w:t>
      </w:r>
    </w:p>
    <w:p w:rsidR="004C0C40" w:rsidRPr="00B23A1C" w:rsidRDefault="004C0C40" w:rsidP="00696964">
      <w:pPr>
        <w:pStyle w:val="NormaleWeb"/>
        <w:shd w:val="clear" w:color="auto" w:fill="EDEDED"/>
        <w:tabs>
          <w:tab w:val="left" w:pos="4253"/>
          <w:tab w:val="left" w:pos="4820"/>
        </w:tabs>
        <w:spacing w:before="120" w:beforeAutospacing="0" w:after="0" w:afterAutospacing="0"/>
        <w:jc w:val="left"/>
        <w:rPr>
          <w:rFonts w:ascii="Arial" w:hAnsi="Arial" w:cs="Arial"/>
          <w:vanish/>
          <w:color w:val="333399"/>
          <w:sz w:val="24"/>
          <w:szCs w:val="24"/>
        </w:rPr>
      </w:pPr>
      <w:r w:rsidRPr="00B23A1C">
        <w:rPr>
          <w:rFonts w:ascii="Arial" w:hAnsi="Arial" w:cs="Arial"/>
          <w:b/>
          <w:bCs/>
          <w:vanish/>
          <w:color w:val="333399"/>
          <w:sz w:val="24"/>
          <w:szCs w:val="24"/>
        </w:rPr>
        <w:t>Sources</w:t>
      </w:r>
    </w:p>
    <w:p w:rsidR="004C0C40" w:rsidRPr="00B23A1C" w:rsidRDefault="004C0C40" w:rsidP="00696964">
      <w:pPr>
        <w:numPr>
          <w:ilvl w:val="0"/>
          <w:numId w:val="3"/>
        </w:numPr>
        <w:shd w:val="clear" w:color="auto" w:fill="EDEDED"/>
        <w:tabs>
          <w:tab w:val="left" w:pos="4253"/>
          <w:tab w:val="left" w:pos="4820"/>
        </w:tabs>
        <w:spacing w:before="120" w:after="0"/>
        <w:ind w:left="0" w:firstLine="0"/>
        <w:jc w:val="left"/>
        <w:rPr>
          <w:rFonts w:ascii="Arial" w:hAnsi="Arial" w:cs="Arial"/>
          <w:vanish/>
          <w:color w:val="333399"/>
          <w:sz w:val="24"/>
          <w:szCs w:val="24"/>
        </w:rPr>
      </w:pPr>
      <w:r w:rsidRPr="00B23A1C">
        <w:rPr>
          <w:rFonts w:ascii="Arial" w:hAnsi="Arial" w:cs="Arial"/>
          <w:vanish/>
          <w:color w:val="333399"/>
          <w:sz w:val="24"/>
          <w:szCs w:val="24"/>
        </w:rPr>
        <w:t xml:space="preserve">Esa-Pekka Salonen, site personnel ; </w:t>
      </w:r>
    </w:p>
    <w:p w:rsidR="004C0C40" w:rsidRPr="00B23A1C" w:rsidRDefault="004C0C40" w:rsidP="00696964">
      <w:pPr>
        <w:numPr>
          <w:ilvl w:val="0"/>
          <w:numId w:val="3"/>
        </w:numPr>
        <w:shd w:val="clear" w:color="auto" w:fill="EDEDED"/>
        <w:tabs>
          <w:tab w:val="left" w:pos="4253"/>
          <w:tab w:val="left" w:pos="4820"/>
        </w:tabs>
        <w:spacing w:before="120" w:after="0"/>
        <w:ind w:left="0" w:firstLine="0"/>
        <w:jc w:val="left"/>
        <w:rPr>
          <w:rFonts w:ascii="Arial" w:hAnsi="Arial" w:cs="Arial"/>
          <w:vanish/>
          <w:color w:val="333399"/>
          <w:sz w:val="24"/>
          <w:szCs w:val="24"/>
        </w:rPr>
      </w:pPr>
      <w:r w:rsidRPr="00B23A1C">
        <w:rPr>
          <w:rFonts w:ascii="Arial" w:hAnsi="Arial" w:cs="Arial"/>
          <w:vanish/>
          <w:color w:val="333399"/>
          <w:sz w:val="24"/>
          <w:szCs w:val="24"/>
        </w:rPr>
        <w:t xml:space="preserve">Agence PR2 classic ; </w:t>
      </w:r>
    </w:p>
    <w:p w:rsidR="004C0C40" w:rsidRPr="00B23A1C" w:rsidRDefault="004C0C40" w:rsidP="00696964">
      <w:pPr>
        <w:numPr>
          <w:ilvl w:val="0"/>
          <w:numId w:val="3"/>
        </w:numPr>
        <w:shd w:val="clear" w:color="auto" w:fill="EDEDED"/>
        <w:tabs>
          <w:tab w:val="left" w:pos="4253"/>
          <w:tab w:val="left" w:pos="4820"/>
        </w:tabs>
        <w:spacing w:before="120" w:after="0"/>
        <w:ind w:left="0" w:firstLine="0"/>
        <w:jc w:val="left"/>
        <w:rPr>
          <w:rFonts w:ascii="Arial" w:hAnsi="Arial" w:cs="Arial"/>
          <w:vanish/>
          <w:color w:val="333399"/>
          <w:sz w:val="24"/>
          <w:szCs w:val="24"/>
        </w:rPr>
      </w:pPr>
      <w:r w:rsidRPr="00B23A1C">
        <w:rPr>
          <w:rFonts w:ascii="Arial" w:hAnsi="Arial" w:cs="Arial"/>
          <w:vanish/>
          <w:color w:val="333399"/>
          <w:sz w:val="24"/>
          <w:szCs w:val="24"/>
        </w:rPr>
        <w:t>Éditions Chester Music.</w:t>
      </w:r>
    </w:p>
    <w:p w:rsidR="004C0C40" w:rsidRPr="00B23A1C" w:rsidRDefault="004C0C40" w:rsidP="00696964">
      <w:pPr>
        <w:numPr>
          <w:ilvl w:val="0"/>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r w:rsidRPr="00B23A1C">
        <w:rPr>
          <w:rFonts w:ascii="Arial" w:hAnsi="Arial" w:cs="Arial"/>
          <w:vanish/>
          <w:color w:val="333399"/>
          <w:sz w:val="24"/>
          <w:szCs w:val="24"/>
        </w:rPr>
        <w:t xml:space="preserve">Effectif non spécifié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53" w:history="1">
        <w:r w:rsidR="004C0C40" w:rsidRPr="00B23A1C">
          <w:rPr>
            <w:rStyle w:val="Collegamentoipertestuale"/>
            <w:rFonts w:ascii="Arial" w:hAnsi="Arial" w:cs="Arial"/>
            <w:iCs/>
            <w:vanish/>
            <w:color w:val="333399"/>
            <w:sz w:val="24"/>
            <w:szCs w:val="24"/>
          </w:rPr>
          <w:t>Nainen ja apina</w:t>
        </w:r>
      </w:hyperlink>
      <w:r w:rsidR="004C0C40" w:rsidRPr="00B23A1C">
        <w:rPr>
          <w:rFonts w:ascii="Arial" w:hAnsi="Arial" w:cs="Arial"/>
          <w:vanish/>
          <w:color w:val="333399"/>
          <w:sz w:val="24"/>
          <w:szCs w:val="24"/>
        </w:rPr>
        <w:t xml:space="preserve"> opéra (1999) </w:t>
      </w:r>
    </w:p>
    <w:p w:rsidR="004C0C40" w:rsidRPr="00B23A1C" w:rsidRDefault="004C0C40" w:rsidP="00696964">
      <w:pPr>
        <w:numPr>
          <w:ilvl w:val="0"/>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r w:rsidRPr="00B23A1C">
        <w:rPr>
          <w:rFonts w:ascii="Arial" w:hAnsi="Arial" w:cs="Arial"/>
          <w:vanish/>
          <w:color w:val="333399"/>
          <w:sz w:val="24"/>
          <w:szCs w:val="24"/>
        </w:rPr>
        <w:t xml:space="preserve">Musique vocale a cappella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54" w:history="1">
        <w:r w:rsidR="004C0C40" w:rsidRPr="00B23A1C">
          <w:rPr>
            <w:rStyle w:val="Collegamentoipertestuale"/>
            <w:rFonts w:ascii="Arial" w:hAnsi="Arial" w:cs="Arial"/>
            <w:iCs/>
            <w:vanish/>
            <w:color w:val="333399"/>
            <w:sz w:val="24"/>
            <w:szCs w:val="24"/>
          </w:rPr>
          <w:t>Dona nobis pacem</w:t>
        </w:r>
      </w:hyperlink>
      <w:r w:rsidR="004C0C40" w:rsidRPr="00B23A1C">
        <w:rPr>
          <w:rFonts w:ascii="Arial" w:hAnsi="Arial" w:cs="Arial"/>
          <w:vanish/>
          <w:color w:val="333399"/>
          <w:sz w:val="24"/>
          <w:szCs w:val="24"/>
        </w:rPr>
        <w:t xml:space="preserve"> pour chœur d'enfants (2010), 5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55" w:history="1">
        <w:r w:rsidR="004C0C40" w:rsidRPr="00B23A1C">
          <w:rPr>
            <w:rStyle w:val="Collegamentoipertestuale"/>
            <w:rFonts w:ascii="Arial" w:hAnsi="Arial" w:cs="Arial"/>
            <w:iCs/>
            <w:vanish/>
            <w:color w:val="333399"/>
            <w:sz w:val="24"/>
            <w:szCs w:val="24"/>
          </w:rPr>
          <w:t>Two Songs from Kalender Röd</w:t>
        </w:r>
      </w:hyperlink>
      <w:r w:rsidR="004C0C40" w:rsidRPr="00B23A1C">
        <w:rPr>
          <w:rFonts w:ascii="Arial" w:hAnsi="Arial" w:cs="Arial"/>
          <w:vanish/>
          <w:color w:val="333399"/>
          <w:sz w:val="24"/>
          <w:szCs w:val="24"/>
        </w:rPr>
        <w:t xml:space="preserve"> pour chœur a cappella (2000), 12 minutes, Chester Music </w:t>
      </w:r>
    </w:p>
    <w:p w:rsidR="004C0C40" w:rsidRPr="00B23A1C" w:rsidRDefault="004C0C40" w:rsidP="00696964">
      <w:pPr>
        <w:numPr>
          <w:ilvl w:val="0"/>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r w:rsidRPr="00B23A1C">
        <w:rPr>
          <w:rFonts w:ascii="Arial" w:hAnsi="Arial" w:cs="Arial"/>
          <w:vanish/>
          <w:color w:val="333399"/>
          <w:sz w:val="24"/>
          <w:szCs w:val="24"/>
        </w:rPr>
        <w:t xml:space="preserve">Musique vocale et instrument(s)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56" w:history="1">
        <w:r w:rsidR="004C0C40" w:rsidRPr="00B23A1C">
          <w:rPr>
            <w:rStyle w:val="Collegamentoipertestuale"/>
            <w:rFonts w:ascii="Arial" w:hAnsi="Arial" w:cs="Arial"/>
            <w:iCs/>
            <w:vanish/>
            <w:color w:val="333399"/>
            <w:sz w:val="24"/>
            <w:szCs w:val="24"/>
          </w:rPr>
          <w:t>Five Images after Sappho</w:t>
        </w:r>
      </w:hyperlink>
      <w:r w:rsidR="004C0C40" w:rsidRPr="00B23A1C">
        <w:rPr>
          <w:rFonts w:ascii="Arial" w:hAnsi="Arial" w:cs="Arial"/>
          <w:vanish/>
          <w:color w:val="333399"/>
          <w:sz w:val="24"/>
          <w:szCs w:val="24"/>
        </w:rPr>
        <w:t xml:space="preserve"> pour soprano et ensemble (1999), 20 minutes, Chester Music </w:t>
      </w:r>
      <w:hyperlink r:id="rId157" w:anchor="program" w:history="1">
        <w:r w:rsidR="004C0C40" w:rsidRPr="00B23A1C">
          <w:rPr>
            <w:rStyle w:val="Collegamentoipertestuale"/>
            <w:rFonts w:ascii="Arial" w:hAnsi="Arial" w:cs="Arial"/>
            <w:vanish/>
            <w:color w:val="333399"/>
            <w:sz w:val="24"/>
            <w:szCs w:val="24"/>
          </w:rPr>
          <w:t>[note de programme]</w:t>
        </w:r>
      </w:hyperlink>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58" w:history="1">
        <w:r w:rsidR="004C0C40" w:rsidRPr="00B23A1C">
          <w:rPr>
            <w:rStyle w:val="Collegamentoipertestuale"/>
            <w:rFonts w:ascii="Arial" w:hAnsi="Arial" w:cs="Arial"/>
            <w:iCs/>
            <w:vanish/>
            <w:color w:val="333399"/>
            <w:sz w:val="24"/>
            <w:szCs w:val="24"/>
          </w:rPr>
          <w:t>Floof</w:t>
        </w:r>
      </w:hyperlink>
      <w:r w:rsidR="004C0C40" w:rsidRPr="00B23A1C">
        <w:rPr>
          <w:rFonts w:ascii="Arial" w:hAnsi="Arial" w:cs="Arial"/>
          <w:iCs/>
          <w:vanish/>
          <w:color w:val="333399"/>
          <w:sz w:val="24"/>
          <w:szCs w:val="24"/>
        </w:rPr>
        <w:t>Songs of a Homeostatic Homer</w:t>
      </w:r>
      <w:r w:rsidR="004C0C40" w:rsidRPr="00B23A1C">
        <w:rPr>
          <w:rFonts w:ascii="Arial" w:hAnsi="Arial" w:cs="Arial"/>
          <w:vanish/>
          <w:color w:val="333399"/>
          <w:sz w:val="24"/>
          <w:szCs w:val="24"/>
        </w:rPr>
        <w:t xml:space="preserve">, pour soprano et ensemble (1988-1990), 10 minutes, Wilhelm Hansen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59" w:history="1">
        <w:r w:rsidR="004C0C40" w:rsidRPr="00B23A1C">
          <w:rPr>
            <w:rStyle w:val="Collegamentoipertestuale"/>
            <w:rFonts w:ascii="Arial" w:hAnsi="Arial" w:cs="Arial"/>
            <w:iCs/>
            <w:vanish/>
            <w:color w:val="333399"/>
            <w:sz w:val="24"/>
            <w:szCs w:val="24"/>
          </w:rPr>
          <w:t>Wing on Wing</w:t>
        </w:r>
      </w:hyperlink>
      <w:r w:rsidR="004C0C40" w:rsidRPr="00B23A1C">
        <w:rPr>
          <w:rFonts w:ascii="Arial" w:hAnsi="Arial" w:cs="Arial"/>
          <w:vanish/>
          <w:color w:val="333399"/>
          <w:sz w:val="24"/>
          <w:szCs w:val="24"/>
        </w:rPr>
        <w:t xml:space="preserve"> pour orchestre avec deux sopranos (2003-2004), 27 minutes, Chester Music </w:t>
      </w:r>
    </w:p>
    <w:p w:rsidR="004C0C40" w:rsidRPr="00B23A1C" w:rsidRDefault="004C0C40" w:rsidP="00696964">
      <w:pPr>
        <w:numPr>
          <w:ilvl w:val="0"/>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r w:rsidRPr="00B23A1C">
        <w:rPr>
          <w:rFonts w:ascii="Arial" w:hAnsi="Arial" w:cs="Arial"/>
          <w:vanish/>
          <w:color w:val="333399"/>
          <w:sz w:val="24"/>
          <w:szCs w:val="24"/>
        </w:rPr>
        <w:t xml:space="preserve">Musique concertante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60" w:history="1">
        <w:r w:rsidR="004C0C40" w:rsidRPr="00B23A1C">
          <w:rPr>
            <w:rStyle w:val="Collegamentoipertestuale"/>
            <w:rFonts w:ascii="Arial" w:hAnsi="Arial" w:cs="Arial"/>
            <w:iCs/>
            <w:vanish/>
            <w:color w:val="333399"/>
            <w:sz w:val="24"/>
            <w:szCs w:val="24"/>
          </w:rPr>
          <w:t>Concertos for alto saxophone and orchestra</w:t>
        </w:r>
      </w:hyperlink>
      <w:r w:rsidR="004C0C40" w:rsidRPr="00B23A1C">
        <w:rPr>
          <w:rFonts w:ascii="Arial" w:hAnsi="Arial" w:cs="Arial"/>
          <w:iCs/>
          <w:vanish/>
          <w:color w:val="333399"/>
          <w:sz w:val="24"/>
          <w:szCs w:val="24"/>
        </w:rPr>
        <w:t>...auf den ersten Blick und ohne zu wissen...</w:t>
      </w:r>
      <w:r w:rsidR="004C0C40" w:rsidRPr="00B23A1C">
        <w:rPr>
          <w:rFonts w:ascii="Arial" w:hAnsi="Arial" w:cs="Arial"/>
          <w:vanish/>
          <w:color w:val="333399"/>
          <w:sz w:val="24"/>
          <w:szCs w:val="24"/>
        </w:rPr>
        <w:t xml:space="preserve"> (1980-1981), 18 minutes, Wilhelm Hansen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61" w:history="1">
        <w:r w:rsidR="004C0C40" w:rsidRPr="00B23A1C">
          <w:rPr>
            <w:rStyle w:val="Collegamentoipertestuale"/>
            <w:rFonts w:ascii="Arial" w:hAnsi="Arial" w:cs="Arial"/>
            <w:iCs/>
            <w:vanish/>
            <w:color w:val="333399"/>
            <w:sz w:val="24"/>
            <w:szCs w:val="24"/>
          </w:rPr>
          <w:t>Mania</w:t>
        </w:r>
      </w:hyperlink>
      <w:r w:rsidR="004C0C40" w:rsidRPr="00B23A1C">
        <w:rPr>
          <w:rFonts w:ascii="Arial" w:hAnsi="Arial" w:cs="Arial"/>
          <w:vanish/>
          <w:color w:val="333399"/>
          <w:sz w:val="24"/>
          <w:szCs w:val="24"/>
        </w:rPr>
        <w:t xml:space="preserve"> version pour violoncelle et ensemble (2000), 17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62" w:history="1">
        <w:r w:rsidR="004C0C40" w:rsidRPr="00B23A1C">
          <w:rPr>
            <w:rStyle w:val="Collegamentoipertestuale"/>
            <w:rFonts w:ascii="Arial" w:hAnsi="Arial" w:cs="Arial"/>
            <w:iCs/>
            <w:vanish/>
            <w:color w:val="333399"/>
            <w:sz w:val="24"/>
            <w:szCs w:val="24"/>
          </w:rPr>
          <w:t>Mimo II</w:t>
        </w:r>
      </w:hyperlink>
      <w:r w:rsidR="004C0C40" w:rsidRPr="00B23A1C">
        <w:rPr>
          <w:rFonts w:ascii="Arial" w:hAnsi="Arial" w:cs="Arial"/>
          <w:vanish/>
          <w:color w:val="333399"/>
          <w:sz w:val="24"/>
          <w:szCs w:val="24"/>
        </w:rPr>
        <w:t xml:space="preserve"> pour hautbois et orchestre de chambre (1992), 13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63" w:history="1">
        <w:r w:rsidR="004C0C40" w:rsidRPr="00B23A1C">
          <w:rPr>
            <w:rStyle w:val="Collegamentoipertestuale"/>
            <w:rFonts w:ascii="Arial" w:hAnsi="Arial" w:cs="Arial"/>
            <w:iCs/>
            <w:vanish/>
            <w:color w:val="333399"/>
            <w:sz w:val="24"/>
            <w:szCs w:val="24"/>
          </w:rPr>
          <w:t>Piano Concerto</w:t>
        </w:r>
      </w:hyperlink>
      <w:r w:rsidR="004C0C40" w:rsidRPr="00B23A1C">
        <w:rPr>
          <w:rFonts w:ascii="Arial" w:hAnsi="Arial" w:cs="Arial"/>
          <w:vanish/>
          <w:color w:val="333399"/>
          <w:sz w:val="24"/>
          <w:szCs w:val="24"/>
        </w:rPr>
        <w:t xml:space="preserve"> (2007), 33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64" w:history="1">
        <w:r w:rsidR="004C0C40" w:rsidRPr="00B23A1C">
          <w:rPr>
            <w:rStyle w:val="Collegamentoipertestuale"/>
            <w:rFonts w:ascii="Arial" w:hAnsi="Arial" w:cs="Arial"/>
            <w:iCs/>
            <w:vanish/>
            <w:color w:val="333399"/>
            <w:sz w:val="24"/>
            <w:szCs w:val="24"/>
          </w:rPr>
          <w:t>Violin concerto</w:t>
        </w:r>
      </w:hyperlink>
      <w:r w:rsidR="004C0C40" w:rsidRPr="00B23A1C">
        <w:rPr>
          <w:rFonts w:ascii="Arial" w:hAnsi="Arial" w:cs="Arial"/>
          <w:vanish/>
          <w:color w:val="333399"/>
          <w:sz w:val="24"/>
          <w:szCs w:val="24"/>
        </w:rPr>
        <w:t xml:space="preserve"> (2008-2009), 30 minutes, Chester Music </w:t>
      </w:r>
    </w:p>
    <w:p w:rsidR="004C0C40" w:rsidRPr="00B23A1C" w:rsidRDefault="004C0C40" w:rsidP="00696964">
      <w:pPr>
        <w:numPr>
          <w:ilvl w:val="0"/>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r w:rsidRPr="00B23A1C">
        <w:rPr>
          <w:rFonts w:ascii="Arial" w:hAnsi="Arial" w:cs="Arial"/>
          <w:vanish/>
          <w:color w:val="333399"/>
          <w:sz w:val="24"/>
          <w:szCs w:val="24"/>
        </w:rPr>
        <w:t xml:space="preserve">Musique électronique / sur support / instruments mécaniques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65" w:history="1">
        <w:r w:rsidR="004C0C40" w:rsidRPr="00B23A1C">
          <w:rPr>
            <w:rStyle w:val="Collegamentoipertestuale"/>
            <w:rFonts w:ascii="Arial" w:hAnsi="Arial" w:cs="Arial"/>
            <w:iCs/>
            <w:vanish/>
            <w:color w:val="333399"/>
            <w:sz w:val="24"/>
            <w:szCs w:val="24"/>
          </w:rPr>
          <w:t>Baalal</w:t>
        </w:r>
      </w:hyperlink>
      <w:r w:rsidR="004C0C40" w:rsidRPr="00B23A1C">
        <w:rPr>
          <w:rFonts w:ascii="Arial" w:hAnsi="Arial" w:cs="Arial"/>
          <w:vanish/>
          <w:color w:val="333399"/>
          <w:sz w:val="24"/>
          <w:szCs w:val="24"/>
        </w:rPr>
        <w:t xml:space="preserve"> pièce radiophonique pour bande (1982), 23 minutes, Chester Music </w:t>
      </w:r>
    </w:p>
    <w:p w:rsidR="004C0C40" w:rsidRPr="00B23A1C" w:rsidRDefault="004C0C40" w:rsidP="00696964">
      <w:pPr>
        <w:numPr>
          <w:ilvl w:val="0"/>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r w:rsidRPr="00B23A1C">
        <w:rPr>
          <w:rFonts w:ascii="Arial" w:hAnsi="Arial" w:cs="Arial"/>
          <w:vanish/>
          <w:color w:val="333399"/>
          <w:sz w:val="24"/>
          <w:szCs w:val="24"/>
        </w:rPr>
        <w:t xml:space="preserve">Musique instrumentale d'ensemble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66" w:history="1">
        <w:r w:rsidR="004C0C40" w:rsidRPr="00B23A1C">
          <w:rPr>
            <w:rStyle w:val="Collegamentoipertestuale"/>
            <w:rFonts w:ascii="Arial" w:hAnsi="Arial" w:cs="Arial"/>
            <w:iCs/>
            <w:vanish/>
            <w:color w:val="333399"/>
            <w:sz w:val="24"/>
            <w:szCs w:val="24"/>
          </w:rPr>
          <w:t>Catch and release</w:t>
        </w:r>
      </w:hyperlink>
      <w:r w:rsidR="004C0C40" w:rsidRPr="00B23A1C">
        <w:rPr>
          <w:rFonts w:ascii="Arial" w:hAnsi="Arial" w:cs="Arial"/>
          <w:vanish/>
          <w:color w:val="333399"/>
          <w:sz w:val="24"/>
          <w:szCs w:val="24"/>
        </w:rPr>
        <w:t xml:space="preserve"> pour ensemble (2006-2007), 22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67" w:history="1">
        <w:r w:rsidR="004C0C40" w:rsidRPr="00B23A1C">
          <w:rPr>
            <w:rStyle w:val="Collegamentoipertestuale"/>
            <w:rFonts w:ascii="Arial" w:hAnsi="Arial" w:cs="Arial"/>
            <w:iCs/>
            <w:vanish/>
            <w:color w:val="333399"/>
            <w:sz w:val="24"/>
            <w:szCs w:val="24"/>
          </w:rPr>
          <w:t>Foreign Bodies</w:t>
        </w:r>
      </w:hyperlink>
      <w:r w:rsidR="004C0C40" w:rsidRPr="00B23A1C">
        <w:rPr>
          <w:rFonts w:ascii="Arial" w:hAnsi="Arial" w:cs="Arial"/>
          <w:vanish/>
          <w:color w:val="333399"/>
          <w:sz w:val="24"/>
          <w:szCs w:val="24"/>
        </w:rPr>
        <w:t xml:space="preserve"> pour orchestre (1999-2001), 20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68" w:history="1">
        <w:r w:rsidR="004C0C40" w:rsidRPr="00B23A1C">
          <w:rPr>
            <w:rStyle w:val="Collegamentoipertestuale"/>
            <w:rFonts w:ascii="Arial" w:hAnsi="Arial" w:cs="Arial"/>
            <w:iCs/>
            <w:vanish/>
            <w:color w:val="333399"/>
            <w:sz w:val="24"/>
            <w:szCs w:val="24"/>
          </w:rPr>
          <w:t>Gambit</w:t>
        </w:r>
      </w:hyperlink>
      <w:r w:rsidR="004C0C40" w:rsidRPr="00B23A1C">
        <w:rPr>
          <w:rFonts w:ascii="Arial" w:hAnsi="Arial" w:cs="Arial"/>
          <w:vanish/>
          <w:color w:val="333399"/>
          <w:sz w:val="24"/>
          <w:szCs w:val="24"/>
        </w:rPr>
        <w:t xml:space="preserve"> pour orchestre (1998-1999), 9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69" w:history="1">
        <w:r w:rsidR="004C0C40" w:rsidRPr="00B23A1C">
          <w:rPr>
            <w:rStyle w:val="Collegamentoipertestuale"/>
            <w:rFonts w:ascii="Arial" w:hAnsi="Arial" w:cs="Arial"/>
            <w:iCs/>
            <w:vanish/>
            <w:color w:val="333399"/>
            <w:sz w:val="24"/>
            <w:szCs w:val="24"/>
          </w:rPr>
          <w:t>Giro</w:t>
        </w:r>
      </w:hyperlink>
      <w:r w:rsidR="004C0C40" w:rsidRPr="00B23A1C">
        <w:rPr>
          <w:rFonts w:ascii="Arial" w:hAnsi="Arial" w:cs="Arial"/>
          <w:vanish/>
          <w:color w:val="333399"/>
          <w:sz w:val="24"/>
          <w:szCs w:val="24"/>
        </w:rPr>
        <w:t xml:space="preserve"> pour orchestre (1981), 10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70" w:history="1">
        <w:r w:rsidR="004C0C40" w:rsidRPr="00B23A1C">
          <w:rPr>
            <w:rStyle w:val="Collegamentoipertestuale"/>
            <w:rFonts w:ascii="Arial" w:hAnsi="Arial" w:cs="Arial"/>
            <w:iCs/>
            <w:vanish/>
            <w:color w:val="333399"/>
            <w:sz w:val="24"/>
            <w:szCs w:val="24"/>
          </w:rPr>
          <w:t>Helix</w:t>
        </w:r>
      </w:hyperlink>
      <w:r w:rsidR="004C0C40" w:rsidRPr="00B23A1C">
        <w:rPr>
          <w:rFonts w:ascii="Arial" w:hAnsi="Arial" w:cs="Arial"/>
          <w:vanish/>
          <w:color w:val="333399"/>
          <w:sz w:val="24"/>
          <w:szCs w:val="24"/>
        </w:rPr>
        <w:t xml:space="preserve"> pour orchestre (2005), 9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71" w:history="1">
        <w:r w:rsidR="004C0C40" w:rsidRPr="00B23A1C">
          <w:rPr>
            <w:rStyle w:val="Collegamentoipertestuale"/>
            <w:rFonts w:ascii="Arial" w:hAnsi="Arial" w:cs="Arial"/>
            <w:iCs/>
            <w:vanish/>
            <w:color w:val="333399"/>
            <w:sz w:val="24"/>
            <w:szCs w:val="24"/>
          </w:rPr>
          <w:t>Insomnia</w:t>
        </w:r>
      </w:hyperlink>
      <w:r w:rsidR="004C0C40" w:rsidRPr="00B23A1C">
        <w:rPr>
          <w:rFonts w:ascii="Arial" w:hAnsi="Arial" w:cs="Arial"/>
          <w:vanish/>
          <w:color w:val="333399"/>
          <w:sz w:val="24"/>
          <w:szCs w:val="24"/>
        </w:rPr>
        <w:t xml:space="preserve"> pour orchestre (2002), 20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72" w:history="1">
        <w:r w:rsidR="004C0C40" w:rsidRPr="00B23A1C">
          <w:rPr>
            <w:rStyle w:val="Collegamentoipertestuale"/>
            <w:rFonts w:ascii="Arial" w:hAnsi="Arial" w:cs="Arial"/>
            <w:iCs/>
            <w:vanish/>
            <w:color w:val="333399"/>
            <w:sz w:val="24"/>
            <w:szCs w:val="24"/>
          </w:rPr>
          <w:t>LA Variations</w:t>
        </w:r>
      </w:hyperlink>
      <w:r w:rsidR="004C0C40" w:rsidRPr="00B23A1C">
        <w:rPr>
          <w:rFonts w:ascii="Arial" w:hAnsi="Arial" w:cs="Arial"/>
          <w:vanish/>
          <w:color w:val="333399"/>
          <w:sz w:val="24"/>
          <w:szCs w:val="24"/>
        </w:rPr>
        <w:t xml:space="preserve"> pour orchestre (1996), 19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73" w:history="1">
        <w:r w:rsidR="004C0C40" w:rsidRPr="00B23A1C">
          <w:rPr>
            <w:rStyle w:val="Collegamentoipertestuale"/>
            <w:rFonts w:ascii="Arial" w:hAnsi="Arial" w:cs="Arial"/>
            <w:iCs/>
            <w:vanish/>
            <w:color w:val="333399"/>
            <w:sz w:val="24"/>
            <w:szCs w:val="24"/>
          </w:rPr>
          <w:t>Nyx</w:t>
        </w:r>
      </w:hyperlink>
      <w:r w:rsidR="004C0C40" w:rsidRPr="00B23A1C">
        <w:rPr>
          <w:rFonts w:ascii="Arial" w:hAnsi="Arial" w:cs="Arial"/>
          <w:vanish/>
          <w:color w:val="333399"/>
          <w:sz w:val="24"/>
          <w:szCs w:val="24"/>
        </w:rPr>
        <w:t xml:space="preserve"> pour orchestre (2010), 19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74" w:history="1">
        <w:r w:rsidR="004C0C40" w:rsidRPr="00B23A1C">
          <w:rPr>
            <w:rStyle w:val="Collegamentoipertestuale"/>
            <w:rFonts w:ascii="Arial" w:hAnsi="Arial" w:cs="Arial"/>
            <w:iCs/>
            <w:vanish/>
            <w:color w:val="333399"/>
            <w:sz w:val="24"/>
            <w:szCs w:val="24"/>
          </w:rPr>
          <w:t>Stockholm Diary</w:t>
        </w:r>
      </w:hyperlink>
      <w:r w:rsidR="004C0C40" w:rsidRPr="00B23A1C">
        <w:rPr>
          <w:rFonts w:ascii="Arial" w:hAnsi="Arial" w:cs="Arial"/>
          <w:vanish/>
          <w:color w:val="333399"/>
          <w:sz w:val="24"/>
          <w:szCs w:val="24"/>
        </w:rPr>
        <w:t xml:space="preserve"> pour orchestre à cordes (2004), 12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75" w:history="1">
        <w:r w:rsidR="004C0C40" w:rsidRPr="00B23A1C">
          <w:rPr>
            <w:rStyle w:val="Collegamentoipertestuale"/>
            <w:rFonts w:ascii="Arial" w:hAnsi="Arial" w:cs="Arial"/>
            <w:iCs/>
            <w:vanish/>
            <w:color w:val="333399"/>
            <w:sz w:val="24"/>
            <w:szCs w:val="24"/>
          </w:rPr>
          <w:t>Viesti RSO:lle</w:t>
        </w:r>
      </w:hyperlink>
      <w:r w:rsidR="004C0C40" w:rsidRPr="00B23A1C">
        <w:rPr>
          <w:rFonts w:ascii="Arial" w:hAnsi="Arial" w:cs="Arial"/>
          <w:iCs/>
          <w:vanish/>
          <w:color w:val="333399"/>
          <w:sz w:val="24"/>
          <w:szCs w:val="24"/>
        </w:rPr>
        <w:t>Message for the Finnish Radio Symphony Orchestra</w:t>
      </w:r>
      <w:r w:rsidR="004C0C40" w:rsidRPr="00B23A1C">
        <w:rPr>
          <w:rFonts w:ascii="Arial" w:hAnsi="Arial" w:cs="Arial"/>
          <w:vanish/>
          <w:color w:val="333399"/>
          <w:sz w:val="24"/>
          <w:szCs w:val="24"/>
        </w:rPr>
        <w:t xml:space="preserve">, pour orchestre (2002), 5 minutes, Chester Music </w:t>
      </w:r>
    </w:p>
    <w:p w:rsidR="004C0C40" w:rsidRPr="00B23A1C" w:rsidRDefault="004C0C40" w:rsidP="00696964">
      <w:pPr>
        <w:numPr>
          <w:ilvl w:val="0"/>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r w:rsidRPr="00B23A1C">
        <w:rPr>
          <w:rFonts w:ascii="Arial" w:hAnsi="Arial" w:cs="Arial"/>
          <w:vanish/>
          <w:color w:val="333399"/>
          <w:sz w:val="24"/>
          <w:szCs w:val="24"/>
        </w:rPr>
        <w:t xml:space="preserve">Musique de chambre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76" w:history="1">
        <w:r w:rsidR="004C0C40" w:rsidRPr="00B23A1C">
          <w:rPr>
            <w:rStyle w:val="Collegamentoipertestuale"/>
            <w:rFonts w:ascii="Arial" w:hAnsi="Arial" w:cs="Arial"/>
            <w:iCs/>
            <w:vanish/>
            <w:color w:val="333399"/>
            <w:sz w:val="24"/>
            <w:szCs w:val="24"/>
          </w:rPr>
          <w:t>Goodbye</w:t>
        </w:r>
      </w:hyperlink>
      <w:r w:rsidR="004C0C40" w:rsidRPr="00B23A1C">
        <w:rPr>
          <w:rFonts w:ascii="Arial" w:hAnsi="Arial" w:cs="Arial"/>
          <w:vanish/>
          <w:color w:val="333399"/>
          <w:sz w:val="24"/>
          <w:szCs w:val="24"/>
        </w:rPr>
        <w:t xml:space="preserve"> pour violon et guitare (1979), 11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77" w:history="1">
        <w:r w:rsidR="004C0C40" w:rsidRPr="00B23A1C">
          <w:rPr>
            <w:rStyle w:val="Collegamentoipertestuale"/>
            <w:rFonts w:ascii="Arial" w:hAnsi="Arial" w:cs="Arial"/>
            <w:iCs/>
            <w:vanish/>
            <w:color w:val="333399"/>
            <w:sz w:val="24"/>
            <w:szCs w:val="24"/>
          </w:rPr>
          <w:t>Homunculus</w:t>
        </w:r>
      </w:hyperlink>
      <w:r w:rsidR="004C0C40" w:rsidRPr="00B23A1C">
        <w:rPr>
          <w:rFonts w:ascii="Arial" w:hAnsi="Arial" w:cs="Arial"/>
          <w:vanish/>
          <w:color w:val="333399"/>
          <w:sz w:val="24"/>
          <w:szCs w:val="24"/>
        </w:rPr>
        <w:t xml:space="preserve"> pour quatuor à cordes (2008), 12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78" w:history="1">
        <w:r w:rsidR="004C0C40" w:rsidRPr="00B23A1C">
          <w:rPr>
            <w:rStyle w:val="Collegamentoipertestuale"/>
            <w:rFonts w:ascii="Arial" w:hAnsi="Arial" w:cs="Arial"/>
            <w:iCs/>
            <w:vanish/>
            <w:color w:val="333399"/>
            <w:sz w:val="24"/>
            <w:szCs w:val="24"/>
          </w:rPr>
          <w:t>Hornmusic 1</w:t>
        </w:r>
      </w:hyperlink>
      <w:r w:rsidR="004C0C40" w:rsidRPr="00B23A1C">
        <w:rPr>
          <w:rFonts w:ascii="Arial" w:hAnsi="Arial" w:cs="Arial"/>
          <w:vanish/>
          <w:color w:val="333399"/>
          <w:sz w:val="24"/>
          <w:szCs w:val="24"/>
        </w:rPr>
        <w:t xml:space="preserve"> pour cor et piano (1976), Seesaw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79" w:history="1">
        <w:r w:rsidR="004C0C40" w:rsidRPr="00B23A1C">
          <w:rPr>
            <w:rStyle w:val="Collegamentoipertestuale"/>
            <w:rFonts w:ascii="Arial" w:hAnsi="Arial" w:cs="Arial"/>
            <w:iCs/>
            <w:vanish/>
            <w:color w:val="333399"/>
            <w:sz w:val="24"/>
            <w:szCs w:val="24"/>
          </w:rPr>
          <w:t>Meeting</w:t>
        </w:r>
      </w:hyperlink>
      <w:r w:rsidR="004C0C40" w:rsidRPr="00B23A1C">
        <w:rPr>
          <w:rFonts w:ascii="Arial" w:hAnsi="Arial" w:cs="Arial"/>
          <w:vanish/>
          <w:color w:val="333399"/>
          <w:sz w:val="24"/>
          <w:szCs w:val="24"/>
        </w:rPr>
        <w:t xml:space="preserve"> pour clarinette et clavecin (1982), 6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80" w:history="1">
        <w:r w:rsidR="004C0C40" w:rsidRPr="00B23A1C">
          <w:rPr>
            <w:rStyle w:val="Collegamentoipertestuale"/>
            <w:rFonts w:ascii="Arial" w:hAnsi="Arial" w:cs="Arial"/>
            <w:iCs/>
            <w:vanish/>
            <w:color w:val="333399"/>
            <w:sz w:val="24"/>
            <w:szCs w:val="24"/>
          </w:rPr>
          <w:t>Memoria</w:t>
        </w:r>
      </w:hyperlink>
      <w:r w:rsidR="004C0C40" w:rsidRPr="00B23A1C">
        <w:rPr>
          <w:rFonts w:ascii="Arial" w:hAnsi="Arial" w:cs="Arial"/>
          <w:vanish/>
          <w:color w:val="333399"/>
          <w:sz w:val="24"/>
          <w:szCs w:val="24"/>
        </w:rPr>
        <w:t xml:space="preserve"> pour quintette à vents (2003), 12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81" w:history="1">
        <w:r w:rsidR="004C0C40" w:rsidRPr="00B23A1C">
          <w:rPr>
            <w:rStyle w:val="Collegamentoipertestuale"/>
            <w:rFonts w:ascii="Arial" w:hAnsi="Arial" w:cs="Arial"/>
            <w:iCs/>
            <w:vanish/>
            <w:color w:val="333399"/>
            <w:sz w:val="24"/>
            <w:szCs w:val="24"/>
          </w:rPr>
          <w:t>Mimo I</w:t>
        </w:r>
      </w:hyperlink>
      <w:r w:rsidR="004C0C40" w:rsidRPr="00B23A1C">
        <w:rPr>
          <w:rFonts w:ascii="Arial" w:hAnsi="Arial" w:cs="Arial"/>
          <w:vanish/>
          <w:color w:val="333399"/>
          <w:sz w:val="24"/>
          <w:szCs w:val="24"/>
        </w:rPr>
        <w:t xml:space="preserve"> pour quintette à vents (1982), 6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82" w:history="1">
        <w:r w:rsidR="004C0C40" w:rsidRPr="00B23A1C">
          <w:rPr>
            <w:rStyle w:val="Collegamentoipertestuale"/>
            <w:rFonts w:ascii="Arial" w:hAnsi="Arial" w:cs="Arial"/>
            <w:iCs/>
            <w:vanish/>
            <w:color w:val="333399"/>
            <w:sz w:val="24"/>
            <w:szCs w:val="24"/>
          </w:rPr>
          <w:t>Nachtlieder</w:t>
        </w:r>
      </w:hyperlink>
      <w:r w:rsidR="004C0C40" w:rsidRPr="00B23A1C">
        <w:rPr>
          <w:rFonts w:ascii="Arial" w:hAnsi="Arial" w:cs="Arial"/>
          <w:vanish/>
          <w:color w:val="333399"/>
          <w:sz w:val="24"/>
          <w:szCs w:val="24"/>
        </w:rPr>
        <w:t xml:space="preserve"> pour clarinette et piano (1978), 8 minutes, Fennica Gehrman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83" w:history="1">
        <w:r w:rsidR="004C0C40" w:rsidRPr="00B23A1C">
          <w:rPr>
            <w:rStyle w:val="Collegamentoipertestuale"/>
            <w:rFonts w:ascii="Arial" w:hAnsi="Arial" w:cs="Arial"/>
            <w:iCs/>
            <w:vanish/>
            <w:color w:val="333399"/>
            <w:sz w:val="24"/>
            <w:szCs w:val="24"/>
          </w:rPr>
          <w:t>Prologue</w:t>
        </w:r>
      </w:hyperlink>
      <w:r w:rsidR="004C0C40" w:rsidRPr="00B23A1C">
        <w:rPr>
          <w:rFonts w:ascii="Arial" w:hAnsi="Arial" w:cs="Arial"/>
          <w:vanish/>
          <w:color w:val="333399"/>
          <w:sz w:val="24"/>
          <w:szCs w:val="24"/>
        </w:rPr>
        <w:t xml:space="preserve"> pour hautbois, violon, violoncelle et percussion (1979), 8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84" w:history="1">
        <w:r w:rsidR="004C0C40" w:rsidRPr="00B23A1C">
          <w:rPr>
            <w:rStyle w:val="Collegamentoipertestuale"/>
            <w:rFonts w:ascii="Arial" w:hAnsi="Arial" w:cs="Arial"/>
            <w:iCs/>
            <w:vanish/>
            <w:color w:val="333399"/>
            <w:sz w:val="24"/>
            <w:szCs w:val="24"/>
          </w:rPr>
          <w:t>Second meeting</w:t>
        </w:r>
      </w:hyperlink>
      <w:r w:rsidR="004C0C40" w:rsidRPr="00B23A1C">
        <w:rPr>
          <w:rFonts w:ascii="Arial" w:hAnsi="Arial" w:cs="Arial"/>
          <w:vanish/>
          <w:color w:val="333399"/>
          <w:sz w:val="24"/>
          <w:szCs w:val="24"/>
        </w:rPr>
        <w:t xml:space="preserve"> pour hautbois et piano (1991-1992), 10 minutes 30 s., Chester Music </w:t>
      </w:r>
    </w:p>
    <w:p w:rsidR="004C0C40" w:rsidRPr="00B23A1C" w:rsidRDefault="004C0C40" w:rsidP="00696964">
      <w:pPr>
        <w:numPr>
          <w:ilvl w:val="0"/>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r w:rsidRPr="00B23A1C">
        <w:rPr>
          <w:rFonts w:ascii="Arial" w:hAnsi="Arial" w:cs="Arial"/>
          <w:vanish/>
          <w:color w:val="333399"/>
          <w:sz w:val="24"/>
          <w:szCs w:val="24"/>
        </w:rPr>
        <w:t xml:space="preserve">Musique soliste (sauf voix)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85" w:history="1">
        <w:r w:rsidR="004C0C40" w:rsidRPr="00B23A1C">
          <w:rPr>
            <w:rStyle w:val="Collegamentoipertestuale"/>
            <w:rFonts w:ascii="Arial" w:hAnsi="Arial" w:cs="Arial"/>
            <w:iCs/>
            <w:vanish/>
            <w:color w:val="333399"/>
            <w:sz w:val="24"/>
            <w:szCs w:val="24"/>
          </w:rPr>
          <w:t>Concert étude</w:t>
        </w:r>
      </w:hyperlink>
      <w:r w:rsidR="004C0C40" w:rsidRPr="00B23A1C">
        <w:rPr>
          <w:rFonts w:ascii="Arial" w:hAnsi="Arial" w:cs="Arial"/>
          <w:vanish/>
          <w:color w:val="333399"/>
          <w:sz w:val="24"/>
          <w:szCs w:val="24"/>
        </w:rPr>
        <w:t xml:space="preserve"> pour cor (2000), 6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86" w:history="1">
        <w:r w:rsidR="004C0C40" w:rsidRPr="00B23A1C">
          <w:rPr>
            <w:rStyle w:val="Collegamentoipertestuale"/>
            <w:rFonts w:ascii="Arial" w:hAnsi="Arial" w:cs="Arial"/>
            <w:iCs/>
            <w:vanish/>
            <w:color w:val="333399"/>
            <w:sz w:val="24"/>
            <w:szCs w:val="24"/>
          </w:rPr>
          <w:t>Dichotomie</w:t>
        </w:r>
      </w:hyperlink>
      <w:r w:rsidR="004C0C40" w:rsidRPr="00B23A1C">
        <w:rPr>
          <w:rFonts w:ascii="Arial" w:hAnsi="Arial" w:cs="Arial"/>
          <w:vanish/>
          <w:color w:val="333399"/>
          <w:sz w:val="24"/>
          <w:szCs w:val="24"/>
        </w:rPr>
        <w:t xml:space="preserve"> pour piano (2000), 18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87" w:history="1">
        <w:r w:rsidR="004C0C40" w:rsidRPr="00B23A1C">
          <w:rPr>
            <w:rStyle w:val="Collegamentoipertestuale"/>
            <w:rFonts w:ascii="Arial" w:hAnsi="Arial" w:cs="Arial"/>
            <w:iCs/>
            <w:vanish/>
            <w:color w:val="333399"/>
            <w:sz w:val="24"/>
            <w:szCs w:val="24"/>
          </w:rPr>
          <w:t>Invenzione and chorale</w:t>
        </w:r>
      </w:hyperlink>
      <w:r w:rsidR="004C0C40" w:rsidRPr="00B23A1C">
        <w:rPr>
          <w:rFonts w:ascii="Arial" w:hAnsi="Arial" w:cs="Arial"/>
          <w:vanish/>
          <w:color w:val="333399"/>
          <w:sz w:val="24"/>
          <w:szCs w:val="24"/>
        </w:rPr>
        <w:t xml:space="preserve"> pour piano (2004), 4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88" w:history="1">
        <w:r w:rsidR="004C0C40" w:rsidRPr="00B23A1C">
          <w:rPr>
            <w:rStyle w:val="Collegamentoipertestuale"/>
            <w:rFonts w:ascii="Arial" w:hAnsi="Arial" w:cs="Arial"/>
            <w:iCs/>
            <w:vanish/>
            <w:color w:val="333399"/>
            <w:sz w:val="24"/>
            <w:szCs w:val="24"/>
          </w:rPr>
          <w:t>Lachen verlernt</w:t>
        </w:r>
      </w:hyperlink>
      <w:r w:rsidR="004C0C40" w:rsidRPr="00B23A1C">
        <w:rPr>
          <w:rFonts w:ascii="Arial" w:hAnsi="Arial" w:cs="Arial"/>
          <w:vanish/>
          <w:color w:val="333399"/>
          <w:sz w:val="24"/>
          <w:szCs w:val="24"/>
        </w:rPr>
        <w:t xml:space="preserve"> pour violon (2002), 10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89" w:history="1">
        <w:r w:rsidR="004C0C40" w:rsidRPr="00B23A1C">
          <w:rPr>
            <w:rStyle w:val="Collegamentoipertestuale"/>
            <w:rFonts w:ascii="Arial" w:hAnsi="Arial" w:cs="Arial"/>
            <w:iCs/>
            <w:vanish/>
            <w:color w:val="333399"/>
            <w:sz w:val="24"/>
            <w:szCs w:val="24"/>
          </w:rPr>
          <w:t>SYK Fanfare</w:t>
        </w:r>
      </w:hyperlink>
      <w:r w:rsidR="004C0C40" w:rsidRPr="00B23A1C">
        <w:rPr>
          <w:rFonts w:ascii="Arial" w:hAnsi="Arial" w:cs="Arial"/>
          <w:vanish/>
          <w:color w:val="333399"/>
          <w:sz w:val="24"/>
          <w:szCs w:val="24"/>
        </w:rPr>
        <w:t xml:space="preserve"> pour cor (2006), 3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90" w:history="1">
        <w:r w:rsidR="004C0C40" w:rsidRPr="00B23A1C">
          <w:rPr>
            <w:rStyle w:val="Collegamentoipertestuale"/>
            <w:rFonts w:ascii="Arial" w:hAnsi="Arial" w:cs="Arial"/>
            <w:iCs/>
            <w:vanish/>
            <w:color w:val="333399"/>
            <w:sz w:val="24"/>
            <w:szCs w:val="24"/>
          </w:rPr>
          <w:t>Three preludes</w:t>
        </w:r>
      </w:hyperlink>
      <w:r w:rsidR="004C0C40" w:rsidRPr="00B23A1C">
        <w:rPr>
          <w:rFonts w:ascii="Arial" w:hAnsi="Arial" w:cs="Arial"/>
          <w:vanish/>
          <w:color w:val="333399"/>
          <w:sz w:val="24"/>
          <w:szCs w:val="24"/>
        </w:rPr>
        <w:t xml:space="preserve"> pour piano (2005),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91" w:history="1">
        <w:r w:rsidR="004C0C40" w:rsidRPr="00B23A1C">
          <w:rPr>
            <w:rStyle w:val="Collegamentoipertestuale"/>
            <w:rFonts w:ascii="Arial" w:hAnsi="Arial" w:cs="Arial"/>
            <w:iCs/>
            <w:vanish/>
            <w:color w:val="333399"/>
            <w:sz w:val="24"/>
            <w:szCs w:val="24"/>
          </w:rPr>
          <w:t>Yta I</w:t>
        </w:r>
      </w:hyperlink>
      <w:r w:rsidR="004C0C40" w:rsidRPr="00B23A1C">
        <w:rPr>
          <w:rFonts w:ascii="Arial" w:hAnsi="Arial" w:cs="Arial"/>
          <w:vanish/>
          <w:color w:val="333399"/>
          <w:sz w:val="24"/>
          <w:szCs w:val="24"/>
        </w:rPr>
        <w:t xml:space="preserve"> pour flûte en sol (1982), 5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92" w:history="1">
        <w:r w:rsidR="004C0C40" w:rsidRPr="00B23A1C">
          <w:rPr>
            <w:rStyle w:val="Collegamentoipertestuale"/>
            <w:rFonts w:ascii="Arial" w:hAnsi="Arial" w:cs="Arial"/>
            <w:iCs/>
            <w:vanish/>
            <w:color w:val="333399"/>
            <w:sz w:val="24"/>
            <w:szCs w:val="24"/>
          </w:rPr>
          <w:t>Yta II</w:t>
        </w:r>
      </w:hyperlink>
      <w:r w:rsidR="004C0C40" w:rsidRPr="00B23A1C">
        <w:rPr>
          <w:rFonts w:ascii="Arial" w:hAnsi="Arial" w:cs="Arial"/>
          <w:vanish/>
          <w:color w:val="333399"/>
          <w:sz w:val="24"/>
          <w:szCs w:val="24"/>
        </w:rPr>
        <w:t xml:space="preserve"> pour piano (1985), 6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93" w:history="1">
        <w:r w:rsidR="004C0C40" w:rsidRPr="00B23A1C">
          <w:rPr>
            <w:rStyle w:val="Collegamentoipertestuale"/>
            <w:rFonts w:ascii="Arial" w:hAnsi="Arial" w:cs="Arial"/>
            <w:iCs/>
            <w:vanish/>
            <w:color w:val="333399"/>
            <w:sz w:val="24"/>
            <w:szCs w:val="24"/>
          </w:rPr>
          <w:t>Yta III</w:t>
        </w:r>
      </w:hyperlink>
      <w:r w:rsidR="004C0C40" w:rsidRPr="00B23A1C">
        <w:rPr>
          <w:rFonts w:ascii="Arial" w:hAnsi="Arial" w:cs="Arial"/>
          <w:vanish/>
          <w:color w:val="333399"/>
          <w:sz w:val="24"/>
          <w:szCs w:val="24"/>
        </w:rPr>
        <w:t xml:space="preserve"> pour violoncelle (1987), 6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94" w:history="1">
        <w:r w:rsidR="004C0C40" w:rsidRPr="00B23A1C">
          <w:rPr>
            <w:rStyle w:val="Collegamentoipertestuale"/>
            <w:rFonts w:ascii="Arial" w:hAnsi="Arial" w:cs="Arial"/>
            <w:iCs/>
            <w:vanish/>
            <w:color w:val="333399"/>
            <w:sz w:val="24"/>
            <w:szCs w:val="24"/>
          </w:rPr>
          <w:t>Yta IIb</w:t>
        </w:r>
      </w:hyperlink>
      <w:r w:rsidR="004C0C40" w:rsidRPr="00B23A1C">
        <w:rPr>
          <w:rFonts w:ascii="Arial" w:hAnsi="Arial" w:cs="Arial"/>
          <w:vanish/>
          <w:color w:val="333399"/>
          <w:sz w:val="24"/>
          <w:szCs w:val="24"/>
        </w:rPr>
        <w:t xml:space="preserve"> pour clavecin (1987), 6 minutes, Chester Music </w:t>
      </w:r>
    </w:p>
    <w:p w:rsidR="004C0C40" w:rsidRPr="00B23A1C" w:rsidRDefault="00E400C4" w:rsidP="00696964">
      <w:pPr>
        <w:numPr>
          <w:ilvl w:val="1"/>
          <w:numId w:val="4"/>
        </w:numPr>
        <w:shd w:val="clear" w:color="auto" w:fill="EDEDED"/>
        <w:tabs>
          <w:tab w:val="left" w:pos="4253"/>
          <w:tab w:val="left" w:pos="4820"/>
        </w:tabs>
        <w:spacing w:before="120" w:after="0"/>
        <w:ind w:left="0" w:firstLine="0"/>
        <w:jc w:val="left"/>
        <w:rPr>
          <w:rFonts w:ascii="Arial" w:hAnsi="Arial" w:cs="Arial"/>
          <w:vanish/>
          <w:color w:val="333399"/>
          <w:sz w:val="24"/>
          <w:szCs w:val="24"/>
        </w:rPr>
      </w:pPr>
      <w:hyperlink r:id="rId195" w:history="1">
        <w:r w:rsidR="004C0C40" w:rsidRPr="00B23A1C">
          <w:rPr>
            <w:rStyle w:val="Collegamentoipertestuale"/>
            <w:rFonts w:ascii="Arial" w:hAnsi="Arial" w:cs="Arial"/>
            <w:iCs/>
            <w:vanish/>
            <w:color w:val="333399"/>
            <w:sz w:val="24"/>
            <w:szCs w:val="24"/>
          </w:rPr>
          <w:t>knock, breathe, shine</w:t>
        </w:r>
      </w:hyperlink>
      <w:r w:rsidR="004C0C40" w:rsidRPr="00B23A1C">
        <w:rPr>
          <w:rFonts w:ascii="Arial" w:hAnsi="Arial" w:cs="Arial"/>
          <w:vanish/>
          <w:color w:val="333399"/>
          <w:sz w:val="24"/>
          <w:szCs w:val="24"/>
        </w:rPr>
        <w:t xml:space="preserve"> pour violoncelle (2010), Chester Music </w:t>
      </w:r>
    </w:p>
    <w:p w:rsidR="00F95586" w:rsidRPr="00B23A1C" w:rsidRDefault="00F95586" w:rsidP="00696964">
      <w:pPr>
        <w:tabs>
          <w:tab w:val="left" w:pos="0"/>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SALZEDO  Carlos</w:t>
      </w:r>
      <w:r w:rsidRPr="00B23A1C">
        <w:rPr>
          <w:rFonts w:ascii="Arial" w:hAnsi="Arial" w:cs="Arial"/>
          <w:color w:val="333399"/>
          <w:sz w:val="24"/>
          <w:szCs w:val="24"/>
          <w:u w:val="single"/>
          <w:lang w:val="it-IT"/>
        </w:rPr>
        <w:tab/>
        <w:t>Arcachon, 6.4.1885 - Waterville, 17.8.1961.</w:t>
      </w:r>
    </w:p>
    <w:p w:rsidR="00F95586" w:rsidRPr="00B23A1C" w:rsidRDefault="00F95586"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 xml:space="preserve">Arpista, pianista, direttore d’orchestra, compositore, didatta, revisore e musicologo franco-spagnolo, allievo di </w:t>
      </w:r>
      <w:r w:rsidR="00D865F2" w:rsidRPr="00B23A1C">
        <w:rPr>
          <w:rFonts w:ascii="Arial" w:hAnsi="Arial" w:cs="Arial"/>
          <w:color w:val="333399"/>
          <w:lang w:val="it-IT"/>
        </w:rPr>
        <w:t xml:space="preserve">   </w:t>
      </w:r>
      <w:r w:rsidR="00454504">
        <w:rPr>
          <w:rFonts w:ascii="Arial" w:hAnsi="Arial" w:cs="Arial"/>
          <w:color w:val="333399"/>
          <w:lang w:val="it-IT"/>
        </w:rPr>
        <w:t xml:space="preserve">           </w:t>
      </w:r>
      <w:r w:rsidRPr="00B23A1C">
        <w:rPr>
          <w:rFonts w:ascii="Arial" w:hAnsi="Arial" w:cs="Arial"/>
          <w:color w:val="333399"/>
          <w:lang w:val="it-IT"/>
        </w:rPr>
        <w:t xml:space="preserve">de Beriot e Hasselmans. Settimino di nascita, la madre, pianista, morì quando Salzedo aveva 5 anni. Il padre </w:t>
      </w:r>
      <w:r w:rsidR="00D865F2" w:rsidRPr="00B23A1C">
        <w:rPr>
          <w:rFonts w:ascii="Arial" w:hAnsi="Arial" w:cs="Arial"/>
          <w:color w:val="333399"/>
          <w:lang w:val="it-IT"/>
        </w:rPr>
        <w:t xml:space="preserve"> </w:t>
      </w:r>
      <w:r w:rsidR="00454504">
        <w:rPr>
          <w:rFonts w:ascii="Arial" w:hAnsi="Arial" w:cs="Arial"/>
          <w:color w:val="333399"/>
          <w:lang w:val="it-IT"/>
        </w:rPr>
        <w:t xml:space="preserve">              </w:t>
      </w:r>
      <w:r w:rsidRPr="00B23A1C">
        <w:rPr>
          <w:rFonts w:ascii="Arial" w:hAnsi="Arial" w:cs="Arial"/>
          <w:color w:val="333399"/>
          <w:lang w:val="it-IT"/>
        </w:rPr>
        <w:t xml:space="preserve">era cantante. Salzedo iniziò la carriera musicale come pianista alla corte della regina Maria Cristina di Spagna </w:t>
      </w:r>
      <w:r w:rsidR="00454504">
        <w:rPr>
          <w:rFonts w:ascii="Arial" w:hAnsi="Arial" w:cs="Arial"/>
          <w:color w:val="333399"/>
          <w:lang w:val="it-IT"/>
        </w:rPr>
        <w:t xml:space="preserve">          </w:t>
      </w:r>
      <w:r w:rsidRPr="00B23A1C">
        <w:rPr>
          <w:rFonts w:ascii="Arial" w:hAnsi="Arial" w:cs="Arial"/>
          <w:color w:val="333399"/>
          <w:lang w:val="it-IT"/>
        </w:rPr>
        <w:t xml:space="preserve">che </w:t>
      </w:r>
      <w:r w:rsidRPr="00B23A1C">
        <w:rPr>
          <w:rStyle w:val="google-src-text1"/>
          <w:rFonts w:ascii="Arial" w:hAnsi="Arial" w:cs="Arial"/>
          <w:color w:val="333399"/>
          <w:lang w:val="it-IT"/>
          <w:specVanish w:val="0"/>
        </w:rPr>
        <w:t>When young, Salzedo played the piano before the queen at the age of three; she dubbed him "my little Mozart."</w:t>
      </w:r>
      <w:r w:rsidRPr="00B23A1C">
        <w:rPr>
          <w:rFonts w:ascii="Arial" w:hAnsi="Arial" w:cs="Arial"/>
          <w:color w:val="333399"/>
          <w:lang w:val="it-IT"/>
        </w:rPr>
        <w:t xml:space="preserve">lo soprannominò "il mio piccolo Mozart". Una sua pianistica polka fu pubblicata quando aveva 5 anni. </w:t>
      </w:r>
      <w:r w:rsidR="00454504">
        <w:rPr>
          <w:rFonts w:ascii="Arial" w:hAnsi="Arial" w:cs="Arial"/>
          <w:color w:val="333399"/>
          <w:lang w:val="it-IT"/>
        </w:rPr>
        <w:t xml:space="preserve">                         </w:t>
      </w:r>
      <w:r w:rsidRPr="00B23A1C">
        <w:rPr>
          <w:rFonts w:ascii="Arial" w:hAnsi="Arial" w:cs="Arial"/>
          <w:color w:val="333399"/>
          <w:lang w:val="it-IT"/>
        </w:rPr>
        <w:t xml:space="preserve">A 9 anni entrò al Conservatorio di Parigi, allievo pianista di De Beriod. A quel punto considerando le sue notevoli </w:t>
      </w:r>
      <w:r w:rsidR="00D865F2" w:rsidRPr="00B23A1C">
        <w:rPr>
          <w:rFonts w:ascii="Arial" w:hAnsi="Arial" w:cs="Arial"/>
          <w:color w:val="333399"/>
          <w:lang w:val="it-IT"/>
        </w:rPr>
        <w:t xml:space="preserve"> </w:t>
      </w:r>
      <w:r w:rsidRPr="00B23A1C">
        <w:rPr>
          <w:rFonts w:ascii="Arial" w:hAnsi="Arial" w:cs="Arial"/>
          <w:color w:val="333399"/>
          <w:lang w:val="it-IT"/>
        </w:rPr>
        <w:t>doti, il padre gli fece scegliere un secondo strumento: l’arpa. Studi privati con Marguerite Achard, pochi mesi dopo con Hasselmans, al Conservatorio. Contemporaneamente studiava composizione. Dopo tre anni vinse, nello stesso giorno, il Primo Premio del Conservatorio, come arpista e pianista. Divenne 2° arpista nell’Orchestra dei Concerti Lamoureux, all’Olympia a alle Folies-Bergere. Solista al Casinò di Biarritz, ai Concerti Colonne e iniziò,</w:t>
      </w:r>
      <w:r w:rsidR="005B2845">
        <w:rPr>
          <w:rFonts w:ascii="Arial" w:hAnsi="Arial" w:cs="Arial"/>
          <w:color w:val="333399"/>
          <w:lang w:val="it-IT"/>
        </w:rPr>
        <w:t xml:space="preserve"> </w:t>
      </w:r>
      <w:r w:rsidRPr="00B23A1C">
        <w:rPr>
          <w:rFonts w:ascii="Arial" w:hAnsi="Arial" w:cs="Arial"/>
          <w:color w:val="333399"/>
          <w:lang w:val="it-IT"/>
        </w:rPr>
        <w:t xml:space="preserve">a 18 anni, un giro di concerti in tutt’Europa. Toscanini lo volle al Metropolitan come 1° arpista nel 1909, </w:t>
      </w:r>
      <w:r w:rsidR="00BA079E">
        <w:rPr>
          <w:rFonts w:ascii="Arial" w:hAnsi="Arial" w:cs="Arial"/>
          <w:color w:val="333399"/>
          <w:lang w:val="it-IT"/>
        </w:rPr>
        <w:t xml:space="preserve">                           </w:t>
      </w:r>
      <w:r w:rsidRPr="00B23A1C">
        <w:rPr>
          <w:rFonts w:ascii="Arial" w:hAnsi="Arial" w:cs="Arial"/>
          <w:color w:val="333399"/>
          <w:lang w:val="it-IT"/>
        </w:rPr>
        <w:t xml:space="preserve">(non parlava l’inglese). Qui ritrovò una sua ex compagna di studi, Viola Gramm, che Salzedo chiamava “Minime”. Tornarono in Francia e nel 1914 si sposarono. Allo scoppio della guerra, venne reclutato, una polmonite per controsenso fu la sua salvezza, fu congedato. Nel 1916 Salzedo tornò negli Stati Uniti dove ottenne poco dopo </w:t>
      </w:r>
      <w:r w:rsidR="00BA079E">
        <w:rPr>
          <w:rFonts w:ascii="Arial" w:hAnsi="Arial" w:cs="Arial"/>
          <w:color w:val="333399"/>
          <w:lang w:val="it-IT"/>
        </w:rPr>
        <w:t xml:space="preserve">            </w:t>
      </w:r>
      <w:r w:rsidRPr="00B23A1C">
        <w:rPr>
          <w:rFonts w:ascii="Arial" w:hAnsi="Arial" w:cs="Arial"/>
          <w:color w:val="333399"/>
          <w:lang w:val="it-IT"/>
        </w:rPr>
        <w:t xml:space="preserve">la cittadinanza. Nel 1926 il divorzio con “Minime”. Insegnante d’arpa al Curtis Institute di Filadelfia e nei Corsi di perfezionamento nella sua Scuola a Camden nel Maine, dalla quale uscirono arpisti preparatissimi. </w:t>
      </w:r>
      <w:r w:rsidR="00BA079E">
        <w:rPr>
          <w:rFonts w:ascii="Arial" w:hAnsi="Arial" w:cs="Arial"/>
          <w:color w:val="333399"/>
          <w:lang w:val="it-IT"/>
        </w:rPr>
        <w:t xml:space="preserve">                                    </w:t>
      </w:r>
      <w:r w:rsidRPr="00B23A1C">
        <w:rPr>
          <w:rFonts w:ascii="Arial" w:hAnsi="Arial" w:cs="Arial"/>
          <w:color w:val="333399"/>
          <w:lang w:val="it-IT"/>
        </w:rPr>
        <w:t xml:space="preserve">Si risposò con l’allieva arpista Lucile Lawrence, in seguito il 2° divorzio. 1a e 2a moglie rimasero comunque in rapporti sempre amichevoli con Lui. Non solo per aver modernizzato la tecnica dello strumento, fu definito: </w:t>
      </w:r>
      <w:r w:rsidR="00BA079E">
        <w:rPr>
          <w:rFonts w:ascii="Arial" w:hAnsi="Arial" w:cs="Arial"/>
          <w:color w:val="333399"/>
          <w:lang w:val="it-IT"/>
        </w:rPr>
        <w:t xml:space="preserve">       </w:t>
      </w:r>
      <w:r w:rsidRPr="00B23A1C">
        <w:rPr>
          <w:rFonts w:ascii="Arial" w:hAnsi="Arial" w:cs="Arial"/>
          <w:color w:val="333399"/>
          <w:lang w:val="it-IT"/>
        </w:rPr>
        <w:t xml:space="preserve">“Chopin dell’arpa”. Introdusse la pratica dei suoni eolici, senza pizzicare le corde ma strisciandole velocemente </w:t>
      </w:r>
      <w:r w:rsidR="00BA079E">
        <w:rPr>
          <w:rFonts w:ascii="Arial" w:hAnsi="Arial" w:cs="Arial"/>
          <w:color w:val="333399"/>
          <w:lang w:val="it-IT"/>
        </w:rPr>
        <w:t xml:space="preserve">    </w:t>
      </w:r>
      <w:r w:rsidRPr="00B23A1C">
        <w:rPr>
          <w:rFonts w:ascii="Arial" w:hAnsi="Arial" w:cs="Arial"/>
          <w:color w:val="333399"/>
          <w:lang w:val="it-IT"/>
        </w:rPr>
        <w:t xml:space="preserve">con le dita, così da ottenere effetti timbrici straordinari. Per lui vennero costruite 2 nuove arpe. </w:t>
      </w:r>
      <w:r w:rsidR="00D865F2" w:rsidRPr="00B23A1C">
        <w:rPr>
          <w:rFonts w:ascii="Arial" w:hAnsi="Arial" w:cs="Arial"/>
          <w:color w:val="333399"/>
          <w:lang w:val="it-IT"/>
        </w:rPr>
        <w:t xml:space="preserve">   </w:t>
      </w:r>
      <w:r w:rsidR="00BA079E">
        <w:rPr>
          <w:rFonts w:ascii="Arial" w:hAnsi="Arial" w:cs="Arial"/>
          <w:color w:val="333399"/>
          <w:lang w:val="it-IT"/>
        </w:rPr>
        <w:t xml:space="preserve">                                      </w:t>
      </w:r>
      <w:r w:rsidRPr="00B23A1C">
        <w:rPr>
          <w:rFonts w:ascii="Arial" w:hAnsi="Arial" w:cs="Arial"/>
          <w:color w:val="333399"/>
          <w:lang w:val="it-IT"/>
        </w:rPr>
        <w:t>Vale la pena di parlare di Salzedo anche come insegnante: Nel 1924 pubblicò su una rivista da Lui fondata, un articolo intitolato: “L’arte di studiare” (che a mio parere dovrebbe essere affisso in tutte le Scuole)</w:t>
      </w:r>
      <w:r w:rsidR="00BA079E">
        <w:rPr>
          <w:rFonts w:ascii="Arial" w:hAnsi="Arial" w:cs="Arial"/>
          <w:color w:val="333399"/>
          <w:lang w:val="it-IT"/>
        </w:rPr>
        <w:t>:</w:t>
      </w:r>
      <w:r w:rsidRPr="00B23A1C">
        <w:rPr>
          <w:rFonts w:ascii="Arial" w:hAnsi="Arial" w:cs="Arial"/>
          <w:color w:val="333399"/>
          <w:lang w:val="it-IT"/>
        </w:rPr>
        <w:t xml:space="preserve"> </w:t>
      </w:r>
      <w:r w:rsidR="00BA079E">
        <w:rPr>
          <w:rFonts w:ascii="Arial" w:hAnsi="Arial" w:cs="Arial"/>
          <w:color w:val="333399"/>
          <w:lang w:val="it-IT"/>
        </w:rPr>
        <w:t xml:space="preserve">                             </w:t>
      </w:r>
      <w:r w:rsidRPr="00B23A1C">
        <w:rPr>
          <w:rFonts w:ascii="Arial" w:hAnsi="Arial" w:cs="Arial"/>
          <w:color w:val="333399"/>
          <w:lang w:val="it-IT"/>
        </w:rPr>
        <w:t xml:space="preserve">“Il punto principale da sviluppare nella mente dello studente è la consapevolezza della sua parte di </w:t>
      </w:r>
      <w:r w:rsidR="00BA079E">
        <w:rPr>
          <w:rFonts w:ascii="Arial" w:hAnsi="Arial" w:cs="Arial"/>
          <w:color w:val="333399"/>
          <w:lang w:val="it-IT"/>
        </w:rPr>
        <w:t xml:space="preserve">               </w:t>
      </w:r>
      <w:r w:rsidRPr="00B23A1C">
        <w:rPr>
          <w:rFonts w:ascii="Arial" w:hAnsi="Arial" w:cs="Arial"/>
          <w:color w:val="333399"/>
          <w:lang w:val="it-IT"/>
        </w:rPr>
        <w:t xml:space="preserve">responsabilità nella gestione dello studio. Il buon senso di questo consiglio è ovvio; ma nel tentativo di seguirlo, </w:t>
      </w:r>
      <w:r w:rsidR="00BA079E">
        <w:rPr>
          <w:rFonts w:ascii="Arial" w:hAnsi="Arial" w:cs="Arial"/>
          <w:color w:val="333399"/>
          <w:lang w:val="it-IT"/>
        </w:rPr>
        <w:t xml:space="preserve">            </w:t>
      </w:r>
      <w:r w:rsidRPr="00B23A1C">
        <w:rPr>
          <w:rFonts w:ascii="Arial" w:hAnsi="Arial" w:cs="Arial"/>
          <w:color w:val="333399"/>
          <w:lang w:val="it-IT"/>
        </w:rPr>
        <w:t xml:space="preserve">lo studente si </w:t>
      </w:r>
      <w:r w:rsidR="00D865F2" w:rsidRPr="00B23A1C">
        <w:rPr>
          <w:rFonts w:ascii="Arial" w:hAnsi="Arial" w:cs="Arial"/>
          <w:color w:val="333399"/>
          <w:lang w:val="it-IT"/>
        </w:rPr>
        <w:t xml:space="preserve"> </w:t>
      </w:r>
      <w:r w:rsidRPr="00B23A1C">
        <w:rPr>
          <w:rFonts w:ascii="Arial" w:hAnsi="Arial" w:cs="Arial"/>
          <w:color w:val="333399"/>
          <w:lang w:val="it-IT"/>
        </w:rPr>
        <w:t xml:space="preserve">accorge che il principale problema risiede nel saper come studiare. Prima di risolvere questo problema assai complesso spesso si sprecano anni. Saper studiare è difficile quanto saper vivere. L’Insegnante, anche il più abile, può solo spiegare e analizzare, ma non può realmente studiare per l’allievo. Come imparare a studiare? Il primo passo è di sbarazzarsi di ciò che non è essenziale, e questo richiede una forma mentale capace di discernere istantaneamente i vari problemi che si presentano mentre si studia. Generalmente si inizia in modo dispersivo, per la maggioranza studiare è noioso, la prima parte del tempo viene utilizzata in modo dispersivo. Pochi sono gli studenti che si rendono conto che impiegando il tempo intelligentemente si ottiene un doppio risultato. Molti studenti sono sfiniti anche dopo un breve periodo di studio e si abituano a confondere la pigrizia con la fatica, questo è il risultato di una pratica priva di concentrazione, al contrario dello studio intelligente. Nella Musica, come in tutte le altre materie, il metodo è semplice e logico: è necessaria una ripetizione intelligente di ciascun passaggio e di ciascuna sezione. 1) Lettura di tutto il brano da capo a fondo per farsi un’idea generale dei contenuti, 2) Passare ai dettagli, 3) Assimilare e ottimizzare. È come la costruzione di un edificio, che normalmente necessita di riparazioni, lo stesso avviene per l’argomento che si deve assimilare. Non studiare bene è come </w:t>
      </w:r>
      <w:r w:rsidRPr="00B23A1C">
        <w:rPr>
          <w:rFonts w:ascii="Arial" w:hAnsi="Arial" w:cs="Arial"/>
          <w:color w:val="333399"/>
          <w:lang w:val="it-IT"/>
        </w:rPr>
        <w:lastRenderedPageBreak/>
        <w:t xml:space="preserve">abbandonare l’edificio, prima o poi crolla, come un castello di sabbia. Anche nello studio si può essere professionisti o dilettanti, il dilettante non potrà mai andare oltre un certo limite e continuerà a giocare con se stesso, il professionista, con il lavoro che si sceglierà, sarà sempre appagato, soddisfatto e potrà </w:t>
      </w:r>
      <w:r w:rsidR="00BA079E">
        <w:rPr>
          <w:rFonts w:ascii="Arial" w:hAnsi="Arial" w:cs="Arial"/>
          <w:color w:val="333399"/>
          <w:lang w:val="it-IT"/>
        </w:rPr>
        <w:t xml:space="preserve">             </w:t>
      </w:r>
      <w:r w:rsidRPr="00B23A1C">
        <w:rPr>
          <w:rFonts w:ascii="Arial" w:hAnsi="Arial" w:cs="Arial"/>
          <w:color w:val="333399"/>
          <w:lang w:val="it-IT"/>
        </w:rPr>
        <w:t xml:space="preserve">addirittura divertirsi. Al contrario degli attuali studenti, che al primo posto pongono il divertimento, rinunciando </w:t>
      </w:r>
      <w:r w:rsidR="00BA079E">
        <w:rPr>
          <w:rFonts w:ascii="Arial" w:hAnsi="Arial" w:cs="Arial"/>
          <w:color w:val="333399"/>
          <w:lang w:val="it-IT"/>
        </w:rPr>
        <w:t xml:space="preserve">            </w:t>
      </w:r>
      <w:r w:rsidRPr="00B23A1C">
        <w:rPr>
          <w:rFonts w:ascii="Arial" w:hAnsi="Arial" w:cs="Arial"/>
          <w:color w:val="333399"/>
          <w:lang w:val="it-IT"/>
        </w:rPr>
        <w:t xml:space="preserve">allo studio vero, che alla lunga darà ben altre soddisfazioni, continue e non momentanee. </w:t>
      </w:r>
      <w:r w:rsidR="00D865F2" w:rsidRPr="00B23A1C">
        <w:rPr>
          <w:rFonts w:ascii="Arial" w:hAnsi="Arial" w:cs="Arial"/>
          <w:color w:val="333399"/>
          <w:lang w:val="it-IT"/>
        </w:rPr>
        <w:t xml:space="preserve">                  </w:t>
      </w:r>
      <w:r w:rsidR="00BA079E">
        <w:rPr>
          <w:rFonts w:ascii="Arial" w:hAnsi="Arial" w:cs="Arial"/>
          <w:color w:val="333399"/>
          <w:lang w:val="it-IT"/>
        </w:rPr>
        <w:t xml:space="preserve">                              </w:t>
      </w:r>
      <w:r w:rsidRPr="00B23A1C">
        <w:rPr>
          <w:rFonts w:ascii="Arial" w:hAnsi="Arial" w:cs="Arial"/>
          <w:color w:val="333399"/>
          <w:lang w:val="it-IT"/>
        </w:rPr>
        <w:t xml:space="preserve">Lo spreco del talento è dovuto alla mancanza di perseveranza, mentre la concentrazione nello studio ci renderà fieri di noi stessi. Questa è l’essenza di una vita che val la pena d’esser vissuta”. </w:t>
      </w:r>
    </w:p>
    <w:p w:rsidR="004C704C" w:rsidRDefault="00F95586"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iCs/>
          <w:sz w:val="24"/>
          <w:szCs w:val="24"/>
          <w:lang w:val="it-IT"/>
        </w:rPr>
        <w:t>Offrian</w:t>
      </w:r>
      <w:r w:rsidRPr="00B23A1C">
        <w:rPr>
          <w:rFonts w:ascii="Arial" w:hAnsi="Arial" w:cs="Arial"/>
          <w:sz w:val="24"/>
          <w:szCs w:val="24"/>
          <w:lang w:val="it-IT"/>
        </w:rPr>
        <w:t xml:space="preserve"> per </w:t>
      </w:r>
      <w:r w:rsidR="004C704C">
        <w:rPr>
          <w:rFonts w:ascii="Arial" w:hAnsi="Arial" w:cs="Arial"/>
          <w:bCs/>
          <w:sz w:val="24"/>
          <w:szCs w:val="24"/>
          <w:lang w:val="de-DE" w:eastAsia="it-IT" w:bidi="ar-SA"/>
        </w:rPr>
        <w:t>violoncello</w:t>
      </w:r>
      <w:r w:rsidR="004C704C" w:rsidRPr="00B23A1C">
        <w:rPr>
          <w:rFonts w:ascii="Arial" w:hAnsi="Arial" w:cs="Arial"/>
          <w:sz w:val="24"/>
          <w:szCs w:val="24"/>
          <w:lang w:val="it-IT"/>
        </w:rPr>
        <w:t xml:space="preserve"> </w:t>
      </w:r>
      <w:r w:rsidRPr="00B23A1C">
        <w:rPr>
          <w:rFonts w:ascii="Arial" w:hAnsi="Arial" w:cs="Arial"/>
          <w:sz w:val="24"/>
          <w:szCs w:val="24"/>
          <w:lang w:val="it-IT"/>
        </w:rPr>
        <w:t xml:space="preserve">(1951).   </w:t>
      </w:r>
      <w:r w:rsidR="004C704C">
        <w:rPr>
          <w:rFonts w:ascii="Arial" w:hAnsi="Arial" w:cs="Arial"/>
          <w:bCs/>
          <w:sz w:val="24"/>
          <w:szCs w:val="24"/>
          <w:lang w:val="de-DE" w:eastAsia="it-IT" w:bidi="ar-SA"/>
        </w:rPr>
        <w:t>Violoncello</w:t>
      </w:r>
      <w:r w:rsidRPr="00B23A1C">
        <w:rPr>
          <w:rFonts w:ascii="Arial" w:hAnsi="Arial" w:cs="Arial"/>
          <w:iCs/>
          <w:sz w:val="24"/>
          <w:szCs w:val="24"/>
          <w:lang w:val="it-IT"/>
        </w:rPr>
        <w:t xml:space="preserve"> e pf.:  Berceuse, </w:t>
      </w:r>
      <w:r w:rsidRPr="00B23A1C">
        <w:rPr>
          <w:rFonts w:ascii="Arial" w:hAnsi="Arial" w:cs="Arial"/>
          <w:sz w:val="24"/>
          <w:szCs w:val="24"/>
          <w:lang w:val="it-IT"/>
        </w:rPr>
        <w:t xml:space="preserve">op. 72 (1907),   </w:t>
      </w:r>
    </w:p>
    <w:p w:rsidR="00F95586" w:rsidRPr="00B23A1C" w:rsidRDefault="00F95586"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iCs/>
          <w:sz w:val="24"/>
          <w:szCs w:val="24"/>
          <w:lang w:val="it-IT"/>
        </w:rPr>
        <w:t xml:space="preserve">Caprice Scherzando </w:t>
      </w:r>
      <w:r w:rsidRPr="00B23A1C">
        <w:rPr>
          <w:rFonts w:ascii="Arial" w:hAnsi="Arial" w:cs="Arial"/>
          <w:sz w:val="24"/>
          <w:szCs w:val="24"/>
          <w:lang w:val="it-IT"/>
        </w:rPr>
        <w:t>(1908),</w:t>
      </w:r>
      <w:r w:rsidR="004C704C">
        <w:rPr>
          <w:rFonts w:ascii="Arial" w:hAnsi="Arial" w:cs="Arial"/>
          <w:sz w:val="24"/>
          <w:szCs w:val="24"/>
          <w:lang w:val="it-IT"/>
        </w:rPr>
        <w:t xml:space="preserve">   </w:t>
      </w:r>
      <w:r w:rsidRPr="00B23A1C">
        <w:rPr>
          <w:rFonts w:ascii="Arial" w:hAnsi="Arial" w:cs="Arial"/>
          <w:iCs/>
          <w:sz w:val="24"/>
          <w:szCs w:val="24"/>
          <w:lang w:val="it-IT"/>
        </w:rPr>
        <w:t xml:space="preserve">Invocation </w:t>
      </w:r>
      <w:r w:rsidRPr="00B23A1C">
        <w:rPr>
          <w:rFonts w:ascii="Arial" w:hAnsi="Arial" w:cs="Arial"/>
          <w:sz w:val="24"/>
          <w:szCs w:val="24"/>
          <w:lang w:val="it-IT"/>
        </w:rPr>
        <w:t xml:space="preserve">(1908). </w:t>
      </w:r>
    </w:p>
    <w:p w:rsidR="00EA5DF8" w:rsidRPr="00B23A1C" w:rsidRDefault="00EA5DF8" w:rsidP="00696964">
      <w:pPr>
        <w:tabs>
          <w:tab w:val="left" w:pos="4253"/>
          <w:tab w:val="left" w:pos="4820"/>
        </w:tabs>
        <w:spacing w:before="120" w:after="0"/>
        <w:jc w:val="left"/>
        <w:rPr>
          <w:rFonts w:ascii="Arial" w:hAnsi="Arial" w:cs="Arial"/>
          <w:vanish/>
          <w:lang w:val="it-IT"/>
        </w:rPr>
      </w:pPr>
    </w:p>
    <w:p w:rsidR="00EA5DF8" w:rsidRPr="00B23A1C" w:rsidRDefault="00EA5DF8" w:rsidP="00696964">
      <w:pPr>
        <w:tabs>
          <w:tab w:val="left" w:pos="4253"/>
          <w:tab w:val="left" w:pos="4820"/>
        </w:tabs>
        <w:spacing w:before="120" w:after="0"/>
        <w:jc w:val="left"/>
        <w:rPr>
          <w:rFonts w:ascii="Arial" w:hAnsi="Arial" w:cs="Arial"/>
          <w:vanish/>
          <w:lang w:val="it-IT"/>
        </w:rPr>
      </w:pPr>
    </w:p>
    <w:p w:rsidR="00EA5DF8" w:rsidRPr="00B23A1C" w:rsidRDefault="00EA5DF8" w:rsidP="00696964">
      <w:pPr>
        <w:tabs>
          <w:tab w:val="left" w:pos="4253"/>
          <w:tab w:val="left" w:pos="4820"/>
        </w:tabs>
        <w:spacing w:before="120" w:after="0"/>
        <w:jc w:val="left"/>
        <w:rPr>
          <w:rFonts w:ascii="Arial" w:hAnsi="Arial" w:cs="Arial"/>
          <w:vanish/>
          <w:lang w:val="it-IT"/>
        </w:rPr>
      </w:pPr>
    </w:p>
    <w:p w:rsidR="00903329" w:rsidRPr="00B23A1C" w:rsidRDefault="00903329" w:rsidP="00696964">
      <w:pPr>
        <w:tabs>
          <w:tab w:val="left" w:pos="4253"/>
          <w:tab w:val="left" w:pos="4820"/>
        </w:tabs>
        <w:spacing w:before="120" w:after="0"/>
        <w:jc w:val="left"/>
        <w:rPr>
          <w:rFonts w:ascii="Arial" w:hAnsi="Arial" w:cs="Arial"/>
          <w:color w:val="000000"/>
          <w:sz w:val="24"/>
          <w:szCs w:val="24"/>
          <w:lang w:val="it-IT"/>
        </w:rPr>
      </w:pPr>
    </w:p>
    <w:p w:rsidR="00903329" w:rsidRPr="00B23A1C" w:rsidRDefault="00903329"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SALZEDO  Leonard</w:t>
      </w:r>
      <w:r w:rsidRPr="00B23A1C">
        <w:rPr>
          <w:rFonts w:ascii="Arial" w:hAnsi="Arial" w:cs="Arial"/>
          <w:color w:val="333399"/>
          <w:sz w:val="24"/>
          <w:szCs w:val="24"/>
          <w:u w:val="single"/>
          <w:lang w:val="it-IT"/>
        </w:rPr>
        <w:tab/>
        <w:t>Londra, 24.9.1921 - Londra, 6.5.2000.</w:t>
      </w:r>
    </w:p>
    <w:p w:rsidR="00903329" w:rsidRPr="00B23A1C" w:rsidRDefault="00903329"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inglese di lontane origini spagnole. Studi al Royal College di Londra con Menges, Howells, Jacob Gordon, Dyson e James. Inizialmente 1a tromba nella London Philharmonic Orchestra, quindi in numerose altre Orchestre e solista in circa 1000 concerti. </w:t>
      </w:r>
    </w:p>
    <w:p w:rsidR="00903329" w:rsidRPr="00B23A1C" w:rsidRDefault="00903329"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Sonatina</w:t>
      </w:r>
      <w:r w:rsidR="00156500" w:rsidRPr="00B23A1C">
        <w:rPr>
          <w:rFonts w:ascii="Arial" w:hAnsi="Arial" w:cs="Arial"/>
          <w:sz w:val="24"/>
          <w:szCs w:val="24"/>
          <w:lang w:val="it-IT"/>
        </w:rPr>
        <w:t xml:space="preserve">,op. 53, </w:t>
      </w:r>
      <w:r w:rsidRPr="00B23A1C">
        <w:rPr>
          <w:rFonts w:ascii="Arial" w:hAnsi="Arial" w:cs="Arial"/>
          <w:sz w:val="24"/>
          <w:szCs w:val="24"/>
          <w:lang w:val="it-IT"/>
        </w:rPr>
        <w:t xml:space="preserve">per 2 </w:t>
      </w:r>
      <w:r w:rsidR="004C704C">
        <w:rPr>
          <w:rFonts w:ascii="Arial" w:hAnsi="Arial" w:cs="Arial"/>
          <w:bCs/>
          <w:sz w:val="24"/>
          <w:szCs w:val="24"/>
          <w:lang w:val="de-DE" w:eastAsia="it-IT" w:bidi="ar-SA"/>
        </w:rPr>
        <w:t>violoncelli</w:t>
      </w:r>
      <w:r w:rsidRPr="00B23A1C">
        <w:rPr>
          <w:rFonts w:ascii="Arial" w:hAnsi="Arial" w:cs="Arial"/>
          <w:sz w:val="24"/>
          <w:szCs w:val="24"/>
          <w:lang w:val="it-IT"/>
        </w:rPr>
        <w:t xml:space="preserve"> (1959).   Soleares, op. 36, </w:t>
      </w:r>
      <w:r w:rsidR="004C704C">
        <w:rPr>
          <w:rFonts w:ascii="Arial" w:hAnsi="Arial" w:cs="Arial"/>
          <w:bCs/>
          <w:sz w:val="24"/>
          <w:szCs w:val="24"/>
          <w:lang w:val="de-DE" w:eastAsia="it-IT" w:bidi="ar-SA"/>
        </w:rPr>
        <w:t>violoncello</w:t>
      </w:r>
      <w:r w:rsidRPr="00B23A1C">
        <w:rPr>
          <w:rFonts w:ascii="Arial" w:hAnsi="Arial" w:cs="Arial"/>
          <w:sz w:val="24"/>
          <w:szCs w:val="24"/>
          <w:lang w:val="it-IT"/>
        </w:rPr>
        <w:t xml:space="preserve"> e arpa, op. 36 (1953).   </w:t>
      </w:r>
    </w:p>
    <w:p w:rsidR="004C704C" w:rsidRDefault="00903329"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sz w:val="24"/>
          <w:szCs w:val="24"/>
          <w:lang w:val="fr-FR"/>
        </w:rPr>
        <w:t xml:space="preserve">Sonata, </w:t>
      </w:r>
      <w:r w:rsidR="004C704C">
        <w:rPr>
          <w:rFonts w:ascii="Arial" w:hAnsi="Arial" w:cs="Arial"/>
          <w:bCs/>
          <w:sz w:val="24"/>
          <w:szCs w:val="24"/>
          <w:lang w:val="de-DE" w:eastAsia="it-IT" w:bidi="ar-SA"/>
        </w:rPr>
        <w:t>violoncello e</w:t>
      </w:r>
      <w:r w:rsidRPr="00B23A1C">
        <w:rPr>
          <w:rFonts w:ascii="Arial" w:hAnsi="Arial" w:cs="Arial"/>
          <w:sz w:val="24"/>
          <w:szCs w:val="24"/>
          <w:lang w:val="fr-FR"/>
        </w:rPr>
        <w:t xml:space="preserve"> pf. op. 142 (1997).   </w:t>
      </w:r>
    </w:p>
    <w:p w:rsidR="00903329" w:rsidRPr="00B23A1C" w:rsidRDefault="00903329"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sz w:val="24"/>
          <w:szCs w:val="24"/>
          <w:lang w:val="fr-FR"/>
        </w:rPr>
        <w:t>Variations on Plaisir d’amo</w:t>
      </w:r>
      <w:r w:rsidR="004C704C">
        <w:rPr>
          <w:rFonts w:ascii="Arial" w:hAnsi="Arial" w:cs="Arial"/>
          <w:sz w:val="24"/>
          <w:szCs w:val="24"/>
          <w:lang w:val="fr-FR"/>
        </w:rPr>
        <w:t>ur</w:t>
      </w:r>
      <w:r w:rsidRPr="00B23A1C">
        <w:rPr>
          <w:rFonts w:ascii="Arial" w:hAnsi="Arial" w:cs="Arial"/>
          <w:sz w:val="24"/>
          <w:szCs w:val="24"/>
          <w:lang w:val="fr-FR"/>
        </w:rPr>
        <w:t>, ins</w:t>
      </w:r>
      <w:r w:rsidR="004C704C">
        <w:rPr>
          <w:rFonts w:ascii="Arial" w:hAnsi="Arial" w:cs="Arial"/>
          <w:sz w:val="24"/>
          <w:szCs w:val="24"/>
          <w:lang w:val="fr-FR"/>
        </w:rPr>
        <w:t>ieme</w:t>
      </w:r>
      <w:r w:rsidRPr="00B23A1C">
        <w:rPr>
          <w:rFonts w:ascii="Arial" w:hAnsi="Arial" w:cs="Arial"/>
          <w:sz w:val="24"/>
          <w:szCs w:val="24"/>
          <w:lang w:val="fr-FR"/>
        </w:rPr>
        <w:t xml:space="preserve"> di </w:t>
      </w:r>
      <w:r w:rsidR="004C704C">
        <w:rPr>
          <w:rFonts w:ascii="Arial" w:hAnsi="Arial" w:cs="Arial"/>
          <w:bCs/>
          <w:sz w:val="24"/>
          <w:szCs w:val="24"/>
          <w:lang w:val="de-DE" w:eastAsia="it-IT" w:bidi="ar-SA"/>
        </w:rPr>
        <w:t>violoncelli,</w:t>
      </w:r>
      <w:r w:rsidRPr="00B23A1C">
        <w:rPr>
          <w:rFonts w:ascii="Arial" w:hAnsi="Arial" w:cs="Arial"/>
          <w:sz w:val="24"/>
          <w:szCs w:val="24"/>
          <w:lang w:val="fr-FR"/>
        </w:rPr>
        <w:t xml:space="preserve"> op. 94 (1981).</w:t>
      </w:r>
    </w:p>
    <w:p w:rsidR="00903329" w:rsidRPr="00B23A1C" w:rsidRDefault="00903329" w:rsidP="00696964">
      <w:pPr>
        <w:tabs>
          <w:tab w:val="left" w:pos="4253"/>
          <w:tab w:val="left" w:pos="4820"/>
        </w:tabs>
        <w:spacing w:before="120" w:after="0"/>
        <w:jc w:val="left"/>
        <w:rPr>
          <w:rFonts w:ascii="Arial" w:hAnsi="Arial" w:cs="Arial"/>
          <w:sz w:val="24"/>
          <w:szCs w:val="24"/>
          <w:lang w:val="fr-FR"/>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SAMAZEUILH  Gustave</w:t>
      </w:r>
      <w:r w:rsidRPr="00B23A1C">
        <w:rPr>
          <w:rFonts w:ascii="Arial" w:hAnsi="Arial" w:cs="Arial"/>
          <w:color w:val="333399"/>
          <w:sz w:val="24"/>
          <w:szCs w:val="24"/>
          <w:u w:val="single"/>
          <w:lang w:val="it-IT"/>
        </w:rPr>
        <w:tab/>
        <w:t>Bordeaux, 2.6.1877- Parigi, 4.8.1967.</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critico musicale francese, allievo di Chausson e d’Indy. Amico di Fauré, Chabrier, Duparc, </w:t>
      </w:r>
      <w:r w:rsidR="00BA079E">
        <w:rPr>
          <w:rFonts w:ascii="Arial" w:hAnsi="Arial" w:cs="Arial"/>
          <w:color w:val="333399"/>
          <w:lang w:val="it-IT"/>
        </w:rPr>
        <w:t xml:space="preserve">                </w:t>
      </w:r>
      <w:r w:rsidRPr="00B23A1C">
        <w:rPr>
          <w:rFonts w:ascii="Arial" w:hAnsi="Arial" w:cs="Arial"/>
          <w:color w:val="333399"/>
          <w:lang w:val="it-IT"/>
        </w:rPr>
        <w:t>Wagner, R.Strauss. Trascrittore di oltre 100 brani per il pianoforte.</w:t>
      </w:r>
    </w:p>
    <w:p w:rsidR="00A53165" w:rsidRPr="004C704C" w:rsidRDefault="004C704C" w:rsidP="00696964">
      <w:pPr>
        <w:tabs>
          <w:tab w:val="left" w:pos="4253"/>
          <w:tab w:val="left" w:pos="4820"/>
        </w:tabs>
        <w:spacing w:before="120" w:after="0"/>
        <w:jc w:val="left"/>
        <w:rPr>
          <w:rFonts w:ascii="Arial" w:hAnsi="Arial" w:cs="Arial"/>
          <w:sz w:val="24"/>
          <w:szCs w:val="24"/>
          <w:lang w:val="it-IT"/>
        </w:rPr>
      </w:pPr>
      <w:r>
        <w:rPr>
          <w:rFonts w:ascii="Arial" w:hAnsi="Arial" w:cs="Arial"/>
          <w:bCs/>
          <w:sz w:val="24"/>
          <w:szCs w:val="24"/>
          <w:lang w:val="de-DE" w:eastAsia="it-IT" w:bidi="ar-SA"/>
        </w:rPr>
        <w:t>Violoncello</w:t>
      </w:r>
      <w:r w:rsidRPr="00B23A1C">
        <w:rPr>
          <w:rFonts w:ascii="Arial" w:hAnsi="Arial" w:cs="Arial"/>
          <w:sz w:val="24"/>
          <w:szCs w:val="24"/>
          <w:lang w:val="it-IT"/>
        </w:rPr>
        <w:t xml:space="preserve"> e pf.   </w:t>
      </w:r>
      <w:r w:rsidR="00A53165" w:rsidRPr="00B23A1C">
        <w:rPr>
          <w:rFonts w:ascii="Arial" w:hAnsi="Arial" w:cs="Arial"/>
          <w:sz w:val="24"/>
          <w:szCs w:val="24"/>
          <w:lang w:val="it-IT"/>
        </w:rPr>
        <w:t xml:space="preserve">2 Pezzi </w:t>
      </w:r>
      <w:r w:rsidR="00DE3266" w:rsidRPr="00B23A1C">
        <w:rPr>
          <w:rFonts w:ascii="Arial" w:hAnsi="Arial" w:cs="Arial"/>
          <w:sz w:val="24"/>
          <w:szCs w:val="24"/>
          <w:lang w:val="it-IT"/>
        </w:rPr>
        <w:t>brevi,</w:t>
      </w:r>
      <w:r>
        <w:rPr>
          <w:rFonts w:ascii="Arial" w:hAnsi="Arial" w:cs="Arial"/>
          <w:sz w:val="24"/>
          <w:szCs w:val="24"/>
          <w:lang w:val="it-IT"/>
        </w:rPr>
        <w:t xml:space="preserve">   </w:t>
      </w:r>
      <w:r w:rsidR="00A53165" w:rsidRPr="00B23A1C">
        <w:rPr>
          <w:rFonts w:ascii="Arial" w:hAnsi="Arial" w:cs="Arial"/>
          <w:sz w:val="24"/>
          <w:szCs w:val="24"/>
          <w:lang w:val="it-IT"/>
        </w:rPr>
        <w:t xml:space="preserve">Chant d’Espagne </w:t>
      </w:r>
      <w:r w:rsidR="00A53165" w:rsidRPr="004C704C">
        <w:rPr>
          <w:rFonts w:ascii="Arial" w:hAnsi="Arial" w:cs="Arial"/>
          <w:sz w:val="24"/>
          <w:szCs w:val="24"/>
          <w:lang w:val="it-IT"/>
        </w:rPr>
        <w:t>(1925).</w:t>
      </w:r>
    </w:p>
    <w:p w:rsidR="00C946D3" w:rsidRPr="004C704C" w:rsidRDefault="00C946D3" w:rsidP="00696964">
      <w:pPr>
        <w:tabs>
          <w:tab w:val="left" w:pos="4253"/>
          <w:tab w:val="left" w:pos="4820"/>
        </w:tabs>
        <w:spacing w:before="120" w:after="0"/>
        <w:jc w:val="left"/>
        <w:rPr>
          <w:rFonts w:ascii="Arial" w:hAnsi="Arial" w:cs="Arial"/>
          <w:sz w:val="24"/>
          <w:szCs w:val="24"/>
          <w:lang w:val="it-IT"/>
        </w:rPr>
      </w:pPr>
    </w:p>
    <w:p w:rsidR="00C946D3" w:rsidRPr="00B23A1C" w:rsidRDefault="00C946D3" w:rsidP="00696964">
      <w:pPr>
        <w:pStyle w:val="Corpotesto"/>
        <w:tabs>
          <w:tab w:val="left" w:pos="4253"/>
          <w:tab w:val="left" w:pos="4820"/>
        </w:tabs>
        <w:spacing w:before="120" w:after="0"/>
        <w:jc w:val="left"/>
        <w:rPr>
          <w:rFonts w:ascii="Arial" w:hAnsi="Arial" w:cs="Arial"/>
          <w:color w:val="333399"/>
          <w:sz w:val="24"/>
          <w:u w:val="single"/>
          <w:lang w:val="en-US"/>
        </w:rPr>
      </w:pPr>
      <w:r w:rsidRPr="00B23A1C">
        <w:rPr>
          <w:rFonts w:ascii="Arial" w:hAnsi="Arial" w:cs="Arial"/>
          <w:color w:val="333399"/>
          <w:sz w:val="24"/>
          <w:u w:val="single"/>
          <w:lang w:val="en-US"/>
        </w:rPr>
        <w:t xml:space="preserve">SAMINSKY </w:t>
      </w:r>
      <w:r w:rsidR="00035C2C" w:rsidRPr="00B23A1C">
        <w:rPr>
          <w:rFonts w:ascii="Arial" w:hAnsi="Arial" w:cs="Arial"/>
          <w:color w:val="333399"/>
          <w:sz w:val="24"/>
          <w:u w:val="single"/>
          <w:lang w:val="en-US"/>
        </w:rPr>
        <w:t xml:space="preserve"> Lazare                             </w:t>
      </w:r>
      <w:r w:rsidRPr="00B23A1C">
        <w:rPr>
          <w:rFonts w:ascii="Arial" w:hAnsi="Arial" w:cs="Arial"/>
          <w:color w:val="333399"/>
          <w:sz w:val="24"/>
          <w:u w:val="single"/>
          <w:lang w:val="en-US"/>
        </w:rPr>
        <w:t>Wale-Gozulowo, 8.11.1882 - Port Chester, 1.7.1959.</w:t>
      </w:r>
    </w:p>
    <w:p w:rsidR="00C946D3" w:rsidRPr="00B23A1C" w:rsidRDefault="00C946D3"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direttore d’orchestra, matematico e filosofo russo, naturalizzato americano. Studi al Conservatorio </w:t>
      </w:r>
      <w:r w:rsidR="00BA079E">
        <w:rPr>
          <w:rFonts w:ascii="Arial" w:hAnsi="Arial" w:cs="Arial"/>
          <w:color w:val="333399"/>
        </w:rPr>
        <w:t xml:space="preserve">             </w:t>
      </w:r>
      <w:r w:rsidRPr="00B23A1C">
        <w:rPr>
          <w:rFonts w:ascii="Arial" w:hAnsi="Arial" w:cs="Arial"/>
          <w:color w:val="333399"/>
        </w:rPr>
        <w:t xml:space="preserve">di Mosca, all’Università e al Conservatorio di Pietroburgo, allievo di Rimskij-Korsakov, Ljadov e </w:t>
      </w:r>
      <w:r w:rsidR="00F215BF" w:rsidRPr="00B23A1C">
        <w:rPr>
          <w:rFonts w:ascii="Arial" w:hAnsi="Arial" w:cs="Arial"/>
          <w:color w:val="333399"/>
        </w:rPr>
        <w:t>Tch</w:t>
      </w:r>
      <w:r w:rsidRPr="00B23A1C">
        <w:rPr>
          <w:rFonts w:ascii="Arial" w:hAnsi="Arial" w:cs="Arial"/>
          <w:color w:val="333399"/>
        </w:rPr>
        <w:t>erepnin. Direttore d’orchestra e direttore del Conservatorio di  Tiflis dal 1915 al 1918. Fu a Parigi, Londra e dal 1920 si stabilì a New York, nel 1926 ottenne la cittadinanza Usa, continuando a dirigere orchestre nelle 2 Americhe e nell’Europa occidentale.</w:t>
      </w:r>
      <w:r w:rsidR="00C629D9" w:rsidRPr="00B23A1C">
        <w:rPr>
          <w:rFonts w:ascii="Arial" w:hAnsi="Arial" w:cs="Arial"/>
          <w:color w:val="333399"/>
        </w:rPr>
        <w:t xml:space="preserve"> Autore di colonne sonore cinematografiche.</w:t>
      </w:r>
    </w:p>
    <w:p w:rsidR="00D774B0" w:rsidRPr="004C704C" w:rsidRDefault="004C704C" w:rsidP="00696964">
      <w:pPr>
        <w:tabs>
          <w:tab w:val="left" w:pos="4253"/>
          <w:tab w:val="left" w:pos="4820"/>
        </w:tabs>
        <w:spacing w:before="120" w:after="0"/>
        <w:jc w:val="left"/>
        <w:rPr>
          <w:rFonts w:ascii="Arial" w:hAnsi="Arial" w:cs="Arial"/>
          <w:sz w:val="24"/>
          <w:szCs w:val="24"/>
          <w:lang w:val="it-IT"/>
        </w:rPr>
      </w:pPr>
      <w:r>
        <w:rPr>
          <w:rFonts w:ascii="Arial" w:hAnsi="Arial" w:cs="Arial"/>
          <w:bCs/>
          <w:sz w:val="24"/>
          <w:szCs w:val="24"/>
          <w:lang w:val="de-DE" w:eastAsia="it-IT" w:bidi="ar-SA"/>
        </w:rPr>
        <w:t>Violoncello e pf.:</w:t>
      </w:r>
      <w:r w:rsidRPr="00B23A1C">
        <w:rPr>
          <w:rFonts w:ascii="Arial" w:hAnsi="Arial" w:cs="Arial"/>
          <w:sz w:val="24"/>
          <w:szCs w:val="24"/>
          <w:lang w:val="it-IT"/>
        </w:rPr>
        <w:t xml:space="preserve"> </w:t>
      </w:r>
      <w:r w:rsidR="00C946D3" w:rsidRPr="00B23A1C">
        <w:rPr>
          <w:rFonts w:ascii="Arial" w:hAnsi="Arial" w:cs="Arial"/>
          <w:sz w:val="24"/>
          <w:szCs w:val="24"/>
          <w:lang w:val="it-IT"/>
        </w:rPr>
        <w:t xml:space="preserve">Danse rituelle du Sabbath </w:t>
      </w:r>
      <w:r w:rsidR="00C946D3" w:rsidRPr="004C704C">
        <w:rPr>
          <w:rFonts w:ascii="Arial" w:hAnsi="Arial" w:cs="Arial"/>
          <w:sz w:val="24"/>
          <w:szCs w:val="24"/>
          <w:lang w:val="it-IT"/>
        </w:rPr>
        <w:t>(1919)</w:t>
      </w:r>
      <w:r>
        <w:rPr>
          <w:rFonts w:ascii="Arial" w:hAnsi="Arial" w:cs="Arial"/>
          <w:sz w:val="24"/>
          <w:szCs w:val="24"/>
          <w:lang w:val="it-IT"/>
        </w:rPr>
        <w:t>,</w:t>
      </w:r>
      <w:r w:rsidR="00712573" w:rsidRPr="004C704C">
        <w:rPr>
          <w:rFonts w:ascii="Arial" w:hAnsi="Arial" w:cs="Arial"/>
          <w:sz w:val="24"/>
          <w:szCs w:val="24"/>
          <w:lang w:val="it-IT"/>
        </w:rPr>
        <w:t xml:space="preserve">   Meditation</w:t>
      </w:r>
      <w:r>
        <w:rPr>
          <w:rFonts w:ascii="Arial" w:hAnsi="Arial" w:cs="Arial"/>
          <w:sz w:val="24"/>
          <w:szCs w:val="24"/>
          <w:lang w:val="it-IT"/>
        </w:rPr>
        <w:t xml:space="preserve"> </w:t>
      </w:r>
      <w:r w:rsidR="00C629D9" w:rsidRPr="004C704C">
        <w:rPr>
          <w:rFonts w:ascii="Arial" w:hAnsi="Arial" w:cs="Arial"/>
          <w:sz w:val="24"/>
          <w:szCs w:val="24"/>
          <w:lang w:val="it-IT"/>
        </w:rPr>
        <w:t>(3’30)</w:t>
      </w:r>
    </w:p>
    <w:p w:rsidR="00734247" w:rsidRPr="004C704C" w:rsidRDefault="00734247" w:rsidP="00696964">
      <w:pPr>
        <w:tabs>
          <w:tab w:val="left" w:pos="4253"/>
          <w:tab w:val="left" w:pos="4820"/>
        </w:tabs>
        <w:spacing w:before="120" w:after="0"/>
        <w:jc w:val="left"/>
        <w:rPr>
          <w:rFonts w:ascii="Arial" w:hAnsi="Arial" w:cs="Arial"/>
          <w:sz w:val="24"/>
          <w:szCs w:val="24"/>
          <w:lang w:val="it-IT"/>
        </w:rPr>
      </w:pPr>
    </w:p>
    <w:p w:rsidR="00734247" w:rsidRPr="004E5E23" w:rsidRDefault="00734247" w:rsidP="00696964">
      <w:pPr>
        <w:tabs>
          <w:tab w:val="left" w:pos="4253"/>
          <w:tab w:val="left" w:pos="4820"/>
        </w:tabs>
        <w:spacing w:before="120" w:after="0"/>
        <w:jc w:val="left"/>
        <w:rPr>
          <w:rFonts w:ascii="Arial" w:hAnsi="Arial" w:cs="Arial"/>
          <w:color w:val="333399"/>
          <w:sz w:val="24"/>
          <w:szCs w:val="24"/>
          <w:u w:val="single"/>
        </w:rPr>
      </w:pPr>
      <w:r w:rsidRPr="004E5E23">
        <w:rPr>
          <w:rFonts w:ascii="Arial" w:hAnsi="Arial" w:cs="Arial"/>
          <w:color w:val="333399"/>
          <w:sz w:val="24"/>
          <w:u w:val="single"/>
        </w:rPr>
        <w:t>SAMINSKY  Lazare</w:t>
      </w:r>
      <w:r w:rsidRPr="004E5E23">
        <w:rPr>
          <w:rFonts w:ascii="Arial" w:hAnsi="Arial" w:cs="Arial"/>
          <w:color w:val="333399"/>
          <w:sz w:val="24"/>
          <w:szCs w:val="24"/>
          <w:u w:val="single"/>
        </w:rPr>
        <w:tab/>
        <w:t>Paterson, 5.7.1918 - Bryn Mawr, 29.5.2005.</w:t>
      </w:r>
    </w:p>
    <w:p w:rsidR="00734247" w:rsidRPr="00B23A1C" w:rsidRDefault="00734247"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americano, allievo alla Mannes School di New York di Szell e Weisse, perfezionamento a Philadelphia con Scalero e Menotti. Insegnante alla Eastman School di Rochester.</w:t>
      </w:r>
    </w:p>
    <w:p w:rsidR="00734247" w:rsidRPr="00B23A1C" w:rsidRDefault="004C704C"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bCs/>
          <w:sz w:val="24"/>
          <w:szCs w:val="24"/>
          <w:lang w:val="de-DE" w:eastAsia="it-IT" w:bidi="ar-SA"/>
        </w:rPr>
        <w:t xml:space="preserve">Violoncello e pf.:  </w:t>
      </w:r>
      <w:r w:rsidRPr="00B23A1C">
        <w:rPr>
          <w:rFonts w:ascii="Arial" w:hAnsi="Arial" w:cs="Arial"/>
          <w:color w:val="000000"/>
          <w:sz w:val="24"/>
          <w:szCs w:val="24"/>
          <w:lang w:val="it-IT"/>
        </w:rPr>
        <w:t xml:space="preserve"> </w:t>
      </w:r>
      <w:r w:rsidR="00734247" w:rsidRPr="00B23A1C">
        <w:rPr>
          <w:rFonts w:ascii="Arial" w:hAnsi="Arial" w:cs="Arial"/>
          <w:color w:val="000000"/>
          <w:sz w:val="24"/>
          <w:szCs w:val="24"/>
          <w:lang w:val="it-IT"/>
        </w:rPr>
        <w:t>Sonata-Aria</w:t>
      </w:r>
      <w:r>
        <w:rPr>
          <w:rFonts w:ascii="Arial" w:hAnsi="Arial" w:cs="Arial"/>
          <w:color w:val="000000"/>
          <w:sz w:val="24"/>
          <w:szCs w:val="24"/>
          <w:lang w:val="it-IT"/>
        </w:rPr>
        <w:t>,</w:t>
      </w:r>
      <w:r w:rsidR="00734247" w:rsidRPr="00B23A1C">
        <w:rPr>
          <w:rFonts w:ascii="Arial" w:hAnsi="Arial" w:cs="Arial"/>
          <w:color w:val="000000"/>
          <w:sz w:val="24"/>
          <w:szCs w:val="24"/>
          <w:lang w:val="it-IT"/>
        </w:rPr>
        <w:t xml:space="preserve">   Ricordanza (1972, 10’).   </w:t>
      </w:r>
    </w:p>
    <w:p w:rsidR="00734247" w:rsidRPr="004C704C" w:rsidRDefault="00734247"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Duo concertante, </w:t>
      </w:r>
      <w:r w:rsidR="004C704C">
        <w:rPr>
          <w:rFonts w:ascii="Arial" w:hAnsi="Arial" w:cs="Arial"/>
          <w:bCs/>
          <w:sz w:val="24"/>
          <w:szCs w:val="24"/>
          <w:lang w:val="de-DE" w:eastAsia="it-IT" w:bidi="ar-SA"/>
        </w:rPr>
        <w:t>violoncello,</w:t>
      </w:r>
      <w:r w:rsidR="004C704C"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vl. fl. arpa (1955).   </w:t>
      </w:r>
      <w:r w:rsidRPr="004C704C">
        <w:rPr>
          <w:rFonts w:ascii="Arial" w:hAnsi="Arial" w:cs="Arial"/>
          <w:color w:val="000000"/>
          <w:sz w:val="24"/>
          <w:szCs w:val="24"/>
        </w:rPr>
        <w:t xml:space="preserve">Pictures, </w:t>
      </w:r>
      <w:r w:rsidR="004C704C">
        <w:rPr>
          <w:rFonts w:ascii="Arial" w:hAnsi="Arial" w:cs="Arial"/>
          <w:bCs/>
          <w:sz w:val="24"/>
          <w:szCs w:val="24"/>
          <w:lang w:val="de-DE" w:eastAsia="it-IT" w:bidi="ar-SA"/>
        </w:rPr>
        <w:t>violoncello,</w:t>
      </w:r>
      <w:r w:rsidR="004C704C" w:rsidRPr="004C704C">
        <w:rPr>
          <w:rFonts w:ascii="Arial" w:hAnsi="Arial" w:cs="Arial"/>
          <w:color w:val="000000"/>
          <w:sz w:val="24"/>
          <w:szCs w:val="24"/>
        </w:rPr>
        <w:t xml:space="preserve"> </w:t>
      </w:r>
      <w:r w:rsidRPr="004C704C">
        <w:rPr>
          <w:rFonts w:ascii="Arial" w:hAnsi="Arial" w:cs="Arial"/>
          <w:color w:val="000000"/>
          <w:sz w:val="24"/>
          <w:szCs w:val="24"/>
        </w:rPr>
        <w:t xml:space="preserve">fl. arpa (1973).   </w:t>
      </w:r>
    </w:p>
    <w:p w:rsidR="00734247" w:rsidRPr="00B23A1C" w:rsidRDefault="00734247" w:rsidP="00696964">
      <w:pPr>
        <w:tabs>
          <w:tab w:val="left" w:pos="4253"/>
          <w:tab w:val="left" w:pos="4820"/>
        </w:tabs>
        <w:spacing w:before="120" w:after="0"/>
        <w:jc w:val="left"/>
        <w:rPr>
          <w:rFonts w:ascii="Arial" w:hAnsi="Arial" w:cs="Arial"/>
          <w:color w:val="000000"/>
          <w:sz w:val="24"/>
          <w:szCs w:val="24"/>
          <w:lang w:val="en-GB"/>
        </w:rPr>
      </w:pPr>
      <w:r w:rsidRPr="004C704C">
        <w:rPr>
          <w:rFonts w:ascii="Arial" w:hAnsi="Arial" w:cs="Arial"/>
          <w:color w:val="000000"/>
          <w:sz w:val="24"/>
          <w:szCs w:val="24"/>
        </w:rPr>
        <w:t xml:space="preserve">Slow </w:t>
      </w:r>
      <w:r w:rsidRPr="00B23A1C">
        <w:rPr>
          <w:rFonts w:ascii="Arial" w:hAnsi="Arial" w:cs="Arial"/>
          <w:color w:val="000000"/>
          <w:sz w:val="24"/>
          <w:szCs w:val="24"/>
          <w:lang w:val="en-GB"/>
        </w:rPr>
        <w:t xml:space="preserve">Fires of Autumn, </w:t>
      </w:r>
      <w:r w:rsidR="004C704C">
        <w:rPr>
          <w:rFonts w:ascii="Arial" w:hAnsi="Arial" w:cs="Arial"/>
          <w:bCs/>
          <w:sz w:val="24"/>
          <w:szCs w:val="24"/>
          <w:lang w:val="de-DE" w:eastAsia="it-IT" w:bidi="ar-SA"/>
        </w:rPr>
        <w:t>violoncello,</w:t>
      </w:r>
      <w:r w:rsidRPr="00B23A1C">
        <w:rPr>
          <w:rFonts w:ascii="Arial" w:hAnsi="Arial" w:cs="Arial"/>
          <w:color w:val="000000"/>
          <w:sz w:val="24"/>
          <w:szCs w:val="24"/>
          <w:lang w:val="en-GB"/>
        </w:rPr>
        <w:t xml:space="preserve"> vl. fl. arpa (1979).</w:t>
      </w:r>
    </w:p>
    <w:p w:rsidR="00B510C8" w:rsidRPr="00B23A1C" w:rsidRDefault="00B510C8" w:rsidP="00696964">
      <w:pPr>
        <w:tabs>
          <w:tab w:val="left" w:pos="4253"/>
          <w:tab w:val="left" w:pos="4820"/>
        </w:tabs>
        <w:spacing w:before="120" w:after="0"/>
        <w:jc w:val="left"/>
        <w:rPr>
          <w:rFonts w:ascii="Arial" w:hAnsi="Arial" w:cs="Arial"/>
          <w:color w:val="000000"/>
          <w:sz w:val="24"/>
          <w:szCs w:val="24"/>
          <w:lang w:val="en-GB"/>
        </w:rPr>
      </w:pPr>
    </w:p>
    <w:p w:rsidR="00B510C8" w:rsidRPr="00B23A1C" w:rsidRDefault="00B510C8"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SAMMARTINI  Giovanni Battista</w:t>
      </w:r>
      <w:r w:rsidRPr="00B23A1C">
        <w:rPr>
          <w:rFonts w:ascii="Arial" w:hAnsi="Arial" w:cs="Arial"/>
          <w:color w:val="333399"/>
          <w:sz w:val="24"/>
          <w:szCs w:val="24"/>
          <w:u w:val="single"/>
          <w:lang w:val="it-IT"/>
        </w:rPr>
        <w:tab/>
      </w:r>
      <w:r w:rsidRPr="00B23A1C">
        <w:rPr>
          <w:rFonts w:ascii="Arial" w:hAnsi="Arial" w:cs="Arial"/>
          <w:color w:val="333399"/>
          <w:sz w:val="24"/>
          <w:szCs w:val="24"/>
          <w:u w:val="single"/>
          <w:lang w:val="it-IT"/>
        </w:rPr>
        <w:tab/>
        <w:t>Milano, 1700 - Milano, 15.1.1775.</w:t>
      </w:r>
    </w:p>
    <w:p w:rsidR="00B510C8" w:rsidRPr="00B23A1C" w:rsidRDefault="00B510C8"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lastRenderedPageBreak/>
        <w:t xml:space="preserve">Compositore. Quantz, che già aveva ascoltato il fratello Giuseppe, lo riteneva il miglior musicista milanese. </w:t>
      </w:r>
      <w:r w:rsidR="00D865F2" w:rsidRPr="00B23A1C">
        <w:rPr>
          <w:rFonts w:ascii="Arial" w:hAnsi="Arial" w:cs="Arial"/>
          <w:color w:val="333399"/>
        </w:rPr>
        <w:t xml:space="preserve">          </w:t>
      </w:r>
      <w:r w:rsidRPr="00B23A1C">
        <w:rPr>
          <w:rFonts w:ascii="Arial" w:hAnsi="Arial" w:cs="Arial"/>
          <w:color w:val="333399"/>
        </w:rPr>
        <w:t xml:space="preserve">Fu sempre a Milano, attivissimo, ben noto e apprezzato in tutta Europa. Il Principe Esterhazy lo impegnava ad inviargli 2 composizioni il mese, pagandolo lautamente. Ideatore della forma della Sinfonia, “padre di Haydn” e insegnante, per 8 anni, di Gluck. Firmava i suoi lavori con un divertente “San Martini”. </w:t>
      </w:r>
      <w:r w:rsidR="0001494C" w:rsidRPr="00B23A1C">
        <w:rPr>
          <w:rFonts w:ascii="Arial" w:hAnsi="Arial" w:cs="Arial"/>
          <w:color w:val="333399"/>
        </w:rPr>
        <w:t>Per maggiori informazioni sull'autore, v</w:t>
      </w:r>
      <w:r w:rsidRPr="00B23A1C">
        <w:rPr>
          <w:rFonts w:ascii="Arial" w:hAnsi="Arial" w:cs="Arial"/>
          <w:color w:val="333399"/>
        </w:rPr>
        <w:t>edi “Passeggiando con la Musica”, scaricabile gratuitamente dal sito: mariodemolli.com</w:t>
      </w:r>
    </w:p>
    <w:p w:rsidR="004932C6" w:rsidRPr="00B23A1C" w:rsidRDefault="00B510C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in Sol, per violoncello e clav. (8’15).</w:t>
      </w:r>
      <w:r w:rsidR="004932C6" w:rsidRPr="00B23A1C">
        <w:rPr>
          <w:rFonts w:ascii="Arial" w:hAnsi="Arial" w:cs="Arial"/>
          <w:color w:val="000000"/>
          <w:sz w:val="24"/>
          <w:szCs w:val="24"/>
          <w:lang w:val="it-IT"/>
        </w:rPr>
        <w:t xml:space="preserve">   6 Sonate op. 4, per violoncello con il </w:t>
      </w:r>
      <w:r w:rsidR="00A20375" w:rsidRPr="00B23A1C">
        <w:rPr>
          <w:rFonts w:ascii="Arial" w:hAnsi="Arial" w:cs="Arial"/>
          <w:color w:val="000000"/>
          <w:sz w:val="24"/>
          <w:szCs w:val="24"/>
          <w:lang w:val="it-IT"/>
        </w:rPr>
        <w:t>b</w:t>
      </w:r>
      <w:r w:rsidR="004932C6" w:rsidRPr="00B23A1C">
        <w:rPr>
          <w:rFonts w:ascii="Arial" w:hAnsi="Arial" w:cs="Arial"/>
          <w:color w:val="000000"/>
          <w:sz w:val="24"/>
          <w:szCs w:val="24"/>
          <w:lang w:val="it-IT"/>
        </w:rPr>
        <w:t>asso:</w:t>
      </w:r>
    </w:p>
    <w:p w:rsidR="00E87B64" w:rsidRPr="00B23A1C" w:rsidRDefault="004932C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1a Sonata in Sib,   2a Sonata in Sol,   3</w:t>
      </w:r>
      <w:r w:rsidR="00E87B64" w:rsidRPr="00B23A1C">
        <w:rPr>
          <w:rFonts w:ascii="Arial" w:hAnsi="Arial" w:cs="Arial"/>
          <w:color w:val="000000"/>
          <w:sz w:val="24"/>
          <w:szCs w:val="24"/>
          <w:lang w:val="it-IT"/>
        </w:rPr>
        <w:t>a Sonata in Sib,   4a Sonata in Sol,   5a Sonata in Fa,</w:t>
      </w:r>
    </w:p>
    <w:p w:rsidR="002B552A" w:rsidRPr="00B23A1C" w:rsidRDefault="00E87B6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6a Sonata in Sol.</w:t>
      </w:r>
      <w:r w:rsidR="00A20375" w:rsidRPr="00B23A1C">
        <w:rPr>
          <w:rFonts w:ascii="Arial" w:hAnsi="Arial" w:cs="Arial"/>
          <w:color w:val="000000"/>
          <w:sz w:val="24"/>
          <w:szCs w:val="24"/>
          <w:lang w:val="it-IT"/>
        </w:rPr>
        <w:t xml:space="preserve">   Ouverture e 2 Concerti op. 4</w:t>
      </w:r>
      <w:r w:rsidR="002B552A" w:rsidRPr="00B23A1C">
        <w:rPr>
          <w:rFonts w:ascii="Arial" w:hAnsi="Arial" w:cs="Arial"/>
          <w:color w:val="000000"/>
          <w:sz w:val="24"/>
          <w:szCs w:val="24"/>
          <w:lang w:val="it-IT"/>
        </w:rPr>
        <w:t>.</w:t>
      </w:r>
    </w:p>
    <w:p w:rsidR="002B552A" w:rsidRPr="00B23A1C" w:rsidRDefault="002B552A" w:rsidP="00696964">
      <w:pPr>
        <w:tabs>
          <w:tab w:val="left" w:pos="4253"/>
          <w:tab w:val="left" w:pos="4820"/>
        </w:tabs>
        <w:spacing w:before="120" w:after="0"/>
        <w:jc w:val="left"/>
        <w:rPr>
          <w:rFonts w:ascii="Arial" w:hAnsi="Arial" w:cs="Arial"/>
          <w:color w:val="333399"/>
          <w:sz w:val="24"/>
          <w:szCs w:val="24"/>
          <w:u w:val="single"/>
          <w:lang w:val="it-IT"/>
        </w:rPr>
      </w:pPr>
    </w:p>
    <w:p w:rsidR="00D774B0" w:rsidRPr="00B23A1C" w:rsidRDefault="00D774B0"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SAMPSON  David</w:t>
      </w:r>
      <w:r w:rsidRPr="00B23A1C">
        <w:rPr>
          <w:rFonts w:ascii="Arial" w:hAnsi="Arial" w:cs="Arial"/>
          <w:color w:val="333399"/>
          <w:sz w:val="24"/>
          <w:szCs w:val="24"/>
          <w:u w:val="single"/>
          <w:lang w:val="it-IT"/>
        </w:rPr>
        <w:tab/>
        <w:t>Charlottesville, 1951</w:t>
      </w:r>
    </w:p>
    <w:p w:rsidR="005205D0" w:rsidRPr="00B23A1C" w:rsidRDefault="005205D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concertista e insegnante di tromba americano, studi al Curtis Institute of Music, alla Manhattan School e alla Scuola d’Arti americana, allievo di Schwartz, G. Johnson, Nagel e Mase per la tromba e di </w:t>
      </w:r>
      <w:r w:rsidR="00D865F2" w:rsidRPr="00B23A1C">
        <w:rPr>
          <w:rFonts w:ascii="Arial" w:hAnsi="Arial" w:cs="Arial"/>
          <w:color w:val="333399"/>
          <w:lang w:val="it-IT"/>
        </w:rPr>
        <w:t xml:space="preserve"> </w:t>
      </w:r>
      <w:r w:rsidR="00BA079E">
        <w:rPr>
          <w:rFonts w:ascii="Arial" w:hAnsi="Arial" w:cs="Arial"/>
          <w:color w:val="333399"/>
          <w:lang w:val="it-IT"/>
        </w:rPr>
        <w:t xml:space="preserve">                  </w:t>
      </w:r>
      <w:r w:rsidRPr="00B23A1C">
        <w:rPr>
          <w:rFonts w:ascii="Arial" w:hAnsi="Arial" w:cs="Arial"/>
          <w:color w:val="333399"/>
          <w:lang w:val="it-IT"/>
        </w:rPr>
        <w:t>Dutilleux, Husa e Corigliano per la composizione.</w:t>
      </w:r>
      <w:r w:rsidR="005B2845">
        <w:rPr>
          <w:rFonts w:ascii="Arial" w:hAnsi="Arial" w:cs="Arial"/>
          <w:color w:val="333399"/>
          <w:lang w:val="it-IT"/>
        </w:rPr>
        <w:t xml:space="preserve"> </w:t>
      </w:r>
      <w:r w:rsidRPr="00B23A1C">
        <w:rPr>
          <w:rFonts w:ascii="Arial" w:hAnsi="Arial" w:cs="Arial"/>
          <w:color w:val="333399"/>
          <w:lang w:val="it-IT"/>
        </w:rPr>
        <w:t xml:space="preserve">Insegnante di tromba e direttore dell’orchestra del </w:t>
      </w:r>
      <w:r w:rsidR="005B2845">
        <w:rPr>
          <w:rFonts w:ascii="Arial" w:hAnsi="Arial" w:cs="Arial"/>
          <w:color w:val="333399"/>
          <w:lang w:val="it-IT"/>
        </w:rPr>
        <w:t xml:space="preserve">                            </w:t>
      </w:r>
      <w:r w:rsidRPr="00B23A1C">
        <w:rPr>
          <w:rFonts w:ascii="Arial" w:hAnsi="Arial" w:cs="Arial"/>
          <w:color w:val="333399"/>
          <w:lang w:val="it-IT"/>
        </w:rPr>
        <w:t>New Yersey, dove vive.</w:t>
      </w:r>
    </w:p>
    <w:p w:rsidR="00712573" w:rsidRPr="00B23A1C" w:rsidRDefault="00D774B0"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3 Arguments, violoncello solo (1993).   Turns, violoncello e orch. (1994).</w:t>
      </w:r>
    </w:p>
    <w:p w:rsidR="00361CE3" w:rsidRPr="00B23A1C" w:rsidRDefault="00361CE3" w:rsidP="00696964">
      <w:pPr>
        <w:tabs>
          <w:tab w:val="left" w:pos="4253"/>
          <w:tab w:val="left" w:pos="4820"/>
        </w:tabs>
        <w:spacing w:before="120" w:after="0"/>
        <w:jc w:val="left"/>
        <w:rPr>
          <w:rFonts w:ascii="Arial" w:hAnsi="Arial" w:cs="Arial"/>
          <w:sz w:val="24"/>
          <w:szCs w:val="24"/>
          <w:lang w:val="it-IT"/>
        </w:rPr>
      </w:pPr>
    </w:p>
    <w:p w:rsidR="00D52409" w:rsidRPr="00B23A1C" w:rsidRDefault="00D52409" w:rsidP="00696964">
      <w:pPr>
        <w:pStyle w:val="Corpotesto"/>
        <w:tabs>
          <w:tab w:val="left" w:pos="0"/>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SANCAN  Pierre</w:t>
      </w:r>
      <w:r w:rsidRPr="00B23A1C">
        <w:rPr>
          <w:rFonts w:ascii="Arial" w:hAnsi="Arial" w:cs="Arial"/>
          <w:color w:val="333399"/>
          <w:sz w:val="24"/>
          <w:u w:val="single"/>
        </w:rPr>
        <w:tab/>
        <w:t>Mazamet, 24.10.1916 - Parigi, 20.10. 2008.</w:t>
      </w:r>
    </w:p>
    <w:p w:rsidR="00092BDB" w:rsidRPr="00B23A1C" w:rsidRDefault="00092BDB"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e compositore francese, primi studi al Meknes College in Marocco, quindi al Conservatorio di Tolosa e </w:t>
      </w:r>
      <w:r w:rsidR="00D865F2" w:rsidRPr="00B23A1C">
        <w:rPr>
          <w:rFonts w:ascii="Arial" w:hAnsi="Arial" w:cs="Arial"/>
          <w:color w:val="333399"/>
        </w:rPr>
        <w:t xml:space="preserve">  </w:t>
      </w:r>
      <w:r w:rsidR="00BA079E">
        <w:rPr>
          <w:rFonts w:ascii="Arial" w:hAnsi="Arial" w:cs="Arial"/>
          <w:color w:val="333399"/>
        </w:rPr>
        <w:t xml:space="preserve">            </w:t>
      </w:r>
      <w:r w:rsidRPr="00B23A1C">
        <w:rPr>
          <w:rFonts w:ascii="Arial" w:hAnsi="Arial" w:cs="Arial"/>
          <w:color w:val="333399"/>
        </w:rPr>
        <w:t>al Conservatorio di Parigi, allievo di Gallon, Busser, Desormiere, Munch, Estyle e di Nat, del quale fu successore alla cattedra di composizione. Vincitore del Prix de Rome nel 1943. Concertista di pianoforte in tutto il mondo.</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Sonata per </w:t>
      </w:r>
      <w:r w:rsidR="004C704C">
        <w:rPr>
          <w:rFonts w:ascii="Arial" w:hAnsi="Arial" w:cs="Arial"/>
          <w:bCs/>
          <w:sz w:val="24"/>
          <w:szCs w:val="24"/>
          <w:lang w:val="de-DE" w:eastAsia="it-IT" w:bidi="ar-SA"/>
        </w:rPr>
        <w:t>violoncello</w:t>
      </w:r>
      <w:r w:rsidRPr="00B23A1C">
        <w:rPr>
          <w:rFonts w:ascii="Arial" w:hAnsi="Arial" w:cs="Arial"/>
          <w:sz w:val="24"/>
          <w:szCs w:val="24"/>
          <w:lang w:val="it-IT"/>
        </w:rPr>
        <w:t xml:space="preserve"> e pf. (1961).</w:t>
      </w:r>
    </w:p>
    <w:p w:rsidR="00361CE3" w:rsidRPr="00B23A1C" w:rsidRDefault="00361CE3"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SANDBY  Herman</w:t>
      </w:r>
      <w:r w:rsidRPr="00B23A1C">
        <w:rPr>
          <w:rFonts w:ascii="Arial" w:hAnsi="Arial" w:cs="Arial"/>
          <w:color w:val="333399"/>
          <w:sz w:val="24"/>
          <w:szCs w:val="24"/>
          <w:u w:val="single"/>
          <w:lang w:val="it-IT"/>
        </w:rPr>
        <w:tab/>
        <w:t>Kundby, 21.3.1881 - Copenhagen, 14.12.1965.</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danese, allievo di Becker e Knorr. Concerti solistici in tutt’Europa e negli USA.</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Trascrizioni di Melodie popolari danesi per </w:t>
      </w:r>
      <w:r w:rsidR="004C704C">
        <w:rPr>
          <w:rFonts w:ascii="Arial" w:hAnsi="Arial" w:cs="Arial"/>
          <w:bCs/>
          <w:sz w:val="24"/>
          <w:szCs w:val="24"/>
          <w:lang w:val="de-DE" w:eastAsia="it-IT" w:bidi="ar-SA"/>
        </w:rPr>
        <w:t>violoncello</w:t>
      </w:r>
      <w:r w:rsidRPr="00B23A1C">
        <w:rPr>
          <w:rFonts w:ascii="Arial" w:hAnsi="Arial" w:cs="Arial"/>
          <w:sz w:val="24"/>
          <w:szCs w:val="24"/>
          <w:lang w:val="it-IT"/>
        </w:rPr>
        <w:t xml:space="preserve"> e pf.    </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Concerto, </w:t>
      </w:r>
      <w:r w:rsidR="004C704C">
        <w:rPr>
          <w:rFonts w:ascii="Arial" w:hAnsi="Arial" w:cs="Arial"/>
          <w:bCs/>
          <w:sz w:val="24"/>
          <w:szCs w:val="24"/>
          <w:lang w:val="de-DE" w:eastAsia="it-IT" w:bidi="ar-SA"/>
        </w:rPr>
        <w:t>violoncello</w:t>
      </w:r>
      <w:r w:rsidRPr="00B23A1C">
        <w:rPr>
          <w:rFonts w:ascii="Arial" w:hAnsi="Arial" w:cs="Arial"/>
          <w:sz w:val="24"/>
          <w:szCs w:val="24"/>
          <w:lang w:val="it-IT"/>
        </w:rPr>
        <w:t xml:space="preserve"> e orch (1916).   Doppio concerto per vl</w:t>
      </w:r>
      <w:r w:rsidR="004C704C">
        <w:rPr>
          <w:rFonts w:ascii="Arial" w:hAnsi="Arial" w:cs="Arial"/>
          <w:sz w:val="24"/>
          <w:szCs w:val="24"/>
          <w:lang w:val="it-IT"/>
        </w:rPr>
        <w:t>.</w:t>
      </w:r>
      <w:r w:rsidRPr="00B23A1C">
        <w:rPr>
          <w:rFonts w:ascii="Arial" w:hAnsi="Arial" w:cs="Arial"/>
          <w:sz w:val="24"/>
          <w:szCs w:val="24"/>
          <w:lang w:val="it-IT"/>
        </w:rPr>
        <w:t xml:space="preserve"> e </w:t>
      </w:r>
      <w:r w:rsidR="004C704C">
        <w:rPr>
          <w:rFonts w:ascii="Arial" w:hAnsi="Arial" w:cs="Arial"/>
          <w:bCs/>
          <w:sz w:val="24"/>
          <w:szCs w:val="24"/>
          <w:lang w:val="de-DE" w:eastAsia="it-IT" w:bidi="ar-SA"/>
        </w:rPr>
        <w:t>violoncello</w:t>
      </w:r>
      <w:r w:rsidRPr="00B23A1C">
        <w:rPr>
          <w:rFonts w:ascii="Arial" w:hAnsi="Arial" w:cs="Arial"/>
          <w:sz w:val="24"/>
          <w:szCs w:val="24"/>
          <w:lang w:val="it-IT"/>
        </w:rPr>
        <w:t xml:space="preserve"> (1960).</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Triplo Concerto per vl. vla e </w:t>
      </w:r>
      <w:r w:rsidR="004C704C">
        <w:rPr>
          <w:rFonts w:ascii="Arial" w:hAnsi="Arial" w:cs="Arial"/>
          <w:bCs/>
          <w:sz w:val="24"/>
          <w:szCs w:val="24"/>
          <w:lang w:val="de-DE" w:eastAsia="it-IT" w:bidi="ar-SA"/>
        </w:rPr>
        <w:t>violoncello</w:t>
      </w:r>
      <w:r w:rsidR="00537C15" w:rsidRPr="00B23A1C">
        <w:rPr>
          <w:rFonts w:ascii="Arial" w:hAnsi="Arial" w:cs="Arial"/>
          <w:sz w:val="24"/>
          <w:szCs w:val="24"/>
          <w:lang w:val="it-IT"/>
        </w:rPr>
        <w:t>.</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SANDI  Luis</w:t>
      </w:r>
      <w:r w:rsidRPr="00B23A1C">
        <w:rPr>
          <w:rFonts w:ascii="Arial" w:hAnsi="Arial" w:cs="Arial"/>
          <w:color w:val="333399"/>
          <w:sz w:val="24"/>
          <w:szCs w:val="24"/>
          <w:u w:val="single"/>
          <w:lang w:val="it-IT"/>
        </w:rPr>
        <w:tab/>
        <w:t>Città del Messico, 22.2.1905 -1996.</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direttore d’orchestra messicano, specialista in musica corale.</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Sonatina per </w:t>
      </w:r>
      <w:r w:rsidR="004C704C">
        <w:rPr>
          <w:rFonts w:ascii="Arial" w:hAnsi="Arial" w:cs="Arial"/>
          <w:bCs/>
          <w:sz w:val="24"/>
          <w:szCs w:val="24"/>
          <w:lang w:val="de-DE" w:eastAsia="it-IT" w:bidi="ar-SA"/>
        </w:rPr>
        <w:t>violoncello</w:t>
      </w:r>
      <w:r w:rsidRPr="00B23A1C">
        <w:rPr>
          <w:rFonts w:ascii="Arial" w:hAnsi="Arial" w:cs="Arial"/>
          <w:sz w:val="24"/>
          <w:szCs w:val="24"/>
          <w:lang w:val="it-IT"/>
        </w:rPr>
        <w:t xml:space="preserve"> e pf. (1958).</w:t>
      </w:r>
    </w:p>
    <w:p w:rsidR="009D2502" w:rsidRPr="00B23A1C" w:rsidRDefault="009D2502" w:rsidP="00696964">
      <w:pPr>
        <w:tabs>
          <w:tab w:val="left" w:pos="4253"/>
          <w:tab w:val="left" w:pos="4820"/>
        </w:tabs>
        <w:spacing w:before="120" w:after="0"/>
        <w:jc w:val="left"/>
        <w:rPr>
          <w:rFonts w:ascii="Arial" w:hAnsi="Arial" w:cs="Arial"/>
          <w:sz w:val="24"/>
          <w:szCs w:val="24"/>
          <w:lang w:val="it-IT"/>
        </w:rPr>
      </w:pPr>
    </w:p>
    <w:p w:rsidR="009D2502" w:rsidRPr="00B23A1C" w:rsidRDefault="009D2502"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SANDSTROM  Jan</w:t>
      </w:r>
      <w:r w:rsidRPr="00B23A1C">
        <w:rPr>
          <w:rFonts w:ascii="Arial" w:hAnsi="Arial" w:cs="Arial"/>
          <w:color w:val="333399"/>
          <w:sz w:val="24"/>
          <w:szCs w:val="24"/>
          <w:u w:val="single"/>
          <w:lang w:val="it-IT"/>
        </w:rPr>
        <w:tab/>
        <w:t>Vilhelmina (Lapponia), 25.1.1954</w:t>
      </w:r>
    </w:p>
    <w:p w:rsidR="009D2502" w:rsidRPr="00B23A1C" w:rsidRDefault="009D2502"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 xml:space="preserve">Compositore svedese, studi all’Università di Stoccolma con Soderholm, all’Università di Pitea e alla Royal Academy con Bucht, Fereyhough e Lindgren. Insegnante a Pitea e, dal 1989 all’Università di Stoccolma. </w:t>
      </w:r>
      <w:r w:rsidR="00D865F2" w:rsidRPr="00B23A1C">
        <w:rPr>
          <w:rFonts w:ascii="Arial" w:hAnsi="Arial" w:cs="Arial"/>
          <w:color w:val="333399"/>
          <w:lang w:val="it-IT"/>
        </w:rPr>
        <w:t xml:space="preserve">                </w:t>
      </w:r>
      <w:r w:rsidRPr="00B23A1C">
        <w:rPr>
          <w:rFonts w:ascii="Arial" w:hAnsi="Arial" w:cs="Arial"/>
          <w:color w:val="333399"/>
          <w:lang w:val="it-IT"/>
        </w:rPr>
        <w:t xml:space="preserve">Il suo “Moto Concerto”, ha avuto circa 600 esecuzioni.  </w:t>
      </w:r>
    </w:p>
    <w:p w:rsidR="009D2502" w:rsidRPr="00B23A1C" w:rsidRDefault="009D250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Variazioni Wahlberg, violoncello e quintetto d’archi (1990).</w:t>
      </w:r>
    </w:p>
    <w:p w:rsidR="00C978C0" w:rsidRPr="00B23A1C" w:rsidRDefault="00C978C0" w:rsidP="00696964">
      <w:pPr>
        <w:tabs>
          <w:tab w:val="left" w:pos="4253"/>
          <w:tab w:val="left" w:pos="4820"/>
        </w:tabs>
        <w:spacing w:before="120" w:after="0"/>
        <w:jc w:val="left"/>
        <w:rPr>
          <w:rFonts w:ascii="Arial" w:hAnsi="Arial" w:cs="Arial"/>
          <w:sz w:val="24"/>
          <w:szCs w:val="24"/>
          <w:lang w:val="it-IT"/>
        </w:rPr>
      </w:pPr>
    </w:p>
    <w:p w:rsidR="00C978C0" w:rsidRPr="00B23A1C" w:rsidRDefault="00C978C0"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lastRenderedPageBreak/>
        <w:t>SANDSTROM  Sven-David</w:t>
      </w:r>
      <w:r w:rsidRPr="00B23A1C">
        <w:rPr>
          <w:rFonts w:ascii="Arial" w:hAnsi="Arial" w:cs="Arial"/>
          <w:color w:val="333399"/>
          <w:sz w:val="24"/>
          <w:szCs w:val="24"/>
          <w:u w:val="single"/>
          <w:lang w:val="it-IT"/>
        </w:rPr>
        <w:tab/>
        <w:t>Motala, 30.10.1942</w:t>
      </w:r>
    </w:p>
    <w:p w:rsidR="00ED05D2" w:rsidRPr="00B23A1C" w:rsidRDefault="00ED05D2"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svedese, studi di musicologia e storia dell’arte all’Università di Stoccolma, studi di composizione al Royal College of Music di Stoccolma, dove insegnò a sua volta composizione. Docente all’Indiana University </w:t>
      </w:r>
      <w:r w:rsidR="005B2845">
        <w:rPr>
          <w:rFonts w:ascii="Arial" w:hAnsi="Arial" w:cs="Arial"/>
          <w:color w:val="333399"/>
        </w:rPr>
        <w:t xml:space="preserve"> </w:t>
      </w:r>
      <w:r w:rsidRPr="00B23A1C">
        <w:rPr>
          <w:rFonts w:ascii="Arial" w:hAnsi="Arial" w:cs="Arial"/>
          <w:color w:val="333399"/>
        </w:rPr>
        <w:t>di Bloomington’s e (per 10 anni) alla Jacobs School of Music. Parecchie le opere sacre, diverse colonne cinematografiche. In totale oltre 90 composizioni.</w:t>
      </w:r>
    </w:p>
    <w:p w:rsidR="002E38B6" w:rsidRPr="00B23A1C" w:rsidRDefault="002E38B6"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Sonata</w:t>
      </w:r>
      <w:r w:rsidR="001B40AD" w:rsidRPr="00B23A1C">
        <w:rPr>
          <w:rFonts w:ascii="Arial" w:hAnsi="Arial" w:cs="Arial"/>
          <w:sz w:val="24"/>
        </w:rPr>
        <w:t xml:space="preserve">, </w:t>
      </w:r>
      <w:r w:rsidRPr="00B23A1C">
        <w:rPr>
          <w:rFonts w:ascii="Arial" w:hAnsi="Arial" w:cs="Arial"/>
          <w:sz w:val="24"/>
        </w:rPr>
        <w:t xml:space="preserve">violoncello solo.   Concerto per </w:t>
      </w:r>
      <w:r w:rsidR="00ED05D2" w:rsidRPr="00B23A1C">
        <w:rPr>
          <w:rFonts w:ascii="Arial" w:hAnsi="Arial" w:cs="Arial"/>
          <w:sz w:val="24"/>
        </w:rPr>
        <w:t>v</w:t>
      </w:r>
      <w:r w:rsidRPr="00B23A1C">
        <w:rPr>
          <w:rFonts w:ascii="Arial" w:hAnsi="Arial" w:cs="Arial"/>
          <w:sz w:val="24"/>
        </w:rPr>
        <w:t>ioloncello e orch. (1988</w:t>
      </w:r>
      <w:r w:rsidR="00AF376B" w:rsidRPr="00B23A1C">
        <w:rPr>
          <w:rFonts w:ascii="Arial" w:hAnsi="Arial" w:cs="Arial"/>
          <w:sz w:val="24"/>
        </w:rPr>
        <w:t xml:space="preserve">, </w:t>
      </w:r>
      <w:r w:rsidR="001B40AD" w:rsidRPr="00B23A1C">
        <w:rPr>
          <w:rFonts w:ascii="Arial" w:hAnsi="Arial" w:cs="Arial"/>
          <w:sz w:val="24"/>
        </w:rPr>
        <w:t>27</w:t>
      </w:r>
      <w:r w:rsidR="00AF376B" w:rsidRPr="00B23A1C">
        <w:rPr>
          <w:rFonts w:ascii="Arial" w:hAnsi="Arial" w:cs="Arial"/>
          <w:sz w:val="24"/>
        </w:rPr>
        <w:t>’40</w:t>
      </w:r>
      <w:r w:rsidRPr="00B23A1C">
        <w:rPr>
          <w:rFonts w:ascii="Arial" w:hAnsi="Arial" w:cs="Arial"/>
          <w:sz w:val="24"/>
        </w:rPr>
        <w:t>)</w:t>
      </w:r>
    </w:p>
    <w:tbl>
      <w:tblPr>
        <w:tblW w:w="8550" w:type="dxa"/>
        <w:tblCellSpacing w:w="0" w:type="dxa"/>
        <w:tblCellMar>
          <w:left w:w="0" w:type="dxa"/>
          <w:right w:w="0" w:type="dxa"/>
        </w:tblCellMar>
        <w:tblLook w:val="04A0" w:firstRow="1" w:lastRow="0" w:firstColumn="1" w:lastColumn="0" w:noHBand="0" w:noVBand="1"/>
      </w:tblPr>
      <w:tblGrid>
        <w:gridCol w:w="180"/>
        <w:gridCol w:w="300"/>
        <w:gridCol w:w="5205"/>
        <w:gridCol w:w="15"/>
        <w:gridCol w:w="675"/>
        <w:gridCol w:w="75"/>
        <w:gridCol w:w="900"/>
        <w:gridCol w:w="75"/>
        <w:gridCol w:w="1050"/>
        <w:gridCol w:w="75"/>
      </w:tblGrid>
      <w:tr w:rsidR="00AF376B" w:rsidRPr="00B23A1C" w:rsidTr="00CB5359">
        <w:trPr>
          <w:tblCellSpacing w:w="0" w:type="dxa"/>
        </w:trPr>
        <w:tc>
          <w:tcPr>
            <w:tcW w:w="180" w:type="dxa"/>
            <w:shd w:val="clear" w:color="auto" w:fill="FFFFFF"/>
            <w:vAlign w:val="center"/>
            <w:hideMark/>
          </w:tcPr>
          <w:p w:rsidR="00AF376B" w:rsidRPr="00B23A1C" w:rsidRDefault="00AF376B" w:rsidP="00696964">
            <w:pPr>
              <w:tabs>
                <w:tab w:val="left" w:pos="4253"/>
                <w:tab w:val="left" w:pos="4820"/>
              </w:tabs>
              <w:spacing w:before="120" w:after="0"/>
              <w:jc w:val="left"/>
              <w:rPr>
                <w:rFonts w:ascii="Arial" w:hAnsi="Arial" w:cs="Arial"/>
                <w:sz w:val="24"/>
                <w:szCs w:val="24"/>
                <w:lang w:val="it-IT"/>
              </w:rPr>
            </w:pPr>
          </w:p>
        </w:tc>
        <w:tc>
          <w:tcPr>
            <w:tcW w:w="300" w:type="dxa"/>
            <w:shd w:val="clear" w:color="auto" w:fill="FFFFFF"/>
            <w:hideMark/>
          </w:tcPr>
          <w:p w:rsidR="00AF376B" w:rsidRPr="00B23A1C" w:rsidRDefault="00AF376B" w:rsidP="00696964">
            <w:pPr>
              <w:tabs>
                <w:tab w:val="left" w:pos="4253"/>
                <w:tab w:val="left" w:pos="4820"/>
              </w:tabs>
              <w:spacing w:before="120" w:after="0"/>
              <w:jc w:val="left"/>
              <w:rPr>
                <w:rFonts w:ascii="Arial" w:hAnsi="Arial" w:cs="Arial"/>
                <w:sz w:val="24"/>
                <w:szCs w:val="24"/>
                <w:lang w:val="it-IT"/>
              </w:rPr>
            </w:pPr>
          </w:p>
        </w:tc>
        <w:tc>
          <w:tcPr>
            <w:tcW w:w="5205" w:type="dxa"/>
            <w:shd w:val="clear" w:color="auto" w:fill="FFFFFF"/>
            <w:hideMark/>
          </w:tcPr>
          <w:p w:rsidR="00AF376B" w:rsidRPr="00B23A1C" w:rsidRDefault="00AF376B" w:rsidP="00696964">
            <w:pPr>
              <w:tabs>
                <w:tab w:val="left" w:pos="4253"/>
                <w:tab w:val="left" w:pos="4820"/>
              </w:tabs>
              <w:spacing w:before="120" w:after="0"/>
              <w:jc w:val="left"/>
              <w:rPr>
                <w:rFonts w:ascii="Arial" w:hAnsi="Arial" w:cs="Arial"/>
                <w:sz w:val="24"/>
                <w:szCs w:val="24"/>
                <w:lang w:val="it-IT"/>
              </w:rPr>
            </w:pPr>
          </w:p>
        </w:tc>
        <w:tc>
          <w:tcPr>
            <w:tcW w:w="15" w:type="dxa"/>
            <w:shd w:val="clear" w:color="auto" w:fill="FFFFFF"/>
            <w:vAlign w:val="center"/>
            <w:hideMark/>
          </w:tcPr>
          <w:p w:rsidR="00AF376B" w:rsidRPr="00B23A1C" w:rsidRDefault="00AF376B" w:rsidP="00696964">
            <w:pPr>
              <w:tabs>
                <w:tab w:val="left" w:pos="4253"/>
                <w:tab w:val="left" w:pos="4820"/>
              </w:tabs>
              <w:spacing w:before="120" w:after="0"/>
              <w:jc w:val="left"/>
              <w:rPr>
                <w:rFonts w:ascii="Arial" w:hAnsi="Arial" w:cs="Arial"/>
                <w:sz w:val="24"/>
                <w:szCs w:val="24"/>
                <w:lang w:val="it-IT"/>
              </w:rPr>
            </w:pPr>
          </w:p>
        </w:tc>
        <w:tc>
          <w:tcPr>
            <w:tcW w:w="675" w:type="dxa"/>
            <w:shd w:val="clear" w:color="auto" w:fill="FFFFFF"/>
            <w:hideMark/>
          </w:tcPr>
          <w:p w:rsidR="00AF376B" w:rsidRPr="00B23A1C" w:rsidRDefault="00AF376B" w:rsidP="00696964">
            <w:pPr>
              <w:tabs>
                <w:tab w:val="left" w:pos="4253"/>
                <w:tab w:val="left" w:pos="4820"/>
              </w:tabs>
              <w:spacing w:before="120" w:after="0"/>
              <w:jc w:val="left"/>
              <w:rPr>
                <w:rFonts w:ascii="Arial" w:hAnsi="Arial" w:cs="Arial"/>
                <w:sz w:val="24"/>
                <w:szCs w:val="24"/>
                <w:lang w:val="it-IT"/>
              </w:rPr>
            </w:pPr>
          </w:p>
        </w:tc>
        <w:tc>
          <w:tcPr>
            <w:tcW w:w="0" w:type="auto"/>
            <w:shd w:val="clear" w:color="auto" w:fill="FFFFFF"/>
            <w:vAlign w:val="center"/>
            <w:hideMark/>
          </w:tcPr>
          <w:p w:rsidR="00AF376B" w:rsidRPr="00B23A1C" w:rsidRDefault="00AF376B" w:rsidP="00696964">
            <w:pPr>
              <w:tabs>
                <w:tab w:val="left" w:pos="4253"/>
                <w:tab w:val="left" w:pos="4820"/>
              </w:tabs>
              <w:spacing w:before="120" w:after="0"/>
              <w:jc w:val="left"/>
              <w:rPr>
                <w:rFonts w:ascii="Arial" w:hAnsi="Arial" w:cs="Arial"/>
                <w:sz w:val="24"/>
                <w:szCs w:val="24"/>
                <w:lang w:val="it-IT"/>
              </w:rPr>
            </w:pPr>
          </w:p>
        </w:tc>
        <w:tc>
          <w:tcPr>
            <w:tcW w:w="900" w:type="dxa"/>
            <w:shd w:val="clear" w:color="auto" w:fill="FFFFFF"/>
            <w:hideMark/>
          </w:tcPr>
          <w:p w:rsidR="00AF376B" w:rsidRPr="00B23A1C" w:rsidRDefault="00AF376B" w:rsidP="00696964">
            <w:pPr>
              <w:tabs>
                <w:tab w:val="left" w:pos="4253"/>
                <w:tab w:val="left" w:pos="4820"/>
              </w:tabs>
              <w:spacing w:before="120" w:after="0"/>
              <w:jc w:val="left"/>
              <w:rPr>
                <w:rFonts w:ascii="Arial" w:hAnsi="Arial" w:cs="Arial"/>
                <w:sz w:val="24"/>
                <w:szCs w:val="24"/>
                <w:lang w:val="it-IT"/>
              </w:rPr>
            </w:pPr>
          </w:p>
        </w:tc>
        <w:tc>
          <w:tcPr>
            <w:tcW w:w="0" w:type="auto"/>
            <w:shd w:val="clear" w:color="auto" w:fill="FFFFFF"/>
            <w:vAlign w:val="center"/>
            <w:hideMark/>
          </w:tcPr>
          <w:p w:rsidR="00AF376B" w:rsidRPr="00B23A1C" w:rsidRDefault="00AF376B" w:rsidP="00696964">
            <w:pPr>
              <w:tabs>
                <w:tab w:val="left" w:pos="4253"/>
                <w:tab w:val="left" w:pos="4820"/>
              </w:tabs>
              <w:spacing w:before="120" w:after="0"/>
              <w:jc w:val="left"/>
              <w:rPr>
                <w:rFonts w:ascii="Arial" w:hAnsi="Arial" w:cs="Arial"/>
                <w:sz w:val="24"/>
                <w:szCs w:val="24"/>
                <w:lang w:val="it-IT"/>
              </w:rPr>
            </w:pPr>
          </w:p>
        </w:tc>
        <w:tc>
          <w:tcPr>
            <w:tcW w:w="1050" w:type="dxa"/>
            <w:shd w:val="clear" w:color="auto" w:fill="FFFFFF"/>
            <w:hideMark/>
          </w:tcPr>
          <w:p w:rsidR="00AF376B" w:rsidRPr="00B23A1C" w:rsidRDefault="00AF376B" w:rsidP="00696964">
            <w:pPr>
              <w:tabs>
                <w:tab w:val="left" w:pos="4253"/>
                <w:tab w:val="left" w:pos="4820"/>
              </w:tabs>
              <w:spacing w:before="120" w:after="0"/>
              <w:jc w:val="left"/>
              <w:rPr>
                <w:rFonts w:ascii="Arial" w:hAnsi="Arial" w:cs="Arial"/>
                <w:sz w:val="24"/>
                <w:szCs w:val="24"/>
                <w:lang w:val="it-IT"/>
              </w:rPr>
            </w:pPr>
          </w:p>
        </w:tc>
        <w:tc>
          <w:tcPr>
            <w:tcW w:w="0" w:type="auto"/>
            <w:shd w:val="clear" w:color="auto" w:fill="FFFFFF"/>
            <w:vAlign w:val="center"/>
            <w:hideMark/>
          </w:tcPr>
          <w:p w:rsidR="00AF376B" w:rsidRPr="00B23A1C" w:rsidRDefault="00AF376B" w:rsidP="00696964">
            <w:pPr>
              <w:tabs>
                <w:tab w:val="left" w:pos="4253"/>
                <w:tab w:val="left" w:pos="4820"/>
              </w:tabs>
              <w:spacing w:before="120" w:after="0"/>
              <w:jc w:val="left"/>
              <w:rPr>
                <w:rFonts w:ascii="Arial" w:hAnsi="Arial" w:cs="Arial"/>
                <w:sz w:val="24"/>
                <w:szCs w:val="24"/>
                <w:lang w:val="it-IT"/>
              </w:rPr>
            </w:pPr>
          </w:p>
        </w:tc>
      </w:tr>
    </w:tbl>
    <w:p w:rsidR="00AF376B" w:rsidRPr="00B23A1C" w:rsidRDefault="00AF376B" w:rsidP="00696964">
      <w:pPr>
        <w:tabs>
          <w:tab w:val="left" w:pos="4253"/>
          <w:tab w:val="left" w:pos="4820"/>
        </w:tabs>
        <w:spacing w:before="120" w:after="0"/>
        <w:jc w:val="left"/>
        <w:rPr>
          <w:rFonts w:ascii="Arial" w:hAnsi="Arial" w:cs="Arial"/>
          <w:vanish/>
          <w:lang w:val="it-IT"/>
        </w:rPr>
      </w:pPr>
    </w:p>
    <w:p w:rsidR="00C978C0" w:rsidRPr="00B23A1C" w:rsidRDefault="00C978C0"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SANTORO  Claudio</w:t>
      </w:r>
      <w:r w:rsidRPr="00B23A1C">
        <w:rPr>
          <w:rFonts w:ascii="Arial" w:hAnsi="Arial" w:cs="Arial"/>
          <w:color w:val="333399"/>
          <w:sz w:val="24"/>
          <w:u w:val="single"/>
        </w:rPr>
        <w:tab/>
        <w:t>Manaos, 23.11.1919 - Brasilia, 27.3.1989.</w:t>
      </w:r>
    </w:p>
    <w:p w:rsidR="00DC37AC" w:rsidRPr="00B23A1C" w:rsidRDefault="00DC37AC"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e pianista brasiliano, allievo di Guerra. Perfezionamento con Bigot e Boulanger. </w:t>
      </w:r>
      <w:r w:rsidR="00BA079E">
        <w:rPr>
          <w:rFonts w:ascii="Arial" w:hAnsi="Arial" w:cs="Arial"/>
          <w:color w:val="333399"/>
        </w:rPr>
        <w:t xml:space="preserve">                                 </w:t>
      </w:r>
      <w:r w:rsidRPr="00B23A1C">
        <w:rPr>
          <w:rFonts w:ascii="Arial" w:hAnsi="Arial" w:cs="Arial"/>
          <w:color w:val="333399"/>
        </w:rPr>
        <w:t>Insegnante nei Conservatori di Rio e Santos e nell’Università di Brasilia. Premio Guggenheim.</w:t>
      </w:r>
    </w:p>
    <w:p w:rsidR="00DC37AC" w:rsidRPr="00B23A1C" w:rsidRDefault="00DC37AC"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 xml:space="preserve">Violoncello e pf.: 1a Sonata (1943, 3’30),   Adagio (1946, 3’),   2a Sonata (1947, 3’30),   </w:t>
      </w:r>
    </w:p>
    <w:p w:rsidR="00DC37AC" w:rsidRPr="00B23A1C" w:rsidRDefault="00DC37AC"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3a Sonata (1951, 3’30),   Introduzione e Danza (1951)</w:t>
      </w:r>
      <w:r w:rsidR="004C704C">
        <w:rPr>
          <w:rFonts w:ascii="Arial" w:hAnsi="Arial" w:cs="Arial"/>
          <w:sz w:val="24"/>
        </w:rPr>
        <w:t>,</w:t>
      </w:r>
      <w:r w:rsidRPr="00B23A1C">
        <w:rPr>
          <w:rFonts w:ascii="Arial" w:hAnsi="Arial" w:cs="Arial"/>
          <w:sz w:val="24"/>
          <w:szCs w:val="24"/>
        </w:rPr>
        <w:t xml:space="preserve">   Sonata (1963).</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Trio per cl. vl. e </w:t>
      </w:r>
      <w:r w:rsidR="004C704C">
        <w:rPr>
          <w:rFonts w:ascii="Arial" w:hAnsi="Arial" w:cs="Arial"/>
          <w:bCs/>
          <w:sz w:val="24"/>
          <w:szCs w:val="24"/>
          <w:lang w:val="de-DE" w:eastAsia="it-IT" w:bidi="ar-SA"/>
        </w:rPr>
        <w:t>violoncello</w:t>
      </w:r>
      <w:r w:rsidRPr="00B23A1C">
        <w:rPr>
          <w:rFonts w:ascii="Arial" w:hAnsi="Arial" w:cs="Arial"/>
          <w:sz w:val="24"/>
          <w:szCs w:val="24"/>
          <w:lang w:val="it-IT"/>
        </w:rPr>
        <w:t xml:space="preserve"> (1946).   Sonatina a 3</w:t>
      </w:r>
      <w:r w:rsidR="00DC37AC" w:rsidRPr="00B23A1C">
        <w:rPr>
          <w:rFonts w:ascii="Arial" w:hAnsi="Arial" w:cs="Arial"/>
          <w:sz w:val="24"/>
          <w:szCs w:val="24"/>
          <w:lang w:val="it-IT"/>
        </w:rPr>
        <w:t>,</w:t>
      </w:r>
      <w:r w:rsidRPr="00B23A1C">
        <w:rPr>
          <w:rFonts w:ascii="Arial" w:hAnsi="Arial" w:cs="Arial"/>
          <w:sz w:val="24"/>
          <w:szCs w:val="24"/>
          <w:lang w:val="it-IT"/>
        </w:rPr>
        <w:t xml:space="preserve"> per fl. vla e </w:t>
      </w:r>
      <w:r w:rsidR="004C704C">
        <w:rPr>
          <w:rFonts w:ascii="Arial" w:hAnsi="Arial" w:cs="Arial"/>
          <w:bCs/>
          <w:sz w:val="24"/>
          <w:szCs w:val="24"/>
          <w:lang w:val="de-DE" w:eastAsia="it-IT" w:bidi="ar-SA"/>
        </w:rPr>
        <w:t>violoncello</w:t>
      </w:r>
      <w:r w:rsidRPr="00B23A1C">
        <w:rPr>
          <w:rFonts w:ascii="Arial" w:hAnsi="Arial" w:cs="Arial"/>
          <w:sz w:val="24"/>
          <w:szCs w:val="24"/>
          <w:lang w:val="it-IT"/>
        </w:rPr>
        <w:t xml:space="preserve"> (1942).</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Trio per cl. tr. e </w:t>
      </w:r>
      <w:r w:rsidR="004C704C">
        <w:rPr>
          <w:rFonts w:ascii="Arial" w:hAnsi="Arial" w:cs="Arial"/>
          <w:bCs/>
          <w:sz w:val="24"/>
          <w:szCs w:val="24"/>
          <w:lang w:val="de-DE" w:eastAsia="it-IT" w:bidi="ar-SA"/>
        </w:rPr>
        <w:t>violoncello</w:t>
      </w:r>
      <w:r w:rsidR="004C704C" w:rsidRPr="00B23A1C">
        <w:rPr>
          <w:rFonts w:ascii="Arial" w:hAnsi="Arial" w:cs="Arial"/>
          <w:sz w:val="24"/>
          <w:szCs w:val="24"/>
          <w:lang w:val="it-IT"/>
        </w:rPr>
        <w:t xml:space="preserve"> </w:t>
      </w:r>
      <w:r w:rsidRPr="00B23A1C">
        <w:rPr>
          <w:rFonts w:ascii="Arial" w:hAnsi="Arial" w:cs="Arial"/>
          <w:sz w:val="24"/>
          <w:szCs w:val="24"/>
          <w:lang w:val="it-IT"/>
        </w:rPr>
        <w:t xml:space="preserve">(1946).   Variazioni Miniatura, per cl. vl. vla e </w:t>
      </w:r>
      <w:r w:rsidR="004C704C">
        <w:rPr>
          <w:rFonts w:ascii="Arial" w:hAnsi="Arial" w:cs="Arial"/>
          <w:bCs/>
          <w:sz w:val="24"/>
          <w:szCs w:val="24"/>
          <w:lang w:val="de-DE" w:eastAsia="it-IT" w:bidi="ar-SA"/>
        </w:rPr>
        <w:t>violoncello</w:t>
      </w:r>
      <w:r w:rsidRPr="00B23A1C">
        <w:rPr>
          <w:rFonts w:ascii="Arial" w:hAnsi="Arial" w:cs="Arial"/>
          <w:sz w:val="24"/>
          <w:szCs w:val="24"/>
          <w:lang w:val="it-IT"/>
        </w:rPr>
        <w:t xml:space="preserve"> (1945).</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Concerto per v</w:t>
      </w:r>
      <w:r w:rsidR="00DC37AC" w:rsidRPr="00B23A1C">
        <w:rPr>
          <w:rFonts w:ascii="Arial" w:hAnsi="Arial" w:cs="Arial"/>
          <w:sz w:val="24"/>
          <w:szCs w:val="24"/>
          <w:lang w:val="it-IT"/>
        </w:rPr>
        <w:t xml:space="preserve">ioloncello </w:t>
      </w:r>
      <w:r w:rsidRPr="00B23A1C">
        <w:rPr>
          <w:rFonts w:ascii="Arial" w:hAnsi="Arial" w:cs="Arial"/>
          <w:sz w:val="24"/>
          <w:szCs w:val="24"/>
          <w:lang w:val="it-IT"/>
        </w:rPr>
        <w:t>e orch. (1961).</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SANZOGNO  Nino</w:t>
      </w:r>
      <w:r w:rsidRPr="00B23A1C">
        <w:rPr>
          <w:rFonts w:ascii="Arial" w:hAnsi="Arial" w:cs="Arial"/>
          <w:color w:val="333399"/>
          <w:sz w:val="24"/>
          <w:szCs w:val="24"/>
          <w:u w:val="single"/>
          <w:lang w:val="it-IT"/>
        </w:rPr>
        <w:tab/>
        <w:t xml:space="preserve">Venezia, 13.4.1911 </w:t>
      </w:r>
      <w:r w:rsidR="00233C41" w:rsidRPr="00B23A1C">
        <w:rPr>
          <w:rFonts w:ascii="Arial" w:hAnsi="Arial" w:cs="Arial"/>
          <w:color w:val="333399"/>
          <w:sz w:val="24"/>
          <w:szCs w:val="24"/>
          <w:u w:val="single"/>
          <w:lang w:val="it-IT"/>
        </w:rPr>
        <w:t>-</w:t>
      </w:r>
      <w:r w:rsidRPr="00B23A1C">
        <w:rPr>
          <w:rFonts w:ascii="Arial" w:hAnsi="Arial" w:cs="Arial"/>
          <w:color w:val="333399"/>
          <w:sz w:val="24"/>
          <w:szCs w:val="24"/>
          <w:u w:val="single"/>
          <w:lang w:val="it-IT"/>
        </w:rPr>
        <w:t xml:space="preserve"> </w:t>
      </w:r>
      <w:r w:rsidR="00233C41" w:rsidRPr="00B23A1C">
        <w:rPr>
          <w:rFonts w:ascii="Arial" w:hAnsi="Arial" w:cs="Arial"/>
          <w:color w:val="333399"/>
          <w:sz w:val="24"/>
          <w:szCs w:val="24"/>
          <w:u w:val="single"/>
          <w:lang w:val="it-IT"/>
        </w:rPr>
        <w:t>Milano, 4.5.</w:t>
      </w:r>
      <w:r w:rsidRPr="00B23A1C">
        <w:rPr>
          <w:rFonts w:ascii="Arial" w:hAnsi="Arial" w:cs="Arial"/>
          <w:color w:val="333399"/>
          <w:sz w:val="24"/>
          <w:szCs w:val="24"/>
          <w:u w:val="single"/>
          <w:lang w:val="it-IT"/>
        </w:rPr>
        <w:t>1983.</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Direttore d’orchestra italiano, allievo di Guarnieri, Agostini, Malipiero e Scherchen. Concerti in tutto il mondo e </w:t>
      </w:r>
      <w:r w:rsidR="00BA079E">
        <w:rPr>
          <w:rFonts w:ascii="Arial" w:hAnsi="Arial" w:cs="Arial"/>
          <w:color w:val="333399"/>
          <w:lang w:val="it-IT"/>
        </w:rPr>
        <w:t xml:space="preserve"> </w:t>
      </w:r>
      <w:r w:rsidRPr="00B23A1C">
        <w:rPr>
          <w:rFonts w:ascii="Arial" w:hAnsi="Arial" w:cs="Arial"/>
          <w:color w:val="333399"/>
          <w:lang w:val="it-IT"/>
        </w:rPr>
        <w:t>corsi a Darmstadt.</w:t>
      </w:r>
    </w:p>
    <w:p w:rsidR="00A53165" w:rsidRPr="00B23A1C" w:rsidRDefault="00A53165" w:rsidP="00696964">
      <w:pPr>
        <w:tabs>
          <w:tab w:val="left" w:pos="4253"/>
          <w:tab w:val="left" w:pos="4820"/>
        </w:tabs>
        <w:spacing w:before="120" w:after="0"/>
        <w:jc w:val="left"/>
        <w:rPr>
          <w:rFonts w:ascii="Arial" w:hAnsi="Arial" w:cs="Arial"/>
          <w:sz w:val="24"/>
          <w:szCs w:val="24"/>
        </w:rPr>
      </w:pPr>
      <w:r w:rsidRPr="00B23A1C">
        <w:rPr>
          <w:rFonts w:ascii="Arial" w:hAnsi="Arial" w:cs="Arial"/>
          <w:sz w:val="24"/>
          <w:szCs w:val="24"/>
          <w:lang w:val="it-IT"/>
        </w:rPr>
        <w:t>Concerto per v</w:t>
      </w:r>
      <w:r w:rsidR="00417640" w:rsidRPr="00B23A1C">
        <w:rPr>
          <w:rFonts w:ascii="Arial" w:hAnsi="Arial" w:cs="Arial"/>
          <w:sz w:val="24"/>
          <w:szCs w:val="24"/>
          <w:lang w:val="it-IT"/>
        </w:rPr>
        <w:t>ioloncello</w:t>
      </w:r>
      <w:r w:rsidRPr="00B23A1C">
        <w:rPr>
          <w:rFonts w:ascii="Arial" w:hAnsi="Arial" w:cs="Arial"/>
          <w:sz w:val="24"/>
          <w:szCs w:val="24"/>
          <w:lang w:val="it-IT"/>
        </w:rPr>
        <w:t xml:space="preserve"> e orch. </w:t>
      </w:r>
      <w:r w:rsidRPr="00B23A1C">
        <w:rPr>
          <w:rFonts w:ascii="Arial" w:hAnsi="Arial" w:cs="Arial"/>
          <w:sz w:val="24"/>
          <w:szCs w:val="24"/>
        </w:rPr>
        <w:t>(1937).</w:t>
      </w:r>
    </w:p>
    <w:p w:rsidR="00F86F32" w:rsidRPr="00B23A1C" w:rsidRDefault="00F86F32" w:rsidP="00696964">
      <w:pPr>
        <w:tabs>
          <w:tab w:val="left" w:pos="4253"/>
          <w:tab w:val="left" w:pos="4820"/>
        </w:tabs>
        <w:spacing w:before="120" w:after="0"/>
        <w:jc w:val="left"/>
        <w:rPr>
          <w:rFonts w:ascii="Arial" w:hAnsi="Arial" w:cs="Arial"/>
          <w:sz w:val="24"/>
          <w:szCs w:val="24"/>
        </w:rPr>
      </w:pPr>
    </w:p>
    <w:p w:rsidR="00F86F32" w:rsidRPr="00B23A1C" w:rsidRDefault="00F86F32" w:rsidP="00696964">
      <w:pPr>
        <w:tabs>
          <w:tab w:val="left" w:pos="4253"/>
          <w:tab w:val="left" w:pos="4820"/>
        </w:tabs>
        <w:spacing w:before="120" w:after="0"/>
        <w:jc w:val="left"/>
        <w:rPr>
          <w:rFonts w:ascii="Arial" w:hAnsi="Arial" w:cs="Arial"/>
          <w:bCs/>
          <w:color w:val="333399"/>
          <w:sz w:val="24"/>
          <w:szCs w:val="24"/>
          <w:u w:val="single"/>
          <w:lang w:val="it-IT" w:eastAsia="it-IT" w:bidi="ar-SA"/>
        </w:rPr>
      </w:pPr>
      <w:r w:rsidRPr="00B23A1C">
        <w:rPr>
          <w:rFonts w:ascii="Arial" w:hAnsi="Arial" w:cs="Arial"/>
          <w:bCs/>
          <w:color w:val="333399"/>
          <w:sz w:val="24"/>
          <w:szCs w:val="24"/>
          <w:u w:val="single"/>
          <w:lang w:eastAsia="it-IT" w:bidi="ar-SA"/>
        </w:rPr>
        <w:t>SAPP  Allen Dwight Jr.</w:t>
      </w:r>
      <w:r w:rsidRPr="00B23A1C">
        <w:rPr>
          <w:rFonts w:ascii="Arial" w:hAnsi="Arial" w:cs="Arial"/>
          <w:bCs/>
          <w:color w:val="333399"/>
          <w:sz w:val="24"/>
          <w:szCs w:val="24"/>
          <w:u w:val="single"/>
          <w:lang w:eastAsia="it-IT" w:bidi="ar-SA"/>
        </w:rPr>
        <w:tab/>
        <w:t xml:space="preserve">Filadelfia, 10. </w:t>
      </w:r>
      <w:r w:rsidRPr="00B23A1C">
        <w:rPr>
          <w:rFonts w:ascii="Arial" w:hAnsi="Arial" w:cs="Arial"/>
          <w:bCs/>
          <w:color w:val="333399"/>
          <w:sz w:val="24"/>
          <w:szCs w:val="24"/>
          <w:u w:val="single"/>
          <w:lang w:val="it-IT" w:eastAsia="it-IT" w:bidi="ar-SA"/>
        </w:rPr>
        <w:t>12. 1922 - Cincinnati, 1.4.1999.</w:t>
      </w:r>
    </w:p>
    <w:p w:rsidR="00F86F32" w:rsidRPr="00B23A1C" w:rsidRDefault="00F86F32" w:rsidP="00696964">
      <w:pPr>
        <w:tabs>
          <w:tab w:val="left" w:pos="4253"/>
          <w:tab w:val="left" w:pos="4820"/>
        </w:tabs>
        <w:spacing w:before="120" w:after="0"/>
        <w:jc w:val="left"/>
        <w:rPr>
          <w:rFonts w:ascii="Arial" w:hAnsi="Arial" w:cs="Arial"/>
          <w:bCs/>
          <w:color w:val="333399"/>
          <w:lang w:val="it-IT" w:eastAsia="it-IT" w:bidi="ar-SA"/>
        </w:rPr>
      </w:pPr>
      <w:r w:rsidRPr="00B23A1C">
        <w:rPr>
          <w:rFonts w:ascii="Arial" w:hAnsi="Arial" w:cs="Arial"/>
          <w:bCs/>
          <w:color w:val="333399"/>
          <w:lang w:val="it-IT" w:eastAsia="it-IT" w:bidi="ar-SA"/>
        </w:rPr>
        <w:t xml:space="preserve">Compositore e Insegnante Statunitense. Allievo di Piston, Thompson  e Davison all’Harward Univ. </w:t>
      </w:r>
      <w:r w:rsidR="00D865F2" w:rsidRPr="00B23A1C">
        <w:rPr>
          <w:rFonts w:ascii="Arial" w:hAnsi="Arial" w:cs="Arial"/>
          <w:bCs/>
          <w:color w:val="333399"/>
          <w:lang w:val="it-IT" w:eastAsia="it-IT" w:bidi="ar-SA"/>
        </w:rPr>
        <w:t xml:space="preserve">                              </w:t>
      </w:r>
      <w:r w:rsidRPr="00B23A1C">
        <w:rPr>
          <w:rFonts w:ascii="Arial" w:hAnsi="Arial" w:cs="Arial"/>
          <w:bCs/>
          <w:color w:val="333399"/>
          <w:lang w:val="it-IT" w:eastAsia="it-IT" w:bidi="ar-SA"/>
        </w:rPr>
        <w:t xml:space="preserve">e privatamente con Copland e N. Boulanger. Dopo al guerra, ritornato ad Harward, completò gli studi e divenne Insegnante. Dal 1958 al 1961 insegnò al Wellesley College, dal 1961 al 1975 fu insegnante all’Università di </w:t>
      </w:r>
      <w:r w:rsidR="00BA079E">
        <w:rPr>
          <w:rFonts w:ascii="Arial" w:hAnsi="Arial" w:cs="Arial"/>
          <w:bCs/>
          <w:color w:val="333399"/>
          <w:lang w:val="it-IT" w:eastAsia="it-IT" w:bidi="ar-SA"/>
        </w:rPr>
        <w:t xml:space="preserve">   </w:t>
      </w:r>
      <w:r w:rsidRPr="00B23A1C">
        <w:rPr>
          <w:rFonts w:ascii="Arial" w:hAnsi="Arial" w:cs="Arial"/>
          <w:bCs/>
          <w:color w:val="333399"/>
          <w:lang w:val="it-IT" w:eastAsia="it-IT" w:bidi="ar-SA"/>
        </w:rPr>
        <w:t>Buffalo e dal 1978 al 1993 insegnò composizione al Conservatorio di Cincinnati.</w:t>
      </w:r>
    </w:p>
    <w:p w:rsidR="004C704C" w:rsidRDefault="00F86F32" w:rsidP="00696964">
      <w:pPr>
        <w:tabs>
          <w:tab w:val="left" w:pos="4253"/>
          <w:tab w:val="left" w:pos="4820"/>
        </w:tabs>
        <w:spacing w:before="120" w:after="0"/>
        <w:jc w:val="left"/>
        <w:rPr>
          <w:rFonts w:ascii="Arial" w:hAnsi="Arial" w:cs="Arial"/>
          <w:bCs/>
          <w:sz w:val="24"/>
          <w:szCs w:val="24"/>
          <w:lang w:val="it-IT" w:eastAsia="it-IT" w:bidi="ar-SA"/>
        </w:rPr>
      </w:pPr>
      <w:r w:rsidRPr="00B23A1C">
        <w:rPr>
          <w:rFonts w:ascii="Arial" w:hAnsi="Arial" w:cs="Arial"/>
          <w:bCs/>
          <w:sz w:val="24"/>
          <w:szCs w:val="24"/>
          <w:lang w:val="it-IT" w:eastAsia="it-IT" w:bidi="ar-SA"/>
        </w:rPr>
        <w:t xml:space="preserve">Violoncello solo:  Sonata (1942),   Notturno (1978).   </w:t>
      </w:r>
      <w:r w:rsidR="004C704C">
        <w:rPr>
          <w:rFonts w:ascii="Arial" w:hAnsi="Arial" w:cs="Arial"/>
          <w:bCs/>
          <w:sz w:val="24"/>
          <w:szCs w:val="24"/>
          <w:lang w:val="de-DE" w:eastAsia="it-IT" w:bidi="ar-SA"/>
        </w:rPr>
        <w:t>Violoncello</w:t>
      </w:r>
      <w:r w:rsidR="004C704C" w:rsidRPr="00B23A1C">
        <w:rPr>
          <w:rFonts w:ascii="Arial" w:hAnsi="Arial" w:cs="Arial"/>
          <w:bCs/>
          <w:sz w:val="24"/>
          <w:szCs w:val="24"/>
          <w:lang w:val="it-IT" w:eastAsia="it-IT" w:bidi="ar-SA"/>
        </w:rPr>
        <w:t xml:space="preserve"> pf.</w:t>
      </w:r>
      <w:r w:rsidR="004C704C">
        <w:rPr>
          <w:rFonts w:ascii="Arial" w:hAnsi="Arial" w:cs="Arial"/>
          <w:bCs/>
          <w:sz w:val="24"/>
          <w:szCs w:val="24"/>
          <w:lang w:val="it-IT" w:eastAsia="it-IT" w:bidi="ar-SA"/>
        </w:rPr>
        <w:t>:</w:t>
      </w:r>
      <w:r w:rsidR="004C704C" w:rsidRPr="00B23A1C">
        <w:rPr>
          <w:rFonts w:ascii="Arial" w:hAnsi="Arial" w:cs="Arial"/>
          <w:bCs/>
          <w:sz w:val="24"/>
          <w:szCs w:val="24"/>
          <w:lang w:val="it-IT" w:eastAsia="it-IT" w:bidi="ar-SA"/>
        </w:rPr>
        <w:t xml:space="preserve"> </w:t>
      </w:r>
    </w:p>
    <w:p w:rsidR="00F86F32" w:rsidRPr="00B23A1C" w:rsidRDefault="00F86F32" w:rsidP="00696964">
      <w:pPr>
        <w:tabs>
          <w:tab w:val="left" w:pos="4253"/>
          <w:tab w:val="left" w:pos="4820"/>
        </w:tabs>
        <w:spacing w:before="120" w:after="0"/>
        <w:jc w:val="left"/>
        <w:rPr>
          <w:rFonts w:ascii="Arial" w:hAnsi="Arial" w:cs="Arial"/>
          <w:bCs/>
          <w:sz w:val="24"/>
          <w:szCs w:val="24"/>
          <w:lang w:val="it-IT" w:eastAsia="it-IT" w:bidi="ar-SA"/>
        </w:rPr>
      </w:pPr>
      <w:r w:rsidRPr="00B23A1C">
        <w:rPr>
          <w:rFonts w:ascii="Arial" w:hAnsi="Arial" w:cs="Arial"/>
          <w:bCs/>
          <w:sz w:val="24"/>
          <w:szCs w:val="24"/>
          <w:lang w:val="it-IT" w:eastAsia="it-IT" w:bidi="ar-SA"/>
        </w:rPr>
        <w:t>Lamento di Adone (1985),</w:t>
      </w:r>
      <w:r w:rsidR="004C704C">
        <w:rPr>
          <w:rFonts w:ascii="Arial" w:hAnsi="Arial" w:cs="Arial"/>
          <w:bCs/>
          <w:sz w:val="24"/>
          <w:szCs w:val="24"/>
          <w:lang w:val="it-IT" w:eastAsia="it-IT" w:bidi="ar-SA"/>
        </w:rPr>
        <w:t xml:space="preserve">   </w:t>
      </w:r>
      <w:r w:rsidRPr="00B23A1C">
        <w:rPr>
          <w:rFonts w:ascii="Arial" w:hAnsi="Arial" w:cs="Arial"/>
          <w:bCs/>
          <w:sz w:val="24"/>
          <w:szCs w:val="24"/>
          <w:lang w:val="it-IT" w:eastAsia="it-IT" w:bidi="ar-SA"/>
        </w:rPr>
        <w:t>Strophes (1985)</w:t>
      </w:r>
      <w:r w:rsidR="00EE6831">
        <w:rPr>
          <w:rFonts w:ascii="Arial" w:hAnsi="Arial" w:cs="Arial"/>
          <w:bCs/>
          <w:sz w:val="24"/>
          <w:szCs w:val="24"/>
          <w:lang w:val="it-IT" w:eastAsia="it-IT" w:bidi="ar-SA"/>
        </w:rPr>
        <w:t>,</w:t>
      </w:r>
      <w:r w:rsidRPr="00B23A1C">
        <w:rPr>
          <w:rFonts w:ascii="Arial" w:hAnsi="Arial" w:cs="Arial"/>
          <w:bCs/>
          <w:sz w:val="24"/>
          <w:szCs w:val="24"/>
          <w:lang w:val="it-IT" w:eastAsia="it-IT" w:bidi="ar-SA"/>
        </w:rPr>
        <w:t xml:space="preserve">   13 Anti-Strophes (1985).</w:t>
      </w:r>
    </w:p>
    <w:p w:rsidR="00640711" w:rsidRPr="00B23A1C" w:rsidRDefault="00640711" w:rsidP="00696964">
      <w:pPr>
        <w:tabs>
          <w:tab w:val="left" w:pos="4253"/>
          <w:tab w:val="left" w:pos="4820"/>
        </w:tabs>
        <w:spacing w:before="120" w:after="0"/>
        <w:jc w:val="left"/>
        <w:rPr>
          <w:rFonts w:ascii="Arial" w:hAnsi="Arial" w:cs="Arial"/>
          <w:sz w:val="24"/>
          <w:szCs w:val="24"/>
          <w:lang w:val="it-IT"/>
        </w:rPr>
      </w:pPr>
    </w:p>
    <w:p w:rsidR="00640711" w:rsidRPr="00B23A1C" w:rsidRDefault="00640711" w:rsidP="00696964">
      <w:pPr>
        <w:pStyle w:val="NormaleWeb"/>
        <w:tabs>
          <w:tab w:val="left" w:pos="4253"/>
          <w:tab w:val="left" w:pos="4820"/>
        </w:tabs>
        <w:spacing w:before="120" w:beforeAutospacing="0" w:after="0" w:afterAutospacing="0"/>
        <w:jc w:val="left"/>
        <w:rPr>
          <w:rFonts w:ascii="Arial" w:hAnsi="Arial" w:cs="Arial"/>
          <w:bCs/>
          <w:color w:val="333399"/>
          <w:sz w:val="24"/>
          <w:szCs w:val="24"/>
          <w:u w:val="single"/>
          <w:lang w:val="it-IT"/>
        </w:rPr>
      </w:pPr>
      <w:r w:rsidRPr="00B23A1C">
        <w:rPr>
          <w:rFonts w:ascii="Arial" w:hAnsi="Arial" w:cs="Arial"/>
          <w:bCs/>
          <w:color w:val="333399"/>
          <w:sz w:val="24"/>
          <w:szCs w:val="24"/>
          <w:u w:val="single"/>
          <w:lang w:val="it-IT"/>
        </w:rPr>
        <w:t>SARASATE  Pablo de</w:t>
      </w:r>
      <w:r w:rsidRPr="00B23A1C">
        <w:rPr>
          <w:rFonts w:ascii="Arial" w:hAnsi="Arial" w:cs="Arial"/>
          <w:bCs/>
          <w:color w:val="333399"/>
          <w:sz w:val="24"/>
          <w:szCs w:val="24"/>
          <w:u w:val="single"/>
          <w:lang w:val="it-IT"/>
        </w:rPr>
        <w:tab/>
        <w:t>Pamplona, 10.3.1844 - Biarritz, 20.9.1908.</w:t>
      </w:r>
    </w:p>
    <w:p w:rsidR="00640711" w:rsidRPr="00B23A1C" w:rsidRDefault="00640711" w:rsidP="00696964">
      <w:pPr>
        <w:tabs>
          <w:tab w:val="left" w:pos="4253"/>
          <w:tab w:val="left" w:pos="4820"/>
        </w:tabs>
        <w:spacing w:before="120" w:after="0"/>
        <w:jc w:val="left"/>
        <w:rPr>
          <w:rFonts w:ascii="Arial" w:hAnsi="Arial" w:cs="Arial"/>
          <w:bCs/>
          <w:color w:val="333399"/>
          <w:lang w:val="it-IT"/>
        </w:rPr>
      </w:pPr>
      <w:r w:rsidRPr="00B23A1C">
        <w:rPr>
          <w:rFonts w:ascii="Arial" w:hAnsi="Arial" w:cs="Arial"/>
          <w:bCs/>
          <w:color w:val="333399"/>
          <w:lang w:val="it-IT"/>
        </w:rPr>
        <w:t xml:space="preserve">Violinista e compositore spagnolo. Studi a Madrid e Parigi, a 17 anni era concertista. Il suo esordio fu a Londra, dove eseguiva temi popolari ai quali aggiungeva variazioni, quasi sempre improvvisate, con una formidabile </w:t>
      </w:r>
      <w:r w:rsidR="00BA079E">
        <w:rPr>
          <w:rFonts w:ascii="Arial" w:hAnsi="Arial" w:cs="Arial"/>
          <w:bCs/>
          <w:color w:val="333399"/>
          <w:lang w:val="it-IT"/>
        </w:rPr>
        <w:t xml:space="preserve">   </w:t>
      </w:r>
      <w:r w:rsidRPr="00B23A1C">
        <w:rPr>
          <w:rFonts w:ascii="Arial" w:hAnsi="Arial" w:cs="Arial"/>
          <w:bCs/>
          <w:color w:val="333399"/>
          <w:lang w:val="it-IT"/>
        </w:rPr>
        <w:t xml:space="preserve">tecnica e con naturale comunicativa. Divenne in breve tempo famosissimo. Ebbe inoltre la fortuna di eseguire </w:t>
      </w:r>
      <w:r w:rsidR="00D865F2" w:rsidRPr="00B23A1C">
        <w:rPr>
          <w:rFonts w:ascii="Arial" w:hAnsi="Arial" w:cs="Arial"/>
          <w:bCs/>
          <w:color w:val="333399"/>
          <w:lang w:val="it-IT"/>
        </w:rPr>
        <w:t xml:space="preserve">   </w:t>
      </w:r>
      <w:r w:rsidR="00BA079E">
        <w:rPr>
          <w:rFonts w:ascii="Arial" w:hAnsi="Arial" w:cs="Arial"/>
          <w:bCs/>
          <w:color w:val="333399"/>
          <w:lang w:val="it-IT"/>
        </w:rPr>
        <w:t xml:space="preserve">              </w:t>
      </w:r>
      <w:r w:rsidRPr="00B23A1C">
        <w:rPr>
          <w:rFonts w:ascii="Arial" w:hAnsi="Arial" w:cs="Arial"/>
          <w:bCs/>
          <w:color w:val="333399"/>
          <w:lang w:val="it-IT"/>
        </w:rPr>
        <w:t xml:space="preserve">su 2 Stradivari del 1711 e del 1724. Bruch gli dedicò la “Fantasia Scozzese” e Lalo la “Sinfonia Spagnola”. </w:t>
      </w:r>
      <w:r w:rsidR="00D865F2" w:rsidRPr="00B23A1C">
        <w:rPr>
          <w:rFonts w:ascii="Arial" w:hAnsi="Arial" w:cs="Arial"/>
          <w:bCs/>
          <w:color w:val="333399"/>
          <w:lang w:val="it-IT"/>
        </w:rPr>
        <w:t xml:space="preserve">              </w:t>
      </w:r>
      <w:r w:rsidRPr="00B23A1C">
        <w:rPr>
          <w:rFonts w:ascii="Arial" w:hAnsi="Arial" w:cs="Arial"/>
          <w:bCs/>
          <w:color w:val="333399"/>
          <w:lang w:val="it-IT"/>
        </w:rPr>
        <w:t xml:space="preserve">Le date sono riferite alla prima pubblicazione. </w:t>
      </w:r>
    </w:p>
    <w:p w:rsidR="00EE6831" w:rsidRDefault="00B235B8"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Zigeunerweisen, op. 20, </w:t>
      </w:r>
      <w:r w:rsidR="00EE6831">
        <w:rPr>
          <w:rFonts w:ascii="Arial" w:hAnsi="Arial" w:cs="Arial"/>
          <w:bCs/>
          <w:sz w:val="24"/>
          <w:szCs w:val="24"/>
          <w:lang w:val="de-DE" w:eastAsia="it-IT" w:bidi="ar-SA"/>
        </w:rPr>
        <w:t>violoncello e</w:t>
      </w:r>
      <w:r w:rsidRPr="00B23A1C">
        <w:rPr>
          <w:rFonts w:ascii="Arial" w:hAnsi="Arial" w:cs="Arial"/>
          <w:sz w:val="24"/>
          <w:szCs w:val="24"/>
          <w:lang w:val="it-IT"/>
        </w:rPr>
        <w:t xml:space="preserve"> pf. (1878, 9’15).   </w:t>
      </w:r>
    </w:p>
    <w:p w:rsidR="00CC4271" w:rsidRPr="00B23A1C" w:rsidRDefault="00BC6BA2"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Zapateado, op. 23,2, </w:t>
      </w:r>
      <w:r w:rsidR="00EE6831">
        <w:rPr>
          <w:rFonts w:ascii="Arial" w:hAnsi="Arial" w:cs="Arial"/>
          <w:bCs/>
          <w:sz w:val="24"/>
          <w:szCs w:val="24"/>
          <w:lang w:val="de-DE" w:eastAsia="it-IT" w:bidi="ar-SA"/>
        </w:rPr>
        <w:t>violoncello</w:t>
      </w:r>
      <w:r w:rsidRPr="00B23A1C">
        <w:rPr>
          <w:rFonts w:ascii="Arial" w:hAnsi="Arial" w:cs="Arial"/>
          <w:sz w:val="24"/>
          <w:szCs w:val="24"/>
          <w:lang w:val="it-IT"/>
        </w:rPr>
        <w:t xml:space="preserve"> e orch. (1880</w:t>
      </w:r>
      <w:r w:rsidR="00130E5B" w:rsidRPr="00B23A1C">
        <w:rPr>
          <w:rFonts w:ascii="Arial" w:hAnsi="Arial" w:cs="Arial"/>
          <w:sz w:val="24"/>
          <w:szCs w:val="24"/>
          <w:lang w:val="it-IT"/>
        </w:rPr>
        <w:t>, 3'</w:t>
      </w:r>
      <w:r w:rsidR="00CC4271" w:rsidRPr="00B23A1C">
        <w:rPr>
          <w:rFonts w:ascii="Arial" w:hAnsi="Arial" w:cs="Arial"/>
          <w:sz w:val="24"/>
          <w:szCs w:val="24"/>
          <w:lang w:val="it-IT"/>
        </w:rPr>
        <w:t>40</w:t>
      </w:r>
      <w:r w:rsidRPr="00B23A1C">
        <w:rPr>
          <w:rFonts w:ascii="Arial" w:hAnsi="Arial" w:cs="Arial"/>
          <w:sz w:val="24"/>
          <w:szCs w:val="24"/>
          <w:lang w:val="it-IT"/>
        </w:rPr>
        <w:t>)</w:t>
      </w:r>
      <w:r w:rsidR="00B235B8" w:rsidRPr="00B23A1C">
        <w:rPr>
          <w:rFonts w:ascii="Arial" w:hAnsi="Arial" w:cs="Arial"/>
          <w:sz w:val="24"/>
          <w:szCs w:val="24"/>
          <w:lang w:val="it-IT"/>
        </w:rPr>
        <w:t>.</w:t>
      </w:r>
    </w:p>
    <w:p w:rsidR="00CC4271" w:rsidRPr="00B23A1C" w:rsidRDefault="00CC4271" w:rsidP="00696964">
      <w:pPr>
        <w:tabs>
          <w:tab w:val="left" w:pos="4253"/>
          <w:tab w:val="left" w:pos="4820"/>
        </w:tabs>
        <w:spacing w:before="120" w:after="0"/>
        <w:jc w:val="left"/>
        <w:rPr>
          <w:rFonts w:ascii="Arial" w:hAnsi="Arial" w:cs="Arial"/>
          <w:i/>
          <w:iCs/>
          <w:color w:val="000000"/>
          <w:lang w:val="it-IT" w:eastAsia="it-IT" w:bidi="ar-SA"/>
        </w:rPr>
      </w:pPr>
    </w:p>
    <w:p w:rsidR="002D7934" w:rsidRPr="00B23A1C" w:rsidRDefault="002D7934"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lastRenderedPageBreak/>
        <w:t>SARY  Laszlo</w:t>
      </w:r>
      <w:r w:rsidRPr="00B23A1C">
        <w:rPr>
          <w:rFonts w:ascii="Arial" w:hAnsi="Arial" w:cs="Arial"/>
          <w:color w:val="333399"/>
          <w:sz w:val="24"/>
          <w:szCs w:val="24"/>
          <w:u w:val="single"/>
          <w:lang w:val="it-IT"/>
        </w:rPr>
        <w:tab/>
        <w:t>Gyorasszonyfa, 1.1.1940</w:t>
      </w:r>
    </w:p>
    <w:p w:rsidR="002D7934" w:rsidRPr="00B23A1C" w:rsidRDefault="002D7934"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Pianista e compositore ungherese, studi all’Accademia Liszt con E. Szervanszky. </w:t>
      </w:r>
    </w:p>
    <w:p w:rsidR="002D7934" w:rsidRPr="00B23A1C" w:rsidRDefault="002D7934"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Per violoncello (1977, 8’).</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SAS  Andrés</w:t>
      </w:r>
      <w:r w:rsidRPr="00B23A1C">
        <w:rPr>
          <w:rFonts w:ascii="Arial" w:hAnsi="Arial" w:cs="Arial"/>
          <w:color w:val="333399"/>
          <w:sz w:val="24"/>
          <w:szCs w:val="24"/>
          <w:u w:val="single"/>
          <w:lang w:val="it-IT"/>
        </w:rPr>
        <w:tab/>
        <w:t>Parigi, 6.4.1900 - Lima, 26.7.1967.</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peruviano, madre francese, padre belga, dopo la laurea in ingegneria si dedicò alla musica perfezionandosi con Imbert e Gedalge. A Lima fondò l’Accademia di musica e fu concertista e studioso del </w:t>
      </w:r>
      <w:r w:rsidR="00BA079E">
        <w:rPr>
          <w:rFonts w:ascii="Arial" w:hAnsi="Arial" w:cs="Arial"/>
          <w:color w:val="333399"/>
          <w:lang w:val="it-IT"/>
        </w:rPr>
        <w:t xml:space="preserve">                </w:t>
      </w:r>
      <w:r w:rsidRPr="00B23A1C">
        <w:rPr>
          <w:rFonts w:ascii="Arial" w:hAnsi="Arial" w:cs="Arial"/>
          <w:color w:val="333399"/>
          <w:lang w:val="it-IT"/>
        </w:rPr>
        <w:t>folklore locale.</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Barcarola per </w:t>
      </w:r>
      <w:r w:rsidR="00EE6831">
        <w:rPr>
          <w:rFonts w:ascii="Arial" w:hAnsi="Arial" w:cs="Arial"/>
          <w:bCs/>
          <w:sz w:val="24"/>
          <w:szCs w:val="24"/>
          <w:lang w:val="de-DE" w:eastAsia="it-IT" w:bidi="ar-SA"/>
        </w:rPr>
        <w:t>violoncello</w:t>
      </w:r>
      <w:r w:rsidRPr="00B23A1C">
        <w:rPr>
          <w:rFonts w:ascii="Arial" w:hAnsi="Arial" w:cs="Arial"/>
          <w:sz w:val="24"/>
          <w:szCs w:val="24"/>
          <w:lang w:val="it-IT"/>
        </w:rPr>
        <w:t xml:space="preserve"> e pf. op. 3 (1923).</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SAUGUET Henri</w:t>
      </w:r>
      <w:r w:rsidRPr="00B23A1C">
        <w:rPr>
          <w:rFonts w:ascii="Arial" w:hAnsi="Arial" w:cs="Arial"/>
          <w:color w:val="333399"/>
          <w:sz w:val="24"/>
          <w:szCs w:val="24"/>
          <w:u w:val="single"/>
        </w:rPr>
        <w:tab/>
        <w:t>Bordeaux, 18.5.1901 - Parigi,  21.6.1989</w:t>
      </w:r>
    </w:p>
    <w:p w:rsidR="0028662A" w:rsidRPr="00B23A1C" w:rsidRDefault="0028662A"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organista e pianista francese, allievo di Canteloube, Desormiere e Koechlin. Amico di Poulenc, </w:t>
      </w:r>
      <w:r w:rsidR="00BA079E">
        <w:rPr>
          <w:rFonts w:ascii="Arial" w:hAnsi="Arial" w:cs="Arial"/>
          <w:color w:val="333399"/>
        </w:rPr>
        <w:t xml:space="preserve">  </w:t>
      </w:r>
      <w:r w:rsidRPr="00B23A1C">
        <w:rPr>
          <w:rFonts w:ascii="Arial" w:hAnsi="Arial" w:cs="Arial"/>
          <w:color w:val="333399"/>
        </w:rPr>
        <w:t xml:space="preserve">Auric, Milhaud, Satie. Suggestionato da quest’ultimo, nel 1922 fondò a Bordeaux il gruppo dei “Tre”. </w:t>
      </w:r>
      <w:r w:rsidR="00D865F2" w:rsidRPr="00B23A1C">
        <w:rPr>
          <w:rFonts w:ascii="Arial" w:hAnsi="Arial" w:cs="Arial"/>
          <w:color w:val="333399"/>
        </w:rPr>
        <w:t xml:space="preserve">               </w:t>
      </w:r>
      <w:r w:rsidR="00BA079E">
        <w:rPr>
          <w:rFonts w:ascii="Arial" w:hAnsi="Arial" w:cs="Arial"/>
          <w:color w:val="333399"/>
        </w:rPr>
        <w:t xml:space="preserve">           </w:t>
      </w:r>
      <w:r w:rsidRPr="00B23A1C">
        <w:rPr>
          <w:rFonts w:ascii="Arial" w:hAnsi="Arial" w:cs="Arial"/>
          <w:color w:val="333399"/>
        </w:rPr>
        <w:t xml:space="preserve">Molti i suoi brani vocali. </w:t>
      </w:r>
    </w:p>
    <w:p w:rsidR="00EE6831"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Sonata per </w:t>
      </w:r>
      <w:r w:rsidR="00EE6831">
        <w:rPr>
          <w:rFonts w:ascii="Arial" w:hAnsi="Arial" w:cs="Arial"/>
          <w:bCs/>
          <w:sz w:val="24"/>
          <w:szCs w:val="24"/>
          <w:lang w:val="de-DE" w:eastAsia="it-IT" w:bidi="ar-SA"/>
        </w:rPr>
        <w:t>violoncello</w:t>
      </w:r>
      <w:r w:rsidRPr="00B23A1C">
        <w:rPr>
          <w:rFonts w:ascii="Arial" w:hAnsi="Arial" w:cs="Arial"/>
          <w:sz w:val="24"/>
          <w:szCs w:val="24"/>
          <w:lang w:val="it-IT"/>
        </w:rPr>
        <w:t xml:space="preserve"> solo (1956).   </w:t>
      </w:r>
      <w:r w:rsidR="00EE6831">
        <w:rPr>
          <w:rFonts w:ascii="Arial" w:hAnsi="Arial" w:cs="Arial"/>
          <w:bCs/>
          <w:sz w:val="24"/>
          <w:szCs w:val="24"/>
          <w:lang w:val="de-DE" w:eastAsia="it-IT" w:bidi="ar-SA"/>
        </w:rPr>
        <w:t xml:space="preserve">Violoncello e pf.:  </w:t>
      </w:r>
      <w:r w:rsidR="00EE6831" w:rsidRPr="00B23A1C">
        <w:rPr>
          <w:rFonts w:ascii="Arial" w:hAnsi="Arial" w:cs="Arial"/>
          <w:sz w:val="24"/>
          <w:szCs w:val="24"/>
          <w:lang w:val="it-IT"/>
        </w:rPr>
        <w:t xml:space="preserve"> </w:t>
      </w:r>
      <w:r w:rsidRPr="00B23A1C">
        <w:rPr>
          <w:rFonts w:ascii="Arial" w:hAnsi="Arial" w:cs="Arial"/>
          <w:sz w:val="24"/>
          <w:szCs w:val="24"/>
          <w:lang w:val="it-IT"/>
        </w:rPr>
        <w:t>Ballade (1960)</w:t>
      </w:r>
      <w:r w:rsidR="00EE6831">
        <w:rPr>
          <w:rFonts w:ascii="Arial" w:hAnsi="Arial" w:cs="Arial"/>
          <w:sz w:val="24"/>
          <w:szCs w:val="24"/>
          <w:lang w:val="it-IT"/>
        </w:rPr>
        <w:t xml:space="preserve">,   </w:t>
      </w:r>
      <w:r w:rsidRPr="00B23A1C">
        <w:rPr>
          <w:rFonts w:ascii="Arial" w:hAnsi="Arial" w:cs="Arial"/>
          <w:sz w:val="24"/>
          <w:szCs w:val="24"/>
          <w:lang w:val="it-IT"/>
        </w:rPr>
        <w:t xml:space="preserve">Barcarola (1936).   </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Mèlodie concertante per </w:t>
      </w:r>
      <w:r w:rsidR="00EE6831">
        <w:rPr>
          <w:rFonts w:ascii="Arial" w:hAnsi="Arial" w:cs="Arial"/>
          <w:bCs/>
          <w:sz w:val="24"/>
          <w:szCs w:val="24"/>
          <w:lang w:val="de-DE" w:eastAsia="it-IT" w:bidi="ar-SA"/>
        </w:rPr>
        <w:t>violoncello</w:t>
      </w:r>
      <w:r w:rsidR="00EE6831" w:rsidRPr="00B23A1C">
        <w:rPr>
          <w:rFonts w:ascii="Arial" w:hAnsi="Arial" w:cs="Arial"/>
          <w:sz w:val="24"/>
          <w:szCs w:val="24"/>
          <w:lang w:val="it-IT"/>
        </w:rPr>
        <w:t xml:space="preserve"> </w:t>
      </w:r>
      <w:r w:rsidRPr="00B23A1C">
        <w:rPr>
          <w:rFonts w:ascii="Arial" w:hAnsi="Arial" w:cs="Arial"/>
          <w:sz w:val="24"/>
          <w:szCs w:val="24"/>
          <w:lang w:val="it-IT"/>
        </w:rPr>
        <w:t>e orch. (1963).</w:t>
      </w:r>
    </w:p>
    <w:p w:rsidR="00682253" w:rsidRPr="00B23A1C" w:rsidRDefault="00682253" w:rsidP="00696964">
      <w:pPr>
        <w:tabs>
          <w:tab w:val="left" w:pos="4253"/>
          <w:tab w:val="left" w:pos="4820"/>
        </w:tabs>
        <w:spacing w:before="120" w:after="0"/>
        <w:jc w:val="left"/>
        <w:rPr>
          <w:rFonts w:ascii="Arial" w:hAnsi="Arial" w:cs="Arial"/>
          <w:sz w:val="24"/>
          <w:szCs w:val="24"/>
          <w:lang w:val="it-IT"/>
        </w:rPr>
      </w:pPr>
    </w:p>
    <w:p w:rsidR="00682253" w:rsidRPr="00B23A1C" w:rsidRDefault="00682253"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SAXTON  Robert</w:t>
      </w:r>
      <w:r w:rsidRPr="00B23A1C">
        <w:rPr>
          <w:rFonts w:ascii="Arial" w:hAnsi="Arial" w:cs="Arial"/>
          <w:color w:val="333399"/>
          <w:sz w:val="24"/>
          <w:szCs w:val="24"/>
          <w:u w:val="single"/>
          <w:lang w:val="it-IT"/>
        </w:rPr>
        <w:tab/>
        <w:t>Londra, 1953</w:t>
      </w:r>
    </w:p>
    <w:p w:rsidR="00682253" w:rsidRPr="00B23A1C" w:rsidRDefault="00682253"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inglese, inizio degli studi a 9 anni, Britten lo ascoltò e gli consigliò di studiare con E. Lutyens, </w:t>
      </w:r>
      <w:r w:rsidR="005B2845">
        <w:rPr>
          <w:rFonts w:ascii="Arial" w:hAnsi="Arial" w:cs="Arial"/>
          <w:color w:val="333399"/>
          <w:lang w:val="it-IT"/>
        </w:rPr>
        <w:t xml:space="preserve">                        </w:t>
      </w:r>
      <w:r w:rsidRPr="00B23A1C">
        <w:rPr>
          <w:rFonts w:ascii="Arial" w:hAnsi="Arial" w:cs="Arial"/>
          <w:color w:val="333399"/>
          <w:lang w:val="it-IT"/>
        </w:rPr>
        <w:t xml:space="preserve">in seguito si perfezionò con Holloway, Sherlaw Johnson e Berio. Insegnante al Worcester College e </w:t>
      </w:r>
      <w:r w:rsidR="005B2845">
        <w:rPr>
          <w:rFonts w:ascii="Arial" w:hAnsi="Arial" w:cs="Arial"/>
          <w:color w:val="333399"/>
          <w:lang w:val="it-IT"/>
        </w:rPr>
        <w:t xml:space="preserve">                       </w:t>
      </w:r>
      <w:r w:rsidRPr="00B23A1C">
        <w:rPr>
          <w:rFonts w:ascii="Arial" w:hAnsi="Arial" w:cs="Arial"/>
          <w:color w:val="333399"/>
          <w:lang w:val="it-IT"/>
        </w:rPr>
        <w:t>all’Univerità</w:t>
      </w:r>
      <w:r w:rsidR="005B2845">
        <w:rPr>
          <w:rFonts w:ascii="Arial" w:hAnsi="Arial" w:cs="Arial"/>
          <w:color w:val="333399"/>
          <w:lang w:val="it-IT"/>
        </w:rPr>
        <w:t xml:space="preserve"> </w:t>
      </w:r>
      <w:r w:rsidRPr="00B23A1C">
        <w:rPr>
          <w:rFonts w:ascii="Arial" w:hAnsi="Arial" w:cs="Arial"/>
          <w:color w:val="333399"/>
          <w:lang w:val="it-IT"/>
        </w:rPr>
        <w:t>di Oxford.</w:t>
      </w:r>
    </w:p>
    <w:p w:rsidR="00682253" w:rsidRPr="00B23A1C" w:rsidRDefault="00EE6831" w:rsidP="00696964">
      <w:pPr>
        <w:tabs>
          <w:tab w:val="left" w:pos="4253"/>
          <w:tab w:val="left" w:pos="4820"/>
        </w:tabs>
        <w:spacing w:before="120" w:after="0"/>
        <w:jc w:val="left"/>
        <w:rPr>
          <w:rFonts w:ascii="Arial" w:hAnsi="Arial" w:cs="Arial"/>
          <w:sz w:val="24"/>
          <w:szCs w:val="24"/>
          <w:lang w:val="it-IT"/>
        </w:rPr>
      </w:pPr>
      <w:r>
        <w:rPr>
          <w:rFonts w:ascii="Arial" w:hAnsi="Arial" w:cs="Arial"/>
          <w:bCs/>
          <w:sz w:val="24"/>
          <w:szCs w:val="24"/>
          <w:lang w:val="de-DE" w:eastAsia="it-IT" w:bidi="ar-SA"/>
        </w:rPr>
        <w:t xml:space="preserve">Violoncello solo: </w:t>
      </w:r>
      <w:r w:rsidRPr="00B23A1C">
        <w:rPr>
          <w:rFonts w:ascii="Arial" w:hAnsi="Arial" w:cs="Arial"/>
          <w:sz w:val="24"/>
          <w:szCs w:val="24"/>
          <w:lang w:val="it-IT"/>
        </w:rPr>
        <w:t xml:space="preserve"> </w:t>
      </w:r>
      <w:r w:rsidR="00682253" w:rsidRPr="00B23A1C">
        <w:rPr>
          <w:rFonts w:ascii="Arial" w:hAnsi="Arial" w:cs="Arial"/>
          <w:sz w:val="24"/>
          <w:szCs w:val="24"/>
          <w:lang w:val="it-IT"/>
        </w:rPr>
        <w:t>Sonata su tema di W. Walton (10’)</w:t>
      </w:r>
      <w:r>
        <w:rPr>
          <w:rFonts w:ascii="Arial" w:hAnsi="Arial" w:cs="Arial"/>
          <w:sz w:val="24"/>
          <w:szCs w:val="24"/>
          <w:lang w:val="it-IT"/>
        </w:rPr>
        <w:t>,</w:t>
      </w:r>
      <w:r w:rsidR="00682253" w:rsidRPr="00B23A1C">
        <w:rPr>
          <w:rFonts w:ascii="Arial" w:hAnsi="Arial" w:cs="Arial"/>
          <w:sz w:val="24"/>
          <w:szCs w:val="24"/>
          <w:lang w:val="it-IT"/>
        </w:rPr>
        <w:t xml:space="preserve">   Toccata (1978, 12’).</w:t>
      </w:r>
    </w:p>
    <w:p w:rsidR="00682253" w:rsidRDefault="00682253" w:rsidP="00696964">
      <w:pPr>
        <w:tabs>
          <w:tab w:val="left" w:pos="4253"/>
          <w:tab w:val="left" w:pos="4820"/>
        </w:tabs>
        <w:spacing w:before="120" w:after="0"/>
        <w:jc w:val="left"/>
        <w:rPr>
          <w:rFonts w:ascii="Arial" w:hAnsi="Arial" w:cs="Arial"/>
          <w:sz w:val="24"/>
          <w:szCs w:val="24"/>
        </w:rPr>
      </w:pPr>
      <w:r w:rsidRPr="00B23A1C">
        <w:rPr>
          <w:rFonts w:ascii="Arial" w:hAnsi="Arial" w:cs="Arial"/>
          <w:sz w:val="24"/>
          <w:szCs w:val="24"/>
          <w:lang w:val="it-IT"/>
        </w:rPr>
        <w:t xml:space="preserve">Concerto per </w:t>
      </w:r>
      <w:r w:rsidR="00EE6831">
        <w:rPr>
          <w:rFonts w:ascii="Arial" w:hAnsi="Arial" w:cs="Arial"/>
          <w:bCs/>
          <w:sz w:val="24"/>
          <w:szCs w:val="24"/>
          <w:lang w:val="de-DE" w:eastAsia="it-IT" w:bidi="ar-SA"/>
        </w:rPr>
        <w:t>violoncello</w:t>
      </w:r>
      <w:r w:rsidRPr="00B23A1C">
        <w:rPr>
          <w:rFonts w:ascii="Arial" w:hAnsi="Arial" w:cs="Arial"/>
          <w:sz w:val="24"/>
          <w:szCs w:val="24"/>
          <w:lang w:val="it-IT"/>
        </w:rPr>
        <w:t xml:space="preserve"> e orch. </w:t>
      </w:r>
      <w:r w:rsidRPr="00B23A1C">
        <w:rPr>
          <w:rFonts w:ascii="Arial" w:hAnsi="Arial" w:cs="Arial"/>
          <w:sz w:val="24"/>
          <w:szCs w:val="24"/>
        </w:rPr>
        <w:t>(1993, 30’).</w:t>
      </w:r>
    </w:p>
    <w:p w:rsidR="0006172E" w:rsidRPr="00B23A1C" w:rsidRDefault="0006172E" w:rsidP="00696964">
      <w:pPr>
        <w:tabs>
          <w:tab w:val="left" w:pos="4253"/>
          <w:tab w:val="left" w:pos="4820"/>
        </w:tabs>
        <w:spacing w:before="120" w:after="0"/>
        <w:jc w:val="left"/>
        <w:rPr>
          <w:rFonts w:ascii="Arial" w:hAnsi="Arial" w:cs="Arial"/>
          <w:sz w:val="24"/>
          <w:szCs w:val="24"/>
        </w:rPr>
      </w:pPr>
    </w:p>
    <w:p w:rsidR="0006172E" w:rsidRPr="00B23A1C" w:rsidRDefault="0006172E"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SAYGUN  Ahm</w:t>
      </w:r>
      <w:r w:rsidR="002B1B88" w:rsidRPr="00B23A1C">
        <w:rPr>
          <w:rFonts w:ascii="Arial" w:hAnsi="Arial" w:cs="Arial"/>
          <w:color w:val="333399"/>
          <w:sz w:val="24"/>
          <w:szCs w:val="24"/>
          <w:u w:val="single"/>
        </w:rPr>
        <w:t>e</w:t>
      </w:r>
      <w:r w:rsidR="00EC075C" w:rsidRPr="00B23A1C">
        <w:rPr>
          <w:rFonts w:ascii="Arial" w:hAnsi="Arial" w:cs="Arial"/>
          <w:color w:val="333399"/>
          <w:sz w:val="24"/>
          <w:szCs w:val="24"/>
          <w:u w:val="single"/>
        </w:rPr>
        <w:t>t</w:t>
      </w:r>
      <w:r w:rsidR="00E5794F" w:rsidRPr="00B23A1C">
        <w:rPr>
          <w:rFonts w:ascii="Arial" w:hAnsi="Arial" w:cs="Arial"/>
          <w:color w:val="333399"/>
          <w:sz w:val="24"/>
          <w:szCs w:val="24"/>
          <w:u w:val="single"/>
        </w:rPr>
        <w:t xml:space="preserve">  </w:t>
      </w:r>
      <w:r w:rsidRPr="00B23A1C">
        <w:rPr>
          <w:rFonts w:ascii="Arial" w:hAnsi="Arial" w:cs="Arial"/>
          <w:color w:val="333399"/>
          <w:sz w:val="24"/>
          <w:szCs w:val="24"/>
          <w:u w:val="single"/>
        </w:rPr>
        <w:t>Adnan</w:t>
      </w:r>
      <w:r w:rsidRPr="00B23A1C">
        <w:rPr>
          <w:rFonts w:ascii="Arial" w:hAnsi="Arial" w:cs="Arial"/>
          <w:color w:val="333399"/>
          <w:sz w:val="24"/>
          <w:szCs w:val="24"/>
          <w:u w:val="single"/>
        </w:rPr>
        <w:tab/>
        <w:t xml:space="preserve">Smirne, 7.9.1907 - Istambul, 6.1.1991.  </w:t>
      </w:r>
    </w:p>
    <w:p w:rsidR="005370DE" w:rsidRPr="00B23A1C" w:rsidRDefault="005370DE"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pianista ed etnomusicologo turco, prime lezioni con Rossati e Bey. Perfezionamento a Parigi </w:t>
      </w:r>
      <w:r w:rsidR="00233C41" w:rsidRPr="00B23A1C">
        <w:rPr>
          <w:rFonts w:ascii="Arial" w:hAnsi="Arial" w:cs="Arial"/>
          <w:color w:val="333399"/>
          <w:lang w:val="it-IT"/>
        </w:rPr>
        <w:t xml:space="preserve"> </w:t>
      </w:r>
      <w:r w:rsidR="00BA079E">
        <w:rPr>
          <w:rFonts w:ascii="Arial" w:hAnsi="Arial" w:cs="Arial"/>
          <w:color w:val="333399"/>
          <w:lang w:val="it-IT"/>
        </w:rPr>
        <w:t xml:space="preserve">            </w:t>
      </w:r>
      <w:r w:rsidRPr="00B23A1C">
        <w:rPr>
          <w:rFonts w:ascii="Arial" w:hAnsi="Arial" w:cs="Arial"/>
          <w:color w:val="333399"/>
          <w:lang w:val="it-IT"/>
        </w:rPr>
        <w:t>allievo dei 2 Borrel, di Le Flem e d’Indy alla Schola Cantorum. Direttore d’orchestra e insegnante ad Ankara.</w:t>
      </w:r>
    </w:p>
    <w:p w:rsidR="00E5794F" w:rsidRPr="00B23A1C" w:rsidRDefault="00EC075C"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Partita</w:t>
      </w:r>
      <w:r w:rsidR="005205D0" w:rsidRPr="00B23A1C">
        <w:rPr>
          <w:rFonts w:ascii="Arial" w:hAnsi="Arial" w:cs="Arial"/>
          <w:sz w:val="24"/>
          <w:szCs w:val="24"/>
          <w:lang w:val="it-IT"/>
        </w:rPr>
        <w:t>, violoncello solo, op. 31</w:t>
      </w:r>
      <w:r w:rsidRPr="00B23A1C">
        <w:rPr>
          <w:rFonts w:ascii="Arial" w:hAnsi="Arial" w:cs="Arial"/>
          <w:sz w:val="24"/>
          <w:szCs w:val="24"/>
          <w:lang w:val="it-IT"/>
        </w:rPr>
        <w:t xml:space="preserve"> (1934).   Sonata</w:t>
      </w:r>
      <w:r w:rsidR="00E5794F" w:rsidRPr="00B23A1C">
        <w:rPr>
          <w:rFonts w:ascii="Arial" w:hAnsi="Arial" w:cs="Arial"/>
          <w:sz w:val="24"/>
          <w:szCs w:val="24"/>
          <w:lang w:val="it-IT"/>
        </w:rPr>
        <w:t xml:space="preserve"> op. 12,</w:t>
      </w:r>
      <w:r w:rsidRPr="00B23A1C">
        <w:rPr>
          <w:rFonts w:ascii="Arial" w:hAnsi="Arial" w:cs="Arial"/>
          <w:sz w:val="24"/>
          <w:szCs w:val="24"/>
          <w:lang w:val="it-IT"/>
        </w:rPr>
        <w:t xml:space="preserve"> violoncello e pf.</w:t>
      </w:r>
      <w:r w:rsidR="00E5794F" w:rsidRPr="00B23A1C">
        <w:rPr>
          <w:rFonts w:ascii="Arial" w:hAnsi="Arial" w:cs="Arial"/>
          <w:sz w:val="24"/>
          <w:szCs w:val="24"/>
          <w:lang w:val="it-IT"/>
        </w:rPr>
        <w:t>: 1) 8’05,   2) 5’45,</w:t>
      </w:r>
    </w:p>
    <w:p w:rsidR="0006172E" w:rsidRPr="00B23A1C" w:rsidRDefault="00E5794F"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3) 5’05</w:t>
      </w:r>
      <w:r w:rsidR="00EC075C" w:rsidRPr="00B23A1C">
        <w:rPr>
          <w:rFonts w:ascii="Arial" w:hAnsi="Arial" w:cs="Arial"/>
          <w:sz w:val="24"/>
          <w:szCs w:val="24"/>
          <w:lang w:val="it-IT"/>
        </w:rPr>
        <w:t xml:space="preserve"> (1935).   </w:t>
      </w:r>
      <w:r w:rsidR="00D60128" w:rsidRPr="00B23A1C">
        <w:rPr>
          <w:rFonts w:ascii="Arial" w:hAnsi="Arial" w:cs="Arial"/>
          <w:sz w:val="24"/>
          <w:szCs w:val="24"/>
          <w:lang w:val="it-IT"/>
        </w:rPr>
        <w:t>Concerto per violoncello e orch. op. 74</w:t>
      </w:r>
      <w:r w:rsidR="00B10BA6" w:rsidRPr="00B23A1C">
        <w:rPr>
          <w:rFonts w:ascii="Arial" w:hAnsi="Arial" w:cs="Arial"/>
          <w:sz w:val="24"/>
          <w:szCs w:val="24"/>
          <w:lang w:val="it-IT"/>
        </w:rPr>
        <w:t xml:space="preserve"> (</w:t>
      </w:r>
      <w:r w:rsidR="0076749E" w:rsidRPr="00B23A1C">
        <w:rPr>
          <w:rFonts w:ascii="Arial" w:hAnsi="Arial" w:cs="Arial"/>
          <w:sz w:val="24"/>
          <w:szCs w:val="24"/>
          <w:lang w:val="it-IT"/>
        </w:rPr>
        <w:t xml:space="preserve">1987, </w:t>
      </w:r>
      <w:r w:rsidR="00B10BA6" w:rsidRPr="00B23A1C">
        <w:rPr>
          <w:rFonts w:ascii="Arial" w:hAnsi="Arial" w:cs="Arial"/>
          <w:sz w:val="24"/>
          <w:szCs w:val="24"/>
          <w:lang w:val="it-IT"/>
        </w:rPr>
        <w:t>23’10)</w:t>
      </w:r>
      <w:r w:rsidR="00D60128" w:rsidRPr="00B23A1C">
        <w:rPr>
          <w:rFonts w:ascii="Arial" w:hAnsi="Arial" w:cs="Arial"/>
          <w:sz w:val="24"/>
          <w:szCs w:val="24"/>
          <w:lang w:val="it-IT"/>
        </w:rPr>
        <w:t>.</w:t>
      </w:r>
    </w:p>
    <w:p w:rsidR="00142E3A" w:rsidRPr="00B23A1C" w:rsidRDefault="00142E3A" w:rsidP="00696964">
      <w:pPr>
        <w:tabs>
          <w:tab w:val="left" w:pos="4253"/>
          <w:tab w:val="left" w:pos="4820"/>
        </w:tabs>
        <w:spacing w:before="120" w:after="0"/>
        <w:jc w:val="left"/>
        <w:rPr>
          <w:rFonts w:ascii="Arial" w:hAnsi="Arial" w:cs="Arial"/>
          <w:sz w:val="24"/>
          <w:szCs w:val="24"/>
          <w:lang w:val="it-IT"/>
        </w:rPr>
      </w:pPr>
    </w:p>
    <w:p w:rsidR="00E85D28" w:rsidRPr="00B23A1C" w:rsidRDefault="00E85D28" w:rsidP="00696964">
      <w:pPr>
        <w:pStyle w:val="Corpodeltesto2"/>
        <w:tabs>
          <w:tab w:val="left" w:pos="4253"/>
          <w:tab w:val="left" w:pos="4820"/>
        </w:tabs>
        <w:spacing w:before="120" w:after="0" w:line="276" w:lineRule="auto"/>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SCARLATTI  Alessandro</w:t>
      </w:r>
      <w:r w:rsidRPr="00B23A1C">
        <w:rPr>
          <w:rFonts w:ascii="Arial" w:hAnsi="Arial" w:cs="Arial"/>
          <w:color w:val="333399"/>
          <w:sz w:val="24"/>
          <w:szCs w:val="24"/>
          <w:u w:val="single"/>
          <w:lang w:val="it-IT"/>
        </w:rPr>
        <w:tab/>
        <w:t>Palermo, 2.5.1660 - Napoli, 22.10.1725.</w:t>
      </w:r>
    </w:p>
    <w:p w:rsidR="00E85D28" w:rsidRPr="00B23A1C" w:rsidRDefault="00E85D28"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Allievo di Carissimi e Pasquini a Roma. Tra i suoi dieci figli, anche il genio del clavicembalo, Domenico. </w:t>
      </w:r>
      <w:r w:rsidR="00233C41" w:rsidRPr="00B23A1C">
        <w:rPr>
          <w:rFonts w:ascii="Arial" w:hAnsi="Arial" w:cs="Arial"/>
          <w:color w:val="333399"/>
        </w:rPr>
        <w:t xml:space="preserve">           </w:t>
      </w:r>
      <w:r w:rsidR="00BA079E">
        <w:rPr>
          <w:rFonts w:ascii="Arial" w:hAnsi="Arial" w:cs="Arial"/>
          <w:color w:val="333399"/>
        </w:rPr>
        <w:t xml:space="preserve">                </w:t>
      </w:r>
      <w:r w:rsidR="0001494C" w:rsidRPr="00B23A1C">
        <w:rPr>
          <w:rFonts w:ascii="Arial" w:hAnsi="Arial" w:cs="Arial"/>
          <w:color w:val="333399"/>
        </w:rPr>
        <w:t>Per maggiori informazioni sull'autore, v</w:t>
      </w:r>
      <w:r w:rsidRPr="00B23A1C">
        <w:rPr>
          <w:rFonts w:ascii="Arial" w:hAnsi="Arial" w:cs="Arial"/>
          <w:color w:val="333399"/>
        </w:rPr>
        <w:t>edi “Passeggiando con la Musica”, scaricabile gratuitamente dal sito:mariodemolli.com</w:t>
      </w:r>
    </w:p>
    <w:p w:rsidR="00D60CD3" w:rsidRPr="00B23A1C" w:rsidRDefault="00E85D28" w:rsidP="00696964">
      <w:pPr>
        <w:pStyle w:val="Corpodeltesto2"/>
        <w:tabs>
          <w:tab w:val="left" w:pos="4253"/>
          <w:tab w:val="left" w:pos="4820"/>
        </w:tabs>
        <w:spacing w:before="120" w:after="0" w:line="276" w:lineRule="auto"/>
        <w:jc w:val="left"/>
        <w:rPr>
          <w:rFonts w:ascii="Arial" w:hAnsi="Arial" w:cs="Arial"/>
          <w:sz w:val="24"/>
          <w:szCs w:val="24"/>
          <w:lang w:val="it-IT"/>
        </w:rPr>
      </w:pPr>
      <w:r w:rsidRPr="00B23A1C">
        <w:rPr>
          <w:rFonts w:ascii="Arial" w:hAnsi="Arial" w:cs="Arial"/>
          <w:sz w:val="24"/>
          <w:szCs w:val="24"/>
          <w:lang w:val="it-IT"/>
        </w:rPr>
        <w:t xml:space="preserve">1a Sonata in Re-, 2 violoncelli e clav. </w:t>
      </w:r>
      <w:r w:rsidR="00D60CD3" w:rsidRPr="00B23A1C">
        <w:rPr>
          <w:rFonts w:ascii="Arial" w:hAnsi="Arial" w:cs="Arial"/>
          <w:sz w:val="24"/>
          <w:szCs w:val="24"/>
          <w:lang w:val="it-IT"/>
        </w:rPr>
        <w:t>(3’).</w:t>
      </w:r>
    </w:p>
    <w:p w:rsidR="00D60CD3" w:rsidRPr="00B23A1C" w:rsidRDefault="00D60CD3" w:rsidP="00696964">
      <w:pPr>
        <w:pStyle w:val="Corpodeltesto2"/>
        <w:tabs>
          <w:tab w:val="left" w:pos="4253"/>
          <w:tab w:val="left" w:pos="4820"/>
        </w:tabs>
        <w:spacing w:before="120" w:after="0" w:line="276" w:lineRule="auto"/>
        <w:jc w:val="left"/>
        <w:rPr>
          <w:rFonts w:ascii="Arial" w:hAnsi="Arial" w:cs="Arial"/>
          <w:sz w:val="24"/>
          <w:szCs w:val="24"/>
          <w:lang w:val="it-IT"/>
        </w:rPr>
      </w:pPr>
    </w:p>
    <w:p w:rsidR="00E85D28" w:rsidRPr="00B23A1C" w:rsidRDefault="00E85D28" w:rsidP="00696964">
      <w:pPr>
        <w:tabs>
          <w:tab w:val="left" w:pos="4253"/>
          <w:tab w:val="left" w:pos="4820"/>
        </w:tabs>
        <w:spacing w:before="120" w:after="0"/>
        <w:jc w:val="left"/>
        <w:rPr>
          <w:rFonts w:ascii="Arial" w:hAnsi="Arial" w:cs="Arial"/>
          <w:vanish/>
          <w:sz w:val="24"/>
          <w:szCs w:val="24"/>
          <w:lang w:val="it-IT"/>
        </w:rPr>
      </w:pPr>
    </w:p>
    <w:p w:rsidR="00E85D28" w:rsidRPr="00B23A1C" w:rsidRDefault="00E85D28" w:rsidP="00696964">
      <w:pPr>
        <w:tabs>
          <w:tab w:val="left" w:pos="4253"/>
          <w:tab w:val="left" w:pos="4820"/>
        </w:tabs>
        <w:spacing w:before="120" w:after="0"/>
        <w:jc w:val="left"/>
        <w:rPr>
          <w:rFonts w:ascii="Arial" w:hAnsi="Arial" w:cs="Arial"/>
          <w:vanish/>
          <w:lang w:val="it-IT"/>
        </w:rPr>
      </w:pPr>
    </w:p>
    <w:p w:rsidR="00E85D28" w:rsidRPr="00B23A1C" w:rsidRDefault="00E85D28" w:rsidP="00696964">
      <w:pPr>
        <w:tabs>
          <w:tab w:val="left" w:pos="4253"/>
          <w:tab w:val="left" w:pos="4820"/>
        </w:tabs>
        <w:spacing w:before="120" w:after="0"/>
        <w:jc w:val="left"/>
        <w:rPr>
          <w:rFonts w:ascii="Arial" w:hAnsi="Arial" w:cs="Arial"/>
          <w:vanish/>
          <w:lang w:val="it-IT"/>
        </w:rPr>
      </w:pPr>
    </w:p>
    <w:p w:rsidR="00E85D28" w:rsidRPr="00B23A1C" w:rsidRDefault="00E85D28" w:rsidP="00696964">
      <w:pPr>
        <w:tabs>
          <w:tab w:val="left" w:pos="4253"/>
          <w:tab w:val="left" w:pos="4820"/>
        </w:tabs>
        <w:spacing w:before="120" w:after="0"/>
        <w:jc w:val="left"/>
        <w:rPr>
          <w:rFonts w:ascii="Arial" w:hAnsi="Arial" w:cs="Arial"/>
          <w:vanish/>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SCELSI  Giacinto</w:t>
      </w:r>
      <w:r w:rsidRPr="00B23A1C">
        <w:rPr>
          <w:rFonts w:ascii="Arial" w:hAnsi="Arial" w:cs="Arial"/>
          <w:color w:val="333399"/>
          <w:sz w:val="24"/>
          <w:szCs w:val="24"/>
          <w:u w:val="single"/>
          <w:lang w:val="it-IT"/>
        </w:rPr>
        <w:tab/>
        <w:t xml:space="preserve">La Spezia, 8.1.1905 - Roma, </w:t>
      </w:r>
      <w:r w:rsidR="00F26D05" w:rsidRPr="00B23A1C">
        <w:rPr>
          <w:rFonts w:ascii="Arial" w:hAnsi="Arial" w:cs="Arial"/>
          <w:color w:val="333399"/>
          <w:sz w:val="24"/>
          <w:szCs w:val="24"/>
          <w:u w:val="single"/>
          <w:lang w:val="it-IT"/>
        </w:rPr>
        <w:t>9</w:t>
      </w:r>
      <w:r w:rsidRPr="00B23A1C">
        <w:rPr>
          <w:rFonts w:ascii="Arial" w:hAnsi="Arial" w:cs="Arial"/>
          <w:color w:val="333399"/>
          <w:sz w:val="24"/>
          <w:szCs w:val="24"/>
          <w:u w:val="single"/>
          <w:lang w:val="it-IT"/>
        </w:rPr>
        <w:t>.8.1988.</w:t>
      </w:r>
    </w:p>
    <w:p w:rsidR="00EE350E" w:rsidRPr="00B23A1C" w:rsidRDefault="00EE350E"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lastRenderedPageBreak/>
        <w:t xml:space="preserve">Compositore e poeta italiano. Allievo di Sallustio, perfezionamento con Respighi, Casella, Koelher e Klein. </w:t>
      </w:r>
      <w:r w:rsidR="00255DB5" w:rsidRPr="00B23A1C">
        <w:rPr>
          <w:rFonts w:ascii="Arial" w:hAnsi="Arial" w:cs="Arial"/>
          <w:color w:val="333399"/>
          <w:lang w:val="it-IT"/>
        </w:rPr>
        <w:t xml:space="preserve">  </w:t>
      </w:r>
      <w:r w:rsidR="00BA079E">
        <w:rPr>
          <w:rFonts w:ascii="Arial" w:hAnsi="Arial" w:cs="Arial"/>
          <w:color w:val="333399"/>
          <w:lang w:val="it-IT"/>
        </w:rPr>
        <w:t xml:space="preserve">               </w:t>
      </w:r>
      <w:r w:rsidRPr="00B23A1C">
        <w:rPr>
          <w:rFonts w:ascii="Arial" w:hAnsi="Arial" w:cs="Arial"/>
          <w:color w:val="333399"/>
          <w:lang w:val="it-IT"/>
        </w:rPr>
        <w:t>Amico di Petrassi. Prestò particolare attenzione alla cultura orientale. Musicista inventivo e sperimentatore, interessato dalle teorie di S</w:t>
      </w:r>
      <w:r w:rsidR="00400CA3" w:rsidRPr="00B23A1C">
        <w:rPr>
          <w:rFonts w:ascii="Arial" w:hAnsi="Arial" w:cs="Arial"/>
          <w:color w:val="333399"/>
          <w:lang w:val="it-IT"/>
        </w:rPr>
        <w:t>k</w:t>
      </w:r>
      <w:r w:rsidRPr="00B23A1C">
        <w:rPr>
          <w:rFonts w:ascii="Arial" w:hAnsi="Arial" w:cs="Arial"/>
          <w:color w:val="333399"/>
          <w:lang w:val="it-IT"/>
        </w:rPr>
        <w:t xml:space="preserve">riabin, ebbe informazioni dirette dal Dott. Koler che molto probabilmente lo iniziò </w:t>
      </w:r>
      <w:r w:rsidR="00255DB5" w:rsidRPr="00B23A1C">
        <w:rPr>
          <w:rFonts w:ascii="Arial" w:hAnsi="Arial" w:cs="Arial"/>
          <w:color w:val="333399"/>
          <w:lang w:val="it-IT"/>
        </w:rPr>
        <w:t xml:space="preserve">  </w:t>
      </w:r>
      <w:r w:rsidR="00BA079E">
        <w:rPr>
          <w:rFonts w:ascii="Arial" w:hAnsi="Arial" w:cs="Arial"/>
          <w:color w:val="333399"/>
          <w:lang w:val="it-IT"/>
        </w:rPr>
        <w:t xml:space="preserve">           </w:t>
      </w:r>
      <w:r w:rsidRPr="00B23A1C">
        <w:rPr>
          <w:rFonts w:ascii="Arial" w:hAnsi="Arial" w:cs="Arial"/>
          <w:color w:val="333399"/>
          <w:lang w:val="it-IT"/>
        </w:rPr>
        <w:t xml:space="preserve">alla cromoterapia. Interessato allo Zen, allo Yoga </w:t>
      </w:r>
      <w:r w:rsidR="002B1B88" w:rsidRPr="00B23A1C">
        <w:rPr>
          <w:rFonts w:ascii="Arial" w:hAnsi="Arial" w:cs="Arial"/>
          <w:color w:val="333399"/>
          <w:lang w:val="it-IT"/>
        </w:rPr>
        <w:t xml:space="preserve">e </w:t>
      </w:r>
      <w:r w:rsidRPr="00B23A1C">
        <w:rPr>
          <w:rFonts w:ascii="Arial" w:hAnsi="Arial" w:cs="Arial"/>
          <w:color w:val="333399"/>
          <w:lang w:val="it-IT"/>
        </w:rPr>
        <w:t xml:space="preserve">alle problematiche dell’inconscio. </w:t>
      </w:r>
      <w:r w:rsidR="00D60CD3" w:rsidRPr="00B23A1C">
        <w:rPr>
          <w:rFonts w:ascii="Arial" w:hAnsi="Arial" w:cs="Arial"/>
          <w:color w:val="333399"/>
          <w:lang w:val="it-IT"/>
        </w:rPr>
        <w:t>(</w:t>
      </w:r>
      <w:r w:rsidRPr="00B23A1C">
        <w:rPr>
          <w:rFonts w:ascii="Arial" w:hAnsi="Arial" w:cs="Arial"/>
          <w:color w:val="333399"/>
          <w:lang w:val="it-IT"/>
        </w:rPr>
        <w:t>All’ascolto della sua musica, personalmente sono rimasto affascinato e dispiaciuto per la poca conoscenza delle sue opere, ma, vivendo in un periodo intellettualmente miserabile, mi auguro che “tutto” ricominci</w:t>
      </w:r>
      <w:r w:rsidR="00D60CD3" w:rsidRPr="00B23A1C">
        <w:rPr>
          <w:rFonts w:ascii="Arial" w:hAnsi="Arial" w:cs="Arial"/>
          <w:color w:val="333399"/>
          <w:lang w:val="it-IT"/>
        </w:rPr>
        <w:t>)</w:t>
      </w:r>
      <w:r w:rsidRPr="00B23A1C">
        <w:rPr>
          <w:rFonts w:ascii="Arial" w:hAnsi="Arial" w:cs="Arial"/>
          <w:color w:val="333399"/>
          <w:lang w:val="it-IT"/>
        </w:rPr>
        <w:t xml:space="preserve">. In una clinica svizzera </w:t>
      </w:r>
      <w:r w:rsidR="00233C41" w:rsidRPr="00B23A1C">
        <w:rPr>
          <w:rFonts w:ascii="Arial" w:hAnsi="Arial" w:cs="Arial"/>
          <w:color w:val="333399"/>
          <w:lang w:val="it-IT"/>
        </w:rPr>
        <w:t xml:space="preserve">     </w:t>
      </w:r>
      <w:r w:rsidR="00BA079E">
        <w:rPr>
          <w:rFonts w:ascii="Arial" w:hAnsi="Arial" w:cs="Arial"/>
          <w:color w:val="333399"/>
          <w:lang w:val="it-IT"/>
        </w:rPr>
        <w:t xml:space="preserve">          </w:t>
      </w:r>
      <w:r w:rsidRPr="00B23A1C">
        <w:rPr>
          <w:rFonts w:ascii="Arial" w:hAnsi="Arial" w:cs="Arial"/>
          <w:color w:val="333399"/>
          <w:lang w:val="it-IT"/>
        </w:rPr>
        <w:t xml:space="preserve">dove era stato in cura per problemi nervosi, Scelsi tenne ai medici una conferenza sulla Creatività con tale </w:t>
      </w:r>
      <w:r w:rsidR="00BA079E">
        <w:rPr>
          <w:rFonts w:ascii="Arial" w:hAnsi="Arial" w:cs="Arial"/>
          <w:color w:val="333399"/>
          <w:lang w:val="it-IT"/>
        </w:rPr>
        <w:t xml:space="preserve">  </w:t>
      </w:r>
      <w:r w:rsidRPr="00B23A1C">
        <w:rPr>
          <w:rFonts w:ascii="Arial" w:hAnsi="Arial" w:cs="Arial"/>
          <w:color w:val="333399"/>
          <w:lang w:val="it-IT"/>
        </w:rPr>
        <w:t>apertura e lungimiranza, da convincerli alla sua completa guarigione. Uscito dall’ospedale, aiutò</w:t>
      </w:r>
      <w:r w:rsidR="00233C41" w:rsidRPr="00B23A1C">
        <w:rPr>
          <w:rFonts w:ascii="Arial" w:hAnsi="Arial" w:cs="Arial"/>
          <w:color w:val="333399"/>
          <w:lang w:val="it-IT"/>
        </w:rPr>
        <w:t xml:space="preserve"> </w:t>
      </w:r>
      <w:r w:rsidRPr="00B23A1C">
        <w:rPr>
          <w:rFonts w:ascii="Arial" w:hAnsi="Arial" w:cs="Arial"/>
          <w:color w:val="333399"/>
          <w:lang w:val="it-IT"/>
        </w:rPr>
        <w:t xml:space="preserve">concretamente </w:t>
      </w:r>
      <w:r w:rsidR="00BA079E">
        <w:rPr>
          <w:rFonts w:ascii="Arial" w:hAnsi="Arial" w:cs="Arial"/>
          <w:color w:val="333399"/>
          <w:lang w:val="it-IT"/>
        </w:rPr>
        <w:t xml:space="preserve"> </w:t>
      </w:r>
      <w:r w:rsidRPr="00B23A1C">
        <w:rPr>
          <w:rFonts w:ascii="Arial" w:hAnsi="Arial" w:cs="Arial"/>
          <w:color w:val="333399"/>
          <w:lang w:val="it-IT"/>
        </w:rPr>
        <w:t>chi scappava dai nazisti. Il compositore decise di cessare ogni rapporto esterno e di isolarsi totalmente il giorno 8.8.’88 (il pensiero corre alle “fisse” di Berg per i numeri). Il giorno successivo morì improvvisamente.</w:t>
      </w:r>
    </w:p>
    <w:p w:rsidR="00627090"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u w:val="single"/>
          <w:lang w:val="it-IT"/>
        </w:rPr>
        <w:t>Violoncello solo</w:t>
      </w:r>
      <w:r w:rsidRPr="00B23A1C">
        <w:rPr>
          <w:rFonts w:ascii="Arial" w:hAnsi="Arial" w:cs="Arial"/>
          <w:sz w:val="24"/>
          <w:szCs w:val="24"/>
          <w:lang w:val="it-IT"/>
        </w:rPr>
        <w:t xml:space="preserve">: </w:t>
      </w:r>
      <w:r w:rsidR="00086E09" w:rsidRPr="00B23A1C">
        <w:rPr>
          <w:rFonts w:ascii="Arial" w:hAnsi="Arial" w:cs="Arial"/>
          <w:sz w:val="24"/>
          <w:szCs w:val="24"/>
          <w:lang w:val="it-IT"/>
        </w:rPr>
        <w:t xml:space="preserve">   Di</w:t>
      </w:r>
      <w:r w:rsidR="00FC7603" w:rsidRPr="00B23A1C">
        <w:rPr>
          <w:rFonts w:ascii="Arial" w:hAnsi="Arial" w:cs="Arial"/>
          <w:sz w:val="24"/>
          <w:szCs w:val="24"/>
          <w:lang w:val="it-IT"/>
        </w:rPr>
        <w:t>a</w:t>
      </w:r>
      <w:r w:rsidR="00086E09" w:rsidRPr="00B23A1C">
        <w:rPr>
          <w:rFonts w:ascii="Arial" w:hAnsi="Arial" w:cs="Arial"/>
          <w:sz w:val="24"/>
          <w:szCs w:val="24"/>
          <w:lang w:val="it-IT"/>
        </w:rPr>
        <w:t>thome (</w:t>
      </w:r>
      <w:r w:rsidR="00086F96" w:rsidRPr="00B23A1C">
        <w:rPr>
          <w:rFonts w:ascii="Arial" w:hAnsi="Arial" w:cs="Arial"/>
          <w:sz w:val="24"/>
          <w:szCs w:val="24"/>
          <w:lang w:val="it-IT"/>
        </w:rPr>
        <w:t xml:space="preserve">1957, </w:t>
      </w:r>
      <w:r w:rsidR="00086E09" w:rsidRPr="00B23A1C">
        <w:rPr>
          <w:rFonts w:ascii="Arial" w:hAnsi="Arial" w:cs="Arial"/>
          <w:sz w:val="24"/>
          <w:szCs w:val="24"/>
          <w:lang w:val="it-IT"/>
        </w:rPr>
        <w:t>1</w:t>
      </w:r>
      <w:r w:rsidR="00086F96" w:rsidRPr="00B23A1C">
        <w:rPr>
          <w:rFonts w:ascii="Arial" w:hAnsi="Arial" w:cs="Arial"/>
          <w:sz w:val="24"/>
          <w:szCs w:val="24"/>
          <w:lang w:val="it-IT"/>
        </w:rPr>
        <w:t>3</w:t>
      </w:r>
      <w:r w:rsidR="00086E09" w:rsidRPr="00B23A1C">
        <w:rPr>
          <w:rFonts w:ascii="Arial" w:hAnsi="Arial" w:cs="Arial"/>
          <w:sz w:val="24"/>
          <w:szCs w:val="24"/>
          <w:lang w:val="it-IT"/>
        </w:rPr>
        <w:t>’)</w:t>
      </w:r>
      <w:r w:rsidR="00086F96" w:rsidRPr="00B23A1C">
        <w:rPr>
          <w:rFonts w:ascii="Arial" w:hAnsi="Arial" w:cs="Arial"/>
          <w:sz w:val="24"/>
          <w:szCs w:val="24"/>
          <w:lang w:val="it-IT"/>
        </w:rPr>
        <w:t> :   1) Maturité,   2) Energie,   3) Pensée.</w:t>
      </w:r>
    </w:p>
    <w:p w:rsidR="00627090" w:rsidRPr="00B23A1C" w:rsidRDefault="00086E09" w:rsidP="00696964">
      <w:pPr>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Alter (8’40),   Erinnerung (3’15),   </w:t>
      </w:r>
      <w:r w:rsidR="00627090" w:rsidRPr="00B23A1C">
        <w:rPr>
          <w:rFonts w:ascii="Arial" w:hAnsi="Arial" w:cs="Arial"/>
          <w:sz w:val="24"/>
          <w:szCs w:val="24"/>
        </w:rPr>
        <w:t xml:space="preserve">Trilogy (1957-1965):  1) Triphon, 2) Dithome, 3) Ygghur". </w:t>
      </w:r>
    </w:p>
    <w:p w:rsidR="00627090" w:rsidRPr="00B23A1C" w:rsidRDefault="00FC7603"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sz w:val="24"/>
          <w:szCs w:val="24"/>
          <w:lang w:val="fr-FR"/>
        </w:rPr>
        <w:t xml:space="preserve">Jeunesse </w:t>
      </w:r>
      <w:r w:rsidR="00616A6A" w:rsidRPr="00B23A1C">
        <w:rPr>
          <w:rFonts w:ascii="Arial" w:hAnsi="Arial" w:cs="Arial"/>
          <w:sz w:val="24"/>
          <w:szCs w:val="24"/>
          <w:lang w:val="fr-FR"/>
        </w:rPr>
        <w:t>(</w:t>
      </w:r>
      <w:r w:rsidR="00627090" w:rsidRPr="00B23A1C">
        <w:rPr>
          <w:rFonts w:ascii="Arial" w:hAnsi="Arial" w:cs="Arial"/>
          <w:sz w:val="24"/>
          <w:szCs w:val="24"/>
          <w:lang w:val="fr-FR"/>
        </w:rPr>
        <w:t xml:space="preserve">1957, </w:t>
      </w:r>
      <w:r w:rsidR="00616A6A" w:rsidRPr="00B23A1C">
        <w:rPr>
          <w:rFonts w:ascii="Arial" w:hAnsi="Arial" w:cs="Arial"/>
          <w:sz w:val="24"/>
          <w:szCs w:val="24"/>
          <w:lang w:val="fr-FR"/>
        </w:rPr>
        <w:t>6’50)</w:t>
      </w:r>
      <w:r w:rsidR="00BA606F" w:rsidRPr="00B23A1C">
        <w:rPr>
          <w:rFonts w:ascii="Arial" w:hAnsi="Arial" w:cs="Arial"/>
          <w:sz w:val="24"/>
          <w:szCs w:val="24"/>
          <w:lang w:val="fr-FR"/>
        </w:rPr>
        <w:t xml:space="preserve">, </w:t>
      </w:r>
      <w:r w:rsidR="005B2845">
        <w:rPr>
          <w:rFonts w:ascii="Arial" w:hAnsi="Arial" w:cs="Arial"/>
          <w:sz w:val="24"/>
          <w:szCs w:val="24"/>
          <w:lang w:val="fr-FR"/>
        </w:rPr>
        <w:t xml:space="preserve">  </w:t>
      </w:r>
      <w:r w:rsidR="00A53165" w:rsidRPr="00B23A1C">
        <w:rPr>
          <w:rFonts w:ascii="Arial" w:hAnsi="Arial" w:cs="Arial"/>
          <w:sz w:val="24"/>
          <w:szCs w:val="24"/>
          <w:lang w:val="fr-FR"/>
        </w:rPr>
        <w:t>Dram</w:t>
      </w:r>
      <w:r w:rsidR="009C3A09" w:rsidRPr="00B23A1C">
        <w:rPr>
          <w:rFonts w:ascii="Arial" w:hAnsi="Arial" w:cs="Arial"/>
          <w:sz w:val="24"/>
          <w:szCs w:val="24"/>
          <w:lang w:val="fr-FR"/>
        </w:rPr>
        <w:t>e</w:t>
      </w:r>
      <w:r w:rsidR="005B2845">
        <w:rPr>
          <w:rFonts w:ascii="Arial" w:hAnsi="Arial" w:cs="Arial"/>
          <w:sz w:val="24"/>
          <w:szCs w:val="24"/>
          <w:lang w:val="fr-FR"/>
        </w:rPr>
        <w:t xml:space="preserve"> </w:t>
      </w:r>
      <w:r w:rsidR="00616A6A" w:rsidRPr="00B23A1C">
        <w:rPr>
          <w:rFonts w:ascii="Arial" w:hAnsi="Arial" w:cs="Arial"/>
          <w:sz w:val="24"/>
          <w:szCs w:val="24"/>
          <w:lang w:val="fr-FR"/>
        </w:rPr>
        <w:t>(</w:t>
      </w:r>
      <w:r w:rsidR="00627090" w:rsidRPr="00B23A1C">
        <w:rPr>
          <w:rFonts w:ascii="Arial" w:hAnsi="Arial" w:cs="Arial"/>
          <w:sz w:val="24"/>
          <w:szCs w:val="24"/>
          <w:lang w:val="fr-FR"/>
        </w:rPr>
        <w:t xml:space="preserve">1957, </w:t>
      </w:r>
      <w:r w:rsidR="00616A6A" w:rsidRPr="00B23A1C">
        <w:rPr>
          <w:rFonts w:ascii="Arial" w:hAnsi="Arial" w:cs="Arial"/>
          <w:sz w:val="24"/>
          <w:szCs w:val="24"/>
          <w:lang w:val="fr-FR"/>
        </w:rPr>
        <w:t>5’30</w:t>
      </w:r>
      <w:r w:rsidR="00A53165" w:rsidRPr="00B23A1C">
        <w:rPr>
          <w:rFonts w:ascii="Arial" w:hAnsi="Arial" w:cs="Arial"/>
          <w:sz w:val="24"/>
          <w:szCs w:val="24"/>
          <w:lang w:val="fr-FR"/>
        </w:rPr>
        <w:t>)</w:t>
      </w:r>
      <w:r w:rsidR="00086E09" w:rsidRPr="00B23A1C">
        <w:rPr>
          <w:rFonts w:ascii="Arial" w:hAnsi="Arial" w:cs="Arial"/>
          <w:sz w:val="24"/>
          <w:szCs w:val="24"/>
          <w:lang w:val="fr-FR"/>
        </w:rPr>
        <w:t>.   Il allait seul</w:t>
      </w:r>
      <w:r w:rsidR="00086F96" w:rsidRPr="00B23A1C">
        <w:rPr>
          <w:rFonts w:ascii="Arial" w:hAnsi="Arial" w:cs="Arial"/>
          <w:sz w:val="24"/>
          <w:szCs w:val="24"/>
          <w:lang w:val="fr-FR"/>
        </w:rPr>
        <w:t xml:space="preserve"> (1974, 5’)</w:t>
      </w:r>
      <w:r w:rsidR="00086E09" w:rsidRPr="00B23A1C">
        <w:rPr>
          <w:rFonts w:ascii="Arial" w:hAnsi="Arial" w:cs="Arial"/>
          <w:sz w:val="24"/>
          <w:szCs w:val="24"/>
          <w:lang w:val="fr-FR"/>
        </w:rPr>
        <w:t xml:space="preserve">,  </w:t>
      </w:r>
    </w:p>
    <w:p w:rsidR="00627090" w:rsidRPr="00B23A1C" w:rsidRDefault="00627090"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sz w:val="24"/>
          <w:szCs w:val="24"/>
          <w:lang w:val="fr-FR"/>
        </w:rPr>
        <w:t xml:space="preserve">4 Igghur (1965, 14’):   1) Vieillesse,   2) Souvenirs,   3) Catharsis,   4) Libération.   </w:t>
      </w:r>
    </w:p>
    <w:p w:rsidR="005B2845" w:rsidRDefault="00086E09"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sz w:val="24"/>
          <w:szCs w:val="24"/>
          <w:lang w:val="fr-FR"/>
        </w:rPr>
        <w:t xml:space="preserve">Le Fleuve magique </w:t>
      </w:r>
      <w:r w:rsidR="00BA606F" w:rsidRPr="00B23A1C">
        <w:rPr>
          <w:rFonts w:ascii="Arial" w:hAnsi="Arial" w:cs="Arial"/>
          <w:sz w:val="24"/>
          <w:szCs w:val="24"/>
          <w:lang w:val="fr-FR"/>
        </w:rPr>
        <w:t xml:space="preserve">(1974, </w:t>
      </w:r>
      <w:r w:rsidR="009C3A09" w:rsidRPr="00B23A1C">
        <w:rPr>
          <w:rFonts w:ascii="Arial" w:hAnsi="Arial" w:cs="Arial"/>
          <w:sz w:val="24"/>
          <w:szCs w:val="24"/>
          <w:lang w:val="fr-FR"/>
        </w:rPr>
        <w:t>3</w:t>
      </w:r>
      <w:r w:rsidR="00BA606F" w:rsidRPr="00B23A1C">
        <w:rPr>
          <w:rFonts w:ascii="Arial" w:hAnsi="Arial" w:cs="Arial"/>
          <w:sz w:val="24"/>
          <w:szCs w:val="24"/>
          <w:lang w:val="fr-FR"/>
        </w:rPr>
        <w:t>’)</w:t>
      </w:r>
      <w:r w:rsidRPr="00B23A1C">
        <w:rPr>
          <w:rFonts w:ascii="Arial" w:hAnsi="Arial" w:cs="Arial"/>
          <w:sz w:val="24"/>
          <w:szCs w:val="24"/>
          <w:lang w:val="fr-FR"/>
        </w:rPr>
        <w:t>.</w:t>
      </w:r>
      <w:r w:rsidR="005B2845">
        <w:rPr>
          <w:rFonts w:ascii="Arial" w:hAnsi="Arial" w:cs="Arial"/>
          <w:sz w:val="24"/>
          <w:szCs w:val="24"/>
          <w:lang w:val="fr-FR"/>
        </w:rPr>
        <w:t xml:space="preserve">   </w:t>
      </w:r>
      <w:r w:rsidR="009C3A09" w:rsidRPr="00B23A1C">
        <w:rPr>
          <w:rFonts w:ascii="Arial" w:hAnsi="Arial" w:cs="Arial"/>
          <w:sz w:val="24"/>
          <w:szCs w:val="24"/>
          <w:lang w:val="fr-FR"/>
        </w:rPr>
        <w:t xml:space="preserve">Maknongan (1976).  </w:t>
      </w:r>
      <w:r w:rsidR="005B2845">
        <w:rPr>
          <w:rFonts w:ascii="Arial" w:hAnsi="Arial" w:cs="Arial"/>
          <w:sz w:val="24"/>
          <w:szCs w:val="24"/>
          <w:lang w:val="fr-FR"/>
        </w:rPr>
        <w:t xml:space="preserve"> </w:t>
      </w:r>
      <w:r w:rsidR="00627090" w:rsidRPr="00B23A1C">
        <w:rPr>
          <w:rFonts w:ascii="Arial" w:hAnsi="Arial" w:cs="Arial"/>
          <w:sz w:val="24"/>
          <w:szCs w:val="24"/>
          <w:lang w:val="fr-FR"/>
        </w:rPr>
        <w:t xml:space="preserve">2 </w:t>
      </w:r>
      <w:r w:rsidR="00526501" w:rsidRPr="00B23A1C">
        <w:rPr>
          <w:rFonts w:ascii="Arial" w:hAnsi="Arial" w:cs="Arial"/>
          <w:sz w:val="24"/>
          <w:szCs w:val="24"/>
          <w:lang w:val="fr-FR"/>
        </w:rPr>
        <w:t>Voyages (19</w:t>
      </w:r>
      <w:r w:rsidR="00627090" w:rsidRPr="00B23A1C">
        <w:rPr>
          <w:rFonts w:ascii="Arial" w:hAnsi="Arial" w:cs="Arial"/>
          <w:sz w:val="24"/>
          <w:szCs w:val="24"/>
          <w:lang w:val="fr-FR"/>
        </w:rPr>
        <w:t>74</w:t>
      </w:r>
      <w:r w:rsidR="00E517F6" w:rsidRPr="00B23A1C">
        <w:rPr>
          <w:rFonts w:ascii="Arial" w:hAnsi="Arial" w:cs="Arial"/>
          <w:sz w:val="24"/>
          <w:szCs w:val="24"/>
          <w:lang w:val="fr-FR"/>
        </w:rPr>
        <w:t>, 8’</w:t>
      </w:r>
      <w:r w:rsidR="00526501" w:rsidRPr="00B23A1C">
        <w:rPr>
          <w:rFonts w:ascii="Arial" w:hAnsi="Arial" w:cs="Arial"/>
          <w:sz w:val="24"/>
          <w:szCs w:val="24"/>
          <w:lang w:val="fr-FR"/>
        </w:rPr>
        <w:t>)</w:t>
      </w:r>
      <w:r w:rsidR="00FC7603" w:rsidRPr="00B23A1C">
        <w:rPr>
          <w:rFonts w:ascii="Arial" w:hAnsi="Arial" w:cs="Arial"/>
          <w:sz w:val="24"/>
          <w:szCs w:val="24"/>
          <w:lang w:val="fr-FR"/>
        </w:rPr>
        <w:t>.</w:t>
      </w:r>
    </w:p>
    <w:p w:rsidR="00627090" w:rsidRPr="00B23A1C" w:rsidRDefault="00EE6831" w:rsidP="00696964">
      <w:pPr>
        <w:tabs>
          <w:tab w:val="left" w:pos="4253"/>
          <w:tab w:val="left" w:pos="4820"/>
        </w:tabs>
        <w:spacing w:before="120" w:after="0"/>
        <w:jc w:val="left"/>
        <w:rPr>
          <w:rFonts w:ascii="Arial" w:hAnsi="Arial" w:cs="Arial"/>
          <w:color w:val="000000"/>
          <w:sz w:val="24"/>
          <w:szCs w:val="24"/>
          <w:lang w:val="it-IT"/>
        </w:rPr>
      </w:pPr>
      <w:r w:rsidRPr="00EE6831">
        <w:rPr>
          <w:rFonts w:ascii="Arial" w:hAnsi="Arial" w:cs="Arial"/>
          <w:bCs/>
          <w:sz w:val="24"/>
          <w:szCs w:val="24"/>
          <w:u w:val="single"/>
          <w:lang w:val="de-DE" w:eastAsia="it-IT" w:bidi="ar-SA"/>
        </w:rPr>
        <w:t>Violoncello</w:t>
      </w:r>
      <w:r w:rsidRPr="00B23A1C">
        <w:rPr>
          <w:rFonts w:ascii="Arial" w:hAnsi="Arial" w:cs="Arial"/>
          <w:sz w:val="24"/>
          <w:szCs w:val="24"/>
          <w:u w:val="single"/>
          <w:lang w:val="fr-FR"/>
        </w:rPr>
        <w:t xml:space="preserve"> </w:t>
      </w:r>
      <w:r w:rsidR="00E9374D" w:rsidRPr="00B23A1C">
        <w:rPr>
          <w:rFonts w:ascii="Arial" w:hAnsi="Arial" w:cs="Arial"/>
          <w:sz w:val="24"/>
          <w:szCs w:val="24"/>
          <w:u w:val="single"/>
          <w:lang w:val="fr-FR"/>
        </w:rPr>
        <w:t>e</w:t>
      </w:r>
      <w:r w:rsidR="00A53165" w:rsidRPr="00B23A1C">
        <w:rPr>
          <w:rFonts w:ascii="Arial" w:hAnsi="Arial" w:cs="Arial"/>
          <w:sz w:val="24"/>
          <w:szCs w:val="24"/>
          <w:u w:val="single"/>
          <w:lang w:val="fr-FR"/>
        </w:rPr>
        <w:t xml:space="preserve"> pf.</w:t>
      </w:r>
      <w:r w:rsidR="00A53165" w:rsidRPr="00B23A1C">
        <w:rPr>
          <w:rFonts w:ascii="Arial" w:hAnsi="Arial" w:cs="Arial"/>
          <w:sz w:val="24"/>
          <w:szCs w:val="24"/>
          <w:lang w:val="fr-FR"/>
        </w:rPr>
        <w:t>:</w:t>
      </w:r>
      <w:r w:rsidR="005B2845">
        <w:rPr>
          <w:rFonts w:ascii="Arial" w:hAnsi="Arial" w:cs="Arial"/>
          <w:sz w:val="24"/>
          <w:szCs w:val="24"/>
          <w:lang w:val="fr-FR"/>
        </w:rPr>
        <w:t xml:space="preserve">   </w:t>
      </w:r>
      <w:r w:rsidR="00A53165" w:rsidRPr="00B23A1C">
        <w:rPr>
          <w:rFonts w:ascii="Arial" w:hAnsi="Arial" w:cs="Arial"/>
          <w:sz w:val="24"/>
          <w:szCs w:val="24"/>
          <w:lang w:val="it-IT"/>
        </w:rPr>
        <w:t>Dialogo (1932)</w:t>
      </w:r>
      <w:r w:rsidR="00627090" w:rsidRPr="00B23A1C">
        <w:rPr>
          <w:rFonts w:ascii="Arial" w:hAnsi="Arial" w:cs="Arial"/>
          <w:sz w:val="24"/>
          <w:szCs w:val="24"/>
          <w:lang w:val="it-IT"/>
        </w:rPr>
        <w:t xml:space="preserve">,   </w:t>
      </w:r>
      <w:r w:rsidR="00A53165" w:rsidRPr="00B23A1C">
        <w:rPr>
          <w:rFonts w:ascii="Arial" w:hAnsi="Arial" w:cs="Arial"/>
          <w:sz w:val="24"/>
          <w:szCs w:val="24"/>
          <w:lang w:val="it-IT"/>
        </w:rPr>
        <w:t>Ballata (1943</w:t>
      </w:r>
      <w:r w:rsidR="00F26D05" w:rsidRPr="00B23A1C">
        <w:rPr>
          <w:rFonts w:ascii="Arial" w:hAnsi="Arial" w:cs="Arial"/>
          <w:sz w:val="24"/>
          <w:szCs w:val="24"/>
          <w:lang w:val="it-IT"/>
        </w:rPr>
        <w:t>, 15’</w:t>
      </w:r>
      <w:r w:rsidR="00A53165" w:rsidRPr="00B23A1C">
        <w:rPr>
          <w:rFonts w:ascii="Arial" w:hAnsi="Arial" w:cs="Arial"/>
          <w:sz w:val="24"/>
          <w:szCs w:val="24"/>
          <w:lang w:val="it-IT"/>
        </w:rPr>
        <w:t>)</w:t>
      </w:r>
      <w:r w:rsidR="00627090" w:rsidRPr="00B23A1C">
        <w:rPr>
          <w:rFonts w:ascii="Arial" w:hAnsi="Arial" w:cs="Arial"/>
          <w:sz w:val="24"/>
          <w:szCs w:val="24"/>
          <w:lang w:val="it-IT"/>
        </w:rPr>
        <w:t>,</w:t>
      </w:r>
      <w:r>
        <w:rPr>
          <w:rFonts w:ascii="Arial" w:hAnsi="Arial" w:cs="Arial"/>
          <w:sz w:val="24"/>
          <w:szCs w:val="24"/>
          <w:lang w:val="it-IT"/>
        </w:rPr>
        <w:t xml:space="preserve">   </w:t>
      </w:r>
      <w:r w:rsidR="00A53165" w:rsidRPr="00B23A1C">
        <w:rPr>
          <w:rFonts w:ascii="Arial" w:hAnsi="Arial" w:cs="Arial"/>
          <w:color w:val="000000"/>
          <w:sz w:val="24"/>
          <w:szCs w:val="24"/>
          <w:lang w:val="it-IT"/>
        </w:rPr>
        <w:t>Le sommeil d’Iskender (1936)</w:t>
      </w:r>
      <w:r w:rsidR="00627090" w:rsidRPr="00B23A1C">
        <w:rPr>
          <w:rFonts w:ascii="Arial" w:hAnsi="Arial" w:cs="Arial"/>
          <w:color w:val="000000"/>
          <w:sz w:val="24"/>
          <w:szCs w:val="24"/>
          <w:lang w:val="it-IT"/>
        </w:rPr>
        <w:t xml:space="preserve">,   </w:t>
      </w:r>
    </w:p>
    <w:p w:rsidR="00627090" w:rsidRPr="00B23A1C" w:rsidRDefault="00F26D0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color w:val="000000"/>
          <w:sz w:val="24"/>
          <w:szCs w:val="24"/>
          <w:lang w:val="it-IT"/>
        </w:rPr>
        <w:t xml:space="preserve">To the </w:t>
      </w:r>
      <w:r w:rsidR="00DE3266" w:rsidRPr="00B23A1C">
        <w:rPr>
          <w:rFonts w:ascii="Arial" w:hAnsi="Arial" w:cs="Arial"/>
          <w:color w:val="000000"/>
          <w:sz w:val="24"/>
          <w:szCs w:val="24"/>
          <w:lang w:val="it-IT"/>
        </w:rPr>
        <w:t>M</w:t>
      </w:r>
      <w:r w:rsidRPr="00B23A1C">
        <w:rPr>
          <w:rFonts w:ascii="Arial" w:hAnsi="Arial" w:cs="Arial"/>
          <w:color w:val="000000"/>
          <w:sz w:val="24"/>
          <w:szCs w:val="24"/>
          <w:lang w:val="it-IT"/>
        </w:rPr>
        <w:t>aster</w:t>
      </w:r>
      <w:r w:rsidR="00FC7603" w:rsidRPr="00B23A1C">
        <w:rPr>
          <w:rFonts w:ascii="Arial" w:hAnsi="Arial" w:cs="Arial"/>
          <w:color w:val="000000"/>
          <w:sz w:val="24"/>
          <w:szCs w:val="24"/>
          <w:lang w:val="it-IT"/>
        </w:rPr>
        <w:t>, 2 improvvisazioni con V. Parr</w:t>
      </w:r>
      <w:r w:rsidRPr="00B23A1C">
        <w:rPr>
          <w:rFonts w:ascii="Arial" w:hAnsi="Arial" w:cs="Arial"/>
          <w:color w:val="000000"/>
          <w:sz w:val="24"/>
          <w:szCs w:val="24"/>
          <w:lang w:val="it-IT"/>
        </w:rPr>
        <w:t xml:space="preserve"> (1974, 6’</w:t>
      </w:r>
      <w:r w:rsidR="00FC7603"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5’).</w:t>
      </w:r>
      <w:r w:rsidR="005B2845">
        <w:rPr>
          <w:rFonts w:ascii="Arial" w:hAnsi="Arial" w:cs="Arial"/>
          <w:color w:val="000000"/>
          <w:sz w:val="24"/>
          <w:szCs w:val="24"/>
          <w:lang w:val="it-IT"/>
        </w:rPr>
        <w:t xml:space="preserve">   </w:t>
      </w:r>
      <w:r w:rsidR="00320177" w:rsidRPr="00B23A1C">
        <w:rPr>
          <w:rFonts w:ascii="Arial" w:hAnsi="Arial" w:cs="Arial"/>
          <w:sz w:val="24"/>
          <w:szCs w:val="24"/>
          <w:lang w:val="it-IT"/>
        </w:rPr>
        <w:t xml:space="preserve">Duo, vl. </w:t>
      </w:r>
      <w:r w:rsidR="00EE6831">
        <w:rPr>
          <w:rFonts w:ascii="Arial" w:hAnsi="Arial" w:cs="Arial"/>
          <w:bCs/>
          <w:sz w:val="24"/>
          <w:szCs w:val="24"/>
          <w:lang w:val="de-DE" w:eastAsia="it-IT" w:bidi="ar-SA"/>
        </w:rPr>
        <w:t>violoncello</w:t>
      </w:r>
      <w:r w:rsidR="00320177" w:rsidRPr="00B23A1C">
        <w:rPr>
          <w:rFonts w:ascii="Arial" w:hAnsi="Arial" w:cs="Arial"/>
          <w:sz w:val="24"/>
          <w:szCs w:val="24"/>
          <w:lang w:val="it-IT"/>
        </w:rPr>
        <w:t xml:space="preserve"> (1965, 10’30).   </w:t>
      </w:r>
    </w:p>
    <w:p w:rsidR="00EE6831" w:rsidRDefault="00A5316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it-IT"/>
        </w:rPr>
        <w:t>Dharana</w:t>
      </w:r>
      <w:r w:rsidR="00086E09" w:rsidRPr="00B23A1C">
        <w:rPr>
          <w:rFonts w:ascii="Arial" w:hAnsi="Arial" w:cs="Arial"/>
          <w:color w:val="000000"/>
          <w:sz w:val="24"/>
          <w:szCs w:val="24"/>
          <w:lang w:val="it-IT"/>
        </w:rPr>
        <w:t xml:space="preserve">, </w:t>
      </w:r>
      <w:r w:rsidR="00EE6831">
        <w:rPr>
          <w:rFonts w:ascii="Arial" w:hAnsi="Arial" w:cs="Arial"/>
          <w:bCs/>
          <w:sz w:val="24"/>
          <w:szCs w:val="24"/>
          <w:lang w:val="de-DE" w:eastAsia="it-IT" w:bidi="ar-SA"/>
        </w:rPr>
        <w:t>violoncello</w:t>
      </w:r>
      <w:r w:rsidR="00F26D05" w:rsidRPr="00B23A1C">
        <w:rPr>
          <w:rFonts w:ascii="Arial" w:hAnsi="Arial" w:cs="Arial"/>
          <w:color w:val="000000"/>
          <w:sz w:val="24"/>
          <w:szCs w:val="24"/>
          <w:lang w:val="it-IT"/>
        </w:rPr>
        <w:t xml:space="preserve"> e </w:t>
      </w:r>
      <w:r w:rsidRPr="00B23A1C">
        <w:rPr>
          <w:rFonts w:ascii="Arial" w:hAnsi="Arial" w:cs="Arial"/>
          <w:color w:val="000000"/>
          <w:sz w:val="24"/>
          <w:szCs w:val="24"/>
          <w:lang w:val="it-IT"/>
        </w:rPr>
        <w:t>ctb. (19</w:t>
      </w:r>
      <w:r w:rsidR="00627090" w:rsidRPr="00B23A1C">
        <w:rPr>
          <w:rFonts w:ascii="Arial" w:hAnsi="Arial" w:cs="Arial"/>
          <w:color w:val="000000"/>
          <w:sz w:val="24"/>
          <w:szCs w:val="24"/>
          <w:lang w:val="it-IT"/>
        </w:rPr>
        <w:t>86</w:t>
      </w:r>
      <w:r w:rsidR="00F26D05"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7’30)</w:t>
      </w:r>
      <w:r w:rsidR="00EE6831">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EE6831" w:rsidRPr="00B23A1C">
        <w:rPr>
          <w:rFonts w:ascii="Arial" w:hAnsi="Arial" w:cs="Arial"/>
          <w:color w:val="000000"/>
          <w:sz w:val="24"/>
          <w:szCs w:val="24"/>
          <w:lang w:val="fr-FR"/>
        </w:rPr>
        <w:t>Daimon</w:t>
      </w:r>
      <w:r w:rsidR="00EE6831">
        <w:rPr>
          <w:rFonts w:ascii="Arial" w:hAnsi="Arial" w:cs="Arial"/>
          <w:color w:val="000000"/>
          <w:sz w:val="24"/>
          <w:szCs w:val="24"/>
          <w:lang w:val="fr-FR"/>
        </w:rPr>
        <w:t>, vcl e</w:t>
      </w:r>
      <w:r w:rsidR="00EE6831" w:rsidRPr="00B23A1C">
        <w:rPr>
          <w:rFonts w:ascii="Arial" w:hAnsi="Arial" w:cs="Arial"/>
          <w:color w:val="000000"/>
          <w:sz w:val="24"/>
          <w:szCs w:val="24"/>
          <w:lang w:val="fr-FR"/>
        </w:rPr>
        <w:t xml:space="preserve"> ctb.   </w:t>
      </w:r>
    </w:p>
    <w:p w:rsidR="00627090" w:rsidRPr="00B23A1C" w:rsidRDefault="00A5316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it-IT"/>
        </w:rPr>
        <w:t xml:space="preserve">I funerali di Carlo Magno, </w:t>
      </w:r>
      <w:r w:rsidR="00EE6831">
        <w:rPr>
          <w:rFonts w:ascii="Arial" w:hAnsi="Arial" w:cs="Arial"/>
          <w:bCs/>
          <w:sz w:val="24"/>
          <w:szCs w:val="24"/>
          <w:lang w:val="de-DE" w:eastAsia="it-IT" w:bidi="ar-SA"/>
        </w:rPr>
        <w:t>violoncello</w:t>
      </w:r>
      <w:r w:rsidR="00EE6831" w:rsidRPr="00B23A1C">
        <w:rPr>
          <w:rFonts w:ascii="Arial" w:hAnsi="Arial" w:cs="Arial"/>
          <w:color w:val="000000"/>
          <w:sz w:val="24"/>
          <w:szCs w:val="24"/>
          <w:lang w:val="it-IT"/>
        </w:rPr>
        <w:t xml:space="preserve"> </w:t>
      </w:r>
      <w:r w:rsidR="00EE6831">
        <w:rPr>
          <w:rFonts w:ascii="Arial" w:hAnsi="Arial" w:cs="Arial"/>
          <w:color w:val="000000"/>
          <w:sz w:val="24"/>
          <w:szCs w:val="24"/>
          <w:lang w:val="it-IT"/>
        </w:rPr>
        <w:t xml:space="preserve">e </w:t>
      </w:r>
      <w:r w:rsidR="00086E09" w:rsidRPr="00B23A1C">
        <w:rPr>
          <w:rFonts w:ascii="Arial" w:hAnsi="Arial" w:cs="Arial"/>
          <w:color w:val="000000"/>
          <w:sz w:val="24"/>
          <w:szCs w:val="24"/>
          <w:lang w:val="it-IT"/>
        </w:rPr>
        <w:t>p</w:t>
      </w:r>
      <w:r w:rsidRPr="00B23A1C">
        <w:rPr>
          <w:rFonts w:ascii="Arial" w:hAnsi="Arial" w:cs="Arial"/>
          <w:color w:val="000000"/>
          <w:sz w:val="24"/>
          <w:szCs w:val="24"/>
          <w:lang w:val="it-IT"/>
        </w:rPr>
        <w:t>erc</w:t>
      </w:r>
      <w:r w:rsidR="00086E09" w:rsidRPr="00B23A1C">
        <w:rPr>
          <w:rFonts w:ascii="Arial" w:hAnsi="Arial" w:cs="Arial"/>
          <w:color w:val="000000"/>
          <w:sz w:val="24"/>
          <w:szCs w:val="24"/>
          <w:lang w:val="it-IT"/>
        </w:rPr>
        <w:t>.</w:t>
      </w:r>
      <w:r w:rsidRPr="00B23A1C">
        <w:rPr>
          <w:rFonts w:ascii="Arial" w:hAnsi="Arial" w:cs="Arial"/>
          <w:color w:val="000000"/>
          <w:sz w:val="24"/>
          <w:szCs w:val="24"/>
          <w:lang w:val="fr-FR"/>
        </w:rPr>
        <w:t>(1976</w:t>
      </w:r>
      <w:r w:rsidR="00320177" w:rsidRPr="00B23A1C">
        <w:rPr>
          <w:rFonts w:ascii="Arial" w:hAnsi="Arial" w:cs="Arial"/>
          <w:color w:val="000000"/>
          <w:sz w:val="24"/>
          <w:szCs w:val="24"/>
          <w:lang w:val="fr-FR"/>
        </w:rPr>
        <w:t>, 10’</w:t>
      </w:r>
      <w:r w:rsidRPr="00B23A1C">
        <w:rPr>
          <w:rFonts w:ascii="Arial" w:hAnsi="Arial" w:cs="Arial"/>
          <w:color w:val="000000"/>
          <w:sz w:val="24"/>
          <w:szCs w:val="24"/>
          <w:lang w:val="fr-FR"/>
        </w:rPr>
        <w:t xml:space="preserve">).   </w:t>
      </w:r>
    </w:p>
    <w:p w:rsidR="00DF3381"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fr-FR"/>
        </w:rPr>
        <w:t xml:space="preserve">Et maintenant, c’est à vous de joeuer, </w:t>
      </w:r>
      <w:r w:rsidR="00EE6831">
        <w:rPr>
          <w:rFonts w:ascii="Arial" w:hAnsi="Arial" w:cs="Arial"/>
          <w:bCs/>
          <w:sz w:val="24"/>
          <w:szCs w:val="24"/>
          <w:lang w:val="de-DE" w:eastAsia="it-IT" w:bidi="ar-SA"/>
        </w:rPr>
        <w:t>violoncello</w:t>
      </w:r>
      <w:r w:rsidR="005A13F6" w:rsidRPr="00B23A1C">
        <w:rPr>
          <w:rFonts w:ascii="Arial" w:hAnsi="Arial" w:cs="Arial"/>
          <w:color w:val="000000"/>
          <w:sz w:val="24"/>
          <w:szCs w:val="24"/>
          <w:lang w:val="fr-FR"/>
        </w:rPr>
        <w:t xml:space="preserve"> e </w:t>
      </w:r>
      <w:r w:rsidRPr="00B23A1C">
        <w:rPr>
          <w:rFonts w:ascii="Arial" w:hAnsi="Arial" w:cs="Arial"/>
          <w:color w:val="000000"/>
          <w:sz w:val="24"/>
          <w:szCs w:val="24"/>
          <w:lang w:val="fr-FR"/>
        </w:rPr>
        <w:t xml:space="preserve">ctb. </w:t>
      </w:r>
      <w:r w:rsidRPr="00B23A1C">
        <w:rPr>
          <w:rFonts w:ascii="Arial" w:hAnsi="Arial" w:cs="Arial"/>
          <w:color w:val="000000"/>
          <w:sz w:val="24"/>
          <w:szCs w:val="24"/>
          <w:lang w:val="it-IT"/>
        </w:rPr>
        <w:t xml:space="preserve">(1974, </w:t>
      </w:r>
      <w:r w:rsidR="00FB1552" w:rsidRPr="00B23A1C">
        <w:rPr>
          <w:rFonts w:ascii="Arial" w:hAnsi="Arial" w:cs="Arial"/>
          <w:color w:val="000000"/>
          <w:sz w:val="24"/>
          <w:szCs w:val="24"/>
          <w:lang w:val="it-IT"/>
        </w:rPr>
        <w:t>9</w:t>
      </w:r>
      <w:r w:rsidRPr="00B23A1C">
        <w:rPr>
          <w:rFonts w:ascii="Arial" w:hAnsi="Arial" w:cs="Arial"/>
          <w:color w:val="000000"/>
          <w:sz w:val="24"/>
          <w:szCs w:val="24"/>
          <w:lang w:val="it-IT"/>
        </w:rPr>
        <w:t>’</w:t>
      </w:r>
      <w:r w:rsidR="00F26D05" w:rsidRPr="00B23A1C">
        <w:rPr>
          <w:rFonts w:ascii="Arial" w:hAnsi="Arial" w:cs="Arial"/>
          <w:color w:val="000000"/>
          <w:sz w:val="24"/>
          <w:szCs w:val="24"/>
          <w:lang w:val="it-IT"/>
        </w:rPr>
        <w:t>30</w:t>
      </w:r>
      <w:r w:rsidRPr="00B23A1C">
        <w:rPr>
          <w:rFonts w:ascii="Arial" w:hAnsi="Arial" w:cs="Arial"/>
          <w:color w:val="000000"/>
          <w:sz w:val="24"/>
          <w:szCs w:val="24"/>
          <w:lang w:val="it-IT"/>
        </w:rPr>
        <w:t>).</w:t>
      </w:r>
    </w:p>
    <w:p w:rsidR="00FD71FA" w:rsidRPr="00B23A1C" w:rsidRDefault="00FD71FA" w:rsidP="00696964">
      <w:pPr>
        <w:pStyle w:val="Corpotesto"/>
        <w:tabs>
          <w:tab w:val="left" w:pos="4253"/>
          <w:tab w:val="left" w:pos="4820"/>
        </w:tabs>
        <w:spacing w:before="120" w:after="0"/>
        <w:jc w:val="left"/>
        <w:rPr>
          <w:rFonts w:ascii="Arial" w:hAnsi="Arial" w:cs="Arial"/>
          <w:color w:val="333399"/>
          <w:sz w:val="24"/>
          <w:szCs w:val="24"/>
          <w:u w:val="single"/>
        </w:rPr>
      </w:pPr>
    </w:p>
    <w:p w:rsidR="003A3758" w:rsidRPr="00B23A1C" w:rsidRDefault="003A3758" w:rsidP="00696964">
      <w:pPr>
        <w:pStyle w:val="Corpotesto"/>
        <w:tabs>
          <w:tab w:val="left" w:pos="4253"/>
          <w:tab w:val="left" w:pos="4820"/>
        </w:tabs>
        <w:spacing w:before="120" w:after="0"/>
        <w:jc w:val="left"/>
        <w:rPr>
          <w:rFonts w:ascii="Arial" w:hAnsi="Arial" w:cs="Arial"/>
          <w:color w:val="333399"/>
          <w:sz w:val="24"/>
        </w:rPr>
      </w:pPr>
      <w:r w:rsidRPr="00B23A1C">
        <w:rPr>
          <w:rFonts w:ascii="Arial" w:hAnsi="Arial" w:cs="Arial"/>
          <w:color w:val="333399"/>
          <w:sz w:val="24"/>
          <w:szCs w:val="24"/>
          <w:u w:val="single"/>
        </w:rPr>
        <w:t>SCHAFER  Karl</w:t>
      </w:r>
      <w:r w:rsidRPr="00B23A1C">
        <w:rPr>
          <w:rFonts w:ascii="Arial" w:hAnsi="Arial" w:cs="Arial"/>
          <w:color w:val="333399"/>
          <w:sz w:val="24"/>
          <w:szCs w:val="24"/>
          <w:u w:val="single"/>
        </w:rPr>
        <w:tab/>
        <w:t>Rosbach, 29.7.1899 - 1970.</w:t>
      </w:r>
    </w:p>
    <w:p w:rsidR="003A3758" w:rsidRPr="00B23A1C" w:rsidRDefault="003A3758"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organista, direttore d’orch. critico musicale e compositore tedesco. </w:t>
      </w:r>
      <w:r w:rsidR="00D865F2" w:rsidRPr="00B23A1C">
        <w:rPr>
          <w:rFonts w:ascii="Arial" w:hAnsi="Arial" w:cs="Arial"/>
          <w:color w:val="333399"/>
        </w:rPr>
        <w:t xml:space="preserve">                                                      </w:t>
      </w:r>
      <w:r w:rsidR="00BA079E">
        <w:rPr>
          <w:rFonts w:ascii="Arial" w:hAnsi="Arial" w:cs="Arial"/>
          <w:color w:val="333399"/>
        </w:rPr>
        <w:t xml:space="preserve"> </w:t>
      </w:r>
      <w:r w:rsidRPr="00B23A1C">
        <w:rPr>
          <w:rFonts w:ascii="Arial" w:hAnsi="Arial" w:cs="Arial"/>
          <w:color w:val="333399"/>
        </w:rPr>
        <w:t>Studi al Conservatorio di Wurzburg con Zilcher. Direttore del Conservatorio di Osnabruck.</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Fantasia su tema di Sweelinck, per </w:t>
      </w:r>
      <w:r w:rsidR="00EE6831">
        <w:rPr>
          <w:rFonts w:ascii="Arial" w:hAnsi="Arial" w:cs="Arial"/>
          <w:bCs/>
          <w:sz w:val="24"/>
          <w:szCs w:val="24"/>
          <w:lang w:val="de-DE" w:eastAsia="it-IT" w:bidi="ar-SA"/>
        </w:rPr>
        <w:t>violoncello</w:t>
      </w:r>
      <w:r w:rsidRPr="00B23A1C">
        <w:rPr>
          <w:rFonts w:ascii="Arial" w:hAnsi="Arial" w:cs="Arial"/>
          <w:sz w:val="24"/>
          <w:szCs w:val="24"/>
          <w:lang w:val="it-IT"/>
        </w:rPr>
        <w:t xml:space="preserve"> e archi (1952).</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p>
    <w:p w:rsidR="005E64DE" w:rsidRPr="00B23A1C" w:rsidRDefault="005E64DE"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SCHA</w:t>
      </w:r>
      <w:r w:rsidR="00CC418F" w:rsidRPr="00B23A1C">
        <w:rPr>
          <w:rFonts w:ascii="Arial" w:hAnsi="Arial" w:cs="Arial"/>
          <w:color w:val="333399"/>
          <w:sz w:val="24"/>
          <w:szCs w:val="24"/>
          <w:u w:val="single"/>
          <w:lang w:val="it-IT"/>
        </w:rPr>
        <w:t>E</w:t>
      </w:r>
      <w:r w:rsidRPr="00B23A1C">
        <w:rPr>
          <w:rFonts w:ascii="Arial" w:hAnsi="Arial" w:cs="Arial"/>
          <w:color w:val="333399"/>
          <w:sz w:val="24"/>
          <w:szCs w:val="24"/>
          <w:u w:val="single"/>
          <w:lang w:val="it-IT"/>
        </w:rPr>
        <w:t>FFER  Boguslaw</w:t>
      </w:r>
      <w:r w:rsidRPr="00B23A1C">
        <w:rPr>
          <w:rFonts w:ascii="Arial" w:hAnsi="Arial" w:cs="Arial"/>
          <w:color w:val="333399"/>
          <w:sz w:val="24"/>
          <w:szCs w:val="24"/>
          <w:u w:val="single"/>
          <w:lang w:val="it-IT"/>
        </w:rPr>
        <w:tab/>
        <w:t>L</w:t>
      </w:r>
      <w:r w:rsidR="003B0896" w:rsidRPr="00B23A1C">
        <w:rPr>
          <w:rFonts w:ascii="Arial" w:hAnsi="Arial" w:cs="Arial"/>
          <w:color w:val="333399"/>
          <w:sz w:val="24"/>
          <w:szCs w:val="24"/>
          <w:u w:val="single"/>
          <w:lang w:val="it-IT"/>
        </w:rPr>
        <w:t>wow</w:t>
      </w:r>
      <w:r w:rsidRPr="00B23A1C">
        <w:rPr>
          <w:rFonts w:ascii="Arial" w:hAnsi="Arial" w:cs="Arial"/>
          <w:color w:val="333399"/>
          <w:sz w:val="24"/>
          <w:szCs w:val="24"/>
          <w:u w:val="single"/>
          <w:lang w:val="it-IT"/>
        </w:rPr>
        <w:t>, 6.6.1929</w:t>
      </w:r>
    </w:p>
    <w:p w:rsidR="008A7B0B" w:rsidRPr="00B23A1C" w:rsidRDefault="008A7B0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violinista, pianista, musicologo, drammaturgo e critico musicale polacco. Studi a Cracovia, allievo </w:t>
      </w:r>
      <w:r w:rsidR="00233C41" w:rsidRPr="00B23A1C">
        <w:rPr>
          <w:rFonts w:ascii="Arial" w:hAnsi="Arial" w:cs="Arial"/>
          <w:color w:val="333399"/>
          <w:lang w:val="it-IT"/>
        </w:rPr>
        <w:t xml:space="preserve"> </w:t>
      </w:r>
      <w:r w:rsidR="00BA079E">
        <w:rPr>
          <w:rFonts w:ascii="Arial" w:hAnsi="Arial" w:cs="Arial"/>
          <w:color w:val="333399"/>
          <w:lang w:val="it-IT"/>
        </w:rPr>
        <w:t xml:space="preserve">           </w:t>
      </w:r>
      <w:r w:rsidRPr="00B23A1C">
        <w:rPr>
          <w:rFonts w:ascii="Arial" w:hAnsi="Arial" w:cs="Arial"/>
          <w:color w:val="333399"/>
          <w:lang w:val="it-IT"/>
        </w:rPr>
        <w:t>di Malawski e Jachimecki. Perfezionamento con Luigi Nono. Autore di una interessante tesi su Lutoslawski. Insegnante di composizione a Cracovia e Salisburgo. Ha scritto 3 composizioni anche per il Modern Jazz Quartet.</w:t>
      </w:r>
    </w:p>
    <w:p w:rsidR="003B0896" w:rsidRPr="00B23A1C" w:rsidRDefault="003B0896"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 xml:space="preserve">Violoncello solo:  </w:t>
      </w:r>
      <w:r w:rsidRPr="00B23A1C">
        <w:rPr>
          <w:rFonts w:ascii="Arial" w:hAnsi="Arial" w:cs="Arial"/>
          <w:iCs/>
          <w:sz w:val="24"/>
          <w:szCs w:val="24"/>
          <w:lang w:val="it-IT" w:eastAsia="it-IT" w:bidi="ar-SA"/>
        </w:rPr>
        <w:t>Canzona</w:t>
      </w:r>
      <w:r w:rsidRPr="00B23A1C">
        <w:rPr>
          <w:rFonts w:ascii="Arial" w:hAnsi="Arial" w:cs="Arial"/>
          <w:sz w:val="24"/>
          <w:szCs w:val="24"/>
          <w:lang w:val="it-IT" w:eastAsia="it-IT" w:bidi="ar-SA"/>
        </w:rPr>
        <w:t xml:space="preserve"> (1949),   </w:t>
      </w:r>
      <w:r w:rsidR="00696964">
        <w:rPr>
          <w:rFonts w:ascii="Arial" w:hAnsi="Arial" w:cs="Arial"/>
          <w:iCs/>
          <w:sz w:val="24"/>
          <w:szCs w:val="24"/>
          <w:lang w:val="it-IT" w:eastAsia="it-IT" w:bidi="ar-SA"/>
        </w:rPr>
        <w:t>Auto</w:t>
      </w:r>
      <w:r w:rsidRPr="00B23A1C">
        <w:rPr>
          <w:rFonts w:ascii="Arial" w:hAnsi="Arial" w:cs="Arial"/>
          <w:iCs/>
          <w:sz w:val="24"/>
          <w:szCs w:val="24"/>
          <w:lang w:val="it-IT" w:eastAsia="it-IT" w:bidi="ar-SA"/>
        </w:rPr>
        <w:t>-e</w:t>
      </w:r>
      <w:r w:rsidR="00696964">
        <w:rPr>
          <w:rFonts w:ascii="Arial" w:hAnsi="Arial" w:cs="Arial"/>
          <w:iCs/>
          <w:sz w:val="24"/>
          <w:szCs w:val="24"/>
          <w:lang w:val="it-IT" w:eastAsia="it-IT" w:bidi="ar-SA"/>
        </w:rPr>
        <w:t>s</w:t>
      </w:r>
      <w:r w:rsidRPr="00B23A1C">
        <w:rPr>
          <w:rFonts w:ascii="Arial" w:hAnsi="Arial" w:cs="Arial"/>
          <w:iCs/>
          <w:sz w:val="24"/>
          <w:szCs w:val="24"/>
          <w:lang w:val="it-IT" w:eastAsia="it-IT" w:bidi="ar-SA"/>
        </w:rPr>
        <w:t>pression</w:t>
      </w:r>
      <w:r w:rsidR="00696964">
        <w:rPr>
          <w:rFonts w:ascii="Arial" w:hAnsi="Arial" w:cs="Arial"/>
          <w:iCs/>
          <w:sz w:val="24"/>
          <w:szCs w:val="24"/>
          <w:lang w:val="it-IT" w:eastAsia="it-IT" w:bidi="ar-SA"/>
        </w:rPr>
        <w:t>e</w:t>
      </w:r>
      <w:r w:rsidRPr="00B23A1C">
        <w:rPr>
          <w:rFonts w:ascii="Arial" w:hAnsi="Arial" w:cs="Arial"/>
          <w:sz w:val="24"/>
          <w:szCs w:val="24"/>
          <w:lang w:val="it-IT" w:eastAsia="it-IT" w:bidi="ar-SA"/>
        </w:rPr>
        <w:t xml:space="preserve"> (1978).   </w:t>
      </w:r>
    </w:p>
    <w:p w:rsidR="003B0896" w:rsidRPr="00B23A1C" w:rsidRDefault="003B0896"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iCs/>
          <w:sz w:val="24"/>
          <w:szCs w:val="24"/>
          <w:lang w:val="it-IT" w:eastAsia="it-IT" w:bidi="ar-SA"/>
        </w:rPr>
        <w:t>Transmission</w:t>
      </w:r>
      <w:r w:rsidRPr="00B23A1C">
        <w:rPr>
          <w:rFonts w:ascii="Arial" w:hAnsi="Arial" w:cs="Arial"/>
          <w:sz w:val="24"/>
          <w:szCs w:val="24"/>
          <w:lang w:val="it-IT" w:eastAsia="it-IT" w:bidi="ar-SA"/>
        </w:rPr>
        <w:t xml:space="preserve">, </w:t>
      </w:r>
      <w:r w:rsidR="00EE6831">
        <w:rPr>
          <w:rFonts w:ascii="Arial" w:hAnsi="Arial" w:cs="Arial"/>
          <w:bCs/>
          <w:sz w:val="24"/>
          <w:szCs w:val="24"/>
          <w:lang w:val="de-DE" w:eastAsia="it-IT" w:bidi="ar-SA"/>
        </w:rPr>
        <w:t>violoncello</w:t>
      </w:r>
      <w:r w:rsidRPr="00B23A1C">
        <w:rPr>
          <w:rFonts w:ascii="Arial" w:hAnsi="Arial" w:cs="Arial"/>
          <w:sz w:val="24"/>
          <w:szCs w:val="24"/>
          <w:lang w:val="it-IT" w:eastAsia="it-IT" w:bidi="ar-SA"/>
        </w:rPr>
        <w:t xml:space="preserve"> e 2 pf. (1965).   </w:t>
      </w:r>
      <w:r w:rsidRPr="00B23A1C">
        <w:rPr>
          <w:rFonts w:ascii="Arial" w:hAnsi="Arial" w:cs="Arial"/>
          <w:sz w:val="24"/>
          <w:szCs w:val="24"/>
          <w:lang w:val="it-IT"/>
        </w:rPr>
        <w:t xml:space="preserve">Monhadatsa, viola e </w:t>
      </w:r>
      <w:r w:rsidR="00EE6831">
        <w:rPr>
          <w:rFonts w:ascii="Arial" w:hAnsi="Arial" w:cs="Arial"/>
          <w:bCs/>
          <w:sz w:val="24"/>
          <w:szCs w:val="24"/>
          <w:lang w:val="de-DE" w:eastAsia="it-IT" w:bidi="ar-SA"/>
        </w:rPr>
        <w:t>violoncello</w:t>
      </w:r>
      <w:r w:rsidRPr="00B23A1C">
        <w:rPr>
          <w:rFonts w:ascii="Arial" w:hAnsi="Arial" w:cs="Arial"/>
          <w:sz w:val="24"/>
          <w:szCs w:val="24"/>
          <w:lang w:val="it-IT"/>
        </w:rPr>
        <w:t xml:space="preserve"> (1985).   </w:t>
      </w:r>
    </w:p>
    <w:p w:rsidR="00696964" w:rsidRDefault="00A53165"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rPr>
        <w:t xml:space="preserve">Concerto breve, </w:t>
      </w:r>
      <w:r w:rsidR="00EE6831">
        <w:rPr>
          <w:rFonts w:ascii="Arial" w:hAnsi="Arial" w:cs="Arial"/>
          <w:bCs/>
          <w:sz w:val="24"/>
          <w:szCs w:val="24"/>
          <w:lang w:val="de-DE" w:eastAsia="it-IT" w:bidi="ar-SA"/>
        </w:rPr>
        <w:t>violoncello</w:t>
      </w:r>
      <w:r w:rsidR="00EE6831" w:rsidRPr="00B23A1C">
        <w:rPr>
          <w:rFonts w:ascii="Arial" w:hAnsi="Arial" w:cs="Arial"/>
          <w:sz w:val="24"/>
          <w:szCs w:val="24"/>
          <w:lang w:val="it-IT"/>
        </w:rPr>
        <w:t xml:space="preserve"> </w:t>
      </w:r>
      <w:r w:rsidRPr="00B23A1C">
        <w:rPr>
          <w:rFonts w:ascii="Arial" w:hAnsi="Arial" w:cs="Arial"/>
          <w:sz w:val="24"/>
          <w:szCs w:val="24"/>
          <w:lang w:val="it-IT"/>
        </w:rPr>
        <w:t xml:space="preserve">e orch. </w:t>
      </w:r>
      <w:r w:rsidRPr="00EE6831">
        <w:rPr>
          <w:rFonts w:ascii="Arial" w:hAnsi="Arial" w:cs="Arial"/>
          <w:sz w:val="24"/>
          <w:szCs w:val="24"/>
          <w:lang w:val="it-IT"/>
        </w:rPr>
        <w:t>(1959).</w:t>
      </w:r>
      <w:r w:rsidR="00EE6831" w:rsidRPr="00EE6831">
        <w:rPr>
          <w:rFonts w:ascii="Arial" w:hAnsi="Arial" w:cs="Arial"/>
          <w:sz w:val="24"/>
          <w:szCs w:val="24"/>
          <w:lang w:val="it-IT"/>
        </w:rPr>
        <w:t xml:space="preserve">   </w:t>
      </w:r>
      <w:r w:rsidR="003B0896" w:rsidRPr="00EE6831">
        <w:rPr>
          <w:rFonts w:ascii="Arial" w:hAnsi="Arial" w:cs="Arial"/>
          <w:iCs/>
          <w:sz w:val="24"/>
          <w:szCs w:val="24"/>
          <w:lang w:val="it-IT" w:eastAsia="it-IT" w:bidi="ar-SA"/>
        </w:rPr>
        <w:t>Micropieces</w:t>
      </w:r>
      <w:r w:rsidR="003B0896" w:rsidRPr="00EE6831">
        <w:rPr>
          <w:rFonts w:ascii="Arial" w:hAnsi="Arial" w:cs="Arial"/>
          <w:sz w:val="24"/>
          <w:szCs w:val="24"/>
          <w:lang w:val="it-IT" w:eastAsia="it-IT" w:bidi="ar-SA"/>
        </w:rPr>
        <w:t xml:space="preserve">, </w:t>
      </w:r>
      <w:r w:rsidR="00EE6831">
        <w:rPr>
          <w:rFonts w:ascii="Arial" w:hAnsi="Arial" w:cs="Arial"/>
          <w:bCs/>
          <w:sz w:val="24"/>
          <w:szCs w:val="24"/>
          <w:lang w:val="de-DE" w:eastAsia="it-IT" w:bidi="ar-SA"/>
        </w:rPr>
        <w:t>violoncello</w:t>
      </w:r>
      <w:r w:rsidR="003B0896" w:rsidRPr="00EE6831">
        <w:rPr>
          <w:rFonts w:ascii="Arial" w:hAnsi="Arial" w:cs="Arial"/>
          <w:sz w:val="24"/>
          <w:szCs w:val="24"/>
          <w:lang w:val="it-IT" w:eastAsia="it-IT" w:bidi="ar-SA"/>
        </w:rPr>
        <w:t xml:space="preserve"> e 6 performers (1972).</w:t>
      </w:r>
    </w:p>
    <w:p w:rsidR="0047040C" w:rsidRPr="00EE6831" w:rsidRDefault="00696964" w:rsidP="00696964">
      <w:pPr>
        <w:tabs>
          <w:tab w:val="left" w:pos="4253"/>
        </w:tabs>
        <w:spacing w:before="120" w:after="0"/>
        <w:jc w:val="left"/>
        <w:rPr>
          <w:rFonts w:ascii="Arial" w:hAnsi="Arial" w:cs="Arial"/>
          <w:sz w:val="24"/>
          <w:szCs w:val="24"/>
          <w:lang w:val="it-IT"/>
        </w:rPr>
      </w:pPr>
      <w:r w:rsidRPr="00696964">
        <w:rPr>
          <w:rFonts w:ascii="Times New Roman" w:hAnsi="Times New Roman"/>
          <w:i/>
          <w:iCs/>
          <w:vanish/>
          <w:sz w:val="24"/>
          <w:szCs w:val="24"/>
          <w:lang w:val="it-IT" w:eastAsia="it-IT" w:bidi="ar-SA"/>
        </w:rPr>
        <w:t>Concerto</w:t>
      </w:r>
      <w:r w:rsidRPr="00696964">
        <w:rPr>
          <w:rFonts w:ascii="Times New Roman" w:hAnsi="Times New Roman"/>
          <w:vanish/>
          <w:sz w:val="24"/>
          <w:szCs w:val="24"/>
          <w:lang w:val="it-IT" w:eastAsia="it-IT" w:bidi="ar-SA"/>
        </w:rPr>
        <w:t xml:space="preserve"> for flute, flute trio and orchestra - 1963</w:t>
      </w:r>
      <w:r w:rsidRPr="00696964">
        <w:rPr>
          <w:rFonts w:ascii="Times New Roman" w:hAnsi="Times New Roman"/>
          <w:i/>
          <w:iCs/>
          <w:vanish/>
          <w:sz w:val="24"/>
          <w:szCs w:val="24"/>
          <w:lang w:val="it-IT" w:eastAsia="it-IT" w:bidi="ar-SA"/>
        </w:rPr>
        <w:t>Concerto</w:t>
      </w:r>
      <w:r w:rsidRPr="00696964">
        <w:rPr>
          <w:rFonts w:ascii="Times New Roman" w:hAnsi="Times New Roman"/>
          <w:vanish/>
          <w:sz w:val="24"/>
          <w:szCs w:val="24"/>
          <w:lang w:val="it-IT" w:eastAsia="it-IT" w:bidi="ar-SA"/>
        </w:rPr>
        <w:t xml:space="preserve"> for 3 pianos - 1972</w:t>
      </w:r>
      <w:r w:rsidRPr="00696964">
        <w:rPr>
          <w:rFonts w:ascii="Times New Roman" w:hAnsi="Times New Roman"/>
          <w:i/>
          <w:iCs/>
          <w:vanish/>
          <w:sz w:val="24"/>
          <w:szCs w:val="24"/>
          <w:lang w:val="it-IT" w:eastAsia="it-IT" w:bidi="ar-SA"/>
        </w:rPr>
        <w:t>Concerto</w:t>
      </w:r>
      <w:r w:rsidRPr="00696964">
        <w:rPr>
          <w:rFonts w:ascii="Times New Roman" w:hAnsi="Times New Roman"/>
          <w:vanish/>
          <w:sz w:val="24"/>
          <w:szCs w:val="24"/>
          <w:lang w:val="it-IT" w:eastAsia="it-IT" w:bidi="ar-SA"/>
        </w:rPr>
        <w:t xml:space="preserve"> for guitar and orchestra - 1984</w:t>
      </w:r>
    </w:p>
    <w:p w:rsidR="0047040C" w:rsidRPr="004E5E23" w:rsidRDefault="0047040C" w:rsidP="00696964">
      <w:pPr>
        <w:pStyle w:val="Corpotesto"/>
        <w:tabs>
          <w:tab w:val="left" w:pos="4253"/>
          <w:tab w:val="left" w:pos="4820"/>
        </w:tabs>
        <w:spacing w:before="120" w:after="0"/>
        <w:jc w:val="left"/>
        <w:rPr>
          <w:rFonts w:ascii="Arial" w:hAnsi="Arial" w:cs="Arial"/>
          <w:color w:val="333399"/>
          <w:sz w:val="24"/>
          <w:u w:val="single"/>
        </w:rPr>
      </w:pPr>
      <w:r w:rsidRPr="004E5E23">
        <w:rPr>
          <w:rFonts w:ascii="Arial" w:hAnsi="Arial" w:cs="Arial"/>
          <w:color w:val="333399"/>
          <w:sz w:val="24"/>
          <w:u w:val="single"/>
        </w:rPr>
        <w:t>SCHAEUBLE  Hans</w:t>
      </w:r>
      <w:r w:rsidRPr="004E5E23">
        <w:rPr>
          <w:rFonts w:ascii="Arial" w:hAnsi="Arial" w:cs="Arial"/>
          <w:color w:val="333399"/>
          <w:sz w:val="24"/>
          <w:u w:val="single"/>
        </w:rPr>
        <w:tab/>
        <w:t>Arosa, 29.5.1906 - Zurigo, 19.12 1988.</w:t>
      </w:r>
    </w:p>
    <w:p w:rsidR="0047040C" w:rsidRPr="00B23A1C" w:rsidRDefault="0047040C"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e pianista svizzero, studi al Conservatorio di Lipsia con Martiennsen (pf.) e Grabner (comp.). </w:t>
      </w:r>
      <w:r w:rsidR="00D865F2" w:rsidRPr="00B23A1C">
        <w:rPr>
          <w:rFonts w:ascii="Arial" w:hAnsi="Arial" w:cs="Arial"/>
          <w:color w:val="333399"/>
        </w:rPr>
        <w:t xml:space="preserve"> </w:t>
      </w:r>
      <w:r w:rsidR="00BA079E">
        <w:rPr>
          <w:rFonts w:ascii="Arial" w:hAnsi="Arial" w:cs="Arial"/>
          <w:color w:val="333399"/>
        </w:rPr>
        <w:t xml:space="preserve">              </w:t>
      </w:r>
      <w:r w:rsidRPr="00B23A1C">
        <w:rPr>
          <w:rFonts w:ascii="Arial" w:hAnsi="Arial" w:cs="Arial"/>
          <w:color w:val="333399"/>
        </w:rPr>
        <w:t>Lavorò a Berlino fino al 1939, dal 1942 si stabilì a Zurigo dedicandosi esclusivamente alla composizione.</w:t>
      </w:r>
    </w:p>
    <w:p w:rsidR="0047040C" w:rsidRPr="00B23A1C" w:rsidRDefault="0047040C"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Concerto op. 41, per </w:t>
      </w:r>
      <w:r w:rsidR="00EE6831">
        <w:rPr>
          <w:rFonts w:ascii="Arial" w:hAnsi="Arial" w:cs="Arial"/>
          <w:bCs/>
          <w:sz w:val="24"/>
          <w:szCs w:val="24"/>
          <w:lang w:val="de-DE" w:bidi="ar-SA"/>
        </w:rPr>
        <w:t>violoncello</w:t>
      </w:r>
      <w:r w:rsidRPr="00B23A1C">
        <w:rPr>
          <w:rFonts w:ascii="Arial" w:hAnsi="Arial" w:cs="Arial"/>
          <w:sz w:val="24"/>
          <w:szCs w:val="24"/>
        </w:rPr>
        <w:t xml:space="preserve"> e orch. (1955).</w:t>
      </w:r>
    </w:p>
    <w:p w:rsidR="00D836AD" w:rsidRPr="00B23A1C" w:rsidRDefault="00D836AD" w:rsidP="00696964">
      <w:pPr>
        <w:pStyle w:val="Corpotesto"/>
        <w:tabs>
          <w:tab w:val="left" w:pos="4253"/>
          <w:tab w:val="left" w:pos="4820"/>
        </w:tabs>
        <w:spacing w:before="120" w:after="0"/>
        <w:jc w:val="left"/>
        <w:rPr>
          <w:rFonts w:ascii="Arial" w:hAnsi="Arial" w:cs="Arial"/>
          <w:sz w:val="24"/>
          <w:szCs w:val="24"/>
        </w:rPr>
      </w:pPr>
    </w:p>
    <w:p w:rsidR="00D836AD" w:rsidRPr="00701530" w:rsidRDefault="00D836AD" w:rsidP="00696964">
      <w:pPr>
        <w:tabs>
          <w:tab w:val="left" w:pos="4253"/>
          <w:tab w:val="left" w:pos="4820"/>
        </w:tabs>
        <w:spacing w:before="120" w:after="0"/>
        <w:jc w:val="left"/>
        <w:rPr>
          <w:rFonts w:ascii="Arial" w:hAnsi="Arial" w:cs="Arial"/>
          <w:color w:val="333399"/>
          <w:sz w:val="24"/>
          <w:szCs w:val="24"/>
          <w:u w:val="single"/>
          <w:lang w:val="it-IT"/>
        </w:rPr>
      </w:pPr>
      <w:r w:rsidRPr="00701530">
        <w:rPr>
          <w:rFonts w:ascii="Arial" w:hAnsi="Arial" w:cs="Arial"/>
          <w:color w:val="333399"/>
          <w:sz w:val="24"/>
          <w:szCs w:val="24"/>
          <w:u w:val="single"/>
          <w:lang w:val="it-IT"/>
        </w:rPr>
        <w:lastRenderedPageBreak/>
        <w:t>SCHAPOSHNIKOV  Adrian</w:t>
      </w:r>
      <w:r w:rsidRPr="00701530">
        <w:rPr>
          <w:rFonts w:ascii="Arial" w:hAnsi="Arial" w:cs="Arial"/>
          <w:color w:val="333399"/>
          <w:sz w:val="24"/>
          <w:szCs w:val="24"/>
          <w:u w:val="single"/>
          <w:lang w:val="it-IT"/>
        </w:rPr>
        <w:tab/>
        <w:t>S. Pietroburgo, 9.6.1888 - Mosca, 22.6.1967.</w:t>
      </w:r>
    </w:p>
    <w:p w:rsidR="00D836AD" w:rsidRPr="00701530" w:rsidRDefault="00D836AD" w:rsidP="00696964">
      <w:pPr>
        <w:tabs>
          <w:tab w:val="left" w:pos="4253"/>
          <w:tab w:val="left" w:pos="4820"/>
        </w:tabs>
        <w:spacing w:before="120" w:after="0"/>
        <w:jc w:val="left"/>
        <w:rPr>
          <w:rFonts w:ascii="Arial" w:hAnsi="Arial" w:cs="Arial"/>
          <w:color w:val="333399"/>
          <w:lang w:val="it-IT"/>
        </w:rPr>
      </w:pPr>
      <w:r w:rsidRPr="00701530">
        <w:rPr>
          <w:rFonts w:ascii="Arial" w:hAnsi="Arial" w:cs="Arial"/>
          <w:color w:val="333399"/>
          <w:lang w:val="it-IT"/>
        </w:rPr>
        <w:t xml:space="preserve">Compositore russo, allievo privato di Kalafati e al Conservatorio di S. Pietroburgo di Sokolov e Glazunov. </w:t>
      </w:r>
      <w:r w:rsidR="00233C41" w:rsidRPr="00701530">
        <w:rPr>
          <w:rFonts w:ascii="Arial" w:hAnsi="Arial" w:cs="Arial"/>
          <w:color w:val="333399"/>
          <w:lang w:val="it-IT"/>
        </w:rPr>
        <w:t xml:space="preserve">             </w:t>
      </w:r>
      <w:r w:rsidRPr="00701530">
        <w:rPr>
          <w:rFonts w:ascii="Arial" w:hAnsi="Arial" w:cs="Arial"/>
          <w:color w:val="333399"/>
          <w:lang w:val="it-IT"/>
        </w:rPr>
        <w:t>Visse in Turkmenia, ad Ashkhabad dal 1920 al 1935, tornò a Mosca nel 1949.</w:t>
      </w:r>
      <w:r w:rsidR="005B2845" w:rsidRPr="00701530">
        <w:rPr>
          <w:rFonts w:ascii="Arial" w:hAnsi="Arial" w:cs="Arial"/>
          <w:color w:val="333399"/>
          <w:lang w:val="it-IT"/>
        </w:rPr>
        <w:t xml:space="preserve"> </w:t>
      </w:r>
      <w:r w:rsidR="00696964" w:rsidRPr="00701530">
        <w:rPr>
          <w:rFonts w:ascii="Arial" w:hAnsi="Arial" w:cs="Arial"/>
          <w:color w:val="333399"/>
          <w:lang w:val="it-IT"/>
        </w:rPr>
        <w:t xml:space="preserve">                                                                </w:t>
      </w:r>
      <w:r w:rsidRPr="00701530">
        <w:rPr>
          <w:rFonts w:ascii="Arial" w:hAnsi="Arial" w:cs="Arial"/>
          <w:color w:val="333399"/>
          <w:lang w:val="it-IT"/>
        </w:rPr>
        <w:t>Era inoltre economista e</w:t>
      </w:r>
      <w:r w:rsidR="00696964" w:rsidRPr="00701530">
        <w:rPr>
          <w:rFonts w:ascii="Arial" w:hAnsi="Arial" w:cs="Arial"/>
          <w:color w:val="333399"/>
          <w:lang w:val="it-IT"/>
        </w:rPr>
        <w:t xml:space="preserve"> </w:t>
      </w:r>
      <w:r w:rsidRPr="00701530">
        <w:rPr>
          <w:rFonts w:ascii="Arial" w:hAnsi="Arial" w:cs="Arial"/>
          <w:color w:val="333399"/>
          <w:lang w:val="it-IT"/>
        </w:rPr>
        <w:t>ingegnere.</w:t>
      </w:r>
    </w:p>
    <w:p w:rsidR="00D836AD" w:rsidRPr="00B23A1C" w:rsidRDefault="00EE6831" w:rsidP="00696964">
      <w:pPr>
        <w:tabs>
          <w:tab w:val="left" w:pos="4253"/>
          <w:tab w:val="left" w:pos="4820"/>
        </w:tabs>
        <w:spacing w:before="120" w:after="0"/>
        <w:jc w:val="left"/>
        <w:rPr>
          <w:rFonts w:ascii="Arial" w:hAnsi="Arial" w:cs="Arial"/>
          <w:sz w:val="24"/>
          <w:szCs w:val="24"/>
          <w:lang w:val="it-IT"/>
        </w:rPr>
      </w:pPr>
      <w:r>
        <w:rPr>
          <w:rFonts w:ascii="Arial" w:hAnsi="Arial" w:cs="Arial"/>
          <w:bCs/>
          <w:sz w:val="24"/>
          <w:szCs w:val="24"/>
          <w:lang w:val="de-DE" w:eastAsia="it-IT" w:bidi="ar-SA"/>
        </w:rPr>
        <w:t xml:space="preserve">Violoncello e pf.:  </w:t>
      </w:r>
      <w:r w:rsidRPr="00B23A1C">
        <w:rPr>
          <w:rFonts w:ascii="Arial" w:hAnsi="Arial" w:cs="Arial"/>
          <w:sz w:val="24"/>
          <w:szCs w:val="24"/>
          <w:lang w:val="it-IT"/>
        </w:rPr>
        <w:t xml:space="preserve"> </w:t>
      </w:r>
      <w:r w:rsidR="00D836AD" w:rsidRPr="00B23A1C">
        <w:rPr>
          <w:rFonts w:ascii="Arial" w:hAnsi="Arial" w:cs="Arial"/>
          <w:sz w:val="24"/>
          <w:szCs w:val="24"/>
          <w:lang w:val="it-IT"/>
        </w:rPr>
        <w:t>Sonata</w:t>
      </w:r>
      <w:r>
        <w:rPr>
          <w:rFonts w:ascii="Arial" w:hAnsi="Arial" w:cs="Arial"/>
          <w:sz w:val="24"/>
          <w:szCs w:val="24"/>
          <w:lang w:val="it-IT"/>
        </w:rPr>
        <w:t xml:space="preserve"> </w:t>
      </w:r>
      <w:r w:rsidR="00D836AD" w:rsidRPr="00B23A1C">
        <w:rPr>
          <w:rFonts w:ascii="Arial" w:hAnsi="Arial" w:cs="Arial"/>
          <w:sz w:val="24"/>
          <w:szCs w:val="24"/>
          <w:lang w:val="it-IT"/>
        </w:rPr>
        <w:t>(1926)</w:t>
      </w:r>
      <w:r>
        <w:rPr>
          <w:rFonts w:ascii="Arial" w:hAnsi="Arial" w:cs="Arial"/>
          <w:sz w:val="24"/>
          <w:szCs w:val="24"/>
          <w:lang w:val="it-IT"/>
        </w:rPr>
        <w:t>,</w:t>
      </w:r>
      <w:r w:rsidR="00D836AD" w:rsidRPr="00B23A1C">
        <w:rPr>
          <w:rFonts w:ascii="Arial" w:hAnsi="Arial" w:cs="Arial"/>
          <w:sz w:val="24"/>
          <w:szCs w:val="24"/>
          <w:lang w:val="it-IT"/>
        </w:rPr>
        <w:t xml:space="preserve">   Melodya (1948).</w:t>
      </w:r>
    </w:p>
    <w:p w:rsidR="00913DEB" w:rsidRPr="00B23A1C" w:rsidRDefault="00913DEB" w:rsidP="00696964">
      <w:pPr>
        <w:pStyle w:val="Corpotesto"/>
        <w:tabs>
          <w:tab w:val="left" w:pos="4253"/>
          <w:tab w:val="left" w:pos="4820"/>
        </w:tabs>
        <w:spacing w:before="120" w:after="0"/>
        <w:jc w:val="left"/>
        <w:rPr>
          <w:rFonts w:ascii="Arial" w:hAnsi="Arial" w:cs="Arial"/>
          <w:sz w:val="24"/>
          <w:szCs w:val="24"/>
        </w:rPr>
      </w:pPr>
    </w:p>
    <w:p w:rsidR="00913DEB" w:rsidRPr="00701530" w:rsidRDefault="00913DEB" w:rsidP="00696964">
      <w:pPr>
        <w:pStyle w:val="Corpotesto"/>
        <w:tabs>
          <w:tab w:val="left" w:pos="4253"/>
          <w:tab w:val="left" w:pos="4820"/>
        </w:tabs>
        <w:spacing w:before="120" w:after="0"/>
        <w:jc w:val="left"/>
        <w:rPr>
          <w:rFonts w:ascii="Arial" w:hAnsi="Arial" w:cs="Arial"/>
          <w:color w:val="333399"/>
          <w:sz w:val="24"/>
          <w:u w:val="single"/>
        </w:rPr>
      </w:pPr>
      <w:r w:rsidRPr="00701530">
        <w:rPr>
          <w:rFonts w:ascii="Arial" w:hAnsi="Arial" w:cs="Arial"/>
          <w:color w:val="333399"/>
          <w:sz w:val="24"/>
          <w:u w:val="single"/>
        </w:rPr>
        <w:t>SCHARWENKA  Franz Xaver</w:t>
      </w:r>
      <w:r w:rsidRPr="00701530">
        <w:rPr>
          <w:rFonts w:ascii="Arial" w:hAnsi="Arial" w:cs="Arial"/>
          <w:color w:val="333399"/>
          <w:sz w:val="24"/>
          <w:u w:val="single"/>
        </w:rPr>
        <w:tab/>
        <w:t>Szamotuly, 6.1.1850 - Berlino, 8.12.1924.</w:t>
      </w:r>
    </w:p>
    <w:p w:rsidR="00913DEB" w:rsidRPr="00701530" w:rsidRDefault="00913DEB" w:rsidP="00696964">
      <w:pPr>
        <w:pStyle w:val="Corpotesto"/>
        <w:tabs>
          <w:tab w:val="left" w:pos="4253"/>
          <w:tab w:val="left" w:pos="4820"/>
        </w:tabs>
        <w:spacing w:before="120" w:after="0"/>
        <w:jc w:val="left"/>
        <w:rPr>
          <w:rFonts w:ascii="Arial" w:hAnsi="Arial" w:cs="Arial"/>
          <w:color w:val="333399"/>
        </w:rPr>
      </w:pPr>
      <w:r w:rsidRPr="00701530">
        <w:rPr>
          <w:rFonts w:ascii="Arial" w:hAnsi="Arial" w:cs="Arial"/>
          <w:color w:val="333399"/>
        </w:rPr>
        <w:t xml:space="preserve">Pianista concertista e compositore, </w:t>
      </w:r>
      <w:r w:rsidR="00AD6423" w:rsidRPr="00701530">
        <w:rPr>
          <w:rFonts w:ascii="Arial" w:hAnsi="Arial" w:cs="Arial"/>
          <w:color w:val="333399"/>
        </w:rPr>
        <w:t>a</w:t>
      </w:r>
      <w:r w:rsidRPr="00701530">
        <w:rPr>
          <w:rFonts w:ascii="Arial" w:hAnsi="Arial" w:cs="Arial"/>
          <w:color w:val="333399"/>
        </w:rPr>
        <w:t xml:space="preserve">llievo di Wuerst e Kullak nell’Accademia fondata da quest’ultimo. </w:t>
      </w:r>
      <w:r w:rsidR="00233C41" w:rsidRPr="00701530">
        <w:rPr>
          <w:rFonts w:ascii="Arial" w:hAnsi="Arial" w:cs="Arial"/>
          <w:color w:val="333399"/>
        </w:rPr>
        <w:t xml:space="preserve"> </w:t>
      </w:r>
      <w:r w:rsidR="00BA079E" w:rsidRPr="00701530">
        <w:rPr>
          <w:rFonts w:ascii="Arial" w:hAnsi="Arial" w:cs="Arial"/>
          <w:color w:val="333399"/>
        </w:rPr>
        <w:t xml:space="preserve">               </w:t>
      </w:r>
      <w:r w:rsidRPr="00701530">
        <w:rPr>
          <w:rFonts w:ascii="Arial" w:hAnsi="Arial" w:cs="Arial"/>
          <w:color w:val="333399"/>
        </w:rPr>
        <w:t xml:space="preserve">Concertista dal 1869 al 1881, anno in cui fondò una Scuola con il suo nome, che nel 1893 si fuse con il Conservatorio Klindworth e del quale fu Direttore. Nel 1914 si separò dal Conservatorio fondando un’altra </w:t>
      </w:r>
      <w:r w:rsidR="00233C41" w:rsidRPr="00701530">
        <w:rPr>
          <w:rFonts w:ascii="Arial" w:hAnsi="Arial" w:cs="Arial"/>
          <w:color w:val="333399"/>
        </w:rPr>
        <w:t xml:space="preserve">  </w:t>
      </w:r>
      <w:r w:rsidR="00BA079E" w:rsidRPr="00701530">
        <w:rPr>
          <w:rFonts w:ascii="Arial" w:hAnsi="Arial" w:cs="Arial"/>
          <w:color w:val="333399"/>
        </w:rPr>
        <w:t xml:space="preserve">                  </w:t>
      </w:r>
      <w:r w:rsidRPr="00701530">
        <w:rPr>
          <w:rFonts w:ascii="Arial" w:hAnsi="Arial" w:cs="Arial"/>
          <w:color w:val="333399"/>
        </w:rPr>
        <w:t xml:space="preserve">Scuola pianistica... il tutto mentre continuava la carriera concertistica, anche negli Stati Uniti. </w:t>
      </w:r>
      <w:r w:rsidR="00BA079E" w:rsidRPr="00701530">
        <w:rPr>
          <w:rFonts w:ascii="Arial" w:hAnsi="Arial" w:cs="Arial"/>
          <w:color w:val="333399"/>
        </w:rPr>
        <w:t xml:space="preserve">                                        </w:t>
      </w:r>
      <w:r w:rsidRPr="00701530">
        <w:rPr>
          <w:rFonts w:ascii="Arial" w:hAnsi="Arial" w:cs="Arial"/>
          <w:color w:val="333399"/>
        </w:rPr>
        <w:t>A New York aprì un’altro Istituto Musicale.</w:t>
      </w:r>
    </w:p>
    <w:p w:rsidR="00913DEB" w:rsidRPr="00B23A1C" w:rsidRDefault="00913DEB"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Sonata per violoncello</w:t>
      </w:r>
      <w:r w:rsidR="00492072" w:rsidRPr="00B23A1C">
        <w:rPr>
          <w:rFonts w:ascii="Arial" w:hAnsi="Arial" w:cs="Arial"/>
          <w:sz w:val="24"/>
          <w:szCs w:val="24"/>
        </w:rPr>
        <w:t>,</w:t>
      </w:r>
      <w:r w:rsidRPr="00B23A1C">
        <w:rPr>
          <w:rFonts w:ascii="Arial" w:hAnsi="Arial" w:cs="Arial"/>
          <w:sz w:val="24"/>
          <w:szCs w:val="24"/>
        </w:rPr>
        <w:t xml:space="preserve"> in Mi-, op. 46a (</w:t>
      </w:r>
      <w:r w:rsidR="00492072" w:rsidRPr="00B23A1C">
        <w:rPr>
          <w:rFonts w:ascii="Arial" w:hAnsi="Arial" w:cs="Arial"/>
          <w:sz w:val="24"/>
          <w:szCs w:val="24"/>
        </w:rPr>
        <w:t xml:space="preserve">1877, </w:t>
      </w:r>
      <w:r w:rsidRPr="00B23A1C">
        <w:rPr>
          <w:rFonts w:ascii="Arial" w:hAnsi="Arial" w:cs="Arial"/>
          <w:sz w:val="24"/>
          <w:szCs w:val="24"/>
        </w:rPr>
        <w:t>21’).</w:t>
      </w:r>
    </w:p>
    <w:p w:rsidR="001D60C5" w:rsidRPr="00B23A1C" w:rsidRDefault="001D60C5" w:rsidP="00696964">
      <w:pPr>
        <w:pStyle w:val="Corpotesto"/>
        <w:tabs>
          <w:tab w:val="left" w:pos="4253"/>
          <w:tab w:val="left" w:pos="4820"/>
        </w:tabs>
        <w:spacing w:before="120" w:after="0"/>
        <w:jc w:val="left"/>
        <w:rPr>
          <w:rFonts w:ascii="Arial" w:hAnsi="Arial" w:cs="Arial"/>
          <w:sz w:val="24"/>
          <w:szCs w:val="24"/>
        </w:rPr>
      </w:pPr>
    </w:p>
    <w:p w:rsidR="001D60C5" w:rsidRPr="00B23A1C" w:rsidRDefault="001D60C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SCHEDL</w:t>
      </w:r>
      <w:r w:rsidR="003E74C4" w:rsidRPr="00B23A1C">
        <w:rPr>
          <w:rFonts w:ascii="Arial" w:hAnsi="Arial" w:cs="Arial"/>
          <w:color w:val="333399"/>
          <w:sz w:val="24"/>
          <w:szCs w:val="24"/>
          <w:u w:val="single"/>
          <w:lang w:val="it-IT"/>
        </w:rPr>
        <w:t xml:space="preserve">  Gerhard</w:t>
      </w:r>
      <w:hyperlink r:id="rId196" w:tooltip="Gerhard Schedl (page does not exist)" w:history="1">
        <w:r w:rsidRPr="00B23A1C">
          <w:rPr>
            <w:rFonts w:ascii="Arial" w:hAnsi="Arial" w:cs="Arial"/>
            <w:color w:val="333399"/>
            <w:sz w:val="24"/>
            <w:szCs w:val="24"/>
            <w:u w:val="single"/>
            <w:lang w:val="it-IT"/>
          </w:rPr>
          <w:tab/>
        </w:r>
        <w:r w:rsidR="003E74C4" w:rsidRPr="00B23A1C">
          <w:rPr>
            <w:rFonts w:ascii="Arial" w:hAnsi="Arial" w:cs="Arial"/>
            <w:color w:val="333399"/>
            <w:sz w:val="24"/>
            <w:szCs w:val="24"/>
            <w:u w:val="single"/>
            <w:lang w:val="it-IT"/>
          </w:rPr>
          <w:t>Vienna, 5.8.1957</w:t>
        </w:r>
        <w:r w:rsidRPr="00B23A1C">
          <w:rPr>
            <w:rFonts w:ascii="Arial" w:hAnsi="Arial" w:cs="Arial"/>
            <w:color w:val="333399"/>
            <w:sz w:val="24"/>
            <w:szCs w:val="24"/>
            <w:u w:val="single"/>
            <w:lang w:val="it-IT"/>
          </w:rPr>
          <w:t xml:space="preserve"> - Eppstein, 30.11.2000. </w:t>
        </w:r>
      </w:hyperlink>
    </w:p>
    <w:p w:rsidR="001D60C5" w:rsidRPr="00B23A1C" w:rsidRDefault="001D60C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musicologo, violinista e chitarrista austriaco, studi alla Hochschule di Vienna con Urbanner e </w:t>
      </w:r>
      <w:r w:rsidR="00077924">
        <w:rPr>
          <w:rFonts w:ascii="Arial" w:hAnsi="Arial" w:cs="Arial"/>
          <w:color w:val="333399"/>
          <w:lang w:val="it-IT"/>
        </w:rPr>
        <w:t xml:space="preserve">    </w:t>
      </w:r>
      <w:r w:rsidRPr="00B23A1C">
        <w:rPr>
          <w:rFonts w:ascii="Arial" w:hAnsi="Arial" w:cs="Arial"/>
          <w:color w:val="333399"/>
          <w:lang w:val="it-IT"/>
        </w:rPr>
        <w:t xml:space="preserve">Suitner. Insegnante al Conservatorio Hoch di Francoforte. Nel momento di massimo successo, a causa di una prolungata depressione si suicidò, un colpo di pistola nel bosco vicino alla sua casa.    </w:t>
      </w:r>
    </w:p>
    <w:p w:rsidR="001D60C5" w:rsidRPr="00B23A1C" w:rsidRDefault="00EE6831" w:rsidP="00696964">
      <w:pPr>
        <w:tabs>
          <w:tab w:val="left" w:pos="4253"/>
          <w:tab w:val="left" w:pos="4820"/>
        </w:tabs>
        <w:spacing w:before="120" w:after="0"/>
        <w:jc w:val="left"/>
        <w:rPr>
          <w:rFonts w:ascii="Arial" w:hAnsi="Arial" w:cs="Arial"/>
          <w:sz w:val="24"/>
          <w:szCs w:val="24"/>
          <w:lang w:val="it-IT"/>
        </w:rPr>
      </w:pPr>
      <w:r>
        <w:rPr>
          <w:rFonts w:ascii="Arial" w:hAnsi="Arial" w:cs="Arial"/>
          <w:sz w:val="24"/>
          <w:szCs w:val="24"/>
          <w:lang w:val="it-IT"/>
        </w:rPr>
        <w:t>V</w:t>
      </w:r>
      <w:r w:rsidRPr="00B23A1C">
        <w:rPr>
          <w:rFonts w:ascii="Arial" w:hAnsi="Arial" w:cs="Arial"/>
          <w:sz w:val="24"/>
          <w:szCs w:val="24"/>
          <w:lang w:val="it-IT"/>
        </w:rPr>
        <w:t>ioloncello solo</w:t>
      </w:r>
      <w:r>
        <w:rPr>
          <w:rFonts w:ascii="Arial" w:hAnsi="Arial" w:cs="Arial"/>
          <w:sz w:val="24"/>
          <w:szCs w:val="24"/>
          <w:lang w:val="it-IT"/>
        </w:rPr>
        <w:t>:</w:t>
      </w:r>
      <w:r w:rsidRPr="00B23A1C">
        <w:rPr>
          <w:rFonts w:ascii="Arial" w:hAnsi="Arial" w:cs="Arial"/>
          <w:sz w:val="24"/>
          <w:szCs w:val="24"/>
          <w:lang w:val="it-IT"/>
        </w:rPr>
        <w:t xml:space="preserve"> </w:t>
      </w:r>
      <w:r w:rsidR="001D60C5" w:rsidRPr="00B23A1C">
        <w:rPr>
          <w:rFonts w:ascii="Arial" w:hAnsi="Arial" w:cs="Arial"/>
          <w:sz w:val="24"/>
          <w:szCs w:val="24"/>
          <w:lang w:val="it-IT"/>
        </w:rPr>
        <w:t>1a Suite</w:t>
      </w:r>
      <w:r>
        <w:rPr>
          <w:rFonts w:ascii="Arial" w:hAnsi="Arial" w:cs="Arial"/>
          <w:sz w:val="24"/>
          <w:szCs w:val="24"/>
          <w:lang w:val="it-IT"/>
        </w:rPr>
        <w:t xml:space="preserve">,   </w:t>
      </w:r>
      <w:r w:rsidR="001D60C5" w:rsidRPr="00B23A1C">
        <w:rPr>
          <w:rFonts w:ascii="Arial" w:hAnsi="Arial" w:cs="Arial"/>
          <w:sz w:val="24"/>
          <w:szCs w:val="24"/>
          <w:lang w:val="it-IT"/>
        </w:rPr>
        <w:t>2a Suite</w:t>
      </w:r>
      <w:r w:rsidR="00E84D9D">
        <w:rPr>
          <w:rFonts w:ascii="Arial" w:hAnsi="Arial" w:cs="Arial"/>
          <w:sz w:val="24"/>
          <w:szCs w:val="24"/>
          <w:lang w:val="it-IT"/>
        </w:rPr>
        <w:t xml:space="preserve">,   </w:t>
      </w:r>
      <w:r w:rsidR="001D60C5" w:rsidRPr="00B23A1C">
        <w:rPr>
          <w:rFonts w:ascii="Arial" w:hAnsi="Arial" w:cs="Arial"/>
          <w:sz w:val="24"/>
          <w:szCs w:val="24"/>
          <w:lang w:val="it-IT"/>
        </w:rPr>
        <w:t>Sonata</w:t>
      </w:r>
      <w:r w:rsidR="00E84D9D">
        <w:rPr>
          <w:rFonts w:ascii="Arial" w:hAnsi="Arial" w:cs="Arial"/>
          <w:sz w:val="24"/>
          <w:szCs w:val="24"/>
          <w:lang w:val="it-IT"/>
        </w:rPr>
        <w:t xml:space="preserve"> </w:t>
      </w:r>
      <w:r w:rsidR="001D60C5" w:rsidRPr="00B23A1C">
        <w:rPr>
          <w:rFonts w:ascii="Arial" w:hAnsi="Arial" w:cs="Arial"/>
          <w:sz w:val="24"/>
          <w:szCs w:val="24"/>
          <w:lang w:val="it-IT"/>
        </w:rPr>
        <w:t>(1980, 6’50).</w:t>
      </w:r>
    </w:p>
    <w:p w:rsidR="005E65D2" w:rsidRDefault="001D60C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4 Schattenbilder, </w:t>
      </w:r>
      <w:r w:rsidR="00E84D9D">
        <w:rPr>
          <w:rFonts w:ascii="Arial" w:hAnsi="Arial" w:cs="Arial"/>
          <w:bCs/>
          <w:sz w:val="24"/>
          <w:szCs w:val="24"/>
          <w:lang w:val="de-DE" w:eastAsia="it-IT" w:bidi="ar-SA"/>
        </w:rPr>
        <w:t>violoncello</w:t>
      </w:r>
      <w:r w:rsidR="00E84D9D" w:rsidRPr="00B23A1C">
        <w:rPr>
          <w:rFonts w:ascii="Arial" w:hAnsi="Arial" w:cs="Arial"/>
          <w:sz w:val="24"/>
          <w:szCs w:val="24"/>
          <w:lang w:val="it-IT"/>
        </w:rPr>
        <w:t xml:space="preserve"> </w:t>
      </w:r>
      <w:r w:rsidRPr="00B23A1C">
        <w:rPr>
          <w:rFonts w:ascii="Arial" w:hAnsi="Arial" w:cs="Arial"/>
          <w:sz w:val="24"/>
          <w:szCs w:val="24"/>
          <w:lang w:val="it-IT"/>
        </w:rPr>
        <w:t xml:space="preserve">e pf. (1985, 13’).   Slow, </w:t>
      </w:r>
      <w:r w:rsidR="006D17F4" w:rsidRPr="00B23A1C">
        <w:rPr>
          <w:rFonts w:ascii="Arial" w:hAnsi="Arial" w:cs="Arial"/>
          <w:sz w:val="24"/>
          <w:szCs w:val="24"/>
          <w:lang w:val="it-IT"/>
        </w:rPr>
        <w:t>violoncello e</w:t>
      </w:r>
      <w:r w:rsidRPr="00B23A1C">
        <w:rPr>
          <w:rFonts w:ascii="Arial" w:hAnsi="Arial" w:cs="Arial"/>
          <w:sz w:val="24"/>
          <w:szCs w:val="24"/>
          <w:lang w:val="it-IT"/>
        </w:rPr>
        <w:t xml:space="preserve"> orch. (1997, 16’50).</w:t>
      </w:r>
    </w:p>
    <w:p w:rsidR="005E65D2" w:rsidRPr="00B23A1C" w:rsidRDefault="005E65D2" w:rsidP="00696964">
      <w:pPr>
        <w:tabs>
          <w:tab w:val="left" w:pos="4253"/>
          <w:tab w:val="left" w:pos="4820"/>
        </w:tabs>
        <w:spacing w:before="120" w:after="0"/>
        <w:jc w:val="left"/>
        <w:rPr>
          <w:rFonts w:ascii="Arial" w:hAnsi="Arial" w:cs="Arial"/>
          <w:sz w:val="24"/>
          <w:szCs w:val="24"/>
          <w:lang w:val="it-IT"/>
        </w:rPr>
      </w:pPr>
    </w:p>
    <w:p w:rsidR="00701530" w:rsidRPr="00701530" w:rsidRDefault="00701530" w:rsidP="00701530">
      <w:pPr>
        <w:tabs>
          <w:tab w:val="left" w:pos="4253"/>
        </w:tabs>
        <w:spacing w:before="120" w:after="0"/>
        <w:ind w:right="-1"/>
        <w:jc w:val="left"/>
        <w:rPr>
          <w:rFonts w:ascii="Arial" w:hAnsi="Arial" w:cs="Arial"/>
          <w:color w:val="333399"/>
          <w:sz w:val="24"/>
          <w:szCs w:val="24"/>
          <w:u w:val="single"/>
          <w:lang w:val="it-IT" w:eastAsia="it-IT" w:bidi="ar-SA"/>
        </w:rPr>
      </w:pPr>
      <w:r w:rsidRPr="00701530">
        <w:rPr>
          <w:rFonts w:ascii="Arial" w:hAnsi="Arial" w:cs="Arial"/>
          <w:color w:val="333399"/>
          <w:sz w:val="24"/>
          <w:szCs w:val="24"/>
          <w:u w:val="single"/>
          <w:lang w:val="it-IT" w:eastAsia="it-IT" w:bidi="ar-SA"/>
        </w:rPr>
        <w:t>SHCHEDRIN  Rodion Konstantinovich    Mosca, 16.12.1932</w:t>
      </w:r>
    </w:p>
    <w:p w:rsidR="00701530" w:rsidRPr="00701530" w:rsidRDefault="00701530" w:rsidP="00701530">
      <w:pPr>
        <w:tabs>
          <w:tab w:val="left" w:pos="4253"/>
        </w:tabs>
        <w:spacing w:before="120" w:after="0"/>
        <w:ind w:right="-1"/>
        <w:jc w:val="left"/>
        <w:rPr>
          <w:rFonts w:ascii="Arial" w:hAnsi="Arial" w:cs="Arial"/>
          <w:color w:val="333399"/>
          <w:lang w:val="it-IT" w:eastAsia="it-IT" w:bidi="ar-SA"/>
        </w:rPr>
      </w:pPr>
      <w:r w:rsidRPr="00701530">
        <w:rPr>
          <w:rFonts w:ascii="Arial" w:hAnsi="Arial" w:cs="Arial"/>
          <w:color w:val="333399"/>
          <w:lang w:val="it-IT" w:eastAsia="it-IT" w:bidi="ar-SA"/>
        </w:rPr>
        <w:t>Pianista, organista e compositore Russo, il padre era insegnante di teoria. Studi al conservatorio di Mosca con Flier (pf) e Shaporin (comp.). La moglie era la famosa ballerina Maya Plisetskaya. Premio Lenin nel 1984 e dello Stato Russo nel 1972 e nel 1992. Amico di Rostropovich. Autore di balletti, opere liriche, sinfonie,</w:t>
      </w:r>
      <w:r>
        <w:rPr>
          <w:rFonts w:ascii="Arial" w:hAnsi="Arial" w:cs="Arial"/>
          <w:color w:val="333399"/>
          <w:lang w:val="it-IT" w:eastAsia="it-IT" w:bidi="ar-SA"/>
        </w:rPr>
        <w:t xml:space="preserve"> </w:t>
      </w:r>
      <w:r w:rsidRPr="00701530">
        <w:rPr>
          <w:rFonts w:ascii="Arial" w:hAnsi="Arial" w:cs="Arial"/>
          <w:color w:val="333399"/>
          <w:lang w:val="it-IT" w:eastAsia="it-IT" w:bidi="ar-SA"/>
        </w:rPr>
        <w:t>musica da camera…</w:t>
      </w:r>
    </w:p>
    <w:p w:rsidR="00701530" w:rsidRPr="00701530" w:rsidRDefault="00701530" w:rsidP="00701530">
      <w:pPr>
        <w:spacing w:before="120" w:after="0"/>
        <w:jc w:val="left"/>
        <w:rPr>
          <w:rFonts w:ascii="Arial" w:hAnsi="Arial" w:cs="Arial"/>
          <w:sz w:val="24"/>
          <w:szCs w:val="24"/>
          <w:lang w:val="it-IT" w:eastAsia="it-IT" w:bidi="ar-SA"/>
        </w:rPr>
      </w:pPr>
      <w:r w:rsidRPr="00701530">
        <w:rPr>
          <w:rFonts w:ascii="Arial" w:hAnsi="Arial" w:cs="Arial"/>
          <w:sz w:val="24"/>
          <w:szCs w:val="24"/>
          <w:lang w:val="it-IT" w:eastAsia="it-IT" w:bidi="ar-SA"/>
        </w:rPr>
        <w:t>Russian Tunes violoncello solo (1990).   Sonata per violoncello e pf. (1996).</w:t>
      </w:r>
    </w:p>
    <w:p w:rsidR="00701530" w:rsidRPr="00701530" w:rsidRDefault="00701530" w:rsidP="00701530">
      <w:pPr>
        <w:spacing w:before="120" w:after="0"/>
        <w:jc w:val="left"/>
        <w:rPr>
          <w:rFonts w:ascii="Arial" w:hAnsi="Arial" w:cs="Arial"/>
          <w:sz w:val="24"/>
          <w:szCs w:val="24"/>
          <w:lang w:val="en" w:eastAsia="it-IT" w:bidi="ar-SA"/>
        </w:rPr>
      </w:pPr>
      <w:r w:rsidRPr="00701530">
        <w:rPr>
          <w:rFonts w:ascii="Arial" w:hAnsi="Arial" w:cs="Arial"/>
          <w:sz w:val="24"/>
          <w:szCs w:val="24"/>
          <w:lang w:val="it-IT" w:eastAsia="it-IT" w:bidi="ar-SA"/>
        </w:rPr>
        <w:t xml:space="preserve">Hamlet Ballad per 4 violoncelli o ensemble di vcl. (2005).   Cello Congress 1000 vcl. </w:t>
      </w:r>
      <w:r w:rsidRPr="00701530">
        <w:rPr>
          <w:rFonts w:ascii="Arial" w:hAnsi="Arial" w:cs="Arial"/>
          <w:sz w:val="24"/>
          <w:szCs w:val="24"/>
          <w:lang w:val="en" w:eastAsia="it-IT" w:bidi="ar-SA"/>
        </w:rPr>
        <w:t>(2005).</w:t>
      </w:r>
    </w:p>
    <w:p w:rsidR="00701530" w:rsidRPr="00701530" w:rsidRDefault="00701530" w:rsidP="00701530">
      <w:pPr>
        <w:spacing w:before="120" w:after="0"/>
        <w:jc w:val="left"/>
        <w:rPr>
          <w:rFonts w:ascii="Arial" w:hAnsi="Arial" w:cs="Arial"/>
          <w:sz w:val="24"/>
          <w:szCs w:val="24"/>
          <w:lang w:val="en" w:eastAsia="it-IT" w:bidi="ar-SA"/>
        </w:rPr>
      </w:pPr>
      <w:r w:rsidRPr="00701530">
        <w:rPr>
          <w:rFonts w:ascii="Arial" w:hAnsi="Arial" w:cs="Arial"/>
          <w:sz w:val="24"/>
          <w:szCs w:val="24"/>
          <w:lang w:val="en" w:eastAsia="it-IT" w:bidi="ar-SA"/>
        </w:rPr>
        <w:t xml:space="preserve">Ancient Melodies of Russian Folk Songs, vcl. pf. (2007). </w:t>
      </w:r>
    </w:p>
    <w:p w:rsidR="00701530" w:rsidRPr="00701530" w:rsidRDefault="00701530" w:rsidP="00701530">
      <w:pPr>
        <w:spacing w:before="120" w:after="0"/>
        <w:jc w:val="left"/>
        <w:rPr>
          <w:rFonts w:ascii="Arial" w:hAnsi="Arial" w:cs="Arial"/>
          <w:sz w:val="24"/>
          <w:szCs w:val="24"/>
          <w:lang w:eastAsia="it-IT" w:bidi="ar-SA"/>
        </w:rPr>
      </w:pPr>
      <w:r w:rsidRPr="00701530">
        <w:rPr>
          <w:rFonts w:ascii="Arial" w:hAnsi="Arial" w:cs="Arial"/>
          <w:sz w:val="24"/>
          <w:szCs w:val="24"/>
          <w:lang w:eastAsia="it-IT" w:bidi="ar-SA"/>
        </w:rPr>
        <w:t>One for the Road, per 6 violoncelli, flauto, oboe, clarinetto, tromba e viola (2007).</w:t>
      </w:r>
    </w:p>
    <w:p w:rsidR="00701530" w:rsidRPr="00701530" w:rsidRDefault="00701530" w:rsidP="00701530">
      <w:pPr>
        <w:spacing w:before="120" w:after="0"/>
        <w:jc w:val="left"/>
        <w:rPr>
          <w:rFonts w:ascii="Arial" w:hAnsi="Arial" w:cs="Arial"/>
          <w:sz w:val="24"/>
          <w:szCs w:val="24"/>
          <w:lang w:eastAsia="it-IT" w:bidi="ar-SA"/>
        </w:rPr>
      </w:pPr>
      <w:r w:rsidRPr="00701530">
        <w:rPr>
          <w:rFonts w:ascii="Arial" w:hAnsi="Arial" w:cs="Arial"/>
          <w:sz w:val="24"/>
          <w:szCs w:val="24"/>
          <w:lang w:val="it-IT" w:eastAsia="it-IT" w:bidi="ar-SA"/>
        </w:rPr>
        <w:t xml:space="preserve">Belcanto nel modo Russo, vcl. e pf. </w:t>
      </w:r>
      <w:r w:rsidRPr="00701530">
        <w:rPr>
          <w:rFonts w:ascii="Arial" w:hAnsi="Arial" w:cs="Arial"/>
          <w:sz w:val="24"/>
          <w:szCs w:val="24"/>
          <w:lang w:eastAsia="it-IT" w:bidi="ar-SA"/>
        </w:rPr>
        <w:t xml:space="preserve">(2008).   </w:t>
      </w:r>
    </w:p>
    <w:p w:rsidR="00701530" w:rsidRDefault="00701530" w:rsidP="00696964">
      <w:pPr>
        <w:pStyle w:val="Corpotesto"/>
        <w:tabs>
          <w:tab w:val="left" w:pos="4253"/>
          <w:tab w:val="left" w:pos="4820"/>
        </w:tabs>
        <w:spacing w:before="120" w:after="0"/>
        <w:jc w:val="left"/>
        <w:rPr>
          <w:rFonts w:ascii="Arial" w:hAnsi="Arial" w:cs="Arial"/>
          <w:color w:val="333399"/>
          <w:sz w:val="24"/>
          <w:u w:val="single"/>
          <w:lang w:val="en-US"/>
        </w:rPr>
      </w:pPr>
    </w:p>
    <w:p w:rsidR="00B44733" w:rsidRPr="00701530" w:rsidRDefault="00B44733" w:rsidP="00696964">
      <w:pPr>
        <w:pStyle w:val="Corpotesto"/>
        <w:tabs>
          <w:tab w:val="left" w:pos="4253"/>
          <w:tab w:val="left" w:pos="4820"/>
        </w:tabs>
        <w:spacing w:before="120" w:after="0"/>
        <w:jc w:val="left"/>
        <w:rPr>
          <w:rFonts w:ascii="Arial" w:hAnsi="Arial" w:cs="Arial"/>
          <w:color w:val="333399"/>
          <w:sz w:val="24"/>
          <w:u w:val="single"/>
          <w:lang w:val="en-US"/>
        </w:rPr>
      </w:pPr>
      <w:r w:rsidRPr="00E84D9D">
        <w:rPr>
          <w:rFonts w:ascii="Arial" w:hAnsi="Arial" w:cs="Arial"/>
          <w:color w:val="333399"/>
          <w:sz w:val="24"/>
          <w:u w:val="single"/>
          <w:lang w:val="en-US"/>
        </w:rPr>
        <w:t>SCHELB  Josef</w:t>
      </w:r>
      <w:r w:rsidRPr="00701530">
        <w:rPr>
          <w:rFonts w:ascii="Arial" w:hAnsi="Arial" w:cs="Arial"/>
          <w:color w:val="333399"/>
          <w:sz w:val="24"/>
          <w:u w:val="single"/>
          <w:lang w:val="en-US"/>
        </w:rPr>
        <w:tab/>
        <w:t>Bad Krozingen, 14.3.1894 - Friburgo, 8.2.1977.</w:t>
      </w:r>
    </w:p>
    <w:p w:rsidR="00B44733" w:rsidRPr="00B23A1C" w:rsidRDefault="00B44733"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e pianista tedesco, studi a Basilea e Ginevra dal 1911, allievo di H. Huber, O. Barblan e Stavenhagen. Insegnante al Conservatorio di Friburgo dal 1914 al 1922 e dal 1924 al 1959 alla Badische Hochschule für Musik di Karlsruhe</w:t>
      </w:r>
      <w:r w:rsidR="00E832A1" w:rsidRPr="00B23A1C">
        <w:rPr>
          <w:rFonts w:ascii="Arial" w:hAnsi="Arial" w:cs="Arial"/>
          <w:color w:val="333399"/>
        </w:rPr>
        <w:t>.</w:t>
      </w:r>
    </w:p>
    <w:p w:rsidR="00E84D9D" w:rsidRDefault="00E84D9D" w:rsidP="00696964">
      <w:pPr>
        <w:pStyle w:val="Corpotesto"/>
        <w:tabs>
          <w:tab w:val="left" w:pos="4253"/>
          <w:tab w:val="left" w:pos="4820"/>
        </w:tabs>
        <w:spacing w:before="120" w:after="0"/>
        <w:jc w:val="left"/>
        <w:rPr>
          <w:rFonts w:ascii="Arial" w:hAnsi="Arial" w:cs="Arial"/>
          <w:bCs/>
          <w:sz w:val="24"/>
          <w:szCs w:val="24"/>
        </w:rPr>
      </w:pPr>
      <w:r>
        <w:rPr>
          <w:rFonts w:ascii="Arial" w:hAnsi="Arial" w:cs="Arial"/>
          <w:bCs/>
          <w:sz w:val="24"/>
          <w:szCs w:val="24"/>
          <w:lang w:val="de-DE" w:bidi="ar-SA"/>
        </w:rPr>
        <w:t xml:space="preserve">Violoncello e pf.:  </w:t>
      </w:r>
      <w:r w:rsidRPr="00B23A1C">
        <w:rPr>
          <w:rFonts w:ascii="Arial" w:hAnsi="Arial" w:cs="Arial"/>
          <w:bCs/>
          <w:sz w:val="24"/>
          <w:szCs w:val="24"/>
        </w:rPr>
        <w:t xml:space="preserve"> </w:t>
      </w:r>
      <w:r w:rsidR="00ED7136" w:rsidRPr="00B23A1C">
        <w:rPr>
          <w:rFonts w:ascii="Arial" w:hAnsi="Arial" w:cs="Arial"/>
          <w:bCs/>
          <w:sz w:val="24"/>
          <w:szCs w:val="24"/>
        </w:rPr>
        <w:t>1a Sonata (1925, 19’30)</w:t>
      </w:r>
      <w:r>
        <w:rPr>
          <w:rFonts w:ascii="Arial" w:hAnsi="Arial" w:cs="Arial"/>
          <w:bCs/>
          <w:sz w:val="24"/>
          <w:szCs w:val="24"/>
        </w:rPr>
        <w:t xml:space="preserve">,   </w:t>
      </w:r>
      <w:r w:rsidR="00ED7136" w:rsidRPr="00B23A1C">
        <w:rPr>
          <w:rFonts w:ascii="Arial" w:hAnsi="Arial" w:cs="Arial"/>
          <w:bCs/>
          <w:sz w:val="24"/>
          <w:szCs w:val="24"/>
        </w:rPr>
        <w:t>2a Sonata</w:t>
      </w:r>
      <w:r>
        <w:rPr>
          <w:rFonts w:ascii="Arial" w:hAnsi="Arial" w:cs="Arial"/>
          <w:bCs/>
          <w:sz w:val="24"/>
          <w:szCs w:val="24"/>
        </w:rPr>
        <w:t xml:space="preserve"> </w:t>
      </w:r>
      <w:r w:rsidR="00ED7136" w:rsidRPr="00B23A1C">
        <w:rPr>
          <w:rFonts w:ascii="Arial" w:hAnsi="Arial" w:cs="Arial"/>
          <w:bCs/>
          <w:sz w:val="24"/>
          <w:szCs w:val="24"/>
        </w:rPr>
        <w:t>(1958, 20’)</w:t>
      </w:r>
      <w:r>
        <w:rPr>
          <w:rFonts w:ascii="Arial" w:hAnsi="Arial" w:cs="Arial"/>
          <w:bCs/>
          <w:sz w:val="24"/>
          <w:szCs w:val="24"/>
        </w:rPr>
        <w:t xml:space="preserve">,   </w:t>
      </w:r>
      <w:r w:rsidR="00ED7136" w:rsidRPr="00B23A1C">
        <w:rPr>
          <w:rFonts w:ascii="Arial" w:hAnsi="Arial" w:cs="Arial"/>
          <w:bCs/>
          <w:sz w:val="24"/>
          <w:szCs w:val="24"/>
        </w:rPr>
        <w:t>3a Sonata</w:t>
      </w:r>
      <w:r>
        <w:rPr>
          <w:rFonts w:ascii="Arial" w:hAnsi="Arial" w:cs="Arial"/>
          <w:bCs/>
          <w:sz w:val="24"/>
          <w:szCs w:val="24"/>
        </w:rPr>
        <w:t xml:space="preserve"> </w:t>
      </w:r>
      <w:r w:rsidR="00ED7136" w:rsidRPr="00B23A1C">
        <w:rPr>
          <w:rFonts w:ascii="Arial" w:hAnsi="Arial" w:cs="Arial"/>
          <w:bCs/>
          <w:sz w:val="24"/>
          <w:szCs w:val="24"/>
        </w:rPr>
        <w:t xml:space="preserve">(1974, 18’).   </w:t>
      </w:r>
    </w:p>
    <w:p w:rsidR="00ED7136" w:rsidRDefault="00ED7136" w:rsidP="00696964">
      <w:pPr>
        <w:pStyle w:val="Corpotesto"/>
        <w:tabs>
          <w:tab w:val="left" w:pos="4253"/>
          <w:tab w:val="left" w:pos="4820"/>
        </w:tabs>
        <w:spacing w:before="120" w:after="0"/>
        <w:jc w:val="left"/>
        <w:rPr>
          <w:rFonts w:ascii="Arial" w:hAnsi="Arial" w:cs="Arial"/>
          <w:bCs/>
          <w:sz w:val="24"/>
          <w:szCs w:val="24"/>
        </w:rPr>
      </w:pPr>
      <w:r w:rsidRPr="00B23A1C">
        <w:rPr>
          <w:rFonts w:ascii="Arial" w:hAnsi="Arial" w:cs="Arial"/>
          <w:bCs/>
          <w:sz w:val="24"/>
          <w:szCs w:val="24"/>
        </w:rPr>
        <w:t>Concerto per violoncello e orchestra (1950, 27’).</w:t>
      </w:r>
    </w:p>
    <w:p w:rsidR="0028207B" w:rsidRDefault="0028207B" w:rsidP="00696964">
      <w:pPr>
        <w:pStyle w:val="Corpotesto"/>
        <w:tabs>
          <w:tab w:val="left" w:pos="4253"/>
          <w:tab w:val="left" w:pos="4820"/>
        </w:tabs>
        <w:spacing w:before="120" w:after="0"/>
        <w:jc w:val="left"/>
        <w:rPr>
          <w:rFonts w:ascii="Arial" w:hAnsi="Arial" w:cs="Arial"/>
          <w:bCs/>
          <w:sz w:val="24"/>
          <w:szCs w:val="24"/>
        </w:rPr>
      </w:pPr>
    </w:p>
    <w:p w:rsidR="0028207B" w:rsidRPr="0028207B" w:rsidRDefault="0028207B" w:rsidP="00696964">
      <w:pPr>
        <w:tabs>
          <w:tab w:val="left" w:pos="4253"/>
          <w:tab w:val="left" w:pos="4820"/>
        </w:tabs>
        <w:spacing w:before="120" w:after="0"/>
        <w:jc w:val="left"/>
        <w:rPr>
          <w:rFonts w:ascii="Arial" w:hAnsi="Arial" w:cs="Arial"/>
          <w:color w:val="333399"/>
          <w:sz w:val="24"/>
          <w:szCs w:val="24"/>
          <w:u w:val="single"/>
          <w:lang w:val="it-IT" w:eastAsia="it-IT" w:bidi="ar-SA"/>
        </w:rPr>
      </w:pPr>
      <w:r w:rsidRPr="0028207B">
        <w:rPr>
          <w:rFonts w:ascii="Arial" w:hAnsi="Arial" w:cs="Arial"/>
          <w:color w:val="333399"/>
          <w:sz w:val="24"/>
          <w:szCs w:val="24"/>
          <w:u w:val="single"/>
          <w:lang w:val="it-IT" w:eastAsia="it-IT" w:bidi="ar-SA"/>
        </w:rPr>
        <w:lastRenderedPageBreak/>
        <w:t>SHENG  Bright Zōngliàng</w:t>
      </w:r>
      <w:r w:rsidRPr="0028207B">
        <w:rPr>
          <w:rFonts w:ascii="Arial" w:hAnsi="Arial" w:cs="Arial"/>
          <w:bCs/>
          <w:color w:val="333399"/>
          <w:sz w:val="24"/>
          <w:szCs w:val="24"/>
          <w:u w:val="single"/>
          <w:lang w:val="it-IT" w:eastAsia="it-IT" w:bidi="ar-SA"/>
        </w:rPr>
        <w:t xml:space="preserve"> </w:t>
      </w:r>
      <w:hyperlink r:id="rId197" w:tooltip="Bright Sheng (page does not exist)" w:history="1">
        <w:r w:rsidRPr="0028207B">
          <w:rPr>
            <w:rFonts w:ascii="Arial" w:hAnsi="Arial" w:cs="Arial"/>
            <w:color w:val="333399"/>
            <w:sz w:val="24"/>
            <w:szCs w:val="24"/>
            <w:u w:val="single"/>
            <w:lang w:val="it-IT" w:eastAsia="it-IT" w:bidi="ar-SA"/>
          </w:rPr>
          <w:tab/>
          <w:t xml:space="preserve">Shanghai, 6.12.1955   </w:t>
        </w:r>
      </w:hyperlink>
    </w:p>
    <w:p w:rsidR="0028207B" w:rsidRPr="0028207B" w:rsidRDefault="0028207B" w:rsidP="00696964">
      <w:pPr>
        <w:tabs>
          <w:tab w:val="left" w:pos="4253"/>
          <w:tab w:val="left" w:pos="4820"/>
        </w:tabs>
        <w:spacing w:before="120" w:after="0"/>
        <w:jc w:val="left"/>
        <w:rPr>
          <w:rFonts w:ascii="Arial" w:hAnsi="Arial" w:cs="Arial"/>
          <w:color w:val="333399"/>
          <w:lang w:val="it-IT" w:eastAsia="it-IT" w:bidi="ar-SA"/>
        </w:rPr>
      </w:pPr>
      <w:r w:rsidRPr="0028207B">
        <w:rPr>
          <w:rFonts w:ascii="Arial" w:hAnsi="Arial" w:cs="Arial"/>
          <w:bCs/>
          <w:color w:val="333399"/>
          <w:lang w:val="it-IT" w:eastAsia="it-IT" w:bidi="ar-SA"/>
        </w:rPr>
        <w:t>Il suo vero nome è Shèng Zōngliàng. Pianista</w:t>
      </w:r>
      <w:r w:rsidRPr="0028207B">
        <w:rPr>
          <w:rFonts w:ascii="Arial" w:hAnsi="Arial" w:cs="Arial"/>
          <w:color w:val="333399"/>
          <w:lang w:val="it-IT" w:eastAsia="it-IT" w:bidi="ar-SA"/>
        </w:rPr>
        <w:t xml:space="preserve">, direttore d’orchestra e compositore cino-americano. </w:t>
      </w:r>
      <w:r>
        <w:rPr>
          <w:rFonts w:ascii="Arial" w:hAnsi="Arial" w:cs="Arial"/>
          <w:color w:val="333399"/>
          <w:lang w:val="it-IT" w:eastAsia="it-IT" w:bidi="ar-SA"/>
        </w:rPr>
        <w:t xml:space="preserve">                           </w:t>
      </w:r>
      <w:r w:rsidRPr="0028207B">
        <w:rPr>
          <w:rFonts w:ascii="Arial" w:hAnsi="Arial" w:cs="Arial"/>
          <w:color w:val="333399"/>
          <w:lang w:val="it-IT" w:eastAsia="it-IT" w:bidi="ar-SA"/>
        </w:rPr>
        <w:t xml:space="preserve">A 4 anni inizia lo studio del </w:t>
      </w:r>
      <w:hyperlink r:id="rId198" w:tooltip="Pianoforte" w:history="1">
        <w:r w:rsidRPr="0028207B">
          <w:rPr>
            <w:rFonts w:ascii="Arial" w:hAnsi="Arial" w:cs="Arial"/>
            <w:color w:val="333399"/>
            <w:lang w:val="it-IT" w:eastAsia="it-IT" w:bidi="ar-SA"/>
          </w:rPr>
          <w:t>pianoforte</w:t>
        </w:r>
      </w:hyperlink>
      <w:r w:rsidRPr="0028207B">
        <w:rPr>
          <w:rFonts w:ascii="Arial" w:hAnsi="Arial" w:cs="Arial"/>
          <w:color w:val="333399"/>
          <w:lang w:val="it-IT" w:eastAsia="it-IT" w:bidi="ar-SA"/>
        </w:rPr>
        <w:t xml:space="preserve"> con la madre. Dopo la rivoluzione culturale dela Repubblica Popolare Cinese, si trasferisce a </w:t>
      </w:r>
      <w:hyperlink r:id="rId199" w:tooltip="New York" w:history="1">
        <w:r w:rsidRPr="0028207B">
          <w:rPr>
            <w:rFonts w:ascii="Arial" w:hAnsi="Arial" w:cs="Arial"/>
            <w:color w:val="333399"/>
            <w:lang w:val="it-IT" w:eastAsia="it-IT" w:bidi="ar-SA"/>
          </w:rPr>
          <w:t>New York</w:t>
        </w:r>
      </w:hyperlink>
      <w:r w:rsidRPr="0028207B">
        <w:rPr>
          <w:rFonts w:ascii="Arial" w:hAnsi="Arial" w:cs="Arial"/>
          <w:color w:val="333399"/>
          <w:lang w:val="it-IT" w:eastAsia="it-IT" w:bidi="ar-SA"/>
        </w:rPr>
        <w:t xml:space="preserve"> nel </w:t>
      </w:r>
      <w:hyperlink r:id="rId200" w:tooltip="1982" w:history="1">
        <w:r w:rsidRPr="0028207B">
          <w:rPr>
            <w:rFonts w:ascii="Arial" w:hAnsi="Arial" w:cs="Arial"/>
            <w:color w:val="333399"/>
            <w:lang w:val="it-IT" w:eastAsia="it-IT" w:bidi="ar-SA"/>
          </w:rPr>
          <w:t>1982</w:t>
        </w:r>
      </w:hyperlink>
      <w:r w:rsidRPr="0028207B">
        <w:rPr>
          <w:rFonts w:ascii="Arial" w:hAnsi="Arial" w:cs="Arial"/>
          <w:color w:val="333399"/>
          <w:lang w:val="it-IT" w:eastAsia="it-IT" w:bidi="ar-SA"/>
        </w:rPr>
        <w:t>, studi con Bernstein, Perle, Weisgall, Chou Wen-Chung e Beeson.                                      Dal 1996 insegna composizione all’</w:t>
      </w:r>
      <w:hyperlink r:id="rId201" w:tooltip="Università" w:history="1">
        <w:r w:rsidRPr="0028207B">
          <w:rPr>
            <w:rFonts w:ascii="Arial" w:hAnsi="Arial" w:cs="Arial"/>
            <w:color w:val="333399"/>
            <w:lang w:val="it-IT" w:eastAsia="it-IT" w:bidi="ar-SA"/>
          </w:rPr>
          <w:t>Università</w:t>
        </w:r>
      </w:hyperlink>
      <w:r w:rsidRPr="0028207B">
        <w:rPr>
          <w:rFonts w:ascii="Arial" w:hAnsi="Arial" w:cs="Arial"/>
          <w:color w:val="333399"/>
          <w:lang w:val="it-IT" w:eastAsia="it-IT" w:bidi="ar-SA"/>
        </w:rPr>
        <w:t xml:space="preserve"> del </w:t>
      </w:r>
      <w:hyperlink r:id="rId202" w:tooltip="Michigan" w:history="1">
        <w:r w:rsidRPr="0028207B">
          <w:rPr>
            <w:rFonts w:ascii="Arial" w:hAnsi="Arial" w:cs="Arial"/>
            <w:color w:val="333399"/>
            <w:lang w:val="it-IT" w:eastAsia="it-IT" w:bidi="ar-SA"/>
          </w:rPr>
          <w:t>Michigan</w:t>
        </w:r>
      </w:hyperlink>
      <w:r w:rsidRPr="0028207B">
        <w:rPr>
          <w:rFonts w:ascii="Arial" w:hAnsi="Arial" w:cs="Arial"/>
          <w:color w:val="333399"/>
          <w:lang w:val="it-IT" w:eastAsia="it-IT" w:bidi="ar-SA"/>
        </w:rPr>
        <w:t>. Tra gli esecutori dei suoi brani: Bernstein, Masur,                   Yo-Yo Ma, Ax, Slatkin, Järvi ...</w:t>
      </w:r>
    </w:p>
    <w:p w:rsidR="0028207B" w:rsidRDefault="0028207B" w:rsidP="00696964">
      <w:pPr>
        <w:tabs>
          <w:tab w:val="left" w:pos="4253"/>
          <w:tab w:val="left" w:pos="4820"/>
          <w:tab w:val="right" w:pos="9356"/>
          <w:tab w:val="left" w:pos="10063"/>
        </w:tabs>
        <w:spacing w:before="120" w:after="0"/>
        <w:jc w:val="left"/>
        <w:rPr>
          <w:rFonts w:ascii="Arial" w:hAnsi="Arial" w:cs="Arial"/>
          <w:sz w:val="24"/>
          <w:szCs w:val="24"/>
          <w:lang w:val="it-IT" w:eastAsia="it-IT" w:bidi="ar-SA"/>
        </w:rPr>
      </w:pPr>
      <w:r w:rsidRPr="0028207B">
        <w:rPr>
          <w:rFonts w:ascii="Arial" w:hAnsi="Arial" w:cs="Arial"/>
          <w:sz w:val="24"/>
          <w:szCs w:val="24"/>
          <w:lang w:val="it-IT" w:eastAsia="it-IT" w:bidi="ar-SA"/>
        </w:rPr>
        <w:t xml:space="preserve">7 Tunes Heard in China, violoncello solo (1995).   Aurora boreale, </w:t>
      </w:r>
      <w:r w:rsidR="00E84D9D">
        <w:rPr>
          <w:rFonts w:ascii="Arial" w:hAnsi="Arial" w:cs="Arial"/>
          <w:bCs/>
          <w:sz w:val="24"/>
          <w:szCs w:val="24"/>
          <w:lang w:val="de-DE" w:eastAsia="it-IT" w:bidi="ar-SA"/>
        </w:rPr>
        <w:t>violoncello e</w:t>
      </w:r>
      <w:r w:rsidRPr="0028207B">
        <w:rPr>
          <w:rFonts w:ascii="Arial" w:hAnsi="Arial" w:cs="Arial"/>
          <w:sz w:val="24"/>
          <w:szCs w:val="24"/>
          <w:lang w:val="it-IT" w:eastAsia="it-IT" w:bidi="ar-SA"/>
        </w:rPr>
        <w:t xml:space="preserve"> pf. (2010).</w:t>
      </w:r>
    </w:p>
    <w:p w:rsidR="0028207B" w:rsidRDefault="0028207B" w:rsidP="00696964">
      <w:pPr>
        <w:tabs>
          <w:tab w:val="left" w:pos="4253"/>
          <w:tab w:val="left" w:pos="4820"/>
          <w:tab w:val="right" w:pos="10065"/>
        </w:tabs>
        <w:spacing w:before="120" w:after="0"/>
        <w:jc w:val="left"/>
        <w:rPr>
          <w:rFonts w:ascii="Arial" w:hAnsi="Arial" w:cs="Arial"/>
          <w:sz w:val="24"/>
          <w:szCs w:val="24"/>
          <w:lang w:val="it-IT" w:eastAsia="it-IT" w:bidi="ar-SA"/>
        </w:rPr>
      </w:pPr>
    </w:p>
    <w:p w:rsidR="008244DC" w:rsidRPr="00B23A1C" w:rsidRDefault="008244DC"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SCHENKER  Friedrich</w:t>
      </w:r>
      <w:r w:rsidRPr="00B23A1C">
        <w:rPr>
          <w:rFonts w:ascii="Arial" w:hAnsi="Arial" w:cs="Arial"/>
          <w:color w:val="333399"/>
          <w:sz w:val="24"/>
          <w:szCs w:val="24"/>
          <w:u w:val="single"/>
          <w:lang w:val="it-IT"/>
        </w:rPr>
        <w:tab/>
        <w:t>Zeulenroda, 23.12.1942</w:t>
      </w:r>
    </w:p>
    <w:p w:rsidR="008244DC" w:rsidRPr="0028207B" w:rsidRDefault="008244DC" w:rsidP="00696964">
      <w:pPr>
        <w:tabs>
          <w:tab w:val="left" w:pos="4253"/>
          <w:tab w:val="left" w:pos="4820"/>
        </w:tabs>
        <w:spacing w:before="120" w:after="0"/>
        <w:jc w:val="left"/>
        <w:rPr>
          <w:rFonts w:ascii="Arial" w:hAnsi="Arial" w:cs="Arial"/>
          <w:color w:val="333399"/>
          <w:lang w:val="it-IT"/>
        </w:rPr>
      </w:pPr>
      <w:r w:rsidRPr="0028207B">
        <w:rPr>
          <w:rFonts w:ascii="Arial" w:hAnsi="Arial" w:cs="Arial"/>
          <w:color w:val="333399"/>
          <w:lang w:val="it-IT"/>
        </w:rPr>
        <w:t xml:space="preserve">Trombonista, pianista e compositore tedesco. Studi di trombone e composizione alla Hochschule di Berlino, </w:t>
      </w:r>
      <w:r w:rsidR="00077924" w:rsidRPr="0028207B">
        <w:rPr>
          <w:rFonts w:ascii="Arial" w:hAnsi="Arial" w:cs="Arial"/>
          <w:color w:val="333399"/>
          <w:lang w:val="it-IT"/>
        </w:rPr>
        <w:t xml:space="preserve">            </w:t>
      </w:r>
      <w:r w:rsidRPr="0028207B">
        <w:rPr>
          <w:rFonts w:ascii="Arial" w:hAnsi="Arial" w:cs="Arial"/>
          <w:color w:val="333399"/>
          <w:lang w:val="it-IT"/>
        </w:rPr>
        <w:t>allievo di Stachowiak, Kochan, Geissler e Dessau.</w:t>
      </w:r>
    </w:p>
    <w:p w:rsidR="00A4268E" w:rsidRPr="00B23A1C" w:rsidRDefault="008244D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Violoncello solo: Sonata (1970),   </w:t>
      </w:r>
      <w:r w:rsidR="00A4268E" w:rsidRPr="00B23A1C">
        <w:rPr>
          <w:rFonts w:ascii="Arial" w:hAnsi="Arial" w:cs="Arial"/>
          <w:color w:val="000000"/>
          <w:sz w:val="24"/>
          <w:szCs w:val="24"/>
          <w:lang w:val="it-IT"/>
        </w:rPr>
        <w:t xml:space="preserve">Solo III (1985).   Allemanda, </w:t>
      </w:r>
      <w:r w:rsidR="00E84D9D">
        <w:rPr>
          <w:rFonts w:ascii="Arial" w:hAnsi="Arial" w:cs="Arial"/>
          <w:bCs/>
          <w:sz w:val="24"/>
          <w:szCs w:val="24"/>
          <w:lang w:val="de-DE" w:eastAsia="it-IT" w:bidi="ar-SA"/>
        </w:rPr>
        <w:t>violoncello</w:t>
      </w:r>
      <w:r w:rsidR="00E84D9D" w:rsidRPr="00B23A1C">
        <w:rPr>
          <w:rFonts w:ascii="Arial" w:hAnsi="Arial" w:cs="Arial"/>
          <w:color w:val="000000"/>
          <w:sz w:val="24"/>
          <w:szCs w:val="24"/>
          <w:lang w:val="it-IT"/>
        </w:rPr>
        <w:t xml:space="preserve"> </w:t>
      </w:r>
      <w:r w:rsidR="00A4268E" w:rsidRPr="00B23A1C">
        <w:rPr>
          <w:rFonts w:ascii="Arial" w:hAnsi="Arial" w:cs="Arial"/>
          <w:color w:val="000000"/>
          <w:sz w:val="24"/>
          <w:szCs w:val="24"/>
          <w:lang w:val="it-IT"/>
        </w:rPr>
        <w:t xml:space="preserve">e basso tuba (1994).   </w:t>
      </w:r>
    </w:p>
    <w:p w:rsidR="008244DC" w:rsidRPr="00B23A1C" w:rsidRDefault="008244D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per violoncello e orch. (1985).</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SCHETKY  Johann</w:t>
      </w:r>
      <w:r w:rsidRPr="00B23A1C">
        <w:rPr>
          <w:rFonts w:ascii="Arial" w:hAnsi="Arial" w:cs="Arial"/>
          <w:color w:val="333399"/>
          <w:sz w:val="24"/>
          <w:szCs w:val="24"/>
          <w:u w:val="single"/>
          <w:lang w:val="it-IT"/>
        </w:rPr>
        <w:tab/>
        <w:t>Darmstadt, 1740 - Edimburgo, 29.11.1824.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tedesco, allievo di Filz. J. Cr. Bach lo volle nell’orchestra della St.</w:t>
      </w:r>
      <w:r w:rsidR="00D865F2" w:rsidRPr="00B23A1C">
        <w:rPr>
          <w:rFonts w:ascii="Arial" w:hAnsi="Arial" w:cs="Arial"/>
          <w:color w:val="333399"/>
          <w:lang w:val="it-IT"/>
        </w:rPr>
        <w:t xml:space="preserve"> </w:t>
      </w:r>
      <w:r w:rsidRPr="00B23A1C">
        <w:rPr>
          <w:rFonts w:ascii="Arial" w:hAnsi="Arial" w:cs="Arial"/>
          <w:color w:val="333399"/>
          <w:lang w:val="it-IT"/>
        </w:rPr>
        <w:t xml:space="preserve">Cecilia Hall </w:t>
      </w:r>
      <w:r w:rsidR="0028207B">
        <w:rPr>
          <w:rFonts w:ascii="Arial" w:hAnsi="Arial" w:cs="Arial"/>
          <w:color w:val="333399"/>
          <w:lang w:val="it-IT"/>
        </w:rPr>
        <w:t xml:space="preserve">                    </w:t>
      </w:r>
      <w:r w:rsidRPr="00B23A1C">
        <w:rPr>
          <w:rFonts w:ascii="Arial" w:hAnsi="Arial" w:cs="Arial"/>
          <w:color w:val="333399"/>
          <w:lang w:val="it-IT"/>
        </w:rPr>
        <w:t>a Edimburgo.</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6 Solos per </w:t>
      </w:r>
      <w:r w:rsidR="00537C15" w:rsidRPr="00B23A1C">
        <w:rPr>
          <w:rFonts w:ascii="Arial" w:hAnsi="Arial" w:cs="Arial"/>
          <w:sz w:val="24"/>
          <w:szCs w:val="24"/>
          <w:lang w:val="it-IT"/>
        </w:rPr>
        <w:t>v</w:t>
      </w:r>
      <w:r w:rsidR="0028207B">
        <w:rPr>
          <w:rFonts w:ascii="Arial" w:hAnsi="Arial" w:cs="Arial"/>
          <w:sz w:val="24"/>
          <w:szCs w:val="24"/>
          <w:lang w:val="it-IT"/>
        </w:rPr>
        <w:t>io</w:t>
      </w:r>
      <w:r w:rsidR="00537C15" w:rsidRPr="00B23A1C">
        <w:rPr>
          <w:rFonts w:ascii="Arial" w:hAnsi="Arial" w:cs="Arial"/>
          <w:sz w:val="24"/>
          <w:szCs w:val="24"/>
          <w:lang w:val="it-IT"/>
        </w:rPr>
        <w:t>l</w:t>
      </w:r>
      <w:r w:rsidR="0028207B">
        <w:rPr>
          <w:rFonts w:ascii="Arial" w:hAnsi="Arial" w:cs="Arial"/>
          <w:sz w:val="24"/>
          <w:szCs w:val="24"/>
          <w:lang w:val="it-IT"/>
        </w:rPr>
        <w:t>oncello</w:t>
      </w:r>
      <w:r w:rsidRPr="00B23A1C">
        <w:rPr>
          <w:rFonts w:ascii="Arial" w:hAnsi="Arial" w:cs="Arial"/>
          <w:sz w:val="24"/>
          <w:szCs w:val="24"/>
          <w:lang w:val="it-IT"/>
        </w:rPr>
        <w:t xml:space="preserve"> op. 13 (1785).   6 Duetti per vl</w:t>
      </w:r>
      <w:r w:rsidR="0028207B">
        <w:rPr>
          <w:rFonts w:ascii="Arial" w:hAnsi="Arial" w:cs="Arial"/>
          <w:sz w:val="24"/>
          <w:szCs w:val="24"/>
          <w:lang w:val="it-IT"/>
        </w:rPr>
        <w:t>.</w:t>
      </w:r>
      <w:r w:rsidRPr="00B23A1C">
        <w:rPr>
          <w:rFonts w:ascii="Arial" w:hAnsi="Arial" w:cs="Arial"/>
          <w:sz w:val="24"/>
          <w:szCs w:val="24"/>
          <w:lang w:val="it-IT"/>
        </w:rPr>
        <w:t xml:space="preserve"> e </w:t>
      </w:r>
      <w:r w:rsidR="0028207B" w:rsidRPr="00B23A1C">
        <w:rPr>
          <w:rFonts w:ascii="Arial" w:hAnsi="Arial" w:cs="Arial"/>
          <w:sz w:val="24"/>
          <w:szCs w:val="24"/>
          <w:lang w:val="it-IT"/>
        </w:rPr>
        <w:t>v</w:t>
      </w:r>
      <w:r w:rsidR="0028207B">
        <w:rPr>
          <w:rFonts w:ascii="Arial" w:hAnsi="Arial" w:cs="Arial"/>
          <w:sz w:val="24"/>
          <w:szCs w:val="24"/>
          <w:lang w:val="it-IT"/>
        </w:rPr>
        <w:t>io</w:t>
      </w:r>
      <w:r w:rsidR="0028207B" w:rsidRPr="00B23A1C">
        <w:rPr>
          <w:rFonts w:ascii="Arial" w:hAnsi="Arial" w:cs="Arial"/>
          <w:sz w:val="24"/>
          <w:szCs w:val="24"/>
          <w:lang w:val="it-IT"/>
        </w:rPr>
        <w:t>l</w:t>
      </w:r>
      <w:r w:rsidR="0028207B">
        <w:rPr>
          <w:rFonts w:ascii="Arial" w:hAnsi="Arial" w:cs="Arial"/>
          <w:sz w:val="24"/>
          <w:szCs w:val="24"/>
          <w:lang w:val="it-IT"/>
        </w:rPr>
        <w:t>oncello</w:t>
      </w:r>
      <w:r w:rsidRPr="00B23A1C">
        <w:rPr>
          <w:rFonts w:ascii="Arial" w:hAnsi="Arial" w:cs="Arial"/>
          <w:sz w:val="24"/>
          <w:szCs w:val="24"/>
          <w:lang w:val="it-IT"/>
        </w:rPr>
        <w:t xml:space="preserve"> op. 2 (1775).   </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6 Trii per 2 vl</w:t>
      </w:r>
      <w:r w:rsidR="0028207B">
        <w:rPr>
          <w:rFonts w:ascii="Arial" w:hAnsi="Arial" w:cs="Arial"/>
          <w:sz w:val="24"/>
          <w:szCs w:val="24"/>
          <w:lang w:val="it-IT"/>
        </w:rPr>
        <w:t>.</w:t>
      </w:r>
      <w:r w:rsidRPr="00B23A1C">
        <w:rPr>
          <w:rFonts w:ascii="Arial" w:hAnsi="Arial" w:cs="Arial"/>
          <w:sz w:val="24"/>
          <w:szCs w:val="24"/>
          <w:lang w:val="it-IT"/>
        </w:rPr>
        <w:t xml:space="preserve"> e </w:t>
      </w:r>
      <w:r w:rsidR="0028207B" w:rsidRPr="00B23A1C">
        <w:rPr>
          <w:rFonts w:ascii="Arial" w:hAnsi="Arial" w:cs="Arial"/>
          <w:sz w:val="24"/>
          <w:szCs w:val="24"/>
          <w:lang w:val="it-IT"/>
        </w:rPr>
        <w:t>v</w:t>
      </w:r>
      <w:r w:rsidR="0028207B">
        <w:rPr>
          <w:rFonts w:ascii="Arial" w:hAnsi="Arial" w:cs="Arial"/>
          <w:sz w:val="24"/>
          <w:szCs w:val="24"/>
          <w:lang w:val="it-IT"/>
        </w:rPr>
        <w:t>io</w:t>
      </w:r>
      <w:r w:rsidR="0028207B" w:rsidRPr="00B23A1C">
        <w:rPr>
          <w:rFonts w:ascii="Arial" w:hAnsi="Arial" w:cs="Arial"/>
          <w:sz w:val="24"/>
          <w:szCs w:val="24"/>
          <w:lang w:val="it-IT"/>
        </w:rPr>
        <w:t>l</w:t>
      </w:r>
      <w:r w:rsidR="0028207B">
        <w:rPr>
          <w:rFonts w:ascii="Arial" w:hAnsi="Arial" w:cs="Arial"/>
          <w:sz w:val="24"/>
          <w:szCs w:val="24"/>
          <w:lang w:val="it-IT"/>
        </w:rPr>
        <w:t>oncello</w:t>
      </w:r>
      <w:r w:rsidRPr="00B23A1C">
        <w:rPr>
          <w:rFonts w:ascii="Arial" w:hAnsi="Arial" w:cs="Arial"/>
          <w:sz w:val="24"/>
          <w:szCs w:val="24"/>
          <w:lang w:val="it-IT"/>
        </w:rPr>
        <w:t xml:space="preserve"> op. 1 (1775).   6 Sonate per pf. e </w:t>
      </w:r>
      <w:r w:rsidR="0028207B" w:rsidRPr="00B23A1C">
        <w:rPr>
          <w:rFonts w:ascii="Arial" w:hAnsi="Arial" w:cs="Arial"/>
          <w:sz w:val="24"/>
          <w:szCs w:val="24"/>
          <w:lang w:val="it-IT"/>
        </w:rPr>
        <w:t>v</w:t>
      </w:r>
      <w:r w:rsidR="0028207B">
        <w:rPr>
          <w:rFonts w:ascii="Arial" w:hAnsi="Arial" w:cs="Arial"/>
          <w:sz w:val="24"/>
          <w:szCs w:val="24"/>
          <w:lang w:val="it-IT"/>
        </w:rPr>
        <w:t>io</w:t>
      </w:r>
      <w:r w:rsidR="0028207B" w:rsidRPr="00B23A1C">
        <w:rPr>
          <w:rFonts w:ascii="Arial" w:hAnsi="Arial" w:cs="Arial"/>
          <w:sz w:val="24"/>
          <w:szCs w:val="24"/>
          <w:lang w:val="it-IT"/>
        </w:rPr>
        <w:t>l</w:t>
      </w:r>
      <w:r w:rsidR="0028207B">
        <w:rPr>
          <w:rFonts w:ascii="Arial" w:hAnsi="Arial" w:cs="Arial"/>
          <w:sz w:val="24"/>
          <w:szCs w:val="24"/>
          <w:lang w:val="it-IT"/>
        </w:rPr>
        <w:t>oncello</w:t>
      </w:r>
      <w:r w:rsidRPr="00B23A1C">
        <w:rPr>
          <w:rFonts w:ascii="Arial" w:hAnsi="Arial" w:cs="Arial"/>
          <w:sz w:val="24"/>
          <w:szCs w:val="24"/>
          <w:lang w:val="it-IT"/>
        </w:rPr>
        <w:t xml:space="preserve"> op. 3 (1775).   </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12 Duetti per </w:t>
      </w:r>
      <w:r w:rsidR="0028207B" w:rsidRPr="00B23A1C">
        <w:rPr>
          <w:rFonts w:ascii="Arial" w:hAnsi="Arial" w:cs="Arial"/>
          <w:sz w:val="24"/>
          <w:szCs w:val="24"/>
          <w:lang w:val="it-IT"/>
        </w:rPr>
        <w:t>v</w:t>
      </w:r>
      <w:r w:rsidR="0028207B">
        <w:rPr>
          <w:rFonts w:ascii="Arial" w:hAnsi="Arial" w:cs="Arial"/>
          <w:sz w:val="24"/>
          <w:szCs w:val="24"/>
          <w:lang w:val="it-IT"/>
        </w:rPr>
        <w:t>io</w:t>
      </w:r>
      <w:r w:rsidR="0028207B" w:rsidRPr="00B23A1C">
        <w:rPr>
          <w:rFonts w:ascii="Arial" w:hAnsi="Arial" w:cs="Arial"/>
          <w:sz w:val="24"/>
          <w:szCs w:val="24"/>
          <w:lang w:val="it-IT"/>
        </w:rPr>
        <w:t>l</w:t>
      </w:r>
      <w:r w:rsidR="0028207B">
        <w:rPr>
          <w:rFonts w:ascii="Arial" w:hAnsi="Arial" w:cs="Arial"/>
          <w:sz w:val="24"/>
          <w:szCs w:val="24"/>
          <w:lang w:val="it-IT"/>
        </w:rPr>
        <w:t>oncello</w:t>
      </w:r>
      <w:r w:rsidRPr="00B23A1C">
        <w:rPr>
          <w:rFonts w:ascii="Arial" w:hAnsi="Arial" w:cs="Arial"/>
          <w:sz w:val="24"/>
          <w:szCs w:val="24"/>
          <w:lang w:val="it-IT"/>
        </w:rPr>
        <w:t xml:space="preserve"> op. (1780).   4 concerti per </w:t>
      </w:r>
      <w:r w:rsidR="0028207B" w:rsidRPr="00B23A1C">
        <w:rPr>
          <w:rFonts w:ascii="Arial" w:hAnsi="Arial" w:cs="Arial"/>
          <w:sz w:val="24"/>
          <w:szCs w:val="24"/>
          <w:lang w:val="it-IT"/>
        </w:rPr>
        <w:t>v</w:t>
      </w:r>
      <w:r w:rsidR="0028207B">
        <w:rPr>
          <w:rFonts w:ascii="Arial" w:hAnsi="Arial" w:cs="Arial"/>
          <w:sz w:val="24"/>
          <w:szCs w:val="24"/>
          <w:lang w:val="it-IT"/>
        </w:rPr>
        <w:t>io</w:t>
      </w:r>
      <w:r w:rsidR="0028207B" w:rsidRPr="00B23A1C">
        <w:rPr>
          <w:rFonts w:ascii="Arial" w:hAnsi="Arial" w:cs="Arial"/>
          <w:sz w:val="24"/>
          <w:szCs w:val="24"/>
          <w:lang w:val="it-IT"/>
        </w:rPr>
        <w:t>l</w:t>
      </w:r>
      <w:r w:rsidR="0028207B">
        <w:rPr>
          <w:rFonts w:ascii="Arial" w:hAnsi="Arial" w:cs="Arial"/>
          <w:sz w:val="24"/>
          <w:szCs w:val="24"/>
          <w:lang w:val="it-IT"/>
        </w:rPr>
        <w:t>oncello</w:t>
      </w:r>
      <w:r w:rsidRPr="00B23A1C">
        <w:rPr>
          <w:rFonts w:ascii="Arial" w:hAnsi="Arial" w:cs="Arial"/>
          <w:sz w:val="24"/>
          <w:szCs w:val="24"/>
          <w:lang w:val="it-IT"/>
        </w:rPr>
        <w:t xml:space="preserve"> e archi.</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SCHIBLER  Armin</w:t>
      </w:r>
      <w:r w:rsidRPr="00B23A1C">
        <w:rPr>
          <w:rFonts w:ascii="Arial" w:hAnsi="Arial" w:cs="Arial"/>
          <w:color w:val="333399"/>
          <w:sz w:val="24"/>
          <w:szCs w:val="24"/>
          <w:u w:val="single"/>
          <w:lang w:val="it-IT"/>
        </w:rPr>
        <w:tab/>
        <w:t>Kreuzlingen, 20.2.1920 - 1986.</w:t>
      </w:r>
    </w:p>
    <w:p w:rsidR="00EC456F" w:rsidRPr="00B23A1C" w:rsidRDefault="00EC456F"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pianista svizzero. Studi ad Aarau e Zurigo con Muller e Frey, perfezionamento con Burkhard,</w:t>
      </w:r>
      <w:r w:rsidR="00696964">
        <w:rPr>
          <w:rFonts w:ascii="Arial" w:hAnsi="Arial" w:cs="Arial"/>
          <w:color w:val="333399"/>
          <w:lang w:val="it-IT"/>
        </w:rPr>
        <w:t xml:space="preserve">  T</w:t>
      </w:r>
      <w:r w:rsidRPr="00B23A1C">
        <w:rPr>
          <w:rFonts w:ascii="Arial" w:hAnsi="Arial" w:cs="Arial"/>
          <w:color w:val="333399"/>
          <w:lang w:val="it-IT"/>
        </w:rPr>
        <w:t xml:space="preserve">ippet </w:t>
      </w:r>
      <w:r w:rsidR="002B1B88" w:rsidRPr="00B23A1C">
        <w:rPr>
          <w:rFonts w:ascii="Arial" w:hAnsi="Arial" w:cs="Arial"/>
          <w:color w:val="333399"/>
          <w:lang w:val="it-IT"/>
        </w:rPr>
        <w:t xml:space="preserve">e </w:t>
      </w:r>
      <w:r w:rsidRPr="00B23A1C">
        <w:rPr>
          <w:rFonts w:ascii="Arial" w:hAnsi="Arial" w:cs="Arial"/>
          <w:color w:val="333399"/>
          <w:lang w:val="it-IT"/>
        </w:rPr>
        <w:t>ai corsi di Darmstadt con Fortner, Krenek, Leibowitz e Messiaen.</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color w:val="000000"/>
          <w:sz w:val="24"/>
          <w:szCs w:val="24"/>
          <w:lang w:val="it-IT"/>
        </w:rPr>
        <w:t xml:space="preserve">Suite per violoncello solo (1945).   </w:t>
      </w:r>
      <w:r w:rsidRPr="00B23A1C">
        <w:rPr>
          <w:rFonts w:ascii="Arial" w:hAnsi="Arial" w:cs="Arial"/>
          <w:sz w:val="24"/>
          <w:szCs w:val="24"/>
          <w:lang w:val="it-IT"/>
        </w:rPr>
        <w:t>Onde Martenot, v</w:t>
      </w:r>
      <w:r w:rsidR="00696964">
        <w:rPr>
          <w:rFonts w:ascii="Arial" w:hAnsi="Arial" w:cs="Arial"/>
          <w:sz w:val="24"/>
          <w:szCs w:val="24"/>
          <w:lang w:val="it-IT"/>
        </w:rPr>
        <w:t>iolino</w:t>
      </w:r>
      <w:r w:rsidRPr="00B23A1C">
        <w:rPr>
          <w:rFonts w:ascii="Arial" w:hAnsi="Arial" w:cs="Arial"/>
          <w:sz w:val="24"/>
          <w:szCs w:val="24"/>
          <w:lang w:val="it-IT"/>
        </w:rPr>
        <w:t>, v</w:t>
      </w:r>
      <w:r w:rsidR="00696964">
        <w:rPr>
          <w:rFonts w:ascii="Arial" w:hAnsi="Arial" w:cs="Arial"/>
          <w:sz w:val="24"/>
          <w:szCs w:val="24"/>
          <w:lang w:val="it-IT"/>
        </w:rPr>
        <w:t>io</w:t>
      </w:r>
      <w:r w:rsidRPr="00B23A1C">
        <w:rPr>
          <w:rFonts w:ascii="Arial" w:hAnsi="Arial" w:cs="Arial"/>
          <w:sz w:val="24"/>
          <w:szCs w:val="24"/>
          <w:lang w:val="it-IT"/>
        </w:rPr>
        <w:t xml:space="preserve">la, </w:t>
      </w:r>
      <w:r w:rsidR="00E84D9D">
        <w:rPr>
          <w:rFonts w:ascii="Arial" w:hAnsi="Arial" w:cs="Arial"/>
          <w:bCs/>
          <w:sz w:val="24"/>
          <w:szCs w:val="24"/>
          <w:lang w:val="de-DE" w:eastAsia="it-IT" w:bidi="ar-SA"/>
        </w:rPr>
        <w:t>violoncello</w:t>
      </w:r>
      <w:r w:rsidRPr="00B23A1C">
        <w:rPr>
          <w:rFonts w:ascii="Arial" w:hAnsi="Arial" w:cs="Arial"/>
          <w:sz w:val="24"/>
          <w:szCs w:val="24"/>
          <w:lang w:val="it-IT"/>
        </w:rPr>
        <w:t xml:space="preserve"> op 70a.</w:t>
      </w:r>
    </w:p>
    <w:p w:rsidR="00A53165" w:rsidRPr="00B23A1C" w:rsidRDefault="00E84D9D" w:rsidP="00696964">
      <w:pPr>
        <w:tabs>
          <w:tab w:val="left" w:pos="4253"/>
          <w:tab w:val="left" w:pos="4820"/>
        </w:tabs>
        <w:spacing w:before="120" w:after="0"/>
        <w:jc w:val="left"/>
        <w:rPr>
          <w:rFonts w:ascii="Arial" w:hAnsi="Arial" w:cs="Arial"/>
          <w:sz w:val="24"/>
          <w:szCs w:val="24"/>
          <w:lang w:val="it-IT"/>
        </w:rPr>
      </w:pPr>
      <w:r>
        <w:rPr>
          <w:rFonts w:ascii="Arial" w:hAnsi="Arial" w:cs="Arial"/>
          <w:bCs/>
          <w:sz w:val="24"/>
          <w:szCs w:val="24"/>
          <w:lang w:val="de-DE" w:eastAsia="it-IT" w:bidi="ar-SA"/>
        </w:rPr>
        <w:t xml:space="preserve">Violoncello e orch.: </w:t>
      </w:r>
      <w:r w:rsidRPr="00B23A1C">
        <w:rPr>
          <w:rFonts w:ascii="Arial" w:hAnsi="Arial" w:cs="Arial"/>
          <w:sz w:val="24"/>
          <w:szCs w:val="24"/>
          <w:lang w:val="it-IT"/>
        </w:rPr>
        <w:t xml:space="preserve"> Concerto op. 31 (1951)</w:t>
      </w:r>
      <w:r w:rsidR="00696964">
        <w:rPr>
          <w:rFonts w:ascii="Arial" w:hAnsi="Arial" w:cs="Arial"/>
          <w:sz w:val="24"/>
          <w:szCs w:val="24"/>
          <w:lang w:val="it-IT"/>
        </w:rPr>
        <w:t>.</w:t>
      </w:r>
      <w:r>
        <w:rPr>
          <w:rFonts w:ascii="Arial" w:hAnsi="Arial" w:cs="Arial"/>
          <w:sz w:val="24"/>
          <w:szCs w:val="24"/>
          <w:lang w:val="it-IT"/>
        </w:rPr>
        <w:t xml:space="preserve">   </w:t>
      </w:r>
      <w:r w:rsidR="00A53165" w:rsidRPr="00B23A1C">
        <w:rPr>
          <w:rFonts w:ascii="Arial" w:hAnsi="Arial" w:cs="Arial"/>
          <w:sz w:val="24"/>
          <w:szCs w:val="24"/>
          <w:lang w:val="it-IT"/>
        </w:rPr>
        <w:t>Concertino (1960)</w:t>
      </w:r>
      <w:r w:rsidR="00696964">
        <w:rPr>
          <w:rFonts w:ascii="Arial" w:hAnsi="Arial" w:cs="Arial"/>
          <w:sz w:val="24"/>
          <w:szCs w:val="24"/>
          <w:lang w:val="it-IT"/>
        </w:rPr>
        <w:t>.</w:t>
      </w:r>
      <w:r w:rsidR="00A53165" w:rsidRPr="00B23A1C">
        <w:rPr>
          <w:rFonts w:ascii="Arial" w:hAnsi="Arial" w:cs="Arial"/>
          <w:sz w:val="24"/>
          <w:szCs w:val="24"/>
          <w:lang w:val="it-IT"/>
        </w:rPr>
        <w:t xml:space="preserve">   </w:t>
      </w:r>
    </w:p>
    <w:p w:rsidR="00EC456F" w:rsidRDefault="00EC456F"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Concerto breve, op. 64, </w:t>
      </w:r>
      <w:r w:rsidR="00E84D9D">
        <w:rPr>
          <w:rFonts w:ascii="Arial" w:hAnsi="Arial" w:cs="Arial"/>
          <w:bCs/>
          <w:sz w:val="24"/>
          <w:szCs w:val="24"/>
          <w:lang w:val="de-DE" w:eastAsia="it-IT" w:bidi="ar-SA"/>
        </w:rPr>
        <w:t>violoncello</w:t>
      </w:r>
      <w:r w:rsidR="00E84D9D" w:rsidRPr="00B23A1C">
        <w:rPr>
          <w:rFonts w:ascii="Arial" w:hAnsi="Arial" w:cs="Arial"/>
          <w:sz w:val="24"/>
          <w:szCs w:val="24"/>
          <w:lang w:val="it-IT"/>
        </w:rPr>
        <w:t xml:space="preserve"> </w:t>
      </w:r>
      <w:r w:rsidRPr="00B23A1C">
        <w:rPr>
          <w:rFonts w:ascii="Arial" w:hAnsi="Arial" w:cs="Arial"/>
          <w:sz w:val="24"/>
          <w:szCs w:val="24"/>
          <w:lang w:val="it-IT"/>
        </w:rPr>
        <w:t>e archi.</w:t>
      </w:r>
    </w:p>
    <w:p w:rsidR="004713D1" w:rsidRPr="00B23A1C" w:rsidRDefault="004713D1" w:rsidP="00696964">
      <w:pPr>
        <w:tabs>
          <w:tab w:val="left" w:pos="4253"/>
          <w:tab w:val="left" w:pos="4820"/>
        </w:tabs>
        <w:spacing w:before="120" w:after="0"/>
        <w:jc w:val="left"/>
        <w:rPr>
          <w:rFonts w:ascii="Arial" w:hAnsi="Arial" w:cs="Arial"/>
          <w:sz w:val="24"/>
          <w:szCs w:val="24"/>
          <w:lang w:val="it-IT"/>
        </w:rPr>
      </w:pPr>
    </w:p>
    <w:p w:rsidR="004713D1" w:rsidRPr="00B23A1C" w:rsidRDefault="004713D1"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SCHICKELE  Peter</w:t>
      </w:r>
      <w:r w:rsidRPr="00B23A1C">
        <w:rPr>
          <w:rFonts w:ascii="Arial" w:hAnsi="Arial" w:cs="Arial"/>
          <w:color w:val="333399"/>
          <w:sz w:val="24"/>
          <w:szCs w:val="24"/>
          <w:u w:val="single"/>
          <w:lang w:val="it-IT"/>
        </w:rPr>
        <w:tab/>
        <w:t>Ames, 17.7.1935</w:t>
      </w:r>
    </w:p>
    <w:p w:rsidR="00191F07" w:rsidRPr="00B23A1C" w:rsidRDefault="00191F07" w:rsidP="00696964">
      <w:pPr>
        <w:tabs>
          <w:tab w:val="left" w:pos="4253"/>
          <w:tab w:val="left" w:pos="4820"/>
        </w:tabs>
        <w:spacing w:before="120" w:after="0"/>
        <w:jc w:val="left"/>
        <w:rPr>
          <w:rFonts w:ascii="Arial" w:hAnsi="Arial" w:cs="Arial"/>
          <w:i/>
          <w:color w:val="333399"/>
          <w:lang w:val="it-IT"/>
        </w:rPr>
      </w:pPr>
      <w:r w:rsidRPr="00B23A1C">
        <w:rPr>
          <w:rFonts w:ascii="Arial" w:hAnsi="Arial" w:cs="Arial"/>
          <w:color w:val="333399"/>
          <w:lang w:val="it-IT"/>
        </w:rPr>
        <w:t xml:space="preserve">Compositore, fagottista, pianista e satirico statunitense, studi alla Juilliard, allievo di Thompson, Harris, Milhaud </w:t>
      </w:r>
      <w:r w:rsidR="00255DB5" w:rsidRPr="00B23A1C">
        <w:rPr>
          <w:rFonts w:ascii="Arial" w:hAnsi="Arial" w:cs="Arial"/>
          <w:color w:val="333399"/>
          <w:lang w:val="it-IT"/>
        </w:rPr>
        <w:t xml:space="preserve">  </w:t>
      </w:r>
      <w:r w:rsidR="00077924">
        <w:rPr>
          <w:rFonts w:ascii="Arial" w:hAnsi="Arial" w:cs="Arial"/>
          <w:color w:val="333399"/>
          <w:lang w:val="it-IT"/>
        </w:rPr>
        <w:t xml:space="preserve">            </w:t>
      </w:r>
      <w:r w:rsidRPr="00B23A1C">
        <w:rPr>
          <w:rFonts w:ascii="Arial" w:hAnsi="Arial" w:cs="Arial"/>
          <w:color w:val="333399"/>
          <w:lang w:val="it-IT"/>
        </w:rPr>
        <w:t xml:space="preserve">e Persichetti. Stravagante e geniale inventore oggetti strumentali, autore di musica per Scuole, pellicole, televisione. Nella sua produzione utilizza frequentemente lo pseudonimo P. D. Q. Bach (l’ultimo figlio di Bach). Avendo scritto la biografia del 19° figlio di Bach, Schikele afferma che il grande Bach non sapeva quale nome dare al nuovo arrivato e lo chiamò provvisoriamente P.D.Q., che in inglese gergale significa: “Dannatamente in fretta”. </w:t>
      </w:r>
      <w:r w:rsidR="00696964">
        <w:rPr>
          <w:rFonts w:ascii="Arial" w:hAnsi="Arial" w:cs="Arial"/>
          <w:color w:val="333399"/>
          <w:lang w:val="it-IT"/>
        </w:rPr>
        <w:t xml:space="preserve">  </w:t>
      </w:r>
      <w:r w:rsidRPr="00B23A1C">
        <w:rPr>
          <w:rFonts w:ascii="Arial" w:hAnsi="Arial" w:cs="Arial"/>
          <w:color w:val="333399"/>
          <w:lang w:val="it-IT"/>
        </w:rPr>
        <w:t xml:space="preserve">A 5 anni, uno dei fratelli lo supplicò di dare almeno un nome all’ultimo arrivato, Bach non lo fece, non gli diede nessuna istruzione musicale e l’unica cosa che gli lasciò in eredità fu un…Kazoo. Schikele ha scritto su commissione per le più importanti orchestre americane vincendo premi prestigiosi e incidendo circa 25 CD. </w:t>
      </w:r>
      <w:r w:rsidR="00233C41" w:rsidRPr="00B23A1C">
        <w:rPr>
          <w:rFonts w:ascii="Arial" w:hAnsi="Arial" w:cs="Arial"/>
          <w:color w:val="333399"/>
          <w:lang w:val="it-IT"/>
        </w:rPr>
        <w:t xml:space="preserve">        </w:t>
      </w:r>
      <w:r w:rsidR="00077924">
        <w:rPr>
          <w:rFonts w:ascii="Arial" w:hAnsi="Arial" w:cs="Arial"/>
          <w:color w:val="333399"/>
          <w:lang w:val="it-IT"/>
        </w:rPr>
        <w:t xml:space="preserve">              </w:t>
      </w:r>
      <w:r w:rsidRPr="00B23A1C">
        <w:rPr>
          <w:rFonts w:ascii="Arial" w:hAnsi="Arial" w:cs="Arial"/>
          <w:color w:val="333399"/>
          <w:lang w:val="it-IT"/>
        </w:rPr>
        <w:t xml:space="preserve">È compositore geniale e spiritoso, utilizza nei suoi brani parole con doppio significato, per fare un’esempio, nel Concerto per pianoforte e orchestra, il secondo movimento porta la dicitura: “Andante Alighieri” e nel Trio </w:t>
      </w:r>
      <w:r w:rsidR="00233C41" w:rsidRPr="00B23A1C">
        <w:rPr>
          <w:rFonts w:ascii="Arial" w:hAnsi="Arial" w:cs="Arial"/>
          <w:color w:val="333399"/>
          <w:lang w:val="it-IT"/>
        </w:rPr>
        <w:t xml:space="preserve"> </w:t>
      </w:r>
      <w:r w:rsidRPr="00B23A1C">
        <w:rPr>
          <w:rFonts w:ascii="Arial" w:hAnsi="Arial" w:cs="Arial"/>
          <w:color w:val="333399"/>
          <w:lang w:val="it-IT"/>
        </w:rPr>
        <w:t xml:space="preserve">Sonata, utilizza i seguenti titoli per i 4 movimenti: 1) Antemezzo, 2) Mezzo, 3) Intermezzo, 4) L’altro mezzo!. </w:t>
      </w:r>
      <w:r w:rsidR="00077924">
        <w:rPr>
          <w:rFonts w:ascii="Arial" w:hAnsi="Arial" w:cs="Arial"/>
          <w:color w:val="333399"/>
          <w:lang w:val="it-IT"/>
        </w:rPr>
        <w:t xml:space="preserve">                           </w:t>
      </w:r>
      <w:r w:rsidRPr="00B23A1C">
        <w:rPr>
          <w:rFonts w:ascii="Arial" w:hAnsi="Arial" w:cs="Arial"/>
          <w:color w:val="333399"/>
          <w:lang w:val="it-IT"/>
        </w:rPr>
        <w:t xml:space="preserve">Prima di una esibizione Shickele affermò che nel 1755, P.D.Q. Bach entrò come apprendista da Ludwig </w:t>
      </w:r>
      <w:r w:rsidRPr="00B23A1C">
        <w:rPr>
          <w:rFonts w:ascii="Arial" w:hAnsi="Arial" w:cs="Arial"/>
          <w:color w:val="333399"/>
          <w:lang w:val="it-IT"/>
        </w:rPr>
        <w:lastRenderedPageBreak/>
        <w:t xml:space="preserve">Zahnstocher, l’inventore della </w:t>
      </w:r>
      <w:hyperlink r:id="rId203" w:tooltip="Sega musicale" w:history="1">
        <w:r w:rsidRPr="00B23A1C">
          <w:rPr>
            <w:rStyle w:val="Collegamentoipertestuale"/>
            <w:rFonts w:ascii="Arial" w:hAnsi="Arial" w:cs="Arial"/>
            <w:color w:val="333399"/>
            <w:lang w:val="it-IT"/>
          </w:rPr>
          <w:t>sega musicale</w:t>
        </w:r>
      </w:hyperlink>
      <w:r w:rsidRPr="00B23A1C">
        <w:rPr>
          <w:rFonts w:ascii="Arial" w:hAnsi="Arial" w:cs="Arial"/>
          <w:color w:val="333399"/>
          <w:lang w:val="it-IT"/>
        </w:rPr>
        <w:t xml:space="preserve">. Nel 1756, P.D.Q. Bach incontrò </w:t>
      </w:r>
      <w:hyperlink r:id="rId204" w:tooltip="Leopold Mozart" w:history="1">
        <w:r w:rsidRPr="00B23A1C">
          <w:rPr>
            <w:rStyle w:val="Collegamentoipertestuale"/>
            <w:rFonts w:ascii="Arial" w:hAnsi="Arial" w:cs="Arial"/>
            <w:color w:val="333399"/>
            <w:lang w:val="it-IT"/>
          </w:rPr>
          <w:t>Leopoldo Mozart</w:t>
        </w:r>
      </w:hyperlink>
      <w:r w:rsidRPr="00B23A1C">
        <w:rPr>
          <w:rFonts w:ascii="Arial" w:hAnsi="Arial" w:cs="Arial"/>
          <w:color w:val="333399"/>
          <w:lang w:val="it-IT"/>
        </w:rPr>
        <w:t xml:space="preserve"> a </w:t>
      </w:r>
      <w:hyperlink r:id="rId205" w:tooltip="Salisburgo" w:history="1">
        <w:r w:rsidRPr="00B23A1C">
          <w:rPr>
            <w:rStyle w:val="Collegamentoipertestuale"/>
            <w:rFonts w:ascii="Arial" w:hAnsi="Arial" w:cs="Arial"/>
            <w:color w:val="333399"/>
            <w:lang w:val="it-IT"/>
          </w:rPr>
          <w:t>Salisburgo</w:t>
        </w:r>
      </w:hyperlink>
      <w:r w:rsidRPr="00B23A1C">
        <w:rPr>
          <w:rFonts w:ascii="Arial" w:hAnsi="Arial" w:cs="Arial"/>
          <w:color w:val="333399"/>
          <w:lang w:val="it-IT"/>
        </w:rPr>
        <w:t xml:space="preserve"> e </w:t>
      </w:r>
      <w:r w:rsidR="00233C41" w:rsidRPr="00B23A1C">
        <w:rPr>
          <w:rFonts w:ascii="Arial" w:hAnsi="Arial" w:cs="Arial"/>
          <w:color w:val="333399"/>
          <w:lang w:val="it-IT"/>
        </w:rPr>
        <w:t xml:space="preserve">  </w:t>
      </w:r>
      <w:r w:rsidR="00077924">
        <w:rPr>
          <w:rFonts w:ascii="Arial" w:hAnsi="Arial" w:cs="Arial"/>
          <w:color w:val="333399"/>
          <w:lang w:val="it-IT"/>
        </w:rPr>
        <w:t xml:space="preserve">           </w:t>
      </w:r>
      <w:r w:rsidRPr="00B23A1C">
        <w:rPr>
          <w:rFonts w:ascii="Arial" w:hAnsi="Arial" w:cs="Arial"/>
          <w:color w:val="333399"/>
          <w:lang w:val="it-IT"/>
        </w:rPr>
        <w:t xml:space="preserve">gli consigliò di istruire </w:t>
      </w:r>
      <w:r w:rsidR="002B1B88" w:rsidRPr="00B23A1C">
        <w:rPr>
          <w:rFonts w:ascii="Arial" w:hAnsi="Arial" w:cs="Arial"/>
          <w:color w:val="333399"/>
          <w:lang w:val="it-IT"/>
        </w:rPr>
        <w:t xml:space="preserve">e </w:t>
      </w:r>
      <w:r w:rsidRPr="00B23A1C">
        <w:rPr>
          <w:rFonts w:ascii="Arial" w:hAnsi="Arial" w:cs="Arial"/>
          <w:color w:val="333399"/>
          <w:lang w:val="it-IT"/>
        </w:rPr>
        <w:t xml:space="preserve">esercitare per bene il figlio appena nato, </w:t>
      </w:r>
      <w:hyperlink r:id="rId206" w:tooltip="Wolfgang Amadeus Mozart" w:history="1">
        <w:r w:rsidRPr="00B23A1C">
          <w:rPr>
            <w:rStyle w:val="Collegamentoipertestuale"/>
            <w:rFonts w:ascii="Arial" w:hAnsi="Arial" w:cs="Arial"/>
            <w:color w:val="333399"/>
            <w:lang w:val="it-IT"/>
          </w:rPr>
          <w:t>Wolfgang Amadeus</w:t>
        </w:r>
      </w:hyperlink>
      <w:r w:rsidRPr="00B23A1C">
        <w:rPr>
          <w:rFonts w:ascii="Arial" w:hAnsi="Arial" w:cs="Arial"/>
          <w:color w:val="333399"/>
          <w:lang w:val="it-IT"/>
        </w:rPr>
        <w:t xml:space="preserve">, per farlo diventare il miglior giocatore di </w:t>
      </w:r>
      <w:hyperlink r:id="rId207" w:tooltip="Biliardo" w:history="1">
        <w:r w:rsidRPr="00B23A1C">
          <w:rPr>
            <w:rStyle w:val="Collegamentoipertestuale"/>
            <w:rFonts w:ascii="Arial" w:hAnsi="Arial" w:cs="Arial"/>
            <w:color w:val="333399"/>
            <w:lang w:val="it-IT"/>
          </w:rPr>
          <w:t>biliardo</w:t>
        </w:r>
      </w:hyperlink>
      <w:r w:rsidRPr="00B23A1C">
        <w:rPr>
          <w:rFonts w:ascii="Arial" w:hAnsi="Arial" w:cs="Arial"/>
          <w:color w:val="333399"/>
          <w:lang w:val="it-IT"/>
        </w:rPr>
        <w:t xml:space="preserve"> del mondo (in inglese </w:t>
      </w:r>
      <w:r w:rsidRPr="00B23A1C">
        <w:rPr>
          <w:rFonts w:ascii="Arial" w:hAnsi="Arial" w:cs="Arial"/>
          <w:i/>
          <w:iCs/>
          <w:color w:val="333399"/>
          <w:lang w:val="it-IT"/>
        </w:rPr>
        <w:t>player</w:t>
      </w:r>
      <w:r w:rsidRPr="00B23A1C">
        <w:rPr>
          <w:rFonts w:ascii="Arial" w:hAnsi="Arial" w:cs="Arial"/>
          <w:color w:val="333399"/>
          <w:lang w:val="it-IT"/>
        </w:rPr>
        <w:t xml:space="preserve"> vale per "giocatore" e "suonatore"). In seguito, P.D.Q. Bach si recò a </w:t>
      </w:r>
      <w:hyperlink r:id="rId208" w:tooltip="San Pietroburgo" w:history="1">
        <w:r w:rsidRPr="00B23A1C">
          <w:rPr>
            <w:rStyle w:val="Collegamentoipertestuale"/>
            <w:rFonts w:ascii="Arial" w:hAnsi="Arial" w:cs="Arial"/>
            <w:color w:val="333399"/>
            <w:lang w:val="it-IT"/>
          </w:rPr>
          <w:t>San Pietroburgo</w:t>
        </w:r>
      </w:hyperlink>
      <w:r w:rsidRPr="00B23A1C">
        <w:rPr>
          <w:rFonts w:ascii="Arial" w:hAnsi="Arial" w:cs="Arial"/>
          <w:color w:val="333399"/>
          <w:lang w:val="it-IT"/>
        </w:rPr>
        <w:t xml:space="preserve"> per far visita al suo lontano cugino Leonhard Sigismund Dietrich Bach, dalla cui figlia </w:t>
      </w:r>
      <w:r w:rsidR="00077924">
        <w:rPr>
          <w:rFonts w:ascii="Arial" w:hAnsi="Arial" w:cs="Arial"/>
          <w:color w:val="333399"/>
          <w:lang w:val="it-IT"/>
        </w:rPr>
        <w:t xml:space="preserve">            </w:t>
      </w:r>
      <w:r w:rsidRPr="00B23A1C">
        <w:rPr>
          <w:rFonts w:ascii="Arial" w:hAnsi="Arial" w:cs="Arial"/>
          <w:color w:val="333399"/>
          <w:lang w:val="it-IT"/>
        </w:rPr>
        <w:t xml:space="preserve">Betty Sue, P.D.Q. ebbe un figlio fuori dal matrimonio. In un’altra conferenza, Schickele affermò che P.D.Q. Bach </w:t>
      </w:r>
      <w:r w:rsidRPr="00B23A1C">
        <w:rPr>
          <w:rFonts w:ascii="Arial" w:eastAsia="Arial Unicode MS" w:hAnsi="Arial" w:cs="Arial"/>
          <w:color w:val="333399"/>
          <w:lang w:val="it-IT"/>
        </w:rPr>
        <w:t xml:space="preserve">ebbe un ruolo notevole nella sordità di </w:t>
      </w:r>
      <w:hyperlink r:id="rId209" w:tooltip="Ludwig van Beethoven" w:history="1">
        <w:r w:rsidRPr="00B23A1C">
          <w:rPr>
            <w:rStyle w:val="Collegamentoipertestuale"/>
            <w:rFonts w:ascii="Arial" w:eastAsia="Arial Unicode MS" w:hAnsi="Arial" w:cs="Arial"/>
            <w:color w:val="333399"/>
            <w:lang w:val="it-IT"/>
          </w:rPr>
          <w:t>Beethoven</w:t>
        </w:r>
      </w:hyperlink>
      <w:r w:rsidRPr="00B23A1C">
        <w:rPr>
          <w:rFonts w:ascii="Arial" w:eastAsia="Arial Unicode MS" w:hAnsi="Arial" w:cs="Arial"/>
          <w:color w:val="333399"/>
          <w:lang w:val="it-IT"/>
        </w:rPr>
        <w:t xml:space="preserve">. Dalla sua descrizione questo malanno fu provocato dall'abitudine di quest'ultimo di riempirsi le orecchie di fondi di caffè ogni qualvolta lo vedeva avvicinarsi. </w:t>
      </w:r>
      <w:r w:rsidRPr="00B23A1C">
        <w:rPr>
          <w:rFonts w:ascii="Arial" w:hAnsi="Arial" w:cs="Arial"/>
          <w:color w:val="333399"/>
          <w:lang w:val="it-IT"/>
        </w:rPr>
        <w:t xml:space="preserve">P.D.Q. Bach morì il </w:t>
      </w:r>
      <w:hyperlink r:id="rId210" w:tooltip="5 maggio" w:history="1">
        <w:r w:rsidRPr="00B23A1C">
          <w:rPr>
            <w:rStyle w:val="Collegamentoipertestuale"/>
            <w:rFonts w:ascii="Arial" w:hAnsi="Arial" w:cs="Arial"/>
            <w:color w:val="333399"/>
            <w:lang w:val="it-IT"/>
          </w:rPr>
          <w:t>5 maggio</w:t>
        </w:r>
      </w:hyperlink>
      <w:hyperlink r:id="rId211" w:tooltip="1807" w:history="1">
        <w:r w:rsidRPr="00B23A1C">
          <w:rPr>
            <w:rStyle w:val="Collegamentoipertestuale"/>
            <w:rFonts w:ascii="Arial" w:hAnsi="Arial" w:cs="Arial"/>
            <w:color w:val="333399"/>
            <w:lang w:val="it-IT"/>
          </w:rPr>
          <w:t>1807</w:t>
        </w:r>
      </w:hyperlink>
      <w:r w:rsidRPr="00B23A1C">
        <w:rPr>
          <w:rFonts w:ascii="Arial" w:hAnsi="Arial" w:cs="Arial"/>
          <w:color w:val="333399"/>
          <w:lang w:val="it-IT"/>
        </w:rPr>
        <w:t xml:space="preserve">, tuttavia sulla sua tomba venne inciso "1807-1742". Su questo problema di date esistono diverse teorie. Una di esse sottolinea come nel corso della sua vita P.D.Q. non abbia fatto che </w:t>
      </w:r>
      <w:r w:rsidR="00233C41" w:rsidRPr="00B23A1C">
        <w:rPr>
          <w:rFonts w:ascii="Arial" w:hAnsi="Arial" w:cs="Arial"/>
          <w:color w:val="333399"/>
          <w:lang w:val="it-IT"/>
        </w:rPr>
        <w:t xml:space="preserve"> </w:t>
      </w:r>
      <w:r w:rsidRPr="00B23A1C">
        <w:rPr>
          <w:rFonts w:ascii="Arial" w:hAnsi="Arial" w:cs="Arial"/>
          <w:color w:val="333399"/>
          <w:lang w:val="it-IT"/>
        </w:rPr>
        <w:t xml:space="preserve">regredire, dal punto di vista musicale; un'altra sostiene invece che in questo modo la sua famiglia, conosciuta per aver dato i natali a tanti musicisti, cercasse di non far scoprire che anche lui era un membro della famiglia Bach. (In realtà l’ultimo figlio di Bach fu Johann Christian (1735-1782), che studiò in Italia con Padre Martini </w:t>
      </w:r>
      <w:r w:rsidR="002B1B88" w:rsidRPr="00B23A1C">
        <w:rPr>
          <w:rFonts w:ascii="Arial" w:hAnsi="Arial" w:cs="Arial"/>
          <w:color w:val="333399"/>
          <w:lang w:val="it-IT"/>
        </w:rPr>
        <w:t xml:space="preserve">e </w:t>
      </w:r>
      <w:r w:rsidRPr="00B23A1C">
        <w:rPr>
          <w:rFonts w:ascii="Arial" w:hAnsi="Arial" w:cs="Arial"/>
          <w:color w:val="333399"/>
          <w:lang w:val="it-IT"/>
        </w:rPr>
        <w:t xml:space="preserve">ebbe buon successo come operista, tanto da essere invitato a Londra al King’s Theatre. Conobbe il giovane Mozart. </w:t>
      </w:r>
      <w:r w:rsidR="00077924">
        <w:rPr>
          <w:rFonts w:ascii="Arial" w:hAnsi="Arial" w:cs="Arial"/>
          <w:color w:val="333399"/>
          <w:lang w:val="it-IT"/>
        </w:rPr>
        <w:t xml:space="preserve">                             </w:t>
      </w:r>
      <w:r w:rsidRPr="00B23A1C">
        <w:rPr>
          <w:rFonts w:ascii="Arial" w:hAnsi="Arial" w:cs="Arial"/>
          <w:color w:val="333399"/>
          <w:lang w:val="it-IT"/>
        </w:rPr>
        <w:t xml:space="preserve">Fondatore con Abel dei concerti in abbonamento. S’indebitò </w:t>
      </w:r>
      <w:r w:rsidR="002B1B88" w:rsidRPr="00B23A1C">
        <w:rPr>
          <w:rFonts w:ascii="Arial" w:hAnsi="Arial" w:cs="Arial"/>
          <w:color w:val="333399"/>
          <w:lang w:val="it-IT"/>
        </w:rPr>
        <w:t xml:space="preserve">e </w:t>
      </w:r>
      <w:r w:rsidRPr="00B23A1C">
        <w:rPr>
          <w:rFonts w:ascii="Arial" w:hAnsi="Arial" w:cs="Arial"/>
          <w:color w:val="333399"/>
          <w:lang w:val="it-IT"/>
        </w:rPr>
        <w:t xml:space="preserve">alla sua morte la Regina saldò i tanti creditori). </w:t>
      </w:r>
      <w:r w:rsidRPr="00B23A1C">
        <w:rPr>
          <w:rFonts w:ascii="Arial" w:hAnsi="Arial" w:cs="Arial"/>
          <w:i/>
          <w:color w:val="333399"/>
          <w:lang w:val="it-IT"/>
        </w:rPr>
        <w:t xml:space="preserve">Penso che ad un suo concerto sia pressochè impossibile rimanere seri, ma se è un nuovo modo di proporre </w:t>
      </w:r>
      <w:r w:rsidR="00077924">
        <w:rPr>
          <w:rFonts w:ascii="Arial" w:hAnsi="Arial" w:cs="Arial"/>
          <w:i/>
          <w:color w:val="333399"/>
          <w:lang w:val="it-IT"/>
        </w:rPr>
        <w:t xml:space="preserve">              </w:t>
      </w:r>
      <w:r w:rsidRPr="00B23A1C">
        <w:rPr>
          <w:rFonts w:ascii="Arial" w:hAnsi="Arial" w:cs="Arial"/>
          <w:i/>
          <w:color w:val="333399"/>
          <w:lang w:val="it-IT"/>
        </w:rPr>
        <w:t>buona Musica e farla ascoltare con maggiore attenzione, sono concorde.</w:t>
      </w:r>
    </w:p>
    <w:p w:rsidR="00696964" w:rsidRDefault="00526501" w:rsidP="00696964">
      <w:pPr>
        <w:tabs>
          <w:tab w:val="left" w:pos="4253"/>
          <w:tab w:val="left" w:pos="4820"/>
        </w:tabs>
        <w:spacing w:before="120" w:after="0"/>
        <w:jc w:val="left"/>
        <w:rPr>
          <w:rFonts w:ascii="Arial" w:hAnsi="Arial" w:cs="Arial"/>
          <w:sz w:val="24"/>
          <w:szCs w:val="24"/>
          <w:lang w:val="en-GB"/>
        </w:rPr>
      </w:pPr>
      <w:r w:rsidRPr="00077924">
        <w:rPr>
          <w:rFonts w:ascii="Arial" w:hAnsi="Arial" w:cs="Arial"/>
          <w:sz w:val="24"/>
          <w:szCs w:val="24"/>
          <w:lang w:val="it-IT"/>
        </w:rPr>
        <w:t xml:space="preserve">Vermillion Suite </w:t>
      </w:r>
      <w:r w:rsidR="00077924" w:rsidRPr="00077924">
        <w:rPr>
          <w:rFonts w:ascii="Arial" w:hAnsi="Arial" w:cs="Arial"/>
          <w:sz w:val="24"/>
          <w:szCs w:val="24"/>
          <w:lang w:val="it-IT"/>
        </w:rPr>
        <w:t>pe</w:t>
      </w:r>
      <w:r w:rsidRPr="00077924">
        <w:rPr>
          <w:rFonts w:ascii="Arial" w:hAnsi="Arial" w:cs="Arial"/>
          <w:sz w:val="24"/>
          <w:szCs w:val="24"/>
          <w:lang w:val="it-IT"/>
        </w:rPr>
        <w:t xml:space="preserve">r solo </w:t>
      </w:r>
      <w:r w:rsidR="00077924" w:rsidRPr="00077924">
        <w:rPr>
          <w:rFonts w:ascii="Arial" w:hAnsi="Arial" w:cs="Arial"/>
          <w:sz w:val="24"/>
          <w:szCs w:val="24"/>
          <w:lang w:val="it-IT"/>
        </w:rPr>
        <w:t>violon</w:t>
      </w:r>
      <w:r w:rsidRPr="00077924">
        <w:rPr>
          <w:rFonts w:ascii="Arial" w:hAnsi="Arial" w:cs="Arial"/>
          <w:sz w:val="24"/>
          <w:szCs w:val="24"/>
          <w:lang w:val="it-IT"/>
        </w:rPr>
        <w:t xml:space="preserve">cello (1987, 12’).   </w:t>
      </w:r>
      <w:r w:rsidR="00E84D9D" w:rsidRPr="00E84D9D">
        <w:rPr>
          <w:rFonts w:ascii="Arial" w:hAnsi="Arial" w:cs="Arial"/>
          <w:bCs/>
          <w:sz w:val="24"/>
          <w:szCs w:val="24"/>
          <w:u w:val="single"/>
          <w:lang w:val="de-DE" w:eastAsia="it-IT" w:bidi="ar-SA"/>
        </w:rPr>
        <w:t>Violoncello e</w:t>
      </w:r>
      <w:r w:rsidR="00866508" w:rsidRPr="00E84D9D">
        <w:rPr>
          <w:rFonts w:ascii="Arial" w:hAnsi="Arial" w:cs="Arial"/>
          <w:sz w:val="24"/>
          <w:szCs w:val="24"/>
          <w:u w:val="single"/>
          <w:lang w:val="en-GB"/>
        </w:rPr>
        <w:t xml:space="preserve"> pf</w:t>
      </w:r>
      <w:r w:rsidR="00866508" w:rsidRPr="00B23A1C">
        <w:rPr>
          <w:rFonts w:ascii="Arial" w:hAnsi="Arial" w:cs="Arial"/>
          <w:sz w:val="24"/>
          <w:szCs w:val="24"/>
          <w:lang w:val="en-GB"/>
        </w:rPr>
        <w:t xml:space="preserve">.:  </w:t>
      </w:r>
    </w:p>
    <w:p w:rsidR="00E85D28" w:rsidRPr="00B23A1C" w:rsidRDefault="00663F20" w:rsidP="00696964">
      <w:pPr>
        <w:tabs>
          <w:tab w:val="left" w:pos="4253"/>
          <w:tab w:val="left" w:pos="4820"/>
        </w:tabs>
        <w:spacing w:before="120" w:after="0"/>
        <w:jc w:val="left"/>
        <w:rPr>
          <w:rFonts w:ascii="Arial" w:hAnsi="Arial" w:cs="Arial"/>
          <w:sz w:val="24"/>
          <w:szCs w:val="24"/>
        </w:rPr>
      </w:pPr>
      <w:r w:rsidRPr="00B23A1C">
        <w:rPr>
          <w:rFonts w:ascii="Arial" w:hAnsi="Arial" w:cs="Arial"/>
          <w:sz w:val="24"/>
          <w:szCs w:val="24"/>
          <w:lang w:val="en-GB"/>
        </w:rPr>
        <w:t>Mountain Music (1989, 8’),</w:t>
      </w:r>
      <w:r w:rsidR="00696964">
        <w:rPr>
          <w:rFonts w:ascii="Arial" w:hAnsi="Arial" w:cs="Arial"/>
          <w:sz w:val="24"/>
          <w:szCs w:val="24"/>
          <w:lang w:val="en-GB"/>
        </w:rPr>
        <w:t xml:space="preserve">   </w:t>
      </w:r>
      <w:r w:rsidR="00106E7B" w:rsidRPr="00B23A1C">
        <w:rPr>
          <w:rFonts w:ascii="Arial" w:hAnsi="Arial" w:cs="Arial"/>
          <w:sz w:val="24"/>
          <w:szCs w:val="24"/>
          <w:lang w:val="en-GB"/>
        </w:rPr>
        <w:t>New Goldberg Variations (1995, 6’30),</w:t>
      </w:r>
      <w:r w:rsidR="00077924">
        <w:rPr>
          <w:rFonts w:ascii="Arial" w:hAnsi="Arial" w:cs="Arial"/>
          <w:sz w:val="24"/>
          <w:szCs w:val="24"/>
          <w:lang w:val="en-GB"/>
        </w:rPr>
        <w:t xml:space="preserve">   </w:t>
      </w:r>
      <w:r w:rsidR="00866508" w:rsidRPr="00B23A1C">
        <w:rPr>
          <w:rFonts w:ascii="Arial" w:hAnsi="Arial" w:cs="Arial"/>
          <w:sz w:val="24"/>
          <w:szCs w:val="24"/>
        </w:rPr>
        <w:t>Eagle rock</w:t>
      </w:r>
      <w:r w:rsidR="007B4640" w:rsidRPr="00B23A1C">
        <w:rPr>
          <w:rFonts w:ascii="Arial" w:hAnsi="Arial" w:cs="Arial"/>
          <w:sz w:val="24"/>
          <w:szCs w:val="24"/>
        </w:rPr>
        <w:t xml:space="preserve"> (1996, 4’30)</w:t>
      </w:r>
      <w:r w:rsidR="00866508" w:rsidRPr="00B23A1C">
        <w:rPr>
          <w:rFonts w:ascii="Arial" w:hAnsi="Arial" w:cs="Arial"/>
          <w:sz w:val="24"/>
          <w:szCs w:val="24"/>
        </w:rPr>
        <w:t xml:space="preserve">,   </w:t>
      </w:r>
    </w:p>
    <w:p w:rsidR="004713D1" w:rsidRPr="00B23A1C" w:rsidRDefault="004713D1"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Quenn Anne’s Lace</w:t>
      </w:r>
      <w:r w:rsidR="005E4754" w:rsidRPr="00B23A1C">
        <w:rPr>
          <w:rFonts w:ascii="Arial" w:hAnsi="Arial" w:cs="Arial"/>
          <w:sz w:val="24"/>
          <w:szCs w:val="24"/>
          <w:lang w:val="it-IT"/>
        </w:rPr>
        <w:t>: Sarabanda, Minuetto, Giga, Aria e Toccata</w:t>
      </w:r>
      <w:r w:rsidR="005A472D" w:rsidRPr="00B23A1C">
        <w:rPr>
          <w:rFonts w:ascii="Arial" w:hAnsi="Arial" w:cs="Arial"/>
          <w:sz w:val="24"/>
          <w:szCs w:val="24"/>
          <w:lang w:val="it-IT"/>
        </w:rPr>
        <w:t>,</w:t>
      </w:r>
      <w:r w:rsidR="005E4754" w:rsidRPr="00B23A1C">
        <w:rPr>
          <w:rFonts w:ascii="Arial" w:hAnsi="Arial" w:cs="Arial"/>
          <w:sz w:val="24"/>
          <w:szCs w:val="24"/>
          <w:lang w:val="it-IT"/>
        </w:rPr>
        <w:t xml:space="preserve"> per 4 violoncelli.</w:t>
      </w:r>
    </w:p>
    <w:p w:rsidR="00AE5207" w:rsidRPr="00B23A1C" w:rsidRDefault="00AE5207"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Converto per violoncello e orch. (2000, 22’).</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SCHIDLOWSKI  GAETE  Leon</w:t>
      </w:r>
      <w:r w:rsidRPr="00B23A1C">
        <w:rPr>
          <w:rFonts w:ascii="Arial" w:hAnsi="Arial" w:cs="Arial"/>
          <w:color w:val="333399"/>
          <w:sz w:val="24"/>
          <w:szCs w:val="24"/>
          <w:u w:val="single"/>
          <w:lang w:val="it-IT"/>
        </w:rPr>
        <w:tab/>
        <w:t>Santiago, 21.7.1931.</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cileno. Perfezionamento in Germania con Jelinek. Direttore dell’Associazione Nazionale dei Compositori Cileni.</w:t>
      </w:r>
    </w:p>
    <w:p w:rsidR="00E84D9D" w:rsidRPr="00B23A1C" w:rsidRDefault="00E84D9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sz w:val="24"/>
          <w:szCs w:val="24"/>
          <w:lang w:val="it-IT"/>
        </w:rPr>
        <w:t xml:space="preserve">Trio per fl. </w:t>
      </w:r>
      <w:r>
        <w:rPr>
          <w:rFonts w:ascii="Arial" w:hAnsi="Arial" w:cs="Arial"/>
          <w:bCs/>
          <w:sz w:val="24"/>
          <w:szCs w:val="24"/>
          <w:lang w:val="de-DE" w:eastAsia="it-IT" w:bidi="ar-SA"/>
        </w:rPr>
        <w:t>violoncello</w:t>
      </w:r>
      <w:r w:rsidRPr="00B23A1C">
        <w:rPr>
          <w:rFonts w:ascii="Arial" w:hAnsi="Arial" w:cs="Arial"/>
          <w:sz w:val="24"/>
          <w:szCs w:val="24"/>
          <w:lang w:val="it-IT"/>
        </w:rPr>
        <w:t xml:space="preserve"> e pf. (1955).   </w:t>
      </w:r>
      <w:r w:rsidRPr="00B23A1C">
        <w:rPr>
          <w:rFonts w:ascii="Arial" w:hAnsi="Arial" w:cs="Arial"/>
          <w:color w:val="000000"/>
          <w:sz w:val="24"/>
          <w:szCs w:val="24"/>
          <w:lang w:val="it-IT"/>
        </w:rPr>
        <w:t xml:space="preserve">Cuarteto mixto per fl. cl. vl e </w:t>
      </w:r>
      <w:r>
        <w:rPr>
          <w:rFonts w:ascii="Arial" w:hAnsi="Arial" w:cs="Arial"/>
          <w:bCs/>
          <w:sz w:val="24"/>
          <w:szCs w:val="24"/>
          <w:lang w:val="de-DE" w:eastAsia="it-IT" w:bidi="ar-SA"/>
        </w:rPr>
        <w:t>violoncello</w:t>
      </w:r>
      <w:r w:rsidRPr="00B23A1C">
        <w:rPr>
          <w:rFonts w:ascii="Arial" w:hAnsi="Arial" w:cs="Arial"/>
          <w:color w:val="000000"/>
          <w:sz w:val="24"/>
          <w:szCs w:val="24"/>
          <w:lang w:val="it-IT"/>
        </w:rPr>
        <w:t xml:space="preserve"> (1956).</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Kadisch per </w:t>
      </w:r>
      <w:r w:rsidR="00E84D9D">
        <w:rPr>
          <w:rFonts w:ascii="Arial" w:hAnsi="Arial" w:cs="Arial"/>
          <w:bCs/>
          <w:sz w:val="24"/>
          <w:szCs w:val="24"/>
          <w:lang w:val="de-DE" w:eastAsia="it-IT" w:bidi="ar-SA"/>
        </w:rPr>
        <w:t>violoncello</w:t>
      </w:r>
      <w:r w:rsidR="00E84D9D" w:rsidRPr="00B23A1C">
        <w:rPr>
          <w:rFonts w:ascii="Arial" w:hAnsi="Arial" w:cs="Arial"/>
          <w:sz w:val="24"/>
          <w:szCs w:val="24"/>
          <w:lang w:val="it-IT"/>
        </w:rPr>
        <w:t xml:space="preserve"> </w:t>
      </w:r>
      <w:r w:rsidRPr="00B23A1C">
        <w:rPr>
          <w:rFonts w:ascii="Arial" w:hAnsi="Arial" w:cs="Arial"/>
          <w:sz w:val="24"/>
          <w:szCs w:val="24"/>
          <w:lang w:val="it-IT"/>
        </w:rPr>
        <w:t xml:space="preserve">e orch. (1967).   </w:t>
      </w:r>
    </w:p>
    <w:p w:rsidR="003A7B33" w:rsidRPr="00B23A1C" w:rsidRDefault="003A7B33" w:rsidP="00696964">
      <w:pPr>
        <w:tabs>
          <w:tab w:val="left" w:pos="4253"/>
          <w:tab w:val="left" w:pos="4820"/>
        </w:tabs>
        <w:spacing w:before="120" w:after="0"/>
        <w:jc w:val="left"/>
        <w:rPr>
          <w:rFonts w:ascii="Arial" w:hAnsi="Arial" w:cs="Arial"/>
          <w:color w:val="000000"/>
          <w:sz w:val="24"/>
          <w:szCs w:val="24"/>
          <w:lang w:val="it-IT"/>
        </w:rPr>
      </w:pPr>
    </w:p>
    <w:p w:rsidR="003A7B33" w:rsidRPr="00B23A1C" w:rsidRDefault="003A7B33"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SCHIFFMAN  Harold</w:t>
      </w:r>
      <w:r w:rsidRPr="00B23A1C">
        <w:rPr>
          <w:rFonts w:ascii="Arial" w:hAnsi="Arial" w:cs="Arial"/>
          <w:color w:val="333399"/>
          <w:sz w:val="24"/>
          <w:szCs w:val="24"/>
          <w:u w:val="single"/>
          <w:lang w:val="it-IT"/>
        </w:rPr>
        <w:tab/>
        <w:t>Greensboro, 1928.</w:t>
      </w:r>
    </w:p>
    <w:p w:rsidR="009C09F8" w:rsidRPr="00B23A1C" w:rsidRDefault="009C09F8"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e pianista statunitense, studi all’Università del North Carolina, a Berkeley, all’Università della California e a Princeton. Suoi principali insegnanti: Sessions e Donhany. Insegnante di composizione </w:t>
      </w:r>
      <w:r w:rsidR="00077924">
        <w:rPr>
          <w:rFonts w:ascii="Arial" w:hAnsi="Arial" w:cs="Arial"/>
          <w:color w:val="333399"/>
        </w:rPr>
        <w:t xml:space="preserve">               </w:t>
      </w:r>
      <w:r w:rsidRPr="00B23A1C">
        <w:rPr>
          <w:rFonts w:ascii="Arial" w:hAnsi="Arial" w:cs="Arial"/>
          <w:color w:val="333399"/>
        </w:rPr>
        <w:t>all’Università della Florida.</w:t>
      </w:r>
    </w:p>
    <w:p w:rsidR="00A80AAF" w:rsidRPr="00B23A1C" w:rsidRDefault="00E84D9D" w:rsidP="00696964">
      <w:pPr>
        <w:pStyle w:val="Corpotesto"/>
        <w:tabs>
          <w:tab w:val="left" w:pos="4253"/>
          <w:tab w:val="left" w:pos="4820"/>
        </w:tabs>
        <w:spacing w:before="120" w:after="0"/>
        <w:jc w:val="left"/>
        <w:rPr>
          <w:rFonts w:ascii="Arial" w:hAnsi="Arial" w:cs="Arial"/>
          <w:sz w:val="24"/>
          <w:lang w:val="fr-FR"/>
        </w:rPr>
      </w:pPr>
      <w:r>
        <w:rPr>
          <w:rFonts w:ascii="Arial" w:hAnsi="Arial" w:cs="Arial"/>
          <w:bCs/>
          <w:sz w:val="24"/>
          <w:szCs w:val="24"/>
          <w:lang w:val="de-DE" w:bidi="ar-SA"/>
        </w:rPr>
        <w:t xml:space="preserve">Violoncello solo: </w:t>
      </w:r>
      <w:r w:rsidRPr="00B23A1C">
        <w:rPr>
          <w:rFonts w:ascii="Arial" w:hAnsi="Arial" w:cs="Arial"/>
          <w:sz w:val="24"/>
        </w:rPr>
        <w:t xml:space="preserve"> </w:t>
      </w:r>
      <w:r w:rsidR="00A80AAF" w:rsidRPr="00B23A1C">
        <w:rPr>
          <w:rFonts w:ascii="Arial" w:hAnsi="Arial" w:cs="Arial"/>
          <w:sz w:val="24"/>
        </w:rPr>
        <w:t xml:space="preserve">Sonata quasi una fantasia (1977, </w:t>
      </w:r>
      <w:r w:rsidR="00D72744" w:rsidRPr="00B23A1C">
        <w:rPr>
          <w:rFonts w:ascii="Arial" w:hAnsi="Arial" w:cs="Arial"/>
          <w:sz w:val="24"/>
        </w:rPr>
        <w:t>5</w:t>
      </w:r>
      <w:r w:rsidR="00A80AAF" w:rsidRPr="00B23A1C">
        <w:rPr>
          <w:rFonts w:ascii="Arial" w:hAnsi="Arial" w:cs="Arial"/>
          <w:sz w:val="24"/>
        </w:rPr>
        <w:t>’)</w:t>
      </w:r>
      <w:r>
        <w:rPr>
          <w:rFonts w:ascii="Arial" w:hAnsi="Arial" w:cs="Arial"/>
          <w:sz w:val="24"/>
        </w:rPr>
        <w:t>,</w:t>
      </w:r>
      <w:r w:rsidR="00A80AAF" w:rsidRPr="00B23A1C">
        <w:rPr>
          <w:rFonts w:ascii="Arial" w:hAnsi="Arial" w:cs="Arial"/>
          <w:sz w:val="24"/>
        </w:rPr>
        <w:t xml:space="preserve">   </w:t>
      </w:r>
      <w:r w:rsidR="00A80AAF" w:rsidRPr="00B23A1C">
        <w:rPr>
          <w:rFonts w:ascii="Arial" w:hAnsi="Arial" w:cs="Arial"/>
          <w:sz w:val="24"/>
          <w:lang w:val="fr-FR"/>
        </w:rPr>
        <w:t>Kate’s Suite</w:t>
      </w:r>
      <w:r>
        <w:rPr>
          <w:rFonts w:ascii="Arial" w:hAnsi="Arial" w:cs="Arial"/>
          <w:sz w:val="24"/>
          <w:lang w:val="fr-FR"/>
        </w:rPr>
        <w:t xml:space="preserve"> </w:t>
      </w:r>
      <w:r w:rsidR="00A80AAF" w:rsidRPr="00B23A1C">
        <w:rPr>
          <w:rFonts w:ascii="Arial" w:hAnsi="Arial" w:cs="Arial"/>
          <w:sz w:val="24"/>
          <w:lang w:val="fr-FR"/>
        </w:rPr>
        <w:t>(1999, 6’</w:t>
      </w:r>
      <w:r w:rsidR="00D72744" w:rsidRPr="00B23A1C">
        <w:rPr>
          <w:rFonts w:ascii="Arial" w:hAnsi="Arial" w:cs="Arial"/>
          <w:sz w:val="24"/>
          <w:lang w:val="fr-FR"/>
        </w:rPr>
        <w:t>5</w:t>
      </w:r>
      <w:r w:rsidR="00A80AAF" w:rsidRPr="00B23A1C">
        <w:rPr>
          <w:rFonts w:ascii="Arial" w:hAnsi="Arial" w:cs="Arial"/>
          <w:sz w:val="24"/>
          <w:lang w:val="fr-FR"/>
        </w:rPr>
        <w:t>0)</w:t>
      </w:r>
      <w:r>
        <w:rPr>
          <w:rFonts w:ascii="Arial" w:hAnsi="Arial" w:cs="Arial"/>
          <w:sz w:val="24"/>
          <w:lang w:val="fr-FR"/>
        </w:rPr>
        <w:t>,</w:t>
      </w:r>
    </w:p>
    <w:p w:rsidR="00A80AAF" w:rsidRPr="00E84D9D" w:rsidRDefault="00A80AAF"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 xml:space="preserve">12 Preludi </w:t>
      </w:r>
      <w:r w:rsidR="002B1B88" w:rsidRPr="00B23A1C">
        <w:rPr>
          <w:rFonts w:ascii="Arial" w:hAnsi="Arial" w:cs="Arial"/>
          <w:sz w:val="24"/>
        </w:rPr>
        <w:t xml:space="preserve">e </w:t>
      </w:r>
      <w:r w:rsidRPr="00B23A1C">
        <w:rPr>
          <w:rFonts w:ascii="Arial" w:hAnsi="Arial" w:cs="Arial"/>
          <w:sz w:val="24"/>
        </w:rPr>
        <w:t>Epilogo</w:t>
      </w:r>
      <w:r w:rsidR="00E84D9D">
        <w:rPr>
          <w:rFonts w:ascii="Arial" w:hAnsi="Arial" w:cs="Arial"/>
          <w:sz w:val="24"/>
        </w:rPr>
        <w:t xml:space="preserve"> </w:t>
      </w:r>
      <w:r w:rsidRPr="00B23A1C">
        <w:rPr>
          <w:rFonts w:ascii="Arial" w:hAnsi="Arial" w:cs="Arial"/>
          <w:sz w:val="24"/>
        </w:rPr>
        <w:t xml:space="preserve">(2003, 27’).   </w:t>
      </w:r>
      <w:r w:rsidRPr="00E84D9D">
        <w:rPr>
          <w:rFonts w:ascii="Arial" w:hAnsi="Arial" w:cs="Arial"/>
          <w:sz w:val="24"/>
        </w:rPr>
        <w:t>Suite from “Wake”</w:t>
      </w:r>
      <w:r w:rsidR="00E84D9D" w:rsidRPr="00E84D9D">
        <w:rPr>
          <w:rFonts w:ascii="Arial" w:hAnsi="Arial" w:cs="Arial"/>
          <w:sz w:val="24"/>
        </w:rPr>
        <w:t xml:space="preserve"> </w:t>
      </w:r>
      <w:r w:rsidRPr="00E84D9D">
        <w:rPr>
          <w:rFonts w:ascii="Arial" w:hAnsi="Arial" w:cs="Arial"/>
          <w:sz w:val="24"/>
        </w:rPr>
        <w:t>(2004, 10’).</w:t>
      </w:r>
    </w:p>
    <w:p w:rsidR="00A80AAF" w:rsidRPr="00B23A1C" w:rsidRDefault="00A80AAF"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 xml:space="preserve">Sonata concertante </w:t>
      </w:r>
      <w:r w:rsidR="00E84D9D">
        <w:rPr>
          <w:rFonts w:ascii="Arial" w:hAnsi="Arial" w:cs="Arial"/>
          <w:bCs/>
          <w:sz w:val="24"/>
          <w:szCs w:val="24"/>
          <w:lang w:val="de-DE" w:bidi="ar-SA"/>
        </w:rPr>
        <w:t>violoncello</w:t>
      </w:r>
      <w:r w:rsidR="00E84D9D" w:rsidRPr="00B23A1C">
        <w:rPr>
          <w:rFonts w:ascii="Arial" w:hAnsi="Arial" w:cs="Arial"/>
          <w:sz w:val="24"/>
        </w:rPr>
        <w:t xml:space="preserve"> </w:t>
      </w:r>
      <w:r w:rsidR="00E84D9D">
        <w:rPr>
          <w:rFonts w:ascii="Arial" w:hAnsi="Arial" w:cs="Arial"/>
          <w:sz w:val="24"/>
        </w:rPr>
        <w:t xml:space="preserve">e pf. (1999, 13’).  </w:t>
      </w:r>
      <w:r w:rsidRPr="00B23A1C">
        <w:rPr>
          <w:rFonts w:ascii="Arial" w:hAnsi="Arial" w:cs="Arial"/>
          <w:sz w:val="24"/>
        </w:rPr>
        <w:t xml:space="preserve">Concerto, </w:t>
      </w:r>
      <w:r w:rsidR="00E84D9D">
        <w:rPr>
          <w:rFonts w:ascii="Arial" w:hAnsi="Arial" w:cs="Arial"/>
          <w:bCs/>
          <w:sz w:val="24"/>
          <w:szCs w:val="24"/>
          <w:lang w:val="de-DE" w:bidi="ar-SA"/>
        </w:rPr>
        <w:t>violoncello</w:t>
      </w:r>
      <w:r w:rsidRPr="00B23A1C">
        <w:rPr>
          <w:rFonts w:ascii="Arial" w:hAnsi="Arial" w:cs="Arial"/>
          <w:sz w:val="24"/>
        </w:rPr>
        <w:t xml:space="preserve"> e orch. (1979, </w:t>
      </w:r>
      <w:r w:rsidR="00955E6A" w:rsidRPr="00B23A1C">
        <w:rPr>
          <w:rFonts w:ascii="Arial" w:hAnsi="Arial" w:cs="Arial"/>
          <w:sz w:val="24"/>
        </w:rPr>
        <w:t>29</w:t>
      </w:r>
      <w:r w:rsidRPr="00B23A1C">
        <w:rPr>
          <w:rFonts w:ascii="Arial" w:hAnsi="Arial" w:cs="Arial"/>
          <w:sz w:val="24"/>
        </w:rPr>
        <w:t>’</w:t>
      </w:r>
      <w:r w:rsidR="00955E6A" w:rsidRPr="00B23A1C">
        <w:rPr>
          <w:rFonts w:ascii="Arial" w:hAnsi="Arial" w:cs="Arial"/>
          <w:sz w:val="24"/>
        </w:rPr>
        <w:t>30</w:t>
      </w:r>
      <w:r w:rsidRPr="00B23A1C">
        <w:rPr>
          <w:rFonts w:ascii="Arial" w:hAnsi="Arial" w:cs="Arial"/>
          <w:sz w:val="24"/>
        </w:rPr>
        <w:t>).</w:t>
      </w:r>
    </w:p>
    <w:p w:rsidR="008414BD" w:rsidRPr="00B23A1C" w:rsidRDefault="008414BD" w:rsidP="00696964">
      <w:pPr>
        <w:pStyle w:val="Corpotesto"/>
        <w:tabs>
          <w:tab w:val="left" w:pos="4253"/>
          <w:tab w:val="left" w:pos="4820"/>
        </w:tabs>
        <w:spacing w:before="120" w:after="0"/>
        <w:jc w:val="left"/>
        <w:rPr>
          <w:rFonts w:ascii="Arial" w:hAnsi="Arial" w:cs="Arial"/>
          <w:sz w:val="24"/>
        </w:rPr>
      </w:pPr>
    </w:p>
    <w:p w:rsidR="008414BD" w:rsidRPr="00B23A1C" w:rsidRDefault="008414BD" w:rsidP="00696964">
      <w:pPr>
        <w:pStyle w:val="Corpotesto"/>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SCHILLING  Hans-Ludwig</w:t>
      </w:r>
      <w:r w:rsidRPr="00B23A1C">
        <w:rPr>
          <w:rFonts w:ascii="Arial" w:hAnsi="Arial" w:cs="Arial"/>
          <w:color w:val="333399"/>
          <w:sz w:val="24"/>
          <w:u w:val="single"/>
        </w:rPr>
        <w:tab/>
        <w:t>Mayen, 9.3.1927</w:t>
      </w:r>
    </w:p>
    <w:p w:rsidR="000B3E17" w:rsidRPr="00B23A1C" w:rsidRDefault="000B3E17"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fagottista, violinista, didatta e compositore tedesco. </w:t>
      </w:r>
      <w:r w:rsidRPr="00B23A1C">
        <w:rPr>
          <w:rFonts w:ascii="Arial" w:hAnsi="Arial" w:cs="Arial"/>
          <w:color w:val="333399"/>
          <w:lang w:val="en-US"/>
        </w:rPr>
        <w:t xml:space="preserve">Studi con Eldering, Genzmer, Hindemith, </w:t>
      </w:r>
      <w:r w:rsidR="00077924">
        <w:rPr>
          <w:rFonts w:ascii="Arial" w:hAnsi="Arial" w:cs="Arial"/>
          <w:color w:val="333399"/>
          <w:lang w:val="en-US"/>
        </w:rPr>
        <w:t xml:space="preserve">                       </w:t>
      </w:r>
      <w:r w:rsidRPr="00B23A1C">
        <w:rPr>
          <w:rFonts w:ascii="Arial" w:hAnsi="Arial" w:cs="Arial"/>
          <w:color w:val="333399"/>
          <w:lang w:val="en-US"/>
        </w:rPr>
        <w:t xml:space="preserve">N. Boulanger, Cherbuliez e Fortner. </w:t>
      </w:r>
      <w:r w:rsidRPr="00B23A1C">
        <w:rPr>
          <w:rFonts w:ascii="Arial" w:hAnsi="Arial" w:cs="Arial"/>
          <w:color w:val="333399"/>
        </w:rPr>
        <w:t>Insegnante a Friburgo, Karlsruhe, dal 1973 al Conservatorio di Norimberga.</w:t>
      </w:r>
    </w:p>
    <w:p w:rsidR="008414BD" w:rsidRPr="00B23A1C" w:rsidRDefault="008414BD"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 xml:space="preserve">Sonata Lirica, </w:t>
      </w:r>
      <w:r w:rsidR="00E84D9D">
        <w:rPr>
          <w:rFonts w:ascii="Arial" w:hAnsi="Arial" w:cs="Arial"/>
          <w:bCs/>
          <w:sz w:val="24"/>
          <w:szCs w:val="24"/>
          <w:lang w:val="de-DE" w:bidi="ar-SA"/>
        </w:rPr>
        <w:t>violoncello</w:t>
      </w:r>
      <w:r w:rsidR="00E84D9D" w:rsidRPr="00B23A1C">
        <w:rPr>
          <w:rFonts w:ascii="Arial" w:hAnsi="Arial" w:cs="Arial"/>
          <w:sz w:val="24"/>
        </w:rPr>
        <w:t xml:space="preserve"> </w:t>
      </w:r>
      <w:r w:rsidRPr="00B23A1C">
        <w:rPr>
          <w:rFonts w:ascii="Arial" w:hAnsi="Arial" w:cs="Arial"/>
          <w:sz w:val="24"/>
        </w:rPr>
        <w:t>e pf. (30’45).</w:t>
      </w:r>
      <w:r w:rsidR="00863487" w:rsidRPr="00B23A1C">
        <w:rPr>
          <w:rFonts w:ascii="Arial" w:hAnsi="Arial" w:cs="Arial"/>
          <w:iCs/>
          <w:sz w:val="24"/>
          <w:szCs w:val="24"/>
        </w:rPr>
        <w:t xml:space="preserve">   Fantasia</w:t>
      </w:r>
      <w:r w:rsidR="00E84D9D">
        <w:rPr>
          <w:rFonts w:ascii="Arial" w:hAnsi="Arial" w:cs="Arial"/>
          <w:iCs/>
          <w:sz w:val="24"/>
          <w:szCs w:val="24"/>
        </w:rPr>
        <w:t xml:space="preserve"> </w:t>
      </w:r>
      <w:r w:rsidR="00863487" w:rsidRPr="00B23A1C">
        <w:rPr>
          <w:rFonts w:ascii="Arial" w:hAnsi="Arial" w:cs="Arial"/>
          <w:iCs/>
          <w:sz w:val="24"/>
          <w:szCs w:val="24"/>
        </w:rPr>
        <w:t xml:space="preserve">Riservata, </w:t>
      </w:r>
      <w:r w:rsidR="00E84D9D">
        <w:rPr>
          <w:rFonts w:ascii="Arial" w:hAnsi="Arial" w:cs="Arial"/>
          <w:bCs/>
          <w:sz w:val="24"/>
          <w:szCs w:val="24"/>
          <w:lang w:val="de-DE" w:bidi="ar-SA"/>
        </w:rPr>
        <w:t>violoncello</w:t>
      </w:r>
      <w:r w:rsidR="00863487" w:rsidRPr="00B23A1C">
        <w:rPr>
          <w:rFonts w:ascii="Arial" w:hAnsi="Arial" w:cs="Arial"/>
          <w:sz w:val="24"/>
          <w:szCs w:val="24"/>
        </w:rPr>
        <w:t xml:space="preserve"> e org.</w:t>
      </w:r>
    </w:p>
    <w:p w:rsidR="000B3E17" w:rsidRPr="00B23A1C" w:rsidRDefault="000B3E17" w:rsidP="00696964">
      <w:pPr>
        <w:pStyle w:val="Corpotesto"/>
        <w:tabs>
          <w:tab w:val="left" w:pos="4253"/>
          <w:tab w:val="left" w:pos="4820"/>
        </w:tabs>
        <w:spacing w:before="120" w:after="0"/>
        <w:jc w:val="left"/>
        <w:rPr>
          <w:rFonts w:ascii="Arial" w:hAnsi="Arial" w:cs="Arial"/>
          <w:color w:val="333399"/>
          <w:sz w:val="24"/>
          <w:u w:val="single"/>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SCHILLINGER  Joseph</w:t>
      </w:r>
      <w:r w:rsidRPr="00B23A1C">
        <w:rPr>
          <w:rFonts w:ascii="Arial" w:hAnsi="Arial" w:cs="Arial"/>
          <w:color w:val="333399"/>
          <w:sz w:val="24"/>
          <w:szCs w:val="24"/>
          <w:u w:val="single"/>
        </w:rPr>
        <w:tab/>
      </w:r>
      <w:r w:rsidR="00CB10CB" w:rsidRPr="00B23A1C">
        <w:rPr>
          <w:rFonts w:ascii="Arial" w:hAnsi="Arial" w:cs="Arial"/>
          <w:color w:val="333399"/>
          <w:sz w:val="24"/>
          <w:szCs w:val="24"/>
          <w:u w:val="single"/>
        </w:rPr>
        <w:t>Kharkov</w:t>
      </w:r>
      <w:r w:rsidRPr="00B23A1C">
        <w:rPr>
          <w:rFonts w:ascii="Arial" w:hAnsi="Arial" w:cs="Arial"/>
          <w:color w:val="333399"/>
          <w:sz w:val="24"/>
          <w:szCs w:val="24"/>
          <w:u w:val="single"/>
        </w:rPr>
        <w:t>, 31.8.1895 - New York, 23.3.1943.</w:t>
      </w:r>
    </w:p>
    <w:p w:rsidR="00B23C11" w:rsidRPr="00B23A1C" w:rsidRDefault="00B23C11"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lastRenderedPageBreak/>
        <w:t xml:space="preserve">Compositore, direttore d’orchestra, insegnante, matematico, storico, fisico, filosofo, studioso del folklore e </w:t>
      </w:r>
      <w:r w:rsidR="005B2845">
        <w:rPr>
          <w:rFonts w:ascii="Arial" w:hAnsi="Arial" w:cs="Arial"/>
          <w:color w:val="333399"/>
        </w:rPr>
        <w:t xml:space="preserve">            </w:t>
      </w:r>
      <w:r w:rsidRPr="00B23A1C">
        <w:rPr>
          <w:rFonts w:ascii="Arial" w:hAnsi="Arial" w:cs="Arial"/>
          <w:color w:val="333399"/>
        </w:rPr>
        <w:t xml:space="preserve">teorico russo-americano (parlava perfettamente in ebraico, inglese, francese, italiano, tedesco). </w:t>
      </w:r>
      <w:r w:rsidR="00077924">
        <w:rPr>
          <w:rFonts w:ascii="Arial" w:hAnsi="Arial" w:cs="Arial"/>
          <w:color w:val="333399"/>
        </w:rPr>
        <w:t xml:space="preserve">                                              </w:t>
      </w:r>
      <w:r w:rsidRPr="00B23A1C">
        <w:rPr>
          <w:rFonts w:ascii="Arial" w:hAnsi="Arial" w:cs="Arial"/>
          <w:color w:val="333399"/>
        </w:rPr>
        <w:t xml:space="preserve">Studi al Conservatorio di Pietroburgo con Wihtol, Kalafati e </w:t>
      </w:r>
      <w:r w:rsidR="00F215BF" w:rsidRPr="00B23A1C">
        <w:rPr>
          <w:rFonts w:ascii="Arial" w:hAnsi="Arial" w:cs="Arial"/>
          <w:color w:val="333399"/>
        </w:rPr>
        <w:t>Tch</w:t>
      </w:r>
      <w:r w:rsidRPr="00B23A1C">
        <w:rPr>
          <w:rFonts w:ascii="Arial" w:hAnsi="Arial" w:cs="Arial"/>
          <w:color w:val="333399"/>
        </w:rPr>
        <w:t xml:space="preserve">erepnin. Direttore dell’Orch. Sinfonica dell’Ucraina, nel 1922 a Leningrado (dove fondò la 1a Orchestra Jazz). Nel 1928 fu invitato negli Stati Uniti, dove nel 1936 ebbe </w:t>
      </w:r>
      <w:r w:rsidR="00791F93" w:rsidRPr="00B23A1C">
        <w:rPr>
          <w:rFonts w:ascii="Arial" w:hAnsi="Arial" w:cs="Arial"/>
          <w:color w:val="333399"/>
        </w:rPr>
        <w:t xml:space="preserve"> </w:t>
      </w:r>
      <w:r w:rsidRPr="00B23A1C">
        <w:rPr>
          <w:rFonts w:ascii="Arial" w:hAnsi="Arial" w:cs="Arial"/>
          <w:color w:val="333399"/>
        </w:rPr>
        <w:t xml:space="preserve">la cittadinanza. A New York lavorò nel campo della Musica elettronica con l’ingegnere russo Theremin. Insegnante di Musica, Storia dell’Arte e Matematica. Il suo sistema compositivo era basato su rigidi principi matematici, pubblicati postumi nel 1949 con il titolo "A Mathematical Theory of Music". Affermava, tra l’altro, </w:t>
      </w:r>
      <w:r w:rsidR="00255DB5" w:rsidRPr="00B23A1C">
        <w:rPr>
          <w:rFonts w:ascii="Arial" w:hAnsi="Arial" w:cs="Arial"/>
          <w:color w:val="333399"/>
        </w:rPr>
        <w:t>c</w:t>
      </w:r>
      <w:r w:rsidRPr="00B23A1C">
        <w:rPr>
          <w:rFonts w:ascii="Arial" w:hAnsi="Arial" w:cs="Arial"/>
          <w:color w:val="333399"/>
        </w:rPr>
        <w:t>he la musica popolare potesse esser composta con ritagli di brani di  musica popolare gia' esistenti.</w:t>
      </w:r>
      <w:r w:rsidR="00696964">
        <w:rPr>
          <w:rFonts w:ascii="Arial" w:hAnsi="Arial" w:cs="Arial"/>
          <w:color w:val="333399"/>
        </w:rPr>
        <w:t xml:space="preserve"> </w:t>
      </w:r>
      <w:r w:rsidRPr="00B23A1C">
        <w:rPr>
          <w:rFonts w:ascii="Arial" w:hAnsi="Arial" w:cs="Arial"/>
          <w:color w:val="333399"/>
        </w:rPr>
        <w:t xml:space="preserve">Tra i suoi </w:t>
      </w:r>
      <w:r w:rsidR="00791F93" w:rsidRPr="00B23A1C">
        <w:rPr>
          <w:rFonts w:ascii="Arial" w:hAnsi="Arial" w:cs="Arial"/>
          <w:color w:val="333399"/>
        </w:rPr>
        <w:t xml:space="preserve"> </w:t>
      </w:r>
      <w:r w:rsidRPr="00B23A1C">
        <w:rPr>
          <w:rFonts w:ascii="Arial" w:hAnsi="Arial" w:cs="Arial"/>
          <w:color w:val="333399"/>
        </w:rPr>
        <w:t xml:space="preserve">allievi: </w:t>
      </w:r>
      <w:r w:rsidR="00696964">
        <w:rPr>
          <w:rFonts w:ascii="Arial" w:hAnsi="Arial" w:cs="Arial"/>
          <w:color w:val="333399"/>
        </w:rPr>
        <w:t xml:space="preserve">                            </w:t>
      </w:r>
      <w:r w:rsidRPr="00B23A1C">
        <w:rPr>
          <w:rFonts w:ascii="Arial" w:hAnsi="Arial" w:cs="Arial"/>
          <w:color w:val="333399"/>
        </w:rPr>
        <w:t>T. Dorsey,</w:t>
      </w:r>
      <w:r w:rsidR="00791F93" w:rsidRPr="00B23A1C">
        <w:rPr>
          <w:rFonts w:ascii="Arial" w:hAnsi="Arial" w:cs="Arial"/>
          <w:color w:val="333399"/>
        </w:rPr>
        <w:t xml:space="preserve"> </w:t>
      </w:r>
      <w:r w:rsidRPr="00B23A1C">
        <w:rPr>
          <w:rFonts w:ascii="Arial" w:hAnsi="Arial" w:cs="Arial"/>
          <w:color w:val="333399"/>
        </w:rPr>
        <w:t>G. Miller, B. Goodmann, J. Lewis (pianista del Modern Jazz Quartett), G. Mulligan,</w:t>
      </w:r>
      <w:r w:rsidR="00696964">
        <w:rPr>
          <w:rFonts w:ascii="Arial" w:hAnsi="Arial" w:cs="Arial"/>
          <w:color w:val="333399"/>
        </w:rPr>
        <w:t xml:space="preserve"> </w:t>
      </w:r>
      <w:r w:rsidRPr="00B23A1C">
        <w:rPr>
          <w:rFonts w:ascii="Arial" w:hAnsi="Arial" w:cs="Arial"/>
          <w:color w:val="333399"/>
        </w:rPr>
        <w:t xml:space="preserve">Vernon Duke, Quincy Jones e George Gershwin, che forse grazie anche al suo insegnamento diverrà, senza dubbio, il miglior compositore di musica popolare di tutti i tempi. Per concludere è impressionante sapere che Albert Einstein seguiva le sue lezioni e che asseriva: “Questo è un vero genio”. Altri arriveranno a dire: </w:t>
      </w:r>
      <w:r w:rsidR="00791F93" w:rsidRPr="00B23A1C">
        <w:rPr>
          <w:rFonts w:ascii="Arial" w:hAnsi="Arial" w:cs="Arial"/>
          <w:color w:val="333399"/>
        </w:rPr>
        <w:t xml:space="preserve">               </w:t>
      </w:r>
      <w:r w:rsidR="00077924">
        <w:rPr>
          <w:rFonts w:ascii="Arial" w:hAnsi="Arial" w:cs="Arial"/>
          <w:color w:val="333399"/>
        </w:rPr>
        <w:t xml:space="preserve">                 </w:t>
      </w:r>
      <w:r w:rsidR="00696964">
        <w:rPr>
          <w:rFonts w:ascii="Arial" w:hAnsi="Arial" w:cs="Arial"/>
          <w:color w:val="333399"/>
        </w:rPr>
        <w:t xml:space="preserve">               </w:t>
      </w:r>
      <w:r w:rsidRPr="00B23A1C">
        <w:rPr>
          <w:rFonts w:ascii="Arial" w:hAnsi="Arial" w:cs="Arial"/>
          <w:color w:val="333399"/>
        </w:rPr>
        <w:t>“Il computer è nato dalle sue idee”.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per violoncello e pf. op. 3 (1918).</w:t>
      </w:r>
    </w:p>
    <w:p w:rsidR="00791F93" w:rsidRPr="00B23A1C" w:rsidRDefault="00791F9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SCHLEMM  Gustav</w:t>
      </w:r>
      <w:r w:rsidRPr="00B23A1C">
        <w:rPr>
          <w:rFonts w:ascii="Arial" w:hAnsi="Arial" w:cs="Arial"/>
          <w:color w:val="333399"/>
          <w:sz w:val="24"/>
          <w:szCs w:val="24"/>
          <w:u w:val="single"/>
          <w:lang w:val="it-IT"/>
        </w:rPr>
        <w:tab/>
        <w:t>Giessen, 17.6.1902 - 12.7.1987.</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direttore d’orchestra tedesco, allievo di Sekles. Direttore ai Teatri di Munster, Herford, Meiningen, Amburgo e Berlino.</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Phantasiestuck, </w:t>
      </w:r>
      <w:r w:rsidR="00475897">
        <w:rPr>
          <w:rFonts w:ascii="Arial" w:hAnsi="Arial" w:cs="Arial"/>
          <w:bCs/>
          <w:sz w:val="24"/>
          <w:szCs w:val="24"/>
          <w:lang w:val="de-DE" w:eastAsia="it-IT" w:bidi="ar-SA"/>
        </w:rPr>
        <w:t>violoncello</w:t>
      </w:r>
      <w:r w:rsidR="00475897"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e orch. (1937).   Concerto per </w:t>
      </w:r>
      <w:r w:rsidR="00537C15" w:rsidRPr="00B23A1C">
        <w:rPr>
          <w:rFonts w:ascii="Arial" w:hAnsi="Arial" w:cs="Arial"/>
          <w:color w:val="000000"/>
          <w:sz w:val="24"/>
          <w:szCs w:val="24"/>
          <w:lang w:val="it-IT"/>
        </w:rPr>
        <w:t>v</w:t>
      </w:r>
      <w:r w:rsidR="005B2845">
        <w:rPr>
          <w:rFonts w:ascii="Arial" w:hAnsi="Arial" w:cs="Arial"/>
          <w:color w:val="000000"/>
          <w:sz w:val="24"/>
          <w:szCs w:val="24"/>
          <w:lang w:val="it-IT"/>
        </w:rPr>
        <w:t>ioloncello</w:t>
      </w:r>
      <w:r w:rsidRPr="00B23A1C">
        <w:rPr>
          <w:rFonts w:ascii="Arial" w:hAnsi="Arial" w:cs="Arial"/>
          <w:color w:val="000000"/>
          <w:sz w:val="24"/>
          <w:szCs w:val="24"/>
          <w:lang w:val="it-IT"/>
        </w:rPr>
        <w:t xml:space="preserve"> (1953).</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Konzertante Musik per vl, </w:t>
      </w:r>
      <w:r w:rsidR="00475897">
        <w:rPr>
          <w:rFonts w:ascii="Arial" w:hAnsi="Arial" w:cs="Arial"/>
          <w:bCs/>
          <w:sz w:val="24"/>
          <w:szCs w:val="24"/>
          <w:lang w:val="de-DE" w:eastAsia="it-IT" w:bidi="ar-SA"/>
        </w:rPr>
        <w:t>violoncello</w:t>
      </w:r>
      <w:r w:rsidR="00475897"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e archi (1941).   Sonate per </w:t>
      </w:r>
      <w:r w:rsidR="00475897">
        <w:rPr>
          <w:rFonts w:ascii="Arial" w:hAnsi="Arial" w:cs="Arial"/>
          <w:bCs/>
          <w:sz w:val="24"/>
          <w:szCs w:val="24"/>
          <w:lang w:val="de-DE" w:eastAsia="it-IT" w:bidi="ar-SA"/>
        </w:rPr>
        <w:t>violoncello</w:t>
      </w:r>
      <w:r w:rsidR="00475897"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e organo.</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en-GB"/>
        </w:rPr>
      </w:pPr>
      <w:r w:rsidRPr="00B23A1C">
        <w:rPr>
          <w:rFonts w:ascii="Arial" w:hAnsi="Arial" w:cs="Arial"/>
          <w:color w:val="333399"/>
          <w:sz w:val="24"/>
          <w:szCs w:val="24"/>
          <w:u w:val="single"/>
          <w:lang w:val="en-GB"/>
        </w:rPr>
        <w:t>SCHLICK  Johann Konrad</w:t>
      </w:r>
      <w:r w:rsidRPr="00B23A1C">
        <w:rPr>
          <w:rFonts w:ascii="Arial" w:hAnsi="Arial" w:cs="Arial"/>
          <w:color w:val="333399"/>
          <w:sz w:val="24"/>
          <w:szCs w:val="24"/>
          <w:u w:val="single"/>
          <w:lang w:val="en-GB"/>
        </w:rPr>
        <w:tab/>
        <w:t>Westfalia, 1748 - Gotha, 12.7.1818.</w:t>
      </w:r>
    </w:p>
    <w:p w:rsidR="00A53165" w:rsidRPr="00B23A1C" w:rsidRDefault="00A53165" w:rsidP="00696964">
      <w:pPr>
        <w:tabs>
          <w:tab w:val="left" w:pos="4253"/>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tedesco, si esibì oltre che nella cappella del Vescovo di Munster e nella cappella del Duca di </w:t>
      </w:r>
      <w:r w:rsidR="00077924">
        <w:rPr>
          <w:rFonts w:ascii="Arial" w:hAnsi="Arial" w:cs="Arial"/>
          <w:color w:val="333399"/>
          <w:lang w:val="it-IT"/>
        </w:rPr>
        <w:t xml:space="preserve">    </w:t>
      </w:r>
      <w:r w:rsidRPr="00B23A1C">
        <w:rPr>
          <w:rFonts w:ascii="Arial" w:hAnsi="Arial" w:cs="Arial"/>
          <w:color w:val="333399"/>
          <w:lang w:val="it-IT"/>
        </w:rPr>
        <w:t xml:space="preserve">Gotha, in Russia, Ungheria e Italia (dove sposò la violinista Strinasacchi). Quando nacque la figlia (pianista) </w:t>
      </w:r>
      <w:r w:rsidR="00233C41" w:rsidRPr="00B23A1C">
        <w:rPr>
          <w:rFonts w:ascii="Arial" w:hAnsi="Arial" w:cs="Arial"/>
          <w:color w:val="333399"/>
          <w:lang w:val="it-IT"/>
        </w:rPr>
        <w:t xml:space="preserve">         </w:t>
      </w:r>
      <w:r w:rsidR="00077924">
        <w:rPr>
          <w:rFonts w:ascii="Arial" w:hAnsi="Arial" w:cs="Arial"/>
          <w:color w:val="333399"/>
          <w:lang w:val="it-IT"/>
        </w:rPr>
        <w:t xml:space="preserve">               </w:t>
      </w:r>
      <w:r w:rsidRPr="00B23A1C">
        <w:rPr>
          <w:rFonts w:ascii="Arial" w:hAnsi="Arial" w:cs="Arial"/>
          <w:color w:val="333399"/>
          <w:lang w:val="it-IT"/>
        </w:rPr>
        <w:t xml:space="preserve">i Tre formarono un trio musicale. </w:t>
      </w:r>
      <w:r w:rsidRPr="00B23A1C">
        <w:rPr>
          <w:rFonts w:ascii="Arial" w:hAnsi="Arial" w:cs="Arial"/>
          <w:color w:val="333399"/>
          <w:lang w:val="it-IT"/>
        </w:rPr>
        <w:tab/>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vl. </w:t>
      </w:r>
      <w:r w:rsidR="00475897">
        <w:rPr>
          <w:rFonts w:ascii="Arial" w:hAnsi="Arial" w:cs="Arial"/>
          <w:bCs/>
          <w:sz w:val="24"/>
          <w:szCs w:val="24"/>
          <w:lang w:val="de-DE" w:eastAsia="it-IT" w:bidi="ar-SA"/>
        </w:rPr>
        <w:t>violoncello</w:t>
      </w:r>
      <w:r w:rsidRPr="00B23A1C">
        <w:rPr>
          <w:rFonts w:ascii="Arial" w:hAnsi="Arial" w:cs="Arial"/>
          <w:color w:val="000000"/>
          <w:sz w:val="24"/>
          <w:szCs w:val="24"/>
          <w:lang w:val="it-IT"/>
        </w:rPr>
        <w:t xml:space="preserve"> e orchestra.   Concerto in Mi-, per </w:t>
      </w:r>
      <w:r w:rsidR="00475897">
        <w:rPr>
          <w:rFonts w:ascii="Arial" w:hAnsi="Arial" w:cs="Arial"/>
          <w:bCs/>
          <w:sz w:val="24"/>
          <w:szCs w:val="24"/>
          <w:lang w:val="de-DE" w:eastAsia="it-IT" w:bidi="ar-SA"/>
        </w:rPr>
        <w:t>violoncello</w:t>
      </w:r>
      <w:r w:rsidRPr="00B23A1C">
        <w:rPr>
          <w:rFonts w:ascii="Arial" w:hAnsi="Arial" w:cs="Arial"/>
          <w:color w:val="000000"/>
          <w:sz w:val="24"/>
          <w:szCs w:val="24"/>
          <w:lang w:val="it-IT"/>
        </w:rPr>
        <w:t xml:space="preserve"> e orchestra.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2 violoncelli.   3 Sonate per </w:t>
      </w:r>
      <w:r w:rsidR="00475897">
        <w:rPr>
          <w:rFonts w:ascii="Arial" w:hAnsi="Arial" w:cs="Arial"/>
          <w:bCs/>
          <w:sz w:val="24"/>
          <w:szCs w:val="24"/>
          <w:lang w:val="de-DE" w:eastAsia="it-IT" w:bidi="ar-SA"/>
        </w:rPr>
        <w:t>violoncello</w:t>
      </w:r>
      <w:r w:rsidRPr="00B23A1C">
        <w:rPr>
          <w:rFonts w:ascii="Arial" w:hAnsi="Arial" w:cs="Arial"/>
          <w:color w:val="000000"/>
          <w:sz w:val="24"/>
          <w:szCs w:val="24"/>
          <w:lang w:val="it-IT"/>
        </w:rPr>
        <w:t xml:space="preserve"> (1803).</w:t>
      </w: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SCHMID  Erich</w:t>
      </w:r>
      <w:r w:rsidRPr="00B23A1C">
        <w:rPr>
          <w:rFonts w:ascii="Arial" w:hAnsi="Arial" w:cs="Arial"/>
          <w:color w:val="333399"/>
          <w:sz w:val="24"/>
          <w:szCs w:val="24"/>
          <w:u w:val="single"/>
          <w:lang w:val="it-IT"/>
        </w:rPr>
        <w:tab/>
        <w:t>Balsthal, 1.1.1907 - Zurigo, 17.12.2000.</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direttore d’orchestra svizzero. Allievo di Sekles e Malata. Direttore d’orchestra alla Tonhalle di Zurigo, insegnante di direzione d’orchestra a Basilea.</w:t>
      </w:r>
    </w:p>
    <w:p w:rsidR="003F6971"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Notturno per ob. cl. e </w:t>
      </w:r>
      <w:r w:rsidR="00475897">
        <w:rPr>
          <w:rFonts w:ascii="Arial" w:hAnsi="Arial" w:cs="Arial"/>
          <w:bCs/>
          <w:sz w:val="24"/>
          <w:szCs w:val="24"/>
          <w:lang w:val="de-DE" w:eastAsia="it-IT" w:bidi="ar-SA"/>
        </w:rPr>
        <w:t>violoncello</w:t>
      </w:r>
      <w:r w:rsidRPr="00B23A1C">
        <w:rPr>
          <w:rFonts w:ascii="Arial" w:hAnsi="Arial" w:cs="Arial"/>
          <w:color w:val="000000"/>
          <w:sz w:val="24"/>
          <w:szCs w:val="24"/>
          <w:lang w:val="it-IT"/>
        </w:rPr>
        <w:t xml:space="preserve"> (1935).   Trio “Mura”, fl. vl. e </w:t>
      </w:r>
      <w:r w:rsidR="00475897">
        <w:rPr>
          <w:rFonts w:ascii="Arial" w:hAnsi="Arial" w:cs="Arial"/>
          <w:bCs/>
          <w:sz w:val="24"/>
          <w:szCs w:val="24"/>
          <w:lang w:val="de-DE" w:eastAsia="it-IT" w:bidi="ar-SA"/>
        </w:rPr>
        <w:t>violoncello</w:t>
      </w:r>
      <w:r w:rsidRPr="00B23A1C">
        <w:rPr>
          <w:rFonts w:ascii="Arial" w:hAnsi="Arial" w:cs="Arial"/>
          <w:color w:val="000000"/>
          <w:sz w:val="24"/>
          <w:szCs w:val="24"/>
          <w:lang w:val="it-IT"/>
        </w:rPr>
        <w:t xml:space="preserve"> (1955).</w:t>
      </w:r>
    </w:p>
    <w:p w:rsidR="003F6971" w:rsidRPr="00B23A1C" w:rsidRDefault="003F6971" w:rsidP="00696964">
      <w:pPr>
        <w:tabs>
          <w:tab w:val="left" w:pos="4253"/>
          <w:tab w:val="left" w:pos="4820"/>
        </w:tabs>
        <w:spacing w:before="120" w:after="0"/>
        <w:jc w:val="left"/>
        <w:rPr>
          <w:rFonts w:ascii="Arial" w:hAnsi="Arial" w:cs="Arial"/>
          <w:color w:val="000000"/>
          <w:sz w:val="24"/>
          <w:szCs w:val="24"/>
          <w:lang w:val="it-IT"/>
        </w:rPr>
      </w:pPr>
    </w:p>
    <w:p w:rsidR="003F6971" w:rsidRPr="00B23A1C" w:rsidRDefault="003F6971"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SCHMIDT  Franz</w:t>
      </w:r>
      <w:r w:rsidRPr="00B23A1C">
        <w:rPr>
          <w:rFonts w:ascii="Arial" w:hAnsi="Arial" w:cs="Arial"/>
          <w:color w:val="333399"/>
          <w:sz w:val="24"/>
          <w:szCs w:val="24"/>
          <w:u w:val="single"/>
        </w:rPr>
        <w:tab/>
        <w:t>Pressburg, 22.12.1874 - Perchtoldsdorf, 11.2.1939.</w:t>
      </w:r>
    </w:p>
    <w:p w:rsidR="003F6971" w:rsidRPr="00B23A1C" w:rsidRDefault="003F6971"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w:t>
      </w:r>
      <w:r w:rsidRPr="00B23A1C">
        <w:rPr>
          <w:rFonts w:ascii="Arial" w:hAnsi="Arial" w:cs="Arial"/>
          <w:b/>
          <w:color w:val="333399"/>
        </w:rPr>
        <w:t>violoncellista</w:t>
      </w:r>
      <w:r w:rsidRPr="00B23A1C">
        <w:rPr>
          <w:rFonts w:ascii="Arial" w:hAnsi="Arial" w:cs="Arial"/>
          <w:color w:val="333399"/>
        </w:rPr>
        <w:t xml:space="preserve"> e pianista austriaco, di nascita ungherese, allievo di Hellmesberger, Leschetizky, Bruckner e Fuchs. Violoncellista alla Wiener Philarmoniker, insegnante di pianoforte e composizione alla </w:t>
      </w:r>
      <w:r w:rsidR="00233C41" w:rsidRPr="00B23A1C">
        <w:rPr>
          <w:rFonts w:ascii="Arial" w:hAnsi="Arial" w:cs="Arial"/>
          <w:color w:val="333399"/>
        </w:rPr>
        <w:t xml:space="preserve">   </w:t>
      </w:r>
      <w:r w:rsidR="00077924">
        <w:rPr>
          <w:rFonts w:ascii="Arial" w:hAnsi="Arial" w:cs="Arial"/>
          <w:color w:val="333399"/>
        </w:rPr>
        <w:t xml:space="preserve">             </w:t>
      </w:r>
      <w:r w:rsidRPr="00B23A1C">
        <w:rPr>
          <w:rFonts w:ascii="Arial" w:hAnsi="Arial" w:cs="Arial"/>
          <w:color w:val="333399"/>
        </w:rPr>
        <w:t>Wiener Musikakademie.</w:t>
      </w:r>
    </w:p>
    <w:p w:rsidR="003F6971" w:rsidRPr="00B23A1C" w:rsidRDefault="003F697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 Kleine Phantasiestucke, su melodie nazionali ungheresi, </w:t>
      </w:r>
      <w:r w:rsidR="00475897">
        <w:rPr>
          <w:rFonts w:ascii="Arial" w:hAnsi="Arial" w:cs="Arial"/>
          <w:bCs/>
          <w:sz w:val="24"/>
          <w:szCs w:val="24"/>
          <w:lang w:val="de-DE" w:eastAsia="it-IT" w:bidi="ar-SA"/>
        </w:rPr>
        <w:t>violoncello e</w:t>
      </w:r>
      <w:r w:rsidRPr="00B23A1C">
        <w:rPr>
          <w:rFonts w:ascii="Arial" w:hAnsi="Arial" w:cs="Arial"/>
          <w:color w:val="000000"/>
          <w:sz w:val="24"/>
          <w:szCs w:val="24"/>
          <w:lang w:val="it-IT"/>
        </w:rPr>
        <w:t xml:space="preserve"> pf. (1982).</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lang w:val="it-IT"/>
        </w:rPr>
      </w:pPr>
      <w:r w:rsidRPr="00B23A1C">
        <w:rPr>
          <w:rFonts w:ascii="Arial" w:hAnsi="Arial" w:cs="Arial"/>
          <w:color w:val="333399"/>
          <w:sz w:val="24"/>
          <w:szCs w:val="24"/>
          <w:u w:val="single"/>
          <w:lang w:val="it-IT"/>
        </w:rPr>
        <w:t>SCHMID  Heinrich</w:t>
      </w:r>
      <w:r w:rsidRPr="00B23A1C">
        <w:rPr>
          <w:rFonts w:ascii="Arial" w:hAnsi="Arial" w:cs="Arial"/>
          <w:color w:val="333399"/>
          <w:sz w:val="24"/>
          <w:szCs w:val="24"/>
          <w:u w:val="single"/>
          <w:lang w:val="it-IT"/>
        </w:rPr>
        <w:tab/>
        <w:t>Landau, 11.9.1874 - Geiselbullach, 8.1.1953.</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lastRenderedPageBreak/>
        <w:t xml:space="preserve">Compositore e pianista tedesco, allievo di Kellermann, Becht, Bussmayer e Thuille. </w:t>
      </w:r>
      <w:r w:rsidR="00077924">
        <w:rPr>
          <w:rFonts w:ascii="Arial" w:hAnsi="Arial" w:cs="Arial"/>
          <w:color w:val="333399"/>
          <w:lang w:val="it-IT"/>
        </w:rPr>
        <w:t xml:space="preserve">                                                </w:t>
      </w:r>
      <w:r w:rsidRPr="00B23A1C">
        <w:rPr>
          <w:rFonts w:ascii="Arial" w:hAnsi="Arial" w:cs="Arial"/>
          <w:color w:val="333399"/>
          <w:lang w:val="it-IT"/>
        </w:rPr>
        <w:t>Direttore del Conservatorio</w:t>
      </w:r>
      <w:r w:rsidR="00255DB5" w:rsidRPr="00B23A1C">
        <w:rPr>
          <w:rFonts w:ascii="Arial" w:hAnsi="Arial" w:cs="Arial"/>
          <w:color w:val="333399"/>
          <w:lang w:val="it-IT"/>
        </w:rPr>
        <w:t xml:space="preserve"> </w:t>
      </w:r>
      <w:r w:rsidRPr="00B23A1C">
        <w:rPr>
          <w:rFonts w:ascii="Arial" w:hAnsi="Arial" w:cs="Arial"/>
          <w:color w:val="333399"/>
          <w:lang w:val="it-IT"/>
        </w:rPr>
        <w:t>di Karlsruhe.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10 Miniature per </w:t>
      </w:r>
      <w:r w:rsidR="00475897">
        <w:rPr>
          <w:rFonts w:ascii="Arial" w:hAnsi="Arial" w:cs="Arial"/>
          <w:bCs/>
          <w:sz w:val="24"/>
          <w:szCs w:val="24"/>
          <w:lang w:val="de-DE" w:eastAsia="it-IT" w:bidi="ar-SA"/>
        </w:rPr>
        <w:t>violoncello</w:t>
      </w:r>
      <w:r w:rsidRPr="00B23A1C">
        <w:rPr>
          <w:rFonts w:ascii="Arial" w:hAnsi="Arial" w:cs="Arial"/>
          <w:color w:val="000000"/>
          <w:sz w:val="24"/>
          <w:szCs w:val="24"/>
          <w:lang w:val="it-IT"/>
        </w:rPr>
        <w:t xml:space="preserve"> e pf. op. 116.   Sonatta per </w:t>
      </w:r>
      <w:r w:rsidR="00475897">
        <w:rPr>
          <w:rFonts w:ascii="Arial" w:hAnsi="Arial" w:cs="Arial"/>
          <w:bCs/>
          <w:sz w:val="24"/>
          <w:szCs w:val="24"/>
          <w:lang w:val="de-DE" w:eastAsia="it-IT" w:bidi="ar-SA"/>
        </w:rPr>
        <w:t>violoncello</w:t>
      </w:r>
      <w:r w:rsidRPr="00B23A1C">
        <w:rPr>
          <w:rFonts w:ascii="Arial" w:hAnsi="Arial" w:cs="Arial"/>
          <w:color w:val="000000"/>
          <w:sz w:val="24"/>
          <w:szCs w:val="24"/>
          <w:lang w:val="it-IT"/>
        </w:rPr>
        <w:t xml:space="preserve"> e pf. op. 46.</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Duo per vl. e </w:t>
      </w:r>
      <w:r w:rsidR="00475897">
        <w:rPr>
          <w:rFonts w:ascii="Arial" w:hAnsi="Arial" w:cs="Arial"/>
          <w:bCs/>
          <w:sz w:val="24"/>
          <w:szCs w:val="24"/>
          <w:lang w:val="de-DE" w:eastAsia="it-IT" w:bidi="ar-SA"/>
        </w:rPr>
        <w:t>violoncello</w:t>
      </w:r>
      <w:r w:rsidRPr="00B23A1C">
        <w:rPr>
          <w:rFonts w:ascii="Arial" w:hAnsi="Arial" w:cs="Arial"/>
          <w:color w:val="000000"/>
          <w:sz w:val="24"/>
          <w:szCs w:val="24"/>
          <w:lang w:val="it-IT"/>
        </w:rPr>
        <w:t xml:space="preserve"> op. 116.   Concerto per </w:t>
      </w:r>
      <w:r w:rsidR="00475897">
        <w:rPr>
          <w:rFonts w:ascii="Arial" w:hAnsi="Arial" w:cs="Arial"/>
          <w:bCs/>
          <w:sz w:val="24"/>
          <w:szCs w:val="24"/>
          <w:lang w:val="de-DE" w:eastAsia="it-IT" w:bidi="ar-SA"/>
        </w:rPr>
        <w:t>violoncello</w:t>
      </w:r>
      <w:r w:rsidRPr="00B23A1C">
        <w:rPr>
          <w:rFonts w:ascii="Arial" w:hAnsi="Arial" w:cs="Arial"/>
          <w:color w:val="000000"/>
          <w:sz w:val="24"/>
          <w:szCs w:val="24"/>
          <w:lang w:val="it-IT"/>
        </w:rPr>
        <w:t xml:space="preserve"> e orchestra.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en-GB"/>
        </w:rPr>
      </w:pPr>
      <w:r w:rsidRPr="00B23A1C">
        <w:rPr>
          <w:rFonts w:ascii="Arial" w:hAnsi="Arial" w:cs="Arial"/>
          <w:color w:val="333399"/>
          <w:sz w:val="24"/>
          <w:szCs w:val="24"/>
          <w:u w:val="single"/>
          <w:lang w:val="en-GB"/>
        </w:rPr>
        <w:t>SCHMITT  Georg Aloys</w:t>
      </w:r>
      <w:r w:rsidRPr="00B23A1C">
        <w:rPr>
          <w:rFonts w:ascii="Arial" w:hAnsi="Arial" w:cs="Arial"/>
          <w:color w:val="333399"/>
          <w:sz w:val="24"/>
          <w:szCs w:val="24"/>
          <w:u w:val="single"/>
          <w:lang w:val="en-GB"/>
        </w:rPr>
        <w:tab/>
        <w:t>Hannover, 2.2.1827</w:t>
      </w:r>
      <w:r w:rsidR="00D865F2" w:rsidRPr="00B23A1C">
        <w:rPr>
          <w:rFonts w:ascii="Arial" w:hAnsi="Arial" w:cs="Arial"/>
          <w:color w:val="333399"/>
          <w:sz w:val="24"/>
          <w:szCs w:val="24"/>
          <w:u w:val="single"/>
          <w:lang w:val="en-GB"/>
        </w:rPr>
        <w:t xml:space="preserve"> </w:t>
      </w:r>
      <w:r w:rsidRPr="00B23A1C">
        <w:rPr>
          <w:rFonts w:ascii="Arial" w:hAnsi="Arial" w:cs="Arial"/>
          <w:color w:val="333399"/>
          <w:sz w:val="24"/>
          <w:szCs w:val="24"/>
          <w:u w:val="single"/>
          <w:lang w:val="en-GB"/>
        </w:rPr>
        <w:t>- Dresda, 15.10.1902.</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direttore d’orchestra e pianista, allievo del padre Aloys. Successi quasi immediati come concertista </w:t>
      </w:r>
      <w:r w:rsidR="00077924">
        <w:rPr>
          <w:rFonts w:ascii="Arial" w:hAnsi="Arial" w:cs="Arial"/>
          <w:color w:val="333399"/>
          <w:lang w:val="it-IT"/>
        </w:rPr>
        <w:t xml:space="preserve">          </w:t>
      </w:r>
      <w:r w:rsidRPr="00B23A1C">
        <w:rPr>
          <w:rFonts w:ascii="Arial" w:hAnsi="Arial" w:cs="Arial"/>
          <w:color w:val="333399"/>
          <w:lang w:val="it-IT"/>
        </w:rPr>
        <w:t>e compositore. Von Flotow lo convinse alla carriera di direttore d’orchestra.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Notturno per 4 violoncelli.  2 Sonate per vl. e </w:t>
      </w:r>
      <w:r w:rsidR="00475897">
        <w:rPr>
          <w:rFonts w:ascii="Arial" w:hAnsi="Arial" w:cs="Arial"/>
          <w:bCs/>
          <w:sz w:val="24"/>
          <w:szCs w:val="24"/>
          <w:lang w:val="de-DE" w:eastAsia="it-IT" w:bidi="ar-SA"/>
        </w:rPr>
        <w:t>violoncello</w:t>
      </w:r>
      <w:r w:rsidR="00537C1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SCHMITT  Florent</w:t>
      </w:r>
      <w:r w:rsidRPr="00B23A1C">
        <w:rPr>
          <w:rFonts w:ascii="Arial" w:hAnsi="Arial" w:cs="Arial"/>
          <w:color w:val="333399"/>
          <w:sz w:val="24"/>
          <w:szCs w:val="24"/>
          <w:u w:val="single"/>
        </w:rPr>
        <w:tab/>
        <w:t>Blamont, 28.9.1870 - Parigi, 17.8.1958</w:t>
      </w:r>
    </w:p>
    <w:p w:rsidR="00D91C4F" w:rsidRPr="00B23A1C" w:rsidRDefault="00D91C4F"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compositore e didatta francese, allievo di Dubois, Lavignac, Gedalge, Massenet e Fauré. </w:t>
      </w:r>
      <w:r w:rsidR="00077924">
        <w:rPr>
          <w:rFonts w:ascii="Arial" w:hAnsi="Arial" w:cs="Arial"/>
          <w:color w:val="333399"/>
        </w:rPr>
        <w:t xml:space="preserve">                        </w:t>
      </w:r>
      <w:r w:rsidRPr="00B23A1C">
        <w:rPr>
          <w:rFonts w:ascii="Arial" w:hAnsi="Arial" w:cs="Arial"/>
          <w:color w:val="333399"/>
        </w:rPr>
        <w:t xml:space="preserve">Vincitore del Prix de Rome nel 1900. Direttore del Conservatorio di Lione e successore di Dukas a Parigi. </w:t>
      </w:r>
      <w:r w:rsidR="00077924">
        <w:rPr>
          <w:rFonts w:ascii="Arial" w:hAnsi="Arial" w:cs="Arial"/>
          <w:color w:val="333399"/>
        </w:rPr>
        <w:t xml:space="preserve">             </w:t>
      </w:r>
      <w:r w:rsidRPr="00B23A1C">
        <w:rPr>
          <w:rFonts w:ascii="Arial" w:hAnsi="Arial" w:cs="Arial"/>
          <w:color w:val="333399"/>
        </w:rPr>
        <w:t xml:space="preserve">Ebbe il torto di simpatizzare per il nazismo (come Canteloube e Cortot) e per il regime di Vichy. Per un anno </w:t>
      </w:r>
      <w:r w:rsidR="00077924">
        <w:rPr>
          <w:rFonts w:ascii="Arial" w:hAnsi="Arial" w:cs="Arial"/>
          <w:color w:val="333399"/>
        </w:rPr>
        <w:t xml:space="preserve">                    </w:t>
      </w:r>
      <w:r w:rsidRPr="00B23A1C">
        <w:rPr>
          <w:rFonts w:ascii="Arial" w:hAnsi="Arial" w:cs="Arial"/>
          <w:color w:val="333399"/>
        </w:rPr>
        <w:t xml:space="preserve">ci fu il divieto di esecuzione delle sue opere e fu colpevolizzato prima e dopo la sua scomparsa. Non sta a noi italiani, che diventammo addirittura alleati di Hitler, colpevolizzarlo. Si parla in questo sito solo di bella musica, </w:t>
      </w:r>
      <w:r w:rsidR="00077924">
        <w:rPr>
          <w:rFonts w:ascii="Arial" w:hAnsi="Arial" w:cs="Arial"/>
          <w:color w:val="333399"/>
        </w:rPr>
        <w:t xml:space="preserve">             </w:t>
      </w:r>
      <w:r w:rsidRPr="00B23A1C">
        <w:rPr>
          <w:rFonts w:ascii="Arial" w:hAnsi="Arial" w:cs="Arial"/>
          <w:color w:val="333399"/>
        </w:rPr>
        <w:t>non di politica: “Errare humanum est”.</w:t>
      </w:r>
      <w:r w:rsidR="00255DB5" w:rsidRPr="00B23A1C">
        <w:rPr>
          <w:rFonts w:ascii="Arial" w:hAnsi="Arial" w:cs="Arial"/>
          <w:color w:val="333399"/>
        </w:rPr>
        <w:t xml:space="preserve">  </w:t>
      </w:r>
    </w:p>
    <w:p w:rsidR="002D651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5 Pezzi per </w:t>
      </w:r>
      <w:r w:rsidR="00475897">
        <w:rPr>
          <w:rFonts w:ascii="Arial" w:hAnsi="Arial" w:cs="Arial"/>
          <w:bCs/>
          <w:sz w:val="24"/>
          <w:szCs w:val="24"/>
          <w:lang w:val="de-DE" w:eastAsia="it-IT" w:bidi="ar-SA"/>
        </w:rPr>
        <w:t>violoncello</w:t>
      </w:r>
      <w:r w:rsidRPr="00B23A1C">
        <w:rPr>
          <w:rFonts w:ascii="Arial" w:hAnsi="Arial" w:cs="Arial"/>
          <w:color w:val="000000"/>
          <w:sz w:val="24"/>
          <w:szCs w:val="24"/>
          <w:lang w:val="it-IT"/>
        </w:rPr>
        <w:t xml:space="preserve"> e pf. op. 19 (1913).</w:t>
      </w:r>
      <w:r w:rsidR="00475897">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Sonatine en trio, vl. </w:t>
      </w:r>
      <w:r w:rsidR="00475897">
        <w:rPr>
          <w:rFonts w:ascii="Arial" w:hAnsi="Arial" w:cs="Arial"/>
          <w:bCs/>
          <w:sz w:val="24"/>
          <w:szCs w:val="24"/>
          <w:lang w:val="de-DE" w:eastAsia="it-IT" w:bidi="ar-SA"/>
        </w:rPr>
        <w:t>violoncello</w:t>
      </w:r>
      <w:r w:rsidRPr="00B23A1C">
        <w:rPr>
          <w:rFonts w:ascii="Arial" w:hAnsi="Arial" w:cs="Arial"/>
          <w:color w:val="000000"/>
          <w:sz w:val="24"/>
          <w:szCs w:val="24"/>
          <w:lang w:val="it-IT"/>
        </w:rPr>
        <w:t xml:space="preserve"> e pf. op. 85.   </w:t>
      </w:r>
    </w:p>
    <w:p w:rsidR="00475897"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Final, </w:t>
      </w:r>
      <w:r w:rsidR="00475897">
        <w:rPr>
          <w:rFonts w:ascii="Arial" w:hAnsi="Arial" w:cs="Arial"/>
          <w:bCs/>
          <w:sz w:val="24"/>
          <w:szCs w:val="24"/>
          <w:lang w:val="de-DE" w:eastAsia="it-IT" w:bidi="ar-SA"/>
        </w:rPr>
        <w:t>violoncello</w:t>
      </w:r>
      <w:r w:rsidRPr="00B23A1C">
        <w:rPr>
          <w:rFonts w:ascii="Arial" w:hAnsi="Arial" w:cs="Arial"/>
          <w:color w:val="000000"/>
          <w:sz w:val="24"/>
          <w:szCs w:val="24"/>
          <w:lang w:val="it-IT"/>
        </w:rPr>
        <w:t xml:space="preserve"> e orch. op 77 (1926</w:t>
      </w:r>
      <w:r w:rsidR="002D6515" w:rsidRPr="00B23A1C">
        <w:rPr>
          <w:rFonts w:ascii="Arial" w:hAnsi="Arial" w:cs="Arial"/>
          <w:color w:val="000000"/>
          <w:sz w:val="24"/>
          <w:szCs w:val="24"/>
          <w:lang w:val="it-IT"/>
        </w:rPr>
        <w:t>, 10’</w:t>
      </w:r>
      <w:r w:rsidRPr="00B23A1C">
        <w:rPr>
          <w:rFonts w:ascii="Arial" w:hAnsi="Arial" w:cs="Arial"/>
          <w:color w:val="000000"/>
          <w:sz w:val="24"/>
          <w:szCs w:val="24"/>
          <w:lang w:val="it-IT"/>
        </w:rPr>
        <w:t>).</w:t>
      </w:r>
      <w:r w:rsidR="00475897">
        <w:rPr>
          <w:rFonts w:ascii="Arial" w:hAnsi="Arial" w:cs="Arial"/>
          <w:color w:val="000000"/>
          <w:sz w:val="24"/>
          <w:szCs w:val="24"/>
          <w:lang w:val="it-IT"/>
        </w:rPr>
        <w:t xml:space="preserve">   </w:t>
      </w:r>
    </w:p>
    <w:p w:rsidR="002D6515" w:rsidRPr="00B23A1C" w:rsidRDefault="002D65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Canto elegiaco</w:t>
      </w:r>
      <w:r w:rsidR="00475897">
        <w:rPr>
          <w:rFonts w:ascii="Arial" w:hAnsi="Arial" w:cs="Arial"/>
          <w:color w:val="000000"/>
          <w:sz w:val="24"/>
          <w:szCs w:val="24"/>
          <w:lang w:val="it-IT"/>
        </w:rPr>
        <w:t xml:space="preserve">, </w:t>
      </w:r>
      <w:r w:rsidR="00475897">
        <w:rPr>
          <w:rFonts w:ascii="Arial" w:hAnsi="Arial" w:cs="Arial"/>
          <w:bCs/>
          <w:sz w:val="24"/>
          <w:szCs w:val="24"/>
          <w:lang w:val="de-DE" w:eastAsia="it-IT" w:bidi="ar-SA"/>
        </w:rPr>
        <w:t>violoncello</w:t>
      </w:r>
      <w:r w:rsidRPr="00B23A1C">
        <w:rPr>
          <w:rFonts w:ascii="Arial" w:hAnsi="Arial" w:cs="Arial"/>
          <w:color w:val="000000"/>
          <w:sz w:val="24"/>
          <w:szCs w:val="24"/>
          <w:lang w:val="it-IT"/>
        </w:rPr>
        <w:t xml:space="preserve"> e orch. op. 24 (1903, 7’).   </w:t>
      </w:r>
    </w:p>
    <w:p w:rsidR="00D91C4F" w:rsidRPr="00B23A1C" w:rsidRDefault="00D91C4F" w:rsidP="00696964">
      <w:pPr>
        <w:pStyle w:val="Corpotesto"/>
        <w:tabs>
          <w:tab w:val="left" w:pos="4253"/>
          <w:tab w:val="left" w:pos="4820"/>
        </w:tabs>
        <w:spacing w:before="120" w:after="0"/>
        <w:jc w:val="left"/>
        <w:rPr>
          <w:rFonts w:ascii="Arial" w:hAnsi="Arial" w:cs="Arial"/>
          <w:sz w:val="24"/>
        </w:rPr>
      </w:pPr>
      <w:r w:rsidRPr="00B23A1C">
        <w:rPr>
          <w:rFonts w:ascii="Arial" w:hAnsi="Arial" w:cs="Arial"/>
          <w:sz w:val="24"/>
        </w:rPr>
        <w:t>Andante religioso, op. 109, 3 violoncelli e quartetto d’archi (1946).</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 xml:space="preserve">Introit, recit et congé, per </w:t>
      </w:r>
      <w:r w:rsidR="00475897">
        <w:rPr>
          <w:rFonts w:ascii="Arial" w:hAnsi="Arial" w:cs="Arial"/>
          <w:bCs/>
          <w:sz w:val="24"/>
          <w:szCs w:val="24"/>
          <w:lang w:val="de-DE" w:eastAsia="it-IT" w:bidi="ar-SA"/>
        </w:rPr>
        <w:t>violoncello</w:t>
      </w:r>
      <w:r w:rsidR="00475897" w:rsidRPr="00B23A1C">
        <w:rPr>
          <w:rFonts w:ascii="Arial" w:hAnsi="Arial" w:cs="Arial"/>
          <w:color w:val="000000"/>
          <w:sz w:val="24"/>
          <w:szCs w:val="24"/>
          <w:lang w:val="fr-FR"/>
        </w:rPr>
        <w:t xml:space="preserve"> </w:t>
      </w:r>
      <w:r w:rsidRPr="00B23A1C">
        <w:rPr>
          <w:rFonts w:ascii="Arial" w:hAnsi="Arial" w:cs="Arial"/>
          <w:color w:val="000000"/>
          <w:sz w:val="24"/>
          <w:szCs w:val="24"/>
          <w:lang w:val="fr-FR"/>
        </w:rPr>
        <w:t>e orch</w:t>
      </w:r>
      <w:r w:rsidR="002D6515" w:rsidRPr="00B23A1C">
        <w:rPr>
          <w:rFonts w:ascii="Arial" w:hAnsi="Arial" w:cs="Arial"/>
          <w:color w:val="000000"/>
          <w:sz w:val="24"/>
          <w:szCs w:val="24"/>
          <w:lang w:val="fr-FR"/>
        </w:rPr>
        <w:t>.</w:t>
      </w:r>
      <w:r w:rsidRPr="00B23A1C">
        <w:rPr>
          <w:rFonts w:ascii="Arial" w:hAnsi="Arial" w:cs="Arial"/>
          <w:color w:val="000000"/>
          <w:sz w:val="24"/>
          <w:szCs w:val="24"/>
          <w:lang w:val="fr-FR"/>
        </w:rPr>
        <w:t xml:space="preserve"> op. 113 (1948</w:t>
      </w:r>
      <w:r w:rsidR="002D6515" w:rsidRPr="00B23A1C">
        <w:rPr>
          <w:rFonts w:ascii="Arial" w:hAnsi="Arial" w:cs="Arial"/>
          <w:color w:val="000000"/>
          <w:sz w:val="24"/>
          <w:szCs w:val="24"/>
          <w:lang w:val="fr-FR"/>
        </w:rPr>
        <w:t>, 20’</w:t>
      </w:r>
      <w:r w:rsidRPr="00B23A1C">
        <w:rPr>
          <w:rFonts w:ascii="Arial" w:hAnsi="Arial" w:cs="Arial"/>
          <w:color w:val="000000"/>
          <w:sz w:val="24"/>
          <w:szCs w:val="24"/>
          <w:lang w:val="fr-FR"/>
        </w:rPr>
        <w:t>).</w:t>
      </w:r>
    </w:p>
    <w:p w:rsidR="00174D1D" w:rsidRPr="00B23A1C" w:rsidRDefault="00174D1D" w:rsidP="00696964">
      <w:pPr>
        <w:tabs>
          <w:tab w:val="left" w:pos="4253"/>
          <w:tab w:val="left" w:pos="4820"/>
        </w:tabs>
        <w:spacing w:before="120" w:after="0"/>
        <w:jc w:val="left"/>
        <w:rPr>
          <w:rFonts w:ascii="Arial" w:hAnsi="Arial" w:cs="Arial"/>
          <w:color w:val="000000"/>
          <w:sz w:val="24"/>
          <w:szCs w:val="24"/>
          <w:lang w:val="fr-FR"/>
        </w:rPr>
      </w:pPr>
    </w:p>
    <w:p w:rsidR="00174D1D" w:rsidRPr="00B23A1C" w:rsidRDefault="00174D1D" w:rsidP="00696964">
      <w:pPr>
        <w:pStyle w:val="Corpotesto"/>
        <w:tabs>
          <w:tab w:val="left" w:pos="4253"/>
          <w:tab w:val="left" w:pos="4820"/>
        </w:tabs>
        <w:spacing w:before="120" w:after="0"/>
        <w:jc w:val="left"/>
        <w:rPr>
          <w:rFonts w:ascii="Arial" w:hAnsi="Arial" w:cs="Arial"/>
          <w:color w:val="333399"/>
          <w:sz w:val="24"/>
          <w:u w:val="single"/>
          <w:lang w:val="fr-FR"/>
        </w:rPr>
      </w:pPr>
      <w:r w:rsidRPr="00B23A1C">
        <w:rPr>
          <w:rFonts w:ascii="Arial" w:hAnsi="Arial" w:cs="Arial"/>
          <w:color w:val="333399"/>
          <w:sz w:val="24"/>
          <w:u w:val="single"/>
          <w:lang w:val="fr-FR"/>
        </w:rPr>
        <w:t>SCHNABEL  Artur</w:t>
      </w:r>
      <w:r w:rsidRPr="00B23A1C">
        <w:rPr>
          <w:rFonts w:ascii="Arial" w:hAnsi="Arial" w:cs="Arial"/>
          <w:color w:val="333399"/>
          <w:sz w:val="24"/>
          <w:u w:val="single"/>
          <w:lang w:val="fr-FR"/>
        </w:rPr>
        <w:tab/>
        <w:t>Lipnik, 17.4.1882 - Axenstein, 15.8.1951.</w:t>
      </w:r>
    </w:p>
    <w:p w:rsidR="00174D1D" w:rsidRPr="00B23A1C" w:rsidRDefault="00174D1D"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Allievo di Schmitt e Leschetizky. Lasciò non volutamente la Germania nel 1933, stabilendosi in Svizzera. </w:t>
      </w:r>
      <w:r w:rsidR="00E747C0" w:rsidRPr="00B23A1C">
        <w:rPr>
          <w:rFonts w:ascii="Arial" w:hAnsi="Arial" w:cs="Arial"/>
          <w:color w:val="333399"/>
        </w:rPr>
        <w:t xml:space="preserve">         </w:t>
      </w:r>
      <w:r w:rsidR="00077924">
        <w:rPr>
          <w:rFonts w:ascii="Arial" w:hAnsi="Arial" w:cs="Arial"/>
          <w:color w:val="333399"/>
        </w:rPr>
        <w:t xml:space="preserve">                </w:t>
      </w:r>
      <w:r w:rsidRPr="00B23A1C">
        <w:rPr>
          <w:rFonts w:ascii="Arial" w:hAnsi="Arial" w:cs="Arial"/>
          <w:color w:val="333399"/>
        </w:rPr>
        <w:t xml:space="preserve">Dal 1939 visse a New York. Pianista di fama mondiale, grande interprete di Beethoven, Mozart e Brahms. </w:t>
      </w:r>
      <w:r w:rsidR="00E747C0" w:rsidRPr="00B23A1C">
        <w:rPr>
          <w:rFonts w:ascii="Arial" w:hAnsi="Arial" w:cs="Arial"/>
          <w:color w:val="333399"/>
        </w:rPr>
        <w:t xml:space="preserve">                 </w:t>
      </w:r>
      <w:r w:rsidRPr="00B23A1C">
        <w:rPr>
          <w:rFonts w:ascii="Arial" w:hAnsi="Arial" w:cs="Arial"/>
          <w:color w:val="333399"/>
        </w:rPr>
        <w:t>La moglie, Theresa Behr era una buona cantante, contralto. Il loro figlio, pianista concertista e compositore.</w:t>
      </w:r>
    </w:p>
    <w:p w:rsidR="00174D1D" w:rsidRPr="00B23A1C" w:rsidRDefault="00F0391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per violoncello solo -a Piatigorsky- (1931, 24’45)</w:t>
      </w:r>
      <w:r w:rsidR="0062455D" w:rsidRPr="00B23A1C">
        <w:rPr>
          <w:rFonts w:ascii="Arial" w:hAnsi="Arial" w:cs="Arial"/>
          <w:color w:val="000000"/>
          <w:sz w:val="24"/>
          <w:szCs w:val="24"/>
          <w:lang w:val="it-IT"/>
        </w:rPr>
        <w:t>.</w:t>
      </w:r>
    </w:p>
    <w:p w:rsidR="0062455D" w:rsidRPr="00B23A1C" w:rsidRDefault="0062455D" w:rsidP="00696964">
      <w:pPr>
        <w:tabs>
          <w:tab w:val="left" w:pos="4253"/>
          <w:tab w:val="left" w:pos="4820"/>
        </w:tabs>
        <w:spacing w:before="120" w:after="0"/>
        <w:jc w:val="left"/>
        <w:rPr>
          <w:rFonts w:ascii="Arial" w:hAnsi="Arial" w:cs="Arial"/>
          <w:color w:val="000000"/>
          <w:sz w:val="24"/>
          <w:szCs w:val="24"/>
          <w:lang w:val="it-IT"/>
        </w:rPr>
      </w:pPr>
    </w:p>
    <w:p w:rsidR="0062455D" w:rsidRPr="00B23A1C" w:rsidRDefault="0062455D"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SCHNITTKE  Alfred</w:t>
      </w:r>
      <w:r w:rsidRPr="00B23A1C">
        <w:rPr>
          <w:rFonts w:ascii="Arial" w:hAnsi="Arial" w:cs="Arial"/>
          <w:color w:val="333399"/>
          <w:sz w:val="24"/>
          <w:szCs w:val="24"/>
          <w:u w:val="single"/>
          <w:lang w:val="it-IT"/>
        </w:rPr>
        <w:tab/>
        <w:t>Engels, 24.11.1934 - Amburgo, 3.8.1998.</w:t>
      </w:r>
    </w:p>
    <w:p w:rsidR="0062455D" w:rsidRPr="00B23A1C" w:rsidRDefault="0062455D" w:rsidP="00696964">
      <w:pPr>
        <w:tabs>
          <w:tab w:val="left" w:pos="4253"/>
          <w:tab w:val="left" w:pos="4395"/>
          <w:tab w:val="left" w:pos="4820"/>
          <w:tab w:val="left" w:pos="9923"/>
        </w:tabs>
        <w:spacing w:before="120" w:after="0"/>
        <w:jc w:val="left"/>
        <w:rPr>
          <w:rFonts w:ascii="Arial" w:hAnsi="Arial" w:cs="Arial"/>
          <w:color w:val="333399"/>
          <w:lang w:val="it-IT"/>
        </w:rPr>
      </w:pPr>
      <w:r w:rsidRPr="00B23A1C">
        <w:rPr>
          <w:rFonts w:ascii="Arial" w:hAnsi="Arial" w:cs="Arial"/>
          <w:color w:val="333399"/>
          <w:lang w:val="it-IT"/>
        </w:rPr>
        <w:t xml:space="preserve">Compositore russo-tedesco, allievo di Golubev e Rakov al Conservatorio di Mosca e Insegnamento dal 1962 al 1972 sempre al Conservatorio di Mosca. La burocrazia del regime comunista lo contrastò, la sua 1a Sinfonia fu messa al bando. Autore di Sinfonie, balletti, colonne sonore cinematografiche. I suoi brani vennero eseguiti dai migliori solisti. I brani per violoncello furono dedicati a Rostropovich, che li eseguì. Nel 1985 ebbe un ictus, fu in coma e definito clinicamente morto… si riprese e continuò a comporre. Nel 1990 si trasferì ad Amburgo, ma la salute ormai precaria lo portò ad avere parecchie apoplessie, l’ultima nel 1998. </w:t>
      </w:r>
    </w:p>
    <w:p w:rsidR="00475897" w:rsidRDefault="00537C15" w:rsidP="00696964">
      <w:pPr>
        <w:tabs>
          <w:tab w:val="left" w:pos="4253"/>
          <w:tab w:val="left" w:pos="4820"/>
        </w:tabs>
        <w:spacing w:before="120" w:after="0"/>
        <w:jc w:val="left"/>
        <w:rPr>
          <w:rFonts w:ascii="Arial" w:hAnsi="Arial" w:cs="Arial"/>
          <w:color w:val="000000"/>
          <w:sz w:val="24"/>
          <w:szCs w:val="24"/>
          <w:lang w:val="it-IT"/>
        </w:rPr>
      </w:pPr>
      <w:r w:rsidRPr="00475897">
        <w:rPr>
          <w:rFonts w:ascii="Arial" w:hAnsi="Arial" w:cs="Arial"/>
          <w:color w:val="000000"/>
          <w:sz w:val="24"/>
          <w:szCs w:val="24"/>
          <w:u w:val="single"/>
          <w:lang w:val="it-IT"/>
        </w:rPr>
        <w:t>V</w:t>
      </w:r>
      <w:r w:rsidR="00475897" w:rsidRPr="00475897">
        <w:rPr>
          <w:rFonts w:ascii="Arial" w:hAnsi="Arial" w:cs="Arial"/>
          <w:bCs/>
          <w:sz w:val="24"/>
          <w:szCs w:val="24"/>
          <w:u w:val="single"/>
          <w:lang w:val="de-DE" w:eastAsia="it-IT" w:bidi="ar-SA"/>
        </w:rPr>
        <w:t>ioloncello</w:t>
      </w:r>
      <w:r w:rsidR="00475897" w:rsidRPr="00475897">
        <w:rPr>
          <w:rFonts w:ascii="Arial" w:hAnsi="Arial" w:cs="Arial"/>
          <w:color w:val="000000"/>
          <w:sz w:val="24"/>
          <w:szCs w:val="24"/>
          <w:u w:val="single"/>
          <w:lang w:val="it-IT"/>
        </w:rPr>
        <w:t xml:space="preserve"> </w:t>
      </w:r>
      <w:r w:rsidR="0062455D" w:rsidRPr="00475897">
        <w:rPr>
          <w:rFonts w:ascii="Arial" w:hAnsi="Arial" w:cs="Arial"/>
          <w:color w:val="000000"/>
          <w:sz w:val="24"/>
          <w:szCs w:val="24"/>
          <w:u w:val="single"/>
          <w:lang w:val="it-IT"/>
        </w:rPr>
        <w:t>solo</w:t>
      </w:r>
      <w:r w:rsidR="0062455D" w:rsidRPr="00B23A1C">
        <w:rPr>
          <w:rFonts w:ascii="Arial" w:hAnsi="Arial" w:cs="Arial"/>
          <w:color w:val="000000"/>
          <w:sz w:val="24"/>
          <w:szCs w:val="24"/>
          <w:lang w:val="it-IT"/>
        </w:rPr>
        <w:t xml:space="preserve">: </w:t>
      </w:r>
      <w:r w:rsidR="0062455D" w:rsidRPr="00B23A1C">
        <w:rPr>
          <w:rFonts w:ascii="Arial" w:hAnsi="Arial" w:cs="Arial"/>
          <w:sz w:val="24"/>
          <w:szCs w:val="24"/>
          <w:lang w:val="it-IT"/>
        </w:rPr>
        <w:t>Sonata Quasi Fantasia (1977, 5’),</w:t>
      </w:r>
      <w:r w:rsidR="00475897">
        <w:rPr>
          <w:rFonts w:ascii="Arial" w:hAnsi="Arial" w:cs="Arial"/>
          <w:sz w:val="24"/>
          <w:szCs w:val="24"/>
          <w:lang w:val="it-IT"/>
        </w:rPr>
        <w:t xml:space="preserve">   </w:t>
      </w:r>
      <w:r w:rsidR="0062455D" w:rsidRPr="00B23A1C">
        <w:rPr>
          <w:rFonts w:ascii="Arial" w:hAnsi="Arial" w:cs="Arial"/>
          <w:color w:val="000000"/>
          <w:sz w:val="24"/>
          <w:szCs w:val="24"/>
          <w:lang w:val="it-IT"/>
        </w:rPr>
        <w:t>“Sounding Letters”, op. 205 (1988, 4’),</w:t>
      </w:r>
      <w:r w:rsidR="00475897">
        <w:rPr>
          <w:rFonts w:ascii="Arial" w:hAnsi="Arial" w:cs="Arial"/>
          <w:color w:val="000000"/>
          <w:sz w:val="24"/>
          <w:szCs w:val="24"/>
          <w:lang w:val="it-IT"/>
        </w:rPr>
        <w:t xml:space="preserve">   </w:t>
      </w:r>
    </w:p>
    <w:p w:rsidR="0062455D" w:rsidRPr="00B23A1C" w:rsidRDefault="0062455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Madrigale in memoria di Oleg Kagan, op. 213a (1990, 11’40),   </w:t>
      </w:r>
      <w:r w:rsidRPr="00B23A1C">
        <w:rPr>
          <w:rFonts w:ascii="Arial" w:hAnsi="Arial" w:cs="Arial"/>
          <w:sz w:val="24"/>
          <w:szCs w:val="24"/>
          <w:lang w:val="it-IT"/>
        </w:rPr>
        <w:t xml:space="preserve">Kate's Suite (1999, 7’),   </w:t>
      </w:r>
    </w:p>
    <w:p w:rsidR="0062455D" w:rsidRPr="00B23A1C" w:rsidRDefault="0062455D" w:rsidP="00696964">
      <w:pPr>
        <w:tabs>
          <w:tab w:val="left" w:pos="4253"/>
          <w:tab w:val="left" w:pos="4820"/>
        </w:tabs>
        <w:spacing w:before="120" w:after="0"/>
        <w:jc w:val="left"/>
        <w:rPr>
          <w:rFonts w:ascii="Arial" w:hAnsi="Arial" w:cs="Arial"/>
          <w:sz w:val="24"/>
          <w:szCs w:val="24"/>
        </w:rPr>
      </w:pPr>
      <w:r w:rsidRPr="00B23A1C">
        <w:rPr>
          <w:rFonts w:ascii="Arial" w:hAnsi="Arial" w:cs="Arial"/>
          <w:color w:val="000000"/>
          <w:sz w:val="24"/>
          <w:szCs w:val="24"/>
        </w:rPr>
        <w:t xml:space="preserve">Improvisation, op. 237 (1993, 10’15),   </w:t>
      </w:r>
      <w:r w:rsidRPr="00B23A1C">
        <w:rPr>
          <w:rFonts w:ascii="Arial" w:hAnsi="Arial" w:cs="Arial"/>
          <w:sz w:val="24"/>
          <w:szCs w:val="24"/>
        </w:rPr>
        <w:t>Suite from Wake (2004, 10’).</w:t>
      </w:r>
    </w:p>
    <w:p w:rsidR="0062455D" w:rsidRPr="00B23A1C" w:rsidRDefault="0062455D" w:rsidP="00696964">
      <w:pPr>
        <w:tabs>
          <w:tab w:val="left" w:pos="4253"/>
          <w:tab w:val="left" w:pos="4820"/>
        </w:tabs>
        <w:spacing w:before="120" w:after="0"/>
        <w:jc w:val="left"/>
        <w:rPr>
          <w:rFonts w:ascii="Arial" w:hAnsi="Arial" w:cs="Arial"/>
          <w:bCs/>
          <w:sz w:val="24"/>
          <w:szCs w:val="24"/>
        </w:rPr>
      </w:pPr>
      <w:r w:rsidRPr="00B23A1C">
        <w:rPr>
          <w:rFonts w:ascii="Arial" w:hAnsi="Arial" w:cs="Arial"/>
          <w:color w:val="000000"/>
          <w:sz w:val="24"/>
          <w:szCs w:val="24"/>
        </w:rPr>
        <w:lastRenderedPageBreak/>
        <w:t xml:space="preserve">Klingende Buchstaben, op. 205 (1988, 4’05),   </w:t>
      </w:r>
      <w:r w:rsidRPr="00B23A1C">
        <w:rPr>
          <w:rFonts w:ascii="Arial" w:hAnsi="Arial" w:cs="Arial"/>
          <w:color w:val="000000"/>
          <w:sz w:val="24"/>
          <w:szCs w:val="24"/>
          <w:u w:val="single"/>
        </w:rPr>
        <w:t>V</w:t>
      </w:r>
      <w:r w:rsidR="00306516" w:rsidRPr="00B23A1C">
        <w:rPr>
          <w:rFonts w:ascii="Arial" w:hAnsi="Arial" w:cs="Arial"/>
          <w:color w:val="000000"/>
          <w:sz w:val="24"/>
          <w:szCs w:val="24"/>
          <w:u w:val="single"/>
        </w:rPr>
        <w:t>ioloncello e</w:t>
      </w:r>
      <w:r w:rsidRPr="00B23A1C">
        <w:rPr>
          <w:rFonts w:ascii="Arial" w:hAnsi="Arial" w:cs="Arial"/>
          <w:color w:val="000000"/>
          <w:sz w:val="24"/>
          <w:szCs w:val="24"/>
          <w:u w:val="single"/>
        </w:rPr>
        <w:t xml:space="preserve"> pf</w:t>
      </w:r>
      <w:r w:rsidRPr="00B23A1C">
        <w:rPr>
          <w:rFonts w:ascii="Arial" w:hAnsi="Arial" w:cs="Arial"/>
          <w:color w:val="000000"/>
          <w:sz w:val="24"/>
          <w:szCs w:val="24"/>
        </w:rPr>
        <w:t xml:space="preserve">.: </w:t>
      </w:r>
      <w:r w:rsidRPr="00B23A1C">
        <w:rPr>
          <w:rFonts w:ascii="Arial" w:hAnsi="Arial" w:cs="Arial"/>
          <w:bCs/>
          <w:sz w:val="24"/>
          <w:szCs w:val="24"/>
        </w:rPr>
        <w:t xml:space="preserve">Suite in Old Style, op. 80a: </w:t>
      </w:r>
    </w:p>
    <w:p w:rsidR="00612FF8" w:rsidRPr="00B23A1C" w:rsidRDefault="0062455D" w:rsidP="00696964">
      <w:pPr>
        <w:tabs>
          <w:tab w:val="left" w:pos="4253"/>
          <w:tab w:val="left" w:pos="4820"/>
        </w:tabs>
        <w:spacing w:before="120" w:after="0"/>
        <w:jc w:val="left"/>
        <w:rPr>
          <w:rFonts w:ascii="Arial" w:hAnsi="Arial" w:cs="Arial"/>
          <w:sz w:val="24"/>
          <w:szCs w:val="24"/>
        </w:rPr>
      </w:pPr>
      <w:r w:rsidRPr="00B23A1C">
        <w:rPr>
          <w:rFonts w:ascii="Arial" w:hAnsi="Arial" w:cs="Arial"/>
          <w:b/>
          <w:sz w:val="24"/>
          <w:szCs w:val="24"/>
        </w:rPr>
        <w:t>1</w:t>
      </w:r>
      <w:r w:rsidRPr="00B23A1C">
        <w:rPr>
          <w:rFonts w:ascii="Arial" w:hAnsi="Arial" w:cs="Arial"/>
          <w:sz w:val="24"/>
          <w:szCs w:val="24"/>
        </w:rPr>
        <w:t xml:space="preserve">) Pastorale (4’),   2) Ballet (2’),   3) Minuet (4’),   4) Fuga (2’30),   </w:t>
      </w:r>
      <w:r w:rsidRPr="00B23A1C">
        <w:rPr>
          <w:rFonts w:ascii="Arial" w:hAnsi="Arial" w:cs="Arial"/>
          <w:b/>
          <w:sz w:val="24"/>
          <w:szCs w:val="24"/>
        </w:rPr>
        <w:t>5</w:t>
      </w:r>
      <w:r w:rsidRPr="00B23A1C">
        <w:rPr>
          <w:rFonts w:ascii="Arial" w:hAnsi="Arial" w:cs="Arial"/>
          <w:sz w:val="24"/>
          <w:szCs w:val="24"/>
        </w:rPr>
        <w:t>) Pantomime (3’30).</w:t>
      </w:r>
    </w:p>
    <w:p w:rsidR="00612FF8" w:rsidRPr="00B23A1C" w:rsidRDefault="00612FF8" w:rsidP="00696964">
      <w:pPr>
        <w:tabs>
          <w:tab w:val="left" w:pos="4253"/>
          <w:tab w:val="left" w:pos="4820"/>
        </w:tabs>
        <w:spacing w:before="120" w:after="0"/>
        <w:jc w:val="left"/>
        <w:rPr>
          <w:rFonts w:ascii="Arial" w:hAnsi="Arial" w:cs="Arial"/>
          <w:vanish/>
          <w:lang w:val="it-IT"/>
        </w:rPr>
      </w:pPr>
      <w:r w:rsidRPr="00B23A1C">
        <w:rPr>
          <w:rFonts w:ascii="Arial" w:hAnsi="Arial" w:cs="Arial"/>
          <w:color w:val="000000"/>
          <w:sz w:val="24"/>
          <w:szCs w:val="24"/>
          <w:lang w:val="it-IT"/>
        </w:rPr>
        <w:t>1a Sonata, op. 129:   1) 4'30,   2) 6'25,   3) 13'20 (1978),</w:t>
      </w:r>
    </w:p>
    <w:p w:rsidR="00612FF8" w:rsidRPr="00B23A1C" w:rsidRDefault="00612FF8" w:rsidP="00696964">
      <w:pPr>
        <w:tabs>
          <w:tab w:val="left" w:pos="4253"/>
          <w:tab w:val="left" w:pos="4820"/>
        </w:tabs>
        <w:spacing w:before="120" w:after="0"/>
        <w:jc w:val="left"/>
        <w:rPr>
          <w:rFonts w:ascii="Arial" w:hAnsi="Arial" w:cs="Arial"/>
          <w:bCs/>
          <w:sz w:val="24"/>
          <w:szCs w:val="24"/>
          <w:lang w:val="it-IT"/>
        </w:rPr>
      </w:pPr>
    </w:p>
    <w:p w:rsidR="00612FF8" w:rsidRPr="00B23A1C" w:rsidRDefault="0062455D"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bCs/>
          <w:sz w:val="24"/>
          <w:szCs w:val="24"/>
          <w:lang w:val="it-IT"/>
        </w:rPr>
        <w:t>Musica Nostalgica, op. 228 (1992, 3’15),</w:t>
      </w:r>
      <w:r w:rsidR="002A6273" w:rsidRPr="00B23A1C">
        <w:rPr>
          <w:rFonts w:ascii="Arial" w:hAnsi="Arial" w:cs="Arial"/>
          <w:bCs/>
          <w:sz w:val="24"/>
          <w:szCs w:val="24"/>
          <w:lang w:val="it-IT"/>
        </w:rPr>
        <w:t xml:space="preserve">   </w:t>
      </w:r>
      <w:r w:rsidRPr="00B23A1C">
        <w:rPr>
          <w:rFonts w:ascii="Arial" w:hAnsi="Arial" w:cs="Arial"/>
          <w:bCs/>
          <w:sz w:val="24"/>
          <w:szCs w:val="24"/>
          <w:lang w:val="it-IT"/>
        </w:rPr>
        <w:t xml:space="preserve">2a Sonata, -a  </w:t>
      </w:r>
      <w:r w:rsidRPr="00B23A1C">
        <w:rPr>
          <w:rFonts w:ascii="Arial" w:hAnsi="Arial" w:cs="Arial"/>
          <w:sz w:val="24"/>
          <w:szCs w:val="24"/>
          <w:lang w:val="it-IT"/>
        </w:rPr>
        <w:t>Rostropovich-</w:t>
      </w:r>
      <w:r w:rsidRPr="00B23A1C">
        <w:rPr>
          <w:rFonts w:ascii="Arial" w:hAnsi="Arial" w:cs="Arial"/>
          <w:bCs/>
          <w:sz w:val="24"/>
          <w:szCs w:val="24"/>
          <w:lang w:val="it-IT"/>
        </w:rPr>
        <w:t xml:space="preserve"> op. 246 (1994, 14’)</w:t>
      </w:r>
      <w:r w:rsidR="00612FF8" w:rsidRPr="00B23A1C">
        <w:rPr>
          <w:rFonts w:ascii="Arial" w:hAnsi="Arial" w:cs="Arial"/>
          <w:bCs/>
          <w:sz w:val="24"/>
          <w:szCs w:val="24"/>
          <w:lang w:val="it-IT"/>
        </w:rPr>
        <w:t>,</w:t>
      </w:r>
    </w:p>
    <w:p w:rsidR="00612FF8" w:rsidRPr="00B23A1C" w:rsidRDefault="0062455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Peer Gynt: Epilogue (1993, 25’45)</w:t>
      </w:r>
      <w:r w:rsidR="00612FF8"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Hymn I, op. 96,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arpa e timp. (1974, 11’10).    </w:t>
      </w:r>
    </w:p>
    <w:p w:rsidR="00612FF8" w:rsidRPr="00B23A1C" w:rsidRDefault="0062455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Hymn II, op. 97, </w:t>
      </w:r>
      <w:r w:rsidR="00475897">
        <w:rPr>
          <w:rFonts w:ascii="Arial" w:hAnsi="Arial" w:cs="Arial"/>
          <w:bCs/>
          <w:sz w:val="24"/>
          <w:szCs w:val="24"/>
          <w:lang w:val="de-DE" w:eastAsia="it-IT" w:bidi="ar-SA"/>
        </w:rPr>
        <w:t>violoncello</w:t>
      </w:r>
      <w:r w:rsidR="00475897"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e ctb. (1974, 5’40).</w:t>
      </w:r>
      <w:r w:rsidR="0009586F" w:rsidRPr="00B23A1C">
        <w:rPr>
          <w:rFonts w:ascii="Arial" w:hAnsi="Arial" w:cs="Arial"/>
          <w:color w:val="000000"/>
          <w:sz w:val="24"/>
          <w:szCs w:val="24"/>
          <w:lang w:val="it-IT"/>
        </w:rPr>
        <w:t xml:space="preserve">   </w:t>
      </w:r>
      <w:r w:rsidRPr="00B23A1C">
        <w:rPr>
          <w:rFonts w:ascii="Arial" w:hAnsi="Arial" w:cs="Arial"/>
          <w:bCs/>
          <w:color w:val="000000"/>
          <w:sz w:val="24"/>
          <w:szCs w:val="24"/>
          <w:lang w:val="it-IT"/>
        </w:rPr>
        <w:t xml:space="preserve">Stille Musik, </w:t>
      </w:r>
      <w:r w:rsidR="00475897">
        <w:rPr>
          <w:rFonts w:ascii="Arial" w:hAnsi="Arial" w:cs="Arial"/>
          <w:bCs/>
          <w:sz w:val="24"/>
          <w:szCs w:val="24"/>
          <w:lang w:val="de-DE" w:eastAsia="it-IT" w:bidi="ar-SA"/>
        </w:rPr>
        <w:t>violoncello</w:t>
      </w:r>
      <w:r w:rsidR="00475897" w:rsidRPr="00B23A1C">
        <w:rPr>
          <w:rFonts w:ascii="Arial" w:hAnsi="Arial" w:cs="Arial"/>
          <w:bCs/>
          <w:color w:val="000000"/>
          <w:sz w:val="24"/>
          <w:szCs w:val="24"/>
          <w:lang w:val="it-IT"/>
        </w:rPr>
        <w:t xml:space="preserve"> </w:t>
      </w:r>
      <w:r w:rsidRPr="00B23A1C">
        <w:rPr>
          <w:rFonts w:ascii="Arial" w:hAnsi="Arial" w:cs="Arial"/>
          <w:bCs/>
          <w:color w:val="000000"/>
          <w:sz w:val="24"/>
          <w:szCs w:val="24"/>
          <w:lang w:val="it-IT"/>
        </w:rPr>
        <w:t xml:space="preserve">vl. </w:t>
      </w:r>
      <w:r w:rsidRPr="00B23A1C">
        <w:rPr>
          <w:rFonts w:ascii="Arial" w:hAnsi="Arial" w:cs="Arial"/>
          <w:color w:val="000000"/>
          <w:sz w:val="24"/>
          <w:szCs w:val="24"/>
          <w:lang w:val="it-IT"/>
        </w:rPr>
        <w:t xml:space="preserve">(1978, 5’45).   </w:t>
      </w:r>
    </w:p>
    <w:p w:rsidR="00042BB1" w:rsidRDefault="0062455D"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Trio per Tre, </w:t>
      </w:r>
      <w:r w:rsidR="00537C15" w:rsidRPr="00B23A1C">
        <w:rPr>
          <w:rFonts w:ascii="Arial" w:hAnsi="Arial" w:cs="Arial"/>
          <w:sz w:val="24"/>
          <w:szCs w:val="24"/>
          <w:lang w:val="it-IT"/>
        </w:rPr>
        <w:t>v</w:t>
      </w:r>
      <w:r w:rsidR="00475897">
        <w:rPr>
          <w:rFonts w:ascii="Arial" w:hAnsi="Arial" w:cs="Arial"/>
          <w:sz w:val="24"/>
          <w:szCs w:val="24"/>
          <w:lang w:val="it-IT"/>
        </w:rPr>
        <w:t>io</w:t>
      </w:r>
      <w:r w:rsidR="00537C15" w:rsidRPr="00B23A1C">
        <w:rPr>
          <w:rFonts w:ascii="Arial" w:hAnsi="Arial" w:cs="Arial"/>
          <w:sz w:val="24"/>
          <w:szCs w:val="24"/>
          <w:lang w:val="it-IT"/>
        </w:rPr>
        <w:t>l</w:t>
      </w:r>
      <w:r w:rsidR="00475897">
        <w:rPr>
          <w:rFonts w:ascii="Arial" w:hAnsi="Arial" w:cs="Arial"/>
          <w:sz w:val="24"/>
          <w:szCs w:val="24"/>
          <w:lang w:val="it-IT"/>
        </w:rPr>
        <w:t>on</w:t>
      </w:r>
      <w:r w:rsidR="00537C15" w:rsidRPr="00B23A1C">
        <w:rPr>
          <w:rFonts w:ascii="Arial" w:hAnsi="Arial" w:cs="Arial"/>
          <w:sz w:val="24"/>
          <w:szCs w:val="24"/>
          <w:lang w:val="it-IT"/>
        </w:rPr>
        <w:t>c</w:t>
      </w:r>
      <w:r w:rsidR="00475897">
        <w:rPr>
          <w:rFonts w:ascii="Arial" w:hAnsi="Arial" w:cs="Arial"/>
          <w:sz w:val="24"/>
          <w:szCs w:val="24"/>
          <w:lang w:val="it-IT"/>
        </w:rPr>
        <w:t>ello,</w:t>
      </w:r>
      <w:r w:rsidRPr="00B23A1C">
        <w:rPr>
          <w:rFonts w:ascii="Arial" w:hAnsi="Arial" w:cs="Arial"/>
          <w:sz w:val="24"/>
          <w:szCs w:val="24"/>
          <w:lang w:val="it-IT"/>
        </w:rPr>
        <w:t xml:space="preserve"> vla. vl. (1985, 20’30).</w:t>
      </w:r>
      <w:r w:rsidR="00042BB1">
        <w:rPr>
          <w:rFonts w:ascii="Arial" w:hAnsi="Arial" w:cs="Arial"/>
          <w:sz w:val="24"/>
          <w:szCs w:val="24"/>
          <w:lang w:val="it-IT"/>
        </w:rPr>
        <w:t xml:space="preserve">   </w:t>
      </w:r>
    </w:p>
    <w:p w:rsidR="0062455D" w:rsidRPr="00B23A1C" w:rsidRDefault="0062455D"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bCs/>
          <w:sz w:val="24"/>
          <w:szCs w:val="24"/>
          <w:lang w:val="it-IT"/>
        </w:rPr>
        <w:t>Epilogo da "Peer Gynt"</w:t>
      </w:r>
      <w:r w:rsidR="0009586F" w:rsidRPr="00B23A1C">
        <w:rPr>
          <w:rFonts w:ascii="Arial" w:hAnsi="Arial" w:cs="Arial"/>
          <w:bCs/>
          <w:sz w:val="24"/>
          <w:szCs w:val="24"/>
          <w:lang w:val="it-IT"/>
        </w:rPr>
        <w:t>,</w:t>
      </w:r>
      <w:r w:rsidRPr="00B23A1C">
        <w:rPr>
          <w:rFonts w:ascii="Arial" w:hAnsi="Arial" w:cs="Arial"/>
          <w:bCs/>
          <w:sz w:val="24"/>
          <w:szCs w:val="24"/>
          <w:lang w:val="it-IT"/>
        </w:rPr>
        <w:t xml:space="preserve"> op. 194b, </w:t>
      </w:r>
      <w:r w:rsidR="00475897" w:rsidRPr="00B23A1C">
        <w:rPr>
          <w:rFonts w:ascii="Arial" w:hAnsi="Arial" w:cs="Arial"/>
          <w:sz w:val="24"/>
          <w:szCs w:val="24"/>
          <w:lang w:val="it-IT"/>
        </w:rPr>
        <w:t>v</w:t>
      </w:r>
      <w:r w:rsidR="00475897">
        <w:rPr>
          <w:rFonts w:ascii="Arial" w:hAnsi="Arial" w:cs="Arial"/>
          <w:sz w:val="24"/>
          <w:szCs w:val="24"/>
          <w:lang w:val="it-IT"/>
        </w:rPr>
        <w:t>io</w:t>
      </w:r>
      <w:r w:rsidR="00475897" w:rsidRPr="00B23A1C">
        <w:rPr>
          <w:rFonts w:ascii="Arial" w:hAnsi="Arial" w:cs="Arial"/>
          <w:sz w:val="24"/>
          <w:szCs w:val="24"/>
          <w:lang w:val="it-IT"/>
        </w:rPr>
        <w:t>l</w:t>
      </w:r>
      <w:r w:rsidR="00475897">
        <w:rPr>
          <w:rFonts w:ascii="Arial" w:hAnsi="Arial" w:cs="Arial"/>
          <w:sz w:val="24"/>
          <w:szCs w:val="24"/>
          <w:lang w:val="it-IT"/>
        </w:rPr>
        <w:t>on</w:t>
      </w:r>
      <w:r w:rsidR="00475897" w:rsidRPr="00B23A1C">
        <w:rPr>
          <w:rFonts w:ascii="Arial" w:hAnsi="Arial" w:cs="Arial"/>
          <w:sz w:val="24"/>
          <w:szCs w:val="24"/>
          <w:lang w:val="it-IT"/>
        </w:rPr>
        <w:t>c</w:t>
      </w:r>
      <w:r w:rsidR="00475897">
        <w:rPr>
          <w:rFonts w:ascii="Arial" w:hAnsi="Arial" w:cs="Arial"/>
          <w:sz w:val="24"/>
          <w:szCs w:val="24"/>
          <w:lang w:val="it-IT"/>
        </w:rPr>
        <w:t>ello,</w:t>
      </w:r>
      <w:r w:rsidRPr="00B23A1C">
        <w:rPr>
          <w:rFonts w:ascii="Arial" w:hAnsi="Arial" w:cs="Arial"/>
          <w:bCs/>
          <w:sz w:val="24"/>
          <w:szCs w:val="24"/>
          <w:lang w:val="it-IT"/>
        </w:rPr>
        <w:t xml:space="preserve"> pf. reg</w:t>
      </w:r>
      <w:r w:rsidR="00612FF8" w:rsidRPr="00B23A1C">
        <w:rPr>
          <w:rFonts w:ascii="Arial" w:hAnsi="Arial" w:cs="Arial"/>
          <w:bCs/>
          <w:sz w:val="24"/>
          <w:szCs w:val="24"/>
          <w:lang w:val="it-IT"/>
        </w:rPr>
        <w:t xml:space="preserve">. </w:t>
      </w:r>
      <w:r w:rsidRPr="00B23A1C">
        <w:rPr>
          <w:rFonts w:ascii="Arial" w:hAnsi="Arial" w:cs="Arial"/>
          <w:bCs/>
          <w:sz w:val="24"/>
          <w:szCs w:val="24"/>
          <w:lang w:val="it-IT"/>
        </w:rPr>
        <w:t>(1993, 23’35)</w:t>
      </w:r>
    </w:p>
    <w:p w:rsidR="0062455D" w:rsidRPr="00B23A1C" w:rsidRDefault="0062455D" w:rsidP="00696964">
      <w:pPr>
        <w:tabs>
          <w:tab w:val="left" w:pos="4253"/>
          <w:tab w:val="left" w:pos="4820"/>
        </w:tabs>
        <w:spacing w:before="120" w:after="0"/>
        <w:jc w:val="left"/>
        <w:rPr>
          <w:rFonts w:ascii="Arial" w:hAnsi="Arial" w:cs="Arial"/>
          <w:sz w:val="24"/>
          <w:szCs w:val="24"/>
        </w:rPr>
      </w:pPr>
      <w:r w:rsidRPr="00B23A1C">
        <w:rPr>
          <w:rFonts w:ascii="Arial" w:hAnsi="Arial" w:cs="Arial"/>
          <w:bCs/>
          <w:sz w:val="24"/>
          <w:szCs w:val="24"/>
          <w:lang w:val="it-IT"/>
        </w:rPr>
        <w:t xml:space="preserve">Hymn III, op. 98, </w:t>
      </w:r>
      <w:r w:rsidR="00475897" w:rsidRPr="00B23A1C">
        <w:rPr>
          <w:rFonts w:ascii="Arial" w:hAnsi="Arial" w:cs="Arial"/>
          <w:sz w:val="24"/>
          <w:szCs w:val="24"/>
          <w:lang w:val="it-IT"/>
        </w:rPr>
        <w:t>v</w:t>
      </w:r>
      <w:r w:rsidR="00475897">
        <w:rPr>
          <w:rFonts w:ascii="Arial" w:hAnsi="Arial" w:cs="Arial"/>
          <w:sz w:val="24"/>
          <w:szCs w:val="24"/>
          <w:lang w:val="it-IT"/>
        </w:rPr>
        <w:t>io</w:t>
      </w:r>
      <w:r w:rsidR="00475897" w:rsidRPr="00B23A1C">
        <w:rPr>
          <w:rFonts w:ascii="Arial" w:hAnsi="Arial" w:cs="Arial"/>
          <w:sz w:val="24"/>
          <w:szCs w:val="24"/>
          <w:lang w:val="it-IT"/>
        </w:rPr>
        <w:t>l</w:t>
      </w:r>
      <w:r w:rsidR="00475897">
        <w:rPr>
          <w:rFonts w:ascii="Arial" w:hAnsi="Arial" w:cs="Arial"/>
          <w:sz w:val="24"/>
          <w:szCs w:val="24"/>
          <w:lang w:val="it-IT"/>
        </w:rPr>
        <w:t>on</w:t>
      </w:r>
      <w:r w:rsidR="00475897" w:rsidRPr="00B23A1C">
        <w:rPr>
          <w:rFonts w:ascii="Arial" w:hAnsi="Arial" w:cs="Arial"/>
          <w:sz w:val="24"/>
          <w:szCs w:val="24"/>
          <w:lang w:val="it-IT"/>
        </w:rPr>
        <w:t>c</w:t>
      </w:r>
      <w:r w:rsidR="00475897">
        <w:rPr>
          <w:rFonts w:ascii="Arial" w:hAnsi="Arial" w:cs="Arial"/>
          <w:sz w:val="24"/>
          <w:szCs w:val="24"/>
          <w:lang w:val="it-IT"/>
        </w:rPr>
        <w:t>ello,</w:t>
      </w:r>
      <w:r w:rsidRPr="00B23A1C">
        <w:rPr>
          <w:rFonts w:ascii="Arial" w:hAnsi="Arial" w:cs="Arial"/>
          <w:bCs/>
          <w:sz w:val="24"/>
          <w:szCs w:val="24"/>
          <w:lang w:val="it-IT"/>
        </w:rPr>
        <w:t xml:space="preserve"> fag. clav. bells e timp. </w:t>
      </w:r>
      <w:r w:rsidRPr="00B23A1C">
        <w:rPr>
          <w:rFonts w:ascii="Arial" w:hAnsi="Arial" w:cs="Arial"/>
          <w:bCs/>
          <w:sz w:val="24"/>
          <w:szCs w:val="24"/>
        </w:rPr>
        <w:t>(1975, 4’20)</w:t>
      </w:r>
    </w:p>
    <w:p w:rsidR="0062455D" w:rsidRPr="00B23A1C" w:rsidRDefault="0062455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rPr>
        <w:t xml:space="preserve">Hymn IV, op. 134, </w:t>
      </w:r>
      <w:r w:rsidR="00537C15" w:rsidRPr="00B23A1C">
        <w:rPr>
          <w:rFonts w:ascii="Arial" w:hAnsi="Arial" w:cs="Arial"/>
          <w:color w:val="000000"/>
          <w:sz w:val="24"/>
          <w:szCs w:val="24"/>
        </w:rPr>
        <w:t>vlc.</w:t>
      </w:r>
      <w:r w:rsidRPr="00B23A1C">
        <w:rPr>
          <w:rFonts w:ascii="Arial" w:hAnsi="Arial" w:cs="Arial"/>
          <w:color w:val="000000"/>
          <w:sz w:val="24"/>
          <w:szCs w:val="24"/>
        </w:rPr>
        <w:t xml:space="preserve"> fag. ctb. clav. arpa, timp. camp. </w:t>
      </w:r>
      <w:r w:rsidRPr="00B23A1C">
        <w:rPr>
          <w:rFonts w:ascii="Arial" w:hAnsi="Arial" w:cs="Arial"/>
          <w:color w:val="000000"/>
          <w:sz w:val="24"/>
          <w:szCs w:val="24"/>
          <w:lang w:val="it-IT"/>
        </w:rPr>
        <w:t xml:space="preserve">(1976, 3’15).   </w:t>
      </w:r>
    </w:p>
    <w:p w:rsidR="00422E3D" w:rsidRDefault="0062455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Dialogue, op. 37, </w:t>
      </w:r>
      <w:r w:rsidR="00422E3D" w:rsidRPr="00B23A1C">
        <w:rPr>
          <w:rFonts w:ascii="Arial" w:hAnsi="Arial" w:cs="Arial"/>
          <w:sz w:val="24"/>
          <w:szCs w:val="24"/>
          <w:lang w:val="it-IT"/>
        </w:rPr>
        <w:t>v</w:t>
      </w:r>
      <w:r w:rsidR="00422E3D">
        <w:rPr>
          <w:rFonts w:ascii="Arial" w:hAnsi="Arial" w:cs="Arial"/>
          <w:sz w:val="24"/>
          <w:szCs w:val="24"/>
          <w:lang w:val="it-IT"/>
        </w:rPr>
        <w:t>io</w:t>
      </w:r>
      <w:r w:rsidR="00422E3D" w:rsidRPr="00B23A1C">
        <w:rPr>
          <w:rFonts w:ascii="Arial" w:hAnsi="Arial" w:cs="Arial"/>
          <w:sz w:val="24"/>
          <w:szCs w:val="24"/>
          <w:lang w:val="it-IT"/>
        </w:rPr>
        <w:t>l</w:t>
      </w:r>
      <w:r w:rsidR="00422E3D">
        <w:rPr>
          <w:rFonts w:ascii="Arial" w:hAnsi="Arial" w:cs="Arial"/>
          <w:sz w:val="24"/>
          <w:szCs w:val="24"/>
          <w:lang w:val="it-IT"/>
        </w:rPr>
        <w:t>on</w:t>
      </w:r>
      <w:r w:rsidR="00422E3D" w:rsidRPr="00B23A1C">
        <w:rPr>
          <w:rFonts w:ascii="Arial" w:hAnsi="Arial" w:cs="Arial"/>
          <w:sz w:val="24"/>
          <w:szCs w:val="24"/>
          <w:lang w:val="it-IT"/>
        </w:rPr>
        <w:t>c</w:t>
      </w:r>
      <w:r w:rsidR="00422E3D">
        <w:rPr>
          <w:rFonts w:ascii="Arial" w:hAnsi="Arial" w:cs="Arial"/>
          <w:sz w:val="24"/>
          <w:szCs w:val="24"/>
          <w:lang w:val="it-IT"/>
        </w:rPr>
        <w:t>ello</w:t>
      </w:r>
      <w:r w:rsidRPr="00B23A1C">
        <w:rPr>
          <w:rFonts w:ascii="Arial" w:hAnsi="Arial" w:cs="Arial"/>
          <w:color w:val="000000"/>
          <w:sz w:val="24"/>
          <w:szCs w:val="24"/>
          <w:lang w:val="it-IT"/>
        </w:rPr>
        <w:t xml:space="preserve"> fl. ob. cl. cor. tr. pf. perc. (1965, 12’35).   </w:t>
      </w:r>
    </w:p>
    <w:p w:rsidR="00422E3D" w:rsidRDefault="0062455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Stille musik, vl. e </w:t>
      </w:r>
      <w:r w:rsidR="00422E3D" w:rsidRPr="00B23A1C">
        <w:rPr>
          <w:rFonts w:ascii="Arial" w:hAnsi="Arial" w:cs="Arial"/>
          <w:sz w:val="24"/>
          <w:szCs w:val="24"/>
          <w:lang w:val="it-IT"/>
        </w:rPr>
        <w:t>v</w:t>
      </w:r>
      <w:r w:rsidR="00422E3D">
        <w:rPr>
          <w:rFonts w:ascii="Arial" w:hAnsi="Arial" w:cs="Arial"/>
          <w:sz w:val="24"/>
          <w:szCs w:val="24"/>
          <w:lang w:val="it-IT"/>
        </w:rPr>
        <w:t>io</w:t>
      </w:r>
      <w:r w:rsidR="00422E3D" w:rsidRPr="00B23A1C">
        <w:rPr>
          <w:rFonts w:ascii="Arial" w:hAnsi="Arial" w:cs="Arial"/>
          <w:sz w:val="24"/>
          <w:szCs w:val="24"/>
          <w:lang w:val="it-IT"/>
        </w:rPr>
        <w:t>l</w:t>
      </w:r>
      <w:r w:rsidR="00422E3D">
        <w:rPr>
          <w:rFonts w:ascii="Arial" w:hAnsi="Arial" w:cs="Arial"/>
          <w:sz w:val="24"/>
          <w:szCs w:val="24"/>
          <w:lang w:val="it-IT"/>
        </w:rPr>
        <w:t>on</w:t>
      </w:r>
      <w:r w:rsidR="00422E3D" w:rsidRPr="00B23A1C">
        <w:rPr>
          <w:rFonts w:ascii="Arial" w:hAnsi="Arial" w:cs="Arial"/>
          <w:sz w:val="24"/>
          <w:szCs w:val="24"/>
          <w:lang w:val="it-IT"/>
        </w:rPr>
        <w:t>c</w:t>
      </w:r>
      <w:r w:rsidR="00422E3D">
        <w:rPr>
          <w:rFonts w:ascii="Arial" w:hAnsi="Arial" w:cs="Arial"/>
          <w:sz w:val="24"/>
          <w:szCs w:val="24"/>
          <w:lang w:val="it-IT"/>
        </w:rPr>
        <w:t>ello</w:t>
      </w:r>
      <w:r w:rsidRPr="00B23A1C">
        <w:rPr>
          <w:rFonts w:ascii="Arial" w:hAnsi="Arial" w:cs="Arial"/>
          <w:color w:val="000000"/>
          <w:sz w:val="24"/>
          <w:szCs w:val="24"/>
          <w:lang w:val="it-IT"/>
        </w:rPr>
        <w:t xml:space="preserve"> (6’30).</w:t>
      </w:r>
      <w:r w:rsidR="00422E3D">
        <w:rPr>
          <w:rFonts w:ascii="Arial" w:hAnsi="Arial" w:cs="Arial"/>
          <w:color w:val="000000"/>
          <w:sz w:val="24"/>
          <w:szCs w:val="24"/>
          <w:lang w:val="it-IT"/>
        </w:rPr>
        <w:t xml:space="preserve">   </w:t>
      </w:r>
      <w:r w:rsidR="00493163" w:rsidRPr="00B23A1C">
        <w:rPr>
          <w:rFonts w:ascii="Arial" w:hAnsi="Arial" w:cs="Arial"/>
          <w:color w:val="000000"/>
          <w:sz w:val="24"/>
          <w:szCs w:val="24"/>
          <w:lang w:val="it-IT"/>
        </w:rPr>
        <w:t>Concerto per tre, violoncello, v</w:t>
      </w:r>
      <w:r w:rsidR="00422E3D">
        <w:rPr>
          <w:rFonts w:ascii="Arial" w:hAnsi="Arial" w:cs="Arial"/>
          <w:color w:val="000000"/>
          <w:sz w:val="24"/>
          <w:szCs w:val="24"/>
          <w:lang w:val="it-IT"/>
        </w:rPr>
        <w:t>l.</w:t>
      </w:r>
      <w:r w:rsidR="00493163" w:rsidRPr="00B23A1C">
        <w:rPr>
          <w:rFonts w:ascii="Arial" w:hAnsi="Arial" w:cs="Arial"/>
          <w:color w:val="000000"/>
          <w:sz w:val="24"/>
          <w:szCs w:val="24"/>
          <w:lang w:val="it-IT"/>
        </w:rPr>
        <w:t xml:space="preserve"> vla</w:t>
      </w:r>
      <w:r w:rsidR="00864FA5" w:rsidRPr="00B23A1C">
        <w:rPr>
          <w:rFonts w:ascii="Arial" w:hAnsi="Arial" w:cs="Arial"/>
          <w:color w:val="000000"/>
          <w:sz w:val="24"/>
          <w:szCs w:val="24"/>
          <w:lang w:val="it-IT"/>
        </w:rPr>
        <w:t xml:space="preserve"> e orch.</w:t>
      </w:r>
      <w:r w:rsidR="00493163" w:rsidRPr="00B23A1C">
        <w:rPr>
          <w:rFonts w:ascii="Arial" w:hAnsi="Arial" w:cs="Arial"/>
          <w:color w:val="000000"/>
          <w:sz w:val="24"/>
          <w:szCs w:val="24"/>
          <w:lang w:val="it-IT"/>
        </w:rPr>
        <w:t xml:space="preserve">:  1) 6’,   </w:t>
      </w:r>
    </w:p>
    <w:p w:rsidR="00422E3D" w:rsidRDefault="0049316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2) 4’30,   3) 4’20,   4) 5’45.</w:t>
      </w:r>
      <w:r w:rsidR="00422E3D">
        <w:rPr>
          <w:rFonts w:ascii="Arial" w:hAnsi="Arial" w:cs="Arial"/>
          <w:color w:val="000000"/>
          <w:sz w:val="24"/>
          <w:szCs w:val="24"/>
          <w:lang w:val="it-IT"/>
        </w:rPr>
        <w:t xml:space="preserve">   </w:t>
      </w:r>
      <w:r w:rsidR="0062455D" w:rsidRPr="00B23A1C">
        <w:rPr>
          <w:rFonts w:ascii="Arial" w:hAnsi="Arial" w:cs="Arial"/>
          <w:color w:val="000000"/>
          <w:sz w:val="24"/>
          <w:szCs w:val="24"/>
          <w:lang w:val="it-IT"/>
        </w:rPr>
        <w:t xml:space="preserve">1° Concerto, op. 193, </w:t>
      </w:r>
      <w:r w:rsidR="00422E3D" w:rsidRPr="00B23A1C">
        <w:rPr>
          <w:rFonts w:ascii="Arial" w:hAnsi="Arial" w:cs="Arial"/>
          <w:sz w:val="24"/>
          <w:szCs w:val="24"/>
          <w:lang w:val="it-IT"/>
        </w:rPr>
        <w:t>v</w:t>
      </w:r>
      <w:r w:rsidR="00422E3D">
        <w:rPr>
          <w:rFonts w:ascii="Arial" w:hAnsi="Arial" w:cs="Arial"/>
          <w:sz w:val="24"/>
          <w:szCs w:val="24"/>
          <w:lang w:val="it-IT"/>
        </w:rPr>
        <w:t>io</w:t>
      </w:r>
      <w:r w:rsidR="00422E3D" w:rsidRPr="00B23A1C">
        <w:rPr>
          <w:rFonts w:ascii="Arial" w:hAnsi="Arial" w:cs="Arial"/>
          <w:sz w:val="24"/>
          <w:szCs w:val="24"/>
          <w:lang w:val="it-IT"/>
        </w:rPr>
        <w:t>l</w:t>
      </w:r>
      <w:r w:rsidR="00422E3D">
        <w:rPr>
          <w:rFonts w:ascii="Arial" w:hAnsi="Arial" w:cs="Arial"/>
          <w:sz w:val="24"/>
          <w:szCs w:val="24"/>
          <w:lang w:val="it-IT"/>
        </w:rPr>
        <w:t>on</w:t>
      </w:r>
      <w:r w:rsidR="00422E3D" w:rsidRPr="00B23A1C">
        <w:rPr>
          <w:rFonts w:ascii="Arial" w:hAnsi="Arial" w:cs="Arial"/>
          <w:sz w:val="24"/>
          <w:szCs w:val="24"/>
          <w:lang w:val="it-IT"/>
        </w:rPr>
        <w:t>c</w:t>
      </w:r>
      <w:r w:rsidR="00422E3D">
        <w:rPr>
          <w:rFonts w:ascii="Arial" w:hAnsi="Arial" w:cs="Arial"/>
          <w:sz w:val="24"/>
          <w:szCs w:val="24"/>
          <w:lang w:val="it-IT"/>
        </w:rPr>
        <w:t>ello</w:t>
      </w:r>
      <w:r w:rsidR="0062455D" w:rsidRPr="00B23A1C">
        <w:rPr>
          <w:rFonts w:ascii="Arial" w:hAnsi="Arial" w:cs="Arial"/>
          <w:color w:val="000000"/>
          <w:sz w:val="24"/>
          <w:szCs w:val="24"/>
          <w:lang w:val="it-IT"/>
        </w:rPr>
        <w:t xml:space="preserve"> e orch. (1986, 39’50).   </w:t>
      </w:r>
    </w:p>
    <w:p w:rsidR="0062455D" w:rsidRPr="00B23A1C" w:rsidRDefault="0062455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Concerto grosso, vl. </w:t>
      </w:r>
      <w:r w:rsidR="00422E3D" w:rsidRPr="00B23A1C">
        <w:rPr>
          <w:rFonts w:ascii="Arial" w:hAnsi="Arial" w:cs="Arial"/>
          <w:sz w:val="24"/>
          <w:szCs w:val="24"/>
          <w:lang w:val="it-IT"/>
        </w:rPr>
        <w:t>v</w:t>
      </w:r>
      <w:r w:rsidR="00422E3D">
        <w:rPr>
          <w:rFonts w:ascii="Arial" w:hAnsi="Arial" w:cs="Arial"/>
          <w:sz w:val="24"/>
          <w:szCs w:val="24"/>
          <w:lang w:val="it-IT"/>
        </w:rPr>
        <w:t>io</w:t>
      </w:r>
      <w:r w:rsidR="00422E3D" w:rsidRPr="00B23A1C">
        <w:rPr>
          <w:rFonts w:ascii="Arial" w:hAnsi="Arial" w:cs="Arial"/>
          <w:sz w:val="24"/>
          <w:szCs w:val="24"/>
          <w:lang w:val="it-IT"/>
        </w:rPr>
        <w:t>l</w:t>
      </w:r>
      <w:r w:rsidR="00422E3D">
        <w:rPr>
          <w:rFonts w:ascii="Arial" w:hAnsi="Arial" w:cs="Arial"/>
          <w:sz w:val="24"/>
          <w:szCs w:val="24"/>
          <w:lang w:val="it-IT"/>
        </w:rPr>
        <w:t>on</w:t>
      </w:r>
      <w:r w:rsidR="00422E3D" w:rsidRPr="00B23A1C">
        <w:rPr>
          <w:rFonts w:ascii="Arial" w:hAnsi="Arial" w:cs="Arial"/>
          <w:sz w:val="24"/>
          <w:szCs w:val="24"/>
          <w:lang w:val="it-IT"/>
        </w:rPr>
        <w:t>c</w:t>
      </w:r>
      <w:r w:rsidR="00422E3D">
        <w:rPr>
          <w:rFonts w:ascii="Arial" w:hAnsi="Arial" w:cs="Arial"/>
          <w:sz w:val="24"/>
          <w:szCs w:val="24"/>
          <w:lang w:val="it-IT"/>
        </w:rPr>
        <w:t>ello e</w:t>
      </w:r>
      <w:r w:rsidRPr="00B23A1C">
        <w:rPr>
          <w:rFonts w:ascii="Arial" w:hAnsi="Arial" w:cs="Arial"/>
          <w:color w:val="000000"/>
          <w:sz w:val="24"/>
          <w:szCs w:val="24"/>
          <w:lang w:val="it-IT"/>
        </w:rPr>
        <w:t xml:space="preserve"> orch. (32’).   </w:t>
      </w:r>
    </w:p>
    <w:p w:rsidR="0062455D" w:rsidRPr="00B23A1C" w:rsidRDefault="0062455D" w:rsidP="00696964">
      <w:pPr>
        <w:tabs>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lang w:val="it-IT"/>
        </w:rPr>
        <w:t>2° Concerto, op. 211, violoncello e orch. (Rostropovich, 1989, 40’20)</w:t>
      </w:r>
      <w:r w:rsidR="00864FA5" w:rsidRPr="00B23A1C">
        <w:rPr>
          <w:rFonts w:ascii="Arial" w:hAnsi="Arial" w:cs="Arial"/>
          <w:bCs/>
          <w:sz w:val="24"/>
          <w:szCs w:val="24"/>
          <w:lang w:val="it-IT"/>
        </w:rPr>
        <w:t>.</w:t>
      </w:r>
    </w:p>
    <w:p w:rsidR="00B94E9B" w:rsidRPr="00B23A1C" w:rsidRDefault="00B94E9B" w:rsidP="00696964">
      <w:pPr>
        <w:tabs>
          <w:tab w:val="left" w:pos="4253"/>
          <w:tab w:val="left" w:pos="4820"/>
        </w:tabs>
        <w:spacing w:before="120" w:after="0"/>
        <w:jc w:val="left"/>
        <w:rPr>
          <w:rFonts w:ascii="Arial" w:hAnsi="Arial" w:cs="Arial"/>
          <w:color w:val="000000"/>
          <w:sz w:val="24"/>
          <w:szCs w:val="24"/>
          <w:lang w:val="it-IT"/>
        </w:rPr>
      </w:pPr>
    </w:p>
    <w:p w:rsidR="0062455D" w:rsidRPr="00B23A1C" w:rsidRDefault="0062455D"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SCHNYDER  Daniel</w:t>
      </w:r>
      <w:r w:rsidRPr="00B23A1C">
        <w:rPr>
          <w:rFonts w:ascii="Arial" w:hAnsi="Arial" w:cs="Arial"/>
          <w:color w:val="333399"/>
          <w:sz w:val="24"/>
          <w:szCs w:val="24"/>
          <w:u w:val="single"/>
          <w:lang w:val="it-IT"/>
        </w:rPr>
        <w:tab/>
        <w:t>Zurigo, 1961</w:t>
      </w:r>
    </w:p>
    <w:p w:rsidR="0062455D" w:rsidRPr="00B23A1C" w:rsidRDefault="0062455D"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 xml:space="preserve">Compositore svizzero, fusione tra Jazz e classico. Vive a New York. La sua produzione è enorme, ho contato </w:t>
      </w:r>
      <w:r w:rsidR="00255DB5" w:rsidRPr="00B23A1C">
        <w:rPr>
          <w:rFonts w:ascii="Arial" w:hAnsi="Arial" w:cs="Arial"/>
          <w:color w:val="333399"/>
          <w:lang w:val="it-IT"/>
        </w:rPr>
        <w:t xml:space="preserve"> </w:t>
      </w:r>
      <w:r w:rsidR="00077924">
        <w:rPr>
          <w:rFonts w:ascii="Arial" w:hAnsi="Arial" w:cs="Arial"/>
          <w:color w:val="333399"/>
          <w:lang w:val="it-IT"/>
        </w:rPr>
        <w:t xml:space="preserve">          </w:t>
      </w:r>
      <w:r w:rsidRPr="00B23A1C">
        <w:rPr>
          <w:rFonts w:ascii="Arial" w:hAnsi="Arial" w:cs="Arial"/>
          <w:color w:val="333399"/>
          <w:lang w:val="it-IT"/>
        </w:rPr>
        <w:t xml:space="preserve">249 brani di tutti i tipi e per tutti gli strumenti. Gli sono state commissionate opere dalla Orpheus e dall'Orchestra </w:t>
      </w:r>
      <w:r w:rsidR="00077924">
        <w:rPr>
          <w:rFonts w:ascii="Arial" w:hAnsi="Arial" w:cs="Arial"/>
          <w:color w:val="333399"/>
          <w:lang w:val="it-IT"/>
        </w:rPr>
        <w:t xml:space="preserve"> </w:t>
      </w:r>
      <w:r w:rsidRPr="00B23A1C">
        <w:rPr>
          <w:rFonts w:ascii="Arial" w:hAnsi="Arial" w:cs="Arial"/>
          <w:color w:val="333399"/>
          <w:lang w:val="it-IT"/>
        </w:rPr>
        <w:t>da camera di New York, dalla Sinfonietta, dalla Filarmonica Jazz, dall'Orch. da camera di</w:t>
      </w:r>
      <w:r w:rsidR="00255DB5" w:rsidRPr="00B23A1C">
        <w:rPr>
          <w:rFonts w:ascii="Arial" w:hAnsi="Arial" w:cs="Arial"/>
          <w:color w:val="333399"/>
          <w:lang w:val="it-IT"/>
        </w:rPr>
        <w:t xml:space="preserve">  </w:t>
      </w:r>
      <w:r w:rsidRPr="00B23A1C">
        <w:rPr>
          <w:rFonts w:ascii="Arial" w:hAnsi="Arial" w:cs="Arial"/>
          <w:color w:val="333399"/>
          <w:lang w:val="it-IT"/>
        </w:rPr>
        <w:t xml:space="preserve"> Chicago, </w:t>
      </w:r>
      <w:r w:rsidR="00077924">
        <w:rPr>
          <w:rFonts w:ascii="Arial" w:hAnsi="Arial" w:cs="Arial"/>
          <w:color w:val="333399"/>
          <w:lang w:val="it-IT"/>
        </w:rPr>
        <w:t xml:space="preserve">                   </w:t>
      </w:r>
      <w:r w:rsidRPr="00B23A1C">
        <w:rPr>
          <w:rFonts w:ascii="Arial" w:hAnsi="Arial" w:cs="Arial"/>
          <w:color w:val="333399"/>
          <w:lang w:val="it-IT"/>
        </w:rPr>
        <w:t xml:space="preserve">dall'Ensemble di Washington, dalla Milwaukee Symphony, dall'Opera di Philadelphia, dall'Orchestra Tonkuenstler di Vienna, dall'Orchestra di Radio Berlino, dalla Norrlands svedese, dall'Opera di Berna, dalla Tonhalle di Zurigo… </w:t>
      </w:r>
    </w:p>
    <w:p w:rsidR="0062455D" w:rsidRPr="00B23A1C" w:rsidRDefault="0062455D" w:rsidP="00696964">
      <w:pPr>
        <w:pStyle w:val="NormaleWeb"/>
        <w:tabs>
          <w:tab w:val="left" w:pos="4253"/>
          <w:tab w:val="left" w:pos="4820"/>
        </w:tabs>
        <w:spacing w:before="120" w:beforeAutospacing="0" w:after="0" w:afterAutospacing="0"/>
        <w:jc w:val="left"/>
        <w:rPr>
          <w:rFonts w:ascii="Arial" w:hAnsi="Arial" w:cs="Arial"/>
          <w:sz w:val="24"/>
          <w:szCs w:val="24"/>
          <w:lang w:val="it-IT"/>
        </w:rPr>
      </w:pPr>
      <w:r w:rsidRPr="00B23A1C">
        <w:rPr>
          <w:rStyle w:val="Enfasigrassetto"/>
          <w:rFonts w:ascii="Arial" w:hAnsi="Arial" w:cs="Arial"/>
          <w:b w:val="0"/>
          <w:color w:val="auto"/>
          <w:sz w:val="24"/>
          <w:szCs w:val="24"/>
          <w:lang w:val="it-IT"/>
        </w:rPr>
        <w:t xml:space="preserve">Concerto, </w:t>
      </w:r>
      <w:r w:rsidR="00422E3D" w:rsidRPr="00B23A1C">
        <w:rPr>
          <w:rFonts w:ascii="Arial" w:hAnsi="Arial" w:cs="Arial"/>
          <w:sz w:val="24"/>
          <w:szCs w:val="24"/>
          <w:lang w:val="it-IT"/>
        </w:rPr>
        <w:t>v</w:t>
      </w:r>
      <w:r w:rsidR="00422E3D">
        <w:rPr>
          <w:rFonts w:ascii="Arial" w:hAnsi="Arial" w:cs="Arial"/>
          <w:sz w:val="24"/>
          <w:szCs w:val="24"/>
          <w:lang w:val="it-IT"/>
        </w:rPr>
        <w:t>io</w:t>
      </w:r>
      <w:r w:rsidR="00422E3D" w:rsidRPr="00B23A1C">
        <w:rPr>
          <w:rFonts w:ascii="Arial" w:hAnsi="Arial" w:cs="Arial"/>
          <w:sz w:val="24"/>
          <w:szCs w:val="24"/>
          <w:lang w:val="it-IT"/>
        </w:rPr>
        <w:t>l</w:t>
      </w:r>
      <w:r w:rsidR="00422E3D">
        <w:rPr>
          <w:rFonts w:ascii="Arial" w:hAnsi="Arial" w:cs="Arial"/>
          <w:sz w:val="24"/>
          <w:szCs w:val="24"/>
          <w:lang w:val="it-IT"/>
        </w:rPr>
        <w:t>on</w:t>
      </w:r>
      <w:r w:rsidR="00422E3D" w:rsidRPr="00B23A1C">
        <w:rPr>
          <w:rFonts w:ascii="Arial" w:hAnsi="Arial" w:cs="Arial"/>
          <w:sz w:val="24"/>
          <w:szCs w:val="24"/>
          <w:lang w:val="it-IT"/>
        </w:rPr>
        <w:t>c</w:t>
      </w:r>
      <w:r w:rsidR="00422E3D">
        <w:rPr>
          <w:rFonts w:ascii="Arial" w:hAnsi="Arial" w:cs="Arial"/>
          <w:sz w:val="24"/>
          <w:szCs w:val="24"/>
          <w:lang w:val="it-IT"/>
        </w:rPr>
        <w:t>ello</w:t>
      </w:r>
      <w:r w:rsidRPr="00B23A1C">
        <w:rPr>
          <w:rStyle w:val="Enfasigrassetto"/>
          <w:rFonts w:ascii="Arial" w:hAnsi="Arial" w:cs="Arial"/>
          <w:b w:val="0"/>
          <w:color w:val="auto"/>
          <w:sz w:val="24"/>
          <w:szCs w:val="24"/>
          <w:lang w:val="it-IT"/>
        </w:rPr>
        <w:t xml:space="preserve"> </w:t>
      </w:r>
      <w:r w:rsidRPr="00B23A1C">
        <w:rPr>
          <w:rFonts w:ascii="Arial" w:hAnsi="Arial" w:cs="Arial"/>
          <w:sz w:val="24"/>
          <w:szCs w:val="24"/>
          <w:lang w:val="it-IT"/>
        </w:rPr>
        <w:t>e orch. da camera (20’).</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587D7B" w:rsidRPr="00B23A1C" w:rsidRDefault="00587D7B" w:rsidP="00696964">
      <w:pPr>
        <w:tabs>
          <w:tab w:val="left" w:pos="4253"/>
          <w:tab w:val="left" w:pos="4820"/>
        </w:tabs>
        <w:spacing w:before="120" w:after="0"/>
        <w:jc w:val="left"/>
        <w:rPr>
          <w:rFonts w:ascii="Arial" w:hAnsi="Arial" w:cs="Arial"/>
          <w:vanish/>
          <w:lang w:val="it-IT" w:eastAsia="it-IT" w:bidi="ar-SA"/>
        </w:rPr>
      </w:pPr>
    </w:p>
    <w:p w:rsidR="00587D7B" w:rsidRPr="00B23A1C" w:rsidRDefault="00587D7B" w:rsidP="00696964">
      <w:pPr>
        <w:tabs>
          <w:tab w:val="left" w:pos="4253"/>
          <w:tab w:val="left" w:pos="4820"/>
        </w:tabs>
        <w:spacing w:before="120" w:after="0"/>
        <w:jc w:val="left"/>
        <w:rPr>
          <w:rFonts w:ascii="Arial" w:hAnsi="Arial" w:cs="Arial"/>
          <w:vanish/>
          <w:lang w:val="it-IT" w:eastAsia="it-IT" w:bidi="ar-SA"/>
        </w:rPr>
      </w:pPr>
    </w:p>
    <w:p w:rsidR="00A37E5E" w:rsidRPr="00B23A1C" w:rsidRDefault="00A37E5E" w:rsidP="00696964">
      <w:pPr>
        <w:tabs>
          <w:tab w:val="left" w:pos="4253"/>
          <w:tab w:val="left" w:pos="4820"/>
        </w:tabs>
        <w:spacing w:before="120" w:after="0"/>
        <w:jc w:val="left"/>
        <w:rPr>
          <w:rFonts w:ascii="Arial" w:hAnsi="Arial" w:cs="Arial"/>
          <w:vanish/>
          <w:lang w:val="it-IT" w:eastAsia="it-IT" w:bidi="ar-SA"/>
        </w:rPr>
      </w:pPr>
    </w:p>
    <w:p w:rsidR="00A37E5E" w:rsidRPr="00B23A1C" w:rsidRDefault="00A37E5E" w:rsidP="00696964">
      <w:pPr>
        <w:tabs>
          <w:tab w:val="left" w:pos="4253"/>
          <w:tab w:val="left" w:pos="4820"/>
        </w:tabs>
        <w:spacing w:before="120" w:after="0"/>
        <w:jc w:val="left"/>
        <w:rPr>
          <w:rFonts w:ascii="Arial" w:hAnsi="Arial" w:cs="Arial"/>
          <w:vanish/>
          <w:lang w:val="it-IT" w:eastAsia="it-IT" w:bidi="ar-SA"/>
        </w:rPr>
      </w:pPr>
    </w:p>
    <w:p w:rsidR="00806899" w:rsidRPr="00B23A1C" w:rsidRDefault="00806899" w:rsidP="00696964">
      <w:pPr>
        <w:tabs>
          <w:tab w:val="left" w:pos="4253"/>
          <w:tab w:val="left" w:pos="4820"/>
        </w:tabs>
        <w:spacing w:before="120" w:after="0"/>
        <w:jc w:val="left"/>
        <w:rPr>
          <w:rFonts w:ascii="Arial" w:hAnsi="Arial" w:cs="Arial"/>
          <w:vanish/>
          <w:lang w:val="it-IT" w:eastAsia="it-IT" w:bidi="ar-SA"/>
        </w:rPr>
      </w:pPr>
    </w:p>
    <w:p w:rsidR="00A37E5E" w:rsidRPr="00B23A1C" w:rsidRDefault="00A37E5E" w:rsidP="00696964">
      <w:pPr>
        <w:tabs>
          <w:tab w:val="left" w:pos="4253"/>
          <w:tab w:val="left" w:pos="4820"/>
        </w:tabs>
        <w:spacing w:before="120" w:after="0"/>
        <w:jc w:val="left"/>
        <w:rPr>
          <w:rFonts w:ascii="Arial" w:hAnsi="Arial" w:cs="Arial"/>
          <w:vanish/>
          <w:lang w:val="it-IT" w:eastAsia="it-IT" w:bidi="ar-SA"/>
        </w:rPr>
      </w:pPr>
    </w:p>
    <w:p w:rsidR="00A37E5E" w:rsidRPr="00B23A1C" w:rsidRDefault="00A37E5E" w:rsidP="00696964">
      <w:pPr>
        <w:tabs>
          <w:tab w:val="left" w:pos="4253"/>
          <w:tab w:val="left" w:pos="4820"/>
        </w:tabs>
        <w:spacing w:before="120" w:after="0"/>
        <w:jc w:val="left"/>
        <w:rPr>
          <w:rFonts w:ascii="Arial" w:hAnsi="Arial" w:cs="Arial"/>
          <w:vanish/>
          <w:lang w:val="it-IT" w:eastAsia="it-IT" w:bidi="ar-SA"/>
        </w:rPr>
      </w:pPr>
    </w:p>
    <w:p w:rsidR="00AB5C0A" w:rsidRPr="00B23A1C" w:rsidRDefault="00AB5C0A" w:rsidP="00696964">
      <w:pPr>
        <w:pStyle w:val="Corpotesto"/>
        <w:tabs>
          <w:tab w:val="left" w:pos="4253"/>
          <w:tab w:val="left" w:pos="4820"/>
        </w:tabs>
        <w:spacing w:before="120" w:after="0"/>
        <w:jc w:val="left"/>
        <w:rPr>
          <w:rFonts w:ascii="Arial" w:hAnsi="Arial" w:cs="Arial"/>
          <w:bCs/>
          <w:color w:val="333399"/>
          <w:sz w:val="24"/>
          <w:szCs w:val="24"/>
          <w:u w:val="single"/>
        </w:rPr>
      </w:pPr>
      <w:r w:rsidRPr="00B23A1C">
        <w:rPr>
          <w:rFonts w:ascii="Arial" w:hAnsi="Arial" w:cs="Arial"/>
          <w:bCs/>
          <w:color w:val="333399"/>
          <w:sz w:val="24"/>
          <w:szCs w:val="24"/>
          <w:u w:val="single"/>
        </w:rPr>
        <w:t>SCHOCKER  Gary</w:t>
      </w:r>
      <w:r w:rsidRPr="00B23A1C">
        <w:rPr>
          <w:rFonts w:ascii="Arial" w:hAnsi="Arial" w:cs="Arial"/>
          <w:bCs/>
          <w:color w:val="333399"/>
          <w:sz w:val="24"/>
          <w:szCs w:val="24"/>
          <w:u w:val="single"/>
        </w:rPr>
        <w:tab/>
        <w:t>Easton, 18.10.1959</w:t>
      </w:r>
    </w:p>
    <w:p w:rsidR="0091073A" w:rsidRPr="00B23A1C" w:rsidRDefault="0091073A" w:rsidP="00696964">
      <w:pPr>
        <w:pStyle w:val="Corpotesto"/>
        <w:tabs>
          <w:tab w:val="left" w:pos="4253"/>
          <w:tab w:val="left" w:pos="4820"/>
        </w:tabs>
        <w:spacing w:before="120" w:after="0"/>
        <w:jc w:val="left"/>
        <w:rPr>
          <w:rFonts w:ascii="Arial" w:hAnsi="Arial" w:cs="Arial"/>
          <w:bCs/>
          <w:color w:val="333399"/>
        </w:rPr>
      </w:pPr>
      <w:r w:rsidRPr="00B23A1C">
        <w:rPr>
          <w:rFonts w:ascii="Arial" w:hAnsi="Arial" w:cs="Arial"/>
          <w:bCs/>
          <w:color w:val="333399"/>
        </w:rPr>
        <w:t>Flautista, pianista e compositore statunitense. Studi iniziali pianistici con il padre e perfezionamento al flauto</w:t>
      </w:r>
      <w:r w:rsidR="00E747C0" w:rsidRPr="00B23A1C">
        <w:rPr>
          <w:rFonts w:ascii="Arial" w:hAnsi="Arial" w:cs="Arial"/>
          <w:bCs/>
          <w:color w:val="333399"/>
        </w:rPr>
        <w:t xml:space="preserve"> </w:t>
      </w:r>
      <w:r w:rsidRPr="00B23A1C">
        <w:rPr>
          <w:rFonts w:ascii="Arial" w:hAnsi="Arial" w:cs="Arial"/>
          <w:bCs/>
          <w:color w:val="333399"/>
        </w:rPr>
        <w:t xml:space="preserve">con Julius Baker a New Jork. Dopo una positiva audizione alla Filarmonica di New York, con la quale ha </w:t>
      </w:r>
      <w:r w:rsidR="00E747C0" w:rsidRPr="00B23A1C">
        <w:rPr>
          <w:rFonts w:ascii="Arial" w:hAnsi="Arial" w:cs="Arial"/>
          <w:bCs/>
          <w:color w:val="333399"/>
        </w:rPr>
        <w:t xml:space="preserve"> </w:t>
      </w:r>
      <w:r w:rsidRPr="00B23A1C">
        <w:rPr>
          <w:rFonts w:ascii="Arial" w:hAnsi="Arial" w:cs="Arial"/>
          <w:bCs/>
          <w:color w:val="333399"/>
        </w:rPr>
        <w:t xml:space="preserve">eseguito il Concerto per flauto e arpa di Mozart, ha iniziato una brillante carriera concertistica che lo ha portato ad esibirsi </w:t>
      </w:r>
      <w:r w:rsidR="00233C41" w:rsidRPr="00B23A1C">
        <w:rPr>
          <w:rFonts w:ascii="Arial" w:hAnsi="Arial" w:cs="Arial"/>
          <w:bCs/>
          <w:color w:val="333399"/>
        </w:rPr>
        <w:t xml:space="preserve"> </w:t>
      </w:r>
      <w:r w:rsidR="004557C4">
        <w:rPr>
          <w:rFonts w:ascii="Arial" w:hAnsi="Arial" w:cs="Arial"/>
          <w:bCs/>
          <w:color w:val="333399"/>
        </w:rPr>
        <w:t xml:space="preserve">          </w:t>
      </w:r>
      <w:r w:rsidR="00233C41" w:rsidRPr="00B23A1C">
        <w:rPr>
          <w:rFonts w:ascii="Arial" w:hAnsi="Arial" w:cs="Arial"/>
          <w:bCs/>
          <w:color w:val="333399"/>
        </w:rPr>
        <w:t xml:space="preserve"> </w:t>
      </w:r>
      <w:r w:rsidRPr="00B23A1C">
        <w:rPr>
          <w:rFonts w:ascii="Arial" w:hAnsi="Arial" w:cs="Arial"/>
          <w:bCs/>
          <w:color w:val="333399"/>
        </w:rPr>
        <w:t xml:space="preserve">in tutto il mondo. Insegnante all’Università di New York. Corsi in Italia, Francia, Germania, Canada, Giappone…Una statistica lo colloca al 1° posto, per i brani per flauto, tra i compositori viventi.  </w:t>
      </w:r>
    </w:p>
    <w:p w:rsidR="00AB5C0A" w:rsidRPr="00B23A1C" w:rsidRDefault="00AB5C0A" w:rsidP="00696964">
      <w:pPr>
        <w:pStyle w:val="Corpotesto"/>
        <w:tabs>
          <w:tab w:val="left" w:pos="4253"/>
          <w:tab w:val="left" w:pos="4820"/>
        </w:tabs>
        <w:spacing w:before="120" w:after="0"/>
        <w:jc w:val="left"/>
        <w:rPr>
          <w:rFonts w:ascii="Arial" w:hAnsi="Arial" w:cs="Arial"/>
          <w:bCs/>
          <w:sz w:val="24"/>
          <w:szCs w:val="24"/>
        </w:rPr>
      </w:pPr>
      <w:r w:rsidRPr="00B23A1C">
        <w:rPr>
          <w:rFonts w:ascii="Arial" w:hAnsi="Arial" w:cs="Arial"/>
          <w:bCs/>
          <w:sz w:val="24"/>
          <w:szCs w:val="24"/>
        </w:rPr>
        <w:t>Adagio</w:t>
      </w:r>
      <w:r w:rsidR="00422E3D">
        <w:rPr>
          <w:rFonts w:ascii="Arial" w:hAnsi="Arial" w:cs="Arial"/>
          <w:bCs/>
          <w:sz w:val="24"/>
          <w:szCs w:val="24"/>
        </w:rPr>
        <w:t>,</w:t>
      </w:r>
      <w:r w:rsidRPr="00B23A1C">
        <w:rPr>
          <w:rFonts w:ascii="Arial" w:hAnsi="Arial" w:cs="Arial"/>
          <w:bCs/>
          <w:sz w:val="24"/>
          <w:szCs w:val="24"/>
        </w:rPr>
        <w:t xml:space="preserve"> </w:t>
      </w:r>
      <w:r w:rsidR="00422E3D" w:rsidRPr="00B23A1C">
        <w:rPr>
          <w:rFonts w:ascii="Arial" w:hAnsi="Arial" w:cs="Arial"/>
          <w:sz w:val="24"/>
          <w:szCs w:val="24"/>
        </w:rPr>
        <w:t>v</w:t>
      </w:r>
      <w:r w:rsidR="00422E3D">
        <w:rPr>
          <w:rFonts w:ascii="Arial" w:hAnsi="Arial" w:cs="Arial"/>
          <w:sz w:val="24"/>
          <w:szCs w:val="24"/>
        </w:rPr>
        <w:t>io</w:t>
      </w:r>
      <w:r w:rsidR="00422E3D" w:rsidRPr="00B23A1C">
        <w:rPr>
          <w:rFonts w:ascii="Arial" w:hAnsi="Arial" w:cs="Arial"/>
          <w:sz w:val="24"/>
          <w:szCs w:val="24"/>
        </w:rPr>
        <w:t>l</w:t>
      </w:r>
      <w:r w:rsidR="00422E3D">
        <w:rPr>
          <w:rFonts w:ascii="Arial" w:hAnsi="Arial" w:cs="Arial"/>
          <w:sz w:val="24"/>
          <w:szCs w:val="24"/>
        </w:rPr>
        <w:t>on</w:t>
      </w:r>
      <w:r w:rsidR="00422E3D" w:rsidRPr="00B23A1C">
        <w:rPr>
          <w:rFonts w:ascii="Arial" w:hAnsi="Arial" w:cs="Arial"/>
          <w:sz w:val="24"/>
          <w:szCs w:val="24"/>
        </w:rPr>
        <w:t>c</w:t>
      </w:r>
      <w:r w:rsidR="00422E3D">
        <w:rPr>
          <w:rFonts w:ascii="Arial" w:hAnsi="Arial" w:cs="Arial"/>
          <w:sz w:val="24"/>
          <w:szCs w:val="24"/>
        </w:rPr>
        <w:t>ello</w:t>
      </w:r>
      <w:r w:rsidRPr="00B23A1C">
        <w:rPr>
          <w:rFonts w:ascii="Arial" w:hAnsi="Arial" w:cs="Arial"/>
          <w:bCs/>
          <w:sz w:val="24"/>
          <w:szCs w:val="24"/>
        </w:rPr>
        <w:t xml:space="preserve"> e pf.   Sonata</w:t>
      </w:r>
      <w:r w:rsidR="00422E3D">
        <w:rPr>
          <w:rFonts w:ascii="Arial" w:hAnsi="Arial" w:cs="Arial"/>
          <w:bCs/>
          <w:sz w:val="24"/>
          <w:szCs w:val="24"/>
        </w:rPr>
        <w:t>,</w:t>
      </w:r>
      <w:r w:rsidRPr="00B23A1C">
        <w:rPr>
          <w:rFonts w:ascii="Arial" w:hAnsi="Arial" w:cs="Arial"/>
          <w:bCs/>
          <w:sz w:val="24"/>
          <w:szCs w:val="24"/>
        </w:rPr>
        <w:t xml:space="preserve"> </w:t>
      </w:r>
      <w:r w:rsidR="00422E3D" w:rsidRPr="00B23A1C">
        <w:rPr>
          <w:rFonts w:ascii="Arial" w:hAnsi="Arial" w:cs="Arial"/>
          <w:sz w:val="24"/>
          <w:szCs w:val="24"/>
        </w:rPr>
        <w:t>v</w:t>
      </w:r>
      <w:r w:rsidR="00422E3D">
        <w:rPr>
          <w:rFonts w:ascii="Arial" w:hAnsi="Arial" w:cs="Arial"/>
          <w:sz w:val="24"/>
          <w:szCs w:val="24"/>
        </w:rPr>
        <w:t>io</w:t>
      </w:r>
      <w:r w:rsidR="00422E3D" w:rsidRPr="00B23A1C">
        <w:rPr>
          <w:rFonts w:ascii="Arial" w:hAnsi="Arial" w:cs="Arial"/>
          <w:sz w:val="24"/>
          <w:szCs w:val="24"/>
        </w:rPr>
        <w:t>l</w:t>
      </w:r>
      <w:r w:rsidR="00422E3D">
        <w:rPr>
          <w:rFonts w:ascii="Arial" w:hAnsi="Arial" w:cs="Arial"/>
          <w:sz w:val="24"/>
          <w:szCs w:val="24"/>
        </w:rPr>
        <w:t>on</w:t>
      </w:r>
      <w:r w:rsidR="00422E3D" w:rsidRPr="00B23A1C">
        <w:rPr>
          <w:rFonts w:ascii="Arial" w:hAnsi="Arial" w:cs="Arial"/>
          <w:sz w:val="24"/>
          <w:szCs w:val="24"/>
        </w:rPr>
        <w:t>c</w:t>
      </w:r>
      <w:r w:rsidR="00422E3D">
        <w:rPr>
          <w:rFonts w:ascii="Arial" w:hAnsi="Arial" w:cs="Arial"/>
          <w:sz w:val="24"/>
          <w:szCs w:val="24"/>
        </w:rPr>
        <w:t>ello</w:t>
      </w:r>
      <w:r w:rsidRPr="00B23A1C">
        <w:rPr>
          <w:rFonts w:ascii="Arial" w:hAnsi="Arial" w:cs="Arial"/>
          <w:bCs/>
          <w:sz w:val="24"/>
          <w:szCs w:val="24"/>
        </w:rPr>
        <w:t xml:space="preserve"> e pf.   Sonatina</w:t>
      </w:r>
      <w:r w:rsidR="00422E3D">
        <w:rPr>
          <w:rFonts w:ascii="Arial" w:hAnsi="Arial" w:cs="Arial"/>
          <w:bCs/>
          <w:sz w:val="24"/>
          <w:szCs w:val="24"/>
        </w:rPr>
        <w:t>,</w:t>
      </w:r>
      <w:r w:rsidRPr="00B23A1C">
        <w:rPr>
          <w:rFonts w:ascii="Arial" w:hAnsi="Arial" w:cs="Arial"/>
          <w:bCs/>
          <w:sz w:val="24"/>
          <w:szCs w:val="24"/>
        </w:rPr>
        <w:t xml:space="preserve"> </w:t>
      </w:r>
      <w:r w:rsidR="00422E3D" w:rsidRPr="00B23A1C">
        <w:rPr>
          <w:rFonts w:ascii="Arial" w:hAnsi="Arial" w:cs="Arial"/>
          <w:sz w:val="24"/>
          <w:szCs w:val="24"/>
        </w:rPr>
        <w:t>v</w:t>
      </w:r>
      <w:r w:rsidR="00422E3D">
        <w:rPr>
          <w:rFonts w:ascii="Arial" w:hAnsi="Arial" w:cs="Arial"/>
          <w:sz w:val="24"/>
          <w:szCs w:val="24"/>
        </w:rPr>
        <w:t>io</w:t>
      </w:r>
      <w:r w:rsidR="00422E3D" w:rsidRPr="00B23A1C">
        <w:rPr>
          <w:rFonts w:ascii="Arial" w:hAnsi="Arial" w:cs="Arial"/>
          <w:sz w:val="24"/>
          <w:szCs w:val="24"/>
        </w:rPr>
        <w:t>l</w:t>
      </w:r>
      <w:r w:rsidR="00422E3D">
        <w:rPr>
          <w:rFonts w:ascii="Arial" w:hAnsi="Arial" w:cs="Arial"/>
          <w:sz w:val="24"/>
          <w:szCs w:val="24"/>
        </w:rPr>
        <w:t>on</w:t>
      </w:r>
      <w:r w:rsidR="00422E3D" w:rsidRPr="00B23A1C">
        <w:rPr>
          <w:rFonts w:ascii="Arial" w:hAnsi="Arial" w:cs="Arial"/>
          <w:sz w:val="24"/>
          <w:szCs w:val="24"/>
        </w:rPr>
        <w:t>c</w:t>
      </w:r>
      <w:r w:rsidR="00422E3D">
        <w:rPr>
          <w:rFonts w:ascii="Arial" w:hAnsi="Arial" w:cs="Arial"/>
          <w:sz w:val="24"/>
          <w:szCs w:val="24"/>
        </w:rPr>
        <w:t>ello</w:t>
      </w:r>
      <w:r w:rsidRPr="00B23A1C">
        <w:rPr>
          <w:rFonts w:ascii="Arial" w:hAnsi="Arial" w:cs="Arial"/>
          <w:bCs/>
          <w:sz w:val="24"/>
          <w:szCs w:val="24"/>
        </w:rPr>
        <w:t xml:space="preserve"> e pf.</w:t>
      </w:r>
    </w:p>
    <w:p w:rsidR="00AB5C0A" w:rsidRPr="00B23A1C" w:rsidRDefault="00AB5C0A" w:rsidP="00696964">
      <w:pPr>
        <w:pStyle w:val="Corpotesto"/>
        <w:tabs>
          <w:tab w:val="left" w:pos="4253"/>
          <w:tab w:val="left" w:pos="4820"/>
        </w:tabs>
        <w:spacing w:before="120" w:after="0"/>
        <w:jc w:val="left"/>
        <w:rPr>
          <w:rFonts w:ascii="Arial" w:hAnsi="Arial" w:cs="Arial"/>
          <w:bCs/>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SCHOECK  Othmar</w:t>
      </w:r>
      <w:r w:rsidRPr="00B23A1C">
        <w:rPr>
          <w:rFonts w:ascii="Arial" w:hAnsi="Arial" w:cs="Arial"/>
          <w:color w:val="333399"/>
          <w:sz w:val="24"/>
          <w:szCs w:val="24"/>
          <w:u w:val="single"/>
          <w:lang w:val="it-IT"/>
        </w:rPr>
        <w:tab/>
        <w:t>Brunnen, 1.9.1886 - Zurigo, 8.3.1957.</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direttore d’orchestra svizzero, studi al Conservatorio di Zurigo con Attenhofer, Freund, Hegar e Kempter. Perfezionamento a Lipsia con Reger.</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w:t>
      </w:r>
      <w:r w:rsidR="00422E3D">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422E3D" w:rsidRPr="00B23A1C">
        <w:rPr>
          <w:rFonts w:ascii="Arial" w:hAnsi="Arial" w:cs="Arial"/>
          <w:sz w:val="24"/>
          <w:szCs w:val="24"/>
          <w:lang w:val="it-IT"/>
        </w:rPr>
        <w:t>v</w:t>
      </w:r>
      <w:r w:rsidR="00422E3D">
        <w:rPr>
          <w:rFonts w:ascii="Arial" w:hAnsi="Arial" w:cs="Arial"/>
          <w:sz w:val="24"/>
          <w:szCs w:val="24"/>
          <w:lang w:val="it-IT"/>
        </w:rPr>
        <w:t>io</w:t>
      </w:r>
      <w:r w:rsidR="00422E3D" w:rsidRPr="00B23A1C">
        <w:rPr>
          <w:rFonts w:ascii="Arial" w:hAnsi="Arial" w:cs="Arial"/>
          <w:sz w:val="24"/>
          <w:szCs w:val="24"/>
          <w:lang w:val="it-IT"/>
        </w:rPr>
        <w:t>l</w:t>
      </w:r>
      <w:r w:rsidR="00422E3D">
        <w:rPr>
          <w:rFonts w:ascii="Arial" w:hAnsi="Arial" w:cs="Arial"/>
          <w:sz w:val="24"/>
          <w:szCs w:val="24"/>
          <w:lang w:val="it-IT"/>
        </w:rPr>
        <w:t>on</w:t>
      </w:r>
      <w:r w:rsidR="00422E3D" w:rsidRPr="00B23A1C">
        <w:rPr>
          <w:rFonts w:ascii="Arial" w:hAnsi="Arial" w:cs="Arial"/>
          <w:sz w:val="24"/>
          <w:szCs w:val="24"/>
          <w:lang w:val="it-IT"/>
        </w:rPr>
        <w:t>c</w:t>
      </w:r>
      <w:r w:rsidR="00422E3D">
        <w:rPr>
          <w:rFonts w:ascii="Arial" w:hAnsi="Arial" w:cs="Arial"/>
          <w:sz w:val="24"/>
          <w:szCs w:val="24"/>
          <w:lang w:val="it-IT"/>
        </w:rPr>
        <w:t>ello</w:t>
      </w:r>
      <w:r w:rsidRPr="00B23A1C">
        <w:rPr>
          <w:rFonts w:ascii="Arial" w:hAnsi="Arial" w:cs="Arial"/>
          <w:color w:val="000000"/>
          <w:sz w:val="24"/>
          <w:szCs w:val="24"/>
          <w:lang w:val="it-IT"/>
        </w:rPr>
        <w:t xml:space="preserve"> e pf. (195</w:t>
      </w:r>
      <w:r w:rsidR="00321ABA" w:rsidRPr="00B23A1C">
        <w:rPr>
          <w:rFonts w:ascii="Arial" w:hAnsi="Arial" w:cs="Arial"/>
          <w:color w:val="000000"/>
          <w:sz w:val="24"/>
          <w:szCs w:val="24"/>
          <w:lang w:val="it-IT"/>
        </w:rPr>
        <w:t>7</w:t>
      </w:r>
      <w:r w:rsidR="00341579" w:rsidRPr="00B23A1C">
        <w:rPr>
          <w:rFonts w:ascii="Arial" w:hAnsi="Arial" w:cs="Arial"/>
          <w:color w:val="000000"/>
          <w:sz w:val="24"/>
          <w:szCs w:val="24"/>
          <w:lang w:val="it-IT"/>
        </w:rPr>
        <w:t>, 16’</w:t>
      </w:r>
      <w:r w:rsidRPr="00B23A1C">
        <w:rPr>
          <w:rFonts w:ascii="Arial" w:hAnsi="Arial" w:cs="Arial"/>
          <w:color w:val="000000"/>
          <w:sz w:val="24"/>
          <w:szCs w:val="24"/>
          <w:lang w:val="it-IT"/>
        </w:rPr>
        <w:t>).   Concerto</w:t>
      </w:r>
      <w:r w:rsidR="00422E3D">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422E3D" w:rsidRPr="00B23A1C">
        <w:rPr>
          <w:rFonts w:ascii="Arial" w:hAnsi="Arial" w:cs="Arial"/>
          <w:sz w:val="24"/>
          <w:szCs w:val="24"/>
          <w:lang w:val="it-IT"/>
        </w:rPr>
        <w:t>v</w:t>
      </w:r>
      <w:r w:rsidR="00422E3D">
        <w:rPr>
          <w:rFonts w:ascii="Arial" w:hAnsi="Arial" w:cs="Arial"/>
          <w:sz w:val="24"/>
          <w:szCs w:val="24"/>
          <w:lang w:val="it-IT"/>
        </w:rPr>
        <w:t>io</w:t>
      </w:r>
      <w:r w:rsidR="00422E3D" w:rsidRPr="00B23A1C">
        <w:rPr>
          <w:rFonts w:ascii="Arial" w:hAnsi="Arial" w:cs="Arial"/>
          <w:sz w:val="24"/>
          <w:szCs w:val="24"/>
          <w:lang w:val="it-IT"/>
        </w:rPr>
        <w:t>l</w:t>
      </w:r>
      <w:r w:rsidR="00422E3D">
        <w:rPr>
          <w:rFonts w:ascii="Arial" w:hAnsi="Arial" w:cs="Arial"/>
          <w:sz w:val="24"/>
          <w:szCs w:val="24"/>
          <w:lang w:val="it-IT"/>
        </w:rPr>
        <w:t>on</w:t>
      </w:r>
      <w:r w:rsidR="00422E3D" w:rsidRPr="00B23A1C">
        <w:rPr>
          <w:rFonts w:ascii="Arial" w:hAnsi="Arial" w:cs="Arial"/>
          <w:sz w:val="24"/>
          <w:szCs w:val="24"/>
          <w:lang w:val="it-IT"/>
        </w:rPr>
        <w:t>c</w:t>
      </w:r>
      <w:r w:rsidR="00422E3D">
        <w:rPr>
          <w:rFonts w:ascii="Arial" w:hAnsi="Arial" w:cs="Arial"/>
          <w:sz w:val="24"/>
          <w:szCs w:val="24"/>
          <w:lang w:val="it-IT"/>
        </w:rPr>
        <w:t>ello</w:t>
      </w:r>
      <w:r w:rsidRPr="00B23A1C">
        <w:rPr>
          <w:rFonts w:ascii="Arial" w:hAnsi="Arial" w:cs="Arial"/>
          <w:color w:val="000000"/>
          <w:sz w:val="24"/>
          <w:szCs w:val="24"/>
          <w:lang w:val="it-IT"/>
        </w:rPr>
        <w:t xml:space="preserve"> e </w:t>
      </w:r>
      <w:r w:rsidR="00341579" w:rsidRPr="00B23A1C">
        <w:rPr>
          <w:rFonts w:ascii="Arial" w:hAnsi="Arial" w:cs="Arial"/>
          <w:color w:val="000000"/>
          <w:sz w:val="24"/>
          <w:szCs w:val="24"/>
          <w:lang w:val="it-IT"/>
        </w:rPr>
        <w:t>orchestra</w:t>
      </w:r>
      <w:r w:rsidRPr="00B23A1C">
        <w:rPr>
          <w:rFonts w:ascii="Arial" w:hAnsi="Arial" w:cs="Arial"/>
          <w:color w:val="000000"/>
          <w:sz w:val="24"/>
          <w:szCs w:val="24"/>
          <w:lang w:val="it-IT"/>
        </w:rPr>
        <w:t>, op. 61 (1947</w:t>
      </w:r>
      <w:r w:rsidR="00341579" w:rsidRPr="00B23A1C">
        <w:rPr>
          <w:rFonts w:ascii="Arial" w:hAnsi="Arial" w:cs="Arial"/>
          <w:color w:val="000000"/>
          <w:sz w:val="24"/>
          <w:szCs w:val="24"/>
          <w:lang w:val="it-IT"/>
        </w:rPr>
        <w:t>, 3</w:t>
      </w:r>
      <w:r w:rsidR="00FE7E7D" w:rsidRPr="00B23A1C">
        <w:rPr>
          <w:rFonts w:ascii="Arial" w:hAnsi="Arial" w:cs="Arial"/>
          <w:color w:val="000000"/>
          <w:sz w:val="24"/>
          <w:szCs w:val="24"/>
          <w:lang w:val="it-IT"/>
        </w:rPr>
        <w:t>4</w:t>
      </w:r>
      <w:r w:rsidR="00341579"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p>
    <w:p w:rsidR="00341579" w:rsidRPr="00B23A1C" w:rsidRDefault="00341579" w:rsidP="00696964">
      <w:pPr>
        <w:tabs>
          <w:tab w:val="left" w:pos="4253"/>
          <w:tab w:val="left" w:pos="4820"/>
        </w:tabs>
        <w:spacing w:before="120" w:after="0"/>
        <w:jc w:val="left"/>
        <w:rPr>
          <w:rFonts w:ascii="Arial" w:hAnsi="Arial" w:cs="Arial"/>
          <w:vanish/>
          <w:lang w:val="it-IT"/>
        </w:rPr>
      </w:pPr>
    </w:p>
    <w:p w:rsidR="00341579" w:rsidRPr="00B23A1C" w:rsidRDefault="00341579" w:rsidP="00696964">
      <w:pPr>
        <w:tabs>
          <w:tab w:val="left" w:pos="4253"/>
          <w:tab w:val="left" w:pos="4820"/>
        </w:tabs>
        <w:spacing w:before="120" w:after="0"/>
        <w:jc w:val="left"/>
        <w:rPr>
          <w:rFonts w:ascii="Arial" w:hAnsi="Arial" w:cs="Arial"/>
          <w:vanish/>
          <w:lang w:val="it-IT"/>
        </w:rPr>
      </w:pPr>
    </w:p>
    <w:p w:rsidR="00341579" w:rsidRPr="00B23A1C" w:rsidRDefault="00341579" w:rsidP="00696964">
      <w:pPr>
        <w:tabs>
          <w:tab w:val="left" w:pos="4253"/>
          <w:tab w:val="left" w:pos="4820"/>
        </w:tabs>
        <w:spacing w:before="120" w:after="0"/>
        <w:jc w:val="left"/>
        <w:rPr>
          <w:rFonts w:ascii="Arial" w:hAnsi="Arial" w:cs="Arial"/>
          <w:vanish/>
          <w:lang w:val="it-IT"/>
        </w:rPr>
      </w:pP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lastRenderedPageBreak/>
        <w:t>SCHOEMAKER  Maurice</w:t>
      </w:r>
      <w:r w:rsidRPr="00B23A1C">
        <w:rPr>
          <w:rFonts w:ascii="Arial" w:hAnsi="Arial" w:cs="Arial"/>
          <w:color w:val="333399"/>
          <w:sz w:val="24"/>
          <w:szCs w:val="24"/>
          <w:u w:val="single"/>
          <w:lang w:val="it-IT"/>
        </w:rPr>
        <w:tab/>
      </w:r>
      <w:r w:rsidR="00632CE9" w:rsidRPr="00B23A1C">
        <w:rPr>
          <w:rFonts w:ascii="Arial" w:hAnsi="Arial" w:cs="Arial"/>
          <w:color w:val="333399"/>
          <w:sz w:val="24"/>
          <w:szCs w:val="24"/>
          <w:u w:val="single"/>
          <w:lang w:val="it-IT"/>
        </w:rPr>
        <w:t>Bruxelles</w:t>
      </w:r>
      <w:r w:rsidRPr="00B23A1C">
        <w:rPr>
          <w:rFonts w:ascii="Arial" w:hAnsi="Arial" w:cs="Arial"/>
          <w:color w:val="333399"/>
          <w:sz w:val="24"/>
          <w:szCs w:val="24"/>
          <w:u w:val="single"/>
          <w:lang w:val="it-IT"/>
        </w:rPr>
        <w:t xml:space="preserve">, 27.12.1890 - </w:t>
      </w:r>
      <w:r w:rsidR="00632CE9" w:rsidRPr="00B23A1C">
        <w:rPr>
          <w:rFonts w:ascii="Arial" w:hAnsi="Arial" w:cs="Arial"/>
          <w:color w:val="333399"/>
          <w:sz w:val="24"/>
          <w:szCs w:val="24"/>
          <w:u w:val="single"/>
          <w:lang w:val="it-IT"/>
        </w:rPr>
        <w:t>Bruxelles</w:t>
      </w:r>
      <w:r w:rsidRPr="00B23A1C">
        <w:rPr>
          <w:rFonts w:ascii="Arial" w:hAnsi="Arial" w:cs="Arial"/>
          <w:color w:val="333399"/>
          <w:sz w:val="24"/>
          <w:szCs w:val="24"/>
          <w:u w:val="single"/>
          <w:lang w:val="it-IT"/>
        </w:rPr>
        <w:t>, 24.8.1964.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belga, allievo di </w:t>
      </w:r>
      <w:r w:rsidR="00632CE9" w:rsidRPr="00B23A1C">
        <w:rPr>
          <w:rFonts w:ascii="Arial" w:hAnsi="Arial" w:cs="Arial"/>
          <w:color w:val="333399"/>
          <w:lang w:val="it-IT"/>
        </w:rPr>
        <w:t xml:space="preserve">Theeo </w:t>
      </w:r>
      <w:r w:rsidRPr="00B23A1C">
        <w:rPr>
          <w:rFonts w:ascii="Arial" w:hAnsi="Arial" w:cs="Arial"/>
          <w:color w:val="333399"/>
          <w:lang w:val="it-IT"/>
        </w:rPr>
        <w:t>Ysaye, Brusselmann</w:t>
      </w:r>
      <w:r w:rsidR="00CF5C11" w:rsidRPr="00B23A1C">
        <w:rPr>
          <w:rFonts w:ascii="Arial" w:hAnsi="Arial" w:cs="Arial"/>
          <w:color w:val="333399"/>
          <w:lang w:val="it-IT"/>
        </w:rPr>
        <w:t>,</w:t>
      </w:r>
      <w:r w:rsidRPr="00B23A1C">
        <w:rPr>
          <w:rFonts w:ascii="Arial" w:hAnsi="Arial" w:cs="Arial"/>
          <w:color w:val="333399"/>
          <w:lang w:val="it-IT"/>
        </w:rPr>
        <w:t xml:space="preserve"> </w:t>
      </w:r>
      <w:r w:rsidR="00632CE9" w:rsidRPr="00B23A1C">
        <w:rPr>
          <w:rFonts w:ascii="Arial" w:hAnsi="Arial" w:cs="Arial"/>
          <w:color w:val="333399"/>
          <w:lang w:val="it-IT"/>
        </w:rPr>
        <w:t xml:space="preserve">Lunssens e </w:t>
      </w:r>
      <w:r w:rsidRPr="00B23A1C">
        <w:rPr>
          <w:rFonts w:ascii="Arial" w:hAnsi="Arial" w:cs="Arial"/>
          <w:color w:val="333399"/>
          <w:lang w:val="it-IT"/>
        </w:rPr>
        <w:t>Gilson.</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537C15" w:rsidRPr="00B23A1C">
        <w:rPr>
          <w:rFonts w:ascii="Arial" w:hAnsi="Arial" w:cs="Arial"/>
          <w:color w:val="000000"/>
          <w:sz w:val="24"/>
          <w:szCs w:val="24"/>
          <w:lang w:val="it-IT"/>
        </w:rPr>
        <w:t>v</w:t>
      </w:r>
      <w:r w:rsidR="00006E73"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solo (1940</w:t>
      </w:r>
      <w:r w:rsidR="00006E73" w:rsidRPr="00B23A1C">
        <w:rPr>
          <w:rFonts w:ascii="Arial" w:hAnsi="Arial" w:cs="Arial"/>
          <w:color w:val="000000"/>
          <w:sz w:val="24"/>
          <w:szCs w:val="24"/>
          <w:lang w:val="it-IT"/>
        </w:rPr>
        <w:t>, 13’50</w:t>
      </w:r>
      <w:r w:rsidRPr="00B23A1C">
        <w:rPr>
          <w:rFonts w:ascii="Arial" w:hAnsi="Arial" w:cs="Arial"/>
          <w:color w:val="000000"/>
          <w:sz w:val="24"/>
          <w:szCs w:val="24"/>
          <w:lang w:val="it-IT"/>
        </w:rPr>
        <w:t>).   Sonate du souvenir</w:t>
      </w:r>
      <w:r w:rsidR="00006E73" w:rsidRPr="00B23A1C">
        <w:rPr>
          <w:rFonts w:ascii="Arial" w:hAnsi="Arial" w:cs="Arial"/>
          <w:color w:val="000000"/>
          <w:sz w:val="24"/>
          <w:szCs w:val="24"/>
          <w:lang w:val="it-IT"/>
        </w:rPr>
        <w:t xml:space="preserve">, </w:t>
      </w:r>
      <w:r w:rsidR="00422E3D" w:rsidRPr="00B23A1C">
        <w:rPr>
          <w:rFonts w:ascii="Arial" w:hAnsi="Arial" w:cs="Arial"/>
          <w:sz w:val="24"/>
          <w:szCs w:val="24"/>
          <w:lang w:val="it-IT"/>
        </w:rPr>
        <w:t>v</w:t>
      </w:r>
      <w:r w:rsidR="00422E3D">
        <w:rPr>
          <w:rFonts w:ascii="Arial" w:hAnsi="Arial" w:cs="Arial"/>
          <w:sz w:val="24"/>
          <w:szCs w:val="24"/>
          <w:lang w:val="it-IT"/>
        </w:rPr>
        <w:t>io</w:t>
      </w:r>
      <w:r w:rsidR="00422E3D" w:rsidRPr="00B23A1C">
        <w:rPr>
          <w:rFonts w:ascii="Arial" w:hAnsi="Arial" w:cs="Arial"/>
          <w:sz w:val="24"/>
          <w:szCs w:val="24"/>
          <w:lang w:val="it-IT"/>
        </w:rPr>
        <w:t>l</w:t>
      </w:r>
      <w:r w:rsidR="00422E3D">
        <w:rPr>
          <w:rFonts w:ascii="Arial" w:hAnsi="Arial" w:cs="Arial"/>
          <w:sz w:val="24"/>
          <w:szCs w:val="24"/>
          <w:lang w:val="it-IT"/>
        </w:rPr>
        <w:t>on</w:t>
      </w:r>
      <w:r w:rsidR="00422E3D" w:rsidRPr="00B23A1C">
        <w:rPr>
          <w:rFonts w:ascii="Arial" w:hAnsi="Arial" w:cs="Arial"/>
          <w:sz w:val="24"/>
          <w:szCs w:val="24"/>
          <w:lang w:val="it-IT"/>
        </w:rPr>
        <w:t>c</w:t>
      </w:r>
      <w:r w:rsidR="00422E3D">
        <w:rPr>
          <w:rFonts w:ascii="Arial" w:hAnsi="Arial" w:cs="Arial"/>
          <w:sz w:val="24"/>
          <w:szCs w:val="24"/>
          <w:lang w:val="it-IT"/>
        </w:rPr>
        <w:t>ello</w:t>
      </w:r>
      <w:r w:rsidR="00006E73" w:rsidRPr="00B23A1C">
        <w:rPr>
          <w:rFonts w:ascii="Arial" w:hAnsi="Arial" w:cs="Arial"/>
          <w:color w:val="000000"/>
          <w:sz w:val="24"/>
          <w:szCs w:val="24"/>
          <w:lang w:val="it-IT"/>
        </w:rPr>
        <w:t xml:space="preserve"> pf. </w:t>
      </w:r>
      <w:r w:rsidRPr="00B23A1C">
        <w:rPr>
          <w:rFonts w:ascii="Arial" w:hAnsi="Arial" w:cs="Arial"/>
          <w:color w:val="000000"/>
          <w:sz w:val="24"/>
          <w:szCs w:val="24"/>
          <w:lang w:val="it-IT"/>
        </w:rPr>
        <w:t>(1953</w:t>
      </w:r>
      <w:r w:rsidR="00006E73" w:rsidRPr="00B23A1C">
        <w:rPr>
          <w:rFonts w:ascii="Arial" w:hAnsi="Arial" w:cs="Arial"/>
          <w:color w:val="000000"/>
          <w:sz w:val="24"/>
          <w:szCs w:val="24"/>
          <w:lang w:val="it-IT"/>
        </w:rPr>
        <w:t>, 17’45</w:t>
      </w:r>
      <w:r w:rsidRPr="00B23A1C">
        <w:rPr>
          <w:rFonts w:ascii="Arial" w:hAnsi="Arial" w:cs="Arial"/>
          <w:color w:val="000000"/>
          <w:sz w:val="24"/>
          <w:szCs w:val="24"/>
          <w:lang w:val="it-IT"/>
        </w:rPr>
        <w:t>).</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Roman</w:t>
      </w:r>
      <w:r w:rsidR="00006E73" w:rsidRPr="00B23A1C">
        <w:rPr>
          <w:rFonts w:ascii="Arial" w:hAnsi="Arial" w:cs="Arial"/>
          <w:color w:val="000000"/>
          <w:sz w:val="24"/>
          <w:szCs w:val="24"/>
          <w:lang w:val="it-IT"/>
        </w:rPr>
        <w:t xml:space="preserve">za, </w:t>
      </w:r>
      <w:r w:rsidR="00537C15" w:rsidRPr="00B23A1C">
        <w:rPr>
          <w:rFonts w:ascii="Arial" w:hAnsi="Arial" w:cs="Arial"/>
          <w:color w:val="000000"/>
          <w:sz w:val="24"/>
          <w:szCs w:val="24"/>
          <w:lang w:val="it-IT"/>
        </w:rPr>
        <w:t>v</w:t>
      </w:r>
      <w:r w:rsidR="00006E73" w:rsidRPr="00B23A1C">
        <w:rPr>
          <w:rFonts w:ascii="Arial" w:hAnsi="Arial" w:cs="Arial"/>
          <w:color w:val="000000"/>
          <w:sz w:val="24"/>
          <w:szCs w:val="24"/>
          <w:lang w:val="it-IT"/>
        </w:rPr>
        <w:t xml:space="preserve">ioloncello </w:t>
      </w:r>
      <w:r w:rsidRPr="00B23A1C">
        <w:rPr>
          <w:rFonts w:ascii="Arial" w:hAnsi="Arial" w:cs="Arial"/>
          <w:color w:val="000000"/>
          <w:sz w:val="24"/>
          <w:szCs w:val="24"/>
          <w:lang w:val="it-IT"/>
        </w:rPr>
        <w:t>e orchestra (1920</w:t>
      </w:r>
      <w:r w:rsidR="00006E73" w:rsidRPr="00B23A1C">
        <w:rPr>
          <w:rFonts w:ascii="Arial" w:hAnsi="Arial" w:cs="Arial"/>
          <w:color w:val="000000"/>
          <w:sz w:val="24"/>
          <w:szCs w:val="24"/>
          <w:lang w:val="it-IT"/>
        </w:rPr>
        <w:t>, 5’</w:t>
      </w:r>
      <w:r w:rsidRPr="00B23A1C">
        <w:rPr>
          <w:rFonts w:ascii="Arial" w:hAnsi="Arial" w:cs="Arial"/>
          <w:color w:val="000000"/>
          <w:sz w:val="24"/>
          <w:szCs w:val="24"/>
          <w:lang w:val="it-IT"/>
        </w:rPr>
        <w:t>).</w:t>
      </w:r>
    </w:p>
    <w:p w:rsidR="00627831" w:rsidRPr="00B23A1C" w:rsidRDefault="00627831" w:rsidP="00696964">
      <w:pPr>
        <w:tabs>
          <w:tab w:val="left" w:pos="4253"/>
          <w:tab w:val="left" w:pos="4820"/>
        </w:tabs>
        <w:spacing w:before="120" w:after="0"/>
        <w:jc w:val="left"/>
        <w:rPr>
          <w:rFonts w:ascii="Arial" w:hAnsi="Arial" w:cs="Arial"/>
          <w:color w:val="000000"/>
          <w:sz w:val="24"/>
          <w:szCs w:val="24"/>
          <w:lang w:val="it-IT"/>
        </w:rPr>
      </w:pPr>
    </w:p>
    <w:p w:rsidR="00303D0F" w:rsidRPr="004E5E23" w:rsidRDefault="00303D0F" w:rsidP="00696964">
      <w:pPr>
        <w:pStyle w:val="Corpotesto"/>
        <w:tabs>
          <w:tab w:val="left" w:pos="4253"/>
          <w:tab w:val="left" w:pos="4820"/>
        </w:tabs>
        <w:spacing w:before="120" w:after="0"/>
        <w:jc w:val="left"/>
        <w:rPr>
          <w:rFonts w:ascii="Arial" w:hAnsi="Arial" w:cs="Arial"/>
          <w:color w:val="333399"/>
          <w:sz w:val="24"/>
          <w:u w:val="single"/>
        </w:rPr>
      </w:pPr>
      <w:r w:rsidRPr="004E5E23">
        <w:rPr>
          <w:rFonts w:ascii="Arial" w:hAnsi="Arial" w:cs="Arial"/>
          <w:color w:val="333399"/>
          <w:sz w:val="24"/>
          <w:u w:val="single"/>
        </w:rPr>
        <w:t>SCHOENBERG  Arnold</w:t>
      </w:r>
      <w:r w:rsidRPr="004E5E23">
        <w:rPr>
          <w:rFonts w:ascii="Arial" w:hAnsi="Arial" w:cs="Arial"/>
          <w:color w:val="333399"/>
          <w:sz w:val="24"/>
          <w:u w:val="single"/>
        </w:rPr>
        <w:tab/>
        <w:t>Vienna, 13.9.1874 - Los Angeles, 13.9.1951.</w:t>
      </w:r>
    </w:p>
    <w:p w:rsidR="0007050F" w:rsidRPr="00B23A1C" w:rsidRDefault="0007050F"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e violinista austro-ungherese, di famiglia ebrea. Quasi autodidatta, salvo sporadici consigli di Zemlinsky, (sposò sua sorella). Suoi allievi privati furono Berg e Webern. Dal 1933 a Parigi e dal 1934 a Los Angeles dove fu anche didatta. Allargò la tonalità fino all’atonalità, usò per primo la serie delle 12 note, senza centro tonale, facendo nascere la “Pantonalità”, in seguito definita “Dodecafonia”. </w:t>
      </w:r>
      <w:r w:rsidR="0001494C" w:rsidRPr="00B23A1C">
        <w:rPr>
          <w:rFonts w:ascii="Arial" w:hAnsi="Arial" w:cs="Arial"/>
          <w:color w:val="333399"/>
        </w:rPr>
        <w:t>Per maggiori informazioni sull'autore, v</w:t>
      </w:r>
      <w:r w:rsidRPr="00B23A1C">
        <w:rPr>
          <w:rFonts w:ascii="Arial" w:hAnsi="Arial" w:cs="Arial"/>
          <w:color w:val="333399"/>
        </w:rPr>
        <w:t>edi “Passeggiando con la Musica”, scaricabile gratuitamente dal sito:mariodemolli.com</w:t>
      </w:r>
    </w:p>
    <w:p w:rsidR="00303D0F" w:rsidRPr="00B23A1C" w:rsidRDefault="003C206B"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Concerto </w:t>
      </w:r>
      <w:r w:rsidR="0007050F" w:rsidRPr="00B23A1C">
        <w:rPr>
          <w:rFonts w:ascii="Arial" w:hAnsi="Arial" w:cs="Arial"/>
          <w:color w:val="000000"/>
          <w:sz w:val="24"/>
          <w:szCs w:val="24"/>
          <w:lang w:val="it-IT"/>
        </w:rPr>
        <w:t xml:space="preserve">in Re, </w:t>
      </w:r>
      <w:r w:rsidRPr="00B23A1C">
        <w:rPr>
          <w:rFonts w:ascii="Arial" w:hAnsi="Arial" w:cs="Arial"/>
          <w:color w:val="000000"/>
          <w:sz w:val="24"/>
          <w:szCs w:val="24"/>
          <w:lang w:val="it-IT"/>
        </w:rPr>
        <w:t xml:space="preserve">per </w:t>
      </w:r>
      <w:r w:rsidR="00422E3D" w:rsidRPr="00B23A1C">
        <w:rPr>
          <w:rFonts w:ascii="Arial" w:hAnsi="Arial" w:cs="Arial"/>
          <w:sz w:val="24"/>
          <w:szCs w:val="24"/>
          <w:lang w:val="it-IT"/>
        </w:rPr>
        <w:t>v</w:t>
      </w:r>
      <w:r w:rsidR="00422E3D">
        <w:rPr>
          <w:rFonts w:ascii="Arial" w:hAnsi="Arial" w:cs="Arial"/>
          <w:sz w:val="24"/>
          <w:szCs w:val="24"/>
          <w:lang w:val="it-IT"/>
        </w:rPr>
        <w:t>io</w:t>
      </w:r>
      <w:r w:rsidR="00422E3D" w:rsidRPr="00B23A1C">
        <w:rPr>
          <w:rFonts w:ascii="Arial" w:hAnsi="Arial" w:cs="Arial"/>
          <w:sz w:val="24"/>
          <w:szCs w:val="24"/>
          <w:lang w:val="it-IT"/>
        </w:rPr>
        <w:t>l</w:t>
      </w:r>
      <w:r w:rsidR="00422E3D">
        <w:rPr>
          <w:rFonts w:ascii="Arial" w:hAnsi="Arial" w:cs="Arial"/>
          <w:sz w:val="24"/>
          <w:szCs w:val="24"/>
          <w:lang w:val="it-IT"/>
        </w:rPr>
        <w:t>on</w:t>
      </w:r>
      <w:r w:rsidR="00422E3D" w:rsidRPr="00B23A1C">
        <w:rPr>
          <w:rFonts w:ascii="Arial" w:hAnsi="Arial" w:cs="Arial"/>
          <w:sz w:val="24"/>
          <w:szCs w:val="24"/>
          <w:lang w:val="it-IT"/>
        </w:rPr>
        <w:t>c</w:t>
      </w:r>
      <w:r w:rsidR="00422E3D">
        <w:rPr>
          <w:rFonts w:ascii="Arial" w:hAnsi="Arial" w:cs="Arial"/>
          <w:sz w:val="24"/>
          <w:szCs w:val="24"/>
          <w:lang w:val="it-IT"/>
        </w:rPr>
        <w:t>ello</w:t>
      </w:r>
      <w:r w:rsidRPr="00B23A1C">
        <w:rPr>
          <w:rFonts w:ascii="Arial" w:hAnsi="Arial" w:cs="Arial"/>
          <w:color w:val="000000"/>
          <w:sz w:val="24"/>
          <w:szCs w:val="24"/>
          <w:lang w:val="it-IT"/>
        </w:rPr>
        <w:t xml:space="preserve"> e orch. </w:t>
      </w:r>
      <w:r w:rsidRPr="00B23A1C">
        <w:rPr>
          <w:rFonts w:ascii="Arial" w:hAnsi="Arial" w:cs="Arial"/>
          <w:color w:val="000000"/>
          <w:sz w:val="24"/>
          <w:szCs w:val="24"/>
        </w:rPr>
        <w:t>(</w:t>
      </w:r>
      <w:r w:rsidR="0007050F" w:rsidRPr="00B23A1C">
        <w:rPr>
          <w:rFonts w:ascii="Arial" w:hAnsi="Arial" w:cs="Arial"/>
          <w:color w:val="000000"/>
          <w:sz w:val="24"/>
          <w:szCs w:val="24"/>
        </w:rPr>
        <w:t xml:space="preserve">1933, </w:t>
      </w:r>
      <w:r w:rsidRPr="00B23A1C">
        <w:rPr>
          <w:rFonts w:ascii="Arial" w:hAnsi="Arial" w:cs="Arial"/>
          <w:color w:val="000000"/>
          <w:sz w:val="24"/>
          <w:szCs w:val="24"/>
        </w:rPr>
        <w:t>17’).</w:t>
      </w:r>
    </w:p>
    <w:p w:rsidR="00A53165" w:rsidRPr="00B23A1C" w:rsidRDefault="00A53165" w:rsidP="00696964">
      <w:pPr>
        <w:tabs>
          <w:tab w:val="left" w:pos="4253"/>
          <w:tab w:val="left" w:pos="4820"/>
        </w:tabs>
        <w:spacing w:before="120" w:after="0"/>
        <w:jc w:val="left"/>
        <w:rPr>
          <w:rFonts w:ascii="Arial" w:hAnsi="Arial" w:cs="Arial"/>
          <w:color w:val="000000"/>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en-GB"/>
        </w:rPr>
      </w:pPr>
      <w:r w:rsidRPr="00B23A1C">
        <w:rPr>
          <w:rFonts w:ascii="Arial" w:hAnsi="Arial" w:cs="Arial"/>
          <w:color w:val="333399"/>
          <w:sz w:val="24"/>
          <w:szCs w:val="24"/>
          <w:u w:val="single"/>
          <w:lang w:val="en-GB"/>
        </w:rPr>
        <w:t>SCHOENEFELD  Henry</w:t>
      </w:r>
      <w:r w:rsidRPr="00B23A1C">
        <w:rPr>
          <w:rFonts w:ascii="Arial" w:hAnsi="Arial" w:cs="Arial"/>
          <w:color w:val="333399"/>
          <w:sz w:val="24"/>
          <w:szCs w:val="24"/>
          <w:u w:val="single"/>
          <w:lang w:val="en-GB"/>
        </w:rPr>
        <w:tab/>
        <w:t>Milwaukee, 4.10.1857 - Los Angeles, 4.8.1936.</w:t>
      </w:r>
    </w:p>
    <w:p w:rsidR="005254F9" w:rsidRPr="00B23A1C" w:rsidRDefault="005254F9"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Pianista e compositore Americano, studi al Conservatorio di Lipsia, allievo di Papperitz (pf), Reinecke (comp.), Schradieck (dir.), Lassen. Tornato negli USA si stabilì a Chicago dal 1879, come direttore di una Società corale tedesca. Nel 1904 si trasferì a Los Angeles, come direttore d’orchestra dell’Orchestra Sinfonica Femminile, Studioso di musica folkloristica americana.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w:t>
      </w:r>
      <w:r w:rsidR="005254F9"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violoncello e pf.   </w:t>
      </w:r>
      <w:r w:rsidR="00422E3D">
        <w:rPr>
          <w:rFonts w:ascii="Arial" w:hAnsi="Arial" w:cs="Arial"/>
          <w:sz w:val="24"/>
          <w:szCs w:val="24"/>
          <w:lang w:val="it-IT"/>
        </w:rPr>
        <w:t>Vio</w:t>
      </w:r>
      <w:r w:rsidR="00422E3D" w:rsidRPr="00B23A1C">
        <w:rPr>
          <w:rFonts w:ascii="Arial" w:hAnsi="Arial" w:cs="Arial"/>
          <w:sz w:val="24"/>
          <w:szCs w:val="24"/>
          <w:lang w:val="it-IT"/>
        </w:rPr>
        <w:t>l</w:t>
      </w:r>
      <w:r w:rsidR="00422E3D">
        <w:rPr>
          <w:rFonts w:ascii="Arial" w:hAnsi="Arial" w:cs="Arial"/>
          <w:sz w:val="24"/>
          <w:szCs w:val="24"/>
          <w:lang w:val="it-IT"/>
        </w:rPr>
        <w:t>on</w:t>
      </w:r>
      <w:r w:rsidR="00422E3D" w:rsidRPr="00B23A1C">
        <w:rPr>
          <w:rFonts w:ascii="Arial" w:hAnsi="Arial" w:cs="Arial"/>
          <w:sz w:val="24"/>
          <w:szCs w:val="24"/>
          <w:lang w:val="it-IT"/>
        </w:rPr>
        <w:t>c</w:t>
      </w:r>
      <w:r w:rsidR="00422E3D">
        <w:rPr>
          <w:rFonts w:ascii="Arial" w:hAnsi="Arial" w:cs="Arial"/>
          <w:sz w:val="24"/>
          <w:szCs w:val="24"/>
          <w:lang w:val="it-IT"/>
        </w:rPr>
        <w:t>ello e</w:t>
      </w:r>
      <w:r w:rsidR="00422E3D">
        <w:rPr>
          <w:rFonts w:ascii="Arial" w:hAnsi="Arial" w:cs="Arial"/>
          <w:color w:val="000000"/>
          <w:sz w:val="24"/>
          <w:szCs w:val="24"/>
          <w:lang w:val="it-IT"/>
        </w:rPr>
        <w:t xml:space="preserve"> orch.   </w:t>
      </w:r>
      <w:r w:rsidR="00531A17" w:rsidRPr="00B23A1C">
        <w:rPr>
          <w:rFonts w:ascii="Arial" w:hAnsi="Arial" w:cs="Arial"/>
          <w:color w:val="000000"/>
          <w:sz w:val="24"/>
          <w:szCs w:val="24"/>
          <w:lang w:val="it-IT"/>
        </w:rPr>
        <w:t xml:space="preserve">Notturno (8’).   </w:t>
      </w:r>
      <w:r w:rsidRPr="00B23A1C">
        <w:rPr>
          <w:rFonts w:ascii="Arial" w:hAnsi="Arial" w:cs="Arial"/>
          <w:color w:val="000000"/>
          <w:sz w:val="24"/>
          <w:szCs w:val="24"/>
          <w:lang w:val="it-IT"/>
        </w:rPr>
        <w:t>Concerto</w:t>
      </w:r>
      <w:r w:rsidR="00422E3D">
        <w:rPr>
          <w:rFonts w:ascii="Arial" w:hAnsi="Arial" w:cs="Arial"/>
          <w:color w:val="000000"/>
          <w:sz w:val="24"/>
          <w:szCs w:val="24"/>
          <w:lang w:val="it-IT"/>
        </w:rPr>
        <w:t>.</w:t>
      </w:r>
    </w:p>
    <w:p w:rsidR="002F0E03" w:rsidRPr="00B23A1C" w:rsidRDefault="002F0E03" w:rsidP="00696964">
      <w:pPr>
        <w:tabs>
          <w:tab w:val="left" w:pos="4253"/>
          <w:tab w:val="left" w:pos="4820"/>
        </w:tabs>
        <w:spacing w:before="120" w:after="0"/>
        <w:jc w:val="left"/>
        <w:rPr>
          <w:rFonts w:ascii="Arial" w:hAnsi="Arial" w:cs="Arial"/>
          <w:color w:val="000000"/>
          <w:sz w:val="24"/>
          <w:szCs w:val="24"/>
          <w:lang w:val="it-IT"/>
        </w:rPr>
      </w:pPr>
    </w:p>
    <w:p w:rsidR="002F0E03" w:rsidRPr="00B23A1C" w:rsidRDefault="002F0E03" w:rsidP="00696964">
      <w:pPr>
        <w:pStyle w:val="Corpotesto"/>
        <w:tabs>
          <w:tab w:val="left" w:pos="4253"/>
          <w:tab w:val="left" w:pos="4820"/>
        </w:tabs>
        <w:spacing w:before="120" w:after="0"/>
        <w:jc w:val="left"/>
        <w:rPr>
          <w:rFonts w:ascii="Arial" w:hAnsi="Arial" w:cs="Arial"/>
          <w:bCs/>
          <w:color w:val="333399"/>
          <w:sz w:val="24"/>
          <w:szCs w:val="24"/>
          <w:u w:val="single"/>
        </w:rPr>
      </w:pPr>
      <w:r w:rsidRPr="00B23A1C">
        <w:rPr>
          <w:rFonts w:ascii="Arial" w:hAnsi="Arial" w:cs="Arial"/>
          <w:bCs/>
          <w:color w:val="333399"/>
          <w:sz w:val="24"/>
          <w:szCs w:val="24"/>
          <w:u w:val="single"/>
        </w:rPr>
        <w:t>SCHOENFIELD  Paul</w:t>
      </w:r>
      <w:r w:rsidRPr="00B23A1C">
        <w:rPr>
          <w:rFonts w:ascii="Arial" w:hAnsi="Arial" w:cs="Arial"/>
          <w:bCs/>
          <w:color w:val="333399"/>
          <w:sz w:val="24"/>
          <w:szCs w:val="24"/>
          <w:u w:val="single"/>
        </w:rPr>
        <w:tab/>
      </w:r>
      <w:r w:rsidR="00807F35" w:rsidRPr="00B23A1C">
        <w:rPr>
          <w:rFonts w:ascii="Arial" w:hAnsi="Arial" w:cs="Arial"/>
          <w:bCs/>
          <w:color w:val="333399"/>
          <w:sz w:val="24"/>
          <w:szCs w:val="24"/>
          <w:u w:val="single"/>
        </w:rPr>
        <w:t>D</w:t>
      </w:r>
      <w:r w:rsidRPr="00B23A1C">
        <w:rPr>
          <w:rFonts w:ascii="Arial" w:hAnsi="Arial" w:cs="Arial"/>
          <w:bCs/>
          <w:color w:val="333399"/>
          <w:sz w:val="24"/>
          <w:szCs w:val="24"/>
          <w:u w:val="single"/>
        </w:rPr>
        <w:t>etroit, 1947</w:t>
      </w:r>
    </w:p>
    <w:p w:rsidR="002F0E03" w:rsidRPr="00B23A1C" w:rsidRDefault="002F0E03" w:rsidP="00696964">
      <w:pPr>
        <w:pStyle w:val="Corpotesto"/>
        <w:tabs>
          <w:tab w:val="left" w:pos="4253"/>
          <w:tab w:val="left" w:pos="4820"/>
        </w:tabs>
        <w:spacing w:before="120" w:after="0"/>
        <w:jc w:val="left"/>
        <w:rPr>
          <w:rFonts w:ascii="Arial" w:hAnsi="Arial" w:cs="Arial"/>
          <w:bCs/>
          <w:color w:val="333399"/>
        </w:rPr>
      </w:pPr>
      <w:r w:rsidRPr="00B23A1C">
        <w:rPr>
          <w:rFonts w:ascii="Arial" w:hAnsi="Arial" w:cs="Arial"/>
          <w:bCs/>
          <w:color w:val="333399"/>
        </w:rPr>
        <w:t>Pianista e compositore americano, allievo di Chajes, Marsh e R. Serkin. Insegnante a Toledo</w:t>
      </w:r>
      <w:r w:rsidR="00531A17" w:rsidRPr="00B23A1C">
        <w:rPr>
          <w:rFonts w:ascii="Arial" w:hAnsi="Arial" w:cs="Arial"/>
          <w:bCs/>
          <w:color w:val="333399"/>
        </w:rPr>
        <w:t xml:space="preserve"> (Ohio)</w:t>
      </w:r>
      <w:r w:rsidRPr="00B23A1C">
        <w:rPr>
          <w:rFonts w:ascii="Arial" w:hAnsi="Arial" w:cs="Arial"/>
          <w:bCs/>
          <w:color w:val="333399"/>
        </w:rPr>
        <w:t xml:space="preserve"> e in Israele. Nella sua musica usa stili d</w:t>
      </w:r>
      <w:r w:rsidR="00732123" w:rsidRPr="00B23A1C">
        <w:rPr>
          <w:rFonts w:ascii="Arial" w:hAnsi="Arial" w:cs="Arial"/>
          <w:bCs/>
          <w:color w:val="333399"/>
        </w:rPr>
        <w:t>’</w:t>
      </w:r>
      <w:r w:rsidRPr="00B23A1C">
        <w:rPr>
          <w:rFonts w:ascii="Arial" w:hAnsi="Arial" w:cs="Arial"/>
          <w:bCs/>
          <w:color w:val="333399"/>
        </w:rPr>
        <w:t>ogni tipo, da Bach</w:t>
      </w:r>
      <w:r w:rsidR="00732123" w:rsidRPr="00B23A1C">
        <w:rPr>
          <w:rFonts w:ascii="Arial" w:hAnsi="Arial" w:cs="Arial"/>
          <w:bCs/>
          <w:color w:val="333399"/>
        </w:rPr>
        <w:t>,</w:t>
      </w:r>
      <w:r w:rsidRPr="00B23A1C">
        <w:rPr>
          <w:rFonts w:ascii="Arial" w:hAnsi="Arial" w:cs="Arial"/>
          <w:bCs/>
          <w:color w:val="333399"/>
        </w:rPr>
        <w:t xml:space="preserve"> alla musica jazz, al tango stile Piazzolla.</w:t>
      </w:r>
    </w:p>
    <w:p w:rsidR="00422E3D" w:rsidRDefault="002F0E03" w:rsidP="00696964">
      <w:pPr>
        <w:pStyle w:val="Corpotesto"/>
        <w:tabs>
          <w:tab w:val="left" w:pos="4253"/>
          <w:tab w:val="left" w:pos="4820"/>
        </w:tabs>
        <w:spacing w:before="120" w:after="0"/>
        <w:jc w:val="left"/>
        <w:rPr>
          <w:rFonts w:ascii="Arial" w:hAnsi="Arial" w:cs="Arial"/>
          <w:bCs/>
          <w:sz w:val="24"/>
          <w:szCs w:val="24"/>
          <w:lang w:val="en-US"/>
        </w:rPr>
      </w:pPr>
      <w:r w:rsidRPr="00B23A1C">
        <w:rPr>
          <w:rFonts w:ascii="Arial" w:hAnsi="Arial" w:cs="Arial"/>
          <w:bCs/>
          <w:sz w:val="24"/>
          <w:szCs w:val="24"/>
          <w:lang w:val="en-US"/>
        </w:rPr>
        <w:t xml:space="preserve">6 British Folksong per </w:t>
      </w:r>
      <w:r w:rsidR="00422E3D" w:rsidRPr="00422E3D">
        <w:rPr>
          <w:rFonts w:ascii="Arial" w:hAnsi="Arial" w:cs="Arial"/>
          <w:sz w:val="24"/>
          <w:szCs w:val="24"/>
          <w:lang w:val="en-US"/>
        </w:rPr>
        <w:t>violoncello</w:t>
      </w:r>
      <w:r w:rsidR="00422E3D" w:rsidRPr="00B23A1C">
        <w:rPr>
          <w:rFonts w:ascii="Arial" w:hAnsi="Arial" w:cs="Arial"/>
          <w:bCs/>
          <w:sz w:val="24"/>
          <w:szCs w:val="24"/>
          <w:lang w:val="en-US"/>
        </w:rPr>
        <w:t xml:space="preserve"> </w:t>
      </w:r>
      <w:r w:rsidRPr="00B23A1C">
        <w:rPr>
          <w:rFonts w:ascii="Arial" w:hAnsi="Arial" w:cs="Arial"/>
          <w:bCs/>
          <w:sz w:val="24"/>
          <w:szCs w:val="24"/>
          <w:lang w:val="en-US"/>
        </w:rPr>
        <w:t xml:space="preserve">e </w:t>
      </w:r>
      <w:r w:rsidR="00732123" w:rsidRPr="00B23A1C">
        <w:rPr>
          <w:rFonts w:ascii="Arial" w:hAnsi="Arial" w:cs="Arial"/>
          <w:bCs/>
          <w:sz w:val="24"/>
          <w:szCs w:val="24"/>
          <w:lang w:val="en-US"/>
        </w:rPr>
        <w:t xml:space="preserve">2 </w:t>
      </w:r>
      <w:r w:rsidRPr="00B23A1C">
        <w:rPr>
          <w:rFonts w:ascii="Arial" w:hAnsi="Arial" w:cs="Arial"/>
          <w:bCs/>
          <w:sz w:val="24"/>
          <w:szCs w:val="24"/>
          <w:lang w:val="en-US"/>
        </w:rPr>
        <w:t>pf. (1985</w:t>
      </w:r>
      <w:r w:rsidR="00732123" w:rsidRPr="00B23A1C">
        <w:rPr>
          <w:rFonts w:ascii="Arial" w:hAnsi="Arial" w:cs="Arial"/>
          <w:bCs/>
          <w:sz w:val="24"/>
          <w:szCs w:val="24"/>
          <w:lang w:val="en-US"/>
        </w:rPr>
        <w:t xml:space="preserve">): </w:t>
      </w:r>
      <w:r w:rsidR="00732123" w:rsidRPr="00B23A1C">
        <w:rPr>
          <w:rFonts w:ascii="Arial" w:hAnsi="Arial" w:cs="Arial"/>
          <w:b/>
          <w:bCs/>
          <w:sz w:val="24"/>
          <w:szCs w:val="24"/>
          <w:lang w:val="en-US"/>
        </w:rPr>
        <w:t>1</w:t>
      </w:r>
      <w:r w:rsidR="00732123" w:rsidRPr="00B23A1C">
        <w:rPr>
          <w:rFonts w:ascii="Arial" w:hAnsi="Arial" w:cs="Arial"/>
          <w:bCs/>
          <w:sz w:val="24"/>
          <w:szCs w:val="24"/>
          <w:lang w:val="en-US"/>
        </w:rPr>
        <w:t>) Jack Tar (2’15),</w:t>
      </w:r>
      <w:r w:rsidR="00422E3D">
        <w:rPr>
          <w:rFonts w:ascii="Arial" w:hAnsi="Arial" w:cs="Arial"/>
          <w:bCs/>
          <w:sz w:val="24"/>
          <w:szCs w:val="24"/>
          <w:lang w:val="en-US"/>
        </w:rPr>
        <w:t xml:space="preserve">   </w:t>
      </w:r>
    </w:p>
    <w:p w:rsidR="003A32FB" w:rsidRPr="00B23A1C" w:rsidRDefault="00732123" w:rsidP="00696964">
      <w:pPr>
        <w:pStyle w:val="Corpotesto"/>
        <w:tabs>
          <w:tab w:val="left" w:pos="4253"/>
          <w:tab w:val="left" w:pos="4820"/>
        </w:tabs>
        <w:spacing w:before="120" w:after="0"/>
        <w:jc w:val="left"/>
        <w:rPr>
          <w:rFonts w:ascii="Arial" w:hAnsi="Arial" w:cs="Arial"/>
          <w:bCs/>
          <w:sz w:val="24"/>
          <w:szCs w:val="24"/>
          <w:lang w:val="en-US"/>
        </w:rPr>
      </w:pPr>
      <w:r w:rsidRPr="00B23A1C">
        <w:rPr>
          <w:rFonts w:ascii="Arial" w:hAnsi="Arial" w:cs="Arial"/>
          <w:bCs/>
          <w:sz w:val="24"/>
          <w:szCs w:val="24"/>
          <w:lang w:val="en-US"/>
        </w:rPr>
        <w:t xml:space="preserve">2) The Basket of Eggs (2’35),   3) The Gypsy Laddie (3’15),   4) The Parting Kiss (3’50),   </w:t>
      </w:r>
    </w:p>
    <w:p w:rsidR="00732123" w:rsidRPr="004E5E23" w:rsidRDefault="00732123" w:rsidP="00696964">
      <w:pPr>
        <w:pStyle w:val="Corpotesto"/>
        <w:tabs>
          <w:tab w:val="left" w:pos="4253"/>
          <w:tab w:val="left" w:pos="4820"/>
        </w:tabs>
        <w:spacing w:before="120" w:after="0"/>
        <w:jc w:val="left"/>
        <w:rPr>
          <w:rFonts w:ascii="Arial" w:hAnsi="Arial" w:cs="Arial"/>
          <w:bCs/>
          <w:sz w:val="24"/>
          <w:szCs w:val="24"/>
        </w:rPr>
      </w:pPr>
      <w:r w:rsidRPr="00B23A1C">
        <w:rPr>
          <w:rFonts w:ascii="Arial" w:hAnsi="Arial" w:cs="Arial"/>
          <w:bCs/>
          <w:sz w:val="24"/>
          <w:szCs w:val="24"/>
          <w:lang w:val="en-US"/>
        </w:rPr>
        <w:t xml:space="preserve">5) Yhe Lousy Tailor (4’45),   </w:t>
      </w:r>
      <w:r w:rsidRPr="00B23A1C">
        <w:rPr>
          <w:rFonts w:ascii="Arial" w:hAnsi="Arial" w:cs="Arial"/>
          <w:b/>
          <w:bCs/>
          <w:sz w:val="24"/>
          <w:szCs w:val="24"/>
          <w:lang w:val="en-US"/>
        </w:rPr>
        <w:t>6</w:t>
      </w:r>
      <w:r w:rsidRPr="00B23A1C">
        <w:rPr>
          <w:rFonts w:ascii="Arial" w:hAnsi="Arial" w:cs="Arial"/>
          <w:bCs/>
          <w:sz w:val="24"/>
          <w:szCs w:val="24"/>
          <w:lang w:val="en-US"/>
        </w:rPr>
        <w:t xml:space="preserve">) A Dream of Napoleon (5’10).   </w:t>
      </w:r>
      <w:r w:rsidRPr="004E5E23">
        <w:rPr>
          <w:rFonts w:ascii="Arial" w:hAnsi="Arial" w:cs="Arial"/>
          <w:bCs/>
          <w:sz w:val="24"/>
          <w:szCs w:val="24"/>
        </w:rPr>
        <w:t xml:space="preserve">Nocturne, </w:t>
      </w:r>
      <w:r w:rsidR="00422E3D" w:rsidRPr="00B23A1C">
        <w:rPr>
          <w:rFonts w:ascii="Arial" w:hAnsi="Arial" w:cs="Arial"/>
          <w:sz w:val="24"/>
          <w:szCs w:val="24"/>
        </w:rPr>
        <w:t>v</w:t>
      </w:r>
      <w:r w:rsidR="00422E3D">
        <w:rPr>
          <w:rFonts w:ascii="Arial" w:hAnsi="Arial" w:cs="Arial"/>
          <w:sz w:val="24"/>
          <w:szCs w:val="24"/>
        </w:rPr>
        <w:t>io</w:t>
      </w:r>
      <w:r w:rsidR="00422E3D" w:rsidRPr="00B23A1C">
        <w:rPr>
          <w:rFonts w:ascii="Arial" w:hAnsi="Arial" w:cs="Arial"/>
          <w:sz w:val="24"/>
          <w:szCs w:val="24"/>
        </w:rPr>
        <w:t>l</w:t>
      </w:r>
      <w:r w:rsidR="00422E3D">
        <w:rPr>
          <w:rFonts w:ascii="Arial" w:hAnsi="Arial" w:cs="Arial"/>
          <w:sz w:val="24"/>
          <w:szCs w:val="24"/>
        </w:rPr>
        <w:t>on</w:t>
      </w:r>
      <w:r w:rsidR="00422E3D" w:rsidRPr="00B23A1C">
        <w:rPr>
          <w:rFonts w:ascii="Arial" w:hAnsi="Arial" w:cs="Arial"/>
          <w:sz w:val="24"/>
          <w:szCs w:val="24"/>
        </w:rPr>
        <w:t>c</w:t>
      </w:r>
      <w:r w:rsidR="00422E3D">
        <w:rPr>
          <w:rFonts w:ascii="Arial" w:hAnsi="Arial" w:cs="Arial"/>
          <w:sz w:val="24"/>
          <w:szCs w:val="24"/>
        </w:rPr>
        <w:t>ello</w:t>
      </w:r>
      <w:r w:rsidRPr="004E5E23">
        <w:rPr>
          <w:rFonts w:ascii="Arial" w:hAnsi="Arial" w:cs="Arial"/>
          <w:bCs/>
          <w:sz w:val="24"/>
          <w:szCs w:val="24"/>
        </w:rPr>
        <w:t xml:space="preserve"> orch. (8’).</w:t>
      </w:r>
    </w:p>
    <w:p w:rsidR="00732123" w:rsidRPr="004E5E23" w:rsidRDefault="00732123" w:rsidP="00696964">
      <w:pPr>
        <w:pStyle w:val="Corpotesto"/>
        <w:tabs>
          <w:tab w:val="left" w:pos="4253"/>
          <w:tab w:val="left" w:pos="4820"/>
        </w:tabs>
        <w:spacing w:before="120" w:after="0"/>
        <w:jc w:val="left"/>
        <w:rPr>
          <w:rFonts w:ascii="Arial" w:hAnsi="Arial" w:cs="Arial"/>
          <w:bCs/>
          <w:sz w:val="24"/>
          <w:szCs w:val="24"/>
        </w:rPr>
      </w:pPr>
    </w:p>
    <w:p w:rsidR="00A53165" w:rsidRPr="004E5E23"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4E5E23">
        <w:rPr>
          <w:rFonts w:ascii="Arial" w:hAnsi="Arial" w:cs="Arial"/>
          <w:color w:val="333399"/>
          <w:sz w:val="24"/>
          <w:szCs w:val="24"/>
          <w:u w:val="single"/>
          <w:lang w:val="it-IT"/>
        </w:rPr>
        <w:t>SCHOLLUM  Robert</w:t>
      </w:r>
      <w:r w:rsidRPr="004E5E23">
        <w:rPr>
          <w:rFonts w:ascii="Arial" w:hAnsi="Arial" w:cs="Arial"/>
          <w:color w:val="333399"/>
          <w:sz w:val="24"/>
          <w:szCs w:val="24"/>
          <w:u w:val="single"/>
          <w:lang w:val="it-IT"/>
        </w:rPr>
        <w:tab/>
        <w:t>Vienna, 22.8.1913 - Vienna, 30.9.1987.</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didatta austriaco. Allievo di Marx, Lustgarten, Lafite e Nilius. Concertista di pianoforte e d’organo. Insegnante all’Akademie di Vienna.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Sonatina per </w:t>
      </w:r>
      <w:r w:rsidR="00422E3D" w:rsidRPr="00B23A1C">
        <w:rPr>
          <w:rFonts w:ascii="Arial" w:hAnsi="Arial" w:cs="Arial"/>
          <w:sz w:val="24"/>
          <w:szCs w:val="24"/>
          <w:lang w:val="it-IT"/>
        </w:rPr>
        <w:t>v</w:t>
      </w:r>
      <w:r w:rsidR="00422E3D">
        <w:rPr>
          <w:rFonts w:ascii="Arial" w:hAnsi="Arial" w:cs="Arial"/>
          <w:sz w:val="24"/>
          <w:szCs w:val="24"/>
          <w:lang w:val="it-IT"/>
        </w:rPr>
        <w:t>io</w:t>
      </w:r>
      <w:r w:rsidR="00422E3D" w:rsidRPr="00B23A1C">
        <w:rPr>
          <w:rFonts w:ascii="Arial" w:hAnsi="Arial" w:cs="Arial"/>
          <w:sz w:val="24"/>
          <w:szCs w:val="24"/>
          <w:lang w:val="it-IT"/>
        </w:rPr>
        <w:t>l</w:t>
      </w:r>
      <w:r w:rsidR="00422E3D">
        <w:rPr>
          <w:rFonts w:ascii="Arial" w:hAnsi="Arial" w:cs="Arial"/>
          <w:sz w:val="24"/>
          <w:szCs w:val="24"/>
          <w:lang w:val="it-IT"/>
        </w:rPr>
        <w:t>on</w:t>
      </w:r>
      <w:r w:rsidR="00422E3D" w:rsidRPr="00B23A1C">
        <w:rPr>
          <w:rFonts w:ascii="Arial" w:hAnsi="Arial" w:cs="Arial"/>
          <w:sz w:val="24"/>
          <w:szCs w:val="24"/>
          <w:lang w:val="it-IT"/>
        </w:rPr>
        <w:t>c</w:t>
      </w:r>
      <w:r w:rsidR="00422E3D">
        <w:rPr>
          <w:rFonts w:ascii="Arial" w:hAnsi="Arial" w:cs="Arial"/>
          <w:sz w:val="24"/>
          <w:szCs w:val="24"/>
          <w:lang w:val="it-IT"/>
        </w:rPr>
        <w:t>ello</w:t>
      </w:r>
      <w:r w:rsidR="00422E3D"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e pf.   Concerto per </w:t>
      </w:r>
      <w:r w:rsidR="00422E3D" w:rsidRPr="00B23A1C">
        <w:rPr>
          <w:rFonts w:ascii="Arial" w:hAnsi="Arial" w:cs="Arial"/>
          <w:sz w:val="24"/>
          <w:szCs w:val="24"/>
          <w:lang w:val="it-IT"/>
        </w:rPr>
        <w:t>v</w:t>
      </w:r>
      <w:r w:rsidR="00422E3D">
        <w:rPr>
          <w:rFonts w:ascii="Arial" w:hAnsi="Arial" w:cs="Arial"/>
          <w:sz w:val="24"/>
          <w:szCs w:val="24"/>
          <w:lang w:val="it-IT"/>
        </w:rPr>
        <w:t>io</w:t>
      </w:r>
      <w:r w:rsidR="00422E3D" w:rsidRPr="00B23A1C">
        <w:rPr>
          <w:rFonts w:ascii="Arial" w:hAnsi="Arial" w:cs="Arial"/>
          <w:sz w:val="24"/>
          <w:szCs w:val="24"/>
          <w:lang w:val="it-IT"/>
        </w:rPr>
        <w:t>l</w:t>
      </w:r>
      <w:r w:rsidR="00422E3D">
        <w:rPr>
          <w:rFonts w:ascii="Arial" w:hAnsi="Arial" w:cs="Arial"/>
          <w:sz w:val="24"/>
          <w:szCs w:val="24"/>
          <w:lang w:val="it-IT"/>
        </w:rPr>
        <w:t>on</w:t>
      </w:r>
      <w:r w:rsidR="00422E3D" w:rsidRPr="00B23A1C">
        <w:rPr>
          <w:rFonts w:ascii="Arial" w:hAnsi="Arial" w:cs="Arial"/>
          <w:sz w:val="24"/>
          <w:szCs w:val="24"/>
          <w:lang w:val="it-IT"/>
        </w:rPr>
        <w:t>c</w:t>
      </w:r>
      <w:r w:rsidR="00422E3D">
        <w:rPr>
          <w:rFonts w:ascii="Arial" w:hAnsi="Arial" w:cs="Arial"/>
          <w:sz w:val="24"/>
          <w:szCs w:val="24"/>
          <w:lang w:val="it-IT"/>
        </w:rPr>
        <w:t>ello</w:t>
      </w:r>
      <w:r w:rsidRPr="00B23A1C">
        <w:rPr>
          <w:rFonts w:ascii="Arial" w:hAnsi="Arial" w:cs="Arial"/>
          <w:color w:val="000000"/>
          <w:sz w:val="24"/>
          <w:szCs w:val="24"/>
          <w:lang w:val="it-IT"/>
        </w:rPr>
        <w:t xml:space="preserve"> e orch. op. 52 (1954).</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SCHOLZ  Bernhard</w:t>
      </w:r>
      <w:r w:rsidRPr="00B23A1C">
        <w:rPr>
          <w:rFonts w:ascii="Arial" w:hAnsi="Arial" w:cs="Arial"/>
          <w:color w:val="333399"/>
          <w:sz w:val="24"/>
          <w:szCs w:val="24"/>
          <w:u w:val="single"/>
          <w:lang w:val="it-IT"/>
        </w:rPr>
        <w:tab/>
        <w:t>Magonza, 30.3.1835 - Monaco, 26.12.1916.</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direttore d’orchestra tedesco, allievo di Esser, Pauer e Dehn. Direttore d’orchestra nei Teatri di Zurigo, Norimberga, Hannover, Firenze e Berlino. Direttore del Conservatorio di Francoforte. </w:t>
      </w:r>
      <w:r w:rsidR="004557C4">
        <w:rPr>
          <w:rFonts w:ascii="Arial" w:hAnsi="Arial" w:cs="Arial"/>
          <w:color w:val="333399"/>
          <w:lang w:val="it-IT"/>
        </w:rPr>
        <w:t xml:space="preserve">                                      </w:t>
      </w:r>
      <w:r w:rsidRPr="00B23A1C">
        <w:rPr>
          <w:rFonts w:ascii="Arial" w:hAnsi="Arial" w:cs="Arial"/>
          <w:color w:val="333399"/>
          <w:lang w:val="it-IT"/>
        </w:rPr>
        <w:t>Brahms fu suo allievo.</w:t>
      </w:r>
    </w:p>
    <w:p w:rsidR="00A53165" w:rsidRPr="00B23A1C" w:rsidRDefault="00537C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00422E3D">
        <w:rPr>
          <w:rFonts w:ascii="Arial" w:hAnsi="Arial" w:cs="Arial"/>
          <w:sz w:val="24"/>
          <w:szCs w:val="24"/>
          <w:lang w:val="it-IT"/>
        </w:rPr>
        <w:t>io</w:t>
      </w:r>
      <w:r w:rsidR="00422E3D" w:rsidRPr="00B23A1C">
        <w:rPr>
          <w:rFonts w:ascii="Arial" w:hAnsi="Arial" w:cs="Arial"/>
          <w:sz w:val="24"/>
          <w:szCs w:val="24"/>
          <w:lang w:val="it-IT"/>
        </w:rPr>
        <w:t>l</w:t>
      </w:r>
      <w:r w:rsidR="00422E3D">
        <w:rPr>
          <w:rFonts w:ascii="Arial" w:hAnsi="Arial" w:cs="Arial"/>
          <w:sz w:val="24"/>
          <w:szCs w:val="24"/>
          <w:lang w:val="it-IT"/>
        </w:rPr>
        <w:t>on</w:t>
      </w:r>
      <w:r w:rsidR="00422E3D" w:rsidRPr="00B23A1C">
        <w:rPr>
          <w:rFonts w:ascii="Arial" w:hAnsi="Arial" w:cs="Arial"/>
          <w:sz w:val="24"/>
          <w:szCs w:val="24"/>
          <w:lang w:val="it-IT"/>
        </w:rPr>
        <w:t>c</w:t>
      </w:r>
      <w:r w:rsidR="00422E3D">
        <w:rPr>
          <w:rFonts w:ascii="Arial" w:hAnsi="Arial" w:cs="Arial"/>
          <w:sz w:val="24"/>
          <w:szCs w:val="24"/>
          <w:lang w:val="it-IT"/>
        </w:rPr>
        <w:t>ello</w:t>
      </w:r>
      <w:r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e pf</w:t>
      </w:r>
      <w:r w:rsidR="001544C3"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w:t>
      </w:r>
      <w:r w:rsidR="00422E3D">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Romanza op. 91</w:t>
      </w:r>
      <w:r w:rsidR="00422E3D">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4 Sonate</w:t>
      </w:r>
      <w:r w:rsidR="00422E3D">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Variazioni su un tema di Haendel, op. 84.</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Capriccio all’ungherese op. 37 per </w:t>
      </w:r>
      <w:r w:rsidR="00422E3D" w:rsidRPr="00B23A1C">
        <w:rPr>
          <w:rFonts w:ascii="Arial" w:hAnsi="Arial" w:cs="Arial"/>
          <w:sz w:val="24"/>
          <w:szCs w:val="24"/>
          <w:lang w:val="it-IT"/>
        </w:rPr>
        <w:t>v</w:t>
      </w:r>
      <w:r w:rsidR="00422E3D">
        <w:rPr>
          <w:rFonts w:ascii="Arial" w:hAnsi="Arial" w:cs="Arial"/>
          <w:sz w:val="24"/>
          <w:szCs w:val="24"/>
          <w:lang w:val="it-IT"/>
        </w:rPr>
        <w:t>io</w:t>
      </w:r>
      <w:r w:rsidR="00422E3D" w:rsidRPr="00B23A1C">
        <w:rPr>
          <w:rFonts w:ascii="Arial" w:hAnsi="Arial" w:cs="Arial"/>
          <w:sz w:val="24"/>
          <w:szCs w:val="24"/>
          <w:lang w:val="it-IT"/>
        </w:rPr>
        <w:t>l</w:t>
      </w:r>
      <w:r w:rsidR="00422E3D">
        <w:rPr>
          <w:rFonts w:ascii="Arial" w:hAnsi="Arial" w:cs="Arial"/>
          <w:sz w:val="24"/>
          <w:szCs w:val="24"/>
          <w:lang w:val="it-IT"/>
        </w:rPr>
        <w:t>on</w:t>
      </w:r>
      <w:r w:rsidR="00422E3D" w:rsidRPr="00B23A1C">
        <w:rPr>
          <w:rFonts w:ascii="Arial" w:hAnsi="Arial" w:cs="Arial"/>
          <w:sz w:val="24"/>
          <w:szCs w:val="24"/>
          <w:lang w:val="it-IT"/>
        </w:rPr>
        <w:t>c</w:t>
      </w:r>
      <w:r w:rsidR="00422E3D">
        <w:rPr>
          <w:rFonts w:ascii="Arial" w:hAnsi="Arial" w:cs="Arial"/>
          <w:sz w:val="24"/>
          <w:szCs w:val="24"/>
          <w:lang w:val="it-IT"/>
        </w:rPr>
        <w:t>ello</w:t>
      </w:r>
      <w:r w:rsidRPr="00B23A1C">
        <w:rPr>
          <w:rFonts w:ascii="Arial" w:hAnsi="Arial" w:cs="Arial"/>
          <w:color w:val="000000"/>
          <w:sz w:val="24"/>
          <w:szCs w:val="24"/>
          <w:lang w:val="it-IT"/>
        </w:rPr>
        <w:t xml:space="preserve"> e orch.</w:t>
      </w:r>
    </w:p>
    <w:p w:rsidR="009D14B1" w:rsidRPr="00B23A1C" w:rsidRDefault="009D14B1" w:rsidP="00696964">
      <w:pPr>
        <w:tabs>
          <w:tab w:val="left" w:pos="4253"/>
          <w:tab w:val="left" w:pos="4820"/>
        </w:tabs>
        <w:spacing w:before="120" w:after="0"/>
        <w:jc w:val="left"/>
        <w:rPr>
          <w:rFonts w:ascii="Arial" w:hAnsi="Arial" w:cs="Arial"/>
          <w:color w:val="000000"/>
          <w:sz w:val="24"/>
          <w:szCs w:val="24"/>
          <w:lang w:val="it-IT"/>
        </w:rPr>
      </w:pPr>
    </w:p>
    <w:p w:rsidR="009D14B1" w:rsidRPr="00B23A1C" w:rsidRDefault="009D14B1"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SCHONTHAL  Ruth</w:t>
      </w:r>
      <w:r w:rsidRPr="00B23A1C">
        <w:rPr>
          <w:rFonts w:ascii="Arial" w:hAnsi="Arial" w:cs="Arial"/>
          <w:color w:val="333399"/>
          <w:sz w:val="24"/>
          <w:szCs w:val="24"/>
          <w:u w:val="single"/>
        </w:rPr>
        <w:tab/>
        <w:t>Amburgo. 27.6.1924 - Scrsdale, 11.7.2006.</w:t>
      </w:r>
    </w:p>
    <w:p w:rsidR="00EF2C34" w:rsidRPr="00B23A1C" w:rsidRDefault="00EF2C34"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e compositrice americana, studi al Conservatorio Stern a 6 anni, dal 1930 al 1935. Allontanata poichè ebrea, si trasferì con la famiglia a Stoccolma, dove riprese gli studi all’Accademia, poi nel Messico dove studiò </w:t>
      </w:r>
      <w:r w:rsidR="004557C4">
        <w:rPr>
          <w:rFonts w:ascii="Arial" w:hAnsi="Arial" w:cs="Arial"/>
          <w:color w:val="333399"/>
        </w:rPr>
        <w:t xml:space="preserve">            </w:t>
      </w:r>
      <w:r w:rsidRPr="00B23A1C">
        <w:rPr>
          <w:rFonts w:ascii="Arial" w:hAnsi="Arial" w:cs="Arial"/>
          <w:color w:val="333399"/>
        </w:rPr>
        <w:t xml:space="preserve">con Ponce </w:t>
      </w:r>
      <w:r w:rsidR="002B1B88" w:rsidRPr="00B23A1C">
        <w:rPr>
          <w:rFonts w:ascii="Arial" w:hAnsi="Arial" w:cs="Arial"/>
          <w:color w:val="333399"/>
        </w:rPr>
        <w:t xml:space="preserve">e </w:t>
      </w:r>
      <w:r w:rsidRPr="00B23A1C">
        <w:rPr>
          <w:rFonts w:ascii="Arial" w:hAnsi="Arial" w:cs="Arial"/>
          <w:color w:val="333399"/>
        </w:rPr>
        <w:t xml:space="preserve">infine negli Stati Uniti, dove fu allieva di Hindemith. Insegnante di composizione alla Yale Univ. </w:t>
      </w:r>
      <w:r w:rsidR="00233C41" w:rsidRPr="00B23A1C">
        <w:rPr>
          <w:rFonts w:ascii="Arial" w:hAnsi="Arial" w:cs="Arial"/>
          <w:color w:val="333399"/>
        </w:rPr>
        <w:t xml:space="preserve">        </w:t>
      </w:r>
      <w:r w:rsidR="004557C4">
        <w:rPr>
          <w:rFonts w:ascii="Arial" w:hAnsi="Arial" w:cs="Arial"/>
          <w:color w:val="333399"/>
        </w:rPr>
        <w:t xml:space="preserve">                 </w:t>
      </w:r>
      <w:r w:rsidR="002B1B88" w:rsidRPr="00B23A1C">
        <w:rPr>
          <w:rFonts w:ascii="Arial" w:hAnsi="Arial" w:cs="Arial"/>
          <w:color w:val="333399"/>
        </w:rPr>
        <w:t xml:space="preserve">e </w:t>
      </w:r>
      <w:r w:rsidRPr="00B23A1C">
        <w:rPr>
          <w:rFonts w:ascii="Arial" w:hAnsi="Arial" w:cs="Arial"/>
          <w:color w:val="333399"/>
        </w:rPr>
        <w:t>al Conservatorio Westchester di New York.</w:t>
      </w:r>
    </w:p>
    <w:p w:rsidR="009D14B1" w:rsidRPr="00B23A1C" w:rsidRDefault="009D14B1"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Violoncello</w:t>
      </w:r>
      <w:r w:rsidR="00422E3D">
        <w:rPr>
          <w:rFonts w:ascii="Arial" w:hAnsi="Arial" w:cs="Arial"/>
          <w:color w:val="000000"/>
          <w:sz w:val="24"/>
          <w:szCs w:val="24"/>
        </w:rPr>
        <w:t xml:space="preserve"> </w:t>
      </w:r>
      <w:r w:rsidRPr="00B23A1C">
        <w:rPr>
          <w:rFonts w:ascii="Arial" w:hAnsi="Arial" w:cs="Arial"/>
          <w:color w:val="000000"/>
          <w:sz w:val="24"/>
          <w:szCs w:val="24"/>
        </w:rPr>
        <w:t xml:space="preserve">e pf.: </w:t>
      </w:r>
      <w:r w:rsidR="00422E3D">
        <w:rPr>
          <w:rFonts w:ascii="Arial" w:hAnsi="Arial" w:cs="Arial"/>
          <w:color w:val="000000"/>
          <w:sz w:val="24"/>
          <w:szCs w:val="24"/>
        </w:rPr>
        <w:t xml:space="preserve">  </w:t>
      </w:r>
      <w:r w:rsidRPr="00B23A1C">
        <w:rPr>
          <w:rFonts w:ascii="Arial" w:hAnsi="Arial" w:cs="Arial"/>
          <w:color w:val="000000"/>
          <w:sz w:val="24"/>
          <w:szCs w:val="24"/>
        </w:rPr>
        <w:t>Sonata concertante (1973, 16’).  Sonata (1989, 13’).</w:t>
      </w:r>
      <w:r w:rsidR="00422E3D">
        <w:rPr>
          <w:rFonts w:ascii="Arial" w:hAnsi="Arial" w:cs="Arial"/>
          <w:color w:val="000000"/>
          <w:sz w:val="24"/>
          <w:szCs w:val="24"/>
        </w:rPr>
        <w:t xml:space="preserve">   </w:t>
      </w:r>
      <w:r w:rsidRPr="00B23A1C">
        <w:rPr>
          <w:rFonts w:ascii="Arial" w:hAnsi="Arial" w:cs="Arial"/>
          <w:color w:val="000000"/>
          <w:sz w:val="24"/>
          <w:szCs w:val="24"/>
        </w:rPr>
        <w:t>Sonata (1989, 13’).</w:t>
      </w:r>
    </w:p>
    <w:p w:rsidR="00173AF0" w:rsidRPr="00B23A1C" w:rsidRDefault="00173AF0" w:rsidP="00696964">
      <w:pPr>
        <w:pStyle w:val="Corpotesto"/>
        <w:tabs>
          <w:tab w:val="left" w:pos="4253"/>
          <w:tab w:val="left" w:pos="4820"/>
        </w:tabs>
        <w:spacing w:before="120" w:after="0"/>
        <w:jc w:val="left"/>
        <w:rPr>
          <w:rFonts w:ascii="Arial" w:hAnsi="Arial" w:cs="Arial"/>
          <w:color w:val="000000"/>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SCHRATTENHOLZ  Leo</w:t>
      </w:r>
      <w:r w:rsidRPr="00B23A1C">
        <w:rPr>
          <w:rFonts w:ascii="Arial" w:hAnsi="Arial" w:cs="Arial"/>
          <w:color w:val="333399"/>
          <w:sz w:val="24"/>
          <w:szCs w:val="24"/>
          <w:u w:val="single"/>
          <w:lang w:val="it-IT"/>
        </w:rPr>
        <w:tab/>
        <w:t xml:space="preserve">Londra, 24.8.1872 - Berlino, 11.4.1955. </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pianista, direttore d’orchestra e compositore tedesco. Il padre Max era pianista e violinista. </w:t>
      </w:r>
      <w:r w:rsidR="00233C41" w:rsidRPr="00B23A1C">
        <w:rPr>
          <w:rFonts w:ascii="Arial" w:hAnsi="Arial" w:cs="Arial"/>
          <w:color w:val="333399"/>
          <w:lang w:val="it-IT"/>
        </w:rPr>
        <w:t xml:space="preserve">   </w:t>
      </w:r>
      <w:r w:rsidR="004557C4">
        <w:rPr>
          <w:rFonts w:ascii="Arial" w:hAnsi="Arial" w:cs="Arial"/>
          <w:color w:val="333399"/>
          <w:lang w:val="it-IT"/>
        </w:rPr>
        <w:t xml:space="preserve">               </w:t>
      </w:r>
      <w:r w:rsidRPr="00B23A1C">
        <w:rPr>
          <w:rFonts w:ascii="Arial" w:hAnsi="Arial" w:cs="Arial"/>
          <w:color w:val="333399"/>
          <w:lang w:val="it-IT"/>
        </w:rPr>
        <w:t>Studi a Londra, Strasburgo, Erfurt e Berlino. Insegnante alla Hochshule di Berlino dal 1906 al 1934.</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Violoncello e pf.:  Sonata in La- op. 35.   4 Romanze op. 14.   3 leichte Vortasstucke.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SCHROEDER  Hermann</w:t>
      </w:r>
      <w:r w:rsidRPr="00B23A1C">
        <w:rPr>
          <w:rFonts w:ascii="Arial" w:hAnsi="Arial" w:cs="Arial"/>
          <w:color w:val="333399"/>
          <w:sz w:val="24"/>
          <w:szCs w:val="24"/>
          <w:u w:val="single"/>
          <w:lang w:val="it-IT"/>
        </w:rPr>
        <w:tab/>
        <w:t>Bernkastel, 26.3.1904 - Bad Orb 7.10.1984.</w:t>
      </w:r>
    </w:p>
    <w:p w:rsidR="003B4E3F" w:rsidRPr="00B23A1C" w:rsidRDefault="003B4E3F"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organista e musicologo tedesco, studi all’Università di Innsbruck e a Colonia, allievo di Lemacher. Organista al Duomo di Treviri, insegnante a Colonia.</w:t>
      </w:r>
    </w:p>
    <w:p w:rsidR="00422E3D" w:rsidRDefault="003B4E3F"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Sonata per </w:t>
      </w:r>
      <w:r w:rsidR="00422E3D" w:rsidRPr="00B23A1C">
        <w:rPr>
          <w:rFonts w:ascii="Arial" w:hAnsi="Arial" w:cs="Arial"/>
          <w:sz w:val="24"/>
          <w:szCs w:val="24"/>
        </w:rPr>
        <w:t>v</w:t>
      </w:r>
      <w:r w:rsidR="00422E3D">
        <w:rPr>
          <w:rFonts w:ascii="Arial" w:hAnsi="Arial" w:cs="Arial"/>
          <w:sz w:val="24"/>
          <w:szCs w:val="24"/>
        </w:rPr>
        <w:t>io</w:t>
      </w:r>
      <w:r w:rsidR="00422E3D" w:rsidRPr="00B23A1C">
        <w:rPr>
          <w:rFonts w:ascii="Arial" w:hAnsi="Arial" w:cs="Arial"/>
          <w:sz w:val="24"/>
          <w:szCs w:val="24"/>
        </w:rPr>
        <w:t>l</w:t>
      </w:r>
      <w:r w:rsidR="00422E3D">
        <w:rPr>
          <w:rFonts w:ascii="Arial" w:hAnsi="Arial" w:cs="Arial"/>
          <w:sz w:val="24"/>
          <w:szCs w:val="24"/>
        </w:rPr>
        <w:t>on</w:t>
      </w:r>
      <w:r w:rsidR="00422E3D" w:rsidRPr="00B23A1C">
        <w:rPr>
          <w:rFonts w:ascii="Arial" w:hAnsi="Arial" w:cs="Arial"/>
          <w:sz w:val="24"/>
          <w:szCs w:val="24"/>
        </w:rPr>
        <w:t>c</w:t>
      </w:r>
      <w:r w:rsidR="00422E3D">
        <w:rPr>
          <w:rFonts w:ascii="Arial" w:hAnsi="Arial" w:cs="Arial"/>
          <w:sz w:val="24"/>
          <w:szCs w:val="24"/>
        </w:rPr>
        <w:t>ello</w:t>
      </w:r>
      <w:r w:rsidR="00422E3D" w:rsidRPr="00B23A1C">
        <w:rPr>
          <w:rFonts w:ascii="Arial" w:hAnsi="Arial" w:cs="Arial"/>
          <w:sz w:val="24"/>
          <w:szCs w:val="24"/>
        </w:rPr>
        <w:t xml:space="preserve"> </w:t>
      </w:r>
      <w:r w:rsidRPr="00B23A1C">
        <w:rPr>
          <w:rFonts w:ascii="Arial" w:hAnsi="Arial" w:cs="Arial"/>
          <w:sz w:val="24"/>
          <w:szCs w:val="24"/>
        </w:rPr>
        <w:t xml:space="preserve">solo.  Sonata per </w:t>
      </w:r>
      <w:r w:rsidR="00422E3D" w:rsidRPr="00B23A1C">
        <w:rPr>
          <w:rFonts w:ascii="Arial" w:hAnsi="Arial" w:cs="Arial"/>
          <w:sz w:val="24"/>
          <w:szCs w:val="24"/>
        </w:rPr>
        <w:t>v</w:t>
      </w:r>
      <w:r w:rsidR="00422E3D">
        <w:rPr>
          <w:rFonts w:ascii="Arial" w:hAnsi="Arial" w:cs="Arial"/>
          <w:sz w:val="24"/>
          <w:szCs w:val="24"/>
        </w:rPr>
        <w:t>io</w:t>
      </w:r>
      <w:r w:rsidR="00422E3D" w:rsidRPr="00B23A1C">
        <w:rPr>
          <w:rFonts w:ascii="Arial" w:hAnsi="Arial" w:cs="Arial"/>
          <w:sz w:val="24"/>
          <w:szCs w:val="24"/>
        </w:rPr>
        <w:t>l</w:t>
      </w:r>
      <w:r w:rsidR="00422E3D">
        <w:rPr>
          <w:rFonts w:ascii="Arial" w:hAnsi="Arial" w:cs="Arial"/>
          <w:sz w:val="24"/>
          <w:szCs w:val="24"/>
        </w:rPr>
        <w:t>on</w:t>
      </w:r>
      <w:r w:rsidR="00422E3D" w:rsidRPr="00B23A1C">
        <w:rPr>
          <w:rFonts w:ascii="Arial" w:hAnsi="Arial" w:cs="Arial"/>
          <w:sz w:val="24"/>
          <w:szCs w:val="24"/>
        </w:rPr>
        <w:t>c</w:t>
      </w:r>
      <w:r w:rsidR="00422E3D">
        <w:rPr>
          <w:rFonts w:ascii="Arial" w:hAnsi="Arial" w:cs="Arial"/>
          <w:sz w:val="24"/>
          <w:szCs w:val="24"/>
        </w:rPr>
        <w:t>ello</w:t>
      </w:r>
      <w:r w:rsidRPr="00B23A1C">
        <w:rPr>
          <w:rFonts w:ascii="Arial" w:hAnsi="Arial" w:cs="Arial"/>
          <w:sz w:val="24"/>
          <w:szCs w:val="24"/>
        </w:rPr>
        <w:t xml:space="preserve"> e pf.  </w:t>
      </w:r>
    </w:p>
    <w:p w:rsidR="003A32FB" w:rsidRPr="00B23A1C" w:rsidRDefault="00A53165" w:rsidP="00696964">
      <w:pPr>
        <w:pStyle w:val="Corpotesto"/>
        <w:tabs>
          <w:tab w:val="left" w:pos="4253"/>
          <w:tab w:val="left" w:pos="4820"/>
        </w:tabs>
        <w:spacing w:before="120" w:after="0"/>
        <w:rPr>
          <w:rFonts w:ascii="Arial" w:hAnsi="Arial" w:cs="Arial"/>
          <w:color w:val="000000"/>
          <w:sz w:val="24"/>
          <w:szCs w:val="24"/>
        </w:rPr>
      </w:pPr>
      <w:r w:rsidRPr="00B23A1C">
        <w:rPr>
          <w:rFonts w:ascii="Arial" w:hAnsi="Arial" w:cs="Arial"/>
          <w:color w:val="000000"/>
          <w:sz w:val="24"/>
          <w:szCs w:val="24"/>
        </w:rPr>
        <w:t xml:space="preserve">Concerto per </w:t>
      </w:r>
      <w:r w:rsidR="00422E3D" w:rsidRPr="00B23A1C">
        <w:rPr>
          <w:rFonts w:ascii="Arial" w:hAnsi="Arial" w:cs="Arial"/>
          <w:sz w:val="24"/>
          <w:szCs w:val="24"/>
        </w:rPr>
        <w:t>v</w:t>
      </w:r>
      <w:r w:rsidR="00422E3D">
        <w:rPr>
          <w:rFonts w:ascii="Arial" w:hAnsi="Arial" w:cs="Arial"/>
          <w:sz w:val="24"/>
          <w:szCs w:val="24"/>
        </w:rPr>
        <w:t>io</w:t>
      </w:r>
      <w:r w:rsidR="00422E3D" w:rsidRPr="00B23A1C">
        <w:rPr>
          <w:rFonts w:ascii="Arial" w:hAnsi="Arial" w:cs="Arial"/>
          <w:sz w:val="24"/>
          <w:szCs w:val="24"/>
        </w:rPr>
        <w:t>l</w:t>
      </w:r>
      <w:r w:rsidR="00422E3D">
        <w:rPr>
          <w:rFonts w:ascii="Arial" w:hAnsi="Arial" w:cs="Arial"/>
          <w:sz w:val="24"/>
          <w:szCs w:val="24"/>
        </w:rPr>
        <w:t>on</w:t>
      </w:r>
      <w:r w:rsidR="00422E3D" w:rsidRPr="00B23A1C">
        <w:rPr>
          <w:rFonts w:ascii="Arial" w:hAnsi="Arial" w:cs="Arial"/>
          <w:sz w:val="24"/>
          <w:szCs w:val="24"/>
        </w:rPr>
        <w:t>c</w:t>
      </w:r>
      <w:r w:rsidR="00422E3D">
        <w:rPr>
          <w:rFonts w:ascii="Arial" w:hAnsi="Arial" w:cs="Arial"/>
          <w:sz w:val="24"/>
          <w:szCs w:val="24"/>
        </w:rPr>
        <w:t>ello</w:t>
      </w:r>
      <w:r w:rsidR="00422E3D">
        <w:rPr>
          <w:rFonts w:ascii="Arial" w:hAnsi="Arial" w:cs="Arial"/>
          <w:color w:val="000000"/>
          <w:sz w:val="24"/>
          <w:szCs w:val="24"/>
        </w:rPr>
        <w:t xml:space="preserve"> </w:t>
      </w:r>
      <w:r w:rsidRPr="00B23A1C">
        <w:rPr>
          <w:rFonts w:ascii="Arial" w:hAnsi="Arial" w:cs="Arial"/>
          <w:color w:val="000000"/>
          <w:sz w:val="24"/>
          <w:szCs w:val="24"/>
        </w:rPr>
        <w:t>e orch. op. 24 (1937).</w:t>
      </w:r>
    </w:p>
    <w:p w:rsidR="003A32FB" w:rsidRPr="00B23A1C" w:rsidRDefault="003A32FB" w:rsidP="00696964">
      <w:pPr>
        <w:pStyle w:val="Corpotesto"/>
        <w:tabs>
          <w:tab w:val="left" w:pos="4253"/>
          <w:tab w:val="left" w:pos="4820"/>
        </w:tabs>
        <w:spacing w:before="120" w:after="0"/>
        <w:jc w:val="left"/>
        <w:rPr>
          <w:rFonts w:ascii="Arial" w:hAnsi="Arial" w:cs="Arial"/>
          <w:color w:val="333399"/>
          <w:sz w:val="24"/>
          <w:szCs w:val="24"/>
          <w:u w:val="single"/>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SCHRODER  Karl</w:t>
      </w:r>
      <w:r w:rsidRPr="00B23A1C">
        <w:rPr>
          <w:rFonts w:ascii="Arial" w:hAnsi="Arial" w:cs="Arial"/>
          <w:color w:val="333399"/>
          <w:sz w:val="24"/>
          <w:szCs w:val="24"/>
          <w:u w:val="single"/>
        </w:rPr>
        <w:tab/>
        <w:t>Quedlinburg, 18.12.1848 - Brema, 22.9.1935.</w:t>
      </w:r>
    </w:p>
    <w:p w:rsidR="003A32FB"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compositore e direttore d’orchestra tedesco, allievo del padre, di Drechsler e Kiel. Con i fratelli formò un quartetto che suonò a Pietroburgo, Parigi, Varsavia. </w:t>
      </w:r>
      <w:r w:rsidR="004557C4">
        <w:rPr>
          <w:rFonts w:ascii="Arial" w:hAnsi="Arial" w:cs="Arial"/>
          <w:color w:val="333399"/>
          <w:lang w:val="it-IT"/>
        </w:rPr>
        <w:t xml:space="preserve">                                                                                     </w:t>
      </w:r>
      <w:r w:rsidRPr="00B23A1C">
        <w:rPr>
          <w:rFonts w:ascii="Arial" w:hAnsi="Arial" w:cs="Arial"/>
          <w:color w:val="333399"/>
          <w:lang w:val="it-IT"/>
        </w:rPr>
        <w:t>Insegnò a Sondershausen e al Conservatorio Stern di Berlino.</w:t>
      </w:r>
    </w:p>
    <w:p w:rsidR="00512A77"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Capricci, Studi per </w:t>
      </w:r>
      <w:r w:rsidR="00422E3D" w:rsidRPr="00B23A1C">
        <w:rPr>
          <w:rFonts w:ascii="Arial" w:hAnsi="Arial" w:cs="Arial"/>
          <w:sz w:val="24"/>
          <w:szCs w:val="24"/>
          <w:lang w:val="it-IT"/>
        </w:rPr>
        <w:t>v</w:t>
      </w:r>
      <w:r w:rsidR="00422E3D">
        <w:rPr>
          <w:rFonts w:ascii="Arial" w:hAnsi="Arial" w:cs="Arial"/>
          <w:sz w:val="24"/>
          <w:szCs w:val="24"/>
          <w:lang w:val="it-IT"/>
        </w:rPr>
        <w:t>io</w:t>
      </w:r>
      <w:r w:rsidR="00422E3D" w:rsidRPr="00B23A1C">
        <w:rPr>
          <w:rFonts w:ascii="Arial" w:hAnsi="Arial" w:cs="Arial"/>
          <w:sz w:val="24"/>
          <w:szCs w:val="24"/>
          <w:lang w:val="it-IT"/>
        </w:rPr>
        <w:t>l</w:t>
      </w:r>
      <w:r w:rsidR="00422E3D">
        <w:rPr>
          <w:rFonts w:ascii="Arial" w:hAnsi="Arial" w:cs="Arial"/>
          <w:sz w:val="24"/>
          <w:szCs w:val="24"/>
          <w:lang w:val="it-IT"/>
        </w:rPr>
        <w:t>on</w:t>
      </w:r>
      <w:r w:rsidR="00422E3D" w:rsidRPr="00B23A1C">
        <w:rPr>
          <w:rFonts w:ascii="Arial" w:hAnsi="Arial" w:cs="Arial"/>
          <w:sz w:val="24"/>
          <w:szCs w:val="24"/>
          <w:lang w:val="it-IT"/>
        </w:rPr>
        <w:t>c</w:t>
      </w:r>
      <w:r w:rsidR="00422E3D">
        <w:rPr>
          <w:rFonts w:ascii="Arial" w:hAnsi="Arial" w:cs="Arial"/>
          <w:sz w:val="24"/>
          <w:szCs w:val="24"/>
          <w:lang w:val="it-IT"/>
        </w:rPr>
        <w:t>ello</w:t>
      </w:r>
      <w:r w:rsidR="00422E3D"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solo.   6 Concerti per </w:t>
      </w:r>
      <w:r w:rsidR="00422E3D" w:rsidRPr="00B23A1C">
        <w:rPr>
          <w:rFonts w:ascii="Arial" w:hAnsi="Arial" w:cs="Arial"/>
          <w:sz w:val="24"/>
          <w:szCs w:val="24"/>
          <w:lang w:val="it-IT"/>
        </w:rPr>
        <w:t>v</w:t>
      </w:r>
      <w:r w:rsidR="00422E3D">
        <w:rPr>
          <w:rFonts w:ascii="Arial" w:hAnsi="Arial" w:cs="Arial"/>
          <w:sz w:val="24"/>
          <w:szCs w:val="24"/>
          <w:lang w:val="it-IT"/>
        </w:rPr>
        <w:t>io</w:t>
      </w:r>
      <w:r w:rsidR="00422E3D" w:rsidRPr="00B23A1C">
        <w:rPr>
          <w:rFonts w:ascii="Arial" w:hAnsi="Arial" w:cs="Arial"/>
          <w:sz w:val="24"/>
          <w:szCs w:val="24"/>
          <w:lang w:val="it-IT"/>
        </w:rPr>
        <w:t>l</w:t>
      </w:r>
      <w:r w:rsidR="00422E3D">
        <w:rPr>
          <w:rFonts w:ascii="Arial" w:hAnsi="Arial" w:cs="Arial"/>
          <w:sz w:val="24"/>
          <w:szCs w:val="24"/>
          <w:lang w:val="it-IT"/>
        </w:rPr>
        <w:t>on</w:t>
      </w:r>
      <w:r w:rsidR="00422E3D" w:rsidRPr="00B23A1C">
        <w:rPr>
          <w:rFonts w:ascii="Arial" w:hAnsi="Arial" w:cs="Arial"/>
          <w:sz w:val="24"/>
          <w:szCs w:val="24"/>
          <w:lang w:val="it-IT"/>
        </w:rPr>
        <w:t>c</w:t>
      </w:r>
      <w:r w:rsidR="00422E3D">
        <w:rPr>
          <w:rFonts w:ascii="Arial" w:hAnsi="Arial" w:cs="Arial"/>
          <w:sz w:val="24"/>
          <w:szCs w:val="24"/>
          <w:lang w:val="it-IT"/>
        </w:rPr>
        <w:t>ello</w:t>
      </w:r>
      <w:r w:rsidRPr="00B23A1C">
        <w:rPr>
          <w:rFonts w:ascii="Arial" w:hAnsi="Arial" w:cs="Arial"/>
          <w:color w:val="000000"/>
          <w:sz w:val="24"/>
          <w:szCs w:val="24"/>
          <w:lang w:val="it-IT"/>
        </w:rPr>
        <w:t xml:space="preserve"> e orch.</w:t>
      </w:r>
      <w:r w:rsidR="00512A77">
        <w:rPr>
          <w:rFonts w:ascii="Arial" w:hAnsi="Arial" w:cs="Arial"/>
          <w:color w:val="000000"/>
          <w:sz w:val="24"/>
          <w:szCs w:val="24"/>
          <w:lang w:val="it-IT"/>
        </w:rPr>
        <w:t xml:space="preserve">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Metodo per </w:t>
      </w:r>
      <w:r w:rsidR="00512A77" w:rsidRPr="00B23A1C">
        <w:rPr>
          <w:rFonts w:ascii="Arial" w:hAnsi="Arial" w:cs="Arial"/>
          <w:sz w:val="24"/>
          <w:szCs w:val="24"/>
          <w:lang w:val="it-IT"/>
        </w:rPr>
        <w:t>v</w:t>
      </w:r>
      <w:r w:rsidR="00512A77">
        <w:rPr>
          <w:rFonts w:ascii="Arial" w:hAnsi="Arial" w:cs="Arial"/>
          <w:sz w:val="24"/>
          <w:szCs w:val="24"/>
          <w:lang w:val="it-IT"/>
        </w:rPr>
        <w:t>io</w:t>
      </w:r>
      <w:r w:rsidR="00512A77" w:rsidRPr="00B23A1C">
        <w:rPr>
          <w:rFonts w:ascii="Arial" w:hAnsi="Arial" w:cs="Arial"/>
          <w:sz w:val="24"/>
          <w:szCs w:val="24"/>
          <w:lang w:val="it-IT"/>
        </w:rPr>
        <w:t>l</w:t>
      </w:r>
      <w:r w:rsidR="00512A77">
        <w:rPr>
          <w:rFonts w:ascii="Arial" w:hAnsi="Arial" w:cs="Arial"/>
          <w:sz w:val="24"/>
          <w:szCs w:val="24"/>
          <w:lang w:val="it-IT"/>
        </w:rPr>
        <w:t>on</w:t>
      </w:r>
      <w:r w:rsidR="00512A77" w:rsidRPr="00B23A1C">
        <w:rPr>
          <w:rFonts w:ascii="Arial" w:hAnsi="Arial" w:cs="Arial"/>
          <w:sz w:val="24"/>
          <w:szCs w:val="24"/>
          <w:lang w:val="it-IT"/>
        </w:rPr>
        <w:t>c</w:t>
      </w:r>
      <w:r w:rsidR="00512A77">
        <w:rPr>
          <w:rFonts w:ascii="Arial" w:hAnsi="Arial" w:cs="Arial"/>
          <w:sz w:val="24"/>
          <w:szCs w:val="24"/>
          <w:lang w:val="it-IT"/>
        </w:rPr>
        <w:t>ello</w:t>
      </w:r>
      <w:r w:rsidR="00537C15" w:rsidRPr="00B23A1C">
        <w:rPr>
          <w:rFonts w:ascii="Arial" w:hAnsi="Arial" w:cs="Arial"/>
          <w:color w:val="000000"/>
          <w:sz w:val="24"/>
          <w:szCs w:val="24"/>
          <w:lang w:val="it-IT"/>
        </w:rPr>
        <w:t>.</w:t>
      </w:r>
    </w:p>
    <w:p w:rsidR="000234AB" w:rsidRPr="00B23A1C" w:rsidRDefault="000234AB" w:rsidP="00696964">
      <w:pPr>
        <w:tabs>
          <w:tab w:val="left" w:pos="4253"/>
          <w:tab w:val="left" w:pos="4820"/>
        </w:tabs>
        <w:spacing w:before="120" w:after="0"/>
        <w:jc w:val="left"/>
        <w:rPr>
          <w:rFonts w:ascii="Arial" w:hAnsi="Arial" w:cs="Arial"/>
          <w:color w:val="000000"/>
          <w:sz w:val="24"/>
          <w:szCs w:val="24"/>
          <w:lang w:val="it-IT"/>
        </w:rPr>
      </w:pPr>
    </w:p>
    <w:p w:rsidR="000234AB" w:rsidRPr="00B23A1C" w:rsidRDefault="000234AB"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SCHROEDER  Phillip</w:t>
      </w:r>
      <w:r w:rsidRPr="00B23A1C">
        <w:rPr>
          <w:rFonts w:ascii="Arial" w:hAnsi="Arial" w:cs="Arial"/>
          <w:color w:val="333399"/>
          <w:sz w:val="24"/>
          <w:szCs w:val="24"/>
          <w:u w:val="single"/>
          <w:lang w:val="it-IT"/>
        </w:rPr>
        <w:tab/>
        <w:t>Rancho Cordova, 1956</w:t>
      </w:r>
    </w:p>
    <w:p w:rsidR="000234AB" w:rsidRPr="00B23A1C" w:rsidRDefault="000234AB"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 xml:space="preserve">Compositore e trombettista statunitense, studi alla Università di Redlans, studi di composizione alle Università </w:t>
      </w:r>
      <w:r w:rsidR="00233C41" w:rsidRPr="00B23A1C">
        <w:rPr>
          <w:rFonts w:ascii="Arial" w:hAnsi="Arial" w:cs="Arial"/>
          <w:color w:val="333399"/>
          <w:lang w:val="it-IT"/>
        </w:rPr>
        <w:t xml:space="preserve">   </w:t>
      </w:r>
      <w:r w:rsidR="004557C4">
        <w:rPr>
          <w:rFonts w:ascii="Arial" w:hAnsi="Arial" w:cs="Arial"/>
          <w:color w:val="333399"/>
          <w:lang w:val="it-IT"/>
        </w:rPr>
        <w:t xml:space="preserve">           </w:t>
      </w:r>
      <w:r w:rsidRPr="00B23A1C">
        <w:rPr>
          <w:rFonts w:ascii="Arial" w:hAnsi="Arial" w:cs="Arial"/>
          <w:color w:val="333399"/>
          <w:lang w:val="it-IT"/>
        </w:rPr>
        <w:t>di Butler e alla Kent State.</w:t>
      </w:r>
    </w:p>
    <w:p w:rsidR="000234AB" w:rsidRPr="00B23A1C" w:rsidRDefault="00325426" w:rsidP="00696964">
      <w:pPr>
        <w:pStyle w:val="NormaleWeb"/>
        <w:tabs>
          <w:tab w:val="left" w:pos="4253"/>
          <w:tab w:val="left" w:pos="4820"/>
        </w:tabs>
        <w:spacing w:before="120" w:beforeAutospacing="0" w:after="0" w:afterAutospacing="0"/>
        <w:jc w:val="left"/>
        <w:rPr>
          <w:rFonts w:ascii="Arial" w:hAnsi="Arial" w:cs="Arial"/>
          <w:sz w:val="24"/>
          <w:szCs w:val="24"/>
          <w:lang w:val="it-IT"/>
        </w:rPr>
      </w:pPr>
      <w:r w:rsidRPr="00B23A1C">
        <w:rPr>
          <w:rFonts w:ascii="Arial" w:hAnsi="Arial" w:cs="Arial"/>
          <w:sz w:val="24"/>
          <w:szCs w:val="24"/>
          <w:lang w:val="it-IT"/>
        </w:rPr>
        <w:t xml:space="preserve">Solilooquy and Fantasy, violoncello solo (1987).   </w:t>
      </w:r>
      <w:r w:rsidR="000234AB" w:rsidRPr="00B23A1C">
        <w:rPr>
          <w:rFonts w:ascii="Arial" w:hAnsi="Arial" w:cs="Arial"/>
          <w:sz w:val="24"/>
          <w:szCs w:val="24"/>
          <w:lang w:val="it-IT"/>
        </w:rPr>
        <w:t>2 Movimenti per 2 violoncelli (1988).</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bCs/>
          <w:color w:val="333399"/>
          <w:sz w:val="24"/>
          <w:szCs w:val="24"/>
          <w:u w:val="single"/>
        </w:rPr>
        <w:t>SCHUBERT   Franz</w:t>
      </w:r>
      <w:r w:rsidRPr="00B23A1C">
        <w:rPr>
          <w:rFonts w:ascii="Arial" w:hAnsi="Arial" w:cs="Arial"/>
          <w:color w:val="333399"/>
          <w:sz w:val="24"/>
          <w:szCs w:val="24"/>
          <w:u w:val="single"/>
        </w:rPr>
        <w:tab/>
        <w:t>Vienna, 31.1.1797 - Vienna, 19.11.1828.</w:t>
      </w:r>
    </w:p>
    <w:p w:rsidR="00611018"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Sovrano della melodia, costantemente sfortunato, addirittura etichettato come “Sfaccendato”. Osservando il numero totale delle sue composizioni si può comprendere come sia credibile che a questo mondo le cose smisurate siano effettivamente solo due: Universo e idioti.</w:t>
      </w:r>
      <w:r w:rsidR="00ED35A6" w:rsidRPr="00B23A1C">
        <w:rPr>
          <w:rFonts w:ascii="Arial" w:hAnsi="Arial" w:cs="Arial"/>
          <w:color w:val="333399"/>
        </w:rPr>
        <w:t xml:space="preserve"> </w:t>
      </w:r>
      <w:r w:rsidR="0001494C" w:rsidRPr="00B23A1C">
        <w:rPr>
          <w:rFonts w:ascii="Arial" w:hAnsi="Arial" w:cs="Arial"/>
          <w:color w:val="333399"/>
        </w:rPr>
        <w:t>Per maggiori informazioni sull'autore, v</w:t>
      </w:r>
      <w:r w:rsidR="00611018" w:rsidRPr="00B23A1C">
        <w:rPr>
          <w:rFonts w:ascii="Arial" w:hAnsi="Arial" w:cs="Arial"/>
          <w:color w:val="333399"/>
        </w:rPr>
        <w:t xml:space="preserve">edi </w:t>
      </w:r>
      <w:r w:rsidR="00DA4265" w:rsidRPr="00B23A1C">
        <w:rPr>
          <w:rFonts w:ascii="Arial" w:hAnsi="Arial" w:cs="Arial"/>
          <w:color w:val="333399"/>
        </w:rPr>
        <w:t>“Passeggiando con la Musica”, scaricabile</w:t>
      </w:r>
      <w:r w:rsidR="00F54E62" w:rsidRPr="00B23A1C">
        <w:rPr>
          <w:rFonts w:ascii="Arial" w:hAnsi="Arial" w:cs="Arial"/>
          <w:color w:val="333399"/>
        </w:rPr>
        <w:t xml:space="preserve">gratuitamente dal sito: </w:t>
      </w:r>
      <w:r w:rsidR="001033C4" w:rsidRPr="00B23A1C">
        <w:rPr>
          <w:rFonts w:ascii="Arial" w:hAnsi="Arial" w:cs="Arial"/>
          <w:color w:val="333399"/>
        </w:rPr>
        <w:t>mariodemolli.com</w:t>
      </w:r>
    </w:p>
    <w:p w:rsidR="0094608F" w:rsidRPr="00B23A1C" w:rsidRDefault="00512A77"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it-IT"/>
        </w:rPr>
        <w:t>Vio</w:t>
      </w:r>
      <w:r w:rsidRPr="00B23A1C">
        <w:rPr>
          <w:rFonts w:ascii="Arial" w:hAnsi="Arial" w:cs="Arial"/>
          <w:sz w:val="24"/>
          <w:szCs w:val="24"/>
          <w:lang w:val="it-IT"/>
        </w:rPr>
        <w:t>l</w:t>
      </w:r>
      <w:r>
        <w:rPr>
          <w:rFonts w:ascii="Arial" w:hAnsi="Arial" w:cs="Arial"/>
          <w:sz w:val="24"/>
          <w:szCs w:val="24"/>
          <w:lang w:val="it-IT"/>
        </w:rPr>
        <w:t>on</w:t>
      </w:r>
      <w:r w:rsidRPr="00B23A1C">
        <w:rPr>
          <w:rFonts w:ascii="Arial" w:hAnsi="Arial" w:cs="Arial"/>
          <w:sz w:val="24"/>
          <w:szCs w:val="24"/>
          <w:lang w:val="it-IT"/>
        </w:rPr>
        <w:t>c</w:t>
      </w:r>
      <w:r>
        <w:rPr>
          <w:rFonts w:ascii="Arial" w:hAnsi="Arial" w:cs="Arial"/>
          <w:sz w:val="24"/>
          <w:szCs w:val="24"/>
          <w:lang w:val="it-IT"/>
        </w:rPr>
        <w:t>ello e</w:t>
      </w:r>
      <w:r w:rsidRPr="00B23A1C">
        <w:rPr>
          <w:rFonts w:ascii="Arial" w:hAnsi="Arial" w:cs="Arial"/>
          <w:color w:val="000000"/>
          <w:sz w:val="24"/>
          <w:szCs w:val="24"/>
          <w:lang w:val="it-IT"/>
        </w:rPr>
        <w:t xml:space="preserve"> </w:t>
      </w:r>
      <w:r w:rsidR="000C650D" w:rsidRPr="00B23A1C">
        <w:rPr>
          <w:rFonts w:ascii="Arial" w:hAnsi="Arial" w:cs="Arial"/>
          <w:color w:val="000000"/>
          <w:sz w:val="24"/>
          <w:szCs w:val="24"/>
          <w:lang w:val="it-IT"/>
        </w:rPr>
        <w:t xml:space="preserve">pf.:   </w:t>
      </w:r>
      <w:r w:rsidR="0094608F" w:rsidRPr="00B23A1C">
        <w:rPr>
          <w:rFonts w:ascii="Arial" w:hAnsi="Arial" w:cs="Arial"/>
          <w:color w:val="000000"/>
          <w:sz w:val="24"/>
          <w:szCs w:val="24"/>
          <w:lang w:val="it-IT"/>
        </w:rPr>
        <w:t>Arpeggione Sonata in La-, d821 (19’30)</w:t>
      </w:r>
      <w:r>
        <w:rPr>
          <w:rFonts w:ascii="Arial" w:hAnsi="Arial" w:cs="Arial"/>
          <w:color w:val="000000"/>
          <w:sz w:val="24"/>
          <w:szCs w:val="24"/>
          <w:lang w:val="it-IT"/>
        </w:rPr>
        <w:t>,</w:t>
      </w:r>
      <w:r w:rsidR="0094608F" w:rsidRPr="00B23A1C">
        <w:rPr>
          <w:rFonts w:ascii="Arial" w:hAnsi="Arial" w:cs="Arial"/>
          <w:color w:val="000000"/>
          <w:sz w:val="24"/>
          <w:szCs w:val="24"/>
          <w:lang w:val="it-IT"/>
        </w:rPr>
        <w:t xml:space="preserve">   </w:t>
      </w:r>
      <w:r w:rsidR="000C650D" w:rsidRPr="00B23A1C">
        <w:rPr>
          <w:rFonts w:ascii="Arial" w:hAnsi="Arial" w:cs="Arial"/>
          <w:color w:val="000000"/>
          <w:sz w:val="24"/>
          <w:szCs w:val="24"/>
          <w:lang w:val="it-IT"/>
        </w:rPr>
        <w:t xml:space="preserve">Standchen, d957,4 (1828, 4').   </w:t>
      </w:r>
    </w:p>
    <w:p w:rsidR="0094608F" w:rsidRPr="00B23A1C" w:rsidRDefault="007F09F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L’Abeille, op. 13,9 (rev. di Casals, 1’15).</w:t>
      </w:r>
      <w:r w:rsidR="0094608F"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Trio in sib per pf. vl. </w:t>
      </w:r>
      <w:r w:rsidR="00537C15" w:rsidRPr="00B23A1C">
        <w:rPr>
          <w:rFonts w:ascii="Arial" w:hAnsi="Arial" w:cs="Arial"/>
          <w:color w:val="000000"/>
          <w:sz w:val="24"/>
          <w:szCs w:val="24"/>
          <w:lang w:val="it-IT"/>
        </w:rPr>
        <w:t>vlc.</w:t>
      </w:r>
      <w:r w:rsidR="00A53165" w:rsidRPr="00B23A1C">
        <w:rPr>
          <w:rFonts w:ascii="Arial" w:hAnsi="Arial" w:cs="Arial"/>
          <w:color w:val="000000"/>
          <w:sz w:val="24"/>
          <w:szCs w:val="24"/>
          <w:lang w:val="it-IT"/>
        </w:rPr>
        <w:t xml:space="preserve"> (1812).</w:t>
      </w:r>
      <w:r w:rsidR="0094608F" w:rsidRPr="00B23A1C">
        <w:rPr>
          <w:rFonts w:ascii="Arial" w:hAnsi="Arial" w:cs="Arial"/>
          <w:color w:val="000000"/>
          <w:sz w:val="24"/>
          <w:szCs w:val="24"/>
          <w:lang w:val="it-IT"/>
        </w:rPr>
        <w:t xml:space="preserve">   </w:t>
      </w:r>
    </w:p>
    <w:p w:rsidR="0094608F"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 xml:space="preserve">Forellen quintetto con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(1819).  </w:t>
      </w:r>
      <w:r w:rsidR="0094608F"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Adagio e rondo concertante in Fa</w:t>
      </w:r>
      <w:r w:rsidR="0094608F"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pf. vl. vla 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(1816).  </w:t>
      </w:r>
    </w:p>
    <w:p w:rsidR="00512A77"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Trio </w:t>
      </w:r>
      <w:r w:rsidR="00512A77">
        <w:rPr>
          <w:rFonts w:ascii="Arial" w:hAnsi="Arial" w:cs="Arial"/>
          <w:color w:val="000000"/>
          <w:sz w:val="24"/>
          <w:szCs w:val="24"/>
          <w:lang w:val="it-IT"/>
        </w:rPr>
        <w:t xml:space="preserve">in </w:t>
      </w:r>
      <w:r w:rsidRPr="00B23A1C">
        <w:rPr>
          <w:rFonts w:ascii="Arial" w:hAnsi="Arial" w:cs="Arial"/>
          <w:color w:val="000000"/>
          <w:sz w:val="24"/>
          <w:szCs w:val="24"/>
          <w:lang w:val="it-IT"/>
        </w:rPr>
        <w:t>Sib, vl.</w:t>
      </w:r>
      <w:r w:rsidR="00512A77">
        <w:rPr>
          <w:rFonts w:ascii="Arial" w:hAnsi="Arial" w:cs="Arial"/>
          <w:color w:val="000000"/>
          <w:sz w:val="24"/>
          <w:szCs w:val="24"/>
          <w:lang w:val="it-IT"/>
        </w:rPr>
        <w:t xml:space="preserve"> </w:t>
      </w:r>
      <w:r w:rsidR="00512A77" w:rsidRPr="00B23A1C">
        <w:rPr>
          <w:rFonts w:ascii="Arial" w:hAnsi="Arial" w:cs="Arial"/>
          <w:sz w:val="24"/>
          <w:szCs w:val="24"/>
          <w:lang w:val="it-IT"/>
        </w:rPr>
        <w:t>v</w:t>
      </w:r>
      <w:r w:rsidR="00512A77">
        <w:rPr>
          <w:rFonts w:ascii="Arial" w:hAnsi="Arial" w:cs="Arial"/>
          <w:sz w:val="24"/>
          <w:szCs w:val="24"/>
          <w:lang w:val="it-IT"/>
        </w:rPr>
        <w:t>io</w:t>
      </w:r>
      <w:r w:rsidR="00512A77" w:rsidRPr="00B23A1C">
        <w:rPr>
          <w:rFonts w:ascii="Arial" w:hAnsi="Arial" w:cs="Arial"/>
          <w:sz w:val="24"/>
          <w:szCs w:val="24"/>
          <w:lang w:val="it-IT"/>
        </w:rPr>
        <w:t>l</w:t>
      </w:r>
      <w:r w:rsidR="00512A77">
        <w:rPr>
          <w:rFonts w:ascii="Arial" w:hAnsi="Arial" w:cs="Arial"/>
          <w:sz w:val="24"/>
          <w:szCs w:val="24"/>
          <w:lang w:val="it-IT"/>
        </w:rPr>
        <w:t>on</w:t>
      </w:r>
      <w:r w:rsidR="00512A77" w:rsidRPr="00B23A1C">
        <w:rPr>
          <w:rFonts w:ascii="Arial" w:hAnsi="Arial" w:cs="Arial"/>
          <w:sz w:val="24"/>
          <w:szCs w:val="24"/>
          <w:lang w:val="it-IT"/>
        </w:rPr>
        <w:t>c</w:t>
      </w:r>
      <w:r w:rsidR="00512A77">
        <w:rPr>
          <w:rFonts w:ascii="Arial" w:hAnsi="Arial" w:cs="Arial"/>
          <w:sz w:val="24"/>
          <w:szCs w:val="24"/>
          <w:lang w:val="it-IT"/>
        </w:rPr>
        <w:t>ello</w:t>
      </w:r>
      <w:r w:rsidR="00512A77" w:rsidRPr="00B23A1C">
        <w:rPr>
          <w:rFonts w:ascii="Arial" w:hAnsi="Arial" w:cs="Arial"/>
          <w:color w:val="000000"/>
          <w:sz w:val="24"/>
          <w:szCs w:val="24"/>
          <w:lang w:val="it-IT"/>
        </w:rPr>
        <w:t xml:space="preserve"> </w:t>
      </w:r>
      <w:r w:rsidR="00512A77">
        <w:rPr>
          <w:rFonts w:ascii="Arial" w:hAnsi="Arial" w:cs="Arial"/>
          <w:color w:val="000000"/>
          <w:sz w:val="24"/>
          <w:szCs w:val="24"/>
          <w:lang w:val="it-IT"/>
        </w:rPr>
        <w:t xml:space="preserve">e </w:t>
      </w:r>
      <w:r w:rsidR="00E747C0" w:rsidRPr="00B23A1C">
        <w:rPr>
          <w:rFonts w:ascii="Arial" w:hAnsi="Arial" w:cs="Arial"/>
          <w:color w:val="000000"/>
          <w:sz w:val="24"/>
          <w:szCs w:val="24"/>
          <w:lang w:val="it-IT"/>
        </w:rPr>
        <w:t xml:space="preserve">pf. (1827).  </w:t>
      </w:r>
      <w:r w:rsidR="00512A77">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Trio in Mib, per vl. </w:t>
      </w:r>
      <w:r w:rsidR="00512A77" w:rsidRPr="00B23A1C">
        <w:rPr>
          <w:rFonts w:ascii="Arial" w:hAnsi="Arial" w:cs="Arial"/>
          <w:sz w:val="24"/>
          <w:szCs w:val="24"/>
          <w:lang w:val="it-IT"/>
        </w:rPr>
        <w:t>v</w:t>
      </w:r>
      <w:r w:rsidR="00512A77">
        <w:rPr>
          <w:rFonts w:ascii="Arial" w:hAnsi="Arial" w:cs="Arial"/>
          <w:sz w:val="24"/>
          <w:szCs w:val="24"/>
          <w:lang w:val="it-IT"/>
        </w:rPr>
        <w:t>io</w:t>
      </w:r>
      <w:r w:rsidR="00512A77" w:rsidRPr="00B23A1C">
        <w:rPr>
          <w:rFonts w:ascii="Arial" w:hAnsi="Arial" w:cs="Arial"/>
          <w:sz w:val="24"/>
          <w:szCs w:val="24"/>
          <w:lang w:val="it-IT"/>
        </w:rPr>
        <w:t>l</w:t>
      </w:r>
      <w:r w:rsidR="00512A77">
        <w:rPr>
          <w:rFonts w:ascii="Arial" w:hAnsi="Arial" w:cs="Arial"/>
          <w:sz w:val="24"/>
          <w:szCs w:val="24"/>
          <w:lang w:val="it-IT"/>
        </w:rPr>
        <w:t>on</w:t>
      </w:r>
      <w:r w:rsidR="00512A77" w:rsidRPr="00B23A1C">
        <w:rPr>
          <w:rFonts w:ascii="Arial" w:hAnsi="Arial" w:cs="Arial"/>
          <w:sz w:val="24"/>
          <w:szCs w:val="24"/>
          <w:lang w:val="it-IT"/>
        </w:rPr>
        <w:t>c</w:t>
      </w:r>
      <w:r w:rsidR="00512A77">
        <w:rPr>
          <w:rFonts w:ascii="Arial" w:hAnsi="Arial" w:cs="Arial"/>
          <w:sz w:val="24"/>
          <w:szCs w:val="24"/>
          <w:lang w:val="it-IT"/>
        </w:rPr>
        <w:t>ello e</w:t>
      </w:r>
      <w:r w:rsidR="00E747C0" w:rsidRPr="00B23A1C">
        <w:rPr>
          <w:rFonts w:ascii="Arial" w:hAnsi="Arial" w:cs="Arial"/>
          <w:color w:val="000000"/>
          <w:sz w:val="24"/>
          <w:szCs w:val="24"/>
          <w:lang w:val="it-IT"/>
        </w:rPr>
        <w:t xml:space="preserve"> pf. (1827).  </w:t>
      </w:r>
    </w:p>
    <w:p w:rsidR="000C650D"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Notturno per vl. </w:t>
      </w:r>
      <w:r w:rsidR="00512A77" w:rsidRPr="00B23A1C">
        <w:rPr>
          <w:rFonts w:ascii="Arial" w:hAnsi="Arial" w:cs="Arial"/>
          <w:sz w:val="24"/>
          <w:szCs w:val="24"/>
          <w:lang w:val="it-IT"/>
        </w:rPr>
        <w:t>v</w:t>
      </w:r>
      <w:r w:rsidR="00512A77">
        <w:rPr>
          <w:rFonts w:ascii="Arial" w:hAnsi="Arial" w:cs="Arial"/>
          <w:sz w:val="24"/>
          <w:szCs w:val="24"/>
          <w:lang w:val="it-IT"/>
        </w:rPr>
        <w:t>io</w:t>
      </w:r>
      <w:r w:rsidR="00512A77" w:rsidRPr="00B23A1C">
        <w:rPr>
          <w:rFonts w:ascii="Arial" w:hAnsi="Arial" w:cs="Arial"/>
          <w:sz w:val="24"/>
          <w:szCs w:val="24"/>
          <w:lang w:val="it-IT"/>
        </w:rPr>
        <w:t>l</w:t>
      </w:r>
      <w:r w:rsidR="00512A77">
        <w:rPr>
          <w:rFonts w:ascii="Arial" w:hAnsi="Arial" w:cs="Arial"/>
          <w:sz w:val="24"/>
          <w:szCs w:val="24"/>
          <w:lang w:val="it-IT"/>
        </w:rPr>
        <w:t>on</w:t>
      </w:r>
      <w:r w:rsidR="00512A77" w:rsidRPr="00B23A1C">
        <w:rPr>
          <w:rFonts w:ascii="Arial" w:hAnsi="Arial" w:cs="Arial"/>
          <w:sz w:val="24"/>
          <w:szCs w:val="24"/>
          <w:lang w:val="it-IT"/>
        </w:rPr>
        <w:t>c</w:t>
      </w:r>
      <w:r w:rsidR="00512A77">
        <w:rPr>
          <w:rFonts w:ascii="Arial" w:hAnsi="Arial" w:cs="Arial"/>
          <w:sz w:val="24"/>
          <w:szCs w:val="24"/>
          <w:lang w:val="it-IT"/>
        </w:rPr>
        <w:t>ello</w:t>
      </w:r>
      <w:r w:rsidRPr="00B23A1C">
        <w:rPr>
          <w:rFonts w:ascii="Arial" w:hAnsi="Arial" w:cs="Arial"/>
          <w:color w:val="000000"/>
          <w:sz w:val="24"/>
          <w:szCs w:val="24"/>
          <w:lang w:val="it-IT"/>
        </w:rPr>
        <w:t xml:space="preserve"> e pf. (1827).</w:t>
      </w:r>
    </w:p>
    <w:p w:rsidR="00527267" w:rsidRPr="00B23A1C" w:rsidRDefault="00527267" w:rsidP="00696964">
      <w:pPr>
        <w:tabs>
          <w:tab w:val="left" w:pos="4253"/>
          <w:tab w:val="left" w:pos="4820"/>
        </w:tabs>
        <w:spacing w:before="120" w:after="0"/>
        <w:jc w:val="left"/>
        <w:rPr>
          <w:rFonts w:ascii="Arial" w:hAnsi="Arial" w:cs="Arial"/>
          <w:color w:val="000000"/>
          <w:sz w:val="24"/>
          <w:szCs w:val="24"/>
          <w:lang w:val="it-IT"/>
        </w:rPr>
      </w:pPr>
    </w:p>
    <w:p w:rsidR="00A53165" w:rsidRPr="004E5E23"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4E5E23">
        <w:rPr>
          <w:rFonts w:ascii="Arial" w:hAnsi="Arial" w:cs="Arial"/>
          <w:color w:val="333399"/>
          <w:sz w:val="24"/>
          <w:szCs w:val="24"/>
          <w:u w:val="single"/>
          <w:lang w:val="it-IT"/>
        </w:rPr>
        <w:t>SCHUBERTH  Carl Eduard</w:t>
      </w:r>
      <w:r w:rsidRPr="004E5E23">
        <w:rPr>
          <w:rFonts w:ascii="Arial" w:hAnsi="Arial" w:cs="Arial"/>
          <w:color w:val="333399"/>
          <w:sz w:val="24"/>
          <w:szCs w:val="24"/>
          <w:u w:val="single"/>
          <w:lang w:val="it-IT"/>
        </w:rPr>
        <w:tab/>
        <w:t>Magdeburgo, 25.2.1811 - Zurigo, 22.7.1863.</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tedesco, con Padre e 3 fratelli musicisti </w:t>
      </w:r>
      <w:r w:rsidR="002B1B88" w:rsidRPr="00B23A1C">
        <w:rPr>
          <w:rFonts w:ascii="Arial" w:hAnsi="Arial" w:cs="Arial"/>
          <w:color w:val="333399"/>
          <w:lang w:val="it-IT"/>
        </w:rPr>
        <w:t xml:space="preserve">e </w:t>
      </w:r>
      <w:r w:rsidRPr="00B23A1C">
        <w:rPr>
          <w:rFonts w:ascii="Arial" w:hAnsi="Arial" w:cs="Arial"/>
          <w:color w:val="333399"/>
          <w:lang w:val="it-IT"/>
        </w:rPr>
        <w:t xml:space="preserve">editori di musica. Allievo del padre, di Hesse e Dotzauer si confermò in giovanissima età grande virtuoso dello strumento anche in Olanda, Inghilterra </w:t>
      </w:r>
      <w:r w:rsidR="00233C41" w:rsidRPr="00B23A1C">
        <w:rPr>
          <w:rFonts w:ascii="Arial" w:hAnsi="Arial" w:cs="Arial"/>
          <w:color w:val="333399"/>
          <w:lang w:val="it-IT"/>
        </w:rPr>
        <w:t xml:space="preserve">  </w:t>
      </w:r>
      <w:r w:rsidR="004557C4">
        <w:rPr>
          <w:rFonts w:ascii="Arial" w:hAnsi="Arial" w:cs="Arial"/>
          <w:color w:val="333399"/>
          <w:lang w:val="it-IT"/>
        </w:rPr>
        <w:t xml:space="preserve">           </w:t>
      </w:r>
      <w:r w:rsidRPr="00B23A1C">
        <w:rPr>
          <w:rFonts w:ascii="Arial" w:hAnsi="Arial" w:cs="Arial"/>
          <w:color w:val="333399"/>
          <w:lang w:val="it-IT"/>
        </w:rPr>
        <w:t>e Russia, dove fu anche Direttore musicale dell’Università. Presentò alla corte degli Zar le musiche di Beethoven, Liszt, Berlioz, Schumann, Wagner….Tra i suoi allievi Davydov.</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Capricci </w:t>
      </w:r>
      <w:r w:rsidR="00512A77" w:rsidRPr="00B23A1C">
        <w:rPr>
          <w:rFonts w:ascii="Arial" w:hAnsi="Arial" w:cs="Arial"/>
          <w:sz w:val="24"/>
          <w:szCs w:val="24"/>
          <w:lang w:val="it-IT"/>
        </w:rPr>
        <w:t>v</w:t>
      </w:r>
      <w:r w:rsidR="00512A77">
        <w:rPr>
          <w:rFonts w:ascii="Arial" w:hAnsi="Arial" w:cs="Arial"/>
          <w:sz w:val="24"/>
          <w:szCs w:val="24"/>
          <w:lang w:val="it-IT"/>
        </w:rPr>
        <w:t>io</w:t>
      </w:r>
      <w:r w:rsidR="00512A77" w:rsidRPr="00B23A1C">
        <w:rPr>
          <w:rFonts w:ascii="Arial" w:hAnsi="Arial" w:cs="Arial"/>
          <w:sz w:val="24"/>
          <w:szCs w:val="24"/>
          <w:lang w:val="it-IT"/>
        </w:rPr>
        <w:t>l</w:t>
      </w:r>
      <w:r w:rsidR="00512A77">
        <w:rPr>
          <w:rFonts w:ascii="Arial" w:hAnsi="Arial" w:cs="Arial"/>
          <w:sz w:val="24"/>
          <w:szCs w:val="24"/>
          <w:lang w:val="it-IT"/>
        </w:rPr>
        <w:t>on</w:t>
      </w:r>
      <w:r w:rsidR="00512A77" w:rsidRPr="00B23A1C">
        <w:rPr>
          <w:rFonts w:ascii="Arial" w:hAnsi="Arial" w:cs="Arial"/>
          <w:sz w:val="24"/>
          <w:szCs w:val="24"/>
          <w:lang w:val="it-IT"/>
        </w:rPr>
        <w:t>c</w:t>
      </w:r>
      <w:r w:rsidR="00512A77">
        <w:rPr>
          <w:rFonts w:ascii="Arial" w:hAnsi="Arial" w:cs="Arial"/>
          <w:sz w:val="24"/>
          <w:szCs w:val="24"/>
          <w:lang w:val="it-IT"/>
        </w:rPr>
        <w:t>ello</w:t>
      </w:r>
      <w:r w:rsidRPr="00B23A1C">
        <w:rPr>
          <w:rFonts w:ascii="Arial" w:hAnsi="Arial" w:cs="Arial"/>
          <w:color w:val="000000"/>
          <w:sz w:val="24"/>
          <w:szCs w:val="24"/>
          <w:lang w:val="it-IT"/>
        </w:rPr>
        <w:t xml:space="preserve"> solo op. 13.   Fantasia concertante</w:t>
      </w:r>
      <w:r w:rsidR="00512A77">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4 violoncelli e ctb op. 19. </w:t>
      </w:r>
    </w:p>
    <w:p w:rsidR="00A53165" w:rsidRPr="00B23A1C" w:rsidRDefault="00512A77" w:rsidP="00696964">
      <w:pPr>
        <w:tabs>
          <w:tab w:val="left" w:pos="4253"/>
          <w:tab w:val="left" w:pos="4820"/>
        </w:tabs>
        <w:spacing w:before="120" w:after="0"/>
        <w:jc w:val="left"/>
        <w:rPr>
          <w:rFonts w:ascii="Arial" w:hAnsi="Arial" w:cs="Arial"/>
          <w:color w:val="000000"/>
          <w:sz w:val="24"/>
          <w:szCs w:val="24"/>
          <w:lang w:val="it-IT"/>
        </w:rPr>
      </w:pPr>
      <w:r w:rsidRPr="00512A77">
        <w:rPr>
          <w:rFonts w:ascii="Arial" w:hAnsi="Arial" w:cs="Arial"/>
          <w:sz w:val="24"/>
          <w:szCs w:val="24"/>
          <w:u w:val="single"/>
          <w:lang w:val="it-IT"/>
        </w:rPr>
        <w:t>Violoncello</w:t>
      </w:r>
      <w:r w:rsidR="00A53165" w:rsidRPr="00B23A1C">
        <w:rPr>
          <w:rFonts w:ascii="Arial" w:hAnsi="Arial" w:cs="Arial"/>
          <w:color w:val="000000"/>
          <w:sz w:val="24"/>
          <w:szCs w:val="24"/>
          <w:u w:val="single"/>
          <w:lang w:val="it-IT"/>
        </w:rPr>
        <w:t xml:space="preserve"> e pf</w:t>
      </w:r>
      <w:r w:rsidR="00A53165" w:rsidRPr="00B23A1C">
        <w:rPr>
          <w:rFonts w:ascii="Arial" w:hAnsi="Arial" w:cs="Arial"/>
          <w:color w:val="000000"/>
          <w:sz w:val="24"/>
          <w:szCs w:val="24"/>
          <w:lang w:val="it-IT"/>
        </w:rPr>
        <w:t>:   Notturno op. 6,   Capriccio da concerto, op. 4,   Grande Sonata op. 43,</w:t>
      </w:r>
    </w:p>
    <w:p w:rsidR="0020102F"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20 Solonstucke,   </w:t>
      </w:r>
      <w:r w:rsidR="00791F93" w:rsidRPr="00B23A1C">
        <w:rPr>
          <w:rFonts w:ascii="Arial" w:hAnsi="Arial" w:cs="Arial"/>
          <w:color w:val="000000"/>
          <w:sz w:val="24"/>
          <w:szCs w:val="24"/>
          <w:lang w:val="it-IT"/>
        </w:rPr>
        <w:t>“Ave Maria”</w:t>
      </w:r>
      <w:r w:rsidR="0020102F" w:rsidRPr="00B23A1C">
        <w:rPr>
          <w:rFonts w:ascii="Arial" w:hAnsi="Arial" w:cs="Arial"/>
          <w:color w:val="000000"/>
          <w:sz w:val="24"/>
          <w:szCs w:val="24"/>
          <w:lang w:val="it-IT"/>
        </w:rPr>
        <w:t xml:space="preserve">, op. 52,6 (1825, 4’).  </w:t>
      </w:r>
      <w:r w:rsidR="00791F93" w:rsidRPr="00B23A1C">
        <w:rPr>
          <w:rFonts w:ascii="Arial" w:hAnsi="Arial" w:cs="Arial"/>
          <w:color w:val="000000"/>
          <w:sz w:val="24"/>
          <w:szCs w:val="24"/>
          <w:lang w:val="it-IT"/>
        </w:rPr>
        <w:t xml:space="preserve"> A</w:t>
      </w:r>
      <w:r w:rsidR="006401EA" w:rsidRPr="00B23A1C">
        <w:rPr>
          <w:rFonts w:ascii="Arial" w:hAnsi="Arial" w:cs="Arial"/>
          <w:color w:val="000000"/>
          <w:sz w:val="24"/>
          <w:szCs w:val="24"/>
          <w:lang w:val="it-IT"/>
        </w:rPr>
        <w:t xml:space="preserve">rpeggione, op. 147 (post.).  </w:t>
      </w:r>
    </w:p>
    <w:p w:rsidR="0020102F" w:rsidRPr="00B23A1C" w:rsidRDefault="006401E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T</w:t>
      </w:r>
      <w:r w:rsidR="00A53165" w:rsidRPr="00B23A1C">
        <w:rPr>
          <w:rFonts w:ascii="Arial" w:hAnsi="Arial" w:cs="Arial"/>
          <w:color w:val="000000"/>
          <w:sz w:val="24"/>
          <w:szCs w:val="24"/>
          <w:lang w:val="it-IT"/>
        </w:rPr>
        <w:t>rasc</w:t>
      </w:r>
      <w:r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e arrangiamenti di brani famosi.</w:t>
      </w:r>
      <w:r w:rsidR="0020102F" w:rsidRPr="00B23A1C">
        <w:rPr>
          <w:rFonts w:ascii="Arial" w:hAnsi="Arial" w:cs="Arial"/>
          <w:color w:val="000000"/>
          <w:sz w:val="24"/>
          <w:szCs w:val="24"/>
          <w:lang w:val="it-IT"/>
        </w:rPr>
        <w:t xml:space="preserve">   </w:t>
      </w:r>
      <w:r w:rsidR="00537C15" w:rsidRPr="00B23A1C">
        <w:rPr>
          <w:rFonts w:ascii="Arial" w:hAnsi="Arial" w:cs="Arial"/>
          <w:color w:val="000000"/>
          <w:sz w:val="24"/>
          <w:szCs w:val="24"/>
          <w:u w:val="single"/>
          <w:lang w:val="it-IT"/>
        </w:rPr>
        <w:t>V</w:t>
      </w:r>
      <w:r w:rsidR="00512A77" w:rsidRPr="00512A77">
        <w:rPr>
          <w:rFonts w:ascii="Arial" w:hAnsi="Arial" w:cs="Arial"/>
          <w:sz w:val="24"/>
          <w:szCs w:val="24"/>
          <w:u w:val="single"/>
          <w:lang w:val="it-IT"/>
        </w:rPr>
        <w:t>ioloncello</w:t>
      </w:r>
      <w:r w:rsidR="00A53165" w:rsidRPr="00B23A1C">
        <w:rPr>
          <w:rFonts w:ascii="Arial" w:hAnsi="Arial" w:cs="Arial"/>
          <w:color w:val="000000"/>
          <w:sz w:val="24"/>
          <w:szCs w:val="24"/>
          <w:u w:val="single"/>
          <w:lang w:val="it-IT"/>
        </w:rPr>
        <w:t xml:space="preserve"> e orchestra</w:t>
      </w:r>
      <w:r w:rsidR="00A53165" w:rsidRPr="00B23A1C">
        <w:rPr>
          <w:rFonts w:ascii="Arial" w:hAnsi="Arial" w:cs="Arial"/>
          <w:color w:val="000000"/>
          <w:sz w:val="24"/>
          <w:szCs w:val="24"/>
          <w:lang w:val="it-IT"/>
        </w:rPr>
        <w:t xml:space="preserve">:  Concerto in Re op. 5.   </w:t>
      </w:r>
    </w:p>
    <w:p w:rsidR="0020102F"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patetico op. 36.</w:t>
      </w:r>
      <w:r w:rsidR="0020102F"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Solonstucke op. 3, 7, 8, 11, 14, 21.   Carnaval Suisse op. 9.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Tarantelle</w:t>
      </w:r>
      <w:r w:rsidR="00C443BB">
        <w:rPr>
          <w:rFonts w:ascii="Arial" w:hAnsi="Arial" w:cs="Arial"/>
          <w:color w:val="000000"/>
          <w:sz w:val="24"/>
          <w:szCs w:val="24"/>
          <w:lang w:val="it-IT"/>
        </w:rPr>
        <w:t>,</w:t>
      </w:r>
      <w:r w:rsidRPr="00B23A1C">
        <w:rPr>
          <w:rFonts w:ascii="Arial" w:hAnsi="Arial" w:cs="Arial"/>
          <w:color w:val="000000"/>
          <w:sz w:val="24"/>
          <w:szCs w:val="24"/>
          <w:lang w:val="it-IT"/>
        </w:rPr>
        <w:t xml:space="preserve"> op. 16.</w:t>
      </w:r>
    </w:p>
    <w:p w:rsidR="0020102F" w:rsidRPr="00B23A1C" w:rsidRDefault="0020102F"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SCHULE’  Bernard</w:t>
      </w:r>
      <w:r w:rsidRPr="00B23A1C">
        <w:rPr>
          <w:rFonts w:ascii="Arial" w:hAnsi="Arial" w:cs="Arial"/>
          <w:color w:val="333399"/>
          <w:sz w:val="24"/>
          <w:szCs w:val="24"/>
          <w:u w:val="single"/>
          <w:lang w:val="it-IT"/>
        </w:rPr>
        <w:tab/>
        <w:t>Zurigo, 22.7.1909 - 1996.</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organista svizzero, studi al Conservatorio di Zurigo e perfezionamento a Parigi con Cortot, </w:t>
      </w:r>
      <w:r w:rsidR="004557C4">
        <w:rPr>
          <w:rFonts w:ascii="Arial" w:hAnsi="Arial" w:cs="Arial"/>
          <w:color w:val="333399"/>
          <w:lang w:val="it-IT"/>
        </w:rPr>
        <w:t xml:space="preserve">             </w:t>
      </w:r>
      <w:r w:rsidRPr="00B23A1C">
        <w:rPr>
          <w:rFonts w:ascii="Arial" w:hAnsi="Arial" w:cs="Arial"/>
          <w:color w:val="333399"/>
          <w:lang w:val="it-IT"/>
        </w:rPr>
        <w:t>Bonnet, Boulanger e Dukas.</w:t>
      </w:r>
    </w:p>
    <w:p w:rsidR="00A53165" w:rsidRPr="00B23A1C" w:rsidRDefault="00866508" w:rsidP="00696964">
      <w:pPr>
        <w:tabs>
          <w:tab w:val="left" w:pos="4253"/>
          <w:tab w:val="left" w:pos="4820"/>
        </w:tabs>
        <w:spacing w:before="120" w:after="0"/>
        <w:rPr>
          <w:rFonts w:ascii="Arial" w:hAnsi="Arial" w:cs="Arial"/>
          <w:color w:val="000000"/>
          <w:sz w:val="24"/>
          <w:szCs w:val="24"/>
          <w:lang w:val="it-IT"/>
        </w:rPr>
      </w:pPr>
      <w:r w:rsidRPr="00B23A1C">
        <w:rPr>
          <w:rFonts w:ascii="Arial" w:hAnsi="Arial" w:cs="Arial"/>
          <w:color w:val="000000"/>
          <w:sz w:val="24"/>
          <w:szCs w:val="24"/>
          <w:lang w:val="it-IT"/>
        </w:rPr>
        <w:t xml:space="preserve">3 Pezzi per </w:t>
      </w:r>
      <w:r w:rsidR="00243AEC" w:rsidRPr="00B23A1C">
        <w:rPr>
          <w:rFonts w:ascii="Arial" w:hAnsi="Arial" w:cs="Arial"/>
          <w:sz w:val="24"/>
          <w:szCs w:val="24"/>
          <w:lang w:val="it-IT"/>
        </w:rPr>
        <w:t>v</w:t>
      </w:r>
      <w:r w:rsidR="00243AEC">
        <w:rPr>
          <w:rFonts w:ascii="Arial" w:hAnsi="Arial" w:cs="Arial"/>
          <w:sz w:val="24"/>
          <w:szCs w:val="24"/>
          <w:lang w:val="it-IT"/>
        </w:rPr>
        <w:t>io</w:t>
      </w:r>
      <w:r w:rsidR="00243AEC" w:rsidRPr="00B23A1C">
        <w:rPr>
          <w:rFonts w:ascii="Arial" w:hAnsi="Arial" w:cs="Arial"/>
          <w:sz w:val="24"/>
          <w:szCs w:val="24"/>
          <w:lang w:val="it-IT"/>
        </w:rPr>
        <w:t>l</w:t>
      </w:r>
      <w:r w:rsidR="00243AEC">
        <w:rPr>
          <w:rFonts w:ascii="Arial" w:hAnsi="Arial" w:cs="Arial"/>
          <w:sz w:val="24"/>
          <w:szCs w:val="24"/>
          <w:lang w:val="it-IT"/>
        </w:rPr>
        <w:t>on</w:t>
      </w:r>
      <w:r w:rsidR="00243AEC" w:rsidRPr="00B23A1C">
        <w:rPr>
          <w:rFonts w:ascii="Arial" w:hAnsi="Arial" w:cs="Arial"/>
          <w:sz w:val="24"/>
          <w:szCs w:val="24"/>
          <w:lang w:val="it-IT"/>
        </w:rPr>
        <w:t>c</w:t>
      </w:r>
      <w:r w:rsidR="00243AEC">
        <w:rPr>
          <w:rFonts w:ascii="Arial" w:hAnsi="Arial" w:cs="Arial"/>
          <w:sz w:val="24"/>
          <w:szCs w:val="24"/>
          <w:lang w:val="it-IT"/>
        </w:rPr>
        <w:t>ello</w:t>
      </w:r>
      <w:r w:rsidR="00243AEC"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e pf.   </w:t>
      </w:r>
      <w:r w:rsidR="00A53165" w:rsidRPr="00B23A1C">
        <w:rPr>
          <w:rFonts w:ascii="Arial" w:hAnsi="Arial" w:cs="Arial"/>
          <w:color w:val="000000"/>
          <w:sz w:val="24"/>
          <w:szCs w:val="24"/>
          <w:lang w:val="it-IT"/>
        </w:rPr>
        <w:t>Tourbillon per violoncello e pf. op. 3.</w:t>
      </w:r>
    </w:p>
    <w:p w:rsidR="00A53165" w:rsidRPr="00B23A1C" w:rsidRDefault="00A53165" w:rsidP="00696964">
      <w:pPr>
        <w:tabs>
          <w:tab w:val="left" w:pos="4253"/>
          <w:tab w:val="left" w:pos="4820"/>
        </w:tabs>
        <w:spacing w:before="120" w:after="0"/>
        <w:jc w:val="left"/>
        <w:rPr>
          <w:rFonts w:ascii="Arial" w:hAnsi="Arial" w:cs="Arial"/>
          <w:color w:val="000000"/>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SCHULHOFF  Erwin</w:t>
      </w:r>
      <w:r w:rsidRPr="00B23A1C">
        <w:rPr>
          <w:rFonts w:ascii="Arial" w:hAnsi="Arial" w:cs="Arial"/>
          <w:color w:val="333399"/>
          <w:sz w:val="24"/>
          <w:szCs w:val="24"/>
          <w:u w:val="single"/>
          <w:lang w:val="it-IT"/>
        </w:rPr>
        <w:tab/>
        <w:t>Praga, 8.6.1894 - Wulzburg, 18.8.1942.</w:t>
      </w:r>
    </w:p>
    <w:p w:rsidR="00A73154" w:rsidRPr="00B23A1C" w:rsidRDefault="00A73154"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Pianista e compositore boemo di origini ebree, pronipote del successivo Julius. Studiò nei Conservatori di</w:t>
      </w:r>
      <w:r w:rsidR="006D0388" w:rsidRPr="00B23A1C">
        <w:rPr>
          <w:rFonts w:ascii="Arial" w:hAnsi="Arial" w:cs="Arial"/>
          <w:color w:val="333399"/>
        </w:rPr>
        <w:t xml:space="preserve"> </w:t>
      </w:r>
      <w:r w:rsidRPr="00B23A1C">
        <w:rPr>
          <w:rFonts w:ascii="Arial" w:hAnsi="Arial" w:cs="Arial"/>
          <w:color w:val="333399"/>
        </w:rPr>
        <w:t>Praga, raccomandato da Dvorak, a Vienna, Lipsia e Colonia, perfezionamento con Max Reger. Vincitore del Premio Mendelssohn nel 1913 e nel 1918. Insegnante al Conservatorio di Praga, nel 1930 cercò di trasferirsi negli Stati Uniti, considerata la sua passione per la musica jazz, ma il visto fu negato per i suoi ideali comunisti. Nel 1932 fondò a Berlino un quartetto jazz, sviluppò l'idea di avviare una scuola di jazz, per formare e impiegare musicisti. Idea “Degenerata” per il nascente nazismo, tanto che nel 1941 fu imprigionato. Morì di tubercolosi nel campo di concentramento di Wulzburg, dove il comandate del campo, appassionato di Musica, cercò inutilmente d’aiutarlo. La sua sesta Sinfonia (ne completò sette, l’ottava non riuscì a terminarla…)</w:t>
      </w:r>
      <w:r w:rsidR="00042BB1">
        <w:rPr>
          <w:rFonts w:ascii="Arial" w:hAnsi="Arial" w:cs="Arial"/>
          <w:color w:val="333399"/>
        </w:rPr>
        <w:t xml:space="preserve"> </w:t>
      </w:r>
      <w:r w:rsidRPr="00B23A1C">
        <w:rPr>
          <w:rFonts w:ascii="Arial" w:hAnsi="Arial" w:cs="Arial"/>
          <w:color w:val="333399"/>
        </w:rPr>
        <w:t xml:space="preserve">è intitolata, non casualmente: </w:t>
      </w:r>
      <w:r w:rsidR="00C443BB">
        <w:rPr>
          <w:rFonts w:ascii="Arial" w:hAnsi="Arial" w:cs="Arial"/>
          <w:color w:val="333399"/>
        </w:rPr>
        <w:t xml:space="preserve"> </w:t>
      </w:r>
      <w:r w:rsidRPr="00B23A1C">
        <w:rPr>
          <w:rFonts w:ascii="Arial" w:hAnsi="Arial" w:cs="Arial"/>
          <w:color w:val="333399"/>
        </w:rPr>
        <w:t xml:space="preserve">“Sinfonia della Libertà”. </w:t>
      </w:r>
    </w:p>
    <w:p w:rsidR="006723B3"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op. 17, </w:t>
      </w:r>
      <w:r w:rsidR="00356D27" w:rsidRPr="00B23A1C">
        <w:rPr>
          <w:rFonts w:ascii="Arial" w:hAnsi="Arial" w:cs="Arial"/>
          <w:sz w:val="24"/>
          <w:szCs w:val="24"/>
          <w:lang w:val="it-IT"/>
        </w:rPr>
        <w:t>v</w:t>
      </w:r>
      <w:r w:rsidR="00356D27">
        <w:rPr>
          <w:rFonts w:ascii="Arial" w:hAnsi="Arial" w:cs="Arial"/>
          <w:sz w:val="24"/>
          <w:szCs w:val="24"/>
          <w:lang w:val="it-IT"/>
        </w:rPr>
        <w:t>io</w:t>
      </w:r>
      <w:r w:rsidR="00356D27" w:rsidRPr="00B23A1C">
        <w:rPr>
          <w:rFonts w:ascii="Arial" w:hAnsi="Arial" w:cs="Arial"/>
          <w:sz w:val="24"/>
          <w:szCs w:val="24"/>
          <w:lang w:val="it-IT"/>
        </w:rPr>
        <w:t>l</w:t>
      </w:r>
      <w:r w:rsidR="00356D27">
        <w:rPr>
          <w:rFonts w:ascii="Arial" w:hAnsi="Arial" w:cs="Arial"/>
          <w:sz w:val="24"/>
          <w:szCs w:val="24"/>
          <w:lang w:val="it-IT"/>
        </w:rPr>
        <w:t>on</w:t>
      </w:r>
      <w:r w:rsidR="00356D27" w:rsidRPr="00B23A1C">
        <w:rPr>
          <w:rFonts w:ascii="Arial" w:hAnsi="Arial" w:cs="Arial"/>
          <w:sz w:val="24"/>
          <w:szCs w:val="24"/>
          <w:lang w:val="it-IT"/>
        </w:rPr>
        <w:t>c</w:t>
      </w:r>
      <w:r w:rsidR="00356D27">
        <w:rPr>
          <w:rFonts w:ascii="Arial" w:hAnsi="Arial" w:cs="Arial"/>
          <w:sz w:val="24"/>
          <w:szCs w:val="24"/>
          <w:lang w:val="it-IT"/>
        </w:rPr>
        <w:t>ello</w:t>
      </w:r>
      <w:r w:rsidRPr="00B23A1C">
        <w:rPr>
          <w:rFonts w:ascii="Arial" w:hAnsi="Arial" w:cs="Arial"/>
          <w:color w:val="000000"/>
          <w:sz w:val="24"/>
          <w:szCs w:val="24"/>
          <w:lang w:val="it-IT"/>
        </w:rPr>
        <w:t xml:space="preserve"> e pf. (1914, 2</w:t>
      </w:r>
      <w:r w:rsidR="00424016" w:rsidRPr="00B23A1C">
        <w:rPr>
          <w:rFonts w:ascii="Arial" w:hAnsi="Arial" w:cs="Arial"/>
          <w:color w:val="000000"/>
          <w:sz w:val="24"/>
          <w:szCs w:val="24"/>
          <w:lang w:val="it-IT"/>
        </w:rPr>
        <w:t>2</w:t>
      </w:r>
      <w:r w:rsidRPr="00B23A1C">
        <w:rPr>
          <w:rFonts w:ascii="Arial" w:hAnsi="Arial" w:cs="Arial"/>
          <w:color w:val="000000"/>
          <w:sz w:val="24"/>
          <w:szCs w:val="24"/>
          <w:lang w:val="it-IT"/>
        </w:rPr>
        <w:t xml:space="preserve">’).   </w:t>
      </w:r>
      <w:r w:rsidR="00424016" w:rsidRPr="00B23A1C">
        <w:rPr>
          <w:rFonts w:ascii="Arial" w:hAnsi="Arial" w:cs="Arial"/>
          <w:color w:val="000000"/>
          <w:sz w:val="24"/>
          <w:szCs w:val="24"/>
          <w:lang w:val="it-IT"/>
        </w:rPr>
        <w:t xml:space="preserve">Duo, vl. </w:t>
      </w:r>
      <w:r w:rsidR="006723B3" w:rsidRPr="00B23A1C">
        <w:rPr>
          <w:rFonts w:ascii="Arial" w:hAnsi="Arial" w:cs="Arial"/>
          <w:sz w:val="24"/>
          <w:szCs w:val="24"/>
          <w:lang w:val="it-IT"/>
        </w:rPr>
        <w:t>v</w:t>
      </w:r>
      <w:r w:rsidR="006723B3">
        <w:rPr>
          <w:rFonts w:ascii="Arial" w:hAnsi="Arial" w:cs="Arial"/>
          <w:sz w:val="24"/>
          <w:szCs w:val="24"/>
          <w:lang w:val="it-IT"/>
        </w:rPr>
        <w:t>io</w:t>
      </w:r>
      <w:r w:rsidR="006723B3" w:rsidRPr="00B23A1C">
        <w:rPr>
          <w:rFonts w:ascii="Arial" w:hAnsi="Arial" w:cs="Arial"/>
          <w:sz w:val="24"/>
          <w:szCs w:val="24"/>
          <w:lang w:val="it-IT"/>
        </w:rPr>
        <w:t>l</w:t>
      </w:r>
      <w:r w:rsidR="006723B3">
        <w:rPr>
          <w:rFonts w:ascii="Arial" w:hAnsi="Arial" w:cs="Arial"/>
          <w:sz w:val="24"/>
          <w:szCs w:val="24"/>
          <w:lang w:val="it-IT"/>
        </w:rPr>
        <w:t>on</w:t>
      </w:r>
      <w:r w:rsidR="006723B3" w:rsidRPr="00B23A1C">
        <w:rPr>
          <w:rFonts w:ascii="Arial" w:hAnsi="Arial" w:cs="Arial"/>
          <w:sz w:val="24"/>
          <w:szCs w:val="24"/>
          <w:lang w:val="it-IT"/>
        </w:rPr>
        <w:t>c</w:t>
      </w:r>
      <w:r w:rsidR="006723B3">
        <w:rPr>
          <w:rFonts w:ascii="Arial" w:hAnsi="Arial" w:cs="Arial"/>
          <w:sz w:val="24"/>
          <w:szCs w:val="24"/>
          <w:lang w:val="it-IT"/>
        </w:rPr>
        <w:t>ello</w:t>
      </w:r>
      <w:r w:rsidR="00424016" w:rsidRPr="00B23A1C">
        <w:rPr>
          <w:rFonts w:ascii="Arial" w:hAnsi="Arial" w:cs="Arial"/>
          <w:color w:val="000000"/>
          <w:sz w:val="24"/>
          <w:szCs w:val="24"/>
          <w:lang w:val="it-IT"/>
        </w:rPr>
        <w:t xml:space="preserve"> (1925, 17’).   </w:t>
      </w:r>
    </w:p>
    <w:p w:rsidR="009F6C5D" w:rsidRPr="004E5E23" w:rsidRDefault="00A53165" w:rsidP="00696964">
      <w:pPr>
        <w:tabs>
          <w:tab w:val="left" w:pos="4253"/>
          <w:tab w:val="left" w:pos="4820"/>
        </w:tabs>
        <w:spacing w:before="120" w:after="0"/>
        <w:jc w:val="left"/>
        <w:rPr>
          <w:rFonts w:ascii="Arial" w:hAnsi="Arial" w:cs="Arial"/>
          <w:color w:val="000000"/>
          <w:sz w:val="24"/>
          <w:szCs w:val="24"/>
        </w:rPr>
      </w:pPr>
      <w:r w:rsidRPr="004E5E23">
        <w:rPr>
          <w:rFonts w:ascii="Arial" w:hAnsi="Arial" w:cs="Arial"/>
          <w:color w:val="000000"/>
          <w:sz w:val="24"/>
          <w:szCs w:val="24"/>
        </w:rPr>
        <w:t xml:space="preserve">Violoncelli (1924, 22’). </w:t>
      </w:r>
    </w:p>
    <w:p w:rsidR="009F6C5D" w:rsidRPr="004E5E23" w:rsidRDefault="009F6C5D" w:rsidP="00696964">
      <w:pPr>
        <w:tabs>
          <w:tab w:val="left" w:pos="4253"/>
          <w:tab w:val="left" w:pos="4820"/>
        </w:tabs>
        <w:spacing w:before="120" w:after="0"/>
        <w:jc w:val="left"/>
        <w:rPr>
          <w:rFonts w:ascii="Arial" w:hAnsi="Arial" w:cs="Arial"/>
          <w:color w:val="000000"/>
          <w:sz w:val="24"/>
          <w:szCs w:val="24"/>
        </w:rPr>
      </w:pPr>
    </w:p>
    <w:p w:rsidR="00682881" w:rsidRPr="004E5E23" w:rsidRDefault="00682881" w:rsidP="00696964">
      <w:pPr>
        <w:tabs>
          <w:tab w:val="left" w:pos="0"/>
          <w:tab w:val="left" w:pos="4253"/>
          <w:tab w:val="left" w:pos="4820"/>
          <w:tab w:val="left" w:pos="10065"/>
        </w:tabs>
        <w:spacing w:before="120" w:after="0"/>
        <w:jc w:val="left"/>
        <w:rPr>
          <w:rFonts w:ascii="Arial" w:hAnsi="Arial" w:cs="Arial"/>
          <w:color w:val="333399"/>
          <w:sz w:val="24"/>
          <w:szCs w:val="24"/>
          <w:u w:val="single"/>
        </w:rPr>
      </w:pPr>
      <w:r w:rsidRPr="004E5E23">
        <w:rPr>
          <w:rFonts w:ascii="Arial" w:hAnsi="Arial" w:cs="Arial"/>
          <w:color w:val="333399"/>
          <w:sz w:val="24"/>
          <w:szCs w:val="24"/>
          <w:u w:val="single"/>
        </w:rPr>
        <w:t>SCHULLER  Gunther</w:t>
      </w:r>
      <w:r w:rsidRPr="004E5E23">
        <w:rPr>
          <w:rFonts w:ascii="Arial" w:hAnsi="Arial" w:cs="Arial"/>
          <w:color w:val="333399"/>
          <w:sz w:val="24"/>
          <w:szCs w:val="24"/>
          <w:u w:val="single"/>
        </w:rPr>
        <w:tab/>
        <w:t>New York, 22.11.1925 - Boston, 21.6.2015.</w:t>
      </w:r>
    </w:p>
    <w:p w:rsidR="00BD6950" w:rsidRPr="00B23A1C" w:rsidRDefault="00BD695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Cornista, flautista e compositore americano, studi alla Saint Thomas School. A 17 anni era primo corno alla Cincinnati Symphony orchestra, 2 anni dopo stesso incarico nell’ Orchestra del Metropolitan Opera. A 34 anni interruppe l’attività concertistica per dedicarsi esclusivamente alla composizione di musica classica e agli arrangiamenti di musica Jazz, per grandi strumentisti quali: Miles Davis, D. Gillespie e John Lewis (pianista del Modern Jazz Quartet). La fusione di Classico e Jazz fece nascere il termine “Third Stream”, si aprì un corso per </w:t>
      </w:r>
      <w:r w:rsidRPr="00B23A1C">
        <w:rPr>
          <w:rFonts w:ascii="Arial" w:hAnsi="Arial" w:cs="Arial"/>
          <w:color w:val="333399"/>
          <w:lang w:val="it-IT"/>
        </w:rPr>
        <w:lastRenderedPageBreak/>
        <w:t xml:space="preserve">strumentisti denominato “NEC”. Schuller strumentò “Epitaph” di C. Mingus che venne eseguito in prima al </w:t>
      </w:r>
      <w:r w:rsidR="00233C41" w:rsidRPr="00B23A1C">
        <w:rPr>
          <w:rFonts w:ascii="Arial" w:hAnsi="Arial" w:cs="Arial"/>
          <w:color w:val="333399"/>
          <w:lang w:val="it-IT"/>
        </w:rPr>
        <w:t xml:space="preserve"> </w:t>
      </w:r>
      <w:r w:rsidR="004557C4">
        <w:rPr>
          <w:rFonts w:ascii="Arial" w:hAnsi="Arial" w:cs="Arial"/>
          <w:color w:val="333399"/>
          <w:lang w:val="it-IT"/>
        </w:rPr>
        <w:t xml:space="preserve">               </w:t>
      </w:r>
      <w:r w:rsidRPr="00B23A1C">
        <w:rPr>
          <w:rFonts w:ascii="Arial" w:hAnsi="Arial" w:cs="Arial"/>
          <w:color w:val="333399"/>
          <w:lang w:val="it-IT"/>
        </w:rPr>
        <w:t>Lincoln Center. Non basta: era anche interessato alla musica medievale e a quella giapponese. 10 Lauree H.c., Premio Pulitzer, MacArthur, Award e diversi Grammy. Insegnante a Yale, tra i suoi allievi Ewazen e Asia.</w:t>
      </w:r>
      <w:r w:rsidR="00682881" w:rsidRPr="00B23A1C">
        <w:rPr>
          <w:rFonts w:ascii="Arial" w:hAnsi="Arial" w:cs="Arial"/>
          <w:color w:val="333399"/>
          <w:lang w:val="it-IT"/>
        </w:rPr>
        <w:t xml:space="preserve"> </w:t>
      </w:r>
      <w:r w:rsidR="00233C41" w:rsidRPr="00B23A1C">
        <w:rPr>
          <w:rFonts w:ascii="Arial" w:hAnsi="Arial" w:cs="Arial"/>
          <w:color w:val="333399"/>
          <w:lang w:val="it-IT"/>
        </w:rPr>
        <w:t xml:space="preserve">            </w:t>
      </w:r>
      <w:r w:rsidR="004557C4">
        <w:rPr>
          <w:rFonts w:ascii="Arial" w:hAnsi="Arial" w:cs="Arial"/>
          <w:color w:val="333399"/>
          <w:lang w:val="it-IT"/>
        </w:rPr>
        <w:t xml:space="preserve">      </w:t>
      </w:r>
      <w:r w:rsidR="00682881" w:rsidRPr="00B23A1C">
        <w:rPr>
          <w:rFonts w:ascii="Arial" w:hAnsi="Arial" w:cs="Arial"/>
          <w:color w:val="333399"/>
          <w:lang w:val="it-IT"/>
        </w:rPr>
        <w:t>E' uno dei pochi compositori ad aver composto per tutti gli strumenti che ho visionato.</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Fantasia</w:t>
      </w:r>
      <w:r w:rsidR="008B3EB8" w:rsidRPr="00B23A1C">
        <w:rPr>
          <w:rFonts w:ascii="Arial" w:hAnsi="Arial" w:cs="Arial"/>
          <w:color w:val="000000"/>
          <w:sz w:val="24"/>
          <w:szCs w:val="24"/>
          <w:lang w:val="it-IT"/>
        </w:rPr>
        <w:t>, op. 19,</w:t>
      </w:r>
      <w:r w:rsidRPr="00B23A1C">
        <w:rPr>
          <w:rFonts w:ascii="Arial" w:hAnsi="Arial" w:cs="Arial"/>
          <w:color w:val="000000"/>
          <w:sz w:val="24"/>
          <w:szCs w:val="24"/>
          <w:lang w:val="it-IT"/>
        </w:rPr>
        <w:t xml:space="preserve"> </w:t>
      </w:r>
      <w:r w:rsidR="00356D27" w:rsidRPr="00B23A1C">
        <w:rPr>
          <w:rFonts w:ascii="Arial" w:hAnsi="Arial" w:cs="Arial"/>
          <w:sz w:val="24"/>
          <w:szCs w:val="24"/>
          <w:lang w:val="it-IT"/>
        </w:rPr>
        <w:t>v</w:t>
      </w:r>
      <w:r w:rsidR="00356D27">
        <w:rPr>
          <w:rFonts w:ascii="Arial" w:hAnsi="Arial" w:cs="Arial"/>
          <w:sz w:val="24"/>
          <w:szCs w:val="24"/>
          <w:lang w:val="it-IT"/>
        </w:rPr>
        <w:t>io</w:t>
      </w:r>
      <w:r w:rsidR="00356D27" w:rsidRPr="00B23A1C">
        <w:rPr>
          <w:rFonts w:ascii="Arial" w:hAnsi="Arial" w:cs="Arial"/>
          <w:sz w:val="24"/>
          <w:szCs w:val="24"/>
          <w:lang w:val="it-IT"/>
        </w:rPr>
        <w:t>l</w:t>
      </w:r>
      <w:r w:rsidR="00356D27">
        <w:rPr>
          <w:rFonts w:ascii="Arial" w:hAnsi="Arial" w:cs="Arial"/>
          <w:sz w:val="24"/>
          <w:szCs w:val="24"/>
          <w:lang w:val="it-IT"/>
        </w:rPr>
        <w:t>on</w:t>
      </w:r>
      <w:r w:rsidR="00356D27" w:rsidRPr="00B23A1C">
        <w:rPr>
          <w:rFonts w:ascii="Arial" w:hAnsi="Arial" w:cs="Arial"/>
          <w:sz w:val="24"/>
          <w:szCs w:val="24"/>
          <w:lang w:val="it-IT"/>
        </w:rPr>
        <w:t>c</w:t>
      </w:r>
      <w:r w:rsidR="00356D27">
        <w:rPr>
          <w:rFonts w:ascii="Arial" w:hAnsi="Arial" w:cs="Arial"/>
          <w:sz w:val="24"/>
          <w:szCs w:val="24"/>
          <w:lang w:val="it-IT"/>
        </w:rPr>
        <w:t>ello</w:t>
      </w:r>
      <w:r w:rsidR="00356D27"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solo (1951</w:t>
      </w:r>
      <w:r w:rsidR="009D31F8" w:rsidRPr="00B23A1C">
        <w:rPr>
          <w:rFonts w:ascii="Arial" w:hAnsi="Arial" w:cs="Arial"/>
          <w:color w:val="000000"/>
          <w:sz w:val="24"/>
          <w:szCs w:val="24"/>
          <w:lang w:val="it-IT"/>
        </w:rPr>
        <w:t>, 9’</w:t>
      </w:r>
      <w:r w:rsidRPr="00B23A1C">
        <w:rPr>
          <w:rFonts w:ascii="Arial" w:hAnsi="Arial" w:cs="Arial"/>
          <w:color w:val="000000"/>
          <w:sz w:val="24"/>
          <w:szCs w:val="24"/>
          <w:lang w:val="it-IT"/>
        </w:rPr>
        <w:t>).   Fantasy Quartet per 4 violoncelli (1959).</w:t>
      </w:r>
    </w:p>
    <w:p w:rsidR="0004076F"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356D27" w:rsidRPr="00B23A1C">
        <w:rPr>
          <w:rFonts w:ascii="Arial" w:hAnsi="Arial" w:cs="Arial"/>
          <w:sz w:val="24"/>
          <w:szCs w:val="24"/>
          <w:lang w:val="it-IT"/>
        </w:rPr>
        <w:t>v</w:t>
      </w:r>
      <w:r w:rsidR="00356D27">
        <w:rPr>
          <w:rFonts w:ascii="Arial" w:hAnsi="Arial" w:cs="Arial"/>
          <w:sz w:val="24"/>
          <w:szCs w:val="24"/>
          <w:lang w:val="it-IT"/>
        </w:rPr>
        <w:t>io</w:t>
      </w:r>
      <w:r w:rsidR="00356D27" w:rsidRPr="00B23A1C">
        <w:rPr>
          <w:rFonts w:ascii="Arial" w:hAnsi="Arial" w:cs="Arial"/>
          <w:sz w:val="24"/>
          <w:szCs w:val="24"/>
          <w:lang w:val="it-IT"/>
        </w:rPr>
        <w:t>l</w:t>
      </w:r>
      <w:r w:rsidR="00356D27">
        <w:rPr>
          <w:rFonts w:ascii="Arial" w:hAnsi="Arial" w:cs="Arial"/>
          <w:sz w:val="24"/>
          <w:szCs w:val="24"/>
          <w:lang w:val="it-IT"/>
        </w:rPr>
        <w:t>on</w:t>
      </w:r>
      <w:r w:rsidR="00356D27" w:rsidRPr="00B23A1C">
        <w:rPr>
          <w:rFonts w:ascii="Arial" w:hAnsi="Arial" w:cs="Arial"/>
          <w:sz w:val="24"/>
          <w:szCs w:val="24"/>
          <w:lang w:val="it-IT"/>
        </w:rPr>
        <w:t>c</w:t>
      </w:r>
      <w:r w:rsidR="00356D27">
        <w:rPr>
          <w:rFonts w:ascii="Arial" w:hAnsi="Arial" w:cs="Arial"/>
          <w:sz w:val="24"/>
          <w:szCs w:val="24"/>
          <w:lang w:val="it-IT"/>
        </w:rPr>
        <w:t>ello</w:t>
      </w:r>
      <w:r w:rsidR="00356D27"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e pf. (1946).   Concerto per </w:t>
      </w:r>
      <w:r w:rsidR="00356D27" w:rsidRPr="00B23A1C">
        <w:rPr>
          <w:rFonts w:ascii="Arial" w:hAnsi="Arial" w:cs="Arial"/>
          <w:sz w:val="24"/>
          <w:szCs w:val="24"/>
          <w:lang w:val="it-IT"/>
        </w:rPr>
        <w:t>v</w:t>
      </w:r>
      <w:r w:rsidR="00356D27">
        <w:rPr>
          <w:rFonts w:ascii="Arial" w:hAnsi="Arial" w:cs="Arial"/>
          <w:sz w:val="24"/>
          <w:szCs w:val="24"/>
          <w:lang w:val="it-IT"/>
        </w:rPr>
        <w:t>io</w:t>
      </w:r>
      <w:r w:rsidR="00356D27" w:rsidRPr="00B23A1C">
        <w:rPr>
          <w:rFonts w:ascii="Arial" w:hAnsi="Arial" w:cs="Arial"/>
          <w:sz w:val="24"/>
          <w:szCs w:val="24"/>
          <w:lang w:val="it-IT"/>
        </w:rPr>
        <w:t>l</w:t>
      </w:r>
      <w:r w:rsidR="00356D27">
        <w:rPr>
          <w:rFonts w:ascii="Arial" w:hAnsi="Arial" w:cs="Arial"/>
          <w:sz w:val="24"/>
          <w:szCs w:val="24"/>
          <w:lang w:val="it-IT"/>
        </w:rPr>
        <w:t>on</w:t>
      </w:r>
      <w:r w:rsidR="00356D27" w:rsidRPr="00B23A1C">
        <w:rPr>
          <w:rFonts w:ascii="Arial" w:hAnsi="Arial" w:cs="Arial"/>
          <w:sz w:val="24"/>
          <w:szCs w:val="24"/>
          <w:lang w:val="it-IT"/>
        </w:rPr>
        <w:t>c</w:t>
      </w:r>
      <w:r w:rsidR="00356D27">
        <w:rPr>
          <w:rFonts w:ascii="Arial" w:hAnsi="Arial" w:cs="Arial"/>
          <w:sz w:val="24"/>
          <w:szCs w:val="24"/>
          <w:lang w:val="it-IT"/>
        </w:rPr>
        <w:t>ello</w:t>
      </w:r>
      <w:r w:rsidR="00356D27"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e orchestra (1945</w:t>
      </w:r>
      <w:r w:rsidR="00BD6950" w:rsidRPr="00B23A1C">
        <w:rPr>
          <w:rFonts w:ascii="Arial" w:hAnsi="Arial" w:cs="Arial"/>
          <w:color w:val="000000"/>
          <w:sz w:val="24"/>
          <w:szCs w:val="24"/>
          <w:lang w:val="it-IT"/>
        </w:rPr>
        <w:t>, 18’</w:t>
      </w:r>
      <w:r w:rsidRPr="00B23A1C">
        <w:rPr>
          <w:rFonts w:ascii="Arial" w:hAnsi="Arial" w:cs="Arial"/>
          <w:color w:val="000000"/>
          <w:sz w:val="24"/>
          <w:szCs w:val="24"/>
          <w:lang w:val="it-IT"/>
        </w:rPr>
        <w:t>).</w:t>
      </w:r>
    </w:p>
    <w:p w:rsidR="0004076F" w:rsidRPr="00B23A1C" w:rsidRDefault="0004076F"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SCHULZ  Leo</w:t>
      </w:r>
      <w:r w:rsidRPr="00B23A1C">
        <w:rPr>
          <w:rFonts w:ascii="Arial" w:hAnsi="Arial" w:cs="Arial"/>
          <w:color w:val="333399"/>
          <w:sz w:val="24"/>
          <w:szCs w:val="24"/>
          <w:u w:val="single"/>
          <w:lang w:val="it-IT"/>
        </w:rPr>
        <w:tab/>
        <w:t>Poznan, 28.3.1865 - La Crescenta, 22.8.1944.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tedesco-americano, 1° </w:t>
      </w:r>
      <w:r w:rsidR="00537C15" w:rsidRPr="00B23A1C">
        <w:rPr>
          <w:rFonts w:ascii="Arial" w:hAnsi="Arial" w:cs="Arial"/>
          <w:color w:val="333399"/>
          <w:lang w:val="it-IT"/>
        </w:rPr>
        <w:t>vlc.</w:t>
      </w:r>
      <w:r w:rsidRPr="00B23A1C">
        <w:rPr>
          <w:rFonts w:ascii="Arial" w:hAnsi="Arial" w:cs="Arial"/>
          <w:color w:val="333399"/>
          <w:lang w:val="it-IT"/>
        </w:rPr>
        <w:t xml:space="preserve"> dei Berliner e del Gewandhaus di Lipsia. Negli Usa con la Boston Symphony e con la New York Philharmonic. Insegnante e direttore dell’orchestra del Conservatorio della città</w:t>
      </w:r>
      <w:r w:rsidR="00233C41" w:rsidRPr="00B23A1C">
        <w:rPr>
          <w:rFonts w:ascii="Arial" w:hAnsi="Arial" w:cs="Arial"/>
          <w:color w:val="333399"/>
          <w:lang w:val="it-IT"/>
        </w:rPr>
        <w:t xml:space="preserve">     </w:t>
      </w:r>
      <w:r w:rsidRPr="00B23A1C">
        <w:rPr>
          <w:rFonts w:ascii="Arial" w:hAnsi="Arial" w:cs="Arial"/>
          <w:color w:val="333399"/>
          <w:lang w:val="it-IT"/>
        </w:rPr>
        <w:t xml:space="preserve"> </w:t>
      </w:r>
      <w:r w:rsidR="004557C4">
        <w:rPr>
          <w:rFonts w:ascii="Arial" w:hAnsi="Arial" w:cs="Arial"/>
          <w:color w:val="333399"/>
          <w:lang w:val="it-IT"/>
        </w:rPr>
        <w:t xml:space="preserve">            </w:t>
      </w:r>
      <w:r w:rsidRPr="00B23A1C">
        <w:rPr>
          <w:rFonts w:ascii="Arial" w:hAnsi="Arial" w:cs="Arial"/>
          <w:color w:val="333399"/>
          <w:lang w:val="it-IT"/>
        </w:rPr>
        <w:t>e violoncellista nel “Trio Margulies”. Insegnante al Conservatorio di New York.</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Pezzi per </w:t>
      </w:r>
      <w:r w:rsidR="006723B3" w:rsidRPr="00B23A1C">
        <w:rPr>
          <w:rFonts w:ascii="Arial" w:hAnsi="Arial" w:cs="Arial"/>
          <w:sz w:val="24"/>
          <w:szCs w:val="24"/>
          <w:lang w:val="it-IT"/>
        </w:rPr>
        <w:t>v</w:t>
      </w:r>
      <w:r w:rsidR="006723B3">
        <w:rPr>
          <w:rFonts w:ascii="Arial" w:hAnsi="Arial" w:cs="Arial"/>
          <w:sz w:val="24"/>
          <w:szCs w:val="24"/>
          <w:lang w:val="it-IT"/>
        </w:rPr>
        <w:t>io</w:t>
      </w:r>
      <w:r w:rsidR="006723B3" w:rsidRPr="00B23A1C">
        <w:rPr>
          <w:rFonts w:ascii="Arial" w:hAnsi="Arial" w:cs="Arial"/>
          <w:sz w:val="24"/>
          <w:szCs w:val="24"/>
          <w:lang w:val="it-IT"/>
        </w:rPr>
        <w:t>l</w:t>
      </w:r>
      <w:r w:rsidR="006723B3">
        <w:rPr>
          <w:rFonts w:ascii="Arial" w:hAnsi="Arial" w:cs="Arial"/>
          <w:sz w:val="24"/>
          <w:szCs w:val="24"/>
          <w:lang w:val="it-IT"/>
        </w:rPr>
        <w:t>on</w:t>
      </w:r>
      <w:r w:rsidR="006723B3" w:rsidRPr="00B23A1C">
        <w:rPr>
          <w:rFonts w:ascii="Arial" w:hAnsi="Arial" w:cs="Arial"/>
          <w:sz w:val="24"/>
          <w:szCs w:val="24"/>
          <w:lang w:val="it-IT"/>
        </w:rPr>
        <w:t>c</w:t>
      </w:r>
      <w:r w:rsidR="006723B3">
        <w:rPr>
          <w:rFonts w:ascii="Arial" w:hAnsi="Arial" w:cs="Arial"/>
          <w:sz w:val="24"/>
          <w:szCs w:val="24"/>
          <w:lang w:val="it-IT"/>
        </w:rPr>
        <w:t>ello</w:t>
      </w:r>
      <w:r w:rsidRPr="00B23A1C">
        <w:rPr>
          <w:rFonts w:ascii="Arial" w:hAnsi="Arial" w:cs="Arial"/>
          <w:color w:val="000000"/>
          <w:sz w:val="24"/>
          <w:szCs w:val="24"/>
          <w:lang w:val="it-IT"/>
        </w:rPr>
        <w:t xml:space="preserve"> nelle raccolte in 2 volumi di: Cello Classic, Cello Album e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volumi di Cello Composers.   Concerto per </w:t>
      </w:r>
      <w:r w:rsidR="006723B3" w:rsidRPr="00B23A1C">
        <w:rPr>
          <w:rFonts w:ascii="Arial" w:hAnsi="Arial" w:cs="Arial"/>
          <w:sz w:val="24"/>
          <w:szCs w:val="24"/>
          <w:lang w:val="it-IT"/>
        </w:rPr>
        <w:t>v</w:t>
      </w:r>
      <w:r w:rsidR="006723B3">
        <w:rPr>
          <w:rFonts w:ascii="Arial" w:hAnsi="Arial" w:cs="Arial"/>
          <w:sz w:val="24"/>
          <w:szCs w:val="24"/>
          <w:lang w:val="it-IT"/>
        </w:rPr>
        <w:t>io</w:t>
      </w:r>
      <w:r w:rsidR="006723B3" w:rsidRPr="00B23A1C">
        <w:rPr>
          <w:rFonts w:ascii="Arial" w:hAnsi="Arial" w:cs="Arial"/>
          <w:sz w:val="24"/>
          <w:szCs w:val="24"/>
          <w:lang w:val="it-IT"/>
        </w:rPr>
        <w:t>l</w:t>
      </w:r>
      <w:r w:rsidR="006723B3">
        <w:rPr>
          <w:rFonts w:ascii="Arial" w:hAnsi="Arial" w:cs="Arial"/>
          <w:sz w:val="24"/>
          <w:szCs w:val="24"/>
          <w:lang w:val="it-IT"/>
        </w:rPr>
        <w:t>on</w:t>
      </w:r>
      <w:r w:rsidR="006723B3" w:rsidRPr="00B23A1C">
        <w:rPr>
          <w:rFonts w:ascii="Arial" w:hAnsi="Arial" w:cs="Arial"/>
          <w:sz w:val="24"/>
          <w:szCs w:val="24"/>
          <w:lang w:val="it-IT"/>
        </w:rPr>
        <w:t>c</w:t>
      </w:r>
      <w:r w:rsidR="006723B3">
        <w:rPr>
          <w:rFonts w:ascii="Arial" w:hAnsi="Arial" w:cs="Arial"/>
          <w:sz w:val="24"/>
          <w:szCs w:val="24"/>
          <w:lang w:val="it-IT"/>
        </w:rPr>
        <w:t>ello</w:t>
      </w:r>
      <w:r w:rsidRPr="00B23A1C">
        <w:rPr>
          <w:rFonts w:ascii="Arial" w:hAnsi="Arial" w:cs="Arial"/>
          <w:color w:val="000000"/>
          <w:sz w:val="24"/>
          <w:szCs w:val="24"/>
          <w:lang w:val="it-IT"/>
        </w:rPr>
        <w:t xml:space="preserve"> e orch.</w:t>
      </w:r>
    </w:p>
    <w:p w:rsidR="00CD12B6" w:rsidRPr="00B23A1C" w:rsidRDefault="00CD12B6" w:rsidP="00696964">
      <w:pPr>
        <w:pStyle w:val="Corpodeltesto3"/>
        <w:tabs>
          <w:tab w:val="left" w:pos="4253"/>
          <w:tab w:val="left" w:pos="4820"/>
        </w:tabs>
        <w:spacing w:before="120" w:after="0"/>
        <w:jc w:val="left"/>
        <w:rPr>
          <w:rFonts w:ascii="Arial" w:hAnsi="Arial" w:cs="Arial"/>
          <w:color w:val="333399"/>
          <w:sz w:val="24"/>
          <w:szCs w:val="24"/>
          <w:u w:val="single"/>
          <w:lang w:val="it-IT"/>
        </w:rPr>
      </w:pPr>
    </w:p>
    <w:p w:rsidR="00825F7F" w:rsidRPr="00B23A1C" w:rsidRDefault="00825F7F"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SCHUMAN  William</w:t>
      </w:r>
      <w:r w:rsidRPr="00B23A1C">
        <w:rPr>
          <w:rFonts w:ascii="Arial" w:hAnsi="Arial" w:cs="Arial"/>
          <w:color w:val="333399"/>
          <w:sz w:val="24"/>
          <w:szCs w:val="24"/>
          <w:u w:val="single"/>
        </w:rPr>
        <w:tab/>
        <w:t>New York, 4.8.1910-</w:t>
      </w:r>
      <w:r w:rsidR="00ED7E06" w:rsidRPr="00B23A1C">
        <w:rPr>
          <w:rFonts w:ascii="Arial" w:hAnsi="Arial" w:cs="Arial"/>
          <w:color w:val="333399"/>
          <w:sz w:val="24"/>
          <w:szCs w:val="24"/>
          <w:u w:val="single"/>
        </w:rPr>
        <w:t xml:space="preserve"> New York, 1</w:t>
      </w:r>
      <w:r w:rsidR="0058108E" w:rsidRPr="00B23A1C">
        <w:rPr>
          <w:rFonts w:ascii="Arial" w:hAnsi="Arial" w:cs="Arial"/>
          <w:color w:val="333399"/>
          <w:sz w:val="24"/>
          <w:szCs w:val="24"/>
          <w:u w:val="single"/>
        </w:rPr>
        <w:t>6</w:t>
      </w:r>
      <w:r w:rsidR="00ED7E06" w:rsidRPr="00B23A1C">
        <w:rPr>
          <w:rFonts w:ascii="Arial" w:hAnsi="Arial" w:cs="Arial"/>
          <w:color w:val="333399"/>
          <w:sz w:val="24"/>
          <w:szCs w:val="24"/>
          <w:u w:val="single"/>
        </w:rPr>
        <w:t>.2.1992.</w:t>
      </w:r>
    </w:p>
    <w:p w:rsidR="0058108E" w:rsidRPr="00B23A1C" w:rsidRDefault="0058108E" w:rsidP="00696964">
      <w:pPr>
        <w:tabs>
          <w:tab w:val="left" w:pos="4253"/>
          <w:tab w:val="left" w:pos="4820"/>
        </w:tabs>
        <w:spacing w:before="120" w:after="0"/>
        <w:jc w:val="left"/>
        <w:rPr>
          <w:rFonts w:ascii="Arial" w:hAnsi="Arial" w:cs="Arial"/>
          <w:color w:val="333399"/>
          <w:lang w:val="it-IT"/>
        </w:rPr>
      </w:pPr>
      <w:bookmarkStart w:id="45" w:name="Wrk5438"/>
      <w:r w:rsidRPr="00B23A1C">
        <w:rPr>
          <w:rFonts w:ascii="Arial" w:hAnsi="Arial" w:cs="Arial"/>
          <w:color w:val="333399"/>
          <w:lang w:val="it-IT"/>
        </w:rPr>
        <w:t xml:space="preserve">Compositore americano, studi al Conservatorio Malkin di New York. Dal Jazz passò al Classico, studiando all’Università di New York con Persin e alla Juilliard con Shmidt, Wagenaar e Haubiel. Perfezionamento al Mozarteum di Salisburgo e a New York con Harris, dove anche Copland lo consiglia. Dal 1935 insegnante al </w:t>
      </w:r>
      <w:r w:rsidR="004557C4">
        <w:rPr>
          <w:rFonts w:ascii="Arial" w:hAnsi="Arial" w:cs="Arial"/>
          <w:color w:val="333399"/>
          <w:lang w:val="it-IT"/>
        </w:rPr>
        <w:t xml:space="preserve">  </w:t>
      </w:r>
      <w:r w:rsidRPr="002023DC">
        <w:rPr>
          <w:rFonts w:ascii="Arial" w:hAnsi="Arial" w:cs="Arial"/>
          <w:color w:val="333399"/>
          <w:lang w:val="it-IT"/>
        </w:rPr>
        <w:t xml:space="preserve">Sarah Lawrence College di New York, dal 1944 Presidente delle Edizioni Schirmer e direttore nel 1945 della Juilliard School of Music. Dal 1961 Presidente del Lincoln Center di New York. Dottorato in musica conferito da </w:t>
      </w:r>
      <w:r w:rsidR="00233C41" w:rsidRPr="002023DC">
        <w:rPr>
          <w:rFonts w:ascii="Arial" w:hAnsi="Arial" w:cs="Arial"/>
          <w:color w:val="333399"/>
          <w:lang w:val="it-IT"/>
        </w:rPr>
        <w:t xml:space="preserve">  </w:t>
      </w:r>
      <w:r w:rsidR="004557C4" w:rsidRPr="002023DC">
        <w:rPr>
          <w:rFonts w:ascii="Arial" w:hAnsi="Arial" w:cs="Arial"/>
          <w:color w:val="333399"/>
          <w:lang w:val="it-IT"/>
        </w:rPr>
        <w:t xml:space="preserve">              </w:t>
      </w:r>
      <w:r w:rsidRPr="002023DC">
        <w:rPr>
          <w:rFonts w:ascii="Arial" w:hAnsi="Arial" w:cs="Arial"/>
          <w:color w:val="333399"/>
          <w:lang w:val="it-IT"/>
        </w:rPr>
        <w:t>6 Università, premio Guggenheim</w:t>
      </w:r>
      <w:r w:rsidRPr="00B23A1C">
        <w:rPr>
          <w:rFonts w:ascii="Arial" w:hAnsi="Arial" w:cs="Arial"/>
          <w:color w:val="333399"/>
          <w:lang w:val="it-IT"/>
        </w:rPr>
        <w:t xml:space="preserve"> e 2 Pulitzer. (Per tutta la vita fu grande appassionato di baseball, una sua composizione: “Casey at the bat”, ha come sottotitolo “A baseball cantata”).</w:t>
      </w:r>
    </w:p>
    <w:bookmarkEnd w:id="45"/>
    <w:p w:rsidR="00825F7F" w:rsidRPr="00B23A1C" w:rsidRDefault="0058108E"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A </w:t>
      </w:r>
      <w:r w:rsidR="00825F7F" w:rsidRPr="00B23A1C">
        <w:rPr>
          <w:rFonts w:ascii="Arial" w:hAnsi="Arial" w:cs="Arial"/>
          <w:color w:val="000000"/>
          <w:sz w:val="24"/>
          <w:szCs w:val="24"/>
          <w:lang w:val="it-IT"/>
        </w:rPr>
        <w:t xml:space="preserve">Song of Orpheus, fantasia per violoncello e orch. </w:t>
      </w:r>
      <w:r w:rsidR="00825F7F" w:rsidRPr="00B23A1C">
        <w:rPr>
          <w:rFonts w:ascii="Arial" w:hAnsi="Arial" w:cs="Arial"/>
          <w:color w:val="000000"/>
          <w:sz w:val="24"/>
          <w:szCs w:val="24"/>
        </w:rPr>
        <w:t>(1962, 2</w:t>
      </w:r>
      <w:r w:rsidR="000E2B4A" w:rsidRPr="00B23A1C">
        <w:rPr>
          <w:rFonts w:ascii="Arial" w:hAnsi="Arial" w:cs="Arial"/>
          <w:color w:val="000000"/>
          <w:sz w:val="24"/>
          <w:szCs w:val="24"/>
        </w:rPr>
        <w:t>2</w:t>
      </w:r>
      <w:r w:rsidR="00825F7F" w:rsidRPr="00B23A1C">
        <w:rPr>
          <w:rFonts w:ascii="Arial" w:hAnsi="Arial" w:cs="Arial"/>
          <w:color w:val="000000"/>
          <w:sz w:val="24"/>
          <w:szCs w:val="24"/>
        </w:rPr>
        <w:t>’</w:t>
      </w:r>
      <w:r w:rsidR="000E2B4A" w:rsidRPr="00B23A1C">
        <w:rPr>
          <w:rFonts w:ascii="Arial" w:hAnsi="Arial" w:cs="Arial"/>
          <w:color w:val="000000"/>
          <w:sz w:val="24"/>
          <w:szCs w:val="24"/>
        </w:rPr>
        <w:t>30</w:t>
      </w:r>
      <w:r w:rsidR="00825F7F" w:rsidRPr="00B23A1C">
        <w:rPr>
          <w:rFonts w:ascii="Arial" w:hAnsi="Arial" w:cs="Arial"/>
          <w:color w:val="000000"/>
          <w:sz w:val="24"/>
          <w:szCs w:val="24"/>
        </w:rPr>
        <w:t>).</w:t>
      </w:r>
    </w:p>
    <w:p w:rsidR="00825F7F" w:rsidRPr="00B23A1C" w:rsidRDefault="00825F7F" w:rsidP="00696964">
      <w:pPr>
        <w:tabs>
          <w:tab w:val="left" w:pos="4253"/>
          <w:tab w:val="left" w:pos="4820"/>
        </w:tabs>
        <w:spacing w:before="120" w:after="0"/>
        <w:jc w:val="left"/>
        <w:rPr>
          <w:rFonts w:ascii="Arial" w:hAnsi="Arial" w:cs="Arial"/>
          <w:color w:val="000000"/>
          <w:sz w:val="24"/>
          <w:szCs w:val="24"/>
        </w:rPr>
      </w:pPr>
    </w:p>
    <w:p w:rsidR="00CD12B6" w:rsidRPr="00B23A1C" w:rsidRDefault="00CD12B6" w:rsidP="00696964">
      <w:pPr>
        <w:pStyle w:val="Corpodeltesto3"/>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 xml:space="preserve">SCHUMANN  Camillo    </w:t>
      </w:r>
      <w:r w:rsidRPr="00B23A1C">
        <w:rPr>
          <w:rFonts w:ascii="Arial" w:hAnsi="Arial" w:cs="Arial"/>
          <w:color w:val="333399"/>
          <w:sz w:val="24"/>
          <w:szCs w:val="24"/>
          <w:u w:val="single"/>
        </w:rPr>
        <w:tab/>
        <w:t>Konigstein, 10.3.1872</w:t>
      </w:r>
      <w:r w:rsidR="002023DC">
        <w:rPr>
          <w:rFonts w:ascii="Arial" w:hAnsi="Arial" w:cs="Arial"/>
          <w:color w:val="333399"/>
          <w:sz w:val="24"/>
          <w:szCs w:val="24"/>
          <w:u w:val="single"/>
        </w:rPr>
        <w:t xml:space="preserve"> </w:t>
      </w:r>
      <w:r w:rsidRPr="00B23A1C">
        <w:rPr>
          <w:rFonts w:ascii="Arial" w:hAnsi="Arial" w:cs="Arial"/>
          <w:color w:val="333399"/>
          <w:sz w:val="24"/>
          <w:szCs w:val="24"/>
          <w:u w:val="single"/>
        </w:rPr>
        <w:t>- Bad Gottleuba, 29.12.1946.</w:t>
      </w:r>
    </w:p>
    <w:p w:rsidR="002023DC" w:rsidRPr="002023DC" w:rsidRDefault="002023DC" w:rsidP="00696964">
      <w:pPr>
        <w:tabs>
          <w:tab w:val="left" w:pos="4253"/>
          <w:tab w:val="left" w:pos="4820"/>
        </w:tabs>
        <w:spacing w:before="120" w:after="0"/>
        <w:jc w:val="left"/>
        <w:rPr>
          <w:rFonts w:ascii="Arial" w:hAnsi="Arial" w:cs="Arial"/>
          <w:lang w:val="it-IT" w:eastAsia="it-IT" w:bidi="ar-SA"/>
        </w:rPr>
      </w:pPr>
      <w:r w:rsidRPr="002023DC">
        <w:rPr>
          <w:rFonts w:ascii="Arial" w:hAnsi="Arial" w:cs="Arial"/>
          <w:color w:val="333399"/>
          <w:lang w:val="it-IT" w:eastAsia="it-IT" w:bidi="ar-SA"/>
        </w:rPr>
        <w:t xml:space="preserve">Compositore o organista Tedesco, figlio di Clemens, direttore musicale della città, fratello del compositore Georg e dei violinisti Alfred e Clemens. Studi con il Padre, quindi al Conservatorio di Dresda, a quello di Lipsia con Reinecke, Jadasson e a Berlino con Bargiel e Radecke. </w:t>
      </w:r>
      <w:r w:rsidRPr="002023DC">
        <w:rPr>
          <w:rFonts w:ascii="Arial" w:hAnsi="Arial" w:cs="Arial"/>
          <w:color w:val="333399"/>
          <w:lang w:val="it-IT"/>
        </w:rPr>
        <w:t xml:space="preserve">Fu organista a Berlino, </w:t>
      </w:r>
      <w:r w:rsidRPr="002023DC">
        <w:rPr>
          <w:rFonts w:ascii="Arial" w:hAnsi="Arial" w:cs="Arial"/>
          <w:color w:val="333399"/>
          <w:lang w:val="it-IT" w:eastAsia="it-IT" w:bidi="ar-SA"/>
        </w:rPr>
        <w:t xml:space="preserve">alla Chiesa di San Giorgio di </w:t>
      </w:r>
      <w:r w:rsidRPr="002023DC">
        <w:rPr>
          <w:rFonts w:ascii="Arial" w:hAnsi="Arial" w:cs="Arial"/>
          <w:color w:val="333399"/>
          <w:lang w:val="it-IT"/>
        </w:rPr>
        <w:t>Eisenach e Bad Gottleuba.</w:t>
      </w:r>
      <w:r w:rsidRPr="002023DC">
        <w:rPr>
          <w:rFonts w:ascii="Arial" w:hAnsi="Arial" w:cs="Arial"/>
          <w:color w:val="333399"/>
          <w:lang w:val="it-IT" w:eastAsia="it-IT" w:bidi="ar-SA"/>
        </w:rPr>
        <w:t xml:space="preserve"> Dal 1906 fu Direttore e Organista di Corte.Organista a Eisenach.    </w:t>
      </w:r>
      <w:r w:rsidRPr="002023DC">
        <w:rPr>
          <w:rFonts w:ascii="Arial" w:hAnsi="Arial" w:cs="Arial"/>
          <w:lang w:val="it-IT" w:eastAsia="it-IT" w:bidi="ar-SA"/>
        </w:rPr>
        <w:t xml:space="preserve">                                 </w:t>
      </w:r>
    </w:p>
    <w:p w:rsidR="006E210B" w:rsidRPr="002023DC" w:rsidRDefault="002023DC" w:rsidP="00696964">
      <w:pPr>
        <w:tabs>
          <w:tab w:val="left" w:pos="4253"/>
          <w:tab w:val="left" w:pos="4820"/>
        </w:tabs>
        <w:spacing w:before="120" w:after="0"/>
        <w:jc w:val="left"/>
        <w:rPr>
          <w:rFonts w:ascii="Arial" w:hAnsi="Arial" w:cs="Arial"/>
          <w:color w:val="333333"/>
          <w:sz w:val="24"/>
          <w:szCs w:val="24"/>
          <w:lang w:val="it-IT"/>
        </w:rPr>
      </w:pPr>
      <w:r w:rsidRPr="002023DC">
        <w:rPr>
          <w:rFonts w:ascii="Arial" w:hAnsi="Arial" w:cs="Arial"/>
          <w:sz w:val="24"/>
          <w:szCs w:val="24"/>
          <w:lang w:val="it-IT" w:eastAsia="it-IT" w:bidi="ar-SA"/>
        </w:rPr>
        <w:t>Violoncello solo: Sonata, op. 2,1.</w:t>
      </w:r>
      <w:r>
        <w:rPr>
          <w:rFonts w:ascii="Arial" w:hAnsi="Arial" w:cs="Arial"/>
          <w:sz w:val="24"/>
          <w:szCs w:val="24"/>
          <w:lang w:val="it-IT" w:eastAsia="it-IT" w:bidi="ar-SA"/>
        </w:rPr>
        <w:t xml:space="preserve">   </w:t>
      </w:r>
      <w:r w:rsidR="003805D7" w:rsidRPr="002023DC">
        <w:rPr>
          <w:rFonts w:ascii="Arial" w:hAnsi="Arial" w:cs="Arial"/>
          <w:color w:val="333333"/>
          <w:sz w:val="24"/>
          <w:szCs w:val="24"/>
          <w:lang w:val="it-IT"/>
        </w:rPr>
        <w:t xml:space="preserve">2 Conzertstucke op. 20, </w:t>
      </w:r>
      <w:r w:rsidR="006723B3" w:rsidRPr="00B23A1C">
        <w:rPr>
          <w:rFonts w:ascii="Arial" w:hAnsi="Arial" w:cs="Arial"/>
          <w:sz w:val="24"/>
          <w:szCs w:val="24"/>
          <w:lang w:val="it-IT"/>
        </w:rPr>
        <w:t>v</w:t>
      </w:r>
      <w:r w:rsidR="006723B3">
        <w:rPr>
          <w:rFonts w:ascii="Arial" w:hAnsi="Arial" w:cs="Arial"/>
          <w:sz w:val="24"/>
          <w:szCs w:val="24"/>
          <w:lang w:val="it-IT"/>
        </w:rPr>
        <w:t>io</w:t>
      </w:r>
      <w:r w:rsidR="006723B3" w:rsidRPr="00B23A1C">
        <w:rPr>
          <w:rFonts w:ascii="Arial" w:hAnsi="Arial" w:cs="Arial"/>
          <w:sz w:val="24"/>
          <w:szCs w:val="24"/>
          <w:lang w:val="it-IT"/>
        </w:rPr>
        <w:t>l</w:t>
      </w:r>
      <w:r w:rsidR="006723B3">
        <w:rPr>
          <w:rFonts w:ascii="Arial" w:hAnsi="Arial" w:cs="Arial"/>
          <w:sz w:val="24"/>
          <w:szCs w:val="24"/>
          <w:lang w:val="it-IT"/>
        </w:rPr>
        <w:t>on</w:t>
      </w:r>
      <w:r w:rsidR="006723B3" w:rsidRPr="00B23A1C">
        <w:rPr>
          <w:rFonts w:ascii="Arial" w:hAnsi="Arial" w:cs="Arial"/>
          <w:sz w:val="24"/>
          <w:szCs w:val="24"/>
          <w:lang w:val="it-IT"/>
        </w:rPr>
        <w:t>c</w:t>
      </w:r>
      <w:r w:rsidR="006723B3">
        <w:rPr>
          <w:rFonts w:ascii="Arial" w:hAnsi="Arial" w:cs="Arial"/>
          <w:sz w:val="24"/>
          <w:szCs w:val="24"/>
          <w:lang w:val="it-IT"/>
        </w:rPr>
        <w:t>ello</w:t>
      </w:r>
      <w:r w:rsidR="003805D7" w:rsidRPr="002023DC">
        <w:rPr>
          <w:rFonts w:ascii="Arial" w:hAnsi="Arial" w:cs="Arial"/>
          <w:color w:val="333333"/>
          <w:sz w:val="24"/>
          <w:szCs w:val="24"/>
          <w:lang w:val="it-IT"/>
        </w:rPr>
        <w:t xml:space="preserve"> pf.</w:t>
      </w:r>
      <w:r w:rsidR="006E210B" w:rsidRPr="002023DC">
        <w:rPr>
          <w:rFonts w:ascii="Arial" w:hAnsi="Arial" w:cs="Arial"/>
          <w:color w:val="333333"/>
          <w:sz w:val="24"/>
          <w:szCs w:val="24"/>
          <w:lang w:val="it-IT"/>
        </w:rPr>
        <w:t xml:space="preserve">:  </w:t>
      </w:r>
      <w:r w:rsidR="006723B3">
        <w:rPr>
          <w:rFonts w:ascii="Arial" w:hAnsi="Arial" w:cs="Arial"/>
          <w:color w:val="333333"/>
          <w:sz w:val="24"/>
          <w:szCs w:val="24"/>
          <w:lang w:val="it-IT"/>
        </w:rPr>
        <w:t xml:space="preserve">1°) 6’20,  </w:t>
      </w:r>
      <w:r w:rsidR="006E210B" w:rsidRPr="002023DC">
        <w:rPr>
          <w:rFonts w:ascii="Arial" w:hAnsi="Arial" w:cs="Arial"/>
          <w:color w:val="333333"/>
          <w:sz w:val="24"/>
          <w:szCs w:val="24"/>
          <w:lang w:val="it-IT"/>
        </w:rPr>
        <w:t>2°) 5’30).</w:t>
      </w:r>
    </w:p>
    <w:p w:rsidR="006723B3" w:rsidRDefault="006E210B" w:rsidP="00696964">
      <w:pPr>
        <w:pStyle w:val="Corpodeltesto3"/>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1a </w:t>
      </w:r>
      <w:r w:rsidR="00A53165" w:rsidRPr="00B23A1C">
        <w:rPr>
          <w:rFonts w:ascii="Arial" w:hAnsi="Arial" w:cs="Arial"/>
          <w:sz w:val="24"/>
          <w:szCs w:val="24"/>
          <w:lang w:val="it-IT"/>
        </w:rPr>
        <w:t xml:space="preserve">Sonata </w:t>
      </w:r>
      <w:r w:rsidRPr="00B23A1C">
        <w:rPr>
          <w:rFonts w:ascii="Arial" w:hAnsi="Arial" w:cs="Arial"/>
          <w:sz w:val="24"/>
          <w:szCs w:val="24"/>
          <w:lang w:val="it-IT"/>
        </w:rPr>
        <w:t xml:space="preserve">in Sol-, </w:t>
      </w:r>
      <w:r w:rsidR="006723B3" w:rsidRPr="00B23A1C">
        <w:rPr>
          <w:rFonts w:ascii="Arial" w:hAnsi="Arial" w:cs="Arial"/>
          <w:sz w:val="24"/>
          <w:szCs w:val="24"/>
          <w:lang w:val="it-IT"/>
        </w:rPr>
        <w:t>v</w:t>
      </w:r>
      <w:r w:rsidR="006723B3">
        <w:rPr>
          <w:rFonts w:ascii="Arial" w:hAnsi="Arial" w:cs="Arial"/>
          <w:sz w:val="24"/>
          <w:szCs w:val="24"/>
          <w:lang w:val="it-IT"/>
        </w:rPr>
        <w:t>io</w:t>
      </w:r>
      <w:r w:rsidR="006723B3" w:rsidRPr="00B23A1C">
        <w:rPr>
          <w:rFonts w:ascii="Arial" w:hAnsi="Arial" w:cs="Arial"/>
          <w:sz w:val="24"/>
          <w:szCs w:val="24"/>
          <w:lang w:val="it-IT"/>
        </w:rPr>
        <w:t>l</w:t>
      </w:r>
      <w:r w:rsidR="006723B3">
        <w:rPr>
          <w:rFonts w:ascii="Arial" w:hAnsi="Arial" w:cs="Arial"/>
          <w:sz w:val="24"/>
          <w:szCs w:val="24"/>
          <w:lang w:val="it-IT"/>
        </w:rPr>
        <w:t>on</w:t>
      </w:r>
      <w:r w:rsidR="006723B3" w:rsidRPr="00B23A1C">
        <w:rPr>
          <w:rFonts w:ascii="Arial" w:hAnsi="Arial" w:cs="Arial"/>
          <w:sz w:val="24"/>
          <w:szCs w:val="24"/>
          <w:lang w:val="it-IT"/>
        </w:rPr>
        <w:t>c</w:t>
      </w:r>
      <w:r w:rsidR="006723B3">
        <w:rPr>
          <w:rFonts w:ascii="Arial" w:hAnsi="Arial" w:cs="Arial"/>
          <w:sz w:val="24"/>
          <w:szCs w:val="24"/>
          <w:lang w:val="it-IT"/>
        </w:rPr>
        <w:t>ello</w:t>
      </w:r>
      <w:r w:rsidR="006723B3" w:rsidRPr="00B23A1C">
        <w:rPr>
          <w:rFonts w:ascii="Arial" w:hAnsi="Arial" w:cs="Arial"/>
          <w:sz w:val="24"/>
          <w:szCs w:val="24"/>
          <w:lang w:val="it-IT"/>
        </w:rPr>
        <w:t xml:space="preserve"> </w:t>
      </w:r>
      <w:r w:rsidR="00A53165" w:rsidRPr="00B23A1C">
        <w:rPr>
          <w:rFonts w:ascii="Arial" w:hAnsi="Arial" w:cs="Arial"/>
          <w:sz w:val="24"/>
          <w:szCs w:val="24"/>
          <w:lang w:val="it-IT"/>
        </w:rPr>
        <w:t>e pf. op. 59 (1907</w:t>
      </w:r>
      <w:r w:rsidRPr="00B23A1C">
        <w:rPr>
          <w:rFonts w:ascii="Arial" w:hAnsi="Arial" w:cs="Arial"/>
          <w:sz w:val="24"/>
          <w:szCs w:val="24"/>
          <w:lang w:val="it-IT"/>
        </w:rPr>
        <w:t>, 21’20</w:t>
      </w:r>
      <w:r w:rsidR="00A53165" w:rsidRPr="00B23A1C">
        <w:rPr>
          <w:rFonts w:ascii="Arial" w:hAnsi="Arial" w:cs="Arial"/>
          <w:sz w:val="24"/>
          <w:szCs w:val="24"/>
          <w:lang w:val="it-IT"/>
        </w:rPr>
        <w:t xml:space="preserve">).   </w:t>
      </w:r>
    </w:p>
    <w:p w:rsidR="006723B3" w:rsidRDefault="00633565" w:rsidP="00696964">
      <w:pPr>
        <w:pStyle w:val="Corpodeltesto3"/>
        <w:tabs>
          <w:tab w:val="left" w:pos="4253"/>
          <w:tab w:val="left" w:pos="4820"/>
        </w:tabs>
        <w:spacing w:before="120" w:after="0"/>
        <w:jc w:val="left"/>
        <w:rPr>
          <w:rFonts w:ascii="Arial" w:hAnsi="Arial" w:cs="Arial"/>
          <w:sz w:val="24"/>
          <w:szCs w:val="24"/>
          <w:lang w:val="it-IT"/>
        </w:rPr>
      </w:pPr>
      <w:r w:rsidRPr="00B23A1C">
        <w:rPr>
          <w:rFonts w:ascii="Arial" w:hAnsi="Arial" w:cs="Arial"/>
          <w:color w:val="333333"/>
          <w:sz w:val="24"/>
          <w:szCs w:val="24"/>
          <w:lang w:val="it-IT"/>
        </w:rPr>
        <w:t xml:space="preserve">3 Conzertstucke op. 89, </w:t>
      </w:r>
      <w:r w:rsidR="006723B3" w:rsidRPr="00B23A1C">
        <w:rPr>
          <w:rFonts w:ascii="Arial" w:hAnsi="Arial" w:cs="Arial"/>
          <w:sz w:val="24"/>
          <w:szCs w:val="24"/>
          <w:lang w:val="it-IT"/>
        </w:rPr>
        <w:t>v</w:t>
      </w:r>
      <w:r w:rsidR="006723B3">
        <w:rPr>
          <w:rFonts w:ascii="Arial" w:hAnsi="Arial" w:cs="Arial"/>
          <w:sz w:val="24"/>
          <w:szCs w:val="24"/>
          <w:lang w:val="it-IT"/>
        </w:rPr>
        <w:t>io</w:t>
      </w:r>
      <w:r w:rsidR="006723B3" w:rsidRPr="00B23A1C">
        <w:rPr>
          <w:rFonts w:ascii="Arial" w:hAnsi="Arial" w:cs="Arial"/>
          <w:sz w:val="24"/>
          <w:szCs w:val="24"/>
          <w:lang w:val="it-IT"/>
        </w:rPr>
        <w:t>l</w:t>
      </w:r>
      <w:r w:rsidR="006723B3">
        <w:rPr>
          <w:rFonts w:ascii="Arial" w:hAnsi="Arial" w:cs="Arial"/>
          <w:sz w:val="24"/>
          <w:szCs w:val="24"/>
          <w:lang w:val="it-IT"/>
        </w:rPr>
        <w:t>on</w:t>
      </w:r>
      <w:r w:rsidR="006723B3" w:rsidRPr="00B23A1C">
        <w:rPr>
          <w:rFonts w:ascii="Arial" w:hAnsi="Arial" w:cs="Arial"/>
          <w:sz w:val="24"/>
          <w:szCs w:val="24"/>
          <w:lang w:val="it-IT"/>
        </w:rPr>
        <w:t>c</w:t>
      </w:r>
      <w:r w:rsidR="006723B3">
        <w:rPr>
          <w:rFonts w:ascii="Arial" w:hAnsi="Arial" w:cs="Arial"/>
          <w:sz w:val="24"/>
          <w:szCs w:val="24"/>
          <w:lang w:val="it-IT"/>
        </w:rPr>
        <w:t>ello</w:t>
      </w:r>
      <w:r w:rsidRPr="00B23A1C">
        <w:rPr>
          <w:rFonts w:ascii="Arial" w:hAnsi="Arial" w:cs="Arial"/>
          <w:color w:val="333333"/>
          <w:sz w:val="24"/>
          <w:szCs w:val="24"/>
          <w:lang w:val="it-IT"/>
        </w:rPr>
        <w:t xml:space="preserve"> pf.</w:t>
      </w:r>
      <w:r w:rsidR="006723B3">
        <w:rPr>
          <w:rFonts w:ascii="Arial" w:hAnsi="Arial" w:cs="Arial"/>
          <w:color w:val="333333"/>
          <w:sz w:val="24"/>
          <w:szCs w:val="24"/>
          <w:lang w:val="it-IT"/>
        </w:rPr>
        <w:t xml:space="preserve">   </w:t>
      </w:r>
      <w:r w:rsidR="006E210B" w:rsidRPr="00B23A1C">
        <w:rPr>
          <w:rFonts w:ascii="Arial" w:hAnsi="Arial" w:cs="Arial"/>
          <w:color w:val="333333"/>
          <w:sz w:val="24"/>
          <w:szCs w:val="24"/>
          <w:lang w:val="it-IT"/>
        </w:rPr>
        <w:t xml:space="preserve">2a </w:t>
      </w:r>
      <w:r w:rsidR="00A53165" w:rsidRPr="00B23A1C">
        <w:rPr>
          <w:rFonts w:ascii="Arial" w:hAnsi="Arial" w:cs="Arial"/>
          <w:sz w:val="24"/>
          <w:szCs w:val="24"/>
          <w:lang w:val="it-IT"/>
        </w:rPr>
        <w:t>Sonata</w:t>
      </w:r>
      <w:r w:rsidR="006E210B" w:rsidRPr="00B23A1C">
        <w:rPr>
          <w:rFonts w:ascii="Arial" w:hAnsi="Arial" w:cs="Arial"/>
          <w:sz w:val="24"/>
          <w:szCs w:val="24"/>
          <w:lang w:val="it-IT"/>
        </w:rPr>
        <w:t xml:space="preserve">, in Do-, </w:t>
      </w:r>
      <w:r w:rsidR="006723B3" w:rsidRPr="00B23A1C">
        <w:rPr>
          <w:rFonts w:ascii="Arial" w:hAnsi="Arial" w:cs="Arial"/>
          <w:sz w:val="24"/>
          <w:szCs w:val="24"/>
          <w:lang w:val="it-IT"/>
        </w:rPr>
        <w:t>v</w:t>
      </w:r>
      <w:r w:rsidR="006723B3">
        <w:rPr>
          <w:rFonts w:ascii="Arial" w:hAnsi="Arial" w:cs="Arial"/>
          <w:sz w:val="24"/>
          <w:szCs w:val="24"/>
          <w:lang w:val="it-IT"/>
        </w:rPr>
        <w:t>io</w:t>
      </w:r>
      <w:r w:rsidR="006723B3" w:rsidRPr="00B23A1C">
        <w:rPr>
          <w:rFonts w:ascii="Arial" w:hAnsi="Arial" w:cs="Arial"/>
          <w:sz w:val="24"/>
          <w:szCs w:val="24"/>
          <w:lang w:val="it-IT"/>
        </w:rPr>
        <w:t>l</w:t>
      </w:r>
      <w:r w:rsidR="006723B3">
        <w:rPr>
          <w:rFonts w:ascii="Arial" w:hAnsi="Arial" w:cs="Arial"/>
          <w:sz w:val="24"/>
          <w:szCs w:val="24"/>
          <w:lang w:val="it-IT"/>
        </w:rPr>
        <w:t>on</w:t>
      </w:r>
      <w:r w:rsidR="006723B3" w:rsidRPr="00B23A1C">
        <w:rPr>
          <w:rFonts w:ascii="Arial" w:hAnsi="Arial" w:cs="Arial"/>
          <w:sz w:val="24"/>
          <w:szCs w:val="24"/>
          <w:lang w:val="it-IT"/>
        </w:rPr>
        <w:t>c</w:t>
      </w:r>
      <w:r w:rsidR="006723B3">
        <w:rPr>
          <w:rFonts w:ascii="Arial" w:hAnsi="Arial" w:cs="Arial"/>
          <w:sz w:val="24"/>
          <w:szCs w:val="24"/>
          <w:lang w:val="it-IT"/>
        </w:rPr>
        <w:t>ello</w:t>
      </w:r>
      <w:r w:rsidR="006723B3" w:rsidRPr="00B23A1C">
        <w:rPr>
          <w:rFonts w:ascii="Arial" w:hAnsi="Arial" w:cs="Arial"/>
          <w:sz w:val="24"/>
          <w:szCs w:val="24"/>
          <w:lang w:val="it-IT"/>
        </w:rPr>
        <w:t xml:space="preserve"> </w:t>
      </w:r>
      <w:r w:rsidR="00A53165" w:rsidRPr="00B23A1C">
        <w:rPr>
          <w:rFonts w:ascii="Arial" w:hAnsi="Arial" w:cs="Arial"/>
          <w:sz w:val="24"/>
          <w:szCs w:val="24"/>
          <w:lang w:val="it-IT"/>
        </w:rPr>
        <w:t>e pf. op. 99</w:t>
      </w:r>
      <w:r w:rsidR="006E210B" w:rsidRPr="00B23A1C">
        <w:rPr>
          <w:rFonts w:ascii="Arial" w:hAnsi="Arial" w:cs="Arial"/>
          <w:sz w:val="24"/>
          <w:szCs w:val="24"/>
          <w:lang w:val="it-IT"/>
        </w:rPr>
        <w:t xml:space="preserve"> (28’50)</w:t>
      </w:r>
      <w:r w:rsidR="00A53165" w:rsidRPr="00B23A1C">
        <w:rPr>
          <w:rFonts w:ascii="Arial" w:hAnsi="Arial" w:cs="Arial"/>
          <w:sz w:val="24"/>
          <w:szCs w:val="24"/>
          <w:lang w:val="it-IT"/>
        </w:rPr>
        <w:t>.</w:t>
      </w:r>
      <w:r w:rsidR="002023DC">
        <w:rPr>
          <w:rFonts w:ascii="Arial" w:hAnsi="Arial" w:cs="Arial"/>
          <w:sz w:val="24"/>
          <w:szCs w:val="24"/>
          <w:lang w:val="it-IT"/>
        </w:rPr>
        <w:t xml:space="preserve">   </w:t>
      </w:r>
    </w:p>
    <w:p w:rsidR="006723B3" w:rsidRDefault="002023DC" w:rsidP="00696964">
      <w:pPr>
        <w:pStyle w:val="Corpodeltesto3"/>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it-IT"/>
        </w:rPr>
        <w:t xml:space="preserve">3a </w:t>
      </w:r>
      <w:r w:rsidR="00A53165" w:rsidRPr="00B23A1C">
        <w:rPr>
          <w:rFonts w:ascii="Arial" w:hAnsi="Arial" w:cs="Arial"/>
          <w:color w:val="000000"/>
          <w:sz w:val="24"/>
          <w:szCs w:val="24"/>
          <w:lang w:val="it-IT"/>
        </w:rPr>
        <w:t xml:space="preserve">Sonata per </w:t>
      </w:r>
      <w:r w:rsidR="006723B3" w:rsidRPr="00B23A1C">
        <w:rPr>
          <w:rFonts w:ascii="Arial" w:hAnsi="Arial" w:cs="Arial"/>
          <w:sz w:val="24"/>
          <w:szCs w:val="24"/>
          <w:lang w:val="it-IT"/>
        </w:rPr>
        <w:t>v</w:t>
      </w:r>
      <w:r w:rsidR="006723B3">
        <w:rPr>
          <w:rFonts w:ascii="Arial" w:hAnsi="Arial" w:cs="Arial"/>
          <w:sz w:val="24"/>
          <w:szCs w:val="24"/>
          <w:lang w:val="it-IT"/>
        </w:rPr>
        <w:t>io</w:t>
      </w:r>
      <w:r w:rsidR="006723B3" w:rsidRPr="00B23A1C">
        <w:rPr>
          <w:rFonts w:ascii="Arial" w:hAnsi="Arial" w:cs="Arial"/>
          <w:sz w:val="24"/>
          <w:szCs w:val="24"/>
          <w:lang w:val="it-IT"/>
        </w:rPr>
        <w:t>l</w:t>
      </w:r>
      <w:r w:rsidR="006723B3">
        <w:rPr>
          <w:rFonts w:ascii="Arial" w:hAnsi="Arial" w:cs="Arial"/>
          <w:sz w:val="24"/>
          <w:szCs w:val="24"/>
          <w:lang w:val="it-IT"/>
        </w:rPr>
        <w:t>on</w:t>
      </w:r>
      <w:r w:rsidR="006723B3" w:rsidRPr="00B23A1C">
        <w:rPr>
          <w:rFonts w:ascii="Arial" w:hAnsi="Arial" w:cs="Arial"/>
          <w:sz w:val="24"/>
          <w:szCs w:val="24"/>
          <w:lang w:val="it-IT"/>
        </w:rPr>
        <w:t>c</w:t>
      </w:r>
      <w:r w:rsidR="006723B3">
        <w:rPr>
          <w:rFonts w:ascii="Arial" w:hAnsi="Arial" w:cs="Arial"/>
          <w:sz w:val="24"/>
          <w:szCs w:val="24"/>
          <w:lang w:val="it-IT"/>
        </w:rPr>
        <w:t>ello</w:t>
      </w:r>
      <w:r w:rsidR="006723B3"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e pf. op. 118a.</w:t>
      </w:r>
      <w:r w:rsidR="006723B3">
        <w:rPr>
          <w:rFonts w:ascii="Arial" w:hAnsi="Arial" w:cs="Arial"/>
          <w:color w:val="000000"/>
          <w:sz w:val="24"/>
          <w:szCs w:val="24"/>
          <w:lang w:val="it-IT"/>
        </w:rPr>
        <w:t xml:space="preserve">   </w:t>
      </w:r>
      <w:r w:rsidR="003805D7" w:rsidRPr="00B23A1C">
        <w:rPr>
          <w:rFonts w:ascii="Arial" w:hAnsi="Arial" w:cs="Arial"/>
          <w:color w:val="333333"/>
          <w:sz w:val="24"/>
          <w:szCs w:val="24"/>
          <w:lang w:val="it-IT"/>
        </w:rPr>
        <w:t xml:space="preserve">Recitativo e </w:t>
      </w:r>
      <w:r w:rsidR="00A53165" w:rsidRPr="00B23A1C">
        <w:rPr>
          <w:rFonts w:ascii="Arial" w:hAnsi="Arial" w:cs="Arial"/>
          <w:color w:val="000000"/>
          <w:sz w:val="24"/>
          <w:szCs w:val="24"/>
          <w:lang w:val="it-IT"/>
        </w:rPr>
        <w:t>Adagio,</w:t>
      </w:r>
      <w:r w:rsidR="003805D7" w:rsidRPr="00B23A1C">
        <w:rPr>
          <w:rFonts w:ascii="Arial" w:hAnsi="Arial" w:cs="Arial"/>
          <w:color w:val="000000"/>
          <w:sz w:val="24"/>
          <w:szCs w:val="24"/>
          <w:lang w:val="it-IT"/>
        </w:rPr>
        <w:t xml:space="preserve"> op. 9,</w:t>
      </w:r>
      <w:r w:rsidR="00A53165" w:rsidRPr="00B23A1C">
        <w:rPr>
          <w:rFonts w:ascii="Arial" w:hAnsi="Arial" w:cs="Arial"/>
          <w:color w:val="000000"/>
          <w:sz w:val="24"/>
          <w:szCs w:val="24"/>
          <w:lang w:val="it-IT"/>
        </w:rPr>
        <w:t xml:space="preserve"> </w:t>
      </w:r>
      <w:r w:rsidR="006723B3" w:rsidRPr="00B23A1C">
        <w:rPr>
          <w:rFonts w:ascii="Arial" w:hAnsi="Arial" w:cs="Arial"/>
          <w:sz w:val="24"/>
          <w:szCs w:val="24"/>
          <w:lang w:val="it-IT"/>
        </w:rPr>
        <w:t>v</w:t>
      </w:r>
      <w:r w:rsidR="006723B3">
        <w:rPr>
          <w:rFonts w:ascii="Arial" w:hAnsi="Arial" w:cs="Arial"/>
          <w:sz w:val="24"/>
          <w:szCs w:val="24"/>
          <w:lang w:val="it-IT"/>
        </w:rPr>
        <w:t>io</w:t>
      </w:r>
      <w:r w:rsidR="006723B3" w:rsidRPr="00B23A1C">
        <w:rPr>
          <w:rFonts w:ascii="Arial" w:hAnsi="Arial" w:cs="Arial"/>
          <w:sz w:val="24"/>
          <w:szCs w:val="24"/>
          <w:lang w:val="it-IT"/>
        </w:rPr>
        <w:t>l</w:t>
      </w:r>
      <w:r w:rsidR="006723B3">
        <w:rPr>
          <w:rFonts w:ascii="Arial" w:hAnsi="Arial" w:cs="Arial"/>
          <w:sz w:val="24"/>
          <w:szCs w:val="24"/>
          <w:lang w:val="it-IT"/>
        </w:rPr>
        <w:t>on</w:t>
      </w:r>
      <w:r w:rsidR="006723B3" w:rsidRPr="00B23A1C">
        <w:rPr>
          <w:rFonts w:ascii="Arial" w:hAnsi="Arial" w:cs="Arial"/>
          <w:sz w:val="24"/>
          <w:szCs w:val="24"/>
          <w:lang w:val="it-IT"/>
        </w:rPr>
        <w:t>c</w:t>
      </w:r>
      <w:r w:rsidR="006723B3">
        <w:rPr>
          <w:rFonts w:ascii="Arial" w:hAnsi="Arial" w:cs="Arial"/>
          <w:sz w:val="24"/>
          <w:szCs w:val="24"/>
          <w:lang w:val="it-IT"/>
        </w:rPr>
        <w:t>ello</w:t>
      </w:r>
      <w:r w:rsidR="00A53165" w:rsidRPr="00B23A1C">
        <w:rPr>
          <w:rFonts w:ascii="Arial" w:hAnsi="Arial" w:cs="Arial"/>
          <w:color w:val="000000"/>
          <w:sz w:val="24"/>
          <w:szCs w:val="24"/>
          <w:lang w:val="it-IT"/>
        </w:rPr>
        <w:t xml:space="preserve"> e org. (1930).   </w:t>
      </w:r>
    </w:p>
    <w:p w:rsidR="000437F9" w:rsidRDefault="00633565" w:rsidP="00696964">
      <w:pPr>
        <w:pStyle w:val="Corpodeltesto3"/>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Studi per </w:t>
      </w:r>
      <w:r w:rsidR="006723B3" w:rsidRPr="00B23A1C">
        <w:rPr>
          <w:rFonts w:ascii="Arial" w:hAnsi="Arial" w:cs="Arial"/>
          <w:sz w:val="24"/>
          <w:szCs w:val="24"/>
          <w:lang w:val="it-IT"/>
        </w:rPr>
        <w:t>v</w:t>
      </w:r>
      <w:r w:rsidR="006723B3">
        <w:rPr>
          <w:rFonts w:ascii="Arial" w:hAnsi="Arial" w:cs="Arial"/>
          <w:sz w:val="24"/>
          <w:szCs w:val="24"/>
          <w:lang w:val="it-IT"/>
        </w:rPr>
        <w:t>io</w:t>
      </w:r>
      <w:r w:rsidR="006723B3" w:rsidRPr="00B23A1C">
        <w:rPr>
          <w:rFonts w:ascii="Arial" w:hAnsi="Arial" w:cs="Arial"/>
          <w:sz w:val="24"/>
          <w:szCs w:val="24"/>
          <w:lang w:val="it-IT"/>
        </w:rPr>
        <w:t>l</w:t>
      </w:r>
      <w:r w:rsidR="006723B3">
        <w:rPr>
          <w:rFonts w:ascii="Arial" w:hAnsi="Arial" w:cs="Arial"/>
          <w:sz w:val="24"/>
          <w:szCs w:val="24"/>
          <w:lang w:val="it-IT"/>
        </w:rPr>
        <w:t>on</w:t>
      </w:r>
      <w:r w:rsidR="006723B3" w:rsidRPr="00B23A1C">
        <w:rPr>
          <w:rFonts w:ascii="Arial" w:hAnsi="Arial" w:cs="Arial"/>
          <w:sz w:val="24"/>
          <w:szCs w:val="24"/>
          <w:lang w:val="it-IT"/>
        </w:rPr>
        <w:t>c</w:t>
      </w:r>
      <w:r w:rsidR="006723B3">
        <w:rPr>
          <w:rFonts w:ascii="Arial" w:hAnsi="Arial" w:cs="Arial"/>
          <w:sz w:val="24"/>
          <w:szCs w:val="24"/>
          <w:lang w:val="it-IT"/>
        </w:rPr>
        <w:t>ello</w:t>
      </w:r>
      <w:r w:rsidR="00537C1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e pf. (1939).</w:t>
      </w:r>
      <w:r w:rsidR="000437F9">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Romanza, </w:t>
      </w:r>
      <w:r w:rsidR="006723B3" w:rsidRPr="00B23A1C">
        <w:rPr>
          <w:rFonts w:ascii="Arial" w:hAnsi="Arial" w:cs="Arial"/>
          <w:sz w:val="24"/>
          <w:szCs w:val="24"/>
          <w:lang w:val="it-IT"/>
        </w:rPr>
        <w:t>v</w:t>
      </w:r>
      <w:r w:rsidR="006723B3">
        <w:rPr>
          <w:rFonts w:ascii="Arial" w:hAnsi="Arial" w:cs="Arial"/>
          <w:sz w:val="24"/>
          <w:szCs w:val="24"/>
          <w:lang w:val="it-IT"/>
        </w:rPr>
        <w:t>io</w:t>
      </w:r>
      <w:r w:rsidR="006723B3" w:rsidRPr="00B23A1C">
        <w:rPr>
          <w:rFonts w:ascii="Arial" w:hAnsi="Arial" w:cs="Arial"/>
          <w:sz w:val="24"/>
          <w:szCs w:val="24"/>
          <w:lang w:val="it-IT"/>
        </w:rPr>
        <w:t>l</w:t>
      </w:r>
      <w:r w:rsidR="006723B3">
        <w:rPr>
          <w:rFonts w:ascii="Arial" w:hAnsi="Arial" w:cs="Arial"/>
          <w:sz w:val="24"/>
          <w:szCs w:val="24"/>
          <w:lang w:val="it-IT"/>
        </w:rPr>
        <w:t>on</w:t>
      </w:r>
      <w:r w:rsidR="006723B3" w:rsidRPr="00B23A1C">
        <w:rPr>
          <w:rFonts w:ascii="Arial" w:hAnsi="Arial" w:cs="Arial"/>
          <w:sz w:val="24"/>
          <w:szCs w:val="24"/>
          <w:lang w:val="it-IT"/>
        </w:rPr>
        <w:t>c</w:t>
      </w:r>
      <w:r w:rsidR="006723B3">
        <w:rPr>
          <w:rFonts w:ascii="Arial" w:hAnsi="Arial" w:cs="Arial"/>
          <w:sz w:val="24"/>
          <w:szCs w:val="24"/>
          <w:lang w:val="it-IT"/>
        </w:rPr>
        <w:t>ello e</w:t>
      </w:r>
      <w:r w:rsidR="00A53165" w:rsidRPr="00B23A1C">
        <w:rPr>
          <w:rFonts w:ascii="Arial" w:hAnsi="Arial" w:cs="Arial"/>
          <w:color w:val="000000"/>
          <w:sz w:val="24"/>
          <w:szCs w:val="24"/>
          <w:lang w:val="it-IT"/>
        </w:rPr>
        <w:t xml:space="preserve"> pf.</w:t>
      </w:r>
      <w:r w:rsidR="000437F9">
        <w:rPr>
          <w:rFonts w:ascii="Arial" w:hAnsi="Arial" w:cs="Arial"/>
          <w:color w:val="000000"/>
          <w:sz w:val="24"/>
          <w:szCs w:val="24"/>
          <w:lang w:val="it-IT"/>
        </w:rPr>
        <w:t xml:space="preserve">   </w:t>
      </w:r>
    </w:p>
    <w:p w:rsidR="006E210B" w:rsidRDefault="00A53165" w:rsidP="00696964">
      <w:pPr>
        <w:pStyle w:val="Corpodeltesto3"/>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Recitativo, </w:t>
      </w:r>
      <w:r w:rsidR="00633565" w:rsidRPr="00B23A1C">
        <w:rPr>
          <w:rFonts w:ascii="Arial" w:hAnsi="Arial" w:cs="Arial"/>
          <w:color w:val="000000"/>
          <w:sz w:val="24"/>
          <w:szCs w:val="24"/>
          <w:lang w:val="it-IT"/>
        </w:rPr>
        <w:t>violoncello e</w:t>
      </w:r>
      <w:r w:rsidRPr="00B23A1C">
        <w:rPr>
          <w:rFonts w:ascii="Arial" w:hAnsi="Arial" w:cs="Arial"/>
          <w:color w:val="000000"/>
          <w:sz w:val="24"/>
          <w:szCs w:val="24"/>
          <w:lang w:val="it-IT"/>
        </w:rPr>
        <w:t xml:space="preserve"> orch.</w:t>
      </w:r>
    </w:p>
    <w:p w:rsidR="00F705EC" w:rsidRDefault="00F705EC" w:rsidP="00696964">
      <w:pPr>
        <w:pStyle w:val="Corpodeltesto3"/>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de-DE"/>
        </w:rPr>
      </w:pPr>
      <w:r w:rsidRPr="00B23A1C">
        <w:rPr>
          <w:rFonts w:ascii="Arial" w:hAnsi="Arial" w:cs="Arial"/>
          <w:bCs/>
          <w:color w:val="333399"/>
          <w:sz w:val="24"/>
          <w:szCs w:val="24"/>
          <w:u w:val="single"/>
          <w:lang w:val="de-DE"/>
        </w:rPr>
        <w:t>SCHUMANN   Robert</w:t>
      </w:r>
      <w:r w:rsidRPr="00B23A1C">
        <w:rPr>
          <w:rFonts w:ascii="Arial" w:hAnsi="Arial" w:cs="Arial"/>
          <w:color w:val="333399"/>
          <w:sz w:val="24"/>
          <w:szCs w:val="24"/>
          <w:u w:val="single"/>
          <w:lang w:val="de-DE"/>
        </w:rPr>
        <w:tab/>
        <w:t>Zwickau 8.6.1810 - Endenich  29.7.1856.</w:t>
      </w:r>
    </w:p>
    <w:p w:rsidR="00611018" w:rsidRPr="00B23A1C" w:rsidRDefault="0058413B"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w:t>
      </w:r>
      <w:r w:rsidR="00A53165" w:rsidRPr="00B23A1C">
        <w:rPr>
          <w:rFonts w:ascii="Arial" w:hAnsi="Arial" w:cs="Arial"/>
          <w:color w:val="333399"/>
        </w:rPr>
        <w:t>L’anima del pianoforte</w:t>
      </w:r>
      <w:r w:rsidRPr="00B23A1C">
        <w:rPr>
          <w:rFonts w:ascii="Arial" w:hAnsi="Arial" w:cs="Arial"/>
          <w:color w:val="333399"/>
        </w:rPr>
        <w:t>”</w:t>
      </w:r>
      <w:r w:rsidR="00A53165" w:rsidRPr="00B23A1C">
        <w:rPr>
          <w:rFonts w:ascii="Arial" w:hAnsi="Arial" w:cs="Arial"/>
          <w:color w:val="333399"/>
        </w:rPr>
        <w:t>.</w:t>
      </w:r>
      <w:r w:rsidR="009757FC" w:rsidRPr="00B23A1C">
        <w:rPr>
          <w:rFonts w:ascii="Arial" w:hAnsi="Arial" w:cs="Arial"/>
          <w:color w:val="333399"/>
        </w:rPr>
        <w:t xml:space="preserve"> </w:t>
      </w:r>
      <w:r w:rsidR="0001494C" w:rsidRPr="00B23A1C">
        <w:rPr>
          <w:rFonts w:ascii="Arial" w:hAnsi="Arial" w:cs="Arial"/>
          <w:color w:val="333399"/>
        </w:rPr>
        <w:t>Per maggiori informazioni sull'autore, v</w:t>
      </w:r>
      <w:r w:rsidR="00611018" w:rsidRPr="00B23A1C">
        <w:rPr>
          <w:rFonts w:ascii="Arial" w:hAnsi="Arial" w:cs="Arial"/>
          <w:color w:val="333399"/>
        </w:rPr>
        <w:t xml:space="preserve">edi </w:t>
      </w:r>
      <w:r w:rsidR="00DA4265" w:rsidRPr="00B23A1C">
        <w:rPr>
          <w:rFonts w:ascii="Arial" w:hAnsi="Arial" w:cs="Arial"/>
          <w:color w:val="333399"/>
        </w:rPr>
        <w:t>“Passeggiando con la Musica”, scaricabile</w:t>
      </w:r>
      <w:r w:rsidR="009757FC" w:rsidRPr="00B23A1C">
        <w:rPr>
          <w:rFonts w:ascii="Arial" w:hAnsi="Arial" w:cs="Arial"/>
          <w:color w:val="333399"/>
        </w:rPr>
        <w:t xml:space="preserve"> </w:t>
      </w:r>
      <w:r w:rsidR="00F54E62" w:rsidRPr="00B23A1C">
        <w:rPr>
          <w:rFonts w:ascii="Arial" w:hAnsi="Arial" w:cs="Arial"/>
          <w:color w:val="333399"/>
        </w:rPr>
        <w:t xml:space="preserve">gratuitamente dal sito: </w:t>
      </w:r>
      <w:r w:rsidR="001033C4" w:rsidRPr="00B23A1C">
        <w:rPr>
          <w:rFonts w:ascii="Arial" w:hAnsi="Arial" w:cs="Arial"/>
          <w:color w:val="333399"/>
        </w:rPr>
        <w:t>mariodemolli.com</w:t>
      </w:r>
    </w:p>
    <w:p w:rsidR="00DF4510" w:rsidRPr="00B23A1C" w:rsidRDefault="00DA1DC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Traumerei, op. 15/7, arr. Casals (3’20).</w:t>
      </w:r>
      <w:r w:rsidR="00FD7D13" w:rsidRPr="00B23A1C">
        <w:rPr>
          <w:rFonts w:ascii="Arial" w:hAnsi="Arial" w:cs="Arial"/>
          <w:color w:val="000000"/>
          <w:sz w:val="24"/>
          <w:szCs w:val="24"/>
          <w:lang w:val="it-IT"/>
        </w:rPr>
        <w:t xml:space="preserve">   </w:t>
      </w:r>
      <w:r w:rsidR="00E35CFE" w:rsidRPr="00B23A1C">
        <w:rPr>
          <w:rFonts w:ascii="Arial" w:hAnsi="Arial" w:cs="Arial"/>
          <w:color w:val="000000"/>
          <w:sz w:val="24"/>
          <w:szCs w:val="24"/>
          <w:u w:val="single"/>
          <w:lang w:val="it-IT"/>
        </w:rPr>
        <w:t>Violoncello e pf</w:t>
      </w:r>
      <w:r w:rsidR="00E35CFE" w:rsidRPr="00B23A1C">
        <w:rPr>
          <w:rFonts w:ascii="Arial" w:hAnsi="Arial" w:cs="Arial"/>
          <w:color w:val="000000"/>
          <w:sz w:val="24"/>
          <w:szCs w:val="24"/>
          <w:lang w:val="it-IT"/>
        </w:rPr>
        <w:t xml:space="preserve">.:   </w:t>
      </w:r>
    </w:p>
    <w:p w:rsidR="001544C3" w:rsidRPr="00B23A1C" w:rsidRDefault="005E7B5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Adagio e Allegro in Lab, op. 70</w:t>
      </w:r>
      <w:r w:rsidR="001544C3" w:rsidRPr="00B23A1C">
        <w:rPr>
          <w:rFonts w:ascii="Arial" w:hAnsi="Arial" w:cs="Arial"/>
          <w:color w:val="000000"/>
          <w:sz w:val="24"/>
          <w:szCs w:val="24"/>
          <w:lang w:val="it-IT"/>
        </w:rPr>
        <w:t xml:space="preserve">, versione di Schwabe </w:t>
      </w:r>
      <w:r w:rsidRPr="00B23A1C">
        <w:rPr>
          <w:rFonts w:ascii="Arial" w:hAnsi="Arial" w:cs="Arial"/>
          <w:color w:val="000000"/>
          <w:sz w:val="24"/>
          <w:szCs w:val="24"/>
          <w:lang w:val="it-IT"/>
        </w:rPr>
        <w:t xml:space="preserve">(1849, </w:t>
      </w:r>
      <w:r w:rsidR="00184515" w:rsidRPr="00B23A1C">
        <w:rPr>
          <w:rFonts w:ascii="Arial" w:hAnsi="Arial" w:cs="Arial"/>
          <w:color w:val="000000"/>
          <w:sz w:val="24"/>
          <w:szCs w:val="24"/>
          <w:lang w:val="it-IT"/>
        </w:rPr>
        <w:t>9</w:t>
      </w:r>
      <w:r w:rsidRPr="00B23A1C">
        <w:rPr>
          <w:rFonts w:ascii="Arial" w:hAnsi="Arial" w:cs="Arial"/>
          <w:color w:val="000000"/>
          <w:sz w:val="24"/>
          <w:szCs w:val="24"/>
          <w:lang w:val="it-IT"/>
        </w:rPr>
        <w:t>’</w:t>
      </w:r>
      <w:r w:rsidR="00A32AAA" w:rsidRPr="00B23A1C">
        <w:rPr>
          <w:rFonts w:ascii="Arial" w:hAnsi="Arial" w:cs="Arial"/>
          <w:color w:val="000000"/>
          <w:sz w:val="24"/>
          <w:szCs w:val="24"/>
          <w:lang w:val="it-IT"/>
        </w:rPr>
        <w:t>20</w:t>
      </w:r>
      <w:r w:rsidRPr="00B23A1C">
        <w:rPr>
          <w:rFonts w:ascii="Arial" w:hAnsi="Arial" w:cs="Arial"/>
          <w:color w:val="000000"/>
          <w:sz w:val="24"/>
          <w:szCs w:val="24"/>
          <w:lang w:val="it-IT"/>
        </w:rPr>
        <w:t>)</w:t>
      </w:r>
      <w:r w:rsidR="00FD7D13" w:rsidRPr="00B23A1C">
        <w:rPr>
          <w:rFonts w:ascii="Arial" w:hAnsi="Arial" w:cs="Arial"/>
          <w:color w:val="000000"/>
          <w:sz w:val="24"/>
          <w:szCs w:val="24"/>
          <w:lang w:val="it-IT"/>
        </w:rPr>
        <w:t xml:space="preserve">,   </w:t>
      </w:r>
    </w:p>
    <w:p w:rsidR="001544C3" w:rsidRPr="00B23A1C" w:rsidRDefault="00DC51E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Soiré</w:t>
      </w:r>
      <w:r w:rsidR="00AD53FB" w:rsidRPr="00B23A1C">
        <w:rPr>
          <w:rFonts w:ascii="Arial" w:hAnsi="Arial" w:cs="Arial"/>
          <w:color w:val="000000"/>
          <w:sz w:val="24"/>
          <w:szCs w:val="24"/>
          <w:lang w:val="it-IT"/>
        </w:rPr>
        <w:t xml:space="preserve"> </w:t>
      </w:r>
      <w:r w:rsidR="001544C3" w:rsidRPr="00B23A1C">
        <w:rPr>
          <w:rFonts w:ascii="Arial" w:hAnsi="Arial" w:cs="Arial"/>
          <w:color w:val="000000"/>
          <w:sz w:val="24"/>
          <w:szCs w:val="24"/>
          <w:lang w:val="it-IT"/>
        </w:rPr>
        <w:t>S</w:t>
      </w:r>
      <w:r w:rsidRPr="00B23A1C">
        <w:rPr>
          <w:rFonts w:ascii="Arial" w:hAnsi="Arial" w:cs="Arial"/>
          <w:color w:val="000000"/>
          <w:sz w:val="24"/>
          <w:szCs w:val="24"/>
          <w:lang w:val="it-IT"/>
        </w:rPr>
        <w:t>tucke,</w:t>
      </w:r>
      <w:r w:rsidR="00DA1DC6" w:rsidRPr="00B23A1C">
        <w:rPr>
          <w:rFonts w:ascii="Arial" w:hAnsi="Arial" w:cs="Arial"/>
          <w:color w:val="000000"/>
          <w:sz w:val="24"/>
          <w:szCs w:val="24"/>
          <w:lang w:val="it-IT"/>
        </w:rPr>
        <w:t xml:space="preserve"> “Fantasiestucke”.</w:t>
      </w:r>
      <w:r w:rsidRPr="00B23A1C">
        <w:rPr>
          <w:rFonts w:ascii="Arial" w:hAnsi="Arial" w:cs="Arial"/>
          <w:color w:val="000000"/>
          <w:sz w:val="24"/>
          <w:szCs w:val="24"/>
          <w:lang w:val="it-IT"/>
        </w:rPr>
        <w:t xml:space="preserve"> op. 73</w:t>
      </w:r>
      <w:r w:rsidR="001544C3" w:rsidRPr="00B23A1C">
        <w:rPr>
          <w:rFonts w:ascii="Arial" w:hAnsi="Arial" w:cs="Arial"/>
          <w:color w:val="000000"/>
          <w:sz w:val="24"/>
          <w:szCs w:val="24"/>
          <w:lang w:val="it-IT"/>
        </w:rPr>
        <w:t xml:space="preserve">:   </w:t>
      </w:r>
      <w:r w:rsidR="00AD53FB" w:rsidRPr="00B23A1C">
        <w:rPr>
          <w:rFonts w:ascii="Arial" w:hAnsi="Arial" w:cs="Arial"/>
          <w:b/>
          <w:color w:val="000000"/>
          <w:sz w:val="24"/>
          <w:szCs w:val="24"/>
          <w:lang w:val="it-IT"/>
        </w:rPr>
        <w:t>1</w:t>
      </w:r>
      <w:r w:rsidR="00AD53FB" w:rsidRPr="00B23A1C">
        <w:rPr>
          <w:rFonts w:ascii="Arial" w:hAnsi="Arial" w:cs="Arial"/>
          <w:color w:val="000000"/>
          <w:sz w:val="24"/>
          <w:szCs w:val="24"/>
          <w:lang w:val="it-IT"/>
        </w:rPr>
        <w:t>) 3’</w:t>
      </w:r>
      <w:r w:rsidR="005B36C8" w:rsidRPr="00B23A1C">
        <w:rPr>
          <w:rFonts w:ascii="Arial" w:hAnsi="Arial" w:cs="Arial"/>
          <w:color w:val="000000"/>
          <w:sz w:val="24"/>
          <w:szCs w:val="24"/>
          <w:lang w:val="it-IT"/>
        </w:rPr>
        <w:t>30</w:t>
      </w:r>
      <w:r w:rsidR="00AD53FB" w:rsidRPr="00B23A1C">
        <w:rPr>
          <w:rFonts w:ascii="Arial" w:hAnsi="Arial" w:cs="Arial"/>
          <w:color w:val="000000"/>
          <w:sz w:val="24"/>
          <w:szCs w:val="24"/>
          <w:lang w:val="it-IT"/>
        </w:rPr>
        <w:t>,</w:t>
      </w:r>
      <w:r w:rsidR="00DE6AFC" w:rsidRPr="00B23A1C">
        <w:rPr>
          <w:rFonts w:ascii="Arial" w:hAnsi="Arial" w:cs="Arial"/>
          <w:color w:val="000000"/>
          <w:sz w:val="24"/>
          <w:szCs w:val="24"/>
          <w:lang w:val="it-IT"/>
        </w:rPr>
        <w:t xml:space="preserve">   </w:t>
      </w:r>
      <w:r w:rsidR="00AD53FB" w:rsidRPr="00B23A1C">
        <w:rPr>
          <w:rFonts w:ascii="Arial" w:hAnsi="Arial" w:cs="Arial"/>
          <w:color w:val="000000"/>
          <w:sz w:val="24"/>
          <w:szCs w:val="24"/>
          <w:lang w:val="it-IT"/>
        </w:rPr>
        <w:t>2) 3’</w:t>
      </w:r>
      <w:r w:rsidR="00DE6AFC" w:rsidRPr="00B23A1C">
        <w:rPr>
          <w:rFonts w:ascii="Arial" w:hAnsi="Arial" w:cs="Arial"/>
          <w:color w:val="000000"/>
          <w:sz w:val="24"/>
          <w:szCs w:val="24"/>
          <w:lang w:val="it-IT"/>
        </w:rPr>
        <w:t>1</w:t>
      </w:r>
      <w:r w:rsidR="00AD53FB" w:rsidRPr="00B23A1C">
        <w:rPr>
          <w:rFonts w:ascii="Arial" w:hAnsi="Arial" w:cs="Arial"/>
          <w:color w:val="000000"/>
          <w:sz w:val="24"/>
          <w:szCs w:val="24"/>
          <w:lang w:val="it-IT"/>
        </w:rPr>
        <w:t>5</w:t>
      </w:r>
      <w:r w:rsidR="00E35CFE" w:rsidRPr="00B23A1C">
        <w:rPr>
          <w:rFonts w:ascii="Arial" w:hAnsi="Arial" w:cs="Arial"/>
          <w:color w:val="000000"/>
          <w:sz w:val="24"/>
          <w:szCs w:val="24"/>
          <w:lang w:val="it-IT"/>
        </w:rPr>
        <w:t>,</w:t>
      </w:r>
      <w:r w:rsidR="00AD53FB" w:rsidRPr="00B23A1C">
        <w:rPr>
          <w:rFonts w:ascii="Arial" w:hAnsi="Arial" w:cs="Arial"/>
          <w:color w:val="000000"/>
          <w:sz w:val="24"/>
          <w:szCs w:val="24"/>
          <w:lang w:val="it-IT"/>
        </w:rPr>
        <w:t xml:space="preserve">   </w:t>
      </w:r>
      <w:r w:rsidR="00AD53FB" w:rsidRPr="00B23A1C">
        <w:rPr>
          <w:rFonts w:ascii="Arial" w:hAnsi="Arial" w:cs="Arial"/>
          <w:b/>
          <w:color w:val="000000"/>
          <w:sz w:val="24"/>
          <w:szCs w:val="24"/>
          <w:lang w:val="it-IT"/>
        </w:rPr>
        <w:t>3</w:t>
      </w:r>
      <w:r w:rsidR="00AD53FB" w:rsidRPr="00B23A1C">
        <w:rPr>
          <w:rFonts w:ascii="Arial" w:hAnsi="Arial" w:cs="Arial"/>
          <w:color w:val="000000"/>
          <w:sz w:val="24"/>
          <w:szCs w:val="24"/>
          <w:lang w:val="it-IT"/>
        </w:rPr>
        <w:t xml:space="preserve">) </w:t>
      </w:r>
      <w:r w:rsidR="005B36C8" w:rsidRPr="00B23A1C">
        <w:rPr>
          <w:rFonts w:ascii="Arial" w:hAnsi="Arial" w:cs="Arial"/>
          <w:color w:val="000000"/>
          <w:sz w:val="24"/>
          <w:szCs w:val="24"/>
          <w:lang w:val="it-IT"/>
        </w:rPr>
        <w:t>3’55</w:t>
      </w:r>
      <w:r w:rsidR="00AD53FB" w:rsidRPr="00B23A1C">
        <w:rPr>
          <w:rFonts w:ascii="Arial" w:hAnsi="Arial" w:cs="Arial"/>
          <w:color w:val="000000"/>
          <w:sz w:val="24"/>
          <w:szCs w:val="24"/>
          <w:lang w:val="it-IT"/>
        </w:rPr>
        <w:t>.</w:t>
      </w:r>
      <w:r w:rsidR="001544C3" w:rsidRPr="00B23A1C">
        <w:rPr>
          <w:rFonts w:ascii="Arial" w:hAnsi="Arial" w:cs="Arial"/>
          <w:color w:val="000000"/>
          <w:sz w:val="24"/>
          <w:szCs w:val="24"/>
          <w:lang w:val="it-IT"/>
        </w:rPr>
        <w:t xml:space="preserve">  </w:t>
      </w:r>
    </w:p>
    <w:p w:rsidR="00E20C2B" w:rsidRPr="00B23A1C" w:rsidRDefault="005E7B56"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3 Romanze op. 94</w:t>
      </w:r>
      <w:r w:rsidR="005B36C8" w:rsidRPr="00B23A1C">
        <w:rPr>
          <w:rFonts w:ascii="Arial" w:hAnsi="Arial" w:cs="Arial"/>
          <w:color w:val="000000"/>
          <w:sz w:val="24"/>
          <w:szCs w:val="24"/>
          <w:lang w:val="it-IT"/>
        </w:rPr>
        <w:t>,</w:t>
      </w:r>
      <w:r w:rsidR="000E4BAA" w:rsidRPr="00B23A1C">
        <w:rPr>
          <w:rFonts w:ascii="Arial" w:hAnsi="Arial" w:cs="Arial"/>
          <w:color w:val="000000"/>
          <w:sz w:val="24"/>
          <w:szCs w:val="24"/>
          <w:lang w:val="it-IT"/>
        </w:rPr>
        <w:t xml:space="preserve"> arr.</w:t>
      </w:r>
      <w:r w:rsidR="00E20C2B" w:rsidRPr="00B23A1C">
        <w:rPr>
          <w:rFonts w:ascii="Arial" w:hAnsi="Arial" w:cs="Arial"/>
          <w:color w:val="000000"/>
          <w:sz w:val="24"/>
          <w:szCs w:val="24"/>
          <w:lang w:val="it-IT"/>
        </w:rPr>
        <w:t xml:space="preserve"> di Schwabe</w:t>
      </w:r>
      <w:r w:rsidR="005B36C8" w:rsidRPr="00B23A1C">
        <w:rPr>
          <w:rFonts w:ascii="Arial" w:hAnsi="Arial" w:cs="Arial"/>
          <w:color w:val="000000"/>
          <w:sz w:val="24"/>
          <w:szCs w:val="24"/>
          <w:lang w:val="it-IT"/>
        </w:rPr>
        <w:t xml:space="preserve"> 1) 3’20,   2) 3’50,   3) 3’45</w:t>
      </w:r>
      <w:r w:rsidRPr="00B23A1C">
        <w:rPr>
          <w:rFonts w:ascii="Arial" w:hAnsi="Arial" w:cs="Arial"/>
          <w:color w:val="000000"/>
          <w:sz w:val="24"/>
          <w:szCs w:val="24"/>
          <w:lang w:val="it-IT"/>
        </w:rPr>
        <w:t xml:space="preserve"> (1849).</w:t>
      </w:r>
      <w:r w:rsidR="00AD53FB" w:rsidRPr="00B23A1C">
        <w:rPr>
          <w:rFonts w:ascii="Arial" w:hAnsi="Arial" w:cs="Arial"/>
          <w:color w:val="000000"/>
          <w:sz w:val="24"/>
          <w:szCs w:val="24"/>
          <w:lang w:val="it-IT"/>
        </w:rPr>
        <w:t xml:space="preserve">   </w:t>
      </w:r>
      <w:r w:rsidRPr="00B23A1C">
        <w:rPr>
          <w:rFonts w:ascii="Arial" w:hAnsi="Arial" w:cs="Arial"/>
          <w:color w:val="000000"/>
          <w:sz w:val="24"/>
          <w:szCs w:val="24"/>
        </w:rPr>
        <w:t>5 Studi op. 102 (1849)</w:t>
      </w:r>
    </w:p>
    <w:p w:rsidR="005B36C8" w:rsidRPr="00B23A1C" w:rsidRDefault="005B36C8"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versione di Schwabe:  </w:t>
      </w:r>
      <w:r w:rsidR="002972D5" w:rsidRPr="00B23A1C">
        <w:rPr>
          <w:rFonts w:ascii="Arial" w:hAnsi="Arial" w:cs="Arial"/>
          <w:b/>
          <w:color w:val="000000"/>
          <w:sz w:val="24"/>
          <w:szCs w:val="24"/>
        </w:rPr>
        <w:t>1</w:t>
      </w:r>
      <w:r w:rsidR="002972D5" w:rsidRPr="00B23A1C">
        <w:rPr>
          <w:rFonts w:ascii="Arial" w:hAnsi="Arial" w:cs="Arial"/>
          <w:color w:val="000000"/>
          <w:sz w:val="24"/>
          <w:szCs w:val="24"/>
        </w:rPr>
        <w:t xml:space="preserve">) </w:t>
      </w:r>
      <w:r w:rsidR="00FD7D13" w:rsidRPr="00B23A1C">
        <w:rPr>
          <w:rFonts w:ascii="Arial" w:hAnsi="Arial" w:cs="Arial"/>
          <w:color w:val="000000"/>
          <w:sz w:val="24"/>
          <w:szCs w:val="24"/>
        </w:rPr>
        <w:t>Mit Humor (</w:t>
      </w:r>
      <w:r w:rsidRPr="00B23A1C">
        <w:rPr>
          <w:rFonts w:ascii="Arial" w:hAnsi="Arial" w:cs="Arial"/>
          <w:color w:val="000000"/>
          <w:sz w:val="24"/>
          <w:szCs w:val="24"/>
        </w:rPr>
        <w:t>2</w:t>
      </w:r>
      <w:r w:rsidR="002972D5" w:rsidRPr="00B23A1C">
        <w:rPr>
          <w:rFonts w:ascii="Arial" w:hAnsi="Arial" w:cs="Arial"/>
          <w:color w:val="000000"/>
          <w:sz w:val="24"/>
          <w:szCs w:val="24"/>
        </w:rPr>
        <w:t>’</w:t>
      </w:r>
      <w:r w:rsidRPr="00B23A1C">
        <w:rPr>
          <w:rFonts w:ascii="Arial" w:hAnsi="Arial" w:cs="Arial"/>
          <w:color w:val="000000"/>
          <w:sz w:val="24"/>
          <w:szCs w:val="24"/>
        </w:rPr>
        <w:t>35</w:t>
      </w:r>
      <w:r w:rsidR="00FD7D13" w:rsidRPr="00B23A1C">
        <w:rPr>
          <w:rFonts w:ascii="Arial" w:hAnsi="Arial" w:cs="Arial"/>
          <w:color w:val="000000"/>
          <w:sz w:val="24"/>
          <w:szCs w:val="24"/>
        </w:rPr>
        <w:t>)</w:t>
      </w:r>
      <w:r w:rsidR="002972D5" w:rsidRPr="00B23A1C">
        <w:rPr>
          <w:rFonts w:ascii="Arial" w:hAnsi="Arial" w:cs="Arial"/>
          <w:color w:val="000000"/>
          <w:sz w:val="24"/>
          <w:szCs w:val="24"/>
        </w:rPr>
        <w:t>,</w:t>
      </w:r>
      <w:r w:rsidRPr="00B23A1C">
        <w:rPr>
          <w:rFonts w:ascii="Arial" w:hAnsi="Arial" w:cs="Arial"/>
          <w:color w:val="000000"/>
          <w:sz w:val="24"/>
          <w:szCs w:val="24"/>
        </w:rPr>
        <w:t xml:space="preserve">   </w:t>
      </w:r>
      <w:r w:rsidR="002972D5" w:rsidRPr="00B23A1C">
        <w:rPr>
          <w:rFonts w:ascii="Arial" w:hAnsi="Arial" w:cs="Arial"/>
          <w:color w:val="000000"/>
          <w:sz w:val="24"/>
          <w:szCs w:val="24"/>
        </w:rPr>
        <w:t xml:space="preserve">2) </w:t>
      </w:r>
      <w:r w:rsidR="00FD7D13" w:rsidRPr="00B23A1C">
        <w:rPr>
          <w:rFonts w:ascii="Arial" w:hAnsi="Arial" w:cs="Arial"/>
          <w:color w:val="000000"/>
          <w:sz w:val="24"/>
          <w:szCs w:val="24"/>
        </w:rPr>
        <w:t>Langsam (</w:t>
      </w:r>
      <w:r w:rsidRPr="00B23A1C">
        <w:rPr>
          <w:rFonts w:ascii="Arial" w:hAnsi="Arial" w:cs="Arial"/>
          <w:color w:val="000000"/>
          <w:sz w:val="24"/>
          <w:szCs w:val="24"/>
        </w:rPr>
        <w:t>2</w:t>
      </w:r>
      <w:r w:rsidR="002972D5" w:rsidRPr="00B23A1C">
        <w:rPr>
          <w:rFonts w:ascii="Arial" w:hAnsi="Arial" w:cs="Arial"/>
          <w:color w:val="000000"/>
          <w:sz w:val="24"/>
          <w:szCs w:val="24"/>
        </w:rPr>
        <w:t>’</w:t>
      </w:r>
      <w:r w:rsidR="00E35CFE" w:rsidRPr="00B23A1C">
        <w:rPr>
          <w:rFonts w:ascii="Arial" w:hAnsi="Arial" w:cs="Arial"/>
          <w:color w:val="000000"/>
          <w:sz w:val="24"/>
          <w:szCs w:val="24"/>
        </w:rPr>
        <w:t>3</w:t>
      </w:r>
      <w:r w:rsidRPr="00B23A1C">
        <w:rPr>
          <w:rFonts w:ascii="Arial" w:hAnsi="Arial" w:cs="Arial"/>
          <w:color w:val="000000"/>
          <w:sz w:val="24"/>
          <w:szCs w:val="24"/>
        </w:rPr>
        <w:t>5</w:t>
      </w:r>
      <w:r w:rsidR="00FD7D13" w:rsidRPr="00B23A1C">
        <w:rPr>
          <w:rFonts w:ascii="Arial" w:hAnsi="Arial" w:cs="Arial"/>
          <w:color w:val="000000"/>
          <w:sz w:val="24"/>
          <w:szCs w:val="24"/>
        </w:rPr>
        <w:t>)</w:t>
      </w:r>
      <w:r w:rsidR="002972D5" w:rsidRPr="00B23A1C">
        <w:rPr>
          <w:rFonts w:ascii="Arial" w:hAnsi="Arial" w:cs="Arial"/>
          <w:color w:val="000000"/>
          <w:sz w:val="24"/>
          <w:szCs w:val="24"/>
        </w:rPr>
        <w:t xml:space="preserve">,   </w:t>
      </w:r>
      <w:r w:rsidRPr="00B23A1C">
        <w:rPr>
          <w:rFonts w:ascii="Arial" w:hAnsi="Arial" w:cs="Arial"/>
          <w:color w:val="000000"/>
          <w:sz w:val="24"/>
          <w:szCs w:val="24"/>
        </w:rPr>
        <w:t xml:space="preserve"> </w:t>
      </w:r>
      <w:r w:rsidR="002972D5" w:rsidRPr="00B23A1C">
        <w:rPr>
          <w:rFonts w:ascii="Arial" w:hAnsi="Arial" w:cs="Arial"/>
          <w:color w:val="000000"/>
          <w:sz w:val="24"/>
          <w:szCs w:val="24"/>
        </w:rPr>
        <w:t xml:space="preserve">3) </w:t>
      </w:r>
      <w:r w:rsidR="00FD7D13" w:rsidRPr="00B23A1C">
        <w:rPr>
          <w:rFonts w:ascii="Arial" w:hAnsi="Arial" w:cs="Arial"/>
          <w:color w:val="000000"/>
          <w:sz w:val="24"/>
          <w:szCs w:val="24"/>
        </w:rPr>
        <w:t>Nicht schnell</w:t>
      </w:r>
      <w:r w:rsidR="00E20C2B" w:rsidRPr="00B23A1C">
        <w:rPr>
          <w:rFonts w:ascii="Arial" w:hAnsi="Arial" w:cs="Arial"/>
          <w:color w:val="000000"/>
          <w:sz w:val="24"/>
          <w:szCs w:val="24"/>
        </w:rPr>
        <w:t>…</w:t>
      </w:r>
      <w:r w:rsidR="00FD7D13" w:rsidRPr="00B23A1C">
        <w:rPr>
          <w:rFonts w:ascii="Arial" w:hAnsi="Arial" w:cs="Arial"/>
          <w:color w:val="000000"/>
          <w:sz w:val="24"/>
          <w:szCs w:val="24"/>
        </w:rPr>
        <w:t xml:space="preserve"> (</w:t>
      </w:r>
      <w:r w:rsidRPr="00B23A1C">
        <w:rPr>
          <w:rFonts w:ascii="Arial" w:hAnsi="Arial" w:cs="Arial"/>
          <w:color w:val="000000"/>
          <w:sz w:val="24"/>
          <w:szCs w:val="24"/>
        </w:rPr>
        <w:t>3</w:t>
      </w:r>
      <w:r w:rsidR="00FD7D13" w:rsidRPr="00B23A1C">
        <w:rPr>
          <w:rFonts w:ascii="Arial" w:hAnsi="Arial" w:cs="Arial"/>
          <w:color w:val="000000"/>
          <w:sz w:val="24"/>
          <w:szCs w:val="24"/>
        </w:rPr>
        <w:t>’</w:t>
      </w:r>
      <w:r w:rsidRPr="00B23A1C">
        <w:rPr>
          <w:rFonts w:ascii="Arial" w:hAnsi="Arial" w:cs="Arial"/>
          <w:color w:val="000000"/>
          <w:sz w:val="24"/>
          <w:szCs w:val="24"/>
        </w:rPr>
        <w:t>5</w:t>
      </w:r>
      <w:r w:rsidR="00FD7D13" w:rsidRPr="00B23A1C">
        <w:rPr>
          <w:rFonts w:ascii="Arial" w:hAnsi="Arial" w:cs="Arial"/>
          <w:color w:val="000000"/>
          <w:sz w:val="24"/>
          <w:szCs w:val="24"/>
        </w:rPr>
        <w:t>0)</w:t>
      </w:r>
      <w:r w:rsidR="002972D5" w:rsidRPr="00B23A1C">
        <w:rPr>
          <w:rFonts w:ascii="Arial" w:hAnsi="Arial" w:cs="Arial"/>
          <w:color w:val="000000"/>
          <w:sz w:val="24"/>
          <w:szCs w:val="24"/>
        </w:rPr>
        <w:t>,</w:t>
      </w:r>
      <w:r w:rsidRPr="00B23A1C">
        <w:rPr>
          <w:rFonts w:ascii="Arial" w:hAnsi="Arial" w:cs="Arial"/>
          <w:color w:val="000000"/>
          <w:sz w:val="24"/>
          <w:szCs w:val="24"/>
        </w:rPr>
        <w:t xml:space="preserve">   </w:t>
      </w:r>
    </w:p>
    <w:p w:rsidR="00E20C2B" w:rsidRDefault="002972D5"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4) </w:t>
      </w:r>
      <w:r w:rsidR="00FD7D13" w:rsidRPr="00B23A1C">
        <w:rPr>
          <w:rFonts w:ascii="Arial" w:hAnsi="Arial" w:cs="Arial"/>
          <w:color w:val="000000"/>
          <w:sz w:val="24"/>
          <w:szCs w:val="24"/>
        </w:rPr>
        <w:t>Nicht zu rasch (</w:t>
      </w:r>
      <w:r w:rsidR="00363E33" w:rsidRPr="00B23A1C">
        <w:rPr>
          <w:rFonts w:ascii="Arial" w:hAnsi="Arial" w:cs="Arial"/>
          <w:color w:val="000000"/>
          <w:sz w:val="24"/>
          <w:szCs w:val="24"/>
        </w:rPr>
        <w:t>2</w:t>
      </w:r>
      <w:r w:rsidRPr="00B23A1C">
        <w:rPr>
          <w:rFonts w:ascii="Arial" w:hAnsi="Arial" w:cs="Arial"/>
          <w:color w:val="000000"/>
          <w:sz w:val="24"/>
          <w:szCs w:val="24"/>
        </w:rPr>
        <w:t>’</w:t>
      </w:r>
      <w:r w:rsidR="00FD7D13" w:rsidRPr="00B23A1C">
        <w:rPr>
          <w:rFonts w:ascii="Arial" w:hAnsi="Arial" w:cs="Arial"/>
          <w:color w:val="000000"/>
          <w:sz w:val="24"/>
          <w:szCs w:val="24"/>
        </w:rPr>
        <w:t>)</w:t>
      </w:r>
      <w:r w:rsidRPr="00B23A1C">
        <w:rPr>
          <w:rFonts w:ascii="Arial" w:hAnsi="Arial" w:cs="Arial"/>
          <w:color w:val="000000"/>
          <w:sz w:val="24"/>
          <w:szCs w:val="24"/>
        </w:rPr>
        <w:t>,</w:t>
      </w:r>
      <w:r w:rsidR="00FD7D13" w:rsidRPr="00B23A1C">
        <w:rPr>
          <w:rFonts w:ascii="Arial" w:hAnsi="Arial" w:cs="Arial"/>
          <w:color w:val="000000"/>
          <w:sz w:val="24"/>
          <w:szCs w:val="24"/>
        </w:rPr>
        <w:t xml:space="preserve">   </w:t>
      </w:r>
      <w:r w:rsidRPr="00B23A1C">
        <w:rPr>
          <w:rFonts w:ascii="Arial" w:hAnsi="Arial" w:cs="Arial"/>
          <w:b/>
          <w:color w:val="000000"/>
          <w:sz w:val="24"/>
          <w:szCs w:val="24"/>
        </w:rPr>
        <w:t>5</w:t>
      </w:r>
      <w:r w:rsidRPr="00B23A1C">
        <w:rPr>
          <w:rFonts w:ascii="Arial" w:hAnsi="Arial" w:cs="Arial"/>
          <w:color w:val="000000"/>
          <w:sz w:val="24"/>
          <w:szCs w:val="24"/>
        </w:rPr>
        <w:t xml:space="preserve">) </w:t>
      </w:r>
      <w:r w:rsidR="00FD7D13" w:rsidRPr="00B23A1C">
        <w:rPr>
          <w:rFonts w:ascii="Arial" w:hAnsi="Arial" w:cs="Arial"/>
          <w:color w:val="000000"/>
          <w:sz w:val="24"/>
          <w:szCs w:val="24"/>
        </w:rPr>
        <w:t>Stark</w:t>
      </w:r>
      <w:r w:rsidR="00363E33" w:rsidRPr="00B23A1C">
        <w:rPr>
          <w:rFonts w:ascii="Arial" w:hAnsi="Arial" w:cs="Arial"/>
          <w:color w:val="000000"/>
          <w:sz w:val="24"/>
          <w:szCs w:val="24"/>
        </w:rPr>
        <w:t xml:space="preserve"> und markiert </w:t>
      </w:r>
      <w:r w:rsidR="00FD7D13" w:rsidRPr="00B23A1C">
        <w:rPr>
          <w:rFonts w:ascii="Arial" w:hAnsi="Arial" w:cs="Arial"/>
          <w:color w:val="000000"/>
          <w:sz w:val="24"/>
          <w:szCs w:val="24"/>
        </w:rPr>
        <w:t>(</w:t>
      </w:r>
      <w:r w:rsidR="00363E33" w:rsidRPr="00B23A1C">
        <w:rPr>
          <w:rFonts w:ascii="Arial" w:hAnsi="Arial" w:cs="Arial"/>
          <w:color w:val="000000"/>
          <w:sz w:val="24"/>
          <w:szCs w:val="24"/>
        </w:rPr>
        <w:t>2</w:t>
      </w:r>
      <w:r w:rsidRPr="00B23A1C">
        <w:rPr>
          <w:rFonts w:ascii="Arial" w:hAnsi="Arial" w:cs="Arial"/>
          <w:color w:val="000000"/>
          <w:sz w:val="24"/>
          <w:szCs w:val="24"/>
        </w:rPr>
        <w:t>’</w:t>
      </w:r>
      <w:r w:rsidR="00363E33" w:rsidRPr="00B23A1C">
        <w:rPr>
          <w:rFonts w:ascii="Arial" w:hAnsi="Arial" w:cs="Arial"/>
          <w:color w:val="000000"/>
          <w:sz w:val="24"/>
          <w:szCs w:val="24"/>
        </w:rPr>
        <w:t>50</w:t>
      </w:r>
      <w:r w:rsidR="00FD7D13" w:rsidRPr="00B23A1C">
        <w:rPr>
          <w:rFonts w:ascii="Arial" w:hAnsi="Arial" w:cs="Arial"/>
          <w:color w:val="000000"/>
          <w:sz w:val="24"/>
          <w:szCs w:val="24"/>
        </w:rPr>
        <w:t>)</w:t>
      </w:r>
      <w:r w:rsidRPr="00B23A1C">
        <w:rPr>
          <w:rFonts w:ascii="Arial" w:hAnsi="Arial" w:cs="Arial"/>
          <w:color w:val="000000"/>
          <w:sz w:val="24"/>
          <w:szCs w:val="24"/>
        </w:rPr>
        <w:t>.</w:t>
      </w:r>
      <w:r w:rsidR="004259CC">
        <w:rPr>
          <w:rFonts w:ascii="Arial" w:hAnsi="Arial" w:cs="Arial"/>
          <w:color w:val="000000"/>
          <w:sz w:val="24"/>
          <w:szCs w:val="24"/>
        </w:rPr>
        <w:t xml:space="preserve">   </w:t>
      </w:r>
    </w:p>
    <w:p w:rsidR="004259CC" w:rsidRPr="00B23A1C" w:rsidRDefault="004259CC" w:rsidP="00696964">
      <w:pPr>
        <w:tabs>
          <w:tab w:val="left" w:pos="4253"/>
          <w:tab w:val="left" w:pos="4820"/>
        </w:tabs>
        <w:spacing w:before="120" w:after="0"/>
        <w:jc w:val="left"/>
        <w:rPr>
          <w:rFonts w:ascii="Arial" w:hAnsi="Arial" w:cs="Arial"/>
          <w:vanish/>
          <w:lang w:val="it-IT"/>
        </w:rPr>
      </w:pPr>
    </w:p>
    <w:p w:rsidR="002972D5" w:rsidRPr="00B23A1C" w:rsidRDefault="002972D5" w:rsidP="00696964">
      <w:pPr>
        <w:tabs>
          <w:tab w:val="left" w:pos="4253"/>
          <w:tab w:val="left" w:pos="4820"/>
        </w:tabs>
        <w:spacing w:before="120" w:after="0"/>
        <w:jc w:val="left"/>
        <w:rPr>
          <w:rFonts w:ascii="Arial" w:hAnsi="Arial" w:cs="Arial"/>
          <w:vanish/>
          <w:lang w:val="it-IT"/>
        </w:rPr>
      </w:pPr>
    </w:p>
    <w:p w:rsidR="005B36C8" w:rsidRPr="00B23A1C" w:rsidRDefault="00DA1DC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Adagio e Allegro in Re-, op. 70 (184</w:t>
      </w:r>
      <w:r w:rsidR="00875F29" w:rsidRPr="00B23A1C">
        <w:rPr>
          <w:rFonts w:ascii="Arial" w:hAnsi="Arial" w:cs="Arial"/>
          <w:color w:val="000000"/>
          <w:sz w:val="24"/>
          <w:szCs w:val="24"/>
          <w:lang w:val="it-IT"/>
        </w:rPr>
        <w:t>9</w:t>
      </w:r>
      <w:r w:rsidR="000E4BAA" w:rsidRPr="00B23A1C">
        <w:rPr>
          <w:rFonts w:ascii="Arial" w:hAnsi="Arial" w:cs="Arial"/>
          <w:color w:val="000000"/>
          <w:sz w:val="24"/>
          <w:szCs w:val="24"/>
          <w:lang w:val="it-IT"/>
        </w:rPr>
        <w:t>, 8’15</w:t>
      </w:r>
      <w:r w:rsidRPr="00B23A1C">
        <w:rPr>
          <w:rFonts w:ascii="Arial" w:hAnsi="Arial" w:cs="Arial"/>
          <w:color w:val="000000"/>
          <w:sz w:val="24"/>
          <w:szCs w:val="24"/>
          <w:lang w:val="it-IT"/>
        </w:rPr>
        <w:t>)</w:t>
      </w:r>
      <w:r w:rsidR="00E35CFE" w:rsidRPr="00B23A1C">
        <w:rPr>
          <w:rFonts w:ascii="Arial" w:hAnsi="Arial" w:cs="Arial"/>
          <w:color w:val="000000"/>
          <w:sz w:val="24"/>
          <w:szCs w:val="24"/>
          <w:lang w:val="it-IT"/>
        </w:rPr>
        <w:t>,</w:t>
      </w:r>
      <w:r w:rsidR="005B36C8" w:rsidRPr="00B23A1C">
        <w:rPr>
          <w:rFonts w:ascii="Arial" w:hAnsi="Arial" w:cs="Arial"/>
          <w:color w:val="000000"/>
          <w:sz w:val="24"/>
          <w:szCs w:val="24"/>
          <w:lang w:val="it-IT"/>
        </w:rPr>
        <w:t xml:space="preserve">   </w:t>
      </w:r>
      <w:r w:rsidR="00A534E8" w:rsidRPr="00B23A1C">
        <w:rPr>
          <w:rFonts w:ascii="Arial" w:hAnsi="Arial" w:cs="Arial"/>
          <w:color w:val="000000"/>
          <w:sz w:val="24"/>
          <w:szCs w:val="24"/>
          <w:lang w:val="it-IT"/>
        </w:rPr>
        <w:t>Abendlied, op. 85/12 (3’30).</w:t>
      </w:r>
      <w:r w:rsidR="00AD53FB" w:rsidRPr="00B23A1C">
        <w:rPr>
          <w:rFonts w:ascii="Arial" w:hAnsi="Arial" w:cs="Arial"/>
          <w:color w:val="000000"/>
          <w:sz w:val="24"/>
          <w:szCs w:val="24"/>
          <w:lang w:val="it-IT"/>
        </w:rPr>
        <w:t xml:space="preserve">   </w:t>
      </w:r>
    </w:p>
    <w:p w:rsidR="006723B3"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Trio in Fa, </w:t>
      </w:r>
      <w:r w:rsidR="00CF5B08" w:rsidRPr="00B23A1C">
        <w:rPr>
          <w:rFonts w:ascii="Arial" w:hAnsi="Arial" w:cs="Arial"/>
          <w:color w:val="000000"/>
          <w:sz w:val="24"/>
          <w:szCs w:val="24"/>
          <w:lang w:val="it-IT"/>
        </w:rPr>
        <w:t xml:space="preserve">op. 80, </w:t>
      </w:r>
      <w:r w:rsidRPr="00B23A1C">
        <w:rPr>
          <w:rFonts w:ascii="Arial" w:hAnsi="Arial" w:cs="Arial"/>
          <w:color w:val="000000"/>
          <w:sz w:val="24"/>
          <w:szCs w:val="24"/>
          <w:lang w:val="it-IT"/>
        </w:rPr>
        <w:t xml:space="preserve">vl. </w:t>
      </w:r>
      <w:r w:rsidR="006723B3" w:rsidRPr="00B23A1C">
        <w:rPr>
          <w:rFonts w:ascii="Arial" w:hAnsi="Arial" w:cs="Arial"/>
          <w:sz w:val="24"/>
          <w:szCs w:val="24"/>
          <w:lang w:val="it-IT"/>
        </w:rPr>
        <w:t>v</w:t>
      </w:r>
      <w:r w:rsidR="006723B3">
        <w:rPr>
          <w:rFonts w:ascii="Arial" w:hAnsi="Arial" w:cs="Arial"/>
          <w:sz w:val="24"/>
          <w:szCs w:val="24"/>
          <w:lang w:val="it-IT"/>
        </w:rPr>
        <w:t>io</w:t>
      </w:r>
      <w:r w:rsidR="006723B3" w:rsidRPr="00B23A1C">
        <w:rPr>
          <w:rFonts w:ascii="Arial" w:hAnsi="Arial" w:cs="Arial"/>
          <w:sz w:val="24"/>
          <w:szCs w:val="24"/>
          <w:lang w:val="it-IT"/>
        </w:rPr>
        <w:t>l</w:t>
      </w:r>
      <w:r w:rsidR="006723B3">
        <w:rPr>
          <w:rFonts w:ascii="Arial" w:hAnsi="Arial" w:cs="Arial"/>
          <w:sz w:val="24"/>
          <w:szCs w:val="24"/>
          <w:lang w:val="it-IT"/>
        </w:rPr>
        <w:t>on</w:t>
      </w:r>
      <w:r w:rsidR="006723B3" w:rsidRPr="00B23A1C">
        <w:rPr>
          <w:rFonts w:ascii="Arial" w:hAnsi="Arial" w:cs="Arial"/>
          <w:sz w:val="24"/>
          <w:szCs w:val="24"/>
          <w:lang w:val="it-IT"/>
        </w:rPr>
        <w:t>c</w:t>
      </w:r>
      <w:r w:rsidR="006723B3">
        <w:rPr>
          <w:rFonts w:ascii="Arial" w:hAnsi="Arial" w:cs="Arial"/>
          <w:sz w:val="24"/>
          <w:szCs w:val="24"/>
          <w:lang w:val="it-IT"/>
        </w:rPr>
        <w:t>ello</w:t>
      </w:r>
      <w:r w:rsidRPr="00B23A1C">
        <w:rPr>
          <w:rFonts w:ascii="Arial" w:hAnsi="Arial" w:cs="Arial"/>
          <w:color w:val="000000"/>
          <w:sz w:val="24"/>
          <w:szCs w:val="24"/>
          <w:lang w:val="it-IT"/>
        </w:rPr>
        <w:t xml:space="preserve"> e pf. (1847).</w:t>
      </w:r>
      <w:r w:rsidR="008832BC" w:rsidRPr="00B23A1C">
        <w:rPr>
          <w:rFonts w:ascii="Arial" w:hAnsi="Arial" w:cs="Arial"/>
          <w:color w:val="000000"/>
          <w:sz w:val="24"/>
          <w:szCs w:val="24"/>
          <w:lang w:val="it-IT"/>
        </w:rPr>
        <w:t xml:space="preserve">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Phantasiestucke, </w:t>
      </w:r>
      <w:r w:rsidR="00DC51E5" w:rsidRPr="00B23A1C">
        <w:rPr>
          <w:rFonts w:ascii="Arial" w:hAnsi="Arial" w:cs="Arial"/>
          <w:color w:val="000000"/>
          <w:sz w:val="24"/>
          <w:szCs w:val="24"/>
          <w:lang w:val="it-IT"/>
        </w:rPr>
        <w:t xml:space="preserve">op. 88, </w:t>
      </w:r>
      <w:r w:rsidRPr="00B23A1C">
        <w:rPr>
          <w:rFonts w:ascii="Arial" w:hAnsi="Arial" w:cs="Arial"/>
          <w:color w:val="000000"/>
          <w:sz w:val="24"/>
          <w:szCs w:val="24"/>
          <w:lang w:val="it-IT"/>
        </w:rPr>
        <w:t xml:space="preserve">vl. </w:t>
      </w:r>
      <w:r w:rsidR="006723B3" w:rsidRPr="00B23A1C">
        <w:rPr>
          <w:rFonts w:ascii="Arial" w:hAnsi="Arial" w:cs="Arial"/>
          <w:sz w:val="24"/>
          <w:szCs w:val="24"/>
          <w:lang w:val="it-IT"/>
        </w:rPr>
        <w:t>v</w:t>
      </w:r>
      <w:r w:rsidR="006723B3">
        <w:rPr>
          <w:rFonts w:ascii="Arial" w:hAnsi="Arial" w:cs="Arial"/>
          <w:sz w:val="24"/>
          <w:szCs w:val="24"/>
          <w:lang w:val="it-IT"/>
        </w:rPr>
        <w:t>io</w:t>
      </w:r>
      <w:r w:rsidR="006723B3" w:rsidRPr="00B23A1C">
        <w:rPr>
          <w:rFonts w:ascii="Arial" w:hAnsi="Arial" w:cs="Arial"/>
          <w:sz w:val="24"/>
          <w:szCs w:val="24"/>
          <w:lang w:val="it-IT"/>
        </w:rPr>
        <w:t>l</w:t>
      </w:r>
      <w:r w:rsidR="006723B3">
        <w:rPr>
          <w:rFonts w:ascii="Arial" w:hAnsi="Arial" w:cs="Arial"/>
          <w:sz w:val="24"/>
          <w:szCs w:val="24"/>
          <w:lang w:val="it-IT"/>
        </w:rPr>
        <w:t>on</w:t>
      </w:r>
      <w:r w:rsidR="006723B3" w:rsidRPr="00B23A1C">
        <w:rPr>
          <w:rFonts w:ascii="Arial" w:hAnsi="Arial" w:cs="Arial"/>
          <w:sz w:val="24"/>
          <w:szCs w:val="24"/>
          <w:lang w:val="it-IT"/>
        </w:rPr>
        <w:t>c</w:t>
      </w:r>
      <w:r w:rsidR="006723B3">
        <w:rPr>
          <w:rFonts w:ascii="Arial" w:hAnsi="Arial" w:cs="Arial"/>
          <w:sz w:val="24"/>
          <w:szCs w:val="24"/>
          <w:lang w:val="it-IT"/>
        </w:rPr>
        <w:t>ello</w:t>
      </w:r>
      <w:r w:rsidRPr="00B23A1C">
        <w:rPr>
          <w:rFonts w:ascii="Arial" w:hAnsi="Arial" w:cs="Arial"/>
          <w:color w:val="000000"/>
          <w:sz w:val="24"/>
          <w:szCs w:val="24"/>
          <w:lang w:val="it-IT"/>
        </w:rPr>
        <w:t xml:space="preserve"> e pf</w:t>
      </w:r>
      <w:r w:rsidR="00DC51E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(1842).</w:t>
      </w:r>
    </w:p>
    <w:p w:rsidR="008832BC" w:rsidRPr="00B23A1C" w:rsidRDefault="008832BC"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t>Sonata per vl. e pf. in La- “F.A.E”, versione per v</w:t>
      </w:r>
      <w:r w:rsidR="00E20C2B" w:rsidRPr="00B23A1C">
        <w:rPr>
          <w:rFonts w:ascii="Arial" w:hAnsi="Arial" w:cs="Arial"/>
          <w:color w:val="000000"/>
          <w:sz w:val="24"/>
          <w:lang w:val="it-IT"/>
        </w:rPr>
        <w:t>iolon</w:t>
      </w:r>
      <w:r w:rsidRPr="00B23A1C">
        <w:rPr>
          <w:rFonts w:ascii="Arial" w:hAnsi="Arial" w:cs="Arial"/>
          <w:color w:val="000000"/>
          <w:sz w:val="24"/>
          <w:lang w:val="it-IT"/>
        </w:rPr>
        <w:t>c</w:t>
      </w:r>
      <w:r w:rsidR="00E20C2B" w:rsidRPr="00B23A1C">
        <w:rPr>
          <w:rFonts w:ascii="Arial" w:hAnsi="Arial" w:cs="Arial"/>
          <w:color w:val="000000"/>
          <w:sz w:val="24"/>
          <w:lang w:val="it-IT"/>
        </w:rPr>
        <w:t>ello</w:t>
      </w:r>
      <w:r w:rsidRPr="00B23A1C">
        <w:rPr>
          <w:rFonts w:ascii="Arial" w:hAnsi="Arial" w:cs="Arial"/>
          <w:color w:val="000000"/>
          <w:sz w:val="24"/>
          <w:lang w:val="it-IT"/>
        </w:rPr>
        <w:t xml:space="preserve"> e pf. di Schwabe (2’25).   </w:t>
      </w:r>
    </w:p>
    <w:p w:rsidR="00B43579" w:rsidRPr="00B23A1C" w:rsidRDefault="00B43579"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t xml:space="preserve">Andante e variazioni in Sib, op. 46, 2 pf. 2 </w:t>
      </w:r>
      <w:r w:rsidR="0096585E" w:rsidRPr="00B23A1C">
        <w:rPr>
          <w:rFonts w:ascii="Arial" w:hAnsi="Arial" w:cs="Arial"/>
          <w:color w:val="000000"/>
          <w:sz w:val="24"/>
          <w:lang w:val="it-IT"/>
        </w:rPr>
        <w:t>violoncelli e</w:t>
      </w:r>
      <w:r w:rsidRPr="00B23A1C">
        <w:rPr>
          <w:rFonts w:ascii="Arial" w:hAnsi="Arial" w:cs="Arial"/>
          <w:color w:val="000000"/>
          <w:sz w:val="24"/>
          <w:lang w:val="it-IT"/>
        </w:rPr>
        <w:t xml:space="preserve"> corno (1843, 17’40).</w:t>
      </w:r>
    </w:p>
    <w:p w:rsidR="00E35CFE" w:rsidRPr="00B23A1C" w:rsidRDefault="009D7C90" w:rsidP="00696964">
      <w:pPr>
        <w:tabs>
          <w:tab w:val="left" w:pos="4253"/>
          <w:tab w:val="left" w:pos="4820"/>
        </w:tabs>
        <w:spacing w:before="120" w:after="0"/>
        <w:jc w:val="left"/>
        <w:rPr>
          <w:rFonts w:ascii="Arial" w:hAnsi="Arial" w:cs="Arial"/>
          <w:vanish/>
          <w:color w:val="333399"/>
          <w:sz w:val="24"/>
          <w:szCs w:val="24"/>
          <w:lang w:val="it-IT"/>
        </w:rPr>
      </w:pPr>
      <w:r w:rsidRPr="00B23A1C">
        <w:rPr>
          <w:rFonts w:ascii="Arial" w:hAnsi="Arial" w:cs="Arial"/>
          <w:color w:val="000000"/>
          <w:sz w:val="24"/>
          <w:szCs w:val="24"/>
          <w:lang w:val="it-IT" w:eastAsia="it-IT" w:bidi="ar-SA"/>
        </w:rPr>
        <w:t>Trio per cl</w:t>
      </w:r>
      <w:r w:rsidR="00E20C2B" w:rsidRPr="00B23A1C">
        <w:rPr>
          <w:rFonts w:ascii="Arial" w:hAnsi="Arial" w:cs="Arial"/>
          <w:color w:val="000000"/>
          <w:sz w:val="24"/>
          <w:szCs w:val="24"/>
          <w:lang w:val="it-IT" w:eastAsia="it-IT" w:bidi="ar-SA"/>
        </w:rPr>
        <w:t xml:space="preserve">. </w:t>
      </w:r>
      <w:r w:rsidRPr="00B23A1C">
        <w:rPr>
          <w:rFonts w:ascii="Arial" w:hAnsi="Arial" w:cs="Arial"/>
          <w:color w:val="000000"/>
          <w:sz w:val="24"/>
          <w:szCs w:val="24"/>
          <w:lang w:val="it-IT" w:eastAsia="it-IT" w:bidi="ar-SA"/>
        </w:rPr>
        <w:t>v</w:t>
      </w:r>
      <w:r w:rsidR="00E20C2B" w:rsidRPr="00B23A1C">
        <w:rPr>
          <w:rFonts w:ascii="Arial" w:hAnsi="Arial" w:cs="Arial"/>
          <w:color w:val="000000"/>
          <w:sz w:val="24"/>
          <w:szCs w:val="24"/>
          <w:lang w:val="it-IT" w:eastAsia="it-IT" w:bidi="ar-SA"/>
        </w:rPr>
        <w:t>iolon</w:t>
      </w:r>
      <w:r w:rsidRPr="00B23A1C">
        <w:rPr>
          <w:rFonts w:ascii="Arial" w:hAnsi="Arial" w:cs="Arial"/>
          <w:color w:val="000000"/>
          <w:sz w:val="24"/>
          <w:szCs w:val="24"/>
          <w:lang w:val="it-IT" w:eastAsia="it-IT" w:bidi="ar-SA"/>
        </w:rPr>
        <w:t>c</w:t>
      </w:r>
      <w:r w:rsidR="00E20C2B" w:rsidRPr="00B23A1C">
        <w:rPr>
          <w:rFonts w:ascii="Arial" w:hAnsi="Arial" w:cs="Arial"/>
          <w:color w:val="000000"/>
          <w:sz w:val="24"/>
          <w:szCs w:val="24"/>
          <w:lang w:val="it-IT" w:eastAsia="it-IT" w:bidi="ar-SA"/>
        </w:rPr>
        <w:t>e</w:t>
      </w:r>
      <w:r w:rsidRPr="00B23A1C">
        <w:rPr>
          <w:rFonts w:ascii="Arial" w:hAnsi="Arial" w:cs="Arial"/>
          <w:color w:val="000000"/>
          <w:sz w:val="24"/>
          <w:szCs w:val="24"/>
          <w:lang w:val="it-IT" w:eastAsia="it-IT" w:bidi="ar-SA"/>
        </w:rPr>
        <w:t>l</w:t>
      </w:r>
      <w:r w:rsidR="00E20C2B" w:rsidRPr="00B23A1C">
        <w:rPr>
          <w:rFonts w:ascii="Arial" w:hAnsi="Arial" w:cs="Arial"/>
          <w:color w:val="000000"/>
          <w:sz w:val="24"/>
          <w:szCs w:val="24"/>
          <w:lang w:val="it-IT" w:eastAsia="it-IT" w:bidi="ar-SA"/>
        </w:rPr>
        <w:t>lo e</w:t>
      </w:r>
      <w:r w:rsidRPr="00B23A1C">
        <w:rPr>
          <w:rFonts w:ascii="Arial" w:hAnsi="Arial" w:cs="Arial"/>
          <w:color w:val="000000"/>
          <w:sz w:val="24"/>
          <w:szCs w:val="24"/>
          <w:lang w:val="it-IT" w:eastAsia="it-IT" w:bidi="ar-SA"/>
        </w:rPr>
        <w:t xml:space="preserve"> pf. (13’50).</w:t>
      </w:r>
      <w:r w:rsidR="008832BC" w:rsidRPr="00B23A1C">
        <w:rPr>
          <w:rFonts w:ascii="Arial" w:hAnsi="Arial" w:cs="Arial"/>
          <w:color w:val="000000"/>
          <w:sz w:val="24"/>
          <w:szCs w:val="24"/>
          <w:lang w:val="it-IT" w:eastAsia="it-IT" w:bidi="ar-SA"/>
        </w:rPr>
        <w:t xml:space="preserve">   </w:t>
      </w:r>
    </w:p>
    <w:p w:rsidR="00DA1DC6" w:rsidRPr="00B23A1C" w:rsidRDefault="00E400C4" w:rsidP="00696964">
      <w:pPr>
        <w:tabs>
          <w:tab w:val="left" w:pos="4253"/>
          <w:tab w:val="left" w:pos="4820"/>
        </w:tabs>
        <w:spacing w:before="120" w:after="0"/>
        <w:jc w:val="left"/>
        <w:rPr>
          <w:rFonts w:ascii="Arial" w:hAnsi="Arial" w:cs="Arial"/>
          <w:vanish/>
          <w:color w:val="333399"/>
          <w:spacing w:val="1"/>
        </w:rPr>
      </w:pPr>
      <w:hyperlink r:id="rId212" w:history="1">
        <w:r w:rsidR="00DA1DC6" w:rsidRPr="00B23A1C">
          <w:rPr>
            <w:rStyle w:val="Collegamentoipertestuale"/>
            <w:rFonts w:ascii="Arial" w:hAnsi="Arial" w:cs="Arial"/>
            <w:vanish/>
            <w:color w:val="333399"/>
            <w:lang w:val="it-IT"/>
          </w:rPr>
          <w:t>1: Soiréestücke 'Fantasiestüc</w:t>
        </w:r>
        <w:r w:rsidR="00DA1DC6" w:rsidRPr="00B23A1C">
          <w:rPr>
            <w:rStyle w:val="Collegamentoipertestuale"/>
            <w:rFonts w:ascii="Arial" w:hAnsi="Arial" w:cs="Arial"/>
            <w:vanish/>
            <w:color w:val="333399"/>
          </w:rPr>
          <w:t xml:space="preserve">ke', Op 73 (Schumann) - No 1: Zart und mit Ausdruck </w:t>
        </w:r>
      </w:hyperlink>
      <w:hyperlink r:id="rId213" w:history="1">
        <w:r w:rsidR="00DA1DC6" w:rsidRPr="00B23A1C">
          <w:rPr>
            <w:rStyle w:val="Collegamentoipertestuale"/>
            <w:rFonts w:ascii="Arial" w:hAnsi="Arial" w:cs="Arial"/>
            <w:vanish/>
            <w:color w:val="333399"/>
          </w:rPr>
          <w:t xml:space="preserve">2: Soiréestücke 'Fantasiestücke', Op 73 (Schumann) - No 2: Lebhaft, leicht </w:t>
        </w:r>
      </w:hyperlink>
      <w:hyperlink r:id="rId214" w:history="1">
        <w:r w:rsidR="00DA1DC6" w:rsidRPr="00B23A1C">
          <w:rPr>
            <w:rStyle w:val="Collegamentoipertestuale"/>
            <w:rFonts w:ascii="Arial" w:hAnsi="Arial" w:cs="Arial"/>
            <w:vanish/>
            <w:color w:val="333399"/>
          </w:rPr>
          <w:t xml:space="preserve">3: Soiréestücke 'Fantasiestücke', Op 73 (Schumann) - No 3: Rasch und mit Feuer </w:t>
        </w:r>
      </w:hyperlink>
      <w:hyperlink r:id="rId215" w:history="1">
        <w:r w:rsidR="00DA1DC6" w:rsidRPr="00B23A1C">
          <w:rPr>
            <w:rStyle w:val="Collegamentoipertestuale"/>
            <w:rFonts w:ascii="Arial" w:hAnsi="Arial" w:cs="Arial"/>
            <w:vanish/>
            <w:color w:val="333399"/>
          </w:rPr>
          <w:t xml:space="preserve">4: Adagio and Allegro, Op 70 (Schumann) - Movement 1: Adagio </w:t>
        </w:r>
      </w:hyperlink>
      <w:hyperlink r:id="rId216" w:history="1">
        <w:r w:rsidR="00DA1DC6" w:rsidRPr="00B23A1C">
          <w:rPr>
            <w:rStyle w:val="Collegamentoipertestuale"/>
            <w:rFonts w:ascii="Arial" w:hAnsi="Arial" w:cs="Arial"/>
            <w:vanish/>
            <w:color w:val="333399"/>
          </w:rPr>
          <w:t xml:space="preserve">5: Adagio and Allegro, Op 70 (Schumann) - Movement 2: Allegro </w:t>
        </w:r>
      </w:hyperlink>
      <w:hyperlink r:id="rId217" w:history="1">
        <w:r w:rsidR="00DA1DC6" w:rsidRPr="00B23A1C">
          <w:rPr>
            <w:rStyle w:val="Collegamentoipertestuale"/>
            <w:rFonts w:ascii="Arial" w:hAnsi="Arial" w:cs="Arial"/>
            <w:vanish/>
            <w:color w:val="333399"/>
          </w:rPr>
          <w:t xml:space="preserve">6: Violin Sonata No 3 in A minor, WoO27 (Schumann/Isserlis) - Movement 1: Ziemlich langsam – [Lebhaft] </w:t>
        </w:r>
      </w:hyperlink>
      <w:hyperlink r:id="rId218" w:history="1">
        <w:r w:rsidR="00DA1DC6" w:rsidRPr="00B23A1C">
          <w:rPr>
            <w:rStyle w:val="Collegamentoipertestuale"/>
            <w:rFonts w:ascii="Arial" w:hAnsi="Arial" w:cs="Arial"/>
            <w:vanish/>
            <w:color w:val="333399"/>
          </w:rPr>
          <w:t xml:space="preserve">7: Violin Sonata No 3 in A minor, WoO27 (Schumann/Isserlis) - Movement 2: Scherzo. Lebhaft </w:t>
        </w:r>
      </w:hyperlink>
      <w:hyperlink r:id="rId219" w:history="1">
        <w:r w:rsidR="00DA1DC6" w:rsidRPr="00B23A1C">
          <w:rPr>
            <w:rStyle w:val="Collegamentoipertestuale"/>
            <w:rFonts w:ascii="Arial" w:hAnsi="Arial" w:cs="Arial"/>
            <w:vanish/>
            <w:color w:val="333399"/>
          </w:rPr>
          <w:t xml:space="preserve">8: Violin Sonata No 3 in A minor, WoO27 (Schumann/Isserlis) - Movement 3: Intermezzo. Bewegt, doch nicht zu schnell </w:t>
        </w:r>
      </w:hyperlink>
      <w:hyperlink r:id="rId220" w:history="1">
        <w:r w:rsidR="00DA1DC6" w:rsidRPr="00B23A1C">
          <w:rPr>
            <w:rStyle w:val="Collegamentoipertestuale"/>
            <w:rFonts w:ascii="Arial" w:hAnsi="Arial" w:cs="Arial"/>
            <w:vanish/>
            <w:color w:val="333399"/>
          </w:rPr>
          <w:t xml:space="preserve">9: Violin Sonata No 3 in A minor, WoO27 (Schumann/Isserlis) - Movement 4: Finale. Markiertes, ziemlich lebhaftes Tempo </w:t>
        </w:r>
      </w:hyperlink>
      <w:hyperlink r:id="rId221" w:history="1">
        <w:r w:rsidR="00DA1DC6" w:rsidRPr="00B23A1C">
          <w:rPr>
            <w:rStyle w:val="Collegamentoipertestuale"/>
            <w:rFonts w:ascii="Arial" w:hAnsi="Arial" w:cs="Arial"/>
            <w:vanish/>
            <w:color w:val="333399"/>
          </w:rPr>
          <w:t xml:space="preserve">10: Zwölf Vierhändige Clavierstücke für kleine und grosse Kinder, Op 85 (Schumann/Joachim) - No 12: Abendlied </w:t>
        </w:r>
      </w:hyperlink>
      <w:hyperlink r:id="rId222" w:history="1">
        <w:r w:rsidR="00DA1DC6" w:rsidRPr="00B23A1C">
          <w:rPr>
            <w:rStyle w:val="Collegamentoipertestuale"/>
            <w:rFonts w:ascii="Arial" w:hAnsi="Arial" w:cs="Arial"/>
            <w:vanish/>
            <w:color w:val="333399"/>
          </w:rPr>
          <w:t xml:space="preserve">11: Drei Romanzen, Op 94 (Schumann) - No 1: Nicht schnell </w:t>
        </w:r>
      </w:hyperlink>
      <w:hyperlink r:id="rId223" w:history="1">
        <w:r w:rsidR="00DA1DC6" w:rsidRPr="00B23A1C">
          <w:rPr>
            <w:rStyle w:val="Collegamentoipertestuale"/>
            <w:rFonts w:ascii="Arial" w:hAnsi="Arial" w:cs="Arial"/>
            <w:vanish/>
            <w:color w:val="333399"/>
          </w:rPr>
          <w:t xml:space="preserve">12: Drei Romanzen, Op 94 (Schumann) - No 2: Einfach, innig – Etwas lebhafter </w:t>
        </w:r>
      </w:hyperlink>
      <w:hyperlink r:id="rId224" w:history="1">
        <w:r w:rsidR="00DA1DC6" w:rsidRPr="00B23A1C">
          <w:rPr>
            <w:rStyle w:val="Collegamentoipertestuale"/>
            <w:rFonts w:ascii="Arial" w:hAnsi="Arial" w:cs="Arial"/>
            <w:vanish/>
            <w:color w:val="333399"/>
          </w:rPr>
          <w:t xml:space="preserve">13: Drei Romanzen, Op 94 (Schumann) - No 3: Nicht schnell </w:t>
        </w:r>
      </w:hyperlink>
      <w:hyperlink r:id="rId225" w:history="1">
        <w:r w:rsidR="00DA1DC6" w:rsidRPr="00B23A1C">
          <w:rPr>
            <w:rStyle w:val="Collegamentoipertestuale"/>
            <w:rFonts w:ascii="Arial" w:hAnsi="Arial" w:cs="Arial"/>
            <w:vanish/>
            <w:color w:val="333399"/>
          </w:rPr>
          <w:t xml:space="preserve">14: Fünf Stücke im Volkston, Op 102 (Schumann) - No 1: Mit Humor 'Vanitas vanitatum' </w:t>
        </w:r>
      </w:hyperlink>
      <w:hyperlink r:id="rId226" w:history="1">
        <w:r w:rsidR="00DA1DC6" w:rsidRPr="00B23A1C">
          <w:rPr>
            <w:rStyle w:val="Collegamentoipertestuale"/>
            <w:rFonts w:ascii="Arial" w:hAnsi="Arial" w:cs="Arial"/>
            <w:vanish/>
            <w:color w:val="333399"/>
          </w:rPr>
          <w:t xml:space="preserve">15: Fünf Stücke im Volkston, Op 102 (Schumann) - No 2: Langsam </w:t>
        </w:r>
      </w:hyperlink>
      <w:hyperlink r:id="rId227" w:history="1">
        <w:r w:rsidR="00DA1DC6" w:rsidRPr="00B23A1C">
          <w:rPr>
            <w:rStyle w:val="Collegamentoipertestuale"/>
            <w:rFonts w:ascii="Arial" w:hAnsi="Arial" w:cs="Arial"/>
            <w:vanish/>
            <w:color w:val="333399"/>
          </w:rPr>
          <w:t xml:space="preserve">16: Fünf Stücke im Volkston, Op 102 (Schumann) - No 3: Nicht schnell, mit viel Ton zu spielen </w:t>
        </w:r>
      </w:hyperlink>
      <w:hyperlink r:id="rId228" w:history="1">
        <w:r w:rsidR="00DA1DC6" w:rsidRPr="00B23A1C">
          <w:rPr>
            <w:rStyle w:val="Collegamentoipertestuale"/>
            <w:rFonts w:ascii="Arial" w:hAnsi="Arial" w:cs="Arial"/>
            <w:vanish/>
            <w:color w:val="333399"/>
          </w:rPr>
          <w:t xml:space="preserve">17: Fünf Stücke im Volkston, Op 102 (Schumann) - No 4: Nicht zu rasch </w:t>
        </w:r>
      </w:hyperlink>
      <w:hyperlink r:id="rId229" w:history="1">
        <w:r w:rsidR="00DA1DC6" w:rsidRPr="00B23A1C">
          <w:rPr>
            <w:rStyle w:val="Collegamentoipertestuale"/>
            <w:rFonts w:ascii="Arial" w:hAnsi="Arial" w:cs="Arial"/>
            <w:vanish/>
            <w:color w:val="333399"/>
          </w:rPr>
          <w:t xml:space="preserve">18: Fünf Stücke im Volkston, Op 102 (Schumann) - No 5: Stark und markiert </w:t>
        </w:r>
      </w:hyperlink>
    </w:p>
    <w:p w:rsidR="00962259" w:rsidRPr="004E5E23" w:rsidRDefault="00041435" w:rsidP="00696964">
      <w:pPr>
        <w:tabs>
          <w:tab w:val="left" w:pos="4253"/>
          <w:tab w:val="left" w:pos="4820"/>
        </w:tabs>
        <w:spacing w:before="120" w:after="0"/>
        <w:jc w:val="left"/>
        <w:rPr>
          <w:rFonts w:ascii="Arial" w:hAnsi="Arial" w:cs="Arial"/>
          <w:color w:val="000000"/>
          <w:sz w:val="24"/>
          <w:lang w:val="it-IT"/>
        </w:rPr>
      </w:pPr>
      <w:r w:rsidRPr="004E5E23">
        <w:rPr>
          <w:rFonts w:ascii="Arial" w:hAnsi="Arial" w:cs="Arial"/>
          <w:color w:val="000000"/>
          <w:sz w:val="24"/>
          <w:lang w:val="it-IT"/>
        </w:rPr>
        <w:t xml:space="preserve">Fantasia, </w:t>
      </w:r>
      <w:r w:rsidR="006723B3" w:rsidRPr="00B23A1C">
        <w:rPr>
          <w:rFonts w:ascii="Arial" w:hAnsi="Arial" w:cs="Arial"/>
          <w:sz w:val="24"/>
          <w:szCs w:val="24"/>
          <w:lang w:val="it-IT"/>
        </w:rPr>
        <w:t>v</w:t>
      </w:r>
      <w:r w:rsidR="006723B3">
        <w:rPr>
          <w:rFonts w:ascii="Arial" w:hAnsi="Arial" w:cs="Arial"/>
          <w:sz w:val="24"/>
          <w:szCs w:val="24"/>
          <w:lang w:val="it-IT"/>
        </w:rPr>
        <w:t>io</w:t>
      </w:r>
      <w:r w:rsidR="006723B3" w:rsidRPr="00B23A1C">
        <w:rPr>
          <w:rFonts w:ascii="Arial" w:hAnsi="Arial" w:cs="Arial"/>
          <w:sz w:val="24"/>
          <w:szCs w:val="24"/>
          <w:lang w:val="it-IT"/>
        </w:rPr>
        <w:t>l</w:t>
      </w:r>
      <w:r w:rsidR="006723B3">
        <w:rPr>
          <w:rFonts w:ascii="Arial" w:hAnsi="Arial" w:cs="Arial"/>
          <w:sz w:val="24"/>
          <w:szCs w:val="24"/>
          <w:lang w:val="it-IT"/>
        </w:rPr>
        <w:t>on</w:t>
      </w:r>
      <w:r w:rsidR="006723B3" w:rsidRPr="00B23A1C">
        <w:rPr>
          <w:rFonts w:ascii="Arial" w:hAnsi="Arial" w:cs="Arial"/>
          <w:sz w:val="24"/>
          <w:szCs w:val="24"/>
          <w:lang w:val="it-IT"/>
        </w:rPr>
        <w:t>c</w:t>
      </w:r>
      <w:r w:rsidR="006723B3">
        <w:rPr>
          <w:rFonts w:ascii="Arial" w:hAnsi="Arial" w:cs="Arial"/>
          <w:sz w:val="24"/>
          <w:szCs w:val="24"/>
          <w:lang w:val="it-IT"/>
        </w:rPr>
        <w:t>ello e</w:t>
      </w:r>
      <w:r w:rsidRPr="004E5E23">
        <w:rPr>
          <w:rFonts w:ascii="Arial" w:hAnsi="Arial" w:cs="Arial"/>
          <w:color w:val="000000"/>
          <w:sz w:val="24"/>
          <w:lang w:val="it-IT"/>
        </w:rPr>
        <w:t xml:space="preserve"> pf. (1967, </w:t>
      </w:r>
      <w:r w:rsidR="00E34453" w:rsidRPr="004E5E23">
        <w:rPr>
          <w:rFonts w:ascii="Arial" w:hAnsi="Arial" w:cs="Arial"/>
          <w:color w:val="000000"/>
          <w:sz w:val="24"/>
          <w:lang w:val="it-IT"/>
        </w:rPr>
        <w:t>7</w:t>
      </w:r>
      <w:r w:rsidRPr="004E5E23">
        <w:rPr>
          <w:rFonts w:ascii="Arial" w:hAnsi="Arial" w:cs="Arial"/>
          <w:color w:val="000000"/>
          <w:sz w:val="24"/>
          <w:lang w:val="it-IT"/>
        </w:rPr>
        <w:t>’</w:t>
      </w:r>
      <w:r w:rsidR="00E34453" w:rsidRPr="004E5E23">
        <w:rPr>
          <w:rFonts w:ascii="Arial" w:hAnsi="Arial" w:cs="Arial"/>
          <w:color w:val="000000"/>
          <w:sz w:val="24"/>
          <w:lang w:val="it-IT"/>
        </w:rPr>
        <w:t>50</w:t>
      </w:r>
      <w:r w:rsidRPr="004E5E23">
        <w:rPr>
          <w:rFonts w:ascii="Arial" w:hAnsi="Arial" w:cs="Arial"/>
          <w:color w:val="000000"/>
          <w:sz w:val="24"/>
          <w:lang w:val="it-IT"/>
        </w:rPr>
        <w:t xml:space="preserve">).   </w:t>
      </w:r>
    </w:p>
    <w:p w:rsidR="00041435" w:rsidRPr="00B23A1C" w:rsidRDefault="00041435"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rPr>
        <w:t xml:space="preserve">The Gardens of Exile, violoncello e orch. </w:t>
      </w:r>
      <w:r w:rsidRPr="00B23A1C">
        <w:rPr>
          <w:rFonts w:ascii="Arial" w:hAnsi="Arial" w:cs="Arial"/>
          <w:color w:val="000000"/>
          <w:sz w:val="24"/>
          <w:lang w:val="it-IT"/>
        </w:rPr>
        <w:t>(199</w:t>
      </w:r>
      <w:r w:rsidR="00E34453" w:rsidRPr="00B23A1C">
        <w:rPr>
          <w:rFonts w:ascii="Arial" w:hAnsi="Arial" w:cs="Arial"/>
          <w:color w:val="000000"/>
          <w:sz w:val="24"/>
          <w:lang w:val="it-IT"/>
        </w:rPr>
        <w:t>0</w:t>
      </w:r>
      <w:r w:rsidRPr="00B23A1C">
        <w:rPr>
          <w:rFonts w:ascii="Arial" w:hAnsi="Arial" w:cs="Arial"/>
          <w:color w:val="000000"/>
          <w:sz w:val="24"/>
          <w:lang w:val="it-IT"/>
        </w:rPr>
        <w:t>, 2</w:t>
      </w:r>
      <w:r w:rsidR="00E34453" w:rsidRPr="00B23A1C">
        <w:rPr>
          <w:rFonts w:ascii="Arial" w:hAnsi="Arial" w:cs="Arial"/>
          <w:color w:val="000000"/>
          <w:sz w:val="24"/>
          <w:lang w:val="it-IT"/>
        </w:rPr>
        <w:t>9</w:t>
      </w:r>
      <w:r w:rsidRPr="00B23A1C">
        <w:rPr>
          <w:rFonts w:ascii="Arial" w:hAnsi="Arial" w:cs="Arial"/>
          <w:color w:val="000000"/>
          <w:sz w:val="24"/>
          <w:lang w:val="it-IT"/>
        </w:rPr>
        <w:t>’).</w:t>
      </w:r>
    </w:p>
    <w:p w:rsidR="00E20C2B" w:rsidRDefault="0096225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in La-, op. 129, violoncello e orch. (1850)</w:t>
      </w:r>
      <w:r w:rsidR="000437F9">
        <w:rPr>
          <w:rFonts w:ascii="Arial" w:hAnsi="Arial" w:cs="Arial"/>
          <w:color w:val="000000"/>
          <w:sz w:val="24"/>
          <w:szCs w:val="24"/>
          <w:lang w:val="it-IT"/>
        </w:rPr>
        <w:t>:   1) 10’40,   2) 3’55,   3) 7’10.</w:t>
      </w:r>
    </w:p>
    <w:p w:rsidR="000437F9" w:rsidRDefault="000437F9" w:rsidP="00696964">
      <w:pPr>
        <w:tabs>
          <w:tab w:val="left" w:pos="4253"/>
          <w:tab w:val="left" w:pos="4820"/>
        </w:tabs>
        <w:spacing w:before="120" w:after="0"/>
        <w:jc w:val="left"/>
        <w:rPr>
          <w:rFonts w:ascii="Arial" w:hAnsi="Arial" w:cs="Arial"/>
          <w:color w:val="000000"/>
          <w:sz w:val="24"/>
          <w:szCs w:val="24"/>
          <w:lang w:val="it-IT"/>
        </w:rPr>
      </w:pPr>
    </w:p>
    <w:p w:rsidR="00304B9C" w:rsidRPr="00B23A1C" w:rsidRDefault="00304B9C"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bCs/>
          <w:color w:val="333399"/>
          <w:sz w:val="24"/>
          <w:szCs w:val="24"/>
          <w:u w:val="single"/>
          <w:lang w:val="it-IT"/>
        </w:rPr>
        <w:t>SCHUTT  Eduard</w:t>
      </w:r>
      <w:r w:rsidR="002401C4" w:rsidRPr="00B23A1C">
        <w:rPr>
          <w:rFonts w:ascii="Arial" w:hAnsi="Arial" w:cs="Arial"/>
          <w:color w:val="333399"/>
          <w:sz w:val="24"/>
          <w:szCs w:val="24"/>
          <w:u w:val="single"/>
          <w:lang w:val="it-IT"/>
        </w:rPr>
        <w:tab/>
        <w:t>S</w:t>
      </w:r>
      <w:r w:rsidR="00962259" w:rsidRPr="00B23A1C">
        <w:rPr>
          <w:rFonts w:ascii="Arial" w:hAnsi="Arial" w:cs="Arial"/>
          <w:color w:val="333399"/>
          <w:sz w:val="24"/>
          <w:szCs w:val="24"/>
          <w:u w:val="single"/>
          <w:lang w:val="it-IT"/>
        </w:rPr>
        <w:t xml:space="preserve">an </w:t>
      </w:r>
      <w:r w:rsidRPr="00B23A1C">
        <w:rPr>
          <w:rFonts w:ascii="Arial" w:hAnsi="Arial" w:cs="Arial"/>
          <w:color w:val="333399"/>
          <w:sz w:val="24"/>
          <w:szCs w:val="24"/>
          <w:u w:val="single"/>
          <w:lang w:val="it-IT"/>
        </w:rPr>
        <w:t xml:space="preserve">Pietroburgo, 22.10.1856 </w:t>
      </w:r>
      <w:r w:rsidR="003E027B" w:rsidRPr="00B23A1C">
        <w:rPr>
          <w:rFonts w:ascii="Arial" w:hAnsi="Arial" w:cs="Arial"/>
          <w:color w:val="333399"/>
          <w:sz w:val="24"/>
          <w:szCs w:val="24"/>
          <w:u w:val="single"/>
          <w:lang w:val="it-IT"/>
        </w:rPr>
        <w:t>-</w:t>
      </w:r>
      <w:r w:rsidR="001D5627" w:rsidRPr="00B23A1C">
        <w:rPr>
          <w:rFonts w:ascii="Arial" w:hAnsi="Arial" w:cs="Arial"/>
          <w:color w:val="333399"/>
          <w:sz w:val="24"/>
          <w:szCs w:val="24"/>
          <w:u w:val="single"/>
          <w:lang w:val="it-IT"/>
        </w:rPr>
        <w:t xml:space="preserve"> </w:t>
      </w:r>
      <w:r w:rsidR="003E027B" w:rsidRPr="00B23A1C">
        <w:rPr>
          <w:rFonts w:ascii="Arial" w:hAnsi="Arial" w:cs="Arial"/>
          <w:color w:val="333399"/>
          <w:sz w:val="24"/>
          <w:szCs w:val="24"/>
          <w:u w:val="single"/>
          <w:lang w:val="it-IT"/>
        </w:rPr>
        <w:t xml:space="preserve">Merano, </w:t>
      </w:r>
      <w:r w:rsidRPr="00B23A1C">
        <w:rPr>
          <w:rFonts w:ascii="Arial" w:hAnsi="Arial" w:cs="Arial"/>
          <w:color w:val="333399"/>
          <w:sz w:val="24"/>
          <w:szCs w:val="24"/>
          <w:u w:val="single"/>
          <w:lang w:val="it-IT"/>
        </w:rPr>
        <w:t>26.7.1933.</w:t>
      </w:r>
    </w:p>
    <w:p w:rsidR="00304B9C" w:rsidRPr="00B23A1C" w:rsidRDefault="00304B9C" w:rsidP="00696964">
      <w:pPr>
        <w:pStyle w:val="NormaleWeb"/>
        <w:tabs>
          <w:tab w:val="left" w:pos="4253"/>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 xml:space="preserve">Pianista concertista, compositore, e direttore d'orchestra russo. Il padre era un buon violoncellista, amico di </w:t>
      </w:r>
      <w:r w:rsidR="00C244AE">
        <w:rPr>
          <w:rFonts w:ascii="Arial" w:hAnsi="Arial" w:cs="Arial"/>
          <w:color w:val="333399"/>
          <w:lang w:val="it-IT"/>
        </w:rPr>
        <w:t xml:space="preserve"> </w:t>
      </w:r>
      <w:hyperlink r:id="rId230" w:tooltip="Anton Rubinstein" w:history="1">
        <w:r w:rsidRPr="00B23A1C">
          <w:rPr>
            <w:rStyle w:val="Collegamentoipertestuale"/>
            <w:rFonts w:ascii="Arial" w:hAnsi="Arial" w:cs="Arial"/>
            <w:color w:val="333399"/>
            <w:lang w:val="it-IT"/>
          </w:rPr>
          <w:t>A</w:t>
        </w:r>
        <w:r w:rsidR="004557C4">
          <w:rPr>
            <w:rStyle w:val="Collegamentoipertestuale"/>
            <w:rFonts w:ascii="Arial" w:hAnsi="Arial" w:cs="Arial"/>
            <w:color w:val="333399"/>
            <w:lang w:val="it-IT"/>
          </w:rPr>
          <w:t>nton</w:t>
        </w:r>
        <w:r w:rsidRPr="00B23A1C">
          <w:rPr>
            <w:rStyle w:val="Collegamentoipertestuale"/>
            <w:rFonts w:ascii="Arial" w:hAnsi="Arial" w:cs="Arial"/>
            <w:color w:val="333399"/>
            <w:lang w:val="it-IT"/>
          </w:rPr>
          <w:t xml:space="preserve"> Rubinstein</w:t>
        </w:r>
      </w:hyperlink>
      <w:r w:rsidRPr="00B23A1C">
        <w:rPr>
          <w:rFonts w:ascii="Arial" w:hAnsi="Arial" w:cs="Arial"/>
          <w:color w:val="333399"/>
          <w:lang w:val="it-IT"/>
        </w:rPr>
        <w:t xml:space="preserve">, che convinse </w:t>
      </w:r>
      <w:r w:rsidR="00962259" w:rsidRPr="00B23A1C">
        <w:rPr>
          <w:rFonts w:ascii="Arial" w:hAnsi="Arial" w:cs="Arial"/>
          <w:color w:val="333399"/>
          <w:lang w:val="it-IT"/>
        </w:rPr>
        <w:t xml:space="preserve">Eduard </w:t>
      </w:r>
      <w:r w:rsidRPr="00B23A1C">
        <w:rPr>
          <w:rFonts w:ascii="Arial" w:hAnsi="Arial" w:cs="Arial"/>
          <w:color w:val="333399"/>
          <w:lang w:val="it-IT"/>
        </w:rPr>
        <w:t xml:space="preserve">agli studi musicali. Nel 1875, diploma con lode al Conservatorio della città natale. Perfezionamento a Lipsia con Iadassohn, Richter e Reinecke e a Vienna con Leschetizky, che fu </w:t>
      </w:r>
      <w:r w:rsidR="00233C41" w:rsidRPr="00B23A1C">
        <w:rPr>
          <w:rFonts w:ascii="Arial" w:hAnsi="Arial" w:cs="Arial"/>
          <w:color w:val="333399"/>
          <w:lang w:val="it-IT"/>
        </w:rPr>
        <w:t xml:space="preserve"> </w:t>
      </w:r>
      <w:r w:rsidRPr="00B23A1C">
        <w:rPr>
          <w:rFonts w:ascii="Arial" w:hAnsi="Arial" w:cs="Arial"/>
          <w:color w:val="333399"/>
          <w:lang w:val="it-IT"/>
        </w:rPr>
        <w:t xml:space="preserve">suo amico per tutta la vita. Altri suoi amici furono: Liszt, Brahms, Heuberger e Grünfeld. Dal 1881 al 1887 fu direttore della “Società Accademica Wagner” di Vienna, rifiutando l’offerta di Cosima, per diventare direttore musicale del </w:t>
      </w:r>
      <w:r w:rsidR="004557C4">
        <w:rPr>
          <w:rFonts w:ascii="Arial" w:hAnsi="Arial" w:cs="Arial"/>
          <w:color w:val="333399"/>
          <w:lang w:val="it-IT"/>
        </w:rPr>
        <w:t xml:space="preserve"> </w:t>
      </w:r>
      <w:r w:rsidRPr="00B23A1C">
        <w:rPr>
          <w:rFonts w:ascii="Arial" w:hAnsi="Arial" w:cs="Arial"/>
          <w:color w:val="333399"/>
          <w:lang w:val="it-IT"/>
        </w:rPr>
        <w:t xml:space="preserve">Festival di Bayreuth. In seguito si dedicò alla composizione nella sua villa di Merano, spostandosi a Vienna </w:t>
      </w:r>
      <w:r w:rsidR="003E027B" w:rsidRPr="00B23A1C">
        <w:rPr>
          <w:rFonts w:ascii="Arial" w:hAnsi="Arial" w:cs="Arial"/>
          <w:color w:val="333399"/>
          <w:lang w:val="it-IT"/>
        </w:rPr>
        <w:t xml:space="preserve">solo </w:t>
      </w:r>
      <w:r w:rsidRPr="00B23A1C">
        <w:rPr>
          <w:rFonts w:ascii="Arial" w:hAnsi="Arial" w:cs="Arial"/>
          <w:color w:val="333399"/>
          <w:lang w:val="it-IT"/>
        </w:rPr>
        <w:t xml:space="preserve">quando era richiesto. Limitò al minimo gli allievi.   </w:t>
      </w:r>
    </w:p>
    <w:p w:rsidR="00304B9C" w:rsidRPr="00B23A1C" w:rsidRDefault="00537C15" w:rsidP="00696964">
      <w:pPr>
        <w:tabs>
          <w:tab w:val="left" w:pos="4253"/>
          <w:tab w:val="left" w:pos="4820"/>
        </w:tabs>
        <w:spacing w:before="120" w:after="0"/>
        <w:jc w:val="left"/>
        <w:rPr>
          <w:rFonts w:ascii="Arial" w:hAnsi="Arial" w:cs="Arial"/>
          <w:sz w:val="24"/>
          <w:szCs w:val="24"/>
          <w:lang w:val="it-IT"/>
        </w:rPr>
      </w:pPr>
      <w:r w:rsidRPr="00B23A1C">
        <w:rPr>
          <w:rStyle w:val="google-src-text1"/>
          <w:rFonts w:ascii="Arial" w:hAnsi="Arial" w:cs="Arial"/>
          <w:vanish w:val="0"/>
          <w:sz w:val="24"/>
          <w:szCs w:val="24"/>
          <w:lang w:val="it-IT"/>
          <w:specVanish w:val="0"/>
        </w:rPr>
        <w:t>V</w:t>
      </w:r>
      <w:r w:rsidR="00D63FDC" w:rsidRPr="00B23A1C">
        <w:rPr>
          <w:rStyle w:val="google-src-text1"/>
          <w:rFonts w:ascii="Arial" w:hAnsi="Arial" w:cs="Arial"/>
          <w:vanish w:val="0"/>
          <w:sz w:val="24"/>
          <w:szCs w:val="24"/>
          <w:lang w:val="it-IT"/>
          <w:specVanish w:val="0"/>
        </w:rPr>
        <w:t>io</w:t>
      </w:r>
      <w:r w:rsidRPr="00B23A1C">
        <w:rPr>
          <w:rStyle w:val="google-src-text1"/>
          <w:rFonts w:ascii="Arial" w:hAnsi="Arial" w:cs="Arial"/>
          <w:vanish w:val="0"/>
          <w:sz w:val="24"/>
          <w:szCs w:val="24"/>
          <w:lang w:val="it-IT"/>
          <w:specVanish w:val="0"/>
        </w:rPr>
        <w:t>l</w:t>
      </w:r>
      <w:r w:rsidR="00D63FDC" w:rsidRPr="00B23A1C">
        <w:rPr>
          <w:rStyle w:val="google-src-text1"/>
          <w:rFonts w:ascii="Arial" w:hAnsi="Arial" w:cs="Arial"/>
          <w:vanish w:val="0"/>
          <w:sz w:val="24"/>
          <w:szCs w:val="24"/>
          <w:lang w:val="it-IT"/>
          <w:specVanish w:val="0"/>
        </w:rPr>
        <w:t>oncello e</w:t>
      </w:r>
      <w:r w:rsidR="00304B9C" w:rsidRPr="00B23A1C">
        <w:rPr>
          <w:rStyle w:val="google-src-text1"/>
          <w:rFonts w:ascii="Arial" w:hAnsi="Arial" w:cs="Arial"/>
          <w:vanish w:val="0"/>
          <w:sz w:val="24"/>
          <w:szCs w:val="24"/>
          <w:lang w:val="it-IT"/>
          <w:specVanish w:val="0"/>
        </w:rPr>
        <w:t xml:space="preserve"> pf.:   Arioso, op. 33,   </w:t>
      </w:r>
      <w:r w:rsidR="00304B9C" w:rsidRPr="00B23A1C">
        <w:rPr>
          <w:rStyle w:val="google-src-text1"/>
          <w:rFonts w:ascii="Arial" w:hAnsi="Arial" w:cs="Arial"/>
          <w:sz w:val="24"/>
          <w:szCs w:val="24"/>
          <w:lang w:val="it-IT"/>
          <w:specVanish w:val="0"/>
        </w:rPr>
        <w:t>Chamber musicPiano Quartet in F major, Op.</w:t>
      </w:r>
      <w:r w:rsidR="00304B9C" w:rsidRPr="00B23A1C">
        <w:rPr>
          <w:rStyle w:val="google-src-text1"/>
          <w:rFonts w:ascii="Arial" w:hAnsi="Arial" w:cs="Arial"/>
          <w:sz w:val="24"/>
          <w:szCs w:val="24"/>
          <w:shd w:val="clear" w:color="auto" w:fill="E6ECF9"/>
          <w:lang w:val="it-IT"/>
          <w:specVanish w:val="0"/>
        </w:rPr>
        <w:t>Suite No. 2 in E major for violin and piano, Op.</w:t>
      </w:r>
      <w:r w:rsidR="00304B9C" w:rsidRPr="00B23A1C">
        <w:rPr>
          <w:rStyle w:val="google-src-text1"/>
          <w:rFonts w:ascii="Arial" w:hAnsi="Arial" w:cs="Arial"/>
          <w:iCs/>
          <w:sz w:val="24"/>
          <w:szCs w:val="24"/>
          <w:lang w:val="it-IT"/>
          <w:specVanish w:val="0"/>
        </w:rPr>
        <w:t>Fantasie</w:t>
      </w:r>
      <w:r w:rsidR="00304B9C" w:rsidRPr="00B23A1C">
        <w:rPr>
          <w:rStyle w:val="google-src-text1"/>
          <w:rFonts w:ascii="Arial" w:hAnsi="Arial" w:cs="Arial"/>
          <w:sz w:val="24"/>
          <w:szCs w:val="24"/>
          <w:lang w:val="it-IT"/>
          <w:specVanish w:val="0"/>
        </w:rPr>
        <w:t xml:space="preserve"> in A major for cello and piano, Op</w:t>
      </w:r>
      <w:r w:rsidR="00304B9C" w:rsidRPr="00B23A1C">
        <w:rPr>
          <w:rStyle w:val="google-src-text1"/>
          <w:rFonts w:ascii="Arial" w:hAnsi="Arial" w:cs="Arial"/>
          <w:iCs/>
          <w:sz w:val="24"/>
          <w:szCs w:val="24"/>
          <w:lang w:val="it-IT"/>
          <w:specVanish w:val="0"/>
        </w:rPr>
        <w:t>.</w:t>
      </w:r>
      <w:r w:rsidR="00304B9C" w:rsidRPr="00B23A1C">
        <w:rPr>
          <w:rFonts w:ascii="Arial" w:hAnsi="Arial" w:cs="Arial"/>
          <w:iCs/>
          <w:sz w:val="24"/>
          <w:szCs w:val="24"/>
          <w:lang w:val="it-IT"/>
        </w:rPr>
        <w:t>Fantasia</w:t>
      </w:r>
      <w:r w:rsidR="00304B9C" w:rsidRPr="00B23A1C">
        <w:rPr>
          <w:rFonts w:ascii="Arial" w:hAnsi="Arial" w:cs="Arial"/>
          <w:sz w:val="24"/>
          <w:szCs w:val="24"/>
          <w:lang w:val="it-IT"/>
        </w:rPr>
        <w:t xml:space="preserve"> in La, op. </w:t>
      </w:r>
      <w:r w:rsidR="00304B9C" w:rsidRPr="00B23A1C">
        <w:rPr>
          <w:rStyle w:val="google-src-text1"/>
          <w:rFonts w:ascii="Arial" w:hAnsi="Arial" w:cs="Arial"/>
          <w:sz w:val="24"/>
          <w:szCs w:val="24"/>
          <w:lang w:val="it-IT"/>
          <w:specVanish w:val="0"/>
        </w:rPr>
        <w:t>63</w:t>
      </w:r>
      <w:r w:rsidR="00304B9C" w:rsidRPr="00B23A1C">
        <w:rPr>
          <w:rFonts w:ascii="Arial" w:hAnsi="Arial" w:cs="Arial"/>
          <w:sz w:val="24"/>
          <w:szCs w:val="24"/>
          <w:lang w:val="it-IT"/>
        </w:rPr>
        <w:t>63,   2 Melodie, op. 70.</w:t>
      </w:r>
    </w:p>
    <w:p w:rsidR="00D63FDC" w:rsidRPr="00B23A1C" w:rsidRDefault="00D63FDC" w:rsidP="00696964">
      <w:pPr>
        <w:tabs>
          <w:tab w:val="left" w:pos="4253"/>
          <w:tab w:val="left" w:pos="4820"/>
        </w:tabs>
        <w:spacing w:before="120" w:after="0"/>
        <w:jc w:val="left"/>
        <w:rPr>
          <w:rFonts w:ascii="Arial" w:hAnsi="Arial" w:cs="Arial"/>
          <w:sz w:val="24"/>
          <w:szCs w:val="24"/>
          <w:lang w:val="it-IT" w:eastAsia="it-IT" w:bidi="ar-SA"/>
        </w:rPr>
      </w:pPr>
    </w:p>
    <w:p w:rsidR="00D63FDC" w:rsidRPr="00B23A1C" w:rsidRDefault="00D63FDC" w:rsidP="00696964">
      <w:pPr>
        <w:tabs>
          <w:tab w:val="left" w:pos="4253"/>
          <w:tab w:val="left" w:pos="4820"/>
        </w:tabs>
        <w:spacing w:before="120" w:after="0"/>
        <w:jc w:val="left"/>
        <w:rPr>
          <w:rFonts w:ascii="Arial" w:hAnsi="Arial" w:cs="Arial"/>
          <w:vanish/>
          <w:sz w:val="24"/>
          <w:szCs w:val="24"/>
          <w:lang w:val="it-IT" w:eastAsia="it-IT" w:bidi="ar-SA"/>
        </w:rPr>
      </w:pPr>
    </w:p>
    <w:p w:rsidR="00D63FDC" w:rsidRPr="00B23A1C" w:rsidRDefault="00D63FDC" w:rsidP="00696964">
      <w:pPr>
        <w:tabs>
          <w:tab w:val="left" w:pos="4253"/>
          <w:tab w:val="left" w:pos="4820"/>
        </w:tabs>
        <w:spacing w:before="120" w:after="0"/>
        <w:jc w:val="left"/>
        <w:rPr>
          <w:rFonts w:ascii="Arial" w:hAnsi="Arial" w:cs="Arial"/>
          <w:vanish/>
          <w:sz w:val="24"/>
          <w:szCs w:val="24"/>
          <w:lang w:val="it-IT" w:eastAsia="it-IT" w:bidi="ar-SA"/>
        </w:rPr>
      </w:pPr>
    </w:p>
    <w:p w:rsidR="00D63FDC" w:rsidRPr="00B23A1C" w:rsidRDefault="00D63FDC" w:rsidP="00696964">
      <w:pPr>
        <w:tabs>
          <w:tab w:val="left" w:pos="4253"/>
          <w:tab w:val="left" w:pos="4820"/>
        </w:tabs>
        <w:spacing w:before="120" w:after="0"/>
        <w:jc w:val="left"/>
        <w:rPr>
          <w:rFonts w:ascii="Arial" w:hAnsi="Arial" w:cs="Arial"/>
          <w:vanish/>
          <w:sz w:val="24"/>
          <w:szCs w:val="24"/>
          <w:lang w:val="it-IT" w:eastAsia="it-IT" w:bidi="ar-SA"/>
        </w:rPr>
      </w:pPr>
    </w:p>
    <w:p w:rsidR="00FA3237" w:rsidRPr="00B23A1C" w:rsidRDefault="00D63FDC" w:rsidP="00696964">
      <w:pPr>
        <w:tabs>
          <w:tab w:val="left" w:pos="4253"/>
          <w:tab w:val="left" w:pos="4820"/>
        </w:tabs>
        <w:spacing w:before="120" w:after="0"/>
        <w:jc w:val="left"/>
        <w:rPr>
          <w:rFonts w:ascii="Arial" w:hAnsi="Arial" w:cs="Arial"/>
          <w:color w:val="333399"/>
          <w:sz w:val="24"/>
          <w:u w:val="single"/>
          <w:lang w:val="it-IT"/>
        </w:rPr>
      </w:pPr>
      <w:r w:rsidRPr="00B23A1C">
        <w:rPr>
          <w:rFonts w:ascii="Arial" w:hAnsi="Arial" w:cs="Arial"/>
          <w:vanish/>
          <w:sz w:val="24"/>
          <w:szCs w:val="24"/>
          <w:lang w:val="it-IT" w:eastAsia="it-IT" w:bidi="ar-SA"/>
        </w:rPr>
        <w:t>Piano Quartet in F major, Op.</w:t>
      </w:r>
      <w:r w:rsidRPr="00B23A1C">
        <w:rPr>
          <w:rFonts w:ascii="Arial" w:hAnsi="Arial" w:cs="Arial"/>
          <w:i/>
          <w:iCs/>
          <w:vanish/>
          <w:sz w:val="24"/>
          <w:szCs w:val="24"/>
          <w:lang w:val="it-IT" w:eastAsia="it-IT" w:bidi="ar-SA"/>
        </w:rPr>
        <w:t>Fantasie</w:t>
      </w:r>
      <w:r w:rsidRPr="00B23A1C">
        <w:rPr>
          <w:rFonts w:ascii="Arial" w:hAnsi="Arial" w:cs="Arial"/>
          <w:vanish/>
          <w:sz w:val="24"/>
          <w:szCs w:val="24"/>
          <w:lang w:val="it-IT" w:eastAsia="it-IT" w:bidi="ar-SA"/>
        </w:rPr>
        <w:t xml:space="preserve"> in A major for cello and piano, Op.</w:t>
      </w:r>
      <w:r w:rsidRPr="00B23A1C">
        <w:rPr>
          <w:rFonts w:ascii="Arial" w:hAnsi="Arial" w:cs="Arial"/>
          <w:i/>
          <w:iCs/>
          <w:vanish/>
          <w:sz w:val="24"/>
          <w:szCs w:val="24"/>
          <w:lang w:val="it-IT" w:eastAsia="it-IT" w:bidi="ar-SA"/>
        </w:rPr>
        <w:t>2 Mélodies</w:t>
      </w:r>
      <w:r w:rsidRPr="00B23A1C">
        <w:rPr>
          <w:rFonts w:ascii="Arial" w:hAnsi="Arial" w:cs="Arial"/>
          <w:vanish/>
          <w:sz w:val="24"/>
          <w:szCs w:val="24"/>
          <w:lang w:val="it-IT" w:eastAsia="it-IT" w:bidi="ar-SA"/>
        </w:rPr>
        <w:t xml:space="preserve"> for cello and piano, Op.</w:t>
      </w:r>
      <w:r w:rsidR="00FA3237" w:rsidRPr="00B23A1C">
        <w:rPr>
          <w:rFonts w:ascii="Arial" w:hAnsi="Arial" w:cs="Arial"/>
          <w:color w:val="333399"/>
          <w:sz w:val="24"/>
          <w:u w:val="single"/>
          <w:lang w:val="it-IT"/>
        </w:rPr>
        <w:t>SCHWAEN  Kurt</w:t>
      </w:r>
      <w:r w:rsidR="00FA3237" w:rsidRPr="00B23A1C">
        <w:rPr>
          <w:rFonts w:ascii="Arial" w:hAnsi="Arial" w:cs="Arial"/>
          <w:color w:val="333399"/>
          <w:sz w:val="24"/>
          <w:u w:val="single"/>
          <w:lang w:val="it-IT"/>
        </w:rPr>
        <w:tab/>
        <w:t>Katowice, 21.6.1909 - Berlino, 9.10.2007.</w:t>
      </w:r>
    </w:p>
    <w:p w:rsidR="00FA3237" w:rsidRPr="00B23A1C" w:rsidRDefault="00FA3237"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tedesco, studi di musicologia, storia e filosofia all’Università di Breslau e Berlino, allievo </w:t>
      </w:r>
      <w:r w:rsidR="00233C41" w:rsidRPr="00B23A1C">
        <w:rPr>
          <w:rFonts w:ascii="Arial" w:hAnsi="Arial" w:cs="Arial"/>
          <w:color w:val="333399"/>
          <w:lang w:val="it-IT"/>
        </w:rPr>
        <w:t xml:space="preserve"> </w:t>
      </w:r>
      <w:r w:rsidR="004557C4">
        <w:rPr>
          <w:rFonts w:ascii="Arial" w:hAnsi="Arial" w:cs="Arial"/>
          <w:color w:val="333399"/>
          <w:lang w:val="it-IT"/>
        </w:rPr>
        <w:t xml:space="preserve">            </w:t>
      </w:r>
      <w:r w:rsidRPr="00B23A1C">
        <w:rPr>
          <w:rFonts w:ascii="Arial" w:hAnsi="Arial" w:cs="Arial"/>
          <w:color w:val="333399"/>
          <w:lang w:val="it-IT"/>
        </w:rPr>
        <w:t xml:space="preserve">di Schering, Blume e Sachs. Imprigionato poiché antinazista, riprese gli studi musicali alla fine del conflitto </w:t>
      </w:r>
      <w:r w:rsidR="00233C41" w:rsidRPr="00B23A1C">
        <w:rPr>
          <w:rFonts w:ascii="Arial" w:hAnsi="Arial" w:cs="Arial"/>
          <w:color w:val="333399"/>
          <w:lang w:val="it-IT"/>
        </w:rPr>
        <w:t xml:space="preserve">                  </w:t>
      </w:r>
      <w:r w:rsidRPr="00B23A1C">
        <w:rPr>
          <w:rFonts w:ascii="Arial" w:hAnsi="Arial" w:cs="Arial"/>
          <w:color w:val="333399"/>
          <w:lang w:val="it-IT"/>
        </w:rPr>
        <w:t xml:space="preserve">(e questo chiarisce le tardive date delle sue composizioni). Amico di B. Brecht. </w:t>
      </w:r>
    </w:p>
    <w:p w:rsidR="00D805D6" w:rsidRPr="00B23A1C" w:rsidRDefault="00FA3237"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t xml:space="preserve">“Omaggio a Bartok”, concertino, </w:t>
      </w:r>
      <w:r w:rsidR="006723B3" w:rsidRPr="00B23A1C">
        <w:rPr>
          <w:rFonts w:ascii="Arial" w:hAnsi="Arial" w:cs="Arial"/>
          <w:sz w:val="24"/>
          <w:szCs w:val="24"/>
          <w:lang w:val="it-IT"/>
        </w:rPr>
        <w:t>v</w:t>
      </w:r>
      <w:r w:rsidR="006723B3">
        <w:rPr>
          <w:rFonts w:ascii="Arial" w:hAnsi="Arial" w:cs="Arial"/>
          <w:sz w:val="24"/>
          <w:szCs w:val="24"/>
          <w:lang w:val="it-IT"/>
        </w:rPr>
        <w:t>io</w:t>
      </w:r>
      <w:r w:rsidR="006723B3" w:rsidRPr="00B23A1C">
        <w:rPr>
          <w:rFonts w:ascii="Arial" w:hAnsi="Arial" w:cs="Arial"/>
          <w:sz w:val="24"/>
          <w:szCs w:val="24"/>
          <w:lang w:val="it-IT"/>
        </w:rPr>
        <w:t>l</w:t>
      </w:r>
      <w:r w:rsidR="006723B3">
        <w:rPr>
          <w:rFonts w:ascii="Arial" w:hAnsi="Arial" w:cs="Arial"/>
          <w:sz w:val="24"/>
          <w:szCs w:val="24"/>
          <w:lang w:val="it-IT"/>
        </w:rPr>
        <w:t>on</w:t>
      </w:r>
      <w:r w:rsidR="006723B3" w:rsidRPr="00B23A1C">
        <w:rPr>
          <w:rFonts w:ascii="Arial" w:hAnsi="Arial" w:cs="Arial"/>
          <w:sz w:val="24"/>
          <w:szCs w:val="24"/>
          <w:lang w:val="it-IT"/>
        </w:rPr>
        <w:t>c</w:t>
      </w:r>
      <w:r w:rsidR="006723B3">
        <w:rPr>
          <w:rFonts w:ascii="Arial" w:hAnsi="Arial" w:cs="Arial"/>
          <w:sz w:val="24"/>
          <w:szCs w:val="24"/>
          <w:lang w:val="it-IT"/>
        </w:rPr>
        <w:t>ello</w:t>
      </w:r>
      <w:r w:rsidRPr="00B23A1C">
        <w:rPr>
          <w:rFonts w:ascii="Arial" w:hAnsi="Arial" w:cs="Arial"/>
          <w:color w:val="000000"/>
          <w:sz w:val="24"/>
          <w:lang w:val="it-IT"/>
        </w:rPr>
        <w:t xml:space="preserve"> e pf. (1991).   </w:t>
      </w:r>
    </w:p>
    <w:p w:rsidR="00FA3237" w:rsidRPr="00B23A1C" w:rsidRDefault="00FA3237"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t xml:space="preserve">Rapsodia, </w:t>
      </w:r>
      <w:r w:rsidR="006723B3" w:rsidRPr="00B23A1C">
        <w:rPr>
          <w:rFonts w:ascii="Arial" w:hAnsi="Arial" w:cs="Arial"/>
          <w:sz w:val="24"/>
          <w:szCs w:val="24"/>
          <w:lang w:val="it-IT"/>
        </w:rPr>
        <w:t>v</w:t>
      </w:r>
      <w:r w:rsidR="006723B3">
        <w:rPr>
          <w:rFonts w:ascii="Arial" w:hAnsi="Arial" w:cs="Arial"/>
          <w:sz w:val="24"/>
          <w:szCs w:val="24"/>
          <w:lang w:val="it-IT"/>
        </w:rPr>
        <w:t>io</w:t>
      </w:r>
      <w:r w:rsidR="006723B3" w:rsidRPr="00B23A1C">
        <w:rPr>
          <w:rFonts w:ascii="Arial" w:hAnsi="Arial" w:cs="Arial"/>
          <w:sz w:val="24"/>
          <w:szCs w:val="24"/>
          <w:lang w:val="it-IT"/>
        </w:rPr>
        <w:t>l</w:t>
      </w:r>
      <w:r w:rsidR="006723B3">
        <w:rPr>
          <w:rFonts w:ascii="Arial" w:hAnsi="Arial" w:cs="Arial"/>
          <w:sz w:val="24"/>
          <w:szCs w:val="24"/>
          <w:lang w:val="it-IT"/>
        </w:rPr>
        <w:t>on</w:t>
      </w:r>
      <w:r w:rsidR="006723B3" w:rsidRPr="00B23A1C">
        <w:rPr>
          <w:rFonts w:ascii="Arial" w:hAnsi="Arial" w:cs="Arial"/>
          <w:sz w:val="24"/>
          <w:szCs w:val="24"/>
          <w:lang w:val="it-IT"/>
        </w:rPr>
        <w:t>c</w:t>
      </w:r>
      <w:r w:rsidR="006723B3">
        <w:rPr>
          <w:rFonts w:ascii="Arial" w:hAnsi="Arial" w:cs="Arial"/>
          <w:sz w:val="24"/>
          <w:szCs w:val="24"/>
          <w:lang w:val="it-IT"/>
        </w:rPr>
        <w:t>ello</w:t>
      </w:r>
      <w:r w:rsidRPr="00B23A1C">
        <w:rPr>
          <w:rFonts w:ascii="Arial" w:hAnsi="Arial" w:cs="Arial"/>
          <w:color w:val="000000"/>
          <w:sz w:val="24"/>
          <w:lang w:val="it-IT"/>
        </w:rPr>
        <w:t xml:space="preserve"> e orch</w:t>
      </w:r>
      <w:r w:rsidR="00D805D6" w:rsidRPr="00B23A1C">
        <w:rPr>
          <w:rFonts w:ascii="Arial" w:hAnsi="Arial" w:cs="Arial"/>
          <w:color w:val="000000"/>
          <w:sz w:val="24"/>
          <w:lang w:val="it-IT"/>
        </w:rPr>
        <w:t>estra</w:t>
      </w:r>
      <w:r w:rsidRPr="00B23A1C">
        <w:rPr>
          <w:rFonts w:ascii="Arial" w:hAnsi="Arial" w:cs="Arial"/>
          <w:color w:val="000000"/>
          <w:sz w:val="24"/>
          <w:lang w:val="it-IT"/>
        </w:rPr>
        <w:t xml:space="preserve"> da cam</w:t>
      </w:r>
      <w:r w:rsidR="00D805D6" w:rsidRPr="00B23A1C">
        <w:rPr>
          <w:rFonts w:ascii="Arial" w:hAnsi="Arial" w:cs="Arial"/>
          <w:color w:val="000000"/>
          <w:sz w:val="24"/>
          <w:lang w:val="it-IT"/>
        </w:rPr>
        <w:t>era</w:t>
      </w:r>
      <w:r w:rsidRPr="00B23A1C">
        <w:rPr>
          <w:rFonts w:ascii="Arial" w:hAnsi="Arial" w:cs="Arial"/>
          <w:color w:val="000000"/>
          <w:sz w:val="24"/>
          <w:lang w:val="it-IT"/>
        </w:rPr>
        <w:t xml:space="preserve"> (1989).</w:t>
      </w:r>
      <w:r w:rsidR="00E20C2B" w:rsidRPr="00B23A1C">
        <w:rPr>
          <w:rFonts w:ascii="Arial" w:hAnsi="Arial" w:cs="Arial"/>
          <w:color w:val="000000"/>
          <w:sz w:val="24"/>
          <w:lang w:val="it-IT"/>
        </w:rPr>
        <w:t xml:space="preserve">   </w:t>
      </w:r>
      <w:r w:rsidRPr="00B23A1C">
        <w:rPr>
          <w:rFonts w:ascii="Arial" w:hAnsi="Arial" w:cs="Arial"/>
          <w:color w:val="000000"/>
          <w:sz w:val="24"/>
          <w:lang w:val="it-IT"/>
        </w:rPr>
        <w:t>Divertimento</w:t>
      </w:r>
      <w:r w:rsidR="006723B3">
        <w:rPr>
          <w:rFonts w:ascii="Arial" w:hAnsi="Arial" w:cs="Arial"/>
          <w:color w:val="000000"/>
          <w:sz w:val="24"/>
          <w:lang w:val="it-IT"/>
        </w:rPr>
        <w:t>,</w:t>
      </w:r>
      <w:r w:rsidRPr="00B23A1C">
        <w:rPr>
          <w:rFonts w:ascii="Arial" w:hAnsi="Arial" w:cs="Arial"/>
          <w:color w:val="000000"/>
          <w:sz w:val="24"/>
          <w:lang w:val="it-IT"/>
        </w:rPr>
        <w:t xml:space="preserve"> </w:t>
      </w:r>
      <w:r w:rsidR="006723B3" w:rsidRPr="00B23A1C">
        <w:rPr>
          <w:rFonts w:ascii="Arial" w:hAnsi="Arial" w:cs="Arial"/>
          <w:sz w:val="24"/>
          <w:szCs w:val="24"/>
          <w:lang w:val="it-IT"/>
        </w:rPr>
        <w:t>v</w:t>
      </w:r>
      <w:r w:rsidR="006723B3">
        <w:rPr>
          <w:rFonts w:ascii="Arial" w:hAnsi="Arial" w:cs="Arial"/>
          <w:sz w:val="24"/>
          <w:szCs w:val="24"/>
          <w:lang w:val="it-IT"/>
        </w:rPr>
        <w:t>io</w:t>
      </w:r>
      <w:r w:rsidR="006723B3" w:rsidRPr="00B23A1C">
        <w:rPr>
          <w:rFonts w:ascii="Arial" w:hAnsi="Arial" w:cs="Arial"/>
          <w:sz w:val="24"/>
          <w:szCs w:val="24"/>
          <w:lang w:val="it-IT"/>
        </w:rPr>
        <w:t>l</w:t>
      </w:r>
      <w:r w:rsidR="006723B3">
        <w:rPr>
          <w:rFonts w:ascii="Arial" w:hAnsi="Arial" w:cs="Arial"/>
          <w:sz w:val="24"/>
          <w:szCs w:val="24"/>
          <w:lang w:val="it-IT"/>
        </w:rPr>
        <w:t>on</w:t>
      </w:r>
      <w:r w:rsidR="006723B3" w:rsidRPr="00B23A1C">
        <w:rPr>
          <w:rFonts w:ascii="Arial" w:hAnsi="Arial" w:cs="Arial"/>
          <w:sz w:val="24"/>
          <w:szCs w:val="24"/>
          <w:lang w:val="it-IT"/>
        </w:rPr>
        <w:t>c</w:t>
      </w:r>
      <w:r w:rsidR="006723B3">
        <w:rPr>
          <w:rFonts w:ascii="Arial" w:hAnsi="Arial" w:cs="Arial"/>
          <w:sz w:val="24"/>
          <w:szCs w:val="24"/>
          <w:lang w:val="it-IT"/>
        </w:rPr>
        <w:t>ello</w:t>
      </w:r>
      <w:r w:rsidRPr="00B23A1C">
        <w:rPr>
          <w:rFonts w:ascii="Arial" w:hAnsi="Arial" w:cs="Arial"/>
          <w:color w:val="000000"/>
          <w:sz w:val="24"/>
          <w:lang w:val="it-IT"/>
        </w:rPr>
        <w:t xml:space="preserve"> e archi (1995).</w:t>
      </w:r>
    </w:p>
    <w:p w:rsidR="00AD0E6A" w:rsidRPr="00B23A1C" w:rsidRDefault="00AD0E6A" w:rsidP="00696964">
      <w:pPr>
        <w:tabs>
          <w:tab w:val="left" w:pos="4253"/>
          <w:tab w:val="left" w:pos="4820"/>
        </w:tabs>
        <w:spacing w:before="120" w:after="0"/>
        <w:jc w:val="left"/>
        <w:rPr>
          <w:rFonts w:ascii="Arial" w:hAnsi="Arial" w:cs="Arial"/>
          <w:color w:val="000000"/>
          <w:sz w:val="24"/>
          <w:lang w:val="it-IT"/>
        </w:rPr>
      </w:pPr>
    </w:p>
    <w:p w:rsidR="00AD0E6A" w:rsidRPr="00B23A1C" w:rsidRDefault="00AD0E6A" w:rsidP="00696964">
      <w:pPr>
        <w:tabs>
          <w:tab w:val="left" w:pos="4253"/>
          <w:tab w:val="left" w:pos="4820"/>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SCHWARZ  Gerard</w:t>
      </w:r>
      <w:r w:rsidRPr="00B23A1C">
        <w:rPr>
          <w:rFonts w:ascii="Arial" w:hAnsi="Arial" w:cs="Arial"/>
          <w:color w:val="333399"/>
          <w:sz w:val="24"/>
          <w:u w:val="single"/>
          <w:lang w:val="it-IT"/>
        </w:rPr>
        <w:tab/>
        <w:t>Weehawken, 19.8.1947</w:t>
      </w:r>
    </w:p>
    <w:p w:rsidR="00AD0E6A" w:rsidRPr="00B23A1C" w:rsidRDefault="00AD0E6A"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direttore d'orchestra americano, genitori austriaci</w:t>
      </w:r>
      <w:r w:rsidR="00911CB7" w:rsidRPr="00B23A1C">
        <w:rPr>
          <w:rFonts w:ascii="Arial" w:hAnsi="Arial" w:cs="Arial"/>
          <w:color w:val="333399"/>
          <w:lang w:val="it-IT"/>
        </w:rPr>
        <w:t xml:space="preserve">. Studi alla Juilliard School of Music, inizio </w:t>
      </w:r>
      <w:r w:rsidR="004557C4">
        <w:rPr>
          <w:rFonts w:ascii="Arial" w:hAnsi="Arial" w:cs="Arial"/>
          <w:color w:val="333399"/>
          <w:lang w:val="it-IT"/>
        </w:rPr>
        <w:t xml:space="preserve">             </w:t>
      </w:r>
      <w:r w:rsidR="00911CB7" w:rsidRPr="00B23A1C">
        <w:rPr>
          <w:rFonts w:ascii="Arial" w:hAnsi="Arial" w:cs="Arial"/>
          <w:color w:val="333399"/>
          <w:lang w:val="it-IT"/>
        </w:rPr>
        <w:t xml:space="preserve">della carriera direttoriale dal 1966, alla Los Angeles Chamber Orchestra nel 1970, dal 1982 al 2001 diresse </w:t>
      </w:r>
      <w:r w:rsidR="004557C4">
        <w:rPr>
          <w:rFonts w:ascii="Arial" w:hAnsi="Arial" w:cs="Arial"/>
          <w:color w:val="333399"/>
          <w:lang w:val="it-IT"/>
        </w:rPr>
        <w:t xml:space="preserve">                   </w:t>
      </w:r>
      <w:r w:rsidR="00911CB7" w:rsidRPr="00B23A1C">
        <w:rPr>
          <w:rFonts w:ascii="Arial" w:hAnsi="Arial" w:cs="Arial"/>
          <w:color w:val="333399"/>
          <w:lang w:val="it-IT"/>
        </w:rPr>
        <w:t>al Mostly Mozart Festival di New York, dal 2001 al 2006 alla Royal Liverpool Philarmoni</w:t>
      </w:r>
      <w:r w:rsidR="00824BA2" w:rsidRPr="00B23A1C">
        <w:rPr>
          <w:rFonts w:ascii="Arial" w:hAnsi="Arial" w:cs="Arial"/>
          <w:color w:val="333399"/>
          <w:lang w:val="it-IT"/>
        </w:rPr>
        <w:t>c</w:t>
      </w:r>
      <w:r w:rsidR="00911CB7" w:rsidRPr="00B23A1C">
        <w:rPr>
          <w:rFonts w:ascii="Arial" w:hAnsi="Arial" w:cs="Arial"/>
          <w:color w:val="333399"/>
          <w:lang w:val="it-IT"/>
        </w:rPr>
        <w:t xml:space="preserve"> Orch</w:t>
      </w:r>
      <w:r w:rsidR="00824BA2" w:rsidRPr="00B23A1C">
        <w:rPr>
          <w:rFonts w:ascii="Arial" w:hAnsi="Arial" w:cs="Arial"/>
          <w:color w:val="333399"/>
          <w:lang w:val="it-IT"/>
        </w:rPr>
        <w:t xml:space="preserve">. e </w:t>
      </w:r>
      <w:r w:rsidR="00911CB7" w:rsidRPr="00B23A1C">
        <w:rPr>
          <w:rFonts w:ascii="Arial" w:hAnsi="Arial" w:cs="Arial"/>
          <w:color w:val="333399"/>
          <w:lang w:val="it-IT"/>
        </w:rPr>
        <w:t>alla Seattle Sympony orchestra dal 1985 al 2011</w:t>
      </w:r>
      <w:r w:rsidR="00824BA2" w:rsidRPr="00B23A1C">
        <w:rPr>
          <w:rFonts w:ascii="Arial" w:hAnsi="Arial" w:cs="Arial"/>
          <w:color w:val="333399"/>
          <w:lang w:val="it-IT"/>
        </w:rPr>
        <w:t>. Oltre 100 le registrazioni discografiche</w:t>
      </w:r>
    </w:p>
    <w:p w:rsidR="00AD0E6A" w:rsidRPr="00B23A1C" w:rsidRDefault="00AD0E6A"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t xml:space="preserve">In Memoriam, </w:t>
      </w:r>
      <w:r w:rsidR="00537C15" w:rsidRPr="00B23A1C">
        <w:rPr>
          <w:rFonts w:ascii="Arial" w:hAnsi="Arial" w:cs="Arial"/>
          <w:color w:val="000000"/>
          <w:sz w:val="24"/>
          <w:lang w:val="it-IT"/>
        </w:rPr>
        <w:t>v</w:t>
      </w:r>
      <w:r w:rsidR="00634F85" w:rsidRPr="00B23A1C">
        <w:rPr>
          <w:rFonts w:ascii="Arial" w:hAnsi="Arial" w:cs="Arial"/>
          <w:color w:val="000000"/>
          <w:sz w:val="24"/>
          <w:lang w:val="it-IT"/>
        </w:rPr>
        <w:t>iolon</w:t>
      </w:r>
      <w:r w:rsidR="00537C15" w:rsidRPr="00B23A1C">
        <w:rPr>
          <w:rFonts w:ascii="Arial" w:hAnsi="Arial" w:cs="Arial"/>
          <w:color w:val="000000"/>
          <w:sz w:val="24"/>
          <w:lang w:val="it-IT"/>
        </w:rPr>
        <w:t>c</w:t>
      </w:r>
      <w:r w:rsidR="00634F85" w:rsidRPr="00B23A1C">
        <w:rPr>
          <w:rFonts w:ascii="Arial" w:hAnsi="Arial" w:cs="Arial"/>
          <w:color w:val="000000"/>
          <w:sz w:val="24"/>
          <w:lang w:val="it-IT"/>
        </w:rPr>
        <w:t>ello e</w:t>
      </w:r>
      <w:r w:rsidRPr="00B23A1C">
        <w:rPr>
          <w:rFonts w:ascii="Arial" w:hAnsi="Arial" w:cs="Arial"/>
          <w:color w:val="000000"/>
          <w:sz w:val="24"/>
          <w:lang w:val="it-IT"/>
        </w:rPr>
        <w:t xml:space="preserve"> orch. (8'30)</w:t>
      </w:r>
    </w:p>
    <w:p w:rsidR="005D20E1" w:rsidRPr="00B23A1C" w:rsidRDefault="005D20E1" w:rsidP="00696964">
      <w:pPr>
        <w:tabs>
          <w:tab w:val="left" w:pos="4253"/>
          <w:tab w:val="left" w:pos="4820"/>
        </w:tabs>
        <w:spacing w:before="120" w:after="0"/>
        <w:jc w:val="left"/>
        <w:rPr>
          <w:rFonts w:ascii="Arial" w:hAnsi="Arial" w:cs="Arial"/>
          <w:color w:val="000000"/>
          <w:sz w:val="24"/>
          <w:lang w:val="it-IT"/>
        </w:rPr>
      </w:pPr>
    </w:p>
    <w:p w:rsidR="005D20E1" w:rsidRPr="00B23A1C" w:rsidRDefault="005D20E1"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SCHWERTSIK  Kurt</w:t>
      </w:r>
      <w:r w:rsidRPr="00B23A1C">
        <w:rPr>
          <w:rFonts w:ascii="Arial" w:hAnsi="Arial" w:cs="Arial"/>
          <w:color w:val="333399"/>
          <w:sz w:val="24"/>
          <w:szCs w:val="24"/>
          <w:u w:val="single"/>
          <w:lang w:val="it-IT"/>
        </w:rPr>
        <w:tab/>
        <w:t>Vienna, 25.6.1935</w:t>
      </w:r>
    </w:p>
    <w:p w:rsidR="005D20E1" w:rsidRPr="00B23A1C" w:rsidRDefault="005D20E1"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austriaco, ideatore della “Terza Scuola Viennese” e Presidente della Società Joseph Marx,</w:t>
      </w:r>
      <w:r w:rsidR="004557C4">
        <w:rPr>
          <w:rFonts w:ascii="Arial" w:hAnsi="Arial" w:cs="Arial"/>
          <w:color w:val="333399"/>
          <w:lang w:val="it-IT"/>
        </w:rPr>
        <w:t xml:space="preserve"> </w:t>
      </w:r>
      <w:r w:rsidRPr="00B23A1C">
        <w:rPr>
          <w:rFonts w:ascii="Arial" w:hAnsi="Arial" w:cs="Arial"/>
          <w:color w:val="333399"/>
          <w:lang w:val="it-IT"/>
        </w:rPr>
        <w:t xml:space="preserve">fondata nel 2006. Studi all’Accademia di Musica di Vienna con J. Marx e K. Schiske. In seguito studi con Stockhausen a Colonia e Darmstadt. Primo corno nell’Orchestra Sinfonica di Vienna e insegnante di composizione </w:t>
      </w:r>
      <w:r w:rsidR="004557C4">
        <w:rPr>
          <w:rFonts w:ascii="Arial" w:hAnsi="Arial" w:cs="Arial"/>
          <w:color w:val="333399"/>
          <w:lang w:val="it-IT"/>
        </w:rPr>
        <w:t xml:space="preserve">                </w:t>
      </w:r>
      <w:r w:rsidRPr="00B23A1C">
        <w:rPr>
          <w:rFonts w:ascii="Arial" w:hAnsi="Arial" w:cs="Arial"/>
          <w:color w:val="333399"/>
          <w:lang w:val="it-IT"/>
        </w:rPr>
        <w:t>all’Accademia di Musica, ora “Università della Musica e dello Spettacolo”.</w:t>
      </w:r>
      <w:r w:rsidR="004557C4">
        <w:rPr>
          <w:rFonts w:ascii="Arial" w:hAnsi="Arial" w:cs="Arial"/>
          <w:color w:val="333399"/>
          <w:lang w:val="it-IT"/>
        </w:rPr>
        <w:t xml:space="preserve"> </w:t>
      </w:r>
      <w:r w:rsidRPr="00B23A1C">
        <w:rPr>
          <w:rFonts w:ascii="Arial" w:hAnsi="Arial" w:cs="Arial"/>
          <w:color w:val="333399"/>
          <w:lang w:val="it-IT"/>
        </w:rPr>
        <w:t xml:space="preserve">Numerosi riconoscimenti. </w:t>
      </w:r>
    </w:p>
    <w:p w:rsidR="00C443BB" w:rsidRDefault="005D20E1"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5 Notturni, violoncello e pf. op. 10c (1966, 7’).</w:t>
      </w:r>
      <w:r w:rsidR="00C443BB">
        <w:rPr>
          <w:rFonts w:ascii="Arial" w:hAnsi="Arial" w:cs="Arial"/>
          <w:sz w:val="24"/>
          <w:szCs w:val="24"/>
          <w:lang w:val="it-IT"/>
        </w:rPr>
        <w:t xml:space="preserve">   </w:t>
      </w:r>
    </w:p>
    <w:p w:rsidR="005D20E1" w:rsidRPr="00B23A1C" w:rsidRDefault="005D20E1"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3 Liebeslieder, </w:t>
      </w:r>
      <w:r w:rsidR="006723B3" w:rsidRPr="00B23A1C">
        <w:rPr>
          <w:rFonts w:ascii="Arial" w:hAnsi="Arial" w:cs="Arial"/>
          <w:sz w:val="24"/>
          <w:szCs w:val="24"/>
          <w:lang w:val="it-IT"/>
        </w:rPr>
        <w:t>v</w:t>
      </w:r>
      <w:r w:rsidR="006723B3">
        <w:rPr>
          <w:rFonts w:ascii="Arial" w:hAnsi="Arial" w:cs="Arial"/>
          <w:sz w:val="24"/>
          <w:szCs w:val="24"/>
          <w:lang w:val="it-IT"/>
        </w:rPr>
        <w:t>io</w:t>
      </w:r>
      <w:r w:rsidR="006723B3" w:rsidRPr="00B23A1C">
        <w:rPr>
          <w:rFonts w:ascii="Arial" w:hAnsi="Arial" w:cs="Arial"/>
          <w:sz w:val="24"/>
          <w:szCs w:val="24"/>
          <w:lang w:val="it-IT"/>
        </w:rPr>
        <w:t>l</w:t>
      </w:r>
      <w:r w:rsidR="006723B3">
        <w:rPr>
          <w:rFonts w:ascii="Arial" w:hAnsi="Arial" w:cs="Arial"/>
          <w:sz w:val="24"/>
          <w:szCs w:val="24"/>
          <w:lang w:val="it-IT"/>
        </w:rPr>
        <w:t>on</w:t>
      </w:r>
      <w:r w:rsidR="006723B3" w:rsidRPr="00B23A1C">
        <w:rPr>
          <w:rFonts w:ascii="Arial" w:hAnsi="Arial" w:cs="Arial"/>
          <w:sz w:val="24"/>
          <w:szCs w:val="24"/>
          <w:lang w:val="it-IT"/>
        </w:rPr>
        <w:t>c</w:t>
      </w:r>
      <w:r w:rsidR="006723B3">
        <w:rPr>
          <w:rFonts w:ascii="Arial" w:hAnsi="Arial" w:cs="Arial"/>
          <w:sz w:val="24"/>
          <w:szCs w:val="24"/>
          <w:lang w:val="it-IT"/>
        </w:rPr>
        <w:t>ello</w:t>
      </w:r>
      <w:r w:rsidRPr="00B23A1C">
        <w:rPr>
          <w:rFonts w:ascii="Arial" w:hAnsi="Arial" w:cs="Arial"/>
          <w:sz w:val="24"/>
          <w:szCs w:val="24"/>
          <w:lang w:val="it-IT"/>
        </w:rPr>
        <w:t xml:space="preserve"> pf. op. 66 (1992, 14’).</w:t>
      </w:r>
    </w:p>
    <w:p w:rsidR="004D6CA1" w:rsidRPr="00B23A1C" w:rsidRDefault="004D6CA1" w:rsidP="00696964">
      <w:pPr>
        <w:tabs>
          <w:tab w:val="left" w:pos="4253"/>
          <w:tab w:val="left" w:pos="4820"/>
        </w:tabs>
        <w:spacing w:before="120" w:after="0"/>
        <w:jc w:val="left"/>
        <w:rPr>
          <w:rFonts w:ascii="Arial" w:hAnsi="Arial" w:cs="Arial"/>
          <w:color w:val="000000"/>
          <w:sz w:val="24"/>
          <w:lang w:val="it-IT"/>
        </w:rPr>
      </w:pPr>
    </w:p>
    <w:p w:rsidR="004D6CA1" w:rsidRPr="00B23A1C" w:rsidRDefault="004D6CA1" w:rsidP="00696964">
      <w:pPr>
        <w:tabs>
          <w:tab w:val="left" w:pos="4253"/>
          <w:tab w:val="left" w:pos="4820"/>
        </w:tabs>
        <w:spacing w:before="120" w:after="0"/>
        <w:jc w:val="left"/>
        <w:rPr>
          <w:rFonts w:ascii="Arial" w:hAnsi="Arial" w:cs="Arial"/>
          <w:color w:val="333399"/>
          <w:sz w:val="24"/>
          <w:u w:val="single"/>
          <w:lang w:val="de-DE"/>
        </w:rPr>
      </w:pPr>
      <w:r w:rsidRPr="00B23A1C">
        <w:rPr>
          <w:rFonts w:ascii="Arial" w:hAnsi="Arial" w:cs="Arial"/>
          <w:color w:val="333399"/>
          <w:sz w:val="24"/>
          <w:u w:val="single"/>
          <w:lang w:val="de-DE"/>
        </w:rPr>
        <w:t>SCHYTTE  Ludwig</w:t>
      </w:r>
      <w:r w:rsidRPr="00B23A1C">
        <w:rPr>
          <w:rFonts w:ascii="Arial" w:hAnsi="Arial" w:cs="Arial"/>
          <w:color w:val="333399"/>
          <w:sz w:val="24"/>
          <w:u w:val="single"/>
          <w:lang w:val="de-DE"/>
        </w:rPr>
        <w:tab/>
        <w:t>Aarhus, 28.4.1848 - Berlino, 10.11.1909.</w:t>
      </w:r>
    </w:p>
    <w:p w:rsidR="004D6CA1" w:rsidRPr="00B23A1C" w:rsidRDefault="004D6CA1" w:rsidP="00696964">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 w:val="left" w:pos="4820"/>
        </w:tabs>
        <w:spacing w:before="120" w:after="0"/>
        <w:jc w:val="left"/>
        <w:rPr>
          <w:color w:val="333399"/>
          <w:sz w:val="20"/>
          <w:lang w:val="it-IT"/>
        </w:rPr>
      </w:pPr>
      <w:r w:rsidRPr="00B23A1C">
        <w:rPr>
          <w:color w:val="333399"/>
          <w:sz w:val="20"/>
          <w:lang w:val="it-IT"/>
        </w:rPr>
        <w:t>Pianista e compositore danese, allievo di Rèe, Neupert, in seguito di Taubert e nel 1884 con il (anagraficamente) vecchio Liszt. Studi di Composizione con Gebauer e Gade. Insegnante all’Istituto Horak di Vienna e al Conservatorio di Berlino.</w:t>
      </w:r>
    </w:p>
    <w:p w:rsidR="004D6CA1" w:rsidRPr="00B23A1C" w:rsidRDefault="004D6CA1"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t>Berceuse per violoncello solo.</w:t>
      </w:r>
    </w:p>
    <w:p w:rsidR="00FA3237" w:rsidRPr="00B23A1C" w:rsidRDefault="00FA3237" w:rsidP="00696964">
      <w:pPr>
        <w:tabs>
          <w:tab w:val="left" w:pos="4253"/>
          <w:tab w:val="left" w:pos="4820"/>
        </w:tabs>
        <w:spacing w:before="120" w:after="0"/>
        <w:jc w:val="left"/>
        <w:rPr>
          <w:rFonts w:ascii="Arial" w:hAnsi="Arial" w:cs="Arial"/>
          <w:color w:val="000000"/>
          <w:sz w:val="24"/>
          <w:lang w:val="it-IT"/>
        </w:rPr>
      </w:pPr>
    </w:p>
    <w:p w:rsidR="008A5E4D" w:rsidRPr="00B23A1C" w:rsidRDefault="008A5E4D"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SCIARRINO</w:t>
      </w:r>
      <w:r w:rsidR="009F5E08" w:rsidRPr="00B23A1C">
        <w:rPr>
          <w:rFonts w:ascii="Arial" w:hAnsi="Arial" w:cs="Arial"/>
          <w:color w:val="333399"/>
          <w:sz w:val="24"/>
          <w:szCs w:val="24"/>
          <w:u w:val="single"/>
          <w:lang w:val="it-IT"/>
        </w:rPr>
        <w:t xml:space="preserve">  Salvatore</w:t>
      </w:r>
      <w:r w:rsidR="009F5E08" w:rsidRPr="00B23A1C">
        <w:rPr>
          <w:rFonts w:ascii="Arial" w:hAnsi="Arial" w:cs="Arial"/>
          <w:color w:val="333399"/>
          <w:sz w:val="24"/>
          <w:szCs w:val="24"/>
          <w:u w:val="single"/>
          <w:lang w:val="it-IT"/>
        </w:rPr>
        <w:tab/>
        <w:t>Palermo, 4.4.1947</w:t>
      </w:r>
    </w:p>
    <w:p w:rsidR="005276B6" w:rsidRPr="00B23A1C" w:rsidRDefault="005276B6"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inizialmente autodidatta si perfezionò con Belfiore e Titone. Insegnante al Conservatorio di Milano, </w:t>
      </w:r>
      <w:r w:rsidR="004557C4">
        <w:rPr>
          <w:rFonts w:ascii="Arial" w:hAnsi="Arial" w:cs="Arial"/>
          <w:color w:val="333399"/>
          <w:lang w:val="it-IT"/>
        </w:rPr>
        <w:t xml:space="preserve">        </w:t>
      </w:r>
      <w:r w:rsidRPr="00B23A1C">
        <w:rPr>
          <w:rFonts w:ascii="Arial" w:hAnsi="Arial" w:cs="Arial"/>
          <w:color w:val="333399"/>
          <w:lang w:val="it-IT"/>
        </w:rPr>
        <w:t xml:space="preserve">di Firenze, direttore artistico dal 1987 al 1980 del Teatro comunale di Bologna. Insegnante a Città di Castello, </w:t>
      </w:r>
      <w:r w:rsidR="004557C4">
        <w:rPr>
          <w:rFonts w:ascii="Arial" w:hAnsi="Arial" w:cs="Arial"/>
          <w:color w:val="333399"/>
          <w:lang w:val="it-IT"/>
        </w:rPr>
        <w:t xml:space="preserve">          </w:t>
      </w:r>
      <w:r w:rsidRPr="00B23A1C">
        <w:rPr>
          <w:rFonts w:ascii="Arial" w:hAnsi="Arial" w:cs="Arial"/>
          <w:color w:val="333399"/>
          <w:lang w:val="it-IT"/>
        </w:rPr>
        <w:t>dove risiede.</w:t>
      </w:r>
    </w:p>
    <w:p w:rsidR="00D72744" w:rsidRPr="00B23A1C" w:rsidRDefault="00172026"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color w:val="000000"/>
          <w:sz w:val="24"/>
          <w:szCs w:val="24"/>
          <w:lang w:val="it-IT"/>
        </w:rPr>
        <w:t>V</w:t>
      </w:r>
      <w:r w:rsidR="009F5E08" w:rsidRPr="00B23A1C">
        <w:rPr>
          <w:rFonts w:ascii="Arial" w:hAnsi="Arial" w:cs="Arial"/>
          <w:color w:val="000000"/>
          <w:sz w:val="24"/>
          <w:szCs w:val="24"/>
          <w:lang w:val="it-IT"/>
        </w:rPr>
        <w:t xml:space="preserve">ioloncello solo:   </w:t>
      </w:r>
      <w:r w:rsidR="00D72744" w:rsidRPr="00B23A1C">
        <w:rPr>
          <w:rFonts w:ascii="Arial" w:hAnsi="Arial" w:cs="Arial"/>
          <w:sz w:val="24"/>
          <w:szCs w:val="24"/>
          <w:lang w:val="it-IT"/>
        </w:rPr>
        <w:t>Due Studi (19</w:t>
      </w:r>
      <w:r w:rsidR="002B5E42" w:rsidRPr="00B23A1C">
        <w:rPr>
          <w:rFonts w:ascii="Arial" w:hAnsi="Arial" w:cs="Arial"/>
          <w:sz w:val="24"/>
          <w:szCs w:val="24"/>
          <w:lang w:val="it-IT"/>
        </w:rPr>
        <w:t>7</w:t>
      </w:r>
      <w:r w:rsidR="00D72744" w:rsidRPr="00B23A1C">
        <w:rPr>
          <w:rFonts w:ascii="Arial" w:hAnsi="Arial" w:cs="Arial"/>
          <w:sz w:val="24"/>
          <w:szCs w:val="24"/>
          <w:lang w:val="it-IT"/>
        </w:rPr>
        <w:t>4</w:t>
      </w:r>
      <w:r w:rsidR="002B5E42" w:rsidRPr="00B23A1C">
        <w:rPr>
          <w:rFonts w:ascii="Arial" w:hAnsi="Arial" w:cs="Arial"/>
          <w:sz w:val="24"/>
          <w:szCs w:val="24"/>
          <w:lang w:val="it-IT"/>
        </w:rPr>
        <w:t>, 10’</w:t>
      </w:r>
      <w:r w:rsidR="00D72744" w:rsidRPr="00B23A1C">
        <w:rPr>
          <w:rFonts w:ascii="Arial" w:hAnsi="Arial" w:cs="Arial"/>
          <w:sz w:val="24"/>
          <w:szCs w:val="24"/>
          <w:lang w:val="it-IT"/>
        </w:rPr>
        <w:t>),   Ai Limiti Della Notte (19</w:t>
      </w:r>
      <w:r w:rsidR="002B5E42" w:rsidRPr="00B23A1C">
        <w:rPr>
          <w:rFonts w:ascii="Arial" w:hAnsi="Arial" w:cs="Arial"/>
          <w:sz w:val="24"/>
          <w:szCs w:val="24"/>
          <w:lang w:val="it-IT"/>
        </w:rPr>
        <w:t>79, 5’</w:t>
      </w:r>
      <w:r w:rsidR="00D72744" w:rsidRPr="00B23A1C">
        <w:rPr>
          <w:rFonts w:ascii="Arial" w:hAnsi="Arial" w:cs="Arial"/>
          <w:sz w:val="24"/>
          <w:szCs w:val="24"/>
          <w:lang w:val="it-IT"/>
        </w:rPr>
        <w:t>).</w:t>
      </w:r>
    </w:p>
    <w:p w:rsidR="002B5E42" w:rsidRPr="00B23A1C" w:rsidRDefault="002B5E42"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Meòancolia I, </w:t>
      </w:r>
      <w:r w:rsidR="00537C15" w:rsidRPr="00B23A1C">
        <w:rPr>
          <w:rFonts w:ascii="Arial" w:hAnsi="Arial" w:cs="Arial"/>
          <w:sz w:val="24"/>
          <w:szCs w:val="24"/>
          <w:lang w:val="it-IT"/>
        </w:rPr>
        <w:t>vlc.</w:t>
      </w:r>
      <w:r w:rsidRPr="00B23A1C">
        <w:rPr>
          <w:rFonts w:ascii="Arial" w:hAnsi="Arial" w:cs="Arial"/>
          <w:sz w:val="24"/>
          <w:szCs w:val="24"/>
          <w:lang w:val="it-IT"/>
        </w:rPr>
        <w:t xml:space="preserve"> pf. (1982, 6’).   Variazioni per violoncello e orch. (1974, 17’).</w:t>
      </w:r>
    </w:p>
    <w:p w:rsidR="002B5E42" w:rsidRPr="00B23A1C" w:rsidRDefault="002B5E42"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Sui poemi concentrici I, violoncello e orch. (1987, 33’).</w:t>
      </w:r>
    </w:p>
    <w:p w:rsidR="00172026" w:rsidRPr="00B23A1C" w:rsidRDefault="00172026" w:rsidP="00696964">
      <w:pPr>
        <w:tabs>
          <w:tab w:val="left" w:pos="4253"/>
          <w:tab w:val="left" w:pos="4820"/>
        </w:tabs>
        <w:spacing w:before="120" w:after="0"/>
        <w:jc w:val="left"/>
        <w:rPr>
          <w:rFonts w:ascii="Arial" w:hAnsi="Arial" w:cs="Arial"/>
          <w:color w:val="000000"/>
          <w:sz w:val="24"/>
          <w:szCs w:val="24"/>
          <w:lang w:val="it-IT"/>
        </w:rPr>
      </w:pPr>
    </w:p>
    <w:p w:rsidR="00172026" w:rsidRPr="00B23A1C" w:rsidRDefault="00172026"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SCIORTINO  Patrice</w:t>
      </w:r>
      <w:r w:rsidRPr="00B23A1C">
        <w:rPr>
          <w:rFonts w:ascii="Arial" w:hAnsi="Arial" w:cs="Arial"/>
          <w:color w:val="333399"/>
          <w:sz w:val="24"/>
          <w:szCs w:val="24"/>
          <w:u w:val="single"/>
          <w:lang w:val="it-IT"/>
        </w:rPr>
        <w:tab/>
        <w:t>Parigi, 26.7.1922</w:t>
      </w:r>
    </w:p>
    <w:p w:rsidR="003601DF" w:rsidRPr="00B23A1C" w:rsidRDefault="003601DF" w:rsidP="00696964">
      <w:pPr>
        <w:tabs>
          <w:tab w:val="left" w:pos="4253"/>
          <w:tab w:val="left" w:pos="4820"/>
          <w:tab w:val="right" w:pos="9356"/>
        </w:tabs>
        <w:spacing w:before="120" w:after="0"/>
        <w:jc w:val="left"/>
        <w:rPr>
          <w:rFonts w:ascii="Arial" w:hAnsi="Arial" w:cs="Arial"/>
          <w:color w:val="333399"/>
          <w:lang w:val="it-IT"/>
        </w:rPr>
      </w:pPr>
      <w:r w:rsidRPr="00B23A1C">
        <w:rPr>
          <w:rFonts w:ascii="Arial" w:hAnsi="Arial" w:cs="Arial"/>
          <w:color w:val="333399"/>
          <w:lang w:val="it-IT"/>
        </w:rPr>
        <w:t xml:space="preserve">Compositore e letterato francese, allievo di d’Indy alla Schola Cantorum, di J. Gentil e del padre, il compositore Edouard. Nel 1942 fu organista ad Ales, nel 1946 tornò a Parigi. Ricerche sulla musica esotica e parecchi brani </w:t>
      </w:r>
      <w:r w:rsidR="004557C4">
        <w:rPr>
          <w:rFonts w:ascii="Arial" w:hAnsi="Arial" w:cs="Arial"/>
          <w:color w:val="333399"/>
          <w:lang w:val="it-IT"/>
        </w:rPr>
        <w:t xml:space="preserve">  </w:t>
      </w:r>
      <w:r w:rsidRPr="00B23A1C">
        <w:rPr>
          <w:rFonts w:ascii="Arial" w:hAnsi="Arial" w:cs="Arial"/>
          <w:color w:val="333399"/>
          <w:lang w:val="it-IT"/>
        </w:rPr>
        <w:t xml:space="preserve">per percussioni e per strumenti poco considerati. Al suo attivo anche 3 Sinfonie e 4 opere liriche. </w:t>
      </w:r>
      <w:r w:rsidR="00E747C0" w:rsidRPr="00B23A1C">
        <w:rPr>
          <w:rFonts w:ascii="Arial" w:hAnsi="Arial" w:cs="Arial"/>
          <w:color w:val="333399"/>
          <w:lang w:val="it-IT"/>
        </w:rPr>
        <w:t xml:space="preserve">                      </w:t>
      </w:r>
      <w:r w:rsidRPr="00B23A1C">
        <w:rPr>
          <w:rFonts w:ascii="Arial" w:hAnsi="Arial" w:cs="Arial"/>
          <w:color w:val="333399"/>
          <w:lang w:val="it-IT"/>
        </w:rPr>
        <w:t>Direttore del 13° arrondissement di Parigi.</w:t>
      </w:r>
    </w:p>
    <w:p w:rsidR="00172026" w:rsidRPr="00B23A1C" w:rsidRDefault="0017202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Arcostrophe</w:t>
      </w:r>
      <w:r w:rsidR="00DB4CA9"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per </w:t>
      </w:r>
      <w:r w:rsidR="006723B3" w:rsidRPr="00B23A1C">
        <w:rPr>
          <w:rFonts w:ascii="Arial" w:hAnsi="Arial" w:cs="Arial"/>
          <w:sz w:val="24"/>
          <w:szCs w:val="24"/>
          <w:lang w:val="it-IT"/>
        </w:rPr>
        <w:t>v</w:t>
      </w:r>
      <w:r w:rsidR="006723B3">
        <w:rPr>
          <w:rFonts w:ascii="Arial" w:hAnsi="Arial" w:cs="Arial"/>
          <w:sz w:val="24"/>
          <w:szCs w:val="24"/>
          <w:lang w:val="it-IT"/>
        </w:rPr>
        <w:t>io</w:t>
      </w:r>
      <w:r w:rsidR="006723B3" w:rsidRPr="00B23A1C">
        <w:rPr>
          <w:rFonts w:ascii="Arial" w:hAnsi="Arial" w:cs="Arial"/>
          <w:sz w:val="24"/>
          <w:szCs w:val="24"/>
          <w:lang w:val="it-IT"/>
        </w:rPr>
        <w:t>l</w:t>
      </w:r>
      <w:r w:rsidR="006723B3">
        <w:rPr>
          <w:rFonts w:ascii="Arial" w:hAnsi="Arial" w:cs="Arial"/>
          <w:sz w:val="24"/>
          <w:szCs w:val="24"/>
          <w:lang w:val="it-IT"/>
        </w:rPr>
        <w:t>on</w:t>
      </w:r>
      <w:r w:rsidR="006723B3" w:rsidRPr="00B23A1C">
        <w:rPr>
          <w:rFonts w:ascii="Arial" w:hAnsi="Arial" w:cs="Arial"/>
          <w:sz w:val="24"/>
          <w:szCs w:val="24"/>
          <w:lang w:val="it-IT"/>
        </w:rPr>
        <w:t>c</w:t>
      </w:r>
      <w:r w:rsidR="006723B3">
        <w:rPr>
          <w:rFonts w:ascii="Arial" w:hAnsi="Arial" w:cs="Arial"/>
          <w:sz w:val="24"/>
          <w:szCs w:val="24"/>
          <w:lang w:val="it-IT"/>
        </w:rPr>
        <w:t>ello</w:t>
      </w:r>
      <w:r w:rsidRPr="00B23A1C">
        <w:rPr>
          <w:rFonts w:ascii="Arial" w:hAnsi="Arial" w:cs="Arial"/>
          <w:color w:val="000000"/>
          <w:sz w:val="24"/>
          <w:szCs w:val="24"/>
          <w:lang w:val="it-IT"/>
        </w:rPr>
        <w:t xml:space="preserve"> solo.</w:t>
      </w:r>
      <w:r w:rsidR="00866508" w:rsidRPr="00B23A1C">
        <w:rPr>
          <w:rFonts w:ascii="Arial" w:hAnsi="Arial" w:cs="Arial"/>
          <w:color w:val="000000"/>
          <w:sz w:val="24"/>
          <w:szCs w:val="24"/>
          <w:lang w:val="it-IT"/>
        </w:rPr>
        <w:t xml:space="preserve">   Jardin Sidéral, </w:t>
      </w:r>
      <w:r w:rsidR="006723B3" w:rsidRPr="00B23A1C">
        <w:rPr>
          <w:rFonts w:ascii="Arial" w:hAnsi="Arial" w:cs="Arial"/>
          <w:sz w:val="24"/>
          <w:szCs w:val="24"/>
          <w:lang w:val="it-IT"/>
        </w:rPr>
        <w:t>v</w:t>
      </w:r>
      <w:r w:rsidR="006723B3">
        <w:rPr>
          <w:rFonts w:ascii="Arial" w:hAnsi="Arial" w:cs="Arial"/>
          <w:sz w:val="24"/>
          <w:szCs w:val="24"/>
          <w:lang w:val="it-IT"/>
        </w:rPr>
        <w:t>io</w:t>
      </w:r>
      <w:r w:rsidR="006723B3" w:rsidRPr="00B23A1C">
        <w:rPr>
          <w:rFonts w:ascii="Arial" w:hAnsi="Arial" w:cs="Arial"/>
          <w:sz w:val="24"/>
          <w:szCs w:val="24"/>
          <w:lang w:val="it-IT"/>
        </w:rPr>
        <w:t>l</w:t>
      </w:r>
      <w:r w:rsidR="006723B3">
        <w:rPr>
          <w:rFonts w:ascii="Arial" w:hAnsi="Arial" w:cs="Arial"/>
          <w:sz w:val="24"/>
          <w:szCs w:val="24"/>
          <w:lang w:val="it-IT"/>
        </w:rPr>
        <w:t>on</w:t>
      </w:r>
      <w:r w:rsidR="006723B3" w:rsidRPr="00B23A1C">
        <w:rPr>
          <w:rFonts w:ascii="Arial" w:hAnsi="Arial" w:cs="Arial"/>
          <w:sz w:val="24"/>
          <w:szCs w:val="24"/>
          <w:lang w:val="it-IT"/>
        </w:rPr>
        <w:t>c</w:t>
      </w:r>
      <w:r w:rsidR="006723B3">
        <w:rPr>
          <w:rFonts w:ascii="Arial" w:hAnsi="Arial" w:cs="Arial"/>
          <w:sz w:val="24"/>
          <w:szCs w:val="24"/>
          <w:lang w:val="it-IT"/>
        </w:rPr>
        <w:t>ello e</w:t>
      </w:r>
      <w:r w:rsidR="00866508" w:rsidRPr="00B23A1C">
        <w:rPr>
          <w:rFonts w:ascii="Arial" w:hAnsi="Arial" w:cs="Arial"/>
          <w:color w:val="000000"/>
          <w:sz w:val="24"/>
          <w:szCs w:val="24"/>
          <w:lang w:val="it-IT"/>
        </w:rPr>
        <w:t xml:space="preserve"> pf.</w:t>
      </w:r>
    </w:p>
    <w:p w:rsidR="00290DCF" w:rsidRPr="00B23A1C" w:rsidRDefault="00290DCF" w:rsidP="00696964">
      <w:pPr>
        <w:tabs>
          <w:tab w:val="left" w:pos="4253"/>
          <w:tab w:val="left" w:pos="4820"/>
        </w:tabs>
        <w:spacing w:before="120" w:after="0"/>
        <w:jc w:val="left"/>
        <w:rPr>
          <w:rFonts w:ascii="Arial" w:hAnsi="Arial" w:cs="Arial"/>
          <w:color w:val="000000"/>
          <w:sz w:val="24"/>
          <w:szCs w:val="24"/>
          <w:lang w:val="it-IT"/>
        </w:rPr>
      </w:pPr>
    </w:p>
    <w:p w:rsidR="00290DCF" w:rsidRPr="00B23A1C" w:rsidRDefault="00290DCF"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SCIPRIANI  Francesco</w:t>
      </w:r>
      <w:r w:rsidRPr="00B23A1C">
        <w:rPr>
          <w:rFonts w:ascii="Arial" w:hAnsi="Arial" w:cs="Arial"/>
          <w:color w:val="333399"/>
          <w:sz w:val="24"/>
          <w:szCs w:val="24"/>
          <w:u w:val="single"/>
          <w:lang w:val="it-IT"/>
        </w:rPr>
        <w:tab/>
      </w:r>
      <w:r w:rsidR="00B24B62" w:rsidRPr="00B23A1C">
        <w:rPr>
          <w:rFonts w:ascii="Arial" w:hAnsi="Arial" w:cs="Arial"/>
          <w:color w:val="333399"/>
          <w:sz w:val="24"/>
          <w:szCs w:val="24"/>
          <w:u w:val="single"/>
          <w:lang w:val="it-IT"/>
        </w:rPr>
        <w:t>Conversano</w:t>
      </w:r>
      <w:r w:rsidRPr="00B23A1C">
        <w:rPr>
          <w:rFonts w:ascii="Arial" w:hAnsi="Arial" w:cs="Arial"/>
          <w:color w:val="333399"/>
          <w:sz w:val="24"/>
          <w:szCs w:val="24"/>
          <w:u w:val="single"/>
          <w:lang w:val="it-IT"/>
        </w:rPr>
        <w:t>,</w:t>
      </w:r>
      <w:r w:rsidR="0087250B"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1678</w:t>
      </w:r>
      <w:r w:rsidR="00B24B62" w:rsidRPr="00B23A1C">
        <w:rPr>
          <w:rFonts w:ascii="Arial" w:hAnsi="Arial" w:cs="Arial"/>
          <w:color w:val="333399"/>
          <w:sz w:val="24"/>
          <w:szCs w:val="24"/>
          <w:u w:val="single"/>
          <w:lang w:val="it-IT"/>
        </w:rPr>
        <w:t xml:space="preserve"> - Napoli, </w:t>
      </w:r>
      <w:r w:rsidRPr="00B23A1C">
        <w:rPr>
          <w:rFonts w:ascii="Arial" w:hAnsi="Arial" w:cs="Arial"/>
          <w:color w:val="333399"/>
          <w:sz w:val="24"/>
          <w:szCs w:val="24"/>
          <w:u w:val="single"/>
          <w:lang w:val="it-IT"/>
        </w:rPr>
        <w:t>1753c.</w:t>
      </w:r>
    </w:p>
    <w:p w:rsidR="00290DCF" w:rsidRPr="00B23A1C" w:rsidRDefault="00E738FD"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I violoncellisti concertisti, senza dubbi, sono in origine quasi tutti napoletani. Napoli, con Parigi, era la città dove </w:t>
      </w:r>
      <w:r w:rsidR="00E747C0" w:rsidRPr="00B23A1C">
        <w:rPr>
          <w:rFonts w:ascii="Arial" w:hAnsi="Arial" w:cs="Arial"/>
          <w:color w:val="333399"/>
          <w:lang w:val="it-IT"/>
        </w:rPr>
        <w:t xml:space="preserve"> </w:t>
      </w:r>
      <w:r w:rsidR="004557C4">
        <w:rPr>
          <w:rFonts w:ascii="Arial" w:hAnsi="Arial" w:cs="Arial"/>
          <w:color w:val="333399"/>
          <w:lang w:val="it-IT"/>
        </w:rPr>
        <w:t xml:space="preserve">         </w:t>
      </w:r>
      <w:r w:rsidRPr="00B23A1C">
        <w:rPr>
          <w:rFonts w:ascii="Arial" w:hAnsi="Arial" w:cs="Arial"/>
          <w:color w:val="333399"/>
          <w:lang w:val="it-IT"/>
        </w:rPr>
        <w:t xml:space="preserve">si eseguivano più concerti. Nella prefazione dello strumento si parla del 1° concertista di violoncello, “Francischiello” Alborea. Non era comunque il solo. </w:t>
      </w:r>
      <w:r w:rsidR="00801631" w:rsidRPr="00B23A1C">
        <w:rPr>
          <w:rFonts w:ascii="Arial" w:hAnsi="Arial" w:cs="Arial"/>
          <w:color w:val="333399"/>
          <w:lang w:val="it-IT"/>
        </w:rPr>
        <w:t xml:space="preserve">Con lui si esibirono a Napoli e nel resto d’Europa: Caporale, Lanzetti, Pericoli.. tutti strumentisti di livello virtuosistico superiore. Scipriani, tra questi, è probabilmente il primo </w:t>
      </w:r>
      <w:r w:rsidR="00E747C0" w:rsidRPr="00B23A1C">
        <w:rPr>
          <w:rFonts w:ascii="Arial" w:hAnsi="Arial" w:cs="Arial"/>
          <w:color w:val="333399"/>
          <w:lang w:val="it-IT"/>
        </w:rPr>
        <w:t xml:space="preserve"> </w:t>
      </w:r>
      <w:r w:rsidR="00C443BB">
        <w:rPr>
          <w:rFonts w:ascii="Arial" w:hAnsi="Arial" w:cs="Arial"/>
          <w:color w:val="333399"/>
          <w:lang w:val="it-IT"/>
        </w:rPr>
        <w:t xml:space="preserve">   </w:t>
      </w:r>
      <w:r w:rsidR="00801631" w:rsidRPr="00B23A1C">
        <w:rPr>
          <w:rFonts w:ascii="Arial" w:hAnsi="Arial" w:cs="Arial"/>
          <w:color w:val="333399"/>
          <w:lang w:val="it-IT"/>
        </w:rPr>
        <w:t>a scrivere esercizi e brani per lo strumento. Inoltre a Napoli nasce anche l’Opera</w:t>
      </w:r>
      <w:r w:rsidR="00325631" w:rsidRPr="00B23A1C">
        <w:rPr>
          <w:rFonts w:ascii="Arial" w:hAnsi="Arial" w:cs="Arial"/>
          <w:color w:val="333399"/>
          <w:lang w:val="it-IT"/>
        </w:rPr>
        <w:t>, i Conservatori della città sono 4… Con questi ricordi, quant’è fastidioso sentir parlare, ai nostri giorni, di spazzatura e delinquenza….</w:t>
      </w:r>
      <w:r w:rsidR="004557C4">
        <w:rPr>
          <w:rFonts w:ascii="Arial" w:hAnsi="Arial" w:cs="Arial"/>
          <w:color w:val="333399"/>
          <w:lang w:val="it-IT"/>
        </w:rPr>
        <w:t xml:space="preserve">                   </w:t>
      </w:r>
      <w:r w:rsidR="00C443BB">
        <w:rPr>
          <w:rFonts w:ascii="Arial" w:hAnsi="Arial" w:cs="Arial"/>
          <w:color w:val="333399"/>
          <w:lang w:val="it-IT"/>
        </w:rPr>
        <w:t xml:space="preserve">          </w:t>
      </w:r>
      <w:r w:rsidR="004557C4">
        <w:rPr>
          <w:rFonts w:ascii="Arial" w:hAnsi="Arial" w:cs="Arial"/>
          <w:color w:val="333399"/>
          <w:lang w:val="it-IT"/>
        </w:rPr>
        <w:t>In questa meravigliosa città.</w:t>
      </w:r>
    </w:p>
    <w:p w:rsidR="00290DCF" w:rsidRPr="00B23A1C" w:rsidRDefault="00290DCF"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Principij da imparare a suonare il violoncello</w:t>
      </w:r>
      <w:r w:rsidR="00325631" w:rsidRPr="00B23A1C">
        <w:rPr>
          <w:rFonts w:ascii="Arial" w:hAnsi="Arial" w:cs="Arial"/>
          <w:sz w:val="24"/>
          <w:szCs w:val="24"/>
          <w:lang w:val="it-IT"/>
        </w:rPr>
        <w:t xml:space="preserve">: </w:t>
      </w:r>
      <w:r w:rsidRPr="00B23A1C">
        <w:rPr>
          <w:rFonts w:ascii="Arial" w:hAnsi="Arial" w:cs="Arial"/>
          <w:sz w:val="24"/>
          <w:szCs w:val="24"/>
          <w:lang w:val="it-IT"/>
        </w:rPr>
        <w:t xml:space="preserve">12 </w:t>
      </w:r>
      <w:r w:rsidR="00325631" w:rsidRPr="00B23A1C">
        <w:rPr>
          <w:rFonts w:ascii="Arial" w:hAnsi="Arial" w:cs="Arial"/>
          <w:sz w:val="24"/>
          <w:szCs w:val="24"/>
          <w:lang w:val="it-IT"/>
        </w:rPr>
        <w:t>T</w:t>
      </w:r>
      <w:r w:rsidRPr="00B23A1C">
        <w:rPr>
          <w:rFonts w:ascii="Arial" w:hAnsi="Arial" w:cs="Arial"/>
          <w:sz w:val="24"/>
          <w:szCs w:val="24"/>
          <w:lang w:val="it-IT"/>
        </w:rPr>
        <w:t xml:space="preserve">occate </w:t>
      </w:r>
      <w:r w:rsidR="00325631" w:rsidRPr="00B23A1C">
        <w:rPr>
          <w:rFonts w:ascii="Arial" w:hAnsi="Arial" w:cs="Arial"/>
          <w:sz w:val="24"/>
          <w:szCs w:val="24"/>
          <w:lang w:val="it-IT"/>
        </w:rPr>
        <w:t>per violoncello s</w:t>
      </w:r>
      <w:r w:rsidRPr="00B23A1C">
        <w:rPr>
          <w:rFonts w:ascii="Arial" w:hAnsi="Arial" w:cs="Arial"/>
          <w:sz w:val="24"/>
          <w:szCs w:val="24"/>
          <w:lang w:val="it-IT"/>
        </w:rPr>
        <w:t>olo (</w:t>
      </w:r>
      <w:r w:rsidR="00325631" w:rsidRPr="00B23A1C">
        <w:rPr>
          <w:rFonts w:ascii="Arial" w:hAnsi="Arial" w:cs="Arial"/>
          <w:sz w:val="24"/>
          <w:szCs w:val="24"/>
          <w:lang w:val="it-IT"/>
        </w:rPr>
        <w:t>1720c.)</w:t>
      </w:r>
      <w:r w:rsidR="002862F2" w:rsidRPr="00B23A1C">
        <w:rPr>
          <w:rFonts w:ascii="Arial" w:hAnsi="Arial" w:cs="Arial"/>
          <w:sz w:val="24"/>
          <w:szCs w:val="24"/>
          <w:lang w:val="it-IT"/>
        </w:rPr>
        <w:t>:</w:t>
      </w:r>
    </w:p>
    <w:p w:rsidR="002862F2" w:rsidRPr="00B23A1C" w:rsidRDefault="00B24B62"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5 Toccata in Mi-.   </w:t>
      </w:r>
      <w:r w:rsidR="002862F2" w:rsidRPr="00B23A1C">
        <w:rPr>
          <w:rFonts w:ascii="Arial" w:hAnsi="Arial" w:cs="Arial"/>
          <w:sz w:val="24"/>
          <w:szCs w:val="24"/>
          <w:lang w:val="it-IT"/>
        </w:rPr>
        <w:t>10a Toccata in Re- (1’45).</w:t>
      </w:r>
      <w:r w:rsidRPr="00B23A1C">
        <w:rPr>
          <w:rFonts w:ascii="Arial" w:hAnsi="Arial" w:cs="Arial"/>
          <w:sz w:val="24"/>
          <w:szCs w:val="24"/>
          <w:lang w:val="it-IT"/>
        </w:rPr>
        <w:t xml:space="preserve">   Sonata in Mi-, per violoncello e b.c.</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SCONTRINO  Antonio</w:t>
      </w:r>
      <w:r w:rsidRPr="00B23A1C">
        <w:rPr>
          <w:rFonts w:ascii="Arial" w:hAnsi="Arial" w:cs="Arial"/>
          <w:color w:val="333399"/>
          <w:sz w:val="24"/>
          <w:szCs w:val="24"/>
          <w:u w:val="single"/>
          <w:lang w:val="it-IT"/>
        </w:rPr>
        <w:tab/>
        <w:t>Trapani, 17.5.1850 - Firenze, 7.1.1922.</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contrabbassista, allievo di Alfano e Platania. A 20 anni inizia l’attività concertistica, si perfeziona </w:t>
      </w:r>
      <w:r w:rsidR="00E747C0" w:rsidRPr="00B23A1C">
        <w:rPr>
          <w:rFonts w:ascii="Arial" w:hAnsi="Arial" w:cs="Arial"/>
          <w:color w:val="333399"/>
          <w:lang w:val="it-IT"/>
        </w:rPr>
        <w:t xml:space="preserve">  </w:t>
      </w:r>
      <w:r w:rsidR="004557C4">
        <w:rPr>
          <w:rFonts w:ascii="Arial" w:hAnsi="Arial" w:cs="Arial"/>
          <w:color w:val="333399"/>
          <w:lang w:val="it-IT"/>
        </w:rPr>
        <w:t xml:space="preserve">           </w:t>
      </w:r>
      <w:r w:rsidRPr="00B23A1C">
        <w:rPr>
          <w:rFonts w:ascii="Arial" w:hAnsi="Arial" w:cs="Arial"/>
          <w:color w:val="333399"/>
          <w:lang w:val="it-IT"/>
        </w:rPr>
        <w:t xml:space="preserve">a Monaco dove conoscerà il pianista Buonamici. A Milano frequenta il famoso salotto della Contessa Maffei, </w:t>
      </w:r>
      <w:r w:rsidR="00E747C0" w:rsidRPr="00B23A1C">
        <w:rPr>
          <w:rFonts w:ascii="Arial" w:hAnsi="Arial" w:cs="Arial"/>
          <w:color w:val="333399"/>
          <w:lang w:val="it-IT"/>
        </w:rPr>
        <w:t xml:space="preserve"> </w:t>
      </w:r>
      <w:r w:rsidR="004557C4">
        <w:rPr>
          <w:rFonts w:ascii="Arial" w:hAnsi="Arial" w:cs="Arial"/>
          <w:color w:val="333399"/>
          <w:lang w:val="it-IT"/>
        </w:rPr>
        <w:t xml:space="preserve">           </w:t>
      </w:r>
      <w:r w:rsidRPr="00B23A1C">
        <w:rPr>
          <w:rFonts w:ascii="Arial" w:hAnsi="Arial" w:cs="Arial"/>
          <w:color w:val="333399"/>
          <w:lang w:val="it-IT"/>
        </w:rPr>
        <w:t>dove conoscerà Verdi, Boito, von Bulow. Insegnante al Conservatorio di Palermo.</w:t>
      </w:r>
    </w:p>
    <w:p w:rsidR="00A53165" w:rsidRPr="00B23A1C" w:rsidRDefault="00537C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0087250B" w:rsidRPr="00B23A1C">
        <w:rPr>
          <w:rFonts w:ascii="Arial" w:hAnsi="Arial" w:cs="Arial"/>
          <w:color w:val="000000"/>
          <w:sz w:val="24"/>
          <w:szCs w:val="24"/>
          <w:lang w:val="it-IT"/>
        </w:rPr>
        <w:t xml:space="preserve">ioloncello </w:t>
      </w:r>
      <w:r w:rsidR="00A53165" w:rsidRPr="00B23A1C">
        <w:rPr>
          <w:rFonts w:ascii="Arial" w:hAnsi="Arial" w:cs="Arial"/>
          <w:color w:val="000000"/>
          <w:sz w:val="24"/>
          <w:szCs w:val="24"/>
          <w:lang w:val="it-IT"/>
        </w:rPr>
        <w:t xml:space="preserve">e pf.:   Tema e variazioni,    Elegia.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2B2C38" w:rsidRPr="00B23A1C" w:rsidRDefault="002B2C38" w:rsidP="00696964">
      <w:pPr>
        <w:tabs>
          <w:tab w:val="left" w:pos="4253"/>
        </w:tabs>
        <w:spacing w:before="120" w:after="0"/>
        <w:jc w:val="left"/>
        <w:rPr>
          <w:rFonts w:ascii="Arial" w:hAnsi="Arial" w:cs="Arial"/>
          <w:color w:val="333399"/>
          <w:sz w:val="24"/>
          <w:szCs w:val="24"/>
          <w:u w:val="single"/>
          <w:lang w:eastAsia="it-IT" w:bidi="ar-SA"/>
        </w:rPr>
      </w:pPr>
      <w:r w:rsidRPr="00B23A1C">
        <w:rPr>
          <w:rFonts w:ascii="Arial" w:hAnsi="Arial" w:cs="Arial"/>
          <w:color w:val="333399"/>
          <w:sz w:val="24"/>
          <w:szCs w:val="24"/>
          <w:u w:val="single"/>
          <w:lang w:eastAsia="it-IT" w:bidi="ar-SA"/>
        </w:rPr>
        <w:t>SCOTT</w:t>
      </w:r>
      <w:r w:rsidRPr="00B23A1C">
        <w:rPr>
          <w:rFonts w:ascii="Arial" w:eastAsia="Arial" w:hAnsi="Arial" w:cs="Arial"/>
          <w:color w:val="333399"/>
          <w:sz w:val="24"/>
          <w:szCs w:val="24"/>
          <w:u w:val="single"/>
          <w:lang w:eastAsia="it-IT" w:bidi="ar-SA"/>
        </w:rPr>
        <w:t xml:space="preserve">  </w:t>
      </w:r>
      <w:r w:rsidRPr="00B23A1C">
        <w:rPr>
          <w:rFonts w:ascii="Arial" w:hAnsi="Arial" w:cs="Arial"/>
          <w:color w:val="333399"/>
          <w:sz w:val="24"/>
          <w:szCs w:val="24"/>
          <w:u w:val="single"/>
          <w:lang w:eastAsia="it-IT" w:bidi="ar-SA"/>
        </w:rPr>
        <w:t xml:space="preserve">Cyril                                       </w:t>
      </w:r>
      <w:r w:rsidR="00C244AE">
        <w:rPr>
          <w:rFonts w:ascii="Arial" w:hAnsi="Arial" w:cs="Arial"/>
          <w:color w:val="333399"/>
          <w:sz w:val="24"/>
          <w:szCs w:val="24"/>
          <w:u w:val="single"/>
          <w:lang w:eastAsia="it-IT" w:bidi="ar-SA"/>
        </w:rPr>
        <w:t xml:space="preserve">   </w:t>
      </w:r>
      <w:r w:rsidRPr="00B23A1C">
        <w:rPr>
          <w:rFonts w:ascii="Arial" w:hAnsi="Arial" w:cs="Arial"/>
          <w:color w:val="333399"/>
          <w:sz w:val="24"/>
          <w:szCs w:val="24"/>
          <w:u w:val="single"/>
          <w:lang w:eastAsia="it-IT" w:bidi="ar-SA"/>
        </w:rPr>
        <w:t>Oxton,</w:t>
      </w:r>
      <w:r w:rsidRPr="00B23A1C">
        <w:rPr>
          <w:rFonts w:ascii="Arial" w:eastAsia="Arial" w:hAnsi="Arial" w:cs="Arial"/>
          <w:color w:val="333399"/>
          <w:sz w:val="24"/>
          <w:szCs w:val="24"/>
          <w:u w:val="single"/>
          <w:lang w:eastAsia="it-IT" w:bidi="ar-SA"/>
        </w:rPr>
        <w:t xml:space="preserve"> </w:t>
      </w:r>
      <w:r w:rsidRPr="00B23A1C">
        <w:rPr>
          <w:rFonts w:ascii="Arial" w:hAnsi="Arial" w:cs="Arial"/>
          <w:color w:val="333399"/>
          <w:sz w:val="24"/>
          <w:szCs w:val="24"/>
          <w:u w:val="single"/>
          <w:lang w:eastAsia="it-IT" w:bidi="ar-SA"/>
        </w:rPr>
        <w:t>Chesire,</w:t>
      </w:r>
      <w:r w:rsidRPr="00B23A1C">
        <w:rPr>
          <w:rFonts w:ascii="Arial" w:eastAsia="Arial" w:hAnsi="Arial" w:cs="Arial"/>
          <w:color w:val="333399"/>
          <w:sz w:val="24"/>
          <w:szCs w:val="24"/>
          <w:u w:val="single"/>
          <w:lang w:eastAsia="it-IT" w:bidi="ar-SA"/>
        </w:rPr>
        <w:t xml:space="preserve"> </w:t>
      </w:r>
      <w:r w:rsidRPr="00B23A1C">
        <w:rPr>
          <w:rFonts w:ascii="Arial" w:hAnsi="Arial" w:cs="Arial"/>
          <w:color w:val="333399"/>
          <w:sz w:val="24"/>
          <w:szCs w:val="24"/>
          <w:u w:val="single"/>
          <w:lang w:eastAsia="it-IT" w:bidi="ar-SA"/>
        </w:rPr>
        <w:t>27.9.1879</w:t>
      </w:r>
      <w:r w:rsidRPr="00B23A1C">
        <w:rPr>
          <w:rFonts w:ascii="Arial" w:eastAsia="Arial" w:hAnsi="Arial" w:cs="Arial"/>
          <w:color w:val="333399"/>
          <w:sz w:val="24"/>
          <w:szCs w:val="24"/>
          <w:u w:val="single"/>
          <w:lang w:eastAsia="it-IT" w:bidi="ar-SA"/>
        </w:rPr>
        <w:t xml:space="preserve"> </w:t>
      </w:r>
      <w:r w:rsidRPr="00B23A1C">
        <w:rPr>
          <w:rFonts w:ascii="Arial" w:hAnsi="Arial" w:cs="Arial"/>
          <w:color w:val="333399"/>
          <w:sz w:val="24"/>
          <w:szCs w:val="24"/>
          <w:u w:val="single"/>
          <w:lang w:eastAsia="it-IT" w:bidi="ar-SA"/>
        </w:rPr>
        <w:t>-</w:t>
      </w:r>
      <w:r w:rsidRPr="00B23A1C">
        <w:rPr>
          <w:rFonts w:ascii="Arial" w:eastAsia="Arial" w:hAnsi="Arial" w:cs="Arial"/>
          <w:color w:val="333399"/>
          <w:sz w:val="24"/>
          <w:szCs w:val="24"/>
          <w:u w:val="single"/>
          <w:lang w:eastAsia="it-IT" w:bidi="ar-SA"/>
        </w:rPr>
        <w:t xml:space="preserve"> </w:t>
      </w:r>
      <w:r w:rsidRPr="00B23A1C">
        <w:rPr>
          <w:rFonts w:ascii="Arial" w:hAnsi="Arial" w:cs="Arial"/>
          <w:color w:val="333399"/>
          <w:sz w:val="24"/>
          <w:szCs w:val="24"/>
          <w:u w:val="single"/>
          <w:lang w:eastAsia="it-IT" w:bidi="ar-SA"/>
        </w:rPr>
        <w:t>Eastbourne,</w:t>
      </w:r>
      <w:r w:rsidRPr="00B23A1C">
        <w:rPr>
          <w:rFonts w:ascii="Arial" w:eastAsia="Arial" w:hAnsi="Arial" w:cs="Arial"/>
          <w:color w:val="333399"/>
          <w:sz w:val="24"/>
          <w:szCs w:val="24"/>
          <w:u w:val="single"/>
          <w:lang w:eastAsia="it-IT" w:bidi="ar-SA"/>
        </w:rPr>
        <w:t xml:space="preserve"> </w:t>
      </w:r>
      <w:r w:rsidRPr="00B23A1C">
        <w:rPr>
          <w:rFonts w:ascii="Arial" w:hAnsi="Arial" w:cs="Arial"/>
          <w:color w:val="333399"/>
          <w:sz w:val="24"/>
          <w:szCs w:val="24"/>
          <w:u w:val="single"/>
          <w:lang w:eastAsia="it-IT" w:bidi="ar-SA"/>
        </w:rPr>
        <w:t>31.12.1970.</w:t>
      </w:r>
    </w:p>
    <w:p w:rsidR="002B2C38" w:rsidRPr="00B23A1C" w:rsidRDefault="002B2C38" w:rsidP="00696964">
      <w:pPr>
        <w:tabs>
          <w:tab w:val="left" w:pos="4253"/>
          <w:tab w:val="left" w:pos="4820"/>
        </w:tabs>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Pianista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concertista,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insegnante,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compositore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scrittore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poeta inglese.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Nel</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1891</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studiò</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per</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18</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mesi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con</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Vzielli</w:t>
      </w:r>
      <w:r w:rsidRPr="00B23A1C">
        <w:rPr>
          <w:rFonts w:ascii="Arial" w:eastAsia="Arial" w:hAnsi="Arial" w:cs="Arial"/>
          <w:color w:val="333399"/>
          <w:lang w:val="it-IT" w:eastAsia="it-IT" w:bidi="ar-SA"/>
        </w:rPr>
        <w:t xml:space="preserve">    </w:t>
      </w:r>
      <w:r w:rsidR="001C2A46">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Humperdinck</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al</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Conservatorio</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Hoch</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di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Francoforte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nel</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1895</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vi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tornò</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per</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perfezionarsi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con</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Ivan</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Knorr.</w:t>
      </w:r>
      <w:r w:rsidRPr="00B23A1C">
        <w:rPr>
          <w:rFonts w:ascii="Arial" w:eastAsia="Arial" w:hAnsi="Arial" w:cs="Arial"/>
          <w:color w:val="333399"/>
          <w:lang w:val="it-IT" w:eastAsia="it-IT" w:bidi="ar-SA"/>
        </w:rPr>
        <w:t xml:space="preserve">        </w:t>
      </w:r>
      <w:r w:rsidR="001C2A46">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Dal</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1898</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fu</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insegnante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Liverpool.</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Occultismo</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teosofia,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filosofia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trascendentale,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medicina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alternativa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furono</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movimenti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ai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quali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aderì,</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determinando</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una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svolta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nel</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suo</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modo</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di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comporre,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con</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scale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di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soli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toni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completa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libertà</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ritmica.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Pur</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destando</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iniziale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interesse,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le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sue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nuove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proposte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musicali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provocarono</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discussioni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una</w:t>
      </w:r>
      <w:r w:rsidRPr="00B23A1C">
        <w:rPr>
          <w:rFonts w:ascii="Arial" w:eastAsia="Arial" w:hAnsi="Arial" w:cs="Arial"/>
          <w:color w:val="333399"/>
          <w:lang w:val="it-IT" w:eastAsia="it-IT" w:bidi="ar-SA"/>
        </w:rPr>
        <w:t xml:space="preserve"> </w:t>
      </w:r>
      <w:r w:rsidR="001C2A46">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certa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antipatia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nei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suoi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confronti.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La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sua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trilogia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sulla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"Grande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Anima"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fu</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un</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successo</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internazionale.</w:t>
      </w:r>
      <w:r w:rsidRPr="00B23A1C">
        <w:rPr>
          <w:rFonts w:ascii="Arial" w:eastAsia="Arial" w:hAnsi="Arial" w:cs="Arial"/>
          <w:color w:val="333399"/>
          <w:lang w:val="it-IT" w:eastAsia="it-IT" w:bidi="ar-SA"/>
        </w:rPr>
        <w:t xml:space="preserve"> </w:t>
      </w:r>
      <w:r w:rsidR="001C2A46">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Odiava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il</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Jazz,</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che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riteneva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opera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di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satana.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Qualche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sua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opera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è</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stata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addirittura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eseguita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per</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la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prima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volta</w:t>
      </w:r>
      <w:r w:rsidRPr="00B23A1C">
        <w:rPr>
          <w:rFonts w:ascii="Arial" w:eastAsia="Arial" w:hAnsi="Arial" w:cs="Arial"/>
          <w:color w:val="333399"/>
          <w:lang w:val="it-IT" w:eastAsia="it-IT" w:bidi="ar-SA"/>
        </w:rPr>
        <w:t xml:space="preserve"> </w:t>
      </w:r>
      <w:r w:rsidR="001C2A46">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dopo</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il</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2000.</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Di</w:t>
      </w:r>
      <w:r w:rsidRPr="00B23A1C">
        <w:rPr>
          <w:rFonts w:ascii="Arial" w:eastAsia="Arial" w:hAnsi="Arial" w:cs="Arial"/>
          <w:color w:val="333399"/>
          <w:lang w:val="it-IT" w:eastAsia="it-IT" w:bidi="ar-SA"/>
        </w:rPr>
        <w:t xml:space="preserve"> c</w:t>
      </w:r>
      <w:r w:rsidRPr="00B23A1C">
        <w:rPr>
          <w:rFonts w:ascii="Arial" w:hAnsi="Arial" w:cs="Arial"/>
          <w:color w:val="333399"/>
          <w:lang w:val="it-IT" w:eastAsia="it-IT" w:bidi="ar-SA"/>
        </w:rPr>
        <w:t>arattere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allegro,</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sincero,</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leale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amabile,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fu</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scelto</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dai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Maestri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di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Saggezza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come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messaggero</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dell</w:t>
      </w:r>
      <w:r w:rsidRPr="00B23A1C">
        <w:rPr>
          <w:rFonts w:ascii="Arial" w:eastAsia="Arial" w:hAnsi="Arial" w:cs="Arial"/>
          <w:color w:val="333399"/>
          <w:lang w:val="it-IT" w:eastAsia="it-IT" w:bidi="ar-SA"/>
        </w:rPr>
        <w:t>’</w:t>
      </w:r>
      <w:r w:rsidRPr="00B23A1C">
        <w:rPr>
          <w:rFonts w:ascii="Arial" w:hAnsi="Arial" w:cs="Arial"/>
          <w:color w:val="333399"/>
          <w:lang w:val="it-IT" w:eastAsia="it-IT" w:bidi="ar-SA"/>
        </w:rPr>
        <w:t>evoluzione.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Era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soltanto</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un</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anticipatore.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Considerando</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suoi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91</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anni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di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vita,</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le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inutili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polemiche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sui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suoi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brani,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che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ai</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più</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sembravano</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stranezze</w:t>
      </w:r>
      <w:r w:rsidRPr="00B23A1C">
        <w:rPr>
          <w:rFonts w:ascii="Arial" w:eastAsia="Arial" w:hAnsi="Arial" w:cs="Arial"/>
          <w:color w:val="333399"/>
          <w:lang w:val="it-IT" w:eastAsia="it-IT" w:bidi="ar-SA"/>
        </w:rPr>
        <w:t>”</w:t>
      </w:r>
      <w:r w:rsidRPr="00B23A1C">
        <w:rPr>
          <w:rFonts w:ascii="Arial" w:hAnsi="Arial" w:cs="Arial"/>
          <w:color w:val="333399"/>
          <w:lang w:val="it-IT" w:eastAsia="it-IT" w:bidi="ar-SA"/>
        </w:rPr>
        <w:t>,</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non</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lo</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toccarono</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minimamente (compose fino a 21 giorni prima</w:t>
      </w:r>
      <w:r w:rsidR="001C2A46">
        <w:rPr>
          <w:rFonts w:ascii="Arial" w:hAnsi="Arial" w:cs="Arial"/>
          <w:color w:val="333399"/>
          <w:lang w:val="it-IT" w:eastAsia="it-IT" w:bidi="ar-SA"/>
        </w:rPr>
        <w:t xml:space="preserve"> </w:t>
      </w:r>
      <w:r w:rsidRPr="00B23A1C">
        <w:rPr>
          <w:rFonts w:ascii="Arial" w:hAnsi="Arial" w:cs="Arial"/>
          <w:color w:val="333399"/>
          <w:lang w:val="it-IT" w:eastAsia="it-IT" w:bidi="ar-SA"/>
        </w:rPr>
        <w:t>della morte).</w:t>
      </w:r>
    </w:p>
    <w:p w:rsidR="006723B3" w:rsidRDefault="002B2C3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sz w:val="24"/>
          <w:szCs w:val="24"/>
          <w:lang w:val="it-IT" w:eastAsia="it-IT" w:bidi="ar-SA"/>
        </w:rPr>
        <w:t>Sonata per violoncello (</w:t>
      </w:r>
      <w:r w:rsidRPr="00B23A1C">
        <w:rPr>
          <w:rFonts w:ascii="Arial" w:hAnsi="Arial" w:cs="Arial"/>
          <w:color w:val="000000"/>
          <w:sz w:val="24"/>
          <w:szCs w:val="24"/>
          <w:lang w:val="it-IT"/>
        </w:rPr>
        <w:t>1949</w:t>
      </w:r>
      <w:r w:rsidRPr="00B23A1C">
        <w:rPr>
          <w:rFonts w:ascii="Arial" w:hAnsi="Arial" w:cs="Arial"/>
          <w:sz w:val="24"/>
          <w:szCs w:val="24"/>
          <w:lang w:val="it-IT" w:eastAsia="it-IT" w:bidi="ar-SA"/>
        </w:rPr>
        <w:t xml:space="preserve">).   </w:t>
      </w:r>
      <w:r w:rsidR="006723B3">
        <w:rPr>
          <w:rFonts w:ascii="Arial" w:hAnsi="Arial" w:cs="Arial"/>
          <w:sz w:val="24"/>
          <w:szCs w:val="24"/>
          <w:lang w:val="it-IT"/>
        </w:rPr>
        <w:t>Vio</w:t>
      </w:r>
      <w:r w:rsidR="006723B3" w:rsidRPr="00B23A1C">
        <w:rPr>
          <w:rFonts w:ascii="Arial" w:hAnsi="Arial" w:cs="Arial"/>
          <w:sz w:val="24"/>
          <w:szCs w:val="24"/>
          <w:lang w:val="it-IT"/>
        </w:rPr>
        <w:t>l</w:t>
      </w:r>
      <w:r w:rsidR="006723B3">
        <w:rPr>
          <w:rFonts w:ascii="Arial" w:hAnsi="Arial" w:cs="Arial"/>
          <w:sz w:val="24"/>
          <w:szCs w:val="24"/>
          <w:lang w:val="it-IT"/>
        </w:rPr>
        <w:t>on</w:t>
      </w:r>
      <w:r w:rsidR="006723B3" w:rsidRPr="00B23A1C">
        <w:rPr>
          <w:rFonts w:ascii="Arial" w:hAnsi="Arial" w:cs="Arial"/>
          <w:sz w:val="24"/>
          <w:szCs w:val="24"/>
          <w:lang w:val="it-IT"/>
        </w:rPr>
        <w:t>c</w:t>
      </w:r>
      <w:r w:rsidR="006723B3">
        <w:rPr>
          <w:rFonts w:ascii="Arial" w:hAnsi="Arial" w:cs="Arial"/>
          <w:sz w:val="24"/>
          <w:szCs w:val="24"/>
          <w:lang w:val="it-IT"/>
        </w:rPr>
        <w:t>ello</w:t>
      </w:r>
      <w:r w:rsidR="006723B3"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e pf:  Pierrot amoreux (1904),   </w:t>
      </w:r>
    </w:p>
    <w:p w:rsidR="006723B3" w:rsidRDefault="002B2C38" w:rsidP="00696964">
      <w:pPr>
        <w:tabs>
          <w:tab w:val="left" w:pos="4253"/>
          <w:tab w:val="left" w:pos="4820"/>
        </w:tabs>
        <w:spacing w:before="120" w:after="0"/>
        <w:jc w:val="left"/>
        <w:rPr>
          <w:rFonts w:ascii="Arial" w:hAnsi="Arial" w:cs="Arial"/>
          <w:color w:val="000000"/>
          <w:sz w:val="24"/>
          <w:szCs w:val="24"/>
        </w:rPr>
      </w:pPr>
      <w:r w:rsidRPr="006723B3">
        <w:rPr>
          <w:rFonts w:ascii="Arial" w:hAnsi="Arial" w:cs="Arial"/>
          <w:color w:val="000000"/>
          <w:sz w:val="24"/>
          <w:szCs w:val="24"/>
        </w:rPr>
        <w:t>Dentle Maiden (1925),</w:t>
      </w:r>
      <w:r w:rsidR="006723B3" w:rsidRPr="006723B3">
        <w:rPr>
          <w:rFonts w:ascii="Arial" w:hAnsi="Arial" w:cs="Arial"/>
          <w:color w:val="000000"/>
          <w:sz w:val="24"/>
          <w:szCs w:val="24"/>
        </w:rPr>
        <w:t xml:space="preserve">   </w:t>
      </w:r>
      <w:r w:rsidRPr="00B23A1C">
        <w:rPr>
          <w:rFonts w:ascii="Arial" w:hAnsi="Arial" w:cs="Arial"/>
          <w:color w:val="000000"/>
          <w:sz w:val="24"/>
          <w:szCs w:val="24"/>
        </w:rPr>
        <w:t xml:space="preserve">Pastoral and Reel (1926),   Melodist and the Nightingale (1930),  </w:t>
      </w:r>
    </w:p>
    <w:p w:rsidR="006723B3" w:rsidRDefault="002B2C38" w:rsidP="00696964">
      <w:pPr>
        <w:tabs>
          <w:tab w:val="left" w:pos="4253"/>
          <w:tab w:val="left" w:pos="4820"/>
        </w:tabs>
        <w:spacing w:before="120" w:after="0"/>
        <w:jc w:val="left"/>
        <w:rPr>
          <w:rFonts w:ascii="Arial" w:hAnsi="Arial" w:cs="Arial"/>
          <w:sz w:val="24"/>
          <w:szCs w:val="24"/>
          <w:lang w:val="it-IT" w:eastAsia="it-IT" w:bidi="ar-SA"/>
        </w:rPr>
      </w:pPr>
      <w:r w:rsidRPr="004E5E23">
        <w:rPr>
          <w:rFonts w:ascii="Arial" w:hAnsi="Arial" w:cs="Arial"/>
          <w:color w:val="000000"/>
          <w:sz w:val="24"/>
          <w:szCs w:val="24"/>
          <w:lang w:val="it-IT"/>
        </w:rPr>
        <w:t>Ballade (1934),</w:t>
      </w:r>
      <w:r w:rsidR="006723B3" w:rsidRPr="004E5E23">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Lullaby op. 57,2.   </w:t>
      </w:r>
      <w:r w:rsidR="0087250B" w:rsidRPr="00B23A1C">
        <w:rPr>
          <w:rFonts w:ascii="Arial" w:hAnsi="Arial" w:cs="Arial"/>
          <w:color w:val="000000"/>
          <w:sz w:val="24"/>
          <w:szCs w:val="24"/>
          <w:u w:val="single"/>
          <w:lang w:val="it-IT"/>
        </w:rPr>
        <w:t>Violoncello e orch</w:t>
      </w:r>
      <w:r w:rsidR="0087250B" w:rsidRPr="00B23A1C">
        <w:rPr>
          <w:rFonts w:ascii="Arial" w:hAnsi="Arial" w:cs="Arial"/>
          <w:color w:val="000000"/>
          <w:sz w:val="24"/>
          <w:szCs w:val="24"/>
          <w:lang w:val="it-IT"/>
        </w:rPr>
        <w:t xml:space="preserve">.:   </w:t>
      </w:r>
      <w:r w:rsidR="0087250B" w:rsidRPr="00B23A1C">
        <w:rPr>
          <w:rFonts w:ascii="Arial" w:hAnsi="Arial" w:cs="Arial"/>
          <w:sz w:val="24"/>
          <w:szCs w:val="24"/>
          <w:lang w:val="it-IT" w:eastAsia="it-IT" w:bidi="ar-SA"/>
        </w:rPr>
        <w:t>Concerto</w:t>
      </w:r>
      <w:r w:rsidRPr="00B23A1C">
        <w:rPr>
          <w:rFonts w:ascii="Arial" w:hAnsi="Arial" w:cs="Arial"/>
          <w:sz w:val="24"/>
          <w:szCs w:val="24"/>
          <w:lang w:val="it-IT" w:eastAsia="it-IT" w:bidi="ar-SA"/>
        </w:rPr>
        <w:t xml:space="preserve">, op. </w:t>
      </w:r>
      <w:r w:rsidRPr="00B23A1C">
        <w:rPr>
          <w:rFonts w:ascii="Arial" w:hAnsi="Arial" w:cs="Arial"/>
          <w:vanish/>
          <w:sz w:val="24"/>
          <w:szCs w:val="24"/>
          <w:lang w:val="it-IT" w:eastAsia="it-IT" w:bidi="ar-SA"/>
        </w:rPr>
        <w:t>19 (1902)</w:t>
      </w:r>
      <w:r w:rsidRPr="00B23A1C">
        <w:rPr>
          <w:rFonts w:ascii="Arial" w:hAnsi="Arial" w:cs="Arial"/>
          <w:sz w:val="24"/>
          <w:szCs w:val="24"/>
          <w:lang w:val="it-IT" w:eastAsia="it-IT" w:bidi="ar-SA"/>
        </w:rPr>
        <w:t xml:space="preserve">19 (1902).   </w:t>
      </w:r>
    </w:p>
    <w:p w:rsidR="00A53165" w:rsidRPr="00B23A1C" w:rsidRDefault="002B2C3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iCs/>
          <w:sz w:val="24"/>
          <w:szCs w:val="24"/>
          <w:lang w:val="it-IT" w:eastAsia="it-IT" w:bidi="ar-SA"/>
        </w:rPr>
        <w:t>Filomela</w:t>
      </w:r>
      <w:r w:rsidR="0087250B" w:rsidRPr="00B23A1C">
        <w:rPr>
          <w:rFonts w:ascii="Arial" w:hAnsi="Arial" w:cs="Arial"/>
          <w:iCs/>
          <w:sz w:val="24"/>
          <w:szCs w:val="24"/>
          <w:lang w:val="it-IT" w:eastAsia="it-IT" w:bidi="ar-SA"/>
        </w:rPr>
        <w:t xml:space="preserve"> </w:t>
      </w:r>
      <w:r w:rsidRPr="00B23A1C">
        <w:rPr>
          <w:rFonts w:ascii="Arial" w:hAnsi="Arial" w:cs="Arial"/>
          <w:sz w:val="24"/>
          <w:szCs w:val="24"/>
          <w:lang w:val="it-IT" w:eastAsia="it-IT" w:bidi="ar-SA"/>
        </w:rPr>
        <w:t>(c. 1925)</w:t>
      </w:r>
      <w:r w:rsidR="006723B3">
        <w:rPr>
          <w:rFonts w:ascii="Arial" w:hAnsi="Arial" w:cs="Arial"/>
          <w:sz w:val="24"/>
          <w:szCs w:val="24"/>
          <w:lang w:val="it-IT" w:eastAsia="it-IT" w:bidi="ar-SA"/>
        </w:rPr>
        <w:t xml:space="preserve">.   </w:t>
      </w:r>
      <w:r w:rsidRPr="00B23A1C">
        <w:rPr>
          <w:rFonts w:ascii="Arial" w:hAnsi="Arial" w:cs="Arial"/>
          <w:iCs/>
          <w:sz w:val="24"/>
          <w:szCs w:val="24"/>
          <w:lang w:val="it-IT" w:eastAsia="it-IT" w:bidi="ar-SA"/>
        </w:rPr>
        <w:t>2 Melode e l'Usignolo</w:t>
      </w:r>
      <w:r w:rsidR="0087250B" w:rsidRPr="00B23A1C">
        <w:rPr>
          <w:rFonts w:ascii="Arial" w:hAnsi="Arial" w:cs="Arial"/>
          <w:iCs/>
          <w:sz w:val="24"/>
          <w:szCs w:val="24"/>
          <w:lang w:val="it-IT" w:eastAsia="it-IT" w:bidi="ar-SA"/>
        </w:rPr>
        <w:t xml:space="preserve"> </w:t>
      </w:r>
      <w:r w:rsidRPr="00B23A1C">
        <w:rPr>
          <w:rFonts w:ascii="Arial" w:hAnsi="Arial" w:cs="Arial"/>
          <w:sz w:val="24"/>
          <w:szCs w:val="24"/>
          <w:lang w:val="it-IT" w:eastAsia="it-IT" w:bidi="ar-SA"/>
        </w:rPr>
        <w:t xml:space="preserve">(1929).   </w:t>
      </w:r>
      <w:r w:rsidR="00A53165" w:rsidRPr="00B23A1C">
        <w:rPr>
          <w:rFonts w:ascii="Arial" w:hAnsi="Arial" w:cs="Arial"/>
          <w:color w:val="000000"/>
          <w:sz w:val="24"/>
          <w:szCs w:val="24"/>
          <w:lang w:val="it-IT"/>
        </w:rPr>
        <w:t>Concerto</w:t>
      </w:r>
      <w:r w:rsidR="0087250B"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(193</w:t>
      </w:r>
      <w:r w:rsidR="00C913BC" w:rsidRPr="00B23A1C">
        <w:rPr>
          <w:rFonts w:ascii="Arial" w:hAnsi="Arial" w:cs="Arial"/>
          <w:color w:val="000000"/>
          <w:sz w:val="24"/>
          <w:szCs w:val="24"/>
          <w:lang w:val="it-IT"/>
        </w:rPr>
        <w:t>7, 2</w:t>
      </w:r>
      <w:r w:rsidR="008A5E81" w:rsidRPr="00B23A1C">
        <w:rPr>
          <w:rFonts w:ascii="Arial" w:hAnsi="Arial" w:cs="Arial"/>
          <w:color w:val="000000"/>
          <w:sz w:val="24"/>
          <w:szCs w:val="24"/>
          <w:lang w:val="it-IT"/>
        </w:rPr>
        <w:t>7</w:t>
      </w:r>
      <w:r w:rsidR="00C913BC" w:rsidRPr="00B23A1C">
        <w:rPr>
          <w:rFonts w:ascii="Arial" w:hAnsi="Arial" w:cs="Arial"/>
          <w:color w:val="000000"/>
          <w:sz w:val="24"/>
          <w:szCs w:val="24"/>
          <w:lang w:val="it-IT"/>
        </w:rPr>
        <w:t>’</w:t>
      </w:r>
      <w:r w:rsidR="00A53165" w:rsidRPr="00B23A1C">
        <w:rPr>
          <w:rFonts w:ascii="Arial" w:hAnsi="Arial" w:cs="Arial"/>
          <w:color w:val="000000"/>
          <w:sz w:val="24"/>
          <w:szCs w:val="24"/>
          <w:lang w:val="it-IT"/>
        </w:rPr>
        <w:t>).</w:t>
      </w:r>
    </w:p>
    <w:p w:rsidR="00C913BC" w:rsidRPr="00B23A1C" w:rsidRDefault="00C913BC" w:rsidP="00696964">
      <w:pPr>
        <w:tabs>
          <w:tab w:val="left" w:pos="4253"/>
          <w:tab w:val="left" w:pos="4820"/>
        </w:tabs>
        <w:spacing w:before="120" w:after="0"/>
        <w:jc w:val="left"/>
        <w:rPr>
          <w:rFonts w:ascii="Arial" w:hAnsi="Arial" w:cs="Arial"/>
          <w:color w:val="333399"/>
          <w:sz w:val="24"/>
          <w:lang w:val="it-IT"/>
        </w:rPr>
      </w:pPr>
    </w:p>
    <w:p w:rsidR="00F63BD5" w:rsidRPr="00B23A1C" w:rsidRDefault="00F63BD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SCULTHORPE</w:t>
      </w:r>
      <w:r w:rsidRPr="00B23A1C">
        <w:rPr>
          <w:rFonts w:ascii="Arial" w:eastAsia="Arial" w:hAnsi="Arial" w:cs="Arial"/>
          <w:color w:val="333399"/>
          <w:sz w:val="24"/>
          <w:szCs w:val="24"/>
          <w:u w:val="single"/>
          <w:lang w:val="it-IT"/>
        </w:rPr>
        <w:t xml:space="preserve">  </w:t>
      </w:r>
      <w:r w:rsidRPr="00B23A1C">
        <w:rPr>
          <w:rFonts w:ascii="Arial" w:hAnsi="Arial" w:cs="Arial"/>
          <w:color w:val="333399"/>
          <w:sz w:val="24"/>
          <w:szCs w:val="24"/>
          <w:u w:val="single"/>
          <w:lang w:val="it-IT"/>
        </w:rPr>
        <w:t>Peter</w:t>
      </w:r>
      <w:r w:rsidRPr="00B23A1C">
        <w:rPr>
          <w:rFonts w:ascii="Arial" w:hAnsi="Arial" w:cs="Arial"/>
          <w:color w:val="333399"/>
          <w:sz w:val="24"/>
          <w:szCs w:val="24"/>
          <w:u w:val="single"/>
          <w:lang w:val="it-IT"/>
        </w:rPr>
        <w:tab/>
        <w:t>Launceston,</w:t>
      </w:r>
      <w:r w:rsidRPr="00B23A1C">
        <w:rPr>
          <w:rFonts w:ascii="Arial" w:eastAsia="Arial" w:hAnsi="Arial" w:cs="Arial"/>
          <w:color w:val="333399"/>
          <w:sz w:val="24"/>
          <w:szCs w:val="24"/>
          <w:u w:val="single"/>
          <w:lang w:val="it-IT"/>
        </w:rPr>
        <w:t xml:space="preserve"> </w:t>
      </w:r>
      <w:r w:rsidRPr="00B23A1C">
        <w:rPr>
          <w:rFonts w:ascii="Arial" w:hAnsi="Arial" w:cs="Arial"/>
          <w:color w:val="333399"/>
          <w:sz w:val="24"/>
          <w:szCs w:val="24"/>
          <w:u w:val="single"/>
          <w:lang w:val="it-IT"/>
        </w:rPr>
        <w:t xml:space="preserve">29.4.1929 - Sydney, 8.8.2014.   </w:t>
      </w:r>
    </w:p>
    <w:p w:rsidR="00F63BD5" w:rsidRPr="00B23A1C" w:rsidRDefault="00F63BD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w:t>
      </w:r>
      <w:r w:rsidRPr="00B23A1C">
        <w:rPr>
          <w:rFonts w:ascii="Arial" w:eastAsia="Arial" w:hAnsi="Arial" w:cs="Arial"/>
          <w:color w:val="333399"/>
          <w:lang w:val="it-IT"/>
        </w:rPr>
        <w:t xml:space="preserve"> </w:t>
      </w:r>
      <w:r w:rsidRPr="00B23A1C">
        <w:rPr>
          <w:rFonts w:ascii="Arial" w:hAnsi="Arial" w:cs="Arial"/>
          <w:color w:val="333399"/>
          <w:lang w:val="it-IT"/>
        </w:rPr>
        <w:t>pianista</w:t>
      </w:r>
      <w:r w:rsidRPr="00B23A1C">
        <w:rPr>
          <w:rFonts w:ascii="Arial" w:eastAsia="Arial" w:hAnsi="Arial" w:cs="Arial"/>
          <w:color w:val="333399"/>
          <w:lang w:val="it-IT"/>
        </w:rPr>
        <w:t xml:space="preserve"> </w:t>
      </w:r>
      <w:r w:rsidRPr="00B23A1C">
        <w:rPr>
          <w:rFonts w:ascii="Arial" w:hAnsi="Arial" w:cs="Arial"/>
          <w:color w:val="333399"/>
          <w:lang w:val="it-IT"/>
        </w:rPr>
        <w:t>e</w:t>
      </w:r>
      <w:r w:rsidRPr="00B23A1C">
        <w:rPr>
          <w:rFonts w:ascii="Arial" w:eastAsia="Arial" w:hAnsi="Arial" w:cs="Arial"/>
          <w:color w:val="333399"/>
          <w:lang w:val="it-IT"/>
        </w:rPr>
        <w:t xml:space="preserve"> </w:t>
      </w:r>
      <w:r w:rsidRPr="00B23A1C">
        <w:rPr>
          <w:rFonts w:ascii="Arial" w:hAnsi="Arial" w:cs="Arial"/>
          <w:color w:val="333399"/>
          <w:lang w:val="it-IT"/>
        </w:rPr>
        <w:t>didatta</w:t>
      </w:r>
      <w:r w:rsidRPr="00B23A1C">
        <w:rPr>
          <w:rFonts w:ascii="Arial" w:eastAsia="Arial" w:hAnsi="Arial" w:cs="Arial"/>
          <w:color w:val="333399"/>
          <w:lang w:val="it-IT"/>
        </w:rPr>
        <w:t xml:space="preserve"> </w:t>
      </w:r>
      <w:r w:rsidRPr="00B23A1C">
        <w:rPr>
          <w:rFonts w:ascii="Arial" w:hAnsi="Arial" w:cs="Arial"/>
          <w:color w:val="333399"/>
          <w:lang w:val="it-IT"/>
        </w:rPr>
        <w:t>australiano.</w:t>
      </w:r>
      <w:r w:rsidRPr="00B23A1C">
        <w:rPr>
          <w:rFonts w:ascii="Arial" w:eastAsia="Arial" w:hAnsi="Arial" w:cs="Arial"/>
          <w:color w:val="333399"/>
          <w:lang w:val="it-IT"/>
        </w:rPr>
        <w:t xml:space="preserve"> </w:t>
      </w:r>
      <w:r w:rsidRPr="00B23A1C">
        <w:rPr>
          <w:rFonts w:ascii="Arial" w:hAnsi="Arial" w:cs="Arial"/>
          <w:color w:val="333399"/>
          <w:lang w:val="it-IT"/>
        </w:rPr>
        <w:t>Studi</w:t>
      </w:r>
      <w:r w:rsidRPr="00B23A1C">
        <w:rPr>
          <w:rFonts w:ascii="Arial" w:eastAsia="Arial" w:hAnsi="Arial" w:cs="Arial"/>
          <w:color w:val="333399"/>
          <w:lang w:val="it-IT"/>
        </w:rPr>
        <w:t xml:space="preserve"> </w:t>
      </w:r>
      <w:r w:rsidRPr="00B23A1C">
        <w:rPr>
          <w:rFonts w:ascii="Arial" w:hAnsi="Arial" w:cs="Arial"/>
          <w:color w:val="333399"/>
          <w:lang w:val="it-IT"/>
        </w:rPr>
        <w:t>all</w:t>
      </w:r>
      <w:r w:rsidRPr="00B23A1C">
        <w:rPr>
          <w:rFonts w:ascii="Arial" w:eastAsia="Arial" w:hAnsi="Arial" w:cs="Arial"/>
          <w:color w:val="333399"/>
          <w:lang w:val="it-IT"/>
        </w:rPr>
        <w:t>’</w:t>
      </w:r>
      <w:r w:rsidRPr="00B23A1C">
        <w:rPr>
          <w:rFonts w:ascii="Arial" w:hAnsi="Arial" w:cs="Arial"/>
          <w:color w:val="333399"/>
          <w:lang w:val="it-IT"/>
        </w:rPr>
        <w:t>università</w:t>
      </w:r>
      <w:r w:rsidRPr="00B23A1C">
        <w:rPr>
          <w:rFonts w:ascii="Arial" w:eastAsia="Arial" w:hAnsi="Arial" w:cs="Arial"/>
          <w:color w:val="333399"/>
          <w:lang w:val="it-IT"/>
        </w:rPr>
        <w:t xml:space="preserve"> </w:t>
      </w:r>
      <w:r w:rsidRPr="00B23A1C">
        <w:rPr>
          <w:rFonts w:ascii="Arial" w:hAnsi="Arial" w:cs="Arial"/>
          <w:color w:val="333399"/>
          <w:lang w:val="it-IT"/>
        </w:rPr>
        <w:t>di</w:t>
      </w:r>
      <w:r w:rsidRPr="00B23A1C">
        <w:rPr>
          <w:rFonts w:ascii="Arial" w:eastAsia="Arial" w:hAnsi="Arial" w:cs="Arial"/>
          <w:color w:val="333399"/>
          <w:lang w:val="it-IT"/>
        </w:rPr>
        <w:t xml:space="preserve"> </w:t>
      </w:r>
      <w:r w:rsidRPr="00B23A1C">
        <w:rPr>
          <w:rFonts w:ascii="Arial" w:hAnsi="Arial" w:cs="Arial"/>
          <w:color w:val="333399"/>
          <w:lang w:val="it-IT"/>
        </w:rPr>
        <w:t>Melbourne</w:t>
      </w:r>
      <w:r w:rsidRPr="00B23A1C">
        <w:rPr>
          <w:rFonts w:ascii="Arial" w:eastAsia="Arial" w:hAnsi="Arial" w:cs="Arial"/>
          <w:color w:val="333399"/>
          <w:lang w:val="it-IT"/>
        </w:rPr>
        <w:t xml:space="preserve"> </w:t>
      </w:r>
      <w:r w:rsidRPr="00B23A1C">
        <w:rPr>
          <w:rFonts w:ascii="Arial" w:hAnsi="Arial" w:cs="Arial"/>
          <w:color w:val="333399"/>
          <w:lang w:val="it-IT"/>
        </w:rPr>
        <w:t>e</w:t>
      </w:r>
      <w:r w:rsidRPr="00B23A1C">
        <w:rPr>
          <w:rFonts w:ascii="Arial" w:eastAsia="Arial" w:hAnsi="Arial" w:cs="Arial"/>
          <w:color w:val="333399"/>
          <w:lang w:val="it-IT"/>
        </w:rPr>
        <w:t xml:space="preserve"> </w:t>
      </w:r>
      <w:r w:rsidRPr="00B23A1C">
        <w:rPr>
          <w:rFonts w:ascii="Arial" w:hAnsi="Arial" w:cs="Arial"/>
          <w:color w:val="333399"/>
          <w:lang w:val="it-IT"/>
        </w:rPr>
        <w:t>perfezionamento</w:t>
      </w:r>
      <w:r w:rsidRPr="00B23A1C">
        <w:rPr>
          <w:rFonts w:ascii="Arial" w:eastAsia="Arial" w:hAnsi="Arial" w:cs="Arial"/>
          <w:color w:val="333399"/>
          <w:lang w:val="it-IT"/>
        </w:rPr>
        <w:t xml:space="preserve"> </w:t>
      </w:r>
      <w:r w:rsidRPr="00B23A1C">
        <w:rPr>
          <w:rFonts w:ascii="Arial" w:hAnsi="Arial" w:cs="Arial"/>
          <w:color w:val="333399"/>
          <w:lang w:val="it-IT"/>
        </w:rPr>
        <w:t>a</w:t>
      </w:r>
      <w:r w:rsidRPr="00B23A1C">
        <w:rPr>
          <w:rFonts w:ascii="Arial" w:eastAsia="Arial" w:hAnsi="Arial" w:cs="Arial"/>
          <w:color w:val="333399"/>
          <w:lang w:val="it-IT"/>
        </w:rPr>
        <w:t xml:space="preserve"> </w:t>
      </w:r>
      <w:r w:rsidRPr="00B23A1C">
        <w:rPr>
          <w:rFonts w:ascii="Arial" w:hAnsi="Arial" w:cs="Arial"/>
          <w:color w:val="333399"/>
          <w:lang w:val="it-IT"/>
        </w:rPr>
        <w:t>Oxford</w:t>
      </w:r>
      <w:r w:rsidRPr="00B23A1C">
        <w:rPr>
          <w:rFonts w:ascii="Arial" w:eastAsia="Arial" w:hAnsi="Arial" w:cs="Arial"/>
          <w:color w:val="333399"/>
          <w:lang w:val="it-IT"/>
        </w:rPr>
        <w:t xml:space="preserve"> </w:t>
      </w:r>
      <w:r w:rsidRPr="00B23A1C">
        <w:rPr>
          <w:rFonts w:ascii="Arial" w:hAnsi="Arial" w:cs="Arial"/>
          <w:color w:val="333399"/>
          <w:lang w:val="it-IT"/>
        </w:rPr>
        <w:t>con</w:t>
      </w:r>
      <w:r w:rsidRPr="00B23A1C">
        <w:rPr>
          <w:rFonts w:ascii="Arial" w:eastAsia="Arial" w:hAnsi="Arial" w:cs="Arial"/>
          <w:color w:val="333399"/>
          <w:lang w:val="it-IT"/>
        </w:rPr>
        <w:t xml:space="preserve"> </w:t>
      </w:r>
      <w:r w:rsidRPr="00B23A1C">
        <w:rPr>
          <w:rFonts w:ascii="Arial" w:hAnsi="Arial" w:cs="Arial"/>
          <w:color w:val="333399"/>
          <w:lang w:val="it-IT"/>
        </w:rPr>
        <w:t>Rubbra</w:t>
      </w:r>
      <w:r w:rsidRPr="00B23A1C">
        <w:rPr>
          <w:rFonts w:ascii="Arial" w:eastAsia="Arial" w:hAnsi="Arial" w:cs="Arial"/>
          <w:color w:val="333399"/>
          <w:lang w:val="it-IT"/>
        </w:rPr>
        <w:t xml:space="preserve"> </w:t>
      </w:r>
      <w:r w:rsidRPr="00B23A1C">
        <w:rPr>
          <w:rFonts w:ascii="Arial" w:hAnsi="Arial" w:cs="Arial"/>
          <w:color w:val="333399"/>
          <w:lang w:val="it-IT"/>
        </w:rPr>
        <w:t>e</w:t>
      </w:r>
      <w:r w:rsidRPr="00B23A1C">
        <w:rPr>
          <w:rFonts w:ascii="Arial" w:eastAsia="Arial" w:hAnsi="Arial" w:cs="Arial"/>
          <w:color w:val="333399"/>
          <w:lang w:val="it-IT"/>
        </w:rPr>
        <w:t xml:space="preserve"> </w:t>
      </w:r>
      <w:r w:rsidRPr="00B23A1C">
        <w:rPr>
          <w:rFonts w:ascii="Arial" w:hAnsi="Arial" w:cs="Arial"/>
          <w:color w:val="333399"/>
          <w:lang w:val="it-IT"/>
        </w:rPr>
        <w:t>Wellesz.</w:t>
      </w:r>
      <w:r w:rsidRPr="00B23A1C">
        <w:rPr>
          <w:rFonts w:ascii="Arial" w:eastAsia="Arial" w:hAnsi="Arial" w:cs="Arial"/>
          <w:color w:val="333399"/>
          <w:lang w:val="it-IT"/>
        </w:rPr>
        <w:t xml:space="preserve"> </w:t>
      </w:r>
      <w:r w:rsidRPr="00B23A1C">
        <w:rPr>
          <w:rFonts w:ascii="Arial" w:hAnsi="Arial" w:cs="Arial"/>
          <w:color w:val="333399"/>
          <w:lang w:val="it-IT"/>
        </w:rPr>
        <w:t>In</w:t>
      </w:r>
      <w:r w:rsidRPr="00B23A1C">
        <w:rPr>
          <w:rFonts w:ascii="Arial" w:eastAsia="Arial" w:hAnsi="Arial" w:cs="Arial"/>
          <w:color w:val="333399"/>
          <w:lang w:val="it-IT"/>
        </w:rPr>
        <w:t xml:space="preserve"> </w:t>
      </w:r>
      <w:r w:rsidRPr="00B23A1C">
        <w:rPr>
          <w:rFonts w:ascii="Arial" w:hAnsi="Arial" w:cs="Arial"/>
          <w:color w:val="333399"/>
          <w:lang w:val="it-IT"/>
        </w:rPr>
        <w:t>contatto</w:t>
      </w:r>
      <w:r w:rsidRPr="00B23A1C">
        <w:rPr>
          <w:rFonts w:ascii="Arial" w:eastAsia="Arial" w:hAnsi="Arial" w:cs="Arial"/>
          <w:color w:val="333399"/>
          <w:lang w:val="it-IT"/>
        </w:rPr>
        <w:t xml:space="preserve"> </w:t>
      </w:r>
      <w:r w:rsidRPr="00B23A1C">
        <w:rPr>
          <w:rFonts w:ascii="Arial" w:hAnsi="Arial" w:cs="Arial"/>
          <w:color w:val="333399"/>
          <w:lang w:val="it-IT"/>
        </w:rPr>
        <w:t>con</w:t>
      </w:r>
      <w:r w:rsidRPr="00B23A1C">
        <w:rPr>
          <w:rFonts w:ascii="Arial" w:eastAsia="Arial" w:hAnsi="Arial" w:cs="Arial"/>
          <w:color w:val="333399"/>
          <w:lang w:val="it-IT"/>
        </w:rPr>
        <w:t xml:space="preserve"> </w:t>
      </w:r>
      <w:r w:rsidRPr="00B23A1C">
        <w:rPr>
          <w:rFonts w:ascii="Arial" w:hAnsi="Arial" w:cs="Arial"/>
          <w:color w:val="333399"/>
          <w:lang w:val="it-IT"/>
        </w:rPr>
        <w:t>i</w:t>
      </w:r>
      <w:r w:rsidRPr="00B23A1C">
        <w:rPr>
          <w:rFonts w:ascii="Arial" w:eastAsia="Arial" w:hAnsi="Arial" w:cs="Arial"/>
          <w:color w:val="333399"/>
          <w:lang w:val="it-IT"/>
        </w:rPr>
        <w:t xml:space="preserve"> </w:t>
      </w:r>
      <w:r w:rsidRPr="00B23A1C">
        <w:rPr>
          <w:rFonts w:ascii="Arial" w:hAnsi="Arial" w:cs="Arial"/>
          <w:color w:val="333399"/>
          <w:lang w:val="it-IT"/>
        </w:rPr>
        <w:t>contemporanei</w:t>
      </w:r>
      <w:r w:rsidRPr="00B23A1C">
        <w:rPr>
          <w:rFonts w:ascii="Arial" w:eastAsia="Arial" w:hAnsi="Arial" w:cs="Arial"/>
          <w:color w:val="333399"/>
          <w:lang w:val="it-IT"/>
        </w:rPr>
        <w:t xml:space="preserve"> </w:t>
      </w:r>
      <w:r w:rsidRPr="00B23A1C">
        <w:rPr>
          <w:rFonts w:ascii="Arial" w:hAnsi="Arial" w:cs="Arial"/>
          <w:color w:val="333399"/>
          <w:lang w:val="it-IT"/>
        </w:rPr>
        <w:t>P.</w:t>
      </w:r>
      <w:r w:rsidRPr="00B23A1C">
        <w:rPr>
          <w:rFonts w:ascii="Arial" w:eastAsia="Arial" w:hAnsi="Arial" w:cs="Arial"/>
          <w:color w:val="333399"/>
          <w:lang w:val="it-IT"/>
        </w:rPr>
        <w:t xml:space="preserve"> </w:t>
      </w:r>
      <w:r w:rsidRPr="00B23A1C">
        <w:rPr>
          <w:rFonts w:ascii="Arial" w:hAnsi="Arial" w:cs="Arial"/>
          <w:color w:val="333399"/>
          <w:lang w:val="it-IT"/>
        </w:rPr>
        <w:t>M.</w:t>
      </w:r>
      <w:r w:rsidRPr="00B23A1C">
        <w:rPr>
          <w:rFonts w:ascii="Arial" w:eastAsia="Arial" w:hAnsi="Arial" w:cs="Arial"/>
          <w:color w:val="333399"/>
          <w:lang w:val="it-IT"/>
        </w:rPr>
        <w:t xml:space="preserve"> </w:t>
      </w:r>
      <w:r w:rsidRPr="00B23A1C">
        <w:rPr>
          <w:rFonts w:ascii="Arial" w:hAnsi="Arial" w:cs="Arial"/>
          <w:color w:val="333399"/>
          <w:lang w:val="it-IT"/>
        </w:rPr>
        <w:t>Davies</w:t>
      </w:r>
      <w:r w:rsidRPr="00B23A1C">
        <w:rPr>
          <w:rFonts w:ascii="Arial" w:eastAsia="Arial" w:hAnsi="Arial" w:cs="Arial"/>
          <w:color w:val="333399"/>
          <w:lang w:val="it-IT"/>
        </w:rPr>
        <w:t xml:space="preserve"> </w:t>
      </w:r>
      <w:r w:rsidRPr="00B23A1C">
        <w:rPr>
          <w:rFonts w:ascii="Arial" w:hAnsi="Arial" w:cs="Arial"/>
          <w:color w:val="333399"/>
          <w:lang w:val="it-IT"/>
        </w:rPr>
        <w:t>e</w:t>
      </w:r>
      <w:r w:rsidRPr="00B23A1C">
        <w:rPr>
          <w:rFonts w:ascii="Arial" w:eastAsia="Arial" w:hAnsi="Arial" w:cs="Arial"/>
          <w:color w:val="333399"/>
          <w:lang w:val="it-IT"/>
        </w:rPr>
        <w:t xml:space="preserve"> </w:t>
      </w:r>
      <w:r w:rsidRPr="00B23A1C">
        <w:rPr>
          <w:rFonts w:ascii="Arial" w:hAnsi="Arial" w:cs="Arial"/>
          <w:color w:val="333399"/>
          <w:lang w:val="it-IT"/>
        </w:rPr>
        <w:t>J.</w:t>
      </w:r>
      <w:r w:rsidRPr="00B23A1C">
        <w:rPr>
          <w:rFonts w:ascii="Arial" w:eastAsia="Arial" w:hAnsi="Arial" w:cs="Arial"/>
          <w:color w:val="333399"/>
          <w:lang w:val="it-IT"/>
        </w:rPr>
        <w:t xml:space="preserve"> </w:t>
      </w:r>
      <w:r w:rsidRPr="00B23A1C">
        <w:rPr>
          <w:rFonts w:ascii="Arial" w:hAnsi="Arial" w:cs="Arial"/>
          <w:color w:val="333399"/>
          <w:lang w:val="it-IT"/>
        </w:rPr>
        <w:t>Cage.</w:t>
      </w:r>
      <w:r w:rsidRPr="00B23A1C">
        <w:rPr>
          <w:rFonts w:ascii="Arial" w:eastAsia="Arial" w:hAnsi="Arial" w:cs="Arial"/>
          <w:color w:val="333399"/>
          <w:lang w:val="it-IT"/>
        </w:rPr>
        <w:t xml:space="preserve"> </w:t>
      </w:r>
      <w:r w:rsidRPr="00B23A1C">
        <w:rPr>
          <w:rFonts w:ascii="Arial" w:hAnsi="Arial" w:cs="Arial"/>
          <w:color w:val="333399"/>
          <w:lang w:val="it-IT"/>
        </w:rPr>
        <w:t>Le</w:t>
      </w:r>
      <w:r w:rsidRPr="00B23A1C">
        <w:rPr>
          <w:rFonts w:ascii="Arial" w:eastAsia="Arial" w:hAnsi="Arial" w:cs="Arial"/>
          <w:color w:val="333399"/>
          <w:lang w:val="it-IT"/>
        </w:rPr>
        <w:t xml:space="preserve"> </w:t>
      </w:r>
      <w:r w:rsidRPr="00B23A1C">
        <w:rPr>
          <w:rFonts w:ascii="Arial" w:hAnsi="Arial" w:cs="Arial"/>
          <w:color w:val="333399"/>
          <w:lang w:val="it-IT"/>
        </w:rPr>
        <w:t>sue</w:t>
      </w:r>
      <w:r w:rsidRPr="00B23A1C">
        <w:rPr>
          <w:rFonts w:ascii="Arial" w:eastAsia="Arial" w:hAnsi="Arial" w:cs="Arial"/>
          <w:color w:val="333399"/>
          <w:lang w:val="it-IT"/>
        </w:rPr>
        <w:t xml:space="preserve"> </w:t>
      </w:r>
      <w:r w:rsidRPr="00B23A1C">
        <w:rPr>
          <w:rFonts w:ascii="Arial" w:hAnsi="Arial" w:cs="Arial"/>
          <w:color w:val="333399"/>
          <w:lang w:val="it-IT"/>
        </w:rPr>
        <w:t>composizioni</w:t>
      </w:r>
      <w:r w:rsidRPr="00B23A1C">
        <w:rPr>
          <w:rFonts w:ascii="Arial" w:eastAsia="Arial" w:hAnsi="Arial" w:cs="Arial"/>
          <w:color w:val="333399"/>
          <w:lang w:val="it-IT"/>
        </w:rPr>
        <w:t xml:space="preserve"> </w:t>
      </w:r>
      <w:r w:rsidRPr="00B23A1C">
        <w:rPr>
          <w:rFonts w:ascii="Arial" w:hAnsi="Arial" w:cs="Arial"/>
          <w:color w:val="333399"/>
          <w:lang w:val="it-IT"/>
        </w:rPr>
        <w:t>risentono</w:t>
      </w:r>
      <w:r w:rsidRPr="00B23A1C">
        <w:rPr>
          <w:rFonts w:ascii="Arial" w:eastAsia="Arial" w:hAnsi="Arial" w:cs="Arial"/>
          <w:color w:val="333399"/>
          <w:lang w:val="it-IT"/>
        </w:rPr>
        <w:t xml:space="preserve">     </w:t>
      </w:r>
      <w:r w:rsidR="001C2A46">
        <w:rPr>
          <w:rFonts w:ascii="Arial" w:eastAsia="Arial" w:hAnsi="Arial" w:cs="Arial"/>
          <w:color w:val="333399"/>
          <w:lang w:val="it-IT"/>
        </w:rPr>
        <w:t xml:space="preserve">            </w:t>
      </w:r>
      <w:r w:rsidRPr="00B23A1C">
        <w:rPr>
          <w:rFonts w:ascii="Arial" w:hAnsi="Arial" w:cs="Arial"/>
          <w:color w:val="333399"/>
          <w:lang w:val="it-IT"/>
        </w:rPr>
        <w:t>delle</w:t>
      </w:r>
      <w:r w:rsidRPr="00B23A1C">
        <w:rPr>
          <w:rFonts w:ascii="Arial" w:eastAsia="Arial" w:hAnsi="Arial" w:cs="Arial"/>
          <w:color w:val="333399"/>
          <w:lang w:val="it-IT"/>
        </w:rPr>
        <w:t xml:space="preserve"> </w:t>
      </w:r>
      <w:r w:rsidRPr="00B23A1C">
        <w:rPr>
          <w:rFonts w:ascii="Arial" w:hAnsi="Arial" w:cs="Arial"/>
          <w:color w:val="333399"/>
          <w:lang w:val="it-IT"/>
        </w:rPr>
        <w:t>influenze</w:t>
      </w:r>
      <w:r w:rsidRPr="00B23A1C">
        <w:rPr>
          <w:rFonts w:ascii="Arial" w:eastAsia="Arial" w:hAnsi="Arial" w:cs="Arial"/>
          <w:color w:val="333399"/>
          <w:lang w:val="it-IT"/>
        </w:rPr>
        <w:t xml:space="preserve"> </w:t>
      </w:r>
      <w:r w:rsidRPr="00B23A1C">
        <w:rPr>
          <w:rFonts w:ascii="Arial" w:hAnsi="Arial" w:cs="Arial"/>
          <w:color w:val="333399"/>
          <w:lang w:val="it-IT"/>
        </w:rPr>
        <w:t>aborigene,</w:t>
      </w:r>
      <w:r w:rsidRPr="00B23A1C">
        <w:rPr>
          <w:rFonts w:ascii="Arial" w:eastAsia="Arial" w:hAnsi="Arial" w:cs="Arial"/>
          <w:color w:val="333399"/>
          <w:lang w:val="it-IT"/>
        </w:rPr>
        <w:t xml:space="preserve"> </w:t>
      </w:r>
      <w:r w:rsidRPr="00B23A1C">
        <w:rPr>
          <w:rFonts w:ascii="Arial" w:hAnsi="Arial" w:cs="Arial"/>
          <w:color w:val="333399"/>
          <w:lang w:val="it-IT"/>
        </w:rPr>
        <w:t>della</w:t>
      </w:r>
      <w:r w:rsidRPr="00B23A1C">
        <w:rPr>
          <w:rFonts w:ascii="Arial" w:eastAsia="Arial" w:hAnsi="Arial" w:cs="Arial"/>
          <w:color w:val="333399"/>
          <w:lang w:val="it-IT"/>
        </w:rPr>
        <w:t xml:space="preserve"> </w:t>
      </w:r>
      <w:r w:rsidRPr="00B23A1C">
        <w:rPr>
          <w:rFonts w:ascii="Arial" w:hAnsi="Arial" w:cs="Arial"/>
          <w:color w:val="333399"/>
          <w:lang w:val="it-IT"/>
        </w:rPr>
        <w:t>musica</w:t>
      </w:r>
      <w:r w:rsidRPr="00B23A1C">
        <w:rPr>
          <w:rFonts w:ascii="Arial" w:eastAsia="Arial" w:hAnsi="Arial" w:cs="Arial"/>
          <w:color w:val="333399"/>
          <w:lang w:val="it-IT"/>
        </w:rPr>
        <w:t xml:space="preserve"> </w:t>
      </w:r>
      <w:r w:rsidRPr="00B23A1C">
        <w:rPr>
          <w:rFonts w:ascii="Arial" w:hAnsi="Arial" w:cs="Arial"/>
          <w:color w:val="333399"/>
          <w:lang w:val="it-IT"/>
        </w:rPr>
        <w:t>di</w:t>
      </w:r>
      <w:r w:rsidRPr="00B23A1C">
        <w:rPr>
          <w:rFonts w:ascii="Arial" w:eastAsia="Arial" w:hAnsi="Arial" w:cs="Arial"/>
          <w:color w:val="333399"/>
          <w:lang w:val="it-IT"/>
        </w:rPr>
        <w:t xml:space="preserve"> </w:t>
      </w:r>
      <w:r w:rsidRPr="00B23A1C">
        <w:rPr>
          <w:rFonts w:ascii="Arial" w:hAnsi="Arial" w:cs="Arial"/>
          <w:color w:val="333399"/>
          <w:lang w:val="it-IT"/>
        </w:rPr>
        <w:t>Bali</w:t>
      </w:r>
      <w:r w:rsidRPr="00B23A1C">
        <w:rPr>
          <w:rFonts w:ascii="Arial" w:eastAsia="Arial" w:hAnsi="Arial" w:cs="Arial"/>
          <w:color w:val="333399"/>
          <w:lang w:val="it-IT"/>
        </w:rPr>
        <w:t xml:space="preserve"> </w:t>
      </w:r>
      <w:r w:rsidRPr="00B23A1C">
        <w:rPr>
          <w:rFonts w:ascii="Arial" w:hAnsi="Arial" w:cs="Arial"/>
          <w:color w:val="333399"/>
          <w:lang w:val="it-IT"/>
        </w:rPr>
        <w:t>e</w:t>
      </w:r>
      <w:r w:rsidRPr="00B23A1C">
        <w:rPr>
          <w:rFonts w:ascii="Arial" w:eastAsia="Arial" w:hAnsi="Arial" w:cs="Arial"/>
          <w:color w:val="333399"/>
          <w:lang w:val="it-IT"/>
        </w:rPr>
        <w:t xml:space="preserve"> </w:t>
      </w:r>
      <w:r w:rsidRPr="00B23A1C">
        <w:rPr>
          <w:rFonts w:ascii="Arial" w:hAnsi="Arial" w:cs="Arial"/>
          <w:color w:val="333399"/>
          <w:lang w:val="it-IT"/>
        </w:rPr>
        <w:t>di</w:t>
      </w:r>
      <w:r w:rsidRPr="00B23A1C">
        <w:rPr>
          <w:rFonts w:ascii="Arial" w:eastAsia="Arial" w:hAnsi="Arial" w:cs="Arial"/>
          <w:color w:val="333399"/>
          <w:lang w:val="it-IT"/>
        </w:rPr>
        <w:t xml:space="preserve"> </w:t>
      </w:r>
      <w:r w:rsidRPr="00B23A1C">
        <w:rPr>
          <w:rFonts w:ascii="Arial" w:hAnsi="Arial" w:cs="Arial"/>
          <w:color w:val="333399"/>
          <w:lang w:val="it-IT"/>
        </w:rPr>
        <w:t>quella</w:t>
      </w:r>
      <w:r w:rsidRPr="00B23A1C">
        <w:rPr>
          <w:rFonts w:ascii="Arial" w:eastAsia="Arial" w:hAnsi="Arial" w:cs="Arial"/>
          <w:color w:val="333399"/>
          <w:lang w:val="it-IT"/>
        </w:rPr>
        <w:t xml:space="preserve"> </w:t>
      </w:r>
      <w:r w:rsidRPr="00B23A1C">
        <w:rPr>
          <w:rFonts w:ascii="Arial" w:hAnsi="Arial" w:cs="Arial"/>
          <w:color w:val="333399"/>
          <w:lang w:val="it-IT"/>
        </w:rPr>
        <w:t>giapponese.</w:t>
      </w:r>
      <w:r w:rsidRPr="00B23A1C">
        <w:rPr>
          <w:rFonts w:ascii="Arial" w:eastAsia="Arial" w:hAnsi="Arial" w:cs="Arial"/>
          <w:color w:val="333399"/>
          <w:lang w:val="it-IT"/>
        </w:rPr>
        <w:t xml:space="preserve">  </w:t>
      </w:r>
      <w:r w:rsidRPr="00B23A1C">
        <w:rPr>
          <w:rFonts w:ascii="Arial" w:hAnsi="Arial" w:cs="Arial"/>
          <w:color w:val="333399"/>
          <w:lang w:val="it-IT"/>
        </w:rPr>
        <w:t>Insegnante</w:t>
      </w:r>
      <w:r w:rsidRPr="00B23A1C">
        <w:rPr>
          <w:rFonts w:ascii="Arial" w:eastAsia="Arial" w:hAnsi="Arial" w:cs="Arial"/>
          <w:color w:val="333399"/>
          <w:lang w:val="it-IT"/>
        </w:rPr>
        <w:t xml:space="preserve"> </w:t>
      </w:r>
      <w:r w:rsidRPr="00B23A1C">
        <w:rPr>
          <w:rFonts w:ascii="Arial" w:hAnsi="Arial" w:cs="Arial"/>
          <w:color w:val="333399"/>
          <w:lang w:val="it-IT"/>
        </w:rPr>
        <w:t>all</w:t>
      </w:r>
      <w:r w:rsidRPr="00B23A1C">
        <w:rPr>
          <w:rFonts w:ascii="Arial" w:eastAsia="Arial" w:hAnsi="Arial" w:cs="Arial"/>
          <w:color w:val="333399"/>
          <w:lang w:val="it-IT"/>
        </w:rPr>
        <w:t>’</w:t>
      </w:r>
      <w:r w:rsidRPr="00B23A1C">
        <w:rPr>
          <w:rFonts w:ascii="Arial" w:hAnsi="Arial" w:cs="Arial"/>
          <w:color w:val="333399"/>
          <w:lang w:val="it-IT"/>
        </w:rPr>
        <w:t>Università</w:t>
      </w:r>
      <w:r w:rsidRPr="00B23A1C">
        <w:rPr>
          <w:rFonts w:ascii="Arial" w:eastAsia="Arial" w:hAnsi="Arial" w:cs="Arial"/>
          <w:color w:val="333399"/>
          <w:lang w:val="it-IT"/>
        </w:rPr>
        <w:t xml:space="preserve"> </w:t>
      </w:r>
      <w:r w:rsidRPr="00B23A1C">
        <w:rPr>
          <w:rFonts w:ascii="Arial" w:hAnsi="Arial" w:cs="Arial"/>
          <w:color w:val="333399"/>
          <w:lang w:val="it-IT"/>
        </w:rPr>
        <w:t>di</w:t>
      </w:r>
      <w:r w:rsidRPr="00B23A1C">
        <w:rPr>
          <w:rFonts w:ascii="Arial" w:eastAsia="Arial" w:hAnsi="Arial" w:cs="Arial"/>
          <w:color w:val="333399"/>
          <w:lang w:val="it-IT"/>
        </w:rPr>
        <w:t xml:space="preserve"> </w:t>
      </w:r>
      <w:r w:rsidRPr="00B23A1C">
        <w:rPr>
          <w:rFonts w:ascii="Arial" w:hAnsi="Arial" w:cs="Arial"/>
          <w:color w:val="333399"/>
          <w:lang w:val="it-IT"/>
        </w:rPr>
        <w:t>Sidney.</w:t>
      </w:r>
    </w:p>
    <w:p w:rsidR="00F63BD5" w:rsidRPr="00B23A1C" w:rsidRDefault="00F63BD5"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i/>
          <w:iCs/>
          <w:vanish/>
          <w:u w:val="single"/>
          <w:lang w:val="it-IT"/>
        </w:rPr>
        <w:t>Rose Bay Quadrilles</w:t>
      </w:r>
      <w:r w:rsidRPr="00B23A1C">
        <w:rPr>
          <w:rFonts w:ascii="Arial" w:hAnsi="Arial" w:cs="Arial"/>
          <w:vanish/>
          <w:u w:val="single"/>
          <w:lang w:val="it-IT"/>
        </w:rPr>
        <w:t xml:space="preserve"> * </w:t>
      </w:r>
      <w:r w:rsidRPr="00B23A1C">
        <w:rPr>
          <w:rFonts w:ascii="Arial" w:hAnsi="Arial" w:cs="Arial"/>
          <w:i/>
          <w:iCs/>
          <w:vanish/>
          <w:u w:val="single"/>
          <w:lang w:val="it-IT"/>
        </w:rPr>
        <w:t>Song for a PennySimoriEarth Cry</w:t>
      </w:r>
      <w:r w:rsidRPr="00B23A1C">
        <w:rPr>
          <w:rFonts w:ascii="Arial" w:hAnsi="Arial" w:cs="Arial"/>
          <w:vanish/>
          <w:u w:val="single"/>
          <w:lang w:val="it-IT"/>
        </w:rPr>
        <w:t xml:space="preserve"> , for didgeridoo and orchestra (1986)</w:t>
      </w:r>
      <w:r w:rsidRPr="00B23A1C">
        <w:rPr>
          <w:rFonts w:ascii="Arial" w:hAnsi="Arial" w:cs="Arial"/>
          <w:i/>
          <w:iCs/>
          <w:vanish/>
          <w:u w:val="single"/>
          <w:lang w:val="it-IT"/>
        </w:rPr>
        <w:t>Nourlangie</w:t>
      </w:r>
      <w:r w:rsidRPr="00B23A1C">
        <w:rPr>
          <w:rFonts w:ascii="Arial" w:hAnsi="Arial" w:cs="Arial"/>
          <w:vanish/>
          <w:u w:val="single"/>
          <w:lang w:val="it-IT"/>
        </w:rPr>
        <w:t xml:space="preserve"> , for solo guitar, strings and percussion (1989)</w:t>
      </w:r>
      <w:r w:rsidRPr="00B23A1C">
        <w:rPr>
          <w:rFonts w:ascii="Arial" w:hAnsi="Arial" w:cs="Arial"/>
          <w:i/>
          <w:iCs/>
          <w:vanish/>
          <w:u w:val="single"/>
          <w:lang w:val="it-IT"/>
        </w:rPr>
        <w:t>Sydney Singing</w:t>
      </w:r>
      <w:r w:rsidRPr="00B23A1C">
        <w:rPr>
          <w:rFonts w:ascii="Arial" w:hAnsi="Arial" w:cs="Arial"/>
          <w:vanish/>
          <w:u w:val="single"/>
          <w:lang w:val="it-IT"/>
        </w:rPr>
        <w:t xml:space="preserve"> , for clarinet, harp, percussion, and strings (2003)</w:t>
      </w:r>
      <w:r w:rsidRPr="00B23A1C">
        <w:rPr>
          <w:rFonts w:ascii="Arial" w:hAnsi="Arial" w:cs="Arial"/>
          <w:i/>
          <w:iCs/>
          <w:vanish/>
          <w:u w:val="single"/>
          <w:lang w:val="it-IT"/>
        </w:rPr>
        <w:t>Elegy</w:t>
      </w:r>
      <w:r w:rsidRPr="00B23A1C">
        <w:rPr>
          <w:rFonts w:ascii="Arial" w:hAnsi="Arial" w:cs="Arial"/>
          <w:vanish/>
          <w:u w:val="single"/>
          <w:lang w:val="it-IT"/>
        </w:rPr>
        <w:t xml:space="preserve"> , for solo viola and strings (2006)</w:t>
      </w:r>
      <w:r w:rsidRPr="00B23A1C">
        <w:rPr>
          <w:rFonts w:ascii="Arial" w:hAnsi="Arial" w:cs="Arial"/>
          <w:color w:val="000000"/>
          <w:sz w:val="24"/>
          <w:u w:val="single"/>
          <w:lang w:val="it-IT"/>
        </w:rPr>
        <w:t>Violoncello solo</w:t>
      </w:r>
      <w:r w:rsidRPr="00B23A1C">
        <w:rPr>
          <w:rFonts w:ascii="Arial" w:hAnsi="Arial" w:cs="Arial"/>
          <w:color w:val="000000"/>
          <w:sz w:val="24"/>
          <w:lang w:val="it-IT"/>
        </w:rPr>
        <w:t xml:space="preserve">:   </w:t>
      </w:r>
      <w:r w:rsidR="00AF795B" w:rsidRPr="00B23A1C">
        <w:rPr>
          <w:rFonts w:ascii="Arial" w:hAnsi="Arial" w:cs="Arial"/>
          <w:color w:val="000000"/>
          <w:sz w:val="24"/>
          <w:lang w:val="it-IT"/>
        </w:rPr>
        <w:t>Sonata (1959),   Requiem (1979, 16’),   Threnody (199</w:t>
      </w:r>
      <w:r w:rsidR="00BB4CE1" w:rsidRPr="00B23A1C">
        <w:rPr>
          <w:rFonts w:ascii="Arial" w:hAnsi="Arial" w:cs="Arial"/>
          <w:color w:val="000000"/>
          <w:sz w:val="24"/>
          <w:lang w:val="it-IT"/>
        </w:rPr>
        <w:t>1</w:t>
      </w:r>
      <w:r w:rsidR="00AF795B" w:rsidRPr="00B23A1C">
        <w:rPr>
          <w:rFonts w:ascii="Arial" w:hAnsi="Arial" w:cs="Arial"/>
          <w:color w:val="000000"/>
          <w:sz w:val="24"/>
          <w:lang w:val="it-IT"/>
        </w:rPr>
        <w:t xml:space="preserve">, 7’),   </w:t>
      </w:r>
    </w:p>
    <w:p w:rsidR="0087250B" w:rsidRPr="00B23A1C" w:rsidRDefault="00AF795B" w:rsidP="00696964">
      <w:pPr>
        <w:tabs>
          <w:tab w:val="left" w:pos="4253"/>
          <w:tab w:val="left" w:pos="4820"/>
        </w:tabs>
        <w:spacing w:before="120" w:after="0"/>
        <w:jc w:val="left"/>
        <w:rPr>
          <w:rFonts w:ascii="Arial" w:hAnsi="Arial" w:cs="Arial"/>
          <w:color w:val="000000"/>
          <w:sz w:val="24"/>
        </w:rPr>
      </w:pPr>
      <w:r w:rsidRPr="00B23A1C">
        <w:rPr>
          <w:rFonts w:ascii="Arial" w:hAnsi="Arial" w:cs="Arial"/>
          <w:color w:val="000000"/>
          <w:sz w:val="24"/>
        </w:rPr>
        <w:t>Simori (1992, 8’),</w:t>
      </w:r>
      <w:r w:rsidR="00F63BD5" w:rsidRPr="00B23A1C">
        <w:rPr>
          <w:rFonts w:ascii="Arial" w:hAnsi="Arial" w:cs="Arial"/>
          <w:color w:val="000000"/>
          <w:sz w:val="24"/>
        </w:rPr>
        <w:t xml:space="preserve">   </w:t>
      </w:r>
      <w:r w:rsidRPr="00B23A1C">
        <w:rPr>
          <w:rFonts w:ascii="Arial" w:hAnsi="Arial" w:cs="Arial"/>
          <w:color w:val="000000"/>
          <w:sz w:val="24"/>
        </w:rPr>
        <w:t>Into the Dreaming (1993, 3’),   Tailitnama (1997, 6’)</w:t>
      </w:r>
      <w:r w:rsidR="0087250B" w:rsidRPr="00B23A1C">
        <w:rPr>
          <w:rFonts w:ascii="Arial" w:hAnsi="Arial" w:cs="Arial"/>
          <w:color w:val="000000"/>
          <w:sz w:val="24"/>
        </w:rPr>
        <w:t>,</w:t>
      </w:r>
      <w:r w:rsidRPr="00B23A1C">
        <w:rPr>
          <w:rFonts w:ascii="Arial" w:hAnsi="Arial" w:cs="Arial"/>
          <w:color w:val="000000"/>
          <w:sz w:val="24"/>
        </w:rPr>
        <w:t xml:space="preserve">  </w:t>
      </w:r>
      <w:r w:rsidR="0087250B" w:rsidRPr="00B23A1C">
        <w:rPr>
          <w:rFonts w:ascii="Arial" w:hAnsi="Arial" w:cs="Arial"/>
          <w:color w:val="000000"/>
          <w:sz w:val="24"/>
        </w:rPr>
        <w:t xml:space="preserve"> </w:t>
      </w:r>
    </w:p>
    <w:p w:rsidR="0087250B" w:rsidRPr="00B23A1C" w:rsidRDefault="00AF795B"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t>For Justine (1998, 2’),</w:t>
      </w:r>
      <w:r w:rsidR="0087250B" w:rsidRPr="00B23A1C">
        <w:rPr>
          <w:rFonts w:ascii="Arial" w:hAnsi="Arial" w:cs="Arial"/>
          <w:color w:val="000000"/>
          <w:sz w:val="24"/>
          <w:lang w:val="it-IT"/>
        </w:rPr>
        <w:t xml:space="preserve">   </w:t>
      </w:r>
      <w:r w:rsidR="009E650A" w:rsidRPr="00B23A1C">
        <w:rPr>
          <w:rFonts w:ascii="Arial" w:hAnsi="Arial" w:cs="Arial"/>
          <w:color w:val="000000"/>
          <w:sz w:val="24"/>
          <w:lang w:val="it-IT"/>
        </w:rPr>
        <w:t xml:space="preserve">Soliloquy e Cadenza (2001, 5’).   </w:t>
      </w:r>
      <w:r w:rsidRPr="00B23A1C">
        <w:rPr>
          <w:rFonts w:ascii="Arial" w:hAnsi="Arial" w:cs="Arial"/>
          <w:color w:val="000000"/>
          <w:sz w:val="24"/>
          <w:lang w:val="it-IT"/>
        </w:rPr>
        <w:t>Maranoa Lullaby (2007)</w:t>
      </w:r>
      <w:r w:rsidR="009E650A" w:rsidRPr="00B23A1C">
        <w:rPr>
          <w:rFonts w:ascii="Arial" w:hAnsi="Arial" w:cs="Arial"/>
          <w:color w:val="000000"/>
          <w:sz w:val="24"/>
          <w:lang w:val="it-IT"/>
        </w:rPr>
        <w:t>.</w:t>
      </w:r>
      <w:r w:rsidRPr="00B23A1C">
        <w:rPr>
          <w:rFonts w:ascii="Arial" w:hAnsi="Arial" w:cs="Arial"/>
          <w:color w:val="000000"/>
          <w:sz w:val="24"/>
          <w:lang w:val="it-IT"/>
        </w:rPr>
        <w:t xml:space="preserve">   </w:t>
      </w:r>
    </w:p>
    <w:p w:rsidR="009E650A" w:rsidRPr="00B23A1C" w:rsidRDefault="00AF795B"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t xml:space="preserve">Chorale, 8 </w:t>
      </w:r>
      <w:r w:rsidR="00537C15" w:rsidRPr="00B23A1C">
        <w:rPr>
          <w:rFonts w:ascii="Arial" w:hAnsi="Arial" w:cs="Arial"/>
          <w:color w:val="000000"/>
          <w:sz w:val="24"/>
          <w:lang w:val="it-IT"/>
        </w:rPr>
        <w:t>v</w:t>
      </w:r>
      <w:r w:rsidR="0087250B" w:rsidRPr="00B23A1C">
        <w:rPr>
          <w:rFonts w:ascii="Arial" w:hAnsi="Arial" w:cs="Arial"/>
          <w:color w:val="000000"/>
          <w:sz w:val="24"/>
          <w:lang w:val="it-IT"/>
        </w:rPr>
        <w:t>ioloncelli</w:t>
      </w:r>
      <w:r w:rsidRPr="00B23A1C">
        <w:rPr>
          <w:rFonts w:ascii="Arial" w:hAnsi="Arial" w:cs="Arial"/>
          <w:color w:val="000000"/>
          <w:sz w:val="24"/>
          <w:lang w:val="it-IT"/>
        </w:rPr>
        <w:t xml:space="preserve"> (1994, 5’).</w:t>
      </w:r>
      <w:r w:rsidR="0087250B" w:rsidRPr="00B23A1C">
        <w:rPr>
          <w:rFonts w:ascii="Arial" w:hAnsi="Arial" w:cs="Arial"/>
          <w:color w:val="000000"/>
          <w:sz w:val="24"/>
          <w:lang w:val="it-IT"/>
        </w:rPr>
        <w:t xml:space="preserve">   </w:t>
      </w:r>
      <w:r w:rsidR="0087250B" w:rsidRPr="00B23A1C">
        <w:rPr>
          <w:rFonts w:ascii="Arial" w:hAnsi="Arial" w:cs="Arial"/>
          <w:color w:val="000000"/>
          <w:sz w:val="24"/>
          <w:u w:val="single"/>
          <w:lang w:val="it-IT"/>
        </w:rPr>
        <w:t>Violoncello e pf</w:t>
      </w:r>
      <w:r w:rsidR="0087250B" w:rsidRPr="00B23A1C">
        <w:rPr>
          <w:rFonts w:ascii="Arial" w:hAnsi="Arial" w:cs="Arial"/>
          <w:color w:val="000000"/>
          <w:sz w:val="24"/>
          <w:lang w:val="it-IT"/>
        </w:rPr>
        <w:t xml:space="preserve">.:   </w:t>
      </w:r>
      <w:r w:rsidR="009E650A" w:rsidRPr="00B23A1C">
        <w:rPr>
          <w:rFonts w:ascii="Arial" w:hAnsi="Arial" w:cs="Arial"/>
          <w:color w:val="000000"/>
          <w:sz w:val="24"/>
          <w:lang w:val="it-IT"/>
        </w:rPr>
        <w:t xml:space="preserve">Tailitnama song (1986, 6’),   </w:t>
      </w:r>
    </w:p>
    <w:p w:rsidR="0087250B" w:rsidRPr="00B23A1C" w:rsidRDefault="00AF795B" w:rsidP="00696964">
      <w:pPr>
        <w:tabs>
          <w:tab w:val="left" w:pos="4253"/>
          <w:tab w:val="left" w:pos="4820"/>
        </w:tabs>
        <w:spacing w:before="120" w:after="0"/>
        <w:jc w:val="left"/>
        <w:rPr>
          <w:rFonts w:ascii="Arial" w:hAnsi="Arial" w:cs="Arial"/>
          <w:color w:val="000000"/>
          <w:sz w:val="24"/>
        </w:rPr>
      </w:pPr>
      <w:r w:rsidRPr="00B23A1C">
        <w:rPr>
          <w:rFonts w:ascii="Arial" w:hAnsi="Arial" w:cs="Arial"/>
          <w:color w:val="000000"/>
          <w:sz w:val="24"/>
        </w:rPr>
        <w:t>Djilile (1986, 4’)</w:t>
      </w:r>
      <w:r w:rsidR="009E650A" w:rsidRPr="00B23A1C">
        <w:rPr>
          <w:rFonts w:ascii="Arial" w:hAnsi="Arial" w:cs="Arial"/>
          <w:color w:val="000000"/>
          <w:sz w:val="24"/>
        </w:rPr>
        <w:t xml:space="preserve">,   From Saibai (1993, 11’),   </w:t>
      </w:r>
      <w:r w:rsidRPr="00B23A1C">
        <w:rPr>
          <w:rFonts w:ascii="Arial" w:hAnsi="Arial" w:cs="Arial"/>
          <w:color w:val="000000"/>
          <w:sz w:val="24"/>
        </w:rPr>
        <w:t>Parting (1995, 3’)</w:t>
      </w:r>
      <w:r w:rsidR="0087250B" w:rsidRPr="00B23A1C">
        <w:rPr>
          <w:rFonts w:ascii="Arial" w:hAnsi="Arial" w:cs="Arial"/>
          <w:color w:val="000000"/>
          <w:sz w:val="24"/>
        </w:rPr>
        <w:t xml:space="preserve">.   </w:t>
      </w:r>
    </w:p>
    <w:p w:rsidR="0087250B" w:rsidRPr="00B23A1C" w:rsidRDefault="00AF795B"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t xml:space="preserve">Sonata, </w:t>
      </w:r>
      <w:r w:rsidR="00537C15" w:rsidRPr="00B23A1C">
        <w:rPr>
          <w:rFonts w:ascii="Arial" w:hAnsi="Arial" w:cs="Arial"/>
          <w:color w:val="000000"/>
          <w:sz w:val="24"/>
          <w:lang w:val="it-IT"/>
        </w:rPr>
        <w:t>v</w:t>
      </w:r>
      <w:r w:rsidR="009E650A" w:rsidRPr="00B23A1C">
        <w:rPr>
          <w:rFonts w:ascii="Arial" w:hAnsi="Arial" w:cs="Arial"/>
          <w:color w:val="000000"/>
          <w:sz w:val="24"/>
          <w:lang w:val="it-IT"/>
        </w:rPr>
        <w:t>ioloncello</w:t>
      </w:r>
      <w:r w:rsidRPr="00B23A1C">
        <w:rPr>
          <w:rFonts w:ascii="Arial" w:hAnsi="Arial" w:cs="Arial"/>
          <w:color w:val="000000"/>
          <w:sz w:val="24"/>
          <w:lang w:val="it-IT"/>
        </w:rPr>
        <w:t xml:space="preserve"> e perc</w:t>
      </w:r>
      <w:r w:rsidR="009E650A" w:rsidRPr="00B23A1C">
        <w:rPr>
          <w:rFonts w:ascii="Arial" w:hAnsi="Arial" w:cs="Arial"/>
          <w:color w:val="000000"/>
          <w:sz w:val="24"/>
          <w:lang w:val="it-IT"/>
        </w:rPr>
        <w:t>.</w:t>
      </w:r>
      <w:r w:rsidRPr="00B23A1C">
        <w:rPr>
          <w:rFonts w:ascii="Arial" w:hAnsi="Arial" w:cs="Arial"/>
          <w:color w:val="000000"/>
          <w:sz w:val="24"/>
          <w:lang w:val="it-IT"/>
        </w:rPr>
        <w:t xml:space="preserve"> (2001, 12’).</w:t>
      </w:r>
      <w:r w:rsidR="0087250B" w:rsidRPr="00B23A1C">
        <w:rPr>
          <w:rFonts w:ascii="Arial" w:hAnsi="Arial" w:cs="Arial"/>
          <w:color w:val="000000"/>
          <w:sz w:val="24"/>
          <w:lang w:val="it-IT"/>
        </w:rPr>
        <w:t xml:space="preserve">   </w:t>
      </w:r>
      <w:r w:rsidRPr="00B23A1C">
        <w:rPr>
          <w:rFonts w:ascii="Arial" w:hAnsi="Arial" w:cs="Arial"/>
          <w:color w:val="000000"/>
          <w:sz w:val="24"/>
          <w:lang w:val="it-IT"/>
        </w:rPr>
        <w:t xml:space="preserve">Manganinnie, </w:t>
      </w:r>
      <w:r w:rsidR="006723B3" w:rsidRPr="00B23A1C">
        <w:rPr>
          <w:rFonts w:ascii="Arial" w:hAnsi="Arial" w:cs="Arial"/>
          <w:sz w:val="24"/>
          <w:szCs w:val="24"/>
          <w:lang w:val="it-IT"/>
        </w:rPr>
        <w:t>v</w:t>
      </w:r>
      <w:r w:rsidR="006723B3">
        <w:rPr>
          <w:rFonts w:ascii="Arial" w:hAnsi="Arial" w:cs="Arial"/>
          <w:sz w:val="24"/>
          <w:szCs w:val="24"/>
          <w:lang w:val="it-IT"/>
        </w:rPr>
        <w:t>io</w:t>
      </w:r>
      <w:r w:rsidR="006723B3" w:rsidRPr="00B23A1C">
        <w:rPr>
          <w:rFonts w:ascii="Arial" w:hAnsi="Arial" w:cs="Arial"/>
          <w:sz w:val="24"/>
          <w:szCs w:val="24"/>
          <w:lang w:val="it-IT"/>
        </w:rPr>
        <w:t>l</w:t>
      </w:r>
      <w:r w:rsidR="006723B3">
        <w:rPr>
          <w:rFonts w:ascii="Arial" w:hAnsi="Arial" w:cs="Arial"/>
          <w:sz w:val="24"/>
          <w:szCs w:val="24"/>
          <w:lang w:val="it-IT"/>
        </w:rPr>
        <w:t>on</w:t>
      </w:r>
      <w:r w:rsidR="006723B3" w:rsidRPr="00B23A1C">
        <w:rPr>
          <w:rFonts w:ascii="Arial" w:hAnsi="Arial" w:cs="Arial"/>
          <w:sz w:val="24"/>
          <w:szCs w:val="24"/>
          <w:lang w:val="it-IT"/>
        </w:rPr>
        <w:t>c</w:t>
      </w:r>
      <w:r w:rsidR="006723B3">
        <w:rPr>
          <w:rFonts w:ascii="Arial" w:hAnsi="Arial" w:cs="Arial"/>
          <w:sz w:val="24"/>
          <w:szCs w:val="24"/>
          <w:lang w:val="it-IT"/>
        </w:rPr>
        <w:t>ello</w:t>
      </w:r>
      <w:r w:rsidRPr="00B23A1C">
        <w:rPr>
          <w:rFonts w:ascii="Arial" w:hAnsi="Arial" w:cs="Arial"/>
          <w:color w:val="000000"/>
          <w:sz w:val="24"/>
          <w:lang w:val="it-IT"/>
        </w:rPr>
        <w:t xml:space="preserve"> quart. d’archi, pf. (1980).   </w:t>
      </w:r>
    </w:p>
    <w:p w:rsidR="00AF795B" w:rsidRPr="004E5E23" w:rsidRDefault="00AF795B"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t xml:space="preserve">Lament, </w:t>
      </w:r>
      <w:r w:rsidR="00537C15" w:rsidRPr="00B23A1C">
        <w:rPr>
          <w:rFonts w:ascii="Arial" w:hAnsi="Arial" w:cs="Arial"/>
          <w:color w:val="000000"/>
          <w:sz w:val="24"/>
          <w:lang w:val="it-IT"/>
        </w:rPr>
        <w:t>vlc.</w:t>
      </w:r>
      <w:r w:rsidRPr="00B23A1C">
        <w:rPr>
          <w:rFonts w:ascii="Arial" w:hAnsi="Arial" w:cs="Arial"/>
          <w:color w:val="000000"/>
          <w:sz w:val="24"/>
          <w:lang w:val="it-IT"/>
        </w:rPr>
        <w:t xml:space="preserve"> e archi (1991, 10’</w:t>
      </w:r>
      <w:r w:rsidR="006C4783" w:rsidRPr="00B23A1C">
        <w:rPr>
          <w:rFonts w:ascii="Arial" w:hAnsi="Arial" w:cs="Arial"/>
          <w:color w:val="000000"/>
          <w:sz w:val="24"/>
          <w:lang w:val="it-IT"/>
        </w:rPr>
        <w:t>05</w:t>
      </w:r>
      <w:r w:rsidRPr="00B23A1C">
        <w:rPr>
          <w:rFonts w:ascii="Arial" w:hAnsi="Arial" w:cs="Arial"/>
          <w:color w:val="000000"/>
          <w:sz w:val="24"/>
          <w:lang w:val="it-IT"/>
        </w:rPr>
        <w:t xml:space="preserve">).   </w:t>
      </w:r>
      <w:r w:rsidRPr="004E5E23">
        <w:rPr>
          <w:rFonts w:ascii="Arial" w:hAnsi="Arial" w:cs="Arial"/>
          <w:color w:val="000000"/>
          <w:sz w:val="24"/>
          <w:lang w:val="it-IT"/>
        </w:rPr>
        <w:t xml:space="preserve">Cello Dreaming, </w:t>
      </w:r>
      <w:r w:rsidR="00537C15" w:rsidRPr="004E5E23">
        <w:rPr>
          <w:rFonts w:ascii="Arial" w:hAnsi="Arial" w:cs="Arial"/>
          <w:color w:val="000000"/>
          <w:sz w:val="24"/>
          <w:lang w:val="it-IT"/>
        </w:rPr>
        <w:t>vlc.</w:t>
      </w:r>
      <w:r w:rsidRPr="004E5E23">
        <w:rPr>
          <w:rFonts w:ascii="Arial" w:hAnsi="Arial" w:cs="Arial"/>
          <w:color w:val="000000"/>
          <w:sz w:val="24"/>
          <w:lang w:val="it-IT"/>
        </w:rPr>
        <w:t xml:space="preserve"> perc. e orch. d’archi (1998, 18’).</w:t>
      </w:r>
    </w:p>
    <w:p w:rsidR="00AF795B" w:rsidRPr="004E5E23" w:rsidRDefault="00AF795B" w:rsidP="00696964">
      <w:pPr>
        <w:tabs>
          <w:tab w:val="left" w:pos="4253"/>
          <w:tab w:val="left" w:pos="4820"/>
        </w:tabs>
        <w:spacing w:before="120" w:after="0"/>
        <w:jc w:val="left"/>
        <w:rPr>
          <w:rFonts w:ascii="Arial" w:hAnsi="Arial" w:cs="Arial"/>
          <w:color w:val="000000"/>
          <w:sz w:val="24"/>
          <w:lang w:val="it-IT"/>
        </w:rPr>
      </w:pPr>
    </w:p>
    <w:p w:rsidR="00697AFC" w:rsidRPr="004E5E23" w:rsidRDefault="00697AFC" w:rsidP="00696964">
      <w:pPr>
        <w:tabs>
          <w:tab w:val="left" w:pos="4253"/>
          <w:tab w:val="left" w:pos="4820"/>
        </w:tabs>
        <w:spacing w:before="120" w:after="0"/>
        <w:jc w:val="left"/>
        <w:rPr>
          <w:rFonts w:ascii="Arial" w:hAnsi="Arial" w:cs="Arial"/>
          <w:color w:val="333399"/>
          <w:sz w:val="24"/>
          <w:szCs w:val="24"/>
          <w:u w:val="single"/>
          <w:lang w:val="it-IT"/>
        </w:rPr>
      </w:pPr>
      <w:r w:rsidRPr="004E5E23">
        <w:rPr>
          <w:rFonts w:ascii="Arial" w:hAnsi="Arial" w:cs="Arial"/>
          <w:color w:val="333399"/>
          <w:sz w:val="24"/>
          <w:szCs w:val="24"/>
          <w:u w:val="single"/>
          <w:lang w:val="it-IT"/>
        </w:rPr>
        <w:t>SEARLE  Humphrey</w:t>
      </w:r>
      <w:r w:rsidRPr="004E5E23">
        <w:rPr>
          <w:rFonts w:ascii="Arial" w:hAnsi="Arial" w:cs="Arial"/>
          <w:color w:val="333399"/>
          <w:sz w:val="24"/>
          <w:szCs w:val="24"/>
          <w:u w:val="single"/>
          <w:lang w:val="it-IT"/>
        </w:rPr>
        <w:tab/>
        <w:t>Oxford, 26.8.1915 - Londra, 12.5.1982.</w:t>
      </w:r>
    </w:p>
    <w:p w:rsidR="00AA5AF0" w:rsidRPr="00B23A1C" w:rsidRDefault="00AA5AF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musicologo inglese, allievo di Jacob, Morris e Ireland e a Vienna fu privatamente allievo di </w:t>
      </w:r>
      <w:r w:rsidR="001C2A46">
        <w:rPr>
          <w:rFonts w:ascii="Arial" w:hAnsi="Arial" w:cs="Arial"/>
          <w:color w:val="333399"/>
          <w:lang w:val="it-IT"/>
        </w:rPr>
        <w:t xml:space="preserve">            </w:t>
      </w:r>
      <w:r w:rsidRPr="00B23A1C">
        <w:rPr>
          <w:rFonts w:ascii="Arial" w:hAnsi="Arial" w:cs="Arial"/>
          <w:color w:val="333399"/>
          <w:lang w:val="it-IT"/>
        </w:rPr>
        <w:t xml:space="preserve">Webern. Insegnante a Standfort in California e al Royal College of Music di Londra. </w:t>
      </w:r>
      <w:r w:rsidR="001C2A46">
        <w:rPr>
          <w:rFonts w:ascii="Arial" w:hAnsi="Arial" w:cs="Arial"/>
          <w:color w:val="333399"/>
          <w:lang w:val="it-IT"/>
        </w:rPr>
        <w:t xml:space="preserve">                                                  </w:t>
      </w:r>
      <w:r w:rsidRPr="00B23A1C">
        <w:rPr>
          <w:rFonts w:ascii="Arial" w:hAnsi="Arial" w:cs="Arial"/>
          <w:color w:val="333399"/>
          <w:lang w:val="it-IT"/>
        </w:rPr>
        <w:t xml:space="preserve">Pioniere della musica seriale in Gran Bretagna. Autore di 3 Opere, 3 Balletti e di 5 Sinfonie.        </w:t>
      </w:r>
    </w:p>
    <w:p w:rsidR="00AA5AF0" w:rsidRPr="00B23A1C" w:rsidRDefault="009E650A"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szCs w:val="24"/>
          <w:lang w:val="it-IT"/>
        </w:rPr>
        <w:lastRenderedPageBreak/>
        <w:t xml:space="preserve">Violoncello e pf.:   </w:t>
      </w:r>
      <w:r w:rsidR="00AA5AF0" w:rsidRPr="00B23A1C">
        <w:rPr>
          <w:rFonts w:ascii="Arial" w:hAnsi="Arial" w:cs="Arial"/>
          <w:color w:val="000000"/>
          <w:sz w:val="24"/>
          <w:szCs w:val="24"/>
          <w:lang w:val="it-IT"/>
        </w:rPr>
        <w:t>Fantasia, op. 57</w:t>
      </w:r>
      <w:r w:rsidRPr="00B23A1C">
        <w:rPr>
          <w:rFonts w:ascii="Arial" w:hAnsi="Arial" w:cs="Arial"/>
          <w:color w:val="000000"/>
          <w:sz w:val="24"/>
          <w:szCs w:val="24"/>
          <w:lang w:val="it-IT"/>
        </w:rPr>
        <w:t xml:space="preserve"> </w:t>
      </w:r>
      <w:r w:rsidR="00AA5AF0" w:rsidRPr="00B23A1C">
        <w:rPr>
          <w:rFonts w:ascii="Arial" w:hAnsi="Arial" w:cs="Arial"/>
          <w:color w:val="000000"/>
          <w:sz w:val="24"/>
          <w:szCs w:val="24"/>
          <w:lang w:val="it-IT"/>
        </w:rPr>
        <w:t>(1971)</w:t>
      </w:r>
      <w:r w:rsidRPr="00B23A1C">
        <w:rPr>
          <w:rFonts w:ascii="Arial" w:hAnsi="Arial" w:cs="Arial"/>
          <w:color w:val="000000"/>
          <w:sz w:val="24"/>
          <w:szCs w:val="24"/>
          <w:lang w:val="it-IT"/>
        </w:rPr>
        <w:t>,</w:t>
      </w:r>
      <w:r w:rsidR="00AA5AF0" w:rsidRPr="00B23A1C">
        <w:rPr>
          <w:rFonts w:ascii="Arial" w:hAnsi="Arial" w:cs="Arial"/>
          <w:color w:val="000000"/>
          <w:sz w:val="24"/>
          <w:szCs w:val="24"/>
          <w:lang w:val="it-IT"/>
        </w:rPr>
        <w:t xml:space="preserve">   </w:t>
      </w:r>
      <w:r w:rsidR="00AA5AF0" w:rsidRPr="00B23A1C">
        <w:rPr>
          <w:rFonts w:ascii="Arial" w:hAnsi="Arial" w:cs="Arial"/>
          <w:color w:val="000000"/>
          <w:sz w:val="24"/>
          <w:lang w:val="it-IT"/>
        </w:rPr>
        <w:t>Il Penseroso e l’Allegro</w:t>
      </w:r>
      <w:r w:rsidRPr="00B23A1C">
        <w:rPr>
          <w:rFonts w:ascii="Arial" w:hAnsi="Arial" w:cs="Arial"/>
          <w:color w:val="000000"/>
          <w:sz w:val="24"/>
          <w:lang w:val="it-IT"/>
        </w:rPr>
        <w:t xml:space="preserve"> </w:t>
      </w:r>
      <w:r w:rsidR="00AA5AF0" w:rsidRPr="00B23A1C">
        <w:rPr>
          <w:rFonts w:ascii="Arial" w:hAnsi="Arial" w:cs="Arial"/>
          <w:color w:val="000000"/>
          <w:sz w:val="24"/>
          <w:lang w:val="it-IT"/>
        </w:rPr>
        <w:t xml:space="preserve">(1975).   </w:t>
      </w:r>
    </w:p>
    <w:p w:rsidR="00C64D65" w:rsidRPr="00B23A1C" w:rsidRDefault="00C64D65" w:rsidP="00696964">
      <w:pPr>
        <w:tabs>
          <w:tab w:val="left" w:pos="4253"/>
          <w:tab w:val="left" w:pos="4820"/>
        </w:tabs>
        <w:spacing w:before="120" w:after="0"/>
        <w:jc w:val="left"/>
        <w:rPr>
          <w:rFonts w:ascii="Arial" w:hAnsi="Arial" w:cs="Arial"/>
          <w:color w:val="000000"/>
          <w:sz w:val="24"/>
          <w:szCs w:val="24"/>
          <w:lang w:val="it-IT"/>
        </w:rPr>
      </w:pPr>
    </w:p>
    <w:p w:rsidR="00C64D65" w:rsidRPr="00B23A1C" w:rsidRDefault="00C64D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SEGERSTAM  Leif</w:t>
      </w:r>
      <w:r w:rsidRPr="00B23A1C">
        <w:rPr>
          <w:rFonts w:ascii="Arial" w:hAnsi="Arial" w:cs="Arial"/>
          <w:color w:val="333399"/>
          <w:sz w:val="24"/>
          <w:szCs w:val="24"/>
          <w:u w:val="single"/>
          <w:lang w:val="it-IT"/>
        </w:rPr>
        <w:tab/>
        <w:t>Vaasa, 2.3.1944</w:t>
      </w:r>
    </w:p>
    <w:p w:rsidR="00F5154A" w:rsidRPr="00B23A1C" w:rsidRDefault="00F5154A" w:rsidP="00696964">
      <w:pPr>
        <w:tabs>
          <w:tab w:val="left" w:pos="4253"/>
          <w:tab w:val="left" w:pos="4820"/>
        </w:tabs>
        <w:spacing w:before="120" w:after="0"/>
        <w:jc w:val="left"/>
        <w:rPr>
          <w:rFonts w:ascii="Arial" w:hAnsi="Arial" w:cs="Arial"/>
          <w:color w:val="333399"/>
          <w:sz w:val="24"/>
          <w:szCs w:val="24"/>
          <w:lang w:val="it-IT" w:eastAsia="it-IT" w:bidi="ar-SA"/>
        </w:rPr>
      </w:pPr>
      <w:r w:rsidRPr="00B23A1C">
        <w:rPr>
          <w:rFonts w:ascii="Arial" w:hAnsi="Arial" w:cs="Arial"/>
          <w:color w:val="333399"/>
          <w:lang w:val="it-IT" w:eastAsia="it-IT" w:bidi="ar-SA"/>
        </w:rPr>
        <w:t xml:space="preserve">Compositore, violinista, pianista e direttore d’orchestra finlandese. Studi all’Accademia Sibelius di Helsinki e alla Juilliard School di New York. Direttore alla Filarmonica di Helsinki, ha diretto le più importanti orchestre di tutto il mondo. Insegnante di Direzione d’orchestra all’Accademia Sibelius di Helsinki. 2 divorzi con una violinista e una arpista… Con gli orchestrali ha un dialogo talmente originale da far interrompere le prove per risate, della durata mai inferiore ai 10 minuti, cosa che non ti aspetti da un corpulento signore con un tutt’uno di barba e capelli </w:t>
      </w:r>
      <w:r w:rsidR="001C2A46">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bianchi che circondano la faccia. Inoltre è autore di 296 Sinfonie in un solo movimento…, è il primatista mondiale </w:t>
      </w:r>
      <w:r w:rsidR="001C2A46">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(il Compositore americano Rowan Taylor ne compose 265). Certo, la qualità non si confronta con la quantità… comunque, giù il cappello.  </w:t>
      </w:r>
    </w:p>
    <w:p w:rsidR="00F7136F" w:rsidRPr="00B23A1C" w:rsidRDefault="00E747C0"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Noem 11, violoncello solo (12’15).   Violoncello e pf.:   </w:t>
      </w:r>
      <w:r w:rsidR="00B70637" w:rsidRPr="00B23A1C">
        <w:rPr>
          <w:rFonts w:ascii="Arial" w:hAnsi="Arial" w:cs="Arial"/>
          <w:sz w:val="24"/>
          <w:szCs w:val="24"/>
          <w:lang w:val="it-IT"/>
        </w:rPr>
        <w:t>Noem 1 (16’40)</w:t>
      </w:r>
      <w:r w:rsidRPr="00B23A1C">
        <w:rPr>
          <w:rFonts w:ascii="Arial" w:hAnsi="Arial" w:cs="Arial"/>
          <w:sz w:val="24"/>
          <w:szCs w:val="24"/>
          <w:lang w:val="it-IT"/>
        </w:rPr>
        <w:t>,</w:t>
      </w:r>
      <w:r w:rsidR="00B70637" w:rsidRPr="00B23A1C">
        <w:rPr>
          <w:rFonts w:ascii="Arial" w:hAnsi="Arial" w:cs="Arial"/>
          <w:sz w:val="24"/>
          <w:szCs w:val="24"/>
          <w:lang w:val="it-IT"/>
        </w:rPr>
        <w:t xml:space="preserve">   </w:t>
      </w:r>
      <w:r w:rsidR="00F7136F" w:rsidRPr="00B23A1C">
        <w:rPr>
          <w:rFonts w:ascii="Arial" w:hAnsi="Arial" w:cs="Arial"/>
          <w:sz w:val="24"/>
          <w:szCs w:val="24"/>
          <w:lang w:val="it-IT"/>
        </w:rPr>
        <w:t>Alla frontiera (12’)</w:t>
      </w:r>
      <w:r w:rsidRPr="00B23A1C">
        <w:rPr>
          <w:rFonts w:ascii="Arial" w:hAnsi="Arial" w:cs="Arial"/>
          <w:sz w:val="24"/>
          <w:szCs w:val="24"/>
          <w:lang w:val="it-IT"/>
        </w:rPr>
        <w:t>,</w:t>
      </w:r>
      <w:r w:rsidR="00F7136F" w:rsidRPr="00B23A1C">
        <w:rPr>
          <w:rFonts w:ascii="Arial" w:hAnsi="Arial" w:cs="Arial"/>
          <w:sz w:val="24"/>
          <w:szCs w:val="24"/>
          <w:lang w:val="it-IT"/>
        </w:rPr>
        <w:t xml:space="preserve">   </w:t>
      </w:r>
    </w:p>
    <w:p w:rsidR="000077FF" w:rsidRPr="00B23A1C" w:rsidRDefault="00F7136F" w:rsidP="00696964">
      <w:pPr>
        <w:tabs>
          <w:tab w:val="left" w:pos="4253"/>
          <w:tab w:val="left" w:pos="4820"/>
        </w:tabs>
        <w:spacing w:before="120" w:after="0"/>
        <w:jc w:val="left"/>
        <w:rPr>
          <w:rFonts w:ascii="Arial" w:hAnsi="Arial" w:cs="Arial"/>
          <w:sz w:val="24"/>
          <w:szCs w:val="24"/>
        </w:rPr>
      </w:pPr>
      <w:r w:rsidRPr="00B23A1C">
        <w:rPr>
          <w:rFonts w:ascii="Arial" w:hAnsi="Arial" w:cs="Arial"/>
          <w:sz w:val="24"/>
          <w:szCs w:val="24"/>
        </w:rPr>
        <w:t>A “</w:t>
      </w:r>
      <w:r w:rsidR="00A81120" w:rsidRPr="00B23A1C">
        <w:rPr>
          <w:rFonts w:ascii="Arial" w:hAnsi="Arial" w:cs="Arial"/>
          <w:sz w:val="24"/>
          <w:szCs w:val="24"/>
        </w:rPr>
        <w:t xml:space="preserve">on </w:t>
      </w:r>
      <w:r w:rsidRPr="00B23A1C">
        <w:rPr>
          <w:rFonts w:ascii="Arial" w:hAnsi="Arial" w:cs="Arial"/>
          <w:sz w:val="24"/>
          <w:szCs w:val="24"/>
        </w:rPr>
        <w:t>sul m…pa…m-poeme”</w:t>
      </w:r>
      <w:r w:rsidR="00E747C0" w:rsidRPr="00B23A1C">
        <w:rPr>
          <w:rFonts w:ascii="Arial" w:hAnsi="Arial" w:cs="Arial"/>
          <w:sz w:val="24"/>
          <w:szCs w:val="24"/>
        </w:rPr>
        <w:t xml:space="preserve"> </w:t>
      </w:r>
      <w:r w:rsidRPr="00B23A1C">
        <w:rPr>
          <w:rFonts w:ascii="Arial" w:hAnsi="Arial" w:cs="Arial"/>
          <w:sz w:val="24"/>
          <w:szCs w:val="24"/>
        </w:rPr>
        <w:t>(5’</w:t>
      </w:r>
      <w:r w:rsidR="00ED3AFF" w:rsidRPr="00B23A1C">
        <w:rPr>
          <w:rFonts w:ascii="Arial" w:hAnsi="Arial" w:cs="Arial"/>
          <w:sz w:val="24"/>
          <w:szCs w:val="24"/>
        </w:rPr>
        <w:t>5</w:t>
      </w:r>
      <w:r w:rsidRPr="00B23A1C">
        <w:rPr>
          <w:rFonts w:ascii="Arial" w:hAnsi="Arial" w:cs="Arial"/>
          <w:sz w:val="24"/>
          <w:szCs w:val="24"/>
        </w:rPr>
        <w:t>0)</w:t>
      </w:r>
      <w:r w:rsidR="00E747C0" w:rsidRPr="00B23A1C">
        <w:rPr>
          <w:rFonts w:ascii="Arial" w:hAnsi="Arial" w:cs="Arial"/>
          <w:sz w:val="24"/>
          <w:szCs w:val="24"/>
        </w:rPr>
        <w:t>,</w:t>
      </w:r>
      <w:r w:rsidR="00546687" w:rsidRPr="00B23A1C">
        <w:rPr>
          <w:rFonts w:ascii="Arial" w:hAnsi="Arial" w:cs="Arial"/>
          <w:sz w:val="24"/>
          <w:szCs w:val="24"/>
        </w:rPr>
        <w:t xml:space="preserve">  </w:t>
      </w:r>
      <w:r w:rsidR="00A81120" w:rsidRPr="00B23A1C">
        <w:rPr>
          <w:rFonts w:ascii="Arial" w:hAnsi="Arial" w:cs="Arial"/>
          <w:sz w:val="24"/>
          <w:szCs w:val="24"/>
        </w:rPr>
        <w:t xml:space="preserve"> </w:t>
      </w:r>
      <w:r w:rsidR="00B70637" w:rsidRPr="00B23A1C">
        <w:rPr>
          <w:rFonts w:ascii="Arial" w:hAnsi="Arial" w:cs="Arial"/>
          <w:sz w:val="24"/>
          <w:szCs w:val="24"/>
        </w:rPr>
        <w:t xml:space="preserve">At the Border (11’50).   </w:t>
      </w:r>
    </w:p>
    <w:p w:rsidR="00F5154A" w:rsidRPr="00B23A1C" w:rsidRDefault="00C64D65"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rPr>
        <w:t>Musica da camera</w:t>
      </w:r>
      <w:r w:rsidR="00546687" w:rsidRPr="00B23A1C">
        <w:rPr>
          <w:rFonts w:ascii="Arial" w:hAnsi="Arial" w:cs="Arial"/>
          <w:sz w:val="24"/>
          <w:szCs w:val="24"/>
          <w:lang w:val="it-IT"/>
        </w:rPr>
        <w:t xml:space="preserve">, </w:t>
      </w:r>
      <w:r w:rsidRPr="00B23A1C">
        <w:rPr>
          <w:rFonts w:ascii="Arial" w:hAnsi="Arial" w:cs="Arial"/>
          <w:sz w:val="24"/>
          <w:szCs w:val="24"/>
          <w:lang w:val="it-IT"/>
        </w:rPr>
        <w:t>violoncello e 3 p</w:t>
      </w:r>
      <w:r w:rsidR="00546687" w:rsidRPr="00B23A1C">
        <w:rPr>
          <w:rFonts w:ascii="Arial" w:hAnsi="Arial" w:cs="Arial"/>
          <w:sz w:val="24"/>
          <w:szCs w:val="24"/>
          <w:lang w:val="it-IT"/>
        </w:rPr>
        <w:t>f.</w:t>
      </w:r>
      <w:r w:rsidRPr="00B23A1C">
        <w:rPr>
          <w:rFonts w:ascii="Arial" w:hAnsi="Arial" w:cs="Arial"/>
          <w:sz w:val="24"/>
          <w:szCs w:val="24"/>
          <w:lang w:val="it-IT"/>
        </w:rPr>
        <w:t xml:space="preserve"> (1996).</w:t>
      </w:r>
      <w:r w:rsidR="00B70637" w:rsidRPr="00B23A1C">
        <w:rPr>
          <w:rFonts w:ascii="Arial" w:hAnsi="Arial" w:cs="Arial"/>
          <w:sz w:val="24"/>
          <w:szCs w:val="24"/>
          <w:lang w:val="it-IT"/>
        </w:rPr>
        <w:t xml:space="preserve">   </w:t>
      </w:r>
      <w:r w:rsidR="00F5154A" w:rsidRPr="00B23A1C">
        <w:rPr>
          <w:rFonts w:ascii="Arial" w:hAnsi="Arial" w:cs="Arial"/>
          <w:sz w:val="24"/>
          <w:szCs w:val="24"/>
          <w:lang w:val="it-IT" w:eastAsia="it-IT" w:bidi="ar-SA"/>
        </w:rPr>
        <w:t>8 Concerti per violoncello e orch.</w:t>
      </w:r>
    </w:p>
    <w:p w:rsidR="00ED3AFF" w:rsidRPr="00B23A1C" w:rsidRDefault="00ED3AFF" w:rsidP="00696964">
      <w:pPr>
        <w:tabs>
          <w:tab w:val="left" w:pos="4253"/>
          <w:tab w:val="left" w:pos="4820"/>
        </w:tabs>
        <w:spacing w:before="120" w:after="0"/>
        <w:jc w:val="left"/>
        <w:rPr>
          <w:rFonts w:ascii="Arial" w:hAnsi="Arial" w:cs="Arial"/>
          <w:sz w:val="24"/>
          <w:szCs w:val="24"/>
          <w:lang w:val="it-IT" w:eastAsia="it-IT" w:bidi="ar-SA"/>
        </w:rPr>
      </w:pPr>
    </w:p>
    <w:p w:rsidR="009114A0" w:rsidRPr="00B23A1C" w:rsidRDefault="009114A0"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SEHLBACH  Erik</w:t>
      </w:r>
      <w:r w:rsidRPr="00B23A1C">
        <w:rPr>
          <w:rFonts w:ascii="Arial" w:hAnsi="Arial" w:cs="Arial"/>
          <w:color w:val="333399"/>
          <w:sz w:val="24"/>
          <w:szCs w:val="24"/>
          <w:u w:val="single"/>
          <w:lang w:val="it-IT"/>
        </w:rPr>
        <w:tab/>
        <w:t>Wuppertal, 18.9.1898 - Ginevra, 1985.</w:t>
      </w:r>
    </w:p>
    <w:p w:rsidR="009114A0" w:rsidRPr="00B23A1C" w:rsidRDefault="009114A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tedesco. Studi al Conservatorio di Lipsia. Insegnante di composizione ad Essen.</w:t>
      </w:r>
    </w:p>
    <w:p w:rsidR="009114A0" w:rsidRPr="00B23A1C" w:rsidRDefault="009114A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per violoncello e pf.</w:t>
      </w:r>
    </w:p>
    <w:p w:rsidR="00474031" w:rsidRPr="00B23A1C" w:rsidRDefault="00474031" w:rsidP="00696964">
      <w:pPr>
        <w:tabs>
          <w:tab w:val="left" w:pos="4253"/>
          <w:tab w:val="left" w:pos="4820"/>
        </w:tabs>
        <w:spacing w:before="120" w:after="0"/>
        <w:jc w:val="left"/>
        <w:rPr>
          <w:rFonts w:ascii="Arial" w:hAnsi="Arial" w:cs="Arial"/>
          <w:color w:val="333399"/>
          <w:sz w:val="24"/>
          <w:szCs w:val="24"/>
          <w:u w:val="single"/>
          <w:lang w:val="it-IT"/>
        </w:rPr>
      </w:pPr>
    </w:p>
    <w:p w:rsidR="00A2551E" w:rsidRPr="00B23A1C" w:rsidRDefault="00A2551E"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SEHESTED  Hilda</w:t>
      </w:r>
      <w:r w:rsidRPr="00B23A1C">
        <w:rPr>
          <w:rFonts w:ascii="Arial" w:hAnsi="Arial" w:cs="Arial"/>
          <w:color w:val="333399"/>
          <w:sz w:val="24"/>
          <w:szCs w:val="24"/>
          <w:u w:val="single"/>
          <w:lang w:val="it-IT"/>
        </w:rPr>
        <w:tab/>
        <w:t>Broholm, 27.4.1858 - Copenaghen, 15.4.1936.</w:t>
      </w:r>
    </w:p>
    <w:p w:rsidR="00E020AB" w:rsidRPr="00B23A1C" w:rsidRDefault="00A2551E"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Compositrice</w:t>
      </w:r>
      <w:r w:rsidR="00741326" w:rsidRPr="00B23A1C">
        <w:rPr>
          <w:rFonts w:ascii="Arial" w:hAnsi="Arial" w:cs="Arial"/>
          <w:color w:val="333399"/>
          <w:lang w:val="it-IT"/>
        </w:rPr>
        <w:t>, organista</w:t>
      </w:r>
      <w:r w:rsidR="00EF4283" w:rsidRPr="00B23A1C">
        <w:rPr>
          <w:rFonts w:ascii="Arial" w:hAnsi="Arial" w:cs="Arial"/>
          <w:color w:val="333399"/>
          <w:lang w:val="it-IT"/>
        </w:rPr>
        <w:t xml:space="preserve"> e pianista</w:t>
      </w:r>
      <w:r w:rsidRPr="00B23A1C">
        <w:rPr>
          <w:rFonts w:ascii="Arial" w:hAnsi="Arial" w:cs="Arial"/>
          <w:color w:val="333399"/>
          <w:lang w:val="it-IT"/>
        </w:rPr>
        <w:t xml:space="preserve"> danese, allieva di Hornemann a Copenaghen, nel 1883 fu a Parigi</w:t>
      </w:r>
      <w:r w:rsidR="00EF4283" w:rsidRPr="00B23A1C">
        <w:rPr>
          <w:rFonts w:ascii="Arial" w:hAnsi="Arial" w:cs="Arial"/>
          <w:color w:val="333399"/>
          <w:lang w:val="it-IT"/>
        </w:rPr>
        <w:t>, allieva del pianista</w:t>
      </w:r>
      <w:r w:rsidRPr="00B23A1C">
        <w:rPr>
          <w:rFonts w:ascii="Arial" w:hAnsi="Arial" w:cs="Arial"/>
          <w:color w:val="333399"/>
          <w:lang w:val="it-IT"/>
        </w:rPr>
        <w:t xml:space="preserve"> Massart</w:t>
      </w:r>
      <w:r w:rsidR="00EF4283" w:rsidRPr="00B23A1C">
        <w:rPr>
          <w:rFonts w:ascii="Arial" w:hAnsi="Arial" w:cs="Arial"/>
          <w:color w:val="333399"/>
          <w:lang w:val="it-IT"/>
        </w:rPr>
        <w:t xml:space="preserve">. Nel 1886, studi di composizione con Rosenhoff, </w:t>
      </w:r>
      <w:r w:rsidR="00165E0B" w:rsidRPr="00B23A1C">
        <w:rPr>
          <w:rFonts w:ascii="Arial" w:hAnsi="Arial" w:cs="Arial"/>
          <w:color w:val="333399"/>
          <w:lang w:val="it-IT"/>
        </w:rPr>
        <w:t xml:space="preserve">(suo compagno di studi era C. Nielsen) </w:t>
      </w:r>
      <w:r w:rsidR="00EF4283" w:rsidRPr="00B23A1C">
        <w:rPr>
          <w:rFonts w:ascii="Arial" w:hAnsi="Arial" w:cs="Arial"/>
          <w:color w:val="333399"/>
          <w:lang w:val="it-IT"/>
        </w:rPr>
        <w:t>che la definì bonariamente</w:t>
      </w:r>
      <w:r w:rsidR="00165E0B" w:rsidRPr="00B23A1C">
        <w:rPr>
          <w:rFonts w:ascii="Arial" w:hAnsi="Arial" w:cs="Arial"/>
          <w:color w:val="333399"/>
          <w:lang w:val="it-IT"/>
        </w:rPr>
        <w:t>: una</w:t>
      </w:r>
      <w:r w:rsidR="00EF4283" w:rsidRPr="00B23A1C">
        <w:rPr>
          <w:rFonts w:ascii="Arial" w:hAnsi="Arial" w:cs="Arial"/>
          <w:color w:val="333399"/>
          <w:lang w:val="it-IT"/>
        </w:rPr>
        <w:t xml:space="preserve"> “Iper-romantica”. Il suo futuro marito morì un mese prima del matrimonio, </w:t>
      </w:r>
      <w:r w:rsidR="00165E0B" w:rsidRPr="00B23A1C">
        <w:rPr>
          <w:rFonts w:ascii="Arial" w:hAnsi="Arial" w:cs="Arial"/>
          <w:color w:val="333399"/>
          <w:lang w:val="it-IT"/>
        </w:rPr>
        <w:t xml:space="preserve">il lutto le tolse ogni idea musicale, solo nel 1899, dopo esser stata infermiera, sentendo Birkedal-Barfod all’organo, si dedicò </w:t>
      </w:r>
      <w:r w:rsidR="00E747C0" w:rsidRPr="00B23A1C">
        <w:rPr>
          <w:rFonts w:ascii="Arial" w:hAnsi="Arial" w:cs="Arial"/>
          <w:color w:val="333399"/>
          <w:lang w:val="it-IT"/>
        </w:rPr>
        <w:t xml:space="preserve"> </w:t>
      </w:r>
      <w:r w:rsidR="001C2A46">
        <w:rPr>
          <w:rFonts w:ascii="Arial" w:hAnsi="Arial" w:cs="Arial"/>
          <w:color w:val="333399"/>
          <w:lang w:val="it-IT"/>
        </w:rPr>
        <w:t xml:space="preserve">           </w:t>
      </w:r>
      <w:r w:rsidR="00165E0B" w:rsidRPr="00B23A1C">
        <w:rPr>
          <w:rFonts w:ascii="Arial" w:hAnsi="Arial" w:cs="Arial"/>
          <w:color w:val="333399"/>
          <w:lang w:val="it-IT"/>
        </w:rPr>
        <w:t>allo studio del</w:t>
      </w:r>
      <w:r w:rsidR="00741326" w:rsidRPr="00B23A1C">
        <w:rPr>
          <w:rFonts w:ascii="Arial" w:hAnsi="Arial" w:cs="Arial"/>
          <w:color w:val="333399"/>
          <w:lang w:val="it-IT"/>
        </w:rPr>
        <w:t>lo strumento e</w:t>
      </w:r>
      <w:r w:rsidR="00165E0B" w:rsidRPr="00B23A1C">
        <w:rPr>
          <w:rFonts w:ascii="Arial" w:hAnsi="Arial" w:cs="Arial"/>
          <w:color w:val="333399"/>
          <w:lang w:val="it-IT"/>
        </w:rPr>
        <w:t xml:space="preserve"> fu temporaneamente organista. Il suono la riportò agli studi di composizione con Rosenhoff</w:t>
      </w:r>
      <w:r w:rsidR="00E020AB" w:rsidRPr="00B23A1C">
        <w:rPr>
          <w:rFonts w:ascii="Arial" w:hAnsi="Arial" w:cs="Arial"/>
          <w:color w:val="333399"/>
          <w:lang w:val="it-IT"/>
        </w:rPr>
        <w:t xml:space="preserve">, ma con i dubbi dell’allieva di quasi 50 anni. In totale pubblicò 19 composizioni, fu co-fondatrice e </w:t>
      </w:r>
      <w:r w:rsidR="00E747C0" w:rsidRPr="00B23A1C">
        <w:rPr>
          <w:rFonts w:ascii="Arial" w:hAnsi="Arial" w:cs="Arial"/>
          <w:color w:val="333399"/>
          <w:lang w:val="it-IT"/>
        </w:rPr>
        <w:t>D</w:t>
      </w:r>
      <w:r w:rsidR="00E020AB" w:rsidRPr="00B23A1C">
        <w:rPr>
          <w:rFonts w:ascii="Arial" w:hAnsi="Arial" w:cs="Arial"/>
          <w:color w:val="333399"/>
          <w:lang w:val="it-IT"/>
        </w:rPr>
        <w:t xml:space="preserve">irettrice della Società di </w:t>
      </w:r>
      <w:r w:rsidR="00E747C0" w:rsidRPr="00B23A1C">
        <w:rPr>
          <w:rFonts w:ascii="Arial" w:hAnsi="Arial" w:cs="Arial"/>
          <w:color w:val="333399"/>
          <w:lang w:val="it-IT"/>
        </w:rPr>
        <w:t>M</w:t>
      </w:r>
      <w:r w:rsidR="00E020AB" w:rsidRPr="00B23A1C">
        <w:rPr>
          <w:rFonts w:ascii="Arial" w:hAnsi="Arial" w:cs="Arial"/>
          <w:color w:val="333399"/>
          <w:lang w:val="it-IT"/>
        </w:rPr>
        <w:t>usica da camera di Osterbro</w:t>
      </w:r>
      <w:r w:rsidR="00120C62" w:rsidRPr="00B23A1C">
        <w:rPr>
          <w:rFonts w:ascii="Arial" w:hAnsi="Arial" w:cs="Arial"/>
          <w:color w:val="333399"/>
          <w:lang w:val="it-IT"/>
        </w:rPr>
        <w:t>. Il suo autore preferito</w:t>
      </w:r>
      <w:r w:rsidR="00741326" w:rsidRPr="00B23A1C">
        <w:rPr>
          <w:rFonts w:ascii="Arial" w:hAnsi="Arial" w:cs="Arial"/>
          <w:color w:val="333399"/>
          <w:lang w:val="it-IT"/>
        </w:rPr>
        <w:t xml:space="preserve"> era </w:t>
      </w:r>
      <w:r w:rsidR="00120C62" w:rsidRPr="00B23A1C">
        <w:rPr>
          <w:rFonts w:ascii="Arial" w:hAnsi="Arial" w:cs="Arial"/>
          <w:color w:val="333399"/>
          <w:lang w:val="it-IT"/>
        </w:rPr>
        <w:t>Debussy</w:t>
      </w:r>
      <w:r w:rsidR="00741326" w:rsidRPr="00B23A1C">
        <w:rPr>
          <w:rFonts w:ascii="Arial" w:hAnsi="Arial" w:cs="Arial"/>
          <w:color w:val="333399"/>
          <w:lang w:val="it-IT"/>
        </w:rPr>
        <w:t>.</w:t>
      </w:r>
    </w:p>
    <w:p w:rsidR="00120C62" w:rsidRPr="00B23A1C" w:rsidRDefault="00120C62"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3 Fantasy Pieces, violoncello e pf.:   1) Caprice (3’15),   2) Alla romanesca (3’20),   </w:t>
      </w:r>
    </w:p>
    <w:p w:rsidR="00120C62" w:rsidRPr="00B23A1C" w:rsidRDefault="00120C62"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3) Humoreske (3’30).</w:t>
      </w:r>
    </w:p>
    <w:p w:rsidR="00474031" w:rsidRPr="00B23A1C" w:rsidRDefault="00474031" w:rsidP="00696964">
      <w:pPr>
        <w:tabs>
          <w:tab w:val="left" w:pos="4253"/>
          <w:tab w:val="left" w:pos="4820"/>
        </w:tabs>
        <w:spacing w:before="120" w:after="0"/>
        <w:jc w:val="left"/>
        <w:rPr>
          <w:rFonts w:ascii="Arial" w:hAnsi="Arial" w:cs="Arial"/>
          <w:sz w:val="24"/>
          <w:szCs w:val="24"/>
          <w:lang w:val="it-IT"/>
        </w:rPr>
      </w:pPr>
    </w:p>
    <w:p w:rsidR="009B27B4" w:rsidRPr="00B23A1C" w:rsidRDefault="009B27B4"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SEIBER  Matyas</w:t>
      </w:r>
      <w:r w:rsidRPr="00B23A1C">
        <w:rPr>
          <w:rFonts w:ascii="Arial" w:hAnsi="Arial" w:cs="Arial"/>
          <w:color w:val="333399"/>
          <w:sz w:val="24"/>
          <w:szCs w:val="24"/>
          <w:u w:val="single"/>
          <w:lang w:val="it-IT"/>
        </w:rPr>
        <w:tab/>
        <w:t>Budapest, 4.5.1905 - Città del Capo, 24.9.1960.</w:t>
      </w:r>
    </w:p>
    <w:p w:rsidR="009B27B4" w:rsidRPr="00B23A1C" w:rsidRDefault="009B27B4"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compositore, direttore d’orchestra,. Allievo di Kodaly e Schiffer, insegnante nella classe di Jazz. </w:t>
      </w:r>
      <w:r w:rsidR="00E747C0" w:rsidRPr="00B23A1C">
        <w:rPr>
          <w:rFonts w:ascii="Arial" w:hAnsi="Arial" w:cs="Arial"/>
          <w:color w:val="333399"/>
          <w:lang w:val="it-IT"/>
        </w:rPr>
        <w:t xml:space="preserve"> </w:t>
      </w:r>
      <w:r w:rsidR="001C2A46">
        <w:rPr>
          <w:rFonts w:ascii="Arial" w:hAnsi="Arial" w:cs="Arial"/>
          <w:color w:val="333399"/>
          <w:lang w:val="it-IT"/>
        </w:rPr>
        <w:t xml:space="preserve">          </w:t>
      </w:r>
      <w:r w:rsidRPr="00B23A1C">
        <w:rPr>
          <w:rFonts w:ascii="Arial" w:hAnsi="Arial" w:cs="Arial"/>
          <w:color w:val="333399"/>
          <w:lang w:val="it-IT"/>
        </w:rPr>
        <w:t xml:space="preserve">A Londra compose per il cinema e fu conferenziere e critico musicale. Durante una tourné in Sud Africa morì in </w:t>
      </w:r>
      <w:r w:rsidR="001C2A46">
        <w:rPr>
          <w:rFonts w:ascii="Arial" w:hAnsi="Arial" w:cs="Arial"/>
          <w:color w:val="333399"/>
          <w:lang w:val="it-IT"/>
        </w:rPr>
        <w:t xml:space="preserve">           </w:t>
      </w:r>
      <w:r w:rsidRPr="00B23A1C">
        <w:rPr>
          <w:rFonts w:ascii="Arial" w:hAnsi="Arial" w:cs="Arial"/>
          <w:color w:val="333399"/>
          <w:lang w:val="it-IT"/>
        </w:rPr>
        <w:t>un incidente automobilistico. Kodaly gli dedicò il coro “Media vita in morte sumus”.</w:t>
      </w:r>
    </w:p>
    <w:p w:rsidR="009B27B4" w:rsidRPr="00B23A1C" w:rsidRDefault="00414EA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Violoncello e pf.:   S</w:t>
      </w:r>
      <w:r w:rsidR="009B27B4" w:rsidRPr="00B23A1C">
        <w:rPr>
          <w:rFonts w:ascii="Arial" w:hAnsi="Arial" w:cs="Arial"/>
          <w:color w:val="000000"/>
          <w:sz w:val="24"/>
          <w:szCs w:val="24"/>
          <w:lang w:val="it-IT"/>
        </w:rPr>
        <w:t>arabanda e giga (1924)</w:t>
      </w:r>
      <w:r w:rsidR="006723B3">
        <w:rPr>
          <w:rFonts w:ascii="Arial" w:hAnsi="Arial" w:cs="Arial"/>
          <w:color w:val="000000"/>
          <w:sz w:val="24"/>
          <w:szCs w:val="24"/>
          <w:lang w:val="it-IT"/>
        </w:rPr>
        <w:t>,</w:t>
      </w:r>
      <w:r w:rsidR="009B27B4" w:rsidRPr="00B23A1C">
        <w:rPr>
          <w:rFonts w:ascii="Arial" w:hAnsi="Arial" w:cs="Arial"/>
          <w:color w:val="000000"/>
          <w:sz w:val="24"/>
          <w:szCs w:val="24"/>
          <w:lang w:val="it-IT"/>
        </w:rPr>
        <w:t xml:space="preserve">   Fantasy</w:t>
      </w:r>
      <w:r w:rsidR="006723B3">
        <w:rPr>
          <w:rFonts w:ascii="Arial" w:hAnsi="Arial" w:cs="Arial"/>
          <w:color w:val="000000"/>
          <w:sz w:val="24"/>
          <w:szCs w:val="24"/>
          <w:lang w:val="it-IT"/>
        </w:rPr>
        <w:t xml:space="preserve"> </w:t>
      </w:r>
      <w:r w:rsidR="009B27B4" w:rsidRPr="00B23A1C">
        <w:rPr>
          <w:rFonts w:ascii="Arial" w:hAnsi="Arial" w:cs="Arial"/>
          <w:color w:val="000000"/>
          <w:sz w:val="24"/>
          <w:szCs w:val="24"/>
          <w:lang w:val="it-IT"/>
        </w:rPr>
        <w:t>(1941)</w:t>
      </w:r>
      <w:r w:rsidR="006723B3">
        <w:rPr>
          <w:rFonts w:ascii="Arial" w:hAnsi="Arial" w:cs="Arial"/>
          <w:color w:val="000000"/>
          <w:sz w:val="24"/>
          <w:szCs w:val="24"/>
          <w:lang w:val="it-IT"/>
        </w:rPr>
        <w:t>,</w:t>
      </w:r>
      <w:r w:rsidRPr="00B23A1C">
        <w:rPr>
          <w:rFonts w:ascii="Arial" w:hAnsi="Arial" w:cs="Arial"/>
          <w:color w:val="000000"/>
          <w:sz w:val="24"/>
          <w:szCs w:val="24"/>
          <w:lang w:val="it-IT"/>
        </w:rPr>
        <w:t xml:space="preserve">   Dance suite (4’10)</w:t>
      </w:r>
      <w:r w:rsidR="006723B3">
        <w:rPr>
          <w:rFonts w:ascii="Arial" w:hAnsi="Arial" w:cs="Arial"/>
          <w:color w:val="000000"/>
          <w:sz w:val="24"/>
          <w:szCs w:val="24"/>
          <w:lang w:val="it-IT"/>
        </w:rPr>
        <w:t>,</w:t>
      </w:r>
    </w:p>
    <w:p w:rsidR="00414EA7" w:rsidRPr="00B23A1C" w:rsidRDefault="009B27B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da camera</w:t>
      </w:r>
      <w:r w:rsidR="006723B3">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(1925).   </w:t>
      </w:r>
      <w:r w:rsidR="00414EA7" w:rsidRPr="00B23A1C">
        <w:rPr>
          <w:rFonts w:ascii="Arial" w:hAnsi="Arial" w:cs="Arial"/>
          <w:color w:val="000000"/>
          <w:sz w:val="24"/>
          <w:szCs w:val="24"/>
          <w:lang w:val="it-IT"/>
        </w:rPr>
        <w:t xml:space="preserve">Introduzione e allegro, per </w:t>
      </w:r>
      <w:r w:rsidR="006723B3" w:rsidRPr="00B23A1C">
        <w:rPr>
          <w:rFonts w:ascii="Arial" w:hAnsi="Arial" w:cs="Arial"/>
          <w:sz w:val="24"/>
          <w:szCs w:val="24"/>
          <w:lang w:val="it-IT"/>
        </w:rPr>
        <w:t>v</w:t>
      </w:r>
      <w:r w:rsidR="006723B3">
        <w:rPr>
          <w:rFonts w:ascii="Arial" w:hAnsi="Arial" w:cs="Arial"/>
          <w:sz w:val="24"/>
          <w:szCs w:val="24"/>
          <w:lang w:val="it-IT"/>
        </w:rPr>
        <w:t>io</w:t>
      </w:r>
      <w:r w:rsidR="006723B3" w:rsidRPr="00B23A1C">
        <w:rPr>
          <w:rFonts w:ascii="Arial" w:hAnsi="Arial" w:cs="Arial"/>
          <w:sz w:val="24"/>
          <w:szCs w:val="24"/>
          <w:lang w:val="it-IT"/>
        </w:rPr>
        <w:t>l</w:t>
      </w:r>
      <w:r w:rsidR="006723B3">
        <w:rPr>
          <w:rFonts w:ascii="Arial" w:hAnsi="Arial" w:cs="Arial"/>
          <w:sz w:val="24"/>
          <w:szCs w:val="24"/>
          <w:lang w:val="it-IT"/>
        </w:rPr>
        <w:t>on</w:t>
      </w:r>
      <w:r w:rsidR="006723B3" w:rsidRPr="00B23A1C">
        <w:rPr>
          <w:rFonts w:ascii="Arial" w:hAnsi="Arial" w:cs="Arial"/>
          <w:sz w:val="24"/>
          <w:szCs w:val="24"/>
          <w:lang w:val="it-IT"/>
        </w:rPr>
        <w:t>c</w:t>
      </w:r>
      <w:r w:rsidR="006723B3">
        <w:rPr>
          <w:rFonts w:ascii="Arial" w:hAnsi="Arial" w:cs="Arial"/>
          <w:sz w:val="24"/>
          <w:szCs w:val="24"/>
          <w:lang w:val="it-IT"/>
        </w:rPr>
        <w:t>ello</w:t>
      </w:r>
      <w:r w:rsidR="00414EA7" w:rsidRPr="00B23A1C">
        <w:rPr>
          <w:rFonts w:ascii="Arial" w:hAnsi="Arial" w:cs="Arial"/>
          <w:color w:val="000000"/>
          <w:sz w:val="24"/>
          <w:szCs w:val="24"/>
          <w:lang w:val="it-IT"/>
        </w:rPr>
        <w:t xml:space="preserve"> e fisarmonica (1939).</w:t>
      </w:r>
    </w:p>
    <w:p w:rsidR="00910BF7" w:rsidRPr="00B23A1C" w:rsidRDefault="009B27B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 Pezzi per </w:t>
      </w:r>
      <w:r w:rsidR="007F7108" w:rsidRPr="00B23A1C">
        <w:rPr>
          <w:rFonts w:ascii="Arial" w:hAnsi="Arial" w:cs="Arial"/>
          <w:sz w:val="24"/>
          <w:szCs w:val="24"/>
          <w:lang w:val="it-IT"/>
        </w:rPr>
        <w:t>v</w:t>
      </w:r>
      <w:r w:rsidR="007F7108">
        <w:rPr>
          <w:rFonts w:ascii="Arial" w:hAnsi="Arial" w:cs="Arial"/>
          <w:sz w:val="24"/>
          <w:szCs w:val="24"/>
          <w:lang w:val="it-IT"/>
        </w:rPr>
        <w:t>io</w:t>
      </w:r>
      <w:r w:rsidR="007F7108" w:rsidRPr="00B23A1C">
        <w:rPr>
          <w:rFonts w:ascii="Arial" w:hAnsi="Arial" w:cs="Arial"/>
          <w:sz w:val="24"/>
          <w:szCs w:val="24"/>
          <w:lang w:val="it-IT"/>
        </w:rPr>
        <w:t>l</w:t>
      </w:r>
      <w:r w:rsidR="007F7108">
        <w:rPr>
          <w:rFonts w:ascii="Arial" w:hAnsi="Arial" w:cs="Arial"/>
          <w:sz w:val="24"/>
          <w:szCs w:val="24"/>
          <w:lang w:val="it-IT"/>
        </w:rPr>
        <w:t>on</w:t>
      </w:r>
      <w:r w:rsidR="007F7108" w:rsidRPr="00B23A1C">
        <w:rPr>
          <w:rFonts w:ascii="Arial" w:hAnsi="Arial" w:cs="Arial"/>
          <w:sz w:val="24"/>
          <w:szCs w:val="24"/>
          <w:lang w:val="it-IT"/>
        </w:rPr>
        <w:t>c</w:t>
      </w:r>
      <w:r w:rsidR="007F7108">
        <w:rPr>
          <w:rFonts w:ascii="Arial" w:hAnsi="Arial" w:cs="Arial"/>
          <w:sz w:val="24"/>
          <w:szCs w:val="24"/>
          <w:lang w:val="it-IT"/>
        </w:rPr>
        <w:t>ello</w:t>
      </w:r>
      <w:r w:rsidRPr="00B23A1C">
        <w:rPr>
          <w:rFonts w:ascii="Arial" w:hAnsi="Arial" w:cs="Arial"/>
          <w:color w:val="000000"/>
          <w:sz w:val="24"/>
          <w:szCs w:val="24"/>
          <w:lang w:val="it-IT"/>
        </w:rPr>
        <w:t xml:space="preserve"> e orch. (1956).</w:t>
      </w:r>
    </w:p>
    <w:p w:rsidR="0035291A" w:rsidRPr="00B23A1C" w:rsidRDefault="0035291A" w:rsidP="00696964">
      <w:pPr>
        <w:tabs>
          <w:tab w:val="left" w:pos="4253"/>
          <w:tab w:val="left" w:pos="4820"/>
        </w:tabs>
        <w:spacing w:before="120" w:after="0"/>
        <w:jc w:val="left"/>
        <w:rPr>
          <w:rFonts w:ascii="Arial" w:hAnsi="Arial" w:cs="Arial"/>
          <w:color w:val="000000"/>
          <w:sz w:val="24"/>
          <w:szCs w:val="24"/>
          <w:lang w:val="it-IT"/>
        </w:rPr>
      </w:pPr>
    </w:p>
    <w:p w:rsidR="009114A0" w:rsidRPr="00B23A1C" w:rsidRDefault="009114A0"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SEISS  Isidor</w:t>
      </w:r>
      <w:r w:rsidRPr="00B23A1C">
        <w:rPr>
          <w:rFonts w:ascii="Arial" w:hAnsi="Arial" w:cs="Arial"/>
          <w:color w:val="333399"/>
          <w:sz w:val="24"/>
          <w:szCs w:val="24"/>
          <w:u w:val="single"/>
          <w:lang w:val="it-IT"/>
        </w:rPr>
        <w:tab/>
        <w:t>Dresda, 23.12.1840 - Colonia, 25.9.1905.</w:t>
      </w:r>
    </w:p>
    <w:p w:rsidR="009114A0" w:rsidRPr="00B23A1C" w:rsidRDefault="009114A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lastRenderedPageBreak/>
        <w:t xml:space="preserve">Pianista, direttore d’orchestra, didatta e compositore tedesco. Studi a Dresda con Otto, Riccius e F. Wieck e a Lipsia con Hauptmann. In una tournée pianistica capitò a Colonia, dove dopo l’ascolto, Hiller lo volle insegnante </w:t>
      </w:r>
      <w:r w:rsidR="001C2A46">
        <w:rPr>
          <w:rFonts w:ascii="Arial" w:hAnsi="Arial" w:cs="Arial"/>
          <w:color w:val="333399"/>
          <w:lang w:val="it-IT"/>
        </w:rPr>
        <w:t xml:space="preserve">           </w:t>
      </w:r>
      <w:r w:rsidRPr="00B23A1C">
        <w:rPr>
          <w:rFonts w:ascii="Arial" w:hAnsi="Arial" w:cs="Arial"/>
          <w:color w:val="333399"/>
          <w:lang w:val="it-IT"/>
        </w:rPr>
        <w:t xml:space="preserve">al Conservatorio. Dal 1878 fu insegnante e dal 1884 al 1902, vicedirettore. Dal 1873 al 1900 fu </w:t>
      </w:r>
      <w:r w:rsidR="00CC35AA" w:rsidRPr="00B23A1C">
        <w:rPr>
          <w:rFonts w:ascii="Arial" w:hAnsi="Arial" w:cs="Arial"/>
          <w:color w:val="333399"/>
          <w:lang w:val="it-IT"/>
        </w:rPr>
        <w:t>D</w:t>
      </w:r>
      <w:r w:rsidRPr="00B23A1C">
        <w:rPr>
          <w:rFonts w:ascii="Arial" w:hAnsi="Arial" w:cs="Arial"/>
          <w:color w:val="333399"/>
          <w:lang w:val="it-IT"/>
        </w:rPr>
        <w:t>irettore d’orchestra alla Musikalische Geselschafft. Tra i suoi allievi: Humperdink, Ney, Bungert, Mengelberg, Sittard….</w:t>
      </w:r>
    </w:p>
    <w:p w:rsidR="009114A0" w:rsidRPr="00B23A1C" w:rsidRDefault="009114A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Adagio per violoncello e orch. da camera, op. 13.</w:t>
      </w:r>
    </w:p>
    <w:p w:rsidR="009114A0" w:rsidRPr="00B23A1C" w:rsidRDefault="009114A0" w:rsidP="00696964">
      <w:pPr>
        <w:tabs>
          <w:tab w:val="left" w:pos="4253"/>
          <w:tab w:val="left" w:pos="4820"/>
        </w:tabs>
        <w:spacing w:before="120" w:after="0"/>
        <w:jc w:val="left"/>
        <w:rPr>
          <w:rFonts w:ascii="Arial" w:hAnsi="Arial" w:cs="Arial"/>
          <w:color w:val="333399"/>
          <w:sz w:val="24"/>
          <w:u w:val="single"/>
          <w:lang w:val="it-IT"/>
        </w:rPr>
      </w:pPr>
    </w:p>
    <w:p w:rsidR="009114A0" w:rsidRPr="00B23A1C" w:rsidRDefault="009114A0"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SEKLES  Bernhard</w:t>
      </w:r>
      <w:r w:rsidRPr="00B23A1C">
        <w:rPr>
          <w:rFonts w:ascii="Arial" w:hAnsi="Arial" w:cs="Arial"/>
          <w:color w:val="333399"/>
          <w:sz w:val="24"/>
          <w:szCs w:val="24"/>
          <w:u w:val="single"/>
          <w:lang w:val="it-IT"/>
        </w:rPr>
        <w:tab/>
        <w:t>Francoforte, 20.3.1872 - Ivi, 8.12.1943.</w:t>
      </w:r>
    </w:p>
    <w:p w:rsidR="009114A0" w:rsidRPr="00B23A1C" w:rsidRDefault="009114A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direttore d’orchestra tedesco, allievo di Knorr e Uzielli. Direttore d’orchestra nei teatri di Heidelberg, Magonza e Direttore al Conservatorio Hoch dove introdusse, per la prima volta in Germania, una classe di musica Jazz. Nel 1938, essendo ebreo, fu sollevato dall’incarico. Hindemith fu uno dei suoi allievi.</w:t>
      </w:r>
    </w:p>
    <w:p w:rsidR="009114A0" w:rsidRPr="00B23A1C" w:rsidRDefault="009114A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7F7108" w:rsidRPr="00B23A1C">
        <w:rPr>
          <w:rFonts w:ascii="Arial" w:hAnsi="Arial" w:cs="Arial"/>
          <w:sz w:val="24"/>
          <w:szCs w:val="24"/>
          <w:lang w:val="it-IT"/>
        </w:rPr>
        <w:t>v</w:t>
      </w:r>
      <w:r w:rsidR="007F7108">
        <w:rPr>
          <w:rFonts w:ascii="Arial" w:hAnsi="Arial" w:cs="Arial"/>
          <w:sz w:val="24"/>
          <w:szCs w:val="24"/>
          <w:lang w:val="it-IT"/>
        </w:rPr>
        <w:t>io</w:t>
      </w:r>
      <w:r w:rsidR="007F7108" w:rsidRPr="00B23A1C">
        <w:rPr>
          <w:rFonts w:ascii="Arial" w:hAnsi="Arial" w:cs="Arial"/>
          <w:sz w:val="24"/>
          <w:szCs w:val="24"/>
          <w:lang w:val="it-IT"/>
        </w:rPr>
        <w:t>l</w:t>
      </w:r>
      <w:r w:rsidR="007F7108">
        <w:rPr>
          <w:rFonts w:ascii="Arial" w:hAnsi="Arial" w:cs="Arial"/>
          <w:sz w:val="24"/>
          <w:szCs w:val="24"/>
          <w:lang w:val="it-IT"/>
        </w:rPr>
        <w:t>on</w:t>
      </w:r>
      <w:r w:rsidR="007F7108" w:rsidRPr="00B23A1C">
        <w:rPr>
          <w:rFonts w:ascii="Arial" w:hAnsi="Arial" w:cs="Arial"/>
          <w:sz w:val="24"/>
          <w:szCs w:val="24"/>
          <w:lang w:val="it-IT"/>
        </w:rPr>
        <w:t>c</w:t>
      </w:r>
      <w:r w:rsidR="007F7108">
        <w:rPr>
          <w:rFonts w:ascii="Arial" w:hAnsi="Arial" w:cs="Arial"/>
          <w:sz w:val="24"/>
          <w:szCs w:val="24"/>
          <w:lang w:val="it-IT"/>
        </w:rPr>
        <w:t>ello</w:t>
      </w:r>
      <w:r w:rsidRPr="00B23A1C">
        <w:rPr>
          <w:rFonts w:ascii="Arial" w:hAnsi="Arial" w:cs="Arial"/>
          <w:color w:val="000000"/>
          <w:sz w:val="24"/>
          <w:szCs w:val="24"/>
          <w:lang w:val="it-IT"/>
        </w:rPr>
        <w:t xml:space="preserve"> e pf. op. 28.   Trio per cl. </w:t>
      </w:r>
      <w:r w:rsidR="007F7108" w:rsidRPr="00B23A1C">
        <w:rPr>
          <w:rFonts w:ascii="Arial" w:hAnsi="Arial" w:cs="Arial"/>
          <w:sz w:val="24"/>
          <w:szCs w:val="24"/>
          <w:lang w:val="it-IT"/>
        </w:rPr>
        <w:t>v</w:t>
      </w:r>
      <w:r w:rsidR="007F7108">
        <w:rPr>
          <w:rFonts w:ascii="Arial" w:hAnsi="Arial" w:cs="Arial"/>
          <w:sz w:val="24"/>
          <w:szCs w:val="24"/>
          <w:lang w:val="it-IT"/>
        </w:rPr>
        <w:t>io</w:t>
      </w:r>
      <w:r w:rsidR="007F7108" w:rsidRPr="00B23A1C">
        <w:rPr>
          <w:rFonts w:ascii="Arial" w:hAnsi="Arial" w:cs="Arial"/>
          <w:sz w:val="24"/>
          <w:szCs w:val="24"/>
          <w:lang w:val="it-IT"/>
        </w:rPr>
        <w:t>l</w:t>
      </w:r>
      <w:r w:rsidR="007F7108">
        <w:rPr>
          <w:rFonts w:ascii="Arial" w:hAnsi="Arial" w:cs="Arial"/>
          <w:sz w:val="24"/>
          <w:szCs w:val="24"/>
          <w:lang w:val="it-IT"/>
        </w:rPr>
        <w:t>on</w:t>
      </w:r>
      <w:r w:rsidR="007F7108" w:rsidRPr="00B23A1C">
        <w:rPr>
          <w:rFonts w:ascii="Arial" w:hAnsi="Arial" w:cs="Arial"/>
          <w:sz w:val="24"/>
          <w:szCs w:val="24"/>
          <w:lang w:val="it-IT"/>
        </w:rPr>
        <w:t>c</w:t>
      </w:r>
      <w:r w:rsidR="007F7108">
        <w:rPr>
          <w:rFonts w:ascii="Arial" w:hAnsi="Arial" w:cs="Arial"/>
          <w:sz w:val="24"/>
          <w:szCs w:val="24"/>
          <w:lang w:val="it-IT"/>
        </w:rPr>
        <w:t>ello</w:t>
      </w:r>
      <w:r w:rsidRPr="00B23A1C">
        <w:rPr>
          <w:rFonts w:ascii="Arial" w:hAnsi="Arial" w:cs="Arial"/>
          <w:color w:val="000000"/>
          <w:sz w:val="24"/>
          <w:szCs w:val="24"/>
          <w:lang w:val="it-IT"/>
        </w:rPr>
        <w:t xml:space="preserve"> e pf. op. 9.   </w:t>
      </w:r>
    </w:p>
    <w:p w:rsidR="009114A0" w:rsidRPr="00B23A1C" w:rsidRDefault="009114A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Capriccio per vl. </w:t>
      </w:r>
      <w:r w:rsidR="007F7108" w:rsidRPr="00B23A1C">
        <w:rPr>
          <w:rFonts w:ascii="Arial" w:hAnsi="Arial" w:cs="Arial"/>
          <w:sz w:val="24"/>
          <w:szCs w:val="24"/>
          <w:lang w:val="it-IT"/>
        </w:rPr>
        <w:t>v</w:t>
      </w:r>
      <w:r w:rsidR="007F7108">
        <w:rPr>
          <w:rFonts w:ascii="Arial" w:hAnsi="Arial" w:cs="Arial"/>
          <w:sz w:val="24"/>
          <w:szCs w:val="24"/>
          <w:lang w:val="it-IT"/>
        </w:rPr>
        <w:t>io</w:t>
      </w:r>
      <w:r w:rsidR="007F7108" w:rsidRPr="00B23A1C">
        <w:rPr>
          <w:rFonts w:ascii="Arial" w:hAnsi="Arial" w:cs="Arial"/>
          <w:sz w:val="24"/>
          <w:szCs w:val="24"/>
          <w:lang w:val="it-IT"/>
        </w:rPr>
        <w:t>l</w:t>
      </w:r>
      <w:r w:rsidR="007F7108">
        <w:rPr>
          <w:rFonts w:ascii="Arial" w:hAnsi="Arial" w:cs="Arial"/>
          <w:sz w:val="24"/>
          <w:szCs w:val="24"/>
          <w:lang w:val="it-IT"/>
        </w:rPr>
        <w:t>on</w:t>
      </w:r>
      <w:r w:rsidR="007F7108" w:rsidRPr="00B23A1C">
        <w:rPr>
          <w:rFonts w:ascii="Arial" w:hAnsi="Arial" w:cs="Arial"/>
          <w:sz w:val="24"/>
          <w:szCs w:val="24"/>
          <w:lang w:val="it-IT"/>
        </w:rPr>
        <w:t>c</w:t>
      </w:r>
      <w:r w:rsidR="007F7108">
        <w:rPr>
          <w:rFonts w:ascii="Arial" w:hAnsi="Arial" w:cs="Arial"/>
          <w:sz w:val="24"/>
          <w:szCs w:val="24"/>
          <w:lang w:val="it-IT"/>
        </w:rPr>
        <w:t>ello</w:t>
      </w:r>
      <w:r w:rsidRPr="00B23A1C">
        <w:rPr>
          <w:rFonts w:ascii="Arial" w:hAnsi="Arial" w:cs="Arial"/>
          <w:color w:val="000000"/>
          <w:sz w:val="24"/>
          <w:szCs w:val="24"/>
          <w:lang w:val="it-IT"/>
        </w:rPr>
        <w:t xml:space="preserve"> e pf (1932).</w:t>
      </w:r>
    </w:p>
    <w:p w:rsidR="009114A0" w:rsidRPr="00B23A1C" w:rsidRDefault="009114A0" w:rsidP="00696964">
      <w:pPr>
        <w:tabs>
          <w:tab w:val="left" w:pos="4253"/>
          <w:tab w:val="left" w:pos="4820"/>
        </w:tabs>
        <w:spacing w:before="120" w:after="0"/>
        <w:jc w:val="left"/>
        <w:rPr>
          <w:rFonts w:ascii="Arial" w:hAnsi="Arial" w:cs="Arial"/>
          <w:color w:val="333399"/>
          <w:sz w:val="24"/>
          <w:u w:val="single"/>
          <w:lang w:val="it-IT"/>
        </w:rPr>
      </w:pPr>
    </w:p>
    <w:p w:rsidR="00474031" w:rsidRPr="00B23A1C" w:rsidRDefault="00474031"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SENAILLE  Jean Baptiste</w:t>
      </w:r>
      <w:r w:rsidRPr="00B23A1C">
        <w:rPr>
          <w:rFonts w:ascii="Arial" w:hAnsi="Arial" w:cs="Arial"/>
          <w:color w:val="333399"/>
          <w:sz w:val="24"/>
          <w:szCs w:val="24"/>
          <w:u w:val="single"/>
          <w:lang w:val="it-IT"/>
        </w:rPr>
        <w:tab/>
        <w:t>Parigi, 1687 - Parigi, 1730.</w:t>
      </w:r>
    </w:p>
    <w:p w:rsidR="00474031" w:rsidRPr="00B23A1C" w:rsidRDefault="00474031"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violinista francese, ispirato dallo stile di Corelli.</w:t>
      </w:r>
    </w:p>
    <w:p w:rsidR="007F7108" w:rsidRDefault="007F7108"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it-IT"/>
        </w:rPr>
        <w:t>Vio</w:t>
      </w:r>
      <w:r w:rsidRPr="00B23A1C">
        <w:rPr>
          <w:rFonts w:ascii="Arial" w:hAnsi="Arial" w:cs="Arial"/>
          <w:sz w:val="24"/>
          <w:szCs w:val="24"/>
          <w:lang w:val="it-IT"/>
        </w:rPr>
        <w:t>l</w:t>
      </w:r>
      <w:r>
        <w:rPr>
          <w:rFonts w:ascii="Arial" w:hAnsi="Arial" w:cs="Arial"/>
          <w:sz w:val="24"/>
          <w:szCs w:val="24"/>
          <w:lang w:val="it-IT"/>
        </w:rPr>
        <w:t>on</w:t>
      </w:r>
      <w:r w:rsidRPr="00B23A1C">
        <w:rPr>
          <w:rFonts w:ascii="Arial" w:hAnsi="Arial" w:cs="Arial"/>
          <w:sz w:val="24"/>
          <w:szCs w:val="24"/>
          <w:lang w:val="it-IT"/>
        </w:rPr>
        <w:t>c</w:t>
      </w:r>
      <w:r>
        <w:rPr>
          <w:rFonts w:ascii="Arial" w:hAnsi="Arial" w:cs="Arial"/>
          <w:sz w:val="24"/>
          <w:szCs w:val="24"/>
          <w:lang w:val="it-IT"/>
        </w:rPr>
        <w:t>ello e</w:t>
      </w:r>
      <w:r w:rsidR="00474031" w:rsidRPr="00B23A1C">
        <w:rPr>
          <w:rFonts w:ascii="Arial" w:hAnsi="Arial" w:cs="Arial"/>
          <w:color w:val="000000"/>
          <w:sz w:val="24"/>
          <w:szCs w:val="24"/>
          <w:lang w:val="it-IT"/>
        </w:rPr>
        <w:t xml:space="preserve"> pf.:   Sarabanda e Allemanda,   Minuetto,   Allegro spiritoso (2’20),   </w:t>
      </w:r>
    </w:p>
    <w:p w:rsidR="00474031" w:rsidRPr="00B23A1C" w:rsidRDefault="0047403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Vivace in Re-,</w:t>
      </w:r>
      <w:r w:rsidR="007F7108">
        <w:rPr>
          <w:rFonts w:ascii="Arial" w:hAnsi="Arial" w:cs="Arial"/>
          <w:color w:val="000000"/>
          <w:sz w:val="24"/>
          <w:szCs w:val="24"/>
          <w:lang w:val="it-IT"/>
        </w:rPr>
        <w:t xml:space="preserve">   </w:t>
      </w:r>
      <w:r w:rsidRPr="00B23A1C">
        <w:rPr>
          <w:rFonts w:ascii="Arial" w:hAnsi="Arial" w:cs="Arial"/>
          <w:color w:val="000000"/>
          <w:sz w:val="24"/>
          <w:szCs w:val="24"/>
          <w:lang w:val="it-IT"/>
        </w:rPr>
        <w:t>Sonata in Sol,   Sonata in Sol-.</w:t>
      </w:r>
    </w:p>
    <w:p w:rsidR="00474031" w:rsidRPr="00B23A1C" w:rsidRDefault="00474031" w:rsidP="00696964">
      <w:pPr>
        <w:tabs>
          <w:tab w:val="left" w:pos="4253"/>
          <w:tab w:val="left" w:pos="4820"/>
        </w:tabs>
        <w:spacing w:before="120" w:after="0"/>
        <w:jc w:val="left"/>
        <w:rPr>
          <w:rFonts w:ascii="Arial" w:hAnsi="Arial" w:cs="Arial"/>
          <w:color w:val="000000"/>
          <w:sz w:val="24"/>
          <w:szCs w:val="24"/>
          <w:lang w:val="it-IT"/>
        </w:rPr>
      </w:pPr>
    </w:p>
    <w:p w:rsidR="00474031" w:rsidRPr="00B23A1C" w:rsidRDefault="00474031" w:rsidP="00696964">
      <w:pPr>
        <w:tabs>
          <w:tab w:val="left" w:pos="4253"/>
          <w:tab w:val="left" w:pos="4820"/>
        </w:tabs>
        <w:spacing w:before="120" w:after="0"/>
        <w:jc w:val="left"/>
        <w:rPr>
          <w:rFonts w:ascii="Arial" w:hAnsi="Arial" w:cs="Arial"/>
          <w:bCs/>
          <w:color w:val="333399"/>
          <w:sz w:val="24"/>
          <w:szCs w:val="24"/>
          <w:u w:val="single"/>
          <w:lang w:val="it-IT" w:eastAsia="it-IT" w:bidi="ar-SA"/>
        </w:rPr>
      </w:pPr>
      <w:r w:rsidRPr="00B23A1C">
        <w:rPr>
          <w:rFonts w:ascii="Arial" w:hAnsi="Arial" w:cs="Arial"/>
          <w:bCs/>
          <w:color w:val="333399"/>
          <w:sz w:val="24"/>
          <w:szCs w:val="24"/>
          <w:u w:val="single"/>
          <w:lang w:val="it-IT" w:eastAsia="it-IT" w:bidi="ar-SA"/>
        </w:rPr>
        <w:t>SENDEROVAS  Anatolijus</w:t>
      </w:r>
      <w:r w:rsidRPr="00B23A1C">
        <w:rPr>
          <w:rFonts w:ascii="Arial" w:hAnsi="Arial" w:cs="Arial"/>
          <w:bCs/>
          <w:color w:val="333399"/>
          <w:sz w:val="24"/>
          <w:szCs w:val="24"/>
          <w:u w:val="single"/>
          <w:lang w:val="it-IT" w:eastAsia="it-IT" w:bidi="ar-SA"/>
        </w:rPr>
        <w:tab/>
        <w:t>Vilnius, 1945</w:t>
      </w:r>
    </w:p>
    <w:p w:rsidR="00474031" w:rsidRPr="00B23A1C" w:rsidRDefault="00474031" w:rsidP="00696964">
      <w:pPr>
        <w:tabs>
          <w:tab w:val="left" w:pos="4253"/>
          <w:tab w:val="left" w:pos="4820"/>
        </w:tabs>
        <w:spacing w:before="120" w:after="0"/>
        <w:jc w:val="left"/>
        <w:rPr>
          <w:rFonts w:ascii="Arial" w:hAnsi="Arial" w:cs="Arial"/>
          <w:bCs/>
          <w:color w:val="333399"/>
          <w:lang w:val="it-IT" w:eastAsia="it-IT" w:bidi="ar-SA"/>
        </w:rPr>
      </w:pPr>
      <w:r w:rsidRPr="00B23A1C">
        <w:rPr>
          <w:rFonts w:ascii="Arial" w:hAnsi="Arial" w:cs="Arial"/>
          <w:bCs/>
          <w:color w:val="333399"/>
          <w:lang w:val="it-IT" w:eastAsia="it-IT" w:bidi="ar-SA"/>
        </w:rPr>
        <w:t xml:space="preserve">Compositore  lituano, studi all’Accademia Lituana con Balsys, perfezionamento al Conservatorio di Pietroburgo </w:t>
      </w:r>
      <w:r w:rsidR="001C2A46">
        <w:rPr>
          <w:rFonts w:ascii="Arial" w:hAnsi="Arial" w:cs="Arial"/>
          <w:bCs/>
          <w:color w:val="333399"/>
          <w:lang w:val="it-IT" w:eastAsia="it-IT" w:bidi="ar-SA"/>
        </w:rPr>
        <w:t xml:space="preserve"> </w:t>
      </w:r>
      <w:r w:rsidRPr="00B23A1C">
        <w:rPr>
          <w:rFonts w:ascii="Arial" w:hAnsi="Arial" w:cs="Arial"/>
          <w:bCs/>
          <w:color w:val="333399"/>
          <w:lang w:val="it-IT" w:eastAsia="it-IT" w:bidi="ar-SA"/>
        </w:rPr>
        <w:t>con Evlakhov, e</w:t>
      </w:r>
      <w:r w:rsidRPr="00B23A1C">
        <w:rPr>
          <w:rFonts w:ascii="Arial" w:hAnsi="Arial" w:cs="Arial"/>
          <w:color w:val="333399"/>
          <w:lang w:val="it-IT"/>
        </w:rPr>
        <w:t xml:space="preserve"> grazie ad una borsa di studio, ha frequentato l’Accademia Israeliana di Musica a Tel Aviv.</w:t>
      </w:r>
      <w:r w:rsidRPr="00B23A1C">
        <w:rPr>
          <w:rFonts w:ascii="Arial" w:hAnsi="Arial" w:cs="Arial"/>
          <w:bCs/>
          <w:color w:val="333399"/>
          <w:lang w:val="it-IT" w:eastAsia="it-IT" w:bidi="ar-SA"/>
        </w:rPr>
        <w:t xml:space="preserve"> Numerosi premi e riconoscimenti internazionali.</w:t>
      </w:r>
    </w:p>
    <w:p w:rsidR="00474031" w:rsidRPr="00B23A1C" w:rsidRDefault="00474031" w:rsidP="00696964">
      <w:pPr>
        <w:tabs>
          <w:tab w:val="left" w:pos="4253"/>
          <w:tab w:val="left" w:pos="4820"/>
        </w:tabs>
        <w:spacing w:before="120" w:after="0"/>
        <w:jc w:val="left"/>
        <w:rPr>
          <w:rFonts w:ascii="Arial" w:hAnsi="Arial" w:cs="Arial"/>
          <w:bCs/>
          <w:sz w:val="24"/>
          <w:szCs w:val="24"/>
          <w:lang w:val="it-IT" w:eastAsia="it-IT" w:bidi="ar-SA"/>
        </w:rPr>
      </w:pPr>
      <w:r w:rsidRPr="00B23A1C">
        <w:rPr>
          <w:rFonts w:ascii="Arial" w:hAnsi="Arial" w:cs="Arial"/>
          <w:bCs/>
          <w:sz w:val="24"/>
          <w:szCs w:val="24"/>
          <w:lang w:val="it-IT" w:eastAsia="it-IT" w:bidi="ar-SA"/>
        </w:rPr>
        <w:t>Violoncello solo:   Cantus II (1993, 8’).   Quartetto di violoncelli (1967, 10’50)</w:t>
      </w:r>
    </w:p>
    <w:p w:rsidR="00474031" w:rsidRPr="00B23A1C" w:rsidRDefault="00474031" w:rsidP="00696964">
      <w:pPr>
        <w:tabs>
          <w:tab w:val="left" w:pos="4253"/>
          <w:tab w:val="left" w:pos="4820"/>
        </w:tabs>
        <w:spacing w:before="120" w:after="0"/>
        <w:jc w:val="left"/>
        <w:rPr>
          <w:rFonts w:ascii="Arial" w:hAnsi="Arial" w:cs="Arial"/>
          <w:bCs/>
          <w:sz w:val="24"/>
          <w:szCs w:val="24"/>
          <w:lang w:val="it-IT" w:eastAsia="it-IT" w:bidi="ar-SA"/>
        </w:rPr>
      </w:pPr>
      <w:r w:rsidRPr="00B23A1C">
        <w:rPr>
          <w:rFonts w:ascii="Arial" w:hAnsi="Arial" w:cs="Arial"/>
          <w:bCs/>
          <w:sz w:val="24"/>
          <w:szCs w:val="24"/>
          <w:lang w:val="it-IT" w:eastAsia="it-IT" w:bidi="ar-SA"/>
        </w:rPr>
        <w:t xml:space="preserve">2 Canti, 2 </w:t>
      </w:r>
      <w:r w:rsidR="007F7108" w:rsidRPr="00B23A1C">
        <w:rPr>
          <w:rFonts w:ascii="Arial" w:hAnsi="Arial" w:cs="Arial"/>
          <w:sz w:val="24"/>
          <w:szCs w:val="24"/>
          <w:lang w:val="it-IT"/>
        </w:rPr>
        <w:t>v</w:t>
      </w:r>
      <w:r w:rsidR="007F7108">
        <w:rPr>
          <w:rFonts w:ascii="Arial" w:hAnsi="Arial" w:cs="Arial"/>
          <w:sz w:val="24"/>
          <w:szCs w:val="24"/>
          <w:lang w:val="it-IT"/>
        </w:rPr>
        <w:t>io</w:t>
      </w:r>
      <w:r w:rsidR="007F7108" w:rsidRPr="00B23A1C">
        <w:rPr>
          <w:rFonts w:ascii="Arial" w:hAnsi="Arial" w:cs="Arial"/>
          <w:sz w:val="24"/>
          <w:szCs w:val="24"/>
          <w:lang w:val="it-IT"/>
        </w:rPr>
        <w:t>l</w:t>
      </w:r>
      <w:r w:rsidR="007F7108">
        <w:rPr>
          <w:rFonts w:ascii="Arial" w:hAnsi="Arial" w:cs="Arial"/>
          <w:sz w:val="24"/>
          <w:szCs w:val="24"/>
          <w:lang w:val="it-IT"/>
        </w:rPr>
        <w:t>on</w:t>
      </w:r>
      <w:r w:rsidR="007F7108" w:rsidRPr="00B23A1C">
        <w:rPr>
          <w:rFonts w:ascii="Arial" w:hAnsi="Arial" w:cs="Arial"/>
          <w:sz w:val="24"/>
          <w:szCs w:val="24"/>
          <w:lang w:val="it-IT"/>
        </w:rPr>
        <w:t>c</w:t>
      </w:r>
      <w:r w:rsidR="007F7108">
        <w:rPr>
          <w:rFonts w:ascii="Arial" w:hAnsi="Arial" w:cs="Arial"/>
          <w:sz w:val="24"/>
          <w:szCs w:val="24"/>
          <w:lang w:val="it-IT"/>
        </w:rPr>
        <w:t>elli</w:t>
      </w:r>
      <w:r w:rsidRPr="00B23A1C">
        <w:rPr>
          <w:rFonts w:ascii="Arial" w:hAnsi="Arial" w:cs="Arial"/>
          <w:bCs/>
          <w:sz w:val="24"/>
          <w:szCs w:val="24"/>
          <w:lang w:val="it-IT" w:eastAsia="it-IT" w:bidi="ar-SA"/>
        </w:rPr>
        <w:t xml:space="preserve"> (1994, 15’).   Eternal quadrille, 6 </w:t>
      </w:r>
      <w:r w:rsidR="007F7108" w:rsidRPr="00B23A1C">
        <w:rPr>
          <w:rFonts w:ascii="Arial" w:hAnsi="Arial" w:cs="Arial"/>
          <w:sz w:val="24"/>
          <w:szCs w:val="24"/>
          <w:lang w:val="it-IT"/>
        </w:rPr>
        <w:t>v</w:t>
      </w:r>
      <w:r w:rsidR="007F7108">
        <w:rPr>
          <w:rFonts w:ascii="Arial" w:hAnsi="Arial" w:cs="Arial"/>
          <w:sz w:val="24"/>
          <w:szCs w:val="24"/>
          <w:lang w:val="it-IT"/>
        </w:rPr>
        <w:t>io</w:t>
      </w:r>
      <w:r w:rsidR="007F7108" w:rsidRPr="00B23A1C">
        <w:rPr>
          <w:rFonts w:ascii="Arial" w:hAnsi="Arial" w:cs="Arial"/>
          <w:sz w:val="24"/>
          <w:szCs w:val="24"/>
          <w:lang w:val="it-IT"/>
        </w:rPr>
        <w:t>l</w:t>
      </w:r>
      <w:r w:rsidR="007F7108">
        <w:rPr>
          <w:rFonts w:ascii="Arial" w:hAnsi="Arial" w:cs="Arial"/>
          <w:sz w:val="24"/>
          <w:szCs w:val="24"/>
          <w:lang w:val="it-IT"/>
        </w:rPr>
        <w:t>on</w:t>
      </w:r>
      <w:r w:rsidR="007F7108" w:rsidRPr="00B23A1C">
        <w:rPr>
          <w:rFonts w:ascii="Arial" w:hAnsi="Arial" w:cs="Arial"/>
          <w:sz w:val="24"/>
          <w:szCs w:val="24"/>
          <w:lang w:val="it-IT"/>
        </w:rPr>
        <w:t>c</w:t>
      </w:r>
      <w:r w:rsidR="007F7108">
        <w:rPr>
          <w:rFonts w:ascii="Arial" w:hAnsi="Arial" w:cs="Arial"/>
          <w:sz w:val="24"/>
          <w:szCs w:val="24"/>
          <w:lang w:val="it-IT"/>
        </w:rPr>
        <w:t>ello</w:t>
      </w:r>
      <w:r w:rsidRPr="00B23A1C">
        <w:rPr>
          <w:rFonts w:ascii="Arial" w:hAnsi="Arial" w:cs="Arial"/>
          <w:bCs/>
          <w:sz w:val="24"/>
          <w:szCs w:val="24"/>
          <w:lang w:val="it-IT" w:eastAsia="it-IT" w:bidi="ar-SA"/>
        </w:rPr>
        <w:t xml:space="preserve"> (2001, 5’).   </w:t>
      </w:r>
    </w:p>
    <w:p w:rsidR="007F7108" w:rsidRPr="004E5E23" w:rsidRDefault="00474031" w:rsidP="00696964">
      <w:pPr>
        <w:tabs>
          <w:tab w:val="left" w:pos="4253"/>
          <w:tab w:val="left" w:pos="4820"/>
        </w:tabs>
        <w:spacing w:before="120" w:after="0"/>
        <w:jc w:val="left"/>
        <w:rPr>
          <w:rFonts w:ascii="Arial" w:hAnsi="Arial" w:cs="Arial"/>
          <w:bCs/>
          <w:sz w:val="24"/>
          <w:szCs w:val="24"/>
          <w:lang w:val="it-IT" w:eastAsia="it-IT" w:bidi="ar-SA"/>
        </w:rPr>
      </w:pPr>
      <w:r w:rsidRPr="00B23A1C">
        <w:rPr>
          <w:rFonts w:ascii="Arial" w:hAnsi="Arial" w:cs="Arial"/>
          <w:bCs/>
          <w:sz w:val="24"/>
          <w:szCs w:val="24"/>
          <w:lang w:val="it-IT" w:eastAsia="it-IT" w:bidi="ar-SA"/>
        </w:rPr>
        <w:t xml:space="preserve">Con Amore, 6 </w:t>
      </w:r>
      <w:r w:rsidR="007F7108" w:rsidRPr="00B23A1C">
        <w:rPr>
          <w:rFonts w:ascii="Arial" w:hAnsi="Arial" w:cs="Arial"/>
          <w:sz w:val="24"/>
          <w:szCs w:val="24"/>
          <w:lang w:val="it-IT"/>
        </w:rPr>
        <w:t>v</w:t>
      </w:r>
      <w:r w:rsidR="007F7108">
        <w:rPr>
          <w:rFonts w:ascii="Arial" w:hAnsi="Arial" w:cs="Arial"/>
          <w:sz w:val="24"/>
          <w:szCs w:val="24"/>
          <w:lang w:val="it-IT"/>
        </w:rPr>
        <w:t>io</w:t>
      </w:r>
      <w:r w:rsidR="007F7108" w:rsidRPr="00B23A1C">
        <w:rPr>
          <w:rFonts w:ascii="Arial" w:hAnsi="Arial" w:cs="Arial"/>
          <w:sz w:val="24"/>
          <w:szCs w:val="24"/>
          <w:lang w:val="it-IT"/>
        </w:rPr>
        <w:t>l</w:t>
      </w:r>
      <w:r w:rsidR="007F7108">
        <w:rPr>
          <w:rFonts w:ascii="Arial" w:hAnsi="Arial" w:cs="Arial"/>
          <w:sz w:val="24"/>
          <w:szCs w:val="24"/>
          <w:lang w:val="it-IT"/>
        </w:rPr>
        <w:t>on</w:t>
      </w:r>
      <w:r w:rsidR="007F7108" w:rsidRPr="00B23A1C">
        <w:rPr>
          <w:rFonts w:ascii="Arial" w:hAnsi="Arial" w:cs="Arial"/>
          <w:sz w:val="24"/>
          <w:szCs w:val="24"/>
          <w:lang w:val="it-IT"/>
        </w:rPr>
        <w:t>c</w:t>
      </w:r>
      <w:r w:rsidR="007F7108">
        <w:rPr>
          <w:rFonts w:ascii="Arial" w:hAnsi="Arial" w:cs="Arial"/>
          <w:sz w:val="24"/>
          <w:szCs w:val="24"/>
          <w:lang w:val="it-IT"/>
        </w:rPr>
        <w:t>elli</w:t>
      </w:r>
      <w:r w:rsidRPr="00B23A1C">
        <w:rPr>
          <w:rFonts w:ascii="Arial" w:hAnsi="Arial" w:cs="Arial"/>
          <w:bCs/>
          <w:sz w:val="24"/>
          <w:szCs w:val="24"/>
          <w:lang w:val="it-IT" w:eastAsia="it-IT" w:bidi="ar-SA"/>
        </w:rPr>
        <w:t xml:space="preserve"> (2002, 10’).   4 Pezzi, </w:t>
      </w:r>
      <w:r w:rsidR="007F7108" w:rsidRPr="00B23A1C">
        <w:rPr>
          <w:rFonts w:ascii="Arial" w:hAnsi="Arial" w:cs="Arial"/>
          <w:sz w:val="24"/>
          <w:szCs w:val="24"/>
          <w:lang w:val="it-IT"/>
        </w:rPr>
        <w:t>v</w:t>
      </w:r>
      <w:r w:rsidR="007F7108">
        <w:rPr>
          <w:rFonts w:ascii="Arial" w:hAnsi="Arial" w:cs="Arial"/>
          <w:sz w:val="24"/>
          <w:szCs w:val="24"/>
          <w:lang w:val="it-IT"/>
        </w:rPr>
        <w:t>io</w:t>
      </w:r>
      <w:r w:rsidR="007F7108" w:rsidRPr="00B23A1C">
        <w:rPr>
          <w:rFonts w:ascii="Arial" w:hAnsi="Arial" w:cs="Arial"/>
          <w:sz w:val="24"/>
          <w:szCs w:val="24"/>
          <w:lang w:val="it-IT"/>
        </w:rPr>
        <w:t>l</w:t>
      </w:r>
      <w:r w:rsidR="007F7108">
        <w:rPr>
          <w:rFonts w:ascii="Arial" w:hAnsi="Arial" w:cs="Arial"/>
          <w:sz w:val="24"/>
          <w:szCs w:val="24"/>
          <w:lang w:val="it-IT"/>
        </w:rPr>
        <w:t>on</w:t>
      </w:r>
      <w:r w:rsidR="007F7108" w:rsidRPr="00B23A1C">
        <w:rPr>
          <w:rFonts w:ascii="Arial" w:hAnsi="Arial" w:cs="Arial"/>
          <w:sz w:val="24"/>
          <w:szCs w:val="24"/>
          <w:lang w:val="it-IT"/>
        </w:rPr>
        <w:t>c</w:t>
      </w:r>
      <w:r w:rsidR="007F7108">
        <w:rPr>
          <w:rFonts w:ascii="Arial" w:hAnsi="Arial" w:cs="Arial"/>
          <w:sz w:val="24"/>
          <w:szCs w:val="24"/>
          <w:lang w:val="it-IT"/>
        </w:rPr>
        <w:t>ello</w:t>
      </w:r>
      <w:r w:rsidRPr="00B23A1C">
        <w:rPr>
          <w:rFonts w:ascii="Arial" w:hAnsi="Arial" w:cs="Arial"/>
          <w:bCs/>
          <w:sz w:val="24"/>
          <w:szCs w:val="24"/>
          <w:lang w:val="it-IT" w:eastAsia="it-IT" w:bidi="ar-SA"/>
        </w:rPr>
        <w:t xml:space="preserve"> pf. </w:t>
      </w:r>
      <w:r w:rsidRPr="004E5E23">
        <w:rPr>
          <w:rFonts w:ascii="Arial" w:hAnsi="Arial" w:cs="Arial"/>
          <w:bCs/>
          <w:sz w:val="24"/>
          <w:szCs w:val="24"/>
          <w:lang w:val="it-IT" w:eastAsia="it-IT" w:bidi="ar-SA"/>
        </w:rPr>
        <w:t xml:space="preserve">(1974, 7’).   </w:t>
      </w:r>
    </w:p>
    <w:p w:rsidR="007F7108" w:rsidRDefault="00474031" w:rsidP="00696964">
      <w:pPr>
        <w:tabs>
          <w:tab w:val="left" w:pos="4253"/>
          <w:tab w:val="left" w:pos="4820"/>
        </w:tabs>
        <w:spacing w:before="120" w:after="0"/>
        <w:jc w:val="left"/>
        <w:rPr>
          <w:rFonts w:ascii="Arial" w:hAnsi="Arial" w:cs="Arial"/>
          <w:bCs/>
          <w:sz w:val="24"/>
          <w:szCs w:val="24"/>
          <w:lang w:val="it-IT" w:eastAsia="it-IT" w:bidi="ar-SA"/>
        </w:rPr>
      </w:pPr>
      <w:r w:rsidRPr="007F7108">
        <w:rPr>
          <w:rFonts w:ascii="Arial" w:hAnsi="Arial" w:cs="Arial"/>
          <w:bCs/>
          <w:sz w:val="24"/>
          <w:szCs w:val="24"/>
          <w:lang w:val="it-IT" w:eastAsia="it-IT" w:bidi="ar-SA"/>
        </w:rPr>
        <w:t xml:space="preserve">Idillio, </w:t>
      </w:r>
      <w:r w:rsidR="007F7108" w:rsidRPr="00B23A1C">
        <w:rPr>
          <w:rFonts w:ascii="Arial" w:hAnsi="Arial" w:cs="Arial"/>
          <w:sz w:val="24"/>
          <w:szCs w:val="24"/>
          <w:lang w:val="it-IT"/>
        </w:rPr>
        <w:t>v</w:t>
      </w:r>
      <w:r w:rsidR="007F7108">
        <w:rPr>
          <w:rFonts w:ascii="Arial" w:hAnsi="Arial" w:cs="Arial"/>
          <w:sz w:val="24"/>
          <w:szCs w:val="24"/>
          <w:lang w:val="it-IT"/>
        </w:rPr>
        <w:t>io</w:t>
      </w:r>
      <w:r w:rsidR="007F7108" w:rsidRPr="00B23A1C">
        <w:rPr>
          <w:rFonts w:ascii="Arial" w:hAnsi="Arial" w:cs="Arial"/>
          <w:sz w:val="24"/>
          <w:szCs w:val="24"/>
          <w:lang w:val="it-IT"/>
        </w:rPr>
        <w:t>l</w:t>
      </w:r>
      <w:r w:rsidR="007F7108">
        <w:rPr>
          <w:rFonts w:ascii="Arial" w:hAnsi="Arial" w:cs="Arial"/>
          <w:sz w:val="24"/>
          <w:szCs w:val="24"/>
          <w:lang w:val="it-IT"/>
        </w:rPr>
        <w:t>on</w:t>
      </w:r>
      <w:r w:rsidR="007F7108" w:rsidRPr="00B23A1C">
        <w:rPr>
          <w:rFonts w:ascii="Arial" w:hAnsi="Arial" w:cs="Arial"/>
          <w:sz w:val="24"/>
          <w:szCs w:val="24"/>
          <w:lang w:val="it-IT"/>
        </w:rPr>
        <w:t>c</w:t>
      </w:r>
      <w:r w:rsidR="007F7108">
        <w:rPr>
          <w:rFonts w:ascii="Arial" w:hAnsi="Arial" w:cs="Arial"/>
          <w:sz w:val="24"/>
          <w:szCs w:val="24"/>
          <w:lang w:val="it-IT"/>
        </w:rPr>
        <w:t>ello e</w:t>
      </w:r>
      <w:r w:rsidRPr="007F7108">
        <w:rPr>
          <w:rFonts w:ascii="Arial" w:hAnsi="Arial" w:cs="Arial"/>
          <w:bCs/>
          <w:sz w:val="24"/>
          <w:szCs w:val="24"/>
          <w:lang w:val="it-IT" w:eastAsia="it-IT" w:bidi="ar-SA"/>
        </w:rPr>
        <w:t xml:space="preserve"> pf. (2003, 7’30).</w:t>
      </w:r>
      <w:r w:rsidR="007F7108" w:rsidRPr="007F7108">
        <w:rPr>
          <w:rFonts w:ascii="Arial" w:hAnsi="Arial" w:cs="Arial"/>
          <w:bCs/>
          <w:sz w:val="24"/>
          <w:szCs w:val="24"/>
          <w:lang w:val="it-IT" w:eastAsia="it-IT" w:bidi="ar-SA"/>
        </w:rPr>
        <w:t xml:space="preserve">  </w:t>
      </w:r>
      <w:r w:rsidR="007F7108">
        <w:rPr>
          <w:rFonts w:ascii="Arial" w:hAnsi="Arial" w:cs="Arial"/>
          <w:bCs/>
          <w:sz w:val="24"/>
          <w:szCs w:val="24"/>
          <w:lang w:val="it-IT" w:eastAsia="it-IT" w:bidi="ar-SA"/>
        </w:rPr>
        <w:t xml:space="preserve"> </w:t>
      </w:r>
      <w:r w:rsidRPr="00B23A1C">
        <w:rPr>
          <w:rFonts w:ascii="Arial" w:hAnsi="Arial" w:cs="Arial"/>
          <w:bCs/>
          <w:sz w:val="24"/>
          <w:szCs w:val="24"/>
          <w:lang w:val="it-IT" w:eastAsia="it-IT" w:bidi="ar-SA"/>
        </w:rPr>
        <w:t xml:space="preserve">Cantus I, </w:t>
      </w:r>
      <w:r w:rsidR="007F7108" w:rsidRPr="00B23A1C">
        <w:rPr>
          <w:rFonts w:ascii="Arial" w:hAnsi="Arial" w:cs="Arial"/>
          <w:sz w:val="24"/>
          <w:szCs w:val="24"/>
          <w:lang w:val="it-IT"/>
        </w:rPr>
        <w:t>v</w:t>
      </w:r>
      <w:r w:rsidR="007F7108">
        <w:rPr>
          <w:rFonts w:ascii="Arial" w:hAnsi="Arial" w:cs="Arial"/>
          <w:sz w:val="24"/>
          <w:szCs w:val="24"/>
          <w:lang w:val="it-IT"/>
        </w:rPr>
        <w:t>io</w:t>
      </w:r>
      <w:r w:rsidR="007F7108" w:rsidRPr="00B23A1C">
        <w:rPr>
          <w:rFonts w:ascii="Arial" w:hAnsi="Arial" w:cs="Arial"/>
          <w:sz w:val="24"/>
          <w:szCs w:val="24"/>
          <w:lang w:val="it-IT"/>
        </w:rPr>
        <w:t>l</w:t>
      </w:r>
      <w:r w:rsidR="007F7108">
        <w:rPr>
          <w:rFonts w:ascii="Arial" w:hAnsi="Arial" w:cs="Arial"/>
          <w:sz w:val="24"/>
          <w:szCs w:val="24"/>
          <w:lang w:val="it-IT"/>
        </w:rPr>
        <w:t>on</w:t>
      </w:r>
      <w:r w:rsidR="007F7108" w:rsidRPr="00B23A1C">
        <w:rPr>
          <w:rFonts w:ascii="Arial" w:hAnsi="Arial" w:cs="Arial"/>
          <w:sz w:val="24"/>
          <w:szCs w:val="24"/>
          <w:lang w:val="it-IT"/>
        </w:rPr>
        <w:t>c</w:t>
      </w:r>
      <w:r w:rsidR="007F7108">
        <w:rPr>
          <w:rFonts w:ascii="Arial" w:hAnsi="Arial" w:cs="Arial"/>
          <w:sz w:val="24"/>
          <w:szCs w:val="24"/>
          <w:lang w:val="it-IT"/>
        </w:rPr>
        <w:t>ello</w:t>
      </w:r>
      <w:r w:rsidRPr="00B23A1C">
        <w:rPr>
          <w:rFonts w:ascii="Arial" w:hAnsi="Arial" w:cs="Arial"/>
          <w:bCs/>
          <w:sz w:val="24"/>
          <w:szCs w:val="24"/>
          <w:lang w:val="it-IT" w:eastAsia="it-IT" w:bidi="ar-SA"/>
        </w:rPr>
        <w:t xml:space="preserve"> e perc. (1992, 6’50).   </w:t>
      </w:r>
    </w:p>
    <w:p w:rsidR="007F7108" w:rsidRDefault="00474031" w:rsidP="00696964">
      <w:pPr>
        <w:tabs>
          <w:tab w:val="left" w:pos="4253"/>
          <w:tab w:val="left" w:pos="4820"/>
        </w:tabs>
        <w:spacing w:before="120" w:after="0"/>
        <w:jc w:val="left"/>
        <w:rPr>
          <w:rFonts w:ascii="Arial" w:hAnsi="Arial" w:cs="Arial"/>
          <w:bCs/>
          <w:sz w:val="24"/>
          <w:szCs w:val="24"/>
          <w:lang w:val="it-IT" w:eastAsia="it-IT" w:bidi="ar-SA"/>
        </w:rPr>
      </w:pPr>
      <w:r w:rsidRPr="00B23A1C">
        <w:rPr>
          <w:rFonts w:ascii="Arial" w:hAnsi="Arial" w:cs="Arial"/>
          <w:bCs/>
          <w:sz w:val="24"/>
          <w:szCs w:val="24"/>
          <w:lang w:val="it-IT" w:eastAsia="it-IT" w:bidi="ar-SA"/>
        </w:rPr>
        <w:t xml:space="preserve">Sonata, </w:t>
      </w:r>
      <w:r w:rsidR="007F7108" w:rsidRPr="00B23A1C">
        <w:rPr>
          <w:rFonts w:ascii="Arial" w:hAnsi="Arial" w:cs="Arial"/>
          <w:sz w:val="24"/>
          <w:szCs w:val="24"/>
          <w:lang w:val="it-IT"/>
        </w:rPr>
        <w:t>v</w:t>
      </w:r>
      <w:r w:rsidR="007F7108">
        <w:rPr>
          <w:rFonts w:ascii="Arial" w:hAnsi="Arial" w:cs="Arial"/>
          <w:sz w:val="24"/>
          <w:szCs w:val="24"/>
          <w:lang w:val="it-IT"/>
        </w:rPr>
        <w:t>io</w:t>
      </w:r>
      <w:r w:rsidR="007F7108" w:rsidRPr="00B23A1C">
        <w:rPr>
          <w:rFonts w:ascii="Arial" w:hAnsi="Arial" w:cs="Arial"/>
          <w:sz w:val="24"/>
          <w:szCs w:val="24"/>
          <w:lang w:val="it-IT"/>
        </w:rPr>
        <w:t>l</w:t>
      </w:r>
      <w:r w:rsidR="007F7108">
        <w:rPr>
          <w:rFonts w:ascii="Arial" w:hAnsi="Arial" w:cs="Arial"/>
          <w:sz w:val="24"/>
          <w:szCs w:val="24"/>
          <w:lang w:val="it-IT"/>
        </w:rPr>
        <w:t>on</w:t>
      </w:r>
      <w:r w:rsidR="007F7108" w:rsidRPr="00B23A1C">
        <w:rPr>
          <w:rFonts w:ascii="Arial" w:hAnsi="Arial" w:cs="Arial"/>
          <w:sz w:val="24"/>
          <w:szCs w:val="24"/>
          <w:lang w:val="it-IT"/>
        </w:rPr>
        <w:t>c</w:t>
      </w:r>
      <w:r w:rsidR="007F7108">
        <w:rPr>
          <w:rFonts w:ascii="Arial" w:hAnsi="Arial" w:cs="Arial"/>
          <w:sz w:val="24"/>
          <w:szCs w:val="24"/>
          <w:lang w:val="it-IT"/>
        </w:rPr>
        <w:t>elloe</w:t>
      </w:r>
      <w:r w:rsidRPr="00B23A1C">
        <w:rPr>
          <w:rFonts w:ascii="Arial" w:hAnsi="Arial" w:cs="Arial"/>
          <w:bCs/>
          <w:sz w:val="24"/>
          <w:szCs w:val="24"/>
          <w:lang w:val="it-IT" w:eastAsia="it-IT" w:bidi="ar-SA"/>
        </w:rPr>
        <w:t xml:space="preserve"> perc. (1972. 9’45).</w:t>
      </w:r>
      <w:r w:rsidR="007F7108">
        <w:rPr>
          <w:rFonts w:ascii="Arial" w:hAnsi="Arial" w:cs="Arial"/>
          <w:bCs/>
          <w:sz w:val="24"/>
          <w:szCs w:val="24"/>
          <w:lang w:val="it-IT" w:eastAsia="it-IT" w:bidi="ar-SA"/>
        </w:rPr>
        <w:t xml:space="preserve">   </w:t>
      </w:r>
      <w:r w:rsidRPr="00B23A1C">
        <w:rPr>
          <w:rFonts w:ascii="Arial" w:hAnsi="Arial" w:cs="Arial"/>
          <w:bCs/>
          <w:sz w:val="24"/>
          <w:szCs w:val="24"/>
          <w:lang w:val="it-IT" w:eastAsia="it-IT" w:bidi="ar-SA"/>
        </w:rPr>
        <w:t xml:space="preserve">Sonata per violoncello e perc. </w:t>
      </w:r>
      <w:r w:rsidRPr="007F7108">
        <w:rPr>
          <w:rFonts w:ascii="Arial" w:hAnsi="Arial" w:cs="Arial"/>
          <w:bCs/>
          <w:sz w:val="24"/>
          <w:szCs w:val="24"/>
          <w:lang w:val="it-IT" w:eastAsia="it-IT" w:bidi="ar-SA"/>
        </w:rPr>
        <w:t xml:space="preserve">(1992, 9’35).   </w:t>
      </w:r>
    </w:p>
    <w:p w:rsidR="007F7108" w:rsidRDefault="00474031" w:rsidP="00696964">
      <w:pPr>
        <w:tabs>
          <w:tab w:val="left" w:pos="4253"/>
          <w:tab w:val="left" w:pos="4820"/>
        </w:tabs>
        <w:spacing w:before="120" w:after="0"/>
        <w:jc w:val="left"/>
        <w:rPr>
          <w:rFonts w:ascii="Arial" w:hAnsi="Arial" w:cs="Arial"/>
          <w:bCs/>
          <w:sz w:val="24"/>
          <w:szCs w:val="24"/>
          <w:lang w:val="it-IT" w:eastAsia="it-IT" w:bidi="ar-SA"/>
        </w:rPr>
      </w:pPr>
      <w:r w:rsidRPr="007F7108">
        <w:rPr>
          <w:rFonts w:ascii="Arial" w:hAnsi="Arial" w:cs="Arial"/>
          <w:bCs/>
          <w:sz w:val="24"/>
          <w:szCs w:val="24"/>
          <w:lang w:val="it-IT" w:eastAsia="it-IT" w:bidi="ar-SA"/>
        </w:rPr>
        <w:t xml:space="preserve">Autumn’s Mood, </w:t>
      </w:r>
      <w:r w:rsidR="007F7108" w:rsidRPr="00B23A1C">
        <w:rPr>
          <w:rFonts w:ascii="Arial" w:hAnsi="Arial" w:cs="Arial"/>
          <w:sz w:val="24"/>
          <w:szCs w:val="24"/>
          <w:lang w:val="it-IT"/>
        </w:rPr>
        <w:t>v</w:t>
      </w:r>
      <w:r w:rsidR="007F7108">
        <w:rPr>
          <w:rFonts w:ascii="Arial" w:hAnsi="Arial" w:cs="Arial"/>
          <w:sz w:val="24"/>
          <w:szCs w:val="24"/>
          <w:lang w:val="it-IT"/>
        </w:rPr>
        <w:t>io</w:t>
      </w:r>
      <w:r w:rsidR="007F7108" w:rsidRPr="00B23A1C">
        <w:rPr>
          <w:rFonts w:ascii="Arial" w:hAnsi="Arial" w:cs="Arial"/>
          <w:sz w:val="24"/>
          <w:szCs w:val="24"/>
          <w:lang w:val="it-IT"/>
        </w:rPr>
        <w:t>l</w:t>
      </w:r>
      <w:r w:rsidR="007F7108">
        <w:rPr>
          <w:rFonts w:ascii="Arial" w:hAnsi="Arial" w:cs="Arial"/>
          <w:sz w:val="24"/>
          <w:szCs w:val="24"/>
          <w:lang w:val="it-IT"/>
        </w:rPr>
        <w:t>on</w:t>
      </w:r>
      <w:r w:rsidR="007F7108" w:rsidRPr="00B23A1C">
        <w:rPr>
          <w:rFonts w:ascii="Arial" w:hAnsi="Arial" w:cs="Arial"/>
          <w:sz w:val="24"/>
          <w:szCs w:val="24"/>
          <w:lang w:val="it-IT"/>
        </w:rPr>
        <w:t>c</w:t>
      </w:r>
      <w:r w:rsidR="007F7108">
        <w:rPr>
          <w:rFonts w:ascii="Arial" w:hAnsi="Arial" w:cs="Arial"/>
          <w:sz w:val="24"/>
          <w:szCs w:val="24"/>
          <w:lang w:val="it-IT"/>
        </w:rPr>
        <w:t>ello e</w:t>
      </w:r>
      <w:r w:rsidRPr="007F7108">
        <w:rPr>
          <w:rFonts w:ascii="Arial" w:hAnsi="Arial" w:cs="Arial"/>
          <w:bCs/>
          <w:sz w:val="24"/>
          <w:szCs w:val="24"/>
          <w:lang w:val="it-IT" w:eastAsia="it-IT" w:bidi="ar-SA"/>
        </w:rPr>
        <w:t xml:space="preserve"> pf. </w:t>
      </w:r>
      <w:r w:rsidRPr="00B23A1C">
        <w:rPr>
          <w:rFonts w:ascii="Arial" w:hAnsi="Arial" w:cs="Arial"/>
          <w:bCs/>
          <w:sz w:val="24"/>
          <w:szCs w:val="24"/>
          <w:lang w:val="it-IT" w:eastAsia="it-IT" w:bidi="ar-SA"/>
        </w:rPr>
        <w:t>(1973, 3’50).</w:t>
      </w:r>
      <w:r w:rsidR="007F7108">
        <w:rPr>
          <w:rFonts w:ascii="Arial" w:hAnsi="Arial" w:cs="Arial"/>
          <w:bCs/>
          <w:sz w:val="24"/>
          <w:szCs w:val="24"/>
          <w:lang w:val="it-IT" w:eastAsia="it-IT" w:bidi="ar-SA"/>
        </w:rPr>
        <w:t xml:space="preserve">   </w:t>
      </w:r>
      <w:r w:rsidRPr="00B23A1C">
        <w:rPr>
          <w:rFonts w:ascii="Arial" w:hAnsi="Arial" w:cs="Arial"/>
          <w:bCs/>
          <w:sz w:val="24"/>
          <w:szCs w:val="24"/>
          <w:lang w:val="it-IT" w:eastAsia="it-IT" w:bidi="ar-SA"/>
        </w:rPr>
        <w:t xml:space="preserve">Sonata, </w:t>
      </w:r>
      <w:r w:rsidR="007F7108" w:rsidRPr="00B23A1C">
        <w:rPr>
          <w:rFonts w:ascii="Arial" w:hAnsi="Arial" w:cs="Arial"/>
          <w:sz w:val="24"/>
          <w:szCs w:val="24"/>
          <w:lang w:val="it-IT"/>
        </w:rPr>
        <w:t>v</w:t>
      </w:r>
      <w:r w:rsidR="007F7108">
        <w:rPr>
          <w:rFonts w:ascii="Arial" w:hAnsi="Arial" w:cs="Arial"/>
          <w:sz w:val="24"/>
          <w:szCs w:val="24"/>
          <w:lang w:val="it-IT"/>
        </w:rPr>
        <w:t>io</w:t>
      </w:r>
      <w:r w:rsidR="007F7108" w:rsidRPr="00B23A1C">
        <w:rPr>
          <w:rFonts w:ascii="Arial" w:hAnsi="Arial" w:cs="Arial"/>
          <w:sz w:val="24"/>
          <w:szCs w:val="24"/>
          <w:lang w:val="it-IT"/>
        </w:rPr>
        <w:t>l</w:t>
      </w:r>
      <w:r w:rsidR="007F7108">
        <w:rPr>
          <w:rFonts w:ascii="Arial" w:hAnsi="Arial" w:cs="Arial"/>
          <w:sz w:val="24"/>
          <w:szCs w:val="24"/>
          <w:lang w:val="it-IT"/>
        </w:rPr>
        <w:t>on</w:t>
      </w:r>
      <w:r w:rsidR="007F7108" w:rsidRPr="00B23A1C">
        <w:rPr>
          <w:rFonts w:ascii="Arial" w:hAnsi="Arial" w:cs="Arial"/>
          <w:sz w:val="24"/>
          <w:szCs w:val="24"/>
          <w:lang w:val="it-IT"/>
        </w:rPr>
        <w:t>c</w:t>
      </w:r>
      <w:r w:rsidR="007F7108">
        <w:rPr>
          <w:rFonts w:ascii="Arial" w:hAnsi="Arial" w:cs="Arial"/>
          <w:sz w:val="24"/>
          <w:szCs w:val="24"/>
          <w:lang w:val="it-IT"/>
        </w:rPr>
        <w:t>ello e</w:t>
      </w:r>
      <w:r w:rsidRPr="00B23A1C">
        <w:rPr>
          <w:rFonts w:ascii="Arial" w:hAnsi="Arial" w:cs="Arial"/>
          <w:bCs/>
          <w:sz w:val="24"/>
          <w:szCs w:val="24"/>
          <w:lang w:val="it-IT" w:eastAsia="it-IT" w:bidi="ar-SA"/>
        </w:rPr>
        <w:t xml:space="preserve"> pf. (1977, 22'50).   </w:t>
      </w:r>
    </w:p>
    <w:p w:rsidR="007F7108" w:rsidRDefault="00474031" w:rsidP="00696964">
      <w:pPr>
        <w:tabs>
          <w:tab w:val="left" w:pos="4253"/>
          <w:tab w:val="left" w:pos="4820"/>
        </w:tabs>
        <w:spacing w:before="120" w:after="0"/>
        <w:jc w:val="left"/>
        <w:rPr>
          <w:rFonts w:ascii="Arial" w:hAnsi="Arial" w:cs="Arial"/>
          <w:bCs/>
          <w:sz w:val="24"/>
          <w:szCs w:val="24"/>
          <w:lang w:val="it-IT" w:eastAsia="it-IT" w:bidi="ar-SA"/>
        </w:rPr>
      </w:pPr>
      <w:r w:rsidRPr="00B23A1C">
        <w:rPr>
          <w:rFonts w:ascii="Arial" w:hAnsi="Arial" w:cs="Arial"/>
          <w:bCs/>
          <w:sz w:val="24"/>
          <w:szCs w:val="24"/>
          <w:lang w:val="it-IT" w:eastAsia="it-IT" w:bidi="ar-SA"/>
        </w:rPr>
        <w:t xml:space="preserve">Canzoni di Sulamita, </w:t>
      </w:r>
      <w:r w:rsidR="007F7108" w:rsidRPr="00B23A1C">
        <w:rPr>
          <w:rFonts w:ascii="Arial" w:hAnsi="Arial" w:cs="Arial"/>
          <w:sz w:val="24"/>
          <w:szCs w:val="24"/>
          <w:lang w:val="it-IT"/>
        </w:rPr>
        <w:t>v</w:t>
      </w:r>
      <w:r w:rsidR="007F7108">
        <w:rPr>
          <w:rFonts w:ascii="Arial" w:hAnsi="Arial" w:cs="Arial"/>
          <w:sz w:val="24"/>
          <w:szCs w:val="24"/>
          <w:lang w:val="it-IT"/>
        </w:rPr>
        <w:t>io</w:t>
      </w:r>
      <w:r w:rsidR="007F7108" w:rsidRPr="00B23A1C">
        <w:rPr>
          <w:rFonts w:ascii="Arial" w:hAnsi="Arial" w:cs="Arial"/>
          <w:sz w:val="24"/>
          <w:szCs w:val="24"/>
          <w:lang w:val="it-IT"/>
        </w:rPr>
        <w:t>l</w:t>
      </w:r>
      <w:r w:rsidR="007F7108">
        <w:rPr>
          <w:rFonts w:ascii="Arial" w:hAnsi="Arial" w:cs="Arial"/>
          <w:sz w:val="24"/>
          <w:szCs w:val="24"/>
          <w:lang w:val="it-IT"/>
        </w:rPr>
        <w:t>on</w:t>
      </w:r>
      <w:r w:rsidR="007F7108" w:rsidRPr="00B23A1C">
        <w:rPr>
          <w:rFonts w:ascii="Arial" w:hAnsi="Arial" w:cs="Arial"/>
          <w:sz w:val="24"/>
          <w:szCs w:val="24"/>
          <w:lang w:val="it-IT"/>
        </w:rPr>
        <w:t>c</w:t>
      </w:r>
      <w:r w:rsidR="007F7108">
        <w:rPr>
          <w:rFonts w:ascii="Arial" w:hAnsi="Arial" w:cs="Arial"/>
          <w:sz w:val="24"/>
          <w:szCs w:val="24"/>
          <w:lang w:val="it-IT"/>
        </w:rPr>
        <w:t>ello e</w:t>
      </w:r>
      <w:r w:rsidR="007F7108" w:rsidRPr="00B23A1C">
        <w:rPr>
          <w:rFonts w:ascii="Arial" w:hAnsi="Arial" w:cs="Arial"/>
          <w:bCs/>
          <w:sz w:val="24"/>
          <w:szCs w:val="24"/>
          <w:lang w:val="it-IT" w:eastAsia="it-IT" w:bidi="ar-SA"/>
        </w:rPr>
        <w:t xml:space="preserve"> </w:t>
      </w:r>
      <w:r w:rsidRPr="00B23A1C">
        <w:rPr>
          <w:rFonts w:ascii="Arial" w:hAnsi="Arial" w:cs="Arial"/>
          <w:bCs/>
          <w:sz w:val="24"/>
          <w:szCs w:val="24"/>
          <w:lang w:val="it-IT" w:eastAsia="it-IT" w:bidi="ar-SA"/>
        </w:rPr>
        <w:t>pf. (1990, 20’50).</w:t>
      </w:r>
      <w:r w:rsidR="007F7108">
        <w:rPr>
          <w:rFonts w:ascii="Arial" w:hAnsi="Arial" w:cs="Arial"/>
          <w:bCs/>
          <w:sz w:val="24"/>
          <w:szCs w:val="24"/>
          <w:lang w:val="it-IT" w:eastAsia="it-IT" w:bidi="ar-SA"/>
        </w:rPr>
        <w:t xml:space="preserve">   </w:t>
      </w:r>
      <w:r w:rsidRPr="00B23A1C">
        <w:rPr>
          <w:rFonts w:ascii="Arial" w:hAnsi="Arial" w:cs="Arial"/>
          <w:bCs/>
          <w:sz w:val="24"/>
          <w:szCs w:val="24"/>
          <w:lang w:val="it-IT" w:eastAsia="it-IT" w:bidi="ar-SA"/>
        </w:rPr>
        <w:t xml:space="preserve">2 Canti, </w:t>
      </w:r>
      <w:r w:rsidR="007F7108" w:rsidRPr="00B23A1C">
        <w:rPr>
          <w:rFonts w:ascii="Arial" w:hAnsi="Arial" w:cs="Arial"/>
          <w:sz w:val="24"/>
          <w:szCs w:val="24"/>
          <w:lang w:val="it-IT"/>
        </w:rPr>
        <w:t>v</w:t>
      </w:r>
      <w:r w:rsidR="007F7108">
        <w:rPr>
          <w:rFonts w:ascii="Arial" w:hAnsi="Arial" w:cs="Arial"/>
          <w:sz w:val="24"/>
          <w:szCs w:val="24"/>
          <w:lang w:val="it-IT"/>
        </w:rPr>
        <w:t>io</w:t>
      </w:r>
      <w:r w:rsidR="007F7108" w:rsidRPr="00B23A1C">
        <w:rPr>
          <w:rFonts w:ascii="Arial" w:hAnsi="Arial" w:cs="Arial"/>
          <w:sz w:val="24"/>
          <w:szCs w:val="24"/>
          <w:lang w:val="it-IT"/>
        </w:rPr>
        <w:t>l</w:t>
      </w:r>
      <w:r w:rsidR="007F7108">
        <w:rPr>
          <w:rFonts w:ascii="Arial" w:hAnsi="Arial" w:cs="Arial"/>
          <w:sz w:val="24"/>
          <w:szCs w:val="24"/>
          <w:lang w:val="it-IT"/>
        </w:rPr>
        <w:t>on</w:t>
      </w:r>
      <w:r w:rsidR="007F7108" w:rsidRPr="00B23A1C">
        <w:rPr>
          <w:rFonts w:ascii="Arial" w:hAnsi="Arial" w:cs="Arial"/>
          <w:sz w:val="24"/>
          <w:szCs w:val="24"/>
          <w:lang w:val="it-IT"/>
        </w:rPr>
        <w:t>c</w:t>
      </w:r>
      <w:r w:rsidR="007F7108">
        <w:rPr>
          <w:rFonts w:ascii="Arial" w:hAnsi="Arial" w:cs="Arial"/>
          <w:sz w:val="24"/>
          <w:szCs w:val="24"/>
          <w:lang w:val="it-IT"/>
        </w:rPr>
        <w:t>ello e</w:t>
      </w:r>
      <w:r w:rsidRPr="00B23A1C">
        <w:rPr>
          <w:rFonts w:ascii="Arial" w:hAnsi="Arial" w:cs="Arial"/>
          <w:bCs/>
          <w:sz w:val="24"/>
          <w:szCs w:val="24"/>
          <w:lang w:val="it-IT" w:eastAsia="it-IT" w:bidi="ar-SA"/>
        </w:rPr>
        <w:t xml:space="preserve"> pf. (1994, 14’50).   </w:t>
      </w:r>
    </w:p>
    <w:p w:rsidR="007F7108" w:rsidRDefault="00474031" w:rsidP="00696964">
      <w:pPr>
        <w:tabs>
          <w:tab w:val="left" w:pos="4253"/>
          <w:tab w:val="left" w:pos="4820"/>
        </w:tabs>
        <w:spacing w:before="120" w:after="0"/>
        <w:jc w:val="left"/>
        <w:rPr>
          <w:rFonts w:ascii="Arial" w:hAnsi="Arial" w:cs="Arial"/>
          <w:bCs/>
          <w:sz w:val="24"/>
          <w:szCs w:val="24"/>
          <w:lang w:val="it-IT" w:eastAsia="it-IT" w:bidi="ar-SA"/>
        </w:rPr>
      </w:pPr>
      <w:r w:rsidRPr="00B23A1C">
        <w:rPr>
          <w:rFonts w:ascii="Arial" w:hAnsi="Arial" w:cs="Arial"/>
          <w:bCs/>
          <w:sz w:val="24"/>
          <w:szCs w:val="24"/>
          <w:lang w:val="it-IT" w:eastAsia="it-IT" w:bidi="ar-SA"/>
        </w:rPr>
        <w:t xml:space="preserve">David’s Song, </w:t>
      </w:r>
      <w:r w:rsidR="007F7108" w:rsidRPr="00B23A1C">
        <w:rPr>
          <w:rFonts w:ascii="Arial" w:hAnsi="Arial" w:cs="Arial"/>
          <w:sz w:val="24"/>
          <w:szCs w:val="24"/>
          <w:lang w:val="it-IT"/>
        </w:rPr>
        <w:t>v</w:t>
      </w:r>
      <w:r w:rsidR="007F7108">
        <w:rPr>
          <w:rFonts w:ascii="Arial" w:hAnsi="Arial" w:cs="Arial"/>
          <w:sz w:val="24"/>
          <w:szCs w:val="24"/>
          <w:lang w:val="it-IT"/>
        </w:rPr>
        <w:t>io</w:t>
      </w:r>
      <w:r w:rsidR="007F7108" w:rsidRPr="00B23A1C">
        <w:rPr>
          <w:rFonts w:ascii="Arial" w:hAnsi="Arial" w:cs="Arial"/>
          <w:sz w:val="24"/>
          <w:szCs w:val="24"/>
          <w:lang w:val="it-IT"/>
        </w:rPr>
        <w:t>l</w:t>
      </w:r>
      <w:r w:rsidR="007F7108">
        <w:rPr>
          <w:rFonts w:ascii="Arial" w:hAnsi="Arial" w:cs="Arial"/>
          <w:sz w:val="24"/>
          <w:szCs w:val="24"/>
          <w:lang w:val="it-IT"/>
        </w:rPr>
        <w:t>on</w:t>
      </w:r>
      <w:r w:rsidR="007F7108" w:rsidRPr="00B23A1C">
        <w:rPr>
          <w:rFonts w:ascii="Arial" w:hAnsi="Arial" w:cs="Arial"/>
          <w:sz w:val="24"/>
          <w:szCs w:val="24"/>
          <w:lang w:val="it-IT"/>
        </w:rPr>
        <w:t>c</w:t>
      </w:r>
      <w:r w:rsidR="007F7108">
        <w:rPr>
          <w:rFonts w:ascii="Arial" w:hAnsi="Arial" w:cs="Arial"/>
          <w:sz w:val="24"/>
          <w:szCs w:val="24"/>
          <w:lang w:val="it-IT"/>
        </w:rPr>
        <w:t>ello</w:t>
      </w:r>
      <w:r w:rsidRPr="00B23A1C">
        <w:rPr>
          <w:rFonts w:ascii="Arial" w:hAnsi="Arial" w:cs="Arial"/>
          <w:bCs/>
          <w:sz w:val="24"/>
          <w:szCs w:val="24"/>
          <w:lang w:val="it-IT" w:eastAsia="it-IT" w:bidi="ar-SA"/>
        </w:rPr>
        <w:t xml:space="preserve"> e quart. d’archi (16’).</w:t>
      </w:r>
      <w:r w:rsidR="007F7108">
        <w:rPr>
          <w:rFonts w:ascii="Arial" w:hAnsi="Arial" w:cs="Arial"/>
          <w:bCs/>
          <w:sz w:val="24"/>
          <w:szCs w:val="24"/>
          <w:lang w:val="it-IT" w:eastAsia="it-IT" w:bidi="ar-SA"/>
        </w:rPr>
        <w:t xml:space="preserve">   </w:t>
      </w:r>
      <w:r w:rsidRPr="00B23A1C">
        <w:rPr>
          <w:rFonts w:ascii="Arial" w:hAnsi="Arial" w:cs="Arial"/>
          <w:bCs/>
          <w:sz w:val="24"/>
          <w:szCs w:val="24"/>
          <w:lang w:val="it-IT" w:eastAsia="it-IT" w:bidi="ar-SA"/>
        </w:rPr>
        <w:t xml:space="preserve">Sonata, </w:t>
      </w:r>
      <w:r w:rsidR="007F7108" w:rsidRPr="00B23A1C">
        <w:rPr>
          <w:rFonts w:ascii="Arial" w:hAnsi="Arial" w:cs="Arial"/>
          <w:sz w:val="24"/>
          <w:szCs w:val="24"/>
          <w:lang w:val="it-IT"/>
        </w:rPr>
        <w:t>v</w:t>
      </w:r>
      <w:r w:rsidR="007F7108">
        <w:rPr>
          <w:rFonts w:ascii="Arial" w:hAnsi="Arial" w:cs="Arial"/>
          <w:sz w:val="24"/>
          <w:szCs w:val="24"/>
          <w:lang w:val="it-IT"/>
        </w:rPr>
        <w:t>io</w:t>
      </w:r>
      <w:r w:rsidR="007F7108" w:rsidRPr="00B23A1C">
        <w:rPr>
          <w:rFonts w:ascii="Arial" w:hAnsi="Arial" w:cs="Arial"/>
          <w:sz w:val="24"/>
          <w:szCs w:val="24"/>
          <w:lang w:val="it-IT"/>
        </w:rPr>
        <w:t>l</w:t>
      </w:r>
      <w:r w:rsidR="007F7108">
        <w:rPr>
          <w:rFonts w:ascii="Arial" w:hAnsi="Arial" w:cs="Arial"/>
          <w:sz w:val="24"/>
          <w:szCs w:val="24"/>
          <w:lang w:val="it-IT"/>
        </w:rPr>
        <w:t>on</w:t>
      </w:r>
      <w:r w:rsidR="007F7108" w:rsidRPr="00B23A1C">
        <w:rPr>
          <w:rFonts w:ascii="Arial" w:hAnsi="Arial" w:cs="Arial"/>
          <w:sz w:val="24"/>
          <w:szCs w:val="24"/>
          <w:lang w:val="it-IT"/>
        </w:rPr>
        <w:t>c</w:t>
      </w:r>
      <w:r w:rsidR="007F7108">
        <w:rPr>
          <w:rFonts w:ascii="Arial" w:hAnsi="Arial" w:cs="Arial"/>
          <w:sz w:val="24"/>
          <w:szCs w:val="24"/>
          <w:lang w:val="it-IT"/>
        </w:rPr>
        <w:t>ello</w:t>
      </w:r>
      <w:r w:rsidRPr="00B23A1C">
        <w:rPr>
          <w:rFonts w:ascii="Arial" w:hAnsi="Arial" w:cs="Arial"/>
          <w:bCs/>
          <w:sz w:val="24"/>
          <w:szCs w:val="24"/>
          <w:lang w:val="it-IT" w:eastAsia="it-IT" w:bidi="ar-SA"/>
        </w:rPr>
        <w:t xml:space="preserve"> e orch. d’archi (1969, 12’).   </w:t>
      </w:r>
    </w:p>
    <w:p w:rsidR="007F7108" w:rsidRDefault="00474031" w:rsidP="00696964">
      <w:pPr>
        <w:tabs>
          <w:tab w:val="left" w:pos="4253"/>
          <w:tab w:val="left" w:pos="4820"/>
        </w:tabs>
        <w:spacing w:before="120" w:after="0"/>
        <w:jc w:val="left"/>
        <w:rPr>
          <w:rFonts w:ascii="Arial" w:hAnsi="Arial" w:cs="Arial"/>
          <w:bCs/>
          <w:sz w:val="24"/>
          <w:szCs w:val="24"/>
          <w:lang w:val="it-IT" w:eastAsia="it-IT" w:bidi="ar-SA"/>
        </w:rPr>
      </w:pPr>
      <w:r w:rsidRPr="00B23A1C">
        <w:rPr>
          <w:rFonts w:ascii="Arial" w:hAnsi="Arial" w:cs="Arial"/>
          <w:bCs/>
          <w:sz w:val="24"/>
          <w:szCs w:val="24"/>
          <w:lang w:val="it-IT" w:eastAsia="it-IT" w:bidi="ar-SA"/>
        </w:rPr>
        <w:t xml:space="preserve">Concerto per </w:t>
      </w:r>
      <w:r w:rsidR="007F7108" w:rsidRPr="00B23A1C">
        <w:rPr>
          <w:rFonts w:ascii="Arial" w:hAnsi="Arial" w:cs="Arial"/>
          <w:sz w:val="24"/>
          <w:szCs w:val="24"/>
          <w:lang w:val="it-IT"/>
        </w:rPr>
        <w:t>v</w:t>
      </w:r>
      <w:r w:rsidR="007F7108">
        <w:rPr>
          <w:rFonts w:ascii="Arial" w:hAnsi="Arial" w:cs="Arial"/>
          <w:sz w:val="24"/>
          <w:szCs w:val="24"/>
          <w:lang w:val="it-IT"/>
        </w:rPr>
        <w:t>io</w:t>
      </w:r>
      <w:r w:rsidR="007F7108" w:rsidRPr="00B23A1C">
        <w:rPr>
          <w:rFonts w:ascii="Arial" w:hAnsi="Arial" w:cs="Arial"/>
          <w:sz w:val="24"/>
          <w:szCs w:val="24"/>
          <w:lang w:val="it-IT"/>
        </w:rPr>
        <w:t>l</w:t>
      </w:r>
      <w:r w:rsidR="007F7108">
        <w:rPr>
          <w:rFonts w:ascii="Arial" w:hAnsi="Arial" w:cs="Arial"/>
          <w:sz w:val="24"/>
          <w:szCs w:val="24"/>
          <w:lang w:val="it-IT"/>
        </w:rPr>
        <w:t>on</w:t>
      </w:r>
      <w:r w:rsidR="007F7108" w:rsidRPr="00B23A1C">
        <w:rPr>
          <w:rFonts w:ascii="Arial" w:hAnsi="Arial" w:cs="Arial"/>
          <w:sz w:val="24"/>
          <w:szCs w:val="24"/>
          <w:lang w:val="it-IT"/>
        </w:rPr>
        <w:t>c</w:t>
      </w:r>
      <w:r w:rsidR="007F7108">
        <w:rPr>
          <w:rFonts w:ascii="Arial" w:hAnsi="Arial" w:cs="Arial"/>
          <w:sz w:val="24"/>
          <w:szCs w:val="24"/>
          <w:lang w:val="it-IT"/>
        </w:rPr>
        <w:t>ello</w:t>
      </w:r>
      <w:r w:rsidR="007F7108" w:rsidRPr="00B23A1C">
        <w:rPr>
          <w:rFonts w:ascii="Arial" w:hAnsi="Arial" w:cs="Arial"/>
          <w:bCs/>
          <w:sz w:val="24"/>
          <w:szCs w:val="24"/>
          <w:lang w:val="it-IT" w:eastAsia="it-IT" w:bidi="ar-SA"/>
        </w:rPr>
        <w:t xml:space="preserve"> </w:t>
      </w:r>
      <w:r w:rsidRPr="00B23A1C">
        <w:rPr>
          <w:rFonts w:ascii="Arial" w:hAnsi="Arial" w:cs="Arial"/>
          <w:bCs/>
          <w:sz w:val="24"/>
          <w:szCs w:val="24"/>
          <w:lang w:val="it-IT" w:eastAsia="it-IT" w:bidi="ar-SA"/>
        </w:rPr>
        <w:t>e archi (1976).</w:t>
      </w:r>
      <w:r w:rsidR="007F7108">
        <w:rPr>
          <w:rFonts w:ascii="Arial" w:hAnsi="Arial" w:cs="Arial"/>
          <w:bCs/>
          <w:sz w:val="24"/>
          <w:szCs w:val="24"/>
          <w:lang w:val="it-IT" w:eastAsia="it-IT" w:bidi="ar-SA"/>
        </w:rPr>
        <w:t xml:space="preserve">   </w:t>
      </w:r>
      <w:r w:rsidRPr="00B23A1C">
        <w:rPr>
          <w:rFonts w:ascii="Arial" w:hAnsi="Arial" w:cs="Arial"/>
          <w:bCs/>
          <w:sz w:val="24"/>
          <w:szCs w:val="24"/>
          <w:lang w:val="it-IT" w:eastAsia="it-IT" w:bidi="ar-SA"/>
        </w:rPr>
        <w:t xml:space="preserve">Con amore, </w:t>
      </w:r>
      <w:r w:rsidR="007F7108" w:rsidRPr="00B23A1C">
        <w:rPr>
          <w:rFonts w:ascii="Arial" w:hAnsi="Arial" w:cs="Arial"/>
          <w:sz w:val="24"/>
          <w:szCs w:val="24"/>
          <w:lang w:val="it-IT"/>
        </w:rPr>
        <w:t>v</w:t>
      </w:r>
      <w:r w:rsidR="007F7108">
        <w:rPr>
          <w:rFonts w:ascii="Arial" w:hAnsi="Arial" w:cs="Arial"/>
          <w:sz w:val="24"/>
          <w:szCs w:val="24"/>
          <w:lang w:val="it-IT"/>
        </w:rPr>
        <w:t>io</w:t>
      </w:r>
      <w:r w:rsidR="007F7108" w:rsidRPr="00B23A1C">
        <w:rPr>
          <w:rFonts w:ascii="Arial" w:hAnsi="Arial" w:cs="Arial"/>
          <w:sz w:val="24"/>
          <w:szCs w:val="24"/>
          <w:lang w:val="it-IT"/>
        </w:rPr>
        <w:t>l</w:t>
      </w:r>
      <w:r w:rsidR="007F7108">
        <w:rPr>
          <w:rFonts w:ascii="Arial" w:hAnsi="Arial" w:cs="Arial"/>
          <w:sz w:val="24"/>
          <w:szCs w:val="24"/>
          <w:lang w:val="it-IT"/>
        </w:rPr>
        <w:t>on</w:t>
      </w:r>
      <w:r w:rsidR="007F7108" w:rsidRPr="00B23A1C">
        <w:rPr>
          <w:rFonts w:ascii="Arial" w:hAnsi="Arial" w:cs="Arial"/>
          <w:sz w:val="24"/>
          <w:szCs w:val="24"/>
          <w:lang w:val="it-IT"/>
        </w:rPr>
        <w:t>c</w:t>
      </w:r>
      <w:r w:rsidR="007F7108">
        <w:rPr>
          <w:rFonts w:ascii="Arial" w:hAnsi="Arial" w:cs="Arial"/>
          <w:sz w:val="24"/>
          <w:szCs w:val="24"/>
          <w:lang w:val="it-IT"/>
        </w:rPr>
        <w:t>ello</w:t>
      </w:r>
      <w:r w:rsidR="007F7108" w:rsidRPr="00B23A1C">
        <w:rPr>
          <w:rFonts w:ascii="Arial" w:hAnsi="Arial" w:cs="Arial"/>
          <w:bCs/>
          <w:sz w:val="24"/>
          <w:szCs w:val="24"/>
          <w:lang w:val="it-IT" w:eastAsia="it-IT" w:bidi="ar-SA"/>
        </w:rPr>
        <w:t xml:space="preserve"> </w:t>
      </w:r>
      <w:r w:rsidRPr="00B23A1C">
        <w:rPr>
          <w:rFonts w:ascii="Arial" w:hAnsi="Arial" w:cs="Arial"/>
          <w:bCs/>
          <w:sz w:val="24"/>
          <w:szCs w:val="24"/>
          <w:lang w:val="it-IT" w:eastAsia="it-IT" w:bidi="ar-SA"/>
        </w:rPr>
        <w:t xml:space="preserve">e orch. </w:t>
      </w:r>
      <w:r w:rsidR="007F7108">
        <w:rPr>
          <w:rFonts w:ascii="Arial" w:hAnsi="Arial" w:cs="Arial"/>
          <w:bCs/>
          <w:sz w:val="24"/>
          <w:szCs w:val="24"/>
          <w:lang w:val="it-IT" w:eastAsia="it-IT" w:bidi="ar-SA"/>
        </w:rPr>
        <w:t>d’</w:t>
      </w:r>
      <w:r w:rsidRPr="00B23A1C">
        <w:rPr>
          <w:rFonts w:ascii="Arial" w:hAnsi="Arial" w:cs="Arial"/>
          <w:bCs/>
          <w:sz w:val="24"/>
          <w:szCs w:val="24"/>
          <w:lang w:val="it-IT" w:eastAsia="it-IT" w:bidi="ar-SA"/>
        </w:rPr>
        <w:t xml:space="preserve">archi (2003, 10’).   </w:t>
      </w:r>
    </w:p>
    <w:p w:rsidR="007F7108" w:rsidRDefault="00474031" w:rsidP="00696964">
      <w:pPr>
        <w:tabs>
          <w:tab w:val="left" w:pos="4253"/>
          <w:tab w:val="left" w:pos="4820"/>
        </w:tabs>
        <w:spacing w:before="120" w:after="0"/>
        <w:jc w:val="left"/>
        <w:rPr>
          <w:rFonts w:ascii="Arial" w:hAnsi="Arial" w:cs="Arial"/>
          <w:bCs/>
          <w:sz w:val="24"/>
          <w:szCs w:val="24"/>
          <w:lang w:val="fr-FR" w:eastAsia="it-IT" w:bidi="ar-SA"/>
        </w:rPr>
      </w:pPr>
      <w:r w:rsidRPr="00B23A1C">
        <w:rPr>
          <w:rFonts w:ascii="Arial" w:hAnsi="Arial" w:cs="Arial"/>
          <w:bCs/>
          <w:sz w:val="24"/>
          <w:szCs w:val="24"/>
          <w:lang w:val="it-IT" w:eastAsia="it-IT" w:bidi="ar-SA"/>
        </w:rPr>
        <w:t xml:space="preserve">Canzoni di Sulamita, </w:t>
      </w:r>
      <w:r w:rsidR="007F7108" w:rsidRPr="00B23A1C">
        <w:rPr>
          <w:rFonts w:ascii="Arial" w:hAnsi="Arial" w:cs="Arial"/>
          <w:sz w:val="24"/>
          <w:szCs w:val="24"/>
          <w:lang w:val="it-IT"/>
        </w:rPr>
        <w:t>v</w:t>
      </w:r>
      <w:r w:rsidR="007F7108">
        <w:rPr>
          <w:rFonts w:ascii="Arial" w:hAnsi="Arial" w:cs="Arial"/>
          <w:sz w:val="24"/>
          <w:szCs w:val="24"/>
          <w:lang w:val="it-IT"/>
        </w:rPr>
        <w:t>io</w:t>
      </w:r>
      <w:r w:rsidR="007F7108" w:rsidRPr="00B23A1C">
        <w:rPr>
          <w:rFonts w:ascii="Arial" w:hAnsi="Arial" w:cs="Arial"/>
          <w:sz w:val="24"/>
          <w:szCs w:val="24"/>
          <w:lang w:val="it-IT"/>
        </w:rPr>
        <w:t>l</w:t>
      </w:r>
      <w:r w:rsidR="007F7108">
        <w:rPr>
          <w:rFonts w:ascii="Arial" w:hAnsi="Arial" w:cs="Arial"/>
          <w:sz w:val="24"/>
          <w:szCs w:val="24"/>
          <w:lang w:val="it-IT"/>
        </w:rPr>
        <w:t>on</w:t>
      </w:r>
      <w:r w:rsidR="007F7108" w:rsidRPr="00B23A1C">
        <w:rPr>
          <w:rFonts w:ascii="Arial" w:hAnsi="Arial" w:cs="Arial"/>
          <w:sz w:val="24"/>
          <w:szCs w:val="24"/>
          <w:lang w:val="it-IT"/>
        </w:rPr>
        <w:t>c</w:t>
      </w:r>
      <w:r w:rsidR="007F7108">
        <w:rPr>
          <w:rFonts w:ascii="Arial" w:hAnsi="Arial" w:cs="Arial"/>
          <w:sz w:val="24"/>
          <w:szCs w:val="24"/>
          <w:lang w:val="it-IT"/>
        </w:rPr>
        <w:t>ello</w:t>
      </w:r>
      <w:r w:rsidRPr="00B23A1C">
        <w:rPr>
          <w:rFonts w:ascii="Arial" w:hAnsi="Arial" w:cs="Arial"/>
          <w:bCs/>
          <w:sz w:val="24"/>
          <w:szCs w:val="24"/>
          <w:lang w:val="it-IT" w:eastAsia="it-IT" w:bidi="ar-SA"/>
        </w:rPr>
        <w:t xml:space="preserve"> orch. </w:t>
      </w:r>
      <w:r w:rsidRPr="00B23A1C">
        <w:rPr>
          <w:rFonts w:ascii="Arial" w:hAnsi="Arial" w:cs="Arial"/>
          <w:bCs/>
          <w:sz w:val="24"/>
          <w:szCs w:val="24"/>
          <w:lang w:val="fr-FR" w:eastAsia="it-IT" w:bidi="ar-SA"/>
        </w:rPr>
        <w:t>(1990, 20’50).</w:t>
      </w:r>
      <w:r w:rsidR="007F7108">
        <w:rPr>
          <w:rFonts w:ascii="Arial" w:hAnsi="Arial" w:cs="Arial"/>
          <w:bCs/>
          <w:sz w:val="24"/>
          <w:szCs w:val="24"/>
          <w:lang w:val="fr-FR" w:eastAsia="it-IT" w:bidi="ar-SA"/>
        </w:rPr>
        <w:t xml:space="preserve">   </w:t>
      </w:r>
    </w:p>
    <w:p w:rsidR="00474031" w:rsidRPr="00B23A1C" w:rsidRDefault="00474031" w:rsidP="00696964">
      <w:pPr>
        <w:tabs>
          <w:tab w:val="left" w:pos="4253"/>
          <w:tab w:val="left" w:pos="4820"/>
        </w:tabs>
        <w:spacing w:before="120" w:after="0"/>
        <w:jc w:val="left"/>
        <w:rPr>
          <w:rFonts w:ascii="Arial" w:hAnsi="Arial" w:cs="Arial"/>
          <w:bCs/>
          <w:sz w:val="24"/>
          <w:szCs w:val="24"/>
          <w:lang w:val="fr-FR" w:eastAsia="it-IT" w:bidi="ar-SA"/>
        </w:rPr>
      </w:pPr>
      <w:r w:rsidRPr="00B23A1C">
        <w:rPr>
          <w:rFonts w:ascii="Arial" w:hAnsi="Arial" w:cs="Arial"/>
          <w:bCs/>
          <w:sz w:val="24"/>
          <w:szCs w:val="24"/>
          <w:lang w:val="fr-FR" w:eastAsia="it-IT" w:bidi="ar-SA"/>
        </w:rPr>
        <w:t xml:space="preserve">Concerto in Do, </w:t>
      </w:r>
      <w:r w:rsidR="007F7108" w:rsidRPr="00B23A1C">
        <w:rPr>
          <w:rFonts w:ascii="Arial" w:hAnsi="Arial" w:cs="Arial"/>
          <w:sz w:val="24"/>
          <w:szCs w:val="24"/>
          <w:lang w:val="it-IT"/>
        </w:rPr>
        <w:t>v</w:t>
      </w:r>
      <w:r w:rsidR="007F7108">
        <w:rPr>
          <w:rFonts w:ascii="Arial" w:hAnsi="Arial" w:cs="Arial"/>
          <w:sz w:val="24"/>
          <w:szCs w:val="24"/>
          <w:lang w:val="it-IT"/>
        </w:rPr>
        <w:t>io</w:t>
      </w:r>
      <w:r w:rsidR="007F7108" w:rsidRPr="00B23A1C">
        <w:rPr>
          <w:rFonts w:ascii="Arial" w:hAnsi="Arial" w:cs="Arial"/>
          <w:sz w:val="24"/>
          <w:szCs w:val="24"/>
          <w:lang w:val="it-IT"/>
        </w:rPr>
        <w:t>l</w:t>
      </w:r>
      <w:r w:rsidR="007F7108">
        <w:rPr>
          <w:rFonts w:ascii="Arial" w:hAnsi="Arial" w:cs="Arial"/>
          <w:sz w:val="24"/>
          <w:szCs w:val="24"/>
          <w:lang w:val="it-IT"/>
        </w:rPr>
        <w:t>on</w:t>
      </w:r>
      <w:r w:rsidR="007F7108" w:rsidRPr="00B23A1C">
        <w:rPr>
          <w:rFonts w:ascii="Arial" w:hAnsi="Arial" w:cs="Arial"/>
          <w:sz w:val="24"/>
          <w:szCs w:val="24"/>
          <w:lang w:val="it-IT"/>
        </w:rPr>
        <w:t>c</w:t>
      </w:r>
      <w:r w:rsidR="007F7108">
        <w:rPr>
          <w:rFonts w:ascii="Arial" w:hAnsi="Arial" w:cs="Arial"/>
          <w:sz w:val="24"/>
          <w:szCs w:val="24"/>
          <w:lang w:val="it-IT"/>
        </w:rPr>
        <w:t>ello</w:t>
      </w:r>
      <w:r w:rsidR="007F7108" w:rsidRPr="00B23A1C">
        <w:rPr>
          <w:rFonts w:ascii="Arial" w:hAnsi="Arial" w:cs="Arial"/>
          <w:bCs/>
          <w:sz w:val="24"/>
          <w:szCs w:val="24"/>
          <w:lang w:val="fr-FR" w:eastAsia="it-IT" w:bidi="ar-SA"/>
        </w:rPr>
        <w:t xml:space="preserve"> </w:t>
      </w:r>
      <w:r w:rsidRPr="00B23A1C">
        <w:rPr>
          <w:rFonts w:ascii="Arial" w:hAnsi="Arial" w:cs="Arial"/>
          <w:bCs/>
          <w:sz w:val="24"/>
          <w:szCs w:val="24"/>
          <w:lang w:val="fr-FR" w:eastAsia="it-IT" w:bidi="ar-SA"/>
        </w:rPr>
        <w:t>e orch. (2002, 21’).</w:t>
      </w:r>
    </w:p>
    <w:p w:rsidR="00474031" w:rsidRPr="00B23A1C" w:rsidRDefault="00474031" w:rsidP="00696964">
      <w:pPr>
        <w:tabs>
          <w:tab w:val="left" w:pos="4253"/>
          <w:tab w:val="left" w:pos="4820"/>
        </w:tabs>
        <w:spacing w:before="120" w:after="0"/>
        <w:jc w:val="left"/>
        <w:rPr>
          <w:rFonts w:ascii="Arial" w:hAnsi="Arial" w:cs="Arial"/>
          <w:color w:val="000000"/>
          <w:sz w:val="24"/>
          <w:szCs w:val="24"/>
          <w:lang w:val="fr-FR"/>
        </w:rPr>
      </w:pPr>
    </w:p>
    <w:p w:rsidR="00605F41" w:rsidRPr="00B23A1C" w:rsidRDefault="00605F41" w:rsidP="00696964">
      <w:pPr>
        <w:tabs>
          <w:tab w:val="left" w:pos="4253"/>
          <w:tab w:val="left" w:pos="4820"/>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fr-FR"/>
        </w:rPr>
        <w:t>SENDREZ  Michel</w:t>
      </w:r>
      <w:r w:rsidRPr="00B23A1C">
        <w:rPr>
          <w:rFonts w:ascii="Arial" w:hAnsi="Arial" w:cs="Arial"/>
          <w:color w:val="333399"/>
          <w:sz w:val="24"/>
          <w:u w:val="single"/>
          <w:lang w:val="fr-FR"/>
        </w:rPr>
        <w:tab/>
        <w:t xml:space="preserve">Saint-Jean de Luz, 1.10. </w:t>
      </w:r>
      <w:r w:rsidRPr="00B23A1C">
        <w:rPr>
          <w:rFonts w:ascii="Arial" w:hAnsi="Arial" w:cs="Arial"/>
          <w:color w:val="333399"/>
          <w:sz w:val="24"/>
          <w:u w:val="single"/>
          <w:lang w:val="it-IT"/>
        </w:rPr>
        <w:t>1932</w:t>
      </w:r>
    </w:p>
    <w:p w:rsidR="00605F41" w:rsidRPr="00B23A1C" w:rsidRDefault="00605F41"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Pianista e compositore francese, per circa 20 anni è stato pianista nell’Orchestra National de France. </w:t>
      </w:r>
      <w:r w:rsidR="001C2A46">
        <w:rPr>
          <w:rFonts w:ascii="Arial" w:hAnsi="Arial" w:cs="Arial"/>
          <w:color w:val="333399"/>
          <w:lang w:val="it-IT"/>
        </w:rPr>
        <w:t xml:space="preserve">                            </w:t>
      </w:r>
      <w:r w:rsidRPr="00B23A1C">
        <w:rPr>
          <w:rFonts w:ascii="Arial" w:hAnsi="Arial" w:cs="Arial"/>
          <w:color w:val="333399"/>
          <w:lang w:val="it-IT"/>
        </w:rPr>
        <w:t>Ha composto inoltre numerosi brani per colonne sonore cinematografiche e musica vocale.</w:t>
      </w:r>
    </w:p>
    <w:p w:rsidR="00605F41" w:rsidRPr="00B23A1C" w:rsidRDefault="00605F41"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lastRenderedPageBreak/>
        <w:t>Oihu, violoncello solo (1993).</w:t>
      </w:r>
    </w:p>
    <w:p w:rsidR="00605F41" w:rsidRPr="00B23A1C" w:rsidRDefault="00605F41" w:rsidP="00696964">
      <w:pPr>
        <w:tabs>
          <w:tab w:val="left" w:pos="4253"/>
          <w:tab w:val="left" w:pos="4820"/>
        </w:tabs>
        <w:spacing w:before="120" w:after="0"/>
        <w:jc w:val="left"/>
        <w:rPr>
          <w:rFonts w:ascii="Arial" w:hAnsi="Arial" w:cs="Arial"/>
          <w:color w:val="333399"/>
          <w:sz w:val="24"/>
          <w:szCs w:val="24"/>
          <w:u w:val="single"/>
          <w:lang w:val="it-IT"/>
        </w:rPr>
      </w:pPr>
    </w:p>
    <w:p w:rsidR="00474031" w:rsidRPr="00B23A1C" w:rsidRDefault="00474031"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SENFTER  Johanna</w:t>
      </w:r>
      <w:r w:rsidRPr="00B23A1C">
        <w:rPr>
          <w:rFonts w:ascii="Arial" w:hAnsi="Arial" w:cs="Arial"/>
          <w:color w:val="333399"/>
          <w:sz w:val="24"/>
          <w:szCs w:val="24"/>
          <w:u w:val="single"/>
          <w:lang w:val="it-IT"/>
        </w:rPr>
        <w:tab/>
        <w:t>Opphenein, 27.11.1879 - Opphenein, 8.8.1961.</w:t>
      </w:r>
    </w:p>
    <w:p w:rsidR="00474031" w:rsidRPr="00B23A1C" w:rsidRDefault="00474031"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Compositrice tedesca, dal 1895 studi al Conservatorio di Francoforte con Knorr (comp.), Friedberg (pf.) Rebner (vl.) e Gelhaar (org.). Perfezionamento con Reger al Conservatorio Reale di Lipsia dal 1908 al 1910.  Fondatrice dell’Oppenheim Music Society, dove si eseguivano in particolare Cantate di Bach e sue composizioni, comprese </w:t>
      </w:r>
      <w:r w:rsidR="001C2A46">
        <w:rPr>
          <w:rFonts w:ascii="Arial" w:hAnsi="Arial" w:cs="Arial"/>
          <w:color w:val="333399"/>
          <w:lang w:val="it-IT"/>
        </w:rPr>
        <w:t xml:space="preserve">                 </w:t>
      </w:r>
      <w:r w:rsidRPr="00B23A1C">
        <w:rPr>
          <w:rFonts w:ascii="Arial" w:hAnsi="Arial" w:cs="Arial"/>
          <w:color w:val="333399"/>
          <w:lang w:val="it-IT"/>
        </w:rPr>
        <w:t xml:space="preserve">le 8 Sinfonie. </w:t>
      </w:r>
    </w:p>
    <w:p w:rsidR="00474031" w:rsidRPr="00B23A1C" w:rsidRDefault="00F368D3"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Sonata in La, op. 10, violoncello solo.   </w:t>
      </w:r>
      <w:r w:rsidR="00474031" w:rsidRPr="00B23A1C">
        <w:rPr>
          <w:rFonts w:ascii="Arial" w:hAnsi="Arial" w:cs="Arial"/>
          <w:sz w:val="24"/>
          <w:szCs w:val="24"/>
          <w:lang w:val="it-IT"/>
        </w:rPr>
        <w:t xml:space="preserve">Violoncello e pf.:   Andante e Scherzo, op. 3b,   </w:t>
      </w:r>
    </w:p>
    <w:p w:rsidR="00474031" w:rsidRPr="00B23A1C" w:rsidRDefault="00474031"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Sonata in Mib, op. 79,   3 Alte Tanze, op. 25.   Concerto, op. 105, per violoncello e orch.</w:t>
      </w:r>
    </w:p>
    <w:p w:rsidR="00474031" w:rsidRPr="00B23A1C" w:rsidRDefault="00474031" w:rsidP="00696964">
      <w:pPr>
        <w:tabs>
          <w:tab w:val="left" w:pos="4253"/>
          <w:tab w:val="left" w:pos="4820"/>
        </w:tabs>
        <w:spacing w:before="120" w:after="0"/>
        <w:jc w:val="left"/>
        <w:rPr>
          <w:rFonts w:ascii="Arial" w:hAnsi="Arial" w:cs="Arial"/>
          <w:sz w:val="24"/>
          <w:szCs w:val="24"/>
          <w:lang w:val="it-IT"/>
        </w:rPr>
      </w:pPr>
    </w:p>
    <w:p w:rsidR="00474031" w:rsidRPr="00B23A1C" w:rsidRDefault="00474031"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SENON  Gilles</w:t>
      </w:r>
      <w:r w:rsidRPr="00B23A1C">
        <w:rPr>
          <w:rFonts w:ascii="Arial" w:hAnsi="Arial" w:cs="Arial"/>
          <w:color w:val="333399"/>
          <w:sz w:val="24"/>
          <w:szCs w:val="24"/>
          <w:u w:val="single"/>
          <w:lang w:val="it-IT"/>
        </w:rPr>
        <w:tab/>
        <w:t>1932</w:t>
      </w:r>
    </w:p>
    <w:p w:rsidR="00474031" w:rsidRPr="00B23A1C" w:rsidRDefault="00474031"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francese.</w:t>
      </w:r>
    </w:p>
    <w:p w:rsidR="00474031" w:rsidRPr="00B23A1C" w:rsidRDefault="0047403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24 piccoli studi melodici, per </w:t>
      </w:r>
      <w:r w:rsidR="007F7108" w:rsidRPr="00B23A1C">
        <w:rPr>
          <w:rFonts w:ascii="Arial" w:hAnsi="Arial" w:cs="Arial"/>
          <w:sz w:val="24"/>
          <w:szCs w:val="24"/>
          <w:lang w:val="it-IT"/>
        </w:rPr>
        <w:t>v</w:t>
      </w:r>
      <w:r w:rsidR="007F7108">
        <w:rPr>
          <w:rFonts w:ascii="Arial" w:hAnsi="Arial" w:cs="Arial"/>
          <w:sz w:val="24"/>
          <w:szCs w:val="24"/>
          <w:lang w:val="it-IT"/>
        </w:rPr>
        <w:t>io</w:t>
      </w:r>
      <w:r w:rsidR="007F7108" w:rsidRPr="00B23A1C">
        <w:rPr>
          <w:rFonts w:ascii="Arial" w:hAnsi="Arial" w:cs="Arial"/>
          <w:sz w:val="24"/>
          <w:szCs w:val="24"/>
          <w:lang w:val="it-IT"/>
        </w:rPr>
        <w:t>l</w:t>
      </w:r>
      <w:r w:rsidR="007F7108">
        <w:rPr>
          <w:rFonts w:ascii="Arial" w:hAnsi="Arial" w:cs="Arial"/>
          <w:sz w:val="24"/>
          <w:szCs w:val="24"/>
          <w:lang w:val="it-IT"/>
        </w:rPr>
        <w:t>on</w:t>
      </w:r>
      <w:r w:rsidR="007F7108" w:rsidRPr="00B23A1C">
        <w:rPr>
          <w:rFonts w:ascii="Arial" w:hAnsi="Arial" w:cs="Arial"/>
          <w:sz w:val="24"/>
          <w:szCs w:val="24"/>
          <w:lang w:val="it-IT"/>
        </w:rPr>
        <w:t>c</w:t>
      </w:r>
      <w:r w:rsidR="007F7108">
        <w:rPr>
          <w:rFonts w:ascii="Arial" w:hAnsi="Arial" w:cs="Arial"/>
          <w:sz w:val="24"/>
          <w:szCs w:val="24"/>
          <w:lang w:val="it-IT"/>
        </w:rPr>
        <w:t>ello</w:t>
      </w:r>
      <w:r w:rsidRPr="00B23A1C">
        <w:rPr>
          <w:rFonts w:ascii="Arial" w:hAnsi="Arial" w:cs="Arial"/>
          <w:color w:val="000000"/>
          <w:sz w:val="24"/>
          <w:szCs w:val="24"/>
          <w:lang w:val="it-IT"/>
        </w:rPr>
        <w:t xml:space="preserve"> solo.</w:t>
      </w:r>
    </w:p>
    <w:p w:rsidR="0035291A" w:rsidRPr="00B23A1C" w:rsidRDefault="0035291A" w:rsidP="00696964">
      <w:pPr>
        <w:tabs>
          <w:tab w:val="left" w:pos="4253"/>
          <w:tab w:val="left" w:pos="4820"/>
        </w:tabs>
        <w:spacing w:before="120" w:after="0"/>
        <w:jc w:val="left"/>
        <w:rPr>
          <w:rFonts w:ascii="Arial" w:hAnsi="Arial" w:cs="Arial"/>
          <w:color w:val="000000"/>
          <w:sz w:val="24"/>
          <w:szCs w:val="24"/>
          <w:lang w:val="it-IT"/>
        </w:rPr>
      </w:pPr>
    </w:p>
    <w:p w:rsidR="00910BF7" w:rsidRPr="00B23A1C" w:rsidRDefault="00910BF7"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SERGEYEVA  Tatiana</w:t>
      </w:r>
      <w:r w:rsidRPr="00B23A1C">
        <w:rPr>
          <w:rFonts w:ascii="Arial" w:hAnsi="Arial" w:cs="Arial"/>
          <w:color w:val="333399"/>
          <w:sz w:val="24"/>
          <w:szCs w:val="24"/>
          <w:u w:val="single"/>
          <w:lang w:val="it-IT"/>
        </w:rPr>
        <w:tab/>
        <w:t>Tver, 28.11.1951</w:t>
      </w:r>
    </w:p>
    <w:p w:rsidR="00910BF7" w:rsidRPr="00B23A1C" w:rsidRDefault="00910BF7"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Pianista, organista e compositrice russa, studi al Conservatorio di Mosca. </w:t>
      </w:r>
    </w:p>
    <w:p w:rsidR="007F7108" w:rsidRDefault="00910BF7"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Sonata per </w:t>
      </w:r>
      <w:r w:rsidR="007F7108" w:rsidRPr="00B23A1C">
        <w:rPr>
          <w:rFonts w:ascii="Arial" w:hAnsi="Arial" w:cs="Arial"/>
          <w:sz w:val="24"/>
          <w:szCs w:val="24"/>
          <w:lang w:val="it-IT"/>
        </w:rPr>
        <w:t>v</w:t>
      </w:r>
      <w:r w:rsidR="007F7108">
        <w:rPr>
          <w:rFonts w:ascii="Arial" w:hAnsi="Arial" w:cs="Arial"/>
          <w:sz w:val="24"/>
          <w:szCs w:val="24"/>
          <w:lang w:val="it-IT"/>
        </w:rPr>
        <w:t>io</w:t>
      </w:r>
      <w:r w:rsidR="007F7108" w:rsidRPr="00B23A1C">
        <w:rPr>
          <w:rFonts w:ascii="Arial" w:hAnsi="Arial" w:cs="Arial"/>
          <w:sz w:val="24"/>
          <w:szCs w:val="24"/>
          <w:lang w:val="it-IT"/>
        </w:rPr>
        <w:t>l</w:t>
      </w:r>
      <w:r w:rsidR="007F7108">
        <w:rPr>
          <w:rFonts w:ascii="Arial" w:hAnsi="Arial" w:cs="Arial"/>
          <w:sz w:val="24"/>
          <w:szCs w:val="24"/>
          <w:lang w:val="it-IT"/>
        </w:rPr>
        <w:t>on</w:t>
      </w:r>
      <w:r w:rsidR="007F7108" w:rsidRPr="00B23A1C">
        <w:rPr>
          <w:rFonts w:ascii="Arial" w:hAnsi="Arial" w:cs="Arial"/>
          <w:sz w:val="24"/>
          <w:szCs w:val="24"/>
          <w:lang w:val="it-IT"/>
        </w:rPr>
        <w:t>c</w:t>
      </w:r>
      <w:r w:rsidR="007F7108">
        <w:rPr>
          <w:rFonts w:ascii="Arial" w:hAnsi="Arial" w:cs="Arial"/>
          <w:sz w:val="24"/>
          <w:szCs w:val="24"/>
          <w:lang w:val="it-IT"/>
        </w:rPr>
        <w:t>ello</w:t>
      </w:r>
      <w:r w:rsidRPr="00B23A1C">
        <w:rPr>
          <w:rFonts w:ascii="Arial" w:hAnsi="Arial" w:cs="Arial"/>
          <w:sz w:val="24"/>
          <w:szCs w:val="24"/>
          <w:lang w:val="it-IT"/>
        </w:rPr>
        <w:t xml:space="preserve"> solo (1986).   Sonata per </w:t>
      </w:r>
      <w:r w:rsidR="007F7108" w:rsidRPr="00B23A1C">
        <w:rPr>
          <w:rFonts w:ascii="Arial" w:hAnsi="Arial" w:cs="Arial"/>
          <w:sz w:val="24"/>
          <w:szCs w:val="24"/>
          <w:lang w:val="it-IT"/>
        </w:rPr>
        <w:t>v</w:t>
      </w:r>
      <w:r w:rsidR="007F7108">
        <w:rPr>
          <w:rFonts w:ascii="Arial" w:hAnsi="Arial" w:cs="Arial"/>
          <w:sz w:val="24"/>
          <w:szCs w:val="24"/>
          <w:lang w:val="it-IT"/>
        </w:rPr>
        <w:t>io</w:t>
      </w:r>
      <w:r w:rsidR="007F7108" w:rsidRPr="00B23A1C">
        <w:rPr>
          <w:rFonts w:ascii="Arial" w:hAnsi="Arial" w:cs="Arial"/>
          <w:sz w:val="24"/>
          <w:szCs w:val="24"/>
          <w:lang w:val="it-IT"/>
        </w:rPr>
        <w:t>l</w:t>
      </w:r>
      <w:r w:rsidR="007F7108">
        <w:rPr>
          <w:rFonts w:ascii="Arial" w:hAnsi="Arial" w:cs="Arial"/>
          <w:sz w:val="24"/>
          <w:szCs w:val="24"/>
          <w:lang w:val="it-IT"/>
        </w:rPr>
        <w:t>on</w:t>
      </w:r>
      <w:r w:rsidR="007F7108" w:rsidRPr="00B23A1C">
        <w:rPr>
          <w:rFonts w:ascii="Arial" w:hAnsi="Arial" w:cs="Arial"/>
          <w:sz w:val="24"/>
          <w:szCs w:val="24"/>
          <w:lang w:val="it-IT"/>
        </w:rPr>
        <w:t>c</w:t>
      </w:r>
      <w:r w:rsidR="007F7108">
        <w:rPr>
          <w:rFonts w:ascii="Arial" w:hAnsi="Arial" w:cs="Arial"/>
          <w:sz w:val="24"/>
          <w:szCs w:val="24"/>
          <w:lang w:val="it-IT"/>
        </w:rPr>
        <w:t>ello</w:t>
      </w:r>
      <w:r w:rsidRPr="00B23A1C">
        <w:rPr>
          <w:rFonts w:ascii="Arial" w:hAnsi="Arial" w:cs="Arial"/>
          <w:sz w:val="24"/>
          <w:szCs w:val="24"/>
          <w:lang w:val="it-IT"/>
        </w:rPr>
        <w:t xml:space="preserve"> e org. (1988).   </w:t>
      </w:r>
    </w:p>
    <w:p w:rsidR="00910BF7" w:rsidRPr="00B23A1C" w:rsidRDefault="00910BF7"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Serenata, </w:t>
      </w:r>
      <w:r w:rsidR="007F7108" w:rsidRPr="00B23A1C">
        <w:rPr>
          <w:rFonts w:ascii="Arial" w:hAnsi="Arial" w:cs="Arial"/>
          <w:sz w:val="24"/>
          <w:szCs w:val="24"/>
          <w:lang w:val="it-IT"/>
        </w:rPr>
        <w:t>v</w:t>
      </w:r>
      <w:r w:rsidR="007F7108">
        <w:rPr>
          <w:rFonts w:ascii="Arial" w:hAnsi="Arial" w:cs="Arial"/>
          <w:sz w:val="24"/>
          <w:szCs w:val="24"/>
          <w:lang w:val="it-IT"/>
        </w:rPr>
        <w:t>io</w:t>
      </w:r>
      <w:r w:rsidR="007F7108" w:rsidRPr="00B23A1C">
        <w:rPr>
          <w:rFonts w:ascii="Arial" w:hAnsi="Arial" w:cs="Arial"/>
          <w:sz w:val="24"/>
          <w:szCs w:val="24"/>
          <w:lang w:val="it-IT"/>
        </w:rPr>
        <w:t>l</w:t>
      </w:r>
      <w:r w:rsidR="007F7108">
        <w:rPr>
          <w:rFonts w:ascii="Arial" w:hAnsi="Arial" w:cs="Arial"/>
          <w:sz w:val="24"/>
          <w:szCs w:val="24"/>
          <w:lang w:val="it-IT"/>
        </w:rPr>
        <w:t>on</w:t>
      </w:r>
      <w:r w:rsidR="007F7108" w:rsidRPr="00B23A1C">
        <w:rPr>
          <w:rFonts w:ascii="Arial" w:hAnsi="Arial" w:cs="Arial"/>
          <w:sz w:val="24"/>
          <w:szCs w:val="24"/>
          <w:lang w:val="it-IT"/>
        </w:rPr>
        <w:t>c</w:t>
      </w:r>
      <w:r w:rsidR="007F7108">
        <w:rPr>
          <w:rFonts w:ascii="Arial" w:hAnsi="Arial" w:cs="Arial"/>
          <w:sz w:val="24"/>
          <w:szCs w:val="24"/>
          <w:lang w:val="it-IT"/>
        </w:rPr>
        <w:t>ello</w:t>
      </w:r>
      <w:r w:rsidRPr="00B23A1C">
        <w:rPr>
          <w:rFonts w:ascii="Arial" w:hAnsi="Arial" w:cs="Arial"/>
          <w:sz w:val="24"/>
          <w:szCs w:val="24"/>
          <w:lang w:val="it-IT"/>
        </w:rPr>
        <w:t xml:space="preserve"> e pf. (1992).</w:t>
      </w:r>
      <w:r w:rsidR="007F7108">
        <w:rPr>
          <w:rFonts w:ascii="Arial" w:hAnsi="Arial" w:cs="Arial"/>
          <w:sz w:val="24"/>
          <w:szCs w:val="24"/>
          <w:lang w:val="it-IT"/>
        </w:rPr>
        <w:t xml:space="preserve">   </w:t>
      </w:r>
      <w:r w:rsidRPr="00B23A1C">
        <w:rPr>
          <w:rFonts w:ascii="Arial" w:hAnsi="Arial" w:cs="Arial"/>
          <w:sz w:val="24"/>
          <w:szCs w:val="24"/>
          <w:lang w:val="it-IT"/>
        </w:rPr>
        <w:t>Spanish variations, 4 violoncelli (1994).</w:t>
      </w:r>
    </w:p>
    <w:p w:rsidR="009B27B4" w:rsidRPr="00B23A1C" w:rsidRDefault="009B27B4" w:rsidP="00696964">
      <w:pPr>
        <w:tabs>
          <w:tab w:val="left" w:pos="4253"/>
          <w:tab w:val="left" w:pos="4820"/>
        </w:tabs>
        <w:spacing w:before="120" w:after="0"/>
        <w:jc w:val="left"/>
        <w:rPr>
          <w:rFonts w:ascii="Arial" w:hAnsi="Arial" w:cs="Arial"/>
          <w:color w:val="000000"/>
          <w:sz w:val="24"/>
          <w:szCs w:val="24"/>
          <w:lang w:val="it-IT"/>
        </w:rPr>
      </w:pPr>
    </w:p>
    <w:p w:rsidR="009B27B4" w:rsidRPr="00B23A1C" w:rsidRDefault="009B27B4" w:rsidP="00696964">
      <w:pPr>
        <w:tabs>
          <w:tab w:val="left" w:pos="4253"/>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SERVAIS  Adrien François</w:t>
      </w:r>
      <w:r w:rsidRPr="00B23A1C">
        <w:rPr>
          <w:rFonts w:ascii="Arial" w:hAnsi="Arial" w:cs="Arial"/>
          <w:color w:val="333399"/>
          <w:sz w:val="24"/>
          <w:szCs w:val="24"/>
          <w:u w:val="single"/>
          <w:lang w:val="fr-FR"/>
        </w:rPr>
        <w:tab/>
        <w:t>Hal, 6.6.1807 - Hal, 26.11.1866.</w:t>
      </w:r>
    </w:p>
    <w:p w:rsidR="009B27B4" w:rsidRPr="00B23A1C" w:rsidRDefault="009B27B4" w:rsidP="00696964">
      <w:pPr>
        <w:tabs>
          <w:tab w:val="left" w:pos="4253"/>
          <w:tab w:val="left" w:pos="4820"/>
        </w:tabs>
        <w:spacing w:before="120" w:after="0"/>
        <w:jc w:val="left"/>
        <w:rPr>
          <w:rFonts w:ascii="Arial" w:hAnsi="Arial" w:cs="Arial"/>
          <w:color w:val="000000"/>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belga, allievo di Platel al Conservatorio di Bruxelles. Notevole concertista, </w:t>
      </w:r>
      <w:r w:rsidR="007F7108">
        <w:rPr>
          <w:rFonts w:ascii="Arial" w:hAnsi="Arial" w:cs="Arial"/>
          <w:color w:val="333399"/>
          <w:lang w:val="it-IT"/>
        </w:rPr>
        <w:t xml:space="preserve">                     </w:t>
      </w:r>
      <w:r w:rsidRPr="00B23A1C">
        <w:rPr>
          <w:rFonts w:ascii="Arial" w:hAnsi="Arial" w:cs="Arial"/>
          <w:color w:val="333399"/>
          <w:lang w:val="it-IT"/>
        </w:rPr>
        <w:t xml:space="preserve">si esibì a Parigi, Londra, Varsavia, Praga, Vienna, in Russia, Olanda, Germania, Norvegia e Svezia. </w:t>
      </w:r>
      <w:r w:rsidR="00C244AE">
        <w:rPr>
          <w:rFonts w:ascii="Arial" w:hAnsi="Arial" w:cs="Arial"/>
          <w:color w:val="333399"/>
          <w:lang w:val="it-IT"/>
        </w:rPr>
        <w:t xml:space="preserve">                     </w:t>
      </w:r>
      <w:r w:rsidRPr="00B23A1C">
        <w:rPr>
          <w:rFonts w:ascii="Arial" w:hAnsi="Arial" w:cs="Arial"/>
          <w:color w:val="333399"/>
          <w:lang w:val="it-IT"/>
        </w:rPr>
        <w:t xml:space="preserve">Dal 1848 fu insegnante di </w:t>
      </w:r>
      <w:r w:rsidR="00537C15" w:rsidRPr="00B23A1C">
        <w:rPr>
          <w:rFonts w:ascii="Arial" w:hAnsi="Arial" w:cs="Arial"/>
          <w:color w:val="333399"/>
          <w:lang w:val="it-IT"/>
        </w:rPr>
        <w:t>vlc.</w:t>
      </w:r>
      <w:r w:rsidRPr="00B23A1C">
        <w:rPr>
          <w:rFonts w:ascii="Arial" w:hAnsi="Arial" w:cs="Arial"/>
          <w:color w:val="333399"/>
          <w:lang w:val="it-IT"/>
        </w:rPr>
        <w:t xml:space="preserve"> al Conservatorio Reale di Bruxelles, fu nominato </w:t>
      </w:r>
      <w:r w:rsidR="00B7345E" w:rsidRPr="00B23A1C">
        <w:rPr>
          <w:rFonts w:ascii="Arial" w:hAnsi="Arial" w:cs="Arial"/>
          <w:color w:val="333399"/>
          <w:lang w:val="it-IT"/>
        </w:rPr>
        <w:t>“</w:t>
      </w:r>
      <w:r w:rsidRPr="00B23A1C">
        <w:rPr>
          <w:rFonts w:ascii="Arial" w:hAnsi="Arial" w:cs="Arial"/>
          <w:color w:val="333399"/>
          <w:lang w:val="it-IT"/>
        </w:rPr>
        <w:t>Violoncellista del Re</w:t>
      </w:r>
      <w:r w:rsidR="00B7345E" w:rsidRPr="00B23A1C">
        <w:rPr>
          <w:rFonts w:ascii="Arial" w:hAnsi="Arial" w:cs="Arial"/>
          <w:color w:val="333399"/>
          <w:lang w:val="it-IT"/>
        </w:rPr>
        <w:t>”</w:t>
      </w:r>
      <w:r w:rsidRPr="00B23A1C">
        <w:rPr>
          <w:rFonts w:ascii="Arial" w:hAnsi="Arial" w:cs="Arial"/>
          <w:color w:val="333399"/>
          <w:lang w:val="it-IT"/>
        </w:rPr>
        <w:t xml:space="preserve"> e </w:t>
      </w:r>
      <w:r w:rsidR="00C244AE">
        <w:rPr>
          <w:rFonts w:ascii="Arial" w:hAnsi="Arial" w:cs="Arial"/>
          <w:color w:val="333399"/>
          <w:lang w:val="it-IT"/>
        </w:rPr>
        <w:t xml:space="preserve">               </w:t>
      </w:r>
      <w:r w:rsidRPr="00B23A1C">
        <w:rPr>
          <w:rFonts w:ascii="Arial" w:hAnsi="Arial" w:cs="Arial"/>
          <w:color w:val="333399"/>
          <w:lang w:val="it-IT"/>
        </w:rPr>
        <w:t>definito da Berlioz: “Paganini del v</w:t>
      </w:r>
      <w:r w:rsidR="00A746EF" w:rsidRPr="00B23A1C">
        <w:rPr>
          <w:rFonts w:ascii="Arial" w:hAnsi="Arial" w:cs="Arial"/>
          <w:color w:val="333399"/>
          <w:lang w:val="it-IT"/>
        </w:rPr>
        <w:t>ioloncello</w:t>
      </w:r>
      <w:r w:rsidRPr="00B23A1C">
        <w:rPr>
          <w:rFonts w:ascii="Arial" w:hAnsi="Arial" w:cs="Arial"/>
          <w:color w:val="333399"/>
          <w:lang w:val="it-IT"/>
        </w:rPr>
        <w:t>”. Anche il figlio Joseph fu eccellente violoncellista</w:t>
      </w:r>
      <w:r w:rsidR="00CF173C" w:rsidRPr="00B23A1C">
        <w:rPr>
          <w:rFonts w:ascii="Arial" w:hAnsi="Arial" w:cs="Arial"/>
          <w:color w:val="333399"/>
          <w:lang w:val="it-IT"/>
        </w:rPr>
        <w:t>.</w:t>
      </w:r>
      <w:r w:rsidRPr="00B23A1C">
        <w:rPr>
          <w:rFonts w:ascii="Arial" w:hAnsi="Arial" w:cs="Arial"/>
          <w:color w:val="000000"/>
          <w:lang w:val="it-IT"/>
        </w:rPr>
        <w:tab/>
      </w:r>
    </w:p>
    <w:p w:rsidR="00CF173C" w:rsidRPr="00B23A1C" w:rsidRDefault="00CF173C" w:rsidP="00696964">
      <w:pPr>
        <w:tabs>
          <w:tab w:val="left" w:pos="4253"/>
          <w:tab w:val="left" w:pos="4820"/>
        </w:tabs>
        <w:spacing w:before="120" w:after="0"/>
        <w:jc w:val="left"/>
        <w:rPr>
          <w:rFonts w:ascii="Arial" w:hAnsi="Arial" w:cs="Arial"/>
          <w:b/>
          <w:color w:val="FF6600"/>
          <w:sz w:val="24"/>
          <w:szCs w:val="24"/>
          <w:lang w:val="it-IT"/>
        </w:rPr>
      </w:pPr>
      <w:r w:rsidRPr="00B23A1C">
        <w:rPr>
          <w:rFonts w:ascii="Arial" w:hAnsi="Arial" w:cs="Arial"/>
          <w:color w:val="000000"/>
          <w:sz w:val="24"/>
          <w:szCs w:val="24"/>
          <w:lang w:val="it-IT"/>
        </w:rPr>
        <w:t xml:space="preserve">Souvenir de Spa, op. 2 (20’10).   </w:t>
      </w:r>
      <w:r w:rsidR="009B27B4" w:rsidRPr="00B23A1C">
        <w:rPr>
          <w:rFonts w:ascii="Arial" w:hAnsi="Arial" w:cs="Arial"/>
          <w:color w:val="000000"/>
          <w:sz w:val="24"/>
          <w:szCs w:val="24"/>
          <w:lang w:val="it-IT"/>
        </w:rPr>
        <w:t>6 Capricci</w:t>
      </w:r>
      <w:r w:rsidR="00680B2C" w:rsidRPr="00B23A1C">
        <w:rPr>
          <w:rFonts w:ascii="Arial" w:hAnsi="Arial" w:cs="Arial"/>
          <w:color w:val="000000"/>
          <w:sz w:val="24"/>
          <w:szCs w:val="24"/>
          <w:lang w:val="it-IT"/>
        </w:rPr>
        <w:t>, op. 11</w:t>
      </w:r>
      <w:r w:rsidR="009B27B4" w:rsidRPr="00B23A1C">
        <w:rPr>
          <w:rFonts w:ascii="Arial" w:hAnsi="Arial" w:cs="Arial"/>
          <w:color w:val="000000"/>
          <w:sz w:val="24"/>
          <w:szCs w:val="24"/>
          <w:lang w:val="it-IT"/>
        </w:rPr>
        <w:t xml:space="preserve"> (per esame di Conservatorio).</w:t>
      </w:r>
    </w:p>
    <w:p w:rsidR="009B27B4" w:rsidRPr="00B23A1C" w:rsidRDefault="009B27B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Duetti su temi d’opera</w:t>
      </w:r>
      <w:r w:rsidR="00537C15" w:rsidRPr="00B23A1C">
        <w:rPr>
          <w:rFonts w:ascii="Arial" w:hAnsi="Arial" w:cs="Arial"/>
          <w:color w:val="000000"/>
          <w:sz w:val="24"/>
          <w:szCs w:val="24"/>
          <w:lang w:val="it-IT"/>
        </w:rPr>
        <w:t>.</w:t>
      </w:r>
      <w:r w:rsidR="00A746EF"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14 Duetti per </w:t>
      </w:r>
      <w:r w:rsidR="007F7108" w:rsidRPr="00B23A1C">
        <w:rPr>
          <w:rFonts w:ascii="Arial" w:hAnsi="Arial" w:cs="Arial"/>
          <w:sz w:val="24"/>
          <w:szCs w:val="24"/>
          <w:lang w:val="it-IT"/>
        </w:rPr>
        <w:t>v</w:t>
      </w:r>
      <w:r w:rsidR="007F7108">
        <w:rPr>
          <w:rFonts w:ascii="Arial" w:hAnsi="Arial" w:cs="Arial"/>
          <w:sz w:val="24"/>
          <w:szCs w:val="24"/>
          <w:lang w:val="it-IT"/>
        </w:rPr>
        <w:t>io</w:t>
      </w:r>
      <w:r w:rsidR="007F7108" w:rsidRPr="00B23A1C">
        <w:rPr>
          <w:rFonts w:ascii="Arial" w:hAnsi="Arial" w:cs="Arial"/>
          <w:sz w:val="24"/>
          <w:szCs w:val="24"/>
          <w:lang w:val="it-IT"/>
        </w:rPr>
        <w:t>l</w:t>
      </w:r>
      <w:r w:rsidR="007F7108">
        <w:rPr>
          <w:rFonts w:ascii="Arial" w:hAnsi="Arial" w:cs="Arial"/>
          <w:sz w:val="24"/>
          <w:szCs w:val="24"/>
          <w:lang w:val="it-IT"/>
        </w:rPr>
        <w:t>on</w:t>
      </w:r>
      <w:r w:rsidR="007F7108" w:rsidRPr="00B23A1C">
        <w:rPr>
          <w:rFonts w:ascii="Arial" w:hAnsi="Arial" w:cs="Arial"/>
          <w:sz w:val="24"/>
          <w:szCs w:val="24"/>
          <w:lang w:val="it-IT"/>
        </w:rPr>
        <w:t>c</w:t>
      </w:r>
      <w:r w:rsidR="007F7108">
        <w:rPr>
          <w:rFonts w:ascii="Arial" w:hAnsi="Arial" w:cs="Arial"/>
          <w:sz w:val="24"/>
          <w:szCs w:val="24"/>
          <w:lang w:val="it-IT"/>
        </w:rPr>
        <w:t>ello</w:t>
      </w:r>
      <w:r w:rsidRPr="00B23A1C">
        <w:rPr>
          <w:rFonts w:ascii="Arial" w:hAnsi="Arial" w:cs="Arial"/>
          <w:color w:val="000000"/>
          <w:sz w:val="24"/>
          <w:szCs w:val="24"/>
          <w:lang w:val="it-IT"/>
        </w:rPr>
        <w:t xml:space="preserve"> e pf.   4 Duetti per vl. e </w:t>
      </w:r>
      <w:r w:rsidR="007F7108" w:rsidRPr="00B23A1C">
        <w:rPr>
          <w:rFonts w:ascii="Arial" w:hAnsi="Arial" w:cs="Arial"/>
          <w:sz w:val="24"/>
          <w:szCs w:val="24"/>
          <w:lang w:val="it-IT"/>
        </w:rPr>
        <w:t>v</w:t>
      </w:r>
      <w:r w:rsidR="007F7108">
        <w:rPr>
          <w:rFonts w:ascii="Arial" w:hAnsi="Arial" w:cs="Arial"/>
          <w:sz w:val="24"/>
          <w:szCs w:val="24"/>
          <w:lang w:val="it-IT"/>
        </w:rPr>
        <w:t>io</w:t>
      </w:r>
      <w:r w:rsidR="007F7108" w:rsidRPr="00B23A1C">
        <w:rPr>
          <w:rFonts w:ascii="Arial" w:hAnsi="Arial" w:cs="Arial"/>
          <w:sz w:val="24"/>
          <w:szCs w:val="24"/>
          <w:lang w:val="it-IT"/>
        </w:rPr>
        <w:t>l</w:t>
      </w:r>
      <w:r w:rsidR="007F7108">
        <w:rPr>
          <w:rFonts w:ascii="Arial" w:hAnsi="Arial" w:cs="Arial"/>
          <w:sz w:val="24"/>
          <w:szCs w:val="24"/>
          <w:lang w:val="it-IT"/>
        </w:rPr>
        <w:t>on</w:t>
      </w:r>
      <w:r w:rsidR="007F7108" w:rsidRPr="00B23A1C">
        <w:rPr>
          <w:rFonts w:ascii="Arial" w:hAnsi="Arial" w:cs="Arial"/>
          <w:sz w:val="24"/>
          <w:szCs w:val="24"/>
          <w:lang w:val="it-IT"/>
        </w:rPr>
        <w:t>c</w:t>
      </w:r>
      <w:r w:rsidR="007F7108">
        <w:rPr>
          <w:rFonts w:ascii="Arial" w:hAnsi="Arial" w:cs="Arial"/>
          <w:sz w:val="24"/>
          <w:szCs w:val="24"/>
          <w:lang w:val="it-IT"/>
        </w:rPr>
        <w:t>ello.</w:t>
      </w:r>
      <w:r w:rsidRPr="00B23A1C">
        <w:rPr>
          <w:rFonts w:ascii="Arial" w:hAnsi="Arial" w:cs="Arial"/>
          <w:color w:val="000000"/>
          <w:sz w:val="24"/>
          <w:szCs w:val="24"/>
          <w:lang w:val="it-IT"/>
        </w:rPr>
        <w:t xml:space="preserve">    </w:t>
      </w:r>
    </w:p>
    <w:p w:rsidR="009B27B4" w:rsidRPr="00B23A1C" w:rsidRDefault="007F7108"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it-IT"/>
        </w:rPr>
        <w:t>Vio</w:t>
      </w:r>
      <w:r w:rsidRPr="00B23A1C">
        <w:rPr>
          <w:rFonts w:ascii="Arial" w:hAnsi="Arial" w:cs="Arial"/>
          <w:sz w:val="24"/>
          <w:szCs w:val="24"/>
          <w:lang w:val="it-IT"/>
        </w:rPr>
        <w:t>l</w:t>
      </w:r>
      <w:r>
        <w:rPr>
          <w:rFonts w:ascii="Arial" w:hAnsi="Arial" w:cs="Arial"/>
          <w:sz w:val="24"/>
          <w:szCs w:val="24"/>
          <w:lang w:val="it-IT"/>
        </w:rPr>
        <w:t>on</w:t>
      </w:r>
      <w:r w:rsidRPr="00B23A1C">
        <w:rPr>
          <w:rFonts w:ascii="Arial" w:hAnsi="Arial" w:cs="Arial"/>
          <w:sz w:val="24"/>
          <w:szCs w:val="24"/>
          <w:lang w:val="it-IT"/>
        </w:rPr>
        <w:t>c</w:t>
      </w:r>
      <w:r>
        <w:rPr>
          <w:rFonts w:ascii="Arial" w:hAnsi="Arial" w:cs="Arial"/>
          <w:sz w:val="24"/>
          <w:szCs w:val="24"/>
          <w:lang w:val="it-IT"/>
        </w:rPr>
        <w:t>ello</w:t>
      </w:r>
      <w:r w:rsidRPr="00B23A1C">
        <w:rPr>
          <w:rFonts w:ascii="Arial" w:hAnsi="Arial" w:cs="Arial"/>
          <w:color w:val="000000"/>
          <w:sz w:val="24"/>
          <w:szCs w:val="24"/>
          <w:lang w:val="it-IT"/>
        </w:rPr>
        <w:t xml:space="preserve"> e orchestra</w:t>
      </w:r>
      <w:r>
        <w:rPr>
          <w:rFonts w:ascii="Arial" w:hAnsi="Arial" w:cs="Arial"/>
          <w:color w:val="000000"/>
          <w:sz w:val="24"/>
          <w:szCs w:val="24"/>
          <w:lang w:val="it-IT"/>
        </w:rPr>
        <w:t>:   1</w:t>
      </w:r>
      <w:r w:rsidR="009B27B4" w:rsidRPr="00B23A1C">
        <w:rPr>
          <w:rFonts w:ascii="Arial" w:hAnsi="Arial" w:cs="Arial"/>
          <w:color w:val="000000"/>
          <w:sz w:val="24"/>
          <w:szCs w:val="24"/>
          <w:lang w:val="it-IT"/>
        </w:rPr>
        <w:t>6 Fantasie</w:t>
      </w:r>
      <w:r>
        <w:rPr>
          <w:rFonts w:ascii="Arial" w:hAnsi="Arial" w:cs="Arial"/>
          <w:color w:val="000000"/>
          <w:sz w:val="24"/>
          <w:szCs w:val="24"/>
          <w:lang w:val="it-IT"/>
        </w:rPr>
        <w:t>,</w:t>
      </w:r>
      <w:r w:rsidR="00F16D41">
        <w:rPr>
          <w:rFonts w:ascii="Arial" w:hAnsi="Arial" w:cs="Arial"/>
          <w:color w:val="000000"/>
          <w:sz w:val="24"/>
          <w:szCs w:val="24"/>
          <w:lang w:val="it-IT"/>
        </w:rPr>
        <w:t xml:space="preserve">   </w:t>
      </w:r>
      <w:r w:rsidR="009B27B4" w:rsidRPr="00B23A1C">
        <w:rPr>
          <w:rFonts w:ascii="Arial" w:hAnsi="Arial" w:cs="Arial"/>
          <w:color w:val="000000"/>
          <w:sz w:val="24"/>
          <w:szCs w:val="24"/>
          <w:lang w:val="it-IT"/>
        </w:rPr>
        <w:t>2 Concerti</w:t>
      </w:r>
      <w:r w:rsidR="00CF173C" w:rsidRPr="00B23A1C">
        <w:rPr>
          <w:rFonts w:ascii="Arial" w:hAnsi="Arial" w:cs="Arial"/>
          <w:color w:val="000000"/>
          <w:sz w:val="24"/>
          <w:szCs w:val="24"/>
          <w:lang w:val="it-IT"/>
        </w:rPr>
        <w:t>,</w:t>
      </w:r>
      <w:r w:rsidR="009B27B4" w:rsidRPr="00B23A1C">
        <w:rPr>
          <w:rFonts w:ascii="Arial" w:hAnsi="Arial" w:cs="Arial"/>
          <w:color w:val="000000"/>
          <w:sz w:val="24"/>
          <w:szCs w:val="24"/>
          <w:lang w:val="it-IT"/>
        </w:rPr>
        <w:t xml:space="preserve"> op. 5</w:t>
      </w:r>
      <w:r w:rsidR="00CF173C" w:rsidRPr="00B23A1C">
        <w:rPr>
          <w:rFonts w:ascii="Arial" w:hAnsi="Arial" w:cs="Arial"/>
          <w:color w:val="000000"/>
          <w:sz w:val="24"/>
          <w:szCs w:val="24"/>
          <w:lang w:val="it-IT"/>
        </w:rPr>
        <w:t xml:space="preserve"> e op.</w:t>
      </w:r>
      <w:r w:rsidR="009B27B4" w:rsidRPr="00B23A1C">
        <w:rPr>
          <w:rFonts w:ascii="Arial" w:hAnsi="Arial" w:cs="Arial"/>
          <w:color w:val="000000"/>
          <w:sz w:val="24"/>
          <w:szCs w:val="24"/>
          <w:lang w:val="it-IT"/>
        </w:rPr>
        <w:t xml:space="preserve"> 18</w:t>
      </w:r>
      <w:r w:rsidR="00F16D41">
        <w:rPr>
          <w:rFonts w:ascii="Arial" w:hAnsi="Arial" w:cs="Arial"/>
          <w:color w:val="000000"/>
          <w:sz w:val="24"/>
          <w:szCs w:val="24"/>
          <w:lang w:val="it-IT"/>
        </w:rPr>
        <w:t>.</w:t>
      </w:r>
    </w:p>
    <w:p w:rsidR="009B27B4" w:rsidRPr="00B23A1C" w:rsidRDefault="009B27B4" w:rsidP="00696964">
      <w:pPr>
        <w:tabs>
          <w:tab w:val="left" w:pos="4253"/>
          <w:tab w:val="left" w:pos="4820"/>
        </w:tabs>
        <w:spacing w:before="120" w:after="0"/>
        <w:jc w:val="left"/>
        <w:rPr>
          <w:rFonts w:ascii="Arial" w:hAnsi="Arial" w:cs="Arial"/>
          <w:color w:val="000000"/>
          <w:sz w:val="24"/>
          <w:szCs w:val="24"/>
          <w:lang w:val="it-IT"/>
        </w:rPr>
      </w:pPr>
    </w:p>
    <w:p w:rsidR="009B27B4" w:rsidRPr="00B23A1C" w:rsidRDefault="009B27B4" w:rsidP="00696964">
      <w:pPr>
        <w:tabs>
          <w:tab w:val="left" w:pos="4253"/>
          <w:tab w:val="left" w:pos="4820"/>
        </w:tabs>
        <w:spacing w:before="120" w:after="0"/>
        <w:jc w:val="left"/>
        <w:rPr>
          <w:rFonts w:ascii="Arial" w:hAnsi="Arial" w:cs="Arial"/>
          <w:color w:val="333399"/>
          <w:sz w:val="24"/>
          <w:szCs w:val="24"/>
          <w:u w:val="single"/>
          <w:lang w:val="en-GB"/>
        </w:rPr>
      </w:pPr>
      <w:r w:rsidRPr="00B23A1C">
        <w:rPr>
          <w:rFonts w:ascii="Arial" w:hAnsi="Arial" w:cs="Arial"/>
          <w:color w:val="333399"/>
          <w:sz w:val="24"/>
          <w:szCs w:val="24"/>
          <w:u w:val="single"/>
          <w:lang w:val="en-GB"/>
        </w:rPr>
        <w:t>SESSIONS Roger</w:t>
      </w:r>
      <w:r w:rsidRPr="00B23A1C">
        <w:rPr>
          <w:rFonts w:ascii="Arial" w:hAnsi="Arial" w:cs="Arial"/>
          <w:color w:val="333399"/>
          <w:sz w:val="24"/>
          <w:szCs w:val="24"/>
          <w:u w:val="single"/>
          <w:lang w:val="en-GB"/>
        </w:rPr>
        <w:tab/>
        <w:t>New York, 28.12.1896 - Princeton, 16.3.1985.</w:t>
      </w:r>
    </w:p>
    <w:p w:rsidR="009B27B4" w:rsidRPr="00B23A1C" w:rsidRDefault="009B27B4" w:rsidP="00696964">
      <w:pPr>
        <w:pStyle w:val="Rientrocorpodeltesto2"/>
        <w:tabs>
          <w:tab w:val="left" w:pos="4253"/>
          <w:tab w:val="left" w:pos="4820"/>
        </w:tabs>
        <w:spacing w:before="120" w:after="0" w:line="276" w:lineRule="auto"/>
        <w:ind w:left="0"/>
        <w:jc w:val="left"/>
        <w:rPr>
          <w:rFonts w:ascii="Arial" w:hAnsi="Arial" w:cs="Arial"/>
          <w:color w:val="333399"/>
          <w:lang w:val="it-IT"/>
        </w:rPr>
      </w:pPr>
      <w:r w:rsidRPr="00B23A1C">
        <w:rPr>
          <w:rFonts w:ascii="Arial" w:hAnsi="Arial" w:cs="Arial"/>
          <w:color w:val="333399"/>
          <w:lang w:val="it-IT"/>
        </w:rPr>
        <w:t xml:space="preserve">Compositore americano, allievo di Parker e Bloch. Insegnante a Berkeley </w:t>
      </w:r>
      <w:r w:rsidR="002B1B88" w:rsidRPr="00B23A1C">
        <w:rPr>
          <w:rFonts w:ascii="Arial" w:hAnsi="Arial" w:cs="Arial"/>
          <w:color w:val="333399"/>
          <w:lang w:val="it-IT"/>
        </w:rPr>
        <w:t xml:space="preserve">e </w:t>
      </w:r>
      <w:r w:rsidRPr="00B23A1C">
        <w:rPr>
          <w:rFonts w:ascii="Arial" w:hAnsi="Arial" w:cs="Arial"/>
          <w:color w:val="333399"/>
          <w:lang w:val="it-IT"/>
        </w:rPr>
        <w:t>a Princeton, direttore a Cleveland. Laurea h.c. dall’Università di Pensylvania.</w:t>
      </w:r>
    </w:p>
    <w:p w:rsidR="00695B32" w:rsidRPr="00B23A1C" w:rsidRDefault="009B27B4" w:rsidP="00696964">
      <w:pPr>
        <w:pStyle w:val="Rientrocorpodeltesto2"/>
        <w:tabs>
          <w:tab w:val="left" w:pos="4253"/>
          <w:tab w:val="left" w:pos="4820"/>
        </w:tabs>
        <w:spacing w:before="120" w:after="0" w:line="276" w:lineRule="auto"/>
        <w:ind w:left="0"/>
        <w:jc w:val="left"/>
        <w:rPr>
          <w:rFonts w:ascii="Arial" w:hAnsi="Arial" w:cs="Arial"/>
          <w:color w:val="333333"/>
          <w:sz w:val="24"/>
          <w:szCs w:val="24"/>
          <w:lang w:val="it-IT"/>
        </w:rPr>
      </w:pPr>
      <w:r w:rsidRPr="00B23A1C">
        <w:rPr>
          <w:rFonts w:ascii="Arial" w:hAnsi="Arial" w:cs="Arial"/>
          <w:color w:val="333333"/>
          <w:sz w:val="24"/>
          <w:szCs w:val="24"/>
          <w:lang w:val="it-IT"/>
        </w:rPr>
        <w:t>6 Pieces per violoncello</w:t>
      </w:r>
      <w:r w:rsidR="00F26870" w:rsidRPr="00B23A1C">
        <w:rPr>
          <w:rFonts w:ascii="Arial" w:hAnsi="Arial" w:cs="Arial"/>
          <w:color w:val="333333"/>
          <w:sz w:val="24"/>
          <w:szCs w:val="24"/>
          <w:lang w:val="it-IT"/>
        </w:rPr>
        <w:t xml:space="preserve"> solo</w:t>
      </w:r>
      <w:r w:rsidRPr="00B23A1C">
        <w:rPr>
          <w:rFonts w:ascii="Arial" w:hAnsi="Arial" w:cs="Arial"/>
          <w:color w:val="333333"/>
          <w:sz w:val="24"/>
          <w:szCs w:val="24"/>
          <w:lang w:val="it-IT"/>
        </w:rPr>
        <w:t xml:space="preserve"> (196</w:t>
      </w:r>
      <w:r w:rsidR="00F26870" w:rsidRPr="00B23A1C">
        <w:rPr>
          <w:rFonts w:ascii="Arial" w:hAnsi="Arial" w:cs="Arial"/>
          <w:color w:val="333333"/>
          <w:sz w:val="24"/>
          <w:szCs w:val="24"/>
          <w:lang w:val="it-IT"/>
        </w:rPr>
        <w:t>6, 11’20</w:t>
      </w:r>
      <w:r w:rsidRPr="00B23A1C">
        <w:rPr>
          <w:rFonts w:ascii="Arial" w:hAnsi="Arial" w:cs="Arial"/>
          <w:color w:val="333333"/>
          <w:sz w:val="24"/>
          <w:szCs w:val="24"/>
          <w:lang w:val="it-IT"/>
        </w:rPr>
        <w:t>).</w:t>
      </w:r>
    </w:p>
    <w:p w:rsidR="00695B32" w:rsidRPr="00B23A1C" w:rsidRDefault="00695B32" w:rsidP="00696964">
      <w:pPr>
        <w:pStyle w:val="Rientrocorpodeltesto2"/>
        <w:tabs>
          <w:tab w:val="left" w:pos="4253"/>
          <w:tab w:val="left" w:pos="4820"/>
        </w:tabs>
        <w:spacing w:before="120" w:after="0" w:line="276" w:lineRule="auto"/>
        <w:ind w:left="0"/>
        <w:jc w:val="left"/>
        <w:rPr>
          <w:rFonts w:ascii="Arial" w:hAnsi="Arial" w:cs="Arial"/>
          <w:i/>
          <w:iCs/>
          <w:sz w:val="24"/>
          <w:szCs w:val="24"/>
          <w:lang w:val="it-IT" w:eastAsia="it-IT" w:bidi="ar-SA"/>
        </w:rPr>
      </w:pPr>
    </w:p>
    <w:p w:rsidR="009B27B4" w:rsidRPr="00B23A1C" w:rsidRDefault="00F63BD5" w:rsidP="00696964">
      <w:pPr>
        <w:tabs>
          <w:tab w:val="left" w:pos="4253"/>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 xml:space="preserve">SEVERAC  Deodat de                       </w:t>
      </w:r>
      <w:r w:rsidR="009B27B4" w:rsidRPr="00B23A1C">
        <w:rPr>
          <w:rFonts w:ascii="Arial" w:hAnsi="Arial" w:cs="Arial"/>
          <w:color w:val="333399"/>
          <w:sz w:val="24"/>
          <w:szCs w:val="24"/>
          <w:u w:val="single"/>
          <w:lang w:val="fr-FR"/>
        </w:rPr>
        <w:t>Saint-Felix de Caraman, 20.7.1872 - Céret, 24.3.1921.</w:t>
      </w:r>
    </w:p>
    <w:p w:rsidR="009B27B4" w:rsidRPr="00B23A1C" w:rsidRDefault="009B27B4" w:rsidP="00696964">
      <w:pPr>
        <w:pStyle w:val="Corpodeltesto3"/>
        <w:tabs>
          <w:tab w:val="left" w:pos="4253"/>
          <w:tab w:val="left" w:pos="4820"/>
        </w:tabs>
        <w:spacing w:before="120" w:after="0"/>
        <w:jc w:val="left"/>
        <w:rPr>
          <w:rFonts w:ascii="Arial" w:hAnsi="Arial" w:cs="Arial"/>
          <w:color w:val="333399"/>
          <w:sz w:val="20"/>
          <w:szCs w:val="20"/>
          <w:lang w:val="it-IT"/>
        </w:rPr>
      </w:pPr>
      <w:r w:rsidRPr="00B23A1C">
        <w:rPr>
          <w:rFonts w:ascii="Arial" w:hAnsi="Arial" w:cs="Arial"/>
          <w:color w:val="333399"/>
          <w:sz w:val="20"/>
          <w:szCs w:val="20"/>
          <w:lang w:val="it-IT"/>
        </w:rPr>
        <w:t xml:space="preserve">Allievo di Magnard, d’Indy e dell’amico Albeniz (completò il suo Navarra). La mondanità non gli era congeniale, perciò visse abbastanza appartato a Ceret, nei Bassi Pirenei, località dalla quale non si mosse. </w:t>
      </w:r>
    </w:p>
    <w:p w:rsidR="009B27B4" w:rsidRPr="00B23A1C" w:rsidRDefault="009B27B4" w:rsidP="00696964">
      <w:pPr>
        <w:pStyle w:val="Corpodeltesto3"/>
        <w:tabs>
          <w:tab w:val="left" w:pos="4253"/>
          <w:tab w:val="left" w:pos="4820"/>
        </w:tabs>
        <w:spacing w:before="120" w:after="0"/>
        <w:jc w:val="left"/>
        <w:rPr>
          <w:rFonts w:ascii="Arial" w:hAnsi="Arial" w:cs="Arial"/>
          <w:color w:val="333333"/>
          <w:sz w:val="24"/>
          <w:szCs w:val="24"/>
          <w:lang w:val="it-IT"/>
        </w:rPr>
      </w:pPr>
      <w:r w:rsidRPr="00B23A1C">
        <w:rPr>
          <w:rFonts w:ascii="Arial" w:hAnsi="Arial" w:cs="Arial"/>
          <w:color w:val="333333"/>
          <w:sz w:val="24"/>
          <w:szCs w:val="24"/>
          <w:lang w:val="it-IT"/>
        </w:rPr>
        <w:t>Li</w:t>
      </w:r>
      <w:r w:rsidR="002B1B88" w:rsidRPr="00B23A1C">
        <w:rPr>
          <w:rFonts w:ascii="Arial" w:hAnsi="Arial" w:cs="Arial"/>
          <w:color w:val="333333"/>
          <w:sz w:val="24"/>
          <w:szCs w:val="24"/>
          <w:lang w:val="it-IT"/>
        </w:rPr>
        <w:t xml:space="preserve">e </w:t>
      </w:r>
      <w:r w:rsidRPr="00B23A1C">
        <w:rPr>
          <w:rFonts w:ascii="Arial" w:hAnsi="Arial" w:cs="Arial"/>
          <w:color w:val="333333"/>
          <w:sz w:val="24"/>
          <w:szCs w:val="24"/>
          <w:lang w:val="it-IT"/>
        </w:rPr>
        <w:t xml:space="preserve">romantique per </w:t>
      </w:r>
      <w:r w:rsidR="00F16D41" w:rsidRPr="00B23A1C">
        <w:rPr>
          <w:rFonts w:ascii="Arial" w:hAnsi="Arial" w:cs="Arial"/>
          <w:sz w:val="24"/>
          <w:szCs w:val="24"/>
          <w:lang w:val="it-IT"/>
        </w:rPr>
        <w:t>v</w:t>
      </w:r>
      <w:r w:rsidR="00F16D41">
        <w:rPr>
          <w:rFonts w:ascii="Arial" w:hAnsi="Arial" w:cs="Arial"/>
          <w:sz w:val="24"/>
          <w:szCs w:val="24"/>
          <w:lang w:val="it-IT"/>
        </w:rPr>
        <w:t>io</w:t>
      </w:r>
      <w:r w:rsidR="00F16D41" w:rsidRPr="00B23A1C">
        <w:rPr>
          <w:rFonts w:ascii="Arial" w:hAnsi="Arial" w:cs="Arial"/>
          <w:sz w:val="24"/>
          <w:szCs w:val="24"/>
          <w:lang w:val="it-IT"/>
        </w:rPr>
        <w:t>l</w:t>
      </w:r>
      <w:r w:rsidR="00F16D41">
        <w:rPr>
          <w:rFonts w:ascii="Arial" w:hAnsi="Arial" w:cs="Arial"/>
          <w:sz w:val="24"/>
          <w:szCs w:val="24"/>
          <w:lang w:val="it-IT"/>
        </w:rPr>
        <w:t>on</w:t>
      </w:r>
      <w:r w:rsidR="00F16D41" w:rsidRPr="00B23A1C">
        <w:rPr>
          <w:rFonts w:ascii="Arial" w:hAnsi="Arial" w:cs="Arial"/>
          <w:sz w:val="24"/>
          <w:szCs w:val="24"/>
          <w:lang w:val="it-IT"/>
        </w:rPr>
        <w:t>c</w:t>
      </w:r>
      <w:r w:rsidR="00F16D41">
        <w:rPr>
          <w:rFonts w:ascii="Arial" w:hAnsi="Arial" w:cs="Arial"/>
          <w:sz w:val="24"/>
          <w:szCs w:val="24"/>
          <w:lang w:val="it-IT"/>
        </w:rPr>
        <w:t>ello</w:t>
      </w:r>
      <w:r w:rsidRPr="00B23A1C">
        <w:rPr>
          <w:rFonts w:ascii="Arial" w:hAnsi="Arial" w:cs="Arial"/>
          <w:color w:val="333333"/>
          <w:sz w:val="24"/>
          <w:szCs w:val="24"/>
          <w:lang w:val="it-IT"/>
        </w:rPr>
        <w:t xml:space="preserve"> e pf. (1929).</w:t>
      </w:r>
    </w:p>
    <w:p w:rsidR="006A31FF" w:rsidRPr="00B23A1C" w:rsidRDefault="006A31FF" w:rsidP="00696964">
      <w:pPr>
        <w:pStyle w:val="Corpodeltesto3"/>
        <w:tabs>
          <w:tab w:val="left" w:pos="4253"/>
          <w:tab w:val="left" w:pos="4820"/>
        </w:tabs>
        <w:spacing w:before="120" w:after="0"/>
        <w:jc w:val="left"/>
        <w:rPr>
          <w:rFonts w:ascii="Arial" w:hAnsi="Arial" w:cs="Arial"/>
          <w:color w:val="333333"/>
          <w:sz w:val="24"/>
          <w:szCs w:val="24"/>
          <w:lang w:val="it-IT"/>
        </w:rPr>
      </w:pPr>
    </w:p>
    <w:p w:rsidR="006A31FF" w:rsidRPr="00B23A1C" w:rsidRDefault="006A31FF" w:rsidP="00696964">
      <w:pPr>
        <w:tabs>
          <w:tab w:val="left" w:pos="4253"/>
          <w:tab w:val="left" w:pos="4820"/>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SGAMBATI  Giovanni</w:t>
      </w:r>
      <w:r w:rsidRPr="00B23A1C">
        <w:rPr>
          <w:rFonts w:ascii="Arial" w:hAnsi="Arial" w:cs="Arial"/>
          <w:color w:val="333399"/>
          <w:sz w:val="24"/>
          <w:u w:val="single"/>
          <w:lang w:val="it-IT"/>
        </w:rPr>
        <w:tab/>
        <w:t>Roma, 28.5.1841 - Roma, 14.12.1914.</w:t>
      </w:r>
    </w:p>
    <w:p w:rsidR="006A31FF" w:rsidRPr="00B23A1C" w:rsidRDefault="006A31FF"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didatta e compositore italiano, allievo di Barberi, Natalucci, Aldega e di Liszt (nel periodo del soggiorno romano). Esordio pianistico a 7 anni, a 13 fu nominato Professore onorario dell’Accademia di S. Cecilia. Insegnante all’Accademia di Santa Cecilia, fondatore della Società del Quartetto. Andò con Liszt in Germania, ascoltò Wagner e conobbe Rubinstein. Le composizioni di Sgambati furono presentate all’editore Schott dallo stesso Wagner. Convinto diffusore della musica sinfonica in un’Italia prevalentemente interessata alle forme operistiche, per primo fece conoscere la “Terza sinfonia” di Beethoven e la “Sinfonia Dante” di Liszt. Autore di 4 Sinfonie. Concertista in tutta Europa e fondatore del Liceo Musicale Romano. </w:t>
      </w:r>
      <w:r w:rsidR="0001494C" w:rsidRPr="00B23A1C">
        <w:rPr>
          <w:rFonts w:ascii="Arial" w:hAnsi="Arial" w:cs="Arial"/>
          <w:color w:val="333399"/>
        </w:rPr>
        <w:t xml:space="preserve">Per maggiori informazioni </w:t>
      </w:r>
      <w:r w:rsidR="001C2A46">
        <w:rPr>
          <w:rFonts w:ascii="Arial" w:hAnsi="Arial" w:cs="Arial"/>
          <w:color w:val="333399"/>
        </w:rPr>
        <w:t xml:space="preserve">  </w:t>
      </w:r>
      <w:r w:rsidR="0001494C" w:rsidRPr="00B23A1C">
        <w:rPr>
          <w:rFonts w:ascii="Arial" w:hAnsi="Arial" w:cs="Arial"/>
          <w:color w:val="333399"/>
        </w:rPr>
        <w:t>sull'autore, v</w:t>
      </w:r>
      <w:r w:rsidRPr="00B23A1C">
        <w:rPr>
          <w:rFonts w:ascii="Arial" w:hAnsi="Arial" w:cs="Arial"/>
          <w:color w:val="333399"/>
        </w:rPr>
        <w:t>edi “Passeggiando con la Musica”, scaricabile gratuitamente dal sito:mariodemolli.com</w:t>
      </w:r>
    </w:p>
    <w:p w:rsidR="006A31FF" w:rsidRPr="00B23A1C" w:rsidRDefault="006A31FF" w:rsidP="00696964">
      <w:pPr>
        <w:pStyle w:val="Corpodeltesto3"/>
        <w:tabs>
          <w:tab w:val="left" w:pos="4253"/>
          <w:tab w:val="left" w:pos="4820"/>
        </w:tabs>
        <w:spacing w:before="120" w:after="0"/>
        <w:jc w:val="left"/>
        <w:rPr>
          <w:rFonts w:ascii="Arial" w:hAnsi="Arial" w:cs="Arial"/>
          <w:color w:val="333333"/>
          <w:sz w:val="24"/>
          <w:szCs w:val="24"/>
          <w:lang w:val="it-IT"/>
        </w:rPr>
      </w:pPr>
      <w:r w:rsidRPr="00B23A1C">
        <w:rPr>
          <w:rFonts w:ascii="Arial" w:hAnsi="Arial" w:cs="Arial"/>
          <w:color w:val="333333"/>
          <w:sz w:val="24"/>
          <w:szCs w:val="24"/>
          <w:lang w:val="it-IT"/>
        </w:rPr>
        <w:t>Serenata napoletana, op. 24,2 (3’).</w:t>
      </w:r>
    </w:p>
    <w:p w:rsidR="007C49AC" w:rsidRPr="00B23A1C" w:rsidRDefault="007C49AC" w:rsidP="00696964">
      <w:pPr>
        <w:pStyle w:val="Corpodeltesto3"/>
        <w:tabs>
          <w:tab w:val="left" w:pos="4253"/>
          <w:tab w:val="left" w:pos="4820"/>
        </w:tabs>
        <w:spacing w:before="120" w:after="0"/>
        <w:jc w:val="left"/>
        <w:rPr>
          <w:rFonts w:ascii="Arial" w:hAnsi="Arial" w:cs="Arial"/>
          <w:color w:val="333333"/>
          <w:sz w:val="24"/>
          <w:szCs w:val="24"/>
          <w:lang w:val="it-IT"/>
        </w:rPr>
      </w:pPr>
    </w:p>
    <w:p w:rsidR="00F01BBC" w:rsidRPr="00B23A1C" w:rsidRDefault="00F01BBC"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SHAPERO  Harold Samuel</w:t>
      </w:r>
      <w:r w:rsidRPr="00B23A1C">
        <w:rPr>
          <w:rFonts w:ascii="Arial" w:hAnsi="Arial" w:cs="Arial"/>
          <w:color w:val="333399"/>
          <w:sz w:val="24"/>
          <w:szCs w:val="24"/>
          <w:u w:val="single"/>
          <w:lang w:val="it-IT"/>
        </w:rPr>
        <w:tab/>
        <w:t>Lynn, 29.4.1920</w:t>
      </w:r>
    </w:p>
    <w:p w:rsidR="00F01BBC" w:rsidRPr="00B23A1C" w:rsidRDefault="00F01BBC"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pianista americano, allievo di Slonimsky, Krenek, Piston e Hindemith. Lezioni anche con N</w:t>
      </w:r>
      <w:r w:rsidR="00CC35AA" w:rsidRPr="00B23A1C">
        <w:rPr>
          <w:rFonts w:ascii="Arial" w:hAnsi="Arial" w:cs="Arial"/>
          <w:color w:val="333399"/>
          <w:lang w:val="it-IT"/>
        </w:rPr>
        <w:t>adia</w:t>
      </w:r>
      <w:r w:rsidRPr="00B23A1C">
        <w:rPr>
          <w:rFonts w:ascii="Arial" w:hAnsi="Arial" w:cs="Arial"/>
          <w:color w:val="333399"/>
          <w:lang w:val="it-IT"/>
        </w:rPr>
        <w:t xml:space="preserve"> Boulanger a Cambridge</w:t>
      </w:r>
      <w:r w:rsidR="00CC35AA" w:rsidRPr="00B23A1C">
        <w:rPr>
          <w:rFonts w:ascii="Arial" w:hAnsi="Arial" w:cs="Arial"/>
          <w:color w:val="333399"/>
          <w:lang w:val="it-IT"/>
        </w:rPr>
        <w:t>,</w:t>
      </w:r>
      <w:r w:rsidRPr="00B23A1C">
        <w:rPr>
          <w:rFonts w:ascii="Arial" w:hAnsi="Arial" w:cs="Arial"/>
          <w:color w:val="333399"/>
          <w:lang w:val="it-IT"/>
        </w:rPr>
        <w:t xml:space="preserve"> nel Massachussetts. Vincitore del Prix de Rome nel 1941. </w:t>
      </w:r>
      <w:r w:rsidR="00CC35AA" w:rsidRPr="00B23A1C">
        <w:rPr>
          <w:rFonts w:ascii="Arial" w:hAnsi="Arial" w:cs="Arial"/>
          <w:color w:val="333399"/>
          <w:lang w:val="it-IT"/>
        </w:rPr>
        <w:t xml:space="preserve">                                          </w:t>
      </w:r>
      <w:r w:rsidRPr="00B23A1C">
        <w:rPr>
          <w:rFonts w:ascii="Arial" w:hAnsi="Arial" w:cs="Arial"/>
          <w:color w:val="333399"/>
          <w:lang w:val="it-IT"/>
        </w:rPr>
        <w:t>Insegnante alla Brandeis Univ. del Massachussets. 2 premi Guggenheim.</w:t>
      </w:r>
    </w:p>
    <w:p w:rsidR="00770250" w:rsidRPr="00B23A1C" w:rsidRDefault="00F01BBC"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For Luise, </w:t>
      </w:r>
      <w:r w:rsidR="00F16D41" w:rsidRPr="00B23A1C">
        <w:rPr>
          <w:rFonts w:ascii="Arial" w:hAnsi="Arial" w:cs="Arial"/>
          <w:sz w:val="24"/>
          <w:szCs w:val="24"/>
          <w:lang w:val="it-IT"/>
        </w:rPr>
        <w:t>v</w:t>
      </w:r>
      <w:r w:rsidR="00F16D41">
        <w:rPr>
          <w:rFonts w:ascii="Arial" w:hAnsi="Arial" w:cs="Arial"/>
          <w:sz w:val="24"/>
          <w:szCs w:val="24"/>
          <w:lang w:val="it-IT"/>
        </w:rPr>
        <w:t>io</w:t>
      </w:r>
      <w:r w:rsidR="00F16D41" w:rsidRPr="00B23A1C">
        <w:rPr>
          <w:rFonts w:ascii="Arial" w:hAnsi="Arial" w:cs="Arial"/>
          <w:sz w:val="24"/>
          <w:szCs w:val="24"/>
          <w:lang w:val="it-IT"/>
        </w:rPr>
        <w:t>l</w:t>
      </w:r>
      <w:r w:rsidR="00F16D41">
        <w:rPr>
          <w:rFonts w:ascii="Arial" w:hAnsi="Arial" w:cs="Arial"/>
          <w:sz w:val="24"/>
          <w:szCs w:val="24"/>
          <w:lang w:val="it-IT"/>
        </w:rPr>
        <w:t>on</w:t>
      </w:r>
      <w:r w:rsidR="00F16D41" w:rsidRPr="00B23A1C">
        <w:rPr>
          <w:rFonts w:ascii="Arial" w:hAnsi="Arial" w:cs="Arial"/>
          <w:sz w:val="24"/>
          <w:szCs w:val="24"/>
          <w:lang w:val="it-IT"/>
        </w:rPr>
        <w:t>c</w:t>
      </w:r>
      <w:r w:rsidR="00F16D41">
        <w:rPr>
          <w:rFonts w:ascii="Arial" w:hAnsi="Arial" w:cs="Arial"/>
          <w:sz w:val="24"/>
          <w:szCs w:val="24"/>
          <w:lang w:val="it-IT"/>
        </w:rPr>
        <w:t>ello</w:t>
      </w:r>
      <w:r w:rsidR="00F16D41" w:rsidRPr="00B23A1C">
        <w:rPr>
          <w:rFonts w:ascii="Arial" w:hAnsi="Arial" w:cs="Arial"/>
          <w:sz w:val="24"/>
          <w:szCs w:val="24"/>
          <w:lang w:val="it-IT"/>
        </w:rPr>
        <w:t xml:space="preserve"> </w:t>
      </w:r>
      <w:r w:rsidRPr="00B23A1C">
        <w:rPr>
          <w:rFonts w:ascii="Arial" w:hAnsi="Arial" w:cs="Arial"/>
          <w:sz w:val="24"/>
          <w:szCs w:val="24"/>
          <w:lang w:val="it-IT"/>
        </w:rPr>
        <w:t>solo (1985).</w:t>
      </w:r>
    </w:p>
    <w:p w:rsidR="00770250" w:rsidRPr="00B23A1C" w:rsidRDefault="00770250" w:rsidP="00696964">
      <w:pPr>
        <w:tabs>
          <w:tab w:val="left" w:pos="4253"/>
          <w:tab w:val="left" w:pos="4820"/>
        </w:tabs>
        <w:spacing w:before="120" w:after="0"/>
        <w:jc w:val="left"/>
        <w:rPr>
          <w:rFonts w:ascii="Arial" w:hAnsi="Arial" w:cs="Arial"/>
          <w:sz w:val="24"/>
          <w:szCs w:val="24"/>
          <w:lang w:val="it-IT"/>
        </w:rPr>
      </w:pPr>
    </w:p>
    <w:p w:rsidR="00207272" w:rsidRPr="00B23A1C" w:rsidRDefault="00207272"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SHAPORIN  Yury</w:t>
      </w:r>
      <w:r w:rsidRPr="00B23A1C">
        <w:rPr>
          <w:rFonts w:ascii="Arial" w:hAnsi="Arial" w:cs="Arial"/>
          <w:color w:val="333399"/>
          <w:sz w:val="24"/>
          <w:szCs w:val="24"/>
          <w:u w:val="single"/>
          <w:lang w:val="it-IT"/>
        </w:rPr>
        <w:tab/>
        <w:t xml:space="preserve">Hlukhiv, 8.11.1889 </w:t>
      </w:r>
      <w:r w:rsidR="00F42624" w:rsidRPr="00B23A1C">
        <w:rPr>
          <w:rFonts w:ascii="Arial" w:hAnsi="Arial" w:cs="Arial"/>
          <w:color w:val="333399"/>
          <w:sz w:val="24"/>
          <w:szCs w:val="24"/>
          <w:u w:val="single"/>
          <w:lang w:val="it-IT"/>
        </w:rPr>
        <w:t xml:space="preserve">-Mosca, </w:t>
      </w:r>
      <w:r w:rsidRPr="00B23A1C">
        <w:rPr>
          <w:rFonts w:ascii="Arial" w:hAnsi="Arial" w:cs="Arial"/>
          <w:color w:val="333399"/>
          <w:sz w:val="24"/>
          <w:szCs w:val="24"/>
          <w:u w:val="single"/>
          <w:lang w:val="it-IT"/>
        </w:rPr>
        <w:t>9.12.1966.</w:t>
      </w:r>
    </w:p>
    <w:p w:rsidR="00207272" w:rsidRPr="00B23A1C" w:rsidRDefault="00207272"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russo, la madre era pianista. Studi di filologia a Kiev e di legge a S.Pietroburgo. Studi musicali al Conservatorio di San Pietroburgo con Sokolov (comp.), Steinberg (orch.) e Cerepnin (dir.). Primi incarichi, dal </w:t>
      </w:r>
      <w:r w:rsidR="001C2A46">
        <w:rPr>
          <w:rFonts w:ascii="Arial" w:hAnsi="Arial" w:cs="Arial"/>
          <w:color w:val="333399"/>
          <w:lang w:val="it-IT"/>
        </w:rPr>
        <w:t xml:space="preserve"> </w:t>
      </w:r>
      <w:r w:rsidRPr="00B23A1C">
        <w:rPr>
          <w:rFonts w:ascii="Arial" w:hAnsi="Arial" w:cs="Arial"/>
          <w:color w:val="333399"/>
          <w:lang w:val="it-IT"/>
        </w:rPr>
        <w:t xml:space="preserve">1928 al 1034 al Bolshoi e all’Accademia Pushkin. Nel 1938 si trasferì a Mosca e fu insegnante al Conservatorio, </w:t>
      </w:r>
      <w:r w:rsidR="001C2A46">
        <w:rPr>
          <w:rFonts w:ascii="Arial" w:hAnsi="Arial" w:cs="Arial"/>
          <w:color w:val="333399"/>
          <w:lang w:val="it-IT"/>
        </w:rPr>
        <w:t xml:space="preserve"> </w:t>
      </w:r>
      <w:r w:rsidRPr="00B23A1C">
        <w:rPr>
          <w:rFonts w:ascii="Arial" w:hAnsi="Arial" w:cs="Arial"/>
          <w:color w:val="333399"/>
          <w:lang w:val="it-IT"/>
        </w:rPr>
        <w:t>tra gli allievi Schedrin e Artemiev.</w:t>
      </w:r>
    </w:p>
    <w:p w:rsidR="00207272" w:rsidRPr="00B23A1C" w:rsidRDefault="00207272"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The Russian </w:t>
      </w:r>
      <w:r w:rsidR="0062060F" w:rsidRPr="00B23A1C">
        <w:rPr>
          <w:rFonts w:ascii="Arial" w:hAnsi="Arial" w:cs="Arial"/>
          <w:sz w:val="24"/>
          <w:szCs w:val="24"/>
          <w:lang w:val="it-IT"/>
        </w:rPr>
        <w:t>S</w:t>
      </w:r>
      <w:r w:rsidRPr="00B23A1C">
        <w:rPr>
          <w:rFonts w:ascii="Arial" w:hAnsi="Arial" w:cs="Arial"/>
          <w:sz w:val="24"/>
          <w:szCs w:val="24"/>
          <w:lang w:val="it-IT"/>
        </w:rPr>
        <w:t>ong</w:t>
      </w:r>
      <w:r w:rsidR="00005128" w:rsidRPr="00B23A1C">
        <w:rPr>
          <w:rFonts w:ascii="Arial" w:hAnsi="Arial" w:cs="Arial"/>
          <w:sz w:val="24"/>
          <w:szCs w:val="24"/>
          <w:lang w:val="it-IT"/>
        </w:rPr>
        <w:t xml:space="preserve"> (3’)</w:t>
      </w:r>
      <w:r w:rsidRPr="00B23A1C">
        <w:rPr>
          <w:rFonts w:ascii="Arial" w:hAnsi="Arial" w:cs="Arial"/>
          <w:sz w:val="24"/>
          <w:szCs w:val="24"/>
          <w:lang w:val="it-IT"/>
        </w:rPr>
        <w:t xml:space="preserve"> e Scherzo</w:t>
      </w:r>
      <w:r w:rsidR="00005128" w:rsidRPr="00B23A1C">
        <w:rPr>
          <w:rFonts w:ascii="Arial" w:hAnsi="Arial" w:cs="Arial"/>
          <w:sz w:val="24"/>
          <w:szCs w:val="24"/>
          <w:lang w:val="it-IT"/>
        </w:rPr>
        <w:t xml:space="preserve"> (1’30), violoncello e pf.</w:t>
      </w:r>
    </w:p>
    <w:p w:rsidR="00F42624" w:rsidRPr="00B23A1C" w:rsidRDefault="00F42624" w:rsidP="00696964">
      <w:pPr>
        <w:tabs>
          <w:tab w:val="left" w:pos="4253"/>
          <w:tab w:val="left" w:pos="4820"/>
        </w:tabs>
        <w:spacing w:before="120" w:after="0"/>
        <w:jc w:val="left"/>
        <w:rPr>
          <w:rFonts w:ascii="Arial" w:hAnsi="Arial" w:cs="Arial"/>
          <w:color w:val="333399"/>
          <w:sz w:val="24"/>
          <w:szCs w:val="24"/>
          <w:u w:val="single"/>
          <w:lang w:val="it-IT"/>
        </w:rPr>
      </w:pPr>
    </w:p>
    <w:p w:rsidR="00770250" w:rsidRPr="00B23A1C" w:rsidRDefault="00770250"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SHAPEY  Ralph</w:t>
      </w:r>
      <w:r w:rsidRPr="00B23A1C">
        <w:rPr>
          <w:rFonts w:ascii="Arial" w:hAnsi="Arial" w:cs="Arial"/>
          <w:color w:val="333399"/>
          <w:sz w:val="24"/>
          <w:szCs w:val="24"/>
          <w:u w:val="single"/>
          <w:lang w:val="it-IT"/>
        </w:rPr>
        <w:tab/>
        <w:t>Philadelphia,12.3.1921 - Chicago,13.6.2002.</w:t>
      </w:r>
    </w:p>
    <w:p w:rsidR="00770250" w:rsidRPr="00B23A1C" w:rsidRDefault="0077025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violinista e direttore d’orchestra americano, a 7 anni si esibiva come solista di violino</w:t>
      </w:r>
      <w:r w:rsidR="0015791C" w:rsidRPr="00B23A1C">
        <w:rPr>
          <w:rFonts w:ascii="Arial" w:hAnsi="Arial" w:cs="Arial"/>
          <w:color w:val="333399"/>
          <w:lang w:val="it-IT"/>
        </w:rPr>
        <w:t xml:space="preserve">, </w:t>
      </w:r>
      <w:r w:rsidRPr="00B23A1C">
        <w:rPr>
          <w:rFonts w:ascii="Arial" w:hAnsi="Arial" w:cs="Arial"/>
          <w:color w:val="333399"/>
          <w:lang w:val="it-IT"/>
        </w:rPr>
        <w:t xml:space="preserve">che studiò </w:t>
      </w:r>
      <w:r w:rsidR="001C2A46">
        <w:rPr>
          <w:rFonts w:ascii="Arial" w:hAnsi="Arial" w:cs="Arial"/>
          <w:color w:val="333399"/>
          <w:lang w:val="it-IT"/>
        </w:rPr>
        <w:t xml:space="preserve">           </w:t>
      </w:r>
      <w:r w:rsidRPr="00B23A1C">
        <w:rPr>
          <w:rFonts w:ascii="Arial" w:hAnsi="Arial" w:cs="Arial"/>
          <w:color w:val="333399"/>
          <w:lang w:val="it-IT"/>
        </w:rPr>
        <w:t xml:space="preserve">con Emanuel Zeitlin, in seguito studiò composizione con  Wolpe. Dal 1945, dopo 3 anni di servizio militare, fu violinista a New York. Una curiosità, 2 mesi dopo la nascita, si ammalò di polmonite e i medici diagnosticarono </w:t>
      </w:r>
      <w:r w:rsidR="001C2A46">
        <w:rPr>
          <w:rFonts w:ascii="Arial" w:hAnsi="Arial" w:cs="Arial"/>
          <w:color w:val="333399"/>
          <w:lang w:val="it-IT"/>
        </w:rPr>
        <w:t xml:space="preserve">           </w:t>
      </w:r>
      <w:r w:rsidRPr="00B23A1C">
        <w:rPr>
          <w:rFonts w:ascii="Arial" w:hAnsi="Arial" w:cs="Arial"/>
          <w:color w:val="333399"/>
          <w:lang w:val="it-IT"/>
        </w:rPr>
        <w:t xml:space="preserve">una sicura imminente fine, ma il padre...tenendolo sollevato per le caviglie lo salvò, facendogli uscire l’acqua dai polmoni. Nel 1963 fu direttore del coro e dell’Orchestra dell’Università della Pennsylvania a Filadelfia. </w:t>
      </w:r>
      <w:r w:rsidR="001C2A46">
        <w:rPr>
          <w:rFonts w:ascii="Arial" w:hAnsi="Arial" w:cs="Arial"/>
          <w:color w:val="333399"/>
          <w:lang w:val="it-IT"/>
        </w:rPr>
        <w:t xml:space="preserve">                               </w:t>
      </w:r>
      <w:r w:rsidRPr="00B23A1C">
        <w:rPr>
          <w:rFonts w:ascii="Arial" w:hAnsi="Arial" w:cs="Arial"/>
          <w:color w:val="333399"/>
          <w:lang w:val="it-IT"/>
        </w:rPr>
        <w:t xml:space="preserve">Dal 1964 fu Insegnante di composizione all’Università di Chicago. Come direttore d’orchestra si esibì con diverse </w:t>
      </w:r>
      <w:r w:rsidR="00CC35AA" w:rsidRPr="00B23A1C">
        <w:rPr>
          <w:rFonts w:ascii="Arial" w:hAnsi="Arial" w:cs="Arial"/>
          <w:color w:val="333399"/>
          <w:lang w:val="it-IT"/>
        </w:rPr>
        <w:t xml:space="preserve"> </w:t>
      </w:r>
      <w:r w:rsidRPr="00B23A1C">
        <w:rPr>
          <w:rFonts w:ascii="Arial" w:hAnsi="Arial" w:cs="Arial"/>
          <w:color w:val="333399"/>
          <w:lang w:val="it-IT"/>
        </w:rPr>
        <w:t>Orchestre degli Stati Uniti e con la London Sinfonietta in Inghilterra per circa 27 anni. Premio Pulitzer.</w:t>
      </w:r>
    </w:p>
    <w:p w:rsidR="00D87D68" w:rsidRPr="00B23A1C" w:rsidRDefault="00770250"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Krosnic</w:t>
      </w:r>
      <w:r w:rsidR="009C3844" w:rsidRPr="00B23A1C">
        <w:rPr>
          <w:rFonts w:ascii="Arial" w:hAnsi="Arial" w:cs="Arial"/>
          <w:sz w:val="24"/>
          <w:szCs w:val="24"/>
          <w:lang w:val="it-IT"/>
        </w:rPr>
        <w:t xml:space="preserve">k per </w:t>
      </w:r>
      <w:r w:rsidR="00F16D41" w:rsidRPr="00B23A1C">
        <w:rPr>
          <w:rFonts w:ascii="Arial" w:hAnsi="Arial" w:cs="Arial"/>
          <w:sz w:val="24"/>
          <w:szCs w:val="24"/>
          <w:lang w:val="it-IT"/>
        </w:rPr>
        <w:t>v</w:t>
      </w:r>
      <w:r w:rsidR="00F16D41">
        <w:rPr>
          <w:rFonts w:ascii="Arial" w:hAnsi="Arial" w:cs="Arial"/>
          <w:sz w:val="24"/>
          <w:szCs w:val="24"/>
          <w:lang w:val="it-IT"/>
        </w:rPr>
        <w:t>io</w:t>
      </w:r>
      <w:r w:rsidR="00F16D41" w:rsidRPr="00B23A1C">
        <w:rPr>
          <w:rFonts w:ascii="Arial" w:hAnsi="Arial" w:cs="Arial"/>
          <w:sz w:val="24"/>
          <w:szCs w:val="24"/>
          <w:lang w:val="it-IT"/>
        </w:rPr>
        <w:t>l</w:t>
      </w:r>
      <w:r w:rsidR="00F16D41">
        <w:rPr>
          <w:rFonts w:ascii="Arial" w:hAnsi="Arial" w:cs="Arial"/>
          <w:sz w:val="24"/>
          <w:szCs w:val="24"/>
          <w:lang w:val="it-IT"/>
        </w:rPr>
        <w:t>on</w:t>
      </w:r>
      <w:r w:rsidR="00F16D41" w:rsidRPr="00B23A1C">
        <w:rPr>
          <w:rFonts w:ascii="Arial" w:hAnsi="Arial" w:cs="Arial"/>
          <w:sz w:val="24"/>
          <w:szCs w:val="24"/>
          <w:lang w:val="it-IT"/>
        </w:rPr>
        <w:t>c</w:t>
      </w:r>
      <w:r w:rsidR="00F16D41">
        <w:rPr>
          <w:rFonts w:ascii="Arial" w:hAnsi="Arial" w:cs="Arial"/>
          <w:sz w:val="24"/>
          <w:szCs w:val="24"/>
          <w:lang w:val="it-IT"/>
        </w:rPr>
        <w:t>ello</w:t>
      </w:r>
      <w:r w:rsidR="009C3844" w:rsidRPr="00B23A1C">
        <w:rPr>
          <w:rFonts w:ascii="Arial" w:hAnsi="Arial" w:cs="Arial"/>
          <w:sz w:val="24"/>
          <w:szCs w:val="24"/>
          <w:lang w:val="it-IT"/>
        </w:rPr>
        <w:t xml:space="preserve"> solo (1983, 10’).   </w:t>
      </w:r>
      <w:r w:rsidR="00F16D41">
        <w:rPr>
          <w:rFonts w:ascii="Arial" w:hAnsi="Arial" w:cs="Arial"/>
          <w:sz w:val="24"/>
          <w:szCs w:val="24"/>
          <w:lang w:val="it-IT"/>
        </w:rPr>
        <w:t>Vio</w:t>
      </w:r>
      <w:r w:rsidR="00F16D41" w:rsidRPr="00B23A1C">
        <w:rPr>
          <w:rFonts w:ascii="Arial" w:hAnsi="Arial" w:cs="Arial"/>
          <w:sz w:val="24"/>
          <w:szCs w:val="24"/>
          <w:lang w:val="it-IT"/>
        </w:rPr>
        <w:t>l</w:t>
      </w:r>
      <w:r w:rsidR="00F16D41">
        <w:rPr>
          <w:rFonts w:ascii="Arial" w:hAnsi="Arial" w:cs="Arial"/>
          <w:sz w:val="24"/>
          <w:szCs w:val="24"/>
          <w:lang w:val="it-IT"/>
        </w:rPr>
        <w:t>on</w:t>
      </w:r>
      <w:r w:rsidR="00F16D41" w:rsidRPr="00B23A1C">
        <w:rPr>
          <w:rFonts w:ascii="Arial" w:hAnsi="Arial" w:cs="Arial"/>
          <w:sz w:val="24"/>
          <w:szCs w:val="24"/>
          <w:lang w:val="it-IT"/>
        </w:rPr>
        <w:t>c</w:t>
      </w:r>
      <w:r w:rsidR="00F16D41">
        <w:rPr>
          <w:rFonts w:ascii="Arial" w:hAnsi="Arial" w:cs="Arial"/>
          <w:sz w:val="24"/>
          <w:szCs w:val="24"/>
          <w:lang w:val="it-IT"/>
        </w:rPr>
        <w:t>ello e</w:t>
      </w:r>
      <w:r w:rsidR="00F16D41" w:rsidRPr="00B23A1C">
        <w:rPr>
          <w:rFonts w:ascii="Arial" w:hAnsi="Arial" w:cs="Arial"/>
          <w:sz w:val="24"/>
          <w:szCs w:val="24"/>
          <w:lang w:val="it-IT"/>
        </w:rPr>
        <w:t xml:space="preserve"> pf.</w:t>
      </w:r>
      <w:r w:rsidR="00F16D41">
        <w:rPr>
          <w:rFonts w:ascii="Arial" w:hAnsi="Arial" w:cs="Arial"/>
          <w:sz w:val="24"/>
          <w:szCs w:val="24"/>
          <w:lang w:val="it-IT"/>
        </w:rPr>
        <w:t xml:space="preserve">:   </w:t>
      </w:r>
      <w:r w:rsidR="00D87D68" w:rsidRPr="00B23A1C">
        <w:rPr>
          <w:rFonts w:ascii="Arial" w:hAnsi="Arial" w:cs="Arial"/>
          <w:sz w:val="24"/>
          <w:szCs w:val="24"/>
          <w:lang w:val="it-IT"/>
        </w:rPr>
        <w:t>Sonata (1953, 14’)</w:t>
      </w:r>
      <w:r w:rsidR="00F16D41">
        <w:rPr>
          <w:rFonts w:ascii="Arial" w:hAnsi="Arial" w:cs="Arial"/>
          <w:sz w:val="24"/>
          <w:szCs w:val="24"/>
          <w:lang w:val="it-IT"/>
        </w:rPr>
        <w:t>,</w:t>
      </w:r>
    </w:p>
    <w:p w:rsidR="00F16D41" w:rsidRDefault="006B688E"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Kroslish sonata</w:t>
      </w:r>
      <w:r w:rsidR="00F16D41">
        <w:rPr>
          <w:rFonts w:ascii="Arial" w:hAnsi="Arial" w:cs="Arial"/>
          <w:sz w:val="24"/>
          <w:szCs w:val="24"/>
          <w:lang w:val="it-IT"/>
        </w:rPr>
        <w:t xml:space="preserve"> </w:t>
      </w:r>
      <w:r w:rsidRPr="00B23A1C">
        <w:rPr>
          <w:rFonts w:ascii="Arial" w:hAnsi="Arial" w:cs="Arial"/>
          <w:sz w:val="24"/>
          <w:szCs w:val="24"/>
          <w:lang w:val="it-IT"/>
        </w:rPr>
        <w:t>(1985, 22’)</w:t>
      </w:r>
      <w:r w:rsidR="00F16D41">
        <w:rPr>
          <w:rFonts w:ascii="Arial" w:hAnsi="Arial" w:cs="Arial"/>
          <w:sz w:val="24"/>
          <w:szCs w:val="24"/>
          <w:lang w:val="it-IT"/>
        </w:rPr>
        <w:t xml:space="preserve">, </w:t>
      </w:r>
      <w:r w:rsidRPr="00B23A1C">
        <w:rPr>
          <w:rFonts w:ascii="Arial" w:hAnsi="Arial" w:cs="Arial"/>
          <w:sz w:val="24"/>
          <w:szCs w:val="24"/>
          <w:lang w:val="it-IT"/>
        </w:rPr>
        <w:t xml:space="preserve">  </w:t>
      </w:r>
      <w:r w:rsidR="00CF6459" w:rsidRPr="00B23A1C">
        <w:rPr>
          <w:rFonts w:ascii="Arial" w:hAnsi="Arial" w:cs="Arial"/>
          <w:sz w:val="24"/>
          <w:szCs w:val="24"/>
          <w:lang w:val="it-IT"/>
        </w:rPr>
        <w:t>Rapsodia (1993, 7’30)</w:t>
      </w:r>
      <w:r w:rsidR="00F16D41">
        <w:rPr>
          <w:rFonts w:ascii="Arial" w:hAnsi="Arial" w:cs="Arial"/>
          <w:sz w:val="24"/>
          <w:szCs w:val="24"/>
          <w:lang w:val="it-IT"/>
        </w:rPr>
        <w:t xml:space="preserve">,   </w:t>
      </w:r>
      <w:r w:rsidR="009C3844" w:rsidRPr="00B23A1C">
        <w:rPr>
          <w:rFonts w:ascii="Arial" w:hAnsi="Arial" w:cs="Arial"/>
          <w:sz w:val="24"/>
          <w:szCs w:val="24"/>
          <w:lang w:val="it-IT"/>
        </w:rPr>
        <w:t xml:space="preserve">Sonata Appassionata </w:t>
      </w:r>
      <w:r w:rsidR="00CF6459" w:rsidRPr="00B23A1C">
        <w:rPr>
          <w:rFonts w:ascii="Arial" w:hAnsi="Arial" w:cs="Arial"/>
          <w:sz w:val="24"/>
          <w:szCs w:val="24"/>
          <w:lang w:val="it-IT"/>
        </w:rPr>
        <w:t>(1995, 25’)</w:t>
      </w:r>
      <w:r w:rsidR="00F16D41">
        <w:rPr>
          <w:rFonts w:ascii="Arial" w:hAnsi="Arial" w:cs="Arial"/>
          <w:sz w:val="24"/>
          <w:szCs w:val="24"/>
          <w:lang w:val="it-IT"/>
        </w:rPr>
        <w:t>,</w:t>
      </w:r>
      <w:r w:rsidR="001A2D30" w:rsidRPr="00B23A1C">
        <w:rPr>
          <w:rFonts w:ascii="Arial" w:hAnsi="Arial" w:cs="Arial"/>
          <w:sz w:val="24"/>
          <w:szCs w:val="24"/>
          <w:lang w:val="it-IT"/>
        </w:rPr>
        <w:t xml:space="preserve">   </w:t>
      </w:r>
    </w:p>
    <w:p w:rsidR="00F16D41" w:rsidRDefault="006B688E"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Preludio e scherzando (2001).</w:t>
      </w:r>
      <w:r w:rsidR="00F16D41">
        <w:rPr>
          <w:rFonts w:ascii="Arial" w:hAnsi="Arial" w:cs="Arial"/>
          <w:sz w:val="24"/>
          <w:szCs w:val="24"/>
          <w:lang w:val="it-IT"/>
        </w:rPr>
        <w:t xml:space="preserve">   </w:t>
      </w:r>
      <w:r w:rsidR="00A1219C" w:rsidRPr="00B23A1C">
        <w:rPr>
          <w:rFonts w:ascii="Arial" w:hAnsi="Arial" w:cs="Arial"/>
          <w:sz w:val="24"/>
          <w:szCs w:val="24"/>
          <w:lang w:val="it-IT"/>
        </w:rPr>
        <w:t xml:space="preserve">Evocazione 2, </w:t>
      </w:r>
      <w:r w:rsidR="00F16D41" w:rsidRPr="00B23A1C">
        <w:rPr>
          <w:rFonts w:ascii="Arial" w:hAnsi="Arial" w:cs="Arial"/>
          <w:sz w:val="24"/>
          <w:szCs w:val="24"/>
          <w:lang w:val="it-IT"/>
        </w:rPr>
        <w:t>v</w:t>
      </w:r>
      <w:r w:rsidR="00F16D41">
        <w:rPr>
          <w:rFonts w:ascii="Arial" w:hAnsi="Arial" w:cs="Arial"/>
          <w:sz w:val="24"/>
          <w:szCs w:val="24"/>
          <w:lang w:val="it-IT"/>
        </w:rPr>
        <w:t>io</w:t>
      </w:r>
      <w:r w:rsidR="00F16D41" w:rsidRPr="00B23A1C">
        <w:rPr>
          <w:rFonts w:ascii="Arial" w:hAnsi="Arial" w:cs="Arial"/>
          <w:sz w:val="24"/>
          <w:szCs w:val="24"/>
          <w:lang w:val="it-IT"/>
        </w:rPr>
        <w:t>l</w:t>
      </w:r>
      <w:r w:rsidR="00F16D41">
        <w:rPr>
          <w:rFonts w:ascii="Arial" w:hAnsi="Arial" w:cs="Arial"/>
          <w:sz w:val="24"/>
          <w:szCs w:val="24"/>
          <w:lang w:val="it-IT"/>
        </w:rPr>
        <w:t>on</w:t>
      </w:r>
      <w:r w:rsidR="00F16D41" w:rsidRPr="00B23A1C">
        <w:rPr>
          <w:rFonts w:ascii="Arial" w:hAnsi="Arial" w:cs="Arial"/>
          <w:sz w:val="24"/>
          <w:szCs w:val="24"/>
          <w:lang w:val="it-IT"/>
        </w:rPr>
        <w:t>c</w:t>
      </w:r>
      <w:r w:rsidR="00F16D41">
        <w:rPr>
          <w:rFonts w:ascii="Arial" w:hAnsi="Arial" w:cs="Arial"/>
          <w:sz w:val="24"/>
          <w:szCs w:val="24"/>
          <w:lang w:val="it-IT"/>
        </w:rPr>
        <w:t>ello,</w:t>
      </w:r>
      <w:r w:rsidR="00A1219C" w:rsidRPr="00B23A1C">
        <w:rPr>
          <w:rFonts w:ascii="Arial" w:hAnsi="Arial" w:cs="Arial"/>
          <w:sz w:val="24"/>
          <w:szCs w:val="24"/>
          <w:lang w:val="it-IT"/>
        </w:rPr>
        <w:t xml:space="preserve"> perc. pf. (1979, 18’).</w:t>
      </w:r>
      <w:r w:rsidR="001A2D30" w:rsidRPr="00B23A1C">
        <w:rPr>
          <w:rFonts w:ascii="Arial" w:hAnsi="Arial" w:cs="Arial"/>
          <w:sz w:val="24"/>
          <w:szCs w:val="24"/>
          <w:lang w:val="it-IT"/>
        </w:rPr>
        <w:t xml:space="preserve">   </w:t>
      </w:r>
    </w:p>
    <w:p w:rsidR="00F16D41" w:rsidRDefault="00A1219C"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Partita-Fantasia, </w:t>
      </w:r>
      <w:r w:rsidR="00F16D41" w:rsidRPr="00B23A1C">
        <w:rPr>
          <w:rFonts w:ascii="Arial" w:hAnsi="Arial" w:cs="Arial"/>
          <w:sz w:val="24"/>
          <w:szCs w:val="24"/>
          <w:lang w:val="it-IT"/>
        </w:rPr>
        <w:t>v</w:t>
      </w:r>
      <w:r w:rsidR="00F16D41">
        <w:rPr>
          <w:rFonts w:ascii="Arial" w:hAnsi="Arial" w:cs="Arial"/>
          <w:sz w:val="24"/>
          <w:szCs w:val="24"/>
          <w:lang w:val="it-IT"/>
        </w:rPr>
        <w:t>io</w:t>
      </w:r>
      <w:r w:rsidR="00F16D41" w:rsidRPr="00B23A1C">
        <w:rPr>
          <w:rFonts w:ascii="Arial" w:hAnsi="Arial" w:cs="Arial"/>
          <w:sz w:val="24"/>
          <w:szCs w:val="24"/>
          <w:lang w:val="it-IT"/>
        </w:rPr>
        <w:t>l</w:t>
      </w:r>
      <w:r w:rsidR="00F16D41">
        <w:rPr>
          <w:rFonts w:ascii="Arial" w:hAnsi="Arial" w:cs="Arial"/>
          <w:sz w:val="24"/>
          <w:szCs w:val="24"/>
          <w:lang w:val="it-IT"/>
        </w:rPr>
        <w:t>on</w:t>
      </w:r>
      <w:r w:rsidR="00F16D41" w:rsidRPr="00B23A1C">
        <w:rPr>
          <w:rFonts w:ascii="Arial" w:hAnsi="Arial" w:cs="Arial"/>
          <w:sz w:val="24"/>
          <w:szCs w:val="24"/>
          <w:lang w:val="it-IT"/>
        </w:rPr>
        <w:t>c</w:t>
      </w:r>
      <w:r w:rsidR="00F16D41">
        <w:rPr>
          <w:rFonts w:ascii="Arial" w:hAnsi="Arial" w:cs="Arial"/>
          <w:sz w:val="24"/>
          <w:szCs w:val="24"/>
          <w:lang w:val="it-IT"/>
        </w:rPr>
        <w:t>ello</w:t>
      </w:r>
      <w:r w:rsidRPr="00B23A1C">
        <w:rPr>
          <w:rFonts w:ascii="Arial" w:hAnsi="Arial" w:cs="Arial"/>
          <w:sz w:val="24"/>
          <w:szCs w:val="24"/>
          <w:lang w:val="it-IT"/>
        </w:rPr>
        <w:t xml:space="preserve"> e 16 str. (1967, 24’30)</w:t>
      </w:r>
      <w:r w:rsidR="00A6432B" w:rsidRPr="00B23A1C">
        <w:rPr>
          <w:rFonts w:ascii="Arial" w:hAnsi="Arial" w:cs="Arial"/>
          <w:sz w:val="24"/>
          <w:szCs w:val="24"/>
          <w:lang w:val="it-IT"/>
        </w:rPr>
        <w:t>.</w:t>
      </w:r>
      <w:r w:rsidR="00F16D41">
        <w:rPr>
          <w:rFonts w:ascii="Arial" w:hAnsi="Arial" w:cs="Arial"/>
          <w:sz w:val="24"/>
          <w:szCs w:val="24"/>
          <w:lang w:val="it-IT"/>
        </w:rPr>
        <w:t xml:space="preserve">   </w:t>
      </w:r>
    </w:p>
    <w:p w:rsidR="007A29D2" w:rsidRPr="00B23A1C" w:rsidRDefault="00A6432B"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Concerto, </w:t>
      </w:r>
      <w:r w:rsidR="00F16D41" w:rsidRPr="00B23A1C">
        <w:rPr>
          <w:rFonts w:ascii="Arial" w:hAnsi="Arial" w:cs="Arial"/>
          <w:sz w:val="24"/>
          <w:szCs w:val="24"/>
          <w:lang w:val="it-IT"/>
        </w:rPr>
        <w:t>v</w:t>
      </w:r>
      <w:r w:rsidR="00F16D41">
        <w:rPr>
          <w:rFonts w:ascii="Arial" w:hAnsi="Arial" w:cs="Arial"/>
          <w:sz w:val="24"/>
          <w:szCs w:val="24"/>
          <w:lang w:val="it-IT"/>
        </w:rPr>
        <w:t>io</w:t>
      </w:r>
      <w:r w:rsidR="00F16D41" w:rsidRPr="00B23A1C">
        <w:rPr>
          <w:rFonts w:ascii="Arial" w:hAnsi="Arial" w:cs="Arial"/>
          <w:sz w:val="24"/>
          <w:szCs w:val="24"/>
          <w:lang w:val="it-IT"/>
        </w:rPr>
        <w:t>l</w:t>
      </w:r>
      <w:r w:rsidR="00F16D41">
        <w:rPr>
          <w:rFonts w:ascii="Arial" w:hAnsi="Arial" w:cs="Arial"/>
          <w:sz w:val="24"/>
          <w:szCs w:val="24"/>
          <w:lang w:val="it-IT"/>
        </w:rPr>
        <w:t>on</w:t>
      </w:r>
      <w:r w:rsidR="00F16D41" w:rsidRPr="00B23A1C">
        <w:rPr>
          <w:rFonts w:ascii="Arial" w:hAnsi="Arial" w:cs="Arial"/>
          <w:sz w:val="24"/>
          <w:szCs w:val="24"/>
          <w:lang w:val="it-IT"/>
        </w:rPr>
        <w:t>c</w:t>
      </w:r>
      <w:r w:rsidR="00F16D41">
        <w:rPr>
          <w:rFonts w:ascii="Arial" w:hAnsi="Arial" w:cs="Arial"/>
          <w:sz w:val="24"/>
          <w:szCs w:val="24"/>
          <w:lang w:val="it-IT"/>
        </w:rPr>
        <w:t>ello</w:t>
      </w:r>
      <w:r w:rsidRPr="00B23A1C">
        <w:rPr>
          <w:rFonts w:ascii="Arial" w:hAnsi="Arial" w:cs="Arial"/>
          <w:sz w:val="24"/>
          <w:szCs w:val="24"/>
          <w:lang w:val="it-IT"/>
        </w:rPr>
        <w:t xml:space="preserve"> pf. archi (1986, 2</w:t>
      </w:r>
      <w:r w:rsidR="001F5A0B" w:rsidRPr="00B23A1C">
        <w:rPr>
          <w:rFonts w:ascii="Arial" w:hAnsi="Arial" w:cs="Arial"/>
          <w:sz w:val="24"/>
          <w:szCs w:val="24"/>
          <w:lang w:val="it-IT"/>
        </w:rPr>
        <w:t>5</w:t>
      </w:r>
      <w:r w:rsidRPr="00B23A1C">
        <w:rPr>
          <w:rFonts w:ascii="Arial" w:hAnsi="Arial" w:cs="Arial"/>
          <w:sz w:val="24"/>
          <w:szCs w:val="24"/>
          <w:lang w:val="it-IT"/>
        </w:rPr>
        <w:t>’15).</w:t>
      </w:r>
    </w:p>
    <w:p w:rsidR="00582E67" w:rsidRPr="00B23A1C" w:rsidRDefault="00582E67" w:rsidP="00696964">
      <w:pPr>
        <w:tabs>
          <w:tab w:val="left" w:pos="4253"/>
          <w:tab w:val="left" w:pos="4820"/>
        </w:tabs>
        <w:spacing w:before="120" w:after="0"/>
        <w:jc w:val="left"/>
        <w:rPr>
          <w:rFonts w:ascii="Arial" w:hAnsi="Arial" w:cs="Arial"/>
          <w:sz w:val="24"/>
          <w:szCs w:val="24"/>
          <w:lang w:val="it-IT"/>
        </w:rPr>
      </w:pPr>
    </w:p>
    <w:p w:rsidR="00582E67" w:rsidRPr="00B23A1C" w:rsidRDefault="00582E67"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SHARAFYAN  Vache</w:t>
      </w:r>
      <w:r w:rsidRPr="00B23A1C">
        <w:rPr>
          <w:rFonts w:ascii="Arial" w:hAnsi="Arial" w:cs="Arial"/>
          <w:color w:val="333399"/>
          <w:sz w:val="24"/>
          <w:szCs w:val="24"/>
          <w:u w:val="single"/>
          <w:lang w:val="it-IT"/>
        </w:rPr>
        <w:tab/>
        <w:t>Yerevan, 11.2.1966</w:t>
      </w:r>
    </w:p>
    <w:p w:rsidR="00582E67" w:rsidRPr="00B23A1C" w:rsidRDefault="00582E67"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lastRenderedPageBreak/>
        <w:t>Compositore armeno, studi al Conservatorio di Stato di Yerevan con E. Mirzoyan. Le sue composizioni sono eseguite in tutto il mondo, vincitore di numerosi premi, le sue opere sono pubblicate dalle edizioni Schirmer.</w:t>
      </w:r>
    </w:p>
    <w:p w:rsidR="00F16D41" w:rsidRDefault="00F16D41"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it-IT"/>
        </w:rPr>
        <w:t>Vio</w:t>
      </w:r>
      <w:r w:rsidRPr="00B23A1C">
        <w:rPr>
          <w:rFonts w:ascii="Arial" w:hAnsi="Arial" w:cs="Arial"/>
          <w:sz w:val="24"/>
          <w:szCs w:val="24"/>
          <w:lang w:val="it-IT"/>
        </w:rPr>
        <w:t>l</w:t>
      </w:r>
      <w:r>
        <w:rPr>
          <w:rFonts w:ascii="Arial" w:hAnsi="Arial" w:cs="Arial"/>
          <w:sz w:val="24"/>
          <w:szCs w:val="24"/>
          <w:lang w:val="it-IT"/>
        </w:rPr>
        <w:t>on</w:t>
      </w:r>
      <w:r w:rsidRPr="00B23A1C">
        <w:rPr>
          <w:rFonts w:ascii="Arial" w:hAnsi="Arial" w:cs="Arial"/>
          <w:sz w:val="24"/>
          <w:szCs w:val="24"/>
          <w:lang w:val="it-IT"/>
        </w:rPr>
        <w:t>c</w:t>
      </w:r>
      <w:r>
        <w:rPr>
          <w:rFonts w:ascii="Arial" w:hAnsi="Arial" w:cs="Arial"/>
          <w:sz w:val="24"/>
          <w:szCs w:val="24"/>
          <w:lang w:val="it-IT"/>
        </w:rPr>
        <w:t>ello</w:t>
      </w:r>
      <w:r w:rsidRPr="00B23A1C">
        <w:rPr>
          <w:rFonts w:ascii="Arial" w:hAnsi="Arial" w:cs="Arial"/>
          <w:color w:val="000000"/>
          <w:sz w:val="24"/>
          <w:szCs w:val="24"/>
          <w:lang w:val="it-IT"/>
        </w:rPr>
        <w:t xml:space="preserve"> </w:t>
      </w:r>
      <w:r w:rsidR="00582E67" w:rsidRPr="00B23A1C">
        <w:rPr>
          <w:rFonts w:ascii="Arial" w:hAnsi="Arial" w:cs="Arial"/>
          <w:color w:val="000000"/>
          <w:sz w:val="24"/>
          <w:szCs w:val="24"/>
          <w:lang w:val="it-IT"/>
        </w:rPr>
        <w:t xml:space="preserve">solo:   "Cello-breath" (2013, 7'),   Cello-dance (2014, 9').   </w:t>
      </w:r>
    </w:p>
    <w:p w:rsidR="00582E67" w:rsidRPr="00F16D41" w:rsidRDefault="00F16D41"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it-IT"/>
        </w:rPr>
        <w:t>Vio</w:t>
      </w:r>
      <w:r w:rsidRPr="00B23A1C">
        <w:rPr>
          <w:rFonts w:ascii="Arial" w:hAnsi="Arial" w:cs="Arial"/>
          <w:sz w:val="24"/>
          <w:szCs w:val="24"/>
          <w:lang w:val="it-IT"/>
        </w:rPr>
        <w:t>l</w:t>
      </w:r>
      <w:r>
        <w:rPr>
          <w:rFonts w:ascii="Arial" w:hAnsi="Arial" w:cs="Arial"/>
          <w:sz w:val="24"/>
          <w:szCs w:val="24"/>
          <w:lang w:val="it-IT"/>
        </w:rPr>
        <w:t>on</w:t>
      </w:r>
      <w:r w:rsidRPr="00B23A1C">
        <w:rPr>
          <w:rFonts w:ascii="Arial" w:hAnsi="Arial" w:cs="Arial"/>
          <w:sz w:val="24"/>
          <w:szCs w:val="24"/>
          <w:lang w:val="it-IT"/>
        </w:rPr>
        <w:t>c</w:t>
      </w:r>
      <w:r>
        <w:rPr>
          <w:rFonts w:ascii="Arial" w:hAnsi="Arial" w:cs="Arial"/>
          <w:sz w:val="24"/>
          <w:szCs w:val="24"/>
          <w:lang w:val="it-IT"/>
        </w:rPr>
        <w:t xml:space="preserve">ello e orch.:  </w:t>
      </w:r>
      <w:r w:rsidRPr="00B23A1C">
        <w:rPr>
          <w:rFonts w:ascii="Arial" w:hAnsi="Arial" w:cs="Arial"/>
          <w:color w:val="000000"/>
          <w:sz w:val="24"/>
          <w:szCs w:val="24"/>
          <w:lang w:val="it-IT"/>
        </w:rPr>
        <w:t xml:space="preserve"> </w:t>
      </w:r>
      <w:r w:rsidR="00582E67" w:rsidRPr="00B23A1C">
        <w:rPr>
          <w:rFonts w:ascii="Arial" w:hAnsi="Arial" w:cs="Arial"/>
          <w:color w:val="000000"/>
          <w:sz w:val="24"/>
          <w:szCs w:val="24"/>
          <w:lang w:val="it-IT"/>
        </w:rPr>
        <w:t>Suite (22')</w:t>
      </w:r>
      <w:r>
        <w:rPr>
          <w:rFonts w:ascii="Arial" w:hAnsi="Arial" w:cs="Arial"/>
          <w:color w:val="000000"/>
          <w:sz w:val="24"/>
          <w:szCs w:val="24"/>
          <w:lang w:val="it-IT"/>
        </w:rPr>
        <w:t xml:space="preserve">,   </w:t>
      </w:r>
      <w:r w:rsidR="00582E67" w:rsidRPr="00B23A1C">
        <w:rPr>
          <w:rFonts w:ascii="Arial" w:hAnsi="Arial" w:cs="Arial"/>
          <w:color w:val="000000"/>
          <w:sz w:val="24"/>
          <w:szCs w:val="24"/>
          <w:lang w:val="it-IT"/>
        </w:rPr>
        <w:t>1° Concerto (2004, 23')</w:t>
      </w:r>
      <w:r>
        <w:rPr>
          <w:rFonts w:ascii="Arial" w:hAnsi="Arial" w:cs="Arial"/>
          <w:color w:val="000000"/>
          <w:sz w:val="24"/>
          <w:szCs w:val="24"/>
          <w:lang w:val="it-IT"/>
        </w:rPr>
        <w:t>,</w:t>
      </w:r>
      <w:r w:rsidR="00582E67" w:rsidRPr="00B23A1C">
        <w:rPr>
          <w:rFonts w:ascii="Arial" w:hAnsi="Arial" w:cs="Arial"/>
          <w:color w:val="000000"/>
          <w:sz w:val="24"/>
          <w:szCs w:val="24"/>
          <w:lang w:val="it-IT"/>
        </w:rPr>
        <w:t xml:space="preserve">   </w:t>
      </w:r>
      <w:r w:rsidR="00582E67" w:rsidRPr="00F16D41">
        <w:rPr>
          <w:rFonts w:ascii="Arial" w:hAnsi="Arial" w:cs="Arial"/>
          <w:color w:val="000000"/>
          <w:sz w:val="24"/>
          <w:szCs w:val="24"/>
          <w:lang w:val="it-IT"/>
        </w:rPr>
        <w:t>2° Concerto</w:t>
      </w:r>
      <w:r>
        <w:rPr>
          <w:rFonts w:ascii="Arial" w:hAnsi="Arial" w:cs="Arial"/>
          <w:color w:val="000000"/>
          <w:sz w:val="24"/>
          <w:szCs w:val="24"/>
          <w:lang w:val="it-IT"/>
        </w:rPr>
        <w:t xml:space="preserve"> </w:t>
      </w:r>
      <w:r w:rsidR="00582E67" w:rsidRPr="00F16D41">
        <w:rPr>
          <w:rFonts w:ascii="Arial" w:hAnsi="Arial" w:cs="Arial"/>
          <w:color w:val="000000"/>
          <w:sz w:val="24"/>
          <w:szCs w:val="24"/>
          <w:lang w:val="it-IT"/>
        </w:rPr>
        <w:t>(2013, 26'45).</w:t>
      </w:r>
    </w:p>
    <w:p w:rsidR="00255B94" w:rsidRPr="00F16D41" w:rsidRDefault="00255B94" w:rsidP="00696964">
      <w:pPr>
        <w:tabs>
          <w:tab w:val="left" w:pos="4253"/>
          <w:tab w:val="left" w:pos="4820"/>
        </w:tabs>
        <w:spacing w:before="120" w:after="0"/>
        <w:jc w:val="left"/>
        <w:rPr>
          <w:rFonts w:ascii="Arial" w:hAnsi="Arial" w:cs="Arial"/>
          <w:sz w:val="24"/>
          <w:szCs w:val="24"/>
          <w:lang w:val="it-IT"/>
        </w:rPr>
      </w:pPr>
    </w:p>
    <w:p w:rsidR="00255B94" w:rsidRPr="004E5E23" w:rsidRDefault="00255B94" w:rsidP="00696964">
      <w:pPr>
        <w:tabs>
          <w:tab w:val="left" w:pos="0"/>
          <w:tab w:val="left" w:pos="4253"/>
          <w:tab w:val="left" w:pos="4820"/>
        </w:tabs>
        <w:spacing w:before="120" w:after="0"/>
        <w:jc w:val="left"/>
        <w:rPr>
          <w:rFonts w:ascii="Arial" w:hAnsi="Arial" w:cs="Arial"/>
          <w:color w:val="333399"/>
          <w:sz w:val="24"/>
          <w:szCs w:val="24"/>
          <w:u w:val="single"/>
        </w:rPr>
      </w:pPr>
      <w:r w:rsidRPr="004E5E23">
        <w:rPr>
          <w:rFonts w:ascii="Arial" w:hAnsi="Arial" w:cs="Arial"/>
          <w:color w:val="333399"/>
          <w:sz w:val="24"/>
          <w:szCs w:val="24"/>
          <w:u w:val="single"/>
        </w:rPr>
        <w:t>SHARMAN  Rodney</w:t>
      </w:r>
      <w:r w:rsidRPr="004E5E23">
        <w:rPr>
          <w:rFonts w:ascii="Arial" w:hAnsi="Arial" w:cs="Arial"/>
          <w:color w:val="333399"/>
          <w:sz w:val="24"/>
          <w:szCs w:val="24"/>
          <w:u w:val="single"/>
        </w:rPr>
        <w:tab/>
        <w:t>Biggar, 24.5.1958</w:t>
      </w:r>
    </w:p>
    <w:p w:rsidR="00255B94" w:rsidRPr="00B23A1C" w:rsidRDefault="00255B94" w:rsidP="00696964">
      <w:pPr>
        <w:tabs>
          <w:tab w:val="left" w:pos="0"/>
          <w:tab w:val="left" w:pos="4253"/>
          <w:tab w:val="left" w:pos="4820"/>
        </w:tabs>
        <w:spacing w:before="120" w:after="0"/>
        <w:jc w:val="left"/>
        <w:rPr>
          <w:rFonts w:ascii="Arial" w:hAnsi="Arial" w:cs="Arial"/>
          <w:color w:val="333399"/>
          <w:lang w:val="it-IT"/>
        </w:rPr>
      </w:pPr>
      <w:r w:rsidRPr="004E5E23">
        <w:rPr>
          <w:rFonts w:ascii="Arial" w:hAnsi="Arial" w:cs="Arial"/>
          <w:color w:val="333399"/>
        </w:rPr>
        <w:t xml:space="preserve">Compositore canadese, allievo di Adskin, Komorous, Ferneyhought (a Friburgo), Feldman (a Buffalo). </w:t>
      </w:r>
      <w:r w:rsidR="00CC35AA" w:rsidRPr="004E5E23">
        <w:rPr>
          <w:rFonts w:ascii="Arial" w:hAnsi="Arial" w:cs="Arial"/>
          <w:color w:val="333399"/>
        </w:rPr>
        <w:t xml:space="preserve"> </w:t>
      </w:r>
      <w:r w:rsidR="001C2A46" w:rsidRPr="004E5E23">
        <w:rPr>
          <w:rFonts w:ascii="Arial" w:hAnsi="Arial" w:cs="Arial"/>
          <w:color w:val="333399"/>
        </w:rPr>
        <w:t xml:space="preserve">                   </w:t>
      </w:r>
      <w:r w:rsidRPr="00B23A1C">
        <w:rPr>
          <w:rFonts w:ascii="Arial" w:hAnsi="Arial" w:cs="Arial"/>
          <w:color w:val="333399"/>
          <w:lang w:val="it-IT"/>
        </w:rPr>
        <w:t>Insegnante all’Università della Colombia britannica e compositore residente presso l’Orchestra di Vancouver.</w:t>
      </w:r>
    </w:p>
    <w:p w:rsidR="00F16D41" w:rsidRDefault="00255B94" w:rsidP="00696964">
      <w:pPr>
        <w:tabs>
          <w:tab w:val="left" w:pos="0"/>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Romanza a Tchaikowski, </w:t>
      </w:r>
      <w:r w:rsidR="00F16D41" w:rsidRPr="00B23A1C">
        <w:rPr>
          <w:rFonts w:ascii="Arial" w:hAnsi="Arial" w:cs="Arial"/>
          <w:sz w:val="24"/>
          <w:szCs w:val="24"/>
          <w:lang w:val="it-IT"/>
        </w:rPr>
        <w:t>v</w:t>
      </w:r>
      <w:r w:rsidR="00F16D41">
        <w:rPr>
          <w:rFonts w:ascii="Arial" w:hAnsi="Arial" w:cs="Arial"/>
          <w:sz w:val="24"/>
          <w:szCs w:val="24"/>
          <w:lang w:val="it-IT"/>
        </w:rPr>
        <w:t>io</w:t>
      </w:r>
      <w:r w:rsidR="00F16D41" w:rsidRPr="00B23A1C">
        <w:rPr>
          <w:rFonts w:ascii="Arial" w:hAnsi="Arial" w:cs="Arial"/>
          <w:sz w:val="24"/>
          <w:szCs w:val="24"/>
          <w:lang w:val="it-IT"/>
        </w:rPr>
        <w:t>l</w:t>
      </w:r>
      <w:r w:rsidR="00F16D41">
        <w:rPr>
          <w:rFonts w:ascii="Arial" w:hAnsi="Arial" w:cs="Arial"/>
          <w:sz w:val="24"/>
          <w:szCs w:val="24"/>
          <w:lang w:val="it-IT"/>
        </w:rPr>
        <w:t>on</w:t>
      </w:r>
      <w:r w:rsidR="00F16D41" w:rsidRPr="00B23A1C">
        <w:rPr>
          <w:rFonts w:ascii="Arial" w:hAnsi="Arial" w:cs="Arial"/>
          <w:sz w:val="24"/>
          <w:szCs w:val="24"/>
          <w:lang w:val="it-IT"/>
        </w:rPr>
        <w:t>c</w:t>
      </w:r>
      <w:r w:rsidR="00F16D41">
        <w:rPr>
          <w:rFonts w:ascii="Arial" w:hAnsi="Arial" w:cs="Arial"/>
          <w:sz w:val="24"/>
          <w:szCs w:val="24"/>
          <w:lang w:val="it-IT"/>
        </w:rPr>
        <w:t>ello e</w:t>
      </w:r>
      <w:r w:rsidRPr="00B23A1C">
        <w:rPr>
          <w:rFonts w:ascii="Arial" w:hAnsi="Arial" w:cs="Arial"/>
          <w:color w:val="000000"/>
          <w:sz w:val="24"/>
          <w:szCs w:val="24"/>
          <w:lang w:val="it-IT"/>
        </w:rPr>
        <w:t xml:space="preserve"> pf. (2001, 7’).   </w:t>
      </w:r>
    </w:p>
    <w:p w:rsidR="00255B94" w:rsidRPr="00B23A1C" w:rsidRDefault="00255B94" w:rsidP="00696964">
      <w:pPr>
        <w:tabs>
          <w:tab w:val="left" w:pos="0"/>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Estasi di Santa Teresa, </w:t>
      </w:r>
      <w:r w:rsidR="00F16D41" w:rsidRPr="00B23A1C">
        <w:rPr>
          <w:rFonts w:ascii="Arial" w:hAnsi="Arial" w:cs="Arial"/>
          <w:sz w:val="24"/>
          <w:szCs w:val="24"/>
          <w:lang w:val="it-IT"/>
        </w:rPr>
        <w:t>v</w:t>
      </w:r>
      <w:r w:rsidR="00F16D41">
        <w:rPr>
          <w:rFonts w:ascii="Arial" w:hAnsi="Arial" w:cs="Arial"/>
          <w:sz w:val="24"/>
          <w:szCs w:val="24"/>
          <w:lang w:val="it-IT"/>
        </w:rPr>
        <w:t>io</w:t>
      </w:r>
      <w:r w:rsidR="00F16D41" w:rsidRPr="00B23A1C">
        <w:rPr>
          <w:rFonts w:ascii="Arial" w:hAnsi="Arial" w:cs="Arial"/>
          <w:sz w:val="24"/>
          <w:szCs w:val="24"/>
          <w:lang w:val="it-IT"/>
        </w:rPr>
        <w:t>l</w:t>
      </w:r>
      <w:r w:rsidR="00F16D41">
        <w:rPr>
          <w:rFonts w:ascii="Arial" w:hAnsi="Arial" w:cs="Arial"/>
          <w:sz w:val="24"/>
          <w:szCs w:val="24"/>
          <w:lang w:val="it-IT"/>
        </w:rPr>
        <w:t>on</w:t>
      </w:r>
      <w:r w:rsidR="00F16D41" w:rsidRPr="00B23A1C">
        <w:rPr>
          <w:rFonts w:ascii="Arial" w:hAnsi="Arial" w:cs="Arial"/>
          <w:sz w:val="24"/>
          <w:szCs w:val="24"/>
          <w:lang w:val="it-IT"/>
        </w:rPr>
        <w:t>c</w:t>
      </w:r>
      <w:r w:rsidR="00F16D41">
        <w:rPr>
          <w:rFonts w:ascii="Arial" w:hAnsi="Arial" w:cs="Arial"/>
          <w:sz w:val="24"/>
          <w:szCs w:val="24"/>
          <w:lang w:val="it-IT"/>
        </w:rPr>
        <w:t>ello e</w:t>
      </w:r>
      <w:r w:rsidRPr="00B23A1C">
        <w:rPr>
          <w:rFonts w:ascii="Arial" w:hAnsi="Arial" w:cs="Arial"/>
          <w:color w:val="000000"/>
          <w:sz w:val="24"/>
          <w:szCs w:val="24"/>
          <w:lang w:val="it-IT"/>
        </w:rPr>
        <w:t xml:space="preserve"> testo (2005, 25’).</w:t>
      </w:r>
    </w:p>
    <w:p w:rsidR="00F01BBC" w:rsidRPr="00B23A1C" w:rsidRDefault="00F01BBC" w:rsidP="00696964">
      <w:pPr>
        <w:tabs>
          <w:tab w:val="left" w:pos="4253"/>
          <w:tab w:val="left" w:pos="4820"/>
        </w:tabs>
        <w:spacing w:before="120" w:after="0"/>
        <w:jc w:val="left"/>
        <w:rPr>
          <w:rFonts w:ascii="Arial" w:hAnsi="Arial" w:cs="Arial"/>
          <w:vanish/>
          <w:sz w:val="24"/>
          <w:szCs w:val="24"/>
          <w:lang w:val="it-IT"/>
        </w:rPr>
      </w:pPr>
      <w:r w:rsidRPr="00B23A1C">
        <w:rPr>
          <w:rFonts w:ascii="Arial" w:hAnsi="Arial" w:cs="Arial"/>
          <w:vanish/>
          <w:sz w:val="24"/>
          <w:szCs w:val="24"/>
          <w:lang w:val="it-IT"/>
        </w:rPr>
        <w:t>Recorded by Harold Shapero and Leo Smit for Columbia Records, mid-1950s Recorded by David Kopp and Rodney Lister, New World Records, upcoming release</w:t>
      </w:r>
    </w:p>
    <w:p w:rsidR="00F01BBC" w:rsidRPr="00B23A1C" w:rsidRDefault="00F01BBC" w:rsidP="00696964">
      <w:pPr>
        <w:pStyle w:val="Corpodeltesto3"/>
        <w:tabs>
          <w:tab w:val="left" w:pos="4253"/>
          <w:tab w:val="left" w:pos="4820"/>
        </w:tabs>
        <w:spacing w:before="120" w:after="0"/>
        <w:jc w:val="left"/>
        <w:rPr>
          <w:rFonts w:ascii="Arial" w:hAnsi="Arial" w:cs="Arial"/>
          <w:color w:val="333333"/>
          <w:sz w:val="24"/>
          <w:szCs w:val="24"/>
          <w:lang w:val="it-IT"/>
        </w:rPr>
      </w:pPr>
    </w:p>
    <w:p w:rsidR="009B27B4" w:rsidRPr="00B23A1C" w:rsidRDefault="009B27B4" w:rsidP="00696964">
      <w:pPr>
        <w:pStyle w:val="Corpotesto"/>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 xml:space="preserve">SHCHEDRIN  Rodion     </w:t>
      </w:r>
      <w:r w:rsidRPr="00B23A1C">
        <w:rPr>
          <w:rFonts w:ascii="Arial" w:hAnsi="Arial" w:cs="Arial"/>
          <w:color w:val="333399"/>
          <w:sz w:val="24"/>
          <w:szCs w:val="24"/>
          <w:u w:val="single"/>
        </w:rPr>
        <w:tab/>
        <w:t xml:space="preserve">Mosca, 16.12.1932 </w:t>
      </w:r>
    </w:p>
    <w:p w:rsidR="0008376C" w:rsidRPr="00B23A1C" w:rsidRDefault="0008376C"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pianista e organista russo, Studi al Conservatorio di Mosca con Flier e Shaporin. Concertista interessato alla scoperta di nuove musiche popolari nella Russia bianca e nella regione del Vologda. </w:t>
      </w:r>
      <w:r w:rsidR="00CC35AA" w:rsidRPr="00B23A1C">
        <w:rPr>
          <w:rFonts w:ascii="Arial" w:hAnsi="Arial" w:cs="Arial"/>
          <w:color w:val="333399"/>
        </w:rPr>
        <w:t xml:space="preserve">            </w:t>
      </w:r>
      <w:r w:rsidRPr="00B23A1C">
        <w:rPr>
          <w:rFonts w:ascii="Arial" w:hAnsi="Arial" w:cs="Arial"/>
          <w:color w:val="333399"/>
        </w:rPr>
        <w:t xml:space="preserve">Sposato </w:t>
      </w:r>
      <w:r w:rsidR="00CC35AA" w:rsidRPr="00B23A1C">
        <w:rPr>
          <w:rFonts w:ascii="Arial" w:hAnsi="Arial" w:cs="Arial"/>
          <w:color w:val="333399"/>
        </w:rPr>
        <w:t xml:space="preserve"> </w:t>
      </w:r>
      <w:r w:rsidRPr="00B23A1C">
        <w:rPr>
          <w:rFonts w:ascii="Arial" w:hAnsi="Arial" w:cs="Arial"/>
          <w:color w:val="333399"/>
        </w:rPr>
        <w:t>con la famosa ballerina Maja Plisetskaya.</w:t>
      </w:r>
      <w:r w:rsidR="001C2A46">
        <w:rPr>
          <w:rFonts w:ascii="Arial" w:hAnsi="Arial" w:cs="Arial"/>
          <w:color w:val="333399"/>
        </w:rPr>
        <w:t xml:space="preserve"> </w:t>
      </w:r>
      <w:r w:rsidRPr="00B23A1C">
        <w:rPr>
          <w:rFonts w:ascii="Arial" w:hAnsi="Arial" w:cs="Arial"/>
          <w:color w:val="333399"/>
        </w:rPr>
        <w:t xml:space="preserve">Accademico delle Arti di Berlino nel 1989, </w:t>
      </w:r>
      <w:r w:rsidR="001C2A46">
        <w:rPr>
          <w:rFonts w:ascii="Arial" w:hAnsi="Arial" w:cs="Arial"/>
          <w:color w:val="333399"/>
        </w:rPr>
        <w:t xml:space="preserve">                                </w:t>
      </w:r>
      <w:r w:rsidRPr="00B23A1C">
        <w:rPr>
          <w:rFonts w:ascii="Arial" w:hAnsi="Arial" w:cs="Arial"/>
          <w:color w:val="333399"/>
        </w:rPr>
        <w:t>Premio di Stato russo nel 1992.</w:t>
      </w:r>
    </w:p>
    <w:p w:rsidR="005876B8" w:rsidRPr="00B23A1C" w:rsidRDefault="00F16D41" w:rsidP="00696964">
      <w:pPr>
        <w:tabs>
          <w:tab w:val="left" w:pos="4253"/>
          <w:tab w:val="left" w:pos="4820"/>
        </w:tabs>
        <w:spacing w:before="120" w:after="0"/>
        <w:jc w:val="left"/>
        <w:rPr>
          <w:rFonts w:ascii="Arial" w:hAnsi="Arial" w:cs="Arial"/>
          <w:sz w:val="24"/>
          <w:lang w:val="it-IT"/>
        </w:rPr>
      </w:pPr>
      <w:r>
        <w:rPr>
          <w:rFonts w:ascii="Arial" w:hAnsi="Arial" w:cs="Arial"/>
          <w:sz w:val="24"/>
          <w:lang w:val="it-IT"/>
        </w:rPr>
        <w:t>V</w:t>
      </w:r>
      <w:r w:rsidRPr="00B23A1C">
        <w:rPr>
          <w:rFonts w:ascii="Arial" w:hAnsi="Arial" w:cs="Arial"/>
          <w:sz w:val="24"/>
          <w:lang w:val="it-IT"/>
        </w:rPr>
        <w:t>ioloncello solo</w:t>
      </w:r>
      <w:r>
        <w:rPr>
          <w:rFonts w:ascii="Arial" w:hAnsi="Arial" w:cs="Arial"/>
          <w:sz w:val="24"/>
          <w:lang w:val="it-IT"/>
        </w:rPr>
        <w:t>:</w:t>
      </w:r>
      <w:r w:rsidRPr="00B23A1C">
        <w:rPr>
          <w:rFonts w:ascii="Arial" w:hAnsi="Arial" w:cs="Arial"/>
          <w:sz w:val="24"/>
          <w:lang w:val="it-IT"/>
        </w:rPr>
        <w:t xml:space="preserve"> </w:t>
      </w:r>
      <w:r w:rsidR="009B27B4" w:rsidRPr="00B23A1C">
        <w:rPr>
          <w:rFonts w:ascii="Arial" w:hAnsi="Arial" w:cs="Arial"/>
          <w:color w:val="000000"/>
          <w:sz w:val="24"/>
          <w:szCs w:val="24"/>
          <w:lang w:val="fr-FR"/>
        </w:rPr>
        <w:t>“Russian tunes” op. 79</w:t>
      </w:r>
      <w:r>
        <w:rPr>
          <w:rFonts w:ascii="Arial" w:hAnsi="Arial" w:cs="Arial"/>
          <w:color w:val="000000"/>
          <w:sz w:val="24"/>
          <w:szCs w:val="24"/>
          <w:lang w:val="fr-FR"/>
        </w:rPr>
        <w:t xml:space="preserve"> </w:t>
      </w:r>
      <w:r w:rsidR="009B27B4" w:rsidRPr="00B23A1C">
        <w:rPr>
          <w:rFonts w:ascii="Arial" w:hAnsi="Arial" w:cs="Arial"/>
          <w:color w:val="000000"/>
          <w:sz w:val="24"/>
          <w:szCs w:val="24"/>
          <w:lang w:val="fr-FR"/>
        </w:rPr>
        <w:t>(1990</w:t>
      </w:r>
      <w:r w:rsidR="00D22701" w:rsidRPr="00B23A1C">
        <w:rPr>
          <w:rFonts w:ascii="Arial" w:hAnsi="Arial" w:cs="Arial"/>
          <w:color w:val="000000"/>
          <w:sz w:val="24"/>
          <w:szCs w:val="24"/>
          <w:lang w:val="fr-FR"/>
        </w:rPr>
        <w:t>,8’</w:t>
      </w:r>
      <w:r w:rsidR="009B27B4" w:rsidRPr="00B23A1C">
        <w:rPr>
          <w:rFonts w:ascii="Arial" w:hAnsi="Arial" w:cs="Arial"/>
          <w:color w:val="000000"/>
          <w:sz w:val="24"/>
          <w:szCs w:val="24"/>
          <w:lang w:val="fr-FR"/>
        </w:rPr>
        <w:t>)</w:t>
      </w:r>
      <w:r>
        <w:rPr>
          <w:rFonts w:ascii="Arial" w:hAnsi="Arial" w:cs="Arial"/>
          <w:color w:val="000000"/>
          <w:sz w:val="24"/>
          <w:szCs w:val="24"/>
          <w:lang w:val="fr-FR"/>
        </w:rPr>
        <w:t>,</w:t>
      </w:r>
      <w:r w:rsidR="009B27B4" w:rsidRPr="00B23A1C">
        <w:rPr>
          <w:rFonts w:ascii="Arial" w:hAnsi="Arial" w:cs="Arial"/>
          <w:color w:val="000000"/>
          <w:sz w:val="24"/>
          <w:szCs w:val="24"/>
          <w:lang w:val="fr-FR"/>
        </w:rPr>
        <w:t xml:space="preserve">  </w:t>
      </w:r>
      <w:r>
        <w:rPr>
          <w:rFonts w:ascii="Arial" w:hAnsi="Arial" w:cs="Arial"/>
          <w:color w:val="000000"/>
          <w:sz w:val="24"/>
          <w:szCs w:val="24"/>
          <w:lang w:val="fr-FR"/>
        </w:rPr>
        <w:t xml:space="preserve"> </w:t>
      </w:r>
      <w:r w:rsidR="005876B8" w:rsidRPr="00B23A1C">
        <w:rPr>
          <w:rFonts w:ascii="Arial" w:hAnsi="Arial" w:cs="Arial"/>
          <w:sz w:val="24"/>
          <w:lang w:val="it-IT"/>
        </w:rPr>
        <w:t xml:space="preserve">Sikorski (1990, 4’).   </w:t>
      </w:r>
    </w:p>
    <w:p w:rsidR="009B27B4" w:rsidRPr="00B23A1C" w:rsidRDefault="00DA2365"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it-IT"/>
        </w:rPr>
        <w:t>Vio</w:t>
      </w:r>
      <w:r w:rsidRPr="00B23A1C">
        <w:rPr>
          <w:rFonts w:ascii="Arial" w:hAnsi="Arial" w:cs="Arial"/>
          <w:sz w:val="24"/>
          <w:szCs w:val="24"/>
          <w:lang w:val="it-IT"/>
        </w:rPr>
        <w:t>l</w:t>
      </w:r>
      <w:r>
        <w:rPr>
          <w:rFonts w:ascii="Arial" w:hAnsi="Arial" w:cs="Arial"/>
          <w:sz w:val="24"/>
          <w:szCs w:val="24"/>
          <w:lang w:val="it-IT"/>
        </w:rPr>
        <w:t>on</w:t>
      </w:r>
      <w:r w:rsidRPr="00B23A1C">
        <w:rPr>
          <w:rFonts w:ascii="Arial" w:hAnsi="Arial" w:cs="Arial"/>
          <w:sz w:val="24"/>
          <w:szCs w:val="24"/>
          <w:lang w:val="it-IT"/>
        </w:rPr>
        <w:t>c</w:t>
      </w:r>
      <w:r>
        <w:rPr>
          <w:rFonts w:ascii="Arial" w:hAnsi="Arial" w:cs="Arial"/>
          <w:sz w:val="24"/>
          <w:szCs w:val="24"/>
          <w:lang w:val="it-IT"/>
        </w:rPr>
        <w:t>ello</w:t>
      </w:r>
      <w:r w:rsidRPr="00B23A1C">
        <w:rPr>
          <w:rFonts w:ascii="Arial" w:hAnsi="Arial" w:cs="Arial"/>
          <w:color w:val="000000"/>
          <w:sz w:val="24"/>
          <w:szCs w:val="24"/>
          <w:lang w:val="it-IT"/>
        </w:rPr>
        <w:t xml:space="preserve"> </w:t>
      </w:r>
      <w:r w:rsidR="007960F9" w:rsidRPr="00B23A1C">
        <w:rPr>
          <w:rFonts w:ascii="Arial" w:hAnsi="Arial" w:cs="Arial"/>
          <w:color w:val="000000"/>
          <w:sz w:val="24"/>
          <w:szCs w:val="24"/>
          <w:lang w:val="it-IT"/>
        </w:rPr>
        <w:t xml:space="preserve">pf.:   </w:t>
      </w:r>
      <w:r w:rsidR="00C20DC9" w:rsidRPr="00B23A1C">
        <w:rPr>
          <w:rFonts w:ascii="Arial" w:hAnsi="Arial" w:cs="Arial"/>
          <w:color w:val="000000"/>
          <w:sz w:val="24"/>
          <w:szCs w:val="24"/>
          <w:lang w:val="it-IT"/>
        </w:rPr>
        <w:t>Nello stile di</w:t>
      </w:r>
      <w:r w:rsidR="009B27B4" w:rsidRPr="00B23A1C">
        <w:rPr>
          <w:rFonts w:ascii="Arial" w:hAnsi="Arial" w:cs="Arial"/>
          <w:color w:val="000000"/>
          <w:sz w:val="24"/>
          <w:szCs w:val="24"/>
          <w:lang w:val="it-IT"/>
        </w:rPr>
        <w:t xml:space="preserve"> Albeniz(19</w:t>
      </w:r>
      <w:r w:rsidR="005E65D2" w:rsidRPr="00B23A1C">
        <w:rPr>
          <w:rFonts w:ascii="Arial" w:hAnsi="Arial" w:cs="Arial"/>
          <w:color w:val="000000"/>
          <w:sz w:val="24"/>
          <w:szCs w:val="24"/>
          <w:lang w:val="it-IT"/>
        </w:rPr>
        <w:t>52</w:t>
      </w:r>
      <w:r w:rsidR="00C20DC9" w:rsidRPr="00B23A1C">
        <w:rPr>
          <w:rFonts w:ascii="Arial" w:hAnsi="Arial" w:cs="Arial"/>
          <w:color w:val="000000"/>
          <w:sz w:val="24"/>
          <w:szCs w:val="24"/>
          <w:lang w:val="it-IT"/>
        </w:rPr>
        <w:t xml:space="preserve">, </w:t>
      </w:r>
      <w:r w:rsidR="005E65D2" w:rsidRPr="00B23A1C">
        <w:rPr>
          <w:rFonts w:ascii="Arial" w:hAnsi="Arial" w:cs="Arial"/>
          <w:color w:val="000000"/>
          <w:sz w:val="24"/>
          <w:szCs w:val="24"/>
          <w:lang w:val="it-IT"/>
        </w:rPr>
        <w:t>4</w:t>
      </w:r>
      <w:r w:rsidR="00C20DC9" w:rsidRPr="00B23A1C">
        <w:rPr>
          <w:rFonts w:ascii="Arial" w:hAnsi="Arial" w:cs="Arial"/>
          <w:color w:val="000000"/>
          <w:sz w:val="24"/>
          <w:szCs w:val="24"/>
          <w:lang w:val="it-IT"/>
        </w:rPr>
        <w:t>’</w:t>
      </w:r>
      <w:r w:rsidR="009B27B4" w:rsidRPr="00B23A1C">
        <w:rPr>
          <w:rFonts w:ascii="Arial" w:hAnsi="Arial" w:cs="Arial"/>
          <w:color w:val="000000"/>
          <w:sz w:val="24"/>
          <w:szCs w:val="24"/>
          <w:lang w:val="it-IT"/>
        </w:rPr>
        <w:t>)</w:t>
      </w:r>
      <w:r w:rsidR="007960F9" w:rsidRPr="00B23A1C">
        <w:rPr>
          <w:rFonts w:ascii="Arial" w:hAnsi="Arial" w:cs="Arial"/>
          <w:color w:val="000000"/>
          <w:sz w:val="24"/>
          <w:szCs w:val="24"/>
          <w:lang w:val="it-IT"/>
        </w:rPr>
        <w:t>,</w:t>
      </w:r>
      <w:r w:rsidR="009B27B4" w:rsidRPr="00B23A1C">
        <w:rPr>
          <w:rFonts w:ascii="Arial" w:hAnsi="Arial" w:cs="Arial"/>
          <w:color w:val="000000"/>
          <w:sz w:val="24"/>
          <w:szCs w:val="24"/>
          <w:lang w:val="it-IT"/>
        </w:rPr>
        <w:t xml:space="preserve">   Sonata op. 97 (a Rostropovich, 1996, 28</w:t>
      </w:r>
      <w:r w:rsidR="007960F9" w:rsidRPr="00B23A1C">
        <w:rPr>
          <w:rFonts w:ascii="Arial" w:hAnsi="Arial" w:cs="Arial"/>
          <w:color w:val="000000"/>
          <w:sz w:val="24"/>
          <w:szCs w:val="24"/>
          <w:lang w:val="it-IT"/>
        </w:rPr>
        <w:t>’</w:t>
      </w:r>
      <w:r w:rsidR="009B27B4" w:rsidRPr="00B23A1C">
        <w:rPr>
          <w:rFonts w:ascii="Arial" w:hAnsi="Arial" w:cs="Arial"/>
          <w:color w:val="000000"/>
          <w:sz w:val="24"/>
          <w:szCs w:val="24"/>
          <w:lang w:val="it-IT"/>
        </w:rPr>
        <w:t>)</w:t>
      </w:r>
      <w:r w:rsidR="007960F9" w:rsidRPr="00B23A1C">
        <w:rPr>
          <w:rFonts w:ascii="Arial" w:hAnsi="Arial" w:cs="Arial"/>
          <w:color w:val="000000"/>
          <w:sz w:val="24"/>
          <w:szCs w:val="24"/>
          <w:lang w:val="it-IT"/>
        </w:rPr>
        <w:t>,</w:t>
      </w:r>
    </w:p>
    <w:p w:rsidR="009A6D3E" w:rsidRPr="00B23A1C" w:rsidRDefault="00D22701"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bCs/>
          <w:sz w:val="24"/>
          <w:szCs w:val="24"/>
          <w:lang w:val="it-IT"/>
        </w:rPr>
        <w:t>Quadrille</w:t>
      </w:r>
      <w:r w:rsidRPr="00B23A1C">
        <w:rPr>
          <w:rFonts w:ascii="Arial" w:hAnsi="Arial" w:cs="Arial"/>
          <w:bCs/>
          <w:lang w:val="it-IT"/>
        </w:rPr>
        <w:t xml:space="preserve">, </w:t>
      </w:r>
      <w:r w:rsidR="005876B8" w:rsidRPr="00B23A1C">
        <w:rPr>
          <w:rFonts w:ascii="Arial" w:hAnsi="Arial" w:cs="Arial"/>
          <w:bCs/>
          <w:sz w:val="24"/>
          <w:szCs w:val="24"/>
          <w:lang w:val="it-IT"/>
        </w:rPr>
        <w:t>dall</w:t>
      </w:r>
      <w:r w:rsidRPr="00B23A1C">
        <w:rPr>
          <w:rFonts w:ascii="Arial" w:hAnsi="Arial" w:cs="Arial"/>
          <w:bCs/>
          <w:sz w:val="24"/>
          <w:szCs w:val="24"/>
          <w:lang w:val="it-IT"/>
        </w:rPr>
        <w:t>’Opera “Not Love Alone”(1961, 7’)</w:t>
      </w:r>
      <w:r w:rsidR="007960F9" w:rsidRPr="00B23A1C">
        <w:rPr>
          <w:rFonts w:ascii="Arial" w:hAnsi="Arial" w:cs="Arial"/>
          <w:bCs/>
          <w:sz w:val="24"/>
          <w:szCs w:val="24"/>
          <w:lang w:val="it-IT"/>
        </w:rPr>
        <w:t xml:space="preserve">,   </w:t>
      </w:r>
      <w:r w:rsidRPr="00B23A1C">
        <w:rPr>
          <w:rFonts w:ascii="Arial" w:hAnsi="Arial" w:cs="Arial"/>
          <w:bCs/>
          <w:sz w:val="24"/>
          <w:szCs w:val="24"/>
          <w:lang w:val="it-IT"/>
        </w:rPr>
        <w:t xml:space="preserve">Belcanto </w:t>
      </w:r>
      <w:r w:rsidR="00C83D11" w:rsidRPr="00B23A1C">
        <w:rPr>
          <w:rFonts w:ascii="Arial" w:hAnsi="Arial" w:cs="Arial"/>
          <w:bCs/>
          <w:sz w:val="24"/>
          <w:szCs w:val="24"/>
          <w:lang w:val="it-IT"/>
        </w:rPr>
        <w:t xml:space="preserve">nel modo russo </w:t>
      </w:r>
      <w:r w:rsidRPr="00B23A1C">
        <w:rPr>
          <w:rFonts w:ascii="Arial" w:hAnsi="Arial" w:cs="Arial"/>
          <w:bCs/>
          <w:sz w:val="24"/>
          <w:szCs w:val="24"/>
          <w:lang w:val="it-IT"/>
        </w:rPr>
        <w:t>(</w:t>
      </w:r>
      <w:r w:rsidRPr="00B23A1C">
        <w:rPr>
          <w:rFonts w:ascii="Arial" w:hAnsi="Arial" w:cs="Arial"/>
          <w:sz w:val="24"/>
          <w:szCs w:val="24"/>
          <w:lang w:val="it-IT"/>
        </w:rPr>
        <w:t>200</w:t>
      </w:r>
      <w:r w:rsidR="00B9368D" w:rsidRPr="00B23A1C">
        <w:rPr>
          <w:rFonts w:ascii="Arial" w:hAnsi="Arial" w:cs="Arial"/>
          <w:sz w:val="24"/>
          <w:szCs w:val="24"/>
          <w:lang w:val="it-IT"/>
        </w:rPr>
        <w:t>8</w:t>
      </w:r>
      <w:r w:rsidRPr="00B23A1C">
        <w:rPr>
          <w:rFonts w:ascii="Arial" w:hAnsi="Arial" w:cs="Arial"/>
          <w:sz w:val="24"/>
          <w:szCs w:val="24"/>
          <w:lang w:val="it-IT"/>
        </w:rPr>
        <w:t>, 9’).</w:t>
      </w:r>
    </w:p>
    <w:p w:rsidR="00DA2365" w:rsidRDefault="00DA2365" w:rsidP="00696964">
      <w:pPr>
        <w:tabs>
          <w:tab w:val="left" w:pos="4253"/>
          <w:tab w:val="left" w:pos="4820"/>
        </w:tabs>
        <w:spacing w:before="120" w:after="0"/>
        <w:jc w:val="left"/>
        <w:rPr>
          <w:rFonts w:ascii="Arial" w:hAnsi="Arial" w:cs="Arial"/>
          <w:sz w:val="24"/>
          <w:szCs w:val="24"/>
        </w:rPr>
      </w:pPr>
      <w:r w:rsidRPr="00B23A1C">
        <w:rPr>
          <w:rFonts w:ascii="Arial" w:hAnsi="Arial" w:cs="Arial"/>
          <w:bCs/>
          <w:sz w:val="24"/>
          <w:szCs w:val="24"/>
        </w:rPr>
        <w:t>Ancient Melodies of Russian Folk Songs</w:t>
      </w:r>
      <w:r>
        <w:rPr>
          <w:rFonts w:ascii="Arial" w:hAnsi="Arial" w:cs="Arial"/>
          <w:bCs/>
          <w:sz w:val="24"/>
          <w:szCs w:val="24"/>
        </w:rPr>
        <w:t xml:space="preserve"> </w:t>
      </w:r>
      <w:r w:rsidRPr="00B23A1C">
        <w:rPr>
          <w:rFonts w:ascii="Arial" w:hAnsi="Arial" w:cs="Arial"/>
          <w:bCs/>
          <w:sz w:val="24"/>
          <w:szCs w:val="24"/>
        </w:rPr>
        <w:t>(</w:t>
      </w:r>
      <w:r w:rsidRPr="00B23A1C">
        <w:rPr>
          <w:rFonts w:ascii="Arial" w:hAnsi="Arial" w:cs="Arial"/>
          <w:sz w:val="24"/>
          <w:szCs w:val="24"/>
        </w:rPr>
        <w:t>2007, 16’).</w:t>
      </w:r>
      <w:r>
        <w:rPr>
          <w:rFonts w:ascii="Arial" w:hAnsi="Arial" w:cs="Arial"/>
          <w:sz w:val="24"/>
          <w:szCs w:val="24"/>
        </w:rPr>
        <w:t xml:space="preserve">   </w:t>
      </w:r>
    </w:p>
    <w:p w:rsidR="009B27B4" w:rsidRPr="00B23A1C" w:rsidRDefault="009B27B4"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Hamlet Balla</w:t>
      </w:r>
      <w:r w:rsidR="00C83D11" w:rsidRPr="00B23A1C">
        <w:rPr>
          <w:rFonts w:ascii="Arial" w:hAnsi="Arial" w:cs="Arial"/>
          <w:color w:val="000000"/>
          <w:sz w:val="24"/>
          <w:szCs w:val="24"/>
          <w:lang w:val="it-IT"/>
        </w:rPr>
        <w:t>d</w:t>
      </w:r>
      <w:r w:rsidRPr="00B23A1C">
        <w:rPr>
          <w:rFonts w:ascii="Arial" w:hAnsi="Arial" w:cs="Arial"/>
          <w:color w:val="000000"/>
          <w:sz w:val="24"/>
          <w:szCs w:val="24"/>
          <w:lang w:val="it-IT"/>
        </w:rPr>
        <w:t xml:space="preserve">, </w:t>
      </w:r>
      <w:r w:rsidR="00C83D11" w:rsidRPr="00B23A1C">
        <w:rPr>
          <w:rFonts w:ascii="Arial" w:hAnsi="Arial" w:cs="Arial"/>
          <w:color w:val="000000"/>
          <w:sz w:val="24"/>
          <w:szCs w:val="24"/>
          <w:lang w:val="it-IT"/>
        </w:rPr>
        <w:t xml:space="preserve">4 violoncelli o </w:t>
      </w:r>
      <w:r w:rsidR="009A6D3E" w:rsidRPr="00B23A1C">
        <w:rPr>
          <w:rFonts w:ascii="Arial" w:hAnsi="Arial" w:cs="Arial"/>
          <w:color w:val="000000"/>
          <w:sz w:val="24"/>
          <w:szCs w:val="24"/>
          <w:lang w:val="it-IT"/>
        </w:rPr>
        <w:t>ens</w:t>
      </w:r>
      <w:r w:rsidR="00F12E5A" w:rsidRPr="00B23A1C">
        <w:rPr>
          <w:rFonts w:ascii="Arial" w:hAnsi="Arial" w:cs="Arial"/>
          <w:color w:val="000000"/>
          <w:sz w:val="24"/>
          <w:szCs w:val="24"/>
          <w:lang w:val="it-IT"/>
        </w:rPr>
        <w:t>e</w:t>
      </w:r>
      <w:r w:rsidR="009A6D3E" w:rsidRPr="00B23A1C">
        <w:rPr>
          <w:rFonts w:ascii="Arial" w:hAnsi="Arial" w:cs="Arial"/>
          <w:color w:val="000000"/>
          <w:sz w:val="24"/>
          <w:szCs w:val="24"/>
          <w:lang w:val="it-IT"/>
        </w:rPr>
        <w:t>m</w:t>
      </w:r>
      <w:r w:rsidR="00F12E5A" w:rsidRPr="00B23A1C">
        <w:rPr>
          <w:rFonts w:ascii="Arial" w:hAnsi="Arial" w:cs="Arial"/>
          <w:color w:val="000000"/>
          <w:sz w:val="24"/>
          <w:szCs w:val="24"/>
          <w:lang w:val="it-IT"/>
        </w:rPr>
        <w:t>b</w:t>
      </w:r>
      <w:r w:rsidR="009A6D3E" w:rsidRPr="00B23A1C">
        <w:rPr>
          <w:rFonts w:ascii="Arial" w:hAnsi="Arial" w:cs="Arial"/>
          <w:color w:val="000000"/>
          <w:sz w:val="24"/>
          <w:szCs w:val="24"/>
          <w:lang w:val="it-IT"/>
        </w:rPr>
        <w:t>le di</w:t>
      </w:r>
      <w:r w:rsidRPr="00B23A1C">
        <w:rPr>
          <w:rFonts w:ascii="Arial" w:hAnsi="Arial" w:cs="Arial"/>
          <w:color w:val="000000"/>
          <w:sz w:val="24"/>
          <w:szCs w:val="24"/>
          <w:lang w:val="it-IT"/>
        </w:rPr>
        <w:t xml:space="preserve"> v</w:t>
      </w:r>
      <w:r w:rsidR="009A6D3E" w:rsidRPr="00B23A1C">
        <w:rPr>
          <w:rFonts w:ascii="Arial" w:hAnsi="Arial" w:cs="Arial"/>
          <w:color w:val="000000"/>
          <w:sz w:val="24"/>
          <w:szCs w:val="24"/>
          <w:lang w:val="it-IT"/>
        </w:rPr>
        <w:t>ioloncelli</w:t>
      </w:r>
      <w:r w:rsidRPr="00B23A1C">
        <w:rPr>
          <w:rFonts w:ascii="Arial" w:hAnsi="Arial" w:cs="Arial"/>
          <w:color w:val="000000"/>
          <w:sz w:val="24"/>
          <w:szCs w:val="24"/>
          <w:lang w:val="it-IT"/>
        </w:rPr>
        <w:t xml:space="preserve"> (200</w:t>
      </w:r>
      <w:r w:rsidR="00C83D11" w:rsidRPr="00B23A1C">
        <w:rPr>
          <w:rFonts w:ascii="Arial" w:hAnsi="Arial" w:cs="Arial"/>
          <w:color w:val="000000"/>
          <w:sz w:val="24"/>
          <w:szCs w:val="24"/>
          <w:lang w:val="it-IT"/>
        </w:rPr>
        <w:t>5</w:t>
      </w:r>
      <w:r w:rsidR="00D22701" w:rsidRPr="00B23A1C">
        <w:rPr>
          <w:rFonts w:ascii="Arial" w:hAnsi="Arial" w:cs="Arial"/>
          <w:color w:val="000000"/>
          <w:sz w:val="24"/>
          <w:szCs w:val="24"/>
          <w:lang w:val="it-IT"/>
        </w:rPr>
        <w:t xml:space="preserve">. </w:t>
      </w:r>
      <w:r w:rsidR="00D22701" w:rsidRPr="00B23A1C">
        <w:rPr>
          <w:rFonts w:ascii="Arial" w:hAnsi="Arial" w:cs="Arial"/>
          <w:color w:val="000000"/>
          <w:sz w:val="24"/>
          <w:szCs w:val="24"/>
        </w:rPr>
        <w:t>15’</w:t>
      </w:r>
      <w:r w:rsidR="00B9368D" w:rsidRPr="00B23A1C">
        <w:rPr>
          <w:rFonts w:ascii="Arial" w:hAnsi="Arial" w:cs="Arial"/>
          <w:color w:val="000000"/>
          <w:sz w:val="24"/>
          <w:szCs w:val="24"/>
        </w:rPr>
        <w:t>30</w:t>
      </w:r>
      <w:r w:rsidRPr="00B23A1C">
        <w:rPr>
          <w:rFonts w:ascii="Arial" w:hAnsi="Arial" w:cs="Arial"/>
          <w:color w:val="000000"/>
          <w:sz w:val="24"/>
          <w:szCs w:val="24"/>
        </w:rPr>
        <w:t xml:space="preserve">). </w:t>
      </w:r>
    </w:p>
    <w:p w:rsidR="00D22701" w:rsidRPr="00B23A1C" w:rsidRDefault="00D22701" w:rsidP="00696964">
      <w:pPr>
        <w:tabs>
          <w:tab w:val="left" w:pos="4253"/>
          <w:tab w:val="left" w:pos="4820"/>
        </w:tabs>
        <w:spacing w:before="120" w:after="0"/>
        <w:jc w:val="left"/>
        <w:rPr>
          <w:rFonts w:ascii="Arial" w:hAnsi="Arial" w:cs="Arial"/>
          <w:sz w:val="24"/>
          <w:szCs w:val="24"/>
        </w:rPr>
      </w:pPr>
      <w:r w:rsidRPr="00B23A1C">
        <w:rPr>
          <w:rFonts w:ascii="Arial" w:hAnsi="Arial" w:cs="Arial"/>
          <w:bCs/>
          <w:sz w:val="24"/>
          <w:szCs w:val="24"/>
        </w:rPr>
        <w:t xml:space="preserve">One for the Road, </w:t>
      </w:r>
      <w:r w:rsidRPr="00B23A1C">
        <w:rPr>
          <w:rFonts w:ascii="Arial" w:hAnsi="Arial" w:cs="Arial"/>
          <w:sz w:val="24"/>
          <w:szCs w:val="24"/>
        </w:rPr>
        <w:t xml:space="preserve">6 violoncelli, fl. ob. cl. tr. vla (2007, 6’). </w:t>
      </w:r>
    </w:p>
    <w:p w:rsidR="009B27B4" w:rsidRPr="00B23A1C" w:rsidRDefault="009B27B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“Parabola concertante</w:t>
      </w:r>
      <w:r w:rsidR="00F12E5A" w:rsidRPr="00B23A1C">
        <w:rPr>
          <w:rFonts w:ascii="Arial" w:hAnsi="Arial" w:cs="Arial"/>
          <w:color w:val="000000"/>
          <w:sz w:val="24"/>
          <w:szCs w:val="24"/>
          <w:lang w:val="it-IT"/>
        </w:rPr>
        <w:t>” op. 112,</w:t>
      </w:r>
      <w:r w:rsidRPr="00B23A1C">
        <w:rPr>
          <w:rFonts w:ascii="Arial" w:hAnsi="Arial" w:cs="Arial"/>
          <w:color w:val="000000"/>
          <w:sz w:val="24"/>
          <w:szCs w:val="24"/>
          <w:lang w:val="it-IT"/>
        </w:rPr>
        <w:t xml:space="preserve"> </w:t>
      </w:r>
      <w:r w:rsidR="00DA2365" w:rsidRPr="00B23A1C">
        <w:rPr>
          <w:rFonts w:ascii="Arial" w:hAnsi="Arial" w:cs="Arial"/>
          <w:sz w:val="24"/>
          <w:szCs w:val="24"/>
          <w:lang w:val="it-IT"/>
        </w:rPr>
        <w:t>v</w:t>
      </w:r>
      <w:r w:rsidR="00DA2365">
        <w:rPr>
          <w:rFonts w:ascii="Arial" w:hAnsi="Arial" w:cs="Arial"/>
          <w:sz w:val="24"/>
          <w:szCs w:val="24"/>
          <w:lang w:val="it-IT"/>
        </w:rPr>
        <w:t>io</w:t>
      </w:r>
      <w:r w:rsidR="00DA2365" w:rsidRPr="00B23A1C">
        <w:rPr>
          <w:rFonts w:ascii="Arial" w:hAnsi="Arial" w:cs="Arial"/>
          <w:sz w:val="24"/>
          <w:szCs w:val="24"/>
          <w:lang w:val="it-IT"/>
        </w:rPr>
        <w:t>l</w:t>
      </w:r>
      <w:r w:rsidR="00DA2365">
        <w:rPr>
          <w:rFonts w:ascii="Arial" w:hAnsi="Arial" w:cs="Arial"/>
          <w:sz w:val="24"/>
          <w:szCs w:val="24"/>
          <w:lang w:val="it-IT"/>
        </w:rPr>
        <w:t>on</w:t>
      </w:r>
      <w:r w:rsidR="00DA2365" w:rsidRPr="00B23A1C">
        <w:rPr>
          <w:rFonts w:ascii="Arial" w:hAnsi="Arial" w:cs="Arial"/>
          <w:sz w:val="24"/>
          <w:szCs w:val="24"/>
          <w:lang w:val="it-IT"/>
        </w:rPr>
        <w:t>c</w:t>
      </w:r>
      <w:r w:rsidR="00DA2365">
        <w:rPr>
          <w:rFonts w:ascii="Arial" w:hAnsi="Arial" w:cs="Arial"/>
          <w:sz w:val="24"/>
          <w:szCs w:val="24"/>
          <w:lang w:val="it-IT"/>
        </w:rPr>
        <w:t>ello,</w:t>
      </w:r>
      <w:r w:rsidRPr="00B23A1C">
        <w:rPr>
          <w:rFonts w:ascii="Arial" w:hAnsi="Arial" w:cs="Arial"/>
          <w:color w:val="000000"/>
          <w:sz w:val="24"/>
          <w:szCs w:val="24"/>
          <w:lang w:val="it-IT"/>
        </w:rPr>
        <w:t xml:space="preserve"> orch</w:t>
      </w:r>
      <w:r w:rsidR="00F12E5A" w:rsidRPr="00B23A1C">
        <w:rPr>
          <w:rFonts w:ascii="Arial" w:hAnsi="Arial" w:cs="Arial"/>
          <w:color w:val="000000"/>
          <w:sz w:val="24"/>
          <w:szCs w:val="24"/>
          <w:lang w:val="it-IT"/>
        </w:rPr>
        <w:t>estrad’</w:t>
      </w:r>
      <w:r w:rsidRPr="00B23A1C">
        <w:rPr>
          <w:rFonts w:ascii="Arial" w:hAnsi="Arial" w:cs="Arial"/>
          <w:color w:val="000000"/>
          <w:sz w:val="24"/>
          <w:szCs w:val="24"/>
          <w:lang w:val="it-IT"/>
        </w:rPr>
        <w:t>archi</w:t>
      </w:r>
      <w:r w:rsidR="00D22701" w:rsidRPr="00B23A1C">
        <w:rPr>
          <w:rFonts w:ascii="Arial" w:hAnsi="Arial" w:cs="Arial"/>
          <w:color w:val="000000"/>
          <w:sz w:val="24"/>
          <w:szCs w:val="24"/>
          <w:lang w:val="it-IT"/>
        </w:rPr>
        <w:t xml:space="preserve"> e timpani</w:t>
      </w:r>
      <w:r w:rsidRPr="00B23A1C">
        <w:rPr>
          <w:rFonts w:ascii="Arial" w:hAnsi="Arial" w:cs="Arial"/>
          <w:color w:val="000000"/>
          <w:sz w:val="24"/>
          <w:szCs w:val="24"/>
          <w:lang w:val="it-IT"/>
        </w:rPr>
        <w:t xml:space="preserve"> (2001, 15’).</w:t>
      </w:r>
    </w:p>
    <w:p w:rsidR="00DA2365" w:rsidRDefault="009B27B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“Sotto Voce”, </w:t>
      </w:r>
      <w:r w:rsidR="00DA2365">
        <w:rPr>
          <w:rFonts w:ascii="Arial" w:hAnsi="Arial" w:cs="Arial"/>
          <w:color w:val="000000"/>
          <w:sz w:val="24"/>
          <w:szCs w:val="24"/>
          <w:lang w:val="it-IT"/>
        </w:rPr>
        <w:t>C</w:t>
      </w:r>
      <w:r w:rsidRPr="00B23A1C">
        <w:rPr>
          <w:rFonts w:ascii="Arial" w:hAnsi="Arial" w:cs="Arial"/>
          <w:color w:val="000000"/>
          <w:sz w:val="24"/>
          <w:szCs w:val="24"/>
          <w:lang w:val="it-IT"/>
        </w:rPr>
        <w:t xml:space="preserve">oncerto per </w:t>
      </w:r>
      <w:r w:rsidR="00DA2365" w:rsidRPr="00B23A1C">
        <w:rPr>
          <w:rFonts w:ascii="Arial" w:hAnsi="Arial" w:cs="Arial"/>
          <w:sz w:val="24"/>
          <w:szCs w:val="24"/>
          <w:lang w:val="it-IT"/>
        </w:rPr>
        <w:t>v</w:t>
      </w:r>
      <w:r w:rsidR="00DA2365">
        <w:rPr>
          <w:rFonts w:ascii="Arial" w:hAnsi="Arial" w:cs="Arial"/>
          <w:sz w:val="24"/>
          <w:szCs w:val="24"/>
          <w:lang w:val="it-IT"/>
        </w:rPr>
        <w:t>io</w:t>
      </w:r>
      <w:r w:rsidR="00DA2365" w:rsidRPr="00B23A1C">
        <w:rPr>
          <w:rFonts w:ascii="Arial" w:hAnsi="Arial" w:cs="Arial"/>
          <w:sz w:val="24"/>
          <w:szCs w:val="24"/>
          <w:lang w:val="it-IT"/>
        </w:rPr>
        <w:t>l</w:t>
      </w:r>
      <w:r w:rsidR="00DA2365">
        <w:rPr>
          <w:rFonts w:ascii="Arial" w:hAnsi="Arial" w:cs="Arial"/>
          <w:sz w:val="24"/>
          <w:szCs w:val="24"/>
          <w:lang w:val="it-IT"/>
        </w:rPr>
        <w:t>on</w:t>
      </w:r>
      <w:r w:rsidR="00DA2365" w:rsidRPr="00B23A1C">
        <w:rPr>
          <w:rFonts w:ascii="Arial" w:hAnsi="Arial" w:cs="Arial"/>
          <w:sz w:val="24"/>
          <w:szCs w:val="24"/>
          <w:lang w:val="it-IT"/>
        </w:rPr>
        <w:t>c</w:t>
      </w:r>
      <w:r w:rsidR="00DA2365">
        <w:rPr>
          <w:rFonts w:ascii="Arial" w:hAnsi="Arial" w:cs="Arial"/>
          <w:sz w:val="24"/>
          <w:szCs w:val="24"/>
          <w:lang w:val="it-IT"/>
        </w:rPr>
        <w:t>ello</w:t>
      </w:r>
      <w:r w:rsidRPr="00B23A1C">
        <w:rPr>
          <w:rFonts w:ascii="Arial" w:hAnsi="Arial" w:cs="Arial"/>
          <w:color w:val="000000"/>
          <w:sz w:val="24"/>
          <w:szCs w:val="24"/>
          <w:lang w:val="it-IT"/>
        </w:rPr>
        <w:t xml:space="preserve"> </w:t>
      </w:r>
      <w:r w:rsidR="00DA2365">
        <w:rPr>
          <w:rFonts w:ascii="Arial" w:hAnsi="Arial" w:cs="Arial"/>
          <w:color w:val="000000"/>
          <w:sz w:val="24"/>
          <w:szCs w:val="24"/>
          <w:lang w:val="it-IT"/>
        </w:rPr>
        <w:t xml:space="preserve">e </w:t>
      </w:r>
      <w:r w:rsidRPr="00B23A1C">
        <w:rPr>
          <w:rFonts w:ascii="Arial" w:hAnsi="Arial" w:cs="Arial"/>
          <w:color w:val="000000"/>
          <w:sz w:val="24"/>
          <w:szCs w:val="24"/>
          <w:lang w:val="it-IT"/>
        </w:rPr>
        <w:t>orch. (1994, 34’</w:t>
      </w:r>
      <w:r w:rsidR="007B522C" w:rsidRPr="00B23A1C">
        <w:rPr>
          <w:rFonts w:ascii="Arial" w:hAnsi="Arial" w:cs="Arial"/>
          <w:color w:val="000000"/>
          <w:sz w:val="24"/>
          <w:szCs w:val="24"/>
          <w:lang w:val="it-IT"/>
        </w:rPr>
        <w:t>30</w:t>
      </w:r>
      <w:r w:rsidRPr="00B23A1C">
        <w:rPr>
          <w:rFonts w:ascii="Arial" w:hAnsi="Arial" w:cs="Arial"/>
          <w:color w:val="000000"/>
          <w:sz w:val="24"/>
          <w:szCs w:val="24"/>
          <w:lang w:val="it-IT"/>
        </w:rPr>
        <w:t>).</w:t>
      </w:r>
    </w:p>
    <w:p w:rsidR="00833D56" w:rsidRDefault="009A6D3E"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Doppio concerto, pf. </w:t>
      </w:r>
      <w:r w:rsidR="00DA2365" w:rsidRPr="00B23A1C">
        <w:rPr>
          <w:rFonts w:ascii="Arial" w:hAnsi="Arial" w:cs="Arial"/>
          <w:sz w:val="24"/>
          <w:szCs w:val="24"/>
          <w:lang w:val="it-IT"/>
        </w:rPr>
        <w:t>v</w:t>
      </w:r>
      <w:r w:rsidR="00DA2365">
        <w:rPr>
          <w:rFonts w:ascii="Arial" w:hAnsi="Arial" w:cs="Arial"/>
          <w:sz w:val="24"/>
          <w:szCs w:val="24"/>
          <w:lang w:val="it-IT"/>
        </w:rPr>
        <w:t>io</w:t>
      </w:r>
      <w:r w:rsidR="00DA2365" w:rsidRPr="00B23A1C">
        <w:rPr>
          <w:rFonts w:ascii="Arial" w:hAnsi="Arial" w:cs="Arial"/>
          <w:sz w:val="24"/>
          <w:szCs w:val="24"/>
          <w:lang w:val="it-IT"/>
        </w:rPr>
        <w:t>l</w:t>
      </w:r>
      <w:r w:rsidR="00DA2365">
        <w:rPr>
          <w:rFonts w:ascii="Arial" w:hAnsi="Arial" w:cs="Arial"/>
          <w:sz w:val="24"/>
          <w:szCs w:val="24"/>
          <w:lang w:val="it-IT"/>
        </w:rPr>
        <w:t>on</w:t>
      </w:r>
      <w:r w:rsidR="00DA2365" w:rsidRPr="00B23A1C">
        <w:rPr>
          <w:rFonts w:ascii="Arial" w:hAnsi="Arial" w:cs="Arial"/>
          <w:sz w:val="24"/>
          <w:szCs w:val="24"/>
          <w:lang w:val="it-IT"/>
        </w:rPr>
        <w:t>c</w:t>
      </w:r>
      <w:r w:rsidR="00DA2365">
        <w:rPr>
          <w:rFonts w:ascii="Arial" w:hAnsi="Arial" w:cs="Arial"/>
          <w:sz w:val="24"/>
          <w:szCs w:val="24"/>
          <w:lang w:val="it-IT"/>
        </w:rPr>
        <w:t>ello</w:t>
      </w:r>
      <w:r w:rsidRPr="00B23A1C">
        <w:rPr>
          <w:rFonts w:ascii="Arial" w:hAnsi="Arial" w:cs="Arial"/>
          <w:sz w:val="24"/>
          <w:szCs w:val="24"/>
          <w:lang w:val="it-IT"/>
        </w:rPr>
        <w:t xml:space="preserve"> orch. (2011).</w:t>
      </w:r>
    </w:p>
    <w:p w:rsidR="00DA2365" w:rsidRPr="00B23A1C" w:rsidRDefault="00DA2365" w:rsidP="00696964">
      <w:pPr>
        <w:tabs>
          <w:tab w:val="left" w:pos="4253"/>
          <w:tab w:val="left" w:pos="4820"/>
        </w:tabs>
        <w:spacing w:before="120" w:after="0"/>
        <w:jc w:val="left"/>
        <w:rPr>
          <w:rFonts w:ascii="Arial" w:hAnsi="Arial" w:cs="Arial"/>
          <w:sz w:val="24"/>
          <w:szCs w:val="24"/>
          <w:lang w:val="it-IT"/>
        </w:rPr>
      </w:pPr>
    </w:p>
    <w:p w:rsidR="00E060DD" w:rsidRPr="00B23A1C" w:rsidRDefault="00E060DD"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lang w:val="it-IT"/>
        </w:rPr>
      </w:pPr>
      <w:r w:rsidRPr="00B23A1C">
        <w:rPr>
          <w:rStyle w:val="google-src-text1"/>
          <w:rFonts w:ascii="Arial" w:hAnsi="Arial" w:cs="Arial"/>
          <w:bCs/>
          <w:color w:val="333399"/>
          <w:sz w:val="24"/>
          <w:szCs w:val="24"/>
          <w:u w:val="single"/>
          <w:lang w:val="it-IT"/>
          <w:specVanish w:val="0"/>
        </w:rPr>
        <w:t>Alexander Shchetynsky (Shchetinsky)</w:t>
      </w:r>
      <w:r w:rsidRPr="00B23A1C">
        <w:rPr>
          <w:rStyle w:val="google-src-text1"/>
          <w:rFonts w:ascii="Arial" w:hAnsi="Arial" w:cs="Arial"/>
          <w:color w:val="333399"/>
          <w:sz w:val="24"/>
          <w:szCs w:val="24"/>
          <w:u w:val="single"/>
          <w:lang w:val="it-IT"/>
          <w:specVanish w:val="0"/>
        </w:rPr>
        <w:t xml:space="preserve"> ( </w:t>
      </w:r>
      <w:hyperlink r:id="rId231" w:tooltip="Ucraino" w:history="1">
        <w:r w:rsidRPr="00B23A1C">
          <w:rPr>
            <w:rStyle w:val="Collegamentoipertestuale"/>
            <w:rFonts w:ascii="Arial" w:hAnsi="Arial" w:cs="Arial"/>
            <w:vanish/>
            <w:color w:val="333399"/>
            <w:sz w:val="24"/>
            <w:szCs w:val="24"/>
            <w:u w:val="single"/>
            <w:lang w:val="it-IT"/>
          </w:rPr>
          <w:t>Ukrainian</w:t>
        </w:r>
      </w:hyperlink>
      <w:r w:rsidRPr="00B23A1C">
        <w:rPr>
          <w:rStyle w:val="google-src-text1"/>
          <w:rFonts w:ascii="Arial" w:hAnsi="Arial" w:cs="Arial"/>
          <w:color w:val="333399"/>
          <w:sz w:val="24"/>
          <w:szCs w:val="24"/>
          <w:u w:val="single"/>
          <w:lang w:val="it-IT"/>
          <w:specVanish w:val="0"/>
        </w:rPr>
        <w:t xml:space="preserve"> : </w:t>
      </w:r>
      <w:r w:rsidRPr="00B23A1C">
        <w:rPr>
          <w:rStyle w:val="google-src-text1"/>
          <w:rFonts w:ascii="Arial" w:hAnsi="Arial" w:cs="Arial"/>
          <w:color w:val="333399"/>
          <w:sz w:val="24"/>
          <w:szCs w:val="24"/>
          <w:u w:val="single"/>
          <w:lang w:val="uk-UA"/>
          <w:specVanish w:val="0"/>
        </w:rPr>
        <w:t>Олекса́ндр Степа́нович Щети́нський</w:t>
      </w:r>
      <w:r w:rsidRPr="00B23A1C">
        <w:rPr>
          <w:rStyle w:val="google-src-text1"/>
          <w:rFonts w:ascii="Arial" w:hAnsi="Arial" w:cs="Arial"/>
          <w:color w:val="333399"/>
          <w:sz w:val="24"/>
          <w:szCs w:val="24"/>
          <w:u w:val="single"/>
          <w:lang w:val="it-IT"/>
          <w:specVanish w:val="0"/>
        </w:rPr>
        <w:t xml:space="preserve"> ; </w:t>
      </w:r>
      <w:hyperlink r:id="rId232" w:tooltip="Lingua russa" w:history="1">
        <w:r w:rsidRPr="00B23A1C">
          <w:rPr>
            <w:rStyle w:val="Collegamentoipertestuale"/>
            <w:rFonts w:ascii="Arial" w:hAnsi="Arial" w:cs="Arial"/>
            <w:vanish/>
            <w:color w:val="333399"/>
            <w:sz w:val="24"/>
            <w:szCs w:val="24"/>
            <w:u w:val="single"/>
            <w:lang w:val="it-IT"/>
          </w:rPr>
          <w:t>Russian</w:t>
        </w:r>
      </w:hyperlink>
      <w:r w:rsidRPr="00B23A1C">
        <w:rPr>
          <w:rStyle w:val="google-src-text1"/>
          <w:rFonts w:ascii="Arial" w:hAnsi="Arial" w:cs="Arial"/>
          <w:color w:val="333399"/>
          <w:sz w:val="24"/>
          <w:szCs w:val="24"/>
          <w:u w:val="single"/>
          <w:lang w:val="it-IT"/>
          <w:specVanish w:val="0"/>
        </w:rPr>
        <w:t xml:space="preserve"> : </w:t>
      </w:r>
      <w:r w:rsidRPr="00B23A1C">
        <w:rPr>
          <w:rStyle w:val="google-src-text1"/>
          <w:rFonts w:ascii="Arial" w:hAnsi="Arial" w:cs="Arial"/>
          <w:color w:val="333399"/>
          <w:sz w:val="24"/>
          <w:szCs w:val="24"/>
          <w:u w:val="single"/>
          <w:lang w:val="ru-RU"/>
          <w:specVanish w:val="0"/>
        </w:rPr>
        <w:t>Алекса́ндр Степа́нович Щети́нский</w:t>
      </w:r>
      <w:r w:rsidRPr="00B23A1C">
        <w:rPr>
          <w:rStyle w:val="google-src-text1"/>
          <w:rFonts w:ascii="Arial" w:hAnsi="Arial" w:cs="Arial"/>
          <w:color w:val="333399"/>
          <w:sz w:val="24"/>
          <w:szCs w:val="24"/>
          <w:u w:val="single"/>
          <w:lang w:val="it-IT"/>
          <w:specVanish w:val="0"/>
        </w:rPr>
        <w:t xml:space="preserve"> ; Aleksandr Stepanovich Shchetins'kiy) is a </w:t>
      </w:r>
      <w:hyperlink r:id="rId233" w:tooltip="Ucraina" w:history="1">
        <w:r w:rsidRPr="00B23A1C">
          <w:rPr>
            <w:rStyle w:val="Collegamentoipertestuale"/>
            <w:rFonts w:ascii="Arial" w:hAnsi="Arial" w:cs="Arial"/>
            <w:vanish/>
            <w:color w:val="333399"/>
            <w:sz w:val="24"/>
            <w:szCs w:val="24"/>
            <w:u w:val="single"/>
            <w:lang w:val="it-IT"/>
          </w:rPr>
          <w:t>Ukrainian</w:t>
        </w:r>
      </w:hyperlink>
      <w:r w:rsidRPr="00B23A1C">
        <w:rPr>
          <w:rStyle w:val="google-src-text1"/>
          <w:rFonts w:ascii="Arial" w:hAnsi="Arial" w:cs="Arial"/>
          <w:color w:val="333399"/>
          <w:sz w:val="24"/>
          <w:szCs w:val="24"/>
          <w:u w:val="single"/>
          <w:lang w:val="it-IT"/>
          <w:specVanish w:val="0"/>
        </w:rPr>
        <w:t xml:space="preserve"> composer.</w:t>
      </w:r>
      <w:r w:rsidRPr="00B23A1C">
        <w:rPr>
          <w:rFonts w:ascii="Arial" w:hAnsi="Arial" w:cs="Arial"/>
          <w:bCs/>
          <w:color w:val="333399"/>
          <w:sz w:val="24"/>
          <w:szCs w:val="24"/>
          <w:u w:val="single"/>
          <w:lang w:val="it-IT"/>
        </w:rPr>
        <w:t xml:space="preserve">SHCHETYNSKY  Alexander        </w:t>
      </w:r>
      <w:r w:rsidRPr="00B23A1C">
        <w:rPr>
          <w:rFonts w:ascii="Arial" w:hAnsi="Arial" w:cs="Arial"/>
          <w:bCs/>
          <w:color w:val="333399"/>
          <w:sz w:val="24"/>
          <w:szCs w:val="24"/>
          <w:u w:val="single"/>
          <w:lang w:val="it-IT"/>
        </w:rPr>
        <w:tab/>
        <w:t>Kharkiv,</w:t>
      </w:r>
      <w:r w:rsidRPr="00B23A1C">
        <w:rPr>
          <w:rStyle w:val="google-src-text1"/>
          <w:rFonts w:ascii="Arial" w:hAnsi="Arial" w:cs="Arial"/>
          <w:color w:val="333399"/>
          <w:sz w:val="24"/>
          <w:szCs w:val="24"/>
          <w:u w:val="single"/>
          <w:lang w:val="it-IT"/>
          <w:specVanish w:val="0"/>
        </w:rPr>
        <w:t xml:space="preserve">Born on 22 June 1960 in </w:t>
      </w:r>
      <w:hyperlink r:id="rId234" w:tooltip="Kharkiv" w:history="1">
        <w:r w:rsidRPr="00B23A1C">
          <w:rPr>
            <w:rStyle w:val="Collegamentoipertestuale"/>
            <w:rFonts w:ascii="Arial" w:hAnsi="Arial" w:cs="Arial"/>
            <w:vanish/>
            <w:color w:val="333399"/>
            <w:sz w:val="24"/>
            <w:szCs w:val="24"/>
            <w:u w:val="single"/>
            <w:lang w:val="it-IT"/>
          </w:rPr>
          <w:t>Kharkiv</w:t>
        </w:r>
      </w:hyperlink>
      <w:r w:rsidRPr="00B23A1C">
        <w:rPr>
          <w:rStyle w:val="google-src-text1"/>
          <w:rFonts w:ascii="Arial" w:hAnsi="Arial" w:cs="Arial"/>
          <w:color w:val="333399"/>
          <w:sz w:val="24"/>
          <w:szCs w:val="24"/>
          <w:u w:val="single"/>
          <w:lang w:val="it-IT"/>
          <w:specVanish w:val="0"/>
        </w:rPr>
        <w:t xml:space="preserve"> , in the </w:t>
      </w:r>
      <w:hyperlink r:id="rId235" w:tooltip="Ucraina SSR" w:history="1">
        <w:r w:rsidRPr="00B23A1C">
          <w:rPr>
            <w:rStyle w:val="google-src-text1"/>
            <w:rFonts w:ascii="Arial" w:hAnsi="Arial" w:cs="Arial"/>
            <w:color w:val="333399"/>
            <w:sz w:val="24"/>
            <w:szCs w:val="24"/>
            <w:u w:val="single"/>
            <w:lang w:val="it-IT"/>
            <w:specVanish w:val="0"/>
          </w:rPr>
          <w:t>Ukrainian SSR</w:t>
        </w:r>
      </w:hyperlink>
      <w:r w:rsidRPr="00B23A1C">
        <w:rPr>
          <w:rStyle w:val="google-src-text1"/>
          <w:rFonts w:ascii="Arial" w:hAnsi="Arial" w:cs="Arial"/>
          <w:color w:val="333399"/>
          <w:sz w:val="24"/>
          <w:szCs w:val="24"/>
          <w:u w:val="single"/>
          <w:lang w:val="it-IT"/>
          <w:specVanish w:val="0"/>
        </w:rPr>
        <w:t xml:space="preserve"> of the </w:t>
      </w:r>
      <w:hyperlink r:id="rId236" w:tooltip="Unione Sovietica" w:history="1">
        <w:r w:rsidRPr="00B23A1C">
          <w:rPr>
            <w:rStyle w:val="Collegamentoipertestuale"/>
            <w:rFonts w:ascii="Arial" w:hAnsi="Arial" w:cs="Arial"/>
            <w:vanish/>
            <w:color w:val="333399"/>
            <w:sz w:val="24"/>
            <w:szCs w:val="24"/>
            <w:u w:val="single"/>
            <w:lang w:val="it-IT"/>
          </w:rPr>
          <w:t>Soviet Union</w:t>
        </w:r>
      </w:hyperlink>
      <w:r w:rsidRPr="00B23A1C">
        <w:rPr>
          <w:rStyle w:val="google-src-text1"/>
          <w:rFonts w:ascii="Arial" w:hAnsi="Arial" w:cs="Arial"/>
          <w:color w:val="333399"/>
          <w:sz w:val="24"/>
          <w:szCs w:val="24"/>
          <w:u w:val="single"/>
          <w:lang w:val="it-IT"/>
          <w:specVanish w:val="0"/>
        </w:rPr>
        <w:t xml:space="preserve"> .</w:t>
      </w:r>
      <w:r w:rsidRPr="00B23A1C">
        <w:rPr>
          <w:rFonts w:ascii="Arial" w:hAnsi="Arial" w:cs="Arial"/>
          <w:color w:val="333399"/>
          <w:sz w:val="24"/>
          <w:szCs w:val="24"/>
          <w:u w:val="single"/>
          <w:lang w:val="it-IT"/>
        </w:rPr>
        <w:t xml:space="preserve"> 22.6.1960  </w:t>
      </w:r>
    </w:p>
    <w:p w:rsidR="00E060DD" w:rsidRPr="00B23A1C" w:rsidRDefault="00E060DD"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 xml:space="preserve">Compositore </w:t>
      </w:r>
      <w:hyperlink r:id="rId237" w:tooltip="Ucraina SSR" w:history="1">
        <w:r w:rsidRPr="00B23A1C">
          <w:rPr>
            <w:rFonts w:ascii="Arial" w:hAnsi="Arial" w:cs="Arial"/>
            <w:color w:val="333399"/>
            <w:lang w:val="it-IT"/>
          </w:rPr>
          <w:t xml:space="preserve">Ucraino. Studi all’Istituto delle Arti di </w:t>
        </w:r>
      </w:hyperlink>
      <w:r w:rsidRPr="00B23A1C">
        <w:rPr>
          <w:rStyle w:val="google-src-text1"/>
          <w:rFonts w:ascii="Arial" w:hAnsi="Arial" w:cs="Arial"/>
          <w:color w:val="333399"/>
          <w:lang w:val="it-IT"/>
          <w:specVanish w:val="0"/>
        </w:rPr>
        <w:t>His work list includes compositions in various forms ranging from solo instrumental to orchestral, choral pieces and operas.</w:t>
      </w:r>
      <w:r w:rsidRPr="00B23A1C">
        <w:rPr>
          <w:rStyle w:val="editsection"/>
          <w:rFonts w:ascii="Arial" w:hAnsi="Arial" w:cs="Arial"/>
          <w:vanish/>
          <w:color w:val="333399"/>
          <w:lang w:val="it-IT"/>
        </w:rPr>
        <w:t xml:space="preserve">[ </w:t>
      </w:r>
      <w:hyperlink r:id="rId238" w:tooltip="Modifica sezione: Istruzione e influenze" w:history="1">
        <w:r w:rsidRPr="00B23A1C">
          <w:rPr>
            <w:rStyle w:val="Collegamentoipertestuale"/>
            <w:rFonts w:ascii="Arial" w:hAnsi="Arial" w:cs="Arial"/>
            <w:vanish/>
            <w:color w:val="333399"/>
            <w:lang w:val="it-IT"/>
          </w:rPr>
          <w:t>edit</w:t>
        </w:r>
      </w:hyperlink>
      <w:r w:rsidRPr="00B23A1C">
        <w:rPr>
          <w:rStyle w:val="editsection"/>
          <w:rFonts w:ascii="Arial" w:hAnsi="Arial" w:cs="Arial"/>
          <w:vanish/>
          <w:color w:val="333399"/>
          <w:lang w:val="it-IT"/>
        </w:rPr>
        <w:t xml:space="preserve"> ]</w:t>
      </w:r>
      <w:r w:rsidRPr="00B23A1C">
        <w:rPr>
          <w:rStyle w:val="mw-headline"/>
          <w:rFonts w:ascii="Arial" w:hAnsi="Arial" w:cs="Arial"/>
          <w:vanish/>
          <w:color w:val="333399"/>
          <w:lang w:val="it-IT"/>
        </w:rPr>
        <w:t>Education and influences</w:t>
      </w:r>
      <w:r w:rsidRPr="00B23A1C">
        <w:rPr>
          <w:rStyle w:val="google-src-text1"/>
          <w:rFonts w:ascii="Arial" w:hAnsi="Arial" w:cs="Arial"/>
          <w:color w:val="333399"/>
          <w:lang w:val="it-IT"/>
          <w:specVanish w:val="0"/>
        </w:rPr>
        <w:t xml:space="preserve">Shchetynsky graduated from the </w:t>
      </w:r>
      <w:hyperlink r:id="rId239" w:tooltip="Kharkiv" w:history="1">
        <w:r w:rsidRPr="00B23A1C">
          <w:rPr>
            <w:rStyle w:val="Collegamentoipertestuale"/>
            <w:rFonts w:ascii="Arial" w:hAnsi="Arial" w:cs="Arial"/>
            <w:vanish/>
            <w:color w:val="333399"/>
            <w:lang w:val="it-IT"/>
          </w:rPr>
          <w:t>Kharkiv</w:t>
        </w:r>
      </w:hyperlink>
      <w:r w:rsidRPr="00B23A1C">
        <w:rPr>
          <w:rStyle w:val="google-src-text1"/>
          <w:rFonts w:ascii="Arial" w:hAnsi="Arial" w:cs="Arial"/>
          <w:color w:val="333399"/>
          <w:lang w:val="it-IT"/>
          <w:specVanish w:val="0"/>
        </w:rPr>
        <w:t xml:space="preserve"> Art Institute in 1983.</w:t>
      </w:r>
      <w:hyperlink r:id="rId240" w:tooltip="Kharkiv" w:history="1">
        <w:r w:rsidRPr="00B23A1C">
          <w:rPr>
            <w:rStyle w:val="Collegamentoipertestuale"/>
            <w:rFonts w:ascii="Arial" w:hAnsi="Arial" w:cs="Arial"/>
            <w:color w:val="333399"/>
            <w:lang w:val="it-IT"/>
          </w:rPr>
          <w:t>Kharkiv</w:t>
        </w:r>
      </w:hyperlink>
      <w:r w:rsidRPr="00B23A1C">
        <w:rPr>
          <w:rFonts w:ascii="Arial" w:hAnsi="Arial" w:cs="Arial"/>
          <w:color w:val="333399"/>
          <w:lang w:val="it-IT"/>
        </w:rPr>
        <w:t xml:space="preserve">, allievo di V: Borisov e V. Bibik. Perfezionamento </w:t>
      </w:r>
      <w:r w:rsidR="00CC35AA" w:rsidRPr="00B23A1C">
        <w:rPr>
          <w:rFonts w:ascii="Arial" w:hAnsi="Arial" w:cs="Arial"/>
          <w:color w:val="333399"/>
          <w:lang w:val="it-IT"/>
        </w:rPr>
        <w:t xml:space="preserve">    </w:t>
      </w:r>
      <w:r w:rsidR="001C2A46">
        <w:rPr>
          <w:rFonts w:ascii="Arial" w:hAnsi="Arial" w:cs="Arial"/>
          <w:color w:val="333399"/>
          <w:lang w:val="it-IT"/>
        </w:rPr>
        <w:t xml:space="preserve">            </w:t>
      </w:r>
      <w:r w:rsidRPr="00B23A1C">
        <w:rPr>
          <w:rFonts w:ascii="Arial" w:hAnsi="Arial" w:cs="Arial"/>
          <w:color w:val="333399"/>
          <w:lang w:val="it-IT"/>
        </w:rPr>
        <w:t xml:space="preserve">con </w:t>
      </w:r>
      <w:r w:rsidRPr="00B23A1C">
        <w:rPr>
          <w:rStyle w:val="google-src-text1"/>
          <w:rFonts w:ascii="Arial" w:hAnsi="Arial" w:cs="Arial"/>
          <w:color w:val="333399"/>
          <w:shd w:val="clear" w:color="auto" w:fill="E6ECF9"/>
          <w:lang w:val="it-IT"/>
          <w:specVanish w:val="0"/>
        </w:rPr>
        <w:t xml:space="preserve">Although he studied composition officially with Valentyn Borysov, another Ukrainian composer, </w:t>
      </w:r>
      <w:hyperlink r:id="rId241" w:tooltip="Valentyn Bibik (pagina inesistente)" w:history="1">
        <w:r w:rsidRPr="00B23A1C">
          <w:rPr>
            <w:rStyle w:val="Collegamentoipertestuale"/>
            <w:rFonts w:ascii="Arial" w:hAnsi="Arial" w:cs="Arial"/>
            <w:vanish/>
            <w:color w:val="333399"/>
            <w:shd w:val="clear" w:color="auto" w:fill="E6ECF9"/>
            <w:lang w:val="it-IT"/>
          </w:rPr>
          <w:t>Valentyn Bibik</w:t>
        </w:r>
      </w:hyperlink>
      <w:r w:rsidRPr="00B23A1C">
        <w:rPr>
          <w:rStyle w:val="google-src-text1"/>
          <w:rFonts w:ascii="Arial" w:hAnsi="Arial" w:cs="Arial"/>
          <w:color w:val="333399"/>
          <w:shd w:val="clear" w:color="auto" w:fill="E6ECF9"/>
          <w:lang w:val="it-IT"/>
          <w:specVanish w:val="0"/>
        </w:rPr>
        <w:t xml:space="preserve"> , strongly influenced him in those formative years.</w:t>
      </w:r>
      <w:hyperlink r:id="rId242" w:tooltip="Edison Denisov" w:history="1">
        <w:r w:rsidRPr="00B23A1C">
          <w:rPr>
            <w:rStyle w:val="Collegamentoipertestuale"/>
            <w:rFonts w:ascii="Arial" w:hAnsi="Arial" w:cs="Arial"/>
            <w:color w:val="333399"/>
            <w:lang w:val="it-IT"/>
          </w:rPr>
          <w:t>Denisov</w:t>
        </w:r>
      </w:hyperlink>
      <w:r w:rsidRPr="00B23A1C">
        <w:rPr>
          <w:rFonts w:ascii="Arial" w:hAnsi="Arial" w:cs="Arial"/>
          <w:color w:val="333399"/>
          <w:lang w:val="it-IT"/>
        </w:rPr>
        <w:t xml:space="preserve"> e </w:t>
      </w:r>
      <w:hyperlink r:id="rId243" w:tooltip="Poul Ruders" w:history="1">
        <w:r w:rsidRPr="00B23A1C">
          <w:rPr>
            <w:rStyle w:val="Collegamentoipertestuale"/>
            <w:rFonts w:ascii="Arial" w:hAnsi="Arial" w:cs="Arial"/>
            <w:color w:val="333399"/>
            <w:lang w:val="it-IT"/>
          </w:rPr>
          <w:t>Ruders</w:t>
        </w:r>
      </w:hyperlink>
      <w:r w:rsidRPr="00B23A1C">
        <w:rPr>
          <w:rFonts w:ascii="Arial" w:hAnsi="Arial" w:cs="Arial"/>
          <w:color w:val="333399"/>
          <w:lang w:val="it-IT"/>
        </w:rPr>
        <w:t xml:space="preserve"> in Danimarca, e corsi estivi in Polonia con </w:t>
      </w:r>
      <w:hyperlink r:id="rId244" w:tooltip="Louis Andriessen" w:history="1">
        <w:r w:rsidRPr="00B23A1C">
          <w:rPr>
            <w:rStyle w:val="Collegamentoipertestuale"/>
            <w:rFonts w:ascii="Arial" w:hAnsi="Arial" w:cs="Arial"/>
            <w:color w:val="333399"/>
            <w:lang w:val="it-IT"/>
          </w:rPr>
          <w:t>Andriessen</w:t>
        </w:r>
      </w:hyperlink>
      <w:r w:rsidRPr="00B23A1C">
        <w:rPr>
          <w:rFonts w:ascii="Arial" w:hAnsi="Arial" w:cs="Arial"/>
          <w:color w:val="333399"/>
          <w:lang w:val="it-IT"/>
        </w:rPr>
        <w:t xml:space="preserve">, </w:t>
      </w:r>
      <w:hyperlink r:id="rId245" w:tooltip="Witold Lutoslawski" w:history="1">
        <w:r w:rsidRPr="00B23A1C">
          <w:rPr>
            <w:rStyle w:val="Collegamentoipertestuale"/>
            <w:rFonts w:ascii="Arial" w:hAnsi="Arial" w:cs="Arial"/>
            <w:color w:val="333399"/>
            <w:lang w:val="it-IT"/>
          </w:rPr>
          <w:t>Lutoslawski</w:t>
        </w:r>
      </w:hyperlink>
      <w:r w:rsidRPr="00B23A1C">
        <w:rPr>
          <w:rFonts w:ascii="Arial" w:hAnsi="Arial" w:cs="Arial"/>
          <w:color w:val="333399"/>
          <w:lang w:val="it-IT"/>
        </w:rPr>
        <w:t xml:space="preserve">, </w:t>
      </w:r>
      <w:hyperlink r:id="rId246" w:tooltip="Krzysztof Penderecki" w:history="1">
        <w:r w:rsidRPr="00B23A1C">
          <w:rPr>
            <w:rStyle w:val="Collegamentoipertestuale"/>
            <w:rFonts w:ascii="Arial" w:hAnsi="Arial" w:cs="Arial"/>
            <w:color w:val="333399"/>
            <w:lang w:val="it-IT"/>
          </w:rPr>
          <w:t>Penderecki</w:t>
        </w:r>
      </w:hyperlink>
      <w:r w:rsidRPr="00B23A1C">
        <w:rPr>
          <w:rFonts w:ascii="Arial" w:hAnsi="Arial" w:cs="Arial"/>
          <w:color w:val="333399"/>
          <w:lang w:val="it-IT"/>
        </w:rPr>
        <w:t xml:space="preserve">, </w:t>
      </w:r>
      <w:r w:rsidR="00CC35AA" w:rsidRPr="00B23A1C">
        <w:rPr>
          <w:rFonts w:ascii="Arial" w:hAnsi="Arial" w:cs="Arial"/>
          <w:color w:val="333399"/>
          <w:lang w:val="it-IT"/>
        </w:rPr>
        <w:t xml:space="preserve">  </w:t>
      </w:r>
      <w:r w:rsidR="001C2A46">
        <w:rPr>
          <w:rFonts w:ascii="Arial" w:hAnsi="Arial" w:cs="Arial"/>
          <w:color w:val="333399"/>
          <w:lang w:val="it-IT"/>
        </w:rPr>
        <w:t xml:space="preserve">               </w:t>
      </w:r>
      <w:hyperlink r:id="rId247" w:tooltip="Boguslaw Schaeffer" w:history="1">
        <w:r w:rsidRPr="00B23A1C">
          <w:rPr>
            <w:rFonts w:ascii="Arial" w:hAnsi="Arial" w:cs="Arial"/>
            <w:color w:val="333399"/>
            <w:lang w:val="it-IT"/>
          </w:rPr>
          <w:t>Schaeffer</w:t>
        </w:r>
      </w:hyperlink>
      <w:r w:rsidRPr="00B23A1C">
        <w:rPr>
          <w:rFonts w:ascii="Arial" w:hAnsi="Arial" w:cs="Arial"/>
          <w:color w:val="333399"/>
          <w:lang w:val="it-IT"/>
        </w:rPr>
        <w:t xml:space="preserve"> e </w:t>
      </w:r>
      <w:hyperlink r:id="rId248" w:tooltip="Magnus Lindberg" w:history="1">
        <w:r w:rsidRPr="00B23A1C">
          <w:rPr>
            <w:rStyle w:val="Collegamentoipertestuale"/>
            <w:rFonts w:ascii="Arial" w:hAnsi="Arial" w:cs="Arial"/>
            <w:color w:val="333399"/>
            <w:lang w:val="it-IT"/>
          </w:rPr>
          <w:t>Lindberg</w:t>
        </w:r>
      </w:hyperlink>
      <w:r w:rsidRPr="00B23A1C">
        <w:rPr>
          <w:rFonts w:ascii="Arial" w:hAnsi="Arial" w:cs="Arial"/>
          <w:color w:val="333399"/>
          <w:lang w:val="it-IT"/>
        </w:rPr>
        <w:t xml:space="preserve">. </w:t>
      </w:r>
      <w:r w:rsidRPr="00B23A1C">
        <w:rPr>
          <w:rStyle w:val="google-src-text1"/>
          <w:rFonts w:ascii="Arial" w:hAnsi="Arial" w:cs="Arial"/>
          <w:color w:val="333399"/>
          <w:lang w:val="it-IT"/>
          <w:specVanish w:val="0"/>
        </w:rPr>
        <w:t xml:space="preserve">Music of the </w:t>
      </w:r>
      <w:hyperlink r:id="rId249" w:tooltip="Seconda Scuola Viennese" w:history="1">
        <w:r w:rsidRPr="00B23A1C">
          <w:rPr>
            <w:rStyle w:val="Collegamentoipertestuale"/>
            <w:rFonts w:ascii="Arial" w:hAnsi="Arial" w:cs="Arial"/>
            <w:vanish/>
            <w:color w:val="333399"/>
            <w:lang w:val="it-IT"/>
          </w:rPr>
          <w:t>Second Viennese School</w:t>
        </w:r>
      </w:hyperlink>
      <w:r w:rsidRPr="00B23A1C">
        <w:rPr>
          <w:rStyle w:val="google-src-text1"/>
          <w:rFonts w:ascii="Arial" w:hAnsi="Arial" w:cs="Arial"/>
          <w:color w:val="333399"/>
          <w:lang w:val="it-IT"/>
          <w:specVanish w:val="0"/>
        </w:rPr>
        <w:t xml:space="preserve"> , </w:t>
      </w:r>
      <w:hyperlink r:id="rId250" w:tooltip="Olivier Messiaen" w:history="1">
        <w:r w:rsidRPr="00B23A1C">
          <w:rPr>
            <w:rStyle w:val="Collegamentoipertestuale"/>
            <w:rFonts w:ascii="Arial" w:hAnsi="Arial" w:cs="Arial"/>
            <w:vanish/>
            <w:color w:val="333399"/>
            <w:lang w:val="it-IT"/>
          </w:rPr>
          <w:t>Olivier Messiaen</w:t>
        </w:r>
      </w:hyperlink>
      <w:r w:rsidRPr="00B23A1C">
        <w:rPr>
          <w:rStyle w:val="google-src-text1"/>
          <w:rFonts w:ascii="Arial" w:hAnsi="Arial" w:cs="Arial"/>
          <w:color w:val="333399"/>
          <w:lang w:val="it-IT"/>
          <w:specVanish w:val="0"/>
        </w:rPr>
        <w:t xml:space="preserve"> , and </w:t>
      </w:r>
      <w:hyperlink r:id="rId251" w:tooltip="György Ligeti" w:history="1">
        <w:r w:rsidRPr="00B23A1C">
          <w:rPr>
            <w:rStyle w:val="Collegamentoipertestuale"/>
            <w:rFonts w:ascii="Arial" w:hAnsi="Arial" w:cs="Arial"/>
            <w:vanish/>
            <w:color w:val="333399"/>
            <w:lang w:val="it-IT"/>
          </w:rPr>
          <w:t>György Ligeti</w:t>
        </w:r>
      </w:hyperlink>
      <w:r w:rsidRPr="00B23A1C">
        <w:rPr>
          <w:rStyle w:val="google-src-text1"/>
          <w:rFonts w:ascii="Arial" w:hAnsi="Arial" w:cs="Arial"/>
          <w:color w:val="333399"/>
          <w:lang w:val="it-IT"/>
          <w:specVanish w:val="0"/>
        </w:rPr>
        <w:t xml:space="preserve"> had a significant impact on Shchetynsky. </w:t>
      </w:r>
      <w:hyperlink r:id="rId252" w:anchor="cite_note-naxos-0" w:history="1">
        <w:r w:rsidRPr="00B23A1C">
          <w:rPr>
            <w:rStyle w:val="Collegamentoipertestuale"/>
            <w:rFonts w:ascii="Arial" w:hAnsi="Arial" w:cs="Arial"/>
            <w:vanish/>
            <w:color w:val="333399"/>
            <w:vertAlign w:val="superscript"/>
            <w:lang w:val="it-IT"/>
          </w:rPr>
          <w:t>[ 1 ]</w:t>
        </w:r>
      </w:hyperlink>
    </w:p>
    <w:p w:rsidR="00E060DD" w:rsidRPr="00B23A1C" w:rsidRDefault="00E060DD" w:rsidP="00696964">
      <w:pPr>
        <w:tabs>
          <w:tab w:val="left" w:pos="4253"/>
          <w:tab w:val="left" w:pos="4820"/>
        </w:tabs>
        <w:spacing w:before="120" w:after="0"/>
        <w:jc w:val="left"/>
        <w:rPr>
          <w:rFonts w:ascii="Arial" w:hAnsi="Arial" w:cs="Arial"/>
          <w:bCs/>
          <w:iCs/>
          <w:sz w:val="24"/>
          <w:szCs w:val="24"/>
          <w:lang w:val="it-IT"/>
        </w:rPr>
      </w:pPr>
      <w:r w:rsidRPr="00B23A1C">
        <w:rPr>
          <w:rFonts w:ascii="Arial" w:hAnsi="Arial" w:cs="Arial"/>
          <w:bCs/>
          <w:iCs/>
          <w:sz w:val="24"/>
          <w:szCs w:val="24"/>
          <w:lang w:val="fr-FR"/>
        </w:rPr>
        <w:t xml:space="preserve">Sonata, </w:t>
      </w:r>
      <w:r w:rsidR="00DA2365" w:rsidRPr="00B23A1C">
        <w:rPr>
          <w:rFonts w:ascii="Arial" w:hAnsi="Arial" w:cs="Arial"/>
          <w:sz w:val="24"/>
          <w:szCs w:val="24"/>
          <w:lang w:val="it-IT"/>
        </w:rPr>
        <w:t>v</w:t>
      </w:r>
      <w:r w:rsidR="00DA2365">
        <w:rPr>
          <w:rFonts w:ascii="Arial" w:hAnsi="Arial" w:cs="Arial"/>
          <w:sz w:val="24"/>
          <w:szCs w:val="24"/>
          <w:lang w:val="it-IT"/>
        </w:rPr>
        <w:t>io</w:t>
      </w:r>
      <w:r w:rsidR="00DA2365" w:rsidRPr="00B23A1C">
        <w:rPr>
          <w:rFonts w:ascii="Arial" w:hAnsi="Arial" w:cs="Arial"/>
          <w:sz w:val="24"/>
          <w:szCs w:val="24"/>
          <w:lang w:val="it-IT"/>
        </w:rPr>
        <w:t>l</w:t>
      </w:r>
      <w:r w:rsidR="00DA2365">
        <w:rPr>
          <w:rFonts w:ascii="Arial" w:hAnsi="Arial" w:cs="Arial"/>
          <w:sz w:val="24"/>
          <w:szCs w:val="24"/>
          <w:lang w:val="it-IT"/>
        </w:rPr>
        <w:t>on</w:t>
      </w:r>
      <w:r w:rsidR="00DA2365" w:rsidRPr="00B23A1C">
        <w:rPr>
          <w:rFonts w:ascii="Arial" w:hAnsi="Arial" w:cs="Arial"/>
          <w:sz w:val="24"/>
          <w:szCs w:val="24"/>
          <w:lang w:val="it-IT"/>
        </w:rPr>
        <w:t>c</w:t>
      </w:r>
      <w:r w:rsidR="00DA2365">
        <w:rPr>
          <w:rFonts w:ascii="Arial" w:hAnsi="Arial" w:cs="Arial"/>
          <w:sz w:val="24"/>
          <w:szCs w:val="24"/>
          <w:lang w:val="it-IT"/>
        </w:rPr>
        <w:t>ello</w:t>
      </w:r>
      <w:r w:rsidRPr="00B23A1C">
        <w:rPr>
          <w:rFonts w:ascii="Arial" w:hAnsi="Arial" w:cs="Arial"/>
          <w:bCs/>
          <w:iCs/>
          <w:sz w:val="24"/>
          <w:szCs w:val="24"/>
          <w:lang w:val="fr-FR"/>
        </w:rPr>
        <w:t xml:space="preserve"> solo </w:t>
      </w:r>
      <w:r w:rsidRPr="00B23A1C">
        <w:rPr>
          <w:rFonts w:ascii="Arial" w:hAnsi="Arial" w:cs="Arial"/>
          <w:bCs/>
          <w:sz w:val="24"/>
          <w:szCs w:val="24"/>
          <w:lang w:val="fr-FR"/>
        </w:rPr>
        <w:t>(2001, 14’).</w:t>
      </w:r>
      <w:r w:rsidRPr="00B23A1C">
        <w:rPr>
          <w:rFonts w:ascii="Arial" w:hAnsi="Arial" w:cs="Arial"/>
          <w:bCs/>
          <w:iCs/>
          <w:sz w:val="24"/>
          <w:szCs w:val="24"/>
          <w:lang w:val="fr-FR"/>
        </w:rPr>
        <w:t xml:space="preserve">   Pas de deux, 2 </w:t>
      </w:r>
      <w:r w:rsidR="00DA2365" w:rsidRPr="00B23A1C">
        <w:rPr>
          <w:rFonts w:ascii="Arial" w:hAnsi="Arial" w:cs="Arial"/>
          <w:sz w:val="24"/>
          <w:szCs w:val="24"/>
          <w:lang w:val="it-IT"/>
        </w:rPr>
        <w:t>v</w:t>
      </w:r>
      <w:r w:rsidR="00DA2365">
        <w:rPr>
          <w:rFonts w:ascii="Arial" w:hAnsi="Arial" w:cs="Arial"/>
          <w:sz w:val="24"/>
          <w:szCs w:val="24"/>
          <w:lang w:val="it-IT"/>
        </w:rPr>
        <w:t>io</w:t>
      </w:r>
      <w:r w:rsidR="00DA2365" w:rsidRPr="00B23A1C">
        <w:rPr>
          <w:rFonts w:ascii="Arial" w:hAnsi="Arial" w:cs="Arial"/>
          <w:sz w:val="24"/>
          <w:szCs w:val="24"/>
          <w:lang w:val="it-IT"/>
        </w:rPr>
        <w:t>l</w:t>
      </w:r>
      <w:r w:rsidR="00DA2365">
        <w:rPr>
          <w:rFonts w:ascii="Arial" w:hAnsi="Arial" w:cs="Arial"/>
          <w:sz w:val="24"/>
          <w:szCs w:val="24"/>
          <w:lang w:val="it-IT"/>
        </w:rPr>
        <w:t>on</w:t>
      </w:r>
      <w:r w:rsidR="00DA2365" w:rsidRPr="00B23A1C">
        <w:rPr>
          <w:rFonts w:ascii="Arial" w:hAnsi="Arial" w:cs="Arial"/>
          <w:sz w:val="24"/>
          <w:szCs w:val="24"/>
          <w:lang w:val="it-IT"/>
        </w:rPr>
        <w:t>c</w:t>
      </w:r>
      <w:r w:rsidR="00DA2365">
        <w:rPr>
          <w:rFonts w:ascii="Arial" w:hAnsi="Arial" w:cs="Arial"/>
          <w:sz w:val="24"/>
          <w:szCs w:val="24"/>
          <w:lang w:val="it-IT"/>
        </w:rPr>
        <w:t>elli</w:t>
      </w:r>
      <w:r w:rsidRPr="00B23A1C">
        <w:rPr>
          <w:rFonts w:ascii="Arial" w:hAnsi="Arial" w:cs="Arial"/>
          <w:bCs/>
          <w:iCs/>
          <w:sz w:val="24"/>
          <w:szCs w:val="24"/>
          <w:lang w:val="fr-FR"/>
        </w:rPr>
        <w:t xml:space="preserve"> </w:t>
      </w:r>
      <w:r w:rsidRPr="00B23A1C">
        <w:rPr>
          <w:rFonts w:ascii="Arial" w:hAnsi="Arial" w:cs="Arial"/>
          <w:bCs/>
          <w:iCs/>
          <w:sz w:val="24"/>
          <w:szCs w:val="24"/>
          <w:lang w:val="it-IT"/>
        </w:rPr>
        <w:t xml:space="preserve">(1996, 10’).   </w:t>
      </w:r>
    </w:p>
    <w:p w:rsidR="00E060DD" w:rsidRPr="00DA2365" w:rsidRDefault="00E060DD" w:rsidP="00696964">
      <w:pPr>
        <w:tabs>
          <w:tab w:val="left" w:pos="4253"/>
          <w:tab w:val="left" w:pos="4820"/>
        </w:tabs>
        <w:spacing w:before="120" w:after="0"/>
        <w:jc w:val="left"/>
        <w:rPr>
          <w:rFonts w:ascii="Arial" w:hAnsi="Arial" w:cs="Arial"/>
          <w:bCs/>
          <w:iCs/>
          <w:sz w:val="24"/>
          <w:szCs w:val="24"/>
          <w:lang w:val="it-IT"/>
        </w:rPr>
      </w:pPr>
      <w:r w:rsidRPr="00B23A1C">
        <w:rPr>
          <w:rFonts w:ascii="Arial" w:hAnsi="Arial" w:cs="Arial"/>
          <w:bCs/>
          <w:iCs/>
          <w:sz w:val="24"/>
          <w:szCs w:val="24"/>
          <w:lang w:val="it-IT"/>
        </w:rPr>
        <w:t xml:space="preserve">Martha e Mary, 8 </w:t>
      </w:r>
      <w:r w:rsidR="00DA2365" w:rsidRPr="00B23A1C">
        <w:rPr>
          <w:rFonts w:ascii="Arial" w:hAnsi="Arial" w:cs="Arial"/>
          <w:sz w:val="24"/>
          <w:szCs w:val="24"/>
          <w:lang w:val="it-IT"/>
        </w:rPr>
        <w:t>v</w:t>
      </w:r>
      <w:r w:rsidR="00DA2365">
        <w:rPr>
          <w:rFonts w:ascii="Arial" w:hAnsi="Arial" w:cs="Arial"/>
          <w:sz w:val="24"/>
          <w:szCs w:val="24"/>
          <w:lang w:val="it-IT"/>
        </w:rPr>
        <w:t>io</w:t>
      </w:r>
      <w:r w:rsidR="00DA2365" w:rsidRPr="00B23A1C">
        <w:rPr>
          <w:rFonts w:ascii="Arial" w:hAnsi="Arial" w:cs="Arial"/>
          <w:sz w:val="24"/>
          <w:szCs w:val="24"/>
          <w:lang w:val="it-IT"/>
        </w:rPr>
        <w:t>l</w:t>
      </w:r>
      <w:r w:rsidR="00DA2365">
        <w:rPr>
          <w:rFonts w:ascii="Arial" w:hAnsi="Arial" w:cs="Arial"/>
          <w:sz w:val="24"/>
          <w:szCs w:val="24"/>
          <w:lang w:val="it-IT"/>
        </w:rPr>
        <w:t>on</w:t>
      </w:r>
      <w:r w:rsidR="00DA2365" w:rsidRPr="00B23A1C">
        <w:rPr>
          <w:rFonts w:ascii="Arial" w:hAnsi="Arial" w:cs="Arial"/>
          <w:sz w:val="24"/>
          <w:szCs w:val="24"/>
          <w:lang w:val="it-IT"/>
        </w:rPr>
        <w:t>c</w:t>
      </w:r>
      <w:r w:rsidR="00DA2365">
        <w:rPr>
          <w:rFonts w:ascii="Arial" w:hAnsi="Arial" w:cs="Arial"/>
          <w:sz w:val="24"/>
          <w:szCs w:val="24"/>
          <w:lang w:val="it-IT"/>
        </w:rPr>
        <w:t>elli</w:t>
      </w:r>
      <w:r w:rsidRPr="00B23A1C">
        <w:rPr>
          <w:rFonts w:ascii="Arial" w:hAnsi="Arial" w:cs="Arial"/>
          <w:bCs/>
          <w:iCs/>
          <w:sz w:val="24"/>
          <w:szCs w:val="24"/>
          <w:lang w:val="it-IT"/>
        </w:rPr>
        <w:t xml:space="preserve"> (2009, 15’).   </w:t>
      </w:r>
      <w:r w:rsidR="00DA2365">
        <w:rPr>
          <w:rFonts w:ascii="Arial" w:hAnsi="Arial" w:cs="Arial"/>
          <w:sz w:val="24"/>
          <w:szCs w:val="24"/>
          <w:lang w:val="it-IT"/>
        </w:rPr>
        <w:t>Vio</w:t>
      </w:r>
      <w:r w:rsidR="00DA2365" w:rsidRPr="00B23A1C">
        <w:rPr>
          <w:rFonts w:ascii="Arial" w:hAnsi="Arial" w:cs="Arial"/>
          <w:sz w:val="24"/>
          <w:szCs w:val="24"/>
          <w:lang w:val="it-IT"/>
        </w:rPr>
        <w:t>l</w:t>
      </w:r>
      <w:r w:rsidR="00DA2365">
        <w:rPr>
          <w:rFonts w:ascii="Arial" w:hAnsi="Arial" w:cs="Arial"/>
          <w:sz w:val="24"/>
          <w:szCs w:val="24"/>
          <w:lang w:val="it-IT"/>
        </w:rPr>
        <w:t>on</w:t>
      </w:r>
      <w:r w:rsidR="00DA2365" w:rsidRPr="00B23A1C">
        <w:rPr>
          <w:rFonts w:ascii="Arial" w:hAnsi="Arial" w:cs="Arial"/>
          <w:sz w:val="24"/>
          <w:szCs w:val="24"/>
          <w:lang w:val="it-IT"/>
        </w:rPr>
        <w:t>c</w:t>
      </w:r>
      <w:r w:rsidR="00DA2365">
        <w:rPr>
          <w:rFonts w:ascii="Arial" w:hAnsi="Arial" w:cs="Arial"/>
          <w:sz w:val="24"/>
          <w:szCs w:val="24"/>
          <w:lang w:val="it-IT"/>
        </w:rPr>
        <w:t>ello</w:t>
      </w:r>
      <w:r w:rsidR="00DA2365" w:rsidRPr="00B23A1C">
        <w:rPr>
          <w:rFonts w:ascii="Arial" w:hAnsi="Arial" w:cs="Arial"/>
          <w:bCs/>
          <w:iCs/>
          <w:sz w:val="24"/>
          <w:szCs w:val="24"/>
          <w:lang w:val="it-IT"/>
        </w:rPr>
        <w:t xml:space="preserve"> e pf.</w:t>
      </w:r>
      <w:r w:rsidR="00DA2365">
        <w:rPr>
          <w:rFonts w:ascii="Arial" w:hAnsi="Arial" w:cs="Arial"/>
          <w:bCs/>
          <w:iCs/>
          <w:sz w:val="24"/>
          <w:szCs w:val="24"/>
          <w:lang w:val="it-IT"/>
        </w:rPr>
        <w:t xml:space="preserve">:  </w:t>
      </w:r>
      <w:r w:rsidR="00DA2365" w:rsidRPr="00B23A1C">
        <w:rPr>
          <w:rFonts w:ascii="Arial" w:hAnsi="Arial" w:cs="Arial"/>
          <w:bCs/>
          <w:iCs/>
          <w:sz w:val="24"/>
          <w:szCs w:val="24"/>
          <w:lang w:val="it-IT"/>
        </w:rPr>
        <w:t xml:space="preserve"> </w:t>
      </w:r>
      <w:r w:rsidRPr="00B23A1C">
        <w:rPr>
          <w:rFonts w:ascii="Arial" w:hAnsi="Arial" w:cs="Arial"/>
          <w:bCs/>
          <w:iCs/>
          <w:sz w:val="24"/>
          <w:szCs w:val="24"/>
          <w:lang w:val="it-IT"/>
        </w:rPr>
        <w:t xml:space="preserve">Antifone, </w:t>
      </w:r>
      <w:r w:rsidRPr="00DA2365">
        <w:rPr>
          <w:rFonts w:ascii="Arial" w:hAnsi="Arial" w:cs="Arial"/>
          <w:bCs/>
          <w:iCs/>
          <w:sz w:val="24"/>
          <w:szCs w:val="24"/>
          <w:lang w:val="it-IT"/>
        </w:rPr>
        <w:t>(1983, 12’)</w:t>
      </w:r>
      <w:r w:rsidR="00DA2365">
        <w:rPr>
          <w:rFonts w:ascii="Arial" w:hAnsi="Arial" w:cs="Arial"/>
          <w:bCs/>
          <w:iCs/>
          <w:sz w:val="24"/>
          <w:szCs w:val="24"/>
          <w:lang w:val="it-IT"/>
        </w:rPr>
        <w:t>,</w:t>
      </w:r>
      <w:r w:rsidRPr="00DA2365">
        <w:rPr>
          <w:rFonts w:ascii="Arial" w:hAnsi="Arial" w:cs="Arial"/>
          <w:bCs/>
          <w:iCs/>
          <w:sz w:val="24"/>
          <w:szCs w:val="24"/>
          <w:lang w:val="it-IT"/>
        </w:rPr>
        <w:t xml:space="preserve">   </w:t>
      </w:r>
    </w:p>
    <w:p w:rsidR="00DA2365" w:rsidRDefault="00E060DD" w:rsidP="00696964">
      <w:pPr>
        <w:tabs>
          <w:tab w:val="left" w:pos="4253"/>
          <w:tab w:val="left" w:pos="4820"/>
        </w:tabs>
        <w:spacing w:before="120" w:after="0"/>
        <w:jc w:val="left"/>
        <w:rPr>
          <w:rFonts w:ascii="Arial" w:hAnsi="Arial" w:cs="Arial"/>
          <w:bCs/>
          <w:sz w:val="24"/>
          <w:szCs w:val="24"/>
        </w:rPr>
      </w:pPr>
      <w:r w:rsidRPr="00B23A1C">
        <w:rPr>
          <w:rFonts w:ascii="Arial" w:hAnsi="Arial" w:cs="Arial"/>
          <w:bCs/>
          <w:iCs/>
          <w:sz w:val="24"/>
          <w:szCs w:val="24"/>
          <w:lang w:val="en-GB"/>
        </w:rPr>
        <w:t xml:space="preserve">Message from A.W. </w:t>
      </w:r>
      <w:r w:rsidRPr="00DA2365">
        <w:rPr>
          <w:rFonts w:ascii="Arial" w:hAnsi="Arial" w:cs="Arial"/>
          <w:bCs/>
          <w:iCs/>
          <w:sz w:val="24"/>
          <w:szCs w:val="24"/>
        </w:rPr>
        <w:t>(1996, 2’)</w:t>
      </w:r>
      <w:r w:rsidR="00DA2365">
        <w:rPr>
          <w:rFonts w:ascii="Arial" w:hAnsi="Arial" w:cs="Arial"/>
          <w:bCs/>
          <w:iCs/>
          <w:sz w:val="24"/>
          <w:szCs w:val="24"/>
        </w:rPr>
        <w:t>,</w:t>
      </w:r>
      <w:r w:rsidRPr="00DA2365">
        <w:rPr>
          <w:rFonts w:ascii="Arial" w:hAnsi="Arial" w:cs="Arial"/>
          <w:bCs/>
          <w:iCs/>
          <w:sz w:val="24"/>
          <w:szCs w:val="24"/>
        </w:rPr>
        <w:t xml:space="preserve">   Sonata</w:t>
      </w:r>
      <w:r w:rsidR="00DA2365" w:rsidRPr="00DA2365">
        <w:rPr>
          <w:rFonts w:ascii="Arial" w:hAnsi="Arial" w:cs="Arial"/>
          <w:bCs/>
          <w:iCs/>
          <w:sz w:val="24"/>
          <w:szCs w:val="24"/>
        </w:rPr>
        <w:t xml:space="preserve"> </w:t>
      </w:r>
      <w:r w:rsidRPr="00DA2365">
        <w:rPr>
          <w:rFonts w:ascii="Arial" w:hAnsi="Arial" w:cs="Arial"/>
          <w:bCs/>
          <w:sz w:val="24"/>
          <w:szCs w:val="24"/>
        </w:rPr>
        <w:t>(2006, 17’).</w:t>
      </w:r>
      <w:r w:rsidR="00DA2365">
        <w:rPr>
          <w:rFonts w:ascii="Arial" w:hAnsi="Arial" w:cs="Arial"/>
          <w:bCs/>
          <w:sz w:val="24"/>
          <w:szCs w:val="24"/>
        </w:rPr>
        <w:t xml:space="preserve">   </w:t>
      </w:r>
    </w:p>
    <w:p w:rsidR="00DA2365" w:rsidRDefault="00E060DD" w:rsidP="00696964">
      <w:pPr>
        <w:tabs>
          <w:tab w:val="left" w:pos="4253"/>
          <w:tab w:val="left" w:pos="4820"/>
        </w:tabs>
        <w:spacing w:before="120" w:after="0"/>
        <w:jc w:val="left"/>
        <w:rPr>
          <w:rFonts w:ascii="Arial" w:hAnsi="Arial" w:cs="Arial"/>
          <w:bCs/>
          <w:sz w:val="24"/>
          <w:szCs w:val="24"/>
          <w:lang w:val="it-IT"/>
        </w:rPr>
      </w:pPr>
      <w:r w:rsidRPr="00B23A1C">
        <w:rPr>
          <w:rFonts w:ascii="Arial" w:hAnsi="Arial" w:cs="Arial"/>
          <w:bCs/>
          <w:iCs/>
          <w:sz w:val="24"/>
          <w:szCs w:val="24"/>
          <w:lang w:val="it-IT"/>
        </w:rPr>
        <w:t xml:space="preserve">Sonata da camera, </w:t>
      </w:r>
      <w:r w:rsidR="00DA2365" w:rsidRPr="00B23A1C">
        <w:rPr>
          <w:rFonts w:ascii="Arial" w:hAnsi="Arial" w:cs="Arial"/>
          <w:sz w:val="24"/>
          <w:szCs w:val="24"/>
          <w:lang w:val="it-IT"/>
        </w:rPr>
        <w:t>v</w:t>
      </w:r>
      <w:r w:rsidR="00DA2365">
        <w:rPr>
          <w:rFonts w:ascii="Arial" w:hAnsi="Arial" w:cs="Arial"/>
          <w:sz w:val="24"/>
          <w:szCs w:val="24"/>
          <w:lang w:val="it-IT"/>
        </w:rPr>
        <w:t>io</w:t>
      </w:r>
      <w:r w:rsidR="00DA2365" w:rsidRPr="00B23A1C">
        <w:rPr>
          <w:rFonts w:ascii="Arial" w:hAnsi="Arial" w:cs="Arial"/>
          <w:sz w:val="24"/>
          <w:szCs w:val="24"/>
          <w:lang w:val="it-IT"/>
        </w:rPr>
        <w:t>l</w:t>
      </w:r>
      <w:r w:rsidR="00DA2365">
        <w:rPr>
          <w:rFonts w:ascii="Arial" w:hAnsi="Arial" w:cs="Arial"/>
          <w:sz w:val="24"/>
          <w:szCs w:val="24"/>
          <w:lang w:val="it-IT"/>
        </w:rPr>
        <w:t>on</w:t>
      </w:r>
      <w:r w:rsidR="00DA2365" w:rsidRPr="00B23A1C">
        <w:rPr>
          <w:rFonts w:ascii="Arial" w:hAnsi="Arial" w:cs="Arial"/>
          <w:sz w:val="24"/>
          <w:szCs w:val="24"/>
          <w:lang w:val="it-IT"/>
        </w:rPr>
        <w:t>c</w:t>
      </w:r>
      <w:r w:rsidR="00DA2365">
        <w:rPr>
          <w:rFonts w:ascii="Arial" w:hAnsi="Arial" w:cs="Arial"/>
          <w:sz w:val="24"/>
          <w:szCs w:val="24"/>
          <w:lang w:val="it-IT"/>
        </w:rPr>
        <w:t>ello</w:t>
      </w:r>
      <w:r w:rsidRPr="00B23A1C">
        <w:rPr>
          <w:rFonts w:ascii="Arial" w:hAnsi="Arial" w:cs="Arial"/>
          <w:bCs/>
          <w:iCs/>
          <w:sz w:val="24"/>
          <w:szCs w:val="24"/>
          <w:lang w:val="it-IT"/>
        </w:rPr>
        <w:t xml:space="preserve"> e orch. da camera </w:t>
      </w:r>
      <w:r w:rsidRPr="00B23A1C">
        <w:rPr>
          <w:rFonts w:ascii="Arial" w:hAnsi="Arial" w:cs="Arial"/>
          <w:bCs/>
          <w:sz w:val="24"/>
          <w:szCs w:val="24"/>
          <w:lang w:val="it-IT"/>
        </w:rPr>
        <w:t xml:space="preserve">(1998, 18’).   </w:t>
      </w:r>
    </w:p>
    <w:p w:rsidR="00E060DD" w:rsidRPr="00B23A1C" w:rsidRDefault="00E060DD" w:rsidP="00696964">
      <w:pPr>
        <w:tabs>
          <w:tab w:val="left" w:pos="4253"/>
          <w:tab w:val="left" w:pos="4820"/>
        </w:tabs>
        <w:spacing w:before="120" w:after="0"/>
        <w:jc w:val="left"/>
        <w:rPr>
          <w:rFonts w:ascii="Arial" w:hAnsi="Arial" w:cs="Arial"/>
          <w:bCs/>
          <w:sz w:val="24"/>
          <w:szCs w:val="24"/>
          <w:lang w:val="it-IT"/>
        </w:rPr>
      </w:pPr>
      <w:r w:rsidRPr="00B23A1C">
        <w:rPr>
          <w:rFonts w:ascii="Arial" w:hAnsi="Arial" w:cs="Arial"/>
          <w:bCs/>
          <w:iCs/>
          <w:sz w:val="24"/>
          <w:szCs w:val="24"/>
          <w:lang w:val="it-IT"/>
        </w:rPr>
        <w:t xml:space="preserve">Concerto, </w:t>
      </w:r>
      <w:r w:rsidR="00DA2365" w:rsidRPr="00B23A1C">
        <w:rPr>
          <w:rFonts w:ascii="Arial" w:hAnsi="Arial" w:cs="Arial"/>
          <w:sz w:val="24"/>
          <w:szCs w:val="24"/>
          <w:lang w:val="it-IT"/>
        </w:rPr>
        <w:t>v</w:t>
      </w:r>
      <w:r w:rsidR="00DA2365">
        <w:rPr>
          <w:rFonts w:ascii="Arial" w:hAnsi="Arial" w:cs="Arial"/>
          <w:sz w:val="24"/>
          <w:szCs w:val="24"/>
          <w:lang w:val="it-IT"/>
        </w:rPr>
        <w:t>io</w:t>
      </w:r>
      <w:r w:rsidR="00DA2365" w:rsidRPr="00B23A1C">
        <w:rPr>
          <w:rFonts w:ascii="Arial" w:hAnsi="Arial" w:cs="Arial"/>
          <w:sz w:val="24"/>
          <w:szCs w:val="24"/>
          <w:lang w:val="it-IT"/>
        </w:rPr>
        <w:t>l</w:t>
      </w:r>
      <w:r w:rsidR="00DA2365">
        <w:rPr>
          <w:rFonts w:ascii="Arial" w:hAnsi="Arial" w:cs="Arial"/>
          <w:sz w:val="24"/>
          <w:szCs w:val="24"/>
          <w:lang w:val="it-IT"/>
        </w:rPr>
        <w:t>on</w:t>
      </w:r>
      <w:r w:rsidR="00DA2365" w:rsidRPr="00B23A1C">
        <w:rPr>
          <w:rFonts w:ascii="Arial" w:hAnsi="Arial" w:cs="Arial"/>
          <w:sz w:val="24"/>
          <w:szCs w:val="24"/>
          <w:lang w:val="it-IT"/>
        </w:rPr>
        <w:t>c</w:t>
      </w:r>
      <w:r w:rsidR="00DA2365">
        <w:rPr>
          <w:rFonts w:ascii="Arial" w:hAnsi="Arial" w:cs="Arial"/>
          <w:sz w:val="24"/>
          <w:szCs w:val="24"/>
          <w:lang w:val="it-IT"/>
        </w:rPr>
        <w:t>ello</w:t>
      </w:r>
      <w:r w:rsidRPr="00B23A1C">
        <w:rPr>
          <w:rFonts w:ascii="Arial" w:hAnsi="Arial" w:cs="Arial"/>
          <w:bCs/>
          <w:iCs/>
          <w:sz w:val="24"/>
          <w:szCs w:val="24"/>
          <w:lang w:val="it-IT"/>
        </w:rPr>
        <w:t xml:space="preserve"> e orch. </w:t>
      </w:r>
      <w:r w:rsidRPr="00B23A1C">
        <w:rPr>
          <w:rFonts w:ascii="Arial" w:hAnsi="Arial" w:cs="Arial"/>
          <w:bCs/>
          <w:sz w:val="24"/>
          <w:szCs w:val="24"/>
          <w:lang w:val="it-IT"/>
        </w:rPr>
        <w:t xml:space="preserve">(1982, 24’). </w:t>
      </w:r>
    </w:p>
    <w:p w:rsidR="00ED6998" w:rsidRPr="00B23A1C" w:rsidRDefault="00ED6998" w:rsidP="00696964">
      <w:pPr>
        <w:tabs>
          <w:tab w:val="left" w:pos="4253"/>
          <w:tab w:val="left" w:pos="4820"/>
        </w:tabs>
        <w:spacing w:before="120" w:after="0"/>
        <w:jc w:val="left"/>
        <w:rPr>
          <w:rFonts w:ascii="Arial" w:hAnsi="Arial" w:cs="Arial"/>
          <w:color w:val="000000"/>
          <w:sz w:val="24"/>
          <w:szCs w:val="24"/>
          <w:lang w:val="it-IT"/>
        </w:rPr>
      </w:pPr>
    </w:p>
    <w:p w:rsidR="00ED6998" w:rsidRPr="00B23A1C" w:rsidRDefault="00ED6998"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lastRenderedPageBreak/>
        <w:t>SHEBALIN  Vissarion</w:t>
      </w:r>
      <w:r w:rsidRPr="00B23A1C">
        <w:rPr>
          <w:rFonts w:ascii="Arial" w:hAnsi="Arial" w:cs="Arial"/>
          <w:color w:val="333399"/>
          <w:sz w:val="24"/>
          <w:szCs w:val="24"/>
          <w:u w:val="single"/>
          <w:lang w:val="it-IT"/>
        </w:rPr>
        <w:tab/>
        <w:t>Omsk, 11.6.1902- Mosca, 29.5.1963.</w:t>
      </w:r>
    </w:p>
    <w:p w:rsidR="00ED6998" w:rsidRPr="00B23A1C" w:rsidRDefault="00ED6998"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russo, allievo di Mja</w:t>
      </w:r>
      <w:r w:rsidR="00AC68D4" w:rsidRPr="00B23A1C">
        <w:rPr>
          <w:rFonts w:ascii="Arial" w:hAnsi="Arial" w:cs="Arial"/>
          <w:color w:val="333399"/>
          <w:lang w:val="it-IT"/>
        </w:rPr>
        <w:t>s</w:t>
      </w:r>
      <w:r w:rsidRPr="00B23A1C">
        <w:rPr>
          <w:rFonts w:ascii="Arial" w:hAnsi="Arial" w:cs="Arial"/>
          <w:color w:val="333399"/>
          <w:lang w:val="it-IT"/>
        </w:rPr>
        <w:t>kovskij. Insegnante e Direttore del Conservatorio di Mosca dal 1942</w:t>
      </w:r>
      <w:r w:rsidR="00833D56" w:rsidRPr="00B23A1C">
        <w:rPr>
          <w:rFonts w:ascii="Arial" w:hAnsi="Arial" w:cs="Arial"/>
          <w:color w:val="333399"/>
          <w:lang w:val="it-IT"/>
        </w:rPr>
        <w:t xml:space="preserve">.             </w:t>
      </w:r>
      <w:r w:rsidR="001C2A46">
        <w:rPr>
          <w:rFonts w:ascii="Arial" w:hAnsi="Arial" w:cs="Arial"/>
          <w:color w:val="333399"/>
          <w:lang w:val="it-IT"/>
        </w:rPr>
        <w:t xml:space="preserve">                  </w:t>
      </w:r>
      <w:r w:rsidR="00833D56" w:rsidRPr="00B23A1C">
        <w:rPr>
          <w:rFonts w:ascii="Arial" w:hAnsi="Arial" w:cs="Arial"/>
          <w:color w:val="333399"/>
          <w:lang w:val="it-IT"/>
        </w:rPr>
        <w:t>Nel</w:t>
      </w:r>
      <w:r w:rsidRPr="00B23A1C">
        <w:rPr>
          <w:rFonts w:ascii="Arial" w:hAnsi="Arial" w:cs="Arial"/>
          <w:color w:val="333399"/>
          <w:lang w:val="it-IT"/>
        </w:rPr>
        <w:t xml:space="preserve"> 1948</w:t>
      </w:r>
      <w:r w:rsidR="00833D56" w:rsidRPr="00B23A1C">
        <w:rPr>
          <w:rFonts w:ascii="Arial" w:hAnsi="Arial" w:cs="Arial"/>
          <w:color w:val="333399"/>
          <w:lang w:val="it-IT"/>
        </w:rPr>
        <w:t>, p</w:t>
      </w:r>
      <w:r w:rsidRPr="00B23A1C">
        <w:rPr>
          <w:rFonts w:ascii="Arial" w:hAnsi="Arial" w:cs="Arial"/>
          <w:color w:val="333399"/>
          <w:lang w:val="it-IT"/>
        </w:rPr>
        <w:t xml:space="preserve">er accuse di “Tendenze formalistiche”, fu obbligato a dimettersi.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DA2365" w:rsidRPr="00B23A1C">
        <w:rPr>
          <w:rFonts w:ascii="Arial" w:hAnsi="Arial" w:cs="Arial"/>
          <w:sz w:val="24"/>
          <w:szCs w:val="24"/>
          <w:lang w:val="it-IT"/>
        </w:rPr>
        <w:t>v</w:t>
      </w:r>
      <w:r w:rsidR="00DA2365">
        <w:rPr>
          <w:rFonts w:ascii="Arial" w:hAnsi="Arial" w:cs="Arial"/>
          <w:sz w:val="24"/>
          <w:szCs w:val="24"/>
          <w:lang w:val="it-IT"/>
        </w:rPr>
        <w:t>io</w:t>
      </w:r>
      <w:r w:rsidR="00DA2365" w:rsidRPr="00B23A1C">
        <w:rPr>
          <w:rFonts w:ascii="Arial" w:hAnsi="Arial" w:cs="Arial"/>
          <w:sz w:val="24"/>
          <w:szCs w:val="24"/>
          <w:lang w:val="it-IT"/>
        </w:rPr>
        <w:t>l</w:t>
      </w:r>
      <w:r w:rsidR="00DA2365">
        <w:rPr>
          <w:rFonts w:ascii="Arial" w:hAnsi="Arial" w:cs="Arial"/>
          <w:sz w:val="24"/>
          <w:szCs w:val="24"/>
          <w:lang w:val="it-IT"/>
        </w:rPr>
        <w:t>on</w:t>
      </w:r>
      <w:r w:rsidR="00DA2365" w:rsidRPr="00B23A1C">
        <w:rPr>
          <w:rFonts w:ascii="Arial" w:hAnsi="Arial" w:cs="Arial"/>
          <w:sz w:val="24"/>
          <w:szCs w:val="24"/>
          <w:lang w:val="it-IT"/>
        </w:rPr>
        <w:t>c</w:t>
      </w:r>
      <w:r w:rsidR="00DA2365">
        <w:rPr>
          <w:rFonts w:ascii="Arial" w:hAnsi="Arial" w:cs="Arial"/>
          <w:sz w:val="24"/>
          <w:szCs w:val="24"/>
          <w:lang w:val="it-IT"/>
        </w:rPr>
        <w:t>ello</w:t>
      </w:r>
      <w:r w:rsidRPr="00B23A1C">
        <w:rPr>
          <w:rFonts w:ascii="Arial" w:hAnsi="Arial" w:cs="Arial"/>
          <w:color w:val="000000"/>
          <w:sz w:val="24"/>
          <w:szCs w:val="24"/>
          <w:lang w:val="it-IT"/>
        </w:rPr>
        <w:t xml:space="preserve"> e pf. op. 51,3</w:t>
      </w:r>
      <w:r w:rsidR="00833D56" w:rsidRPr="00B23A1C">
        <w:rPr>
          <w:rFonts w:ascii="Arial" w:hAnsi="Arial" w:cs="Arial"/>
          <w:color w:val="000000"/>
          <w:sz w:val="24"/>
          <w:szCs w:val="24"/>
          <w:lang w:val="it-IT"/>
        </w:rPr>
        <w:t xml:space="preserve"> (1960)</w:t>
      </w:r>
      <w:r w:rsidRPr="00B23A1C">
        <w:rPr>
          <w:rFonts w:ascii="Arial" w:hAnsi="Arial" w:cs="Arial"/>
          <w:color w:val="000000"/>
          <w:sz w:val="24"/>
          <w:szCs w:val="24"/>
          <w:lang w:val="it-IT"/>
        </w:rPr>
        <w:t>.   Concerto per violoncello e orch. (1950).</w:t>
      </w:r>
    </w:p>
    <w:p w:rsidR="00833D56" w:rsidRPr="00B23A1C" w:rsidRDefault="00833D56" w:rsidP="00696964">
      <w:pPr>
        <w:tabs>
          <w:tab w:val="left" w:pos="4253"/>
          <w:tab w:val="left" w:pos="4820"/>
        </w:tabs>
        <w:spacing w:before="120" w:after="0"/>
        <w:jc w:val="left"/>
        <w:rPr>
          <w:rFonts w:ascii="Arial" w:hAnsi="Arial" w:cs="Arial"/>
          <w:color w:val="000000"/>
          <w:sz w:val="24"/>
          <w:szCs w:val="24"/>
          <w:lang w:val="it-IT"/>
        </w:rPr>
      </w:pPr>
    </w:p>
    <w:p w:rsidR="00D33191" w:rsidRPr="00B23A1C" w:rsidRDefault="00D33191"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SHENG  Bright</w:t>
      </w:r>
      <w:r w:rsidRPr="00B23A1C">
        <w:rPr>
          <w:rFonts w:ascii="Arial" w:hAnsi="Arial" w:cs="Arial"/>
          <w:color w:val="333399"/>
          <w:sz w:val="24"/>
          <w:szCs w:val="24"/>
          <w:u w:val="single"/>
          <w:lang w:val="it-IT"/>
        </w:rPr>
        <w:tab/>
        <w:t>Shanghai</w:t>
      </w:r>
      <w:r w:rsidR="0030701F" w:rsidRPr="00B23A1C">
        <w:rPr>
          <w:rFonts w:ascii="Arial" w:hAnsi="Arial" w:cs="Arial"/>
          <w:color w:val="333399"/>
          <w:sz w:val="24"/>
          <w:szCs w:val="24"/>
          <w:u w:val="single"/>
          <w:lang w:val="it-IT"/>
        </w:rPr>
        <w:t>, 6.12.1955</w:t>
      </w:r>
    </w:p>
    <w:p w:rsidR="00172204" w:rsidRPr="00B23A1C" w:rsidRDefault="00172204"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bCs/>
          <w:color w:val="333399"/>
          <w:lang w:val="it-IT"/>
        </w:rPr>
        <w:t>Il suo vero nome è Shèng Zōngliàng.</w:t>
      </w:r>
      <w:r w:rsidR="002029AF" w:rsidRPr="00B23A1C">
        <w:rPr>
          <w:rFonts w:ascii="Arial" w:hAnsi="Arial" w:cs="Arial"/>
          <w:bCs/>
          <w:color w:val="333399"/>
          <w:lang w:val="it-IT"/>
        </w:rPr>
        <w:t xml:space="preserve"> Pianista</w:t>
      </w:r>
      <w:r w:rsidRPr="00B23A1C">
        <w:rPr>
          <w:rFonts w:ascii="Arial" w:hAnsi="Arial" w:cs="Arial"/>
          <w:color w:val="333399"/>
          <w:lang w:val="it-IT"/>
        </w:rPr>
        <w:t xml:space="preserve">, </w:t>
      </w:r>
      <w:hyperlink r:id="rId253" w:tooltip="Direttore d'orchestra" w:history="1">
        <w:r w:rsidRPr="00B23A1C">
          <w:rPr>
            <w:rStyle w:val="Collegamentoipertestuale"/>
            <w:rFonts w:ascii="Arial" w:hAnsi="Arial" w:cs="Arial"/>
            <w:color w:val="333399"/>
            <w:lang w:val="it-IT"/>
          </w:rPr>
          <w:t>direttore d'orchestra</w:t>
        </w:r>
      </w:hyperlink>
      <w:r w:rsidRPr="00B23A1C">
        <w:rPr>
          <w:rFonts w:ascii="Arial" w:hAnsi="Arial" w:cs="Arial"/>
          <w:color w:val="333399"/>
          <w:lang w:val="it-IT"/>
        </w:rPr>
        <w:t xml:space="preserve"> e </w:t>
      </w:r>
      <w:hyperlink r:id="rId254" w:tooltip="Compositore" w:history="1">
        <w:r w:rsidRPr="00B23A1C">
          <w:rPr>
            <w:rStyle w:val="Collegamentoipertestuale"/>
            <w:rFonts w:ascii="Arial" w:hAnsi="Arial" w:cs="Arial"/>
            <w:color w:val="333399"/>
            <w:lang w:val="it-IT"/>
          </w:rPr>
          <w:t>compositore</w:t>
        </w:r>
      </w:hyperlink>
      <w:r w:rsidRPr="00B23A1C">
        <w:rPr>
          <w:rFonts w:ascii="Arial" w:hAnsi="Arial" w:cs="Arial"/>
          <w:color w:val="333399"/>
          <w:lang w:val="it-IT"/>
        </w:rPr>
        <w:t xml:space="preserve"> cino-</w:t>
      </w:r>
      <w:hyperlink r:id="rId255" w:tooltip="Stati Uniti d'America" w:history="1">
        <w:r w:rsidRPr="00B23A1C">
          <w:rPr>
            <w:rStyle w:val="Collegamentoipertestuale"/>
            <w:rFonts w:ascii="Arial" w:hAnsi="Arial" w:cs="Arial"/>
            <w:color w:val="333399"/>
            <w:lang w:val="it-IT"/>
          </w:rPr>
          <w:t>americano</w:t>
        </w:r>
      </w:hyperlink>
      <w:r w:rsidRPr="00B23A1C">
        <w:rPr>
          <w:rFonts w:ascii="Arial" w:hAnsi="Arial" w:cs="Arial"/>
          <w:color w:val="333399"/>
          <w:lang w:val="it-IT"/>
        </w:rPr>
        <w:t xml:space="preserve">. </w:t>
      </w:r>
      <w:r w:rsidR="001C2A46">
        <w:rPr>
          <w:rFonts w:ascii="Arial" w:hAnsi="Arial" w:cs="Arial"/>
          <w:color w:val="333399"/>
          <w:lang w:val="it-IT"/>
        </w:rPr>
        <w:t xml:space="preserve">                              </w:t>
      </w:r>
      <w:r w:rsidRPr="00B23A1C">
        <w:rPr>
          <w:rFonts w:ascii="Arial" w:hAnsi="Arial" w:cs="Arial"/>
          <w:color w:val="333399"/>
          <w:lang w:val="it-IT"/>
        </w:rPr>
        <w:t xml:space="preserve">A 4 anni </w:t>
      </w:r>
      <w:r w:rsidR="00CC35AA" w:rsidRPr="00B23A1C">
        <w:rPr>
          <w:rFonts w:ascii="Arial" w:hAnsi="Arial" w:cs="Arial"/>
          <w:color w:val="333399"/>
          <w:lang w:val="it-IT"/>
        </w:rPr>
        <w:t xml:space="preserve"> </w:t>
      </w:r>
      <w:r w:rsidRPr="00B23A1C">
        <w:rPr>
          <w:rFonts w:ascii="Arial" w:hAnsi="Arial" w:cs="Arial"/>
          <w:color w:val="333399"/>
          <w:lang w:val="it-IT"/>
        </w:rPr>
        <w:t xml:space="preserve">inizia lo studio del </w:t>
      </w:r>
      <w:hyperlink r:id="rId256" w:tooltip="Pianoforte" w:history="1">
        <w:r w:rsidRPr="00B23A1C">
          <w:rPr>
            <w:rStyle w:val="Collegamentoipertestuale"/>
            <w:rFonts w:ascii="Arial" w:hAnsi="Arial" w:cs="Arial"/>
            <w:color w:val="333399"/>
            <w:lang w:val="it-IT"/>
          </w:rPr>
          <w:t>pianoforte</w:t>
        </w:r>
      </w:hyperlink>
      <w:r w:rsidRPr="00B23A1C">
        <w:rPr>
          <w:rFonts w:ascii="Arial" w:hAnsi="Arial" w:cs="Arial"/>
          <w:color w:val="333399"/>
          <w:lang w:val="it-IT"/>
        </w:rPr>
        <w:t xml:space="preserve"> con la madre. Dopo la </w:t>
      </w:r>
      <w:hyperlink r:id="rId257" w:tooltip="Rivoluzione Culturale" w:history="1">
        <w:r w:rsidRPr="00B23A1C">
          <w:rPr>
            <w:rStyle w:val="Collegamentoipertestuale"/>
            <w:rFonts w:ascii="Arial" w:hAnsi="Arial" w:cs="Arial"/>
            <w:color w:val="333399"/>
            <w:lang w:val="it-IT"/>
          </w:rPr>
          <w:t>Rivoluzione Culturale</w:t>
        </w:r>
      </w:hyperlink>
      <w:r w:rsidRPr="00B23A1C">
        <w:rPr>
          <w:rFonts w:ascii="Arial" w:hAnsi="Arial" w:cs="Arial"/>
          <w:color w:val="333399"/>
          <w:lang w:val="it-IT"/>
        </w:rPr>
        <w:t xml:space="preserve"> della </w:t>
      </w:r>
      <w:hyperlink r:id="rId258" w:tooltip="Repubblica Popolare Cinese" w:history="1">
        <w:r w:rsidRPr="00B23A1C">
          <w:rPr>
            <w:rStyle w:val="Collegamentoipertestuale"/>
            <w:rFonts w:ascii="Arial" w:hAnsi="Arial" w:cs="Arial"/>
            <w:color w:val="333399"/>
            <w:lang w:val="it-IT"/>
          </w:rPr>
          <w:t>Repubblica Popolare Cinese</w:t>
        </w:r>
      </w:hyperlink>
      <w:r w:rsidRPr="00B23A1C">
        <w:rPr>
          <w:rFonts w:ascii="Arial" w:hAnsi="Arial" w:cs="Arial"/>
          <w:color w:val="333399"/>
          <w:lang w:val="it-IT"/>
        </w:rPr>
        <w:t>, si trasferisce a</w:t>
      </w:r>
      <w:r w:rsidR="008E530F" w:rsidRPr="00B23A1C">
        <w:rPr>
          <w:rFonts w:ascii="Arial" w:hAnsi="Arial" w:cs="Arial"/>
          <w:color w:val="333399"/>
          <w:lang w:val="it-IT"/>
        </w:rPr>
        <w:t xml:space="preserve"> New York</w:t>
      </w:r>
      <w:r w:rsidRPr="00B23A1C">
        <w:rPr>
          <w:rFonts w:ascii="Arial" w:hAnsi="Arial" w:cs="Arial"/>
          <w:color w:val="333399"/>
          <w:lang w:val="it-IT"/>
        </w:rPr>
        <w:t xml:space="preserve"> nel </w:t>
      </w:r>
      <w:hyperlink r:id="rId259" w:tooltip="1982" w:history="1">
        <w:r w:rsidRPr="00B23A1C">
          <w:rPr>
            <w:rStyle w:val="Collegamentoipertestuale"/>
            <w:rFonts w:ascii="Arial" w:hAnsi="Arial" w:cs="Arial"/>
            <w:color w:val="333399"/>
            <w:lang w:val="it-IT"/>
          </w:rPr>
          <w:t>1982</w:t>
        </w:r>
      </w:hyperlink>
      <w:r w:rsidRPr="00B23A1C">
        <w:rPr>
          <w:rFonts w:ascii="Arial" w:hAnsi="Arial" w:cs="Arial"/>
          <w:color w:val="333399"/>
          <w:lang w:val="it-IT"/>
        </w:rPr>
        <w:t xml:space="preserve">, studi con Bernstein, Perle, Weisgall, Chou Wen-Chung e Beeson. </w:t>
      </w:r>
      <w:r w:rsidR="00CC35AA" w:rsidRPr="00B23A1C">
        <w:rPr>
          <w:rFonts w:ascii="Arial" w:hAnsi="Arial" w:cs="Arial"/>
          <w:color w:val="333399"/>
          <w:lang w:val="it-IT"/>
        </w:rPr>
        <w:t xml:space="preserve">                    </w:t>
      </w:r>
      <w:r w:rsidRPr="00B23A1C">
        <w:rPr>
          <w:rFonts w:ascii="Arial" w:hAnsi="Arial" w:cs="Arial"/>
          <w:color w:val="333399"/>
          <w:lang w:val="it-IT"/>
        </w:rPr>
        <w:t>Dal 1996 insegna composizione all’</w:t>
      </w:r>
      <w:hyperlink r:id="rId260" w:tooltip="Università" w:history="1">
        <w:r w:rsidRPr="00B23A1C">
          <w:rPr>
            <w:rStyle w:val="Collegamentoipertestuale"/>
            <w:rFonts w:ascii="Arial" w:hAnsi="Arial" w:cs="Arial"/>
            <w:color w:val="333399"/>
            <w:lang w:val="it-IT"/>
          </w:rPr>
          <w:t>Università</w:t>
        </w:r>
      </w:hyperlink>
      <w:r w:rsidRPr="00B23A1C">
        <w:rPr>
          <w:rFonts w:ascii="Arial" w:hAnsi="Arial" w:cs="Arial"/>
          <w:color w:val="333399"/>
          <w:lang w:val="it-IT"/>
        </w:rPr>
        <w:t xml:space="preserve"> del </w:t>
      </w:r>
      <w:hyperlink r:id="rId261" w:tooltip="Michigan" w:history="1">
        <w:r w:rsidRPr="00B23A1C">
          <w:rPr>
            <w:rStyle w:val="Collegamentoipertestuale"/>
            <w:rFonts w:ascii="Arial" w:hAnsi="Arial" w:cs="Arial"/>
            <w:color w:val="333399"/>
            <w:lang w:val="it-IT"/>
          </w:rPr>
          <w:t>Michigan</w:t>
        </w:r>
      </w:hyperlink>
      <w:r w:rsidRPr="00B23A1C">
        <w:rPr>
          <w:rFonts w:ascii="Arial" w:hAnsi="Arial" w:cs="Arial"/>
          <w:color w:val="333399"/>
          <w:lang w:val="it-IT"/>
        </w:rPr>
        <w:t xml:space="preserve">. Tra gli esecutori dei suoi brani: Bernstein, Masur, </w:t>
      </w:r>
      <w:r w:rsidR="00CC35AA" w:rsidRPr="00B23A1C">
        <w:rPr>
          <w:rFonts w:ascii="Arial" w:hAnsi="Arial" w:cs="Arial"/>
          <w:color w:val="333399"/>
          <w:lang w:val="it-IT"/>
        </w:rPr>
        <w:t xml:space="preserve"> </w:t>
      </w:r>
      <w:r w:rsidR="001C2A46">
        <w:rPr>
          <w:rFonts w:ascii="Arial" w:hAnsi="Arial" w:cs="Arial"/>
          <w:color w:val="333399"/>
          <w:lang w:val="it-IT"/>
        </w:rPr>
        <w:t xml:space="preserve">           </w:t>
      </w:r>
      <w:r w:rsidRPr="00B23A1C">
        <w:rPr>
          <w:rFonts w:ascii="Arial" w:hAnsi="Arial" w:cs="Arial"/>
          <w:color w:val="333399"/>
          <w:lang w:val="it-IT"/>
        </w:rPr>
        <w:t>Yo-Yo Ma, Ax, Slatkin, Järvi ...</w:t>
      </w:r>
    </w:p>
    <w:p w:rsidR="00172204" w:rsidRPr="00B23A1C" w:rsidRDefault="00E400C4" w:rsidP="00696964">
      <w:pPr>
        <w:pStyle w:val="NormaleWeb"/>
        <w:tabs>
          <w:tab w:val="left" w:pos="4253"/>
          <w:tab w:val="left" w:pos="4820"/>
        </w:tabs>
        <w:spacing w:before="120" w:beforeAutospacing="0" w:after="0" w:afterAutospacing="0"/>
        <w:jc w:val="left"/>
        <w:rPr>
          <w:rFonts w:ascii="Arial" w:hAnsi="Arial" w:cs="Arial"/>
          <w:sz w:val="24"/>
          <w:szCs w:val="24"/>
        </w:rPr>
      </w:pPr>
      <w:hyperlink r:id="rId262" w:history="1">
        <w:r w:rsidR="00172204" w:rsidRPr="00B23A1C">
          <w:rPr>
            <w:rStyle w:val="Collegamentoipertestuale"/>
            <w:rFonts w:ascii="Arial" w:hAnsi="Arial" w:cs="Arial"/>
            <w:iCs/>
            <w:color w:val="auto"/>
            <w:sz w:val="24"/>
            <w:szCs w:val="24"/>
          </w:rPr>
          <w:t>Seven Tunes</w:t>
        </w:r>
        <w:r w:rsidR="00CC35AA" w:rsidRPr="00B23A1C">
          <w:rPr>
            <w:rStyle w:val="Collegamentoipertestuale"/>
            <w:rFonts w:ascii="Arial" w:hAnsi="Arial" w:cs="Arial"/>
            <w:iCs/>
            <w:color w:val="auto"/>
            <w:sz w:val="24"/>
            <w:szCs w:val="24"/>
          </w:rPr>
          <w:t xml:space="preserve"> Heard</w:t>
        </w:r>
        <w:r w:rsidR="00172204" w:rsidRPr="00B23A1C">
          <w:rPr>
            <w:rStyle w:val="Collegamentoipertestuale"/>
            <w:rFonts w:ascii="Arial" w:hAnsi="Arial" w:cs="Arial"/>
            <w:iCs/>
            <w:color w:val="auto"/>
            <w:sz w:val="24"/>
            <w:szCs w:val="24"/>
          </w:rPr>
          <w:t xml:space="preserve"> in China</w:t>
        </w:r>
      </w:hyperlink>
      <w:r w:rsidR="00172204" w:rsidRPr="00B23A1C">
        <w:rPr>
          <w:rStyle w:val="Enfasicorsivo"/>
          <w:rFonts w:ascii="Arial" w:hAnsi="Arial" w:cs="Arial"/>
          <w:i w:val="0"/>
          <w:sz w:val="24"/>
          <w:szCs w:val="24"/>
        </w:rPr>
        <w:t xml:space="preserve">, </w:t>
      </w:r>
      <w:r w:rsidR="00172204" w:rsidRPr="00B23A1C">
        <w:rPr>
          <w:rStyle w:val="Enfasicorsivo"/>
          <w:rFonts w:ascii="Arial" w:hAnsi="Arial" w:cs="Arial"/>
          <w:b w:val="0"/>
          <w:i w:val="0"/>
          <w:sz w:val="24"/>
          <w:szCs w:val="24"/>
        </w:rPr>
        <w:t>violoncello solo</w:t>
      </w:r>
      <w:r w:rsidR="00172204" w:rsidRPr="00B23A1C">
        <w:rPr>
          <w:rFonts w:ascii="Arial" w:hAnsi="Arial" w:cs="Arial"/>
          <w:sz w:val="24"/>
          <w:szCs w:val="24"/>
        </w:rPr>
        <w:t xml:space="preserve"> (1995, 20’).   </w:t>
      </w:r>
    </w:p>
    <w:p w:rsidR="00172204" w:rsidRPr="00DA2365" w:rsidRDefault="00E400C4" w:rsidP="00696964">
      <w:pPr>
        <w:pStyle w:val="NormaleWeb"/>
        <w:tabs>
          <w:tab w:val="left" w:pos="4253"/>
          <w:tab w:val="left" w:pos="4820"/>
        </w:tabs>
        <w:spacing w:before="120" w:beforeAutospacing="0" w:after="0" w:afterAutospacing="0"/>
        <w:jc w:val="left"/>
        <w:rPr>
          <w:rFonts w:ascii="Arial" w:hAnsi="Arial" w:cs="Arial"/>
          <w:sz w:val="24"/>
          <w:szCs w:val="24"/>
          <w:lang w:val="it-IT"/>
        </w:rPr>
      </w:pPr>
      <w:hyperlink r:id="rId263" w:history="1">
        <w:r w:rsidR="00172204" w:rsidRPr="00B23A1C">
          <w:rPr>
            <w:rStyle w:val="Collegamentoipertestuale"/>
            <w:rFonts w:ascii="Arial" w:hAnsi="Arial" w:cs="Arial"/>
            <w:iCs/>
            <w:color w:val="auto"/>
            <w:sz w:val="24"/>
            <w:szCs w:val="24"/>
          </w:rPr>
          <w:t>Northern Lights</w:t>
        </w:r>
      </w:hyperlink>
      <w:r w:rsidR="00172204" w:rsidRPr="00B23A1C">
        <w:rPr>
          <w:rStyle w:val="Enfasicorsivo"/>
          <w:rFonts w:ascii="Arial" w:hAnsi="Arial" w:cs="Arial"/>
          <w:i w:val="0"/>
          <w:sz w:val="24"/>
          <w:szCs w:val="24"/>
        </w:rPr>
        <w:t xml:space="preserve">, </w:t>
      </w:r>
      <w:r w:rsidR="00172204" w:rsidRPr="00B23A1C">
        <w:rPr>
          <w:rStyle w:val="Enfasicorsivo"/>
          <w:rFonts w:ascii="Arial" w:hAnsi="Arial" w:cs="Arial"/>
          <w:b w:val="0"/>
          <w:i w:val="0"/>
          <w:sz w:val="24"/>
          <w:szCs w:val="24"/>
        </w:rPr>
        <w:t>violoncello e pf.</w:t>
      </w:r>
      <w:r w:rsidR="00DA2365">
        <w:rPr>
          <w:rStyle w:val="Enfasicorsivo"/>
          <w:rFonts w:ascii="Arial" w:hAnsi="Arial" w:cs="Arial"/>
          <w:b w:val="0"/>
          <w:i w:val="0"/>
          <w:sz w:val="24"/>
          <w:szCs w:val="24"/>
        </w:rPr>
        <w:t xml:space="preserve"> </w:t>
      </w:r>
      <w:r w:rsidR="00172204" w:rsidRPr="00DA2365">
        <w:rPr>
          <w:rFonts w:ascii="Arial" w:hAnsi="Arial" w:cs="Arial"/>
          <w:sz w:val="24"/>
          <w:szCs w:val="24"/>
          <w:lang w:val="it-IT"/>
        </w:rPr>
        <w:t>(2009, 22’).</w:t>
      </w:r>
    </w:p>
    <w:p w:rsidR="00172204" w:rsidRPr="00B23A1C" w:rsidRDefault="00E400C4" w:rsidP="00696964">
      <w:pPr>
        <w:pStyle w:val="style21"/>
        <w:tabs>
          <w:tab w:val="left" w:pos="4253"/>
          <w:tab w:val="left" w:pos="4820"/>
        </w:tabs>
        <w:spacing w:before="120" w:beforeAutospacing="0" w:after="0" w:afterAutospacing="0" w:line="276" w:lineRule="auto"/>
        <w:rPr>
          <w:rFonts w:ascii="Arial" w:hAnsi="Arial" w:cs="Arial"/>
          <w:sz w:val="24"/>
          <w:szCs w:val="24"/>
        </w:rPr>
      </w:pPr>
      <w:hyperlink r:id="rId264" w:history="1">
        <w:r w:rsidR="00172204" w:rsidRPr="00B23A1C">
          <w:rPr>
            <w:rStyle w:val="Collegamentoipertestuale"/>
            <w:rFonts w:ascii="Arial" w:hAnsi="Arial" w:cs="Arial"/>
            <w:iCs/>
            <w:color w:val="auto"/>
            <w:sz w:val="24"/>
            <w:szCs w:val="24"/>
          </w:rPr>
          <w:t>Spring Dreams</w:t>
        </w:r>
      </w:hyperlink>
      <w:r w:rsidR="00172204" w:rsidRPr="00B23A1C">
        <w:rPr>
          <w:rStyle w:val="Enfasicorsivo"/>
          <w:rFonts w:ascii="Arial" w:hAnsi="Arial" w:cs="Arial"/>
          <w:i w:val="0"/>
          <w:sz w:val="24"/>
          <w:szCs w:val="24"/>
        </w:rPr>
        <w:t xml:space="preserve">, </w:t>
      </w:r>
      <w:r w:rsidR="00172204" w:rsidRPr="00B23A1C">
        <w:rPr>
          <w:rStyle w:val="Enfasicorsivo"/>
          <w:rFonts w:ascii="Arial" w:hAnsi="Arial" w:cs="Arial"/>
          <w:b w:val="0"/>
          <w:i w:val="0"/>
          <w:sz w:val="24"/>
          <w:szCs w:val="24"/>
        </w:rPr>
        <w:t>violoncello e orch. con str</w:t>
      </w:r>
      <w:r w:rsidR="00DA2365">
        <w:rPr>
          <w:rStyle w:val="Enfasicorsivo"/>
          <w:rFonts w:ascii="Arial" w:hAnsi="Arial" w:cs="Arial"/>
          <w:b w:val="0"/>
          <w:i w:val="0"/>
          <w:sz w:val="24"/>
          <w:szCs w:val="24"/>
        </w:rPr>
        <w:t>umenti</w:t>
      </w:r>
      <w:r w:rsidR="00172204" w:rsidRPr="00B23A1C">
        <w:rPr>
          <w:rStyle w:val="Enfasicorsivo"/>
          <w:rFonts w:ascii="Arial" w:hAnsi="Arial" w:cs="Arial"/>
          <w:b w:val="0"/>
          <w:i w:val="0"/>
          <w:sz w:val="24"/>
          <w:szCs w:val="24"/>
        </w:rPr>
        <w:t xml:space="preserve"> tradizionali cinesi</w:t>
      </w:r>
      <w:r w:rsidR="00172204" w:rsidRPr="00B23A1C">
        <w:rPr>
          <w:rFonts w:ascii="Arial" w:hAnsi="Arial" w:cs="Arial"/>
          <w:sz w:val="24"/>
          <w:szCs w:val="24"/>
        </w:rPr>
        <w:t xml:space="preserve"> (1997, 25’).</w:t>
      </w:r>
    </w:p>
    <w:p w:rsidR="00172204" w:rsidRPr="00B23A1C" w:rsidRDefault="00172204" w:rsidP="00696964">
      <w:pPr>
        <w:pStyle w:val="style21"/>
        <w:tabs>
          <w:tab w:val="left" w:pos="4253"/>
          <w:tab w:val="left" w:pos="4820"/>
        </w:tabs>
        <w:spacing w:before="120" w:beforeAutospacing="0" w:after="0" w:afterAutospacing="0" w:line="276" w:lineRule="auto"/>
        <w:rPr>
          <w:rFonts w:ascii="Arial" w:hAnsi="Arial" w:cs="Arial"/>
          <w:sz w:val="24"/>
          <w:szCs w:val="24"/>
          <w:lang w:val="en-US"/>
        </w:rPr>
      </w:pPr>
      <w:r w:rsidRPr="00B23A1C">
        <w:rPr>
          <w:rStyle w:val="Enfasicorsivo"/>
          <w:rFonts w:ascii="Arial" w:hAnsi="Arial" w:cs="Arial"/>
          <w:b w:val="0"/>
          <w:i w:val="0"/>
          <w:sz w:val="24"/>
          <w:szCs w:val="24"/>
          <w:lang w:val="en-US"/>
        </w:rPr>
        <w:t xml:space="preserve">Two Poems, </w:t>
      </w:r>
      <w:r w:rsidR="00DA2365" w:rsidRPr="004E5E23">
        <w:rPr>
          <w:rFonts w:ascii="Arial" w:hAnsi="Arial" w:cs="Arial"/>
          <w:sz w:val="24"/>
          <w:szCs w:val="24"/>
          <w:lang w:val="en-US"/>
        </w:rPr>
        <w:t>violoncello</w:t>
      </w:r>
      <w:r w:rsidRPr="00B23A1C">
        <w:rPr>
          <w:rStyle w:val="Enfasicorsivo"/>
          <w:rFonts w:ascii="Arial" w:hAnsi="Arial" w:cs="Arial"/>
          <w:b w:val="0"/>
          <w:i w:val="0"/>
          <w:sz w:val="24"/>
          <w:szCs w:val="24"/>
          <w:lang w:val="en-US"/>
        </w:rPr>
        <w:t xml:space="preserve"> e orch.</w:t>
      </w:r>
      <w:r w:rsidRPr="00B23A1C">
        <w:rPr>
          <w:rFonts w:ascii="Arial" w:hAnsi="Arial" w:cs="Arial"/>
          <w:sz w:val="24"/>
          <w:szCs w:val="24"/>
          <w:lang w:val="en-US"/>
        </w:rPr>
        <w:t xml:space="preserve">(1998, 25’).  </w:t>
      </w:r>
    </w:p>
    <w:p w:rsidR="009B27B4" w:rsidRPr="00B23A1C" w:rsidRDefault="009B27B4" w:rsidP="00696964">
      <w:pPr>
        <w:tabs>
          <w:tab w:val="left" w:pos="4253"/>
          <w:tab w:val="left" w:pos="4820"/>
        </w:tabs>
        <w:spacing w:before="120" w:after="0"/>
        <w:jc w:val="left"/>
        <w:rPr>
          <w:rFonts w:ascii="Arial" w:hAnsi="Arial" w:cs="Arial"/>
          <w:color w:val="000000"/>
          <w:sz w:val="24"/>
          <w:szCs w:val="24"/>
        </w:rPr>
      </w:pPr>
    </w:p>
    <w:p w:rsidR="00A53165" w:rsidRPr="004E5E23" w:rsidRDefault="00A53165" w:rsidP="00696964">
      <w:pPr>
        <w:pStyle w:val="Corpotesto"/>
        <w:tabs>
          <w:tab w:val="left" w:pos="4253"/>
          <w:tab w:val="left" w:pos="4820"/>
        </w:tabs>
        <w:spacing w:before="120" w:after="0"/>
        <w:jc w:val="left"/>
        <w:rPr>
          <w:rFonts w:ascii="Arial" w:hAnsi="Arial" w:cs="Arial"/>
          <w:color w:val="333399"/>
          <w:sz w:val="24"/>
          <w:szCs w:val="24"/>
          <w:u w:val="single"/>
          <w:lang w:val="en-US"/>
        </w:rPr>
      </w:pPr>
      <w:r w:rsidRPr="004E5E23">
        <w:rPr>
          <w:rFonts w:ascii="Arial" w:hAnsi="Arial" w:cs="Arial"/>
          <w:color w:val="333399"/>
          <w:sz w:val="24"/>
          <w:szCs w:val="24"/>
          <w:u w:val="single"/>
          <w:lang w:val="en-US"/>
        </w:rPr>
        <w:t>SHERWOOD  Gordon</w:t>
      </w:r>
      <w:r w:rsidRPr="004E5E23">
        <w:rPr>
          <w:rFonts w:ascii="Arial" w:hAnsi="Arial" w:cs="Arial"/>
          <w:color w:val="333399"/>
          <w:sz w:val="24"/>
          <w:szCs w:val="24"/>
          <w:u w:val="single"/>
          <w:lang w:val="en-US"/>
        </w:rPr>
        <w:tab/>
        <w:t>Evanston, 25.8.1929</w:t>
      </w:r>
    </w:p>
    <w:p w:rsidR="00A53165"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americano, studi all’Università del Michigan e ad Ann Arbor. Perfezionamento con Copland, </w:t>
      </w:r>
      <w:r w:rsidR="001C2A46">
        <w:rPr>
          <w:rFonts w:ascii="Arial" w:hAnsi="Arial" w:cs="Arial"/>
          <w:color w:val="333399"/>
        </w:rPr>
        <w:t xml:space="preserve">            </w:t>
      </w:r>
      <w:r w:rsidRPr="00B23A1C">
        <w:rPr>
          <w:rFonts w:ascii="Arial" w:hAnsi="Arial" w:cs="Arial"/>
          <w:color w:val="333399"/>
        </w:rPr>
        <w:t>Jarnach e Petrassi. Quasi tutte le sue composizioni furono ideate in località diverse, in America, Europa, Africa, Asia. La stesura del Concerto per pianoforte iniziò in Baviera e si concluse sul Lago di Garda.</w:t>
      </w:r>
    </w:p>
    <w:p w:rsidR="00A53165" w:rsidRPr="00B23A1C" w:rsidRDefault="00A53165" w:rsidP="00696964">
      <w:pPr>
        <w:pStyle w:val="Corpodeltesto3"/>
        <w:tabs>
          <w:tab w:val="left" w:pos="4253"/>
          <w:tab w:val="left" w:pos="4820"/>
        </w:tabs>
        <w:spacing w:before="120" w:after="0"/>
        <w:jc w:val="left"/>
        <w:rPr>
          <w:rFonts w:ascii="Arial" w:hAnsi="Arial" w:cs="Arial"/>
          <w:color w:val="333333"/>
          <w:sz w:val="24"/>
          <w:szCs w:val="24"/>
          <w:lang w:val="it-IT"/>
        </w:rPr>
      </w:pPr>
      <w:r w:rsidRPr="00B23A1C">
        <w:rPr>
          <w:rFonts w:ascii="Arial" w:hAnsi="Arial" w:cs="Arial"/>
          <w:color w:val="333333"/>
          <w:sz w:val="24"/>
          <w:szCs w:val="24"/>
          <w:lang w:val="it-IT"/>
        </w:rPr>
        <w:t>Suite</w:t>
      </w:r>
      <w:r w:rsidR="00CC35AA" w:rsidRPr="00B23A1C">
        <w:rPr>
          <w:rFonts w:ascii="Arial" w:hAnsi="Arial" w:cs="Arial"/>
          <w:color w:val="333333"/>
          <w:sz w:val="24"/>
          <w:szCs w:val="24"/>
          <w:lang w:val="it-IT"/>
        </w:rPr>
        <w:t xml:space="preserve">, violoncello </w:t>
      </w:r>
      <w:r w:rsidRPr="00B23A1C">
        <w:rPr>
          <w:rFonts w:ascii="Arial" w:hAnsi="Arial" w:cs="Arial"/>
          <w:color w:val="333333"/>
          <w:sz w:val="24"/>
          <w:szCs w:val="24"/>
          <w:lang w:val="it-IT"/>
        </w:rPr>
        <w:t xml:space="preserve">solo, op. 17 (1965).   Suite per fag. e </w:t>
      </w:r>
      <w:r w:rsidR="00537C15" w:rsidRPr="00B23A1C">
        <w:rPr>
          <w:rFonts w:ascii="Arial" w:hAnsi="Arial" w:cs="Arial"/>
          <w:color w:val="333333"/>
          <w:sz w:val="24"/>
          <w:szCs w:val="24"/>
          <w:lang w:val="it-IT"/>
        </w:rPr>
        <w:t>v</w:t>
      </w:r>
      <w:r w:rsidR="00CC35AA" w:rsidRPr="00B23A1C">
        <w:rPr>
          <w:rFonts w:ascii="Arial" w:hAnsi="Arial" w:cs="Arial"/>
          <w:color w:val="333333"/>
          <w:sz w:val="24"/>
          <w:szCs w:val="24"/>
          <w:lang w:val="it-IT"/>
        </w:rPr>
        <w:t>ioloncello,</w:t>
      </w:r>
      <w:r w:rsidRPr="00B23A1C">
        <w:rPr>
          <w:rFonts w:ascii="Arial" w:hAnsi="Arial" w:cs="Arial"/>
          <w:color w:val="333333"/>
          <w:sz w:val="24"/>
          <w:szCs w:val="24"/>
          <w:lang w:val="it-IT"/>
        </w:rPr>
        <w:t xml:space="preserve"> op 106 (1997).</w:t>
      </w:r>
    </w:p>
    <w:p w:rsidR="00E10CD1" w:rsidRPr="00B23A1C" w:rsidRDefault="00E10CD1" w:rsidP="00696964">
      <w:pPr>
        <w:pStyle w:val="Corpodeltesto3"/>
        <w:tabs>
          <w:tab w:val="left" w:pos="4253"/>
          <w:tab w:val="left" w:pos="4820"/>
        </w:tabs>
        <w:spacing w:before="120" w:after="0"/>
        <w:jc w:val="left"/>
        <w:rPr>
          <w:rFonts w:ascii="Arial" w:hAnsi="Arial" w:cs="Arial"/>
          <w:color w:val="333333"/>
          <w:sz w:val="24"/>
          <w:szCs w:val="24"/>
          <w:lang w:val="it-IT"/>
        </w:rPr>
      </w:pPr>
    </w:p>
    <w:p w:rsidR="00E10CD1" w:rsidRPr="00B23A1C" w:rsidRDefault="00E10CD1" w:rsidP="00696964">
      <w:pPr>
        <w:pStyle w:val="Corpodeltesto3"/>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SHIFRIN  Seymour Jack</w:t>
      </w:r>
      <w:r w:rsidRPr="00B23A1C">
        <w:rPr>
          <w:rFonts w:ascii="Arial" w:hAnsi="Arial" w:cs="Arial"/>
          <w:color w:val="333399"/>
          <w:sz w:val="24"/>
          <w:szCs w:val="24"/>
          <w:u w:val="single"/>
        </w:rPr>
        <w:tab/>
        <w:t>Brooklin, 28.2.1926 - Boston, 26.9.1979.</w:t>
      </w:r>
    </w:p>
    <w:p w:rsidR="00E10CD1" w:rsidRPr="00B23A1C" w:rsidRDefault="00E10CD1" w:rsidP="00696964">
      <w:pPr>
        <w:pStyle w:val="Corpodeltesto3"/>
        <w:tabs>
          <w:tab w:val="left" w:pos="4253"/>
          <w:tab w:val="left" w:pos="4820"/>
        </w:tabs>
        <w:spacing w:before="120" w:after="0"/>
        <w:jc w:val="left"/>
        <w:rPr>
          <w:rFonts w:ascii="Arial" w:hAnsi="Arial" w:cs="Arial"/>
          <w:color w:val="333399"/>
          <w:sz w:val="20"/>
          <w:szCs w:val="20"/>
          <w:lang w:val="it-IT"/>
        </w:rPr>
      </w:pPr>
      <w:r w:rsidRPr="00B23A1C">
        <w:rPr>
          <w:rFonts w:ascii="Arial" w:hAnsi="Arial" w:cs="Arial"/>
          <w:color w:val="333399"/>
          <w:sz w:val="20"/>
          <w:szCs w:val="20"/>
        </w:rPr>
        <w:t xml:space="preserve">Studi alla High School of Music di New York e privatamente con </w:t>
      </w:r>
      <w:r w:rsidR="003D0B25" w:rsidRPr="00B23A1C">
        <w:rPr>
          <w:rFonts w:ascii="Arial" w:hAnsi="Arial" w:cs="Arial"/>
          <w:color w:val="333399"/>
          <w:sz w:val="20"/>
          <w:szCs w:val="20"/>
        </w:rPr>
        <w:t xml:space="preserve">Luening, </w:t>
      </w:r>
      <w:r w:rsidRPr="00B23A1C">
        <w:rPr>
          <w:rFonts w:ascii="Arial" w:hAnsi="Arial" w:cs="Arial"/>
          <w:color w:val="333399"/>
          <w:sz w:val="20"/>
          <w:szCs w:val="20"/>
        </w:rPr>
        <w:t xml:space="preserve">W. Schumann e con Milhaud a Parigi. </w:t>
      </w:r>
      <w:r w:rsidRPr="00B23A1C">
        <w:rPr>
          <w:rFonts w:ascii="Arial" w:hAnsi="Arial" w:cs="Arial"/>
          <w:color w:val="333399"/>
          <w:sz w:val="20"/>
          <w:szCs w:val="20"/>
          <w:lang w:val="it-IT"/>
        </w:rPr>
        <w:t>Insegnante alla Brandeis University</w:t>
      </w:r>
      <w:r w:rsidR="003D0B25" w:rsidRPr="00B23A1C">
        <w:rPr>
          <w:rFonts w:ascii="Arial" w:hAnsi="Arial" w:cs="Arial"/>
          <w:color w:val="333399"/>
          <w:sz w:val="20"/>
          <w:szCs w:val="20"/>
          <w:lang w:val="it-IT"/>
        </w:rPr>
        <w:t>.</w:t>
      </w:r>
    </w:p>
    <w:p w:rsidR="00E10CD1" w:rsidRPr="00B23A1C" w:rsidRDefault="003D0B25" w:rsidP="00696964">
      <w:pPr>
        <w:pStyle w:val="Corpodeltesto3"/>
        <w:tabs>
          <w:tab w:val="left" w:pos="4253"/>
          <w:tab w:val="left" w:pos="4820"/>
        </w:tabs>
        <w:spacing w:before="120" w:after="0"/>
        <w:jc w:val="left"/>
        <w:rPr>
          <w:rFonts w:ascii="Arial" w:hAnsi="Arial" w:cs="Arial"/>
          <w:color w:val="333333"/>
          <w:sz w:val="24"/>
          <w:szCs w:val="24"/>
          <w:lang w:val="it-IT"/>
        </w:rPr>
      </w:pPr>
      <w:r w:rsidRPr="00B23A1C">
        <w:rPr>
          <w:rFonts w:ascii="Arial" w:hAnsi="Arial" w:cs="Arial"/>
          <w:color w:val="333333"/>
          <w:sz w:val="24"/>
          <w:szCs w:val="24"/>
          <w:lang w:val="it-IT"/>
        </w:rPr>
        <w:t>Sonata per violoncello e pf. (1948, 15’).</w:t>
      </w:r>
    </w:p>
    <w:p w:rsidR="00B727E3" w:rsidRPr="00B23A1C" w:rsidRDefault="00B727E3" w:rsidP="00696964">
      <w:pPr>
        <w:pStyle w:val="Corpodeltesto3"/>
        <w:tabs>
          <w:tab w:val="left" w:pos="4253"/>
          <w:tab w:val="left" w:pos="4820"/>
        </w:tabs>
        <w:spacing w:before="120" w:after="0"/>
        <w:jc w:val="left"/>
        <w:rPr>
          <w:rFonts w:ascii="Arial" w:hAnsi="Arial" w:cs="Arial"/>
          <w:color w:val="333333"/>
          <w:sz w:val="24"/>
          <w:szCs w:val="24"/>
          <w:lang w:val="it-IT"/>
        </w:rPr>
      </w:pPr>
    </w:p>
    <w:p w:rsidR="00B727E3" w:rsidRPr="00B23A1C" w:rsidRDefault="00B727E3" w:rsidP="00696964">
      <w:pPr>
        <w:tabs>
          <w:tab w:val="left" w:pos="4253"/>
          <w:tab w:val="left" w:pos="4820"/>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SHILAKADSE  Shavleg</w:t>
      </w:r>
      <w:r w:rsidRPr="00B23A1C">
        <w:rPr>
          <w:rFonts w:ascii="Arial" w:hAnsi="Arial" w:cs="Arial"/>
          <w:color w:val="333399"/>
          <w:sz w:val="24"/>
          <w:u w:val="single"/>
          <w:lang w:val="it-IT"/>
        </w:rPr>
        <w:tab/>
        <w:t>Tbilisi, 21.2.1940</w:t>
      </w:r>
    </w:p>
    <w:p w:rsidR="00B727E3" w:rsidRPr="00B23A1C" w:rsidRDefault="00B727E3"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Violista e compositore georgiano, studi al Conservatorio di Tbilisi con Iashvili (vla.), Taktakishvili (comp.) e Dimitriadi. Perfezionamento al Conservatorio di S. Pietroburgo con Rabinovich e Dmitriev.</w:t>
      </w:r>
    </w:p>
    <w:p w:rsidR="003C043F" w:rsidRDefault="00B727E3"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 xml:space="preserve">Sonata, </w:t>
      </w:r>
      <w:r w:rsidR="00DA2365" w:rsidRPr="00B23A1C">
        <w:rPr>
          <w:rFonts w:ascii="Arial" w:hAnsi="Arial" w:cs="Arial"/>
          <w:sz w:val="24"/>
          <w:szCs w:val="24"/>
          <w:lang w:val="it-IT"/>
        </w:rPr>
        <w:t>v</w:t>
      </w:r>
      <w:r w:rsidR="00DA2365">
        <w:rPr>
          <w:rFonts w:ascii="Arial" w:hAnsi="Arial" w:cs="Arial"/>
          <w:sz w:val="24"/>
          <w:szCs w:val="24"/>
          <w:lang w:val="it-IT"/>
        </w:rPr>
        <w:t>io</w:t>
      </w:r>
      <w:r w:rsidR="00DA2365" w:rsidRPr="00B23A1C">
        <w:rPr>
          <w:rFonts w:ascii="Arial" w:hAnsi="Arial" w:cs="Arial"/>
          <w:sz w:val="24"/>
          <w:szCs w:val="24"/>
          <w:lang w:val="it-IT"/>
        </w:rPr>
        <w:t>l</w:t>
      </w:r>
      <w:r w:rsidR="00DA2365">
        <w:rPr>
          <w:rFonts w:ascii="Arial" w:hAnsi="Arial" w:cs="Arial"/>
          <w:sz w:val="24"/>
          <w:szCs w:val="24"/>
          <w:lang w:val="it-IT"/>
        </w:rPr>
        <w:t>on</w:t>
      </w:r>
      <w:r w:rsidR="00DA2365" w:rsidRPr="00B23A1C">
        <w:rPr>
          <w:rFonts w:ascii="Arial" w:hAnsi="Arial" w:cs="Arial"/>
          <w:sz w:val="24"/>
          <w:szCs w:val="24"/>
          <w:lang w:val="it-IT"/>
        </w:rPr>
        <w:t>c</w:t>
      </w:r>
      <w:r w:rsidR="00DA2365">
        <w:rPr>
          <w:rFonts w:ascii="Arial" w:hAnsi="Arial" w:cs="Arial"/>
          <w:sz w:val="24"/>
          <w:szCs w:val="24"/>
          <w:lang w:val="it-IT"/>
        </w:rPr>
        <w:t>ello</w:t>
      </w:r>
      <w:r w:rsidRPr="00B23A1C">
        <w:rPr>
          <w:rFonts w:ascii="Arial" w:hAnsi="Arial" w:cs="Arial"/>
          <w:sz w:val="24"/>
          <w:szCs w:val="24"/>
          <w:lang w:val="it-IT" w:eastAsia="it-IT" w:bidi="ar-SA"/>
        </w:rPr>
        <w:t xml:space="preserve"> solo (1987, 10').</w:t>
      </w:r>
    </w:p>
    <w:p w:rsidR="00DA2365" w:rsidRPr="00B23A1C" w:rsidRDefault="00DA2365" w:rsidP="00696964">
      <w:pPr>
        <w:tabs>
          <w:tab w:val="left" w:pos="4253"/>
          <w:tab w:val="left" w:pos="4820"/>
        </w:tabs>
        <w:spacing w:before="120" w:after="0"/>
        <w:jc w:val="left"/>
        <w:rPr>
          <w:rFonts w:ascii="Arial" w:hAnsi="Arial" w:cs="Arial"/>
          <w:sz w:val="24"/>
          <w:szCs w:val="24"/>
          <w:lang w:val="it-IT" w:eastAsia="it-IT" w:bidi="ar-SA"/>
        </w:rPr>
      </w:pPr>
    </w:p>
    <w:p w:rsidR="003C043F" w:rsidRPr="00B23A1C" w:rsidRDefault="003C043F" w:rsidP="00696964">
      <w:pPr>
        <w:widowControl w:val="0"/>
        <w:tabs>
          <w:tab w:val="left" w:pos="4253"/>
          <w:tab w:val="left" w:pos="4820"/>
        </w:tabs>
        <w:autoSpaceDE w:val="0"/>
        <w:autoSpaceDN w:val="0"/>
        <w:adjustRightInd w:val="0"/>
        <w:spacing w:before="120" w:after="0"/>
        <w:jc w:val="left"/>
        <w:rPr>
          <w:rFonts w:ascii="Arial" w:hAnsi="Arial" w:cs="Arial"/>
          <w:color w:val="333399"/>
          <w:sz w:val="24"/>
          <w:szCs w:val="24"/>
          <w:u w:val="single"/>
          <w:lang w:val="it-IT" w:eastAsia="it-IT" w:bidi="ar-SA"/>
        </w:rPr>
      </w:pPr>
      <w:r w:rsidRPr="00B23A1C">
        <w:rPr>
          <w:rFonts w:ascii="Arial" w:hAnsi="Arial" w:cs="Arial"/>
          <w:color w:val="333399"/>
          <w:sz w:val="24"/>
          <w:szCs w:val="24"/>
          <w:u w:val="single"/>
          <w:lang w:val="it-IT" w:eastAsia="it-IT" w:bidi="ar-SA"/>
        </w:rPr>
        <w:t>SHIELD  Yngve</w:t>
      </w:r>
      <w:r w:rsidRPr="00B23A1C">
        <w:rPr>
          <w:rFonts w:ascii="Arial" w:hAnsi="Arial" w:cs="Arial"/>
          <w:color w:val="333399"/>
          <w:sz w:val="24"/>
          <w:szCs w:val="24"/>
          <w:u w:val="single"/>
          <w:lang w:val="it-IT" w:eastAsia="it-IT" w:bidi="ar-SA"/>
        </w:rPr>
        <w:tab/>
        <w:t>Sodermanland, 29.4.1899 - Ingaro, 6.12.1992.</w:t>
      </w:r>
    </w:p>
    <w:p w:rsidR="003C043F" w:rsidRPr="00B23A1C" w:rsidRDefault="003C043F" w:rsidP="00696964">
      <w:pPr>
        <w:widowControl w:val="0"/>
        <w:tabs>
          <w:tab w:val="left" w:pos="4253"/>
          <w:tab w:val="left" w:pos="4820"/>
        </w:tabs>
        <w:autoSpaceDE w:val="0"/>
        <w:autoSpaceDN w:val="0"/>
        <w:adjustRightInd w:val="0"/>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 xml:space="preserve">Compositore, organista e pianista svedese. Allievo di R. Andersson, Fryklof al Conservatorio di Stoccolma. </w:t>
      </w:r>
      <w:r w:rsidR="00CC35AA" w:rsidRPr="00B23A1C">
        <w:rPr>
          <w:rFonts w:ascii="Arial" w:hAnsi="Arial" w:cs="Arial"/>
          <w:color w:val="333399"/>
          <w:lang w:val="it-IT" w:eastAsia="it-IT" w:bidi="ar-SA"/>
        </w:rPr>
        <w:t xml:space="preserve">   </w:t>
      </w:r>
      <w:r w:rsidR="001C2A46">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Studi supplementari a Brno e Praga. Autore di 4 Sinfonie e della 1a colonna sonora di un film svedese. </w:t>
      </w:r>
      <w:r w:rsidR="001C2A46">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Ascoltando i suoi brani, sono rimasto stupito dalle belle melodie e dalla notevole cepacità di orchestrazione </w:t>
      </w:r>
      <w:r w:rsidR="00CC35AA" w:rsidRPr="00B23A1C">
        <w:rPr>
          <w:rFonts w:ascii="Arial" w:hAnsi="Arial" w:cs="Arial"/>
          <w:color w:val="333399"/>
          <w:lang w:val="it-IT" w:eastAsia="it-IT" w:bidi="ar-SA"/>
        </w:rPr>
        <w:t xml:space="preserve">     </w:t>
      </w:r>
      <w:r w:rsidR="001C2A46">
        <w:rPr>
          <w:rFonts w:ascii="Arial" w:hAnsi="Arial" w:cs="Arial"/>
          <w:color w:val="333399"/>
          <w:lang w:val="it-IT" w:eastAsia="it-IT" w:bidi="ar-SA"/>
        </w:rPr>
        <w:t xml:space="preserve">             </w:t>
      </w:r>
      <w:r w:rsidRPr="00B23A1C">
        <w:rPr>
          <w:rFonts w:ascii="Arial" w:hAnsi="Arial" w:cs="Arial"/>
          <w:color w:val="333399"/>
          <w:lang w:val="it-IT" w:eastAsia="it-IT" w:bidi="ar-SA"/>
        </w:rPr>
        <w:t>(ed è difficile trovare sue notizie …).</w:t>
      </w:r>
    </w:p>
    <w:p w:rsidR="003C043F" w:rsidRPr="00B23A1C" w:rsidRDefault="003C043F" w:rsidP="00696964">
      <w:pPr>
        <w:widowControl w:val="0"/>
        <w:tabs>
          <w:tab w:val="left" w:pos="4253"/>
          <w:tab w:val="left" w:pos="4820"/>
        </w:tabs>
        <w:autoSpaceDE w:val="0"/>
        <w:autoSpaceDN w:val="0"/>
        <w:adjustRightInd w:val="0"/>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Sonata per violoncello, op. 26 (1927).</w:t>
      </w:r>
    </w:p>
    <w:p w:rsidR="00F73B84" w:rsidRPr="00B23A1C" w:rsidRDefault="00F73B84" w:rsidP="00696964">
      <w:pPr>
        <w:tabs>
          <w:tab w:val="left" w:pos="4253"/>
          <w:tab w:val="left" w:pos="4820"/>
        </w:tabs>
        <w:spacing w:before="120" w:after="0"/>
        <w:jc w:val="left"/>
        <w:rPr>
          <w:rFonts w:ascii="Arial" w:hAnsi="Arial" w:cs="Arial"/>
          <w:sz w:val="24"/>
          <w:szCs w:val="24"/>
          <w:lang w:val="it-IT" w:eastAsia="it-IT" w:bidi="ar-SA"/>
        </w:rPr>
      </w:pPr>
    </w:p>
    <w:p w:rsidR="00F73B84" w:rsidRPr="00B23A1C" w:rsidRDefault="00F73B84"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SHINOHARA  Makoto</w:t>
      </w:r>
      <w:r w:rsidRPr="00B23A1C">
        <w:rPr>
          <w:rFonts w:ascii="Arial" w:hAnsi="Arial" w:cs="Arial"/>
          <w:color w:val="333399"/>
          <w:sz w:val="24"/>
          <w:szCs w:val="24"/>
          <w:u w:val="single"/>
          <w:lang w:val="it-IT"/>
        </w:rPr>
        <w:tab/>
        <w:t>Osaka, 10.12.1931</w:t>
      </w:r>
    </w:p>
    <w:p w:rsidR="00F73B84" w:rsidRPr="00B23A1C" w:rsidRDefault="00F73B84"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giapponese, studi all’Università delle Arti di Tokio con Ikenouchi (comp.) Yasukawa (pf.) e </w:t>
      </w:r>
      <w:r w:rsidR="001C2A46">
        <w:rPr>
          <w:rFonts w:ascii="Arial" w:hAnsi="Arial" w:cs="Arial"/>
          <w:color w:val="333399"/>
          <w:lang w:val="it-IT"/>
        </w:rPr>
        <w:t xml:space="preserve">              </w:t>
      </w:r>
      <w:r w:rsidRPr="00B23A1C">
        <w:rPr>
          <w:rFonts w:ascii="Arial" w:hAnsi="Arial" w:cs="Arial"/>
          <w:color w:val="333399"/>
          <w:lang w:val="it-IT"/>
        </w:rPr>
        <w:t xml:space="preserve">Watanabe e K. Woess (dir. d’orch.), perfezionamento a Parigi con Aubin, Messiaen, Caussade, Revel e Fourrestier. A Monaco di Baviera con Zimmermann, Koenig e a Colonia con Stockausen. Studi ulteriori </w:t>
      </w:r>
      <w:r w:rsidR="001C2A46">
        <w:rPr>
          <w:rFonts w:ascii="Arial" w:hAnsi="Arial" w:cs="Arial"/>
          <w:color w:val="333399"/>
          <w:lang w:val="it-IT"/>
        </w:rPr>
        <w:t xml:space="preserve">                       </w:t>
      </w:r>
      <w:r w:rsidRPr="00B23A1C">
        <w:rPr>
          <w:rFonts w:ascii="Arial" w:hAnsi="Arial" w:cs="Arial"/>
          <w:color w:val="333399"/>
          <w:lang w:val="it-IT"/>
        </w:rPr>
        <w:t>sulla musica elettronica. In parecchie sue composizioni utilizza strumenti tradizionali e strumenti giapponesi.</w:t>
      </w:r>
    </w:p>
    <w:p w:rsidR="00F73B84" w:rsidRPr="00B23A1C" w:rsidRDefault="00F73B84"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iCs/>
          <w:sz w:val="24"/>
          <w:szCs w:val="24"/>
          <w:lang w:val="it-IT"/>
        </w:rPr>
        <w:t>Evolution, violoncello solo</w:t>
      </w:r>
      <w:r w:rsidRPr="00B23A1C">
        <w:rPr>
          <w:rFonts w:ascii="Arial" w:hAnsi="Arial" w:cs="Arial"/>
          <w:sz w:val="24"/>
          <w:szCs w:val="24"/>
          <w:lang w:val="it-IT"/>
        </w:rPr>
        <w:t xml:space="preserve"> (1990)</w:t>
      </w:r>
    </w:p>
    <w:p w:rsidR="00062A2E" w:rsidRPr="00B23A1C" w:rsidRDefault="00062A2E" w:rsidP="00696964">
      <w:pPr>
        <w:pStyle w:val="Corpodeltesto3"/>
        <w:tabs>
          <w:tab w:val="left" w:pos="4253"/>
          <w:tab w:val="left" w:pos="4820"/>
        </w:tabs>
        <w:spacing w:before="120" w:after="0"/>
        <w:jc w:val="left"/>
        <w:rPr>
          <w:rFonts w:ascii="Arial" w:hAnsi="Arial" w:cs="Arial"/>
          <w:color w:val="333333"/>
          <w:sz w:val="24"/>
          <w:szCs w:val="24"/>
          <w:lang w:val="it-IT"/>
        </w:rPr>
      </w:pPr>
    </w:p>
    <w:p w:rsidR="00F32849" w:rsidRPr="00B23A1C" w:rsidRDefault="00F32849"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SHLONSKY  Verdina</w:t>
      </w:r>
      <w:r w:rsidRPr="00B23A1C">
        <w:rPr>
          <w:rFonts w:ascii="Arial" w:hAnsi="Arial" w:cs="Arial"/>
          <w:color w:val="333399"/>
          <w:sz w:val="24"/>
          <w:szCs w:val="24"/>
          <w:u w:val="single"/>
          <w:lang w:val="it-IT"/>
        </w:rPr>
        <w:tab/>
        <w:t>Kremenchug, 22.1.1905 - Tel Aviv, 20.2.1990.</w:t>
      </w:r>
    </w:p>
    <w:p w:rsidR="00F32849" w:rsidRPr="00B23A1C" w:rsidRDefault="00F32849"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Compositrice e pianista ucraina di nascita. Dopo gli studi primari, si perfezionò in pianoforte con E. Petri e </w:t>
      </w:r>
      <w:r w:rsidR="00CC35AA" w:rsidRPr="00B23A1C">
        <w:rPr>
          <w:rFonts w:ascii="Arial" w:hAnsi="Arial" w:cs="Arial"/>
          <w:color w:val="333399"/>
          <w:lang w:val="it-IT"/>
        </w:rPr>
        <w:t xml:space="preserve">                  </w:t>
      </w:r>
      <w:r w:rsidRPr="00B23A1C">
        <w:rPr>
          <w:rFonts w:ascii="Arial" w:hAnsi="Arial" w:cs="Arial"/>
          <w:color w:val="333399"/>
          <w:lang w:val="it-IT"/>
        </w:rPr>
        <w:t>A. Schnabel a Berlino, in composizione a Parigi con N. Boulanger, Varese e Deutsch. In Israele dal 1929.</w:t>
      </w:r>
    </w:p>
    <w:p w:rsidR="00F32849" w:rsidRPr="00B23A1C" w:rsidRDefault="00DA2365" w:rsidP="00696964">
      <w:pPr>
        <w:pStyle w:val="Corpodeltesto3"/>
        <w:tabs>
          <w:tab w:val="left" w:pos="4253"/>
          <w:tab w:val="left" w:pos="4820"/>
        </w:tabs>
        <w:spacing w:before="120" w:after="0"/>
        <w:jc w:val="left"/>
        <w:rPr>
          <w:rFonts w:ascii="Arial" w:hAnsi="Arial" w:cs="Arial"/>
          <w:color w:val="333333"/>
          <w:sz w:val="24"/>
          <w:szCs w:val="24"/>
          <w:lang w:val="it-IT"/>
        </w:rPr>
      </w:pPr>
      <w:r>
        <w:rPr>
          <w:rFonts w:ascii="Arial" w:hAnsi="Arial" w:cs="Arial"/>
          <w:sz w:val="24"/>
          <w:szCs w:val="24"/>
          <w:lang w:val="it-IT"/>
        </w:rPr>
        <w:t>Vio</w:t>
      </w:r>
      <w:r w:rsidRPr="00B23A1C">
        <w:rPr>
          <w:rFonts w:ascii="Arial" w:hAnsi="Arial" w:cs="Arial"/>
          <w:sz w:val="24"/>
          <w:szCs w:val="24"/>
          <w:lang w:val="it-IT"/>
        </w:rPr>
        <w:t>l</w:t>
      </w:r>
      <w:r>
        <w:rPr>
          <w:rFonts w:ascii="Arial" w:hAnsi="Arial" w:cs="Arial"/>
          <w:sz w:val="24"/>
          <w:szCs w:val="24"/>
          <w:lang w:val="it-IT"/>
        </w:rPr>
        <w:t>on</w:t>
      </w:r>
      <w:r w:rsidRPr="00B23A1C">
        <w:rPr>
          <w:rFonts w:ascii="Arial" w:hAnsi="Arial" w:cs="Arial"/>
          <w:sz w:val="24"/>
          <w:szCs w:val="24"/>
          <w:lang w:val="it-IT"/>
        </w:rPr>
        <w:t>c</w:t>
      </w:r>
      <w:r>
        <w:rPr>
          <w:rFonts w:ascii="Arial" w:hAnsi="Arial" w:cs="Arial"/>
          <w:sz w:val="24"/>
          <w:szCs w:val="24"/>
          <w:lang w:val="it-IT"/>
        </w:rPr>
        <w:t>ello</w:t>
      </w:r>
      <w:r w:rsidRPr="00B23A1C">
        <w:rPr>
          <w:rFonts w:ascii="Arial" w:hAnsi="Arial" w:cs="Arial"/>
          <w:color w:val="333333"/>
          <w:sz w:val="24"/>
          <w:szCs w:val="24"/>
          <w:lang w:val="it-IT"/>
        </w:rPr>
        <w:t xml:space="preserve"> e pf.</w:t>
      </w:r>
      <w:r>
        <w:rPr>
          <w:rFonts w:ascii="Arial" w:hAnsi="Arial" w:cs="Arial"/>
          <w:color w:val="333333"/>
          <w:sz w:val="24"/>
          <w:szCs w:val="24"/>
          <w:lang w:val="it-IT"/>
        </w:rPr>
        <w:t xml:space="preserve">:  </w:t>
      </w:r>
      <w:r w:rsidRPr="00B23A1C">
        <w:rPr>
          <w:rFonts w:ascii="Arial" w:hAnsi="Arial" w:cs="Arial"/>
          <w:color w:val="333333"/>
          <w:sz w:val="24"/>
          <w:szCs w:val="24"/>
          <w:lang w:val="it-IT"/>
        </w:rPr>
        <w:t xml:space="preserve"> </w:t>
      </w:r>
      <w:r w:rsidR="00F32849" w:rsidRPr="00B23A1C">
        <w:rPr>
          <w:rFonts w:ascii="Arial" w:hAnsi="Arial" w:cs="Arial"/>
          <w:color w:val="333333"/>
          <w:sz w:val="24"/>
          <w:szCs w:val="24"/>
          <w:lang w:val="it-IT"/>
        </w:rPr>
        <w:t>2 Studi (1967)</w:t>
      </w:r>
      <w:r>
        <w:rPr>
          <w:rFonts w:ascii="Arial" w:hAnsi="Arial" w:cs="Arial"/>
          <w:color w:val="333333"/>
          <w:sz w:val="24"/>
          <w:szCs w:val="24"/>
          <w:lang w:val="it-IT"/>
        </w:rPr>
        <w:t>,</w:t>
      </w:r>
      <w:r w:rsidR="00F32849" w:rsidRPr="00B23A1C">
        <w:rPr>
          <w:rFonts w:ascii="Arial" w:hAnsi="Arial" w:cs="Arial"/>
          <w:color w:val="333333"/>
          <w:sz w:val="24"/>
          <w:szCs w:val="24"/>
          <w:lang w:val="it-IT"/>
        </w:rPr>
        <w:t xml:space="preserve">   Dialogues</w:t>
      </w:r>
      <w:r>
        <w:rPr>
          <w:rFonts w:ascii="Arial" w:hAnsi="Arial" w:cs="Arial"/>
          <w:color w:val="333333"/>
          <w:sz w:val="24"/>
          <w:szCs w:val="24"/>
          <w:lang w:val="it-IT"/>
        </w:rPr>
        <w:t xml:space="preserve"> </w:t>
      </w:r>
      <w:r w:rsidR="00F32849" w:rsidRPr="00B23A1C">
        <w:rPr>
          <w:rFonts w:ascii="Arial" w:hAnsi="Arial" w:cs="Arial"/>
          <w:color w:val="333333"/>
          <w:sz w:val="24"/>
          <w:szCs w:val="24"/>
          <w:lang w:val="it-IT"/>
        </w:rPr>
        <w:t>(1970, 11’).</w:t>
      </w:r>
    </w:p>
    <w:p w:rsidR="00F32849" w:rsidRPr="00B23A1C" w:rsidRDefault="00F32849" w:rsidP="00696964">
      <w:pPr>
        <w:tabs>
          <w:tab w:val="left" w:pos="4253"/>
          <w:tab w:val="left" w:pos="4820"/>
        </w:tabs>
        <w:spacing w:before="120" w:after="0"/>
        <w:jc w:val="left"/>
        <w:rPr>
          <w:rFonts w:ascii="Arial" w:hAnsi="Arial" w:cs="Arial"/>
          <w:color w:val="333399"/>
          <w:sz w:val="24"/>
          <w:szCs w:val="24"/>
          <w:u w:val="single"/>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SHOSTAKOVIC Dmitri</w:t>
      </w:r>
      <w:r w:rsidR="00F5272D" w:rsidRPr="00B23A1C">
        <w:rPr>
          <w:rFonts w:ascii="Arial" w:hAnsi="Arial" w:cs="Arial"/>
          <w:color w:val="333399"/>
          <w:sz w:val="24"/>
          <w:szCs w:val="24"/>
          <w:u w:val="single"/>
          <w:lang w:val="it-IT"/>
        </w:rPr>
        <w:t>j</w:t>
      </w:r>
      <w:r w:rsidRPr="00B23A1C">
        <w:rPr>
          <w:rFonts w:ascii="Arial" w:hAnsi="Arial" w:cs="Arial"/>
          <w:color w:val="333399"/>
          <w:sz w:val="24"/>
          <w:szCs w:val="24"/>
          <w:u w:val="single"/>
          <w:lang w:val="it-IT"/>
        </w:rPr>
        <w:tab/>
        <w:t>Pietroburgo, 25.9.1906 - Mosca, 9.8.1975.</w:t>
      </w:r>
    </w:p>
    <w:p w:rsidR="008E2954" w:rsidRPr="00B23A1C" w:rsidRDefault="008E2954"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Allievo di Nikolaev e Glazunov. I suoi primi lavori furono accolti non favorevolmente per uno stile troppo </w:t>
      </w:r>
      <w:r w:rsidR="00C443BB">
        <w:rPr>
          <w:rFonts w:ascii="Arial" w:hAnsi="Arial" w:cs="Arial"/>
          <w:color w:val="333399"/>
        </w:rPr>
        <w:t xml:space="preserve"> </w:t>
      </w:r>
      <w:r w:rsidRPr="00B23A1C">
        <w:rPr>
          <w:rFonts w:ascii="Arial" w:hAnsi="Arial" w:cs="Arial"/>
          <w:color w:val="333399"/>
        </w:rPr>
        <w:t xml:space="preserve">occidentale e moderno. Dalla quinta sinfonia, pubblico e critici cambiarono parere. Insegnante di composizione </w:t>
      </w:r>
      <w:r w:rsidR="006D0388" w:rsidRPr="00B23A1C">
        <w:rPr>
          <w:rFonts w:ascii="Arial" w:hAnsi="Arial" w:cs="Arial"/>
          <w:color w:val="333399"/>
        </w:rPr>
        <w:t xml:space="preserve">  </w:t>
      </w:r>
      <w:r w:rsidR="00C443BB">
        <w:rPr>
          <w:rFonts w:ascii="Arial" w:hAnsi="Arial" w:cs="Arial"/>
          <w:color w:val="333399"/>
        </w:rPr>
        <w:t xml:space="preserve">       </w:t>
      </w:r>
      <w:r w:rsidRPr="00B23A1C">
        <w:rPr>
          <w:rFonts w:ascii="Arial" w:hAnsi="Arial" w:cs="Arial"/>
          <w:color w:val="333399"/>
        </w:rPr>
        <w:t xml:space="preserve">al Conservatorio di Leningrado, Artista emerito dell’Urss nel 1942 e nel 1948, Artista Sovietico nel 1954. </w:t>
      </w:r>
      <w:r w:rsidR="00EF6EBC">
        <w:rPr>
          <w:rFonts w:ascii="Arial" w:hAnsi="Arial" w:cs="Arial"/>
          <w:color w:val="333399"/>
        </w:rPr>
        <w:t xml:space="preserve"> </w:t>
      </w:r>
      <w:r w:rsidR="005B27BD">
        <w:rPr>
          <w:rFonts w:ascii="Arial" w:hAnsi="Arial" w:cs="Arial"/>
          <w:color w:val="333399"/>
        </w:rPr>
        <w:t xml:space="preserve"> </w:t>
      </w:r>
      <w:r w:rsidR="00C443BB">
        <w:rPr>
          <w:rFonts w:ascii="Arial" w:hAnsi="Arial" w:cs="Arial"/>
          <w:color w:val="333399"/>
        </w:rPr>
        <w:t xml:space="preserve">               </w:t>
      </w:r>
      <w:r w:rsidRPr="00B23A1C">
        <w:rPr>
          <w:rFonts w:ascii="Arial" w:hAnsi="Arial" w:cs="Arial"/>
          <w:color w:val="333399"/>
        </w:rPr>
        <w:t xml:space="preserve">Membro dell’Accademia Reale di Svezia, Dottore h.c. a Oxford, membro dell’Accademia di S. Cecilia, Medaglia d’oro della Royal Philar. Socitety. Premio Stalin e per 3 volte Ordine di Lenin. Suoi allievi: Haraev, Galynin, </w:t>
      </w:r>
      <w:r w:rsidR="00C443BB">
        <w:rPr>
          <w:rFonts w:ascii="Arial" w:hAnsi="Arial" w:cs="Arial"/>
          <w:color w:val="333399"/>
        </w:rPr>
        <w:t xml:space="preserve">          </w:t>
      </w:r>
      <w:r w:rsidRPr="00B23A1C">
        <w:rPr>
          <w:rFonts w:ascii="Arial" w:hAnsi="Arial" w:cs="Arial"/>
          <w:color w:val="333399"/>
        </w:rPr>
        <w:t xml:space="preserve">Levitin, Sviridov e il nipote di Khacaturjan. Sostakovic era famoso anche per la velocità d’assimilazione di </w:t>
      </w:r>
      <w:r w:rsidR="00C443BB">
        <w:rPr>
          <w:rFonts w:ascii="Arial" w:hAnsi="Arial" w:cs="Arial"/>
          <w:color w:val="333399"/>
        </w:rPr>
        <w:t xml:space="preserve">           </w:t>
      </w:r>
      <w:r w:rsidRPr="00B23A1C">
        <w:rPr>
          <w:rFonts w:ascii="Arial" w:hAnsi="Arial" w:cs="Arial"/>
          <w:color w:val="333399"/>
        </w:rPr>
        <w:t xml:space="preserve">qualsiasi brano ascoltasse, per una formidabile memoria e per velocità di scrittura e capacità inventive. </w:t>
      </w:r>
      <w:r w:rsidR="005B27BD">
        <w:rPr>
          <w:rFonts w:ascii="Arial" w:hAnsi="Arial" w:cs="Arial"/>
          <w:color w:val="333399"/>
        </w:rPr>
        <w:t xml:space="preserve">                </w:t>
      </w:r>
      <w:r w:rsidRPr="00B23A1C">
        <w:rPr>
          <w:rFonts w:ascii="Arial" w:hAnsi="Arial" w:cs="Arial"/>
          <w:color w:val="333399"/>
        </w:rPr>
        <w:t xml:space="preserve">Famosa una sua scommessa: Un Direttore d’orchestra gli chiese d’orchestrare, tempo un’ora, una simpatica canzonetta americana: “Thea for two”, di Vincent Youmans, brano famoso in tutto il mondo. La canzone fu armonizzata per orchestra, magistralmente, in 40’ minuti, in Russia il brano divenne famoso, con il titolo </w:t>
      </w:r>
      <w:r w:rsidR="005B27BD">
        <w:rPr>
          <w:rFonts w:ascii="Arial" w:hAnsi="Arial" w:cs="Arial"/>
          <w:color w:val="333399"/>
        </w:rPr>
        <w:t xml:space="preserve">                 </w:t>
      </w:r>
      <w:r w:rsidRPr="00B23A1C">
        <w:rPr>
          <w:rFonts w:ascii="Arial" w:hAnsi="Arial" w:cs="Arial"/>
          <w:color w:val="333399"/>
        </w:rPr>
        <w:t xml:space="preserve">“Tahiti Trot”, e fu eseguito per la prima volta a Mosca il 25 novembre 1928. </w:t>
      </w:r>
      <w:r w:rsidR="0001494C" w:rsidRPr="00B23A1C">
        <w:rPr>
          <w:rFonts w:ascii="Arial" w:hAnsi="Arial" w:cs="Arial"/>
          <w:color w:val="333399"/>
        </w:rPr>
        <w:t>Per maggiori informazioni sull'autore, v</w:t>
      </w:r>
      <w:r w:rsidRPr="00B23A1C">
        <w:rPr>
          <w:rFonts w:ascii="Arial" w:hAnsi="Arial" w:cs="Arial"/>
          <w:color w:val="333399"/>
        </w:rPr>
        <w:t>edi “Passeggiando con la Musica”, scaricabile gratuitamente dal sito: mariodemolli.com</w:t>
      </w:r>
    </w:p>
    <w:p w:rsidR="00DA2365" w:rsidRDefault="00200268"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Fantasia, Preludio e Scherzo,  3 pezzi op. 9 (1924).  </w:t>
      </w:r>
    </w:p>
    <w:p w:rsidR="00DA2365" w:rsidRDefault="00DA2365" w:rsidP="00696964">
      <w:pPr>
        <w:tabs>
          <w:tab w:val="left" w:pos="4253"/>
          <w:tab w:val="left" w:pos="4820"/>
        </w:tabs>
        <w:spacing w:before="120" w:after="0"/>
        <w:jc w:val="left"/>
        <w:rPr>
          <w:rFonts w:ascii="Arial" w:hAnsi="Arial" w:cs="Arial"/>
          <w:sz w:val="24"/>
          <w:szCs w:val="24"/>
          <w:lang w:val="it-IT"/>
        </w:rPr>
      </w:pPr>
      <w:r w:rsidRPr="00DA2365">
        <w:rPr>
          <w:rFonts w:ascii="Arial" w:hAnsi="Arial" w:cs="Arial"/>
          <w:sz w:val="24"/>
          <w:szCs w:val="24"/>
          <w:u w:val="single"/>
          <w:lang w:val="it-IT"/>
        </w:rPr>
        <w:t>Violoncello</w:t>
      </w:r>
      <w:r w:rsidR="00A53165" w:rsidRPr="00B23A1C">
        <w:rPr>
          <w:rFonts w:ascii="Arial" w:hAnsi="Arial" w:cs="Arial"/>
          <w:sz w:val="24"/>
          <w:szCs w:val="24"/>
          <w:u w:val="single"/>
          <w:lang w:val="fr-FR"/>
        </w:rPr>
        <w:t xml:space="preserve"> e pf</w:t>
      </w:r>
      <w:r w:rsidR="000C1058" w:rsidRPr="00B23A1C">
        <w:rPr>
          <w:rFonts w:ascii="Arial" w:hAnsi="Arial" w:cs="Arial"/>
          <w:sz w:val="24"/>
          <w:szCs w:val="24"/>
          <w:lang w:val="fr-FR"/>
        </w:rPr>
        <w:t>.</w:t>
      </w:r>
      <w:r w:rsidR="00A53165" w:rsidRPr="00B23A1C">
        <w:rPr>
          <w:rFonts w:ascii="Arial" w:hAnsi="Arial" w:cs="Arial"/>
          <w:sz w:val="24"/>
          <w:szCs w:val="24"/>
          <w:lang w:val="fr-FR"/>
        </w:rPr>
        <w:t xml:space="preserve">: </w:t>
      </w:r>
      <w:r w:rsidR="000C1058" w:rsidRPr="00B23A1C">
        <w:rPr>
          <w:rFonts w:ascii="Arial" w:hAnsi="Arial" w:cs="Arial"/>
          <w:sz w:val="24"/>
          <w:szCs w:val="24"/>
          <w:lang w:val="fr-FR"/>
        </w:rPr>
        <w:t xml:space="preserve">  Polka de l’age d’or,</w:t>
      </w:r>
      <w:r>
        <w:rPr>
          <w:rFonts w:ascii="Arial" w:hAnsi="Arial" w:cs="Arial"/>
          <w:sz w:val="24"/>
          <w:szCs w:val="24"/>
          <w:lang w:val="fr-FR"/>
        </w:rPr>
        <w:t xml:space="preserve">   </w:t>
      </w:r>
      <w:r w:rsidR="00A53165" w:rsidRPr="00B23A1C">
        <w:rPr>
          <w:rFonts w:ascii="Arial" w:hAnsi="Arial" w:cs="Arial"/>
          <w:sz w:val="24"/>
          <w:szCs w:val="24"/>
          <w:lang w:val="it-IT"/>
        </w:rPr>
        <w:t>Sonata in Re- op. 40 (1934)</w:t>
      </w:r>
      <w:r w:rsidR="00173AF0" w:rsidRPr="00B23A1C">
        <w:rPr>
          <w:rFonts w:ascii="Arial" w:hAnsi="Arial" w:cs="Arial"/>
          <w:sz w:val="24"/>
          <w:szCs w:val="24"/>
          <w:lang w:val="it-IT"/>
        </w:rPr>
        <w:t>:   1) 12’</w:t>
      </w:r>
      <w:r w:rsidR="00A53165" w:rsidRPr="00B23A1C">
        <w:rPr>
          <w:rFonts w:ascii="Arial" w:hAnsi="Arial" w:cs="Arial"/>
          <w:sz w:val="24"/>
          <w:szCs w:val="24"/>
          <w:lang w:val="it-IT"/>
        </w:rPr>
        <w:t>,</w:t>
      </w:r>
      <w:r w:rsidR="00173AF0" w:rsidRPr="00B23A1C">
        <w:rPr>
          <w:rFonts w:ascii="Arial" w:hAnsi="Arial" w:cs="Arial"/>
          <w:sz w:val="24"/>
          <w:szCs w:val="24"/>
          <w:lang w:val="it-IT"/>
        </w:rPr>
        <w:t xml:space="preserve">   2) 3’</w:t>
      </w:r>
      <w:r w:rsidR="005B27BD">
        <w:rPr>
          <w:rFonts w:ascii="Arial" w:hAnsi="Arial" w:cs="Arial"/>
          <w:sz w:val="24"/>
          <w:szCs w:val="24"/>
          <w:lang w:val="it-IT"/>
        </w:rPr>
        <w:t>,</w:t>
      </w:r>
      <w:r w:rsidR="00173AF0" w:rsidRPr="00B23A1C">
        <w:rPr>
          <w:rFonts w:ascii="Arial" w:hAnsi="Arial" w:cs="Arial"/>
          <w:sz w:val="24"/>
          <w:szCs w:val="24"/>
          <w:lang w:val="it-IT"/>
        </w:rPr>
        <w:t xml:space="preserve">   3) </w:t>
      </w:r>
      <w:r w:rsidR="005B27BD">
        <w:rPr>
          <w:rFonts w:ascii="Arial" w:hAnsi="Arial" w:cs="Arial"/>
          <w:sz w:val="24"/>
          <w:szCs w:val="24"/>
          <w:lang w:val="it-IT"/>
        </w:rPr>
        <w:t>7</w:t>
      </w:r>
      <w:r w:rsidR="00173AF0" w:rsidRPr="00B23A1C">
        <w:rPr>
          <w:rFonts w:ascii="Arial" w:hAnsi="Arial" w:cs="Arial"/>
          <w:sz w:val="24"/>
          <w:szCs w:val="24"/>
          <w:lang w:val="it-IT"/>
        </w:rPr>
        <w:t xml:space="preserve">’50,   </w:t>
      </w:r>
    </w:p>
    <w:p w:rsidR="00173AF0" w:rsidRPr="00B23A1C" w:rsidRDefault="00173AF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sz w:val="24"/>
          <w:szCs w:val="24"/>
          <w:lang w:val="it-IT"/>
        </w:rPr>
        <w:t>4) 4’</w:t>
      </w:r>
      <w:r w:rsidR="005B27BD">
        <w:rPr>
          <w:rFonts w:ascii="Arial" w:hAnsi="Arial" w:cs="Arial"/>
          <w:sz w:val="24"/>
          <w:szCs w:val="24"/>
          <w:lang w:val="it-IT"/>
        </w:rPr>
        <w:t>3</w:t>
      </w:r>
      <w:r w:rsidRPr="00B23A1C">
        <w:rPr>
          <w:rFonts w:ascii="Arial" w:hAnsi="Arial" w:cs="Arial"/>
          <w:sz w:val="24"/>
          <w:szCs w:val="24"/>
          <w:lang w:val="it-IT"/>
        </w:rPr>
        <w:t>0.</w:t>
      </w:r>
      <w:r w:rsidR="00DA2365">
        <w:rPr>
          <w:rFonts w:ascii="Arial" w:hAnsi="Arial" w:cs="Arial"/>
          <w:sz w:val="24"/>
          <w:szCs w:val="24"/>
          <w:lang w:val="it-IT"/>
        </w:rPr>
        <w:t xml:space="preserve">   </w:t>
      </w:r>
      <w:r w:rsidR="00A53165" w:rsidRPr="00B23A1C">
        <w:rPr>
          <w:rFonts w:ascii="Arial" w:hAnsi="Arial" w:cs="Arial"/>
          <w:sz w:val="24"/>
          <w:szCs w:val="24"/>
          <w:lang w:val="it-IT"/>
        </w:rPr>
        <w:t>Moderato</w:t>
      </w:r>
      <w:r w:rsidR="003E4E55" w:rsidRPr="00B23A1C">
        <w:rPr>
          <w:rFonts w:ascii="Arial" w:hAnsi="Arial" w:cs="Arial"/>
          <w:sz w:val="24"/>
          <w:szCs w:val="24"/>
          <w:lang w:val="it-IT"/>
        </w:rPr>
        <w:t xml:space="preserve"> in La-</w:t>
      </w:r>
      <w:r w:rsidR="00200268" w:rsidRPr="00B23A1C">
        <w:rPr>
          <w:rFonts w:ascii="Arial" w:hAnsi="Arial" w:cs="Arial"/>
          <w:sz w:val="24"/>
          <w:szCs w:val="24"/>
          <w:lang w:val="it-IT"/>
        </w:rPr>
        <w:t>, op. 40b</w:t>
      </w:r>
      <w:r w:rsidR="00A53165" w:rsidRPr="00B23A1C">
        <w:rPr>
          <w:rFonts w:ascii="Arial" w:hAnsi="Arial" w:cs="Arial"/>
          <w:sz w:val="24"/>
          <w:szCs w:val="24"/>
          <w:lang w:val="it-IT"/>
        </w:rPr>
        <w:t xml:space="preserve"> (</w:t>
      </w:r>
      <w:r w:rsidR="00200268" w:rsidRPr="00B23A1C">
        <w:rPr>
          <w:rFonts w:ascii="Arial" w:hAnsi="Arial" w:cs="Arial"/>
          <w:sz w:val="24"/>
          <w:szCs w:val="24"/>
          <w:lang w:val="it-IT"/>
        </w:rPr>
        <w:t xml:space="preserve">1934, </w:t>
      </w:r>
      <w:r w:rsidR="00A53165" w:rsidRPr="00B23A1C">
        <w:rPr>
          <w:rFonts w:ascii="Arial" w:hAnsi="Arial" w:cs="Arial"/>
          <w:sz w:val="24"/>
          <w:szCs w:val="24"/>
          <w:lang w:val="it-IT"/>
        </w:rPr>
        <w:t>2’</w:t>
      </w:r>
      <w:r w:rsidR="00200268" w:rsidRPr="00B23A1C">
        <w:rPr>
          <w:rFonts w:ascii="Arial" w:hAnsi="Arial" w:cs="Arial"/>
          <w:sz w:val="24"/>
          <w:szCs w:val="24"/>
          <w:lang w:val="it-IT"/>
        </w:rPr>
        <w:t>3</w:t>
      </w:r>
      <w:r w:rsidR="00DD3AC6" w:rsidRPr="00B23A1C">
        <w:rPr>
          <w:rFonts w:ascii="Arial" w:hAnsi="Arial" w:cs="Arial"/>
          <w:sz w:val="24"/>
          <w:szCs w:val="24"/>
          <w:lang w:val="it-IT"/>
        </w:rPr>
        <w:t>5</w:t>
      </w:r>
      <w:r w:rsidRPr="00B23A1C">
        <w:rPr>
          <w:rFonts w:ascii="Arial" w:hAnsi="Arial" w:cs="Arial"/>
          <w:sz w:val="24"/>
          <w:szCs w:val="24"/>
          <w:lang w:val="it-IT"/>
        </w:rPr>
        <w:t xml:space="preserve">).   </w:t>
      </w:r>
      <w:r w:rsidR="0009097F" w:rsidRPr="00B23A1C">
        <w:rPr>
          <w:rFonts w:ascii="Arial" w:hAnsi="Arial" w:cs="Arial"/>
          <w:color w:val="000000"/>
          <w:sz w:val="24"/>
          <w:szCs w:val="24"/>
          <w:lang w:val="it-IT"/>
        </w:rPr>
        <w:t>Ballet Suite 2 pezzi op. 89c.</w:t>
      </w:r>
      <w:r w:rsidR="001A2D30" w:rsidRPr="00B23A1C">
        <w:rPr>
          <w:rFonts w:ascii="Arial" w:hAnsi="Arial" w:cs="Arial"/>
          <w:color w:val="000000"/>
          <w:sz w:val="24"/>
          <w:szCs w:val="24"/>
          <w:lang w:val="it-IT"/>
        </w:rPr>
        <w:t xml:space="preserve">   </w:t>
      </w:r>
    </w:p>
    <w:p w:rsidR="00173AF0" w:rsidRPr="00B23A1C" w:rsidRDefault="0076456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Moskva, Cheremushki Suite, op. 105 (1958, 11’20).</w:t>
      </w:r>
      <w:r w:rsidR="00173AF0" w:rsidRPr="00B23A1C">
        <w:rPr>
          <w:rFonts w:ascii="Arial" w:hAnsi="Arial" w:cs="Arial"/>
          <w:color w:val="000000"/>
          <w:sz w:val="24"/>
          <w:szCs w:val="24"/>
          <w:lang w:val="it-IT"/>
        </w:rPr>
        <w:t xml:space="preserve">   </w:t>
      </w:r>
      <w:r w:rsidR="00F05DEA" w:rsidRPr="00B23A1C">
        <w:rPr>
          <w:rFonts w:ascii="Arial" w:hAnsi="Arial" w:cs="Arial"/>
          <w:color w:val="000000"/>
          <w:sz w:val="24"/>
          <w:szCs w:val="24"/>
          <w:lang w:val="it-IT"/>
        </w:rPr>
        <w:t>8 Pezzi trascritti</w:t>
      </w:r>
      <w:r w:rsidR="004E7EB2" w:rsidRPr="00B23A1C">
        <w:rPr>
          <w:rFonts w:ascii="Arial" w:hAnsi="Arial" w:cs="Arial"/>
          <w:color w:val="000000"/>
          <w:sz w:val="24"/>
          <w:szCs w:val="24"/>
          <w:lang w:val="it-IT"/>
        </w:rPr>
        <w:t xml:space="preserve"> per </w:t>
      </w:r>
      <w:r w:rsidR="00537C15" w:rsidRPr="00B23A1C">
        <w:rPr>
          <w:rFonts w:ascii="Arial" w:hAnsi="Arial" w:cs="Arial"/>
          <w:color w:val="000000"/>
          <w:sz w:val="24"/>
          <w:szCs w:val="24"/>
          <w:lang w:val="it-IT"/>
        </w:rPr>
        <w:t>vlc.</w:t>
      </w:r>
      <w:r w:rsidR="004E7EB2" w:rsidRPr="00B23A1C">
        <w:rPr>
          <w:rFonts w:ascii="Arial" w:hAnsi="Arial" w:cs="Arial"/>
          <w:color w:val="000000"/>
          <w:sz w:val="24"/>
          <w:szCs w:val="24"/>
          <w:lang w:val="it-IT"/>
        </w:rPr>
        <w:t xml:space="preserve"> e pf.</w:t>
      </w:r>
      <w:r w:rsidR="00F05DEA" w:rsidRPr="00B23A1C">
        <w:rPr>
          <w:rFonts w:ascii="Arial" w:hAnsi="Arial" w:cs="Arial"/>
          <w:color w:val="000000"/>
          <w:sz w:val="24"/>
          <w:szCs w:val="24"/>
          <w:lang w:val="it-IT"/>
        </w:rPr>
        <w:t xml:space="preserve">:  </w:t>
      </w:r>
    </w:p>
    <w:p w:rsidR="00DA2365" w:rsidRDefault="004E7EB2"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b/>
          <w:color w:val="000000"/>
          <w:sz w:val="24"/>
          <w:szCs w:val="24"/>
        </w:rPr>
        <w:t>1</w:t>
      </w:r>
      <w:r w:rsidRPr="00B23A1C">
        <w:rPr>
          <w:rFonts w:ascii="Arial" w:hAnsi="Arial" w:cs="Arial"/>
          <w:color w:val="000000"/>
          <w:sz w:val="24"/>
          <w:szCs w:val="24"/>
        </w:rPr>
        <w:t>) Die mechanische Puppe (0</w:t>
      </w:r>
      <w:r w:rsidR="003575AA" w:rsidRPr="00B23A1C">
        <w:rPr>
          <w:rFonts w:ascii="Arial" w:hAnsi="Arial" w:cs="Arial"/>
          <w:color w:val="000000"/>
          <w:sz w:val="24"/>
          <w:szCs w:val="24"/>
        </w:rPr>
        <w:t>’53),   2) “Sad song” (1’50),</w:t>
      </w:r>
      <w:r w:rsidR="00DA2365">
        <w:rPr>
          <w:rFonts w:ascii="Arial" w:hAnsi="Arial" w:cs="Arial"/>
          <w:color w:val="000000"/>
          <w:sz w:val="24"/>
          <w:szCs w:val="24"/>
        </w:rPr>
        <w:t xml:space="preserve">   </w:t>
      </w:r>
      <w:r w:rsidRPr="00B23A1C">
        <w:rPr>
          <w:rFonts w:ascii="Arial" w:hAnsi="Arial" w:cs="Arial"/>
          <w:color w:val="000000"/>
          <w:sz w:val="24"/>
          <w:szCs w:val="24"/>
        </w:rPr>
        <w:t>3) Drehorgel “Hurdy-gurdy” (0’40),</w:t>
      </w:r>
      <w:r w:rsidR="003575AA" w:rsidRPr="00B23A1C">
        <w:rPr>
          <w:rFonts w:ascii="Arial" w:hAnsi="Arial" w:cs="Arial"/>
          <w:color w:val="000000"/>
          <w:sz w:val="24"/>
          <w:szCs w:val="24"/>
        </w:rPr>
        <w:t xml:space="preserve">   </w:t>
      </w:r>
    </w:p>
    <w:p w:rsidR="00DA2365" w:rsidRPr="00DA2365" w:rsidRDefault="004E7EB2"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4) Wiegenlied “Lullaby” (1’20),   5) Spring waltz (1’45),</w:t>
      </w:r>
      <w:r w:rsidR="00DA2365">
        <w:rPr>
          <w:rFonts w:ascii="Arial" w:hAnsi="Arial" w:cs="Arial"/>
          <w:color w:val="000000"/>
          <w:sz w:val="24"/>
          <w:szCs w:val="24"/>
        </w:rPr>
        <w:t xml:space="preserve">   </w:t>
      </w:r>
      <w:r w:rsidR="00FB7F36" w:rsidRPr="00DA2365">
        <w:rPr>
          <w:rFonts w:ascii="Arial" w:hAnsi="Arial" w:cs="Arial"/>
          <w:color w:val="000000"/>
          <w:sz w:val="24"/>
          <w:szCs w:val="24"/>
        </w:rPr>
        <w:t xml:space="preserve">6) Nocturne (3’),  </w:t>
      </w:r>
      <w:r w:rsidRPr="00DA2365">
        <w:rPr>
          <w:rFonts w:ascii="Arial" w:hAnsi="Arial" w:cs="Arial"/>
          <w:color w:val="000000"/>
          <w:sz w:val="24"/>
          <w:szCs w:val="24"/>
        </w:rPr>
        <w:t xml:space="preserve">7) Moderato (2’10),  </w:t>
      </w:r>
      <w:r w:rsidR="003575AA" w:rsidRPr="00DA2365">
        <w:rPr>
          <w:rFonts w:ascii="Arial" w:hAnsi="Arial" w:cs="Arial"/>
          <w:color w:val="000000"/>
          <w:sz w:val="24"/>
          <w:szCs w:val="24"/>
        </w:rPr>
        <w:t xml:space="preserve"> </w:t>
      </w:r>
    </w:p>
    <w:p w:rsidR="008E2954" w:rsidRPr="00B23A1C" w:rsidRDefault="004E7EB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b/>
          <w:color w:val="000000"/>
          <w:sz w:val="24"/>
          <w:szCs w:val="24"/>
          <w:lang w:val="it-IT"/>
        </w:rPr>
        <w:t>8</w:t>
      </w:r>
      <w:r w:rsidRPr="00B23A1C">
        <w:rPr>
          <w:rFonts w:ascii="Arial" w:hAnsi="Arial" w:cs="Arial"/>
          <w:color w:val="000000"/>
          <w:sz w:val="24"/>
          <w:szCs w:val="24"/>
          <w:lang w:val="it-IT"/>
        </w:rPr>
        <w:t>) Giga (1’40).</w:t>
      </w:r>
      <w:r w:rsidR="001A2D30" w:rsidRPr="00B23A1C">
        <w:rPr>
          <w:rFonts w:ascii="Arial" w:hAnsi="Arial" w:cs="Arial"/>
          <w:color w:val="000000"/>
          <w:sz w:val="24"/>
          <w:szCs w:val="24"/>
          <w:lang w:val="it-IT"/>
        </w:rPr>
        <w:t xml:space="preserve">   </w:t>
      </w:r>
      <w:r w:rsidR="00307167" w:rsidRPr="00B23A1C">
        <w:rPr>
          <w:rFonts w:ascii="Arial" w:hAnsi="Arial" w:cs="Arial"/>
          <w:color w:val="000000"/>
          <w:sz w:val="24"/>
          <w:szCs w:val="24"/>
          <w:lang w:val="it-IT"/>
        </w:rPr>
        <w:t xml:space="preserve">The Gadfy, Tarantella op. 97 (3’).   </w:t>
      </w:r>
    </w:p>
    <w:p w:rsidR="00E838BB" w:rsidRDefault="00DA2365" w:rsidP="00696964">
      <w:pPr>
        <w:tabs>
          <w:tab w:val="left" w:pos="4253"/>
          <w:tab w:val="left" w:pos="4820"/>
        </w:tabs>
        <w:spacing w:before="120" w:after="0"/>
        <w:jc w:val="left"/>
        <w:rPr>
          <w:rFonts w:ascii="Arial" w:hAnsi="Arial" w:cs="Arial"/>
          <w:color w:val="000000"/>
          <w:sz w:val="24"/>
          <w:szCs w:val="24"/>
          <w:lang w:val="it-IT"/>
        </w:rPr>
      </w:pPr>
      <w:r w:rsidRPr="00E838BB">
        <w:rPr>
          <w:rFonts w:ascii="Arial" w:hAnsi="Arial" w:cs="Arial"/>
          <w:color w:val="000000"/>
          <w:sz w:val="24"/>
          <w:szCs w:val="24"/>
          <w:u w:val="single"/>
          <w:lang w:val="it-IT"/>
        </w:rPr>
        <w:t>Violoncello e orch</w:t>
      </w:r>
      <w:r w:rsidRPr="00B23A1C">
        <w:rPr>
          <w:rFonts w:ascii="Arial" w:hAnsi="Arial" w:cs="Arial"/>
          <w:color w:val="000000"/>
          <w:sz w:val="24"/>
          <w:szCs w:val="24"/>
          <w:lang w:val="it-IT"/>
        </w:rPr>
        <w:t>.</w:t>
      </w:r>
      <w:r w:rsidR="00E838BB">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1° Concerto</w:t>
      </w:r>
      <w:r w:rsidR="00CB600F" w:rsidRPr="00B23A1C">
        <w:rPr>
          <w:rFonts w:ascii="Arial" w:hAnsi="Arial" w:cs="Arial"/>
          <w:color w:val="000000"/>
          <w:sz w:val="24"/>
          <w:szCs w:val="24"/>
          <w:lang w:val="it-IT"/>
        </w:rPr>
        <w:t xml:space="preserve"> in Mib</w:t>
      </w:r>
      <w:r w:rsidR="002A36FB" w:rsidRPr="00B23A1C">
        <w:rPr>
          <w:rFonts w:ascii="Arial" w:hAnsi="Arial" w:cs="Arial"/>
          <w:color w:val="000000"/>
          <w:sz w:val="24"/>
          <w:szCs w:val="24"/>
          <w:lang w:val="it-IT"/>
        </w:rPr>
        <w:t>,</w:t>
      </w:r>
      <w:r>
        <w:rPr>
          <w:rFonts w:ascii="Arial" w:hAnsi="Arial" w:cs="Arial"/>
          <w:color w:val="000000"/>
          <w:sz w:val="24"/>
          <w:szCs w:val="24"/>
          <w:lang w:val="it-IT"/>
        </w:rPr>
        <w:t xml:space="preserve"> </w:t>
      </w:r>
      <w:r w:rsidR="002A36FB" w:rsidRPr="00B23A1C">
        <w:rPr>
          <w:rFonts w:ascii="Arial" w:hAnsi="Arial" w:cs="Arial"/>
          <w:color w:val="000000"/>
          <w:sz w:val="24"/>
          <w:szCs w:val="24"/>
          <w:lang w:val="it-IT"/>
        </w:rPr>
        <w:t xml:space="preserve">op. 107 </w:t>
      </w:r>
      <w:r w:rsidR="00A53165" w:rsidRPr="00B23A1C">
        <w:rPr>
          <w:rFonts w:ascii="Arial" w:hAnsi="Arial" w:cs="Arial"/>
          <w:color w:val="000000"/>
          <w:sz w:val="24"/>
          <w:szCs w:val="24"/>
          <w:lang w:val="it-IT"/>
        </w:rPr>
        <w:t xml:space="preserve">(1959, </w:t>
      </w:r>
      <w:r w:rsidR="007C6698" w:rsidRPr="00B23A1C">
        <w:rPr>
          <w:rFonts w:ascii="Arial" w:hAnsi="Arial" w:cs="Arial"/>
          <w:color w:val="000000"/>
          <w:sz w:val="24"/>
          <w:szCs w:val="24"/>
          <w:lang w:val="it-IT"/>
        </w:rPr>
        <w:t>2</w:t>
      </w:r>
      <w:r w:rsidR="001D7089" w:rsidRPr="00B23A1C">
        <w:rPr>
          <w:rFonts w:ascii="Arial" w:hAnsi="Arial" w:cs="Arial"/>
          <w:color w:val="000000"/>
          <w:sz w:val="24"/>
          <w:szCs w:val="24"/>
          <w:lang w:val="it-IT"/>
        </w:rPr>
        <w:t>9</w:t>
      </w:r>
      <w:r w:rsidR="00A53165" w:rsidRPr="00B23A1C">
        <w:rPr>
          <w:rFonts w:ascii="Arial" w:hAnsi="Arial" w:cs="Arial"/>
          <w:color w:val="000000"/>
          <w:sz w:val="24"/>
          <w:szCs w:val="24"/>
          <w:lang w:val="it-IT"/>
        </w:rPr>
        <w:t>’</w:t>
      </w:r>
      <w:r w:rsidR="00AB58E6" w:rsidRPr="00B23A1C">
        <w:rPr>
          <w:rFonts w:ascii="Arial" w:hAnsi="Arial" w:cs="Arial"/>
          <w:color w:val="000000"/>
          <w:sz w:val="24"/>
          <w:szCs w:val="24"/>
          <w:lang w:val="it-IT"/>
        </w:rPr>
        <w:t>4</w:t>
      </w:r>
      <w:r w:rsidR="001D7089" w:rsidRPr="00B23A1C">
        <w:rPr>
          <w:rFonts w:ascii="Arial" w:hAnsi="Arial" w:cs="Arial"/>
          <w:color w:val="000000"/>
          <w:sz w:val="24"/>
          <w:szCs w:val="24"/>
          <w:lang w:val="it-IT"/>
        </w:rPr>
        <w:t>0</w:t>
      </w:r>
      <w:r w:rsidR="00A53165" w:rsidRPr="00B23A1C">
        <w:rPr>
          <w:rFonts w:ascii="Arial" w:hAnsi="Arial" w:cs="Arial"/>
          <w:color w:val="000000"/>
          <w:sz w:val="24"/>
          <w:szCs w:val="24"/>
          <w:lang w:val="it-IT"/>
        </w:rPr>
        <w:t>)</w:t>
      </w:r>
      <w:r>
        <w:rPr>
          <w:rFonts w:ascii="Arial" w:hAnsi="Arial" w:cs="Arial"/>
          <w:color w:val="000000"/>
          <w:sz w:val="24"/>
          <w:szCs w:val="24"/>
          <w:lang w:val="it-IT"/>
        </w:rPr>
        <w:t xml:space="preserve">.   </w:t>
      </w:r>
    </w:p>
    <w:p w:rsidR="004C3247"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Concerto </w:t>
      </w:r>
      <w:r w:rsidR="00D864E5" w:rsidRPr="00B23A1C">
        <w:rPr>
          <w:rFonts w:ascii="Arial" w:hAnsi="Arial" w:cs="Arial"/>
          <w:color w:val="000000"/>
          <w:sz w:val="24"/>
          <w:szCs w:val="24"/>
          <w:lang w:val="it-IT"/>
        </w:rPr>
        <w:t>in Sol</w:t>
      </w:r>
      <w:r w:rsidR="00B40564" w:rsidRPr="00B23A1C">
        <w:rPr>
          <w:rFonts w:ascii="Arial" w:hAnsi="Arial" w:cs="Arial"/>
          <w:color w:val="000000"/>
          <w:sz w:val="24"/>
          <w:szCs w:val="24"/>
          <w:lang w:val="it-IT"/>
        </w:rPr>
        <w:t xml:space="preserve">, </w:t>
      </w:r>
      <w:r w:rsidR="002A36FB" w:rsidRPr="00B23A1C">
        <w:rPr>
          <w:rFonts w:ascii="Arial" w:hAnsi="Arial" w:cs="Arial"/>
          <w:color w:val="000000"/>
          <w:sz w:val="24"/>
          <w:szCs w:val="24"/>
          <w:lang w:val="it-IT"/>
        </w:rPr>
        <w:t xml:space="preserve">op. 126 </w:t>
      </w:r>
      <w:r w:rsidRPr="00B23A1C">
        <w:rPr>
          <w:rFonts w:ascii="Arial" w:hAnsi="Arial" w:cs="Arial"/>
          <w:color w:val="000000"/>
          <w:sz w:val="24"/>
          <w:szCs w:val="24"/>
          <w:lang w:val="it-IT"/>
        </w:rPr>
        <w:t>(1966, 3</w:t>
      </w:r>
      <w:r w:rsidR="006D0388" w:rsidRPr="00B23A1C">
        <w:rPr>
          <w:rFonts w:ascii="Arial" w:hAnsi="Arial" w:cs="Arial"/>
          <w:color w:val="000000"/>
          <w:sz w:val="24"/>
          <w:szCs w:val="24"/>
          <w:lang w:val="it-IT"/>
        </w:rPr>
        <w:t>4</w:t>
      </w:r>
      <w:r w:rsidRPr="00B23A1C">
        <w:rPr>
          <w:rFonts w:ascii="Arial" w:hAnsi="Arial" w:cs="Arial"/>
          <w:color w:val="000000"/>
          <w:sz w:val="24"/>
          <w:szCs w:val="24"/>
          <w:lang w:val="it-IT"/>
        </w:rPr>
        <w:t>’</w:t>
      </w:r>
      <w:r w:rsidR="00985C62" w:rsidRPr="00B23A1C">
        <w:rPr>
          <w:rFonts w:ascii="Arial" w:hAnsi="Arial" w:cs="Arial"/>
          <w:color w:val="000000"/>
          <w:sz w:val="24"/>
          <w:szCs w:val="24"/>
          <w:lang w:val="it-IT"/>
        </w:rPr>
        <w:t>0</w:t>
      </w:r>
      <w:r w:rsidR="006D0388" w:rsidRPr="00B23A1C">
        <w:rPr>
          <w:rFonts w:ascii="Arial" w:hAnsi="Arial" w:cs="Arial"/>
          <w:color w:val="000000"/>
          <w:sz w:val="24"/>
          <w:szCs w:val="24"/>
          <w:lang w:val="it-IT"/>
        </w:rPr>
        <w:t>5</w:t>
      </w:r>
      <w:r w:rsidRPr="00B23A1C">
        <w:rPr>
          <w:rFonts w:ascii="Arial" w:hAnsi="Arial" w:cs="Arial"/>
          <w:color w:val="000000"/>
          <w:sz w:val="24"/>
          <w:szCs w:val="24"/>
          <w:lang w:val="it-IT"/>
        </w:rPr>
        <w:t>).</w:t>
      </w:r>
    </w:p>
    <w:p w:rsidR="00C244AE" w:rsidRDefault="00C244AE" w:rsidP="00696964">
      <w:pPr>
        <w:tabs>
          <w:tab w:val="left" w:pos="4253"/>
          <w:tab w:val="left" w:pos="4820"/>
        </w:tabs>
        <w:spacing w:before="120" w:after="0"/>
        <w:jc w:val="left"/>
        <w:rPr>
          <w:rFonts w:ascii="Arial" w:hAnsi="Arial" w:cs="Arial"/>
          <w:color w:val="000000"/>
          <w:sz w:val="24"/>
          <w:szCs w:val="24"/>
          <w:lang w:val="it-IT"/>
        </w:rPr>
      </w:pPr>
    </w:p>
    <w:p w:rsidR="00F17AD5" w:rsidRPr="00B23A1C" w:rsidRDefault="00F17AD5" w:rsidP="00696964">
      <w:pPr>
        <w:tabs>
          <w:tab w:val="left" w:pos="4253"/>
          <w:tab w:val="left" w:pos="4820"/>
        </w:tabs>
        <w:spacing w:before="120" w:after="0"/>
        <w:jc w:val="left"/>
        <w:rPr>
          <w:rFonts w:ascii="Arial" w:hAnsi="Arial" w:cs="Arial"/>
          <w:color w:val="333399"/>
          <w:u w:val="single"/>
          <w:lang w:val="it-IT"/>
        </w:rPr>
      </w:pPr>
      <w:r w:rsidRPr="00B23A1C">
        <w:rPr>
          <w:rFonts w:ascii="Arial" w:hAnsi="Arial" w:cs="Arial"/>
          <w:color w:val="333399"/>
          <w:sz w:val="24"/>
          <w:szCs w:val="24"/>
          <w:u w:val="single"/>
          <w:lang w:val="it-IT"/>
        </w:rPr>
        <w:t>SHRUDE</w:t>
      </w:r>
      <w:r w:rsidR="00173AF0"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Marylin</w:t>
      </w:r>
      <w:r w:rsidR="00C0610E" w:rsidRPr="00B23A1C">
        <w:rPr>
          <w:rFonts w:ascii="Arial" w:hAnsi="Arial" w:cs="Arial"/>
          <w:color w:val="333399"/>
          <w:u w:val="single"/>
          <w:lang w:val="it-IT"/>
        </w:rPr>
        <w:tab/>
      </w:r>
      <w:r w:rsidRPr="00B23A1C">
        <w:rPr>
          <w:rFonts w:ascii="Arial" w:hAnsi="Arial" w:cs="Arial"/>
          <w:color w:val="333399"/>
          <w:sz w:val="24"/>
          <w:szCs w:val="24"/>
          <w:u w:val="single"/>
          <w:lang w:val="it-IT"/>
        </w:rPr>
        <w:t>Chicago, 1946</w:t>
      </w:r>
    </w:p>
    <w:p w:rsidR="00F17AD5" w:rsidRPr="00B23A1C" w:rsidRDefault="00F17AD5" w:rsidP="00696964">
      <w:pPr>
        <w:tabs>
          <w:tab w:val="left" w:pos="4253"/>
          <w:tab w:val="left" w:pos="4820"/>
          <w:tab w:val="right" w:pos="9356"/>
        </w:tabs>
        <w:spacing w:before="120" w:after="0"/>
        <w:jc w:val="left"/>
        <w:rPr>
          <w:rFonts w:ascii="Arial" w:hAnsi="Arial" w:cs="Arial"/>
          <w:color w:val="333399"/>
          <w:lang w:val="it-IT"/>
        </w:rPr>
      </w:pPr>
      <w:r w:rsidRPr="00B23A1C">
        <w:rPr>
          <w:rFonts w:ascii="Arial" w:hAnsi="Arial" w:cs="Arial"/>
          <w:color w:val="333399"/>
          <w:lang w:val="it-IT"/>
        </w:rPr>
        <w:t>Compositrice e pianista americana. Studi all’Alverno College e alla Northwestern University, allieva di Alan Stout</w:t>
      </w:r>
      <w:r w:rsidR="00E838BB">
        <w:rPr>
          <w:rFonts w:ascii="Arial" w:hAnsi="Arial" w:cs="Arial"/>
          <w:color w:val="333399"/>
          <w:lang w:val="it-IT"/>
        </w:rPr>
        <w:t xml:space="preserve"> </w:t>
      </w:r>
      <w:r w:rsidR="00C443BB">
        <w:rPr>
          <w:rFonts w:ascii="Arial" w:hAnsi="Arial" w:cs="Arial"/>
          <w:color w:val="333399"/>
          <w:lang w:val="it-IT"/>
        </w:rPr>
        <w:t xml:space="preserve">   </w:t>
      </w:r>
      <w:r w:rsidRPr="00B23A1C">
        <w:rPr>
          <w:rFonts w:ascii="Arial" w:hAnsi="Arial" w:cs="Arial"/>
          <w:color w:val="333399"/>
          <w:lang w:val="it-IT"/>
        </w:rPr>
        <w:t xml:space="preserve">e Karlins. Insegnante di composizione all’Università dell’Ohio dal 1977. Moglie del sassofonista John Sampen, </w:t>
      </w:r>
      <w:r w:rsidR="00C443BB">
        <w:rPr>
          <w:rFonts w:ascii="Arial" w:hAnsi="Arial" w:cs="Arial"/>
          <w:color w:val="333399"/>
          <w:lang w:val="it-IT"/>
        </w:rPr>
        <w:t xml:space="preserve">          </w:t>
      </w:r>
      <w:r w:rsidRPr="00B23A1C">
        <w:rPr>
          <w:rFonts w:ascii="Arial" w:hAnsi="Arial" w:cs="Arial"/>
          <w:color w:val="333399"/>
          <w:lang w:val="it-IT"/>
        </w:rPr>
        <w:t xml:space="preserve">che ha eseguito perecchie sue composizioni. </w:t>
      </w:r>
    </w:p>
    <w:p w:rsidR="00F17AD5" w:rsidRPr="00B23A1C" w:rsidRDefault="00F17AD5" w:rsidP="00696964">
      <w:pPr>
        <w:tabs>
          <w:tab w:val="left" w:pos="4253"/>
          <w:tab w:val="left" w:pos="4820"/>
          <w:tab w:val="right" w:pos="9356"/>
        </w:tabs>
        <w:spacing w:before="120" w:after="0"/>
        <w:jc w:val="left"/>
        <w:rPr>
          <w:rFonts w:ascii="Arial" w:hAnsi="Arial" w:cs="Arial"/>
          <w:sz w:val="24"/>
          <w:szCs w:val="24"/>
        </w:rPr>
      </w:pPr>
      <w:r w:rsidRPr="00B23A1C">
        <w:rPr>
          <w:rFonts w:ascii="Arial" w:hAnsi="Arial" w:cs="Arial"/>
          <w:sz w:val="24"/>
          <w:szCs w:val="24"/>
        </w:rPr>
        <w:lastRenderedPageBreak/>
        <w:t xml:space="preserve">A Window Always Open on the Sea, </w:t>
      </w:r>
      <w:r w:rsidR="005C5C82" w:rsidRPr="00B23A1C">
        <w:rPr>
          <w:rFonts w:ascii="Arial" w:hAnsi="Arial" w:cs="Arial"/>
          <w:sz w:val="24"/>
          <w:szCs w:val="24"/>
        </w:rPr>
        <w:t xml:space="preserve">violoncello, </w:t>
      </w:r>
      <w:r w:rsidRPr="00B23A1C">
        <w:rPr>
          <w:rFonts w:ascii="Arial" w:hAnsi="Arial" w:cs="Arial"/>
          <w:sz w:val="24"/>
          <w:szCs w:val="24"/>
        </w:rPr>
        <w:t>perc. pf. (1990, 18’).</w:t>
      </w:r>
    </w:p>
    <w:p w:rsidR="00C40A0A" w:rsidRPr="00B23A1C" w:rsidRDefault="00C40A0A" w:rsidP="00696964">
      <w:pPr>
        <w:pStyle w:val="Corpodeltesto3"/>
        <w:tabs>
          <w:tab w:val="left" w:pos="4253"/>
          <w:tab w:val="left" w:pos="4820"/>
        </w:tabs>
        <w:spacing w:before="120" w:after="0"/>
        <w:jc w:val="left"/>
        <w:rPr>
          <w:rFonts w:ascii="Arial" w:hAnsi="Arial" w:cs="Arial"/>
          <w:color w:val="333333"/>
          <w:sz w:val="24"/>
          <w:szCs w:val="24"/>
        </w:rPr>
      </w:pPr>
    </w:p>
    <w:p w:rsidR="00C40A0A" w:rsidRPr="00B23A1C" w:rsidRDefault="00C40A0A"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SHULMAN  Alan</w:t>
      </w:r>
      <w:r w:rsidRPr="00B23A1C">
        <w:rPr>
          <w:rFonts w:ascii="Arial" w:hAnsi="Arial" w:cs="Arial"/>
          <w:color w:val="333399"/>
          <w:sz w:val="24"/>
          <w:szCs w:val="24"/>
          <w:u w:val="single"/>
        </w:rPr>
        <w:tab/>
        <w:t>Baltimora, 4.6.1915 - Hudson, 10.7.2002</w:t>
      </w:r>
      <w:r w:rsidRPr="00B23A1C">
        <w:rPr>
          <w:rFonts w:ascii="Arial" w:hAnsi="Arial" w:cs="Arial"/>
          <w:color w:val="333399"/>
          <w:sz w:val="24"/>
          <w:szCs w:val="24"/>
        </w:rPr>
        <w:t>.</w:t>
      </w:r>
    </w:p>
    <w:p w:rsidR="00C40A0A" w:rsidRPr="00B23A1C" w:rsidRDefault="00C40A0A"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w:t>
      </w:r>
      <w:r w:rsidRPr="00B23A1C">
        <w:rPr>
          <w:rFonts w:ascii="Arial" w:hAnsi="Arial" w:cs="Arial"/>
          <w:b/>
          <w:color w:val="333399"/>
          <w:lang w:val="it-IT"/>
        </w:rPr>
        <w:t>violoncellista</w:t>
      </w:r>
      <w:r w:rsidRPr="00B23A1C">
        <w:rPr>
          <w:rFonts w:ascii="Arial" w:hAnsi="Arial" w:cs="Arial"/>
          <w:color w:val="333399"/>
          <w:lang w:val="it-IT"/>
        </w:rPr>
        <w:t xml:space="preserve"> americano. Allievo al Conservatorio Peabody di Baltimora di Wirtz, Stoessel, Salmond e Wagenaar. Perfezionamento con Fuermann e Hindemith nel 1942. Violoncellista nel quartetto “Stuyvesant” e nell’orchestra della NBC.</w:t>
      </w:r>
    </w:p>
    <w:p w:rsidR="00E838BB" w:rsidRDefault="009375B0" w:rsidP="00696964">
      <w:pPr>
        <w:pStyle w:val="Corpodeltesto3"/>
        <w:tabs>
          <w:tab w:val="left" w:pos="4253"/>
          <w:tab w:val="left" w:pos="4820"/>
        </w:tabs>
        <w:spacing w:before="120" w:after="0"/>
        <w:jc w:val="left"/>
        <w:rPr>
          <w:rFonts w:ascii="Arial" w:hAnsi="Arial" w:cs="Arial"/>
          <w:color w:val="333333"/>
          <w:sz w:val="24"/>
          <w:szCs w:val="24"/>
          <w:lang w:val="fr-FR"/>
        </w:rPr>
      </w:pPr>
      <w:r w:rsidRPr="00B23A1C">
        <w:rPr>
          <w:rFonts w:ascii="Arial" w:hAnsi="Arial" w:cs="Arial"/>
          <w:color w:val="333333"/>
          <w:sz w:val="24"/>
          <w:szCs w:val="24"/>
          <w:lang w:val="fr-FR"/>
        </w:rPr>
        <w:t xml:space="preserve">Suite, </w:t>
      </w:r>
      <w:r w:rsidR="00E838BB" w:rsidRPr="00B23A1C">
        <w:rPr>
          <w:rFonts w:ascii="Arial" w:hAnsi="Arial" w:cs="Arial"/>
          <w:sz w:val="24"/>
          <w:szCs w:val="24"/>
          <w:lang w:val="it-IT"/>
        </w:rPr>
        <w:t>v</w:t>
      </w:r>
      <w:r w:rsidR="00E838BB">
        <w:rPr>
          <w:rFonts w:ascii="Arial" w:hAnsi="Arial" w:cs="Arial"/>
          <w:sz w:val="24"/>
          <w:szCs w:val="24"/>
          <w:lang w:val="it-IT"/>
        </w:rPr>
        <w:t>io</w:t>
      </w:r>
      <w:r w:rsidR="00E838BB" w:rsidRPr="00B23A1C">
        <w:rPr>
          <w:rFonts w:ascii="Arial" w:hAnsi="Arial" w:cs="Arial"/>
          <w:sz w:val="24"/>
          <w:szCs w:val="24"/>
          <w:lang w:val="it-IT"/>
        </w:rPr>
        <w:t>l</w:t>
      </w:r>
      <w:r w:rsidR="00E838BB">
        <w:rPr>
          <w:rFonts w:ascii="Arial" w:hAnsi="Arial" w:cs="Arial"/>
          <w:sz w:val="24"/>
          <w:szCs w:val="24"/>
          <w:lang w:val="it-IT"/>
        </w:rPr>
        <w:t>on</w:t>
      </w:r>
      <w:r w:rsidR="00E838BB" w:rsidRPr="00B23A1C">
        <w:rPr>
          <w:rFonts w:ascii="Arial" w:hAnsi="Arial" w:cs="Arial"/>
          <w:sz w:val="24"/>
          <w:szCs w:val="24"/>
          <w:lang w:val="it-IT"/>
        </w:rPr>
        <w:t>c</w:t>
      </w:r>
      <w:r w:rsidR="00E838BB">
        <w:rPr>
          <w:rFonts w:ascii="Arial" w:hAnsi="Arial" w:cs="Arial"/>
          <w:sz w:val="24"/>
          <w:szCs w:val="24"/>
          <w:lang w:val="it-IT"/>
        </w:rPr>
        <w:t>ello</w:t>
      </w:r>
      <w:r w:rsidR="00E838BB" w:rsidRPr="00B23A1C">
        <w:rPr>
          <w:rFonts w:ascii="Arial" w:hAnsi="Arial" w:cs="Arial"/>
          <w:color w:val="333333"/>
          <w:sz w:val="24"/>
          <w:szCs w:val="24"/>
          <w:lang w:val="fr-FR"/>
        </w:rPr>
        <w:t xml:space="preserve"> </w:t>
      </w:r>
      <w:r w:rsidRPr="00B23A1C">
        <w:rPr>
          <w:rFonts w:ascii="Arial" w:hAnsi="Arial" w:cs="Arial"/>
          <w:color w:val="333333"/>
          <w:sz w:val="24"/>
          <w:szCs w:val="24"/>
          <w:lang w:val="fr-FR"/>
        </w:rPr>
        <w:t>solo (1950</w:t>
      </w:r>
      <w:r w:rsidR="00A50562" w:rsidRPr="00B23A1C">
        <w:rPr>
          <w:rFonts w:ascii="Arial" w:hAnsi="Arial" w:cs="Arial"/>
          <w:color w:val="333333"/>
          <w:sz w:val="24"/>
          <w:szCs w:val="24"/>
          <w:lang w:val="fr-FR"/>
        </w:rPr>
        <w:t>, 9’</w:t>
      </w:r>
      <w:r w:rsidRPr="00B23A1C">
        <w:rPr>
          <w:rFonts w:ascii="Arial" w:hAnsi="Arial" w:cs="Arial"/>
          <w:color w:val="333333"/>
          <w:sz w:val="24"/>
          <w:szCs w:val="24"/>
          <w:lang w:val="fr-FR"/>
        </w:rPr>
        <w:t xml:space="preserve">).   </w:t>
      </w:r>
      <w:r w:rsidR="00E838BB">
        <w:rPr>
          <w:rFonts w:ascii="Arial" w:hAnsi="Arial" w:cs="Arial"/>
          <w:sz w:val="24"/>
          <w:szCs w:val="24"/>
          <w:lang w:val="it-IT"/>
        </w:rPr>
        <w:t>Vio</w:t>
      </w:r>
      <w:r w:rsidR="00E838BB" w:rsidRPr="00B23A1C">
        <w:rPr>
          <w:rFonts w:ascii="Arial" w:hAnsi="Arial" w:cs="Arial"/>
          <w:sz w:val="24"/>
          <w:szCs w:val="24"/>
          <w:lang w:val="it-IT"/>
        </w:rPr>
        <w:t>l</w:t>
      </w:r>
      <w:r w:rsidR="00E838BB">
        <w:rPr>
          <w:rFonts w:ascii="Arial" w:hAnsi="Arial" w:cs="Arial"/>
          <w:sz w:val="24"/>
          <w:szCs w:val="24"/>
          <w:lang w:val="it-IT"/>
        </w:rPr>
        <w:t>on</w:t>
      </w:r>
      <w:r w:rsidR="00E838BB" w:rsidRPr="00B23A1C">
        <w:rPr>
          <w:rFonts w:ascii="Arial" w:hAnsi="Arial" w:cs="Arial"/>
          <w:sz w:val="24"/>
          <w:szCs w:val="24"/>
          <w:lang w:val="it-IT"/>
        </w:rPr>
        <w:t>c</w:t>
      </w:r>
      <w:r w:rsidR="00E838BB">
        <w:rPr>
          <w:rFonts w:ascii="Arial" w:hAnsi="Arial" w:cs="Arial"/>
          <w:sz w:val="24"/>
          <w:szCs w:val="24"/>
          <w:lang w:val="it-IT"/>
        </w:rPr>
        <w:t>ello e</w:t>
      </w:r>
      <w:r w:rsidR="00E838BB" w:rsidRPr="00B23A1C">
        <w:rPr>
          <w:rFonts w:ascii="Arial" w:hAnsi="Arial" w:cs="Arial"/>
          <w:color w:val="333333"/>
          <w:sz w:val="24"/>
          <w:szCs w:val="24"/>
          <w:lang w:val="fr-FR"/>
        </w:rPr>
        <w:t xml:space="preserve"> </w:t>
      </w:r>
      <w:r w:rsidR="00A50562" w:rsidRPr="00B23A1C">
        <w:rPr>
          <w:rFonts w:ascii="Arial" w:hAnsi="Arial" w:cs="Arial"/>
          <w:color w:val="333333"/>
          <w:sz w:val="24"/>
          <w:szCs w:val="24"/>
          <w:lang w:val="fr-FR"/>
        </w:rPr>
        <w:t xml:space="preserve">pf.:  </w:t>
      </w:r>
      <w:r w:rsidRPr="00B23A1C">
        <w:rPr>
          <w:rFonts w:ascii="Arial" w:hAnsi="Arial" w:cs="Arial"/>
          <w:color w:val="333333"/>
          <w:sz w:val="24"/>
          <w:szCs w:val="24"/>
          <w:lang w:val="fr-FR"/>
        </w:rPr>
        <w:t>Lament</w:t>
      </w:r>
      <w:r w:rsidR="00A50562" w:rsidRPr="00B23A1C">
        <w:rPr>
          <w:rFonts w:ascii="Arial" w:hAnsi="Arial" w:cs="Arial"/>
          <w:color w:val="333333"/>
          <w:sz w:val="24"/>
          <w:szCs w:val="24"/>
          <w:lang w:val="fr-FR"/>
        </w:rPr>
        <w:t xml:space="preserve"> 1</w:t>
      </w:r>
      <w:r w:rsidRPr="00B23A1C">
        <w:rPr>
          <w:rFonts w:ascii="Arial" w:hAnsi="Arial" w:cs="Arial"/>
          <w:color w:val="333333"/>
          <w:sz w:val="24"/>
          <w:szCs w:val="24"/>
          <w:lang w:val="fr-FR"/>
        </w:rPr>
        <w:t xml:space="preserve"> (1939</w:t>
      </w:r>
      <w:r w:rsidR="00A50562" w:rsidRPr="00B23A1C">
        <w:rPr>
          <w:rFonts w:ascii="Arial" w:hAnsi="Arial" w:cs="Arial"/>
          <w:color w:val="333333"/>
          <w:sz w:val="24"/>
          <w:szCs w:val="24"/>
          <w:lang w:val="fr-FR"/>
        </w:rPr>
        <w:t>, 2’55</w:t>
      </w:r>
      <w:r w:rsidRPr="00B23A1C">
        <w:rPr>
          <w:rFonts w:ascii="Arial" w:hAnsi="Arial" w:cs="Arial"/>
          <w:color w:val="333333"/>
          <w:sz w:val="24"/>
          <w:szCs w:val="24"/>
          <w:lang w:val="fr-FR"/>
        </w:rPr>
        <w:t>)</w:t>
      </w:r>
      <w:r w:rsidR="00A50562" w:rsidRPr="00B23A1C">
        <w:rPr>
          <w:rFonts w:ascii="Arial" w:hAnsi="Arial" w:cs="Arial"/>
          <w:color w:val="333333"/>
          <w:sz w:val="24"/>
          <w:szCs w:val="24"/>
          <w:lang w:val="fr-FR"/>
        </w:rPr>
        <w:t>,</w:t>
      </w:r>
    </w:p>
    <w:p w:rsidR="00E838BB" w:rsidRDefault="00C40A0A" w:rsidP="00696964">
      <w:pPr>
        <w:pStyle w:val="Corpodeltesto3"/>
        <w:tabs>
          <w:tab w:val="left" w:pos="4253"/>
          <w:tab w:val="left" w:pos="4820"/>
        </w:tabs>
        <w:spacing w:before="120" w:after="0"/>
        <w:jc w:val="left"/>
        <w:rPr>
          <w:rFonts w:ascii="Arial" w:hAnsi="Arial" w:cs="Arial"/>
          <w:color w:val="333333"/>
          <w:sz w:val="24"/>
          <w:szCs w:val="24"/>
          <w:lang w:val="fr-FR"/>
        </w:rPr>
      </w:pPr>
      <w:r w:rsidRPr="00B23A1C">
        <w:rPr>
          <w:rFonts w:ascii="Arial" w:hAnsi="Arial" w:cs="Arial"/>
          <w:color w:val="333333"/>
          <w:sz w:val="24"/>
          <w:szCs w:val="24"/>
          <w:lang w:val="fr-FR"/>
        </w:rPr>
        <w:t>Lament II, (1983</w:t>
      </w:r>
      <w:r w:rsidR="00A50562" w:rsidRPr="00B23A1C">
        <w:rPr>
          <w:rFonts w:ascii="Arial" w:hAnsi="Arial" w:cs="Arial"/>
          <w:color w:val="333333"/>
          <w:sz w:val="24"/>
          <w:szCs w:val="24"/>
          <w:lang w:val="fr-FR"/>
        </w:rPr>
        <w:t>, 4’40</w:t>
      </w:r>
      <w:r w:rsidRPr="00B23A1C">
        <w:rPr>
          <w:rFonts w:ascii="Arial" w:hAnsi="Arial" w:cs="Arial"/>
          <w:color w:val="333333"/>
          <w:sz w:val="24"/>
          <w:szCs w:val="24"/>
          <w:lang w:val="fr-FR"/>
        </w:rPr>
        <w:t>)</w:t>
      </w:r>
      <w:r w:rsidR="00A50562" w:rsidRPr="00B23A1C">
        <w:rPr>
          <w:rFonts w:ascii="Arial" w:hAnsi="Arial" w:cs="Arial"/>
          <w:color w:val="333333"/>
          <w:sz w:val="24"/>
          <w:szCs w:val="24"/>
          <w:lang w:val="fr-FR"/>
        </w:rPr>
        <w:t>,</w:t>
      </w:r>
      <w:r w:rsidR="00E838BB">
        <w:rPr>
          <w:rFonts w:ascii="Arial" w:hAnsi="Arial" w:cs="Arial"/>
          <w:color w:val="333333"/>
          <w:sz w:val="24"/>
          <w:szCs w:val="24"/>
          <w:lang w:val="fr-FR"/>
        </w:rPr>
        <w:t xml:space="preserve">   </w:t>
      </w:r>
      <w:r w:rsidR="009375B0" w:rsidRPr="00B23A1C">
        <w:rPr>
          <w:rFonts w:ascii="Arial" w:hAnsi="Arial" w:cs="Arial"/>
          <w:color w:val="333333"/>
          <w:sz w:val="24"/>
          <w:szCs w:val="24"/>
          <w:lang w:val="fr-FR"/>
        </w:rPr>
        <w:t>Homage a E. Satie (1938</w:t>
      </w:r>
      <w:r w:rsidR="00A50562" w:rsidRPr="00B23A1C">
        <w:rPr>
          <w:rFonts w:ascii="Arial" w:hAnsi="Arial" w:cs="Arial"/>
          <w:color w:val="333333"/>
          <w:sz w:val="24"/>
          <w:szCs w:val="24"/>
          <w:lang w:val="fr-FR"/>
        </w:rPr>
        <w:t>, 1’50</w:t>
      </w:r>
      <w:r w:rsidR="009375B0" w:rsidRPr="00B23A1C">
        <w:rPr>
          <w:rFonts w:ascii="Arial" w:hAnsi="Arial" w:cs="Arial"/>
          <w:color w:val="333333"/>
          <w:sz w:val="24"/>
          <w:szCs w:val="24"/>
          <w:lang w:val="fr-FR"/>
        </w:rPr>
        <w:t>)</w:t>
      </w:r>
      <w:r w:rsidR="00A50562" w:rsidRPr="00B23A1C">
        <w:rPr>
          <w:rFonts w:ascii="Arial" w:hAnsi="Arial" w:cs="Arial"/>
          <w:color w:val="333333"/>
          <w:sz w:val="24"/>
          <w:szCs w:val="24"/>
          <w:lang w:val="fr-FR"/>
        </w:rPr>
        <w:t>,</w:t>
      </w:r>
      <w:r w:rsidR="009375B0" w:rsidRPr="00B23A1C">
        <w:rPr>
          <w:rFonts w:ascii="Arial" w:hAnsi="Arial" w:cs="Arial"/>
          <w:color w:val="333333"/>
          <w:sz w:val="24"/>
          <w:szCs w:val="24"/>
          <w:lang w:val="fr-FR"/>
        </w:rPr>
        <w:t xml:space="preserve">   Serenade(1941</w:t>
      </w:r>
      <w:r w:rsidR="00A50562" w:rsidRPr="00B23A1C">
        <w:rPr>
          <w:rFonts w:ascii="Arial" w:hAnsi="Arial" w:cs="Arial"/>
          <w:color w:val="333333"/>
          <w:sz w:val="24"/>
          <w:szCs w:val="24"/>
          <w:lang w:val="fr-FR"/>
        </w:rPr>
        <w:t>, 4’10</w:t>
      </w:r>
      <w:r w:rsidR="009375B0" w:rsidRPr="00B23A1C">
        <w:rPr>
          <w:rFonts w:ascii="Arial" w:hAnsi="Arial" w:cs="Arial"/>
          <w:color w:val="333333"/>
          <w:sz w:val="24"/>
          <w:szCs w:val="24"/>
          <w:lang w:val="fr-FR"/>
        </w:rPr>
        <w:t>)</w:t>
      </w:r>
      <w:r w:rsidR="00A50562" w:rsidRPr="00B23A1C">
        <w:rPr>
          <w:rFonts w:ascii="Arial" w:hAnsi="Arial" w:cs="Arial"/>
          <w:color w:val="333333"/>
          <w:sz w:val="24"/>
          <w:szCs w:val="24"/>
          <w:lang w:val="fr-FR"/>
        </w:rPr>
        <w:t xml:space="preserve">,   </w:t>
      </w:r>
    </w:p>
    <w:p w:rsidR="00E838BB" w:rsidRDefault="00E838BB" w:rsidP="00696964">
      <w:pPr>
        <w:pStyle w:val="Corpodeltesto3"/>
        <w:tabs>
          <w:tab w:val="left" w:pos="4253"/>
          <w:tab w:val="left" w:pos="4820"/>
        </w:tabs>
        <w:spacing w:before="120" w:after="0"/>
        <w:jc w:val="left"/>
        <w:rPr>
          <w:rFonts w:ascii="Arial" w:hAnsi="Arial" w:cs="Arial"/>
          <w:color w:val="333333"/>
          <w:sz w:val="24"/>
          <w:szCs w:val="24"/>
          <w:lang w:val="it-IT"/>
        </w:rPr>
      </w:pPr>
      <w:r>
        <w:rPr>
          <w:rFonts w:ascii="Arial" w:hAnsi="Arial" w:cs="Arial"/>
          <w:color w:val="333333"/>
          <w:sz w:val="24"/>
          <w:szCs w:val="24"/>
          <w:lang w:val="fr-FR"/>
        </w:rPr>
        <w:t xml:space="preserve">Raindrops (1’20).   </w:t>
      </w:r>
      <w:r w:rsidR="007877F9" w:rsidRPr="00B23A1C">
        <w:rPr>
          <w:rFonts w:ascii="Arial" w:hAnsi="Arial" w:cs="Arial"/>
          <w:color w:val="333333"/>
          <w:sz w:val="24"/>
          <w:szCs w:val="24"/>
          <w:lang w:val="it-IT"/>
        </w:rPr>
        <w:t xml:space="preserve">Suite Miniature, ottetto di </w:t>
      </w:r>
      <w:r w:rsidRPr="00B23A1C">
        <w:rPr>
          <w:rFonts w:ascii="Arial" w:hAnsi="Arial" w:cs="Arial"/>
          <w:sz w:val="24"/>
          <w:szCs w:val="24"/>
          <w:lang w:val="it-IT"/>
        </w:rPr>
        <w:t>v</w:t>
      </w:r>
      <w:r>
        <w:rPr>
          <w:rFonts w:ascii="Arial" w:hAnsi="Arial" w:cs="Arial"/>
          <w:sz w:val="24"/>
          <w:szCs w:val="24"/>
          <w:lang w:val="it-IT"/>
        </w:rPr>
        <w:t>io</w:t>
      </w:r>
      <w:r w:rsidRPr="00B23A1C">
        <w:rPr>
          <w:rFonts w:ascii="Arial" w:hAnsi="Arial" w:cs="Arial"/>
          <w:sz w:val="24"/>
          <w:szCs w:val="24"/>
          <w:lang w:val="it-IT"/>
        </w:rPr>
        <w:t>l</w:t>
      </w:r>
      <w:r>
        <w:rPr>
          <w:rFonts w:ascii="Arial" w:hAnsi="Arial" w:cs="Arial"/>
          <w:sz w:val="24"/>
          <w:szCs w:val="24"/>
          <w:lang w:val="it-IT"/>
        </w:rPr>
        <w:t>on</w:t>
      </w:r>
      <w:r w:rsidRPr="00B23A1C">
        <w:rPr>
          <w:rFonts w:ascii="Arial" w:hAnsi="Arial" w:cs="Arial"/>
          <w:sz w:val="24"/>
          <w:szCs w:val="24"/>
          <w:lang w:val="it-IT"/>
        </w:rPr>
        <w:t>c</w:t>
      </w:r>
      <w:r>
        <w:rPr>
          <w:rFonts w:ascii="Arial" w:hAnsi="Arial" w:cs="Arial"/>
          <w:sz w:val="24"/>
          <w:szCs w:val="24"/>
          <w:lang w:val="it-IT"/>
        </w:rPr>
        <w:t>elli</w:t>
      </w:r>
      <w:r w:rsidR="007877F9" w:rsidRPr="00B23A1C">
        <w:rPr>
          <w:rFonts w:ascii="Arial" w:hAnsi="Arial" w:cs="Arial"/>
          <w:color w:val="333333"/>
          <w:sz w:val="24"/>
          <w:szCs w:val="24"/>
          <w:lang w:val="it-IT"/>
        </w:rPr>
        <w:t xml:space="preserve"> (1956).   </w:t>
      </w:r>
    </w:p>
    <w:p w:rsidR="00E838BB" w:rsidRDefault="009375B0" w:rsidP="00696964">
      <w:pPr>
        <w:pStyle w:val="Corpodeltesto3"/>
        <w:tabs>
          <w:tab w:val="left" w:pos="4253"/>
          <w:tab w:val="left" w:pos="4820"/>
        </w:tabs>
        <w:spacing w:before="120" w:after="0"/>
        <w:jc w:val="left"/>
        <w:rPr>
          <w:rFonts w:ascii="Arial" w:hAnsi="Arial" w:cs="Arial"/>
          <w:color w:val="333333"/>
          <w:sz w:val="24"/>
          <w:szCs w:val="24"/>
          <w:lang w:val="it-IT"/>
        </w:rPr>
      </w:pPr>
      <w:r w:rsidRPr="00B23A1C">
        <w:rPr>
          <w:rFonts w:ascii="Arial" w:hAnsi="Arial" w:cs="Arial"/>
          <w:color w:val="333333"/>
          <w:sz w:val="24"/>
          <w:szCs w:val="24"/>
          <w:lang w:val="it-IT"/>
        </w:rPr>
        <w:t>Suite per giovani violoncellisti (1961</w:t>
      </w:r>
      <w:r w:rsidR="00A50562" w:rsidRPr="00B23A1C">
        <w:rPr>
          <w:rFonts w:ascii="Arial" w:hAnsi="Arial" w:cs="Arial"/>
          <w:color w:val="333333"/>
          <w:sz w:val="24"/>
          <w:szCs w:val="24"/>
          <w:lang w:val="it-IT"/>
        </w:rPr>
        <w:t>, 3’</w:t>
      </w:r>
      <w:r w:rsidRPr="00B23A1C">
        <w:rPr>
          <w:rFonts w:ascii="Arial" w:hAnsi="Arial" w:cs="Arial"/>
          <w:color w:val="333333"/>
          <w:sz w:val="24"/>
          <w:szCs w:val="24"/>
          <w:lang w:val="it-IT"/>
        </w:rPr>
        <w:t>)</w:t>
      </w:r>
      <w:r w:rsidR="0048242B" w:rsidRPr="00B23A1C">
        <w:rPr>
          <w:rFonts w:ascii="Arial" w:hAnsi="Arial" w:cs="Arial"/>
          <w:color w:val="333333"/>
          <w:sz w:val="24"/>
          <w:szCs w:val="24"/>
          <w:lang w:val="it-IT"/>
        </w:rPr>
        <w:t>,</w:t>
      </w:r>
      <w:r w:rsidR="00E838BB">
        <w:rPr>
          <w:rFonts w:ascii="Arial" w:hAnsi="Arial" w:cs="Arial"/>
          <w:color w:val="333333"/>
          <w:sz w:val="24"/>
          <w:szCs w:val="24"/>
          <w:lang w:val="it-IT"/>
        </w:rPr>
        <w:t xml:space="preserve">   </w:t>
      </w:r>
      <w:r w:rsidR="00A50562" w:rsidRPr="00B23A1C">
        <w:rPr>
          <w:rFonts w:ascii="Arial" w:hAnsi="Arial" w:cs="Arial"/>
          <w:color w:val="333333"/>
          <w:sz w:val="24"/>
          <w:szCs w:val="24"/>
          <w:lang w:val="it-IT"/>
        </w:rPr>
        <w:t>Kol Nidre (9’50)</w:t>
      </w:r>
      <w:r w:rsidR="007877F9" w:rsidRPr="00B23A1C">
        <w:rPr>
          <w:rFonts w:ascii="Arial" w:hAnsi="Arial" w:cs="Arial"/>
          <w:color w:val="333333"/>
          <w:sz w:val="24"/>
          <w:szCs w:val="24"/>
          <w:lang w:val="it-IT"/>
        </w:rPr>
        <w:t xml:space="preserve">.   </w:t>
      </w:r>
    </w:p>
    <w:p w:rsidR="0048242B" w:rsidRPr="00B23A1C" w:rsidRDefault="00E838BB" w:rsidP="00696964">
      <w:pPr>
        <w:pStyle w:val="Corpodeltesto3"/>
        <w:tabs>
          <w:tab w:val="left" w:pos="4253"/>
          <w:tab w:val="left" w:pos="4820"/>
        </w:tabs>
        <w:spacing w:before="120" w:after="0"/>
        <w:jc w:val="left"/>
        <w:rPr>
          <w:rFonts w:ascii="Arial" w:hAnsi="Arial" w:cs="Arial"/>
          <w:color w:val="333333"/>
          <w:sz w:val="24"/>
          <w:szCs w:val="24"/>
          <w:lang w:val="it-IT"/>
        </w:rPr>
      </w:pPr>
      <w:r>
        <w:rPr>
          <w:rFonts w:ascii="Arial" w:hAnsi="Arial" w:cs="Arial"/>
          <w:color w:val="333333"/>
          <w:sz w:val="24"/>
          <w:szCs w:val="24"/>
          <w:lang w:val="it-IT"/>
        </w:rPr>
        <w:t>Q</w:t>
      </w:r>
      <w:r w:rsidRPr="00B23A1C">
        <w:rPr>
          <w:rFonts w:ascii="Arial" w:hAnsi="Arial" w:cs="Arial"/>
          <w:color w:val="333333"/>
          <w:sz w:val="24"/>
          <w:szCs w:val="24"/>
          <w:lang w:val="it-IT"/>
        </w:rPr>
        <w:t>uart</w:t>
      </w:r>
      <w:r>
        <w:rPr>
          <w:rFonts w:ascii="Arial" w:hAnsi="Arial" w:cs="Arial"/>
          <w:color w:val="333333"/>
          <w:sz w:val="24"/>
          <w:szCs w:val="24"/>
          <w:lang w:val="it-IT"/>
        </w:rPr>
        <w:t>etto</w:t>
      </w:r>
      <w:r w:rsidRPr="00B23A1C">
        <w:rPr>
          <w:rFonts w:ascii="Arial" w:hAnsi="Arial" w:cs="Arial"/>
          <w:color w:val="333333"/>
          <w:sz w:val="24"/>
          <w:szCs w:val="24"/>
          <w:lang w:val="it-IT"/>
        </w:rPr>
        <w:t xml:space="preserve"> di </w:t>
      </w:r>
      <w:r w:rsidRPr="00B23A1C">
        <w:rPr>
          <w:rFonts w:ascii="Arial" w:hAnsi="Arial" w:cs="Arial"/>
          <w:sz w:val="24"/>
          <w:szCs w:val="24"/>
          <w:lang w:val="it-IT"/>
        </w:rPr>
        <w:t>v</w:t>
      </w:r>
      <w:r>
        <w:rPr>
          <w:rFonts w:ascii="Arial" w:hAnsi="Arial" w:cs="Arial"/>
          <w:sz w:val="24"/>
          <w:szCs w:val="24"/>
          <w:lang w:val="it-IT"/>
        </w:rPr>
        <w:t>io</w:t>
      </w:r>
      <w:r w:rsidRPr="00B23A1C">
        <w:rPr>
          <w:rFonts w:ascii="Arial" w:hAnsi="Arial" w:cs="Arial"/>
          <w:sz w:val="24"/>
          <w:szCs w:val="24"/>
          <w:lang w:val="it-IT"/>
        </w:rPr>
        <w:t>l</w:t>
      </w:r>
      <w:r>
        <w:rPr>
          <w:rFonts w:ascii="Arial" w:hAnsi="Arial" w:cs="Arial"/>
          <w:sz w:val="24"/>
          <w:szCs w:val="24"/>
          <w:lang w:val="it-IT"/>
        </w:rPr>
        <w:t>on</w:t>
      </w:r>
      <w:r w:rsidRPr="00B23A1C">
        <w:rPr>
          <w:rFonts w:ascii="Arial" w:hAnsi="Arial" w:cs="Arial"/>
          <w:sz w:val="24"/>
          <w:szCs w:val="24"/>
          <w:lang w:val="it-IT"/>
        </w:rPr>
        <w:t>c</w:t>
      </w:r>
      <w:r>
        <w:rPr>
          <w:rFonts w:ascii="Arial" w:hAnsi="Arial" w:cs="Arial"/>
          <w:sz w:val="24"/>
          <w:szCs w:val="24"/>
          <w:lang w:val="it-IT"/>
        </w:rPr>
        <w:t xml:space="preserve">elli: </w:t>
      </w:r>
      <w:r w:rsidRPr="00B23A1C">
        <w:rPr>
          <w:rFonts w:ascii="Arial" w:hAnsi="Arial" w:cs="Arial"/>
          <w:color w:val="333333"/>
          <w:sz w:val="24"/>
          <w:szCs w:val="24"/>
          <w:lang w:val="it-IT"/>
        </w:rPr>
        <w:t xml:space="preserve"> </w:t>
      </w:r>
      <w:r w:rsidR="00C40A0A" w:rsidRPr="00B23A1C">
        <w:rPr>
          <w:rFonts w:ascii="Arial" w:hAnsi="Arial" w:cs="Arial"/>
          <w:color w:val="333333"/>
          <w:sz w:val="24"/>
          <w:szCs w:val="24"/>
          <w:lang w:val="it-IT"/>
        </w:rPr>
        <w:t xml:space="preserve">Pastorale </w:t>
      </w:r>
      <w:r w:rsidR="00C40A0A" w:rsidRPr="00E838BB">
        <w:rPr>
          <w:rFonts w:ascii="Arial" w:hAnsi="Arial" w:cs="Arial"/>
          <w:color w:val="333333"/>
          <w:sz w:val="24"/>
          <w:szCs w:val="24"/>
          <w:lang w:val="it-IT"/>
        </w:rPr>
        <w:t>(1964)</w:t>
      </w:r>
      <w:r w:rsidRPr="00E838BB">
        <w:rPr>
          <w:rFonts w:ascii="Arial" w:hAnsi="Arial" w:cs="Arial"/>
          <w:color w:val="333333"/>
          <w:sz w:val="24"/>
          <w:szCs w:val="24"/>
          <w:lang w:val="it-IT"/>
        </w:rPr>
        <w:t>,</w:t>
      </w:r>
      <w:r w:rsidR="00C40A0A" w:rsidRPr="00E838BB">
        <w:rPr>
          <w:rFonts w:ascii="Arial" w:hAnsi="Arial" w:cs="Arial"/>
          <w:color w:val="333333"/>
          <w:sz w:val="24"/>
          <w:szCs w:val="24"/>
          <w:lang w:val="it-IT"/>
        </w:rPr>
        <w:t xml:space="preserve">   Two Pair </w:t>
      </w:r>
      <w:r w:rsidR="00C40A0A" w:rsidRPr="00B23A1C">
        <w:rPr>
          <w:rFonts w:ascii="Arial" w:hAnsi="Arial" w:cs="Arial"/>
          <w:color w:val="333333"/>
          <w:sz w:val="24"/>
          <w:szCs w:val="24"/>
          <w:lang w:val="it-IT"/>
        </w:rPr>
        <w:t xml:space="preserve">(1964).   </w:t>
      </w:r>
    </w:p>
    <w:p w:rsidR="00E838BB" w:rsidRDefault="007877F9" w:rsidP="00696964">
      <w:pPr>
        <w:pStyle w:val="Corpodeltesto3"/>
        <w:tabs>
          <w:tab w:val="left" w:pos="4253"/>
          <w:tab w:val="left" w:pos="4820"/>
        </w:tabs>
        <w:spacing w:before="120" w:after="0"/>
        <w:jc w:val="left"/>
        <w:rPr>
          <w:rFonts w:ascii="Arial" w:hAnsi="Arial" w:cs="Arial"/>
          <w:color w:val="333333"/>
          <w:sz w:val="24"/>
          <w:szCs w:val="24"/>
          <w:lang w:val="it-IT"/>
        </w:rPr>
      </w:pPr>
      <w:r w:rsidRPr="00B23A1C">
        <w:rPr>
          <w:rFonts w:ascii="Arial" w:hAnsi="Arial" w:cs="Arial"/>
          <w:color w:val="333333"/>
          <w:sz w:val="24"/>
          <w:szCs w:val="24"/>
          <w:lang w:val="it-IT"/>
        </w:rPr>
        <w:t xml:space="preserve">Kol Nidre, </w:t>
      </w:r>
      <w:r w:rsidR="00E838BB" w:rsidRPr="00B23A1C">
        <w:rPr>
          <w:rFonts w:ascii="Arial" w:hAnsi="Arial" w:cs="Arial"/>
          <w:sz w:val="24"/>
          <w:szCs w:val="24"/>
          <w:lang w:val="it-IT"/>
        </w:rPr>
        <w:t>v</w:t>
      </w:r>
      <w:r w:rsidR="00E838BB">
        <w:rPr>
          <w:rFonts w:ascii="Arial" w:hAnsi="Arial" w:cs="Arial"/>
          <w:sz w:val="24"/>
          <w:szCs w:val="24"/>
          <w:lang w:val="it-IT"/>
        </w:rPr>
        <w:t>io</w:t>
      </w:r>
      <w:r w:rsidR="00E838BB" w:rsidRPr="00B23A1C">
        <w:rPr>
          <w:rFonts w:ascii="Arial" w:hAnsi="Arial" w:cs="Arial"/>
          <w:sz w:val="24"/>
          <w:szCs w:val="24"/>
          <w:lang w:val="it-IT"/>
        </w:rPr>
        <w:t>l</w:t>
      </w:r>
      <w:r w:rsidR="00E838BB">
        <w:rPr>
          <w:rFonts w:ascii="Arial" w:hAnsi="Arial" w:cs="Arial"/>
          <w:sz w:val="24"/>
          <w:szCs w:val="24"/>
          <w:lang w:val="it-IT"/>
        </w:rPr>
        <w:t>on</w:t>
      </w:r>
      <w:r w:rsidR="00E838BB" w:rsidRPr="00B23A1C">
        <w:rPr>
          <w:rFonts w:ascii="Arial" w:hAnsi="Arial" w:cs="Arial"/>
          <w:sz w:val="24"/>
          <w:szCs w:val="24"/>
          <w:lang w:val="it-IT"/>
        </w:rPr>
        <w:t>c</w:t>
      </w:r>
      <w:r w:rsidR="00E838BB">
        <w:rPr>
          <w:rFonts w:ascii="Arial" w:hAnsi="Arial" w:cs="Arial"/>
          <w:sz w:val="24"/>
          <w:szCs w:val="24"/>
          <w:lang w:val="it-IT"/>
        </w:rPr>
        <w:t>ello</w:t>
      </w:r>
      <w:r w:rsidRPr="00B23A1C">
        <w:rPr>
          <w:rFonts w:ascii="Arial" w:hAnsi="Arial" w:cs="Arial"/>
          <w:color w:val="333333"/>
          <w:sz w:val="24"/>
          <w:szCs w:val="24"/>
          <w:lang w:val="it-IT"/>
        </w:rPr>
        <w:t xml:space="preserve"> e quart. d’archi o vlc. orch. (1970, 9’50).   </w:t>
      </w:r>
    </w:p>
    <w:p w:rsidR="00C443BB" w:rsidRDefault="00E838BB" w:rsidP="00696964">
      <w:pPr>
        <w:pStyle w:val="Corpodeltesto3"/>
        <w:tabs>
          <w:tab w:val="left" w:pos="4253"/>
          <w:tab w:val="left" w:pos="4820"/>
        </w:tabs>
        <w:spacing w:before="120" w:after="0"/>
        <w:jc w:val="left"/>
        <w:rPr>
          <w:rFonts w:ascii="Arial" w:hAnsi="Arial" w:cs="Arial"/>
          <w:color w:val="333333"/>
          <w:sz w:val="24"/>
          <w:szCs w:val="24"/>
          <w:lang w:val="it-IT"/>
        </w:rPr>
      </w:pPr>
      <w:r>
        <w:rPr>
          <w:rFonts w:ascii="Arial" w:hAnsi="Arial" w:cs="Arial"/>
          <w:sz w:val="24"/>
          <w:szCs w:val="24"/>
          <w:lang w:val="it-IT"/>
        </w:rPr>
        <w:t>Vio</w:t>
      </w:r>
      <w:r w:rsidRPr="00B23A1C">
        <w:rPr>
          <w:rFonts w:ascii="Arial" w:hAnsi="Arial" w:cs="Arial"/>
          <w:sz w:val="24"/>
          <w:szCs w:val="24"/>
          <w:lang w:val="it-IT"/>
        </w:rPr>
        <w:t>l</w:t>
      </w:r>
      <w:r>
        <w:rPr>
          <w:rFonts w:ascii="Arial" w:hAnsi="Arial" w:cs="Arial"/>
          <w:sz w:val="24"/>
          <w:szCs w:val="24"/>
          <w:lang w:val="it-IT"/>
        </w:rPr>
        <w:t>on</w:t>
      </w:r>
      <w:r w:rsidRPr="00B23A1C">
        <w:rPr>
          <w:rFonts w:ascii="Arial" w:hAnsi="Arial" w:cs="Arial"/>
          <w:sz w:val="24"/>
          <w:szCs w:val="24"/>
          <w:lang w:val="it-IT"/>
        </w:rPr>
        <w:t>c</w:t>
      </w:r>
      <w:r>
        <w:rPr>
          <w:rFonts w:ascii="Arial" w:hAnsi="Arial" w:cs="Arial"/>
          <w:sz w:val="24"/>
          <w:szCs w:val="24"/>
          <w:lang w:val="it-IT"/>
        </w:rPr>
        <w:t>ello e</w:t>
      </w:r>
      <w:r w:rsidRPr="00B23A1C">
        <w:rPr>
          <w:rFonts w:ascii="Arial" w:hAnsi="Arial" w:cs="Arial"/>
          <w:color w:val="333333"/>
          <w:sz w:val="24"/>
          <w:szCs w:val="24"/>
          <w:lang w:val="it-IT"/>
        </w:rPr>
        <w:t xml:space="preserve"> orch.</w:t>
      </w:r>
      <w:r>
        <w:rPr>
          <w:rFonts w:ascii="Arial" w:hAnsi="Arial" w:cs="Arial"/>
          <w:color w:val="333333"/>
          <w:sz w:val="24"/>
          <w:szCs w:val="24"/>
          <w:lang w:val="it-IT"/>
        </w:rPr>
        <w:t xml:space="preserve">:  </w:t>
      </w:r>
      <w:r w:rsidRPr="00B23A1C">
        <w:rPr>
          <w:rFonts w:ascii="Arial" w:hAnsi="Arial" w:cs="Arial"/>
          <w:color w:val="333333"/>
          <w:sz w:val="24"/>
          <w:szCs w:val="24"/>
          <w:lang w:val="it-IT"/>
        </w:rPr>
        <w:t xml:space="preserve"> </w:t>
      </w:r>
      <w:r>
        <w:rPr>
          <w:rFonts w:ascii="Arial" w:hAnsi="Arial" w:cs="Arial"/>
          <w:color w:val="333333"/>
          <w:sz w:val="24"/>
          <w:szCs w:val="24"/>
          <w:lang w:val="it-IT"/>
        </w:rPr>
        <w:t xml:space="preserve">Con affetto </w:t>
      </w:r>
      <w:r w:rsidR="0048242B" w:rsidRPr="00B23A1C">
        <w:rPr>
          <w:rFonts w:ascii="Arial" w:hAnsi="Arial" w:cs="Arial"/>
          <w:color w:val="333333"/>
          <w:sz w:val="24"/>
          <w:szCs w:val="24"/>
          <w:lang w:val="it-IT"/>
        </w:rPr>
        <w:t>(11’50)</w:t>
      </w:r>
      <w:r>
        <w:rPr>
          <w:rFonts w:ascii="Arial" w:hAnsi="Arial" w:cs="Arial"/>
          <w:color w:val="333333"/>
          <w:sz w:val="24"/>
          <w:szCs w:val="24"/>
          <w:lang w:val="it-IT"/>
        </w:rPr>
        <w:t xml:space="preserve">,   </w:t>
      </w:r>
      <w:r w:rsidR="00A50562" w:rsidRPr="00B23A1C">
        <w:rPr>
          <w:rFonts w:ascii="Arial" w:hAnsi="Arial" w:cs="Arial"/>
          <w:color w:val="333333"/>
          <w:sz w:val="24"/>
          <w:szCs w:val="24"/>
          <w:lang w:val="it-IT"/>
        </w:rPr>
        <w:t xml:space="preserve">Concerto </w:t>
      </w:r>
      <w:r w:rsidR="00A50562" w:rsidRPr="00E838BB">
        <w:rPr>
          <w:rFonts w:ascii="Arial" w:hAnsi="Arial" w:cs="Arial"/>
          <w:color w:val="333333"/>
          <w:sz w:val="24"/>
          <w:szCs w:val="24"/>
          <w:lang w:val="it-IT"/>
        </w:rPr>
        <w:t>(1948, 17’30)</w:t>
      </w:r>
      <w:r>
        <w:rPr>
          <w:rFonts w:ascii="Arial" w:hAnsi="Arial" w:cs="Arial"/>
          <w:color w:val="333333"/>
          <w:sz w:val="24"/>
          <w:szCs w:val="24"/>
          <w:lang w:val="it-IT"/>
        </w:rPr>
        <w:t>,</w:t>
      </w:r>
      <w:r w:rsidR="00C443BB">
        <w:rPr>
          <w:rFonts w:ascii="Arial" w:hAnsi="Arial" w:cs="Arial"/>
          <w:color w:val="333333"/>
          <w:sz w:val="24"/>
          <w:szCs w:val="24"/>
          <w:lang w:val="it-IT"/>
        </w:rPr>
        <w:t xml:space="preserve">   </w:t>
      </w:r>
    </w:p>
    <w:p w:rsidR="003344C1" w:rsidRPr="00E838BB" w:rsidRDefault="007877F9" w:rsidP="00696964">
      <w:pPr>
        <w:pStyle w:val="Corpodeltesto3"/>
        <w:tabs>
          <w:tab w:val="left" w:pos="4253"/>
          <w:tab w:val="left" w:pos="4820"/>
        </w:tabs>
        <w:spacing w:before="120" w:after="0"/>
        <w:jc w:val="left"/>
        <w:rPr>
          <w:rFonts w:ascii="Arial" w:hAnsi="Arial" w:cs="Arial"/>
          <w:color w:val="333333"/>
          <w:sz w:val="24"/>
          <w:szCs w:val="24"/>
        </w:rPr>
      </w:pPr>
      <w:r w:rsidRPr="00E838BB">
        <w:rPr>
          <w:rFonts w:ascii="Arial" w:hAnsi="Arial" w:cs="Arial"/>
          <w:color w:val="333333"/>
          <w:sz w:val="24"/>
          <w:szCs w:val="24"/>
        </w:rPr>
        <w:t>The Gardens of Exile</w:t>
      </w:r>
      <w:r w:rsidR="00E838BB" w:rsidRPr="00E838BB">
        <w:rPr>
          <w:rFonts w:ascii="Arial" w:hAnsi="Arial" w:cs="Arial"/>
          <w:color w:val="333333"/>
          <w:sz w:val="24"/>
          <w:szCs w:val="24"/>
        </w:rPr>
        <w:t xml:space="preserve"> </w:t>
      </w:r>
      <w:r w:rsidRPr="00E838BB">
        <w:rPr>
          <w:rFonts w:ascii="Arial" w:hAnsi="Arial" w:cs="Arial"/>
          <w:color w:val="333333"/>
          <w:sz w:val="24"/>
          <w:szCs w:val="24"/>
        </w:rPr>
        <w:t>(1890, 30’).</w:t>
      </w:r>
    </w:p>
    <w:p w:rsidR="009D7C90" w:rsidRPr="00E838BB" w:rsidRDefault="009D7C90" w:rsidP="00696964">
      <w:pPr>
        <w:pStyle w:val="Corpodeltesto3"/>
        <w:tabs>
          <w:tab w:val="left" w:pos="4253"/>
          <w:tab w:val="left" w:pos="4820"/>
        </w:tabs>
        <w:spacing w:before="120" w:after="0"/>
        <w:jc w:val="left"/>
        <w:rPr>
          <w:rFonts w:ascii="Arial" w:hAnsi="Arial" w:cs="Arial"/>
          <w:color w:val="333333"/>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SIBELIUS</w:t>
      </w:r>
      <w:r w:rsidRPr="00B23A1C">
        <w:rPr>
          <w:rFonts w:ascii="Arial" w:hAnsi="Arial" w:cs="Arial"/>
          <w:bCs/>
          <w:color w:val="333399"/>
          <w:sz w:val="24"/>
          <w:szCs w:val="24"/>
          <w:u w:val="single"/>
          <w:lang w:val="it-IT"/>
        </w:rPr>
        <w:t xml:space="preserve">   Jean</w:t>
      </w:r>
      <w:r w:rsidRPr="00B23A1C">
        <w:rPr>
          <w:rFonts w:ascii="Arial" w:hAnsi="Arial" w:cs="Arial"/>
          <w:color w:val="333399"/>
          <w:sz w:val="24"/>
          <w:szCs w:val="24"/>
          <w:u w:val="single"/>
          <w:lang w:val="it-IT"/>
        </w:rPr>
        <w:tab/>
        <w:t>Hameelinna, 8.12.1865 - Jarvenpaa, 20.9.1957.</w:t>
      </w:r>
    </w:p>
    <w:p w:rsidR="00611018"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Massimo esponente della Scuola Scandinava. </w:t>
      </w:r>
      <w:r w:rsidR="0001494C" w:rsidRPr="00B23A1C">
        <w:rPr>
          <w:rFonts w:ascii="Arial" w:hAnsi="Arial" w:cs="Arial"/>
          <w:color w:val="333399"/>
        </w:rPr>
        <w:t>Per maggiori informazioni sull'autore, v</w:t>
      </w:r>
      <w:r w:rsidR="00611018" w:rsidRPr="00B23A1C">
        <w:rPr>
          <w:rFonts w:ascii="Arial" w:hAnsi="Arial" w:cs="Arial"/>
          <w:color w:val="333399"/>
        </w:rPr>
        <w:t xml:space="preserve">edi </w:t>
      </w:r>
      <w:r w:rsidR="00DA4265" w:rsidRPr="00B23A1C">
        <w:rPr>
          <w:rFonts w:ascii="Arial" w:hAnsi="Arial" w:cs="Arial"/>
          <w:color w:val="333399"/>
        </w:rPr>
        <w:t xml:space="preserve">“Passeggiando con </w:t>
      </w:r>
      <w:r w:rsidR="00EF6EBC">
        <w:rPr>
          <w:rFonts w:ascii="Arial" w:hAnsi="Arial" w:cs="Arial"/>
          <w:color w:val="333399"/>
        </w:rPr>
        <w:t xml:space="preserve">               </w:t>
      </w:r>
      <w:r w:rsidR="00DA4265" w:rsidRPr="00B23A1C">
        <w:rPr>
          <w:rFonts w:ascii="Arial" w:hAnsi="Arial" w:cs="Arial"/>
          <w:color w:val="333399"/>
        </w:rPr>
        <w:t>la Musica”, scaricabile</w:t>
      </w:r>
      <w:r w:rsidR="00F54E62" w:rsidRPr="00B23A1C">
        <w:rPr>
          <w:rFonts w:ascii="Arial" w:hAnsi="Arial" w:cs="Arial"/>
          <w:color w:val="333399"/>
        </w:rPr>
        <w:t xml:space="preserve">gratuitamente dal sito: </w:t>
      </w:r>
      <w:r w:rsidR="001033C4" w:rsidRPr="00B23A1C">
        <w:rPr>
          <w:rFonts w:ascii="Arial" w:hAnsi="Arial" w:cs="Arial"/>
          <w:color w:val="333399"/>
        </w:rPr>
        <w:t>mariodemolli.com</w:t>
      </w:r>
    </w:p>
    <w:p w:rsidR="00DE006A" w:rsidRPr="00B23A1C" w:rsidRDefault="00E972BD" w:rsidP="00696964">
      <w:pPr>
        <w:tabs>
          <w:tab w:val="left" w:pos="4253"/>
          <w:tab w:val="left" w:pos="4820"/>
        </w:tabs>
        <w:spacing w:before="120" w:after="0"/>
        <w:jc w:val="left"/>
        <w:rPr>
          <w:rFonts w:ascii="Arial" w:hAnsi="Arial" w:cs="Arial"/>
          <w:color w:val="000000"/>
          <w:sz w:val="24"/>
          <w:szCs w:val="24"/>
          <w:lang w:val="it-IT" w:eastAsia="it-IT" w:bidi="ar-SA"/>
        </w:rPr>
      </w:pPr>
      <w:r w:rsidRPr="00B23A1C">
        <w:rPr>
          <w:rFonts w:ascii="Arial" w:hAnsi="Arial" w:cs="Arial"/>
          <w:color w:val="000000"/>
          <w:sz w:val="24"/>
          <w:szCs w:val="24"/>
          <w:u w:val="single"/>
          <w:lang w:val="it-IT"/>
        </w:rPr>
        <w:t>Violoncello solo</w:t>
      </w:r>
      <w:r w:rsidRPr="00B23A1C">
        <w:rPr>
          <w:rFonts w:ascii="Arial" w:hAnsi="Arial" w:cs="Arial"/>
          <w:color w:val="000000"/>
          <w:sz w:val="24"/>
          <w:szCs w:val="24"/>
          <w:lang w:val="it-IT"/>
        </w:rPr>
        <w:t xml:space="preserve">:  </w:t>
      </w:r>
      <w:r w:rsidR="003774A0" w:rsidRPr="00B23A1C">
        <w:rPr>
          <w:rFonts w:ascii="Arial" w:hAnsi="Arial" w:cs="Arial"/>
          <w:color w:val="000000"/>
          <w:sz w:val="24"/>
          <w:szCs w:val="24"/>
          <w:lang w:val="it-IT"/>
        </w:rPr>
        <w:t xml:space="preserve">Tema e </w:t>
      </w:r>
      <w:r w:rsidR="00FA1C4B" w:rsidRPr="00B23A1C">
        <w:rPr>
          <w:rFonts w:ascii="Arial" w:hAnsi="Arial" w:cs="Arial"/>
          <w:color w:val="000000"/>
          <w:sz w:val="24"/>
          <w:szCs w:val="24"/>
          <w:lang w:val="it-IT"/>
        </w:rPr>
        <w:t>6 V</w:t>
      </w:r>
      <w:r w:rsidR="003774A0" w:rsidRPr="00B23A1C">
        <w:rPr>
          <w:rFonts w:ascii="Arial" w:hAnsi="Arial" w:cs="Arial"/>
          <w:color w:val="000000"/>
          <w:sz w:val="24"/>
          <w:szCs w:val="24"/>
          <w:lang w:val="it-IT"/>
        </w:rPr>
        <w:t xml:space="preserve">ariazioni </w:t>
      </w:r>
      <w:r w:rsidR="00FA1C4B" w:rsidRPr="00B23A1C">
        <w:rPr>
          <w:rFonts w:ascii="Arial" w:hAnsi="Arial" w:cs="Arial"/>
          <w:color w:val="000000"/>
          <w:sz w:val="24"/>
          <w:szCs w:val="24"/>
          <w:lang w:val="it-IT"/>
        </w:rPr>
        <w:t xml:space="preserve">in Re- </w:t>
      </w:r>
      <w:r w:rsidR="003774A0" w:rsidRPr="00B23A1C">
        <w:rPr>
          <w:rFonts w:ascii="Arial" w:hAnsi="Arial" w:cs="Arial"/>
          <w:color w:val="000000"/>
          <w:sz w:val="24"/>
          <w:szCs w:val="24"/>
          <w:lang w:val="it-IT"/>
        </w:rPr>
        <w:t>(</w:t>
      </w:r>
      <w:r w:rsidR="009327A2" w:rsidRPr="00B23A1C">
        <w:rPr>
          <w:rFonts w:ascii="Arial" w:hAnsi="Arial" w:cs="Arial"/>
          <w:color w:val="000000"/>
          <w:sz w:val="24"/>
          <w:szCs w:val="24"/>
          <w:lang w:val="it-IT"/>
        </w:rPr>
        <w:t>1887, 12’</w:t>
      </w:r>
      <w:r w:rsidR="003774A0" w:rsidRPr="00B23A1C">
        <w:rPr>
          <w:rFonts w:ascii="Arial" w:hAnsi="Arial" w:cs="Arial"/>
          <w:color w:val="000000"/>
          <w:sz w:val="24"/>
          <w:szCs w:val="24"/>
          <w:lang w:val="it-IT"/>
        </w:rPr>
        <w:t>)</w:t>
      </w:r>
      <w:r w:rsidR="005D5FCD" w:rsidRPr="00B23A1C">
        <w:rPr>
          <w:rFonts w:ascii="Arial" w:hAnsi="Arial" w:cs="Arial"/>
          <w:color w:val="000000"/>
          <w:sz w:val="24"/>
          <w:szCs w:val="24"/>
          <w:lang w:val="it-IT"/>
        </w:rPr>
        <w:t>,   Moderato in Fa (</w:t>
      </w:r>
      <w:r w:rsidR="005D5FCD" w:rsidRPr="00B23A1C">
        <w:rPr>
          <w:rFonts w:ascii="Arial" w:hAnsi="Arial" w:cs="Arial"/>
          <w:color w:val="000000"/>
          <w:sz w:val="24"/>
          <w:szCs w:val="24"/>
          <w:lang w:val="it-IT" w:eastAsia="it-IT" w:bidi="ar-SA"/>
        </w:rPr>
        <w:t>1889)</w:t>
      </w:r>
      <w:r w:rsidR="00DE006A" w:rsidRPr="00B23A1C">
        <w:rPr>
          <w:rFonts w:ascii="Arial" w:hAnsi="Arial" w:cs="Arial"/>
          <w:color w:val="000000"/>
          <w:sz w:val="24"/>
          <w:szCs w:val="24"/>
          <w:lang w:val="it-IT" w:eastAsia="it-IT" w:bidi="ar-SA"/>
        </w:rPr>
        <w:t>,</w:t>
      </w:r>
    </w:p>
    <w:p w:rsidR="00493DBF" w:rsidRPr="00B23A1C" w:rsidRDefault="00DE006A" w:rsidP="00696964">
      <w:pPr>
        <w:tabs>
          <w:tab w:val="left" w:pos="4253"/>
          <w:tab w:val="left" w:pos="4820"/>
        </w:tabs>
        <w:spacing w:before="120" w:after="0"/>
        <w:jc w:val="left"/>
        <w:rPr>
          <w:rFonts w:ascii="Arial" w:hAnsi="Arial" w:cs="Arial"/>
          <w:color w:val="000000"/>
          <w:sz w:val="24"/>
          <w:szCs w:val="24"/>
          <w:lang w:val="it-IT" w:eastAsia="it-IT" w:bidi="ar-SA"/>
        </w:rPr>
      </w:pPr>
      <w:r w:rsidRPr="00B23A1C">
        <w:rPr>
          <w:rFonts w:ascii="Arial" w:hAnsi="Arial" w:cs="Arial"/>
          <w:color w:val="000000"/>
          <w:sz w:val="24"/>
          <w:szCs w:val="24"/>
          <w:lang w:val="it-IT" w:eastAsia="it-IT" w:bidi="ar-SA"/>
        </w:rPr>
        <w:t xml:space="preserve">Mazurka in Sol- (1889).   </w:t>
      </w:r>
      <w:r w:rsidR="00493DBF" w:rsidRPr="00B23A1C">
        <w:rPr>
          <w:rFonts w:ascii="Arial" w:hAnsi="Arial" w:cs="Arial"/>
          <w:color w:val="000000"/>
          <w:sz w:val="24"/>
          <w:szCs w:val="24"/>
          <w:lang w:val="it-IT"/>
        </w:rPr>
        <w:t xml:space="preserve">Fantasia (1889),   </w:t>
      </w:r>
      <w:r w:rsidR="00E838BB" w:rsidRPr="00E838BB">
        <w:rPr>
          <w:rFonts w:ascii="Arial" w:hAnsi="Arial" w:cs="Arial"/>
          <w:sz w:val="24"/>
          <w:szCs w:val="24"/>
          <w:u w:val="single"/>
          <w:lang w:val="it-IT"/>
        </w:rPr>
        <w:t>Violoncello</w:t>
      </w:r>
      <w:r w:rsidR="00FA1C4B" w:rsidRPr="00B23A1C">
        <w:rPr>
          <w:rFonts w:ascii="Arial" w:hAnsi="Arial" w:cs="Arial"/>
          <w:color w:val="000000"/>
          <w:sz w:val="24"/>
          <w:szCs w:val="24"/>
          <w:u w:val="single"/>
          <w:lang w:val="it-IT"/>
        </w:rPr>
        <w:t xml:space="preserve"> </w:t>
      </w:r>
      <w:r w:rsidR="00A53165" w:rsidRPr="00B23A1C">
        <w:rPr>
          <w:rFonts w:ascii="Arial" w:hAnsi="Arial" w:cs="Arial"/>
          <w:color w:val="000000"/>
          <w:sz w:val="24"/>
          <w:szCs w:val="24"/>
          <w:u w:val="single"/>
          <w:lang w:val="it-IT"/>
        </w:rPr>
        <w:t>e pf.</w:t>
      </w:r>
      <w:r w:rsidR="00A53165" w:rsidRPr="00EF6EBC">
        <w:rPr>
          <w:rFonts w:ascii="Arial" w:hAnsi="Arial" w:cs="Arial"/>
          <w:color w:val="000000"/>
          <w:sz w:val="24"/>
          <w:szCs w:val="24"/>
          <w:lang w:val="it-IT"/>
        </w:rPr>
        <w:t>:</w:t>
      </w:r>
      <w:r w:rsidR="00EF6EBC" w:rsidRPr="00EF6EBC">
        <w:rPr>
          <w:rFonts w:ascii="Arial" w:hAnsi="Arial" w:cs="Arial"/>
          <w:color w:val="000000"/>
          <w:sz w:val="24"/>
          <w:szCs w:val="24"/>
          <w:lang w:val="it-IT"/>
        </w:rPr>
        <w:t xml:space="preserve">   </w:t>
      </w:r>
      <w:r w:rsidR="005D5FCD" w:rsidRPr="00B23A1C">
        <w:rPr>
          <w:rFonts w:ascii="Arial" w:hAnsi="Arial" w:cs="Arial"/>
          <w:bCs/>
          <w:color w:val="000000"/>
          <w:sz w:val="24"/>
          <w:szCs w:val="24"/>
          <w:lang w:val="it-IT" w:eastAsia="it-IT" w:bidi="ar-SA"/>
        </w:rPr>
        <w:t>Water Drops (</w:t>
      </w:r>
      <w:r w:rsidR="005D5FCD" w:rsidRPr="00B23A1C">
        <w:rPr>
          <w:rFonts w:ascii="Arial" w:hAnsi="Arial" w:cs="Arial"/>
          <w:color w:val="000000"/>
          <w:sz w:val="24"/>
          <w:szCs w:val="24"/>
          <w:lang w:val="it-IT" w:eastAsia="it-IT" w:bidi="ar-SA"/>
        </w:rPr>
        <w:t>1876)</w:t>
      </w:r>
      <w:r w:rsidR="00E838BB">
        <w:rPr>
          <w:rFonts w:ascii="Arial" w:hAnsi="Arial" w:cs="Arial"/>
          <w:color w:val="000000"/>
          <w:sz w:val="24"/>
          <w:szCs w:val="24"/>
          <w:lang w:val="it-IT" w:eastAsia="it-IT" w:bidi="ar-SA"/>
        </w:rPr>
        <w:t>,</w:t>
      </w:r>
    </w:p>
    <w:p w:rsidR="00493DBF" w:rsidRPr="00B23A1C" w:rsidRDefault="001F0B5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bCs/>
          <w:color w:val="000000"/>
          <w:sz w:val="24"/>
          <w:szCs w:val="24"/>
          <w:lang w:val="it-IT" w:eastAsia="it-IT" w:bidi="ar-SA"/>
        </w:rPr>
        <w:t>Andante (</w:t>
      </w:r>
      <w:r w:rsidRPr="00B23A1C">
        <w:rPr>
          <w:rFonts w:ascii="Arial" w:hAnsi="Arial" w:cs="Arial"/>
          <w:color w:val="000000"/>
          <w:sz w:val="24"/>
          <w:szCs w:val="24"/>
          <w:lang w:val="it-IT" w:eastAsia="it-IT" w:bidi="ar-SA"/>
        </w:rPr>
        <w:t>1881)</w:t>
      </w:r>
      <w:r w:rsidR="00E838BB">
        <w:rPr>
          <w:rFonts w:ascii="Arial" w:hAnsi="Arial" w:cs="Arial"/>
          <w:color w:val="000000"/>
          <w:sz w:val="24"/>
          <w:szCs w:val="24"/>
          <w:lang w:val="it-IT" w:eastAsia="it-IT" w:bidi="ar-SA"/>
        </w:rPr>
        <w:t>,</w:t>
      </w:r>
      <w:r w:rsidR="00EF6EBC">
        <w:rPr>
          <w:rFonts w:ascii="Arial" w:hAnsi="Arial" w:cs="Arial"/>
          <w:color w:val="000000"/>
          <w:sz w:val="24"/>
          <w:szCs w:val="24"/>
          <w:lang w:val="it-IT" w:eastAsia="it-IT" w:bidi="ar-SA"/>
        </w:rPr>
        <w:t xml:space="preserve">  </w:t>
      </w:r>
      <w:r w:rsidRPr="00B23A1C">
        <w:rPr>
          <w:rFonts w:ascii="Arial" w:hAnsi="Arial" w:cs="Arial"/>
          <w:color w:val="000000"/>
          <w:sz w:val="24"/>
          <w:szCs w:val="24"/>
          <w:lang w:val="it-IT" w:eastAsia="it-IT" w:bidi="ar-SA"/>
        </w:rPr>
        <w:t> </w:t>
      </w:r>
      <w:r w:rsidR="00A53165" w:rsidRPr="00B23A1C">
        <w:rPr>
          <w:rFonts w:ascii="Arial" w:hAnsi="Arial" w:cs="Arial"/>
          <w:color w:val="000000"/>
          <w:sz w:val="24"/>
          <w:szCs w:val="24"/>
          <w:lang w:val="it-IT"/>
        </w:rPr>
        <w:t>Andantino</w:t>
      </w:r>
      <w:r w:rsidR="003774A0" w:rsidRPr="00B23A1C">
        <w:rPr>
          <w:rFonts w:ascii="Arial" w:hAnsi="Arial" w:cs="Arial"/>
          <w:color w:val="000000"/>
          <w:sz w:val="24"/>
          <w:szCs w:val="24"/>
          <w:lang w:val="it-IT"/>
        </w:rPr>
        <w:t xml:space="preserve"> in Do</w:t>
      </w:r>
      <w:r w:rsidR="00A53165" w:rsidRPr="00B23A1C">
        <w:rPr>
          <w:rFonts w:ascii="Arial" w:hAnsi="Arial" w:cs="Arial"/>
          <w:color w:val="000000"/>
          <w:sz w:val="24"/>
          <w:szCs w:val="24"/>
          <w:lang w:val="it-IT"/>
        </w:rPr>
        <w:t xml:space="preserve"> (1884</w:t>
      </w:r>
      <w:r w:rsidR="003774A0" w:rsidRPr="00B23A1C">
        <w:rPr>
          <w:rFonts w:ascii="Arial" w:hAnsi="Arial" w:cs="Arial"/>
          <w:color w:val="000000"/>
          <w:sz w:val="24"/>
          <w:szCs w:val="24"/>
          <w:lang w:val="it-IT"/>
        </w:rPr>
        <w:t xml:space="preserve">, </w:t>
      </w:r>
      <w:r w:rsidR="003E4E55" w:rsidRPr="00B23A1C">
        <w:rPr>
          <w:rFonts w:ascii="Arial" w:hAnsi="Arial" w:cs="Arial"/>
          <w:color w:val="000000"/>
          <w:sz w:val="24"/>
          <w:szCs w:val="24"/>
          <w:lang w:val="it-IT"/>
        </w:rPr>
        <w:t>3</w:t>
      </w:r>
      <w:r w:rsidR="003774A0" w:rsidRPr="00B23A1C">
        <w:rPr>
          <w:rFonts w:ascii="Arial" w:hAnsi="Arial" w:cs="Arial"/>
          <w:color w:val="000000"/>
          <w:sz w:val="24"/>
          <w:szCs w:val="24"/>
          <w:lang w:val="it-IT"/>
        </w:rPr>
        <w:t>’</w:t>
      </w:r>
      <w:r w:rsidR="003E4E55" w:rsidRPr="00B23A1C">
        <w:rPr>
          <w:rFonts w:ascii="Arial" w:hAnsi="Arial" w:cs="Arial"/>
          <w:color w:val="000000"/>
          <w:sz w:val="24"/>
          <w:szCs w:val="24"/>
          <w:lang w:val="it-IT"/>
        </w:rPr>
        <w:t>20</w:t>
      </w:r>
      <w:r w:rsidR="00A53165" w:rsidRPr="00B23A1C">
        <w:rPr>
          <w:rFonts w:ascii="Arial" w:hAnsi="Arial" w:cs="Arial"/>
          <w:color w:val="000000"/>
          <w:sz w:val="24"/>
          <w:szCs w:val="24"/>
          <w:lang w:val="it-IT"/>
        </w:rPr>
        <w:t>)</w:t>
      </w:r>
      <w:r w:rsidR="00E838BB">
        <w:rPr>
          <w:rFonts w:ascii="Arial" w:hAnsi="Arial" w:cs="Arial"/>
          <w:color w:val="000000"/>
          <w:sz w:val="24"/>
          <w:szCs w:val="24"/>
          <w:lang w:val="it-IT"/>
        </w:rPr>
        <w:t>,</w:t>
      </w:r>
      <w:r w:rsidR="00363E33"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Andant</w:t>
      </w:r>
      <w:r w:rsidR="00217D06" w:rsidRPr="00B23A1C">
        <w:rPr>
          <w:rFonts w:ascii="Arial" w:hAnsi="Arial" w:cs="Arial"/>
          <w:color w:val="000000"/>
          <w:sz w:val="24"/>
          <w:szCs w:val="24"/>
          <w:lang w:val="it-IT"/>
        </w:rPr>
        <w:t>ino</w:t>
      </w:r>
      <w:r w:rsidR="00A53165" w:rsidRPr="00B23A1C">
        <w:rPr>
          <w:rFonts w:ascii="Arial" w:hAnsi="Arial" w:cs="Arial"/>
          <w:color w:val="000000"/>
          <w:sz w:val="24"/>
          <w:szCs w:val="24"/>
          <w:lang w:val="it-IT"/>
        </w:rPr>
        <w:t xml:space="preserve"> molto</w:t>
      </w:r>
      <w:r w:rsidR="00590889" w:rsidRPr="00B23A1C">
        <w:rPr>
          <w:rFonts w:ascii="Arial" w:hAnsi="Arial" w:cs="Arial"/>
          <w:color w:val="000000"/>
          <w:sz w:val="24"/>
          <w:szCs w:val="24"/>
          <w:lang w:val="it-IT"/>
        </w:rPr>
        <w:t>,</w:t>
      </w:r>
      <w:r w:rsidR="003774A0" w:rsidRPr="00B23A1C">
        <w:rPr>
          <w:rFonts w:ascii="Arial" w:hAnsi="Arial" w:cs="Arial"/>
          <w:color w:val="000000"/>
          <w:sz w:val="24"/>
          <w:szCs w:val="24"/>
          <w:lang w:val="it-IT"/>
        </w:rPr>
        <w:t xml:space="preserve"> in Fa-</w:t>
      </w:r>
      <w:r w:rsidR="00A53165" w:rsidRPr="00B23A1C">
        <w:rPr>
          <w:rFonts w:ascii="Arial" w:hAnsi="Arial" w:cs="Arial"/>
          <w:color w:val="000000"/>
          <w:sz w:val="24"/>
          <w:szCs w:val="24"/>
          <w:lang w:val="it-IT"/>
        </w:rPr>
        <w:t xml:space="preserve"> (1887</w:t>
      </w:r>
      <w:r w:rsidR="003774A0" w:rsidRPr="00B23A1C">
        <w:rPr>
          <w:rFonts w:ascii="Arial" w:hAnsi="Arial" w:cs="Arial"/>
          <w:color w:val="000000"/>
          <w:sz w:val="24"/>
          <w:szCs w:val="24"/>
          <w:lang w:val="it-IT"/>
        </w:rPr>
        <w:t>, 5’</w:t>
      </w:r>
      <w:r w:rsidR="004C3247" w:rsidRPr="00B23A1C">
        <w:rPr>
          <w:rFonts w:ascii="Arial" w:hAnsi="Arial" w:cs="Arial"/>
          <w:color w:val="000000"/>
          <w:sz w:val="24"/>
          <w:szCs w:val="24"/>
          <w:lang w:val="it-IT"/>
        </w:rPr>
        <w:t>40</w:t>
      </w:r>
      <w:r w:rsidR="00A53165" w:rsidRPr="00B23A1C">
        <w:rPr>
          <w:rFonts w:ascii="Arial" w:hAnsi="Arial" w:cs="Arial"/>
          <w:color w:val="000000"/>
          <w:sz w:val="24"/>
          <w:szCs w:val="24"/>
          <w:lang w:val="it-IT"/>
        </w:rPr>
        <w:t>)</w:t>
      </w:r>
      <w:r w:rsidR="00E838BB">
        <w:rPr>
          <w:rFonts w:ascii="Arial" w:hAnsi="Arial" w:cs="Arial"/>
          <w:color w:val="000000"/>
          <w:sz w:val="24"/>
          <w:szCs w:val="24"/>
          <w:lang w:val="it-IT"/>
        </w:rPr>
        <w:t>,</w:t>
      </w:r>
      <w:r w:rsidR="00D6138B" w:rsidRPr="00B23A1C">
        <w:rPr>
          <w:rFonts w:ascii="Arial" w:hAnsi="Arial" w:cs="Arial"/>
          <w:color w:val="000000"/>
          <w:sz w:val="24"/>
          <w:szCs w:val="24"/>
          <w:lang w:val="it-IT"/>
        </w:rPr>
        <w:t xml:space="preserve">  </w:t>
      </w:r>
    </w:p>
    <w:p w:rsidR="00493DBF" w:rsidRPr="00B23A1C" w:rsidRDefault="0007045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Tema e variazioni</w:t>
      </w:r>
      <w:r w:rsidR="004C3247" w:rsidRPr="00B23A1C">
        <w:rPr>
          <w:rFonts w:ascii="Arial" w:hAnsi="Arial" w:cs="Arial"/>
          <w:color w:val="000000"/>
          <w:sz w:val="24"/>
          <w:szCs w:val="24"/>
          <w:lang w:val="it-IT"/>
        </w:rPr>
        <w:t xml:space="preserve"> in Re- (1'15)</w:t>
      </w:r>
      <w:r w:rsidR="00E838BB">
        <w:rPr>
          <w:rFonts w:ascii="Arial" w:hAnsi="Arial" w:cs="Arial"/>
          <w:color w:val="000000"/>
          <w:sz w:val="24"/>
          <w:szCs w:val="24"/>
          <w:lang w:val="it-IT"/>
        </w:rPr>
        <w:t>,</w:t>
      </w:r>
      <w:r w:rsidR="00FE7033" w:rsidRPr="00B23A1C">
        <w:rPr>
          <w:rFonts w:ascii="Arial" w:hAnsi="Arial" w:cs="Arial"/>
          <w:color w:val="000000"/>
          <w:sz w:val="24"/>
          <w:szCs w:val="24"/>
          <w:lang w:val="it-IT"/>
        </w:rPr>
        <w:t xml:space="preserve"> </w:t>
      </w:r>
      <w:r w:rsidR="00363E33" w:rsidRPr="00B23A1C">
        <w:rPr>
          <w:rFonts w:ascii="Arial" w:hAnsi="Arial" w:cs="Arial"/>
          <w:color w:val="000000"/>
          <w:sz w:val="24"/>
          <w:szCs w:val="24"/>
          <w:lang w:val="it-IT"/>
        </w:rPr>
        <w:t xml:space="preserve">  </w:t>
      </w:r>
      <w:r w:rsidR="00CF572E" w:rsidRPr="00B23A1C">
        <w:rPr>
          <w:rFonts w:ascii="Arial" w:hAnsi="Arial" w:cs="Arial"/>
          <w:color w:val="000000"/>
          <w:sz w:val="24"/>
          <w:szCs w:val="24"/>
          <w:lang w:val="it-IT"/>
        </w:rPr>
        <w:t>Lulu walts,</w:t>
      </w:r>
      <w:r w:rsidR="00D6138B" w:rsidRPr="00B23A1C">
        <w:rPr>
          <w:rFonts w:ascii="Arial" w:hAnsi="Arial" w:cs="Arial"/>
          <w:color w:val="000000"/>
          <w:sz w:val="24"/>
          <w:szCs w:val="24"/>
          <w:lang w:val="it-IT"/>
        </w:rPr>
        <w:t xml:space="preserve"> in </w:t>
      </w:r>
      <w:r w:rsidR="006B2E65" w:rsidRPr="00B23A1C">
        <w:rPr>
          <w:rFonts w:ascii="Arial" w:hAnsi="Arial" w:cs="Arial"/>
          <w:color w:val="000000"/>
          <w:sz w:val="24"/>
          <w:szCs w:val="24"/>
          <w:lang w:val="it-IT"/>
        </w:rPr>
        <w:t>Fa#-</w:t>
      </w:r>
      <w:r w:rsidR="00A53165" w:rsidRPr="00B23A1C">
        <w:rPr>
          <w:rFonts w:ascii="Arial" w:hAnsi="Arial" w:cs="Arial"/>
          <w:color w:val="000000"/>
          <w:sz w:val="24"/>
          <w:szCs w:val="24"/>
          <w:lang w:val="it-IT"/>
        </w:rPr>
        <w:t>(188</w:t>
      </w:r>
      <w:r w:rsidR="00FE7033" w:rsidRPr="00B23A1C">
        <w:rPr>
          <w:rFonts w:ascii="Arial" w:hAnsi="Arial" w:cs="Arial"/>
          <w:color w:val="000000"/>
          <w:sz w:val="24"/>
          <w:szCs w:val="24"/>
          <w:lang w:val="it-IT"/>
        </w:rPr>
        <w:t>7</w:t>
      </w:r>
      <w:r w:rsidR="003774A0" w:rsidRPr="00B23A1C">
        <w:rPr>
          <w:rFonts w:ascii="Arial" w:hAnsi="Arial" w:cs="Arial"/>
          <w:color w:val="000000"/>
          <w:sz w:val="24"/>
          <w:szCs w:val="24"/>
          <w:lang w:val="it-IT"/>
        </w:rPr>
        <w:t>, 1’)</w:t>
      </w:r>
      <w:r w:rsidR="00A53165" w:rsidRPr="00B23A1C">
        <w:rPr>
          <w:rFonts w:ascii="Arial" w:hAnsi="Arial" w:cs="Arial"/>
          <w:color w:val="000000"/>
          <w:sz w:val="24"/>
          <w:szCs w:val="24"/>
          <w:lang w:val="it-IT"/>
        </w:rPr>
        <w:t>,</w:t>
      </w:r>
      <w:r w:rsidR="00363E33" w:rsidRPr="00B23A1C">
        <w:rPr>
          <w:rFonts w:ascii="Arial" w:hAnsi="Arial" w:cs="Arial"/>
          <w:color w:val="000000"/>
          <w:sz w:val="24"/>
          <w:szCs w:val="24"/>
          <w:lang w:val="it-IT"/>
        </w:rPr>
        <w:t xml:space="preserve">   </w:t>
      </w:r>
      <w:r w:rsidR="00F17DFB" w:rsidRPr="00B23A1C">
        <w:rPr>
          <w:rFonts w:ascii="Arial" w:hAnsi="Arial" w:cs="Arial"/>
          <w:color w:val="000000"/>
          <w:sz w:val="24"/>
          <w:szCs w:val="24"/>
          <w:lang w:val="it-IT"/>
        </w:rPr>
        <w:t>Andantino in Si- (1889)</w:t>
      </w:r>
      <w:r w:rsidR="00E838BB">
        <w:rPr>
          <w:rFonts w:ascii="Arial" w:hAnsi="Arial" w:cs="Arial"/>
          <w:color w:val="000000"/>
          <w:sz w:val="24"/>
          <w:szCs w:val="24"/>
          <w:lang w:val="it-IT"/>
        </w:rPr>
        <w:t>,</w:t>
      </w:r>
      <w:r w:rsidR="00F17DFB" w:rsidRPr="00B23A1C">
        <w:rPr>
          <w:rFonts w:ascii="Arial" w:hAnsi="Arial" w:cs="Arial"/>
          <w:color w:val="000000"/>
          <w:sz w:val="24"/>
          <w:szCs w:val="24"/>
          <w:lang w:val="it-IT"/>
        </w:rPr>
        <w:t xml:space="preserve">  </w:t>
      </w:r>
    </w:p>
    <w:p w:rsidR="006B2E65" w:rsidRPr="00B23A1C" w:rsidRDefault="002C75B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Andante molto, in Si- (1889)</w:t>
      </w:r>
      <w:r w:rsidR="00E838BB">
        <w:rPr>
          <w:rFonts w:ascii="Arial" w:hAnsi="Arial" w:cs="Arial"/>
          <w:color w:val="000000"/>
          <w:sz w:val="24"/>
          <w:szCs w:val="24"/>
          <w:lang w:val="it-IT"/>
        </w:rPr>
        <w:t>,</w:t>
      </w:r>
      <w:r w:rsidR="00EF6EBC">
        <w:rPr>
          <w:rFonts w:ascii="Arial" w:hAnsi="Arial" w:cs="Arial"/>
          <w:color w:val="000000"/>
          <w:sz w:val="24"/>
          <w:szCs w:val="24"/>
          <w:lang w:val="it-IT"/>
        </w:rPr>
        <w:t xml:space="preserve"> </w:t>
      </w:r>
      <w:r w:rsidR="00363E33"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sidR="006B2E65" w:rsidRPr="00B23A1C">
        <w:rPr>
          <w:rFonts w:ascii="Arial" w:hAnsi="Arial" w:cs="Arial"/>
          <w:color w:val="000000"/>
          <w:sz w:val="24"/>
          <w:szCs w:val="24"/>
          <w:lang w:val="it-IT"/>
        </w:rPr>
        <w:t>Adagio in Fa#- (1889)</w:t>
      </w:r>
      <w:r w:rsidR="00E838BB">
        <w:rPr>
          <w:rFonts w:ascii="Arial" w:hAnsi="Arial" w:cs="Arial"/>
          <w:color w:val="000000"/>
          <w:sz w:val="24"/>
          <w:szCs w:val="24"/>
          <w:lang w:val="it-IT"/>
        </w:rPr>
        <w:t>,</w:t>
      </w:r>
      <w:r w:rsidR="006B2E65"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Malinconia, op. 20 (19</w:t>
      </w:r>
      <w:r w:rsidR="00066323" w:rsidRPr="00B23A1C">
        <w:rPr>
          <w:rFonts w:ascii="Arial" w:hAnsi="Arial" w:cs="Arial"/>
          <w:color w:val="000000"/>
          <w:sz w:val="24"/>
          <w:szCs w:val="24"/>
          <w:lang w:val="it-IT"/>
        </w:rPr>
        <w:t>1</w:t>
      </w:r>
      <w:r w:rsidR="00A53165" w:rsidRPr="00B23A1C">
        <w:rPr>
          <w:rFonts w:ascii="Arial" w:hAnsi="Arial" w:cs="Arial"/>
          <w:color w:val="000000"/>
          <w:sz w:val="24"/>
          <w:szCs w:val="24"/>
          <w:lang w:val="it-IT"/>
        </w:rPr>
        <w:t>1</w:t>
      </w:r>
      <w:r w:rsidR="00C5031E" w:rsidRPr="00B23A1C">
        <w:rPr>
          <w:rFonts w:ascii="Arial" w:hAnsi="Arial" w:cs="Arial"/>
          <w:color w:val="000000"/>
          <w:sz w:val="24"/>
          <w:szCs w:val="24"/>
          <w:lang w:val="it-IT"/>
        </w:rPr>
        <w:t>, 1</w:t>
      </w:r>
      <w:r w:rsidR="00363E33" w:rsidRPr="00B23A1C">
        <w:rPr>
          <w:rFonts w:ascii="Arial" w:hAnsi="Arial" w:cs="Arial"/>
          <w:color w:val="000000"/>
          <w:sz w:val="24"/>
          <w:szCs w:val="24"/>
          <w:lang w:val="it-IT"/>
        </w:rPr>
        <w:t>1</w:t>
      </w:r>
      <w:r w:rsidR="00C5031E" w:rsidRPr="00B23A1C">
        <w:rPr>
          <w:rFonts w:ascii="Arial" w:hAnsi="Arial" w:cs="Arial"/>
          <w:color w:val="000000"/>
          <w:sz w:val="24"/>
          <w:szCs w:val="24"/>
          <w:lang w:val="it-IT"/>
        </w:rPr>
        <w:t>’</w:t>
      </w:r>
      <w:r w:rsidR="00363E33" w:rsidRPr="00B23A1C">
        <w:rPr>
          <w:rFonts w:ascii="Arial" w:hAnsi="Arial" w:cs="Arial"/>
          <w:color w:val="000000"/>
          <w:sz w:val="24"/>
          <w:szCs w:val="24"/>
          <w:lang w:val="it-IT"/>
        </w:rPr>
        <w:t>3</w:t>
      </w:r>
      <w:r w:rsidR="002972D5" w:rsidRPr="00B23A1C">
        <w:rPr>
          <w:rFonts w:ascii="Arial" w:hAnsi="Arial" w:cs="Arial"/>
          <w:color w:val="000000"/>
          <w:sz w:val="24"/>
          <w:szCs w:val="24"/>
          <w:lang w:val="it-IT"/>
        </w:rPr>
        <w:t>0</w:t>
      </w:r>
      <w:r w:rsidR="00A53165" w:rsidRPr="00B23A1C">
        <w:rPr>
          <w:rFonts w:ascii="Arial" w:hAnsi="Arial" w:cs="Arial"/>
          <w:color w:val="000000"/>
          <w:sz w:val="24"/>
          <w:szCs w:val="24"/>
          <w:lang w:val="it-IT"/>
        </w:rPr>
        <w:t xml:space="preserve">),   </w:t>
      </w:r>
    </w:p>
    <w:p w:rsidR="00CE528A" w:rsidRPr="00B23A1C" w:rsidRDefault="00CE528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Notturno, op. 24 (3’30),   Romanza, op. 24 (3’20),   Finlandia, op. 26 (8’),   </w:t>
      </w:r>
    </w:p>
    <w:p w:rsidR="0061043D" w:rsidRPr="00B23A1C" w:rsidRDefault="00CE528A"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Rose nere, op. 36 (1’50),   </w:t>
      </w:r>
      <w:r w:rsidR="0061043D" w:rsidRPr="00B23A1C">
        <w:rPr>
          <w:rFonts w:ascii="Arial" w:hAnsi="Arial" w:cs="Arial"/>
          <w:color w:val="000000"/>
          <w:sz w:val="24"/>
          <w:szCs w:val="24"/>
        </w:rPr>
        <w:t xml:space="preserve">Was it a dream?, op. 37 (1’55),   The firet kiss, op. 37 (1’45),   </w:t>
      </w:r>
    </w:p>
    <w:p w:rsidR="0061043D" w:rsidRPr="00B23A1C" w:rsidRDefault="0061043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rPr>
        <w:t xml:space="preserve">The girl returne from meeting her lover, op. 37 (2’45).   </w:t>
      </w:r>
      <w:r w:rsidR="00590889" w:rsidRPr="00B23A1C">
        <w:rPr>
          <w:rFonts w:ascii="Arial" w:hAnsi="Arial" w:cs="Arial"/>
          <w:color w:val="000000"/>
          <w:sz w:val="24"/>
          <w:szCs w:val="24"/>
          <w:lang w:val="it-IT"/>
        </w:rPr>
        <w:t xml:space="preserve">2 Pezzi op. 77 (1914, 8’40),  </w:t>
      </w:r>
    </w:p>
    <w:p w:rsidR="00E838BB"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4 Pezzi</w:t>
      </w:r>
      <w:r w:rsidR="003774A0" w:rsidRPr="00B23A1C">
        <w:rPr>
          <w:rFonts w:ascii="Arial" w:hAnsi="Arial" w:cs="Arial"/>
          <w:color w:val="000000"/>
          <w:sz w:val="24"/>
          <w:szCs w:val="24"/>
          <w:lang w:val="it-IT"/>
        </w:rPr>
        <w:t xml:space="preserve"> op. 78</w:t>
      </w:r>
      <w:r w:rsidR="00B57D44" w:rsidRPr="00B23A1C">
        <w:rPr>
          <w:rFonts w:ascii="Arial" w:hAnsi="Arial" w:cs="Arial"/>
          <w:color w:val="000000"/>
          <w:sz w:val="24"/>
          <w:szCs w:val="24"/>
          <w:lang w:val="it-IT"/>
        </w:rPr>
        <w:t xml:space="preserve"> (1915-1919)</w:t>
      </w:r>
      <w:r w:rsidR="00590889" w:rsidRPr="00B23A1C">
        <w:rPr>
          <w:rFonts w:ascii="Arial" w:hAnsi="Arial" w:cs="Arial"/>
          <w:color w:val="000000"/>
          <w:sz w:val="24"/>
          <w:szCs w:val="24"/>
          <w:lang w:val="it-IT"/>
        </w:rPr>
        <w:t xml:space="preserve">: </w:t>
      </w:r>
      <w:r w:rsidR="00E838BB">
        <w:rPr>
          <w:rFonts w:ascii="Arial" w:hAnsi="Arial" w:cs="Arial"/>
          <w:color w:val="000000"/>
          <w:sz w:val="24"/>
          <w:szCs w:val="24"/>
          <w:lang w:val="it-IT"/>
        </w:rPr>
        <w:t xml:space="preserve"> </w:t>
      </w:r>
      <w:r w:rsidR="00590889" w:rsidRPr="00B23A1C">
        <w:rPr>
          <w:rFonts w:ascii="Arial" w:hAnsi="Arial" w:cs="Arial"/>
          <w:b/>
          <w:color w:val="000000"/>
          <w:sz w:val="24"/>
          <w:szCs w:val="24"/>
          <w:lang w:val="it-IT"/>
        </w:rPr>
        <w:t>1</w:t>
      </w:r>
      <w:r w:rsidR="00590889" w:rsidRPr="00B23A1C">
        <w:rPr>
          <w:rFonts w:ascii="Arial" w:hAnsi="Arial" w:cs="Arial"/>
          <w:color w:val="000000"/>
          <w:sz w:val="24"/>
          <w:szCs w:val="24"/>
          <w:lang w:val="it-IT"/>
        </w:rPr>
        <w:t xml:space="preserve">) Impromptu,  </w:t>
      </w:r>
      <w:r w:rsidR="00E838BB">
        <w:rPr>
          <w:rFonts w:ascii="Arial" w:hAnsi="Arial" w:cs="Arial"/>
          <w:color w:val="000000"/>
          <w:sz w:val="24"/>
          <w:szCs w:val="24"/>
          <w:lang w:val="it-IT"/>
        </w:rPr>
        <w:t xml:space="preserve"> </w:t>
      </w:r>
      <w:r w:rsidR="00590889" w:rsidRPr="00B23A1C">
        <w:rPr>
          <w:rFonts w:ascii="Arial" w:hAnsi="Arial" w:cs="Arial"/>
          <w:color w:val="000000"/>
          <w:sz w:val="24"/>
          <w:szCs w:val="24"/>
          <w:lang w:val="it-IT"/>
        </w:rPr>
        <w:t>2) Romance</w:t>
      </w:r>
      <w:r w:rsidR="00B57D44" w:rsidRPr="00B23A1C">
        <w:rPr>
          <w:rFonts w:ascii="Arial" w:hAnsi="Arial" w:cs="Arial"/>
          <w:color w:val="000000"/>
          <w:sz w:val="24"/>
          <w:szCs w:val="24"/>
          <w:lang w:val="it-IT"/>
        </w:rPr>
        <w:t xml:space="preserve"> (2’40)</w:t>
      </w:r>
      <w:r w:rsidR="00590889" w:rsidRPr="00B23A1C">
        <w:rPr>
          <w:rFonts w:ascii="Arial" w:hAnsi="Arial" w:cs="Arial"/>
          <w:color w:val="000000"/>
          <w:sz w:val="24"/>
          <w:szCs w:val="24"/>
          <w:lang w:val="it-IT"/>
        </w:rPr>
        <w:t xml:space="preserve">,  </w:t>
      </w:r>
      <w:r w:rsidR="00E838BB">
        <w:rPr>
          <w:rFonts w:ascii="Arial" w:hAnsi="Arial" w:cs="Arial"/>
          <w:color w:val="000000"/>
          <w:sz w:val="24"/>
          <w:szCs w:val="24"/>
          <w:lang w:val="it-IT"/>
        </w:rPr>
        <w:t xml:space="preserve"> </w:t>
      </w:r>
      <w:r w:rsidR="006B2E65" w:rsidRPr="00B23A1C">
        <w:rPr>
          <w:rFonts w:ascii="Arial" w:hAnsi="Arial" w:cs="Arial"/>
          <w:color w:val="000000"/>
          <w:sz w:val="24"/>
          <w:szCs w:val="24"/>
          <w:lang w:val="it-IT"/>
        </w:rPr>
        <w:t>3</w:t>
      </w:r>
      <w:r w:rsidR="00590889" w:rsidRPr="00B23A1C">
        <w:rPr>
          <w:rFonts w:ascii="Arial" w:hAnsi="Arial" w:cs="Arial"/>
          <w:color w:val="000000"/>
          <w:sz w:val="24"/>
          <w:szCs w:val="24"/>
          <w:lang w:val="it-IT"/>
        </w:rPr>
        <w:t>) Religioso,</w:t>
      </w:r>
      <w:r w:rsidR="00E838BB">
        <w:rPr>
          <w:rFonts w:ascii="Arial" w:hAnsi="Arial" w:cs="Arial"/>
          <w:color w:val="000000"/>
          <w:sz w:val="24"/>
          <w:szCs w:val="24"/>
          <w:lang w:val="it-IT"/>
        </w:rPr>
        <w:t xml:space="preserve">  </w:t>
      </w:r>
    </w:p>
    <w:p w:rsidR="0061043D" w:rsidRPr="00B23A1C" w:rsidRDefault="0059088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b/>
          <w:color w:val="000000"/>
          <w:sz w:val="24"/>
          <w:szCs w:val="24"/>
          <w:lang w:val="fr-FR"/>
        </w:rPr>
        <w:t>4</w:t>
      </w:r>
      <w:r w:rsidRPr="00B23A1C">
        <w:rPr>
          <w:rFonts w:ascii="Arial" w:hAnsi="Arial" w:cs="Arial"/>
          <w:color w:val="000000"/>
          <w:sz w:val="24"/>
          <w:szCs w:val="24"/>
          <w:lang w:val="fr-FR"/>
        </w:rPr>
        <w:t>) Rigaudon</w:t>
      </w:r>
      <w:r w:rsidR="00A53165" w:rsidRPr="00B23A1C">
        <w:rPr>
          <w:rFonts w:ascii="Arial" w:hAnsi="Arial" w:cs="Arial"/>
          <w:color w:val="000000"/>
          <w:sz w:val="24"/>
          <w:szCs w:val="24"/>
          <w:lang w:val="fr-FR"/>
        </w:rPr>
        <w:t xml:space="preserve"> (</w:t>
      </w:r>
      <w:r w:rsidR="003774A0" w:rsidRPr="00B23A1C">
        <w:rPr>
          <w:rFonts w:ascii="Arial" w:hAnsi="Arial" w:cs="Arial"/>
          <w:color w:val="000000"/>
          <w:sz w:val="24"/>
          <w:szCs w:val="24"/>
          <w:lang w:val="fr-FR"/>
        </w:rPr>
        <w:t>11’</w:t>
      </w:r>
      <w:r w:rsidR="004823B7" w:rsidRPr="00B23A1C">
        <w:rPr>
          <w:rFonts w:ascii="Arial" w:hAnsi="Arial" w:cs="Arial"/>
          <w:color w:val="000000"/>
          <w:sz w:val="24"/>
          <w:szCs w:val="24"/>
          <w:lang w:val="fr-FR"/>
        </w:rPr>
        <w:t>)</w:t>
      </w:r>
      <w:r w:rsidR="00B57D44" w:rsidRPr="00B23A1C">
        <w:rPr>
          <w:rFonts w:ascii="Arial" w:hAnsi="Arial" w:cs="Arial"/>
          <w:color w:val="000000"/>
          <w:sz w:val="24"/>
          <w:szCs w:val="24"/>
          <w:lang w:val="fr-FR"/>
        </w:rPr>
        <w:t xml:space="preserve">.  </w:t>
      </w:r>
      <w:r w:rsidR="00697C51" w:rsidRPr="00B23A1C">
        <w:rPr>
          <w:rFonts w:ascii="Arial" w:hAnsi="Arial" w:cs="Arial"/>
          <w:color w:val="000000"/>
          <w:sz w:val="24"/>
          <w:szCs w:val="24"/>
          <w:lang w:val="fr-FR"/>
        </w:rPr>
        <w:t xml:space="preserve">Berceuse, op. 79 (2’25).   </w:t>
      </w:r>
      <w:r w:rsidR="0061043D" w:rsidRPr="00B23A1C">
        <w:rPr>
          <w:rFonts w:ascii="Arial" w:hAnsi="Arial" w:cs="Arial"/>
          <w:color w:val="000000"/>
          <w:sz w:val="24"/>
          <w:szCs w:val="24"/>
          <w:lang w:val="it-IT"/>
        </w:rPr>
        <w:t xml:space="preserve">Rondino, op. 81 (2’).  </w:t>
      </w:r>
    </w:p>
    <w:p w:rsidR="0030701F" w:rsidRPr="00B23A1C" w:rsidRDefault="00A53165"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Loviisa trio, vl. </w:t>
      </w:r>
      <w:r w:rsidR="00E838BB" w:rsidRPr="00B23A1C">
        <w:rPr>
          <w:rFonts w:ascii="Arial" w:hAnsi="Arial" w:cs="Arial"/>
          <w:sz w:val="24"/>
          <w:szCs w:val="24"/>
          <w:lang w:val="it-IT"/>
        </w:rPr>
        <w:t>v</w:t>
      </w:r>
      <w:r w:rsidR="00E838BB">
        <w:rPr>
          <w:rFonts w:ascii="Arial" w:hAnsi="Arial" w:cs="Arial"/>
          <w:sz w:val="24"/>
          <w:szCs w:val="24"/>
          <w:lang w:val="it-IT"/>
        </w:rPr>
        <w:t>io</w:t>
      </w:r>
      <w:r w:rsidR="00E838BB" w:rsidRPr="00B23A1C">
        <w:rPr>
          <w:rFonts w:ascii="Arial" w:hAnsi="Arial" w:cs="Arial"/>
          <w:sz w:val="24"/>
          <w:szCs w:val="24"/>
          <w:lang w:val="it-IT"/>
        </w:rPr>
        <w:t>l</w:t>
      </w:r>
      <w:r w:rsidR="00E838BB">
        <w:rPr>
          <w:rFonts w:ascii="Arial" w:hAnsi="Arial" w:cs="Arial"/>
          <w:sz w:val="24"/>
          <w:szCs w:val="24"/>
          <w:lang w:val="it-IT"/>
        </w:rPr>
        <w:t>on</w:t>
      </w:r>
      <w:r w:rsidR="00E838BB" w:rsidRPr="00B23A1C">
        <w:rPr>
          <w:rFonts w:ascii="Arial" w:hAnsi="Arial" w:cs="Arial"/>
          <w:sz w:val="24"/>
          <w:szCs w:val="24"/>
          <w:lang w:val="it-IT"/>
        </w:rPr>
        <w:t>c</w:t>
      </w:r>
      <w:r w:rsidR="00E838BB">
        <w:rPr>
          <w:rFonts w:ascii="Arial" w:hAnsi="Arial" w:cs="Arial"/>
          <w:sz w:val="24"/>
          <w:szCs w:val="24"/>
          <w:lang w:val="it-IT"/>
        </w:rPr>
        <w:t>ello</w:t>
      </w:r>
      <w:r w:rsidRPr="00B23A1C">
        <w:rPr>
          <w:rFonts w:ascii="Arial" w:hAnsi="Arial" w:cs="Arial"/>
          <w:color w:val="000000"/>
          <w:sz w:val="24"/>
          <w:szCs w:val="24"/>
          <w:lang w:val="it-IT"/>
        </w:rPr>
        <w:t xml:space="preserve"> e pf. (1888).</w:t>
      </w:r>
      <w:r w:rsidR="00C244AE">
        <w:rPr>
          <w:rFonts w:ascii="Arial" w:hAnsi="Arial" w:cs="Arial"/>
          <w:color w:val="000000"/>
          <w:sz w:val="24"/>
          <w:szCs w:val="24"/>
          <w:lang w:val="it-IT"/>
        </w:rPr>
        <w:t xml:space="preserve">   </w:t>
      </w:r>
      <w:r w:rsidR="00FE7033" w:rsidRPr="00B23A1C">
        <w:rPr>
          <w:rFonts w:ascii="Arial" w:hAnsi="Arial" w:cs="Arial"/>
          <w:color w:val="000000"/>
          <w:sz w:val="24"/>
          <w:szCs w:val="24"/>
          <w:lang w:val="it-IT"/>
        </w:rPr>
        <w:t xml:space="preserve">Duo in Mi-, </w:t>
      </w:r>
      <w:r w:rsidR="00E838BB" w:rsidRPr="00B23A1C">
        <w:rPr>
          <w:rFonts w:ascii="Arial" w:hAnsi="Arial" w:cs="Arial"/>
          <w:sz w:val="24"/>
          <w:szCs w:val="24"/>
          <w:lang w:val="it-IT"/>
        </w:rPr>
        <w:t>v</w:t>
      </w:r>
      <w:r w:rsidR="00E838BB">
        <w:rPr>
          <w:rFonts w:ascii="Arial" w:hAnsi="Arial" w:cs="Arial"/>
          <w:sz w:val="24"/>
          <w:szCs w:val="24"/>
          <w:lang w:val="it-IT"/>
        </w:rPr>
        <w:t>io</w:t>
      </w:r>
      <w:r w:rsidR="00E838BB" w:rsidRPr="00B23A1C">
        <w:rPr>
          <w:rFonts w:ascii="Arial" w:hAnsi="Arial" w:cs="Arial"/>
          <w:sz w:val="24"/>
          <w:szCs w:val="24"/>
          <w:lang w:val="it-IT"/>
        </w:rPr>
        <w:t>l</w:t>
      </w:r>
      <w:r w:rsidR="00E838BB">
        <w:rPr>
          <w:rFonts w:ascii="Arial" w:hAnsi="Arial" w:cs="Arial"/>
          <w:sz w:val="24"/>
          <w:szCs w:val="24"/>
          <w:lang w:val="it-IT"/>
        </w:rPr>
        <w:t>on</w:t>
      </w:r>
      <w:r w:rsidR="00E838BB" w:rsidRPr="00B23A1C">
        <w:rPr>
          <w:rFonts w:ascii="Arial" w:hAnsi="Arial" w:cs="Arial"/>
          <w:sz w:val="24"/>
          <w:szCs w:val="24"/>
          <w:lang w:val="it-IT"/>
        </w:rPr>
        <w:t>c</w:t>
      </w:r>
      <w:r w:rsidR="00E838BB">
        <w:rPr>
          <w:rFonts w:ascii="Arial" w:hAnsi="Arial" w:cs="Arial"/>
          <w:sz w:val="24"/>
          <w:szCs w:val="24"/>
          <w:lang w:val="it-IT"/>
        </w:rPr>
        <w:t>ello</w:t>
      </w:r>
      <w:r w:rsidR="00FE7033" w:rsidRPr="00B23A1C">
        <w:rPr>
          <w:rFonts w:ascii="Arial" w:hAnsi="Arial" w:cs="Arial"/>
          <w:color w:val="000000"/>
          <w:sz w:val="24"/>
          <w:szCs w:val="24"/>
          <w:lang w:val="it-IT"/>
        </w:rPr>
        <w:t xml:space="preserve"> vl. (1887).</w:t>
      </w:r>
    </w:p>
    <w:p w:rsidR="0030701F" w:rsidRPr="00B23A1C" w:rsidRDefault="00A53165"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Korpo trio</w:t>
      </w:r>
      <w:r w:rsidR="00F7060B"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vl. </w:t>
      </w:r>
      <w:r w:rsidR="00E838BB" w:rsidRPr="00B23A1C">
        <w:rPr>
          <w:rFonts w:ascii="Arial" w:hAnsi="Arial" w:cs="Arial"/>
          <w:sz w:val="24"/>
          <w:szCs w:val="24"/>
          <w:lang w:val="it-IT"/>
        </w:rPr>
        <w:t>v</w:t>
      </w:r>
      <w:r w:rsidR="00E838BB">
        <w:rPr>
          <w:rFonts w:ascii="Arial" w:hAnsi="Arial" w:cs="Arial"/>
          <w:sz w:val="24"/>
          <w:szCs w:val="24"/>
          <w:lang w:val="it-IT"/>
        </w:rPr>
        <w:t>io</w:t>
      </w:r>
      <w:r w:rsidR="00E838BB" w:rsidRPr="00B23A1C">
        <w:rPr>
          <w:rFonts w:ascii="Arial" w:hAnsi="Arial" w:cs="Arial"/>
          <w:sz w:val="24"/>
          <w:szCs w:val="24"/>
          <w:lang w:val="it-IT"/>
        </w:rPr>
        <w:t>l</w:t>
      </w:r>
      <w:r w:rsidR="00E838BB">
        <w:rPr>
          <w:rFonts w:ascii="Arial" w:hAnsi="Arial" w:cs="Arial"/>
          <w:sz w:val="24"/>
          <w:szCs w:val="24"/>
          <w:lang w:val="it-IT"/>
        </w:rPr>
        <w:t>on</w:t>
      </w:r>
      <w:r w:rsidR="00E838BB" w:rsidRPr="00B23A1C">
        <w:rPr>
          <w:rFonts w:ascii="Arial" w:hAnsi="Arial" w:cs="Arial"/>
          <w:sz w:val="24"/>
          <w:szCs w:val="24"/>
          <w:lang w:val="it-IT"/>
        </w:rPr>
        <w:t>c</w:t>
      </w:r>
      <w:r w:rsidR="00E838BB">
        <w:rPr>
          <w:rFonts w:ascii="Arial" w:hAnsi="Arial" w:cs="Arial"/>
          <w:sz w:val="24"/>
          <w:szCs w:val="24"/>
          <w:lang w:val="it-IT"/>
        </w:rPr>
        <w:t>ello</w:t>
      </w:r>
      <w:r w:rsidRPr="00B23A1C">
        <w:rPr>
          <w:rFonts w:ascii="Arial" w:hAnsi="Arial" w:cs="Arial"/>
          <w:color w:val="000000"/>
          <w:sz w:val="24"/>
          <w:szCs w:val="24"/>
          <w:lang w:val="it-IT"/>
        </w:rPr>
        <w:t xml:space="preserve"> e pf (1887).</w:t>
      </w:r>
      <w:r w:rsidR="00C244AE">
        <w:rPr>
          <w:rFonts w:ascii="Arial" w:hAnsi="Arial" w:cs="Arial"/>
          <w:color w:val="000000"/>
          <w:sz w:val="24"/>
          <w:szCs w:val="24"/>
          <w:lang w:val="it-IT"/>
        </w:rPr>
        <w:t xml:space="preserve">   </w:t>
      </w:r>
      <w:r w:rsidRPr="00B23A1C">
        <w:rPr>
          <w:rFonts w:ascii="Arial" w:hAnsi="Arial" w:cs="Arial"/>
          <w:color w:val="000000"/>
          <w:sz w:val="24"/>
          <w:szCs w:val="24"/>
          <w:lang w:val="it-IT"/>
        </w:rPr>
        <w:t>Notti di gelosia</w:t>
      </w:r>
      <w:r w:rsidR="0030701F"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vl. </w:t>
      </w:r>
      <w:r w:rsidR="00E838BB" w:rsidRPr="00B23A1C">
        <w:rPr>
          <w:rFonts w:ascii="Arial" w:hAnsi="Arial" w:cs="Arial"/>
          <w:sz w:val="24"/>
          <w:szCs w:val="24"/>
          <w:lang w:val="it-IT"/>
        </w:rPr>
        <w:t>v</w:t>
      </w:r>
      <w:r w:rsidR="00E838BB">
        <w:rPr>
          <w:rFonts w:ascii="Arial" w:hAnsi="Arial" w:cs="Arial"/>
          <w:sz w:val="24"/>
          <w:szCs w:val="24"/>
          <w:lang w:val="it-IT"/>
        </w:rPr>
        <w:t>io</w:t>
      </w:r>
      <w:r w:rsidR="00E838BB" w:rsidRPr="00B23A1C">
        <w:rPr>
          <w:rFonts w:ascii="Arial" w:hAnsi="Arial" w:cs="Arial"/>
          <w:sz w:val="24"/>
          <w:szCs w:val="24"/>
          <w:lang w:val="it-IT"/>
        </w:rPr>
        <w:t>l</w:t>
      </w:r>
      <w:r w:rsidR="00E838BB">
        <w:rPr>
          <w:rFonts w:ascii="Arial" w:hAnsi="Arial" w:cs="Arial"/>
          <w:sz w:val="24"/>
          <w:szCs w:val="24"/>
          <w:lang w:val="it-IT"/>
        </w:rPr>
        <w:t>on</w:t>
      </w:r>
      <w:r w:rsidR="00E838BB" w:rsidRPr="00B23A1C">
        <w:rPr>
          <w:rFonts w:ascii="Arial" w:hAnsi="Arial" w:cs="Arial"/>
          <w:sz w:val="24"/>
          <w:szCs w:val="24"/>
          <w:lang w:val="it-IT"/>
        </w:rPr>
        <w:t>c</w:t>
      </w:r>
      <w:r w:rsidR="00E838BB">
        <w:rPr>
          <w:rFonts w:ascii="Arial" w:hAnsi="Arial" w:cs="Arial"/>
          <w:sz w:val="24"/>
          <w:szCs w:val="24"/>
          <w:lang w:val="it-IT"/>
        </w:rPr>
        <w:t>ello</w:t>
      </w:r>
      <w:r w:rsidRPr="00B23A1C">
        <w:rPr>
          <w:rFonts w:ascii="Arial" w:hAnsi="Arial" w:cs="Arial"/>
          <w:color w:val="000000"/>
          <w:sz w:val="24"/>
          <w:szCs w:val="24"/>
          <w:lang w:val="it-IT"/>
        </w:rPr>
        <w:t xml:space="preserve"> e pf. </w:t>
      </w:r>
      <w:r w:rsidRPr="00B23A1C">
        <w:rPr>
          <w:rFonts w:ascii="Arial" w:hAnsi="Arial" w:cs="Arial"/>
          <w:color w:val="000000"/>
          <w:sz w:val="24"/>
          <w:szCs w:val="24"/>
        </w:rPr>
        <w:t>(1888).</w:t>
      </w:r>
    </w:p>
    <w:p w:rsidR="0030701F" w:rsidRPr="00B23A1C" w:rsidRDefault="0002738C" w:rsidP="00696964">
      <w:pPr>
        <w:tabs>
          <w:tab w:val="left" w:pos="4253"/>
          <w:tab w:val="left" w:pos="4820"/>
        </w:tabs>
        <w:spacing w:before="120" w:after="0"/>
        <w:jc w:val="left"/>
        <w:rPr>
          <w:rFonts w:ascii="Arial" w:hAnsi="Arial" w:cs="Arial"/>
          <w:color w:val="000000"/>
          <w:sz w:val="24"/>
          <w:szCs w:val="24"/>
          <w:lang w:eastAsia="it-IT" w:bidi="ar-SA"/>
        </w:rPr>
      </w:pPr>
      <w:r w:rsidRPr="00B23A1C">
        <w:rPr>
          <w:rFonts w:ascii="Arial" w:hAnsi="Arial" w:cs="Arial"/>
          <w:color w:val="000000"/>
          <w:sz w:val="24"/>
          <w:szCs w:val="24"/>
        </w:rPr>
        <w:t>Vals</w:t>
      </w:r>
      <w:r w:rsidR="00905C72" w:rsidRPr="00B23A1C">
        <w:rPr>
          <w:rFonts w:ascii="Arial" w:hAnsi="Arial" w:cs="Arial"/>
          <w:color w:val="000000"/>
          <w:sz w:val="24"/>
          <w:szCs w:val="24"/>
        </w:rPr>
        <w:t>e</w:t>
      </w:r>
      <w:r w:rsidRPr="00B23A1C">
        <w:rPr>
          <w:rFonts w:ascii="Arial" w:hAnsi="Arial" w:cs="Arial"/>
          <w:color w:val="000000"/>
          <w:sz w:val="24"/>
          <w:szCs w:val="24"/>
        </w:rPr>
        <w:t xml:space="preserve"> triste, op. 44 (4’25),   </w:t>
      </w:r>
      <w:r w:rsidR="00F2307C" w:rsidRPr="00B23A1C">
        <w:rPr>
          <w:rFonts w:ascii="Arial" w:hAnsi="Arial" w:cs="Arial"/>
          <w:color w:val="000000"/>
          <w:sz w:val="24"/>
          <w:szCs w:val="24"/>
        </w:rPr>
        <w:t xml:space="preserve">Granen, op. 75 (3’10),   </w:t>
      </w:r>
      <w:r w:rsidR="00507488" w:rsidRPr="00B23A1C">
        <w:rPr>
          <w:rFonts w:ascii="Arial" w:hAnsi="Arial" w:cs="Arial"/>
          <w:bCs/>
          <w:color w:val="000000"/>
          <w:sz w:val="24"/>
          <w:szCs w:val="24"/>
          <w:lang w:eastAsia="it-IT" w:bidi="ar-SA"/>
        </w:rPr>
        <w:t xml:space="preserve">2 Serious Melodies, </w:t>
      </w:r>
      <w:r w:rsidR="00E838BB" w:rsidRPr="000447FE">
        <w:rPr>
          <w:rFonts w:ascii="Arial" w:hAnsi="Arial" w:cs="Arial"/>
          <w:sz w:val="24"/>
          <w:szCs w:val="24"/>
        </w:rPr>
        <w:t>violoncello</w:t>
      </w:r>
      <w:r w:rsidR="000447FE" w:rsidRPr="000447FE">
        <w:rPr>
          <w:rFonts w:ascii="Arial" w:hAnsi="Arial" w:cs="Arial"/>
          <w:sz w:val="24"/>
          <w:szCs w:val="24"/>
        </w:rPr>
        <w:t>,</w:t>
      </w:r>
      <w:r w:rsidR="00507488" w:rsidRPr="00B23A1C">
        <w:rPr>
          <w:rFonts w:ascii="Arial" w:hAnsi="Arial" w:cs="Arial"/>
          <w:bCs/>
          <w:color w:val="000000"/>
          <w:sz w:val="24"/>
          <w:szCs w:val="24"/>
          <w:lang w:eastAsia="it-IT" w:bidi="ar-SA"/>
        </w:rPr>
        <w:t xml:space="preserve"> pf. op. 77.</w:t>
      </w:r>
    </w:p>
    <w:p w:rsidR="004C3247" w:rsidRPr="00B23A1C" w:rsidRDefault="0002738C"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Souvenir, op. 99 (2’45).</w:t>
      </w:r>
    </w:p>
    <w:p w:rsidR="00363E33" w:rsidRPr="00B23A1C" w:rsidRDefault="00363E33" w:rsidP="00696964">
      <w:pPr>
        <w:tabs>
          <w:tab w:val="left" w:pos="4253"/>
          <w:tab w:val="left" w:pos="4820"/>
        </w:tabs>
        <w:spacing w:before="120" w:after="0"/>
        <w:jc w:val="left"/>
        <w:rPr>
          <w:rFonts w:ascii="Arial" w:hAnsi="Arial" w:cs="Arial"/>
          <w:color w:val="000000"/>
          <w:sz w:val="24"/>
          <w:szCs w:val="24"/>
          <w:lang w:val="fr-FR"/>
        </w:rPr>
      </w:pPr>
    </w:p>
    <w:p w:rsidR="00A53165" w:rsidRPr="00B23A1C" w:rsidRDefault="00A53165" w:rsidP="00696964">
      <w:pPr>
        <w:tabs>
          <w:tab w:val="left" w:pos="4253"/>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SICCARDI  Honorio</w:t>
      </w:r>
      <w:r w:rsidRPr="00B23A1C">
        <w:rPr>
          <w:rFonts w:ascii="Arial" w:hAnsi="Arial" w:cs="Arial"/>
          <w:color w:val="333399"/>
          <w:sz w:val="24"/>
          <w:szCs w:val="24"/>
          <w:u w:val="single"/>
          <w:lang w:val="fr-FR"/>
        </w:rPr>
        <w:tab/>
        <w:t>B</w:t>
      </w:r>
      <w:r w:rsidR="00F22023" w:rsidRPr="00B23A1C">
        <w:rPr>
          <w:rFonts w:ascii="Arial" w:hAnsi="Arial" w:cs="Arial"/>
          <w:color w:val="333399"/>
          <w:sz w:val="24"/>
          <w:szCs w:val="24"/>
          <w:u w:val="single"/>
          <w:lang w:val="fr-FR"/>
        </w:rPr>
        <w:t>uenos</w:t>
      </w:r>
      <w:r w:rsidRPr="00B23A1C">
        <w:rPr>
          <w:rFonts w:ascii="Arial" w:hAnsi="Arial" w:cs="Arial"/>
          <w:color w:val="333399"/>
          <w:sz w:val="24"/>
          <w:szCs w:val="24"/>
          <w:u w:val="single"/>
          <w:lang w:val="fr-FR"/>
        </w:rPr>
        <w:t xml:space="preserve"> Aires, 13.9.1897 - ivi, 10.9.1963.</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lastRenderedPageBreak/>
        <w:t>Compositore e pianista argentino, allievo di Berutti, Gilardi, Drangosch, Ferrari e Malipiero.</w:t>
      </w:r>
      <w:r w:rsidR="00CC35AA" w:rsidRPr="00B23A1C">
        <w:rPr>
          <w:rFonts w:ascii="Arial" w:hAnsi="Arial" w:cs="Arial"/>
          <w:color w:val="333399"/>
          <w:lang w:val="it-IT"/>
        </w:rPr>
        <w:t xml:space="preserve">                         </w:t>
      </w:r>
      <w:r w:rsidRPr="00B23A1C">
        <w:rPr>
          <w:rFonts w:ascii="Arial" w:hAnsi="Arial" w:cs="Arial"/>
          <w:color w:val="333399"/>
          <w:lang w:val="it-IT"/>
        </w:rPr>
        <w:t xml:space="preserve"> Insegnante a Buenos Aires.</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per violoncello solo (1954).</w:t>
      </w:r>
    </w:p>
    <w:p w:rsidR="00A53165" w:rsidRPr="00B23A1C" w:rsidRDefault="003344C1" w:rsidP="00696964">
      <w:pPr>
        <w:tabs>
          <w:tab w:val="left" w:pos="907"/>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ab/>
      </w:r>
    </w:p>
    <w:p w:rsidR="00A53165" w:rsidRPr="00B23A1C" w:rsidRDefault="00A53165"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 xml:space="preserve">SIEGL  Otto </w:t>
      </w:r>
      <w:r w:rsidRPr="00B23A1C">
        <w:rPr>
          <w:rFonts w:ascii="Arial" w:hAnsi="Arial" w:cs="Arial"/>
          <w:color w:val="333399"/>
          <w:sz w:val="24"/>
          <w:szCs w:val="24"/>
          <w:u w:val="single"/>
          <w:lang w:val="it-IT"/>
        </w:rPr>
        <w:tab/>
        <w:t>Graz, 6.10.1896 - Vienna, 9.11.1978.</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Violinista, direttore d’orchestra e compositore austriaco. Studi a Graz. Violinista nell’orchestra sinfonica di</w:t>
      </w:r>
      <w:r w:rsidR="00CC35AA" w:rsidRPr="00B23A1C">
        <w:rPr>
          <w:rFonts w:ascii="Arial" w:hAnsi="Arial" w:cs="Arial"/>
          <w:color w:val="333399"/>
          <w:lang w:val="it-IT"/>
        </w:rPr>
        <w:t xml:space="preserve"> </w:t>
      </w:r>
      <w:r w:rsidRPr="00B23A1C">
        <w:rPr>
          <w:rFonts w:ascii="Arial" w:hAnsi="Arial" w:cs="Arial"/>
          <w:color w:val="333399"/>
          <w:lang w:val="it-IT"/>
        </w:rPr>
        <w:t xml:space="preserve">Vienna </w:t>
      </w:r>
      <w:r w:rsidR="00EF6EBC">
        <w:rPr>
          <w:rFonts w:ascii="Arial" w:hAnsi="Arial" w:cs="Arial"/>
          <w:color w:val="333399"/>
          <w:lang w:val="it-IT"/>
        </w:rPr>
        <w:t xml:space="preserve">               </w:t>
      </w:r>
      <w:r w:rsidRPr="00B23A1C">
        <w:rPr>
          <w:rFonts w:ascii="Arial" w:hAnsi="Arial" w:cs="Arial"/>
          <w:color w:val="333399"/>
          <w:lang w:val="it-IT"/>
        </w:rPr>
        <w:t>e insegnante di composizione nel Conservatorio della città.</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1a Sonata per </w:t>
      </w:r>
      <w:r w:rsidR="000447FE" w:rsidRPr="00B23A1C">
        <w:rPr>
          <w:rFonts w:ascii="Arial" w:hAnsi="Arial" w:cs="Arial"/>
          <w:sz w:val="24"/>
          <w:szCs w:val="24"/>
          <w:lang w:val="it-IT"/>
        </w:rPr>
        <w:t>v</w:t>
      </w:r>
      <w:r w:rsidR="000447FE">
        <w:rPr>
          <w:rFonts w:ascii="Arial" w:hAnsi="Arial" w:cs="Arial"/>
          <w:sz w:val="24"/>
          <w:szCs w:val="24"/>
          <w:lang w:val="it-IT"/>
        </w:rPr>
        <w:t>io</w:t>
      </w:r>
      <w:r w:rsidR="000447FE" w:rsidRPr="00B23A1C">
        <w:rPr>
          <w:rFonts w:ascii="Arial" w:hAnsi="Arial" w:cs="Arial"/>
          <w:sz w:val="24"/>
          <w:szCs w:val="24"/>
          <w:lang w:val="it-IT"/>
        </w:rPr>
        <w:t>l</w:t>
      </w:r>
      <w:r w:rsidR="000447FE">
        <w:rPr>
          <w:rFonts w:ascii="Arial" w:hAnsi="Arial" w:cs="Arial"/>
          <w:sz w:val="24"/>
          <w:szCs w:val="24"/>
          <w:lang w:val="it-IT"/>
        </w:rPr>
        <w:t>on</w:t>
      </w:r>
      <w:r w:rsidR="000447FE" w:rsidRPr="00B23A1C">
        <w:rPr>
          <w:rFonts w:ascii="Arial" w:hAnsi="Arial" w:cs="Arial"/>
          <w:sz w:val="24"/>
          <w:szCs w:val="24"/>
          <w:lang w:val="it-IT"/>
        </w:rPr>
        <w:t>c</w:t>
      </w:r>
      <w:r w:rsidR="000447FE">
        <w:rPr>
          <w:rFonts w:ascii="Arial" w:hAnsi="Arial" w:cs="Arial"/>
          <w:sz w:val="24"/>
          <w:szCs w:val="24"/>
          <w:lang w:val="it-IT"/>
        </w:rPr>
        <w:t>ello</w:t>
      </w:r>
      <w:r w:rsidRPr="00B23A1C">
        <w:rPr>
          <w:rFonts w:ascii="Arial" w:hAnsi="Arial" w:cs="Arial"/>
          <w:color w:val="000000"/>
          <w:sz w:val="24"/>
          <w:szCs w:val="24"/>
          <w:lang w:val="it-IT"/>
        </w:rPr>
        <w:t xml:space="preserve"> e pf. op. 20 (1942).   2a Sonata per </w:t>
      </w:r>
      <w:r w:rsidR="000447FE" w:rsidRPr="00B23A1C">
        <w:rPr>
          <w:rFonts w:ascii="Arial" w:hAnsi="Arial" w:cs="Arial"/>
          <w:sz w:val="24"/>
          <w:szCs w:val="24"/>
          <w:lang w:val="it-IT"/>
        </w:rPr>
        <w:t>v</w:t>
      </w:r>
      <w:r w:rsidR="000447FE">
        <w:rPr>
          <w:rFonts w:ascii="Arial" w:hAnsi="Arial" w:cs="Arial"/>
          <w:sz w:val="24"/>
          <w:szCs w:val="24"/>
          <w:lang w:val="it-IT"/>
        </w:rPr>
        <w:t>io</w:t>
      </w:r>
      <w:r w:rsidR="000447FE" w:rsidRPr="00B23A1C">
        <w:rPr>
          <w:rFonts w:ascii="Arial" w:hAnsi="Arial" w:cs="Arial"/>
          <w:sz w:val="24"/>
          <w:szCs w:val="24"/>
          <w:lang w:val="it-IT"/>
        </w:rPr>
        <w:t>l</w:t>
      </w:r>
      <w:r w:rsidR="000447FE">
        <w:rPr>
          <w:rFonts w:ascii="Arial" w:hAnsi="Arial" w:cs="Arial"/>
          <w:sz w:val="24"/>
          <w:szCs w:val="24"/>
          <w:lang w:val="it-IT"/>
        </w:rPr>
        <w:t>on</w:t>
      </w:r>
      <w:r w:rsidR="000447FE" w:rsidRPr="00B23A1C">
        <w:rPr>
          <w:rFonts w:ascii="Arial" w:hAnsi="Arial" w:cs="Arial"/>
          <w:sz w:val="24"/>
          <w:szCs w:val="24"/>
          <w:lang w:val="it-IT"/>
        </w:rPr>
        <w:t>c</w:t>
      </w:r>
      <w:r w:rsidR="000447FE">
        <w:rPr>
          <w:rFonts w:ascii="Arial" w:hAnsi="Arial" w:cs="Arial"/>
          <w:sz w:val="24"/>
          <w:szCs w:val="24"/>
          <w:lang w:val="it-IT"/>
        </w:rPr>
        <w:t>ello</w:t>
      </w:r>
      <w:r w:rsidRPr="00B23A1C">
        <w:rPr>
          <w:rFonts w:ascii="Arial" w:hAnsi="Arial" w:cs="Arial"/>
          <w:color w:val="000000"/>
          <w:sz w:val="24"/>
          <w:szCs w:val="24"/>
          <w:lang w:val="it-IT"/>
        </w:rPr>
        <w:t xml:space="preserve"> e pf. op. 24 (1924).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3a Sonata per </w:t>
      </w:r>
      <w:r w:rsidR="000447FE" w:rsidRPr="00B23A1C">
        <w:rPr>
          <w:rFonts w:ascii="Arial" w:hAnsi="Arial" w:cs="Arial"/>
          <w:sz w:val="24"/>
          <w:szCs w:val="24"/>
          <w:lang w:val="it-IT"/>
        </w:rPr>
        <w:t>v</w:t>
      </w:r>
      <w:r w:rsidR="000447FE">
        <w:rPr>
          <w:rFonts w:ascii="Arial" w:hAnsi="Arial" w:cs="Arial"/>
          <w:sz w:val="24"/>
          <w:szCs w:val="24"/>
          <w:lang w:val="it-IT"/>
        </w:rPr>
        <w:t>io</w:t>
      </w:r>
      <w:r w:rsidR="000447FE" w:rsidRPr="00B23A1C">
        <w:rPr>
          <w:rFonts w:ascii="Arial" w:hAnsi="Arial" w:cs="Arial"/>
          <w:sz w:val="24"/>
          <w:szCs w:val="24"/>
          <w:lang w:val="it-IT"/>
        </w:rPr>
        <w:t>l</w:t>
      </w:r>
      <w:r w:rsidR="000447FE">
        <w:rPr>
          <w:rFonts w:ascii="Arial" w:hAnsi="Arial" w:cs="Arial"/>
          <w:sz w:val="24"/>
          <w:szCs w:val="24"/>
          <w:lang w:val="it-IT"/>
        </w:rPr>
        <w:t>on</w:t>
      </w:r>
      <w:r w:rsidR="000447FE" w:rsidRPr="00B23A1C">
        <w:rPr>
          <w:rFonts w:ascii="Arial" w:hAnsi="Arial" w:cs="Arial"/>
          <w:sz w:val="24"/>
          <w:szCs w:val="24"/>
          <w:lang w:val="it-IT"/>
        </w:rPr>
        <w:t>c</w:t>
      </w:r>
      <w:r w:rsidR="000447FE">
        <w:rPr>
          <w:rFonts w:ascii="Arial" w:hAnsi="Arial" w:cs="Arial"/>
          <w:sz w:val="24"/>
          <w:szCs w:val="24"/>
          <w:lang w:val="it-IT"/>
        </w:rPr>
        <w:t>ello</w:t>
      </w:r>
      <w:r w:rsidR="000447FE"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e pf. op. 33 (1924).  4a Sonata atonale per </w:t>
      </w:r>
      <w:r w:rsidR="000447FE" w:rsidRPr="00B23A1C">
        <w:rPr>
          <w:rFonts w:ascii="Arial" w:hAnsi="Arial" w:cs="Arial"/>
          <w:sz w:val="24"/>
          <w:szCs w:val="24"/>
          <w:lang w:val="it-IT"/>
        </w:rPr>
        <w:t>v</w:t>
      </w:r>
      <w:r w:rsidR="000447FE">
        <w:rPr>
          <w:rFonts w:ascii="Arial" w:hAnsi="Arial" w:cs="Arial"/>
          <w:sz w:val="24"/>
          <w:szCs w:val="24"/>
          <w:lang w:val="it-IT"/>
        </w:rPr>
        <w:t>io</w:t>
      </w:r>
      <w:r w:rsidR="000447FE" w:rsidRPr="00B23A1C">
        <w:rPr>
          <w:rFonts w:ascii="Arial" w:hAnsi="Arial" w:cs="Arial"/>
          <w:sz w:val="24"/>
          <w:szCs w:val="24"/>
          <w:lang w:val="it-IT"/>
        </w:rPr>
        <w:t>l</w:t>
      </w:r>
      <w:r w:rsidR="000447FE">
        <w:rPr>
          <w:rFonts w:ascii="Arial" w:hAnsi="Arial" w:cs="Arial"/>
          <w:sz w:val="24"/>
          <w:szCs w:val="24"/>
          <w:lang w:val="it-IT"/>
        </w:rPr>
        <w:t>on</w:t>
      </w:r>
      <w:r w:rsidR="000447FE" w:rsidRPr="00B23A1C">
        <w:rPr>
          <w:rFonts w:ascii="Arial" w:hAnsi="Arial" w:cs="Arial"/>
          <w:sz w:val="24"/>
          <w:szCs w:val="24"/>
          <w:lang w:val="it-IT"/>
        </w:rPr>
        <w:t>c</w:t>
      </w:r>
      <w:r w:rsidR="000447FE">
        <w:rPr>
          <w:rFonts w:ascii="Arial" w:hAnsi="Arial" w:cs="Arial"/>
          <w:sz w:val="24"/>
          <w:szCs w:val="24"/>
          <w:lang w:val="it-IT"/>
        </w:rPr>
        <w:t>ello</w:t>
      </w:r>
      <w:r w:rsidRPr="00B23A1C">
        <w:rPr>
          <w:rFonts w:ascii="Arial" w:hAnsi="Arial" w:cs="Arial"/>
          <w:color w:val="000000"/>
          <w:sz w:val="24"/>
          <w:szCs w:val="24"/>
          <w:lang w:val="it-IT"/>
        </w:rPr>
        <w:t xml:space="preserve"> e pf. (1968).</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Duo sonata per cl. e </w:t>
      </w:r>
      <w:r w:rsidR="000447FE" w:rsidRPr="00B23A1C">
        <w:rPr>
          <w:rFonts w:ascii="Arial" w:hAnsi="Arial" w:cs="Arial"/>
          <w:sz w:val="24"/>
          <w:szCs w:val="24"/>
          <w:lang w:val="it-IT"/>
        </w:rPr>
        <w:t>v</w:t>
      </w:r>
      <w:r w:rsidR="000447FE">
        <w:rPr>
          <w:rFonts w:ascii="Arial" w:hAnsi="Arial" w:cs="Arial"/>
          <w:sz w:val="24"/>
          <w:szCs w:val="24"/>
          <w:lang w:val="it-IT"/>
        </w:rPr>
        <w:t>io</w:t>
      </w:r>
      <w:r w:rsidR="000447FE" w:rsidRPr="00B23A1C">
        <w:rPr>
          <w:rFonts w:ascii="Arial" w:hAnsi="Arial" w:cs="Arial"/>
          <w:sz w:val="24"/>
          <w:szCs w:val="24"/>
          <w:lang w:val="it-IT"/>
        </w:rPr>
        <w:t>l</w:t>
      </w:r>
      <w:r w:rsidR="000447FE">
        <w:rPr>
          <w:rFonts w:ascii="Arial" w:hAnsi="Arial" w:cs="Arial"/>
          <w:sz w:val="24"/>
          <w:szCs w:val="24"/>
          <w:lang w:val="it-IT"/>
        </w:rPr>
        <w:t>on</w:t>
      </w:r>
      <w:r w:rsidR="000447FE" w:rsidRPr="00B23A1C">
        <w:rPr>
          <w:rFonts w:ascii="Arial" w:hAnsi="Arial" w:cs="Arial"/>
          <w:sz w:val="24"/>
          <w:szCs w:val="24"/>
          <w:lang w:val="it-IT"/>
        </w:rPr>
        <w:t>c</w:t>
      </w:r>
      <w:r w:rsidR="000447FE">
        <w:rPr>
          <w:rFonts w:ascii="Arial" w:hAnsi="Arial" w:cs="Arial"/>
          <w:sz w:val="24"/>
          <w:szCs w:val="24"/>
          <w:lang w:val="it-IT"/>
        </w:rPr>
        <w:t>ello</w:t>
      </w:r>
      <w:r w:rsidR="000447FE"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(1964).   Gartenmusik per vl. e </w:t>
      </w:r>
      <w:r w:rsidR="000447FE" w:rsidRPr="00B23A1C">
        <w:rPr>
          <w:rFonts w:ascii="Arial" w:hAnsi="Arial" w:cs="Arial"/>
          <w:sz w:val="24"/>
          <w:szCs w:val="24"/>
          <w:lang w:val="it-IT"/>
        </w:rPr>
        <w:t>v</w:t>
      </w:r>
      <w:r w:rsidR="000447FE">
        <w:rPr>
          <w:rFonts w:ascii="Arial" w:hAnsi="Arial" w:cs="Arial"/>
          <w:sz w:val="24"/>
          <w:szCs w:val="24"/>
          <w:lang w:val="it-IT"/>
        </w:rPr>
        <w:t>io</w:t>
      </w:r>
      <w:r w:rsidR="000447FE" w:rsidRPr="00B23A1C">
        <w:rPr>
          <w:rFonts w:ascii="Arial" w:hAnsi="Arial" w:cs="Arial"/>
          <w:sz w:val="24"/>
          <w:szCs w:val="24"/>
          <w:lang w:val="it-IT"/>
        </w:rPr>
        <w:t>l</w:t>
      </w:r>
      <w:r w:rsidR="000447FE">
        <w:rPr>
          <w:rFonts w:ascii="Arial" w:hAnsi="Arial" w:cs="Arial"/>
          <w:sz w:val="24"/>
          <w:szCs w:val="24"/>
          <w:lang w:val="it-IT"/>
        </w:rPr>
        <w:t>on</w:t>
      </w:r>
      <w:r w:rsidR="000447FE" w:rsidRPr="00B23A1C">
        <w:rPr>
          <w:rFonts w:ascii="Arial" w:hAnsi="Arial" w:cs="Arial"/>
          <w:sz w:val="24"/>
          <w:szCs w:val="24"/>
          <w:lang w:val="it-IT"/>
        </w:rPr>
        <w:t>c</w:t>
      </w:r>
      <w:r w:rsidR="000447FE">
        <w:rPr>
          <w:rFonts w:ascii="Arial" w:hAnsi="Arial" w:cs="Arial"/>
          <w:sz w:val="24"/>
          <w:szCs w:val="24"/>
          <w:lang w:val="it-IT"/>
        </w:rPr>
        <w:t>ello</w:t>
      </w:r>
      <w:r w:rsidRPr="00B23A1C">
        <w:rPr>
          <w:rFonts w:ascii="Arial" w:hAnsi="Arial" w:cs="Arial"/>
          <w:color w:val="000000"/>
          <w:sz w:val="24"/>
          <w:szCs w:val="24"/>
          <w:lang w:val="it-IT"/>
        </w:rPr>
        <w:t xml:space="preserve"> op. 19 (1923).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Trio per cl. </w:t>
      </w:r>
      <w:r w:rsidR="000447FE" w:rsidRPr="00B23A1C">
        <w:rPr>
          <w:rFonts w:ascii="Arial" w:hAnsi="Arial" w:cs="Arial"/>
          <w:sz w:val="24"/>
          <w:szCs w:val="24"/>
          <w:lang w:val="it-IT"/>
        </w:rPr>
        <w:t>v</w:t>
      </w:r>
      <w:r w:rsidR="000447FE">
        <w:rPr>
          <w:rFonts w:ascii="Arial" w:hAnsi="Arial" w:cs="Arial"/>
          <w:sz w:val="24"/>
          <w:szCs w:val="24"/>
          <w:lang w:val="it-IT"/>
        </w:rPr>
        <w:t>io</w:t>
      </w:r>
      <w:r w:rsidR="000447FE" w:rsidRPr="00B23A1C">
        <w:rPr>
          <w:rFonts w:ascii="Arial" w:hAnsi="Arial" w:cs="Arial"/>
          <w:sz w:val="24"/>
          <w:szCs w:val="24"/>
          <w:lang w:val="it-IT"/>
        </w:rPr>
        <w:t>l</w:t>
      </w:r>
      <w:r w:rsidR="000447FE">
        <w:rPr>
          <w:rFonts w:ascii="Arial" w:hAnsi="Arial" w:cs="Arial"/>
          <w:sz w:val="24"/>
          <w:szCs w:val="24"/>
          <w:lang w:val="it-IT"/>
        </w:rPr>
        <w:t>on</w:t>
      </w:r>
      <w:r w:rsidR="000447FE" w:rsidRPr="00B23A1C">
        <w:rPr>
          <w:rFonts w:ascii="Arial" w:hAnsi="Arial" w:cs="Arial"/>
          <w:sz w:val="24"/>
          <w:szCs w:val="24"/>
          <w:lang w:val="it-IT"/>
        </w:rPr>
        <w:t>c</w:t>
      </w:r>
      <w:r w:rsidR="000447FE">
        <w:rPr>
          <w:rFonts w:ascii="Arial" w:hAnsi="Arial" w:cs="Arial"/>
          <w:sz w:val="24"/>
          <w:szCs w:val="24"/>
          <w:lang w:val="it-IT"/>
        </w:rPr>
        <w:t>ello</w:t>
      </w:r>
      <w:r w:rsidR="000447FE"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e pf. (1959).   Kleine kammersuiten per 2 vl. e </w:t>
      </w:r>
      <w:r w:rsidR="000447FE" w:rsidRPr="00B23A1C">
        <w:rPr>
          <w:rFonts w:ascii="Arial" w:hAnsi="Arial" w:cs="Arial"/>
          <w:sz w:val="24"/>
          <w:szCs w:val="24"/>
          <w:lang w:val="it-IT"/>
        </w:rPr>
        <w:t>v</w:t>
      </w:r>
      <w:r w:rsidR="000447FE">
        <w:rPr>
          <w:rFonts w:ascii="Arial" w:hAnsi="Arial" w:cs="Arial"/>
          <w:sz w:val="24"/>
          <w:szCs w:val="24"/>
          <w:lang w:val="it-IT"/>
        </w:rPr>
        <w:t>io</w:t>
      </w:r>
      <w:r w:rsidR="000447FE" w:rsidRPr="00B23A1C">
        <w:rPr>
          <w:rFonts w:ascii="Arial" w:hAnsi="Arial" w:cs="Arial"/>
          <w:sz w:val="24"/>
          <w:szCs w:val="24"/>
          <w:lang w:val="it-IT"/>
        </w:rPr>
        <w:t>l</w:t>
      </w:r>
      <w:r w:rsidR="000447FE">
        <w:rPr>
          <w:rFonts w:ascii="Arial" w:hAnsi="Arial" w:cs="Arial"/>
          <w:sz w:val="24"/>
          <w:szCs w:val="24"/>
          <w:lang w:val="it-IT"/>
        </w:rPr>
        <w:t>on</w:t>
      </w:r>
      <w:r w:rsidR="000447FE" w:rsidRPr="00B23A1C">
        <w:rPr>
          <w:rFonts w:ascii="Arial" w:hAnsi="Arial" w:cs="Arial"/>
          <w:sz w:val="24"/>
          <w:szCs w:val="24"/>
          <w:lang w:val="it-IT"/>
        </w:rPr>
        <w:t>c</w:t>
      </w:r>
      <w:r w:rsidR="000447FE">
        <w:rPr>
          <w:rFonts w:ascii="Arial" w:hAnsi="Arial" w:cs="Arial"/>
          <w:sz w:val="24"/>
          <w:szCs w:val="24"/>
          <w:lang w:val="it-IT"/>
        </w:rPr>
        <w:t>ello</w:t>
      </w:r>
      <w:r w:rsidRPr="00B23A1C">
        <w:rPr>
          <w:rFonts w:ascii="Arial" w:hAnsi="Arial" w:cs="Arial"/>
          <w:color w:val="000000"/>
          <w:sz w:val="24"/>
          <w:szCs w:val="24"/>
          <w:lang w:val="it-IT"/>
        </w:rPr>
        <w:t xml:space="preserve"> (1955).   </w:t>
      </w:r>
    </w:p>
    <w:p w:rsidR="00A53165" w:rsidRPr="004E5E23" w:rsidRDefault="00A53165"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Concerto per </w:t>
      </w:r>
      <w:r w:rsidR="000447FE" w:rsidRPr="00B23A1C">
        <w:rPr>
          <w:rFonts w:ascii="Arial" w:hAnsi="Arial" w:cs="Arial"/>
          <w:sz w:val="24"/>
          <w:szCs w:val="24"/>
          <w:lang w:val="it-IT"/>
        </w:rPr>
        <w:t>v</w:t>
      </w:r>
      <w:r w:rsidR="000447FE">
        <w:rPr>
          <w:rFonts w:ascii="Arial" w:hAnsi="Arial" w:cs="Arial"/>
          <w:sz w:val="24"/>
          <w:szCs w:val="24"/>
          <w:lang w:val="it-IT"/>
        </w:rPr>
        <w:t>io</w:t>
      </w:r>
      <w:r w:rsidR="000447FE" w:rsidRPr="00B23A1C">
        <w:rPr>
          <w:rFonts w:ascii="Arial" w:hAnsi="Arial" w:cs="Arial"/>
          <w:sz w:val="24"/>
          <w:szCs w:val="24"/>
          <w:lang w:val="it-IT"/>
        </w:rPr>
        <w:t>l</w:t>
      </w:r>
      <w:r w:rsidR="000447FE">
        <w:rPr>
          <w:rFonts w:ascii="Arial" w:hAnsi="Arial" w:cs="Arial"/>
          <w:sz w:val="24"/>
          <w:szCs w:val="24"/>
          <w:lang w:val="it-IT"/>
        </w:rPr>
        <w:t>on</w:t>
      </w:r>
      <w:r w:rsidR="000447FE" w:rsidRPr="00B23A1C">
        <w:rPr>
          <w:rFonts w:ascii="Arial" w:hAnsi="Arial" w:cs="Arial"/>
          <w:sz w:val="24"/>
          <w:szCs w:val="24"/>
          <w:lang w:val="it-IT"/>
        </w:rPr>
        <w:t>c</w:t>
      </w:r>
      <w:r w:rsidR="000447FE">
        <w:rPr>
          <w:rFonts w:ascii="Arial" w:hAnsi="Arial" w:cs="Arial"/>
          <w:sz w:val="24"/>
          <w:szCs w:val="24"/>
          <w:lang w:val="it-IT"/>
        </w:rPr>
        <w:t>ello e</w:t>
      </w:r>
      <w:r w:rsidRPr="00B23A1C">
        <w:rPr>
          <w:rFonts w:ascii="Arial" w:hAnsi="Arial" w:cs="Arial"/>
          <w:color w:val="000000"/>
          <w:sz w:val="24"/>
          <w:szCs w:val="24"/>
          <w:lang w:val="it-IT"/>
        </w:rPr>
        <w:t xml:space="preserve"> orch. </w:t>
      </w:r>
      <w:r w:rsidRPr="004E5E23">
        <w:rPr>
          <w:rFonts w:ascii="Arial" w:hAnsi="Arial" w:cs="Arial"/>
          <w:color w:val="000000"/>
          <w:sz w:val="24"/>
          <w:szCs w:val="24"/>
        </w:rPr>
        <w:t>(1965).</w:t>
      </w:r>
    </w:p>
    <w:p w:rsidR="00A53165" w:rsidRPr="004E5E23" w:rsidRDefault="00A53165" w:rsidP="00696964">
      <w:pPr>
        <w:tabs>
          <w:tab w:val="left" w:pos="4253"/>
          <w:tab w:val="left" w:pos="4820"/>
        </w:tabs>
        <w:spacing w:before="120" w:after="0"/>
        <w:jc w:val="left"/>
        <w:rPr>
          <w:rFonts w:ascii="Arial" w:hAnsi="Arial" w:cs="Arial"/>
          <w:color w:val="000000"/>
          <w:sz w:val="24"/>
          <w:szCs w:val="24"/>
        </w:rPr>
      </w:pPr>
    </w:p>
    <w:p w:rsidR="00D040C8" w:rsidRPr="004E5E23" w:rsidRDefault="00D040C8" w:rsidP="00696964">
      <w:pPr>
        <w:tabs>
          <w:tab w:val="left" w:pos="4253"/>
          <w:tab w:val="left" w:pos="4820"/>
        </w:tabs>
        <w:spacing w:before="120" w:after="0"/>
        <w:jc w:val="left"/>
        <w:rPr>
          <w:rFonts w:ascii="Arial" w:hAnsi="Arial" w:cs="Arial"/>
          <w:color w:val="333399"/>
          <w:sz w:val="24"/>
          <w:szCs w:val="24"/>
          <w:u w:val="single"/>
        </w:rPr>
      </w:pPr>
      <w:r w:rsidRPr="004E5E23">
        <w:rPr>
          <w:rFonts w:ascii="Arial" w:hAnsi="Arial" w:cs="Arial"/>
          <w:color w:val="333399"/>
          <w:sz w:val="24"/>
          <w:szCs w:val="24"/>
          <w:u w:val="single"/>
        </w:rPr>
        <w:t>SIEGMEISTER  Elie</w:t>
      </w:r>
      <w:r w:rsidRPr="004E5E23">
        <w:rPr>
          <w:rFonts w:ascii="Arial" w:hAnsi="Arial" w:cs="Arial"/>
          <w:color w:val="333399"/>
          <w:sz w:val="24"/>
          <w:szCs w:val="24"/>
          <w:u w:val="single"/>
        </w:rPr>
        <w:tab/>
        <w:t>New York, 15.1.1909 - Manhasset, 10.3.1991.</w:t>
      </w:r>
    </w:p>
    <w:p w:rsidR="00F82BFE" w:rsidRPr="00B23A1C" w:rsidRDefault="00F82BFE"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direttore d’orchestra, musicologo e didatta americano, studi alla Columbia University con </w:t>
      </w:r>
      <w:r w:rsidR="00EF6EBC">
        <w:rPr>
          <w:rFonts w:ascii="Arial" w:hAnsi="Arial" w:cs="Arial"/>
          <w:color w:val="333399"/>
          <w:lang w:val="it-IT"/>
        </w:rPr>
        <w:t xml:space="preserve">                  </w:t>
      </w:r>
      <w:r w:rsidRPr="00B23A1C">
        <w:rPr>
          <w:rFonts w:ascii="Arial" w:hAnsi="Arial" w:cs="Arial"/>
          <w:color w:val="333399"/>
          <w:lang w:val="it-IT"/>
        </w:rPr>
        <w:t xml:space="preserve">Bingham, alla Juilliard con Riegger e Stoessel, perfezionamento a Parigi con N. Boulanger. 9 Opere, 8 Sinfonie, </w:t>
      </w:r>
      <w:r w:rsidR="00CC35AA" w:rsidRPr="00B23A1C">
        <w:rPr>
          <w:rFonts w:ascii="Arial" w:hAnsi="Arial" w:cs="Arial"/>
          <w:color w:val="333399"/>
          <w:lang w:val="it-IT"/>
        </w:rPr>
        <w:t xml:space="preserve">                      </w:t>
      </w:r>
      <w:r w:rsidRPr="00B23A1C">
        <w:rPr>
          <w:rFonts w:ascii="Arial" w:hAnsi="Arial" w:cs="Arial"/>
          <w:color w:val="333399"/>
          <w:lang w:val="it-IT"/>
        </w:rPr>
        <w:t xml:space="preserve">37 brani orchestrali. Hanno diretto le sue composizioni: Toscanini, Mitropoulos, Maazel…  </w:t>
      </w:r>
      <w:r w:rsidR="00CC35AA" w:rsidRPr="00B23A1C">
        <w:rPr>
          <w:rFonts w:ascii="Arial" w:hAnsi="Arial" w:cs="Arial"/>
          <w:color w:val="333399"/>
          <w:lang w:val="it-IT"/>
        </w:rPr>
        <w:t xml:space="preserve">                            </w:t>
      </w:r>
      <w:r w:rsidRPr="00B23A1C">
        <w:rPr>
          <w:rFonts w:ascii="Arial" w:hAnsi="Arial" w:cs="Arial"/>
          <w:color w:val="333399"/>
          <w:lang w:val="it-IT"/>
        </w:rPr>
        <w:t>Insegnante al College e all’Università dell’Hofstra.</w:t>
      </w:r>
    </w:p>
    <w:p w:rsidR="00A53165" w:rsidRPr="00B23A1C" w:rsidRDefault="003805D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Violoncello solo: Fantasia e </w:t>
      </w:r>
      <w:r w:rsidR="00515DC2" w:rsidRPr="00B23A1C">
        <w:rPr>
          <w:rFonts w:ascii="Arial" w:hAnsi="Arial" w:cs="Arial"/>
          <w:color w:val="000000"/>
          <w:sz w:val="24"/>
          <w:szCs w:val="24"/>
          <w:lang w:val="it-IT"/>
        </w:rPr>
        <w:t>S</w:t>
      </w:r>
      <w:r w:rsidRPr="00B23A1C">
        <w:rPr>
          <w:rFonts w:ascii="Arial" w:hAnsi="Arial" w:cs="Arial"/>
          <w:color w:val="000000"/>
          <w:sz w:val="24"/>
          <w:szCs w:val="24"/>
          <w:lang w:val="it-IT"/>
        </w:rPr>
        <w:t>oliloquio (1964).</w:t>
      </w:r>
    </w:p>
    <w:p w:rsidR="0041772A" w:rsidRPr="00B23A1C" w:rsidRDefault="0041772A" w:rsidP="00696964">
      <w:pPr>
        <w:tabs>
          <w:tab w:val="left" w:pos="4253"/>
          <w:tab w:val="left" w:pos="4820"/>
        </w:tabs>
        <w:spacing w:before="120" w:after="0"/>
        <w:jc w:val="left"/>
        <w:rPr>
          <w:rFonts w:ascii="Arial" w:hAnsi="Arial" w:cs="Arial"/>
          <w:color w:val="000000"/>
          <w:sz w:val="24"/>
          <w:szCs w:val="24"/>
          <w:lang w:val="it-IT"/>
        </w:rPr>
      </w:pPr>
    </w:p>
    <w:p w:rsidR="0041772A" w:rsidRPr="00B23A1C" w:rsidRDefault="0041772A"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SIERRA  Roberto</w:t>
      </w:r>
      <w:r w:rsidRPr="00B23A1C">
        <w:rPr>
          <w:rFonts w:ascii="Arial" w:hAnsi="Arial" w:cs="Arial"/>
          <w:color w:val="333399"/>
          <w:sz w:val="24"/>
          <w:szCs w:val="24"/>
          <w:u w:val="single"/>
          <w:lang w:val="it-IT"/>
        </w:rPr>
        <w:tab/>
        <w:t xml:space="preserve">Vega Baja, </w:t>
      </w:r>
      <w:r w:rsidR="00732B27" w:rsidRPr="00B23A1C">
        <w:rPr>
          <w:rFonts w:ascii="Arial" w:hAnsi="Arial" w:cs="Arial"/>
          <w:color w:val="333399"/>
          <w:sz w:val="24"/>
          <w:szCs w:val="24"/>
          <w:u w:val="single"/>
          <w:lang w:val="it-IT"/>
        </w:rPr>
        <w:t>9.10.1953</w:t>
      </w:r>
    </w:p>
    <w:p w:rsidR="00870DD2" w:rsidRPr="00B23A1C" w:rsidRDefault="00870DD2" w:rsidP="00696964">
      <w:pPr>
        <w:tabs>
          <w:tab w:val="left" w:pos="142"/>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portoricano, studi all’Università di Porto Rico, perfezionamento al Royal College e all’Univerità di Londra, in Olanda e ad Amburgo con Ligeti. Insegna</w:t>
      </w:r>
      <w:r w:rsidR="007D3F51" w:rsidRPr="00B23A1C">
        <w:rPr>
          <w:rFonts w:ascii="Arial" w:hAnsi="Arial" w:cs="Arial"/>
          <w:color w:val="333399"/>
          <w:lang w:val="it-IT"/>
        </w:rPr>
        <w:t>n</w:t>
      </w:r>
      <w:r w:rsidRPr="00B23A1C">
        <w:rPr>
          <w:rFonts w:ascii="Arial" w:hAnsi="Arial" w:cs="Arial"/>
          <w:color w:val="333399"/>
          <w:lang w:val="it-IT"/>
        </w:rPr>
        <w:t>te al Conservatorio e all’Università di Porto Rico.</w:t>
      </w:r>
    </w:p>
    <w:p w:rsidR="000447FE" w:rsidRDefault="00537C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000447FE">
        <w:rPr>
          <w:rFonts w:ascii="Arial" w:hAnsi="Arial" w:cs="Arial"/>
          <w:sz w:val="24"/>
          <w:szCs w:val="24"/>
          <w:lang w:val="it-IT"/>
        </w:rPr>
        <w:t>io</w:t>
      </w:r>
      <w:r w:rsidR="000447FE" w:rsidRPr="00B23A1C">
        <w:rPr>
          <w:rFonts w:ascii="Arial" w:hAnsi="Arial" w:cs="Arial"/>
          <w:sz w:val="24"/>
          <w:szCs w:val="24"/>
          <w:lang w:val="it-IT"/>
        </w:rPr>
        <w:t>l</w:t>
      </w:r>
      <w:r w:rsidR="000447FE">
        <w:rPr>
          <w:rFonts w:ascii="Arial" w:hAnsi="Arial" w:cs="Arial"/>
          <w:sz w:val="24"/>
          <w:szCs w:val="24"/>
          <w:lang w:val="it-IT"/>
        </w:rPr>
        <w:t>on</w:t>
      </w:r>
      <w:r w:rsidR="000447FE" w:rsidRPr="00B23A1C">
        <w:rPr>
          <w:rFonts w:ascii="Arial" w:hAnsi="Arial" w:cs="Arial"/>
          <w:sz w:val="24"/>
          <w:szCs w:val="24"/>
          <w:lang w:val="it-IT"/>
        </w:rPr>
        <w:t>c</w:t>
      </w:r>
      <w:r w:rsidR="000447FE">
        <w:rPr>
          <w:rFonts w:ascii="Arial" w:hAnsi="Arial" w:cs="Arial"/>
          <w:sz w:val="24"/>
          <w:szCs w:val="24"/>
          <w:lang w:val="it-IT"/>
        </w:rPr>
        <w:t>ello e</w:t>
      </w:r>
      <w:r w:rsidR="000447FE" w:rsidRPr="00B23A1C">
        <w:rPr>
          <w:rFonts w:ascii="Arial" w:hAnsi="Arial" w:cs="Arial"/>
          <w:color w:val="000000"/>
          <w:sz w:val="24"/>
          <w:szCs w:val="24"/>
          <w:lang w:val="it-IT"/>
        </w:rPr>
        <w:t xml:space="preserve"> </w:t>
      </w:r>
      <w:r w:rsidR="0041772A" w:rsidRPr="00B23A1C">
        <w:rPr>
          <w:rFonts w:ascii="Arial" w:hAnsi="Arial" w:cs="Arial"/>
          <w:color w:val="000000"/>
          <w:sz w:val="24"/>
          <w:szCs w:val="24"/>
          <w:lang w:val="it-IT"/>
        </w:rPr>
        <w:t>pf.:  1a Sonata (</w:t>
      </w:r>
      <w:r w:rsidR="00910A00" w:rsidRPr="00B23A1C">
        <w:rPr>
          <w:rFonts w:ascii="Arial" w:hAnsi="Arial" w:cs="Arial"/>
          <w:color w:val="000000"/>
          <w:sz w:val="24"/>
          <w:szCs w:val="24"/>
          <w:lang w:val="it-IT"/>
        </w:rPr>
        <w:t xml:space="preserve">2001, </w:t>
      </w:r>
      <w:r w:rsidR="008D0B04" w:rsidRPr="00B23A1C">
        <w:rPr>
          <w:rFonts w:ascii="Arial" w:hAnsi="Arial" w:cs="Arial"/>
          <w:color w:val="000000"/>
          <w:sz w:val="24"/>
          <w:szCs w:val="24"/>
          <w:lang w:val="it-IT"/>
        </w:rPr>
        <w:t>9’20</w:t>
      </w:r>
      <w:r w:rsidR="0041772A" w:rsidRPr="00B23A1C">
        <w:rPr>
          <w:rFonts w:ascii="Arial" w:hAnsi="Arial" w:cs="Arial"/>
          <w:color w:val="000000"/>
          <w:sz w:val="24"/>
          <w:szCs w:val="24"/>
          <w:lang w:val="it-IT"/>
        </w:rPr>
        <w:t>),   Sonata “Elegiaca”</w:t>
      </w:r>
      <w:r w:rsidR="0098622B" w:rsidRPr="00B23A1C">
        <w:rPr>
          <w:rFonts w:ascii="Arial" w:hAnsi="Arial" w:cs="Arial"/>
          <w:color w:val="000000"/>
          <w:sz w:val="24"/>
          <w:szCs w:val="24"/>
          <w:lang w:val="it-IT"/>
        </w:rPr>
        <w:t xml:space="preserve"> (14’4</w:t>
      </w:r>
      <w:r w:rsidR="00CF4495" w:rsidRPr="00B23A1C">
        <w:rPr>
          <w:rFonts w:ascii="Arial" w:hAnsi="Arial" w:cs="Arial"/>
          <w:color w:val="000000"/>
          <w:sz w:val="24"/>
          <w:szCs w:val="24"/>
          <w:lang w:val="it-IT"/>
        </w:rPr>
        <w:t>5</w:t>
      </w:r>
      <w:r w:rsidR="0098622B" w:rsidRPr="00B23A1C">
        <w:rPr>
          <w:rFonts w:ascii="Arial" w:hAnsi="Arial" w:cs="Arial"/>
          <w:color w:val="000000"/>
          <w:sz w:val="24"/>
          <w:szCs w:val="24"/>
          <w:lang w:val="it-IT"/>
        </w:rPr>
        <w:t>)</w:t>
      </w:r>
      <w:r w:rsidR="0041772A" w:rsidRPr="00B23A1C">
        <w:rPr>
          <w:rFonts w:ascii="Arial" w:hAnsi="Arial" w:cs="Arial"/>
          <w:color w:val="000000"/>
          <w:sz w:val="24"/>
          <w:szCs w:val="24"/>
          <w:lang w:val="it-IT"/>
        </w:rPr>
        <w:t xml:space="preserve">,   </w:t>
      </w:r>
    </w:p>
    <w:p w:rsidR="000447FE" w:rsidRDefault="0098622B" w:rsidP="00696964">
      <w:pPr>
        <w:tabs>
          <w:tab w:val="left" w:pos="4253"/>
          <w:tab w:val="left" w:pos="4820"/>
        </w:tabs>
        <w:spacing w:before="120" w:after="0"/>
        <w:jc w:val="left"/>
        <w:rPr>
          <w:rFonts w:ascii="Arial" w:hAnsi="Arial" w:cs="Arial"/>
          <w:color w:val="000000"/>
          <w:sz w:val="24"/>
          <w:szCs w:val="24"/>
          <w:lang w:val="fr-FR"/>
        </w:rPr>
      </w:pPr>
      <w:r w:rsidRPr="000447FE">
        <w:rPr>
          <w:rFonts w:ascii="Arial" w:hAnsi="Arial" w:cs="Arial"/>
          <w:color w:val="000000"/>
          <w:sz w:val="24"/>
          <w:szCs w:val="24"/>
        </w:rPr>
        <w:t>Salsa on the C String (2’).</w:t>
      </w:r>
      <w:r w:rsidR="000447FE">
        <w:rPr>
          <w:rFonts w:ascii="Arial" w:hAnsi="Arial" w:cs="Arial"/>
          <w:color w:val="000000"/>
          <w:sz w:val="24"/>
          <w:szCs w:val="24"/>
        </w:rPr>
        <w:t xml:space="preserve">   </w:t>
      </w:r>
      <w:r w:rsidR="0041772A" w:rsidRPr="00B23A1C">
        <w:rPr>
          <w:rFonts w:ascii="Arial" w:hAnsi="Arial" w:cs="Arial"/>
          <w:color w:val="000000"/>
          <w:sz w:val="24"/>
          <w:szCs w:val="24"/>
          <w:lang w:val="fr-FR"/>
        </w:rPr>
        <w:t>Suites de canciones y danzas (12’),</w:t>
      </w:r>
    </w:p>
    <w:p w:rsidR="0041772A" w:rsidRDefault="0041772A"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fr-FR"/>
        </w:rPr>
        <w:t xml:space="preserve">Quatro versos, </w:t>
      </w:r>
      <w:r w:rsidR="000447FE" w:rsidRPr="00B23A1C">
        <w:rPr>
          <w:rFonts w:ascii="Arial" w:hAnsi="Arial" w:cs="Arial"/>
          <w:sz w:val="24"/>
          <w:szCs w:val="24"/>
          <w:lang w:val="it-IT"/>
        </w:rPr>
        <w:t>v</w:t>
      </w:r>
      <w:r w:rsidR="000447FE">
        <w:rPr>
          <w:rFonts w:ascii="Arial" w:hAnsi="Arial" w:cs="Arial"/>
          <w:sz w:val="24"/>
          <w:szCs w:val="24"/>
          <w:lang w:val="it-IT"/>
        </w:rPr>
        <w:t>io</w:t>
      </w:r>
      <w:r w:rsidR="000447FE" w:rsidRPr="00B23A1C">
        <w:rPr>
          <w:rFonts w:ascii="Arial" w:hAnsi="Arial" w:cs="Arial"/>
          <w:sz w:val="24"/>
          <w:szCs w:val="24"/>
          <w:lang w:val="it-IT"/>
        </w:rPr>
        <w:t>l</w:t>
      </w:r>
      <w:r w:rsidR="000447FE">
        <w:rPr>
          <w:rFonts w:ascii="Arial" w:hAnsi="Arial" w:cs="Arial"/>
          <w:sz w:val="24"/>
          <w:szCs w:val="24"/>
          <w:lang w:val="it-IT"/>
        </w:rPr>
        <w:t>on</w:t>
      </w:r>
      <w:r w:rsidR="000447FE" w:rsidRPr="00B23A1C">
        <w:rPr>
          <w:rFonts w:ascii="Arial" w:hAnsi="Arial" w:cs="Arial"/>
          <w:sz w:val="24"/>
          <w:szCs w:val="24"/>
          <w:lang w:val="it-IT"/>
        </w:rPr>
        <w:t>c</w:t>
      </w:r>
      <w:r w:rsidR="000447FE">
        <w:rPr>
          <w:rFonts w:ascii="Arial" w:hAnsi="Arial" w:cs="Arial"/>
          <w:sz w:val="24"/>
          <w:szCs w:val="24"/>
          <w:lang w:val="it-IT"/>
        </w:rPr>
        <w:t>ello</w:t>
      </w:r>
      <w:r w:rsidR="000447FE" w:rsidRPr="00B23A1C">
        <w:rPr>
          <w:rFonts w:ascii="Arial" w:hAnsi="Arial" w:cs="Arial"/>
          <w:color w:val="000000"/>
          <w:sz w:val="24"/>
          <w:szCs w:val="24"/>
          <w:lang w:val="fr-FR"/>
        </w:rPr>
        <w:t xml:space="preserve"> </w:t>
      </w:r>
      <w:r w:rsidRPr="00B23A1C">
        <w:rPr>
          <w:rFonts w:ascii="Arial" w:hAnsi="Arial" w:cs="Arial"/>
          <w:color w:val="000000"/>
          <w:sz w:val="24"/>
          <w:szCs w:val="24"/>
          <w:lang w:val="fr-FR"/>
        </w:rPr>
        <w:t xml:space="preserve">e orch. </w:t>
      </w:r>
      <w:r w:rsidRPr="00B23A1C">
        <w:rPr>
          <w:rFonts w:ascii="Arial" w:hAnsi="Arial" w:cs="Arial"/>
          <w:color w:val="000000"/>
          <w:sz w:val="24"/>
          <w:szCs w:val="24"/>
        </w:rPr>
        <w:t>(</w:t>
      </w:r>
      <w:r w:rsidR="006B4C9B" w:rsidRPr="00B23A1C">
        <w:rPr>
          <w:rFonts w:ascii="Arial" w:hAnsi="Arial" w:cs="Arial"/>
          <w:color w:val="000000"/>
          <w:sz w:val="24"/>
          <w:szCs w:val="24"/>
        </w:rPr>
        <w:t xml:space="preserve">1999, </w:t>
      </w:r>
      <w:r w:rsidR="008D0B04" w:rsidRPr="00B23A1C">
        <w:rPr>
          <w:rFonts w:ascii="Arial" w:hAnsi="Arial" w:cs="Arial"/>
          <w:color w:val="000000"/>
          <w:sz w:val="24"/>
          <w:szCs w:val="24"/>
        </w:rPr>
        <w:t>19</w:t>
      </w:r>
      <w:r w:rsidRPr="00B23A1C">
        <w:rPr>
          <w:rFonts w:ascii="Arial" w:hAnsi="Arial" w:cs="Arial"/>
          <w:color w:val="000000"/>
          <w:sz w:val="24"/>
          <w:szCs w:val="24"/>
        </w:rPr>
        <w:t>’</w:t>
      </w:r>
      <w:r w:rsidR="008D0B04" w:rsidRPr="00B23A1C">
        <w:rPr>
          <w:rFonts w:ascii="Arial" w:hAnsi="Arial" w:cs="Arial"/>
          <w:color w:val="000000"/>
          <w:sz w:val="24"/>
          <w:szCs w:val="24"/>
        </w:rPr>
        <w:t>20</w:t>
      </w:r>
      <w:r w:rsidRPr="00B23A1C">
        <w:rPr>
          <w:rFonts w:ascii="Arial" w:hAnsi="Arial" w:cs="Arial"/>
          <w:color w:val="000000"/>
          <w:sz w:val="24"/>
          <w:szCs w:val="24"/>
        </w:rPr>
        <w:t>)</w:t>
      </w:r>
      <w:r w:rsidR="0098622B" w:rsidRPr="00B23A1C">
        <w:rPr>
          <w:rFonts w:ascii="Arial" w:hAnsi="Arial" w:cs="Arial"/>
          <w:color w:val="000000"/>
          <w:sz w:val="24"/>
          <w:szCs w:val="24"/>
        </w:rPr>
        <w:t>.</w:t>
      </w:r>
    </w:p>
    <w:p w:rsidR="0077621E" w:rsidRPr="00B23A1C" w:rsidRDefault="0077621E" w:rsidP="00696964">
      <w:pPr>
        <w:tabs>
          <w:tab w:val="left" w:pos="4253"/>
          <w:tab w:val="left" w:pos="4820"/>
        </w:tabs>
        <w:spacing w:before="120" w:after="0"/>
        <w:jc w:val="left"/>
        <w:rPr>
          <w:rFonts w:ascii="Arial" w:hAnsi="Arial" w:cs="Arial"/>
          <w:color w:val="000000"/>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SIGTENHORST MEYER  Bernhard van den</w:t>
      </w:r>
      <w:r w:rsidR="000B110F" w:rsidRPr="00B23A1C">
        <w:rPr>
          <w:rFonts w:ascii="Arial" w:hAnsi="Arial" w:cs="Arial"/>
          <w:color w:val="333399"/>
          <w:sz w:val="24"/>
          <w:szCs w:val="24"/>
          <w:u w:val="single"/>
        </w:rPr>
        <w:t xml:space="preserve">, </w:t>
      </w:r>
      <w:r w:rsidR="00EC5AC7" w:rsidRPr="00B23A1C">
        <w:rPr>
          <w:rFonts w:ascii="Arial" w:hAnsi="Arial" w:cs="Arial"/>
          <w:color w:val="333399"/>
          <w:sz w:val="24"/>
          <w:szCs w:val="24"/>
          <w:u w:val="single"/>
        </w:rPr>
        <w:t xml:space="preserve">    </w:t>
      </w:r>
      <w:r w:rsidRPr="00B23A1C">
        <w:rPr>
          <w:rFonts w:ascii="Arial" w:hAnsi="Arial" w:cs="Arial"/>
          <w:color w:val="333399"/>
          <w:sz w:val="24"/>
          <w:szCs w:val="24"/>
          <w:u w:val="single"/>
        </w:rPr>
        <w:t>Amsterdam, 17.6.1888 - L’Aia, 17.7.1953.</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pianista olandese, allievo di de Pauw, de Lande, Rongten e Zweers. Insegnante al Conservatorio dell’Aia e all’Università di Utrecht.</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w:t>
      </w:r>
      <w:r w:rsidR="002526D2" w:rsidRPr="00B23A1C">
        <w:rPr>
          <w:rFonts w:ascii="Arial" w:hAnsi="Arial" w:cs="Arial"/>
          <w:color w:val="000000"/>
          <w:sz w:val="24"/>
          <w:szCs w:val="24"/>
          <w:lang w:val="it-IT"/>
        </w:rPr>
        <w:t xml:space="preserve">,op. 25, </w:t>
      </w:r>
      <w:r w:rsidRPr="00B23A1C">
        <w:rPr>
          <w:rFonts w:ascii="Arial" w:hAnsi="Arial" w:cs="Arial"/>
          <w:color w:val="000000"/>
          <w:sz w:val="24"/>
          <w:szCs w:val="24"/>
          <w:lang w:val="it-IT"/>
        </w:rPr>
        <w:t xml:space="preserve">per </w:t>
      </w:r>
      <w:r w:rsidR="000447FE" w:rsidRPr="00B23A1C">
        <w:rPr>
          <w:rFonts w:ascii="Arial" w:hAnsi="Arial" w:cs="Arial"/>
          <w:sz w:val="24"/>
          <w:szCs w:val="24"/>
          <w:lang w:val="it-IT"/>
        </w:rPr>
        <w:t>v</w:t>
      </w:r>
      <w:r w:rsidR="000447FE">
        <w:rPr>
          <w:rFonts w:ascii="Arial" w:hAnsi="Arial" w:cs="Arial"/>
          <w:sz w:val="24"/>
          <w:szCs w:val="24"/>
          <w:lang w:val="it-IT"/>
        </w:rPr>
        <w:t>io</w:t>
      </w:r>
      <w:r w:rsidR="000447FE" w:rsidRPr="00B23A1C">
        <w:rPr>
          <w:rFonts w:ascii="Arial" w:hAnsi="Arial" w:cs="Arial"/>
          <w:sz w:val="24"/>
          <w:szCs w:val="24"/>
          <w:lang w:val="it-IT"/>
        </w:rPr>
        <w:t>l</w:t>
      </w:r>
      <w:r w:rsidR="000447FE">
        <w:rPr>
          <w:rFonts w:ascii="Arial" w:hAnsi="Arial" w:cs="Arial"/>
          <w:sz w:val="24"/>
          <w:szCs w:val="24"/>
          <w:lang w:val="it-IT"/>
        </w:rPr>
        <w:t>on</w:t>
      </w:r>
      <w:r w:rsidR="000447FE" w:rsidRPr="00B23A1C">
        <w:rPr>
          <w:rFonts w:ascii="Arial" w:hAnsi="Arial" w:cs="Arial"/>
          <w:sz w:val="24"/>
          <w:szCs w:val="24"/>
          <w:lang w:val="it-IT"/>
        </w:rPr>
        <w:t>c</w:t>
      </w:r>
      <w:r w:rsidR="000447FE">
        <w:rPr>
          <w:rFonts w:ascii="Arial" w:hAnsi="Arial" w:cs="Arial"/>
          <w:sz w:val="24"/>
          <w:szCs w:val="24"/>
          <w:lang w:val="it-IT"/>
        </w:rPr>
        <w:t>ello</w:t>
      </w:r>
      <w:r w:rsidRPr="00B23A1C">
        <w:rPr>
          <w:rFonts w:ascii="Arial" w:hAnsi="Arial" w:cs="Arial"/>
          <w:color w:val="000000"/>
          <w:sz w:val="24"/>
          <w:szCs w:val="24"/>
          <w:lang w:val="it-IT"/>
        </w:rPr>
        <w:t xml:space="preserve"> solo (1926).</w:t>
      </w:r>
    </w:p>
    <w:p w:rsidR="0077621E" w:rsidRPr="00B23A1C" w:rsidRDefault="0077621E" w:rsidP="00696964">
      <w:pPr>
        <w:tabs>
          <w:tab w:val="left" w:pos="4253"/>
          <w:tab w:val="left" w:pos="4820"/>
        </w:tabs>
        <w:spacing w:before="120" w:after="0"/>
        <w:jc w:val="left"/>
        <w:rPr>
          <w:rFonts w:ascii="Arial" w:hAnsi="Arial" w:cs="Arial"/>
          <w:color w:val="000000"/>
          <w:sz w:val="24"/>
          <w:szCs w:val="24"/>
          <w:lang w:val="it-IT"/>
        </w:rPr>
      </w:pPr>
    </w:p>
    <w:p w:rsidR="0077621E" w:rsidRPr="00B23A1C" w:rsidRDefault="0077621E"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SIGURBJORNSSON  Thorkel</w:t>
      </w:r>
      <w:r w:rsidRPr="00B23A1C">
        <w:rPr>
          <w:rFonts w:ascii="Arial" w:hAnsi="Arial" w:cs="Arial"/>
          <w:color w:val="333399"/>
          <w:sz w:val="24"/>
          <w:szCs w:val="24"/>
          <w:u w:val="single"/>
          <w:lang w:val="it-IT"/>
        </w:rPr>
        <w:tab/>
        <w:t>Reykjavik, 16.7.1938</w:t>
      </w:r>
    </w:p>
    <w:p w:rsidR="0077621E" w:rsidRPr="00B23A1C" w:rsidRDefault="0077621E" w:rsidP="00696964">
      <w:pPr>
        <w:tabs>
          <w:tab w:val="left" w:pos="4167"/>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Pianista e compositore islandese. Studi a Reykjavik e perfezionamento negli Stati Uniti, con Hiller, G. Harris e Gaburo. Insegnante al </w:t>
      </w:r>
      <w:r w:rsidRPr="00B23A1C">
        <w:rPr>
          <w:rFonts w:ascii="Arial" w:hAnsi="Arial" w:cs="Arial"/>
          <w:bCs/>
          <w:color w:val="333399"/>
          <w:lang w:val="it-IT"/>
        </w:rPr>
        <w:t>Reykjavik College of Music</w:t>
      </w:r>
      <w:r w:rsidRPr="00B23A1C">
        <w:rPr>
          <w:rFonts w:ascii="Arial" w:hAnsi="Arial" w:cs="Arial"/>
          <w:color w:val="333399"/>
          <w:lang w:val="it-IT"/>
        </w:rPr>
        <w:t>.</w:t>
      </w:r>
    </w:p>
    <w:p w:rsidR="0077621E" w:rsidRPr="00B23A1C" w:rsidRDefault="0077621E"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it-IT"/>
        </w:rPr>
        <w:t xml:space="preserve">Flakk, violoncello e pf.   Hasselby-quartet, </w:t>
      </w:r>
      <w:r w:rsidR="00D035F0" w:rsidRPr="00B23A1C">
        <w:rPr>
          <w:rFonts w:ascii="Arial" w:hAnsi="Arial" w:cs="Arial"/>
          <w:sz w:val="24"/>
          <w:szCs w:val="24"/>
          <w:lang w:val="it-IT"/>
        </w:rPr>
        <w:t>v</w:t>
      </w:r>
      <w:r w:rsidR="00D035F0">
        <w:rPr>
          <w:rFonts w:ascii="Arial" w:hAnsi="Arial" w:cs="Arial"/>
          <w:sz w:val="24"/>
          <w:szCs w:val="24"/>
          <w:lang w:val="it-IT"/>
        </w:rPr>
        <w:t>io</w:t>
      </w:r>
      <w:r w:rsidR="00D035F0" w:rsidRPr="00B23A1C">
        <w:rPr>
          <w:rFonts w:ascii="Arial" w:hAnsi="Arial" w:cs="Arial"/>
          <w:sz w:val="24"/>
          <w:szCs w:val="24"/>
          <w:lang w:val="it-IT"/>
        </w:rPr>
        <w:t>l</w:t>
      </w:r>
      <w:r w:rsidR="00D035F0">
        <w:rPr>
          <w:rFonts w:ascii="Arial" w:hAnsi="Arial" w:cs="Arial"/>
          <w:sz w:val="24"/>
          <w:szCs w:val="24"/>
          <w:lang w:val="it-IT"/>
        </w:rPr>
        <w:t>on</w:t>
      </w:r>
      <w:r w:rsidR="00D035F0" w:rsidRPr="00B23A1C">
        <w:rPr>
          <w:rFonts w:ascii="Arial" w:hAnsi="Arial" w:cs="Arial"/>
          <w:sz w:val="24"/>
          <w:szCs w:val="24"/>
          <w:lang w:val="it-IT"/>
        </w:rPr>
        <w:t>c</w:t>
      </w:r>
      <w:r w:rsidR="00D035F0">
        <w:rPr>
          <w:rFonts w:ascii="Arial" w:hAnsi="Arial" w:cs="Arial"/>
          <w:sz w:val="24"/>
          <w:szCs w:val="24"/>
          <w:lang w:val="it-IT"/>
        </w:rPr>
        <w:t>ello,</w:t>
      </w:r>
      <w:r w:rsidRPr="00B23A1C">
        <w:rPr>
          <w:rFonts w:ascii="Arial" w:hAnsi="Arial" w:cs="Arial"/>
          <w:color w:val="000000"/>
          <w:sz w:val="24"/>
          <w:szCs w:val="24"/>
          <w:lang w:val="it-IT"/>
        </w:rPr>
        <w:t xml:space="preserve"> vla. 2 vl. </w:t>
      </w:r>
      <w:r w:rsidRPr="00B23A1C">
        <w:rPr>
          <w:rFonts w:ascii="Arial" w:hAnsi="Arial" w:cs="Arial"/>
          <w:color w:val="000000"/>
          <w:sz w:val="24"/>
          <w:szCs w:val="24"/>
          <w:lang w:val="fr-FR"/>
        </w:rPr>
        <w:t>(1968, 10’30).</w:t>
      </w:r>
    </w:p>
    <w:p w:rsidR="00D035F0" w:rsidRPr="004E5E23" w:rsidRDefault="0077621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fr-FR"/>
        </w:rPr>
        <w:t xml:space="preserve">Cophenhagen quartet, </w:t>
      </w:r>
      <w:r w:rsidR="00D035F0" w:rsidRPr="00B23A1C">
        <w:rPr>
          <w:rFonts w:ascii="Arial" w:hAnsi="Arial" w:cs="Arial"/>
          <w:sz w:val="24"/>
          <w:szCs w:val="24"/>
          <w:lang w:val="it-IT"/>
        </w:rPr>
        <w:t>v</w:t>
      </w:r>
      <w:r w:rsidR="00D035F0">
        <w:rPr>
          <w:rFonts w:ascii="Arial" w:hAnsi="Arial" w:cs="Arial"/>
          <w:sz w:val="24"/>
          <w:szCs w:val="24"/>
          <w:lang w:val="it-IT"/>
        </w:rPr>
        <w:t>io</w:t>
      </w:r>
      <w:r w:rsidR="00D035F0" w:rsidRPr="00B23A1C">
        <w:rPr>
          <w:rFonts w:ascii="Arial" w:hAnsi="Arial" w:cs="Arial"/>
          <w:sz w:val="24"/>
          <w:szCs w:val="24"/>
          <w:lang w:val="it-IT"/>
        </w:rPr>
        <w:t>l</w:t>
      </w:r>
      <w:r w:rsidR="00D035F0">
        <w:rPr>
          <w:rFonts w:ascii="Arial" w:hAnsi="Arial" w:cs="Arial"/>
          <w:sz w:val="24"/>
          <w:szCs w:val="24"/>
          <w:lang w:val="it-IT"/>
        </w:rPr>
        <w:t>on</w:t>
      </w:r>
      <w:r w:rsidR="00D035F0" w:rsidRPr="00B23A1C">
        <w:rPr>
          <w:rFonts w:ascii="Arial" w:hAnsi="Arial" w:cs="Arial"/>
          <w:sz w:val="24"/>
          <w:szCs w:val="24"/>
          <w:lang w:val="it-IT"/>
        </w:rPr>
        <w:t>c</w:t>
      </w:r>
      <w:r w:rsidR="00D035F0">
        <w:rPr>
          <w:rFonts w:ascii="Arial" w:hAnsi="Arial" w:cs="Arial"/>
          <w:sz w:val="24"/>
          <w:szCs w:val="24"/>
          <w:lang w:val="it-IT"/>
        </w:rPr>
        <w:t>ello,</w:t>
      </w:r>
      <w:r w:rsidRPr="00B23A1C">
        <w:rPr>
          <w:rFonts w:ascii="Arial" w:hAnsi="Arial" w:cs="Arial"/>
          <w:color w:val="000000"/>
          <w:sz w:val="24"/>
          <w:szCs w:val="24"/>
          <w:lang w:val="fr-FR"/>
        </w:rPr>
        <w:t xml:space="preserve"> vl. vla. </w:t>
      </w:r>
      <w:r w:rsidRPr="004E5E23">
        <w:rPr>
          <w:rFonts w:ascii="Arial" w:hAnsi="Arial" w:cs="Arial"/>
          <w:color w:val="000000"/>
          <w:sz w:val="24"/>
          <w:szCs w:val="24"/>
          <w:lang w:val="it-IT"/>
        </w:rPr>
        <w:t xml:space="preserve">(1977, 14’40).   </w:t>
      </w:r>
    </w:p>
    <w:p w:rsidR="0077621E" w:rsidRPr="00B23A1C" w:rsidRDefault="0077621E" w:rsidP="00696964">
      <w:pPr>
        <w:tabs>
          <w:tab w:val="left" w:pos="4253"/>
          <w:tab w:val="left" w:pos="4820"/>
        </w:tabs>
        <w:spacing w:before="120" w:after="0"/>
        <w:jc w:val="left"/>
        <w:rPr>
          <w:rFonts w:ascii="Arial" w:hAnsi="Arial" w:cs="Arial"/>
          <w:color w:val="000000"/>
          <w:sz w:val="24"/>
          <w:szCs w:val="24"/>
        </w:rPr>
      </w:pPr>
      <w:r w:rsidRPr="004E5E23">
        <w:rPr>
          <w:rFonts w:ascii="Arial" w:hAnsi="Arial" w:cs="Arial"/>
          <w:color w:val="000000"/>
          <w:sz w:val="24"/>
          <w:szCs w:val="24"/>
          <w:lang w:val="it-IT"/>
        </w:rPr>
        <w:lastRenderedPageBreak/>
        <w:t xml:space="preserve">Visit, </w:t>
      </w:r>
      <w:r w:rsidR="00D035F0" w:rsidRPr="00B23A1C">
        <w:rPr>
          <w:rFonts w:ascii="Arial" w:hAnsi="Arial" w:cs="Arial"/>
          <w:sz w:val="24"/>
          <w:szCs w:val="24"/>
          <w:lang w:val="it-IT"/>
        </w:rPr>
        <w:t>v</w:t>
      </w:r>
      <w:r w:rsidR="00D035F0">
        <w:rPr>
          <w:rFonts w:ascii="Arial" w:hAnsi="Arial" w:cs="Arial"/>
          <w:sz w:val="24"/>
          <w:szCs w:val="24"/>
          <w:lang w:val="it-IT"/>
        </w:rPr>
        <w:t>io</w:t>
      </w:r>
      <w:r w:rsidR="00D035F0" w:rsidRPr="00B23A1C">
        <w:rPr>
          <w:rFonts w:ascii="Arial" w:hAnsi="Arial" w:cs="Arial"/>
          <w:sz w:val="24"/>
          <w:szCs w:val="24"/>
          <w:lang w:val="it-IT"/>
        </w:rPr>
        <w:t>l</w:t>
      </w:r>
      <w:r w:rsidR="00D035F0">
        <w:rPr>
          <w:rFonts w:ascii="Arial" w:hAnsi="Arial" w:cs="Arial"/>
          <w:sz w:val="24"/>
          <w:szCs w:val="24"/>
          <w:lang w:val="it-IT"/>
        </w:rPr>
        <w:t>on</w:t>
      </w:r>
      <w:r w:rsidR="00D035F0" w:rsidRPr="00B23A1C">
        <w:rPr>
          <w:rFonts w:ascii="Arial" w:hAnsi="Arial" w:cs="Arial"/>
          <w:sz w:val="24"/>
          <w:szCs w:val="24"/>
          <w:lang w:val="it-IT"/>
        </w:rPr>
        <w:t>c</w:t>
      </w:r>
      <w:r w:rsidR="00D035F0">
        <w:rPr>
          <w:rFonts w:ascii="Arial" w:hAnsi="Arial" w:cs="Arial"/>
          <w:sz w:val="24"/>
          <w:szCs w:val="24"/>
          <w:lang w:val="it-IT"/>
        </w:rPr>
        <w:t>ello,</w:t>
      </w:r>
      <w:r w:rsidRPr="004E5E23">
        <w:rPr>
          <w:rFonts w:ascii="Arial" w:hAnsi="Arial" w:cs="Arial"/>
          <w:color w:val="000000"/>
          <w:sz w:val="24"/>
          <w:szCs w:val="24"/>
          <w:lang w:val="it-IT"/>
        </w:rPr>
        <w:t xml:space="preserve"> vla. 2 vl. </w:t>
      </w:r>
      <w:r w:rsidRPr="00B23A1C">
        <w:rPr>
          <w:rFonts w:ascii="Arial" w:hAnsi="Arial" w:cs="Arial"/>
          <w:color w:val="000000"/>
          <w:sz w:val="24"/>
          <w:szCs w:val="24"/>
        </w:rPr>
        <w:t xml:space="preserve">(1993, 10’50). </w:t>
      </w:r>
    </w:p>
    <w:p w:rsidR="00A53165" w:rsidRPr="00B23A1C" w:rsidRDefault="00A53165" w:rsidP="00696964">
      <w:pPr>
        <w:tabs>
          <w:tab w:val="left" w:pos="4253"/>
          <w:tab w:val="left" w:pos="4820"/>
        </w:tabs>
        <w:spacing w:before="120" w:after="0"/>
        <w:jc w:val="left"/>
        <w:rPr>
          <w:rFonts w:ascii="Arial" w:hAnsi="Arial" w:cs="Arial"/>
          <w:color w:val="000000"/>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SIKLOS  Albert</w:t>
      </w:r>
      <w:r w:rsidRPr="00B23A1C">
        <w:rPr>
          <w:rFonts w:ascii="Arial" w:hAnsi="Arial" w:cs="Arial"/>
          <w:color w:val="333399"/>
          <w:sz w:val="24"/>
          <w:szCs w:val="24"/>
          <w:u w:val="single"/>
        </w:rPr>
        <w:tab/>
        <w:t>Budapest, 26.6.1878 - Budapest, 3.4.1942.</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ungherese, allievo di Koessler. </w:t>
      </w:r>
      <w:r w:rsidR="00EF6EBC">
        <w:rPr>
          <w:rFonts w:ascii="Arial" w:hAnsi="Arial" w:cs="Arial"/>
          <w:color w:val="333399"/>
          <w:lang w:val="it-IT"/>
        </w:rPr>
        <w:t xml:space="preserve">                                                                               </w:t>
      </w:r>
      <w:r w:rsidRPr="00B23A1C">
        <w:rPr>
          <w:rFonts w:ascii="Arial" w:hAnsi="Arial" w:cs="Arial"/>
          <w:color w:val="333399"/>
          <w:lang w:val="it-IT"/>
        </w:rPr>
        <w:t>Insegnante di composizione all’Accademia Musicale di Budapest.</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Suite per </w:t>
      </w:r>
      <w:r w:rsidR="00D035F0" w:rsidRPr="00B23A1C">
        <w:rPr>
          <w:rFonts w:ascii="Arial" w:hAnsi="Arial" w:cs="Arial"/>
          <w:sz w:val="24"/>
          <w:szCs w:val="24"/>
          <w:lang w:val="it-IT"/>
        </w:rPr>
        <w:t>v</w:t>
      </w:r>
      <w:r w:rsidR="00D035F0">
        <w:rPr>
          <w:rFonts w:ascii="Arial" w:hAnsi="Arial" w:cs="Arial"/>
          <w:sz w:val="24"/>
          <w:szCs w:val="24"/>
          <w:lang w:val="it-IT"/>
        </w:rPr>
        <w:t>io</w:t>
      </w:r>
      <w:r w:rsidR="00D035F0" w:rsidRPr="00B23A1C">
        <w:rPr>
          <w:rFonts w:ascii="Arial" w:hAnsi="Arial" w:cs="Arial"/>
          <w:sz w:val="24"/>
          <w:szCs w:val="24"/>
          <w:lang w:val="it-IT"/>
        </w:rPr>
        <w:t>l</w:t>
      </w:r>
      <w:r w:rsidR="00D035F0">
        <w:rPr>
          <w:rFonts w:ascii="Arial" w:hAnsi="Arial" w:cs="Arial"/>
          <w:sz w:val="24"/>
          <w:szCs w:val="24"/>
          <w:lang w:val="it-IT"/>
        </w:rPr>
        <w:t>on</w:t>
      </w:r>
      <w:r w:rsidR="00D035F0" w:rsidRPr="00B23A1C">
        <w:rPr>
          <w:rFonts w:ascii="Arial" w:hAnsi="Arial" w:cs="Arial"/>
          <w:sz w:val="24"/>
          <w:szCs w:val="24"/>
          <w:lang w:val="it-IT"/>
        </w:rPr>
        <w:t>c</w:t>
      </w:r>
      <w:r w:rsidR="00D035F0">
        <w:rPr>
          <w:rFonts w:ascii="Arial" w:hAnsi="Arial" w:cs="Arial"/>
          <w:sz w:val="24"/>
          <w:szCs w:val="24"/>
          <w:lang w:val="it-IT"/>
        </w:rPr>
        <w:t>ello</w:t>
      </w:r>
      <w:r w:rsidRPr="00B23A1C">
        <w:rPr>
          <w:rFonts w:ascii="Arial" w:hAnsi="Arial" w:cs="Arial"/>
          <w:color w:val="000000"/>
          <w:sz w:val="24"/>
          <w:szCs w:val="24"/>
          <w:lang w:val="it-IT"/>
        </w:rPr>
        <w:t xml:space="preserve"> solo (1933).   2 Concerti per </w:t>
      </w:r>
      <w:r w:rsidR="00D035F0" w:rsidRPr="00B23A1C">
        <w:rPr>
          <w:rFonts w:ascii="Arial" w:hAnsi="Arial" w:cs="Arial"/>
          <w:sz w:val="24"/>
          <w:szCs w:val="24"/>
          <w:lang w:val="it-IT"/>
        </w:rPr>
        <w:t>v</w:t>
      </w:r>
      <w:r w:rsidR="00D035F0">
        <w:rPr>
          <w:rFonts w:ascii="Arial" w:hAnsi="Arial" w:cs="Arial"/>
          <w:sz w:val="24"/>
          <w:szCs w:val="24"/>
          <w:lang w:val="it-IT"/>
        </w:rPr>
        <w:t>io</w:t>
      </w:r>
      <w:r w:rsidR="00D035F0" w:rsidRPr="00B23A1C">
        <w:rPr>
          <w:rFonts w:ascii="Arial" w:hAnsi="Arial" w:cs="Arial"/>
          <w:sz w:val="24"/>
          <w:szCs w:val="24"/>
          <w:lang w:val="it-IT"/>
        </w:rPr>
        <w:t>l</w:t>
      </w:r>
      <w:r w:rsidR="00D035F0">
        <w:rPr>
          <w:rFonts w:ascii="Arial" w:hAnsi="Arial" w:cs="Arial"/>
          <w:sz w:val="24"/>
          <w:szCs w:val="24"/>
          <w:lang w:val="it-IT"/>
        </w:rPr>
        <w:t>on</w:t>
      </w:r>
      <w:r w:rsidR="00D035F0" w:rsidRPr="00B23A1C">
        <w:rPr>
          <w:rFonts w:ascii="Arial" w:hAnsi="Arial" w:cs="Arial"/>
          <w:sz w:val="24"/>
          <w:szCs w:val="24"/>
          <w:lang w:val="it-IT"/>
        </w:rPr>
        <w:t>c</w:t>
      </w:r>
      <w:r w:rsidR="00D035F0">
        <w:rPr>
          <w:rFonts w:ascii="Arial" w:hAnsi="Arial" w:cs="Arial"/>
          <w:sz w:val="24"/>
          <w:szCs w:val="24"/>
          <w:lang w:val="it-IT"/>
        </w:rPr>
        <w:t>ello</w:t>
      </w:r>
      <w:r w:rsidRPr="00B23A1C">
        <w:rPr>
          <w:rFonts w:ascii="Arial" w:hAnsi="Arial" w:cs="Arial"/>
          <w:color w:val="000000"/>
          <w:sz w:val="24"/>
          <w:szCs w:val="24"/>
          <w:lang w:val="it-IT"/>
        </w:rPr>
        <w:t xml:space="preserve"> e pf. (1895, 1902).</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Per </w:t>
      </w:r>
      <w:r w:rsidR="00D035F0" w:rsidRPr="00B23A1C">
        <w:rPr>
          <w:rFonts w:ascii="Arial" w:hAnsi="Arial" w:cs="Arial"/>
          <w:sz w:val="24"/>
          <w:szCs w:val="24"/>
          <w:lang w:val="it-IT"/>
        </w:rPr>
        <w:t>v</w:t>
      </w:r>
      <w:r w:rsidR="00D035F0">
        <w:rPr>
          <w:rFonts w:ascii="Arial" w:hAnsi="Arial" w:cs="Arial"/>
          <w:sz w:val="24"/>
          <w:szCs w:val="24"/>
          <w:lang w:val="it-IT"/>
        </w:rPr>
        <w:t>io</w:t>
      </w:r>
      <w:r w:rsidR="00D035F0" w:rsidRPr="00B23A1C">
        <w:rPr>
          <w:rFonts w:ascii="Arial" w:hAnsi="Arial" w:cs="Arial"/>
          <w:sz w:val="24"/>
          <w:szCs w:val="24"/>
          <w:lang w:val="it-IT"/>
        </w:rPr>
        <w:t>l</w:t>
      </w:r>
      <w:r w:rsidR="00D035F0">
        <w:rPr>
          <w:rFonts w:ascii="Arial" w:hAnsi="Arial" w:cs="Arial"/>
          <w:sz w:val="24"/>
          <w:szCs w:val="24"/>
          <w:lang w:val="it-IT"/>
        </w:rPr>
        <w:t>on</w:t>
      </w:r>
      <w:r w:rsidR="00D035F0" w:rsidRPr="00B23A1C">
        <w:rPr>
          <w:rFonts w:ascii="Arial" w:hAnsi="Arial" w:cs="Arial"/>
          <w:sz w:val="24"/>
          <w:szCs w:val="24"/>
          <w:lang w:val="it-IT"/>
        </w:rPr>
        <w:t>c</w:t>
      </w:r>
      <w:r w:rsidR="00D035F0">
        <w:rPr>
          <w:rFonts w:ascii="Arial" w:hAnsi="Arial" w:cs="Arial"/>
          <w:sz w:val="24"/>
          <w:szCs w:val="24"/>
          <w:lang w:val="it-IT"/>
        </w:rPr>
        <w:t>ello</w:t>
      </w:r>
      <w:r w:rsidRPr="00B23A1C">
        <w:rPr>
          <w:rFonts w:ascii="Arial" w:hAnsi="Arial" w:cs="Arial"/>
          <w:color w:val="000000"/>
          <w:sz w:val="24"/>
          <w:szCs w:val="24"/>
          <w:lang w:val="it-IT"/>
        </w:rPr>
        <w:t xml:space="preserve"> e pf.: Sonata,   8 facili pezzi op. 54,   3 Pezzi facili op. 55,   Ballata op. 56,</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Humoresque op. 57.</w:t>
      </w:r>
    </w:p>
    <w:p w:rsidR="00DF6DC2" w:rsidRPr="00B23A1C" w:rsidRDefault="00DF6DC2" w:rsidP="00696964">
      <w:pPr>
        <w:tabs>
          <w:tab w:val="left" w:pos="4253"/>
          <w:tab w:val="left" w:pos="4820"/>
        </w:tabs>
        <w:spacing w:before="120" w:after="0"/>
        <w:jc w:val="left"/>
        <w:rPr>
          <w:rFonts w:ascii="Arial" w:hAnsi="Arial" w:cs="Arial"/>
          <w:color w:val="000000"/>
          <w:sz w:val="24"/>
          <w:szCs w:val="24"/>
          <w:lang w:val="it-IT"/>
        </w:rPr>
      </w:pPr>
    </w:p>
    <w:p w:rsidR="00DF6DC2" w:rsidRPr="00B23A1C" w:rsidRDefault="00DF6DC2"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SIKORSKI  Tomasz</w:t>
      </w:r>
      <w:r w:rsidRPr="00B23A1C">
        <w:rPr>
          <w:rFonts w:ascii="Arial" w:hAnsi="Arial" w:cs="Arial"/>
          <w:color w:val="333399"/>
          <w:sz w:val="24"/>
          <w:szCs w:val="24"/>
          <w:u w:val="single"/>
          <w:lang w:val="it-IT"/>
        </w:rPr>
        <w:tab/>
        <w:t>Varsavia, 19.5.1939 - Varsavia, 12.11.1988.</w:t>
      </w:r>
    </w:p>
    <w:p w:rsidR="00DF6DC2" w:rsidRPr="00B23A1C" w:rsidRDefault="00DF6DC2"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polacco, studi con </w:t>
      </w:r>
      <w:r w:rsidR="006B139B" w:rsidRPr="00B23A1C">
        <w:rPr>
          <w:rFonts w:ascii="Arial" w:hAnsi="Arial" w:cs="Arial"/>
          <w:color w:val="333399"/>
          <w:lang w:val="it-IT"/>
        </w:rPr>
        <w:t xml:space="preserve">K. </w:t>
      </w:r>
      <w:r w:rsidRPr="00B23A1C">
        <w:rPr>
          <w:rFonts w:ascii="Arial" w:hAnsi="Arial" w:cs="Arial"/>
          <w:color w:val="333399"/>
          <w:lang w:val="it-IT"/>
        </w:rPr>
        <w:t xml:space="preserve">Seroki e con Drzewicki al Conservatorio di Varsavia, a Parigi con </w:t>
      </w:r>
      <w:r w:rsidR="00CC35AA" w:rsidRPr="00B23A1C">
        <w:rPr>
          <w:rFonts w:ascii="Arial" w:hAnsi="Arial" w:cs="Arial"/>
          <w:color w:val="333399"/>
          <w:lang w:val="it-IT"/>
        </w:rPr>
        <w:t xml:space="preserve">  </w:t>
      </w:r>
      <w:r w:rsidR="00EF6EBC">
        <w:rPr>
          <w:rFonts w:ascii="Arial" w:hAnsi="Arial" w:cs="Arial"/>
          <w:color w:val="333399"/>
          <w:lang w:val="it-IT"/>
        </w:rPr>
        <w:t xml:space="preserve">            </w:t>
      </w:r>
      <w:r w:rsidRPr="00B23A1C">
        <w:rPr>
          <w:rFonts w:ascii="Arial" w:hAnsi="Arial" w:cs="Arial"/>
          <w:color w:val="333399"/>
          <w:lang w:val="it-IT"/>
        </w:rPr>
        <w:t>N. Boulanger. Studi sulla musica elettronica alla Columbia-Princeton di New York.</w:t>
      </w:r>
    </w:p>
    <w:p w:rsidR="00D035F0" w:rsidRDefault="00D035F0"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it-IT"/>
        </w:rPr>
        <w:t>Vio</w:t>
      </w:r>
      <w:r w:rsidRPr="00B23A1C">
        <w:rPr>
          <w:rFonts w:ascii="Arial" w:hAnsi="Arial" w:cs="Arial"/>
          <w:sz w:val="24"/>
          <w:szCs w:val="24"/>
          <w:lang w:val="it-IT"/>
        </w:rPr>
        <w:t>l</w:t>
      </w:r>
      <w:r>
        <w:rPr>
          <w:rFonts w:ascii="Arial" w:hAnsi="Arial" w:cs="Arial"/>
          <w:sz w:val="24"/>
          <w:szCs w:val="24"/>
          <w:lang w:val="it-IT"/>
        </w:rPr>
        <w:t>on</w:t>
      </w:r>
      <w:r w:rsidRPr="00B23A1C">
        <w:rPr>
          <w:rFonts w:ascii="Arial" w:hAnsi="Arial" w:cs="Arial"/>
          <w:sz w:val="24"/>
          <w:szCs w:val="24"/>
          <w:lang w:val="it-IT"/>
        </w:rPr>
        <w:t>c</w:t>
      </w:r>
      <w:r>
        <w:rPr>
          <w:rFonts w:ascii="Arial" w:hAnsi="Arial" w:cs="Arial"/>
          <w:sz w:val="24"/>
          <w:szCs w:val="24"/>
          <w:lang w:val="it-IT"/>
        </w:rPr>
        <w:t>ello</w:t>
      </w:r>
      <w:r w:rsidRPr="00B23A1C">
        <w:rPr>
          <w:rFonts w:ascii="Arial" w:hAnsi="Arial" w:cs="Arial"/>
          <w:color w:val="000000"/>
          <w:sz w:val="24"/>
          <w:szCs w:val="24"/>
          <w:lang w:val="it-IT"/>
        </w:rPr>
        <w:t xml:space="preserve"> </w:t>
      </w:r>
      <w:r w:rsidR="00DF6DC2" w:rsidRPr="00B23A1C">
        <w:rPr>
          <w:rFonts w:ascii="Arial" w:hAnsi="Arial" w:cs="Arial"/>
          <w:color w:val="000000"/>
          <w:sz w:val="24"/>
          <w:szCs w:val="24"/>
          <w:lang w:val="it-IT"/>
        </w:rPr>
        <w:t xml:space="preserve">solo:   Modus (1982), Moderato cantabile (1986), </w:t>
      </w:r>
    </w:p>
    <w:p w:rsidR="00DF6DC2" w:rsidRPr="00B23A1C" w:rsidRDefault="00DF6DC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Das Schweigen der Sirenen (1986).</w:t>
      </w:r>
    </w:p>
    <w:p w:rsidR="00DF6DC2" w:rsidRPr="00B23A1C" w:rsidRDefault="00DF6DC2"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SILVA  Luigi</w:t>
      </w:r>
      <w:r w:rsidRPr="00B23A1C">
        <w:rPr>
          <w:rFonts w:ascii="Arial" w:hAnsi="Arial" w:cs="Arial"/>
          <w:color w:val="333399"/>
          <w:sz w:val="24"/>
          <w:szCs w:val="24"/>
          <w:u w:val="single"/>
          <w:lang w:val="it-IT"/>
        </w:rPr>
        <w:tab/>
        <w:t>Milano, 13.11.1903 - New York, 29.11.1961.</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allievo del padre, direttore d’orchestra, di Scalero, Guerrini, Bonucci e Respighi. </w:t>
      </w:r>
      <w:r w:rsidR="00CC35AA" w:rsidRPr="00B23A1C">
        <w:rPr>
          <w:rFonts w:ascii="Arial" w:hAnsi="Arial" w:cs="Arial"/>
          <w:color w:val="333399"/>
          <w:lang w:val="it-IT"/>
        </w:rPr>
        <w:t xml:space="preserve"> </w:t>
      </w:r>
      <w:r w:rsidR="00EF6EBC">
        <w:rPr>
          <w:rFonts w:ascii="Arial" w:hAnsi="Arial" w:cs="Arial"/>
          <w:color w:val="333399"/>
          <w:lang w:val="it-IT"/>
        </w:rPr>
        <w:t xml:space="preserve">            </w:t>
      </w:r>
      <w:r w:rsidRPr="00B23A1C">
        <w:rPr>
          <w:rFonts w:ascii="Arial" w:hAnsi="Arial" w:cs="Arial"/>
          <w:color w:val="333399"/>
          <w:lang w:val="it-IT"/>
        </w:rPr>
        <w:t xml:space="preserve">Fu violoncellista all’Opera e nel “Quartetto di Roma”, insegnante nei Conservatori di Firenze e Venezia. </w:t>
      </w:r>
      <w:r w:rsidR="00CC35AA" w:rsidRPr="00B23A1C">
        <w:rPr>
          <w:rFonts w:ascii="Arial" w:hAnsi="Arial" w:cs="Arial"/>
          <w:color w:val="333399"/>
          <w:lang w:val="it-IT"/>
        </w:rPr>
        <w:t xml:space="preserve">                  </w:t>
      </w:r>
      <w:r w:rsidRPr="00B23A1C">
        <w:rPr>
          <w:rFonts w:ascii="Arial" w:hAnsi="Arial" w:cs="Arial"/>
          <w:color w:val="333399"/>
          <w:lang w:val="it-IT"/>
        </w:rPr>
        <w:t xml:space="preserve">Si trasferì negli USA nel 1939, insegnante a Rochester </w:t>
      </w:r>
      <w:r w:rsidR="002B1B88" w:rsidRPr="00B23A1C">
        <w:rPr>
          <w:rFonts w:ascii="Arial" w:hAnsi="Arial" w:cs="Arial"/>
          <w:color w:val="333399"/>
          <w:lang w:val="it-IT"/>
        </w:rPr>
        <w:t xml:space="preserve">e </w:t>
      </w:r>
      <w:r w:rsidRPr="00B23A1C">
        <w:rPr>
          <w:rFonts w:ascii="Arial" w:hAnsi="Arial" w:cs="Arial"/>
          <w:color w:val="333399"/>
          <w:lang w:val="it-IT"/>
        </w:rPr>
        <w:t>alla Yale Univ.</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Studi, Pezzi vari, metodo, e revisioni per </w:t>
      </w:r>
      <w:r w:rsidR="00D035F0" w:rsidRPr="00B23A1C">
        <w:rPr>
          <w:rFonts w:ascii="Arial" w:hAnsi="Arial" w:cs="Arial"/>
          <w:sz w:val="24"/>
          <w:szCs w:val="24"/>
          <w:lang w:val="it-IT"/>
        </w:rPr>
        <w:t>v</w:t>
      </w:r>
      <w:r w:rsidR="00D035F0">
        <w:rPr>
          <w:rFonts w:ascii="Arial" w:hAnsi="Arial" w:cs="Arial"/>
          <w:sz w:val="24"/>
          <w:szCs w:val="24"/>
          <w:lang w:val="it-IT"/>
        </w:rPr>
        <w:t>io</w:t>
      </w:r>
      <w:r w:rsidR="00D035F0" w:rsidRPr="00B23A1C">
        <w:rPr>
          <w:rFonts w:ascii="Arial" w:hAnsi="Arial" w:cs="Arial"/>
          <w:sz w:val="24"/>
          <w:szCs w:val="24"/>
          <w:lang w:val="it-IT"/>
        </w:rPr>
        <w:t>l</w:t>
      </w:r>
      <w:r w:rsidR="00D035F0">
        <w:rPr>
          <w:rFonts w:ascii="Arial" w:hAnsi="Arial" w:cs="Arial"/>
          <w:sz w:val="24"/>
          <w:szCs w:val="24"/>
          <w:lang w:val="it-IT"/>
        </w:rPr>
        <w:t>on</w:t>
      </w:r>
      <w:r w:rsidR="00D035F0" w:rsidRPr="00B23A1C">
        <w:rPr>
          <w:rFonts w:ascii="Arial" w:hAnsi="Arial" w:cs="Arial"/>
          <w:sz w:val="24"/>
          <w:szCs w:val="24"/>
          <w:lang w:val="it-IT"/>
        </w:rPr>
        <w:t>c</w:t>
      </w:r>
      <w:r w:rsidR="00D035F0">
        <w:rPr>
          <w:rFonts w:ascii="Arial" w:hAnsi="Arial" w:cs="Arial"/>
          <w:sz w:val="24"/>
          <w:szCs w:val="24"/>
          <w:lang w:val="it-IT"/>
        </w:rPr>
        <w:t>ello</w:t>
      </w:r>
      <w:r w:rsidRPr="00B23A1C">
        <w:rPr>
          <w:rFonts w:ascii="Arial" w:hAnsi="Arial" w:cs="Arial"/>
          <w:color w:val="000000"/>
          <w:sz w:val="24"/>
          <w:szCs w:val="24"/>
          <w:lang w:val="it-IT"/>
        </w:rPr>
        <w:t xml:space="preserve"> di opere di Paganini, Boccherini,</w:t>
      </w:r>
    </w:p>
    <w:p w:rsidR="00A53165"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Bach, D. Scarlatti, Vivaldi, dei 42 studi di Kreutzer, dei 6 capricci di Servasi.</w:t>
      </w:r>
    </w:p>
    <w:p w:rsidR="00FC21E2" w:rsidRPr="00B23A1C" w:rsidRDefault="00FC21E2" w:rsidP="00696964">
      <w:pPr>
        <w:tabs>
          <w:tab w:val="left" w:pos="4253"/>
          <w:tab w:val="left" w:pos="4820"/>
        </w:tabs>
        <w:spacing w:before="120" w:after="0"/>
        <w:jc w:val="left"/>
        <w:rPr>
          <w:rFonts w:ascii="Arial" w:hAnsi="Arial" w:cs="Arial"/>
          <w:color w:val="000000"/>
          <w:sz w:val="24"/>
          <w:szCs w:val="24"/>
          <w:lang w:val="it-IT"/>
        </w:rPr>
      </w:pPr>
    </w:p>
    <w:p w:rsidR="00FC21E2" w:rsidRPr="00B23A1C" w:rsidRDefault="00FC21E2"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SILVESTROV  Valentin</w:t>
      </w:r>
      <w:r w:rsidRPr="00B23A1C">
        <w:rPr>
          <w:rFonts w:ascii="Arial" w:hAnsi="Arial" w:cs="Arial"/>
          <w:color w:val="333399"/>
          <w:sz w:val="24"/>
          <w:szCs w:val="24"/>
          <w:u w:val="single"/>
          <w:lang w:val="it-IT"/>
        </w:rPr>
        <w:tab/>
        <w:t>Kiev, 30.9.1937</w:t>
      </w:r>
    </w:p>
    <w:p w:rsidR="00855849" w:rsidRPr="00B23A1C" w:rsidRDefault="00855849"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Pianista e compositore ucraino, allievo di Lyatoshynsky e Revutsky al Conservatorio di Kiev.</w:t>
      </w:r>
    </w:p>
    <w:p w:rsidR="008E4A47" w:rsidRPr="00B23A1C" w:rsidRDefault="00D035F0" w:rsidP="00696964">
      <w:pPr>
        <w:tabs>
          <w:tab w:val="left" w:pos="4253"/>
          <w:tab w:val="left" w:pos="4820"/>
        </w:tabs>
        <w:spacing w:before="120" w:after="0"/>
        <w:jc w:val="left"/>
        <w:rPr>
          <w:rFonts w:ascii="Arial" w:hAnsi="Arial" w:cs="Arial"/>
          <w:bCs/>
          <w:sz w:val="24"/>
          <w:szCs w:val="24"/>
        </w:rPr>
      </w:pPr>
      <w:r>
        <w:rPr>
          <w:rFonts w:ascii="Arial" w:hAnsi="Arial" w:cs="Arial"/>
          <w:bCs/>
          <w:sz w:val="24"/>
          <w:szCs w:val="24"/>
        </w:rPr>
        <w:t>Violoncello</w:t>
      </w:r>
      <w:r w:rsidR="008E4A47" w:rsidRPr="00B23A1C">
        <w:rPr>
          <w:rFonts w:ascii="Arial" w:hAnsi="Arial" w:cs="Arial"/>
          <w:bCs/>
          <w:sz w:val="24"/>
          <w:szCs w:val="24"/>
        </w:rPr>
        <w:t xml:space="preserve"> solo:  </w:t>
      </w:r>
      <w:r w:rsidR="008E4A47" w:rsidRPr="00B23A1C">
        <w:rPr>
          <w:rFonts w:ascii="Arial" w:hAnsi="Arial" w:cs="Arial"/>
          <w:color w:val="000000"/>
          <w:sz w:val="24"/>
          <w:szCs w:val="24"/>
        </w:rPr>
        <w:t>Cello Sonata (1983)</w:t>
      </w:r>
      <w:r>
        <w:rPr>
          <w:rFonts w:ascii="Arial" w:hAnsi="Arial" w:cs="Arial"/>
          <w:color w:val="000000"/>
          <w:sz w:val="24"/>
          <w:szCs w:val="24"/>
        </w:rPr>
        <w:t>,</w:t>
      </w:r>
      <w:r w:rsidR="008E4A47" w:rsidRPr="00B23A1C">
        <w:rPr>
          <w:rFonts w:ascii="Arial" w:hAnsi="Arial" w:cs="Arial"/>
          <w:color w:val="000000"/>
          <w:sz w:val="24"/>
          <w:szCs w:val="24"/>
        </w:rPr>
        <w:t xml:space="preserve">    </w:t>
      </w:r>
      <w:r w:rsidR="008E4A47" w:rsidRPr="00B23A1C">
        <w:rPr>
          <w:rFonts w:ascii="Arial" w:hAnsi="Arial" w:cs="Arial"/>
          <w:bCs/>
          <w:sz w:val="24"/>
          <w:szCs w:val="24"/>
        </w:rPr>
        <w:t>Moments of Silence and Sadness (2002, 8’35).</w:t>
      </w:r>
    </w:p>
    <w:p w:rsidR="008E4A47" w:rsidRPr="004E5E23" w:rsidRDefault="008E4A47"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bCs/>
          <w:sz w:val="24"/>
          <w:szCs w:val="24"/>
        </w:rPr>
        <w:t xml:space="preserve">Waltz of the Alpine bells (2003, 4’).   </w:t>
      </w:r>
      <w:r w:rsidR="00D035F0">
        <w:rPr>
          <w:rFonts w:ascii="Arial" w:hAnsi="Arial" w:cs="Arial"/>
          <w:sz w:val="24"/>
          <w:szCs w:val="24"/>
          <w:lang w:val="it-IT"/>
        </w:rPr>
        <w:t>Vio</w:t>
      </w:r>
      <w:r w:rsidR="00D035F0" w:rsidRPr="00B23A1C">
        <w:rPr>
          <w:rFonts w:ascii="Arial" w:hAnsi="Arial" w:cs="Arial"/>
          <w:sz w:val="24"/>
          <w:szCs w:val="24"/>
          <w:lang w:val="it-IT"/>
        </w:rPr>
        <w:t>l</w:t>
      </w:r>
      <w:r w:rsidR="00D035F0">
        <w:rPr>
          <w:rFonts w:ascii="Arial" w:hAnsi="Arial" w:cs="Arial"/>
          <w:sz w:val="24"/>
          <w:szCs w:val="24"/>
          <w:lang w:val="it-IT"/>
        </w:rPr>
        <w:t>on</w:t>
      </w:r>
      <w:r w:rsidR="00D035F0" w:rsidRPr="00B23A1C">
        <w:rPr>
          <w:rFonts w:ascii="Arial" w:hAnsi="Arial" w:cs="Arial"/>
          <w:sz w:val="24"/>
          <w:szCs w:val="24"/>
          <w:lang w:val="it-IT"/>
        </w:rPr>
        <w:t>c</w:t>
      </w:r>
      <w:r w:rsidR="00D035F0">
        <w:rPr>
          <w:rFonts w:ascii="Arial" w:hAnsi="Arial" w:cs="Arial"/>
          <w:sz w:val="24"/>
          <w:szCs w:val="24"/>
          <w:lang w:val="it-IT"/>
        </w:rPr>
        <w:t>ello</w:t>
      </w:r>
      <w:r w:rsidR="00855849" w:rsidRPr="004E5E23">
        <w:rPr>
          <w:rFonts w:ascii="Arial" w:hAnsi="Arial" w:cs="Arial"/>
          <w:color w:val="000000"/>
          <w:sz w:val="24"/>
          <w:szCs w:val="24"/>
          <w:lang w:val="it-IT"/>
        </w:rPr>
        <w:t xml:space="preserve"> pf.:  </w:t>
      </w:r>
      <w:r w:rsidR="00B97C8E" w:rsidRPr="004E5E23">
        <w:rPr>
          <w:rFonts w:ascii="Arial" w:hAnsi="Arial" w:cs="Arial"/>
          <w:color w:val="000000"/>
          <w:sz w:val="24"/>
          <w:szCs w:val="24"/>
          <w:lang w:val="it-IT"/>
        </w:rPr>
        <w:t>Postludium, (1982)</w:t>
      </w:r>
      <w:r w:rsidR="00855849" w:rsidRPr="004E5E23">
        <w:rPr>
          <w:rFonts w:ascii="Arial" w:hAnsi="Arial" w:cs="Arial"/>
          <w:color w:val="000000"/>
          <w:sz w:val="24"/>
          <w:szCs w:val="24"/>
          <w:lang w:val="it-IT"/>
        </w:rPr>
        <w:t>,</w:t>
      </w:r>
      <w:r w:rsidR="00D035F0" w:rsidRPr="004E5E23">
        <w:rPr>
          <w:rFonts w:ascii="Arial" w:hAnsi="Arial" w:cs="Arial"/>
          <w:color w:val="000000"/>
          <w:sz w:val="24"/>
          <w:szCs w:val="24"/>
          <w:lang w:val="it-IT"/>
        </w:rPr>
        <w:t xml:space="preserve">   </w:t>
      </w:r>
      <w:r w:rsidR="00855849" w:rsidRPr="004E5E23">
        <w:rPr>
          <w:rFonts w:ascii="Arial" w:hAnsi="Arial" w:cs="Arial"/>
          <w:color w:val="000000"/>
          <w:sz w:val="24"/>
          <w:lang w:val="it-IT"/>
        </w:rPr>
        <w:t xml:space="preserve">Epitaph (1999),   </w:t>
      </w:r>
    </w:p>
    <w:p w:rsidR="00C053EA" w:rsidRPr="00B23A1C" w:rsidRDefault="00855849" w:rsidP="00696964">
      <w:pPr>
        <w:tabs>
          <w:tab w:val="left" w:pos="4253"/>
          <w:tab w:val="left" w:pos="4820"/>
        </w:tabs>
        <w:spacing w:before="120" w:after="0"/>
        <w:jc w:val="left"/>
        <w:rPr>
          <w:rFonts w:ascii="Arial" w:hAnsi="Arial" w:cs="Arial"/>
          <w:bCs/>
          <w:sz w:val="24"/>
          <w:szCs w:val="24"/>
          <w:lang w:val="it-IT"/>
        </w:rPr>
      </w:pPr>
      <w:r w:rsidRPr="004E5E23">
        <w:rPr>
          <w:rFonts w:ascii="Arial" w:hAnsi="Arial" w:cs="Arial"/>
          <w:color w:val="000000"/>
          <w:sz w:val="24"/>
          <w:lang w:val="it-IT"/>
        </w:rPr>
        <w:t xml:space="preserve">Lacrimosa (2004).   </w:t>
      </w:r>
      <w:r w:rsidR="008E4A47" w:rsidRPr="004E5E23">
        <w:rPr>
          <w:rFonts w:ascii="Arial" w:hAnsi="Arial" w:cs="Arial"/>
          <w:bCs/>
          <w:sz w:val="24"/>
          <w:szCs w:val="24"/>
          <w:lang w:val="it-IT"/>
        </w:rPr>
        <w:t>28.7.1750 - in me</w:t>
      </w:r>
      <w:r w:rsidR="008E4A47" w:rsidRPr="00B23A1C">
        <w:rPr>
          <w:rFonts w:ascii="Arial" w:hAnsi="Arial" w:cs="Arial"/>
          <w:bCs/>
          <w:sz w:val="24"/>
          <w:szCs w:val="24"/>
          <w:lang w:val="it-IT"/>
        </w:rPr>
        <w:t xml:space="preserve">moria di J. S. B. (2004, 5’10).   2 </w:t>
      </w:r>
      <w:r w:rsidR="00537C15" w:rsidRPr="00B23A1C">
        <w:rPr>
          <w:rFonts w:ascii="Arial" w:hAnsi="Arial" w:cs="Arial"/>
          <w:bCs/>
          <w:sz w:val="24"/>
          <w:szCs w:val="24"/>
          <w:lang w:val="it-IT"/>
        </w:rPr>
        <w:t>V</w:t>
      </w:r>
      <w:r w:rsidR="00D035F0">
        <w:rPr>
          <w:rFonts w:ascii="Arial" w:hAnsi="Arial" w:cs="Arial"/>
          <w:sz w:val="24"/>
          <w:szCs w:val="24"/>
          <w:lang w:val="it-IT"/>
        </w:rPr>
        <w:t>io</w:t>
      </w:r>
      <w:r w:rsidR="00D035F0" w:rsidRPr="00B23A1C">
        <w:rPr>
          <w:rFonts w:ascii="Arial" w:hAnsi="Arial" w:cs="Arial"/>
          <w:sz w:val="24"/>
          <w:szCs w:val="24"/>
          <w:lang w:val="it-IT"/>
        </w:rPr>
        <w:t>l</w:t>
      </w:r>
      <w:r w:rsidR="00D035F0">
        <w:rPr>
          <w:rFonts w:ascii="Arial" w:hAnsi="Arial" w:cs="Arial"/>
          <w:sz w:val="24"/>
          <w:szCs w:val="24"/>
          <w:lang w:val="it-IT"/>
        </w:rPr>
        <w:t>on</w:t>
      </w:r>
      <w:r w:rsidR="00D035F0" w:rsidRPr="00B23A1C">
        <w:rPr>
          <w:rFonts w:ascii="Arial" w:hAnsi="Arial" w:cs="Arial"/>
          <w:sz w:val="24"/>
          <w:szCs w:val="24"/>
          <w:lang w:val="it-IT"/>
        </w:rPr>
        <w:t>c</w:t>
      </w:r>
      <w:r w:rsidR="00D035F0">
        <w:rPr>
          <w:rFonts w:ascii="Arial" w:hAnsi="Arial" w:cs="Arial"/>
          <w:sz w:val="24"/>
          <w:szCs w:val="24"/>
          <w:lang w:val="it-IT"/>
        </w:rPr>
        <w:t>elli</w:t>
      </w:r>
      <w:r w:rsidR="008E4A47" w:rsidRPr="00B23A1C">
        <w:rPr>
          <w:rFonts w:ascii="Arial" w:hAnsi="Arial" w:cs="Arial"/>
          <w:bCs/>
          <w:sz w:val="24"/>
          <w:szCs w:val="24"/>
          <w:lang w:val="it-IT"/>
        </w:rPr>
        <w:t xml:space="preserve">:   </w:t>
      </w:r>
    </w:p>
    <w:p w:rsidR="00C053EA" w:rsidRPr="00B23A1C" w:rsidRDefault="008E4A47"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bCs/>
          <w:sz w:val="24"/>
          <w:szCs w:val="24"/>
          <w:lang w:val="it-IT"/>
        </w:rPr>
        <w:t xml:space="preserve">5 Serenate (2002, 12’45), </w:t>
      </w:r>
      <w:r w:rsidR="00D035F0">
        <w:rPr>
          <w:rFonts w:ascii="Arial" w:hAnsi="Arial" w:cs="Arial"/>
          <w:bCs/>
          <w:sz w:val="24"/>
          <w:szCs w:val="24"/>
          <w:lang w:val="it-IT"/>
        </w:rPr>
        <w:t xml:space="preserve">   </w:t>
      </w:r>
      <w:r w:rsidRPr="00B23A1C">
        <w:rPr>
          <w:rFonts w:ascii="Arial" w:hAnsi="Arial" w:cs="Arial"/>
          <w:bCs/>
          <w:sz w:val="24"/>
          <w:szCs w:val="24"/>
          <w:lang w:val="it-IT"/>
        </w:rPr>
        <w:t xml:space="preserve">21.3.1685, Birthday of J. S. B., 2 Pezzi per 2 </w:t>
      </w:r>
      <w:r w:rsidR="00537C15" w:rsidRPr="00B23A1C">
        <w:rPr>
          <w:rFonts w:ascii="Arial" w:hAnsi="Arial" w:cs="Arial"/>
          <w:bCs/>
          <w:sz w:val="24"/>
          <w:szCs w:val="24"/>
          <w:lang w:val="it-IT"/>
        </w:rPr>
        <w:t>vlc.</w:t>
      </w:r>
      <w:r w:rsidRPr="00B23A1C">
        <w:rPr>
          <w:rFonts w:ascii="Arial" w:hAnsi="Arial" w:cs="Arial"/>
          <w:bCs/>
          <w:sz w:val="24"/>
          <w:szCs w:val="24"/>
          <w:lang w:val="it-IT"/>
        </w:rPr>
        <w:t xml:space="preserve"> (2004, 6’50).</w:t>
      </w:r>
    </w:p>
    <w:p w:rsidR="00C053EA" w:rsidRPr="00B23A1C" w:rsidRDefault="00C053EA"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bCs/>
          <w:sz w:val="24"/>
          <w:szCs w:val="24"/>
          <w:lang w:val="it-IT"/>
        </w:rPr>
        <w:t xml:space="preserve">25.10.1893 - in memoria di Tchaikovsky, 2 </w:t>
      </w:r>
      <w:r w:rsidR="00D035F0" w:rsidRPr="00B23A1C">
        <w:rPr>
          <w:rFonts w:ascii="Arial" w:hAnsi="Arial" w:cs="Arial"/>
          <w:sz w:val="24"/>
          <w:szCs w:val="24"/>
          <w:lang w:val="it-IT"/>
        </w:rPr>
        <w:t>v</w:t>
      </w:r>
      <w:r w:rsidR="00D035F0">
        <w:rPr>
          <w:rFonts w:ascii="Arial" w:hAnsi="Arial" w:cs="Arial"/>
          <w:sz w:val="24"/>
          <w:szCs w:val="24"/>
          <w:lang w:val="it-IT"/>
        </w:rPr>
        <w:t>io</w:t>
      </w:r>
      <w:r w:rsidR="00D035F0" w:rsidRPr="00B23A1C">
        <w:rPr>
          <w:rFonts w:ascii="Arial" w:hAnsi="Arial" w:cs="Arial"/>
          <w:sz w:val="24"/>
          <w:szCs w:val="24"/>
          <w:lang w:val="it-IT"/>
        </w:rPr>
        <w:t>l</w:t>
      </w:r>
      <w:r w:rsidR="00D035F0">
        <w:rPr>
          <w:rFonts w:ascii="Arial" w:hAnsi="Arial" w:cs="Arial"/>
          <w:sz w:val="24"/>
          <w:szCs w:val="24"/>
          <w:lang w:val="it-IT"/>
        </w:rPr>
        <w:t>on</w:t>
      </w:r>
      <w:r w:rsidR="00D035F0" w:rsidRPr="00B23A1C">
        <w:rPr>
          <w:rFonts w:ascii="Arial" w:hAnsi="Arial" w:cs="Arial"/>
          <w:sz w:val="24"/>
          <w:szCs w:val="24"/>
          <w:lang w:val="it-IT"/>
        </w:rPr>
        <w:t>c</w:t>
      </w:r>
      <w:r w:rsidR="00D035F0">
        <w:rPr>
          <w:rFonts w:ascii="Arial" w:hAnsi="Arial" w:cs="Arial"/>
          <w:sz w:val="24"/>
          <w:szCs w:val="24"/>
          <w:lang w:val="it-IT"/>
        </w:rPr>
        <w:t>elli</w:t>
      </w:r>
      <w:r w:rsidRPr="00B23A1C">
        <w:rPr>
          <w:rFonts w:ascii="Arial" w:hAnsi="Arial" w:cs="Arial"/>
          <w:bCs/>
          <w:sz w:val="24"/>
          <w:szCs w:val="24"/>
          <w:lang w:val="it-IT"/>
        </w:rPr>
        <w:t xml:space="preserve"> (2004, 12’45).</w:t>
      </w:r>
    </w:p>
    <w:p w:rsidR="00C053EA" w:rsidRPr="00B23A1C" w:rsidRDefault="008E4A47" w:rsidP="00696964">
      <w:pPr>
        <w:tabs>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lang w:val="it-IT"/>
        </w:rPr>
        <w:t>3 Pezzi (2002, 8’35).</w:t>
      </w:r>
      <w:r w:rsidR="00D035F0">
        <w:rPr>
          <w:rFonts w:ascii="Arial" w:hAnsi="Arial" w:cs="Arial"/>
          <w:bCs/>
          <w:sz w:val="24"/>
          <w:szCs w:val="24"/>
          <w:lang w:val="it-IT"/>
        </w:rPr>
        <w:t xml:space="preserve">   </w:t>
      </w:r>
      <w:r w:rsidRPr="00B23A1C">
        <w:rPr>
          <w:rFonts w:ascii="Arial" w:hAnsi="Arial" w:cs="Arial"/>
          <w:bCs/>
          <w:sz w:val="24"/>
          <w:szCs w:val="24"/>
          <w:lang w:val="it-IT"/>
        </w:rPr>
        <w:t xml:space="preserve">Elegy, 2 </w:t>
      </w:r>
      <w:r w:rsidR="00D035F0" w:rsidRPr="00B23A1C">
        <w:rPr>
          <w:rFonts w:ascii="Arial" w:hAnsi="Arial" w:cs="Arial"/>
          <w:sz w:val="24"/>
          <w:szCs w:val="24"/>
          <w:lang w:val="it-IT"/>
        </w:rPr>
        <w:t>v</w:t>
      </w:r>
      <w:r w:rsidR="00D035F0">
        <w:rPr>
          <w:rFonts w:ascii="Arial" w:hAnsi="Arial" w:cs="Arial"/>
          <w:sz w:val="24"/>
          <w:szCs w:val="24"/>
          <w:lang w:val="it-IT"/>
        </w:rPr>
        <w:t>io</w:t>
      </w:r>
      <w:r w:rsidR="00D035F0" w:rsidRPr="00B23A1C">
        <w:rPr>
          <w:rFonts w:ascii="Arial" w:hAnsi="Arial" w:cs="Arial"/>
          <w:sz w:val="24"/>
          <w:szCs w:val="24"/>
          <w:lang w:val="it-IT"/>
        </w:rPr>
        <w:t>l</w:t>
      </w:r>
      <w:r w:rsidR="00D035F0">
        <w:rPr>
          <w:rFonts w:ascii="Arial" w:hAnsi="Arial" w:cs="Arial"/>
          <w:sz w:val="24"/>
          <w:szCs w:val="24"/>
          <w:lang w:val="it-IT"/>
        </w:rPr>
        <w:t>on</w:t>
      </w:r>
      <w:r w:rsidR="00D035F0" w:rsidRPr="00B23A1C">
        <w:rPr>
          <w:rFonts w:ascii="Arial" w:hAnsi="Arial" w:cs="Arial"/>
          <w:sz w:val="24"/>
          <w:szCs w:val="24"/>
          <w:lang w:val="it-IT"/>
        </w:rPr>
        <w:t>c</w:t>
      </w:r>
      <w:r w:rsidR="00D035F0">
        <w:rPr>
          <w:rFonts w:ascii="Arial" w:hAnsi="Arial" w:cs="Arial"/>
          <w:sz w:val="24"/>
          <w:szCs w:val="24"/>
          <w:lang w:val="it-IT"/>
        </w:rPr>
        <w:t>elli</w:t>
      </w:r>
      <w:r w:rsidR="00D035F0" w:rsidRPr="00B23A1C">
        <w:rPr>
          <w:rFonts w:ascii="Arial" w:hAnsi="Arial" w:cs="Arial"/>
          <w:bCs/>
          <w:sz w:val="24"/>
          <w:szCs w:val="24"/>
          <w:lang w:val="it-IT"/>
        </w:rPr>
        <w:t xml:space="preserve"> </w:t>
      </w:r>
      <w:r w:rsidRPr="00B23A1C">
        <w:rPr>
          <w:rFonts w:ascii="Arial" w:hAnsi="Arial" w:cs="Arial"/>
          <w:bCs/>
          <w:sz w:val="24"/>
          <w:szCs w:val="24"/>
          <w:lang w:val="it-IT"/>
        </w:rPr>
        <w:t>e 2 perc. (1999, 15’).</w:t>
      </w:r>
    </w:p>
    <w:p w:rsidR="008E4A47" w:rsidRPr="00B23A1C" w:rsidRDefault="00537C15" w:rsidP="00696964">
      <w:pPr>
        <w:tabs>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lang w:val="it-IT"/>
        </w:rPr>
        <w:t>V</w:t>
      </w:r>
      <w:r w:rsidR="00D035F0">
        <w:rPr>
          <w:rFonts w:ascii="Arial" w:hAnsi="Arial" w:cs="Arial"/>
          <w:sz w:val="24"/>
          <w:szCs w:val="24"/>
          <w:lang w:val="it-IT"/>
        </w:rPr>
        <w:t>io</w:t>
      </w:r>
      <w:r w:rsidR="00D035F0" w:rsidRPr="00B23A1C">
        <w:rPr>
          <w:rFonts w:ascii="Arial" w:hAnsi="Arial" w:cs="Arial"/>
          <w:sz w:val="24"/>
          <w:szCs w:val="24"/>
          <w:lang w:val="it-IT"/>
        </w:rPr>
        <w:t>l</w:t>
      </w:r>
      <w:r w:rsidR="00D035F0">
        <w:rPr>
          <w:rFonts w:ascii="Arial" w:hAnsi="Arial" w:cs="Arial"/>
          <w:sz w:val="24"/>
          <w:szCs w:val="24"/>
          <w:lang w:val="it-IT"/>
        </w:rPr>
        <w:t>on</w:t>
      </w:r>
      <w:r w:rsidR="00D035F0" w:rsidRPr="00B23A1C">
        <w:rPr>
          <w:rFonts w:ascii="Arial" w:hAnsi="Arial" w:cs="Arial"/>
          <w:sz w:val="24"/>
          <w:szCs w:val="24"/>
          <w:lang w:val="it-IT"/>
        </w:rPr>
        <w:t>c</w:t>
      </w:r>
      <w:r w:rsidR="00D035F0">
        <w:rPr>
          <w:rFonts w:ascii="Arial" w:hAnsi="Arial" w:cs="Arial"/>
          <w:sz w:val="24"/>
          <w:szCs w:val="24"/>
          <w:lang w:val="it-IT"/>
        </w:rPr>
        <w:t>ello</w:t>
      </w:r>
      <w:r w:rsidR="008E4A47" w:rsidRPr="00B23A1C">
        <w:rPr>
          <w:rFonts w:ascii="Arial" w:hAnsi="Arial" w:cs="Arial"/>
          <w:bCs/>
          <w:sz w:val="24"/>
          <w:szCs w:val="24"/>
          <w:lang w:val="it-IT"/>
        </w:rPr>
        <w:t xml:space="preserve"> e pf.:</w:t>
      </w:r>
      <w:r w:rsidR="00D035F0">
        <w:rPr>
          <w:rFonts w:ascii="Arial" w:hAnsi="Arial" w:cs="Arial"/>
          <w:bCs/>
          <w:sz w:val="24"/>
          <w:szCs w:val="24"/>
          <w:lang w:val="it-IT"/>
        </w:rPr>
        <w:t xml:space="preserve">   </w:t>
      </w:r>
      <w:r w:rsidR="008E4A47" w:rsidRPr="00B23A1C">
        <w:rPr>
          <w:rFonts w:ascii="Arial" w:hAnsi="Arial" w:cs="Arial"/>
          <w:bCs/>
          <w:sz w:val="24"/>
          <w:szCs w:val="24"/>
          <w:lang w:val="it-IT"/>
        </w:rPr>
        <w:t xml:space="preserve">"Meditation" (1972, 31’),  3° Postludium (1982, 3’35),   Sonata 1983, 21’45).   </w:t>
      </w:r>
    </w:p>
    <w:p w:rsidR="008E4A47" w:rsidRPr="00B23A1C" w:rsidRDefault="008E4A4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Meditation, </w:t>
      </w:r>
      <w:r w:rsidR="00D035F0" w:rsidRPr="00B23A1C">
        <w:rPr>
          <w:rFonts w:ascii="Arial" w:hAnsi="Arial" w:cs="Arial"/>
          <w:sz w:val="24"/>
          <w:szCs w:val="24"/>
          <w:lang w:val="it-IT"/>
        </w:rPr>
        <w:t>v</w:t>
      </w:r>
      <w:r w:rsidR="00D035F0">
        <w:rPr>
          <w:rFonts w:ascii="Arial" w:hAnsi="Arial" w:cs="Arial"/>
          <w:sz w:val="24"/>
          <w:szCs w:val="24"/>
          <w:lang w:val="it-IT"/>
        </w:rPr>
        <w:t>io</w:t>
      </w:r>
      <w:r w:rsidR="00D035F0" w:rsidRPr="00B23A1C">
        <w:rPr>
          <w:rFonts w:ascii="Arial" w:hAnsi="Arial" w:cs="Arial"/>
          <w:sz w:val="24"/>
          <w:szCs w:val="24"/>
          <w:lang w:val="it-IT"/>
        </w:rPr>
        <w:t>l</w:t>
      </w:r>
      <w:r w:rsidR="00D035F0">
        <w:rPr>
          <w:rFonts w:ascii="Arial" w:hAnsi="Arial" w:cs="Arial"/>
          <w:sz w:val="24"/>
          <w:szCs w:val="24"/>
          <w:lang w:val="it-IT"/>
        </w:rPr>
        <w:t>on</w:t>
      </w:r>
      <w:r w:rsidR="00D035F0" w:rsidRPr="00B23A1C">
        <w:rPr>
          <w:rFonts w:ascii="Arial" w:hAnsi="Arial" w:cs="Arial"/>
          <w:sz w:val="24"/>
          <w:szCs w:val="24"/>
          <w:lang w:val="it-IT"/>
        </w:rPr>
        <w:t>c</w:t>
      </w:r>
      <w:r w:rsidR="00D035F0">
        <w:rPr>
          <w:rFonts w:ascii="Arial" w:hAnsi="Arial" w:cs="Arial"/>
          <w:sz w:val="24"/>
          <w:szCs w:val="24"/>
          <w:lang w:val="it-IT"/>
        </w:rPr>
        <w:t>ello</w:t>
      </w:r>
      <w:r w:rsidRPr="00B23A1C">
        <w:rPr>
          <w:rFonts w:ascii="Arial" w:hAnsi="Arial" w:cs="Arial"/>
          <w:color w:val="000000"/>
          <w:sz w:val="24"/>
          <w:szCs w:val="24"/>
          <w:lang w:val="it-IT"/>
        </w:rPr>
        <w:t xml:space="preserve"> e orch. da camera (1972).</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426AD7" w:rsidRPr="00B23A1C" w:rsidRDefault="00426AD7"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SIMON  Anton</w:t>
      </w:r>
      <w:r w:rsidRPr="00B23A1C">
        <w:rPr>
          <w:rFonts w:ascii="Arial" w:hAnsi="Arial" w:cs="Arial"/>
          <w:color w:val="333399"/>
          <w:sz w:val="24"/>
          <w:szCs w:val="24"/>
          <w:u w:val="single"/>
          <w:lang w:val="it-IT"/>
        </w:rPr>
        <w:tab/>
        <w:t>?. in Francia, 5.8.1850 - Pietroburgo, 1.2.1916.</w:t>
      </w:r>
    </w:p>
    <w:p w:rsidR="00426AD7" w:rsidRPr="00B23A1C" w:rsidRDefault="00426AD7"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lastRenderedPageBreak/>
        <w:t xml:space="preserve">Compositore e direttore d’orchestra franco russo, allievo di Marmontel, Matthias e Duprato. Nel 1871 si trasferì </w:t>
      </w:r>
      <w:r w:rsidR="00CC35AA" w:rsidRPr="00B23A1C">
        <w:rPr>
          <w:rFonts w:ascii="Arial" w:hAnsi="Arial" w:cs="Arial"/>
          <w:color w:val="333399"/>
          <w:lang w:val="it-IT"/>
        </w:rPr>
        <w:t xml:space="preserve">   </w:t>
      </w:r>
      <w:r w:rsidR="00EF6EBC">
        <w:rPr>
          <w:rFonts w:ascii="Arial" w:hAnsi="Arial" w:cs="Arial"/>
          <w:color w:val="333399"/>
          <w:lang w:val="it-IT"/>
        </w:rPr>
        <w:t xml:space="preserve">            </w:t>
      </w:r>
      <w:r w:rsidRPr="00B23A1C">
        <w:rPr>
          <w:rFonts w:ascii="Arial" w:hAnsi="Arial" w:cs="Arial"/>
          <w:color w:val="333399"/>
          <w:lang w:val="it-IT"/>
        </w:rPr>
        <w:t>a Mosca dove fu direttore d’orchestra e insegnante alla Scuola filarmonica e direttore dell’Istituto Alexandrovskij.</w:t>
      </w:r>
    </w:p>
    <w:p w:rsidR="00426AD7" w:rsidRPr="00B23A1C" w:rsidRDefault="00426AD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Fantasia per </w:t>
      </w:r>
      <w:r w:rsidR="00537C15" w:rsidRPr="00B23A1C">
        <w:rPr>
          <w:rFonts w:ascii="Arial" w:hAnsi="Arial" w:cs="Arial"/>
          <w:color w:val="000000"/>
          <w:sz w:val="24"/>
          <w:szCs w:val="24"/>
          <w:lang w:val="it-IT"/>
        </w:rPr>
        <w:t>v</w:t>
      </w:r>
      <w:r w:rsidR="00035C2C" w:rsidRPr="00B23A1C">
        <w:rPr>
          <w:rFonts w:ascii="Arial" w:hAnsi="Arial" w:cs="Arial"/>
          <w:color w:val="000000"/>
          <w:sz w:val="24"/>
          <w:szCs w:val="24"/>
          <w:lang w:val="it-IT"/>
        </w:rPr>
        <w:t xml:space="preserve">ioloncello, </w:t>
      </w:r>
      <w:r w:rsidRPr="00B23A1C">
        <w:rPr>
          <w:rFonts w:ascii="Arial" w:hAnsi="Arial" w:cs="Arial"/>
          <w:color w:val="000000"/>
          <w:sz w:val="24"/>
          <w:szCs w:val="24"/>
          <w:lang w:val="it-IT"/>
        </w:rPr>
        <w:t>op. 42.</w:t>
      </w:r>
    </w:p>
    <w:p w:rsidR="00426AD7" w:rsidRPr="00B23A1C" w:rsidRDefault="00426AD7" w:rsidP="00696964">
      <w:pPr>
        <w:tabs>
          <w:tab w:val="left" w:pos="4253"/>
          <w:tab w:val="left" w:pos="4820"/>
        </w:tabs>
        <w:spacing w:before="120" w:after="0"/>
        <w:jc w:val="left"/>
        <w:rPr>
          <w:rFonts w:ascii="Arial" w:hAnsi="Arial" w:cs="Arial"/>
          <w:color w:val="333399"/>
          <w:sz w:val="24"/>
          <w:szCs w:val="24"/>
          <w:u w:val="single"/>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SIMONIS  Jean Marie</w:t>
      </w:r>
      <w:r w:rsidRPr="00B23A1C">
        <w:rPr>
          <w:rFonts w:ascii="Arial" w:hAnsi="Arial" w:cs="Arial"/>
          <w:color w:val="333399"/>
          <w:sz w:val="24"/>
          <w:szCs w:val="24"/>
          <w:u w:val="single"/>
          <w:lang w:val="it-IT"/>
        </w:rPr>
        <w:tab/>
        <w:t>Mol, 22.11.1931</w:t>
      </w:r>
    </w:p>
    <w:p w:rsidR="00035C2C" w:rsidRPr="00B23A1C" w:rsidRDefault="00035C2C" w:rsidP="00696964">
      <w:pPr>
        <w:tabs>
          <w:tab w:val="left" w:pos="4253"/>
          <w:tab w:val="left" w:pos="4820"/>
        </w:tabs>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Compositore belga, allievo al Conservatorio di Bruxelles di Souris, Quinet per composizione e Defossez per        direzione d’orchestra. Nel 1978 vinse il Concorso Regina Elisabetta. Insegnante al Conservatorio di Bruxelles. Membro dell’Accdemia di Scienze, Lettere e Belle Arti, che diresse dal 1997.</w:t>
      </w:r>
    </w:p>
    <w:p w:rsidR="00A53165" w:rsidRPr="00B23A1C" w:rsidRDefault="00035C2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bCs/>
          <w:sz w:val="24"/>
          <w:szCs w:val="24"/>
          <w:lang w:val="it-IT" w:eastAsia="it-IT" w:bidi="ar-SA"/>
        </w:rPr>
        <w:t>Impromptu op. 18</w:t>
      </w:r>
      <w:r w:rsidRPr="00B23A1C">
        <w:rPr>
          <w:rFonts w:ascii="Arial" w:hAnsi="Arial" w:cs="Arial"/>
          <w:sz w:val="24"/>
          <w:szCs w:val="24"/>
          <w:lang w:val="it-IT" w:eastAsia="it-IT" w:bidi="ar-SA"/>
        </w:rPr>
        <w:t xml:space="preserve">, violoncello (1968, 8’).   </w:t>
      </w:r>
      <w:r w:rsidR="00A53165" w:rsidRPr="00B23A1C">
        <w:rPr>
          <w:rFonts w:ascii="Arial" w:hAnsi="Arial" w:cs="Arial"/>
          <w:color w:val="000000"/>
          <w:sz w:val="24"/>
          <w:szCs w:val="24"/>
          <w:lang w:val="it-IT"/>
        </w:rPr>
        <w:t xml:space="preserve">Ateliers, 4 violoncelli (2000, 7’30).   </w:t>
      </w:r>
    </w:p>
    <w:p w:rsidR="00035C2C" w:rsidRPr="00B23A1C" w:rsidRDefault="00035C2C" w:rsidP="00696964">
      <w:pPr>
        <w:tabs>
          <w:tab w:val="left" w:pos="4253"/>
          <w:tab w:val="left" w:pos="4820"/>
        </w:tabs>
        <w:spacing w:before="120" w:after="0"/>
        <w:jc w:val="left"/>
        <w:rPr>
          <w:rFonts w:ascii="Arial" w:hAnsi="Arial" w:cs="Arial"/>
          <w:sz w:val="24"/>
          <w:szCs w:val="24"/>
          <w:lang w:eastAsia="it-IT" w:bidi="ar-SA"/>
        </w:rPr>
      </w:pPr>
      <w:r w:rsidRPr="00B23A1C">
        <w:rPr>
          <w:rFonts w:ascii="Arial" w:hAnsi="Arial" w:cs="Arial"/>
          <w:bCs/>
          <w:sz w:val="24"/>
          <w:szCs w:val="24"/>
          <w:lang w:val="it-IT" w:eastAsia="it-IT" w:bidi="ar-SA"/>
        </w:rPr>
        <w:t>Incontro III op. 49/c</w:t>
      </w:r>
      <w:r w:rsidRPr="00B23A1C">
        <w:rPr>
          <w:rFonts w:ascii="Arial" w:hAnsi="Arial" w:cs="Arial"/>
          <w:sz w:val="24"/>
          <w:szCs w:val="24"/>
          <w:lang w:val="it-IT" w:eastAsia="it-IT" w:bidi="ar-SA"/>
        </w:rPr>
        <w:t xml:space="preserve">, </w:t>
      </w:r>
      <w:r w:rsidR="00D035F0" w:rsidRPr="00B23A1C">
        <w:rPr>
          <w:rFonts w:ascii="Arial" w:hAnsi="Arial" w:cs="Arial"/>
          <w:sz w:val="24"/>
          <w:szCs w:val="24"/>
          <w:lang w:val="it-IT"/>
        </w:rPr>
        <w:t>v</w:t>
      </w:r>
      <w:r w:rsidR="00D035F0">
        <w:rPr>
          <w:rFonts w:ascii="Arial" w:hAnsi="Arial" w:cs="Arial"/>
          <w:sz w:val="24"/>
          <w:szCs w:val="24"/>
          <w:lang w:val="it-IT"/>
        </w:rPr>
        <w:t>io</w:t>
      </w:r>
      <w:r w:rsidR="00D035F0" w:rsidRPr="00B23A1C">
        <w:rPr>
          <w:rFonts w:ascii="Arial" w:hAnsi="Arial" w:cs="Arial"/>
          <w:sz w:val="24"/>
          <w:szCs w:val="24"/>
          <w:lang w:val="it-IT"/>
        </w:rPr>
        <w:t>l</w:t>
      </w:r>
      <w:r w:rsidR="00D035F0">
        <w:rPr>
          <w:rFonts w:ascii="Arial" w:hAnsi="Arial" w:cs="Arial"/>
          <w:sz w:val="24"/>
          <w:szCs w:val="24"/>
          <w:lang w:val="it-IT"/>
        </w:rPr>
        <w:t>on</w:t>
      </w:r>
      <w:r w:rsidR="00D035F0" w:rsidRPr="00B23A1C">
        <w:rPr>
          <w:rFonts w:ascii="Arial" w:hAnsi="Arial" w:cs="Arial"/>
          <w:sz w:val="24"/>
          <w:szCs w:val="24"/>
          <w:lang w:val="it-IT"/>
        </w:rPr>
        <w:t>c</w:t>
      </w:r>
      <w:r w:rsidR="00D035F0">
        <w:rPr>
          <w:rFonts w:ascii="Arial" w:hAnsi="Arial" w:cs="Arial"/>
          <w:sz w:val="24"/>
          <w:szCs w:val="24"/>
          <w:lang w:val="it-IT"/>
        </w:rPr>
        <w:t>ello</w:t>
      </w:r>
      <w:r w:rsidR="00D035F0" w:rsidRPr="00B23A1C">
        <w:rPr>
          <w:rFonts w:ascii="Arial" w:hAnsi="Arial" w:cs="Arial"/>
          <w:sz w:val="24"/>
          <w:szCs w:val="24"/>
          <w:lang w:val="it-IT" w:eastAsia="it-IT" w:bidi="ar-SA"/>
        </w:rPr>
        <w:t xml:space="preserve"> </w:t>
      </w:r>
      <w:r w:rsidRPr="00B23A1C">
        <w:rPr>
          <w:rFonts w:ascii="Arial" w:hAnsi="Arial" w:cs="Arial"/>
          <w:sz w:val="24"/>
          <w:szCs w:val="24"/>
          <w:lang w:val="it-IT" w:eastAsia="it-IT" w:bidi="ar-SA"/>
        </w:rPr>
        <w:t xml:space="preserve">e pf. </w:t>
      </w:r>
      <w:r w:rsidRPr="00B23A1C">
        <w:rPr>
          <w:rFonts w:ascii="Arial" w:hAnsi="Arial" w:cs="Arial"/>
          <w:sz w:val="24"/>
          <w:szCs w:val="24"/>
          <w:lang w:eastAsia="it-IT" w:bidi="ar-SA"/>
        </w:rPr>
        <w:t>(1996, 5’10).</w:t>
      </w:r>
    </w:p>
    <w:p w:rsidR="00426AD7" w:rsidRPr="00B23A1C" w:rsidRDefault="00426AD7" w:rsidP="00696964">
      <w:pPr>
        <w:tabs>
          <w:tab w:val="left" w:pos="4253"/>
          <w:tab w:val="left" w:pos="4820"/>
        </w:tabs>
        <w:spacing w:before="120" w:after="0"/>
        <w:jc w:val="left"/>
        <w:rPr>
          <w:rFonts w:ascii="Arial" w:hAnsi="Arial" w:cs="Arial"/>
          <w:color w:val="000000"/>
          <w:sz w:val="24"/>
          <w:szCs w:val="24"/>
        </w:rPr>
      </w:pPr>
    </w:p>
    <w:p w:rsidR="00426AD7" w:rsidRPr="00B23A1C" w:rsidRDefault="00426AD7" w:rsidP="00696964">
      <w:pPr>
        <w:tabs>
          <w:tab w:val="left" w:pos="4253"/>
          <w:tab w:val="left" w:pos="4820"/>
        </w:tabs>
        <w:spacing w:before="120" w:after="0"/>
        <w:jc w:val="left"/>
        <w:rPr>
          <w:rFonts w:ascii="Arial" w:hAnsi="Arial" w:cs="Arial"/>
          <w:color w:val="333399"/>
          <w:sz w:val="24"/>
          <w:szCs w:val="24"/>
          <w:u w:val="single"/>
          <w:lang w:val="de-DE"/>
        </w:rPr>
      </w:pPr>
      <w:r w:rsidRPr="00B23A1C">
        <w:rPr>
          <w:rFonts w:ascii="Arial" w:hAnsi="Arial" w:cs="Arial"/>
          <w:color w:val="333399"/>
          <w:sz w:val="24"/>
          <w:szCs w:val="24"/>
          <w:u w:val="single"/>
          <w:lang w:val="de-DE"/>
        </w:rPr>
        <w:t>SINDING Christian</w:t>
      </w:r>
      <w:r w:rsidRPr="00B23A1C">
        <w:rPr>
          <w:rFonts w:ascii="Arial" w:hAnsi="Arial" w:cs="Arial"/>
          <w:color w:val="333399"/>
          <w:sz w:val="24"/>
          <w:szCs w:val="24"/>
          <w:u w:val="single"/>
          <w:lang w:val="de-DE"/>
        </w:rPr>
        <w:tab/>
        <w:t>Kongsberg, 11.1.1856 - Oslo, 3.12.1941.</w:t>
      </w:r>
    </w:p>
    <w:p w:rsidR="00426AD7" w:rsidRPr="00B23A1C" w:rsidRDefault="00426AD7" w:rsidP="00696964">
      <w:pPr>
        <w:pStyle w:val="Corpodeltesto3"/>
        <w:tabs>
          <w:tab w:val="left" w:pos="4253"/>
          <w:tab w:val="left" w:pos="4820"/>
        </w:tabs>
        <w:spacing w:before="120" w:after="0"/>
        <w:jc w:val="left"/>
        <w:rPr>
          <w:rFonts w:ascii="Arial" w:hAnsi="Arial" w:cs="Arial"/>
          <w:color w:val="333399"/>
          <w:sz w:val="20"/>
          <w:szCs w:val="20"/>
          <w:lang w:val="it-IT"/>
        </w:rPr>
      </w:pPr>
      <w:r w:rsidRPr="00B23A1C">
        <w:rPr>
          <w:rFonts w:ascii="Arial" w:hAnsi="Arial" w:cs="Arial"/>
          <w:color w:val="333399"/>
          <w:sz w:val="20"/>
          <w:szCs w:val="20"/>
          <w:lang w:val="it-IT"/>
        </w:rPr>
        <w:t xml:space="preserve">Pianista e compositore norvegese, allievo di Reinecke, Jadassohn. Inverno in Germania a perfezionarsi, estate </w:t>
      </w:r>
      <w:r w:rsidR="00CC35AA" w:rsidRPr="00B23A1C">
        <w:rPr>
          <w:rFonts w:ascii="Arial" w:hAnsi="Arial" w:cs="Arial"/>
          <w:color w:val="333399"/>
          <w:sz w:val="20"/>
          <w:szCs w:val="20"/>
          <w:lang w:val="it-IT"/>
        </w:rPr>
        <w:t xml:space="preserve"> </w:t>
      </w:r>
      <w:r w:rsidR="00EF6EBC">
        <w:rPr>
          <w:rFonts w:ascii="Arial" w:hAnsi="Arial" w:cs="Arial"/>
          <w:color w:val="333399"/>
          <w:sz w:val="20"/>
          <w:szCs w:val="20"/>
          <w:lang w:val="it-IT"/>
        </w:rPr>
        <w:t xml:space="preserve">           </w:t>
      </w:r>
      <w:r w:rsidRPr="00B23A1C">
        <w:rPr>
          <w:rFonts w:ascii="Arial" w:hAnsi="Arial" w:cs="Arial"/>
          <w:color w:val="333399"/>
          <w:sz w:val="20"/>
          <w:szCs w:val="20"/>
          <w:lang w:val="it-IT"/>
        </w:rPr>
        <w:t xml:space="preserve">in Norvegia a comporre. Sovvenzionato dallo stato come rappresentante della Musica Norvegese. </w:t>
      </w:r>
      <w:r w:rsidR="00CC35AA" w:rsidRPr="00B23A1C">
        <w:rPr>
          <w:rFonts w:ascii="Arial" w:hAnsi="Arial" w:cs="Arial"/>
          <w:color w:val="333399"/>
          <w:sz w:val="20"/>
          <w:szCs w:val="20"/>
          <w:lang w:val="it-IT"/>
        </w:rPr>
        <w:t xml:space="preserve">                      </w:t>
      </w:r>
      <w:r w:rsidRPr="00B23A1C">
        <w:rPr>
          <w:rFonts w:ascii="Arial" w:hAnsi="Arial" w:cs="Arial"/>
          <w:color w:val="333399"/>
          <w:sz w:val="20"/>
          <w:szCs w:val="20"/>
          <w:lang w:val="it-IT"/>
        </w:rPr>
        <w:t>Per due anni insegnò a New York.</w:t>
      </w:r>
    </w:p>
    <w:p w:rsidR="00D035F0" w:rsidRDefault="00426AD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6 Studi, op. 66</w:t>
      </w:r>
      <w:r w:rsidR="00D035F0">
        <w:rPr>
          <w:rFonts w:ascii="Arial" w:hAnsi="Arial" w:cs="Arial"/>
          <w:color w:val="000000"/>
          <w:sz w:val="24"/>
          <w:szCs w:val="24"/>
          <w:lang w:val="it-IT"/>
        </w:rPr>
        <w:t xml:space="preserve">, </w:t>
      </w:r>
      <w:r w:rsidR="00D035F0" w:rsidRPr="00B23A1C">
        <w:rPr>
          <w:rFonts w:ascii="Arial" w:hAnsi="Arial" w:cs="Arial"/>
          <w:sz w:val="24"/>
          <w:szCs w:val="24"/>
          <w:lang w:val="it-IT"/>
        </w:rPr>
        <w:t>v</w:t>
      </w:r>
      <w:r w:rsidR="00D035F0">
        <w:rPr>
          <w:rFonts w:ascii="Arial" w:hAnsi="Arial" w:cs="Arial"/>
          <w:sz w:val="24"/>
          <w:szCs w:val="24"/>
          <w:lang w:val="it-IT"/>
        </w:rPr>
        <w:t>io</w:t>
      </w:r>
      <w:r w:rsidR="00D035F0" w:rsidRPr="00B23A1C">
        <w:rPr>
          <w:rFonts w:ascii="Arial" w:hAnsi="Arial" w:cs="Arial"/>
          <w:sz w:val="24"/>
          <w:szCs w:val="24"/>
          <w:lang w:val="it-IT"/>
        </w:rPr>
        <w:t>l</w:t>
      </w:r>
      <w:r w:rsidR="00D035F0">
        <w:rPr>
          <w:rFonts w:ascii="Arial" w:hAnsi="Arial" w:cs="Arial"/>
          <w:sz w:val="24"/>
          <w:szCs w:val="24"/>
          <w:lang w:val="it-IT"/>
        </w:rPr>
        <w:t>on</w:t>
      </w:r>
      <w:r w:rsidR="00D035F0" w:rsidRPr="00B23A1C">
        <w:rPr>
          <w:rFonts w:ascii="Arial" w:hAnsi="Arial" w:cs="Arial"/>
          <w:sz w:val="24"/>
          <w:szCs w:val="24"/>
          <w:lang w:val="it-IT"/>
        </w:rPr>
        <w:t>c</w:t>
      </w:r>
      <w:r w:rsidR="00D035F0">
        <w:rPr>
          <w:rFonts w:ascii="Arial" w:hAnsi="Arial" w:cs="Arial"/>
          <w:sz w:val="24"/>
          <w:szCs w:val="24"/>
          <w:lang w:val="it-IT"/>
        </w:rPr>
        <w:t>ello</w:t>
      </w:r>
      <w:r w:rsidRPr="00B23A1C">
        <w:rPr>
          <w:rFonts w:ascii="Arial" w:hAnsi="Arial" w:cs="Arial"/>
          <w:color w:val="000000"/>
          <w:sz w:val="24"/>
          <w:szCs w:val="24"/>
          <w:lang w:val="it-IT"/>
        </w:rPr>
        <w:t xml:space="preserve"> e pf. (1903)</w:t>
      </w:r>
      <w:r w:rsidR="00E67997" w:rsidRPr="00B23A1C">
        <w:rPr>
          <w:rFonts w:ascii="Arial" w:hAnsi="Arial" w:cs="Arial"/>
          <w:color w:val="000000"/>
          <w:sz w:val="24"/>
          <w:szCs w:val="24"/>
          <w:lang w:val="it-IT"/>
        </w:rPr>
        <w:t>:   5</w:t>
      </w:r>
      <w:r w:rsidR="00D035F0">
        <w:rPr>
          <w:rFonts w:ascii="Arial" w:hAnsi="Arial" w:cs="Arial"/>
          <w:color w:val="000000"/>
          <w:sz w:val="24"/>
          <w:szCs w:val="24"/>
          <w:lang w:val="it-IT"/>
        </w:rPr>
        <w:t>°</w:t>
      </w:r>
      <w:r w:rsidR="00E67997" w:rsidRPr="00B23A1C">
        <w:rPr>
          <w:rFonts w:ascii="Arial" w:hAnsi="Arial" w:cs="Arial"/>
          <w:color w:val="000000"/>
          <w:sz w:val="24"/>
          <w:szCs w:val="24"/>
          <w:lang w:val="it-IT"/>
        </w:rPr>
        <w:t>) (6’)</w:t>
      </w:r>
      <w:r w:rsidRPr="00B23A1C">
        <w:rPr>
          <w:rFonts w:ascii="Arial" w:hAnsi="Arial" w:cs="Arial"/>
          <w:color w:val="000000"/>
          <w:sz w:val="24"/>
          <w:szCs w:val="24"/>
          <w:lang w:val="it-IT"/>
        </w:rPr>
        <w:t>.</w:t>
      </w:r>
      <w:r w:rsidR="00D035F0">
        <w:rPr>
          <w:rFonts w:ascii="Arial" w:hAnsi="Arial" w:cs="Arial"/>
          <w:color w:val="000000"/>
          <w:sz w:val="24"/>
          <w:szCs w:val="24"/>
          <w:lang w:val="it-IT"/>
        </w:rPr>
        <w:t xml:space="preserve">   </w:t>
      </w:r>
    </w:p>
    <w:p w:rsidR="00426AD7" w:rsidRPr="00B23A1C" w:rsidRDefault="00426AD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Ballata nordica, op. 105, </w:t>
      </w:r>
      <w:r w:rsidR="00D035F0" w:rsidRPr="00B23A1C">
        <w:rPr>
          <w:rFonts w:ascii="Arial" w:hAnsi="Arial" w:cs="Arial"/>
          <w:sz w:val="24"/>
          <w:szCs w:val="24"/>
          <w:lang w:val="it-IT"/>
        </w:rPr>
        <w:t>v</w:t>
      </w:r>
      <w:r w:rsidR="00D035F0">
        <w:rPr>
          <w:rFonts w:ascii="Arial" w:hAnsi="Arial" w:cs="Arial"/>
          <w:sz w:val="24"/>
          <w:szCs w:val="24"/>
          <w:lang w:val="it-IT"/>
        </w:rPr>
        <w:t>io</w:t>
      </w:r>
      <w:r w:rsidR="00D035F0" w:rsidRPr="00B23A1C">
        <w:rPr>
          <w:rFonts w:ascii="Arial" w:hAnsi="Arial" w:cs="Arial"/>
          <w:sz w:val="24"/>
          <w:szCs w:val="24"/>
          <w:lang w:val="it-IT"/>
        </w:rPr>
        <w:t>l</w:t>
      </w:r>
      <w:r w:rsidR="00D035F0">
        <w:rPr>
          <w:rFonts w:ascii="Arial" w:hAnsi="Arial" w:cs="Arial"/>
          <w:sz w:val="24"/>
          <w:szCs w:val="24"/>
          <w:lang w:val="it-IT"/>
        </w:rPr>
        <w:t>on</w:t>
      </w:r>
      <w:r w:rsidR="00D035F0" w:rsidRPr="00B23A1C">
        <w:rPr>
          <w:rFonts w:ascii="Arial" w:hAnsi="Arial" w:cs="Arial"/>
          <w:sz w:val="24"/>
          <w:szCs w:val="24"/>
          <w:lang w:val="it-IT"/>
        </w:rPr>
        <w:t>c</w:t>
      </w:r>
      <w:r w:rsidR="00D035F0">
        <w:rPr>
          <w:rFonts w:ascii="Arial" w:hAnsi="Arial" w:cs="Arial"/>
          <w:sz w:val="24"/>
          <w:szCs w:val="24"/>
          <w:lang w:val="it-IT"/>
        </w:rPr>
        <w:t>ello</w:t>
      </w:r>
      <w:r w:rsidRPr="00B23A1C">
        <w:rPr>
          <w:rFonts w:ascii="Arial" w:hAnsi="Arial" w:cs="Arial"/>
          <w:color w:val="000000"/>
          <w:sz w:val="24"/>
          <w:szCs w:val="24"/>
          <w:lang w:val="it-IT"/>
        </w:rPr>
        <w:t xml:space="preserve"> pf. (1911).</w:t>
      </w:r>
    </w:p>
    <w:p w:rsidR="001E749E" w:rsidRPr="00B23A1C" w:rsidRDefault="001E749E" w:rsidP="00696964">
      <w:pPr>
        <w:tabs>
          <w:tab w:val="left" w:pos="4253"/>
          <w:tab w:val="left" w:pos="4820"/>
        </w:tabs>
        <w:spacing w:before="120" w:after="0"/>
        <w:jc w:val="left"/>
        <w:rPr>
          <w:rFonts w:ascii="Arial" w:hAnsi="Arial" w:cs="Arial"/>
          <w:color w:val="000000"/>
          <w:sz w:val="24"/>
          <w:szCs w:val="24"/>
          <w:lang w:val="it-IT"/>
        </w:rPr>
      </w:pPr>
    </w:p>
    <w:p w:rsidR="00426AD7" w:rsidRPr="00B23A1C" w:rsidRDefault="00426AD7"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SINIGAGLIA  Leone</w:t>
      </w:r>
      <w:r w:rsidRPr="00B23A1C">
        <w:rPr>
          <w:rFonts w:ascii="Arial" w:hAnsi="Arial" w:cs="Arial"/>
          <w:color w:val="333399"/>
          <w:sz w:val="24"/>
          <w:szCs w:val="24"/>
          <w:u w:val="single"/>
          <w:lang w:val="it-IT"/>
        </w:rPr>
        <w:tab/>
        <w:t>Torino, 14.8.1868 - Torino, 16.5.1944.</w:t>
      </w:r>
    </w:p>
    <w:p w:rsidR="00426AD7" w:rsidRPr="00B23A1C" w:rsidRDefault="00426AD7" w:rsidP="00696964">
      <w:pPr>
        <w:tabs>
          <w:tab w:val="left" w:pos="4253"/>
          <w:tab w:val="left" w:pos="4820"/>
        </w:tabs>
        <w:spacing w:before="120" w:after="0"/>
        <w:jc w:val="left"/>
        <w:rPr>
          <w:rFonts w:ascii="Arial" w:hAnsi="Arial" w:cs="Arial"/>
          <w:color w:val="333399"/>
          <w:sz w:val="24"/>
          <w:szCs w:val="24"/>
          <w:lang w:val="it-IT"/>
        </w:rPr>
      </w:pPr>
      <w:r w:rsidRPr="00B23A1C">
        <w:rPr>
          <w:rFonts w:ascii="Arial" w:hAnsi="Arial" w:cs="Arial"/>
          <w:color w:val="333399"/>
          <w:lang w:val="it-IT"/>
        </w:rPr>
        <w:t xml:space="preserve">Compositore italiano, allievo di Bolzoni e Mandyczewski. Amico di Brahms, Mahler e Dvorak, con cui si </w:t>
      </w:r>
      <w:r w:rsidR="00EF6EBC">
        <w:rPr>
          <w:rFonts w:ascii="Arial" w:hAnsi="Arial" w:cs="Arial"/>
          <w:color w:val="333399"/>
          <w:lang w:val="it-IT"/>
        </w:rPr>
        <w:t xml:space="preserve">            </w:t>
      </w:r>
      <w:r w:rsidRPr="00B23A1C">
        <w:rPr>
          <w:rFonts w:ascii="Arial" w:hAnsi="Arial" w:cs="Arial"/>
          <w:color w:val="333399"/>
          <w:lang w:val="it-IT"/>
        </w:rPr>
        <w:t>perfezionò. Si interessò particolarmente agli antichi canti piemontesi.</w:t>
      </w:r>
      <w:r w:rsidR="00EF6EBC">
        <w:rPr>
          <w:rFonts w:ascii="Arial" w:hAnsi="Arial" w:cs="Arial"/>
          <w:color w:val="333399"/>
          <w:lang w:val="it-IT"/>
        </w:rPr>
        <w:t xml:space="preserve">                                                                       </w:t>
      </w:r>
      <w:r w:rsidRPr="00B23A1C">
        <w:rPr>
          <w:rFonts w:ascii="Arial" w:hAnsi="Arial" w:cs="Arial"/>
          <w:color w:val="333399"/>
          <w:lang w:val="it-IT"/>
        </w:rPr>
        <w:t>Di origine ebrea morì poco prima d’essere arrestato</w:t>
      </w:r>
      <w:r w:rsidRPr="00B23A1C">
        <w:rPr>
          <w:rFonts w:ascii="Arial" w:hAnsi="Arial" w:cs="Arial"/>
          <w:color w:val="333399"/>
          <w:sz w:val="24"/>
          <w:szCs w:val="24"/>
          <w:lang w:val="it-IT"/>
        </w:rPr>
        <w:t>.</w:t>
      </w:r>
    </w:p>
    <w:p w:rsidR="00426AD7" w:rsidRPr="00B23A1C" w:rsidRDefault="00426AD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D035F0" w:rsidRPr="00B23A1C">
        <w:rPr>
          <w:rFonts w:ascii="Arial" w:hAnsi="Arial" w:cs="Arial"/>
          <w:sz w:val="24"/>
          <w:szCs w:val="24"/>
          <w:lang w:val="it-IT"/>
        </w:rPr>
        <w:t>v</w:t>
      </w:r>
      <w:r w:rsidR="00D035F0">
        <w:rPr>
          <w:rFonts w:ascii="Arial" w:hAnsi="Arial" w:cs="Arial"/>
          <w:sz w:val="24"/>
          <w:szCs w:val="24"/>
          <w:lang w:val="it-IT"/>
        </w:rPr>
        <w:t>io</w:t>
      </w:r>
      <w:r w:rsidR="00D035F0" w:rsidRPr="00B23A1C">
        <w:rPr>
          <w:rFonts w:ascii="Arial" w:hAnsi="Arial" w:cs="Arial"/>
          <w:sz w:val="24"/>
          <w:szCs w:val="24"/>
          <w:lang w:val="it-IT"/>
        </w:rPr>
        <w:t>l</w:t>
      </w:r>
      <w:r w:rsidR="00D035F0">
        <w:rPr>
          <w:rFonts w:ascii="Arial" w:hAnsi="Arial" w:cs="Arial"/>
          <w:sz w:val="24"/>
          <w:szCs w:val="24"/>
          <w:lang w:val="it-IT"/>
        </w:rPr>
        <w:t>on</w:t>
      </w:r>
      <w:r w:rsidR="00D035F0" w:rsidRPr="00B23A1C">
        <w:rPr>
          <w:rFonts w:ascii="Arial" w:hAnsi="Arial" w:cs="Arial"/>
          <w:sz w:val="24"/>
          <w:szCs w:val="24"/>
          <w:lang w:val="it-IT"/>
        </w:rPr>
        <w:t>c</w:t>
      </w:r>
      <w:r w:rsidR="00D035F0">
        <w:rPr>
          <w:rFonts w:ascii="Arial" w:hAnsi="Arial" w:cs="Arial"/>
          <w:sz w:val="24"/>
          <w:szCs w:val="24"/>
          <w:lang w:val="it-IT"/>
        </w:rPr>
        <w:t>ello</w:t>
      </w:r>
      <w:r w:rsidRPr="00B23A1C">
        <w:rPr>
          <w:rFonts w:ascii="Arial" w:hAnsi="Arial" w:cs="Arial"/>
          <w:color w:val="000000"/>
          <w:sz w:val="24"/>
          <w:szCs w:val="24"/>
          <w:lang w:val="it-IT"/>
        </w:rPr>
        <w:t xml:space="preserve"> e pf op. 42 (1923).   Serenata per vl. vla e </w:t>
      </w:r>
      <w:r w:rsidR="00D035F0" w:rsidRPr="00B23A1C">
        <w:rPr>
          <w:rFonts w:ascii="Arial" w:hAnsi="Arial" w:cs="Arial"/>
          <w:sz w:val="24"/>
          <w:szCs w:val="24"/>
          <w:lang w:val="it-IT"/>
        </w:rPr>
        <w:t>v</w:t>
      </w:r>
      <w:r w:rsidR="00D035F0">
        <w:rPr>
          <w:rFonts w:ascii="Arial" w:hAnsi="Arial" w:cs="Arial"/>
          <w:sz w:val="24"/>
          <w:szCs w:val="24"/>
          <w:lang w:val="it-IT"/>
        </w:rPr>
        <w:t>io</w:t>
      </w:r>
      <w:r w:rsidR="00D035F0" w:rsidRPr="00B23A1C">
        <w:rPr>
          <w:rFonts w:ascii="Arial" w:hAnsi="Arial" w:cs="Arial"/>
          <w:sz w:val="24"/>
          <w:szCs w:val="24"/>
          <w:lang w:val="it-IT"/>
        </w:rPr>
        <w:t>l</w:t>
      </w:r>
      <w:r w:rsidR="00D035F0">
        <w:rPr>
          <w:rFonts w:ascii="Arial" w:hAnsi="Arial" w:cs="Arial"/>
          <w:sz w:val="24"/>
          <w:szCs w:val="24"/>
          <w:lang w:val="it-IT"/>
        </w:rPr>
        <w:t>on</w:t>
      </w:r>
      <w:r w:rsidR="00D035F0" w:rsidRPr="00B23A1C">
        <w:rPr>
          <w:rFonts w:ascii="Arial" w:hAnsi="Arial" w:cs="Arial"/>
          <w:sz w:val="24"/>
          <w:szCs w:val="24"/>
          <w:lang w:val="it-IT"/>
        </w:rPr>
        <w:t>c</w:t>
      </w:r>
      <w:r w:rsidR="00D035F0">
        <w:rPr>
          <w:rFonts w:ascii="Arial" w:hAnsi="Arial" w:cs="Arial"/>
          <w:sz w:val="24"/>
          <w:szCs w:val="24"/>
          <w:lang w:val="it-IT"/>
        </w:rPr>
        <w:t>ello</w:t>
      </w:r>
      <w:r w:rsidRPr="00B23A1C">
        <w:rPr>
          <w:rFonts w:ascii="Arial" w:hAnsi="Arial" w:cs="Arial"/>
          <w:color w:val="000000"/>
          <w:sz w:val="24"/>
          <w:szCs w:val="24"/>
          <w:lang w:val="it-IT"/>
        </w:rPr>
        <w:t xml:space="preserve"> op. 33  </w:t>
      </w:r>
    </w:p>
    <w:p w:rsidR="00D035F0" w:rsidRDefault="00426AD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Romanza, op. 16</w:t>
      </w:r>
      <w:r w:rsidR="00DA6AB2" w:rsidRPr="00B23A1C">
        <w:rPr>
          <w:rFonts w:ascii="Arial" w:hAnsi="Arial" w:cs="Arial"/>
          <w:color w:val="000000"/>
          <w:sz w:val="24"/>
          <w:szCs w:val="24"/>
          <w:lang w:val="it-IT"/>
        </w:rPr>
        <w:t xml:space="preserve">/1, </w:t>
      </w:r>
      <w:r w:rsidR="00D035F0" w:rsidRPr="00B23A1C">
        <w:rPr>
          <w:rFonts w:ascii="Arial" w:hAnsi="Arial" w:cs="Arial"/>
          <w:sz w:val="24"/>
          <w:szCs w:val="24"/>
          <w:lang w:val="it-IT"/>
        </w:rPr>
        <w:t>v</w:t>
      </w:r>
      <w:r w:rsidR="00D035F0">
        <w:rPr>
          <w:rFonts w:ascii="Arial" w:hAnsi="Arial" w:cs="Arial"/>
          <w:sz w:val="24"/>
          <w:szCs w:val="24"/>
          <w:lang w:val="it-IT"/>
        </w:rPr>
        <w:t>io</w:t>
      </w:r>
      <w:r w:rsidR="00D035F0" w:rsidRPr="00B23A1C">
        <w:rPr>
          <w:rFonts w:ascii="Arial" w:hAnsi="Arial" w:cs="Arial"/>
          <w:sz w:val="24"/>
          <w:szCs w:val="24"/>
          <w:lang w:val="it-IT"/>
        </w:rPr>
        <w:t>l</w:t>
      </w:r>
      <w:r w:rsidR="00D035F0">
        <w:rPr>
          <w:rFonts w:ascii="Arial" w:hAnsi="Arial" w:cs="Arial"/>
          <w:sz w:val="24"/>
          <w:szCs w:val="24"/>
          <w:lang w:val="it-IT"/>
        </w:rPr>
        <w:t>on</w:t>
      </w:r>
      <w:r w:rsidR="00D035F0" w:rsidRPr="00B23A1C">
        <w:rPr>
          <w:rFonts w:ascii="Arial" w:hAnsi="Arial" w:cs="Arial"/>
          <w:sz w:val="24"/>
          <w:szCs w:val="24"/>
          <w:lang w:val="it-IT"/>
        </w:rPr>
        <w:t>c</w:t>
      </w:r>
      <w:r w:rsidR="00D035F0">
        <w:rPr>
          <w:rFonts w:ascii="Arial" w:hAnsi="Arial" w:cs="Arial"/>
          <w:sz w:val="24"/>
          <w:szCs w:val="24"/>
          <w:lang w:val="it-IT"/>
        </w:rPr>
        <w:t>ello e</w:t>
      </w:r>
      <w:r w:rsidR="00DA6AB2" w:rsidRPr="00B23A1C">
        <w:rPr>
          <w:rFonts w:ascii="Arial" w:hAnsi="Arial" w:cs="Arial"/>
          <w:color w:val="000000"/>
          <w:sz w:val="24"/>
          <w:szCs w:val="24"/>
          <w:lang w:val="it-IT"/>
        </w:rPr>
        <w:t xml:space="preserve"> orch. (1902, 5’).   </w:t>
      </w:r>
    </w:p>
    <w:p w:rsidR="00426AD7" w:rsidRPr="00B23A1C" w:rsidRDefault="00426AD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Umoresca, op. 16</w:t>
      </w:r>
      <w:r w:rsidR="00DA6AB2"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2, </w:t>
      </w:r>
      <w:r w:rsidR="00D035F0" w:rsidRPr="00B23A1C">
        <w:rPr>
          <w:rFonts w:ascii="Arial" w:hAnsi="Arial" w:cs="Arial"/>
          <w:sz w:val="24"/>
          <w:szCs w:val="24"/>
          <w:lang w:val="it-IT"/>
        </w:rPr>
        <w:t>v</w:t>
      </w:r>
      <w:r w:rsidR="00D035F0">
        <w:rPr>
          <w:rFonts w:ascii="Arial" w:hAnsi="Arial" w:cs="Arial"/>
          <w:sz w:val="24"/>
          <w:szCs w:val="24"/>
          <w:lang w:val="it-IT"/>
        </w:rPr>
        <w:t>io</w:t>
      </w:r>
      <w:r w:rsidR="00D035F0" w:rsidRPr="00B23A1C">
        <w:rPr>
          <w:rFonts w:ascii="Arial" w:hAnsi="Arial" w:cs="Arial"/>
          <w:sz w:val="24"/>
          <w:szCs w:val="24"/>
          <w:lang w:val="it-IT"/>
        </w:rPr>
        <w:t>l</w:t>
      </w:r>
      <w:r w:rsidR="00D035F0">
        <w:rPr>
          <w:rFonts w:ascii="Arial" w:hAnsi="Arial" w:cs="Arial"/>
          <w:sz w:val="24"/>
          <w:szCs w:val="24"/>
          <w:lang w:val="it-IT"/>
        </w:rPr>
        <w:t>on</w:t>
      </w:r>
      <w:r w:rsidR="00D035F0" w:rsidRPr="00B23A1C">
        <w:rPr>
          <w:rFonts w:ascii="Arial" w:hAnsi="Arial" w:cs="Arial"/>
          <w:sz w:val="24"/>
          <w:szCs w:val="24"/>
          <w:lang w:val="it-IT"/>
        </w:rPr>
        <w:t>c</w:t>
      </w:r>
      <w:r w:rsidR="00D035F0">
        <w:rPr>
          <w:rFonts w:ascii="Arial" w:hAnsi="Arial" w:cs="Arial"/>
          <w:sz w:val="24"/>
          <w:szCs w:val="24"/>
          <w:lang w:val="it-IT"/>
        </w:rPr>
        <w:t>ello</w:t>
      </w:r>
      <w:r w:rsidRPr="00B23A1C">
        <w:rPr>
          <w:rFonts w:ascii="Arial" w:hAnsi="Arial" w:cs="Arial"/>
          <w:color w:val="000000"/>
          <w:sz w:val="24"/>
          <w:szCs w:val="24"/>
          <w:lang w:val="it-IT"/>
        </w:rPr>
        <w:t xml:space="preserve"> </w:t>
      </w:r>
      <w:r w:rsidR="00D035F0">
        <w:rPr>
          <w:rFonts w:ascii="Arial" w:hAnsi="Arial" w:cs="Arial"/>
          <w:color w:val="000000"/>
          <w:sz w:val="24"/>
          <w:szCs w:val="24"/>
          <w:lang w:val="it-IT"/>
        </w:rPr>
        <w:t xml:space="preserve">e </w:t>
      </w:r>
      <w:r w:rsidRPr="00B23A1C">
        <w:rPr>
          <w:rFonts w:ascii="Arial" w:hAnsi="Arial" w:cs="Arial"/>
          <w:color w:val="000000"/>
          <w:sz w:val="24"/>
          <w:szCs w:val="24"/>
          <w:lang w:val="it-IT"/>
        </w:rPr>
        <w:t>orch. (1902, 5’).</w:t>
      </w:r>
    </w:p>
    <w:p w:rsidR="00426AD7" w:rsidRPr="00B23A1C" w:rsidRDefault="00426AD7" w:rsidP="00696964">
      <w:pPr>
        <w:tabs>
          <w:tab w:val="left" w:pos="4253"/>
          <w:tab w:val="left" w:pos="4820"/>
        </w:tabs>
        <w:spacing w:before="120" w:after="0"/>
        <w:jc w:val="left"/>
        <w:rPr>
          <w:rFonts w:ascii="Arial" w:hAnsi="Arial" w:cs="Arial"/>
          <w:color w:val="000000"/>
          <w:sz w:val="24"/>
          <w:szCs w:val="24"/>
          <w:lang w:val="it-IT"/>
        </w:rPr>
      </w:pPr>
    </w:p>
    <w:p w:rsidR="00426AD7" w:rsidRPr="00B23A1C" w:rsidRDefault="00426AD7"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SIOHAN  Robert Lucien</w:t>
      </w:r>
      <w:r w:rsidRPr="00B23A1C">
        <w:rPr>
          <w:rFonts w:ascii="Arial" w:hAnsi="Arial" w:cs="Arial"/>
          <w:color w:val="333399"/>
          <w:sz w:val="24"/>
          <w:szCs w:val="24"/>
          <w:u w:val="single"/>
          <w:lang w:val="it-IT"/>
        </w:rPr>
        <w:tab/>
        <w:t xml:space="preserve">Parigi, 27.2.1894- </w:t>
      </w:r>
    </w:p>
    <w:p w:rsidR="00426AD7" w:rsidRPr="00B23A1C" w:rsidRDefault="00426AD7"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violista concertista e dir. d’orchestra francese, allievo di Lavignac, Laforge, Widor e d’Indy. Insegnante al Conservatorio di Parigi e fondatore dei “Concert Siohan” dove si eseguirono in particolare </w:t>
      </w:r>
      <w:r w:rsidR="00CC35AA" w:rsidRPr="00B23A1C">
        <w:rPr>
          <w:rFonts w:ascii="Arial" w:hAnsi="Arial" w:cs="Arial"/>
          <w:color w:val="333399"/>
          <w:lang w:val="it-IT"/>
        </w:rPr>
        <w:t xml:space="preserve">       </w:t>
      </w:r>
      <w:r w:rsidR="00EF6EBC">
        <w:rPr>
          <w:rFonts w:ascii="Arial" w:hAnsi="Arial" w:cs="Arial"/>
          <w:color w:val="333399"/>
          <w:lang w:val="it-IT"/>
        </w:rPr>
        <w:t xml:space="preserve">           </w:t>
      </w:r>
      <w:r w:rsidRPr="00B23A1C">
        <w:rPr>
          <w:rFonts w:ascii="Arial" w:hAnsi="Arial" w:cs="Arial"/>
          <w:color w:val="333399"/>
          <w:lang w:val="it-IT"/>
        </w:rPr>
        <w:t>prime esecuzioni d’opere di Messiaen, Milhaud, Honegger.</w:t>
      </w:r>
    </w:p>
    <w:p w:rsidR="00426AD7" w:rsidRPr="00B23A1C" w:rsidRDefault="00426AD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per violoncello e orch. (1927).</w:t>
      </w:r>
    </w:p>
    <w:p w:rsidR="00EE7EF2" w:rsidRPr="00B23A1C" w:rsidRDefault="00EE7EF2" w:rsidP="00696964">
      <w:pPr>
        <w:tabs>
          <w:tab w:val="left" w:pos="4253"/>
          <w:tab w:val="left" w:pos="4820"/>
        </w:tabs>
        <w:spacing w:before="120" w:after="0"/>
        <w:jc w:val="left"/>
        <w:rPr>
          <w:rFonts w:ascii="Arial" w:hAnsi="Arial" w:cs="Arial"/>
          <w:color w:val="000000"/>
          <w:sz w:val="24"/>
          <w:szCs w:val="24"/>
          <w:lang w:val="it-IT"/>
        </w:rPr>
      </w:pPr>
    </w:p>
    <w:p w:rsidR="00EE7EF2" w:rsidRPr="00B23A1C" w:rsidRDefault="00EE7EF2"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SIPRUTINI  Emanuel</w:t>
      </w:r>
      <w:r w:rsidRPr="00B23A1C">
        <w:rPr>
          <w:rFonts w:ascii="Arial" w:hAnsi="Arial" w:cs="Arial"/>
          <w:color w:val="333399"/>
          <w:sz w:val="24"/>
          <w:szCs w:val="24"/>
          <w:u w:val="single"/>
          <w:lang w:val="it-IT"/>
        </w:rPr>
        <w:tab/>
      </w:r>
      <w:r w:rsidR="00690622"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1730 - Londra, 1790.</w:t>
      </w:r>
    </w:p>
    <w:p w:rsidR="00690622" w:rsidRPr="00B23A1C" w:rsidRDefault="00EE7EF2"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Nome assente dai libri di Storia della Musica. </w:t>
      </w:r>
      <w:r w:rsidR="00F94909" w:rsidRPr="00B23A1C">
        <w:rPr>
          <w:rFonts w:ascii="Arial" w:hAnsi="Arial" w:cs="Arial"/>
          <w:color w:val="333399"/>
          <w:lang w:val="it-IT"/>
        </w:rPr>
        <w:t xml:space="preserve">Figlio di un olandese di religione ebraica. </w:t>
      </w:r>
      <w:r w:rsidR="00690622" w:rsidRPr="00B23A1C">
        <w:rPr>
          <w:rFonts w:ascii="Arial" w:hAnsi="Arial" w:cs="Arial"/>
          <w:color w:val="333399"/>
          <w:lang w:val="it-IT"/>
        </w:rPr>
        <w:t xml:space="preserve">Si esibì in Italia, in </w:t>
      </w:r>
      <w:r w:rsidR="00EF6EBC">
        <w:rPr>
          <w:rFonts w:ascii="Arial" w:hAnsi="Arial" w:cs="Arial"/>
          <w:color w:val="333399"/>
          <w:lang w:val="it-IT"/>
        </w:rPr>
        <w:t xml:space="preserve">              </w:t>
      </w:r>
      <w:r w:rsidR="00690622" w:rsidRPr="00B23A1C">
        <w:rPr>
          <w:rFonts w:ascii="Arial" w:hAnsi="Arial" w:cs="Arial"/>
          <w:color w:val="333399"/>
          <w:lang w:val="it-IT"/>
        </w:rPr>
        <w:t>Spagna</w:t>
      </w:r>
      <w:r w:rsidR="009311BF" w:rsidRPr="00B23A1C">
        <w:rPr>
          <w:rFonts w:ascii="Arial" w:hAnsi="Arial" w:cs="Arial"/>
          <w:color w:val="333399"/>
          <w:lang w:val="it-IT"/>
        </w:rPr>
        <w:t xml:space="preserve"> e in Inghilterra, dove prese residenza. </w:t>
      </w:r>
      <w:r w:rsidRPr="00B23A1C">
        <w:rPr>
          <w:rFonts w:ascii="Arial" w:hAnsi="Arial" w:cs="Arial"/>
          <w:color w:val="333399"/>
          <w:lang w:val="it-IT"/>
        </w:rPr>
        <w:t>Si è a conoscenza che Leopoldo Mozart lo conobbe a Lo</w:t>
      </w:r>
      <w:r w:rsidR="00F14701" w:rsidRPr="00B23A1C">
        <w:rPr>
          <w:rFonts w:ascii="Arial" w:hAnsi="Arial" w:cs="Arial"/>
          <w:color w:val="333399"/>
          <w:lang w:val="it-IT"/>
        </w:rPr>
        <w:t>n</w:t>
      </w:r>
      <w:r w:rsidRPr="00B23A1C">
        <w:rPr>
          <w:rFonts w:ascii="Arial" w:hAnsi="Arial" w:cs="Arial"/>
          <w:color w:val="333399"/>
          <w:lang w:val="it-IT"/>
        </w:rPr>
        <w:t xml:space="preserve">dra </w:t>
      </w:r>
      <w:r w:rsidR="004435D8" w:rsidRPr="00B23A1C">
        <w:rPr>
          <w:rFonts w:ascii="Arial" w:hAnsi="Arial" w:cs="Arial"/>
          <w:color w:val="333399"/>
          <w:lang w:val="it-IT"/>
        </w:rPr>
        <w:t xml:space="preserve">   </w:t>
      </w:r>
      <w:r w:rsidR="00EF6EBC">
        <w:rPr>
          <w:rFonts w:ascii="Arial" w:hAnsi="Arial" w:cs="Arial"/>
          <w:color w:val="333399"/>
          <w:lang w:val="it-IT"/>
        </w:rPr>
        <w:t xml:space="preserve">           </w:t>
      </w:r>
      <w:r w:rsidRPr="00B23A1C">
        <w:rPr>
          <w:rFonts w:ascii="Arial" w:hAnsi="Arial" w:cs="Arial"/>
          <w:color w:val="333399"/>
          <w:lang w:val="it-IT"/>
        </w:rPr>
        <w:t>nel 1764 e lo definì grande virtuoso del violoncello. Si parla di otto suoi concerti nel 1751, fu inoltre insegnante dello strumento a Londra, dopo il 1758.</w:t>
      </w:r>
      <w:r w:rsidR="00F14701" w:rsidRPr="00B23A1C">
        <w:rPr>
          <w:rFonts w:ascii="Arial" w:hAnsi="Arial" w:cs="Arial"/>
          <w:color w:val="333399"/>
          <w:lang w:val="it-IT"/>
        </w:rPr>
        <w:t xml:space="preserve"> I suoi brani, dedicati a Mosé Frank, apparvero in prima edizione tra il </w:t>
      </w:r>
      <w:r w:rsidR="00EF6EBC">
        <w:rPr>
          <w:rFonts w:ascii="Arial" w:hAnsi="Arial" w:cs="Arial"/>
          <w:color w:val="333399"/>
          <w:lang w:val="it-IT"/>
        </w:rPr>
        <w:t xml:space="preserve">             </w:t>
      </w:r>
      <w:r w:rsidR="00F14701" w:rsidRPr="00B23A1C">
        <w:rPr>
          <w:rFonts w:ascii="Arial" w:hAnsi="Arial" w:cs="Arial"/>
          <w:color w:val="333399"/>
          <w:lang w:val="it-IT"/>
        </w:rPr>
        <w:t>1775 e il 1780</w:t>
      </w:r>
      <w:r w:rsidR="00017AC2" w:rsidRPr="00B23A1C">
        <w:rPr>
          <w:rFonts w:ascii="Arial" w:hAnsi="Arial" w:cs="Arial"/>
          <w:color w:val="333399"/>
          <w:lang w:val="it-IT"/>
        </w:rPr>
        <w:t xml:space="preserve">. </w:t>
      </w:r>
      <w:r w:rsidR="00F94909" w:rsidRPr="00B23A1C">
        <w:rPr>
          <w:rFonts w:ascii="Arial" w:hAnsi="Arial" w:cs="Arial"/>
          <w:color w:val="333399"/>
          <w:lang w:val="it-IT"/>
        </w:rPr>
        <w:t xml:space="preserve">Successivamente visse in Belgio, dove fu mercante di vino! </w:t>
      </w:r>
      <w:r w:rsidR="00017AC2" w:rsidRPr="00B23A1C">
        <w:rPr>
          <w:rFonts w:ascii="Arial" w:hAnsi="Arial" w:cs="Arial"/>
          <w:color w:val="333399"/>
          <w:lang w:val="it-IT"/>
        </w:rPr>
        <w:t xml:space="preserve">Rispetto alle opere violoncellistiche </w:t>
      </w:r>
      <w:r w:rsidR="004435D8" w:rsidRPr="00B23A1C">
        <w:rPr>
          <w:rFonts w:ascii="Arial" w:hAnsi="Arial" w:cs="Arial"/>
          <w:color w:val="333399"/>
          <w:lang w:val="it-IT"/>
        </w:rPr>
        <w:t xml:space="preserve">  </w:t>
      </w:r>
      <w:r w:rsidR="00EF6EBC">
        <w:rPr>
          <w:rFonts w:ascii="Arial" w:hAnsi="Arial" w:cs="Arial"/>
          <w:color w:val="333399"/>
          <w:lang w:val="it-IT"/>
        </w:rPr>
        <w:t xml:space="preserve">            </w:t>
      </w:r>
      <w:r w:rsidR="00017AC2" w:rsidRPr="00B23A1C">
        <w:rPr>
          <w:rFonts w:ascii="Arial" w:hAnsi="Arial" w:cs="Arial"/>
          <w:color w:val="333399"/>
          <w:lang w:val="it-IT"/>
        </w:rPr>
        <w:lastRenderedPageBreak/>
        <w:t>di Geminiani, che operava nello stesso periodo</w:t>
      </w:r>
      <w:r w:rsidR="00F14701" w:rsidRPr="00B23A1C">
        <w:rPr>
          <w:rFonts w:ascii="Arial" w:hAnsi="Arial" w:cs="Arial"/>
          <w:color w:val="333399"/>
          <w:lang w:val="it-IT"/>
        </w:rPr>
        <w:t xml:space="preserve">, i passaggi tecnici sono </w:t>
      </w:r>
      <w:r w:rsidR="00017AC2" w:rsidRPr="00B23A1C">
        <w:rPr>
          <w:rFonts w:ascii="Arial" w:hAnsi="Arial" w:cs="Arial"/>
          <w:color w:val="333399"/>
          <w:lang w:val="it-IT"/>
        </w:rPr>
        <w:t>decisamente</w:t>
      </w:r>
      <w:r w:rsidR="004435D8" w:rsidRPr="00B23A1C">
        <w:rPr>
          <w:rFonts w:ascii="Arial" w:hAnsi="Arial" w:cs="Arial"/>
          <w:color w:val="333399"/>
          <w:lang w:val="it-IT"/>
        </w:rPr>
        <w:t xml:space="preserve"> </w:t>
      </w:r>
      <w:r w:rsidR="00017AC2" w:rsidRPr="00B23A1C">
        <w:rPr>
          <w:rFonts w:ascii="Arial" w:hAnsi="Arial" w:cs="Arial"/>
          <w:color w:val="333399"/>
          <w:lang w:val="it-IT"/>
        </w:rPr>
        <w:t xml:space="preserve">più </w:t>
      </w:r>
      <w:r w:rsidR="00F14701" w:rsidRPr="00B23A1C">
        <w:rPr>
          <w:rFonts w:ascii="Arial" w:hAnsi="Arial" w:cs="Arial"/>
          <w:color w:val="333399"/>
          <w:lang w:val="it-IT"/>
        </w:rPr>
        <w:t xml:space="preserve">difficili e </w:t>
      </w:r>
      <w:r w:rsidR="00BB1D2B" w:rsidRPr="00B23A1C">
        <w:rPr>
          <w:rFonts w:ascii="Arial" w:hAnsi="Arial" w:cs="Arial"/>
          <w:color w:val="333399"/>
          <w:lang w:val="it-IT"/>
        </w:rPr>
        <w:t xml:space="preserve">stilisticamente </w:t>
      </w:r>
      <w:r w:rsidR="00F14701" w:rsidRPr="00B23A1C">
        <w:rPr>
          <w:rFonts w:ascii="Arial" w:hAnsi="Arial" w:cs="Arial"/>
          <w:color w:val="333399"/>
          <w:lang w:val="it-IT"/>
        </w:rPr>
        <w:t>raffinati</w:t>
      </w:r>
      <w:r w:rsidR="00017AC2" w:rsidRPr="00B23A1C">
        <w:rPr>
          <w:rFonts w:ascii="Arial" w:hAnsi="Arial" w:cs="Arial"/>
          <w:color w:val="333399"/>
          <w:lang w:val="it-IT"/>
        </w:rPr>
        <w:t>.</w:t>
      </w:r>
    </w:p>
    <w:p w:rsidR="009311BF" w:rsidRPr="00B23A1C" w:rsidRDefault="00537C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00D035F0">
        <w:rPr>
          <w:rFonts w:ascii="Arial" w:hAnsi="Arial" w:cs="Arial"/>
          <w:sz w:val="24"/>
          <w:szCs w:val="24"/>
          <w:lang w:val="it-IT"/>
        </w:rPr>
        <w:t>io</w:t>
      </w:r>
      <w:r w:rsidR="00D035F0" w:rsidRPr="00B23A1C">
        <w:rPr>
          <w:rFonts w:ascii="Arial" w:hAnsi="Arial" w:cs="Arial"/>
          <w:sz w:val="24"/>
          <w:szCs w:val="24"/>
          <w:lang w:val="it-IT"/>
        </w:rPr>
        <w:t>l</w:t>
      </w:r>
      <w:r w:rsidR="00D035F0">
        <w:rPr>
          <w:rFonts w:ascii="Arial" w:hAnsi="Arial" w:cs="Arial"/>
          <w:sz w:val="24"/>
          <w:szCs w:val="24"/>
          <w:lang w:val="it-IT"/>
        </w:rPr>
        <w:t>on</w:t>
      </w:r>
      <w:r w:rsidR="00D035F0" w:rsidRPr="00B23A1C">
        <w:rPr>
          <w:rFonts w:ascii="Arial" w:hAnsi="Arial" w:cs="Arial"/>
          <w:sz w:val="24"/>
          <w:szCs w:val="24"/>
          <w:lang w:val="it-IT"/>
        </w:rPr>
        <w:t>c</w:t>
      </w:r>
      <w:r w:rsidR="00D035F0">
        <w:rPr>
          <w:rFonts w:ascii="Arial" w:hAnsi="Arial" w:cs="Arial"/>
          <w:sz w:val="24"/>
          <w:szCs w:val="24"/>
          <w:lang w:val="it-IT"/>
        </w:rPr>
        <w:t>ello</w:t>
      </w:r>
      <w:r w:rsidR="00D035F0" w:rsidRPr="00B23A1C">
        <w:rPr>
          <w:rFonts w:ascii="Arial" w:hAnsi="Arial" w:cs="Arial"/>
          <w:color w:val="000000"/>
          <w:sz w:val="24"/>
          <w:szCs w:val="24"/>
          <w:lang w:val="it-IT"/>
        </w:rPr>
        <w:t xml:space="preserve"> </w:t>
      </w:r>
      <w:r w:rsidR="00690622" w:rsidRPr="00B23A1C">
        <w:rPr>
          <w:rFonts w:ascii="Arial" w:hAnsi="Arial" w:cs="Arial"/>
          <w:color w:val="000000"/>
          <w:sz w:val="24"/>
          <w:szCs w:val="24"/>
          <w:lang w:val="it-IT"/>
        </w:rPr>
        <w:t>solo</w:t>
      </w:r>
      <w:r w:rsidR="009311BF" w:rsidRPr="00B23A1C">
        <w:rPr>
          <w:rFonts w:ascii="Arial" w:hAnsi="Arial" w:cs="Arial"/>
          <w:color w:val="000000"/>
          <w:sz w:val="24"/>
          <w:szCs w:val="24"/>
          <w:lang w:val="it-IT"/>
        </w:rPr>
        <w:t xml:space="preserve"> o con b.c.</w:t>
      </w:r>
      <w:r w:rsidR="00690622" w:rsidRPr="00B23A1C">
        <w:rPr>
          <w:rFonts w:ascii="Arial" w:hAnsi="Arial" w:cs="Arial"/>
          <w:color w:val="000000"/>
          <w:sz w:val="24"/>
          <w:szCs w:val="24"/>
          <w:lang w:val="it-IT"/>
        </w:rPr>
        <w:t>:   1a Sonata, in Re (1</w:t>
      </w:r>
      <w:r w:rsidR="00BB1D2B" w:rsidRPr="00B23A1C">
        <w:rPr>
          <w:rFonts w:ascii="Arial" w:hAnsi="Arial" w:cs="Arial"/>
          <w:color w:val="000000"/>
          <w:sz w:val="24"/>
          <w:szCs w:val="24"/>
          <w:lang w:val="it-IT"/>
        </w:rPr>
        <w:t>1</w:t>
      </w:r>
      <w:r w:rsidR="00690622" w:rsidRPr="00B23A1C">
        <w:rPr>
          <w:rFonts w:ascii="Arial" w:hAnsi="Arial" w:cs="Arial"/>
          <w:color w:val="000000"/>
          <w:sz w:val="24"/>
          <w:szCs w:val="24"/>
          <w:lang w:val="it-IT"/>
        </w:rPr>
        <w:t>’</w:t>
      </w:r>
      <w:r w:rsidR="00BB1D2B" w:rsidRPr="00B23A1C">
        <w:rPr>
          <w:rFonts w:ascii="Arial" w:hAnsi="Arial" w:cs="Arial"/>
          <w:color w:val="000000"/>
          <w:sz w:val="24"/>
          <w:szCs w:val="24"/>
          <w:lang w:val="it-IT"/>
        </w:rPr>
        <w:t>50</w:t>
      </w:r>
      <w:r w:rsidR="00690622" w:rsidRPr="00B23A1C">
        <w:rPr>
          <w:rFonts w:ascii="Arial" w:hAnsi="Arial" w:cs="Arial"/>
          <w:color w:val="000000"/>
          <w:sz w:val="24"/>
          <w:szCs w:val="24"/>
          <w:lang w:val="it-IT"/>
        </w:rPr>
        <w:t xml:space="preserve">),   2a Sonata, in Fa (10’35),   </w:t>
      </w:r>
    </w:p>
    <w:p w:rsidR="009311BF" w:rsidRPr="00B23A1C" w:rsidRDefault="0069062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3a Sonata, in La (14’10),</w:t>
      </w:r>
      <w:r w:rsidR="00D035F0">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4a Sonata, in Sol (13’10),   5a Sonata, in Do (12’35),   </w:t>
      </w:r>
    </w:p>
    <w:p w:rsidR="00690622" w:rsidRPr="00B23A1C" w:rsidRDefault="0069062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6a Sonata, in Sib (8’</w:t>
      </w:r>
      <w:r w:rsidR="00BB1D2B" w:rsidRPr="00B23A1C">
        <w:rPr>
          <w:rFonts w:ascii="Arial" w:hAnsi="Arial" w:cs="Arial"/>
          <w:color w:val="000000"/>
          <w:sz w:val="24"/>
          <w:szCs w:val="24"/>
          <w:lang w:val="it-IT"/>
        </w:rPr>
        <w:t>15</w:t>
      </w:r>
      <w:r w:rsidRPr="00B23A1C">
        <w:rPr>
          <w:rFonts w:ascii="Arial" w:hAnsi="Arial" w:cs="Arial"/>
          <w:color w:val="000000"/>
          <w:sz w:val="24"/>
          <w:szCs w:val="24"/>
          <w:lang w:val="it-IT"/>
        </w:rPr>
        <w:t>).</w:t>
      </w:r>
    </w:p>
    <w:p w:rsidR="00690622" w:rsidRPr="00B23A1C" w:rsidRDefault="00690622" w:rsidP="00696964">
      <w:pPr>
        <w:tabs>
          <w:tab w:val="left" w:pos="4253"/>
          <w:tab w:val="left" w:pos="4820"/>
        </w:tabs>
        <w:spacing w:before="120" w:after="0"/>
        <w:jc w:val="left"/>
        <w:rPr>
          <w:rFonts w:ascii="Arial" w:hAnsi="Arial" w:cs="Arial"/>
          <w:color w:val="000000"/>
          <w:sz w:val="24"/>
          <w:szCs w:val="24"/>
          <w:lang w:val="it-IT"/>
        </w:rPr>
      </w:pPr>
    </w:p>
    <w:p w:rsidR="00426AD7" w:rsidRPr="00B23A1C" w:rsidRDefault="00426AD7" w:rsidP="00696964">
      <w:pPr>
        <w:tabs>
          <w:tab w:val="left" w:pos="4253"/>
          <w:tab w:val="left" w:pos="4820"/>
        </w:tabs>
        <w:spacing w:before="120" w:after="0"/>
        <w:jc w:val="left"/>
        <w:rPr>
          <w:rFonts w:ascii="Arial" w:hAnsi="Arial" w:cs="Arial"/>
          <w:color w:val="333399"/>
          <w:sz w:val="24"/>
          <w:szCs w:val="24"/>
          <w:u w:val="single"/>
          <w:lang w:val="it-IT"/>
        </w:rPr>
      </w:pPr>
      <w:bookmarkStart w:id="46" w:name="review"/>
      <w:bookmarkEnd w:id="46"/>
      <w:r w:rsidRPr="00B23A1C">
        <w:rPr>
          <w:rFonts w:ascii="Arial" w:hAnsi="Arial" w:cs="Arial"/>
          <w:color w:val="333399"/>
          <w:sz w:val="24"/>
          <w:szCs w:val="24"/>
          <w:u w:val="single"/>
          <w:lang w:val="it-IT"/>
        </w:rPr>
        <w:t>SIRINSKIJ  Vasilij</w:t>
      </w:r>
      <w:r w:rsidRPr="00B23A1C">
        <w:rPr>
          <w:rFonts w:ascii="Arial" w:hAnsi="Arial" w:cs="Arial"/>
          <w:color w:val="333399"/>
          <w:sz w:val="24"/>
          <w:szCs w:val="24"/>
          <w:u w:val="single"/>
          <w:lang w:val="it-IT"/>
        </w:rPr>
        <w:tab/>
        <w:t>Ekaterinodar, 17.1.1901 - Mosca, 16.8.1965.</w:t>
      </w:r>
    </w:p>
    <w:p w:rsidR="00426AD7" w:rsidRPr="00B23A1C" w:rsidRDefault="00426AD7"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direttore d’orchestra russo, allievo di Konius, Krejn, Katuar e Mjaskovskij. Insegnante al Conservatorio di Mosca.   </w:t>
      </w:r>
    </w:p>
    <w:p w:rsidR="00426AD7" w:rsidRPr="00B23A1C" w:rsidRDefault="00426AD7" w:rsidP="00696964">
      <w:pPr>
        <w:tabs>
          <w:tab w:val="left" w:pos="4253"/>
          <w:tab w:val="left" w:pos="4820"/>
        </w:tabs>
        <w:spacing w:before="120" w:after="0"/>
        <w:jc w:val="left"/>
        <w:rPr>
          <w:rFonts w:ascii="Arial" w:hAnsi="Arial" w:cs="Arial"/>
          <w:color w:val="000000"/>
          <w:sz w:val="24"/>
          <w:szCs w:val="24"/>
          <w:lang w:val="en-GB"/>
        </w:rPr>
      </w:pPr>
      <w:r w:rsidRPr="00B23A1C">
        <w:rPr>
          <w:rFonts w:ascii="Arial" w:hAnsi="Arial" w:cs="Arial"/>
          <w:color w:val="000000"/>
          <w:sz w:val="24"/>
          <w:szCs w:val="24"/>
          <w:lang w:val="it-IT"/>
        </w:rPr>
        <w:t xml:space="preserve">Sonata per violoncello e pf. </w:t>
      </w:r>
      <w:r w:rsidRPr="00B23A1C">
        <w:rPr>
          <w:rFonts w:ascii="Arial" w:hAnsi="Arial" w:cs="Arial"/>
          <w:color w:val="000000"/>
          <w:sz w:val="24"/>
          <w:szCs w:val="24"/>
          <w:lang w:val="en-GB"/>
        </w:rPr>
        <w:t>(1926).</w:t>
      </w:r>
    </w:p>
    <w:p w:rsidR="00426AD7" w:rsidRPr="00B23A1C" w:rsidRDefault="00426AD7" w:rsidP="00696964">
      <w:pPr>
        <w:tabs>
          <w:tab w:val="left" w:pos="4253"/>
          <w:tab w:val="left" w:pos="4820"/>
        </w:tabs>
        <w:spacing w:before="120" w:after="0"/>
        <w:jc w:val="left"/>
        <w:rPr>
          <w:rFonts w:ascii="Arial" w:hAnsi="Arial" w:cs="Arial"/>
          <w:color w:val="000000"/>
          <w:sz w:val="24"/>
          <w:szCs w:val="24"/>
        </w:rPr>
      </w:pPr>
    </w:p>
    <w:p w:rsidR="00426AD7" w:rsidRPr="00B23A1C" w:rsidRDefault="00426AD7" w:rsidP="00696964">
      <w:pPr>
        <w:tabs>
          <w:tab w:val="left" w:pos="4253"/>
          <w:tab w:val="left" w:pos="4820"/>
        </w:tabs>
        <w:spacing w:before="120" w:after="0"/>
        <w:jc w:val="left"/>
        <w:rPr>
          <w:rFonts w:ascii="Arial" w:hAnsi="Arial" w:cs="Arial"/>
          <w:color w:val="333399"/>
          <w:sz w:val="24"/>
          <w:szCs w:val="24"/>
          <w:u w:val="single"/>
          <w:lang w:val="en-GB"/>
        </w:rPr>
      </w:pPr>
      <w:r w:rsidRPr="00B23A1C">
        <w:rPr>
          <w:rFonts w:ascii="Arial" w:hAnsi="Arial" w:cs="Arial"/>
          <w:color w:val="333399"/>
          <w:sz w:val="24"/>
          <w:szCs w:val="24"/>
          <w:u w:val="single"/>
          <w:lang w:val="en-GB"/>
        </w:rPr>
        <w:t>SITT  Jan Hans</w:t>
      </w:r>
      <w:r w:rsidRPr="00B23A1C">
        <w:rPr>
          <w:rFonts w:ascii="Arial" w:hAnsi="Arial" w:cs="Arial"/>
          <w:color w:val="333399"/>
          <w:sz w:val="24"/>
          <w:szCs w:val="24"/>
          <w:u w:val="single"/>
          <w:lang w:val="en-GB"/>
        </w:rPr>
        <w:tab/>
        <w:t>Praga, 21.9.1850 - Lipsia, 10.3.1922.</w:t>
      </w:r>
    </w:p>
    <w:p w:rsidR="00426AD7" w:rsidRPr="00B23A1C" w:rsidRDefault="00426AD7" w:rsidP="00696964">
      <w:pPr>
        <w:tabs>
          <w:tab w:val="left" w:pos="4253"/>
          <w:tab w:val="left" w:pos="4820"/>
        </w:tabs>
        <w:spacing w:before="120" w:after="0"/>
        <w:jc w:val="left"/>
        <w:rPr>
          <w:rFonts w:ascii="Arial" w:hAnsi="Arial" w:cs="Arial"/>
          <w:color w:val="333399"/>
          <w:sz w:val="24"/>
          <w:szCs w:val="24"/>
          <w:lang w:val="it-IT"/>
        </w:rPr>
      </w:pPr>
      <w:r w:rsidRPr="00B23A1C">
        <w:rPr>
          <w:rFonts w:ascii="Arial" w:hAnsi="Arial" w:cs="Arial"/>
          <w:color w:val="333399"/>
          <w:lang w:val="it-IT"/>
        </w:rPr>
        <w:t xml:space="preserve">Compositore, violinista e direttore d’orchestra boemo, allievo di Mildner e Kittl.  Fu 1° violino e </w:t>
      </w:r>
      <w:r w:rsidR="00EF6EBC">
        <w:rPr>
          <w:rFonts w:ascii="Arial" w:hAnsi="Arial" w:cs="Arial"/>
          <w:color w:val="333399"/>
          <w:lang w:val="it-IT"/>
        </w:rPr>
        <w:t>D</w:t>
      </w:r>
      <w:r w:rsidRPr="00B23A1C">
        <w:rPr>
          <w:rFonts w:ascii="Arial" w:hAnsi="Arial" w:cs="Arial"/>
          <w:color w:val="333399"/>
          <w:lang w:val="it-IT"/>
        </w:rPr>
        <w:t xml:space="preserve">irettore </w:t>
      </w:r>
      <w:r w:rsidR="00EF6EBC">
        <w:rPr>
          <w:rFonts w:ascii="Arial" w:hAnsi="Arial" w:cs="Arial"/>
          <w:color w:val="333399"/>
          <w:lang w:val="it-IT"/>
        </w:rPr>
        <w:t xml:space="preserve">             </w:t>
      </w:r>
      <w:r w:rsidRPr="00B23A1C">
        <w:rPr>
          <w:rFonts w:ascii="Arial" w:hAnsi="Arial" w:cs="Arial"/>
          <w:color w:val="333399"/>
          <w:lang w:val="it-IT"/>
        </w:rPr>
        <w:t xml:space="preserve">d’orchestra a Praga, Nizza, Lipsia dove fu anche insegnante nel locale Conservatorio. Fece parte del </w:t>
      </w:r>
      <w:r w:rsidR="00EF6EBC">
        <w:rPr>
          <w:rFonts w:ascii="Arial" w:hAnsi="Arial" w:cs="Arial"/>
          <w:color w:val="333399"/>
          <w:lang w:val="it-IT"/>
        </w:rPr>
        <w:t xml:space="preserve">            </w:t>
      </w:r>
      <w:r w:rsidRPr="00B23A1C">
        <w:rPr>
          <w:rFonts w:ascii="Arial" w:hAnsi="Arial" w:cs="Arial"/>
          <w:color w:val="333399"/>
          <w:lang w:val="it-IT"/>
        </w:rPr>
        <w:t>famoso quartetto di Brodsky come violista</w:t>
      </w:r>
      <w:r w:rsidRPr="00B23A1C">
        <w:rPr>
          <w:rFonts w:ascii="Arial" w:hAnsi="Arial" w:cs="Arial"/>
          <w:color w:val="333399"/>
          <w:sz w:val="24"/>
          <w:szCs w:val="24"/>
          <w:lang w:val="it-IT"/>
        </w:rPr>
        <w:t>.</w:t>
      </w:r>
    </w:p>
    <w:p w:rsidR="00D9025D" w:rsidRPr="00B23A1C" w:rsidRDefault="00D9025D" w:rsidP="00696964">
      <w:pPr>
        <w:tabs>
          <w:tab w:val="left" w:pos="4253"/>
          <w:tab w:val="left" w:pos="4395"/>
          <w:tab w:val="left" w:pos="4820"/>
          <w:tab w:val="left" w:pos="9923"/>
        </w:tabs>
        <w:spacing w:before="120" w:after="0"/>
        <w:jc w:val="left"/>
        <w:rPr>
          <w:rFonts w:ascii="Arial" w:hAnsi="Arial" w:cs="Arial"/>
          <w:sz w:val="24"/>
          <w:szCs w:val="24"/>
          <w:lang w:val="it-IT"/>
        </w:rPr>
      </w:pPr>
      <w:r w:rsidRPr="00B23A1C">
        <w:rPr>
          <w:rFonts w:ascii="Arial" w:hAnsi="Arial" w:cs="Arial"/>
          <w:sz w:val="24"/>
          <w:szCs w:val="24"/>
          <w:lang w:val="it-IT"/>
        </w:rPr>
        <w:t>Romanza, op. 17 (1884),   3 Studi, op. 33 (1889),   Scherzo in La-, op. 35 (1880),</w:t>
      </w:r>
    </w:p>
    <w:p w:rsidR="00D9025D" w:rsidRPr="00B23A1C" w:rsidRDefault="00D9025D" w:rsidP="00696964">
      <w:pPr>
        <w:tabs>
          <w:tab w:val="left" w:pos="4253"/>
          <w:tab w:val="left" w:pos="4395"/>
          <w:tab w:val="left" w:pos="4820"/>
          <w:tab w:val="left" w:pos="9923"/>
        </w:tabs>
        <w:spacing w:before="120" w:after="0"/>
        <w:jc w:val="left"/>
        <w:rPr>
          <w:rFonts w:ascii="Arial" w:hAnsi="Arial" w:cs="Arial"/>
          <w:sz w:val="24"/>
          <w:szCs w:val="24"/>
          <w:lang w:val="it-IT"/>
        </w:rPr>
      </w:pPr>
      <w:r w:rsidRPr="00B23A1C">
        <w:rPr>
          <w:rFonts w:ascii="Arial" w:hAnsi="Arial" w:cs="Arial"/>
          <w:sz w:val="24"/>
          <w:szCs w:val="24"/>
          <w:lang w:val="it-IT"/>
        </w:rPr>
        <w:t>Piccolo studio, op. 45,   Barcarola e canzonetta, op. 64 (1894),   Serenata (1914).</w:t>
      </w:r>
    </w:p>
    <w:p w:rsidR="00D9025D" w:rsidRPr="00B23A1C" w:rsidRDefault="00D9025D" w:rsidP="00696964">
      <w:pPr>
        <w:tabs>
          <w:tab w:val="left" w:pos="4253"/>
          <w:tab w:val="left" w:pos="4395"/>
          <w:tab w:val="left" w:pos="4820"/>
          <w:tab w:val="left" w:pos="9923"/>
        </w:tabs>
        <w:spacing w:before="120" w:after="0"/>
        <w:jc w:val="left"/>
        <w:rPr>
          <w:rFonts w:ascii="Arial" w:hAnsi="Arial" w:cs="Arial"/>
          <w:sz w:val="24"/>
          <w:szCs w:val="24"/>
          <w:lang w:val="it-IT"/>
        </w:rPr>
      </w:pPr>
      <w:r w:rsidRPr="00B23A1C">
        <w:rPr>
          <w:rFonts w:ascii="Arial" w:hAnsi="Arial" w:cs="Arial"/>
          <w:sz w:val="24"/>
          <w:szCs w:val="24"/>
          <w:lang w:val="it-IT"/>
        </w:rPr>
        <w:t>1° Concerto in La-, op. 34, violoncello e orch. (1890).</w:t>
      </w:r>
    </w:p>
    <w:p w:rsidR="00D9025D" w:rsidRPr="00B23A1C" w:rsidRDefault="00D9025D" w:rsidP="00696964">
      <w:pPr>
        <w:tabs>
          <w:tab w:val="left" w:pos="4253"/>
          <w:tab w:val="left" w:pos="4395"/>
          <w:tab w:val="left" w:pos="4820"/>
          <w:tab w:val="left" w:pos="9923"/>
        </w:tabs>
        <w:spacing w:before="120" w:after="0"/>
        <w:jc w:val="left"/>
        <w:rPr>
          <w:rFonts w:ascii="Arial" w:hAnsi="Arial" w:cs="Arial"/>
          <w:sz w:val="24"/>
          <w:szCs w:val="24"/>
          <w:lang w:val="it-IT"/>
        </w:rPr>
      </w:pPr>
      <w:r w:rsidRPr="00B23A1C">
        <w:rPr>
          <w:rFonts w:ascii="Arial" w:hAnsi="Arial" w:cs="Arial"/>
          <w:sz w:val="24"/>
          <w:szCs w:val="24"/>
          <w:lang w:val="it-IT"/>
        </w:rPr>
        <w:t>2° Concerto in Re-, op. 38, violoncello e orch. (1890).</w:t>
      </w:r>
    </w:p>
    <w:p w:rsidR="00426AD7" w:rsidRPr="00B23A1C" w:rsidRDefault="00426AD7" w:rsidP="00696964">
      <w:pPr>
        <w:tabs>
          <w:tab w:val="left" w:pos="4253"/>
          <w:tab w:val="left" w:pos="4820"/>
        </w:tabs>
        <w:spacing w:before="120" w:after="0"/>
        <w:jc w:val="left"/>
        <w:rPr>
          <w:rFonts w:ascii="Arial" w:hAnsi="Arial" w:cs="Arial"/>
          <w:color w:val="000000"/>
          <w:sz w:val="24"/>
          <w:szCs w:val="24"/>
          <w:lang w:val="it-IT"/>
        </w:rPr>
      </w:pPr>
    </w:p>
    <w:p w:rsidR="00426AD7" w:rsidRPr="00B23A1C" w:rsidRDefault="00426AD7"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SIVIC  Pavel</w:t>
      </w:r>
      <w:r w:rsidRPr="00B23A1C">
        <w:rPr>
          <w:rFonts w:ascii="Arial" w:hAnsi="Arial" w:cs="Arial"/>
          <w:color w:val="333399"/>
          <w:sz w:val="24"/>
          <w:szCs w:val="24"/>
          <w:u w:val="single"/>
          <w:lang w:val="it-IT"/>
        </w:rPr>
        <w:tab/>
        <w:t>Radovljica, 2.2.1908 - Lubiana, 31.5.1995.</w:t>
      </w:r>
    </w:p>
    <w:p w:rsidR="00426AD7" w:rsidRPr="00B23A1C" w:rsidRDefault="00426AD7" w:rsidP="00696964">
      <w:pPr>
        <w:pStyle w:val="Corpodeltesto31"/>
        <w:tabs>
          <w:tab w:val="clear" w:pos="3744"/>
          <w:tab w:val="clear" w:pos="4464"/>
          <w:tab w:val="left" w:pos="4253"/>
          <w:tab w:val="left" w:pos="4820"/>
        </w:tabs>
        <w:spacing w:before="120" w:after="0"/>
        <w:jc w:val="left"/>
        <w:rPr>
          <w:color w:val="333399"/>
          <w:lang w:val="it-IT"/>
        </w:rPr>
      </w:pPr>
      <w:r w:rsidRPr="00B23A1C">
        <w:rPr>
          <w:color w:val="333399"/>
          <w:lang w:val="it-IT"/>
        </w:rPr>
        <w:t xml:space="preserve">Compositore e pianista concertista jugoslavo, allievo di Ravnik e Kurz, di Suk e Haba. </w:t>
      </w:r>
      <w:r w:rsidR="00EF6EBC">
        <w:rPr>
          <w:color w:val="333399"/>
          <w:lang w:val="it-IT"/>
        </w:rPr>
        <w:t xml:space="preserve">                                          </w:t>
      </w:r>
      <w:r w:rsidRPr="00B23A1C">
        <w:rPr>
          <w:color w:val="333399"/>
          <w:lang w:val="it-IT"/>
        </w:rPr>
        <w:t>Insegnante all’Accademia musicale di Lubiana.</w:t>
      </w:r>
    </w:p>
    <w:p w:rsidR="00426AD7" w:rsidRPr="00B23A1C" w:rsidRDefault="00426AD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Sonatina</w:t>
      </w:r>
      <w:r w:rsidR="00D035F0">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D035F0" w:rsidRPr="00B23A1C">
        <w:rPr>
          <w:rFonts w:ascii="Arial" w:hAnsi="Arial" w:cs="Arial"/>
          <w:sz w:val="24"/>
          <w:szCs w:val="24"/>
          <w:lang w:val="it-IT"/>
        </w:rPr>
        <w:t>v</w:t>
      </w:r>
      <w:r w:rsidR="00D035F0">
        <w:rPr>
          <w:rFonts w:ascii="Arial" w:hAnsi="Arial" w:cs="Arial"/>
          <w:sz w:val="24"/>
          <w:szCs w:val="24"/>
          <w:lang w:val="it-IT"/>
        </w:rPr>
        <w:t>io</w:t>
      </w:r>
      <w:r w:rsidR="00D035F0" w:rsidRPr="00B23A1C">
        <w:rPr>
          <w:rFonts w:ascii="Arial" w:hAnsi="Arial" w:cs="Arial"/>
          <w:sz w:val="24"/>
          <w:szCs w:val="24"/>
          <w:lang w:val="it-IT"/>
        </w:rPr>
        <w:t>l</w:t>
      </w:r>
      <w:r w:rsidR="00D035F0">
        <w:rPr>
          <w:rFonts w:ascii="Arial" w:hAnsi="Arial" w:cs="Arial"/>
          <w:sz w:val="24"/>
          <w:szCs w:val="24"/>
          <w:lang w:val="it-IT"/>
        </w:rPr>
        <w:t>on</w:t>
      </w:r>
      <w:r w:rsidR="00D035F0" w:rsidRPr="00B23A1C">
        <w:rPr>
          <w:rFonts w:ascii="Arial" w:hAnsi="Arial" w:cs="Arial"/>
          <w:sz w:val="24"/>
          <w:szCs w:val="24"/>
          <w:lang w:val="it-IT"/>
        </w:rPr>
        <w:t>c</w:t>
      </w:r>
      <w:r w:rsidR="00D035F0">
        <w:rPr>
          <w:rFonts w:ascii="Arial" w:hAnsi="Arial" w:cs="Arial"/>
          <w:sz w:val="24"/>
          <w:szCs w:val="24"/>
          <w:lang w:val="it-IT"/>
        </w:rPr>
        <w:t>ello</w:t>
      </w:r>
      <w:r w:rsidRPr="00B23A1C">
        <w:rPr>
          <w:rFonts w:ascii="Arial" w:hAnsi="Arial" w:cs="Arial"/>
          <w:color w:val="000000"/>
          <w:sz w:val="24"/>
          <w:szCs w:val="24"/>
          <w:lang w:val="it-IT"/>
        </w:rPr>
        <w:t xml:space="preserve"> e pf. (1940).   Preludio interludio e postludio</w:t>
      </w:r>
      <w:r w:rsidR="00D035F0">
        <w:rPr>
          <w:rFonts w:ascii="Arial" w:hAnsi="Arial" w:cs="Arial"/>
          <w:color w:val="000000"/>
          <w:sz w:val="24"/>
          <w:szCs w:val="24"/>
          <w:lang w:val="it-IT"/>
        </w:rPr>
        <w:t xml:space="preserve">, </w:t>
      </w:r>
      <w:r w:rsidR="00D035F0" w:rsidRPr="00B23A1C">
        <w:rPr>
          <w:rFonts w:ascii="Arial" w:hAnsi="Arial" w:cs="Arial"/>
          <w:sz w:val="24"/>
          <w:szCs w:val="24"/>
          <w:lang w:val="it-IT"/>
        </w:rPr>
        <w:t>v</w:t>
      </w:r>
      <w:r w:rsidR="00D035F0">
        <w:rPr>
          <w:rFonts w:ascii="Arial" w:hAnsi="Arial" w:cs="Arial"/>
          <w:sz w:val="24"/>
          <w:szCs w:val="24"/>
          <w:lang w:val="it-IT"/>
        </w:rPr>
        <w:t>io</w:t>
      </w:r>
      <w:r w:rsidR="00D035F0" w:rsidRPr="00B23A1C">
        <w:rPr>
          <w:rFonts w:ascii="Arial" w:hAnsi="Arial" w:cs="Arial"/>
          <w:sz w:val="24"/>
          <w:szCs w:val="24"/>
          <w:lang w:val="it-IT"/>
        </w:rPr>
        <w:t>l</w:t>
      </w:r>
      <w:r w:rsidR="00D035F0">
        <w:rPr>
          <w:rFonts w:ascii="Arial" w:hAnsi="Arial" w:cs="Arial"/>
          <w:sz w:val="24"/>
          <w:szCs w:val="24"/>
          <w:lang w:val="it-IT"/>
        </w:rPr>
        <w:t>on</w:t>
      </w:r>
      <w:r w:rsidR="00D035F0" w:rsidRPr="00B23A1C">
        <w:rPr>
          <w:rFonts w:ascii="Arial" w:hAnsi="Arial" w:cs="Arial"/>
          <w:sz w:val="24"/>
          <w:szCs w:val="24"/>
          <w:lang w:val="it-IT"/>
        </w:rPr>
        <w:t>c</w:t>
      </w:r>
      <w:r w:rsidR="00D035F0">
        <w:rPr>
          <w:rFonts w:ascii="Arial" w:hAnsi="Arial" w:cs="Arial"/>
          <w:sz w:val="24"/>
          <w:szCs w:val="24"/>
          <w:lang w:val="it-IT"/>
        </w:rPr>
        <w:t>ello</w:t>
      </w:r>
      <w:r w:rsidRPr="00B23A1C">
        <w:rPr>
          <w:rFonts w:ascii="Arial" w:hAnsi="Arial" w:cs="Arial"/>
          <w:color w:val="000000"/>
          <w:sz w:val="24"/>
          <w:szCs w:val="24"/>
          <w:lang w:val="it-IT"/>
        </w:rPr>
        <w:t xml:space="preserve"> e pf. (1969).</w:t>
      </w:r>
    </w:p>
    <w:p w:rsidR="0035647E" w:rsidRPr="00B23A1C" w:rsidRDefault="0035647E" w:rsidP="00696964">
      <w:pPr>
        <w:tabs>
          <w:tab w:val="left" w:pos="4253"/>
          <w:tab w:val="left" w:pos="4820"/>
        </w:tabs>
        <w:spacing w:before="120" w:after="0"/>
        <w:jc w:val="left"/>
        <w:rPr>
          <w:rFonts w:ascii="Arial" w:hAnsi="Arial" w:cs="Arial"/>
          <w:color w:val="000000"/>
          <w:sz w:val="24"/>
          <w:szCs w:val="24"/>
          <w:lang w:val="it-IT"/>
        </w:rPr>
      </w:pPr>
    </w:p>
    <w:p w:rsidR="0035647E" w:rsidRPr="00B23A1C" w:rsidRDefault="0035647E" w:rsidP="00696964">
      <w:pPr>
        <w:widowControl w:val="0"/>
        <w:tabs>
          <w:tab w:val="left" w:pos="4253"/>
          <w:tab w:val="left" w:pos="4820"/>
        </w:tabs>
        <w:autoSpaceDE w:val="0"/>
        <w:autoSpaceDN w:val="0"/>
        <w:adjustRightInd w:val="0"/>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SJOGREN  Emil</w:t>
      </w:r>
      <w:r w:rsidRPr="00B23A1C">
        <w:rPr>
          <w:rFonts w:ascii="Arial" w:hAnsi="Arial" w:cs="Arial"/>
          <w:color w:val="333399"/>
          <w:sz w:val="24"/>
          <w:szCs w:val="24"/>
          <w:u w:val="single"/>
          <w:lang w:val="it-IT"/>
        </w:rPr>
        <w:tab/>
        <w:t>Stoccolma, 16.6.1853 - Kniysta, 1.3.1918.</w:t>
      </w:r>
    </w:p>
    <w:p w:rsidR="0035647E" w:rsidRPr="00B23A1C" w:rsidRDefault="0035647E" w:rsidP="00696964">
      <w:pPr>
        <w:widowControl w:val="0"/>
        <w:tabs>
          <w:tab w:val="left" w:pos="4253"/>
          <w:tab w:val="left" w:pos="4820"/>
        </w:tabs>
        <w:autoSpaceDE w:val="0"/>
        <w:autoSpaceDN w:val="0"/>
        <w:adjustRightInd w:val="0"/>
        <w:spacing w:before="120" w:after="0"/>
        <w:jc w:val="left"/>
        <w:rPr>
          <w:rFonts w:ascii="Arial" w:hAnsi="Arial" w:cs="Arial"/>
          <w:color w:val="333399"/>
          <w:lang w:val="it-IT"/>
        </w:rPr>
      </w:pPr>
      <w:r w:rsidRPr="00B23A1C">
        <w:rPr>
          <w:rFonts w:ascii="Arial" w:hAnsi="Arial" w:cs="Arial"/>
          <w:color w:val="333399"/>
          <w:lang w:val="it-IT"/>
        </w:rPr>
        <w:t xml:space="preserve">Compositore e organista svedese. Studi al Conservatorio di Stoccolma e in seguito a Berlino. </w:t>
      </w:r>
      <w:r w:rsidR="004435D8" w:rsidRPr="00B23A1C">
        <w:rPr>
          <w:rFonts w:ascii="Arial" w:hAnsi="Arial" w:cs="Arial"/>
          <w:color w:val="333399"/>
          <w:lang w:val="it-IT"/>
        </w:rPr>
        <w:t xml:space="preserve">                           </w:t>
      </w:r>
      <w:r w:rsidRPr="00B23A1C">
        <w:rPr>
          <w:rFonts w:ascii="Arial" w:hAnsi="Arial" w:cs="Arial"/>
          <w:color w:val="333399"/>
          <w:lang w:val="it-IT"/>
        </w:rPr>
        <w:t>Organista dal 1890 fino a poco prima della morte nella Chiesa di San Giovanni a Stoccolma.</w:t>
      </w:r>
      <w:r w:rsidR="004435D8" w:rsidRPr="00B23A1C">
        <w:rPr>
          <w:rFonts w:ascii="Arial" w:hAnsi="Arial" w:cs="Arial"/>
          <w:color w:val="333399"/>
          <w:lang w:val="it-IT"/>
        </w:rPr>
        <w:t xml:space="preserve">                                 </w:t>
      </w:r>
      <w:r w:rsidRPr="00B23A1C">
        <w:rPr>
          <w:rFonts w:ascii="Arial" w:hAnsi="Arial" w:cs="Arial"/>
          <w:color w:val="333399"/>
          <w:lang w:val="it-IT"/>
        </w:rPr>
        <w:t xml:space="preserve"> Molti i suoi Lieder che gli diedero una certa notorietà. </w:t>
      </w:r>
    </w:p>
    <w:p w:rsidR="0035647E" w:rsidRPr="00B23A1C" w:rsidRDefault="0035647E" w:rsidP="00696964">
      <w:pPr>
        <w:widowControl w:val="0"/>
        <w:tabs>
          <w:tab w:val="left" w:pos="4253"/>
          <w:tab w:val="left" w:pos="4820"/>
        </w:tabs>
        <w:autoSpaceDE w:val="0"/>
        <w:autoSpaceDN w:val="0"/>
        <w:adjustRightInd w:val="0"/>
        <w:spacing w:before="120" w:after="0"/>
        <w:jc w:val="left"/>
        <w:rPr>
          <w:rFonts w:ascii="Arial" w:hAnsi="Arial" w:cs="Arial"/>
          <w:sz w:val="24"/>
          <w:szCs w:val="24"/>
          <w:lang w:val="it-IT"/>
        </w:rPr>
      </w:pPr>
      <w:r w:rsidRPr="00B23A1C">
        <w:rPr>
          <w:rFonts w:ascii="Arial" w:hAnsi="Arial" w:cs="Arial"/>
          <w:sz w:val="24"/>
          <w:szCs w:val="24"/>
          <w:lang w:val="it-IT"/>
        </w:rPr>
        <w:t xml:space="preserve">Sonata op. 58, </w:t>
      </w:r>
      <w:r w:rsidR="00D035F0" w:rsidRPr="00B23A1C">
        <w:rPr>
          <w:rFonts w:ascii="Arial" w:hAnsi="Arial" w:cs="Arial"/>
          <w:sz w:val="24"/>
          <w:szCs w:val="24"/>
          <w:lang w:val="it-IT"/>
        </w:rPr>
        <w:t>v</w:t>
      </w:r>
      <w:r w:rsidR="00D035F0">
        <w:rPr>
          <w:rFonts w:ascii="Arial" w:hAnsi="Arial" w:cs="Arial"/>
          <w:sz w:val="24"/>
          <w:szCs w:val="24"/>
          <w:lang w:val="it-IT"/>
        </w:rPr>
        <w:t>io</w:t>
      </w:r>
      <w:r w:rsidR="00D035F0" w:rsidRPr="00B23A1C">
        <w:rPr>
          <w:rFonts w:ascii="Arial" w:hAnsi="Arial" w:cs="Arial"/>
          <w:sz w:val="24"/>
          <w:szCs w:val="24"/>
          <w:lang w:val="it-IT"/>
        </w:rPr>
        <w:t>l</w:t>
      </w:r>
      <w:r w:rsidR="00D035F0">
        <w:rPr>
          <w:rFonts w:ascii="Arial" w:hAnsi="Arial" w:cs="Arial"/>
          <w:sz w:val="24"/>
          <w:szCs w:val="24"/>
          <w:lang w:val="it-IT"/>
        </w:rPr>
        <w:t>on</w:t>
      </w:r>
      <w:r w:rsidR="00D035F0" w:rsidRPr="00B23A1C">
        <w:rPr>
          <w:rFonts w:ascii="Arial" w:hAnsi="Arial" w:cs="Arial"/>
          <w:sz w:val="24"/>
          <w:szCs w:val="24"/>
          <w:lang w:val="it-IT"/>
        </w:rPr>
        <w:t>c</w:t>
      </w:r>
      <w:r w:rsidR="00D035F0">
        <w:rPr>
          <w:rFonts w:ascii="Arial" w:hAnsi="Arial" w:cs="Arial"/>
          <w:sz w:val="24"/>
          <w:szCs w:val="24"/>
          <w:lang w:val="it-IT"/>
        </w:rPr>
        <w:t>ello</w:t>
      </w:r>
      <w:r w:rsidR="00D035F0" w:rsidRPr="00B23A1C">
        <w:rPr>
          <w:rFonts w:ascii="Arial" w:hAnsi="Arial" w:cs="Arial"/>
          <w:sz w:val="24"/>
          <w:szCs w:val="24"/>
          <w:lang w:val="it-IT"/>
        </w:rPr>
        <w:t xml:space="preserve"> </w:t>
      </w:r>
      <w:r w:rsidR="00D035F0">
        <w:rPr>
          <w:rFonts w:ascii="Arial" w:hAnsi="Arial" w:cs="Arial"/>
          <w:sz w:val="24"/>
          <w:szCs w:val="24"/>
          <w:lang w:val="it-IT"/>
        </w:rPr>
        <w:t xml:space="preserve">e </w:t>
      </w:r>
      <w:r w:rsidRPr="00B23A1C">
        <w:rPr>
          <w:rFonts w:ascii="Arial" w:hAnsi="Arial" w:cs="Arial"/>
          <w:sz w:val="24"/>
          <w:szCs w:val="24"/>
          <w:lang w:val="it-IT"/>
        </w:rPr>
        <w:t>pf. (1912)</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SKALKOTTAS  Nikos</w:t>
      </w:r>
      <w:r w:rsidRPr="00B23A1C">
        <w:rPr>
          <w:rFonts w:ascii="Arial" w:hAnsi="Arial" w:cs="Arial"/>
          <w:color w:val="333399"/>
          <w:sz w:val="24"/>
          <w:szCs w:val="24"/>
          <w:u w:val="single"/>
          <w:lang w:val="it-IT"/>
        </w:rPr>
        <w:tab/>
        <w:t>Calcide, 8.3.1904 - Atene, 19.9.1949.</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violinista greco. Perfezionamento con Hess, Kahn, Jarnach e Schoenberg. </w:t>
      </w:r>
      <w:r w:rsidR="004435D8" w:rsidRPr="00B23A1C">
        <w:rPr>
          <w:rFonts w:ascii="Arial" w:hAnsi="Arial" w:cs="Arial"/>
          <w:color w:val="333399"/>
          <w:lang w:val="it-IT"/>
        </w:rPr>
        <w:t xml:space="preserve">                           </w:t>
      </w:r>
      <w:r w:rsidRPr="00B23A1C">
        <w:rPr>
          <w:rFonts w:ascii="Arial" w:hAnsi="Arial" w:cs="Arial"/>
          <w:color w:val="333399"/>
          <w:lang w:val="it-IT"/>
        </w:rPr>
        <w:t>Violinista nell’Orchestra dell’opera di Atene, interesse per il folklore musicale della sua nazione.</w:t>
      </w:r>
    </w:p>
    <w:p w:rsidR="009B22A9" w:rsidRPr="00B23A1C" w:rsidRDefault="004935E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u w:val="single"/>
          <w:lang w:val="it-IT"/>
        </w:rPr>
        <w:t>Violoncello e pf</w:t>
      </w:r>
      <w:r w:rsidR="009B22A9"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Largo</w:t>
      </w:r>
      <w:r w:rsidR="00457EED"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(194</w:t>
      </w:r>
      <w:r w:rsidR="009B22A9" w:rsidRPr="00B23A1C">
        <w:rPr>
          <w:rFonts w:ascii="Arial" w:hAnsi="Arial" w:cs="Arial"/>
          <w:color w:val="000000"/>
          <w:sz w:val="24"/>
          <w:szCs w:val="24"/>
          <w:lang w:val="it-IT"/>
        </w:rPr>
        <w:t>0</w:t>
      </w:r>
      <w:r w:rsidRPr="00B23A1C">
        <w:rPr>
          <w:rFonts w:ascii="Arial" w:hAnsi="Arial" w:cs="Arial"/>
          <w:color w:val="000000"/>
          <w:sz w:val="24"/>
          <w:szCs w:val="24"/>
          <w:lang w:val="it-IT"/>
        </w:rPr>
        <w:t>, 7’</w:t>
      </w:r>
      <w:r w:rsidR="00F90EBC" w:rsidRPr="00B23A1C">
        <w:rPr>
          <w:rFonts w:ascii="Arial" w:hAnsi="Arial" w:cs="Arial"/>
          <w:color w:val="000000"/>
          <w:sz w:val="24"/>
          <w:szCs w:val="24"/>
          <w:lang w:val="it-IT"/>
        </w:rPr>
        <w:t>05</w:t>
      </w:r>
      <w:r w:rsidR="00A53165" w:rsidRPr="00B23A1C">
        <w:rPr>
          <w:rFonts w:ascii="Arial" w:hAnsi="Arial" w:cs="Arial"/>
          <w:color w:val="000000"/>
          <w:sz w:val="24"/>
          <w:szCs w:val="24"/>
          <w:lang w:val="it-IT"/>
        </w:rPr>
        <w:t>)</w:t>
      </w:r>
      <w:r w:rsidRPr="00B23A1C">
        <w:rPr>
          <w:rFonts w:ascii="Arial" w:hAnsi="Arial" w:cs="Arial"/>
          <w:color w:val="000000"/>
          <w:sz w:val="24"/>
          <w:szCs w:val="24"/>
          <w:lang w:val="it-IT"/>
        </w:rPr>
        <w:t>,</w:t>
      </w:r>
      <w:r w:rsidR="00457EED" w:rsidRPr="00B23A1C">
        <w:rPr>
          <w:rFonts w:ascii="Arial" w:hAnsi="Arial" w:cs="Arial"/>
          <w:color w:val="000000"/>
          <w:sz w:val="24"/>
          <w:szCs w:val="24"/>
          <w:lang w:val="it-IT"/>
        </w:rPr>
        <w:t xml:space="preserve">   </w:t>
      </w:r>
      <w:r w:rsidR="009B22A9" w:rsidRPr="00B23A1C">
        <w:rPr>
          <w:rFonts w:ascii="Arial" w:hAnsi="Arial" w:cs="Arial"/>
          <w:color w:val="000000"/>
          <w:sz w:val="24"/>
          <w:szCs w:val="24"/>
          <w:lang w:val="it-IT"/>
        </w:rPr>
        <w:t xml:space="preserve">Mikri serenata (1940, 2’35),   Bolero (1945, 6’15).   </w:t>
      </w:r>
    </w:p>
    <w:p w:rsidR="009B22A9"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rPr>
        <w:t>Duo (1947)</w:t>
      </w:r>
      <w:r w:rsidR="004935E9" w:rsidRPr="00B23A1C">
        <w:rPr>
          <w:rFonts w:ascii="Arial" w:hAnsi="Arial" w:cs="Arial"/>
          <w:color w:val="000000"/>
          <w:sz w:val="24"/>
          <w:szCs w:val="24"/>
        </w:rPr>
        <w:t>,</w:t>
      </w:r>
      <w:r w:rsidR="00457EED" w:rsidRPr="00B23A1C">
        <w:rPr>
          <w:rFonts w:ascii="Arial" w:hAnsi="Arial" w:cs="Arial"/>
          <w:color w:val="000000"/>
          <w:sz w:val="24"/>
          <w:szCs w:val="24"/>
        </w:rPr>
        <w:t xml:space="preserve">   </w:t>
      </w:r>
      <w:r w:rsidR="009B22A9" w:rsidRPr="00B23A1C">
        <w:rPr>
          <w:rFonts w:ascii="Arial" w:hAnsi="Arial" w:cs="Arial"/>
          <w:sz w:val="24"/>
          <w:szCs w:val="24"/>
        </w:rPr>
        <w:t xml:space="preserve">3 Greek Folksong, </w:t>
      </w:r>
      <w:r w:rsidR="00537C15" w:rsidRPr="00B23A1C">
        <w:rPr>
          <w:rFonts w:ascii="Arial" w:hAnsi="Arial" w:cs="Arial"/>
          <w:sz w:val="24"/>
          <w:szCs w:val="24"/>
        </w:rPr>
        <w:t>vlc.</w:t>
      </w:r>
      <w:r w:rsidR="009B22A9" w:rsidRPr="00B23A1C">
        <w:rPr>
          <w:rFonts w:ascii="Arial" w:hAnsi="Arial" w:cs="Arial"/>
          <w:sz w:val="24"/>
          <w:szCs w:val="24"/>
        </w:rPr>
        <w:t xml:space="preserve"> pf. </w:t>
      </w:r>
      <w:r w:rsidR="009B22A9" w:rsidRPr="00B23A1C">
        <w:rPr>
          <w:rFonts w:ascii="Arial" w:hAnsi="Arial" w:cs="Arial"/>
          <w:sz w:val="24"/>
          <w:szCs w:val="24"/>
          <w:lang w:val="it-IT"/>
        </w:rPr>
        <w:t xml:space="preserve">(c. 1948).   </w:t>
      </w:r>
      <w:r w:rsidRPr="00B23A1C">
        <w:rPr>
          <w:rFonts w:ascii="Arial" w:hAnsi="Arial" w:cs="Arial"/>
          <w:color w:val="000000"/>
          <w:sz w:val="24"/>
          <w:szCs w:val="24"/>
          <w:lang w:val="it-IT"/>
        </w:rPr>
        <w:t>Sonatina (1949</w:t>
      </w:r>
      <w:r w:rsidR="004935E9" w:rsidRPr="00B23A1C">
        <w:rPr>
          <w:rFonts w:ascii="Arial" w:hAnsi="Arial" w:cs="Arial"/>
          <w:color w:val="000000"/>
          <w:sz w:val="24"/>
          <w:szCs w:val="24"/>
          <w:lang w:val="it-IT"/>
        </w:rPr>
        <w:t>, 1</w:t>
      </w:r>
      <w:r w:rsidR="00F90EBC" w:rsidRPr="00B23A1C">
        <w:rPr>
          <w:rFonts w:ascii="Arial" w:hAnsi="Arial" w:cs="Arial"/>
          <w:color w:val="000000"/>
          <w:sz w:val="24"/>
          <w:szCs w:val="24"/>
          <w:lang w:val="it-IT"/>
        </w:rPr>
        <w:t>2</w:t>
      </w:r>
      <w:r w:rsidR="004935E9" w:rsidRPr="00B23A1C">
        <w:rPr>
          <w:rFonts w:ascii="Arial" w:hAnsi="Arial" w:cs="Arial"/>
          <w:color w:val="000000"/>
          <w:sz w:val="24"/>
          <w:szCs w:val="24"/>
          <w:lang w:val="it-IT"/>
        </w:rPr>
        <w:t>’30</w:t>
      </w:r>
      <w:r w:rsidRPr="00B23A1C">
        <w:rPr>
          <w:rFonts w:ascii="Arial" w:hAnsi="Arial" w:cs="Arial"/>
          <w:color w:val="000000"/>
          <w:sz w:val="24"/>
          <w:szCs w:val="24"/>
          <w:lang w:val="it-IT"/>
        </w:rPr>
        <w:t>)</w:t>
      </w:r>
      <w:r w:rsidR="004935E9" w:rsidRPr="00B23A1C">
        <w:rPr>
          <w:rFonts w:ascii="Arial" w:hAnsi="Arial" w:cs="Arial"/>
          <w:color w:val="000000"/>
          <w:sz w:val="24"/>
          <w:szCs w:val="24"/>
          <w:lang w:val="it-IT"/>
        </w:rPr>
        <w:t>,</w:t>
      </w:r>
    </w:p>
    <w:p w:rsidR="009B22A9" w:rsidRPr="00B23A1C" w:rsidRDefault="009B22A9"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color w:val="000000"/>
          <w:sz w:val="24"/>
          <w:szCs w:val="24"/>
          <w:lang w:val="it-IT"/>
        </w:rPr>
        <w:t xml:space="preserve">Tender melody (1949, 2’25),   Zarticle Melodie (1949),   </w:t>
      </w:r>
      <w:r w:rsidRPr="00B23A1C">
        <w:rPr>
          <w:rFonts w:ascii="Arial" w:hAnsi="Arial" w:cs="Arial"/>
          <w:sz w:val="24"/>
          <w:szCs w:val="24"/>
          <w:lang w:val="it-IT"/>
        </w:rPr>
        <w:t xml:space="preserve">Concerto, </w:t>
      </w:r>
      <w:r w:rsidR="003743E5" w:rsidRPr="00B23A1C">
        <w:rPr>
          <w:rFonts w:ascii="Arial" w:hAnsi="Arial" w:cs="Arial"/>
          <w:sz w:val="24"/>
          <w:szCs w:val="24"/>
          <w:lang w:val="it-IT"/>
        </w:rPr>
        <w:t>v</w:t>
      </w:r>
      <w:r w:rsidR="003743E5">
        <w:rPr>
          <w:rFonts w:ascii="Arial" w:hAnsi="Arial" w:cs="Arial"/>
          <w:sz w:val="24"/>
          <w:szCs w:val="24"/>
          <w:lang w:val="it-IT"/>
        </w:rPr>
        <w:t>io</w:t>
      </w:r>
      <w:r w:rsidR="003743E5" w:rsidRPr="00B23A1C">
        <w:rPr>
          <w:rFonts w:ascii="Arial" w:hAnsi="Arial" w:cs="Arial"/>
          <w:sz w:val="24"/>
          <w:szCs w:val="24"/>
          <w:lang w:val="it-IT"/>
        </w:rPr>
        <w:t>l</w:t>
      </w:r>
      <w:r w:rsidR="003743E5">
        <w:rPr>
          <w:rFonts w:ascii="Arial" w:hAnsi="Arial" w:cs="Arial"/>
          <w:sz w:val="24"/>
          <w:szCs w:val="24"/>
          <w:lang w:val="it-IT"/>
        </w:rPr>
        <w:t>on</w:t>
      </w:r>
      <w:r w:rsidR="003743E5" w:rsidRPr="00B23A1C">
        <w:rPr>
          <w:rFonts w:ascii="Arial" w:hAnsi="Arial" w:cs="Arial"/>
          <w:sz w:val="24"/>
          <w:szCs w:val="24"/>
          <w:lang w:val="it-IT"/>
        </w:rPr>
        <w:t>c</w:t>
      </w:r>
      <w:r w:rsidR="003743E5">
        <w:rPr>
          <w:rFonts w:ascii="Arial" w:hAnsi="Arial" w:cs="Arial"/>
          <w:sz w:val="24"/>
          <w:szCs w:val="24"/>
          <w:lang w:val="it-IT"/>
        </w:rPr>
        <w:t>ello e</w:t>
      </w:r>
      <w:r w:rsidRPr="00B23A1C">
        <w:rPr>
          <w:rFonts w:ascii="Arial" w:hAnsi="Arial" w:cs="Arial"/>
          <w:sz w:val="24"/>
          <w:szCs w:val="24"/>
          <w:lang w:val="it-IT"/>
        </w:rPr>
        <w:t xml:space="preserve"> orch. (1938).</w:t>
      </w:r>
    </w:p>
    <w:p w:rsidR="009B22A9" w:rsidRPr="00B23A1C" w:rsidRDefault="009B22A9" w:rsidP="00696964">
      <w:pPr>
        <w:tabs>
          <w:tab w:val="left" w:pos="4253"/>
          <w:tab w:val="left" w:pos="4820"/>
        </w:tabs>
        <w:spacing w:before="120" w:after="0"/>
        <w:jc w:val="left"/>
        <w:rPr>
          <w:rFonts w:ascii="Arial" w:hAnsi="Arial" w:cs="Arial"/>
          <w:sz w:val="24"/>
          <w:szCs w:val="24"/>
          <w:lang w:val="it-IT"/>
        </w:rPr>
      </w:pPr>
    </w:p>
    <w:p w:rsidR="00950D76" w:rsidRPr="00B23A1C" w:rsidRDefault="00950D76"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SKEMPTON  Howard</w:t>
      </w:r>
      <w:r w:rsidRPr="00B23A1C">
        <w:rPr>
          <w:rFonts w:ascii="Arial" w:hAnsi="Arial" w:cs="Arial"/>
          <w:color w:val="333399"/>
          <w:sz w:val="24"/>
          <w:szCs w:val="24"/>
          <w:u w:val="single"/>
          <w:lang w:val="it-IT"/>
        </w:rPr>
        <w:tab/>
        <w:t>Chester, 31.10.1947</w:t>
      </w:r>
    </w:p>
    <w:p w:rsidR="00950D76" w:rsidRPr="00B23A1C" w:rsidRDefault="00950D76"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britannico, allievo di Cornelius Cardew al Morley College. Con il suo insegnante e con Parsons organizzò la “Scratch Orchestra” che si dedicò principalmente alla musica sperimentale contemporanea.</w:t>
      </w:r>
    </w:p>
    <w:p w:rsidR="0054752A" w:rsidRPr="00B23A1C" w:rsidRDefault="00950D76"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sz w:val="24"/>
          <w:szCs w:val="24"/>
          <w:lang w:val="fr-FR"/>
        </w:rPr>
        <w:t xml:space="preserve">Six Figures, </w:t>
      </w:r>
      <w:r w:rsidR="003743E5" w:rsidRPr="00B23A1C">
        <w:rPr>
          <w:rFonts w:ascii="Arial" w:hAnsi="Arial" w:cs="Arial"/>
          <w:sz w:val="24"/>
          <w:szCs w:val="24"/>
          <w:lang w:val="it-IT"/>
        </w:rPr>
        <w:t>v</w:t>
      </w:r>
      <w:r w:rsidR="003743E5">
        <w:rPr>
          <w:rFonts w:ascii="Arial" w:hAnsi="Arial" w:cs="Arial"/>
          <w:sz w:val="24"/>
          <w:szCs w:val="24"/>
          <w:lang w:val="it-IT"/>
        </w:rPr>
        <w:t>io</w:t>
      </w:r>
      <w:r w:rsidR="003743E5" w:rsidRPr="00B23A1C">
        <w:rPr>
          <w:rFonts w:ascii="Arial" w:hAnsi="Arial" w:cs="Arial"/>
          <w:sz w:val="24"/>
          <w:szCs w:val="24"/>
          <w:lang w:val="it-IT"/>
        </w:rPr>
        <w:t>l</w:t>
      </w:r>
      <w:r w:rsidR="003743E5">
        <w:rPr>
          <w:rFonts w:ascii="Arial" w:hAnsi="Arial" w:cs="Arial"/>
          <w:sz w:val="24"/>
          <w:szCs w:val="24"/>
          <w:lang w:val="it-IT"/>
        </w:rPr>
        <w:t>on</w:t>
      </w:r>
      <w:r w:rsidR="003743E5" w:rsidRPr="00B23A1C">
        <w:rPr>
          <w:rFonts w:ascii="Arial" w:hAnsi="Arial" w:cs="Arial"/>
          <w:sz w:val="24"/>
          <w:szCs w:val="24"/>
          <w:lang w:val="it-IT"/>
        </w:rPr>
        <w:t>c</w:t>
      </w:r>
      <w:r w:rsidR="003743E5">
        <w:rPr>
          <w:rFonts w:ascii="Arial" w:hAnsi="Arial" w:cs="Arial"/>
          <w:sz w:val="24"/>
          <w:szCs w:val="24"/>
          <w:lang w:val="it-IT"/>
        </w:rPr>
        <w:t>ello</w:t>
      </w:r>
      <w:r w:rsidR="003743E5" w:rsidRPr="00B23A1C">
        <w:rPr>
          <w:rFonts w:ascii="Arial" w:hAnsi="Arial" w:cs="Arial"/>
          <w:sz w:val="24"/>
          <w:szCs w:val="24"/>
          <w:lang w:val="fr-FR"/>
        </w:rPr>
        <w:t xml:space="preserve"> </w:t>
      </w:r>
      <w:r w:rsidRPr="00B23A1C">
        <w:rPr>
          <w:rFonts w:ascii="Arial" w:hAnsi="Arial" w:cs="Arial"/>
          <w:sz w:val="24"/>
          <w:szCs w:val="24"/>
          <w:lang w:val="fr-FR"/>
        </w:rPr>
        <w:t>solo (1998)</w:t>
      </w:r>
      <w:r w:rsidR="0054752A" w:rsidRPr="00B23A1C">
        <w:rPr>
          <w:rFonts w:ascii="Arial" w:hAnsi="Arial" w:cs="Arial"/>
          <w:sz w:val="24"/>
          <w:szCs w:val="24"/>
          <w:lang w:val="fr-FR"/>
        </w:rPr>
        <w:t xml:space="preserve">:   </w:t>
      </w:r>
      <w:r w:rsidR="0054752A" w:rsidRPr="00B23A1C">
        <w:rPr>
          <w:rFonts w:ascii="Arial" w:hAnsi="Arial" w:cs="Arial"/>
          <w:b/>
          <w:sz w:val="24"/>
          <w:szCs w:val="24"/>
          <w:lang w:val="fr-FR"/>
        </w:rPr>
        <w:t>1</w:t>
      </w:r>
      <w:r w:rsidR="0054752A" w:rsidRPr="00B23A1C">
        <w:rPr>
          <w:rFonts w:ascii="Arial" w:hAnsi="Arial" w:cs="Arial"/>
          <w:sz w:val="24"/>
          <w:szCs w:val="24"/>
          <w:lang w:val="fr-FR"/>
        </w:rPr>
        <w:t xml:space="preserve">) 0’55,   2) 1’20,   3) 0’55,   4) 2’10,   5) 0’30,   </w:t>
      </w:r>
      <w:r w:rsidR="0054752A" w:rsidRPr="00B23A1C">
        <w:rPr>
          <w:rFonts w:ascii="Arial" w:hAnsi="Arial" w:cs="Arial"/>
          <w:b/>
          <w:sz w:val="24"/>
          <w:szCs w:val="24"/>
          <w:lang w:val="fr-FR"/>
        </w:rPr>
        <w:t>6</w:t>
      </w:r>
      <w:r w:rsidR="0054752A" w:rsidRPr="00B23A1C">
        <w:rPr>
          <w:rFonts w:ascii="Arial" w:hAnsi="Arial" w:cs="Arial"/>
          <w:sz w:val="24"/>
          <w:szCs w:val="24"/>
          <w:lang w:val="fr-FR"/>
        </w:rPr>
        <w:t>) 0’25.</w:t>
      </w:r>
    </w:p>
    <w:p w:rsidR="00950D76" w:rsidRPr="00B23A1C" w:rsidRDefault="00950D76"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Suite from Delicate, 2 </w:t>
      </w:r>
      <w:r w:rsidR="003743E5" w:rsidRPr="00B23A1C">
        <w:rPr>
          <w:rFonts w:ascii="Arial" w:hAnsi="Arial" w:cs="Arial"/>
          <w:sz w:val="24"/>
          <w:szCs w:val="24"/>
          <w:lang w:val="it-IT"/>
        </w:rPr>
        <w:t>v</w:t>
      </w:r>
      <w:r w:rsidR="003743E5">
        <w:rPr>
          <w:rFonts w:ascii="Arial" w:hAnsi="Arial" w:cs="Arial"/>
          <w:sz w:val="24"/>
          <w:szCs w:val="24"/>
          <w:lang w:val="it-IT"/>
        </w:rPr>
        <w:t>io</w:t>
      </w:r>
      <w:r w:rsidR="003743E5" w:rsidRPr="00B23A1C">
        <w:rPr>
          <w:rFonts w:ascii="Arial" w:hAnsi="Arial" w:cs="Arial"/>
          <w:sz w:val="24"/>
          <w:szCs w:val="24"/>
          <w:lang w:val="it-IT"/>
        </w:rPr>
        <w:t>l</w:t>
      </w:r>
      <w:r w:rsidR="003743E5">
        <w:rPr>
          <w:rFonts w:ascii="Arial" w:hAnsi="Arial" w:cs="Arial"/>
          <w:sz w:val="24"/>
          <w:szCs w:val="24"/>
          <w:lang w:val="it-IT"/>
        </w:rPr>
        <w:t>on</w:t>
      </w:r>
      <w:r w:rsidR="003743E5" w:rsidRPr="00B23A1C">
        <w:rPr>
          <w:rFonts w:ascii="Arial" w:hAnsi="Arial" w:cs="Arial"/>
          <w:sz w:val="24"/>
          <w:szCs w:val="24"/>
          <w:lang w:val="it-IT"/>
        </w:rPr>
        <w:t>c</w:t>
      </w:r>
      <w:r w:rsidR="003743E5">
        <w:rPr>
          <w:rFonts w:ascii="Arial" w:hAnsi="Arial" w:cs="Arial"/>
          <w:sz w:val="24"/>
          <w:szCs w:val="24"/>
          <w:lang w:val="it-IT"/>
        </w:rPr>
        <w:t>elli</w:t>
      </w:r>
      <w:r w:rsidRPr="00B23A1C">
        <w:rPr>
          <w:rFonts w:ascii="Arial" w:hAnsi="Arial" w:cs="Arial"/>
          <w:sz w:val="24"/>
          <w:szCs w:val="24"/>
          <w:lang w:val="it-IT"/>
        </w:rPr>
        <w:t xml:space="preserve"> e perc. (1999, 15’).</w:t>
      </w:r>
    </w:p>
    <w:p w:rsidR="0054752A" w:rsidRPr="00B23A1C" w:rsidRDefault="0054752A" w:rsidP="00696964">
      <w:pPr>
        <w:tabs>
          <w:tab w:val="left" w:pos="4253"/>
          <w:tab w:val="left" w:pos="4820"/>
        </w:tabs>
        <w:spacing w:before="120" w:after="0"/>
        <w:jc w:val="left"/>
        <w:rPr>
          <w:rFonts w:ascii="Arial" w:hAnsi="Arial" w:cs="Arial"/>
          <w:color w:val="333399"/>
          <w:sz w:val="24"/>
          <w:szCs w:val="24"/>
          <w:u w:val="single"/>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SKERJANC  Lucijan</w:t>
      </w:r>
      <w:r w:rsidRPr="00B23A1C">
        <w:rPr>
          <w:rFonts w:ascii="Arial" w:hAnsi="Arial" w:cs="Arial"/>
          <w:color w:val="333399"/>
          <w:sz w:val="24"/>
          <w:szCs w:val="24"/>
          <w:u w:val="single"/>
          <w:lang w:val="it-IT"/>
        </w:rPr>
        <w:tab/>
        <w:t xml:space="preserve">Graz, 17.12.1900 </w:t>
      </w:r>
      <w:r w:rsidR="008152FA" w:rsidRPr="00B23A1C">
        <w:rPr>
          <w:rFonts w:ascii="Arial" w:hAnsi="Arial" w:cs="Arial"/>
          <w:color w:val="333399"/>
          <w:sz w:val="24"/>
          <w:szCs w:val="24"/>
          <w:u w:val="single"/>
          <w:lang w:val="it-IT"/>
        </w:rPr>
        <w:t>-Lubiana, 27.2.</w:t>
      </w:r>
      <w:r w:rsidRPr="00B23A1C">
        <w:rPr>
          <w:rFonts w:ascii="Arial" w:hAnsi="Arial" w:cs="Arial"/>
          <w:color w:val="333399"/>
          <w:sz w:val="24"/>
          <w:szCs w:val="24"/>
          <w:u w:val="single"/>
          <w:lang w:val="it-IT"/>
        </w:rPr>
        <w:t>1973.</w:t>
      </w:r>
    </w:p>
    <w:p w:rsidR="008152FA" w:rsidRPr="00B23A1C" w:rsidRDefault="008152FA"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direttore d’orchestra, musicologo e didatta sloveno, studi a Lubiana, Praga, a Vienna (con Marx), </w:t>
      </w:r>
      <w:r w:rsidR="004435D8" w:rsidRPr="00B23A1C">
        <w:rPr>
          <w:rFonts w:ascii="Arial" w:hAnsi="Arial" w:cs="Arial"/>
          <w:color w:val="333399"/>
          <w:lang w:val="it-IT"/>
        </w:rPr>
        <w:t xml:space="preserve">  </w:t>
      </w:r>
      <w:r w:rsidR="00EF6EBC">
        <w:rPr>
          <w:rFonts w:ascii="Arial" w:hAnsi="Arial" w:cs="Arial"/>
          <w:color w:val="333399"/>
          <w:lang w:val="it-IT"/>
        </w:rPr>
        <w:t xml:space="preserve">            </w:t>
      </w:r>
      <w:r w:rsidRPr="00B23A1C">
        <w:rPr>
          <w:rFonts w:ascii="Arial" w:hAnsi="Arial" w:cs="Arial"/>
          <w:color w:val="333399"/>
          <w:lang w:val="it-IT"/>
        </w:rPr>
        <w:t xml:space="preserve">a Parigi (con d’Indy) e a Basilea (con Weingartner). Direttore della Filarmonica Slovena e Insegnante </w:t>
      </w:r>
      <w:r w:rsidR="00EF6EBC">
        <w:rPr>
          <w:rFonts w:ascii="Arial" w:hAnsi="Arial" w:cs="Arial"/>
          <w:color w:val="333399"/>
          <w:lang w:val="it-IT"/>
        </w:rPr>
        <w:t xml:space="preserve">   </w:t>
      </w:r>
      <w:r w:rsidRPr="00B23A1C">
        <w:rPr>
          <w:rFonts w:ascii="Arial" w:hAnsi="Arial" w:cs="Arial"/>
          <w:color w:val="333399"/>
          <w:lang w:val="it-IT"/>
        </w:rPr>
        <w:t xml:space="preserve">all’Accademia di Musica di Lubiana. Membro dell’Accademia delle Scienze e delle Arti. </w:t>
      </w:r>
      <w:r w:rsidR="00EF6EBC">
        <w:rPr>
          <w:rFonts w:ascii="Arial" w:hAnsi="Arial" w:cs="Arial"/>
          <w:color w:val="333399"/>
          <w:lang w:val="it-IT"/>
        </w:rPr>
        <w:t xml:space="preserve">                                                      </w:t>
      </w:r>
      <w:r w:rsidRPr="00B23A1C">
        <w:rPr>
          <w:rFonts w:ascii="Arial" w:hAnsi="Arial" w:cs="Arial"/>
          <w:color w:val="333399"/>
          <w:lang w:val="it-IT"/>
        </w:rPr>
        <w:t>Ha composto 5 sinfonie e scritto un libro intitolato “Da Bach a Shostakovich”, tre monografie sui compositori sloveni e 5 Manuali pedagogici.</w:t>
      </w:r>
    </w:p>
    <w:p w:rsidR="009078B4"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Concertone per 4 violoncelli (1954).   </w:t>
      </w:r>
      <w:r w:rsidR="009078B4" w:rsidRPr="00B23A1C">
        <w:rPr>
          <w:rFonts w:ascii="Arial" w:hAnsi="Arial" w:cs="Arial"/>
          <w:color w:val="000000"/>
          <w:sz w:val="24"/>
          <w:szCs w:val="24"/>
          <w:lang w:val="it-IT"/>
        </w:rPr>
        <w:t xml:space="preserve">11 Studi per quartetto di violoncelli.   </w:t>
      </w:r>
    </w:p>
    <w:p w:rsidR="002C4532"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6 Melodie liriche per </w:t>
      </w:r>
      <w:r w:rsidR="003743E5" w:rsidRPr="00B23A1C">
        <w:rPr>
          <w:rFonts w:ascii="Arial" w:hAnsi="Arial" w:cs="Arial"/>
          <w:sz w:val="24"/>
          <w:szCs w:val="24"/>
          <w:lang w:val="it-IT"/>
        </w:rPr>
        <w:t>v</w:t>
      </w:r>
      <w:r w:rsidR="003743E5">
        <w:rPr>
          <w:rFonts w:ascii="Arial" w:hAnsi="Arial" w:cs="Arial"/>
          <w:sz w:val="24"/>
          <w:szCs w:val="24"/>
          <w:lang w:val="it-IT"/>
        </w:rPr>
        <w:t>io</w:t>
      </w:r>
      <w:r w:rsidR="003743E5" w:rsidRPr="00B23A1C">
        <w:rPr>
          <w:rFonts w:ascii="Arial" w:hAnsi="Arial" w:cs="Arial"/>
          <w:sz w:val="24"/>
          <w:szCs w:val="24"/>
          <w:lang w:val="it-IT"/>
        </w:rPr>
        <w:t>l</w:t>
      </w:r>
      <w:r w:rsidR="003743E5">
        <w:rPr>
          <w:rFonts w:ascii="Arial" w:hAnsi="Arial" w:cs="Arial"/>
          <w:sz w:val="24"/>
          <w:szCs w:val="24"/>
          <w:lang w:val="it-IT"/>
        </w:rPr>
        <w:t>on</w:t>
      </w:r>
      <w:r w:rsidR="003743E5" w:rsidRPr="00B23A1C">
        <w:rPr>
          <w:rFonts w:ascii="Arial" w:hAnsi="Arial" w:cs="Arial"/>
          <w:sz w:val="24"/>
          <w:szCs w:val="24"/>
          <w:lang w:val="it-IT"/>
        </w:rPr>
        <w:t>c</w:t>
      </w:r>
      <w:r w:rsidR="003743E5">
        <w:rPr>
          <w:rFonts w:ascii="Arial" w:hAnsi="Arial" w:cs="Arial"/>
          <w:sz w:val="24"/>
          <w:szCs w:val="24"/>
          <w:lang w:val="it-IT"/>
        </w:rPr>
        <w:t>ello</w:t>
      </w:r>
      <w:r w:rsidRPr="00B23A1C">
        <w:rPr>
          <w:rFonts w:ascii="Arial" w:hAnsi="Arial" w:cs="Arial"/>
          <w:color w:val="000000"/>
          <w:sz w:val="24"/>
          <w:szCs w:val="24"/>
          <w:lang w:val="it-IT"/>
        </w:rPr>
        <w:t xml:space="preserve"> e pf</w:t>
      </w:r>
      <w:r w:rsidR="003743E5">
        <w:rPr>
          <w:rFonts w:ascii="Arial" w:hAnsi="Arial" w:cs="Arial"/>
          <w:color w:val="000000"/>
          <w:sz w:val="24"/>
          <w:szCs w:val="24"/>
          <w:lang w:val="it-IT"/>
        </w:rPr>
        <w:t>.</w:t>
      </w:r>
      <w:r w:rsidRPr="00B23A1C">
        <w:rPr>
          <w:rFonts w:ascii="Arial" w:hAnsi="Arial" w:cs="Arial"/>
          <w:color w:val="000000"/>
          <w:sz w:val="24"/>
          <w:szCs w:val="24"/>
          <w:lang w:val="it-IT"/>
        </w:rPr>
        <w:t xml:space="preserve"> (1958).</w:t>
      </w:r>
      <w:r w:rsidR="003743E5">
        <w:rPr>
          <w:rFonts w:ascii="Arial" w:hAnsi="Arial" w:cs="Arial"/>
          <w:color w:val="000000"/>
          <w:sz w:val="24"/>
          <w:szCs w:val="24"/>
          <w:lang w:val="it-IT"/>
        </w:rPr>
        <w:t xml:space="preserve">   </w:t>
      </w:r>
      <w:r w:rsidR="002C4532" w:rsidRPr="00B23A1C">
        <w:rPr>
          <w:rFonts w:ascii="Arial" w:hAnsi="Arial" w:cs="Arial"/>
          <w:color w:val="000000"/>
          <w:sz w:val="24"/>
          <w:szCs w:val="24"/>
          <w:lang w:val="it-IT"/>
        </w:rPr>
        <w:t>Concertino per violoncello e orch. (1947).</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F22023"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SKILTON  Charles  Stanford</w:t>
      </w:r>
      <w:r w:rsidR="00A53165" w:rsidRPr="00B23A1C">
        <w:rPr>
          <w:rFonts w:ascii="Arial" w:hAnsi="Arial" w:cs="Arial"/>
          <w:color w:val="333399"/>
          <w:sz w:val="24"/>
          <w:szCs w:val="24"/>
          <w:u w:val="single"/>
          <w:lang w:val="it-IT"/>
        </w:rPr>
        <w:tab/>
        <w:t>Northampton, 16.8.1868- Lawrence, 12.3.1941.</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americano, allievo di Bargiel, Boise, Heintz, Shelley e Buck. Insegnante a Trenton e all’Università </w:t>
      </w:r>
      <w:r w:rsidR="004435D8" w:rsidRPr="00B23A1C">
        <w:rPr>
          <w:rFonts w:ascii="Arial" w:hAnsi="Arial" w:cs="Arial"/>
          <w:color w:val="333399"/>
          <w:lang w:val="it-IT"/>
        </w:rPr>
        <w:t xml:space="preserve">  </w:t>
      </w:r>
      <w:r w:rsidR="00EF6EBC">
        <w:rPr>
          <w:rFonts w:ascii="Arial" w:hAnsi="Arial" w:cs="Arial"/>
          <w:color w:val="333399"/>
          <w:lang w:val="it-IT"/>
        </w:rPr>
        <w:t xml:space="preserve">           </w:t>
      </w:r>
      <w:r w:rsidRPr="00B23A1C">
        <w:rPr>
          <w:rFonts w:ascii="Arial" w:hAnsi="Arial" w:cs="Arial"/>
          <w:color w:val="333399"/>
          <w:lang w:val="it-IT"/>
        </w:rPr>
        <w:t xml:space="preserve">di Lawrence. Ricerche e Interessi per la musica degli Indiani d’america.      </w:t>
      </w:r>
    </w:p>
    <w:p w:rsidR="00A53165" w:rsidRPr="00B23A1C" w:rsidRDefault="003743E5"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it-IT"/>
        </w:rPr>
        <w:t>Vio</w:t>
      </w:r>
      <w:r w:rsidRPr="00B23A1C">
        <w:rPr>
          <w:rFonts w:ascii="Arial" w:hAnsi="Arial" w:cs="Arial"/>
          <w:sz w:val="24"/>
          <w:szCs w:val="24"/>
          <w:lang w:val="it-IT"/>
        </w:rPr>
        <w:t>l</w:t>
      </w:r>
      <w:r>
        <w:rPr>
          <w:rFonts w:ascii="Arial" w:hAnsi="Arial" w:cs="Arial"/>
          <w:sz w:val="24"/>
          <w:szCs w:val="24"/>
          <w:lang w:val="it-IT"/>
        </w:rPr>
        <w:t>on</w:t>
      </w:r>
      <w:r w:rsidRPr="00B23A1C">
        <w:rPr>
          <w:rFonts w:ascii="Arial" w:hAnsi="Arial" w:cs="Arial"/>
          <w:sz w:val="24"/>
          <w:szCs w:val="24"/>
          <w:lang w:val="it-IT"/>
        </w:rPr>
        <w:t>c</w:t>
      </w:r>
      <w:r>
        <w:rPr>
          <w:rFonts w:ascii="Arial" w:hAnsi="Arial" w:cs="Arial"/>
          <w:sz w:val="24"/>
          <w:szCs w:val="24"/>
          <w:lang w:val="it-IT"/>
        </w:rPr>
        <w:t>ello</w:t>
      </w:r>
      <w:r w:rsidRPr="00B23A1C">
        <w:rPr>
          <w:rFonts w:ascii="Arial" w:hAnsi="Arial" w:cs="Arial"/>
          <w:color w:val="000000"/>
          <w:sz w:val="24"/>
          <w:szCs w:val="24"/>
          <w:lang w:val="it-IT"/>
        </w:rPr>
        <w:t xml:space="preserve"> e orch.</w:t>
      </w:r>
      <w:r>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American Indian Fantasie</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(1932)</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Ouverture</w:t>
      </w:r>
      <w:r>
        <w:rPr>
          <w:rFonts w:ascii="Arial" w:hAnsi="Arial" w:cs="Arial"/>
          <w:color w:val="000000"/>
          <w:sz w:val="24"/>
          <w:szCs w:val="24"/>
          <w:lang w:val="it-IT"/>
        </w:rPr>
        <w:t xml:space="preserve">, </w:t>
      </w:r>
      <w:r w:rsidRPr="00B23A1C">
        <w:rPr>
          <w:rFonts w:ascii="Arial" w:hAnsi="Arial" w:cs="Arial"/>
          <w:sz w:val="24"/>
          <w:szCs w:val="24"/>
          <w:lang w:val="it-IT"/>
        </w:rPr>
        <w:t>v</w:t>
      </w:r>
      <w:r>
        <w:rPr>
          <w:rFonts w:ascii="Arial" w:hAnsi="Arial" w:cs="Arial"/>
          <w:sz w:val="24"/>
          <w:szCs w:val="24"/>
          <w:lang w:val="it-IT"/>
        </w:rPr>
        <w:t>io</w:t>
      </w:r>
      <w:r w:rsidRPr="00B23A1C">
        <w:rPr>
          <w:rFonts w:ascii="Arial" w:hAnsi="Arial" w:cs="Arial"/>
          <w:sz w:val="24"/>
          <w:szCs w:val="24"/>
          <w:lang w:val="it-IT"/>
        </w:rPr>
        <w:t>l</w:t>
      </w:r>
      <w:r>
        <w:rPr>
          <w:rFonts w:ascii="Arial" w:hAnsi="Arial" w:cs="Arial"/>
          <w:sz w:val="24"/>
          <w:szCs w:val="24"/>
          <w:lang w:val="it-IT"/>
        </w:rPr>
        <w:t>on</w:t>
      </w:r>
      <w:r w:rsidRPr="00B23A1C">
        <w:rPr>
          <w:rFonts w:ascii="Arial" w:hAnsi="Arial" w:cs="Arial"/>
          <w:sz w:val="24"/>
          <w:szCs w:val="24"/>
          <w:lang w:val="it-IT"/>
        </w:rPr>
        <w:t>c</w:t>
      </w:r>
      <w:r>
        <w:rPr>
          <w:rFonts w:ascii="Arial" w:hAnsi="Arial" w:cs="Arial"/>
          <w:sz w:val="24"/>
          <w:szCs w:val="24"/>
          <w:lang w:val="it-IT"/>
        </w:rPr>
        <w:t>ello</w:t>
      </w:r>
      <w:r w:rsidR="00A53165" w:rsidRPr="00B23A1C">
        <w:rPr>
          <w:rFonts w:ascii="Arial" w:hAnsi="Arial" w:cs="Arial"/>
          <w:color w:val="000000"/>
          <w:sz w:val="24"/>
          <w:szCs w:val="24"/>
          <w:lang w:val="it-IT"/>
        </w:rPr>
        <w:t xml:space="preserve"> e orch. (1934).</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SKOLD  Karl Yngve</w:t>
      </w:r>
      <w:r w:rsidRPr="00B23A1C">
        <w:rPr>
          <w:rFonts w:ascii="Arial" w:hAnsi="Arial" w:cs="Arial"/>
          <w:color w:val="333399"/>
          <w:sz w:val="24"/>
          <w:szCs w:val="24"/>
          <w:u w:val="single"/>
          <w:lang w:val="it-IT"/>
        </w:rPr>
        <w:tab/>
        <w:t>Vallby, 29.4.1899 - 1992.</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direttore d’orchestra svedese.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w:t>
      </w:r>
      <w:r w:rsidR="003743E5" w:rsidRPr="00B23A1C">
        <w:rPr>
          <w:rFonts w:ascii="Arial" w:hAnsi="Arial" w:cs="Arial"/>
          <w:sz w:val="24"/>
          <w:szCs w:val="24"/>
          <w:lang w:val="it-IT"/>
        </w:rPr>
        <w:t>v</w:t>
      </w:r>
      <w:r w:rsidR="003743E5">
        <w:rPr>
          <w:rFonts w:ascii="Arial" w:hAnsi="Arial" w:cs="Arial"/>
          <w:sz w:val="24"/>
          <w:szCs w:val="24"/>
          <w:lang w:val="it-IT"/>
        </w:rPr>
        <w:t>io</w:t>
      </w:r>
      <w:r w:rsidR="003743E5" w:rsidRPr="00B23A1C">
        <w:rPr>
          <w:rFonts w:ascii="Arial" w:hAnsi="Arial" w:cs="Arial"/>
          <w:sz w:val="24"/>
          <w:szCs w:val="24"/>
          <w:lang w:val="it-IT"/>
        </w:rPr>
        <w:t>l</w:t>
      </w:r>
      <w:r w:rsidR="003743E5">
        <w:rPr>
          <w:rFonts w:ascii="Arial" w:hAnsi="Arial" w:cs="Arial"/>
          <w:sz w:val="24"/>
          <w:szCs w:val="24"/>
          <w:lang w:val="it-IT"/>
        </w:rPr>
        <w:t>on</w:t>
      </w:r>
      <w:r w:rsidR="003743E5" w:rsidRPr="00B23A1C">
        <w:rPr>
          <w:rFonts w:ascii="Arial" w:hAnsi="Arial" w:cs="Arial"/>
          <w:sz w:val="24"/>
          <w:szCs w:val="24"/>
          <w:lang w:val="it-IT"/>
        </w:rPr>
        <w:t>c</w:t>
      </w:r>
      <w:r w:rsidR="003743E5">
        <w:rPr>
          <w:rFonts w:ascii="Arial" w:hAnsi="Arial" w:cs="Arial"/>
          <w:sz w:val="24"/>
          <w:szCs w:val="24"/>
          <w:lang w:val="it-IT"/>
        </w:rPr>
        <w:t>ello</w:t>
      </w:r>
      <w:r w:rsidRPr="00B23A1C">
        <w:rPr>
          <w:rFonts w:ascii="Arial" w:hAnsi="Arial" w:cs="Arial"/>
          <w:color w:val="000000"/>
          <w:sz w:val="24"/>
          <w:szCs w:val="24"/>
          <w:lang w:val="it-IT"/>
        </w:rPr>
        <w:t xml:space="preserve"> e pf. op. 34.   Concerto per </w:t>
      </w:r>
      <w:r w:rsidR="003743E5" w:rsidRPr="00B23A1C">
        <w:rPr>
          <w:rFonts w:ascii="Arial" w:hAnsi="Arial" w:cs="Arial"/>
          <w:sz w:val="24"/>
          <w:szCs w:val="24"/>
          <w:lang w:val="it-IT"/>
        </w:rPr>
        <w:t>v</w:t>
      </w:r>
      <w:r w:rsidR="003743E5">
        <w:rPr>
          <w:rFonts w:ascii="Arial" w:hAnsi="Arial" w:cs="Arial"/>
          <w:sz w:val="24"/>
          <w:szCs w:val="24"/>
          <w:lang w:val="it-IT"/>
        </w:rPr>
        <w:t>io</w:t>
      </w:r>
      <w:r w:rsidR="003743E5" w:rsidRPr="00B23A1C">
        <w:rPr>
          <w:rFonts w:ascii="Arial" w:hAnsi="Arial" w:cs="Arial"/>
          <w:sz w:val="24"/>
          <w:szCs w:val="24"/>
          <w:lang w:val="it-IT"/>
        </w:rPr>
        <w:t>l</w:t>
      </w:r>
      <w:r w:rsidR="003743E5">
        <w:rPr>
          <w:rFonts w:ascii="Arial" w:hAnsi="Arial" w:cs="Arial"/>
          <w:sz w:val="24"/>
          <w:szCs w:val="24"/>
          <w:lang w:val="it-IT"/>
        </w:rPr>
        <w:t>on</w:t>
      </w:r>
      <w:r w:rsidR="003743E5" w:rsidRPr="00B23A1C">
        <w:rPr>
          <w:rFonts w:ascii="Arial" w:hAnsi="Arial" w:cs="Arial"/>
          <w:sz w:val="24"/>
          <w:szCs w:val="24"/>
          <w:lang w:val="it-IT"/>
        </w:rPr>
        <w:t>c</w:t>
      </w:r>
      <w:r w:rsidR="003743E5">
        <w:rPr>
          <w:rFonts w:ascii="Arial" w:hAnsi="Arial" w:cs="Arial"/>
          <w:sz w:val="24"/>
          <w:szCs w:val="24"/>
          <w:lang w:val="it-IT"/>
        </w:rPr>
        <w:t>ello</w:t>
      </w:r>
      <w:r w:rsidRPr="00B23A1C">
        <w:rPr>
          <w:rFonts w:ascii="Arial" w:hAnsi="Arial" w:cs="Arial"/>
          <w:color w:val="000000"/>
          <w:sz w:val="24"/>
          <w:szCs w:val="24"/>
          <w:lang w:val="it-IT"/>
        </w:rPr>
        <w:t xml:space="preserve"> e orch. op. 49.</w:t>
      </w:r>
    </w:p>
    <w:p w:rsidR="00E547F0" w:rsidRPr="00B23A1C" w:rsidRDefault="00E547F0" w:rsidP="00696964">
      <w:pPr>
        <w:tabs>
          <w:tab w:val="left" w:pos="4253"/>
          <w:tab w:val="left" w:pos="4820"/>
        </w:tabs>
        <w:spacing w:before="120" w:after="0"/>
        <w:jc w:val="left"/>
        <w:rPr>
          <w:rFonts w:ascii="Arial" w:hAnsi="Arial" w:cs="Arial"/>
          <w:color w:val="000000"/>
          <w:sz w:val="24"/>
          <w:szCs w:val="24"/>
          <w:lang w:val="it-IT"/>
        </w:rPr>
      </w:pPr>
    </w:p>
    <w:p w:rsidR="00E547F0" w:rsidRPr="00B23A1C" w:rsidRDefault="00E547F0"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SKORYK  Myroslav</w:t>
      </w:r>
      <w:r w:rsidRPr="00B23A1C">
        <w:rPr>
          <w:rFonts w:ascii="Arial" w:hAnsi="Arial" w:cs="Arial"/>
          <w:color w:val="333399"/>
          <w:sz w:val="24"/>
          <w:szCs w:val="24"/>
          <w:u w:val="single"/>
          <w:lang w:val="it-IT"/>
        </w:rPr>
        <w:tab/>
        <w:t>Leopoli, 13.7.1938</w:t>
      </w:r>
    </w:p>
    <w:p w:rsidR="00E547F0" w:rsidRPr="00B23A1C" w:rsidRDefault="00E547F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pianista e direttore d’orchestra ucraino. La famiglia fu deportata in Siberia alla fine della 2a guerra mondiale, qui Myroslav passò l’infanzia. Finiti gli anni bui, Skoric iniziò gli studi al Conservatorio di Lvov con </w:t>
      </w:r>
      <w:r w:rsidR="00EF6EBC">
        <w:rPr>
          <w:rFonts w:ascii="Arial" w:hAnsi="Arial" w:cs="Arial"/>
          <w:color w:val="333399"/>
          <w:lang w:val="it-IT"/>
        </w:rPr>
        <w:t xml:space="preserve">    </w:t>
      </w:r>
      <w:r w:rsidRPr="00B23A1C">
        <w:rPr>
          <w:rFonts w:ascii="Arial" w:hAnsi="Arial" w:cs="Arial"/>
          <w:color w:val="333399"/>
          <w:lang w:val="it-IT"/>
        </w:rPr>
        <w:t xml:space="preserve">Soltys, Simonovich e Lyudkevich. Perfezionamento dal 1960 al Conservatorio di Mosca, con Kabalevsky. </w:t>
      </w:r>
      <w:r w:rsidR="004435D8" w:rsidRPr="00B23A1C">
        <w:rPr>
          <w:rFonts w:ascii="Arial" w:hAnsi="Arial" w:cs="Arial"/>
          <w:color w:val="333399"/>
          <w:lang w:val="it-IT"/>
        </w:rPr>
        <w:t xml:space="preserve">                </w:t>
      </w:r>
      <w:r w:rsidRPr="00B23A1C">
        <w:rPr>
          <w:rFonts w:ascii="Arial" w:hAnsi="Arial" w:cs="Arial"/>
          <w:color w:val="333399"/>
          <w:lang w:val="it-IT"/>
        </w:rPr>
        <w:t>Dal 1964 al 1966 fu insegnante al Conservatorio di Leopoli (o Lvov). Al Conservatorio di Kiev fu insegnante di composizione. Fratello e genitori emigrarono poco dopo la guerra in Australia, dove anch’egli ebbe la cittadinanza, ma tornò a vivere in Ucraina, dove ebbe il titolo di “Eroe dell’Ucraina”.</w:t>
      </w:r>
    </w:p>
    <w:p w:rsidR="00E547F0" w:rsidRPr="00B23A1C" w:rsidRDefault="00E547F0" w:rsidP="00696964">
      <w:pPr>
        <w:tabs>
          <w:tab w:val="left" w:pos="4253"/>
          <w:tab w:val="left" w:pos="4820"/>
        </w:tabs>
        <w:spacing w:before="120" w:after="0"/>
        <w:jc w:val="left"/>
        <w:rPr>
          <w:rFonts w:ascii="Arial" w:hAnsi="Arial" w:cs="Arial"/>
          <w:lang w:val="it-IT"/>
        </w:rPr>
      </w:pPr>
      <w:r w:rsidRPr="00B23A1C">
        <w:rPr>
          <w:rFonts w:ascii="Arial" w:hAnsi="Arial" w:cs="Arial"/>
          <w:color w:val="000000"/>
          <w:sz w:val="24"/>
          <w:szCs w:val="24"/>
          <w:lang w:val="it-IT"/>
        </w:rPr>
        <w:t xml:space="preserve">Concerto per violoncello (1984).  </w:t>
      </w:r>
      <w:r w:rsidRPr="00B23A1C">
        <w:rPr>
          <w:rStyle w:val="google-src-text1"/>
          <w:rFonts w:ascii="Arial" w:hAnsi="Arial" w:cs="Arial"/>
          <w:i/>
          <w:iCs/>
          <w:lang w:val="it-IT"/>
          <w:specVanish w:val="0"/>
        </w:rPr>
        <w:t>LP Melodiya C10 24385: State SSSR Large SO, Y. Nikolenko (cond), M. Tchaikovskaya (cello)</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SKORZENY  Fritz</w:t>
      </w:r>
      <w:r w:rsidRPr="00B23A1C">
        <w:rPr>
          <w:rFonts w:ascii="Arial" w:hAnsi="Arial" w:cs="Arial"/>
          <w:color w:val="333399"/>
          <w:sz w:val="24"/>
          <w:szCs w:val="24"/>
          <w:u w:val="single"/>
          <w:lang w:val="it-IT"/>
        </w:rPr>
        <w:tab/>
        <w:t>Vienna, 15.12.1900 - Monaco, 20.9.1965.</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insegnante e critico musicale austriaco.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 Duo-Studien, </w:t>
      </w:r>
      <w:r w:rsidR="00C244AE">
        <w:rPr>
          <w:rFonts w:ascii="Arial" w:hAnsi="Arial" w:cs="Arial"/>
          <w:color w:val="000000"/>
          <w:sz w:val="24"/>
          <w:szCs w:val="24"/>
          <w:lang w:val="it-IT"/>
        </w:rPr>
        <w:t xml:space="preserve">1) </w:t>
      </w:r>
      <w:r w:rsidRPr="00B23A1C">
        <w:rPr>
          <w:rFonts w:ascii="Arial" w:hAnsi="Arial" w:cs="Arial"/>
          <w:color w:val="000000"/>
          <w:sz w:val="24"/>
          <w:szCs w:val="24"/>
          <w:lang w:val="it-IT"/>
        </w:rPr>
        <w:t xml:space="preserve">per vl. e </w:t>
      </w:r>
      <w:r w:rsidR="003743E5" w:rsidRPr="00B23A1C">
        <w:rPr>
          <w:rFonts w:ascii="Arial" w:hAnsi="Arial" w:cs="Arial"/>
          <w:sz w:val="24"/>
          <w:szCs w:val="24"/>
          <w:lang w:val="it-IT"/>
        </w:rPr>
        <w:t>v</w:t>
      </w:r>
      <w:r w:rsidR="003743E5">
        <w:rPr>
          <w:rFonts w:ascii="Arial" w:hAnsi="Arial" w:cs="Arial"/>
          <w:sz w:val="24"/>
          <w:szCs w:val="24"/>
          <w:lang w:val="it-IT"/>
        </w:rPr>
        <w:t>io</w:t>
      </w:r>
      <w:r w:rsidR="003743E5" w:rsidRPr="00B23A1C">
        <w:rPr>
          <w:rFonts w:ascii="Arial" w:hAnsi="Arial" w:cs="Arial"/>
          <w:sz w:val="24"/>
          <w:szCs w:val="24"/>
          <w:lang w:val="it-IT"/>
        </w:rPr>
        <w:t>l</w:t>
      </w:r>
      <w:r w:rsidR="003743E5">
        <w:rPr>
          <w:rFonts w:ascii="Arial" w:hAnsi="Arial" w:cs="Arial"/>
          <w:sz w:val="24"/>
          <w:szCs w:val="24"/>
          <w:lang w:val="it-IT"/>
        </w:rPr>
        <w:t>on</w:t>
      </w:r>
      <w:r w:rsidR="003743E5" w:rsidRPr="00B23A1C">
        <w:rPr>
          <w:rFonts w:ascii="Arial" w:hAnsi="Arial" w:cs="Arial"/>
          <w:sz w:val="24"/>
          <w:szCs w:val="24"/>
          <w:lang w:val="it-IT"/>
        </w:rPr>
        <w:t>c</w:t>
      </w:r>
      <w:r w:rsidR="003743E5">
        <w:rPr>
          <w:rFonts w:ascii="Arial" w:hAnsi="Arial" w:cs="Arial"/>
          <w:sz w:val="24"/>
          <w:szCs w:val="24"/>
          <w:lang w:val="it-IT"/>
        </w:rPr>
        <w:t>ello</w:t>
      </w:r>
      <w:r w:rsidRPr="00B23A1C">
        <w:rPr>
          <w:rFonts w:ascii="Arial" w:hAnsi="Arial" w:cs="Arial"/>
          <w:color w:val="000000"/>
          <w:sz w:val="24"/>
          <w:szCs w:val="24"/>
          <w:lang w:val="it-IT"/>
        </w:rPr>
        <w:t xml:space="preserve">, </w:t>
      </w:r>
      <w:r w:rsidR="00C244AE">
        <w:rPr>
          <w:rFonts w:ascii="Arial" w:hAnsi="Arial" w:cs="Arial"/>
          <w:color w:val="000000"/>
          <w:sz w:val="24"/>
          <w:szCs w:val="24"/>
          <w:lang w:val="it-IT"/>
        </w:rPr>
        <w:t xml:space="preserve">2) </w:t>
      </w:r>
      <w:r w:rsidRPr="00B23A1C">
        <w:rPr>
          <w:rFonts w:ascii="Arial" w:hAnsi="Arial" w:cs="Arial"/>
          <w:color w:val="000000"/>
          <w:sz w:val="24"/>
          <w:szCs w:val="24"/>
          <w:lang w:val="it-IT"/>
        </w:rPr>
        <w:t xml:space="preserve">per vla e </w:t>
      </w:r>
      <w:r w:rsidR="003743E5" w:rsidRPr="00B23A1C">
        <w:rPr>
          <w:rFonts w:ascii="Arial" w:hAnsi="Arial" w:cs="Arial"/>
          <w:sz w:val="24"/>
          <w:szCs w:val="24"/>
          <w:lang w:val="it-IT"/>
        </w:rPr>
        <w:t>v</w:t>
      </w:r>
      <w:r w:rsidR="003743E5">
        <w:rPr>
          <w:rFonts w:ascii="Arial" w:hAnsi="Arial" w:cs="Arial"/>
          <w:sz w:val="24"/>
          <w:szCs w:val="24"/>
          <w:lang w:val="it-IT"/>
        </w:rPr>
        <w:t>io</w:t>
      </w:r>
      <w:r w:rsidR="003743E5" w:rsidRPr="00B23A1C">
        <w:rPr>
          <w:rFonts w:ascii="Arial" w:hAnsi="Arial" w:cs="Arial"/>
          <w:sz w:val="24"/>
          <w:szCs w:val="24"/>
          <w:lang w:val="it-IT"/>
        </w:rPr>
        <w:t>l</w:t>
      </w:r>
      <w:r w:rsidR="003743E5">
        <w:rPr>
          <w:rFonts w:ascii="Arial" w:hAnsi="Arial" w:cs="Arial"/>
          <w:sz w:val="24"/>
          <w:szCs w:val="24"/>
          <w:lang w:val="it-IT"/>
        </w:rPr>
        <w:t>on</w:t>
      </w:r>
      <w:r w:rsidR="003743E5" w:rsidRPr="00B23A1C">
        <w:rPr>
          <w:rFonts w:ascii="Arial" w:hAnsi="Arial" w:cs="Arial"/>
          <w:sz w:val="24"/>
          <w:szCs w:val="24"/>
          <w:lang w:val="it-IT"/>
        </w:rPr>
        <w:t>c</w:t>
      </w:r>
      <w:r w:rsidR="003743E5">
        <w:rPr>
          <w:rFonts w:ascii="Arial" w:hAnsi="Arial" w:cs="Arial"/>
          <w:sz w:val="24"/>
          <w:szCs w:val="24"/>
          <w:lang w:val="it-IT"/>
        </w:rPr>
        <w:t>ello</w:t>
      </w:r>
      <w:r w:rsidRPr="00B23A1C">
        <w:rPr>
          <w:rFonts w:ascii="Arial" w:hAnsi="Arial" w:cs="Arial"/>
          <w:color w:val="000000"/>
          <w:sz w:val="24"/>
          <w:szCs w:val="24"/>
          <w:lang w:val="it-IT"/>
        </w:rPr>
        <w:t xml:space="preserve">, </w:t>
      </w:r>
      <w:r w:rsidR="00C244AE">
        <w:rPr>
          <w:rFonts w:ascii="Arial" w:hAnsi="Arial" w:cs="Arial"/>
          <w:color w:val="000000"/>
          <w:sz w:val="24"/>
          <w:szCs w:val="24"/>
          <w:lang w:val="it-IT"/>
        </w:rPr>
        <w:t xml:space="preserve">3) </w:t>
      </w:r>
      <w:r w:rsidRPr="00B23A1C">
        <w:rPr>
          <w:rFonts w:ascii="Arial" w:hAnsi="Arial" w:cs="Arial"/>
          <w:color w:val="000000"/>
          <w:sz w:val="24"/>
          <w:szCs w:val="24"/>
          <w:lang w:val="it-IT"/>
        </w:rPr>
        <w:t>per fl</w:t>
      </w:r>
      <w:r w:rsidR="00C244AE">
        <w:rPr>
          <w:rFonts w:ascii="Arial" w:hAnsi="Arial" w:cs="Arial"/>
          <w:color w:val="000000"/>
          <w:sz w:val="24"/>
          <w:szCs w:val="24"/>
          <w:lang w:val="it-IT"/>
        </w:rPr>
        <w:t>.</w:t>
      </w:r>
      <w:r w:rsidRPr="00B23A1C">
        <w:rPr>
          <w:rFonts w:ascii="Arial" w:hAnsi="Arial" w:cs="Arial"/>
          <w:color w:val="000000"/>
          <w:sz w:val="24"/>
          <w:szCs w:val="24"/>
          <w:lang w:val="it-IT"/>
        </w:rPr>
        <w:t xml:space="preserve"> e </w:t>
      </w:r>
      <w:r w:rsidR="003743E5" w:rsidRPr="00B23A1C">
        <w:rPr>
          <w:rFonts w:ascii="Arial" w:hAnsi="Arial" w:cs="Arial"/>
          <w:sz w:val="24"/>
          <w:szCs w:val="24"/>
          <w:lang w:val="it-IT"/>
        </w:rPr>
        <w:t>v</w:t>
      </w:r>
      <w:r w:rsidR="003743E5">
        <w:rPr>
          <w:rFonts w:ascii="Arial" w:hAnsi="Arial" w:cs="Arial"/>
          <w:sz w:val="24"/>
          <w:szCs w:val="24"/>
          <w:lang w:val="it-IT"/>
        </w:rPr>
        <w:t>io</w:t>
      </w:r>
      <w:r w:rsidR="003743E5" w:rsidRPr="00B23A1C">
        <w:rPr>
          <w:rFonts w:ascii="Arial" w:hAnsi="Arial" w:cs="Arial"/>
          <w:sz w:val="24"/>
          <w:szCs w:val="24"/>
          <w:lang w:val="it-IT"/>
        </w:rPr>
        <w:t>l</w:t>
      </w:r>
      <w:r w:rsidR="003743E5">
        <w:rPr>
          <w:rFonts w:ascii="Arial" w:hAnsi="Arial" w:cs="Arial"/>
          <w:sz w:val="24"/>
          <w:szCs w:val="24"/>
          <w:lang w:val="it-IT"/>
        </w:rPr>
        <w:t>on</w:t>
      </w:r>
      <w:r w:rsidR="003743E5" w:rsidRPr="00B23A1C">
        <w:rPr>
          <w:rFonts w:ascii="Arial" w:hAnsi="Arial" w:cs="Arial"/>
          <w:sz w:val="24"/>
          <w:szCs w:val="24"/>
          <w:lang w:val="it-IT"/>
        </w:rPr>
        <w:t>c</w:t>
      </w:r>
      <w:r w:rsidR="003743E5">
        <w:rPr>
          <w:rFonts w:ascii="Arial" w:hAnsi="Arial" w:cs="Arial"/>
          <w:sz w:val="24"/>
          <w:szCs w:val="24"/>
          <w:lang w:val="it-IT"/>
        </w:rPr>
        <w:t>ello</w:t>
      </w:r>
      <w:r w:rsidRPr="00B23A1C">
        <w:rPr>
          <w:rFonts w:ascii="Arial" w:hAnsi="Arial" w:cs="Arial"/>
          <w:color w:val="000000"/>
          <w:sz w:val="24"/>
          <w:szCs w:val="24"/>
          <w:lang w:val="it-IT"/>
        </w:rPr>
        <w:t xml:space="preserve"> (1947).</w:t>
      </w:r>
    </w:p>
    <w:p w:rsidR="00B502F7" w:rsidRPr="00B23A1C" w:rsidRDefault="00B502F7" w:rsidP="00696964">
      <w:pPr>
        <w:tabs>
          <w:tab w:val="left" w:pos="4253"/>
          <w:tab w:val="left" w:pos="4820"/>
        </w:tabs>
        <w:spacing w:before="120" w:after="0"/>
        <w:jc w:val="left"/>
        <w:rPr>
          <w:rFonts w:ascii="Arial" w:hAnsi="Arial" w:cs="Arial"/>
          <w:color w:val="000000"/>
          <w:sz w:val="24"/>
          <w:szCs w:val="24"/>
          <w:lang w:val="it-IT"/>
        </w:rPr>
      </w:pPr>
    </w:p>
    <w:p w:rsidR="00B502F7" w:rsidRPr="00B23A1C" w:rsidRDefault="00B502F7" w:rsidP="00696964">
      <w:pPr>
        <w:tabs>
          <w:tab w:val="left" w:pos="4253"/>
          <w:tab w:val="left" w:pos="4820"/>
        </w:tabs>
        <w:spacing w:before="120" w:after="0"/>
        <w:jc w:val="left"/>
        <w:rPr>
          <w:rFonts w:ascii="Arial" w:hAnsi="Arial" w:cs="Arial"/>
          <w:bCs/>
          <w:color w:val="333399"/>
          <w:sz w:val="24"/>
          <w:szCs w:val="24"/>
          <w:u w:val="single"/>
          <w:lang w:val="it-IT"/>
        </w:rPr>
      </w:pPr>
      <w:r w:rsidRPr="00B23A1C">
        <w:rPr>
          <w:rFonts w:ascii="Arial" w:hAnsi="Arial" w:cs="Arial"/>
          <w:color w:val="333399"/>
          <w:sz w:val="24"/>
          <w:szCs w:val="24"/>
          <w:u w:val="single"/>
          <w:lang w:val="it-IT"/>
        </w:rPr>
        <w:lastRenderedPageBreak/>
        <w:t>SKR</w:t>
      </w:r>
      <w:r w:rsidR="00490534" w:rsidRPr="00B23A1C">
        <w:rPr>
          <w:rFonts w:ascii="Arial" w:hAnsi="Arial" w:cs="Arial"/>
          <w:color w:val="333399"/>
          <w:sz w:val="24"/>
          <w:szCs w:val="24"/>
          <w:u w:val="single"/>
          <w:lang w:val="it-IT"/>
        </w:rPr>
        <w:t>J</w:t>
      </w:r>
      <w:r w:rsidRPr="00B23A1C">
        <w:rPr>
          <w:rFonts w:ascii="Arial" w:hAnsi="Arial" w:cs="Arial"/>
          <w:color w:val="333399"/>
          <w:sz w:val="24"/>
          <w:szCs w:val="24"/>
          <w:u w:val="single"/>
          <w:lang w:val="it-IT"/>
        </w:rPr>
        <w:t>ABIN</w:t>
      </w:r>
      <w:r w:rsidRPr="00B23A1C">
        <w:rPr>
          <w:rFonts w:ascii="Arial" w:hAnsi="Arial" w:cs="Arial"/>
          <w:bCs/>
          <w:color w:val="333399"/>
          <w:sz w:val="24"/>
          <w:szCs w:val="24"/>
          <w:u w:val="single"/>
          <w:lang w:val="it-IT"/>
        </w:rPr>
        <w:t xml:space="preserve">  Alexander</w:t>
      </w:r>
      <w:r w:rsidRPr="00B23A1C">
        <w:rPr>
          <w:rFonts w:ascii="Arial" w:hAnsi="Arial" w:cs="Arial"/>
          <w:bCs/>
          <w:color w:val="333399"/>
          <w:sz w:val="24"/>
          <w:szCs w:val="24"/>
          <w:u w:val="single"/>
          <w:lang w:val="it-IT"/>
        </w:rPr>
        <w:tab/>
        <w:t>Mosca, 25.12.1872 - Mosca, 14.4.1915.</w:t>
      </w:r>
    </w:p>
    <w:p w:rsidR="00B502F7" w:rsidRPr="00B23A1C" w:rsidRDefault="00B502F7"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e compositore russo, allievo di Safonov, Taneev e Arenskij. Insegnante al Conservatorio di Mosca. Concertista in tutta Europa e nel 1906 negli Stati Uniti. Interessanti i suoi esperimenti sull’unione di musica, </w:t>
      </w:r>
      <w:r w:rsidR="00EF6EBC">
        <w:rPr>
          <w:rFonts w:ascii="Arial" w:hAnsi="Arial" w:cs="Arial"/>
          <w:color w:val="333399"/>
        </w:rPr>
        <w:t xml:space="preserve">   </w:t>
      </w:r>
      <w:r w:rsidRPr="00B23A1C">
        <w:rPr>
          <w:rFonts w:ascii="Arial" w:hAnsi="Arial" w:cs="Arial"/>
          <w:color w:val="333399"/>
        </w:rPr>
        <w:t xml:space="preserve">poesia, colori e profumi. </w:t>
      </w:r>
      <w:r w:rsidR="0001494C" w:rsidRPr="00B23A1C">
        <w:rPr>
          <w:rFonts w:ascii="Arial" w:hAnsi="Arial" w:cs="Arial"/>
          <w:color w:val="333399"/>
        </w:rPr>
        <w:t>Per maggiori informazioni sull'autore, v</w:t>
      </w:r>
      <w:r w:rsidRPr="00B23A1C">
        <w:rPr>
          <w:rFonts w:ascii="Arial" w:hAnsi="Arial" w:cs="Arial"/>
          <w:color w:val="333399"/>
        </w:rPr>
        <w:t xml:space="preserve">edi </w:t>
      </w:r>
      <w:r w:rsidR="00DA4265" w:rsidRPr="00B23A1C">
        <w:rPr>
          <w:rFonts w:ascii="Arial" w:hAnsi="Arial" w:cs="Arial"/>
          <w:color w:val="333399"/>
        </w:rPr>
        <w:t>“Passeggiando con la Musica”, scaricabile</w:t>
      </w:r>
      <w:r w:rsidR="00EF6EBC">
        <w:rPr>
          <w:rFonts w:ascii="Arial" w:hAnsi="Arial" w:cs="Arial"/>
          <w:color w:val="333399"/>
        </w:rPr>
        <w:t xml:space="preserve"> </w:t>
      </w:r>
      <w:r w:rsidR="00F54E62" w:rsidRPr="00B23A1C">
        <w:rPr>
          <w:rFonts w:ascii="Arial" w:hAnsi="Arial" w:cs="Arial"/>
          <w:color w:val="333399"/>
        </w:rPr>
        <w:t xml:space="preserve">gratuitamente dal sito: </w:t>
      </w:r>
      <w:r w:rsidR="001033C4" w:rsidRPr="00B23A1C">
        <w:rPr>
          <w:rFonts w:ascii="Arial" w:hAnsi="Arial" w:cs="Arial"/>
          <w:color w:val="333399"/>
        </w:rPr>
        <w:t>mariodemolli.com</w:t>
      </w:r>
    </w:p>
    <w:p w:rsidR="00B502F7" w:rsidRPr="00B23A1C" w:rsidRDefault="00B502F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Romanza</w:t>
      </w:r>
      <w:r w:rsidR="001D4ED7" w:rsidRPr="00B23A1C">
        <w:rPr>
          <w:rFonts w:ascii="Arial" w:hAnsi="Arial" w:cs="Arial"/>
          <w:color w:val="000000"/>
          <w:sz w:val="24"/>
          <w:szCs w:val="24"/>
          <w:lang w:val="it-IT"/>
        </w:rPr>
        <w:t xml:space="preserve"> in La-</w:t>
      </w:r>
      <w:r w:rsidRPr="00B23A1C">
        <w:rPr>
          <w:rFonts w:ascii="Arial" w:hAnsi="Arial" w:cs="Arial"/>
          <w:color w:val="000000"/>
          <w:sz w:val="24"/>
          <w:szCs w:val="24"/>
          <w:lang w:val="it-IT"/>
        </w:rPr>
        <w:t xml:space="preserve">, </w:t>
      </w:r>
      <w:r w:rsidR="003743E5" w:rsidRPr="00B23A1C">
        <w:rPr>
          <w:rFonts w:ascii="Arial" w:hAnsi="Arial" w:cs="Arial"/>
          <w:sz w:val="24"/>
          <w:szCs w:val="24"/>
          <w:lang w:val="it-IT"/>
        </w:rPr>
        <w:t>v</w:t>
      </w:r>
      <w:r w:rsidR="003743E5">
        <w:rPr>
          <w:rFonts w:ascii="Arial" w:hAnsi="Arial" w:cs="Arial"/>
          <w:sz w:val="24"/>
          <w:szCs w:val="24"/>
          <w:lang w:val="it-IT"/>
        </w:rPr>
        <w:t>io</w:t>
      </w:r>
      <w:r w:rsidR="003743E5" w:rsidRPr="00B23A1C">
        <w:rPr>
          <w:rFonts w:ascii="Arial" w:hAnsi="Arial" w:cs="Arial"/>
          <w:sz w:val="24"/>
          <w:szCs w:val="24"/>
          <w:lang w:val="it-IT"/>
        </w:rPr>
        <w:t>l</w:t>
      </w:r>
      <w:r w:rsidR="003743E5">
        <w:rPr>
          <w:rFonts w:ascii="Arial" w:hAnsi="Arial" w:cs="Arial"/>
          <w:sz w:val="24"/>
          <w:szCs w:val="24"/>
          <w:lang w:val="it-IT"/>
        </w:rPr>
        <w:t>on</w:t>
      </w:r>
      <w:r w:rsidR="003743E5" w:rsidRPr="00B23A1C">
        <w:rPr>
          <w:rFonts w:ascii="Arial" w:hAnsi="Arial" w:cs="Arial"/>
          <w:sz w:val="24"/>
          <w:szCs w:val="24"/>
          <w:lang w:val="it-IT"/>
        </w:rPr>
        <w:t>c</w:t>
      </w:r>
      <w:r w:rsidR="003743E5">
        <w:rPr>
          <w:rFonts w:ascii="Arial" w:hAnsi="Arial" w:cs="Arial"/>
          <w:sz w:val="24"/>
          <w:szCs w:val="24"/>
          <w:lang w:val="it-IT"/>
        </w:rPr>
        <w:t>ello e</w:t>
      </w:r>
      <w:r w:rsidRPr="00B23A1C">
        <w:rPr>
          <w:rFonts w:ascii="Arial" w:hAnsi="Arial" w:cs="Arial"/>
          <w:color w:val="000000"/>
          <w:sz w:val="24"/>
          <w:szCs w:val="24"/>
          <w:lang w:val="it-IT"/>
        </w:rPr>
        <w:t xml:space="preserve"> pf. (189</w:t>
      </w:r>
      <w:r w:rsidR="008D65E0" w:rsidRPr="00B23A1C">
        <w:rPr>
          <w:rFonts w:ascii="Arial" w:hAnsi="Arial" w:cs="Arial"/>
          <w:color w:val="000000"/>
          <w:sz w:val="24"/>
          <w:szCs w:val="24"/>
          <w:lang w:val="it-IT"/>
        </w:rPr>
        <w:t>0</w:t>
      </w:r>
      <w:r w:rsidRPr="00B23A1C">
        <w:rPr>
          <w:rFonts w:ascii="Arial" w:hAnsi="Arial" w:cs="Arial"/>
          <w:color w:val="000000"/>
          <w:sz w:val="24"/>
          <w:szCs w:val="24"/>
          <w:lang w:val="it-IT"/>
        </w:rPr>
        <w:t>, 2’).</w:t>
      </w:r>
      <w:r w:rsidR="00CC4C05" w:rsidRPr="00B23A1C">
        <w:rPr>
          <w:rFonts w:ascii="Arial" w:hAnsi="Arial" w:cs="Arial"/>
          <w:color w:val="000000"/>
          <w:sz w:val="24"/>
          <w:szCs w:val="24"/>
          <w:lang w:val="it-IT"/>
        </w:rPr>
        <w:t xml:space="preserve">   Poema in Fa#, op. 32 (4’10).</w:t>
      </w:r>
    </w:p>
    <w:p w:rsidR="00FD77F4" w:rsidRPr="00B23A1C" w:rsidRDefault="00FD77F4" w:rsidP="00696964">
      <w:pPr>
        <w:tabs>
          <w:tab w:val="left" w:pos="4253"/>
          <w:tab w:val="left" w:pos="4820"/>
        </w:tabs>
        <w:spacing w:before="120" w:after="0"/>
        <w:jc w:val="left"/>
        <w:rPr>
          <w:rFonts w:ascii="Arial" w:hAnsi="Arial" w:cs="Arial"/>
          <w:color w:val="333399"/>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SLAVICKY  Klement</w:t>
      </w:r>
      <w:r w:rsidRPr="00B23A1C">
        <w:rPr>
          <w:rFonts w:ascii="Arial" w:hAnsi="Arial" w:cs="Arial"/>
          <w:color w:val="333399"/>
          <w:sz w:val="24"/>
          <w:szCs w:val="24"/>
          <w:u w:val="single"/>
          <w:lang w:val="it-IT"/>
        </w:rPr>
        <w:tab/>
        <w:t xml:space="preserve">Tovacov, 22.9.1910 </w:t>
      </w:r>
      <w:r w:rsidR="00F907BB" w:rsidRPr="00B23A1C">
        <w:rPr>
          <w:rFonts w:ascii="Arial" w:hAnsi="Arial" w:cs="Arial"/>
          <w:color w:val="333399"/>
          <w:sz w:val="24"/>
          <w:szCs w:val="24"/>
          <w:u w:val="single"/>
          <w:lang w:val="it-IT"/>
        </w:rPr>
        <w:t>-</w:t>
      </w:r>
      <w:r w:rsidR="00C443BB">
        <w:rPr>
          <w:rFonts w:ascii="Arial" w:hAnsi="Arial" w:cs="Arial"/>
          <w:color w:val="333399"/>
          <w:sz w:val="24"/>
          <w:szCs w:val="24"/>
          <w:u w:val="single"/>
          <w:lang w:val="it-IT"/>
        </w:rPr>
        <w:t xml:space="preserve"> </w:t>
      </w:r>
      <w:r w:rsidR="00F907BB" w:rsidRPr="00B23A1C">
        <w:rPr>
          <w:rFonts w:ascii="Arial" w:hAnsi="Arial" w:cs="Arial"/>
          <w:color w:val="333399"/>
          <w:sz w:val="24"/>
          <w:szCs w:val="24"/>
          <w:u w:val="single"/>
          <w:lang w:val="it-IT"/>
        </w:rPr>
        <w:t>Praga, 4.9.</w:t>
      </w:r>
      <w:r w:rsidRPr="00B23A1C">
        <w:rPr>
          <w:rFonts w:ascii="Arial" w:hAnsi="Arial" w:cs="Arial"/>
          <w:color w:val="333399"/>
          <w:sz w:val="24"/>
          <w:szCs w:val="24"/>
          <w:u w:val="single"/>
          <w:lang w:val="it-IT"/>
        </w:rPr>
        <w:t>1999.</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pianista, violista e direttore d’orchestra céco.</w:t>
      </w:r>
      <w:r w:rsidR="00A7122E" w:rsidRPr="00B23A1C">
        <w:rPr>
          <w:rFonts w:ascii="Arial" w:hAnsi="Arial" w:cs="Arial"/>
          <w:color w:val="333399"/>
          <w:lang w:val="it-IT"/>
        </w:rPr>
        <w:t xml:space="preserve"> Suo padre era organista e direttore d’orchestra</w:t>
      </w:r>
      <w:r w:rsidR="004435D8" w:rsidRPr="00B23A1C">
        <w:rPr>
          <w:rFonts w:ascii="Arial" w:hAnsi="Arial" w:cs="Arial"/>
          <w:color w:val="333399"/>
          <w:lang w:val="it-IT"/>
        </w:rPr>
        <w:t xml:space="preserve">.   </w:t>
      </w:r>
      <w:r w:rsidR="00EF6EBC">
        <w:rPr>
          <w:rFonts w:ascii="Arial" w:hAnsi="Arial" w:cs="Arial"/>
          <w:color w:val="333399"/>
          <w:lang w:val="it-IT"/>
        </w:rPr>
        <w:t xml:space="preserve">           </w:t>
      </w:r>
      <w:r w:rsidR="000C0497" w:rsidRPr="00B23A1C">
        <w:rPr>
          <w:rFonts w:ascii="Arial" w:hAnsi="Arial" w:cs="Arial"/>
          <w:color w:val="333399"/>
          <w:lang w:val="it-IT"/>
        </w:rPr>
        <w:t>Studi dal 1927 al Conservatorio di Praga, a</w:t>
      </w:r>
      <w:r w:rsidRPr="00B23A1C">
        <w:rPr>
          <w:rFonts w:ascii="Arial" w:hAnsi="Arial" w:cs="Arial"/>
          <w:color w:val="333399"/>
          <w:lang w:val="it-IT"/>
        </w:rPr>
        <w:t>llievo di Jirak</w:t>
      </w:r>
      <w:r w:rsidR="00D34A60" w:rsidRPr="00B23A1C">
        <w:rPr>
          <w:rFonts w:ascii="Arial" w:hAnsi="Arial" w:cs="Arial"/>
          <w:color w:val="333399"/>
          <w:lang w:val="it-IT"/>
        </w:rPr>
        <w:t>, Suk e Talich</w:t>
      </w:r>
      <w:r w:rsidR="000C0497" w:rsidRPr="00B23A1C">
        <w:rPr>
          <w:rFonts w:ascii="Arial" w:hAnsi="Arial" w:cs="Arial"/>
          <w:color w:val="333399"/>
          <w:lang w:val="it-IT"/>
        </w:rPr>
        <w:t xml:space="preserve"> per </w:t>
      </w:r>
      <w:r w:rsidR="00D34A60" w:rsidRPr="00B23A1C">
        <w:rPr>
          <w:rFonts w:ascii="Arial" w:hAnsi="Arial" w:cs="Arial"/>
          <w:color w:val="333399"/>
          <w:lang w:val="it-IT"/>
        </w:rPr>
        <w:t xml:space="preserve">pianoforte, viola, </w:t>
      </w:r>
      <w:r w:rsidR="000C0497" w:rsidRPr="00B23A1C">
        <w:rPr>
          <w:rFonts w:ascii="Arial" w:hAnsi="Arial" w:cs="Arial"/>
          <w:color w:val="333399"/>
          <w:lang w:val="it-IT"/>
        </w:rPr>
        <w:t>composizione</w:t>
      </w:r>
      <w:r w:rsidR="00D34A60" w:rsidRPr="00B23A1C">
        <w:rPr>
          <w:rFonts w:ascii="Arial" w:hAnsi="Arial" w:cs="Arial"/>
          <w:color w:val="333399"/>
          <w:lang w:val="it-IT"/>
        </w:rPr>
        <w:t xml:space="preserve"> e</w:t>
      </w:r>
      <w:r w:rsidR="000C0497" w:rsidRPr="00B23A1C">
        <w:rPr>
          <w:rFonts w:ascii="Arial" w:hAnsi="Arial" w:cs="Arial"/>
          <w:color w:val="333399"/>
          <w:lang w:val="it-IT"/>
        </w:rPr>
        <w:t xml:space="preserve"> direzione d’orchestr</w:t>
      </w:r>
      <w:r w:rsidR="00D34A60" w:rsidRPr="00B23A1C">
        <w:rPr>
          <w:rFonts w:ascii="Arial" w:hAnsi="Arial" w:cs="Arial"/>
          <w:color w:val="333399"/>
          <w:lang w:val="it-IT"/>
        </w:rPr>
        <w:t>a</w:t>
      </w:r>
      <w:r w:rsidRPr="00B23A1C">
        <w:rPr>
          <w:rFonts w:ascii="Arial" w:hAnsi="Arial" w:cs="Arial"/>
          <w:color w:val="333399"/>
          <w:lang w:val="it-IT"/>
        </w:rPr>
        <w:t>.</w:t>
      </w:r>
    </w:p>
    <w:p w:rsidR="00A53165" w:rsidRPr="00B23A1C" w:rsidRDefault="00A7770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Violoncello e pf.:   </w:t>
      </w:r>
      <w:r w:rsidR="00A53165" w:rsidRPr="00B23A1C">
        <w:rPr>
          <w:rFonts w:ascii="Arial" w:hAnsi="Arial" w:cs="Arial"/>
          <w:color w:val="000000"/>
          <w:sz w:val="24"/>
          <w:szCs w:val="24"/>
          <w:lang w:val="it-IT"/>
        </w:rPr>
        <w:t>2 Compos</w:t>
      </w:r>
      <w:r w:rsidR="001C0918" w:rsidRPr="00B23A1C">
        <w:rPr>
          <w:rFonts w:ascii="Arial" w:hAnsi="Arial" w:cs="Arial"/>
          <w:color w:val="000000"/>
          <w:sz w:val="24"/>
          <w:szCs w:val="24"/>
          <w:lang w:val="it-IT"/>
        </w:rPr>
        <w:t>i</w:t>
      </w:r>
      <w:r w:rsidR="00A53165" w:rsidRPr="00B23A1C">
        <w:rPr>
          <w:rFonts w:ascii="Arial" w:hAnsi="Arial" w:cs="Arial"/>
          <w:color w:val="000000"/>
          <w:sz w:val="24"/>
          <w:szCs w:val="24"/>
          <w:lang w:val="it-IT"/>
        </w:rPr>
        <w:t>zioni (1936,16’)</w:t>
      </w:r>
      <w:r w:rsidR="009A69D1"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Poema e Rondo (1973, 9’).</w:t>
      </w:r>
    </w:p>
    <w:p w:rsidR="0052438C" w:rsidRPr="00B23A1C" w:rsidRDefault="0052438C" w:rsidP="00696964">
      <w:pPr>
        <w:tabs>
          <w:tab w:val="left" w:pos="4253"/>
          <w:tab w:val="left" w:pos="4820"/>
        </w:tabs>
        <w:spacing w:before="120" w:after="0"/>
        <w:jc w:val="left"/>
        <w:rPr>
          <w:rFonts w:ascii="Arial" w:hAnsi="Arial" w:cs="Arial"/>
          <w:color w:val="000000"/>
          <w:sz w:val="24"/>
          <w:szCs w:val="24"/>
          <w:lang w:val="it-IT"/>
        </w:rPr>
      </w:pPr>
    </w:p>
    <w:p w:rsidR="004E6648" w:rsidRPr="00B23A1C" w:rsidRDefault="009A1870"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SLONIMSKY  Nikolas</w:t>
      </w:r>
      <w:r w:rsidRPr="00B23A1C">
        <w:rPr>
          <w:rFonts w:ascii="Arial" w:hAnsi="Arial" w:cs="Arial"/>
          <w:color w:val="333399"/>
          <w:sz w:val="24"/>
          <w:szCs w:val="24"/>
          <w:u w:val="single"/>
        </w:rPr>
        <w:tab/>
      </w:r>
      <w:r w:rsidR="004E6648" w:rsidRPr="00B23A1C">
        <w:rPr>
          <w:rFonts w:ascii="Arial" w:hAnsi="Arial" w:cs="Arial"/>
          <w:color w:val="333399"/>
          <w:sz w:val="24"/>
          <w:szCs w:val="24"/>
          <w:u w:val="single"/>
        </w:rPr>
        <w:t>Pietroburgo, 27.4.1894 - Los Angeles, 25.12.1995.</w:t>
      </w:r>
    </w:p>
    <w:p w:rsidR="004E6648" w:rsidRPr="00B23A1C" w:rsidRDefault="004E6648"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critico musicale russo-americano. Nel 1923 emigrò negli Stati Uniti, fu attivo come compositore </w:t>
      </w:r>
      <w:r w:rsidR="004435D8" w:rsidRPr="00B23A1C">
        <w:rPr>
          <w:rFonts w:ascii="Arial" w:hAnsi="Arial" w:cs="Arial"/>
          <w:color w:val="333399"/>
          <w:lang w:val="it-IT"/>
        </w:rPr>
        <w:t xml:space="preserve">   </w:t>
      </w:r>
      <w:r w:rsidR="00EF6EBC">
        <w:rPr>
          <w:rFonts w:ascii="Arial" w:hAnsi="Arial" w:cs="Arial"/>
          <w:color w:val="333399"/>
          <w:lang w:val="it-IT"/>
        </w:rPr>
        <w:t xml:space="preserve">          </w:t>
      </w:r>
      <w:r w:rsidRPr="00B23A1C">
        <w:rPr>
          <w:rFonts w:ascii="Arial" w:hAnsi="Arial" w:cs="Arial"/>
          <w:color w:val="333399"/>
          <w:lang w:val="it-IT"/>
        </w:rPr>
        <w:t>e critico musicale. Insegnante alla Eastman School of Music e a Boston, insegnante al conservatorio e membro della Orchestra sinfonica. Nel 1927 costituì la Boston Chamber orchestra dirigendo le prime composizioni di Varese.</w:t>
      </w:r>
      <w:r w:rsidR="001A2D30" w:rsidRPr="00B23A1C">
        <w:rPr>
          <w:rFonts w:ascii="Arial" w:hAnsi="Arial" w:cs="Arial"/>
          <w:color w:val="333399"/>
          <w:lang w:val="it-IT"/>
        </w:rPr>
        <w:t xml:space="preserve"> </w:t>
      </w:r>
      <w:r w:rsidRPr="00B23A1C">
        <w:rPr>
          <w:rFonts w:ascii="Arial" w:hAnsi="Arial" w:cs="Arial"/>
          <w:color w:val="333399"/>
          <w:lang w:val="it-IT"/>
        </w:rPr>
        <w:t xml:space="preserve">101 anni di </w:t>
      </w:r>
      <w:r w:rsidR="00AC52DC" w:rsidRPr="00B23A1C">
        <w:rPr>
          <w:rFonts w:ascii="Arial" w:hAnsi="Arial" w:cs="Arial"/>
          <w:color w:val="333399"/>
          <w:lang w:val="it-IT"/>
        </w:rPr>
        <w:t>M</w:t>
      </w:r>
      <w:r w:rsidRPr="00B23A1C">
        <w:rPr>
          <w:rFonts w:ascii="Arial" w:hAnsi="Arial" w:cs="Arial"/>
          <w:color w:val="333399"/>
          <w:lang w:val="it-IT"/>
        </w:rPr>
        <w:t>usica.</w:t>
      </w:r>
    </w:p>
    <w:p w:rsidR="006E126C" w:rsidRPr="00B23A1C" w:rsidRDefault="00B213F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Suite</w:t>
      </w:r>
      <w:r w:rsidR="0021005E"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violoncello</w:t>
      </w:r>
      <w:r w:rsidR="0021005E" w:rsidRPr="00B23A1C">
        <w:rPr>
          <w:rFonts w:ascii="Arial" w:hAnsi="Arial" w:cs="Arial"/>
          <w:color w:val="000000"/>
          <w:sz w:val="24"/>
          <w:szCs w:val="24"/>
          <w:lang w:val="it-IT"/>
        </w:rPr>
        <w:t xml:space="preserve"> e pf.:  </w:t>
      </w:r>
      <w:r w:rsidRPr="00B23A1C">
        <w:rPr>
          <w:rFonts w:ascii="Arial" w:hAnsi="Arial" w:cs="Arial"/>
          <w:color w:val="000000"/>
          <w:sz w:val="24"/>
          <w:szCs w:val="24"/>
          <w:lang w:val="it-IT"/>
        </w:rPr>
        <w:t xml:space="preserve">1) Andante </w:t>
      </w:r>
      <w:r w:rsidR="006E126C" w:rsidRPr="00B23A1C">
        <w:rPr>
          <w:rFonts w:ascii="Arial" w:hAnsi="Arial" w:cs="Arial"/>
          <w:color w:val="000000"/>
          <w:sz w:val="24"/>
          <w:szCs w:val="24"/>
          <w:lang w:val="it-IT"/>
        </w:rPr>
        <w:t>(</w:t>
      </w:r>
      <w:r w:rsidRPr="00B23A1C">
        <w:rPr>
          <w:rFonts w:ascii="Arial" w:hAnsi="Arial" w:cs="Arial"/>
          <w:color w:val="000000"/>
          <w:sz w:val="24"/>
          <w:szCs w:val="24"/>
          <w:lang w:val="it-IT"/>
        </w:rPr>
        <w:t>2’35)</w:t>
      </w:r>
      <w:r w:rsidR="0021005E" w:rsidRPr="00B23A1C">
        <w:rPr>
          <w:rFonts w:ascii="Arial" w:hAnsi="Arial" w:cs="Arial"/>
          <w:color w:val="000000"/>
          <w:sz w:val="24"/>
          <w:szCs w:val="24"/>
          <w:lang w:val="it-IT"/>
        </w:rPr>
        <w:t xml:space="preserve">,   2) Tempo di valse (1’20),   </w:t>
      </w:r>
      <w:r w:rsidR="006E126C" w:rsidRPr="00B23A1C">
        <w:rPr>
          <w:rFonts w:ascii="Arial" w:hAnsi="Arial" w:cs="Arial"/>
          <w:color w:val="000000"/>
          <w:sz w:val="24"/>
          <w:szCs w:val="24"/>
          <w:lang w:val="it-IT"/>
        </w:rPr>
        <w:t>3) Lirico (1’30),</w:t>
      </w:r>
    </w:p>
    <w:p w:rsidR="004E6648" w:rsidRPr="00B23A1C" w:rsidRDefault="006E126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4) Ritmico e giusto, dodecafonico (1’45),   5) Grazioso (1’45),   6) Agitato (3’).</w:t>
      </w:r>
    </w:p>
    <w:p w:rsidR="009B28E0" w:rsidRPr="00B23A1C" w:rsidRDefault="009B28E0" w:rsidP="00696964">
      <w:pPr>
        <w:tabs>
          <w:tab w:val="left" w:pos="4253"/>
          <w:tab w:val="left" w:pos="4820"/>
        </w:tabs>
        <w:spacing w:before="120" w:after="0"/>
        <w:jc w:val="left"/>
        <w:rPr>
          <w:rFonts w:ascii="Arial" w:hAnsi="Arial" w:cs="Arial"/>
          <w:color w:val="000000"/>
          <w:sz w:val="24"/>
          <w:szCs w:val="24"/>
          <w:lang w:val="it-IT"/>
        </w:rPr>
      </w:pPr>
    </w:p>
    <w:p w:rsidR="009B28E0" w:rsidRPr="00B23A1C" w:rsidRDefault="009B28E0" w:rsidP="00696964">
      <w:pPr>
        <w:tabs>
          <w:tab w:val="left" w:pos="4253"/>
          <w:tab w:val="left" w:pos="4820"/>
        </w:tabs>
        <w:spacing w:before="120" w:after="0"/>
        <w:jc w:val="left"/>
        <w:rPr>
          <w:rFonts w:ascii="Arial" w:hAnsi="Arial" w:cs="Arial"/>
          <w:vanish/>
          <w:color w:val="333399"/>
          <w:sz w:val="24"/>
          <w:szCs w:val="24"/>
          <w:lang w:val="it-IT" w:eastAsia="it-IT" w:bidi="ar-SA"/>
        </w:rPr>
      </w:pPr>
    </w:p>
    <w:p w:rsidR="009B28E0" w:rsidRPr="00B23A1C" w:rsidRDefault="009B28E0" w:rsidP="00696964">
      <w:pPr>
        <w:tabs>
          <w:tab w:val="left" w:pos="4253"/>
          <w:tab w:val="left" w:pos="4820"/>
        </w:tabs>
        <w:spacing w:before="120" w:after="0"/>
        <w:jc w:val="left"/>
        <w:rPr>
          <w:rFonts w:ascii="Arial" w:hAnsi="Arial" w:cs="Arial"/>
          <w:vanish/>
          <w:color w:val="333399"/>
          <w:sz w:val="24"/>
          <w:szCs w:val="24"/>
          <w:lang w:val="it-IT" w:eastAsia="it-IT" w:bidi="ar-SA"/>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SLONIMSKIJ  Sergej</w:t>
      </w:r>
      <w:r w:rsidRPr="00B23A1C">
        <w:rPr>
          <w:rFonts w:ascii="Arial" w:hAnsi="Arial" w:cs="Arial"/>
          <w:color w:val="333399"/>
          <w:sz w:val="24"/>
          <w:szCs w:val="24"/>
          <w:u w:val="single"/>
          <w:lang w:val="it-IT"/>
        </w:rPr>
        <w:tab/>
        <w:t>Leningrado, 12.8.1932</w:t>
      </w:r>
    </w:p>
    <w:p w:rsidR="000B795E" w:rsidRPr="00B23A1C" w:rsidRDefault="000B795E" w:rsidP="00696964">
      <w:pPr>
        <w:tabs>
          <w:tab w:val="left" w:pos="4253"/>
          <w:tab w:val="left" w:pos="4395"/>
          <w:tab w:val="left" w:pos="4820"/>
          <w:tab w:val="left" w:pos="10206"/>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russo, studi al Collegio musicale di Mosca dal 1943 al 1950. Dal 1950 studi al Conservatorio di Leningrado, allievo di Arapov, Shebalin, Yevlakov (comp.), Artobolevskaya, Savshinky e </w:t>
      </w:r>
      <w:r w:rsidR="004435D8" w:rsidRPr="00B23A1C">
        <w:rPr>
          <w:rFonts w:ascii="Arial" w:hAnsi="Arial" w:cs="Arial"/>
          <w:color w:val="333399"/>
          <w:lang w:val="it-IT"/>
        </w:rPr>
        <w:t xml:space="preserve"> </w:t>
      </w:r>
      <w:r w:rsidR="00EF6EBC">
        <w:rPr>
          <w:rFonts w:ascii="Arial" w:hAnsi="Arial" w:cs="Arial"/>
          <w:color w:val="333399"/>
          <w:lang w:val="it-IT"/>
        </w:rPr>
        <w:t xml:space="preserve">                </w:t>
      </w:r>
      <w:r w:rsidRPr="00B23A1C">
        <w:rPr>
          <w:rFonts w:ascii="Arial" w:hAnsi="Arial" w:cs="Arial"/>
          <w:color w:val="333399"/>
          <w:lang w:val="it-IT"/>
        </w:rPr>
        <w:t>Nielsen (pf.). Dal 1958, è insegnante sempre al Conservatorio di Leningrado.</w:t>
      </w:r>
    </w:p>
    <w:p w:rsidR="00A53165" w:rsidRPr="00B23A1C" w:rsidRDefault="003743E5"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it-IT"/>
        </w:rPr>
        <w:t>Vio</w:t>
      </w:r>
      <w:r w:rsidRPr="00B23A1C">
        <w:rPr>
          <w:rFonts w:ascii="Arial" w:hAnsi="Arial" w:cs="Arial"/>
          <w:sz w:val="24"/>
          <w:szCs w:val="24"/>
          <w:lang w:val="it-IT"/>
        </w:rPr>
        <w:t>l</w:t>
      </w:r>
      <w:r>
        <w:rPr>
          <w:rFonts w:ascii="Arial" w:hAnsi="Arial" w:cs="Arial"/>
          <w:sz w:val="24"/>
          <w:szCs w:val="24"/>
          <w:lang w:val="it-IT"/>
        </w:rPr>
        <w:t>on</w:t>
      </w:r>
      <w:r w:rsidRPr="00B23A1C">
        <w:rPr>
          <w:rFonts w:ascii="Arial" w:hAnsi="Arial" w:cs="Arial"/>
          <w:sz w:val="24"/>
          <w:szCs w:val="24"/>
          <w:lang w:val="it-IT"/>
        </w:rPr>
        <w:t>c</w:t>
      </w:r>
      <w:r>
        <w:rPr>
          <w:rFonts w:ascii="Arial" w:hAnsi="Arial" w:cs="Arial"/>
          <w:sz w:val="24"/>
          <w:szCs w:val="24"/>
          <w:lang w:val="it-IT"/>
        </w:rPr>
        <w:t>ello</w:t>
      </w:r>
      <w:r w:rsidRPr="00B23A1C">
        <w:rPr>
          <w:rFonts w:ascii="Arial" w:hAnsi="Arial" w:cs="Arial"/>
          <w:color w:val="000000"/>
          <w:sz w:val="24"/>
          <w:szCs w:val="24"/>
          <w:lang w:val="it-IT"/>
        </w:rPr>
        <w:t xml:space="preserve"> solo</w:t>
      </w:r>
      <w:r>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3 Studi (1964)</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Canto cromatico e fuga (1964).</w:t>
      </w:r>
      <w:r w:rsidR="004435D8" w:rsidRPr="00B23A1C">
        <w:rPr>
          <w:rFonts w:ascii="Arial" w:hAnsi="Arial" w:cs="Arial"/>
          <w:color w:val="000000"/>
          <w:sz w:val="24"/>
          <w:szCs w:val="24"/>
          <w:lang w:val="it-IT"/>
        </w:rPr>
        <w:t xml:space="preserve"> </w:t>
      </w:r>
    </w:p>
    <w:p w:rsidR="00136366" w:rsidRPr="00B23A1C" w:rsidRDefault="003743E5"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bCs/>
          <w:sz w:val="24"/>
          <w:szCs w:val="24"/>
          <w:lang w:val="it-IT"/>
        </w:rPr>
        <w:t xml:space="preserve">Violncello e </w:t>
      </w:r>
      <w:r w:rsidRPr="00B23A1C">
        <w:rPr>
          <w:rFonts w:ascii="Arial" w:hAnsi="Arial" w:cs="Arial"/>
          <w:bCs/>
          <w:sz w:val="24"/>
          <w:szCs w:val="24"/>
          <w:lang w:val="it-IT"/>
        </w:rPr>
        <w:t xml:space="preserve">pf. </w:t>
      </w:r>
      <w:r w:rsidR="00136366" w:rsidRPr="00B23A1C">
        <w:rPr>
          <w:rFonts w:ascii="Arial" w:hAnsi="Arial" w:cs="Arial"/>
          <w:bCs/>
          <w:sz w:val="24"/>
          <w:szCs w:val="24"/>
          <w:lang w:val="it-IT"/>
        </w:rPr>
        <w:t xml:space="preserve">"Diphiramb" (1982).   </w:t>
      </w:r>
      <w:r w:rsidR="00A53165" w:rsidRPr="00B23A1C">
        <w:rPr>
          <w:rFonts w:ascii="Arial" w:hAnsi="Arial" w:cs="Arial"/>
          <w:color w:val="000000"/>
          <w:sz w:val="24"/>
          <w:szCs w:val="24"/>
          <w:lang w:val="it-IT"/>
        </w:rPr>
        <w:t>Sonata</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(1986).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3743E5" w:rsidRPr="00B23A1C">
        <w:rPr>
          <w:rFonts w:ascii="Arial" w:hAnsi="Arial" w:cs="Arial"/>
          <w:sz w:val="24"/>
          <w:szCs w:val="24"/>
          <w:lang w:val="it-IT"/>
        </w:rPr>
        <w:t>v</w:t>
      </w:r>
      <w:r w:rsidR="003743E5">
        <w:rPr>
          <w:rFonts w:ascii="Arial" w:hAnsi="Arial" w:cs="Arial"/>
          <w:sz w:val="24"/>
          <w:szCs w:val="24"/>
          <w:lang w:val="it-IT"/>
        </w:rPr>
        <w:t>io</w:t>
      </w:r>
      <w:r w:rsidR="003743E5" w:rsidRPr="00B23A1C">
        <w:rPr>
          <w:rFonts w:ascii="Arial" w:hAnsi="Arial" w:cs="Arial"/>
          <w:sz w:val="24"/>
          <w:szCs w:val="24"/>
          <w:lang w:val="it-IT"/>
        </w:rPr>
        <w:t>l</w:t>
      </w:r>
      <w:r w:rsidR="003743E5">
        <w:rPr>
          <w:rFonts w:ascii="Arial" w:hAnsi="Arial" w:cs="Arial"/>
          <w:sz w:val="24"/>
          <w:szCs w:val="24"/>
          <w:lang w:val="it-IT"/>
        </w:rPr>
        <w:t>on</w:t>
      </w:r>
      <w:r w:rsidR="003743E5" w:rsidRPr="00B23A1C">
        <w:rPr>
          <w:rFonts w:ascii="Arial" w:hAnsi="Arial" w:cs="Arial"/>
          <w:sz w:val="24"/>
          <w:szCs w:val="24"/>
          <w:lang w:val="it-IT"/>
        </w:rPr>
        <w:t>c</w:t>
      </w:r>
      <w:r w:rsidR="003743E5">
        <w:rPr>
          <w:rFonts w:ascii="Arial" w:hAnsi="Arial" w:cs="Arial"/>
          <w:sz w:val="24"/>
          <w:szCs w:val="24"/>
          <w:lang w:val="it-IT"/>
        </w:rPr>
        <w:t>ello</w:t>
      </w:r>
      <w:r w:rsidRPr="00B23A1C">
        <w:rPr>
          <w:rFonts w:ascii="Arial" w:hAnsi="Arial" w:cs="Arial"/>
          <w:color w:val="000000"/>
          <w:sz w:val="24"/>
          <w:szCs w:val="24"/>
          <w:lang w:val="it-IT"/>
        </w:rPr>
        <w:t xml:space="preserve"> e orch. da camera (1998).</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SLUKA  L</w:t>
      </w:r>
      <w:r w:rsidR="004102BA" w:rsidRPr="00B23A1C">
        <w:rPr>
          <w:rFonts w:ascii="Arial" w:hAnsi="Arial" w:cs="Arial"/>
          <w:color w:val="333399"/>
          <w:sz w:val="24"/>
          <w:szCs w:val="24"/>
          <w:u w:val="single"/>
          <w:lang w:val="it-IT"/>
        </w:rPr>
        <w:t>u</w:t>
      </w:r>
      <w:r w:rsidRPr="00B23A1C">
        <w:rPr>
          <w:rFonts w:ascii="Arial" w:hAnsi="Arial" w:cs="Arial"/>
          <w:color w:val="333399"/>
          <w:sz w:val="24"/>
          <w:szCs w:val="24"/>
          <w:u w:val="single"/>
          <w:lang w:val="it-IT"/>
        </w:rPr>
        <w:t>bos</w:t>
      </w:r>
      <w:r w:rsidRPr="00B23A1C">
        <w:rPr>
          <w:rFonts w:ascii="Arial" w:hAnsi="Arial" w:cs="Arial"/>
          <w:color w:val="333399"/>
          <w:sz w:val="24"/>
          <w:szCs w:val="24"/>
          <w:u w:val="single"/>
          <w:lang w:val="it-IT"/>
        </w:rPr>
        <w:tab/>
        <w:t>Opocno, 13.9.1928</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céco, studi </w:t>
      </w:r>
      <w:r w:rsidR="0058197F" w:rsidRPr="00B23A1C">
        <w:rPr>
          <w:rFonts w:ascii="Arial" w:hAnsi="Arial" w:cs="Arial"/>
          <w:color w:val="333399"/>
          <w:lang w:val="it-IT"/>
        </w:rPr>
        <w:t xml:space="preserve">di percussioni, direzione d’orchestra e composizione </w:t>
      </w:r>
      <w:r w:rsidRPr="00B23A1C">
        <w:rPr>
          <w:rFonts w:ascii="Arial" w:hAnsi="Arial" w:cs="Arial"/>
          <w:color w:val="333399"/>
          <w:lang w:val="it-IT"/>
        </w:rPr>
        <w:t xml:space="preserve">al Conservatorio di Praga con </w:t>
      </w:r>
      <w:r w:rsidR="00EF6EBC">
        <w:rPr>
          <w:rFonts w:ascii="Arial" w:hAnsi="Arial" w:cs="Arial"/>
          <w:color w:val="333399"/>
          <w:lang w:val="it-IT"/>
        </w:rPr>
        <w:t xml:space="preserve">             </w:t>
      </w:r>
      <w:r w:rsidRPr="00B23A1C">
        <w:rPr>
          <w:rFonts w:ascii="Arial" w:hAnsi="Arial" w:cs="Arial"/>
          <w:color w:val="333399"/>
          <w:lang w:val="it-IT"/>
        </w:rPr>
        <w:t>Klima, Krejci, Ridky e Borkovec.</w:t>
      </w:r>
      <w:r w:rsidR="0058197F" w:rsidRPr="00B23A1C">
        <w:rPr>
          <w:rFonts w:ascii="Arial" w:hAnsi="Arial" w:cs="Arial"/>
          <w:color w:val="333399"/>
          <w:lang w:val="it-IT"/>
        </w:rPr>
        <w:t xml:space="preserve"> Assistente di Auric e perfezionamento con Honegger nel 1951. Per ragioni politiche tornò a Praga, lavorò per la Tv Cèca. Musiche anche per Tv e Cinema. </w:t>
      </w:r>
      <w:r w:rsidR="00EF6EBC">
        <w:rPr>
          <w:rFonts w:ascii="Arial" w:hAnsi="Arial" w:cs="Arial"/>
          <w:color w:val="333399"/>
          <w:lang w:val="it-IT"/>
        </w:rPr>
        <w:t xml:space="preserve">                                                           </w:t>
      </w:r>
      <w:r w:rsidR="0058197F" w:rsidRPr="00B23A1C">
        <w:rPr>
          <w:rFonts w:ascii="Arial" w:hAnsi="Arial" w:cs="Arial"/>
          <w:color w:val="333399"/>
          <w:lang w:val="it-IT"/>
        </w:rPr>
        <w:t xml:space="preserve">Dal 1992 </w:t>
      </w:r>
      <w:r w:rsidR="0052438C" w:rsidRPr="00B23A1C">
        <w:rPr>
          <w:rFonts w:ascii="Arial" w:hAnsi="Arial" w:cs="Arial"/>
          <w:color w:val="333399"/>
          <w:lang w:val="it-IT"/>
        </w:rPr>
        <w:t>P</w:t>
      </w:r>
      <w:r w:rsidR="0058197F" w:rsidRPr="00B23A1C">
        <w:rPr>
          <w:rFonts w:ascii="Arial" w:hAnsi="Arial" w:cs="Arial"/>
          <w:color w:val="333399"/>
          <w:lang w:val="it-IT"/>
        </w:rPr>
        <w:t>residente della Società dei compositori. L</w:t>
      </w:r>
      <w:r w:rsidR="002D3B17" w:rsidRPr="00B23A1C">
        <w:rPr>
          <w:rFonts w:ascii="Arial" w:hAnsi="Arial" w:cs="Arial"/>
          <w:color w:val="333399"/>
          <w:lang w:val="it-IT"/>
        </w:rPr>
        <w:t>’</w:t>
      </w:r>
      <w:r w:rsidR="0058197F" w:rsidRPr="00B23A1C">
        <w:rPr>
          <w:rFonts w:ascii="Arial" w:hAnsi="Arial" w:cs="Arial"/>
          <w:color w:val="333399"/>
          <w:lang w:val="it-IT"/>
        </w:rPr>
        <w:t>asteroide 27978 porta il suo nome.</w:t>
      </w:r>
    </w:p>
    <w:p w:rsidR="009D662A" w:rsidRPr="00B23A1C" w:rsidRDefault="003743E5"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color w:val="000000"/>
          <w:sz w:val="24"/>
          <w:szCs w:val="24"/>
          <w:lang w:val="it-IT"/>
        </w:rPr>
        <w:t xml:space="preserve">5 </w:t>
      </w:r>
      <w:r w:rsidRPr="00B23A1C">
        <w:rPr>
          <w:rFonts w:ascii="Arial" w:hAnsi="Arial" w:cs="Arial"/>
          <w:sz w:val="24"/>
          <w:szCs w:val="24"/>
          <w:lang w:val="it-IT"/>
        </w:rPr>
        <w:t>v</w:t>
      </w:r>
      <w:r>
        <w:rPr>
          <w:rFonts w:ascii="Arial" w:hAnsi="Arial" w:cs="Arial"/>
          <w:sz w:val="24"/>
          <w:szCs w:val="24"/>
          <w:lang w:val="it-IT"/>
        </w:rPr>
        <w:t>io</w:t>
      </w:r>
      <w:r w:rsidRPr="00B23A1C">
        <w:rPr>
          <w:rFonts w:ascii="Arial" w:hAnsi="Arial" w:cs="Arial"/>
          <w:sz w:val="24"/>
          <w:szCs w:val="24"/>
          <w:lang w:val="it-IT"/>
        </w:rPr>
        <w:t>l</w:t>
      </w:r>
      <w:r>
        <w:rPr>
          <w:rFonts w:ascii="Arial" w:hAnsi="Arial" w:cs="Arial"/>
          <w:sz w:val="24"/>
          <w:szCs w:val="24"/>
          <w:lang w:val="it-IT"/>
        </w:rPr>
        <w:t>on</w:t>
      </w:r>
      <w:r w:rsidRPr="00B23A1C">
        <w:rPr>
          <w:rFonts w:ascii="Arial" w:hAnsi="Arial" w:cs="Arial"/>
          <w:sz w:val="24"/>
          <w:szCs w:val="24"/>
          <w:lang w:val="it-IT"/>
        </w:rPr>
        <w:t>c</w:t>
      </w:r>
      <w:r>
        <w:rPr>
          <w:rFonts w:ascii="Arial" w:hAnsi="Arial" w:cs="Arial"/>
          <w:sz w:val="24"/>
          <w:szCs w:val="24"/>
          <w:lang w:val="it-IT"/>
        </w:rPr>
        <w:t xml:space="preserve">elli:  </w:t>
      </w:r>
      <w:r w:rsidRPr="00B23A1C">
        <w:rPr>
          <w:rFonts w:ascii="Arial" w:hAnsi="Arial" w:cs="Arial"/>
          <w:color w:val="000000"/>
          <w:sz w:val="24"/>
          <w:szCs w:val="24"/>
          <w:lang w:val="it-IT"/>
        </w:rPr>
        <w:t xml:space="preserve"> </w:t>
      </w:r>
      <w:r w:rsidR="009D662A" w:rsidRPr="00B23A1C">
        <w:rPr>
          <w:rFonts w:ascii="Arial" w:hAnsi="Arial" w:cs="Arial"/>
          <w:color w:val="000000"/>
          <w:sz w:val="24"/>
          <w:szCs w:val="24"/>
          <w:lang w:val="it-IT"/>
        </w:rPr>
        <w:t>In Memoria di J. Jezek,</w:t>
      </w:r>
      <w:r>
        <w:rPr>
          <w:rFonts w:ascii="Arial" w:hAnsi="Arial" w:cs="Arial"/>
          <w:color w:val="000000"/>
          <w:sz w:val="24"/>
          <w:szCs w:val="24"/>
          <w:lang w:val="it-IT"/>
        </w:rPr>
        <w:t xml:space="preserve"> </w:t>
      </w:r>
      <w:r w:rsidR="009D662A" w:rsidRPr="00B23A1C">
        <w:rPr>
          <w:rFonts w:ascii="Arial" w:hAnsi="Arial" w:cs="Arial"/>
          <w:color w:val="000000"/>
          <w:sz w:val="24"/>
          <w:szCs w:val="24"/>
          <w:lang w:val="it-IT"/>
        </w:rPr>
        <w:t>op. 12 (1988, 10’50)</w:t>
      </w:r>
      <w:r>
        <w:rPr>
          <w:rFonts w:ascii="Arial" w:hAnsi="Arial" w:cs="Arial"/>
          <w:color w:val="000000"/>
          <w:sz w:val="24"/>
          <w:szCs w:val="24"/>
          <w:lang w:val="it-IT"/>
        </w:rPr>
        <w:t>,</w:t>
      </w:r>
      <w:r w:rsidR="009D662A" w:rsidRPr="00B23A1C">
        <w:rPr>
          <w:rFonts w:ascii="Arial" w:hAnsi="Arial" w:cs="Arial"/>
          <w:color w:val="000000"/>
          <w:sz w:val="24"/>
          <w:szCs w:val="24"/>
          <w:lang w:val="it-IT"/>
        </w:rPr>
        <w:t xml:space="preserve">   Nenie, op. 13 (1994, 11’).   </w:t>
      </w:r>
    </w:p>
    <w:p w:rsidR="003743E5" w:rsidRPr="00B23A1C" w:rsidRDefault="00631131"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 xml:space="preserve">Duettini </w:t>
      </w:r>
      <w:r w:rsidR="009D662A" w:rsidRPr="00B23A1C">
        <w:rPr>
          <w:rFonts w:ascii="Arial" w:hAnsi="Arial" w:cs="Arial"/>
          <w:sz w:val="24"/>
          <w:szCs w:val="24"/>
          <w:lang w:val="it-IT" w:eastAsia="it-IT" w:bidi="ar-SA"/>
        </w:rPr>
        <w:t>op. 54</w:t>
      </w:r>
      <w:r w:rsidR="003743E5">
        <w:rPr>
          <w:rFonts w:ascii="Arial" w:hAnsi="Arial" w:cs="Arial"/>
          <w:sz w:val="24"/>
          <w:szCs w:val="24"/>
          <w:lang w:val="it-IT" w:eastAsia="it-IT" w:bidi="ar-SA"/>
        </w:rPr>
        <w:t>,</w:t>
      </w:r>
      <w:r w:rsidR="009D662A" w:rsidRPr="00B23A1C">
        <w:rPr>
          <w:rFonts w:ascii="Arial" w:hAnsi="Arial" w:cs="Arial"/>
          <w:sz w:val="24"/>
          <w:szCs w:val="24"/>
          <w:lang w:val="it-IT" w:eastAsia="it-IT" w:bidi="ar-SA"/>
        </w:rPr>
        <w:t xml:space="preserve"> </w:t>
      </w:r>
      <w:r w:rsidR="003743E5">
        <w:rPr>
          <w:rFonts w:ascii="Arial" w:hAnsi="Arial" w:cs="Arial"/>
          <w:sz w:val="24"/>
          <w:szCs w:val="24"/>
          <w:lang w:val="it-IT" w:eastAsia="it-IT" w:bidi="ar-SA"/>
        </w:rPr>
        <w:t>2</w:t>
      </w:r>
      <w:r w:rsidR="003743E5" w:rsidRPr="00B23A1C">
        <w:rPr>
          <w:rFonts w:ascii="Arial" w:hAnsi="Arial" w:cs="Arial"/>
          <w:sz w:val="24"/>
          <w:szCs w:val="24"/>
          <w:lang w:val="it-IT" w:eastAsia="it-IT" w:bidi="ar-SA"/>
        </w:rPr>
        <w:t xml:space="preserve"> violoncelli, </w:t>
      </w:r>
      <w:r w:rsidRPr="00B23A1C">
        <w:rPr>
          <w:rFonts w:ascii="Arial" w:hAnsi="Arial" w:cs="Arial"/>
          <w:color w:val="000000"/>
          <w:sz w:val="24"/>
          <w:szCs w:val="24"/>
          <w:lang w:val="it-IT"/>
        </w:rPr>
        <w:t>(1988).</w:t>
      </w:r>
      <w:r w:rsidR="003743E5">
        <w:rPr>
          <w:rFonts w:ascii="Arial" w:hAnsi="Arial" w:cs="Arial"/>
          <w:color w:val="000000"/>
          <w:sz w:val="24"/>
          <w:szCs w:val="24"/>
          <w:lang w:val="it-IT"/>
        </w:rPr>
        <w:t xml:space="preserve">   </w:t>
      </w:r>
      <w:r w:rsidR="003743E5" w:rsidRPr="00B23A1C">
        <w:rPr>
          <w:rFonts w:ascii="Arial" w:hAnsi="Arial" w:cs="Arial"/>
          <w:sz w:val="24"/>
          <w:szCs w:val="24"/>
          <w:lang w:val="it-IT" w:eastAsia="it-IT" w:bidi="ar-SA"/>
        </w:rPr>
        <w:t xml:space="preserve">Suite in memoria di J. Ježek, 2 </w:t>
      </w:r>
      <w:r w:rsidR="003743E5" w:rsidRPr="00B23A1C">
        <w:rPr>
          <w:rFonts w:ascii="Arial" w:hAnsi="Arial" w:cs="Arial"/>
          <w:sz w:val="24"/>
          <w:szCs w:val="24"/>
          <w:lang w:val="it-IT"/>
        </w:rPr>
        <w:t>v</w:t>
      </w:r>
      <w:r w:rsidR="003743E5">
        <w:rPr>
          <w:rFonts w:ascii="Arial" w:hAnsi="Arial" w:cs="Arial"/>
          <w:sz w:val="24"/>
          <w:szCs w:val="24"/>
          <w:lang w:val="it-IT"/>
        </w:rPr>
        <w:t>io</w:t>
      </w:r>
      <w:r w:rsidR="003743E5" w:rsidRPr="00B23A1C">
        <w:rPr>
          <w:rFonts w:ascii="Arial" w:hAnsi="Arial" w:cs="Arial"/>
          <w:sz w:val="24"/>
          <w:szCs w:val="24"/>
          <w:lang w:val="it-IT"/>
        </w:rPr>
        <w:t>l</w:t>
      </w:r>
      <w:r w:rsidR="003743E5">
        <w:rPr>
          <w:rFonts w:ascii="Arial" w:hAnsi="Arial" w:cs="Arial"/>
          <w:sz w:val="24"/>
          <w:szCs w:val="24"/>
          <w:lang w:val="it-IT"/>
        </w:rPr>
        <w:t>on</w:t>
      </w:r>
      <w:r w:rsidR="003743E5" w:rsidRPr="00B23A1C">
        <w:rPr>
          <w:rFonts w:ascii="Arial" w:hAnsi="Arial" w:cs="Arial"/>
          <w:sz w:val="24"/>
          <w:szCs w:val="24"/>
          <w:lang w:val="it-IT"/>
        </w:rPr>
        <w:t>c</w:t>
      </w:r>
      <w:r w:rsidR="003743E5">
        <w:rPr>
          <w:rFonts w:ascii="Arial" w:hAnsi="Arial" w:cs="Arial"/>
          <w:sz w:val="24"/>
          <w:szCs w:val="24"/>
          <w:lang w:val="it-IT"/>
        </w:rPr>
        <w:t>elli</w:t>
      </w:r>
      <w:r w:rsidR="003743E5" w:rsidRPr="00B23A1C">
        <w:rPr>
          <w:rFonts w:ascii="Arial" w:hAnsi="Arial" w:cs="Arial"/>
          <w:sz w:val="24"/>
          <w:szCs w:val="24"/>
          <w:lang w:val="it-IT" w:eastAsia="it-IT" w:bidi="ar-SA"/>
        </w:rPr>
        <w:t xml:space="preserve"> e pf. op. 86.</w:t>
      </w:r>
    </w:p>
    <w:p w:rsidR="004811B3" w:rsidRDefault="003743E5"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it-IT"/>
        </w:rPr>
        <w:t>Vio</w:t>
      </w:r>
      <w:r w:rsidRPr="00B23A1C">
        <w:rPr>
          <w:rFonts w:ascii="Arial" w:hAnsi="Arial" w:cs="Arial"/>
          <w:sz w:val="24"/>
          <w:szCs w:val="24"/>
          <w:lang w:val="it-IT"/>
        </w:rPr>
        <w:t>l</w:t>
      </w:r>
      <w:r>
        <w:rPr>
          <w:rFonts w:ascii="Arial" w:hAnsi="Arial" w:cs="Arial"/>
          <w:sz w:val="24"/>
          <w:szCs w:val="24"/>
          <w:lang w:val="it-IT"/>
        </w:rPr>
        <w:t>on</w:t>
      </w:r>
      <w:r w:rsidRPr="00B23A1C">
        <w:rPr>
          <w:rFonts w:ascii="Arial" w:hAnsi="Arial" w:cs="Arial"/>
          <w:sz w:val="24"/>
          <w:szCs w:val="24"/>
          <w:lang w:val="it-IT"/>
        </w:rPr>
        <w:t>c</w:t>
      </w:r>
      <w:r>
        <w:rPr>
          <w:rFonts w:ascii="Arial" w:hAnsi="Arial" w:cs="Arial"/>
          <w:sz w:val="24"/>
          <w:szCs w:val="24"/>
          <w:lang w:val="it-IT"/>
        </w:rPr>
        <w:t>ello</w:t>
      </w:r>
      <w:r w:rsidRPr="00B23A1C">
        <w:rPr>
          <w:rFonts w:ascii="Arial" w:hAnsi="Arial" w:cs="Arial"/>
          <w:color w:val="000000"/>
          <w:sz w:val="24"/>
          <w:szCs w:val="24"/>
          <w:lang w:val="it-IT"/>
        </w:rPr>
        <w:t xml:space="preserve"> </w:t>
      </w:r>
      <w:r w:rsidR="00D03D6C" w:rsidRPr="00B23A1C">
        <w:rPr>
          <w:rFonts w:ascii="Arial" w:hAnsi="Arial" w:cs="Arial"/>
          <w:color w:val="000000"/>
          <w:sz w:val="24"/>
          <w:szCs w:val="24"/>
          <w:lang w:val="it-IT"/>
        </w:rPr>
        <w:t xml:space="preserve">e pf.:  </w:t>
      </w:r>
      <w:r w:rsidR="00A53165" w:rsidRPr="00B23A1C">
        <w:rPr>
          <w:rFonts w:ascii="Arial" w:hAnsi="Arial" w:cs="Arial"/>
          <w:color w:val="000000"/>
          <w:sz w:val="24"/>
          <w:szCs w:val="24"/>
          <w:lang w:val="it-IT"/>
        </w:rPr>
        <w:t>Sonata</w:t>
      </w:r>
      <w:r w:rsidR="009D662A" w:rsidRPr="00B23A1C">
        <w:rPr>
          <w:rFonts w:ascii="Arial" w:hAnsi="Arial" w:cs="Arial"/>
          <w:color w:val="000000"/>
          <w:sz w:val="24"/>
          <w:szCs w:val="24"/>
          <w:lang w:val="it-IT"/>
        </w:rPr>
        <w:t xml:space="preserve"> op. 1</w:t>
      </w:r>
      <w:r w:rsidR="00A53165" w:rsidRPr="00B23A1C">
        <w:rPr>
          <w:rFonts w:ascii="Arial" w:hAnsi="Arial" w:cs="Arial"/>
          <w:color w:val="000000"/>
          <w:sz w:val="24"/>
          <w:szCs w:val="24"/>
          <w:lang w:val="it-IT"/>
        </w:rPr>
        <w:t xml:space="preserve"> (1956, 1</w:t>
      </w:r>
      <w:r w:rsidR="005D219D" w:rsidRPr="00B23A1C">
        <w:rPr>
          <w:rFonts w:ascii="Arial" w:hAnsi="Arial" w:cs="Arial"/>
          <w:color w:val="000000"/>
          <w:sz w:val="24"/>
          <w:szCs w:val="24"/>
          <w:lang w:val="it-IT"/>
        </w:rPr>
        <w:t>6</w:t>
      </w:r>
      <w:r w:rsidR="00A53165" w:rsidRPr="00B23A1C">
        <w:rPr>
          <w:rFonts w:ascii="Arial" w:hAnsi="Arial" w:cs="Arial"/>
          <w:color w:val="000000"/>
          <w:sz w:val="24"/>
          <w:szCs w:val="24"/>
          <w:lang w:val="it-IT"/>
        </w:rPr>
        <w:t>’</w:t>
      </w:r>
      <w:r w:rsidR="00C02420" w:rsidRPr="00B23A1C">
        <w:rPr>
          <w:rFonts w:ascii="Arial" w:hAnsi="Arial" w:cs="Arial"/>
          <w:color w:val="000000"/>
          <w:sz w:val="24"/>
          <w:szCs w:val="24"/>
          <w:lang w:val="it-IT"/>
        </w:rPr>
        <w:t>40</w:t>
      </w:r>
      <w:r w:rsidR="00A53165" w:rsidRPr="00B23A1C">
        <w:rPr>
          <w:rFonts w:ascii="Arial" w:hAnsi="Arial" w:cs="Arial"/>
          <w:color w:val="000000"/>
          <w:sz w:val="24"/>
          <w:szCs w:val="24"/>
          <w:lang w:val="it-IT"/>
        </w:rPr>
        <w:t>)</w:t>
      </w:r>
      <w:r w:rsidR="00D03D6C" w:rsidRPr="00B23A1C">
        <w:rPr>
          <w:rFonts w:ascii="Arial" w:hAnsi="Arial" w:cs="Arial"/>
          <w:color w:val="000000"/>
          <w:sz w:val="24"/>
          <w:szCs w:val="24"/>
          <w:lang w:val="it-IT"/>
        </w:rPr>
        <w:t>,</w:t>
      </w:r>
      <w:r>
        <w:rPr>
          <w:rFonts w:ascii="Arial" w:hAnsi="Arial" w:cs="Arial"/>
          <w:color w:val="000000"/>
          <w:sz w:val="24"/>
          <w:szCs w:val="24"/>
          <w:lang w:val="it-IT"/>
        </w:rPr>
        <w:t xml:space="preserve">   </w:t>
      </w:r>
      <w:r w:rsidR="00D03D6C" w:rsidRPr="00B23A1C">
        <w:rPr>
          <w:rFonts w:ascii="Arial" w:hAnsi="Arial" w:cs="Arial"/>
          <w:color w:val="000000"/>
          <w:sz w:val="24"/>
          <w:szCs w:val="24"/>
          <w:lang w:val="it-IT"/>
        </w:rPr>
        <w:t>2 Notturni,</w:t>
      </w:r>
      <w:r w:rsidR="009D662A" w:rsidRPr="00B23A1C">
        <w:rPr>
          <w:rFonts w:ascii="Arial" w:hAnsi="Arial" w:cs="Arial"/>
          <w:color w:val="000000"/>
          <w:sz w:val="24"/>
          <w:szCs w:val="24"/>
          <w:lang w:val="it-IT"/>
        </w:rPr>
        <w:t xml:space="preserve"> op. 27,</w:t>
      </w:r>
      <w:r w:rsidR="00D03D6C" w:rsidRPr="00B23A1C">
        <w:rPr>
          <w:rFonts w:ascii="Arial" w:hAnsi="Arial" w:cs="Arial"/>
          <w:color w:val="000000"/>
          <w:sz w:val="24"/>
          <w:szCs w:val="24"/>
          <w:lang w:val="it-IT"/>
        </w:rPr>
        <w:t xml:space="preserve">   </w:t>
      </w:r>
    </w:p>
    <w:p w:rsidR="004811B3" w:rsidRDefault="00D03D6C"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color w:val="000000"/>
          <w:sz w:val="24"/>
          <w:szCs w:val="24"/>
          <w:lang w:val="it-IT"/>
        </w:rPr>
        <w:t>Gabbi</w:t>
      </w:r>
      <w:r w:rsidR="00A36973" w:rsidRPr="00B23A1C">
        <w:rPr>
          <w:rFonts w:ascii="Arial" w:hAnsi="Arial" w:cs="Arial"/>
          <w:color w:val="000000"/>
          <w:sz w:val="24"/>
          <w:szCs w:val="24"/>
          <w:lang w:val="it-IT"/>
        </w:rPr>
        <w:t>a</w:t>
      </w:r>
      <w:r w:rsidRPr="00B23A1C">
        <w:rPr>
          <w:rFonts w:ascii="Arial" w:hAnsi="Arial" w:cs="Arial"/>
          <w:color w:val="000000"/>
          <w:sz w:val="24"/>
          <w:szCs w:val="24"/>
          <w:lang w:val="it-IT"/>
        </w:rPr>
        <w:t xml:space="preserve"> per 2 usignoli</w:t>
      </w:r>
      <w:r w:rsidR="009D662A" w:rsidRPr="00B23A1C">
        <w:rPr>
          <w:rFonts w:ascii="Arial" w:hAnsi="Arial" w:cs="Arial"/>
          <w:color w:val="000000"/>
          <w:sz w:val="24"/>
          <w:szCs w:val="24"/>
          <w:lang w:val="it-IT"/>
        </w:rPr>
        <w:t>, op. 28</w:t>
      </w:r>
      <w:r w:rsidR="003743E5">
        <w:rPr>
          <w:rFonts w:ascii="Arial" w:hAnsi="Arial" w:cs="Arial"/>
          <w:color w:val="000000"/>
          <w:sz w:val="24"/>
          <w:szCs w:val="24"/>
          <w:lang w:val="it-IT"/>
        </w:rPr>
        <w:t xml:space="preserve"> </w:t>
      </w:r>
      <w:r w:rsidR="005D219D" w:rsidRPr="00B23A1C">
        <w:rPr>
          <w:rFonts w:ascii="Arial" w:hAnsi="Arial" w:cs="Arial"/>
          <w:color w:val="000000"/>
          <w:sz w:val="24"/>
          <w:szCs w:val="24"/>
          <w:lang w:val="it-IT"/>
        </w:rPr>
        <w:t>(1986, 5’)</w:t>
      </w:r>
      <w:r w:rsidRPr="00B23A1C">
        <w:rPr>
          <w:rFonts w:ascii="Arial" w:hAnsi="Arial" w:cs="Arial"/>
          <w:color w:val="000000"/>
          <w:sz w:val="24"/>
          <w:szCs w:val="24"/>
          <w:lang w:val="it-IT"/>
        </w:rPr>
        <w:t>,   Con animo,</w:t>
      </w:r>
      <w:r w:rsidR="009D662A" w:rsidRPr="00B23A1C">
        <w:rPr>
          <w:rFonts w:ascii="Arial" w:hAnsi="Arial" w:cs="Arial"/>
          <w:color w:val="000000"/>
          <w:sz w:val="24"/>
          <w:szCs w:val="24"/>
          <w:lang w:val="it-IT"/>
        </w:rPr>
        <w:t xml:space="preserve"> op. 29,</w:t>
      </w:r>
      <w:r w:rsidR="004811B3">
        <w:rPr>
          <w:rFonts w:ascii="Arial" w:hAnsi="Arial" w:cs="Arial"/>
          <w:color w:val="000000"/>
          <w:sz w:val="24"/>
          <w:szCs w:val="24"/>
          <w:lang w:val="it-IT"/>
        </w:rPr>
        <w:t xml:space="preserve">   </w:t>
      </w:r>
      <w:r w:rsidR="008C66B9" w:rsidRPr="00B23A1C">
        <w:rPr>
          <w:rFonts w:ascii="Arial" w:hAnsi="Arial" w:cs="Arial"/>
          <w:sz w:val="24"/>
          <w:szCs w:val="24"/>
          <w:lang w:val="it-IT" w:eastAsia="it-IT" w:bidi="ar-SA"/>
        </w:rPr>
        <w:t>Andante con moto,</w:t>
      </w:r>
      <w:r w:rsidR="009D662A" w:rsidRPr="00B23A1C">
        <w:rPr>
          <w:rFonts w:ascii="Arial" w:hAnsi="Arial" w:cs="Arial"/>
          <w:sz w:val="24"/>
          <w:szCs w:val="24"/>
          <w:lang w:val="it-IT" w:eastAsia="it-IT" w:bidi="ar-SA"/>
        </w:rPr>
        <w:t xml:space="preserve"> op. 36,</w:t>
      </w:r>
      <w:r w:rsidR="008C66B9" w:rsidRPr="00B23A1C">
        <w:rPr>
          <w:rFonts w:ascii="Arial" w:hAnsi="Arial" w:cs="Arial"/>
          <w:sz w:val="24"/>
          <w:szCs w:val="24"/>
          <w:lang w:val="it-IT" w:eastAsia="it-IT" w:bidi="ar-SA"/>
        </w:rPr>
        <w:t xml:space="preserve">   </w:t>
      </w:r>
    </w:p>
    <w:p w:rsidR="009664AF" w:rsidRPr="004E5E23" w:rsidRDefault="008C66B9" w:rsidP="00696964">
      <w:pPr>
        <w:tabs>
          <w:tab w:val="left" w:pos="4253"/>
          <w:tab w:val="left" w:pos="4820"/>
        </w:tabs>
        <w:spacing w:before="120" w:after="0"/>
        <w:jc w:val="left"/>
        <w:rPr>
          <w:rFonts w:ascii="Arial" w:hAnsi="Arial" w:cs="Arial"/>
          <w:color w:val="000000"/>
          <w:sz w:val="24"/>
          <w:szCs w:val="24"/>
        </w:rPr>
      </w:pPr>
      <w:r w:rsidRPr="004811B3">
        <w:rPr>
          <w:rFonts w:ascii="Arial" w:hAnsi="Arial" w:cs="Arial"/>
          <w:sz w:val="24"/>
          <w:szCs w:val="24"/>
          <w:lang w:eastAsia="it-IT" w:bidi="ar-SA"/>
        </w:rPr>
        <w:t>D-S-C-H</w:t>
      </w:r>
      <w:r w:rsidR="00F5185C" w:rsidRPr="004811B3">
        <w:rPr>
          <w:rFonts w:ascii="Arial" w:hAnsi="Arial" w:cs="Arial"/>
          <w:sz w:val="24"/>
          <w:szCs w:val="24"/>
          <w:lang w:eastAsia="it-IT" w:bidi="ar-SA"/>
        </w:rPr>
        <w:t>,</w:t>
      </w:r>
      <w:r w:rsidR="00D570D2" w:rsidRPr="004811B3">
        <w:rPr>
          <w:rFonts w:ascii="Arial" w:hAnsi="Arial" w:cs="Arial"/>
          <w:sz w:val="24"/>
          <w:szCs w:val="24"/>
          <w:lang w:eastAsia="it-IT" w:bidi="ar-SA"/>
        </w:rPr>
        <w:t xml:space="preserve"> a Shostakovich</w:t>
      </w:r>
      <w:r w:rsidR="009D662A" w:rsidRPr="004811B3">
        <w:rPr>
          <w:rFonts w:ascii="Arial" w:hAnsi="Arial" w:cs="Arial"/>
          <w:sz w:val="24"/>
          <w:szCs w:val="24"/>
          <w:lang w:eastAsia="it-IT" w:bidi="ar-SA"/>
        </w:rPr>
        <w:t>, op. 44</w:t>
      </w:r>
      <w:r w:rsidR="006F766C" w:rsidRPr="004811B3">
        <w:rPr>
          <w:rFonts w:ascii="Arial" w:hAnsi="Arial" w:cs="Arial"/>
          <w:sz w:val="24"/>
          <w:szCs w:val="24"/>
          <w:lang w:eastAsia="it-IT" w:bidi="ar-SA"/>
        </w:rPr>
        <w:t xml:space="preserve"> (1976, 9’50)</w:t>
      </w:r>
      <w:r w:rsidR="009D662A" w:rsidRPr="004811B3">
        <w:rPr>
          <w:rFonts w:ascii="Arial" w:hAnsi="Arial" w:cs="Arial"/>
          <w:sz w:val="24"/>
          <w:szCs w:val="24"/>
          <w:lang w:eastAsia="it-IT" w:bidi="ar-SA"/>
        </w:rPr>
        <w:t>,</w:t>
      </w:r>
      <w:r w:rsidR="004811B3">
        <w:rPr>
          <w:rFonts w:ascii="Arial" w:hAnsi="Arial" w:cs="Arial"/>
          <w:sz w:val="24"/>
          <w:szCs w:val="24"/>
          <w:lang w:eastAsia="it-IT" w:bidi="ar-SA"/>
        </w:rPr>
        <w:t xml:space="preserve">   </w:t>
      </w:r>
      <w:r w:rsidR="00A53165" w:rsidRPr="004E5E23">
        <w:rPr>
          <w:rFonts w:ascii="Arial" w:hAnsi="Arial" w:cs="Arial"/>
          <w:color w:val="000000"/>
          <w:sz w:val="24"/>
          <w:szCs w:val="24"/>
        </w:rPr>
        <w:t>Notturno</w:t>
      </w:r>
      <w:r w:rsidR="004811B3" w:rsidRPr="004E5E23">
        <w:rPr>
          <w:rFonts w:ascii="Arial" w:hAnsi="Arial" w:cs="Arial"/>
          <w:color w:val="000000"/>
          <w:sz w:val="24"/>
          <w:szCs w:val="24"/>
        </w:rPr>
        <w:t>,</w:t>
      </w:r>
      <w:r w:rsidR="00A53165" w:rsidRPr="004E5E23">
        <w:rPr>
          <w:rFonts w:ascii="Arial" w:hAnsi="Arial" w:cs="Arial"/>
          <w:color w:val="000000"/>
          <w:sz w:val="24"/>
          <w:szCs w:val="24"/>
        </w:rPr>
        <w:t xml:space="preserve"> </w:t>
      </w:r>
      <w:r w:rsidR="00537C15" w:rsidRPr="004E5E23">
        <w:rPr>
          <w:rFonts w:ascii="Arial" w:hAnsi="Arial" w:cs="Arial"/>
          <w:color w:val="000000"/>
          <w:sz w:val="24"/>
          <w:szCs w:val="24"/>
        </w:rPr>
        <w:t>vlc.</w:t>
      </w:r>
      <w:r w:rsidR="00A53165" w:rsidRPr="004E5E23">
        <w:rPr>
          <w:rFonts w:ascii="Arial" w:hAnsi="Arial" w:cs="Arial"/>
          <w:color w:val="000000"/>
          <w:sz w:val="24"/>
          <w:szCs w:val="24"/>
        </w:rPr>
        <w:t xml:space="preserve"> e orch. da camera (1957, 15’).</w:t>
      </w:r>
    </w:p>
    <w:p w:rsidR="00A35F59" w:rsidRPr="004E5E23" w:rsidRDefault="00A35F59" w:rsidP="00696964">
      <w:pPr>
        <w:tabs>
          <w:tab w:val="left" w:pos="4253"/>
          <w:tab w:val="left" w:pos="4820"/>
        </w:tabs>
        <w:spacing w:before="120" w:after="0"/>
        <w:jc w:val="left"/>
        <w:rPr>
          <w:rFonts w:ascii="Arial" w:hAnsi="Arial" w:cs="Arial"/>
          <w:color w:val="000000"/>
          <w:sz w:val="24"/>
          <w:szCs w:val="24"/>
        </w:rPr>
      </w:pPr>
    </w:p>
    <w:p w:rsidR="00590B0C" w:rsidRPr="004E5E23" w:rsidRDefault="00590B0C" w:rsidP="00696964">
      <w:pPr>
        <w:tabs>
          <w:tab w:val="left" w:pos="4253"/>
          <w:tab w:val="left" w:pos="4820"/>
        </w:tabs>
        <w:spacing w:before="120" w:after="0"/>
        <w:jc w:val="left"/>
        <w:rPr>
          <w:rFonts w:ascii="Arial" w:hAnsi="Arial" w:cs="Arial"/>
          <w:color w:val="333399"/>
          <w:sz w:val="24"/>
          <w:szCs w:val="24"/>
          <w:u w:val="single"/>
        </w:rPr>
      </w:pPr>
      <w:r w:rsidRPr="004E5E23">
        <w:rPr>
          <w:rFonts w:ascii="Arial" w:hAnsi="Arial" w:cs="Arial"/>
          <w:color w:val="333399"/>
          <w:sz w:val="24"/>
          <w:szCs w:val="24"/>
          <w:u w:val="single"/>
        </w:rPr>
        <w:t>SMALL  Haskell</w:t>
      </w:r>
      <w:r w:rsidRPr="004E5E23">
        <w:rPr>
          <w:rFonts w:ascii="Arial" w:hAnsi="Arial" w:cs="Arial"/>
          <w:color w:val="333399"/>
          <w:sz w:val="24"/>
          <w:szCs w:val="24"/>
          <w:u w:val="single"/>
        </w:rPr>
        <w:tab/>
        <w:t>Washington</w:t>
      </w:r>
      <w:r w:rsidRPr="004E5E23">
        <w:rPr>
          <w:rFonts w:ascii="Arial" w:hAnsi="Arial" w:cs="Arial"/>
          <w:color w:val="333399"/>
          <w:u w:val="single"/>
        </w:rPr>
        <w:t xml:space="preserve">,  </w:t>
      </w:r>
      <w:r w:rsidRPr="004E5E23">
        <w:rPr>
          <w:rFonts w:ascii="Arial" w:hAnsi="Arial" w:cs="Arial"/>
          <w:color w:val="333399"/>
          <w:sz w:val="24"/>
          <w:szCs w:val="24"/>
          <w:u w:val="single"/>
        </w:rPr>
        <w:t>3.6.1948</w:t>
      </w:r>
    </w:p>
    <w:p w:rsidR="0049213A" w:rsidRPr="00B23A1C" w:rsidRDefault="0049213A"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Pianista concertista e compositore americano. Studi al Conservatorio di San Francisco e all’Università </w:t>
      </w:r>
      <w:r w:rsidR="004435D8" w:rsidRPr="00B23A1C">
        <w:rPr>
          <w:rFonts w:ascii="Arial" w:hAnsi="Arial" w:cs="Arial"/>
          <w:color w:val="333399"/>
          <w:lang w:val="it-IT"/>
        </w:rPr>
        <w:t xml:space="preserve">   </w:t>
      </w:r>
      <w:r w:rsidR="00EF6EBC">
        <w:rPr>
          <w:rFonts w:ascii="Arial" w:hAnsi="Arial" w:cs="Arial"/>
          <w:color w:val="333399"/>
          <w:lang w:val="it-IT"/>
        </w:rPr>
        <w:t xml:space="preserve">             </w:t>
      </w:r>
      <w:r w:rsidRPr="00B23A1C">
        <w:rPr>
          <w:rFonts w:ascii="Arial" w:hAnsi="Arial" w:cs="Arial"/>
          <w:color w:val="333399"/>
          <w:lang w:val="it-IT"/>
        </w:rPr>
        <w:t>Carnegie-Mellon. Allievo di Frankin (pf.) e Leich (comp.). Perfezionamento con Lettvin, Masselos e Fleisher. Presidente del dipartimento di Pianoforte al Conservatorio di Washington.</w:t>
      </w:r>
    </w:p>
    <w:p w:rsidR="0049213A" w:rsidRPr="00B23A1C" w:rsidRDefault="0049213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Suite per </w:t>
      </w:r>
      <w:r w:rsidR="004811B3" w:rsidRPr="00B23A1C">
        <w:rPr>
          <w:rFonts w:ascii="Arial" w:hAnsi="Arial" w:cs="Arial"/>
          <w:sz w:val="24"/>
          <w:szCs w:val="24"/>
          <w:lang w:val="it-IT"/>
        </w:rPr>
        <w:t>v</w:t>
      </w:r>
      <w:r w:rsidR="004811B3">
        <w:rPr>
          <w:rFonts w:ascii="Arial" w:hAnsi="Arial" w:cs="Arial"/>
          <w:sz w:val="24"/>
          <w:szCs w:val="24"/>
          <w:lang w:val="it-IT"/>
        </w:rPr>
        <w:t>io</w:t>
      </w:r>
      <w:r w:rsidR="004811B3" w:rsidRPr="00B23A1C">
        <w:rPr>
          <w:rFonts w:ascii="Arial" w:hAnsi="Arial" w:cs="Arial"/>
          <w:sz w:val="24"/>
          <w:szCs w:val="24"/>
          <w:lang w:val="it-IT"/>
        </w:rPr>
        <w:t>l</w:t>
      </w:r>
      <w:r w:rsidR="004811B3">
        <w:rPr>
          <w:rFonts w:ascii="Arial" w:hAnsi="Arial" w:cs="Arial"/>
          <w:sz w:val="24"/>
          <w:szCs w:val="24"/>
          <w:lang w:val="it-IT"/>
        </w:rPr>
        <w:t>on</w:t>
      </w:r>
      <w:r w:rsidR="004811B3" w:rsidRPr="00B23A1C">
        <w:rPr>
          <w:rFonts w:ascii="Arial" w:hAnsi="Arial" w:cs="Arial"/>
          <w:sz w:val="24"/>
          <w:szCs w:val="24"/>
          <w:lang w:val="it-IT"/>
        </w:rPr>
        <w:t>c</w:t>
      </w:r>
      <w:r w:rsidR="004811B3">
        <w:rPr>
          <w:rFonts w:ascii="Arial" w:hAnsi="Arial" w:cs="Arial"/>
          <w:sz w:val="24"/>
          <w:szCs w:val="24"/>
          <w:lang w:val="it-IT"/>
        </w:rPr>
        <w:t>ello</w:t>
      </w:r>
      <w:r w:rsidR="004811B3"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solo (1978, 10’).</w:t>
      </w:r>
    </w:p>
    <w:p w:rsidR="009664AF" w:rsidRPr="00B23A1C" w:rsidRDefault="009664AF" w:rsidP="00696964">
      <w:pPr>
        <w:tabs>
          <w:tab w:val="left" w:pos="4253"/>
          <w:tab w:val="left" w:pos="4820"/>
        </w:tabs>
        <w:spacing w:before="120" w:after="0"/>
        <w:jc w:val="left"/>
        <w:rPr>
          <w:rFonts w:ascii="Arial" w:hAnsi="Arial" w:cs="Arial"/>
          <w:color w:val="000000"/>
          <w:sz w:val="24"/>
          <w:szCs w:val="24"/>
          <w:lang w:val="it-IT"/>
        </w:rPr>
      </w:pPr>
    </w:p>
    <w:p w:rsidR="009664AF" w:rsidRPr="00B23A1C" w:rsidRDefault="009664AF"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SMALLEY  Roger</w:t>
      </w:r>
      <w:r w:rsidRPr="00B23A1C">
        <w:rPr>
          <w:rFonts w:ascii="Arial" w:hAnsi="Arial" w:cs="Arial"/>
          <w:color w:val="333399"/>
          <w:sz w:val="24"/>
          <w:szCs w:val="24"/>
          <w:u w:val="single"/>
          <w:lang w:val="it-IT"/>
        </w:rPr>
        <w:tab/>
        <w:t>Manchester, 1943</w:t>
      </w:r>
    </w:p>
    <w:p w:rsidR="009664AF" w:rsidRPr="00B23A1C" w:rsidRDefault="009664AF"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concertista inglese. Studi al Royal College di Londra, allievo di Hopkins, Fricker e </w:t>
      </w:r>
      <w:r w:rsidR="00EF6EBC">
        <w:rPr>
          <w:rFonts w:ascii="Arial" w:hAnsi="Arial" w:cs="Arial"/>
          <w:color w:val="333399"/>
          <w:lang w:val="it-IT"/>
        </w:rPr>
        <w:t xml:space="preserve">               </w:t>
      </w:r>
      <w:r w:rsidRPr="00B23A1C">
        <w:rPr>
          <w:rFonts w:ascii="Arial" w:hAnsi="Arial" w:cs="Arial"/>
          <w:color w:val="333399"/>
          <w:lang w:val="it-IT"/>
        </w:rPr>
        <w:t>White, perfezionamento con Goehr e Stockhausen. Risiede alternativamente in Australia e in Inghilterra.</w:t>
      </w:r>
    </w:p>
    <w:p w:rsidR="009664AF" w:rsidRPr="00B23A1C" w:rsidRDefault="009664A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per violoncello e 17 esecutori (1996, 17’).</w:t>
      </w:r>
    </w:p>
    <w:p w:rsidR="00B56D01" w:rsidRPr="00B23A1C" w:rsidRDefault="00B56D01" w:rsidP="00696964">
      <w:pPr>
        <w:tabs>
          <w:tab w:val="left" w:pos="4253"/>
          <w:tab w:val="left" w:pos="4820"/>
        </w:tabs>
        <w:spacing w:before="120" w:after="0"/>
        <w:jc w:val="left"/>
        <w:rPr>
          <w:rFonts w:ascii="Arial" w:hAnsi="Arial" w:cs="Arial"/>
          <w:color w:val="000000"/>
          <w:sz w:val="24"/>
          <w:szCs w:val="24"/>
          <w:lang w:val="it-IT"/>
        </w:rPr>
      </w:pPr>
    </w:p>
    <w:p w:rsidR="00B56D01" w:rsidRPr="00B23A1C" w:rsidRDefault="00B56D01"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SMET</w:t>
      </w:r>
      <w:r w:rsidR="00CB7A5F"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Raoul</w:t>
      </w:r>
      <w:r w:rsidR="00CB7A5F"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de</w:t>
      </w:r>
      <w:r w:rsidRPr="00B23A1C">
        <w:rPr>
          <w:rFonts w:ascii="Arial" w:hAnsi="Arial" w:cs="Arial"/>
          <w:color w:val="333399"/>
          <w:sz w:val="24"/>
          <w:szCs w:val="24"/>
          <w:u w:val="single"/>
          <w:lang w:val="it-IT"/>
        </w:rPr>
        <w:tab/>
        <w:t>Borgerhout,27.10.1936</w:t>
      </w:r>
    </w:p>
    <w:p w:rsidR="00B56D01" w:rsidRPr="00B23A1C" w:rsidRDefault="00B56D01"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w:t>
      </w:r>
      <w:r w:rsidR="001A2D30" w:rsidRPr="00B23A1C">
        <w:rPr>
          <w:rFonts w:ascii="Arial" w:hAnsi="Arial" w:cs="Arial"/>
          <w:color w:val="333399"/>
          <w:lang w:val="it-IT"/>
        </w:rPr>
        <w:t xml:space="preserve"> </w:t>
      </w:r>
      <w:r w:rsidRPr="00B23A1C">
        <w:rPr>
          <w:rFonts w:ascii="Arial" w:hAnsi="Arial" w:cs="Arial"/>
          <w:color w:val="333399"/>
          <w:lang w:val="it-IT"/>
        </w:rPr>
        <w:t>belga,</w:t>
      </w:r>
      <w:r w:rsidR="001A2D30" w:rsidRPr="00B23A1C">
        <w:rPr>
          <w:rFonts w:ascii="Arial" w:hAnsi="Arial" w:cs="Arial"/>
          <w:color w:val="333399"/>
          <w:lang w:val="it-IT"/>
        </w:rPr>
        <w:t xml:space="preserve"> </w:t>
      </w:r>
      <w:r w:rsidRPr="00B23A1C">
        <w:rPr>
          <w:rFonts w:ascii="Arial" w:hAnsi="Arial" w:cs="Arial"/>
          <w:color w:val="333399"/>
          <w:lang w:val="it-IT"/>
        </w:rPr>
        <w:t>allievo</w:t>
      </w:r>
      <w:r w:rsidR="001A2D30" w:rsidRPr="00B23A1C">
        <w:rPr>
          <w:rFonts w:ascii="Arial" w:hAnsi="Arial" w:cs="Arial"/>
          <w:color w:val="333399"/>
          <w:lang w:val="it-IT"/>
        </w:rPr>
        <w:t xml:space="preserve"> </w:t>
      </w:r>
      <w:r w:rsidRPr="00B23A1C">
        <w:rPr>
          <w:rFonts w:ascii="Arial" w:hAnsi="Arial" w:cs="Arial"/>
          <w:color w:val="333399"/>
          <w:lang w:val="it-IT"/>
        </w:rPr>
        <w:t>di</w:t>
      </w:r>
      <w:r w:rsidR="001A2D30" w:rsidRPr="00B23A1C">
        <w:rPr>
          <w:rFonts w:ascii="Arial" w:hAnsi="Arial" w:cs="Arial"/>
          <w:color w:val="333399"/>
          <w:lang w:val="it-IT"/>
        </w:rPr>
        <w:t xml:space="preserve"> </w:t>
      </w:r>
      <w:r w:rsidRPr="00B23A1C">
        <w:rPr>
          <w:rFonts w:ascii="Arial" w:hAnsi="Arial" w:cs="Arial"/>
          <w:color w:val="333399"/>
          <w:lang w:val="it-IT"/>
        </w:rPr>
        <w:t>Verbesselt</w:t>
      </w:r>
      <w:r w:rsidR="001A2D30" w:rsidRPr="00B23A1C">
        <w:rPr>
          <w:rFonts w:ascii="Arial" w:hAnsi="Arial" w:cs="Arial"/>
          <w:color w:val="333399"/>
          <w:lang w:val="it-IT"/>
        </w:rPr>
        <w:t xml:space="preserve"> </w:t>
      </w:r>
      <w:r w:rsidRPr="00B23A1C">
        <w:rPr>
          <w:rFonts w:ascii="Arial" w:hAnsi="Arial" w:cs="Arial"/>
          <w:color w:val="333399"/>
          <w:lang w:val="it-IT"/>
        </w:rPr>
        <w:t>ad</w:t>
      </w:r>
      <w:r w:rsidR="001A2D30" w:rsidRPr="00B23A1C">
        <w:rPr>
          <w:rFonts w:ascii="Arial" w:hAnsi="Arial" w:cs="Arial"/>
          <w:color w:val="333399"/>
          <w:lang w:val="it-IT"/>
        </w:rPr>
        <w:t xml:space="preserve"> </w:t>
      </w:r>
      <w:r w:rsidRPr="00B23A1C">
        <w:rPr>
          <w:rFonts w:ascii="Arial" w:hAnsi="Arial" w:cs="Arial"/>
          <w:color w:val="333399"/>
          <w:lang w:val="it-IT"/>
        </w:rPr>
        <w:t>Anversa</w:t>
      </w:r>
      <w:r w:rsidR="001A2D30" w:rsidRPr="00B23A1C">
        <w:rPr>
          <w:rFonts w:ascii="Arial" w:hAnsi="Arial" w:cs="Arial"/>
          <w:color w:val="333399"/>
          <w:lang w:val="it-IT"/>
        </w:rPr>
        <w:t xml:space="preserve"> </w:t>
      </w:r>
      <w:r w:rsidRPr="00B23A1C">
        <w:rPr>
          <w:rFonts w:ascii="Arial" w:hAnsi="Arial" w:cs="Arial"/>
          <w:color w:val="333399"/>
          <w:lang w:val="it-IT"/>
        </w:rPr>
        <w:t>e</w:t>
      </w:r>
      <w:r w:rsidR="001A2D30" w:rsidRPr="00B23A1C">
        <w:rPr>
          <w:rFonts w:ascii="Arial" w:hAnsi="Arial" w:cs="Arial"/>
          <w:color w:val="333399"/>
          <w:lang w:val="it-IT"/>
        </w:rPr>
        <w:t xml:space="preserve"> </w:t>
      </w:r>
      <w:r w:rsidRPr="00B23A1C">
        <w:rPr>
          <w:rFonts w:ascii="Arial" w:hAnsi="Arial" w:cs="Arial"/>
          <w:color w:val="333399"/>
          <w:lang w:val="it-IT"/>
        </w:rPr>
        <w:t>di</w:t>
      </w:r>
      <w:r w:rsidR="001A2D30" w:rsidRPr="00B23A1C">
        <w:rPr>
          <w:rFonts w:ascii="Arial" w:hAnsi="Arial" w:cs="Arial"/>
          <w:color w:val="333399"/>
          <w:lang w:val="it-IT"/>
        </w:rPr>
        <w:t xml:space="preserve"> </w:t>
      </w:r>
      <w:r w:rsidRPr="00B23A1C">
        <w:rPr>
          <w:rFonts w:ascii="Arial" w:hAnsi="Arial" w:cs="Arial"/>
          <w:color w:val="333399"/>
          <w:lang w:val="it-IT"/>
        </w:rPr>
        <w:t>Tond</w:t>
      </w:r>
      <w:r w:rsidR="001A2D30" w:rsidRPr="00B23A1C">
        <w:rPr>
          <w:rFonts w:ascii="Arial" w:hAnsi="Arial" w:cs="Arial"/>
          <w:color w:val="333399"/>
          <w:lang w:val="it-IT"/>
        </w:rPr>
        <w:t xml:space="preserve"> </w:t>
      </w:r>
      <w:r w:rsidRPr="00B23A1C">
        <w:rPr>
          <w:rFonts w:ascii="Arial" w:hAnsi="Arial" w:cs="Arial"/>
          <w:color w:val="333399"/>
          <w:lang w:val="it-IT"/>
        </w:rPr>
        <w:t>e</w:t>
      </w:r>
      <w:r w:rsidR="001A2D30" w:rsidRPr="00B23A1C">
        <w:rPr>
          <w:rFonts w:ascii="Arial" w:hAnsi="Arial" w:cs="Arial"/>
          <w:color w:val="333399"/>
          <w:lang w:val="it-IT"/>
        </w:rPr>
        <w:t xml:space="preserve"> </w:t>
      </w:r>
      <w:r w:rsidRPr="00B23A1C">
        <w:rPr>
          <w:rFonts w:ascii="Arial" w:hAnsi="Arial" w:cs="Arial"/>
          <w:color w:val="333399"/>
          <w:lang w:val="it-IT"/>
        </w:rPr>
        <w:t>Leew</w:t>
      </w:r>
      <w:r w:rsidR="001A2D30" w:rsidRPr="00B23A1C">
        <w:rPr>
          <w:rFonts w:ascii="Arial" w:hAnsi="Arial" w:cs="Arial"/>
          <w:color w:val="333399"/>
          <w:lang w:val="it-IT"/>
        </w:rPr>
        <w:t xml:space="preserve"> </w:t>
      </w:r>
      <w:r w:rsidRPr="00B23A1C">
        <w:rPr>
          <w:rFonts w:ascii="Arial" w:hAnsi="Arial" w:cs="Arial"/>
          <w:color w:val="333399"/>
          <w:lang w:val="it-IT"/>
        </w:rPr>
        <w:t>ad</w:t>
      </w:r>
      <w:r w:rsidR="001A2D30" w:rsidRPr="00B23A1C">
        <w:rPr>
          <w:rFonts w:ascii="Arial" w:hAnsi="Arial" w:cs="Arial"/>
          <w:color w:val="333399"/>
          <w:lang w:val="it-IT"/>
        </w:rPr>
        <w:t xml:space="preserve"> </w:t>
      </w:r>
      <w:r w:rsidRPr="00B23A1C">
        <w:rPr>
          <w:rFonts w:ascii="Arial" w:hAnsi="Arial" w:cs="Arial"/>
          <w:color w:val="333399"/>
          <w:lang w:val="it-IT"/>
        </w:rPr>
        <w:t>Amsterdam.</w:t>
      </w:r>
      <w:r w:rsidR="001A2D30" w:rsidRPr="00B23A1C">
        <w:rPr>
          <w:rFonts w:ascii="Arial" w:hAnsi="Arial" w:cs="Arial"/>
          <w:color w:val="333399"/>
          <w:lang w:val="it-IT"/>
        </w:rPr>
        <w:t xml:space="preserve"> </w:t>
      </w:r>
      <w:r w:rsidRPr="00B23A1C">
        <w:rPr>
          <w:rFonts w:ascii="Arial" w:hAnsi="Arial" w:cs="Arial"/>
          <w:color w:val="333399"/>
          <w:lang w:val="it-IT"/>
        </w:rPr>
        <w:t>Studi</w:t>
      </w:r>
      <w:r w:rsidR="001A2D30" w:rsidRPr="00B23A1C">
        <w:rPr>
          <w:rFonts w:ascii="Arial" w:hAnsi="Arial" w:cs="Arial"/>
          <w:color w:val="333399"/>
          <w:lang w:val="it-IT"/>
        </w:rPr>
        <w:t xml:space="preserve"> </w:t>
      </w:r>
      <w:r w:rsidRPr="00B23A1C">
        <w:rPr>
          <w:rFonts w:ascii="Arial" w:hAnsi="Arial" w:cs="Arial"/>
          <w:color w:val="333399"/>
          <w:lang w:val="it-IT"/>
        </w:rPr>
        <w:t>d</w:t>
      </w:r>
      <w:r w:rsidRPr="00B23A1C">
        <w:rPr>
          <w:rFonts w:ascii="Arial" w:eastAsia="Arial" w:hAnsi="Arial" w:cs="Arial"/>
          <w:color w:val="333399"/>
          <w:lang w:val="it-IT"/>
        </w:rPr>
        <w:t>’</w:t>
      </w:r>
      <w:r w:rsidRPr="00B23A1C">
        <w:rPr>
          <w:rFonts w:ascii="Arial" w:hAnsi="Arial" w:cs="Arial"/>
          <w:color w:val="333399"/>
          <w:lang w:val="it-IT"/>
        </w:rPr>
        <w:t>elettroacustica</w:t>
      </w:r>
      <w:r w:rsidR="004435D8" w:rsidRPr="00B23A1C">
        <w:rPr>
          <w:rFonts w:ascii="Arial" w:hAnsi="Arial" w:cs="Arial"/>
          <w:color w:val="333399"/>
          <w:lang w:val="it-IT"/>
        </w:rPr>
        <w:t xml:space="preserve"> </w:t>
      </w:r>
      <w:r w:rsidR="001A2D30" w:rsidRPr="00B23A1C">
        <w:rPr>
          <w:rFonts w:ascii="Arial" w:hAnsi="Arial" w:cs="Arial"/>
          <w:color w:val="333399"/>
          <w:lang w:val="it-IT"/>
        </w:rPr>
        <w:t xml:space="preserve"> </w:t>
      </w:r>
      <w:r w:rsidR="00EF6EBC">
        <w:rPr>
          <w:rFonts w:ascii="Arial" w:hAnsi="Arial" w:cs="Arial"/>
          <w:color w:val="333399"/>
          <w:lang w:val="it-IT"/>
        </w:rPr>
        <w:t xml:space="preserve">                </w:t>
      </w:r>
      <w:r w:rsidRPr="00B23A1C">
        <w:rPr>
          <w:rFonts w:ascii="Arial" w:hAnsi="Arial" w:cs="Arial"/>
          <w:color w:val="333399"/>
          <w:lang w:val="it-IT"/>
        </w:rPr>
        <w:t>con</w:t>
      </w:r>
      <w:r w:rsidR="001A2D30" w:rsidRPr="00B23A1C">
        <w:rPr>
          <w:rFonts w:ascii="Arial" w:hAnsi="Arial" w:cs="Arial"/>
          <w:color w:val="333399"/>
          <w:lang w:val="it-IT"/>
        </w:rPr>
        <w:t xml:space="preserve"> </w:t>
      </w:r>
      <w:r w:rsidRPr="00B23A1C">
        <w:rPr>
          <w:rFonts w:ascii="Arial" w:hAnsi="Arial" w:cs="Arial"/>
          <w:color w:val="333399"/>
          <w:lang w:val="it-IT"/>
        </w:rPr>
        <w:t>DeMeestre</w:t>
      </w:r>
      <w:r w:rsidR="001A2D30" w:rsidRPr="00B23A1C">
        <w:rPr>
          <w:rFonts w:ascii="Arial" w:hAnsi="Arial" w:cs="Arial"/>
          <w:color w:val="333399"/>
          <w:lang w:val="it-IT"/>
        </w:rPr>
        <w:t xml:space="preserve"> </w:t>
      </w:r>
      <w:r w:rsidRPr="00B23A1C">
        <w:rPr>
          <w:rFonts w:ascii="Arial" w:hAnsi="Arial" w:cs="Arial"/>
          <w:color w:val="333399"/>
          <w:lang w:val="it-IT"/>
        </w:rPr>
        <w:t>e</w:t>
      </w:r>
      <w:r w:rsidR="001A2D30" w:rsidRPr="00B23A1C">
        <w:rPr>
          <w:rFonts w:ascii="Arial" w:hAnsi="Arial" w:cs="Arial"/>
          <w:color w:val="333399"/>
          <w:lang w:val="it-IT"/>
        </w:rPr>
        <w:t xml:space="preserve"> </w:t>
      </w:r>
      <w:r w:rsidRPr="00B23A1C">
        <w:rPr>
          <w:rFonts w:ascii="Arial" w:hAnsi="Arial" w:cs="Arial"/>
          <w:color w:val="333399"/>
          <w:lang w:val="it-IT"/>
        </w:rPr>
        <w:t>Goethals.</w:t>
      </w:r>
    </w:p>
    <w:p w:rsidR="00C443BB" w:rsidRDefault="00B56D01"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Violoncello solo:  </w:t>
      </w:r>
      <w:r w:rsidRPr="00B23A1C">
        <w:rPr>
          <w:rStyle w:val="Enfasigrassetto"/>
          <w:rFonts w:ascii="Arial" w:hAnsi="Arial" w:cs="Arial"/>
          <w:b w:val="0"/>
          <w:color w:val="auto"/>
          <w:sz w:val="24"/>
          <w:szCs w:val="24"/>
          <w:lang w:val="it-IT"/>
        </w:rPr>
        <w:t xml:space="preserve"> Logboek I</w:t>
      </w:r>
      <w:r w:rsidRPr="00B23A1C">
        <w:rPr>
          <w:rFonts w:ascii="Arial" w:hAnsi="Arial" w:cs="Arial"/>
          <w:sz w:val="24"/>
          <w:szCs w:val="24"/>
          <w:lang w:val="it-IT"/>
        </w:rPr>
        <w:t xml:space="preserve"> (1983, </w:t>
      </w:r>
      <w:r w:rsidRPr="00B23A1C">
        <w:rPr>
          <w:rStyle w:val="works-time"/>
          <w:rFonts w:ascii="Arial" w:hAnsi="Arial" w:cs="Arial"/>
          <w:sz w:val="24"/>
          <w:szCs w:val="24"/>
          <w:lang w:val="it-IT"/>
        </w:rPr>
        <w:t xml:space="preserve">23’30),  </w:t>
      </w:r>
      <w:r w:rsidRPr="00B23A1C">
        <w:rPr>
          <w:rStyle w:val="Enfasigrassetto"/>
          <w:rFonts w:ascii="Arial" w:hAnsi="Arial" w:cs="Arial"/>
          <w:b w:val="0"/>
          <w:color w:val="auto"/>
          <w:sz w:val="24"/>
          <w:szCs w:val="24"/>
          <w:lang w:val="it-IT"/>
        </w:rPr>
        <w:t xml:space="preserve"> Meditatie (</w:t>
      </w:r>
      <w:r w:rsidRPr="00B23A1C">
        <w:rPr>
          <w:rFonts w:ascii="Arial" w:hAnsi="Arial" w:cs="Arial"/>
          <w:sz w:val="24"/>
          <w:szCs w:val="24"/>
          <w:lang w:val="it-IT"/>
        </w:rPr>
        <w:t xml:space="preserve">2011, </w:t>
      </w:r>
      <w:r w:rsidRPr="00B23A1C">
        <w:rPr>
          <w:rStyle w:val="works-time"/>
          <w:rFonts w:ascii="Arial" w:hAnsi="Arial" w:cs="Arial"/>
          <w:sz w:val="24"/>
          <w:szCs w:val="24"/>
          <w:lang w:val="it-IT"/>
        </w:rPr>
        <w:t>5’),</w:t>
      </w:r>
      <w:r w:rsidR="00C443BB">
        <w:rPr>
          <w:rStyle w:val="works-time"/>
          <w:rFonts w:ascii="Arial" w:hAnsi="Arial" w:cs="Arial"/>
          <w:sz w:val="24"/>
          <w:szCs w:val="24"/>
          <w:lang w:val="it-IT"/>
        </w:rPr>
        <w:t xml:space="preserve">   </w:t>
      </w:r>
      <w:r w:rsidRPr="00B23A1C">
        <w:rPr>
          <w:rStyle w:val="Enfasigrassetto"/>
          <w:rFonts w:ascii="Arial" w:hAnsi="Arial" w:cs="Arial"/>
          <w:b w:val="0"/>
          <w:color w:val="auto"/>
          <w:sz w:val="24"/>
          <w:szCs w:val="24"/>
          <w:lang w:val="it-IT"/>
        </w:rPr>
        <w:t>Reflexie 1 (</w:t>
      </w:r>
      <w:r w:rsidRPr="00B23A1C">
        <w:rPr>
          <w:rFonts w:ascii="Arial" w:hAnsi="Arial" w:cs="Arial"/>
          <w:sz w:val="24"/>
          <w:szCs w:val="24"/>
          <w:lang w:val="it-IT"/>
        </w:rPr>
        <w:t xml:space="preserve">1972, 4’25),    </w:t>
      </w:r>
    </w:p>
    <w:p w:rsidR="00C443BB" w:rsidRDefault="00B56D01" w:rsidP="00696964">
      <w:pPr>
        <w:tabs>
          <w:tab w:val="left" w:pos="4253"/>
          <w:tab w:val="left" w:pos="4820"/>
        </w:tabs>
        <w:spacing w:before="120" w:after="0"/>
        <w:jc w:val="left"/>
        <w:rPr>
          <w:rStyle w:val="works-time"/>
          <w:rFonts w:ascii="Arial" w:hAnsi="Arial" w:cs="Arial"/>
          <w:sz w:val="24"/>
          <w:szCs w:val="24"/>
          <w:lang w:val="it-IT"/>
        </w:rPr>
      </w:pPr>
      <w:r w:rsidRPr="00B23A1C">
        <w:rPr>
          <w:rStyle w:val="Enfasigrassetto"/>
          <w:rFonts w:ascii="Arial" w:hAnsi="Arial" w:cs="Arial"/>
          <w:b w:val="0"/>
          <w:color w:val="auto"/>
          <w:sz w:val="24"/>
          <w:szCs w:val="24"/>
          <w:lang w:val="it-IT"/>
        </w:rPr>
        <w:t>Morgen-Raga</w:t>
      </w:r>
      <w:r w:rsidRPr="00B23A1C">
        <w:rPr>
          <w:rFonts w:ascii="Arial" w:hAnsi="Arial" w:cs="Arial"/>
          <w:sz w:val="24"/>
          <w:szCs w:val="24"/>
          <w:lang w:val="it-IT"/>
        </w:rPr>
        <w:t xml:space="preserve">, 2 violoncelli (2001, </w:t>
      </w:r>
      <w:r w:rsidRPr="00B23A1C">
        <w:rPr>
          <w:rStyle w:val="works-time"/>
          <w:rFonts w:ascii="Arial" w:hAnsi="Arial" w:cs="Arial"/>
          <w:sz w:val="24"/>
          <w:szCs w:val="24"/>
          <w:lang w:val="it-IT"/>
        </w:rPr>
        <w:t>7’45).</w:t>
      </w:r>
      <w:r w:rsidR="00C443BB">
        <w:rPr>
          <w:rStyle w:val="works-time"/>
          <w:rFonts w:ascii="Arial" w:hAnsi="Arial" w:cs="Arial"/>
          <w:sz w:val="24"/>
          <w:szCs w:val="24"/>
          <w:lang w:val="it-IT"/>
        </w:rPr>
        <w:t xml:space="preserve">   </w:t>
      </w:r>
      <w:r w:rsidRPr="00B23A1C">
        <w:rPr>
          <w:rStyle w:val="Enfasigrassetto"/>
          <w:rFonts w:ascii="Arial" w:hAnsi="Arial" w:cs="Arial"/>
          <w:b w:val="0"/>
          <w:color w:val="auto"/>
          <w:sz w:val="24"/>
          <w:szCs w:val="24"/>
          <w:lang w:val="it-IT"/>
        </w:rPr>
        <w:t>Vincent, intiem</w:t>
      </w:r>
      <w:r w:rsidRPr="00B23A1C">
        <w:rPr>
          <w:rFonts w:ascii="Arial" w:hAnsi="Arial" w:cs="Arial"/>
          <w:sz w:val="24"/>
          <w:szCs w:val="24"/>
          <w:lang w:val="it-IT"/>
        </w:rPr>
        <w:t xml:space="preserve">, 4 violoncelli (1999, </w:t>
      </w:r>
      <w:r w:rsidRPr="00B23A1C">
        <w:rPr>
          <w:rStyle w:val="works-time"/>
          <w:rFonts w:ascii="Arial" w:hAnsi="Arial" w:cs="Arial"/>
          <w:sz w:val="24"/>
          <w:szCs w:val="24"/>
          <w:lang w:val="it-IT"/>
        </w:rPr>
        <w:t xml:space="preserve">12’).   </w:t>
      </w:r>
    </w:p>
    <w:p w:rsidR="001810B5" w:rsidRDefault="00B56D01" w:rsidP="00696964">
      <w:pPr>
        <w:tabs>
          <w:tab w:val="left" w:pos="4253"/>
          <w:tab w:val="left" w:pos="4820"/>
        </w:tabs>
        <w:spacing w:before="120" w:after="0"/>
        <w:jc w:val="left"/>
        <w:rPr>
          <w:rStyle w:val="works-time"/>
          <w:rFonts w:ascii="Arial" w:hAnsi="Arial" w:cs="Arial"/>
          <w:sz w:val="24"/>
          <w:szCs w:val="24"/>
          <w:lang w:val="it-IT"/>
        </w:rPr>
      </w:pPr>
      <w:r w:rsidRPr="00B23A1C">
        <w:rPr>
          <w:rStyle w:val="Enfasigrassetto"/>
          <w:rFonts w:ascii="Arial" w:hAnsi="Arial" w:cs="Arial"/>
          <w:b w:val="0"/>
          <w:color w:val="auto"/>
          <w:sz w:val="24"/>
          <w:szCs w:val="24"/>
          <w:lang w:val="it-IT"/>
        </w:rPr>
        <w:t>Nocturne I</w:t>
      </w:r>
      <w:r w:rsidRPr="00B23A1C">
        <w:rPr>
          <w:rFonts w:ascii="Arial" w:hAnsi="Arial" w:cs="Arial"/>
          <w:sz w:val="24"/>
          <w:szCs w:val="24"/>
          <w:lang w:val="it-IT"/>
        </w:rPr>
        <w:t xml:space="preserve">, violoncello e pf. (1994, </w:t>
      </w:r>
      <w:r w:rsidRPr="00B23A1C">
        <w:rPr>
          <w:rStyle w:val="works-time"/>
          <w:rFonts w:ascii="Arial" w:hAnsi="Arial" w:cs="Arial"/>
          <w:sz w:val="24"/>
          <w:szCs w:val="24"/>
          <w:lang w:val="it-IT"/>
        </w:rPr>
        <w:t>9’25).</w:t>
      </w:r>
      <w:r w:rsidR="00C443BB">
        <w:rPr>
          <w:rStyle w:val="works-time"/>
          <w:rFonts w:ascii="Arial" w:hAnsi="Arial" w:cs="Arial"/>
          <w:sz w:val="24"/>
          <w:szCs w:val="24"/>
          <w:lang w:val="it-IT"/>
        </w:rPr>
        <w:t xml:space="preserve">   </w:t>
      </w:r>
      <w:r w:rsidRPr="00B23A1C">
        <w:rPr>
          <w:rStyle w:val="Enfasigrassetto"/>
          <w:rFonts w:ascii="Arial" w:hAnsi="Arial" w:cs="Arial"/>
          <w:b w:val="0"/>
          <w:color w:val="auto"/>
          <w:sz w:val="24"/>
          <w:szCs w:val="24"/>
          <w:lang w:val="it-IT"/>
        </w:rPr>
        <w:t>Reminiscenze 3</w:t>
      </w:r>
      <w:r w:rsidRPr="00B23A1C">
        <w:rPr>
          <w:rFonts w:ascii="Arial" w:hAnsi="Arial" w:cs="Arial"/>
          <w:sz w:val="24"/>
          <w:szCs w:val="24"/>
          <w:lang w:val="it-IT"/>
        </w:rPr>
        <w:t xml:space="preserve">, violoncello e pf. (1998, </w:t>
      </w:r>
      <w:r w:rsidRPr="00B23A1C">
        <w:rPr>
          <w:rStyle w:val="works-time"/>
          <w:rFonts w:ascii="Arial" w:hAnsi="Arial" w:cs="Arial"/>
          <w:sz w:val="24"/>
          <w:szCs w:val="24"/>
          <w:lang w:val="it-IT"/>
        </w:rPr>
        <w:t xml:space="preserve">5’30).   </w:t>
      </w:r>
    </w:p>
    <w:p w:rsidR="00B56D01" w:rsidRPr="00B23A1C" w:rsidRDefault="00B56D01" w:rsidP="00696964">
      <w:pPr>
        <w:tabs>
          <w:tab w:val="left" w:pos="4253"/>
          <w:tab w:val="left" w:pos="4820"/>
        </w:tabs>
        <w:spacing w:before="120" w:after="0"/>
        <w:jc w:val="left"/>
        <w:rPr>
          <w:rFonts w:ascii="Arial" w:hAnsi="Arial" w:cs="Arial"/>
          <w:sz w:val="24"/>
          <w:szCs w:val="24"/>
          <w:lang w:val="it-IT"/>
        </w:rPr>
      </w:pPr>
      <w:r w:rsidRPr="00B23A1C">
        <w:rPr>
          <w:rStyle w:val="Enfasigrassetto"/>
          <w:rFonts w:ascii="Arial" w:hAnsi="Arial" w:cs="Arial"/>
          <w:b w:val="0"/>
          <w:color w:val="auto"/>
          <w:sz w:val="24"/>
          <w:szCs w:val="24"/>
          <w:lang w:val="it-IT"/>
        </w:rPr>
        <w:t>Concerto</w:t>
      </w:r>
      <w:r w:rsidRPr="00B23A1C">
        <w:rPr>
          <w:rFonts w:ascii="Arial" w:hAnsi="Arial" w:cs="Arial"/>
          <w:sz w:val="24"/>
          <w:szCs w:val="24"/>
          <w:lang w:val="it-IT"/>
        </w:rPr>
        <w:t xml:space="preserve">, violoncello e archi (1995, </w:t>
      </w:r>
      <w:r w:rsidRPr="00B23A1C">
        <w:rPr>
          <w:rStyle w:val="works-time"/>
          <w:rFonts w:ascii="Arial" w:hAnsi="Arial" w:cs="Arial"/>
          <w:sz w:val="24"/>
          <w:szCs w:val="24"/>
          <w:lang w:val="it-IT"/>
        </w:rPr>
        <w:t>22’).</w:t>
      </w:r>
    </w:p>
    <w:p w:rsidR="009664AF" w:rsidRPr="00B23A1C" w:rsidRDefault="009664AF"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bookmarkStart w:id="47" w:name="pianoconcerto2"/>
      <w:bookmarkStart w:id="48" w:name="celloconcerto"/>
      <w:bookmarkEnd w:id="47"/>
      <w:bookmarkEnd w:id="48"/>
      <w:r w:rsidRPr="00B23A1C">
        <w:rPr>
          <w:rFonts w:ascii="Arial" w:hAnsi="Arial" w:cs="Arial"/>
          <w:color w:val="333399"/>
          <w:sz w:val="24"/>
          <w:szCs w:val="24"/>
          <w:u w:val="single"/>
          <w:lang w:val="it-IT"/>
        </w:rPr>
        <w:t>SMETANA  Frantisek</w:t>
      </w:r>
      <w:r w:rsidRPr="00B23A1C">
        <w:rPr>
          <w:rFonts w:ascii="Arial" w:hAnsi="Arial" w:cs="Arial"/>
          <w:color w:val="333399"/>
          <w:sz w:val="24"/>
          <w:szCs w:val="24"/>
          <w:u w:val="single"/>
          <w:lang w:val="it-IT"/>
        </w:rPr>
        <w:tab/>
        <w:t>Bydzov, 8.5.1914</w:t>
      </w:r>
    </w:p>
    <w:p w:rsidR="00611018"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b/>
          <w:color w:val="333399"/>
        </w:rPr>
        <w:t>Violoncellista</w:t>
      </w:r>
      <w:r w:rsidRPr="00B23A1C">
        <w:rPr>
          <w:rFonts w:ascii="Arial" w:hAnsi="Arial" w:cs="Arial"/>
          <w:color w:val="333399"/>
        </w:rPr>
        <w:t xml:space="preserve"> e compositore céco, allievo di Sìn, Alexanian e Fournier. Come solista o in formazioni da camera </w:t>
      </w:r>
      <w:r w:rsidR="00EF6EBC">
        <w:rPr>
          <w:rFonts w:ascii="Arial" w:hAnsi="Arial" w:cs="Arial"/>
          <w:color w:val="333399"/>
        </w:rPr>
        <w:t xml:space="preserve">  </w:t>
      </w:r>
      <w:r w:rsidRPr="00B23A1C">
        <w:rPr>
          <w:rFonts w:ascii="Arial" w:hAnsi="Arial" w:cs="Arial"/>
          <w:color w:val="333399"/>
        </w:rPr>
        <w:t>ha tenuto concerti in tutta Europa.</w:t>
      </w:r>
      <w:r w:rsidR="001A2D30" w:rsidRPr="00B23A1C">
        <w:rPr>
          <w:rFonts w:ascii="Arial" w:hAnsi="Arial" w:cs="Arial"/>
          <w:color w:val="333399"/>
        </w:rPr>
        <w:t xml:space="preserve"> P</w:t>
      </w:r>
      <w:r w:rsidR="0001494C" w:rsidRPr="00B23A1C">
        <w:rPr>
          <w:rFonts w:ascii="Arial" w:hAnsi="Arial" w:cs="Arial"/>
          <w:color w:val="333399"/>
        </w:rPr>
        <w:t>er maggiori informazioni sull'autore, v</w:t>
      </w:r>
      <w:r w:rsidR="00611018" w:rsidRPr="00B23A1C">
        <w:rPr>
          <w:rFonts w:ascii="Arial" w:hAnsi="Arial" w:cs="Arial"/>
          <w:color w:val="333399"/>
        </w:rPr>
        <w:t xml:space="preserve">edi </w:t>
      </w:r>
      <w:r w:rsidR="00DA4265" w:rsidRPr="00B23A1C">
        <w:rPr>
          <w:rFonts w:ascii="Arial" w:hAnsi="Arial" w:cs="Arial"/>
          <w:color w:val="333399"/>
        </w:rPr>
        <w:t>“Passeggiando con la Musica”, scaricabile</w:t>
      </w:r>
      <w:r w:rsidR="00F54E62" w:rsidRPr="00B23A1C">
        <w:rPr>
          <w:rFonts w:ascii="Arial" w:hAnsi="Arial" w:cs="Arial"/>
          <w:color w:val="333399"/>
        </w:rPr>
        <w:t xml:space="preserve">gratuitamente dal sito: </w:t>
      </w:r>
      <w:r w:rsidR="001033C4" w:rsidRPr="00B23A1C">
        <w:rPr>
          <w:rFonts w:ascii="Arial" w:hAnsi="Arial" w:cs="Arial"/>
          <w:color w:val="333399"/>
        </w:rPr>
        <w:t>mariodemolli.com</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Meditazione su un corale per S. Venceslao, per </w:t>
      </w:r>
      <w:r w:rsidR="004811B3" w:rsidRPr="00B23A1C">
        <w:rPr>
          <w:rFonts w:ascii="Arial" w:hAnsi="Arial" w:cs="Arial"/>
          <w:sz w:val="24"/>
          <w:szCs w:val="24"/>
          <w:lang w:val="it-IT"/>
        </w:rPr>
        <w:t>v</w:t>
      </w:r>
      <w:r w:rsidR="004811B3">
        <w:rPr>
          <w:rFonts w:ascii="Arial" w:hAnsi="Arial" w:cs="Arial"/>
          <w:sz w:val="24"/>
          <w:szCs w:val="24"/>
          <w:lang w:val="it-IT"/>
        </w:rPr>
        <w:t>io</w:t>
      </w:r>
      <w:r w:rsidR="004811B3" w:rsidRPr="00B23A1C">
        <w:rPr>
          <w:rFonts w:ascii="Arial" w:hAnsi="Arial" w:cs="Arial"/>
          <w:sz w:val="24"/>
          <w:szCs w:val="24"/>
          <w:lang w:val="it-IT"/>
        </w:rPr>
        <w:t>l</w:t>
      </w:r>
      <w:r w:rsidR="004811B3">
        <w:rPr>
          <w:rFonts w:ascii="Arial" w:hAnsi="Arial" w:cs="Arial"/>
          <w:sz w:val="24"/>
          <w:szCs w:val="24"/>
          <w:lang w:val="it-IT"/>
        </w:rPr>
        <w:t>on</w:t>
      </w:r>
      <w:r w:rsidR="004811B3" w:rsidRPr="00B23A1C">
        <w:rPr>
          <w:rFonts w:ascii="Arial" w:hAnsi="Arial" w:cs="Arial"/>
          <w:sz w:val="24"/>
          <w:szCs w:val="24"/>
          <w:lang w:val="it-IT"/>
        </w:rPr>
        <w:t>c</w:t>
      </w:r>
      <w:r w:rsidR="004811B3">
        <w:rPr>
          <w:rFonts w:ascii="Arial" w:hAnsi="Arial" w:cs="Arial"/>
          <w:sz w:val="24"/>
          <w:szCs w:val="24"/>
          <w:lang w:val="it-IT"/>
        </w:rPr>
        <w:t>ello</w:t>
      </w:r>
      <w:r w:rsidRPr="00B23A1C">
        <w:rPr>
          <w:rFonts w:ascii="Arial" w:hAnsi="Arial" w:cs="Arial"/>
          <w:color w:val="000000"/>
          <w:sz w:val="24"/>
          <w:szCs w:val="24"/>
          <w:lang w:val="it-IT"/>
        </w:rPr>
        <w:t xml:space="preserve"> solo</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Pezzi per </w:t>
      </w:r>
      <w:r w:rsidR="004811B3" w:rsidRPr="00B23A1C">
        <w:rPr>
          <w:rFonts w:ascii="Arial" w:hAnsi="Arial" w:cs="Arial"/>
          <w:sz w:val="24"/>
          <w:szCs w:val="24"/>
          <w:lang w:val="it-IT"/>
        </w:rPr>
        <w:t>v</w:t>
      </w:r>
      <w:r w:rsidR="004811B3">
        <w:rPr>
          <w:rFonts w:ascii="Arial" w:hAnsi="Arial" w:cs="Arial"/>
          <w:sz w:val="24"/>
          <w:szCs w:val="24"/>
          <w:lang w:val="it-IT"/>
        </w:rPr>
        <w:t>io</w:t>
      </w:r>
      <w:r w:rsidR="004811B3" w:rsidRPr="00B23A1C">
        <w:rPr>
          <w:rFonts w:ascii="Arial" w:hAnsi="Arial" w:cs="Arial"/>
          <w:sz w:val="24"/>
          <w:szCs w:val="24"/>
          <w:lang w:val="it-IT"/>
        </w:rPr>
        <w:t>l</w:t>
      </w:r>
      <w:r w:rsidR="004811B3">
        <w:rPr>
          <w:rFonts w:ascii="Arial" w:hAnsi="Arial" w:cs="Arial"/>
          <w:sz w:val="24"/>
          <w:szCs w:val="24"/>
          <w:lang w:val="it-IT"/>
        </w:rPr>
        <w:t>on</w:t>
      </w:r>
      <w:r w:rsidR="004811B3" w:rsidRPr="00B23A1C">
        <w:rPr>
          <w:rFonts w:ascii="Arial" w:hAnsi="Arial" w:cs="Arial"/>
          <w:sz w:val="24"/>
          <w:szCs w:val="24"/>
          <w:lang w:val="it-IT"/>
        </w:rPr>
        <w:t>c</w:t>
      </w:r>
      <w:r w:rsidR="004811B3">
        <w:rPr>
          <w:rFonts w:ascii="Arial" w:hAnsi="Arial" w:cs="Arial"/>
          <w:sz w:val="24"/>
          <w:szCs w:val="24"/>
          <w:lang w:val="it-IT"/>
        </w:rPr>
        <w:t>ello</w:t>
      </w:r>
      <w:r w:rsidRPr="00B23A1C">
        <w:rPr>
          <w:rFonts w:ascii="Arial" w:hAnsi="Arial" w:cs="Arial"/>
          <w:color w:val="000000"/>
          <w:sz w:val="24"/>
          <w:szCs w:val="24"/>
          <w:lang w:val="it-IT"/>
        </w:rPr>
        <w:t xml:space="preserve"> e pf.   Trascrizioni per </w:t>
      </w:r>
      <w:r w:rsidR="004811B3" w:rsidRPr="00B23A1C">
        <w:rPr>
          <w:rFonts w:ascii="Arial" w:hAnsi="Arial" w:cs="Arial"/>
          <w:sz w:val="24"/>
          <w:szCs w:val="24"/>
          <w:lang w:val="it-IT"/>
        </w:rPr>
        <w:t>v</w:t>
      </w:r>
      <w:r w:rsidR="004811B3">
        <w:rPr>
          <w:rFonts w:ascii="Arial" w:hAnsi="Arial" w:cs="Arial"/>
          <w:sz w:val="24"/>
          <w:szCs w:val="24"/>
          <w:lang w:val="it-IT"/>
        </w:rPr>
        <w:t>io</w:t>
      </w:r>
      <w:r w:rsidR="004811B3" w:rsidRPr="00B23A1C">
        <w:rPr>
          <w:rFonts w:ascii="Arial" w:hAnsi="Arial" w:cs="Arial"/>
          <w:sz w:val="24"/>
          <w:szCs w:val="24"/>
          <w:lang w:val="it-IT"/>
        </w:rPr>
        <w:t>l</w:t>
      </w:r>
      <w:r w:rsidR="004811B3">
        <w:rPr>
          <w:rFonts w:ascii="Arial" w:hAnsi="Arial" w:cs="Arial"/>
          <w:sz w:val="24"/>
          <w:szCs w:val="24"/>
          <w:lang w:val="it-IT"/>
        </w:rPr>
        <w:t>on</w:t>
      </w:r>
      <w:r w:rsidR="004811B3" w:rsidRPr="00B23A1C">
        <w:rPr>
          <w:rFonts w:ascii="Arial" w:hAnsi="Arial" w:cs="Arial"/>
          <w:sz w:val="24"/>
          <w:szCs w:val="24"/>
          <w:lang w:val="it-IT"/>
        </w:rPr>
        <w:t>c</w:t>
      </w:r>
      <w:r w:rsidR="004811B3">
        <w:rPr>
          <w:rFonts w:ascii="Arial" w:hAnsi="Arial" w:cs="Arial"/>
          <w:sz w:val="24"/>
          <w:szCs w:val="24"/>
          <w:lang w:val="it-IT"/>
        </w:rPr>
        <w:t>ello,</w:t>
      </w:r>
      <w:r w:rsidRPr="00B23A1C">
        <w:rPr>
          <w:rFonts w:ascii="Arial" w:hAnsi="Arial" w:cs="Arial"/>
          <w:color w:val="000000"/>
          <w:sz w:val="24"/>
          <w:szCs w:val="24"/>
          <w:lang w:val="it-IT"/>
        </w:rPr>
        <w:t xml:space="preserve"> delle opere di Smetana e Janacek.</w:t>
      </w:r>
    </w:p>
    <w:p w:rsidR="00A611A8" w:rsidRPr="00B23A1C" w:rsidRDefault="00A611A8" w:rsidP="00696964">
      <w:pPr>
        <w:tabs>
          <w:tab w:val="left" w:pos="4253"/>
          <w:tab w:val="left" w:pos="4820"/>
        </w:tabs>
        <w:spacing w:before="120" w:after="0"/>
        <w:jc w:val="left"/>
        <w:rPr>
          <w:rFonts w:ascii="Arial" w:hAnsi="Arial" w:cs="Arial"/>
          <w:color w:val="000000"/>
          <w:sz w:val="24"/>
          <w:szCs w:val="24"/>
          <w:lang w:val="it-IT"/>
        </w:rPr>
      </w:pPr>
    </w:p>
    <w:p w:rsidR="00A611A8" w:rsidRPr="00B23A1C" w:rsidRDefault="00A611A8" w:rsidP="00696964">
      <w:pPr>
        <w:tabs>
          <w:tab w:val="left" w:pos="4253"/>
          <w:tab w:val="left" w:pos="4820"/>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SMIRNOV  Dmitri</w:t>
      </w:r>
      <w:r w:rsidRPr="00B23A1C">
        <w:rPr>
          <w:rFonts w:ascii="Arial" w:hAnsi="Arial" w:cs="Arial"/>
          <w:color w:val="333399"/>
          <w:sz w:val="24"/>
          <w:u w:val="single"/>
          <w:lang w:val="it-IT"/>
        </w:rPr>
        <w:tab/>
        <w:t>Minsk. 2.11.1948</w:t>
      </w:r>
    </w:p>
    <w:p w:rsidR="00A611A8" w:rsidRPr="00B23A1C" w:rsidRDefault="00A611A8"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figlio di cantanti d’opera, entra al Conservatorio di Mosca nel 1967.Studi di composizione con Sidelnikov, orchestrazione con E. Denisov, analisi con Sidelnikov e si perfeziona con P. Herschkowitz, allievo </w:t>
      </w:r>
      <w:r w:rsidR="004435D8" w:rsidRPr="00B23A1C">
        <w:rPr>
          <w:rFonts w:ascii="Arial" w:hAnsi="Arial" w:cs="Arial"/>
          <w:color w:val="333399"/>
          <w:lang w:val="it-IT"/>
        </w:rPr>
        <w:t xml:space="preserve">    </w:t>
      </w:r>
      <w:r w:rsidR="00EF6EBC">
        <w:rPr>
          <w:rFonts w:ascii="Arial" w:hAnsi="Arial" w:cs="Arial"/>
          <w:color w:val="333399"/>
          <w:lang w:val="it-IT"/>
        </w:rPr>
        <w:t xml:space="preserve">               </w:t>
      </w:r>
      <w:r w:rsidRPr="00B23A1C">
        <w:rPr>
          <w:rFonts w:ascii="Arial" w:hAnsi="Arial" w:cs="Arial"/>
          <w:color w:val="333399"/>
          <w:lang w:val="it-IT"/>
        </w:rPr>
        <w:t>di Webern. Insegnante al Goldsmiths College of Music di Londra.</w:t>
      </w:r>
    </w:p>
    <w:p w:rsidR="001810B5" w:rsidRDefault="00A611A8"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t>V</w:t>
      </w:r>
      <w:r w:rsidR="009327A2" w:rsidRPr="00B23A1C">
        <w:rPr>
          <w:rFonts w:ascii="Arial" w:hAnsi="Arial" w:cs="Arial"/>
          <w:color w:val="000000"/>
          <w:sz w:val="24"/>
          <w:lang w:val="it-IT"/>
        </w:rPr>
        <w:t>ioloncello</w:t>
      </w:r>
      <w:r w:rsidRPr="00B23A1C">
        <w:rPr>
          <w:rFonts w:ascii="Arial" w:hAnsi="Arial" w:cs="Arial"/>
          <w:color w:val="000000"/>
          <w:sz w:val="24"/>
          <w:lang w:val="it-IT"/>
        </w:rPr>
        <w:t xml:space="preserve"> solo:   Monogram</w:t>
      </w:r>
      <w:r w:rsidR="005032E1" w:rsidRPr="00B23A1C">
        <w:rPr>
          <w:rFonts w:ascii="Arial" w:hAnsi="Arial" w:cs="Arial"/>
          <w:color w:val="000000"/>
          <w:sz w:val="24"/>
          <w:lang w:val="it-IT"/>
        </w:rPr>
        <w:t>, op. 58,3</w:t>
      </w:r>
      <w:r w:rsidRPr="00B23A1C">
        <w:rPr>
          <w:rFonts w:ascii="Arial" w:hAnsi="Arial" w:cs="Arial"/>
          <w:color w:val="000000"/>
          <w:sz w:val="24"/>
          <w:lang w:val="it-IT"/>
        </w:rPr>
        <w:t xml:space="preserve"> (1990, 3’),</w:t>
      </w:r>
      <w:r w:rsidR="001810B5">
        <w:rPr>
          <w:rFonts w:ascii="Arial" w:hAnsi="Arial" w:cs="Arial"/>
          <w:color w:val="000000"/>
          <w:sz w:val="24"/>
          <w:lang w:val="it-IT"/>
        </w:rPr>
        <w:t xml:space="preserve">   </w:t>
      </w:r>
    </w:p>
    <w:p w:rsidR="005032E1" w:rsidRPr="00B23A1C" w:rsidRDefault="00A611A8" w:rsidP="00696964">
      <w:pPr>
        <w:tabs>
          <w:tab w:val="left" w:pos="4253"/>
          <w:tab w:val="left" w:pos="4820"/>
        </w:tabs>
        <w:spacing w:before="120" w:after="0"/>
        <w:jc w:val="left"/>
        <w:rPr>
          <w:rFonts w:ascii="Arial" w:hAnsi="Arial" w:cs="Arial"/>
          <w:color w:val="000000"/>
          <w:sz w:val="24"/>
        </w:rPr>
      </w:pPr>
      <w:r w:rsidRPr="00B23A1C">
        <w:rPr>
          <w:rFonts w:ascii="Arial" w:hAnsi="Arial" w:cs="Arial"/>
          <w:color w:val="000000"/>
          <w:sz w:val="24"/>
        </w:rPr>
        <w:t>Elegy in Memoriam</w:t>
      </w:r>
      <w:r w:rsidR="005032E1" w:rsidRPr="00B23A1C">
        <w:rPr>
          <w:rFonts w:ascii="Arial" w:hAnsi="Arial" w:cs="Arial"/>
          <w:color w:val="000000"/>
          <w:sz w:val="24"/>
        </w:rPr>
        <w:t xml:space="preserve"> of</w:t>
      </w:r>
      <w:r w:rsidRPr="00B23A1C">
        <w:rPr>
          <w:rFonts w:ascii="Arial" w:hAnsi="Arial" w:cs="Arial"/>
          <w:color w:val="000000"/>
          <w:sz w:val="24"/>
        </w:rPr>
        <w:t xml:space="preserve"> Denisov</w:t>
      </w:r>
      <w:r w:rsidR="005032E1" w:rsidRPr="00B23A1C">
        <w:rPr>
          <w:rFonts w:ascii="Arial" w:hAnsi="Arial" w:cs="Arial"/>
          <w:color w:val="000000"/>
          <w:sz w:val="24"/>
        </w:rPr>
        <w:t>, op. 97a</w:t>
      </w:r>
      <w:r w:rsidRPr="00B23A1C">
        <w:rPr>
          <w:rFonts w:ascii="Arial" w:hAnsi="Arial" w:cs="Arial"/>
          <w:color w:val="000000"/>
          <w:sz w:val="24"/>
        </w:rPr>
        <w:t xml:space="preserve"> (1997, 13’),   Family Portrait</w:t>
      </w:r>
      <w:r w:rsidR="005032E1" w:rsidRPr="00B23A1C">
        <w:rPr>
          <w:rFonts w:ascii="Arial" w:hAnsi="Arial" w:cs="Arial"/>
          <w:color w:val="000000"/>
          <w:sz w:val="24"/>
        </w:rPr>
        <w:t>, op. 108</w:t>
      </w:r>
      <w:r w:rsidRPr="00B23A1C">
        <w:rPr>
          <w:rFonts w:ascii="Arial" w:hAnsi="Arial" w:cs="Arial"/>
          <w:color w:val="000000"/>
          <w:sz w:val="24"/>
        </w:rPr>
        <w:t xml:space="preserve"> (1998, 9’),   </w:t>
      </w:r>
    </w:p>
    <w:p w:rsidR="001A2D30" w:rsidRPr="00B23A1C" w:rsidRDefault="00A611A8" w:rsidP="00696964">
      <w:pPr>
        <w:tabs>
          <w:tab w:val="left" w:pos="4253"/>
          <w:tab w:val="left" w:pos="4820"/>
        </w:tabs>
        <w:spacing w:before="120" w:after="0"/>
        <w:jc w:val="left"/>
        <w:rPr>
          <w:rFonts w:ascii="Arial" w:hAnsi="Arial" w:cs="Arial"/>
          <w:color w:val="000000"/>
          <w:sz w:val="24"/>
        </w:rPr>
      </w:pPr>
      <w:r w:rsidRPr="00B23A1C">
        <w:rPr>
          <w:rFonts w:ascii="Arial" w:hAnsi="Arial" w:cs="Arial"/>
          <w:color w:val="000000"/>
          <w:sz w:val="24"/>
        </w:rPr>
        <w:t>Postlude, in memoriam of A. Schnittke</w:t>
      </w:r>
      <w:r w:rsidR="005032E1" w:rsidRPr="00B23A1C">
        <w:rPr>
          <w:rFonts w:ascii="Arial" w:hAnsi="Arial" w:cs="Arial"/>
          <w:color w:val="000000"/>
          <w:sz w:val="24"/>
        </w:rPr>
        <w:t>, op. 112a</w:t>
      </w:r>
      <w:r w:rsidRPr="00B23A1C">
        <w:rPr>
          <w:rFonts w:ascii="Arial" w:hAnsi="Arial" w:cs="Arial"/>
          <w:color w:val="000000"/>
          <w:sz w:val="24"/>
        </w:rPr>
        <w:t xml:space="preserve"> (</w:t>
      </w:r>
      <w:r w:rsidR="005032E1" w:rsidRPr="00B23A1C">
        <w:rPr>
          <w:rFonts w:ascii="Arial" w:hAnsi="Arial" w:cs="Arial"/>
          <w:color w:val="000000"/>
          <w:sz w:val="24"/>
        </w:rPr>
        <w:t>2000</w:t>
      </w:r>
      <w:r w:rsidRPr="00B23A1C">
        <w:rPr>
          <w:rFonts w:ascii="Arial" w:hAnsi="Arial" w:cs="Arial"/>
          <w:color w:val="000000"/>
          <w:sz w:val="24"/>
        </w:rPr>
        <w:t>, 9’),</w:t>
      </w:r>
      <w:r w:rsidR="001A2D30" w:rsidRPr="00B23A1C">
        <w:rPr>
          <w:rFonts w:ascii="Arial" w:hAnsi="Arial" w:cs="Arial"/>
          <w:color w:val="000000"/>
          <w:sz w:val="24"/>
        </w:rPr>
        <w:t xml:space="preserve">   </w:t>
      </w:r>
      <w:r w:rsidRPr="00B23A1C">
        <w:rPr>
          <w:rFonts w:ascii="Arial" w:hAnsi="Arial" w:cs="Arial"/>
          <w:color w:val="000000"/>
          <w:sz w:val="24"/>
        </w:rPr>
        <w:t>Bagatelle</w:t>
      </w:r>
      <w:r w:rsidR="009327A2" w:rsidRPr="00B23A1C">
        <w:rPr>
          <w:rFonts w:ascii="Arial" w:hAnsi="Arial" w:cs="Arial"/>
          <w:color w:val="000000"/>
          <w:sz w:val="24"/>
        </w:rPr>
        <w:t>, op. 128a</w:t>
      </w:r>
      <w:r w:rsidRPr="00B23A1C">
        <w:rPr>
          <w:rFonts w:ascii="Arial" w:hAnsi="Arial" w:cs="Arial"/>
          <w:color w:val="000000"/>
          <w:sz w:val="24"/>
        </w:rPr>
        <w:t xml:space="preserve"> (2001, 2’),   </w:t>
      </w:r>
    </w:p>
    <w:p w:rsidR="001A2D30" w:rsidRPr="00B23A1C" w:rsidRDefault="00A611A8"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t>Saga</w:t>
      </w:r>
      <w:r w:rsidR="009327A2" w:rsidRPr="00B23A1C">
        <w:rPr>
          <w:rFonts w:ascii="Arial" w:hAnsi="Arial" w:cs="Arial"/>
          <w:color w:val="000000"/>
          <w:sz w:val="24"/>
          <w:lang w:val="it-IT"/>
        </w:rPr>
        <w:t>, a Gubaidulina, op. 130</w:t>
      </w:r>
      <w:r w:rsidRPr="00B23A1C">
        <w:rPr>
          <w:rFonts w:ascii="Arial" w:hAnsi="Arial" w:cs="Arial"/>
          <w:color w:val="000000"/>
          <w:sz w:val="24"/>
          <w:lang w:val="it-IT"/>
        </w:rPr>
        <w:t xml:space="preserve"> (2001, 7’).   DSCH, Antiphon per 2 </w:t>
      </w:r>
      <w:r w:rsidR="00537C15" w:rsidRPr="00B23A1C">
        <w:rPr>
          <w:rFonts w:ascii="Arial" w:hAnsi="Arial" w:cs="Arial"/>
          <w:color w:val="000000"/>
          <w:sz w:val="24"/>
          <w:lang w:val="it-IT"/>
        </w:rPr>
        <w:t>vlc.</w:t>
      </w:r>
      <w:r w:rsidRPr="00B23A1C">
        <w:rPr>
          <w:rFonts w:ascii="Arial" w:hAnsi="Arial" w:cs="Arial"/>
          <w:color w:val="000000"/>
          <w:sz w:val="24"/>
          <w:lang w:val="it-IT"/>
        </w:rPr>
        <w:t xml:space="preserve"> (1999, 5’).   </w:t>
      </w:r>
    </w:p>
    <w:p w:rsidR="004811B3" w:rsidRDefault="00A611A8"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t xml:space="preserve">Gratias, 4 </w:t>
      </w:r>
      <w:r w:rsidR="004811B3" w:rsidRPr="00B23A1C">
        <w:rPr>
          <w:rFonts w:ascii="Arial" w:hAnsi="Arial" w:cs="Arial"/>
          <w:sz w:val="24"/>
          <w:szCs w:val="24"/>
          <w:lang w:val="it-IT"/>
        </w:rPr>
        <w:t>v</w:t>
      </w:r>
      <w:r w:rsidR="004811B3">
        <w:rPr>
          <w:rFonts w:ascii="Arial" w:hAnsi="Arial" w:cs="Arial"/>
          <w:sz w:val="24"/>
          <w:szCs w:val="24"/>
          <w:lang w:val="it-IT"/>
        </w:rPr>
        <w:t>io</w:t>
      </w:r>
      <w:r w:rsidR="004811B3" w:rsidRPr="00B23A1C">
        <w:rPr>
          <w:rFonts w:ascii="Arial" w:hAnsi="Arial" w:cs="Arial"/>
          <w:sz w:val="24"/>
          <w:szCs w:val="24"/>
          <w:lang w:val="it-IT"/>
        </w:rPr>
        <w:t>l</w:t>
      </w:r>
      <w:r w:rsidR="004811B3">
        <w:rPr>
          <w:rFonts w:ascii="Arial" w:hAnsi="Arial" w:cs="Arial"/>
          <w:sz w:val="24"/>
          <w:szCs w:val="24"/>
          <w:lang w:val="it-IT"/>
        </w:rPr>
        <w:t>on</w:t>
      </w:r>
      <w:r w:rsidR="004811B3" w:rsidRPr="00B23A1C">
        <w:rPr>
          <w:rFonts w:ascii="Arial" w:hAnsi="Arial" w:cs="Arial"/>
          <w:sz w:val="24"/>
          <w:szCs w:val="24"/>
          <w:lang w:val="it-IT"/>
        </w:rPr>
        <w:t>c</w:t>
      </w:r>
      <w:r w:rsidR="004811B3">
        <w:rPr>
          <w:rFonts w:ascii="Arial" w:hAnsi="Arial" w:cs="Arial"/>
          <w:sz w:val="24"/>
          <w:szCs w:val="24"/>
          <w:lang w:val="it-IT"/>
        </w:rPr>
        <w:t>ello</w:t>
      </w:r>
      <w:r w:rsidRPr="00B23A1C">
        <w:rPr>
          <w:rFonts w:ascii="Arial" w:hAnsi="Arial" w:cs="Arial"/>
          <w:color w:val="000000"/>
          <w:sz w:val="24"/>
          <w:lang w:val="it-IT"/>
        </w:rPr>
        <w:t xml:space="preserve"> (2000, 4’).   Sonata, </w:t>
      </w:r>
      <w:r w:rsidR="00537C15" w:rsidRPr="00B23A1C">
        <w:rPr>
          <w:rFonts w:ascii="Arial" w:hAnsi="Arial" w:cs="Arial"/>
          <w:color w:val="000000"/>
          <w:sz w:val="24"/>
          <w:lang w:val="it-IT"/>
        </w:rPr>
        <w:t>vlc.</w:t>
      </w:r>
      <w:r w:rsidRPr="00B23A1C">
        <w:rPr>
          <w:rFonts w:ascii="Arial" w:hAnsi="Arial" w:cs="Arial"/>
          <w:color w:val="000000"/>
          <w:sz w:val="24"/>
          <w:lang w:val="it-IT"/>
        </w:rPr>
        <w:t xml:space="preserve"> e pf. (1978, 11’).   </w:t>
      </w:r>
    </w:p>
    <w:p w:rsidR="00A611A8" w:rsidRPr="004811B3" w:rsidRDefault="004811B3" w:rsidP="00696964">
      <w:pPr>
        <w:tabs>
          <w:tab w:val="left" w:pos="4253"/>
          <w:tab w:val="left" w:pos="4820"/>
        </w:tabs>
        <w:spacing w:before="120" w:after="0"/>
        <w:jc w:val="left"/>
        <w:rPr>
          <w:rFonts w:ascii="Arial" w:hAnsi="Arial" w:cs="Arial"/>
          <w:color w:val="000000"/>
          <w:sz w:val="24"/>
          <w:lang w:val="it-IT"/>
        </w:rPr>
      </w:pPr>
      <w:r>
        <w:rPr>
          <w:rFonts w:ascii="Arial" w:hAnsi="Arial" w:cs="Arial"/>
          <w:color w:val="000000"/>
          <w:sz w:val="24"/>
          <w:lang w:val="it-IT"/>
        </w:rPr>
        <w:t xml:space="preserve">Violoncello </w:t>
      </w:r>
      <w:r w:rsidRPr="00B23A1C">
        <w:rPr>
          <w:rFonts w:ascii="Arial" w:hAnsi="Arial" w:cs="Arial"/>
          <w:color w:val="000000"/>
          <w:sz w:val="24"/>
          <w:lang w:val="it-IT"/>
        </w:rPr>
        <w:t>e pf.</w:t>
      </w:r>
      <w:r>
        <w:rPr>
          <w:rFonts w:ascii="Arial" w:hAnsi="Arial" w:cs="Arial"/>
          <w:color w:val="000000"/>
          <w:sz w:val="24"/>
          <w:lang w:val="it-IT"/>
        </w:rPr>
        <w:t xml:space="preserve">:  </w:t>
      </w:r>
      <w:r w:rsidRPr="00B23A1C">
        <w:rPr>
          <w:rFonts w:ascii="Arial" w:hAnsi="Arial" w:cs="Arial"/>
          <w:color w:val="000000"/>
          <w:sz w:val="24"/>
          <w:lang w:val="it-IT"/>
        </w:rPr>
        <w:t xml:space="preserve"> </w:t>
      </w:r>
      <w:r w:rsidR="00A611A8" w:rsidRPr="00B23A1C">
        <w:rPr>
          <w:rFonts w:ascii="Arial" w:hAnsi="Arial" w:cs="Arial"/>
          <w:color w:val="000000"/>
          <w:sz w:val="24"/>
          <w:lang w:val="it-IT"/>
        </w:rPr>
        <w:t xml:space="preserve">2 Pezzi </w:t>
      </w:r>
      <w:r w:rsidR="00A611A8" w:rsidRPr="00B23A1C">
        <w:rPr>
          <w:rFonts w:ascii="Arial" w:hAnsi="Arial" w:cs="Arial"/>
          <w:color w:val="000000"/>
          <w:sz w:val="24"/>
          <w:lang w:val="fr-FR"/>
        </w:rPr>
        <w:t>(1979, 4’)</w:t>
      </w:r>
      <w:r>
        <w:rPr>
          <w:rFonts w:ascii="Arial" w:hAnsi="Arial" w:cs="Arial"/>
          <w:color w:val="000000"/>
          <w:sz w:val="24"/>
          <w:lang w:val="fr-FR"/>
        </w:rPr>
        <w:t xml:space="preserve">,   </w:t>
      </w:r>
      <w:r w:rsidR="00A611A8" w:rsidRPr="00B23A1C">
        <w:rPr>
          <w:rFonts w:ascii="Arial" w:hAnsi="Arial" w:cs="Arial"/>
          <w:color w:val="000000"/>
          <w:sz w:val="24"/>
          <w:lang w:val="fr-FR"/>
        </w:rPr>
        <w:t>Tiriel</w:t>
      </w:r>
      <w:r>
        <w:rPr>
          <w:rFonts w:ascii="Arial" w:hAnsi="Arial" w:cs="Arial"/>
          <w:color w:val="000000"/>
          <w:sz w:val="24"/>
          <w:lang w:val="fr-FR"/>
        </w:rPr>
        <w:t xml:space="preserve"> </w:t>
      </w:r>
      <w:r w:rsidR="00A611A8" w:rsidRPr="00B23A1C">
        <w:rPr>
          <w:rFonts w:ascii="Arial" w:hAnsi="Arial" w:cs="Arial"/>
          <w:color w:val="000000"/>
          <w:sz w:val="24"/>
          <w:lang w:val="fr-FR"/>
        </w:rPr>
        <w:t>(1983, 9’)</w:t>
      </w:r>
      <w:r>
        <w:rPr>
          <w:rFonts w:ascii="Arial" w:hAnsi="Arial" w:cs="Arial"/>
          <w:color w:val="000000"/>
          <w:sz w:val="24"/>
          <w:lang w:val="fr-FR"/>
        </w:rPr>
        <w:t>,</w:t>
      </w:r>
      <w:r w:rsidR="00A611A8" w:rsidRPr="00B23A1C">
        <w:rPr>
          <w:rFonts w:ascii="Arial" w:hAnsi="Arial" w:cs="Arial"/>
          <w:color w:val="000000"/>
          <w:sz w:val="24"/>
          <w:lang w:val="fr-FR"/>
        </w:rPr>
        <w:t xml:space="preserve">   </w:t>
      </w:r>
      <w:r w:rsidR="00A611A8" w:rsidRPr="004811B3">
        <w:rPr>
          <w:rFonts w:ascii="Arial" w:hAnsi="Arial" w:cs="Arial"/>
          <w:color w:val="000000"/>
          <w:sz w:val="24"/>
          <w:lang w:val="it-IT"/>
        </w:rPr>
        <w:t xml:space="preserve">Children Concerto (1980, 10’).   </w:t>
      </w:r>
    </w:p>
    <w:p w:rsidR="00A611A8" w:rsidRPr="00B23A1C" w:rsidRDefault="004811B3" w:rsidP="00696964">
      <w:pPr>
        <w:tabs>
          <w:tab w:val="left" w:pos="4253"/>
          <w:tab w:val="left" w:pos="4820"/>
        </w:tabs>
        <w:spacing w:before="120" w:after="0"/>
        <w:jc w:val="left"/>
        <w:rPr>
          <w:rFonts w:ascii="Arial" w:hAnsi="Arial" w:cs="Arial"/>
          <w:color w:val="000000"/>
          <w:sz w:val="24"/>
          <w:lang w:val="it-IT"/>
        </w:rPr>
      </w:pPr>
      <w:r>
        <w:rPr>
          <w:rFonts w:ascii="Arial" w:hAnsi="Arial" w:cs="Arial"/>
          <w:sz w:val="24"/>
          <w:szCs w:val="24"/>
          <w:lang w:val="it-IT"/>
        </w:rPr>
        <w:lastRenderedPageBreak/>
        <w:t>Vio</w:t>
      </w:r>
      <w:r w:rsidRPr="00B23A1C">
        <w:rPr>
          <w:rFonts w:ascii="Arial" w:hAnsi="Arial" w:cs="Arial"/>
          <w:sz w:val="24"/>
          <w:szCs w:val="24"/>
          <w:lang w:val="it-IT"/>
        </w:rPr>
        <w:t>l</w:t>
      </w:r>
      <w:r>
        <w:rPr>
          <w:rFonts w:ascii="Arial" w:hAnsi="Arial" w:cs="Arial"/>
          <w:sz w:val="24"/>
          <w:szCs w:val="24"/>
          <w:lang w:val="it-IT"/>
        </w:rPr>
        <w:t>on</w:t>
      </w:r>
      <w:r w:rsidRPr="00B23A1C">
        <w:rPr>
          <w:rFonts w:ascii="Arial" w:hAnsi="Arial" w:cs="Arial"/>
          <w:sz w:val="24"/>
          <w:szCs w:val="24"/>
          <w:lang w:val="it-IT"/>
        </w:rPr>
        <w:t>c</w:t>
      </w:r>
      <w:r>
        <w:rPr>
          <w:rFonts w:ascii="Arial" w:hAnsi="Arial" w:cs="Arial"/>
          <w:sz w:val="24"/>
          <w:szCs w:val="24"/>
          <w:lang w:val="it-IT"/>
        </w:rPr>
        <w:t>ello e</w:t>
      </w:r>
      <w:r w:rsidRPr="00B23A1C">
        <w:rPr>
          <w:rFonts w:ascii="Arial" w:hAnsi="Arial" w:cs="Arial"/>
          <w:color w:val="000000"/>
          <w:sz w:val="24"/>
          <w:lang w:val="it-IT"/>
        </w:rPr>
        <w:t xml:space="preserve"> orch.</w:t>
      </w:r>
      <w:r>
        <w:rPr>
          <w:rFonts w:ascii="Arial" w:hAnsi="Arial" w:cs="Arial"/>
          <w:color w:val="000000"/>
          <w:sz w:val="24"/>
          <w:lang w:val="it-IT"/>
        </w:rPr>
        <w:t xml:space="preserve">:  </w:t>
      </w:r>
      <w:r w:rsidRPr="00B23A1C">
        <w:rPr>
          <w:rFonts w:ascii="Arial" w:hAnsi="Arial" w:cs="Arial"/>
          <w:color w:val="000000"/>
          <w:sz w:val="24"/>
          <w:lang w:val="it-IT"/>
        </w:rPr>
        <w:t xml:space="preserve"> </w:t>
      </w:r>
      <w:r w:rsidR="00A611A8" w:rsidRPr="00B23A1C">
        <w:rPr>
          <w:rFonts w:ascii="Arial" w:hAnsi="Arial" w:cs="Arial"/>
          <w:color w:val="000000"/>
          <w:sz w:val="24"/>
          <w:lang w:val="it-IT"/>
        </w:rPr>
        <w:t>Concerto (1992, 28’)</w:t>
      </w:r>
      <w:r>
        <w:rPr>
          <w:rFonts w:ascii="Arial" w:hAnsi="Arial" w:cs="Arial"/>
          <w:color w:val="000000"/>
          <w:sz w:val="24"/>
          <w:lang w:val="it-IT"/>
        </w:rPr>
        <w:t>,</w:t>
      </w:r>
      <w:r w:rsidR="00A611A8" w:rsidRPr="00B23A1C">
        <w:rPr>
          <w:rFonts w:ascii="Arial" w:hAnsi="Arial" w:cs="Arial"/>
          <w:color w:val="000000"/>
          <w:sz w:val="24"/>
          <w:lang w:val="it-IT"/>
        </w:rPr>
        <w:t xml:space="preserve">   Concerto Piccolo</w:t>
      </w:r>
      <w:r>
        <w:rPr>
          <w:rFonts w:ascii="Arial" w:hAnsi="Arial" w:cs="Arial"/>
          <w:color w:val="000000"/>
          <w:sz w:val="24"/>
          <w:lang w:val="it-IT"/>
        </w:rPr>
        <w:t xml:space="preserve"> </w:t>
      </w:r>
      <w:r w:rsidR="00A611A8" w:rsidRPr="00B23A1C">
        <w:rPr>
          <w:rFonts w:ascii="Arial" w:hAnsi="Arial" w:cs="Arial"/>
          <w:color w:val="000000"/>
          <w:sz w:val="24"/>
          <w:lang w:val="it-IT"/>
        </w:rPr>
        <w:t>(2001, 12’).</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6876BC" w:rsidRPr="004E5E23" w:rsidRDefault="006876BC" w:rsidP="00696964">
      <w:pPr>
        <w:tabs>
          <w:tab w:val="left" w:pos="4253"/>
          <w:tab w:val="left" w:pos="4820"/>
        </w:tabs>
        <w:spacing w:before="120" w:after="0"/>
        <w:jc w:val="left"/>
        <w:rPr>
          <w:rFonts w:ascii="Arial" w:hAnsi="Arial" w:cs="Arial"/>
          <w:color w:val="333399"/>
          <w:sz w:val="24"/>
          <w:u w:val="single"/>
        </w:rPr>
      </w:pPr>
      <w:r w:rsidRPr="004E5E23">
        <w:rPr>
          <w:rFonts w:ascii="Arial" w:hAnsi="Arial" w:cs="Arial"/>
          <w:color w:val="333399"/>
          <w:sz w:val="24"/>
          <w:szCs w:val="24"/>
          <w:u w:val="single"/>
          <w:lang w:eastAsia="it-IT"/>
        </w:rPr>
        <w:t>SMIT  André-Jean</w:t>
      </w:r>
      <w:r w:rsidRPr="004E5E23">
        <w:rPr>
          <w:rFonts w:ascii="Arial" w:hAnsi="Arial" w:cs="Arial"/>
          <w:color w:val="333399"/>
          <w:sz w:val="24"/>
          <w:szCs w:val="24"/>
          <w:u w:val="single"/>
          <w:lang w:eastAsia="it-IT"/>
        </w:rPr>
        <w:tab/>
        <w:t>Ville-d’Avray, 24.8.1926 - Racour,12.8.2013.</w:t>
      </w:r>
    </w:p>
    <w:p w:rsidR="006876BC" w:rsidRPr="00B23A1C" w:rsidRDefault="006876BC" w:rsidP="00696964">
      <w:pPr>
        <w:tabs>
          <w:tab w:val="left" w:pos="4253"/>
          <w:tab w:val="left" w:pos="4820"/>
        </w:tabs>
        <w:spacing w:before="120" w:after="0"/>
        <w:jc w:val="left"/>
        <w:rPr>
          <w:rFonts w:ascii="Arial" w:hAnsi="Arial" w:cs="Arial"/>
          <w:color w:val="333399"/>
          <w:lang w:val="it-IT" w:eastAsia="it-IT"/>
        </w:rPr>
      </w:pPr>
      <w:r w:rsidRPr="00B23A1C">
        <w:rPr>
          <w:rFonts w:ascii="Arial" w:hAnsi="Arial" w:cs="Arial"/>
          <w:color w:val="333399"/>
          <w:lang w:val="it-IT" w:eastAsia="it-IT"/>
        </w:rPr>
        <w:t xml:space="preserve">Compositore belga, studi al Conservatorio di Bruxelles. Collaboratore al Museo strumentale di Bruxelles, </w:t>
      </w:r>
      <w:r w:rsidR="004435D8" w:rsidRPr="00B23A1C">
        <w:rPr>
          <w:rFonts w:ascii="Arial" w:hAnsi="Arial" w:cs="Arial"/>
          <w:color w:val="333399"/>
          <w:lang w:val="it-IT" w:eastAsia="it-IT"/>
        </w:rPr>
        <w:t xml:space="preserve"> </w:t>
      </w:r>
      <w:r w:rsidR="00EF6EBC">
        <w:rPr>
          <w:rFonts w:ascii="Arial" w:hAnsi="Arial" w:cs="Arial"/>
          <w:color w:val="333399"/>
          <w:lang w:val="it-IT" w:eastAsia="it-IT"/>
        </w:rPr>
        <w:t xml:space="preserve">              </w:t>
      </w:r>
      <w:r w:rsidRPr="00B23A1C">
        <w:rPr>
          <w:rFonts w:ascii="Arial" w:hAnsi="Arial" w:cs="Arial"/>
          <w:color w:val="333399"/>
          <w:lang w:val="it-IT" w:eastAsia="it-IT"/>
        </w:rPr>
        <w:t>direttore dell’Accademia si S. Gilles e Insegnante al Conservatorio di Bruxelles. Amministratore e Segretario dell’Unione dei Compositori Belgi.</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Esquisses concertantes, per </w:t>
      </w:r>
      <w:r w:rsidR="004811B3" w:rsidRPr="00B23A1C">
        <w:rPr>
          <w:rFonts w:ascii="Arial" w:hAnsi="Arial" w:cs="Arial"/>
          <w:sz w:val="24"/>
          <w:szCs w:val="24"/>
          <w:lang w:val="it-IT"/>
        </w:rPr>
        <w:t>v</w:t>
      </w:r>
      <w:r w:rsidR="004811B3">
        <w:rPr>
          <w:rFonts w:ascii="Arial" w:hAnsi="Arial" w:cs="Arial"/>
          <w:sz w:val="24"/>
          <w:szCs w:val="24"/>
          <w:lang w:val="it-IT"/>
        </w:rPr>
        <w:t>io</w:t>
      </w:r>
      <w:r w:rsidR="004811B3" w:rsidRPr="00B23A1C">
        <w:rPr>
          <w:rFonts w:ascii="Arial" w:hAnsi="Arial" w:cs="Arial"/>
          <w:sz w:val="24"/>
          <w:szCs w:val="24"/>
          <w:lang w:val="it-IT"/>
        </w:rPr>
        <w:t>l</w:t>
      </w:r>
      <w:r w:rsidR="004811B3">
        <w:rPr>
          <w:rFonts w:ascii="Arial" w:hAnsi="Arial" w:cs="Arial"/>
          <w:sz w:val="24"/>
          <w:szCs w:val="24"/>
          <w:lang w:val="it-IT"/>
        </w:rPr>
        <w:t>on</w:t>
      </w:r>
      <w:r w:rsidR="004811B3" w:rsidRPr="00B23A1C">
        <w:rPr>
          <w:rFonts w:ascii="Arial" w:hAnsi="Arial" w:cs="Arial"/>
          <w:sz w:val="24"/>
          <w:szCs w:val="24"/>
          <w:lang w:val="it-IT"/>
        </w:rPr>
        <w:t>c</w:t>
      </w:r>
      <w:r w:rsidR="004811B3">
        <w:rPr>
          <w:rFonts w:ascii="Arial" w:hAnsi="Arial" w:cs="Arial"/>
          <w:sz w:val="24"/>
          <w:szCs w:val="24"/>
          <w:lang w:val="it-IT"/>
        </w:rPr>
        <w:t>ello</w:t>
      </w:r>
      <w:r w:rsidR="004811B3"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e orch. da camera (1975, 9’).</w:t>
      </w:r>
    </w:p>
    <w:p w:rsidR="009B1160" w:rsidRPr="00B23A1C" w:rsidRDefault="009B1160" w:rsidP="00696964">
      <w:pPr>
        <w:tabs>
          <w:tab w:val="left" w:pos="4253"/>
          <w:tab w:val="left" w:pos="4820"/>
        </w:tabs>
        <w:spacing w:before="120" w:after="0"/>
        <w:jc w:val="left"/>
        <w:rPr>
          <w:rFonts w:ascii="Arial" w:hAnsi="Arial" w:cs="Arial"/>
          <w:color w:val="000000"/>
          <w:sz w:val="24"/>
          <w:szCs w:val="24"/>
          <w:lang w:val="it-IT"/>
        </w:rPr>
      </w:pPr>
    </w:p>
    <w:p w:rsidR="009B1160" w:rsidRPr="00B23A1C" w:rsidRDefault="009B1160"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SMIT  Leo</w:t>
      </w:r>
      <w:r w:rsidRPr="00B23A1C">
        <w:rPr>
          <w:rFonts w:ascii="Arial" w:hAnsi="Arial" w:cs="Arial"/>
          <w:color w:val="333399"/>
          <w:sz w:val="24"/>
          <w:szCs w:val="24"/>
          <w:u w:val="single"/>
          <w:lang w:val="it-IT"/>
        </w:rPr>
        <w:tab/>
        <w:t>Amsterdam, 14.5.1900 - Sobibor, 30.4 1943.</w:t>
      </w:r>
    </w:p>
    <w:p w:rsidR="009B1160" w:rsidRPr="00B23A1C" w:rsidRDefault="009B116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Pianista e compositore olandese, madre pianista, studi al Conservatorio di Amsterdam con Zweers e Dresden. Amico di Ravel, Stravinsk</w:t>
      </w:r>
      <w:r w:rsidR="00527616" w:rsidRPr="00B23A1C">
        <w:rPr>
          <w:rFonts w:ascii="Arial" w:hAnsi="Arial" w:cs="Arial"/>
          <w:color w:val="333399"/>
          <w:lang w:val="it-IT"/>
        </w:rPr>
        <w:t>ij</w:t>
      </w:r>
      <w:r w:rsidRPr="00B23A1C">
        <w:rPr>
          <w:rFonts w:ascii="Arial" w:hAnsi="Arial" w:cs="Arial"/>
          <w:color w:val="333399"/>
          <w:lang w:val="it-IT"/>
        </w:rPr>
        <w:t xml:space="preserve"> e del “Gruppo dei Six”. Nel 1943, con l’occupazione nazista dell’Olanda, essendo d’origini ebree, venne arrestato, deportato e ucciso nel campo di Sobibor.</w:t>
      </w:r>
    </w:p>
    <w:p w:rsidR="009B1160" w:rsidRPr="00B23A1C" w:rsidRDefault="009B116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Suite per oboe e violoncello (1938, 20’).   Quintetto, fl. vl. vla. </w:t>
      </w:r>
      <w:r w:rsidR="004811B3" w:rsidRPr="00B23A1C">
        <w:rPr>
          <w:rFonts w:ascii="Arial" w:hAnsi="Arial" w:cs="Arial"/>
          <w:sz w:val="24"/>
          <w:szCs w:val="24"/>
          <w:lang w:val="it-IT"/>
        </w:rPr>
        <w:t>v</w:t>
      </w:r>
      <w:r w:rsidR="004811B3">
        <w:rPr>
          <w:rFonts w:ascii="Arial" w:hAnsi="Arial" w:cs="Arial"/>
          <w:sz w:val="24"/>
          <w:szCs w:val="24"/>
          <w:lang w:val="it-IT"/>
        </w:rPr>
        <w:t>io</w:t>
      </w:r>
      <w:r w:rsidR="004811B3" w:rsidRPr="00B23A1C">
        <w:rPr>
          <w:rFonts w:ascii="Arial" w:hAnsi="Arial" w:cs="Arial"/>
          <w:sz w:val="24"/>
          <w:szCs w:val="24"/>
          <w:lang w:val="it-IT"/>
        </w:rPr>
        <w:t>l</w:t>
      </w:r>
      <w:r w:rsidR="004811B3">
        <w:rPr>
          <w:rFonts w:ascii="Arial" w:hAnsi="Arial" w:cs="Arial"/>
          <w:sz w:val="24"/>
          <w:szCs w:val="24"/>
          <w:lang w:val="it-IT"/>
        </w:rPr>
        <w:t>on</w:t>
      </w:r>
      <w:r w:rsidR="004811B3" w:rsidRPr="00B23A1C">
        <w:rPr>
          <w:rFonts w:ascii="Arial" w:hAnsi="Arial" w:cs="Arial"/>
          <w:sz w:val="24"/>
          <w:szCs w:val="24"/>
          <w:lang w:val="it-IT"/>
        </w:rPr>
        <w:t>c</w:t>
      </w:r>
      <w:r w:rsidR="004811B3">
        <w:rPr>
          <w:rFonts w:ascii="Arial" w:hAnsi="Arial" w:cs="Arial"/>
          <w:sz w:val="24"/>
          <w:szCs w:val="24"/>
          <w:lang w:val="it-IT"/>
        </w:rPr>
        <w:t>ello,</w:t>
      </w:r>
      <w:r w:rsidRPr="00B23A1C">
        <w:rPr>
          <w:rFonts w:ascii="Arial" w:hAnsi="Arial" w:cs="Arial"/>
          <w:color w:val="000000"/>
          <w:sz w:val="24"/>
          <w:szCs w:val="24"/>
          <w:lang w:val="it-IT"/>
        </w:rPr>
        <w:t xml:space="preserve"> arpa (1928, 20’).</w:t>
      </w:r>
    </w:p>
    <w:p w:rsidR="009B1160" w:rsidRPr="00B23A1C" w:rsidRDefault="009B1160"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Concertino per violoncello e orch. </w:t>
      </w:r>
      <w:r w:rsidRPr="00B23A1C">
        <w:rPr>
          <w:rFonts w:ascii="Arial" w:hAnsi="Arial" w:cs="Arial"/>
          <w:color w:val="000000"/>
          <w:sz w:val="24"/>
          <w:szCs w:val="24"/>
        </w:rPr>
        <w:t>(1937, 15’).</w:t>
      </w:r>
    </w:p>
    <w:p w:rsidR="009B1160" w:rsidRPr="00B23A1C" w:rsidRDefault="009B1160" w:rsidP="00696964">
      <w:pPr>
        <w:tabs>
          <w:tab w:val="left" w:pos="4253"/>
          <w:tab w:val="left" w:pos="4820"/>
        </w:tabs>
        <w:spacing w:before="120" w:after="0"/>
        <w:jc w:val="left"/>
        <w:rPr>
          <w:rFonts w:ascii="Arial" w:hAnsi="Arial" w:cs="Arial"/>
          <w:color w:val="000000"/>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en-GB"/>
        </w:rPr>
      </w:pPr>
      <w:r w:rsidRPr="00B23A1C">
        <w:rPr>
          <w:rFonts w:ascii="Arial" w:hAnsi="Arial" w:cs="Arial"/>
          <w:color w:val="333399"/>
          <w:sz w:val="24"/>
          <w:szCs w:val="24"/>
          <w:u w:val="single"/>
          <w:lang w:val="en-GB"/>
        </w:rPr>
        <w:t>SMITH  David</w:t>
      </w:r>
      <w:r w:rsidRPr="00B23A1C">
        <w:rPr>
          <w:rFonts w:ascii="Arial" w:hAnsi="Arial" w:cs="Arial"/>
          <w:color w:val="333399"/>
          <w:sz w:val="24"/>
          <w:szCs w:val="24"/>
          <w:u w:val="single"/>
          <w:lang w:val="en-GB"/>
        </w:rPr>
        <w:tab/>
        <w:t>Toledo, 6.7.1877 - New Haven, 17.12.1949.</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direttore d’orchestra e insegnante americano, allievo di Parker a Yale, di Thuille a Monaco e di </w:t>
      </w:r>
      <w:r w:rsidR="00EF6EBC">
        <w:rPr>
          <w:rFonts w:ascii="Arial" w:hAnsi="Arial" w:cs="Arial"/>
          <w:color w:val="333399"/>
          <w:lang w:val="it-IT"/>
        </w:rPr>
        <w:t xml:space="preserve">  </w:t>
      </w:r>
      <w:r w:rsidRPr="00B23A1C">
        <w:rPr>
          <w:rFonts w:ascii="Arial" w:hAnsi="Arial" w:cs="Arial"/>
          <w:color w:val="333399"/>
          <w:lang w:val="it-IT"/>
        </w:rPr>
        <w:t>Widor a Parigi. Insegnante a Yale.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4811B3" w:rsidRPr="00B23A1C">
        <w:rPr>
          <w:rFonts w:ascii="Arial" w:hAnsi="Arial" w:cs="Arial"/>
          <w:sz w:val="24"/>
          <w:szCs w:val="24"/>
          <w:lang w:val="it-IT"/>
        </w:rPr>
        <w:t>v</w:t>
      </w:r>
      <w:r w:rsidR="004811B3">
        <w:rPr>
          <w:rFonts w:ascii="Arial" w:hAnsi="Arial" w:cs="Arial"/>
          <w:sz w:val="24"/>
          <w:szCs w:val="24"/>
          <w:lang w:val="it-IT"/>
        </w:rPr>
        <w:t>io</w:t>
      </w:r>
      <w:r w:rsidR="004811B3" w:rsidRPr="00B23A1C">
        <w:rPr>
          <w:rFonts w:ascii="Arial" w:hAnsi="Arial" w:cs="Arial"/>
          <w:sz w:val="24"/>
          <w:szCs w:val="24"/>
          <w:lang w:val="it-IT"/>
        </w:rPr>
        <w:t>l</w:t>
      </w:r>
      <w:r w:rsidR="004811B3">
        <w:rPr>
          <w:rFonts w:ascii="Arial" w:hAnsi="Arial" w:cs="Arial"/>
          <w:sz w:val="24"/>
          <w:szCs w:val="24"/>
          <w:lang w:val="it-IT"/>
        </w:rPr>
        <w:t>on</w:t>
      </w:r>
      <w:r w:rsidR="004811B3" w:rsidRPr="00B23A1C">
        <w:rPr>
          <w:rFonts w:ascii="Arial" w:hAnsi="Arial" w:cs="Arial"/>
          <w:sz w:val="24"/>
          <w:szCs w:val="24"/>
          <w:lang w:val="it-IT"/>
        </w:rPr>
        <w:t>c</w:t>
      </w:r>
      <w:r w:rsidR="004811B3">
        <w:rPr>
          <w:rFonts w:ascii="Arial" w:hAnsi="Arial" w:cs="Arial"/>
          <w:sz w:val="24"/>
          <w:szCs w:val="24"/>
          <w:lang w:val="it-IT"/>
        </w:rPr>
        <w:t>ello</w:t>
      </w:r>
      <w:r w:rsidRPr="00B23A1C">
        <w:rPr>
          <w:rFonts w:ascii="Arial" w:hAnsi="Arial" w:cs="Arial"/>
          <w:color w:val="000000"/>
          <w:sz w:val="24"/>
          <w:szCs w:val="24"/>
          <w:lang w:val="it-IT"/>
        </w:rPr>
        <w:t xml:space="preserve"> e pf. op. 59 (1928).</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E61C87" w:rsidRPr="00B23A1C" w:rsidRDefault="00E61C87"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SMITH BRINDLE  Reginald</w:t>
      </w:r>
      <w:r w:rsidRPr="00B23A1C">
        <w:rPr>
          <w:rFonts w:ascii="Arial" w:hAnsi="Arial" w:cs="Arial"/>
          <w:color w:val="333399"/>
          <w:sz w:val="24"/>
          <w:szCs w:val="24"/>
          <w:u w:val="single"/>
          <w:lang w:val="it-IT"/>
        </w:rPr>
        <w:tab/>
        <w:t>Cuerdon, 5.1.1917 - Caterham, 9.9. 2003.</w:t>
      </w:r>
    </w:p>
    <w:p w:rsidR="00E61C87" w:rsidRPr="00B23A1C" w:rsidRDefault="00E61C87"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inglese, allievo di Parry-Williams, perfezionamento a Firenze con Dalla </w:t>
      </w:r>
      <w:r w:rsidR="004435D8" w:rsidRPr="00B23A1C">
        <w:rPr>
          <w:rFonts w:ascii="Arial" w:hAnsi="Arial" w:cs="Arial"/>
          <w:color w:val="333399"/>
          <w:lang w:val="it-IT"/>
        </w:rPr>
        <w:t>P</w:t>
      </w:r>
      <w:r w:rsidRPr="00B23A1C">
        <w:rPr>
          <w:rFonts w:ascii="Arial" w:hAnsi="Arial" w:cs="Arial"/>
          <w:color w:val="333399"/>
          <w:lang w:val="it-IT"/>
        </w:rPr>
        <w:t xml:space="preserve">iccola e a Roma con </w:t>
      </w:r>
      <w:r w:rsidR="00EF6EBC">
        <w:rPr>
          <w:rFonts w:ascii="Arial" w:hAnsi="Arial" w:cs="Arial"/>
          <w:color w:val="333399"/>
          <w:lang w:val="it-IT"/>
        </w:rPr>
        <w:t xml:space="preserve"> </w:t>
      </w:r>
      <w:r w:rsidRPr="00B23A1C">
        <w:rPr>
          <w:rFonts w:ascii="Arial" w:hAnsi="Arial" w:cs="Arial"/>
          <w:color w:val="333399"/>
          <w:lang w:val="it-IT"/>
        </w:rPr>
        <w:t>Pizzetti. Insegnante all’Università del Surrey.</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Via Crucis con </w:t>
      </w:r>
      <w:r w:rsidR="004811B3" w:rsidRPr="00B23A1C">
        <w:rPr>
          <w:rFonts w:ascii="Arial" w:hAnsi="Arial" w:cs="Arial"/>
          <w:sz w:val="24"/>
          <w:szCs w:val="24"/>
          <w:lang w:val="it-IT"/>
        </w:rPr>
        <w:t>v</w:t>
      </w:r>
      <w:r w:rsidR="004811B3">
        <w:rPr>
          <w:rFonts w:ascii="Arial" w:hAnsi="Arial" w:cs="Arial"/>
          <w:sz w:val="24"/>
          <w:szCs w:val="24"/>
          <w:lang w:val="it-IT"/>
        </w:rPr>
        <w:t>io</w:t>
      </w:r>
      <w:r w:rsidR="004811B3" w:rsidRPr="00B23A1C">
        <w:rPr>
          <w:rFonts w:ascii="Arial" w:hAnsi="Arial" w:cs="Arial"/>
          <w:sz w:val="24"/>
          <w:szCs w:val="24"/>
          <w:lang w:val="it-IT"/>
        </w:rPr>
        <w:t>l</w:t>
      </w:r>
      <w:r w:rsidR="004811B3">
        <w:rPr>
          <w:rFonts w:ascii="Arial" w:hAnsi="Arial" w:cs="Arial"/>
          <w:sz w:val="24"/>
          <w:szCs w:val="24"/>
          <w:lang w:val="it-IT"/>
        </w:rPr>
        <w:t>on</w:t>
      </w:r>
      <w:r w:rsidR="004811B3" w:rsidRPr="00B23A1C">
        <w:rPr>
          <w:rFonts w:ascii="Arial" w:hAnsi="Arial" w:cs="Arial"/>
          <w:sz w:val="24"/>
          <w:szCs w:val="24"/>
          <w:lang w:val="it-IT"/>
        </w:rPr>
        <w:t>c</w:t>
      </w:r>
      <w:r w:rsidR="004811B3">
        <w:rPr>
          <w:rFonts w:ascii="Arial" w:hAnsi="Arial" w:cs="Arial"/>
          <w:sz w:val="24"/>
          <w:szCs w:val="24"/>
          <w:lang w:val="it-IT"/>
        </w:rPr>
        <w:t>ello</w:t>
      </w:r>
      <w:r w:rsidRPr="00B23A1C">
        <w:rPr>
          <w:rFonts w:ascii="Arial" w:hAnsi="Arial" w:cs="Arial"/>
          <w:sz w:val="24"/>
          <w:szCs w:val="24"/>
          <w:lang w:val="it-IT"/>
        </w:rPr>
        <w:t xml:space="preserve"> obbligato (1962).   Quintetto con </w:t>
      </w:r>
      <w:r w:rsidR="004811B3" w:rsidRPr="00B23A1C">
        <w:rPr>
          <w:rFonts w:ascii="Arial" w:hAnsi="Arial" w:cs="Arial"/>
          <w:sz w:val="24"/>
          <w:szCs w:val="24"/>
          <w:lang w:val="it-IT"/>
        </w:rPr>
        <w:t>v</w:t>
      </w:r>
      <w:r w:rsidR="004811B3">
        <w:rPr>
          <w:rFonts w:ascii="Arial" w:hAnsi="Arial" w:cs="Arial"/>
          <w:sz w:val="24"/>
          <w:szCs w:val="24"/>
          <w:lang w:val="it-IT"/>
        </w:rPr>
        <w:t>io</w:t>
      </w:r>
      <w:r w:rsidR="004811B3" w:rsidRPr="00B23A1C">
        <w:rPr>
          <w:rFonts w:ascii="Arial" w:hAnsi="Arial" w:cs="Arial"/>
          <w:sz w:val="24"/>
          <w:szCs w:val="24"/>
          <w:lang w:val="it-IT"/>
        </w:rPr>
        <w:t>l</w:t>
      </w:r>
      <w:r w:rsidR="004811B3">
        <w:rPr>
          <w:rFonts w:ascii="Arial" w:hAnsi="Arial" w:cs="Arial"/>
          <w:sz w:val="24"/>
          <w:szCs w:val="24"/>
          <w:lang w:val="it-IT"/>
        </w:rPr>
        <w:t>on</w:t>
      </w:r>
      <w:r w:rsidR="004811B3" w:rsidRPr="00B23A1C">
        <w:rPr>
          <w:rFonts w:ascii="Arial" w:hAnsi="Arial" w:cs="Arial"/>
          <w:sz w:val="24"/>
          <w:szCs w:val="24"/>
          <w:lang w:val="it-IT"/>
        </w:rPr>
        <w:t>c</w:t>
      </w:r>
      <w:r w:rsidR="004811B3">
        <w:rPr>
          <w:rFonts w:ascii="Arial" w:hAnsi="Arial" w:cs="Arial"/>
          <w:sz w:val="24"/>
          <w:szCs w:val="24"/>
          <w:lang w:val="it-IT"/>
        </w:rPr>
        <w:t>ello</w:t>
      </w:r>
      <w:r w:rsidRPr="00B23A1C">
        <w:rPr>
          <w:rFonts w:ascii="Arial" w:hAnsi="Arial" w:cs="Arial"/>
          <w:sz w:val="24"/>
          <w:szCs w:val="24"/>
          <w:lang w:val="it-IT"/>
        </w:rPr>
        <w:t xml:space="preserve"> (1953).</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SMULDERS  Charles</w:t>
      </w:r>
      <w:r w:rsidRPr="00B23A1C">
        <w:rPr>
          <w:rFonts w:ascii="Arial" w:hAnsi="Arial" w:cs="Arial"/>
          <w:color w:val="333399"/>
          <w:sz w:val="24"/>
          <w:szCs w:val="24"/>
          <w:u w:val="single"/>
          <w:lang w:val="it-IT"/>
        </w:rPr>
        <w:tab/>
        <w:t>Maastricht, 8.5.1863 - Liegi, 21.4.1934.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romanziere belga di origine olandese, allievo di Radoux, Prix de Rome nel 1891. </w:t>
      </w:r>
    </w:p>
    <w:p w:rsidR="004811B3" w:rsidRDefault="00537C1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V</w:t>
      </w:r>
      <w:r w:rsidR="004811B3">
        <w:rPr>
          <w:rFonts w:ascii="Arial" w:hAnsi="Arial" w:cs="Arial"/>
          <w:sz w:val="24"/>
          <w:szCs w:val="24"/>
          <w:lang w:val="it-IT"/>
        </w:rPr>
        <w:t>io</w:t>
      </w:r>
      <w:r w:rsidR="004811B3" w:rsidRPr="00B23A1C">
        <w:rPr>
          <w:rFonts w:ascii="Arial" w:hAnsi="Arial" w:cs="Arial"/>
          <w:sz w:val="24"/>
          <w:szCs w:val="24"/>
          <w:lang w:val="it-IT"/>
        </w:rPr>
        <w:t>l</w:t>
      </w:r>
      <w:r w:rsidR="004811B3">
        <w:rPr>
          <w:rFonts w:ascii="Arial" w:hAnsi="Arial" w:cs="Arial"/>
          <w:sz w:val="24"/>
          <w:szCs w:val="24"/>
          <w:lang w:val="it-IT"/>
        </w:rPr>
        <w:t>on</w:t>
      </w:r>
      <w:r w:rsidR="004811B3" w:rsidRPr="00B23A1C">
        <w:rPr>
          <w:rFonts w:ascii="Arial" w:hAnsi="Arial" w:cs="Arial"/>
          <w:sz w:val="24"/>
          <w:szCs w:val="24"/>
          <w:lang w:val="it-IT"/>
        </w:rPr>
        <w:t>c</w:t>
      </w:r>
      <w:r w:rsidR="004811B3">
        <w:rPr>
          <w:rFonts w:ascii="Arial" w:hAnsi="Arial" w:cs="Arial"/>
          <w:sz w:val="24"/>
          <w:szCs w:val="24"/>
          <w:lang w:val="it-IT"/>
        </w:rPr>
        <w:t>ello</w:t>
      </w:r>
      <w:r w:rsidRPr="00B23A1C">
        <w:rPr>
          <w:rFonts w:ascii="Arial" w:hAnsi="Arial" w:cs="Arial"/>
          <w:color w:val="000000"/>
          <w:sz w:val="24"/>
          <w:szCs w:val="24"/>
          <w:lang w:val="fr-FR"/>
        </w:rPr>
        <w:t>.</w:t>
      </w:r>
      <w:r w:rsidR="00A53165" w:rsidRPr="00B23A1C">
        <w:rPr>
          <w:rFonts w:ascii="Arial" w:hAnsi="Arial" w:cs="Arial"/>
          <w:color w:val="000000"/>
          <w:sz w:val="24"/>
          <w:szCs w:val="24"/>
          <w:lang w:val="fr-FR"/>
        </w:rPr>
        <w:t xml:space="preserve"> e orch.:   Rosch Haschana,    Prière pour une vie nouvelle meilleure,</w:t>
      </w:r>
      <w:r w:rsidR="004811B3">
        <w:rPr>
          <w:rFonts w:ascii="Arial" w:hAnsi="Arial" w:cs="Arial"/>
          <w:color w:val="000000"/>
          <w:sz w:val="24"/>
          <w:szCs w:val="24"/>
          <w:lang w:val="fr-FR"/>
        </w:rPr>
        <w:t xml:space="preserve">   </w:t>
      </w:r>
    </w:p>
    <w:p w:rsidR="00A53165" w:rsidRPr="009C5149" w:rsidRDefault="00A53165" w:rsidP="00696964">
      <w:pPr>
        <w:tabs>
          <w:tab w:val="left" w:pos="4253"/>
          <w:tab w:val="left" w:pos="4820"/>
        </w:tabs>
        <w:spacing w:before="120" w:after="0"/>
        <w:jc w:val="left"/>
        <w:rPr>
          <w:rFonts w:ascii="Arial" w:hAnsi="Arial" w:cs="Arial"/>
          <w:color w:val="000000"/>
          <w:sz w:val="24"/>
          <w:szCs w:val="24"/>
        </w:rPr>
      </w:pPr>
      <w:r w:rsidRPr="009C5149">
        <w:rPr>
          <w:rFonts w:ascii="Arial" w:hAnsi="Arial" w:cs="Arial"/>
          <w:color w:val="000000"/>
          <w:sz w:val="24"/>
          <w:szCs w:val="24"/>
        </w:rPr>
        <w:t>Yom Kippur.</w:t>
      </w:r>
    </w:p>
    <w:p w:rsidR="006C4C29" w:rsidRPr="009C5149" w:rsidRDefault="006C4C29" w:rsidP="00696964">
      <w:pPr>
        <w:tabs>
          <w:tab w:val="left" w:pos="4253"/>
          <w:tab w:val="left" w:pos="4820"/>
        </w:tabs>
        <w:spacing w:before="120" w:after="0"/>
        <w:jc w:val="left"/>
        <w:rPr>
          <w:rFonts w:ascii="Arial" w:hAnsi="Arial" w:cs="Arial"/>
          <w:color w:val="000000"/>
          <w:sz w:val="24"/>
          <w:szCs w:val="24"/>
        </w:rPr>
      </w:pPr>
    </w:p>
    <w:p w:rsidR="006C4C29" w:rsidRPr="009C5149" w:rsidRDefault="006C4C29" w:rsidP="00696964">
      <w:pPr>
        <w:tabs>
          <w:tab w:val="left" w:pos="4253"/>
          <w:tab w:val="left" w:pos="4820"/>
        </w:tabs>
        <w:spacing w:before="120" w:after="0"/>
        <w:jc w:val="left"/>
        <w:rPr>
          <w:rFonts w:ascii="Arial" w:hAnsi="Arial" w:cs="Arial"/>
          <w:color w:val="333399"/>
          <w:sz w:val="24"/>
          <w:szCs w:val="24"/>
          <w:u w:val="single"/>
        </w:rPr>
      </w:pPr>
      <w:r w:rsidRPr="009C5149">
        <w:rPr>
          <w:rFonts w:ascii="Arial" w:hAnsi="Arial" w:cs="Arial"/>
          <w:color w:val="333399"/>
          <w:sz w:val="24"/>
          <w:szCs w:val="24"/>
          <w:u w:val="single"/>
        </w:rPr>
        <w:t>SNYERS  Felix</w:t>
      </w:r>
      <w:r w:rsidRPr="009C5149">
        <w:rPr>
          <w:rFonts w:ascii="Arial" w:hAnsi="Arial" w:cs="Arial"/>
          <w:color w:val="333399"/>
          <w:sz w:val="24"/>
          <w:szCs w:val="24"/>
          <w:u w:val="single"/>
        </w:rPr>
        <w:tab/>
      </w:r>
      <w:r w:rsidR="000E05E3" w:rsidRPr="009C5149">
        <w:rPr>
          <w:rFonts w:ascii="Arial" w:hAnsi="Arial" w:cs="Arial"/>
          <w:color w:val="333399"/>
          <w:sz w:val="24"/>
          <w:szCs w:val="24"/>
          <w:u w:val="single"/>
        </w:rPr>
        <w:t>Bruxelles, 11.2.</w:t>
      </w:r>
      <w:r w:rsidRPr="009C5149">
        <w:rPr>
          <w:rFonts w:ascii="Arial" w:hAnsi="Arial" w:cs="Arial"/>
          <w:color w:val="333399"/>
          <w:sz w:val="24"/>
          <w:szCs w:val="24"/>
          <w:u w:val="single"/>
        </w:rPr>
        <w:t>1940</w:t>
      </w:r>
    </w:p>
    <w:p w:rsidR="006C4C29" w:rsidRPr="00B23A1C" w:rsidRDefault="006C4C29"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organista belga, studi alla Royal Academy di Bruxelles. Circa 700 concerti organistici in Europa. Direttore della Scuola di Musica e arte di Molenbeek. Cavaliere dell’ordine della Corona.</w:t>
      </w:r>
    </w:p>
    <w:p w:rsidR="004811B3" w:rsidRDefault="004811B3"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it-IT"/>
        </w:rPr>
        <w:t>Vio</w:t>
      </w:r>
      <w:r w:rsidRPr="00B23A1C">
        <w:rPr>
          <w:rFonts w:ascii="Arial" w:hAnsi="Arial" w:cs="Arial"/>
          <w:sz w:val="24"/>
          <w:szCs w:val="24"/>
          <w:lang w:val="it-IT"/>
        </w:rPr>
        <w:t>l</w:t>
      </w:r>
      <w:r>
        <w:rPr>
          <w:rFonts w:ascii="Arial" w:hAnsi="Arial" w:cs="Arial"/>
          <w:sz w:val="24"/>
          <w:szCs w:val="24"/>
          <w:lang w:val="it-IT"/>
        </w:rPr>
        <w:t>on</w:t>
      </w:r>
      <w:r w:rsidRPr="00B23A1C">
        <w:rPr>
          <w:rFonts w:ascii="Arial" w:hAnsi="Arial" w:cs="Arial"/>
          <w:sz w:val="24"/>
          <w:szCs w:val="24"/>
          <w:lang w:val="it-IT"/>
        </w:rPr>
        <w:t>c</w:t>
      </w:r>
      <w:r>
        <w:rPr>
          <w:rFonts w:ascii="Arial" w:hAnsi="Arial" w:cs="Arial"/>
          <w:sz w:val="24"/>
          <w:szCs w:val="24"/>
          <w:lang w:val="it-IT"/>
        </w:rPr>
        <w:t>ello</w:t>
      </w:r>
      <w:r w:rsidRPr="00B23A1C">
        <w:rPr>
          <w:rFonts w:ascii="Arial" w:hAnsi="Arial" w:cs="Arial"/>
          <w:color w:val="000000"/>
          <w:sz w:val="24"/>
          <w:szCs w:val="24"/>
          <w:lang w:val="it-IT"/>
        </w:rPr>
        <w:t xml:space="preserve"> </w:t>
      </w:r>
      <w:r w:rsidR="006C4C29" w:rsidRPr="00B23A1C">
        <w:rPr>
          <w:rFonts w:ascii="Arial" w:hAnsi="Arial" w:cs="Arial"/>
          <w:color w:val="000000"/>
          <w:sz w:val="24"/>
          <w:szCs w:val="24"/>
          <w:lang w:val="it-IT"/>
        </w:rPr>
        <w:t xml:space="preserve">e pf.: </w:t>
      </w:r>
      <w:r w:rsidR="00C23213" w:rsidRPr="00B23A1C">
        <w:rPr>
          <w:rFonts w:ascii="Arial" w:hAnsi="Arial" w:cs="Arial"/>
          <w:color w:val="000000"/>
          <w:sz w:val="24"/>
          <w:szCs w:val="24"/>
          <w:lang w:val="it-IT"/>
        </w:rPr>
        <w:t>Schema, op. 19 (1963, 5’)</w:t>
      </w:r>
      <w:r>
        <w:rPr>
          <w:rFonts w:ascii="Arial" w:hAnsi="Arial" w:cs="Arial"/>
          <w:color w:val="000000"/>
          <w:sz w:val="24"/>
          <w:szCs w:val="24"/>
          <w:lang w:val="it-IT"/>
        </w:rPr>
        <w:t>,</w:t>
      </w:r>
      <w:r w:rsidR="00C23213" w:rsidRPr="00B23A1C">
        <w:rPr>
          <w:rFonts w:ascii="Arial" w:hAnsi="Arial" w:cs="Arial"/>
          <w:color w:val="000000"/>
          <w:sz w:val="24"/>
          <w:szCs w:val="24"/>
          <w:lang w:val="it-IT"/>
        </w:rPr>
        <w:t xml:space="preserve">   Sonata, op. 36 (1965, 10’)</w:t>
      </w:r>
      <w:r>
        <w:rPr>
          <w:rFonts w:ascii="Arial" w:hAnsi="Arial" w:cs="Arial"/>
          <w:color w:val="000000"/>
          <w:sz w:val="24"/>
          <w:szCs w:val="24"/>
          <w:lang w:val="it-IT"/>
        </w:rPr>
        <w:t>,</w:t>
      </w:r>
      <w:r w:rsidR="00C23213" w:rsidRPr="00B23A1C">
        <w:rPr>
          <w:rFonts w:ascii="Arial" w:hAnsi="Arial" w:cs="Arial"/>
          <w:color w:val="000000"/>
          <w:sz w:val="24"/>
          <w:szCs w:val="24"/>
          <w:lang w:val="it-IT"/>
        </w:rPr>
        <w:t xml:space="preserve">   </w:t>
      </w:r>
    </w:p>
    <w:p w:rsidR="004811B3" w:rsidRDefault="006C4C2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Sketch, op. 152(1999)</w:t>
      </w:r>
      <w:r w:rsidR="004811B3">
        <w:rPr>
          <w:rFonts w:ascii="Arial" w:hAnsi="Arial" w:cs="Arial"/>
          <w:color w:val="000000"/>
          <w:sz w:val="24"/>
          <w:szCs w:val="24"/>
          <w:lang w:val="it-IT"/>
        </w:rPr>
        <w:t xml:space="preserve">,   </w:t>
      </w:r>
      <w:r w:rsidRPr="00B23A1C">
        <w:rPr>
          <w:rFonts w:ascii="Arial" w:hAnsi="Arial" w:cs="Arial"/>
          <w:color w:val="000000"/>
          <w:sz w:val="24"/>
          <w:szCs w:val="24"/>
          <w:lang w:val="it-IT"/>
        </w:rPr>
        <w:t>Rapidamente, op. 147,2 (2’)</w:t>
      </w:r>
      <w:r w:rsidR="004811B3">
        <w:rPr>
          <w:rFonts w:ascii="Arial" w:hAnsi="Arial" w:cs="Arial"/>
          <w:color w:val="000000"/>
          <w:sz w:val="24"/>
          <w:szCs w:val="24"/>
          <w:lang w:val="it-IT"/>
        </w:rPr>
        <w:t>,</w:t>
      </w:r>
      <w:r w:rsidRPr="00B23A1C">
        <w:rPr>
          <w:rFonts w:ascii="Arial" w:hAnsi="Arial" w:cs="Arial"/>
          <w:color w:val="000000"/>
          <w:sz w:val="24"/>
          <w:szCs w:val="24"/>
          <w:lang w:val="it-IT"/>
        </w:rPr>
        <w:t xml:space="preserve">   Dolci e teneri, op 147 (1996)</w:t>
      </w:r>
      <w:r w:rsidR="004811B3">
        <w:rPr>
          <w:rFonts w:ascii="Arial" w:hAnsi="Arial" w:cs="Arial"/>
          <w:color w:val="000000"/>
          <w:sz w:val="24"/>
          <w:szCs w:val="24"/>
          <w:lang w:val="it-IT"/>
        </w:rPr>
        <w:t>,</w:t>
      </w:r>
      <w:r w:rsidRPr="00B23A1C">
        <w:rPr>
          <w:rFonts w:ascii="Arial" w:hAnsi="Arial" w:cs="Arial"/>
          <w:color w:val="000000"/>
          <w:sz w:val="24"/>
          <w:szCs w:val="24"/>
          <w:lang w:val="it-IT"/>
        </w:rPr>
        <w:t xml:space="preserve">   </w:t>
      </w:r>
    </w:p>
    <w:p w:rsidR="006C4C29" w:rsidRPr="00B23A1C" w:rsidRDefault="006C4C2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Laré, op. 161 (2003, 5’)</w:t>
      </w:r>
      <w:r w:rsidR="00857ED2">
        <w:rPr>
          <w:rFonts w:ascii="Arial" w:hAnsi="Arial" w:cs="Arial"/>
          <w:color w:val="000000"/>
          <w:sz w:val="24"/>
          <w:szCs w:val="24"/>
          <w:lang w:val="it-IT"/>
        </w:rPr>
        <w:t xml:space="preserve">,   </w:t>
      </w:r>
      <w:r w:rsidRPr="00B23A1C">
        <w:rPr>
          <w:rFonts w:ascii="Arial" w:hAnsi="Arial" w:cs="Arial"/>
          <w:color w:val="000000"/>
          <w:sz w:val="24"/>
          <w:szCs w:val="24"/>
          <w:lang w:val="it-IT"/>
        </w:rPr>
        <w:t>Ingenuo melodia, op. 152.   Un piccolo, op. 166 (2006).</w:t>
      </w:r>
    </w:p>
    <w:p w:rsidR="006C4C29" w:rsidRPr="00B23A1C" w:rsidRDefault="006C4C29" w:rsidP="00696964">
      <w:pPr>
        <w:tabs>
          <w:tab w:val="left" w:pos="4253"/>
          <w:tab w:val="left" w:pos="4820"/>
        </w:tabs>
        <w:spacing w:before="120" w:after="0"/>
        <w:jc w:val="left"/>
        <w:rPr>
          <w:rFonts w:ascii="Arial" w:hAnsi="Arial" w:cs="Arial"/>
          <w:color w:val="000000"/>
          <w:sz w:val="24"/>
          <w:szCs w:val="24"/>
          <w:lang w:val="it-IT"/>
        </w:rPr>
      </w:pPr>
    </w:p>
    <w:p w:rsidR="00A96D27" w:rsidRPr="00B23A1C" w:rsidRDefault="00A96D27"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SOCOR  Matei</w:t>
      </w:r>
      <w:r w:rsidRPr="00B23A1C">
        <w:rPr>
          <w:rFonts w:ascii="Arial" w:hAnsi="Arial" w:cs="Arial"/>
          <w:color w:val="333399"/>
          <w:sz w:val="24"/>
          <w:szCs w:val="24"/>
          <w:u w:val="single"/>
          <w:lang w:val="it-IT"/>
        </w:rPr>
        <w:tab/>
        <w:t>Iasi, 15.9.1908</w:t>
      </w:r>
      <w:r w:rsidR="000E05E3">
        <w:rPr>
          <w:rFonts w:ascii="Arial" w:hAnsi="Arial" w:cs="Arial"/>
          <w:color w:val="333399"/>
          <w:sz w:val="24"/>
          <w:szCs w:val="24"/>
          <w:u w:val="single"/>
          <w:lang w:val="it-IT"/>
        </w:rPr>
        <w:t xml:space="preserve"> - Bucarest, 30.5.1980.</w:t>
      </w:r>
    </w:p>
    <w:p w:rsidR="00A96D27" w:rsidRPr="00B23A1C" w:rsidRDefault="00A96D27"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direttore d’orchestra romeno, allievo di Castaldi, Karg Elert, Grabner e Hochkoffler.</w:t>
      </w:r>
    </w:p>
    <w:p w:rsidR="00A96D27" w:rsidRPr="00B23A1C" w:rsidRDefault="00A96D2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Passacaglia</w:t>
      </w:r>
      <w:r w:rsidR="00857ED2">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857ED2" w:rsidRPr="00B23A1C">
        <w:rPr>
          <w:rFonts w:ascii="Arial" w:hAnsi="Arial" w:cs="Arial"/>
          <w:sz w:val="24"/>
          <w:szCs w:val="24"/>
          <w:lang w:val="it-IT"/>
        </w:rPr>
        <w:t>v</w:t>
      </w:r>
      <w:r w:rsidR="00857ED2">
        <w:rPr>
          <w:rFonts w:ascii="Arial" w:hAnsi="Arial" w:cs="Arial"/>
          <w:sz w:val="24"/>
          <w:szCs w:val="24"/>
          <w:lang w:val="it-IT"/>
        </w:rPr>
        <w:t>io</w:t>
      </w:r>
      <w:r w:rsidR="00857ED2" w:rsidRPr="00B23A1C">
        <w:rPr>
          <w:rFonts w:ascii="Arial" w:hAnsi="Arial" w:cs="Arial"/>
          <w:sz w:val="24"/>
          <w:szCs w:val="24"/>
          <w:lang w:val="it-IT"/>
        </w:rPr>
        <w:t>l</w:t>
      </w:r>
      <w:r w:rsidR="00857ED2">
        <w:rPr>
          <w:rFonts w:ascii="Arial" w:hAnsi="Arial" w:cs="Arial"/>
          <w:sz w:val="24"/>
          <w:szCs w:val="24"/>
          <w:lang w:val="it-IT"/>
        </w:rPr>
        <w:t>on</w:t>
      </w:r>
      <w:r w:rsidR="00857ED2" w:rsidRPr="00B23A1C">
        <w:rPr>
          <w:rFonts w:ascii="Arial" w:hAnsi="Arial" w:cs="Arial"/>
          <w:sz w:val="24"/>
          <w:szCs w:val="24"/>
          <w:lang w:val="it-IT"/>
        </w:rPr>
        <w:t>c</w:t>
      </w:r>
      <w:r w:rsidR="00857ED2">
        <w:rPr>
          <w:rFonts w:ascii="Arial" w:hAnsi="Arial" w:cs="Arial"/>
          <w:sz w:val="24"/>
          <w:szCs w:val="24"/>
          <w:lang w:val="it-IT"/>
        </w:rPr>
        <w:t>ello</w:t>
      </w:r>
      <w:r w:rsidR="00857ED2"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e orch. (1944).   Concerto per cl. </w:t>
      </w:r>
      <w:r w:rsidR="00857ED2">
        <w:rPr>
          <w:rFonts w:ascii="Arial" w:hAnsi="Arial" w:cs="Arial"/>
          <w:color w:val="000000"/>
          <w:sz w:val="24"/>
          <w:szCs w:val="24"/>
          <w:lang w:val="it-IT"/>
        </w:rPr>
        <w:t>c</w:t>
      </w:r>
      <w:r w:rsidRPr="00B23A1C">
        <w:rPr>
          <w:rFonts w:ascii="Arial" w:hAnsi="Arial" w:cs="Arial"/>
          <w:color w:val="000000"/>
          <w:sz w:val="24"/>
          <w:szCs w:val="24"/>
          <w:lang w:val="it-IT"/>
        </w:rPr>
        <w:t xml:space="preserve">or. </w:t>
      </w:r>
      <w:r w:rsidR="00857ED2" w:rsidRPr="00B23A1C">
        <w:rPr>
          <w:rFonts w:ascii="Arial" w:hAnsi="Arial" w:cs="Arial"/>
          <w:sz w:val="24"/>
          <w:szCs w:val="24"/>
          <w:lang w:val="it-IT"/>
        </w:rPr>
        <w:t>v</w:t>
      </w:r>
      <w:r w:rsidR="00857ED2">
        <w:rPr>
          <w:rFonts w:ascii="Arial" w:hAnsi="Arial" w:cs="Arial"/>
          <w:sz w:val="24"/>
          <w:szCs w:val="24"/>
          <w:lang w:val="it-IT"/>
        </w:rPr>
        <w:t>io</w:t>
      </w:r>
      <w:r w:rsidR="00857ED2" w:rsidRPr="00B23A1C">
        <w:rPr>
          <w:rFonts w:ascii="Arial" w:hAnsi="Arial" w:cs="Arial"/>
          <w:sz w:val="24"/>
          <w:szCs w:val="24"/>
          <w:lang w:val="it-IT"/>
        </w:rPr>
        <w:t>l</w:t>
      </w:r>
      <w:r w:rsidR="00857ED2">
        <w:rPr>
          <w:rFonts w:ascii="Arial" w:hAnsi="Arial" w:cs="Arial"/>
          <w:sz w:val="24"/>
          <w:szCs w:val="24"/>
          <w:lang w:val="it-IT"/>
        </w:rPr>
        <w:t>on</w:t>
      </w:r>
      <w:r w:rsidR="00857ED2" w:rsidRPr="00B23A1C">
        <w:rPr>
          <w:rFonts w:ascii="Arial" w:hAnsi="Arial" w:cs="Arial"/>
          <w:sz w:val="24"/>
          <w:szCs w:val="24"/>
          <w:lang w:val="it-IT"/>
        </w:rPr>
        <w:t>c</w:t>
      </w:r>
      <w:r w:rsidR="00857ED2">
        <w:rPr>
          <w:rFonts w:ascii="Arial" w:hAnsi="Arial" w:cs="Arial"/>
          <w:sz w:val="24"/>
          <w:szCs w:val="24"/>
          <w:lang w:val="it-IT"/>
        </w:rPr>
        <w:t>ello</w:t>
      </w:r>
      <w:r w:rsidRPr="00B23A1C">
        <w:rPr>
          <w:rFonts w:ascii="Arial" w:hAnsi="Arial" w:cs="Arial"/>
          <w:color w:val="000000"/>
          <w:sz w:val="24"/>
          <w:szCs w:val="24"/>
          <w:lang w:val="it-IT"/>
        </w:rPr>
        <w:t xml:space="preserve"> e orch. (1939).</w:t>
      </w:r>
    </w:p>
    <w:p w:rsidR="00011257" w:rsidRPr="00B23A1C" w:rsidRDefault="00011257" w:rsidP="00696964">
      <w:pPr>
        <w:tabs>
          <w:tab w:val="left" w:pos="4253"/>
          <w:tab w:val="left" w:pos="4820"/>
        </w:tabs>
        <w:spacing w:before="120" w:after="0"/>
        <w:jc w:val="left"/>
        <w:rPr>
          <w:rFonts w:ascii="Arial" w:hAnsi="Arial" w:cs="Arial"/>
          <w:color w:val="000000"/>
          <w:sz w:val="24"/>
          <w:szCs w:val="24"/>
          <w:lang w:val="it-IT"/>
        </w:rPr>
      </w:pPr>
    </w:p>
    <w:p w:rsidR="00011257" w:rsidRPr="00B23A1C" w:rsidRDefault="00011257"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SODERLING  Ragnar</w:t>
      </w:r>
      <w:r w:rsidRPr="00B23A1C">
        <w:rPr>
          <w:rFonts w:ascii="Arial" w:hAnsi="Arial" w:cs="Arial"/>
          <w:color w:val="333399"/>
          <w:sz w:val="24"/>
          <w:szCs w:val="24"/>
          <w:u w:val="single"/>
          <w:lang w:val="it-IT"/>
        </w:rPr>
        <w:tab/>
        <w:t>Oslo, 27.6.1945</w:t>
      </w:r>
    </w:p>
    <w:p w:rsidR="00011257" w:rsidRPr="00B23A1C" w:rsidRDefault="00011257"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direttore d’orchestra e didatta norvegese. Studi al Conservatorio di Oslo e all’Accademia Sibelius, allievo di Kokkonene e Bergman. Autore di Opere, Balletti e di 6 Sinfonie.</w:t>
      </w:r>
    </w:p>
    <w:p w:rsidR="00011257" w:rsidRPr="00B23A1C" w:rsidRDefault="0001125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per violoncello e orch. (1991)</w:t>
      </w:r>
    </w:p>
    <w:p w:rsidR="00A96D27" w:rsidRPr="00B23A1C" w:rsidRDefault="00A96D27" w:rsidP="00696964">
      <w:pPr>
        <w:tabs>
          <w:tab w:val="left" w:pos="4253"/>
          <w:tab w:val="left" w:pos="4820"/>
        </w:tabs>
        <w:spacing w:before="120" w:after="0"/>
        <w:jc w:val="left"/>
        <w:rPr>
          <w:rFonts w:ascii="Arial" w:hAnsi="Arial" w:cs="Arial"/>
          <w:color w:val="333399"/>
          <w:sz w:val="24"/>
          <w:szCs w:val="24"/>
          <w:u w:val="single"/>
          <w:lang w:val="it-IT"/>
        </w:rPr>
      </w:pPr>
    </w:p>
    <w:p w:rsidR="00A96D27" w:rsidRPr="00B23A1C" w:rsidRDefault="00A96D27"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SODERO  Cesare</w:t>
      </w:r>
      <w:r w:rsidRPr="00B23A1C">
        <w:rPr>
          <w:rFonts w:ascii="Arial" w:hAnsi="Arial" w:cs="Arial"/>
          <w:color w:val="333399"/>
          <w:sz w:val="24"/>
          <w:szCs w:val="24"/>
          <w:u w:val="single"/>
          <w:lang w:val="it-IT"/>
        </w:rPr>
        <w:tab/>
        <w:t>Napoli, 2.8.1886- New York, 17.7.1947.</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direttore d’orchestra, allievo di Longo, Laboccetta e Martucci. Si stabilì a New York nel 1907, diresse l’orchestra del Metropolitan, di Filadelfia, della NBC. Insegnante al Cons. gregoriano di New York.</w:t>
      </w:r>
    </w:p>
    <w:p w:rsidR="00A53165" w:rsidRPr="00B23A1C" w:rsidRDefault="00A96D2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I</w:t>
      </w:r>
      <w:r w:rsidR="00A53165" w:rsidRPr="00B23A1C">
        <w:rPr>
          <w:rFonts w:ascii="Arial" w:hAnsi="Arial" w:cs="Arial"/>
          <w:color w:val="000000"/>
          <w:sz w:val="24"/>
          <w:szCs w:val="24"/>
          <w:lang w:val="it-IT"/>
        </w:rPr>
        <w:t xml:space="preserve">nvocation, </w:t>
      </w:r>
      <w:r w:rsidR="00857ED2" w:rsidRPr="00B23A1C">
        <w:rPr>
          <w:rFonts w:ascii="Arial" w:hAnsi="Arial" w:cs="Arial"/>
          <w:sz w:val="24"/>
          <w:szCs w:val="24"/>
          <w:lang w:val="it-IT"/>
        </w:rPr>
        <w:t>v</w:t>
      </w:r>
      <w:r w:rsidR="00857ED2">
        <w:rPr>
          <w:rFonts w:ascii="Arial" w:hAnsi="Arial" w:cs="Arial"/>
          <w:sz w:val="24"/>
          <w:szCs w:val="24"/>
          <w:lang w:val="it-IT"/>
        </w:rPr>
        <w:t>io</w:t>
      </w:r>
      <w:r w:rsidR="00857ED2" w:rsidRPr="00B23A1C">
        <w:rPr>
          <w:rFonts w:ascii="Arial" w:hAnsi="Arial" w:cs="Arial"/>
          <w:sz w:val="24"/>
          <w:szCs w:val="24"/>
          <w:lang w:val="it-IT"/>
        </w:rPr>
        <w:t>l</w:t>
      </w:r>
      <w:r w:rsidR="00857ED2">
        <w:rPr>
          <w:rFonts w:ascii="Arial" w:hAnsi="Arial" w:cs="Arial"/>
          <w:sz w:val="24"/>
          <w:szCs w:val="24"/>
          <w:lang w:val="it-IT"/>
        </w:rPr>
        <w:t>on</w:t>
      </w:r>
      <w:r w:rsidR="00857ED2" w:rsidRPr="00B23A1C">
        <w:rPr>
          <w:rFonts w:ascii="Arial" w:hAnsi="Arial" w:cs="Arial"/>
          <w:sz w:val="24"/>
          <w:szCs w:val="24"/>
          <w:lang w:val="it-IT"/>
        </w:rPr>
        <w:t>c</w:t>
      </w:r>
      <w:r w:rsidR="00857ED2">
        <w:rPr>
          <w:rFonts w:ascii="Arial" w:hAnsi="Arial" w:cs="Arial"/>
          <w:sz w:val="24"/>
          <w:szCs w:val="24"/>
          <w:lang w:val="it-IT"/>
        </w:rPr>
        <w:t>ello</w:t>
      </w:r>
      <w:r w:rsidR="00A53165" w:rsidRPr="00B23A1C">
        <w:rPr>
          <w:rFonts w:ascii="Arial" w:hAnsi="Arial" w:cs="Arial"/>
          <w:color w:val="000000"/>
          <w:sz w:val="24"/>
          <w:szCs w:val="24"/>
          <w:lang w:val="it-IT"/>
        </w:rPr>
        <w:t xml:space="preserve"> e pf.</w:t>
      </w:r>
    </w:p>
    <w:p w:rsidR="00BE1B56" w:rsidRPr="00B23A1C" w:rsidRDefault="00BE1B56" w:rsidP="00696964">
      <w:pPr>
        <w:tabs>
          <w:tab w:val="left" w:pos="4253"/>
          <w:tab w:val="left" w:pos="4820"/>
        </w:tabs>
        <w:spacing w:before="120" w:after="0"/>
        <w:jc w:val="left"/>
        <w:rPr>
          <w:rFonts w:ascii="Arial" w:hAnsi="Arial" w:cs="Arial"/>
          <w:color w:val="000000"/>
          <w:sz w:val="24"/>
          <w:szCs w:val="24"/>
          <w:lang w:val="it-IT"/>
        </w:rPr>
      </w:pPr>
    </w:p>
    <w:p w:rsidR="00BE1B56" w:rsidRPr="00B23A1C" w:rsidRDefault="00BE1B56" w:rsidP="00696964">
      <w:pPr>
        <w:widowControl w:val="0"/>
        <w:tabs>
          <w:tab w:val="left" w:pos="4253"/>
          <w:tab w:val="left" w:pos="4820"/>
        </w:tabs>
        <w:autoSpaceDE w:val="0"/>
        <w:autoSpaceDN w:val="0"/>
        <w:adjustRightInd w:val="0"/>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SOKOLA  Milos</w:t>
      </w:r>
      <w:r w:rsidRPr="00B23A1C">
        <w:rPr>
          <w:rFonts w:ascii="Arial" w:hAnsi="Arial" w:cs="Arial"/>
          <w:color w:val="333399"/>
          <w:sz w:val="24"/>
          <w:szCs w:val="24"/>
          <w:u w:val="single"/>
          <w:lang w:val="it-IT"/>
        </w:rPr>
        <w:tab/>
        <w:t>Narozen, 12.4.1913 - Malè Kisice, 27.9.1976</w:t>
      </w:r>
    </w:p>
    <w:p w:rsidR="00BE1B56" w:rsidRPr="00B23A1C" w:rsidRDefault="00BE1B56" w:rsidP="00696964">
      <w:pPr>
        <w:widowControl w:val="0"/>
        <w:tabs>
          <w:tab w:val="left" w:pos="4253"/>
          <w:tab w:val="left" w:pos="4820"/>
        </w:tabs>
        <w:autoSpaceDE w:val="0"/>
        <w:autoSpaceDN w:val="0"/>
        <w:adjustRightInd w:val="0"/>
        <w:spacing w:before="120" w:after="0"/>
        <w:jc w:val="left"/>
        <w:rPr>
          <w:rFonts w:ascii="Arial" w:hAnsi="Arial" w:cs="Arial"/>
          <w:color w:val="333399"/>
          <w:lang w:val="it-IT"/>
        </w:rPr>
      </w:pPr>
      <w:r w:rsidRPr="00B23A1C">
        <w:rPr>
          <w:rFonts w:ascii="Arial" w:hAnsi="Arial" w:cs="Arial"/>
          <w:color w:val="333399"/>
          <w:lang w:val="it-IT"/>
        </w:rPr>
        <w:t xml:space="preserve">Compositore e violinista céco. Padre e madre cantanti, lo convinsero allo studio della Musica, in particolare di pianoforte e violino al Conservatorio di Brno. Studiò con Vavra, Petrzelka e si perfezionò in composizione al Conservatorio di Praga con Novak e Kricky. Lavorò al Teatro Nazionale di Praga fino alla fine dei suoi giorni.  </w:t>
      </w:r>
    </w:p>
    <w:p w:rsidR="00BE1B56" w:rsidRPr="00B23A1C" w:rsidRDefault="00BE1B56" w:rsidP="00696964">
      <w:pPr>
        <w:widowControl w:val="0"/>
        <w:tabs>
          <w:tab w:val="left" w:pos="4253"/>
          <w:tab w:val="left" w:pos="4820"/>
        </w:tabs>
        <w:autoSpaceDE w:val="0"/>
        <w:autoSpaceDN w:val="0"/>
        <w:adjustRightInd w:val="0"/>
        <w:spacing w:before="120" w:after="0"/>
        <w:jc w:val="left"/>
        <w:rPr>
          <w:rStyle w:val="notranslate"/>
          <w:rFonts w:ascii="Arial" w:hAnsi="Arial" w:cs="Arial"/>
          <w:sz w:val="24"/>
          <w:szCs w:val="24"/>
          <w:lang w:val="it-IT"/>
        </w:rPr>
      </w:pPr>
      <w:r w:rsidRPr="00B23A1C">
        <w:rPr>
          <w:rStyle w:val="notranslate"/>
          <w:rFonts w:ascii="Arial" w:hAnsi="Arial" w:cs="Arial"/>
          <w:iCs/>
          <w:sz w:val="24"/>
          <w:szCs w:val="24"/>
          <w:lang w:val="it-IT"/>
        </w:rPr>
        <w:t xml:space="preserve">Sonata, </w:t>
      </w:r>
      <w:hyperlink r:id="rId265" w:tooltip="Violoncello" w:history="1">
        <w:r w:rsidRPr="00B23A1C">
          <w:rPr>
            <w:rStyle w:val="Collegamentoipertestuale"/>
            <w:rFonts w:ascii="Arial" w:hAnsi="Arial" w:cs="Arial"/>
            <w:iCs/>
            <w:color w:val="auto"/>
            <w:sz w:val="24"/>
            <w:szCs w:val="24"/>
            <w:lang w:val="it-IT"/>
          </w:rPr>
          <w:t>violoncello</w:t>
        </w:r>
      </w:hyperlink>
      <w:r w:rsidRPr="00B23A1C">
        <w:rPr>
          <w:rStyle w:val="notranslate"/>
          <w:rFonts w:ascii="Arial" w:hAnsi="Arial" w:cs="Arial"/>
          <w:iCs/>
          <w:sz w:val="24"/>
          <w:szCs w:val="24"/>
          <w:lang w:val="it-IT"/>
        </w:rPr>
        <w:t xml:space="preserve"> e pf. </w:t>
      </w:r>
      <w:r w:rsidRPr="00B23A1C">
        <w:rPr>
          <w:rStyle w:val="notranslate"/>
          <w:rFonts w:ascii="Arial" w:hAnsi="Arial" w:cs="Arial"/>
          <w:sz w:val="24"/>
          <w:szCs w:val="24"/>
          <w:lang w:val="it-IT"/>
        </w:rPr>
        <w:t xml:space="preserve">(1974).   </w:t>
      </w:r>
      <w:r w:rsidRPr="00B23A1C">
        <w:rPr>
          <w:rStyle w:val="notranslate"/>
          <w:rFonts w:ascii="Arial" w:hAnsi="Arial" w:cs="Arial"/>
          <w:iCs/>
          <w:sz w:val="24"/>
          <w:szCs w:val="24"/>
          <w:lang w:val="it-IT"/>
        </w:rPr>
        <w:t>Largo, violoncello e organo</w:t>
      </w:r>
      <w:r w:rsidRPr="00B23A1C">
        <w:rPr>
          <w:rStyle w:val="notranslate"/>
          <w:rFonts w:ascii="Arial" w:hAnsi="Arial" w:cs="Arial"/>
          <w:sz w:val="24"/>
          <w:szCs w:val="24"/>
          <w:lang w:val="it-IT"/>
        </w:rPr>
        <w:t xml:space="preserve"> (1974).</w:t>
      </w:r>
    </w:p>
    <w:p w:rsidR="003D34A3" w:rsidRPr="00B23A1C" w:rsidRDefault="003D34A3" w:rsidP="00696964">
      <w:pPr>
        <w:tabs>
          <w:tab w:val="left" w:pos="4253"/>
          <w:tab w:val="left" w:pos="4820"/>
        </w:tabs>
        <w:spacing w:before="120" w:after="0"/>
        <w:jc w:val="left"/>
        <w:rPr>
          <w:rFonts w:ascii="Arial" w:hAnsi="Arial" w:cs="Arial"/>
          <w:color w:val="000000"/>
          <w:sz w:val="24"/>
          <w:szCs w:val="24"/>
          <w:lang w:val="it-IT"/>
        </w:rPr>
      </w:pPr>
    </w:p>
    <w:p w:rsidR="003D34A3" w:rsidRPr="00B23A1C" w:rsidRDefault="003D34A3"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SOKOLOV  Nikolaj</w:t>
      </w:r>
      <w:r w:rsidRPr="00B23A1C">
        <w:rPr>
          <w:rFonts w:ascii="Arial" w:hAnsi="Arial" w:cs="Arial"/>
          <w:color w:val="333399"/>
          <w:sz w:val="24"/>
          <w:szCs w:val="24"/>
          <w:u w:val="single"/>
          <w:lang w:val="it-IT"/>
        </w:rPr>
        <w:tab/>
        <w:t>Pietroburgo, 26.3.1859 - Leningrado, 27.3.1922.</w:t>
      </w:r>
    </w:p>
    <w:p w:rsidR="00A53165" w:rsidRPr="00B23A1C" w:rsidRDefault="003D34A3"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russo, allievo al Conservatorio di Pietroburgo di Johansen e Rimskij-Korsakov. Insegnante alla Cappella di Corte </w:t>
      </w:r>
      <w:r w:rsidR="002B1B88" w:rsidRPr="00B23A1C">
        <w:rPr>
          <w:rFonts w:ascii="Arial" w:hAnsi="Arial" w:cs="Arial"/>
          <w:color w:val="333399"/>
          <w:lang w:val="it-IT"/>
        </w:rPr>
        <w:t xml:space="preserve">e </w:t>
      </w:r>
      <w:r w:rsidRPr="00B23A1C">
        <w:rPr>
          <w:rFonts w:ascii="Arial" w:hAnsi="Arial" w:cs="Arial"/>
          <w:color w:val="333399"/>
          <w:lang w:val="it-IT"/>
        </w:rPr>
        <w:t>al Conservatorio</w:t>
      </w:r>
      <w:r w:rsidR="00796B1E" w:rsidRPr="00B23A1C">
        <w:rPr>
          <w:rFonts w:ascii="Arial" w:hAnsi="Arial" w:cs="Arial"/>
          <w:color w:val="333399"/>
          <w:lang w:val="it-IT"/>
        </w:rPr>
        <w:t xml:space="preserve"> di Pietroburgo. Tra i tanti suoi allievi: Sostakovic.</w:t>
      </w:r>
    </w:p>
    <w:p w:rsidR="00796B1E" w:rsidRPr="00B23A1C" w:rsidRDefault="00857ED2"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it-IT"/>
        </w:rPr>
        <w:t>Vio</w:t>
      </w:r>
      <w:r w:rsidRPr="00B23A1C">
        <w:rPr>
          <w:rFonts w:ascii="Arial" w:hAnsi="Arial" w:cs="Arial"/>
          <w:sz w:val="24"/>
          <w:szCs w:val="24"/>
          <w:lang w:val="it-IT"/>
        </w:rPr>
        <w:t>l</w:t>
      </w:r>
      <w:r>
        <w:rPr>
          <w:rFonts w:ascii="Arial" w:hAnsi="Arial" w:cs="Arial"/>
          <w:sz w:val="24"/>
          <w:szCs w:val="24"/>
          <w:lang w:val="it-IT"/>
        </w:rPr>
        <w:t>on</w:t>
      </w:r>
      <w:r w:rsidRPr="00B23A1C">
        <w:rPr>
          <w:rFonts w:ascii="Arial" w:hAnsi="Arial" w:cs="Arial"/>
          <w:sz w:val="24"/>
          <w:szCs w:val="24"/>
          <w:lang w:val="it-IT"/>
        </w:rPr>
        <w:t>c</w:t>
      </w:r>
      <w:r>
        <w:rPr>
          <w:rFonts w:ascii="Arial" w:hAnsi="Arial" w:cs="Arial"/>
          <w:sz w:val="24"/>
          <w:szCs w:val="24"/>
          <w:lang w:val="it-IT"/>
        </w:rPr>
        <w:t>ello</w:t>
      </w:r>
      <w:r w:rsidRPr="00B23A1C">
        <w:rPr>
          <w:rFonts w:ascii="Arial" w:hAnsi="Arial" w:cs="Arial"/>
          <w:color w:val="000000"/>
          <w:sz w:val="24"/>
          <w:szCs w:val="24"/>
          <w:lang w:val="it-IT"/>
        </w:rPr>
        <w:t xml:space="preserve"> </w:t>
      </w:r>
      <w:r w:rsidR="00796B1E" w:rsidRPr="00B23A1C">
        <w:rPr>
          <w:rFonts w:ascii="Arial" w:hAnsi="Arial" w:cs="Arial"/>
          <w:color w:val="000000"/>
          <w:sz w:val="24"/>
          <w:szCs w:val="24"/>
          <w:lang w:val="it-IT"/>
        </w:rPr>
        <w:t>pf.:   Elegia e Barcarola, op. 13,1 (4’20),   Elegia e Barcarola, op. 13,2 (2’25).</w:t>
      </w:r>
    </w:p>
    <w:p w:rsidR="00796B1E" w:rsidRPr="00B23A1C" w:rsidRDefault="00796B1E"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SOLARES ECHEVARRIA  Enrique</w:t>
      </w:r>
      <w:r w:rsidRPr="00B23A1C">
        <w:rPr>
          <w:rFonts w:ascii="Arial" w:hAnsi="Arial" w:cs="Arial"/>
          <w:color w:val="333399"/>
          <w:sz w:val="24"/>
          <w:szCs w:val="24"/>
          <w:u w:val="single"/>
          <w:lang w:val="it-IT"/>
        </w:rPr>
        <w:tab/>
        <w:t>Città del Guatemala, 11.7.1910</w:t>
      </w:r>
      <w:r w:rsidR="001A2D30" w:rsidRPr="00B23A1C">
        <w:rPr>
          <w:rFonts w:ascii="Arial" w:hAnsi="Arial" w:cs="Arial"/>
          <w:color w:val="333399"/>
          <w:sz w:val="24"/>
          <w:szCs w:val="24"/>
          <w:u w:val="single"/>
          <w:lang w:val="it-IT"/>
        </w:rPr>
        <w:t xml:space="preserve"> - 20.12.2005</w:t>
      </w:r>
      <w:r w:rsidRPr="00B23A1C">
        <w:rPr>
          <w:rFonts w:ascii="Arial" w:hAnsi="Arial" w:cs="Arial"/>
          <w:color w:val="333399"/>
          <w:sz w:val="24"/>
          <w:szCs w:val="24"/>
          <w:u w:val="single"/>
          <w:lang w:val="it-IT"/>
        </w:rPr>
        <w:t>.</w:t>
      </w:r>
    </w:p>
    <w:p w:rsidR="00A53165" w:rsidRPr="00B23A1C" w:rsidRDefault="00A53165" w:rsidP="00696964">
      <w:pPr>
        <w:pStyle w:val="Corpodeltesto3"/>
        <w:tabs>
          <w:tab w:val="left" w:pos="4253"/>
          <w:tab w:val="left" w:pos="4820"/>
        </w:tabs>
        <w:spacing w:before="120" w:after="0"/>
        <w:jc w:val="left"/>
        <w:rPr>
          <w:rFonts w:ascii="Arial" w:hAnsi="Arial" w:cs="Arial"/>
          <w:color w:val="333399"/>
          <w:sz w:val="20"/>
          <w:szCs w:val="20"/>
          <w:lang w:val="it-IT"/>
        </w:rPr>
      </w:pPr>
      <w:r w:rsidRPr="00B23A1C">
        <w:rPr>
          <w:rFonts w:ascii="Arial" w:hAnsi="Arial" w:cs="Arial"/>
          <w:color w:val="333399"/>
          <w:sz w:val="20"/>
          <w:szCs w:val="20"/>
          <w:lang w:val="it-IT"/>
        </w:rPr>
        <w:t xml:space="preserve">Dopo aver studiato in Guatemala, si perfezionò con Bacon e Pelz in Usa, in Europa con Kurz e Casella. </w:t>
      </w:r>
      <w:r w:rsidR="004435D8" w:rsidRPr="00B23A1C">
        <w:rPr>
          <w:rFonts w:ascii="Arial" w:hAnsi="Arial" w:cs="Arial"/>
          <w:color w:val="333399"/>
          <w:sz w:val="20"/>
          <w:szCs w:val="20"/>
          <w:lang w:val="it-IT"/>
        </w:rPr>
        <w:t xml:space="preserve">   </w:t>
      </w:r>
      <w:r w:rsidR="00EF6EBC">
        <w:rPr>
          <w:rFonts w:ascii="Arial" w:hAnsi="Arial" w:cs="Arial"/>
          <w:color w:val="333399"/>
          <w:sz w:val="20"/>
          <w:szCs w:val="20"/>
          <w:lang w:val="it-IT"/>
        </w:rPr>
        <w:t xml:space="preserve">           </w:t>
      </w:r>
      <w:r w:rsidRPr="00B23A1C">
        <w:rPr>
          <w:rFonts w:ascii="Arial" w:hAnsi="Arial" w:cs="Arial"/>
          <w:color w:val="333399"/>
          <w:sz w:val="20"/>
          <w:szCs w:val="20"/>
          <w:lang w:val="it-IT"/>
        </w:rPr>
        <w:t>Pianista e Diplomatico.</w:t>
      </w:r>
    </w:p>
    <w:p w:rsidR="00A53165" w:rsidRPr="00B23A1C" w:rsidRDefault="00857ED2"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it-IT"/>
        </w:rPr>
        <w:t>Vio</w:t>
      </w:r>
      <w:r w:rsidRPr="00B23A1C">
        <w:rPr>
          <w:rFonts w:ascii="Arial" w:hAnsi="Arial" w:cs="Arial"/>
          <w:sz w:val="24"/>
          <w:szCs w:val="24"/>
          <w:lang w:val="it-IT"/>
        </w:rPr>
        <w:t>l</w:t>
      </w:r>
      <w:r>
        <w:rPr>
          <w:rFonts w:ascii="Arial" w:hAnsi="Arial" w:cs="Arial"/>
          <w:sz w:val="24"/>
          <w:szCs w:val="24"/>
          <w:lang w:val="it-IT"/>
        </w:rPr>
        <w:t>on</w:t>
      </w:r>
      <w:r w:rsidRPr="00B23A1C">
        <w:rPr>
          <w:rFonts w:ascii="Arial" w:hAnsi="Arial" w:cs="Arial"/>
          <w:sz w:val="24"/>
          <w:szCs w:val="24"/>
          <w:lang w:val="it-IT"/>
        </w:rPr>
        <w:t>c</w:t>
      </w:r>
      <w:r>
        <w:rPr>
          <w:rFonts w:ascii="Arial" w:hAnsi="Arial" w:cs="Arial"/>
          <w:sz w:val="24"/>
          <w:szCs w:val="24"/>
          <w:lang w:val="it-IT"/>
        </w:rPr>
        <w:t>ello</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e pf:   Arioso (1943)</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Ricercare sul nome B.A.C.H (1948).</w:t>
      </w:r>
    </w:p>
    <w:p w:rsidR="00D07A9B" w:rsidRPr="00B23A1C" w:rsidRDefault="00D07A9B" w:rsidP="00696964">
      <w:pPr>
        <w:tabs>
          <w:tab w:val="left" w:pos="4253"/>
          <w:tab w:val="left" w:pos="4820"/>
        </w:tabs>
        <w:spacing w:before="120" w:after="0"/>
        <w:jc w:val="left"/>
        <w:rPr>
          <w:rFonts w:ascii="Arial" w:hAnsi="Arial" w:cs="Arial"/>
          <w:color w:val="000000"/>
          <w:sz w:val="24"/>
          <w:szCs w:val="24"/>
          <w:lang w:val="it-IT"/>
        </w:rPr>
      </w:pPr>
    </w:p>
    <w:p w:rsidR="00D07A9B" w:rsidRPr="00B23A1C" w:rsidRDefault="00D07A9B"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SOLBIATI  Alessandro</w:t>
      </w:r>
      <w:r w:rsidRPr="00B23A1C">
        <w:rPr>
          <w:rFonts w:ascii="Arial" w:hAnsi="Arial" w:cs="Arial"/>
          <w:color w:val="333399"/>
          <w:sz w:val="24"/>
          <w:szCs w:val="24"/>
          <w:u w:val="single"/>
          <w:lang w:val="it-IT"/>
        </w:rPr>
        <w:tab/>
        <w:t>Busto Arsizio, 1956</w:t>
      </w:r>
    </w:p>
    <w:p w:rsidR="00BD496B" w:rsidRPr="00B23A1C" w:rsidRDefault="00BD496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Pianista, compositore e didatta. Studi al Conservatorio di Milano con Perrotta e Gorli. Perfezionamento all’Accademia Chigiana con Donadoni. Insegnante di composizione al Conservatorio di Bologna, </w:t>
      </w:r>
      <w:r w:rsidR="004435D8" w:rsidRPr="00B23A1C">
        <w:rPr>
          <w:rFonts w:ascii="Arial" w:hAnsi="Arial" w:cs="Arial"/>
          <w:color w:val="333399"/>
          <w:lang w:val="it-IT"/>
        </w:rPr>
        <w:t xml:space="preserve">                                 </w:t>
      </w:r>
      <w:r w:rsidRPr="00B23A1C">
        <w:rPr>
          <w:rFonts w:ascii="Arial" w:hAnsi="Arial" w:cs="Arial"/>
          <w:color w:val="333399"/>
          <w:lang w:val="it-IT"/>
        </w:rPr>
        <w:t>dal 1982 al 1994 e dal 1995 a Milano.</w:t>
      </w:r>
    </w:p>
    <w:p w:rsidR="00D07A9B" w:rsidRPr="00B23A1C" w:rsidRDefault="00D07A9B"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Canto per Ania, violoncello e 14 strumenti (1992).</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lastRenderedPageBreak/>
        <w:t>SOLLIMA  Eliodoro</w:t>
      </w:r>
      <w:r w:rsidRPr="00B23A1C">
        <w:rPr>
          <w:rFonts w:ascii="Arial" w:hAnsi="Arial" w:cs="Arial"/>
          <w:color w:val="333399"/>
          <w:sz w:val="24"/>
          <w:szCs w:val="24"/>
          <w:u w:val="single"/>
          <w:lang w:val="it-IT"/>
        </w:rPr>
        <w:tab/>
        <w:t xml:space="preserve">Marsala, 10.7.1926 </w:t>
      </w:r>
      <w:r w:rsidR="00E87A7E" w:rsidRPr="00B23A1C">
        <w:rPr>
          <w:rFonts w:ascii="Arial" w:hAnsi="Arial" w:cs="Arial"/>
          <w:color w:val="333399"/>
          <w:sz w:val="24"/>
          <w:szCs w:val="24"/>
          <w:u w:val="single"/>
          <w:lang w:val="it-IT"/>
        </w:rPr>
        <w:t>-</w:t>
      </w:r>
      <w:r w:rsidR="004435D8" w:rsidRPr="00B23A1C">
        <w:rPr>
          <w:rFonts w:ascii="Arial" w:hAnsi="Arial" w:cs="Arial"/>
          <w:color w:val="333399"/>
          <w:sz w:val="24"/>
          <w:szCs w:val="24"/>
          <w:u w:val="single"/>
          <w:lang w:val="it-IT"/>
        </w:rPr>
        <w:t xml:space="preserve"> </w:t>
      </w:r>
      <w:r w:rsidR="00E87A7E" w:rsidRPr="00B23A1C">
        <w:rPr>
          <w:rFonts w:ascii="Arial" w:hAnsi="Arial" w:cs="Arial"/>
          <w:color w:val="333399"/>
          <w:sz w:val="24"/>
          <w:szCs w:val="24"/>
          <w:u w:val="single"/>
          <w:lang w:val="it-IT"/>
        </w:rPr>
        <w:t>Palermo, 3.1.</w:t>
      </w:r>
      <w:r w:rsidRPr="00B23A1C">
        <w:rPr>
          <w:rFonts w:ascii="Arial" w:hAnsi="Arial" w:cs="Arial"/>
          <w:color w:val="333399"/>
          <w:sz w:val="24"/>
          <w:szCs w:val="24"/>
          <w:u w:val="single"/>
          <w:lang w:val="it-IT"/>
        </w:rPr>
        <w:t>2000.</w:t>
      </w:r>
    </w:p>
    <w:p w:rsidR="00A53165" w:rsidRPr="00B23A1C" w:rsidRDefault="00E87A7E"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pianista italiano, s</w:t>
      </w:r>
      <w:r w:rsidR="00A53165" w:rsidRPr="00B23A1C">
        <w:rPr>
          <w:rFonts w:ascii="Arial" w:hAnsi="Arial" w:cs="Arial"/>
          <w:color w:val="333399"/>
          <w:lang w:val="it-IT"/>
        </w:rPr>
        <w:t>tudi al Conservatorio di Palermo</w:t>
      </w:r>
      <w:r w:rsidRPr="00B23A1C">
        <w:rPr>
          <w:rFonts w:ascii="Arial" w:hAnsi="Arial" w:cs="Arial"/>
          <w:color w:val="333399"/>
          <w:lang w:val="it-IT"/>
        </w:rPr>
        <w:t xml:space="preserve"> con Cusenza (pf.) e Ferro (comp.). Perfezionamento all’Accademia Chigiana con Agosti e </w:t>
      </w:r>
      <w:r w:rsidR="003B4206" w:rsidRPr="00B23A1C">
        <w:rPr>
          <w:rFonts w:ascii="Arial" w:hAnsi="Arial" w:cs="Arial"/>
          <w:color w:val="333399"/>
          <w:lang w:val="it-IT"/>
        </w:rPr>
        <w:t xml:space="preserve">ad Arezzo </w:t>
      </w:r>
      <w:r w:rsidRPr="00B23A1C">
        <w:rPr>
          <w:rFonts w:ascii="Arial" w:hAnsi="Arial" w:cs="Arial"/>
          <w:color w:val="333399"/>
          <w:lang w:val="it-IT"/>
        </w:rPr>
        <w:t>con A. B.Michelangeli. C</w:t>
      </w:r>
      <w:r w:rsidR="00A53165" w:rsidRPr="00B23A1C">
        <w:rPr>
          <w:rFonts w:ascii="Arial" w:hAnsi="Arial" w:cs="Arial"/>
          <w:color w:val="333399"/>
          <w:lang w:val="it-IT"/>
        </w:rPr>
        <w:t xml:space="preserve">oncertista solista di pianoforte </w:t>
      </w:r>
      <w:r w:rsidR="002B1B88" w:rsidRPr="00B23A1C">
        <w:rPr>
          <w:rFonts w:ascii="Arial" w:hAnsi="Arial" w:cs="Arial"/>
          <w:color w:val="333399"/>
          <w:lang w:val="it-IT"/>
        </w:rPr>
        <w:t xml:space="preserve">e </w:t>
      </w:r>
      <w:r w:rsidR="00A53165" w:rsidRPr="00B23A1C">
        <w:rPr>
          <w:rFonts w:ascii="Arial" w:hAnsi="Arial" w:cs="Arial"/>
          <w:color w:val="333399"/>
          <w:lang w:val="it-IT"/>
        </w:rPr>
        <w:t>anche nel “Trio di Palermo”</w:t>
      </w:r>
      <w:r w:rsidRPr="00B23A1C">
        <w:rPr>
          <w:rFonts w:ascii="Arial" w:hAnsi="Arial" w:cs="Arial"/>
          <w:color w:val="333399"/>
          <w:lang w:val="it-IT"/>
        </w:rPr>
        <w:t>, con Cicero e Perriera</w:t>
      </w:r>
      <w:r w:rsidR="00A53165" w:rsidRPr="00B23A1C">
        <w:rPr>
          <w:rFonts w:ascii="Arial" w:hAnsi="Arial" w:cs="Arial"/>
          <w:color w:val="333399"/>
          <w:lang w:val="it-IT"/>
        </w:rPr>
        <w:t>.</w:t>
      </w:r>
    </w:p>
    <w:p w:rsidR="004C18FF" w:rsidRPr="00B23A1C" w:rsidRDefault="00857ED2"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it-IT"/>
        </w:rPr>
        <w:t>Vio</w:t>
      </w:r>
      <w:r w:rsidRPr="00B23A1C">
        <w:rPr>
          <w:rFonts w:ascii="Arial" w:hAnsi="Arial" w:cs="Arial"/>
          <w:sz w:val="24"/>
          <w:szCs w:val="24"/>
          <w:lang w:val="it-IT"/>
        </w:rPr>
        <w:t>l</w:t>
      </w:r>
      <w:r>
        <w:rPr>
          <w:rFonts w:ascii="Arial" w:hAnsi="Arial" w:cs="Arial"/>
          <w:sz w:val="24"/>
          <w:szCs w:val="24"/>
          <w:lang w:val="it-IT"/>
        </w:rPr>
        <w:t>on</w:t>
      </w:r>
      <w:r w:rsidRPr="00B23A1C">
        <w:rPr>
          <w:rFonts w:ascii="Arial" w:hAnsi="Arial" w:cs="Arial"/>
          <w:sz w:val="24"/>
          <w:szCs w:val="24"/>
          <w:lang w:val="it-IT"/>
        </w:rPr>
        <w:t>c</w:t>
      </w:r>
      <w:r>
        <w:rPr>
          <w:rFonts w:ascii="Arial" w:hAnsi="Arial" w:cs="Arial"/>
          <w:sz w:val="24"/>
          <w:szCs w:val="24"/>
          <w:lang w:val="it-IT"/>
        </w:rPr>
        <w:t>ello</w:t>
      </w:r>
      <w:r w:rsidRPr="00B23A1C">
        <w:rPr>
          <w:rFonts w:ascii="Arial" w:hAnsi="Arial" w:cs="Arial"/>
          <w:color w:val="000000"/>
          <w:sz w:val="24"/>
          <w:szCs w:val="24"/>
          <w:lang w:val="it-IT"/>
        </w:rPr>
        <w:t xml:space="preserve"> </w:t>
      </w:r>
      <w:r w:rsidR="004C18FF" w:rsidRPr="00B23A1C">
        <w:rPr>
          <w:rFonts w:ascii="Arial" w:hAnsi="Arial" w:cs="Arial"/>
          <w:color w:val="000000"/>
          <w:sz w:val="24"/>
          <w:szCs w:val="24"/>
          <w:lang w:val="it-IT"/>
        </w:rPr>
        <w:t xml:space="preserve">solo: </w:t>
      </w:r>
      <w:r w:rsidR="00A53165" w:rsidRPr="00B23A1C">
        <w:rPr>
          <w:rFonts w:ascii="Arial" w:hAnsi="Arial" w:cs="Arial"/>
          <w:color w:val="000000"/>
          <w:sz w:val="24"/>
          <w:szCs w:val="24"/>
          <w:lang w:val="it-IT"/>
        </w:rPr>
        <w:t>Sonata (1962)</w:t>
      </w:r>
      <w:r w:rsidR="004C18FF" w:rsidRPr="00B23A1C">
        <w:rPr>
          <w:rFonts w:ascii="Arial" w:hAnsi="Arial" w:cs="Arial"/>
          <w:color w:val="000000"/>
          <w:sz w:val="24"/>
          <w:szCs w:val="24"/>
          <w:lang w:val="it-IT"/>
        </w:rPr>
        <w:t>,</w:t>
      </w:r>
      <w:r>
        <w:rPr>
          <w:rFonts w:ascii="Arial" w:hAnsi="Arial" w:cs="Arial"/>
          <w:color w:val="000000"/>
          <w:sz w:val="24"/>
          <w:szCs w:val="24"/>
          <w:lang w:val="it-IT"/>
        </w:rPr>
        <w:t xml:space="preserve">   </w:t>
      </w:r>
      <w:r w:rsidR="004C18FF" w:rsidRPr="00B23A1C">
        <w:rPr>
          <w:rFonts w:ascii="Arial" w:hAnsi="Arial" w:cs="Arial"/>
          <w:color w:val="000000"/>
          <w:sz w:val="24"/>
          <w:szCs w:val="24"/>
          <w:lang w:val="it-IT"/>
        </w:rPr>
        <w:t xml:space="preserve">La luna (1986, 7’),   6 Capricci (1987),   Segno (1992, 6’),      </w:t>
      </w:r>
    </w:p>
    <w:p w:rsidR="003B4206" w:rsidRPr="00B23A1C" w:rsidRDefault="004C18F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Anno uno (1993, 8’),   The Songlines (1993)</w:t>
      </w:r>
      <w:r w:rsidR="00E87A7E" w:rsidRPr="00B23A1C">
        <w:rPr>
          <w:rFonts w:ascii="Arial" w:hAnsi="Arial" w:cs="Arial"/>
          <w:color w:val="000000"/>
          <w:sz w:val="24"/>
          <w:szCs w:val="24"/>
          <w:lang w:val="it-IT"/>
        </w:rPr>
        <w:t xml:space="preserve">,   Lamentatio (1998, 5’),   </w:t>
      </w:r>
    </w:p>
    <w:p w:rsidR="00A53165" w:rsidRPr="00B23A1C" w:rsidRDefault="00E87A7E" w:rsidP="00696964">
      <w:pPr>
        <w:tabs>
          <w:tab w:val="left" w:pos="4253"/>
          <w:tab w:val="left" w:pos="4820"/>
        </w:tabs>
        <w:spacing w:before="120" w:after="0"/>
        <w:jc w:val="left"/>
        <w:rPr>
          <w:rFonts w:ascii="Arial" w:hAnsi="Arial" w:cs="Arial"/>
          <w:color w:val="000000"/>
          <w:sz w:val="24"/>
          <w:szCs w:val="24"/>
          <w:lang w:val="it-IT"/>
        </w:rPr>
      </w:pPr>
      <w:r w:rsidRPr="000E05E3">
        <w:rPr>
          <w:rFonts w:ascii="Arial" w:hAnsi="Arial" w:cs="Arial"/>
          <w:color w:val="000000"/>
          <w:sz w:val="24"/>
          <w:szCs w:val="24"/>
        </w:rPr>
        <w:t>Pasolini fragment (</w:t>
      </w:r>
      <w:r w:rsidR="003B4206" w:rsidRPr="000E05E3">
        <w:rPr>
          <w:rFonts w:ascii="Arial" w:hAnsi="Arial" w:cs="Arial"/>
          <w:color w:val="000000"/>
          <w:sz w:val="24"/>
          <w:szCs w:val="24"/>
        </w:rPr>
        <w:t>1998, 5’),   Alone (1999, 7’).</w:t>
      </w:r>
      <w:r w:rsidR="000E05E3" w:rsidRPr="000E05E3">
        <w:rPr>
          <w:rFonts w:ascii="Arial" w:hAnsi="Arial" w:cs="Arial"/>
          <w:color w:val="000000"/>
          <w:sz w:val="24"/>
          <w:szCs w:val="24"/>
        </w:rPr>
        <w:t xml:space="preserve">  </w:t>
      </w:r>
      <w:r w:rsidR="000E05E3">
        <w:rPr>
          <w:rFonts w:ascii="Arial" w:hAnsi="Arial" w:cs="Arial"/>
          <w:color w:val="000000"/>
          <w:sz w:val="24"/>
          <w:szCs w:val="24"/>
        </w:rPr>
        <w:t xml:space="preserve"> </w:t>
      </w:r>
      <w:r w:rsidR="00A53165" w:rsidRPr="00B23A1C">
        <w:rPr>
          <w:rFonts w:ascii="Arial" w:hAnsi="Arial" w:cs="Arial"/>
          <w:color w:val="000000"/>
          <w:sz w:val="24"/>
          <w:szCs w:val="24"/>
          <w:lang w:val="it-IT"/>
        </w:rPr>
        <w:t xml:space="preserve">Sonata per </w:t>
      </w:r>
      <w:r w:rsidR="00857ED2" w:rsidRPr="00B23A1C">
        <w:rPr>
          <w:rFonts w:ascii="Arial" w:hAnsi="Arial" w:cs="Arial"/>
          <w:sz w:val="24"/>
          <w:szCs w:val="24"/>
          <w:lang w:val="it-IT"/>
        </w:rPr>
        <w:t>v</w:t>
      </w:r>
      <w:r w:rsidR="00857ED2">
        <w:rPr>
          <w:rFonts w:ascii="Arial" w:hAnsi="Arial" w:cs="Arial"/>
          <w:sz w:val="24"/>
          <w:szCs w:val="24"/>
          <w:lang w:val="it-IT"/>
        </w:rPr>
        <w:t>io</w:t>
      </w:r>
      <w:r w:rsidR="00857ED2" w:rsidRPr="00B23A1C">
        <w:rPr>
          <w:rFonts w:ascii="Arial" w:hAnsi="Arial" w:cs="Arial"/>
          <w:sz w:val="24"/>
          <w:szCs w:val="24"/>
          <w:lang w:val="it-IT"/>
        </w:rPr>
        <w:t>l</w:t>
      </w:r>
      <w:r w:rsidR="00857ED2">
        <w:rPr>
          <w:rFonts w:ascii="Arial" w:hAnsi="Arial" w:cs="Arial"/>
          <w:sz w:val="24"/>
          <w:szCs w:val="24"/>
          <w:lang w:val="it-IT"/>
        </w:rPr>
        <w:t>on</w:t>
      </w:r>
      <w:r w:rsidR="00857ED2" w:rsidRPr="00B23A1C">
        <w:rPr>
          <w:rFonts w:ascii="Arial" w:hAnsi="Arial" w:cs="Arial"/>
          <w:sz w:val="24"/>
          <w:szCs w:val="24"/>
          <w:lang w:val="it-IT"/>
        </w:rPr>
        <w:t>c</w:t>
      </w:r>
      <w:r w:rsidR="00857ED2">
        <w:rPr>
          <w:rFonts w:ascii="Arial" w:hAnsi="Arial" w:cs="Arial"/>
          <w:sz w:val="24"/>
          <w:szCs w:val="24"/>
          <w:lang w:val="it-IT"/>
        </w:rPr>
        <w:t>ello</w:t>
      </w:r>
      <w:r w:rsidR="00A53165" w:rsidRPr="00B23A1C">
        <w:rPr>
          <w:rFonts w:ascii="Arial" w:hAnsi="Arial" w:cs="Arial"/>
          <w:color w:val="000000"/>
          <w:sz w:val="24"/>
          <w:szCs w:val="24"/>
          <w:lang w:val="it-IT"/>
        </w:rPr>
        <w:t xml:space="preserve"> e pf. (1948).</w:t>
      </w:r>
    </w:p>
    <w:p w:rsidR="00B313D1" w:rsidRPr="00B23A1C" w:rsidRDefault="00B313D1" w:rsidP="00696964">
      <w:pPr>
        <w:tabs>
          <w:tab w:val="left" w:pos="4253"/>
          <w:tab w:val="left" w:pos="4820"/>
        </w:tabs>
        <w:spacing w:before="120" w:after="0"/>
        <w:jc w:val="left"/>
        <w:rPr>
          <w:rFonts w:ascii="Arial" w:hAnsi="Arial" w:cs="Arial"/>
          <w:color w:val="000000"/>
          <w:sz w:val="24"/>
          <w:szCs w:val="24"/>
          <w:lang w:val="it-IT"/>
        </w:rPr>
      </w:pPr>
    </w:p>
    <w:p w:rsidR="00B313D1" w:rsidRPr="00B23A1C" w:rsidRDefault="00B313D1" w:rsidP="00696964">
      <w:pPr>
        <w:tabs>
          <w:tab w:val="left" w:pos="4253"/>
          <w:tab w:val="left" w:pos="4820"/>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SOMMER  Vladimir</w:t>
      </w:r>
      <w:r w:rsidRPr="00B23A1C">
        <w:rPr>
          <w:rFonts w:ascii="Arial" w:hAnsi="Arial" w:cs="Arial"/>
          <w:color w:val="333399"/>
          <w:sz w:val="24"/>
          <w:u w:val="single"/>
          <w:lang w:val="it-IT"/>
        </w:rPr>
        <w:tab/>
        <w:t>Dolni Jertin, 28.2.1921 - Praga, 8.9.1997.</w:t>
      </w:r>
    </w:p>
    <w:p w:rsidR="00B313D1" w:rsidRPr="00B23A1C" w:rsidRDefault="00B313D1"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violinista céco, studi al Conservatorio di Praga con Voldan e Janacek, perfezionamento con Borkovec all’Accademia delle Arti. Insegnante all’Accademia delle Arti e alla Facoltà di Filosofia.</w:t>
      </w:r>
    </w:p>
    <w:p w:rsidR="00B313D1" w:rsidRPr="00B23A1C" w:rsidRDefault="00B313D1"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t xml:space="preserve">Concerto per </w:t>
      </w:r>
      <w:r w:rsidR="00857ED2" w:rsidRPr="00B23A1C">
        <w:rPr>
          <w:rFonts w:ascii="Arial" w:hAnsi="Arial" w:cs="Arial"/>
          <w:sz w:val="24"/>
          <w:szCs w:val="24"/>
          <w:lang w:val="it-IT"/>
        </w:rPr>
        <w:t>v</w:t>
      </w:r>
      <w:r w:rsidR="00857ED2">
        <w:rPr>
          <w:rFonts w:ascii="Arial" w:hAnsi="Arial" w:cs="Arial"/>
          <w:sz w:val="24"/>
          <w:szCs w:val="24"/>
          <w:lang w:val="it-IT"/>
        </w:rPr>
        <w:t>io</w:t>
      </w:r>
      <w:r w:rsidR="00857ED2" w:rsidRPr="00B23A1C">
        <w:rPr>
          <w:rFonts w:ascii="Arial" w:hAnsi="Arial" w:cs="Arial"/>
          <w:sz w:val="24"/>
          <w:szCs w:val="24"/>
          <w:lang w:val="it-IT"/>
        </w:rPr>
        <w:t>l</w:t>
      </w:r>
      <w:r w:rsidR="00857ED2">
        <w:rPr>
          <w:rFonts w:ascii="Arial" w:hAnsi="Arial" w:cs="Arial"/>
          <w:sz w:val="24"/>
          <w:szCs w:val="24"/>
          <w:lang w:val="it-IT"/>
        </w:rPr>
        <w:t>on</w:t>
      </w:r>
      <w:r w:rsidR="00857ED2" w:rsidRPr="00B23A1C">
        <w:rPr>
          <w:rFonts w:ascii="Arial" w:hAnsi="Arial" w:cs="Arial"/>
          <w:sz w:val="24"/>
          <w:szCs w:val="24"/>
          <w:lang w:val="it-IT"/>
        </w:rPr>
        <w:t>c</w:t>
      </w:r>
      <w:r w:rsidR="00857ED2">
        <w:rPr>
          <w:rFonts w:ascii="Arial" w:hAnsi="Arial" w:cs="Arial"/>
          <w:sz w:val="24"/>
          <w:szCs w:val="24"/>
          <w:lang w:val="it-IT"/>
        </w:rPr>
        <w:t>ello</w:t>
      </w:r>
      <w:r w:rsidRPr="00B23A1C">
        <w:rPr>
          <w:rFonts w:ascii="Arial" w:hAnsi="Arial" w:cs="Arial"/>
          <w:color w:val="000000"/>
          <w:sz w:val="24"/>
          <w:lang w:val="it-IT"/>
        </w:rPr>
        <w:t xml:space="preserve"> e orch. (1959).   Concerto per </w:t>
      </w:r>
      <w:r w:rsidR="00857ED2" w:rsidRPr="00B23A1C">
        <w:rPr>
          <w:rFonts w:ascii="Arial" w:hAnsi="Arial" w:cs="Arial"/>
          <w:sz w:val="24"/>
          <w:szCs w:val="24"/>
          <w:lang w:val="it-IT"/>
        </w:rPr>
        <w:t>v</w:t>
      </w:r>
      <w:r w:rsidR="00857ED2">
        <w:rPr>
          <w:rFonts w:ascii="Arial" w:hAnsi="Arial" w:cs="Arial"/>
          <w:sz w:val="24"/>
          <w:szCs w:val="24"/>
          <w:lang w:val="it-IT"/>
        </w:rPr>
        <w:t>io</w:t>
      </w:r>
      <w:r w:rsidR="00857ED2" w:rsidRPr="00B23A1C">
        <w:rPr>
          <w:rFonts w:ascii="Arial" w:hAnsi="Arial" w:cs="Arial"/>
          <w:sz w:val="24"/>
          <w:szCs w:val="24"/>
          <w:lang w:val="it-IT"/>
        </w:rPr>
        <w:t>l</w:t>
      </w:r>
      <w:r w:rsidR="00857ED2">
        <w:rPr>
          <w:rFonts w:ascii="Arial" w:hAnsi="Arial" w:cs="Arial"/>
          <w:sz w:val="24"/>
          <w:szCs w:val="24"/>
          <w:lang w:val="it-IT"/>
        </w:rPr>
        <w:t>on</w:t>
      </w:r>
      <w:r w:rsidR="00857ED2" w:rsidRPr="00B23A1C">
        <w:rPr>
          <w:rFonts w:ascii="Arial" w:hAnsi="Arial" w:cs="Arial"/>
          <w:sz w:val="24"/>
          <w:szCs w:val="24"/>
          <w:lang w:val="it-IT"/>
        </w:rPr>
        <w:t>c</w:t>
      </w:r>
      <w:r w:rsidR="00857ED2">
        <w:rPr>
          <w:rFonts w:ascii="Arial" w:hAnsi="Arial" w:cs="Arial"/>
          <w:sz w:val="24"/>
          <w:szCs w:val="24"/>
          <w:lang w:val="it-IT"/>
        </w:rPr>
        <w:t xml:space="preserve">ello </w:t>
      </w:r>
      <w:r w:rsidRPr="00B23A1C">
        <w:rPr>
          <w:rFonts w:ascii="Arial" w:hAnsi="Arial" w:cs="Arial"/>
          <w:color w:val="000000"/>
          <w:sz w:val="24"/>
          <w:lang w:val="it-IT"/>
        </w:rPr>
        <w:t>e orch. (1979, 30’).</w:t>
      </w:r>
    </w:p>
    <w:p w:rsidR="00732338" w:rsidRPr="00B23A1C" w:rsidRDefault="00732338" w:rsidP="00696964">
      <w:pPr>
        <w:tabs>
          <w:tab w:val="left" w:pos="4253"/>
          <w:tab w:val="left" w:pos="4820"/>
        </w:tabs>
        <w:spacing w:before="120" w:after="0"/>
        <w:jc w:val="left"/>
        <w:rPr>
          <w:rFonts w:ascii="Arial" w:hAnsi="Arial" w:cs="Arial"/>
          <w:color w:val="000000"/>
          <w:sz w:val="24"/>
          <w:lang w:val="it-IT"/>
        </w:rPr>
      </w:pPr>
    </w:p>
    <w:p w:rsidR="00732338" w:rsidRPr="00B23A1C" w:rsidRDefault="00732338"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SOMMERFELDT  Oiste</w:t>
      </w:r>
      <w:r w:rsidR="00E134F6" w:rsidRPr="00B23A1C">
        <w:rPr>
          <w:rFonts w:ascii="Arial" w:hAnsi="Arial" w:cs="Arial"/>
          <w:color w:val="333399"/>
          <w:sz w:val="24"/>
          <w:szCs w:val="24"/>
          <w:u w:val="single"/>
          <w:lang w:val="it-IT"/>
        </w:rPr>
        <w:t>i</w:t>
      </w:r>
      <w:r w:rsidRPr="00B23A1C">
        <w:rPr>
          <w:rFonts w:ascii="Arial" w:hAnsi="Arial" w:cs="Arial"/>
          <w:color w:val="333399"/>
          <w:sz w:val="24"/>
          <w:szCs w:val="24"/>
          <w:u w:val="single"/>
          <w:lang w:val="it-IT"/>
        </w:rPr>
        <w:t>n</w:t>
      </w:r>
      <w:r w:rsidRPr="00B23A1C">
        <w:rPr>
          <w:rFonts w:ascii="Arial" w:hAnsi="Arial" w:cs="Arial"/>
          <w:color w:val="333399"/>
          <w:sz w:val="24"/>
          <w:szCs w:val="24"/>
          <w:u w:val="single"/>
          <w:lang w:val="it-IT"/>
        </w:rPr>
        <w:tab/>
        <w:t xml:space="preserve">Oslo, 25.11.1919 </w:t>
      </w:r>
      <w:r w:rsidR="00730281" w:rsidRPr="00B23A1C">
        <w:rPr>
          <w:rFonts w:ascii="Arial" w:hAnsi="Arial" w:cs="Arial"/>
          <w:color w:val="333399"/>
          <w:sz w:val="24"/>
          <w:szCs w:val="24"/>
          <w:u w:val="single"/>
          <w:lang w:val="it-IT"/>
        </w:rPr>
        <w:t>-</w:t>
      </w:r>
      <w:r w:rsidR="001810B5">
        <w:rPr>
          <w:rFonts w:ascii="Arial" w:hAnsi="Arial" w:cs="Arial"/>
          <w:color w:val="333399"/>
          <w:sz w:val="24"/>
          <w:szCs w:val="24"/>
          <w:u w:val="single"/>
          <w:lang w:val="it-IT"/>
        </w:rPr>
        <w:t xml:space="preserve"> </w:t>
      </w:r>
      <w:r w:rsidR="00730281" w:rsidRPr="00B23A1C">
        <w:rPr>
          <w:rFonts w:ascii="Arial" w:hAnsi="Arial" w:cs="Arial"/>
          <w:color w:val="333399"/>
          <w:sz w:val="24"/>
          <w:szCs w:val="24"/>
          <w:u w:val="single"/>
          <w:lang w:val="it-IT"/>
        </w:rPr>
        <w:t>Oslo, 1.</w:t>
      </w:r>
      <w:r w:rsidRPr="00B23A1C">
        <w:rPr>
          <w:rFonts w:ascii="Arial" w:hAnsi="Arial" w:cs="Arial"/>
          <w:color w:val="333399"/>
          <w:sz w:val="24"/>
          <w:szCs w:val="24"/>
          <w:u w:val="single"/>
          <w:lang w:val="it-IT"/>
        </w:rPr>
        <w:t>7.1994.</w:t>
      </w:r>
    </w:p>
    <w:p w:rsidR="00732338" w:rsidRPr="00B23A1C" w:rsidRDefault="00732338"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musicologo e critico musicale norvegese, allievo di Valen al Conservatorio di Oslo. </w:t>
      </w:r>
      <w:r w:rsidR="00EF6EBC">
        <w:rPr>
          <w:rFonts w:ascii="Arial" w:hAnsi="Arial" w:cs="Arial"/>
          <w:color w:val="333399"/>
          <w:lang w:val="it-IT"/>
        </w:rPr>
        <w:t xml:space="preserve">                 </w:t>
      </w:r>
      <w:r w:rsidRPr="00B23A1C">
        <w:rPr>
          <w:rFonts w:ascii="Arial" w:hAnsi="Arial" w:cs="Arial"/>
          <w:color w:val="333399"/>
          <w:lang w:val="it-IT"/>
        </w:rPr>
        <w:t>Perfezionamento a Parigi con N. Boulanger.</w:t>
      </w:r>
    </w:p>
    <w:p w:rsidR="00732338" w:rsidRPr="00B23A1C" w:rsidRDefault="00FC32EC"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t xml:space="preserve">Violoncello solo:  </w:t>
      </w:r>
      <w:r w:rsidR="00E134F6" w:rsidRPr="00B23A1C">
        <w:rPr>
          <w:rFonts w:ascii="Arial" w:hAnsi="Arial" w:cs="Arial"/>
          <w:color w:val="000000"/>
          <w:sz w:val="24"/>
          <w:lang w:val="it-IT"/>
        </w:rPr>
        <w:t xml:space="preserve">Mongoli, op. 45 (1975, 5’25),   </w:t>
      </w:r>
      <w:r w:rsidR="008B16DC" w:rsidRPr="00B23A1C">
        <w:rPr>
          <w:rFonts w:ascii="Arial" w:hAnsi="Arial" w:cs="Arial"/>
          <w:color w:val="000000"/>
          <w:sz w:val="24"/>
          <w:lang w:val="it-IT"/>
        </w:rPr>
        <w:t>Monolog</w:t>
      </w:r>
      <w:r w:rsidR="00857ED2">
        <w:rPr>
          <w:rFonts w:ascii="Arial" w:hAnsi="Arial" w:cs="Arial"/>
          <w:color w:val="000000"/>
          <w:sz w:val="24"/>
          <w:lang w:val="it-IT"/>
        </w:rPr>
        <w:t>h</w:t>
      </w:r>
      <w:r w:rsidR="008B16DC" w:rsidRPr="00B23A1C">
        <w:rPr>
          <w:rFonts w:ascii="Arial" w:hAnsi="Arial" w:cs="Arial"/>
          <w:color w:val="000000"/>
          <w:sz w:val="24"/>
          <w:lang w:val="it-IT"/>
        </w:rPr>
        <w:t>i, op. 45</w:t>
      </w:r>
      <w:r w:rsidRPr="00B23A1C">
        <w:rPr>
          <w:rFonts w:ascii="Arial" w:hAnsi="Arial" w:cs="Arial"/>
          <w:color w:val="000000"/>
          <w:sz w:val="24"/>
          <w:lang w:val="it-IT"/>
        </w:rPr>
        <w:t xml:space="preserve"> (</w:t>
      </w:r>
      <w:r w:rsidR="00E134F6" w:rsidRPr="00B23A1C">
        <w:rPr>
          <w:rFonts w:ascii="Arial" w:hAnsi="Arial" w:cs="Arial"/>
          <w:color w:val="000000"/>
          <w:sz w:val="24"/>
          <w:lang w:val="it-IT"/>
        </w:rPr>
        <w:t>19</w:t>
      </w:r>
      <w:r w:rsidR="009327A2" w:rsidRPr="00B23A1C">
        <w:rPr>
          <w:rFonts w:ascii="Arial" w:hAnsi="Arial" w:cs="Arial"/>
          <w:color w:val="000000"/>
          <w:sz w:val="24"/>
          <w:lang w:val="it-IT"/>
        </w:rPr>
        <w:t>76</w:t>
      </w:r>
      <w:r w:rsidR="00E134F6" w:rsidRPr="00B23A1C">
        <w:rPr>
          <w:rFonts w:ascii="Arial" w:hAnsi="Arial" w:cs="Arial"/>
          <w:color w:val="000000"/>
          <w:sz w:val="24"/>
          <w:lang w:val="it-IT"/>
        </w:rPr>
        <w:t xml:space="preserve">, </w:t>
      </w:r>
      <w:r w:rsidR="009327A2" w:rsidRPr="00B23A1C">
        <w:rPr>
          <w:rFonts w:ascii="Arial" w:hAnsi="Arial" w:cs="Arial"/>
          <w:color w:val="000000"/>
          <w:sz w:val="24"/>
          <w:lang w:val="it-IT"/>
        </w:rPr>
        <w:t>6</w:t>
      </w:r>
      <w:r w:rsidRPr="00B23A1C">
        <w:rPr>
          <w:rFonts w:ascii="Arial" w:hAnsi="Arial" w:cs="Arial"/>
          <w:color w:val="000000"/>
          <w:sz w:val="24"/>
          <w:lang w:val="it-IT"/>
        </w:rPr>
        <w:t>’</w:t>
      </w:r>
      <w:r w:rsidR="00E134F6" w:rsidRPr="00B23A1C">
        <w:rPr>
          <w:rFonts w:ascii="Arial" w:hAnsi="Arial" w:cs="Arial"/>
          <w:color w:val="000000"/>
          <w:sz w:val="24"/>
          <w:lang w:val="it-IT"/>
        </w:rPr>
        <w:t>50</w:t>
      </w:r>
      <w:r w:rsidR="004A7DA6" w:rsidRPr="00B23A1C">
        <w:rPr>
          <w:rFonts w:ascii="Arial" w:hAnsi="Arial" w:cs="Arial"/>
          <w:color w:val="000000"/>
          <w:sz w:val="24"/>
          <w:lang w:val="it-IT"/>
        </w:rPr>
        <w:t>)</w:t>
      </w:r>
      <w:r w:rsidR="00E134F6" w:rsidRPr="00B23A1C">
        <w:rPr>
          <w:rFonts w:ascii="Arial" w:hAnsi="Arial" w:cs="Arial"/>
          <w:color w:val="000000"/>
          <w:sz w:val="24"/>
          <w:lang w:val="it-IT"/>
        </w:rPr>
        <w:t xml:space="preserve">,   </w:t>
      </w:r>
    </w:p>
    <w:p w:rsidR="00732338" w:rsidRPr="00B23A1C" w:rsidRDefault="00732338" w:rsidP="00696964">
      <w:pPr>
        <w:tabs>
          <w:tab w:val="left" w:pos="4253"/>
          <w:tab w:val="left" w:pos="4820"/>
        </w:tabs>
        <w:spacing w:before="120" w:after="0"/>
        <w:jc w:val="left"/>
        <w:rPr>
          <w:rFonts w:ascii="Arial" w:hAnsi="Arial" w:cs="Arial"/>
          <w:vanish/>
          <w:lang w:val="it-IT"/>
        </w:rPr>
      </w:pPr>
    </w:p>
    <w:p w:rsidR="00B313D1" w:rsidRPr="00B23A1C" w:rsidRDefault="00B313D1"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SONZOGNO  Giulio Cesare</w:t>
      </w:r>
      <w:r w:rsidRPr="00B23A1C">
        <w:rPr>
          <w:rFonts w:ascii="Arial" w:hAnsi="Arial" w:cs="Arial"/>
          <w:color w:val="333399"/>
          <w:sz w:val="24"/>
          <w:szCs w:val="24"/>
          <w:u w:val="single"/>
          <w:lang w:val="it-IT"/>
        </w:rPr>
        <w:tab/>
        <w:t>Milano, 24.12.1906 - 1976.</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allievo di Delachi, Pick Mangiagalli e Cittadini. Direttore della Scuola Musicale di Milano.</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Violoncello e pianoforte.: Il giocoliere,   Il filosofo (1935).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Violoncello e orchestra: Il negro (1933),   Dittico (1952).</w:t>
      </w:r>
    </w:p>
    <w:p w:rsidR="004902B2" w:rsidRPr="00B23A1C" w:rsidRDefault="004902B2" w:rsidP="00696964">
      <w:pPr>
        <w:tabs>
          <w:tab w:val="left" w:pos="4253"/>
          <w:tab w:val="left" w:pos="4820"/>
        </w:tabs>
        <w:spacing w:before="120" w:after="0"/>
        <w:jc w:val="left"/>
        <w:rPr>
          <w:rFonts w:ascii="Arial" w:hAnsi="Arial" w:cs="Arial"/>
          <w:color w:val="000000"/>
          <w:sz w:val="24"/>
          <w:szCs w:val="24"/>
          <w:lang w:val="it-IT"/>
        </w:rPr>
      </w:pPr>
    </w:p>
    <w:p w:rsidR="004902B2" w:rsidRPr="00B23A1C" w:rsidRDefault="004902B2"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SOPRONI  Jozsef</w:t>
      </w:r>
      <w:r w:rsidRPr="00B23A1C">
        <w:rPr>
          <w:rFonts w:ascii="Arial" w:hAnsi="Arial" w:cs="Arial"/>
          <w:color w:val="333399"/>
          <w:sz w:val="24"/>
          <w:szCs w:val="24"/>
          <w:u w:val="single"/>
          <w:lang w:val="it-IT"/>
        </w:rPr>
        <w:tab/>
        <w:t>Sopron, 4.10.1930</w:t>
      </w:r>
    </w:p>
    <w:p w:rsidR="004902B2" w:rsidRPr="00B23A1C" w:rsidRDefault="004902B2"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didatta ungherese, studi </w:t>
      </w:r>
      <w:r w:rsidR="00687F38" w:rsidRPr="00B23A1C">
        <w:rPr>
          <w:rFonts w:ascii="Arial" w:hAnsi="Arial" w:cs="Arial"/>
          <w:color w:val="333399"/>
          <w:lang w:val="it-IT"/>
        </w:rPr>
        <w:t xml:space="preserve">con Viski </w:t>
      </w:r>
      <w:r w:rsidRPr="00B23A1C">
        <w:rPr>
          <w:rFonts w:ascii="Arial" w:hAnsi="Arial" w:cs="Arial"/>
          <w:color w:val="333399"/>
          <w:lang w:val="it-IT"/>
        </w:rPr>
        <w:t>all’Accademia Liszt di Budapest.</w:t>
      </w:r>
      <w:r w:rsidR="00E916DF" w:rsidRPr="00B23A1C">
        <w:rPr>
          <w:rFonts w:ascii="Arial" w:hAnsi="Arial" w:cs="Arial"/>
          <w:color w:val="333399"/>
          <w:lang w:val="it-IT"/>
        </w:rPr>
        <w:t xml:space="preserve"> Insegnante nella sua Scuola </w:t>
      </w:r>
      <w:r w:rsidR="00EF6EBC">
        <w:rPr>
          <w:rFonts w:ascii="Arial" w:hAnsi="Arial" w:cs="Arial"/>
          <w:color w:val="333399"/>
          <w:lang w:val="it-IT"/>
        </w:rPr>
        <w:t xml:space="preserve">  </w:t>
      </w:r>
      <w:r w:rsidR="00E916DF" w:rsidRPr="00B23A1C">
        <w:rPr>
          <w:rFonts w:ascii="Arial" w:hAnsi="Arial" w:cs="Arial"/>
          <w:color w:val="333399"/>
          <w:lang w:val="it-IT"/>
        </w:rPr>
        <w:t xml:space="preserve">dal 1968, vicedirettore dal 1984 al 1994, quindi Direttore e </w:t>
      </w:r>
      <w:r w:rsidR="00687F38" w:rsidRPr="00B23A1C">
        <w:rPr>
          <w:rFonts w:ascii="Arial" w:hAnsi="Arial" w:cs="Arial"/>
          <w:color w:val="333399"/>
          <w:lang w:val="it-IT"/>
        </w:rPr>
        <w:t>P</w:t>
      </w:r>
      <w:r w:rsidR="00E916DF" w:rsidRPr="00B23A1C">
        <w:rPr>
          <w:rFonts w:ascii="Arial" w:hAnsi="Arial" w:cs="Arial"/>
          <w:color w:val="333399"/>
          <w:lang w:val="it-IT"/>
        </w:rPr>
        <w:t>rofessore emerito. Vincitori di parecchi Premi.</w:t>
      </w:r>
    </w:p>
    <w:p w:rsidR="001810B5" w:rsidRDefault="00857ED2" w:rsidP="001810B5">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w:t>
      </w:r>
      <w:r w:rsidRPr="00B23A1C">
        <w:rPr>
          <w:rFonts w:ascii="Arial" w:hAnsi="Arial" w:cs="Arial"/>
          <w:color w:val="000000"/>
          <w:sz w:val="24"/>
          <w:szCs w:val="24"/>
          <w:lang w:val="it-IT"/>
        </w:rPr>
        <w:t>ioloncello e orch.</w:t>
      </w:r>
      <w:r>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sidR="004902B2" w:rsidRPr="00B23A1C">
        <w:rPr>
          <w:rFonts w:ascii="Arial" w:hAnsi="Arial" w:cs="Arial"/>
          <w:color w:val="000000"/>
          <w:sz w:val="24"/>
          <w:szCs w:val="24"/>
          <w:lang w:val="it-IT"/>
        </w:rPr>
        <w:t>1° Concerto</w:t>
      </w:r>
      <w:r w:rsidR="00687F38" w:rsidRPr="00B23A1C">
        <w:rPr>
          <w:rFonts w:ascii="Arial" w:hAnsi="Arial" w:cs="Arial"/>
          <w:color w:val="000000"/>
          <w:sz w:val="24"/>
          <w:szCs w:val="24"/>
          <w:lang w:val="it-IT"/>
        </w:rPr>
        <w:t xml:space="preserve"> </w:t>
      </w:r>
      <w:r w:rsidR="004902B2" w:rsidRPr="00B23A1C">
        <w:rPr>
          <w:rFonts w:ascii="Arial" w:hAnsi="Arial" w:cs="Arial"/>
          <w:color w:val="000000"/>
          <w:sz w:val="24"/>
          <w:szCs w:val="24"/>
          <w:lang w:val="it-IT"/>
        </w:rPr>
        <w:t>(197</w:t>
      </w:r>
      <w:r w:rsidR="001810B5">
        <w:rPr>
          <w:rFonts w:ascii="Arial" w:hAnsi="Arial" w:cs="Arial"/>
          <w:color w:val="000000"/>
          <w:sz w:val="24"/>
          <w:szCs w:val="24"/>
          <w:lang w:val="it-IT"/>
        </w:rPr>
        <w:t>0</w:t>
      </w:r>
      <w:r w:rsidR="004902B2" w:rsidRPr="00B23A1C">
        <w:rPr>
          <w:rFonts w:ascii="Arial" w:hAnsi="Arial" w:cs="Arial"/>
          <w:color w:val="000000"/>
          <w:sz w:val="24"/>
          <w:szCs w:val="24"/>
          <w:lang w:val="it-IT"/>
        </w:rPr>
        <w:t>, 16’45)</w:t>
      </w:r>
      <w:r>
        <w:rPr>
          <w:rFonts w:ascii="Arial" w:hAnsi="Arial" w:cs="Arial"/>
          <w:color w:val="000000"/>
          <w:sz w:val="24"/>
          <w:szCs w:val="24"/>
          <w:lang w:val="it-IT"/>
        </w:rPr>
        <w:t>,</w:t>
      </w:r>
      <w:r w:rsidR="004902B2" w:rsidRPr="00B23A1C">
        <w:rPr>
          <w:rFonts w:ascii="Arial" w:hAnsi="Arial" w:cs="Arial"/>
          <w:color w:val="000000"/>
          <w:sz w:val="24"/>
          <w:szCs w:val="24"/>
          <w:lang w:val="it-IT"/>
        </w:rPr>
        <w:t xml:space="preserve">   2° Concerto (1984, 2</w:t>
      </w:r>
      <w:r w:rsidR="00E916DF" w:rsidRPr="00B23A1C">
        <w:rPr>
          <w:rFonts w:ascii="Arial" w:hAnsi="Arial" w:cs="Arial"/>
          <w:color w:val="000000"/>
          <w:sz w:val="24"/>
          <w:szCs w:val="24"/>
          <w:lang w:val="it-IT"/>
        </w:rPr>
        <w:t>2</w:t>
      </w:r>
      <w:r w:rsidR="004902B2" w:rsidRPr="00B23A1C">
        <w:rPr>
          <w:rFonts w:ascii="Arial" w:hAnsi="Arial" w:cs="Arial"/>
          <w:color w:val="000000"/>
          <w:sz w:val="24"/>
          <w:szCs w:val="24"/>
          <w:lang w:val="it-IT"/>
        </w:rPr>
        <w:t>’</w:t>
      </w:r>
      <w:r w:rsidR="00E916DF" w:rsidRPr="00B23A1C">
        <w:rPr>
          <w:rFonts w:ascii="Arial" w:hAnsi="Arial" w:cs="Arial"/>
          <w:color w:val="000000"/>
          <w:sz w:val="24"/>
          <w:szCs w:val="24"/>
          <w:lang w:val="it-IT"/>
        </w:rPr>
        <w:t>50</w:t>
      </w:r>
      <w:r w:rsidR="004902B2" w:rsidRPr="00B23A1C">
        <w:rPr>
          <w:rFonts w:ascii="Arial" w:hAnsi="Arial" w:cs="Arial"/>
          <w:color w:val="000000"/>
          <w:sz w:val="24"/>
          <w:szCs w:val="24"/>
          <w:lang w:val="it-IT"/>
        </w:rPr>
        <w:t>).</w:t>
      </w:r>
    </w:p>
    <w:p w:rsidR="00CF3C5C" w:rsidRPr="00B23A1C" w:rsidRDefault="001810B5" w:rsidP="001810B5">
      <w:pPr>
        <w:tabs>
          <w:tab w:val="left" w:pos="4253"/>
          <w:tab w:val="left" w:pos="4820"/>
        </w:tabs>
        <w:spacing w:before="120" w:after="0"/>
        <w:jc w:val="left"/>
        <w:rPr>
          <w:rFonts w:ascii="Arial" w:hAnsi="Arial" w:cs="Arial"/>
          <w:color w:val="000000"/>
          <w:sz w:val="24"/>
          <w:szCs w:val="24"/>
          <w:lang w:val="it-IT"/>
        </w:rPr>
      </w:pPr>
      <w:r w:rsidRPr="001810B5">
        <w:rPr>
          <w:rFonts w:ascii="Times New Roman" w:hAnsi="Times New Roman"/>
          <w:i/>
          <w:iCs/>
          <w:vanish/>
          <w:sz w:val="24"/>
          <w:szCs w:val="24"/>
          <w:lang w:val="fr-FR" w:eastAsia="it-IT" w:bidi="ar-SA"/>
        </w:rPr>
        <w:t>Aranylövés</w:t>
      </w:r>
      <w:r w:rsidRPr="001810B5">
        <w:rPr>
          <w:rFonts w:ascii="Times New Roman" w:hAnsi="Times New Roman"/>
          <w:vanish/>
          <w:sz w:val="24"/>
          <w:szCs w:val="24"/>
          <w:lang w:val="fr-FR" w:eastAsia="it-IT" w:bidi="ar-SA"/>
        </w:rPr>
        <w:t xml:space="preserve"> , opéra (2004)</w:t>
      </w:r>
    </w:p>
    <w:p w:rsidR="00CF3C5C" w:rsidRPr="00B23A1C" w:rsidRDefault="00CF3C5C"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SORENSEN  Bent</w:t>
      </w:r>
      <w:r w:rsidRPr="00B23A1C">
        <w:rPr>
          <w:rFonts w:ascii="Arial" w:hAnsi="Arial" w:cs="Arial"/>
          <w:color w:val="333399"/>
          <w:sz w:val="24"/>
          <w:szCs w:val="24"/>
          <w:u w:val="single"/>
          <w:lang w:val="it-IT"/>
        </w:rPr>
        <w:tab/>
        <w:t>Borup, 18.7.1958</w:t>
      </w:r>
    </w:p>
    <w:p w:rsidR="00CF3C5C" w:rsidRPr="00B23A1C" w:rsidRDefault="00CF3C5C"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Compositore danese. Studi all’Accademia Reale Danese con Nor</w:t>
      </w:r>
      <w:r w:rsidR="00677681" w:rsidRPr="00B23A1C">
        <w:rPr>
          <w:rFonts w:ascii="Arial" w:hAnsi="Arial" w:cs="Arial"/>
          <w:color w:val="333399"/>
          <w:lang w:val="it-IT"/>
        </w:rPr>
        <w:t>h</w:t>
      </w:r>
      <w:r w:rsidRPr="00B23A1C">
        <w:rPr>
          <w:rFonts w:ascii="Arial" w:hAnsi="Arial" w:cs="Arial"/>
          <w:color w:val="333399"/>
          <w:lang w:val="it-IT"/>
        </w:rPr>
        <w:t xml:space="preserve">olm e all’Accademia dello Jutland con </w:t>
      </w:r>
      <w:r w:rsidR="004435D8" w:rsidRPr="00B23A1C">
        <w:rPr>
          <w:rFonts w:ascii="Arial" w:hAnsi="Arial" w:cs="Arial"/>
          <w:color w:val="333399"/>
          <w:lang w:val="it-IT"/>
        </w:rPr>
        <w:t xml:space="preserve">            </w:t>
      </w:r>
      <w:r w:rsidRPr="00B23A1C">
        <w:rPr>
          <w:rFonts w:ascii="Arial" w:hAnsi="Arial" w:cs="Arial"/>
          <w:color w:val="333399"/>
          <w:lang w:val="it-IT"/>
        </w:rPr>
        <w:t>Per Norgard. Dal 2008, insegnante di composizione alla Royal Academy di Londra.</w:t>
      </w:r>
    </w:p>
    <w:p w:rsidR="00CF3C5C" w:rsidRPr="004E5E23" w:rsidRDefault="00CF3C5C" w:rsidP="00696964">
      <w:pPr>
        <w:tabs>
          <w:tab w:val="left" w:pos="4253"/>
          <w:tab w:val="left" w:pos="4820"/>
        </w:tabs>
        <w:spacing w:before="120" w:after="0"/>
        <w:jc w:val="left"/>
        <w:rPr>
          <w:rFonts w:ascii="Arial" w:hAnsi="Arial" w:cs="Arial"/>
          <w:color w:val="000000"/>
          <w:sz w:val="24"/>
          <w:szCs w:val="24"/>
          <w:lang w:val="it-IT"/>
        </w:rPr>
      </w:pPr>
      <w:r w:rsidRPr="004E5E23">
        <w:rPr>
          <w:rFonts w:ascii="Arial" w:hAnsi="Arial" w:cs="Arial"/>
          <w:color w:val="000000"/>
          <w:sz w:val="24"/>
          <w:szCs w:val="24"/>
          <w:lang w:val="it-IT"/>
        </w:rPr>
        <w:t xml:space="preserve">The Wings of Spring, </w:t>
      </w:r>
      <w:r w:rsidR="00857ED2" w:rsidRPr="004E5E23">
        <w:rPr>
          <w:rFonts w:ascii="Arial" w:hAnsi="Arial" w:cs="Arial"/>
          <w:sz w:val="24"/>
          <w:szCs w:val="24"/>
          <w:lang w:val="it-IT"/>
        </w:rPr>
        <w:t>violoncello</w:t>
      </w:r>
      <w:r w:rsidR="00857ED2" w:rsidRPr="004E5E23">
        <w:rPr>
          <w:rFonts w:ascii="Arial" w:hAnsi="Arial" w:cs="Arial"/>
          <w:color w:val="000000"/>
          <w:sz w:val="24"/>
          <w:szCs w:val="24"/>
          <w:lang w:val="it-IT"/>
        </w:rPr>
        <w:t xml:space="preserve"> </w:t>
      </w:r>
      <w:r w:rsidRPr="004E5E23">
        <w:rPr>
          <w:rFonts w:ascii="Arial" w:hAnsi="Arial" w:cs="Arial"/>
          <w:color w:val="000000"/>
          <w:sz w:val="24"/>
          <w:szCs w:val="24"/>
          <w:lang w:val="it-IT"/>
        </w:rPr>
        <w:t>solo (2010, 4’).</w:t>
      </w:r>
    </w:p>
    <w:p w:rsidR="00CF3C5C" w:rsidRPr="004E5E23" w:rsidRDefault="00CF3C5C"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SORIANO  Alberto</w:t>
      </w:r>
      <w:r w:rsidRPr="00B23A1C">
        <w:rPr>
          <w:rFonts w:ascii="Arial" w:hAnsi="Arial" w:cs="Arial"/>
          <w:color w:val="333399"/>
          <w:sz w:val="24"/>
          <w:szCs w:val="24"/>
          <w:u w:val="single"/>
          <w:lang w:val="it-IT"/>
        </w:rPr>
        <w:tab/>
        <w:t xml:space="preserve">Santiago del Estero, 5.2.1915 </w:t>
      </w:r>
      <w:r w:rsidR="004435D8" w:rsidRPr="00B23A1C">
        <w:rPr>
          <w:rFonts w:ascii="Arial" w:hAnsi="Arial" w:cs="Arial"/>
          <w:color w:val="333399"/>
          <w:sz w:val="24"/>
          <w:szCs w:val="24"/>
          <w:u w:val="single"/>
          <w:lang w:val="it-IT"/>
        </w:rPr>
        <w:t>-</w:t>
      </w:r>
      <w:r w:rsidRPr="00B23A1C">
        <w:rPr>
          <w:rFonts w:ascii="Arial" w:hAnsi="Arial" w:cs="Arial"/>
          <w:color w:val="333399"/>
          <w:sz w:val="24"/>
          <w:szCs w:val="24"/>
          <w:u w:val="single"/>
          <w:lang w:val="it-IT"/>
        </w:rPr>
        <w:t xml:space="preserve"> B</w:t>
      </w:r>
      <w:r w:rsidR="004435D8" w:rsidRPr="00B23A1C">
        <w:rPr>
          <w:rFonts w:ascii="Arial" w:hAnsi="Arial" w:cs="Arial"/>
          <w:color w:val="333399"/>
          <w:sz w:val="24"/>
          <w:szCs w:val="24"/>
          <w:u w:val="single"/>
          <w:lang w:val="it-IT"/>
        </w:rPr>
        <w:t xml:space="preserve">uenos </w:t>
      </w:r>
      <w:r w:rsidRPr="00B23A1C">
        <w:rPr>
          <w:rFonts w:ascii="Arial" w:hAnsi="Arial" w:cs="Arial"/>
          <w:color w:val="333399"/>
          <w:sz w:val="24"/>
          <w:szCs w:val="24"/>
          <w:u w:val="single"/>
          <w:lang w:val="it-IT"/>
        </w:rPr>
        <w:t>Aires, 1981.</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uruguaiano, studi in Argentina.</w:t>
      </w:r>
    </w:p>
    <w:p w:rsidR="00A53165" w:rsidRPr="00B23A1C" w:rsidRDefault="00857ED2" w:rsidP="00696964">
      <w:pPr>
        <w:tabs>
          <w:tab w:val="left" w:pos="4253"/>
          <w:tab w:val="left" w:pos="4820"/>
        </w:tabs>
        <w:spacing w:before="120" w:after="0"/>
        <w:jc w:val="left"/>
        <w:rPr>
          <w:rFonts w:ascii="Arial" w:hAnsi="Arial" w:cs="Arial"/>
          <w:sz w:val="24"/>
          <w:szCs w:val="24"/>
          <w:lang w:val="it-IT"/>
        </w:rPr>
      </w:pPr>
      <w:r>
        <w:rPr>
          <w:rFonts w:ascii="Arial" w:hAnsi="Arial" w:cs="Arial"/>
          <w:sz w:val="24"/>
          <w:szCs w:val="24"/>
          <w:lang w:val="it-IT"/>
        </w:rPr>
        <w:t>Sinfonietta per chit.</w:t>
      </w:r>
      <w:r w:rsidR="00A53165" w:rsidRPr="00B23A1C">
        <w:rPr>
          <w:rFonts w:ascii="Arial" w:hAnsi="Arial" w:cs="Arial"/>
          <w:sz w:val="24"/>
          <w:szCs w:val="24"/>
          <w:lang w:val="it-IT"/>
        </w:rPr>
        <w:t xml:space="preserve"> </w:t>
      </w:r>
      <w:r w:rsidRPr="00B23A1C">
        <w:rPr>
          <w:rFonts w:ascii="Arial" w:hAnsi="Arial" w:cs="Arial"/>
          <w:sz w:val="24"/>
          <w:szCs w:val="24"/>
          <w:lang w:val="it-IT"/>
        </w:rPr>
        <w:t>v</w:t>
      </w:r>
      <w:r>
        <w:rPr>
          <w:rFonts w:ascii="Arial" w:hAnsi="Arial" w:cs="Arial"/>
          <w:sz w:val="24"/>
          <w:szCs w:val="24"/>
          <w:lang w:val="it-IT"/>
        </w:rPr>
        <w:t>io</w:t>
      </w:r>
      <w:r w:rsidRPr="00B23A1C">
        <w:rPr>
          <w:rFonts w:ascii="Arial" w:hAnsi="Arial" w:cs="Arial"/>
          <w:sz w:val="24"/>
          <w:szCs w:val="24"/>
          <w:lang w:val="it-IT"/>
        </w:rPr>
        <w:t>l</w:t>
      </w:r>
      <w:r>
        <w:rPr>
          <w:rFonts w:ascii="Arial" w:hAnsi="Arial" w:cs="Arial"/>
          <w:sz w:val="24"/>
          <w:szCs w:val="24"/>
          <w:lang w:val="it-IT"/>
        </w:rPr>
        <w:t>on</w:t>
      </w:r>
      <w:r w:rsidRPr="00B23A1C">
        <w:rPr>
          <w:rFonts w:ascii="Arial" w:hAnsi="Arial" w:cs="Arial"/>
          <w:sz w:val="24"/>
          <w:szCs w:val="24"/>
          <w:lang w:val="it-IT"/>
        </w:rPr>
        <w:t>c</w:t>
      </w:r>
      <w:r>
        <w:rPr>
          <w:rFonts w:ascii="Arial" w:hAnsi="Arial" w:cs="Arial"/>
          <w:sz w:val="24"/>
          <w:szCs w:val="24"/>
          <w:lang w:val="it-IT"/>
        </w:rPr>
        <w:t>ello</w:t>
      </w:r>
      <w:r w:rsidR="00A53165" w:rsidRPr="00B23A1C">
        <w:rPr>
          <w:rFonts w:ascii="Arial" w:hAnsi="Arial" w:cs="Arial"/>
          <w:sz w:val="24"/>
          <w:szCs w:val="24"/>
          <w:lang w:val="it-IT"/>
        </w:rPr>
        <w:t xml:space="preserve">, fag. e fl. (1952).  Concertino, </w:t>
      </w:r>
      <w:r w:rsidRPr="00B23A1C">
        <w:rPr>
          <w:rFonts w:ascii="Arial" w:hAnsi="Arial" w:cs="Arial"/>
          <w:sz w:val="24"/>
          <w:szCs w:val="24"/>
          <w:lang w:val="it-IT"/>
        </w:rPr>
        <w:t>v</w:t>
      </w:r>
      <w:r>
        <w:rPr>
          <w:rFonts w:ascii="Arial" w:hAnsi="Arial" w:cs="Arial"/>
          <w:sz w:val="24"/>
          <w:szCs w:val="24"/>
          <w:lang w:val="it-IT"/>
        </w:rPr>
        <w:t>io</w:t>
      </w:r>
      <w:r w:rsidRPr="00B23A1C">
        <w:rPr>
          <w:rFonts w:ascii="Arial" w:hAnsi="Arial" w:cs="Arial"/>
          <w:sz w:val="24"/>
          <w:szCs w:val="24"/>
          <w:lang w:val="it-IT"/>
        </w:rPr>
        <w:t>l</w:t>
      </w:r>
      <w:r>
        <w:rPr>
          <w:rFonts w:ascii="Arial" w:hAnsi="Arial" w:cs="Arial"/>
          <w:sz w:val="24"/>
          <w:szCs w:val="24"/>
          <w:lang w:val="it-IT"/>
        </w:rPr>
        <w:t>on</w:t>
      </w:r>
      <w:r w:rsidRPr="00B23A1C">
        <w:rPr>
          <w:rFonts w:ascii="Arial" w:hAnsi="Arial" w:cs="Arial"/>
          <w:sz w:val="24"/>
          <w:szCs w:val="24"/>
          <w:lang w:val="it-IT"/>
        </w:rPr>
        <w:t>c</w:t>
      </w:r>
      <w:r>
        <w:rPr>
          <w:rFonts w:ascii="Arial" w:hAnsi="Arial" w:cs="Arial"/>
          <w:sz w:val="24"/>
          <w:szCs w:val="24"/>
          <w:lang w:val="it-IT"/>
        </w:rPr>
        <w:t>ello</w:t>
      </w:r>
      <w:r w:rsidR="00A53165" w:rsidRPr="00B23A1C">
        <w:rPr>
          <w:rFonts w:ascii="Arial" w:hAnsi="Arial" w:cs="Arial"/>
          <w:sz w:val="24"/>
          <w:szCs w:val="24"/>
          <w:lang w:val="it-IT"/>
        </w:rPr>
        <w:t xml:space="preserve"> e orch. (1961).</w:t>
      </w:r>
    </w:p>
    <w:p w:rsidR="00ED083E" w:rsidRPr="00B23A1C" w:rsidRDefault="00ED083E"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SOULAGE  Marcelle</w:t>
      </w:r>
      <w:r w:rsidRPr="00B23A1C">
        <w:rPr>
          <w:rFonts w:ascii="Arial" w:hAnsi="Arial" w:cs="Arial"/>
          <w:color w:val="333399"/>
          <w:sz w:val="24"/>
          <w:szCs w:val="24"/>
          <w:u w:val="single"/>
          <w:lang w:val="it-IT"/>
        </w:rPr>
        <w:tab/>
        <w:t>Lima, 12.12.1894</w:t>
      </w:r>
      <w:r w:rsidR="00ED083E" w:rsidRPr="00B23A1C">
        <w:rPr>
          <w:rFonts w:ascii="Arial" w:hAnsi="Arial" w:cs="Arial"/>
          <w:color w:val="333399"/>
          <w:sz w:val="24"/>
          <w:szCs w:val="24"/>
          <w:u w:val="single"/>
          <w:lang w:val="it-IT"/>
        </w:rPr>
        <w:t xml:space="preserve"> - Parigi, 17.12.1971.</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Compositrice francese, allieva di Dallier, Caussade, Emmanuel e Vidal al Conservatorio di Parigi. </w:t>
      </w:r>
      <w:r w:rsidR="004435D8" w:rsidRPr="00B23A1C">
        <w:rPr>
          <w:rFonts w:ascii="Arial" w:hAnsi="Arial" w:cs="Arial"/>
          <w:color w:val="333399"/>
          <w:lang w:val="it-IT"/>
        </w:rPr>
        <w:t xml:space="preserve">                  </w:t>
      </w:r>
      <w:r w:rsidRPr="00B23A1C">
        <w:rPr>
          <w:rFonts w:ascii="Arial" w:hAnsi="Arial" w:cs="Arial"/>
          <w:color w:val="333399"/>
          <w:lang w:val="it-IT"/>
        </w:rPr>
        <w:t>Insegnante nei Conservatori di Orleans dal 1921 e dal 1949 al Conservatorio di Parigi.</w:t>
      </w:r>
    </w:p>
    <w:p w:rsidR="009C0C11" w:rsidRPr="00B23A1C" w:rsidRDefault="00857ED2"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it-IT"/>
        </w:rPr>
        <w:t>Vio</w:t>
      </w:r>
      <w:r w:rsidRPr="00B23A1C">
        <w:rPr>
          <w:rFonts w:ascii="Arial" w:hAnsi="Arial" w:cs="Arial"/>
          <w:sz w:val="24"/>
          <w:szCs w:val="24"/>
          <w:lang w:val="it-IT"/>
        </w:rPr>
        <w:t>l</w:t>
      </w:r>
      <w:r>
        <w:rPr>
          <w:rFonts w:ascii="Arial" w:hAnsi="Arial" w:cs="Arial"/>
          <w:sz w:val="24"/>
          <w:szCs w:val="24"/>
          <w:lang w:val="it-IT"/>
        </w:rPr>
        <w:t>on</w:t>
      </w:r>
      <w:r w:rsidRPr="00B23A1C">
        <w:rPr>
          <w:rFonts w:ascii="Arial" w:hAnsi="Arial" w:cs="Arial"/>
          <w:sz w:val="24"/>
          <w:szCs w:val="24"/>
          <w:lang w:val="it-IT"/>
        </w:rPr>
        <w:t>c</w:t>
      </w:r>
      <w:r>
        <w:rPr>
          <w:rFonts w:ascii="Arial" w:hAnsi="Arial" w:cs="Arial"/>
          <w:sz w:val="24"/>
          <w:szCs w:val="24"/>
          <w:lang w:val="it-IT"/>
        </w:rPr>
        <w:t>ello</w:t>
      </w:r>
      <w:r w:rsidRPr="00B23A1C">
        <w:rPr>
          <w:rFonts w:ascii="Arial" w:hAnsi="Arial" w:cs="Arial"/>
          <w:color w:val="000000"/>
          <w:sz w:val="24"/>
          <w:szCs w:val="24"/>
          <w:lang w:val="it-IT"/>
        </w:rPr>
        <w:t xml:space="preserve"> </w:t>
      </w:r>
      <w:r w:rsidR="009C0C11" w:rsidRPr="00B23A1C">
        <w:rPr>
          <w:rFonts w:ascii="Arial" w:hAnsi="Arial" w:cs="Arial"/>
          <w:color w:val="000000"/>
          <w:sz w:val="24"/>
          <w:szCs w:val="24"/>
          <w:lang w:val="it-IT"/>
        </w:rPr>
        <w:t xml:space="preserve">e pf.:  </w:t>
      </w:r>
      <w:r w:rsidR="00A53165" w:rsidRPr="00B23A1C">
        <w:rPr>
          <w:rFonts w:ascii="Arial" w:hAnsi="Arial" w:cs="Arial"/>
          <w:color w:val="000000"/>
          <w:sz w:val="24"/>
          <w:szCs w:val="24"/>
          <w:lang w:val="it-IT"/>
        </w:rPr>
        <w:t xml:space="preserve">Sonata </w:t>
      </w:r>
      <w:r w:rsidR="00ED083E" w:rsidRPr="00B23A1C">
        <w:rPr>
          <w:rFonts w:ascii="Arial" w:hAnsi="Arial" w:cs="Arial"/>
          <w:color w:val="000000"/>
          <w:sz w:val="24"/>
          <w:szCs w:val="24"/>
          <w:lang w:val="it-IT"/>
        </w:rPr>
        <w:t xml:space="preserve">op. 31 </w:t>
      </w:r>
      <w:r w:rsidR="00A53165" w:rsidRPr="00B23A1C">
        <w:rPr>
          <w:rFonts w:ascii="Arial" w:hAnsi="Arial" w:cs="Arial"/>
          <w:color w:val="000000"/>
          <w:sz w:val="24"/>
          <w:szCs w:val="24"/>
          <w:lang w:val="it-IT"/>
        </w:rPr>
        <w:t>(1921</w:t>
      </w:r>
      <w:r w:rsidR="00ED083E" w:rsidRPr="00B23A1C">
        <w:rPr>
          <w:rFonts w:ascii="Arial" w:hAnsi="Arial" w:cs="Arial"/>
          <w:color w:val="000000"/>
          <w:sz w:val="24"/>
          <w:szCs w:val="24"/>
          <w:lang w:val="it-IT"/>
        </w:rPr>
        <w:t>, 17’</w:t>
      </w:r>
      <w:r w:rsidR="00A53165" w:rsidRPr="00B23A1C">
        <w:rPr>
          <w:rFonts w:ascii="Arial" w:hAnsi="Arial" w:cs="Arial"/>
          <w:color w:val="000000"/>
          <w:sz w:val="24"/>
          <w:szCs w:val="24"/>
          <w:lang w:val="it-IT"/>
        </w:rPr>
        <w:t>)</w:t>
      </w:r>
      <w:r w:rsidR="009C0C11" w:rsidRPr="00B23A1C">
        <w:rPr>
          <w:rFonts w:ascii="Arial" w:hAnsi="Arial" w:cs="Arial"/>
          <w:color w:val="000000"/>
          <w:sz w:val="24"/>
          <w:szCs w:val="24"/>
          <w:lang w:val="it-IT"/>
        </w:rPr>
        <w:t>,   Berceuse (1922),   Danse (1922),</w:t>
      </w:r>
    </w:p>
    <w:p w:rsidR="00985C62" w:rsidRPr="00B23A1C" w:rsidRDefault="009C0C11"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Scherzino (1927)</w:t>
      </w:r>
      <w:r w:rsidR="00857ED2">
        <w:rPr>
          <w:rFonts w:ascii="Arial" w:hAnsi="Arial" w:cs="Arial"/>
          <w:color w:val="000000"/>
          <w:sz w:val="24"/>
          <w:szCs w:val="24"/>
          <w:lang w:val="fr-FR"/>
        </w:rPr>
        <w:t>,</w:t>
      </w:r>
      <w:r w:rsidR="00E271DF" w:rsidRPr="00B23A1C">
        <w:rPr>
          <w:rFonts w:ascii="Arial" w:hAnsi="Arial" w:cs="Arial"/>
          <w:color w:val="000000"/>
          <w:sz w:val="24"/>
          <w:szCs w:val="24"/>
          <w:lang w:val="fr-FR"/>
        </w:rPr>
        <w:t xml:space="preserve">   Sérénade et Tryptique, </w:t>
      </w:r>
      <w:r w:rsidR="00857ED2" w:rsidRPr="00B23A1C">
        <w:rPr>
          <w:rFonts w:ascii="Arial" w:hAnsi="Arial" w:cs="Arial"/>
          <w:sz w:val="24"/>
          <w:szCs w:val="24"/>
          <w:lang w:val="it-IT"/>
        </w:rPr>
        <w:t>v</w:t>
      </w:r>
      <w:r w:rsidR="00857ED2">
        <w:rPr>
          <w:rFonts w:ascii="Arial" w:hAnsi="Arial" w:cs="Arial"/>
          <w:sz w:val="24"/>
          <w:szCs w:val="24"/>
          <w:lang w:val="it-IT"/>
        </w:rPr>
        <w:t>io</w:t>
      </w:r>
      <w:r w:rsidR="00857ED2" w:rsidRPr="00B23A1C">
        <w:rPr>
          <w:rFonts w:ascii="Arial" w:hAnsi="Arial" w:cs="Arial"/>
          <w:sz w:val="24"/>
          <w:szCs w:val="24"/>
          <w:lang w:val="it-IT"/>
        </w:rPr>
        <w:t>l</w:t>
      </w:r>
      <w:r w:rsidR="00857ED2">
        <w:rPr>
          <w:rFonts w:ascii="Arial" w:hAnsi="Arial" w:cs="Arial"/>
          <w:sz w:val="24"/>
          <w:szCs w:val="24"/>
          <w:lang w:val="it-IT"/>
        </w:rPr>
        <w:t>on</w:t>
      </w:r>
      <w:r w:rsidR="00857ED2" w:rsidRPr="00B23A1C">
        <w:rPr>
          <w:rFonts w:ascii="Arial" w:hAnsi="Arial" w:cs="Arial"/>
          <w:sz w:val="24"/>
          <w:szCs w:val="24"/>
          <w:lang w:val="it-IT"/>
        </w:rPr>
        <w:t>c</w:t>
      </w:r>
      <w:r w:rsidR="00857ED2">
        <w:rPr>
          <w:rFonts w:ascii="Arial" w:hAnsi="Arial" w:cs="Arial"/>
          <w:sz w:val="24"/>
          <w:szCs w:val="24"/>
          <w:lang w:val="it-IT"/>
        </w:rPr>
        <w:t>ello e</w:t>
      </w:r>
      <w:r w:rsidR="00E271DF" w:rsidRPr="00B23A1C">
        <w:rPr>
          <w:rFonts w:ascii="Arial" w:hAnsi="Arial" w:cs="Arial"/>
          <w:color w:val="000000"/>
          <w:sz w:val="24"/>
          <w:szCs w:val="24"/>
          <w:lang w:val="fr-FR"/>
        </w:rPr>
        <w:t xml:space="preserve"> orch.</w:t>
      </w:r>
      <w:r w:rsidR="00857ED2">
        <w:rPr>
          <w:rFonts w:ascii="Arial" w:hAnsi="Arial" w:cs="Arial"/>
          <w:color w:val="000000"/>
          <w:sz w:val="24"/>
          <w:szCs w:val="24"/>
          <w:lang w:val="fr-FR"/>
        </w:rPr>
        <w:t>,</w:t>
      </w:r>
      <w:r w:rsidR="00E271DF" w:rsidRPr="00B23A1C">
        <w:rPr>
          <w:rFonts w:ascii="Arial" w:hAnsi="Arial" w:cs="Arial"/>
          <w:color w:val="000000"/>
          <w:sz w:val="24"/>
          <w:szCs w:val="24"/>
          <w:lang w:val="fr-FR"/>
        </w:rPr>
        <w:t xml:space="preserve"> op. 90 (1927).</w:t>
      </w:r>
    </w:p>
    <w:p w:rsidR="00985C62" w:rsidRPr="00B23A1C" w:rsidRDefault="00985C62" w:rsidP="00696964">
      <w:pPr>
        <w:tabs>
          <w:tab w:val="left" w:pos="4253"/>
          <w:tab w:val="left" w:pos="4820"/>
        </w:tabs>
        <w:spacing w:before="120" w:after="0"/>
        <w:jc w:val="left"/>
        <w:rPr>
          <w:rFonts w:ascii="Arial" w:hAnsi="Arial" w:cs="Arial"/>
          <w:color w:val="000000"/>
          <w:sz w:val="24"/>
          <w:szCs w:val="24"/>
          <w:lang w:val="fr-FR"/>
        </w:rPr>
      </w:pPr>
    </w:p>
    <w:p w:rsidR="00A53165" w:rsidRPr="00B23A1C" w:rsidRDefault="0009097F"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SOWERBY  Leo</w:t>
      </w:r>
      <w:r w:rsidRPr="00B23A1C">
        <w:rPr>
          <w:rFonts w:ascii="Arial" w:hAnsi="Arial" w:cs="Arial"/>
          <w:color w:val="333399"/>
          <w:sz w:val="24"/>
          <w:szCs w:val="24"/>
          <w:u w:val="single"/>
        </w:rPr>
        <w:tab/>
      </w:r>
      <w:r w:rsidR="00A53165" w:rsidRPr="00B23A1C">
        <w:rPr>
          <w:rFonts w:ascii="Arial" w:hAnsi="Arial" w:cs="Arial"/>
          <w:color w:val="333399"/>
          <w:sz w:val="24"/>
          <w:szCs w:val="24"/>
          <w:u w:val="single"/>
        </w:rPr>
        <w:t>Grand Rapids, 1.5.1895 - Port Clinton, 7.7.1968.</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w:t>
      </w:r>
      <w:r w:rsidR="00625F0C" w:rsidRPr="00B23A1C">
        <w:rPr>
          <w:rFonts w:ascii="Arial" w:hAnsi="Arial" w:cs="Arial"/>
          <w:color w:val="333399"/>
          <w:lang w:val="it-IT"/>
        </w:rPr>
        <w:t>, organista e pianista</w:t>
      </w:r>
      <w:r w:rsidRPr="00B23A1C">
        <w:rPr>
          <w:rFonts w:ascii="Arial" w:hAnsi="Arial" w:cs="Arial"/>
          <w:color w:val="333399"/>
          <w:lang w:val="it-IT"/>
        </w:rPr>
        <w:t xml:space="preserve"> americano, allievo del Conservatorio di Chicago e insegnante </w:t>
      </w:r>
      <w:r w:rsidR="00625F0C" w:rsidRPr="00B23A1C">
        <w:rPr>
          <w:rFonts w:ascii="Arial" w:hAnsi="Arial" w:cs="Arial"/>
          <w:color w:val="333399"/>
          <w:lang w:val="it-IT"/>
        </w:rPr>
        <w:t xml:space="preserve">di Storia della Musica </w:t>
      </w:r>
      <w:r w:rsidRPr="00B23A1C">
        <w:rPr>
          <w:rFonts w:ascii="Arial" w:hAnsi="Arial" w:cs="Arial"/>
          <w:color w:val="333399"/>
          <w:lang w:val="it-IT"/>
        </w:rPr>
        <w:t>nello stesso</w:t>
      </w:r>
      <w:r w:rsidR="00625F0C" w:rsidRPr="00B23A1C">
        <w:rPr>
          <w:rFonts w:ascii="Arial" w:hAnsi="Arial" w:cs="Arial"/>
          <w:color w:val="333399"/>
          <w:lang w:val="it-IT"/>
        </w:rPr>
        <w:t xml:space="preserve"> dal 1925 al 1962</w:t>
      </w:r>
      <w:r w:rsidRPr="00B23A1C">
        <w:rPr>
          <w:rFonts w:ascii="Arial" w:hAnsi="Arial" w:cs="Arial"/>
          <w:color w:val="333399"/>
          <w:lang w:val="it-IT"/>
        </w:rPr>
        <w:t>. Premio Pulitzer, Prix de Rome americano</w:t>
      </w:r>
      <w:r w:rsidR="00625F0C" w:rsidRPr="00B23A1C">
        <w:rPr>
          <w:rFonts w:ascii="Arial" w:hAnsi="Arial" w:cs="Arial"/>
          <w:color w:val="333399"/>
          <w:lang w:val="it-IT"/>
        </w:rPr>
        <w:t xml:space="preserve"> nel 1921.</w:t>
      </w:r>
      <w:r w:rsidRPr="00B23A1C">
        <w:rPr>
          <w:rFonts w:ascii="Arial" w:hAnsi="Arial" w:cs="Arial"/>
          <w:color w:val="333399"/>
          <w:lang w:val="it-IT"/>
        </w:rPr>
        <w:t xml:space="preserve"> </w:t>
      </w:r>
      <w:r w:rsidR="004435D8" w:rsidRPr="00B23A1C">
        <w:rPr>
          <w:rFonts w:ascii="Arial" w:hAnsi="Arial" w:cs="Arial"/>
          <w:color w:val="333399"/>
          <w:lang w:val="it-IT"/>
        </w:rPr>
        <w:t xml:space="preserve">                                    </w:t>
      </w:r>
      <w:r w:rsidRPr="00B23A1C">
        <w:rPr>
          <w:rFonts w:ascii="Arial" w:hAnsi="Arial" w:cs="Arial"/>
          <w:color w:val="333399"/>
          <w:lang w:val="it-IT"/>
        </w:rPr>
        <w:t>Dottore h.c. a Rochester, Diploma d’onore alla Royal School</w:t>
      </w:r>
      <w:r w:rsidR="00625F0C" w:rsidRPr="00B23A1C">
        <w:rPr>
          <w:rFonts w:ascii="Arial" w:hAnsi="Arial" w:cs="Arial"/>
          <w:color w:val="333399"/>
          <w:lang w:val="it-IT"/>
        </w:rPr>
        <w:t xml:space="preserve"> of Curch Music in Inghilterra.</w:t>
      </w:r>
    </w:p>
    <w:p w:rsidR="00987B66"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w:t>
      </w:r>
      <w:r w:rsidR="000C1058" w:rsidRPr="00B23A1C">
        <w:rPr>
          <w:rFonts w:ascii="Arial" w:hAnsi="Arial" w:cs="Arial"/>
          <w:color w:val="000000"/>
          <w:sz w:val="24"/>
          <w:szCs w:val="24"/>
          <w:lang w:val="it-IT"/>
        </w:rPr>
        <w:t xml:space="preserve"> in Sol</w:t>
      </w:r>
      <w:r w:rsidRPr="00B23A1C">
        <w:rPr>
          <w:rFonts w:ascii="Arial" w:hAnsi="Arial" w:cs="Arial"/>
          <w:color w:val="000000"/>
          <w:sz w:val="24"/>
          <w:szCs w:val="24"/>
          <w:lang w:val="it-IT"/>
        </w:rPr>
        <w:t xml:space="preserve"> per </w:t>
      </w:r>
      <w:r w:rsidR="00857ED2" w:rsidRPr="00B23A1C">
        <w:rPr>
          <w:rFonts w:ascii="Arial" w:hAnsi="Arial" w:cs="Arial"/>
          <w:sz w:val="24"/>
          <w:szCs w:val="24"/>
          <w:lang w:val="it-IT"/>
        </w:rPr>
        <w:t>v</w:t>
      </w:r>
      <w:r w:rsidR="00857ED2">
        <w:rPr>
          <w:rFonts w:ascii="Arial" w:hAnsi="Arial" w:cs="Arial"/>
          <w:sz w:val="24"/>
          <w:szCs w:val="24"/>
          <w:lang w:val="it-IT"/>
        </w:rPr>
        <w:t>io</w:t>
      </w:r>
      <w:r w:rsidR="00857ED2" w:rsidRPr="00B23A1C">
        <w:rPr>
          <w:rFonts w:ascii="Arial" w:hAnsi="Arial" w:cs="Arial"/>
          <w:sz w:val="24"/>
          <w:szCs w:val="24"/>
          <w:lang w:val="it-IT"/>
        </w:rPr>
        <w:t>l</w:t>
      </w:r>
      <w:r w:rsidR="00857ED2">
        <w:rPr>
          <w:rFonts w:ascii="Arial" w:hAnsi="Arial" w:cs="Arial"/>
          <w:sz w:val="24"/>
          <w:szCs w:val="24"/>
          <w:lang w:val="it-IT"/>
        </w:rPr>
        <w:t>on</w:t>
      </w:r>
      <w:r w:rsidR="00857ED2" w:rsidRPr="00B23A1C">
        <w:rPr>
          <w:rFonts w:ascii="Arial" w:hAnsi="Arial" w:cs="Arial"/>
          <w:sz w:val="24"/>
          <w:szCs w:val="24"/>
          <w:lang w:val="it-IT"/>
        </w:rPr>
        <w:t>c</w:t>
      </w:r>
      <w:r w:rsidR="00857ED2">
        <w:rPr>
          <w:rFonts w:ascii="Arial" w:hAnsi="Arial" w:cs="Arial"/>
          <w:sz w:val="24"/>
          <w:szCs w:val="24"/>
          <w:lang w:val="it-IT"/>
        </w:rPr>
        <w:t>ello</w:t>
      </w:r>
      <w:r w:rsidRPr="00B23A1C">
        <w:rPr>
          <w:rFonts w:ascii="Arial" w:hAnsi="Arial" w:cs="Arial"/>
          <w:color w:val="000000"/>
          <w:sz w:val="24"/>
          <w:szCs w:val="24"/>
          <w:lang w:val="it-IT"/>
        </w:rPr>
        <w:t xml:space="preserve"> e pf (192</w:t>
      </w:r>
      <w:r w:rsidR="00A5194D" w:rsidRPr="00B23A1C">
        <w:rPr>
          <w:rFonts w:ascii="Arial" w:hAnsi="Arial" w:cs="Arial"/>
          <w:color w:val="000000"/>
          <w:sz w:val="24"/>
          <w:szCs w:val="24"/>
          <w:lang w:val="it-IT"/>
        </w:rPr>
        <w:t>0</w:t>
      </w:r>
      <w:r w:rsidRPr="00B23A1C">
        <w:rPr>
          <w:rFonts w:ascii="Arial" w:hAnsi="Arial" w:cs="Arial"/>
          <w:color w:val="000000"/>
          <w:sz w:val="24"/>
          <w:szCs w:val="24"/>
          <w:lang w:val="it-IT"/>
        </w:rPr>
        <w:t xml:space="preserve">).   </w:t>
      </w:r>
      <w:r w:rsidR="00987B66" w:rsidRPr="00B23A1C">
        <w:rPr>
          <w:rFonts w:ascii="Arial" w:hAnsi="Arial" w:cs="Arial"/>
          <w:color w:val="000000"/>
          <w:sz w:val="24"/>
          <w:szCs w:val="24"/>
          <w:lang w:val="it-IT"/>
        </w:rPr>
        <w:t>1°</w:t>
      </w:r>
      <w:r w:rsidRPr="00B23A1C">
        <w:rPr>
          <w:rFonts w:ascii="Arial" w:hAnsi="Arial" w:cs="Arial"/>
          <w:color w:val="000000"/>
          <w:sz w:val="24"/>
          <w:szCs w:val="24"/>
          <w:lang w:val="it-IT"/>
        </w:rPr>
        <w:t xml:space="preserve"> Concert</w:t>
      </w:r>
      <w:r w:rsidR="00987B66" w:rsidRPr="00B23A1C">
        <w:rPr>
          <w:rFonts w:ascii="Arial" w:hAnsi="Arial" w:cs="Arial"/>
          <w:color w:val="000000"/>
          <w:sz w:val="24"/>
          <w:szCs w:val="24"/>
          <w:lang w:val="it-IT"/>
        </w:rPr>
        <w:t>o</w:t>
      </w:r>
      <w:r w:rsidR="00A5194D" w:rsidRPr="00B23A1C">
        <w:rPr>
          <w:rFonts w:ascii="Arial" w:hAnsi="Arial" w:cs="Arial"/>
          <w:color w:val="000000"/>
          <w:sz w:val="24"/>
          <w:szCs w:val="24"/>
          <w:lang w:val="it-IT"/>
        </w:rPr>
        <w:t xml:space="preserve"> in La, </w:t>
      </w:r>
      <w:r w:rsidR="00857ED2" w:rsidRPr="00B23A1C">
        <w:rPr>
          <w:rFonts w:ascii="Arial" w:hAnsi="Arial" w:cs="Arial"/>
          <w:sz w:val="24"/>
          <w:szCs w:val="24"/>
          <w:lang w:val="it-IT"/>
        </w:rPr>
        <w:t>v</w:t>
      </w:r>
      <w:r w:rsidR="00857ED2">
        <w:rPr>
          <w:rFonts w:ascii="Arial" w:hAnsi="Arial" w:cs="Arial"/>
          <w:sz w:val="24"/>
          <w:szCs w:val="24"/>
          <w:lang w:val="it-IT"/>
        </w:rPr>
        <w:t>io</w:t>
      </w:r>
      <w:r w:rsidR="00857ED2" w:rsidRPr="00B23A1C">
        <w:rPr>
          <w:rFonts w:ascii="Arial" w:hAnsi="Arial" w:cs="Arial"/>
          <w:sz w:val="24"/>
          <w:szCs w:val="24"/>
          <w:lang w:val="it-IT"/>
        </w:rPr>
        <w:t>l</w:t>
      </w:r>
      <w:r w:rsidR="00857ED2">
        <w:rPr>
          <w:rFonts w:ascii="Arial" w:hAnsi="Arial" w:cs="Arial"/>
          <w:sz w:val="24"/>
          <w:szCs w:val="24"/>
          <w:lang w:val="it-IT"/>
        </w:rPr>
        <w:t>on</w:t>
      </w:r>
      <w:r w:rsidR="00857ED2" w:rsidRPr="00B23A1C">
        <w:rPr>
          <w:rFonts w:ascii="Arial" w:hAnsi="Arial" w:cs="Arial"/>
          <w:sz w:val="24"/>
          <w:szCs w:val="24"/>
          <w:lang w:val="it-IT"/>
        </w:rPr>
        <w:t>c</w:t>
      </w:r>
      <w:r w:rsidR="00857ED2">
        <w:rPr>
          <w:rFonts w:ascii="Arial" w:hAnsi="Arial" w:cs="Arial"/>
          <w:sz w:val="24"/>
          <w:szCs w:val="24"/>
          <w:lang w:val="it-IT"/>
        </w:rPr>
        <w:t>ello</w:t>
      </w:r>
      <w:r w:rsidRPr="00B23A1C">
        <w:rPr>
          <w:rFonts w:ascii="Arial" w:hAnsi="Arial" w:cs="Arial"/>
          <w:color w:val="000000"/>
          <w:sz w:val="24"/>
          <w:szCs w:val="24"/>
          <w:lang w:val="it-IT"/>
        </w:rPr>
        <w:t xml:space="preserve"> e orch. (191</w:t>
      </w:r>
      <w:r w:rsidR="00A5194D" w:rsidRPr="00B23A1C">
        <w:rPr>
          <w:rFonts w:ascii="Arial" w:hAnsi="Arial" w:cs="Arial"/>
          <w:color w:val="000000"/>
          <w:sz w:val="24"/>
          <w:szCs w:val="24"/>
          <w:lang w:val="it-IT"/>
        </w:rPr>
        <w:t>6</w:t>
      </w:r>
      <w:r w:rsidR="00987B66" w:rsidRPr="00B23A1C">
        <w:rPr>
          <w:rFonts w:ascii="Arial" w:hAnsi="Arial" w:cs="Arial"/>
          <w:color w:val="000000"/>
          <w:sz w:val="24"/>
          <w:szCs w:val="24"/>
          <w:lang w:val="it-IT"/>
        </w:rPr>
        <w:t xml:space="preserve">).   </w:t>
      </w:r>
    </w:p>
    <w:p w:rsidR="00A53165" w:rsidRPr="00B23A1C" w:rsidRDefault="00987B6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Concerto </w:t>
      </w:r>
      <w:r w:rsidR="00A5194D" w:rsidRPr="00B23A1C">
        <w:rPr>
          <w:rFonts w:ascii="Arial" w:hAnsi="Arial" w:cs="Arial"/>
          <w:color w:val="000000"/>
          <w:sz w:val="24"/>
          <w:szCs w:val="24"/>
          <w:lang w:val="it-IT"/>
        </w:rPr>
        <w:t xml:space="preserve">in Mi-, </w:t>
      </w:r>
      <w:r w:rsidR="00857ED2" w:rsidRPr="00B23A1C">
        <w:rPr>
          <w:rFonts w:ascii="Arial" w:hAnsi="Arial" w:cs="Arial"/>
          <w:sz w:val="24"/>
          <w:szCs w:val="24"/>
          <w:lang w:val="it-IT"/>
        </w:rPr>
        <w:t>v</w:t>
      </w:r>
      <w:r w:rsidR="00857ED2">
        <w:rPr>
          <w:rFonts w:ascii="Arial" w:hAnsi="Arial" w:cs="Arial"/>
          <w:sz w:val="24"/>
          <w:szCs w:val="24"/>
          <w:lang w:val="it-IT"/>
        </w:rPr>
        <w:t>io</w:t>
      </w:r>
      <w:r w:rsidR="00857ED2" w:rsidRPr="00B23A1C">
        <w:rPr>
          <w:rFonts w:ascii="Arial" w:hAnsi="Arial" w:cs="Arial"/>
          <w:sz w:val="24"/>
          <w:szCs w:val="24"/>
          <w:lang w:val="it-IT"/>
        </w:rPr>
        <w:t>l</w:t>
      </w:r>
      <w:r w:rsidR="00857ED2">
        <w:rPr>
          <w:rFonts w:ascii="Arial" w:hAnsi="Arial" w:cs="Arial"/>
          <w:sz w:val="24"/>
          <w:szCs w:val="24"/>
          <w:lang w:val="it-IT"/>
        </w:rPr>
        <w:t>on</w:t>
      </w:r>
      <w:r w:rsidR="00857ED2" w:rsidRPr="00B23A1C">
        <w:rPr>
          <w:rFonts w:ascii="Arial" w:hAnsi="Arial" w:cs="Arial"/>
          <w:sz w:val="24"/>
          <w:szCs w:val="24"/>
          <w:lang w:val="it-IT"/>
        </w:rPr>
        <w:t>c</w:t>
      </w:r>
      <w:r w:rsidR="00857ED2">
        <w:rPr>
          <w:rFonts w:ascii="Arial" w:hAnsi="Arial" w:cs="Arial"/>
          <w:sz w:val="24"/>
          <w:szCs w:val="24"/>
          <w:lang w:val="it-IT"/>
        </w:rPr>
        <w:t>ello</w:t>
      </w:r>
      <w:r w:rsidRPr="00B23A1C">
        <w:rPr>
          <w:rFonts w:ascii="Arial" w:hAnsi="Arial" w:cs="Arial"/>
          <w:color w:val="000000"/>
          <w:sz w:val="24"/>
          <w:szCs w:val="24"/>
          <w:lang w:val="it-IT"/>
        </w:rPr>
        <w:t xml:space="preserve"> e orch. (</w:t>
      </w:r>
      <w:r w:rsidR="00A53165" w:rsidRPr="00B23A1C">
        <w:rPr>
          <w:rFonts w:ascii="Arial" w:hAnsi="Arial" w:cs="Arial"/>
          <w:color w:val="000000"/>
          <w:sz w:val="24"/>
          <w:szCs w:val="24"/>
          <w:lang w:val="it-IT"/>
        </w:rPr>
        <w:t>193</w:t>
      </w:r>
      <w:r w:rsidR="00A5194D" w:rsidRPr="00B23A1C">
        <w:rPr>
          <w:rFonts w:ascii="Arial" w:hAnsi="Arial" w:cs="Arial"/>
          <w:color w:val="000000"/>
          <w:sz w:val="24"/>
          <w:szCs w:val="24"/>
          <w:lang w:val="it-IT"/>
        </w:rPr>
        <w:t>4</w:t>
      </w:r>
      <w:r w:rsidR="00A53165" w:rsidRPr="00B23A1C">
        <w:rPr>
          <w:rFonts w:ascii="Arial" w:hAnsi="Arial" w:cs="Arial"/>
          <w:color w:val="000000"/>
          <w:sz w:val="24"/>
          <w:szCs w:val="24"/>
          <w:lang w:val="it-IT"/>
        </w:rPr>
        <w:t>).</w:t>
      </w:r>
    </w:p>
    <w:p w:rsidR="0010377C" w:rsidRPr="00B23A1C" w:rsidRDefault="0010377C" w:rsidP="00696964">
      <w:pPr>
        <w:tabs>
          <w:tab w:val="left" w:pos="4253"/>
          <w:tab w:val="left" w:pos="4820"/>
        </w:tabs>
        <w:spacing w:before="120" w:after="0"/>
        <w:jc w:val="left"/>
        <w:rPr>
          <w:rFonts w:ascii="Arial" w:hAnsi="Arial" w:cs="Arial"/>
          <w:color w:val="000000"/>
          <w:sz w:val="24"/>
          <w:szCs w:val="24"/>
          <w:lang w:val="it-IT"/>
        </w:rPr>
      </w:pPr>
    </w:p>
    <w:p w:rsidR="0010377C" w:rsidRPr="00B23A1C" w:rsidRDefault="0010377C"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SPECK  Frederick</w:t>
      </w:r>
      <w:r w:rsidRPr="00B23A1C">
        <w:rPr>
          <w:rFonts w:ascii="Arial" w:hAnsi="Arial" w:cs="Arial"/>
          <w:color w:val="333399"/>
          <w:sz w:val="24"/>
          <w:szCs w:val="24"/>
          <w:u w:val="single"/>
          <w:lang w:val="it-IT"/>
        </w:rPr>
        <w:tab/>
        <w:t>1955</w:t>
      </w:r>
    </w:p>
    <w:p w:rsidR="0010377C" w:rsidRPr="00B23A1C" w:rsidRDefault="0010377C"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insegnante di direzione d’orchestra e composizione all’Università di Luisville.</w:t>
      </w:r>
    </w:p>
    <w:p w:rsidR="0010377C" w:rsidRPr="00B23A1C" w:rsidRDefault="0010377C"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Sonata per violoncello e pf. </w:t>
      </w:r>
      <w:r w:rsidRPr="00B23A1C">
        <w:rPr>
          <w:rFonts w:ascii="Arial" w:hAnsi="Arial" w:cs="Arial"/>
          <w:color w:val="000000"/>
          <w:sz w:val="24"/>
          <w:szCs w:val="24"/>
        </w:rPr>
        <w:t xml:space="preserve">(2005, 7’40).   Night Moves, </w:t>
      </w:r>
      <w:r w:rsidR="00857ED2" w:rsidRPr="004E5E23">
        <w:rPr>
          <w:rFonts w:ascii="Arial" w:hAnsi="Arial" w:cs="Arial"/>
          <w:sz w:val="24"/>
          <w:szCs w:val="24"/>
        </w:rPr>
        <w:t>violoncello</w:t>
      </w:r>
      <w:r w:rsidRPr="00B23A1C">
        <w:rPr>
          <w:rFonts w:ascii="Arial" w:hAnsi="Arial" w:cs="Arial"/>
          <w:color w:val="000000"/>
          <w:sz w:val="24"/>
          <w:szCs w:val="24"/>
        </w:rPr>
        <w:t xml:space="preserve"> e marimba (2005, 7’40).</w:t>
      </w:r>
    </w:p>
    <w:p w:rsidR="00AE5AD3" w:rsidRPr="00B23A1C" w:rsidRDefault="00AE5AD3" w:rsidP="00696964">
      <w:pPr>
        <w:tabs>
          <w:tab w:val="left" w:pos="4253"/>
          <w:tab w:val="left" w:pos="4820"/>
        </w:tabs>
        <w:spacing w:before="120" w:after="0"/>
        <w:jc w:val="left"/>
        <w:rPr>
          <w:rFonts w:ascii="Arial" w:hAnsi="Arial" w:cs="Arial"/>
          <w:color w:val="000000"/>
          <w:sz w:val="24"/>
          <w:szCs w:val="24"/>
        </w:rPr>
      </w:pPr>
    </w:p>
    <w:p w:rsidR="00AE5AD3" w:rsidRPr="00B23A1C" w:rsidRDefault="00AE5AD3" w:rsidP="00696964">
      <w:pPr>
        <w:tabs>
          <w:tab w:val="left" w:pos="4253"/>
          <w:tab w:val="left" w:pos="4820"/>
        </w:tabs>
        <w:spacing w:before="120" w:after="0"/>
        <w:jc w:val="left"/>
        <w:rPr>
          <w:rFonts w:ascii="Arial" w:hAnsi="Arial" w:cs="Arial"/>
          <w:color w:val="333399"/>
          <w:sz w:val="24"/>
          <w:szCs w:val="24"/>
          <w:u w:val="single"/>
          <w:lang w:eastAsia="it-IT" w:bidi="ar-SA"/>
        </w:rPr>
      </w:pPr>
      <w:r w:rsidRPr="00B23A1C">
        <w:rPr>
          <w:rFonts w:ascii="Arial" w:hAnsi="Arial" w:cs="Arial"/>
          <w:color w:val="333399"/>
          <w:sz w:val="24"/>
          <w:szCs w:val="24"/>
          <w:u w:val="single"/>
          <w:lang w:eastAsia="it-IT" w:bidi="ar-SA"/>
        </w:rPr>
        <w:t>SPERGER  Johann Matthias</w:t>
      </w:r>
      <w:r w:rsidRPr="00B23A1C">
        <w:rPr>
          <w:rFonts w:ascii="Arial" w:hAnsi="Arial" w:cs="Arial"/>
          <w:color w:val="333399"/>
          <w:sz w:val="24"/>
          <w:szCs w:val="24"/>
          <w:u w:val="single"/>
          <w:lang w:eastAsia="it-IT" w:bidi="ar-SA"/>
        </w:rPr>
        <w:tab/>
        <w:t>Valtice, 23.3.1750 - Ludwigslust, 13.5.1812.</w:t>
      </w:r>
    </w:p>
    <w:p w:rsidR="00AE5AD3" w:rsidRPr="00B23A1C" w:rsidRDefault="00AE5AD3" w:rsidP="00696964">
      <w:pPr>
        <w:tabs>
          <w:tab w:val="left" w:pos="4253"/>
          <w:tab w:val="left" w:pos="4820"/>
        </w:tabs>
        <w:spacing w:before="120" w:after="0"/>
        <w:jc w:val="left"/>
        <w:rPr>
          <w:rFonts w:ascii="Arial" w:hAnsi="Arial" w:cs="Arial"/>
          <w:color w:val="333399"/>
          <w:lang w:val="it-IT" w:eastAsia="it-IT" w:bidi="ar-SA"/>
        </w:rPr>
      </w:pPr>
      <w:r w:rsidRPr="00B23A1C">
        <w:rPr>
          <w:rFonts w:ascii="Arial" w:hAnsi="Arial" w:cs="Arial"/>
          <w:b/>
          <w:color w:val="333399"/>
          <w:lang w:val="it-IT" w:eastAsia="it-IT" w:bidi="ar-SA"/>
        </w:rPr>
        <w:t xml:space="preserve">Contrabbassista </w:t>
      </w:r>
      <w:r w:rsidRPr="00B23A1C">
        <w:rPr>
          <w:rFonts w:ascii="Arial" w:hAnsi="Arial" w:cs="Arial"/>
          <w:color w:val="333399"/>
          <w:lang w:val="it-IT" w:eastAsia="it-IT" w:bidi="ar-SA"/>
        </w:rPr>
        <w:t xml:space="preserve">concertista e compositore austriaco. Componeva in giovanissima età, richiesto come </w:t>
      </w:r>
      <w:r w:rsidR="00EF6EBC">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concertista di contrabbasso nei più importanti Teatri europei e in tutte le nobili casate, compreso quella degli Esterhazy, dove suonò nell’orchestra di Haydn. Ai nostri giorni, ogni 2 anni viene ricordato con un Concorso   Internazionale per contrabbassisti.  </w:t>
      </w:r>
    </w:p>
    <w:p w:rsidR="00AE5AD3" w:rsidRPr="00B23A1C" w:rsidRDefault="00AE5AD3" w:rsidP="00696964">
      <w:pPr>
        <w:tabs>
          <w:tab w:val="left" w:pos="0"/>
          <w:tab w:val="left" w:pos="142"/>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Sonata per violoncello e contrabbasso.</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SPEZZAFERRI  Laszlo</w:t>
      </w:r>
      <w:r w:rsidRPr="00B23A1C">
        <w:rPr>
          <w:rFonts w:ascii="Arial" w:hAnsi="Arial" w:cs="Arial"/>
          <w:color w:val="333399"/>
          <w:sz w:val="24"/>
          <w:szCs w:val="24"/>
          <w:u w:val="single"/>
          <w:lang w:val="it-IT"/>
        </w:rPr>
        <w:tab/>
        <w:t>Lecce, 9.5.1912</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compositore e direttore d’orchestra, allievo del padre Giovanni e di Bossi. Concertista solista e </w:t>
      </w:r>
      <w:r w:rsidR="004435D8" w:rsidRPr="00B23A1C">
        <w:rPr>
          <w:rFonts w:ascii="Arial" w:hAnsi="Arial" w:cs="Arial"/>
          <w:color w:val="333399"/>
          <w:lang w:val="it-IT"/>
        </w:rPr>
        <w:t xml:space="preserve">  </w:t>
      </w:r>
      <w:r w:rsidR="00EF6EBC">
        <w:rPr>
          <w:rFonts w:ascii="Arial" w:hAnsi="Arial" w:cs="Arial"/>
          <w:color w:val="333399"/>
          <w:lang w:val="it-IT"/>
        </w:rPr>
        <w:t xml:space="preserve">          </w:t>
      </w:r>
      <w:r w:rsidR="004435D8" w:rsidRPr="00B23A1C">
        <w:rPr>
          <w:rFonts w:ascii="Arial" w:hAnsi="Arial" w:cs="Arial"/>
          <w:color w:val="333399"/>
          <w:lang w:val="it-IT"/>
        </w:rPr>
        <w:t xml:space="preserve"> </w:t>
      </w:r>
      <w:r w:rsidRPr="00B23A1C">
        <w:rPr>
          <w:rFonts w:ascii="Arial" w:hAnsi="Arial" w:cs="Arial"/>
          <w:color w:val="333399"/>
          <w:lang w:val="it-IT"/>
        </w:rPr>
        <w:t>in complessi cameristici. Direttore del Conservatorio di Verona.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Introduzione, sarabanda e furlana per 4 violoncelli (1936).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breve per </w:t>
      </w:r>
      <w:r w:rsidR="00857ED2" w:rsidRPr="00B23A1C">
        <w:rPr>
          <w:rFonts w:ascii="Arial" w:hAnsi="Arial" w:cs="Arial"/>
          <w:sz w:val="24"/>
          <w:szCs w:val="24"/>
          <w:lang w:val="it-IT"/>
        </w:rPr>
        <w:t>v</w:t>
      </w:r>
      <w:r w:rsidR="00857ED2">
        <w:rPr>
          <w:rFonts w:ascii="Arial" w:hAnsi="Arial" w:cs="Arial"/>
          <w:sz w:val="24"/>
          <w:szCs w:val="24"/>
          <w:lang w:val="it-IT"/>
        </w:rPr>
        <w:t>io</w:t>
      </w:r>
      <w:r w:rsidR="00857ED2" w:rsidRPr="00B23A1C">
        <w:rPr>
          <w:rFonts w:ascii="Arial" w:hAnsi="Arial" w:cs="Arial"/>
          <w:sz w:val="24"/>
          <w:szCs w:val="24"/>
          <w:lang w:val="it-IT"/>
        </w:rPr>
        <w:t>l</w:t>
      </w:r>
      <w:r w:rsidR="00857ED2">
        <w:rPr>
          <w:rFonts w:ascii="Arial" w:hAnsi="Arial" w:cs="Arial"/>
          <w:sz w:val="24"/>
          <w:szCs w:val="24"/>
          <w:lang w:val="it-IT"/>
        </w:rPr>
        <w:t>on</w:t>
      </w:r>
      <w:r w:rsidR="00857ED2" w:rsidRPr="00B23A1C">
        <w:rPr>
          <w:rFonts w:ascii="Arial" w:hAnsi="Arial" w:cs="Arial"/>
          <w:sz w:val="24"/>
          <w:szCs w:val="24"/>
          <w:lang w:val="it-IT"/>
        </w:rPr>
        <w:t>c</w:t>
      </w:r>
      <w:r w:rsidR="00857ED2">
        <w:rPr>
          <w:rFonts w:ascii="Arial" w:hAnsi="Arial" w:cs="Arial"/>
          <w:sz w:val="24"/>
          <w:szCs w:val="24"/>
          <w:lang w:val="it-IT"/>
        </w:rPr>
        <w:t>ello</w:t>
      </w:r>
      <w:r w:rsidRPr="00B23A1C">
        <w:rPr>
          <w:rFonts w:ascii="Arial" w:hAnsi="Arial" w:cs="Arial"/>
          <w:color w:val="000000"/>
          <w:sz w:val="24"/>
          <w:szCs w:val="24"/>
          <w:lang w:val="it-IT"/>
        </w:rPr>
        <w:t xml:space="preserve"> e pf. (1934).   Concerto romantico, </w:t>
      </w:r>
      <w:r w:rsidR="00857ED2" w:rsidRPr="00B23A1C">
        <w:rPr>
          <w:rFonts w:ascii="Arial" w:hAnsi="Arial" w:cs="Arial"/>
          <w:sz w:val="24"/>
          <w:szCs w:val="24"/>
          <w:lang w:val="it-IT"/>
        </w:rPr>
        <w:t>v</w:t>
      </w:r>
      <w:r w:rsidR="00857ED2">
        <w:rPr>
          <w:rFonts w:ascii="Arial" w:hAnsi="Arial" w:cs="Arial"/>
          <w:sz w:val="24"/>
          <w:szCs w:val="24"/>
          <w:lang w:val="it-IT"/>
        </w:rPr>
        <w:t>io</w:t>
      </w:r>
      <w:r w:rsidR="00857ED2" w:rsidRPr="00B23A1C">
        <w:rPr>
          <w:rFonts w:ascii="Arial" w:hAnsi="Arial" w:cs="Arial"/>
          <w:sz w:val="24"/>
          <w:szCs w:val="24"/>
          <w:lang w:val="it-IT"/>
        </w:rPr>
        <w:t>l</w:t>
      </w:r>
      <w:r w:rsidR="00857ED2">
        <w:rPr>
          <w:rFonts w:ascii="Arial" w:hAnsi="Arial" w:cs="Arial"/>
          <w:sz w:val="24"/>
          <w:szCs w:val="24"/>
          <w:lang w:val="it-IT"/>
        </w:rPr>
        <w:t>on</w:t>
      </w:r>
      <w:r w:rsidR="00857ED2" w:rsidRPr="00B23A1C">
        <w:rPr>
          <w:rFonts w:ascii="Arial" w:hAnsi="Arial" w:cs="Arial"/>
          <w:sz w:val="24"/>
          <w:szCs w:val="24"/>
          <w:lang w:val="it-IT"/>
        </w:rPr>
        <w:t>c</w:t>
      </w:r>
      <w:r w:rsidR="00857ED2">
        <w:rPr>
          <w:rFonts w:ascii="Arial" w:hAnsi="Arial" w:cs="Arial"/>
          <w:sz w:val="24"/>
          <w:szCs w:val="24"/>
          <w:lang w:val="it-IT"/>
        </w:rPr>
        <w:t>ello</w:t>
      </w:r>
      <w:r w:rsidRPr="00B23A1C">
        <w:rPr>
          <w:rFonts w:ascii="Arial" w:hAnsi="Arial" w:cs="Arial"/>
          <w:color w:val="000000"/>
          <w:sz w:val="24"/>
          <w:szCs w:val="24"/>
          <w:lang w:val="it-IT"/>
        </w:rPr>
        <w:t xml:space="preserve"> e orch. (1936).</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Trascrizioni di musiche di Frescobaldi, Pergolesi, Tratta, Rossi.   Metodo per </w:t>
      </w:r>
      <w:r w:rsidR="00857ED2" w:rsidRPr="00B23A1C">
        <w:rPr>
          <w:rFonts w:ascii="Arial" w:hAnsi="Arial" w:cs="Arial"/>
          <w:sz w:val="24"/>
          <w:szCs w:val="24"/>
          <w:lang w:val="it-IT"/>
        </w:rPr>
        <w:t>v</w:t>
      </w:r>
      <w:r w:rsidR="00857ED2">
        <w:rPr>
          <w:rFonts w:ascii="Arial" w:hAnsi="Arial" w:cs="Arial"/>
          <w:sz w:val="24"/>
          <w:szCs w:val="24"/>
          <w:lang w:val="it-IT"/>
        </w:rPr>
        <w:t>io</w:t>
      </w:r>
      <w:r w:rsidR="00857ED2" w:rsidRPr="00B23A1C">
        <w:rPr>
          <w:rFonts w:ascii="Arial" w:hAnsi="Arial" w:cs="Arial"/>
          <w:sz w:val="24"/>
          <w:szCs w:val="24"/>
          <w:lang w:val="it-IT"/>
        </w:rPr>
        <w:t>l</w:t>
      </w:r>
      <w:r w:rsidR="00857ED2">
        <w:rPr>
          <w:rFonts w:ascii="Arial" w:hAnsi="Arial" w:cs="Arial"/>
          <w:sz w:val="24"/>
          <w:szCs w:val="24"/>
          <w:lang w:val="it-IT"/>
        </w:rPr>
        <w:t>on</w:t>
      </w:r>
      <w:r w:rsidR="00857ED2" w:rsidRPr="00B23A1C">
        <w:rPr>
          <w:rFonts w:ascii="Arial" w:hAnsi="Arial" w:cs="Arial"/>
          <w:sz w:val="24"/>
          <w:szCs w:val="24"/>
          <w:lang w:val="it-IT"/>
        </w:rPr>
        <w:t>c</w:t>
      </w:r>
      <w:r w:rsidR="00857ED2">
        <w:rPr>
          <w:rFonts w:ascii="Arial" w:hAnsi="Arial" w:cs="Arial"/>
          <w:sz w:val="24"/>
          <w:szCs w:val="24"/>
          <w:lang w:val="it-IT"/>
        </w:rPr>
        <w:t>ello</w:t>
      </w:r>
      <w:r w:rsidR="00537C15" w:rsidRPr="00B23A1C">
        <w:rPr>
          <w:rFonts w:ascii="Arial" w:hAnsi="Arial" w:cs="Arial"/>
          <w:color w:val="000000"/>
          <w:sz w:val="24"/>
          <w:szCs w:val="24"/>
          <w:lang w:val="it-IT"/>
        </w:rPr>
        <w:t>.</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SPIES  Leo</w:t>
      </w:r>
      <w:r w:rsidRPr="00B23A1C">
        <w:rPr>
          <w:rFonts w:ascii="Arial" w:hAnsi="Arial" w:cs="Arial"/>
          <w:color w:val="333399"/>
          <w:sz w:val="24"/>
          <w:szCs w:val="24"/>
          <w:u w:val="single"/>
          <w:lang w:val="it-IT"/>
        </w:rPr>
        <w:tab/>
        <w:t>Mosca, 4.6.1899 - Rostok, 1.5.1965.</w:t>
      </w:r>
    </w:p>
    <w:p w:rsidR="00A53165" w:rsidRPr="00B23A1C" w:rsidRDefault="00A53165" w:rsidP="00696964">
      <w:pPr>
        <w:pStyle w:val="Corpodeltesto3"/>
        <w:tabs>
          <w:tab w:val="left" w:pos="4253"/>
          <w:tab w:val="left" w:pos="4820"/>
        </w:tabs>
        <w:spacing w:before="120" w:after="0"/>
        <w:jc w:val="left"/>
        <w:rPr>
          <w:rFonts w:ascii="Arial" w:hAnsi="Arial" w:cs="Arial"/>
          <w:color w:val="333399"/>
          <w:sz w:val="20"/>
          <w:szCs w:val="20"/>
          <w:lang w:val="it-IT"/>
        </w:rPr>
      </w:pPr>
      <w:r w:rsidRPr="00B23A1C">
        <w:rPr>
          <w:rFonts w:ascii="Arial" w:hAnsi="Arial" w:cs="Arial"/>
          <w:color w:val="333399"/>
          <w:sz w:val="20"/>
          <w:szCs w:val="20"/>
          <w:lang w:val="it-IT"/>
        </w:rPr>
        <w:t>Allievo di Riesemann, Schreyer, Khan e Humperdinck. Direttore d’orchestra e compositore.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Sonatina per 2 violoncelli (1959).   Adagio e allegro per </w:t>
      </w:r>
      <w:r w:rsidR="00857ED2" w:rsidRPr="00B23A1C">
        <w:rPr>
          <w:rFonts w:ascii="Arial" w:hAnsi="Arial" w:cs="Arial"/>
          <w:sz w:val="24"/>
          <w:szCs w:val="24"/>
          <w:lang w:val="it-IT"/>
        </w:rPr>
        <w:t>v</w:t>
      </w:r>
      <w:r w:rsidR="00857ED2">
        <w:rPr>
          <w:rFonts w:ascii="Arial" w:hAnsi="Arial" w:cs="Arial"/>
          <w:sz w:val="24"/>
          <w:szCs w:val="24"/>
          <w:lang w:val="it-IT"/>
        </w:rPr>
        <w:t>io</w:t>
      </w:r>
      <w:r w:rsidR="00857ED2" w:rsidRPr="00B23A1C">
        <w:rPr>
          <w:rFonts w:ascii="Arial" w:hAnsi="Arial" w:cs="Arial"/>
          <w:sz w:val="24"/>
          <w:szCs w:val="24"/>
          <w:lang w:val="it-IT"/>
        </w:rPr>
        <w:t>l</w:t>
      </w:r>
      <w:r w:rsidR="00857ED2">
        <w:rPr>
          <w:rFonts w:ascii="Arial" w:hAnsi="Arial" w:cs="Arial"/>
          <w:sz w:val="24"/>
          <w:szCs w:val="24"/>
          <w:lang w:val="it-IT"/>
        </w:rPr>
        <w:t>on</w:t>
      </w:r>
      <w:r w:rsidR="00857ED2" w:rsidRPr="00B23A1C">
        <w:rPr>
          <w:rFonts w:ascii="Arial" w:hAnsi="Arial" w:cs="Arial"/>
          <w:sz w:val="24"/>
          <w:szCs w:val="24"/>
          <w:lang w:val="it-IT"/>
        </w:rPr>
        <w:t>c</w:t>
      </w:r>
      <w:r w:rsidR="00857ED2">
        <w:rPr>
          <w:rFonts w:ascii="Arial" w:hAnsi="Arial" w:cs="Arial"/>
          <w:sz w:val="24"/>
          <w:szCs w:val="24"/>
          <w:lang w:val="it-IT"/>
        </w:rPr>
        <w:t>ello</w:t>
      </w:r>
      <w:r w:rsidRPr="00B23A1C">
        <w:rPr>
          <w:rFonts w:ascii="Arial" w:hAnsi="Arial" w:cs="Arial"/>
          <w:color w:val="000000"/>
          <w:sz w:val="24"/>
          <w:szCs w:val="24"/>
          <w:lang w:val="it-IT"/>
        </w:rPr>
        <w:t xml:space="preserve"> e pf. (1956).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Trio per 2 violoncelli e pf. (1959).   Trio sonatina per vl. </w:t>
      </w:r>
      <w:r w:rsidR="00857ED2" w:rsidRPr="00B23A1C">
        <w:rPr>
          <w:rFonts w:ascii="Arial" w:hAnsi="Arial" w:cs="Arial"/>
          <w:sz w:val="24"/>
          <w:szCs w:val="24"/>
          <w:lang w:val="it-IT"/>
        </w:rPr>
        <w:t>v</w:t>
      </w:r>
      <w:r w:rsidR="00857ED2">
        <w:rPr>
          <w:rFonts w:ascii="Arial" w:hAnsi="Arial" w:cs="Arial"/>
          <w:sz w:val="24"/>
          <w:szCs w:val="24"/>
          <w:lang w:val="it-IT"/>
        </w:rPr>
        <w:t>io</w:t>
      </w:r>
      <w:r w:rsidR="00857ED2" w:rsidRPr="00B23A1C">
        <w:rPr>
          <w:rFonts w:ascii="Arial" w:hAnsi="Arial" w:cs="Arial"/>
          <w:sz w:val="24"/>
          <w:szCs w:val="24"/>
          <w:lang w:val="it-IT"/>
        </w:rPr>
        <w:t>l</w:t>
      </w:r>
      <w:r w:rsidR="00857ED2">
        <w:rPr>
          <w:rFonts w:ascii="Arial" w:hAnsi="Arial" w:cs="Arial"/>
          <w:sz w:val="24"/>
          <w:szCs w:val="24"/>
          <w:lang w:val="it-IT"/>
        </w:rPr>
        <w:t>on</w:t>
      </w:r>
      <w:r w:rsidR="00857ED2" w:rsidRPr="00B23A1C">
        <w:rPr>
          <w:rFonts w:ascii="Arial" w:hAnsi="Arial" w:cs="Arial"/>
          <w:sz w:val="24"/>
          <w:szCs w:val="24"/>
          <w:lang w:val="it-IT"/>
        </w:rPr>
        <w:t>c</w:t>
      </w:r>
      <w:r w:rsidR="00857ED2">
        <w:rPr>
          <w:rFonts w:ascii="Arial" w:hAnsi="Arial" w:cs="Arial"/>
          <w:sz w:val="24"/>
          <w:szCs w:val="24"/>
          <w:lang w:val="it-IT"/>
        </w:rPr>
        <w:t>ello</w:t>
      </w:r>
      <w:r w:rsidRPr="00B23A1C">
        <w:rPr>
          <w:rFonts w:ascii="Arial" w:hAnsi="Arial" w:cs="Arial"/>
          <w:color w:val="000000"/>
          <w:sz w:val="24"/>
          <w:szCs w:val="24"/>
          <w:lang w:val="it-IT"/>
        </w:rPr>
        <w:t xml:space="preserve"> e pf. (1963).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 xml:space="preserve">Concerto per </w:t>
      </w:r>
      <w:r w:rsidR="00857ED2" w:rsidRPr="00B23A1C">
        <w:rPr>
          <w:rFonts w:ascii="Arial" w:hAnsi="Arial" w:cs="Arial"/>
          <w:sz w:val="24"/>
          <w:szCs w:val="24"/>
          <w:lang w:val="it-IT"/>
        </w:rPr>
        <w:t>v</w:t>
      </w:r>
      <w:r w:rsidR="00857ED2">
        <w:rPr>
          <w:rFonts w:ascii="Arial" w:hAnsi="Arial" w:cs="Arial"/>
          <w:sz w:val="24"/>
          <w:szCs w:val="24"/>
          <w:lang w:val="it-IT"/>
        </w:rPr>
        <w:t>io</w:t>
      </w:r>
      <w:r w:rsidR="00857ED2" w:rsidRPr="00B23A1C">
        <w:rPr>
          <w:rFonts w:ascii="Arial" w:hAnsi="Arial" w:cs="Arial"/>
          <w:sz w:val="24"/>
          <w:szCs w:val="24"/>
          <w:lang w:val="it-IT"/>
        </w:rPr>
        <w:t>l</w:t>
      </w:r>
      <w:r w:rsidR="00857ED2">
        <w:rPr>
          <w:rFonts w:ascii="Arial" w:hAnsi="Arial" w:cs="Arial"/>
          <w:sz w:val="24"/>
          <w:szCs w:val="24"/>
          <w:lang w:val="it-IT"/>
        </w:rPr>
        <w:t>on</w:t>
      </w:r>
      <w:r w:rsidR="00857ED2" w:rsidRPr="00B23A1C">
        <w:rPr>
          <w:rFonts w:ascii="Arial" w:hAnsi="Arial" w:cs="Arial"/>
          <w:sz w:val="24"/>
          <w:szCs w:val="24"/>
          <w:lang w:val="it-IT"/>
        </w:rPr>
        <w:t>c</w:t>
      </w:r>
      <w:r w:rsidR="00857ED2">
        <w:rPr>
          <w:rFonts w:ascii="Arial" w:hAnsi="Arial" w:cs="Arial"/>
          <w:sz w:val="24"/>
          <w:szCs w:val="24"/>
          <w:lang w:val="it-IT"/>
        </w:rPr>
        <w:t>ello</w:t>
      </w:r>
      <w:r w:rsidRPr="00B23A1C">
        <w:rPr>
          <w:rFonts w:ascii="Arial" w:hAnsi="Arial" w:cs="Arial"/>
          <w:color w:val="000000"/>
          <w:sz w:val="24"/>
          <w:szCs w:val="24"/>
          <w:lang w:val="it-IT"/>
        </w:rPr>
        <w:t xml:space="preserve"> e orch. (1940).</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SPILKA  Frantisek</w:t>
      </w:r>
      <w:r w:rsidRPr="00B23A1C">
        <w:rPr>
          <w:rFonts w:ascii="Arial" w:hAnsi="Arial" w:cs="Arial"/>
          <w:color w:val="333399"/>
          <w:sz w:val="24"/>
          <w:szCs w:val="24"/>
          <w:u w:val="single"/>
          <w:lang w:val="it-IT"/>
        </w:rPr>
        <w:tab/>
        <w:t>Steken, 13.11.1877 - Praga, 20.10.1960.</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céco, allievo di Dvorak al Conservatorio di Praga. Nello stesso Conservatorio insegnò canto corale </w:t>
      </w:r>
      <w:r w:rsidR="007B2752">
        <w:rPr>
          <w:rFonts w:ascii="Arial" w:hAnsi="Arial" w:cs="Arial"/>
          <w:color w:val="333399"/>
          <w:lang w:val="it-IT"/>
        </w:rPr>
        <w:t xml:space="preserve">            </w:t>
      </w:r>
      <w:r w:rsidRPr="00B23A1C">
        <w:rPr>
          <w:rFonts w:ascii="Arial" w:hAnsi="Arial" w:cs="Arial"/>
          <w:color w:val="333399"/>
          <w:lang w:val="it-IT"/>
        </w:rPr>
        <w:t>e con il coro «Smetana» fece numerose tournées all’estero.</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rapsodica per violoncello e pf. (1946).</w:t>
      </w:r>
    </w:p>
    <w:p w:rsidR="008F7187" w:rsidRPr="00B23A1C" w:rsidRDefault="008F7187" w:rsidP="00696964">
      <w:pPr>
        <w:tabs>
          <w:tab w:val="left" w:pos="4253"/>
          <w:tab w:val="left" w:pos="4820"/>
        </w:tabs>
        <w:spacing w:before="120" w:after="0"/>
        <w:jc w:val="left"/>
        <w:rPr>
          <w:rFonts w:ascii="Arial" w:hAnsi="Arial" w:cs="Arial"/>
          <w:color w:val="000000"/>
          <w:sz w:val="24"/>
          <w:szCs w:val="24"/>
          <w:lang w:val="it-IT"/>
        </w:rPr>
      </w:pPr>
    </w:p>
    <w:p w:rsidR="008F7187" w:rsidRPr="00B23A1C" w:rsidRDefault="008F7187" w:rsidP="00696964">
      <w:pPr>
        <w:tabs>
          <w:tab w:val="left" w:pos="4253"/>
          <w:tab w:val="left" w:pos="4820"/>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SPINNER  Leopold</w:t>
      </w:r>
      <w:r w:rsidRPr="00B23A1C">
        <w:rPr>
          <w:rFonts w:ascii="Arial" w:hAnsi="Arial" w:cs="Arial"/>
          <w:color w:val="333399"/>
          <w:sz w:val="24"/>
          <w:u w:val="single"/>
          <w:lang w:val="it-IT"/>
        </w:rPr>
        <w:tab/>
        <w:t>Lviv, 26.4.1906 - Londra,12.8.1980.</w:t>
      </w:r>
    </w:p>
    <w:p w:rsidR="00F44247" w:rsidRPr="00B23A1C" w:rsidRDefault="00F44247"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inglese d’origine ucraina, studi a Vienna con Pisk e successivamente con Webern. Nel 1939 si trasferì in Inghilterra, lavorando come falegname in una fabbrica di treni e a Londra, dal 1954, copista alla </w:t>
      </w:r>
      <w:r w:rsidR="004435D8" w:rsidRPr="00B23A1C">
        <w:rPr>
          <w:rFonts w:ascii="Arial" w:hAnsi="Arial" w:cs="Arial"/>
          <w:color w:val="333399"/>
          <w:lang w:val="it-IT"/>
        </w:rPr>
        <w:t xml:space="preserve"> </w:t>
      </w:r>
      <w:r w:rsidR="007B2752">
        <w:rPr>
          <w:rFonts w:ascii="Arial" w:hAnsi="Arial" w:cs="Arial"/>
          <w:color w:val="333399"/>
          <w:lang w:val="it-IT"/>
        </w:rPr>
        <w:t xml:space="preserve">              </w:t>
      </w:r>
      <w:r w:rsidRPr="00B23A1C">
        <w:rPr>
          <w:rFonts w:ascii="Arial" w:hAnsi="Arial" w:cs="Arial"/>
          <w:color w:val="333399"/>
          <w:lang w:val="it-IT"/>
        </w:rPr>
        <w:t>Boosey (Stravinsk</w:t>
      </w:r>
      <w:r w:rsidR="00527616" w:rsidRPr="00B23A1C">
        <w:rPr>
          <w:rFonts w:ascii="Arial" w:hAnsi="Arial" w:cs="Arial"/>
          <w:color w:val="333399"/>
          <w:lang w:val="it-IT"/>
        </w:rPr>
        <w:t>ij</w:t>
      </w:r>
      <w:r w:rsidRPr="00B23A1C">
        <w:rPr>
          <w:rFonts w:ascii="Arial" w:hAnsi="Arial" w:cs="Arial"/>
          <w:color w:val="333399"/>
          <w:lang w:val="it-IT"/>
        </w:rPr>
        <w:t xml:space="preserve"> ne apprezzò la precisione). Nel tempo libero componeva, sempre fedele ai dettami dodecafonici di Webern.</w:t>
      </w:r>
    </w:p>
    <w:p w:rsidR="008F7187" w:rsidRPr="00B23A1C" w:rsidRDefault="00857ED2" w:rsidP="00696964">
      <w:pPr>
        <w:tabs>
          <w:tab w:val="left" w:pos="4253"/>
          <w:tab w:val="left" w:pos="4820"/>
        </w:tabs>
        <w:spacing w:before="120" w:after="0"/>
        <w:jc w:val="left"/>
        <w:rPr>
          <w:rFonts w:ascii="Arial" w:hAnsi="Arial" w:cs="Arial"/>
          <w:color w:val="000000"/>
          <w:sz w:val="24"/>
          <w:lang w:val="it-IT"/>
        </w:rPr>
      </w:pPr>
      <w:r>
        <w:rPr>
          <w:rFonts w:ascii="Arial" w:hAnsi="Arial" w:cs="Arial"/>
          <w:color w:val="000000"/>
          <w:sz w:val="24"/>
          <w:lang w:val="it-IT"/>
        </w:rPr>
        <w:t xml:space="preserve">Violoncello </w:t>
      </w:r>
      <w:r w:rsidRPr="00B23A1C">
        <w:rPr>
          <w:rFonts w:ascii="Arial" w:hAnsi="Arial" w:cs="Arial"/>
          <w:color w:val="000000"/>
          <w:sz w:val="24"/>
          <w:lang w:val="it-IT"/>
        </w:rPr>
        <w:t>e pf.</w:t>
      </w:r>
      <w:r>
        <w:rPr>
          <w:rFonts w:ascii="Arial" w:hAnsi="Arial" w:cs="Arial"/>
          <w:color w:val="000000"/>
          <w:sz w:val="24"/>
          <w:lang w:val="it-IT"/>
        </w:rPr>
        <w:t xml:space="preserve">:  </w:t>
      </w:r>
      <w:r w:rsidRPr="00B23A1C">
        <w:rPr>
          <w:rFonts w:ascii="Arial" w:hAnsi="Arial" w:cs="Arial"/>
          <w:color w:val="000000"/>
          <w:sz w:val="24"/>
          <w:lang w:val="it-IT"/>
        </w:rPr>
        <w:t xml:space="preserve"> </w:t>
      </w:r>
      <w:r w:rsidR="008F7187" w:rsidRPr="00B23A1C">
        <w:rPr>
          <w:rFonts w:ascii="Arial" w:hAnsi="Arial" w:cs="Arial"/>
          <w:color w:val="000000"/>
          <w:sz w:val="24"/>
          <w:lang w:val="it-IT"/>
        </w:rPr>
        <w:t>Sonatina, op. 26 (1973).   Trio, cl</w:t>
      </w:r>
      <w:r>
        <w:rPr>
          <w:rFonts w:ascii="Arial" w:hAnsi="Arial" w:cs="Arial"/>
          <w:color w:val="000000"/>
          <w:sz w:val="24"/>
          <w:lang w:val="it-IT"/>
        </w:rPr>
        <w:t>.</w:t>
      </w:r>
      <w:r w:rsidR="008F7187" w:rsidRPr="00B23A1C">
        <w:rPr>
          <w:rFonts w:ascii="Arial" w:hAnsi="Arial" w:cs="Arial"/>
          <w:color w:val="000000"/>
          <w:sz w:val="24"/>
          <w:lang w:val="it-IT"/>
        </w:rPr>
        <w:t xml:space="preserve"> </w:t>
      </w:r>
      <w:r w:rsidRPr="00B23A1C">
        <w:rPr>
          <w:rFonts w:ascii="Arial" w:hAnsi="Arial" w:cs="Arial"/>
          <w:sz w:val="24"/>
          <w:szCs w:val="24"/>
          <w:lang w:val="it-IT"/>
        </w:rPr>
        <w:t>v</w:t>
      </w:r>
      <w:r>
        <w:rPr>
          <w:rFonts w:ascii="Arial" w:hAnsi="Arial" w:cs="Arial"/>
          <w:sz w:val="24"/>
          <w:szCs w:val="24"/>
          <w:lang w:val="it-IT"/>
        </w:rPr>
        <w:t>io</w:t>
      </w:r>
      <w:r w:rsidRPr="00B23A1C">
        <w:rPr>
          <w:rFonts w:ascii="Arial" w:hAnsi="Arial" w:cs="Arial"/>
          <w:sz w:val="24"/>
          <w:szCs w:val="24"/>
          <w:lang w:val="it-IT"/>
        </w:rPr>
        <w:t>l</w:t>
      </w:r>
      <w:r>
        <w:rPr>
          <w:rFonts w:ascii="Arial" w:hAnsi="Arial" w:cs="Arial"/>
          <w:sz w:val="24"/>
          <w:szCs w:val="24"/>
          <w:lang w:val="it-IT"/>
        </w:rPr>
        <w:t>on</w:t>
      </w:r>
      <w:r w:rsidRPr="00B23A1C">
        <w:rPr>
          <w:rFonts w:ascii="Arial" w:hAnsi="Arial" w:cs="Arial"/>
          <w:sz w:val="24"/>
          <w:szCs w:val="24"/>
          <w:lang w:val="it-IT"/>
        </w:rPr>
        <w:t>c</w:t>
      </w:r>
      <w:r>
        <w:rPr>
          <w:rFonts w:ascii="Arial" w:hAnsi="Arial" w:cs="Arial"/>
          <w:sz w:val="24"/>
          <w:szCs w:val="24"/>
          <w:lang w:val="it-IT"/>
        </w:rPr>
        <w:t>ello</w:t>
      </w:r>
      <w:r w:rsidR="008F7187" w:rsidRPr="00B23A1C">
        <w:rPr>
          <w:rFonts w:ascii="Arial" w:hAnsi="Arial" w:cs="Arial"/>
          <w:color w:val="000000"/>
          <w:sz w:val="24"/>
          <w:lang w:val="it-IT"/>
        </w:rPr>
        <w:t xml:space="preserve"> e pf. (1935).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SPOHR  Luis</w:t>
      </w:r>
      <w:r w:rsidRPr="00B23A1C">
        <w:rPr>
          <w:rFonts w:ascii="Arial" w:hAnsi="Arial" w:cs="Arial"/>
          <w:color w:val="333399"/>
          <w:sz w:val="24"/>
          <w:szCs w:val="24"/>
          <w:u w:val="single"/>
          <w:lang w:val="it-IT"/>
        </w:rPr>
        <w:tab/>
        <w:t>Braunschweig, 5.4.1784 - Kassel, 22.10.1859.</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Violinista, compositore e direttore d’orchestra tedesco. Il padre, medico, suonava il flauto, la madre era ottima cantante e pianista. Eck, Il suo insegnante, lo portò ad esibirsi a Pietroburgo. Da quel momento iniziò una serie </w:t>
      </w:r>
      <w:r w:rsidR="004435D8" w:rsidRPr="00B23A1C">
        <w:rPr>
          <w:rFonts w:ascii="Arial" w:hAnsi="Arial" w:cs="Arial"/>
          <w:color w:val="333399"/>
          <w:lang w:val="it-IT"/>
        </w:rPr>
        <w:t xml:space="preserve"> </w:t>
      </w:r>
      <w:r w:rsidR="007B2752">
        <w:rPr>
          <w:rFonts w:ascii="Arial" w:hAnsi="Arial" w:cs="Arial"/>
          <w:color w:val="333399"/>
          <w:lang w:val="it-IT"/>
        </w:rPr>
        <w:t xml:space="preserve">           </w:t>
      </w:r>
      <w:r w:rsidRPr="00B23A1C">
        <w:rPr>
          <w:rFonts w:ascii="Arial" w:hAnsi="Arial" w:cs="Arial"/>
          <w:color w:val="333399"/>
          <w:lang w:val="it-IT"/>
        </w:rPr>
        <w:t xml:space="preserve">di concerti nei quali eseguiva suoi brani. Tournée anche con la prima moglie, arpista e con la seconda, pianista. </w:t>
      </w:r>
      <w:r w:rsidR="007B2752">
        <w:rPr>
          <w:rFonts w:ascii="Arial" w:hAnsi="Arial" w:cs="Arial"/>
          <w:color w:val="333399"/>
          <w:lang w:val="it-IT"/>
        </w:rPr>
        <w:t xml:space="preserve">           </w:t>
      </w:r>
      <w:r w:rsidRPr="00B23A1C">
        <w:rPr>
          <w:rFonts w:ascii="Arial" w:hAnsi="Arial" w:cs="Arial"/>
          <w:color w:val="333399"/>
          <w:lang w:val="it-IT"/>
        </w:rPr>
        <w:t xml:space="preserve">In seguito fu anche direttore d’orchestra ad Erfurt, Vienna, alla Scala di Milano, in Inghilterra. Amico di Weber, Paganini, </w:t>
      </w:r>
      <w:r w:rsidR="00691024" w:rsidRPr="00B23A1C">
        <w:rPr>
          <w:rFonts w:ascii="Arial" w:hAnsi="Arial" w:cs="Arial"/>
          <w:color w:val="333399"/>
          <w:lang w:val="it-IT"/>
        </w:rPr>
        <w:t>Mendelssohn</w:t>
      </w:r>
      <w:r w:rsidRPr="00B23A1C">
        <w:rPr>
          <w:rFonts w:ascii="Arial" w:hAnsi="Arial" w:cs="Arial"/>
          <w:color w:val="333399"/>
          <w:lang w:val="it-IT"/>
        </w:rPr>
        <w:t>, Wagner. Tra i tanti allievi della sua Violinschule, F.David e Ries. Una paralisi al braccio sinistro interruppe le sue attività concertistiche. Molte onorificenze.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1° Concertante Do, per vl. e </w:t>
      </w:r>
      <w:r w:rsidR="00857ED2" w:rsidRPr="00B23A1C">
        <w:rPr>
          <w:rFonts w:ascii="Arial" w:hAnsi="Arial" w:cs="Arial"/>
          <w:sz w:val="24"/>
          <w:szCs w:val="24"/>
          <w:lang w:val="it-IT"/>
        </w:rPr>
        <w:t>v</w:t>
      </w:r>
      <w:r w:rsidR="00857ED2">
        <w:rPr>
          <w:rFonts w:ascii="Arial" w:hAnsi="Arial" w:cs="Arial"/>
          <w:sz w:val="24"/>
          <w:szCs w:val="24"/>
          <w:lang w:val="it-IT"/>
        </w:rPr>
        <w:t>io</w:t>
      </w:r>
      <w:r w:rsidR="00857ED2" w:rsidRPr="00B23A1C">
        <w:rPr>
          <w:rFonts w:ascii="Arial" w:hAnsi="Arial" w:cs="Arial"/>
          <w:sz w:val="24"/>
          <w:szCs w:val="24"/>
          <w:lang w:val="it-IT"/>
        </w:rPr>
        <w:t>l</w:t>
      </w:r>
      <w:r w:rsidR="00857ED2">
        <w:rPr>
          <w:rFonts w:ascii="Arial" w:hAnsi="Arial" w:cs="Arial"/>
          <w:sz w:val="24"/>
          <w:szCs w:val="24"/>
          <w:lang w:val="it-IT"/>
        </w:rPr>
        <w:t>on</w:t>
      </w:r>
      <w:r w:rsidR="00857ED2" w:rsidRPr="00B23A1C">
        <w:rPr>
          <w:rFonts w:ascii="Arial" w:hAnsi="Arial" w:cs="Arial"/>
          <w:sz w:val="24"/>
          <w:szCs w:val="24"/>
          <w:lang w:val="it-IT"/>
        </w:rPr>
        <w:t>c</w:t>
      </w:r>
      <w:r w:rsidR="00857ED2">
        <w:rPr>
          <w:rFonts w:ascii="Arial" w:hAnsi="Arial" w:cs="Arial"/>
          <w:sz w:val="24"/>
          <w:szCs w:val="24"/>
          <w:lang w:val="it-IT"/>
        </w:rPr>
        <w:t>ello</w:t>
      </w:r>
      <w:r w:rsidRPr="00B23A1C">
        <w:rPr>
          <w:rFonts w:ascii="Arial" w:hAnsi="Arial" w:cs="Arial"/>
          <w:color w:val="000000"/>
          <w:sz w:val="24"/>
          <w:szCs w:val="24"/>
          <w:lang w:val="it-IT"/>
        </w:rPr>
        <w:t xml:space="preserve"> (1803).   Trio per arpa, violino e </w:t>
      </w:r>
      <w:r w:rsidR="00857ED2" w:rsidRPr="00B23A1C">
        <w:rPr>
          <w:rFonts w:ascii="Arial" w:hAnsi="Arial" w:cs="Arial"/>
          <w:sz w:val="24"/>
          <w:szCs w:val="24"/>
          <w:lang w:val="it-IT"/>
        </w:rPr>
        <w:t>v</w:t>
      </w:r>
      <w:r w:rsidR="00857ED2">
        <w:rPr>
          <w:rFonts w:ascii="Arial" w:hAnsi="Arial" w:cs="Arial"/>
          <w:sz w:val="24"/>
          <w:szCs w:val="24"/>
          <w:lang w:val="it-IT"/>
        </w:rPr>
        <w:t>io</w:t>
      </w:r>
      <w:r w:rsidR="00857ED2" w:rsidRPr="00B23A1C">
        <w:rPr>
          <w:rFonts w:ascii="Arial" w:hAnsi="Arial" w:cs="Arial"/>
          <w:sz w:val="24"/>
          <w:szCs w:val="24"/>
          <w:lang w:val="it-IT"/>
        </w:rPr>
        <w:t>l</w:t>
      </w:r>
      <w:r w:rsidR="00857ED2">
        <w:rPr>
          <w:rFonts w:ascii="Arial" w:hAnsi="Arial" w:cs="Arial"/>
          <w:sz w:val="24"/>
          <w:szCs w:val="24"/>
          <w:lang w:val="it-IT"/>
        </w:rPr>
        <w:t>on</w:t>
      </w:r>
      <w:r w:rsidR="00857ED2" w:rsidRPr="00B23A1C">
        <w:rPr>
          <w:rFonts w:ascii="Arial" w:hAnsi="Arial" w:cs="Arial"/>
          <w:sz w:val="24"/>
          <w:szCs w:val="24"/>
          <w:lang w:val="it-IT"/>
        </w:rPr>
        <w:t>c</w:t>
      </w:r>
      <w:r w:rsidR="00857ED2">
        <w:rPr>
          <w:rFonts w:ascii="Arial" w:hAnsi="Arial" w:cs="Arial"/>
          <w:sz w:val="24"/>
          <w:szCs w:val="24"/>
          <w:lang w:val="it-IT"/>
        </w:rPr>
        <w:t>ello</w:t>
      </w:r>
      <w:r w:rsidRPr="00B23A1C">
        <w:rPr>
          <w:rFonts w:ascii="Arial" w:hAnsi="Arial" w:cs="Arial"/>
          <w:color w:val="000000"/>
          <w:sz w:val="24"/>
          <w:szCs w:val="24"/>
          <w:lang w:val="it-IT"/>
        </w:rPr>
        <w:t xml:space="preserve"> (1807).</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Potpourri da Jessonda, vl</w:t>
      </w:r>
      <w:r w:rsidR="00857ED2">
        <w:rPr>
          <w:rFonts w:ascii="Arial" w:hAnsi="Arial" w:cs="Arial"/>
          <w:color w:val="000000"/>
          <w:sz w:val="24"/>
          <w:szCs w:val="24"/>
          <w:lang w:val="it-IT"/>
        </w:rPr>
        <w:t>.</w:t>
      </w:r>
      <w:r w:rsidRPr="00B23A1C">
        <w:rPr>
          <w:rFonts w:ascii="Arial" w:hAnsi="Arial" w:cs="Arial"/>
          <w:color w:val="000000"/>
          <w:sz w:val="24"/>
          <w:szCs w:val="24"/>
          <w:lang w:val="it-IT"/>
        </w:rPr>
        <w:t xml:space="preserve"> e </w:t>
      </w:r>
      <w:r w:rsidR="00857ED2" w:rsidRPr="00B23A1C">
        <w:rPr>
          <w:rFonts w:ascii="Arial" w:hAnsi="Arial" w:cs="Arial"/>
          <w:sz w:val="24"/>
          <w:szCs w:val="24"/>
          <w:lang w:val="it-IT"/>
        </w:rPr>
        <w:t>v</w:t>
      </w:r>
      <w:r w:rsidR="00857ED2">
        <w:rPr>
          <w:rFonts w:ascii="Arial" w:hAnsi="Arial" w:cs="Arial"/>
          <w:sz w:val="24"/>
          <w:szCs w:val="24"/>
          <w:lang w:val="it-IT"/>
        </w:rPr>
        <w:t>io</w:t>
      </w:r>
      <w:r w:rsidR="00857ED2" w:rsidRPr="00B23A1C">
        <w:rPr>
          <w:rFonts w:ascii="Arial" w:hAnsi="Arial" w:cs="Arial"/>
          <w:sz w:val="24"/>
          <w:szCs w:val="24"/>
          <w:lang w:val="it-IT"/>
        </w:rPr>
        <w:t>l</w:t>
      </w:r>
      <w:r w:rsidR="00857ED2">
        <w:rPr>
          <w:rFonts w:ascii="Arial" w:hAnsi="Arial" w:cs="Arial"/>
          <w:sz w:val="24"/>
          <w:szCs w:val="24"/>
          <w:lang w:val="it-IT"/>
        </w:rPr>
        <w:t>on</w:t>
      </w:r>
      <w:r w:rsidR="00857ED2" w:rsidRPr="00B23A1C">
        <w:rPr>
          <w:rFonts w:ascii="Arial" w:hAnsi="Arial" w:cs="Arial"/>
          <w:sz w:val="24"/>
          <w:szCs w:val="24"/>
          <w:lang w:val="it-IT"/>
        </w:rPr>
        <w:t>c</w:t>
      </w:r>
      <w:r w:rsidR="00857ED2">
        <w:rPr>
          <w:rFonts w:ascii="Arial" w:hAnsi="Arial" w:cs="Arial"/>
          <w:sz w:val="24"/>
          <w:szCs w:val="24"/>
          <w:lang w:val="it-IT"/>
        </w:rPr>
        <w:t>ello</w:t>
      </w:r>
      <w:r w:rsidRPr="00B23A1C">
        <w:rPr>
          <w:rFonts w:ascii="Arial" w:hAnsi="Arial" w:cs="Arial"/>
          <w:color w:val="000000"/>
          <w:sz w:val="24"/>
          <w:szCs w:val="24"/>
          <w:lang w:val="it-IT"/>
        </w:rPr>
        <w:t xml:space="preserve"> (1823).</w:t>
      </w:r>
    </w:p>
    <w:p w:rsidR="00BB3A6A" w:rsidRPr="00B23A1C" w:rsidRDefault="00BB3A6A" w:rsidP="00696964">
      <w:pPr>
        <w:tabs>
          <w:tab w:val="left" w:pos="4253"/>
          <w:tab w:val="left" w:pos="4820"/>
        </w:tabs>
        <w:spacing w:before="120" w:after="0"/>
        <w:jc w:val="left"/>
        <w:rPr>
          <w:rFonts w:ascii="Arial" w:hAnsi="Arial" w:cs="Arial"/>
          <w:color w:val="000000"/>
          <w:sz w:val="24"/>
          <w:szCs w:val="24"/>
          <w:lang w:val="it-IT"/>
        </w:rPr>
      </w:pPr>
    </w:p>
    <w:p w:rsidR="00BB3A6A" w:rsidRPr="00B23A1C" w:rsidRDefault="00BB3A6A" w:rsidP="00696964">
      <w:pPr>
        <w:tabs>
          <w:tab w:val="left" w:pos="4253"/>
          <w:tab w:val="left" w:pos="4820"/>
        </w:tabs>
        <w:spacing w:before="120" w:after="0"/>
        <w:jc w:val="left"/>
        <w:rPr>
          <w:rFonts w:ascii="Arial" w:hAnsi="Arial" w:cs="Arial"/>
          <w:color w:val="333399"/>
          <w:sz w:val="24"/>
          <w:szCs w:val="24"/>
          <w:u w:val="single"/>
          <w:lang w:val="it-IT" w:eastAsia="it-IT" w:bidi="ar-SA"/>
        </w:rPr>
      </w:pPr>
      <w:r w:rsidRPr="00B23A1C">
        <w:rPr>
          <w:rFonts w:ascii="Arial" w:hAnsi="Arial" w:cs="Arial"/>
          <w:color w:val="333399"/>
          <w:sz w:val="24"/>
          <w:szCs w:val="24"/>
          <w:u w:val="single"/>
          <w:lang w:val="it-IT" w:eastAsia="it-IT" w:bidi="ar-SA"/>
        </w:rPr>
        <w:t>SPORCK  Georges</w:t>
      </w:r>
      <w:r w:rsidRPr="00B23A1C">
        <w:rPr>
          <w:rFonts w:ascii="Arial" w:hAnsi="Arial" w:cs="Arial"/>
          <w:color w:val="333399"/>
          <w:sz w:val="24"/>
          <w:szCs w:val="24"/>
          <w:u w:val="single"/>
          <w:lang w:val="it-IT" w:eastAsia="it-IT" w:bidi="ar-SA"/>
        </w:rPr>
        <w:tab/>
        <w:t>Parigi, 9.4.1870 - Parigi, 17.1.1943.</w:t>
      </w:r>
    </w:p>
    <w:p w:rsidR="00BB3A6A" w:rsidRPr="00B23A1C" w:rsidRDefault="00BB3A6A" w:rsidP="00696964">
      <w:pPr>
        <w:tabs>
          <w:tab w:val="left" w:pos="4253"/>
          <w:tab w:val="left" w:pos="4820"/>
        </w:tabs>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Compositore francese, allievo di Pessard, Mathias, Dubois, Guiraud e d’Indy.</w:t>
      </w:r>
    </w:p>
    <w:p w:rsidR="00BB3A6A" w:rsidRPr="00B23A1C" w:rsidRDefault="00BB3A6A" w:rsidP="00696964">
      <w:pPr>
        <w:tabs>
          <w:tab w:val="num" w:pos="720"/>
          <w:tab w:val="left" w:pos="4253"/>
          <w:tab w:val="left" w:pos="4820"/>
        </w:tabs>
        <w:spacing w:before="120" w:after="0"/>
        <w:jc w:val="left"/>
        <w:rPr>
          <w:rFonts w:ascii="Arial" w:hAnsi="Arial" w:cs="Arial"/>
          <w:sz w:val="24"/>
          <w:szCs w:val="24"/>
          <w:lang w:val="nl-NL" w:eastAsia="it-IT" w:bidi="ar-SA"/>
        </w:rPr>
      </w:pPr>
      <w:r w:rsidRPr="00B23A1C">
        <w:rPr>
          <w:rFonts w:ascii="Arial" w:hAnsi="Arial" w:cs="Arial"/>
          <w:sz w:val="24"/>
          <w:szCs w:val="24"/>
          <w:lang w:val="nl-NL" w:eastAsia="it-IT" w:bidi="ar-SA"/>
        </w:rPr>
        <w:t xml:space="preserve">Violoncello e pf.:  </w:t>
      </w:r>
      <w:r w:rsidRPr="00B23A1C">
        <w:rPr>
          <w:rFonts w:ascii="Arial" w:hAnsi="Arial" w:cs="Arial"/>
          <w:iCs/>
          <w:vanish/>
          <w:sz w:val="24"/>
          <w:szCs w:val="24"/>
          <w:lang w:val="nl-NL" w:eastAsia="it-IT" w:bidi="ar-SA"/>
        </w:rPr>
        <w:t>Concert</w:t>
      </w:r>
      <w:r w:rsidRPr="00B23A1C">
        <w:rPr>
          <w:rFonts w:ascii="Arial" w:hAnsi="Arial" w:cs="Arial"/>
          <w:vanish/>
          <w:sz w:val="24"/>
          <w:szCs w:val="24"/>
          <w:lang w:val="nl-NL" w:eastAsia="it-IT" w:bidi="ar-SA"/>
        </w:rPr>
        <w:t xml:space="preserve"> , voor klarinet en orkest</w:t>
      </w:r>
      <w:hyperlink r:id="rId266" w:tooltip="1899" w:history="1">
        <w:r w:rsidRPr="00B23A1C">
          <w:rPr>
            <w:rFonts w:ascii="Arial" w:hAnsi="Arial" w:cs="Arial"/>
            <w:vanish/>
            <w:sz w:val="24"/>
            <w:szCs w:val="24"/>
            <w:u w:val="single"/>
            <w:lang w:val="nl-NL" w:eastAsia="it-IT" w:bidi="ar-SA"/>
          </w:rPr>
          <w:t>1899</w:t>
        </w:r>
      </w:hyperlink>
      <w:r w:rsidRPr="00B23A1C">
        <w:rPr>
          <w:rFonts w:ascii="Arial" w:hAnsi="Arial" w:cs="Arial"/>
          <w:vanish/>
          <w:sz w:val="24"/>
          <w:szCs w:val="24"/>
          <w:lang w:val="nl-NL" w:eastAsia="it-IT" w:bidi="ar-SA"/>
        </w:rPr>
        <w:t xml:space="preserve"> </w:t>
      </w:r>
      <w:r w:rsidRPr="00B23A1C">
        <w:rPr>
          <w:rFonts w:ascii="Arial" w:hAnsi="Arial" w:cs="Arial"/>
          <w:iCs/>
          <w:vanish/>
          <w:sz w:val="24"/>
          <w:szCs w:val="24"/>
          <w:lang w:val="nl-NL" w:eastAsia="it-IT" w:bidi="ar-SA"/>
        </w:rPr>
        <w:t>Suite</w:t>
      </w:r>
      <w:r w:rsidRPr="00B23A1C">
        <w:rPr>
          <w:rFonts w:ascii="Arial" w:hAnsi="Arial" w:cs="Arial"/>
          <w:vanish/>
          <w:sz w:val="24"/>
          <w:szCs w:val="24"/>
          <w:lang w:val="nl-NL" w:eastAsia="it-IT" w:bidi="ar-SA"/>
        </w:rPr>
        <w:t xml:space="preserve"> , voor cello en piano, op.</w:t>
      </w:r>
      <w:r w:rsidRPr="00B23A1C">
        <w:rPr>
          <w:rFonts w:ascii="Arial" w:hAnsi="Arial" w:cs="Arial"/>
          <w:iCs/>
          <w:sz w:val="24"/>
          <w:szCs w:val="24"/>
          <w:lang w:val="nl-NL" w:eastAsia="it-IT" w:bidi="ar-SA"/>
        </w:rPr>
        <w:t xml:space="preserve">Suite, </w:t>
      </w:r>
      <w:r w:rsidRPr="00B23A1C">
        <w:rPr>
          <w:rFonts w:ascii="Arial" w:hAnsi="Arial" w:cs="Arial"/>
          <w:sz w:val="24"/>
          <w:szCs w:val="24"/>
          <w:lang w:val="nl-NL" w:eastAsia="it-IT" w:bidi="ar-SA"/>
        </w:rPr>
        <w:t xml:space="preserve">op. </w:t>
      </w:r>
      <w:r w:rsidRPr="00B23A1C">
        <w:rPr>
          <w:rFonts w:ascii="Arial" w:hAnsi="Arial" w:cs="Arial"/>
          <w:vanish/>
          <w:sz w:val="24"/>
          <w:szCs w:val="24"/>
          <w:lang w:val="nl-NL" w:eastAsia="it-IT" w:bidi="ar-SA"/>
        </w:rPr>
        <w:t>41</w:t>
      </w:r>
      <w:r w:rsidRPr="00B23A1C">
        <w:rPr>
          <w:rFonts w:ascii="Arial" w:hAnsi="Arial" w:cs="Arial"/>
          <w:sz w:val="24"/>
          <w:szCs w:val="24"/>
          <w:lang w:val="nl-NL" w:eastAsia="it-IT" w:bidi="ar-SA"/>
        </w:rPr>
        <w:t xml:space="preserve">41 (1899).   </w:t>
      </w:r>
      <w:hyperlink r:id="rId267" w:tooltip="1908" w:history="1">
        <w:r w:rsidRPr="00B23A1C">
          <w:rPr>
            <w:rFonts w:ascii="Arial" w:hAnsi="Arial" w:cs="Arial"/>
            <w:vanish/>
            <w:sz w:val="24"/>
            <w:szCs w:val="24"/>
            <w:u w:val="single"/>
            <w:lang w:val="nl-NL" w:eastAsia="it-IT" w:bidi="ar-SA"/>
          </w:rPr>
          <w:t>1908</w:t>
        </w:r>
      </w:hyperlink>
      <w:r w:rsidRPr="00B23A1C">
        <w:rPr>
          <w:rFonts w:ascii="Arial" w:hAnsi="Arial" w:cs="Arial"/>
          <w:vanish/>
          <w:sz w:val="24"/>
          <w:szCs w:val="24"/>
          <w:lang w:val="nl-NL" w:eastAsia="it-IT" w:bidi="ar-SA"/>
        </w:rPr>
        <w:t xml:space="preserve"> </w:t>
      </w:r>
      <w:r w:rsidRPr="00B23A1C">
        <w:rPr>
          <w:rFonts w:ascii="Arial" w:hAnsi="Arial" w:cs="Arial"/>
          <w:iCs/>
          <w:vanish/>
          <w:sz w:val="24"/>
          <w:szCs w:val="24"/>
          <w:lang w:val="nl-NL" w:eastAsia="it-IT" w:bidi="ar-SA"/>
        </w:rPr>
        <w:t>Sonate Nr.</w:t>
      </w:r>
      <w:r w:rsidRPr="00B23A1C">
        <w:rPr>
          <w:rFonts w:ascii="Arial" w:hAnsi="Arial" w:cs="Arial"/>
          <w:iCs/>
          <w:sz w:val="24"/>
          <w:szCs w:val="24"/>
          <w:lang w:val="nl-NL" w:eastAsia="it-IT" w:bidi="ar-SA"/>
        </w:rPr>
        <w:t xml:space="preserve">2a Sonata </w:t>
      </w:r>
      <w:r w:rsidRPr="00B23A1C">
        <w:rPr>
          <w:rFonts w:ascii="Arial" w:hAnsi="Arial" w:cs="Arial"/>
          <w:iCs/>
          <w:vanish/>
          <w:sz w:val="24"/>
          <w:szCs w:val="24"/>
          <w:lang w:val="nl-NL" w:eastAsia="it-IT" w:bidi="ar-SA"/>
        </w:rPr>
        <w:t>2</w:t>
      </w:r>
      <w:r w:rsidRPr="00B23A1C">
        <w:rPr>
          <w:rFonts w:ascii="Arial" w:hAnsi="Arial" w:cs="Arial"/>
          <w:vanish/>
          <w:sz w:val="24"/>
          <w:szCs w:val="24"/>
          <w:lang w:val="nl-NL" w:eastAsia="it-IT" w:bidi="ar-SA"/>
        </w:rPr>
        <w:t xml:space="preserve"> , voor cello en piano</w:t>
      </w:r>
      <w:r w:rsidRPr="00B23A1C">
        <w:rPr>
          <w:rFonts w:ascii="Arial" w:hAnsi="Arial" w:cs="Arial"/>
          <w:sz w:val="24"/>
          <w:szCs w:val="24"/>
          <w:lang w:val="nl-NL" w:eastAsia="it-IT" w:bidi="ar-SA"/>
        </w:rPr>
        <w:t xml:space="preserve">(1908),   </w:t>
      </w:r>
      <w:hyperlink r:id="rId268" w:tooltip="1909" w:history="1">
        <w:r w:rsidRPr="00B23A1C">
          <w:rPr>
            <w:rFonts w:ascii="Arial" w:hAnsi="Arial" w:cs="Arial"/>
            <w:vanish/>
            <w:sz w:val="24"/>
            <w:szCs w:val="24"/>
            <w:u w:val="single"/>
            <w:lang w:val="nl-NL" w:eastAsia="it-IT" w:bidi="ar-SA"/>
          </w:rPr>
          <w:t>1909</w:t>
        </w:r>
      </w:hyperlink>
      <w:r w:rsidRPr="00B23A1C">
        <w:rPr>
          <w:rFonts w:ascii="Arial" w:hAnsi="Arial" w:cs="Arial"/>
          <w:vanish/>
          <w:sz w:val="24"/>
          <w:szCs w:val="24"/>
          <w:lang w:val="nl-NL" w:eastAsia="it-IT" w:bidi="ar-SA"/>
        </w:rPr>
        <w:t xml:space="preserve"> </w:t>
      </w:r>
      <w:r w:rsidRPr="00B23A1C">
        <w:rPr>
          <w:rFonts w:ascii="Arial" w:hAnsi="Arial" w:cs="Arial"/>
          <w:iCs/>
          <w:vanish/>
          <w:sz w:val="24"/>
          <w:szCs w:val="24"/>
          <w:lang w:val="nl-NL" w:eastAsia="it-IT" w:bidi="ar-SA"/>
        </w:rPr>
        <w:t>Lied</w:t>
      </w:r>
      <w:r w:rsidRPr="00B23A1C">
        <w:rPr>
          <w:rFonts w:ascii="Arial" w:hAnsi="Arial" w:cs="Arial"/>
          <w:vanish/>
          <w:sz w:val="24"/>
          <w:szCs w:val="24"/>
          <w:lang w:val="nl-NL" w:eastAsia="it-IT" w:bidi="ar-SA"/>
        </w:rPr>
        <w:t xml:space="preserve"> , voor cello en piano</w:t>
      </w:r>
      <w:r w:rsidRPr="00B23A1C">
        <w:rPr>
          <w:rFonts w:ascii="Arial" w:hAnsi="Arial" w:cs="Arial"/>
          <w:iCs/>
          <w:sz w:val="24"/>
          <w:szCs w:val="24"/>
          <w:lang w:val="nl-NL" w:eastAsia="it-IT" w:bidi="ar-SA"/>
        </w:rPr>
        <w:t>Canzone</w:t>
      </w:r>
      <w:r w:rsidRPr="00B23A1C">
        <w:rPr>
          <w:rFonts w:ascii="Arial" w:hAnsi="Arial" w:cs="Arial"/>
          <w:sz w:val="24"/>
          <w:szCs w:val="24"/>
          <w:lang w:val="nl-NL" w:eastAsia="it-IT" w:bidi="ar-SA"/>
        </w:rPr>
        <w:t xml:space="preserve"> (1909).   </w:t>
      </w:r>
    </w:p>
    <w:p w:rsidR="00BB3A6A" w:rsidRPr="00B23A1C" w:rsidRDefault="00BB3A6A" w:rsidP="00696964">
      <w:pPr>
        <w:tabs>
          <w:tab w:val="num" w:pos="720"/>
          <w:tab w:val="left" w:pos="4253"/>
          <w:tab w:val="left" w:pos="4820"/>
        </w:tabs>
        <w:spacing w:before="120" w:after="0"/>
        <w:jc w:val="left"/>
        <w:rPr>
          <w:rFonts w:ascii="Arial" w:hAnsi="Arial" w:cs="Arial"/>
          <w:sz w:val="24"/>
          <w:szCs w:val="24"/>
          <w:lang w:val="nl-NL" w:eastAsia="it-IT" w:bidi="ar-SA"/>
        </w:rPr>
      </w:pPr>
      <w:r w:rsidRPr="00B23A1C">
        <w:rPr>
          <w:rFonts w:ascii="Arial" w:hAnsi="Arial" w:cs="Arial"/>
          <w:sz w:val="24"/>
          <w:szCs w:val="24"/>
          <w:lang w:val="nl-NL" w:eastAsia="it-IT" w:bidi="ar-SA"/>
        </w:rPr>
        <w:t xml:space="preserve">1a </w:t>
      </w:r>
      <w:r w:rsidRPr="00B23A1C">
        <w:rPr>
          <w:rFonts w:ascii="Arial" w:hAnsi="Arial" w:cs="Arial"/>
          <w:iCs/>
          <w:sz w:val="24"/>
          <w:szCs w:val="24"/>
          <w:lang w:val="nl-NL" w:eastAsia="it-IT" w:bidi="ar-SA"/>
        </w:rPr>
        <w:t xml:space="preserve">Sonata </w:t>
      </w:r>
      <w:r w:rsidRPr="00B23A1C">
        <w:rPr>
          <w:rFonts w:ascii="Arial" w:hAnsi="Arial" w:cs="Arial"/>
          <w:iCs/>
          <w:vanish/>
          <w:sz w:val="24"/>
          <w:szCs w:val="24"/>
          <w:lang w:val="nl-NL" w:eastAsia="it-IT" w:bidi="ar-SA"/>
        </w:rPr>
        <w:t>1 in a-klein</w:t>
      </w:r>
      <w:r w:rsidRPr="00B23A1C">
        <w:rPr>
          <w:rFonts w:ascii="Arial" w:hAnsi="Arial" w:cs="Arial"/>
          <w:vanish/>
          <w:sz w:val="24"/>
          <w:szCs w:val="24"/>
          <w:lang w:val="nl-NL" w:eastAsia="it-IT" w:bidi="ar-SA"/>
        </w:rPr>
        <w:t xml:space="preserve"> , voor cello en piano (opgedragen aan Madame Gustave Lange-Clairny)</w:t>
      </w:r>
      <w:r w:rsidRPr="00B23A1C">
        <w:rPr>
          <w:rFonts w:ascii="Arial" w:hAnsi="Arial" w:cs="Arial"/>
          <w:iCs/>
          <w:sz w:val="24"/>
          <w:szCs w:val="24"/>
          <w:lang w:val="nl-NL" w:eastAsia="it-IT" w:bidi="ar-SA"/>
        </w:rPr>
        <w:t xml:space="preserve">in La- </w:t>
      </w:r>
      <w:r w:rsidRPr="00B23A1C">
        <w:rPr>
          <w:rFonts w:ascii="Arial" w:hAnsi="Arial" w:cs="Arial"/>
          <w:sz w:val="24"/>
          <w:szCs w:val="24"/>
          <w:lang w:val="nl-NL" w:eastAsia="it-IT" w:bidi="ar-SA"/>
        </w:rPr>
        <w:t>(1932).</w:t>
      </w:r>
    </w:p>
    <w:p w:rsidR="00BB3A6A" w:rsidRPr="00B23A1C" w:rsidRDefault="00BB3A6A" w:rsidP="00696964">
      <w:pPr>
        <w:tabs>
          <w:tab w:val="num" w:pos="720"/>
          <w:tab w:val="left" w:pos="4253"/>
          <w:tab w:val="left" w:pos="4820"/>
        </w:tabs>
        <w:spacing w:before="120" w:after="0"/>
        <w:jc w:val="left"/>
        <w:rPr>
          <w:rFonts w:ascii="Arial" w:hAnsi="Arial" w:cs="Arial"/>
          <w:sz w:val="24"/>
          <w:szCs w:val="24"/>
          <w:lang w:val="nl-NL" w:eastAsia="it-IT" w:bidi="ar-SA"/>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SQUIRE  William Henry</w:t>
      </w:r>
      <w:r w:rsidRPr="00B23A1C">
        <w:rPr>
          <w:rFonts w:ascii="Arial" w:hAnsi="Arial" w:cs="Arial"/>
          <w:color w:val="333399"/>
          <w:sz w:val="24"/>
          <w:szCs w:val="24"/>
          <w:u w:val="single"/>
          <w:lang w:val="it-IT"/>
        </w:rPr>
        <w:tab/>
      </w:r>
      <w:r w:rsidR="00361877" w:rsidRPr="00B23A1C">
        <w:rPr>
          <w:rFonts w:ascii="Arial" w:hAnsi="Arial" w:cs="Arial"/>
          <w:color w:val="333399"/>
          <w:sz w:val="24"/>
          <w:szCs w:val="24"/>
          <w:u w:val="single"/>
          <w:lang w:val="it-IT"/>
        </w:rPr>
        <w:t>Ross-on-Wye</w:t>
      </w:r>
      <w:r w:rsidRPr="00B23A1C">
        <w:rPr>
          <w:rFonts w:ascii="Arial" w:hAnsi="Arial" w:cs="Arial"/>
          <w:color w:val="333399"/>
          <w:sz w:val="24"/>
          <w:szCs w:val="24"/>
          <w:u w:val="single"/>
          <w:lang w:val="it-IT"/>
        </w:rPr>
        <w:t>, 8.8.1871 - Londra, 17.3.1963.</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w:t>
      </w:r>
      <w:r w:rsidR="00A44254" w:rsidRPr="00B23A1C">
        <w:rPr>
          <w:rFonts w:ascii="Arial" w:hAnsi="Arial" w:cs="Arial"/>
          <w:b/>
          <w:color w:val="333399"/>
          <w:lang w:val="it-IT"/>
        </w:rPr>
        <w:t>ncellista</w:t>
      </w:r>
      <w:r w:rsidR="00A44254" w:rsidRPr="00B23A1C">
        <w:rPr>
          <w:rFonts w:ascii="Arial" w:hAnsi="Arial" w:cs="Arial"/>
          <w:color w:val="333399"/>
          <w:lang w:val="it-IT"/>
        </w:rPr>
        <w:t xml:space="preserve"> concertista e compositore inglese</w:t>
      </w:r>
      <w:r w:rsidR="00361877" w:rsidRPr="00B23A1C">
        <w:rPr>
          <w:rFonts w:ascii="Arial" w:hAnsi="Arial" w:cs="Arial"/>
          <w:color w:val="333399"/>
          <w:lang w:val="it-IT"/>
        </w:rPr>
        <w:t>. Famiglia di appassionati di Musica</w:t>
      </w:r>
      <w:r w:rsidR="00A44254" w:rsidRPr="00B23A1C">
        <w:rPr>
          <w:rFonts w:ascii="Arial" w:hAnsi="Arial" w:cs="Arial"/>
          <w:color w:val="333399"/>
          <w:lang w:val="it-IT"/>
        </w:rPr>
        <w:t xml:space="preserve">, </w:t>
      </w:r>
      <w:r w:rsidR="00361877" w:rsidRPr="00B23A1C">
        <w:rPr>
          <w:rFonts w:ascii="Arial" w:hAnsi="Arial" w:cs="Arial"/>
          <w:color w:val="333399"/>
          <w:lang w:val="it-IT"/>
        </w:rPr>
        <w:t xml:space="preserve">studi alla Grammar School </w:t>
      </w:r>
      <w:r w:rsidR="007B2752">
        <w:rPr>
          <w:rFonts w:ascii="Arial" w:hAnsi="Arial" w:cs="Arial"/>
          <w:color w:val="333399"/>
          <w:lang w:val="it-IT"/>
        </w:rPr>
        <w:t xml:space="preserve">          </w:t>
      </w:r>
      <w:r w:rsidR="00361877" w:rsidRPr="00B23A1C">
        <w:rPr>
          <w:rFonts w:ascii="Arial" w:hAnsi="Arial" w:cs="Arial"/>
          <w:color w:val="333399"/>
          <w:lang w:val="it-IT"/>
        </w:rPr>
        <w:t xml:space="preserve">a 12 anni,  poco dopo fu </w:t>
      </w:r>
      <w:r w:rsidR="00A44254" w:rsidRPr="00B23A1C">
        <w:rPr>
          <w:rFonts w:ascii="Arial" w:hAnsi="Arial" w:cs="Arial"/>
          <w:color w:val="333399"/>
          <w:lang w:val="it-IT"/>
        </w:rPr>
        <w:t xml:space="preserve">allievo al Royal College of Music di Howell, </w:t>
      </w:r>
      <w:r w:rsidR="00361877" w:rsidRPr="00B23A1C">
        <w:rPr>
          <w:rFonts w:ascii="Arial" w:hAnsi="Arial" w:cs="Arial"/>
          <w:color w:val="333399"/>
          <w:lang w:val="it-IT"/>
        </w:rPr>
        <w:t xml:space="preserve">Holmes, </w:t>
      </w:r>
      <w:r w:rsidR="00A44254" w:rsidRPr="00B23A1C">
        <w:rPr>
          <w:rFonts w:ascii="Arial" w:hAnsi="Arial" w:cs="Arial"/>
          <w:color w:val="333399"/>
          <w:lang w:val="it-IT"/>
        </w:rPr>
        <w:t>Parry e Stanford. Concerti con le m</w:t>
      </w:r>
      <w:r w:rsidR="00187A5C" w:rsidRPr="00B23A1C">
        <w:rPr>
          <w:rFonts w:ascii="Arial" w:hAnsi="Arial" w:cs="Arial"/>
          <w:color w:val="333399"/>
          <w:lang w:val="it-IT"/>
        </w:rPr>
        <w:t>igliori</w:t>
      </w:r>
      <w:r w:rsidR="00A44254" w:rsidRPr="00B23A1C">
        <w:rPr>
          <w:rFonts w:ascii="Arial" w:hAnsi="Arial" w:cs="Arial"/>
          <w:color w:val="333399"/>
          <w:lang w:val="it-IT"/>
        </w:rPr>
        <w:t xml:space="preserve"> orchestre e in duo con la pianista Clara Butt. Insegnante dal 1911 al 1917 alla Guildhall School. </w:t>
      </w:r>
      <w:r w:rsidR="007B2752">
        <w:rPr>
          <w:rFonts w:ascii="Arial" w:hAnsi="Arial" w:cs="Arial"/>
          <w:color w:val="333399"/>
          <w:lang w:val="it-IT"/>
        </w:rPr>
        <w:t xml:space="preserve">                </w:t>
      </w:r>
      <w:r w:rsidR="00A44254" w:rsidRPr="00B23A1C">
        <w:rPr>
          <w:rFonts w:ascii="Arial" w:hAnsi="Arial" w:cs="Arial"/>
          <w:color w:val="333399"/>
          <w:lang w:val="it-IT"/>
        </w:rPr>
        <w:t>L’ultimo concerto nel 1941 alla Exeter Cathedral.</w:t>
      </w:r>
    </w:p>
    <w:p w:rsidR="00C965D1" w:rsidRDefault="00367E5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8 Solo per violoncello.   </w:t>
      </w:r>
      <w:r w:rsidR="00C965D1" w:rsidRPr="00C965D1">
        <w:rPr>
          <w:rFonts w:ascii="Arial" w:hAnsi="Arial" w:cs="Arial"/>
          <w:sz w:val="24"/>
          <w:szCs w:val="24"/>
          <w:u w:val="single"/>
          <w:lang w:val="it-IT"/>
        </w:rPr>
        <w:t>Violoncello</w:t>
      </w:r>
      <w:r w:rsidR="00C965D1" w:rsidRPr="00B23A1C">
        <w:rPr>
          <w:rFonts w:ascii="Arial" w:hAnsi="Arial" w:cs="Arial"/>
          <w:color w:val="000000"/>
          <w:sz w:val="24"/>
          <w:szCs w:val="24"/>
          <w:u w:val="single"/>
          <w:lang w:val="it-IT"/>
        </w:rPr>
        <w:t xml:space="preserve"> </w:t>
      </w:r>
      <w:r w:rsidR="00A53165" w:rsidRPr="00B23A1C">
        <w:rPr>
          <w:rFonts w:ascii="Arial" w:hAnsi="Arial" w:cs="Arial"/>
          <w:color w:val="000000"/>
          <w:sz w:val="24"/>
          <w:szCs w:val="24"/>
          <w:u w:val="single"/>
          <w:lang w:val="it-IT"/>
        </w:rPr>
        <w:t>e pf.</w:t>
      </w:r>
      <w:r w:rsidR="00A53165" w:rsidRPr="00B23A1C">
        <w:rPr>
          <w:rFonts w:ascii="Arial" w:hAnsi="Arial" w:cs="Arial"/>
          <w:color w:val="000000"/>
          <w:sz w:val="24"/>
          <w:szCs w:val="24"/>
          <w:lang w:val="it-IT"/>
        </w:rPr>
        <w:t xml:space="preserve">:  </w:t>
      </w:r>
      <w:r w:rsidR="00F872E5" w:rsidRPr="00B23A1C">
        <w:rPr>
          <w:rFonts w:ascii="Arial" w:hAnsi="Arial" w:cs="Arial"/>
          <w:color w:val="000000"/>
          <w:sz w:val="24"/>
          <w:szCs w:val="24"/>
          <w:lang w:val="it-IT"/>
        </w:rPr>
        <w:t xml:space="preserve">Priére (4’35).   </w:t>
      </w:r>
      <w:r w:rsidR="00D213C2" w:rsidRPr="00B23A1C">
        <w:rPr>
          <w:rFonts w:ascii="Arial" w:hAnsi="Arial" w:cs="Arial"/>
          <w:color w:val="000000"/>
          <w:sz w:val="24"/>
          <w:szCs w:val="24"/>
          <w:lang w:val="it-IT"/>
        </w:rPr>
        <w:t xml:space="preserve">Piccoli pezzi op. 5:   </w:t>
      </w:r>
    </w:p>
    <w:p w:rsidR="00C965D1" w:rsidRPr="00C965D1" w:rsidRDefault="00D213C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1) </w:t>
      </w:r>
      <w:r w:rsidR="00E32420" w:rsidRPr="00B23A1C">
        <w:rPr>
          <w:rFonts w:ascii="Arial" w:hAnsi="Arial" w:cs="Arial"/>
          <w:color w:val="000000"/>
          <w:sz w:val="24"/>
          <w:szCs w:val="24"/>
          <w:lang w:val="it-IT"/>
        </w:rPr>
        <w:t>Romance</w:t>
      </w:r>
      <w:r w:rsidRPr="00B23A1C">
        <w:rPr>
          <w:rFonts w:ascii="Arial" w:hAnsi="Arial" w:cs="Arial"/>
          <w:color w:val="000000"/>
          <w:sz w:val="24"/>
          <w:szCs w:val="24"/>
          <w:lang w:val="it-IT"/>
        </w:rPr>
        <w:t xml:space="preserve"> </w:t>
      </w:r>
      <w:r w:rsidR="00E32420" w:rsidRPr="00B23A1C">
        <w:rPr>
          <w:rFonts w:ascii="Arial" w:hAnsi="Arial" w:cs="Arial"/>
          <w:color w:val="000000"/>
          <w:sz w:val="24"/>
          <w:szCs w:val="24"/>
          <w:lang w:val="it-IT"/>
        </w:rPr>
        <w:t>(2’50)</w:t>
      </w:r>
      <w:r w:rsidR="00C965D1">
        <w:rPr>
          <w:rFonts w:ascii="Arial" w:hAnsi="Arial" w:cs="Arial"/>
          <w:color w:val="000000"/>
          <w:sz w:val="24"/>
          <w:szCs w:val="24"/>
          <w:lang w:val="it-IT"/>
        </w:rPr>
        <w:t xml:space="preserve">,   </w:t>
      </w:r>
      <w:r w:rsidR="00E32420" w:rsidRPr="00B23A1C">
        <w:rPr>
          <w:rFonts w:ascii="Arial" w:hAnsi="Arial" w:cs="Arial"/>
          <w:color w:val="000000"/>
          <w:sz w:val="24"/>
          <w:szCs w:val="24"/>
          <w:lang w:val="it-IT"/>
        </w:rPr>
        <w:t>Gavotta umoristica</w:t>
      </w:r>
      <w:r w:rsidR="00754B28" w:rsidRPr="00B23A1C">
        <w:rPr>
          <w:rFonts w:ascii="Arial" w:hAnsi="Arial" w:cs="Arial"/>
          <w:color w:val="000000"/>
          <w:sz w:val="24"/>
          <w:szCs w:val="24"/>
          <w:lang w:val="it-IT"/>
        </w:rPr>
        <w:t xml:space="preserve"> in Re</w:t>
      </w:r>
      <w:r w:rsidR="00E32420" w:rsidRPr="00B23A1C">
        <w:rPr>
          <w:rFonts w:ascii="Arial" w:hAnsi="Arial" w:cs="Arial"/>
          <w:color w:val="000000"/>
          <w:sz w:val="24"/>
          <w:szCs w:val="24"/>
          <w:lang w:val="it-IT"/>
        </w:rPr>
        <w:t>, op. 6 (</w:t>
      </w:r>
      <w:r w:rsidR="00AC1E67" w:rsidRPr="00B23A1C">
        <w:rPr>
          <w:rFonts w:ascii="Arial" w:hAnsi="Arial" w:cs="Arial"/>
          <w:color w:val="000000"/>
          <w:sz w:val="24"/>
          <w:szCs w:val="24"/>
          <w:lang w:val="it-IT"/>
        </w:rPr>
        <w:t xml:space="preserve">1895, </w:t>
      </w:r>
      <w:r w:rsidR="00E32420" w:rsidRPr="00B23A1C">
        <w:rPr>
          <w:rFonts w:ascii="Arial" w:hAnsi="Arial" w:cs="Arial"/>
          <w:color w:val="000000"/>
          <w:sz w:val="24"/>
          <w:szCs w:val="24"/>
          <w:lang w:val="it-IT"/>
        </w:rPr>
        <w:t>3’25)</w:t>
      </w:r>
      <w:r w:rsidR="00C965D1">
        <w:rPr>
          <w:rFonts w:ascii="Arial" w:hAnsi="Arial" w:cs="Arial"/>
          <w:color w:val="000000"/>
          <w:sz w:val="24"/>
          <w:szCs w:val="24"/>
          <w:lang w:val="it-IT"/>
        </w:rPr>
        <w:t>,</w:t>
      </w:r>
      <w:r w:rsidR="00E32420" w:rsidRPr="00B23A1C">
        <w:rPr>
          <w:rFonts w:ascii="Arial" w:hAnsi="Arial" w:cs="Arial"/>
          <w:color w:val="000000"/>
          <w:sz w:val="24"/>
          <w:szCs w:val="24"/>
          <w:lang w:val="it-IT"/>
        </w:rPr>
        <w:t xml:space="preserve">   </w:t>
      </w:r>
      <w:r w:rsidR="00A53165" w:rsidRPr="00C965D1">
        <w:rPr>
          <w:rFonts w:ascii="Arial" w:hAnsi="Arial" w:cs="Arial"/>
          <w:color w:val="000000"/>
          <w:sz w:val="24"/>
          <w:szCs w:val="24"/>
          <w:lang w:val="it-IT"/>
        </w:rPr>
        <w:t>Dreaming</w:t>
      </w:r>
      <w:r w:rsidRPr="00C965D1">
        <w:rPr>
          <w:rFonts w:ascii="Arial" w:hAnsi="Arial" w:cs="Arial"/>
          <w:color w:val="000000"/>
          <w:sz w:val="24"/>
          <w:szCs w:val="24"/>
          <w:lang w:val="it-IT"/>
        </w:rPr>
        <w:t>,</w:t>
      </w:r>
      <w:r w:rsidR="00A53165" w:rsidRPr="00C965D1">
        <w:rPr>
          <w:rFonts w:ascii="Arial" w:hAnsi="Arial" w:cs="Arial"/>
          <w:color w:val="000000"/>
          <w:sz w:val="24"/>
          <w:szCs w:val="24"/>
          <w:lang w:val="it-IT"/>
        </w:rPr>
        <w:t xml:space="preserve"> op. 7</w:t>
      </w:r>
      <w:r w:rsidR="00C965D1" w:rsidRPr="00C965D1">
        <w:rPr>
          <w:rFonts w:ascii="Arial" w:hAnsi="Arial" w:cs="Arial"/>
          <w:color w:val="000000"/>
          <w:sz w:val="24"/>
          <w:szCs w:val="24"/>
          <w:lang w:val="it-IT"/>
        </w:rPr>
        <w:t>,</w:t>
      </w:r>
      <w:r w:rsidR="00E32420" w:rsidRPr="00C965D1">
        <w:rPr>
          <w:rFonts w:ascii="Arial" w:hAnsi="Arial" w:cs="Arial"/>
          <w:color w:val="000000"/>
          <w:sz w:val="24"/>
          <w:szCs w:val="24"/>
          <w:lang w:val="it-IT"/>
        </w:rPr>
        <w:t xml:space="preserve">   </w:t>
      </w:r>
    </w:p>
    <w:p w:rsidR="00C965D1" w:rsidRDefault="00E32420" w:rsidP="00696964">
      <w:pPr>
        <w:tabs>
          <w:tab w:val="left" w:pos="4253"/>
          <w:tab w:val="left" w:pos="4820"/>
        </w:tabs>
        <w:spacing w:before="120" w:after="0"/>
        <w:jc w:val="left"/>
        <w:rPr>
          <w:rFonts w:ascii="Arial" w:hAnsi="Arial" w:cs="Arial"/>
          <w:color w:val="000000"/>
          <w:sz w:val="24"/>
          <w:szCs w:val="24"/>
          <w:lang w:val="it-IT"/>
        </w:rPr>
      </w:pPr>
      <w:r w:rsidRPr="00C965D1">
        <w:rPr>
          <w:rFonts w:ascii="Arial" w:hAnsi="Arial" w:cs="Arial"/>
          <w:color w:val="000000"/>
          <w:sz w:val="24"/>
          <w:szCs w:val="24"/>
          <w:lang w:val="it-IT"/>
        </w:rPr>
        <w:t>Scène de Bal, op. 8 (3’40)</w:t>
      </w:r>
      <w:r w:rsidR="00C965D1" w:rsidRPr="00C965D1">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Pastorale op. 13</w:t>
      </w:r>
      <w:r w:rsidR="00C965D1">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  </w:t>
      </w:r>
      <w:r w:rsidR="00D213C2" w:rsidRPr="00B23A1C">
        <w:rPr>
          <w:rFonts w:ascii="Arial" w:hAnsi="Arial" w:cs="Arial"/>
          <w:color w:val="000000"/>
          <w:sz w:val="24"/>
          <w:szCs w:val="24"/>
          <w:lang w:val="it-IT"/>
        </w:rPr>
        <w:t>Melodie, op. 14</w:t>
      </w:r>
      <w:r w:rsidR="00C965D1">
        <w:rPr>
          <w:rFonts w:ascii="Arial" w:hAnsi="Arial" w:cs="Arial"/>
          <w:color w:val="000000"/>
          <w:sz w:val="24"/>
          <w:szCs w:val="24"/>
          <w:lang w:val="it-IT"/>
        </w:rPr>
        <w:t>,</w:t>
      </w:r>
      <w:r w:rsidR="00D213C2"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Serenade op. 15</w:t>
      </w:r>
      <w:r w:rsidRPr="00B23A1C">
        <w:rPr>
          <w:rFonts w:ascii="Arial" w:hAnsi="Arial" w:cs="Arial"/>
          <w:color w:val="000000"/>
          <w:sz w:val="24"/>
          <w:szCs w:val="24"/>
          <w:lang w:val="it-IT"/>
        </w:rPr>
        <w:t xml:space="preserve"> (3’30)</w:t>
      </w:r>
      <w:r w:rsidR="00C965D1">
        <w:rPr>
          <w:rFonts w:ascii="Arial" w:hAnsi="Arial" w:cs="Arial"/>
          <w:color w:val="000000"/>
          <w:sz w:val="24"/>
          <w:szCs w:val="24"/>
          <w:lang w:val="it-IT"/>
        </w:rPr>
        <w:t>,</w:t>
      </w:r>
      <w:r w:rsidRPr="00B23A1C">
        <w:rPr>
          <w:rFonts w:ascii="Arial" w:hAnsi="Arial" w:cs="Arial"/>
          <w:color w:val="000000"/>
          <w:sz w:val="24"/>
          <w:szCs w:val="24"/>
          <w:lang w:val="it-IT"/>
        </w:rPr>
        <w:t xml:space="preserve">   </w:t>
      </w:r>
    </w:p>
    <w:p w:rsidR="00C965D1" w:rsidRDefault="00AC1E6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5 Piccoli pezzi op. 16:</w:t>
      </w:r>
      <w:r w:rsidR="008F1417" w:rsidRPr="00B23A1C">
        <w:rPr>
          <w:rFonts w:ascii="Arial" w:hAnsi="Arial" w:cs="Arial"/>
          <w:color w:val="000000"/>
          <w:sz w:val="24"/>
          <w:szCs w:val="24"/>
          <w:lang w:val="it-IT"/>
        </w:rPr>
        <w:t xml:space="preserve">  </w:t>
      </w:r>
      <w:r w:rsidRPr="00B23A1C">
        <w:rPr>
          <w:rFonts w:ascii="Arial" w:hAnsi="Arial" w:cs="Arial"/>
          <w:b/>
          <w:color w:val="000000"/>
          <w:sz w:val="24"/>
          <w:szCs w:val="24"/>
          <w:lang w:val="it-IT"/>
        </w:rPr>
        <w:t>1</w:t>
      </w:r>
      <w:r w:rsidRPr="00B23A1C">
        <w:rPr>
          <w:rFonts w:ascii="Arial" w:hAnsi="Arial" w:cs="Arial"/>
          <w:color w:val="000000"/>
          <w:sz w:val="24"/>
          <w:szCs w:val="24"/>
          <w:lang w:val="it-IT"/>
        </w:rPr>
        <w:t>) Triste,</w:t>
      </w:r>
      <w:r w:rsidR="00C965D1">
        <w:rPr>
          <w:rFonts w:ascii="Arial" w:hAnsi="Arial" w:cs="Arial"/>
          <w:color w:val="000000"/>
          <w:sz w:val="24"/>
          <w:szCs w:val="24"/>
          <w:lang w:val="it-IT"/>
        </w:rPr>
        <w:t xml:space="preserve">  </w:t>
      </w:r>
      <w:r w:rsidRPr="00B23A1C">
        <w:rPr>
          <w:rFonts w:ascii="Arial" w:hAnsi="Arial" w:cs="Arial"/>
          <w:b/>
          <w:color w:val="000000"/>
          <w:sz w:val="24"/>
          <w:szCs w:val="24"/>
          <w:lang w:val="it-IT"/>
        </w:rPr>
        <w:t>2</w:t>
      </w:r>
      <w:r w:rsidRPr="00B23A1C">
        <w:rPr>
          <w:rFonts w:ascii="Arial" w:hAnsi="Arial" w:cs="Arial"/>
          <w:color w:val="000000"/>
          <w:sz w:val="24"/>
          <w:szCs w:val="24"/>
          <w:lang w:val="it-IT"/>
        </w:rPr>
        <w:t>) J</w:t>
      </w:r>
      <w:r w:rsidR="00A53165" w:rsidRPr="00B23A1C">
        <w:rPr>
          <w:rFonts w:ascii="Arial" w:hAnsi="Arial" w:cs="Arial"/>
          <w:color w:val="000000"/>
          <w:sz w:val="24"/>
          <w:szCs w:val="24"/>
          <w:lang w:val="it-IT"/>
        </w:rPr>
        <w:t xml:space="preserve">oyeuse, </w:t>
      </w:r>
      <w:r w:rsidR="00D213C2" w:rsidRPr="00B23A1C">
        <w:rPr>
          <w:rFonts w:ascii="Arial" w:hAnsi="Arial" w:cs="Arial"/>
          <w:color w:val="000000"/>
          <w:sz w:val="24"/>
          <w:szCs w:val="24"/>
          <w:lang w:val="it-IT"/>
        </w:rPr>
        <w:t xml:space="preserve"> </w:t>
      </w:r>
      <w:r w:rsidR="00E95538" w:rsidRPr="00B23A1C">
        <w:rPr>
          <w:rFonts w:ascii="Arial" w:hAnsi="Arial" w:cs="Arial"/>
          <w:b/>
          <w:color w:val="000000"/>
          <w:sz w:val="24"/>
          <w:szCs w:val="24"/>
          <w:lang w:val="it-IT"/>
        </w:rPr>
        <w:t>3</w:t>
      </w:r>
      <w:r w:rsidR="00E95538" w:rsidRPr="00B23A1C">
        <w:rPr>
          <w:rFonts w:ascii="Arial" w:hAnsi="Arial" w:cs="Arial"/>
          <w:color w:val="000000"/>
          <w:sz w:val="24"/>
          <w:szCs w:val="24"/>
          <w:lang w:val="it-IT"/>
        </w:rPr>
        <w:t xml:space="preserve">) Le Plaisir,  </w:t>
      </w:r>
      <w:r w:rsidR="00E95538" w:rsidRPr="00B23A1C">
        <w:rPr>
          <w:rFonts w:ascii="Arial" w:hAnsi="Arial" w:cs="Arial"/>
          <w:b/>
          <w:color w:val="000000"/>
          <w:sz w:val="24"/>
          <w:szCs w:val="24"/>
          <w:lang w:val="it-IT"/>
        </w:rPr>
        <w:t>4</w:t>
      </w:r>
      <w:r w:rsidR="00E95538" w:rsidRPr="00B23A1C">
        <w:rPr>
          <w:rFonts w:ascii="Arial" w:hAnsi="Arial" w:cs="Arial"/>
          <w:color w:val="000000"/>
          <w:sz w:val="24"/>
          <w:szCs w:val="24"/>
          <w:lang w:val="it-IT"/>
        </w:rPr>
        <w:t xml:space="preserve">) Le Bonheur,  </w:t>
      </w:r>
      <w:r w:rsidR="00E95538" w:rsidRPr="00B23A1C">
        <w:rPr>
          <w:rFonts w:ascii="Arial" w:hAnsi="Arial" w:cs="Arial"/>
          <w:b/>
          <w:color w:val="000000"/>
          <w:sz w:val="24"/>
          <w:szCs w:val="24"/>
          <w:lang w:val="it-IT"/>
        </w:rPr>
        <w:t>5</w:t>
      </w:r>
      <w:r w:rsidR="00E95538" w:rsidRPr="00B23A1C">
        <w:rPr>
          <w:rFonts w:ascii="Arial" w:hAnsi="Arial" w:cs="Arial"/>
          <w:color w:val="000000"/>
          <w:sz w:val="24"/>
          <w:szCs w:val="24"/>
          <w:lang w:val="it-IT"/>
        </w:rPr>
        <w:t>) L’Innocenza.</w:t>
      </w:r>
      <w:r w:rsidR="00E32420"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  </w:t>
      </w:r>
    </w:p>
    <w:p w:rsidR="00C965D1" w:rsidRDefault="004B1D7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In Dreamland, op. 16</w:t>
      </w:r>
      <w:r w:rsidR="003F4E26" w:rsidRPr="00B23A1C">
        <w:rPr>
          <w:rFonts w:ascii="Arial" w:hAnsi="Arial" w:cs="Arial"/>
          <w:color w:val="000000"/>
          <w:sz w:val="24"/>
          <w:szCs w:val="24"/>
          <w:lang w:val="it-IT"/>
        </w:rPr>
        <w:t>/</w:t>
      </w:r>
      <w:r w:rsidRPr="00B23A1C">
        <w:rPr>
          <w:rFonts w:ascii="Arial" w:hAnsi="Arial" w:cs="Arial"/>
          <w:color w:val="000000"/>
          <w:sz w:val="24"/>
          <w:szCs w:val="24"/>
          <w:lang w:val="it-IT"/>
        </w:rPr>
        <w:t>3</w:t>
      </w:r>
      <w:r w:rsidR="00E32420" w:rsidRPr="00B23A1C">
        <w:rPr>
          <w:rFonts w:ascii="Arial" w:hAnsi="Arial" w:cs="Arial"/>
          <w:color w:val="000000"/>
          <w:sz w:val="24"/>
          <w:szCs w:val="24"/>
          <w:lang w:val="it-IT"/>
        </w:rPr>
        <w:t>.</w:t>
      </w:r>
      <w:r w:rsidR="00C965D1">
        <w:rPr>
          <w:rFonts w:ascii="Arial" w:hAnsi="Arial" w:cs="Arial"/>
          <w:color w:val="000000"/>
          <w:sz w:val="24"/>
          <w:szCs w:val="24"/>
          <w:lang w:val="it-IT"/>
        </w:rPr>
        <w:t xml:space="preserve">   </w:t>
      </w:r>
      <w:r w:rsidR="00E95538" w:rsidRPr="00B23A1C">
        <w:rPr>
          <w:rFonts w:ascii="Arial" w:hAnsi="Arial" w:cs="Arial"/>
          <w:color w:val="000000"/>
          <w:sz w:val="24"/>
          <w:szCs w:val="24"/>
          <w:lang w:val="it-IT"/>
        </w:rPr>
        <w:t xml:space="preserve">12 Facili esercizi, op. 18.   </w:t>
      </w:r>
      <w:r w:rsidR="008F1417" w:rsidRPr="00B23A1C">
        <w:rPr>
          <w:rFonts w:ascii="Arial" w:hAnsi="Arial" w:cs="Arial"/>
          <w:color w:val="000000"/>
          <w:sz w:val="24"/>
          <w:szCs w:val="24"/>
          <w:lang w:val="it-IT"/>
        </w:rPr>
        <w:t xml:space="preserve">Morceau de Salon, op. 19:  </w:t>
      </w:r>
    </w:p>
    <w:p w:rsidR="00C965D1" w:rsidRDefault="008F141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 </w:t>
      </w:r>
      <w:r w:rsidR="00E32420" w:rsidRPr="00B23A1C">
        <w:rPr>
          <w:rFonts w:ascii="Arial" w:hAnsi="Arial" w:cs="Arial"/>
          <w:color w:val="000000"/>
          <w:sz w:val="24"/>
          <w:szCs w:val="24"/>
          <w:lang w:val="it-IT"/>
        </w:rPr>
        <w:t>Minuetto</w:t>
      </w:r>
      <w:r w:rsidRPr="00B23A1C">
        <w:rPr>
          <w:rFonts w:ascii="Arial" w:hAnsi="Arial" w:cs="Arial"/>
          <w:color w:val="000000"/>
          <w:sz w:val="24"/>
          <w:szCs w:val="24"/>
          <w:lang w:val="it-IT"/>
        </w:rPr>
        <w:t xml:space="preserve"> </w:t>
      </w:r>
      <w:r w:rsidR="00E32420" w:rsidRPr="00B23A1C">
        <w:rPr>
          <w:rFonts w:ascii="Arial" w:hAnsi="Arial" w:cs="Arial"/>
          <w:color w:val="000000"/>
          <w:sz w:val="24"/>
          <w:szCs w:val="24"/>
          <w:lang w:val="it-IT"/>
        </w:rPr>
        <w:t xml:space="preserve">(2’).   </w:t>
      </w:r>
      <w:r w:rsidRPr="00B23A1C">
        <w:rPr>
          <w:rFonts w:ascii="Arial" w:hAnsi="Arial" w:cs="Arial"/>
          <w:color w:val="000000"/>
          <w:sz w:val="24"/>
          <w:szCs w:val="24"/>
          <w:lang w:val="it-IT"/>
        </w:rPr>
        <w:t xml:space="preserve">4) </w:t>
      </w:r>
      <w:r w:rsidR="00274EC8" w:rsidRPr="00B23A1C">
        <w:rPr>
          <w:rFonts w:ascii="Arial" w:hAnsi="Arial" w:cs="Arial"/>
          <w:color w:val="000000"/>
          <w:sz w:val="24"/>
          <w:szCs w:val="24"/>
          <w:lang w:val="it-IT"/>
        </w:rPr>
        <w:t>Mazurka</w:t>
      </w:r>
      <w:r w:rsidRPr="00B23A1C">
        <w:rPr>
          <w:rFonts w:ascii="Arial" w:hAnsi="Arial" w:cs="Arial"/>
          <w:color w:val="000000"/>
          <w:sz w:val="24"/>
          <w:szCs w:val="24"/>
          <w:lang w:val="it-IT"/>
        </w:rPr>
        <w:t xml:space="preserve"> (</w:t>
      </w:r>
      <w:r w:rsidR="00274EC8" w:rsidRPr="00B23A1C">
        <w:rPr>
          <w:rFonts w:ascii="Arial" w:hAnsi="Arial" w:cs="Arial"/>
          <w:color w:val="000000"/>
          <w:sz w:val="24"/>
          <w:szCs w:val="24"/>
          <w:lang w:val="it-IT"/>
        </w:rPr>
        <w:t>2’50).</w:t>
      </w:r>
      <w:r w:rsidR="00C965D1">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Pezzi Caratteristici, op. 20:   1) </w:t>
      </w:r>
      <w:r w:rsidR="00D213C2" w:rsidRPr="00B23A1C">
        <w:rPr>
          <w:rFonts w:ascii="Arial" w:hAnsi="Arial" w:cs="Arial"/>
          <w:color w:val="000000"/>
          <w:sz w:val="24"/>
          <w:szCs w:val="24"/>
          <w:lang w:val="it-IT"/>
        </w:rPr>
        <w:t>Legende</w:t>
      </w:r>
      <w:r w:rsidRPr="00B23A1C">
        <w:rPr>
          <w:rFonts w:ascii="Arial" w:hAnsi="Arial" w:cs="Arial"/>
          <w:color w:val="000000"/>
          <w:sz w:val="24"/>
          <w:szCs w:val="24"/>
          <w:lang w:val="it-IT"/>
        </w:rPr>
        <w:t>,</w:t>
      </w:r>
      <w:r w:rsidR="00D213C2" w:rsidRPr="00B23A1C">
        <w:rPr>
          <w:rFonts w:ascii="Arial" w:hAnsi="Arial" w:cs="Arial"/>
          <w:color w:val="000000"/>
          <w:sz w:val="24"/>
          <w:szCs w:val="24"/>
          <w:lang w:val="it-IT"/>
        </w:rPr>
        <w:t xml:space="preserve">    </w:t>
      </w:r>
    </w:p>
    <w:p w:rsidR="00C965D1" w:rsidRDefault="008F141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w:t>
      </w:r>
      <w:r w:rsidR="00D213C2" w:rsidRPr="00B23A1C">
        <w:rPr>
          <w:rFonts w:ascii="Arial" w:hAnsi="Arial" w:cs="Arial"/>
          <w:color w:val="000000"/>
          <w:sz w:val="24"/>
          <w:szCs w:val="24"/>
          <w:lang w:val="it-IT"/>
        </w:rPr>
        <w:t>Gondoliera</w:t>
      </w:r>
      <w:r w:rsidRPr="00B23A1C">
        <w:rPr>
          <w:rFonts w:ascii="Arial" w:hAnsi="Arial" w:cs="Arial"/>
          <w:color w:val="000000"/>
          <w:sz w:val="24"/>
          <w:szCs w:val="24"/>
          <w:lang w:val="it-IT"/>
        </w:rPr>
        <w:t xml:space="preserve"> </w:t>
      </w:r>
      <w:r w:rsidR="00D213C2" w:rsidRPr="00B23A1C">
        <w:rPr>
          <w:rFonts w:ascii="Arial" w:hAnsi="Arial" w:cs="Arial"/>
          <w:color w:val="000000"/>
          <w:sz w:val="24"/>
          <w:szCs w:val="24"/>
          <w:lang w:val="it-IT"/>
        </w:rPr>
        <w:t>(3’35)</w:t>
      </w:r>
      <w:r w:rsidRPr="00B23A1C">
        <w:rPr>
          <w:rFonts w:ascii="Arial" w:hAnsi="Arial" w:cs="Arial"/>
          <w:color w:val="000000"/>
          <w:sz w:val="24"/>
          <w:szCs w:val="24"/>
          <w:lang w:val="it-IT"/>
        </w:rPr>
        <w:t xml:space="preserve">,   3) </w:t>
      </w:r>
      <w:r w:rsidR="00E95538" w:rsidRPr="00B23A1C">
        <w:rPr>
          <w:rFonts w:ascii="Arial" w:hAnsi="Arial" w:cs="Arial"/>
          <w:color w:val="000000"/>
          <w:sz w:val="24"/>
          <w:szCs w:val="24"/>
          <w:lang w:val="it-IT"/>
        </w:rPr>
        <w:t>Reverie,</w:t>
      </w:r>
      <w:r w:rsidR="00C965D1">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5) </w:t>
      </w:r>
      <w:r w:rsidR="00367E51" w:rsidRPr="00B23A1C">
        <w:rPr>
          <w:rFonts w:ascii="Arial" w:hAnsi="Arial" w:cs="Arial"/>
          <w:color w:val="000000"/>
          <w:sz w:val="24"/>
          <w:szCs w:val="24"/>
          <w:lang w:val="it-IT"/>
        </w:rPr>
        <w:t>Danse rustique</w:t>
      </w:r>
      <w:r w:rsidRPr="00B23A1C">
        <w:rPr>
          <w:rFonts w:ascii="Arial" w:hAnsi="Arial" w:cs="Arial"/>
          <w:color w:val="000000"/>
          <w:sz w:val="24"/>
          <w:szCs w:val="24"/>
          <w:lang w:val="it-IT"/>
        </w:rPr>
        <w:t xml:space="preserve"> </w:t>
      </w:r>
      <w:r w:rsidR="00367E51" w:rsidRPr="00B23A1C">
        <w:rPr>
          <w:rFonts w:ascii="Arial" w:hAnsi="Arial" w:cs="Arial"/>
          <w:color w:val="000000"/>
          <w:sz w:val="24"/>
          <w:szCs w:val="24"/>
          <w:lang w:val="it-IT"/>
        </w:rPr>
        <w:t>(2’</w:t>
      </w:r>
      <w:r w:rsidR="00274EC8" w:rsidRPr="00B23A1C">
        <w:rPr>
          <w:rFonts w:ascii="Arial" w:hAnsi="Arial" w:cs="Arial"/>
          <w:color w:val="000000"/>
          <w:sz w:val="24"/>
          <w:szCs w:val="24"/>
          <w:lang w:val="it-IT"/>
        </w:rPr>
        <w:t>55</w:t>
      </w:r>
      <w:r w:rsidR="00367E51"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C</w:t>
      </w:r>
      <w:r w:rsidR="00E95538" w:rsidRPr="00B23A1C">
        <w:rPr>
          <w:rFonts w:ascii="Arial" w:hAnsi="Arial" w:cs="Arial"/>
          <w:color w:val="000000"/>
          <w:sz w:val="24"/>
          <w:szCs w:val="24"/>
          <w:lang w:val="it-IT"/>
        </w:rPr>
        <w:t>h</w:t>
      </w:r>
      <w:r w:rsidR="00A53165" w:rsidRPr="00B23A1C">
        <w:rPr>
          <w:rFonts w:ascii="Arial" w:hAnsi="Arial" w:cs="Arial"/>
          <w:color w:val="000000"/>
          <w:sz w:val="24"/>
          <w:szCs w:val="24"/>
          <w:lang w:val="it-IT"/>
        </w:rPr>
        <w:t>an</w:t>
      </w:r>
      <w:r w:rsidR="00E95538" w:rsidRPr="00B23A1C">
        <w:rPr>
          <w:rFonts w:ascii="Arial" w:hAnsi="Arial" w:cs="Arial"/>
          <w:color w:val="000000"/>
          <w:sz w:val="24"/>
          <w:szCs w:val="24"/>
          <w:lang w:val="it-IT"/>
        </w:rPr>
        <w:t>s</w:t>
      </w:r>
      <w:r w:rsidR="00A53165" w:rsidRPr="00B23A1C">
        <w:rPr>
          <w:rFonts w:ascii="Arial" w:hAnsi="Arial" w:cs="Arial"/>
          <w:color w:val="000000"/>
          <w:sz w:val="24"/>
          <w:szCs w:val="24"/>
          <w:lang w:val="it-IT"/>
        </w:rPr>
        <w:t>onett</w:t>
      </w:r>
      <w:r w:rsidR="00E95538" w:rsidRPr="00B23A1C">
        <w:rPr>
          <w:rFonts w:ascii="Arial" w:hAnsi="Arial" w:cs="Arial"/>
          <w:color w:val="000000"/>
          <w:sz w:val="24"/>
          <w:szCs w:val="24"/>
          <w:lang w:val="it-IT"/>
        </w:rPr>
        <w:t>e</w:t>
      </w:r>
      <w:r w:rsidR="00F872E5"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op. 22</w:t>
      </w:r>
      <w:r w:rsidR="00274EC8" w:rsidRPr="00B23A1C">
        <w:rPr>
          <w:rFonts w:ascii="Arial" w:hAnsi="Arial" w:cs="Arial"/>
          <w:color w:val="000000"/>
          <w:sz w:val="24"/>
          <w:szCs w:val="24"/>
          <w:lang w:val="it-IT"/>
        </w:rPr>
        <w:t xml:space="preserve"> (</w:t>
      </w:r>
      <w:r w:rsidR="00A06FD6" w:rsidRPr="00B23A1C">
        <w:rPr>
          <w:rFonts w:ascii="Arial" w:hAnsi="Arial" w:cs="Arial"/>
          <w:color w:val="000000"/>
          <w:sz w:val="24"/>
          <w:szCs w:val="24"/>
          <w:lang w:val="it-IT"/>
        </w:rPr>
        <w:t xml:space="preserve">1892, </w:t>
      </w:r>
      <w:r w:rsidR="00274EC8" w:rsidRPr="00B23A1C">
        <w:rPr>
          <w:rFonts w:ascii="Arial" w:hAnsi="Arial" w:cs="Arial"/>
          <w:color w:val="000000"/>
          <w:sz w:val="24"/>
          <w:szCs w:val="24"/>
          <w:lang w:val="it-IT"/>
        </w:rPr>
        <w:t>3’).</w:t>
      </w:r>
      <w:r w:rsidRPr="00B23A1C">
        <w:rPr>
          <w:rFonts w:ascii="Arial" w:hAnsi="Arial" w:cs="Arial"/>
          <w:color w:val="000000"/>
          <w:sz w:val="24"/>
          <w:szCs w:val="24"/>
          <w:lang w:val="it-IT"/>
        </w:rPr>
        <w:t xml:space="preserve">   </w:t>
      </w:r>
    </w:p>
    <w:p w:rsidR="00C965D1" w:rsidRDefault="00A53165"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Tarantella</w:t>
      </w:r>
      <w:r w:rsidR="00274EC8" w:rsidRPr="00B23A1C">
        <w:rPr>
          <w:rFonts w:ascii="Arial" w:hAnsi="Arial" w:cs="Arial"/>
          <w:color w:val="000000"/>
          <w:sz w:val="24"/>
          <w:szCs w:val="24"/>
          <w:lang w:val="it-IT"/>
        </w:rPr>
        <w:t xml:space="preserve"> in Re-, op. 23 (3’45).</w:t>
      </w:r>
      <w:r w:rsidR="00C965D1">
        <w:rPr>
          <w:rFonts w:ascii="Arial" w:hAnsi="Arial" w:cs="Arial"/>
          <w:color w:val="000000"/>
          <w:sz w:val="24"/>
          <w:szCs w:val="24"/>
          <w:lang w:val="it-IT"/>
        </w:rPr>
        <w:t xml:space="preserve">   </w:t>
      </w:r>
      <w:r w:rsidRPr="00B23A1C">
        <w:rPr>
          <w:rFonts w:ascii="Arial" w:hAnsi="Arial" w:cs="Arial"/>
          <w:color w:val="000000"/>
          <w:sz w:val="24"/>
          <w:szCs w:val="24"/>
        </w:rPr>
        <w:t>Bourrée op. 24</w:t>
      </w:r>
      <w:r w:rsidR="00274EC8" w:rsidRPr="00B23A1C">
        <w:rPr>
          <w:rFonts w:ascii="Arial" w:hAnsi="Arial" w:cs="Arial"/>
          <w:color w:val="000000"/>
          <w:sz w:val="24"/>
          <w:szCs w:val="24"/>
        </w:rPr>
        <w:t xml:space="preserve"> (3’40).   </w:t>
      </w:r>
      <w:r w:rsidRPr="00B23A1C">
        <w:rPr>
          <w:rFonts w:ascii="Arial" w:hAnsi="Arial" w:cs="Arial"/>
          <w:color w:val="000000"/>
          <w:sz w:val="24"/>
          <w:szCs w:val="24"/>
        </w:rPr>
        <w:t>Meditation</w:t>
      </w:r>
      <w:r w:rsidR="00E95538" w:rsidRPr="00B23A1C">
        <w:rPr>
          <w:rFonts w:ascii="Arial" w:hAnsi="Arial" w:cs="Arial"/>
          <w:color w:val="000000"/>
          <w:sz w:val="24"/>
          <w:szCs w:val="24"/>
        </w:rPr>
        <w:t xml:space="preserve"> in Do</w:t>
      </w:r>
      <w:r w:rsidR="004B1D70" w:rsidRPr="00B23A1C">
        <w:rPr>
          <w:rFonts w:ascii="Arial" w:hAnsi="Arial" w:cs="Arial"/>
          <w:color w:val="000000"/>
          <w:sz w:val="24"/>
          <w:szCs w:val="24"/>
        </w:rPr>
        <w:t>,</w:t>
      </w:r>
      <w:r w:rsidRPr="00B23A1C">
        <w:rPr>
          <w:rFonts w:ascii="Arial" w:hAnsi="Arial" w:cs="Arial"/>
          <w:color w:val="000000"/>
          <w:sz w:val="24"/>
          <w:szCs w:val="24"/>
        </w:rPr>
        <w:t xml:space="preserve"> op. 25</w:t>
      </w:r>
      <w:r w:rsidR="00274EC8" w:rsidRPr="00B23A1C">
        <w:rPr>
          <w:rFonts w:ascii="Arial" w:hAnsi="Arial" w:cs="Arial"/>
          <w:color w:val="000000"/>
          <w:sz w:val="24"/>
          <w:szCs w:val="24"/>
        </w:rPr>
        <w:t>.</w:t>
      </w:r>
      <w:r w:rsidRPr="00B23A1C">
        <w:rPr>
          <w:rFonts w:ascii="Arial" w:hAnsi="Arial" w:cs="Arial"/>
          <w:color w:val="000000"/>
          <w:sz w:val="24"/>
          <w:szCs w:val="24"/>
        </w:rPr>
        <w:t xml:space="preserve">   </w:t>
      </w:r>
    </w:p>
    <w:p w:rsidR="00C965D1"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Humoresque</w:t>
      </w:r>
      <w:r w:rsidR="00274EC8" w:rsidRPr="00B23A1C">
        <w:rPr>
          <w:rFonts w:ascii="Arial" w:hAnsi="Arial" w:cs="Arial"/>
          <w:color w:val="000000"/>
          <w:sz w:val="24"/>
          <w:szCs w:val="24"/>
          <w:lang w:val="it-IT"/>
        </w:rPr>
        <w:t xml:space="preserve"> in Fa,</w:t>
      </w:r>
      <w:r w:rsidRPr="00B23A1C">
        <w:rPr>
          <w:rFonts w:ascii="Arial" w:hAnsi="Arial" w:cs="Arial"/>
          <w:color w:val="000000"/>
          <w:sz w:val="24"/>
          <w:szCs w:val="24"/>
          <w:lang w:val="it-IT"/>
        </w:rPr>
        <w:t xml:space="preserve"> op. 26</w:t>
      </w:r>
      <w:r w:rsidR="00274EC8" w:rsidRPr="00B23A1C">
        <w:rPr>
          <w:rFonts w:ascii="Arial" w:hAnsi="Arial" w:cs="Arial"/>
          <w:color w:val="000000"/>
          <w:sz w:val="24"/>
          <w:szCs w:val="24"/>
          <w:lang w:val="it-IT"/>
        </w:rPr>
        <w:t xml:space="preserve"> (2’25).</w:t>
      </w:r>
      <w:r w:rsidR="00C965D1">
        <w:rPr>
          <w:rFonts w:ascii="Arial" w:hAnsi="Arial" w:cs="Arial"/>
          <w:color w:val="000000"/>
          <w:sz w:val="24"/>
          <w:szCs w:val="24"/>
          <w:lang w:val="it-IT"/>
        </w:rPr>
        <w:t xml:space="preserve">   </w:t>
      </w:r>
      <w:r w:rsidR="00274EC8" w:rsidRPr="00B23A1C">
        <w:rPr>
          <w:rFonts w:ascii="Arial" w:hAnsi="Arial" w:cs="Arial"/>
          <w:color w:val="000000"/>
          <w:sz w:val="24"/>
          <w:szCs w:val="24"/>
          <w:lang w:val="it-IT"/>
        </w:rPr>
        <w:t>L’Adieu, Romanza (</w:t>
      </w:r>
      <w:r w:rsidR="00754B28" w:rsidRPr="00B23A1C">
        <w:rPr>
          <w:rFonts w:ascii="Arial" w:hAnsi="Arial" w:cs="Arial"/>
          <w:color w:val="000000"/>
          <w:sz w:val="24"/>
          <w:szCs w:val="24"/>
          <w:lang w:val="it-IT"/>
        </w:rPr>
        <w:t xml:space="preserve">1896, </w:t>
      </w:r>
      <w:r w:rsidR="00274EC8" w:rsidRPr="00B23A1C">
        <w:rPr>
          <w:rFonts w:ascii="Arial" w:hAnsi="Arial" w:cs="Arial"/>
          <w:color w:val="000000"/>
          <w:sz w:val="24"/>
          <w:szCs w:val="24"/>
          <w:lang w:val="it-IT"/>
        </w:rPr>
        <w:t>4’).   Tzig-Tzig (</w:t>
      </w:r>
      <w:r w:rsidR="00D213C2" w:rsidRPr="00B23A1C">
        <w:rPr>
          <w:rFonts w:ascii="Arial" w:hAnsi="Arial" w:cs="Arial"/>
          <w:color w:val="000000"/>
          <w:sz w:val="24"/>
          <w:szCs w:val="24"/>
          <w:lang w:val="it-IT"/>
        </w:rPr>
        <w:t xml:space="preserve">1898, </w:t>
      </w:r>
      <w:r w:rsidR="00274EC8" w:rsidRPr="00B23A1C">
        <w:rPr>
          <w:rFonts w:ascii="Arial" w:hAnsi="Arial" w:cs="Arial"/>
          <w:color w:val="000000"/>
          <w:sz w:val="24"/>
          <w:szCs w:val="24"/>
          <w:lang w:val="it-IT"/>
        </w:rPr>
        <w:t xml:space="preserve">4’15).   </w:t>
      </w:r>
    </w:p>
    <w:p w:rsidR="00C965D1" w:rsidRDefault="0036187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6 Pezzi Melodici: </w:t>
      </w:r>
      <w:r w:rsidR="00274EC8" w:rsidRPr="00B23A1C">
        <w:rPr>
          <w:rFonts w:ascii="Arial" w:hAnsi="Arial" w:cs="Arial"/>
          <w:b/>
          <w:color w:val="000000"/>
          <w:sz w:val="24"/>
          <w:szCs w:val="24"/>
          <w:lang w:val="it-IT"/>
        </w:rPr>
        <w:t>1</w:t>
      </w:r>
      <w:r w:rsidR="00274EC8" w:rsidRPr="00B23A1C">
        <w:rPr>
          <w:rFonts w:ascii="Arial" w:hAnsi="Arial" w:cs="Arial"/>
          <w:color w:val="000000"/>
          <w:sz w:val="24"/>
          <w:szCs w:val="24"/>
          <w:lang w:val="it-IT"/>
        </w:rPr>
        <w:t>) Canzonetta (2’35),</w:t>
      </w:r>
      <w:r w:rsidR="00C965D1">
        <w:rPr>
          <w:rFonts w:ascii="Arial" w:hAnsi="Arial" w:cs="Arial"/>
          <w:color w:val="000000"/>
          <w:sz w:val="24"/>
          <w:szCs w:val="24"/>
          <w:lang w:val="it-IT"/>
        </w:rPr>
        <w:t xml:space="preserve">   </w:t>
      </w:r>
      <w:r w:rsidR="00274EC8" w:rsidRPr="00B23A1C">
        <w:rPr>
          <w:rFonts w:ascii="Arial" w:hAnsi="Arial" w:cs="Arial"/>
          <w:color w:val="000000"/>
          <w:sz w:val="24"/>
          <w:szCs w:val="24"/>
          <w:lang w:val="it-IT"/>
        </w:rPr>
        <w:t>2) Danse Orientale (3’),</w:t>
      </w:r>
      <w:r w:rsidRPr="00B23A1C">
        <w:rPr>
          <w:rFonts w:ascii="Arial" w:hAnsi="Arial" w:cs="Arial"/>
          <w:color w:val="000000"/>
          <w:sz w:val="24"/>
          <w:szCs w:val="24"/>
          <w:lang w:val="it-IT"/>
        </w:rPr>
        <w:t xml:space="preserve">  </w:t>
      </w:r>
      <w:r w:rsidR="008F1417"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3) Elégie (3’30),  </w:t>
      </w:r>
      <w:r w:rsidR="008F1417" w:rsidRPr="00B23A1C">
        <w:rPr>
          <w:rFonts w:ascii="Arial" w:hAnsi="Arial" w:cs="Arial"/>
          <w:color w:val="000000"/>
          <w:sz w:val="24"/>
          <w:szCs w:val="24"/>
          <w:lang w:val="it-IT"/>
        </w:rPr>
        <w:t xml:space="preserve"> </w:t>
      </w:r>
    </w:p>
    <w:p w:rsidR="00C965D1" w:rsidRPr="004E5E23" w:rsidRDefault="00361877"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4) Madrigale (3’15),  </w:t>
      </w:r>
      <w:r w:rsidR="008F1417"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5) Idylle,</w:t>
      </w:r>
      <w:r w:rsidR="00C965D1">
        <w:rPr>
          <w:rFonts w:ascii="Arial" w:hAnsi="Arial" w:cs="Arial"/>
          <w:color w:val="000000"/>
          <w:sz w:val="24"/>
          <w:szCs w:val="24"/>
          <w:lang w:val="it-IT"/>
        </w:rPr>
        <w:t xml:space="preserve">   </w:t>
      </w:r>
      <w:r w:rsidR="00F872E5" w:rsidRPr="00C965D1">
        <w:rPr>
          <w:rFonts w:ascii="Arial" w:hAnsi="Arial" w:cs="Arial"/>
          <w:b/>
          <w:color w:val="000000"/>
          <w:sz w:val="24"/>
          <w:szCs w:val="24"/>
          <w:lang w:val="it-IT"/>
        </w:rPr>
        <w:t>6</w:t>
      </w:r>
      <w:r w:rsidR="00F872E5" w:rsidRPr="00C965D1">
        <w:rPr>
          <w:rFonts w:ascii="Arial" w:hAnsi="Arial" w:cs="Arial"/>
          <w:color w:val="000000"/>
          <w:sz w:val="24"/>
          <w:szCs w:val="24"/>
          <w:lang w:val="it-IT"/>
        </w:rPr>
        <w:t>) Harlequinade</w:t>
      </w:r>
      <w:r w:rsidR="008F1417" w:rsidRPr="00C965D1">
        <w:rPr>
          <w:rFonts w:ascii="Arial" w:hAnsi="Arial" w:cs="Arial"/>
          <w:color w:val="000000"/>
          <w:sz w:val="24"/>
          <w:szCs w:val="24"/>
          <w:lang w:val="it-IT"/>
        </w:rPr>
        <w:t xml:space="preserve"> </w:t>
      </w:r>
      <w:r w:rsidR="00F872E5" w:rsidRPr="00C965D1">
        <w:rPr>
          <w:rFonts w:ascii="Arial" w:hAnsi="Arial" w:cs="Arial"/>
          <w:color w:val="000000"/>
          <w:sz w:val="24"/>
          <w:szCs w:val="24"/>
          <w:lang w:val="it-IT"/>
        </w:rPr>
        <w:t xml:space="preserve"> (2’20)</w:t>
      </w:r>
      <w:r w:rsidRPr="00C965D1">
        <w:rPr>
          <w:rFonts w:ascii="Arial" w:hAnsi="Arial" w:cs="Arial"/>
          <w:color w:val="000000"/>
          <w:sz w:val="24"/>
          <w:szCs w:val="24"/>
          <w:lang w:val="it-IT"/>
        </w:rPr>
        <w:t>.</w:t>
      </w:r>
      <w:r w:rsidR="00A06FD6" w:rsidRPr="00C965D1">
        <w:rPr>
          <w:rFonts w:ascii="Arial" w:hAnsi="Arial" w:cs="Arial"/>
          <w:color w:val="000000"/>
          <w:sz w:val="24"/>
          <w:szCs w:val="24"/>
          <w:lang w:val="it-IT"/>
        </w:rPr>
        <w:t xml:space="preserve">   </w:t>
      </w:r>
      <w:r w:rsidR="004B1D70" w:rsidRPr="00B23A1C">
        <w:rPr>
          <w:rFonts w:ascii="Arial" w:hAnsi="Arial" w:cs="Arial"/>
          <w:color w:val="000000"/>
          <w:sz w:val="24"/>
          <w:szCs w:val="24"/>
        </w:rPr>
        <w:t>At Morn</w:t>
      </w:r>
      <w:r w:rsidR="00F872E5" w:rsidRPr="00B23A1C">
        <w:rPr>
          <w:rFonts w:ascii="Arial" w:hAnsi="Arial" w:cs="Arial"/>
          <w:color w:val="000000"/>
          <w:sz w:val="24"/>
          <w:szCs w:val="24"/>
        </w:rPr>
        <w:t>.</w:t>
      </w:r>
      <w:r w:rsidR="004B1D70" w:rsidRPr="00B23A1C">
        <w:rPr>
          <w:rFonts w:ascii="Arial" w:hAnsi="Arial" w:cs="Arial"/>
          <w:color w:val="000000"/>
          <w:sz w:val="24"/>
          <w:szCs w:val="24"/>
        </w:rPr>
        <w:t xml:space="preserve">   At Twilight</w:t>
      </w:r>
      <w:r w:rsidR="00F872E5" w:rsidRPr="00B23A1C">
        <w:rPr>
          <w:rFonts w:ascii="Arial" w:hAnsi="Arial" w:cs="Arial"/>
          <w:color w:val="000000"/>
          <w:sz w:val="24"/>
          <w:szCs w:val="24"/>
        </w:rPr>
        <w:t>.</w:t>
      </w:r>
      <w:r w:rsidR="004B1D70" w:rsidRPr="00B23A1C">
        <w:rPr>
          <w:rFonts w:ascii="Arial" w:hAnsi="Arial" w:cs="Arial"/>
          <w:color w:val="000000"/>
          <w:sz w:val="24"/>
          <w:szCs w:val="24"/>
        </w:rPr>
        <w:t xml:space="preserve">   </w:t>
      </w:r>
      <w:r w:rsidR="004B1D70" w:rsidRPr="004E5E23">
        <w:rPr>
          <w:rFonts w:ascii="Arial" w:hAnsi="Arial" w:cs="Arial"/>
          <w:color w:val="000000"/>
          <w:sz w:val="24"/>
          <w:szCs w:val="24"/>
        </w:rPr>
        <w:t>Consolation</w:t>
      </w:r>
      <w:r w:rsidR="00F872E5" w:rsidRPr="004E5E23">
        <w:rPr>
          <w:rFonts w:ascii="Arial" w:hAnsi="Arial" w:cs="Arial"/>
          <w:color w:val="000000"/>
          <w:sz w:val="24"/>
          <w:szCs w:val="24"/>
        </w:rPr>
        <w:t xml:space="preserve">.  </w:t>
      </w:r>
      <w:r w:rsidR="008F1417" w:rsidRPr="004E5E23">
        <w:rPr>
          <w:rFonts w:ascii="Arial" w:hAnsi="Arial" w:cs="Arial"/>
          <w:color w:val="000000"/>
          <w:sz w:val="24"/>
          <w:szCs w:val="24"/>
        </w:rPr>
        <w:t xml:space="preserve"> </w:t>
      </w:r>
    </w:p>
    <w:p w:rsidR="00C965D1" w:rsidRPr="004E5E23" w:rsidRDefault="004B1D70"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Fairy Tales</w:t>
      </w:r>
      <w:r w:rsidR="00F872E5" w:rsidRPr="00B23A1C">
        <w:rPr>
          <w:rFonts w:ascii="Arial" w:hAnsi="Arial" w:cs="Arial"/>
          <w:color w:val="000000"/>
          <w:sz w:val="24"/>
          <w:szCs w:val="24"/>
          <w:lang w:val="it-IT"/>
        </w:rPr>
        <w:t>.</w:t>
      </w:r>
      <w:r w:rsidR="00C965D1">
        <w:rPr>
          <w:rFonts w:ascii="Arial" w:hAnsi="Arial" w:cs="Arial"/>
          <w:color w:val="000000"/>
          <w:sz w:val="24"/>
          <w:szCs w:val="24"/>
          <w:lang w:val="it-IT"/>
        </w:rPr>
        <w:t xml:space="preserve">   </w:t>
      </w:r>
      <w:r w:rsidR="00754B28" w:rsidRPr="00B23A1C">
        <w:rPr>
          <w:rFonts w:ascii="Arial" w:hAnsi="Arial" w:cs="Arial"/>
          <w:color w:val="000000"/>
          <w:sz w:val="24"/>
          <w:szCs w:val="24"/>
          <w:lang w:val="it-IT"/>
        </w:rPr>
        <w:t xml:space="preserve">Gavotta Sentimentale.   </w:t>
      </w:r>
      <w:r w:rsidRPr="00B23A1C">
        <w:rPr>
          <w:rFonts w:ascii="Arial" w:hAnsi="Arial" w:cs="Arial"/>
          <w:color w:val="000000"/>
          <w:sz w:val="24"/>
          <w:szCs w:val="24"/>
          <w:lang w:val="it-IT"/>
        </w:rPr>
        <w:t>Larghetto in Re</w:t>
      </w:r>
      <w:r w:rsidR="00F872E5" w:rsidRPr="00B23A1C">
        <w:rPr>
          <w:rFonts w:ascii="Arial" w:hAnsi="Arial" w:cs="Arial"/>
          <w:color w:val="000000"/>
          <w:sz w:val="24"/>
          <w:szCs w:val="24"/>
          <w:lang w:val="it-IT"/>
        </w:rPr>
        <w:t xml:space="preserve">.   </w:t>
      </w:r>
      <w:r w:rsidR="00754B28" w:rsidRPr="004E5E23">
        <w:rPr>
          <w:rFonts w:ascii="Arial" w:hAnsi="Arial" w:cs="Arial"/>
          <w:color w:val="000000"/>
          <w:sz w:val="24"/>
          <w:szCs w:val="24"/>
        </w:rPr>
        <w:t xml:space="preserve">Madrigale in Sol.   </w:t>
      </w:r>
      <w:r w:rsidRPr="004E5E23">
        <w:rPr>
          <w:rFonts w:ascii="Arial" w:hAnsi="Arial" w:cs="Arial"/>
          <w:color w:val="000000"/>
          <w:sz w:val="24"/>
          <w:szCs w:val="24"/>
        </w:rPr>
        <w:t>Minuetto</w:t>
      </w:r>
      <w:r w:rsidR="00F872E5" w:rsidRPr="004E5E23">
        <w:rPr>
          <w:rFonts w:ascii="Arial" w:hAnsi="Arial" w:cs="Arial"/>
          <w:color w:val="000000"/>
          <w:sz w:val="24"/>
          <w:szCs w:val="24"/>
        </w:rPr>
        <w:t>.</w:t>
      </w:r>
      <w:r w:rsidRPr="004E5E23">
        <w:rPr>
          <w:rFonts w:ascii="Arial" w:hAnsi="Arial" w:cs="Arial"/>
          <w:color w:val="000000"/>
          <w:sz w:val="24"/>
          <w:szCs w:val="24"/>
        </w:rPr>
        <w:t xml:space="preserve">   </w:t>
      </w:r>
    </w:p>
    <w:p w:rsidR="00A53165" w:rsidRPr="00B23A1C" w:rsidRDefault="00F872E5" w:rsidP="00696964">
      <w:pPr>
        <w:tabs>
          <w:tab w:val="left" w:pos="4253"/>
          <w:tab w:val="left" w:pos="4820"/>
        </w:tabs>
        <w:spacing w:before="120" w:after="0"/>
        <w:jc w:val="left"/>
        <w:rPr>
          <w:rFonts w:ascii="Arial" w:hAnsi="Arial" w:cs="Arial"/>
          <w:color w:val="000000"/>
          <w:sz w:val="24"/>
          <w:szCs w:val="24"/>
          <w:lang w:val="it-IT"/>
        </w:rPr>
      </w:pPr>
      <w:r w:rsidRPr="004E5E23">
        <w:rPr>
          <w:rFonts w:ascii="Arial" w:hAnsi="Arial" w:cs="Arial"/>
          <w:color w:val="000000"/>
          <w:sz w:val="24"/>
          <w:szCs w:val="24"/>
        </w:rPr>
        <w:t>Old Swedish Air.</w:t>
      </w:r>
      <w:r w:rsidR="00C965D1" w:rsidRPr="004E5E23">
        <w:rPr>
          <w:rFonts w:ascii="Arial" w:hAnsi="Arial" w:cs="Arial"/>
          <w:color w:val="000000"/>
          <w:sz w:val="24"/>
          <w:szCs w:val="24"/>
        </w:rPr>
        <w:t xml:space="preserve">   </w:t>
      </w:r>
      <w:r w:rsidR="00D213C2" w:rsidRPr="004E5E23">
        <w:rPr>
          <w:rFonts w:ascii="Arial" w:hAnsi="Arial" w:cs="Arial"/>
          <w:color w:val="000000"/>
          <w:sz w:val="24"/>
          <w:szCs w:val="24"/>
        </w:rPr>
        <w:t>Tzig-Tzig</w:t>
      </w:r>
      <w:r w:rsidR="008F1417" w:rsidRPr="004E5E23">
        <w:rPr>
          <w:rFonts w:ascii="Arial" w:hAnsi="Arial" w:cs="Arial"/>
          <w:color w:val="000000"/>
          <w:sz w:val="24"/>
          <w:szCs w:val="24"/>
        </w:rPr>
        <w:t xml:space="preserve">.   </w:t>
      </w:r>
      <w:r w:rsidR="00A44254" w:rsidRPr="00B23A1C">
        <w:rPr>
          <w:rFonts w:ascii="Arial" w:hAnsi="Arial" w:cs="Arial"/>
          <w:color w:val="000000"/>
          <w:sz w:val="24"/>
          <w:szCs w:val="24"/>
          <w:lang w:val="it-IT"/>
        </w:rPr>
        <w:t xml:space="preserve">Concerto per </w:t>
      </w:r>
      <w:r w:rsidR="00537C15" w:rsidRPr="00B23A1C">
        <w:rPr>
          <w:rFonts w:ascii="Arial" w:hAnsi="Arial" w:cs="Arial"/>
          <w:color w:val="000000"/>
          <w:sz w:val="24"/>
          <w:szCs w:val="24"/>
          <w:lang w:val="it-IT"/>
        </w:rPr>
        <w:t>vlc.</w:t>
      </w:r>
      <w:r w:rsidR="00A44254" w:rsidRPr="00B23A1C">
        <w:rPr>
          <w:rFonts w:ascii="Arial" w:hAnsi="Arial" w:cs="Arial"/>
          <w:color w:val="000000"/>
          <w:sz w:val="24"/>
          <w:szCs w:val="24"/>
          <w:lang w:val="it-IT"/>
        </w:rPr>
        <w:t xml:space="preserve"> e orch.</w:t>
      </w:r>
    </w:p>
    <w:p w:rsidR="00A06FD6" w:rsidRPr="00B23A1C" w:rsidRDefault="00A06FD6"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SRAMEK  Vladimir</w:t>
      </w:r>
      <w:r w:rsidRPr="00B23A1C">
        <w:rPr>
          <w:rFonts w:ascii="Arial" w:hAnsi="Arial" w:cs="Arial"/>
          <w:color w:val="333399"/>
          <w:sz w:val="24"/>
          <w:szCs w:val="24"/>
          <w:u w:val="single"/>
          <w:lang w:val="it-IT"/>
        </w:rPr>
        <w:tab/>
        <w:t>Kosice, 10.3.1923</w:t>
      </w:r>
      <w:r w:rsidR="006E3B53">
        <w:rPr>
          <w:rFonts w:ascii="Arial" w:hAnsi="Arial" w:cs="Arial"/>
          <w:color w:val="333399"/>
          <w:sz w:val="24"/>
          <w:szCs w:val="24"/>
          <w:u w:val="single"/>
          <w:lang w:val="it-IT"/>
        </w:rPr>
        <w:t xml:space="preserve"> - 17.2.2004.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céco, studi al Conservatorio di Praga, dal 1953 bibliotecario al Museo Nazionale di Praga. </w:t>
      </w:r>
      <w:r w:rsidR="004435D8" w:rsidRPr="00B23A1C">
        <w:rPr>
          <w:rFonts w:ascii="Arial" w:hAnsi="Arial" w:cs="Arial"/>
          <w:color w:val="333399"/>
          <w:lang w:val="it-IT"/>
        </w:rPr>
        <w:t xml:space="preserve">                 </w:t>
      </w:r>
      <w:r w:rsidRPr="00B23A1C">
        <w:rPr>
          <w:rFonts w:ascii="Arial" w:hAnsi="Arial" w:cs="Arial"/>
          <w:color w:val="333399"/>
          <w:lang w:val="it-IT"/>
        </w:rPr>
        <w:t>Dal 1963 libero compositore.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Antikomposition, vl. vla e </w:t>
      </w:r>
      <w:r w:rsidR="00C965D1" w:rsidRPr="00B23A1C">
        <w:rPr>
          <w:rFonts w:ascii="Arial" w:hAnsi="Arial" w:cs="Arial"/>
          <w:sz w:val="24"/>
          <w:szCs w:val="24"/>
          <w:lang w:val="it-IT"/>
        </w:rPr>
        <w:t>v</w:t>
      </w:r>
      <w:r w:rsidR="00C965D1">
        <w:rPr>
          <w:rFonts w:ascii="Arial" w:hAnsi="Arial" w:cs="Arial"/>
          <w:sz w:val="24"/>
          <w:szCs w:val="24"/>
          <w:lang w:val="it-IT"/>
        </w:rPr>
        <w:t>io</w:t>
      </w:r>
      <w:r w:rsidR="00C965D1" w:rsidRPr="00B23A1C">
        <w:rPr>
          <w:rFonts w:ascii="Arial" w:hAnsi="Arial" w:cs="Arial"/>
          <w:sz w:val="24"/>
          <w:szCs w:val="24"/>
          <w:lang w:val="it-IT"/>
        </w:rPr>
        <w:t>l</w:t>
      </w:r>
      <w:r w:rsidR="00C965D1">
        <w:rPr>
          <w:rFonts w:ascii="Arial" w:hAnsi="Arial" w:cs="Arial"/>
          <w:sz w:val="24"/>
          <w:szCs w:val="24"/>
          <w:lang w:val="it-IT"/>
        </w:rPr>
        <w:t>on</w:t>
      </w:r>
      <w:r w:rsidR="00C965D1" w:rsidRPr="00B23A1C">
        <w:rPr>
          <w:rFonts w:ascii="Arial" w:hAnsi="Arial" w:cs="Arial"/>
          <w:sz w:val="24"/>
          <w:szCs w:val="24"/>
          <w:lang w:val="it-IT"/>
        </w:rPr>
        <w:t>c</w:t>
      </w:r>
      <w:r w:rsidR="00C965D1">
        <w:rPr>
          <w:rFonts w:ascii="Arial" w:hAnsi="Arial" w:cs="Arial"/>
          <w:sz w:val="24"/>
          <w:szCs w:val="24"/>
          <w:lang w:val="it-IT"/>
        </w:rPr>
        <w:t>ello</w:t>
      </w:r>
      <w:r w:rsidR="00C965D1"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(1967).   Concertino per </w:t>
      </w:r>
      <w:r w:rsidR="00C965D1" w:rsidRPr="00B23A1C">
        <w:rPr>
          <w:rFonts w:ascii="Arial" w:hAnsi="Arial" w:cs="Arial"/>
          <w:sz w:val="24"/>
          <w:szCs w:val="24"/>
          <w:lang w:val="it-IT"/>
        </w:rPr>
        <w:t>v</w:t>
      </w:r>
      <w:r w:rsidR="00C965D1">
        <w:rPr>
          <w:rFonts w:ascii="Arial" w:hAnsi="Arial" w:cs="Arial"/>
          <w:sz w:val="24"/>
          <w:szCs w:val="24"/>
          <w:lang w:val="it-IT"/>
        </w:rPr>
        <w:t>io</w:t>
      </w:r>
      <w:r w:rsidR="00C965D1" w:rsidRPr="00B23A1C">
        <w:rPr>
          <w:rFonts w:ascii="Arial" w:hAnsi="Arial" w:cs="Arial"/>
          <w:sz w:val="24"/>
          <w:szCs w:val="24"/>
          <w:lang w:val="it-IT"/>
        </w:rPr>
        <w:t>l</w:t>
      </w:r>
      <w:r w:rsidR="00C965D1">
        <w:rPr>
          <w:rFonts w:ascii="Arial" w:hAnsi="Arial" w:cs="Arial"/>
          <w:sz w:val="24"/>
          <w:szCs w:val="24"/>
          <w:lang w:val="it-IT"/>
        </w:rPr>
        <w:t>on</w:t>
      </w:r>
      <w:r w:rsidR="00C965D1" w:rsidRPr="00B23A1C">
        <w:rPr>
          <w:rFonts w:ascii="Arial" w:hAnsi="Arial" w:cs="Arial"/>
          <w:sz w:val="24"/>
          <w:szCs w:val="24"/>
          <w:lang w:val="it-IT"/>
        </w:rPr>
        <w:t>c</w:t>
      </w:r>
      <w:r w:rsidR="00C965D1">
        <w:rPr>
          <w:rFonts w:ascii="Arial" w:hAnsi="Arial" w:cs="Arial"/>
          <w:sz w:val="24"/>
          <w:szCs w:val="24"/>
          <w:lang w:val="it-IT"/>
        </w:rPr>
        <w:t>ello</w:t>
      </w:r>
      <w:r w:rsidRPr="00B23A1C">
        <w:rPr>
          <w:rFonts w:ascii="Arial" w:hAnsi="Arial" w:cs="Arial"/>
          <w:color w:val="000000"/>
          <w:sz w:val="24"/>
          <w:szCs w:val="24"/>
          <w:lang w:val="it-IT"/>
        </w:rPr>
        <w:t xml:space="preserve"> e orchestra.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STAEMPFLI  Edward</w:t>
      </w:r>
      <w:r w:rsidRPr="00B23A1C">
        <w:rPr>
          <w:rFonts w:ascii="Arial" w:hAnsi="Arial" w:cs="Arial"/>
          <w:color w:val="333399"/>
          <w:sz w:val="24"/>
          <w:szCs w:val="24"/>
          <w:u w:val="single"/>
          <w:lang w:val="it-IT"/>
        </w:rPr>
        <w:tab/>
        <w:t>Berna, 1.2.1908 - Berlino, genn. 2002.</w:t>
      </w:r>
    </w:p>
    <w:p w:rsidR="00E13B2E" w:rsidRPr="00B23A1C" w:rsidRDefault="00E13B2E"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svizzero, studi con Jarnak e W. Maler a Colonia. Perfezionamento con Dukas a Parigi, dove si </w:t>
      </w:r>
      <w:r w:rsidR="007B2752">
        <w:rPr>
          <w:rFonts w:ascii="Arial" w:hAnsi="Arial" w:cs="Arial"/>
          <w:color w:val="333399"/>
          <w:lang w:val="it-IT"/>
        </w:rPr>
        <w:t xml:space="preserve">         </w:t>
      </w:r>
      <w:r w:rsidRPr="00B23A1C">
        <w:rPr>
          <w:rFonts w:ascii="Arial" w:hAnsi="Arial" w:cs="Arial"/>
          <w:color w:val="333399"/>
          <w:lang w:val="it-IT"/>
        </w:rPr>
        <w:t xml:space="preserve">stabilì fino al 1939 e con Scherchen a Bruxelles. Nel 1939 fu a Basilea, nel 1944 a Lugano, nel 1951 a </w:t>
      </w:r>
      <w:r w:rsidR="004435D8" w:rsidRPr="00B23A1C">
        <w:rPr>
          <w:rFonts w:ascii="Arial" w:hAnsi="Arial" w:cs="Arial"/>
          <w:color w:val="333399"/>
          <w:lang w:val="it-IT"/>
        </w:rPr>
        <w:t xml:space="preserve"> </w:t>
      </w:r>
      <w:r w:rsidR="007B2752">
        <w:rPr>
          <w:rFonts w:ascii="Arial" w:hAnsi="Arial" w:cs="Arial"/>
          <w:color w:val="333399"/>
          <w:lang w:val="it-IT"/>
        </w:rPr>
        <w:t xml:space="preserve">           </w:t>
      </w:r>
      <w:r w:rsidRPr="00B23A1C">
        <w:rPr>
          <w:rFonts w:ascii="Arial" w:hAnsi="Arial" w:cs="Arial"/>
          <w:color w:val="333399"/>
          <w:lang w:val="it-IT"/>
        </w:rPr>
        <w:t>Heidelberg e dal 1954 residenza definitiva a Berlino. Traslochi musicali dall’Impressionismo al Seriale.</w:t>
      </w:r>
    </w:p>
    <w:p w:rsidR="00E13B2E" w:rsidRPr="00B23A1C" w:rsidRDefault="00C965D1" w:rsidP="00696964">
      <w:pPr>
        <w:tabs>
          <w:tab w:val="left" w:pos="4253"/>
          <w:tab w:val="left" w:pos="4820"/>
        </w:tabs>
        <w:spacing w:before="120" w:after="0"/>
        <w:jc w:val="left"/>
        <w:rPr>
          <w:rFonts w:ascii="Arial" w:hAnsi="Arial" w:cs="Arial"/>
          <w:color w:val="000000"/>
          <w:sz w:val="24"/>
          <w:lang w:val="it-IT"/>
        </w:rPr>
      </w:pPr>
      <w:r>
        <w:rPr>
          <w:rFonts w:ascii="Arial" w:hAnsi="Arial" w:cs="Arial"/>
          <w:color w:val="000000"/>
          <w:sz w:val="24"/>
          <w:lang w:val="it-IT"/>
        </w:rPr>
        <w:t>Vio</w:t>
      </w:r>
      <w:r w:rsidRPr="00B23A1C">
        <w:rPr>
          <w:rFonts w:ascii="Arial" w:hAnsi="Arial" w:cs="Arial"/>
          <w:color w:val="000000"/>
          <w:sz w:val="24"/>
          <w:lang w:val="it-IT"/>
        </w:rPr>
        <w:t>l</w:t>
      </w:r>
      <w:r>
        <w:rPr>
          <w:rFonts w:ascii="Arial" w:hAnsi="Arial" w:cs="Arial"/>
          <w:color w:val="000000"/>
          <w:sz w:val="24"/>
          <w:lang w:val="it-IT"/>
        </w:rPr>
        <w:t xml:space="preserve">oncello </w:t>
      </w:r>
      <w:r w:rsidRPr="00B23A1C">
        <w:rPr>
          <w:rFonts w:ascii="Arial" w:hAnsi="Arial" w:cs="Arial"/>
          <w:color w:val="000000"/>
          <w:sz w:val="24"/>
          <w:lang w:val="it-IT"/>
        </w:rPr>
        <w:t>e pf.</w:t>
      </w:r>
      <w:r>
        <w:rPr>
          <w:rFonts w:ascii="Arial" w:hAnsi="Arial" w:cs="Arial"/>
          <w:color w:val="000000"/>
          <w:sz w:val="24"/>
          <w:lang w:val="it-IT"/>
        </w:rPr>
        <w:t xml:space="preserve">:   </w:t>
      </w:r>
      <w:r w:rsidR="00E13B2E" w:rsidRPr="00B23A1C">
        <w:rPr>
          <w:rFonts w:ascii="Arial" w:hAnsi="Arial" w:cs="Arial"/>
          <w:color w:val="000000"/>
          <w:sz w:val="24"/>
          <w:lang w:val="it-IT"/>
        </w:rPr>
        <w:t>Sonata (1929)</w:t>
      </w:r>
      <w:r>
        <w:rPr>
          <w:rFonts w:ascii="Arial" w:hAnsi="Arial" w:cs="Arial"/>
          <w:color w:val="000000"/>
          <w:sz w:val="24"/>
          <w:lang w:val="it-IT"/>
        </w:rPr>
        <w:t>,</w:t>
      </w:r>
      <w:r w:rsidR="00E13B2E" w:rsidRPr="00B23A1C">
        <w:rPr>
          <w:rFonts w:ascii="Arial" w:hAnsi="Arial" w:cs="Arial"/>
          <w:color w:val="000000"/>
          <w:sz w:val="24"/>
          <w:lang w:val="it-IT"/>
        </w:rPr>
        <w:t xml:space="preserve">   Sonata (1947).</w:t>
      </w:r>
    </w:p>
    <w:p w:rsidR="00E25BD9" w:rsidRPr="00B23A1C" w:rsidRDefault="00E25BD9" w:rsidP="00696964">
      <w:pPr>
        <w:tabs>
          <w:tab w:val="left" w:pos="4253"/>
          <w:tab w:val="left" w:pos="4820"/>
        </w:tabs>
        <w:spacing w:before="120" w:after="0"/>
        <w:jc w:val="left"/>
        <w:rPr>
          <w:rFonts w:ascii="Arial" w:hAnsi="Arial" w:cs="Arial"/>
          <w:color w:val="000000"/>
          <w:sz w:val="24"/>
          <w:szCs w:val="24"/>
          <w:lang w:val="it-IT"/>
        </w:rPr>
      </w:pPr>
    </w:p>
    <w:p w:rsidR="00C87FE9" w:rsidRPr="00B23A1C" w:rsidRDefault="00C87FE9"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 xml:space="preserve">STAMITZ Carl </w:t>
      </w:r>
      <w:r w:rsidRPr="00B23A1C">
        <w:rPr>
          <w:rFonts w:ascii="Arial" w:hAnsi="Arial" w:cs="Arial"/>
          <w:color w:val="333399"/>
          <w:sz w:val="24"/>
          <w:szCs w:val="24"/>
          <w:u w:val="single"/>
          <w:lang w:val="it-IT"/>
        </w:rPr>
        <w:tab/>
        <w:t>Mannheim, 7.5.1745 - Jena, 9.11.1801.</w:t>
      </w:r>
    </w:p>
    <w:p w:rsidR="00C87FE9" w:rsidRPr="00B23A1C" w:rsidRDefault="00C87FE9"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violista e violinista, figlio di Johann, che fu il suo primo insegnante e morì prematuramente. </w:t>
      </w:r>
      <w:r w:rsidR="004435D8" w:rsidRPr="00B23A1C">
        <w:rPr>
          <w:rFonts w:ascii="Arial" w:hAnsi="Arial" w:cs="Arial"/>
          <w:color w:val="333399"/>
          <w:lang w:val="it-IT"/>
        </w:rPr>
        <w:t xml:space="preserve">      </w:t>
      </w:r>
      <w:r w:rsidR="007B2752">
        <w:rPr>
          <w:rFonts w:ascii="Arial" w:hAnsi="Arial" w:cs="Arial"/>
          <w:color w:val="333399"/>
          <w:lang w:val="it-IT"/>
        </w:rPr>
        <w:t xml:space="preserve">           </w:t>
      </w:r>
      <w:r w:rsidRPr="00B23A1C">
        <w:rPr>
          <w:rFonts w:ascii="Arial" w:hAnsi="Arial" w:cs="Arial"/>
          <w:color w:val="333399"/>
          <w:lang w:val="it-IT"/>
        </w:rPr>
        <w:t xml:space="preserve">Studi proseguiti con C. Cannabich, Holzbauer e C. Richter. Concertista di viola d’amore, anche in duo con il </w:t>
      </w:r>
      <w:r w:rsidR="007B2752">
        <w:rPr>
          <w:rFonts w:ascii="Arial" w:hAnsi="Arial" w:cs="Arial"/>
          <w:color w:val="333399"/>
          <w:lang w:val="it-IT"/>
        </w:rPr>
        <w:t xml:space="preserve"> </w:t>
      </w:r>
      <w:r w:rsidRPr="00B23A1C">
        <w:rPr>
          <w:rFonts w:ascii="Arial" w:hAnsi="Arial" w:cs="Arial"/>
          <w:color w:val="333399"/>
          <w:lang w:val="it-IT"/>
        </w:rPr>
        <w:t xml:space="preserve">fratello Anton, in molte località europee. Nel 1770 si trasferì a Parigi, alla corte del Duca Louis de Noailles. </w:t>
      </w:r>
      <w:r w:rsidR="007B2752">
        <w:rPr>
          <w:rFonts w:ascii="Arial" w:hAnsi="Arial" w:cs="Arial"/>
          <w:color w:val="333399"/>
          <w:lang w:val="it-IT"/>
        </w:rPr>
        <w:t xml:space="preserve">                </w:t>
      </w:r>
      <w:r w:rsidRPr="00B23A1C">
        <w:rPr>
          <w:rFonts w:ascii="Arial" w:hAnsi="Arial" w:cs="Arial"/>
          <w:color w:val="333399"/>
          <w:lang w:val="it-IT"/>
        </w:rPr>
        <w:t xml:space="preserve">Nel 1772 fu  alla Corte  del Duca Louis de Noailles a Versailles. Nel 1779 fu all’Aia, con 28 concerti eseguiti </w:t>
      </w:r>
      <w:r w:rsidR="007B2752">
        <w:rPr>
          <w:rFonts w:ascii="Arial" w:hAnsi="Arial" w:cs="Arial"/>
          <w:color w:val="333399"/>
          <w:lang w:val="it-IT"/>
        </w:rPr>
        <w:t xml:space="preserve">            </w:t>
      </w:r>
      <w:r w:rsidRPr="00B23A1C">
        <w:rPr>
          <w:rFonts w:ascii="Arial" w:hAnsi="Arial" w:cs="Arial"/>
          <w:color w:val="333399"/>
          <w:lang w:val="it-IT"/>
        </w:rPr>
        <w:t xml:space="preserve">alla </w:t>
      </w:r>
      <w:r w:rsidR="004435D8" w:rsidRPr="00B23A1C">
        <w:rPr>
          <w:rFonts w:ascii="Arial" w:hAnsi="Arial" w:cs="Arial"/>
          <w:color w:val="333399"/>
          <w:lang w:val="it-IT"/>
        </w:rPr>
        <w:t xml:space="preserve">  </w:t>
      </w:r>
      <w:r w:rsidRPr="00B23A1C">
        <w:rPr>
          <w:rFonts w:ascii="Arial" w:hAnsi="Arial" w:cs="Arial"/>
          <w:color w:val="333399"/>
          <w:lang w:val="it-IT"/>
        </w:rPr>
        <w:t xml:space="preserve">corte di Guglielmo d’Orange. (In uno di questi concerti, ascoltò il giovane Beethoven al fortepiano). </w:t>
      </w:r>
      <w:r w:rsidR="004435D8" w:rsidRPr="00B23A1C">
        <w:rPr>
          <w:rFonts w:ascii="Arial" w:hAnsi="Arial" w:cs="Arial"/>
          <w:color w:val="333399"/>
          <w:lang w:val="it-IT"/>
        </w:rPr>
        <w:t xml:space="preserve">                        </w:t>
      </w:r>
      <w:r w:rsidRPr="00B23A1C">
        <w:rPr>
          <w:rFonts w:ascii="Arial" w:hAnsi="Arial" w:cs="Arial"/>
          <w:color w:val="333399"/>
          <w:lang w:val="it-IT"/>
        </w:rPr>
        <w:t xml:space="preserve">Negli anni successivi   fu a Strasburgo, Kassel, Lubecca, Londra, Pietroburgo, Nel 1786 diresse alla Cattedrale </w:t>
      </w:r>
      <w:r w:rsidR="007B2752">
        <w:rPr>
          <w:rFonts w:ascii="Arial" w:hAnsi="Arial" w:cs="Arial"/>
          <w:color w:val="333399"/>
          <w:lang w:val="it-IT"/>
        </w:rPr>
        <w:t xml:space="preserve">          </w:t>
      </w:r>
      <w:r w:rsidR="004435D8" w:rsidRPr="00B23A1C">
        <w:rPr>
          <w:rFonts w:ascii="Arial" w:hAnsi="Arial" w:cs="Arial"/>
          <w:color w:val="333399"/>
          <w:lang w:val="it-IT"/>
        </w:rPr>
        <w:t xml:space="preserve"> </w:t>
      </w:r>
      <w:r w:rsidRPr="00B23A1C">
        <w:rPr>
          <w:rFonts w:ascii="Arial" w:hAnsi="Arial" w:cs="Arial"/>
          <w:color w:val="333399"/>
          <w:lang w:val="it-IT"/>
        </w:rPr>
        <w:t xml:space="preserve">di Berlino il Messia di Handel. Negli ultimi anni si dedicò all’alchimia e cadde in miseria. </w:t>
      </w:r>
      <w:r w:rsidR="007B2752">
        <w:rPr>
          <w:rFonts w:ascii="Arial" w:hAnsi="Arial" w:cs="Arial"/>
          <w:color w:val="333399"/>
          <w:lang w:val="it-IT"/>
        </w:rPr>
        <w:t xml:space="preserve">                                              </w:t>
      </w:r>
      <w:r w:rsidRPr="00B23A1C">
        <w:rPr>
          <w:rFonts w:ascii="Arial" w:hAnsi="Arial" w:cs="Arial"/>
          <w:color w:val="333399"/>
          <w:lang w:val="it-IT"/>
        </w:rPr>
        <w:t xml:space="preserve">Nel 1810 i suoi manoscritti furono messi all’asta, nessuno comprò e molte sue composizioni scomparvero. </w:t>
      </w:r>
      <w:r w:rsidR="007B2752">
        <w:rPr>
          <w:rFonts w:ascii="Arial" w:hAnsi="Arial" w:cs="Arial"/>
          <w:color w:val="333399"/>
          <w:lang w:val="it-IT"/>
        </w:rPr>
        <w:t xml:space="preserve">           </w:t>
      </w:r>
      <w:r w:rsidRPr="00B23A1C">
        <w:rPr>
          <w:rFonts w:ascii="Arial" w:hAnsi="Arial" w:cs="Arial"/>
          <w:color w:val="333399"/>
          <w:lang w:val="it-IT"/>
        </w:rPr>
        <w:t>Le “Sinfonie concertanti”, anteprima delle Sinfonie, sono il frutto nato dal suo lavoro. Per maggiori informazioni sull'autore, vedi: "Passeggiando con la Musica", scaricabile gratuitamente dal sito: mariodemolli.com</w:t>
      </w:r>
    </w:p>
    <w:p w:rsidR="00C87FE9" w:rsidRPr="00B23A1C" w:rsidRDefault="00C87FE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1° Concerto in Sol, </w:t>
      </w:r>
      <w:r w:rsidR="00C965D1" w:rsidRPr="00B23A1C">
        <w:rPr>
          <w:rFonts w:ascii="Arial" w:hAnsi="Arial" w:cs="Arial"/>
          <w:sz w:val="24"/>
          <w:szCs w:val="24"/>
          <w:lang w:val="it-IT"/>
        </w:rPr>
        <w:t>v</w:t>
      </w:r>
      <w:r w:rsidR="00C965D1">
        <w:rPr>
          <w:rFonts w:ascii="Arial" w:hAnsi="Arial" w:cs="Arial"/>
          <w:sz w:val="24"/>
          <w:szCs w:val="24"/>
          <w:lang w:val="it-IT"/>
        </w:rPr>
        <w:t>io</w:t>
      </w:r>
      <w:r w:rsidR="00C965D1" w:rsidRPr="00B23A1C">
        <w:rPr>
          <w:rFonts w:ascii="Arial" w:hAnsi="Arial" w:cs="Arial"/>
          <w:sz w:val="24"/>
          <w:szCs w:val="24"/>
          <w:lang w:val="it-IT"/>
        </w:rPr>
        <w:t>l</w:t>
      </w:r>
      <w:r w:rsidR="00C965D1">
        <w:rPr>
          <w:rFonts w:ascii="Arial" w:hAnsi="Arial" w:cs="Arial"/>
          <w:sz w:val="24"/>
          <w:szCs w:val="24"/>
          <w:lang w:val="it-IT"/>
        </w:rPr>
        <w:t>on</w:t>
      </w:r>
      <w:r w:rsidR="00C965D1" w:rsidRPr="00B23A1C">
        <w:rPr>
          <w:rFonts w:ascii="Arial" w:hAnsi="Arial" w:cs="Arial"/>
          <w:sz w:val="24"/>
          <w:szCs w:val="24"/>
          <w:lang w:val="it-IT"/>
        </w:rPr>
        <w:t>c</w:t>
      </w:r>
      <w:r w:rsidR="00C965D1">
        <w:rPr>
          <w:rFonts w:ascii="Arial" w:hAnsi="Arial" w:cs="Arial"/>
          <w:sz w:val="24"/>
          <w:szCs w:val="24"/>
          <w:lang w:val="it-IT"/>
        </w:rPr>
        <w:t>ello</w:t>
      </w:r>
      <w:r w:rsidRPr="00B23A1C">
        <w:rPr>
          <w:rFonts w:ascii="Arial" w:hAnsi="Arial" w:cs="Arial"/>
          <w:color w:val="000000"/>
          <w:sz w:val="24"/>
          <w:szCs w:val="24"/>
          <w:lang w:val="it-IT"/>
        </w:rPr>
        <w:t xml:space="preserve"> e orch.:   1) 10’30,   2) 5’20,   3) 5’15.   </w:t>
      </w:r>
    </w:p>
    <w:p w:rsidR="00C87FE9" w:rsidRPr="00B23A1C" w:rsidRDefault="00C87FE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Concerto in La, </w:t>
      </w:r>
      <w:r w:rsidR="00C965D1" w:rsidRPr="00B23A1C">
        <w:rPr>
          <w:rFonts w:ascii="Arial" w:hAnsi="Arial" w:cs="Arial"/>
          <w:sz w:val="24"/>
          <w:szCs w:val="24"/>
          <w:lang w:val="it-IT"/>
        </w:rPr>
        <w:t>v</w:t>
      </w:r>
      <w:r w:rsidR="00C965D1">
        <w:rPr>
          <w:rFonts w:ascii="Arial" w:hAnsi="Arial" w:cs="Arial"/>
          <w:sz w:val="24"/>
          <w:szCs w:val="24"/>
          <w:lang w:val="it-IT"/>
        </w:rPr>
        <w:t>io</w:t>
      </w:r>
      <w:r w:rsidR="00C965D1" w:rsidRPr="00B23A1C">
        <w:rPr>
          <w:rFonts w:ascii="Arial" w:hAnsi="Arial" w:cs="Arial"/>
          <w:sz w:val="24"/>
          <w:szCs w:val="24"/>
          <w:lang w:val="it-IT"/>
        </w:rPr>
        <w:t>l</w:t>
      </w:r>
      <w:r w:rsidR="00C965D1">
        <w:rPr>
          <w:rFonts w:ascii="Arial" w:hAnsi="Arial" w:cs="Arial"/>
          <w:sz w:val="24"/>
          <w:szCs w:val="24"/>
          <w:lang w:val="it-IT"/>
        </w:rPr>
        <w:t>on</w:t>
      </w:r>
      <w:r w:rsidR="00C965D1" w:rsidRPr="00B23A1C">
        <w:rPr>
          <w:rFonts w:ascii="Arial" w:hAnsi="Arial" w:cs="Arial"/>
          <w:sz w:val="24"/>
          <w:szCs w:val="24"/>
          <w:lang w:val="it-IT"/>
        </w:rPr>
        <w:t>c</w:t>
      </w:r>
      <w:r w:rsidR="00C965D1">
        <w:rPr>
          <w:rFonts w:ascii="Arial" w:hAnsi="Arial" w:cs="Arial"/>
          <w:sz w:val="24"/>
          <w:szCs w:val="24"/>
          <w:lang w:val="it-IT"/>
        </w:rPr>
        <w:t>ello</w:t>
      </w:r>
      <w:r w:rsidRPr="00B23A1C">
        <w:rPr>
          <w:rFonts w:ascii="Arial" w:hAnsi="Arial" w:cs="Arial"/>
          <w:color w:val="000000"/>
          <w:sz w:val="24"/>
          <w:szCs w:val="24"/>
          <w:lang w:val="it-IT"/>
        </w:rPr>
        <w:t xml:space="preserve"> e orch.:   1) 9’45,   2) 6’40,   3) 4’40 (1777).</w:t>
      </w:r>
    </w:p>
    <w:p w:rsidR="00C87FE9" w:rsidRPr="00B23A1C" w:rsidRDefault="00C87FE9"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color w:val="000000"/>
          <w:sz w:val="24"/>
          <w:szCs w:val="24"/>
          <w:lang w:val="it-IT"/>
        </w:rPr>
        <w:t xml:space="preserve">3° Concerto in Do, </w:t>
      </w:r>
      <w:r w:rsidR="00C965D1" w:rsidRPr="00B23A1C">
        <w:rPr>
          <w:rFonts w:ascii="Arial" w:hAnsi="Arial" w:cs="Arial"/>
          <w:sz w:val="24"/>
          <w:szCs w:val="24"/>
          <w:lang w:val="it-IT"/>
        </w:rPr>
        <w:t>v</w:t>
      </w:r>
      <w:r w:rsidR="00C965D1">
        <w:rPr>
          <w:rFonts w:ascii="Arial" w:hAnsi="Arial" w:cs="Arial"/>
          <w:sz w:val="24"/>
          <w:szCs w:val="24"/>
          <w:lang w:val="it-IT"/>
        </w:rPr>
        <w:t>io</w:t>
      </w:r>
      <w:r w:rsidR="00C965D1" w:rsidRPr="00B23A1C">
        <w:rPr>
          <w:rFonts w:ascii="Arial" w:hAnsi="Arial" w:cs="Arial"/>
          <w:sz w:val="24"/>
          <w:szCs w:val="24"/>
          <w:lang w:val="it-IT"/>
        </w:rPr>
        <w:t>l</w:t>
      </w:r>
      <w:r w:rsidR="00C965D1">
        <w:rPr>
          <w:rFonts w:ascii="Arial" w:hAnsi="Arial" w:cs="Arial"/>
          <w:sz w:val="24"/>
          <w:szCs w:val="24"/>
          <w:lang w:val="it-IT"/>
        </w:rPr>
        <w:t>on</w:t>
      </w:r>
      <w:r w:rsidR="00C965D1" w:rsidRPr="00B23A1C">
        <w:rPr>
          <w:rFonts w:ascii="Arial" w:hAnsi="Arial" w:cs="Arial"/>
          <w:sz w:val="24"/>
          <w:szCs w:val="24"/>
          <w:lang w:val="it-IT"/>
        </w:rPr>
        <w:t>c</w:t>
      </w:r>
      <w:r w:rsidR="00C965D1">
        <w:rPr>
          <w:rFonts w:ascii="Arial" w:hAnsi="Arial" w:cs="Arial"/>
          <w:sz w:val="24"/>
          <w:szCs w:val="24"/>
          <w:lang w:val="it-IT"/>
        </w:rPr>
        <w:t>ello</w:t>
      </w:r>
      <w:r w:rsidR="00C965D1"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e orch.:   1) 8’55,   2) 6,   3) 4.   </w:t>
      </w:r>
      <w:r w:rsidRPr="00B23A1C">
        <w:rPr>
          <w:rFonts w:ascii="Arial" w:hAnsi="Arial" w:cs="Arial"/>
          <w:sz w:val="24"/>
          <w:szCs w:val="24"/>
          <w:lang w:val="it-IT"/>
        </w:rPr>
        <w:t xml:space="preserve">4° concerto, </w:t>
      </w:r>
      <w:r w:rsidR="00C965D1" w:rsidRPr="00B23A1C">
        <w:rPr>
          <w:rFonts w:ascii="Arial" w:hAnsi="Arial" w:cs="Arial"/>
          <w:sz w:val="24"/>
          <w:szCs w:val="24"/>
          <w:lang w:val="it-IT"/>
        </w:rPr>
        <w:t>v</w:t>
      </w:r>
      <w:r w:rsidR="00C965D1">
        <w:rPr>
          <w:rFonts w:ascii="Arial" w:hAnsi="Arial" w:cs="Arial"/>
          <w:sz w:val="24"/>
          <w:szCs w:val="24"/>
          <w:lang w:val="it-IT"/>
        </w:rPr>
        <w:t>io</w:t>
      </w:r>
      <w:r w:rsidR="00C965D1" w:rsidRPr="00B23A1C">
        <w:rPr>
          <w:rFonts w:ascii="Arial" w:hAnsi="Arial" w:cs="Arial"/>
          <w:sz w:val="24"/>
          <w:szCs w:val="24"/>
          <w:lang w:val="it-IT"/>
        </w:rPr>
        <w:t>l</w:t>
      </w:r>
      <w:r w:rsidR="00C965D1">
        <w:rPr>
          <w:rFonts w:ascii="Arial" w:hAnsi="Arial" w:cs="Arial"/>
          <w:sz w:val="24"/>
          <w:szCs w:val="24"/>
          <w:lang w:val="it-IT"/>
        </w:rPr>
        <w:t>on</w:t>
      </w:r>
      <w:r w:rsidR="00C965D1" w:rsidRPr="00B23A1C">
        <w:rPr>
          <w:rFonts w:ascii="Arial" w:hAnsi="Arial" w:cs="Arial"/>
          <w:sz w:val="24"/>
          <w:szCs w:val="24"/>
          <w:lang w:val="it-IT"/>
        </w:rPr>
        <w:t>c</w:t>
      </w:r>
      <w:r w:rsidR="00C965D1">
        <w:rPr>
          <w:rFonts w:ascii="Arial" w:hAnsi="Arial" w:cs="Arial"/>
          <w:sz w:val="24"/>
          <w:szCs w:val="24"/>
          <w:lang w:val="it-IT"/>
        </w:rPr>
        <w:t>ello</w:t>
      </w:r>
      <w:r w:rsidRPr="00B23A1C">
        <w:rPr>
          <w:rFonts w:ascii="Arial" w:hAnsi="Arial" w:cs="Arial"/>
          <w:sz w:val="24"/>
          <w:szCs w:val="24"/>
          <w:lang w:val="it-IT"/>
        </w:rPr>
        <w:t xml:space="preserve"> e orch.</w:t>
      </w:r>
    </w:p>
    <w:p w:rsidR="00C87FE9" w:rsidRPr="00B23A1C" w:rsidRDefault="00C87FE9"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STANFORD  Charles Sir</w:t>
      </w:r>
      <w:r w:rsidRPr="00B23A1C">
        <w:rPr>
          <w:rFonts w:ascii="Arial" w:hAnsi="Arial" w:cs="Arial"/>
          <w:color w:val="333399"/>
          <w:sz w:val="24"/>
          <w:szCs w:val="24"/>
          <w:u w:val="single"/>
          <w:lang w:val="it-IT"/>
        </w:rPr>
        <w:tab/>
        <w:t>Dublino, 30.9.1852 - Londra, 29.3.1924.</w:t>
      </w:r>
    </w:p>
    <w:p w:rsidR="00FE55FC" w:rsidRPr="00B23A1C" w:rsidRDefault="00FE55FC"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lastRenderedPageBreak/>
        <w:t xml:space="preserve">Compositore, insegnante e direttore d’orchestra irlandese. Allievo di Stewart, Reinecke e Kiel. Insegnante di composizione al Royal College, a Cambridge e Oxford. Sir nel 1901. Autore di 10 opere, 7 Sinfonie, </w:t>
      </w:r>
      <w:r w:rsidR="004435D8" w:rsidRPr="00B23A1C">
        <w:rPr>
          <w:rFonts w:ascii="Arial" w:hAnsi="Arial" w:cs="Arial"/>
          <w:color w:val="333399"/>
          <w:lang w:val="it-IT"/>
        </w:rPr>
        <w:t xml:space="preserve">                         </w:t>
      </w:r>
      <w:r w:rsidRPr="00B23A1C">
        <w:rPr>
          <w:rFonts w:ascii="Arial" w:hAnsi="Arial" w:cs="Arial"/>
          <w:color w:val="333399"/>
          <w:lang w:val="it-IT"/>
        </w:rPr>
        <w:t xml:space="preserve">33 fra Oratori e Cantate. </w:t>
      </w:r>
    </w:p>
    <w:p w:rsidR="00A53165" w:rsidRPr="00B23A1C" w:rsidRDefault="00C965D1"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 xml:space="preserve">Violoncello e pf:   </w:t>
      </w:r>
      <w:r w:rsidR="004F3C0C" w:rsidRPr="00B23A1C">
        <w:rPr>
          <w:rFonts w:ascii="Arial" w:hAnsi="Arial" w:cs="Arial"/>
          <w:color w:val="000000"/>
          <w:sz w:val="24"/>
          <w:szCs w:val="24"/>
          <w:lang w:val="it-IT"/>
        </w:rPr>
        <w:t xml:space="preserve">1a </w:t>
      </w:r>
      <w:r w:rsidR="00A53165" w:rsidRPr="00B23A1C">
        <w:rPr>
          <w:rFonts w:ascii="Arial" w:hAnsi="Arial" w:cs="Arial"/>
          <w:color w:val="000000"/>
          <w:sz w:val="24"/>
          <w:szCs w:val="24"/>
          <w:lang w:val="it-IT"/>
        </w:rPr>
        <w:t xml:space="preserve">Sonata </w:t>
      </w:r>
      <w:r w:rsidR="004F3C0C" w:rsidRPr="00B23A1C">
        <w:rPr>
          <w:rFonts w:ascii="Arial" w:hAnsi="Arial" w:cs="Arial"/>
          <w:color w:val="000000"/>
          <w:sz w:val="24"/>
          <w:szCs w:val="24"/>
          <w:lang w:val="it-IT"/>
        </w:rPr>
        <w:t>in La</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op. 9 (1878)</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w:t>
      </w:r>
      <w:r w:rsidR="004F3C0C" w:rsidRPr="00B23A1C">
        <w:rPr>
          <w:rFonts w:ascii="Arial" w:hAnsi="Arial" w:cs="Arial"/>
          <w:color w:val="000000"/>
          <w:sz w:val="24"/>
          <w:szCs w:val="24"/>
          <w:lang w:val="it-IT"/>
        </w:rPr>
        <w:t xml:space="preserve">2a </w:t>
      </w:r>
      <w:r w:rsidR="00A53165" w:rsidRPr="00B23A1C">
        <w:rPr>
          <w:rFonts w:ascii="Arial" w:hAnsi="Arial" w:cs="Arial"/>
          <w:color w:val="000000"/>
          <w:sz w:val="24"/>
          <w:szCs w:val="24"/>
          <w:lang w:val="it-IT"/>
        </w:rPr>
        <w:t>Sonata</w:t>
      </w:r>
      <w:r w:rsidR="00EF3753" w:rsidRPr="00B23A1C">
        <w:rPr>
          <w:rFonts w:ascii="Arial" w:hAnsi="Arial" w:cs="Arial"/>
          <w:color w:val="000000"/>
          <w:sz w:val="24"/>
          <w:szCs w:val="24"/>
          <w:lang w:val="it-IT"/>
        </w:rPr>
        <w:t xml:space="preserve"> in Re-,</w:t>
      </w:r>
      <w:r w:rsidR="00A53165" w:rsidRPr="00B23A1C">
        <w:rPr>
          <w:rFonts w:ascii="Arial" w:hAnsi="Arial" w:cs="Arial"/>
          <w:color w:val="000000"/>
          <w:sz w:val="24"/>
          <w:szCs w:val="24"/>
          <w:lang w:val="it-IT"/>
        </w:rPr>
        <w:t xml:space="preserve"> op. 39 (1</w:t>
      </w:r>
      <w:r w:rsidR="000C235C" w:rsidRPr="00B23A1C">
        <w:rPr>
          <w:rFonts w:ascii="Arial" w:hAnsi="Arial" w:cs="Arial"/>
          <w:color w:val="000000"/>
          <w:sz w:val="24"/>
          <w:szCs w:val="24"/>
          <w:lang w:val="it-IT"/>
        </w:rPr>
        <w:t>893</w:t>
      </w:r>
      <w:r w:rsidR="00E8622B" w:rsidRPr="00B23A1C">
        <w:rPr>
          <w:rFonts w:ascii="Arial" w:hAnsi="Arial" w:cs="Arial"/>
          <w:color w:val="000000"/>
          <w:sz w:val="24"/>
          <w:szCs w:val="24"/>
          <w:lang w:val="it-IT"/>
        </w:rPr>
        <w:t>, 26’30</w:t>
      </w:r>
      <w:r w:rsidR="00A53165" w:rsidRPr="00B23A1C">
        <w:rPr>
          <w:rFonts w:ascii="Arial" w:hAnsi="Arial" w:cs="Arial"/>
          <w:color w:val="000000"/>
          <w:sz w:val="24"/>
          <w:szCs w:val="24"/>
          <w:lang w:val="it-IT"/>
        </w:rPr>
        <w:t>).</w:t>
      </w:r>
    </w:p>
    <w:p w:rsidR="00CE26FD"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5 Pezzi caratteristici per </w:t>
      </w:r>
      <w:r w:rsidR="00C965D1" w:rsidRPr="00B23A1C">
        <w:rPr>
          <w:rFonts w:ascii="Arial" w:hAnsi="Arial" w:cs="Arial"/>
          <w:sz w:val="24"/>
          <w:szCs w:val="24"/>
          <w:lang w:val="it-IT"/>
        </w:rPr>
        <w:t>v</w:t>
      </w:r>
      <w:r w:rsidR="00C965D1">
        <w:rPr>
          <w:rFonts w:ascii="Arial" w:hAnsi="Arial" w:cs="Arial"/>
          <w:sz w:val="24"/>
          <w:szCs w:val="24"/>
          <w:lang w:val="it-IT"/>
        </w:rPr>
        <w:t>io</w:t>
      </w:r>
      <w:r w:rsidR="00C965D1" w:rsidRPr="00B23A1C">
        <w:rPr>
          <w:rFonts w:ascii="Arial" w:hAnsi="Arial" w:cs="Arial"/>
          <w:sz w:val="24"/>
          <w:szCs w:val="24"/>
          <w:lang w:val="it-IT"/>
        </w:rPr>
        <w:t>l</w:t>
      </w:r>
      <w:r w:rsidR="00C965D1">
        <w:rPr>
          <w:rFonts w:ascii="Arial" w:hAnsi="Arial" w:cs="Arial"/>
          <w:sz w:val="24"/>
          <w:szCs w:val="24"/>
          <w:lang w:val="it-IT"/>
        </w:rPr>
        <w:t>on</w:t>
      </w:r>
      <w:r w:rsidR="00C965D1" w:rsidRPr="00B23A1C">
        <w:rPr>
          <w:rFonts w:ascii="Arial" w:hAnsi="Arial" w:cs="Arial"/>
          <w:sz w:val="24"/>
          <w:szCs w:val="24"/>
          <w:lang w:val="it-IT"/>
        </w:rPr>
        <w:t>c</w:t>
      </w:r>
      <w:r w:rsidR="00C965D1">
        <w:rPr>
          <w:rFonts w:ascii="Arial" w:hAnsi="Arial" w:cs="Arial"/>
          <w:sz w:val="24"/>
          <w:szCs w:val="24"/>
          <w:lang w:val="it-IT"/>
        </w:rPr>
        <w:t>ello</w:t>
      </w:r>
      <w:r w:rsidRPr="00B23A1C">
        <w:rPr>
          <w:rFonts w:ascii="Arial" w:hAnsi="Arial" w:cs="Arial"/>
          <w:color w:val="000000"/>
          <w:sz w:val="24"/>
          <w:szCs w:val="24"/>
          <w:lang w:val="it-IT"/>
        </w:rPr>
        <w:t xml:space="preserve"> (1905).   </w:t>
      </w:r>
      <w:r w:rsidR="00CE26FD" w:rsidRPr="00B23A1C">
        <w:rPr>
          <w:rFonts w:ascii="Arial" w:hAnsi="Arial" w:cs="Arial"/>
          <w:color w:val="000000"/>
          <w:sz w:val="24"/>
          <w:szCs w:val="24"/>
          <w:lang w:val="it-IT"/>
        </w:rPr>
        <w:t xml:space="preserve">Irish Concertino per vl. e </w:t>
      </w:r>
      <w:r w:rsidR="00537C15" w:rsidRPr="00B23A1C">
        <w:rPr>
          <w:rFonts w:ascii="Arial" w:hAnsi="Arial" w:cs="Arial"/>
          <w:color w:val="000000"/>
          <w:sz w:val="24"/>
          <w:szCs w:val="24"/>
          <w:lang w:val="it-IT"/>
        </w:rPr>
        <w:t>vlc.</w:t>
      </w:r>
      <w:r w:rsidR="00CE26FD" w:rsidRPr="00B23A1C">
        <w:rPr>
          <w:rFonts w:ascii="Arial" w:hAnsi="Arial" w:cs="Arial"/>
          <w:color w:val="000000"/>
          <w:sz w:val="24"/>
          <w:szCs w:val="24"/>
          <w:lang w:val="it-IT"/>
        </w:rPr>
        <w:t xml:space="preserve"> op. 161 (1919).   </w:t>
      </w:r>
    </w:p>
    <w:p w:rsidR="004F3C0C" w:rsidRPr="00B23A1C" w:rsidRDefault="00C965D1"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it-IT"/>
        </w:rPr>
        <w:t>Vio</w:t>
      </w:r>
      <w:r w:rsidRPr="00B23A1C">
        <w:rPr>
          <w:rFonts w:ascii="Arial" w:hAnsi="Arial" w:cs="Arial"/>
          <w:sz w:val="24"/>
          <w:szCs w:val="24"/>
          <w:lang w:val="it-IT"/>
        </w:rPr>
        <w:t>l</w:t>
      </w:r>
      <w:r>
        <w:rPr>
          <w:rFonts w:ascii="Arial" w:hAnsi="Arial" w:cs="Arial"/>
          <w:sz w:val="24"/>
          <w:szCs w:val="24"/>
          <w:lang w:val="it-IT"/>
        </w:rPr>
        <w:t>on</w:t>
      </w:r>
      <w:r w:rsidRPr="00B23A1C">
        <w:rPr>
          <w:rFonts w:ascii="Arial" w:hAnsi="Arial" w:cs="Arial"/>
          <w:sz w:val="24"/>
          <w:szCs w:val="24"/>
          <w:lang w:val="it-IT"/>
        </w:rPr>
        <w:t>c</w:t>
      </w:r>
      <w:r>
        <w:rPr>
          <w:rFonts w:ascii="Arial" w:hAnsi="Arial" w:cs="Arial"/>
          <w:sz w:val="24"/>
          <w:szCs w:val="24"/>
          <w:lang w:val="it-IT"/>
        </w:rPr>
        <w:t>ello</w:t>
      </w:r>
      <w:r w:rsidRPr="00B23A1C">
        <w:rPr>
          <w:rFonts w:ascii="Arial" w:hAnsi="Arial" w:cs="Arial"/>
          <w:color w:val="000000"/>
          <w:sz w:val="24"/>
          <w:szCs w:val="24"/>
          <w:lang w:val="it-IT"/>
        </w:rPr>
        <w:t xml:space="preserve"> e orch.</w:t>
      </w:r>
      <w:r>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Ballata</w:t>
      </w:r>
      <w:r w:rsidR="00CE26FD" w:rsidRPr="00B23A1C">
        <w:rPr>
          <w:rFonts w:ascii="Arial" w:hAnsi="Arial" w:cs="Arial"/>
          <w:color w:val="000000"/>
          <w:sz w:val="24"/>
          <w:szCs w:val="24"/>
          <w:lang w:val="it-IT"/>
        </w:rPr>
        <w:t xml:space="preserve"> (10’45) e Ballabile (8’20),</w:t>
      </w:r>
      <w:r w:rsidR="00A53165" w:rsidRPr="00B23A1C">
        <w:rPr>
          <w:rFonts w:ascii="Arial" w:hAnsi="Arial" w:cs="Arial"/>
          <w:color w:val="000000"/>
          <w:sz w:val="24"/>
          <w:szCs w:val="24"/>
          <w:lang w:val="it-IT"/>
        </w:rPr>
        <w:t xml:space="preserve"> op</w:t>
      </w:r>
      <w:r w:rsidR="00CE26FD"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160</w:t>
      </w:r>
      <w:r w:rsidR="004F3C0C"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(191</w:t>
      </w:r>
      <w:r w:rsidR="004F3C0C" w:rsidRPr="00B23A1C">
        <w:rPr>
          <w:rFonts w:ascii="Arial" w:hAnsi="Arial" w:cs="Arial"/>
          <w:color w:val="000000"/>
          <w:sz w:val="24"/>
          <w:szCs w:val="24"/>
          <w:lang w:val="it-IT"/>
        </w:rPr>
        <w:t>8</w:t>
      </w:r>
      <w:r w:rsidR="00A53165" w:rsidRPr="00B23A1C">
        <w:rPr>
          <w:rFonts w:ascii="Arial" w:hAnsi="Arial" w:cs="Arial"/>
          <w:color w:val="000000"/>
          <w:sz w:val="24"/>
          <w:szCs w:val="24"/>
          <w:lang w:val="it-IT"/>
        </w:rPr>
        <w:t xml:space="preserve">).   </w:t>
      </w:r>
    </w:p>
    <w:p w:rsidR="000C235C" w:rsidRPr="00246A7D" w:rsidRDefault="00723CE2" w:rsidP="00696964">
      <w:pPr>
        <w:tabs>
          <w:tab w:val="left" w:pos="4253"/>
          <w:tab w:val="left" w:pos="4820"/>
        </w:tabs>
        <w:spacing w:before="120" w:after="0"/>
        <w:jc w:val="left"/>
        <w:rPr>
          <w:rFonts w:ascii="Arial" w:hAnsi="Arial" w:cs="Arial"/>
          <w:color w:val="000000"/>
          <w:sz w:val="24"/>
          <w:szCs w:val="24"/>
        </w:rPr>
      </w:pPr>
      <w:r w:rsidRPr="00246A7D">
        <w:rPr>
          <w:rFonts w:ascii="Arial" w:hAnsi="Arial" w:cs="Arial"/>
          <w:color w:val="000000"/>
          <w:sz w:val="24"/>
          <w:szCs w:val="24"/>
        </w:rPr>
        <w:t xml:space="preserve">Rondò in Fa </w:t>
      </w:r>
      <w:r w:rsidRPr="00B23A1C">
        <w:rPr>
          <w:rFonts w:ascii="Arial" w:hAnsi="Arial" w:cs="Arial"/>
          <w:color w:val="000000"/>
          <w:sz w:val="24"/>
          <w:szCs w:val="24"/>
        </w:rPr>
        <w:t xml:space="preserve">(1869, 8’30).   </w:t>
      </w:r>
      <w:r w:rsidR="00CE26FD" w:rsidRPr="00B23A1C">
        <w:rPr>
          <w:rFonts w:ascii="Arial" w:hAnsi="Arial" w:cs="Arial"/>
          <w:color w:val="000000"/>
          <w:sz w:val="24"/>
          <w:szCs w:val="24"/>
        </w:rPr>
        <w:t xml:space="preserve">3a </w:t>
      </w:r>
      <w:r w:rsidR="0091312B" w:rsidRPr="00B23A1C">
        <w:rPr>
          <w:rFonts w:ascii="Arial" w:hAnsi="Arial" w:cs="Arial"/>
          <w:color w:val="000000"/>
          <w:sz w:val="24"/>
          <w:szCs w:val="24"/>
        </w:rPr>
        <w:t>Irish Rhapsody, op. 137</w:t>
      </w:r>
      <w:r w:rsidR="00C965D1">
        <w:rPr>
          <w:rFonts w:ascii="Arial" w:hAnsi="Arial" w:cs="Arial"/>
          <w:color w:val="000000"/>
          <w:sz w:val="24"/>
          <w:szCs w:val="24"/>
        </w:rPr>
        <w:t xml:space="preserve"> </w:t>
      </w:r>
      <w:r w:rsidR="0091312B" w:rsidRPr="00246A7D">
        <w:rPr>
          <w:rFonts w:ascii="Arial" w:hAnsi="Arial" w:cs="Arial"/>
          <w:color w:val="000000"/>
          <w:sz w:val="24"/>
          <w:szCs w:val="24"/>
        </w:rPr>
        <w:t>(</w:t>
      </w:r>
      <w:r w:rsidR="007F5BD2" w:rsidRPr="00246A7D">
        <w:rPr>
          <w:rFonts w:ascii="Arial" w:hAnsi="Arial" w:cs="Arial"/>
          <w:color w:val="000000"/>
          <w:sz w:val="24"/>
          <w:szCs w:val="24"/>
        </w:rPr>
        <w:t xml:space="preserve">1914, </w:t>
      </w:r>
      <w:r w:rsidR="0091312B" w:rsidRPr="00246A7D">
        <w:rPr>
          <w:rFonts w:ascii="Arial" w:hAnsi="Arial" w:cs="Arial"/>
          <w:color w:val="000000"/>
          <w:sz w:val="24"/>
          <w:szCs w:val="24"/>
        </w:rPr>
        <w:t>1</w:t>
      </w:r>
      <w:r w:rsidR="00BE251D" w:rsidRPr="00246A7D">
        <w:rPr>
          <w:rFonts w:ascii="Arial" w:hAnsi="Arial" w:cs="Arial"/>
          <w:color w:val="000000"/>
          <w:sz w:val="24"/>
          <w:szCs w:val="24"/>
        </w:rPr>
        <w:t>4</w:t>
      </w:r>
      <w:r w:rsidR="0091312B" w:rsidRPr="00246A7D">
        <w:rPr>
          <w:rFonts w:ascii="Arial" w:hAnsi="Arial" w:cs="Arial"/>
          <w:color w:val="000000"/>
          <w:sz w:val="24"/>
          <w:szCs w:val="24"/>
        </w:rPr>
        <w:t>’)</w:t>
      </w:r>
      <w:r w:rsidR="00CE26FD" w:rsidRPr="00246A7D">
        <w:rPr>
          <w:rFonts w:ascii="Arial" w:hAnsi="Arial" w:cs="Arial"/>
          <w:color w:val="000000"/>
          <w:sz w:val="24"/>
          <w:szCs w:val="24"/>
        </w:rPr>
        <w:t>.</w:t>
      </w:r>
    </w:p>
    <w:p w:rsidR="00A53165" w:rsidRPr="00B23A1C" w:rsidRDefault="0033633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in La-, op. 80</w:t>
      </w:r>
      <w:r w:rsidR="00246A7D">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246A7D">
        <w:rPr>
          <w:rFonts w:ascii="Arial" w:hAnsi="Arial" w:cs="Arial"/>
          <w:color w:val="000000"/>
          <w:sz w:val="24"/>
          <w:szCs w:val="24"/>
          <w:lang w:val="it-IT"/>
        </w:rPr>
        <w:t xml:space="preserve">  </w:t>
      </w:r>
      <w:r w:rsidR="000C235C" w:rsidRPr="00B23A1C">
        <w:rPr>
          <w:rFonts w:ascii="Arial" w:hAnsi="Arial" w:cs="Arial"/>
          <w:color w:val="000000"/>
          <w:sz w:val="24"/>
          <w:szCs w:val="24"/>
          <w:lang w:val="it-IT"/>
        </w:rPr>
        <w:t>Concerto in Re-, op. 171</w:t>
      </w:r>
      <w:r w:rsidR="00246A7D">
        <w:rPr>
          <w:rFonts w:ascii="Arial" w:hAnsi="Arial" w:cs="Arial"/>
          <w:color w:val="000000"/>
          <w:sz w:val="24"/>
          <w:szCs w:val="24"/>
          <w:lang w:val="it-IT"/>
        </w:rPr>
        <w:t xml:space="preserve"> </w:t>
      </w:r>
      <w:r w:rsidR="000C235C" w:rsidRPr="00B23A1C">
        <w:rPr>
          <w:rFonts w:ascii="Arial" w:hAnsi="Arial" w:cs="Arial"/>
          <w:color w:val="000000"/>
          <w:sz w:val="24"/>
          <w:szCs w:val="24"/>
          <w:lang w:val="it-IT"/>
        </w:rPr>
        <w:t>(1880</w:t>
      </w:r>
      <w:r w:rsidRPr="00B23A1C">
        <w:rPr>
          <w:rFonts w:ascii="Arial" w:hAnsi="Arial" w:cs="Arial"/>
          <w:color w:val="000000"/>
          <w:sz w:val="24"/>
          <w:szCs w:val="24"/>
          <w:lang w:val="it-IT"/>
        </w:rPr>
        <w:t>, 2</w:t>
      </w:r>
      <w:r w:rsidR="00F653FD" w:rsidRPr="00B23A1C">
        <w:rPr>
          <w:rFonts w:ascii="Arial" w:hAnsi="Arial" w:cs="Arial"/>
          <w:color w:val="000000"/>
          <w:sz w:val="24"/>
          <w:szCs w:val="24"/>
          <w:lang w:val="it-IT"/>
        </w:rPr>
        <w:t>7</w:t>
      </w:r>
      <w:r w:rsidRPr="00B23A1C">
        <w:rPr>
          <w:rFonts w:ascii="Arial" w:hAnsi="Arial" w:cs="Arial"/>
          <w:color w:val="000000"/>
          <w:sz w:val="24"/>
          <w:szCs w:val="24"/>
          <w:lang w:val="it-IT"/>
        </w:rPr>
        <w:t>’</w:t>
      </w:r>
      <w:r w:rsidR="00CE26FD" w:rsidRPr="00B23A1C">
        <w:rPr>
          <w:rFonts w:ascii="Arial" w:hAnsi="Arial" w:cs="Arial"/>
          <w:color w:val="000000"/>
          <w:sz w:val="24"/>
          <w:szCs w:val="24"/>
          <w:lang w:val="it-IT"/>
        </w:rPr>
        <w:t>25</w:t>
      </w:r>
      <w:r w:rsidR="000C235C" w:rsidRPr="00B23A1C">
        <w:rPr>
          <w:rFonts w:ascii="Arial" w:hAnsi="Arial" w:cs="Arial"/>
          <w:color w:val="000000"/>
          <w:sz w:val="24"/>
          <w:szCs w:val="24"/>
          <w:lang w:val="it-IT"/>
        </w:rPr>
        <w:t>).</w:t>
      </w:r>
    </w:p>
    <w:p w:rsidR="00F653FD" w:rsidRPr="00B23A1C" w:rsidRDefault="00F653FD" w:rsidP="00696964">
      <w:pPr>
        <w:tabs>
          <w:tab w:val="left" w:pos="4253"/>
          <w:tab w:val="left" w:pos="4820"/>
        </w:tabs>
        <w:spacing w:before="120" w:after="0"/>
        <w:jc w:val="left"/>
        <w:rPr>
          <w:rFonts w:ascii="Arial" w:hAnsi="Arial" w:cs="Arial"/>
          <w:color w:val="000000"/>
          <w:sz w:val="24"/>
          <w:szCs w:val="24"/>
          <w:lang w:val="it-IT"/>
        </w:rPr>
      </w:pPr>
    </w:p>
    <w:p w:rsidR="00E25BD9" w:rsidRPr="00B23A1C" w:rsidRDefault="00E25BD9"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STANKOVICH  Yevgeny</w:t>
      </w:r>
      <w:r w:rsidRPr="00B23A1C">
        <w:rPr>
          <w:rFonts w:ascii="Arial" w:hAnsi="Arial" w:cs="Arial"/>
          <w:color w:val="333399"/>
          <w:sz w:val="24"/>
          <w:szCs w:val="24"/>
          <w:u w:val="single"/>
          <w:lang w:val="it-IT"/>
        </w:rPr>
        <w:tab/>
        <w:t>Svalava, 19.9.1942</w:t>
      </w:r>
    </w:p>
    <w:p w:rsidR="00E25BD9" w:rsidRPr="00B23A1C" w:rsidRDefault="00E25BD9"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ucraino, allievo soltis al Conservatorio di Lviv e di Liatoshinsky e Skorik al Conservatorio di Kiev. Insegnante di composizione all’Accademia Musicale Ucraina.</w:t>
      </w:r>
    </w:p>
    <w:p w:rsidR="00246A7D" w:rsidRDefault="00246A7D"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 xml:space="preserve">Violoncello e pf.:   </w:t>
      </w:r>
      <w:r w:rsidR="00E25BD9" w:rsidRPr="00B23A1C">
        <w:rPr>
          <w:rFonts w:ascii="Arial" w:hAnsi="Arial" w:cs="Arial"/>
          <w:color w:val="000000"/>
          <w:sz w:val="24"/>
          <w:szCs w:val="24"/>
          <w:lang w:val="it-IT"/>
        </w:rPr>
        <w:t>1a Sonata per (1966)</w:t>
      </w:r>
      <w:r>
        <w:rPr>
          <w:rFonts w:ascii="Arial" w:hAnsi="Arial" w:cs="Arial"/>
          <w:color w:val="000000"/>
          <w:sz w:val="24"/>
          <w:szCs w:val="24"/>
          <w:lang w:val="it-IT"/>
        </w:rPr>
        <w:t>,</w:t>
      </w:r>
      <w:r w:rsidR="00E25BD9" w:rsidRPr="00B23A1C">
        <w:rPr>
          <w:rFonts w:ascii="Arial" w:hAnsi="Arial" w:cs="Arial"/>
          <w:color w:val="000000"/>
          <w:sz w:val="24"/>
          <w:szCs w:val="24"/>
          <w:lang w:val="it-IT"/>
        </w:rPr>
        <w:t xml:space="preserve">  </w:t>
      </w:r>
      <w:r>
        <w:rPr>
          <w:rFonts w:ascii="Arial" w:hAnsi="Arial" w:cs="Arial"/>
          <w:color w:val="000000"/>
          <w:sz w:val="24"/>
          <w:szCs w:val="24"/>
          <w:lang w:val="it-IT"/>
        </w:rPr>
        <w:t xml:space="preserve"> </w:t>
      </w:r>
      <w:r w:rsidR="00E25BD9" w:rsidRPr="00B23A1C">
        <w:rPr>
          <w:rFonts w:ascii="Arial" w:hAnsi="Arial" w:cs="Arial"/>
          <w:color w:val="000000"/>
          <w:sz w:val="24"/>
          <w:szCs w:val="24"/>
          <w:lang w:val="it-IT"/>
        </w:rPr>
        <w:t>2a Sonata (1968)</w:t>
      </w:r>
      <w:r>
        <w:rPr>
          <w:rFonts w:ascii="Arial" w:hAnsi="Arial" w:cs="Arial"/>
          <w:color w:val="000000"/>
          <w:sz w:val="24"/>
          <w:szCs w:val="24"/>
          <w:lang w:val="it-IT"/>
        </w:rPr>
        <w:t xml:space="preserve">,   </w:t>
      </w:r>
      <w:r w:rsidR="00E25BD9" w:rsidRPr="00B23A1C">
        <w:rPr>
          <w:rFonts w:ascii="Arial" w:hAnsi="Arial" w:cs="Arial"/>
          <w:color w:val="000000"/>
          <w:sz w:val="24"/>
          <w:szCs w:val="24"/>
          <w:lang w:val="it-IT"/>
        </w:rPr>
        <w:t xml:space="preserve">3a Sonata </w:t>
      </w:r>
      <w:r w:rsidR="00E25BD9" w:rsidRPr="00246A7D">
        <w:rPr>
          <w:rFonts w:ascii="Arial" w:hAnsi="Arial" w:cs="Arial"/>
          <w:color w:val="000000"/>
          <w:sz w:val="24"/>
          <w:szCs w:val="24"/>
          <w:lang w:val="it-IT"/>
        </w:rPr>
        <w:t>(1971)</w:t>
      </w:r>
      <w:r>
        <w:rPr>
          <w:rFonts w:ascii="Arial" w:hAnsi="Arial" w:cs="Arial"/>
          <w:color w:val="000000"/>
          <w:sz w:val="24"/>
          <w:szCs w:val="24"/>
          <w:lang w:val="it-IT"/>
        </w:rPr>
        <w:t>,</w:t>
      </w:r>
      <w:r w:rsidR="000E05E3" w:rsidRPr="00246A7D">
        <w:rPr>
          <w:rFonts w:ascii="Arial" w:hAnsi="Arial" w:cs="Arial"/>
          <w:color w:val="000000"/>
          <w:sz w:val="24"/>
          <w:szCs w:val="24"/>
          <w:lang w:val="it-IT"/>
        </w:rPr>
        <w:t xml:space="preserve">   </w:t>
      </w:r>
    </w:p>
    <w:p w:rsidR="00246A7D" w:rsidRDefault="00E25BD9" w:rsidP="00696964">
      <w:pPr>
        <w:tabs>
          <w:tab w:val="left" w:pos="4253"/>
          <w:tab w:val="left" w:pos="4820"/>
        </w:tabs>
        <w:spacing w:before="120" w:after="0"/>
        <w:jc w:val="left"/>
        <w:rPr>
          <w:rFonts w:ascii="Arial" w:hAnsi="Arial" w:cs="Arial"/>
          <w:color w:val="000000"/>
          <w:sz w:val="24"/>
          <w:szCs w:val="24"/>
          <w:lang w:val="it-IT"/>
        </w:rPr>
      </w:pPr>
      <w:r w:rsidRPr="00246A7D">
        <w:rPr>
          <w:rFonts w:ascii="Arial" w:hAnsi="Arial" w:cs="Arial"/>
          <w:color w:val="000000"/>
          <w:sz w:val="24"/>
          <w:szCs w:val="24"/>
          <w:lang w:val="it-IT"/>
        </w:rPr>
        <w:t>Sumnoyi drymby zvucy</w:t>
      </w:r>
      <w:r w:rsidR="00246A7D">
        <w:rPr>
          <w:rFonts w:ascii="Arial" w:hAnsi="Arial" w:cs="Arial"/>
          <w:color w:val="000000"/>
          <w:sz w:val="24"/>
          <w:szCs w:val="24"/>
          <w:lang w:val="it-IT"/>
        </w:rPr>
        <w:t xml:space="preserve"> </w:t>
      </w:r>
      <w:r w:rsidRPr="00B23A1C">
        <w:rPr>
          <w:rFonts w:ascii="Arial" w:hAnsi="Arial" w:cs="Arial"/>
          <w:color w:val="000000"/>
          <w:sz w:val="24"/>
          <w:szCs w:val="24"/>
          <w:lang w:val="it-IT"/>
        </w:rPr>
        <w:t>(1992)</w:t>
      </w:r>
      <w:r w:rsidR="00246A7D">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4a Sinfonia “Lyrica”, </w:t>
      </w:r>
      <w:r w:rsidR="00C9796D" w:rsidRPr="00B23A1C">
        <w:rPr>
          <w:rFonts w:ascii="Arial" w:hAnsi="Arial" w:cs="Arial"/>
          <w:sz w:val="24"/>
          <w:szCs w:val="24"/>
          <w:lang w:val="it-IT"/>
        </w:rPr>
        <w:t>v</w:t>
      </w:r>
      <w:r w:rsidR="00C9796D">
        <w:rPr>
          <w:rFonts w:ascii="Arial" w:hAnsi="Arial" w:cs="Arial"/>
          <w:sz w:val="24"/>
          <w:szCs w:val="24"/>
          <w:lang w:val="it-IT"/>
        </w:rPr>
        <w:t>io</w:t>
      </w:r>
      <w:r w:rsidR="00C9796D" w:rsidRPr="00B23A1C">
        <w:rPr>
          <w:rFonts w:ascii="Arial" w:hAnsi="Arial" w:cs="Arial"/>
          <w:sz w:val="24"/>
          <w:szCs w:val="24"/>
          <w:lang w:val="it-IT"/>
        </w:rPr>
        <w:t>l</w:t>
      </w:r>
      <w:r w:rsidR="00C9796D">
        <w:rPr>
          <w:rFonts w:ascii="Arial" w:hAnsi="Arial" w:cs="Arial"/>
          <w:sz w:val="24"/>
          <w:szCs w:val="24"/>
          <w:lang w:val="it-IT"/>
        </w:rPr>
        <w:t>on</w:t>
      </w:r>
      <w:r w:rsidR="00C9796D" w:rsidRPr="00B23A1C">
        <w:rPr>
          <w:rFonts w:ascii="Arial" w:hAnsi="Arial" w:cs="Arial"/>
          <w:sz w:val="24"/>
          <w:szCs w:val="24"/>
          <w:lang w:val="it-IT"/>
        </w:rPr>
        <w:t>c</w:t>
      </w:r>
      <w:r w:rsidR="00C9796D">
        <w:rPr>
          <w:rFonts w:ascii="Arial" w:hAnsi="Arial" w:cs="Arial"/>
          <w:sz w:val="24"/>
          <w:szCs w:val="24"/>
          <w:lang w:val="it-IT"/>
        </w:rPr>
        <w:t>ello</w:t>
      </w:r>
      <w:r w:rsidRPr="00B23A1C">
        <w:rPr>
          <w:rFonts w:ascii="Arial" w:hAnsi="Arial" w:cs="Arial"/>
          <w:color w:val="000000"/>
          <w:sz w:val="24"/>
          <w:szCs w:val="24"/>
          <w:lang w:val="it-IT"/>
        </w:rPr>
        <w:t xml:space="preserve"> e 16 archi (1977).</w:t>
      </w:r>
      <w:r w:rsidR="000E05E3">
        <w:rPr>
          <w:rFonts w:ascii="Arial" w:hAnsi="Arial" w:cs="Arial"/>
          <w:color w:val="000000"/>
          <w:sz w:val="24"/>
          <w:szCs w:val="24"/>
          <w:lang w:val="it-IT"/>
        </w:rPr>
        <w:t xml:space="preserve">   </w:t>
      </w:r>
    </w:p>
    <w:p w:rsidR="00E25BD9" w:rsidRPr="00B23A1C" w:rsidRDefault="00E25BD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per violoncello</w:t>
      </w:r>
      <w:r w:rsidR="004E13E3" w:rsidRPr="00B23A1C">
        <w:rPr>
          <w:rFonts w:ascii="Arial" w:hAnsi="Arial" w:cs="Arial"/>
          <w:color w:val="000000"/>
          <w:sz w:val="24"/>
          <w:szCs w:val="24"/>
          <w:lang w:val="it-IT"/>
        </w:rPr>
        <w:t xml:space="preserve"> e orch.</w:t>
      </w:r>
      <w:r w:rsidRPr="00B23A1C">
        <w:rPr>
          <w:rFonts w:ascii="Arial" w:hAnsi="Arial" w:cs="Arial"/>
          <w:color w:val="000000"/>
          <w:sz w:val="24"/>
          <w:szCs w:val="24"/>
          <w:lang w:val="it-IT"/>
        </w:rPr>
        <w:t xml:space="preserve"> (1970).</w:t>
      </w:r>
    </w:p>
    <w:p w:rsidR="002B01E6" w:rsidRPr="00B23A1C" w:rsidRDefault="002B01E6" w:rsidP="00696964">
      <w:pPr>
        <w:tabs>
          <w:tab w:val="left" w:pos="4253"/>
          <w:tab w:val="left" w:pos="4820"/>
        </w:tabs>
        <w:spacing w:before="120" w:after="0"/>
        <w:jc w:val="left"/>
        <w:rPr>
          <w:rFonts w:ascii="Arial" w:hAnsi="Arial" w:cs="Arial"/>
          <w:color w:val="000000"/>
          <w:sz w:val="24"/>
          <w:szCs w:val="24"/>
          <w:lang w:val="it-IT"/>
        </w:rPr>
      </w:pPr>
    </w:p>
    <w:p w:rsidR="003F224F" w:rsidRPr="00B23A1C" w:rsidRDefault="003F224F" w:rsidP="00696964">
      <w:pPr>
        <w:tabs>
          <w:tab w:val="left" w:pos="4253"/>
          <w:tab w:val="left" w:pos="4820"/>
        </w:tabs>
        <w:spacing w:before="120" w:after="0"/>
        <w:jc w:val="left"/>
        <w:rPr>
          <w:rFonts w:ascii="Arial" w:hAnsi="Arial" w:cs="Arial"/>
          <w:color w:val="333399"/>
          <w:sz w:val="24"/>
          <w:szCs w:val="24"/>
          <w:u w:val="single"/>
          <w:lang w:val="it-IT"/>
        </w:rPr>
      </w:pPr>
      <w:r w:rsidRPr="00E20556">
        <w:rPr>
          <w:rFonts w:ascii="Arial" w:hAnsi="Arial" w:cs="Arial"/>
          <w:color w:val="333399"/>
          <w:sz w:val="24"/>
          <w:szCs w:val="24"/>
          <w:u w:val="single"/>
          <w:lang w:val="it-IT"/>
        </w:rPr>
        <w:t>STARER</w:t>
      </w:r>
      <w:r w:rsidRPr="00B23A1C">
        <w:rPr>
          <w:rFonts w:ascii="Arial" w:hAnsi="Arial" w:cs="Arial"/>
          <w:color w:val="333399"/>
          <w:sz w:val="24"/>
          <w:szCs w:val="24"/>
          <w:u w:val="single"/>
          <w:lang w:val="it-IT"/>
        </w:rPr>
        <w:t xml:space="preserve">  Robert</w:t>
      </w:r>
      <w:r w:rsidRPr="00B23A1C">
        <w:rPr>
          <w:rFonts w:ascii="Arial" w:hAnsi="Arial" w:cs="Arial"/>
          <w:color w:val="333399"/>
          <w:sz w:val="24"/>
          <w:szCs w:val="24"/>
          <w:u w:val="single"/>
          <w:lang w:val="it-IT"/>
        </w:rPr>
        <w:tab/>
        <w:t>Vienna, 8.1.1924 - Kingston (USA), 22.4.2001.</w:t>
      </w:r>
    </w:p>
    <w:p w:rsidR="003F224F" w:rsidRPr="00B23A1C" w:rsidRDefault="003F224F"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americano di origine austriaca. Inizio degli studi a 4 anni proseguiti all’Accademia di Vienna. Dopo l’annessione nazista dell’austria nel 1938 si trasferì in Palestina, dove proseguì gli studi al Conservatorio diGerusalemme. Alla fine della guerra si trasferì negli Stati Uniti dove completò gli studi alla </w:t>
      </w:r>
      <w:r w:rsidR="007B2752">
        <w:rPr>
          <w:rFonts w:ascii="Arial" w:hAnsi="Arial" w:cs="Arial"/>
          <w:color w:val="333399"/>
          <w:lang w:val="it-IT"/>
        </w:rPr>
        <w:t xml:space="preserve">           </w:t>
      </w:r>
      <w:r w:rsidRPr="00B23A1C">
        <w:rPr>
          <w:rFonts w:ascii="Arial" w:hAnsi="Arial" w:cs="Arial"/>
          <w:color w:val="333399"/>
          <w:lang w:val="it-IT"/>
        </w:rPr>
        <w:t xml:space="preserve">Juilliard di New York con Copland. Dal 1949 insegnante nel medesimo Istituto. Premio Guggenheim. </w:t>
      </w:r>
      <w:r w:rsidR="004435D8" w:rsidRPr="00B23A1C">
        <w:rPr>
          <w:rFonts w:ascii="Arial" w:hAnsi="Arial" w:cs="Arial"/>
          <w:color w:val="333399"/>
          <w:lang w:val="it-IT"/>
        </w:rPr>
        <w:t xml:space="preserve">       </w:t>
      </w:r>
      <w:r w:rsidR="007B2752">
        <w:rPr>
          <w:rFonts w:ascii="Arial" w:hAnsi="Arial" w:cs="Arial"/>
          <w:color w:val="333399"/>
          <w:lang w:val="it-IT"/>
        </w:rPr>
        <w:t xml:space="preserve">           </w:t>
      </w:r>
      <w:r w:rsidRPr="00B23A1C">
        <w:rPr>
          <w:rFonts w:ascii="Arial" w:hAnsi="Arial" w:cs="Arial"/>
          <w:color w:val="333399"/>
          <w:lang w:val="it-IT"/>
        </w:rPr>
        <w:t>Cittadino americano dal 1957.</w:t>
      </w:r>
    </w:p>
    <w:p w:rsidR="00E25BD9" w:rsidRPr="00B23A1C" w:rsidRDefault="00144FD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Song of Solitude, </w:t>
      </w:r>
      <w:r w:rsidR="00C9796D" w:rsidRPr="00B23A1C">
        <w:rPr>
          <w:rFonts w:ascii="Arial" w:hAnsi="Arial" w:cs="Arial"/>
          <w:sz w:val="24"/>
          <w:szCs w:val="24"/>
          <w:lang w:val="it-IT"/>
        </w:rPr>
        <w:t>v</w:t>
      </w:r>
      <w:r w:rsidR="00C9796D">
        <w:rPr>
          <w:rFonts w:ascii="Arial" w:hAnsi="Arial" w:cs="Arial"/>
          <w:sz w:val="24"/>
          <w:szCs w:val="24"/>
          <w:lang w:val="it-IT"/>
        </w:rPr>
        <w:t>io</w:t>
      </w:r>
      <w:r w:rsidR="00C9796D" w:rsidRPr="00B23A1C">
        <w:rPr>
          <w:rFonts w:ascii="Arial" w:hAnsi="Arial" w:cs="Arial"/>
          <w:sz w:val="24"/>
          <w:szCs w:val="24"/>
          <w:lang w:val="it-IT"/>
        </w:rPr>
        <w:t>l</w:t>
      </w:r>
      <w:r w:rsidR="00C9796D">
        <w:rPr>
          <w:rFonts w:ascii="Arial" w:hAnsi="Arial" w:cs="Arial"/>
          <w:sz w:val="24"/>
          <w:szCs w:val="24"/>
          <w:lang w:val="it-IT"/>
        </w:rPr>
        <w:t>on</w:t>
      </w:r>
      <w:r w:rsidR="00C9796D" w:rsidRPr="00B23A1C">
        <w:rPr>
          <w:rFonts w:ascii="Arial" w:hAnsi="Arial" w:cs="Arial"/>
          <w:sz w:val="24"/>
          <w:szCs w:val="24"/>
          <w:lang w:val="it-IT"/>
        </w:rPr>
        <w:t>c</w:t>
      </w:r>
      <w:r w:rsidR="00C9796D">
        <w:rPr>
          <w:rFonts w:ascii="Arial" w:hAnsi="Arial" w:cs="Arial"/>
          <w:sz w:val="24"/>
          <w:szCs w:val="24"/>
          <w:lang w:val="it-IT"/>
        </w:rPr>
        <w:t>ello</w:t>
      </w:r>
      <w:r w:rsidR="00C9796D"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solo (1995, 11’1</w:t>
      </w:r>
      <w:r w:rsidR="00445493" w:rsidRPr="00B23A1C">
        <w:rPr>
          <w:rFonts w:ascii="Arial" w:hAnsi="Arial" w:cs="Arial"/>
          <w:color w:val="000000"/>
          <w:sz w:val="24"/>
          <w:szCs w:val="24"/>
          <w:lang w:val="it-IT"/>
        </w:rPr>
        <w:t>5</w:t>
      </w:r>
      <w:r w:rsidRPr="00B23A1C">
        <w:rPr>
          <w:rFonts w:ascii="Arial" w:hAnsi="Arial" w:cs="Arial"/>
          <w:color w:val="000000"/>
          <w:sz w:val="24"/>
          <w:szCs w:val="24"/>
          <w:lang w:val="it-IT"/>
        </w:rPr>
        <w:t>).</w:t>
      </w:r>
      <w:r w:rsidR="00C9796D">
        <w:rPr>
          <w:rFonts w:ascii="Arial" w:hAnsi="Arial" w:cs="Arial"/>
          <w:color w:val="000000"/>
          <w:sz w:val="24"/>
          <w:szCs w:val="24"/>
          <w:lang w:val="it-IT"/>
        </w:rPr>
        <w:t xml:space="preserve">   </w:t>
      </w:r>
      <w:r w:rsidR="003F224F" w:rsidRPr="00B23A1C">
        <w:rPr>
          <w:rFonts w:ascii="Arial" w:hAnsi="Arial" w:cs="Arial"/>
          <w:color w:val="000000"/>
          <w:sz w:val="24"/>
          <w:szCs w:val="24"/>
          <w:lang w:val="it-IT"/>
        </w:rPr>
        <w:t xml:space="preserve">Sonata per </w:t>
      </w:r>
      <w:r w:rsidR="00C9796D" w:rsidRPr="00B23A1C">
        <w:rPr>
          <w:rFonts w:ascii="Arial" w:hAnsi="Arial" w:cs="Arial"/>
          <w:sz w:val="24"/>
          <w:szCs w:val="24"/>
          <w:lang w:val="it-IT"/>
        </w:rPr>
        <w:t>v</w:t>
      </w:r>
      <w:r w:rsidR="00C9796D">
        <w:rPr>
          <w:rFonts w:ascii="Arial" w:hAnsi="Arial" w:cs="Arial"/>
          <w:sz w:val="24"/>
          <w:szCs w:val="24"/>
          <w:lang w:val="it-IT"/>
        </w:rPr>
        <w:t>io</w:t>
      </w:r>
      <w:r w:rsidR="00C9796D" w:rsidRPr="00B23A1C">
        <w:rPr>
          <w:rFonts w:ascii="Arial" w:hAnsi="Arial" w:cs="Arial"/>
          <w:sz w:val="24"/>
          <w:szCs w:val="24"/>
          <w:lang w:val="it-IT"/>
        </w:rPr>
        <w:t>l</w:t>
      </w:r>
      <w:r w:rsidR="00C9796D">
        <w:rPr>
          <w:rFonts w:ascii="Arial" w:hAnsi="Arial" w:cs="Arial"/>
          <w:sz w:val="24"/>
          <w:szCs w:val="24"/>
          <w:lang w:val="it-IT"/>
        </w:rPr>
        <w:t>on</w:t>
      </w:r>
      <w:r w:rsidR="00C9796D" w:rsidRPr="00B23A1C">
        <w:rPr>
          <w:rFonts w:ascii="Arial" w:hAnsi="Arial" w:cs="Arial"/>
          <w:sz w:val="24"/>
          <w:szCs w:val="24"/>
          <w:lang w:val="it-IT"/>
        </w:rPr>
        <w:t>c</w:t>
      </w:r>
      <w:r w:rsidR="00C9796D">
        <w:rPr>
          <w:rFonts w:ascii="Arial" w:hAnsi="Arial" w:cs="Arial"/>
          <w:sz w:val="24"/>
          <w:szCs w:val="24"/>
          <w:lang w:val="it-IT"/>
        </w:rPr>
        <w:t>ello</w:t>
      </w:r>
      <w:r w:rsidR="003F224F" w:rsidRPr="00B23A1C">
        <w:rPr>
          <w:rFonts w:ascii="Arial" w:hAnsi="Arial" w:cs="Arial"/>
          <w:color w:val="000000"/>
          <w:sz w:val="24"/>
          <w:szCs w:val="24"/>
          <w:lang w:val="it-IT"/>
        </w:rPr>
        <w:t xml:space="preserve"> e pf.</w:t>
      </w:r>
    </w:p>
    <w:p w:rsidR="003F224F" w:rsidRDefault="003F224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en-GB"/>
        </w:rPr>
        <w:t>Elegy for a Woman Who Di</w:t>
      </w:r>
      <w:r w:rsidR="002B1B88" w:rsidRPr="00B23A1C">
        <w:rPr>
          <w:rFonts w:ascii="Arial" w:hAnsi="Arial" w:cs="Arial"/>
          <w:color w:val="000000"/>
          <w:sz w:val="24"/>
          <w:szCs w:val="24"/>
          <w:lang w:val="en-GB"/>
        </w:rPr>
        <w:t xml:space="preserve">e </w:t>
      </w:r>
      <w:r w:rsidRPr="00B23A1C">
        <w:rPr>
          <w:rFonts w:ascii="Arial" w:hAnsi="Arial" w:cs="Arial"/>
          <w:color w:val="000000"/>
          <w:sz w:val="24"/>
          <w:szCs w:val="24"/>
          <w:lang w:val="en-GB"/>
        </w:rPr>
        <w:t xml:space="preserve">too Young, vl. e </w:t>
      </w:r>
      <w:r w:rsidR="00C9796D" w:rsidRPr="004E5E23">
        <w:rPr>
          <w:rFonts w:ascii="Arial" w:hAnsi="Arial" w:cs="Arial"/>
          <w:sz w:val="24"/>
          <w:szCs w:val="24"/>
        </w:rPr>
        <w:t>violoncello</w:t>
      </w:r>
      <w:r w:rsidR="00537C15" w:rsidRPr="00B23A1C">
        <w:rPr>
          <w:rFonts w:ascii="Arial" w:hAnsi="Arial" w:cs="Arial"/>
          <w:color w:val="000000"/>
          <w:sz w:val="24"/>
          <w:szCs w:val="24"/>
          <w:lang w:val="en-GB"/>
        </w:rPr>
        <w:t>.</w:t>
      </w:r>
      <w:r w:rsidR="00C9796D">
        <w:rPr>
          <w:rFonts w:ascii="Arial" w:hAnsi="Arial" w:cs="Arial"/>
          <w:color w:val="000000"/>
          <w:sz w:val="24"/>
          <w:szCs w:val="24"/>
          <w:lang w:val="en-GB"/>
        </w:rPr>
        <w:t xml:space="preserve">   </w:t>
      </w:r>
      <w:r w:rsidR="001A6CFC" w:rsidRPr="00C9796D">
        <w:rPr>
          <w:rFonts w:ascii="Arial" w:hAnsi="Arial" w:cs="Arial"/>
          <w:color w:val="000000"/>
          <w:sz w:val="24"/>
          <w:szCs w:val="24"/>
          <w:lang w:val="it-IT"/>
        </w:rPr>
        <w:t>Concerto</w:t>
      </w:r>
      <w:r w:rsidR="00C9796D">
        <w:rPr>
          <w:rFonts w:ascii="Arial" w:hAnsi="Arial" w:cs="Arial"/>
          <w:color w:val="000000"/>
          <w:sz w:val="24"/>
          <w:szCs w:val="24"/>
          <w:lang w:val="it-IT"/>
        </w:rPr>
        <w:t>,</w:t>
      </w:r>
      <w:r w:rsidR="001A6CFC" w:rsidRPr="00C9796D">
        <w:rPr>
          <w:rFonts w:ascii="Arial" w:hAnsi="Arial" w:cs="Arial"/>
          <w:color w:val="000000"/>
          <w:sz w:val="24"/>
          <w:szCs w:val="24"/>
          <w:lang w:val="it-IT"/>
        </w:rPr>
        <w:t xml:space="preserve"> </w:t>
      </w:r>
      <w:r w:rsidR="00C9796D" w:rsidRPr="00B23A1C">
        <w:rPr>
          <w:rFonts w:ascii="Arial" w:hAnsi="Arial" w:cs="Arial"/>
          <w:sz w:val="24"/>
          <w:szCs w:val="24"/>
          <w:lang w:val="it-IT"/>
        </w:rPr>
        <w:t>v</w:t>
      </w:r>
      <w:r w:rsidR="00C9796D">
        <w:rPr>
          <w:rFonts w:ascii="Arial" w:hAnsi="Arial" w:cs="Arial"/>
          <w:sz w:val="24"/>
          <w:szCs w:val="24"/>
          <w:lang w:val="it-IT"/>
        </w:rPr>
        <w:t>io</w:t>
      </w:r>
      <w:r w:rsidR="00C9796D" w:rsidRPr="00B23A1C">
        <w:rPr>
          <w:rFonts w:ascii="Arial" w:hAnsi="Arial" w:cs="Arial"/>
          <w:sz w:val="24"/>
          <w:szCs w:val="24"/>
          <w:lang w:val="it-IT"/>
        </w:rPr>
        <w:t>l</w:t>
      </w:r>
      <w:r w:rsidR="00C9796D">
        <w:rPr>
          <w:rFonts w:ascii="Arial" w:hAnsi="Arial" w:cs="Arial"/>
          <w:sz w:val="24"/>
          <w:szCs w:val="24"/>
          <w:lang w:val="it-IT"/>
        </w:rPr>
        <w:t>on</w:t>
      </w:r>
      <w:r w:rsidR="00C9796D" w:rsidRPr="00B23A1C">
        <w:rPr>
          <w:rFonts w:ascii="Arial" w:hAnsi="Arial" w:cs="Arial"/>
          <w:sz w:val="24"/>
          <w:szCs w:val="24"/>
          <w:lang w:val="it-IT"/>
        </w:rPr>
        <w:t>c</w:t>
      </w:r>
      <w:r w:rsidR="00C9796D">
        <w:rPr>
          <w:rFonts w:ascii="Arial" w:hAnsi="Arial" w:cs="Arial"/>
          <w:sz w:val="24"/>
          <w:szCs w:val="24"/>
          <w:lang w:val="it-IT"/>
        </w:rPr>
        <w:t>ello</w:t>
      </w:r>
      <w:r w:rsidR="001A6CFC" w:rsidRPr="00C9796D">
        <w:rPr>
          <w:rFonts w:ascii="Arial" w:hAnsi="Arial" w:cs="Arial"/>
          <w:color w:val="000000"/>
          <w:sz w:val="24"/>
          <w:szCs w:val="24"/>
          <w:lang w:val="it-IT"/>
        </w:rPr>
        <w:t xml:space="preserve"> e orchestra.</w:t>
      </w:r>
    </w:p>
    <w:p w:rsidR="00E20556" w:rsidRDefault="00E20556" w:rsidP="00696964">
      <w:pPr>
        <w:tabs>
          <w:tab w:val="left" w:pos="4253"/>
          <w:tab w:val="left" w:pos="4820"/>
        </w:tabs>
        <w:spacing w:before="120" w:after="0"/>
        <w:jc w:val="left"/>
        <w:rPr>
          <w:rFonts w:ascii="Arial" w:hAnsi="Arial" w:cs="Arial"/>
          <w:color w:val="000000"/>
          <w:sz w:val="24"/>
          <w:szCs w:val="24"/>
          <w:lang w:val="it-IT"/>
        </w:rPr>
      </w:pPr>
    </w:p>
    <w:p w:rsidR="00E20556" w:rsidRPr="00E20556" w:rsidRDefault="00E20556" w:rsidP="00E20556">
      <w:pPr>
        <w:widowControl w:val="0"/>
        <w:tabs>
          <w:tab w:val="left" w:pos="4253"/>
        </w:tabs>
        <w:autoSpaceDE w:val="0"/>
        <w:autoSpaceDN w:val="0"/>
        <w:adjustRightInd w:val="0"/>
        <w:spacing w:before="120"/>
        <w:rPr>
          <w:rFonts w:ascii="Arial" w:hAnsi="Arial" w:cs="Arial"/>
          <w:color w:val="333399"/>
          <w:sz w:val="24"/>
          <w:szCs w:val="24"/>
          <w:u w:val="single"/>
          <w:lang w:val="it-IT"/>
        </w:rPr>
      </w:pPr>
      <w:r w:rsidRPr="00E20556">
        <w:rPr>
          <w:rFonts w:ascii="Arial" w:hAnsi="Arial" w:cs="Arial"/>
          <w:color w:val="333399"/>
          <w:sz w:val="24"/>
          <w:szCs w:val="24"/>
          <w:u w:val="single"/>
          <w:lang w:val="it-IT"/>
        </w:rPr>
        <w:t>ST. CLAIR  Richard</w:t>
      </w:r>
      <w:r w:rsidRPr="00E20556">
        <w:rPr>
          <w:rFonts w:ascii="Arial" w:hAnsi="Arial" w:cs="Arial"/>
          <w:color w:val="333399"/>
          <w:sz w:val="24"/>
          <w:szCs w:val="24"/>
          <w:u w:val="single"/>
          <w:lang w:val="it-IT"/>
        </w:rPr>
        <w:tab/>
        <w:t>21.9.1946</w:t>
      </w:r>
    </w:p>
    <w:p w:rsidR="00E20556" w:rsidRPr="00E20556" w:rsidRDefault="00E20556" w:rsidP="00E20556">
      <w:pPr>
        <w:widowControl w:val="0"/>
        <w:tabs>
          <w:tab w:val="left" w:pos="4253"/>
        </w:tabs>
        <w:autoSpaceDE w:val="0"/>
        <w:autoSpaceDN w:val="0"/>
        <w:adjustRightInd w:val="0"/>
        <w:spacing w:before="120"/>
        <w:rPr>
          <w:rFonts w:ascii="Arial" w:hAnsi="Arial" w:cs="Arial"/>
          <w:color w:val="666699"/>
          <w:lang w:val="it-IT"/>
        </w:rPr>
      </w:pPr>
      <w:r w:rsidRPr="00E20556">
        <w:rPr>
          <w:rFonts w:ascii="Arial" w:hAnsi="Arial" w:cs="Arial"/>
          <w:bCs/>
          <w:color w:val="666699"/>
          <w:lang w:val="it-IT"/>
        </w:rPr>
        <w:t>Organista, pianista e compositore Americano. Autore di 29 pezzi Sacri, 18 brani corali, 31 brani per voce,</w:t>
      </w:r>
    </w:p>
    <w:p w:rsidR="00E20556" w:rsidRPr="00131212" w:rsidRDefault="00E20556" w:rsidP="00E20556">
      <w:pPr>
        <w:spacing w:before="120"/>
        <w:rPr>
          <w:rFonts w:ascii="Arial" w:hAnsi="Arial" w:cs="Arial"/>
          <w:color w:val="333399"/>
          <w:sz w:val="24"/>
          <w:szCs w:val="24"/>
          <w:lang w:val="it-IT"/>
        </w:rPr>
      </w:pPr>
      <w:r w:rsidRPr="00E20556">
        <w:rPr>
          <w:rFonts w:ascii="Arial" w:hAnsi="Arial" w:cs="Arial"/>
          <w:iCs/>
          <w:color w:val="333399"/>
          <w:sz w:val="24"/>
          <w:szCs w:val="24"/>
          <w:lang w:val="it-IT"/>
        </w:rPr>
        <w:t xml:space="preserve">The Hermit, </w:t>
      </w:r>
      <w:r w:rsidRPr="00E20556">
        <w:rPr>
          <w:rFonts w:ascii="Arial" w:hAnsi="Arial" w:cs="Arial"/>
          <w:color w:val="333399"/>
          <w:sz w:val="24"/>
          <w:szCs w:val="24"/>
          <w:lang w:val="it-IT"/>
        </w:rPr>
        <w:t xml:space="preserve">violoncello solo (2009).   </w:t>
      </w:r>
      <w:r w:rsidRPr="00E20556">
        <w:rPr>
          <w:rFonts w:ascii="Arial" w:hAnsi="Arial" w:cs="Arial"/>
          <w:iCs/>
          <w:color w:val="333399"/>
          <w:sz w:val="24"/>
          <w:szCs w:val="24"/>
          <w:lang w:val="it-IT"/>
        </w:rPr>
        <w:t>Grande cadenza</w:t>
      </w:r>
      <w:r w:rsidRPr="00E20556">
        <w:rPr>
          <w:rFonts w:ascii="Arial" w:hAnsi="Arial" w:cs="Arial"/>
          <w:color w:val="333399"/>
          <w:sz w:val="24"/>
          <w:szCs w:val="24"/>
          <w:lang w:val="it-IT"/>
        </w:rPr>
        <w:t xml:space="preserve"> per violoncello solo. </w:t>
      </w:r>
      <w:r w:rsidRPr="00131212">
        <w:rPr>
          <w:rFonts w:ascii="Arial" w:hAnsi="Arial" w:cs="Arial"/>
          <w:color w:val="333399"/>
          <w:sz w:val="24"/>
          <w:szCs w:val="24"/>
          <w:lang w:val="it-IT"/>
        </w:rPr>
        <w:t xml:space="preserve">(2015). </w:t>
      </w:r>
    </w:p>
    <w:p w:rsidR="00131212" w:rsidRDefault="00131212" w:rsidP="00696964">
      <w:pPr>
        <w:tabs>
          <w:tab w:val="left" w:pos="4253"/>
          <w:tab w:val="left" w:pos="4820"/>
        </w:tabs>
        <w:spacing w:before="120" w:after="0"/>
        <w:jc w:val="left"/>
        <w:rPr>
          <w:rFonts w:ascii="Arial" w:hAnsi="Arial" w:cs="Arial"/>
          <w:color w:val="333399"/>
          <w:sz w:val="24"/>
          <w:szCs w:val="24"/>
          <w:u w:val="single"/>
          <w:lang w:val="fr-FR"/>
        </w:rPr>
      </w:pPr>
    </w:p>
    <w:p w:rsidR="00E65C9A" w:rsidRPr="00B23A1C" w:rsidRDefault="00E65C9A" w:rsidP="00696964">
      <w:pPr>
        <w:tabs>
          <w:tab w:val="left" w:pos="4253"/>
          <w:tab w:val="left" w:pos="4820"/>
        </w:tabs>
        <w:spacing w:before="120" w:after="0"/>
        <w:jc w:val="left"/>
        <w:rPr>
          <w:rFonts w:ascii="Arial" w:hAnsi="Arial" w:cs="Arial"/>
          <w:color w:val="333399"/>
          <w:sz w:val="24"/>
          <w:szCs w:val="24"/>
          <w:u w:val="single"/>
          <w:lang w:val="fr-FR"/>
        </w:rPr>
      </w:pPr>
      <w:r w:rsidRPr="00E20556">
        <w:rPr>
          <w:rFonts w:ascii="Arial" w:hAnsi="Arial" w:cs="Arial"/>
          <w:color w:val="333399"/>
          <w:sz w:val="24"/>
          <w:szCs w:val="24"/>
          <w:u w:val="single"/>
          <w:lang w:val="fr-FR"/>
        </w:rPr>
        <w:t>STEHMAN  Jaques</w:t>
      </w:r>
      <w:r w:rsidRPr="00B23A1C">
        <w:rPr>
          <w:rFonts w:ascii="Arial" w:hAnsi="Arial" w:cs="Arial"/>
          <w:color w:val="333399"/>
          <w:sz w:val="24"/>
          <w:szCs w:val="24"/>
          <w:u w:val="single"/>
          <w:lang w:val="fr-FR"/>
        </w:rPr>
        <w:tab/>
        <w:t>Bruxelles, 8.7.1912 - Knokke-Meist, 20.5.1975.</w:t>
      </w:r>
    </w:p>
    <w:p w:rsidR="00E65C9A" w:rsidRPr="00B23A1C" w:rsidRDefault="00E65C9A"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pianista, musicografo, critico musicale e insegnante belga. Studi al Conservatorio di Bruxelles. </w:t>
      </w:r>
      <w:r w:rsidR="007B2752">
        <w:rPr>
          <w:rFonts w:ascii="Arial" w:hAnsi="Arial" w:cs="Arial"/>
          <w:color w:val="333399"/>
          <w:lang w:val="it-IT"/>
        </w:rPr>
        <w:t xml:space="preserve">             </w:t>
      </w:r>
      <w:r w:rsidRPr="00B23A1C">
        <w:rPr>
          <w:rFonts w:ascii="Arial" w:hAnsi="Arial" w:cs="Arial"/>
          <w:color w:val="333399"/>
          <w:lang w:val="it-IT"/>
        </w:rPr>
        <w:t>Nelle sue composizioni una simpatica fusione di Satie, Ravel e Debussy</w:t>
      </w:r>
      <w:r w:rsidR="004E60B6" w:rsidRPr="00B23A1C">
        <w:rPr>
          <w:rFonts w:ascii="Arial" w:hAnsi="Arial" w:cs="Arial"/>
          <w:color w:val="333399"/>
          <w:lang w:val="it-IT"/>
        </w:rPr>
        <w:t xml:space="preserve"> e musica Jazz</w:t>
      </w:r>
      <w:r w:rsidRPr="00B23A1C">
        <w:rPr>
          <w:rFonts w:ascii="Arial" w:hAnsi="Arial" w:cs="Arial"/>
          <w:color w:val="333399"/>
          <w:lang w:val="it-IT"/>
        </w:rPr>
        <w:t>.</w:t>
      </w:r>
    </w:p>
    <w:p w:rsidR="00030DDB" w:rsidRPr="00C9796D" w:rsidRDefault="00537C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00C9796D">
        <w:rPr>
          <w:rFonts w:ascii="Arial" w:hAnsi="Arial" w:cs="Arial"/>
          <w:sz w:val="24"/>
          <w:szCs w:val="24"/>
          <w:lang w:val="it-IT"/>
        </w:rPr>
        <w:t>io</w:t>
      </w:r>
      <w:r w:rsidR="00C9796D" w:rsidRPr="00B23A1C">
        <w:rPr>
          <w:rFonts w:ascii="Arial" w:hAnsi="Arial" w:cs="Arial"/>
          <w:sz w:val="24"/>
          <w:szCs w:val="24"/>
          <w:lang w:val="it-IT"/>
        </w:rPr>
        <w:t>l</w:t>
      </w:r>
      <w:r w:rsidR="00C9796D">
        <w:rPr>
          <w:rFonts w:ascii="Arial" w:hAnsi="Arial" w:cs="Arial"/>
          <w:sz w:val="24"/>
          <w:szCs w:val="24"/>
          <w:lang w:val="it-IT"/>
        </w:rPr>
        <w:t>on</w:t>
      </w:r>
      <w:r w:rsidR="00C9796D" w:rsidRPr="00B23A1C">
        <w:rPr>
          <w:rFonts w:ascii="Arial" w:hAnsi="Arial" w:cs="Arial"/>
          <w:sz w:val="24"/>
          <w:szCs w:val="24"/>
          <w:lang w:val="it-IT"/>
        </w:rPr>
        <w:t>c</w:t>
      </w:r>
      <w:r w:rsidR="00C9796D">
        <w:rPr>
          <w:rFonts w:ascii="Arial" w:hAnsi="Arial" w:cs="Arial"/>
          <w:sz w:val="24"/>
          <w:szCs w:val="24"/>
          <w:lang w:val="it-IT"/>
        </w:rPr>
        <w:t>ello</w:t>
      </w:r>
      <w:r w:rsidR="00C9796D">
        <w:rPr>
          <w:rFonts w:ascii="Arial" w:hAnsi="Arial" w:cs="Arial"/>
          <w:color w:val="000000"/>
          <w:sz w:val="24"/>
          <w:szCs w:val="24"/>
          <w:lang w:val="it-IT"/>
        </w:rPr>
        <w:t xml:space="preserve"> </w:t>
      </w:r>
      <w:r w:rsidR="00E65C9A" w:rsidRPr="00B23A1C">
        <w:rPr>
          <w:rFonts w:ascii="Arial" w:hAnsi="Arial" w:cs="Arial"/>
          <w:color w:val="000000"/>
          <w:sz w:val="24"/>
          <w:szCs w:val="24"/>
          <w:lang w:val="it-IT"/>
        </w:rPr>
        <w:t>e pf.:   Lamento (1947, 3’)</w:t>
      </w:r>
      <w:r w:rsidR="00C9796D">
        <w:rPr>
          <w:rFonts w:ascii="Arial" w:hAnsi="Arial" w:cs="Arial"/>
          <w:color w:val="000000"/>
          <w:sz w:val="24"/>
          <w:szCs w:val="24"/>
          <w:lang w:val="it-IT"/>
        </w:rPr>
        <w:t>,</w:t>
      </w:r>
      <w:r w:rsidR="00E65C9A" w:rsidRPr="00B23A1C">
        <w:rPr>
          <w:rFonts w:ascii="Arial" w:hAnsi="Arial" w:cs="Arial"/>
          <w:color w:val="000000"/>
          <w:sz w:val="24"/>
          <w:szCs w:val="24"/>
          <w:lang w:val="it-IT"/>
        </w:rPr>
        <w:t xml:space="preserve">   </w:t>
      </w:r>
      <w:r w:rsidR="00E65C9A" w:rsidRPr="00C9796D">
        <w:rPr>
          <w:rFonts w:ascii="Arial" w:hAnsi="Arial" w:cs="Arial"/>
          <w:color w:val="000000"/>
          <w:sz w:val="24"/>
          <w:szCs w:val="24"/>
          <w:lang w:val="it-IT"/>
        </w:rPr>
        <w:t>Récit Blues (1947, 6’).</w:t>
      </w:r>
    </w:p>
    <w:p w:rsidR="00030DDB" w:rsidRPr="00C9796D" w:rsidRDefault="00030DDB" w:rsidP="00696964">
      <w:pPr>
        <w:tabs>
          <w:tab w:val="left" w:pos="4253"/>
          <w:tab w:val="left" w:pos="4820"/>
        </w:tabs>
        <w:spacing w:before="120" w:after="0"/>
        <w:jc w:val="left"/>
        <w:rPr>
          <w:rFonts w:ascii="Arial" w:hAnsi="Arial" w:cs="Arial"/>
          <w:color w:val="000000"/>
          <w:sz w:val="24"/>
          <w:szCs w:val="24"/>
          <w:lang w:val="it-IT"/>
        </w:rPr>
      </w:pPr>
    </w:p>
    <w:p w:rsidR="00030DDB" w:rsidRPr="004E5E23" w:rsidRDefault="00030DDB" w:rsidP="00696964">
      <w:pPr>
        <w:tabs>
          <w:tab w:val="left" w:pos="4253"/>
          <w:tab w:val="left" w:pos="4820"/>
        </w:tabs>
        <w:spacing w:before="120" w:after="0"/>
        <w:jc w:val="left"/>
        <w:rPr>
          <w:rFonts w:ascii="Arial" w:hAnsi="Arial" w:cs="Arial"/>
          <w:color w:val="333399"/>
          <w:sz w:val="24"/>
          <w:szCs w:val="24"/>
          <w:u w:val="single"/>
          <w:lang w:val="it-IT"/>
        </w:rPr>
      </w:pPr>
      <w:r w:rsidRPr="004E5E23">
        <w:rPr>
          <w:rFonts w:ascii="Arial" w:hAnsi="Arial" w:cs="Arial"/>
          <w:color w:val="333399"/>
          <w:sz w:val="24"/>
          <w:szCs w:val="24"/>
          <w:u w:val="single"/>
          <w:lang w:val="it-IT"/>
        </w:rPr>
        <w:t>STEIN  Leon</w:t>
      </w:r>
      <w:r w:rsidRPr="004E5E23">
        <w:rPr>
          <w:rFonts w:ascii="Arial" w:hAnsi="Arial" w:cs="Arial"/>
          <w:color w:val="333399"/>
          <w:sz w:val="24"/>
          <w:szCs w:val="24"/>
          <w:u w:val="single"/>
          <w:lang w:val="it-IT"/>
        </w:rPr>
        <w:tab/>
        <w:t>Chicago, 18.9.1910-</w:t>
      </w:r>
      <w:r w:rsidR="00E64CFC" w:rsidRPr="004E5E23">
        <w:rPr>
          <w:rFonts w:ascii="Arial" w:hAnsi="Arial" w:cs="Arial"/>
          <w:color w:val="333399"/>
          <w:sz w:val="24"/>
          <w:szCs w:val="24"/>
          <w:u w:val="single"/>
          <w:lang w:val="it-IT"/>
        </w:rPr>
        <w:t xml:space="preserve"> 2001.</w:t>
      </w:r>
    </w:p>
    <w:p w:rsidR="00030DDB" w:rsidRPr="00B23A1C" w:rsidRDefault="00030DD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lastRenderedPageBreak/>
        <w:t xml:space="preserve">Direttore d’orchestra, musicologo e compositore americano. Studi alla De Paul Univ. Allievo di Stock, Gunn e Lange. Ha diretto c. 90 orchestre, ha Insegnato alla De Paul dal 1931 </w:t>
      </w:r>
      <w:r w:rsidR="002B1B88" w:rsidRPr="00B23A1C">
        <w:rPr>
          <w:rFonts w:ascii="Arial" w:hAnsi="Arial" w:cs="Arial"/>
          <w:color w:val="333399"/>
          <w:lang w:val="it-IT"/>
        </w:rPr>
        <w:t xml:space="preserve">e </w:t>
      </w:r>
      <w:r w:rsidRPr="00B23A1C">
        <w:rPr>
          <w:rFonts w:ascii="Arial" w:hAnsi="Arial" w:cs="Arial"/>
          <w:color w:val="333399"/>
          <w:lang w:val="it-IT"/>
        </w:rPr>
        <w:t xml:space="preserve">è stato presidente dell’Institute of Music </w:t>
      </w:r>
      <w:r w:rsidR="007B2752">
        <w:rPr>
          <w:rFonts w:ascii="Arial" w:hAnsi="Arial" w:cs="Arial"/>
          <w:color w:val="333399"/>
          <w:lang w:val="it-IT"/>
        </w:rPr>
        <w:t xml:space="preserve"> </w:t>
      </w:r>
      <w:r w:rsidRPr="00B23A1C">
        <w:rPr>
          <w:rFonts w:ascii="Arial" w:hAnsi="Arial" w:cs="Arial"/>
          <w:color w:val="333399"/>
          <w:lang w:val="it-IT"/>
        </w:rPr>
        <w:t>del College Jewish Studies.</w:t>
      </w:r>
    </w:p>
    <w:p w:rsidR="00030DDB" w:rsidRPr="00B23A1C" w:rsidRDefault="00030DDB"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Sonata per </w:t>
      </w:r>
      <w:r w:rsidR="00C9796D" w:rsidRPr="00B23A1C">
        <w:rPr>
          <w:rFonts w:ascii="Arial" w:hAnsi="Arial" w:cs="Arial"/>
          <w:sz w:val="24"/>
          <w:szCs w:val="24"/>
          <w:lang w:val="it-IT"/>
        </w:rPr>
        <w:t>v</w:t>
      </w:r>
      <w:r w:rsidR="00C9796D">
        <w:rPr>
          <w:rFonts w:ascii="Arial" w:hAnsi="Arial" w:cs="Arial"/>
          <w:sz w:val="24"/>
          <w:szCs w:val="24"/>
          <w:lang w:val="it-IT"/>
        </w:rPr>
        <w:t>io</w:t>
      </w:r>
      <w:r w:rsidR="00C9796D" w:rsidRPr="00B23A1C">
        <w:rPr>
          <w:rFonts w:ascii="Arial" w:hAnsi="Arial" w:cs="Arial"/>
          <w:sz w:val="24"/>
          <w:szCs w:val="24"/>
          <w:lang w:val="it-IT"/>
        </w:rPr>
        <w:t>l</w:t>
      </w:r>
      <w:r w:rsidR="00C9796D">
        <w:rPr>
          <w:rFonts w:ascii="Arial" w:hAnsi="Arial" w:cs="Arial"/>
          <w:sz w:val="24"/>
          <w:szCs w:val="24"/>
          <w:lang w:val="it-IT"/>
        </w:rPr>
        <w:t>on</w:t>
      </w:r>
      <w:r w:rsidR="00C9796D" w:rsidRPr="00B23A1C">
        <w:rPr>
          <w:rFonts w:ascii="Arial" w:hAnsi="Arial" w:cs="Arial"/>
          <w:sz w:val="24"/>
          <w:szCs w:val="24"/>
          <w:lang w:val="it-IT"/>
        </w:rPr>
        <w:t>c</w:t>
      </w:r>
      <w:r w:rsidR="00C9796D">
        <w:rPr>
          <w:rFonts w:ascii="Arial" w:hAnsi="Arial" w:cs="Arial"/>
          <w:sz w:val="24"/>
          <w:szCs w:val="24"/>
          <w:lang w:val="it-IT"/>
        </w:rPr>
        <w:t>ello</w:t>
      </w:r>
      <w:r w:rsidR="00C9796D" w:rsidRPr="00B23A1C">
        <w:rPr>
          <w:rFonts w:ascii="Arial" w:hAnsi="Arial" w:cs="Arial"/>
          <w:sz w:val="24"/>
          <w:szCs w:val="24"/>
          <w:lang w:val="it-IT"/>
        </w:rPr>
        <w:t xml:space="preserve"> </w:t>
      </w:r>
      <w:r w:rsidRPr="00B23A1C">
        <w:rPr>
          <w:rFonts w:ascii="Arial" w:hAnsi="Arial" w:cs="Arial"/>
          <w:sz w:val="24"/>
          <w:szCs w:val="24"/>
          <w:lang w:val="it-IT"/>
        </w:rPr>
        <w:t xml:space="preserve">solo (1979, 17’).   Concerto per </w:t>
      </w:r>
      <w:r w:rsidR="00C9796D" w:rsidRPr="00B23A1C">
        <w:rPr>
          <w:rFonts w:ascii="Arial" w:hAnsi="Arial" w:cs="Arial"/>
          <w:sz w:val="24"/>
          <w:szCs w:val="24"/>
          <w:lang w:val="it-IT"/>
        </w:rPr>
        <w:t>v</w:t>
      </w:r>
      <w:r w:rsidR="00C9796D">
        <w:rPr>
          <w:rFonts w:ascii="Arial" w:hAnsi="Arial" w:cs="Arial"/>
          <w:sz w:val="24"/>
          <w:szCs w:val="24"/>
          <w:lang w:val="it-IT"/>
        </w:rPr>
        <w:t>io</w:t>
      </w:r>
      <w:r w:rsidR="00C9796D" w:rsidRPr="00B23A1C">
        <w:rPr>
          <w:rFonts w:ascii="Arial" w:hAnsi="Arial" w:cs="Arial"/>
          <w:sz w:val="24"/>
          <w:szCs w:val="24"/>
          <w:lang w:val="it-IT"/>
        </w:rPr>
        <w:t>l</w:t>
      </w:r>
      <w:r w:rsidR="00C9796D">
        <w:rPr>
          <w:rFonts w:ascii="Arial" w:hAnsi="Arial" w:cs="Arial"/>
          <w:sz w:val="24"/>
          <w:szCs w:val="24"/>
          <w:lang w:val="it-IT"/>
        </w:rPr>
        <w:t>on</w:t>
      </w:r>
      <w:r w:rsidR="00C9796D" w:rsidRPr="00B23A1C">
        <w:rPr>
          <w:rFonts w:ascii="Arial" w:hAnsi="Arial" w:cs="Arial"/>
          <w:sz w:val="24"/>
          <w:szCs w:val="24"/>
          <w:lang w:val="it-IT"/>
        </w:rPr>
        <w:t>c</w:t>
      </w:r>
      <w:r w:rsidR="00C9796D">
        <w:rPr>
          <w:rFonts w:ascii="Arial" w:hAnsi="Arial" w:cs="Arial"/>
          <w:sz w:val="24"/>
          <w:szCs w:val="24"/>
          <w:lang w:val="it-IT"/>
        </w:rPr>
        <w:t>ello</w:t>
      </w:r>
      <w:r w:rsidRPr="00B23A1C">
        <w:rPr>
          <w:rFonts w:ascii="Arial" w:hAnsi="Arial" w:cs="Arial"/>
          <w:sz w:val="24"/>
          <w:szCs w:val="24"/>
          <w:lang w:val="it-IT"/>
        </w:rPr>
        <w:t xml:space="preserve"> e orch. (1977, 30’).</w:t>
      </w:r>
    </w:p>
    <w:p w:rsidR="00503330" w:rsidRPr="00B23A1C" w:rsidRDefault="00503330" w:rsidP="00696964">
      <w:pPr>
        <w:tabs>
          <w:tab w:val="left" w:pos="4253"/>
          <w:tab w:val="left" w:pos="4820"/>
        </w:tabs>
        <w:spacing w:before="120" w:after="0"/>
        <w:jc w:val="left"/>
        <w:rPr>
          <w:rFonts w:ascii="Arial" w:hAnsi="Arial" w:cs="Arial"/>
          <w:sz w:val="24"/>
          <w:szCs w:val="24"/>
          <w:lang w:val="it-IT"/>
        </w:rPr>
      </w:pPr>
    </w:p>
    <w:p w:rsidR="00503330" w:rsidRPr="00B23A1C" w:rsidRDefault="00503330"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 xml:space="preserve">STEINMETZ  John </w:t>
      </w:r>
      <w:r w:rsidRPr="00B23A1C">
        <w:rPr>
          <w:rFonts w:ascii="Arial" w:hAnsi="Arial" w:cs="Arial"/>
          <w:color w:val="333399"/>
          <w:sz w:val="24"/>
          <w:szCs w:val="24"/>
          <w:u w:val="single"/>
          <w:lang w:val="it-IT"/>
        </w:rPr>
        <w:tab/>
        <w:t>Oakland, 1951</w:t>
      </w:r>
    </w:p>
    <w:p w:rsidR="00503330" w:rsidRPr="00B23A1C" w:rsidRDefault="0050333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Fagottista e compositore americano, studi al California Institute of the Arts. 1° fagotto alla Los Angeles Opera. Insegnante di fagotto all’Università della California di Fullerton. Nelle sue lezioni e conferenze, il suo principale intento è quello di aiutare gli ascoltatori a capire e ad aver il piacere nell’ascolto della Musica.     </w:t>
      </w:r>
    </w:p>
    <w:p w:rsidR="00503330" w:rsidRPr="00B23A1C" w:rsidRDefault="00503330" w:rsidP="00696964">
      <w:pPr>
        <w:tabs>
          <w:tab w:val="left" w:pos="4253"/>
          <w:tab w:val="left" w:pos="4820"/>
        </w:tabs>
        <w:spacing w:before="120" w:after="0"/>
        <w:jc w:val="left"/>
        <w:rPr>
          <w:rFonts w:ascii="Arial" w:hAnsi="Arial" w:cs="Arial"/>
          <w:sz w:val="24"/>
          <w:szCs w:val="24"/>
        </w:rPr>
      </w:pPr>
      <w:r w:rsidRPr="00B23A1C">
        <w:rPr>
          <w:rFonts w:ascii="Arial" w:hAnsi="Arial" w:cs="Arial"/>
          <w:sz w:val="24"/>
          <w:szCs w:val="24"/>
        </w:rPr>
        <w:t>Possessed, violoncello solo (1980).</w:t>
      </w:r>
    </w:p>
    <w:p w:rsidR="00503330" w:rsidRPr="00B23A1C" w:rsidRDefault="00503330" w:rsidP="00696964">
      <w:pPr>
        <w:tabs>
          <w:tab w:val="left" w:pos="4253"/>
          <w:tab w:val="left" w:pos="4820"/>
        </w:tabs>
        <w:spacing w:before="120" w:after="0"/>
        <w:jc w:val="left"/>
        <w:rPr>
          <w:rFonts w:ascii="Arial" w:hAnsi="Arial" w:cs="Arial"/>
          <w:sz w:val="24"/>
          <w:szCs w:val="24"/>
        </w:rPr>
      </w:pPr>
    </w:p>
    <w:p w:rsidR="0006480E" w:rsidRPr="00B23A1C" w:rsidRDefault="0006480E" w:rsidP="00696964">
      <w:pPr>
        <w:tabs>
          <w:tab w:val="left" w:pos="4253"/>
          <w:tab w:val="left" w:pos="4820"/>
        </w:tabs>
        <w:spacing w:before="120" w:after="0"/>
        <w:jc w:val="left"/>
        <w:rPr>
          <w:rFonts w:ascii="Arial" w:hAnsi="Arial" w:cs="Arial"/>
          <w:color w:val="333399"/>
          <w:sz w:val="24"/>
          <w:szCs w:val="24"/>
          <w:u w:val="single"/>
          <w:lang w:val="en-GB"/>
        </w:rPr>
      </w:pPr>
      <w:r w:rsidRPr="00B23A1C">
        <w:rPr>
          <w:rFonts w:ascii="Arial" w:hAnsi="Arial" w:cs="Arial"/>
          <w:color w:val="333399"/>
          <w:sz w:val="24"/>
          <w:szCs w:val="24"/>
          <w:u w:val="single"/>
          <w:lang w:val="en-GB"/>
        </w:rPr>
        <w:t>STEVENS  Halsey</w:t>
      </w:r>
      <w:r w:rsidRPr="00B23A1C">
        <w:rPr>
          <w:rFonts w:ascii="Arial" w:hAnsi="Arial" w:cs="Arial"/>
          <w:color w:val="333399"/>
          <w:sz w:val="24"/>
          <w:szCs w:val="24"/>
          <w:u w:val="single"/>
          <w:lang w:val="en-GB"/>
        </w:rPr>
        <w:tab/>
        <w:t>New York, 3.12.1908 - Long Beach, 20.1.1989.</w:t>
      </w:r>
    </w:p>
    <w:p w:rsidR="00EF1CDF" w:rsidRPr="00B23A1C" w:rsidRDefault="00EF1CDF"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americano, allievo di Mulfinger (pf), di Berwald e Bloch alla Berkeley. Insegnante all’Università Redlands, della Sud California, al Pomona College, all’Università di Washington, allaYale, all’Università di Cincinnati e al Williams College. Premio Guggenheim e laurea h.c.</w:t>
      </w:r>
    </w:p>
    <w:p w:rsidR="00D65361" w:rsidRPr="00B23A1C" w:rsidRDefault="00C8050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w:t>
      </w:r>
      <w:r w:rsidR="00D65361" w:rsidRPr="00B23A1C">
        <w:rPr>
          <w:rFonts w:ascii="Arial" w:hAnsi="Arial" w:cs="Arial"/>
          <w:color w:val="000000"/>
          <w:sz w:val="24"/>
          <w:szCs w:val="24"/>
          <w:lang w:val="it-IT"/>
        </w:rPr>
        <w:t>: Introduzione, Ciaccona, Scherzo, Notturno, Finale,</w:t>
      </w:r>
      <w:r w:rsidR="005C0BA9">
        <w:rPr>
          <w:rFonts w:ascii="Arial" w:hAnsi="Arial" w:cs="Arial"/>
          <w:color w:val="000000"/>
          <w:sz w:val="24"/>
          <w:szCs w:val="24"/>
          <w:lang w:val="it-IT"/>
        </w:rPr>
        <w:t xml:space="preserve"> </w:t>
      </w:r>
      <w:r w:rsidR="001F338F"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solo (1958, </w:t>
      </w:r>
      <w:r w:rsidR="00730117" w:rsidRPr="00B23A1C">
        <w:rPr>
          <w:rFonts w:ascii="Arial" w:hAnsi="Arial" w:cs="Arial"/>
          <w:color w:val="000000"/>
          <w:sz w:val="24"/>
          <w:szCs w:val="24"/>
          <w:lang w:val="it-IT"/>
        </w:rPr>
        <w:t>1</w:t>
      </w:r>
      <w:r w:rsidR="001F338F" w:rsidRPr="00B23A1C">
        <w:rPr>
          <w:rFonts w:ascii="Arial" w:hAnsi="Arial" w:cs="Arial"/>
          <w:color w:val="000000"/>
          <w:sz w:val="24"/>
          <w:szCs w:val="24"/>
          <w:lang w:val="it-IT"/>
        </w:rPr>
        <w:t>8</w:t>
      </w:r>
      <w:r w:rsidR="00730117" w:rsidRPr="00B23A1C">
        <w:rPr>
          <w:rFonts w:ascii="Arial" w:hAnsi="Arial" w:cs="Arial"/>
          <w:color w:val="000000"/>
          <w:sz w:val="24"/>
          <w:szCs w:val="24"/>
          <w:lang w:val="it-IT"/>
        </w:rPr>
        <w:t>’</w:t>
      </w:r>
      <w:r w:rsidR="001F338F" w:rsidRPr="00B23A1C">
        <w:rPr>
          <w:rFonts w:ascii="Arial" w:hAnsi="Arial" w:cs="Arial"/>
          <w:color w:val="000000"/>
          <w:sz w:val="24"/>
          <w:szCs w:val="24"/>
          <w:lang w:val="it-IT"/>
        </w:rPr>
        <w:t>15</w:t>
      </w:r>
      <w:r w:rsidRPr="00B23A1C">
        <w:rPr>
          <w:rFonts w:ascii="Arial" w:hAnsi="Arial" w:cs="Arial"/>
          <w:color w:val="000000"/>
          <w:sz w:val="24"/>
          <w:szCs w:val="24"/>
          <w:lang w:val="it-IT"/>
        </w:rPr>
        <w:t xml:space="preserve">).   </w:t>
      </w:r>
    </w:p>
    <w:p w:rsidR="00C9796D" w:rsidRDefault="00E65C9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5 Duetti per 2 violoncelli (1954</w:t>
      </w:r>
      <w:r w:rsidR="00EE6CB3" w:rsidRPr="00B23A1C">
        <w:rPr>
          <w:rFonts w:ascii="Arial" w:hAnsi="Arial" w:cs="Arial"/>
          <w:color w:val="000000"/>
          <w:sz w:val="24"/>
          <w:szCs w:val="24"/>
          <w:lang w:val="it-IT"/>
        </w:rPr>
        <w:t>, 8’15</w:t>
      </w:r>
      <w:r w:rsidRPr="00B23A1C">
        <w:rPr>
          <w:rFonts w:ascii="Arial" w:hAnsi="Arial" w:cs="Arial"/>
          <w:color w:val="000000"/>
          <w:sz w:val="24"/>
          <w:szCs w:val="24"/>
          <w:lang w:val="it-IT"/>
        </w:rPr>
        <w:t xml:space="preserve">).   </w:t>
      </w:r>
      <w:r w:rsidR="00C9796D">
        <w:rPr>
          <w:rFonts w:ascii="Arial" w:hAnsi="Arial" w:cs="Arial"/>
          <w:sz w:val="24"/>
          <w:szCs w:val="24"/>
          <w:lang w:val="it-IT"/>
        </w:rPr>
        <w:t>Vio</w:t>
      </w:r>
      <w:r w:rsidR="00C9796D" w:rsidRPr="00B23A1C">
        <w:rPr>
          <w:rFonts w:ascii="Arial" w:hAnsi="Arial" w:cs="Arial"/>
          <w:sz w:val="24"/>
          <w:szCs w:val="24"/>
          <w:lang w:val="it-IT"/>
        </w:rPr>
        <w:t>l</w:t>
      </w:r>
      <w:r w:rsidR="00C9796D">
        <w:rPr>
          <w:rFonts w:ascii="Arial" w:hAnsi="Arial" w:cs="Arial"/>
          <w:sz w:val="24"/>
          <w:szCs w:val="24"/>
          <w:lang w:val="it-IT"/>
        </w:rPr>
        <w:t>on</w:t>
      </w:r>
      <w:r w:rsidR="00C9796D" w:rsidRPr="00B23A1C">
        <w:rPr>
          <w:rFonts w:ascii="Arial" w:hAnsi="Arial" w:cs="Arial"/>
          <w:sz w:val="24"/>
          <w:szCs w:val="24"/>
          <w:lang w:val="it-IT"/>
        </w:rPr>
        <w:t>c</w:t>
      </w:r>
      <w:r w:rsidR="00C9796D">
        <w:rPr>
          <w:rFonts w:ascii="Arial" w:hAnsi="Arial" w:cs="Arial"/>
          <w:sz w:val="24"/>
          <w:szCs w:val="24"/>
          <w:lang w:val="it-IT"/>
        </w:rPr>
        <w:t>ello e</w:t>
      </w:r>
      <w:r w:rsidR="00C9796D" w:rsidRPr="00B23A1C">
        <w:rPr>
          <w:rFonts w:ascii="Arial" w:hAnsi="Arial" w:cs="Arial"/>
          <w:color w:val="000000"/>
          <w:sz w:val="24"/>
          <w:szCs w:val="24"/>
          <w:lang w:val="it-IT"/>
        </w:rPr>
        <w:t xml:space="preserve"> pf. </w:t>
      </w:r>
    </w:p>
    <w:p w:rsidR="00C9796D" w:rsidRPr="004E5E23" w:rsidRDefault="0096693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Intermezzo, Cadenza e Finale, </w:t>
      </w:r>
      <w:r w:rsidRPr="00C9796D">
        <w:rPr>
          <w:rFonts w:ascii="Arial" w:hAnsi="Arial" w:cs="Arial"/>
          <w:color w:val="000000"/>
          <w:sz w:val="24"/>
          <w:szCs w:val="24"/>
          <w:lang w:val="it-IT"/>
        </w:rPr>
        <w:t>(1950, 7’30)</w:t>
      </w:r>
      <w:r w:rsidR="00C9796D">
        <w:rPr>
          <w:rFonts w:ascii="Arial" w:hAnsi="Arial" w:cs="Arial"/>
          <w:color w:val="000000"/>
          <w:sz w:val="24"/>
          <w:szCs w:val="24"/>
          <w:lang w:val="it-IT"/>
        </w:rPr>
        <w:t xml:space="preserve">,   </w:t>
      </w:r>
      <w:r w:rsidR="00AB4BBE" w:rsidRPr="004E5E23">
        <w:rPr>
          <w:rFonts w:ascii="Arial" w:hAnsi="Arial" w:cs="Arial"/>
          <w:color w:val="000000"/>
          <w:sz w:val="24"/>
          <w:szCs w:val="24"/>
          <w:lang w:val="it-IT"/>
        </w:rPr>
        <w:t>2 Tunes from Olden Times (1954, 5’30).</w:t>
      </w:r>
      <w:r w:rsidR="006E3B53" w:rsidRPr="004E5E23">
        <w:rPr>
          <w:rFonts w:ascii="Arial" w:hAnsi="Arial" w:cs="Arial"/>
          <w:color w:val="000000"/>
          <w:sz w:val="24"/>
          <w:szCs w:val="24"/>
          <w:lang w:val="it-IT"/>
        </w:rPr>
        <w:t xml:space="preserve">   </w:t>
      </w:r>
    </w:p>
    <w:p w:rsidR="00C9796D" w:rsidRPr="004E5E23" w:rsidRDefault="00C9796D" w:rsidP="00696964">
      <w:pPr>
        <w:tabs>
          <w:tab w:val="left" w:pos="4253"/>
          <w:tab w:val="left" w:pos="4820"/>
        </w:tabs>
        <w:spacing w:before="120" w:after="0"/>
        <w:jc w:val="left"/>
        <w:rPr>
          <w:rFonts w:ascii="Arial" w:hAnsi="Arial" w:cs="Arial"/>
          <w:color w:val="000000"/>
          <w:sz w:val="24"/>
          <w:szCs w:val="24"/>
          <w:lang w:val="it-IT"/>
        </w:rPr>
      </w:pPr>
      <w:r w:rsidRPr="004E5E23">
        <w:rPr>
          <w:rFonts w:ascii="Arial" w:hAnsi="Arial" w:cs="Arial"/>
          <w:sz w:val="24"/>
          <w:szCs w:val="24"/>
          <w:lang w:val="it-IT"/>
        </w:rPr>
        <w:t>Violoncello</w:t>
      </w:r>
      <w:r w:rsidRPr="004E5E23">
        <w:rPr>
          <w:rFonts w:ascii="Arial" w:hAnsi="Arial" w:cs="Arial"/>
          <w:color w:val="000000"/>
          <w:sz w:val="24"/>
          <w:szCs w:val="24"/>
          <w:lang w:val="it-IT"/>
        </w:rPr>
        <w:t xml:space="preserve"> e pf.:   </w:t>
      </w:r>
      <w:r w:rsidR="00966936" w:rsidRPr="004E5E23">
        <w:rPr>
          <w:rFonts w:ascii="Arial" w:hAnsi="Arial" w:cs="Arial"/>
          <w:color w:val="000000"/>
          <w:sz w:val="24"/>
          <w:szCs w:val="24"/>
          <w:lang w:val="it-IT"/>
        </w:rPr>
        <w:t>Sonatina (1957)</w:t>
      </w:r>
      <w:r w:rsidRPr="004E5E23">
        <w:rPr>
          <w:rFonts w:ascii="Arial" w:hAnsi="Arial" w:cs="Arial"/>
          <w:color w:val="000000"/>
          <w:sz w:val="24"/>
          <w:szCs w:val="24"/>
          <w:lang w:val="it-IT"/>
        </w:rPr>
        <w:t xml:space="preserve">,   </w:t>
      </w:r>
      <w:r w:rsidR="00954765" w:rsidRPr="004E5E23">
        <w:rPr>
          <w:rFonts w:ascii="Arial" w:hAnsi="Arial" w:cs="Arial"/>
          <w:color w:val="000000"/>
          <w:sz w:val="24"/>
          <w:szCs w:val="24"/>
          <w:lang w:val="it-IT"/>
        </w:rPr>
        <w:t>Hungarian Childre’s song</w:t>
      </w:r>
      <w:r w:rsidRPr="004E5E23">
        <w:rPr>
          <w:rFonts w:ascii="Arial" w:hAnsi="Arial" w:cs="Arial"/>
          <w:color w:val="000000"/>
          <w:sz w:val="24"/>
          <w:szCs w:val="24"/>
          <w:lang w:val="it-IT"/>
        </w:rPr>
        <w:t xml:space="preserve"> </w:t>
      </w:r>
      <w:r w:rsidR="00954765" w:rsidRPr="004E5E23">
        <w:rPr>
          <w:rFonts w:ascii="Arial" w:hAnsi="Arial" w:cs="Arial"/>
          <w:color w:val="000000"/>
          <w:sz w:val="24"/>
          <w:szCs w:val="24"/>
          <w:lang w:val="it-IT"/>
        </w:rPr>
        <w:t>(1953, 4’)</w:t>
      </w:r>
      <w:r w:rsidRPr="004E5E23">
        <w:rPr>
          <w:rFonts w:ascii="Arial" w:hAnsi="Arial" w:cs="Arial"/>
          <w:color w:val="000000"/>
          <w:sz w:val="24"/>
          <w:szCs w:val="24"/>
          <w:lang w:val="it-IT"/>
        </w:rPr>
        <w:t>,</w:t>
      </w:r>
      <w:r w:rsidR="00954765" w:rsidRPr="004E5E23">
        <w:rPr>
          <w:rFonts w:ascii="Arial" w:hAnsi="Arial" w:cs="Arial"/>
          <w:color w:val="000000"/>
          <w:sz w:val="24"/>
          <w:szCs w:val="24"/>
          <w:lang w:val="it-IT"/>
        </w:rPr>
        <w:t xml:space="preserve">   </w:t>
      </w:r>
    </w:p>
    <w:p w:rsidR="005C0BA9" w:rsidRDefault="007E4608" w:rsidP="00696964">
      <w:pPr>
        <w:tabs>
          <w:tab w:val="left" w:pos="4253"/>
          <w:tab w:val="left" w:pos="4820"/>
        </w:tabs>
        <w:spacing w:before="120" w:after="0"/>
        <w:jc w:val="left"/>
        <w:rPr>
          <w:rFonts w:ascii="Arial" w:hAnsi="Arial" w:cs="Arial"/>
          <w:color w:val="000000"/>
          <w:sz w:val="24"/>
          <w:szCs w:val="24"/>
          <w:lang w:val="it-IT"/>
        </w:rPr>
      </w:pPr>
      <w:r w:rsidRPr="004E5E23">
        <w:rPr>
          <w:rFonts w:ascii="Arial" w:hAnsi="Arial" w:cs="Arial"/>
          <w:color w:val="000000"/>
          <w:sz w:val="24"/>
          <w:szCs w:val="24"/>
          <w:lang w:val="it-IT"/>
        </w:rPr>
        <w:t>Music for Cristopher</w:t>
      </w:r>
      <w:r w:rsidR="00C9796D" w:rsidRPr="004E5E23">
        <w:rPr>
          <w:rFonts w:ascii="Arial" w:hAnsi="Arial" w:cs="Arial"/>
          <w:color w:val="000000"/>
          <w:sz w:val="24"/>
          <w:szCs w:val="24"/>
          <w:lang w:val="it-IT"/>
        </w:rPr>
        <w:t xml:space="preserve"> </w:t>
      </w:r>
      <w:r w:rsidRPr="004E5E23">
        <w:rPr>
          <w:rFonts w:ascii="Arial" w:hAnsi="Arial" w:cs="Arial"/>
          <w:color w:val="000000"/>
          <w:sz w:val="24"/>
          <w:szCs w:val="24"/>
          <w:lang w:val="it-IT"/>
        </w:rPr>
        <w:t>(1953, 3’)</w:t>
      </w:r>
      <w:r w:rsidR="005C0BA9" w:rsidRPr="004E5E23">
        <w:rPr>
          <w:rFonts w:ascii="Arial" w:hAnsi="Arial" w:cs="Arial"/>
          <w:color w:val="000000"/>
          <w:sz w:val="24"/>
          <w:szCs w:val="24"/>
          <w:lang w:val="it-IT"/>
        </w:rPr>
        <w:t xml:space="preserve">,   </w:t>
      </w:r>
      <w:r w:rsidR="00A47FC5" w:rsidRPr="004E5E23">
        <w:rPr>
          <w:rFonts w:ascii="Arial" w:hAnsi="Arial" w:cs="Arial"/>
          <w:color w:val="000000"/>
          <w:sz w:val="24"/>
          <w:szCs w:val="24"/>
          <w:lang w:val="it-IT"/>
        </w:rPr>
        <w:t>Sonatina</w:t>
      </w:r>
      <w:r w:rsidR="005C0BA9" w:rsidRPr="004E5E23">
        <w:rPr>
          <w:rFonts w:ascii="Arial" w:hAnsi="Arial" w:cs="Arial"/>
          <w:color w:val="000000"/>
          <w:sz w:val="24"/>
          <w:szCs w:val="24"/>
          <w:lang w:val="it-IT"/>
        </w:rPr>
        <w:t>,</w:t>
      </w:r>
      <w:r w:rsidR="00A47FC5" w:rsidRPr="004E5E23">
        <w:rPr>
          <w:rFonts w:ascii="Arial" w:hAnsi="Arial" w:cs="Arial"/>
          <w:color w:val="000000"/>
          <w:sz w:val="24"/>
          <w:szCs w:val="24"/>
          <w:lang w:val="it-IT"/>
        </w:rPr>
        <w:t xml:space="preserve"> </w:t>
      </w:r>
      <w:r w:rsidR="005C0BA9" w:rsidRPr="00B23A1C">
        <w:rPr>
          <w:rFonts w:ascii="Arial" w:hAnsi="Arial" w:cs="Arial"/>
          <w:sz w:val="24"/>
          <w:szCs w:val="24"/>
          <w:lang w:val="it-IT"/>
        </w:rPr>
        <w:t>v</w:t>
      </w:r>
      <w:r w:rsidR="005C0BA9">
        <w:rPr>
          <w:rFonts w:ascii="Arial" w:hAnsi="Arial" w:cs="Arial"/>
          <w:sz w:val="24"/>
          <w:szCs w:val="24"/>
          <w:lang w:val="it-IT"/>
        </w:rPr>
        <w:t>io</w:t>
      </w:r>
      <w:r w:rsidR="005C0BA9" w:rsidRPr="00B23A1C">
        <w:rPr>
          <w:rFonts w:ascii="Arial" w:hAnsi="Arial" w:cs="Arial"/>
          <w:sz w:val="24"/>
          <w:szCs w:val="24"/>
          <w:lang w:val="it-IT"/>
        </w:rPr>
        <w:t>l</w:t>
      </w:r>
      <w:r w:rsidR="005C0BA9">
        <w:rPr>
          <w:rFonts w:ascii="Arial" w:hAnsi="Arial" w:cs="Arial"/>
          <w:sz w:val="24"/>
          <w:szCs w:val="24"/>
          <w:lang w:val="it-IT"/>
        </w:rPr>
        <w:t>on</w:t>
      </w:r>
      <w:r w:rsidR="005C0BA9" w:rsidRPr="00B23A1C">
        <w:rPr>
          <w:rFonts w:ascii="Arial" w:hAnsi="Arial" w:cs="Arial"/>
          <w:sz w:val="24"/>
          <w:szCs w:val="24"/>
          <w:lang w:val="it-IT"/>
        </w:rPr>
        <w:t>c</w:t>
      </w:r>
      <w:r w:rsidR="005C0BA9">
        <w:rPr>
          <w:rFonts w:ascii="Arial" w:hAnsi="Arial" w:cs="Arial"/>
          <w:sz w:val="24"/>
          <w:szCs w:val="24"/>
          <w:lang w:val="it-IT"/>
        </w:rPr>
        <w:t>ello</w:t>
      </w:r>
      <w:r w:rsidR="005C0BA9" w:rsidRPr="004E5E23">
        <w:rPr>
          <w:rFonts w:ascii="Arial" w:hAnsi="Arial" w:cs="Arial"/>
          <w:color w:val="000000"/>
          <w:sz w:val="24"/>
          <w:szCs w:val="24"/>
          <w:lang w:val="it-IT"/>
        </w:rPr>
        <w:t xml:space="preserve"> </w:t>
      </w:r>
      <w:r w:rsidR="00A47FC5" w:rsidRPr="004E5E23">
        <w:rPr>
          <w:rFonts w:ascii="Arial" w:hAnsi="Arial" w:cs="Arial"/>
          <w:color w:val="000000"/>
          <w:sz w:val="24"/>
          <w:szCs w:val="24"/>
          <w:lang w:val="it-IT"/>
        </w:rPr>
        <w:t xml:space="preserve">e pf. </w:t>
      </w:r>
      <w:r w:rsidR="00A47FC5" w:rsidRPr="00B23A1C">
        <w:rPr>
          <w:rFonts w:ascii="Arial" w:hAnsi="Arial" w:cs="Arial"/>
          <w:color w:val="000000"/>
          <w:sz w:val="24"/>
          <w:szCs w:val="24"/>
          <w:lang w:val="it-IT"/>
        </w:rPr>
        <w:t xml:space="preserve">(1957, 7’45).   </w:t>
      </w:r>
    </w:p>
    <w:p w:rsidR="00555A83" w:rsidRDefault="00E65C9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w:t>
      </w:r>
      <w:r w:rsidR="005C0BA9">
        <w:rPr>
          <w:rFonts w:ascii="Arial" w:hAnsi="Arial" w:cs="Arial"/>
          <w:color w:val="000000"/>
          <w:sz w:val="24"/>
          <w:szCs w:val="24"/>
          <w:lang w:val="it-IT"/>
        </w:rPr>
        <w:t xml:space="preserve"> per </w:t>
      </w:r>
      <w:r w:rsidR="005C0BA9" w:rsidRPr="00B23A1C">
        <w:rPr>
          <w:rFonts w:ascii="Arial" w:hAnsi="Arial" w:cs="Arial"/>
          <w:sz w:val="24"/>
          <w:szCs w:val="24"/>
          <w:lang w:val="it-IT"/>
        </w:rPr>
        <w:t>v</w:t>
      </w:r>
      <w:r w:rsidR="005C0BA9">
        <w:rPr>
          <w:rFonts w:ascii="Arial" w:hAnsi="Arial" w:cs="Arial"/>
          <w:sz w:val="24"/>
          <w:szCs w:val="24"/>
          <w:lang w:val="it-IT"/>
        </w:rPr>
        <w:t>io</w:t>
      </w:r>
      <w:r w:rsidR="005C0BA9" w:rsidRPr="00B23A1C">
        <w:rPr>
          <w:rFonts w:ascii="Arial" w:hAnsi="Arial" w:cs="Arial"/>
          <w:sz w:val="24"/>
          <w:szCs w:val="24"/>
          <w:lang w:val="it-IT"/>
        </w:rPr>
        <w:t>l</w:t>
      </w:r>
      <w:r w:rsidR="005C0BA9">
        <w:rPr>
          <w:rFonts w:ascii="Arial" w:hAnsi="Arial" w:cs="Arial"/>
          <w:sz w:val="24"/>
          <w:szCs w:val="24"/>
          <w:lang w:val="it-IT"/>
        </w:rPr>
        <w:t>on</w:t>
      </w:r>
      <w:r w:rsidR="005C0BA9" w:rsidRPr="00B23A1C">
        <w:rPr>
          <w:rFonts w:ascii="Arial" w:hAnsi="Arial" w:cs="Arial"/>
          <w:sz w:val="24"/>
          <w:szCs w:val="24"/>
          <w:lang w:val="it-IT"/>
        </w:rPr>
        <w:t>c</w:t>
      </w:r>
      <w:r w:rsidR="005C0BA9">
        <w:rPr>
          <w:rFonts w:ascii="Arial" w:hAnsi="Arial" w:cs="Arial"/>
          <w:sz w:val="24"/>
          <w:szCs w:val="24"/>
          <w:lang w:val="it-IT"/>
        </w:rPr>
        <w:t>ello</w:t>
      </w:r>
      <w:r w:rsidR="005C0BA9"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e pf. (1965</w:t>
      </w:r>
      <w:r w:rsidR="00B20284" w:rsidRPr="00B23A1C">
        <w:rPr>
          <w:rFonts w:ascii="Arial" w:hAnsi="Arial" w:cs="Arial"/>
          <w:color w:val="000000"/>
          <w:sz w:val="24"/>
          <w:szCs w:val="24"/>
          <w:lang w:val="it-IT"/>
        </w:rPr>
        <w:t>, 14’15</w:t>
      </w:r>
      <w:r w:rsidRPr="00B23A1C">
        <w:rPr>
          <w:rFonts w:ascii="Arial" w:hAnsi="Arial" w:cs="Arial"/>
          <w:color w:val="000000"/>
          <w:sz w:val="24"/>
          <w:szCs w:val="24"/>
          <w:lang w:val="it-IT"/>
        </w:rPr>
        <w:t>).</w:t>
      </w:r>
      <w:r w:rsidR="005C0BA9">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Concerto per </w:t>
      </w:r>
      <w:r w:rsidR="005C0BA9" w:rsidRPr="00B23A1C">
        <w:rPr>
          <w:rFonts w:ascii="Arial" w:hAnsi="Arial" w:cs="Arial"/>
          <w:sz w:val="24"/>
          <w:szCs w:val="24"/>
          <w:lang w:val="it-IT"/>
        </w:rPr>
        <w:t>v</w:t>
      </w:r>
      <w:r w:rsidR="005C0BA9">
        <w:rPr>
          <w:rFonts w:ascii="Arial" w:hAnsi="Arial" w:cs="Arial"/>
          <w:sz w:val="24"/>
          <w:szCs w:val="24"/>
          <w:lang w:val="it-IT"/>
        </w:rPr>
        <w:t>io</w:t>
      </w:r>
      <w:r w:rsidR="005C0BA9" w:rsidRPr="00B23A1C">
        <w:rPr>
          <w:rFonts w:ascii="Arial" w:hAnsi="Arial" w:cs="Arial"/>
          <w:sz w:val="24"/>
          <w:szCs w:val="24"/>
          <w:lang w:val="it-IT"/>
        </w:rPr>
        <w:t>l</w:t>
      </w:r>
      <w:r w:rsidR="005C0BA9">
        <w:rPr>
          <w:rFonts w:ascii="Arial" w:hAnsi="Arial" w:cs="Arial"/>
          <w:sz w:val="24"/>
          <w:szCs w:val="24"/>
          <w:lang w:val="it-IT"/>
        </w:rPr>
        <w:t>on</w:t>
      </w:r>
      <w:r w:rsidR="005C0BA9" w:rsidRPr="00B23A1C">
        <w:rPr>
          <w:rFonts w:ascii="Arial" w:hAnsi="Arial" w:cs="Arial"/>
          <w:sz w:val="24"/>
          <w:szCs w:val="24"/>
          <w:lang w:val="it-IT"/>
        </w:rPr>
        <w:t>c</w:t>
      </w:r>
      <w:r w:rsidR="005C0BA9">
        <w:rPr>
          <w:rFonts w:ascii="Arial" w:hAnsi="Arial" w:cs="Arial"/>
          <w:sz w:val="24"/>
          <w:szCs w:val="24"/>
          <w:lang w:val="it-IT"/>
        </w:rPr>
        <w:t>ello</w:t>
      </w:r>
      <w:r w:rsidRPr="00B23A1C">
        <w:rPr>
          <w:rFonts w:ascii="Arial" w:hAnsi="Arial" w:cs="Arial"/>
          <w:color w:val="000000"/>
          <w:sz w:val="24"/>
          <w:szCs w:val="24"/>
          <w:lang w:val="it-IT"/>
        </w:rPr>
        <w:t xml:space="preserve"> e orch. (1964</w:t>
      </w:r>
      <w:r w:rsidR="008B081B" w:rsidRPr="00B23A1C">
        <w:rPr>
          <w:rFonts w:ascii="Arial" w:hAnsi="Arial" w:cs="Arial"/>
          <w:color w:val="000000"/>
          <w:sz w:val="24"/>
          <w:szCs w:val="24"/>
          <w:lang w:val="it-IT"/>
        </w:rPr>
        <w:t>, 18’30</w:t>
      </w:r>
      <w:r w:rsidRPr="00B23A1C">
        <w:rPr>
          <w:rFonts w:ascii="Arial" w:hAnsi="Arial" w:cs="Arial"/>
          <w:color w:val="000000"/>
          <w:sz w:val="24"/>
          <w:szCs w:val="24"/>
          <w:lang w:val="it-IT"/>
        </w:rPr>
        <w:t>).</w:t>
      </w:r>
    </w:p>
    <w:p w:rsidR="005C0BA9" w:rsidRPr="00B23A1C" w:rsidRDefault="005C0BA9" w:rsidP="00696964">
      <w:pPr>
        <w:tabs>
          <w:tab w:val="left" w:pos="4253"/>
          <w:tab w:val="left" w:pos="4820"/>
        </w:tabs>
        <w:spacing w:before="120" w:after="0"/>
        <w:jc w:val="left"/>
        <w:rPr>
          <w:rFonts w:ascii="Arial" w:hAnsi="Arial" w:cs="Arial"/>
          <w:color w:val="000000"/>
          <w:sz w:val="24"/>
          <w:szCs w:val="24"/>
          <w:lang w:val="it-IT"/>
        </w:rPr>
      </w:pPr>
    </w:p>
    <w:p w:rsidR="00555A83" w:rsidRPr="00B23A1C" w:rsidRDefault="00555A83"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STEVENSON  Ronald</w:t>
      </w:r>
      <w:r w:rsidRPr="00B23A1C">
        <w:rPr>
          <w:rFonts w:ascii="Arial" w:hAnsi="Arial" w:cs="Arial"/>
          <w:color w:val="333399"/>
          <w:sz w:val="24"/>
          <w:szCs w:val="24"/>
          <w:u w:val="single"/>
          <w:lang w:val="it-IT"/>
        </w:rPr>
        <w:tab/>
        <w:t>Blackburn, 6.3.1928</w:t>
      </w:r>
    </w:p>
    <w:p w:rsidR="00555A83" w:rsidRPr="00B23A1C" w:rsidRDefault="00555A83"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Pianista e compositore scozzese, studi al Royal Manchester College of Music con Elinson (allievo di Blumenfeld) </w:t>
      </w:r>
      <w:r w:rsidR="007B2752">
        <w:rPr>
          <w:rFonts w:ascii="Arial" w:hAnsi="Arial" w:cs="Arial"/>
          <w:color w:val="333399"/>
          <w:lang w:val="it-IT"/>
        </w:rPr>
        <w:t xml:space="preserve">          </w:t>
      </w:r>
      <w:r w:rsidRPr="00B23A1C">
        <w:rPr>
          <w:rFonts w:ascii="Arial" w:hAnsi="Arial" w:cs="Arial"/>
          <w:color w:val="333399"/>
          <w:lang w:val="it-IT"/>
        </w:rPr>
        <w:t>e al Santa Cecilia di Roma con Guerrini (allievo di Busoni). Insegnante di pf. e composizione a Cape Town, seminari al Conservatorio di Shanghai, alla Juilliard e all’Università di Melbourne.</w:t>
      </w:r>
    </w:p>
    <w:p w:rsidR="00555A83" w:rsidRPr="00B23A1C" w:rsidRDefault="009B0E6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Tema e 8 </w:t>
      </w:r>
      <w:r w:rsidR="00555A83" w:rsidRPr="00B23A1C">
        <w:rPr>
          <w:rFonts w:ascii="Arial" w:hAnsi="Arial" w:cs="Arial"/>
          <w:color w:val="000000"/>
          <w:sz w:val="24"/>
          <w:szCs w:val="24"/>
          <w:lang w:val="it-IT"/>
        </w:rPr>
        <w:t xml:space="preserve">Variazioni, </w:t>
      </w:r>
      <w:r w:rsidR="005C0BA9" w:rsidRPr="00B23A1C">
        <w:rPr>
          <w:rFonts w:ascii="Arial" w:hAnsi="Arial" w:cs="Arial"/>
          <w:sz w:val="24"/>
          <w:szCs w:val="24"/>
          <w:lang w:val="it-IT"/>
        </w:rPr>
        <w:t>v</w:t>
      </w:r>
      <w:r w:rsidR="005C0BA9">
        <w:rPr>
          <w:rFonts w:ascii="Arial" w:hAnsi="Arial" w:cs="Arial"/>
          <w:sz w:val="24"/>
          <w:szCs w:val="24"/>
          <w:lang w:val="it-IT"/>
        </w:rPr>
        <w:t>cl. e</w:t>
      </w:r>
      <w:r w:rsidR="00555A83" w:rsidRPr="00B23A1C">
        <w:rPr>
          <w:rFonts w:ascii="Arial" w:hAnsi="Arial" w:cs="Arial"/>
          <w:color w:val="000000"/>
          <w:sz w:val="24"/>
          <w:szCs w:val="24"/>
          <w:lang w:val="it-IT"/>
        </w:rPr>
        <w:t xml:space="preserve"> pf. (1974).   The Solitary Singer, concerto per violoncello (1994)</w:t>
      </w:r>
    </w:p>
    <w:p w:rsidR="00E65C9A" w:rsidRPr="00B23A1C" w:rsidRDefault="00E65C9A"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STIASTNY  Bernard Vaclav</w:t>
      </w:r>
      <w:r w:rsidRPr="00B23A1C">
        <w:rPr>
          <w:rFonts w:ascii="Arial" w:hAnsi="Arial" w:cs="Arial"/>
          <w:color w:val="333399"/>
          <w:sz w:val="24"/>
          <w:szCs w:val="24"/>
          <w:u w:val="single"/>
          <w:lang w:val="it-IT"/>
        </w:rPr>
        <w:tab/>
        <w:t>Praga, 1760 - Praga, 1835.</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figlio dell’oboista Jan che fu suo insegnante con Seger. </w:t>
      </w:r>
      <w:r w:rsidR="000E05E3">
        <w:rPr>
          <w:rFonts w:ascii="Arial" w:hAnsi="Arial" w:cs="Arial"/>
          <w:color w:val="333399"/>
          <w:lang w:val="it-IT"/>
        </w:rPr>
        <w:t xml:space="preserve">                                      </w:t>
      </w:r>
      <w:r w:rsidRPr="00B23A1C">
        <w:rPr>
          <w:rFonts w:ascii="Arial" w:hAnsi="Arial" w:cs="Arial"/>
          <w:color w:val="333399"/>
          <w:lang w:val="it-IT"/>
        </w:rPr>
        <w:t>Violoncellista al Teatro e insegnante al Conservatorio di Praga.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6 Solos per </w:t>
      </w:r>
      <w:r w:rsidR="005C0BA9" w:rsidRPr="00B23A1C">
        <w:rPr>
          <w:rFonts w:ascii="Arial" w:hAnsi="Arial" w:cs="Arial"/>
          <w:sz w:val="24"/>
          <w:szCs w:val="24"/>
          <w:lang w:val="it-IT"/>
        </w:rPr>
        <w:t>v</w:t>
      </w:r>
      <w:r w:rsidR="005C0BA9">
        <w:rPr>
          <w:rFonts w:ascii="Arial" w:hAnsi="Arial" w:cs="Arial"/>
          <w:sz w:val="24"/>
          <w:szCs w:val="24"/>
          <w:lang w:val="it-IT"/>
        </w:rPr>
        <w:t>io</w:t>
      </w:r>
      <w:r w:rsidR="005C0BA9" w:rsidRPr="00B23A1C">
        <w:rPr>
          <w:rFonts w:ascii="Arial" w:hAnsi="Arial" w:cs="Arial"/>
          <w:sz w:val="24"/>
          <w:szCs w:val="24"/>
          <w:lang w:val="it-IT"/>
        </w:rPr>
        <w:t>l</w:t>
      </w:r>
      <w:r w:rsidR="005C0BA9">
        <w:rPr>
          <w:rFonts w:ascii="Arial" w:hAnsi="Arial" w:cs="Arial"/>
          <w:sz w:val="24"/>
          <w:szCs w:val="24"/>
          <w:lang w:val="it-IT"/>
        </w:rPr>
        <w:t>on</w:t>
      </w:r>
      <w:r w:rsidR="005C0BA9" w:rsidRPr="00B23A1C">
        <w:rPr>
          <w:rFonts w:ascii="Arial" w:hAnsi="Arial" w:cs="Arial"/>
          <w:sz w:val="24"/>
          <w:szCs w:val="24"/>
          <w:lang w:val="it-IT"/>
        </w:rPr>
        <w:t>c</w:t>
      </w:r>
      <w:r w:rsidR="005C0BA9">
        <w:rPr>
          <w:rFonts w:ascii="Arial" w:hAnsi="Arial" w:cs="Arial"/>
          <w:sz w:val="24"/>
          <w:szCs w:val="24"/>
          <w:lang w:val="it-IT"/>
        </w:rPr>
        <w:t>ello</w:t>
      </w:r>
      <w:r w:rsidRPr="00B23A1C">
        <w:rPr>
          <w:rFonts w:ascii="Arial" w:hAnsi="Arial" w:cs="Arial"/>
          <w:color w:val="000000"/>
          <w:sz w:val="24"/>
          <w:szCs w:val="24"/>
          <w:lang w:val="it-IT"/>
        </w:rPr>
        <w:t xml:space="preserve"> op. 11.   8 Imitazioni e 6 pezzi con fughe per 2 violoncelli.</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5C0BA9" w:rsidRDefault="00A53165" w:rsidP="00696964">
      <w:pPr>
        <w:tabs>
          <w:tab w:val="left" w:pos="4253"/>
          <w:tab w:val="left" w:pos="4820"/>
        </w:tabs>
        <w:spacing w:before="120" w:after="0"/>
        <w:jc w:val="left"/>
        <w:rPr>
          <w:rFonts w:ascii="Arial" w:hAnsi="Arial" w:cs="Arial"/>
          <w:color w:val="333399"/>
          <w:sz w:val="24"/>
          <w:szCs w:val="24"/>
          <w:u w:val="single"/>
        </w:rPr>
      </w:pPr>
      <w:r w:rsidRPr="005C0BA9">
        <w:rPr>
          <w:rFonts w:ascii="Arial" w:hAnsi="Arial" w:cs="Arial"/>
          <w:color w:val="333399"/>
          <w:sz w:val="24"/>
          <w:szCs w:val="24"/>
          <w:u w:val="single"/>
        </w:rPr>
        <w:t>STIASTNY  Frantisek Jan</w:t>
      </w:r>
      <w:r w:rsidRPr="005C0BA9">
        <w:rPr>
          <w:rFonts w:ascii="Arial" w:hAnsi="Arial" w:cs="Arial"/>
          <w:color w:val="333399"/>
          <w:sz w:val="24"/>
          <w:szCs w:val="24"/>
          <w:u w:val="single"/>
        </w:rPr>
        <w:tab/>
        <w:t>Praga, 1764? - Pilsen, 1830 c.</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fratello di Bernard. Si esibì a Praga, Francoforte, Norimberga, Mannheim, Parigi, Londra.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6 Grandi Duo per 2 violoncelli, op. 1.   2 Sonate per </w:t>
      </w:r>
      <w:r w:rsidR="005C0BA9" w:rsidRPr="00B23A1C">
        <w:rPr>
          <w:rFonts w:ascii="Arial" w:hAnsi="Arial" w:cs="Arial"/>
          <w:sz w:val="24"/>
          <w:szCs w:val="24"/>
          <w:lang w:val="it-IT"/>
        </w:rPr>
        <w:t>v</w:t>
      </w:r>
      <w:r w:rsidR="005C0BA9">
        <w:rPr>
          <w:rFonts w:ascii="Arial" w:hAnsi="Arial" w:cs="Arial"/>
          <w:sz w:val="24"/>
          <w:szCs w:val="24"/>
          <w:lang w:val="it-IT"/>
        </w:rPr>
        <w:t>io</w:t>
      </w:r>
      <w:r w:rsidR="005C0BA9" w:rsidRPr="00B23A1C">
        <w:rPr>
          <w:rFonts w:ascii="Arial" w:hAnsi="Arial" w:cs="Arial"/>
          <w:sz w:val="24"/>
          <w:szCs w:val="24"/>
          <w:lang w:val="it-IT"/>
        </w:rPr>
        <w:t>l</w:t>
      </w:r>
      <w:r w:rsidR="005C0BA9">
        <w:rPr>
          <w:rFonts w:ascii="Arial" w:hAnsi="Arial" w:cs="Arial"/>
          <w:sz w:val="24"/>
          <w:szCs w:val="24"/>
          <w:lang w:val="it-IT"/>
        </w:rPr>
        <w:t>on</w:t>
      </w:r>
      <w:r w:rsidR="005C0BA9" w:rsidRPr="00B23A1C">
        <w:rPr>
          <w:rFonts w:ascii="Arial" w:hAnsi="Arial" w:cs="Arial"/>
          <w:sz w:val="24"/>
          <w:szCs w:val="24"/>
          <w:lang w:val="it-IT"/>
        </w:rPr>
        <w:t>c</w:t>
      </w:r>
      <w:r w:rsidR="005C0BA9">
        <w:rPr>
          <w:rFonts w:ascii="Arial" w:hAnsi="Arial" w:cs="Arial"/>
          <w:sz w:val="24"/>
          <w:szCs w:val="24"/>
          <w:lang w:val="it-IT"/>
        </w:rPr>
        <w:t>ello</w:t>
      </w:r>
      <w:r w:rsidR="00537C1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3 Grandi duo.   </w:t>
      </w:r>
    </w:p>
    <w:p w:rsidR="005C0BA9"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12 Pezzi facili e progressivi per </w:t>
      </w:r>
      <w:r w:rsidR="005C0BA9" w:rsidRPr="00B23A1C">
        <w:rPr>
          <w:rFonts w:ascii="Arial" w:hAnsi="Arial" w:cs="Arial"/>
          <w:sz w:val="24"/>
          <w:szCs w:val="24"/>
          <w:lang w:val="it-IT"/>
        </w:rPr>
        <w:t>v</w:t>
      </w:r>
      <w:r w:rsidR="005C0BA9">
        <w:rPr>
          <w:rFonts w:ascii="Arial" w:hAnsi="Arial" w:cs="Arial"/>
          <w:sz w:val="24"/>
          <w:szCs w:val="24"/>
          <w:lang w:val="it-IT"/>
        </w:rPr>
        <w:t>io</w:t>
      </w:r>
      <w:r w:rsidR="005C0BA9" w:rsidRPr="00B23A1C">
        <w:rPr>
          <w:rFonts w:ascii="Arial" w:hAnsi="Arial" w:cs="Arial"/>
          <w:sz w:val="24"/>
          <w:szCs w:val="24"/>
          <w:lang w:val="it-IT"/>
        </w:rPr>
        <w:t>l</w:t>
      </w:r>
      <w:r w:rsidR="005C0BA9">
        <w:rPr>
          <w:rFonts w:ascii="Arial" w:hAnsi="Arial" w:cs="Arial"/>
          <w:sz w:val="24"/>
          <w:szCs w:val="24"/>
          <w:lang w:val="it-IT"/>
        </w:rPr>
        <w:t>on</w:t>
      </w:r>
      <w:r w:rsidR="005C0BA9" w:rsidRPr="00B23A1C">
        <w:rPr>
          <w:rFonts w:ascii="Arial" w:hAnsi="Arial" w:cs="Arial"/>
          <w:sz w:val="24"/>
          <w:szCs w:val="24"/>
          <w:lang w:val="it-IT"/>
        </w:rPr>
        <w:t>c</w:t>
      </w:r>
      <w:r w:rsidR="005C0BA9">
        <w:rPr>
          <w:rFonts w:ascii="Arial" w:hAnsi="Arial" w:cs="Arial"/>
          <w:sz w:val="24"/>
          <w:szCs w:val="24"/>
          <w:lang w:val="it-IT"/>
        </w:rPr>
        <w:t>ello</w:t>
      </w:r>
      <w:r w:rsidR="00537C1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6 Pezzi facili per </w:t>
      </w:r>
      <w:r w:rsidR="005C0BA9" w:rsidRPr="00B23A1C">
        <w:rPr>
          <w:rFonts w:ascii="Arial" w:hAnsi="Arial" w:cs="Arial"/>
          <w:sz w:val="24"/>
          <w:szCs w:val="24"/>
          <w:lang w:val="it-IT"/>
        </w:rPr>
        <w:t>v</w:t>
      </w:r>
      <w:r w:rsidR="005C0BA9">
        <w:rPr>
          <w:rFonts w:ascii="Arial" w:hAnsi="Arial" w:cs="Arial"/>
          <w:sz w:val="24"/>
          <w:szCs w:val="24"/>
          <w:lang w:val="it-IT"/>
        </w:rPr>
        <w:t>io</w:t>
      </w:r>
      <w:r w:rsidR="005C0BA9" w:rsidRPr="00B23A1C">
        <w:rPr>
          <w:rFonts w:ascii="Arial" w:hAnsi="Arial" w:cs="Arial"/>
          <w:sz w:val="24"/>
          <w:szCs w:val="24"/>
          <w:lang w:val="it-IT"/>
        </w:rPr>
        <w:t>l</w:t>
      </w:r>
      <w:r w:rsidR="005C0BA9">
        <w:rPr>
          <w:rFonts w:ascii="Arial" w:hAnsi="Arial" w:cs="Arial"/>
          <w:sz w:val="24"/>
          <w:szCs w:val="24"/>
          <w:lang w:val="it-IT"/>
        </w:rPr>
        <w:t>on</w:t>
      </w:r>
      <w:r w:rsidR="005C0BA9" w:rsidRPr="00B23A1C">
        <w:rPr>
          <w:rFonts w:ascii="Arial" w:hAnsi="Arial" w:cs="Arial"/>
          <w:sz w:val="24"/>
          <w:szCs w:val="24"/>
          <w:lang w:val="it-IT"/>
        </w:rPr>
        <w:t>c</w:t>
      </w:r>
      <w:r w:rsidR="005C0BA9">
        <w:rPr>
          <w:rFonts w:ascii="Arial" w:hAnsi="Arial" w:cs="Arial"/>
          <w:sz w:val="24"/>
          <w:szCs w:val="24"/>
          <w:lang w:val="it-IT"/>
        </w:rPr>
        <w:t>ello.</w:t>
      </w:r>
      <w:r w:rsidR="008F67B7" w:rsidRPr="00B23A1C">
        <w:rPr>
          <w:rFonts w:ascii="Arial" w:hAnsi="Arial" w:cs="Arial"/>
          <w:color w:val="000000"/>
          <w:sz w:val="24"/>
          <w:szCs w:val="24"/>
          <w:lang w:val="it-IT"/>
        </w:rPr>
        <w:t xml:space="preserve">   </w:t>
      </w:r>
    </w:p>
    <w:p w:rsidR="005C0BA9"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 xml:space="preserve">6 Duos per </w:t>
      </w:r>
      <w:r w:rsidR="005C0BA9" w:rsidRPr="00B23A1C">
        <w:rPr>
          <w:rFonts w:ascii="Arial" w:hAnsi="Arial" w:cs="Arial"/>
          <w:sz w:val="24"/>
          <w:szCs w:val="24"/>
          <w:lang w:val="it-IT"/>
        </w:rPr>
        <w:t>v</w:t>
      </w:r>
      <w:r w:rsidR="005C0BA9">
        <w:rPr>
          <w:rFonts w:ascii="Arial" w:hAnsi="Arial" w:cs="Arial"/>
          <w:sz w:val="24"/>
          <w:szCs w:val="24"/>
          <w:lang w:val="it-IT"/>
        </w:rPr>
        <w:t>io</w:t>
      </w:r>
      <w:r w:rsidR="005C0BA9" w:rsidRPr="00B23A1C">
        <w:rPr>
          <w:rFonts w:ascii="Arial" w:hAnsi="Arial" w:cs="Arial"/>
          <w:sz w:val="24"/>
          <w:szCs w:val="24"/>
          <w:lang w:val="it-IT"/>
        </w:rPr>
        <w:t>l</w:t>
      </w:r>
      <w:r w:rsidR="005C0BA9">
        <w:rPr>
          <w:rFonts w:ascii="Arial" w:hAnsi="Arial" w:cs="Arial"/>
          <w:sz w:val="24"/>
          <w:szCs w:val="24"/>
          <w:lang w:val="it-IT"/>
        </w:rPr>
        <w:t>on</w:t>
      </w:r>
      <w:r w:rsidR="005C0BA9" w:rsidRPr="00B23A1C">
        <w:rPr>
          <w:rFonts w:ascii="Arial" w:hAnsi="Arial" w:cs="Arial"/>
          <w:sz w:val="24"/>
          <w:szCs w:val="24"/>
          <w:lang w:val="it-IT"/>
        </w:rPr>
        <w:t>c</w:t>
      </w:r>
      <w:r w:rsidR="005C0BA9">
        <w:rPr>
          <w:rFonts w:ascii="Arial" w:hAnsi="Arial" w:cs="Arial"/>
          <w:sz w:val="24"/>
          <w:szCs w:val="24"/>
          <w:lang w:val="it-IT"/>
        </w:rPr>
        <w:t>ello</w:t>
      </w:r>
      <w:r w:rsidRPr="00B23A1C">
        <w:rPr>
          <w:rFonts w:ascii="Arial" w:hAnsi="Arial" w:cs="Arial"/>
          <w:color w:val="000000"/>
          <w:sz w:val="24"/>
          <w:szCs w:val="24"/>
          <w:lang w:val="it-IT"/>
        </w:rPr>
        <w:t xml:space="preserve"> e </w:t>
      </w:r>
      <w:r w:rsidR="005C0BA9">
        <w:rPr>
          <w:rFonts w:ascii="Arial" w:hAnsi="Arial" w:cs="Arial"/>
          <w:color w:val="000000"/>
          <w:sz w:val="24"/>
          <w:szCs w:val="24"/>
          <w:lang w:val="it-IT"/>
        </w:rPr>
        <w:t xml:space="preserve">ctb.   </w:t>
      </w:r>
      <w:r w:rsidRPr="00B23A1C">
        <w:rPr>
          <w:rFonts w:ascii="Arial" w:hAnsi="Arial" w:cs="Arial"/>
          <w:color w:val="000000"/>
          <w:sz w:val="24"/>
          <w:szCs w:val="24"/>
          <w:lang w:val="it-IT"/>
        </w:rPr>
        <w:t xml:space="preserve">Divertissement per </w:t>
      </w:r>
      <w:r w:rsidR="005C0BA9" w:rsidRPr="00B23A1C">
        <w:rPr>
          <w:rFonts w:ascii="Arial" w:hAnsi="Arial" w:cs="Arial"/>
          <w:sz w:val="24"/>
          <w:szCs w:val="24"/>
          <w:lang w:val="it-IT"/>
        </w:rPr>
        <w:t>v</w:t>
      </w:r>
      <w:r w:rsidR="005C0BA9">
        <w:rPr>
          <w:rFonts w:ascii="Arial" w:hAnsi="Arial" w:cs="Arial"/>
          <w:sz w:val="24"/>
          <w:szCs w:val="24"/>
          <w:lang w:val="it-IT"/>
        </w:rPr>
        <w:t>io</w:t>
      </w:r>
      <w:r w:rsidR="005C0BA9" w:rsidRPr="00B23A1C">
        <w:rPr>
          <w:rFonts w:ascii="Arial" w:hAnsi="Arial" w:cs="Arial"/>
          <w:sz w:val="24"/>
          <w:szCs w:val="24"/>
          <w:lang w:val="it-IT"/>
        </w:rPr>
        <w:t>l</w:t>
      </w:r>
      <w:r w:rsidR="005C0BA9">
        <w:rPr>
          <w:rFonts w:ascii="Arial" w:hAnsi="Arial" w:cs="Arial"/>
          <w:sz w:val="24"/>
          <w:szCs w:val="24"/>
          <w:lang w:val="it-IT"/>
        </w:rPr>
        <w:t>on</w:t>
      </w:r>
      <w:r w:rsidR="005C0BA9" w:rsidRPr="00B23A1C">
        <w:rPr>
          <w:rFonts w:ascii="Arial" w:hAnsi="Arial" w:cs="Arial"/>
          <w:sz w:val="24"/>
          <w:szCs w:val="24"/>
          <w:lang w:val="it-IT"/>
        </w:rPr>
        <w:t>c</w:t>
      </w:r>
      <w:r w:rsidR="005C0BA9">
        <w:rPr>
          <w:rFonts w:ascii="Arial" w:hAnsi="Arial" w:cs="Arial"/>
          <w:sz w:val="24"/>
          <w:szCs w:val="24"/>
          <w:lang w:val="it-IT"/>
        </w:rPr>
        <w:t>ello</w:t>
      </w:r>
      <w:r w:rsidRPr="00B23A1C">
        <w:rPr>
          <w:rFonts w:ascii="Arial" w:hAnsi="Arial" w:cs="Arial"/>
          <w:color w:val="000000"/>
          <w:sz w:val="24"/>
          <w:szCs w:val="24"/>
          <w:lang w:val="it-IT"/>
        </w:rPr>
        <w:t xml:space="preserve"> e vla.   </w:t>
      </w:r>
    </w:p>
    <w:p w:rsidR="005C0BA9"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6 Duos concertanti per 2 violoncelli.</w:t>
      </w:r>
      <w:r w:rsidR="005C0BA9">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Grand trio per </w:t>
      </w:r>
      <w:r w:rsidR="005C0BA9" w:rsidRPr="00B23A1C">
        <w:rPr>
          <w:rFonts w:ascii="Arial" w:hAnsi="Arial" w:cs="Arial"/>
          <w:sz w:val="24"/>
          <w:szCs w:val="24"/>
          <w:lang w:val="it-IT"/>
        </w:rPr>
        <w:t>v</w:t>
      </w:r>
      <w:r w:rsidR="005C0BA9">
        <w:rPr>
          <w:rFonts w:ascii="Arial" w:hAnsi="Arial" w:cs="Arial"/>
          <w:sz w:val="24"/>
          <w:szCs w:val="24"/>
          <w:lang w:val="it-IT"/>
        </w:rPr>
        <w:t>io</w:t>
      </w:r>
      <w:r w:rsidR="005C0BA9" w:rsidRPr="00B23A1C">
        <w:rPr>
          <w:rFonts w:ascii="Arial" w:hAnsi="Arial" w:cs="Arial"/>
          <w:sz w:val="24"/>
          <w:szCs w:val="24"/>
          <w:lang w:val="it-IT"/>
        </w:rPr>
        <w:t>l</w:t>
      </w:r>
      <w:r w:rsidR="005C0BA9">
        <w:rPr>
          <w:rFonts w:ascii="Arial" w:hAnsi="Arial" w:cs="Arial"/>
          <w:sz w:val="24"/>
          <w:szCs w:val="24"/>
          <w:lang w:val="it-IT"/>
        </w:rPr>
        <w:t>on</w:t>
      </w:r>
      <w:r w:rsidR="005C0BA9" w:rsidRPr="00B23A1C">
        <w:rPr>
          <w:rFonts w:ascii="Arial" w:hAnsi="Arial" w:cs="Arial"/>
          <w:sz w:val="24"/>
          <w:szCs w:val="24"/>
          <w:lang w:val="it-IT"/>
        </w:rPr>
        <w:t>c</w:t>
      </w:r>
      <w:r w:rsidR="005C0BA9">
        <w:rPr>
          <w:rFonts w:ascii="Arial" w:hAnsi="Arial" w:cs="Arial"/>
          <w:sz w:val="24"/>
          <w:szCs w:val="24"/>
          <w:lang w:val="it-IT"/>
        </w:rPr>
        <w:t>ello</w:t>
      </w:r>
      <w:r w:rsidRPr="00B23A1C">
        <w:rPr>
          <w:rFonts w:ascii="Arial" w:hAnsi="Arial" w:cs="Arial"/>
          <w:color w:val="000000"/>
          <w:sz w:val="24"/>
          <w:szCs w:val="24"/>
          <w:lang w:val="it-IT"/>
        </w:rPr>
        <w:t>, vla e bs. op 13.</w:t>
      </w:r>
      <w:r w:rsidR="008F67B7" w:rsidRPr="00B23A1C">
        <w:rPr>
          <w:rFonts w:ascii="Arial" w:hAnsi="Arial" w:cs="Arial"/>
          <w:color w:val="000000"/>
          <w:sz w:val="24"/>
          <w:szCs w:val="24"/>
          <w:lang w:val="it-IT"/>
        </w:rPr>
        <w:t xml:space="preserve">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Andante e variazioni</w:t>
      </w:r>
      <w:r w:rsidR="008F67B7" w:rsidRPr="00B23A1C">
        <w:rPr>
          <w:rFonts w:ascii="Arial" w:hAnsi="Arial" w:cs="Arial"/>
          <w:color w:val="000000"/>
          <w:sz w:val="24"/>
          <w:szCs w:val="24"/>
          <w:lang w:val="it-IT"/>
        </w:rPr>
        <w:t xml:space="preserve">, </w:t>
      </w:r>
      <w:r w:rsidR="005C0BA9" w:rsidRPr="00B23A1C">
        <w:rPr>
          <w:rFonts w:ascii="Arial" w:hAnsi="Arial" w:cs="Arial"/>
          <w:sz w:val="24"/>
          <w:szCs w:val="24"/>
          <w:lang w:val="it-IT"/>
        </w:rPr>
        <w:t>v</w:t>
      </w:r>
      <w:r w:rsidR="005C0BA9">
        <w:rPr>
          <w:rFonts w:ascii="Arial" w:hAnsi="Arial" w:cs="Arial"/>
          <w:sz w:val="24"/>
          <w:szCs w:val="24"/>
          <w:lang w:val="it-IT"/>
        </w:rPr>
        <w:t>io</w:t>
      </w:r>
      <w:r w:rsidR="005C0BA9" w:rsidRPr="00B23A1C">
        <w:rPr>
          <w:rFonts w:ascii="Arial" w:hAnsi="Arial" w:cs="Arial"/>
          <w:sz w:val="24"/>
          <w:szCs w:val="24"/>
          <w:lang w:val="it-IT"/>
        </w:rPr>
        <w:t>l</w:t>
      </w:r>
      <w:r w:rsidR="005C0BA9">
        <w:rPr>
          <w:rFonts w:ascii="Arial" w:hAnsi="Arial" w:cs="Arial"/>
          <w:sz w:val="24"/>
          <w:szCs w:val="24"/>
          <w:lang w:val="it-IT"/>
        </w:rPr>
        <w:t>on</w:t>
      </w:r>
      <w:r w:rsidR="005C0BA9" w:rsidRPr="00B23A1C">
        <w:rPr>
          <w:rFonts w:ascii="Arial" w:hAnsi="Arial" w:cs="Arial"/>
          <w:sz w:val="24"/>
          <w:szCs w:val="24"/>
          <w:lang w:val="it-IT"/>
        </w:rPr>
        <w:t>c</w:t>
      </w:r>
      <w:r w:rsidR="005C0BA9">
        <w:rPr>
          <w:rFonts w:ascii="Arial" w:hAnsi="Arial" w:cs="Arial"/>
          <w:sz w:val="24"/>
          <w:szCs w:val="24"/>
          <w:lang w:val="it-IT"/>
        </w:rPr>
        <w:t>ello</w:t>
      </w:r>
      <w:r w:rsidRPr="00B23A1C">
        <w:rPr>
          <w:rFonts w:ascii="Arial" w:hAnsi="Arial" w:cs="Arial"/>
          <w:color w:val="000000"/>
          <w:sz w:val="24"/>
          <w:szCs w:val="24"/>
          <w:lang w:val="it-IT"/>
        </w:rPr>
        <w:t xml:space="preserve">, con fl. 2 vl. vla 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op. 10.  </w:t>
      </w:r>
    </w:p>
    <w:p w:rsidR="00A53165" w:rsidRPr="00B23A1C" w:rsidRDefault="00A53165"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Concertino</w:t>
      </w:r>
      <w:r w:rsidR="005C0BA9">
        <w:rPr>
          <w:rFonts w:ascii="Arial" w:hAnsi="Arial" w:cs="Arial"/>
          <w:color w:val="000000"/>
          <w:sz w:val="24"/>
          <w:szCs w:val="24"/>
          <w:lang w:val="it-IT"/>
        </w:rPr>
        <w:t>,</w:t>
      </w:r>
      <w:r w:rsidR="005C0BA9" w:rsidRPr="00B23A1C">
        <w:rPr>
          <w:rFonts w:ascii="Arial" w:hAnsi="Arial" w:cs="Arial"/>
          <w:sz w:val="24"/>
          <w:szCs w:val="24"/>
          <w:lang w:val="it-IT"/>
        </w:rPr>
        <w:t>v</w:t>
      </w:r>
      <w:r w:rsidR="005C0BA9">
        <w:rPr>
          <w:rFonts w:ascii="Arial" w:hAnsi="Arial" w:cs="Arial"/>
          <w:sz w:val="24"/>
          <w:szCs w:val="24"/>
          <w:lang w:val="it-IT"/>
        </w:rPr>
        <w:t>io</w:t>
      </w:r>
      <w:r w:rsidR="005C0BA9" w:rsidRPr="00B23A1C">
        <w:rPr>
          <w:rFonts w:ascii="Arial" w:hAnsi="Arial" w:cs="Arial"/>
          <w:sz w:val="24"/>
          <w:szCs w:val="24"/>
          <w:lang w:val="it-IT"/>
        </w:rPr>
        <w:t>l</w:t>
      </w:r>
      <w:r w:rsidR="005C0BA9">
        <w:rPr>
          <w:rFonts w:ascii="Arial" w:hAnsi="Arial" w:cs="Arial"/>
          <w:sz w:val="24"/>
          <w:szCs w:val="24"/>
          <w:lang w:val="it-IT"/>
        </w:rPr>
        <w:t>on</w:t>
      </w:r>
      <w:r w:rsidR="005C0BA9" w:rsidRPr="00B23A1C">
        <w:rPr>
          <w:rFonts w:ascii="Arial" w:hAnsi="Arial" w:cs="Arial"/>
          <w:sz w:val="24"/>
          <w:szCs w:val="24"/>
          <w:lang w:val="it-IT"/>
        </w:rPr>
        <w:t>c</w:t>
      </w:r>
      <w:r w:rsidR="005C0BA9">
        <w:rPr>
          <w:rFonts w:ascii="Arial" w:hAnsi="Arial" w:cs="Arial"/>
          <w:sz w:val="24"/>
          <w:szCs w:val="24"/>
          <w:lang w:val="it-IT"/>
        </w:rPr>
        <w:t>ello</w:t>
      </w:r>
      <w:r w:rsidRPr="00B23A1C">
        <w:rPr>
          <w:rFonts w:ascii="Arial" w:hAnsi="Arial" w:cs="Arial"/>
          <w:color w:val="000000"/>
          <w:sz w:val="24"/>
          <w:szCs w:val="24"/>
          <w:lang w:val="it-IT"/>
        </w:rPr>
        <w:t>, fl. 2 vle. e bs. op. 7.</w:t>
      </w:r>
      <w:r w:rsidR="005C0BA9">
        <w:rPr>
          <w:rFonts w:ascii="Arial" w:hAnsi="Arial" w:cs="Arial"/>
          <w:color w:val="000000"/>
          <w:sz w:val="24"/>
          <w:szCs w:val="24"/>
          <w:lang w:val="it-IT"/>
        </w:rPr>
        <w:t xml:space="preserve">   </w:t>
      </w:r>
      <w:r w:rsidRPr="00B23A1C">
        <w:rPr>
          <w:rFonts w:ascii="Arial" w:hAnsi="Arial" w:cs="Arial"/>
          <w:color w:val="000000"/>
          <w:sz w:val="24"/>
          <w:szCs w:val="24"/>
          <w:lang w:val="it-IT"/>
        </w:rPr>
        <w:t>Rondo e variazioni</w:t>
      </w:r>
      <w:r w:rsidR="008F67B7" w:rsidRPr="00B23A1C">
        <w:rPr>
          <w:rFonts w:ascii="Arial" w:hAnsi="Arial" w:cs="Arial"/>
          <w:color w:val="000000"/>
          <w:sz w:val="24"/>
          <w:szCs w:val="24"/>
          <w:lang w:val="it-IT"/>
        </w:rPr>
        <w:t>,</w:t>
      </w:r>
      <w:r w:rsidR="000E05E3">
        <w:rPr>
          <w:rFonts w:ascii="Arial" w:hAnsi="Arial" w:cs="Arial"/>
          <w:color w:val="000000"/>
          <w:sz w:val="24"/>
          <w:szCs w:val="24"/>
          <w:lang w:val="it-IT"/>
        </w:rPr>
        <w:t xml:space="preserve"> </w:t>
      </w:r>
      <w:r w:rsidR="005C0BA9" w:rsidRPr="00B23A1C">
        <w:rPr>
          <w:rFonts w:ascii="Arial" w:hAnsi="Arial" w:cs="Arial"/>
          <w:sz w:val="24"/>
          <w:szCs w:val="24"/>
          <w:lang w:val="it-IT"/>
        </w:rPr>
        <w:t>v</w:t>
      </w:r>
      <w:r w:rsidR="005C0BA9">
        <w:rPr>
          <w:rFonts w:ascii="Arial" w:hAnsi="Arial" w:cs="Arial"/>
          <w:sz w:val="24"/>
          <w:szCs w:val="24"/>
          <w:lang w:val="it-IT"/>
        </w:rPr>
        <w:t>io</w:t>
      </w:r>
      <w:r w:rsidR="005C0BA9" w:rsidRPr="00B23A1C">
        <w:rPr>
          <w:rFonts w:ascii="Arial" w:hAnsi="Arial" w:cs="Arial"/>
          <w:sz w:val="24"/>
          <w:szCs w:val="24"/>
          <w:lang w:val="it-IT"/>
        </w:rPr>
        <w:t>l</w:t>
      </w:r>
      <w:r w:rsidR="005C0BA9">
        <w:rPr>
          <w:rFonts w:ascii="Arial" w:hAnsi="Arial" w:cs="Arial"/>
          <w:sz w:val="24"/>
          <w:szCs w:val="24"/>
          <w:lang w:val="it-IT"/>
        </w:rPr>
        <w:t>on</w:t>
      </w:r>
      <w:r w:rsidR="005C0BA9" w:rsidRPr="00B23A1C">
        <w:rPr>
          <w:rFonts w:ascii="Arial" w:hAnsi="Arial" w:cs="Arial"/>
          <w:sz w:val="24"/>
          <w:szCs w:val="24"/>
          <w:lang w:val="it-IT"/>
        </w:rPr>
        <w:t>c</w:t>
      </w:r>
      <w:r w:rsidR="005C0BA9">
        <w:rPr>
          <w:rFonts w:ascii="Arial" w:hAnsi="Arial" w:cs="Arial"/>
          <w:sz w:val="24"/>
          <w:szCs w:val="24"/>
          <w:lang w:val="it-IT"/>
        </w:rPr>
        <w:t>ello</w:t>
      </w:r>
      <w:r w:rsidRPr="00B23A1C">
        <w:rPr>
          <w:rFonts w:ascii="Arial" w:hAnsi="Arial" w:cs="Arial"/>
          <w:color w:val="000000"/>
          <w:sz w:val="24"/>
          <w:szCs w:val="24"/>
          <w:lang w:val="it-IT"/>
        </w:rPr>
        <w:t>, 2 vl. vla. op.</w:t>
      </w:r>
      <w:r w:rsidR="005C0BA9">
        <w:rPr>
          <w:rFonts w:ascii="Arial" w:hAnsi="Arial" w:cs="Arial"/>
          <w:color w:val="000000"/>
          <w:sz w:val="24"/>
          <w:szCs w:val="24"/>
          <w:lang w:val="it-IT"/>
        </w:rPr>
        <w:t xml:space="preserve"> </w:t>
      </w:r>
      <w:r w:rsidRPr="00B23A1C">
        <w:rPr>
          <w:rFonts w:ascii="Arial" w:hAnsi="Arial" w:cs="Arial"/>
          <w:color w:val="000000"/>
          <w:sz w:val="24"/>
          <w:szCs w:val="24"/>
          <w:lang w:val="it-IT"/>
        </w:rPr>
        <w:t>12.</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STIERLIN -VALLON  Henri</w:t>
      </w:r>
      <w:r w:rsidRPr="00B23A1C">
        <w:rPr>
          <w:rFonts w:ascii="Arial" w:hAnsi="Arial" w:cs="Arial"/>
          <w:color w:val="333399"/>
          <w:sz w:val="24"/>
          <w:szCs w:val="24"/>
          <w:u w:val="single"/>
          <w:lang w:val="it-IT"/>
        </w:rPr>
        <w:tab/>
        <w:t>Losanna, 12.12.1887 - Losanna, 14.2.1952.</w:t>
      </w:r>
    </w:p>
    <w:p w:rsidR="00A53165" w:rsidRPr="00B23A1C" w:rsidRDefault="00A53165" w:rsidP="00696964">
      <w:pPr>
        <w:pStyle w:val="Corpodeltesto3"/>
        <w:tabs>
          <w:tab w:val="left" w:pos="4253"/>
          <w:tab w:val="left" w:pos="4820"/>
        </w:tabs>
        <w:spacing w:before="120" w:after="0"/>
        <w:jc w:val="left"/>
        <w:rPr>
          <w:rFonts w:ascii="Arial" w:hAnsi="Arial" w:cs="Arial"/>
          <w:color w:val="333399"/>
          <w:sz w:val="20"/>
          <w:szCs w:val="20"/>
          <w:lang w:val="it-IT"/>
        </w:rPr>
      </w:pPr>
      <w:r w:rsidRPr="00B23A1C">
        <w:rPr>
          <w:rFonts w:ascii="Arial" w:hAnsi="Arial" w:cs="Arial"/>
          <w:color w:val="333399"/>
          <w:sz w:val="20"/>
          <w:szCs w:val="20"/>
          <w:lang w:val="it-IT"/>
        </w:rPr>
        <w:t xml:space="preserve">Perfezionamento con Vinès a Parigi. Concertista, unitamente alla moglie Margherita, in parecchie sale </w:t>
      </w:r>
      <w:r w:rsidR="008F67B7" w:rsidRPr="00B23A1C">
        <w:rPr>
          <w:rFonts w:ascii="Arial" w:hAnsi="Arial" w:cs="Arial"/>
          <w:color w:val="333399"/>
          <w:sz w:val="20"/>
          <w:szCs w:val="20"/>
          <w:lang w:val="it-IT"/>
        </w:rPr>
        <w:t>E</w:t>
      </w:r>
      <w:r w:rsidRPr="00B23A1C">
        <w:rPr>
          <w:rFonts w:ascii="Arial" w:hAnsi="Arial" w:cs="Arial"/>
          <w:color w:val="333399"/>
          <w:sz w:val="20"/>
          <w:szCs w:val="20"/>
          <w:lang w:val="it-IT"/>
        </w:rPr>
        <w:t xml:space="preserve">uropee </w:t>
      </w:r>
      <w:r w:rsidR="008F67B7" w:rsidRPr="00B23A1C">
        <w:rPr>
          <w:rFonts w:ascii="Arial" w:hAnsi="Arial" w:cs="Arial"/>
          <w:color w:val="333399"/>
          <w:sz w:val="20"/>
          <w:szCs w:val="20"/>
          <w:lang w:val="it-IT"/>
        </w:rPr>
        <w:t xml:space="preserve">  </w:t>
      </w:r>
      <w:r w:rsidR="007B2752">
        <w:rPr>
          <w:rFonts w:ascii="Arial" w:hAnsi="Arial" w:cs="Arial"/>
          <w:color w:val="333399"/>
          <w:sz w:val="20"/>
          <w:szCs w:val="20"/>
          <w:lang w:val="it-IT"/>
        </w:rPr>
        <w:t xml:space="preserve">           </w:t>
      </w:r>
      <w:r w:rsidR="002B1B88" w:rsidRPr="00B23A1C">
        <w:rPr>
          <w:rFonts w:ascii="Arial" w:hAnsi="Arial" w:cs="Arial"/>
          <w:color w:val="333399"/>
          <w:sz w:val="20"/>
          <w:szCs w:val="20"/>
          <w:lang w:val="it-IT"/>
        </w:rPr>
        <w:t xml:space="preserve">e </w:t>
      </w:r>
      <w:r w:rsidRPr="00B23A1C">
        <w:rPr>
          <w:rFonts w:ascii="Arial" w:hAnsi="Arial" w:cs="Arial"/>
          <w:color w:val="333399"/>
          <w:sz w:val="20"/>
          <w:szCs w:val="20"/>
          <w:lang w:val="it-IT"/>
        </w:rPr>
        <w:t>in Egitto. Compositore, critico musicale e consulente radiofonico.</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Notturno, per violoncello solo.   Violoncello e pf.:   Barcarola,    Variazioni (1916).</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lang w:val="it-IT"/>
        </w:rPr>
      </w:pPr>
      <w:r w:rsidRPr="00B23A1C">
        <w:rPr>
          <w:rFonts w:ascii="Arial" w:hAnsi="Arial" w:cs="Arial"/>
          <w:color w:val="333399"/>
          <w:sz w:val="24"/>
          <w:szCs w:val="24"/>
          <w:u w:val="single"/>
          <w:lang w:val="it-IT"/>
        </w:rPr>
        <w:t>STOCK  Frederick</w:t>
      </w:r>
      <w:r w:rsidRPr="00B23A1C">
        <w:rPr>
          <w:rFonts w:ascii="Arial" w:hAnsi="Arial" w:cs="Arial"/>
          <w:color w:val="333399"/>
          <w:sz w:val="24"/>
          <w:szCs w:val="24"/>
          <w:u w:val="single"/>
          <w:lang w:val="it-IT"/>
        </w:rPr>
        <w:tab/>
        <w:t>Julich, 11.11.1872 - Chicago, 20.10.1942.</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direttore d’orchestra e violinista americano d’origine tedesca, allievo a Colonia di Japha, Wullner, Jensen e Humperdinck. Nel 1895 si stabilì a Chicago, violinista  e vice direttore d’orchestra dell’Orchestra sinfonica, alla scomparsa del Direttore T. Thomas divenne 1° direttore.</w:t>
      </w:r>
    </w:p>
    <w:p w:rsidR="00A53165" w:rsidRPr="00B23A1C" w:rsidRDefault="00A53165"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Concerto in Re- op.</w:t>
      </w:r>
      <w:r w:rsidR="005C0BA9">
        <w:rPr>
          <w:rFonts w:ascii="Arial" w:hAnsi="Arial" w:cs="Arial"/>
          <w:color w:val="000000"/>
          <w:sz w:val="24"/>
          <w:szCs w:val="24"/>
          <w:lang w:val="it-IT"/>
        </w:rPr>
        <w:t xml:space="preserve"> </w:t>
      </w:r>
      <w:r w:rsidRPr="00B23A1C">
        <w:rPr>
          <w:rFonts w:ascii="Arial" w:hAnsi="Arial" w:cs="Arial"/>
          <w:color w:val="000000"/>
          <w:sz w:val="24"/>
          <w:szCs w:val="24"/>
          <w:lang w:val="it-IT"/>
        </w:rPr>
        <w:t>22</w:t>
      </w:r>
      <w:r w:rsidR="005C0BA9">
        <w:rPr>
          <w:rFonts w:ascii="Arial" w:hAnsi="Arial" w:cs="Arial"/>
          <w:color w:val="000000"/>
          <w:sz w:val="24"/>
          <w:szCs w:val="24"/>
          <w:lang w:val="it-IT"/>
        </w:rPr>
        <w:t>,</w:t>
      </w:r>
      <w:r w:rsidRPr="00B23A1C">
        <w:rPr>
          <w:rFonts w:ascii="Arial" w:hAnsi="Arial" w:cs="Arial"/>
          <w:color w:val="000000"/>
          <w:sz w:val="24"/>
          <w:szCs w:val="24"/>
          <w:lang w:val="it-IT"/>
        </w:rPr>
        <w:t xml:space="preserve"> per violoncello e orch. </w:t>
      </w:r>
      <w:r w:rsidRPr="00B23A1C">
        <w:rPr>
          <w:rFonts w:ascii="Arial" w:hAnsi="Arial" w:cs="Arial"/>
          <w:color w:val="000000"/>
          <w:sz w:val="24"/>
          <w:szCs w:val="24"/>
        </w:rPr>
        <w:t>(1929).</w:t>
      </w:r>
    </w:p>
    <w:p w:rsidR="00F53BA9" w:rsidRPr="00B23A1C" w:rsidRDefault="00F53BA9" w:rsidP="00696964">
      <w:pPr>
        <w:tabs>
          <w:tab w:val="left" w:pos="4253"/>
          <w:tab w:val="left" w:pos="4820"/>
        </w:tabs>
        <w:spacing w:before="120" w:after="0"/>
        <w:jc w:val="left"/>
        <w:rPr>
          <w:rFonts w:ascii="Arial" w:hAnsi="Arial" w:cs="Arial"/>
          <w:color w:val="000000"/>
          <w:sz w:val="24"/>
          <w:szCs w:val="24"/>
        </w:rPr>
      </w:pPr>
    </w:p>
    <w:p w:rsidR="00F53BA9" w:rsidRPr="00B23A1C" w:rsidRDefault="00F53BA9" w:rsidP="00696964">
      <w:pPr>
        <w:tabs>
          <w:tab w:val="left" w:pos="4253"/>
          <w:tab w:val="left" w:pos="4820"/>
        </w:tabs>
        <w:spacing w:before="120" w:after="0"/>
        <w:jc w:val="left"/>
        <w:rPr>
          <w:rFonts w:ascii="Arial" w:hAnsi="Arial" w:cs="Arial"/>
          <w:color w:val="333399"/>
          <w:sz w:val="24"/>
          <w:szCs w:val="24"/>
          <w:u w:val="single"/>
          <w:lang w:val="de-DE"/>
        </w:rPr>
      </w:pPr>
      <w:r w:rsidRPr="00B23A1C">
        <w:rPr>
          <w:rFonts w:ascii="Arial" w:hAnsi="Arial" w:cs="Arial"/>
          <w:color w:val="333399"/>
          <w:sz w:val="24"/>
          <w:szCs w:val="24"/>
          <w:u w:val="single"/>
          <w:lang w:val="de-DE"/>
        </w:rPr>
        <w:t xml:space="preserve">STOCKHAUSEN  Karl  Heinz     </w:t>
      </w:r>
      <w:r w:rsidR="0062552B" w:rsidRPr="00B23A1C">
        <w:rPr>
          <w:rFonts w:ascii="Arial" w:hAnsi="Arial" w:cs="Arial"/>
          <w:color w:val="333399"/>
          <w:sz w:val="24"/>
          <w:szCs w:val="24"/>
          <w:u w:val="single"/>
          <w:lang w:val="de-DE"/>
        </w:rPr>
        <w:tab/>
      </w:r>
      <w:r w:rsidRPr="00B23A1C">
        <w:rPr>
          <w:rFonts w:ascii="Arial" w:hAnsi="Arial" w:cs="Arial"/>
          <w:color w:val="333399"/>
          <w:sz w:val="24"/>
          <w:szCs w:val="24"/>
          <w:u w:val="single"/>
          <w:lang w:val="de-DE"/>
        </w:rPr>
        <w:t xml:space="preserve">Colonia, 22.8.1928 - </w:t>
      </w:r>
      <w:hyperlink r:id="rId269" w:tooltip="Kürten-Kettenberg" w:history="1">
        <w:r w:rsidRPr="00B23A1C">
          <w:rPr>
            <w:rStyle w:val="Collegamentoipertestuale"/>
            <w:rFonts w:ascii="Arial" w:hAnsi="Arial" w:cs="Arial"/>
            <w:color w:val="333399"/>
            <w:sz w:val="24"/>
            <w:szCs w:val="24"/>
            <w:u w:val="single"/>
          </w:rPr>
          <w:t>Kürten Kettenberg</w:t>
        </w:r>
      </w:hyperlink>
      <w:r w:rsidRPr="00B23A1C">
        <w:rPr>
          <w:rFonts w:ascii="Arial" w:hAnsi="Arial" w:cs="Arial"/>
          <w:color w:val="333399"/>
          <w:sz w:val="24"/>
          <w:szCs w:val="24"/>
          <w:u w:val="single"/>
        </w:rPr>
        <w:t>, </w:t>
      </w:r>
      <w:hyperlink r:id="rId270" w:tooltip="5 dicembre" w:history="1">
        <w:r w:rsidRPr="00B23A1C">
          <w:rPr>
            <w:rStyle w:val="Collegamentoipertestuale"/>
            <w:rFonts w:ascii="Arial" w:hAnsi="Arial" w:cs="Arial"/>
            <w:color w:val="333399"/>
            <w:sz w:val="24"/>
            <w:szCs w:val="24"/>
            <w:u w:val="single"/>
          </w:rPr>
          <w:t>5.12.</w:t>
        </w:r>
      </w:hyperlink>
      <w:hyperlink r:id="rId271" w:tooltip="2007" w:history="1">
        <w:r w:rsidRPr="00B23A1C">
          <w:rPr>
            <w:rStyle w:val="Collegamentoipertestuale"/>
            <w:rFonts w:ascii="Arial" w:hAnsi="Arial" w:cs="Arial"/>
            <w:color w:val="333399"/>
            <w:sz w:val="24"/>
            <w:szCs w:val="24"/>
            <w:u w:val="single"/>
            <w:lang w:val="it-IT"/>
          </w:rPr>
          <w:t>2007</w:t>
        </w:r>
      </w:hyperlink>
      <w:r w:rsidRPr="00B23A1C">
        <w:rPr>
          <w:rFonts w:ascii="Arial" w:hAnsi="Arial" w:cs="Arial"/>
          <w:color w:val="333399"/>
          <w:sz w:val="24"/>
          <w:szCs w:val="24"/>
          <w:u w:val="single"/>
          <w:lang w:val="it-IT"/>
        </w:rPr>
        <w:t>.</w:t>
      </w:r>
    </w:p>
    <w:p w:rsidR="00F53BA9" w:rsidRPr="00B23A1C" w:rsidRDefault="00F53BA9" w:rsidP="00696964">
      <w:pPr>
        <w:pStyle w:val="Corpodeltesto3"/>
        <w:tabs>
          <w:tab w:val="left" w:pos="4253"/>
          <w:tab w:val="left" w:pos="4820"/>
        </w:tabs>
        <w:spacing w:before="120" w:after="0"/>
        <w:jc w:val="left"/>
        <w:rPr>
          <w:rFonts w:ascii="Arial" w:hAnsi="Arial" w:cs="Arial"/>
          <w:color w:val="333399"/>
          <w:kern w:val="24"/>
          <w:sz w:val="20"/>
          <w:szCs w:val="20"/>
          <w:lang w:val="it-IT"/>
        </w:rPr>
      </w:pPr>
      <w:r w:rsidRPr="00B23A1C">
        <w:rPr>
          <w:rFonts w:ascii="Arial" w:hAnsi="Arial" w:cs="Arial"/>
          <w:color w:val="333399"/>
          <w:kern w:val="24"/>
          <w:sz w:val="20"/>
          <w:szCs w:val="20"/>
          <w:lang w:val="it-IT"/>
        </w:rPr>
        <w:t xml:space="preserve">Compositore, pianista, didatta e direttore d’orchestra tedesco, allievo di Schmidt-Neuhaus, F. Martin a Colonia, </w:t>
      </w:r>
      <w:r w:rsidR="004435D8" w:rsidRPr="00B23A1C">
        <w:rPr>
          <w:rFonts w:ascii="Arial" w:hAnsi="Arial" w:cs="Arial"/>
          <w:color w:val="333399"/>
          <w:kern w:val="24"/>
          <w:sz w:val="20"/>
          <w:szCs w:val="20"/>
          <w:lang w:val="it-IT"/>
        </w:rPr>
        <w:t xml:space="preserve">  </w:t>
      </w:r>
      <w:r w:rsidR="007B2752">
        <w:rPr>
          <w:rFonts w:ascii="Arial" w:hAnsi="Arial" w:cs="Arial"/>
          <w:color w:val="333399"/>
          <w:kern w:val="24"/>
          <w:sz w:val="20"/>
          <w:szCs w:val="20"/>
          <w:lang w:val="it-IT"/>
        </w:rPr>
        <w:t xml:space="preserve">           </w:t>
      </w:r>
      <w:r w:rsidRPr="00B23A1C">
        <w:rPr>
          <w:rFonts w:ascii="Arial" w:hAnsi="Arial" w:cs="Arial"/>
          <w:color w:val="333399"/>
          <w:kern w:val="24"/>
          <w:sz w:val="20"/>
          <w:szCs w:val="20"/>
          <w:lang w:val="it-IT"/>
        </w:rPr>
        <w:t>di Milhaud e Messiaen a Parigi. Musica concreta, “puntuale” e elettronica. Insegnante ai corsi di Darmstadt e al Conservatorio di Colonia. Tra le sue circa 300 composizioni un brano per 4 cori e 4 orchestre. La sua genialità</w:t>
      </w:r>
      <w:r w:rsidR="004435D8" w:rsidRPr="00B23A1C">
        <w:rPr>
          <w:rFonts w:ascii="Arial" w:hAnsi="Arial" w:cs="Arial"/>
          <w:color w:val="333399"/>
          <w:kern w:val="24"/>
          <w:sz w:val="20"/>
          <w:szCs w:val="20"/>
          <w:lang w:val="it-IT"/>
        </w:rPr>
        <w:t>,</w:t>
      </w:r>
      <w:r w:rsidRPr="00B23A1C">
        <w:rPr>
          <w:rFonts w:ascii="Arial" w:hAnsi="Arial" w:cs="Arial"/>
          <w:color w:val="333399"/>
          <w:kern w:val="24"/>
          <w:sz w:val="20"/>
          <w:szCs w:val="20"/>
          <w:lang w:val="it-IT"/>
        </w:rPr>
        <w:t xml:space="preserve"> talvolta (a mio parere) è andata oltre i confini: affermava d’esser nato a Sirio e che il disastro dell’11 settembre </w:t>
      </w:r>
      <w:r w:rsidR="004435D8" w:rsidRPr="00B23A1C">
        <w:rPr>
          <w:rFonts w:ascii="Arial" w:hAnsi="Arial" w:cs="Arial"/>
          <w:color w:val="333399"/>
          <w:kern w:val="24"/>
          <w:sz w:val="20"/>
          <w:szCs w:val="20"/>
          <w:lang w:val="it-IT"/>
        </w:rPr>
        <w:t xml:space="preserve"> </w:t>
      </w:r>
      <w:r w:rsidR="007B2752">
        <w:rPr>
          <w:rFonts w:ascii="Arial" w:hAnsi="Arial" w:cs="Arial"/>
          <w:color w:val="333399"/>
          <w:kern w:val="24"/>
          <w:sz w:val="20"/>
          <w:szCs w:val="20"/>
          <w:lang w:val="it-IT"/>
        </w:rPr>
        <w:t xml:space="preserve">             </w:t>
      </w:r>
      <w:r w:rsidRPr="00B23A1C">
        <w:rPr>
          <w:rFonts w:ascii="Arial" w:hAnsi="Arial" w:cs="Arial"/>
          <w:color w:val="333399"/>
          <w:kern w:val="24"/>
          <w:sz w:val="20"/>
          <w:szCs w:val="20"/>
          <w:lang w:val="it-IT"/>
        </w:rPr>
        <w:t>fu un’opera colossale, ritrattando poco dopo la sua affermazione</w:t>
      </w:r>
      <w:r w:rsidR="004435D8" w:rsidRPr="00B23A1C">
        <w:rPr>
          <w:rFonts w:ascii="Arial" w:hAnsi="Arial" w:cs="Arial"/>
          <w:color w:val="333399"/>
          <w:kern w:val="24"/>
          <w:sz w:val="20"/>
          <w:szCs w:val="20"/>
          <w:lang w:val="it-IT"/>
        </w:rPr>
        <w:t>, decisamente infelice</w:t>
      </w:r>
      <w:r w:rsidRPr="00B23A1C">
        <w:rPr>
          <w:rFonts w:ascii="Arial" w:hAnsi="Arial" w:cs="Arial"/>
          <w:color w:val="333399"/>
          <w:kern w:val="24"/>
          <w:sz w:val="20"/>
          <w:szCs w:val="20"/>
          <w:lang w:val="it-IT"/>
        </w:rPr>
        <w:t xml:space="preserve">. </w:t>
      </w:r>
    </w:p>
    <w:p w:rsidR="00507F1B" w:rsidRPr="00B23A1C" w:rsidRDefault="00F53BA9" w:rsidP="00696964">
      <w:pPr>
        <w:tabs>
          <w:tab w:val="left" w:pos="4253"/>
          <w:tab w:val="left" w:pos="4820"/>
        </w:tabs>
        <w:spacing w:before="120" w:after="0"/>
        <w:jc w:val="left"/>
        <w:rPr>
          <w:rFonts w:ascii="Arial" w:hAnsi="Arial" w:cs="Arial"/>
          <w:lang w:val="it-IT"/>
        </w:rPr>
      </w:pPr>
      <w:r w:rsidRPr="00B23A1C">
        <w:rPr>
          <w:rFonts w:ascii="Arial" w:hAnsi="Arial" w:cs="Arial"/>
          <w:color w:val="000000"/>
          <w:sz w:val="24"/>
          <w:szCs w:val="24"/>
          <w:lang w:val="it-IT"/>
        </w:rPr>
        <w:t>Vier Sterne, violoncello solo, n° 44,3 (1998)</w:t>
      </w:r>
      <w:r w:rsidR="00507F1B" w:rsidRPr="00B23A1C">
        <w:rPr>
          <w:rFonts w:ascii="Arial" w:hAnsi="Arial" w:cs="Arial"/>
          <w:color w:val="000000"/>
          <w:sz w:val="24"/>
          <w:szCs w:val="24"/>
          <w:lang w:val="it-IT"/>
        </w:rPr>
        <w:t xml:space="preserve">.   </w:t>
      </w:r>
      <w:r w:rsidR="00507F1B" w:rsidRPr="00B23A1C">
        <w:rPr>
          <w:rFonts w:ascii="Arial" w:hAnsi="Arial" w:cs="Arial"/>
          <w:sz w:val="24"/>
          <w:szCs w:val="24"/>
          <w:lang w:val="it-IT"/>
        </w:rPr>
        <w:t xml:space="preserve">“Violoncello” e musica elettr. (1995).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6E3B53" w:rsidRPr="00A926F5" w:rsidRDefault="00A53165" w:rsidP="00696964">
      <w:pPr>
        <w:tabs>
          <w:tab w:val="left" w:pos="4253"/>
          <w:tab w:val="left" w:pos="4820"/>
        </w:tabs>
        <w:spacing w:before="120" w:after="0"/>
        <w:jc w:val="left"/>
        <w:rPr>
          <w:rFonts w:ascii="Arial" w:hAnsi="Arial" w:cs="Arial"/>
          <w:color w:val="333399"/>
          <w:u w:val="single"/>
          <w:lang w:val="it-IT"/>
        </w:rPr>
      </w:pPr>
      <w:r w:rsidRPr="00A926F5">
        <w:rPr>
          <w:rFonts w:ascii="Arial" w:hAnsi="Arial" w:cs="Arial"/>
          <w:color w:val="333399"/>
          <w:sz w:val="24"/>
          <w:szCs w:val="24"/>
          <w:u w:val="single"/>
          <w:lang w:val="it-IT"/>
        </w:rPr>
        <w:t>STOCKMEIER  Wolfgang</w:t>
      </w:r>
      <w:r w:rsidRPr="00A926F5">
        <w:rPr>
          <w:rFonts w:ascii="Arial" w:hAnsi="Arial" w:cs="Arial"/>
          <w:color w:val="333399"/>
          <w:sz w:val="24"/>
          <w:szCs w:val="24"/>
          <w:u w:val="single"/>
          <w:lang w:val="it-IT"/>
        </w:rPr>
        <w:tab/>
        <w:t>Essen, 13.12.1931</w:t>
      </w:r>
      <w:r w:rsidR="006E3B53" w:rsidRPr="00A926F5">
        <w:rPr>
          <w:rFonts w:ascii="Arial" w:hAnsi="Arial" w:cs="Arial"/>
          <w:color w:val="333399"/>
          <w:sz w:val="24"/>
          <w:szCs w:val="24"/>
          <w:u w:val="single"/>
          <w:lang w:val="it-IT"/>
        </w:rPr>
        <w:t xml:space="preserve"> - </w:t>
      </w:r>
      <w:r w:rsidR="006E3B53" w:rsidRPr="00A926F5">
        <w:rPr>
          <w:rStyle w:val="st1"/>
          <w:rFonts w:ascii="Arial" w:hAnsi="Arial" w:cs="Arial"/>
          <w:color w:val="333399"/>
          <w:sz w:val="24"/>
          <w:szCs w:val="24"/>
          <w:u w:val="single"/>
          <w:lang w:val="it-IT"/>
        </w:rPr>
        <w:t>Langenberg, 11.12.2015.</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tedesco, dottorato nel 1957 all’Università di Colonia. Insegnante </w:t>
      </w:r>
      <w:r w:rsidR="00DD102B" w:rsidRPr="00B23A1C">
        <w:rPr>
          <w:rFonts w:ascii="Arial" w:hAnsi="Arial" w:cs="Arial"/>
          <w:color w:val="333399"/>
          <w:lang w:val="it-IT"/>
        </w:rPr>
        <w:t>u</w:t>
      </w:r>
      <w:r w:rsidRPr="00B23A1C">
        <w:rPr>
          <w:rFonts w:ascii="Arial" w:hAnsi="Arial" w:cs="Arial"/>
          <w:color w:val="333399"/>
          <w:lang w:val="it-IT"/>
        </w:rPr>
        <w:t>niversitario e organista.</w:t>
      </w:r>
    </w:p>
    <w:p w:rsidR="00611FF2"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Violoncello e pf. : Sonata (1957),   4 Pezzi (1967),   </w:t>
      </w:r>
    </w:p>
    <w:p w:rsidR="00A53165"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Variazioni</w:t>
      </w:r>
      <w:r w:rsidR="00611FF2" w:rsidRPr="00B23A1C">
        <w:rPr>
          <w:rFonts w:ascii="Arial" w:hAnsi="Arial" w:cs="Arial"/>
          <w:color w:val="000000"/>
          <w:sz w:val="24"/>
          <w:szCs w:val="24"/>
          <w:lang w:val="it-IT"/>
        </w:rPr>
        <w:t xml:space="preserve"> su tema di F. Liszt</w:t>
      </w:r>
      <w:r w:rsidR="00DD102B" w:rsidRPr="00B23A1C">
        <w:rPr>
          <w:rFonts w:ascii="Arial" w:hAnsi="Arial" w:cs="Arial"/>
          <w:color w:val="000000"/>
          <w:sz w:val="24"/>
          <w:szCs w:val="24"/>
          <w:lang w:val="it-IT"/>
        </w:rPr>
        <w:t xml:space="preserve">, </w:t>
      </w:r>
      <w:r w:rsidR="005C0BA9" w:rsidRPr="00B23A1C">
        <w:rPr>
          <w:rFonts w:ascii="Arial" w:hAnsi="Arial" w:cs="Arial"/>
          <w:sz w:val="24"/>
          <w:szCs w:val="24"/>
          <w:lang w:val="it-IT"/>
        </w:rPr>
        <w:t>v</w:t>
      </w:r>
      <w:r w:rsidR="005C0BA9">
        <w:rPr>
          <w:rFonts w:ascii="Arial" w:hAnsi="Arial" w:cs="Arial"/>
          <w:sz w:val="24"/>
          <w:szCs w:val="24"/>
          <w:lang w:val="it-IT"/>
        </w:rPr>
        <w:t>io</w:t>
      </w:r>
      <w:r w:rsidR="005C0BA9" w:rsidRPr="00B23A1C">
        <w:rPr>
          <w:rFonts w:ascii="Arial" w:hAnsi="Arial" w:cs="Arial"/>
          <w:sz w:val="24"/>
          <w:szCs w:val="24"/>
          <w:lang w:val="it-IT"/>
        </w:rPr>
        <w:t>l</w:t>
      </w:r>
      <w:r w:rsidR="005C0BA9">
        <w:rPr>
          <w:rFonts w:ascii="Arial" w:hAnsi="Arial" w:cs="Arial"/>
          <w:sz w:val="24"/>
          <w:szCs w:val="24"/>
          <w:lang w:val="it-IT"/>
        </w:rPr>
        <w:t>on</w:t>
      </w:r>
      <w:r w:rsidR="005C0BA9" w:rsidRPr="00B23A1C">
        <w:rPr>
          <w:rFonts w:ascii="Arial" w:hAnsi="Arial" w:cs="Arial"/>
          <w:sz w:val="24"/>
          <w:szCs w:val="24"/>
          <w:lang w:val="it-IT"/>
        </w:rPr>
        <w:t>c</w:t>
      </w:r>
      <w:r w:rsidR="005C0BA9">
        <w:rPr>
          <w:rFonts w:ascii="Arial" w:hAnsi="Arial" w:cs="Arial"/>
          <w:sz w:val="24"/>
          <w:szCs w:val="24"/>
          <w:lang w:val="it-IT"/>
        </w:rPr>
        <w:t>ello e</w:t>
      </w:r>
      <w:r w:rsidR="00DD102B" w:rsidRPr="00B23A1C">
        <w:rPr>
          <w:rFonts w:ascii="Arial" w:hAnsi="Arial" w:cs="Arial"/>
          <w:color w:val="000000"/>
          <w:sz w:val="24"/>
          <w:szCs w:val="24"/>
          <w:lang w:val="it-IT"/>
        </w:rPr>
        <w:t xml:space="preserve"> org.</w:t>
      </w:r>
      <w:r w:rsidRPr="00B23A1C">
        <w:rPr>
          <w:rFonts w:ascii="Arial" w:hAnsi="Arial" w:cs="Arial"/>
          <w:color w:val="000000"/>
          <w:sz w:val="24"/>
          <w:szCs w:val="24"/>
          <w:lang w:val="it-IT"/>
        </w:rPr>
        <w:t xml:space="preserve"> (1968</w:t>
      </w:r>
      <w:r w:rsidR="00611FF2" w:rsidRPr="00B23A1C">
        <w:rPr>
          <w:rFonts w:ascii="Arial" w:hAnsi="Arial" w:cs="Arial"/>
          <w:color w:val="000000"/>
          <w:sz w:val="24"/>
          <w:szCs w:val="24"/>
          <w:lang w:val="it-IT"/>
        </w:rPr>
        <w:t>, 11’10</w:t>
      </w:r>
      <w:r w:rsidRPr="00B23A1C">
        <w:rPr>
          <w:rFonts w:ascii="Arial" w:hAnsi="Arial" w:cs="Arial"/>
          <w:color w:val="000000"/>
          <w:sz w:val="24"/>
          <w:szCs w:val="24"/>
          <w:lang w:val="it-IT"/>
        </w:rPr>
        <w:t>).</w:t>
      </w:r>
    </w:p>
    <w:p w:rsidR="00902B63" w:rsidRDefault="00902B63"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STOHR  Richard</w:t>
      </w:r>
      <w:r w:rsidRPr="00B23A1C">
        <w:rPr>
          <w:rFonts w:ascii="Arial" w:hAnsi="Arial" w:cs="Arial"/>
          <w:color w:val="333399"/>
          <w:sz w:val="24"/>
          <w:szCs w:val="24"/>
          <w:u w:val="single"/>
          <w:lang w:val="it-IT"/>
        </w:rPr>
        <w:tab/>
        <w:t>Vienna, 11.6.1874 - 11.12.1967.</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medico e pedagogo, allievo di Schenner, Vockner e Fuchs. Nel 1936 è emigrato negli Stati Uniti, insegnante a Filadelfia, Cincinnati. Tra i suoi allievi: Rodzinsky, Bernstein, Brailowsky e.. </w:t>
      </w:r>
      <w:r w:rsidRPr="00B23A1C">
        <w:rPr>
          <w:rFonts w:ascii="Arial" w:hAnsi="Arial" w:cs="Arial"/>
          <w:i/>
          <w:color w:val="333399"/>
          <w:lang w:val="it-IT"/>
        </w:rPr>
        <w:t>Marlene Dietrich</w:t>
      </w:r>
      <w:r w:rsidRPr="00B23A1C">
        <w:rPr>
          <w:rFonts w:ascii="Arial" w:hAnsi="Arial" w:cs="Arial"/>
          <w:color w:val="333399"/>
          <w:lang w:val="it-IT"/>
        </w:rPr>
        <w:t>.</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Violoncello e pf.: </w:t>
      </w:r>
      <w:r w:rsidR="005C0BA9">
        <w:rPr>
          <w:rFonts w:ascii="Arial" w:hAnsi="Arial" w:cs="Arial"/>
          <w:color w:val="000000"/>
          <w:sz w:val="24"/>
          <w:szCs w:val="24"/>
          <w:lang w:val="it-IT"/>
        </w:rPr>
        <w:t xml:space="preserve">  </w:t>
      </w:r>
      <w:r w:rsidRPr="00B23A1C">
        <w:rPr>
          <w:rFonts w:ascii="Arial" w:hAnsi="Arial" w:cs="Arial"/>
          <w:color w:val="000000"/>
          <w:sz w:val="24"/>
          <w:szCs w:val="24"/>
          <w:lang w:val="it-IT"/>
        </w:rPr>
        <w:t>Fantasia op. 17,   Sonata op. 49.</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STOJANOV  Vesselin</w:t>
      </w:r>
      <w:r w:rsidRPr="00B23A1C">
        <w:rPr>
          <w:rFonts w:ascii="Arial" w:hAnsi="Arial" w:cs="Arial"/>
          <w:color w:val="333399"/>
          <w:sz w:val="24"/>
          <w:szCs w:val="24"/>
          <w:u w:val="single"/>
          <w:lang w:val="it-IT"/>
        </w:rPr>
        <w:tab/>
        <w:t>Kolarovgrad, 20.4.1902</w:t>
      </w:r>
      <w:r w:rsidR="00A37DF9" w:rsidRPr="00B23A1C">
        <w:rPr>
          <w:rFonts w:ascii="Arial" w:hAnsi="Arial" w:cs="Arial"/>
          <w:color w:val="333399"/>
          <w:sz w:val="24"/>
          <w:szCs w:val="24"/>
          <w:u w:val="single"/>
          <w:lang w:val="it-IT"/>
        </w:rPr>
        <w:t>- Sofia, 29.6.1969.</w:t>
      </w:r>
    </w:p>
    <w:p w:rsidR="00A13AB5" w:rsidRPr="00B23A1C" w:rsidRDefault="00A13AB5" w:rsidP="00696964">
      <w:pPr>
        <w:tabs>
          <w:tab w:val="left" w:pos="4253"/>
          <w:tab w:val="left" w:pos="4820"/>
        </w:tabs>
        <w:spacing w:before="120" w:after="0"/>
        <w:jc w:val="left"/>
        <w:rPr>
          <w:rFonts w:ascii="Arial" w:hAnsi="Arial" w:cs="Arial"/>
          <w:color w:val="333399"/>
          <w:lang w:val="de-DE"/>
        </w:rPr>
      </w:pPr>
      <w:r w:rsidRPr="00B23A1C">
        <w:rPr>
          <w:rFonts w:ascii="Arial" w:hAnsi="Arial" w:cs="Arial"/>
          <w:color w:val="333399"/>
          <w:lang w:val="it-IT"/>
        </w:rPr>
        <w:t xml:space="preserve">Pianista concertista e compositore, come il fratello Andrej. Studi in famiglia e al Conservatorio di Sofia, perfezionamento alla Hochschule di Vienna con Ebenstein e de Cone (pf) e con Schmidt (comp.). </w:t>
      </w:r>
      <w:r w:rsidR="00126F71" w:rsidRPr="00B23A1C">
        <w:rPr>
          <w:rFonts w:ascii="Arial" w:hAnsi="Arial" w:cs="Arial"/>
          <w:color w:val="333399"/>
          <w:lang w:val="it-IT"/>
        </w:rPr>
        <w:t xml:space="preserve">            </w:t>
      </w:r>
      <w:r w:rsidRPr="00B23A1C">
        <w:rPr>
          <w:rFonts w:ascii="Arial" w:hAnsi="Arial" w:cs="Arial"/>
          <w:color w:val="333399"/>
          <w:lang w:val="it-IT"/>
        </w:rPr>
        <w:lastRenderedPageBreak/>
        <w:t xml:space="preserve">Insegnante al Conservatorio di Sofia dal 1937, direttore dell’Opera Nazionale nel 1953-54 e Direttore del Conservatorio dal 1956 (mentre il fratello Andrej era Direttore dell’Istituto di Pedagogia musicale).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per violoncello e orch. (1960).</w:t>
      </w:r>
    </w:p>
    <w:p w:rsidR="002D4B0A" w:rsidRPr="00B23A1C" w:rsidRDefault="002D4B0A" w:rsidP="00696964">
      <w:pPr>
        <w:tabs>
          <w:tab w:val="left" w:pos="4253"/>
          <w:tab w:val="left" w:pos="4820"/>
        </w:tabs>
        <w:spacing w:before="120" w:after="0"/>
        <w:jc w:val="left"/>
        <w:rPr>
          <w:rFonts w:ascii="Arial" w:hAnsi="Arial" w:cs="Arial"/>
          <w:color w:val="000000"/>
          <w:sz w:val="24"/>
          <w:szCs w:val="24"/>
          <w:lang w:val="it-IT"/>
        </w:rPr>
      </w:pPr>
    </w:p>
    <w:p w:rsidR="002D4B0A" w:rsidRPr="00B23A1C" w:rsidRDefault="002D4B0A"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STOJOWSKI  Petar</w:t>
      </w:r>
      <w:r w:rsidRPr="00B23A1C">
        <w:rPr>
          <w:rFonts w:ascii="Arial" w:hAnsi="Arial" w:cs="Arial"/>
          <w:color w:val="333399"/>
          <w:sz w:val="24"/>
          <w:szCs w:val="24"/>
          <w:u w:val="single"/>
          <w:lang w:val="it-IT"/>
        </w:rPr>
        <w:tab/>
        <w:t>Budapest, 7.9.1877 - Belgrado, 11.9.1957.</w:t>
      </w:r>
    </w:p>
    <w:p w:rsidR="002D4B0A" w:rsidRPr="00B23A1C" w:rsidRDefault="002D4B0A"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violinist jugoslavo d’origine ungherese, allievo a Budapest di Hubay e di Heuberger, Grun e </w:t>
      </w:r>
      <w:r w:rsidR="00126F71" w:rsidRPr="00B23A1C">
        <w:rPr>
          <w:rFonts w:ascii="Arial" w:hAnsi="Arial" w:cs="Arial"/>
          <w:color w:val="333399"/>
          <w:lang w:val="it-IT"/>
        </w:rPr>
        <w:t xml:space="preserve"> </w:t>
      </w:r>
      <w:r w:rsidR="007B2752">
        <w:rPr>
          <w:rFonts w:ascii="Arial" w:hAnsi="Arial" w:cs="Arial"/>
          <w:color w:val="333399"/>
          <w:lang w:val="it-IT"/>
        </w:rPr>
        <w:t xml:space="preserve">           </w:t>
      </w:r>
      <w:r w:rsidRPr="00B23A1C">
        <w:rPr>
          <w:rFonts w:ascii="Arial" w:hAnsi="Arial" w:cs="Arial"/>
          <w:color w:val="333399"/>
          <w:lang w:val="it-IT"/>
        </w:rPr>
        <w:t xml:space="preserve">Fuchs a Vienna. </w:t>
      </w:r>
      <w:r w:rsidR="00EF410E" w:rsidRPr="00B23A1C">
        <w:rPr>
          <w:rFonts w:ascii="Arial" w:hAnsi="Arial" w:cs="Arial"/>
          <w:color w:val="333399"/>
          <w:lang w:val="it-IT"/>
        </w:rPr>
        <w:t>Dal 1925 a Belgrado,</w:t>
      </w:r>
      <w:r w:rsidR="00126F71" w:rsidRPr="00B23A1C">
        <w:rPr>
          <w:rFonts w:ascii="Arial" w:hAnsi="Arial" w:cs="Arial"/>
          <w:color w:val="333399"/>
          <w:lang w:val="it-IT"/>
        </w:rPr>
        <w:t xml:space="preserve"> fu</w:t>
      </w:r>
      <w:r w:rsidR="00EF410E" w:rsidRPr="00B23A1C">
        <w:rPr>
          <w:rFonts w:ascii="Arial" w:hAnsi="Arial" w:cs="Arial"/>
          <w:color w:val="333399"/>
          <w:lang w:val="it-IT"/>
        </w:rPr>
        <w:t xml:space="preserve"> insegnante e </w:t>
      </w:r>
      <w:r w:rsidR="00126F71" w:rsidRPr="00B23A1C">
        <w:rPr>
          <w:rFonts w:ascii="Arial" w:hAnsi="Arial" w:cs="Arial"/>
          <w:color w:val="333399"/>
          <w:lang w:val="it-IT"/>
        </w:rPr>
        <w:t>D</w:t>
      </w:r>
      <w:r w:rsidR="00EF410E" w:rsidRPr="00B23A1C">
        <w:rPr>
          <w:rFonts w:ascii="Arial" w:hAnsi="Arial" w:cs="Arial"/>
          <w:color w:val="333399"/>
          <w:lang w:val="it-IT"/>
        </w:rPr>
        <w:t>irettore del Conservatorio.</w:t>
      </w:r>
    </w:p>
    <w:p w:rsidR="00EF410E" w:rsidRPr="00B23A1C" w:rsidRDefault="00EF410E" w:rsidP="00696964">
      <w:pPr>
        <w:tabs>
          <w:tab w:val="left" w:pos="4253"/>
          <w:tab w:val="left" w:pos="4820"/>
        </w:tabs>
        <w:spacing w:before="120" w:after="0"/>
        <w:jc w:val="left"/>
        <w:rPr>
          <w:rFonts w:ascii="Arial" w:hAnsi="Arial" w:cs="Arial"/>
          <w:color w:val="000000"/>
          <w:sz w:val="24"/>
          <w:szCs w:val="24"/>
          <w:lang w:val="en-GB"/>
        </w:rPr>
      </w:pPr>
      <w:r w:rsidRPr="00B23A1C">
        <w:rPr>
          <w:rFonts w:ascii="Arial" w:hAnsi="Arial" w:cs="Arial"/>
          <w:color w:val="000000"/>
          <w:sz w:val="24"/>
          <w:szCs w:val="24"/>
          <w:lang w:val="it-IT"/>
        </w:rPr>
        <w:t xml:space="preserve">Concerto per violoncello e orch. </w:t>
      </w:r>
      <w:r w:rsidRPr="00B23A1C">
        <w:rPr>
          <w:rFonts w:ascii="Arial" w:hAnsi="Arial" w:cs="Arial"/>
          <w:color w:val="000000"/>
          <w:sz w:val="24"/>
          <w:szCs w:val="24"/>
          <w:lang w:val="en-GB"/>
        </w:rPr>
        <w:t>(1955).</w:t>
      </w:r>
    </w:p>
    <w:p w:rsidR="00507F1B" w:rsidRPr="00B23A1C" w:rsidRDefault="00507F1B" w:rsidP="00696964">
      <w:pPr>
        <w:tabs>
          <w:tab w:val="left" w:pos="4253"/>
          <w:tab w:val="left" w:pos="4820"/>
        </w:tabs>
        <w:spacing w:before="120" w:after="0"/>
        <w:jc w:val="left"/>
        <w:rPr>
          <w:rFonts w:ascii="Arial" w:hAnsi="Arial" w:cs="Arial"/>
          <w:color w:val="000000"/>
          <w:sz w:val="24"/>
          <w:szCs w:val="24"/>
          <w:lang w:val="en-GB"/>
        </w:rPr>
      </w:pPr>
    </w:p>
    <w:p w:rsidR="00507F1B" w:rsidRPr="00B23A1C" w:rsidRDefault="00507F1B"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rPr>
      </w:pPr>
      <w:r w:rsidRPr="00B23A1C">
        <w:rPr>
          <w:rFonts w:ascii="Arial" w:hAnsi="Arial" w:cs="Arial"/>
          <w:color w:val="333399"/>
          <w:sz w:val="24"/>
          <w:szCs w:val="24"/>
          <w:u w:val="single"/>
        </w:rPr>
        <w:t>STOJOWSKI  Sigismund</w:t>
      </w:r>
      <w:r w:rsidRPr="00B23A1C">
        <w:rPr>
          <w:rFonts w:ascii="Arial" w:hAnsi="Arial" w:cs="Arial"/>
          <w:color w:val="333399"/>
          <w:sz w:val="24"/>
          <w:szCs w:val="24"/>
          <w:u w:val="single"/>
        </w:rPr>
        <w:tab/>
        <w:t>Strzelce, 14.5.1869 - New York, 6.11.1946.</w:t>
      </w:r>
    </w:p>
    <w:p w:rsidR="00507F1B" w:rsidRPr="00B23A1C" w:rsidRDefault="00507F1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Pianista e compositore polacco, allievo di Zelenski a Cracovia, di Delibes, Dubois, Diemer e Massenet a Parigi, perfezionamento con Paderewski. Dopo un lungo giro di concerti si stabilì a New York nel 1905. Insegnante </w:t>
      </w:r>
      <w:r w:rsidR="007B2752">
        <w:rPr>
          <w:rFonts w:ascii="Arial" w:hAnsi="Arial" w:cs="Arial"/>
          <w:color w:val="333399"/>
          <w:lang w:val="it-IT"/>
        </w:rPr>
        <w:t xml:space="preserve">          </w:t>
      </w:r>
      <w:r w:rsidRPr="00B23A1C">
        <w:rPr>
          <w:rFonts w:ascii="Arial" w:hAnsi="Arial" w:cs="Arial"/>
          <w:color w:val="333399"/>
          <w:lang w:val="it-IT"/>
        </w:rPr>
        <w:t>alla Juilliard. Amico di Brahms, Debussy, Tchaikovskij, Franck…. Ogni suo brano ha infatti una dedica.</w:t>
      </w:r>
    </w:p>
    <w:p w:rsidR="005C0BA9" w:rsidRDefault="005C0BA9" w:rsidP="00696964">
      <w:pPr>
        <w:tabs>
          <w:tab w:val="left" w:pos="4253"/>
          <w:tab w:val="left" w:pos="4820"/>
        </w:tabs>
        <w:spacing w:before="120" w:after="0"/>
        <w:jc w:val="left"/>
        <w:rPr>
          <w:rFonts w:ascii="Arial" w:hAnsi="Arial" w:cs="Arial"/>
          <w:sz w:val="24"/>
          <w:szCs w:val="24"/>
          <w:lang w:val="it-IT"/>
        </w:rPr>
      </w:pPr>
      <w:r>
        <w:rPr>
          <w:rFonts w:ascii="Arial" w:hAnsi="Arial" w:cs="Arial"/>
          <w:color w:val="000000"/>
          <w:sz w:val="24"/>
          <w:szCs w:val="24"/>
          <w:lang w:val="it-IT"/>
        </w:rPr>
        <w:t>V</w:t>
      </w:r>
      <w:r w:rsidRPr="00B23A1C">
        <w:rPr>
          <w:rFonts w:ascii="Arial" w:hAnsi="Arial" w:cs="Arial"/>
          <w:color w:val="000000"/>
          <w:sz w:val="24"/>
          <w:szCs w:val="24"/>
          <w:lang w:val="it-IT"/>
        </w:rPr>
        <w:t>ioloncello e pf.</w:t>
      </w:r>
      <w:r>
        <w:rPr>
          <w:rFonts w:ascii="Arial" w:hAnsi="Arial" w:cs="Arial"/>
          <w:color w:val="000000"/>
          <w:sz w:val="24"/>
          <w:szCs w:val="24"/>
          <w:lang w:val="it-IT"/>
        </w:rPr>
        <w:t xml:space="preserve">:  </w:t>
      </w:r>
      <w:r w:rsidR="00507F1B" w:rsidRPr="00B23A1C">
        <w:rPr>
          <w:rFonts w:ascii="Arial" w:hAnsi="Arial" w:cs="Arial"/>
          <w:color w:val="000000"/>
          <w:sz w:val="24"/>
          <w:szCs w:val="24"/>
          <w:lang w:val="it-IT"/>
        </w:rPr>
        <w:t xml:space="preserve">Sonata op. 18 (1895, 30’).   </w:t>
      </w:r>
      <w:r w:rsidR="00507F1B" w:rsidRPr="00B23A1C">
        <w:rPr>
          <w:rFonts w:ascii="Arial" w:hAnsi="Arial" w:cs="Arial"/>
          <w:sz w:val="24"/>
          <w:szCs w:val="24"/>
          <w:lang w:val="it-IT"/>
        </w:rPr>
        <w:t>Fantasia</w:t>
      </w:r>
      <w:r>
        <w:rPr>
          <w:rFonts w:ascii="Arial" w:hAnsi="Arial" w:cs="Arial"/>
          <w:sz w:val="24"/>
          <w:szCs w:val="24"/>
          <w:lang w:val="it-IT"/>
        </w:rPr>
        <w:t xml:space="preserve"> </w:t>
      </w:r>
      <w:r w:rsidR="00507F1B" w:rsidRPr="00B23A1C">
        <w:rPr>
          <w:rFonts w:ascii="Arial" w:hAnsi="Arial" w:cs="Arial"/>
          <w:sz w:val="24"/>
          <w:szCs w:val="24"/>
          <w:lang w:val="it-IT"/>
        </w:rPr>
        <w:t>op. 27,</w:t>
      </w:r>
      <w:r>
        <w:rPr>
          <w:rFonts w:ascii="Arial" w:hAnsi="Arial" w:cs="Arial"/>
          <w:sz w:val="24"/>
          <w:szCs w:val="24"/>
          <w:lang w:val="it-IT"/>
        </w:rPr>
        <w:t xml:space="preserve">    </w:t>
      </w:r>
      <w:r w:rsidR="00507F1B" w:rsidRPr="00B23A1C">
        <w:rPr>
          <w:rFonts w:ascii="Arial" w:hAnsi="Arial" w:cs="Arial"/>
          <w:sz w:val="24"/>
          <w:szCs w:val="24"/>
          <w:lang w:val="it-IT"/>
        </w:rPr>
        <w:t xml:space="preserve">Romanza senza parole in La, </w:t>
      </w:r>
    </w:p>
    <w:p w:rsidR="00507F1B" w:rsidRPr="005C0BA9" w:rsidRDefault="00507F1B" w:rsidP="00696964">
      <w:pPr>
        <w:tabs>
          <w:tab w:val="left" w:pos="4253"/>
          <w:tab w:val="left" w:pos="4820"/>
        </w:tabs>
        <w:spacing w:before="120" w:after="0"/>
        <w:jc w:val="left"/>
        <w:rPr>
          <w:rFonts w:ascii="Arial" w:hAnsi="Arial" w:cs="Arial"/>
          <w:sz w:val="24"/>
          <w:szCs w:val="24"/>
        </w:rPr>
      </w:pPr>
      <w:r w:rsidRPr="005C0BA9">
        <w:rPr>
          <w:rFonts w:ascii="Arial" w:hAnsi="Arial" w:cs="Arial"/>
          <w:sz w:val="24"/>
          <w:szCs w:val="24"/>
        </w:rPr>
        <w:t xml:space="preserve">Concertstuck in Re, </w:t>
      </w:r>
      <w:r w:rsidR="005C0BA9" w:rsidRPr="004E5E23">
        <w:rPr>
          <w:rFonts w:ascii="Arial" w:hAnsi="Arial" w:cs="Arial"/>
          <w:sz w:val="24"/>
          <w:szCs w:val="24"/>
        </w:rPr>
        <w:t>violoncello e</w:t>
      </w:r>
      <w:r w:rsidRPr="005C0BA9">
        <w:rPr>
          <w:rFonts w:ascii="Arial" w:hAnsi="Arial" w:cs="Arial"/>
          <w:sz w:val="24"/>
          <w:szCs w:val="24"/>
        </w:rPr>
        <w:t xml:space="preserve"> orch. op. 31 (1922).</w:t>
      </w:r>
    </w:p>
    <w:p w:rsidR="00974487" w:rsidRPr="005C0BA9" w:rsidRDefault="00974487"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rPr>
      </w:pPr>
    </w:p>
    <w:p w:rsidR="00974487" w:rsidRPr="004E5E23" w:rsidRDefault="00974487" w:rsidP="00696964">
      <w:pPr>
        <w:tabs>
          <w:tab w:val="left" w:pos="4253"/>
          <w:tab w:val="left" w:pos="4820"/>
        </w:tabs>
        <w:spacing w:before="120" w:after="0"/>
        <w:jc w:val="left"/>
        <w:rPr>
          <w:rFonts w:ascii="Arial" w:hAnsi="Arial" w:cs="Arial"/>
          <w:color w:val="333399"/>
          <w:sz w:val="24"/>
          <w:szCs w:val="24"/>
          <w:u w:val="single"/>
        </w:rPr>
      </w:pPr>
      <w:r w:rsidRPr="004E5E23">
        <w:rPr>
          <w:rFonts w:ascii="Arial" w:hAnsi="Arial" w:cs="Arial"/>
          <w:color w:val="333399"/>
          <w:sz w:val="24"/>
          <w:szCs w:val="24"/>
          <w:u w:val="single"/>
        </w:rPr>
        <w:t>STOKER  Richard</w:t>
      </w:r>
      <w:r w:rsidRPr="004E5E23">
        <w:rPr>
          <w:rFonts w:ascii="Arial" w:hAnsi="Arial" w:cs="Arial"/>
          <w:color w:val="333399"/>
          <w:sz w:val="24"/>
          <w:szCs w:val="24"/>
          <w:u w:val="single"/>
        </w:rPr>
        <w:tab/>
        <w:t>Castleford, 8.11.1938</w:t>
      </w:r>
    </w:p>
    <w:p w:rsidR="00974487" w:rsidRPr="00B23A1C" w:rsidRDefault="00974487"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scrittore e poeta inglese. Studi alla Huddersfield School of Music con W. Smith e Truscott, </w:t>
      </w:r>
      <w:r w:rsidR="00126F71" w:rsidRPr="00B23A1C">
        <w:rPr>
          <w:rFonts w:ascii="Arial" w:hAnsi="Arial" w:cs="Arial"/>
          <w:color w:val="333399"/>
          <w:lang w:val="it-IT"/>
        </w:rPr>
        <w:t xml:space="preserve">   </w:t>
      </w:r>
      <w:r w:rsidRPr="00B23A1C">
        <w:rPr>
          <w:rFonts w:ascii="Arial" w:hAnsi="Arial" w:cs="Arial"/>
          <w:color w:val="333399"/>
          <w:lang w:val="it-IT"/>
        </w:rPr>
        <w:t>passato alla Royal Academy seguì le lezioni di L. Berkeley, quindi perfezionamento a Parigi con N. Boulanger.</w:t>
      </w:r>
    </w:p>
    <w:p w:rsidR="00974487" w:rsidRPr="004E5E23" w:rsidRDefault="00974487"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Concert piece, op. 13h, violoncello solo.   </w:t>
      </w:r>
      <w:r w:rsidRPr="00B23A1C">
        <w:rPr>
          <w:rFonts w:ascii="Arial" w:hAnsi="Arial" w:cs="Arial"/>
          <w:sz w:val="24"/>
          <w:szCs w:val="24"/>
          <w:lang w:val="fr-FR"/>
        </w:rPr>
        <w:t xml:space="preserve">Air &amp; Dance, op. 18c, </w:t>
      </w:r>
      <w:r w:rsidR="005C0BA9" w:rsidRPr="004E5E23">
        <w:rPr>
          <w:rFonts w:ascii="Arial" w:hAnsi="Arial" w:cs="Arial"/>
          <w:sz w:val="24"/>
          <w:szCs w:val="24"/>
          <w:lang w:val="it-IT"/>
        </w:rPr>
        <w:t>violoncello</w:t>
      </w:r>
      <w:r w:rsidRPr="00B23A1C">
        <w:rPr>
          <w:rFonts w:ascii="Arial" w:hAnsi="Arial" w:cs="Arial"/>
          <w:sz w:val="24"/>
          <w:szCs w:val="24"/>
          <w:lang w:val="fr-FR"/>
        </w:rPr>
        <w:t xml:space="preserve"> </w:t>
      </w:r>
      <w:r w:rsidR="005C0BA9" w:rsidRPr="004E5E23">
        <w:rPr>
          <w:rFonts w:ascii="Arial" w:hAnsi="Arial" w:cs="Arial"/>
          <w:sz w:val="24"/>
          <w:szCs w:val="24"/>
          <w:lang w:val="it-IT"/>
        </w:rPr>
        <w:t>p</w:t>
      </w:r>
      <w:r w:rsidRPr="004E5E23">
        <w:rPr>
          <w:rFonts w:ascii="Arial" w:hAnsi="Arial" w:cs="Arial"/>
          <w:sz w:val="24"/>
          <w:szCs w:val="24"/>
          <w:lang w:val="it-IT"/>
        </w:rPr>
        <w:t>f.</w:t>
      </w:r>
    </w:p>
    <w:p w:rsidR="00974487" w:rsidRPr="004E5E23" w:rsidRDefault="00974487"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STRAETEN  Edmund van der</w:t>
      </w:r>
      <w:r w:rsidRPr="00B23A1C">
        <w:rPr>
          <w:rFonts w:ascii="Arial" w:hAnsi="Arial" w:cs="Arial"/>
          <w:color w:val="333399"/>
          <w:sz w:val="24"/>
          <w:szCs w:val="24"/>
          <w:u w:val="single"/>
          <w:lang w:val="it-IT"/>
        </w:rPr>
        <w:tab/>
        <w:t>Dusseldorf, 29.4.1855 - Londra, 17.9.1934.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tedesco naturalizzato inglese. Studi a Colonia con Hoke, Ebert, Hegyesi e Humperdinck, a Londra con Libotton. Insegnante di violoncello all’Hackney Institute di Londra. </w:t>
      </w:r>
    </w:p>
    <w:p w:rsidR="00A53165" w:rsidRPr="004E5E23" w:rsidRDefault="00F240E2" w:rsidP="00696964">
      <w:pPr>
        <w:tabs>
          <w:tab w:val="left" w:pos="4253"/>
          <w:tab w:val="left" w:pos="4820"/>
        </w:tabs>
        <w:spacing w:before="120" w:after="0"/>
        <w:jc w:val="left"/>
        <w:rPr>
          <w:rFonts w:ascii="Arial" w:hAnsi="Arial" w:cs="Arial"/>
          <w:color w:val="000000"/>
          <w:sz w:val="24"/>
          <w:szCs w:val="24"/>
          <w:lang w:val="it-IT"/>
        </w:rPr>
      </w:pPr>
      <w:r w:rsidRPr="004E5E23">
        <w:rPr>
          <w:rFonts w:ascii="Arial" w:hAnsi="Arial" w:cs="Arial"/>
          <w:color w:val="000000"/>
          <w:sz w:val="24"/>
          <w:szCs w:val="24"/>
          <w:lang w:val="it-IT"/>
        </w:rPr>
        <w:t xml:space="preserve">Violoncello e pf.:   </w:t>
      </w:r>
      <w:r w:rsidR="00A53165" w:rsidRPr="004E5E23">
        <w:rPr>
          <w:rFonts w:ascii="Arial" w:hAnsi="Arial" w:cs="Arial"/>
          <w:color w:val="000000"/>
          <w:sz w:val="24"/>
          <w:szCs w:val="24"/>
          <w:lang w:val="it-IT"/>
        </w:rPr>
        <w:t>Chant de troubadour (1891)</w:t>
      </w:r>
      <w:r w:rsidRPr="004E5E23">
        <w:rPr>
          <w:rFonts w:ascii="Arial" w:hAnsi="Arial" w:cs="Arial"/>
          <w:color w:val="000000"/>
          <w:sz w:val="24"/>
          <w:szCs w:val="24"/>
          <w:lang w:val="it-IT"/>
        </w:rPr>
        <w:t>,</w:t>
      </w:r>
      <w:r w:rsidR="00A53165" w:rsidRPr="004E5E23">
        <w:rPr>
          <w:rFonts w:ascii="Arial" w:hAnsi="Arial" w:cs="Arial"/>
          <w:color w:val="000000"/>
          <w:sz w:val="24"/>
          <w:szCs w:val="24"/>
          <w:lang w:val="it-IT"/>
        </w:rPr>
        <w:t xml:space="preserve">   Abendempfindung, op. 5</w:t>
      </w:r>
      <w:r w:rsidRPr="004E5E23">
        <w:rPr>
          <w:rFonts w:ascii="Arial" w:hAnsi="Arial" w:cs="Arial"/>
          <w:color w:val="000000"/>
          <w:sz w:val="24"/>
          <w:szCs w:val="24"/>
          <w:lang w:val="it-IT"/>
        </w:rPr>
        <w:t xml:space="preserve">, </w:t>
      </w:r>
      <w:r w:rsidR="00A53165" w:rsidRPr="004E5E23">
        <w:rPr>
          <w:rFonts w:ascii="Arial" w:hAnsi="Arial" w:cs="Arial"/>
          <w:color w:val="000000"/>
          <w:sz w:val="24"/>
          <w:szCs w:val="24"/>
          <w:lang w:val="it-IT"/>
        </w:rPr>
        <w:t>(1893).</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Numerose trascrizioni per violoncello di brani del periodo barocco.</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Scritti: Tenica, Storia e Arte del violoncello.</w:t>
      </w:r>
    </w:p>
    <w:p w:rsidR="007A021F" w:rsidRPr="00B23A1C" w:rsidRDefault="007A021F" w:rsidP="00696964">
      <w:pPr>
        <w:tabs>
          <w:tab w:val="left" w:pos="4253"/>
          <w:tab w:val="left" w:pos="4820"/>
        </w:tabs>
        <w:spacing w:before="120" w:after="0"/>
        <w:jc w:val="left"/>
        <w:rPr>
          <w:rFonts w:ascii="Arial" w:hAnsi="Arial" w:cs="Arial"/>
          <w:color w:val="000000"/>
          <w:sz w:val="24"/>
          <w:szCs w:val="24"/>
          <w:lang w:val="it-IT"/>
        </w:rPr>
      </w:pPr>
    </w:p>
    <w:p w:rsidR="007A021F" w:rsidRPr="00B23A1C" w:rsidRDefault="007A021F" w:rsidP="00696964">
      <w:pPr>
        <w:tabs>
          <w:tab w:val="left" w:pos="4253"/>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STRAUSS  Johann jr</w:t>
      </w:r>
      <w:r w:rsidRPr="00B23A1C">
        <w:rPr>
          <w:rFonts w:ascii="Arial" w:hAnsi="Arial" w:cs="Arial"/>
          <w:color w:val="333399"/>
          <w:sz w:val="24"/>
          <w:szCs w:val="24"/>
          <w:u w:val="single"/>
          <w:lang w:val="fr-FR"/>
        </w:rPr>
        <w:tab/>
        <w:t>Neubau, 25.10.1825</w:t>
      </w:r>
      <w:r w:rsidR="00902B63">
        <w:rPr>
          <w:rFonts w:ascii="Arial" w:hAnsi="Arial" w:cs="Arial"/>
          <w:color w:val="333399"/>
          <w:sz w:val="24"/>
          <w:szCs w:val="24"/>
          <w:u w:val="single"/>
          <w:lang w:val="fr-FR"/>
        </w:rPr>
        <w:t xml:space="preserve"> </w:t>
      </w:r>
      <w:r w:rsidRPr="00B23A1C">
        <w:rPr>
          <w:rFonts w:ascii="Arial" w:hAnsi="Arial" w:cs="Arial"/>
          <w:color w:val="333399"/>
          <w:sz w:val="24"/>
          <w:szCs w:val="24"/>
          <w:u w:val="single"/>
          <w:lang w:val="fr-FR"/>
        </w:rPr>
        <w:t>-</w:t>
      </w:r>
      <w:r w:rsidR="00902B63">
        <w:rPr>
          <w:rFonts w:ascii="Arial" w:hAnsi="Arial" w:cs="Arial"/>
          <w:color w:val="333399"/>
          <w:sz w:val="24"/>
          <w:szCs w:val="24"/>
          <w:u w:val="single"/>
          <w:lang w:val="fr-FR"/>
        </w:rPr>
        <w:t xml:space="preserve"> </w:t>
      </w:r>
      <w:r w:rsidRPr="00B23A1C">
        <w:rPr>
          <w:rFonts w:ascii="Arial" w:hAnsi="Arial" w:cs="Arial"/>
          <w:color w:val="333399"/>
          <w:sz w:val="24"/>
          <w:szCs w:val="24"/>
          <w:u w:val="single"/>
          <w:lang w:val="fr-FR"/>
        </w:rPr>
        <w:t>Vienna, 3.6.1899.</w:t>
      </w:r>
    </w:p>
    <w:p w:rsidR="007A021F" w:rsidRPr="00B23A1C" w:rsidRDefault="007A021F"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direttore d’orchestra aust</w:t>
      </w:r>
      <w:r w:rsidR="00EC3230" w:rsidRPr="00B23A1C">
        <w:rPr>
          <w:rFonts w:ascii="Arial" w:hAnsi="Arial" w:cs="Arial"/>
          <w:color w:val="333399"/>
          <w:lang w:val="it-IT"/>
        </w:rPr>
        <w:t>r</w:t>
      </w:r>
      <w:r w:rsidRPr="00B23A1C">
        <w:rPr>
          <w:rFonts w:ascii="Arial" w:hAnsi="Arial" w:cs="Arial"/>
          <w:color w:val="333399"/>
          <w:lang w:val="it-IT"/>
        </w:rPr>
        <w:t>iaco, figlio del celebre Johann Baptist, che voleva il figlio bancario</w:t>
      </w:r>
      <w:r w:rsidR="00E45931" w:rsidRPr="00B23A1C">
        <w:rPr>
          <w:rFonts w:ascii="Arial" w:hAnsi="Arial" w:cs="Arial"/>
          <w:color w:val="333399"/>
          <w:lang w:val="it-IT"/>
        </w:rPr>
        <w:t xml:space="preserve">. Durante gli studi di contabilità, Johann Jr. prendeva lezioni di musica, in segreto. Il primo insegnante di musica </w:t>
      </w:r>
      <w:r w:rsidR="00126F71" w:rsidRPr="00B23A1C">
        <w:rPr>
          <w:rFonts w:ascii="Arial" w:hAnsi="Arial" w:cs="Arial"/>
          <w:color w:val="333399"/>
          <w:lang w:val="it-IT"/>
        </w:rPr>
        <w:t xml:space="preserve">  </w:t>
      </w:r>
      <w:r w:rsidR="007B2752">
        <w:rPr>
          <w:rFonts w:ascii="Arial" w:hAnsi="Arial" w:cs="Arial"/>
          <w:color w:val="333399"/>
          <w:lang w:val="it-IT"/>
        </w:rPr>
        <w:t xml:space="preserve">              </w:t>
      </w:r>
      <w:r w:rsidR="00E45931" w:rsidRPr="00B23A1C">
        <w:rPr>
          <w:rFonts w:ascii="Arial" w:hAnsi="Arial" w:cs="Arial"/>
          <w:color w:val="333399"/>
          <w:lang w:val="it-IT"/>
        </w:rPr>
        <w:t xml:space="preserve">fu Franz Amon, primo violino nell’orchestra del padre, la madre lo incoraggiava. Risultato: il padre ruppe il </w:t>
      </w:r>
      <w:r w:rsidR="00126F71" w:rsidRPr="00B23A1C">
        <w:rPr>
          <w:rFonts w:ascii="Arial" w:hAnsi="Arial" w:cs="Arial"/>
          <w:color w:val="333399"/>
          <w:lang w:val="it-IT"/>
        </w:rPr>
        <w:t xml:space="preserve">  </w:t>
      </w:r>
      <w:r w:rsidR="007B2752">
        <w:rPr>
          <w:rFonts w:ascii="Arial" w:hAnsi="Arial" w:cs="Arial"/>
          <w:color w:val="333399"/>
          <w:lang w:val="it-IT"/>
        </w:rPr>
        <w:t xml:space="preserve">             </w:t>
      </w:r>
      <w:r w:rsidR="00E45931" w:rsidRPr="00B23A1C">
        <w:rPr>
          <w:rFonts w:ascii="Arial" w:hAnsi="Arial" w:cs="Arial"/>
          <w:color w:val="333399"/>
          <w:lang w:val="it-IT"/>
        </w:rPr>
        <w:t>violino del figlio e divorziò dalla moglie, per continuare la relazione con una giovane amante. Da quel momento studi regolari con J. Hoffmann, A. Kollmann e J. Drechsler. Formata la sua orchestra, dal 1844 iniziarono i successi</w:t>
      </w:r>
      <w:r w:rsidR="002600F8" w:rsidRPr="00B23A1C">
        <w:rPr>
          <w:rFonts w:ascii="Arial" w:hAnsi="Arial" w:cs="Arial"/>
          <w:color w:val="333399"/>
          <w:lang w:val="it-IT"/>
        </w:rPr>
        <w:t>. A</w:t>
      </w:r>
      <w:r w:rsidR="00E45931" w:rsidRPr="00B23A1C">
        <w:rPr>
          <w:rFonts w:ascii="Arial" w:hAnsi="Arial" w:cs="Arial"/>
          <w:color w:val="333399"/>
          <w:lang w:val="it-IT"/>
        </w:rPr>
        <w:t>l Casinò Dommayer</w:t>
      </w:r>
      <w:r w:rsidR="002600F8" w:rsidRPr="00B23A1C">
        <w:rPr>
          <w:rFonts w:ascii="Arial" w:hAnsi="Arial" w:cs="Arial"/>
          <w:color w:val="333399"/>
          <w:lang w:val="it-IT"/>
        </w:rPr>
        <w:t xml:space="preserve">, un suo brano fu bissato una ventina di volte. A Vienna un giornale scrisse: </w:t>
      </w:r>
      <w:r w:rsidR="007B2752">
        <w:rPr>
          <w:rFonts w:ascii="Arial" w:hAnsi="Arial" w:cs="Arial"/>
          <w:color w:val="333399"/>
          <w:lang w:val="it-IT"/>
        </w:rPr>
        <w:t xml:space="preserve">                </w:t>
      </w:r>
      <w:r w:rsidR="002600F8" w:rsidRPr="00B23A1C">
        <w:rPr>
          <w:rFonts w:ascii="Arial" w:hAnsi="Arial" w:cs="Arial"/>
          <w:color w:val="333399"/>
          <w:lang w:val="it-IT"/>
        </w:rPr>
        <w:t>“Buona sera Strauss padre</w:t>
      </w:r>
      <w:r w:rsidR="00EC3230" w:rsidRPr="00B23A1C">
        <w:rPr>
          <w:rFonts w:ascii="Arial" w:hAnsi="Arial" w:cs="Arial"/>
          <w:color w:val="333399"/>
          <w:lang w:val="it-IT"/>
        </w:rPr>
        <w:t>…</w:t>
      </w:r>
      <w:r w:rsidR="002600F8" w:rsidRPr="00B23A1C">
        <w:rPr>
          <w:rFonts w:ascii="Arial" w:hAnsi="Arial" w:cs="Arial"/>
          <w:color w:val="333399"/>
          <w:lang w:val="it-IT"/>
        </w:rPr>
        <w:t xml:space="preserve">buon giorno Strauss figlio!”. La rivoluzione di Vienna del 1848, decretò il definitivo distacco tra padre e figlio, che si allineò con i rivoluzionari, componendo la </w:t>
      </w:r>
      <w:r w:rsidR="00EC3230" w:rsidRPr="00B23A1C">
        <w:rPr>
          <w:rFonts w:ascii="Arial" w:hAnsi="Arial" w:cs="Arial"/>
          <w:color w:val="333399"/>
          <w:lang w:val="it-IT"/>
        </w:rPr>
        <w:t>“</w:t>
      </w:r>
      <w:r w:rsidR="002600F8" w:rsidRPr="00B23A1C">
        <w:rPr>
          <w:rFonts w:ascii="Arial" w:hAnsi="Arial" w:cs="Arial"/>
          <w:color w:val="333399"/>
          <w:lang w:val="it-IT"/>
        </w:rPr>
        <w:t>Marcia della</w:t>
      </w:r>
      <w:r w:rsidR="00126F71" w:rsidRPr="00B23A1C">
        <w:rPr>
          <w:rFonts w:ascii="Arial" w:hAnsi="Arial" w:cs="Arial"/>
          <w:color w:val="333399"/>
          <w:lang w:val="it-IT"/>
        </w:rPr>
        <w:t xml:space="preserve"> </w:t>
      </w:r>
      <w:r w:rsidR="002600F8" w:rsidRPr="00B23A1C">
        <w:rPr>
          <w:rFonts w:ascii="Arial" w:hAnsi="Arial" w:cs="Arial"/>
          <w:color w:val="333399"/>
          <w:lang w:val="it-IT"/>
        </w:rPr>
        <w:t>Rivoluzione</w:t>
      </w:r>
      <w:r w:rsidR="00EC3230" w:rsidRPr="00B23A1C">
        <w:rPr>
          <w:rFonts w:ascii="Arial" w:hAnsi="Arial" w:cs="Arial"/>
          <w:color w:val="333399"/>
          <w:lang w:val="it-IT"/>
        </w:rPr>
        <w:t>”</w:t>
      </w:r>
      <w:r w:rsidR="002600F8" w:rsidRPr="00B23A1C">
        <w:rPr>
          <w:rFonts w:ascii="Arial" w:hAnsi="Arial" w:cs="Arial"/>
          <w:color w:val="333399"/>
          <w:lang w:val="it-IT"/>
        </w:rPr>
        <w:t xml:space="preserve"> e la </w:t>
      </w:r>
      <w:r w:rsidR="00126F71" w:rsidRPr="00B23A1C">
        <w:rPr>
          <w:rFonts w:ascii="Arial" w:hAnsi="Arial" w:cs="Arial"/>
          <w:color w:val="333399"/>
          <w:lang w:val="it-IT"/>
        </w:rPr>
        <w:t xml:space="preserve"> </w:t>
      </w:r>
      <w:r w:rsidR="007B2752">
        <w:rPr>
          <w:rFonts w:ascii="Arial" w:hAnsi="Arial" w:cs="Arial"/>
          <w:color w:val="333399"/>
          <w:lang w:val="it-IT"/>
        </w:rPr>
        <w:t xml:space="preserve">           </w:t>
      </w:r>
      <w:r w:rsidR="00EC3230" w:rsidRPr="00B23A1C">
        <w:rPr>
          <w:rFonts w:ascii="Arial" w:hAnsi="Arial" w:cs="Arial"/>
          <w:color w:val="333399"/>
          <w:lang w:val="it-IT"/>
        </w:rPr>
        <w:t>“</w:t>
      </w:r>
      <w:r w:rsidR="002600F8" w:rsidRPr="00B23A1C">
        <w:rPr>
          <w:rFonts w:ascii="Arial" w:hAnsi="Arial" w:cs="Arial"/>
          <w:color w:val="333399"/>
          <w:lang w:val="it-IT"/>
        </w:rPr>
        <w:t>Marcia degli Studenti</w:t>
      </w:r>
      <w:r w:rsidR="00EC3230" w:rsidRPr="00B23A1C">
        <w:rPr>
          <w:rFonts w:ascii="Arial" w:hAnsi="Arial" w:cs="Arial"/>
          <w:color w:val="333399"/>
          <w:lang w:val="it-IT"/>
        </w:rPr>
        <w:t>”</w:t>
      </w:r>
      <w:r w:rsidR="002600F8" w:rsidRPr="00B23A1C">
        <w:rPr>
          <w:rFonts w:ascii="Arial" w:hAnsi="Arial" w:cs="Arial"/>
          <w:color w:val="333399"/>
          <w:lang w:val="it-IT"/>
        </w:rPr>
        <w:t xml:space="preserve">, mentre il padre componeva la famosa “Marcia di Radetzky”. Porte </w:t>
      </w:r>
      <w:r w:rsidR="00EC3230" w:rsidRPr="00B23A1C">
        <w:rPr>
          <w:rFonts w:ascii="Arial" w:hAnsi="Arial" w:cs="Arial"/>
          <w:color w:val="333399"/>
          <w:lang w:val="it-IT"/>
        </w:rPr>
        <w:t>semi</w:t>
      </w:r>
      <w:r w:rsidR="002600F8" w:rsidRPr="00B23A1C">
        <w:rPr>
          <w:rFonts w:ascii="Arial" w:hAnsi="Arial" w:cs="Arial"/>
          <w:color w:val="333399"/>
          <w:lang w:val="it-IT"/>
        </w:rPr>
        <w:t>chiuse in Austria</w:t>
      </w:r>
      <w:r w:rsidR="00EC3230" w:rsidRPr="00B23A1C">
        <w:rPr>
          <w:rFonts w:ascii="Arial" w:hAnsi="Arial" w:cs="Arial"/>
          <w:color w:val="333399"/>
          <w:lang w:val="it-IT"/>
        </w:rPr>
        <w:t>,</w:t>
      </w:r>
      <w:r w:rsidR="002600F8" w:rsidRPr="00B23A1C">
        <w:rPr>
          <w:rFonts w:ascii="Arial" w:hAnsi="Arial" w:cs="Arial"/>
          <w:color w:val="333399"/>
          <w:lang w:val="it-IT"/>
        </w:rPr>
        <w:t xml:space="preserve"> Johann Jr.</w:t>
      </w:r>
      <w:r w:rsidR="00BE04C2" w:rsidRPr="00B23A1C">
        <w:rPr>
          <w:rFonts w:ascii="Arial" w:hAnsi="Arial" w:cs="Arial"/>
          <w:color w:val="333399"/>
          <w:lang w:val="it-IT"/>
        </w:rPr>
        <w:t xml:space="preserve"> fece una fortunata serie di Concerti in Polonia, Germania, Russia, Inghilterra. A Londra, migliaia di esecutori suonavano sui barconi del Tamigi</w:t>
      </w:r>
      <w:r w:rsidR="00EC3230" w:rsidRPr="00B23A1C">
        <w:rPr>
          <w:rFonts w:ascii="Arial" w:hAnsi="Arial" w:cs="Arial"/>
          <w:color w:val="333399"/>
          <w:lang w:val="it-IT"/>
        </w:rPr>
        <w:t>, mentre s</w:t>
      </w:r>
      <w:r w:rsidR="00BE04C2" w:rsidRPr="00B23A1C">
        <w:rPr>
          <w:rFonts w:ascii="Arial" w:hAnsi="Arial" w:cs="Arial"/>
          <w:color w:val="333399"/>
          <w:lang w:val="it-IT"/>
        </w:rPr>
        <w:t>ulle rive</w:t>
      </w:r>
      <w:r w:rsidR="00DF70BB" w:rsidRPr="00B23A1C">
        <w:rPr>
          <w:rFonts w:ascii="Arial" w:hAnsi="Arial" w:cs="Arial"/>
          <w:color w:val="333399"/>
          <w:lang w:val="it-IT"/>
        </w:rPr>
        <w:t>,</w:t>
      </w:r>
      <w:r w:rsidR="00BE04C2" w:rsidRPr="00B23A1C">
        <w:rPr>
          <w:rFonts w:ascii="Arial" w:hAnsi="Arial" w:cs="Arial"/>
          <w:color w:val="333399"/>
          <w:lang w:val="it-IT"/>
        </w:rPr>
        <w:t xml:space="preserve"> un’intera città danzava. Di seguito fu in Francia e </w:t>
      </w:r>
      <w:r w:rsidR="00BE04C2" w:rsidRPr="00B23A1C">
        <w:rPr>
          <w:rFonts w:ascii="Arial" w:hAnsi="Arial" w:cs="Arial"/>
          <w:color w:val="333399"/>
          <w:lang w:val="it-IT"/>
        </w:rPr>
        <w:lastRenderedPageBreak/>
        <w:t>Stati Uniti</w:t>
      </w:r>
      <w:r w:rsidR="00DF70BB" w:rsidRPr="00B23A1C">
        <w:rPr>
          <w:rFonts w:ascii="Arial" w:hAnsi="Arial" w:cs="Arial"/>
          <w:color w:val="333399"/>
          <w:lang w:val="it-IT"/>
        </w:rPr>
        <w:t>. N</w:t>
      </w:r>
      <w:r w:rsidR="00EC3230" w:rsidRPr="00B23A1C">
        <w:rPr>
          <w:rFonts w:ascii="Arial" w:hAnsi="Arial" w:cs="Arial"/>
          <w:color w:val="333399"/>
          <w:lang w:val="it-IT"/>
        </w:rPr>
        <w:t xml:space="preserve">el 1872, </w:t>
      </w:r>
      <w:r w:rsidR="00BE04C2" w:rsidRPr="00B23A1C">
        <w:rPr>
          <w:rFonts w:ascii="Arial" w:hAnsi="Arial" w:cs="Arial"/>
          <w:color w:val="333399"/>
          <w:lang w:val="it-IT"/>
        </w:rPr>
        <w:t>a Boston</w:t>
      </w:r>
      <w:r w:rsidR="00EC3230" w:rsidRPr="00B23A1C">
        <w:rPr>
          <w:rFonts w:ascii="Arial" w:hAnsi="Arial" w:cs="Arial"/>
          <w:color w:val="333399"/>
          <w:lang w:val="it-IT"/>
        </w:rPr>
        <w:t>.</w:t>
      </w:r>
      <w:r w:rsidR="00BE04C2" w:rsidRPr="00B23A1C">
        <w:rPr>
          <w:rFonts w:ascii="Arial" w:hAnsi="Arial" w:cs="Arial"/>
          <w:color w:val="333399"/>
          <w:u w:val="single"/>
          <w:lang w:val="it-IT"/>
        </w:rPr>
        <w:t>20.000</w:t>
      </w:r>
      <w:r w:rsidR="00BE04C2" w:rsidRPr="00B23A1C">
        <w:rPr>
          <w:rFonts w:ascii="Arial" w:hAnsi="Arial" w:cs="Arial"/>
          <w:color w:val="333399"/>
          <w:lang w:val="it-IT"/>
        </w:rPr>
        <w:t xml:space="preserve"> esecutori </w:t>
      </w:r>
      <w:r w:rsidR="00EC3230" w:rsidRPr="00B23A1C">
        <w:rPr>
          <w:rFonts w:ascii="Arial" w:hAnsi="Arial" w:cs="Arial"/>
          <w:color w:val="333399"/>
          <w:lang w:val="it-IT"/>
        </w:rPr>
        <w:t>eseguirono</w:t>
      </w:r>
      <w:r w:rsidR="00DF70BB" w:rsidRPr="00B23A1C">
        <w:rPr>
          <w:rFonts w:ascii="Arial" w:hAnsi="Arial" w:cs="Arial"/>
          <w:color w:val="333399"/>
          <w:lang w:val="it-IT"/>
        </w:rPr>
        <w:t>,</w:t>
      </w:r>
      <w:r w:rsidR="00EC3230" w:rsidRPr="00B23A1C">
        <w:rPr>
          <w:rFonts w:ascii="Arial" w:hAnsi="Arial" w:cs="Arial"/>
          <w:color w:val="333399"/>
          <w:lang w:val="it-IT"/>
        </w:rPr>
        <w:t xml:space="preserve"> come a Londra</w:t>
      </w:r>
      <w:r w:rsidR="00DF70BB" w:rsidRPr="00B23A1C">
        <w:rPr>
          <w:rFonts w:ascii="Arial" w:hAnsi="Arial" w:cs="Arial"/>
          <w:color w:val="333399"/>
          <w:lang w:val="it-IT"/>
        </w:rPr>
        <w:t>,</w:t>
      </w:r>
      <w:r w:rsidR="00EC3230" w:rsidRPr="00B23A1C">
        <w:rPr>
          <w:rFonts w:ascii="Arial" w:hAnsi="Arial" w:cs="Arial"/>
          <w:color w:val="333399"/>
          <w:lang w:val="it-IT"/>
        </w:rPr>
        <w:t xml:space="preserve"> il </w:t>
      </w:r>
      <w:r w:rsidR="00BE04C2" w:rsidRPr="00B23A1C">
        <w:rPr>
          <w:rFonts w:ascii="Arial" w:hAnsi="Arial" w:cs="Arial"/>
          <w:color w:val="333399"/>
          <w:lang w:val="it-IT"/>
        </w:rPr>
        <w:t>“Bel Danubio blu”. Un trionfo colossale. Nel 1874, l’ultima tournée in Italia.</w:t>
      </w:r>
      <w:r w:rsidR="00126F71" w:rsidRPr="00B23A1C">
        <w:rPr>
          <w:rFonts w:ascii="Arial" w:hAnsi="Arial" w:cs="Arial"/>
          <w:color w:val="333399"/>
          <w:lang w:val="it-IT"/>
        </w:rPr>
        <w:t xml:space="preserve"> </w:t>
      </w:r>
      <w:r w:rsidR="00EC3230" w:rsidRPr="00B23A1C">
        <w:rPr>
          <w:rFonts w:ascii="Arial" w:hAnsi="Arial" w:cs="Arial"/>
          <w:color w:val="333399"/>
          <w:lang w:val="it-IT"/>
        </w:rPr>
        <w:t xml:space="preserve">Nel 1887, pur vivendo a Vienna, ricco e famoso, memore delle </w:t>
      </w:r>
      <w:r w:rsidR="007B2752">
        <w:rPr>
          <w:rFonts w:ascii="Arial" w:hAnsi="Arial" w:cs="Arial"/>
          <w:color w:val="333399"/>
          <w:lang w:val="it-IT"/>
        </w:rPr>
        <w:t xml:space="preserve">         </w:t>
      </w:r>
      <w:r w:rsidR="00EC3230" w:rsidRPr="00B23A1C">
        <w:rPr>
          <w:rFonts w:ascii="Arial" w:hAnsi="Arial" w:cs="Arial"/>
          <w:color w:val="333399"/>
          <w:lang w:val="it-IT"/>
        </w:rPr>
        <w:t>rivolte giovanili</w:t>
      </w:r>
      <w:r w:rsidR="00DF70BB" w:rsidRPr="00B23A1C">
        <w:rPr>
          <w:rFonts w:ascii="Arial" w:hAnsi="Arial" w:cs="Arial"/>
          <w:color w:val="333399"/>
          <w:lang w:val="it-IT"/>
        </w:rPr>
        <w:t>,</w:t>
      </w:r>
      <w:r w:rsidR="00EC3230" w:rsidRPr="00B23A1C">
        <w:rPr>
          <w:rFonts w:ascii="Arial" w:hAnsi="Arial" w:cs="Arial"/>
          <w:color w:val="333399"/>
          <w:lang w:val="it-IT"/>
        </w:rPr>
        <w:t xml:space="preserve"> richiese la cittadinanza tedesca.</w:t>
      </w:r>
    </w:p>
    <w:p w:rsidR="00DF70BB" w:rsidRPr="00B23A1C" w:rsidRDefault="00EC323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1</w:t>
      </w:r>
      <w:r w:rsidR="00DF70BB" w:rsidRPr="00B23A1C">
        <w:rPr>
          <w:rFonts w:ascii="Arial" w:hAnsi="Arial" w:cs="Arial"/>
          <w:color w:val="000000"/>
          <w:sz w:val="24"/>
          <w:szCs w:val="24"/>
          <w:lang w:val="it-IT"/>
        </w:rPr>
        <w:t>a</w:t>
      </w:r>
      <w:r w:rsidRPr="00B23A1C">
        <w:rPr>
          <w:rFonts w:ascii="Arial" w:hAnsi="Arial" w:cs="Arial"/>
          <w:color w:val="000000"/>
          <w:sz w:val="24"/>
          <w:szCs w:val="24"/>
          <w:lang w:val="it-IT"/>
        </w:rPr>
        <w:t xml:space="preserve"> Romanza</w:t>
      </w:r>
      <w:r w:rsidR="00DF70BB" w:rsidRPr="00B23A1C">
        <w:rPr>
          <w:rFonts w:ascii="Arial" w:hAnsi="Arial" w:cs="Arial"/>
          <w:color w:val="000000"/>
          <w:sz w:val="24"/>
          <w:szCs w:val="24"/>
          <w:lang w:val="it-IT"/>
        </w:rPr>
        <w:t xml:space="preserve">, in Re-, op. 243, per </w:t>
      </w:r>
      <w:r w:rsidRPr="00B23A1C">
        <w:rPr>
          <w:rFonts w:ascii="Arial" w:hAnsi="Arial" w:cs="Arial"/>
          <w:color w:val="000000"/>
          <w:sz w:val="24"/>
          <w:szCs w:val="24"/>
          <w:lang w:val="it-IT"/>
        </w:rPr>
        <w:t>v</w:t>
      </w:r>
      <w:r w:rsidR="00DF70BB" w:rsidRPr="00B23A1C">
        <w:rPr>
          <w:rFonts w:ascii="Arial" w:hAnsi="Arial" w:cs="Arial"/>
          <w:color w:val="000000"/>
          <w:sz w:val="24"/>
          <w:szCs w:val="24"/>
          <w:lang w:val="it-IT"/>
        </w:rPr>
        <w:t xml:space="preserve">ioloncello </w:t>
      </w:r>
      <w:r w:rsidRPr="00B23A1C">
        <w:rPr>
          <w:rFonts w:ascii="Arial" w:hAnsi="Arial" w:cs="Arial"/>
          <w:color w:val="000000"/>
          <w:sz w:val="24"/>
          <w:szCs w:val="24"/>
          <w:lang w:val="it-IT"/>
        </w:rPr>
        <w:t>e orch</w:t>
      </w:r>
      <w:r w:rsidR="00DF70BB" w:rsidRPr="00B23A1C">
        <w:rPr>
          <w:rFonts w:ascii="Arial" w:hAnsi="Arial" w:cs="Arial"/>
          <w:color w:val="000000"/>
          <w:sz w:val="24"/>
          <w:szCs w:val="24"/>
          <w:lang w:val="it-IT"/>
        </w:rPr>
        <w:t>estra(1861</w:t>
      </w:r>
      <w:r w:rsidR="002E6512" w:rsidRPr="00B23A1C">
        <w:rPr>
          <w:rFonts w:ascii="Arial" w:hAnsi="Arial" w:cs="Arial"/>
          <w:color w:val="000000"/>
          <w:sz w:val="24"/>
          <w:szCs w:val="24"/>
          <w:lang w:val="it-IT"/>
        </w:rPr>
        <w:t>, 4'40</w:t>
      </w:r>
      <w:r w:rsidR="00DF70BB" w:rsidRPr="00B23A1C">
        <w:rPr>
          <w:rFonts w:ascii="Arial" w:hAnsi="Arial" w:cs="Arial"/>
          <w:color w:val="000000"/>
          <w:sz w:val="24"/>
          <w:szCs w:val="24"/>
          <w:lang w:val="it-IT"/>
        </w:rPr>
        <w:t>).</w:t>
      </w:r>
    </w:p>
    <w:p w:rsidR="00DF70BB" w:rsidRPr="00B23A1C" w:rsidRDefault="00DF70B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2a Romanza, in Sol-, op. 255, per violoncello e orchestra (1861</w:t>
      </w:r>
      <w:r w:rsidR="002E6512" w:rsidRPr="00B23A1C">
        <w:rPr>
          <w:rFonts w:ascii="Arial" w:hAnsi="Arial" w:cs="Arial"/>
          <w:color w:val="000000"/>
          <w:sz w:val="24"/>
          <w:szCs w:val="24"/>
          <w:lang w:val="it-IT"/>
        </w:rPr>
        <w:t>, 3'40</w:t>
      </w:r>
      <w:r w:rsidRPr="00B23A1C">
        <w:rPr>
          <w:rFonts w:ascii="Arial" w:hAnsi="Arial" w:cs="Arial"/>
          <w:color w:val="000000"/>
          <w:sz w:val="24"/>
          <w:szCs w:val="24"/>
          <w:lang w:val="it-IT"/>
        </w:rPr>
        <w:t>).</w:t>
      </w:r>
    </w:p>
    <w:p w:rsidR="00474D5B" w:rsidRPr="00B23A1C" w:rsidRDefault="00474D5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Dolci pianti, violoncello e orchestra</w:t>
      </w:r>
      <w:r w:rsidR="002E6512" w:rsidRPr="00B23A1C">
        <w:rPr>
          <w:rFonts w:ascii="Arial" w:hAnsi="Arial" w:cs="Arial"/>
          <w:color w:val="000000"/>
          <w:sz w:val="24"/>
          <w:szCs w:val="24"/>
          <w:lang w:val="it-IT"/>
        </w:rPr>
        <w:t>, op. 283</w:t>
      </w:r>
      <w:r w:rsidRPr="00B23A1C">
        <w:rPr>
          <w:rFonts w:ascii="Arial" w:hAnsi="Arial" w:cs="Arial"/>
          <w:color w:val="000000"/>
          <w:sz w:val="24"/>
          <w:szCs w:val="24"/>
          <w:lang w:val="it-IT"/>
        </w:rPr>
        <w:t xml:space="preserve"> (1863</w:t>
      </w:r>
      <w:r w:rsidR="002E6512" w:rsidRPr="00B23A1C">
        <w:rPr>
          <w:rFonts w:ascii="Arial" w:hAnsi="Arial" w:cs="Arial"/>
          <w:color w:val="000000"/>
          <w:sz w:val="24"/>
          <w:szCs w:val="24"/>
          <w:lang w:val="it-IT"/>
        </w:rPr>
        <w:t>, 3'30</w:t>
      </w:r>
      <w:r w:rsidRPr="00B23A1C">
        <w:rPr>
          <w:rFonts w:ascii="Arial" w:hAnsi="Arial" w:cs="Arial"/>
          <w:color w:val="000000"/>
          <w:sz w:val="24"/>
          <w:szCs w:val="24"/>
          <w:lang w:val="it-IT"/>
        </w:rPr>
        <w:t>).</w:t>
      </w:r>
    </w:p>
    <w:p w:rsidR="002E6512" w:rsidRPr="00B23A1C" w:rsidRDefault="002E6512" w:rsidP="00696964">
      <w:pPr>
        <w:tabs>
          <w:tab w:val="left" w:pos="4253"/>
          <w:tab w:val="left" w:pos="4820"/>
        </w:tabs>
        <w:spacing w:before="120" w:after="0"/>
        <w:jc w:val="left"/>
        <w:rPr>
          <w:rFonts w:ascii="Arial" w:hAnsi="Arial" w:cs="Arial"/>
          <w:color w:val="333399"/>
          <w:sz w:val="24"/>
          <w:szCs w:val="24"/>
          <w:u w:val="single"/>
          <w:lang w:val="de-DE"/>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de-DE"/>
        </w:rPr>
      </w:pPr>
      <w:r w:rsidRPr="00B23A1C">
        <w:rPr>
          <w:rFonts w:ascii="Arial" w:hAnsi="Arial" w:cs="Arial"/>
          <w:color w:val="333399"/>
          <w:sz w:val="24"/>
          <w:szCs w:val="24"/>
          <w:u w:val="single"/>
          <w:lang w:val="de-DE"/>
        </w:rPr>
        <w:t>STRAUSS Richard</w:t>
      </w:r>
      <w:r w:rsidRPr="00B23A1C">
        <w:rPr>
          <w:rFonts w:ascii="Arial" w:hAnsi="Arial" w:cs="Arial"/>
          <w:color w:val="333399"/>
          <w:sz w:val="24"/>
          <w:szCs w:val="24"/>
          <w:u w:val="single"/>
          <w:lang w:val="de-DE"/>
        </w:rPr>
        <w:tab/>
        <w:t>Monaco, 1.6.1864 - Garmisch, 8.9.1949.</w:t>
      </w:r>
    </w:p>
    <w:p w:rsidR="00611018"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Inizialmente ha un accostamento con gli studi musicali disastroso, in seguito paleserà notevoli capacità che molti definiranno ”istintive”. “Il nostro Maestro”, dirà Bartok. </w:t>
      </w:r>
      <w:r w:rsidR="00C4718A" w:rsidRPr="00B23A1C">
        <w:rPr>
          <w:rFonts w:ascii="Arial" w:hAnsi="Arial" w:cs="Arial"/>
          <w:color w:val="333399"/>
        </w:rPr>
        <w:t>a</w:t>
      </w:r>
      <w:r w:rsidRPr="00B23A1C">
        <w:rPr>
          <w:rFonts w:ascii="Arial" w:hAnsi="Arial" w:cs="Arial"/>
          <w:color w:val="333399"/>
        </w:rPr>
        <w:t>ltri lo definiranno “Liberatore dal romanticismo”. Nato per comporre.</w:t>
      </w:r>
      <w:r w:rsidR="00C4718A" w:rsidRPr="00B23A1C">
        <w:rPr>
          <w:rFonts w:ascii="Arial" w:hAnsi="Arial" w:cs="Arial"/>
          <w:color w:val="333399"/>
        </w:rPr>
        <w:t xml:space="preserve"> </w:t>
      </w:r>
      <w:r w:rsidR="0001494C" w:rsidRPr="00B23A1C">
        <w:rPr>
          <w:rFonts w:ascii="Arial" w:hAnsi="Arial" w:cs="Arial"/>
          <w:color w:val="333399"/>
        </w:rPr>
        <w:t>Per maggiori informazioni sull'autore, v</w:t>
      </w:r>
      <w:r w:rsidR="00611018" w:rsidRPr="00B23A1C">
        <w:rPr>
          <w:rFonts w:ascii="Arial" w:hAnsi="Arial" w:cs="Arial"/>
          <w:color w:val="333399"/>
        </w:rPr>
        <w:t xml:space="preserve">edi </w:t>
      </w:r>
      <w:r w:rsidR="00DA4265" w:rsidRPr="00B23A1C">
        <w:rPr>
          <w:rFonts w:ascii="Arial" w:hAnsi="Arial" w:cs="Arial"/>
          <w:color w:val="333399"/>
        </w:rPr>
        <w:t>“Passeggiando con la Musica”, scaricabile</w:t>
      </w:r>
      <w:r w:rsidR="00C4718A" w:rsidRPr="00B23A1C">
        <w:rPr>
          <w:rFonts w:ascii="Arial" w:hAnsi="Arial" w:cs="Arial"/>
          <w:color w:val="333399"/>
        </w:rPr>
        <w:t xml:space="preserve"> </w:t>
      </w:r>
      <w:r w:rsidR="00F54E62" w:rsidRPr="00B23A1C">
        <w:rPr>
          <w:rFonts w:ascii="Arial" w:hAnsi="Arial" w:cs="Arial"/>
          <w:color w:val="333399"/>
        </w:rPr>
        <w:t xml:space="preserve">gratuitamente </w:t>
      </w:r>
      <w:r w:rsidR="007B2752">
        <w:rPr>
          <w:rFonts w:ascii="Arial" w:hAnsi="Arial" w:cs="Arial"/>
          <w:color w:val="333399"/>
        </w:rPr>
        <w:t xml:space="preserve">          </w:t>
      </w:r>
      <w:r w:rsidR="00F54E62" w:rsidRPr="00B23A1C">
        <w:rPr>
          <w:rFonts w:ascii="Arial" w:hAnsi="Arial" w:cs="Arial"/>
          <w:color w:val="333399"/>
        </w:rPr>
        <w:t xml:space="preserve">dal sito: </w:t>
      </w:r>
      <w:r w:rsidR="001033C4" w:rsidRPr="00B23A1C">
        <w:rPr>
          <w:rFonts w:ascii="Arial" w:hAnsi="Arial" w:cs="Arial"/>
          <w:color w:val="333399"/>
        </w:rPr>
        <w:t>mariodemolli.com</w:t>
      </w:r>
    </w:p>
    <w:p w:rsidR="00F240E2"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in Fa</w:t>
      </w:r>
      <w:r w:rsidR="00316073" w:rsidRPr="00B23A1C">
        <w:rPr>
          <w:rFonts w:ascii="Arial" w:hAnsi="Arial" w:cs="Arial"/>
          <w:color w:val="000000"/>
          <w:sz w:val="24"/>
          <w:szCs w:val="24"/>
          <w:lang w:val="it-IT"/>
        </w:rPr>
        <w:t>,</w:t>
      </w:r>
      <w:r w:rsidR="00363E33" w:rsidRPr="00B23A1C">
        <w:rPr>
          <w:rFonts w:ascii="Arial" w:hAnsi="Arial" w:cs="Arial"/>
          <w:color w:val="000000"/>
          <w:sz w:val="24"/>
          <w:szCs w:val="24"/>
          <w:lang w:val="it-IT"/>
        </w:rPr>
        <w:t xml:space="preserve"> </w:t>
      </w:r>
      <w:r w:rsidR="00316073" w:rsidRPr="00B23A1C">
        <w:rPr>
          <w:rFonts w:ascii="Arial" w:hAnsi="Arial" w:cs="Arial"/>
          <w:color w:val="000000"/>
          <w:sz w:val="24"/>
          <w:szCs w:val="24"/>
          <w:lang w:val="it-IT"/>
        </w:rPr>
        <w:t xml:space="preserve">op. 6, </w:t>
      </w:r>
      <w:r w:rsidR="00F240E2" w:rsidRPr="00B23A1C">
        <w:rPr>
          <w:rFonts w:ascii="Arial" w:hAnsi="Arial" w:cs="Arial"/>
          <w:sz w:val="24"/>
          <w:szCs w:val="24"/>
          <w:lang w:val="it-IT"/>
        </w:rPr>
        <w:t>v</w:t>
      </w:r>
      <w:r w:rsidR="00F240E2">
        <w:rPr>
          <w:rFonts w:ascii="Arial" w:hAnsi="Arial" w:cs="Arial"/>
          <w:sz w:val="24"/>
          <w:szCs w:val="24"/>
          <w:lang w:val="it-IT"/>
        </w:rPr>
        <w:t>io</w:t>
      </w:r>
      <w:r w:rsidR="00F240E2" w:rsidRPr="00B23A1C">
        <w:rPr>
          <w:rFonts w:ascii="Arial" w:hAnsi="Arial" w:cs="Arial"/>
          <w:sz w:val="24"/>
          <w:szCs w:val="24"/>
          <w:lang w:val="it-IT"/>
        </w:rPr>
        <w:t>l</w:t>
      </w:r>
      <w:r w:rsidR="00F240E2">
        <w:rPr>
          <w:rFonts w:ascii="Arial" w:hAnsi="Arial" w:cs="Arial"/>
          <w:sz w:val="24"/>
          <w:szCs w:val="24"/>
          <w:lang w:val="it-IT"/>
        </w:rPr>
        <w:t>on</w:t>
      </w:r>
      <w:r w:rsidR="00F240E2" w:rsidRPr="00B23A1C">
        <w:rPr>
          <w:rFonts w:ascii="Arial" w:hAnsi="Arial" w:cs="Arial"/>
          <w:sz w:val="24"/>
          <w:szCs w:val="24"/>
          <w:lang w:val="it-IT"/>
        </w:rPr>
        <w:t>c</w:t>
      </w:r>
      <w:r w:rsidR="00F240E2">
        <w:rPr>
          <w:rFonts w:ascii="Arial" w:hAnsi="Arial" w:cs="Arial"/>
          <w:sz w:val="24"/>
          <w:szCs w:val="24"/>
          <w:lang w:val="it-IT"/>
        </w:rPr>
        <w:t>ello</w:t>
      </w:r>
      <w:r w:rsidR="00F240E2"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e pf.</w:t>
      </w:r>
      <w:r w:rsidR="00FD7D13" w:rsidRPr="00B23A1C">
        <w:rPr>
          <w:rFonts w:ascii="Arial" w:hAnsi="Arial" w:cs="Arial"/>
          <w:color w:val="000000"/>
          <w:sz w:val="24"/>
          <w:szCs w:val="24"/>
          <w:lang w:val="it-IT"/>
        </w:rPr>
        <w:t xml:space="preserve"> (1883):   </w:t>
      </w:r>
      <w:r w:rsidR="00FD7D13" w:rsidRPr="00B23A1C">
        <w:rPr>
          <w:rFonts w:ascii="Arial" w:hAnsi="Arial" w:cs="Arial"/>
          <w:b/>
          <w:color w:val="000000"/>
          <w:sz w:val="24"/>
          <w:szCs w:val="24"/>
          <w:lang w:val="it-IT"/>
        </w:rPr>
        <w:t>1</w:t>
      </w:r>
      <w:r w:rsidR="00FD7D13" w:rsidRPr="00B23A1C">
        <w:rPr>
          <w:rFonts w:ascii="Arial" w:hAnsi="Arial" w:cs="Arial"/>
          <w:color w:val="000000"/>
          <w:sz w:val="24"/>
          <w:szCs w:val="24"/>
          <w:lang w:val="it-IT"/>
        </w:rPr>
        <w:t>) Allegro (</w:t>
      </w:r>
      <w:r w:rsidR="00363E33" w:rsidRPr="00B23A1C">
        <w:rPr>
          <w:rFonts w:ascii="Arial" w:hAnsi="Arial" w:cs="Arial"/>
          <w:color w:val="000000"/>
          <w:sz w:val="24"/>
          <w:szCs w:val="24"/>
          <w:lang w:val="it-IT"/>
        </w:rPr>
        <w:t>9</w:t>
      </w:r>
      <w:r w:rsidR="00FD7D13" w:rsidRPr="00B23A1C">
        <w:rPr>
          <w:rFonts w:ascii="Arial" w:hAnsi="Arial" w:cs="Arial"/>
          <w:color w:val="000000"/>
          <w:sz w:val="24"/>
          <w:szCs w:val="24"/>
          <w:lang w:val="it-IT"/>
        </w:rPr>
        <w:t>’</w:t>
      </w:r>
      <w:r w:rsidR="00363E33" w:rsidRPr="00B23A1C">
        <w:rPr>
          <w:rFonts w:ascii="Arial" w:hAnsi="Arial" w:cs="Arial"/>
          <w:color w:val="000000"/>
          <w:sz w:val="24"/>
          <w:szCs w:val="24"/>
          <w:lang w:val="it-IT"/>
        </w:rPr>
        <w:t>1</w:t>
      </w:r>
      <w:r w:rsidR="00FD7D13" w:rsidRPr="00B23A1C">
        <w:rPr>
          <w:rFonts w:ascii="Arial" w:hAnsi="Arial" w:cs="Arial"/>
          <w:color w:val="000000"/>
          <w:sz w:val="24"/>
          <w:szCs w:val="24"/>
          <w:lang w:val="it-IT"/>
        </w:rPr>
        <w:t>5),   2) Andante (</w:t>
      </w:r>
      <w:r w:rsidR="00363E33" w:rsidRPr="00B23A1C">
        <w:rPr>
          <w:rFonts w:ascii="Arial" w:hAnsi="Arial" w:cs="Arial"/>
          <w:color w:val="000000"/>
          <w:sz w:val="24"/>
          <w:szCs w:val="24"/>
          <w:lang w:val="it-IT"/>
        </w:rPr>
        <w:t>7</w:t>
      </w:r>
      <w:r w:rsidR="00FD7D13" w:rsidRPr="00B23A1C">
        <w:rPr>
          <w:rFonts w:ascii="Arial" w:hAnsi="Arial" w:cs="Arial"/>
          <w:color w:val="000000"/>
          <w:sz w:val="24"/>
          <w:szCs w:val="24"/>
          <w:lang w:val="it-IT"/>
        </w:rPr>
        <w:t>’</w:t>
      </w:r>
      <w:r w:rsidR="00363E33" w:rsidRPr="00B23A1C">
        <w:rPr>
          <w:rFonts w:ascii="Arial" w:hAnsi="Arial" w:cs="Arial"/>
          <w:color w:val="000000"/>
          <w:sz w:val="24"/>
          <w:szCs w:val="24"/>
          <w:lang w:val="it-IT"/>
        </w:rPr>
        <w:t>20</w:t>
      </w:r>
      <w:r w:rsidR="00FD7D13" w:rsidRPr="00B23A1C">
        <w:rPr>
          <w:rFonts w:ascii="Arial" w:hAnsi="Arial" w:cs="Arial"/>
          <w:color w:val="000000"/>
          <w:sz w:val="24"/>
          <w:szCs w:val="24"/>
          <w:lang w:val="it-IT"/>
        </w:rPr>
        <w:t xml:space="preserve">),   </w:t>
      </w:r>
    </w:p>
    <w:p w:rsidR="00F240E2" w:rsidRDefault="00FD7D1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b/>
          <w:color w:val="000000"/>
          <w:sz w:val="24"/>
          <w:szCs w:val="24"/>
          <w:lang w:val="it-IT"/>
        </w:rPr>
        <w:t>3</w:t>
      </w:r>
      <w:r w:rsidRPr="00B23A1C">
        <w:rPr>
          <w:rFonts w:ascii="Arial" w:hAnsi="Arial" w:cs="Arial"/>
          <w:color w:val="000000"/>
          <w:sz w:val="24"/>
          <w:szCs w:val="24"/>
          <w:lang w:val="it-IT"/>
        </w:rPr>
        <w:t>) Finale (</w:t>
      </w:r>
      <w:r w:rsidR="00363E33" w:rsidRPr="00B23A1C">
        <w:rPr>
          <w:rFonts w:ascii="Arial" w:hAnsi="Arial" w:cs="Arial"/>
          <w:color w:val="000000"/>
          <w:sz w:val="24"/>
          <w:szCs w:val="24"/>
          <w:lang w:val="it-IT"/>
        </w:rPr>
        <w:t>8</w:t>
      </w:r>
      <w:r w:rsidRPr="00B23A1C">
        <w:rPr>
          <w:rFonts w:ascii="Arial" w:hAnsi="Arial" w:cs="Arial"/>
          <w:color w:val="000000"/>
          <w:sz w:val="24"/>
          <w:szCs w:val="24"/>
          <w:lang w:val="it-IT"/>
        </w:rPr>
        <w:t>’3</w:t>
      </w:r>
      <w:r w:rsidR="00363E33" w:rsidRPr="00B23A1C">
        <w:rPr>
          <w:rFonts w:ascii="Arial" w:hAnsi="Arial" w:cs="Arial"/>
          <w:color w:val="000000"/>
          <w:sz w:val="24"/>
          <w:szCs w:val="24"/>
          <w:lang w:val="it-IT"/>
        </w:rPr>
        <w:t>0</w:t>
      </w:r>
      <w:r w:rsidRPr="00B23A1C">
        <w:rPr>
          <w:rFonts w:ascii="Arial" w:hAnsi="Arial" w:cs="Arial"/>
          <w:color w:val="000000"/>
          <w:sz w:val="24"/>
          <w:szCs w:val="24"/>
          <w:lang w:val="it-IT"/>
        </w:rPr>
        <w:t>)</w:t>
      </w:r>
      <w:r w:rsidR="002216A4" w:rsidRPr="00B23A1C">
        <w:rPr>
          <w:rFonts w:ascii="Arial" w:hAnsi="Arial" w:cs="Arial"/>
          <w:color w:val="000000"/>
          <w:sz w:val="24"/>
          <w:szCs w:val="24"/>
          <w:lang w:val="it-IT"/>
        </w:rPr>
        <w:t>.</w:t>
      </w:r>
      <w:r w:rsidR="00F240E2">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Concertante, 2 vl. </w:t>
      </w:r>
      <w:r w:rsidR="00F240E2" w:rsidRPr="00B23A1C">
        <w:rPr>
          <w:rFonts w:ascii="Arial" w:hAnsi="Arial" w:cs="Arial"/>
          <w:sz w:val="24"/>
          <w:szCs w:val="24"/>
          <w:lang w:val="it-IT"/>
        </w:rPr>
        <w:t>v</w:t>
      </w:r>
      <w:r w:rsidR="00F240E2">
        <w:rPr>
          <w:rFonts w:ascii="Arial" w:hAnsi="Arial" w:cs="Arial"/>
          <w:sz w:val="24"/>
          <w:szCs w:val="24"/>
          <w:lang w:val="it-IT"/>
        </w:rPr>
        <w:t>io</w:t>
      </w:r>
      <w:r w:rsidR="00F240E2" w:rsidRPr="00B23A1C">
        <w:rPr>
          <w:rFonts w:ascii="Arial" w:hAnsi="Arial" w:cs="Arial"/>
          <w:sz w:val="24"/>
          <w:szCs w:val="24"/>
          <w:lang w:val="it-IT"/>
        </w:rPr>
        <w:t>l</w:t>
      </w:r>
      <w:r w:rsidR="00F240E2">
        <w:rPr>
          <w:rFonts w:ascii="Arial" w:hAnsi="Arial" w:cs="Arial"/>
          <w:sz w:val="24"/>
          <w:szCs w:val="24"/>
          <w:lang w:val="it-IT"/>
        </w:rPr>
        <w:t>on</w:t>
      </w:r>
      <w:r w:rsidR="00F240E2" w:rsidRPr="00B23A1C">
        <w:rPr>
          <w:rFonts w:ascii="Arial" w:hAnsi="Arial" w:cs="Arial"/>
          <w:sz w:val="24"/>
          <w:szCs w:val="24"/>
          <w:lang w:val="it-IT"/>
        </w:rPr>
        <w:t>c</w:t>
      </w:r>
      <w:r w:rsidR="00F240E2">
        <w:rPr>
          <w:rFonts w:ascii="Arial" w:hAnsi="Arial" w:cs="Arial"/>
          <w:sz w:val="24"/>
          <w:szCs w:val="24"/>
          <w:lang w:val="it-IT"/>
        </w:rPr>
        <w:t>ello,</w:t>
      </w:r>
      <w:r w:rsidR="00F240E2"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pf (1875).</w:t>
      </w:r>
      <w:r w:rsidR="002216A4"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Trio La, vl. </w:t>
      </w:r>
      <w:r w:rsidR="00F240E2" w:rsidRPr="00B23A1C">
        <w:rPr>
          <w:rFonts w:ascii="Arial" w:hAnsi="Arial" w:cs="Arial"/>
          <w:sz w:val="24"/>
          <w:szCs w:val="24"/>
          <w:lang w:val="it-IT"/>
        </w:rPr>
        <w:t>v</w:t>
      </w:r>
      <w:r w:rsidR="00F240E2">
        <w:rPr>
          <w:rFonts w:ascii="Arial" w:hAnsi="Arial" w:cs="Arial"/>
          <w:sz w:val="24"/>
          <w:szCs w:val="24"/>
          <w:lang w:val="it-IT"/>
        </w:rPr>
        <w:t>io</w:t>
      </w:r>
      <w:r w:rsidR="00F240E2" w:rsidRPr="00B23A1C">
        <w:rPr>
          <w:rFonts w:ascii="Arial" w:hAnsi="Arial" w:cs="Arial"/>
          <w:sz w:val="24"/>
          <w:szCs w:val="24"/>
          <w:lang w:val="it-IT"/>
        </w:rPr>
        <w:t>l</w:t>
      </w:r>
      <w:r w:rsidR="00F240E2">
        <w:rPr>
          <w:rFonts w:ascii="Arial" w:hAnsi="Arial" w:cs="Arial"/>
          <w:sz w:val="24"/>
          <w:szCs w:val="24"/>
          <w:lang w:val="it-IT"/>
        </w:rPr>
        <w:t>on</w:t>
      </w:r>
      <w:r w:rsidR="00F240E2" w:rsidRPr="00B23A1C">
        <w:rPr>
          <w:rFonts w:ascii="Arial" w:hAnsi="Arial" w:cs="Arial"/>
          <w:sz w:val="24"/>
          <w:szCs w:val="24"/>
          <w:lang w:val="it-IT"/>
        </w:rPr>
        <w:t>c</w:t>
      </w:r>
      <w:r w:rsidR="00F240E2">
        <w:rPr>
          <w:rFonts w:ascii="Arial" w:hAnsi="Arial" w:cs="Arial"/>
          <w:sz w:val="24"/>
          <w:szCs w:val="24"/>
          <w:lang w:val="it-IT"/>
        </w:rPr>
        <w:t>ello,</w:t>
      </w:r>
      <w:r w:rsidR="00A53165" w:rsidRPr="00B23A1C">
        <w:rPr>
          <w:rFonts w:ascii="Arial" w:hAnsi="Arial" w:cs="Arial"/>
          <w:color w:val="000000"/>
          <w:sz w:val="24"/>
          <w:szCs w:val="24"/>
          <w:lang w:val="it-IT"/>
        </w:rPr>
        <w:t xml:space="preserve"> pf</w:t>
      </w:r>
      <w:r w:rsidR="00363E33"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(1877).   </w:t>
      </w:r>
    </w:p>
    <w:p w:rsidR="00F240E2" w:rsidRPr="004E5E23"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Trio in Re, vl. </w:t>
      </w:r>
      <w:r w:rsidR="00F240E2" w:rsidRPr="00B23A1C">
        <w:rPr>
          <w:rFonts w:ascii="Arial" w:hAnsi="Arial" w:cs="Arial"/>
          <w:sz w:val="24"/>
          <w:szCs w:val="24"/>
          <w:lang w:val="it-IT"/>
        </w:rPr>
        <w:t>v</w:t>
      </w:r>
      <w:r w:rsidR="00F240E2">
        <w:rPr>
          <w:rFonts w:ascii="Arial" w:hAnsi="Arial" w:cs="Arial"/>
          <w:sz w:val="24"/>
          <w:szCs w:val="24"/>
          <w:lang w:val="it-IT"/>
        </w:rPr>
        <w:t>io</w:t>
      </w:r>
      <w:r w:rsidR="00F240E2" w:rsidRPr="00B23A1C">
        <w:rPr>
          <w:rFonts w:ascii="Arial" w:hAnsi="Arial" w:cs="Arial"/>
          <w:sz w:val="24"/>
          <w:szCs w:val="24"/>
          <w:lang w:val="it-IT"/>
        </w:rPr>
        <w:t>l</w:t>
      </w:r>
      <w:r w:rsidR="00F240E2">
        <w:rPr>
          <w:rFonts w:ascii="Arial" w:hAnsi="Arial" w:cs="Arial"/>
          <w:sz w:val="24"/>
          <w:szCs w:val="24"/>
          <w:lang w:val="it-IT"/>
        </w:rPr>
        <w:t>on</w:t>
      </w:r>
      <w:r w:rsidR="00F240E2" w:rsidRPr="00B23A1C">
        <w:rPr>
          <w:rFonts w:ascii="Arial" w:hAnsi="Arial" w:cs="Arial"/>
          <w:sz w:val="24"/>
          <w:szCs w:val="24"/>
          <w:lang w:val="it-IT"/>
        </w:rPr>
        <w:t>c</w:t>
      </w:r>
      <w:r w:rsidR="00F240E2">
        <w:rPr>
          <w:rFonts w:ascii="Arial" w:hAnsi="Arial" w:cs="Arial"/>
          <w:sz w:val="24"/>
          <w:szCs w:val="24"/>
          <w:lang w:val="it-IT"/>
        </w:rPr>
        <w:t>ello</w:t>
      </w:r>
      <w:r w:rsidR="00F240E2"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e pf</w:t>
      </w:r>
      <w:r w:rsidR="00363E33"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Pr="004E5E23">
        <w:rPr>
          <w:rFonts w:ascii="Arial" w:hAnsi="Arial" w:cs="Arial"/>
          <w:color w:val="000000"/>
          <w:sz w:val="24"/>
          <w:szCs w:val="24"/>
          <w:lang w:val="it-IT"/>
        </w:rPr>
        <w:t>(1877).</w:t>
      </w:r>
      <w:r w:rsidR="00F240E2" w:rsidRPr="004E5E23">
        <w:rPr>
          <w:rFonts w:ascii="Arial" w:hAnsi="Arial" w:cs="Arial"/>
          <w:color w:val="000000"/>
          <w:sz w:val="24"/>
          <w:szCs w:val="24"/>
          <w:lang w:val="it-IT"/>
        </w:rPr>
        <w:t xml:space="preserve">   </w:t>
      </w:r>
      <w:r w:rsidR="002E6512" w:rsidRPr="004E5E23">
        <w:rPr>
          <w:rFonts w:ascii="Arial" w:hAnsi="Arial" w:cs="Arial"/>
          <w:color w:val="000000"/>
          <w:sz w:val="24"/>
          <w:szCs w:val="24"/>
          <w:lang w:val="it-IT"/>
        </w:rPr>
        <w:t xml:space="preserve">Studies Stage Works per </w:t>
      </w:r>
      <w:r w:rsidR="00537C15" w:rsidRPr="004E5E23">
        <w:rPr>
          <w:rFonts w:ascii="Arial" w:hAnsi="Arial" w:cs="Arial"/>
          <w:color w:val="000000"/>
          <w:sz w:val="24"/>
          <w:szCs w:val="24"/>
          <w:lang w:val="it-IT"/>
        </w:rPr>
        <w:t>v</w:t>
      </w:r>
      <w:r w:rsidR="00BC50C5" w:rsidRPr="004E5E23">
        <w:rPr>
          <w:rFonts w:ascii="Arial" w:hAnsi="Arial" w:cs="Arial"/>
          <w:color w:val="000000"/>
          <w:sz w:val="24"/>
          <w:szCs w:val="24"/>
          <w:lang w:val="it-IT"/>
        </w:rPr>
        <w:t>ioloncello</w:t>
      </w:r>
      <w:r w:rsidR="00537C15" w:rsidRPr="004E5E23">
        <w:rPr>
          <w:rFonts w:ascii="Arial" w:hAnsi="Arial" w:cs="Arial"/>
          <w:color w:val="000000"/>
          <w:sz w:val="24"/>
          <w:szCs w:val="24"/>
          <w:lang w:val="it-IT"/>
        </w:rPr>
        <w:t>.</w:t>
      </w:r>
      <w:r w:rsidR="002216A4" w:rsidRPr="004E5E23">
        <w:rPr>
          <w:rFonts w:ascii="Arial" w:hAnsi="Arial" w:cs="Arial"/>
          <w:color w:val="000000"/>
          <w:sz w:val="24"/>
          <w:szCs w:val="24"/>
          <w:lang w:val="it-IT"/>
        </w:rPr>
        <w:t xml:space="preserve">   </w:t>
      </w:r>
    </w:p>
    <w:p w:rsidR="00C73FCF" w:rsidRPr="00B23A1C" w:rsidRDefault="00E81D9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Romanza </w:t>
      </w:r>
      <w:r w:rsidR="00FE2967" w:rsidRPr="00B23A1C">
        <w:rPr>
          <w:rFonts w:ascii="Arial" w:hAnsi="Arial" w:cs="Arial"/>
          <w:color w:val="000000"/>
          <w:sz w:val="24"/>
          <w:szCs w:val="24"/>
          <w:lang w:val="it-IT"/>
        </w:rPr>
        <w:t xml:space="preserve">in Fa, </w:t>
      </w:r>
      <w:r w:rsidR="00537C15" w:rsidRPr="00B23A1C">
        <w:rPr>
          <w:rFonts w:ascii="Arial" w:hAnsi="Arial" w:cs="Arial"/>
          <w:color w:val="000000"/>
          <w:sz w:val="24"/>
          <w:szCs w:val="24"/>
          <w:lang w:val="it-IT"/>
        </w:rPr>
        <w:t>v</w:t>
      </w:r>
      <w:r w:rsidR="00BC50C5" w:rsidRPr="00B23A1C">
        <w:rPr>
          <w:rFonts w:ascii="Arial" w:hAnsi="Arial" w:cs="Arial"/>
          <w:color w:val="000000"/>
          <w:sz w:val="24"/>
          <w:szCs w:val="24"/>
          <w:lang w:val="it-IT"/>
        </w:rPr>
        <w:t>io</w:t>
      </w:r>
      <w:r w:rsidR="00537C15" w:rsidRPr="00B23A1C">
        <w:rPr>
          <w:rFonts w:ascii="Arial" w:hAnsi="Arial" w:cs="Arial"/>
          <w:color w:val="000000"/>
          <w:sz w:val="24"/>
          <w:szCs w:val="24"/>
          <w:lang w:val="it-IT"/>
        </w:rPr>
        <w:t>l</w:t>
      </w:r>
      <w:r w:rsidR="00BC50C5" w:rsidRPr="00B23A1C">
        <w:rPr>
          <w:rFonts w:ascii="Arial" w:hAnsi="Arial" w:cs="Arial"/>
          <w:color w:val="000000"/>
          <w:sz w:val="24"/>
          <w:szCs w:val="24"/>
          <w:lang w:val="it-IT"/>
        </w:rPr>
        <w:t>on</w:t>
      </w:r>
      <w:r w:rsidR="00537C15" w:rsidRPr="00B23A1C">
        <w:rPr>
          <w:rFonts w:ascii="Arial" w:hAnsi="Arial" w:cs="Arial"/>
          <w:color w:val="000000"/>
          <w:sz w:val="24"/>
          <w:szCs w:val="24"/>
          <w:lang w:val="it-IT"/>
        </w:rPr>
        <w:t>c</w:t>
      </w:r>
      <w:r w:rsidR="00BC50C5" w:rsidRPr="00B23A1C">
        <w:rPr>
          <w:rFonts w:ascii="Arial" w:hAnsi="Arial" w:cs="Arial"/>
          <w:color w:val="000000"/>
          <w:sz w:val="24"/>
          <w:szCs w:val="24"/>
          <w:lang w:val="it-IT"/>
        </w:rPr>
        <w:t>ello</w:t>
      </w:r>
      <w:r w:rsidR="005B7205"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e orch (1883, </w:t>
      </w:r>
      <w:r w:rsidR="002E6512" w:rsidRPr="00B23A1C">
        <w:rPr>
          <w:rFonts w:ascii="Arial" w:hAnsi="Arial" w:cs="Arial"/>
          <w:color w:val="000000"/>
          <w:sz w:val="24"/>
          <w:szCs w:val="24"/>
          <w:lang w:val="it-IT"/>
        </w:rPr>
        <w:t>10</w:t>
      </w:r>
      <w:r w:rsidR="004318E5" w:rsidRPr="00B23A1C">
        <w:rPr>
          <w:rFonts w:ascii="Arial" w:hAnsi="Arial" w:cs="Arial"/>
          <w:color w:val="000000"/>
          <w:sz w:val="24"/>
          <w:szCs w:val="24"/>
          <w:lang w:val="it-IT"/>
        </w:rPr>
        <w:t>’</w:t>
      </w:r>
      <w:r w:rsidR="002E6512" w:rsidRPr="00B23A1C">
        <w:rPr>
          <w:rFonts w:ascii="Arial" w:hAnsi="Arial" w:cs="Arial"/>
          <w:color w:val="000000"/>
          <w:sz w:val="24"/>
          <w:szCs w:val="24"/>
          <w:lang w:val="it-IT"/>
        </w:rPr>
        <w:t>25</w:t>
      </w:r>
      <w:r w:rsidRPr="00B23A1C">
        <w:rPr>
          <w:rFonts w:ascii="Arial" w:hAnsi="Arial" w:cs="Arial"/>
          <w:color w:val="000000"/>
          <w:sz w:val="24"/>
          <w:szCs w:val="24"/>
          <w:lang w:val="it-IT"/>
        </w:rPr>
        <w:t xml:space="preserve">). </w:t>
      </w:r>
    </w:p>
    <w:p w:rsidR="00F240E2" w:rsidRDefault="0093795C"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color w:val="000000"/>
          <w:sz w:val="24"/>
          <w:szCs w:val="24"/>
          <w:lang w:val="it-IT"/>
        </w:rPr>
        <w:t xml:space="preserve">Don Quixote, op. 35, </w:t>
      </w:r>
      <w:r w:rsidR="00F240E2" w:rsidRPr="00B23A1C">
        <w:rPr>
          <w:rFonts w:ascii="Arial" w:hAnsi="Arial" w:cs="Arial"/>
          <w:sz w:val="24"/>
          <w:szCs w:val="24"/>
          <w:lang w:val="it-IT"/>
        </w:rPr>
        <w:t>v</w:t>
      </w:r>
      <w:r w:rsidR="00F240E2">
        <w:rPr>
          <w:rFonts w:ascii="Arial" w:hAnsi="Arial" w:cs="Arial"/>
          <w:sz w:val="24"/>
          <w:szCs w:val="24"/>
          <w:lang w:val="it-IT"/>
        </w:rPr>
        <w:t>io</w:t>
      </w:r>
      <w:r w:rsidR="00F240E2" w:rsidRPr="00B23A1C">
        <w:rPr>
          <w:rFonts w:ascii="Arial" w:hAnsi="Arial" w:cs="Arial"/>
          <w:sz w:val="24"/>
          <w:szCs w:val="24"/>
          <w:lang w:val="it-IT"/>
        </w:rPr>
        <w:t>l</w:t>
      </w:r>
      <w:r w:rsidR="00F240E2">
        <w:rPr>
          <w:rFonts w:ascii="Arial" w:hAnsi="Arial" w:cs="Arial"/>
          <w:sz w:val="24"/>
          <w:szCs w:val="24"/>
          <w:lang w:val="it-IT"/>
        </w:rPr>
        <w:t>on</w:t>
      </w:r>
      <w:r w:rsidR="00F240E2" w:rsidRPr="00B23A1C">
        <w:rPr>
          <w:rFonts w:ascii="Arial" w:hAnsi="Arial" w:cs="Arial"/>
          <w:sz w:val="24"/>
          <w:szCs w:val="24"/>
          <w:lang w:val="it-IT"/>
        </w:rPr>
        <w:t>c</w:t>
      </w:r>
      <w:r w:rsidR="00F240E2">
        <w:rPr>
          <w:rFonts w:ascii="Arial" w:hAnsi="Arial" w:cs="Arial"/>
          <w:sz w:val="24"/>
          <w:szCs w:val="24"/>
          <w:lang w:val="it-IT"/>
        </w:rPr>
        <w:t>ello,</w:t>
      </w:r>
      <w:r w:rsidR="00CC4271" w:rsidRPr="00B23A1C">
        <w:rPr>
          <w:rFonts w:ascii="Arial" w:hAnsi="Arial" w:cs="Arial"/>
          <w:color w:val="000000"/>
          <w:sz w:val="24"/>
          <w:szCs w:val="24"/>
          <w:lang w:val="it-IT"/>
        </w:rPr>
        <w:t xml:space="preserve"> </w:t>
      </w:r>
      <w:r w:rsidR="008175AD" w:rsidRPr="00B23A1C">
        <w:rPr>
          <w:rFonts w:ascii="Arial" w:hAnsi="Arial" w:cs="Arial"/>
          <w:color w:val="000000"/>
          <w:sz w:val="24"/>
          <w:szCs w:val="24"/>
          <w:lang w:val="it-IT"/>
        </w:rPr>
        <w:t xml:space="preserve">vla. </w:t>
      </w:r>
      <w:r w:rsidRPr="00B23A1C">
        <w:rPr>
          <w:rFonts w:ascii="Arial" w:hAnsi="Arial" w:cs="Arial"/>
          <w:color w:val="000000"/>
          <w:sz w:val="24"/>
          <w:szCs w:val="24"/>
          <w:lang w:val="it-IT"/>
        </w:rPr>
        <w:t xml:space="preserve">e orch. (1897, </w:t>
      </w:r>
      <w:r w:rsidR="006D0388" w:rsidRPr="00B23A1C">
        <w:rPr>
          <w:rFonts w:ascii="Arial" w:hAnsi="Arial" w:cs="Arial"/>
          <w:color w:val="000000"/>
          <w:sz w:val="24"/>
          <w:szCs w:val="24"/>
          <w:lang w:val="it-IT"/>
        </w:rPr>
        <w:t>44</w:t>
      </w:r>
      <w:r w:rsidRPr="00B23A1C">
        <w:rPr>
          <w:rFonts w:ascii="Arial" w:hAnsi="Arial" w:cs="Arial"/>
          <w:color w:val="000000"/>
          <w:sz w:val="24"/>
          <w:szCs w:val="24"/>
          <w:lang w:val="it-IT"/>
        </w:rPr>
        <w:t xml:space="preserve">’): </w:t>
      </w:r>
      <w:r w:rsidR="00BC50C5" w:rsidRPr="00B23A1C">
        <w:rPr>
          <w:rFonts w:ascii="Arial" w:hAnsi="Arial" w:cs="Arial"/>
          <w:color w:val="000000"/>
          <w:sz w:val="24"/>
          <w:szCs w:val="24"/>
          <w:lang w:val="it-IT"/>
        </w:rPr>
        <w:t>-</w:t>
      </w:r>
      <w:r w:rsidRPr="00B23A1C">
        <w:rPr>
          <w:rFonts w:ascii="Arial" w:hAnsi="Arial" w:cs="Arial"/>
          <w:color w:val="000000"/>
          <w:sz w:val="24"/>
          <w:szCs w:val="24"/>
          <w:lang w:val="it-IT"/>
        </w:rPr>
        <w:t>nell’opera</w:t>
      </w:r>
      <w:r w:rsidR="00F240E2">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BC50C5" w:rsidRPr="00B23A1C">
        <w:rPr>
          <w:rFonts w:ascii="Arial" w:hAnsi="Arial" w:cs="Arial"/>
          <w:sz w:val="24"/>
          <w:szCs w:val="24"/>
          <w:lang w:val="it-IT"/>
        </w:rPr>
        <w:t xml:space="preserve">Sancho è il Violoncello </w:t>
      </w:r>
      <w:r w:rsidR="00F240E2">
        <w:rPr>
          <w:rFonts w:ascii="Arial" w:hAnsi="Arial" w:cs="Arial"/>
          <w:sz w:val="24"/>
          <w:szCs w:val="24"/>
          <w:lang w:val="it-IT"/>
        </w:rPr>
        <w:t xml:space="preserve">            </w:t>
      </w:r>
    </w:p>
    <w:p w:rsidR="007220EA" w:rsidRPr="00B23A1C" w:rsidRDefault="00BC50C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e</w:t>
      </w:r>
      <w:r w:rsidRPr="00B23A1C">
        <w:rPr>
          <w:rFonts w:ascii="Arial" w:hAnsi="Arial" w:cs="Arial"/>
          <w:color w:val="000000"/>
          <w:sz w:val="24"/>
          <w:szCs w:val="24"/>
          <w:lang w:val="it-IT"/>
        </w:rPr>
        <w:t xml:space="preserve"> </w:t>
      </w:r>
      <w:r w:rsidR="00F240E2" w:rsidRPr="00B23A1C">
        <w:rPr>
          <w:rFonts w:ascii="Arial" w:hAnsi="Arial" w:cs="Arial"/>
          <w:sz w:val="24"/>
          <w:szCs w:val="24"/>
          <w:lang w:val="it-IT"/>
        </w:rPr>
        <w:t>Don Chisciotte</w:t>
      </w:r>
      <w:r w:rsidR="00F240E2">
        <w:rPr>
          <w:rFonts w:ascii="Arial" w:hAnsi="Arial" w:cs="Arial"/>
          <w:sz w:val="24"/>
          <w:szCs w:val="24"/>
          <w:lang w:val="it-IT"/>
        </w:rPr>
        <w:t xml:space="preserve">, </w:t>
      </w:r>
      <w:r w:rsidR="0093795C" w:rsidRPr="00B23A1C">
        <w:rPr>
          <w:rFonts w:ascii="Arial" w:hAnsi="Arial" w:cs="Arial"/>
          <w:color w:val="000000"/>
          <w:sz w:val="24"/>
          <w:szCs w:val="24"/>
          <w:lang w:val="it-IT"/>
        </w:rPr>
        <w:t>l</w:t>
      </w:r>
      <w:r w:rsidR="0093795C" w:rsidRPr="00B23A1C">
        <w:rPr>
          <w:rFonts w:ascii="Arial" w:hAnsi="Arial" w:cs="Arial"/>
          <w:sz w:val="24"/>
          <w:szCs w:val="24"/>
          <w:lang w:val="it-IT"/>
        </w:rPr>
        <w:t xml:space="preserve">a </w:t>
      </w:r>
      <w:r w:rsidR="00E81D95" w:rsidRPr="00B23A1C">
        <w:rPr>
          <w:rFonts w:ascii="Arial" w:hAnsi="Arial" w:cs="Arial"/>
          <w:sz w:val="24"/>
          <w:szCs w:val="24"/>
          <w:lang w:val="it-IT"/>
        </w:rPr>
        <w:t>V</w:t>
      </w:r>
      <w:r w:rsidR="0093795C" w:rsidRPr="00B23A1C">
        <w:rPr>
          <w:rFonts w:ascii="Arial" w:hAnsi="Arial" w:cs="Arial"/>
          <w:sz w:val="24"/>
          <w:szCs w:val="24"/>
          <w:lang w:val="it-IT"/>
        </w:rPr>
        <w:t>iola</w:t>
      </w:r>
      <w:r w:rsidRPr="00B23A1C">
        <w:rPr>
          <w:rFonts w:ascii="Arial" w:hAnsi="Arial" w:cs="Arial"/>
          <w:sz w:val="24"/>
          <w:szCs w:val="24"/>
          <w:lang w:val="it-IT"/>
        </w:rPr>
        <w:t>-</w:t>
      </w:r>
      <w:r w:rsidR="003B0F3C" w:rsidRPr="00B23A1C">
        <w:rPr>
          <w:rFonts w:ascii="Arial" w:hAnsi="Arial" w:cs="Arial"/>
          <w:sz w:val="24"/>
          <w:szCs w:val="24"/>
          <w:lang w:val="it-IT"/>
        </w:rPr>
        <w:t>.</w:t>
      </w:r>
    </w:p>
    <w:p w:rsidR="007220EA" w:rsidRPr="00B23A1C" w:rsidRDefault="007220EA" w:rsidP="00696964">
      <w:pPr>
        <w:tabs>
          <w:tab w:val="left" w:pos="4253"/>
          <w:tab w:val="left" w:pos="4820"/>
        </w:tabs>
        <w:spacing w:before="120" w:after="0"/>
        <w:jc w:val="left"/>
        <w:rPr>
          <w:rFonts w:ascii="Arial" w:hAnsi="Arial" w:cs="Arial"/>
          <w:sz w:val="24"/>
          <w:szCs w:val="24"/>
          <w:lang w:val="it-IT"/>
        </w:rPr>
      </w:pPr>
    </w:p>
    <w:p w:rsidR="00A547BE" w:rsidRPr="00B23A1C" w:rsidRDefault="00A547BE"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 xml:space="preserve">STRAVINSKIJ  Igor                     </w:t>
      </w:r>
      <w:r w:rsidR="00B25681" w:rsidRPr="00B23A1C">
        <w:rPr>
          <w:rFonts w:ascii="Arial" w:hAnsi="Arial" w:cs="Arial"/>
          <w:color w:val="333399"/>
          <w:sz w:val="24"/>
          <w:szCs w:val="24"/>
          <w:u w:val="single"/>
        </w:rPr>
        <w:tab/>
      </w:r>
      <w:r w:rsidRPr="00B23A1C">
        <w:rPr>
          <w:rFonts w:ascii="Arial" w:hAnsi="Arial" w:cs="Arial"/>
          <w:color w:val="333399"/>
          <w:sz w:val="24"/>
          <w:szCs w:val="24"/>
          <w:u w:val="single"/>
          <w:lang w:val="en-GB"/>
        </w:rPr>
        <w:t>Oranienbaum, 25.10.1882 - New York, 3.6.1971.</w:t>
      </w:r>
    </w:p>
    <w:p w:rsidR="00611018"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Allievo di R. Korsakov. A Parigi si fa conoscere musicando i Balletti di Diaghilev. Nel 1910 presenta Uccello di fuoco, nel 1911 Petroucka. Si consacra un nuovo grande compositore. Ma...il 29 maggio 1913 Stravinskij dirige uno dei capolavori del ‘900, la sua Sagra della primavera, con risultati... disastrosi. Risate e tumulto in sala. </w:t>
      </w:r>
      <w:r w:rsidR="00126F71" w:rsidRPr="00B23A1C">
        <w:rPr>
          <w:rFonts w:ascii="Arial" w:hAnsi="Arial" w:cs="Arial"/>
          <w:color w:val="333399"/>
        </w:rPr>
        <w:t xml:space="preserve">      </w:t>
      </w:r>
      <w:r w:rsidR="007B2752">
        <w:rPr>
          <w:rFonts w:ascii="Arial" w:hAnsi="Arial" w:cs="Arial"/>
          <w:color w:val="333399"/>
        </w:rPr>
        <w:t xml:space="preserve">          </w:t>
      </w:r>
      <w:r w:rsidRPr="00B23A1C">
        <w:rPr>
          <w:rFonts w:ascii="Arial" w:hAnsi="Arial" w:cs="Arial"/>
          <w:color w:val="333399"/>
        </w:rPr>
        <w:t xml:space="preserve">Lo stesso Cocteau ebbe a dire che:” Un pubblico così decadente non poteva comprendere un capolavoro, </w:t>
      </w:r>
      <w:r w:rsidR="00126F71" w:rsidRPr="00B23A1C">
        <w:rPr>
          <w:rFonts w:ascii="Arial" w:hAnsi="Arial" w:cs="Arial"/>
          <w:color w:val="333399"/>
        </w:rPr>
        <w:t xml:space="preserve">  </w:t>
      </w:r>
      <w:r w:rsidR="007B2752">
        <w:rPr>
          <w:rFonts w:ascii="Arial" w:hAnsi="Arial" w:cs="Arial"/>
          <w:color w:val="333399"/>
        </w:rPr>
        <w:t xml:space="preserve">             </w:t>
      </w:r>
      <w:r w:rsidRPr="00B23A1C">
        <w:rPr>
          <w:rFonts w:ascii="Arial" w:hAnsi="Arial" w:cs="Arial"/>
          <w:color w:val="333399"/>
        </w:rPr>
        <w:t>colmo di nuova vita”. Alla seconda serata, successo strepitoso! Un gran musicista, ma da quel momento, “graffiante”.</w:t>
      </w:r>
      <w:r w:rsidR="00126F71" w:rsidRPr="00B23A1C">
        <w:rPr>
          <w:rFonts w:ascii="Arial" w:hAnsi="Arial" w:cs="Arial"/>
          <w:color w:val="333399"/>
        </w:rPr>
        <w:t xml:space="preserve"> </w:t>
      </w:r>
      <w:r w:rsidR="0001494C" w:rsidRPr="00B23A1C">
        <w:rPr>
          <w:rFonts w:ascii="Arial" w:hAnsi="Arial" w:cs="Arial"/>
          <w:color w:val="333399"/>
        </w:rPr>
        <w:t>Per maggiori informazioni sull'autore, v</w:t>
      </w:r>
      <w:r w:rsidR="00611018" w:rsidRPr="00B23A1C">
        <w:rPr>
          <w:rFonts w:ascii="Arial" w:hAnsi="Arial" w:cs="Arial"/>
          <w:color w:val="333399"/>
        </w:rPr>
        <w:t xml:space="preserve">edi </w:t>
      </w:r>
      <w:r w:rsidR="00DA4265" w:rsidRPr="00B23A1C">
        <w:rPr>
          <w:rFonts w:ascii="Arial" w:hAnsi="Arial" w:cs="Arial"/>
          <w:color w:val="333399"/>
        </w:rPr>
        <w:t>“Passeggiando con la Musica”, scaricabile</w:t>
      </w:r>
      <w:r w:rsidR="00126F71" w:rsidRPr="00B23A1C">
        <w:rPr>
          <w:rFonts w:ascii="Arial" w:hAnsi="Arial" w:cs="Arial"/>
          <w:color w:val="333399"/>
        </w:rPr>
        <w:t xml:space="preserve"> </w:t>
      </w:r>
      <w:r w:rsidR="00F54E62" w:rsidRPr="00B23A1C">
        <w:rPr>
          <w:rFonts w:ascii="Arial" w:hAnsi="Arial" w:cs="Arial"/>
          <w:color w:val="333399"/>
        </w:rPr>
        <w:t xml:space="preserve">gratuitamente </w:t>
      </w:r>
      <w:r w:rsidR="007B2752">
        <w:rPr>
          <w:rFonts w:ascii="Arial" w:hAnsi="Arial" w:cs="Arial"/>
          <w:color w:val="333399"/>
        </w:rPr>
        <w:t xml:space="preserve">  </w:t>
      </w:r>
      <w:r w:rsidR="00F54E62" w:rsidRPr="00B23A1C">
        <w:rPr>
          <w:rFonts w:ascii="Arial" w:hAnsi="Arial" w:cs="Arial"/>
          <w:color w:val="333399"/>
        </w:rPr>
        <w:t xml:space="preserve">dal sito: </w:t>
      </w:r>
      <w:r w:rsidR="001033C4" w:rsidRPr="00B23A1C">
        <w:rPr>
          <w:rFonts w:ascii="Arial" w:hAnsi="Arial" w:cs="Arial"/>
          <w:color w:val="333399"/>
        </w:rPr>
        <w:t>mariodemolli.com</w:t>
      </w:r>
    </w:p>
    <w:p w:rsidR="00067F37" w:rsidRPr="00B23A1C" w:rsidRDefault="003B7C9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Violoncello e pf.: </w:t>
      </w:r>
      <w:r w:rsidR="00A53165" w:rsidRPr="00B23A1C">
        <w:rPr>
          <w:rFonts w:ascii="Arial" w:hAnsi="Arial" w:cs="Arial"/>
          <w:color w:val="000000"/>
          <w:sz w:val="24"/>
          <w:szCs w:val="24"/>
          <w:lang w:val="it-IT"/>
        </w:rPr>
        <w:t xml:space="preserve"> Suite italienne</w:t>
      </w:r>
      <w:r w:rsidR="00067F37" w:rsidRPr="00B23A1C">
        <w:rPr>
          <w:rFonts w:ascii="Arial" w:hAnsi="Arial" w:cs="Arial"/>
          <w:color w:val="000000"/>
          <w:sz w:val="24"/>
          <w:szCs w:val="24"/>
          <w:lang w:val="it-IT"/>
        </w:rPr>
        <w:t xml:space="preserve"> (1933):   1) Introduzione (2'05),   2) Serenata (3'05),   </w:t>
      </w:r>
    </w:p>
    <w:p w:rsidR="00A70D31" w:rsidRPr="00B23A1C" w:rsidRDefault="00067F3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3) Aria (</w:t>
      </w:r>
      <w:r w:rsidR="00A70D31" w:rsidRPr="00B23A1C">
        <w:rPr>
          <w:rFonts w:ascii="Arial" w:hAnsi="Arial" w:cs="Arial"/>
          <w:color w:val="000000"/>
          <w:sz w:val="24"/>
          <w:szCs w:val="24"/>
          <w:lang w:val="it-IT"/>
        </w:rPr>
        <w:t>5</w:t>
      </w:r>
      <w:r w:rsidRPr="00B23A1C">
        <w:rPr>
          <w:rFonts w:ascii="Arial" w:hAnsi="Arial" w:cs="Arial"/>
          <w:color w:val="000000"/>
          <w:sz w:val="24"/>
          <w:szCs w:val="24"/>
          <w:lang w:val="it-IT"/>
        </w:rPr>
        <w:t xml:space="preserve">'30),   4) Tarantella (2'),   5) Minuetto e Finale (4'15).   </w:t>
      </w:r>
      <w:r w:rsidR="00567C60" w:rsidRPr="00B23A1C">
        <w:rPr>
          <w:rFonts w:ascii="Arial" w:hAnsi="Arial" w:cs="Arial"/>
          <w:color w:val="000000"/>
          <w:sz w:val="24"/>
          <w:szCs w:val="24"/>
          <w:lang w:val="it-IT"/>
        </w:rPr>
        <w:t xml:space="preserve">Lamento (4’30),   </w:t>
      </w:r>
    </w:p>
    <w:p w:rsidR="00067F37"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Chanson russe</w:t>
      </w:r>
      <w:r w:rsidR="00A70D31"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da Mavra (1937</w:t>
      </w:r>
      <w:r w:rsidR="003B7C9B" w:rsidRPr="00B23A1C">
        <w:rPr>
          <w:rFonts w:ascii="Arial" w:hAnsi="Arial" w:cs="Arial"/>
          <w:color w:val="000000"/>
          <w:sz w:val="24"/>
          <w:szCs w:val="24"/>
          <w:lang w:val="it-IT"/>
        </w:rPr>
        <w:t>, 4’</w:t>
      </w:r>
      <w:r w:rsidRPr="00B23A1C">
        <w:rPr>
          <w:rFonts w:ascii="Arial" w:hAnsi="Arial" w:cs="Arial"/>
          <w:color w:val="000000"/>
          <w:sz w:val="24"/>
          <w:szCs w:val="24"/>
          <w:lang w:val="it-IT"/>
        </w:rPr>
        <w:t>).</w:t>
      </w:r>
    </w:p>
    <w:p w:rsidR="00F275A0" w:rsidRPr="00B23A1C" w:rsidRDefault="00F275A0"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STRIEGLER  Kurt</w:t>
      </w:r>
      <w:r w:rsidRPr="00B23A1C">
        <w:rPr>
          <w:rFonts w:ascii="Arial" w:hAnsi="Arial" w:cs="Arial"/>
          <w:color w:val="333399"/>
          <w:sz w:val="24"/>
          <w:szCs w:val="24"/>
          <w:u w:val="single"/>
          <w:lang w:val="it-IT"/>
        </w:rPr>
        <w:tab/>
        <w:t>Dresda, 7.1.1886 - Wildthurn, 4.3.1958.</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direttore d’orchestra tedesco, allievo di Urbach, Fahrmann, Draeseke e Kutzchbach. </w:t>
      </w:r>
      <w:r w:rsidR="00126F71" w:rsidRPr="00B23A1C">
        <w:rPr>
          <w:rFonts w:ascii="Arial" w:hAnsi="Arial" w:cs="Arial"/>
          <w:color w:val="333399"/>
          <w:lang w:val="it-IT"/>
        </w:rPr>
        <w:t xml:space="preserve">     </w:t>
      </w:r>
      <w:r w:rsidR="007B2752">
        <w:rPr>
          <w:rFonts w:ascii="Arial" w:hAnsi="Arial" w:cs="Arial"/>
          <w:color w:val="333399"/>
          <w:lang w:val="it-IT"/>
        </w:rPr>
        <w:t xml:space="preserve">               </w:t>
      </w:r>
      <w:r w:rsidRPr="00B23A1C">
        <w:rPr>
          <w:rFonts w:ascii="Arial" w:hAnsi="Arial" w:cs="Arial"/>
          <w:color w:val="333399"/>
          <w:lang w:val="it-IT"/>
        </w:rPr>
        <w:t xml:space="preserve">Insegnante per 40 anni alla Musikhochschule </w:t>
      </w:r>
      <w:r w:rsidR="007B2752">
        <w:rPr>
          <w:rFonts w:ascii="Arial" w:hAnsi="Arial" w:cs="Arial"/>
          <w:color w:val="333399"/>
          <w:lang w:val="it-IT"/>
        </w:rPr>
        <w:t xml:space="preserve">e </w:t>
      </w:r>
      <w:r w:rsidR="007B2752" w:rsidRPr="00B23A1C">
        <w:rPr>
          <w:rFonts w:ascii="Arial" w:hAnsi="Arial" w:cs="Arial"/>
          <w:color w:val="333399"/>
          <w:lang w:val="it-IT"/>
        </w:rPr>
        <w:t>Direttore del Teatro di Dresda</w:t>
      </w:r>
      <w:r w:rsidR="007B2752">
        <w:rPr>
          <w:rFonts w:ascii="Arial" w:hAnsi="Arial" w:cs="Arial"/>
          <w:color w:val="333399"/>
          <w:lang w:val="it-IT"/>
        </w:rPr>
        <w:t>.</w:t>
      </w:r>
      <w:r w:rsidRPr="00B23A1C">
        <w:rPr>
          <w:rFonts w:ascii="Arial" w:hAnsi="Arial" w:cs="Arial"/>
          <w:color w:val="333399"/>
          <w:lang w:val="it-IT"/>
        </w:rPr>
        <w:t xml:space="preserve"> </w:t>
      </w:r>
      <w:r w:rsidR="007B2752">
        <w:rPr>
          <w:rFonts w:ascii="Arial" w:hAnsi="Arial" w:cs="Arial"/>
          <w:color w:val="333399"/>
          <w:lang w:val="it-IT"/>
        </w:rPr>
        <w:t xml:space="preserve">                                                        </w:t>
      </w:r>
      <w:r w:rsidRPr="00B23A1C">
        <w:rPr>
          <w:rFonts w:ascii="Arial" w:hAnsi="Arial" w:cs="Arial"/>
          <w:color w:val="333399"/>
          <w:lang w:val="it-IT"/>
        </w:rPr>
        <w:t xml:space="preserve">Direttore del Conservatorio di Coburgo, </w:t>
      </w:r>
      <w:r w:rsidR="00126F71" w:rsidRPr="00B23A1C">
        <w:rPr>
          <w:rFonts w:ascii="Arial" w:hAnsi="Arial" w:cs="Arial"/>
          <w:color w:val="333399"/>
          <w:lang w:val="it-IT"/>
        </w:rPr>
        <w:t xml:space="preserve">                       </w:t>
      </w:r>
      <w:r w:rsidRPr="00B23A1C">
        <w:rPr>
          <w:rFonts w:ascii="Arial" w:hAnsi="Arial" w:cs="Arial"/>
          <w:color w:val="333399"/>
          <w:lang w:val="it-IT"/>
        </w:rPr>
        <w:t>.</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F240E2" w:rsidRPr="00B23A1C">
        <w:rPr>
          <w:rFonts w:ascii="Arial" w:hAnsi="Arial" w:cs="Arial"/>
          <w:sz w:val="24"/>
          <w:szCs w:val="24"/>
          <w:lang w:val="it-IT"/>
        </w:rPr>
        <w:t>v</w:t>
      </w:r>
      <w:r w:rsidR="00F240E2">
        <w:rPr>
          <w:rFonts w:ascii="Arial" w:hAnsi="Arial" w:cs="Arial"/>
          <w:sz w:val="24"/>
          <w:szCs w:val="24"/>
          <w:lang w:val="it-IT"/>
        </w:rPr>
        <w:t>io</w:t>
      </w:r>
      <w:r w:rsidR="00F240E2" w:rsidRPr="00B23A1C">
        <w:rPr>
          <w:rFonts w:ascii="Arial" w:hAnsi="Arial" w:cs="Arial"/>
          <w:sz w:val="24"/>
          <w:szCs w:val="24"/>
          <w:lang w:val="it-IT"/>
        </w:rPr>
        <w:t>l</w:t>
      </w:r>
      <w:r w:rsidR="00F240E2">
        <w:rPr>
          <w:rFonts w:ascii="Arial" w:hAnsi="Arial" w:cs="Arial"/>
          <w:sz w:val="24"/>
          <w:szCs w:val="24"/>
          <w:lang w:val="it-IT"/>
        </w:rPr>
        <w:t>on</w:t>
      </w:r>
      <w:r w:rsidR="00F240E2" w:rsidRPr="00B23A1C">
        <w:rPr>
          <w:rFonts w:ascii="Arial" w:hAnsi="Arial" w:cs="Arial"/>
          <w:sz w:val="24"/>
          <w:szCs w:val="24"/>
          <w:lang w:val="it-IT"/>
        </w:rPr>
        <w:t>c</w:t>
      </w:r>
      <w:r w:rsidR="00F240E2">
        <w:rPr>
          <w:rFonts w:ascii="Arial" w:hAnsi="Arial" w:cs="Arial"/>
          <w:sz w:val="24"/>
          <w:szCs w:val="24"/>
          <w:lang w:val="it-IT"/>
        </w:rPr>
        <w:t>ello</w:t>
      </w:r>
      <w:r w:rsidRPr="00B23A1C">
        <w:rPr>
          <w:rFonts w:ascii="Arial" w:hAnsi="Arial" w:cs="Arial"/>
          <w:color w:val="000000"/>
          <w:sz w:val="24"/>
          <w:szCs w:val="24"/>
          <w:lang w:val="it-IT"/>
        </w:rPr>
        <w:t xml:space="preserve"> e pf. op. 13.   Concerto per </w:t>
      </w:r>
      <w:r w:rsidR="00F240E2" w:rsidRPr="00B23A1C">
        <w:rPr>
          <w:rFonts w:ascii="Arial" w:hAnsi="Arial" w:cs="Arial"/>
          <w:sz w:val="24"/>
          <w:szCs w:val="24"/>
          <w:lang w:val="it-IT"/>
        </w:rPr>
        <w:t>v</w:t>
      </w:r>
      <w:r w:rsidR="00F240E2">
        <w:rPr>
          <w:rFonts w:ascii="Arial" w:hAnsi="Arial" w:cs="Arial"/>
          <w:sz w:val="24"/>
          <w:szCs w:val="24"/>
          <w:lang w:val="it-IT"/>
        </w:rPr>
        <w:t>io</w:t>
      </w:r>
      <w:r w:rsidR="00F240E2" w:rsidRPr="00B23A1C">
        <w:rPr>
          <w:rFonts w:ascii="Arial" w:hAnsi="Arial" w:cs="Arial"/>
          <w:sz w:val="24"/>
          <w:szCs w:val="24"/>
          <w:lang w:val="it-IT"/>
        </w:rPr>
        <w:t>l</w:t>
      </w:r>
      <w:r w:rsidR="00F240E2">
        <w:rPr>
          <w:rFonts w:ascii="Arial" w:hAnsi="Arial" w:cs="Arial"/>
          <w:sz w:val="24"/>
          <w:szCs w:val="24"/>
          <w:lang w:val="it-IT"/>
        </w:rPr>
        <w:t>on</w:t>
      </w:r>
      <w:r w:rsidR="00F240E2" w:rsidRPr="00B23A1C">
        <w:rPr>
          <w:rFonts w:ascii="Arial" w:hAnsi="Arial" w:cs="Arial"/>
          <w:sz w:val="24"/>
          <w:szCs w:val="24"/>
          <w:lang w:val="it-IT"/>
        </w:rPr>
        <w:t>c</w:t>
      </w:r>
      <w:r w:rsidR="00F240E2">
        <w:rPr>
          <w:rFonts w:ascii="Arial" w:hAnsi="Arial" w:cs="Arial"/>
          <w:sz w:val="24"/>
          <w:szCs w:val="24"/>
          <w:lang w:val="it-IT"/>
        </w:rPr>
        <w:t>ello</w:t>
      </w:r>
      <w:r w:rsidRPr="00B23A1C">
        <w:rPr>
          <w:rFonts w:ascii="Arial" w:hAnsi="Arial" w:cs="Arial"/>
          <w:color w:val="000000"/>
          <w:sz w:val="24"/>
          <w:szCs w:val="24"/>
          <w:lang w:val="it-IT"/>
        </w:rPr>
        <w:t xml:space="preserve"> e orch. op. 51.</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en-GB"/>
        </w:rPr>
      </w:pPr>
      <w:r w:rsidRPr="00B23A1C">
        <w:rPr>
          <w:rFonts w:ascii="Arial" w:hAnsi="Arial" w:cs="Arial"/>
          <w:color w:val="333399"/>
          <w:sz w:val="24"/>
          <w:szCs w:val="24"/>
          <w:u w:val="single"/>
          <w:lang w:val="en-GB"/>
        </w:rPr>
        <w:t>STRONG  George</w:t>
      </w:r>
      <w:r w:rsidRPr="00B23A1C">
        <w:rPr>
          <w:rFonts w:ascii="Arial" w:hAnsi="Arial" w:cs="Arial"/>
          <w:color w:val="333399"/>
          <w:sz w:val="24"/>
          <w:szCs w:val="24"/>
          <w:u w:val="single"/>
          <w:lang w:val="en-GB"/>
        </w:rPr>
        <w:tab/>
        <w:t>New York, 26.5.1856 - Ginevra, 2</w:t>
      </w:r>
      <w:r w:rsidR="00C17295" w:rsidRPr="00B23A1C">
        <w:rPr>
          <w:rFonts w:ascii="Arial" w:hAnsi="Arial" w:cs="Arial"/>
          <w:color w:val="333399"/>
          <w:sz w:val="24"/>
          <w:szCs w:val="24"/>
          <w:u w:val="single"/>
          <w:lang w:val="en-GB"/>
        </w:rPr>
        <w:t>7</w:t>
      </w:r>
      <w:r w:rsidRPr="00B23A1C">
        <w:rPr>
          <w:rFonts w:ascii="Arial" w:hAnsi="Arial" w:cs="Arial"/>
          <w:color w:val="333399"/>
          <w:sz w:val="24"/>
          <w:szCs w:val="24"/>
          <w:u w:val="single"/>
          <w:lang w:val="en-GB"/>
        </w:rPr>
        <w:t>.6.1948.</w:t>
      </w:r>
    </w:p>
    <w:p w:rsidR="00A53165" w:rsidRPr="00B23A1C" w:rsidRDefault="00A53165" w:rsidP="00696964">
      <w:pPr>
        <w:pStyle w:val="Corpodeltesto3"/>
        <w:tabs>
          <w:tab w:val="left" w:pos="4253"/>
          <w:tab w:val="left" w:pos="4820"/>
        </w:tabs>
        <w:spacing w:before="120" w:after="0"/>
        <w:jc w:val="left"/>
        <w:rPr>
          <w:rFonts w:ascii="Arial" w:hAnsi="Arial" w:cs="Arial"/>
          <w:color w:val="333399"/>
          <w:sz w:val="20"/>
          <w:szCs w:val="20"/>
          <w:lang w:val="it-IT"/>
        </w:rPr>
      </w:pPr>
      <w:r w:rsidRPr="00B23A1C">
        <w:rPr>
          <w:rFonts w:ascii="Arial" w:hAnsi="Arial" w:cs="Arial"/>
          <w:color w:val="333399"/>
          <w:sz w:val="20"/>
          <w:szCs w:val="20"/>
          <w:lang w:val="it-IT"/>
        </w:rPr>
        <w:lastRenderedPageBreak/>
        <w:t xml:space="preserve">Padre organista dilettante, madre pianista, studiò oboe e viola, poi si appassionò alla composizione. Perfezionamento con </w:t>
      </w:r>
      <w:r w:rsidR="00C17295" w:rsidRPr="00B23A1C">
        <w:rPr>
          <w:rFonts w:ascii="Arial" w:hAnsi="Arial" w:cs="Arial"/>
          <w:color w:val="333399"/>
          <w:sz w:val="20"/>
          <w:szCs w:val="20"/>
          <w:lang w:val="it-IT"/>
        </w:rPr>
        <w:t xml:space="preserve">R. </w:t>
      </w:r>
      <w:r w:rsidRPr="00B23A1C">
        <w:rPr>
          <w:rFonts w:ascii="Arial" w:hAnsi="Arial" w:cs="Arial"/>
          <w:color w:val="333399"/>
          <w:sz w:val="20"/>
          <w:szCs w:val="20"/>
          <w:lang w:val="it-IT"/>
        </w:rPr>
        <w:t xml:space="preserve">Hofmann, </w:t>
      </w:r>
      <w:r w:rsidR="00C17295" w:rsidRPr="00B23A1C">
        <w:rPr>
          <w:rFonts w:ascii="Arial" w:hAnsi="Arial" w:cs="Arial"/>
          <w:color w:val="333399"/>
          <w:sz w:val="20"/>
          <w:szCs w:val="20"/>
          <w:lang w:val="it-IT"/>
        </w:rPr>
        <w:t xml:space="preserve">S. </w:t>
      </w:r>
      <w:r w:rsidRPr="00B23A1C">
        <w:rPr>
          <w:rFonts w:ascii="Arial" w:hAnsi="Arial" w:cs="Arial"/>
          <w:color w:val="333399"/>
          <w:sz w:val="20"/>
          <w:szCs w:val="20"/>
          <w:lang w:val="it-IT"/>
        </w:rPr>
        <w:t xml:space="preserve">Jodalssohn, Gumbert. Conobbe Liszt, Mac Dowell, Raff. Insegnante </w:t>
      </w:r>
      <w:r w:rsidR="007B2752">
        <w:rPr>
          <w:rFonts w:ascii="Arial" w:hAnsi="Arial" w:cs="Arial"/>
          <w:color w:val="333399"/>
          <w:sz w:val="20"/>
          <w:szCs w:val="20"/>
          <w:lang w:val="it-IT"/>
        </w:rPr>
        <w:t xml:space="preserve">                         </w:t>
      </w:r>
      <w:r w:rsidRPr="00B23A1C">
        <w:rPr>
          <w:rFonts w:ascii="Arial" w:hAnsi="Arial" w:cs="Arial"/>
          <w:color w:val="333399"/>
          <w:sz w:val="20"/>
          <w:szCs w:val="20"/>
          <w:lang w:val="it-IT"/>
        </w:rPr>
        <w:t>a Boston, poi composizione e pittura sulle rive del lago Lemano dove prese residenza.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Serenata per </w:t>
      </w:r>
      <w:r w:rsidR="00F240E2" w:rsidRPr="00B23A1C">
        <w:rPr>
          <w:rFonts w:ascii="Arial" w:hAnsi="Arial" w:cs="Arial"/>
          <w:sz w:val="24"/>
          <w:szCs w:val="24"/>
          <w:lang w:val="it-IT"/>
        </w:rPr>
        <w:t>v</w:t>
      </w:r>
      <w:r w:rsidR="00F240E2">
        <w:rPr>
          <w:rFonts w:ascii="Arial" w:hAnsi="Arial" w:cs="Arial"/>
          <w:sz w:val="24"/>
          <w:szCs w:val="24"/>
          <w:lang w:val="it-IT"/>
        </w:rPr>
        <w:t>io</w:t>
      </w:r>
      <w:r w:rsidR="00F240E2" w:rsidRPr="00B23A1C">
        <w:rPr>
          <w:rFonts w:ascii="Arial" w:hAnsi="Arial" w:cs="Arial"/>
          <w:sz w:val="24"/>
          <w:szCs w:val="24"/>
          <w:lang w:val="it-IT"/>
        </w:rPr>
        <w:t>l</w:t>
      </w:r>
      <w:r w:rsidR="00F240E2">
        <w:rPr>
          <w:rFonts w:ascii="Arial" w:hAnsi="Arial" w:cs="Arial"/>
          <w:sz w:val="24"/>
          <w:szCs w:val="24"/>
          <w:lang w:val="it-IT"/>
        </w:rPr>
        <w:t>on</w:t>
      </w:r>
      <w:r w:rsidR="00F240E2" w:rsidRPr="00B23A1C">
        <w:rPr>
          <w:rFonts w:ascii="Arial" w:hAnsi="Arial" w:cs="Arial"/>
          <w:sz w:val="24"/>
          <w:szCs w:val="24"/>
          <w:lang w:val="it-IT"/>
        </w:rPr>
        <w:t>c</w:t>
      </w:r>
      <w:r w:rsidR="00F240E2">
        <w:rPr>
          <w:rFonts w:ascii="Arial" w:hAnsi="Arial" w:cs="Arial"/>
          <w:sz w:val="24"/>
          <w:szCs w:val="24"/>
          <w:lang w:val="it-IT"/>
        </w:rPr>
        <w:t>ello</w:t>
      </w:r>
      <w:r w:rsidRPr="00B23A1C">
        <w:rPr>
          <w:rFonts w:ascii="Arial" w:hAnsi="Arial" w:cs="Arial"/>
          <w:color w:val="000000"/>
          <w:sz w:val="24"/>
          <w:szCs w:val="24"/>
          <w:lang w:val="it-IT"/>
        </w:rPr>
        <w:t xml:space="preserve"> e arpa (1929).   Sonata per viola e </w:t>
      </w:r>
      <w:r w:rsidR="00F240E2" w:rsidRPr="00B23A1C">
        <w:rPr>
          <w:rFonts w:ascii="Arial" w:hAnsi="Arial" w:cs="Arial"/>
          <w:sz w:val="24"/>
          <w:szCs w:val="24"/>
          <w:lang w:val="it-IT"/>
        </w:rPr>
        <w:t>v</w:t>
      </w:r>
      <w:r w:rsidR="00F240E2">
        <w:rPr>
          <w:rFonts w:ascii="Arial" w:hAnsi="Arial" w:cs="Arial"/>
          <w:sz w:val="24"/>
          <w:szCs w:val="24"/>
          <w:lang w:val="it-IT"/>
        </w:rPr>
        <w:t>io</w:t>
      </w:r>
      <w:r w:rsidR="00F240E2" w:rsidRPr="00B23A1C">
        <w:rPr>
          <w:rFonts w:ascii="Arial" w:hAnsi="Arial" w:cs="Arial"/>
          <w:sz w:val="24"/>
          <w:szCs w:val="24"/>
          <w:lang w:val="it-IT"/>
        </w:rPr>
        <w:t>l</w:t>
      </w:r>
      <w:r w:rsidR="00F240E2">
        <w:rPr>
          <w:rFonts w:ascii="Arial" w:hAnsi="Arial" w:cs="Arial"/>
          <w:sz w:val="24"/>
          <w:szCs w:val="24"/>
          <w:lang w:val="it-IT"/>
        </w:rPr>
        <w:t>on</w:t>
      </w:r>
      <w:r w:rsidR="00F240E2" w:rsidRPr="00B23A1C">
        <w:rPr>
          <w:rFonts w:ascii="Arial" w:hAnsi="Arial" w:cs="Arial"/>
          <w:sz w:val="24"/>
          <w:szCs w:val="24"/>
          <w:lang w:val="it-IT"/>
        </w:rPr>
        <w:t>c</w:t>
      </w:r>
      <w:r w:rsidR="00F240E2">
        <w:rPr>
          <w:rFonts w:ascii="Arial" w:hAnsi="Arial" w:cs="Arial"/>
          <w:sz w:val="24"/>
          <w:szCs w:val="24"/>
          <w:lang w:val="it-IT"/>
        </w:rPr>
        <w:t>ello</w:t>
      </w:r>
      <w:r w:rsidR="00537C1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p>
    <w:p w:rsidR="00F240E2"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Petite Reverie et Scherzo per 3 violoncelli e ctb. (1916).   </w:t>
      </w:r>
      <w:r w:rsidR="00F240E2">
        <w:rPr>
          <w:rFonts w:ascii="Arial" w:hAnsi="Arial" w:cs="Arial"/>
          <w:color w:val="000000"/>
          <w:sz w:val="24"/>
          <w:szCs w:val="24"/>
          <w:lang w:val="it-IT"/>
        </w:rPr>
        <w:t xml:space="preserve">Violoncello e orchestra:   </w:t>
      </w:r>
    </w:p>
    <w:p w:rsidR="00C1729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Elégie</w:t>
      </w:r>
      <w:r w:rsidR="00F240E2">
        <w:rPr>
          <w:rFonts w:ascii="Arial" w:hAnsi="Arial" w:cs="Arial"/>
          <w:color w:val="000000"/>
          <w:sz w:val="24"/>
          <w:szCs w:val="24"/>
          <w:lang w:val="it-IT"/>
        </w:rPr>
        <w:t xml:space="preserve"> </w:t>
      </w:r>
      <w:r w:rsidRPr="00B23A1C">
        <w:rPr>
          <w:rFonts w:ascii="Arial" w:hAnsi="Arial" w:cs="Arial"/>
          <w:color w:val="000000"/>
          <w:sz w:val="24"/>
          <w:szCs w:val="24"/>
          <w:lang w:val="it-IT"/>
        </w:rPr>
        <w:t>(1922)</w:t>
      </w:r>
      <w:r w:rsidR="00F240E2">
        <w:rPr>
          <w:rFonts w:ascii="Arial" w:hAnsi="Arial" w:cs="Arial"/>
          <w:color w:val="000000"/>
          <w:sz w:val="24"/>
          <w:szCs w:val="24"/>
          <w:lang w:val="it-IT"/>
        </w:rPr>
        <w:t xml:space="preserve">,   </w:t>
      </w:r>
      <w:r w:rsidRPr="00B23A1C">
        <w:rPr>
          <w:rFonts w:ascii="Arial" w:hAnsi="Arial" w:cs="Arial"/>
          <w:color w:val="000000"/>
          <w:sz w:val="24"/>
          <w:szCs w:val="24"/>
          <w:lang w:val="it-IT"/>
        </w:rPr>
        <w:t>Pollaniana, suite (1923)</w:t>
      </w:r>
      <w:r w:rsidR="00F240E2">
        <w:rPr>
          <w:rFonts w:ascii="Arial" w:hAnsi="Arial" w:cs="Arial"/>
          <w:color w:val="000000"/>
          <w:sz w:val="24"/>
          <w:szCs w:val="24"/>
          <w:lang w:val="it-IT"/>
        </w:rPr>
        <w:t>,</w:t>
      </w:r>
      <w:r w:rsidRPr="00B23A1C">
        <w:rPr>
          <w:rFonts w:ascii="Arial" w:hAnsi="Arial" w:cs="Arial"/>
          <w:color w:val="000000"/>
          <w:sz w:val="24"/>
          <w:szCs w:val="24"/>
          <w:lang w:val="it-IT"/>
        </w:rPr>
        <w:t xml:space="preserve">    Suite (192</w:t>
      </w:r>
      <w:r w:rsidR="00C17295" w:rsidRPr="00B23A1C">
        <w:rPr>
          <w:rFonts w:ascii="Arial" w:hAnsi="Arial" w:cs="Arial"/>
          <w:color w:val="000000"/>
          <w:sz w:val="24"/>
          <w:szCs w:val="24"/>
          <w:lang w:val="it-IT"/>
        </w:rPr>
        <w:t>3</w:t>
      </w:r>
      <w:r w:rsidRPr="00B23A1C">
        <w:rPr>
          <w:rFonts w:ascii="Arial" w:hAnsi="Arial" w:cs="Arial"/>
          <w:color w:val="000000"/>
          <w:sz w:val="24"/>
          <w:szCs w:val="24"/>
          <w:lang w:val="it-IT"/>
        </w:rPr>
        <w:t>)</w:t>
      </w:r>
      <w:r w:rsidR="00F240E2">
        <w:rPr>
          <w:rFonts w:ascii="Arial" w:hAnsi="Arial" w:cs="Arial"/>
          <w:color w:val="000000"/>
          <w:sz w:val="24"/>
          <w:szCs w:val="24"/>
          <w:lang w:val="it-IT"/>
        </w:rPr>
        <w:t xml:space="preserve">,   </w:t>
      </w:r>
      <w:r w:rsidR="00C17295" w:rsidRPr="00B23A1C">
        <w:rPr>
          <w:rFonts w:ascii="Arial" w:hAnsi="Arial" w:cs="Arial"/>
          <w:color w:val="000000"/>
          <w:sz w:val="24"/>
          <w:szCs w:val="24"/>
          <w:lang w:val="it-IT"/>
        </w:rPr>
        <w:t>6 Pezzi.</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STRUNZ  Jacob</w:t>
      </w:r>
      <w:r w:rsidRPr="00B23A1C">
        <w:rPr>
          <w:rFonts w:ascii="Arial" w:hAnsi="Arial" w:cs="Arial"/>
          <w:color w:val="333399"/>
          <w:sz w:val="24"/>
          <w:szCs w:val="24"/>
          <w:u w:val="single"/>
          <w:lang w:val="it-IT"/>
        </w:rPr>
        <w:tab/>
        <w:t>Pappenheim, 24.12.1781 - Monaco, 23.5.1852.</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flautista tedesco, allievo di Winter e del flautista Metzger. Amico di Berlioz, Mayerbeer e di </w:t>
      </w:r>
      <w:r w:rsidR="00126F71" w:rsidRPr="00B23A1C">
        <w:rPr>
          <w:rFonts w:ascii="Arial" w:hAnsi="Arial" w:cs="Arial"/>
          <w:color w:val="333399"/>
          <w:lang w:val="it-IT"/>
        </w:rPr>
        <w:t xml:space="preserve">  </w:t>
      </w:r>
      <w:r w:rsidR="007B2752">
        <w:rPr>
          <w:rFonts w:ascii="Arial" w:hAnsi="Arial" w:cs="Arial"/>
          <w:color w:val="333399"/>
          <w:lang w:val="it-IT"/>
        </w:rPr>
        <w:t xml:space="preserve">               </w:t>
      </w:r>
      <w:r w:rsidRPr="00B23A1C">
        <w:rPr>
          <w:rFonts w:ascii="Arial" w:hAnsi="Arial" w:cs="Arial"/>
          <w:color w:val="333399"/>
          <w:lang w:val="it-IT"/>
        </w:rPr>
        <w:t>Balzac che gli dedicò “Massimilla Doni”.</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per violoncello e orch.</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FF7B4B" w:rsidRPr="00B23A1C" w:rsidRDefault="00FF7B4B"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STUCKY  Steven</w:t>
      </w:r>
      <w:r w:rsidRPr="00B23A1C">
        <w:rPr>
          <w:rFonts w:ascii="Arial" w:hAnsi="Arial" w:cs="Arial"/>
          <w:color w:val="333399"/>
          <w:sz w:val="24"/>
          <w:szCs w:val="24"/>
          <w:u w:val="single"/>
        </w:rPr>
        <w:tab/>
        <w:t>Hutchinson, 7.11.1949</w:t>
      </w:r>
      <w:r w:rsidR="00F4197A" w:rsidRPr="00B23A1C">
        <w:rPr>
          <w:rFonts w:ascii="Arial" w:hAnsi="Arial" w:cs="Arial"/>
          <w:color w:val="333399"/>
          <w:sz w:val="24"/>
          <w:szCs w:val="24"/>
          <w:u w:val="single"/>
        </w:rPr>
        <w:t xml:space="preserve"> - New York, 14.2.2016.</w:t>
      </w:r>
    </w:p>
    <w:p w:rsidR="00FF7B4B" w:rsidRPr="00B23A1C" w:rsidRDefault="00FF7B4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violista e direttore d’orchestra. Studi ad Abilene con Preston (vla), Sumerlin (comp.) e Scheer     </w:t>
      </w:r>
      <w:r w:rsidR="007B2752">
        <w:rPr>
          <w:rFonts w:ascii="Arial" w:hAnsi="Arial" w:cs="Arial"/>
          <w:color w:val="333399"/>
          <w:lang w:val="it-IT"/>
        </w:rPr>
        <w:t xml:space="preserve">                 </w:t>
      </w:r>
      <w:r w:rsidRPr="00B23A1C">
        <w:rPr>
          <w:rFonts w:ascii="Arial" w:hAnsi="Arial" w:cs="Arial"/>
          <w:color w:val="333399"/>
          <w:lang w:val="it-IT"/>
        </w:rPr>
        <w:t xml:space="preserve">(dir. d’orch.). Perfezionamento alla Baylor e alla Cornell con R. Willis, R. Palmer e K. Husa in composizione e     </w:t>
      </w:r>
      <w:r w:rsidR="007B2752">
        <w:rPr>
          <w:rFonts w:ascii="Arial" w:hAnsi="Arial" w:cs="Arial"/>
          <w:color w:val="333399"/>
          <w:lang w:val="it-IT"/>
        </w:rPr>
        <w:t xml:space="preserve">                  </w:t>
      </w:r>
      <w:r w:rsidRPr="00B23A1C">
        <w:rPr>
          <w:rFonts w:ascii="Arial" w:hAnsi="Arial" w:cs="Arial"/>
          <w:color w:val="333399"/>
          <w:lang w:val="it-IT"/>
        </w:rPr>
        <w:t>in direzione d’orchestra con D. Sternberg. Insegnante di composizione alla Cornell. Compositore residente e Associato alla Filarmonica di Los Angeles dal 1988 al 2009 (un record nella storia delle Orchestre americane). Vincitore di 20 premi, compreso il prestigioso Pulitzer, nel 2005.</w:t>
      </w:r>
    </w:p>
    <w:p w:rsidR="00F240E2" w:rsidRDefault="00FF7B4B"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Dialoghi, </w:t>
      </w:r>
      <w:r w:rsidR="00F240E2" w:rsidRPr="00B23A1C">
        <w:rPr>
          <w:rFonts w:ascii="Arial" w:hAnsi="Arial" w:cs="Arial"/>
          <w:sz w:val="24"/>
          <w:szCs w:val="24"/>
          <w:lang w:val="it-IT"/>
        </w:rPr>
        <w:t>v</w:t>
      </w:r>
      <w:r w:rsidR="00F240E2">
        <w:rPr>
          <w:rFonts w:ascii="Arial" w:hAnsi="Arial" w:cs="Arial"/>
          <w:sz w:val="24"/>
          <w:szCs w:val="24"/>
          <w:lang w:val="it-IT"/>
        </w:rPr>
        <w:t>io</w:t>
      </w:r>
      <w:r w:rsidR="00F240E2" w:rsidRPr="00B23A1C">
        <w:rPr>
          <w:rFonts w:ascii="Arial" w:hAnsi="Arial" w:cs="Arial"/>
          <w:sz w:val="24"/>
          <w:szCs w:val="24"/>
          <w:lang w:val="it-IT"/>
        </w:rPr>
        <w:t>l</w:t>
      </w:r>
      <w:r w:rsidR="00F240E2">
        <w:rPr>
          <w:rFonts w:ascii="Arial" w:hAnsi="Arial" w:cs="Arial"/>
          <w:sz w:val="24"/>
          <w:szCs w:val="24"/>
          <w:lang w:val="it-IT"/>
        </w:rPr>
        <w:t>on</w:t>
      </w:r>
      <w:r w:rsidR="00F240E2" w:rsidRPr="00B23A1C">
        <w:rPr>
          <w:rFonts w:ascii="Arial" w:hAnsi="Arial" w:cs="Arial"/>
          <w:sz w:val="24"/>
          <w:szCs w:val="24"/>
          <w:lang w:val="it-IT"/>
        </w:rPr>
        <w:t>c</w:t>
      </w:r>
      <w:r w:rsidR="00F240E2">
        <w:rPr>
          <w:rFonts w:ascii="Arial" w:hAnsi="Arial" w:cs="Arial"/>
          <w:sz w:val="24"/>
          <w:szCs w:val="24"/>
          <w:lang w:val="it-IT"/>
        </w:rPr>
        <w:t>ello</w:t>
      </w:r>
      <w:r w:rsidR="00F240E2" w:rsidRPr="00B23A1C">
        <w:rPr>
          <w:rFonts w:ascii="Arial" w:hAnsi="Arial" w:cs="Arial"/>
          <w:sz w:val="24"/>
          <w:szCs w:val="24"/>
          <w:lang w:val="it-IT"/>
        </w:rPr>
        <w:t xml:space="preserve"> </w:t>
      </w:r>
      <w:r w:rsidRPr="00B23A1C">
        <w:rPr>
          <w:rFonts w:ascii="Arial" w:hAnsi="Arial" w:cs="Arial"/>
          <w:sz w:val="24"/>
          <w:szCs w:val="24"/>
          <w:lang w:val="it-IT"/>
        </w:rPr>
        <w:t xml:space="preserve">solo (2006, 6’55).   Moviments, 4 </w:t>
      </w:r>
      <w:r w:rsidR="00F240E2" w:rsidRPr="00B23A1C">
        <w:rPr>
          <w:rFonts w:ascii="Arial" w:hAnsi="Arial" w:cs="Arial"/>
          <w:sz w:val="24"/>
          <w:szCs w:val="24"/>
          <w:lang w:val="it-IT"/>
        </w:rPr>
        <w:t>v</w:t>
      </w:r>
      <w:r w:rsidR="00F240E2">
        <w:rPr>
          <w:rFonts w:ascii="Arial" w:hAnsi="Arial" w:cs="Arial"/>
          <w:sz w:val="24"/>
          <w:szCs w:val="24"/>
          <w:lang w:val="it-IT"/>
        </w:rPr>
        <w:t>io</w:t>
      </w:r>
      <w:r w:rsidR="00F240E2" w:rsidRPr="00B23A1C">
        <w:rPr>
          <w:rFonts w:ascii="Arial" w:hAnsi="Arial" w:cs="Arial"/>
          <w:sz w:val="24"/>
          <w:szCs w:val="24"/>
          <w:lang w:val="it-IT"/>
        </w:rPr>
        <w:t>l</w:t>
      </w:r>
      <w:r w:rsidR="00F240E2">
        <w:rPr>
          <w:rFonts w:ascii="Arial" w:hAnsi="Arial" w:cs="Arial"/>
          <w:sz w:val="24"/>
          <w:szCs w:val="24"/>
          <w:lang w:val="it-IT"/>
        </w:rPr>
        <w:t>on</w:t>
      </w:r>
      <w:r w:rsidR="00F240E2" w:rsidRPr="00B23A1C">
        <w:rPr>
          <w:rFonts w:ascii="Arial" w:hAnsi="Arial" w:cs="Arial"/>
          <w:sz w:val="24"/>
          <w:szCs w:val="24"/>
          <w:lang w:val="it-IT"/>
        </w:rPr>
        <w:t>c</w:t>
      </w:r>
      <w:r w:rsidR="00F240E2">
        <w:rPr>
          <w:rFonts w:ascii="Arial" w:hAnsi="Arial" w:cs="Arial"/>
          <w:sz w:val="24"/>
          <w:szCs w:val="24"/>
          <w:lang w:val="it-IT"/>
        </w:rPr>
        <w:t>elli</w:t>
      </w:r>
      <w:r w:rsidRPr="00B23A1C">
        <w:rPr>
          <w:rFonts w:ascii="Arial" w:hAnsi="Arial" w:cs="Arial"/>
          <w:sz w:val="24"/>
          <w:szCs w:val="24"/>
          <w:lang w:val="it-IT"/>
        </w:rPr>
        <w:t xml:space="preserve"> (1970).   </w:t>
      </w:r>
    </w:p>
    <w:p w:rsidR="00FF7B4B" w:rsidRPr="00B23A1C" w:rsidRDefault="00FF7B4B"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Voyages, </w:t>
      </w:r>
      <w:r w:rsidR="00F240E2" w:rsidRPr="00B23A1C">
        <w:rPr>
          <w:rFonts w:ascii="Arial" w:hAnsi="Arial" w:cs="Arial"/>
          <w:sz w:val="24"/>
          <w:szCs w:val="24"/>
          <w:lang w:val="it-IT"/>
        </w:rPr>
        <w:t>v</w:t>
      </w:r>
      <w:r w:rsidR="00F240E2">
        <w:rPr>
          <w:rFonts w:ascii="Arial" w:hAnsi="Arial" w:cs="Arial"/>
          <w:sz w:val="24"/>
          <w:szCs w:val="24"/>
          <w:lang w:val="it-IT"/>
        </w:rPr>
        <w:t>io</w:t>
      </w:r>
      <w:r w:rsidR="00F240E2" w:rsidRPr="00B23A1C">
        <w:rPr>
          <w:rFonts w:ascii="Arial" w:hAnsi="Arial" w:cs="Arial"/>
          <w:sz w:val="24"/>
          <w:szCs w:val="24"/>
          <w:lang w:val="it-IT"/>
        </w:rPr>
        <w:t>l</w:t>
      </w:r>
      <w:r w:rsidR="00F240E2">
        <w:rPr>
          <w:rFonts w:ascii="Arial" w:hAnsi="Arial" w:cs="Arial"/>
          <w:sz w:val="24"/>
          <w:szCs w:val="24"/>
          <w:lang w:val="it-IT"/>
        </w:rPr>
        <w:t>on</w:t>
      </w:r>
      <w:r w:rsidR="00F240E2" w:rsidRPr="00B23A1C">
        <w:rPr>
          <w:rFonts w:ascii="Arial" w:hAnsi="Arial" w:cs="Arial"/>
          <w:sz w:val="24"/>
          <w:szCs w:val="24"/>
          <w:lang w:val="it-IT"/>
        </w:rPr>
        <w:t>c</w:t>
      </w:r>
      <w:r w:rsidR="00F240E2">
        <w:rPr>
          <w:rFonts w:ascii="Arial" w:hAnsi="Arial" w:cs="Arial"/>
          <w:sz w:val="24"/>
          <w:szCs w:val="24"/>
          <w:lang w:val="it-IT"/>
        </w:rPr>
        <w:t>ello</w:t>
      </w:r>
      <w:r w:rsidR="00F240E2" w:rsidRPr="00B23A1C">
        <w:rPr>
          <w:rFonts w:ascii="Arial" w:hAnsi="Arial" w:cs="Arial"/>
          <w:sz w:val="24"/>
          <w:szCs w:val="24"/>
          <w:lang w:val="it-IT"/>
        </w:rPr>
        <w:t xml:space="preserve"> </w:t>
      </w:r>
      <w:r w:rsidRPr="00B23A1C">
        <w:rPr>
          <w:rFonts w:ascii="Arial" w:hAnsi="Arial" w:cs="Arial"/>
          <w:sz w:val="24"/>
          <w:szCs w:val="24"/>
          <w:lang w:val="it-IT"/>
        </w:rPr>
        <w:t xml:space="preserve">e </w:t>
      </w:r>
      <w:r w:rsidR="00DF450C" w:rsidRPr="00B23A1C">
        <w:rPr>
          <w:rFonts w:ascii="Arial" w:hAnsi="Arial" w:cs="Arial"/>
          <w:sz w:val="24"/>
          <w:szCs w:val="24"/>
          <w:lang w:val="it-IT"/>
        </w:rPr>
        <w:t>fiati</w:t>
      </w:r>
      <w:r w:rsidRPr="00B23A1C">
        <w:rPr>
          <w:rFonts w:ascii="Arial" w:hAnsi="Arial" w:cs="Arial"/>
          <w:sz w:val="24"/>
          <w:szCs w:val="24"/>
          <w:lang w:val="it-IT"/>
        </w:rPr>
        <w:t xml:space="preserve"> (1984).</w:t>
      </w:r>
    </w:p>
    <w:p w:rsidR="006B7CD6" w:rsidRPr="00B23A1C" w:rsidRDefault="006B7CD6" w:rsidP="00696964">
      <w:pPr>
        <w:tabs>
          <w:tab w:val="left" w:pos="4253"/>
          <w:tab w:val="left" w:pos="4820"/>
        </w:tabs>
        <w:spacing w:before="120" w:after="0"/>
        <w:jc w:val="left"/>
        <w:rPr>
          <w:rFonts w:ascii="Arial" w:hAnsi="Arial" w:cs="Arial"/>
          <w:sz w:val="24"/>
          <w:szCs w:val="24"/>
          <w:lang w:val="it-IT" w:eastAsia="it-IT" w:bidi="ar-SA"/>
        </w:rPr>
      </w:pPr>
    </w:p>
    <w:p w:rsidR="00FF7B4B" w:rsidRPr="00B23A1C" w:rsidRDefault="00FF7B4B"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STUDER  Hans</w:t>
      </w:r>
      <w:r w:rsidRPr="00B23A1C">
        <w:rPr>
          <w:rFonts w:ascii="Arial" w:hAnsi="Arial" w:cs="Arial"/>
          <w:color w:val="333399"/>
          <w:sz w:val="24"/>
          <w:szCs w:val="24"/>
          <w:u w:val="single"/>
          <w:lang w:val="it-IT"/>
        </w:rPr>
        <w:tab/>
        <w:t xml:space="preserve">Muri. 20.4.1911 </w:t>
      </w:r>
      <w:r w:rsidR="00902B63">
        <w:rPr>
          <w:rFonts w:ascii="Arial" w:hAnsi="Arial" w:cs="Arial"/>
          <w:color w:val="333399"/>
          <w:sz w:val="24"/>
          <w:szCs w:val="24"/>
          <w:u w:val="single"/>
          <w:lang w:val="it-IT"/>
        </w:rPr>
        <w:t>-</w:t>
      </w:r>
      <w:r w:rsidRPr="00B23A1C">
        <w:rPr>
          <w:rFonts w:ascii="Arial" w:hAnsi="Arial" w:cs="Arial"/>
          <w:color w:val="333399"/>
          <w:sz w:val="24"/>
          <w:szCs w:val="24"/>
          <w:u w:val="single"/>
          <w:lang w:val="it-IT"/>
        </w:rPr>
        <w:t xml:space="preserve"> </w:t>
      </w:r>
      <w:r w:rsidR="00902B63">
        <w:rPr>
          <w:rFonts w:ascii="Arial" w:hAnsi="Arial" w:cs="Arial"/>
          <w:color w:val="333399"/>
          <w:sz w:val="24"/>
          <w:szCs w:val="24"/>
          <w:u w:val="single"/>
          <w:lang w:val="it-IT"/>
        </w:rPr>
        <w:t>Muri bei Bern, 20.6.</w:t>
      </w:r>
      <w:r w:rsidRPr="00B23A1C">
        <w:rPr>
          <w:rFonts w:ascii="Arial" w:hAnsi="Arial" w:cs="Arial"/>
          <w:color w:val="333399"/>
          <w:sz w:val="24"/>
          <w:szCs w:val="24"/>
          <w:u w:val="single"/>
          <w:lang w:val="it-IT"/>
        </w:rPr>
        <w:t>1984.</w:t>
      </w:r>
    </w:p>
    <w:p w:rsidR="00FF7B4B" w:rsidRPr="00B23A1C" w:rsidRDefault="00FF7B4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svizzero. Allievo di Graf, Belmer, Hirt e Burkhard.</w:t>
      </w:r>
    </w:p>
    <w:p w:rsidR="00FF7B4B" w:rsidRPr="00B23A1C" w:rsidRDefault="00FF7B4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Variazioni per violoncello e archi.</w:t>
      </w:r>
    </w:p>
    <w:p w:rsidR="00FF7B4B" w:rsidRPr="00B23A1C" w:rsidRDefault="00FF7B4B" w:rsidP="00696964">
      <w:pPr>
        <w:tabs>
          <w:tab w:val="left" w:pos="4253"/>
          <w:tab w:val="left" w:pos="4820"/>
        </w:tabs>
        <w:spacing w:before="120" w:after="0"/>
        <w:jc w:val="left"/>
        <w:rPr>
          <w:rFonts w:ascii="Arial" w:hAnsi="Arial" w:cs="Arial"/>
          <w:color w:val="333399"/>
          <w:sz w:val="24"/>
          <w:szCs w:val="24"/>
          <w:u w:val="single"/>
          <w:lang w:val="it-IT"/>
        </w:rPr>
      </w:pPr>
    </w:p>
    <w:p w:rsidR="00FF7B4B" w:rsidRPr="00B23A1C" w:rsidRDefault="00FF7B4B"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STUHEC  Igor</w:t>
      </w:r>
      <w:r w:rsidRPr="00B23A1C">
        <w:rPr>
          <w:rFonts w:ascii="Arial" w:hAnsi="Arial" w:cs="Arial"/>
          <w:color w:val="333399"/>
          <w:sz w:val="24"/>
          <w:szCs w:val="24"/>
          <w:u w:val="single"/>
          <w:lang w:val="it-IT"/>
        </w:rPr>
        <w:tab/>
        <w:t>Zgornja, 15.12.1932</w:t>
      </w:r>
    </w:p>
    <w:p w:rsidR="00FF7B4B" w:rsidRPr="00B23A1C" w:rsidRDefault="00FF7B4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didatta jugoslavo, allievo di Bravnicar, Jelinek, Cerka, Boulez, Pousser e Stockhausen. </w:t>
      </w:r>
    </w:p>
    <w:p w:rsidR="00FF7B4B" w:rsidRPr="00B23A1C" w:rsidRDefault="00FF7B4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Espressione, violoncello e pf. (1970).</w:t>
      </w:r>
    </w:p>
    <w:p w:rsidR="00FF7B4B" w:rsidRPr="00B23A1C" w:rsidRDefault="00FF7B4B" w:rsidP="00696964">
      <w:pPr>
        <w:tabs>
          <w:tab w:val="left" w:pos="4253"/>
          <w:tab w:val="left" w:pos="4820"/>
        </w:tabs>
        <w:spacing w:before="120" w:after="0"/>
        <w:jc w:val="left"/>
        <w:rPr>
          <w:rFonts w:ascii="Arial" w:hAnsi="Arial" w:cs="Arial"/>
          <w:color w:val="333399"/>
          <w:sz w:val="24"/>
          <w:szCs w:val="24"/>
          <w:u w:val="single"/>
          <w:lang w:val="it-IT"/>
        </w:rPr>
      </w:pPr>
    </w:p>
    <w:p w:rsidR="00FF7B4B" w:rsidRPr="00500C06" w:rsidRDefault="00FF7B4B" w:rsidP="00696964">
      <w:pPr>
        <w:tabs>
          <w:tab w:val="left" w:pos="4253"/>
          <w:tab w:val="left" w:pos="4820"/>
        </w:tabs>
        <w:spacing w:before="120" w:after="0"/>
        <w:jc w:val="left"/>
        <w:rPr>
          <w:rFonts w:ascii="Arial" w:hAnsi="Arial" w:cs="Arial"/>
          <w:color w:val="333399"/>
          <w:sz w:val="24"/>
          <w:szCs w:val="24"/>
          <w:u w:val="single"/>
          <w:lang w:val="it-IT"/>
        </w:rPr>
      </w:pPr>
      <w:r w:rsidRPr="00500C06">
        <w:rPr>
          <w:rFonts w:ascii="Arial" w:hAnsi="Arial" w:cs="Arial"/>
          <w:color w:val="333399"/>
          <w:sz w:val="24"/>
          <w:szCs w:val="24"/>
          <w:u w:val="single"/>
          <w:lang w:val="it-IT"/>
        </w:rPr>
        <w:t>STURMER  Bruno</w:t>
      </w:r>
      <w:r w:rsidRPr="00500C06">
        <w:rPr>
          <w:rFonts w:ascii="Arial" w:hAnsi="Arial" w:cs="Arial"/>
          <w:color w:val="333399"/>
          <w:sz w:val="24"/>
          <w:szCs w:val="24"/>
          <w:u w:val="single"/>
          <w:lang w:val="it-IT"/>
        </w:rPr>
        <w:tab/>
        <w:t>Friburgo, 9.9.1892 - Bad Homburg, 19.5.1958.</w:t>
      </w:r>
    </w:p>
    <w:p w:rsidR="00FF7B4B" w:rsidRPr="00B23A1C" w:rsidRDefault="00FF7B4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pianista, maestro di coro e musicologo tedesco.</w:t>
      </w:r>
    </w:p>
    <w:p w:rsidR="00FF7B4B" w:rsidRPr="00B23A1C" w:rsidRDefault="00FF7B4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806BF1" w:rsidRPr="00B23A1C">
        <w:rPr>
          <w:rFonts w:ascii="Arial" w:hAnsi="Arial" w:cs="Arial"/>
          <w:sz w:val="24"/>
          <w:szCs w:val="24"/>
          <w:lang w:val="it-IT"/>
        </w:rPr>
        <w:t>v</w:t>
      </w:r>
      <w:r w:rsidR="00806BF1">
        <w:rPr>
          <w:rFonts w:ascii="Arial" w:hAnsi="Arial" w:cs="Arial"/>
          <w:sz w:val="24"/>
          <w:szCs w:val="24"/>
          <w:lang w:val="it-IT"/>
        </w:rPr>
        <w:t>io</w:t>
      </w:r>
      <w:r w:rsidR="00806BF1" w:rsidRPr="00B23A1C">
        <w:rPr>
          <w:rFonts w:ascii="Arial" w:hAnsi="Arial" w:cs="Arial"/>
          <w:sz w:val="24"/>
          <w:szCs w:val="24"/>
          <w:lang w:val="it-IT"/>
        </w:rPr>
        <w:t>l</w:t>
      </w:r>
      <w:r w:rsidR="00806BF1">
        <w:rPr>
          <w:rFonts w:ascii="Arial" w:hAnsi="Arial" w:cs="Arial"/>
          <w:sz w:val="24"/>
          <w:szCs w:val="24"/>
          <w:lang w:val="it-IT"/>
        </w:rPr>
        <w:t>on</w:t>
      </w:r>
      <w:r w:rsidR="00806BF1" w:rsidRPr="00B23A1C">
        <w:rPr>
          <w:rFonts w:ascii="Arial" w:hAnsi="Arial" w:cs="Arial"/>
          <w:sz w:val="24"/>
          <w:szCs w:val="24"/>
          <w:lang w:val="it-IT"/>
        </w:rPr>
        <w:t>c</w:t>
      </w:r>
      <w:r w:rsidR="00806BF1">
        <w:rPr>
          <w:rFonts w:ascii="Arial" w:hAnsi="Arial" w:cs="Arial"/>
          <w:sz w:val="24"/>
          <w:szCs w:val="24"/>
          <w:lang w:val="it-IT"/>
        </w:rPr>
        <w:t>ello</w:t>
      </w:r>
      <w:r w:rsidRPr="00B23A1C">
        <w:rPr>
          <w:rFonts w:ascii="Arial" w:hAnsi="Arial" w:cs="Arial"/>
          <w:color w:val="000000"/>
          <w:sz w:val="24"/>
          <w:szCs w:val="24"/>
          <w:lang w:val="it-IT"/>
        </w:rPr>
        <w:t xml:space="preserve"> e pf.   Concerto per </w:t>
      </w:r>
      <w:r w:rsidR="00806BF1" w:rsidRPr="00B23A1C">
        <w:rPr>
          <w:rFonts w:ascii="Arial" w:hAnsi="Arial" w:cs="Arial"/>
          <w:sz w:val="24"/>
          <w:szCs w:val="24"/>
          <w:lang w:val="it-IT"/>
        </w:rPr>
        <w:t>v</w:t>
      </w:r>
      <w:r w:rsidR="00806BF1">
        <w:rPr>
          <w:rFonts w:ascii="Arial" w:hAnsi="Arial" w:cs="Arial"/>
          <w:sz w:val="24"/>
          <w:szCs w:val="24"/>
          <w:lang w:val="it-IT"/>
        </w:rPr>
        <w:t>io</w:t>
      </w:r>
      <w:r w:rsidR="00806BF1" w:rsidRPr="00B23A1C">
        <w:rPr>
          <w:rFonts w:ascii="Arial" w:hAnsi="Arial" w:cs="Arial"/>
          <w:sz w:val="24"/>
          <w:szCs w:val="24"/>
          <w:lang w:val="it-IT"/>
        </w:rPr>
        <w:t>l</w:t>
      </w:r>
      <w:r w:rsidR="00806BF1">
        <w:rPr>
          <w:rFonts w:ascii="Arial" w:hAnsi="Arial" w:cs="Arial"/>
          <w:sz w:val="24"/>
          <w:szCs w:val="24"/>
          <w:lang w:val="it-IT"/>
        </w:rPr>
        <w:t>on</w:t>
      </w:r>
      <w:r w:rsidR="00806BF1" w:rsidRPr="00B23A1C">
        <w:rPr>
          <w:rFonts w:ascii="Arial" w:hAnsi="Arial" w:cs="Arial"/>
          <w:sz w:val="24"/>
          <w:szCs w:val="24"/>
          <w:lang w:val="it-IT"/>
        </w:rPr>
        <w:t>c</w:t>
      </w:r>
      <w:r w:rsidR="00806BF1">
        <w:rPr>
          <w:rFonts w:ascii="Arial" w:hAnsi="Arial" w:cs="Arial"/>
          <w:sz w:val="24"/>
          <w:szCs w:val="24"/>
          <w:lang w:val="it-IT"/>
        </w:rPr>
        <w:t>ello</w:t>
      </w:r>
      <w:r w:rsidRPr="00B23A1C">
        <w:rPr>
          <w:rFonts w:ascii="Arial" w:hAnsi="Arial" w:cs="Arial"/>
          <w:color w:val="000000"/>
          <w:sz w:val="24"/>
          <w:szCs w:val="24"/>
          <w:lang w:val="it-IT"/>
        </w:rPr>
        <w:t xml:space="preserve"> e orch. (1934).</w:t>
      </w:r>
    </w:p>
    <w:p w:rsidR="00FF7B4B" w:rsidRPr="00B23A1C" w:rsidRDefault="00FF7B4B" w:rsidP="00696964">
      <w:pPr>
        <w:tabs>
          <w:tab w:val="left" w:pos="4253"/>
          <w:tab w:val="left" w:pos="4820"/>
        </w:tabs>
        <w:spacing w:before="120" w:after="0"/>
        <w:jc w:val="left"/>
        <w:rPr>
          <w:rFonts w:ascii="Arial" w:hAnsi="Arial" w:cs="Arial"/>
          <w:color w:val="000000"/>
          <w:sz w:val="24"/>
          <w:szCs w:val="24"/>
          <w:lang w:val="it-IT"/>
        </w:rPr>
      </w:pPr>
    </w:p>
    <w:p w:rsidR="00FF7B4B" w:rsidRPr="00B23A1C" w:rsidRDefault="00FF7B4B"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STURZENEGGER  Richard</w:t>
      </w:r>
      <w:r w:rsidRPr="00B23A1C">
        <w:rPr>
          <w:rFonts w:ascii="Arial" w:hAnsi="Arial" w:cs="Arial"/>
          <w:color w:val="333399"/>
          <w:sz w:val="24"/>
          <w:szCs w:val="24"/>
          <w:u w:val="single"/>
          <w:lang w:val="it-IT"/>
        </w:rPr>
        <w:tab/>
        <w:t>Zurigo, 18.12.1905 - 24.10.1976.</w:t>
      </w:r>
    </w:p>
    <w:p w:rsidR="00FF7B4B" w:rsidRPr="00B23A1C" w:rsidRDefault="00FF7B4B"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svizzero, allievo di Reitz, Casals, Alexanian, Boulanger, Feuermann e Toch. Concertista solista, in quartetto, in trio e Insegnante nei Conservatori di Berna e Zurigo</w:t>
      </w:r>
    </w:p>
    <w:p w:rsidR="00FF7B4B" w:rsidRPr="00B23A1C" w:rsidRDefault="00FF7B4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Studi, Sonata (1934), 7 Studi, 20 Variazioni su Paganini, 12 duetti per 2 violoncelli.</w:t>
      </w:r>
    </w:p>
    <w:p w:rsidR="00FF7B4B" w:rsidRPr="00B23A1C" w:rsidRDefault="00FF7B4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 xml:space="preserve">Sonata (1950) e 3 Danze </w:t>
      </w:r>
      <w:r w:rsidR="00806BF1" w:rsidRPr="00B23A1C">
        <w:rPr>
          <w:rFonts w:ascii="Arial" w:hAnsi="Arial" w:cs="Arial"/>
          <w:sz w:val="24"/>
          <w:szCs w:val="24"/>
          <w:lang w:val="it-IT"/>
        </w:rPr>
        <w:t>v</w:t>
      </w:r>
      <w:r w:rsidR="00806BF1">
        <w:rPr>
          <w:rFonts w:ascii="Arial" w:hAnsi="Arial" w:cs="Arial"/>
          <w:sz w:val="24"/>
          <w:szCs w:val="24"/>
          <w:lang w:val="it-IT"/>
        </w:rPr>
        <w:t>io</w:t>
      </w:r>
      <w:r w:rsidR="00806BF1" w:rsidRPr="00B23A1C">
        <w:rPr>
          <w:rFonts w:ascii="Arial" w:hAnsi="Arial" w:cs="Arial"/>
          <w:sz w:val="24"/>
          <w:szCs w:val="24"/>
          <w:lang w:val="it-IT"/>
        </w:rPr>
        <w:t>l</w:t>
      </w:r>
      <w:r w:rsidR="00806BF1">
        <w:rPr>
          <w:rFonts w:ascii="Arial" w:hAnsi="Arial" w:cs="Arial"/>
          <w:sz w:val="24"/>
          <w:szCs w:val="24"/>
          <w:lang w:val="it-IT"/>
        </w:rPr>
        <w:t>on</w:t>
      </w:r>
      <w:r w:rsidR="00806BF1" w:rsidRPr="00B23A1C">
        <w:rPr>
          <w:rFonts w:ascii="Arial" w:hAnsi="Arial" w:cs="Arial"/>
          <w:sz w:val="24"/>
          <w:szCs w:val="24"/>
          <w:lang w:val="it-IT"/>
        </w:rPr>
        <w:t>c</w:t>
      </w:r>
      <w:r w:rsidR="00806BF1">
        <w:rPr>
          <w:rFonts w:ascii="Arial" w:hAnsi="Arial" w:cs="Arial"/>
          <w:sz w:val="24"/>
          <w:szCs w:val="24"/>
          <w:lang w:val="it-IT"/>
        </w:rPr>
        <w:t>ello</w:t>
      </w:r>
      <w:r w:rsidRPr="00B23A1C">
        <w:rPr>
          <w:rFonts w:ascii="Arial" w:hAnsi="Arial" w:cs="Arial"/>
          <w:color w:val="000000"/>
          <w:sz w:val="24"/>
          <w:szCs w:val="24"/>
          <w:lang w:val="it-IT"/>
        </w:rPr>
        <w:t xml:space="preserve"> e pf.</w:t>
      </w:r>
      <w:r w:rsidR="00806BF1">
        <w:rPr>
          <w:rFonts w:ascii="Arial" w:hAnsi="Arial" w:cs="Arial"/>
          <w:color w:val="000000"/>
          <w:sz w:val="24"/>
          <w:szCs w:val="24"/>
          <w:lang w:val="it-IT"/>
        </w:rPr>
        <w:t xml:space="preserve">   </w:t>
      </w:r>
      <w:r w:rsidRPr="00B23A1C">
        <w:rPr>
          <w:rFonts w:ascii="Arial" w:hAnsi="Arial" w:cs="Arial"/>
          <w:color w:val="000000"/>
          <w:sz w:val="24"/>
          <w:szCs w:val="24"/>
          <w:lang w:val="it-IT"/>
        </w:rPr>
        <w:t>3 Concerti</w:t>
      </w:r>
      <w:r w:rsidR="00806BF1">
        <w:rPr>
          <w:rFonts w:ascii="Arial" w:hAnsi="Arial" w:cs="Arial"/>
          <w:color w:val="000000"/>
          <w:sz w:val="24"/>
          <w:szCs w:val="24"/>
          <w:lang w:val="it-IT"/>
        </w:rPr>
        <w:t xml:space="preserve">, </w:t>
      </w:r>
      <w:r w:rsidR="00806BF1" w:rsidRPr="00B23A1C">
        <w:rPr>
          <w:rFonts w:ascii="Arial" w:hAnsi="Arial" w:cs="Arial"/>
          <w:sz w:val="24"/>
          <w:szCs w:val="24"/>
          <w:lang w:val="it-IT"/>
        </w:rPr>
        <w:t>v</w:t>
      </w:r>
      <w:r w:rsidR="00806BF1">
        <w:rPr>
          <w:rFonts w:ascii="Arial" w:hAnsi="Arial" w:cs="Arial"/>
          <w:sz w:val="24"/>
          <w:szCs w:val="24"/>
          <w:lang w:val="it-IT"/>
        </w:rPr>
        <w:t>io</w:t>
      </w:r>
      <w:r w:rsidR="00806BF1" w:rsidRPr="00B23A1C">
        <w:rPr>
          <w:rFonts w:ascii="Arial" w:hAnsi="Arial" w:cs="Arial"/>
          <w:sz w:val="24"/>
          <w:szCs w:val="24"/>
          <w:lang w:val="it-IT"/>
        </w:rPr>
        <w:t>l</w:t>
      </w:r>
      <w:r w:rsidR="00806BF1">
        <w:rPr>
          <w:rFonts w:ascii="Arial" w:hAnsi="Arial" w:cs="Arial"/>
          <w:sz w:val="24"/>
          <w:szCs w:val="24"/>
          <w:lang w:val="it-IT"/>
        </w:rPr>
        <w:t>on</w:t>
      </w:r>
      <w:r w:rsidR="00806BF1" w:rsidRPr="00B23A1C">
        <w:rPr>
          <w:rFonts w:ascii="Arial" w:hAnsi="Arial" w:cs="Arial"/>
          <w:sz w:val="24"/>
          <w:szCs w:val="24"/>
          <w:lang w:val="it-IT"/>
        </w:rPr>
        <w:t>c</w:t>
      </w:r>
      <w:r w:rsidR="00806BF1">
        <w:rPr>
          <w:rFonts w:ascii="Arial" w:hAnsi="Arial" w:cs="Arial"/>
          <w:sz w:val="24"/>
          <w:szCs w:val="24"/>
          <w:lang w:val="it-IT"/>
        </w:rPr>
        <w:t>ello</w:t>
      </w:r>
      <w:r w:rsidRPr="00B23A1C">
        <w:rPr>
          <w:rFonts w:ascii="Arial" w:hAnsi="Arial" w:cs="Arial"/>
          <w:color w:val="000000"/>
          <w:sz w:val="24"/>
          <w:szCs w:val="24"/>
          <w:lang w:val="it-IT"/>
        </w:rPr>
        <w:t xml:space="preserve"> e orch. (1933, 1937, 1947).</w:t>
      </w:r>
    </w:p>
    <w:p w:rsidR="00806BF1" w:rsidRDefault="00FF7B4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Revisioni delle 6 Suites di Bach, del Concerto in La- di Vivaldi, </w:t>
      </w:r>
    </w:p>
    <w:p w:rsidR="00FF7B4B" w:rsidRPr="00B23A1C" w:rsidRDefault="00FF7B4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del Concerto in Sib di Boccherini.</w:t>
      </w:r>
    </w:p>
    <w:p w:rsidR="00FF7B4B" w:rsidRPr="00B23A1C" w:rsidRDefault="00FF7B4B" w:rsidP="00696964">
      <w:pPr>
        <w:tabs>
          <w:tab w:val="left" w:pos="4253"/>
          <w:tab w:val="left" w:pos="4820"/>
        </w:tabs>
        <w:spacing w:before="120" w:after="0"/>
        <w:jc w:val="left"/>
        <w:rPr>
          <w:rFonts w:ascii="Arial" w:hAnsi="Arial" w:cs="Arial"/>
          <w:color w:val="333399"/>
          <w:sz w:val="24"/>
          <w:szCs w:val="24"/>
          <w:u w:val="single"/>
          <w:lang w:val="it-IT"/>
        </w:rPr>
      </w:pPr>
    </w:p>
    <w:p w:rsidR="00054860" w:rsidRPr="004E5E23" w:rsidRDefault="00054860" w:rsidP="00696964">
      <w:pPr>
        <w:tabs>
          <w:tab w:val="left" w:pos="4253"/>
          <w:tab w:val="left" w:pos="4820"/>
        </w:tabs>
        <w:spacing w:before="120" w:after="0"/>
        <w:jc w:val="left"/>
        <w:rPr>
          <w:rFonts w:ascii="Arial" w:hAnsi="Arial" w:cs="Arial"/>
          <w:color w:val="333399"/>
          <w:sz w:val="24"/>
          <w:szCs w:val="24"/>
          <w:u w:val="single"/>
        </w:rPr>
      </w:pPr>
      <w:r w:rsidRPr="004E5E23">
        <w:rPr>
          <w:rFonts w:ascii="Arial" w:hAnsi="Arial" w:cs="Arial"/>
          <w:color w:val="333399"/>
          <w:sz w:val="24"/>
          <w:szCs w:val="24"/>
          <w:u w:val="single"/>
        </w:rPr>
        <w:t>STUTSCHEWSKY  Joachim</w:t>
      </w:r>
      <w:r w:rsidRPr="004E5E23">
        <w:rPr>
          <w:rFonts w:ascii="Arial" w:hAnsi="Arial" w:cs="Arial"/>
          <w:color w:val="333399"/>
          <w:sz w:val="24"/>
          <w:szCs w:val="24"/>
          <w:u w:val="single"/>
        </w:rPr>
        <w:tab/>
        <w:t>Romni, 7.2.1891 - Tel Aviv, 14.11.1982.</w:t>
      </w:r>
    </w:p>
    <w:p w:rsidR="00054860" w:rsidRPr="00B23A1C" w:rsidRDefault="00054860"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compositore e musicologo israeliano, nato in Ucraina. Il padre, clarinettista, fu il suo primo insegnante. Nel 1909 entrò al Conservatorio di Lipsia, allievo di J. Klengel. Tornato in Ucraina,fu obbligato a sloggiare in Svizzera a causa delle epurazioni dei Russi. Tornato a Jena, iniziò la carriera concertistica. </w:t>
      </w:r>
      <w:r w:rsidR="007B2752">
        <w:rPr>
          <w:rFonts w:ascii="Arial" w:hAnsi="Arial" w:cs="Arial"/>
          <w:color w:val="333399"/>
          <w:lang w:val="it-IT"/>
        </w:rPr>
        <w:t xml:space="preserve">                         </w:t>
      </w:r>
      <w:r w:rsidRPr="00B23A1C">
        <w:rPr>
          <w:rFonts w:ascii="Arial" w:hAnsi="Arial" w:cs="Arial"/>
          <w:color w:val="333399"/>
          <w:lang w:val="it-IT"/>
        </w:rPr>
        <w:t xml:space="preserve">Allo scoppio della 1a guerra mondiale, essendo ancora cittadino Sovietico dovette trasferirsi in Svizzera, </w:t>
      </w:r>
      <w:r w:rsidR="007B2752">
        <w:rPr>
          <w:rFonts w:ascii="Arial" w:hAnsi="Arial" w:cs="Arial"/>
          <w:color w:val="333399"/>
          <w:lang w:val="it-IT"/>
        </w:rPr>
        <w:t xml:space="preserve">                      </w:t>
      </w:r>
      <w:r w:rsidRPr="00B23A1C">
        <w:rPr>
          <w:rFonts w:ascii="Arial" w:hAnsi="Arial" w:cs="Arial"/>
          <w:color w:val="333399"/>
          <w:lang w:val="it-IT"/>
        </w:rPr>
        <w:t xml:space="preserve">dove sposò la violoncellista Regina Schein. Nel 1924, tutto sembrava essersi calmato, andò a Vienna, </w:t>
      </w:r>
      <w:r w:rsidR="007B2752">
        <w:rPr>
          <w:rFonts w:ascii="Arial" w:hAnsi="Arial" w:cs="Arial"/>
          <w:color w:val="333399"/>
          <w:lang w:val="it-IT"/>
        </w:rPr>
        <w:t xml:space="preserve">                          </w:t>
      </w:r>
      <w:r w:rsidRPr="00B23A1C">
        <w:rPr>
          <w:rFonts w:ascii="Arial" w:hAnsi="Arial" w:cs="Arial"/>
          <w:color w:val="333399"/>
          <w:lang w:val="it-IT"/>
        </w:rPr>
        <w:t xml:space="preserve">dove fondò il suo celebre Quartetto. Nel 1938, altro trasferimento razzista in Svizzera e nello stesso anno, </w:t>
      </w:r>
      <w:r w:rsidR="007B2752">
        <w:rPr>
          <w:rFonts w:ascii="Arial" w:hAnsi="Arial" w:cs="Arial"/>
          <w:color w:val="333399"/>
          <w:lang w:val="it-IT"/>
        </w:rPr>
        <w:t xml:space="preserve">             </w:t>
      </w:r>
      <w:r w:rsidRPr="00B23A1C">
        <w:rPr>
          <w:rFonts w:ascii="Arial" w:hAnsi="Arial" w:cs="Arial"/>
          <w:color w:val="333399"/>
          <w:lang w:val="it-IT"/>
        </w:rPr>
        <w:t>stanco d’esser perseguitato fece ”Exodus” in Palestina. Dal 1950 si dedicò quasi esclusivamente alla composizione.</w:t>
      </w:r>
      <w:r w:rsidR="007B2752">
        <w:rPr>
          <w:rFonts w:ascii="Arial" w:hAnsi="Arial" w:cs="Arial"/>
          <w:color w:val="333399"/>
          <w:lang w:val="it-IT"/>
        </w:rPr>
        <w:t xml:space="preserve"> </w:t>
      </w:r>
      <w:r w:rsidRPr="00B23A1C">
        <w:rPr>
          <w:rFonts w:ascii="Arial" w:hAnsi="Arial" w:cs="Arial"/>
          <w:color w:val="333399"/>
          <w:lang w:val="it-IT"/>
        </w:rPr>
        <w:t xml:space="preserve">Qualche sprovveduto lo ha definito “Irrequieto”, meglio dire “Perseguitato”… ma… </w:t>
      </w:r>
      <w:r w:rsidR="007B2752">
        <w:rPr>
          <w:rFonts w:ascii="Arial" w:hAnsi="Arial" w:cs="Arial"/>
          <w:color w:val="333399"/>
          <w:lang w:val="it-IT"/>
        </w:rPr>
        <w:t xml:space="preserve">                    </w:t>
      </w:r>
      <w:r w:rsidRPr="00B23A1C">
        <w:rPr>
          <w:rFonts w:ascii="Arial" w:hAnsi="Arial" w:cs="Arial"/>
          <w:color w:val="333399"/>
          <w:lang w:val="it-IT"/>
        </w:rPr>
        <w:t>come lui stesso ebbe a dire: “Non ho mai trovato riposo, solo la musica mi rilassa”.</w:t>
      </w:r>
    </w:p>
    <w:p w:rsidR="00054860" w:rsidRPr="00B23A1C" w:rsidRDefault="00806BF1" w:rsidP="00696964">
      <w:pPr>
        <w:tabs>
          <w:tab w:val="left" w:pos="4253"/>
          <w:tab w:val="left" w:pos="4820"/>
        </w:tabs>
        <w:spacing w:before="120" w:after="0"/>
        <w:jc w:val="left"/>
        <w:rPr>
          <w:rFonts w:ascii="Arial" w:hAnsi="Arial" w:cs="Arial"/>
          <w:color w:val="000000"/>
          <w:sz w:val="24"/>
          <w:szCs w:val="24"/>
          <w:lang w:val="it-IT"/>
        </w:rPr>
      </w:pPr>
      <w:r w:rsidRPr="00806BF1">
        <w:rPr>
          <w:rFonts w:ascii="Arial" w:hAnsi="Arial" w:cs="Arial"/>
          <w:sz w:val="24"/>
          <w:szCs w:val="24"/>
          <w:u w:val="single"/>
          <w:lang w:val="it-IT"/>
        </w:rPr>
        <w:t>Violoncello</w:t>
      </w:r>
      <w:r w:rsidRPr="00B23A1C">
        <w:rPr>
          <w:rFonts w:ascii="Arial" w:hAnsi="Arial" w:cs="Arial"/>
          <w:color w:val="000000"/>
          <w:sz w:val="24"/>
          <w:szCs w:val="24"/>
          <w:u w:val="single"/>
          <w:lang w:val="it-IT"/>
        </w:rPr>
        <w:t xml:space="preserve"> </w:t>
      </w:r>
      <w:r w:rsidR="00054860" w:rsidRPr="00B23A1C">
        <w:rPr>
          <w:rFonts w:ascii="Arial" w:hAnsi="Arial" w:cs="Arial"/>
          <w:color w:val="000000"/>
          <w:sz w:val="24"/>
          <w:szCs w:val="24"/>
          <w:u w:val="single"/>
          <w:lang w:val="it-IT"/>
        </w:rPr>
        <w:t>solo</w:t>
      </w:r>
      <w:r>
        <w:rPr>
          <w:rFonts w:ascii="Arial" w:hAnsi="Arial" w:cs="Arial"/>
          <w:color w:val="000000"/>
          <w:sz w:val="24"/>
          <w:szCs w:val="24"/>
          <w:lang w:val="it-IT"/>
        </w:rPr>
        <w:t xml:space="preserve">: Composition (1970):  </w:t>
      </w:r>
      <w:r w:rsidR="00054860" w:rsidRPr="00B23A1C">
        <w:rPr>
          <w:rFonts w:ascii="Arial" w:hAnsi="Arial" w:cs="Arial"/>
          <w:color w:val="000000"/>
          <w:sz w:val="24"/>
          <w:szCs w:val="24"/>
          <w:lang w:val="it-IT"/>
        </w:rPr>
        <w:t>1) Allegro (3’</w:t>
      </w:r>
      <w:r>
        <w:rPr>
          <w:rFonts w:ascii="Arial" w:hAnsi="Arial" w:cs="Arial"/>
          <w:color w:val="000000"/>
          <w:sz w:val="24"/>
          <w:szCs w:val="24"/>
          <w:lang w:val="it-IT"/>
        </w:rPr>
        <w:t xml:space="preserve">20),  2) Andante (4'25),  </w:t>
      </w:r>
      <w:r w:rsidR="00054860" w:rsidRPr="00B23A1C">
        <w:rPr>
          <w:rFonts w:ascii="Arial" w:hAnsi="Arial" w:cs="Arial"/>
          <w:color w:val="000000"/>
          <w:sz w:val="24"/>
          <w:szCs w:val="24"/>
          <w:lang w:val="it-IT"/>
        </w:rPr>
        <w:t>3) Allegro (2’35).</w:t>
      </w:r>
    </w:p>
    <w:p w:rsidR="00054860" w:rsidRPr="00B23A1C" w:rsidRDefault="00054860" w:rsidP="00696964">
      <w:pPr>
        <w:tabs>
          <w:tab w:val="left" w:pos="4253"/>
          <w:tab w:val="left" w:pos="4820"/>
        </w:tabs>
        <w:spacing w:before="120" w:after="0"/>
        <w:jc w:val="left"/>
        <w:rPr>
          <w:rFonts w:ascii="Arial" w:hAnsi="Arial" w:cs="Arial"/>
          <w:sz w:val="24"/>
          <w:szCs w:val="24"/>
        </w:rPr>
      </w:pPr>
      <w:r w:rsidRPr="00B23A1C">
        <w:rPr>
          <w:rFonts w:ascii="Arial" w:hAnsi="Arial" w:cs="Arial"/>
          <w:sz w:val="24"/>
          <w:szCs w:val="24"/>
          <w:lang w:val="it-IT"/>
        </w:rPr>
        <w:t xml:space="preserve">Duo per 2 violoncelli.   </w:t>
      </w:r>
      <w:r w:rsidRPr="00B23A1C">
        <w:rPr>
          <w:rFonts w:ascii="Arial" w:hAnsi="Arial" w:cs="Arial"/>
          <w:color w:val="000000"/>
          <w:sz w:val="24"/>
          <w:szCs w:val="24"/>
          <w:lang w:val="it-IT"/>
        </w:rPr>
        <w:t xml:space="preserve">Tre per Tre, 3 violoncelli (1967).   </w:t>
      </w:r>
      <w:r w:rsidR="00537C15" w:rsidRPr="00B23A1C">
        <w:rPr>
          <w:rFonts w:ascii="Arial" w:hAnsi="Arial" w:cs="Arial"/>
          <w:color w:val="000000"/>
          <w:sz w:val="24"/>
          <w:szCs w:val="24"/>
          <w:u w:val="single"/>
        </w:rPr>
        <w:t>Vlc.</w:t>
      </w:r>
      <w:r w:rsidRPr="00B23A1C">
        <w:rPr>
          <w:rFonts w:ascii="Arial" w:hAnsi="Arial" w:cs="Arial"/>
          <w:color w:val="000000"/>
          <w:sz w:val="24"/>
          <w:szCs w:val="24"/>
          <w:u w:val="single"/>
        </w:rPr>
        <w:t xml:space="preserve"> e pf</w:t>
      </w:r>
      <w:r w:rsidRPr="00B23A1C">
        <w:rPr>
          <w:rFonts w:ascii="Arial" w:hAnsi="Arial" w:cs="Arial"/>
          <w:color w:val="000000"/>
          <w:sz w:val="24"/>
          <w:szCs w:val="24"/>
        </w:rPr>
        <w:t xml:space="preserve">.:   </w:t>
      </w:r>
      <w:r w:rsidRPr="00B23A1C">
        <w:rPr>
          <w:rFonts w:ascii="Arial" w:hAnsi="Arial" w:cs="Arial"/>
          <w:sz w:val="24"/>
          <w:szCs w:val="24"/>
        </w:rPr>
        <w:t xml:space="preserve">Duo (1940),   </w:t>
      </w:r>
    </w:p>
    <w:p w:rsidR="00054860" w:rsidRPr="00B23A1C" w:rsidRDefault="00054860"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Chassidic Suite (1946):   </w:t>
      </w:r>
      <w:r w:rsidRPr="00B23A1C">
        <w:rPr>
          <w:rFonts w:ascii="Arial" w:hAnsi="Arial" w:cs="Arial"/>
          <w:b/>
          <w:color w:val="000000"/>
          <w:sz w:val="24"/>
          <w:szCs w:val="24"/>
        </w:rPr>
        <w:t>1</w:t>
      </w:r>
      <w:r w:rsidRPr="00B23A1C">
        <w:rPr>
          <w:rFonts w:ascii="Arial" w:hAnsi="Arial" w:cs="Arial"/>
          <w:color w:val="000000"/>
          <w:sz w:val="24"/>
          <w:szCs w:val="24"/>
        </w:rPr>
        <w:t xml:space="preserve">) Bessarabic Song (3’05),   2) Latvian song (1’55),   </w:t>
      </w:r>
    </w:p>
    <w:p w:rsidR="00054860" w:rsidRPr="00B23A1C" w:rsidRDefault="0005486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rPr>
        <w:t xml:space="preserve">3) Nuts and Wine (2’),   </w:t>
      </w:r>
      <w:r w:rsidRPr="00B23A1C">
        <w:rPr>
          <w:rFonts w:ascii="Arial" w:hAnsi="Arial" w:cs="Arial"/>
          <w:b/>
          <w:color w:val="000000"/>
          <w:sz w:val="24"/>
          <w:szCs w:val="24"/>
        </w:rPr>
        <w:t>4</w:t>
      </w:r>
      <w:r w:rsidRPr="00B23A1C">
        <w:rPr>
          <w:rFonts w:ascii="Arial" w:hAnsi="Arial" w:cs="Arial"/>
          <w:color w:val="000000"/>
          <w:sz w:val="24"/>
          <w:szCs w:val="24"/>
        </w:rPr>
        <w:t xml:space="preserve">) Dance (2’20).   </w:t>
      </w:r>
      <w:r w:rsidRPr="00B23A1C">
        <w:rPr>
          <w:rFonts w:ascii="Arial" w:hAnsi="Arial" w:cs="Arial"/>
          <w:color w:val="000000"/>
          <w:sz w:val="24"/>
          <w:szCs w:val="24"/>
          <w:lang w:val="it-IT"/>
        </w:rPr>
        <w:t xml:space="preserve">Frejlachs (3’15).   Kaddish (1957, 4’50).   </w:t>
      </w:r>
    </w:p>
    <w:p w:rsidR="00054860" w:rsidRPr="00B23A1C" w:rsidRDefault="00054860"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Oriental Dance (3'50),   </w:t>
      </w:r>
      <w:r w:rsidRPr="00B23A1C">
        <w:rPr>
          <w:rFonts w:ascii="Arial" w:hAnsi="Arial" w:cs="Arial"/>
          <w:color w:val="000000"/>
          <w:sz w:val="24"/>
          <w:szCs w:val="24"/>
          <w:lang w:val="it-IT"/>
        </w:rPr>
        <w:t xml:space="preserve">Suite israeliana (1977).   </w:t>
      </w:r>
      <w:r w:rsidRPr="00B23A1C">
        <w:rPr>
          <w:rFonts w:ascii="Arial" w:hAnsi="Arial" w:cs="Arial"/>
          <w:sz w:val="24"/>
          <w:szCs w:val="24"/>
          <w:lang w:val="it-IT"/>
        </w:rPr>
        <w:t>Shir Yehudi.</w:t>
      </w:r>
    </w:p>
    <w:p w:rsidR="00806BF1" w:rsidRDefault="0005486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u w:val="single"/>
          <w:lang w:val="it-IT"/>
        </w:rPr>
        <w:t xml:space="preserve">Arrangiamenti e trascrizioni per </w:t>
      </w:r>
      <w:r w:rsidR="00806BF1" w:rsidRPr="00806BF1">
        <w:rPr>
          <w:rFonts w:ascii="Arial" w:hAnsi="Arial" w:cs="Arial"/>
          <w:sz w:val="24"/>
          <w:szCs w:val="24"/>
          <w:u w:val="single"/>
          <w:lang w:val="it-IT"/>
        </w:rPr>
        <w:t>violoncello</w:t>
      </w:r>
      <w:r w:rsidRPr="00B23A1C">
        <w:rPr>
          <w:rFonts w:ascii="Arial" w:hAnsi="Arial" w:cs="Arial"/>
          <w:color w:val="000000"/>
          <w:sz w:val="24"/>
          <w:szCs w:val="24"/>
          <w:lang w:val="it-IT"/>
        </w:rPr>
        <w:t xml:space="preserve">:   Andante, Allegro di Haydn,   </w:t>
      </w:r>
    </w:p>
    <w:p w:rsidR="00806BF1" w:rsidRDefault="0005486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Minuetto di M. Haydn,</w:t>
      </w:r>
      <w:r w:rsidR="00806BF1">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Scherzando di Albrechtsberger,   Adagio di Haendel,   </w:t>
      </w:r>
    </w:p>
    <w:p w:rsidR="00806BF1" w:rsidRDefault="0005486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Largo di B. Marcello,</w:t>
      </w:r>
      <w:r w:rsidR="00806BF1">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La Sauterelle di Philidor,   Tomba di Corelli,   Minuetto di M. Chiesa,   </w:t>
      </w:r>
    </w:p>
    <w:p w:rsidR="00054860" w:rsidRPr="00B23A1C" w:rsidRDefault="0005486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Adagio di G. C. Rubino,</w:t>
      </w:r>
      <w:r w:rsidR="00806BF1">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Gavotta di d’Herveloix,   Giga di Schenk.   </w:t>
      </w:r>
    </w:p>
    <w:p w:rsidR="00054860" w:rsidRPr="00B23A1C" w:rsidRDefault="0005486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L’Arte di suonare il violoncello, 6 volumi di Studi (1932).</w:t>
      </w:r>
    </w:p>
    <w:p w:rsidR="00054860" w:rsidRPr="00B23A1C" w:rsidRDefault="00054860" w:rsidP="00696964">
      <w:pPr>
        <w:tabs>
          <w:tab w:val="left" w:pos="4253"/>
          <w:tab w:val="left" w:pos="4820"/>
        </w:tabs>
        <w:spacing w:before="120" w:after="0"/>
        <w:jc w:val="left"/>
        <w:rPr>
          <w:rFonts w:ascii="Arial" w:hAnsi="Arial" w:cs="Arial"/>
          <w:color w:val="000000"/>
          <w:sz w:val="24"/>
          <w:szCs w:val="24"/>
          <w:lang w:val="it-IT"/>
        </w:rPr>
      </w:pPr>
    </w:p>
    <w:p w:rsidR="00BC0100" w:rsidRPr="00B23A1C" w:rsidRDefault="00BC0100"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SUGAR  Reszo</w:t>
      </w:r>
      <w:r w:rsidRPr="00B23A1C">
        <w:rPr>
          <w:rFonts w:ascii="Arial" w:hAnsi="Arial" w:cs="Arial"/>
          <w:color w:val="333399"/>
          <w:sz w:val="24"/>
          <w:szCs w:val="24"/>
          <w:u w:val="single"/>
          <w:lang w:val="it-IT"/>
        </w:rPr>
        <w:tab/>
        <w:t>Budapest, 9.10.1919 - Budapest, 22.9.1988.</w:t>
      </w:r>
    </w:p>
    <w:p w:rsidR="00BC0100" w:rsidRPr="00B23A1C" w:rsidRDefault="00BC010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filosofo ungherese, studi al Conservatorio di Budapest con Kodaly. Dal 1949 insegnante di composizione alla Scuola Bartok. Premi Erkel e Kossuth nel 1953 e 1954.</w:t>
      </w:r>
    </w:p>
    <w:p w:rsidR="00BC0100" w:rsidRPr="00B23A1C" w:rsidRDefault="00BC0100"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it-IT"/>
        </w:rPr>
        <w:t xml:space="preserve">Rapsodia per </w:t>
      </w:r>
      <w:r w:rsidR="00806BF1" w:rsidRPr="00B23A1C">
        <w:rPr>
          <w:rFonts w:ascii="Arial" w:hAnsi="Arial" w:cs="Arial"/>
          <w:sz w:val="24"/>
          <w:szCs w:val="24"/>
          <w:lang w:val="it-IT"/>
        </w:rPr>
        <w:t>v</w:t>
      </w:r>
      <w:r w:rsidR="00806BF1">
        <w:rPr>
          <w:rFonts w:ascii="Arial" w:hAnsi="Arial" w:cs="Arial"/>
          <w:sz w:val="24"/>
          <w:szCs w:val="24"/>
          <w:lang w:val="it-IT"/>
        </w:rPr>
        <w:t>io</w:t>
      </w:r>
      <w:r w:rsidR="00806BF1" w:rsidRPr="00B23A1C">
        <w:rPr>
          <w:rFonts w:ascii="Arial" w:hAnsi="Arial" w:cs="Arial"/>
          <w:sz w:val="24"/>
          <w:szCs w:val="24"/>
          <w:lang w:val="it-IT"/>
        </w:rPr>
        <w:t>l</w:t>
      </w:r>
      <w:r w:rsidR="00806BF1">
        <w:rPr>
          <w:rFonts w:ascii="Arial" w:hAnsi="Arial" w:cs="Arial"/>
          <w:sz w:val="24"/>
          <w:szCs w:val="24"/>
          <w:lang w:val="it-IT"/>
        </w:rPr>
        <w:t>on</w:t>
      </w:r>
      <w:r w:rsidR="00806BF1" w:rsidRPr="00B23A1C">
        <w:rPr>
          <w:rFonts w:ascii="Arial" w:hAnsi="Arial" w:cs="Arial"/>
          <w:sz w:val="24"/>
          <w:szCs w:val="24"/>
          <w:lang w:val="it-IT"/>
        </w:rPr>
        <w:t>c</w:t>
      </w:r>
      <w:r w:rsidR="00806BF1">
        <w:rPr>
          <w:rFonts w:ascii="Arial" w:hAnsi="Arial" w:cs="Arial"/>
          <w:sz w:val="24"/>
          <w:szCs w:val="24"/>
          <w:lang w:val="it-IT"/>
        </w:rPr>
        <w:t>ello</w:t>
      </w:r>
      <w:r w:rsidRPr="00B23A1C">
        <w:rPr>
          <w:rFonts w:ascii="Arial" w:hAnsi="Arial" w:cs="Arial"/>
          <w:color w:val="000000"/>
          <w:sz w:val="24"/>
          <w:szCs w:val="24"/>
          <w:lang w:val="it-IT"/>
        </w:rPr>
        <w:t xml:space="preserve"> </w:t>
      </w:r>
      <w:r w:rsidR="009E0662" w:rsidRPr="00B23A1C">
        <w:rPr>
          <w:rFonts w:ascii="Arial" w:hAnsi="Arial" w:cs="Arial"/>
          <w:color w:val="000000"/>
          <w:sz w:val="24"/>
          <w:szCs w:val="24"/>
          <w:lang w:val="it-IT"/>
        </w:rPr>
        <w:t>e</w:t>
      </w:r>
      <w:r w:rsidRPr="00B23A1C">
        <w:rPr>
          <w:rFonts w:ascii="Arial" w:hAnsi="Arial" w:cs="Arial"/>
          <w:color w:val="000000"/>
          <w:sz w:val="24"/>
          <w:szCs w:val="24"/>
          <w:lang w:val="it-IT"/>
        </w:rPr>
        <w:t xml:space="preserve"> pf. </w:t>
      </w:r>
      <w:r w:rsidRPr="00B23A1C">
        <w:rPr>
          <w:rFonts w:ascii="Arial" w:hAnsi="Arial" w:cs="Arial"/>
          <w:color w:val="000000"/>
          <w:sz w:val="24"/>
          <w:szCs w:val="24"/>
          <w:lang w:val="fr-FR"/>
        </w:rPr>
        <w:t>(1958).</w:t>
      </w:r>
    </w:p>
    <w:p w:rsidR="00BC0100" w:rsidRPr="00B23A1C" w:rsidRDefault="00BC0100" w:rsidP="00696964">
      <w:pPr>
        <w:tabs>
          <w:tab w:val="left" w:pos="4253"/>
          <w:tab w:val="left" w:pos="4820"/>
        </w:tabs>
        <w:spacing w:before="120" w:after="0"/>
        <w:jc w:val="left"/>
        <w:rPr>
          <w:rFonts w:ascii="Arial" w:hAnsi="Arial" w:cs="Arial"/>
          <w:color w:val="000000"/>
          <w:sz w:val="24"/>
          <w:szCs w:val="24"/>
          <w:lang w:val="fr-FR"/>
        </w:rPr>
      </w:pPr>
    </w:p>
    <w:p w:rsidR="00B365A7" w:rsidRPr="00B23A1C" w:rsidRDefault="00B365A7" w:rsidP="00696964">
      <w:pPr>
        <w:pStyle w:val="Finemodulo-z"/>
        <w:tabs>
          <w:tab w:val="left" w:pos="4253"/>
          <w:tab w:val="left" w:pos="4820"/>
        </w:tabs>
        <w:spacing w:before="120" w:after="0"/>
        <w:jc w:val="left"/>
        <w:rPr>
          <w:sz w:val="24"/>
          <w:szCs w:val="24"/>
          <w:lang w:val="fr-FR"/>
        </w:rPr>
      </w:pPr>
      <w:r w:rsidRPr="00B23A1C">
        <w:rPr>
          <w:sz w:val="24"/>
          <w:szCs w:val="24"/>
          <w:lang w:val="fr-FR"/>
        </w:rPr>
        <w:t>Fine modulo</w:t>
      </w:r>
    </w:p>
    <w:p w:rsidR="00B365A7" w:rsidRPr="00B23A1C" w:rsidRDefault="00B365A7" w:rsidP="00696964">
      <w:pPr>
        <w:pBdr>
          <w:top w:val="single" w:sz="6" w:space="1" w:color="auto"/>
        </w:pBdr>
        <w:tabs>
          <w:tab w:val="left" w:pos="4253"/>
          <w:tab w:val="left" w:pos="4820"/>
        </w:tabs>
        <w:spacing w:before="120" w:after="0"/>
        <w:jc w:val="left"/>
        <w:rPr>
          <w:rFonts w:ascii="Arial" w:hAnsi="Arial" w:cs="Arial"/>
          <w:vanish/>
          <w:sz w:val="24"/>
          <w:szCs w:val="24"/>
          <w:lang w:val="fr-FR"/>
        </w:rPr>
      </w:pPr>
      <w:r w:rsidRPr="00B23A1C">
        <w:rPr>
          <w:rFonts w:ascii="Arial" w:hAnsi="Arial" w:cs="Arial"/>
          <w:vanish/>
          <w:sz w:val="24"/>
          <w:szCs w:val="24"/>
          <w:lang w:val="fr-FR"/>
        </w:rPr>
        <w:t>Fine modulo</w:t>
      </w: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SUK  Josef</w:t>
      </w:r>
      <w:r w:rsidRPr="00B23A1C">
        <w:rPr>
          <w:rFonts w:ascii="Arial" w:hAnsi="Arial" w:cs="Arial"/>
          <w:color w:val="333399"/>
          <w:sz w:val="24"/>
          <w:szCs w:val="24"/>
          <w:u w:val="single"/>
          <w:lang w:val="it-IT"/>
        </w:rPr>
        <w:tab/>
        <w:t>Krecovice, 4.1.1874 - Praga, 29.5.1935.</w:t>
      </w:r>
      <w:r w:rsidRPr="00B23A1C">
        <w:rPr>
          <w:rFonts w:ascii="Arial" w:hAnsi="Arial" w:cs="Arial"/>
          <w:color w:val="333399"/>
          <w:sz w:val="24"/>
          <w:szCs w:val="24"/>
          <w:u w:val="single"/>
          <w:lang w:val="it-IT"/>
        </w:rPr>
        <w:tab/>
      </w:r>
    </w:p>
    <w:p w:rsidR="00D967B9" w:rsidRPr="00B23A1C" w:rsidRDefault="00D967B9"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pianista e violinista céco, allievo al Conservatorio di Praga di Bennewitz, Stecker e Dvorak, </w:t>
      </w:r>
      <w:r w:rsidR="000E05E3">
        <w:rPr>
          <w:rFonts w:ascii="Arial" w:hAnsi="Arial" w:cs="Arial"/>
          <w:color w:val="333399"/>
          <w:lang w:val="it-IT"/>
        </w:rPr>
        <w:t xml:space="preserve">          </w:t>
      </w:r>
      <w:r w:rsidR="00131212">
        <w:rPr>
          <w:rFonts w:ascii="Arial" w:hAnsi="Arial" w:cs="Arial"/>
          <w:color w:val="333399"/>
          <w:lang w:val="it-IT"/>
        </w:rPr>
        <w:t xml:space="preserve"> </w:t>
      </w:r>
      <w:r w:rsidRPr="00B23A1C">
        <w:rPr>
          <w:rFonts w:ascii="Arial" w:hAnsi="Arial" w:cs="Arial"/>
          <w:color w:val="333399"/>
          <w:lang w:val="it-IT"/>
        </w:rPr>
        <w:t xml:space="preserve">del quale sposò la figlia. Concertista di violino in tutta Europa, insegnante e rettore dal 1922 al 1935 del </w:t>
      </w:r>
      <w:r w:rsidR="007B2752">
        <w:rPr>
          <w:rFonts w:ascii="Arial" w:hAnsi="Arial" w:cs="Arial"/>
          <w:color w:val="333399"/>
          <w:lang w:val="it-IT"/>
        </w:rPr>
        <w:t xml:space="preserve">            </w:t>
      </w:r>
      <w:r w:rsidRPr="00B23A1C">
        <w:rPr>
          <w:rFonts w:ascii="Arial" w:hAnsi="Arial" w:cs="Arial"/>
          <w:color w:val="333399"/>
          <w:lang w:val="it-IT"/>
        </w:rPr>
        <w:t xml:space="preserve">Conservatorio di Praga. Tra i suoi allievi: Martinu e Firkusny. Nel 1999 la Supraphon gli </w:t>
      </w:r>
      <w:r w:rsidR="001E0DCD" w:rsidRPr="00B23A1C">
        <w:rPr>
          <w:rFonts w:ascii="Arial" w:hAnsi="Arial" w:cs="Arial"/>
          <w:color w:val="333399"/>
          <w:lang w:val="it-IT"/>
        </w:rPr>
        <w:t>conferì</w:t>
      </w:r>
      <w:r w:rsidRPr="00B23A1C">
        <w:rPr>
          <w:rFonts w:ascii="Arial" w:hAnsi="Arial" w:cs="Arial"/>
          <w:color w:val="333399"/>
          <w:lang w:val="it-IT"/>
        </w:rPr>
        <w:t xml:space="preserve"> il </w:t>
      </w:r>
      <w:r w:rsidR="00DD5093">
        <w:rPr>
          <w:rFonts w:ascii="Arial" w:hAnsi="Arial" w:cs="Arial"/>
          <w:color w:val="333399"/>
          <w:lang w:val="it-IT"/>
        </w:rPr>
        <w:t xml:space="preserve">                                </w:t>
      </w:r>
      <w:r w:rsidR="001E0DCD" w:rsidRPr="00B23A1C">
        <w:rPr>
          <w:rFonts w:ascii="Arial" w:hAnsi="Arial" w:cs="Arial"/>
          <w:color w:val="333399"/>
          <w:lang w:val="it-IT"/>
        </w:rPr>
        <w:t>“</w:t>
      </w:r>
      <w:r w:rsidRPr="00B23A1C">
        <w:rPr>
          <w:rFonts w:ascii="Arial" w:hAnsi="Arial" w:cs="Arial"/>
          <w:color w:val="333399"/>
          <w:lang w:val="it-IT"/>
        </w:rPr>
        <w:t>Disco di platino</w:t>
      </w:r>
      <w:r w:rsidR="001E0DCD" w:rsidRPr="00B23A1C">
        <w:rPr>
          <w:rFonts w:ascii="Arial" w:hAnsi="Arial" w:cs="Arial"/>
          <w:color w:val="333399"/>
          <w:lang w:val="it-IT"/>
        </w:rPr>
        <w:t>”</w:t>
      </w:r>
      <w:r w:rsidRPr="00B23A1C">
        <w:rPr>
          <w:rFonts w:ascii="Arial" w:hAnsi="Arial" w:cs="Arial"/>
          <w:color w:val="333399"/>
          <w:lang w:val="it-IT"/>
        </w:rPr>
        <w:t>, per la vendita di 1.112.000 dischi</w:t>
      </w:r>
      <w:r w:rsidR="001E0DCD" w:rsidRPr="00B23A1C">
        <w:rPr>
          <w:rFonts w:ascii="Arial" w:hAnsi="Arial" w:cs="Arial"/>
          <w:color w:val="333399"/>
          <w:lang w:val="it-IT"/>
        </w:rPr>
        <w:t xml:space="preserve"> di sue composizioni</w:t>
      </w:r>
      <w:r w:rsidRPr="00B23A1C">
        <w:rPr>
          <w:rFonts w:ascii="Arial" w:hAnsi="Arial" w:cs="Arial"/>
          <w:color w:val="333399"/>
          <w:lang w:val="it-IT"/>
        </w:rPr>
        <w:t>.</w:t>
      </w:r>
    </w:p>
    <w:p w:rsidR="00A53165" w:rsidRPr="00B23A1C" w:rsidRDefault="00537C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005A288B" w:rsidRPr="00B23A1C">
        <w:rPr>
          <w:rFonts w:ascii="Arial" w:hAnsi="Arial" w:cs="Arial"/>
          <w:color w:val="000000"/>
          <w:sz w:val="24"/>
          <w:szCs w:val="24"/>
          <w:lang w:val="it-IT"/>
        </w:rPr>
        <w:t>ioloncello</w:t>
      </w:r>
      <w:r w:rsidR="007B1957" w:rsidRPr="00B23A1C">
        <w:rPr>
          <w:rFonts w:ascii="Arial" w:hAnsi="Arial" w:cs="Arial"/>
          <w:color w:val="000000"/>
          <w:sz w:val="24"/>
          <w:szCs w:val="24"/>
          <w:lang w:val="it-IT"/>
        </w:rPr>
        <w:t xml:space="preserve"> </w:t>
      </w:r>
      <w:r w:rsidR="00922366" w:rsidRPr="00B23A1C">
        <w:rPr>
          <w:rFonts w:ascii="Arial" w:hAnsi="Arial" w:cs="Arial"/>
          <w:color w:val="000000"/>
          <w:sz w:val="24"/>
          <w:szCs w:val="24"/>
          <w:lang w:val="it-IT"/>
        </w:rPr>
        <w:t xml:space="preserve">e pf.: </w:t>
      </w:r>
      <w:r w:rsidR="005A288B"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Ballata </w:t>
      </w:r>
      <w:r w:rsidR="004135AC" w:rsidRPr="00B23A1C">
        <w:rPr>
          <w:rFonts w:ascii="Arial" w:hAnsi="Arial" w:cs="Arial"/>
          <w:color w:val="000000"/>
          <w:sz w:val="24"/>
          <w:szCs w:val="24"/>
          <w:lang w:val="it-IT"/>
        </w:rPr>
        <w:t>in Re-</w:t>
      </w:r>
      <w:r w:rsidR="005A288B" w:rsidRPr="00B23A1C">
        <w:rPr>
          <w:rFonts w:ascii="Arial" w:hAnsi="Arial" w:cs="Arial"/>
          <w:color w:val="000000"/>
          <w:sz w:val="24"/>
          <w:szCs w:val="24"/>
          <w:lang w:val="it-IT"/>
        </w:rPr>
        <w:t>,</w:t>
      </w:r>
      <w:r w:rsidR="004135AC"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op. 3,1 </w:t>
      </w:r>
      <w:r w:rsidR="004135AC" w:rsidRPr="00B23A1C">
        <w:rPr>
          <w:rFonts w:ascii="Arial" w:hAnsi="Arial" w:cs="Arial"/>
          <w:color w:val="000000"/>
          <w:sz w:val="24"/>
          <w:szCs w:val="24"/>
          <w:lang w:val="it-IT"/>
        </w:rPr>
        <w:t>(</w:t>
      </w:r>
      <w:r w:rsidR="008B7767" w:rsidRPr="00B23A1C">
        <w:rPr>
          <w:rFonts w:ascii="Arial" w:hAnsi="Arial" w:cs="Arial"/>
          <w:color w:val="000000"/>
          <w:sz w:val="24"/>
          <w:szCs w:val="24"/>
          <w:lang w:val="it-IT"/>
        </w:rPr>
        <w:t>189</w:t>
      </w:r>
      <w:r w:rsidR="003917DF" w:rsidRPr="00B23A1C">
        <w:rPr>
          <w:rFonts w:ascii="Arial" w:hAnsi="Arial" w:cs="Arial"/>
          <w:color w:val="000000"/>
          <w:sz w:val="24"/>
          <w:szCs w:val="24"/>
          <w:lang w:val="it-IT"/>
        </w:rPr>
        <w:t>0</w:t>
      </w:r>
      <w:r w:rsidR="008B7767" w:rsidRPr="00B23A1C">
        <w:rPr>
          <w:rFonts w:ascii="Arial" w:hAnsi="Arial" w:cs="Arial"/>
          <w:color w:val="000000"/>
          <w:sz w:val="24"/>
          <w:szCs w:val="24"/>
          <w:lang w:val="it-IT"/>
        </w:rPr>
        <w:t xml:space="preserve">, </w:t>
      </w:r>
      <w:r w:rsidR="008C7585" w:rsidRPr="00B23A1C">
        <w:rPr>
          <w:rFonts w:ascii="Arial" w:hAnsi="Arial" w:cs="Arial"/>
          <w:color w:val="000000"/>
          <w:sz w:val="24"/>
          <w:szCs w:val="24"/>
          <w:lang w:val="it-IT"/>
        </w:rPr>
        <w:t>6</w:t>
      </w:r>
      <w:r w:rsidR="004135AC" w:rsidRPr="00B23A1C">
        <w:rPr>
          <w:rFonts w:ascii="Arial" w:hAnsi="Arial" w:cs="Arial"/>
          <w:color w:val="000000"/>
          <w:sz w:val="24"/>
          <w:szCs w:val="24"/>
          <w:lang w:val="it-IT"/>
        </w:rPr>
        <w:t>’</w:t>
      </w:r>
      <w:r w:rsidR="008C7585" w:rsidRPr="00B23A1C">
        <w:rPr>
          <w:rFonts w:ascii="Arial" w:hAnsi="Arial" w:cs="Arial"/>
          <w:color w:val="000000"/>
          <w:sz w:val="24"/>
          <w:szCs w:val="24"/>
          <w:lang w:val="it-IT"/>
        </w:rPr>
        <w:t>10</w:t>
      </w:r>
      <w:r w:rsidR="004135AC" w:rsidRPr="00B23A1C">
        <w:rPr>
          <w:rFonts w:ascii="Arial" w:hAnsi="Arial" w:cs="Arial"/>
          <w:color w:val="000000"/>
          <w:sz w:val="24"/>
          <w:szCs w:val="24"/>
          <w:lang w:val="it-IT"/>
        </w:rPr>
        <w:t>)</w:t>
      </w:r>
      <w:r w:rsidR="007B1957"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Serenata </w:t>
      </w:r>
      <w:r w:rsidR="004135AC" w:rsidRPr="00B23A1C">
        <w:rPr>
          <w:rFonts w:ascii="Arial" w:hAnsi="Arial" w:cs="Arial"/>
          <w:color w:val="000000"/>
          <w:sz w:val="24"/>
          <w:szCs w:val="24"/>
          <w:lang w:val="it-IT"/>
        </w:rPr>
        <w:t>in La</w:t>
      </w:r>
      <w:r w:rsidR="008B7767" w:rsidRPr="00B23A1C">
        <w:rPr>
          <w:rFonts w:ascii="Arial" w:hAnsi="Arial" w:cs="Arial"/>
          <w:color w:val="000000"/>
          <w:sz w:val="24"/>
          <w:szCs w:val="24"/>
          <w:lang w:val="it-IT"/>
        </w:rPr>
        <w:t>,</w:t>
      </w:r>
      <w:r w:rsidR="005A288B"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op 3,2 (189</w:t>
      </w:r>
      <w:r w:rsidR="008C7585" w:rsidRPr="00B23A1C">
        <w:rPr>
          <w:rFonts w:ascii="Arial" w:hAnsi="Arial" w:cs="Arial"/>
          <w:color w:val="000000"/>
          <w:sz w:val="24"/>
          <w:szCs w:val="24"/>
          <w:lang w:val="it-IT"/>
        </w:rPr>
        <w:t>8</w:t>
      </w:r>
      <w:r w:rsidR="004135AC" w:rsidRPr="00B23A1C">
        <w:rPr>
          <w:rFonts w:ascii="Arial" w:hAnsi="Arial" w:cs="Arial"/>
          <w:color w:val="000000"/>
          <w:sz w:val="24"/>
          <w:szCs w:val="24"/>
          <w:lang w:val="it-IT"/>
        </w:rPr>
        <w:t>, 4’</w:t>
      </w:r>
      <w:r w:rsidR="00110A67" w:rsidRPr="00B23A1C">
        <w:rPr>
          <w:rFonts w:ascii="Arial" w:hAnsi="Arial" w:cs="Arial"/>
          <w:color w:val="000000"/>
          <w:sz w:val="24"/>
          <w:szCs w:val="24"/>
          <w:lang w:val="it-IT"/>
        </w:rPr>
        <w:t>4</w:t>
      </w:r>
      <w:r w:rsidR="004135AC" w:rsidRPr="00B23A1C">
        <w:rPr>
          <w:rFonts w:ascii="Arial" w:hAnsi="Arial" w:cs="Arial"/>
          <w:color w:val="000000"/>
          <w:sz w:val="24"/>
          <w:szCs w:val="24"/>
          <w:lang w:val="it-IT"/>
        </w:rPr>
        <w:t>5</w:t>
      </w:r>
      <w:r w:rsidR="00A53165" w:rsidRPr="00B23A1C">
        <w:rPr>
          <w:rFonts w:ascii="Arial" w:hAnsi="Arial" w:cs="Arial"/>
          <w:color w:val="000000"/>
          <w:sz w:val="24"/>
          <w:szCs w:val="24"/>
          <w:lang w:val="it-IT"/>
        </w:rPr>
        <w:t>).</w:t>
      </w:r>
    </w:p>
    <w:p w:rsidR="008C7585" w:rsidRPr="00B23A1C" w:rsidRDefault="008C758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lastRenderedPageBreak/>
        <w:t>SULEK  Stjepan</w:t>
      </w:r>
      <w:r w:rsidRPr="00B23A1C">
        <w:rPr>
          <w:rFonts w:ascii="Arial" w:hAnsi="Arial" w:cs="Arial"/>
          <w:color w:val="333399"/>
          <w:sz w:val="24"/>
          <w:szCs w:val="24"/>
          <w:u w:val="single"/>
          <w:lang w:val="it-IT"/>
        </w:rPr>
        <w:tab/>
        <w:t>Zagabria, 5.8.1914</w:t>
      </w:r>
      <w:r w:rsidR="00AF4351" w:rsidRPr="00B23A1C">
        <w:rPr>
          <w:rFonts w:ascii="Arial" w:hAnsi="Arial" w:cs="Arial"/>
          <w:color w:val="333399"/>
          <w:sz w:val="24"/>
          <w:szCs w:val="24"/>
          <w:u w:val="single"/>
          <w:lang w:val="it-IT"/>
        </w:rPr>
        <w:t xml:space="preserve"> - </w:t>
      </w:r>
      <w:r w:rsidR="00C912D6" w:rsidRPr="00B23A1C">
        <w:rPr>
          <w:rFonts w:ascii="Arial" w:hAnsi="Arial" w:cs="Arial"/>
          <w:color w:val="333399"/>
          <w:sz w:val="24"/>
          <w:szCs w:val="24"/>
          <w:u w:val="single"/>
          <w:lang w:val="it-IT"/>
        </w:rPr>
        <w:t>Zagabria</w:t>
      </w:r>
      <w:r w:rsidR="00AF4351" w:rsidRPr="00B23A1C">
        <w:rPr>
          <w:rFonts w:ascii="Arial" w:hAnsi="Arial" w:cs="Arial"/>
          <w:color w:val="333399"/>
          <w:sz w:val="24"/>
          <w:szCs w:val="24"/>
          <w:u w:val="single"/>
          <w:lang w:val="it-IT"/>
        </w:rPr>
        <w:t xml:space="preserve">, </w:t>
      </w:r>
      <w:r w:rsidR="00E13C12" w:rsidRPr="00B23A1C">
        <w:rPr>
          <w:rFonts w:ascii="Arial" w:hAnsi="Arial" w:cs="Arial"/>
          <w:color w:val="333399"/>
          <w:sz w:val="24"/>
          <w:szCs w:val="24"/>
          <w:u w:val="single"/>
          <w:lang w:val="it-IT"/>
        </w:rPr>
        <w:t>16.1.</w:t>
      </w:r>
      <w:r w:rsidR="00AF4351" w:rsidRPr="00B23A1C">
        <w:rPr>
          <w:rFonts w:ascii="Arial" w:hAnsi="Arial" w:cs="Arial"/>
          <w:color w:val="333399"/>
          <w:sz w:val="24"/>
          <w:szCs w:val="24"/>
          <w:u w:val="single"/>
          <w:lang w:val="it-IT"/>
        </w:rPr>
        <w:t>1986.</w:t>
      </w:r>
    </w:p>
    <w:p w:rsidR="004753E0" w:rsidRPr="00B23A1C" w:rsidRDefault="004753E0" w:rsidP="00696964">
      <w:pPr>
        <w:tabs>
          <w:tab w:val="left" w:pos="4253"/>
        </w:tabs>
        <w:spacing w:before="120" w:after="0"/>
        <w:jc w:val="left"/>
        <w:rPr>
          <w:rFonts w:ascii="Arial" w:hAnsi="Arial" w:cs="Arial"/>
          <w:color w:val="333399"/>
          <w:lang w:val="it-IT"/>
        </w:rPr>
      </w:pPr>
      <w:r w:rsidRPr="00B23A1C">
        <w:rPr>
          <w:rFonts w:ascii="Arial" w:hAnsi="Arial" w:cs="Arial"/>
          <w:color w:val="333399"/>
          <w:lang w:val="it-IT"/>
        </w:rPr>
        <w:t xml:space="preserve">Compositore, direttore d’orchestra e violinista jugoslavo, allievo di Huml e Bersa. Violinista solista e in Trio, insegnante all’Accademia di musica di Zagabria. Direttore dell’Orchestra di Zagabria. Autore di 7 Sinfonie e </w:t>
      </w:r>
      <w:r w:rsidR="00DD5093">
        <w:rPr>
          <w:rFonts w:ascii="Arial" w:hAnsi="Arial" w:cs="Arial"/>
          <w:color w:val="333399"/>
          <w:lang w:val="it-IT"/>
        </w:rPr>
        <w:t xml:space="preserve">                   </w:t>
      </w:r>
      <w:r w:rsidRPr="00B23A1C">
        <w:rPr>
          <w:rFonts w:ascii="Arial" w:hAnsi="Arial" w:cs="Arial"/>
          <w:color w:val="333399"/>
          <w:lang w:val="it-IT"/>
        </w:rPr>
        <w:t>2 Opere liriche.</w:t>
      </w:r>
    </w:p>
    <w:p w:rsidR="004753E0" w:rsidRPr="00B23A1C" w:rsidRDefault="004753E0"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Sonata per violoncello e pf. (1974).   Concerto per violoncello e orch. (1950).</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A926F5"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A926F5">
        <w:rPr>
          <w:rFonts w:ascii="Arial" w:hAnsi="Arial" w:cs="Arial"/>
          <w:color w:val="333399"/>
          <w:sz w:val="24"/>
          <w:szCs w:val="24"/>
          <w:u w:val="single"/>
          <w:lang w:val="it-IT"/>
        </w:rPr>
        <w:t>SULLIVAN  Arthur Seymour Sir</w:t>
      </w:r>
      <w:r w:rsidRPr="00A926F5">
        <w:rPr>
          <w:rFonts w:ascii="Arial" w:hAnsi="Arial" w:cs="Arial"/>
          <w:color w:val="333399"/>
          <w:sz w:val="24"/>
          <w:szCs w:val="24"/>
          <w:u w:val="single"/>
          <w:lang w:val="it-IT"/>
        </w:rPr>
        <w:tab/>
        <w:t>Lambeth, 13.5.1842</w:t>
      </w:r>
      <w:r w:rsidR="00902B63" w:rsidRPr="00A926F5">
        <w:rPr>
          <w:rFonts w:ascii="Arial" w:hAnsi="Arial" w:cs="Arial"/>
          <w:color w:val="333399"/>
          <w:sz w:val="24"/>
          <w:szCs w:val="24"/>
          <w:u w:val="single"/>
          <w:lang w:val="it-IT"/>
        </w:rPr>
        <w:t xml:space="preserve"> </w:t>
      </w:r>
      <w:r w:rsidRPr="00A926F5">
        <w:rPr>
          <w:rFonts w:ascii="Arial" w:hAnsi="Arial" w:cs="Arial"/>
          <w:color w:val="333399"/>
          <w:sz w:val="24"/>
          <w:szCs w:val="24"/>
          <w:u w:val="single"/>
          <w:lang w:val="it-IT"/>
        </w:rPr>
        <w:t>- Londra, 22.11.1900.</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direttore d’orchestra inglese, studi con Bennett e Goss alla Royal Academie di Londra, perfezionamento a Lipsia con Moscheles, Rietz, David e Hauptmann. Famoso e anche fortunato per il </w:t>
      </w:r>
      <w:r w:rsidR="007B2752">
        <w:rPr>
          <w:rFonts w:ascii="Arial" w:hAnsi="Arial" w:cs="Arial"/>
          <w:color w:val="333399"/>
          <w:lang w:val="it-IT"/>
        </w:rPr>
        <w:t xml:space="preserve"> </w:t>
      </w:r>
      <w:r w:rsidRPr="00B23A1C">
        <w:rPr>
          <w:rFonts w:ascii="Arial" w:hAnsi="Arial" w:cs="Arial"/>
          <w:color w:val="333399"/>
          <w:lang w:val="it-IT"/>
        </w:rPr>
        <w:t>ritrovamento nel 1867, a Vienna, della partitura completa di “Rosamunde” di Schubert. Sir nel 1883.</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violoncello e orchestra (1866).   Duo concertante per pf. e </w:t>
      </w:r>
      <w:r w:rsidR="00806BF1" w:rsidRPr="00B23A1C">
        <w:rPr>
          <w:rFonts w:ascii="Arial" w:hAnsi="Arial" w:cs="Arial"/>
          <w:sz w:val="24"/>
          <w:szCs w:val="24"/>
          <w:lang w:val="it-IT"/>
        </w:rPr>
        <w:t>v</w:t>
      </w:r>
      <w:r w:rsidR="00806BF1">
        <w:rPr>
          <w:rFonts w:ascii="Arial" w:hAnsi="Arial" w:cs="Arial"/>
          <w:sz w:val="24"/>
          <w:szCs w:val="24"/>
          <w:lang w:val="it-IT"/>
        </w:rPr>
        <w:t>io</w:t>
      </w:r>
      <w:r w:rsidR="00806BF1" w:rsidRPr="00B23A1C">
        <w:rPr>
          <w:rFonts w:ascii="Arial" w:hAnsi="Arial" w:cs="Arial"/>
          <w:sz w:val="24"/>
          <w:szCs w:val="24"/>
          <w:lang w:val="it-IT"/>
        </w:rPr>
        <w:t>l</w:t>
      </w:r>
      <w:r w:rsidR="00806BF1">
        <w:rPr>
          <w:rFonts w:ascii="Arial" w:hAnsi="Arial" w:cs="Arial"/>
          <w:sz w:val="24"/>
          <w:szCs w:val="24"/>
          <w:lang w:val="it-IT"/>
        </w:rPr>
        <w:t>on</w:t>
      </w:r>
      <w:r w:rsidR="00806BF1" w:rsidRPr="00B23A1C">
        <w:rPr>
          <w:rFonts w:ascii="Arial" w:hAnsi="Arial" w:cs="Arial"/>
          <w:sz w:val="24"/>
          <w:szCs w:val="24"/>
          <w:lang w:val="it-IT"/>
        </w:rPr>
        <w:t>c</w:t>
      </w:r>
      <w:r w:rsidR="00806BF1">
        <w:rPr>
          <w:rFonts w:ascii="Arial" w:hAnsi="Arial" w:cs="Arial"/>
          <w:sz w:val="24"/>
          <w:szCs w:val="24"/>
          <w:lang w:val="it-IT"/>
        </w:rPr>
        <w:t>ello</w:t>
      </w:r>
      <w:r w:rsidRPr="00B23A1C">
        <w:rPr>
          <w:rFonts w:ascii="Arial" w:hAnsi="Arial" w:cs="Arial"/>
          <w:color w:val="000000"/>
          <w:sz w:val="24"/>
          <w:szCs w:val="24"/>
          <w:lang w:val="it-IT"/>
        </w:rPr>
        <w:t xml:space="preserve"> (1868).</w:t>
      </w:r>
    </w:p>
    <w:p w:rsidR="00336432" w:rsidRPr="00B23A1C" w:rsidRDefault="00336432" w:rsidP="00696964">
      <w:pPr>
        <w:tabs>
          <w:tab w:val="left" w:pos="4253"/>
          <w:tab w:val="left" w:pos="4820"/>
        </w:tabs>
        <w:spacing w:before="120" w:after="0"/>
        <w:jc w:val="left"/>
        <w:rPr>
          <w:rFonts w:ascii="Arial" w:hAnsi="Arial" w:cs="Arial"/>
          <w:color w:val="000000"/>
          <w:sz w:val="24"/>
          <w:szCs w:val="24"/>
          <w:lang w:val="it-IT"/>
        </w:rPr>
      </w:pPr>
    </w:p>
    <w:p w:rsidR="00336432" w:rsidRPr="00B23A1C" w:rsidRDefault="00336432"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SUMERA  Lepo</w:t>
      </w:r>
      <w:r w:rsidRPr="00B23A1C">
        <w:rPr>
          <w:rFonts w:ascii="Arial" w:hAnsi="Arial" w:cs="Arial"/>
          <w:color w:val="333399"/>
          <w:sz w:val="24"/>
          <w:szCs w:val="24"/>
          <w:u w:val="single"/>
          <w:lang w:val="it-IT"/>
        </w:rPr>
        <w:tab/>
        <w:t>Tallin, 8.5.1950 - Tallin, 2.6.2000.</w:t>
      </w:r>
    </w:p>
    <w:p w:rsidR="009D4217" w:rsidRPr="00B23A1C" w:rsidRDefault="009D4217"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didatta estone, allievo di Eller, Jurisalu e Part al Conservatorio di Tallin. Perfezionamento al Conservatorio di Mosca con Ledenev. Autore di Sei Sinfonie e molte opere vocali. Nell’ultimo ventennio di vita </w:t>
      </w:r>
      <w:r w:rsidR="00126F71" w:rsidRPr="00B23A1C">
        <w:rPr>
          <w:rFonts w:ascii="Arial" w:hAnsi="Arial" w:cs="Arial"/>
          <w:color w:val="333399"/>
          <w:lang w:val="it-IT"/>
        </w:rPr>
        <w:t xml:space="preserve">   </w:t>
      </w:r>
      <w:r w:rsidR="007B2752">
        <w:rPr>
          <w:rFonts w:ascii="Arial" w:hAnsi="Arial" w:cs="Arial"/>
          <w:color w:val="333399"/>
          <w:lang w:val="it-IT"/>
        </w:rPr>
        <w:t xml:space="preserve">          </w:t>
      </w:r>
      <w:r w:rsidRPr="00B23A1C">
        <w:rPr>
          <w:rFonts w:ascii="Arial" w:hAnsi="Arial" w:cs="Arial"/>
          <w:color w:val="333399"/>
          <w:lang w:val="it-IT"/>
        </w:rPr>
        <w:t xml:space="preserve">si dedicò alla musica elettro-acustica, fondando uno Studi elettronico all’Accademia </w:t>
      </w:r>
      <w:r w:rsidR="00126F71" w:rsidRPr="00B23A1C">
        <w:rPr>
          <w:rFonts w:ascii="Arial" w:hAnsi="Arial" w:cs="Arial"/>
          <w:color w:val="333399"/>
          <w:lang w:val="it-IT"/>
        </w:rPr>
        <w:t>E</w:t>
      </w:r>
      <w:r w:rsidRPr="00B23A1C">
        <w:rPr>
          <w:rFonts w:ascii="Arial" w:hAnsi="Arial" w:cs="Arial"/>
          <w:color w:val="333399"/>
          <w:lang w:val="it-IT"/>
        </w:rPr>
        <w:t>stone</w:t>
      </w:r>
      <w:r w:rsidR="00126F71" w:rsidRPr="00B23A1C">
        <w:rPr>
          <w:rFonts w:ascii="Arial" w:hAnsi="Arial" w:cs="Arial"/>
          <w:color w:val="333399"/>
          <w:lang w:val="it-IT"/>
        </w:rPr>
        <w:t xml:space="preserve">, </w:t>
      </w:r>
      <w:r w:rsidR="007B2752">
        <w:rPr>
          <w:rFonts w:ascii="Arial" w:hAnsi="Arial" w:cs="Arial"/>
          <w:color w:val="333399"/>
          <w:lang w:val="it-IT"/>
        </w:rPr>
        <w:t xml:space="preserve">                                          </w:t>
      </w:r>
      <w:r w:rsidRPr="00B23A1C">
        <w:rPr>
          <w:rFonts w:ascii="Arial" w:hAnsi="Arial" w:cs="Arial"/>
          <w:color w:val="333399"/>
          <w:lang w:val="it-IT"/>
        </w:rPr>
        <w:t>che diresse fino al 1999.</w:t>
      </w:r>
    </w:p>
    <w:p w:rsidR="009D4217" w:rsidRPr="00B23A1C" w:rsidRDefault="009D4217"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bCs/>
          <w:sz w:val="24"/>
          <w:szCs w:val="24"/>
          <w:lang w:val="it-IT"/>
        </w:rPr>
        <w:t xml:space="preserve">Quasi Improvisata I, </w:t>
      </w:r>
      <w:r w:rsidRPr="00B23A1C">
        <w:rPr>
          <w:rFonts w:ascii="Arial" w:hAnsi="Arial" w:cs="Arial"/>
          <w:sz w:val="24"/>
          <w:szCs w:val="24"/>
          <w:lang w:val="it-IT"/>
        </w:rPr>
        <w:t xml:space="preserve">violoncello e pf. </w:t>
      </w:r>
      <w:r w:rsidRPr="00B23A1C">
        <w:rPr>
          <w:rStyle w:val="google-src-text1"/>
          <w:rFonts w:ascii="Arial" w:hAnsi="Arial" w:cs="Arial"/>
          <w:sz w:val="24"/>
          <w:szCs w:val="24"/>
          <w:lang w:val="it-IT"/>
          <w:specVanish w:val="0"/>
        </w:rPr>
        <w:t>for bassoon or clarinet in B and piano or harpsichord or organ or synthesizer</w:t>
      </w:r>
      <w:r w:rsidRPr="00B23A1C">
        <w:rPr>
          <w:rFonts w:ascii="Arial" w:hAnsi="Arial" w:cs="Arial"/>
          <w:bCs/>
          <w:sz w:val="24"/>
          <w:szCs w:val="24"/>
          <w:lang w:val="it-IT"/>
        </w:rPr>
        <w:t xml:space="preserve">(1982, 8’).   </w:t>
      </w:r>
      <w:r w:rsidR="00336432" w:rsidRPr="00B23A1C">
        <w:rPr>
          <w:rFonts w:ascii="Arial" w:hAnsi="Arial" w:cs="Arial"/>
          <w:vanish/>
          <w:sz w:val="24"/>
          <w:szCs w:val="24"/>
          <w:lang w:val="it-IT"/>
        </w:rPr>
        <w:t>FP: Boris Björn Bagger, guitar, Kalle Randalu, piano, Tallinn, February 9, 1988Boris Björn Baggerile ja tema sõbrale / For BBB And His Friend for melody instrument (flute, recorder or mandoline) and guitar (or electric guitar or 12-stringed guitar) (1988) 10'30FP: Boris Björn Bagger, guitar, Jaan Õun, flute, Tallinn, February 9, 1988To Reach Yesterday for cello and piano (1993) 12'</w:t>
      </w:r>
      <w:r w:rsidR="00336432" w:rsidRPr="00B23A1C">
        <w:rPr>
          <w:rFonts w:ascii="Arial" w:hAnsi="Arial" w:cs="Arial"/>
          <w:sz w:val="24"/>
          <w:szCs w:val="24"/>
          <w:lang w:val="it-IT"/>
        </w:rPr>
        <w:t>Ieri a Reach,</w:t>
      </w:r>
      <w:r w:rsidR="00806BF1">
        <w:rPr>
          <w:rFonts w:ascii="Arial" w:hAnsi="Arial" w:cs="Arial"/>
          <w:sz w:val="24"/>
          <w:szCs w:val="24"/>
          <w:lang w:val="it-IT"/>
        </w:rPr>
        <w:t xml:space="preserve"> </w:t>
      </w:r>
      <w:r w:rsidR="00336432" w:rsidRPr="00B23A1C">
        <w:rPr>
          <w:rFonts w:ascii="Arial" w:hAnsi="Arial" w:cs="Arial"/>
          <w:sz w:val="24"/>
          <w:szCs w:val="24"/>
          <w:lang w:val="it-IT"/>
        </w:rPr>
        <w:t xml:space="preserve">violoncello e pf. (1993, 12’).   </w:t>
      </w:r>
    </w:p>
    <w:p w:rsidR="00336432" w:rsidRPr="00B23A1C" w:rsidRDefault="00336432"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Concerto, violoncello e orchestra (1999, 30’).</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SUTER  Robert</w:t>
      </w:r>
      <w:r w:rsidRPr="00B23A1C">
        <w:rPr>
          <w:rFonts w:ascii="Arial" w:hAnsi="Arial" w:cs="Arial"/>
          <w:color w:val="333399"/>
          <w:sz w:val="24"/>
          <w:szCs w:val="24"/>
          <w:u w:val="single"/>
          <w:lang w:val="it-IT"/>
        </w:rPr>
        <w:tab/>
        <w:t>S. Gallo, 30.1.1919</w:t>
      </w:r>
      <w:r w:rsidR="00902B63">
        <w:rPr>
          <w:rFonts w:ascii="Arial" w:hAnsi="Arial" w:cs="Arial"/>
          <w:color w:val="333399"/>
          <w:sz w:val="24"/>
          <w:szCs w:val="24"/>
          <w:u w:val="single"/>
          <w:lang w:val="it-IT"/>
        </w:rPr>
        <w:t xml:space="preserve"> - Basilea, 11-6-2008.</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svizzero, allievo di Mohr, von Kulm e Geiger, un successivo perfezionamento con Fortner, </w:t>
      </w:r>
      <w:r w:rsidR="007B2752">
        <w:rPr>
          <w:rFonts w:ascii="Arial" w:hAnsi="Arial" w:cs="Arial"/>
          <w:color w:val="333399"/>
          <w:lang w:val="it-IT"/>
        </w:rPr>
        <w:t xml:space="preserve">              </w:t>
      </w:r>
      <w:r w:rsidRPr="00B23A1C">
        <w:rPr>
          <w:rFonts w:ascii="Arial" w:hAnsi="Arial" w:cs="Arial"/>
          <w:color w:val="333399"/>
          <w:lang w:val="it-IT"/>
        </w:rPr>
        <w:t>Krenek</w:t>
      </w:r>
      <w:r w:rsidR="00A70725" w:rsidRPr="00B23A1C">
        <w:rPr>
          <w:rFonts w:ascii="Arial" w:hAnsi="Arial" w:cs="Arial"/>
          <w:color w:val="333399"/>
          <w:lang w:val="it-IT"/>
        </w:rPr>
        <w:t xml:space="preserve">  </w:t>
      </w:r>
      <w:r w:rsidRPr="00B23A1C">
        <w:rPr>
          <w:rFonts w:ascii="Arial" w:hAnsi="Arial" w:cs="Arial"/>
          <w:color w:val="333399"/>
          <w:lang w:val="it-IT"/>
        </w:rPr>
        <w:t xml:space="preserve"> e Vogel. Direttore dei Concerti di Basilea per 10 anni.</w:t>
      </w:r>
    </w:p>
    <w:p w:rsidR="00A53165" w:rsidRPr="00B23A1C" w:rsidRDefault="00A53165" w:rsidP="00696964">
      <w:pPr>
        <w:tabs>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lang w:val="it-IT"/>
        </w:rPr>
        <w:t xml:space="preserve">Elegia,  </w:t>
      </w:r>
      <w:r w:rsidR="00806BF1" w:rsidRPr="00B23A1C">
        <w:rPr>
          <w:rFonts w:ascii="Arial" w:hAnsi="Arial" w:cs="Arial"/>
          <w:sz w:val="24"/>
          <w:szCs w:val="24"/>
          <w:lang w:val="it-IT"/>
        </w:rPr>
        <w:t>v</w:t>
      </w:r>
      <w:r w:rsidR="00806BF1">
        <w:rPr>
          <w:rFonts w:ascii="Arial" w:hAnsi="Arial" w:cs="Arial"/>
          <w:sz w:val="24"/>
          <w:szCs w:val="24"/>
          <w:lang w:val="it-IT"/>
        </w:rPr>
        <w:t>io</w:t>
      </w:r>
      <w:r w:rsidR="00806BF1" w:rsidRPr="00B23A1C">
        <w:rPr>
          <w:rFonts w:ascii="Arial" w:hAnsi="Arial" w:cs="Arial"/>
          <w:sz w:val="24"/>
          <w:szCs w:val="24"/>
          <w:lang w:val="it-IT"/>
        </w:rPr>
        <w:t>l</w:t>
      </w:r>
      <w:r w:rsidR="00806BF1">
        <w:rPr>
          <w:rFonts w:ascii="Arial" w:hAnsi="Arial" w:cs="Arial"/>
          <w:sz w:val="24"/>
          <w:szCs w:val="24"/>
          <w:lang w:val="it-IT"/>
        </w:rPr>
        <w:t>on</w:t>
      </w:r>
      <w:r w:rsidR="00806BF1" w:rsidRPr="00B23A1C">
        <w:rPr>
          <w:rFonts w:ascii="Arial" w:hAnsi="Arial" w:cs="Arial"/>
          <w:sz w:val="24"/>
          <w:szCs w:val="24"/>
          <w:lang w:val="it-IT"/>
        </w:rPr>
        <w:t>c</w:t>
      </w:r>
      <w:r w:rsidR="00806BF1">
        <w:rPr>
          <w:rFonts w:ascii="Arial" w:hAnsi="Arial" w:cs="Arial"/>
          <w:sz w:val="24"/>
          <w:szCs w:val="24"/>
          <w:lang w:val="it-IT"/>
        </w:rPr>
        <w:t>ello</w:t>
      </w:r>
      <w:r w:rsidR="00806BF1" w:rsidRPr="00B23A1C">
        <w:rPr>
          <w:rFonts w:ascii="Arial" w:hAnsi="Arial" w:cs="Arial"/>
          <w:sz w:val="24"/>
          <w:szCs w:val="24"/>
          <w:lang w:val="it-IT"/>
        </w:rPr>
        <w:t xml:space="preserve"> </w:t>
      </w:r>
      <w:r w:rsidRPr="00B23A1C">
        <w:rPr>
          <w:rFonts w:ascii="Arial" w:hAnsi="Arial" w:cs="Arial"/>
          <w:sz w:val="24"/>
          <w:szCs w:val="24"/>
          <w:lang w:val="it-IT"/>
        </w:rPr>
        <w:t xml:space="preserve">solo </w:t>
      </w:r>
      <w:r w:rsidRPr="00B23A1C">
        <w:rPr>
          <w:rFonts w:ascii="Arial" w:hAnsi="Arial" w:cs="Arial"/>
          <w:bCs/>
          <w:sz w:val="24"/>
          <w:szCs w:val="24"/>
          <w:lang w:val="it-IT"/>
        </w:rPr>
        <w:t>(1969, 11’).</w:t>
      </w:r>
    </w:p>
    <w:p w:rsidR="00A53165" w:rsidRPr="00B23A1C" w:rsidRDefault="00A53165" w:rsidP="00696964">
      <w:pPr>
        <w:tabs>
          <w:tab w:val="left" w:pos="4253"/>
          <w:tab w:val="left" w:pos="4820"/>
        </w:tabs>
        <w:spacing w:before="120" w:after="0"/>
        <w:jc w:val="left"/>
        <w:rPr>
          <w:rFonts w:ascii="Arial" w:hAnsi="Arial" w:cs="Arial"/>
          <w:bCs/>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SUTERMEISTER  Heinrich</w:t>
      </w:r>
      <w:r w:rsidRPr="00B23A1C">
        <w:rPr>
          <w:rFonts w:ascii="Arial" w:hAnsi="Arial" w:cs="Arial"/>
          <w:color w:val="333399"/>
          <w:sz w:val="24"/>
          <w:szCs w:val="24"/>
          <w:u w:val="single"/>
          <w:lang w:val="it-IT"/>
        </w:rPr>
        <w:tab/>
        <w:t>Feuerthalen, 12. 8.1910 - Morges, 16.3.1995.</w:t>
      </w:r>
    </w:p>
    <w:p w:rsidR="004F63A3" w:rsidRPr="00B23A1C" w:rsidRDefault="004F63A3"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svizzero, Studi di musicologia con Nef all’Università di Basilea. Perfezionamento a Parigi con Honegger e a Monaco con Courvoisier e Orff. Insegnante di composizione ad Hannover.</w:t>
      </w:r>
    </w:p>
    <w:p w:rsidR="00A53165" w:rsidRPr="00B23A1C" w:rsidRDefault="0076248C"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1° </w:t>
      </w:r>
      <w:r w:rsidR="00A53165" w:rsidRPr="00B23A1C">
        <w:rPr>
          <w:rFonts w:ascii="Arial" w:hAnsi="Arial" w:cs="Arial"/>
          <w:sz w:val="24"/>
          <w:szCs w:val="24"/>
          <w:lang w:val="it-IT"/>
        </w:rPr>
        <w:t>Concerto per violoncello e orch. (195</w:t>
      </w:r>
      <w:r w:rsidRPr="00B23A1C">
        <w:rPr>
          <w:rFonts w:ascii="Arial" w:hAnsi="Arial" w:cs="Arial"/>
          <w:sz w:val="24"/>
          <w:szCs w:val="24"/>
          <w:lang w:val="it-IT"/>
        </w:rPr>
        <w:t>5</w:t>
      </w:r>
      <w:r w:rsidR="00A53165" w:rsidRPr="00B23A1C">
        <w:rPr>
          <w:rFonts w:ascii="Arial" w:hAnsi="Arial" w:cs="Arial"/>
          <w:sz w:val="24"/>
          <w:szCs w:val="24"/>
          <w:lang w:val="it-IT"/>
        </w:rPr>
        <w:t>).</w:t>
      </w:r>
      <w:r w:rsidRPr="00B23A1C">
        <w:rPr>
          <w:rFonts w:ascii="Arial" w:hAnsi="Arial" w:cs="Arial"/>
          <w:sz w:val="24"/>
          <w:szCs w:val="24"/>
          <w:lang w:val="it-IT"/>
        </w:rPr>
        <w:t xml:space="preserve">    2° Concerto per violoncello e orch. (1971).</w:t>
      </w:r>
    </w:p>
    <w:p w:rsidR="00CB6031" w:rsidRPr="00B23A1C" w:rsidRDefault="00CB6031" w:rsidP="00696964">
      <w:pPr>
        <w:tabs>
          <w:tab w:val="left" w:pos="4253"/>
          <w:tab w:val="left" w:pos="4820"/>
        </w:tabs>
        <w:spacing w:before="120" w:after="0"/>
        <w:jc w:val="left"/>
        <w:rPr>
          <w:rFonts w:ascii="Arial" w:hAnsi="Arial" w:cs="Arial"/>
          <w:sz w:val="24"/>
          <w:szCs w:val="24"/>
          <w:lang w:val="it-IT"/>
        </w:rPr>
      </w:pPr>
    </w:p>
    <w:p w:rsidR="00CB6031" w:rsidRPr="00B23A1C" w:rsidRDefault="00CB6031" w:rsidP="00696964">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 w:val="left" w:pos="4820"/>
        </w:tabs>
        <w:spacing w:before="120" w:after="0"/>
        <w:jc w:val="left"/>
        <w:rPr>
          <w:color w:val="333399"/>
          <w:u w:val="single"/>
          <w:lang w:val="it-IT"/>
        </w:rPr>
      </w:pPr>
      <w:r w:rsidRPr="00B23A1C">
        <w:rPr>
          <w:color w:val="333399"/>
          <w:u w:val="single"/>
          <w:lang w:val="it-IT"/>
        </w:rPr>
        <w:t>SUTHERLAND  Margaret</w:t>
      </w:r>
      <w:r w:rsidRPr="00B23A1C">
        <w:rPr>
          <w:color w:val="333399"/>
          <w:u w:val="single"/>
          <w:lang w:val="it-IT"/>
        </w:rPr>
        <w:tab/>
        <w:t>Adelaide, 20.11.1897 - Melbourne,12.8.1984.</w:t>
      </w:r>
    </w:p>
    <w:p w:rsidR="00CB6031" w:rsidRPr="00B23A1C" w:rsidRDefault="00CB6031" w:rsidP="00696964">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 w:val="left" w:pos="4820"/>
        </w:tabs>
        <w:spacing w:before="120" w:after="0"/>
        <w:jc w:val="left"/>
        <w:rPr>
          <w:color w:val="333399"/>
          <w:sz w:val="20"/>
          <w:lang w:val="it-IT"/>
        </w:rPr>
      </w:pPr>
      <w:r w:rsidRPr="00B23A1C">
        <w:rPr>
          <w:color w:val="333399"/>
          <w:sz w:val="20"/>
          <w:lang w:val="it-IT"/>
        </w:rPr>
        <w:t xml:space="preserve">Compositrice australiana, allieva di Bax a Londra, nel 1920. Nei suoi brani semplicità di forma, con equilibrio musicale e belle melodie scorrevoli. Noti i suoi brani, in particolare quelli vocali. Insegnante al Conservatorio di Melbourne. Fondatrice del Centro Nazionale delle Arti di Melbourne, dopo 26 anni di lotta, (non ci si fidava di </w:t>
      </w:r>
      <w:r w:rsidR="00A70725" w:rsidRPr="00B23A1C">
        <w:rPr>
          <w:color w:val="333399"/>
          <w:sz w:val="20"/>
          <w:lang w:val="it-IT"/>
        </w:rPr>
        <w:t xml:space="preserve">  </w:t>
      </w:r>
      <w:r w:rsidR="007B2752">
        <w:rPr>
          <w:color w:val="333399"/>
          <w:sz w:val="20"/>
          <w:lang w:val="it-IT"/>
        </w:rPr>
        <w:t xml:space="preserve">          </w:t>
      </w:r>
      <w:r w:rsidRPr="00B23A1C">
        <w:rPr>
          <w:color w:val="333399"/>
          <w:sz w:val="20"/>
          <w:lang w:val="it-IT"/>
        </w:rPr>
        <w:t xml:space="preserve">una donna!). Dottorato H.C. dall’Università di Melborne nel 1969, Ordine dell’Impero Britannico nel 1970, </w:t>
      </w:r>
      <w:r w:rsidR="00A70725" w:rsidRPr="00B23A1C">
        <w:rPr>
          <w:color w:val="333399"/>
          <w:sz w:val="20"/>
          <w:lang w:val="it-IT"/>
        </w:rPr>
        <w:t xml:space="preserve"> </w:t>
      </w:r>
      <w:r w:rsidR="007B2752">
        <w:rPr>
          <w:color w:val="333399"/>
          <w:sz w:val="20"/>
          <w:lang w:val="it-IT"/>
        </w:rPr>
        <w:t xml:space="preserve">            </w:t>
      </w:r>
      <w:r w:rsidRPr="00B23A1C">
        <w:rPr>
          <w:color w:val="333399"/>
          <w:sz w:val="20"/>
          <w:lang w:val="it-IT"/>
        </w:rPr>
        <w:t xml:space="preserve">Ufficiale dell’Ordine di Australia nel 1981. All’apertura della Melbourn Hall, non fu eseguita una sola nota delle </w:t>
      </w:r>
      <w:r w:rsidR="007B2752">
        <w:rPr>
          <w:color w:val="333399"/>
          <w:sz w:val="20"/>
          <w:lang w:val="it-IT"/>
        </w:rPr>
        <w:t xml:space="preserve">          </w:t>
      </w:r>
      <w:r w:rsidRPr="00B23A1C">
        <w:rPr>
          <w:color w:val="333399"/>
          <w:sz w:val="20"/>
          <w:lang w:val="it-IT"/>
        </w:rPr>
        <w:t>sue composizioni. Dopo questa ingiustizia passò gli ultimi 10 anni di vita in una casa di cura.</w:t>
      </w:r>
    </w:p>
    <w:p w:rsidR="00CB6031" w:rsidRPr="00B23A1C" w:rsidRDefault="00CB6031" w:rsidP="00696964">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 w:val="left" w:pos="4820"/>
        </w:tabs>
        <w:spacing w:before="120" w:after="0"/>
        <w:jc w:val="left"/>
        <w:rPr>
          <w:lang w:val="it-IT"/>
        </w:rPr>
      </w:pPr>
      <w:r w:rsidRPr="00B23A1C">
        <w:rPr>
          <w:lang w:val="it-IT"/>
        </w:rPr>
        <w:t xml:space="preserve">Sonata per violoncello e pf. </w:t>
      </w:r>
    </w:p>
    <w:p w:rsidR="00301572" w:rsidRPr="00B23A1C" w:rsidRDefault="00301572" w:rsidP="00696964">
      <w:pPr>
        <w:tabs>
          <w:tab w:val="left" w:pos="4253"/>
          <w:tab w:val="left" w:pos="4820"/>
        </w:tabs>
        <w:spacing w:before="120" w:after="0"/>
        <w:jc w:val="left"/>
        <w:rPr>
          <w:rFonts w:ascii="Arial" w:hAnsi="Arial" w:cs="Arial"/>
          <w:sz w:val="24"/>
          <w:szCs w:val="24"/>
          <w:lang w:val="it-IT"/>
        </w:rPr>
      </w:pPr>
    </w:p>
    <w:p w:rsidR="00301572" w:rsidRPr="00B23A1C" w:rsidRDefault="00301572" w:rsidP="00696964">
      <w:pPr>
        <w:tabs>
          <w:tab w:val="left" w:pos="4253"/>
          <w:tab w:val="left" w:pos="4820"/>
        </w:tabs>
        <w:spacing w:before="120" w:after="0"/>
        <w:jc w:val="left"/>
        <w:rPr>
          <w:rFonts w:ascii="Arial" w:hAnsi="Arial" w:cs="Arial"/>
          <w:bCs/>
          <w:color w:val="333399"/>
          <w:sz w:val="24"/>
          <w:szCs w:val="24"/>
          <w:u w:val="single"/>
          <w:lang w:val="it-IT"/>
        </w:rPr>
      </w:pPr>
      <w:r w:rsidRPr="00B23A1C">
        <w:rPr>
          <w:rFonts w:ascii="Arial" w:hAnsi="Arial" w:cs="Arial"/>
          <w:bCs/>
          <w:color w:val="333399"/>
          <w:sz w:val="24"/>
          <w:szCs w:val="24"/>
          <w:u w:val="single"/>
          <w:lang w:val="it-IT"/>
        </w:rPr>
        <w:lastRenderedPageBreak/>
        <w:t>SVEINSSON  Atli Heimir</w:t>
      </w:r>
      <w:r w:rsidRPr="00B23A1C">
        <w:rPr>
          <w:rFonts w:ascii="Arial" w:hAnsi="Arial" w:cs="Arial"/>
          <w:bCs/>
          <w:color w:val="333399"/>
          <w:sz w:val="24"/>
          <w:szCs w:val="24"/>
          <w:u w:val="single"/>
          <w:lang w:val="it-IT"/>
        </w:rPr>
        <w:tab/>
        <w:t>Reykjavik, 1938</w:t>
      </w:r>
    </w:p>
    <w:p w:rsidR="00301572" w:rsidRPr="00B23A1C" w:rsidRDefault="00301572" w:rsidP="00696964">
      <w:pPr>
        <w:tabs>
          <w:tab w:val="left" w:pos="4253"/>
          <w:tab w:val="left" w:pos="4820"/>
        </w:tabs>
        <w:spacing w:before="120" w:after="0"/>
        <w:jc w:val="left"/>
        <w:rPr>
          <w:rFonts w:ascii="Arial" w:hAnsi="Arial" w:cs="Arial"/>
          <w:bCs/>
          <w:color w:val="333399"/>
          <w:lang w:val="it-IT"/>
        </w:rPr>
      </w:pPr>
      <w:r w:rsidRPr="00B23A1C">
        <w:rPr>
          <w:rFonts w:ascii="Arial" w:hAnsi="Arial" w:cs="Arial"/>
          <w:bCs/>
          <w:color w:val="333399"/>
          <w:lang w:val="it-IT"/>
        </w:rPr>
        <w:t xml:space="preserve">Compositore e pianista islandese, allievo di Sigurjonsson al Reykjavik College of Music. Perfezionamento in Germania, nel 1959, con Gunter Raphael, Petzold, Zimmermann, Pillney e Schmidt all’Accademia di Colonia. </w:t>
      </w:r>
      <w:r w:rsidR="007B2752">
        <w:rPr>
          <w:rFonts w:ascii="Arial" w:hAnsi="Arial" w:cs="Arial"/>
          <w:bCs/>
          <w:color w:val="333399"/>
          <w:lang w:val="it-IT"/>
        </w:rPr>
        <w:t xml:space="preserve"> </w:t>
      </w:r>
      <w:r w:rsidRPr="00B23A1C">
        <w:rPr>
          <w:rFonts w:ascii="Arial" w:hAnsi="Arial" w:cs="Arial"/>
          <w:bCs/>
          <w:color w:val="333399"/>
          <w:lang w:val="it-IT"/>
        </w:rPr>
        <w:t>Corsi a Darmstadt con Messiaen, Boulez, Ligeti e Maderna e nel 1964 con Stockhausen, Rzewski e Pousseur. Presidente dei compositori Islandesi dal 1972 al 1983 e membro dell’Accademia Reale svedese.</w:t>
      </w:r>
    </w:p>
    <w:p w:rsidR="00806BF1" w:rsidRDefault="00301572" w:rsidP="00696964">
      <w:pPr>
        <w:tabs>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lang w:val="it-IT"/>
        </w:rPr>
        <w:t xml:space="preserve">Dal regno del silenzio, </w:t>
      </w:r>
      <w:r w:rsidR="00806BF1" w:rsidRPr="00B23A1C">
        <w:rPr>
          <w:rFonts w:ascii="Arial" w:hAnsi="Arial" w:cs="Arial"/>
          <w:sz w:val="24"/>
          <w:szCs w:val="24"/>
          <w:lang w:val="it-IT"/>
        </w:rPr>
        <w:t>v</w:t>
      </w:r>
      <w:r w:rsidR="00806BF1">
        <w:rPr>
          <w:rFonts w:ascii="Arial" w:hAnsi="Arial" w:cs="Arial"/>
          <w:sz w:val="24"/>
          <w:szCs w:val="24"/>
          <w:lang w:val="it-IT"/>
        </w:rPr>
        <w:t>io</w:t>
      </w:r>
      <w:r w:rsidR="00806BF1" w:rsidRPr="00B23A1C">
        <w:rPr>
          <w:rFonts w:ascii="Arial" w:hAnsi="Arial" w:cs="Arial"/>
          <w:sz w:val="24"/>
          <w:szCs w:val="24"/>
          <w:lang w:val="it-IT"/>
        </w:rPr>
        <w:t>l</w:t>
      </w:r>
      <w:r w:rsidR="00806BF1">
        <w:rPr>
          <w:rFonts w:ascii="Arial" w:hAnsi="Arial" w:cs="Arial"/>
          <w:sz w:val="24"/>
          <w:szCs w:val="24"/>
          <w:lang w:val="it-IT"/>
        </w:rPr>
        <w:t>on</w:t>
      </w:r>
      <w:r w:rsidR="00806BF1" w:rsidRPr="00B23A1C">
        <w:rPr>
          <w:rFonts w:ascii="Arial" w:hAnsi="Arial" w:cs="Arial"/>
          <w:sz w:val="24"/>
          <w:szCs w:val="24"/>
          <w:lang w:val="it-IT"/>
        </w:rPr>
        <w:t>c</w:t>
      </w:r>
      <w:r w:rsidR="00806BF1">
        <w:rPr>
          <w:rFonts w:ascii="Arial" w:hAnsi="Arial" w:cs="Arial"/>
          <w:sz w:val="24"/>
          <w:szCs w:val="24"/>
          <w:lang w:val="it-IT"/>
        </w:rPr>
        <w:t>ello</w:t>
      </w:r>
      <w:r w:rsidRPr="00B23A1C">
        <w:rPr>
          <w:rFonts w:ascii="Arial" w:hAnsi="Arial" w:cs="Arial"/>
          <w:bCs/>
          <w:sz w:val="24"/>
          <w:szCs w:val="24"/>
          <w:lang w:val="it-IT"/>
        </w:rPr>
        <w:t xml:space="preserve"> solo (1989, 10’50).   </w:t>
      </w:r>
    </w:p>
    <w:p w:rsidR="00301572" w:rsidRPr="00B23A1C" w:rsidRDefault="00301572" w:rsidP="00696964">
      <w:pPr>
        <w:tabs>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rPr>
        <w:t xml:space="preserve">Rather White than azure, cl. </w:t>
      </w:r>
      <w:r w:rsidR="00806BF1" w:rsidRPr="00806BF1">
        <w:rPr>
          <w:rFonts w:ascii="Arial" w:hAnsi="Arial" w:cs="Arial"/>
          <w:sz w:val="24"/>
          <w:szCs w:val="24"/>
        </w:rPr>
        <w:t>violoncello</w:t>
      </w:r>
      <w:r w:rsidRPr="00B23A1C">
        <w:rPr>
          <w:rFonts w:ascii="Arial" w:hAnsi="Arial" w:cs="Arial"/>
          <w:bCs/>
          <w:sz w:val="24"/>
          <w:szCs w:val="24"/>
        </w:rPr>
        <w:t xml:space="preserve"> pf. </w:t>
      </w:r>
      <w:r w:rsidRPr="00B23A1C">
        <w:rPr>
          <w:rFonts w:ascii="Arial" w:hAnsi="Arial" w:cs="Arial"/>
          <w:bCs/>
          <w:sz w:val="24"/>
          <w:szCs w:val="24"/>
          <w:lang w:val="it-IT"/>
        </w:rPr>
        <w:t>(1976).</w:t>
      </w:r>
      <w:r w:rsidR="00806BF1">
        <w:rPr>
          <w:rFonts w:ascii="Arial" w:hAnsi="Arial" w:cs="Arial"/>
          <w:bCs/>
          <w:sz w:val="24"/>
          <w:szCs w:val="24"/>
          <w:lang w:val="it-IT"/>
        </w:rPr>
        <w:t xml:space="preserve">   </w:t>
      </w:r>
      <w:r w:rsidRPr="00B23A1C">
        <w:rPr>
          <w:rFonts w:ascii="Arial" w:hAnsi="Arial" w:cs="Arial"/>
          <w:bCs/>
          <w:sz w:val="24"/>
          <w:szCs w:val="24"/>
          <w:lang w:val="it-IT"/>
        </w:rPr>
        <w:t xml:space="preserve">Bickering, concerto per </w:t>
      </w:r>
      <w:r w:rsidR="00537C15" w:rsidRPr="00B23A1C">
        <w:rPr>
          <w:rFonts w:ascii="Arial" w:hAnsi="Arial" w:cs="Arial"/>
          <w:bCs/>
          <w:sz w:val="24"/>
          <w:szCs w:val="24"/>
          <w:lang w:val="it-IT"/>
        </w:rPr>
        <w:t>vlc.</w:t>
      </w:r>
      <w:r w:rsidRPr="00B23A1C">
        <w:rPr>
          <w:rFonts w:ascii="Arial" w:hAnsi="Arial" w:cs="Arial"/>
          <w:bCs/>
          <w:sz w:val="24"/>
          <w:szCs w:val="24"/>
          <w:lang w:val="it-IT"/>
        </w:rPr>
        <w:t xml:space="preserve"> e orch. (22’).</w:t>
      </w:r>
    </w:p>
    <w:p w:rsidR="005B3AA5" w:rsidRPr="00B23A1C" w:rsidRDefault="005B3AA5" w:rsidP="00696964">
      <w:pPr>
        <w:tabs>
          <w:tab w:val="left" w:pos="4253"/>
          <w:tab w:val="left" w:pos="4820"/>
        </w:tabs>
        <w:spacing w:before="120" w:after="0"/>
        <w:jc w:val="left"/>
        <w:rPr>
          <w:rFonts w:ascii="Arial" w:hAnsi="Arial" w:cs="Arial"/>
          <w:bCs/>
          <w:sz w:val="24"/>
          <w:szCs w:val="24"/>
          <w:lang w:val="it-IT"/>
        </w:rPr>
      </w:pPr>
    </w:p>
    <w:p w:rsidR="005B3AA5" w:rsidRPr="00B23A1C" w:rsidRDefault="005B3AA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SVENDSEN  Johann Severin</w:t>
      </w:r>
      <w:r w:rsidRPr="00B23A1C">
        <w:rPr>
          <w:rFonts w:ascii="Arial" w:hAnsi="Arial" w:cs="Arial"/>
          <w:color w:val="333399"/>
          <w:sz w:val="24"/>
          <w:szCs w:val="24"/>
          <w:u w:val="single"/>
          <w:lang w:val="it-IT"/>
        </w:rPr>
        <w:tab/>
        <w:t>Oslo, 30.9.1840 - Copenhagen, 14.6.1911.</w:t>
      </w:r>
    </w:p>
    <w:p w:rsidR="005B3AA5" w:rsidRPr="00B23A1C" w:rsidRDefault="005B3AA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Violinista, compositore e direttore d’orchestra norvegese. Lezioni di violino e clarinetto con il padre, insegnante di Musica. A Lipsia studiò composizione con Reinecke. Fu 1° violino con l’orchestra “Euterpe” e Direttore della Società Musicale di Oslo, Direttore del Teatro Reale di Copenaghen. Amico di Grieg e autore di brani con piacevoli melodie.</w:t>
      </w:r>
    </w:p>
    <w:p w:rsidR="005B3AA5" w:rsidRPr="00B23A1C" w:rsidRDefault="005B3AA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Concerto per violoncello e orch</w:t>
      </w:r>
      <w:r w:rsidR="00405805" w:rsidRPr="00B23A1C">
        <w:rPr>
          <w:rFonts w:ascii="Arial" w:hAnsi="Arial" w:cs="Arial"/>
          <w:sz w:val="24"/>
          <w:szCs w:val="24"/>
          <w:lang w:val="it-IT"/>
        </w:rPr>
        <w:t>.</w:t>
      </w:r>
      <w:r w:rsidRPr="00B23A1C">
        <w:rPr>
          <w:rFonts w:ascii="Arial" w:hAnsi="Arial" w:cs="Arial"/>
          <w:sz w:val="24"/>
          <w:szCs w:val="24"/>
          <w:lang w:val="it-IT"/>
        </w:rPr>
        <w:t xml:space="preserve"> op. 7 (1870).</w:t>
      </w:r>
    </w:p>
    <w:p w:rsidR="005B3AA5" w:rsidRPr="00B23A1C" w:rsidRDefault="005B3AA5" w:rsidP="00696964">
      <w:pPr>
        <w:tabs>
          <w:tab w:val="left" w:pos="4253"/>
          <w:tab w:val="left" w:pos="4820"/>
        </w:tabs>
        <w:spacing w:before="120" w:after="0"/>
        <w:jc w:val="left"/>
        <w:rPr>
          <w:rFonts w:ascii="Arial" w:hAnsi="Arial" w:cs="Arial"/>
          <w:sz w:val="24"/>
          <w:szCs w:val="24"/>
          <w:lang w:val="it-IT"/>
        </w:rPr>
      </w:pPr>
    </w:p>
    <w:p w:rsidR="001B742B" w:rsidRPr="00B23A1C" w:rsidRDefault="001B742B" w:rsidP="00696964">
      <w:pPr>
        <w:tabs>
          <w:tab w:val="left" w:pos="4253"/>
          <w:tab w:val="left" w:pos="4820"/>
        </w:tabs>
        <w:spacing w:before="120" w:after="0"/>
        <w:jc w:val="left"/>
        <w:rPr>
          <w:rFonts w:ascii="Arial" w:hAnsi="Arial" w:cs="Arial"/>
          <w:bCs/>
          <w:color w:val="333399"/>
          <w:sz w:val="24"/>
          <w:szCs w:val="24"/>
          <w:u w:val="single"/>
          <w:lang w:val="it-IT"/>
        </w:rPr>
      </w:pPr>
      <w:r w:rsidRPr="00B23A1C">
        <w:rPr>
          <w:rFonts w:ascii="Arial" w:hAnsi="Arial" w:cs="Arial"/>
          <w:bCs/>
          <w:color w:val="333399"/>
          <w:sz w:val="24"/>
          <w:szCs w:val="24"/>
          <w:u w:val="single"/>
          <w:lang w:val="it-IT"/>
        </w:rPr>
        <w:t>SVETLANOV  Evgeny Fyodorovich</w:t>
      </w:r>
      <w:r w:rsidRPr="00B23A1C">
        <w:rPr>
          <w:rFonts w:ascii="Arial" w:hAnsi="Arial" w:cs="Arial"/>
          <w:bCs/>
          <w:color w:val="333399"/>
          <w:sz w:val="24"/>
          <w:szCs w:val="24"/>
          <w:u w:val="single"/>
          <w:lang w:val="it-IT"/>
        </w:rPr>
        <w:tab/>
        <w:t>Mosca, 6.9.1928 - Mosca, 3.5.2002.</w:t>
      </w:r>
    </w:p>
    <w:p w:rsidR="001B742B" w:rsidRPr="00B23A1C" w:rsidRDefault="001B742B" w:rsidP="00696964">
      <w:pPr>
        <w:tabs>
          <w:tab w:val="left" w:pos="4253"/>
        </w:tabs>
        <w:spacing w:before="120" w:after="0"/>
        <w:jc w:val="left"/>
        <w:rPr>
          <w:rFonts w:ascii="Arial" w:hAnsi="Arial" w:cs="Arial"/>
          <w:bCs/>
          <w:color w:val="333399"/>
          <w:lang w:val="it-IT"/>
        </w:rPr>
      </w:pPr>
      <w:r w:rsidRPr="00B23A1C">
        <w:rPr>
          <w:rFonts w:ascii="Arial" w:hAnsi="Arial" w:cs="Arial"/>
          <w:bCs/>
          <w:color w:val="333399"/>
          <w:lang w:val="it-IT"/>
        </w:rPr>
        <w:t xml:space="preserve">Pianista, compositore e direttore d’orchestra russo. Studi al Conservatorio di Mosca e all’Istituto Gnesin. </w:t>
      </w:r>
      <w:r w:rsidR="006D0388" w:rsidRPr="00B23A1C">
        <w:rPr>
          <w:rFonts w:ascii="Arial" w:hAnsi="Arial" w:cs="Arial"/>
          <w:bCs/>
          <w:color w:val="333399"/>
          <w:lang w:val="it-IT"/>
        </w:rPr>
        <w:t xml:space="preserve"> </w:t>
      </w:r>
      <w:r w:rsidR="007B2752">
        <w:rPr>
          <w:rFonts w:ascii="Arial" w:hAnsi="Arial" w:cs="Arial"/>
          <w:bCs/>
          <w:color w:val="333399"/>
          <w:lang w:val="it-IT"/>
        </w:rPr>
        <w:t xml:space="preserve">            </w:t>
      </w:r>
      <w:r w:rsidRPr="00B23A1C">
        <w:rPr>
          <w:rFonts w:ascii="Arial" w:hAnsi="Arial" w:cs="Arial"/>
          <w:bCs/>
          <w:color w:val="333399"/>
          <w:lang w:val="it-IT"/>
        </w:rPr>
        <w:t xml:space="preserve">Direttore d’orchestra al Teatro Bolshoi e all’Orchestra sinfonica Russa. Dal 1979 direttore d’orchestra alla </w:t>
      </w:r>
      <w:r w:rsidR="006D0388" w:rsidRPr="00B23A1C">
        <w:rPr>
          <w:rFonts w:ascii="Arial" w:hAnsi="Arial" w:cs="Arial"/>
          <w:bCs/>
          <w:color w:val="333399"/>
          <w:lang w:val="it-IT"/>
        </w:rPr>
        <w:t xml:space="preserve"> </w:t>
      </w:r>
      <w:r w:rsidRPr="00B23A1C">
        <w:rPr>
          <w:rFonts w:ascii="Arial" w:hAnsi="Arial" w:cs="Arial"/>
          <w:bCs/>
          <w:color w:val="333399"/>
          <w:lang w:val="it-IT"/>
        </w:rPr>
        <w:t xml:space="preserve">London Symphony Orchestra, privilegiando in particolare l’esecuzione di brani di compositori russi, da Glinka a Shostakovich. Molto interessante la sua “Sinfonia in Si-“,1956, sembra un compendio di tutti i compositori russi. Nonostante il licenziamento, motivato dal fatto che preferiva dirigere fuori dalla Russia, il primo Airbus </w:t>
      </w:r>
      <w:r w:rsidR="006D0388" w:rsidRPr="00B23A1C">
        <w:rPr>
          <w:rFonts w:ascii="Arial" w:hAnsi="Arial" w:cs="Arial"/>
          <w:bCs/>
          <w:color w:val="333399"/>
          <w:lang w:val="it-IT"/>
        </w:rPr>
        <w:t xml:space="preserve"> </w:t>
      </w:r>
      <w:r w:rsidRPr="00B23A1C">
        <w:rPr>
          <w:rFonts w:ascii="Arial" w:hAnsi="Arial" w:cs="Arial"/>
          <w:bCs/>
          <w:color w:val="333399"/>
          <w:lang w:val="it-IT"/>
        </w:rPr>
        <w:t xml:space="preserve">A330 </w:t>
      </w:r>
      <w:r w:rsidR="00DD5093">
        <w:rPr>
          <w:rFonts w:ascii="Arial" w:hAnsi="Arial" w:cs="Arial"/>
          <w:bCs/>
          <w:color w:val="333399"/>
          <w:lang w:val="it-IT"/>
        </w:rPr>
        <w:t xml:space="preserve">  </w:t>
      </w:r>
      <w:r w:rsidRPr="00B23A1C">
        <w:rPr>
          <w:rFonts w:ascii="Arial" w:hAnsi="Arial" w:cs="Arial"/>
          <w:bCs/>
          <w:color w:val="333399"/>
          <w:lang w:val="it-IT"/>
        </w:rPr>
        <w:t xml:space="preserve">della Aerflot russa gli è stato dedicato: “A330, Svetlanov”. </w:t>
      </w:r>
    </w:p>
    <w:p w:rsidR="00497CD8" w:rsidRPr="00B23A1C" w:rsidRDefault="001B742B" w:rsidP="00696964">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 w:val="left" w:pos="4820"/>
        </w:tabs>
        <w:spacing w:before="120" w:after="0"/>
        <w:jc w:val="left"/>
        <w:rPr>
          <w:szCs w:val="24"/>
          <w:lang w:val="it-IT"/>
        </w:rPr>
      </w:pPr>
      <w:r w:rsidRPr="00B23A1C">
        <w:rPr>
          <w:szCs w:val="24"/>
          <w:lang w:val="it-IT"/>
        </w:rPr>
        <w:t>Sonata per violoncello e pf.</w:t>
      </w:r>
    </w:p>
    <w:p w:rsidR="00DE5AF1" w:rsidRPr="00B23A1C" w:rsidRDefault="00DE5AF1" w:rsidP="00696964">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 w:val="left" w:pos="4820"/>
        </w:tabs>
        <w:spacing w:before="120" w:after="0"/>
        <w:jc w:val="left"/>
        <w:rPr>
          <w:szCs w:val="24"/>
          <w:lang w:val="it-IT"/>
        </w:rPr>
      </w:pPr>
    </w:p>
    <w:p w:rsidR="00DE5AF1" w:rsidRPr="00B23A1C" w:rsidRDefault="00DE5AF1"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SVOBODA</w:t>
      </w:r>
      <w:r w:rsidR="00A70725"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Tomas</w:t>
      </w:r>
      <w:r w:rsidRPr="00B23A1C">
        <w:rPr>
          <w:rFonts w:ascii="Arial" w:hAnsi="Arial" w:cs="Arial"/>
          <w:color w:val="333399"/>
          <w:sz w:val="24"/>
          <w:szCs w:val="24"/>
          <w:u w:val="single"/>
          <w:lang w:val="it-IT"/>
        </w:rPr>
        <w:tab/>
        <w:t>Parigi,6.12.1939</w:t>
      </w:r>
    </w:p>
    <w:p w:rsidR="00DE5AF1" w:rsidRPr="00B23A1C" w:rsidRDefault="00DE5AF1"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w:t>
      </w:r>
      <w:r w:rsidR="00CF3652" w:rsidRPr="00B23A1C">
        <w:rPr>
          <w:rFonts w:ascii="Arial" w:hAnsi="Arial" w:cs="Arial"/>
          <w:color w:val="333399"/>
          <w:lang w:val="it-IT"/>
        </w:rPr>
        <w:t xml:space="preserve"> </w:t>
      </w:r>
      <w:r w:rsidRPr="00B23A1C">
        <w:rPr>
          <w:rFonts w:ascii="Arial" w:hAnsi="Arial" w:cs="Arial"/>
          <w:color w:val="333399"/>
          <w:lang w:val="it-IT"/>
        </w:rPr>
        <w:t>céco-americano,</w:t>
      </w:r>
      <w:r w:rsidR="00CF3652" w:rsidRPr="00B23A1C">
        <w:rPr>
          <w:rFonts w:ascii="Arial" w:hAnsi="Arial" w:cs="Arial"/>
          <w:color w:val="333399"/>
          <w:lang w:val="it-IT"/>
        </w:rPr>
        <w:t xml:space="preserve"> </w:t>
      </w:r>
      <w:r w:rsidRPr="00B23A1C">
        <w:rPr>
          <w:rFonts w:ascii="Arial" w:hAnsi="Arial" w:cs="Arial"/>
          <w:color w:val="333399"/>
          <w:lang w:val="it-IT"/>
        </w:rPr>
        <w:t>ospite</w:t>
      </w:r>
      <w:r w:rsidR="00CF3652" w:rsidRPr="00B23A1C">
        <w:rPr>
          <w:rFonts w:ascii="Arial" w:hAnsi="Arial" w:cs="Arial"/>
          <w:color w:val="333399"/>
          <w:lang w:val="it-IT"/>
        </w:rPr>
        <w:t xml:space="preserve"> </w:t>
      </w:r>
      <w:r w:rsidRPr="00B23A1C">
        <w:rPr>
          <w:rFonts w:ascii="Arial" w:hAnsi="Arial" w:cs="Arial"/>
          <w:color w:val="333399"/>
          <w:lang w:val="it-IT"/>
        </w:rPr>
        <w:t>di</w:t>
      </w:r>
      <w:r w:rsidR="00CF3652" w:rsidRPr="00B23A1C">
        <w:rPr>
          <w:rFonts w:ascii="Arial" w:hAnsi="Arial" w:cs="Arial"/>
          <w:color w:val="333399"/>
          <w:lang w:val="it-IT"/>
        </w:rPr>
        <w:t xml:space="preserve"> </w:t>
      </w:r>
      <w:r w:rsidRPr="00B23A1C">
        <w:rPr>
          <w:rFonts w:ascii="Arial" w:hAnsi="Arial" w:cs="Arial"/>
          <w:color w:val="333399"/>
          <w:lang w:val="it-IT"/>
        </w:rPr>
        <w:t>parenti</w:t>
      </w:r>
      <w:r w:rsidR="00CF3652" w:rsidRPr="00B23A1C">
        <w:rPr>
          <w:rFonts w:ascii="Arial" w:hAnsi="Arial" w:cs="Arial"/>
          <w:color w:val="333399"/>
          <w:lang w:val="it-IT"/>
        </w:rPr>
        <w:t xml:space="preserve"> </w:t>
      </w:r>
      <w:r w:rsidRPr="00B23A1C">
        <w:rPr>
          <w:rFonts w:ascii="Arial" w:hAnsi="Arial" w:cs="Arial"/>
          <w:color w:val="333399"/>
          <w:lang w:val="it-IT"/>
        </w:rPr>
        <w:t>a</w:t>
      </w:r>
      <w:r w:rsidR="00CF3652" w:rsidRPr="00B23A1C">
        <w:rPr>
          <w:rFonts w:ascii="Arial" w:hAnsi="Arial" w:cs="Arial"/>
          <w:color w:val="333399"/>
          <w:lang w:val="it-IT"/>
        </w:rPr>
        <w:t xml:space="preserve"> </w:t>
      </w:r>
      <w:r w:rsidRPr="00B23A1C">
        <w:rPr>
          <w:rFonts w:ascii="Arial" w:hAnsi="Arial" w:cs="Arial"/>
          <w:color w:val="333399"/>
          <w:lang w:val="it-IT"/>
        </w:rPr>
        <w:t>Parigi,</w:t>
      </w:r>
      <w:r w:rsidR="00CF3652" w:rsidRPr="00B23A1C">
        <w:rPr>
          <w:rFonts w:ascii="Arial" w:hAnsi="Arial" w:cs="Arial"/>
          <w:color w:val="333399"/>
          <w:lang w:val="it-IT"/>
        </w:rPr>
        <w:t xml:space="preserve"> </w:t>
      </w:r>
      <w:r w:rsidRPr="00B23A1C">
        <w:rPr>
          <w:rFonts w:ascii="Arial" w:hAnsi="Arial" w:cs="Arial"/>
          <w:color w:val="333399"/>
          <w:lang w:val="it-IT"/>
        </w:rPr>
        <w:t>a</w:t>
      </w:r>
      <w:r w:rsidR="00CF3652" w:rsidRPr="00B23A1C">
        <w:rPr>
          <w:rFonts w:ascii="Arial" w:hAnsi="Arial" w:cs="Arial"/>
          <w:color w:val="333399"/>
          <w:lang w:val="it-IT"/>
        </w:rPr>
        <w:t xml:space="preserve"> </w:t>
      </w:r>
      <w:r w:rsidRPr="00B23A1C">
        <w:rPr>
          <w:rFonts w:ascii="Arial" w:hAnsi="Arial" w:cs="Arial"/>
          <w:color w:val="333399"/>
          <w:lang w:val="it-IT"/>
        </w:rPr>
        <w:t>7anni,</w:t>
      </w:r>
      <w:r w:rsidR="00CF3652" w:rsidRPr="00B23A1C">
        <w:rPr>
          <w:rFonts w:ascii="Arial" w:hAnsi="Arial" w:cs="Arial"/>
          <w:color w:val="333399"/>
          <w:lang w:val="it-IT"/>
        </w:rPr>
        <w:t xml:space="preserve"> </w:t>
      </w:r>
      <w:r w:rsidRPr="00B23A1C">
        <w:rPr>
          <w:rFonts w:ascii="Arial" w:hAnsi="Arial" w:cs="Arial"/>
          <w:color w:val="333399"/>
          <w:lang w:val="it-IT"/>
        </w:rPr>
        <w:t>dopo</w:t>
      </w:r>
      <w:r w:rsidR="00CF3652" w:rsidRPr="00B23A1C">
        <w:rPr>
          <w:rFonts w:ascii="Arial" w:hAnsi="Arial" w:cs="Arial"/>
          <w:color w:val="333399"/>
          <w:lang w:val="it-IT"/>
        </w:rPr>
        <w:t xml:space="preserve"> </w:t>
      </w:r>
      <w:r w:rsidRPr="00B23A1C">
        <w:rPr>
          <w:rFonts w:ascii="Arial" w:hAnsi="Arial" w:cs="Arial"/>
          <w:color w:val="333399"/>
          <w:lang w:val="it-IT"/>
        </w:rPr>
        <w:t>la</w:t>
      </w:r>
      <w:r w:rsidR="00CF3652" w:rsidRPr="00B23A1C">
        <w:rPr>
          <w:rFonts w:ascii="Arial" w:hAnsi="Arial" w:cs="Arial"/>
          <w:color w:val="333399"/>
          <w:lang w:val="it-IT"/>
        </w:rPr>
        <w:t xml:space="preserve"> </w:t>
      </w:r>
      <w:r w:rsidRPr="00B23A1C">
        <w:rPr>
          <w:rFonts w:ascii="Arial" w:hAnsi="Arial" w:cs="Arial"/>
          <w:color w:val="333399"/>
          <w:lang w:val="it-IT"/>
        </w:rPr>
        <w:t>guerra,</w:t>
      </w:r>
      <w:r w:rsidR="00CF3652" w:rsidRPr="00B23A1C">
        <w:rPr>
          <w:rFonts w:ascii="Arial" w:hAnsi="Arial" w:cs="Arial"/>
          <w:color w:val="333399"/>
          <w:lang w:val="it-IT"/>
        </w:rPr>
        <w:t xml:space="preserve"> </w:t>
      </w:r>
      <w:r w:rsidRPr="00B23A1C">
        <w:rPr>
          <w:rFonts w:ascii="Arial" w:hAnsi="Arial" w:cs="Arial"/>
          <w:color w:val="333399"/>
          <w:lang w:val="it-IT"/>
        </w:rPr>
        <w:t>tornò</w:t>
      </w:r>
      <w:r w:rsidR="00CF3652" w:rsidRPr="00B23A1C">
        <w:rPr>
          <w:rFonts w:ascii="Arial" w:hAnsi="Arial" w:cs="Arial"/>
          <w:color w:val="333399"/>
          <w:lang w:val="it-IT"/>
        </w:rPr>
        <w:t xml:space="preserve"> </w:t>
      </w:r>
      <w:r w:rsidRPr="00B23A1C">
        <w:rPr>
          <w:rFonts w:ascii="Arial" w:hAnsi="Arial" w:cs="Arial"/>
          <w:color w:val="333399"/>
          <w:lang w:val="it-IT"/>
        </w:rPr>
        <w:t>a</w:t>
      </w:r>
      <w:r w:rsidR="00CF3652" w:rsidRPr="00B23A1C">
        <w:rPr>
          <w:rFonts w:ascii="Arial" w:hAnsi="Arial" w:cs="Arial"/>
          <w:color w:val="333399"/>
          <w:lang w:val="it-IT"/>
        </w:rPr>
        <w:t xml:space="preserve"> </w:t>
      </w:r>
      <w:r w:rsidRPr="00B23A1C">
        <w:rPr>
          <w:rFonts w:ascii="Arial" w:hAnsi="Arial" w:cs="Arial"/>
          <w:color w:val="333399"/>
          <w:lang w:val="it-IT"/>
        </w:rPr>
        <w:t>Praga.</w:t>
      </w:r>
      <w:r w:rsidR="00CF3652" w:rsidRPr="00B23A1C">
        <w:rPr>
          <w:rFonts w:ascii="Arial" w:hAnsi="Arial" w:cs="Arial"/>
          <w:color w:val="333399"/>
          <w:lang w:val="it-IT"/>
        </w:rPr>
        <w:t xml:space="preserve"> </w:t>
      </w:r>
      <w:r w:rsidR="00A70725" w:rsidRPr="00B23A1C">
        <w:rPr>
          <w:rFonts w:ascii="Arial" w:hAnsi="Arial" w:cs="Arial"/>
          <w:color w:val="333399"/>
          <w:lang w:val="it-IT"/>
        </w:rPr>
        <w:t xml:space="preserve">                           </w:t>
      </w:r>
      <w:r w:rsidR="00301D38">
        <w:rPr>
          <w:rFonts w:ascii="Arial" w:hAnsi="Arial" w:cs="Arial"/>
          <w:color w:val="333399"/>
          <w:lang w:val="it-IT"/>
        </w:rPr>
        <w:t xml:space="preserve">             </w:t>
      </w:r>
      <w:r w:rsidRPr="00B23A1C">
        <w:rPr>
          <w:rFonts w:ascii="Arial" w:hAnsi="Arial" w:cs="Arial"/>
          <w:color w:val="333399"/>
          <w:lang w:val="it-IT"/>
        </w:rPr>
        <w:t>Al</w:t>
      </w:r>
      <w:r w:rsidR="00CF3652" w:rsidRPr="00B23A1C">
        <w:rPr>
          <w:rFonts w:ascii="Arial" w:hAnsi="Arial" w:cs="Arial"/>
          <w:color w:val="333399"/>
          <w:lang w:val="it-IT"/>
        </w:rPr>
        <w:t xml:space="preserve"> </w:t>
      </w:r>
      <w:r w:rsidRPr="00B23A1C">
        <w:rPr>
          <w:rFonts w:ascii="Arial" w:hAnsi="Arial" w:cs="Arial"/>
          <w:color w:val="333399"/>
          <w:lang w:val="it-IT"/>
        </w:rPr>
        <w:t>Conservatorio</w:t>
      </w:r>
      <w:r w:rsidR="00CF3652" w:rsidRPr="00B23A1C">
        <w:rPr>
          <w:rFonts w:ascii="Arial" w:hAnsi="Arial" w:cs="Arial"/>
          <w:color w:val="333399"/>
          <w:lang w:val="it-IT"/>
        </w:rPr>
        <w:t xml:space="preserve"> </w:t>
      </w:r>
      <w:r w:rsidRPr="00B23A1C">
        <w:rPr>
          <w:rFonts w:ascii="Arial" w:hAnsi="Arial" w:cs="Arial"/>
          <w:color w:val="333399"/>
          <w:lang w:val="it-IT"/>
        </w:rPr>
        <w:t>fu</w:t>
      </w:r>
      <w:r w:rsidR="00A70725" w:rsidRPr="00B23A1C">
        <w:rPr>
          <w:rFonts w:ascii="Arial" w:hAnsi="Arial" w:cs="Arial"/>
          <w:color w:val="333399"/>
          <w:lang w:val="it-IT"/>
        </w:rPr>
        <w:t xml:space="preserve"> </w:t>
      </w:r>
      <w:r w:rsidRPr="00B23A1C">
        <w:rPr>
          <w:rFonts w:ascii="Arial" w:hAnsi="Arial" w:cs="Arial"/>
          <w:color w:val="333399"/>
          <w:lang w:val="it-IT"/>
        </w:rPr>
        <w:t>allievo</w:t>
      </w:r>
      <w:r w:rsidR="00CF3652" w:rsidRPr="00B23A1C">
        <w:rPr>
          <w:rFonts w:ascii="Arial" w:hAnsi="Arial" w:cs="Arial"/>
          <w:color w:val="333399"/>
          <w:lang w:val="it-IT"/>
        </w:rPr>
        <w:t xml:space="preserve"> </w:t>
      </w:r>
      <w:r w:rsidRPr="00B23A1C">
        <w:rPr>
          <w:rFonts w:ascii="Arial" w:hAnsi="Arial" w:cs="Arial"/>
          <w:color w:val="333399"/>
          <w:lang w:val="it-IT"/>
        </w:rPr>
        <w:t>di</w:t>
      </w:r>
      <w:r w:rsidR="00CF3652" w:rsidRPr="00B23A1C">
        <w:rPr>
          <w:rFonts w:ascii="Arial" w:hAnsi="Arial" w:cs="Arial"/>
          <w:color w:val="333399"/>
          <w:lang w:val="it-IT"/>
        </w:rPr>
        <w:t xml:space="preserve"> </w:t>
      </w:r>
      <w:r w:rsidRPr="00B23A1C">
        <w:rPr>
          <w:rFonts w:ascii="Arial" w:hAnsi="Arial" w:cs="Arial"/>
          <w:color w:val="333399"/>
          <w:lang w:val="it-IT"/>
        </w:rPr>
        <w:t>Hlobil,</w:t>
      </w:r>
      <w:r w:rsidR="00CF3652" w:rsidRPr="00B23A1C">
        <w:rPr>
          <w:rFonts w:ascii="Arial" w:hAnsi="Arial" w:cs="Arial"/>
          <w:color w:val="333399"/>
          <w:lang w:val="it-IT"/>
        </w:rPr>
        <w:t xml:space="preserve"> </w:t>
      </w:r>
      <w:r w:rsidRPr="00B23A1C">
        <w:rPr>
          <w:rFonts w:ascii="Arial" w:hAnsi="Arial" w:cs="Arial"/>
          <w:color w:val="333399"/>
          <w:lang w:val="it-IT"/>
        </w:rPr>
        <w:t>Kabelac</w:t>
      </w:r>
      <w:r w:rsidR="00CF3652" w:rsidRPr="00B23A1C">
        <w:rPr>
          <w:rFonts w:ascii="Arial" w:hAnsi="Arial" w:cs="Arial"/>
          <w:color w:val="333399"/>
          <w:lang w:val="it-IT"/>
        </w:rPr>
        <w:t xml:space="preserve"> </w:t>
      </w:r>
      <w:r w:rsidRPr="00B23A1C">
        <w:rPr>
          <w:rFonts w:ascii="Arial" w:hAnsi="Arial" w:cs="Arial"/>
          <w:color w:val="333399"/>
          <w:lang w:val="it-IT"/>
        </w:rPr>
        <w:t>e</w:t>
      </w:r>
      <w:r w:rsidR="00CF3652" w:rsidRPr="00B23A1C">
        <w:rPr>
          <w:rFonts w:ascii="Arial" w:hAnsi="Arial" w:cs="Arial"/>
          <w:color w:val="333399"/>
          <w:lang w:val="it-IT"/>
        </w:rPr>
        <w:t xml:space="preserve"> </w:t>
      </w:r>
      <w:r w:rsidRPr="00B23A1C">
        <w:rPr>
          <w:rFonts w:ascii="Arial" w:hAnsi="Arial" w:cs="Arial"/>
          <w:color w:val="333399"/>
          <w:lang w:val="it-IT"/>
        </w:rPr>
        <w:t>Dobias.</w:t>
      </w:r>
      <w:r w:rsidR="00CF3652" w:rsidRPr="00B23A1C">
        <w:rPr>
          <w:rFonts w:ascii="Arial" w:hAnsi="Arial" w:cs="Arial"/>
          <w:color w:val="333399"/>
          <w:lang w:val="it-IT"/>
        </w:rPr>
        <w:t xml:space="preserve"> </w:t>
      </w:r>
      <w:r w:rsidRPr="00B23A1C">
        <w:rPr>
          <w:rFonts w:ascii="Arial" w:hAnsi="Arial" w:cs="Arial"/>
          <w:color w:val="333399"/>
          <w:lang w:val="it-IT"/>
        </w:rPr>
        <w:t>Dal</w:t>
      </w:r>
      <w:r w:rsidR="00CF3652" w:rsidRPr="00B23A1C">
        <w:rPr>
          <w:rFonts w:ascii="Arial" w:hAnsi="Arial" w:cs="Arial"/>
          <w:color w:val="333399"/>
          <w:lang w:val="it-IT"/>
        </w:rPr>
        <w:t xml:space="preserve"> </w:t>
      </w:r>
      <w:r w:rsidRPr="00B23A1C">
        <w:rPr>
          <w:rFonts w:ascii="Arial" w:hAnsi="Arial" w:cs="Arial"/>
          <w:color w:val="333399"/>
          <w:lang w:val="it-IT"/>
        </w:rPr>
        <w:t>1964</w:t>
      </w:r>
      <w:r w:rsidR="00CF3652" w:rsidRPr="00B23A1C">
        <w:rPr>
          <w:rFonts w:ascii="Arial" w:hAnsi="Arial" w:cs="Arial"/>
          <w:color w:val="333399"/>
          <w:lang w:val="it-IT"/>
        </w:rPr>
        <w:t xml:space="preserve"> </w:t>
      </w:r>
      <w:r w:rsidRPr="00B23A1C">
        <w:rPr>
          <w:rFonts w:ascii="Arial" w:hAnsi="Arial" w:cs="Arial"/>
          <w:color w:val="333399"/>
          <w:lang w:val="it-IT"/>
        </w:rPr>
        <w:t>negli</w:t>
      </w:r>
      <w:r w:rsidR="00CF3652" w:rsidRPr="00B23A1C">
        <w:rPr>
          <w:rFonts w:ascii="Arial" w:hAnsi="Arial" w:cs="Arial"/>
          <w:color w:val="333399"/>
          <w:lang w:val="it-IT"/>
        </w:rPr>
        <w:t xml:space="preserve"> </w:t>
      </w:r>
      <w:r w:rsidRPr="00B23A1C">
        <w:rPr>
          <w:rFonts w:ascii="Arial" w:hAnsi="Arial" w:cs="Arial"/>
          <w:color w:val="333399"/>
          <w:lang w:val="it-IT"/>
        </w:rPr>
        <w:t>USA.</w:t>
      </w:r>
    </w:p>
    <w:p w:rsidR="00DE5AF1" w:rsidRPr="00B23A1C" w:rsidRDefault="00DE5AF1"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Suite per violoncello, op.147 (1994)</w:t>
      </w:r>
    </w:p>
    <w:p w:rsidR="00497CD8" w:rsidRPr="00B23A1C" w:rsidRDefault="00497CD8" w:rsidP="00696964">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 w:val="left" w:pos="4820"/>
        </w:tabs>
        <w:spacing w:before="120" w:after="0"/>
        <w:jc w:val="left"/>
        <w:rPr>
          <w:szCs w:val="24"/>
          <w:lang w:val="it-IT"/>
        </w:rPr>
      </w:pPr>
    </w:p>
    <w:p w:rsidR="00D237B7" w:rsidRPr="00A926F5" w:rsidRDefault="00D237B7" w:rsidP="00696964">
      <w:pPr>
        <w:tabs>
          <w:tab w:val="left" w:pos="4253"/>
          <w:tab w:val="left" w:pos="4536"/>
          <w:tab w:val="left" w:pos="4820"/>
        </w:tabs>
        <w:spacing w:before="120" w:after="0"/>
        <w:jc w:val="left"/>
        <w:rPr>
          <w:rFonts w:ascii="Arial" w:hAnsi="Arial" w:cs="Arial"/>
          <w:color w:val="333399"/>
          <w:sz w:val="24"/>
          <w:szCs w:val="24"/>
          <w:u w:val="single"/>
          <w:lang w:val="it-IT" w:eastAsia="it-IT" w:bidi="ar-SA"/>
        </w:rPr>
      </w:pPr>
      <w:r w:rsidRPr="00A926F5">
        <w:rPr>
          <w:rFonts w:ascii="Arial" w:hAnsi="Arial" w:cs="Arial"/>
          <w:color w:val="333399"/>
          <w:sz w:val="24"/>
          <w:szCs w:val="24"/>
          <w:u w:val="single"/>
          <w:lang w:val="it-IT" w:eastAsia="it-IT" w:bidi="ar-SA"/>
        </w:rPr>
        <w:t>SWAIN  Freda</w:t>
      </w:r>
      <w:r w:rsidRPr="00A926F5">
        <w:rPr>
          <w:rFonts w:ascii="Arial" w:hAnsi="Arial" w:cs="Arial"/>
          <w:color w:val="333399"/>
          <w:sz w:val="24"/>
          <w:szCs w:val="24"/>
          <w:u w:val="single"/>
          <w:lang w:val="it-IT" w:eastAsia="it-IT" w:bidi="ar-SA"/>
        </w:rPr>
        <w:tab/>
        <w:t xml:space="preserve">Portsmouth, 31.10.1902 </w:t>
      </w:r>
      <w:r w:rsidR="00902B63" w:rsidRPr="00A926F5">
        <w:rPr>
          <w:rFonts w:ascii="Arial" w:hAnsi="Arial" w:cs="Arial"/>
          <w:color w:val="333399"/>
          <w:sz w:val="24"/>
          <w:szCs w:val="24"/>
          <w:u w:val="single"/>
          <w:lang w:val="it-IT" w:eastAsia="it-IT" w:bidi="ar-SA"/>
        </w:rPr>
        <w:t>-</w:t>
      </w:r>
      <w:r w:rsidRPr="00A926F5">
        <w:rPr>
          <w:rFonts w:ascii="Arial" w:hAnsi="Arial" w:cs="Arial"/>
          <w:color w:val="333399"/>
          <w:sz w:val="24"/>
          <w:szCs w:val="24"/>
          <w:u w:val="single"/>
          <w:lang w:val="it-IT" w:eastAsia="it-IT" w:bidi="ar-SA"/>
        </w:rPr>
        <w:t xml:space="preserve"> </w:t>
      </w:r>
      <w:r w:rsidR="00902B63" w:rsidRPr="00A926F5">
        <w:rPr>
          <w:rFonts w:ascii="Arial" w:hAnsi="Arial" w:cs="Arial"/>
          <w:color w:val="333399"/>
          <w:sz w:val="24"/>
          <w:szCs w:val="24"/>
          <w:u w:val="single"/>
          <w:lang w:val="it-IT" w:eastAsia="it-IT" w:bidi="ar-SA"/>
        </w:rPr>
        <w:t>Chinnor, 29.1.</w:t>
      </w:r>
      <w:r w:rsidRPr="00A926F5">
        <w:rPr>
          <w:rFonts w:ascii="Arial" w:hAnsi="Arial" w:cs="Arial"/>
          <w:color w:val="333399"/>
          <w:sz w:val="24"/>
          <w:szCs w:val="24"/>
          <w:u w:val="single"/>
          <w:lang w:val="it-IT" w:eastAsia="it-IT" w:bidi="ar-SA"/>
        </w:rPr>
        <w:t>1985.</w:t>
      </w:r>
    </w:p>
    <w:p w:rsidR="00214732" w:rsidRPr="00B23A1C" w:rsidRDefault="00214732" w:rsidP="00696964">
      <w:pPr>
        <w:tabs>
          <w:tab w:val="left" w:pos="142"/>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Allieva di Stanford e A. Alexander, che ha sposato, formando un buon duo pianistico. Nel 1936 fondò il “British Music Movement” per aiutare i giovani compositori. Molti premi conseguiti. Titolo H.c. del Royal College of Music.</w:t>
      </w:r>
    </w:p>
    <w:p w:rsidR="00D237B7" w:rsidRPr="00B23A1C" w:rsidRDefault="00D237B7"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Violoncello, Sonata in Do.</w:t>
      </w:r>
    </w:p>
    <w:p w:rsidR="00D237B7" w:rsidRPr="00B23A1C" w:rsidRDefault="00D237B7" w:rsidP="00696964">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 w:val="left" w:pos="4820"/>
        </w:tabs>
        <w:spacing w:before="120" w:after="0"/>
        <w:jc w:val="left"/>
        <w:rPr>
          <w:color w:val="333399"/>
          <w:szCs w:val="24"/>
          <w:u w:val="single"/>
          <w:lang w:val="it-IT"/>
        </w:rPr>
      </w:pPr>
    </w:p>
    <w:p w:rsidR="00497CD8" w:rsidRPr="00B23A1C" w:rsidRDefault="00497CD8" w:rsidP="00696964">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 w:val="left" w:pos="4820"/>
        </w:tabs>
        <w:spacing w:before="120" w:after="0"/>
        <w:jc w:val="left"/>
        <w:rPr>
          <w:color w:val="333399"/>
          <w:szCs w:val="24"/>
          <w:u w:val="single"/>
          <w:lang w:val="it-IT"/>
        </w:rPr>
      </w:pPr>
      <w:r w:rsidRPr="00B23A1C">
        <w:rPr>
          <w:color w:val="333399"/>
          <w:szCs w:val="24"/>
          <w:u w:val="single"/>
          <w:lang w:val="it-IT"/>
        </w:rPr>
        <w:t>SWAINE  Giles</w:t>
      </w:r>
      <w:r w:rsidRPr="00B23A1C">
        <w:rPr>
          <w:color w:val="333399"/>
          <w:szCs w:val="24"/>
          <w:u w:val="single"/>
          <w:lang w:val="it-IT"/>
        </w:rPr>
        <w:tab/>
        <w:t>Hertfordshire, 30.6.1946</w:t>
      </w:r>
    </w:p>
    <w:p w:rsidR="00497CD8" w:rsidRPr="00B23A1C" w:rsidRDefault="00497CD8" w:rsidP="00696964">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 w:val="left" w:pos="4820"/>
        </w:tabs>
        <w:spacing w:before="120" w:after="0"/>
        <w:jc w:val="left"/>
        <w:rPr>
          <w:color w:val="333399"/>
          <w:sz w:val="20"/>
          <w:lang w:val="it-IT"/>
        </w:rPr>
      </w:pPr>
      <w:r w:rsidRPr="00B23A1C">
        <w:rPr>
          <w:color w:val="333399"/>
          <w:sz w:val="20"/>
          <w:lang w:val="it-IT"/>
        </w:rPr>
        <w:t xml:space="preserve">Compositore inglese. Studi all’Università di Cambridge, allievo di R. Leppard e N. Maw e alla Royal Academy </w:t>
      </w:r>
      <w:r w:rsidR="00A70725" w:rsidRPr="00B23A1C">
        <w:rPr>
          <w:color w:val="333399"/>
          <w:sz w:val="20"/>
          <w:lang w:val="it-IT"/>
        </w:rPr>
        <w:t xml:space="preserve">    </w:t>
      </w:r>
      <w:r w:rsidR="00301D38">
        <w:rPr>
          <w:color w:val="333399"/>
          <w:sz w:val="20"/>
          <w:lang w:val="it-IT"/>
        </w:rPr>
        <w:t xml:space="preserve">           </w:t>
      </w:r>
      <w:r w:rsidRPr="00B23A1C">
        <w:rPr>
          <w:color w:val="333399"/>
          <w:sz w:val="20"/>
          <w:lang w:val="it-IT"/>
        </w:rPr>
        <w:t xml:space="preserve">of Music, allievo di Birtwistle, A. Bush e ancora con Maw. Corsi di perfezionamento al Conservatorio di Parigi </w:t>
      </w:r>
      <w:r w:rsidR="00A70725" w:rsidRPr="00B23A1C">
        <w:rPr>
          <w:color w:val="333399"/>
          <w:sz w:val="20"/>
          <w:lang w:val="it-IT"/>
        </w:rPr>
        <w:t xml:space="preserve">  </w:t>
      </w:r>
      <w:r w:rsidR="00301D38">
        <w:rPr>
          <w:color w:val="333399"/>
          <w:sz w:val="20"/>
          <w:lang w:val="it-IT"/>
        </w:rPr>
        <w:t xml:space="preserve">              </w:t>
      </w:r>
      <w:r w:rsidRPr="00B23A1C">
        <w:rPr>
          <w:color w:val="333399"/>
          <w:sz w:val="20"/>
          <w:lang w:val="it-IT"/>
        </w:rPr>
        <w:t>con Messiaen. Cugino di E. Maconchy.</w:t>
      </w:r>
    </w:p>
    <w:p w:rsidR="00B40807" w:rsidRPr="00B23A1C" w:rsidRDefault="004156A3" w:rsidP="00696964">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 w:val="left" w:pos="4820"/>
        </w:tabs>
        <w:spacing w:before="120" w:after="0"/>
        <w:jc w:val="left"/>
        <w:rPr>
          <w:szCs w:val="24"/>
          <w:lang w:val="it-IT"/>
        </w:rPr>
      </w:pPr>
      <w:r w:rsidRPr="00B23A1C">
        <w:rPr>
          <w:szCs w:val="24"/>
          <w:lang w:val="it-IT"/>
        </w:rPr>
        <w:t xml:space="preserve">Canto, op. 31, </w:t>
      </w:r>
      <w:r w:rsidR="00806BF1" w:rsidRPr="00B23A1C">
        <w:rPr>
          <w:szCs w:val="24"/>
          <w:lang w:val="it-IT"/>
        </w:rPr>
        <w:t>v</w:t>
      </w:r>
      <w:r w:rsidR="00806BF1">
        <w:rPr>
          <w:szCs w:val="24"/>
          <w:lang w:val="it-IT"/>
        </w:rPr>
        <w:t>io</w:t>
      </w:r>
      <w:r w:rsidR="00806BF1" w:rsidRPr="00B23A1C">
        <w:rPr>
          <w:szCs w:val="24"/>
          <w:lang w:val="it-IT"/>
        </w:rPr>
        <w:t>l</w:t>
      </w:r>
      <w:r w:rsidR="00806BF1">
        <w:rPr>
          <w:szCs w:val="24"/>
          <w:lang w:val="it-IT"/>
        </w:rPr>
        <w:t>on</w:t>
      </w:r>
      <w:r w:rsidR="00806BF1" w:rsidRPr="00B23A1C">
        <w:rPr>
          <w:szCs w:val="24"/>
          <w:lang w:val="it-IT"/>
        </w:rPr>
        <w:t>c</w:t>
      </w:r>
      <w:r w:rsidR="00806BF1">
        <w:rPr>
          <w:szCs w:val="24"/>
          <w:lang w:val="it-IT"/>
        </w:rPr>
        <w:t>ello</w:t>
      </w:r>
      <w:r w:rsidRPr="00B23A1C">
        <w:rPr>
          <w:szCs w:val="24"/>
          <w:lang w:val="it-IT"/>
        </w:rPr>
        <w:t xml:space="preserve"> solo (</w:t>
      </w:r>
      <w:r w:rsidR="00B40807" w:rsidRPr="00B23A1C">
        <w:rPr>
          <w:szCs w:val="24"/>
          <w:lang w:val="it-IT"/>
        </w:rPr>
        <w:t>1981,</w:t>
      </w:r>
      <w:r w:rsidRPr="00B23A1C">
        <w:rPr>
          <w:szCs w:val="24"/>
          <w:lang w:val="it-IT"/>
        </w:rPr>
        <w:t>1</w:t>
      </w:r>
      <w:r w:rsidR="00B40807" w:rsidRPr="00B23A1C">
        <w:rPr>
          <w:szCs w:val="24"/>
          <w:lang w:val="it-IT"/>
        </w:rPr>
        <w:t>2</w:t>
      </w:r>
      <w:r w:rsidRPr="00B23A1C">
        <w:rPr>
          <w:szCs w:val="24"/>
          <w:lang w:val="it-IT"/>
        </w:rPr>
        <w:t>’</w:t>
      </w:r>
      <w:r w:rsidR="00B40807" w:rsidRPr="00B23A1C">
        <w:rPr>
          <w:szCs w:val="24"/>
          <w:lang w:val="it-IT"/>
        </w:rPr>
        <w:t>30</w:t>
      </w:r>
      <w:r w:rsidRPr="00B23A1C">
        <w:rPr>
          <w:szCs w:val="24"/>
          <w:lang w:val="it-IT"/>
        </w:rPr>
        <w:t xml:space="preserve">).   </w:t>
      </w:r>
      <w:r w:rsidR="00497CD8" w:rsidRPr="00B23A1C">
        <w:rPr>
          <w:szCs w:val="24"/>
          <w:lang w:val="it-IT"/>
        </w:rPr>
        <w:t>4 Pezzi Lirici</w:t>
      </w:r>
      <w:r w:rsidR="00903F98" w:rsidRPr="00B23A1C">
        <w:rPr>
          <w:szCs w:val="24"/>
          <w:lang w:val="it-IT"/>
        </w:rPr>
        <w:t xml:space="preserve"> op. 6 (1970)</w:t>
      </w:r>
      <w:r w:rsidR="00497CD8" w:rsidRPr="00B23A1C">
        <w:rPr>
          <w:szCs w:val="24"/>
          <w:lang w:val="it-IT"/>
        </w:rPr>
        <w:t xml:space="preserve">, </w:t>
      </w:r>
      <w:r w:rsidR="00537C15" w:rsidRPr="00B23A1C">
        <w:rPr>
          <w:szCs w:val="24"/>
          <w:lang w:val="it-IT"/>
        </w:rPr>
        <w:t>vlc.</w:t>
      </w:r>
      <w:r w:rsidR="00497CD8" w:rsidRPr="00B23A1C">
        <w:rPr>
          <w:szCs w:val="24"/>
          <w:lang w:val="it-IT"/>
        </w:rPr>
        <w:t xml:space="preserve"> e pf.: 1) 3’3</w:t>
      </w:r>
      <w:r w:rsidR="00B40807" w:rsidRPr="00B23A1C">
        <w:rPr>
          <w:szCs w:val="24"/>
          <w:lang w:val="it-IT"/>
        </w:rPr>
        <w:t>5</w:t>
      </w:r>
      <w:r w:rsidR="00497CD8" w:rsidRPr="00B23A1C">
        <w:rPr>
          <w:szCs w:val="24"/>
          <w:lang w:val="it-IT"/>
        </w:rPr>
        <w:t xml:space="preserve">,   </w:t>
      </w:r>
    </w:p>
    <w:p w:rsidR="00806BF1" w:rsidRDefault="00497CD8" w:rsidP="00696964">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 w:val="left" w:pos="4820"/>
        </w:tabs>
        <w:spacing w:before="120" w:after="0"/>
        <w:jc w:val="left"/>
        <w:rPr>
          <w:szCs w:val="24"/>
          <w:lang w:val="it-IT"/>
        </w:rPr>
      </w:pPr>
      <w:r w:rsidRPr="00B23A1C">
        <w:rPr>
          <w:szCs w:val="24"/>
          <w:lang w:val="it-IT"/>
        </w:rPr>
        <w:t>2) 1’</w:t>
      </w:r>
      <w:r w:rsidR="00B40807" w:rsidRPr="00B23A1C">
        <w:rPr>
          <w:szCs w:val="24"/>
          <w:lang w:val="it-IT"/>
        </w:rPr>
        <w:t>20</w:t>
      </w:r>
      <w:r w:rsidRPr="00B23A1C">
        <w:rPr>
          <w:szCs w:val="24"/>
          <w:lang w:val="it-IT"/>
        </w:rPr>
        <w:t xml:space="preserve">,   </w:t>
      </w:r>
      <w:r w:rsidR="00B40807" w:rsidRPr="00B23A1C">
        <w:rPr>
          <w:szCs w:val="24"/>
          <w:lang w:val="it-IT"/>
        </w:rPr>
        <w:t>3) 3’</w:t>
      </w:r>
      <w:r w:rsidRPr="00B23A1C">
        <w:rPr>
          <w:szCs w:val="24"/>
          <w:lang w:val="it-IT"/>
        </w:rPr>
        <w:t>5</w:t>
      </w:r>
      <w:r w:rsidR="00B40807" w:rsidRPr="00B23A1C">
        <w:rPr>
          <w:szCs w:val="24"/>
          <w:lang w:val="it-IT"/>
        </w:rPr>
        <w:t>0</w:t>
      </w:r>
      <w:r w:rsidRPr="00B23A1C">
        <w:rPr>
          <w:szCs w:val="24"/>
          <w:lang w:val="it-IT"/>
        </w:rPr>
        <w:t>,   4) 3’</w:t>
      </w:r>
      <w:r w:rsidR="00B40807" w:rsidRPr="00B23A1C">
        <w:rPr>
          <w:szCs w:val="24"/>
          <w:lang w:val="it-IT"/>
        </w:rPr>
        <w:t>4</w:t>
      </w:r>
      <w:r w:rsidRPr="00B23A1C">
        <w:rPr>
          <w:szCs w:val="24"/>
          <w:lang w:val="it-IT"/>
        </w:rPr>
        <w:t>0.</w:t>
      </w:r>
      <w:r w:rsidR="004156A3" w:rsidRPr="00B23A1C">
        <w:rPr>
          <w:szCs w:val="24"/>
          <w:lang w:val="it-IT"/>
        </w:rPr>
        <w:t xml:space="preserve">   Sonata, op. 103, </w:t>
      </w:r>
      <w:r w:rsidR="00806BF1" w:rsidRPr="00B23A1C">
        <w:rPr>
          <w:szCs w:val="24"/>
          <w:lang w:val="it-IT"/>
        </w:rPr>
        <w:t>v</w:t>
      </w:r>
      <w:r w:rsidR="00806BF1">
        <w:rPr>
          <w:szCs w:val="24"/>
          <w:lang w:val="it-IT"/>
        </w:rPr>
        <w:t>io</w:t>
      </w:r>
      <w:r w:rsidR="00806BF1" w:rsidRPr="00B23A1C">
        <w:rPr>
          <w:szCs w:val="24"/>
          <w:lang w:val="it-IT"/>
        </w:rPr>
        <w:t>l</w:t>
      </w:r>
      <w:r w:rsidR="00806BF1">
        <w:rPr>
          <w:szCs w:val="24"/>
          <w:lang w:val="it-IT"/>
        </w:rPr>
        <w:t>on</w:t>
      </w:r>
      <w:r w:rsidR="00806BF1" w:rsidRPr="00B23A1C">
        <w:rPr>
          <w:szCs w:val="24"/>
          <w:lang w:val="it-IT"/>
        </w:rPr>
        <w:t>c</w:t>
      </w:r>
      <w:r w:rsidR="00806BF1">
        <w:rPr>
          <w:szCs w:val="24"/>
          <w:lang w:val="it-IT"/>
        </w:rPr>
        <w:t>ello</w:t>
      </w:r>
      <w:r w:rsidR="004156A3" w:rsidRPr="00B23A1C">
        <w:rPr>
          <w:szCs w:val="24"/>
          <w:lang w:val="it-IT"/>
        </w:rPr>
        <w:t xml:space="preserve"> pf.: 1) 15’30,   2) 2’30,   3) 2’,   </w:t>
      </w:r>
    </w:p>
    <w:p w:rsidR="00806BF1" w:rsidRDefault="004156A3" w:rsidP="00696964">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 w:val="left" w:pos="4820"/>
        </w:tabs>
        <w:spacing w:before="120" w:after="0"/>
        <w:jc w:val="left"/>
        <w:rPr>
          <w:szCs w:val="24"/>
          <w:lang w:val="fr-FR"/>
        </w:rPr>
      </w:pPr>
      <w:r w:rsidRPr="00806BF1">
        <w:rPr>
          <w:szCs w:val="24"/>
          <w:lang w:val="it-IT"/>
        </w:rPr>
        <w:lastRenderedPageBreak/>
        <w:t>4) 9’50.</w:t>
      </w:r>
      <w:r w:rsidR="00806BF1" w:rsidRPr="00806BF1">
        <w:rPr>
          <w:szCs w:val="24"/>
          <w:lang w:val="it-IT"/>
        </w:rPr>
        <w:t xml:space="preserve">   </w:t>
      </w:r>
      <w:r w:rsidRPr="00B23A1C">
        <w:rPr>
          <w:szCs w:val="24"/>
          <w:lang w:val="fr-FR"/>
        </w:rPr>
        <w:t xml:space="preserve">1a Suite, </w:t>
      </w:r>
      <w:r w:rsidR="00806BF1" w:rsidRPr="00B23A1C">
        <w:rPr>
          <w:szCs w:val="24"/>
          <w:lang w:val="it-IT"/>
        </w:rPr>
        <w:t>V</w:t>
      </w:r>
      <w:r w:rsidR="00806BF1">
        <w:rPr>
          <w:szCs w:val="24"/>
          <w:lang w:val="it-IT"/>
        </w:rPr>
        <w:t>io</w:t>
      </w:r>
      <w:r w:rsidR="00806BF1" w:rsidRPr="00B23A1C">
        <w:rPr>
          <w:szCs w:val="24"/>
          <w:lang w:val="it-IT"/>
        </w:rPr>
        <w:t>l</w:t>
      </w:r>
      <w:r w:rsidR="00806BF1">
        <w:rPr>
          <w:szCs w:val="24"/>
          <w:lang w:val="it-IT"/>
        </w:rPr>
        <w:t>on</w:t>
      </w:r>
      <w:r w:rsidR="00806BF1" w:rsidRPr="00B23A1C">
        <w:rPr>
          <w:szCs w:val="24"/>
          <w:lang w:val="it-IT"/>
        </w:rPr>
        <w:t>c</w:t>
      </w:r>
      <w:r w:rsidR="00806BF1">
        <w:rPr>
          <w:szCs w:val="24"/>
          <w:lang w:val="it-IT"/>
        </w:rPr>
        <w:t xml:space="preserve">ello e </w:t>
      </w:r>
      <w:r w:rsidRPr="00B23A1C">
        <w:rPr>
          <w:szCs w:val="24"/>
          <w:lang w:val="fr-FR"/>
        </w:rPr>
        <w:t xml:space="preserve">pf. op. 111:  1) 2’55,   2) 1’30,   3) 2’05,   4) 2’35,   5) 1’40,   </w:t>
      </w:r>
      <w:r w:rsidR="00806BF1">
        <w:rPr>
          <w:szCs w:val="24"/>
          <w:lang w:val="fr-FR"/>
        </w:rPr>
        <w:t xml:space="preserve">            </w:t>
      </w:r>
    </w:p>
    <w:p w:rsidR="004156A3" w:rsidRPr="00B23A1C" w:rsidRDefault="004156A3" w:rsidP="00696964">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 w:val="left" w:pos="4820"/>
        </w:tabs>
        <w:spacing w:before="120" w:after="0"/>
        <w:jc w:val="left"/>
        <w:rPr>
          <w:szCs w:val="24"/>
          <w:lang w:val="fr-FR"/>
        </w:rPr>
      </w:pPr>
      <w:r w:rsidRPr="00B23A1C">
        <w:rPr>
          <w:szCs w:val="24"/>
          <w:lang w:val="fr-FR"/>
        </w:rPr>
        <w:t>6) 1’20,   7) 2’10.</w:t>
      </w:r>
    </w:p>
    <w:p w:rsidR="00214732" w:rsidRPr="00B23A1C" w:rsidRDefault="00214732" w:rsidP="00696964">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 w:val="left" w:pos="4820"/>
        </w:tabs>
        <w:spacing w:before="120" w:after="0"/>
        <w:jc w:val="left"/>
        <w:rPr>
          <w:szCs w:val="24"/>
          <w:lang w:val="fr-FR"/>
        </w:rPr>
      </w:pPr>
    </w:p>
    <w:p w:rsidR="00601C38" w:rsidRPr="00B23A1C" w:rsidRDefault="00601C38" w:rsidP="00696964">
      <w:pPr>
        <w:tabs>
          <w:tab w:val="left" w:pos="4138"/>
          <w:tab w:val="left" w:pos="4253"/>
          <w:tab w:val="left" w:pos="4820"/>
          <w:tab w:val="right" w:pos="9356"/>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SWERTS  Piet</w:t>
      </w:r>
      <w:r w:rsidRPr="00B23A1C">
        <w:rPr>
          <w:rFonts w:ascii="Arial" w:hAnsi="Arial" w:cs="Arial"/>
          <w:color w:val="333399"/>
          <w:sz w:val="24"/>
          <w:szCs w:val="24"/>
          <w:u w:val="single"/>
        </w:rPr>
        <w:tab/>
        <w:t>Tongeren, 14.11.1960</w:t>
      </w:r>
    </w:p>
    <w:p w:rsidR="00CB45BD" w:rsidRPr="00B23A1C" w:rsidRDefault="00CB45BD"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w:t>
      </w:r>
      <w:r w:rsidR="00CF3652" w:rsidRPr="00B23A1C">
        <w:rPr>
          <w:rFonts w:ascii="Arial" w:hAnsi="Arial" w:cs="Arial"/>
          <w:color w:val="333399"/>
          <w:lang w:val="it-IT"/>
        </w:rPr>
        <w:t xml:space="preserve"> </w:t>
      </w:r>
      <w:r w:rsidRPr="00B23A1C">
        <w:rPr>
          <w:rFonts w:ascii="Arial" w:hAnsi="Arial" w:cs="Arial"/>
          <w:color w:val="333399"/>
          <w:lang w:val="it-IT"/>
        </w:rPr>
        <w:t>direttore</w:t>
      </w:r>
      <w:r w:rsidR="00CF3652" w:rsidRPr="00B23A1C">
        <w:rPr>
          <w:rFonts w:ascii="Arial" w:hAnsi="Arial" w:cs="Arial"/>
          <w:color w:val="333399"/>
          <w:lang w:val="it-IT"/>
        </w:rPr>
        <w:t xml:space="preserve"> </w:t>
      </w:r>
      <w:r w:rsidRPr="00B23A1C">
        <w:rPr>
          <w:rFonts w:ascii="Arial" w:hAnsi="Arial" w:cs="Arial"/>
          <w:color w:val="333399"/>
          <w:lang w:val="it-IT"/>
        </w:rPr>
        <w:t>d</w:t>
      </w:r>
      <w:r w:rsidRPr="00B23A1C">
        <w:rPr>
          <w:rFonts w:ascii="Arial" w:eastAsia="Arial" w:hAnsi="Arial" w:cs="Arial"/>
          <w:color w:val="333399"/>
          <w:lang w:val="it-IT"/>
        </w:rPr>
        <w:t>’</w:t>
      </w:r>
      <w:r w:rsidRPr="00B23A1C">
        <w:rPr>
          <w:rFonts w:ascii="Arial" w:hAnsi="Arial" w:cs="Arial"/>
          <w:color w:val="333399"/>
          <w:lang w:val="it-IT"/>
        </w:rPr>
        <w:t>orchestra</w:t>
      </w:r>
      <w:r w:rsidR="00CF3652" w:rsidRPr="00B23A1C">
        <w:rPr>
          <w:rFonts w:ascii="Arial" w:hAnsi="Arial" w:cs="Arial"/>
          <w:color w:val="333399"/>
          <w:lang w:val="it-IT"/>
        </w:rPr>
        <w:t xml:space="preserve"> </w:t>
      </w:r>
      <w:r w:rsidRPr="00B23A1C">
        <w:rPr>
          <w:rFonts w:ascii="Arial" w:hAnsi="Arial" w:cs="Arial"/>
          <w:color w:val="333399"/>
          <w:lang w:val="it-IT"/>
        </w:rPr>
        <w:t>e</w:t>
      </w:r>
      <w:r w:rsidR="00CF3652" w:rsidRPr="00B23A1C">
        <w:rPr>
          <w:rFonts w:ascii="Arial" w:hAnsi="Arial" w:cs="Arial"/>
          <w:color w:val="333399"/>
          <w:lang w:val="it-IT"/>
        </w:rPr>
        <w:t xml:space="preserve"> </w:t>
      </w:r>
      <w:r w:rsidRPr="00B23A1C">
        <w:rPr>
          <w:rFonts w:ascii="Arial" w:hAnsi="Arial" w:cs="Arial"/>
          <w:color w:val="333399"/>
          <w:lang w:val="it-IT"/>
        </w:rPr>
        <w:t>pianista</w:t>
      </w:r>
      <w:r w:rsidR="00CF3652" w:rsidRPr="00B23A1C">
        <w:rPr>
          <w:rFonts w:ascii="Arial" w:hAnsi="Arial" w:cs="Arial"/>
          <w:color w:val="333399"/>
          <w:lang w:val="it-IT"/>
        </w:rPr>
        <w:t xml:space="preserve"> </w:t>
      </w:r>
      <w:r w:rsidRPr="00B23A1C">
        <w:rPr>
          <w:rFonts w:ascii="Arial" w:hAnsi="Arial" w:cs="Arial"/>
          <w:color w:val="333399"/>
          <w:lang w:val="it-IT"/>
        </w:rPr>
        <w:t>belga.</w:t>
      </w:r>
      <w:r w:rsidR="00CF3652" w:rsidRPr="00B23A1C">
        <w:rPr>
          <w:rFonts w:ascii="Arial" w:hAnsi="Arial" w:cs="Arial"/>
          <w:color w:val="333399"/>
          <w:lang w:val="it-IT"/>
        </w:rPr>
        <w:t xml:space="preserve"> </w:t>
      </w:r>
      <w:r w:rsidRPr="00B23A1C">
        <w:rPr>
          <w:rFonts w:ascii="Arial" w:hAnsi="Arial" w:cs="Arial"/>
          <w:color w:val="333399"/>
          <w:lang w:val="it-IT"/>
        </w:rPr>
        <w:t>Studi</w:t>
      </w:r>
      <w:r w:rsidR="00CF3652" w:rsidRPr="00B23A1C">
        <w:rPr>
          <w:rFonts w:ascii="Arial" w:hAnsi="Arial" w:cs="Arial"/>
          <w:color w:val="333399"/>
          <w:lang w:val="it-IT"/>
        </w:rPr>
        <w:t xml:space="preserve"> </w:t>
      </w:r>
      <w:r w:rsidRPr="00B23A1C">
        <w:rPr>
          <w:rFonts w:ascii="Arial" w:hAnsi="Arial" w:cs="Arial"/>
          <w:color w:val="333399"/>
          <w:lang w:val="it-IT"/>
        </w:rPr>
        <w:t>all</w:t>
      </w:r>
      <w:r w:rsidRPr="00B23A1C">
        <w:rPr>
          <w:rFonts w:ascii="Arial" w:eastAsia="Arial" w:hAnsi="Arial" w:cs="Arial"/>
          <w:color w:val="333399"/>
          <w:lang w:val="it-IT"/>
        </w:rPr>
        <w:t>’</w:t>
      </w:r>
      <w:r w:rsidRPr="00B23A1C">
        <w:rPr>
          <w:rFonts w:ascii="Arial" w:hAnsi="Arial" w:cs="Arial"/>
          <w:color w:val="333399"/>
          <w:lang w:val="it-IT"/>
        </w:rPr>
        <w:t>Istituto</w:t>
      </w:r>
      <w:r w:rsidR="00CF3652" w:rsidRPr="00B23A1C">
        <w:rPr>
          <w:rFonts w:ascii="Arial" w:hAnsi="Arial" w:cs="Arial"/>
          <w:color w:val="333399"/>
          <w:lang w:val="it-IT"/>
        </w:rPr>
        <w:t xml:space="preserve"> </w:t>
      </w:r>
      <w:r w:rsidRPr="00B23A1C">
        <w:rPr>
          <w:rFonts w:ascii="Arial" w:hAnsi="Arial" w:cs="Arial"/>
          <w:color w:val="333399"/>
          <w:lang w:val="it-IT"/>
        </w:rPr>
        <w:t>Lemmens</w:t>
      </w:r>
      <w:r w:rsidR="00CF3652" w:rsidRPr="00B23A1C">
        <w:rPr>
          <w:rFonts w:ascii="Arial" w:hAnsi="Arial" w:cs="Arial"/>
          <w:color w:val="333399"/>
          <w:lang w:val="it-IT"/>
        </w:rPr>
        <w:t xml:space="preserve"> </w:t>
      </w:r>
      <w:r w:rsidRPr="00B23A1C">
        <w:rPr>
          <w:rFonts w:ascii="Arial" w:hAnsi="Arial" w:cs="Arial"/>
          <w:color w:val="333399"/>
          <w:lang w:val="it-IT"/>
        </w:rPr>
        <w:t>di</w:t>
      </w:r>
      <w:r w:rsidR="00CF3652" w:rsidRPr="00B23A1C">
        <w:rPr>
          <w:rFonts w:ascii="Arial" w:hAnsi="Arial" w:cs="Arial"/>
          <w:color w:val="333399"/>
          <w:lang w:val="it-IT"/>
        </w:rPr>
        <w:t xml:space="preserve"> </w:t>
      </w:r>
      <w:r w:rsidRPr="00B23A1C">
        <w:rPr>
          <w:rFonts w:ascii="Arial" w:hAnsi="Arial" w:cs="Arial"/>
          <w:color w:val="333399"/>
          <w:lang w:val="it-IT"/>
        </w:rPr>
        <w:t>Lovanio,</w:t>
      </w:r>
      <w:r w:rsidR="00CF3652" w:rsidRPr="00B23A1C">
        <w:rPr>
          <w:rFonts w:ascii="Arial" w:hAnsi="Arial" w:cs="Arial"/>
          <w:color w:val="333399"/>
          <w:lang w:val="it-IT"/>
        </w:rPr>
        <w:t xml:space="preserve"> </w:t>
      </w:r>
      <w:r w:rsidRPr="00B23A1C">
        <w:rPr>
          <w:rFonts w:ascii="Arial" w:hAnsi="Arial" w:cs="Arial"/>
          <w:color w:val="333399"/>
          <w:lang w:val="it-IT"/>
        </w:rPr>
        <w:t>allievo</w:t>
      </w:r>
      <w:r w:rsidR="00CF3652" w:rsidRPr="00B23A1C">
        <w:rPr>
          <w:rFonts w:ascii="Arial" w:hAnsi="Arial" w:cs="Arial"/>
          <w:color w:val="333399"/>
          <w:lang w:val="it-IT"/>
        </w:rPr>
        <w:t xml:space="preserve"> </w:t>
      </w:r>
      <w:r w:rsidRPr="00B23A1C">
        <w:rPr>
          <w:rFonts w:ascii="Arial" w:hAnsi="Arial" w:cs="Arial"/>
          <w:color w:val="333399"/>
          <w:lang w:val="it-IT"/>
        </w:rPr>
        <w:t>di</w:t>
      </w:r>
      <w:r w:rsidR="00CF3652" w:rsidRPr="00B23A1C">
        <w:rPr>
          <w:rFonts w:ascii="Arial" w:hAnsi="Arial" w:cs="Arial"/>
          <w:color w:val="333399"/>
          <w:lang w:val="it-IT"/>
        </w:rPr>
        <w:t xml:space="preserve"> </w:t>
      </w:r>
      <w:r w:rsidRPr="00B23A1C">
        <w:rPr>
          <w:rFonts w:ascii="Arial" w:hAnsi="Arial" w:cs="Arial"/>
          <w:color w:val="333399"/>
          <w:lang w:val="it-IT"/>
        </w:rPr>
        <w:t>Groslot</w:t>
      </w:r>
      <w:r w:rsidR="00CF3652" w:rsidRPr="00B23A1C">
        <w:rPr>
          <w:rFonts w:ascii="Arial" w:hAnsi="Arial" w:cs="Arial"/>
          <w:color w:val="333399"/>
          <w:lang w:val="it-IT"/>
        </w:rPr>
        <w:t xml:space="preserve"> </w:t>
      </w:r>
      <w:r w:rsidRPr="00B23A1C">
        <w:rPr>
          <w:rFonts w:ascii="Arial" w:hAnsi="Arial" w:cs="Arial"/>
          <w:color w:val="333399"/>
          <w:lang w:val="it-IT"/>
        </w:rPr>
        <w:t>e</w:t>
      </w:r>
      <w:r w:rsidRPr="00B23A1C">
        <w:rPr>
          <w:rFonts w:ascii="Arial" w:eastAsia="Arial" w:hAnsi="Arial" w:cs="Arial"/>
          <w:color w:val="333399"/>
          <w:lang w:val="it-IT"/>
        </w:rPr>
        <w:t xml:space="preserve"> </w:t>
      </w:r>
      <w:r w:rsidR="00CF3652" w:rsidRPr="00B23A1C">
        <w:rPr>
          <w:rFonts w:ascii="Arial" w:eastAsia="Arial" w:hAnsi="Arial" w:cs="Arial"/>
          <w:color w:val="333399"/>
          <w:lang w:val="it-IT"/>
        </w:rPr>
        <w:t xml:space="preserve"> </w:t>
      </w:r>
      <w:r w:rsidR="00301D38">
        <w:rPr>
          <w:rFonts w:ascii="Arial" w:eastAsia="Arial" w:hAnsi="Arial" w:cs="Arial"/>
          <w:color w:val="333399"/>
          <w:lang w:val="it-IT"/>
        </w:rPr>
        <w:t xml:space="preserve">          </w:t>
      </w:r>
      <w:r w:rsidRPr="00B23A1C">
        <w:rPr>
          <w:rFonts w:ascii="Arial" w:eastAsia="Arial" w:hAnsi="Arial" w:cs="Arial"/>
          <w:color w:val="333399"/>
          <w:lang w:val="it-IT"/>
        </w:rPr>
        <w:t xml:space="preserve">Alan </w:t>
      </w:r>
      <w:r w:rsidRPr="00B23A1C">
        <w:rPr>
          <w:rFonts w:ascii="Arial" w:hAnsi="Arial" w:cs="Arial"/>
          <w:color w:val="333399"/>
          <w:lang w:val="it-IT"/>
        </w:rPr>
        <w:t>Weiss.</w:t>
      </w:r>
      <w:r w:rsidR="00CF3652" w:rsidRPr="00B23A1C">
        <w:rPr>
          <w:rFonts w:ascii="Arial" w:hAnsi="Arial" w:cs="Arial"/>
          <w:color w:val="333399"/>
          <w:lang w:val="it-IT"/>
        </w:rPr>
        <w:t xml:space="preserve"> </w:t>
      </w:r>
      <w:r w:rsidRPr="00B23A1C">
        <w:rPr>
          <w:rFonts w:ascii="Arial" w:hAnsi="Arial" w:cs="Arial"/>
          <w:color w:val="333399"/>
          <w:lang w:val="it-IT"/>
        </w:rPr>
        <w:t>Vincitore</w:t>
      </w:r>
      <w:r w:rsidR="00CF3652" w:rsidRPr="00B23A1C">
        <w:rPr>
          <w:rFonts w:ascii="Arial" w:hAnsi="Arial" w:cs="Arial"/>
          <w:color w:val="333399"/>
          <w:lang w:val="it-IT"/>
        </w:rPr>
        <w:t xml:space="preserve"> </w:t>
      </w:r>
      <w:r w:rsidRPr="00B23A1C">
        <w:rPr>
          <w:rFonts w:ascii="Arial" w:hAnsi="Arial" w:cs="Arial"/>
          <w:color w:val="333399"/>
          <w:lang w:val="it-IT"/>
        </w:rPr>
        <w:t>d</w:t>
      </w:r>
      <w:r w:rsidR="00CF3652" w:rsidRPr="00B23A1C">
        <w:rPr>
          <w:rFonts w:ascii="Arial" w:hAnsi="Arial" w:cs="Arial"/>
          <w:color w:val="333399"/>
          <w:lang w:val="it-IT"/>
        </w:rPr>
        <w:t xml:space="preserve"> </w:t>
      </w:r>
      <w:r w:rsidRPr="00B23A1C">
        <w:rPr>
          <w:rFonts w:ascii="Arial" w:hAnsi="Arial" w:cs="Arial"/>
          <w:color w:val="333399"/>
          <w:lang w:val="it-IT"/>
        </w:rPr>
        <w:t>iparecchi</w:t>
      </w:r>
      <w:r w:rsidR="00CF3652" w:rsidRPr="00B23A1C">
        <w:rPr>
          <w:rFonts w:ascii="Arial" w:hAnsi="Arial" w:cs="Arial"/>
          <w:color w:val="333399"/>
          <w:lang w:val="it-IT"/>
        </w:rPr>
        <w:t xml:space="preserve"> </w:t>
      </w:r>
      <w:r w:rsidRPr="00B23A1C">
        <w:rPr>
          <w:rFonts w:ascii="Arial" w:hAnsi="Arial" w:cs="Arial"/>
          <w:color w:val="333399"/>
          <w:lang w:val="it-IT"/>
        </w:rPr>
        <w:t>Concorsi.</w:t>
      </w:r>
      <w:r w:rsidR="00CF3652" w:rsidRPr="00B23A1C">
        <w:rPr>
          <w:rFonts w:ascii="Arial" w:hAnsi="Arial" w:cs="Arial"/>
          <w:color w:val="333399"/>
          <w:lang w:val="it-IT"/>
        </w:rPr>
        <w:t xml:space="preserve"> </w:t>
      </w:r>
      <w:r w:rsidRPr="00B23A1C">
        <w:rPr>
          <w:rFonts w:ascii="Arial" w:hAnsi="Arial" w:cs="Arial"/>
          <w:color w:val="333399"/>
          <w:lang w:val="it-IT"/>
        </w:rPr>
        <w:t>Insegnante</w:t>
      </w:r>
      <w:r w:rsidR="00CF3652" w:rsidRPr="00B23A1C">
        <w:rPr>
          <w:rFonts w:ascii="Arial" w:hAnsi="Arial" w:cs="Arial"/>
          <w:color w:val="333399"/>
          <w:lang w:val="it-IT"/>
        </w:rPr>
        <w:t xml:space="preserve"> </w:t>
      </w:r>
      <w:r w:rsidRPr="00B23A1C">
        <w:rPr>
          <w:rFonts w:ascii="Arial" w:hAnsi="Arial" w:cs="Arial"/>
          <w:color w:val="333399"/>
          <w:lang w:val="it-IT"/>
        </w:rPr>
        <w:t>all</w:t>
      </w:r>
      <w:r w:rsidRPr="00B23A1C">
        <w:rPr>
          <w:rFonts w:ascii="Arial" w:eastAsia="Arial" w:hAnsi="Arial" w:cs="Arial"/>
          <w:color w:val="333399"/>
          <w:lang w:val="it-IT"/>
        </w:rPr>
        <w:t>’</w:t>
      </w:r>
      <w:r w:rsidRPr="00B23A1C">
        <w:rPr>
          <w:rFonts w:ascii="Arial" w:hAnsi="Arial" w:cs="Arial"/>
          <w:color w:val="333399"/>
          <w:lang w:val="it-IT"/>
        </w:rPr>
        <w:t>Istituto</w:t>
      </w:r>
      <w:r w:rsidR="00CF3652" w:rsidRPr="00B23A1C">
        <w:rPr>
          <w:rFonts w:ascii="Arial" w:hAnsi="Arial" w:cs="Arial"/>
          <w:color w:val="333399"/>
          <w:lang w:val="it-IT"/>
        </w:rPr>
        <w:t xml:space="preserve"> </w:t>
      </w:r>
      <w:r w:rsidRPr="00B23A1C">
        <w:rPr>
          <w:rFonts w:ascii="Arial" w:hAnsi="Arial" w:cs="Arial"/>
          <w:color w:val="333399"/>
          <w:lang w:val="it-IT"/>
        </w:rPr>
        <w:t>Lemmens. Dal 2013 è membro della Reale Accademia di Arti e Scienze.</w:t>
      </w:r>
    </w:p>
    <w:p w:rsidR="00CB45BD" w:rsidRPr="00B23A1C" w:rsidRDefault="00CB45BD"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Violoncello solo: </w:t>
      </w:r>
      <w:r w:rsidRPr="00B23A1C">
        <w:rPr>
          <w:rStyle w:val="Enfasigrassetto"/>
          <w:rFonts w:ascii="Arial" w:hAnsi="Arial" w:cs="Arial"/>
          <w:b w:val="0"/>
          <w:color w:val="auto"/>
          <w:sz w:val="24"/>
          <w:szCs w:val="24"/>
          <w:lang w:val="it-IT"/>
        </w:rPr>
        <w:t xml:space="preserve"> Novelette</w:t>
      </w:r>
      <w:r w:rsidRPr="00B23A1C">
        <w:rPr>
          <w:rFonts w:ascii="Arial" w:hAnsi="Arial" w:cs="Arial"/>
          <w:sz w:val="24"/>
          <w:szCs w:val="24"/>
          <w:lang w:val="it-IT"/>
        </w:rPr>
        <w:t xml:space="preserve"> (1983, </w:t>
      </w:r>
      <w:r w:rsidRPr="00B23A1C">
        <w:rPr>
          <w:rStyle w:val="works-time"/>
          <w:rFonts w:ascii="Arial" w:hAnsi="Arial" w:cs="Arial"/>
          <w:sz w:val="24"/>
          <w:szCs w:val="24"/>
          <w:lang w:val="it-IT"/>
        </w:rPr>
        <w:t xml:space="preserve">5'),   </w:t>
      </w:r>
      <w:r w:rsidRPr="00B23A1C">
        <w:rPr>
          <w:rStyle w:val="Enfasigrassetto"/>
          <w:rFonts w:ascii="Arial" w:hAnsi="Arial" w:cs="Arial"/>
          <w:b w:val="0"/>
          <w:color w:val="auto"/>
          <w:sz w:val="24"/>
          <w:szCs w:val="24"/>
          <w:lang w:val="it-IT"/>
        </w:rPr>
        <w:t>Il pleure dans mon coeur</w:t>
      </w:r>
      <w:r w:rsidRPr="00B23A1C">
        <w:rPr>
          <w:rFonts w:ascii="Arial" w:hAnsi="Arial" w:cs="Arial"/>
          <w:sz w:val="24"/>
          <w:szCs w:val="24"/>
          <w:lang w:val="it-IT"/>
        </w:rPr>
        <w:t xml:space="preserve"> (1990, </w:t>
      </w:r>
      <w:r w:rsidRPr="00B23A1C">
        <w:rPr>
          <w:rStyle w:val="works-time"/>
          <w:rFonts w:ascii="Arial" w:hAnsi="Arial" w:cs="Arial"/>
          <w:sz w:val="24"/>
          <w:szCs w:val="24"/>
          <w:lang w:val="it-IT"/>
        </w:rPr>
        <w:t>11').</w:t>
      </w:r>
    </w:p>
    <w:p w:rsidR="00CB45BD" w:rsidRPr="00B23A1C" w:rsidRDefault="00CB45BD" w:rsidP="00696964">
      <w:pPr>
        <w:tabs>
          <w:tab w:val="left" w:pos="4253"/>
          <w:tab w:val="left" w:pos="4820"/>
        </w:tabs>
        <w:spacing w:before="120" w:after="0"/>
        <w:jc w:val="left"/>
        <w:rPr>
          <w:rFonts w:ascii="Arial" w:hAnsi="Arial" w:cs="Arial"/>
          <w:sz w:val="24"/>
          <w:szCs w:val="24"/>
          <w:lang w:val="it-IT"/>
        </w:rPr>
      </w:pPr>
      <w:r w:rsidRPr="00B23A1C">
        <w:rPr>
          <w:rStyle w:val="Enfasigrassetto"/>
          <w:rFonts w:ascii="Arial" w:hAnsi="Arial" w:cs="Arial"/>
          <w:b w:val="0"/>
          <w:color w:val="auto"/>
          <w:sz w:val="24"/>
          <w:szCs w:val="24"/>
          <w:lang w:val="it-IT"/>
        </w:rPr>
        <w:t>Valse tendre</w:t>
      </w:r>
      <w:r w:rsidRPr="00B23A1C">
        <w:rPr>
          <w:rFonts w:ascii="Arial" w:hAnsi="Arial" w:cs="Arial"/>
          <w:sz w:val="24"/>
          <w:szCs w:val="24"/>
          <w:lang w:val="it-IT"/>
        </w:rPr>
        <w:t xml:space="preserve">, violoncello e archi (1991, 3'). </w:t>
      </w:r>
    </w:p>
    <w:p w:rsidR="006075EB" w:rsidRPr="00B23A1C" w:rsidRDefault="006075EB" w:rsidP="00696964">
      <w:pPr>
        <w:tabs>
          <w:tab w:val="left" w:pos="4253"/>
          <w:tab w:val="left" w:pos="4820"/>
        </w:tabs>
        <w:spacing w:before="120" w:after="0"/>
        <w:jc w:val="left"/>
        <w:rPr>
          <w:rFonts w:ascii="Arial" w:hAnsi="Arial" w:cs="Arial"/>
          <w:sz w:val="24"/>
          <w:szCs w:val="24"/>
          <w:lang w:val="it-IT"/>
        </w:rPr>
      </w:pPr>
    </w:p>
    <w:p w:rsidR="006075EB" w:rsidRPr="00B23A1C" w:rsidRDefault="006075EB"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SWIERZYNSKI  Adam</w:t>
      </w:r>
      <w:r w:rsidRPr="00B23A1C">
        <w:rPr>
          <w:rFonts w:ascii="Arial" w:hAnsi="Arial" w:cs="Arial"/>
          <w:color w:val="333399"/>
          <w:sz w:val="24"/>
          <w:szCs w:val="24"/>
          <w:u w:val="single"/>
          <w:lang w:val="it-IT"/>
        </w:rPr>
        <w:tab/>
        <w:t>Kracovia, 25.1.1914 - Varsavia, 6.7.1997.</w:t>
      </w:r>
    </w:p>
    <w:p w:rsidR="006075EB" w:rsidRPr="00B23A1C" w:rsidRDefault="006075E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pianista polacco, dal 1926 al 1931 studi al Conservatorio di Kracovia e dal 1931 al 1934 al Conservatorio di Poznan. Insegnante all’Istituto Chopin di Varsavia.</w:t>
      </w:r>
    </w:p>
    <w:p w:rsidR="006075EB" w:rsidRPr="00B23A1C" w:rsidRDefault="00537C1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V</w:t>
      </w:r>
      <w:r w:rsidR="00806BF1">
        <w:rPr>
          <w:rFonts w:ascii="Arial" w:hAnsi="Arial" w:cs="Arial"/>
          <w:sz w:val="24"/>
          <w:szCs w:val="24"/>
          <w:lang w:val="it-IT"/>
        </w:rPr>
        <w:t>io</w:t>
      </w:r>
      <w:r w:rsidR="00806BF1" w:rsidRPr="00B23A1C">
        <w:rPr>
          <w:rFonts w:ascii="Arial" w:hAnsi="Arial" w:cs="Arial"/>
          <w:sz w:val="24"/>
          <w:szCs w:val="24"/>
          <w:lang w:val="it-IT"/>
        </w:rPr>
        <w:t>l</w:t>
      </w:r>
      <w:r w:rsidR="00806BF1">
        <w:rPr>
          <w:rFonts w:ascii="Arial" w:hAnsi="Arial" w:cs="Arial"/>
          <w:sz w:val="24"/>
          <w:szCs w:val="24"/>
          <w:lang w:val="it-IT"/>
        </w:rPr>
        <w:t>on</w:t>
      </w:r>
      <w:r w:rsidR="00806BF1" w:rsidRPr="00B23A1C">
        <w:rPr>
          <w:rFonts w:ascii="Arial" w:hAnsi="Arial" w:cs="Arial"/>
          <w:sz w:val="24"/>
          <w:szCs w:val="24"/>
          <w:lang w:val="it-IT"/>
        </w:rPr>
        <w:t>c</w:t>
      </w:r>
      <w:r w:rsidR="00806BF1">
        <w:rPr>
          <w:rFonts w:ascii="Arial" w:hAnsi="Arial" w:cs="Arial"/>
          <w:sz w:val="24"/>
          <w:szCs w:val="24"/>
          <w:lang w:val="it-IT"/>
        </w:rPr>
        <w:t>ello</w:t>
      </w:r>
      <w:r w:rsidR="00806BF1" w:rsidRPr="00B23A1C">
        <w:rPr>
          <w:rFonts w:ascii="Arial" w:hAnsi="Arial" w:cs="Arial"/>
          <w:sz w:val="24"/>
          <w:szCs w:val="24"/>
          <w:lang w:val="it-IT"/>
        </w:rPr>
        <w:t xml:space="preserve"> </w:t>
      </w:r>
      <w:r w:rsidR="006075EB" w:rsidRPr="00B23A1C">
        <w:rPr>
          <w:rFonts w:ascii="Arial" w:hAnsi="Arial" w:cs="Arial"/>
          <w:sz w:val="24"/>
          <w:szCs w:val="24"/>
          <w:lang w:val="it-IT"/>
        </w:rPr>
        <w:t xml:space="preserve">e pf.:   </w:t>
      </w:r>
      <w:r w:rsidR="006075EB" w:rsidRPr="00B23A1C">
        <w:rPr>
          <w:rStyle w:val="recordtag"/>
          <w:rFonts w:ascii="Arial" w:hAnsi="Arial" w:cs="Arial"/>
          <w:sz w:val="24"/>
          <w:szCs w:val="24"/>
          <w:lang w:val="it-IT"/>
        </w:rPr>
        <w:t xml:space="preserve">Lamento </w:t>
      </w:r>
      <w:r w:rsidR="006075EB" w:rsidRPr="00B23A1C">
        <w:rPr>
          <w:rFonts w:ascii="Arial" w:hAnsi="Arial" w:cs="Arial"/>
          <w:sz w:val="24"/>
          <w:szCs w:val="24"/>
          <w:lang w:val="it-IT"/>
        </w:rPr>
        <w:t xml:space="preserve">(1981),   </w:t>
      </w:r>
      <w:r w:rsidR="006075EB" w:rsidRPr="00B23A1C">
        <w:rPr>
          <w:rStyle w:val="recordtag"/>
          <w:rFonts w:ascii="Arial" w:hAnsi="Arial" w:cs="Arial"/>
          <w:sz w:val="24"/>
          <w:szCs w:val="24"/>
          <w:lang w:val="it-IT"/>
        </w:rPr>
        <w:t>Capriccio</w:t>
      </w:r>
      <w:r w:rsidR="006075EB" w:rsidRPr="00B23A1C">
        <w:rPr>
          <w:rFonts w:ascii="Arial" w:hAnsi="Arial" w:cs="Arial"/>
          <w:sz w:val="24"/>
          <w:szCs w:val="24"/>
          <w:lang w:val="it-IT"/>
        </w:rPr>
        <w:t xml:space="preserve"> (1988), </w:t>
      </w:r>
      <w:r w:rsidR="006075EB" w:rsidRPr="00B23A1C">
        <w:rPr>
          <w:rStyle w:val="recordtag"/>
          <w:rFonts w:ascii="Arial" w:hAnsi="Arial" w:cs="Arial"/>
          <w:sz w:val="24"/>
          <w:szCs w:val="24"/>
          <w:lang w:val="it-IT"/>
        </w:rPr>
        <w:t xml:space="preserve"> </w:t>
      </w:r>
      <w:r w:rsidR="00806BF1">
        <w:rPr>
          <w:rStyle w:val="recordtag"/>
          <w:rFonts w:ascii="Arial" w:hAnsi="Arial" w:cs="Arial"/>
          <w:sz w:val="24"/>
          <w:szCs w:val="24"/>
          <w:lang w:val="it-IT"/>
        </w:rPr>
        <w:t xml:space="preserve"> </w:t>
      </w:r>
      <w:r w:rsidR="006075EB" w:rsidRPr="00B23A1C">
        <w:rPr>
          <w:rStyle w:val="recordtag"/>
          <w:rFonts w:ascii="Arial" w:hAnsi="Arial" w:cs="Arial"/>
          <w:sz w:val="24"/>
          <w:szCs w:val="24"/>
          <w:lang w:val="it-IT"/>
        </w:rPr>
        <w:t>Rapsodia bałtycka</w:t>
      </w:r>
      <w:r w:rsidR="006075EB" w:rsidRPr="00B23A1C">
        <w:rPr>
          <w:rFonts w:ascii="Arial" w:hAnsi="Arial" w:cs="Arial"/>
          <w:sz w:val="24"/>
          <w:szCs w:val="24"/>
          <w:lang w:val="it-IT"/>
        </w:rPr>
        <w:t xml:space="preserve"> (1988)</w:t>
      </w:r>
      <w:r w:rsidR="004E3F48" w:rsidRPr="00B23A1C">
        <w:rPr>
          <w:rFonts w:ascii="Arial" w:hAnsi="Arial" w:cs="Arial"/>
          <w:sz w:val="24"/>
          <w:szCs w:val="24"/>
          <w:lang w:val="it-IT"/>
        </w:rPr>
        <w:t>.</w:t>
      </w:r>
    </w:p>
    <w:p w:rsidR="004E3F48" w:rsidRPr="00B23A1C" w:rsidRDefault="004E3F48" w:rsidP="00696964">
      <w:pPr>
        <w:tabs>
          <w:tab w:val="left" w:pos="4253"/>
          <w:tab w:val="left" w:pos="4820"/>
        </w:tabs>
        <w:spacing w:before="120" w:after="0"/>
        <w:jc w:val="left"/>
        <w:rPr>
          <w:rFonts w:ascii="Arial" w:hAnsi="Arial" w:cs="Arial"/>
          <w:sz w:val="24"/>
          <w:szCs w:val="24"/>
          <w:lang w:val="it-IT"/>
        </w:rPr>
      </w:pPr>
    </w:p>
    <w:p w:rsidR="004E3F48" w:rsidRPr="00B23A1C" w:rsidRDefault="004E3F48" w:rsidP="00696964">
      <w:pPr>
        <w:tabs>
          <w:tab w:val="left" w:pos="0"/>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SZALONEK  Witold</w:t>
      </w:r>
      <w:r w:rsidRPr="00B23A1C">
        <w:rPr>
          <w:rFonts w:ascii="Arial" w:hAnsi="Arial" w:cs="Arial"/>
          <w:color w:val="333399"/>
          <w:sz w:val="24"/>
          <w:szCs w:val="24"/>
          <w:u w:val="single"/>
          <w:lang w:val="it-IT"/>
        </w:rPr>
        <w:tab/>
        <w:t>Czechowice, 2.3.1927 - Berlino,12.10.2001.</w:t>
      </w:r>
    </w:p>
    <w:p w:rsidR="004E3F48" w:rsidRPr="00B23A1C" w:rsidRDefault="004E3F48"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polacco,  Studi all’Accademia di Katowice, allievo di Hensel e Woytowicz (comp.) e Chmielowska (pf.). Nel 1962 studi con N. Boulanger a Parigi. Assistente Insegnante dal 1956 al 1961, </w:t>
      </w:r>
      <w:r w:rsidR="00A70725" w:rsidRPr="00B23A1C">
        <w:rPr>
          <w:rFonts w:ascii="Arial" w:hAnsi="Arial" w:cs="Arial"/>
          <w:color w:val="333399"/>
          <w:lang w:val="it-IT"/>
        </w:rPr>
        <w:t xml:space="preserve">     </w:t>
      </w:r>
      <w:r w:rsidR="00301D38">
        <w:rPr>
          <w:rFonts w:ascii="Arial" w:hAnsi="Arial" w:cs="Arial"/>
          <w:color w:val="333399"/>
          <w:lang w:val="it-IT"/>
        </w:rPr>
        <w:t xml:space="preserve">             </w:t>
      </w:r>
      <w:r w:rsidRPr="00B23A1C">
        <w:rPr>
          <w:rFonts w:ascii="Arial" w:hAnsi="Arial" w:cs="Arial"/>
          <w:color w:val="333399"/>
          <w:lang w:val="it-IT"/>
        </w:rPr>
        <w:t xml:space="preserve">Docente dal 1961 al 1967, Insegnante Associato dal 1967 al 1981 all’Accademia Szymanowsky di Katowice. </w:t>
      </w:r>
      <w:r w:rsidR="00A70725" w:rsidRPr="00B23A1C">
        <w:rPr>
          <w:rFonts w:ascii="Arial" w:hAnsi="Arial" w:cs="Arial"/>
          <w:color w:val="333399"/>
          <w:lang w:val="it-IT"/>
        </w:rPr>
        <w:t xml:space="preserve">   </w:t>
      </w:r>
      <w:r w:rsidR="00301D38">
        <w:rPr>
          <w:rFonts w:ascii="Arial" w:hAnsi="Arial" w:cs="Arial"/>
          <w:color w:val="333399"/>
          <w:lang w:val="it-IT"/>
        </w:rPr>
        <w:t xml:space="preserve">          </w:t>
      </w:r>
      <w:r w:rsidRPr="00B23A1C">
        <w:rPr>
          <w:rFonts w:ascii="Arial" w:hAnsi="Arial" w:cs="Arial"/>
          <w:color w:val="333399"/>
          <w:lang w:val="it-IT"/>
        </w:rPr>
        <w:t xml:space="preserve">Dal 1973 Insegnante di composizione anche alla Hochschule der Kunste di Berlino. </w:t>
      </w:r>
    </w:p>
    <w:p w:rsidR="004E3F48" w:rsidRPr="00B23A1C" w:rsidRDefault="004E3F48"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iCs/>
          <w:sz w:val="24"/>
          <w:szCs w:val="24"/>
          <w:lang w:val="it-IT"/>
        </w:rPr>
        <w:t>Sonata</w:t>
      </w:r>
      <w:r w:rsidRPr="00B23A1C">
        <w:rPr>
          <w:rFonts w:ascii="Arial" w:hAnsi="Arial" w:cs="Arial"/>
          <w:sz w:val="24"/>
          <w:szCs w:val="24"/>
          <w:lang w:val="it-IT"/>
        </w:rPr>
        <w:t xml:space="preserve">, </w:t>
      </w:r>
      <w:r w:rsidR="00806BF1" w:rsidRPr="00B23A1C">
        <w:rPr>
          <w:rFonts w:ascii="Arial" w:hAnsi="Arial" w:cs="Arial"/>
          <w:sz w:val="24"/>
          <w:szCs w:val="24"/>
          <w:lang w:val="it-IT"/>
        </w:rPr>
        <w:t>v</w:t>
      </w:r>
      <w:r w:rsidR="00806BF1">
        <w:rPr>
          <w:rFonts w:ascii="Arial" w:hAnsi="Arial" w:cs="Arial"/>
          <w:sz w:val="24"/>
          <w:szCs w:val="24"/>
          <w:lang w:val="it-IT"/>
        </w:rPr>
        <w:t>io</w:t>
      </w:r>
      <w:r w:rsidR="00806BF1" w:rsidRPr="00B23A1C">
        <w:rPr>
          <w:rFonts w:ascii="Arial" w:hAnsi="Arial" w:cs="Arial"/>
          <w:sz w:val="24"/>
          <w:szCs w:val="24"/>
          <w:lang w:val="it-IT"/>
        </w:rPr>
        <w:t>l</w:t>
      </w:r>
      <w:r w:rsidR="00806BF1">
        <w:rPr>
          <w:rFonts w:ascii="Arial" w:hAnsi="Arial" w:cs="Arial"/>
          <w:sz w:val="24"/>
          <w:szCs w:val="24"/>
          <w:lang w:val="it-IT"/>
        </w:rPr>
        <w:t>on</w:t>
      </w:r>
      <w:r w:rsidR="00806BF1" w:rsidRPr="00B23A1C">
        <w:rPr>
          <w:rFonts w:ascii="Arial" w:hAnsi="Arial" w:cs="Arial"/>
          <w:sz w:val="24"/>
          <w:szCs w:val="24"/>
          <w:lang w:val="it-IT"/>
        </w:rPr>
        <w:t>c</w:t>
      </w:r>
      <w:r w:rsidR="00806BF1">
        <w:rPr>
          <w:rFonts w:ascii="Arial" w:hAnsi="Arial" w:cs="Arial"/>
          <w:sz w:val="24"/>
          <w:szCs w:val="24"/>
          <w:lang w:val="it-IT"/>
        </w:rPr>
        <w:t>ello</w:t>
      </w:r>
      <w:r w:rsidRPr="00B23A1C">
        <w:rPr>
          <w:rFonts w:ascii="Arial" w:hAnsi="Arial" w:cs="Arial"/>
          <w:sz w:val="24"/>
          <w:szCs w:val="24"/>
          <w:lang w:val="it-IT"/>
        </w:rPr>
        <w:t xml:space="preserve"> e pf. (1958) </w:t>
      </w:r>
    </w:p>
    <w:p w:rsidR="00AE0AAD" w:rsidRPr="00B23A1C" w:rsidRDefault="00AE0AAD" w:rsidP="00696964">
      <w:pPr>
        <w:tabs>
          <w:tab w:val="left" w:pos="4253"/>
          <w:tab w:val="left" w:pos="4820"/>
        </w:tabs>
        <w:spacing w:before="120" w:after="0"/>
        <w:jc w:val="left"/>
        <w:rPr>
          <w:rFonts w:ascii="Arial" w:hAnsi="Arial" w:cs="Arial"/>
          <w:color w:val="333399"/>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SZALOWSKI  Antoni</w:t>
      </w:r>
      <w:r w:rsidRPr="00B23A1C">
        <w:rPr>
          <w:rFonts w:ascii="Arial" w:hAnsi="Arial" w:cs="Arial"/>
          <w:color w:val="333399"/>
          <w:sz w:val="24"/>
          <w:szCs w:val="24"/>
          <w:u w:val="single"/>
          <w:lang w:val="it-IT"/>
        </w:rPr>
        <w:tab/>
        <w:t>Varsavia, 21.4.1907 - Parigi, 21.3.1973.</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polacco. Studi al Conservatorio di Varsavia, perfezionamento con N. Boulanger a Parigi, </w:t>
      </w:r>
      <w:r w:rsidR="00A70725" w:rsidRPr="00B23A1C">
        <w:rPr>
          <w:rFonts w:ascii="Arial" w:hAnsi="Arial" w:cs="Arial"/>
          <w:color w:val="333399"/>
          <w:lang w:val="it-IT"/>
        </w:rPr>
        <w:t xml:space="preserve">                   </w:t>
      </w:r>
      <w:r w:rsidRPr="00B23A1C">
        <w:rPr>
          <w:rFonts w:ascii="Arial" w:hAnsi="Arial" w:cs="Arial"/>
          <w:color w:val="333399"/>
          <w:lang w:val="it-IT"/>
        </w:rPr>
        <w:t xml:space="preserve">dove prese residenza.                  .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Partita, per violoncello solo (1933).   Aria e Burlesca, per </w:t>
      </w:r>
      <w:r w:rsidR="00806BF1" w:rsidRPr="00B23A1C">
        <w:rPr>
          <w:rFonts w:ascii="Arial" w:hAnsi="Arial" w:cs="Arial"/>
          <w:sz w:val="24"/>
          <w:szCs w:val="24"/>
          <w:lang w:val="it-IT"/>
        </w:rPr>
        <w:t>v</w:t>
      </w:r>
      <w:r w:rsidR="00806BF1">
        <w:rPr>
          <w:rFonts w:ascii="Arial" w:hAnsi="Arial" w:cs="Arial"/>
          <w:sz w:val="24"/>
          <w:szCs w:val="24"/>
          <w:lang w:val="it-IT"/>
        </w:rPr>
        <w:t>io</w:t>
      </w:r>
      <w:r w:rsidR="00806BF1" w:rsidRPr="00B23A1C">
        <w:rPr>
          <w:rFonts w:ascii="Arial" w:hAnsi="Arial" w:cs="Arial"/>
          <w:sz w:val="24"/>
          <w:szCs w:val="24"/>
          <w:lang w:val="it-IT"/>
        </w:rPr>
        <w:t>l</w:t>
      </w:r>
      <w:r w:rsidR="00806BF1">
        <w:rPr>
          <w:rFonts w:ascii="Arial" w:hAnsi="Arial" w:cs="Arial"/>
          <w:sz w:val="24"/>
          <w:szCs w:val="24"/>
          <w:lang w:val="it-IT"/>
        </w:rPr>
        <w:t>on</w:t>
      </w:r>
      <w:r w:rsidR="00806BF1" w:rsidRPr="00B23A1C">
        <w:rPr>
          <w:rFonts w:ascii="Arial" w:hAnsi="Arial" w:cs="Arial"/>
          <w:sz w:val="24"/>
          <w:szCs w:val="24"/>
          <w:lang w:val="it-IT"/>
        </w:rPr>
        <w:t>c</w:t>
      </w:r>
      <w:r w:rsidR="00806BF1">
        <w:rPr>
          <w:rFonts w:ascii="Arial" w:hAnsi="Arial" w:cs="Arial"/>
          <w:sz w:val="24"/>
          <w:szCs w:val="24"/>
          <w:lang w:val="it-IT"/>
        </w:rPr>
        <w:t>ello</w:t>
      </w:r>
      <w:r w:rsidRPr="00B23A1C">
        <w:rPr>
          <w:rFonts w:ascii="Arial" w:hAnsi="Arial" w:cs="Arial"/>
          <w:color w:val="000000"/>
          <w:sz w:val="24"/>
          <w:szCs w:val="24"/>
          <w:lang w:val="it-IT"/>
        </w:rPr>
        <w:t xml:space="preserve"> e pf. (1935).</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 xml:space="preserve">SZANTO  Tivadar </w:t>
      </w:r>
      <w:r w:rsidRPr="00B23A1C">
        <w:rPr>
          <w:rFonts w:ascii="Arial" w:hAnsi="Arial" w:cs="Arial"/>
          <w:color w:val="333399"/>
          <w:sz w:val="24"/>
          <w:szCs w:val="24"/>
          <w:u w:val="single"/>
          <w:lang w:val="it-IT"/>
        </w:rPr>
        <w:tab/>
        <w:t>Vienna, 3.6.1877 - Budapest, 7.1.1934.</w:t>
      </w:r>
    </w:p>
    <w:p w:rsidR="00A53165" w:rsidRPr="00B23A1C" w:rsidRDefault="00A53165" w:rsidP="00696964">
      <w:pPr>
        <w:pStyle w:val="Corpodeltesto3"/>
        <w:tabs>
          <w:tab w:val="left" w:pos="4253"/>
          <w:tab w:val="left" w:pos="4820"/>
        </w:tabs>
        <w:spacing w:before="120" w:after="0"/>
        <w:jc w:val="left"/>
        <w:rPr>
          <w:rFonts w:ascii="Arial" w:hAnsi="Arial" w:cs="Arial"/>
          <w:color w:val="333399"/>
          <w:sz w:val="20"/>
          <w:szCs w:val="20"/>
          <w:lang w:val="it-IT"/>
        </w:rPr>
      </w:pPr>
      <w:r w:rsidRPr="00B23A1C">
        <w:rPr>
          <w:rFonts w:ascii="Arial" w:hAnsi="Arial" w:cs="Arial"/>
          <w:color w:val="333399"/>
          <w:sz w:val="20"/>
          <w:szCs w:val="20"/>
          <w:lang w:val="it-IT"/>
        </w:rPr>
        <w:t xml:space="preserve">Pianista e </w:t>
      </w:r>
      <w:r w:rsidR="00A70725" w:rsidRPr="00B23A1C">
        <w:rPr>
          <w:rFonts w:ascii="Arial" w:hAnsi="Arial" w:cs="Arial"/>
          <w:color w:val="333399"/>
          <w:sz w:val="20"/>
          <w:szCs w:val="20"/>
          <w:lang w:val="it-IT"/>
        </w:rPr>
        <w:t>C</w:t>
      </w:r>
      <w:r w:rsidRPr="00B23A1C">
        <w:rPr>
          <w:rFonts w:ascii="Arial" w:hAnsi="Arial" w:cs="Arial"/>
          <w:color w:val="333399"/>
          <w:sz w:val="20"/>
          <w:szCs w:val="20"/>
          <w:lang w:val="it-IT"/>
        </w:rPr>
        <w:t xml:space="preserve">ompositore </w:t>
      </w:r>
      <w:r w:rsidR="00A70725" w:rsidRPr="00B23A1C">
        <w:rPr>
          <w:rFonts w:ascii="Arial" w:hAnsi="Arial" w:cs="Arial"/>
          <w:color w:val="333399"/>
          <w:sz w:val="20"/>
          <w:szCs w:val="20"/>
          <w:lang w:val="it-IT"/>
        </w:rPr>
        <w:t>U</w:t>
      </w:r>
      <w:r w:rsidRPr="00B23A1C">
        <w:rPr>
          <w:rFonts w:ascii="Arial" w:hAnsi="Arial" w:cs="Arial"/>
          <w:color w:val="333399"/>
          <w:sz w:val="20"/>
          <w:szCs w:val="20"/>
          <w:lang w:val="it-IT"/>
        </w:rPr>
        <w:t xml:space="preserve">ngherese, allievo di Dachs e Fuchs, perfezionamento a Budapest con Chovan e Koessler, a Berlino con Busoni. Tournées in tutt’Europa, Delius gli dedicò un concerto. </w:t>
      </w:r>
      <w:r w:rsidR="00A70725" w:rsidRPr="00B23A1C">
        <w:rPr>
          <w:rFonts w:ascii="Arial" w:hAnsi="Arial" w:cs="Arial"/>
          <w:color w:val="333399"/>
          <w:sz w:val="20"/>
          <w:szCs w:val="20"/>
          <w:lang w:val="it-IT"/>
        </w:rPr>
        <w:t xml:space="preserve">                                          </w:t>
      </w:r>
      <w:r w:rsidRPr="00B23A1C">
        <w:rPr>
          <w:rFonts w:ascii="Arial" w:hAnsi="Arial" w:cs="Arial"/>
          <w:color w:val="333399"/>
          <w:sz w:val="20"/>
          <w:szCs w:val="20"/>
          <w:lang w:val="it-IT"/>
        </w:rPr>
        <w:t xml:space="preserve">Fu uno dei primi ad eseguire composizioni di Bartok e Kodaly.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Suite, violoncello e pf.   Poéme religieux, </w:t>
      </w:r>
      <w:r w:rsidR="00806BF1" w:rsidRPr="00B23A1C">
        <w:rPr>
          <w:rFonts w:ascii="Arial" w:hAnsi="Arial" w:cs="Arial"/>
          <w:sz w:val="24"/>
          <w:szCs w:val="24"/>
          <w:lang w:val="it-IT"/>
        </w:rPr>
        <w:t>v</w:t>
      </w:r>
      <w:r w:rsidR="00806BF1">
        <w:rPr>
          <w:rFonts w:ascii="Arial" w:hAnsi="Arial" w:cs="Arial"/>
          <w:sz w:val="24"/>
          <w:szCs w:val="24"/>
          <w:lang w:val="it-IT"/>
        </w:rPr>
        <w:t>io</w:t>
      </w:r>
      <w:r w:rsidR="00806BF1" w:rsidRPr="00B23A1C">
        <w:rPr>
          <w:rFonts w:ascii="Arial" w:hAnsi="Arial" w:cs="Arial"/>
          <w:sz w:val="24"/>
          <w:szCs w:val="24"/>
          <w:lang w:val="it-IT"/>
        </w:rPr>
        <w:t>l</w:t>
      </w:r>
      <w:r w:rsidR="00806BF1">
        <w:rPr>
          <w:rFonts w:ascii="Arial" w:hAnsi="Arial" w:cs="Arial"/>
          <w:sz w:val="24"/>
          <w:szCs w:val="24"/>
          <w:lang w:val="it-IT"/>
        </w:rPr>
        <w:t>on</w:t>
      </w:r>
      <w:r w:rsidR="00806BF1" w:rsidRPr="00B23A1C">
        <w:rPr>
          <w:rFonts w:ascii="Arial" w:hAnsi="Arial" w:cs="Arial"/>
          <w:sz w:val="24"/>
          <w:szCs w:val="24"/>
          <w:lang w:val="it-IT"/>
        </w:rPr>
        <w:t>c</w:t>
      </w:r>
      <w:r w:rsidR="00806BF1">
        <w:rPr>
          <w:rFonts w:ascii="Arial" w:hAnsi="Arial" w:cs="Arial"/>
          <w:sz w:val="24"/>
          <w:szCs w:val="24"/>
          <w:lang w:val="it-IT"/>
        </w:rPr>
        <w:t>ello</w:t>
      </w:r>
      <w:r w:rsidRPr="00B23A1C">
        <w:rPr>
          <w:rFonts w:ascii="Arial" w:hAnsi="Arial" w:cs="Arial"/>
          <w:color w:val="000000"/>
          <w:sz w:val="24"/>
          <w:szCs w:val="24"/>
          <w:lang w:val="it-IT"/>
        </w:rPr>
        <w:t xml:space="preserve"> e pf.</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SZELENYI  Istvan</w:t>
      </w:r>
      <w:r w:rsidRPr="00B23A1C">
        <w:rPr>
          <w:rFonts w:ascii="Arial" w:hAnsi="Arial" w:cs="Arial"/>
          <w:color w:val="333399"/>
          <w:sz w:val="24"/>
          <w:szCs w:val="24"/>
          <w:u w:val="single"/>
          <w:lang w:val="it-IT"/>
        </w:rPr>
        <w:tab/>
      </w:r>
      <w:r w:rsidR="00A70725" w:rsidRPr="00B23A1C">
        <w:rPr>
          <w:rFonts w:ascii="Arial" w:hAnsi="Arial" w:cs="Arial"/>
          <w:color w:val="333399"/>
          <w:sz w:val="24"/>
          <w:szCs w:val="24"/>
          <w:u w:val="single"/>
          <w:lang w:val="it-IT"/>
        </w:rPr>
        <w:tab/>
      </w:r>
      <w:r w:rsidRPr="00B23A1C">
        <w:rPr>
          <w:rFonts w:ascii="Arial" w:hAnsi="Arial" w:cs="Arial"/>
          <w:color w:val="333399"/>
          <w:sz w:val="24"/>
          <w:szCs w:val="24"/>
          <w:u w:val="single"/>
          <w:lang w:val="it-IT"/>
        </w:rPr>
        <w:t>Szvolen, 8.8 1904</w:t>
      </w:r>
      <w:r w:rsidR="00A82650">
        <w:rPr>
          <w:rFonts w:ascii="Arial" w:hAnsi="Arial" w:cs="Arial"/>
          <w:color w:val="333399"/>
          <w:sz w:val="24"/>
          <w:szCs w:val="24"/>
          <w:u w:val="single"/>
          <w:lang w:val="it-IT"/>
        </w:rPr>
        <w:t xml:space="preserve"> - Budapest, 31.1.1972.</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pianista e critico musicale ungherese. Allievo di Szekely e Kodaly. Concertista con preferenze </w:t>
      </w:r>
      <w:r w:rsidR="00A70725" w:rsidRPr="00B23A1C">
        <w:rPr>
          <w:rFonts w:ascii="Arial" w:hAnsi="Arial" w:cs="Arial"/>
          <w:color w:val="333399"/>
          <w:lang w:val="it-IT"/>
        </w:rPr>
        <w:t xml:space="preserve">     </w:t>
      </w:r>
      <w:r w:rsidR="00301D38">
        <w:rPr>
          <w:rFonts w:ascii="Arial" w:hAnsi="Arial" w:cs="Arial"/>
          <w:color w:val="333399"/>
          <w:lang w:val="it-IT"/>
        </w:rPr>
        <w:t xml:space="preserve">                </w:t>
      </w:r>
      <w:r w:rsidRPr="00B23A1C">
        <w:rPr>
          <w:rFonts w:ascii="Arial" w:hAnsi="Arial" w:cs="Arial"/>
          <w:color w:val="333399"/>
          <w:lang w:val="it-IT"/>
        </w:rPr>
        <w:t>per</w:t>
      </w:r>
      <w:r w:rsidR="00A70725" w:rsidRPr="00B23A1C">
        <w:rPr>
          <w:rFonts w:ascii="Arial" w:hAnsi="Arial" w:cs="Arial"/>
          <w:color w:val="333399"/>
          <w:lang w:val="it-IT"/>
        </w:rPr>
        <w:t xml:space="preserve"> </w:t>
      </w:r>
      <w:r w:rsidRPr="00B23A1C">
        <w:rPr>
          <w:rFonts w:ascii="Arial" w:hAnsi="Arial" w:cs="Arial"/>
          <w:color w:val="333399"/>
          <w:lang w:val="it-IT"/>
        </w:rPr>
        <w:t>i suoi contemporanei, Direttore del Ginnasio musicale, Insegnante al Conservatorio Bartok di Budapest.</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Recitativi per </w:t>
      </w:r>
      <w:r w:rsidR="00806BF1" w:rsidRPr="00B23A1C">
        <w:rPr>
          <w:rFonts w:ascii="Arial" w:hAnsi="Arial" w:cs="Arial"/>
          <w:sz w:val="24"/>
          <w:szCs w:val="24"/>
          <w:lang w:val="it-IT"/>
        </w:rPr>
        <w:t>v</w:t>
      </w:r>
      <w:r w:rsidR="00806BF1">
        <w:rPr>
          <w:rFonts w:ascii="Arial" w:hAnsi="Arial" w:cs="Arial"/>
          <w:sz w:val="24"/>
          <w:szCs w:val="24"/>
          <w:lang w:val="it-IT"/>
        </w:rPr>
        <w:t>io</w:t>
      </w:r>
      <w:r w:rsidR="00806BF1" w:rsidRPr="00B23A1C">
        <w:rPr>
          <w:rFonts w:ascii="Arial" w:hAnsi="Arial" w:cs="Arial"/>
          <w:sz w:val="24"/>
          <w:szCs w:val="24"/>
          <w:lang w:val="it-IT"/>
        </w:rPr>
        <w:t>l</w:t>
      </w:r>
      <w:r w:rsidR="00806BF1">
        <w:rPr>
          <w:rFonts w:ascii="Arial" w:hAnsi="Arial" w:cs="Arial"/>
          <w:sz w:val="24"/>
          <w:szCs w:val="24"/>
          <w:lang w:val="it-IT"/>
        </w:rPr>
        <w:t>on</w:t>
      </w:r>
      <w:r w:rsidR="00806BF1" w:rsidRPr="00B23A1C">
        <w:rPr>
          <w:rFonts w:ascii="Arial" w:hAnsi="Arial" w:cs="Arial"/>
          <w:sz w:val="24"/>
          <w:szCs w:val="24"/>
          <w:lang w:val="it-IT"/>
        </w:rPr>
        <w:t>c</w:t>
      </w:r>
      <w:r w:rsidR="00806BF1">
        <w:rPr>
          <w:rFonts w:ascii="Arial" w:hAnsi="Arial" w:cs="Arial"/>
          <w:sz w:val="24"/>
          <w:szCs w:val="24"/>
          <w:lang w:val="it-IT"/>
        </w:rPr>
        <w:t>ello</w:t>
      </w:r>
      <w:r w:rsidRPr="00B23A1C">
        <w:rPr>
          <w:rFonts w:ascii="Arial" w:hAnsi="Arial" w:cs="Arial"/>
          <w:color w:val="000000"/>
          <w:sz w:val="24"/>
          <w:szCs w:val="24"/>
          <w:lang w:val="it-IT"/>
        </w:rPr>
        <w:t xml:space="preserve"> solo (1921).   Tematica, per </w:t>
      </w:r>
      <w:r w:rsidR="00806BF1" w:rsidRPr="00B23A1C">
        <w:rPr>
          <w:rFonts w:ascii="Arial" w:hAnsi="Arial" w:cs="Arial"/>
          <w:sz w:val="24"/>
          <w:szCs w:val="24"/>
          <w:lang w:val="it-IT"/>
        </w:rPr>
        <w:t>v</w:t>
      </w:r>
      <w:r w:rsidR="00806BF1">
        <w:rPr>
          <w:rFonts w:ascii="Arial" w:hAnsi="Arial" w:cs="Arial"/>
          <w:sz w:val="24"/>
          <w:szCs w:val="24"/>
          <w:lang w:val="it-IT"/>
        </w:rPr>
        <w:t>io</w:t>
      </w:r>
      <w:r w:rsidR="00806BF1" w:rsidRPr="00B23A1C">
        <w:rPr>
          <w:rFonts w:ascii="Arial" w:hAnsi="Arial" w:cs="Arial"/>
          <w:sz w:val="24"/>
          <w:szCs w:val="24"/>
          <w:lang w:val="it-IT"/>
        </w:rPr>
        <w:t>l</w:t>
      </w:r>
      <w:r w:rsidR="00806BF1">
        <w:rPr>
          <w:rFonts w:ascii="Arial" w:hAnsi="Arial" w:cs="Arial"/>
          <w:sz w:val="24"/>
          <w:szCs w:val="24"/>
          <w:lang w:val="it-IT"/>
        </w:rPr>
        <w:t>on</w:t>
      </w:r>
      <w:r w:rsidR="00806BF1" w:rsidRPr="00B23A1C">
        <w:rPr>
          <w:rFonts w:ascii="Arial" w:hAnsi="Arial" w:cs="Arial"/>
          <w:sz w:val="24"/>
          <w:szCs w:val="24"/>
          <w:lang w:val="it-IT"/>
        </w:rPr>
        <w:t>c</w:t>
      </w:r>
      <w:r w:rsidR="00806BF1">
        <w:rPr>
          <w:rFonts w:ascii="Arial" w:hAnsi="Arial" w:cs="Arial"/>
          <w:sz w:val="24"/>
          <w:szCs w:val="24"/>
          <w:lang w:val="it-IT"/>
        </w:rPr>
        <w:t>ello</w:t>
      </w:r>
      <w:r w:rsidRPr="00B23A1C">
        <w:rPr>
          <w:rFonts w:ascii="Arial" w:hAnsi="Arial" w:cs="Arial"/>
          <w:color w:val="000000"/>
          <w:sz w:val="24"/>
          <w:szCs w:val="24"/>
          <w:lang w:val="it-IT"/>
        </w:rPr>
        <w:t xml:space="preserve"> solo (1932).</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Rapsodia per </w:t>
      </w:r>
      <w:r w:rsidR="000231F3" w:rsidRPr="00B23A1C">
        <w:rPr>
          <w:rFonts w:ascii="Arial" w:hAnsi="Arial" w:cs="Arial"/>
          <w:sz w:val="24"/>
          <w:szCs w:val="24"/>
          <w:lang w:val="it-IT"/>
        </w:rPr>
        <w:t>v</w:t>
      </w:r>
      <w:r w:rsidR="000231F3">
        <w:rPr>
          <w:rFonts w:ascii="Arial" w:hAnsi="Arial" w:cs="Arial"/>
          <w:sz w:val="24"/>
          <w:szCs w:val="24"/>
          <w:lang w:val="it-IT"/>
        </w:rPr>
        <w:t>io</w:t>
      </w:r>
      <w:r w:rsidR="000231F3" w:rsidRPr="00B23A1C">
        <w:rPr>
          <w:rFonts w:ascii="Arial" w:hAnsi="Arial" w:cs="Arial"/>
          <w:sz w:val="24"/>
          <w:szCs w:val="24"/>
          <w:lang w:val="it-IT"/>
        </w:rPr>
        <w:t>l</w:t>
      </w:r>
      <w:r w:rsidR="000231F3">
        <w:rPr>
          <w:rFonts w:ascii="Arial" w:hAnsi="Arial" w:cs="Arial"/>
          <w:sz w:val="24"/>
          <w:szCs w:val="24"/>
          <w:lang w:val="it-IT"/>
        </w:rPr>
        <w:t>on</w:t>
      </w:r>
      <w:r w:rsidR="000231F3" w:rsidRPr="00B23A1C">
        <w:rPr>
          <w:rFonts w:ascii="Arial" w:hAnsi="Arial" w:cs="Arial"/>
          <w:sz w:val="24"/>
          <w:szCs w:val="24"/>
          <w:lang w:val="it-IT"/>
        </w:rPr>
        <w:t>c</w:t>
      </w:r>
      <w:r w:rsidR="000231F3">
        <w:rPr>
          <w:rFonts w:ascii="Arial" w:hAnsi="Arial" w:cs="Arial"/>
          <w:sz w:val="24"/>
          <w:szCs w:val="24"/>
          <w:lang w:val="it-IT"/>
        </w:rPr>
        <w:t>ello</w:t>
      </w:r>
      <w:r w:rsidRPr="00B23A1C">
        <w:rPr>
          <w:rFonts w:ascii="Arial" w:hAnsi="Arial" w:cs="Arial"/>
          <w:color w:val="000000"/>
          <w:sz w:val="24"/>
          <w:szCs w:val="24"/>
          <w:lang w:val="it-IT"/>
        </w:rPr>
        <w:t xml:space="preserve"> e pf (1943).   2 Duetti per vl. e </w:t>
      </w:r>
      <w:r w:rsidR="000231F3" w:rsidRPr="00B23A1C">
        <w:rPr>
          <w:rFonts w:ascii="Arial" w:hAnsi="Arial" w:cs="Arial"/>
          <w:sz w:val="24"/>
          <w:szCs w:val="24"/>
          <w:lang w:val="it-IT"/>
        </w:rPr>
        <w:t>v</w:t>
      </w:r>
      <w:r w:rsidR="000231F3">
        <w:rPr>
          <w:rFonts w:ascii="Arial" w:hAnsi="Arial" w:cs="Arial"/>
          <w:sz w:val="24"/>
          <w:szCs w:val="24"/>
          <w:lang w:val="it-IT"/>
        </w:rPr>
        <w:t>io</w:t>
      </w:r>
      <w:r w:rsidR="000231F3" w:rsidRPr="00B23A1C">
        <w:rPr>
          <w:rFonts w:ascii="Arial" w:hAnsi="Arial" w:cs="Arial"/>
          <w:sz w:val="24"/>
          <w:szCs w:val="24"/>
          <w:lang w:val="it-IT"/>
        </w:rPr>
        <w:t>l</w:t>
      </w:r>
      <w:r w:rsidR="000231F3">
        <w:rPr>
          <w:rFonts w:ascii="Arial" w:hAnsi="Arial" w:cs="Arial"/>
          <w:sz w:val="24"/>
          <w:szCs w:val="24"/>
          <w:lang w:val="it-IT"/>
        </w:rPr>
        <w:t>on</w:t>
      </w:r>
      <w:r w:rsidR="000231F3" w:rsidRPr="00B23A1C">
        <w:rPr>
          <w:rFonts w:ascii="Arial" w:hAnsi="Arial" w:cs="Arial"/>
          <w:sz w:val="24"/>
          <w:szCs w:val="24"/>
          <w:lang w:val="it-IT"/>
        </w:rPr>
        <w:t>c</w:t>
      </w:r>
      <w:r w:rsidR="000231F3">
        <w:rPr>
          <w:rFonts w:ascii="Arial" w:hAnsi="Arial" w:cs="Arial"/>
          <w:sz w:val="24"/>
          <w:szCs w:val="24"/>
          <w:lang w:val="it-IT"/>
        </w:rPr>
        <w:t>ello</w:t>
      </w:r>
      <w:r w:rsidRPr="00B23A1C">
        <w:rPr>
          <w:rFonts w:ascii="Arial" w:hAnsi="Arial" w:cs="Arial"/>
          <w:color w:val="000000"/>
          <w:sz w:val="24"/>
          <w:szCs w:val="24"/>
          <w:lang w:val="it-IT"/>
        </w:rPr>
        <w:t xml:space="preserve"> (1928. 1952).</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 xml:space="preserve">Triplo concerto per vl. </w:t>
      </w:r>
      <w:r w:rsidR="000231F3" w:rsidRPr="00B23A1C">
        <w:rPr>
          <w:rFonts w:ascii="Arial" w:hAnsi="Arial" w:cs="Arial"/>
          <w:sz w:val="24"/>
          <w:szCs w:val="24"/>
          <w:lang w:val="it-IT"/>
        </w:rPr>
        <w:t>v</w:t>
      </w:r>
      <w:r w:rsidR="000231F3">
        <w:rPr>
          <w:rFonts w:ascii="Arial" w:hAnsi="Arial" w:cs="Arial"/>
          <w:sz w:val="24"/>
          <w:szCs w:val="24"/>
          <w:lang w:val="it-IT"/>
        </w:rPr>
        <w:t>io</w:t>
      </w:r>
      <w:r w:rsidR="000231F3" w:rsidRPr="00B23A1C">
        <w:rPr>
          <w:rFonts w:ascii="Arial" w:hAnsi="Arial" w:cs="Arial"/>
          <w:sz w:val="24"/>
          <w:szCs w:val="24"/>
          <w:lang w:val="it-IT"/>
        </w:rPr>
        <w:t>l</w:t>
      </w:r>
      <w:r w:rsidR="000231F3">
        <w:rPr>
          <w:rFonts w:ascii="Arial" w:hAnsi="Arial" w:cs="Arial"/>
          <w:sz w:val="24"/>
          <w:szCs w:val="24"/>
          <w:lang w:val="it-IT"/>
        </w:rPr>
        <w:t>on</w:t>
      </w:r>
      <w:r w:rsidR="000231F3" w:rsidRPr="00B23A1C">
        <w:rPr>
          <w:rFonts w:ascii="Arial" w:hAnsi="Arial" w:cs="Arial"/>
          <w:sz w:val="24"/>
          <w:szCs w:val="24"/>
          <w:lang w:val="it-IT"/>
        </w:rPr>
        <w:t>c</w:t>
      </w:r>
      <w:r w:rsidR="000231F3">
        <w:rPr>
          <w:rFonts w:ascii="Arial" w:hAnsi="Arial" w:cs="Arial"/>
          <w:sz w:val="24"/>
          <w:szCs w:val="24"/>
          <w:lang w:val="it-IT"/>
        </w:rPr>
        <w:t>ello</w:t>
      </w:r>
      <w:r w:rsidRPr="00B23A1C">
        <w:rPr>
          <w:rFonts w:ascii="Arial" w:hAnsi="Arial" w:cs="Arial"/>
          <w:color w:val="000000"/>
          <w:sz w:val="24"/>
          <w:szCs w:val="24"/>
          <w:lang w:val="it-IT"/>
        </w:rPr>
        <w:t xml:space="preserve"> e pf. (1932).   Vocaliste, voce, </w:t>
      </w:r>
      <w:r w:rsidR="000231F3" w:rsidRPr="00B23A1C">
        <w:rPr>
          <w:rFonts w:ascii="Arial" w:hAnsi="Arial" w:cs="Arial"/>
          <w:sz w:val="24"/>
          <w:szCs w:val="24"/>
          <w:lang w:val="it-IT"/>
        </w:rPr>
        <w:t>v</w:t>
      </w:r>
      <w:r w:rsidR="000231F3">
        <w:rPr>
          <w:rFonts w:ascii="Arial" w:hAnsi="Arial" w:cs="Arial"/>
          <w:sz w:val="24"/>
          <w:szCs w:val="24"/>
          <w:lang w:val="it-IT"/>
        </w:rPr>
        <w:t>io</w:t>
      </w:r>
      <w:r w:rsidR="000231F3" w:rsidRPr="00B23A1C">
        <w:rPr>
          <w:rFonts w:ascii="Arial" w:hAnsi="Arial" w:cs="Arial"/>
          <w:sz w:val="24"/>
          <w:szCs w:val="24"/>
          <w:lang w:val="it-IT"/>
        </w:rPr>
        <w:t>l</w:t>
      </w:r>
      <w:r w:rsidR="000231F3">
        <w:rPr>
          <w:rFonts w:ascii="Arial" w:hAnsi="Arial" w:cs="Arial"/>
          <w:sz w:val="24"/>
          <w:szCs w:val="24"/>
          <w:lang w:val="it-IT"/>
        </w:rPr>
        <w:t>on</w:t>
      </w:r>
      <w:r w:rsidR="000231F3" w:rsidRPr="00B23A1C">
        <w:rPr>
          <w:rFonts w:ascii="Arial" w:hAnsi="Arial" w:cs="Arial"/>
          <w:sz w:val="24"/>
          <w:szCs w:val="24"/>
          <w:lang w:val="it-IT"/>
        </w:rPr>
        <w:t>c</w:t>
      </w:r>
      <w:r w:rsidR="000231F3">
        <w:rPr>
          <w:rFonts w:ascii="Arial" w:hAnsi="Arial" w:cs="Arial"/>
          <w:sz w:val="24"/>
          <w:szCs w:val="24"/>
          <w:lang w:val="it-IT"/>
        </w:rPr>
        <w:t>ello</w:t>
      </w:r>
      <w:r w:rsidRPr="00B23A1C">
        <w:rPr>
          <w:rFonts w:ascii="Arial" w:hAnsi="Arial" w:cs="Arial"/>
          <w:color w:val="000000"/>
          <w:sz w:val="24"/>
          <w:szCs w:val="24"/>
          <w:lang w:val="it-IT"/>
        </w:rPr>
        <w:t xml:space="preserve"> orch. (1939).</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SZELIGOWSKI  Tadeusz</w:t>
      </w:r>
      <w:r w:rsidRPr="00B23A1C">
        <w:rPr>
          <w:rFonts w:ascii="Arial" w:hAnsi="Arial" w:cs="Arial"/>
          <w:color w:val="333399"/>
          <w:sz w:val="24"/>
          <w:szCs w:val="24"/>
          <w:u w:val="single"/>
          <w:lang w:val="it-IT"/>
        </w:rPr>
        <w:tab/>
        <w:t>Leopoli, 13.9.1896 - Poznan, 10.1.1963.</w:t>
      </w:r>
    </w:p>
    <w:p w:rsidR="00A53165" w:rsidRPr="00B23A1C" w:rsidRDefault="00A53165" w:rsidP="00696964">
      <w:pPr>
        <w:pStyle w:val="Corpodeltesto3"/>
        <w:tabs>
          <w:tab w:val="left" w:pos="4253"/>
          <w:tab w:val="left" w:pos="4820"/>
        </w:tabs>
        <w:spacing w:before="120" w:after="0"/>
        <w:jc w:val="left"/>
        <w:rPr>
          <w:rFonts w:ascii="Arial" w:hAnsi="Arial" w:cs="Arial"/>
          <w:color w:val="333399"/>
          <w:sz w:val="20"/>
          <w:szCs w:val="20"/>
          <w:lang w:val="it-IT"/>
        </w:rPr>
      </w:pPr>
      <w:r w:rsidRPr="00B23A1C">
        <w:rPr>
          <w:rFonts w:ascii="Arial" w:hAnsi="Arial" w:cs="Arial"/>
          <w:color w:val="333399"/>
          <w:sz w:val="20"/>
          <w:szCs w:val="20"/>
          <w:lang w:val="it-IT"/>
        </w:rPr>
        <w:t xml:space="preserve">Compositore polacco, allievo di Peters e Wallek-Walewski. Perfezionamento a Parigi con N. Boulanger. </w:t>
      </w:r>
      <w:r w:rsidR="00301D38">
        <w:rPr>
          <w:rFonts w:ascii="Arial" w:hAnsi="Arial" w:cs="Arial"/>
          <w:color w:val="333399"/>
          <w:sz w:val="20"/>
          <w:szCs w:val="20"/>
          <w:lang w:val="it-IT"/>
        </w:rPr>
        <w:t xml:space="preserve"> </w:t>
      </w:r>
      <w:r w:rsidRPr="00B23A1C">
        <w:rPr>
          <w:rFonts w:ascii="Arial" w:hAnsi="Arial" w:cs="Arial"/>
          <w:color w:val="333399"/>
          <w:sz w:val="20"/>
          <w:szCs w:val="20"/>
          <w:lang w:val="it-IT"/>
        </w:rPr>
        <w:t>Insegnante di composizione a Poznan e Varsavia.</w:t>
      </w:r>
    </w:p>
    <w:p w:rsidR="00A53165" w:rsidRPr="00B23A1C" w:rsidRDefault="00537C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000231F3">
        <w:rPr>
          <w:rFonts w:ascii="Arial" w:hAnsi="Arial" w:cs="Arial"/>
          <w:sz w:val="24"/>
          <w:szCs w:val="24"/>
          <w:lang w:val="it-IT"/>
        </w:rPr>
        <w:t>io</w:t>
      </w:r>
      <w:r w:rsidR="000231F3" w:rsidRPr="00B23A1C">
        <w:rPr>
          <w:rFonts w:ascii="Arial" w:hAnsi="Arial" w:cs="Arial"/>
          <w:sz w:val="24"/>
          <w:szCs w:val="24"/>
          <w:lang w:val="it-IT"/>
        </w:rPr>
        <w:t>l</w:t>
      </w:r>
      <w:r w:rsidR="000231F3">
        <w:rPr>
          <w:rFonts w:ascii="Arial" w:hAnsi="Arial" w:cs="Arial"/>
          <w:sz w:val="24"/>
          <w:szCs w:val="24"/>
          <w:lang w:val="it-IT"/>
        </w:rPr>
        <w:t>on</w:t>
      </w:r>
      <w:r w:rsidR="000231F3" w:rsidRPr="00B23A1C">
        <w:rPr>
          <w:rFonts w:ascii="Arial" w:hAnsi="Arial" w:cs="Arial"/>
          <w:sz w:val="24"/>
          <w:szCs w:val="24"/>
          <w:lang w:val="it-IT"/>
        </w:rPr>
        <w:t>c</w:t>
      </w:r>
      <w:r w:rsidR="000231F3">
        <w:rPr>
          <w:rFonts w:ascii="Arial" w:hAnsi="Arial" w:cs="Arial"/>
          <w:sz w:val="24"/>
          <w:szCs w:val="24"/>
          <w:lang w:val="it-IT"/>
        </w:rPr>
        <w:t>ello</w:t>
      </w:r>
      <w:r w:rsidR="000231F3"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e pf.: </w:t>
      </w:r>
      <w:r w:rsidR="000231F3">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Notturno (1943),   Orientale (1945).</w:t>
      </w:r>
    </w:p>
    <w:p w:rsidR="00DA4452" w:rsidRPr="00B23A1C" w:rsidRDefault="00DA4452" w:rsidP="00696964">
      <w:pPr>
        <w:tabs>
          <w:tab w:val="left" w:pos="4253"/>
          <w:tab w:val="left" w:pos="4820"/>
        </w:tabs>
        <w:spacing w:before="120" w:after="0"/>
        <w:jc w:val="left"/>
        <w:rPr>
          <w:rFonts w:ascii="Arial" w:hAnsi="Arial" w:cs="Arial"/>
          <w:color w:val="000000"/>
          <w:sz w:val="24"/>
          <w:szCs w:val="24"/>
          <w:lang w:val="it-IT"/>
        </w:rPr>
      </w:pPr>
    </w:p>
    <w:p w:rsidR="00DA4452" w:rsidRPr="00B23A1C" w:rsidRDefault="00DA4452"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 xml:space="preserve">SZELUTO Apollinaris </w:t>
      </w:r>
      <w:r w:rsidRPr="00B23A1C">
        <w:rPr>
          <w:rFonts w:ascii="Arial" w:hAnsi="Arial" w:cs="Arial"/>
          <w:color w:val="333399"/>
          <w:sz w:val="24"/>
          <w:szCs w:val="24"/>
          <w:u w:val="single"/>
          <w:lang w:val="it-IT"/>
        </w:rPr>
        <w:tab/>
        <w:t>San Pietroburgo, 23.7.1884 - Chodziez, 21.8.1966.</w:t>
      </w:r>
    </w:p>
    <w:p w:rsidR="00DA4452" w:rsidRPr="00B23A1C" w:rsidRDefault="00DA4452"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pianista e legale polacco. Studi al Liceo e al Conservatorio locale di Saratov, allievo di Biernacki, Zawirsky e Noskowski.   Ha inoltre studiato orchestrazione sotto la direzione di </w:t>
      </w:r>
      <w:hyperlink r:id="rId272" w:history="1">
        <w:r w:rsidRPr="00B23A1C">
          <w:rPr>
            <w:rFonts w:ascii="Arial" w:hAnsi="Arial" w:cs="Arial"/>
            <w:color w:val="333399"/>
            <w:lang w:val="it-IT"/>
          </w:rPr>
          <w:t>R.Statkowski</w:t>
        </w:r>
      </w:hyperlink>
      <w:r w:rsidRPr="00B23A1C">
        <w:rPr>
          <w:rFonts w:ascii="Arial" w:hAnsi="Arial" w:cs="Arial"/>
          <w:color w:val="333399"/>
          <w:lang w:val="it-IT"/>
        </w:rPr>
        <w:t xml:space="preserve">. Nel 1905, insieme </w:t>
      </w:r>
      <w:r w:rsidR="00301D38">
        <w:rPr>
          <w:rFonts w:ascii="Arial" w:hAnsi="Arial" w:cs="Arial"/>
          <w:color w:val="333399"/>
          <w:lang w:val="it-IT"/>
        </w:rPr>
        <w:t xml:space="preserve">      </w:t>
      </w:r>
      <w:r w:rsidRPr="00B23A1C">
        <w:rPr>
          <w:rFonts w:ascii="Arial" w:hAnsi="Arial" w:cs="Arial"/>
          <w:color w:val="333399"/>
          <w:lang w:val="it-IT"/>
        </w:rPr>
        <w:t xml:space="preserve">a </w:t>
      </w:r>
      <w:hyperlink r:id="rId273" w:history="1">
        <w:r w:rsidRPr="00B23A1C">
          <w:rPr>
            <w:rFonts w:ascii="Arial" w:hAnsi="Arial" w:cs="Arial"/>
            <w:color w:val="333399"/>
            <w:lang w:val="it-IT"/>
          </w:rPr>
          <w:t>K. Szymanowski</w:t>
        </w:r>
      </w:hyperlink>
      <w:r w:rsidRPr="00B23A1C">
        <w:rPr>
          <w:rFonts w:ascii="Arial" w:hAnsi="Arial" w:cs="Arial"/>
          <w:color w:val="333399"/>
          <w:lang w:val="it-IT"/>
        </w:rPr>
        <w:t xml:space="preserve">, </w:t>
      </w:r>
      <w:hyperlink r:id="rId274" w:history="1">
        <w:r w:rsidRPr="00B23A1C">
          <w:rPr>
            <w:rFonts w:ascii="Arial" w:hAnsi="Arial" w:cs="Arial"/>
            <w:color w:val="333399"/>
            <w:lang w:val="it-IT"/>
          </w:rPr>
          <w:t>G. Fitelberg</w:t>
        </w:r>
      </w:hyperlink>
      <w:r w:rsidRPr="00B23A1C">
        <w:rPr>
          <w:rFonts w:ascii="Arial" w:hAnsi="Arial" w:cs="Arial"/>
          <w:color w:val="333399"/>
          <w:lang w:val="it-IT"/>
        </w:rPr>
        <w:t xml:space="preserve"> e </w:t>
      </w:r>
      <w:hyperlink r:id="rId275" w:history="1">
        <w:r w:rsidRPr="00B23A1C">
          <w:rPr>
            <w:rFonts w:ascii="Arial" w:hAnsi="Arial" w:cs="Arial"/>
            <w:color w:val="333399"/>
            <w:lang w:val="it-IT"/>
          </w:rPr>
          <w:t>L. Rozycki</w:t>
        </w:r>
      </w:hyperlink>
      <w:r w:rsidRPr="00B23A1C">
        <w:rPr>
          <w:rFonts w:ascii="Arial" w:hAnsi="Arial" w:cs="Arial"/>
          <w:color w:val="333399"/>
          <w:lang w:val="it-IT"/>
        </w:rPr>
        <w:t xml:space="preserve"> fonda la Compagnia "Giovane Polonia", per la promozione della nuova musica polacca all'estero. Perfezionamento pianistico con Godowsky a Berlino dal 1906 al 1909. </w:t>
      </w:r>
      <w:r w:rsidR="00301D38">
        <w:rPr>
          <w:rFonts w:ascii="Arial" w:hAnsi="Arial" w:cs="Arial"/>
          <w:color w:val="333399"/>
          <w:lang w:val="it-IT"/>
        </w:rPr>
        <w:t xml:space="preserve">     </w:t>
      </w:r>
      <w:r w:rsidRPr="00B23A1C">
        <w:rPr>
          <w:rFonts w:ascii="Arial" w:hAnsi="Arial" w:cs="Arial"/>
          <w:color w:val="333399"/>
          <w:lang w:val="it-IT"/>
        </w:rPr>
        <w:t xml:space="preserve">Insegnante al Conservatorio. Laurea di Giurisprudenza a Tartu. Dal 1911 al 1918 ha lavorato come magistrato </w:t>
      </w:r>
      <w:r w:rsidR="00301D38">
        <w:rPr>
          <w:rFonts w:ascii="Arial" w:hAnsi="Arial" w:cs="Arial"/>
          <w:color w:val="333399"/>
          <w:lang w:val="it-IT"/>
        </w:rPr>
        <w:t xml:space="preserve">          </w:t>
      </w:r>
      <w:r w:rsidRPr="00B23A1C">
        <w:rPr>
          <w:rFonts w:ascii="Arial" w:hAnsi="Arial" w:cs="Arial"/>
          <w:color w:val="333399"/>
          <w:lang w:val="it-IT"/>
        </w:rPr>
        <w:t xml:space="preserve">a Remontnem nei pressi di Astrakhan. Dopo l'indipendenza nel 1918, vive a Varsavia, impiego al Ministero </w:t>
      </w:r>
      <w:r w:rsidR="00A70725" w:rsidRPr="00B23A1C">
        <w:rPr>
          <w:rFonts w:ascii="Arial" w:hAnsi="Arial" w:cs="Arial"/>
          <w:color w:val="333399"/>
          <w:lang w:val="it-IT"/>
        </w:rPr>
        <w:t xml:space="preserve">  </w:t>
      </w:r>
      <w:r w:rsidR="00301D38">
        <w:rPr>
          <w:rFonts w:ascii="Arial" w:hAnsi="Arial" w:cs="Arial"/>
          <w:color w:val="333399"/>
          <w:lang w:val="it-IT"/>
        </w:rPr>
        <w:t xml:space="preserve">           </w:t>
      </w:r>
      <w:r w:rsidRPr="00B23A1C">
        <w:rPr>
          <w:rFonts w:ascii="Arial" w:hAnsi="Arial" w:cs="Arial"/>
          <w:color w:val="333399"/>
          <w:lang w:val="it-IT"/>
        </w:rPr>
        <w:t xml:space="preserve">della Giustizia e nel 1934 a Słupcy è notaio. Alla nuova occupazione è per quasi un mese nel campo di Lodz, </w:t>
      </w:r>
      <w:r w:rsidR="00A70725" w:rsidRPr="00B23A1C">
        <w:rPr>
          <w:rFonts w:ascii="Arial" w:hAnsi="Arial" w:cs="Arial"/>
          <w:color w:val="333399"/>
          <w:lang w:val="it-IT"/>
        </w:rPr>
        <w:t xml:space="preserve">  </w:t>
      </w:r>
      <w:r w:rsidR="00301D38">
        <w:rPr>
          <w:rFonts w:ascii="Arial" w:hAnsi="Arial" w:cs="Arial"/>
          <w:color w:val="333399"/>
          <w:lang w:val="it-IT"/>
        </w:rPr>
        <w:t xml:space="preserve">          </w:t>
      </w:r>
      <w:r w:rsidRPr="00B23A1C">
        <w:rPr>
          <w:rFonts w:ascii="Arial" w:hAnsi="Arial" w:cs="Arial"/>
          <w:color w:val="333399"/>
          <w:lang w:val="it-IT"/>
        </w:rPr>
        <w:t xml:space="preserve">poi ritorna a Varsavia. Dopo la guerra torna a Słupcy, giudice della Corte Comunale. Nel 1946-1947 diventa Presidente del Partito socialista polacco. La guerra, la solitudine provocano un crollo mentale nel 1951. </w:t>
      </w:r>
      <w:r w:rsidR="00A70725" w:rsidRPr="00B23A1C">
        <w:rPr>
          <w:rFonts w:ascii="Arial" w:hAnsi="Arial" w:cs="Arial"/>
          <w:color w:val="333399"/>
          <w:lang w:val="it-IT"/>
        </w:rPr>
        <w:t xml:space="preserve">      </w:t>
      </w:r>
      <w:r w:rsidR="00301D38">
        <w:rPr>
          <w:rFonts w:ascii="Arial" w:hAnsi="Arial" w:cs="Arial"/>
          <w:color w:val="333399"/>
          <w:lang w:val="it-IT"/>
        </w:rPr>
        <w:t xml:space="preserve">           </w:t>
      </w:r>
      <w:r w:rsidRPr="00B23A1C">
        <w:rPr>
          <w:rFonts w:ascii="Arial" w:hAnsi="Arial" w:cs="Arial"/>
          <w:color w:val="333399"/>
          <w:lang w:val="it-IT"/>
        </w:rPr>
        <w:t xml:space="preserve">Anche musicalmente il suo lavoro è ai massimi livelli: 27 Sinfonie e 69 opere, un’infinità di canti e di brani, </w:t>
      </w:r>
      <w:r w:rsidR="00A70725" w:rsidRPr="00B23A1C">
        <w:rPr>
          <w:rFonts w:ascii="Arial" w:hAnsi="Arial" w:cs="Arial"/>
          <w:color w:val="333399"/>
          <w:lang w:val="it-IT"/>
        </w:rPr>
        <w:t xml:space="preserve">           </w:t>
      </w:r>
      <w:r w:rsidRPr="00B23A1C">
        <w:rPr>
          <w:rFonts w:ascii="Arial" w:hAnsi="Arial" w:cs="Arial"/>
          <w:color w:val="333399"/>
          <w:lang w:val="it-IT"/>
        </w:rPr>
        <w:t>non sono cose di poco conto…</w:t>
      </w:r>
    </w:p>
    <w:p w:rsidR="000231F3" w:rsidRDefault="00DA4452"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Sonata in Fa, op. 9, violoncello e pf. (1906).   </w:t>
      </w:r>
    </w:p>
    <w:p w:rsidR="00D5482D" w:rsidRPr="00B23A1C" w:rsidRDefault="00DA4452"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Concerto in Re, op. 101, </w:t>
      </w:r>
      <w:r w:rsidR="000231F3" w:rsidRPr="00B23A1C">
        <w:rPr>
          <w:rFonts w:ascii="Arial" w:hAnsi="Arial" w:cs="Arial"/>
          <w:sz w:val="24"/>
          <w:szCs w:val="24"/>
          <w:lang w:val="it-IT"/>
        </w:rPr>
        <w:t>v</w:t>
      </w:r>
      <w:r w:rsidR="000231F3">
        <w:rPr>
          <w:rFonts w:ascii="Arial" w:hAnsi="Arial" w:cs="Arial"/>
          <w:sz w:val="24"/>
          <w:szCs w:val="24"/>
          <w:lang w:val="it-IT"/>
        </w:rPr>
        <w:t>io</w:t>
      </w:r>
      <w:r w:rsidR="000231F3" w:rsidRPr="00B23A1C">
        <w:rPr>
          <w:rFonts w:ascii="Arial" w:hAnsi="Arial" w:cs="Arial"/>
          <w:sz w:val="24"/>
          <w:szCs w:val="24"/>
          <w:lang w:val="it-IT"/>
        </w:rPr>
        <w:t>l</w:t>
      </w:r>
      <w:r w:rsidR="000231F3">
        <w:rPr>
          <w:rFonts w:ascii="Arial" w:hAnsi="Arial" w:cs="Arial"/>
          <w:sz w:val="24"/>
          <w:szCs w:val="24"/>
          <w:lang w:val="it-IT"/>
        </w:rPr>
        <w:t>on</w:t>
      </w:r>
      <w:r w:rsidR="000231F3" w:rsidRPr="00B23A1C">
        <w:rPr>
          <w:rFonts w:ascii="Arial" w:hAnsi="Arial" w:cs="Arial"/>
          <w:sz w:val="24"/>
          <w:szCs w:val="24"/>
          <w:lang w:val="it-IT"/>
        </w:rPr>
        <w:t>c</w:t>
      </w:r>
      <w:r w:rsidR="000231F3">
        <w:rPr>
          <w:rFonts w:ascii="Arial" w:hAnsi="Arial" w:cs="Arial"/>
          <w:sz w:val="24"/>
          <w:szCs w:val="24"/>
          <w:lang w:val="it-IT"/>
        </w:rPr>
        <w:t>ello</w:t>
      </w:r>
      <w:r w:rsidRPr="00B23A1C">
        <w:rPr>
          <w:rFonts w:ascii="Arial" w:hAnsi="Arial" w:cs="Arial"/>
          <w:sz w:val="24"/>
          <w:szCs w:val="24"/>
          <w:lang w:val="it-IT"/>
        </w:rPr>
        <w:t xml:space="preserve"> orch. (1942).</w:t>
      </w:r>
    </w:p>
    <w:p w:rsidR="00AD24D3" w:rsidRPr="00B23A1C" w:rsidRDefault="00AD24D3" w:rsidP="00696964">
      <w:pPr>
        <w:tabs>
          <w:tab w:val="left" w:pos="4253"/>
          <w:tab w:val="left" w:pos="4820"/>
        </w:tabs>
        <w:spacing w:before="120" w:after="0"/>
        <w:jc w:val="left"/>
        <w:rPr>
          <w:rFonts w:ascii="Arial" w:hAnsi="Arial" w:cs="Arial"/>
          <w:sz w:val="24"/>
          <w:szCs w:val="24"/>
          <w:lang w:val="it-IT"/>
        </w:rPr>
      </w:pPr>
    </w:p>
    <w:p w:rsidR="00127119" w:rsidRPr="00B23A1C" w:rsidRDefault="00127119" w:rsidP="00696964">
      <w:pPr>
        <w:tabs>
          <w:tab w:val="left" w:pos="4253"/>
          <w:tab w:val="left" w:pos="4820"/>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SZYMANOWSKA  Maria Agata</w:t>
      </w:r>
      <w:r w:rsidRPr="00B23A1C">
        <w:rPr>
          <w:rFonts w:ascii="Arial" w:hAnsi="Arial" w:cs="Arial"/>
          <w:color w:val="333399"/>
          <w:sz w:val="24"/>
          <w:u w:val="single"/>
          <w:lang w:val="it-IT"/>
        </w:rPr>
        <w:tab/>
        <w:t>Varsavia, 14.12.1789 - Pietroburgo, 25.7.1831.</w:t>
      </w:r>
    </w:p>
    <w:p w:rsidR="00127119" w:rsidRPr="00B23A1C" w:rsidRDefault="00127119" w:rsidP="00696964">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 w:val="left" w:pos="4820"/>
        </w:tabs>
        <w:spacing w:before="120" w:after="0"/>
        <w:jc w:val="left"/>
        <w:rPr>
          <w:color w:val="333399"/>
          <w:sz w:val="20"/>
          <w:lang w:val="it-IT"/>
        </w:rPr>
      </w:pPr>
      <w:r w:rsidRPr="00B23A1C">
        <w:rPr>
          <w:color w:val="333399"/>
          <w:sz w:val="20"/>
          <w:lang w:val="it-IT"/>
        </w:rPr>
        <w:t>Studiò a Varsavia con Gremm, Lessel, Kummel e Field. Fu la prima pianista polacca a dedicarsi alla carriera concertistica. Lo fece magistralmente, in tutta Europa. A Marienbad, Goethe, dopo una sua esibizione le dedicò una poesia. Pianista di corte della Zarina dal 1822, si trasferì a Pietroburgo nel 1828.</w:t>
      </w:r>
    </w:p>
    <w:p w:rsidR="00127119" w:rsidRPr="00B23A1C" w:rsidRDefault="0012711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Serenade, violoncello e pf.</w:t>
      </w:r>
    </w:p>
    <w:p w:rsidR="00306516" w:rsidRPr="00B23A1C" w:rsidRDefault="00306516" w:rsidP="00696964">
      <w:pPr>
        <w:tabs>
          <w:tab w:val="left" w:pos="4253"/>
          <w:tab w:val="left" w:pos="4820"/>
        </w:tabs>
        <w:spacing w:before="120" w:after="0"/>
        <w:jc w:val="left"/>
        <w:rPr>
          <w:rFonts w:ascii="Arial" w:hAnsi="Arial" w:cs="Arial"/>
          <w:color w:val="000000"/>
          <w:sz w:val="24"/>
          <w:szCs w:val="24"/>
          <w:lang w:val="it-IT"/>
        </w:rPr>
      </w:pPr>
    </w:p>
    <w:p w:rsidR="00306516" w:rsidRPr="00B23A1C" w:rsidRDefault="00306516"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SZYMANOWSKIKarol</w:t>
      </w:r>
      <w:r w:rsidRPr="00B23A1C">
        <w:rPr>
          <w:rFonts w:ascii="Arial" w:hAnsi="Arial" w:cs="Arial"/>
          <w:color w:val="333399"/>
          <w:sz w:val="24"/>
          <w:szCs w:val="24"/>
          <w:u w:val="single"/>
          <w:lang w:val="it-IT"/>
        </w:rPr>
        <w:tab/>
        <w:t>Timosovka,6.10.1882</w:t>
      </w:r>
      <w:r w:rsidR="00A82650">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w:t>
      </w:r>
      <w:r w:rsidR="00A82650">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Losanna,29.3.1937.</w:t>
      </w:r>
    </w:p>
    <w:p w:rsidR="00306516" w:rsidRPr="00B23A1C" w:rsidRDefault="00306516"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Suo</w:t>
      </w:r>
      <w:r w:rsidR="007152D1" w:rsidRPr="00B23A1C">
        <w:rPr>
          <w:rFonts w:ascii="Arial" w:hAnsi="Arial" w:cs="Arial"/>
          <w:color w:val="333399"/>
          <w:lang w:val="it-IT"/>
        </w:rPr>
        <w:t xml:space="preserve"> b</w:t>
      </w:r>
      <w:r w:rsidRPr="00B23A1C">
        <w:rPr>
          <w:rFonts w:ascii="Arial" w:hAnsi="Arial" w:cs="Arial"/>
          <w:color w:val="333399"/>
          <w:lang w:val="it-IT"/>
        </w:rPr>
        <w:t>isnonno</w:t>
      </w:r>
      <w:r w:rsidR="007152D1" w:rsidRPr="00B23A1C">
        <w:rPr>
          <w:rFonts w:ascii="Arial" w:hAnsi="Arial" w:cs="Arial"/>
          <w:color w:val="333399"/>
          <w:lang w:val="it-IT"/>
        </w:rPr>
        <w:t xml:space="preserve"> </w:t>
      </w:r>
      <w:r w:rsidRPr="00B23A1C">
        <w:rPr>
          <w:rFonts w:ascii="Arial" w:hAnsi="Arial" w:cs="Arial"/>
          <w:color w:val="333399"/>
          <w:lang w:val="it-IT"/>
        </w:rPr>
        <w:t>Jozef</w:t>
      </w:r>
      <w:r w:rsidR="007152D1" w:rsidRPr="00B23A1C">
        <w:rPr>
          <w:rFonts w:ascii="Arial" w:hAnsi="Arial" w:cs="Arial"/>
          <w:color w:val="333399"/>
          <w:lang w:val="it-IT"/>
        </w:rPr>
        <w:t xml:space="preserve"> </w:t>
      </w:r>
      <w:r w:rsidRPr="00B23A1C">
        <w:rPr>
          <w:rFonts w:ascii="Arial" w:hAnsi="Arial" w:cs="Arial"/>
          <w:color w:val="333399"/>
          <w:lang w:val="it-IT"/>
        </w:rPr>
        <w:t>aveva</w:t>
      </w:r>
      <w:r w:rsidR="007152D1" w:rsidRPr="00B23A1C">
        <w:rPr>
          <w:rFonts w:ascii="Arial" w:hAnsi="Arial" w:cs="Arial"/>
          <w:color w:val="333399"/>
          <w:lang w:val="it-IT"/>
        </w:rPr>
        <w:t xml:space="preserve"> </w:t>
      </w:r>
      <w:r w:rsidRPr="00B23A1C">
        <w:rPr>
          <w:rFonts w:ascii="Arial" w:hAnsi="Arial" w:cs="Arial"/>
          <w:color w:val="333399"/>
          <w:lang w:val="it-IT"/>
        </w:rPr>
        <w:t>sposato</w:t>
      </w:r>
      <w:r w:rsidR="007152D1" w:rsidRPr="00B23A1C">
        <w:rPr>
          <w:rFonts w:ascii="Arial" w:hAnsi="Arial" w:cs="Arial"/>
          <w:color w:val="333399"/>
          <w:lang w:val="it-IT"/>
        </w:rPr>
        <w:t xml:space="preserve"> </w:t>
      </w:r>
      <w:r w:rsidRPr="00B23A1C">
        <w:rPr>
          <w:rFonts w:ascii="Arial" w:hAnsi="Arial" w:cs="Arial"/>
          <w:color w:val="333399"/>
          <w:lang w:val="it-IT"/>
        </w:rPr>
        <w:t>la</w:t>
      </w:r>
      <w:r w:rsidR="007152D1" w:rsidRPr="00B23A1C">
        <w:rPr>
          <w:rFonts w:ascii="Arial" w:hAnsi="Arial" w:cs="Arial"/>
          <w:color w:val="333399"/>
          <w:lang w:val="it-IT"/>
        </w:rPr>
        <w:t xml:space="preserve"> </w:t>
      </w:r>
      <w:r w:rsidRPr="00B23A1C">
        <w:rPr>
          <w:rFonts w:ascii="Arial" w:hAnsi="Arial" w:cs="Arial"/>
          <w:color w:val="333399"/>
          <w:lang w:val="it-IT"/>
        </w:rPr>
        <w:t>pianista</w:t>
      </w:r>
      <w:r w:rsidR="007152D1" w:rsidRPr="00B23A1C">
        <w:rPr>
          <w:rFonts w:ascii="Arial" w:hAnsi="Arial" w:cs="Arial"/>
          <w:color w:val="333399"/>
          <w:lang w:val="it-IT"/>
        </w:rPr>
        <w:t xml:space="preserve"> </w:t>
      </w:r>
      <w:r w:rsidRPr="00B23A1C">
        <w:rPr>
          <w:rFonts w:ascii="Arial" w:hAnsi="Arial" w:cs="Arial"/>
          <w:color w:val="333399"/>
          <w:lang w:val="it-IT"/>
        </w:rPr>
        <w:t>di</w:t>
      </w:r>
      <w:r w:rsidR="007152D1" w:rsidRPr="00B23A1C">
        <w:rPr>
          <w:rFonts w:ascii="Arial" w:hAnsi="Arial" w:cs="Arial"/>
          <w:color w:val="333399"/>
          <w:lang w:val="it-IT"/>
        </w:rPr>
        <w:t xml:space="preserve"> </w:t>
      </w:r>
      <w:r w:rsidRPr="00B23A1C">
        <w:rPr>
          <w:rFonts w:ascii="Arial" w:hAnsi="Arial" w:cs="Arial"/>
          <w:color w:val="333399"/>
          <w:lang w:val="it-IT"/>
        </w:rPr>
        <w:t>cui</w:t>
      </w:r>
      <w:r w:rsidR="007152D1" w:rsidRPr="00B23A1C">
        <w:rPr>
          <w:rFonts w:ascii="Arial" w:hAnsi="Arial" w:cs="Arial"/>
          <w:color w:val="333399"/>
          <w:lang w:val="it-IT"/>
        </w:rPr>
        <w:t xml:space="preserve"> </w:t>
      </w:r>
      <w:r w:rsidRPr="00B23A1C">
        <w:rPr>
          <w:rFonts w:ascii="Arial" w:hAnsi="Arial" w:cs="Arial"/>
          <w:color w:val="333399"/>
          <w:lang w:val="it-IT"/>
        </w:rPr>
        <w:t>si</w:t>
      </w:r>
      <w:r w:rsidR="007152D1" w:rsidRPr="00B23A1C">
        <w:rPr>
          <w:rFonts w:ascii="Arial" w:hAnsi="Arial" w:cs="Arial"/>
          <w:color w:val="333399"/>
          <w:lang w:val="it-IT"/>
        </w:rPr>
        <w:t xml:space="preserve"> </w:t>
      </w:r>
      <w:r w:rsidRPr="00B23A1C">
        <w:rPr>
          <w:rFonts w:ascii="Arial" w:hAnsi="Arial" w:cs="Arial"/>
          <w:color w:val="333399"/>
          <w:lang w:val="it-IT"/>
        </w:rPr>
        <w:t>accennava</w:t>
      </w:r>
      <w:r w:rsidR="007152D1" w:rsidRPr="00B23A1C">
        <w:rPr>
          <w:rFonts w:ascii="Arial" w:hAnsi="Arial" w:cs="Arial"/>
          <w:color w:val="333399"/>
          <w:lang w:val="it-IT"/>
        </w:rPr>
        <w:t xml:space="preserve"> </w:t>
      </w:r>
      <w:r w:rsidRPr="00B23A1C">
        <w:rPr>
          <w:rFonts w:ascii="Arial" w:hAnsi="Arial" w:cs="Arial"/>
          <w:color w:val="333399"/>
          <w:lang w:val="it-IT"/>
        </w:rPr>
        <w:t>poco</w:t>
      </w:r>
      <w:r w:rsidR="007152D1" w:rsidRPr="00B23A1C">
        <w:rPr>
          <w:rFonts w:ascii="Arial" w:hAnsi="Arial" w:cs="Arial"/>
          <w:color w:val="333399"/>
          <w:lang w:val="it-IT"/>
        </w:rPr>
        <w:t xml:space="preserve"> </w:t>
      </w:r>
      <w:r w:rsidRPr="00B23A1C">
        <w:rPr>
          <w:rFonts w:ascii="Arial" w:hAnsi="Arial" w:cs="Arial"/>
          <w:color w:val="333399"/>
          <w:lang w:val="it-IT"/>
        </w:rPr>
        <w:t>sopra.</w:t>
      </w:r>
      <w:r w:rsidR="007152D1" w:rsidRPr="00B23A1C">
        <w:rPr>
          <w:rFonts w:ascii="Arial" w:hAnsi="Arial" w:cs="Arial"/>
          <w:color w:val="333399"/>
          <w:lang w:val="it-IT"/>
        </w:rPr>
        <w:t xml:space="preserve"> </w:t>
      </w:r>
      <w:r w:rsidRPr="00B23A1C">
        <w:rPr>
          <w:rFonts w:ascii="Arial" w:hAnsi="Arial" w:cs="Arial"/>
          <w:color w:val="333399"/>
          <w:lang w:val="it-IT"/>
        </w:rPr>
        <w:t>Ilpadre,</w:t>
      </w:r>
      <w:r w:rsidR="007152D1" w:rsidRPr="00B23A1C">
        <w:rPr>
          <w:rFonts w:ascii="Arial" w:hAnsi="Arial" w:cs="Arial"/>
          <w:color w:val="333399"/>
          <w:lang w:val="it-IT"/>
        </w:rPr>
        <w:t xml:space="preserve"> </w:t>
      </w:r>
      <w:r w:rsidRPr="00B23A1C">
        <w:rPr>
          <w:rFonts w:ascii="Arial" w:hAnsi="Arial" w:cs="Arial"/>
          <w:color w:val="333399"/>
          <w:lang w:val="it-IT"/>
        </w:rPr>
        <w:t>ricco</w:t>
      </w:r>
      <w:r w:rsidR="007152D1" w:rsidRPr="00B23A1C">
        <w:rPr>
          <w:rFonts w:ascii="Arial" w:hAnsi="Arial" w:cs="Arial"/>
          <w:color w:val="333399"/>
          <w:lang w:val="it-IT"/>
        </w:rPr>
        <w:t xml:space="preserve"> </w:t>
      </w:r>
      <w:r w:rsidRPr="00B23A1C">
        <w:rPr>
          <w:rFonts w:ascii="Arial" w:hAnsi="Arial" w:cs="Arial"/>
          <w:color w:val="333399"/>
          <w:lang w:val="it-IT"/>
        </w:rPr>
        <w:t>proprietario</w:t>
      </w:r>
      <w:r w:rsidR="007152D1" w:rsidRPr="00B23A1C">
        <w:rPr>
          <w:rFonts w:ascii="Arial" w:hAnsi="Arial" w:cs="Arial"/>
          <w:color w:val="333399"/>
          <w:lang w:val="it-IT"/>
        </w:rPr>
        <w:t xml:space="preserve"> </w:t>
      </w:r>
      <w:r w:rsidRPr="00B23A1C">
        <w:rPr>
          <w:rFonts w:ascii="Arial" w:hAnsi="Arial" w:cs="Arial"/>
          <w:color w:val="333399"/>
          <w:lang w:val="it-IT"/>
        </w:rPr>
        <w:t>terriero</w:t>
      </w:r>
      <w:r w:rsidR="007152D1" w:rsidRPr="00B23A1C">
        <w:rPr>
          <w:rFonts w:ascii="Arial" w:hAnsi="Arial" w:cs="Arial"/>
          <w:color w:val="333399"/>
          <w:lang w:val="it-IT"/>
        </w:rPr>
        <w:t xml:space="preserve"> </w:t>
      </w:r>
      <w:r w:rsidR="00301D38">
        <w:rPr>
          <w:rFonts w:ascii="Arial" w:hAnsi="Arial" w:cs="Arial"/>
          <w:color w:val="333399"/>
          <w:lang w:val="it-IT"/>
        </w:rPr>
        <w:t xml:space="preserve">         </w:t>
      </w:r>
      <w:r w:rsidRPr="00B23A1C">
        <w:rPr>
          <w:rFonts w:ascii="Arial" w:hAnsi="Arial" w:cs="Arial"/>
          <w:color w:val="333399"/>
          <w:lang w:val="it-IT"/>
        </w:rPr>
        <w:t>in</w:t>
      </w:r>
      <w:r w:rsidR="007152D1" w:rsidRPr="00B23A1C">
        <w:rPr>
          <w:rFonts w:ascii="Arial" w:hAnsi="Arial" w:cs="Arial"/>
          <w:color w:val="333399"/>
          <w:lang w:val="it-IT"/>
        </w:rPr>
        <w:t xml:space="preserve"> </w:t>
      </w:r>
      <w:r w:rsidRPr="00B23A1C">
        <w:rPr>
          <w:rFonts w:ascii="Arial" w:hAnsi="Arial" w:cs="Arial"/>
          <w:color w:val="333399"/>
          <w:lang w:val="it-IT"/>
        </w:rPr>
        <w:t>Ucraina,</w:t>
      </w:r>
      <w:r w:rsidR="007152D1" w:rsidRPr="00B23A1C">
        <w:rPr>
          <w:rFonts w:ascii="Arial" w:hAnsi="Arial" w:cs="Arial"/>
          <w:color w:val="333399"/>
          <w:lang w:val="it-IT"/>
        </w:rPr>
        <w:t xml:space="preserve"> </w:t>
      </w:r>
      <w:r w:rsidRPr="00B23A1C">
        <w:rPr>
          <w:rFonts w:ascii="Arial" w:hAnsi="Arial" w:cs="Arial"/>
          <w:color w:val="333399"/>
          <w:lang w:val="it-IT"/>
        </w:rPr>
        <w:t>fu</w:t>
      </w:r>
      <w:r w:rsidR="007152D1" w:rsidRPr="00B23A1C">
        <w:rPr>
          <w:rFonts w:ascii="Arial" w:hAnsi="Arial" w:cs="Arial"/>
          <w:color w:val="333399"/>
          <w:lang w:val="it-IT"/>
        </w:rPr>
        <w:t xml:space="preserve"> </w:t>
      </w:r>
      <w:r w:rsidRPr="00B23A1C">
        <w:rPr>
          <w:rFonts w:ascii="Arial" w:hAnsi="Arial" w:cs="Arial"/>
          <w:color w:val="333399"/>
          <w:lang w:val="it-IT"/>
        </w:rPr>
        <w:t>il</w:t>
      </w:r>
      <w:r w:rsidR="007152D1" w:rsidRPr="00B23A1C">
        <w:rPr>
          <w:rFonts w:ascii="Arial" w:hAnsi="Arial" w:cs="Arial"/>
          <w:color w:val="333399"/>
          <w:lang w:val="it-IT"/>
        </w:rPr>
        <w:t xml:space="preserve"> </w:t>
      </w:r>
      <w:r w:rsidRPr="00B23A1C">
        <w:rPr>
          <w:rFonts w:ascii="Arial" w:hAnsi="Arial" w:cs="Arial"/>
          <w:color w:val="333399"/>
          <w:lang w:val="it-IT"/>
        </w:rPr>
        <w:t>suo</w:t>
      </w:r>
      <w:r w:rsidR="007152D1" w:rsidRPr="00B23A1C">
        <w:rPr>
          <w:rFonts w:ascii="Arial" w:hAnsi="Arial" w:cs="Arial"/>
          <w:color w:val="333399"/>
          <w:lang w:val="it-IT"/>
        </w:rPr>
        <w:t xml:space="preserve"> </w:t>
      </w:r>
      <w:r w:rsidRPr="00B23A1C">
        <w:rPr>
          <w:rFonts w:ascii="Arial" w:hAnsi="Arial" w:cs="Arial"/>
          <w:color w:val="333399"/>
          <w:lang w:val="it-IT"/>
        </w:rPr>
        <w:t>primo</w:t>
      </w:r>
      <w:r w:rsidR="007152D1" w:rsidRPr="00B23A1C">
        <w:rPr>
          <w:rFonts w:ascii="Arial" w:hAnsi="Arial" w:cs="Arial"/>
          <w:color w:val="333399"/>
          <w:lang w:val="it-IT"/>
        </w:rPr>
        <w:t xml:space="preserve"> </w:t>
      </w:r>
      <w:r w:rsidRPr="00B23A1C">
        <w:rPr>
          <w:rFonts w:ascii="Arial" w:hAnsi="Arial" w:cs="Arial"/>
          <w:color w:val="333399"/>
          <w:lang w:val="it-IT"/>
        </w:rPr>
        <w:t>insegnante,</w:t>
      </w:r>
      <w:r w:rsidR="007152D1" w:rsidRPr="00B23A1C">
        <w:rPr>
          <w:rFonts w:ascii="Arial" w:hAnsi="Arial" w:cs="Arial"/>
          <w:color w:val="333399"/>
          <w:lang w:val="it-IT"/>
        </w:rPr>
        <w:t xml:space="preserve"> </w:t>
      </w:r>
      <w:r w:rsidRPr="00B23A1C">
        <w:rPr>
          <w:rFonts w:ascii="Arial" w:hAnsi="Arial" w:cs="Arial"/>
          <w:color w:val="333399"/>
          <w:lang w:val="it-IT"/>
        </w:rPr>
        <w:t>in</w:t>
      </w:r>
      <w:r w:rsidR="007152D1" w:rsidRPr="00B23A1C">
        <w:rPr>
          <w:rFonts w:ascii="Arial" w:hAnsi="Arial" w:cs="Arial"/>
          <w:color w:val="333399"/>
          <w:lang w:val="it-IT"/>
        </w:rPr>
        <w:t xml:space="preserve"> </w:t>
      </w:r>
      <w:r w:rsidRPr="00B23A1C">
        <w:rPr>
          <w:rFonts w:ascii="Arial" w:hAnsi="Arial" w:cs="Arial"/>
          <w:color w:val="333399"/>
          <w:lang w:val="it-IT"/>
        </w:rPr>
        <w:t>seguito</w:t>
      </w:r>
      <w:r w:rsidR="007152D1" w:rsidRPr="00B23A1C">
        <w:rPr>
          <w:rFonts w:ascii="Arial" w:hAnsi="Arial" w:cs="Arial"/>
          <w:color w:val="333399"/>
          <w:lang w:val="it-IT"/>
        </w:rPr>
        <w:t xml:space="preserve"> </w:t>
      </w:r>
      <w:r w:rsidRPr="00B23A1C">
        <w:rPr>
          <w:rFonts w:ascii="Arial" w:hAnsi="Arial" w:cs="Arial"/>
          <w:color w:val="333399"/>
          <w:lang w:val="it-IT"/>
        </w:rPr>
        <w:t>Karol</w:t>
      </w:r>
      <w:r w:rsidR="007152D1" w:rsidRPr="00B23A1C">
        <w:rPr>
          <w:rFonts w:ascii="Arial" w:hAnsi="Arial" w:cs="Arial"/>
          <w:color w:val="333399"/>
          <w:lang w:val="it-IT"/>
        </w:rPr>
        <w:t xml:space="preserve"> </w:t>
      </w:r>
      <w:r w:rsidRPr="00B23A1C">
        <w:rPr>
          <w:rFonts w:ascii="Arial" w:hAnsi="Arial" w:cs="Arial"/>
          <w:color w:val="333399"/>
          <w:lang w:val="it-IT"/>
        </w:rPr>
        <w:t>fu</w:t>
      </w:r>
      <w:r w:rsidR="007152D1" w:rsidRPr="00B23A1C">
        <w:rPr>
          <w:rFonts w:ascii="Arial" w:hAnsi="Arial" w:cs="Arial"/>
          <w:color w:val="333399"/>
          <w:lang w:val="it-IT"/>
        </w:rPr>
        <w:t xml:space="preserve"> </w:t>
      </w:r>
      <w:r w:rsidRPr="00B23A1C">
        <w:rPr>
          <w:rFonts w:ascii="Arial" w:hAnsi="Arial" w:cs="Arial"/>
          <w:color w:val="333399"/>
          <w:lang w:val="it-IT"/>
        </w:rPr>
        <w:t>allievo</w:t>
      </w:r>
      <w:r w:rsidR="007152D1" w:rsidRPr="00B23A1C">
        <w:rPr>
          <w:rFonts w:ascii="Arial" w:hAnsi="Arial" w:cs="Arial"/>
          <w:color w:val="333399"/>
          <w:lang w:val="it-IT"/>
        </w:rPr>
        <w:t xml:space="preserve"> </w:t>
      </w:r>
      <w:r w:rsidRPr="00B23A1C">
        <w:rPr>
          <w:rFonts w:ascii="Arial" w:hAnsi="Arial" w:cs="Arial"/>
          <w:color w:val="333399"/>
          <w:lang w:val="it-IT"/>
        </w:rPr>
        <w:t>di</w:t>
      </w:r>
      <w:r w:rsidR="007152D1" w:rsidRPr="00B23A1C">
        <w:rPr>
          <w:rFonts w:ascii="Arial" w:hAnsi="Arial" w:cs="Arial"/>
          <w:color w:val="333399"/>
          <w:lang w:val="it-IT"/>
        </w:rPr>
        <w:t xml:space="preserve"> </w:t>
      </w:r>
      <w:r w:rsidRPr="00B23A1C">
        <w:rPr>
          <w:rFonts w:ascii="Arial" w:hAnsi="Arial" w:cs="Arial"/>
          <w:color w:val="333399"/>
          <w:lang w:val="it-IT"/>
        </w:rPr>
        <w:t>Neuhaus.</w:t>
      </w:r>
      <w:r w:rsidR="007152D1" w:rsidRPr="00B23A1C">
        <w:rPr>
          <w:rFonts w:ascii="Arial" w:hAnsi="Arial" w:cs="Arial"/>
          <w:color w:val="333399"/>
          <w:lang w:val="it-IT"/>
        </w:rPr>
        <w:t xml:space="preserve"> </w:t>
      </w:r>
      <w:r w:rsidRPr="00B23A1C">
        <w:rPr>
          <w:rFonts w:ascii="Arial" w:hAnsi="Arial" w:cs="Arial"/>
          <w:color w:val="333399"/>
          <w:lang w:val="it-IT"/>
        </w:rPr>
        <w:t>Amico</w:t>
      </w:r>
      <w:r w:rsidR="007152D1" w:rsidRPr="00B23A1C">
        <w:rPr>
          <w:rFonts w:ascii="Arial" w:hAnsi="Arial" w:cs="Arial"/>
          <w:color w:val="333399"/>
          <w:lang w:val="it-IT"/>
        </w:rPr>
        <w:t xml:space="preserve"> </w:t>
      </w:r>
      <w:r w:rsidRPr="00B23A1C">
        <w:rPr>
          <w:rFonts w:ascii="Arial" w:hAnsi="Arial" w:cs="Arial"/>
          <w:color w:val="333399"/>
          <w:lang w:val="it-IT"/>
        </w:rPr>
        <w:t>di</w:t>
      </w:r>
      <w:r w:rsidR="007152D1" w:rsidRPr="00B23A1C">
        <w:rPr>
          <w:rFonts w:ascii="Arial" w:hAnsi="Arial" w:cs="Arial"/>
          <w:color w:val="333399"/>
          <w:lang w:val="it-IT"/>
        </w:rPr>
        <w:t xml:space="preserve"> </w:t>
      </w:r>
      <w:r w:rsidRPr="00B23A1C">
        <w:rPr>
          <w:rFonts w:ascii="Arial" w:hAnsi="Arial" w:cs="Arial"/>
          <w:color w:val="333399"/>
          <w:lang w:val="it-IT"/>
        </w:rPr>
        <w:t>A.</w:t>
      </w:r>
      <w:r w:rsidR="007152D1" w:rsidRPr="00B23A1C">
        <w:rPr>
          <w:rFonts w:ascii="Arial" w:hAnsi="Arial" w:cs="Arial"/>
          <w:color w:val="333399"/>
          <w:lang w:val="it-IT"/>
        </w:rPr>
        <w:t xml:space="preserve"> </w:t>
      </w:r>
      <w:r w:rsidRPr="00B23A1C">
        <w:rPr>
          <w:rFonts w:ascii="Arial" w:hAnsi="Arial" w:cs="Arial"/>
          <w:color w:val="333399"/>
          <w:lang w:val="it-IT"/>
        </w:rPr>
        <w:t>Rubinstein</w:t>
      </w:r>
      <w:r w:rsidR="007152D1" w:rsidRPr="00B23A1C">
        <w:rPr>
          <w:rFonts w:ascii="Arial" w:hAnsi="Arial" w:cs="Arial"/>
          <w:color w:val="333399"/>
          <w:lang w:val="it-IT"/>
        </w:rPr>
        <w:t xml:space="preserve"> </w:t>
      </w:r>
      <w:r w:rsidRPr="00B23A1C">
        <w:rPr>
          <w:rFonts w:ascii="Arial" w:hAnsi="Arial" w:cs="Arial"/>
          <w:color w:val="333399"/>
          <w:lang w:val="it-IT"/>
        </w:rPr>
        <w:t>e</w:t>
      </w:r>
      <w:r w:rsidR="007152D1" w:rsidRPr="00B23A1C">
        <w:rPr>
          <w:rFonts w:ascii="Arial" w:hAnsi="Arial" w:cs="Arial"/>
          <w:color w:val="333399"/>
          <w:lang w:val="it-IT"/>
        </w:rPr>
        <w:t xml:space="preserve"> </w:t>
      </w:r>
      <w:r w:rsidRPr="00B23A1C">
        <w:rPr>
          <w:rFonts w:ascii="Arial" w:hAnsi="Arial" w:cs="Arial"/>
          <w:color w:val="333399"/>
          <w:lang w:val="it-IT"/>
        </w:rPr>
        <w:t>del</w:t>
      </w:r>
      <w:r w:rsidR="00F16112" w:rsidRPr="00B23A1C">
        <w:rPr>
          <w:rFonts w:ascii="Arial" w:hAnsi="Arial" w:cs="Arial"/>
          <w:color w:val="333399"/>
          <w:lang w:val="it-IT"/>
        </w:rPr>
        <w:t xml:space="preserve"> </w:t>
      </w:r>
      <w:r w:rsidR="00301D38">
        <w:rPr>
          <w:rFonts w:ascii="Arial" w:hAnsi="Arial" w:cs="Arial"/>
          <w:color w:val="333399"/>
          <w:lang w:val="it-IT"/>
        </w:rPr>
        <w:t xml:space="preserve">          </w:t>
      </w:r>
      <w:r w:rsidRPr="00B23A1C">
        <w:rPr>
          <w:rFonts w:ascii="Arial" w:hAnsi="Arial" w:cs="Arial"/>
          <w:color w:val="333399"/>
          <w:lang w:val="it-IT"/>
        </w:rPr>
        <w:t>direttore</w:t>
      </w:r>
      <w:r w:rsidR="007152D1" w:rsidRPr="00B23A1C">
        <w:rPr>
          <w:rFonts w:ascii="Arial" w:hAnsi="Arial" w:cs="Arial"/>
          <w:color w:val="333399"/>
          <w:lang w:val="it-IT"/>
        </w:rPr>
        <w:t xml:space="preserve"> </w:t>
      </w:r>
      <w:r w:rsidRPr="00B23A1C">
        <w:rPr>
          <w:rFonts w:ascii="Arial" w:hAnsi="Arial" w:cs="Arial"/>
          <w:color w:val="333399"/>
          <w:lang w:val="it-IT"/>
        </w:rPr>
        <w:t>d</w:t>
      </w:r>
      <w:r w:rsidRPr="00B23A1C">
        <w:rPr>
          <w:rFonts w:ascii="Arial" w:eastAsia="Arial" w:hAnsi="Arial" w:cs="Arial"/>
          <w:color w:val="333399"/>
          <w:lang w:val="it-IT"/>
        </w:rPr>
        <w:t>’</w:t>
      </w:r>
      <w:r w:rsidRPr="00B23A1C">
        <w:rPr>
          <w:rFonts w:ascii="Arial" w:hAnsi="Arial" w:cs="Arial"/>
          <w:color w:val="333399"/>
          <w:lang w:val="it-IT"/>
        </w:rPr>
        <w:t>orchestra</w:t>
      </w:r>
      <w:r w:rsidR="007152D1" w:rsidRPr="00B23A1C">
        <w:rPr>
          <w:rFonts w:ascii="Arial" w:hAnsi="Arial" w:cs="Arial"/>
          <w:color w:val="333399"/>
          <w:lang w:val="it-IT"/>
        </w:rPr>
        <w:t xml:space="preserve"> </w:t>
      </w:r>
      <w:r w:rsidRPr="00B23A1C">
        <w:rPr>
          <w:rFonts w:ascii="Arial" w:hAnsi="Arial" w:cs="Arial"/>
          <w:color w:val="333399"/>
          <w:lang w:val="it-IT"/>
        </w:rPr>
        <w:t>Fitelberg,</w:t>
      </w:r>
      <w:r w:rsidR="007152D1" w:rsidRPr="00B23A1C">
        <w:rPr>
          <w:rFonts w:ascii="Arial" w:hAnsi="Arial" w:cs="Arial"/>
          <w:color w:val="333399"/>
          <w:lang w:val="it-IT"/>
        </w:rPr>
        <w:t xml:space="preserve"> </w:t>
      </w:r>
      <w:r w:rsidRPr="00B23A1C">
        <w:rPr>
          <w:rFonts w:ascii="Arial" w:hAnsi="Arial" w:cs="Arial"/>
          <w:color w:val="333399"/>
          <w:lang w:val="it-IT"/>
        </w:rPr>
        <w:t>con</w:t>
      </w:r>
      <w:r w:rsidR="007152D1" w:rsidRPr="00B23A1C">
        <w:rPr>
          <w:rFonts w:ascii="Arial" w:hAnsi="Arial" w:cs="Arial"/>
          <w:color w:val="333399"/>
          <w:lang w:val="it-IT"/>
        </w:rPr>
        <w:t xml:space="preserve"> </w:t>
      </w:r>
      <w:r w:rsidRPr="00B23A1C">
        <w:rPr>
          <w:rFonts w:ascii="Arial" w:hAnsi="Arial" w:cs="Arial"/>
          <w:color w:val="333399"/>
          <w:lang w:val="it-IT"/>
        </w:rPr>
        <w:t>il</w:t>
      </w:r>
      <w:r w:rsidR="007152D1" w:rsidRPr="00B23A1C">
        <w:rPr>
          <w:rFonts w:ascii="Arial" w:hAnsi="Arial" w:cs="Arial"/>
          <w:color w:val="333399"/>
          <w:lang w:val="it-IT"/>
        </w:rPr>
        <w:t xml:space="preserve"> </w:t>
      </w:r>
      <w:r w:rsidRPr="00B23A1C">
        <w:rPr>
          <w:rFonts w:ascii="Arial" w:hAnsi="Arial" w:cs="Arial"/>
          <w:color w:val="333399"/>
          <w:lang w:val="it-IT"/>
        </w:rPr>
        <w:t>quale</w:t>
      </w:r>
      <w:r w:rsidR="007152D1" w:rsidRPr="00B23A1C">
        <w:rPr>
          <w:rFonts w:ascii="Arial" w:hAnsi="Arial" w:cs="Arial"/>
          <w:color w:val="333399"/>
          <w:lang w:val="it-IT"/>
        </w:rPr>
        <w:t xml:space="preserve"> </w:t>
      </w:r>
      <w:r w:rsidRPr="00B23A1C">
        <w:rPr>
          <w:rFonts w:ascii="Arial" w:hAnsi="Arial" w:cs="Arial"/>
          <w:color w:val="333399"/>
          <w:lang w:val="it-IT"/>
        </w:rPr>
        <w:t>fondò</w:t>
      </w:r>
      <w:r w:rsidR="007152D1" w:rsidRPr="00B23A1C">
        <w:rPr>
          <w:rFonts w:ascii="Arial" w:hAnsi="Arial" w:cs="Arial"/>
          <w:color w:val="333399"/>
          <w:lang w:val="it-IT"/>
        </w:rPr>
        <w:t xml:space="preserve"> </w:t>
      </w:r>
      <w:r w:rsidRPr="00B23A1C">
        <w:rPr>
          <w:rFonts w:ascii="Arial" w:hAnsi="Arial" w:cs="Arial"/>
          <w:color w:val="333399"/>
          <w:lang w:val="it-IT"/>
        </w:rPr>
        <w:t>la</w:t>
      </w:r>
      <w:r w:rsidR="007152D1" w:rsidRPr="00B23A1C">
        <w:rPr>
          <w:rFonts w:ascii="Arial" w:hAnsi="Arial" w:cs="Arial"/>
          <w:color w:val="333399"/>
          <w:lang w:val="it-IT"/>
        </w:rPr>
        <w:t xml:space="preserve"> </w:t>
      </w:r>
      <w:r w:rsidRPr="00B23A1C">
        <w:rPr>
          <w:rFonts w:ascii="Arial" w:hAnsi="Arial" w:cs="Arial"/>
          <w:color w:val="333399"/>
          <w:lang w:val="it-IT"/>
        </w:rPr>
        <w:t>Scuola</w:t>
      </w:r>
      <w:r w:rsidRPr="00B23A1C">
        <w:rPr>
          <w:rFonts w:ascii="Arial" w:eastAsia="Arial" w:hAnsi="Arial" w:cs="Arial"/>
          <w:color w:val="333399"/>
          <w:lang w:val="it-IT"/>
        </w:rPr>
        <w:t xml:space="preserve"> “</w:t>
      </w:r>
      <w:r w:rsidRPr="00B23A1C">
        <w:rPr>
          <w:rFonts w:ascii="Arial" w:hAnsi="Arial" w:cs="Arial"/>
          <w:color w:val="333399"/>
          <w:lang w:val="it-IT"/>
        </w:rPr>
        <w:t>Giovane</w:t>
      </w:r>
      <w:r w:rsidR="007152D1" w:rsidRPr="00B23A1C">
        <w:rPr>
          <w:rFonts w:ascii="Arial" w:hAnsi="Arial" w:cs="Arial"/>
          <w:color w:val="333399"/>
          <w:lang w:val="it-IT"/>
        </w:rPr>
        <w:t xml:space="preserve"> </w:t>
      </w:r>
      <w:r w:rsidRPr="00B23A1C">
        <w:rPr>
          <w:rFonts w:ascii="Arial" w:hAnsi="Arial" w:cs="Arial"/>
          <w:color w:val="333399"/>
          <w:lang w:val="it-IT"/>
        </w:rPr>
        <w:t>Polonia</w:t>
      </w:r>
      <w:r w:rsidRPr="00B23A1C">
        <w:rPr>
          <w:rFonts w:ascii="Arial" w:eastAsia="Arial" w:hAnsi="Arial" w:cs="Arial"/>
          <w:color w:val="333399"/>
          <w:lang w:val="it-IT"/>
        </w:rPr>
        <w:t>”</w:t>
      </w:r>
      <w:r w:rsidRPr="00B23A1C">
        <w:rPr>
          <w:rFonts w:ascii="Arial" w:hAnsi="Arial" w:cs="Arial"/>
          <w:color w:val="333399"/>
          <w:lang w:val="it-IT"/>
        </w:rPr>
        <w:t>.</w:t>
      </w:r>
      <w:r w:rsidR="007152D1" w:rsidRPr="00B23A1C">
        <w:rPr>
          <w:rFonts w:ascii="Arial" w:hAnsi="Arial" w:cs="Arial"/>
          <w:color w:val="333399"/>
          <w:lang w:val="it-IT"/>
        </w:rPr>
        <w:t xml:space="preserve"> </w:t>
      </w:r>
      <w:r w:rsidRPr="00B23A1C">
        <w:rPr>
          <w:rFonts w:ascii="Arial" w:hAnsi="Arial" w:cs="Arial"/>
          <w:color w:val="333399"/>
          <w:lang w:val="it-IT"/>
        </w:rPr>
        <w:t>Nel</w:t>
      </w:r>
      <w:r w:rsidR="007152D1" w:rsidRPr="00B23A1C">
        <w:rPr>
          <w:rFonts w:ascii="Arial" w:hAnsi="Arial" w:cs="Arial"/>
          <w:color w:val="333399"/>
          <w:lang w:val="it-IT"/>
        </w:rPr>
        <w:t xml:space="preserve"> </w:t>
      </w:r>
      <w:r w:rsidRPr="00B23A1C">
        <w:rPr>
          <w:rFonts w:ascii="Arial" w:hAnsi="Arial" w:cs="Arial"/>
          <w:color w:val="333399"/>
          <w:lang w:val="it-IT"/>
        </w:rPr>
        <w:t>1908,</w:t>
      </w:r>
      <w:r w:rsidR="007152D1" w:rsidRPr="00B23A1C">
        <w:rPr>
          <w:rFonts w:ascii="Arial" w:hAnsi="Arial" w:cs="Arial"/>
          <w:color w:val="333399"/>
          <w:lang w:val="it-IT"/>
        </w:rPr>
        <w:t xml:space="preserve"> </w:t>
      </w:r>
      <w:r w:rsidRPr="00B23A1C">
        <w:rPr>
          <w:rFonts w:ascii="Arial" w:hAnsi="Arial" w:cs="Arial"/>
          <w:color w:val="333399"/>
          <w:lang w:val="it-IT"/>
        </w:rPr>
        <w:t>fu</w:t>
      </w:r>
      <w:r w:rsidR="007152D1" w:rsidRPr="00B23A1C">
        <w:rPr>
          <w:rFonts w:ascii="Arial" w:hAnsi="Arial" w:cs="Arial"/>
          <w:color w:val="333399"/>
          <w:lang w:val="it-IT"/>
        </w:rPr>
        <w:t xml:space="preserve"> </w:t>
      </w:r>
      <w:r w:rsidRPr="00B23A1C">
        <w:rPr>
          <w:rFonts w:ascii="Arial" w:hAnsi="Arial" w:cs="Arial"/>
          <w:color w:val="333399"/>
          <w:lang w:val="it-IT"/>
        </w:rPr>
        <w:t>in</w:t>
      </w:r>
      <w:r w:rsidR="007152D1" w:rsidRPr="00B23A1C">
        <w:rPr>
          <w:rFonts w:ascii="Arial" w:hAnsi="Arial" w:cs="Arial"/>
          <w:color w:val="333399"/>
          <w:lang w:val="it-IT"/>
        </w:rPr>
        <w:t xml:space="preserve"> </w:t>
      </w:r>
      <w:r w:rsidRPr="00B23A1C">
        <w:rPr>
          <w:rFonts w:ascii="Arial" w:hAnsi="Arial" w:cs="Arial"/>
          <w:color w:val="333399"/>
          <w:lang w:val="it-IT"/>
        </w:rPr>
        <w:t>Italia,</w:t>
      </w:r>
      <w:r w:rsidR="007152D1" w:rsidRPr="00B23A1C">
        <w:rPr>
          <w:rFonts w:ascii="Arial" w:hAnsi="Arial" w:cs="Arial"/>
          <w:color w:val="333399"/>
          <w:lang w:val="it-IT"/>
        </w:rPr>
        <w:t xml:space="preserve"> </w:t>
      </w:r>
      <w:r w:rsidRPr="00B23A1C">
        <w:rPr>
          <w:rFonts w:ascii="Arial" w:hAnsi="Arial" w:cs="Arial"/>
          <w:color w:val="333399"/>
          <w:lang w:val="it-IT"/>
        </w:rPr>
        <w:t>nel</w:t>
      </w:r>
      <w:r w:rsidR="007152D1" w:rsidRPr="00B23A1C">
        <w:rPr>
          <w:rFonts w:ascii="Arial" w:hAnsi="Arial" w:cs="Arial"/>
          <w:color w:val="333399"/>
          <w:lang w:val="it-IT"/>
        </w:rPr>
        <w:t xml:space="preserve"> </w:t>
      </w:r>
      <w:r w:rsidRPr="00B23A1C">
        <w:rPr>
          <w:rFonts w:ascii="Arial" w:hAnsi="Arial" w:cs="Arial"/>
          <w:color w:val="333399"/>
          <w:lang w:val="it-IT"/>
        </w:rPr>
        <w:t>1910</w:t>
      </w:r>
      <w:r w:rsidR="007152D1" w:rsidRPr="00B23A1C">
        <w:rPr>
          <w:rFonts w:ascii="Arial" w:hAnsi="Arial" w:cs="Arial"/>
          <w:color w:val="333399"/>
          <w:lang w:val="it-IT"/>
        </w:rPr>
        <w:t xml:space="preserve"> </w:t>
      </w:r>
      <w:r w:rsidR="00301D38">
        <w:rPr>
          <w:rFonts w:ascii="Arial" w:hAnsi="Arial" w:cs="Arial"/>
          <w:color w:val="333399"/>
          <w:lang w:val="it-IT"/>
        </w:rPr>
        <w:t xml:space="preserve">            </w:t>
      </w:r>
      <w:r w:rsidRPr="00B23A1C">
        <w:rPr>
          <w:rFonts w:ascii="Arial" w:hAnsi="Arial" w:cs="Arial"/>
          <w:color w:val="333399"/>
          <w:lang w:val="it-IT"/>
        </w:rPr>
        <w:t>prese</w:t>
      </w:r>
      <w:r w:rsidR="007152D1" w:rsidRPr="00B23A1C">
        <w:rPr>
          <w:rFonts w:ascii="Arial" w:hAnsi="Arial" w:cs="Arial"/>
          <w:color w:val="333399"/>
          <w:lang w:val="it-IT"/>
        </w:rPr>
        <w:t xml:space="preserve"> </w:t>
      </w:r>
      <w:r w:rsidRPr="00B23A1C">
        <w:rPr>
          <w:rFonts w:ascii="Arial" w:hAnsi="Arial" w:cs="Arial"/>
          <w:color w:val="333399"/>
          <w:lang w:val="it-IT"/>
        </w:rPr>
        <w:t>residenza</w:t>
      </w:r>
      <w:r w:rsidR="007152D1" w:rsidRPr="00B23A1C">
        <w:rPr>
          <w:rFonts w:ascii="Arial" w:hAnsi="Arial" w:cs="Arial"/>
          <w:color w:val="333399"/>
          <w:lang w:val="it-IT"/>
        </w:rPr>
        <w:t xml:space="preserve"> </w:t>
      </w:r>
      <w:r w:rsidRPr="00B23A1C">
        <w:rPr>
          <w:rFonts w:ascii="Arial" w:hAnsi="Arial" w:cs="Arial"/>
          <w:color w:val="333399"/>
          <w:lang w:val="it-IT"/>
        </w:rPr>
        <w:t>a</w:t>
      </w:r>
      <w:r w:rsidR="007152D1" w:rsidRPr="00B23A1C">
        <w:rPr>
          <w:rFonts w:ascii="Arial" w:hAnsi="Arial" w:cs="Arial"/>
          <w:color w:val="333399"/>
          <w:lang w:val="it-IT"/>
        </w:rPr>
        <w:t xml:space="preserve"> </w:t>
      </w:r>
      <w:r w:rsidRPr="00B23A1C">
        <w:rPr>
          <w:rFonts w:ascii="Arial" w:hAnsi="Arial" w:cs="Arial"/>
          <w:color w:val="333399"/>
          <w:lang w:val="it-IT"/>
        </w:rPr>
        <w:t>Vienna,</w:t>
      </w:r>
      <w:r w:rsidR="007152D1" w:rsidRPr="00B23A1C">
        <w:rPr>
          <w:rFonts w:ascii="Arial" w:hAnsi="Arial" w:cs="Arial"/>
          <w:color w:val="333399"/>
          <w:lang w:val="it-IT"/>
        </w:rPr>
        <w:t xml:space="preserve"> </w:t>
      </w:r>
      <w:r w:rsidRPr="00B23A1C">
        <w:rPr>
          <w:rFonts w:ascii="Arial" w:hAnsi="Arial" w:cs="Arial"/>
          <w:color w:val="333399"/>
          <w:lang w:val="it-IT"/>
        </w:rPr>
        <w:t>dove</w:t>
      </w:r>
      <w:r w:rsidR="007152D1" w:rsidRPr="00B23A1C">
        <w:rPr>
          <w:rFonts w:ascii="Arial" w:hAnsi="Arial" w:cs="Arial"/>
          <w:color w:val="333399"/>
          <w:lang w:val="it-IT"/>
        </w:rPr>
        <w:t xml:space="preserve"> </w:t>
      </w:r>
      <w:r w:rsidRPr="00B23A1C">
        <w:rPr>
          <w:rFonts w:ascii="Arial" w:hAnsi="Arial" w:cs="Arial"/>
          <w:color w:val="333399"/>
          <w:lang w:val="it-IT"/>
        </w:rPr>
        <w:t>collaborò</w:t>
      </w:r>
      <w:r w:rsidR="007152D1" w:rsidRPr="00B23A1C">
        <w:rPr>
          <w:rFonts w:ascii="Arial" w:hAnsi="Arial" w:cs="Arial"/>
          <w:color w:val="333399"/>
          <w:lang w:val="it-IT"/>
        </w:rPr>
        <w:t xml:space="preserve"> </w:t>
      </w:r>
      <w:r w:rsidRPr="00B23A1C">
        <w:rPr>
          <w:rFonts w:ascii="Arial" w:hAnsi="Arial" w:cs="Arial"/>
          <w:color w:val="333399"/>
          <w:lang w:val="it-IT"/>
        </w:rPr>
        <w:t>con</w:t>
      </w:r>
      <w:r w:rsidR="007152D1" w:rsidRPr="00B23A1C">
        <w:rPr>
          <w:rFonts w:ascii="Arial" w:hAnsi="Arial" w:cs="Arial"/>
          <w:color w:val="333399"/>
          <w:lang w:val="it-IT"/>
        </w:rPr>
        <w:t xml:space="preserve"> </w:t>
      </w:r>
      <w:r w:rsidRPr="00B23A1C">
        <w:rPr>
          <w:rFonts w:ascii="Arial" w:hAnsi="Arial" w:cs="Arial"/>
          <w:color w:val="333399"/>
          <w:lang w:val="it-IT"/>
        </w:rPr>
        <w:t>la</w:t>
      </w:r>
      <w:r w:rsidR="007152D1" w:rsidRPr="00B23A1C">
        <w:rPr>
          <w:rFonts w:ascii="Arial" w:hAnsi="Arial" w:cs="Arial"/>
          <w:color w:val="333399"/>
          <w:lang w:val="it-IT"/>
        </w:rPr>
        <w:t xml:space="preserve"> </w:t>
      </w:r>
      <w:r w:rsidRPr="00B23A1C">
        <w:rPr>
          <w:rFonts w:ascii="Arial" w:hAnsi="Arial" w:cs="Arial"/>
          <w:color w:val="333399"/>
          <w:lang w:val="it-IT"/>
        </w:rPr>
        <w:t>casa</w:t>
      </w:r>
      <w:r w:rsidR="007152D1" w:rsidRPr="00B23A1C">
        <w:rPr>
          <w:rFonts w:ascii="Arial" w:hAnsi="Arial" w:cs="Arial"/>
          <w:color w:val="333399"/>
          <w:lang w:val="it-IT"/>
        </w:rPr>
        <w:t xml:space="preserve"> </w:t>
      </w:r>
      <w:r w:rsidRPr="00B23A1C">
        <w:rPr>
          <w:rFonts w:ascii="Arial" w:hAnsi="Arial" w:cs="Arial"/>
          <w:color w:val="333399"/>
          <w:lang w:val="it-IT"/>
        </w:rPr>
        <w:t>editrice</w:t>
      </w:r>
      <w:r w:rsidR="007152D1" w:rsidRPr="00B23A1C">
        <w:rPr>
          <w:rFonts w:ascii="Arial" w:hAnsi="Arial" w:cs="Arial"/>
          <w:color w:val="333399"/>
          <w:lang w:val="it-IT"/>
        </w:rPr>
        <w:t xml:space="preserve"> </w:t>
      </w:r>
      <w:r w:rsidRPr="00B23A1C">
        <w:rPr>
          <w:rFonts w:ascii="Arial" w:hAnsi="Arial" w:cs="Arial"/>
          <w:color w:val="333399"/>
          <w:lang w:val="it-IT"/>
        </w:rPr>
        <w:t>Universal,</w:t>
      </w:r>
      <w:r w:rsidR="007152D1" w:rsidRPr="00B23A1C">
        <w:rPr>
          <w:rFonts w:ascii="Arial" w:hAnsi="Arial" w:cs="Arial"/>
          <w:color w:val="333399"/>
          <w:lang w:val="it-IT"/>
        </w:rPr>
        <w:t xml:space="preserve"> </w:t>
      </w:r>
      <w:r w:rsidRPr="00B23A1C">
        <w:rPr>
          <w:rFonts w:ascii="Arial" w:hAnsi="Arial" w:cs="Arial"/>
          <w:color w:val="333399"/>
          <w:lang w:val="it-IT"/>
        </w:rPr>
        <w:t>nel</w:t>
      </w:r>
      <w:r w:rsidR="007152D1" w:rsidRPr="00B23A1C">
        <w:rPr>
          <w:rFonts w:ascii="Arial" w:hAnsi="Arial" w:cs="Arial"/>
          <w:color w:val="333399"/>
          <w:lang w:val="it-IT"/>
        </w:rPr>
        <w:t xml:space="preserve"> </w:t>
      </w:r>
      <w:r w:rsidRPr="00B23A1C">
        <w:rPr>
          <w:rFonts w:ascii="Arial" w:hAnsi="Arial" w:cs="Arial"/>
          <w:color w:val="333399"/>
          <w:lang w:val="it-IT"/>
        </w:rPr>
        <w:t>1919</w:t>
      </w:r>
      <w:r w:rsidR="007152D1" w:rsidRPr="00B23A1C">
        <w:rPr>
          <w:rFonts w:ascii="Arial" w:hAnsi="Arial" w:cs="Arial"/>
          <w:color w:val="333399"/>
          <w:lang w:val="it-IT"/>
        </w:rPr>
        <w:t xml:space="preserve"> </w:t>
      </w:r>
      <w:r w:rsidRPr="00B23A1C">
        <w:rPr>
          <w:rFonts w:ascii="Arial" w:hAnsi="Arial" w:cs="Arial"/>
          <w:color w:val="333399"/>
          <w:lang w:val="it-IT"/>
        </w:rPr>
        <w:t>si</w:t>
      </w:r>
      <w:r w:rsidR="007152D1" w:rsidRPr="00B23A1C">
        <w:rPr>
          <w:rFonts w:ascii="Arial" w:hAnsi="Arial" w:cs="Arial"/>
          <w:color w:val="333399"/>
          <w:lang w:val="it-IT"/>
        </w:rPr>
        <w:t xml:space="preserve"> </w:t>
      </w:r>
      <w:r w:rsidRPr="00B23A1C">
        <w:rPr>
          <w:rFonts w:ascii="Arial" w:hAnsi="Arial" w:cs="Arial"/>
          <w:color w:val="333399"/>
          <w:lang w:val="it-IT"/>
        </w:rPr>
        <w:t>stabilì</w:t>
      </w:r>
      <w:r w:rsidR="007152D1" w:rsidRPr="00B23A1C">
        <w:rPr>
          <w:rFonts w:ascii="Arial" w:hAnsi="Arial" w:cs="Arial"/>
          <w:color w:val="333399"/>
          <w:lang w:val="it-IT"/>
        </w:rPr>
        <w:t xml:space="preserve"> </w:t>
      </w:r>
      <w:r w:rsidRPr="00B23A1C">
        <w:rPr>
          <w:rFonts w:ascii="Arial" w:hAnsi="Arial" w:cs="Arial"/>
          <w:color w:val="333399"/>
          <w:lang w:val="it-IT"/>
        </w:rPr>
        <w:t>a</w:t>
      </w:r>
      <w:r w:rsidR="007152D1" w:rsidRPr="00B23A1C">
        <w:rPr>
          <w:rFonts w:ascii="Arial" w:hAnsi="Arial" w:cs="Arial"/>
          <w:color w:val="333399"/>
          <w:lang w:val="it-IT"/>
        </w:rPr>
        <w:t xml:space="preserve"> </w:t>
      </w:r>
      <w:r w:rsidRPr="00B23A1C">
        <w:rPr>
          <w:rFonts w:ascii="Arial" w:hAnsi="Arial" w:cs="Arial"/>
          <w:color w:val="333399"/>
          <w:lang w:val="it-IT"/>
        </w:rPr>
        <w:t>Varsavia</w:t>
      </w:r>
      <w:r w:rsidR="007152D1" w:rsidRPr="00B23A1C">
        <w:rPr>
          <w:rFonts w:ascii="Arial" w:hAnsi="Arial" w:cs="Arial"/>
          <w:color w:val="333399"/>
          <w:lang w:val="it-IT"/>
        </w:rPr>
        <w:t xml:space="preserve"> </w:t>
      </w:r>
      <w:r w:rsidRPr="00B23A1C">
        <w:rPr>
          <w:rFonts w:ascii="Arial" w:hAnsi="Arial" w:cs="Arial"/>
          <w:color w:val="333399"/>
          <w:lang w:val="it-IT"/>
        </w:rPr>
        <w:t>dove,</w:t>
      </w:r>
      <w:r w:rsidR="007152D1" w:rsidRPr="00B23A1C">
        <w:rPr>
          <w:rFonts w:ascii="Arial" w:hAnsi="Arial" w:cs="Arial"/>
          <w:color w:val="333399"/>
          <w:lang w:val="it-IT"/>
        </w:rPr>
        <w:t xml:space="preserve"> </w:t>
      </w:r>
      <w:r w:rsidR="00F16112" w:rsidRPr="00B23A1C">
        <w:rPr>
          <w:rFonts w:ascii="Arial" w:hAnsi="Arial" w:cs="Arial"/>
          <w:color w:val="333399"/>
          <w:lang w:val="it-IT"/>
        </w:rPr>
        <w:t xml:space="preserve">    </w:t>
      </w:r>
      <w:r w:rsidR="00301D38">
        <w:rPr>
          <w:rFonts w:ascii="Arial" w:hAnsi="Arial" w:cs="Arial"/>
          <w:color w:val="333399"/>
          <w:lang w:val="it-IT"/>
        </w:rPr>
        <w:t xml:space="preserve">               </w:t>
      </w:r>
      <w:r w:rsidRPr="00B23A1C">
        <w:rPr>
          <w:rFonts w:ascii="Arial" w:hAnsi="Arial" w:cs="Arial"/>
          <w:color w:val="333399"/>
          <w:lang w:val="it-IT"/>
        </w:rPr>
        <w:t>nel</w:t>
      </w:r>
      <w:r w:rsidR="007152D1" w:rsidRPr="00B23A1C">
        <w:rPr>
          <w:rFonts w:ascii="Arial" w:hAnsi="Arial" w:cs="Arial"/>
          <w:color w:val="333399"/>
          <w:lang w:val="it-IT"/>
        </w:rPr>
        <w:t xml:space="preserve"> </w:t>
      </w:r>
      <w:r w:rsidRPr="00B23A1C">
        <w:rPr>
          <w:rFonts w:ascii="Arial" w:hAnsi="Arial" w:cs="Arial"/>
          <w:color w:val="333399"/>
          <w:lang w:val="it-IT"/>
        </w:rPr>
        <w:t>1926</w:t>
      </w:r>
      <w:r w:rsidR="007152D1" w:rsidRPr="00B23A1C">
        <w:rPr>
          <w:rFonts w:ascii="Arial" w:hAnsi="Arial" w:cs="Arial"/>
          <w:color w:val="333399"/>
          <w:lang w:val="it-IT"/>
        </w:rPr>
        <w:t xml:space="preserve"> </w:t>
      </w:r>
      <w:r w:rsidRPr="00B23A1C">
        <w:rPr>
          <w:rFonts w:ascii="Arial" w:hAnsi="Arial" w:cs="Arial"/>
          <w:color w:val="333399"/>
          <w:lang w:val="it-IT"/>
        </w:rPr>
        <w:t>fu</w:t>
      </w:r>
      <w:r w:rsidR="007152D1" w:rsidRPr="00B23A1C">
        <w:rPr>
          <w:rFonts w:ascii="Arial" w:hAnsi="Arial" w:cs="Arial"/>
          <w:color w:val="333399"/>
          <w:lang w:val="it-IT"/>
        </w:rPr>
        <w:t xml:space="preserve"> </w:t>
      </w:r>
      <w:r w:rsidRPr="00B23A1C">
        <w:rPr>
          <w:rFonts w:ascii="Arial" w:hAnsi="Arial" w:cs="Arial"/>
          <w:color w:val="333399"/>
          <w:lang w:val="it-IT"/>
        </w:rPr>
        <w:t>Direttore</w:t>
      </w:r>
      <w:r w:rsidR="007152D1" w:rsidRPr="00B23A1C">
        <w:rPr>
          <w:rFonts w:ascii="Arial" w:hAnsi="Arial" w:cs="Arial"/>
          <w:color w:val="333399"/>
          <w:lang w:val="it-IT"/>
        </w:rPr>
        <w:t xml:space="preserve"> </w:t>
      </w:r>
      <w:r w:rsidRPr="00B23A1C">
        <w:rPr>
          <w:rFonts w:ascii="Arial" w:hAnsi="Arial" w:cs="Arial"/>
          <w:color w:val="333399"/>
          <w:lang w:val="it-IT"/>
        </w:rPr>
        <w:t>del</w:t>
      </w:r>
      <w:r w:rsidR="007152D1" w:rsidRPr="00B23A1C">
        <w:rPr>
          <w:rFonts w:ascii="Arial" w:hAnsi="Arial" w:cs="Arial"/>
          <w:color w:val="333399"/>
          <w:lang w:val="it-IT"/>
        </w:rPr>
        <w:t xml:space="preserve"> </w:t>
      </w:r>
      <w:r w:rsidRPr="00B23A1C">
        <w:rPr>
          <w:rFonts w:ascii="Arial" w:hAnsi="Arial" w:cs="Arial"/>
          <w:color w:val="333399"/>
          <w:lang w:val="it-IT"/>
        </w:rPr>
        <w:t>Conservatorio</w:t>
      </w:r>
      <w:r w:rsidR="007152D1" w:rsidRPr="00B23A1C">
        <w:rPr>
          <w:rFonts w:ascii="Arial" w:hAnsi="Arial" w:cs="Arial"/>
          <w:color w:val="333399"/>
          <w:lang w:val="it-IT"/>
        </w:rPr>
        <w:t xml:space="preserve"> </w:t>
      </w:r>
      <w:r w:rsidRPr="00B23A1C">
        <w:rPr>
          <w:rFonts w:ascii="Arial" w:hAnsi="Arial" w:cs="Arial"/>
          <w:color w:val="333399"/>
          <w:lang w:val="it-IT"/>
        </w:rPr>
        <w:t>e</w:t>
      </w:r>
      <w:r w:rsidR="007152D1" w:rsidRPr="00B23A1C">
        <w:rPr>
          <w:rFonts w:ascii="Arial" w:hAnsi="Arial" w:cs="Arial"/>
          <w:color w:val="333399"/>
          <w:lang w:val="it-IT"/>
        </w:rPr>
        <w:t xml:space="preserve"> </w:t>
      </w:r>
      <w:r w:rsidRPr="00B23A1C">
        <w:rPr>
          <w:rFonts w:ascii="Arial" w:hAnsi="Arial" w:cs="Arial"/>
          <w:color w:val="333399"/>
          <w:lang w:val="it-IT"/>
        </w:rPr>
        <w:t>della</w:t>
      </w:r>
      <w:r w:rsidR="007152D1" w:rsidRPr="00B23A1C">
        <w:rPr>
          <w:rFonts w:ascii="Arial" w:hAnsi="Arial" w:cs="Arial"/>
          <w:color w:val="333399"/>
          <w:lang w:val="it-IT"/>
        </w:rPr>
        <w:t xml:space="preserve"> </w:t>
      </w:r>
      <w:r w:rsidRPr="00B23A1C">
        <w:rPr>
          <w:rFonts w:ascii="Arial" w:hAnsi="Arial" w:cs="Arial"/>
          <w:color w:val="333399"/>
          <w:lang w:val="it-IT"/>
        </w:rPr>
        <w:t>Scuola</w:t>
      </w:r>
      <w:r w:rsidR="007152D1" w:rsidRPr="00B23A1C">
        <w:rPr>
          <w:rFonts w:ascii="Arial" w:hAnsi="Arial" w:cs="Arial"/>
          <w:color w:val="333399"/>
          <w:lang w:val="it-IT"/>
        </w:rPr>
        <w:t xml:space="preserve"> </w:t>
      </w:r>
      <w:r w:rsidRPr="00B23A1C">
        <w:rPr>
          <w:rFonts w:ascii="Arial" w:hAnsi="Arial" w:cs="Arial"/>
          <w:color w:val="333399"/>
          <w:lang w:val="it-IT"/>
        </w:rPr>
        <w:t>Superiore</w:t>
      </w:r>
      <w:r w:rsidR="007152D1" w:rsidRPr="00B23A1C">
        <w:rPr>
          <w:rFonts w:ascii="Arial" w:hAnsi="Arial" w:cs="Arial"/>
          <w:color w:val="333399"/>
          <w:lang w:val="it-IT"/>
        </w:rPr>
        <w:t xml:space="preserve"> </w:t>
      </w:r>
      <w:r w:rsidRPr="00B23A1C">
        <w:rPr>
          <w:rFonts w:ascii="Arial" w:hAnsi="Arial" w:cs="Arial"/>
          <w:color w:val="333399"/>
          <w:lang w:val="it-IT"/>
        </w:rPr>
        <w:t>di</w:t>
      </w:r>
      <w:r w:rsidR="007152D1" w:rsidRPr="00B23A1C">
        <w:rPr>
          <w:rFonts w:ascii="Arial" w:hAnsi="Arial" w:cs="Arial"/>
          <w:color w:val="333399"/>
          <w:lang w:val="it-IT"/>
        </w:rPr>
        <w:t xml:space="preserve"> </w:t>
      </w:r>
      <w:r w:rsidRPr="00B23A1C">
        <w:rPr>
          <w:rFonts w:ascii="Arial" w:hAnsi="Arial" w:cs="Arial"/>
          <w:color w:val="333399"/>
          <w:lang w:val="it-IT"/>
        </w:rPr>
        <w:t>Musica.</w:t>
      </w:r>
      <w:r w:rsidR="007152D1" w:rsidRPr="00B23A1C">
        <w:rPr>
          <w:rFonts w:ascii="Arial" w:hAnsi="Arial" w:cs="Arial"/>
          <w:color w:val="333399"/>
          <w:lang w:val="it-IT"/>
        </w:rPr>
        <w:t xml:space="preserve"> </w:t>
      </w:r>
      <w:r w:rsidR="00A70725" w:rsidRPr="00B23A1C">
        <w:rPr>
          <w:rFonts w:ascii="Arial" w:hAnsi="Arial" w:cs="Arial"/>
          <w:color w:val="333399"/>
          <w:lang w:val="it-IT"/>
        </w:rPr>
        <w:t xml:space="preserve">                                                                </w:t>
      </w:r>
      <w:r w:rsidRPr="00B23A1C">
        <w:rPr>
          <w:rFonts w:ascii="Arial" w:hAnsi="Arial" w:cs="Arial"/>
          <w:color w:val="333399"/>
          <w:lang w:val="it-IT"/>
        </w:rPr>
        <w:t>Morì</w:t>
      </w:r>
      <w:r w:rsidR="007152D1" w:rsidRPr="00B23A1C">
        <w:rPr>
          <w:rFonts w:ascii="Arial" w:hAnsi="Arial" w:cs="Arial"/>
          <w:color w:val="333399"/>
          <w:lang w:val="it-IT"/>
        </w:rPr>
        <w:t xml:space="preserve"> </w:t>
      </w:r>
      <w:r w:rsidRPr="00B23A1C">
        <w:rPr>
          <w:rFonts w:ascii="Arial" w:hAnsi="Arial" w:cs="Arial"/>
          <w:color w:val="333399"/>
          <w:lang w:val="it-IT"/>
        </w:rPr>
        <w:t>di</w:t>
      </w:r>
      <w:r w:rsidR="007152D1" w:rsidRPr="00B23A1C">
        <w:rPr>
          <w:rFonts w:ascii="Arial" w:hAnsi="Arial" w:cs="Arial"/>
          <w:color w:val="333399"/>
          <w:lang w:val="it-IT"/>
        </w:rPr>
        <w:t xml:space="preserve"> </w:t>
      </w:r>
      <w:r w:rsidRPr="00B23A1C">
        <w:rPr>
          <w:rFonts w:ascii="Arial" w:hAnsi="Arial" w:cs="Arial"/>
          <w:color w:val="333399"/>
          <w:lang w:val="it-IT"/>
        </w:rPr>
        <w:t>tubercolosi</w:t>
      </w:r>
      <w:r w:rsidR="007152D1" w:rsidRPr="00B23A1C">
        <w:rPr>
          <w:rFonts w:ascii="Arial" w:hAnsi="Arial" w:cs="Arial"/>
          <w:color w:val="333399"/>
          <w:lang w:val="it-IT"/>
        </w:rPr>
        <w:t xml:space="preserve"> </w:t>
      </w:r>
      <w:r w:rsidRPr="00B23A1C">
        <w:rPr>
          <w:rFonts w:ascii="Arial" w:hAnsi="Arial" w:cs="Arial"/>
          <w:color w:val="333399"/>
          <w:lang w:val="it-IT"/>
        </w:rPr>
        <w:t>in</w:t>
      </w:r>
      <w:r w:rsidR="007152D1" w:rsidRPr="00B23A1C">
        <w:rPr>
          <w:rFonts w:ascii="Arial" w:hAnsi="Arial" w:cs="Arial"/>
          <w:color w:val="333399"/>
          <w:lang w:val="it-IT"/>
        </w:rPr>
        <w:t xml:space="preserve"> </w:t>
      </w:r>
      <w:r w:rsidRPr="00B23A1C">
        <w:rPr>
          <w:rFonts w:ascii="Arial" w:hAnsi="Arial" w:cs="Arial"/>
          <w:color w:val="333399"/>
          <w:lang w:val="it-IT"/>
        </w:rPr>
        <w:t>una</w:t>
      </w:r>
      <w:r w:rsidR="007152D1" w:rsidRPr="00B23A1C">
        <w:rPr>
          <w:rFonts w:ascii="Arial" w:hAnsi="Arial" w:cs="Arial"/>
          <w:color w:val="333399"/>
          <w:lang w:val="it-IT"/>
        </w:rPr>
        <w:t xml:space="preserve"> </w:t>
      </w:r>
      <w:r w:rsidRPr="00B23A1C">
        <w:rPr>
          <w:rFonts w:ascii="Arial" w:hAnsi="Arial" w:cs="Arial"/>
          <w:color w:val="333399"/>
          <w:lang w:val="it-IT"/>
        </w:rPr>
        <w:t>clinica</w:t>
      </w:r>
      <w:r w:rsidR="007152D1" w:rsidRPr="00B23A1C">
        <w:rPr>
          <w:rFonts w:ascii="Arial" w:hAnsi="Arial" w:cs="Arial"/>
          <w:color w:val="333399"/>
          <w:lang w:val="it-IT"/>
        </w:rPr>
        <w:t xml:space="preserve"> </w:t>
      </w:r>
      <w:r w:rsidRPr="00B23A1C">
        <w:rPr>
          <w:rFonts w:ascii="Arial" w:hAnsi="Arial" w:cs="Arial"/>
          <w:color w:val="333399"/>
          <w:lang w:val="it-IT"/>
        </w:rPr>
        <w:t>di</w:t>
      </w:r>
      <w:r w:rsidR="007152D1" w:rsidRPr="00B23A1C">
        <w:rPr>
          <w:rFonts w:ascii="Arial" w:hAnsi="Arial" w:cs="Arial"/>
          <w:color w:val="333399"/>
          <w:lang w:val="it-IT"/>
        </w:rPr>
        <w:t xml:space="preserve"> </w:t>
      </w:r>
      <w:r w:rsidRPr="00B23A1C">
        <w:rPr>
          <w:rFonts w:ascii="Arial" w:hAnsi="Arial" w:cs="Arial"/>
          <w:color w:val="333399"/>
          <w:lang w:val="it-IT"/>
        </w:rPr>
        <w:t>Losanna.</w:t>
      </w:r>
    </w:p>
    <w:p w:rsidR="00AE7137" w:rsidRPr="00B23A1C" w:rsidRDefault="00AE7137"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Sonata in Re-, op. 9 (arr. di Wilkomirski) per violoncello e pf. (21'25)</w:t>
      </w:r>
    </w:p>
    <w:p w:rsidR="00307542" w:rsidRPr="00B23A1C" w:rsidRDefault="00307542" w:rsidP="00696964">
      <w:pPr>
        <w:tabs>
          <w:tab w:val="left" w:pos="4253"/>
          <w:tab w:val="left" w:pos="4820"/>
        </w:tabs>
        <w:spacing w:before="120" w:after="0"/>
        <w:jc w:val="left"/>
        <w:rPr>
          <w:rFonts w:ascii="Arial" w:hAnsi="Arial" w:cs="Arial"/>
          <w:color w:val="000000"/>
          <w:sz w:val="24"/>
          <w:szCs w:val="24"/>
          <w:lang w:val="it-IT"/>
        </w:rPr>
      </w:pPr>
    </w:p>
    <w:p w:rsidR="00307542" w:rsidRPr="00B23A1C" w:rsidRDefault="00307542" w:rsidP="00696964">
      <w:pPr>
        <w:tabs>
          <w:tab w:val="left" w:pos="4253"/>
          <w:tab w:val="left" w:pos="4820"/>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SZYMANSKI  Pawel</w:t>
      </w:r>
      <w:r w:rsidRPr="00B23A1C">
        <w:rPr>
          <w:rFonts w:ascii="Arial" w:hAnsi="Arial" w:cs="Arial"/>
          <w:color w:val="333399"/>
          <w:sz w:val="24"/>
          <w:u w:val="single"/>
          <w:lang w:val="it-IT"/>
        </w:rPr>
        <w:tab/>
      </w:r>
      <w:r w:rsidR="00A70725" w:rsidRPr="00B23A1C">
        <w:rPr>
          <w:rFonts w:ascii="Arial" w:hAnsi="Arial" w:cs="Arial"/>
          <w:color w:val="333399"/>
          <w:sz w:val="24"/>
          <w:u w:val="single"/>
          <w:lang w:val="it-IT"/>
        </w:rPr>
        <w:tab/>
      </w:r>
      <w:r w:rsidR="00A70725" w:rsidRPr="00B23A1C">
        <w:rPr>
          <w:rFonts w:ascii="Arial" w:hAnsi="Arial" w:cs="Arial"/>
          <w:color w:val="333399"/>
          <w:sz w:val="24"/>
          <w:u w:val="single"/>
          <w:lang w:val="it-IT"/>
        </w:rPr>
        <w:tab/>
      </w:r>
      <w:r w:rsidRPr="00B23A1C">
        <w:rPr>
          <w:rFonts w:ascii="Arial" w:hAnsi="Arial" w:cs="Arial"/>
          <w:color w:val="333399"/>
          <w:sz w:val="24"/>
          <w:u w:val="single"/>
          <w:lang w:val="it-IT"/>
        </w:rPr>
        <w:t>Varsavia, 28.3.1954</w:t>
      </w:r>
    </w:p>
    <w:p w:rsidR="00307542" w:rsidRPr="00B23A1C" w:rsidRDefault="00307542"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polacco, studi di composizione all’Accademia Chopin di Varsavia con Kotonski. Perfezionamento </w:t>
      </w:r>
      <w:r w:rsidR="00301D38">
        <w:rPr>
          <w:rFonts w:ascii="Arial" w:hAnsi="Arial" w:cs="Arial"/>
          <w:color w:val="333399"/>
          <w:lang w:val="it-IT"/>
        </w:rPr>
        <w:t xml:space="preserve">         </w:t>
      </w:r>
      <w:r w:rsidRPr="00B23A1C">
        <w:rPr>
          <w:rFonts w:ascii="Arial" w:hAnsi="Arial" w:cs="Arial"/>
          <w:color w:val="333399"/>
          <w:lang w:val="it-IT"/>
        </w:rPr>
        <w:t>con Baird e Ramati. Corsi estivi a Darmstadt dal 1978 al 1982. Vincitore di numerosi concorsi di composizione.</w:t>
      </w:r>
    </w:p>
    <w:p w:rsidR="00307542" w:rsidRPr="00B23A1C" w:rsidRDefault="00307542"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t>A kaleidoscope for MCE, violoncello solo (1989, 8’).</w:t>
      </w:r>
    </w:p>
    <w:p w:rsidR="00F614F9" w:rsidRPr="00B23A1C" w:rsidRDefault="00F614F9" w:rsidP="00696964">
      <w:pPr>
        <w:tabs>
          <w:tab w:val="left" w:pos="4253"/>
          <w:tab w:val="left" w:pos="4820"/>
        </w:tabs>
        <w:spacing w:before="120" w:after="0"/>
        <w:jc w:val="left"/>
        <w:rPr>
          <w:rFonts w:ascii="Arial" w:hAnsi="Arial" w:cs="Arial"/>
          <w:color w:val="000000"/>
          <w:sz w:val="24"/>
          <w:lang w:val="it-IT"/>
        </w:rPr>
      </w:pPr>
    </w:p>
    <w:p w:rsidR="00F614F9" w:rsidRPr="00B23A1C" w:rsidRDefault="00F614F9"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TABAKOV  Emil</w:t>
      </w:r>
      <w:r w:rsidRPr="00B23A1C">
        <w:rPr>
          <w:rFonts w:ascii="Arial" w:hAnsi="Arial" w:cs="Arial"/>
          <w:color w:val="333399"/>
          <w:sz w:val="24"/>
          <w:szCs w:val="24"/>
          <w:u w:val="single"/>
          <w:lang w:val="it-IT"/>
        </w:rPr>
        <w:tab/>
      </w:r>
      <w:r w:rsidR="00A70725" w:rsidRPr="00B23A1C">
        <w:rPr>
          <w:rFonts w:ascii="Arial" w:hAnsi="Arial" w:cs="Arial"/>
          <w:color w:val="333399"/>
          <w:sz w:val="24"/>
          <w:szCs w:val="24"/>
          <w:u w:val="single"/>
          <w:lang w:val="it-IT"/>
        </w:rPr>
        <w:tab/>
      </w:r>
      <w:r w:rsidRPr="00B23A1C">
        <w:rPr>
          <w:rFonts w:ascii="Arial" w:hAnsi="Arial" w:cs="Arial"/>
          <w:color w:val="333399"/>
          <w:sz w:val="24"/>
          <w:szCs w:val="24"/>
          <w:u w:val="single"/>
          <w:lang w:val="it-IT"/>
        </w:rPr>
        <w:t>Ruse, 1947</w:t>
      </w:r>
    </w:p>
    <w:p w:rsidR="00F614F9" w:rsidRPr="00B23A1C" w:rsidRDefault="00F614F9"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Contrabbassista e direttore d’orchestra bulgaro, studi all’Accademia Musicale “Vladigherov” di Sofia con </w:t>
      </w:r>
      <w:r w:rsidR="00301D38">
        <w:rPr>
          <w:rFonts w:ascii="Arial" w:hAnsi="Arial" w:cs="Arial"/>
          <w:color w:val="333399"/>
          <w:lang w:val="it-IT"/>
        </w:rPr>
        <w:t xml:space="preserve"> </w:t>
      </w:r>
      <w:r w:rsidRPr="00B23A1C">
        <w:rPr>
          <w:rFonts w:ascii="Arial" w:hAnsi="Arial" w:cs="Arial"/>
          <w:color w:val="333399"/>
          <w:lang w:val="it-IT"/>
        </w:rPr>
        <w:t xml:space="preserve">Simeonov, Goleminov e Toshev. Autore di </w:t>
      </w:r>
      <w:r w:rsidR="003E0356" w:rsidRPr="00B23A1C">
        <w:rPr>
          <w:rFonts w:ascii="Arial" w:hAnsi="Arial" w:cs="Arial"/>
          <w:color w:val="333399"/>
          <w:lang w:val="it-IT"/>
        </w:rPr>
        <w:t>7</w:t>
      </w:r>
      <w:r w:rsidRPr="00B23A1C">
        <w:rPr>
          <w:rFonts w:ascii="Arial" w:hAnsi="Arial" w:cs="Arial"/>
          <w:color w:val="333399"/>
          <w:lang w:val="it-IT"/>
        </w:rPr>
        <w:t xml:space="preserve"> Sinfonie e di numerose </w:t>
      </w:r>
      <w:r w:rsidR="003E0356" w:rsidRPr="00B23A1C">
        <w:rPr>
          <w:rFonts w:ascii="Arial" w:hAnsi="Arial" w:cs="Arial"/>
          <w:color w:val="333399"/>
          <w:lang w:val="it-IT"/>
        </w:rPr>
        <w:t xml:space="preserve">altre </w:t>
      </w:r>
      <w:r w:rsidRPr="00B23A1C">
        <w:rPr>
          <w:rFonts w:ascii="Arial" w:hAnsi="Arial" w:cs="Arial"/>
          <w:color w:val="333399"/>
          <w:lang w:val="it-IT"/>
        </w:rPr>
        <w:t>composizioni</w:t>
      </w:r>
      <w:r w:rsidR="003E0356" w:rsidRPr="00B23A1C">
        <w:rPr>
          <w:rFonts w:ascii="Arial" w:hAnsi="Arial" w:cs="Arial"/>
          <w:color w:val="333399"/>
          <w:lang w:val="it-IT"/>
        </w:rPr>
        <w:t>,</w:t>
      </w:r>
      <w:r w:rsidRPr="00B23A1C">
        <w:rPr>
          <w:rFonts w:ascii="Arial" w:hAnsi="Arial" w:cs="Arial"/>
          <w:color w:val="333399"/>
          <w:lang w:val="it-IT"/>
        </w:rPr>
        <w:t xml:space="preserve"> è stato Direttore d’orchestra a Sofia, Belgrado, con tournée in tutto il mondo. Registrazioni completa delle sinfonie di Mahler, Brahms, Skrjabin, dei Concerti pianistici di Beethoven. Ministro della Cultura nel 1997. </w:t>
      </w:r>
    </w:p>
    <w:p w:rsidR="00764FAB" w:rsidRPr="00B23A1C" w:rsidRDefault="00F614F9"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Bis per violoncello solo (1982, 4’).</w:t>
      </w:r>
      <w:r w:rsidR="005A44ED" w:rsidRPr="00B23A1C">
        <w:rPr>
          <w:rFonts w:ascii="Arial" w:hAnsi="Arial" w:cs="Arial"/>
          <w:sz w:val="24"/>
          <w:szCs w:val="24"/>
          <w:lang w:val="it-IT"/>
        </w:rPr>
        <w:t xml:space="preserve">   Concerto per violoncello e orch. (2006).</w:t>
      </w:r>
    </w:p>
    <w:p w:rsidR="003509F1" w:rsidRPr="00B23A1C" w:rsidRDefault="003509F1" w:rsidP="00696964">
      <w:pPr>
        <w:tabs>
          <w:tab w:val="left" w:pos="4253"/>
          <w:tab w:val="left" w:pos="4820"/>
        </w:tabs>
        <w:spacing w:before="120" w:after="0"/>
        <w:jc w:val="left"/>
        <w:rPr>
          <w:rFonts w:ascii="Arial" w:hAnsi="Arial" w:cs="Arial"/>
          <w:sz w:val="24"/>
          <w:szCs w:val="24"/>
          <w:lang w:val="it-IT"/>
        </w:rPr>
      </w:pPr>
    </w:p>
    <w:p w:rsidR="003509F1" w:rsidRPr="00B23A1C" w:rsidRDefault="003509F1" w:rsidP="00696964">
      <w:pPr>
        <w:pBdr>
          <w:bottom w:val="single" w:sz="4" w:space="1" w:color="auto"/>
        </w:pBdr>
        <w:tabs>
          <w:tab w:val="left" w:pos="4253"/>
          <w:tab w:val="left" w:pos="4820"/>
        </w:tabs>
        <w:spacing w:before="120" w:after="0"/>
        <w:jc w:val="left"/>
        <w:rPr>
          <w:rFonts w:ascii="Arial" w:hAnsi="Arial" w:cs="Arial"/>
          <w:color w:val="333399"/>
          <w:sz w:val="24"/>
          <w:szCs w:val="24"/>
          <w:u w:val="single"/>
          <w:lang w:val="it-IT" w:eastAsia="it-IT" w:bidi="ar-SA"/>
        </w:rPr>
      </w:pPr>
      <w:r w:rsidRPr="00B23A1C">
        <w:rPr>
          <w:rFonts w:ascii="Arial" w:hAnsi="Arial" w:cs="Arial"/>
          <w:color w:val="333399"/>
          <w:sz w:val="24"/>
          <w:szCs w:val="24"/>
          <w:u w:val="single"/>
          <w:lang w:val="it-IT" w:eastAsia="it-IT" w:bidi="ar-SA"/>
        </w:rPr>
        <w:t xml:space="preserve">TACCANI  </w:t>
      </w:r>
      <w:hyperlink r:id="rId276" w:tooltip="Giorgio Colombo Taccani (page does not exist)" w:history="1">
        <w:r w:rsidRPr="00B23A1C">
          <w:rPr>
            <w:rFonts w:ascii="Arial" w:hAnsi="Arial" w:cs="Arial"/>
            <w:color w:val="333399"/>
            <w:sz w:val="24"/>
            <w:szCs w:val="24"/>
            <w:u w:val="single"/>
            <w:lang w:val="it-IT" w:eastAsia="it-IT" w:bidi="ar-SA"/>
          </w:rPr>
          <w:t xml:space="preserve">Giorgio Colombo </w:t>
        </w:r>
      </w:hyperlink>
      <w:r w:rsidRPr="00B23A1C">
        <w:rPr>
          <w:rFonts w:ascii="Arial" w:hAnsi="Arial" w:cs="Arial"/>
          <w:color w:val="333399"/>
          <w:sz w:val="24"/>
          <w:szCs w:val="24"/>
          <w:u w:val="single"/>
          <w:lang w:val="it-IT" w:eastAsia="it-IT" w:bidi="ar-SA"/>
        </w:rPr>
        <w:t xml:space="preserve"> </w:t>
      </w:r>
      <w:r w:rsidRPr="00B23A1C">
        <w:rPr>
          <w:rFonts w:ascii="Arial" w:hAnsi="Arial" w:cs="Arial"/>
          <w:color w:val="333399"/>
          <w:sz w:val="24"/>
          <w:szCs w:val="24"/>
          <w:u w:val="single"/>
          <w:lang w:val="it-IT" w:eastAsia="it-IT" w:bidi="ar-SA"/>
        </w:rPr>
        <w:tab/>
        <w:t xml:space="preserve">Milano, 25.2.1961 </w:t>
      </w:r>
    </w:p>
    <w:p w:rsidR="003509F1" w:rsidRPr="00B23A1C" w:rsidRDefault="003509F1" w:rsidP="00696964">
      <w:pPr>
        <w:pBdr>
          <w:bottom w:val="single" w:sz="4" w:space="1" w:color="auto"/>
        </w:pBdr>
        <w:tabs>
          <w:tab w:val="left" w:pos="4253"/>
        </w:tabs>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Compositore e Didatta Italiano. Studi al Conservatorio di Milano con Molino e Corghi. Perfezionamento con Donatoni e Ligeti. Laurea in Lettere con Degrada. Dal 1999 Insegnante di Composizione al Conservatorio di Torino. Esecuzione dei suo</w:t>
      </w:r>
      <w:r w:rsidR="00DD5093">
        <w:rPr>
          <w:rFonts w:ascii="Arial" w:hAnsi="Arial" w:cs="Arial"/>
          <w:color w:val="333399"/>
          <w:lang w:val="it-IT" w:eastAsia="it-IT" w:bidi="ar-SA"/>
        </w:rPr>
        <w:t>i</w:t>
      </w:r>
      <w:r w:rsidRPr="00B23A1C">
        <w:rPr>
          <w:rFonts w:ascii="Arial" w:hAnsi="Arial" w:cs="Arial"/>
          <w:color w:val="333399"/>
          <w:lang w:val="it-IT" w:eastAsia="it-IT" w:bidi="ar-SA"/>
        </w:rPr>
        <w:t xml:space="preserve"> brani in tutto il Mondo. </w:t>
      </w:r>
    </w:p>
    <w:p w:rsidR="003509F1" w:rsidRPr="00B23A1C" w:rsidRDefault="00E400C4" w:rsidP="00696964">
      <w:pPr>
        <w:pBdr>
          <w:bottom w:val="single" w:sz="4" w:space="1" w:color="auto"/>
        </w:pBdr>
        <w:tabs>
          <w:tab w:val="left" w:pos="4253"/>
          <w:tab w:val="left" w:pos="4820"/>
        </w:tabs>
        <w:spacing w:before="120" w:after="0"/>
        <w:jc w:val="left"/>
        <w:rPr>
          <w:rFonts w:ascii="Arial" w:hAnsi="Arial" w:cs="Arial"/>
          <w:sz w:val="24"/>
          <w:szCs w:val="24"/>
          <w:lang w:val="it-IT" w:eastAsia="it-IT" w:bidi="ar-SA"/>
        </w:rPr>
      </w:pPr>
      <w:hyperlink r:id="rId277" w:tooltip="Violoncello" w:history="1">
        <w:r w:rsidR="003509F1" w:rsidRPr="00B23A1C">
          <w:rPr>
            <w:rFonts w:ascii="Arial" w:hAnsi="Arial" w:cs="Arial"/>
            <w:sz w:val="24"/>
            <w:szCs w:val="24"/>
            <w:lang w:val="it-IT" w:eastAsia="it-IT" w:bidi="ar-SA"/>
          </w:rPr>
          <w:t>Violoncello</w:t>
        </w:r>
      </w:hyperlink>
      <w:r w:rsidR="003509F1" w:rsidRPr="00B23A1C">
        <w:rPr>
          <w:rFonts w:ascii="Arial" w:hAnsi="Arial" w:cs="Arial"/>
          <w:sz w:val="24"/>
          <w:szCs w:val="24"/>
          <w:lang w:val="it-IT" w:eastAsia="it-IT" w:bidi="ar-SA"/>
        </w:rPr>
        <w:t xml:space="preserve">:   </w:t>
      </w:r>
      <w:r w:rsidR="003509F1" w:rsidRPr="00B23A1C">
        <w:rPr>
          <w:rFonts w:ascii="Arial" w:hAnsi="Arial" w:cs="Arial"/>
          <w:iCs/>
          <w:sz w:val="24"/>
          <w:szCs w:val="24"/>
          <w:lang w:val="it-IT" w:eastAsia="it-IT" w:bidi="ar-SA"/>
        </w:rPr>
        <w:t>Dedica con eco</w:t>
      </w:r>
      <w:r w:rsidR="003509F1" w:rsidRPr="00B23A1C">
        <w:rPr>
          <w:rFonts w:ascii="Arial" w:hAnsi="Arial" w:cs="Arial"/>
          <w:sz w:val="24"/>
          <w:szCs w:val="24"/>
          <w:lang w:val="it-IT" w:eastAsia="it-IT" w:bidi="ar-SA"/>
        </w:rPr>
        <w:t xml:space="preserve"> (</w:t>
      </w:r>
      <w:hyperlink r:id="rId278" w:tooltip="2000" w:history="1">
        <w:r w:rsidR="003509F1" w:rsidRPr="00B23A1C">
          <w:rPr>
            <w:rFonts w:ascii="Arial" w:hAnsi="Arial" w:cs="Arial"/>
            <w:sz w:val="24"/>
            <w:szCs w:val="24"/>
            <w:lang w:val="it-IT" w:eastAsia="it-IT" w:bidi="ar-SA"/>
          </w:rPr>
          <w:t>2000</w:t>
        </w:r>
      </w:hyperlink>
      <w:r w:rsidR="003509F1" w:rsidRPr="00B23A1C">
        <w:rPr>
          <w:rFonts w:ascii="Arial" w:hAnsi="Arial" w:cs="Arial"/>
          <w:sz w:val="24"/>
          <w:szCs w:val="24"/>
          <w:lang w:val="it-IT" w:eastAsia="it-IT" w:bidi="ar-SA"/>
        </w:rPr>
        <w:t xml:space="preserve">),   </w:t>
      </w:r>
      <w:r w:rsidR="003509F1" w:rsidRPr="00B23A1C">
        <w:rPr>
          <w:rFonts w:ascii="Arial" w:hAnsi="Arial" w:cs="Arial"/>
          <w:iCs/>
          <w:sz w:val="24"/>
          <w:szCs w:val="24"/>
          <w:lang w:val="it-IT" w:eastAsia="it-IT" w:bidi="ar-SA"/>
        </w:rPr>
        <w:t>Veglia</w:t>
      </w:r>
      <w:r w:rsidR="003509F1" w:rsidRPr="00B23A1C">
        <w:rPr>
          <w:rFonts w:ascii="Arial" w:hAnsi="Arial" w:cs="Arial"/>
          <w:sz w:val="24"/>
          <w:szCs w:val="24"/>
          <w:lang w:val="it-IT" w:eastAsia="it-IT" w:bidi="ar-SA"/>
        </w:rPr>
        <w:t xml:space="preserve"> (</w:t>
      </w:r>
      <w:hyperlink r:id="rId279" w:tooltip="2000" w:history="1">
        <w:r w:rsidR="003509F1" w:rsidRPr="00B23A1C">
          <w:rPr>
            <w:rFonts w:ascii="Arial" w:hAnsi="Arial" w:cs="Arial"/>
            <w:sz w:val="24"/>
            <w:szCs w:val="24"/>
            <w:lang w:val="it-IT" w:eastAsia="it-IT" w:bidi="ar-SA"/>
          </w:rPr>
          <w:t>2000</w:t>
        </w:r>
      </w:hyperlink>
      <w:r w:rsidR="003509F1" w:rsidRPr="00B23A1C">
        <w:rPr>
          <w:rFonts w:ascii="Arial" w:hAnsi="Arial" w:cs="Arial"/>
          <w:sz w:val="24"/>
          <w:szCs w:val="24"/>
          <w:lang w:val="it-IT" w:eastAsia="it-IT" w:bidi="ar-SA"/>
        </w:rPr>
        <w:t>).</w:t>
      </w:r>
    </w:p>
    <w:p w:rsidR="003509F1" w:rsidRPr="00B23A1C" w:rsidRDefault="003509F1" w:rsidP="00696964">
      <w:pPr>
        <w:pBdr>
          <w:bottom w:val="single" w:sz="4" w:space="1" w:color="auto"/>
        </w:pBdr>
        <w:tabs>
          <w:tab w:val="left" w:pos="4253"/>
          <w:tab w:val="left" w:pos="4820"/>
        </w:tabs>
        <w:spacing w:before="120" w:after="0"/>
        <w:jc w:val="left"/>
        <w:rPr>
          <w:rFonts w:ascii="Arial" w:hAnsi="Arial" w:cs="Arial"/>
          <w:sz w:val="24"/>
          <w:szCs w:val="24"/>
          <w:lang w:val="it-IT" w:eastAsia="it-IT" w:bidi="ar-SA"/>
        </w:rPr>
      </w:pPr>
    </w:p>
    <w:p w:rsidR="003B7F01" w:rsidRPr="00B23A1C" w:rsidRDefault="003B7F01" w:rsidP="00696964">
      <w:pPr>
        <w:pBdr>
          <w:bottom w:val="single" w:sz="4" w:space="1" w:color="auto"/>
        </w:pBdr>
        <w:tabs>
          <w:tab w:val="left" w:pos="4253"/>
        </w:tabs>
        <w:spacing w:before="120" w:after="0"/>
        <w:jc w:val="left"/>
        <w:rPr>
          <w:rFonts w:ascii="Arial" w:hAnsi="Arial" w:cs="Arial"/>
          <w:color w:val="333399"/>
          <w:sz w:val="24"/>
          <w:szCs w:val="24"/>
          <w:u w:val="single"/>
          <w:lang w:eastAsia="it-IT"/>
        </w:rPr>
      </w:pPr>
      <w:r w:rsidRPr="00B23A1C">
        <w:rPr>
          <w:rFonts w:ascii="Arial" w:hAnsi="Arial" w:cs="Arial"/>
          <w:color w:val="333399"/>
          <w:sz w:val="24"/>
          <w:szCs w:val="24"/>
          <w:u w:val="single"/>
          <w:lang w:eastAsia="it-IT"/>
        </w:rPr>
        <w:t>TACONET  Georges</w:t>
      </w:r>
      <w:r w:rsidRPr="00B23A1C">
        <w:rPr>
          <w:rFonts w:ascii="Arial" w:hAnsi="Arial" w:cs="Arial"/>
          <w:color w:val="333399"/>
          <w:sz w:val="24"/>
          <w:szCs w:val="24"/>
          <w:u w:val="single"/>
          <w:lang w:eastAsia="it-IT"/>
        </w:rPr>
        <w:tab/>
        <w:t>Mont Saint Aignan, 17.8.1889 - 1962</w:t>
      </w:r>
    </w:p>
    <w:p w:rsidR="003B7F01" w:rsidRPr="00B23A1C" w:rsidRDefault="003B7F01" w:rsidP="00696964">
      <w:pPr>
        <w:tabs>
          <w:tab w:val="left" w:pos="-284"/>
          <w:tab w:val="left" w:pos="4253"/>
          <w:tab w:val="left" w:pos="4820"/>
        </w:tabs>
        <w:spacing w:before="120" w:after="0"/>
        <w:jc w:val="left"/>
        <w:rPr>
          <w:rFonts w:ascii="Arial" w:hAnsi="Arial" w:cs="Arial"/>
          <w:color w:val="333399"/>
          <w:lang w:val="it-IT" w:eastAsia="it-IT"/>
        </w:rPr>
      </w:pPr>
      <w:r w:rsidRPr="00B23A1C">
        <w:rPr>
          <w:rFonts w:ascii="Arial" w:hAnsi="Arial" w:cs="Arial"/>
          <w:color w:val="333399"/>
          <w:lang w:val="it-IT" w:eastAsia="it-IT"/>
        </w:rPr>
        <w:t xml:space="preserve">Compositore Francese, vincitore del Premio Gossier nel 1926. Molti i suoi brani per voce e pf. e altrettanto piacevoli  i brani strumentali. Mi è capitato di avere dei suoi spartiti per pf. Brani piacevoli e di buon gusto. </w:t>
      </w:r>
      <w:r w:rsidR="00623EF1" w:rsidRPr="00B23A1C">
        <w:rPr>
          <w:rFonts w:ascii="Arial" w:hAnsi="Arial" w:cs="Arial"/>
          <w:color w:val="333399"/>
          <w:lang w:val="it-IT" w:eastAsia="it-IT"/>
        </w:rPr>
        <w:t xml:space="preserve">     </w:t>
      </w:r>
      <w:r w:rsidR="00301D38">
        <w:rPr>
          <w:rFonts w:ascii="Arial" w:hAnsi="Arial" w:cs="Arial"/>
          <w:color w:val="333399"/>
          <w:lang w:val="it-IT" w:eastAsia="it-IT"/>
        </w:rPr>
        <w:t xml:space="preserve">           </w:t>
      </w:r>
      <w:r w:rsidRPr="00B23A1C">
        <w:rPr>
          <w:rFonts w:ascii="Arial" w:hAnsi="Arial" w:cs="Arial"/>
          <w:color w:val="333399"/>
          <w:lang w:val="it-IT" w:eastAsia="it-IT"/>
        </w:rPr>
        <w:t>Poco eseguito e quasi incompresibilmente sconosciuto.</w:t>
      </w:r>
    </w:p>
    <w:p w:rsidR="003B7F01" w:rsidRPr="00B23A1C" w:rsidRDefault="003B7F01" w:rsidP="00696964">
      <w:pPr>
        <w:pStyle w:val="NormaleWeb"/>
        <w:tabs>
          <w:tab w:val="left" w:pos="4253"/>
          <w:tab w:val="left" w:pos="4820"/>
        </w:tabs>
        <w:spacing w:before="120" w:beforeAutospacing="0" w:after="0" w:afterAutospacing="0"/>
        <w:jc w:val="left"/>
        <w:rPr>
          <w:rFonts w:ascii="Arial" w:hAnsi="Arial" w:cs="Arial"/>
          <w:sz w:val="24"/>
          <w:szCs w:val="24"/>
          <w:lang w:val="it-IT" w:eastAsia="it-IT"/>
        </w:rPr>
      </w:pPr>
      <w:r w:rsidRPr="00B23A1C">
        <w:rPr>
          <w:rFonts w:ascii="Arial" w:hAnsi="Arial" w:cs="Arial"/>
          <w:sz w:val="24"/>
          <w:szCs w:val="24"/>
          <w:lang w:val="it-IT" w:eastAsia="it-IT"/>
        </w:rPr>
        <w:t>Sonata in Mib, violoncello e pf. op. 83.</w:t>
      </w:r>
    </w:p>
    <w:p w:rsidR="00134777" w:rsidRPr="00B23A1C" w:rsidRDefault="00134777" w:rsidP="00696964">
      <w:pPr>
        <w:tabs>
          <w:tab w:val="left" w:pos="4253"/>
          <w:tab w:val="left" w:pos="4820"/>
        </w:tabs>
        <w:spacing w:before="120" w:after="0"/>
        <w:jc w:val="left"/>
        <w:rPr>
          <w:rFonts w:ascii="Arial" w:hAnsi="Arial" w:cs="Arial"/>
          <w:sz w:val="24"/>
          <w:szCs w:val="24"/>
          <w:lang w:val="it-IT"/>
        </w:rPr>
      </w:pPr>
    </w:p>
    <w:p w:rsidR="00134777" w:rsidRPr="00B23A1C" w:rsidRDefault="00134777"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TAGLIETTI  Luigi</w:t>
      </w:r>
      <w:r w:rsidRPr="00B23A1C">
        <w:rPr>
          <w:rFonts w:ascii="Arial" w:hAnsi="Arial" w:cs="Arial"/>
          <w:color w:val="333399"/>
          <w:sz w:val="24"/>
          <w:szCs w:val="24"/>
          <w:u w:val="single"/>
          <w:lang w:val="it-IT"/>
        </w:rPr>
        <w:tab/>
        <w:t>Brescia, 1668c. - Brescia, 1715.</w:t>
      </w:r>
    </w:p>
    <w:p w:rsidR="00134777" w:rsidRPr="00B23A1C" w:rsidRDefault="00134777"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Violoncellista e violinista, insegnante al Collegio dei Nobili di Brescia. Era anche maestro di “tromba marina”. Fratello del violinista Giulio.</w:t>
      </w:r>
    </w:p>
    <w:p w:rsidR="00134777" w:rsidRPr="00B23A1C" w:rsidRDefault="00134777"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8 Pezzi per violoncello solo (1697).</w:t>
      </w:r>
    </w:p>
    <w:p w:rsidR="00E6781B" w:rsidRPr="00B23A1C" w:rsidRDefault="00E6781B" w:rsidP="00696964">
      <w:pPr>
        <w:tabs>
          <w:tab w:val="left" w:pos="4253"/>
          <w:tab w:val="left" w:pos="4820"/>
        </w:tabs>
        <w:spacing w:before="120" w:after="0"/>
        <w:jc w:val="left"/>
        <w:rPr>
          <w:rFonts w:ascii="Arial" w:hAnsi="Arial" w:cs="Arial"/>
          <w:sz w:val="24"/>
          <w:szCs w:val="24"/>
          <w:lang w:val="it-IT"/>
        </w:rPr>
      </w:pPr>
    </w:p>
    <w:p w:rsidR="00E6781B" w:rsidRPr="00B23A1C" w:rsidRDefault="00E6781B" w:rsidP="00696964">
      <w:pPr>
        <w:tabs>
          <w:tab w:val="left" w:pos="-284"/>
          <w:tab w:val="left" w:pos="4253"/>
        </w:tabs>
        <w:spacing w:before="120" w:after="0"/>
        <w:jc w:val="left"/>
        <w:rPr>
          <w:rFonts w:ascii="Arial" w:hAnsi="Arial" w:cs="Arial"/>
          <w:color w:val="333399"/>
          <w:sz w:val="24"/>
          <w:szCs w:val="24"/>
          <w:u w:val="single"/>
          <w:lang w:val="it-IT" w:eastAsia="it-IT"/>
        </w:rPr>
      </w:pPr>
      <w:r w:rsidRPr="00B23A1C">
        <w:rPr>
          <w:rFonts w:ascii="Arial" w:hAnsi="Arial" w:cs="Arial"/>
          <w:color w:val="333399"/>
          <w:sz w:val="24"/>
          <w:szCs w:val="24"/>
          <w:u w:val="single"/>
          <w:lang w:val="it-IT" w:eastAsia="it-IT"/>
        </w:rPr>
        <w:t>TAIRA  Yoshisa</w:t>
      </w:r>
      <w:r w:rsidRPr="00B23A1C">
        <w:rPr>
          <w:rFonts w:ascii="Arial" w:hAnsi="Arial" w:cs="Arial"/>
          <w:color w:val="333399"/>
          <w:sz w:val="24"/>
          <w:szCs w:val="24"/>
          <w:u w:val="single"/>
          <w:lang w:val="it-IT" w:eastAsia="it-IT"/>
        </w:rPr>
        <w:tab/>
        <w:t>Tokio, 3.6.1937 - Parigi, 13.3.2005.</w:t>
      </w:r>
    </w:p>
    <w:p w:rsidR="00E6781B" w:rsidRPr="00B23A1C" w:rsidRDefault="00E6781B" w:rsidP="00696964">
      <w:pPr>
        <w:tabs>
          <w:tab w:val="left" w:pos="-284"/>
          <w:tab w:val="left" w:pos="4253"/>
          <w:tab w:val="left" w:pos="4820"/>
        </w:tabs>
        <w:spacing w:before="120" w:after="0"/>
        <w:jc w:val="left"/>
        <w:rPr>
          <w:rFonts w:ascii="Arial" w:hAnsi="Arial" w:cs="Arial"/>
          <w:color w:val="333399"/>
          <w:lang w:val="it-IT" w:eastAsia="it-IT"/>
        </w:rPr>
      </w:pPr>
      <w:r w:rsidRPr="00B23A1C">
        <w:rPr>
          <w:rFonts w:ascii="Arial" w:hAnsi="Arial" w:cs="Arial"/>
          <w:color w:val="333399"/>
          <w:lang w:val="it-IT" w:eastAsia="it-IT"/>
        </w:rPr>
        <w:t>Compositore Nippo-Francese. Studi all’Università delle Arti di Tokio e perfezionamento, dal 1966, con Jolivet, Dutilleux e Messiaen al Conservatorio di Parigi. A sua volta insegnante di composizione all’Ecole Normale de Musique, sempre a Parigi.</w:t>
      </w:r>
    </w:p>
    <w:p w:rsidR="00E6781B" w:rsidRPr="00B23A1C" w:rsidRDefault="00E6781B" w:rsidP="00696964">
      <w:pPr>
        <w:tabs>
          <w:tab w:val="left" w:pos="-284"/>
          <w:tab w:val="left" w:pos="4253"/>
          <w:tab w:val="left" w:pos="4820"/>
        </w:tabs>
        <w:spacing w:before="120" w:after="0"/>
        <w:jc w:val="left"/>
        <w:rPr>
          <w:rFonts w:ascii="Arial" w:hAnsi="Arial" w:cs="Arial"/>
          <w:color w:val="000000"/>
          <w:sz w:val="24"/>
          <w:szCs w:val="24"/>
          <w:lang w:val="it-IT" w:eastAsia="it-IT"/>
        </w:rPr>
      </w:pPr>
      <w:r w:rsidRPr="00B23A1C">
        <w:rPr>
          <w:rFonts w:ascii="Arial" w:hAnsi="Arial" w:cs="Arial"/>
          <w:iCs/>
          <w:color w:val="000000"/>
          <w:sz w:val="24"/>
          <w:szCs w:val="24"/>
          <w:lang w:val="it-IT" w:eastAsia="it-IT"/>
        </w:rPr>
        <w:t xml:space="preserve">Hiérophonie I, </w:t>
      </w:r>
      <w:r w:rsidRPr="00B23A1C">
        <w:rPr>
          <w:rFonts w:ascii="Arial" w:hAnsi="Arial" w:cs="Arial"/>
          <w:color w:val="000000"/>
          <w:sz w:val="24"/>
          <w:szCs w:val="24"/>
          <w:lang w:val="it-IT" w:eastAsia="it-IT"/>
        </w:rPr>
        <w:t xml:space="preserve">4 violoncelli.  </w:t>
      </w:r>
    </w:p>
    <w:p w:rsidR="00165227" w:rsidRPr="00B23A1C" w:rsidRDefault="00165227" w:rsidP="00696964">
      <w:pPr>
        <w:tabs>
          <w:tab w:val="left" w:pos="4253"/>
          <w:tab w:val="left" w:pos="4820"/>
        </w:tabs>
        <w:spacing w:before="120" w:after="0"/>
        <w:jc w:val="left"/>
        <w:rPr>
          <w:rFonts w:ascii="Arial" w:hAnsi="Arial" w:cs="Arial"/>
          <w:sz w:val="24"/>
          <w:szCs w:val="24"/>
          <w:lang w:val="it-IT"/>
        </w:rPr>
      </w:pPr>
    </w:p>
    <w:p w:rsidR="00764FAB" w:rsidRPr="00B23A1C" w:rsidRDefault="00764FAB"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TAKEMITSU  Toru</w:t>
      </w:r>
      <w:r w:rsidRPr="00B23A1C">
        <w:rPr>
          <w:rFonts w:ascii="Arial" w:hAnsi="Arial" w:cs="Arial"/>
          <w:color w:val="333399"/>
          <w:sz w:val="24"/>
          <w:szCs w:val="24"/>
          <w:u w:val="single"/>
          <w:lang w:val="it-IT"/>
        </w:rPr>
        <w:tab/>
        <w:t xml:space="preserve">Tokyo, 8.10.1930 - </w:t>
      </w:r>
      <w:r w:rsidR="00A82650" w:rsidRPr="00B23A1C">
        <w:rPr>
          <w:rFonts w:ascii="Arial" w:hAnsi="Arial" w:cs="Arial"/>
          <w:color w:val="333399"/>
          <w:sz w:val="24"/>
          <w:szCs w:val="24"/>
          <w:u w:val="single"/>
          <w:lang w:val="it-IT"/>
        </w:rPr>
        <w:t>Tokyo,</w:t>
      </w:r>
      <w:r w:rsidR="00A82650">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20.2.1996.</w:t>
      </w:r>
    </w:p>
    <w:p w:rsidR="005C5464" w:rsidRPr="00B23A1C" w:rsidRDefault="005C5464"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un “Debussy giapponese”, autodidatta, perfezionamento con Kiyose. Fondatore del gruppo “Laboratorio sperimentale”. Rispettoso alle tradizioni musicali del suo paese, ma aperto alla musica occidentale commentando la sua scelta con: ”Le musiche giapponesi sono belle come il Fujiama, ma come lui immobili”. Insegnante negli Stati Uniti, Canada e Australia.  </w:t>
      </w:r>
      <w:r w:rsidR="001C0CC5" w:rsidRPr="00B23A1C">
        <w:rPr>
          <w:rFonts w:ascii="Arial" w:hAnsi="Arial" w:cs="Arial"/>
          <w:color w:val="333399"/>
          <w:lang w:val="it-IT"/>
        </w:rPr>
        <w:t>C.100</w:t>
      </w:r>
      <w:r w:rsidR="00400A75" w:rsidRPr="00B23A1C">
        <w:rPr>
          <w:rFonts w:ascii="Arial" w:hAnsi="Arial" w:cs="Arial"/>
          <w:color w:val="333399"/>
          <w:lang w:val="it-IT"/>
        </w:rPr>
        <w:t xml:space="preserve"> </w:t>
      </w:r>
      <w:r w:rsidR="001C0CC5" w:rsidRPr="00B23A1C">
        <w:rPr>
          <w:rFonts w:ascii="Arial" w:hAnsi="Arial" w:cs="Arial"/>
          <w:color w:val="333399"/>
          <w:lang w:val="it-IT"/>
        </w:rPr>
        <w:t>colonne</w:t>
      </w:r>
      <w:r w:rsidR="00400A75" w:rsidRPr="00B23A1C">
        <w:rPr>
          <w:rFonts w:ascii="Arial" w:hAnsi="Arial" w:cs="Arial"/>
          <w:color w:val="333399"/>
          <w:lang w:val="it-IT"/>
        </w:rPr>
        <w:t xml:space="preserve"> </w:t>
      </w:r>
      <w:r w:rsidR="001C0CC5" w:rsidRPr="00B23A1C">
        <w:rPr>
          <w:rFonts w:ascii="Arial" w:hAnsi="Arial" w:cs="Arial"/>
          <w:color w:val="333399"/>
          <w:lang w:val="it-IT"/>
        </w:rPr>
        <w:t>sonore</w:t>
      </w:r>
      <w:r w:rsidR="00400A75" w:rsidRPr="00B23A1C">
        <w:rPr>
          <w:rFonts w:ascii="Arial" w:hAnsi="Arial" w:cs="Arial"/>
          <w:color w:val="333399"/>
          <w:lang w:val="it-IT"/>
        </w:rPr>
        <w:t xml:space="preserve"> </w:t>
      </w:r>
      <w:r w:rsidR="001C0CC5" w:rsidRPr="00B23A1C">
        <w:rPr>
          <w:rFonts w:ascii="Arial" w:hAnsi="Arial" w:cs="Arial"/>
          <w:color w:val="333399"/>
          <w:lang w:val="it-IT"/>
        </w:rPr>
        <w:t>cinematografiche e moltissimi brani per orchestra, radio e televisione.</w:t>
      </w:r>
    </w:p>
    <w:p w:rsidR="00DE2D99" w:rsidRPr="00B23A1C" w:rsidRDefault="00F6765D"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Ocean, </w:t>
      </w:r>
      <w:r w:rsidR="00537C15" w:rsidRPr="00B23A1C">
        <w:rPr>
          <w:rFonts w:ascii="Arial" w:hAnsi="Arial" w:cs="Arial"/>
          <w:sz w:val="24"/>
          <w:szCs w:val="24"/>
          <w:lang w:val="it-IT"/>
        </w:rPr>
        <w:t>vlc.</w:t>
      </w:r>
      <w:r w:rsidRPr="00B23A1C">
        <w:rPr>
          <w:rFonts w:ascii="Arial" w:hAnsi="Arial" w:cs="Arial"/>
          <w:sz w:val="24"/>
          <w:szCs w:val="24"/>
          <w:lang w:val="it-IT"/>
        </w:rPr>
        <w:t xml:space="preserve"> e pf. (5’).   </w:t>
      </w:r>
      <w:r w:rsidR="002E7C92" w:rsidRPr="00B23A1C">
        <w:rPr>
          <w:rFonts w:ascii="Arial" w:hAnsi="Arial" w:cs="Arial"/>
          <w:sz w:val="24"/>
          <w:szCs w:val="24"/>
          <w:lang w:val="it-IT"/>
        </w:rPr>
        <w:t xml:space="preserve">Valeria, </w:t>
      </w:r>
      <w:r w:rsidR="00537C15" w:rsidRPr="00B23A1C">
        <w:rPr>
          <w:rFonts w:ascii="Arial" w:hAnsi="Arial" w:cs="Arial"/>
          <w:sz w:val="24"/>
          <w:szCs w:val="24"/>
          <w:lang w:val="it-IT"/>
        </w:rPr>
        <w:t>vlc.</w:t>
      </w:r>
      <w:r w:rsidR="002E7C92" w:rsidRPr="00B23A1C">
        <w:rPr>
          <w:rFonts w:ascii="Arial" w:hAnsi="Arial" w:cs="Arial"/>
          <w:sz w:val="24"/>
          <w:szCs w:val="24"/>
          <w:lang w:val="it-IT"/>
        </w:rPr>
        <w:t xml:space="preserve"> fl. vl. chit. org. (1969).   </w:t>
      </w:r>
      <w:r w:rsidR="00DE2D99" w:rsidRPr="00B23A1C">
        <w:rPr>
          <w:rFonts w:ascii="Arial" w:hAnsi="Arial" w:cs="Arial"/>
          <w:sz w:val="24"/>
          <w:szCs w:val="24"/>
          <w:lang w:val="it-IT"/>
        </w:rPr>
        <w:t xml:space="preserve">Quatrain, </w:t>
      </w:r>
      <w:r w:rsidR="00537C15" w:rsidRPr="00B23A1C">
        <w:rPr>
          <w:rFonts w:ascii="Arial" w:hAnsi="Arial" w:cs="Arial"/>
          <w:sz w:val="24"/>
          <w:szCs w:val="24"/>
          <w:lang w:val="it-IT"/>
        </w:rPr>
        <w:t>vlc.</w:t>
      </w:r>
      <w:r w:rsidR="00DE2D99" w:rsidRPr="00B23A1C">
        <w:rPr>
          <w:rFonts w:ascii="Arial" w:hAnsi="Arial" w:cs="Arial"/>
          <w:sz w:val="24"/>
          <w:szCs w:val="24"/>
          <w:lang w:val="it-IT"/>
        </w:rPr>
        <w:t xml:space="preserve"> cl. vl. pf. (1975).   </w:t>
      </w:r>
    </w:p>
    <w:p w:rsidR="002E7C92" w:rsidRPr="00B23A1C" w:rsidRDefault="00661F56" w:rsidP="00696964">
      <w:pPr>
        <w:tabs>
          <w:tab w:val="left" w:pos="4253"/>
          <w:tab w:val="left" w:pos="4820"/>
        </w:tabs>
        <w:spacing w:before="120" w:after="0"/>
        <w:jc w:val="left"/>
        <w:rPr>
          <w:rFonts w:ascii="Arial" w:hAnsi="Arial" w:cs="Arial"/>
          <w:sz w:val="24"/>
          <w:szCs w:val="24"/>
        </w:rPr>
      </w:pPr>
      <w:r w:rsidRPr="00B23A1C">
        <w:rPr>
          <w:rFonts w:ascii="Arial" w:hAnsi="Arial" w:cs="Arial"/>
          <w:sz w:val="24"/>
          <w:szCs w:val="24"/>
          <w:lang w:val="it-IT"/>
        </w:rPr>
        <w:t xml:space="preserve">Scene, per </w:t>
      </w:r>
      <w:r w:rsidR="00537C15" w:rsidRPr="00B23A1C">
        <w:rPr>
          <w:rFonts w:ascii="Arial" w:hAnsi="Arial" w:cs="Arial"/>
          <w:sz w:val="24"/>
          <w:szCs w:val="24"/>
          <w:lang w:val="it-IT"/>
        </w:rPr>
        <w:t>vlc.</w:t>
      </w:r>
      <w:r w:rsidRPr="00B23A1C">
        <w:rPr>
          <w:rFonts w:ascii="Arial" w:hAnsi="Arial" w:cs="Arial"/>
          <w:sz w:val="24"/>
          <w:szCs w:val="24"/>
          <w:lang w:val="it-IT"/>
        </w:rPr>
        <w:t xml:space="preserve"> e </w:t>
      </w:r>
      <w:r w:rsidR="002E7C92" w:rsidRPr="00B23A1C">
        <w:rPr>
          <w:rFonts w:ascii="Arial" w:hAnsi="Arial" w:cs="Arial"/>
          <w:sz w:val="24"/>
          <w:szCs w:val="24"/>
          <w:lang w:val="it-IT"/>
        </w:rPr>
        <w:t>orch. d’</w:t>
      </w:r>
      <w:r w:rsidRPr="00B23A1C">
        <w:rPr>
          <w:rFonts w:ascii="Arial" w:hAnsi="Arial" w:cs="Arial"/>
          <w:sz w:val="24"/>
          <w:szCs w:val="24"/>
          <w:lang w:val="it-IT"/>
        </w:rPr>
        <w:t>archi</w:t>
      </w:r>
      <w:r w:rsidR="002E7C92" w:rsidRPr="00B23A1C">
        <w:rPr>
          <w:rFonts w:ascii="Arial" w:hAnsi="Arial" w:cs="Arial"/>
          <w:sz w:val="24"/>
          <w:szCs w:val="24"/>
          <w:lang w:val="it-IT"/>
        </w:rPr>
        <w:t xml:space="preserve"> (1959, 5’)</w:t>
      </w:r>
      <w:r w:rsidRPr="00B23A1C">
        <w:rPr>
          <w:rFonts w:ascii="Arial" w:hAnsi="Arial" w:cs="Arial"/>
          <w:sz w:val="24"/>
          <w:szCs w:val="24"/>
          <w:lang w:val="it-IT"/>
        </w:rPr>
        <w:t xml:space="preserve">.   </w:t>
      </w:r>
      <w:r w:rsidR="00764FAB" w:rsidRPr="00B23A1C">
        <w:rPr>
          <w:rFonts w:ascii="Arial" w:hAnsi="Arial" w:cs="Arial"/>
          <w:sz w:val="24"/>
          <w:szCs w:val="24"/>
        </w:rPr>
        <w:t xml:space="preserve">Orion </w:t>
      </w:r>
      <w:r w:rsidR="009B6173" w:rsidRPr="00B23A1C">
        <w:rPr>
          <w:rFonts w:ascii="Arial" w:hAnsi="Arial" w:cs="Arial"/>
          <w:sz w:val="24"/>
          <w:szCs w:val="24"/>
        </w:rPr>
        <w:t>and</w:t>
      </w:r>
      <w:r w:rsidR="00764FAB" w:rsidRPr="00B23A1C">
        <w:rPr>
          <w:rFonts w:ascii="Arial" w:hAnsi="Arial" w:cs="Arial"/>
          <w:sz w:val="24"/>
          <w:szCs w:val="24"/>
        </w:rPr>
        <w:t xml:space="preserve"> Pleiades, </w:t>
      </w:r>
      <w:r w:rsidR="00537C15" w:rsidRPr="00B23A1C">
        <w:rPr>
          <w:rFonts w:ascii="Arial" w:hAnsi="Arial" w:cs="Arial"/>
          <w:sz w:val="24"/>
          <w:szCs w:val="24"/>
        </w:rPr>
        <w:t>vlc.</w:t>
      </w:r>
      <w:r w:rsidR="00764FAB" w:rsidRPr="00B23A1C">
        <w:rPr>
          <w:rFonts w:ascii="Arial" w:hAnsi="Arial" w:cs="Arial"/>
          <w:sz w:val="24"/>
          <w:szCs w:val="24"/>
        </w:rPr>
        <w:t xml:space="preserve"> </w:t>
      </w:r>
      <w:r w:rsidR="009B6173" w:rsidRPr="00B23A1C">
        <w:rPr>
          <w:rFonts w:ascii="Arial" w:hAnsi="Arial" w:cs="Arial"/>
          <w:sz w:val="24"/>
          <w:szCs w:val="24"/>
        </w:rPr>
        <w:t>e</w:t>
      </w:r>
      <w:r w:rsidR="00764FAB" w:rsidRPr="00B23A1C">
        <w:rPr>
          <w:rFonts w:ascii="Arial" w:hAnsi="Arial" w:cs="Arial"/>
          <w:sz w:val="24"/>
          <w:szCs w:val="24"/>
        </w:rPr>
        <w:t xml:space="preserve"> orchestra</w:t>
      </w:r>
      <w:r w:rsidRPr="00B23A1C">
        <w:rPr>
          <w:rFonts w:ascii="Arial" w:hAnsi="Arial" w:cs="Arial"/>
          <w:sz w:val="24"/>
          <w:szCs w:val="24"/>
        </w:rPr>
        <w:t xml:space="preserve"> (1984)</w:t>
      </w:r>
      <w:r w:rsidR="009B6173" w:rsidRPr="00B23A1C">
        <w:rPr>
          <w:rFonts w:ascii="Arial" w:hAnsi="Arial" w:cs="Arial"/>
          <w:sz w:val="24"/>
          <w:szCs w:val="24"/>
        </w:rPr>
        <w:t xml:space="preserve">:   </w:t>
      </w:r>
    </w:p>
    <w:p w:rsidR="009B6173" w:rsidRPr="00B23A1C" w:rsidRDefault="009B6173" w:rsidP="00696964">
      <w:pPr>
        <w:tabs>
          <w:tab w:val="left" w:pos="4253"/>
          <w:tab w:val="left" w:pos="4820"/>
        </w:tabs>
        <w:spacing w:before="120" w:after="0"/>
        <w:jc w:val="left"/>
        <w:rPr>
          <w:rFonts w:ascii="Arial" w:hAnsi="Arial" w:cs="Arial"/>
          <w:sz w:val="24"/>
          <w:szCs w:val="24"/>
        </w:rPr>
      </w:pPr>
      <w:r w:rsidRPr="00B23A1C">
        <w:rPr>
          <w:rFonts w:ascii="Arial" w:hAnsi="Arial" w:cs="Arial"/>
          <w:sz w:val="24"/>
          <w:szCs w:val="24"/>
        </w:rPr>
        <w:lastRenderedPageBreak/>
        <w:t>1) Orion (11’40),   2) and (4’50),   3) Pleiades (8’50).</w:t>
      </w:r>
    </w:p>
    <w:p w:rsidR="00EA16BC" w:rsidRPr="00B23A1C" w:rsidRDefault="00EA16BC" w:rsidP="00696964">
      <w:pPr>
        <w:tabs>
          <w:tab w:val="left" w:pos="4253"/>
          <w:tab w:val="left" w:pos="4820"/>
        </w:tabs>
        <w:spacing w:before="120" w:after="0"/>
        <w:mirrorIndents/>
        <w:jc w:val="left"/>
        <w:rPr>
          <w:rFonts w:ascii="Arial" w:hAnsi="Arial" w:cs="Arial"/>
          <w:sz w:val="24"/>
          <w:szCs w:val="24"/>
        </w:rPr>
      </w:pPr>
    </w:p>
    <w:p w:rsidR="00764FAB" w:rsidRPr="00B23A1C" w:rsidRDefault="00764FAB"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TAKTAKISHVILI  Otar</w:t>
      </w:r>
      <w:r w:rsidRPr="00B23A1C">
        <w:rPr>
          <w:rFonts w:ascii="Arial" w:hAnsi="Arial" w:cs="Arial"/>
          <w:color w:val="333399"/>
          <w:sz w:val="24"/>
          <w:szCs w:val="24"/>
          <w:u w:val="single"/>
          <w:lang w:val="it-IT"/>
        </w:rPr>
        <w:tab/>
        <w:t>Tbilisi, 27.7.1924 - Tbilisi, 22.2.1989</w:t>
      </w:r>
    </w:p>
    <w:p w:rsidR="00764FAB" w:rsidRPr="00B23A1C" w:rsidRDefault="00764FA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georgiano, studi al Conservatorio di Tbilisi dal 1938 al 1947. </w:t>
      </w:r>
      <w:r w:rsidR="00DD5093">
        <w:rPr>
          <w:rFonts w:ascii="Arial" w:hAnsi="Arial" w:cs="Arial"/>
          <w:color w:val="333399"/>
          <w:lang w:val="it-IT"/>
        </w:rPr>
        <w:t xml:space="preserve">                                                        </w:t>
      </w:r>
      <w:r w:rsidRPr="00B23A1C">
        <w:rPr>
          <w:rFonts w:ascii="Arial" w:hAnsi="Arial" w:cs="Arial"/>
          <w:color w:val="333399"/>
          <w:lang w:val="it-IT"/>
        </w:rPr>
        <w:t>Insegnante al Conservatorio di Tbilisi e Direttore del Coro della Georgia.</w:t>
      </w:r>
    </w:p>
    <w:p w:rsidR="00764FAB" w:rsidRPr="00B23A1C" w:rsidRDefault="00764FAB"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Poem e Allegro, </w:t>
      </w:r>
      <w:r w:rsidR="00D82E90">
        <w:rPr>
          <w:rFonts w:ascii="Arial" w:hAnsi="Arial" w:cs="Arial"/>
          <w:sz w:val="24"/>
          <w:szCs w:val="24"/>
          <w:lang w:val="it-IT"/>
        </w:rPr>
        <w:t>violoncello e</w:t>
      </w:r>
      <w:r w:rsidRPr="00B23A1C">
        <w:rPr>
          <w:rFonts w:ascii="Arial" w:hAnsi="Arial" w:cs="Arial"/>
          <w:sz w:val="24"/>
          <w:szCs w:val="24"/>
          <w:lang w:val="it-IT"/>
        </w:rPr>
        <w:t xml:space="preserve"> pf. (1969).   </w:t>
      </w:r>
      <w:r w:rsidR="009A42AB" w:rsidRPr="00B23A1C">
        <w:rPr>
          <w:rFonts w:ascii="Arial" w:hAnsi="Arial" w:cs="Arial"/>
          <w:sz w:val="24"/>
          <w:szCs w:val="24"/>
          <w:lang w:val="it-IT"/>
        </w:rPr>
        <w:t xml:space="preserve">1° </w:t>
      </w:r>
      <w:r w:rsidRPr="00B23A1C">
        <w:rPr>
          <w:rFonts w:ascii="Arial" w:hAnsi="Arial" w:cs="Arial"/>
          <w:sz w:val="24"/>
          <w:szCs w:val="24"/>
          <w:lang w:val="it-IT"/>
        </w:rPr>
        <w:t>Concerto</w:t>
      </w:r>
      <w:r w:rsidR="009A42AB" w:rsidRPr="00B23A1C">
        <w:rPr>
          <w:rFonts w:ascii="Arial" w:hAnsi="Arial" w:cs="Arial"/>
          <w:sz w:val="24"/>
          <w:szCs w:val="24"/>
          <w:lang w:val="it-IT"/>
        </w:rPr>
        <w:t xml:space="preserve">, in Re-, </w:t>
      </w:r>
      <w:r w:rsidRPr="00B23A1C">
        <w:rPr>
          <w:rFonts w:ascii="Arial" w:hAnsi="Arial" w:cs="Arial"/>
          <w:sz w:val="24"/>
          <w:szCs w:val="24"/>
          <w:lang w:val="it-IT"/>
        </w:rPr>
        <w:t>violoncello e orch. (19</w:t>
      </w:r>
      <w:r w:rsidR="009A42AB" w:rsidRPr="00B23A1C">
        <w:rPr>
          <w:rFonts w:ascii="Arial" w:hAnsi="Arial" w:cs="Arial"/>
          <w:sz w:val="24"/>
          <w:szCs w:val="24"/>
          <w:lang w:val="it-IT"/>
        </w:rPr>
        <w:t>4</w:t>
      </w:r>
      <w:r w:rsidRPr="00B23A1C">
        <w:rPr>
          <w:rFonts w:ascii="Arial" w:hAnsi="Arial" w:cs="Arial"/>
          <w:sz w:val="24"/>
          <w:szCs w:val="24"/>
          <w:lang w:val="it-IT"/>
        </w:rPr>
        <w:t>7).</w:t>
      </w:r>
    </w:p>
    <w:p w:rsidR="007D74FF" w:rsidRPr="00B23A1C" w:rsidRDefault="007D74FF"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bCs/>
          <w:sz w:val="24"/>
          <w:szCs w:val="24"/>
          <w:lang w:val="it-IT" w:eastAsia="it-IT" w:bidi="ar-SA"/>
        </w:rPr>
        <w:t xml:space="preserve">2° </w:t>
      </w:r>
      <w:r w:rsidRPr="00B23A1C">
        <w:rPr>
          <w:rFonts w:ascii="Arial" w:hAnsi="Arial" w:cs="Arial"/>
          <w:bCs/>
          <w:vanish/>
          <w:sz w:val="24"/>
          <w:szCs w:val="24"/>
          <w:lang w:val="it-IT" w:eastAsia="it-IT" w:bidi="ar-SA"/>
        </w:rPr>
        <w:t>Cello Concerto No. 2 in D major (1977)</w:t>
      </w:r>
      <w:r w:rsidRPr="00B23A1C">
        <w:rPr>
          <w:rFonts w:ascii="Arial" w:hAnsi="Arial" w:cs="Arial"/>
          <w:bCs/>
          <w:sz w:val="24"/>
          <w:szCs w:val="24"/>
          <w:lang w:val="it-IT" w:eastAsia="it-IT" w:bidi="ar-SA"/>
        </w:rPr>
        <w:t>Concerto in Re, violoncello e orch. (1977)</w:t>
      </w:r>
    </w:p>
    <w:p w:rsidR="00385B5F" w:rsidRPr="00B23A1C" w:rsidRDefault="00385B5F"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b/>
          <w:bCs/>
          <w:vanish/>
          <w:sz w:val="24"/>
          <w:szCs w:val="24"/>
          <w:lang w:val="it-IT" w:eastAsia="it-IT" w:bidi="ar-SA"/>
        </w:rPr>
        <w:t>Piano Concerto No. 1 in C minor (1950)</w:t>
      </w: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TAL  Joseph</w:t>
      </w:r>
      <w:r w:rsidRPr="00B23A1C">
        <w:rPr>
          <w:rFonts w:ascii="Arial" w:hAnsi="Arial" w:cs="Arial"/>
          <w:color w:val="333399"/>
          <w:sz w:val="24"/>
          <w:szCs w:val="24"/>
          <w:u w:val="single"/>
          <w:lang w:val="it-IT"/>
        </w:rPr>
        <w:tab/>
        <w:t>Pinne, 18.9.1910</w:t>
      </w:r>
      <w:r w:rsidR="007152D1" w:rsidRPr="00B23A1C">
        <w:rPr>
          <w:rFonts w:ascii="Arial" w:hAnsi="Arial" w:cs="Arial"/>
          <w:color w:val="333399"/>
          <w:sz w:val="24"/>
          <w:szCs w:val="24"/>
          <w:u w:val="single"/>
          <w:lang w:val="it-IT"/>
        </w:rPr>
        <w:t xml:space="preserve"> </w:t>
      </w:r>
      <w:r w:rsidR="00063540" w:rsidRPr="00B23A1C">
        <w:rPr>
          <w:rFonts w:ascii="Arial" w:hAnsi="Arial" w:cs="Arial"/>
          <w:color w:val="333399"/>
          <w:sz w:val="24"/>
          <w:szCs w:val="24"/>
          <w:u w:val="single"/>
          <w:lang w:val="it-IT"/>
        </w:rPr>
        <w:t>-</w:t>
      </w:r>
      <w:r w:rsidR="007152D1" w:rsidRPr="00B23A1C">
        <w:rPr>
          <w:rFonts w:ascii="Arial" w:hAnsi="Arial" w:cs="Arial"/>
          <w:color w:val="333399"/>
          <w:sz w:val="24"/>
          <w:szCs w:val="24"/>
          <w:u w:val="single"/>
          <w:lang w:val="it-IT"/>
        </w:rPr>
        <w:t xml:space="preserve"> </w:t>
      </w:r>
      <w:r w:rsidR="00063540" w:rsidRPr="00B23A1C">
        <w:rPr>
          <w:rFonts w:ascii="Arial" w:hAnsi="Arial" w:cs="Arial"/>
          <w:color w:val="333399"/>
          <w:sz w:val="24"/>
          <w:szCs w:val="24"/>
          <w:u w:val="single"/>
          <w:lang w:val="it-IT"/>
        </w:rPr>
        <w:t xml:space="preserve">Gerusalemme, </w:t>
      </w:r>
      <w:r w:rsidR="00DC481D" w:rsidRPr="00B23A1C">
        <w:rPr>
          <w:rFonts w:ascii="Arial" w:hAnsi="Arial" w:cs="Arial"/>
          <w:color w:val="333399"/>
          <w:sz w:val="24"/>
          <w:szCs w:val="24"/>
          <w:u w:val="single"/>
          <w:lang w:val="it-IT"/>
        </w:rPr>
        <w:t>25.8.2008.</w:t>
      </w:r>
    </w:p>
    <w:p w:rsidR="005471B9" w:rsidRPr="00B23A1C" w:rsidRDefault="005471B9"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pianista e direttore d’orchestra israeliano, allievo alla Hochschule di Berlino di Tiessen, Trapp,  </w:t>
      </w:r>
      <w:r w:rsidR="00301D38">
        <w:rPr>
          <w:rFonts w:ascii="Arial" w:hAnsi="Arial" w:cs="Arial"/>
          <w:color w:val="333399"/>
          <w:lang w:val="it-IT"/>
        </w:rPr>
        <w:t xml:space="preserve">            </w:t>
      </w:r>
      <w:r w:rsidRPr="00B23A1C">
        <w:rPr>
          <w:rFonts w:ascii="Arial" w:hAnsi="Arial" w:cs="Arial"/>
          <w:color w:val="333399"/>
          <w:lang w:val="it-IT"/>
        </w:rPr>
        <w:t xml:space="preserve">Saal e Hindemith. Con l’avvento del nazismo fu in Israele, allora Palestina, dal 1934 insegnante di pf. e composizione e dal 1948 al 1955 Direttore del Conservatorio di Gerusalemme. Dal 1950 insegnante </w:t>
      </w:r>
      <w:r w:rsidR="00301D38">
        <w:rPr>
          <w:rFonts w:ascii="Arial" w:hAnsi="Arial" w:cs="Arial"/>
          <w:color w:val="333399"/>
          <w:lang w:val="it-IT"/>
        </w:rPr>
        <w:t xml:space="preserve">                 </w:t>
      </w:r>
      <w:r w:rsidRPr="00B23A1C">
        <w:rPr>
          <w:rFonts w:ascii="Arial" w:hAnsi="Arial" w:cs="Arial"/>
          <w:color w:val="333399"/>
          <w:lang w:val="it-IT"/>
        </w:rPr>
        <w:t>all’Università di Gerusalemme, dove fondò il Centro Israeliano di Musica Elettronica.</w:t>
      </w:r>
    </w:p>
    <w:p w:rsidR="00261087" w:rsidRPr="00B23A1C" w:rsidRDefault="00537C15" w:rsidP="00696964">
      <w:pPr>
        <w:tabs>
          <w:tab w:val="left" w:pos="4253"/>
          <w:tab w:val="left" w:pos="4820"/>
        </w:tabs>
        <w:spacing w:before="120" w:after="0"/>
        <w:mirrorIndents/>
        <w:jc w:val="left"/>
        <w:rPr>
          <w:rFonts w:ascii="Arial" w:hAnsi="Arial" w:cs="Arial"/>
          <w:sz w:val="24"/>
          <w:szCs w:val="24"/>
          <w:lang w:val="it-IT"/>
        </w:rPr>
      </w:pPr>
      <w:r w:rsidRPr="00B23A1C">
        <w:rPr>
          <w:rFonts w:ascii="Arial" w:hAnsi="Arial" w:cs="Arial"/>
          <w:sz w:val="24"/>
          <w:szCs w:val="24"/>
          <w:lang w:val="it-IT"/>
        </w:rPr>
        <w:t>V</w:t>
      </w:r>
      <w:r w:rsidR="00E55715" w:rsidRPr="00B23A1C">
        <w:rPr>
          <w:rFonts w:ascii="Arial" w:hAnsi="Arial" w:cs="Arial"/>
          <w:color w:val="000000"/>
          <w:sz w:val="24"/>
          <w:szCs w:val="24"/>
          <w:lang w:val="it-IT"/>
        </w:rPr>
        <w:t>ioloncell</w:t>
      </w:r>
      <w:r w:rsidR="00E55715">
        <w:rPr>
          <w:rFonts w:ascii="Arial" w:hAnsi="Arial" w:cs="Arial"/>
          <w:color w:val="000000"/>
          <w:sz w:val="24"/>
          <w:szCs w:val="24"/>
          <w:lang w:val="it-IT"/>
        </w:rPr>
        <w:t>o</w:t>
      </w:r>
      <w:r w:rsidR="00E55715" w:rsidRPr="00B23A1C">
        <w:rPr>
          <w:rFonts w:ascii="Arial" w:hAnsi="Arial" w:cs="Arial"/>
          <w:sz w:val="24"/>
          <w:szCs w:val="24"/>
          <w:lang w:val="it-IT"/>
        </w:rPr>
        <w:t xml:space="preserve"> </w:t>
      </w:r>
      <w:r w:rsidR="00261087" w:rsidRPr="00B23A1C">
        <w:rPr>
          <w:rFonts w:ascii="Arial" w:hAnsi="Arial" w:cs="Arial"/>
          <w:sz w:val="24"/>
          <w:szCs w:val="24"/>
          <w:lang w:val="it-IT"/>
        </w:rPr>
        <w:t xml:space="preserve">solo:   Suite (1937),   Sonata (1937),   Festive Prelude (1949),   Treatise (1973),   </w:t>
      </w:r>
    </w:p>
    <w:p w:rsidR="00261087" w:rsidRPr="00B23A1C" w:rsidRDefault="00261087" w:rsidP="00696964">
      <w:pPr>
        <w:tabs>
          <w:tab w:val="left" w:pos="4253"/>
          <w:tab w:val="left" w:pos="4820"/>
        </w:tabs>
        <w:spacing w:before="120" w:after="0"/>
        <w:mirrorIndents/>
        <w:jc w:val="left"/>
        <w:rPr>
          <w:rFonts w:ascii="Arial" w:hAnsi="Arial" w:cs="Arial"/>
          <w:sz w:val="24"/>
          <w:szCs w:val="24"/>
        </w:rPr>
      </w:pPr>
      <w:r w:rsidRPr="00B23A1C">
        <w:rPr>
          <w:rFonts w:ascii="Arial" w:hAnsi="Arial" w:cs="Arial"/>
          <w:sz w:val="24"/>
          <w:szCs w:val="24"/>
        </w:rPr>
        <w:t xml:space="preserve">In Memoriam of a Dear Friend (1985).   </w:t>
      </w:r>
      <w:r w:rsidR="00E55715" w:rsidRPr="00E55715">
        <w:rPr>
          <w:rFonts w:ascii="Arial" w:hAnsi="Arial" w:cs="Arial"/>
          <w:color w:val="000000"/>
          <w:sz w:val="24"/>
          <w:szCs w:val="24"/>
          <w:u w:val="single"/>
        </w:rPr>
        <w:t>Violoncello e</w:t>
      </w:r>
      <w:r w:rsidR="00E55715" w:rsidRPr="00E55715">
        <w:rPr>
          <w:rFonts w:ascii="Arial" w:hAnsi="Arial" w:cs="Arial"/>
          <w:sz w:val="24"/>
          <w:szCs w:val="24"/>
          <w:u w:val="single"/>
        </w:rPr>
        <w:t xml:space="preserve"> arpa</w:t>
      </w:r>
      <w:r w:rsidR="00E55715">
        <w:rPr>
          <w:rFonts w:ascii="Arial" w:hAnsi="Arial" w:cs="Arial"/>
          <w:sz w:val="24"/>
          <w:szCs w:val="24"/>
        </w:rPr>
        <w:t xml:space="preserve">: </w:t>
      </w:r>
      <w:r w:rsidR="00E55715" w:rsidRPr="00B23A1C">
        <w:rPr>
          <w:rFonts w:ascii="Arial" w:hAnsi="Arial" w:cs="Arial"/>
          <w:sz w:val="24"/>
          <w:szCs w:val="24"/>
        </w:rPr>
        <w:t xml:space="preserve"> </w:t>
      </w:r>
      <w:r w:rsidRPr="00B23A1C">
        <w:rPr>
          <w:rFonts w:ascii="Arial" w:hAnsi="Arial" w:cs="Arial"/>
          <w:sz w:val="24"/>
          <w:szCs w:val="24"/>
        </w:rPr>
        <w:t>By the Rivers of Babylon (1934)</w:t>
      </w:r>
      <w:r w:rsidR="00E55715">
        <w:rPr>
          <w:rFonts w:ascii="Arial" w:hAnsi="Arial" w:cs="Arial"/>
          <w:sz w:val="24"/>
          <w:szCs w:val="24"/>
        </w:rPr>
        <w:t>,</w:t>
      </w:r>
      <w:r w:rsidRPr="00B23A1C">
        <w:rPr>
          <w:rFonts w:ascii="Arial" w:hAnsi="Arial" w:cs="Arial"/>
          <w:sz w:val="24"/>
          <w:szCs w:val="24"/>
        </w:rPr>
        <w:t xml:space="preserve">  </w:t>
      </w:r>
    </w:p>
    <w:p w:rsidR="00261087" w:rsidRPr="00B23A1C" w:rsidRDefault="00A53165" w:rsidP="00696964">
      <w:pPr>
        <w:tabs>
          <w:tab w:val="left" w:pos="4253"/>
          <w:tab w:val="left" w:pos="4820"/>
        </w:tabs>
        <w:spacing w:before="120" w:after="0"/>
        <w:mirrorIndents/>
        <w:jc w:val="left"/>
        <w:rPr>
          <w:rFonts w:ascii="Arial" w:hAnsi="Arial" w:cs="Arial"/>
          <w:sz w:val="24"/>
          <w:szCs w:val="24"/>
          <w:lang w:val="it-IT"/>
        </w:rPr>
      </w:pPr>
      <w:r w:rsidRPr="00B23A1C">
        <w:rPr>
          <w:rFonts w:ascii="Arial" w:hAnsi="Arial" w:cs="Arial"/>
          <w:sz w:val="24"/>
          <w:szCs w:val="24"/>
          <w:lang w:val="it-IT"/>
        </w:rPr>
        <w:t xml:space="preserve">Kina, </w:t>
      </w:r>
      <w:r w:rsidR="00E55715">
        <w:rPr>
          <w:rFonts w:ascii="Arial" w:hAnsi="Arial" w:cs="Arial"/>
          <w:sz w:val="24"/>
          <w:szCs w:val="24"/>
          <w:lang w:val="it-IT"/>
        </w:rPr>
        <w:t>-</w:t>
      </w:r>
      <w:r w:rsidRPr="00B23A1C">
        <w:rPr>
          <w:rFonts w:ascii="Arial" w:hAnsi="Arial" w:cs="Arial"/>
          <w:sz w:val="24"/>
          <w:szCs w:val="24"/>
          <w:lang w:val="it-IT"/>
        </w:rPr>
        <w:t>Lamento</w:t>
      </w:r>
      <w:r w:rsidR="00E55715">
        <w:rPr>
          <w:rFonts w:ascii="Arial" w:hAnsi="Arial" w:cs="Arial"/>
          <w:sz w:val="24"/>
          <w:szCs w:val="24"/>
          <w:lang w:val="it-IT"/>
        </w:rPr>
        <w:t>-</w:t>
      </w:r>
      <w:r w:rsidRPr="00B23A1C">
        <w:rPr>
          <w:rFonts w:ascii="Arial" w:hAnsi="Arial" w:cs="Arial"/>
          <w:sz w:val="24"/>
          <w:szCs w:val="24"/>
          <w:lang w:val="it-IT"/>
        </w:rPr>
        <w:t xml:space="preserve"> (1949</w:t>
      </w:r>
      <w:r w:rsidR="003661D8" w:rsidRPr="00B23A1C">
        <w:rPr>
          <w:rFonts w:ascii="Arial" w:hAnsi="Arial" w:cs="Arial"/>
          <w:sz w:val="24"/>
          <w:szCs w:val="24"/>
          <w:lang w:val="it-IT"/>
        </w:rPr>
        <w:t>, 5’</w:t>
      </w:r>
      <w:r w:rsidRPr="00B23A1C">
        <w:rPr>
          <w:rFonts w:ascii="Arial" w:hAnsi="Arial" w:cs="Arial"/>
          <w:sz w:val="24"/>
          <w:szCs w:val="24"/>
          <w:lang w:val="it-IT"/>
        </w:rPr>
        <w:t>).   Concerto</w:t>
      </w:r>
      <w:r w:rsidR="00B24623" w:rsidRPr="00B23A1C">
        <w:rPr>
          <w:rFonts w:ascii="Arial" w:hAnsi="Arial" w:cs="Arial"/>
          <w:sz w:val="24"/>
          <w:szCs w:val="24"/>
          <w:lang w:val="it-IT"/>
        </w:rPr>
        <w:t xml:space="preserve">, </w:t>
      </w:r>
      <w:r w:rsidRPr="00B23A1C">
        <w:rPr>
          <w:rFonts w:ascii="Arial" w:hAnsi="Arial" w:cs="Arial"/>
          <w:sz w:val="24"/>
          <w:szCs w:val="24"/>
          <w:lang w:val="it-IT"/>
        </w:rPr>
        <w:t>violoncello e archi (196</w:t>
      </w:r>
      <w:r w:rsidR="00261087" w:rsidRPr="00B23A1C">
        <w:rPr>
          <w:rFonts w:ascii="Arial" w:hAnsi="Arial" w:cs="Arial"/>
          <w:sz w:val="24"/>
          <w:szCs w:val="24"/>
          <w:lang w:val="it-IT"/>
        </w:rPr>
        <w:t>0</w:t>
      </w:r>
      <w:r w:rsidR="002211FF" w:rsidRPr="00B23A1C">
        <w:rPr>
          <w:rFonts w:ascii="Arial" w:hAnsi="Arial" w:cs="Arial"/>
          <w:sz w:val="24"/>
          <w:szCs w:val="24"/>
          <w:lang w:val="it-IT"/>
        </w:rPr>
        <w:t>, 17’</w:t>
      </w:r>
      <w:r w:rsidRPr="00B23A1C">
        <w:rPr>
          <w:rFonts w:ascii="Arial" w:hAnsi="Arial" w:cs="Arial"/>
          <w:sz w:val="24"/>
          <w:szCs w:val="24"/>
          <w:lang w:val="it-IT"/>
        </w:rPr>
        <w:t>).</w:t>
      </w:r>
    </w:p>
    <w:p w:rsidR="00E83537" w:rsidRPr="00B23A1C" w:rsidRDefault="00E83537" w:rsidP="00696964">
      <w:pPr>
        <w:tabs>
          <w:tab w:val="left" w:pos="4253"/>
          <w:tab w:val="left" w:pos="4820"/>
        </w:tabs>
        <w:spacing w:before="120" w:after="0"/>
        <w:mirrorIndents/>
        <w:jc w:val="left"/>
        <w:rPr>
          <w:rFonts w:ascii="Arial" w:hAnsi="Arial" w:cs="Arial"/>
          <w:sz w:val="24"/>
          <w:szCs w:val="24"/>
          <w:lang w:val="it-IT"/>
        </w:rPr>
      </w:pPr>
    </w:p>
    <w:p w:rsidR="00E83537" w:rsidRPr="00B23A1C" w:rsidRDefault="00E83537" w:rsidP="00696964">
      <w:pPr>
        <w:tabs>
          <w:tab w:val="left" w:pos="4253"/>
          <w:tab w:val="left" w:pos="4820"/>
        </w:tabs>
        <w:spacing w:before="120" w:after="0"/>
        <w:jc w:val="left"/>
        <w:rPr>
          <w:rFonts w:ascii="Arial" w:hAnsi="Arial" w:cs="Arial"/>
          <w:color w:val="333399"/>
          <w:sz w:val="24"/>
          <w:szCs w:val="24"/>
          <w:u w:val="single"/>
          <w:lang w:val="it-IT" w:eastAsia="it-IT" w:bidi="ar-SA"/>
        </w:rPr>
      </w:pPr>
      <w:r w:rsidRPr="00B23A1C">
        <w:rPr>
          <w:rFonts w:ascii="Arial" w:hAnsi="Arial" w:cs="Arial"/>
          <w:color w:val="333399"/>
          <w:sz w:val="24"/>
          <w:szCs w:val="24"/>
          <w:u w:val="single"/>
          <w:lang w:val="it-IT" w:eastAsia="it-IT" w:bidi="ar-SA"/>
        </w:rPr>
        <w:t>TAMAS  Janos</w:t>
      </w:r>
      <w:r w:rsidRPr="00B23A1C">
        <w:rPr>
          <w:rFonts w:ascii="Arial" w:hAnsi="Arial" w:cs="Arial"/>
          <w:color w:val="333399"/>
          <w:sz w:val="24"/>
          <w:szCs w:val="24"/>
          <w:u w:val="single"/>
          <w:lang w:val="it-IT" w:eastAsia="it-IT" w:bidi="ar-SA"/>
        </w:rPr>
        <w:tab/>
        <w:t>Budapest, 24.5.1936 - Aarau,14.11.1995.</w:t>
      </w:r>
    </w:p>
    <w:p w:rsidR="00E83537" w:rsidRPr="00B23A1C" w:rsidRDefault="00E83537" w:rsidP="00696964">
      <w:pPr>
        <w:tabs>
          <w:tab w:val="left" w:pos="4253"/>
          <w:tab w:val="left" w:pos="4820"/>
        </w:tabs>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 xml:space="preserve">Compositore, direttore d’orchestra e didatta Ungaro-Svizzero. Studi all’Accademia di Musica Liszt di Budapest </w:t>
      </w:r>
      <w:r w:rsidR="00301D38">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con Ferenc Farkas. Problemi con nazisti e comunisti, tanto che dopo la rivoluzione Ungherese si rifugiò in </w:t>
      </w:r>
      <w:r w:rsidR="00301D38">
        <w:rPr>
          <w:rFonts w:ascii="Arial" w:hAnsi="Arial" w:cs="Arial"/>
          <w:color w:val="333399"/>
          <w:lang w:val="it-IT" w:eastAsia="it-IT" w:bidi="ar-SA"/>
        </w:rPr>
        <w:t xml:space="preserve">  </w:t>
      </w:r>
      <w:r w:rsidRPr="00B23A1C">
        <w:rPr>
          <w:rFonts w:ascii="Arial" w:hAnsi="Arial" w:cs="Arial"/>
          <w:color w:val="333399"/>
          <w:lang w:val="it-IT" w:eastAsia="it-IT" w:bidi="ar-SA"/>
        </w:rPr>
        <w:t>Svizzera nel 1956. Fu insegnante ai Conservatori di Berna e di Zurigo e dal 1961 al Teatro Comunale di Zurigo. Come si può osservare dalle date, molte opere sono venute alla luce dopo la sua morte.</w:t>
      </w:r>
    </w:p>
    <w:p w:rsidR="00E83537" w:rsidRPr="00B23A1C" w:rsidRDefault="00E83537"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eastAsia="it-IT" w:bidi="ar-SA"/>
        </w:rPr>
        <w:t>Jarvi, violoncello solo (2009).</w:t>
      </w:r>
    </w:p>
    <w:p w:rsidR="00261087" w:rsidRPr="00B23A1C" w:rsidRDefault="00261087" w:rsidP="00696964">
      <w:pPr>
        <w:tabs>
          <w:tab w:val="left" w:pos="4253"/>
          <w:tab w:val="left" w:pos="4820"/>
        </w:tabs>
        <w:spacing w:before="120" w:after="0"/>
        <w:mirrorIndents/>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TANEEV  Alexandr</w:t>
      </w:r>
      <w:r w:rsidRPr="00B23A1C">
        <w:rPr>
          <w:rFonts w:ascii="Arial" w:hAnsi="Arial" w:cs="Arial"/>
          <w:color w:val="333399"/>
          <w:sz w:val="24"/>
          <w:szCs w:val="24"/>
          <w:u w:val="single"/>
          <w:lang w:val="it-IT"/>
        </w:rPr>
        <w:tab/>
        <w:t>Pietroburgo, 17.1.1850 - Pietroburgo, 7.2.1918.</w:t>
      </w:r>
    </w:p>
    <w:p w:rsidR="00454F32" w:rsidRPr="00B23A1C" w:rsidRDefault="00454F32"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russo, spesso confuso con il nipote Sergej, musicalmente più importante. Studiò a Pietroburgo con </w:t>
      </w:r>
      <w:r w:rsidR="00301D38">
        <w:rPr>
          <w:rFonts w:ascii="Arial" w:hAnsi="Arial" w:cs="Arial"/>
          <w:color w:val="333399"/>
          <w:lang w:val="it-IT"/>
        </w:rPr>
        <w:t xml:space="preserve">   </w:t>
      </w:r>
      <w:r w:rsidRPr="00B23A1C">
        <w:rPr>
          <w:rFonts w:ascii="Arial" w:hAnsi="Arial" w:cs="Arial"/>
          <w:color w:val="333399"/>
          <w:lang w:val="it-IT"/>
        </w:rPr>
        <w:t xml:space="preserve">R. Korsakov e a Dresda con Reichel. Di famiglia nobile, sposò Nadezhda Tolstoj, una delle loro 3 figlie, </w:t>
      </w:r>
      <w:r w:rsidR="00301D38">
        <w:rPr>
          <w:rFonts w:ascii="Arial" w:hAnsi="Arial" w:cs="Arial"/>
          <w:color w:val="333399"/>
          <w:lang w:val="it-IT"/>
        </w:rPr>
        <w:t xml:space="preserve">             </w:t>
      </w:r>
      <w:r w:rsidRPr="00B23A1C">
        <w:rPr>
          <w:rFonts w:ascii="Arial" w:hAnsi="Arial" w:cs="Arial"/>
          <w:color w:val="333399"/>
          <w:lang w:val="it-IT"/>
        </w:rPr>
        <w:t xml:space="preserve">Alexandra, moglie del figliastro del Granduca Paolo di Russia, fu in buoni rapporti con la famiglia Romanov e </w:t>
      </w:r>
      <w:r w:rsidR="00301D38">
        <w:rPr>
          <w:rFonts w:ascii="Arial" w:hAnsi="Arial" w:cs="Arial"/>
          <w:color w:val="333399"/>
          <w:lang w:val="it-IT"/>
        </w:rPr>
        <w:t xml:space="preserve">             </w:t>
      </w:r>
      <w:r w:rsidRPr="00B23A1C">
        <w:rPr>
          <w:rFonts w:ascii="Arial" w:hAnsi="Arial" w:cs="Arial"/>
          <w:color w:val="333399"/>
          <w:lang w:val="it-IT"/>
        </w:rPr>
        <w:t xml:space="preserve">con Rasputin. Taneev fu musicista per piacere personale, in quanto successore del padre come direttore della Cancelleria Imperiale e della Società geografica russa. Dal 1900 organizzò una raccolta di canzoni popolari di </w:t>
      </w:r>
      <w:r w:rsidR="00301D38">
        <w:rPr>
          <w:rFonts w:ascii="Arial" w:hAnsi="Arial" w:cs="Arial"/>
          <w:color w:val="333399"/>
          <w:lang w:val="it-IT"/>
        </w:rPr>
        <w:t xml:space="preserve">            </w:t>
      </w:r>
      <w:r w:rsidRPr="00B23A1C">
        <w:rPr>
          <w:rFonts w:ascii="Arial" w:hAnsi="Arial" w:cs="Arial"/>
          <w:color w:val="333399"/>
          <w:lang w:val="it-IT"/>
        </w:rPr>
        <w:t xml:space="preserve">tutte le regioni russe, successivamente pubblicate da Ljadov. Fu amico di Borodin e Mussorgski e autore di 2 </w:t>
      </w:r>
      <w:r w:rsidR="00301D38">
        <w:rPr>
          <w:rFonts w:ascii="Arial" w:hAnsi="Arial" w:cs="Arial"/>
          <w:color w:val="333399"/>
          <w:lang w:val="it-IT"/>
        </w:rPr>
        <w:t xml:space="preserve"> </w:t>
      </w:r>
      <w:r w:rsidRPr="00B23A1C">
        <w:rPr>
          <w:rFonts w:ascii="Arial" w:hAnsi="Arial" w:cs="Arial"/>
          <w:color w:val="333399"/>
          <w:lang w:val="it-IT"/>
        </w:rPr>
        <w:t>opere liriche, 2 Sinfonie, Suite, Concertanti… contribuì decisamente alla nascita della Scuola Nazionale Russa.</w:t>
      </w:r>
    </w:p>
    <w:p w:rsidR="00454F32" w:rsidRPr="00B23A1C" w:rsidRDefault="00454F32"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iCs/>
          <w:sz w:val="24"/>
          <w:szCs w:val="24"/>
          <w:lang w:val="it-IT"/>
        </w:rPr>
        <w:t>Bagatelle e Serenata,</w:t>
      </w:r>
      <w:r w:rsidRPr="00B23A1C">
        <w:rPr>
          <w:rFonts w:ascii="Arial" w:hAnsi="Arial" w:cs="Arial"/>
          <w:sz w:val="24"/>
          <w:szCs w:val="24"/>
          <w:lang w:val="it-IT"/>
        </w:rPr>
        <w:t xml:space="preserve"> op.10, per violoncello e pf.</w:t>
      </w:r>
    </w:p>
    <w:p w:rsidR="00C83770" w:rsidRPr="00B23A1C" w:rsidRDefault="00C83770" w:rsidP="00696964">
      <w:pPr>
        <w:tabs>
          <w:tab w:val="left" w:pos="4253"/>
          <w:tab w:val="left" w:pos="4820"/>
        </w:tabs>
        <w:spacing w:before="120" w:after="0"/>
        <w:jc w:val="left"/>
        <w:rPr>
          <w:rFonts w:ascii="Arial" w:hAnsi="Arial" w:cs="Arial"/>
          <w:color w:val="333399"/>
          <w:sz w:val="24"/>
          <w:szCs w:val="24"/>
          <w:u w:val="single"/>
          <w:lang w:val="it-IT"/>
        </w:rPr>
      </w:pPr>
    </w:p>
    <w:p w:rsidR="00367155" w:rsidRPr="00B23A1C" w:rsidRDefault="00367155"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TANENBAUM  Elias</w:t>
      </w:r>
      <w:r w:rsidRPr="00B23A1C">
        <w:rPr>
          <w:rFonts w:ascii="Arial" w:hAnsi="Arial" w:cs="Arial"/>
          <w:color w:val="333399"/>
          <w:sz w:val="24"/>
          <w:szCs w:val="24"/>
          <w:u w:val="single"/>
        </w:rPr>
        <w:tab/>
        <w:t>Brooklyn, 1924 - New Rochelle, 10.1.2008.</w:t>
      </w:r>
    </w:p>
    <w:p w:rsidR="00367155" w:rsidRPr="00B23A1C" w:rsidRDefault="0036715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trombettista americano, dopo la fine della guerra ha completato i suoi studi e si è diplomato alla Juilliard e alla Columbia University nel 1949. Allievo di Fiorillo, Martinu, Luening e Riegger. Autore di 144 brani strumentali e vocali. Insegnante alla Manhattan School, al California Institute e ospite al Conservatorio di Stoccarda. La moglie, pianista concertista</w:t>
      </w:r>
      <w:r w:rsidR="007152D1" w:rsidRPr="00B23A1C">
        <w:rPr>
          <w:rFonts w:ascii="Arial" w:hAnsi="Arial" w:cs="Arial"/>
          <w:color w:val="333399"/>
          <w:lang w:val="it-IT"/>
        </w:rPr>
        <w:t>,</w:t>
      </w:r>
      <w:r w:rsidRPr="00B23A1C">
        <w:rPr>
          <w:rFonts w:ascii="Arial" w:hAnsi="Arial" w:cs="Arial"/>
          <w:color w:val="333399"/>
          <w:lang w:val="it-IT"/>
        </w:rPr>
        <w:t xml:space="preserve"> è stata la prima interprete dei brani pianistici, il figlio David è violoncellista e chitarrista. </w:t>
      </w:r>
    </w:p>
    <w:p w:rsidR="00C83770" w:rsidRPr="00B23A1C" w:rsidRDefault="00367155" w:rsidP="00696964">
      <w:pPr>
        <w:tabs>
          <w:tab w:val="left" w:pos="4253"/>
          <w:tab w:val="left" w:pos="4820"/>
        </w:tabs>
        <w:spacing w:before="120" w:after="0"/>
        <w:jc w:val="left"/>
        <w:rPr>
          <w:rFonts w:ascii="Arial" w:hAnsi="Arial" w:cs="Arial"/>
          <w:sz w:val="24"/>
          <w:szCs w:val="24"/>
          <w:lang w:val="it-IT"/>
        </w:rPr>
      </w:pPr>
      <w:r w:rsidRPr="00301D38">
        <w:rPr>
          <w:rFonts w:ascii="Arial" w:hAnsi="Arial" w:cs="Arial"/>
          <w:sz w:val="24"/>
          <w:szCs w:val="24"/>
          <w:lang w:val="it-IT"/>
        </w:rPr>
        <w:lastRenderedPageBreak/>
        <w:t xml:space="preserve">Starflight, </w:t>
      </w:r>
      <w:r w:rsidR="00537C15" w:rsidRPr="00301D38">
        <w:rPr>
          <w:rFonts w:ascii="Arial" w:hAnsi="Arial" w:cs="Arial"/>
          <w:sz w:val="24"/>
          <w:szCs w:val="24"/>
          <w:lang w:val="it-IT"/>
        </w:rPr>
        <w:t>v</w:t>
      </w:r>
      <w:r w:rsidR="00301D38" w:rsidRPr="00301D38">
        <w:rPr>
          <w:rFonts w:ascii="Arial" w:hAnsi="Arial" w:cs="Arial"/>
          <w:sz w:val="24"/>
          <w:szCs w:val="24"/>
          <w:lang w:val="it-IT"/>
        </w:rPr>
        <w:t>io</w:t>
      </w:r>
      <w:r w:rsidR="00537C15" w:rsidRPr="00301D38">
        <w:rPr>
          <w:rFonts w:ascii="Arial" w:hAnsi="Arial" w:cs="Arial"/>
          <w:sz w:val="24"/>
          <w:szCs w:val="24"/>
          <w:lang w:val="it-IT"/>
        </w:rPr>
        <w:t>l</w:t>
      </w:r>
      <w:r w:rsidR="00301D38" w:rsidRPr="00301D38">
        <w:rPr>
          <w:rFonts w:ascii="Arial" w:hAnsi="Arial" w:cs="Arial"/>
          <w:sz w:val="24"/>
          <w:szCs w:val="24"/>
          <w:lang w:val="it-IT"/>
        </w:rPr>
        <w:t>oncello solo</w:t>
      </w:r>
      <w:r w:rsidRPr="00301D38">
        <w:rPr>
          <w:rFonts w:ascii="Arial" w:hAnsi="Arial" w:cs="Arial"/>
          <w:sz w:val="24"/>
          <w:szCs w:val="24"/>
          <w:lang w:val="it-IT"/>
        </w:rPr>
        <w:t xml:space="preserve"> (1979).   Piece, </w:t>
      </w:r>
      <w:r w:rsidR="00537C15" w:rsidRPr="00301D38">
        <w:rPr>
          <w:rFonts w:ascii="Arial" w:hAnsi="Arial" w:cs="Arial"/>
          <w:sz w:val="24"/>
          <w:szCs w:val="24"/>
          <w:lang w:val="it-IT"/>
        </w:rPr>
        <w:t>v</w:t>
      </w:r>
      <w:r w:rsidR="00301D38" w:rsidRPr="00301D38">
        <w:rPr>
          <w:rFonts w:ascii="Arial" w:hAnsi="Arial" w:cs="Arial"/>
          <w:sz w:val="24"/>
          <w:szCs w:val="24"/>
          <w:lang w:val="it-IT"/>
        </w:rPr>
        <w:t>io</w:t>
      </w:r>
      <w:r w:rsidR="00537C15" w:rsidRPr="00301D38">
        <w:rPr>
          <w:rFonts w:ascii="Arial" w:hAnsi="Arial" w:cs="Arial"/>
          <w:sz w:val="24"/>
          <w:szCs w:val="24"/>
          <w:lang w:val="it-IT"/>
        </w:rPr>
        <w:t>l</w:t>
      </w:r>
      <w:r w:rsidR="00301D38" w:rsidRPr="00301D38">
        <w:rPr>
          <w:rFonts w:ascii="Arial" w:hAnsi="Arial" w:cs="Arial"/>
          <w:sz w:val="24"/>
          <w:szCs w:val="24"/>
          <w:lang w:val="it-IT"/>
        </w:rPr>
        <w:t>oncello</w:t>
      </w:r>
      <w:r w:rsidRPr="00301D38">
        <w:rPr>
          <w:rFonts w:ascii="Arial" w:hAnsi="Arial" w:cs="Arial"/>
          <w:sz w:val="24"/>
          <w:szCs w:val="24"/>
          <w:lang w:val="it-IT"/>
        </w:rPr>
        <w:t xml:space="preserve"> e pf. </w:t>
      </w:r>
      <w:r w:rsidRPr="00B23A1C">
        <w:rPr>
          <w:rFonts w:ascii="Arial" w:hAnsi="Arial" w:cs="Arial"/>
          <w:sz w:val="24"/>
          <w:szCs w:val="24"/>
          <w:lang w:val="it-IT"/>
        </w:rPr>
        <w:t>(1967).</w:t>
      </w:r>
    </w:p>
    <w:p w:rsidR="00C83770" w:rsidRPr="00B23A1C" w:rsidRDefault="00C83770" w:rsidP="00696964">
      <w:pPr>
        <w:tabs>
          <w:tab w:val="left" w:pos="4253"/>
          <w:tab w:val="left" w:pos="4820"/>
        </w:tabs>
        <w:spacing w:before="120" w:after="0"/>
        <w:jc w:val="left"/>
        <w:rPr>
          <w:rFonts w:ascii="Arial" w:hAnsi="Arial" w:cs="Arial"/>
          <w:sz w:val="24"/>
          <w:szCs w:val="24"/>
          <w:lang w:val="it-IT"/>
        </w:rPr>
      </w:pPr>
    </w:p>
    <w:p w:rsidR="00426A3B" w:rsidRPr="00B23A1C" w:rsidRDefault="00426A3B"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TANGUY  Eric</w:t>
      </w:r>
      <w:r w:rsidRPr="00B23A1C">
        <w:rPr>
          <w:rFonts w:ascii="Arial" w:hAnsi="Arial" w:cs="Arial"/>
          <w:color w:val="333399"/>
          <w:sz w:val="24"/>
          <w:szCs w:val="24"/>
          <w:u w:val="single"/>
          <w:lang w:val="it-IT"/>
        </w:rPr>
        <w:tab/>
        <w:t>Caen, 27.1.1968</w:t>
      </w:r>
    </w:p>
    <w:p w:rsidR="00426A3B" w:rsidRPr="00B23A1C" w:rsidRDefault="00426A3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francese, allievo di Radulescu e al Conservatorio di Parigi di Malec e Grisey. </w:t>
      </w:r>
      <w:r w:rsidR="00E55715">
        <w:rPr>
          <w:rFonts w:ascii="Arial" w:hAnsi="Arial" w:cs="Arial"/>
          <w:color w:val="333399"/>
          <w:lang w:val="it-IT"/>
        </w:rPr>
        <w:t xml:space="preserve">                                          </w:t>
      </w:r>
      <w:r w:rsidRPr="00B23A1C">
        <w:rPr>
          <w:rFonts w:ascii="Arial" w:hAnsi="Arial" w:cs="Arial"/>
          <w:color w:val="333399"/>
          <w:lang w:val="it-IT"/>
        </w:rPr>
        <w:t>1° Premio di composizione nel 1991, invitato al Centro musicale di Tanglewoood da Dutilleux.</w:t>
      </w:r>
    </w:p>
    <w:p w:rsidR="00697253" w:rsidRPr="00B23A1C" w:rsidRDefault="00E55715" w:rsidP="00696964">
      <w:pPr>
        <w:tabs>
          <w:tab w:val="left" w:pos="4253"/>
          <w:tab w:val="left" w:pos="4820"/>
        </w:tabs>
        <w:spacing w:before="120" w:after="0"/>
        <w:jc w:val="left"/>
        <w:rPr>
          <w:rFonts w:ascii="Arial" w:hAnsi="Arial" w:cs="Arial"/>
          <w:sz w:val="24"/>
          <w:szCs w:val="24"/>
          <w:lang w:val="it-IT"/>
        </w:rPr>
      </w:pPr>
      <w:r>
        <w:rPr>
          <w:rFonts w:ascii="Arial" w:hAnsi="Arial" w:cs="Arial"/>
          <w:color w:val="000000"/>
          <w:sz w:val="24"/>
          <w:szCs w:val="24"/>
          <w:lang w:val="it-IT"/>
        </w:rPr>
        <w:t>V</w:t>
      </w:r>
      <w:r w:rsidRPr="00B23A1C">
        <w:rPr>
          <w:rFonts w:ascii="Arial" w:hAnsi="Arial" w:cs="Arial"/>
          <w:color w:val="000000"/>
          <w:sz w:val="24"/>
          <w:szCs w:val="24"/>
          <w:lang w:val="it-IT"/>
        </w:rPr>
        <w:t>ioloncell</w:t>
      </w:r>
      <w:r>
        <w:rPr>
          <w:rFonts w:ascii="Arial" w:hAnsi="Arial" w:cs="Arial"/>
          <w:color w:val="000000"/>
          <w:sz w:val="24"/>
          <w:szCs w:val="24"/>
          <w:lang w:val="it-IT"/>
        </w:rPr>
        <w:t>o</w:t>
      </w:r>
      <w:r w:rsidRPr="00B23A1C">
        <w:rPr>
          <w:rFonts w:ascii="Arial" w:hAnsi="Arial" w:cs="Arial"/>
          <w:sz w:val="24"/>
          <w:szCs w:val="24"/>
          <w:lang w:val="it-IT"/>
        </w:rPr>
        <w:t xml:space="preserve"> solo</w:t>
      </w:r>
      <w:r>
        <w:rPr>
          <w:rFonts w:ascii="Arial" w:hAnsi="Arial" w:cs="Arial"/>
          <w:sz w:val="24"/>
          <w:szCs w:val="24"/>
          <w:lang w:val="it-IT"/>
        </w:rPr>
        <w:t xml:space="preserve">:  </w:t>
      </w:r>
      <w:r w:rsidRPr="00B23A1C">
        <w:rPr>
          <w:rFonts w:ascii="Arial" w:hAnsi="Arial" w:cs="Arial"/>
          <w:sz w:val="24"/>
          <w:szCs w:val="24"/>
          <w:lang w:val="it-IT"/>
        </w:rPr>
        <w:t xml:space="preserve"> </w:t>
      </w:r>
      <w:r w:rsidR="000D012A" w:rsidRPr="00B23A1C">
        <w:rPr>
          <w:rFonts w:ascii="Arial" w:hAnsi="Arial" w:cs="Arial"/>
          <w:sz w:val="24"/>
          <w:szCs w:val="24"/>
          <w:lang w:val="it-IT"/>
        </w:rPr>
        <w:t>3 Esquisses</w:t>
      </w:r>
      <w:r>
        <w:rPr>
          <w:rFonts w:ascii="Arial" w:hAnsi="Arial" w:cs="Arial"/>
          <w:sz w:val="24"/>
          <w:szCs w:val="24"/>
          <w:lang w:val="it-IT"/>
        </w:rPr>
        <w:t xml:space="preserve">,   </w:t>
      </w:r>
      <w:r w:rsidR="00426A3B" w:rsidRPr="00B23A1C">
        <w:rPr>
          <w:rFonts w:ascii="Arial" w:hAnsi="Arial" w:cs="Arial"/>
          <w:sz w:val="24"/>
          <w:szCs w:val="24"/>
          <w:lang w:val="it-IT"/>
        </w:rPr>
        <w:t>Preludio e Rondò (1996)</w:t>
      </w:r>
      <w:r>
        <w:rPr>
          <w:rFonts w:ascii="Arial" w:hAnsi="Arial" w:cs="Arial"/>
          <w:sz w:val="24"/>
          <w:szCs w:val="24"/>
          <w:lang w:val="it-IT"/>
        </w:rPr>
        <w:t>,</w:t>
      </w:r>
      <w:r w:rsidR="00697253" w:rsidRPr="00B23A1C">
        <w:rPr>
          <w:rFonts w:ascii="Arial" w:hAnsi="Arial" w:cs="Arial"/>
          <w:sz w:val="24"/>
          <w:szCs w:val="24"/>
          <w:lang w:val="it-IT"/>
        </w:rPr>
        <w:t xml:space="preserve">   Solo (1994).</w:t>
      </w:r>
    </w:p>
    <w:p w:rsidR="00C51583" w:rsidRPr="00B23A1C" w:rsidRDefault="00E55715"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w:t>
      </w:r>
      <w:r w:rsidRPr="00B23A1C">
        <w:rPr>
          <w:rFonts w:ascii="Arial" w:hAnsi="Arial" w:cs="Arial"/>
          <w:color w:val="000000"/>
          <w:sz w:val="24"/>
          <w:szCs w:val="24"/>
          <w:lang w:val="it-IT"/>
        </w:rPr>
        <w:t>ioloncell</w:t>
      </w:r>
      <w:r>
        <w:rPr>
          <w:rFonts w:ascii="Arial" w:hAnsi="Arial" w:cs="Arial"/>
          <w:color w:val="000000"/>
          <w:sz w:val="24"/>
          <w:szCs w:val="24"/>
          <w:lang w:val="it-IT"/>
        </w:rPr>
        <w:t>o</w:t>
      </w:r>
      <w:r w:rsidRPr="00B23A1C">
        <w:rPr>
          <w:rFonts w:ascii="Arial" w:hAnsi="Arial" w:cs="Arial"/>
          <w:color w:val="000000"/>
          <w:sz w:val="24"/>
          <w:szCs w:val="24"/>
          <w:lang w:val="it-IT"/>
        </w:rPr>
        <w:t xml:space="preserve"> e pf.</w:t>
      </w:r>
      <w:r>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sidR="00426A3B" w:rsidRPr="00B23A1C">
        <w:rPr>
          <w:rFonts w:ascii="Arial" w:hAnsi="Arial" w:cs="Arial"/>
          <w:color w:val="000000"/>
          <w:sz w:val="24"/>
          <w:szCs w:val="24"/>
          <w:lang w:val="it-IT"/>
        </w:rPr>
        <w:t xml:space="preserve">Notturno </w:t>
      </w:r>
      <w:r w:rsidR="00426A3B" w:rsidRPr="00E55715">
        <w:rPr>
          <w:rFonts w:ascii="Arial" w:hAnsi="Arial" w:cs="Arial"/>
          <w:color w:val="000000"/>
          <w:sz w:val="24"/>
          <w:szCs w:val="24"/>
          <w:lang w:val="it-IT"/>
        </w:rPr>
        <w:t>(1995).</w:t>
      </w:r>
      <w:r w:rsidRPr="00E55715">
        <w:rPr>
          <w:rFonts w:ascii="Arial" w:hAnsi="Arial" w:cs="Arial"/>
          <w:color w:val="000000"/>
          <w:sz w:val="24"/>
          <w:szCs w:val="24"/>
          <w:lang w:val="it-IT"/>
        </w:rPr>
        <w:t xml:space="preserve">   </w:t>
      </w:r>
      <w:r>
        <w:rPr>
          <w:rFonts w:ascii="Arial" w:hAnsi="Arial" w:cs="Arial"/>
          <w:color w:val="000000"/>
          <w:sz w:val="24"/>
          <w:szCs w:val="24"/>
          <w:lang w:val="it-IT"/>
        </w:rPr>
        <w:t>V</w:t>
      </w:r>
      <w:r w:rsidRPr="00B23A1C">
        <w:rPr>
          <w:rFonts w:ascii="Arial" w:hAnsi="Arial" w:cs="Arial"/>
          <w:color w:val="000000"/>
          <w:sz w:val="24"/>
          <w:szCs w:val="24"/>
          <w:lang w:val="it-IT"/>
        </w:rPr>
        <w:t>ioloncell</w:t>
      </w:r>
      <w:r>
        <w:rPr>
          <w:rFonts w:ascii="Arial" w:hAnsi="Arial" w:cs="Arial"/>
          <w:color w:val="000000"/>
          <w:sz w:val="24"/>
          <w:szCs w:val="24"/>
          <w:lang w:val="it-IT"/>
        </w:rPr>
        <w:t>o</w:t>
      </w:r>
      <w:r w:rsidRPr="00E55715">
        <w:rPr>
          <w:rFonts w:ascii="Arial" w:hAnsi="Arial" w:cs="Arial"/>
          <w:color w:val="000000"/>
          <w:sz w:val="24"/>
          <w:szCs w:val="24"/>
          <w:lang w:val="it-IT"/>
        </w:rPr>
        <w:t xml:space="preserve"> e orch.</w:t>
      </w:r>
      <w:r>
        <w:rPr>
          <w:rFonts w:ascii="Arial" w:hAnsi="Arial" w:cs="Arial"/>
          <w:color w:val="000000"/>
          <w:sz w:val="24"/>
          <w:szCs w:val="24"/>
          <w:lang w:val="it-IT"/>
        </w:rPr>
        <w:t xml:space="preserve">: </w:t>
      </w:r>
      <w:r w:rsidRPr="00E55715">
        <w:rPr>
          <w:rFonts w:ascii="Arial" w:hAnsi="Arial" w:cs="Arial"/>
          <w:color w:val="000000"/>
          <w:sz w:val="24"/>
          <w:szCs w:val="24"/>
          <w:lang w:val="it-IT"/>
        </w:rPr>
        <w:t xml:space="preserve"> </w:t>
      </w:r>
      <w:r w:rsidR="00C51583" w:rsidRPr="00E55715">
        <w:rPr>
          <w:rFonts w:ascii="Arial" w:hAnsi="Arial" w:cs="Arial"/>
          <w:color w:val="000000"/>
          <w:sz w:val="24"/>
          <w:szCs w:val="24"/>
          <w:lang w:val="it-IT"/>
        </w:rPr>
        <w:t xml:space="preserve">Convulsive beauty </w:t>
      </w:r>
      <w:r w:rsidR="00FF5494" w:rsidRPr="00B23A1C">
        <w:rPr>
          <w:rFonts w:ascii="Arial" w:hAnsi="Arial" w:cs="Arial"/>
          <w:color w:val="000000"/>
          <w:sz w:val="24"/>
          <w:szCs w:val="24"/>
          <w:lang w:val="it-IT"/>
        </w:rPr>
        <w:t>(14’)</w:t>
      </w:r>
      <w:r w:rsidR="00D82E90">
        <w:rPr>
          <w:rFonts w:ascii="Arial" w:hAnsi="Arial" w:cs="Arial"/>
          <w:color w:val="000000"/>
          <w:sz w:val="24"/>
          <w:szCs w:val="24"/>
          <w:lang w:val="it-IT"/>
        </w:rPr>
        <w:t>,</w:t>
      </w:r>
    </w:p>
    <w:p w:rsidR="00426A3B" w:rsidRPr="00B23A1C" w:rsidRDefault="00426A3B"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1° Concerto</w:t>
      </w:r>
      <w:r w:rsidR="00E55715">
        <w:rPr>
          <w:rFonts w:ascii="Arial" w:hAnsi="Arial" w:cs="Arial"/>
          <w:sz w:val="24"/>
          <w:szCs w:val="24"/>
          <w:lang w:val="it-IT"/>
        </w:rPr>
        <w:t xml:space="preserve"> </w:t>
      </w:r>
      <w:r w:rsidRPr="00B23A1C">
        <w:rPr>
          <w:rFonts w:ascii="Arial" w:hAnsi="Arial" w:cs="Arial"/>
          <w:sz w:val="24"/>
          <w:szCs w:val="24"/>
          <w:lang w:val="it-IT"/>
        </w:rPr>
        <w:t>(1995)</w:t>
      </w:r>
      <w:r w:rsidR="00D82E90">
        <w:rPr>
          <w:rFonts w:ascii="Arial" w:hAnsi="Arial" w:cs="Arial"/>
          <w:sz w:val="24"/>
          <w:szCs w:val="24"/>
          <w:lang w:val="it-IT"/>
        </w:rPr>
        <w:t>,</w:t>
      </w:r>
      <w:r w:rsidRPr="00B23A1C">
        <w:rPr>
          <w:rFonts w:ascii="Arial" w:hAnsi="Arial" w:cs="Arial"/>
          <w:sz w:val="24"/>
          <w:szCs w:val="24"/>
          <w:lang w:val="it-IT"/>
        </w:rPr>
        <w:t xml:space="preserve">   2° Concerto (1996).</w:t>
      </w:r>
    </w:p>
    <w:p w:rsidR="0056018E" w:rsidRPr="00B23A1C" w:rsidRDefault="0056018E"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TANSMAN</w:t>
      </w:r>
      <w:r w:rsidR="006817EB" w:rsidRPr="00B23A1C">
        <w:rPr>
          <w:rFonts w:ascii="Arial" w:hAnsi="Arial" w:cs="Arial"/>
          <w:color w:val="333399"/>
          <w:sz w:val="24"/>
          <w:szCs w:val="24"/>
          <w:u w:val="single"/>
          <w:lang w:val="it-IT"/>
        </w:rPr>
        <w:t xml:space="preserve"> Alexandre              </w:t>
      </w:r>
      <w:r w:rsidR="00601C38" w:rsidRPr="00B23A1C">
        <w:rPr>
          <w:rFonts w:ascii="Arial" w:hAnsi="Arial" w:cs="Arial"/>
          <w:color w:val="333399"/>
          <w:sz w:val="24"/>
          <w:szCs w:val="24"/>
          <w:u w:val="single"/>
          <w:lang w:val="it-IT"/>
        </w:rPr>
        <w:tab/>
      </w:r>
      <w:r w:rsidRPr="00B23A1C">
        <w:rPr>
          <w:rFonts w:ascii="Arial" w:hAnsi="Arial" w:cs="Arial"/>
          <w:color w:val="333399"/>
          <w:sz w:val="24"/>
          <w:szCs w:val="24"/>
          <w:u w:val="single"/>
          <w:lang w:val="it-IT"/>
        </w:rPr>
        <w:t>Lodz, 12.6.1897 - Parigi 15.11.1986.</w:t>
      </w:r>
    </w:p>
    <w:p w:rsidR="007160C4" w:rsidRPr="00B23A1C" w:rsidRDefault="007160C4" w:rsidP="00696964">
      <w:pPr>
        <w:tabs>
          <w:tab w:val="left" w:pos="-284"/>
          <w:tab w:val="left" w:leader="dot" w:pos="3744"/>
          <w:tab w:val="left" w:pos="4253"/>
          <w:tab w:val="left" w:pos="4464"/>
          <w:tab w:val="left" w:pos="4820"/>
        </w:tabs>
        <w:spacing w:before="120" w:after="0"/>
        <w:jc w:val="left"/>
        <w:rPr>
          <w:rFonts w:ascii="Arial" w:hAnsi="Arial" w:cs="Arial"/>
          <w:color w:val="333399"/>
          <w:lang w:val="it-IT" w:eastAsia="it-IT"/>
        </w:rPr>
      </w:pPr>
      <w:r w:rsidRPr="00B23A1C">
        <w:rPr>
          <w:rFonts w:ascii="Arial" w:hAnsi="Arial" w:cs="Arial"/>
          <w:color w:val="333399"/>
          <w:lang w:val="it-IT" w:eastAsia="it-IT"/>
        </w:rPr>
        <w:t>Pianista concertista, direttore d</w:t>
      </w:r>
      <w:r w:rsidRPr="00B23A1C">
        <w:rPr>
          <w:rFonts w:ascii="Arial" w:eastAsia="Arial" w:hAnsi="Arial" w:cs="Arial"/>
          <w:color w:val="333399"/>
          <w:lang w:val="it-IT" w:eastAsia="it-IT"/>
        </w:rPr>
        <w:t>’</w:t>
      </w:r>
      <w:r w:rsidRPr="00B23A1C">
        <w:rPr>
          <w:rFonts w:ascii="Arial" w:hAnsi="Arial" w:cs="Arial"/>
          <w:color w:val="333399"/>
          <w:lang w:val="it-IT" w:eastAsia="it-IT"/>
        </w:rPr>
        <w:t xml:space="preserve">orchestra e compositore franco-polacco: Famiglia di tradizioni musicali: la nonna era stata allieva di Anton Rubinstein, la sorella era allieva di Schnabel e suo cugino allievo di Ysaye. Studi al Conservatorio di Lodz con Gawronski e Vas. Trasferitosi a Parigi nel 1919, conobbe Ravel, Milhaud, Honegger </w:t>
      </w:r>
      <w:r w:rsidR="00DD5093">
        <w:rPr>
          <w:rFonts w:ascii="Arial" w:hAnsi="Arial" w:cs="Arial"/>
          <w:color w:val="333399"/>
          <w:lang w:val="it-IT" w:eastAsia="it-IT"/>
        </w:rPr>
        <w:t xml:space="preserve">          </w:t>
      </w:r>
      <w:r w:rsidRPr="00B23A1C">
        <w:rPr>
          <w:rFonts w:ascii="Arial" w:hAnsi="Arial" w:cs="Arial"/>
          <w:color w:val="333399"/>
          <w:lang w:val="it-IT" w:eastAsia="it-IT"/>
        </w:rPr>
        <w:t xml:space="preserve">e </w:t>
      </w:r>
      <w:r w:rsidR="00301D38">
        <w:rPr>
          <w:rFonts w:ascii="Arial" w:hAnsi="Arial" w:cs="Arial"/>
          <w:color w:val="333399"/>
          <w:lang w:val="it-IT" w:eastAsia="it-IT"/>
        </w:rPr>
        <w:t xml:space="preserve"> </w:t>
      </w:r>
      <w:r w:rsidRPr="00B23A1C">
        <w:rPr>
          <w:rFonts w:ascii="Arial" w:hAnsi="Arial" w:cs="Arial"/>
          <w:color w:val="333399"/>
          <w:lang w:val="it-IT" w:eastAsia="it-IT"/>
        </w:rPr>
        <w:t>si esibì in favolosi concerti. Tournée negli Usa nel 1927, nel 1933 in Oriente. Nel 1935 il ritorno a Parigi, dove ottenne la cittadinanza francese nel 1937. Nel 1941, con l</w:t>
      </w:r>
      <w:r w:rsidRPr="00B23A1C">
        <w:rPr>
          <w:rFonts w:ascii="Arial" w:eastAsia="Arial" w:hAnsi="Arial" w:cs="Arial"/>
          <w:color w:val="333399"/>
          <w:lang w:val="it-IT" w:eastAsia="it-IT"/>
        </w:rPr>
        <w:t>’</w:t>
      </w:r>
      <w:r w:rsidRPr="00B23A1C">
        <w:rPr>
          <w:rFonts w:ascii="Arial" w:hAnsi="Arial" w:cs="Arial"/>
          <w:color w:val="333399"/>
          <w:lang w:val="it-IT" w:eastAsia="it-IT"/>
        </w:rPr>
        <w:t xml:space="preserve">aiuto di Toscanini, Hormandy, Koussevitsky, Heifetz </w:t>
      </w:r>
      <w:r w:rsidR="00DD5093">
        <w:rPr>
          <w:rFonts w:ascii="Arial" w:hAnsi="Arial" w:cs="Arial"/>
          <w:color w:val="333399"/>
          <w:lang w:val="it-IT" w:eastAsia="it-IT"/>
        </w:rPr>
        <w:t xml:space="preserve">         </w:t>
      </w:r>
      <w:r w:rsidRPr="00B23A1C">
        <w:rPr>
          <w:rFonts w:ascii="Arial" w:hAnsi="Arial" w:cs="Arial"/>
          <w:color w:val="333399"/>
          <w:lang w:val="it-IT" w:eastAsia="it-IT"/>
        </w:rPr>
        <w:t xml:space="preserve">e </w:t>
      </w:r>
      <w:r w:rsidR="00301D38">
        <w:rPr>
          <w:rFonts w:ascii="Arial" w:hAnsi="Arial" w:cs="Arial"/>
          <w:color w:val="333399"/>
          <w:lang w:val="it-IT" w:eastAsia="it-IT"/>
        </w:rPr>
        <w:t xml:space="preserve"> </w:t>
      </w:r>
      <w:r w:rsidRPr="00B23A1C">
        <w:rPr>
          <w:rFonts w:ascii="Arial" w:hAnsi="Arial" w:cs="Arial"/>
          <w:color w:val="333399"/>
          <w:lang w:val="it-IT" w:eastAsia="it-IT"/>
        </w:rPr>
        <w:t xml:space="preserve">C. Chaplin emigrò negli Stati Uniti. Un primo aiuto economico gli venne dalla Sig.ra Elisabeth Coolidge, </w:t>
      </w:r>
      <w:r w:rsidR="00301D38">
        <w:rPr>
          <w:rFonts w:ascii="Arial" w:hAnsi="Arial" w:cs="Arial"/>
          <w:color w:val="333399"/>
          <w:lang w:val="it-IT" w:eastAsia="it-IT"/>
        </w:rPr>
        <w:t xml:space="preserve"> </w:t>
      </w:r>
      <w:r w:rsidRPr="00B23A1C">
        <w:rPr>
          <w:rFonts w:ascii="Arial" w:hAnsi="Arial" w:cs="Arial"/>
          <w:color w:val="333399"/>
          <w:lang w:val="it-IT" w:eastAsia="it-IT"/>
        </w:rPr>
        <w:t xml:space="preserve">proprietaria del famoso Auditorium, che gli commissionò la 4a Sonata per pianoforte (* per la somma di 5.000 $). Residenza a Los Angeles, dove rivide gli amici esiliati: Stravinskij, Milhaud, Castenuovo-Tedesco, Schoenberg... Con i primi tre e con Toche Shilkret, nel 1944 nacque il brano per narratore e orchestra </w:t>
      </w:r>
      <w:r w:rsidRPr="00B23A1C">
        <w:rPr>
          <w:rFonts w:ascii="Arial" w:eastAsia="Arial" w:hAnsi="Arial" w:cs="Arial"/>
          <w:color w:val="333399"/>
          <w:lang w:val="it-IT" w:eastAsia="it-IT"/>
        </w:rPr>
        <w:t>“</w:t>
      </w:r>
      <w:r w:rsidRPr="00B23A1C">
        <w:rPr>
          <w:rFonts w:ascii="Arial" w:hAnsi="Arial" w:cs="Arial"/>
          <w:color w:val="333399"/>
          <w:lang w:val="it-IT" w:eastAsia="it-IT"/>
        </w:rPr>
        <w:t>Genesis</w:t>
      </w:r>
      <w:r w:rsidRPr="00B23A1C">
        <w:rPr>
          <w:rFonts w:ascii="Arial" w:eastAsia="Arial" w:hAnsi="Arial" w:cs="Arial"/>
          <w:color w:val="333399"/>
          <w:lang w:val="it-IT" w:eastAsia="it-IT"/>
        </w:rPr>
        <w:t>”</w:t>
      </w:r>
      <w:r w:rsidRPr="00B23A1C">
        <w:rPr>
          <w:rFonts w:ascii="Arial" w:hAnsi="Arial" w:cs="Arial"/>
          <w:color w:val="333399"/>
          <w:lang w:val="it-IT" w:eastAsia="it-IT"/>
        </w:rPr>
        <w:t xml:space="preserve">. Trovò anche </w:t>
      </w:r>
      <w:r w:rsidR="00301D38">
        <w:rPr>
          <w:rFonts w:ascii="Arial" w:hAnsi="Arial" w:cs="Arial"/>
          <w:color w:val="333399"/>
          <w:lang w:val="it-IT" w:eastAsia="it-IT"/>
        </w:rPr>
        <w:t xml:space="preserve">          </w:t>
      </w:r>
      <w:r w:rsidRPr="00B23A1C">
        <w:rPr>
          <w:rFonts w:ascii="Arial" w:hAnsi="Arial" w:cs="Arial"/>
          <w:color w:val="333399"/>
          <w:lang w:val="it-IT" w:eastAsia="it-IT"/>
        </w:rPr>
        <w:t>il tempo per musicare 6 films. Alla fine della guerra, nel 1946, il ritorno a Parigi. Nel</w:t>
      </w:r>
      <w:r w:rsidR="00A82650">
        <w:rPr>
          <w:rFonts w:ascii="Arial" w:hAnsi="Arial" w:cs="Arial"/>
          <w:color w:val="333399"/>
          <w:lang w:val="it-IT" w:eastAsia="it-IT"/>
        </w:rPr>
        <w:t xml:space="preserve"> </w:t>
      </w:r>
      <w:r w:rsidRPr="00B23A1C">
        <w:rPr>
          <w:rFonts w:ascii="Arial" w:hAnsi="Arial" w:cs="Arial"/>
          <w:color w:val="333399"/>
          <w:lang w:val="it-IT" w:eastAsia="it-IT"/>
        </w:rPr>
        <w:t xml:space="preserve">1967 rivide la natia Polonia. </w:t>
      </w:r>
      <w:r w:rsidR="00301D38">
        <w:rPr>
          <w:rFonts w:ascii="Arial" w:hAnsi="Arial" w:cs="Arial"/>
          <w:color w:val="333399"/>
          <w:lang w:val="it-IT" w:eastAsia="it-IT"/>
        </w:rPr>
        <w:t xml:space="preserve">   </w:t>
      </w:r>
      <w:r w:rsidRPr="00B23A1C">
        <w:rPr>
          <w:rFonts w:ascii="Arial" w:hAnsi="Arial" w:cs="Arial"/>
          <w:color w:val="333399"/>
          <w:lang w:val="it-IT" w:eastAsia="it-IT"/>
        </w:rPr>
        <w:t>Due mesi prima della morte il Governo francese gli conferì la Legione d</w:t>
      </w:r>
      <w:r w:rsidRPr="00B23A1C">
        <w:rPr>
          <w:rFonts w:ascii="Arial" w:eastAsia="Arial" w:hAnsi="Arial" w:cs="Arial"/>
          <w:color w:val="333399"/>
          <w:lang w:val="it-IT" w:eastAsia="it-IT"/>
        </w:rPr>
        <w:t>’</w:t>
      </w:r>
      <w:r w:rsidRPr="00B23A1C">
        <w:rPr>
          <w:rFonts w:ascii="Arial" w:hAnsi="Arial" w:cs="Arial"/>
          <w:color w:val="333399"/>
          <w:lang w:val="it-IT" w:eastAsia="it-IT"/>
        </w:rPr>
        <w:t xml:space="preserve">onore. In Armonia è interessante </w:t>
      </w:r>
      <w:r w:rsidR="00301D38">
        <w:rPr>
          <w:rFonts w:ascii="Arial" w:hAnsi="Arial" w:cs="Arial"/>
          <w:color w:val="333399"/>
          <w:lang w:val="it-IT" w:eastAsia="it-IT"/>
        </w:rPr>
        <w:t xml:space="preserve">                </w:t>
      </w:r>
      <w:r w:rsidRPr="00B23A1C">
        <w:rPr>
          <w:rFonts w:ascii="Arial" w:hAnsi="Arial" w:cs="Arial"/>
          <w:color w:val="333399"/>
          <w:lang w:val="it-IT" w:eastAsia="it-IT"/>
        </w:rPr>
        <w:t>ricordare l</w:t>
      </w:r>
      <w:r w:rsidRPr="00B23A1C">
        <w:rPr>
          <w:rFonts w:ascii="Arial" w:eastAsia="Arial" w:hAnsi="Arial" w:cs="Arial"/>
          <w:color w:val="333399"/>
          <w:lang w:val="it-IT" w:eastAsia="it-IT"/>
        </w:rPr>
        <w:t>’</w:t>
      </w:r>
      <w:r w:rsidRPr="00B23A1C">
        <w:rPr>
          <w:rFonts w:ascii="Arial" w:hAnsi="Arial" w:cs="Arial"/>
          <w:color w:val="333399"/>
          <w:lang w:val="it-IT" w:eastAsia="it-IT"/>
        </w:rPr>
        <w:t xml:space="preserve">impiego della sua scala ottatonica (Do, Reb, Mib, Mi, Fa#, Sol, La, Sib) e dei relativi accordi, </w:t>
      </w:r>
      <w:r w:rsidR="00E55715">
        <w:rPr>
          <w:rFonts w:ascii="Arial" w:hAnsi="Arial" w:cs="Arial"/>
          <w:color w:val="333399"/>
          <w:lang w:val="it-IT" w:eastAsia="it-IT"/>
        </w:rPr>
        <w:t xml:space="preserve">                    </w:t>
      </w:r>
      <w:r w:rsidRPr="00B23A1C">
        <w:rPr>
          <w:rFonts w:ascii="Arial" w:hAnsi="Arial" w:cs="Arial"/>
          <w:color w:val="333399"/>
          <w:lang w:val="it-IT" w:eastAsia="it-IT"/>
        </w:rPr>
        <w:t>es.: Do-Sol-Mi-Sib-Mib-Fa#-La.</w:t>
      </w:r>
    </w:p>
    <w:p w:rsidR="001D278C" w:rsidRPr="00B23A1C" w:rsidRDefault="00B40F0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Mouvements, quartetto di violoncelli (1935).   </w:t>
      </w:r>
      <w:r w:rsidR="00537C15" w:rsidRPr="00841145">
        <w:rPr>
          <w:rFonts w:ascii="Arial" w:hAnsi="Arial" w:cs="Arial"/>
          <w:color w:val="000000"/>
          <w:sz w:val="24"/>
          <w:szCs w:val="24"/>
          <w:u w:val="single"/>
          <w:lang w:val="it-IT"/>
        </w:rPr>
        <w:t>V</w:t>
      </w:r>
      <w:r w:rsidR="00841145" w:rsidRPr="00841145">
        <w:rPr>
          <w:rFonts w:ascii="Arial" w:hAnsi="Arial" w:cs="Arial"/>
          <w:color w:val="000000"/>
          <w:sz w:val="24"/>
          <w:szCs w:val="24"/>
          <w:u w:val="single"/>
          <w:lang w:val="it-IT"/>
        </w:rPr>
        <w:t>ioloncello</w:t>
      </w:r>
      <w:r w:rsidR="00A53165" w:rsidRPr="00841145">
        <w:rPr>
          <w:rFonts w:ascii="Arial" w:hAnsi="Arial" w:cs="Arial"/>
          <w:color w:val="000000"/>
          <w:sz w:val="24"/>
          <w:szCs w:val="24"/>
          <w:u w:val="single"/>
          <w:lang w:val="it-IT"/>
        </w:rPr>
        <w:t xml:space="preserve"> </w:t>
      </w:r>
      <w:r w:rsidR="00A53165" w:rsidRPr="00B23A1C">
        <w:rPr>
          <w:rFonts w:ascii="Arial" w:hAnsi="Arial" w:cs="Arial"/>
          <w:color w:val="000000"/>
          <w:sz w:val="24"/>
          <w:szCs w:val="24"/>
          <w:u w:val="single"/>
          <w:lang w:val="it-IT"/>
        </w:rPr>
        <w:t>e pf</w:t>
      </w:r>
      <w:r w:rsidR="00A53165" w:rsidRPr="00B23A1C">
        <w:rPr>
          <w:rFonts w:ascii="Arial" w:hAnsi="Arial" w:cs="Arial"/>
          <w:color w:val="000000"/>
          <w:sz w:val="24"/>
          <w:szCs w:val="24"/>
          <w:lang w:val="it-IT"/>
        </w:rPr>
        <w:t xml:space="preserve">.: </w:t>
      </w:r>
      <w:r w:rsidR="00841145">
        <w:rPr>
          <w:rFonts w:ascii="Arial" w:hAnsi="Arial" w:cs="Arial"/>
          <w:color w:val="000000"/>
          <w:sz w:val="24"/>
          <w:szCs w:val="24"/>
          <w:lang w:val="it-IT"/>
        </w:rPr>
        <w:t xml:space="preserve">   </w:t>
      </w:r>
      <w:r w:rsidR="00CE76A9" w:rsidRPr="00B23A1C">
        <w:rPr>
          <w:rFonts w:ascii="Arial" w:hAnsi="Arial" w:cs="Arial"/>
          <w:color w:val="000000"/>
          <w:sz w:val="24"/>
          <w:szCs w:val="24"/>
          <w:lang w:val="it-IT"/>
        </w:rPr>
        <w:t xml:space="preserve">2a </w:t>
      </w:r>
      <w:r w:rsidR="001D278C" w:rsidRPr="00B23A1C">
        <w:rPr>
          <w:rFonts w:ascii="Arial" w:hAnsi="Arial" w:cs="Arial"/>
          <w:color w:val="000000"/>
          <w:sz w:val="24"/>
          <w:szCs w:val="24"/>
          <w:lang w:val="it-IT"/>
        </w:rPr>
        <w:t xml:space="preserve">Sonata (1930), </w:t>
      </w:r>
    </w:p>
    <w:p w:rsidR="001D278C" w:rsidRPr="00B23A1C" w:rsidRDefault="00A5316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2 Pezzi (1931),   Pour les enfants (1933),</w:t>
      </w:r>
      <w:r w:rsidR="00E55715">
        <w:rPr>
          <w:rFonts w:ascii="Arial" w:hAnsi="Arial" w:cs="Arial"/>
          <w:color w:val="000000"/>
          <w:sz w:val="24"/>
          <w:szCs w:val="24"/>
          <w:lang w:val="fr-FR"/>
        </w:rPr>
        <w:t xml:space="preserve">   </w:t>
      </w:r>
      <w:r w:rsidR="00CE76A9" w:rsidRPr="00B23A1C">
        <w:rPr>
          <w:rFonts w:ascii="Arial" w:hAnsi="Arial" w:cs="Arial"/>
          <w:color w:val="000000"/>
          <w:sz w:val="24"/>
          <w:szCs w:val="24"/>
          <w:lang w:val="fr-FR"/>
        </w:rPr>
        <w:t>Fantasia(1936)</w:t>
      </w:r>
      <w:r w:rsidR="00B40F0E" w:rsidRPr="00B23A1C">
        <w:rPr>
          <w:rFonts w:ascii="Arial" w:hAnsi="Arial" w:cs="Arial"/>
          <w:color w:val="000000"/>
          <w:sz w:val="24"/>
          <w:szCs w:val="24"/>
          <w:lang w:val="fr-FR"/>
        </w:rPr>
        <w:t xml:space="preserve">,   </w:t>
      </w:r>
      <w:r w:rsidRPr="00B23A1C">
        <w:rPr>
          <w:rFonts w:ascii="Arial" w:hAnsi="Arial" w:cs="Arial"/>
          <w:color w:val="000000"/>
          <w:sz w:val="24"/>
          <w:szCs w:val="24"/>
          <w:lang w:val="fr-FR"/>
        </w:rPr>
        <w:t>Partita (195</w:t>
      </w:r>
      <w:r w:rsidR="00863540" w:rsidRPr="00B23A1C">
        <w:rPr>
          <w:rFonts w:ascii="Arial" w:hAnsi="Arial" w:cs="Arial"/>
          <w:color w:val="000000"/>
          <w:sz w:val="24"/>
          <w:szCs w:val="24"/>
          <w:lang w:val="fr-FR"/>
        </w:rPr>
        <w:t>5</w:t>
      </w:r>
      <w:r w:rsidRPr="00B23A1C">
        <w:rPr>
          <w:rFonts w:ascii="Arial" w:hAnsi="Arial" w:cs="Arial"/>
          <w:color w:val="000000"/>
          <w:sz w:val="24"/>
          <w:szCs w:val="24"/>
          <w:lang w:val="fr-FR"/>
        </w:rPr>
        <w:t>)</w:t>
      </w:r>
      <w:r w:rsidR="008F72CB" w:rsidRPr="00B23A1C">
        <w:rPr>
          <w:rFonts w:ascii="Arial" w:hAnsi="Arial" w:cs="Arial"/>
          <w:color w:val="000000"/>
          <w:sz w:val="24"/>
          <w:szCs w:val="24"/>
          <w:lang w:val="fr-FR"/>
        </w:rPr>
        <w:t>,</w:t>
      </w:r>
    </w:p>
    <w:p w:rsidR="00B40F0E" w:rsidRPr="00B23A1C" w:rsidRDefault="0086354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4 Pezzi facili,   </w:t>
      </w:r>
      <w:r w:rsidR="008F72CB" w:rsidRPr="00B23A1C">
        <w:rPr>
          <w:rFonts w:ascii="Arial" w:hAnsi="Arial" w:cs="Arial"/>
          <w:color w:val="000000"/>
          <w:sz w:val="24"/>
          <w:szCs w:val="24"/>
          <w:lang w:val="it-IT"/>
        </w:rPr>
        <w:t>Nous jouon pour Maman, 6 brani.</w:t>
      </w:r>
      <w:r w:rsidR="00FE1BA7"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Concerto</w:t>
      </w:r>
      <w:r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w:t>
      </w:r>
      <w:r w:rsidR="00E55715" w:rsidRPr="00B23A1C">
        <w:rPr>
          <w:rFonts w:ascii="Arial" w:hAnsi="Arial" w:cs="Arial"/>
          <w:color w:val="000000"/>
          <w:sz w:val="24"/>
          <w:szCs w:val="24"/>
          <w:lang w:val="it-IT"/>
        </w:rPr>
        <w:t>violoncell</w:t>
      </w:r>
      <w:r w:rsidR="00E55715">
        <w:rPr>
          <w:rFonts w:ascii="Arial" w:hAnsi="Arial" w:cs="Arial"/>
          <w:color w:val="000000"/>
          <w:sz w:val="24"/>
          <w:szCs w:val="24"/>
          <w:lang w:val="it-IT"/>
        </w:rPr>
        <w:t>o</w:t>
      </w:r>
      <w:r w:rsidR="00A53165" w:rsidRPr="00B23A1C">
        <w:rPr>
          <w:rFonts w:ascii="Arial" w:hAnsi="Arial" w:cs="Arial"/>
          <w:color w:val="000000"/>
          <w:sz w:val="24"/>
          <w:szCs w:val="24"/>
          <w:lang w:val="it-IT"/>
        </w:rPr>
        <w:t xml:space="preserve"> e orch. (1963, 22’).</w:t>
      </w:r>
    </w:p>
    <w:p w:rsidR="00FE1BA7" w:rsidRPr="00B23A1C" w:rsidRDefault="00FE1BA7" w:rsidP="00696964">
      <w:pPr>
        <w:tabs>
          <w:tab w:val="left" w:pos="4253"/>
          <w:tab w:val="left" w:pos="4820"/>
        </w:tabs>
        <w:spacing w:before="120" w:after="0"/>
        <w:jc w:val="left"/>
        <w:rPr>
          <w:rFonts w:ascii="Arial" w:hAnsi="Arial" w:cs="Arial"/>
          <w:color w:val="000000"/>
          <w:sz w:val="24"/>
          <w:szCs w:val="24"/>
          <w:lang w:val="it-IT"/>
        </w:rPr>
      </w:pPr>
    </w:p>
    <w:p w:rsidR="0072164F" w:rsidRPr="00B23A1C" w:rsidRDefault="0072164F"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TAPKOFF  Dimitar</w:t>
      </w:r>
      <w:r w:rsidRPr="00B23A1C">
        <w:rPr>
          <w:rFonts w:ascii="Arial" w:hAnsi="Arial" w:cs="Arial"/>
          <w:color w:val="333399"/>
          <w:sz w:val="24"/>
          <w:szCs w:val="24"/>
          <w:u w:val="single"/>
          <w:lang w:val="it-IT"/>
        </w:rPr>
        <w:tab/>
        <w:t>Sofia, 1929</w:t>
      </w:r>
      <w:r w:rsidR="00A82650">
        <w:rPr>
          <w:rFonts w:ascii="Arial" w:hAnsi="Arial" w:cs="Arial"/>
          <w:color w:val="333399"/>
          <w:sz w:val="24"/>
          <w:szCs w:val="24"/>
          <w:u w:val="single"/>
          <w:lang w:val="it-IT"/>
        </w:rPr>
        <w:t xml:space="preserve"> - 7.5.2011.</w:t>
      </w:r>
    </w:p>
    <w:p w:rsidR="0072164F" w:rsidRPr="00B23A1C" w:rsidRDefault="0072164F"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bulgaro, studi di composizione con Goleminov. Ha lavorato alla Radio bulgara, all’Opera di Sofia, all’Accademia della Musica e delle Scienze, al Ministero della Cultura. Direttore del Festival di Sofia.</w:t>
      </w:r>
    </w:p>
    <w:p w:rsidR="00A43DF3" w:rsidRPr="00B23A1C" w:rsidRDefault="0072164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Violoncello solo:   1a Sonata (2’20),   2a Sonata (1878, 7’).   </w:t>
      </w:r>
    </w:p>
    <w:p w:rsidR="00A43DF3" w:rsidRPr="00B23A1C" w:rsidRDefault="00A43DF3" w:rsidP="00696964">
      <w:pPr>
        <w:tabs>
          <w:tab w:val="left" w:pos="4253"/>
          <w:tab w:val="left" w:pos="4820"/>
        </w:tabs>
        <w:spacing w:before="120" w:after="0"/>
        <w:jc w:val="left"/>
        <w:rPr>
          <w:rFonts w:ascii="Arial" w:hAnsi="Arial" w:cs="Arial"/>
          <w:sz w:val="24"/>
          <w:szCs w:val="24"/>
          <w:lang w:val="it-IT"/>
        </w:rPr>
      </w:pPr>
    </w:p>
    <w:p w:rsidR="00580380" w:rsidRPr="00B23A1C" w:rsidRDefault="00580380"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TARTERIAN  Avet</w:t>
      </w:r>
      <w:r w:rsidRPr="00B23A1C">
        <w:rPr>
          <w:rFonts w:ascii="Arial" w:hAnsi="Arial" w:cs="Arial"/>
          <w:color w:val="333399"/>
          <w:sz w:val="24"/>
          <w:szCs w:val="24"/>
          <w:u w:val="single"/>
          <w:lang w:val="it-IT"/>
        </w:rPr>
        <w:tab/>
        <w:t>Baku, 29.7.1929 - Ekaterinburg, 11.12.1994.</w:t>
      </w:r>
    </w:p>
    <w:p w:rsidR="00580380" w:rsidRPr="00B23A1C" w:rsidRDefault="00580380" w:rsidP="00696964">
      <w:pPr>
        <w:tabs>
          <w:tab w:val="left" w:pos="4253"/>
          <w:tab w:val="left" w:pos="4820"/>
        </w:tabs>
        <w:spacing w:before="120" w:after="0"/>
        <w:jc w:val="left"/>
        <w:rPr>
          <w:rStyle w:val="google-src-text1"/>
          <w:rFonts w:ascii="Arial" w:hAnsi="Arial" w:cs="Arial"/>
          <w:vanish w:val="0"/>
          <w:color w:val="333399"/>
          <w:lang w:val="it-IT"/>
        </w:rPr>
      </w:pPr>
      <w:r w:rsidRPr="00B23A1C">
        <w:rPr>
          <w:rFonts w:ascii="Arial" w:hAnsi="Arial" w:cs="Arial"/>
          <w:color w:val="333399"/>
          <w:lang w:val="it-IT"/>
        </w:rPr>
        <w:t xml:space="preserve">Compositore e pianista armeno. Prime lezioni a 6 anni, studi ai Collegi di Musica di Baku e Yerevan con Mirzoyan. Insegnante dal 1970 a Yerevan. </w:t>
      </w:r>
      <w:r w:rsidRPr="00B23A1C">
        <w:rPr>
          <w:rStyle w:val="google-src-text1"/>
          <w:rFonts w:ascii="Arial" w:hAnsi="Arial" w:cs="Arial"/>
          <w:color w:val="333399"/>
          <w:lang w:val="it-IT"/>
          <w:specVanish w:val="0"/>
        </w:rPr>
        <w:t>From 1963 to 1967 he conducted his 'aspirantura' with Mirzoyan.Since 1970 Terteryan has worked as a teacher of instrumentation at the Yerevan Conservatory, since 1978 as a lecturer and 1983 as a professor.Member of the Composers' Union of Armenia; several activities at the service of the Armenian Ministry of Culture; Merited Artist of the Armenian SSR (1972); State Prize of the Armenian SSR (1977).</w:t>
      </w:r>
      <w:r w:rsidRPr="00B23A1C">
        <w:rPr>
          <w:rStyle w:val="google-src-text1"/>
          <w:rFonts w:ascii="Arial" w:hAnsi="Arial" w:cs="Arial"/>
          <w:vanish w:val="0"/>
          <w:color w:val="333399"/>
          <w:lang w:val="it-IT"/>
          <w:specVanish w:val="0"/>
        </w:rPr>
        <w:t>Autore di 8 Sinfonie, la 9a non fu completata per la sua morte.</w:t>
      </w:r>
    </w:p>
    <w:p w:rsidR="00580380" w:rsidRPr="00B23A1C" w:rsidRDefault="00580380" w:rsidP="00696964">
      <w:pPr>
        <w:tabs>
          <w:tab w:val="left" w:pos="4253"/>
          <w:tab w:val="left" w:pos="4820"/>
        </w:tabs>
        <w:spacing w:before="120" w:after="0"/>
        <w:jc w:val="left"/>
        <w:rPr>
          <w:rStyle w:val="google-src-text1"/>
          <w:rFonts w:ascii="Arial" w:hAnsi="Arial" w:cs="Arial"/>
          <w:vanish w:val="0"/>
          <w:sz w:val="24"/>
          <w:szCs w:val="24"/>
          <w:lang w:val="it-IT"/>
        </w:rPr>
      </w:pPr>
      <w:r w:rsidRPr="00B23A1C">
        <w:rPr>
          <w:rStyle w:val="google-src-text1"/>
          <w:rFonts w:ascii="Arial" w:hAnsi="Arial" w:cs="Arial"/>
          <w:vanish w:val="0"/>
          <w:sz w:val="24"/>
          <w:szCs w:val="24"/>
          <w:lang w:val="it-IT"/>
          <w:specVanish w:val="0"/>
        </w:rPr>
        <w:t>Violoncello e pf.:   Pezzo (1954, 5’50).   Sonata (1955, 21’10).   Poesia (1964).</w:t>
      </w:r>
    </w:p>
    <w:p w:rsidR="00580380" w:rsidRPr="00B23A1C" w:rsidRDefault="00580380" w:rsidP="00696964">
      <w:pPr>
        <w:tabs>
          <w:tab w:val="left" w:pos="4253"/>
          <w:tab w:val="left" w:pos="4820"/>
        </w:tabs>
        <w:spacing w:before="120" w:after="0"/>
        <w:jc w:val="left"/>
        <w:rPr>
          <w:rFonts w:ascii="Arial" w:hAnsi="Arial" w:cs="Arial"/>
          <w:color w:val="333399"/>
          <w:sz w:val="24"/>
          <w:szCs w:val="24"/>
          <w:u w:val="single"/>
          <w:lang w:val="it-IT"/>
        </w:rPr>
      </w:pPr>
    </w:p>
    <w:p w:rsidR="00A53165" w:rsidRPr="00B23A1C" w:rsidRDefault="00A53165"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TARTINI  Giuseppe</w:t>
      </w:r>
      <w:r w:rsidRPr="00B23A1C">
        <w:rPr>
          <w:rFonts w:ascii="Arial" w:hAnsi="Arial" w:cs="Arial"/>
          <w:color w:val="333399"/>
          <w:sz w:val="24"/>
          <w:szCs w:val="24"/>
          <w:u w:val="single"/>
          <w:lang w:val="it-IT"/>
        </w:rPr>
        <w:tab/>
        <w:t>Pirano, 8.4.1692 - Padova, 26.2.1770.</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violinista, studioso d’acustica (sogni diabolici).</w:t>
      </w:r>
      <w:r w:rsidRPr="00B23A1C">
        <w:rPr>
          <w:rFonts w:ascii="Arial" w:hAnsi="Arial" w:cs="Arial"/>
          <w:color w:val="333399"/>
          <w:lang w:val="it-IT"/>
        </w:rPr>
        <w:tab/>
      </w:r>
      <w:r w:rsidRPr="00B23A1C">
        <w:rPr>
          <w:rFonts w:ascii="Arial" w:hAnsi="Arial" w:cs="Arial"/>
          <w:color w:val="333399"/>
          <w:lang w:val="it-IT"/>
        </w:rPr>
        <w:tab/>
      </w:r>
      <w:r w:rsidRPr="00B23A1C">
        <w:rPr>
          <w:rFonts w:ascii="Arial" w:hAnsi="Arial" w:cs="Arial"/>
          <w:color w:val="333399"/>
          <w:lang w:val="it-IT"/>
        </w:rPr>
        <w:tab/>
      </w:r>
    </w:p>
    <w:p w:rsidR="007A15EC" w:rsidRPr="00B23A1C" w:rsidRDefault="00841145"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lastRenderedPageBreak/>
        <w:t>V</w:t>
      </w:r>
      <w:r w:rsidRPr="00B23A1C">
        <w:rPr>
          <w:rFonts w:ascii="Arial" w:hAnsi="Arial" w:cs="Arial"/>
          <w:color w:val="000000"/>
          <w:sz w:val="24"/>
          <w:szCs w:val="24"/>
          <w:lang w:val="it-IT"/>
        </w:rPr>
        <w:t>ioloncell</w:t>
      </w:r>
      <w:r>
        <w:rPr>
          <w:rFonts w:ascii="Arial" w:hAnsi="Arial" w:cs="Arial"/>
          <w:color w:val="000000"/>
          <w:sz w:val="24"/>
          <w:szCs w:val="24"/>
          <w:lang w:val="it-IT"/>
        </w:rPr>
        <w:t>o</w:t>
      </w:r>
      <w:r w:rsidRPr="00B23A1C">
        <w:rPr>
          <w:rFonts w:ascii="Arial" w:hAnsi="Arial" w:cs="Arial"/>
          <w:color w:val="000000"/>
          <w:sz w:val="24"/>
          <w:szCs w:val="24"/>
          <w:lang w:val="it-IT"/>
        </w:rPr>
        <w:t xml:space="preserve"> e archi</w:t>
      </w:r>
      <w:r>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sidR="007A15EC" w:rsidRPr="00B23A1C">
        <w:rPr>
          <w:rFonts w:ascii="Arial" w:hAnsi="Arial" w:cs="Arial"/>
          <w:color w:val="000000"/>
          <w:sz w:val="24"/>
          <w:szCs w:val="24"/>
          <w:lang w:val="it-IT"/>
        </w:rPr>
        <w:t xml:space="preserve">Concerto </w:t>
      </w:r>
      <w:r>
        <w:rPr>
          <w:rFonts w:ascii="Arial" w:hAnsi="Arial" w:cs="Arial"/>
          <w:color w:val="000000"/>
          <w:sz w:val="24"/>
          <w:szCs w:val="24"/>
          <w:lang w:val="it-IT"/>
        </w:rPr>
        <w:t>i</w:t>
      </w:r>
      <w:r w:rsidR="007A15EC" w:rsidRPr="00B23A1C">
        <w:rPr>
          <w:rFonts w:ascii="Arial" w:hAnsi="Arial" w:cs="Arial"/>
          <w:color w:val="000000"/>
          <w:sz w:val="24"/>
          <w:szCs w:val="24"/>
          <w:lang w:val="it-IT"/>
        </w:rPr>
        <w:t>n Do</w:t>
      </w:r>
      <w:r>
        <w:rPr>
          <w:rFonts w:ascii="Arial" w:hAnsi="Arial" w:cs="Arial"/>
          <w:color w:val="000000"/>
          <w:sz w:val="24"/>
          <w:szCs w:val="24"/>
          <w:lang w:val="it-IT"/>
        </w:rPr>
        <w:t>,</w:t>
      </w:r>
      <w:r w:rsidR="007A15EC"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Concerto in Re</w:t>
      </w:r>
      <w:r>
        <w:rPr>
          <w:rFonts w:ascii="Arial" w:hAnsi="Arial" w:cs="Arial"/>
          <w:color w:val="000000"/>
          <w:sz w:val="24"/>
          <w:szCs w:val="24"/>
          <w:lang w:val="it-IT"/>
        </w:rPr>
        <w:t xml:space="preserve">,   </w:t>
      </w:r>
      <w:r w:rsidR="007A15EC" w:rsidRPr="00B23A1C">
        <w:rPr>
          <w:rFonts w:ascii="Arial" w:hAnsi="Arial" w:cs="Arial"/>
          <w:color w:val="000000"/>
          <w:sz w:val="24"/>
          <w:szCs w:val="24"/>
          <w:lang w:val="it-IT"/>
        </w:rPr>
        <w:t>Concerto in Re-</w:t>
      </w:r>
      <w:r>
        <w:rPr>
          <w:rFonts w:ascii="Arial" w:hAnsi="Arial" w:cs="Arial"/>
          <w:color w:val="000000"/>
          <w:sz w:val="24"/>
          <w:szCs w:val="24"/>
          <w:lang w:val="it-IT"/>
        </w:rPr>
        <w:t>,</w:t>
      </w:r>
      <w:r w:rsidR="007A15EC" w:rsidRPr="00B23A1C">
        <w:rPr>
          <w:rFonts w:ascii="Arial" w:hAnsi="Arial" w:cs="Arial"/>
          <w:color w:val="000000"/>
          <w:sz w:val="24"/>
          <w:szCs w:val="24"/>
          <w:lang w:val="it-IT"/>
        </w:rPr>
        <w:t xml:space="preserve">   Concerto in Sol.   </w:t>
      </w:r>
    </w:p>
    <w:p w:rsidR="00B248F8"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w:t>
      </w:r>
      <w:r w:rsidR="00985C62" w:rsidRPr="00B23A1C">
        <w:rPr>
          <w:rFonts w:ascii="Arial" w:hAnsi="Arial" w:cs="Arial"/>
          <w:color w:val="000000"/>
          <w:sz w:val="24"/>
          <w:szCs w:val="24"/>
          <w:lang w:val="it-IT"/>
        </w:rPr>
        <w:t xml:space="preserve">in La, </w:t>
      </w:r>
      <w:r w:rsidR="00841145" w:rsidRPr="00B23A1C">
        <w:rPr>
          <w:rFonts w:ascii="Arial" w:hAnsi="Arial" w:cs="Arial"/>
          <w:color w:val="000000"/>
          <w:sz w:val="24"/>
          <w:szCs w:val="24"/>
          <w:lang w:val="it-IT"/>
        </w:rPr>
        <w:t>violoncell</w:t>
      </w:r>
      <w:r w:rsidR="00841145">
        <w:rPr>
          <w:rFonts w:ascii="Arial" w:hAnsi="Arial" w:cs="Arial"/>
          <w:color w:val="000000"/>
          <w:sz w:val="24"/>
          <w:szCs w:val="24"/>
          <w:lang w:val="it-IT"/>
        </w:rPr>
        <w:t>o e</w:t>
      </w:r>
      <w:r w:rsidRPr="00B23A1C">
        <w:rPr>
          <w:rFonts w:ascii="Arial" w:hAnsi="Arial" w:cs="Arial"/>
          <w:color w:val="000000"/>
          <w:sz w:val="24"/>
          <w:szCs w:val="24"/>
          <w:lang w:val="it-IT"/>
        </w:rPr>
        <w:t xml:space="preserve"> </w:t>
      </w:r>
      <w:r w:rsidR="00985C62" w:rsidRPr="00B23A1C">
        <w:rPr>
          <w:rFonts w:ascii="Arial" w:hAnsi="Arial" w:cs="Arial"/>
          <w:color w:val="000000"/>
          <w:sz w:val="24"/>
          <w:szCs w:val="24"/>
          <w:lang w:val="it-IT"/>
        </w:rPr>
        <w:t>orch.</w:t>
      </w:r>
      <w:r w:rsidR="00F32498" w:rsidRPr="00B23A1C">
        <w:rPr>
          <w:rFonts w:ascii="Arial" w:hAnsi="Arial" w:cs="Arial"/>
          <w:color w:val="000000"/>
          <w:sz w:val="24"/>
          <w:szCs w:val="24"/>
          <w:lang w:val="it-IT"/>
        </w:rPr>
        <w:t>(12’35)</w:t>
      </w:r>
      <w:r w:rsidRPr="00B23A1C">
        <w:rPr>
          <w:rFonts w:ascii="Arial" w:hAnsi="Arial" w:cs="Arial"/>
          <w:color w:val="000000"/>
          <w:sz w:val="24"/>
          <w:szCs w:val="24"/>
          <w:lang w:val="it-IT"/>
        </w:rPr>
        <w:t>.</w:t>
      </w:r>
    </w:p>
    <w:p w:rsidR="00B248F8" w:rsidRPr="00B23A1C" w:rsidRDefault="00B248F8" w:rsidP="00696964">
      <w:pPr>
        <w:tabs>
          <w:tab w:val="left" w:pos="4253"/>
          <w:tab w:val="left" w:pos="4820"/>
        </w:tabs>
        <w:spacing w:before="120" w:after="0"/>
        <w:jc w:val="left"/>
        <w:rPr>
          <w:rFonts w:ascii="Arial" w:hAnsi="Arial" w:cs="Arial"/>
          <w:color w:val="000000"/>
          <w:sz w:val="24"/>
          <w:szCs w:val="24"/>
          <w:lang w:val="it-IT"/>
        </w:rPr>
      </w:pPr>
    </w:p>
    <w:p w:rsidR="00517585" w:rsidRPr="00B23A1C" w:rsidRDefault="00517585"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TATE  Phyllis</w:t>
      </w:r>
      <w:r w:rsidRPr="00B23A1C">
        <w:rPr>
          <w:rFonts w:ascii="Arial" w:hAnsi="Arial" w:cs="Arial"/>
          <w:color w:val="333399"/>
          <w:sz w:val="24"/>
          <w:szCs w:val="24"/>
          <w:u w:val="single"/>
          <w:lang w:val="it-IT"/>
        </w:rPr>
        <w:tab/>
      </w:r>
      <w:hyperlink r:id="rId280" w:tooltip="Buckinghamshire" w:history="1">
        <w:r w:rsidRPr="00B23A1C">
          <w:rPr>
            <w:rStyle w:val="Collegamentoipertestuale"/>
            <w:rFonts w:ascii="Arial" w:hAnsi="Arial" w:cs="Arial"/>
            <w:color w:val="333399"/>
            <w:sz w:val="24"/>
            <w:szCs w:val="24"/>
            <w:u w:val="single"/>
            <w:lang w:val="it-IT"/>
          </w:rPr>
          <w:t>Buckinghamshire</w:t>
        </w:r>
      </w:hyperlink>
      <w:r w:rsidRPr="00B23A1C">
        <w:rPr>
          <w:rFonts w:ascii="Arial" w:hAnsi="Arial" w:cs="Arial"/>
          <w:color w:val="333399"/>
          <w:sz w:val="24"/>
          <w:szCs w:val="24"/>
          <w:u w:val="single"/>
          <w:lang w:val="it-IT"/>
        </w:rPr>
        <w:t>, 6.4.1911 - Londra, 29.5.1987.</w:t>
      </w:r>
    </w:p>
    <w:p w:rsidR="00517585" w:rsidRPr="00B23A1C" w:rsidRDefault="0051758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Compositrice, timpanista, direttrice d’orchestra e arrangiatrice inglese, allieva di Farjeon alla Royal Academy of Music di londra.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cl. e </w:t>
      </w:r>
      <w:r w:rsidR="00841145" w:rsidRPr="00B23A1C">
        <w:rPr>
          <w:rFonts w:ascii="Arial" w:hAnsi="Arial" w:cs="Arial"/>
          <w:color w:val="000000"/>
          <w:sz w:val="24"/>
          <w:szCs w:val="24"/>
          <w:lang w:val="it-IT"/>
        </w:rPr>
        <w:t>violoncell</w:t>
      </w:r>
      <w:r w:rsidR="00841145">
        <w:rPr>
          <w:rFonts w:ascii="Arial" w:hAnsi="Arial" w:cs="Arial"/>
          <w:color w:val="000000"/>
          <w:sz w:val="24"/>
          <w:szCs w:val="24"/>
          <w:lang w:val="it-IT"/>
        </w:rPr>
        <w:t>o</w:t>
      </w:r>
      <w:r w:rsidRPr="00B23A1C">
        <w:rPr>
          <w:rFonts w:ascii="Arial" w:hAnsi="Arial" w:cs="Arial"/>
          <w:color w:val="000000"/>
          <w:sz w:val="24"/>
          <w:szCs w:val="24"/>
          <w:lang w:val="it-IT"/>
        </w:rPr>
        <w:t xml:space="preserve"> (1947).   Concerto per </w:t>
      </w:r>
      <w:r w:rsidR="00517585" w:rsidRPr="00B23A1C">
        <w:rPr>
          <w:rFonts w:ascii="Arial" w:hAnsi="Arial" w:cs="Arial"/>
          <w:color w:val="000000"/>
          <w:sz w:val="24"/>
          <w:szCs w:val="24"/>
          <w:lang w:val="it-IT"/>
        </w:rPr>
        <w:t>violoncello</w:t>
      </w:r>
      <w:r w:rsidRPr="00B23A1C">
        <w:rPr>
          <w:rFonts w:ascii="Arial" w:hAnsi="Arial" w:cs="Arial"/>
          <w:color w:val="000000"/>
          <w:sz w:val="24"/>
          <w:szCs w:val="24"/>
          <w:lang w:val="it-IT"/>
        </w:rPr>
        <w:t xml:space="preserve"> e orch. (1933).</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TAUBERT  Wilhelm</w:t>
      </w:r>
      <w:r w:rsidRPr="00B23A1C">
        <w:rPr>
          <w:rFonts w:ascii="Arial" w:hAnsi="Arial" w:cs="Arial"/>
          <w:color w:val="333399"/>
          <w:sz w:val="24"/>
          <w:szCs w:val="24"/>
          <w:u w:val="single"/>
          <w:lang w:val="it-IT"/>
        </w:rPr>
        <w:tab/>
        <w:t>Berlino, 23.3.1811 - Berlino, 7.1.1891.</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pianista e direttore d’orchestra tedesco, allievo di Berger e Klein. Amico di </w:t>
      </w:r>
      <w:r w:rsidR="00691024" w:rsidRPr="00B23A1C">
        <w:rPr>
          <w:rFonts w:ascii="Arial" w:hAnsi="Arial" w:cs="Arial"/>
          <w:color w:val="333399"/>
          <w:lang w:val="it-IT"/>
        </w:rPr>
        <w:t>Mendelssohn</w:t>
      </w:r>
      <w:r w:rsidR="00CF0A4A" w:rsidRPr="00B23A1C">
        <w:rPr>
          <w:rFonts w:ascii="Arial" w:hAnsi="Arial" w:cs="Arial"/>
          <w:color w:val="333399"/>
          <w:lang w:val="it-IT"/>
        </w:rPr>
        <w:t xml:space="preserve"> che era</w:t>
      </w:r>
      <w:r w:rsidRPr="00B23A1C">
        <w:rPr>
          <w:rFonts w:ascii="Arial" w:hAnsi="Arial" w:cs="Arial"/>
          <w:color w:val="333399"/>
          <w:lang w:val="it-IT"/>
        </w:rPr>
        <w:t xml:space="preserve"> entusiasta dei suoi c. 300 Lieder</w:t>
      </w:r>
      <w:r w:rsidR="00CF0A4A" w:rsidRPr="00B23A1C">
        <w:rPr>
          <w:rFonts w:ascii="Arial" w:hAnsi="Arial" w:cs="Arial"/>
          <w:color w:val="333399"/>
          <w:lang w:val="it-IT"/>
        </w:rPr>
        <w:t>. D</w:t>
      </w:r>
      <w:r w:rsidRPr="00B23A1C">
        <w:rPr>
          <w:rFonts w:ascii="Arial" w:hAnsi="Arial" w:cs="Arial"/>
          <w:color w:val="333399"/>
          <w:lang w:val="it-IT"/>
        </w:rPr>
        <w:t xml:space="preserve">irettore dell’Accademia delle </w:t>
      </w:r>
      <w:r w:rsidR="00CF0A4A" w:rsidRPr="00B23A1C">
        <w:rPr>
          <w:rFonts w:ascii="Arial" w:hAnsi="Arial" w:cs="Arial"/>
          <w:color w:val="333399"/>
          <w:lang w:val="it-IT"/>
        </w:rPr>
        <w:t>A</w:t>
      </w:r>
      <w:r w:rsidRPr="00B23A1C">
        <w:rPr>
          <w:rFonts w:ascii="Arial" w:hAnsi="Arial" w:cs="Arial"/>
          <w:color w:val="333399"/>
          <w:lang w:val="it-IT"/>
        </w:rPr>
        <w:t>rti e insegnante all’Accademia prussiana.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841145" w:rsidRPr="00B23A1C">
        <w:rPr>
          <w:rFonts w:ascii="Arial" w:hAnsi="Arial" w:cs="Arial"/>
          <w:color w:val="000000"/>
          <w:sz w:val="24"/>
          <w:szCs w:val="24"/>
          <w:lang w:val="it-IT"/>
        </w:rPr>
        <w:t>violoncell</w:t>
      </w:r>
      <w:r w:rsidR="00841145">
        <w:rPr>
          <w:rFonts w:ascii="Arial" w:hAnsi="Arial" w:cs="Arial"/>
          <w:color w:val="000000"/>
          <w:sz w:val="24"/>
          <w:szCs w:val="24"/>
          <w:lang w:val="it-IT"/>
        </w:rPr>
        <w:t>o</w:t>
      </w:r>
      <w:r w:rsidRPr="00B23A1C">
        <w:rPr>
          <w:rFonts w:ascii="Arial" w:hAnsi="Arial" w:cs="Arial"/>
          <w:color w:val="000000"/>
          <w:sz w:val="24"/>
          <w:szCs w:val="24"/>
          <w:lang w:val="it-IT"/>
        </w:rPr>
        <w:t xml:space="preserve"> e orch. op. 173.</w:t>
      </w:r>
    </w:p>
    <w:p w:rsidR="00EC62C9" w:rsidRPr="00B23A1C" w:rsidRDefault="00EC62C9" w:rsidP="00696964">
      <w:pPr>
        <w:tabs>
          <w:tab w:val="left" w:pos="4253"/>
          <w:tab w:val="left" w:pos="4820"/>
        </w:tabs>
        <w:spacing w:before="120" w:after="0"/>
        <w:jc w:val="left"/>
        <w:rPr>
          <w:rFonts w:ascii="Arial" w:hAnsi="Arial" w:cs="Arial"/>
          <w:color w:val="000000"/>
          <w:sz w:val="24"/>
          <w:szCs w:val="24"/>
          <w:lang w:val="it-IT"/>
        </w:rPr>
      </w:pPr>
    </w:p>
    <w:p w:rsidR="00EC62C9" w:rsidRPr="00B23A1C" w:rsidRDefault="00EC62C9"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TAUSINGER  Jan</w:t>
      </w:r>
      <w:r w:rsidRPr="00B23A1C">
        <w:rPr>
          <w:rFonts w:ascii="Arial" w:hAnsi="Arial" w:cs="Arial"/>
          <w:color w:val="333399"/>
          <w:sz w:val="24"/>
          <w:szCs w:val="24"/>
          <w:u w:val="single"/>
          <w:lang w:val="it-IT"/>
        </w:rPr>
        <w:tab/>
        <w:t>Piatra Neamt, 1.11.1921 - Praga, 29.7.1980.</w:t>
      </w:r>
    </w:p>
    <w:p w:rsidR="00EC62C9" w:rsidRPr="00B23A1C" w:rsidRDefault="00EC62C9"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de-DE"/>
        </w:rPr>
        <w:t xml:space="preserve">Compositore e direttore d’orchestra céco d’orgine romena. Studi al Conservatorio di Bucarest con Jora, Cuclin e </w:t>
      </w:r>
      <w:r w:rsidR="00301D38">
        <w:rPr>
          <w:rFonts w:ascii="Arial" w:hAnsi="Arial" w:cs="Arial"/>
          <w:color w:val="333399"/>
          <w:lang w:val="de-DE"/>
        </w:rPr>
        <w:t xml:space="preserve">           </w:t>
      </w:r>
      <w:r w:rsidRPr="00B23A1C">
        <w:rPr>
          <w:rFonts w:ascii="Arial" w:hAnsi="Arial" w:cs="Arial"/>
          <w:color w:val="333399"/>
          <w:lang w:val="de-DE"/>
        </w:rPr>
        <w:t xml:space="preserve">A. </w:t>
      </w:r>
      <w:r w:rsidR="00691024" w:rsidRPr="00B23A1C">
        <w:rPr>
          <w:rFonts w:ascii="Arial" w:hAnsi="Arial" w:cs="Arial"/>
          <w:color w:val="333399"/>
          <w:lang w:val="de-DE"/>
        </w:rPr>
        <w:t>Mendelssohn</w:t>
      </w:r>
      <w:r w:rsidRPr="00B23A1C">
        <w:rPr>
          <w:rFonts w:ascii="Arial" w:hAnsi="Arial" w:cs="Arial"/>
          <w:color w:val="333399"/>
          <w:lang w:val="de-DE"/>
        </w:rPr>
        <w:t xml:space="preserve">. Dal 1948 studi a Praga con Ancerl, Dolezil, Brock, Haba e Borkovec. Corsi estivi a Darmstadt. </w:t>
      </w:r>
      <w:r w:rsidR="00301D38">
        <w:rPr>
          <w:rFonts w:ascii="Arial" w:hAnsi="Arial" w:cs="Arial"/>
          <w:color w:val="333399"/>
          <w:lang w:val="de-DE"/>
        </w:rPr>
        <w:t xml:space="preserve"> </w:t>
      </w:r>
      <w:r w:rsidRPr="00B23A1C">
        <w:rPr>
          <w:rFonts w:ascii="Arial" w:hAnsi="Arial" w:cs="Arial"/>
          <w:color w:val="333399"/>
          <w:lang w:val="it-IT"/>
        </w:rPr>
        <w:t>Fu, nel 1948, uno dei fondatori dell’Università ”Unione delle Arti” di Praga.</w:t>
      </w:r>
    </w:p>
    <w:p w:rsidR="00EC62C9" w:rsidRPr="00B23A1C" w:rsidRDefault="00EC62C9"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fr-FR"/>
        </w:rPr>
        <w:t xml:space="preserve">"Au derniere amour" Suite-sonata, </w:t>
      </w:r>
      <w:r w:rsidR="00841145" w:rsidRPr="00B23A1C">
        <w:rPr>
          <w:rFonts w:ascii="Arial" w:hAnsi="Arial" w:cs="Arial"/>
          <w:color w:val="000000"/>
          <w:sz w:val="24"/>
          <w:szCs w:val="24"/>
          <w:lang w:val="it-IT"/>
        </w:rPr>
        <w:t>violoncell</w:t>
      </w:r>
      <w:r w:rsidR="00841145">
        <w:rPr>
          <w:rFonts w:ascii="Arial" w:hAnsi="Arial" w:cs="Arial"/>
          <w:color w:val="000000"/>
          <w:sz w:val="24"/>
          <w:szCs w:val="24"/>
          <w:lang w:val="it-IT"/>
        </w:rPr>
        <w:t>o</w:t>
      </w:r>
      <w:r w:rsidRPr="00B23A1C">
        <w:rPr>
          <w:rFonts w:ascii="Arial" w:hAnsi="Arial" w:cs="Arial"/>
          <w:color w:val="000000"/>
          <w:sz w:val="24"/>
          <w:szCs w:val="24"/>
          <w:lang w:val="fr-FR"/>
        </w:rPr>
        <w:t xml:space="preserve"> e pf. </w:t>
      </w:r>
      <w:r w:rsidRPr="00B23A1C">
        <w:rPr>
          <w:rFonts w:ascii="Arial" w:hAnsi="Arial" w:cs="Arial"/>
          <w:color w:val="000000"/>
          <w:sz w:val="24"/>
          <w:szCs w:val="24"/>
        </w:rPr>
        <w:t>(1975, 16’).</w:t>
      </w:r>
    </w:p>
    <w:p w:rsidR="00F232A3" w:rsidRPr="00B23A1C" w:rsidRDefault="00F232A3" w:rsidP="00696964">
      <w:pPr>
        <w:tabs>
          <w:tab w:val="left" w:pos="4253"/>
          <w:tab w:val="left" w:pos="4820"/>
        </w:tabs>
        <w:spacing w:before="120" w:after="0"/>
        <w:jc w:val="left"/>
        <w:rPr>
          <w:rFonts w:ascii="Arial" w:hAnsi="Arial" w:cs="Arial"/>
          <w:color w:val="000000"/>
          <w:sz w:val="24"/>
          <w:szCs w:val="24"/>
        </w:rPr>
      </w:pPr>
    </w:p>
    <w:p w:rsidR="00580380" w:rsidRPr="00B23A1C" w:rsidRDefault="00580380" w:rsidP="00696964">
      <w:pPr>
        <w:tabs>
          <w:tab w:val="left" w:pos="4253"/>
        </w:tabs>
        <w:spacing w:before="120" w:after="0"/>
        <w:jc w:val="left"/>
        <w:rPr>
          <w:rFonts w:ascii="Arial" w:hAnsi="Arial" w:cs="Arial"/>
          <w:color w:val="333399"/>
          <w:sz w:val="24"/>
          <w:szCs w:val="24"/>
          <w:u w:val="single"/>
          <w:lang w:eastAsia="it-IT" w:bidi="ar-SA"/>
        </w:rPr>
      </w:pPr>
      <w:r w:rsidRPr="00B23A1C">
        <w:rPr>
          <w:rFonts w:ascii="Arial" w:hAnsi="Arial" w:cs="Arial"/>
          <w:color w:val="333399"/>
          <w:sz w:val="24"/>
          <w:szCs w:val="24"/>
          <w:u w:val="single"/>
          <w:lang w:eastAsia="it-IT" w:bidi="ar-SA"/>
        </w:rPr>
        <w:t>TAVENER  John Sir</w:t>
      </w:r>
      <w:r w:rsidRPr="00B23A1C">
        <w:rPr>
          <w:rFonts w:ascii="Arial" w:hAnsi="Arial" w:cs="Arial"/>
          <w:color w:val="333399"/>
          <w:sz w:val="24"/>
          <w:szCs w:val="24"/>
          <w:u w:val="single"/>
          <w:lang w:eastAsia="it-IT" w:bidi="ar-SA"/>
        </w:rPr>
        <w:tab/>
        <w:t>Wembley, 28.1.1944 - Child Okefor, 12.11.2013.</w:t>
      </w:r>
    </w:p>
    <w:p w:rsidR="00580380" w:rsidRPr="00B23A1C" w:rsidRDefault="00580380" w:rsidP="00696964">
      <w:pPr>
        <w:tabs>
          <w:tab w:val="left" w:pos="4253"/>
          <w:tab w:val="left" w:pos="4820"/>
        </w:tabs>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Compositore inglese, studi alla Highgate School, allievo di Rutter e alla Royal Academy, allievo di L. Berkeley.  Studioso di forme religiose diverse, dall</w:t>
      </w:r>
      <w:r w:rsidRPr="00B23A1C">
        <w:rPr>
          <w:rFonts w:ascii="Arial" w:eastAsia="Arial" w:hAnsi="Arial" w:cs="Arial"/>
          <w:color w:val="333399"/>
          <w:lang w:val="it-IT" w:eastAsia="it-IT" w:bidi="ar-SA"/>
        </w:rPr>
        <w:t>’</w:t>
      </w:r>
      <w:r w:rsidRPr="00B23A1C">
        <w:rPr>
          <w:rFonts w:ascii="Arial" w:hAnsi="Arial" w:cs="Arial"/>
          <w:color w:val="333399"/>
          <w:lang w:val="it-IT" w:eastAsia="it-IT" w:bidi="ar-SA"/>
        </w:rPr>
        <w:t>antico testamento alla teosofia ortodossa russa e greca, all</w:t>
      </w:r>
      <w:r w:rsidRPr="00B23A1C">
        <w:rPr>
          <w:rFonts w:ascii="Arial" w:eastAsia="Arial" w:hAnsi="Arial" w:cs="Arial"/>
          <w:color w:val="333399"/>
          <w:lang w:val="it-IT" w:eastAsia="it-IT" w:bidi="ar-SA"/>
        </w:rPr>
        <w:t>’</w:t>
      </w:r>
      <w:r w:rsidRPr="00B23A1C">
        <w:rPr>
          <w:rFonts w:ascii="Arial" w:hAnsi="Arial" w:cs="Arial"/>
          <w:color w:val="333399"/>
          <w:lang w:val="it-IT" w:eastAsia="it-IT" w:bidi="ar-SA"/>
        </w:rPr>
        <w:t>Induismo, all</w:t>
      </w:r>
      <w:r w:rsidRPr="00B23A1C">
        <w:rPr>
          <w:rFonts w:ascii="Arial" w:eastAsia="Arial" w:hAnsi="Arial" w:cs="Arial"/>
          <w:color w:val="333399"/>
          <w:lang w:val="it-IT" w:eastAsia="it-IT" w:bidi="ar-SA"/>
        </w:rPr>
        <w:t>’</w:t>
      </w:r>
      <w:r w:rsidRPr="00B23A1C">
        <w:rPr>
          <w:rFonts w:ascii="Arial" w:hAnsi="Arial" w:cs="Arial"/>
          <w:color w:val="333399"/>
          <w:lang w:val="it-IT" w:eastAsia="it-IT" w:bidi="ar-SA"/>
        </w:rPr>
        <w:t>Islamismo, ha scritto quasi tutte le sue composizioni rifacendosi a questi principi, abbandonando gli iniziali    brani d</w:t>
      </w:r>
      <w:r w:rsidRPr="00B23A1C">
        <w:rPr>
          <w:rFonts w:ascii="Arial" w:eastAsia="Arial" w:hAnsi="Arial" w:cs="Arial"/>
          <w:color w:val="333399"/>
          <w:lang w:val="it-IT" w:eastAsia="it-IT" w:bidi="ar-SA"/>
        </w:rPr>
        <w:t>’</w:t>
      </w:r>
      <w:r w:rsidRPr="00B23A1C">
        <w:rPr>
          <w:rFonts w:ascii="Arial" w:hAnsi="Arial" w:cs="Arial"/>
          <w:color w:val="333399"/>
          <w:lang w:val="it-IT" w:eastAsia="it-IT" w:bidi="ar-SA"/>
        </w:rPr>
        <w:t>avanguardia musicale, per passare ad un processo di purificazione musicale, talvolta con eccessive        ripetizioni. Il suo brano</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Songfor Athene</w:t>
      </w:r>
      <w:r w:rsidRPr="00B23A1C">
        <w:rPr>
          <w:rFonts w:ascii="Arial" w:eastAsia="Arial" w:hAnsi="Arial" w:cs="Arial"/>
          <w:color w:val="333399"/>
          <w:lang w:val="it-IT" w:eastAsia="it-IT" w:bidi="ar-SA"/>
        </w:rPr>
        <w:t xml:space="preserve">” </w:t>
      </w:r>
      <w:r w:rsidRPr="00B23A1C">
        <w:rPr>
          <w:rFonts w:ascii="Arial" w:hAnsi="Arial" w:cs="Arial"/>
          <w:color w:val="333399"/>
          <w:lang w:val="it-IT" w:eastAsia="it-IT" w:bidi="ar-SA"/>
        </w:rPr>
        <w:t xml:space="preserve">è stato eseguito nel 1997 al funerale della Principessa Diana.                The Veil of the Temple, basata su testi di Religioni diverse ha una durata di c. 7 ore. Part e Messiaen erano i </w:t>
      </w:r>
      <w:r w:rsidR="00301D38">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suoi compositori preferiti. Insegnante al Trinity College di Londra. Un ictus nel 1979 e la sindrome di Marfan </w:t>
      </w:r>
      <w:r w:rsidR="00301D38">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nel 1990 furono la causa della sua morte nel Dorset, a 69 anni. </w:t>
      </w:r>
      <w:r w:rsidR="00301D38">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Nel 2000 è stato insignito del titolo di Baronetto per meriti artistici. </w:t>
      </w:r>
    </w:p>
    <w:p w:rsidR="00580380" w:rsidRPr="00B23A1C" w:rsidRDefault="00292C89"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Violoncello solo:   Thrinos (1990</w:t>
      </w:r>
      <w:r w:rsidR="00A32AAA" w:rsidRPr="00B23A1C">
        <w:rPr>
          <w:rFonts w:ascii="Arial" w:hAnsi="Arial" w:cs="Arial"/>
          <w:sz w:val="24"/>
          <w:szCs w:val="24"/>
          <w:lang w:val="it-IT"/>
        </w:rPr>
        <w:t>, 7'40</w:t>
      </w:r>
      <w:r w:rsidRPr="00B23A1C">
        <w:rPr>
          <w:rFonts w:ascii="Arial" w:hAnsi="Arial" w:cs="Arial"/>
          <w:sz w:val="24"/>
          <w:szCs w:val="24"/>
          <w:lang w:val="it-IT"/>
        </w:rPr>
        <w:t>),   Chant (1995)</w:t>
      </w:r>
      <w:r w:rsidR="001008D1" w:rsidRPr="00B23A1C">
        <w:rPr>
          <w:rFonts w:ascii="Arial" w:hAnsi="Arial" w:cs="Arial"/>
          <w:sz w:val="24"/>
          <w:szCs w:val="24"/>
          <w:lang w:val="it-IT"/>
        </w:rPr>
        <w:t xml:space="preserve">.  </w:t>
      </w:r>
    </w:p>
    <w:p w:rsidR="00A53165" w:rsidRPr="00B23A1C" w:rsidRDefault="00580380" w:rsidP="00696964">
      <w:pPr>
        <w:tabs>
          <w:tab w:val="left" w:pos="4253"/>
          <w:tab w:val="left" w:pos="4820"/>
        </w:tabs>
        <w:spacing w:before="120" w:after="0"/>
        <w:jc w:val="left"/>
        <w:rPr>
          <w:rFonts w:ascii="Arial" w:hAnsi="Arial" w:cs="Arial"/>
          <w:color w:val="000000"/>
          <w:sz w:val="24"/>
          <w:szCs w:val="24"/>
          <w:lang w:val="it-IT" w:eastAsia="it-IT" w:bidi="ar-SA"/>
        </w:rPr>
      </w:pPr>
      <w:r w:rsidRPr="00B23A1C">
        <w:rPr>
          <w:rFonts w:ascii="Arial" w:hAnsi="Arial" w:cs="Arial"/>
          <w:sz w:val="24"/>
          <w:szCs w:val="24"/>
        </w:rPr>
        <w:t xml:space="preserve">Violoncello e orch:   </w:t>
      </w:r>
      <w:r w:rsidR="00F232A3" w:rsidRPr="00B23A1C">
        <w:rPr>
          <w:rFonts w:ascii="Arial" w:hAnsi="Arial" w:cs="Arial"/>
          <w:sz w:val="24"/>
          <w:szCs w:val="24"/>
        </w:rPr>
        <w:t>The Prote</w:t>
      </w:r>
      <w:r w:rsidR="001008D1" w:rsidRPr="00B23A1C">
        <w:rPr>
          <w:rFonts w:ascii="Arial" w:hAnsi="Arial" w:cs="Arial"/>
          <w:sz w:val="24"/>
          <w:szCs w:val="24"/>
        </w:rPr>
        <w:t>c</w:t>
      </w:r>
      <w:r w:rsidR="00F232A3" w:rsidRPr="00B23A1C">
        <w:rPr>
          <w:rFonts w:ascii="Arial" w:hAnsi="Arial" w:cs="Arial"/>
          <w:sz w:val="24"/>
          <w:szCs w:val="24"/>
        </w:rPr>
        <w:t>ting Veil (198</w:t>
      </w:r>
      <w:r w:rsidR="001008D1" w:rsidRPr="00B23A1C">
        <w:rPr>
          <w:rFonts w:ascii="Arial" w:hAnsi="Arial" w:cs="Arial"/>
          <w:sz w:val="24"/>
          <w:szCs w:val="24"/>
        </w:rPr>
        <w:t>7, 45’10</w:t>
      </w:r>
      <w:r w:rsidR="00F232A3" w:rsidRPr="00B23A1C">
        <w:rPr>
          <w:rFonts w:ascii="Arial" w:hAnsi="Arial" w:cs="Arial"/>
          <w:sz w:val="24"/>
          <w:szCs w:val="24"/>
        </w:rPr>
        <w:t>).</w:t>
      </w:r>
      <w:r w:rsidR="00674495" w:rsidRPr="00B23A1C">
        <w:rPr>
          <w:rFonts w:ascii="Arial" w:hAnsi="Arial" w:cs="Arial"/>
          <w:sz w:val="24"/>
          <w:szCs w:val="24"/>
        </w:rPr>
        <w:t xml:space="preserve">   </w:t>
      </w:r>
      <w:r w:rsidR="00561DF5" w:rsidRPr="00B23A1C">
        <w:rPr>
          <w:rFonts w:ascii="Arial" w:hAnsi="Arial" w:cs="Arial"/>
          <w:bCs/>
          <w:color w:val="000000"/>
          <w:sz w:val="24"/>
          <w:szCs w:val="24"/>
          <w:lang w:val="it-IT" w:eastAsia="it-IT" w:bidi="ar-SA"/>
        </w:rPr>
        <w:t>Svyati</w:t>
      </w:r>
      <w:r w:rsidRPr="00B23A1C">
        <w:rPr>
          <w:rFonts w:ascii="Arial" w:hAnsi="Arial" w:cs="Arial"/>
          <w:bCs/>
          <w:color w:val="000000"/>
          <w:sz w:val="24"/>
          <w:szCs w:val="24"/>
          <w:lang w:val="it-IT" w:eastAsia="it-IT" w:bidi="ar-SA"/>
        </w:rPr>
        <w:t xml:space="preserve"> </w:t>
      </w:r>
      <w:r w:rsidR="00561DF5" w:rsidRPr="00B23A1C">
        <w:rPr>
          <w:rFonts w:ascii="Arial" w:hAnsi="Arial" w:cs="Arial"/>
          <w:color w:val="000000"/>
          <w:sz w:val="24"/>
          <w:szCs w:val="24"/>
          <w:lang w:val="it-IT" w:eastAsia="it-IT" w:bidi="ar-SA"/>
        </w:rPr>
        <w:t>(1995, 1</w:t>
      </w:r>
      <w:r w:rsidR="001008D1" w:rsidRPr="00B23A1C">
        <w:rPr>
          <w:rFonts w:ascii="Arial" w:hAnsi="Arial" w:cs="Arial"/>
          <w:color w:val="000000"/>
          <w:sz w:val="24"/>
          <w:szCs w:val="24"/>
          <w:lang w:val="it-IT" w:eastAsia="it-IT" w:bidi="ar-SA"/>
        </w:rPr>
        <w:t>2</w:t>
      </w:r>
      <w:r w:rsidR="00561DF5" w:rsidRPr="00B23A1C">
        <w:rPr>
          <w:rFonts w:ascii="Arial" w:hAnsi="Arial" w:cs="Arial"/>
          <w:color w:val="000000"/>
          <w:sz w:val="24"/>
          <w:szCs w:val="24"/>
          <w:lang w:val="it-IT" w:eastAsia="it-IT" w:bidi="ar-SA"/>
        </w:rPr>
        <w:t>’</w:t>
      </w:r>
      <w:r w:rsidR="001008D1" w:rsidRPr="00B23A1C">
        <w:rPr>
          <w:rFonts w:ascii="Arial" w:hAnsi="Arial" w:cs="Arial"/>
          <w:color w:val="000000"/>
          <w:sz w:val="24"/>
          <w:szCs w:val="24"/>
          <w:lang w:val="it-IT" w:eastAsia="it-IT" w:bidi="ar-SA"/>
        </w:rPr>
        <w:t>15</w:t>
      </w:r>
      <w:r w:rsidR="00561DF5" w:rsidRPr="00B23A1C">
        <w:rPr>
          <w:rFonts w:ascii="Arial" w:hAnsi="Arial" w:cs="Arial"/>
          <w:color w:val="000000"/>
          <w:sz w:val="24"/>
          <w:szCs w:val="24"/>
          <w:lang w:val="it-IT" w:eastAsia="it-IT" w:bidi="ar-SA"/>
        </w:rPr>
        <w:t>).</w:t>
      </w:r>
    </w:p>
    <w:p w:rsidR="00562FF0" w:rsidRPr="00B23A1C" w:rsidRDefault="00562FF0"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BC609B" w:rsidP="00696964">
      <w:pPr>
        <w:tabs>
          <w:tab w:val="left" w:pos="4253"/>
          <w:tab w:val="left" w:pos="4820"/>
        </w:tabs>
        <w:spacing w:before="120" w:after="0"/>
        <w:jc w:val="left"/>
        <w:rPr>
          <w:rFonts w:ascii="Arial" w:hAnsi="Arial" w:cs="Arial"/>
          <w:color w:val="333399"/>
          <w:sz w:val="24"/>
          <w:szCs w:val="24"/>
          <w:u w:val="single"/>
          <w:lang w:val="de-DE"/>
        </w:rPr>
      </w:pPr>
      <w:r w:rsidRPr="00B23A1C">
        <w:rPr>
          <w:rFonts w:ascii="Arial" w:hAnsi="Arial" w:cs="Arial"/>
          <w:color w:val="333399"/>
          <w:sz w:val="24"/>
          <w:szCs w:val="24"/>
          <w:u w:val="single"/>
          <w:lang w:val="de-DE"/>
        </w:rPr>
        <w:t>TCHAIKOVSKIJ</w:t>
      </w:r>
      <w:r w:rsidR="00A53165" w:rsidRPr="00B23A1C">
        <w:rPr>
          <w:rFonts w:ascii="Arial" w:hAnsi="Arial" w:cs="Arial"/>
          <w:color w:val="333399"/>
          <w:sz w:val="24"/>
          <w:szCs w:val="24"/>
          <w:u w:val="single"/>
          <w:lang w:val="de-DE"/>
        </w:rPr>
        <w:t xml:space="preserve">  Alexander </w:t>
      </w:r>
      <w:r w:rsidR="00A53165" w:rsidRPr="00B23A1C">
        <w:rPr>
          <w:rFonts w:ascii="Arial" w:hAnsi="Arial" w:cs="Arial"/>
          <w:color w:val="333399"/>
          <w:sz w:val="24"/>
          <w:szCs w:val="24"/>
          <w:u w:val="single"/>
          <w:lang w:val="de-DE"/>
        </w:rPr>
        <w:tab/>
        <w:t>Mosca, 19.2.1946</w:t>
      </w:r>
    </w:p>
    <w:p w:rsidR="00A53165" w:rsidRPr="00B23A1C" w:rsidRDefault="00A53165" w:rsidP="00696964">
      <w:pPr>
        <w:tabs>
          <w:tab w:val="left" w:pos="4253"/>
          <w:tab w:val="left" w:pos="4820"/>
        </w:tabs>
        <w:spacing w:before="120" w:after="0"/>
        <w:jc w:val="left"/>
        <w:rPr>
          <w:rFonts w:ascii="Arial" w:hAnsi="Arial" w:cs="Arial"/>
          <w:color w:val="333399"/>
          <w:lang w:val="de-DE"/>
        </w:rPr>
      </w:pPr>
      <w:r w:rsidRPr="00B23A1C">
        <w:rPr>
          <w:rFonts w:ascii="Arial" w:hAnsi="Arial" w:cs="Arial"/>
          <w:color w:val="333399"/>
          <w:lang w:val="de-DE"/>
        </w:rPr>
        <w:t>Compositore e pianista russo, studi al Conservatorio di Mosca con Neuhaus e Krennikov. Insegnante di composizione al Conservatorio di Mosca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per v</w:t>
      </w:r>
      <w:r w:rsidR="00EA4A05"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solo (1986).   </w:t>
      </w:r>
      <w:r w:rsidR="00EA4A05" w:rsidRPr="00B23A1C">
        <w:rPr>
          <w:rFonts w:ascii="Arial" w:hAnsi="Arial" w:cs="Arial"/>
          <w:bCs/>
          <w:sz w:val="24"/>
          <w:szCs w:val="24"/>
          <w:lang w:val="it-IT"/>
        </w:rPr>
        <w:t>Sonata per violoncello e pianoforte (1981)</w:t>
      </w:r>
      <w:r w:rsidRPr="00B23A1C">
        <w:rPr>
          <w:rFonts w:ascii="Arial" w:hAnsi="Arial" w:cs="Arial"/>
          <w:color w:val="000000"/>
          <w:sz w:val="24"/>
          <w:szCs w:val="24"/>
          <w:lang w:val="it-IT"/>
        </w:rPr>
        <w:t>.</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841145" w:rsidRPr="00B23A1C">
        <w:rPr>
          <w:rFonts w:ascii="Arial" w:hAnsi="Arial" w:cs="Arial"/>
          <w:color w:val="000000"/>
          <w:sz w:val="24"/>
          <w:szCs w:val="24"/>
          <w:lang w:val="it-IT"/>
        </w:rPr>
        <w:t>violoncell</w:t>
      </w:r>
      <w:r w:rsidR="00841145">
        <w:rPr>
          <w:rFonts w:ascii="Arial" w:hAnsi="Arial" w:cs="Arial"/>
          <w:color w:val="000000"/>
          <w:sz w:val="24"/>
          <w:szCs w:val="24"/>
          <w:lang w:val="it-IT"/>
        </w:rPr>
        <w:t>o</w:t>
      </w:r>
      <w:r w:rsidRPr="00B23A1C">
        <w:rPr>
          <w:rFonts w:ascii="Arial" w:hAnsi="Arial" w:cs="Arial"/>
          <w:color w:val="000000"/>
          <w:sz w:val="24"/>
          <w:szCs w:val="24"/>
          <w:lang w:val="it-IT"/>
        </w:rPr>
        <w:t xml:space="preserve"> e orch. (1974</w:t>
      </w:r>
      <w:r w:rsidR="00EA4A05" w:rsidRPr="00B23A1C">
        <w:rPr>
          <w:rFonts w:ascii="Arial" w:hAnsi="Arial" w:cs="Arial"/>
          <w:color w:val="000000"/>
          <w:sz w:val="24"/>
          <w:szCs w:val="24"/>
          <w:lang w:val="it-IT"/>
        </w:rPr>
        <w:t>, 21’45</w:t>
      </w:r>
      <w:r w:rsidRPr="00B23A1C">
        <w:rPr>
          <w:rFonts w:ascii="Arial" w:hAnsi="Arial" w:cs="Arial"/>
          <w:color w:val="000000"/>
          <w:sz w:val="24"/>
          <w:szCs w:val="24"/>
          <w:lang w:val="it-IT"/>
        </w:rPr>
        <w:t>).</w:t>
      </w:r>
    </w:p>
    <w:p w:rsidR="00231606" w:rsidRPr="00B23A1C" w:rsidRDefault="00231606" w:rsidP="00696964">
      <w:pPr>
        <w:tabs>
          <w:tab w:val="left" w:pos="4253"/>
          <w:tab w:val="left" w:pos="4820"/>
        </w:tabs>
        <w:spacing w:before="120" w:after="0"/>
        <w:jc w:val="left"/>
        <w:rPr>
          <w:rFonts w:ascii="Arial" w:hAnsi="Arial" w:cs="Arial"/>
          <w:color w:val="000000"/>
          <w:sz w:val="24"/>
          <w:szCs w:val="24"/>
          <w:lang w:val="it-IT"/>
        </w:rPr>
      </w:pPr>
    </w:p>
    <w:p w:rsidR="00231606" w:rsidRPr="00B23A1C" w:rsidRDefault="00231606"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TCHA</w:t>
      </w:r>
      <w:r w:rsidR="00BC28BD" w:rsidRPr="00B23A1C">
        <w:rPr>
          <w:rFonts w:ascii="Arial" w:hAnsi="Arial" w:cs="Arial"/>
          <w:color w:val="333399"/>
          <w:sz w:val="24"/>
          <w:szCs w:val="24"/>
          <w:u w:val="single"/>
          <w:lang w:val="it-IT"/>
        </w:rPr>
        <w:t>I</w:t>
      </w:r>
      <w:r w:rsidRPr="00B23A1C">
        <w:rPr>
          <w:rFonts w:ascii="Arial" w:hAnsi="Arial" w:cs="Arial"/>
          <w:color w:val="333399"/>
          <w:sz w:val="24"/>
          <w:szCs w:val="24"/>
          <w:u w:val="single"/>
          <w:lang w:val="it-IT"/>
        </w:rPr>
        <w:t>COVSKJ  Boris</w:t>
      </w:r>
      <w:r w:rsidRPr="00B23A1C">
        <w:rPr>
          <w:rFonts w:ascii="Arial" w:hAnsi="Arial" w:cs="Arial"/>
          <w:color w:val="333399"/>
          <w:sz w:val="24"/>
          <w:szCs w:val="24"/>
          <w:u w:val="single"/>
          <w:lang w:val="it-IT"/>
        </w:rPr>
        <w:tab/>
        <w:t>Mosca, 10.9.1925 - Mosca, 7.2.1996.</w:t>
      </w:r>
    </w:p>
    <w:p w:rsidR="00F718C9" w:rsidRPr="00B23A1C" w:rsidRDefault="00F718C9"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lastRenderedPageBreak/>
        <w:t xml:space="preserve">Compositore russo, nel 1941 entrò al Conservatorio di Musica, ma la guerra interruppe gli studi. Riprese le </w:t>
      </w:r>
      <w:r w:rsidR="00952E4B">
        <w:rPr>
          <w:rFonts w:ascii="Arial" w:hAnsi="Arial" w:cs="Arial"/>
          <w:color w:val="333399"/>
          <w:lang w:val="it-IT"/>
        </w:rPr>
        <w:t xml:space="preserve">               </w:t>
      </w:r>
      <w:r w:rsidRPr="00B23A1C">
        <w:rPr>
          <w:rFonts w:ascii="Arial" w:hAnsi="Arial" w:cs="Arial"/>
          <w:color w:val="333399"/>
          <w:lang w:val="it-IT"/>
        </w:rPr>
        <w:t xml:space="preserve">lezioni nel 1944, allievo all’Isituto Gnessin e al Conservatorio di Mosca di Mjaskovskij, Sostakovic (che lo ammirava) e Sebalin per la composizione e di Lev Oborin per il pianoforte. Bella una frase di Rostropovich: </w:t>
      </w:r>
      <w:r w:rsidR="00952E4B">
        <w:rPr>
          <w:rFonts w:ascii="Arial" w:hAnsi="Arial" w:cs="Arial"/>
          <w:color w:val="333399"/>
          <w:lang w:val="it-IT"/>
        </w:rPr>
        <w:t xml:space="preserve">                   </w:t>
      </w:r>
      <w:r w:rsidRPr="00B23A1C">
        <w:rPr>
          <w:rFonts w:ascii="Arial" w:hAnsi="Arial" w:cs="Arial"/>
          <w:color w:val="333399"/>
          <w:lang w:val="it-IT"/>
        </w:rPr>
        <w:t>“E’ un genio, penso che un giorno la gente saprà che 2 grandi compositori russi portavano lo stesso nome”.</w:t>
      </w:r>
    </w:p>
    <w:p w:rsidR="00CA1A69" w:rsidRPr="00B23A1C" w:rsidRDefault="0060640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Violoncello solo:   </w:t>
      </w:r>
      <w:r w:rsidR="00CA1A69" w:rsidRPr="00B23A1C">
        <w:rPr>
          <w:rFonts w:ascii="Arial" w:hAnsi="Arial" w:cs="Arial"/>
          <w:color w:val="000000"/>
          <w:sz w:val="24"/>
          <w:szCs w:val="24"/>
          <w:lang w:val="it-IT"/>
        </w:rPr>
        <w:t xml:space="preserve">Suite (1946),   </w:t>
      </w:r>
      <w:r w:rsidR="00231606" w:rsidRPr="00B23A1C">
        <w:rPr>
          <w:rFonts w:ascii="Arial" w:hAnsi="Arial" w:cs="Arial"/>
          <w:color w:val="000000"/>
          <w:sz w:val="24"/>
          <w:szCs w:val="24"/>
          <w:lang w:val="it-IT"/>
        </w:rPr>
        <w:t>Suite</w:t>
      </w:r>
      <w:r w:rsidR="00CA1A69" w:rsidRPr="00B23A1C">
        <w:rPr>
          <w:rFonts w:ascii="Arial" w:hAnsi="Arial" w:cs="Arial"/>
          <w:color w:val="000000"/>
          <w:sz w:val="24"/>
          <w:szCs w:val="24"/>
          <w:lang w:val="it-IT"/>
        </w:rPr>
        <w:t xml:space="preserve"> in Re</w:t>
      </w:r>
      <w:r w:rsidR="00841145">
        <w:rPr>
          <w:rFonts w:ascii="Arial" w:hAnsi="Arial" w:cs="Arial"/>
          <w:color w:val="000000"/>
          <w:sz w:val="24"/>
          <w:szCs w:val="24"/>
          <w:lang w:val="it-IT"/>
        </w:rPr>
        <w:t xml:space="preserve"> </w:t>
      </w:r>
      <w:r w:rsidR="00231606" w:rsidRPr="00B23A1C">
        <w:rPr>
          <w:rFonts w:ascii="Arial" w:hAnsi="Arial" w:cs="Arial"/>
          <w:color w:val="000000"/>
          <w:sz w:val="24"/>
          <w:szCs w:val="24"/>
          <w:lang w:val="it-IT"/>
        </w:rPr>
        <w:t>(19</w:t>
      </w:r>
      <w:r w:rsidR="0030745B" w:rsidRPr="00B23A1C">
        <w:rPr>
          <w:rFonts w:ascii="Arial" w:hAnsi="Arial" w:cs="Arial"/>
          <w:color w:val="000000"/>
          <w:sz w:val="24"/>
          <w:szCs w:val="24"/>
          <w:lang w:val="it-IT"/>
        </w:rPr>
        <w:t>6</w:t>
      </w:r>
      <w:r w:rsidR="00231606" w:rsidRPr="00B23A1C">
        <w:rPr>
          <w:rFonts w:ascii="Arial" w:hAnsi="Arial" w:cs="Arial"/>
          <w:color w:val="000000"/>
          <w:sz w:val="24"/>
          <w:szCs w:val="24"/>
          <w:lang w:val="it-IT"/>
        </w:rPr>
        <w:t>0)</w:t>
      </w:r>
      <w:r w:rsidRPr="00B23A1C">
        <w:rPr>
          <w:rFonts w:ascii="Arial" w:hAnsi="Arial" w:cs="Arial"/>
          <w:color w:val="000000"/>
          <w:sz w:val="24"/>
          <w:szCs w:val="24"/>
          <w:lang w:val="it-IT"/>
        </w:rPr>
        <w:t xml:space="preserve">:  </w:t>
      </w:r>
      <w:r w:rsidRPr="00841145">
        <w:rPr>
          <w:rFonts w:ascii="Arial" w:hAnsi="Arial" w:cs="Arial"/>
          <w:b/>
          <w:color w:val="000000"/>
          <w:sz w:val="24"/>
          <w:szCs w:val="24"/>
          <w:lang w:val="it-IT"/>
        </w:rPr>
        <w:t>1</w:t>
      </w:r>
      <w:r w:rsidRPr="00B23A1C">
        <w:rPr>
          <w:rFonts w:ascii="Arial" w:hAnsi="Arial" w:cs="Arial"/>
          <w:color w:val="000000"/>
          <w:sz w:val="24"/>
          <w:szCs w:val="24"/>
          <w:lang w:val="it-IT"/>
        </w:rPr>
        <w:t xml:space="preserve">) Preludio (2’),   2) Marcia (1’45),   </w:t>
      </w:r>
    </w:p>
    <w:p w:rsidR="00CA1A69" w:rsidRPr="00B23A1C" w:rsidRDefault="0060640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 Aria (3’35),   4) Capriccio (1’25),   </w:t>
      </w:r>
      <w:r w:rsidRPr="00841145">
        <w:rPr>
          <w:rFonts w:ascii="Arial" w:hAnsi="Arial" w:cs="Arial"/>
          <w:b/>
          <w:color w:val="000000"/>
          <w:sz w:val="24"/>
          <w:szCs w:val="24"/>
          <w:lang w:val="it-IT"/>
        </w:rPr>
        <w:t>5</w:t>
      </w:r>
      <w:r w:rsidRPr="00B23A1C">
        <w:rPr>
          <w:rFonts w:ascii="Arial" w:hAnsi="Arial" w:cs="Arial"/>
          <w:color w:val="000000"/>
          <w:sz w:val="24"/>
          <w:szCs w:val="24"/>
          <w:lang w:val="it-IT"/>
        </w:rPr>
        <w:t xml:space="preserve">) Intermezzo e coda (3’10).   </w:t>
      </w:r>
    </w:p>
    <w:p w:rsidR="00841145" w:rsidRDefault="00231606"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w:t>
      </w:r>
      <w:r w:rsidR="00606405" w:rsidRPr="00B23A1C">
        <w:rPr>
          <w:rFonts w:ascii="Arial" w:hAnsi="Arial" w:cs="Arial"/>
          <w:color w:val="000000"/>
          <w:sz w:val="24"/>
          <w:szCs w:val="24"/>
          <w:lang w:val="it-IT"/>
        </w:rPr>
        <w:t xml:space="preserve"> in Mi-,</w:t>
      </w:r>
      <w:r w:rsidRPr="00B23A1C">
        <w:rPr>
          <w:rFonts w:ascii="Arial" w:hAnsi="Arial" w:cs="Arial"/>
          <w:color w:val="000000"/>
          <w:sz w:val="24"/>
          <w:szCs w:val="24"/>
          <w:lang w:val="it-IT"/>
        </w:rPr>
        <w:t xml:space="preserve"> </w:t>
      </w:r>
      <w:r w:rsidR="00841145" w:rsidRPr="00B23A1C">
        <w:rPr>
          <w:rFonts w:ascii="Arial" w:hAnsi="Arial" w:cs="Arial"/>
          <w:color w:val="000000"/>
          <w:sz w:val="24"/>
          <w:szCs w:val="24"/>
          <w:lang w:val="it-IT"/>
        </w:rPr>
        <w:t>violoncell</w:t>
      </w:r>
      <w:r w:rsidR="00841145">
        <w:rPr>
          <w:rFonts w:ascii="Arial" w:hAnsi="Arial" w:cs="Arial"/>
          <w:color w:val="000000"/>
          <w:sz w:val="24"/>
          <w:szCs w:val="24"/>
          <w:lang w:val="it-IT"/>
        </w:rPr>
        <w:t xml:space="preserve">o </w:t>
      </w:r>
      <w:r w:rsidR="00841145" w:rsidRPr="00B23A1C">
        <w:rPr>
          <w:rFonts w:ascii="Arial" w:hAnsi="Arial" w:cs="Arial"/>
          <w:color w:val="000000"/>
          <w:sz w:val="24"/>
          <w:szCs w:val="24"/>
          <w:lang w:val="it-IT"/>
        </w:rPr>
        <w:t>e</w:t>
      </w:r>
      <w:r w:rsidRPr="00B23A1C">
        <w:rPr>
          <w:rFonts w:ascii="Arial" w:hAnsi="Arial" w:cs="Arial"/>
          <w:color w:val="000000"/>
          <w:sz w:val="24"/>
          <w:szCs w:val="24"/>
          <w:lang w:val="it-IT"/>
        </w:rPr>
        <w:t xml:space="preserve"> pf. (1957)</w:t>
      </w:r>
      <w:r w:rsidR="00173AF0" w:rsidRPr="00B23A1C">
        <w:rPr>
          <w:rFonts w:ascii="Arial" w:hAnsi="Arial" w:cs="Arial"/>
          <w:color w:val="000000"/>
          <w:sz w:val="24"/>
          <w:szCs w:val="24"/>
          <w:lang w:val="it-IT"/>
        </w:rPr>
        <w:t xml:space="preserve">:  1) 8’40,  2) 6’15,  3) 6’45.   </w:t>
      </w:r>
    </w:p>
    <w:p w:rsidR="00D864E5" w:rsidRPr="00B23A1C" w:rsidRDefault="00D864E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w:t>
      </w:r>
      <w:r w:rsidR="00841145" w:rsidRPr="00B23A1C">
        <w:rPr>
          <w:rFonts w:ascii="Arial" w:hAnsi="Arial" w:cs="Arial"/>
          <w:color w:val="000000"/>
          <w:sz w:val="24"/>
          <w:szCs w:val="24"/>
          <w:lang w:val="it-IT"/>
        </w:rPr>
        <w:t>violoncell</w:t>
      </w:r>
      <w:r w:rsidR="00841145">
        <w:rPr>
          <w:rFonts w:ascii="Arial" w:hAnsi="Arial" w:cs="Arial"/>
          <w:color w:val="000000"/>
          <w:sz w:val="24"/>
          <w:szCs w:val="24"/>
          <w:lang w:val="it-IT"/>
        </w:rPr>
        <w:t>o</w:t>
      </w:r>
      <w:r w:rsidRPr="00B23A1C">
        <w:rPr>
          <w:rFonts w:ascii="Arial" w:hAnsi="Arial" w:cs="Arial"/>
          <w:color w:val="000000"/>
          <w:sz w:val="24"/>
          <w:szCs w:val="24"/>
          <w:lang w:val="it-IT"/>
        </w:rPr>
        <w:t xml:space="preserve"> e orch. (1964, 34’30).</w:t>
      </w:r>
    </w:p>
    <w:p w:rsidR="00913E22" w:rsidRPr="00B23A1C" w:rsidRDefault="00CA1A6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Partita per </w:t>
      </w:r>
      <w:r w:rsidR="00537C15" w:rsidRPr="00B23A1C">
        <w:rPr>
          <w:rFonts w:ascii="Arial" w:hAnsi="Arial" w:cs="Arial"/>
          <w:color w:val="000000"/>
          <w:sz w:val="24"/>
          <w:szCs w:val="24"/>
          <w:lang w:val="it-IT"/>
        </w:rPr>
        <w:t>v</w:t>
      </w:r>
      <w:r w:rsidR="006D0388" w:rsidRPr="00B23A1C">
        <w:rPr>
          <w:rFonts w:ascii="Arial" w:hAnsi="Arial" w:cs="Arial"/>
          <w:color w:val="000000"/>
          <w:sz w:val="24"/>
          <w:szCs w:val="24"/>
          <w:lang w:val="it-IT"/>
        </w:rPr>
        <w:t>io</w:t>
      </w:r>
      <w:r w:rsidR="00537C15" w:rsidRPr="00B23A1C">
        <w:rPr>
          <w:rFonts w:ascii="Arial" w:hAnsi="Arial" w:cs="Arial"/>
          <w:color w:val="000000"/>
          <w:sz w:val="24"/>
          <w:szCs w:val="24"/>
          <w:lang w:val="it-IT"/>
        </w:rPr>
        <w:t>l</w:t>
      </w:r>
      <w:r w:rsidR="006D0388" w:rsidRPr="00B23A1C">
        <w:rPr>
          <w:rFonts w:ascii="Arial" w:hAnsi="Arial" w:cs="Arial"/>
          <w:color w:val="000000"/>
          <w:sz w:val="24"/>
          <w:szCs w:val="24"/>
          <w:lang w:val="it-IT"/>
        </w:rPr>
        <w:t>oncello,</w:t>
      </w:r>
      <w:r w:rsidRPr="00B23A1C">
        <w:rPr>
          <w:rFonts w:ascii="Arial" w:hAnsi="Arial" w:cs="Arial"/>
          <w:color w:val="000000"/>
          <w:sz w:val="24"/>
          <w:szCs w:val="24"/>
          <w:lang w:val="it-IT"/>
        </w:rPr>
        <w:t xml:space="preserve"> </w:t>
      </w:r>
      <w:r w:rsidR="00985C62" w:rsidRPr="00B23A1C">
        <w:rPr>
          <w:rFonts w:ascii="Arial" w:hAnsi="Arial" w:cs="Arial"/>
          <w:color w:val="000000"/>
          <w:sz w:val="24"/>
          <w:szCs w:val="24"/>
          <w:lang w:val="it-IT"/>
        </w:rPr>
        <w:t>pf. clav. chit. perc.</w:t>
      </w:r>
      <w:r w:rsidRPr="00B23A1C">
        <w:rPr>
          <w:rFonts w:ascii="Arial" w:hAnsi="Arial" w:cs="Arial"/>
          <w:color w:val="000000"/>
          <w:sz w:val="24"/>
          <w:szCs w:val="24"/>
          <w:lang w:val="it-IT"/>
        </w:rPr>
        <w:t xml:space="preserve"> (1966</w:t>
      </w:r>
      <w:r w:rsidR="00D864E5" w:rsidRPr="00B23A1C">
        <w:rPr>
          <w:rFonts w:ascii="Arial" w:hAnsi="Arial" w:cs="Arial"/>
          <w:color w:val="000000"/>
          <w:sz w:val="24"/>
          <w:szCs w:val="24"/>
          <w:lang w:val="it-IT"/>
        </w:rPr>
        <w:t>, 24’15</w:t>
      </w:r>
      <w:r w:rsidRPr="00B23A1C">
        <w:rPr>
          <w:rFonts w:ascii="Arial" w:hAnsi="Arial" w:cs="Arial"/>
          <w:color w:val="000000"/>
          <w:sz w:val="24"/>
          <w:szCs w:val="24"/>
          <w:lang w:val="it-IT"/>
        </w:rPr>
        <w:t>).</w:t>
      </w:r>
    </w:p>
    <w:p w:rsidR="00985C62" w:rsidRPr="00B23A1C" w:rsidRDefault="00985C62" w:rsidP="00696964">
      <w:pPr>
        <w:tabs>
          <w:tab w:val="left" w:pos="4253"/>
          <w:tab w:val="left" w:pos="4820"/>
        </w:tabs>
        <w:spacing w:before="120" w:after="0"/>
        <w:jc w:val="left"/>
        <w:rPr>
          <w:rFonts w:ascii="Arial" w:hAnsi="Arial" w:cs="Arial"/>
          <w:color w:val="333399"/>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de-DE"/>
        </w:rPr>
      </w:pPr>
      <w:r w:rsidRPr="00B23A1C">
        <w:rPr>
          <w:rFonts w:ascii="Arial" w:hAnsi="Arial" w:cs="Arial"/>
          <w:color w:val="333399"/>
          <w:sz w:val="24"/>
          <w:szCs w:val="24"/>
          <w:u w:val="single"/>
          <w:lang w:val="de-DE"/>
        </w:rPr>
        <w:t>TCHA</w:t>
      </w:r>
      <w:r w:rsidR="00BC28BD" w:rsidRPr="00B23A1C">
        <w:rPr>
          <w:rFonts w:ascii="Arial" w:hAnsi="Arial" w:cs="Arial"/>
          <w:color w:val="333399"/>
          <w:sz w:val="24"/>
          <w:szCs w:val="24"/>
          <w:u w:val="single"/>
          <w:lang w:val="de-DE"/>
        </w:rPr>
        <w:t>I</w:t>
      </w:r>
      <w:r w:rsidRPr="00B23A1C">
        <w:rPr>
          <w:rFonts w:ascii="Arial" w:hAnsi="Arial" w:cs="Arial"/>
          <w:color w:val="333399"/>
          <w:sz w:val="24"/>
          <w:szCs w:val="24"/>
          <w:u w:val="single"/>
          <w:lang w:val="de-DE"/>
        </w:rPr>
        <w:t>KOWSKij  Petr Ilic</w:t>
      </w:r>
      <w:r w:rsidRPr="00B23A1C">
        <w:rPr>
          <w:rFonts w:ascii="Arial" w:hAnsi="Arial" w:cs="Arial"/>
          <w:color w:val="333399"/>
          <w:sz w:val="24"/>
          <w:szCs w:val="24"/>
          <w:u w:val="single"/>
          <w:lang w:val="de-DE"/>
        </w:rPr>
        <w:tab/>
        <w:t xml:space="preserve">Votkinsk, 25.4.1840 - Pietroburgo, 6.11.1893. </w:t>
      </w:r>
    </w:p>
    <w:p w:rsidR="00611018"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Il musicista russo più amato in Russia. Allievo d’Anton Rubinstein. Il 1° concerto in Sib-, forse il più noto al </w:t>
      </w:r>
      <w:r w:rsidR="00952E4B">
        <w:rPr>
          <w:rFonts w:ascii="Arial" w:hAnsi="Arial" w:cs="Arial"/>
          <w:color w:val="333399"/>
        </w:rPr>
        <w:t xml:space="preserve">          </w:t>
      </w:r>
      <w:r w:rsidRPr="00B23A1C">
        <w:rPr>
          <w:rFonts w:ascii="Arial" w:hAnsi="Arial" w:cs="Arial"/>
          <w:color w:val="333399"/>
        </w:rPr>
        <w:t xml:space="preserve">mondo, dopo una dedica rifiutata da Nicola Rubinstein fu dedicato al pianista von Bulow, che per primo lo </w:t>
      </w:r>
      <w:r w:rsidR="006D0388" w:rsidRPr="00B23A1C">
        <w:rPr>
          <w:rFonts w:ascii="Arial" w:hAnsi="Arial" w:cs="Arial"/>
          <w:color w:val="333399"/>
        </w:rPr>
        <w:t xml:space="preserve">  </w:t>
      </w:r>
      <w:r w:rsidR="00952E4B">
        <w:rPr>
          <w:rFonts w:ascii="Arial" w:hAnsi="Arial" w:cs="Arial"/>
          <w:color w:val="333399"/>
        </w:rPr>
        <w:t xml:space="preserve">          </w:t>
      </w:r>
      <w:r w:rsidRPr="00B23A1C">
        <w:rPr>
          <w:rFonts w:ascii="Arial" w:hAnsi="Arial" w:cs="Arial"/>
          <w:color w:val="333399"/>
        </w:rPr>
        <w:t>eseguì a Boston. Eccellente compositore e orchestratore, fisicamente sfortunato.</w:t>
      </w:r>
      <w:r w:rsidR="007152D1" w:rsidRPr="00B23A1C">
        <w:rPr>
          <w:rFonts w:ascii="Arial" w:hAnsi="Arial" w:cs="Arial"/>
          <w:color w:val="333399"/>
        </w:rPr>
        <w:t xml:space="preserve"> </w:t>
      </w:r>
      <w:r w:rsidR="0001494C" w:rsidRPr="00B23A1C">
        <w:rPr>
          <w:rFonts w:ascii="Arial" w:hAnsi="Arial" w:cs="Arial"/>
          <w:color w:val="333399"/>
        </w:rPr>
        <w:t>Per maggiori informazioni sull'autore, v</w:t>
      </w:r>
      <w:r w:rsidR="00611018" w:rsidRPr="00B23A1C">
        <w:rPr>
          <w:rFonts w:ascii="Arial" w:hAnsi="Arial" w:cs="Arial"/>
          <w:color w:val="333399"/>
        </w:rPr>
        <w:t xml:space="preserve">edi </w:t>
      </w:r>
      <w:r w:rsidR="00DA4265" w:rsidRPr="00B23A1C">
        <w:rPr>
          <w:rFonts w:ascii="Arial" w:hAnsi="Arial" w:cs="Arial"/>
          <w:color w:val="333399"/>
        </w:rPr>
        <w:t>“Passeggiando con la Musica”, scaricabile</w:t>
      </w:r>
      <w:r w:rsidR="007152D1" w:rsidRPr="00B23A1C">
        <w:rPr>
          <w:rFonts w:ascii="Arial" w:hAnsi="Arial" w:cs="Arial"/>
          <w:color w:val="333399"/>
        </w:rPr>
        <w:t xml:space="preserve"> </w:t>
      </w:r>
      <w:r w:rsidR="00F54E62" w:rsidRPr="00B23A1C">
        <w:rPr>
          <w:rFonts w:ascii="Arial" w:hAnsi="Arial" w:cs="Arial"/>
          <w:color w:val="333399"/>
        </w:rPr>
        <w:t xml:space="preserve">gratuitamente dal sito: </w:t>
      </w:r>
      <w:r w:rsidR="001033C4" w:rsidRPr="00B23A1C">
        <w:rPr>
          <w:rFonts w:ascii="Arial" w:hAnsi="Arial" w:cs="Arial"/>
          <w:color w:val="333399"/>
        </w:rPr>
        <w:t>mariodemolli.com</w:t>
      </w:r>
    </w:p>
    <w:p w:rsidR="00EE58DA" w:rsidRPr="00B23A1C" w:rsidRDefault="00537C15"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V</w:t>
      </w:r>
      <w:r w:rsidR="00841145" w:rsidRPr="00B23A1C">
        <w:rPr>
          <w:rFonts w:ascii="Arial" w:hAnsi="Arial" w:cs="Arial"/>
          <w:color w:val="000000"/>
          <w:sz w:val="24"/>
          <w:szCs w:val="24"/>
        </w:rPr>
        <w:t>ioloncell</w:t>
      </w:r>
      <w:r w:rsidR="00841145">
        <w:rPr>
          <w:rFonts w:ascii="Arial" w:hAnsi="Arial" w:cs="Arial"/>
          <w:color w:val="000000"/>
          <w:sz w:val="24"/>
          <w:szCs w:val="24"/>
        </w:rPr>
        <w:t>o</w:t>
      </w:r>
      <w:r w:rsidR="00841145" w:rsidRPr="00B23A1C">
        <w:rPr>
          <w:rFonts w:ascii="Arial" w:hAnsi="Arial" w:cs="Arial"/>
          <w:color w:val="000000"/>
          <w:sz w:val="24"/>
          <w:szCs w:val="24"/>
        </w:rPr>
        <w:t xml:space="preserve"> e </w:t>
      </w:r>
      <w:r w:rsidR="004B0C8C" w:rsidRPr="00B23A1C">
        <w:rPr>
          <w:rFonts w:ascii="Arial" w:hAnsi="Arial" w:cs="Arial"/>
          <w:color w:val="000000"/>
          <w:sz w:val="24"/>
          <w:szCs w:val="24"/>
        </w:rPr>
        <w:t xml:space="preserve">pf.: </w:t>
      </w:r>
      <w:r w:rsidR="00841145">
        <w:rPr>
          <w:rFonts w:ascii="Arial" w:hAnsi="Arial" w:cs="Arial"/>
          <w:color w:val="000000"/>
          <w:sz w:val="24"/>
          <w:szCs w:val="24"/>
        </w:rPr>
        <w:t xml:space="preserve"> </w:t>
      </w:r>
      <w:r w:rsidR="00EE58DA" w:rsidRPr="00B23A1C">
        <w:rPr>
          <w:rFonts w:ascii="Arial" w:hAnsi="Arial" w:cs="Arial"/>
          <w:color w:val="000000"/>
          <w:sz w:val="24"/>
          <w:szCs w:val="24"/>
        </w:rPr>
        <w:t>Canto senza parole, op. 2,3 (1867, 3’).   Cradle song, op. 16,1 (1872, 3’).</w:t>
      </w:r>
    </w:p>
    <w:p w:rsidR="00EE58DA" w:rsidRPr="00B23A1C" w:rsidRDefault="00EE58DA"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Notturno in Do</w:t>
      </w:r>
      <w:r w:rsidR="00EC07DA" w:rsidRPr="00B23A1C">
        <w:rPr>
          <w:rFonts w:ascii="Arial" w:hAnsi="Arial" w:cs="Arial"/>
          <w:color w:val="000000"/>
          <w:sz w:val="24"/>
          <w:szCs w:val="24"/>
        </w:rPr>
        <w:t>#-</w:t>
      </w:r>
      <w:r w:rsidRPr="00B23A1C">
        <w:rPr>
          <w:rFonts w:ascii="Arial" w:hAnsi="Arial" w:cs="Arial"/>
          <w:color w:val="000000"/>
          <w:sz w:val="24"/>
          <w:szCs w:val="24"/>
        </w:rPr>
        <w:t>, op. 19,4 (</w:t>
      </w:r>
      <w:r w:rsidR="000706C8" w:rsidRPr="00B23A1C">
        <w:rPr>
          <w:rFonts w:ascii="Arial" w:hAnsi="Arial" w:cs="Arial"/>
          <w:color w:val="000000"/>
          <w:sz w:val="24"/>
          <w:szCs w:val="24"/>
        </w:rPr>
        <w:t>1873, 4’</w:t>
      </w:r>
      <w:r w:rsidR="00014434" w:rsidRPr="00B23A1C">
        <w:rPr>
          <w:rFonts w:ascii="Arial" w:hAnsi="Arial" w:cs="Arial"/>
          <w:color w:val="000000"/>
          <w:sz w:val="24"/>
          <w:szCs w:val="24"/>
        </w:rPr>
        <w:t>2</w:t>
      </w:r>
      <w:r w:rsidR="00527267" w:rsidRPr="00B23A1C">
        <w:rPr>
          <w:rFonts w:ascii="Arial" w:hAnsi="Arial" w:cs="Arial"/>
          <w:color w:val="000000"/>
          <w:sz w:val="24"/>
          <w:szCs w:val="24"/>
        </w:rPr>
        <w:t>0</w:t>
      </w:r>
      <w:r w:rsidR="000706C8" w:rsidRPr="00B23A1C">
        <w:rPr>
          <w:rFonts w:ascii="Arial" w:hAnsi="Arial" w:cs="Arial"/>
          <w:color w:val="000000"/>
          <w:sz w:val="24"/>
          <w:szCs w:val="24"/>
        </w:rPr>
        <w:t>).</w:t>
      </w:r>
      <w:r w:rsidR="00014434" w:rsidRPr="00B23A1C">
        <w:rPr>
          <w:rFonts w:ascii="Arial" w:hAnsi="Arial" w:cs="Arial"/>
          <w:color w:val="000000"/>
          <w:sz w:val="24"/>
          <w:szCs w:val="24"/>
        </w:rPr>
        <w:t xml:space="preserve">   </w:t>
      </w:r>
      <w:r w:rsidR="004B0C8C" w:rsidRPr="00B23A1C">
        <w:rPr>
          <w:rFonts w:ascii="Arial" w:hAnsi="Arial" w:cs="Arial"/>
          <w:color w:val="000000"/>
          <w:sz w:val="24"/>
          <w:szCs w:val="24"/>
        </w:rPr>
        <w:t>Barcarola op. 37b</w:t>
      </w:r>
      <w:r w:rsidR="004B0C8C" w:rsidRPr="00B23A1C">
        <w:rPr>
          <w:rFonts w:ascii="Arial" w:hAnsi="Arial" w:cs="Arial"/>
          <w:bCs/>
          <w:color w:val="000000"/>
          <w:sz w:val="24"/>
          <w:szCs w:val="24"/>
        </w:rPr>
        <w:t xml:space="preserve"> (1876, 4’45)</w:t>
      </w:r>
      <w:r w:rsidR="00014434" w:rsidRPr="00B23A1C">
        <w:rPr>
          <w:rFonts w:ascii="Arial" w:hAnsi="Arial" w:cs="Arial"/>
          <w:color w:val="000000"/>
          <w:sz w:val="24"/>
          <w:szCs w:val="24"/>
        </w:rPr>
        <w:t>.</w:t>
      </w:r>
      <w:r w:rsidR="004B0C8C" w:rsidRPr="00B23A1C">
        <w:rPr>
          <w:rFonts w:ascii="Arial" w:hAnsi="Arial" w:cs="Arial"/>
          <w:color w:val="000000"/>
          <w:sz w:val="24"/>
          <w:szCs w:val="24"/>
        </w:rPr>
        <w:t xml:space="preserve">    </w:t>
      </w:r>
    </w:p>
    <w:p w:rsidR="000706C8" w:rsidRPr="00B23A1C" w:rsidRDefault="00EE58DA" w:rsidP="00696964">
      <w:pPr>
        <w:pStyle w:val="Corpotesto"/>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fr-FR"/>
        </w:rPr>
        <w:t>Chanson napolitaine, op. 39,18 (1878, 1’).   Chanson Triste, op. 40,2 (1878, 3’)</w:t>
      </w:r>
      <w:r w:rsidR="00014434" w:rsidRPr="00B23A1C">
        <w:rPr>
          <w:rFonts w:ascii="Arial" w:hAnsi="Arial" w:cs="Arial"/>
          <w:color w:val="000000"/>
          <w:sz w:val="24"/>
          <w:szCs w:val="24"/>
          <w:lang w:val="fr-FR"/>
        </w:rPr>
        <w:t>.</w:t>
      </w:r>
      <w:r w:rsidRPr="00B23A1C">
        <w:rPr>
          <w:rFonts w:ascii="Arial" w:hAnsi="Arial" w:cs="Arial"/>
          <w:color w:val="000000"/>
          <w:sz w:val="24"/>
          <w:szCs w:val="24"/>
          <w:lang w:val="fr-FR"/>
        </w:rPr>
        <w:t xml:space="preserve">   </w:t>
      </w:r>
    </w:p>
    <w:p w:rsidR="000706C8" w:rsidRPr="00B23A1C" w:rsidRDefault="00EE58DA" w:rsidP="00696964">
      <w:pPr>
        <w:pStyle w:val="Corpotesto"/>
        <w:tabs>
          <w:tab w:val="left" w:pos="4253"/>
          <w:tab w:val="left" w:pos="4820"/>
        </w:tabs>
        <w:spacing w:before="120" w:after="0"/>
        <w:jc w:val="left"/>
        <w:rPr>
          <w:rFonts w:ascii="Arial" w:hAnsi="Arial" w:cs="Arial"/>
          <w:color w:val="000000"/>
          <w:sz w:val="24"/>
          <w:szCs w:val="24"/>
          <w:lang w:val="en-US"/>
        </w:rPr>
      </w:pPr>
      <w:r w:rsidRPr="00B23A1C">
        <w:rPr>
          <w:rFonts w:ascii="Arial" w:hAnsi="Arial" w:cs="Arial"/>
          <w:color w:val="000000"/>
          <w:sz w:val="24"/>
          <w:szCs w:val="24"/>
        </w:rPr>
        <w:t>Romanza in Fa, op. 51,5 (1882, 6’)</w:t>
      </w:r>
      <w:r w:rsidR="00014434" w:rsidRPr="00B23A1C">
        <w:rPr>
          <w:rFonts w:ascii="Arial" w:hAnsi="Arial" w:cs="Arial"/>
          <w:color w:val="000000"/>
          <w:sz w:val="24"/>
          <w:szCs w:val="24"/>
        </w:rPr>
        <w:t>.</w:t>
      </w:r>
      <w:r w:rsidR="000706C8" w:rsidRPr="00B23A1C">
        <w:rPr>
          <w:rFonts w:ascii="Arial" w:hAnsi="Arial" w:cs="Arial"/>
          <w:color w:val="000000"/>
          <w:sz w:val="24"/>
          <w:szCs w:val="24"/>
        </w:rPr>
        <w:t xml:space="preserve">   </w:t>
      </w:r>
      <w:r w:rsidRPr="00B23A1C">
        <w:rPr>
          <w:rFonts w:ascii="Arial" w:hAnsi="Arial" w:cs="Arial"/>
          <w:color w:val="000000"/>
          <w:sz w:val="24"/>
          <w:szCs w:val="24"/>
          <w:lang w:val="en-US"/>
        </w:rPr>
        <w:t xml:space="preserve">Valse sentimentale, op. 51,6 (1882, </w:t>
      </w:r>
      <w:r w:rsidR="0020102F" w:rsidRPr="00B23A1C">
        <w:rPr>
          <w:rFonts w:ascii="Arial" w:hAnsi="Arial" w:cs="Arial"/>
          <w:color w:val="000000"/>
          <w:sz w:val="24"/>
          <w:szCs w:val="24"/>
          <w:lang w:val="en-US"/>
        </w:rPr>
        <w:t>2</w:t>
      </w:r>
      <w:r w:rsidR="00EC07DA" w:rsidRPr="00B23A1C">
        <w:rPr>
          <w:rFonts w:ascii="Arial" w:hAnsi="Arial" w:cs="Arial"/>
          <w:color w:val="000000"/>
          <w:sz w:val="24"/>
          <w:szCs w:val="24"/>
          <w:lang w:val="en-US"/>
        </w:rPr>
        <w:t>’</w:t>
      </w:r>
      <w:r w:rsidR="0020102F" w:rsidRPr="00B23A1C">
        <w:rPr>
          <w:rFonts w:ascii="Arial" w:hAnsi="Arial" w:cs="Arial"/>
          <w:color w:val="000000"/>
          <w:sz w:val="24"/>
          <w:szCs w:val="24"/>
          <w:lang w:val="en-US"/>
        </w:rPr>
        <w:t>2</w:t>
      </w:r>
      <w:r w:rsidR="00527267" w:rsidRPr="00B23A1C">
        <w:rPr>
          <w:rFonts w:ascii="Arial" w:hAnsi="Arial" w:cs="Arial"/>
          <w:color w:val="000000"/>
          <w:sz w:val="24"/>
          <w:szCs w:val="24"/>
          <w:lang w:val="en-US"/>
        </w:rPr>
        <w:t>0</w:t>
      </w:r>
      <w:r w:rsidRPr="00B23A1C">
        <w:rPr>
          <w:rFonts w:ascii="Arial" w:hAnsi="Arial" w:cs="Arial"/>
          <w:color w:val="000000"/>
          <w:sz w:val="24"/>
          <w:szCs w:val="24"/>
          <w:lang w:val="en-US"/>
        </w:rPr>
        <w:t>)</w:t>
      </w:r>
      <w:r w:rsidR="00014434" w:rsidRPr="00B23A1C">
        <w:rPr>
          <w:rFonts w:ascii="Arial" w:hAnsi="Arial" w:cs="Arial"/>
          <w:color w:val="000000"/>
          <w:sz w:val="24"/>
          <w:szCs w:val="24"/>
          <w:lang w:val="en-US"/>
        </w:rPr>
        <w:t>.</w:t>
      </w:r>
      <w:r w:rsidRPr="00B23A1C">
        <w:rPr>
          <w:rFonts w:ascii="Arial" w:hAnsi="Arial" w:cs="Arial"/>
          <w:color w:val="000000"/>
          <w:sz w:val="24"/>
          <w:szCs w:val="24"/>
          <w:lang w:val="en-US"/>
        </w:rPr>
        <w:t xml:space="preserve">   </w:t>
      </w:r>
    </w:p>
    <w:p w:rsidR="00407E64" w:rsidRPr="00B23A1C" w:rsidRDefault="00407E64"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en-US"/>
        </w:rPr>
        <w:t xml:space="preserve">Sleeping Beauty, op. 66 (1889, 4’).   </w:t>
      </w:r>
      <w:r w:rsidR="00EE58DA" w:rsidRPr="00B23A1C">
        <w:rPr>
          <w:rFonts w:ascii="Arial" w:hAnsi="Arial" w:cs="Arial"/>
          <w:color w:val="000000"/>
          <w:sz w:val="24"/>
          <w:szCs w:val="24"/>
        </w:rPr>
        <w:t>Meditation, op. 75,5 (1893, 4’30)</w:t>
      </w:r>
      <w:r w:rsidR="000706C8" w:rsidRPr="00B23A1C">
        <w:rPr>
          <w:rFonts w:ascii="Arial" w:hAnsi="Arial" w:cs="Arial"/>
          <w:color w:val="000000"/>
          <w:sz w:val="24"/>
          <w:szCs w:val="24"/>
        </w:rPr>
        <w:t>.</w:t>
      </w:r>
    </w:p>
    <w:p w:rsidR="007B142B" w:rsidRPr="00B23A1C" w:rsidRDefault="003E3B71"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u w:val="single"/>
        </w:rPr>
        <w:t>Violoncello e orchestra</w:t>
      </w:r>
      <w:r w:rsidRPr="00B23A1C">
        <w:rPr>
          <w:rFonts w:ascii="Arial" w:hAnsi="Arial" w:cs="Arial"/>
          <w:color w:val="000000"/>
          <w:sz w:val="24"/>
          <w:szCs w:val="24"/>
        </w:rPr>
        <w:t>:</w:t>
      </w:r>
      <w:r w:rsidR="003A0171" w:rsidRPr="00B23A1C">
        <w:rPr>
          <w:rFonts w:ascii="Arial" w:hAnsi="Arial" w:cs="Arial"/>
          <w:color w:val="000000"/>
          <w:sz w:val="24"/>
          <w:szCs w:val="24"/>
        </w:rPr>
        <w:t xml:space="preserve">   </w:t>
      </w:r>
      <w:r w:rsidR="007B142B" w:rsidRPr="00B23A1C">
        <w:rPr>
          <w:rFonts w:ascii="Arial" w:hAnsi="Arial" w:cs="Arial"/>
          <w:color w:val="000000"/>
          <w:sz w:val="24"/>
          <w:szCs w:val="24"/>
        </w:rPr>
        <w:t>Andante cantabile, violoncello e archi, op. 11</w:t>
      </w:r>
      <w:r w:rsidR="00E76ADA" w:rsidRPr="00B23A1C">
        <w:rPr>
          <w:rFonts w:ascii="Arial" w:hAnsi="Arial" w:cs="Arial"/>
          <w:color w:val="000000"/>
          <w:sz w:val="24"/>
          <w:szCs w:val="24"/>
        </w:rPr>
        <w:t>,1</w:t>
      </w:r>
      <w:r w:rsidR="007B142B" w:rsidRPr="00B23A1C">
        <w:rPr>
          <w:rFonts w:ascii="Arial" w:hAnsi="Arial" w:cs="Arial"/>
          <w:color w:val="000000"/>
          <w:sz w:val="24"/>
          <w:szCs w:val="24"/>
        </w:rPr>
        <w:t xml:space="preserve"> (1888, 6’</w:t>
      </w:r>
      <w:r w:rsidR="00E76ADA" w:rsidRPr="00B23A1C">
        <w:rPr>
          <w:rFonts w:ascii="Arial" w:hAnsi="Arial" w:cs="Arial"/>
          <w:color w:val="000000"/>
          <w:sz w:val="24"/>
          <w:szCs w:val="24"/>
        </w:rPr>
        <w:t>15</w:t>
      </w:r>
      <w:r w:rsidR="007B142B" w:rsidRPr="00B23A1C">
        <w:rPr>
          <w:rFonts w:ascii="Arial" w:hAnsi="Arial" w:cs="Arial"/>
          <w:color w:val="000000"/>
          <w:sz w:val="24"/>
          <w:szCs w:val="24"/>
        </w:rPr>
        <w:t xml:space="preserve">).   </w:t>
      </w:r>
    </w:p>
    <w:p w:rsidR="003E3B71" w:rsidRPr="00B23A1C" w:rsidRDefault="006F1514"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Melodrama, op. 12 (1873).   </w:t>
      </w:r>
      <w:r w:rsidR="00480E5D" w:rsidRPr="00B23A1C">
        <w:rPr>
          <w:rFonts w:ascii="Arial" w:hAnsi="Arial" w:cs="Arial"/>
          <w:color w:val="000000"/>
          <w:sz w:val="24"/>
          <w:szCs w:val="24"/>
        </w:rPr>
        <w:t>Notturno in Re-</w:t>
      </w:r>
      <w:r w:rsidR="00F8347E" w:rsidRPr="00B23A1C">
        <w:rPr>
          <w:rFonts w:ascii="Arial" w:hAnsi="Arial" w:cs="Arial"/>
          <w:color w:val="000000"/>
          <w:sz w:val="24"/>
          <w:szCs w:val="24"/>
        </w:rPr>
        <w:t xml:space="preserve"> (o Do#-)</w:t>
      </w:r>
      <w:r w:rsidR="00480E5D" w:rsidRPr="00B23A1C">
        <w:rPr>
          <w:rFonts w:ascii="Arial" w:hAnsi="Arial" w:cs="Arial"/>
          <w:color w:val="000000"/>
          <w:sz w:val="24"/>
          <w:szCs w:val="24"/>
        </w:rPr>
        <w:t xml:space="preserve">, </w:t>
      </w:r>
      <w:r w:rsidR="007B142B" w:rsidRPr="00B23A1C">
        <w:rPr>
          <w:rFonts w:ascii="Arial" w:hAnsi="Arial" w:cs="Arial"/>
          <w:color w:val="000000"/>
          <w:sz w:val="24"/>
          <w:szCs w:val="24"/>
        </w:rPr>
        <w:t>op. 19</w:t>
      </w:r>
      <w:r w:rsidRPr="00B23A1C">
        <w:rPr>
          <w:rFonts w:ascii="Arial" w:hAnsi="Arial" w:cs="Arial"/>
          <w:color w:val="000000"/>
          <w:sz w:val="24"/>
          <w:szCs w:val="24"/>
        </w:rPr>
        <w:t>/4,</w:t>
      </w:r>
      <w:r w:rsidR="006A659C" w:rsidRPr="00B23A1C">
        <w:rPr>
          <w:rFonts w:ascii="Arial" w:hAnsi="Arial" w:cs="Arial"/>
          <w:color w:val="000000"/>
          <w:sz w:val="24"/>
          <w:szCs w:val="24"/>
        </w:rPr>
        <w:t xml:space="preserve"> </w:t>
      </w:r>
      <w:r w:rsidR="00537C15" w:rsidRPr="00B23A1C">
        <w:rPr>
          <w:rFonts w:ascii="Arial" w:hAnsi="Arial" w:cs="Arial"/>
          <w:color w:val="000000"/>
          <w:sz w:val="24"/>
          <w:szCs w:val="24"/>
        </w:rPr>
        <w:t>vlc.</w:t>
      </w:r>
      <w:r w:rsidRPr="00B23A1C">
        <w:rPr>
          <w:rFonts w:ascii="Arial" w:hAnsi="Arial" w:cs="Arial"/>
          <w:color w:val="000000"/>
          <w:sz w:val="24"/>
          <w:szCs w:val="24"/>
        </w:rPr>
        <w:t xml:space="preserve"> </w:t>
      </w:r>
      <w:r w:rsidR="00480E5D" w:rsidRPr="00B23A1C">
        <w:rPr>
          <w:rFonts w:ascii="Arial" w:hAnsi="Arial" w:cs="Arial"/>
          <w:color w:val="000000"/>
          <w:sz w:val="24"/>
          <w:szCs w:val="24"/>
        </w:rPr>
        <w:t>e</w:t>
      </w:r>
      <w:r w:rsidR="00F8347E" w:rsidRPr="00B23A1C">
        <w:rPr>
          <w:rFonts w:ascii="Arial" w:hAnsi="Arial" w:cs="Arial"/>
          <w:color w:val="000000"/>
          <w:sz w:val="24"/>
          <w:szCs w:val="24"/>
        </w:rPr>
        <w:t>ns.</w:t>
      </w:r>
      <w:r w:rsidR="00480E5D" w:rsidRPr="00B23A1C">
        <w:rPr>
          <w:rFonts w:ascii="Arial" w:hAnsi="Arial" w:cs="Arial"/>
          <w:color w:val="000000"/>
          <w:sz w:val="24"/>
          <w:szCs w:val="24"/>
        </w:rPr>
        <w:t xml:space="preserve"> (1873, 4’</w:t>
      </w:r>
      <w:r w:rsidR="00F8347E" w:rsidRPr="00B23A1C">
        <w:rPr>
          <w:rFonts w:ascii="Arial" w:hAnsi="Arial" w:cs="Arial"/>
          <w:color w:val="000000"/>
          <w:sz w:val="24"/>
          <w:szCs w:val="24"/>
        </w:rPr>
        <w:t>5</w:t>
      </w:r>
      <w:r w:rsidR="006A659C" w:rsidRPr="00B23A1C">
        <w:rPr>
          <w:rFonts w:ascii="Arial" w:hAnsi="Arial" w:cs="Arial"/>
          <w:color w:val="000000"/>
          <w:sz w:val="24"/>
          <w:szCs w:val="24"/>
        </w:rPr>
        <w:t>0</w:t>
      </w:r>
      <w:r w:rsidR="00480E5D" w:rsidRPr="00B23A1C">
        <w:rPr>
          <w:rFonts w:ascii="Arial" w:hAnsi="Arial" w:cs="Arial"/>
          <w:color w:val="000000"/>
          <w:sz w:val="24"/>
          <w:szCs w:val="24"/>
        </w:rPr>
        <w:t>).</w:t>
      </w:r>
    </w:p>
    <w:p w:rsidR="00612C97" w:rsidRPr="00B23A1C" w:rsidRDefault="00312587"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Variazioni su un tema Rococo, op. 33</w:t>
      </w:r>
      <w:r w:rsidR="003A0171" w:rsidRPr="00B23A1C">
        <w:rPr>
          <w:rFonts w:ascii="Arial" w:hAnsi="Arial" w:cs="Arial"/>
          <w:color w:val="000000"/>
          <w:sz w:val="24"/>
          <w:szCs w:val="24"/>
        </w:rPr>
        <w:t xml:space="preserve"> (1876):   </w:t>
      </w:r>
      <w:r w:rsidR="003A0171" w:rsidRPr="00B23A1C">
        <w:rPr>
          <w:rFonts w:ascii="Arial" w:hAnsi="Arial" w:cs="Arial"/>
          <w:b/>
          <w:color w:val="000000"/>
          <w:sz w:val="24"/>
          <w:szCs w:val="24"/>
        </w:rPr>
        <w:t>1</w:t>
      </w:r>
      <w:r w:rsidR="003A0171" w:rsidRPr="00B23A1C">
        <w:rPr>
          <w:rFonts w:ascii="Arial" w:hAnsi="Arial" w:cs="Arial"/>
          <w:color w:val="000000"/>
          <w:sz w:val="24"/>
          <w:szCs w:val="24"/>
        </w:rPr>
        <w:t>) Tema</w:t>
      </w:r>
      <w:r w:rsidRPr="00B23A1C">
        <w:rPr>
          <w:rFonts w:ascii="Arial" w:hAnsi="Arial" w:cs="Arial"/>
          <w:color w:val="000000"/>
          <w:sz w:val="24"/>
          <w:szCs w:val="24"/>
        </w:rPr>
        <w:t xml:space="preserve"> (</w:t>
      </w:r>
      <w:r w:rsidR="003A0171" w:rsidRPr="00B23A1C">
        <w:rPr>
          <w:rFonts w:ascii="Arial" w:hAnsi="Arial" w:cs="Arial"/>
          <w:color w:val="000000"/>
          <w:sz w:val="24"/>
          <w:szCs w:val="24"/>
        </w:rPr>
        <w:t>0’50</w:t>
      </w:r>
      <w:r w:rsidRPr="00B23A1C">
        <w:rPr>
          <w:rFonts w:ascii="Arial" w:hAnsi="Arial" w:cs="Arial"/>
          <w:color w:val="000000"/>
          <w:sz w:val="24"/>
          <w:szCs w:val="24"/>
        </w:rPr>
        <w:t>)</w:t>
      </w:r>
      <w:r w:rsidR="003A0171" w:rsidRPr="00B23A1C">
        <w:rPr>
          <w:rFonts w:ascii="Arial" w:hAnsi="Arial" w:cs="Arial"/>
          <w:color w:val="000000"/>
          <w:sz w:val="24"/>
          <w:szCs w:val="24"/>
        </w:rPr>
        <w:t>,   2) Variazioni</w:t>
      </w:r>
      <w:r w:rsidR="00612C97" w:rsidRPr="00B23A1C">
        <w:rPr>
          <w:rFonts w:ascii="Arial" w:hAnsi="Arial" w:cs="Arial"/>
          <w:color w:val="000000"/>
          <w:sz w:val="24"/>
          <w:szCs w:val="24"/>
        </w:rPr>
        <w:t xml:space="preserve">:   1) 0’50,   </w:t>
      </w:r>
    </w:p>
    <w:p w:rsidR="00312587" w:rsidRPr="00B23A1C" w:rsidRDefault="00612C97"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2) 2’15   3) 2’05,   4) 1’15,   5) 1’50,   6) 1’45,   7) 3’35,   </w:t>
      </w:r>
      <w:r w:rsidRPr="00B23A1C">
        <w:rPr>
          <w:rFonts w:ascii="Arial" w:hAnsi="Arial" w:cs="Arial"/>
          <w:b/>
          <w:color w:val="000000"/>
          <w:sz w:val="24"/>
          <w:szCs w:val="24"/>
        </w:rPr>
        <w:t>8</w:t>
      </w:r>
      <w:r w:rsidRPr="00B23A1C">
        <w:rPr>
          <w:rFonts w:ascii="Arial" w:hAnsi="Arial" w:cs="Arial"/>
          <w:color w:val="000000"/>
          <w:sz w:val="24"/>
          <w:szCs w:val="24"/>
        </w:rPr>
        <w:t>) Coda (1’55)</w:t>
      </w:r>
      <w:r w:rsidR="00312587" w:rsidRPr="00B23A1C">
        <w:rPr>
          <w:rFonts w:ascii="Arial" w:hAnsi="Arial" w:cs="Arial"/>
          <w:color w:val="000000"/>
          <w:sz w:val="24"/>
          <w:szCs w:val="24"/>
        </w:rPr>
        <w:t>.</w:t>
      </w:r>
      <w:r w:rsidR="003A0171" w:rsidRPr="00B23A1C">
        <w:rPr>
          <w:rFonts w:ascii="Arial" w:hAnsi="Arial" w:cs="Arial"/>
          <w:color w:val="000000"/>
          <w:sz w:val="24"/>
          <w:szCs w:val="24"/>
        </w:rPr>
        <w:t xml:space="preserve">   </w:t>
      </w:r>
    </w:p>
    <w:p w:rsidR="006F1514" w:rsidRPr="00B23A1C" w:rsidRDefault="00E76ADA"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Souvenir d'un lieu cher, </w:t>
      </w:r>
      <w:r w:rsidR="006F1514" w:rsidRPr="00B23A1C">
        <w:rPr>
          <w:rFonts w:ascii="Arial" w:hAnsi="Arial" w:cs="Arial"/>
          <w:color w:val="000000"/>
          <w:sz w:val="24"/>
          <w:szCs w:val="24"/>
        </w:rPr>
        <w:t>“Melodia</w:t>
      </w:r>
      <w:r w:rsidR="00312587" w:rsidRPr="00B23A1C">
        <w:rPr>
          <w:rFonts w:ascii="Arial" w:hAnsi="Arial" w:cs="Arial"/>
          <w:color w:val="000000"/>
          <w:sz w:val="24"/>
          <w:szCs w:val="24"/>
        </w:rPr>
        <w:t>”</w:t>
      </w:r>
      <w:r w:rsidR="006F1514" w:rsidRPr="00B23A1C">
        <w:rPr>
          <w:rFonts w:ascii="Arial" w:hAnsi="Arial" w:cs="Arial"/>
          <w:color w:val="000000"/>
          <w:sz w:val="24"/>
          <w:szCs w:val="24"/>
        </w:rPr>
        <w:t xml:space="preserve"> op. 42,3, violoncello e orch. da camera (1878, 3’).   </w:t>
      </w:r>
    </w:p>
    <w:p w:rsidR="006F1514" w:rsidRPr="00B23A1C" w:rsidRDefault="006F1514"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Was I nota blade of grass”, op. 47/7, violoncello e orch. da camera (5’45).   </w:t>
      </w:r>
    </w:p>
    <w:p w:rsidR="00480E5D" w:rsidRPr="00B23A1C" w:rsidRDefault="00480E5D"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Legend: “Christ had a garden”, op. 54/</w:t>
      </w:r>
      <w:r w:rsidR="00BC28BD" w:rsidRPr="00B23A1C">
        <w:rPr>
          <w:rFonts w:ascii="Arial" w:hAnsi="Arial" w:cs="Arial"/>
          <w:color w:val="000000"/>
          <w:sz w:val="24"/>
          <w:szCs w:val="24"/>
        </w:rPr>
        <w:t>5</w:t>
      </w:r>
      <w:r w:rsidRPr="00B23A1C">
        <w:rPr>
          <w:rFonts w:ascii="Arial" w:hAnsi="Arial" w:cs="Arial"/>
          <w:color w:val="000000"/>
          <w:sz w:val="24"/>
          <w:szCs w:val="24"/>
        </w:rPr>
        <w:t>, violoncello e orch. da camera (3’20).</w:t>
      </w:r>
    </w:p>
    <w:p w:rsidR="006A659C" w:rsidRPr="00B23A1C" w:rsidRDefault="004B0C8C" w:rsidP="00696964">
      <w:pPr>
        <w:pStyle w:val="Corpotesto"/>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Pezzo capriccioso</w:t>
      </w:r>
      <w:r w:rsidR="003E3B71" w:rsidRPr="00B23A1C">
        <w:rPr>
          <w:rFonts w:ascii="Arial" w:hAnsi="Arial" w:cs="Arial"/>
          <w:color w:val="000000"/>
          <w:sz w:val="24"/>
          <w:szCs w:val="24"/>
        </w:rPr>
        <w:t xml:space="preserve"> in Si-</w:t>
      </w:r>
      <w:r w:rsidRPr="00B23A1C">
        <w:rPr>
          <w:rFonts w:ascii="Arial" w:hAnsi="Arial" w:cs="Arial"/>
          <w:color w:val="000000"/>
          <w:sz w:val="24"/>
          <w:szCs w:val="24"/>
        </w:rPr>
        <w:t>, op. 62</w:t>
      </w:r>
      <w:r w:rsidR="00014434" w:rsidRPr="00B23A1C">
        <w:rPr>
          <w:rFonts w:ascii="Arial" w:hAnsi="Arial" w:cs="Arial"/>
          <w:color w:val="000000"/>
          <w:sz w:val="24"/>
          <w:szCs w:val="24"/>
        </w:rPr>
        <w:t xml:space="preserve"> </w:t>
      </w:r>
      <w:r w:rsidRPr="00B23A1C">
        <w:rPr>
          <w:rFonts w:ascii="Arial" w:hAnsi="Arial" w:cs="Arial"/>
          <w:color w:val="000000"/>
          <w:sz w:val="24"/>
          <w:szCs w:val="24"/>
        </w:rPr>
        <w:t>(188</w:t>
      </w:r>
      <w:r w:rsidR="006061BC" w:rsidRPr="00B23A1C">
        <w:rPr>
          <w:rFonts w:ascii="Arial" w:hAnsi="Arial" w:cs="Arial"/>
          <w:color w:val="000000"/>
          <w:sz w:val="24"/>
          <w:szCs w:val="24"/>
        </w:rPr>
        <w:t>7</w:t>
      </w:r>
      <w:r w:rsidRPr="00B23A1C">
        <w:rPr>
          <w:rFonts w:ascii="Arial" w:hAnsi="Arial" w:cs="Arial"/>
          <w:color w:val="000000"/>
          <w:sz w:val="24"/>
          <w:szCs w:val="24"/>
        </w:rPr>
        <w:t xml:space="preserve">, </w:t>
      </w:r>
      <w:r w:rsidR="00BC28BD" w:rsidRPr="00B23A1C">
        <w:rPr>
          <w:rFonts w:ascii="Arial" w:hAnsi="Arial" w:cs="Arial"/>
          <w:color w:val="000000"/>
          <w:sz w:val="24"/>
          <w:szCs w:val="24"/>
        </w:rPr>
        <w:t>7</w:t>
      </w:r>
      <w:r w:rsidRPr="00B23A1C">
        <w:rPr>
          <w:rFonts w:ascii="Arial" w:hAnsi="Arial" w:cs="Arial"/>
          <w:color w:val="000000"/>
          <w:sz w:val="24"/>
          <w:szCs w:val="24"/>
        </w:rPr>
        <w:t>’</w:t>
      </w:r>
      <w:r w:rsidR="00C55A1E" w:rsidRPr="00B23A1C">
        <w:rPr>
          <w:rFonts w:ascii="Arial" w:hAnsi="Arial" w:cs="Arial"/>
          <w:color w:val="000000"/>
          <w:sz w:val="24"/>
          <w:szCs w:val="24"/>
        </w:rPr>
        <w:t>0</w:t>
      </w:r>
      <w:r w:rsidR="003E3B71" w:rsidRPr="00B23A1C">
        <w:rPr>
          <w:rFonts w:ascii="Arial" w:hAnsi="Arial" w:cs="Arial"/>
          <w:color w:val="000000"/>
          <w:sz w:val="24"/>
          <w:szCs w:val="24"/>
        </w:rPr>
        <w:t>5</w:t>
      </w:r>
      <w:r w:rsidRPr="00B23A1C">
        <w:rPr>
          <w:rFonts w:ascii="Arial" w:hAnsi="Arial" w:cs="Arial"/>
          <w:color w:val="000000"/>
          <w:sz w:val="24"/>
          <w:szCs w:val="24"/>
        </w:rPr>
        <w:t>).</w:t>
      </w:r>
      <w:r w:rsidR="00CF13E6" w:rsidRPr="00B23A1C">
        <w:rPr>
          <w:rFonts w:ascii="Arial" w:hAnsi="Arial" w:cs="Arial"/>
          <w:color w:val="000000"/>
          <w:sz w:val="24"/>
          <w:szCs w:val="24"/>
        </w:rPr>
        <w:t xml:space="preserve">   </w:t>
      </w:r>
      <w:r w:rsidR="00025FAF" w:rsidRPr="00B23A1C">
        <w:rPr>
          <w:rFonts w:ascii="Arial" w:hAnsi="Arial" w:cs="Arial"/>
          <w:color w:val="000000"/>
          <w:sz w:val="24"/>
          <w:szCs w:val="24"/>
        </w:rPr>
        <w:t>Concerto in La-</w:t>
      </w:r>
      <w:r w:rsidR="00CF13E6" w:rsidRPr="00B23A1C">
        <w:rPr>
          <w:rFonts w:ascii="Arial" w:hAnsi="Arial" w:cs="Arial"/>
          <w:color w:val="000000"/>
          <w:sz w:val="24"/>
          <w:szCs w:val="24"/>
        </w:rPr>
        <w:t xml:space="preserve"> </w:t>
      </w:r>
      <w:r w:rsidR="00025FAF" w:rsidRPr="00B23A1C">
        <w:rPr>
          <w:rFonts w:ascii="Arial" w:hAnsi="Arial" w:cs="Arial"/>
          <w:color w:val="000000"/>
          <w:sz w:val="24"/>
          <w:szCs w:val="24"/>
        </w:rPr>
        <w:t>(1850, 19’15).</w:t>
      </w:r>
    </w:p>
    <w:p w:rsidR="00B248F8" w:rsidRPr="00B23A1C" w:rsidRDefault="00B248F8" w:rsidP="00696964">
      <w:pPr>
        <w:pStyle w:val="Corpotesto"/>
        <w:tabs>
          <w:tab w:val="left" w:pos="4253"/>
          <w:tab w:val="left" w:pos="4820"/>
        </w:tabs>
        <w:spacing w:before="120" w:after="0"/>
        <w:jc w:val="left"/>
        <w:rPr>
          <w:rFonts w:ascii="Arial" w:hAnsi="Arial" w:cs="Arial"/>
          <w:color w:val="000000"/>
          <w:sz w:val="24"/>
          <w:szCs w:val="24"/>
        </w:rPr>
      </w:pPr>
    </w:p>
    <w:p w:rsidR="00CF13E6" w:rsidRPr="00B23A1C" w:rsidRDefault="00CF13E6" w:rsidP="00696964">
      <w:pPr>
        <w:tabs>
          <w:tab w:val="left" w:pos="4253"/>
          <w:tab w:val="left" w:pos="4820"/>
        </w:tabs>
        <w:spacing w:before="120" w:after="0"/>
        <w:jc w:val="left"/>
        <w:rPr>
          <w:rFonts w:ascii="Arial" w:hAnsi="Arial" w:cs="Arial"/>
          <w:color w:val="333399"/>
          <w:sz w:val="24"/>
          <w:szCs w:val="24"/>
          <w:u w:val="single"/>
          <w:lang w:val="it-IT" w:eastAsia="it-IT" w:bidi="ar-SA"/>
        </w:rPr>
      </w:pPr>
      <w:r w:rsidRPr="00B23A1C">
        <w:rPr>
          <w:rFonts w:ascii="Arial" w:hAnsi="Arial" w:cs="Arial"/>
          <w:color w:val="333399"/>
          <w:sz w:val="24"/>
          <w:szCs w:val="24"/>
          <w:u w:val="single"/>
          <w:lang w:val="it-IT" w:eastAsia="it-IT" w:bidi="ar-SA"/>
        </w:rPr>
        <w:t>TCHEMBERDJI  Katia</w:t>
      </w:r>
      <w:r w:rsidRPr="00B23A1C">
        <w:rPr>
          <w:rFonts w:ascii="Arial" w:hAnsi="Arial" w:cs="Arial"/>
          <w:color w:val="333399"/>
          <w:sz w:val="24"/>
          <w:szCs w:val="24"/>
          <w:u w:val="single"/>
          <w:lang w:val="it-IT" w:eastAsia="it-IT" w:bidi="ar-SA"/>
        </w:rPr>
        <w:tab/>
        <w:t>Mosca, 6.5.1960</w:t>
      </w:r>
    </w:p>
    <w:p w:rsidR="00CF13E6" w:rsidRPr="00B23A1C" w:rsidRDefault="00CF13E6" w:rsidP="00696964">
      <w:pPr>
        <w:tabs>
          <w:tab w:val="left" w:pos="4253"/>
          <w:tab w:val="left" w:pos="4820"/>
        </w:tabs>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 xml:space="preserve">Pianista e compositrice russa, studi al Conservatorio di Mosca con Korndorf e Kholopov. Insegnante all’Istituto Gnessin dal 1984 al 1990. Dal 1990 vive e insegna a Berlino. Specializzata in Musiche per films ed esecuzioni </w:t>
      </w:r>
      <w:r w:rsidR="00952E4B">
        <w:rPr>
          <w:rFonts w:ascii="Arial" w:hAnsi="Arial" w:cs="Arial"/>
          <w:color w:val="333399"/>
          <w:lang w:val="it-IT" w:eastAsia="it-IT" w:bidi="ar-SA"/>
        </w:rPr>
        <w:t xml:space="preserve">           </w:t>
      </w:r>
      <w:r w:rsidRPr="00B23A1C">
        <w:rPr>
          <w:rFonts w:ascii="Arial" w:hAnsi="Arial" w:cs="Arial"/>
          <w:color w:val="333399"/>
          <w:lang w:val="it-IT" w:eastAsia="it-IT" w:bidi="ar-SA"/>
        </w:rPr>
        <w:t>in trio con Yonezawa (vl.) e Carnarius (</w:t>
      </w:r>
      <w:r w:rsidR="00537C15" w:rsidRPr="00B23A1C">
        <w:rPr>
          <w:rFonts w:ascii="Arial" w:hAnsi="Arial" w:cs="Arial"/>
          <w:color w:val="333399"/>
          <w:lang w:val="it-IT" w:eastAsia="it-IT" w:bidi="ar-SA"/>
        </w:rPr>
        <w:t>vlc.</w:t>
      </w:r>
      <w:r w:rsidRPr="00B23A1C">
        <w:rPr>
          <w:rFonts w:ascii="Arial" w:hAnsi="Arial" w:cs="Arial"/>
          <w:color w:val="333399"/>
          <w:lang w:val="it-IT" w:eastAsia="it-IT" w:bidi="ar-SA"/>
        </w:rPr>
        <w:t>).</w:t>
      </w:r>
    </w:p>
    <w:p w:rsidR="00AC2AF0" w:rsidRPr="00B23A1C" w:rsidRDefault="00CF13E6" w:rsidP="00696964">
      <w:pPr>
        <w:tabs>
          <w:tab w:val="left" w:pos="4253"/>
          <w:tab w:val="left" w:pos="4820"/>
        </w:tabs>
        <w:spacing w:before="120" w:after="0"/>
        <w:jc w:val="left"/>
        <w:rPr>
          <w:rFonts w:ascii="Arial" w:hAnsi="Arial" w:cs="Arial"/>
          <w:sz w:val="24"/>
          <w:szCs w:val="24"/>
          <w:lang w:val="de-DE" w:eastAsia="it-IT" w:bidi="ar-SA"/>
        </w:rPr>
      </w:pPr>
      <w:r w:rsidRPr="00B23A1C">
        <w:rPr>
          <w:rFonts w:ascii="Arial" w:hAnsi="Arial" w:cs="Arial"/>
          <w:iCs/>
          <w:sz w:val="24"/>
          <w:szCs w:val="24"/>
          <w:lang w:val="de-DE" w:eastAsia="it-IT" w:bidi="ar-SA"/>
        </w:rPr>
        <w:t xml:space="preserve">Tre danze, </w:t>
      </w:r>
      <w:r w:rsidRPr="00B23A1C">
        <w:rPr>
          <w:rFonts w:ascii="Arial" w:hAnsi="Arial" w:cs="Arial"/>
          <w:sz w:val="24"/>
          <w:szCs w:val="24"/>
          <w:lang w:val="de-DE" w:eastAsia="it-IT" w:bidi="ar-SA"/>
        </w:rPr>
        <w:t>violoncello e pf. (2003).</w:t>
      </w:r>
    </w:p>
    <w:p w:rsidR="00AC2AF0" w:rsidRPr="00B23A1C" w:rsidRDefault="00AC2AF0" w:rsidP="00696964">
      <w:pPr>
        <w:tabs>
          <w:tab w:val="left" w:pos="4253"/>
          <w:tab w:val="left" w:pos="4820"/>
        </w:tabs>
        <w:spacing w:before="120" w:after="0"/>
        <w:jc w:val="left"/>
        <w:rPr>
          <w:rFonts w:ascii="Arial" w:hAnsi="Arial" w:cs="Arial"/>
          <w:sz w:val="24"/>
          <w:szCs w:val="24"/>
          <w:lang w:val="de-DE" w:eastAsia="it-IT" w:bidi="ar-SA"/>
        </w:rPr>
      </w:pPr>
    </w:p>
    <w:p w:rsidR="00D40EA7" w:rsidRPr="00B23A1C" w:rsidRDefault="00D40EA7"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TCHEREPNIN  Alexandr Nikolaevic</w:t>
      </w:r>
      <w:r w:rsidRPr="00B23A1C">
        <w:rPr>
          <w:rFonts w:ascii="Arial" w:hAnsi="Arial" w:cs="Arial"/>
          <w:color w:val="333399"/>
          <w:sz w:val="24"/>
          <w:szCs w:val="24"/>
          <w:u w:val="single"/>
          <w:lang w:val="it-IT"/>
        </w:rPr>
        <w:tab/>
        <w:t>Pietroburgo, 21.1.1899 - Parigi, 29.9.1977</w:t>
      </w:r>
      <w:r w:rsidR="00E76ADA" w:rsidRPr="00B23A1C">
        <w:rPr>
          <w:rFonts w:ascii="Arial" w:hAnsi="Arial" w:cs="Arial"/>
          <w:color w:val="333399"/>
          <w:sz w:val="24"/>
          <w:szCs w:val="24"/>
          <w:u w:val="single"/>
          <w:lang w:val="it-IT"/>
        </w:rPr>
        <w:t>.</w:t>
      </w:r>
    </w:p>
    <w:p w:rsidR="00D54D79" w:rsidRPr="00B23A1C" w:rsidRDefault="00D40EA7" w:rsidP="00696964">
      <w:pPr>
        <w:pStyle w:val="Corpotesto"/>
        <w:tabs>
          <w:tab w:val="left" w:pos="4253"/>
        </w:tabs>
        <w:spacing w:before="120" w:after="0"/>
        <w:jc w:val="left"/>
        <w:rPr>
          <w:rFonts w:ascii="Arial" w:hAnsi="Arial" w:cs="Arial"/>
          <w:color w:val="333399"/>
        </w:rPr>
      </w:pPr>
      <w:r w:rsidRPr="00B23A1C">
        <w:rPr>
          <w:rFonts w:ascii="Arial" w:hAnsi="Arial" w:cs="Arial"/>
          <w:color w:val="333399"/>
        </w:rPr>
        <w:lastRenderedPageBreak/>
        <w:t>Compositore e pianista</w:t>
      </w:r>
      <w:r w:rsidR="00F215BF" w:rsidRPr="00B23A1C">
        <w:rPr>
          <w:rFonts w:ascii="Arial" w:hAnsi="Arial" w:cs="Arial"/>
          <w:color w:val="333399"/>
        </w:rPr>
        <w:t xml:space="preserve"> americano d’origine russa</w:t>
      </w:r>
      <w:r w:rsidRPr="00B23A1C">
        <w:rPr>
          <w:rFonts w:ascii="Arial" w:hAnsi="Arial" w:cs="Arial"/>
          <w:color w:val="333399"/>
        </w:rPr>
        <w:t xml:space="preserve">, </w:t>
      </w:r>
      <w:r w:rsidR="00D75B39" w:rsidRPr="00B23A1C">
        <w:rPr>
          <w:rFonts w:ascii="Arial" w:hAnsi="Arial" w:cs="Arial"/>
          <w:color w:val="333399"/>
        </w:rPr>
        <w:t>a</w:t>
      </w:r>
      <w:r w:rsidR="008E2629" w:rsidRPr="00B23A1C">
        <w:rPr>
          <w:rFonts w:ascii="Arial" w:hAnsi="Arial" w:cs="Arial"/>
          <w:color w:val="333399"/>
        </w:rPr>
        <w:t xml:space="preserve">llievo del </w:t>
      </w:r>
      <w:r w:rsidR="007634DB" w:rsidRPr="00B23A1C">
        <w:rPr>
          <w:rFonts w:ascii="Arial" w:hAnsi="Arial" w:cs="Arial"/>
          <w:color w:val="333399"/>
        </w:rPr>
        <w:t>padre</w:t>
      </w:r>
      <w:r w:rsidR="00E40901" w:rsidRPr="00B23A1C">
        <w:rPr>
          <w:rFonts w:ascii="Arial" w:hAnsi="Arial" w:cs="Arial"/>
          <w:color w:val="333399"/>
        </w:rPr>
        <w:t xml:space="preserve"> </w:t>
      </w:r>
      <w:r w:rsidR="00F215BF" w:rsidRPr="00B23A1C">
        <w:rPr>
          <w:rFonts w:ascii="Arial" w:hAnsi="Arial" w:cs="Arial"/>
          <w:color w:val="333399"/>
        </w:rPr>
        <w:t>Nikolaj</w:t>
      </w:r>
      <w:r w:rsidR="00D75B39" w:rsidRPr="00B23A1C">
        <w:rPr>
          <w:rFonts w:ascii="Arial" w:hAnsi="Arial" w:cs="Arial"/>
          <w:color w:val="333399"/>
        </w:rPr>
        <w:t xml:space="preserve">, direttore d’orchestra e </w:t>
      </w:r>
      <w:r w:rsidR="00F215BF" w:rsidRPr="00B23A1C">
        <w:rPr>
          <w:rFonts w:ascii="Arial" w:hAnsi="Arial" w:cs="Arial"/>
          <w:color w:val="333399"/>
        </w:rPr>
        <w:t>allievo di Rimskij-Korsakov</w:t>
      </w:r>
      <w:r w:rsidR="00D75B39" w:rsidRPr="00B23A1C">
        <w:rPr>
          <w:rFonts w:ascii="Arial" w:hAnsi="Arial" w:cs="Arial"/>
          <w:color w:val="333399"/>
        </w:rPr>
        <w:t>,</w:t>
      </w:r>
      <w:r w:rsidR="00E40901" w:rsidRPr="00B23A1C">
        <w:rPr>
          <w:rFonts w:ascii="Arial" w:hAnsi="Arial" w:cs="Arial"/>
          <w:color w:val="333399"/>
        </w:rPr>
        <w:t xml:space="preserve"> </w:t>
      </w:r>
      <w:r w:rsidRPr="00B23A1C">
        <w:rPr>
          <w:rFonts w:ascii="Arial" w:hAnsi="Arial" w:cs="Arial"/>
          <w:color w:val="333399"/>
        </w:rPr>
        <w:t xml:space="preserve">nipote del coreografo Benoit. </w:t>
      </w:r>
      <w:r w:rsidR="008E2629" w:rsidRPr="00B23A1C">
        <w:rPr>
          <w:rFonts w:ascii="Arial" w:hAnsi="Arial" w:cs="Arial"/>
          <w:color w:val="333399"/>
        </w:rPr>
        <w:t>Ulteriori studi con</w:t>
      </w:r>
      <w:r w:rsidR="00E40901" w:rsidRPr="00B23A1C">
        <w:rPr>
          <w:rFonts w:ascii="Arial" w:hAnsi="Arial" w:cs="Arial"/>
          <w:color w:val="333399"/>
        </w:rPr>
        <w:t xml:space="preserve"> </w:t>
      </w:r>
      <w:r w:rsidR="008E2629" w:rsidRPr="00B23A1C">
        <w:rPr>
          <w:rFonts w:ascii="Arial" w:hAnsi="Arial" w:cs="Arial"/>
          <w:color w:val="333399"/>
        </w:rPr>
        <w:t xml:space="preserve">Martinu, Beck e </w:t>
      </w:r>
      <w:r w:rsidRPr="00B23A1C">
        <w:rPr>
          <w:rFonts w:ascii="Arial" w:hAnsi="Arial" w:cs="Arial"/>
          <w:color w:val="333399"/>
        </w:rPr>
        <w:t xml:space="preserve">Sokolov, </w:t>
      </w:r>
      <w:r w:rsidR="008E2629" w:rsidRPr="00B23A1C">
        <w:rPr>
          <w:rFonts w:ascii="Arial" w:hAnsi="Arial" w:cs="Arial"/>
          <w:color w:val="333399"/>
        </w:rPr>
        <w:t xml:space="preserve">e, </w:t>
      </w:r>
      <w:r w:rsidRPr="00B23A1C">
        <w:rPr>
          <w:rFonts w:ascii="Arial" w:hAnsi="Arial" w:cs="Arial"/>
          <w:color w:val="333399"/>
        </w:rPr>
        <w:t xml:space="preserve">trasferitosi </w:t>
      </w:r>
      <w:r w:rsidR="00D75B39" w:rsidRPr="00B23A1C">
        <w:rPr>
          <w:rFonts w:ascii="Arial" w:hAnsi="Arial" w:cs="Arial"/>
          <w:color w:val="333399"/>
        </w:rPr>
        <w:t xml:space="preserve">con </w:t>
      </w:r>
      <w:r w:rsidR="00952E4B">
        <w:rPr>
          <w:rFonts w:ascii="Arial" w:hAnsi="Arial" w:cs="Arial"/>
          <w:color w:val="333399"/>
        </w:rPr>
        <w:t xml:space="preserve">            </w:t>
      </w:r>
      <w:r w:rsidR="00D75B39" w:rsidRPr="00B23A1C">
        <w:rPr>
          <w:rFonts w:ascii="Arial" w:hAnsi="Arial" w:cs="Arial"/>
          <w:color w:val="333399"/>
        </w:rPr>
        <w:t xml:space="preserve">la famiglia nel 1921 </w:t>
      </w:r>
      <w:r w:rsidRPr="00B23A1C">
        <w:rPr>
          <w:rFonts w:ascii="Arial" w:hAnsi="Arial" w:cs="Arial"/>
          <w:color w:val="333399"/>
        </w:rPr>
        <w:t>a Parigi</w:t>
      </w:r>
      <w:r w:rsidR="008E2629" w:rsidRPr="00B23A1C">
        <w:rPr>
          <w:rFonts w:ascii="Arial" w:hAnsi="Arial" w:cs="Arial"/>
          <w:color w:val="333399"/>
        </w:rPr>
        <w:t>,</w:t>
      </w:r>
      <w:r w:rsidR="007152D1" w:rsidRPr="00B23A1C">
        <w:rPr>
          <w:rFonts w:ascii="Arial" w:hAnsi="Arial" w:cs="Arial"/>
          <w:color w:val="333399"/>
        </w:rPr>
        <w:t xml:space="preserve"> </w:t>
      </w:r>
      <w:r w:rsidR="00D75B39" w:rsidRPr="00B23A1C">
        <w:rPr>
          <w:rFonts w:ascii="Arial" w:hAnsi="Arial" w:cs="Arial"/>
          <w:color w:val="333399"/>
        </w:rPr>
        <w:t xml:space="preserve">fu </w:t>
      </w:r>
      <w:r w:rsidR="008E2629" w:rsidRPr="00B23A1C">
        <w:rPr>
          <w:rFonts w:ascii="Arial" w:hAnsi="Arial" w:cs="Arial"/>
          <w:color w:val="333399"/>
        </w:rPr>
        <w:t xml:space="preserve">allievo di  </w:t>
      </w:r>
      <w:r w:rsidRPr="00B23A1C">
        <w:rPr>
          <w:rFonts w:ascii="Arial" w:hAnsi="Arial" w:cs="Arial"/>
          <w:color w:val="333399"/>
        </w:rPr>
        <w:t>Philippe e Vidal. Tournées pianistiche, anche in oriente, in Giappone fondò una casa editrice e sposò in Cina la pianista Lee Hsien Ming. Insegnante a Parigi</w:t>
      </w:r>
      <w:r w:rsidR="003A4937" w:rsidRPr="00B23A1C">
        <w:rPr>
          <w:rFonts w:ascii="Arial" w:hAnsi="Arial" w:cs="Arial"/>
          <w:color w:val="333399"/>
        </w:rPr>
        <w:t xml:space="preserve"> e dal 1948 al 1958 a</w:t>
      </w:r>
      <w:r w:rsidRPr="00B23A1C">
        <w:rPr>
          <w:rFonts w:ascii="Arial" w:hAnsi="Arial" w:cs="Arial"/>
          <w:color w:val="333399"/>
        </w:rPr>
        <w:t xml:space="preserve"> Chicago e New York.</w:t>
      </w:r>
      <w:r w:rsidR="007152D1" w:rsidRPr="00B23A1C">
        <w:rPr>
          <w:rFonts w:ascii="Arial" w:hAnsi="Arial" w:cs="Arial"/>
          <w:color w:val="333399"/>
        </w:rPr>
        <w:t xml:space="preserve"> </w:t>
      </w:r>
      <w:r w:rsidR="0081474F" w:rsidRPr="00B23A1C">
        <w:rPr>
          <w:rFonts w:ascii="Arial" w:hAnsi="Arial" w:cs="Arial"/>
          <w:color w:val="333399"/>
        </w:rPr>
        <w:t>Interessante anche la sua scala modale, utilizzata in parecchie sue composizioni</w:t>
      </w:r>
      <w:r w:rsidR="00321443" w:rsidRPr="00B23A1C">
        <w:rPr>
          <w:rFonts w:ascii="Arial" w:hAnsi="Arial" w:cs="Arial"/>
          <w:color w:val="333399"/>
        </w:rPr>
        <w:t xml:space="preserve">: </w:t>
      </w:r>
      <w:r w:rsidR="00841145">
        <w:rPr>
          <w:rFonts w:ascii="Arial" w:hAnsi="Arial" w:cs="Arial"/>
          <w:color w:val="333399"/>
        </w:rPr>
        <w:t xml:space="preserve"> </w:t>
      </w:r>
      <w:r w:rsidR="003A4937" w:rsidRPr="00B23A1C">
        <w:rPr>
          <w:rFonts w:ascii="Arial" w:hAnsi="Arial" w:cs="Arial"/>
          <w:color w:val="333399"/>
        </w:rPr>
        <w:t>semitono, tono, semitono, ossia</w:t>
      </w:r>
      <w:r w:rsidR="0081474F" w:rsidRPr="00B23A1C">
        <w:rPr>
          <w:rFonts w:ascii="Arial" w:hAnsi="Arial" w:cs="Arial"/>
          <w:color w:val="333399"/>
        </w:rPr>
        <w:t>: Do</w:t>
      </w:r>
      <w:r w:rsidR="00BD063F" w:rsidRPr="00B23A1C">
        <w:rPr>
          <w:rFonts w:ascii="Arial" w:hAnsi="Arial" w:cs="Arial"/>
          <w:color w:val="333399"/>
        </w:rPr>
        <w:t>,</w:t>
      </w:r>
      <w:r w:rsidR="00E40901" w:rsidRPr="00B23A1C">
        <w:rPr>
          <w:rFonts w:ascii="Arial" w:hAnsi="Arial" w:cs="Arial"/>
          <w:color w:val="333399"/>
        </w:rPr>
        <w:t xml:space="preserve"> </w:t>
      </w:r>
      <w:r w:rsidR="0081474F" w:rsidRPr="00B23A1C">
        <w:rPr>
          <w:rFonts w:ascii="Arial" w:hAnsi="Arial" w:cs="Arial"/>
          <w:color w:val="333399"/>
        </w:rPr>
        <w:t>Reb</w:t>
      </w:r>
      <w:r w:rsidR="00BD063F" w:rsidRPr="00B23A1C">
        <w:rPr>
          <w:rFonts w:ascii="Arial" w:hAnsi="Arial" w:cs="Arial"/>
          <w:color w:val="333399"/>
        </w:rPr>
        <w:t xml:space="preserve">, </w:t>
      </w:r>
      <w:r w:rsidR="0081474F" w:rsidRPr="00B23A1C">
        <w:rPr>
          <w:rFonts w:ascii="Arial" w:hAnsi="Arial" w:cs="Arial"/>
          <w:color w:val="333399"/>
        </w:rPr>
        <w:t>Mib</w:t>
      </w:r>
      <w:r w:rsidR="00BD063F" w:rsidRPr="00B23A1C">
        <w:rPr>
          <w:rFonts w:ascii="Arial" w:hAnsi="Arial" w:cs="Arial"/>
          <w:color w:val="333399"/>
        </w:rPr>
        <w:t xml:space="preserve">, </w:t>
      </w:r>
      <w:r w:rsidR="0081474F" w:rsidRPr="00B23A1C">
        <w:rPr>
          <w:rFonts w:ascii="Arial" w:hAnsi="Arial" w:cs="Arial"/>
          <w:color w:val="333399"/>
        </w:rPr>
        <w:t>Mi</w:t>
      </w:r>
      <w:r w:rsidR="00BD063F" w:rsidRPr="00B23A1C">
        <w:rPr>
          <w:rFonts w:ascii="Arial" w:hAnsi="Arial" w:cs="Arial"/>
          <w:color w:val="333399"/>
        </w:rPr>
        <w:t xml:space="preserve">. </w:t>
      </w:r>
      <w:r w:rsidR="00E40901" w:rsidRPr="00B23A1C">
        <w:rPr>
          <w:rFonts w:ascii="Arial" w:hAnsi="Arial" w:cs="Arial"/>
          <w:color w:val="333399"/>
        </w:rPr>
        <w:t xml:space="preserve"> </w:t>
      </w:r>
      <w:r w:rsidR="00321443" w:rsidRPr="00B23A1C">
        <w:rPr>
          <w:rFonts w:ascii="Arial" w:hAnsi="Arial" w:cs="Arial"/>
          <w:color w:val="333399"/>
        </w:rPr>
        <w:t>-</w:t>
      </w:r>
      <w:r w:rsidR="0081474F" w:rsidRPr="00B23A1C">
        <w:rPr>
          <w:rFonts w:ascii="Arial" w:hAnsi="Arial" w:cs="Arial"/>
          <w:color w:val="333399"/>
        </w:rPr>
        <w:t>Mi</w:t>
      </w:r>
      <w:r w:rsidR="00BD063F" w:rsidRPr="00B23A1C">
        <w:rPr>
          <w:rFonts w:ascii="Arial" w:hAnsi="Arial" w:cs="Arial"/>
          <w:color w:val="333399"/>
        </w:rPr>
        <w:t xml:space="preserve">, </w:t>
      </w:r>
      <w:r w:rsidR="0081474F" w:rsidRPr="00B23A1C">
        <w:rPr>
          <w:rFonts w:ascii="Arial" w:hAnsi="Arial" w:cs="Arial"/>
          <w:color w:val="333399"/>
        </w:rPr>
        <w:t>Fa</w:t>
      </w:r>
      <w:r w:rsidR="00BD063F" w:rsidRPr="00B23A1C">
        <w:rPr>
          <w:rFonts w:ascii="Arial" w:hAnsi="Arial" w:cs="Arial"/>
          <w:color w:val="333399"/>
        </w:rPr>
        <w:t xml:space="preserve">, </w:t>
      </w:r>
      <w:r w:rsidR="0081474F" w:rsidRPr="00B23A1C">
        <w:rPr>
          <w:rFonts w:ascii="Arial" w:hAnsi="Arial" w:cs="Arial"/>
          <w:color w:val="333399"/>
        </w:rPr>
        <w:t>Sol</w:t>
      </w:r>
      <w:r w:rsidR="00BD063F" w:rsidRPr="00B23A1C">
        <w:rPr>
          <w:rFonts w:ascii="Arial" w:hAnsi="Arial" w:cs="Arial"/>
          <w:color w:val="333399"/>
        </w:rPr>
        <w:t xml:space="preserve">, </w:t>
      </w:r>
      <w:r w:rsidR="0081474F" w:rsidRPr="00B23A1C">
        <w:rPr>
          <w:rFonts w:ascii="Arial" w:hAnsi="Arial" w:cs="Arial"/>
          <w:color w:val="333399"/>
        </w:rPr>
        <w:t>Lab</w:t>
      </w:r>
      <w:r w:rsidR="00BD063F" w:rsidRPr="00B23A1C">
        <w:rPr>
          <w:rFonts w:ascii="Arial" w:hAnsi="Arial" w:cs="Arial"/>
          <w:color w:val="333399"/>
        </w:rPr>
        <w:t xml:space="preserve">. </w:t>
      </w:r>
      <w:r w:rsidR="00E40901" w:rsidRPr="00B23A1C">
        <w:rPr>
          <w:rFonts w:ascii="Arial" w:hAnsi="Arial" w:cs="Arial"/>
          <w:color w:val="333399"/>
        </w:rPr>
        <w:t xml:space="preserve"> </w:t>
      </w:r>
      <w:r w:rsidR="00321443" w:rsidRPr="00B23A1C">
        <w:rPr>
          <w:rFonts w:ascii="Arial" w:hAnsi="Arial" w:cs="Arial"/>
          <w:color w:val="333399"/>
        </w:rPr>
        <w:t>-</w:t>
      </w:r>
      <w:r w:rsidR="003A4937" w:rsidRPr="00B23A1C">
        <w:rPr>
          <w:rFonts w:ascii="Arial" w:hAnsi="Arial" w:cs="Arial"/>
          <w:color w:val="333399"/>
        </w:rPr>
        <w:t>Lab</w:t>
      </w:r>
      <w:r w:rsidR="00BD063F" w:rsidRPr="00B23A1C">
        <w:rPr>
          <w:rFonts w:ascii="Arial" w:hAnsi="Arial" w:cs="Arial"/>
          <w:color w:val="333399"/>
        </w:rPr>
        <w:t xml:space="preserve">, </w:t>
      </w:r>
      <w:r w:rsidR="003A4937" w:rsidRPr="00B23A1C">
        <w:rPr>
          <w:rFonts w:ascii="Arial" w:hAnsi="Arial" w:cs="Arial"/>
          <w:color w:val="333399"/>
        </w:rPr>
        <w:t>La</w:t>
      </w:r>
      <w:r w:rsidR="00BD063F" w:rsidRPr="00B23A1C">
        <w:rPr>
          <w:rFonts w:ascii="Arial" w:hAnsi="Arial" w:cs="Arial"/>
          <w:color w:val="333399"/>
        </w:rPr>
        <w:t xml:space="preserve">, </w:t>
      </w:r>
      <w:r w:rsidR="003A4937" w:rsidRPr="00B23A1C">
        <w:rPr>
          <w:rFonts w:ascii="Arial" w:hAnsi="Arial" w:cs="Arial"/>
          <w:color w:val="333399"/>
        </w:rPr>
        <w:t>Si</w:t>
      </w:r>
      <w:r w:rsidR="00BD063F" w:rsidRPr="00B23A1C">
        <w:rPr>
          <w:rFonts w:ascii="Arial" w:hAnsi="Arial" w:cs="Arial"/>
          <w:color w:val="333399"/>
        </w:rPr>
        <w:t xml:space="preserve">, </w:t>
      </w:r>
      <w:r w:rsidR="003A4937" w:rsidRPr="00B23A1C">
        <w:rPr>
          <w:rFonts w:ascii="Arial" w:hAnsi="Arial" w:cs="Arial"/>
          <w:color w:val="333399"/>
        </w:rPr>
        <w:t xml:space="preserve">Do. </w:t>
      </w:r>
      <w:r w:rsidR="008E2629" w:rsidRPr="00B23A1C">
        <w:rPr>
          <w:rFonts w:ascii="Arial" w:hAnsi="Arial" w:cs="Arial"/>
          <w:color w:val="333399"/>
        </w:rPr>
        <w:t xml:space="preserve">I figli </w:t>
      </w:r>
      <w:r w:rsidR="00F215BF" w:rsidRPr="00B23A1C">
        <w:rPr>
          <w:rFonts w:ascii="Arial" w:hAnsi="Arial" w:cs="Arial"/>
          <w:color w:val="333399"/>
        </w:rPr>
        <w:t>Serg</w:t>
      </w:r>
      <w:r w:rsidR="008E2629" w:rsidRPr="00B23A1C">
        <w:rPr>
          <w:rFonts w:ascii="Arial" w:hAnsi="Arial" w:cs="Arial"/>
          <w:color w:val="333399"/>
        </w:rPr>
        <w:t>e (1941) e Ivan (1943), sono entrambi compositori.</w:t>
      </w:r>
      <w:r w:rsidR="007634DB" w:rsidRPr="00B23A1C">
        <w:rPr>
          <w:rFonts w:ascii="Arial" w:hAnsi="Arial" w:cs="Arial"/>
          <w:color w:val="333399"/>
        </w:rPr>
        <w:t xml:space="preserve"> Strana la circostanza  della nascita del 2° figlio </w:t>
      </w:r>
      <w:r w:rsidR="00E40901" w:rsidRPr="00B23A1C">
        <w:rPr>
          <w:rFonts w:ascii="Arial" w:hAnsi="Arial" w:cs="Arial"/>
          <w:color w:val="333399"/>
        </w:rPr>
        <w:t>(</w:t>
      </w:r>
      <w:r w:rsidR="007634DB" w:rsidRPr="00B23A1C">
        <w:rPr>
          <w:rFonts w:ascii="Arial" w:hAnsi="Arial" w:cs="Arial"/>
          <w:color w:val="333399"/>
        </w:rPr>
        <w:t>Ivan</w:t>
      </w:r>
      <w:r w:rsidR="00E40901" w:rsidRPr="00B23A1C">
        <w:rPr>
          <w:rFonts w:ascii="Arial" w:hAnsi="Arial" w:cs="Arial"/>
          <w:color w:val="333399"/>
        </w:rPr>
        <w:t>)</w:t>
      </w:r>
      <w:r w:rsidR="007634DB" w:rsidRPr="00B23A1C">
        <w:rPr>
          <w:rFonts w:ascii="Arial" w:hAnsi="Arial" w:cs="Arial"/>
          <w:color w:val="333399"/>
        </w:rPr>
        <w:t xml:space="preserve">, nasceva il 29.9.1977, nel </w:t>
      </w:r>
      <w:r w:rsidR="00E40901" w:rsidRPr="00B23A1C">
        <w:rPr>
          <w:rFonts w:ascii="Arial" w:hAnsi="Arial" w:cs="Arial"/>
          <w:color w:val="333399"/>
        </w:rPr>
        <w:t xml:space="preserve">stesso </w:t>
      </w:r>
      <w:r w:rsidR="007634DB" w:rsidRPr="00B23A1C">
        <w:rPr>
          <w:rFonts w:ascii="Arial" w:hAnsi="Arial" w:cs="Arial"/>
          <w:color w:val="333399"/>
        </w:rPr>
        <w:t xml:space="preserve">momento in cui il </w:t>
      </w:r>
      <w:r w:rsidR="003A4937" w:rsidRPr="00B23A1C">
        <w:rPr>
          <w:rFonts w:ascii="Arial" w:hAnsi="Arial" w:cs="Arial"/>
          <w:color w:val="333399"/>
        </w:rPr>
        <w:t xml:space="preserve">grande </w:t>
      </w:r>
      <w:r w:rsidR="007634DB" w:rsidRPr="00B23A1C">
        <w:rPr>
          <w:rFonts w:ascii="Arial" w:hAnsi="Arial" w:cs="Arial"/>
          <w:color w:val="333399"/>
        </w:rPr>
        <w:t>nonno Alexander moriva.</w:t>
      </w:r>
      <w:r w:rsidR="009C217F" w:rsidRPr="00B23A1C">
        <w:rPr>
          <w:rFonts w:ascii="Arial" w:hAnsi="Arial" w:cs="Arial"/>
          <w:color w:val="333399"/>
        </w:rPr>
        <w:t xml:space="preserve"> </w:t>
      </w:r>
      <w:r w:rsidR="00952E4B">
        <w:rPr>
          <w:rFonts w:ascii="Arial" w:hAnsi="Arial" w:cs="Arial"/>
          <w:color w:val="333399"/>
        </w:rPr>
        <w:t xml:space="preserve">                                                                                                </w:t>
      </w:r>
      <w:r w:rsidR="009C217F" w:rsidRPr="00B23A1C">
        <w:rPr>
          <w:rFonts w:ascii="Arial" w:hAnsi="Arial" w:cs="Arial"/>
          <w:color w:val="333399"/>
        </w:rPr>
        <w:t xml:space="preserve">Tra i suoi allievi: Coates, Downey, Muczynski, Ramey….  </w:t>
      </w:r>
    </w:p>
    <w:p w:rsidR="00D40EA7" w:rsidRPr="00B23A1C" w:rsidRDefault="00D40EA7" w:rsidP="00696964">
      <w:pPr>
        <w:pStyle w:val="Corpotesto"/>
        <w:tabs>
          <w:tab w:val="left" w:pos="4253"/>
          <w:tab w:val="left" w:pos="4820"/>
        </w:tabs>
        <w:spacing w:before="120" w:after="0"/>
        <w:jc w:val="left"/>
        <w:rPr>
          <w:rFonts w:ascii="Arial" w:hAnsi="Arial" w:cs="Arial"/>
          <w:sz w:val="24"/>
          <w:szCs w:val="24"/>
        </w:rPr>
      </w:pPr>
      <w:r w:rsidRPr="00B23A1C">
        <w:rPr>
          <w:rFonts w:ascii="Arial" w:hAnsi="Arial" w:cs="Arial"/>
          <w:sz w:val="24"/>
          <w:szCs w:val="24"/>
        </w:rPr>
        <w:t>Suite per v</w:t>
      </w:r>
      <w:r w:rsidR="00792B05" w:rsidRPr="00B23A1C">
        <w:rPr>
          <w:rFonts w:ascii="Arial" w:hAnsi="Arial" w:cs="Arial"/>
          <w:sz w:val="24"/>
          <w:szCs w:val="24"/>
        </w:rPr>
        <w:t>ioloncello</w:t>
      </w:r>
      <w:r w:rsidRPr="00B23A1C">
        <w:rPr>
          <w:rFonts w:ascii="Arial" w:hAnsi="Arial" w:cs="Arial"/>
          <w:sz w:val="24"/>
          <w:szCs w:val="24"/>
        </w:rPr>
        <w:t xml:space="preserve"> solo, op 76 (1946, </w:t>
      </w:r>
      <w:r w:rsidR="00792B05" w:rsidRPr="00B23A1C">
        <w:rPr>
          <w:rFonts w:ascii="Arial" w:hAnsi="Arial" w:cs="Arial"/>
          <w:sz w:val="24"/>
          <w:szCs w:val="24"/>
        </w:rPr>
        <w:t>5</w:t>
      </w:r>
      <w:r w:rsidRPr="00B23A1C">
        <w:rPr>
          <w:rFonts w:ascii="Arial" w:hAnsi="Arial" w:cs="Arial"/>
          <w:sz w:val="24"/>
          <w:szCs w:val="24"/>
        </w:rPr>
        <w:t>’</w:t>
      </w:r>
      <w:r w:rsidR="00E85C72" w:rsidRPr="00B23A1C">
        <w:rPr>
          <w:rFonts w:ascii="Arial" w:hAnsi="Arial" w:cs="Arial"/>
          <w:sz w:val="24"/>
          <w:szCs w:val="24"/>
        </w:rPr>
        <w:t>25</w:t>
      </w:r>
      <w:r w:rsidRPr="00B23A1C">
        <w:rPr>
          <w:rFonts w:ascii="Arial" w:hAnsi="Arial" w:cs="Arial"/>
          <w:sz w:val="24"/>
          <w:szCs w:val="24"/>
        </w:rPr>
        <w:t xml:space="preserve">).   </w:t>
      </w:r>
      <w:r w:rsidR="00841145">
        <w:rPr>
          <w:rFonts w:ascii="Arial" w:hAnsi="Arial" w:cs="Arial"/>
          <w:color w:val="000000"/>
          <w:sz w:val="24"/>
          <w:szCs w:val="24"/>
        </w:rPr>
        <w:t>V</w:t>
      </w:r>
      <w:r w:rsidR="00841145" w:rsidRPr="00B23A1C">
        <w:rPr>
          <w:rFonts w:ascii="Arial" w:hAnsi="Arial" w:cs="Arial"/>
          <w:color w:val="000000"/>
          <w:sz w:val="24"/>
          <w:szCs w:val="24"/>
        </w:rPr>
        <w:t>ioloncell</w:t>
      </w:r>
      <w:r w:rsidR="00841145">
        <w:rPr>
          <w:rFonts w:ascii="Arial" w:hAnsi="Arial" w:cs="Arial"/>
          <w:color w:val="000000"/>
          <w:sz w:val="24"/>
          <w:szCs w:val="24"/>
        </w:rPr>
        <w:t>o</w:t>
      </w:r>
      <w:r w:rsidR="00841145" w:rsidRPr="00B23A1C">
        <w:rPr>
          <w:rFonts w:ascii="Arial" w:hAnsi="Arial" w:cs="Arial"/>
          <w:color w:val="000000"/>
          <w:sz w:val="24"/>
          <w:szCs w:val="24"/>
        </w:rPr>
        <w:t xml:space="preserve"> e</w:t>
      </w:r>
      <w:r w:rsidRPr="00B23A1C">
        <w:rPr>
          <w:rFonts w:ascii="Arial" w:hAnsi="Arial" w:cs="Arial"/>
          <w:sz w:val="24"/>
          <w:szCs w:val="24"/>
        </w:rPr>
        <w:t xml:space="preserve"> pf:   Ode (1919, </w:t>
      </w:r>
      <w:r w:rsidR="00745547" w:rsidRPr="00B23A1C">
        <w:rPr>
          <w:rFonts w:ascii="Arial" w:hAnsi="Arial" w:cs="Arial"/>
          <w:sz w:val="24"/>
          <w:szCs w:val="24"/>
        </w:rPr>
        <w:t>1</w:t>
      </w:r>
      <w:r w:rsidRPr="00B23A1C">
        <w:rPr>
          <w:rFonts w:ascii="Arial" w:hAnsi="Arial" w:cs="Arial"/>
          <w:sz w:val="24"/>
          <w:szCs w:val="24"/>
        </w:rPr>
        <w:t>’</w:t>
      </w:r>
      <w:r w:rsidR="00745547" w:rsidRPr="00B23A1C">
        <w:rPr>
          <w:rFonts w:ascii="Arial" w:hAnsi="Arial" w:cs="Arial"/>
          <w:sz w:val="24"/>
          <w:szCs w:val="24"/>
        </w:rPr>
        <w:t>40</w:t>
      </w:r>
      <w:r w:rsidRPr="00B23A1C">
        <w:rPr>
          <w:rFonts w:ascii="Arial" w:hAnsi="Arial" w:cs="Arial"/>
          <w:sz w:val="24"/>
          <w:szCs w:val="24"/>
        </w:rPr>
        <w:t xml:space="preserve">),   </w:t>
      </w:r>
    </w:p>
    <w:p w:rsidR="00D40EA7" w:rsidRPr="00B23A1C" w:rsidRDefault="00D40EA7"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Rapsodia georgiana, op. 25 (1922),   1a Sonata, op. 29 (1924</w:t>
      </w:r>
      <w:r w:rsidR="002D6053" w:rsidRPr="00B23A1C">
        <w:rPr>
          <w:rFonts w:ascii="Arial" w:hAnsi="Arial" w:cs="Arial"/>
          <w:sz w:val="24"/>
          <w:szCs w:val="24"/>
          <w:lang w:val="it-IT"/>
        </w:rPr>
        <w:t>, 11’</w:t>
      </w:r>
      <w:r w:rsidRPr="00B23A1C">
        <w:rPr>
          <w:rFonts w:ascii="Arial" w:hAnsi="Arial" w:cs="Arial"/>
          <w:sz w:val="24"/>
          <w:szCs w:val="24"/>
          <w:lang w:val="it-IT"/>
        </w:rPr>
        <w:t xml:space="preserve">),   </w:t>
      </w:r>
    </w:p>
    <w:p w:rsidR="00D40EA7" w:rsidRPr="00B23A1C" w:rsidRDefault="00D40EA7"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2a Sonata, op. 30,1 (1924</w:t>
      </w:r>
      <w:r w:rsidR="002D6053" w:rsidRPr="00B23A1C">
        <w:rPr>
          <w:rFonts w:ascii="Arial" w:hAnsi="Arial" w:cs="Arial"/>
          <w:sz w:val="24"/>
          <w:szCs w:val="24"/>
          <w:lang w:val="it-IT"/>
        </w:rPr>
        <w:t>, 9’40</w:t>
      </w:r>
      <w:r w:rsidRPr="00B23A1C">
        <w:rPr>
          <w:rFonts w:ascii="Arial" w:hAnsi="Arial" w:cs="Arial"/>
          <w:sz w:val="24"/>
          <w:szCs w:val="24"/>
          <w:lang w:val="it-IT"/>
        </w:rPr>
        <w:t>),   3a Sonata, op. 30,2 (1926</w:t>
      </w:r>
      <w:r w:rsidR="002D6053" w:rsidRPr="00B23A1C">
        <w:rPr>
          <w:rFonts w:ascii="Arial" w:hAnsi="Arial" w:cs="Arial"/>
          <w:sz w:val="24"/>
          <w:szCs w:val="24"/>
          <w:lang w:val="it-IT"/>
        </w:rPr>
        <w:t>, 10’</w:t>
      </w:r>
      <w:r w:rsidR="00D042D5" w:rsidRPr="00B23A1C">
        <w:rPr>
          <w:rFonts w:ascii="Arial" w:hAnsi="Arial" w:cs="Arial"/>
          <w:sz w:val="24"/>
          <w:szCs w:val="24"/>
          <w:lang w:val="it-IT"/>
        </w:rPr>
        <w:t>35</w:t>
      </w:r>
      <w:r w:rsidRPr="00B23A1C">
        <w:rPr>
          <w:rFonts w:ascii="Arial" w:hAnsi="Arial" w:cs="Arial"/>
          <w:sz w:val="24"/>
          <w:szCs w:val="24"/>
          <w:lang w:val="it-IT"/>
        </w:rPr>
        <w:t>),</w:t>
      </w:r>
    </w:p>
    <w:p w:rsidR="00E40901" w:rsidRPr="00B23A1C" w:rsidRDefault="00D40EA7"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fr-FR"/>
        </w:rPr>
        <w:t xml:space="preserve">12 Preludes, “Violoncelle bien </w:t>
      </w:r>
      <w:r w:rsidR="007D1F9C" w:rsidRPr="00B23A1C">
        <w:rPr>
          <w:rFonts w:ascii="Arial" w:hAnsi="Arial" w:cs="Arial"/>
          <w:sz w:val="24"/>
          <w:szCs w:val="24"/>
          <w:lang w:val="fr-FR"/>
        </w:rPr>
        <w:t>t</w:t>
      </w:r>
      <w:r w:rsidRPr="00B23A1C">
        <w:rPr>
          <w:rFonts w:ascii="Arial" w:hAnsi="Arial" w:cs="Arial"/>
          <w:sz w:val="24"/>
          <w:szCs w:val="24"/>
          <w:lang w:val="fr-FR"/>
        </w:rPr>
        <w:t>emperé</w:t>
      </w:r>
      <w:r w:rsidR="007D1F9C" w:rsidRPr="00B23A1C">
        <w:rPr>
          <w:rFonts w:ascii="Arial" w:hAnsi="Arial" w:cs="Arial"/>
          <w:sz w:val="24"/>
          <w:szCs w:val="24"/>
          <w:lang w:val="fr-FR"/>
        </w:rPr>
        <w:t>”</w:t>
      </w:r>
      <w:r w:rsidRPr="00B23A1C">
        <w:rPr>
          <w:rFonts w:ascii="Arial" w:hAnsi="Arial" w:cs="Arial"/>
          <w:sz w:val="24"/>
          <w:szCs w:val="24"/>
          <w:lang w:val="fr-FR"/>
        </w:rPr>
        <w:t>, op. 38 (1926</w:t>
      </w:r>
      <w:r w:rsidR="00D042D5" w:rsidRPr="00B23A1C">
        <w:rPr>
          <w:rFonts w:ascii="Arial" w:hAnsi="Arial" w:cs="Arial"/>
          <w:sz w:val="24"/>
          <w:szCs w:val="24"/>
          <w:lang w:val="fr-FR"/>
        </w:rPr>
        <w:t xml:space="preserve">):   </w:t>
      </w:r>
      <w:r w:rsidR="00D042D5" w:rsidRPr="00B23A1C">
        <w:rPr>
          <w:rFonts w:ascii="Arial" w:hAnsi="Arial" w:cs="Arial"/>
          <w:b/>
          <w:sz w:val="24"/>
          <w:szCs w:val="24"/>
          <w:lang w:val="fr-FR"/>
        </w:rPr>
        <w:t>1</w:t>
      </w:r>
      <w:r w:rsidR="00D042D5" w:rsidRPr="00B23A1C">
        <w:rPr>
          <w:rFonts w:ascii="Arial" w:hAnsi="Arial" w:cs="Arial"/>
          <w:sz w:val="24"/>
          <w:szCs w:val="24"/>
          <w:lang w:val="fr-FR"/>
        </w:rPr>
        <w:t>) 1’25</w:t>
      </w:r>
      <w:r w:rsidR="002D6053" w:rsidRPr="00B23A1C">
        <w:rPr>
          <w:rFonts w:ascii="Arial" w:hAnsi="Arial" w:cs="Arial"/>
          <w:sz w:val="24"/>
          <w:szCs w:val="24"/>
          <w:lang w:val="fr-FR"/>
        </w:rPr>
        <w:t>,</w:t>
      </w:r>
      <w:r w:rsidR="00D042D5" w:rsidRPr="00B23A1C">
        <w:rPr>
          <w:rFonts w:ascii="Arial" w:hAnsi="Arial" w:cs="Arial"/>
          <w:sz w:val="24"/>
          <w:szCs w:val="24"/>
          <w:lang w:val="fr-FR"/>
        </w:rPr>
        <w:t xml:space="preserve">   2</w:t>
      </w:r>
      <w:r w:rsidRPr="00B23A1C">
        <w:rPr>
          <w:rFonts w:ascii="Arial" w:hAnsi="Arial" w:cs="Arial"/>
          <w:sz w:val="24"/>
          <w:szCs w:val="24"/>
          <w:lang w:val="fr-FR"/>
        </w:rPr>
        <w:t>)</w:t>
      </w:r>
      <w:r w:rsidR="00D042D5" w:rsidRPr="00B23A1C">
        <w:rPr>
          <w:rFonts w:ascii="Arial" w:hAnsi="Arial" w:cs="Arial"/>
          <w:sz w:val="24"/>
          <w:szCs w:val="24"/>
          <w:lang w:val="fr-FR"/>
        </w:rPr>
        <w:t xml:space="preserve"> 2’15,   3) 0’50,</w:t>
      </w:r>
      <w:r w:rsidR="00E40901" w:rsidRPr="00B23A1C">
        <w:rPr>
          <w:rFonts w:ascii="Arial" w:hAnsi="Arial" w:cs="Arial"/>
          <w:sz w:val="24"/>
          <w:szCs w:val="24"/>
          <w:lang w:val="fr-FR"/>
        </w:rPr>
        <w:t xml:space="preserve">   </w:t>
      </w:r>
      <w:r w:rsidR="00D042D5" w:rsidRPr="00B23A1C">
        <w:rPr>
          <w:rFonts w:ascii="Arial" w:hAnsi="Arial" w:cs="Arial"/>
          <w:sz w:val="24"/>
          <w:szCs w:val="24"/>
          <w:lang w:val="it-IT"/>
        </w:rPr>
        <w:t xml:space="preserve">4) 2’,   </w:t>
      </w:r>
    </w:p>
    <w:p w:rsidR="002D6053" w:rsidRPr="00B23A1C" w:rsidRDefault="00D042D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5) 2’10,   6) 1’50,   7) 1’25,   8) 1’50,   9) 2’20,   10) 0’45,   11) 2’1,   </w:t>
      </w:r>
      <w:r w:rsidRPr="00B23A1C">
        <w:rPr>
          <w:rFonts w:ascii="Arial" w:hAnsi="Arial" w:cs="Arial"/>
          <w:b/>
          <w:sz w:val="24"/>
          <w:szCs w:val="24"/>
          <w:lang w:val="it-IT"/>
        </w:rPr>
        <w:t>12</w:t>
      </w:r>
      <w:r w:rsidRPr="00B23A1C">
        <w:rPr>
          <w:rFonts w:ascii="Arial" w:hAnsi="Arial" w:cs="Arial"/>
          <w:sz w:val="24"/>
          <w:szCs w:val="24"/>
          <w:lang w:val="it-IT"/>
        </w:rPr>
        <w:t xml:space="preserve">) 1’40. </w:t>
      </w:r>
    </w:p>
    <w:p w:rsidR="00745547" w:rsidRPr="00B23A1C" w:rsidRDefault="00D40EA7"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Lied</w:t>
      </w:r>
      <w:r w:rsidR="002D6053" w:rsidRPr="00B23A1C">
        <w:rPr>
          <w:rFonts w:ascii="Arial" w:hAnsi="Arial" w:cs="Arial"/>
          <w:sz w:val="24"/>
          <w:szCs w:val="24"/>
          <w:lang w:val="it-IT"/>
        </w:rPr>
        <w:t>er e danz</w:t>
      </w:r>
      <w:r w:rsidR="00810526" w:rsidRPr="00B23A1C">
        <w:rPr>
          <w:rFonts w:ascii="Arial" w:hAnsi="Arial" w:cs="Arial"/>
          <w:sz w:val="24"/>
          <w:szCs w:val="24"/>
          <w:lang w:val="it-IT"/>
        </w:rPr>
        <w:t>e</w:t>
      </w:r>
      <w:r w:rsidR="002D6053" w:rsidRPr="00B23A1C">
        <w:rPr>
          <w:rFonts w:ascii="Arial" w:hAnsi="Arial" w:cs="Arial"/>
          <w:sz w:val="24"/>
          <w:szCs w:val="24"/>
          <w:lang w:val="it-IT"/>
        </w:rPr>
        <w:t>, op. 84 (1955)</w:t>
      </w:r>
      <w:r w:rsidR="00745547" w:rsidRPr="00B23A1C">
        <w:rPr>
          <w:rFonts w:ascii="Arial" w:hAnsi="Arial" w:cs="Arial"/>
          <w:sz w:val="24"/>
          <w:szCs w:val="24"/>
          <w:lang w:val="it-IT"/>
        </w:rPr>
        <w:t>:   1) Georgian Song (3’25),   2) Tartar dance (1’10),</w:t>
      </w:r>
    </w:p>
    <w:p w:rsidR="00841145" w:rsidRDefault="00762F1F" w:rsidP="00696964">
      <w:pPr>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3) Russian Song (3’50),   </w:t>
      </w:r>
      <w:r w:rsidR="00745547" w:rsidRPr="00B23A1C">
        <w:rPr>
          <w:rFonts w:ascii="Arial" w:hAnsi="Arial" w:cs="Arial"/>
          <w:sz w:val="24"/>
          <w:szCs w:val="24"/>
        </w:rPr>
        <w:t>4) Kazakh Dance (2’50).</w:t>
      </w:r>
      <w:r w:rsidR="00952E4B">
        <w:rPr>
          <w:rFonts w:ascii="Arial" w:hAnsi="Arial" w:cs="Arial"/>
          <w:sz w:val="24"/>
          <w:szCs w:val="24"/>
        </w:rPr>
        <w:t xml:space="preserve">   </w:t>
      </w:r>
    </w:p>
    <w:p w:rsidR="00841145" w:rsidRDefault="00265FC3"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Mystère, </w:t>
      </w:r>
      <w:r w:rsidR="00841145" w:rsidRPr="00B23A1C">
        <w:rPr>
          <w:rFonts w:ascii="Arial" w:hAnsi="Arial" w:cs="Arial"/>
          <w:color w:val="000000"/>
          <w:sz w:val="24"/>
          <w:szCs w:val="24"/>
          <w:lang w:val="it-IT"/>
        </w:rPr>
        <w:t>violoncell</w:t>
      </w:r>
      <w:r w:rsidR="00841145">
        <w:rPr>
          <w:rFonts w:ascii="Arial" w:hAnsi="Arial" w:cs="Arial"/>
          <w:color w:val="000000"/>
          <w:sz w:val="24"/>
          <w:szCs w:val="24"/>
          <w:lang w:val="it-IT"/>
        </w:rPr>
        <w:t>o</w:t>
      </w:r>
      <w:r w:rsidR="00762F1F" w:rsidRPr="00B23A1C">
        <w:rPr>
          <w:rFonts w:ascii="Arial" w:hAnsi="Arial" w:cs="Arial"/>
          <w:sz w:val="24"/>
          <w:szCs w:val="24"/>
          <w:lang w:val="it-IT"/>
        </w:rPr>
        <w:t xml:space="preserve"> e </w:t>
      </w:r>
      <w:r w:rsidRPr="00B23A1C">
        <w:rPr>
          <w:rFonts w:ascii="Arial" w:hAnsi="Arial" w:cs="Arial"/>
          <w:sz w:val="24"/>
          <w:szCs w:val="24"/>
          <w:lang w:val="it-IT"/>
        </w:rPr>
        <w:t>orch. da cam</w:t>
      </w:r>
      <w:r w:rsidR="00E85C72" w:rsidRPr="00B23A1C">
        <w:rPr>
          <w:rFonts w:ascii="Arial" w:hAnsi="Arial" w:cs="Arial"/>
          <w:sz w:val="24"/>
          <w:szCs w:val="24"/>
          <w:lang w:val="it-IT"/>
        </w:rPr>
        <w:t>era</w:t>
      </w:r>
      <w:r w:rsidRPr="00B23A1C">
        <w:rPr>
          <w:rFonts w:ascii="Arial" w:hAnsi="Arial" w:cs="Arial"/>
          <w:sz w:val="24"/>
          <w:szCs w:val="24"/>
          <w:lang w:val="it-IT"/>
        </w:rPr>
        <w:t xml:space="preserve"> (192</w:t>
      </w:r>
      <w:r w:rsidR="0055094C" w:rsidRPr="00B23A1C">
        <w:rPr>
          <w:rFonts w:ascii="Arial" w:hAnsi="Arial" w:cs="Arial"/>
          <w:sz w:val="24"/>
          <w:szCs w:val="24"/>
          <w:lang w:val="it-IT"/>
        </w:rPr>
        <w:t>5, 11’</w:t>
      </w:r>
      <w:r w:rsidRPr="00B23A1C">
        <w:rPr>
          <w:rFonts w:ascii="Arial" w:hAnsi="Arial" w:cs="Arial"/>
          <w:sz w:val="24"/>
          <w:szCs w:val="24"/>
          <w:lang w:val="it-IT"/>
        </w:rPr>
        <w:t>).</w:t>
      </w:r>
      <w:r w:rsidR="00841145">
        <w:rPr>
          <w:rFonts w:ascii="Arial" w:hAnsi="Arial" w:cs="Arial"/>
          <w:sz w:val="24"/>
          <w:szCs w:val="24"/>
          <w:lang w:val="it-IT"/>
        </w:rPr>
        <w:t xml:space="preserve">   </w:t>
      </w:r>
    </w:p>
    <w:p w:rsidR="00506055" w:rsidRPr="00B23A1C" w:rsidRDefault="00D40EA7" w:rsidP="00696964">
      <w:pPr>
        <w:tabs>
          <w:tab w:val="left" w:pos="4253"/>
        </w:tabs>
        <w:spacing w:before="120" w:after="0"/>
        <w:jc w:val="left"/>
        <w:rPr>
          <w:rFonts w:ascii="Arial" w:hAnsi="Arial" w:cs="Arial"/>
          <w:sz w:val="24"/>
          <w:szCs w:val="24"/>
          <w:lang w:val="it-IT"/>
        </w:rPr>
      </w:pPr>
      <w:r w:rsidRPr="00B23A1C">
        <w:rPr>
          <w:rFonts w:ascii="Arial" w:hAnsi="Arial" w:cs="Arial"/>
          <w:sz w:val="24"/>
          <w:szCs w:val="24"/>
          <w:lang w:val="it-IT"/>
        </w:rPr>
        <w:t>Rapsodia georgiana</w:t>
      </w:r>
      <w:r w:rsidR="00265FC3" w:rsidRPr="00B23A1C">
        <w:rPr>
          <w:rFonts w:ascii="Arial" w:hAnsi="Arial" w:cs="Arial"/>
          <w:sz w:val="24"/>
          <w:szCs w:val="24"/>
          <w:lang w:val="it-IT"/>
        </w:rPr>
        <w:t>, op. 25,</w:t>
      </w:r>
      <w:r w:rsidRPr="00B23A1C">
        <w:rPr>
          <w:rFonts w:ascii="Arial" w:hAnsi="Arial" w:cs="Arial"/>
          <w:sz w:val="24"/>
          <w:szCs w:val="24"/>
          <w:lang w:val="it-IT"/>
        </w:rPr>
        <w:t xml:space="preserve"> </w:t>
      </w:r>
      <w:r w:rsidR="00841145" w:rsidRPr="00B23A1C">
        <w:rPr>
          <w:rFonts w:ascii="Arial" w:hAnsi="Arial" w:cs="Arial"/>
          <w:color w:val="000000"/>
          <w:sz w:val="24"/>
          <w:szCs w:val="24"/>
          <w:lang w:val="it-IT"/>
        </w:rPr>
        <w:t>violoncell</w:t>
      </w:r>
      <w:r w:rsidR="00841145">
        <w:rPr>
          <w:rFonts w:ascii="Arial" w:hAnsi="Arial" w:cs="Arial"/>
          <w:color w:val="000000"/>
          <w:sz w:val="24"/>
          <w:szCs w:val="24"/>
          <w:lang w:val="it-IT"/>
        </w:rPr>
        <w:t>o</w:t>
      </w:r>
      <w:r w:rsidR="00E85C72" w:rsidRPr="00B23A1C">
        <w:rPr>
          <w:rFonts w:ascii="Arial" w:hAnsi="Arial" w:cs="Arial"/>
          <w:sz w:val="24"/>
          <w:szCs w:val="24"/>
          <w:lang w:val="it-IT"/>
        </w:rPr>
        <w:t xml:space="preserve"> e</w:t>
      </w:r>
      <w:r w:rsidRPr="00B23A1C">
        <w:rPr>
          <w:rFonts w:ascii="Arial" w:hAnsi="Arial" w:cs="Arial"/>
          <w:sz w:val="24"/>
          <w:szCs w:val="24"/>
          <w:lang w:val="it-IT"/>
        </w:rPr>
        <w:t xml:space="preserve"> orch. (1924</w:t>
      </w:r>
      <w:r w:rsidR="00F215BF" w:rsidRPr="00B23A1C">
        <w:rPr>
          <w:rFonts w:ascii="Arial" w:hAnsi="Arial" w:cs="Arial"/>
          <w:sz w:val="24"/>
          <w:szCs w:val="24"/>
          <w:lang w:val="it-IT"/>
        </w:rPr>
        <w:t>, 1</w:t>
      </w:r>
      <w:r w:rsidR="00265FC3" w:rsidRPr="00B23A1C">
        <w:rPr>
          <w:rFonts w:ascii="Arial" w:hAnsi="Arial" w:cs="Arial"/>
          <w:sz w:val="24"/>
          <w:szCs w:val="24"/>
          <w:lang w:val="it-IT"/>
        </w:rPr>
        <w:t>5</w:t>
      </w:r>
      <w:r w:rsidR="00F215BF" w:rsidRPr="00B23A1C">
        <w:rPr>
          <w:rFonts w:ascii="Arial" w:hAnsi="Arial" w:cs="Arial"/>
          <w:sz w:val="24"/>
          <w:szCs w:val="24"/>
          <w:lang w:val="it-IT"/>
        </w:rPr>
        <w:t>’</w:t>
      </w:r>
      <w:r w:rsidR="00265FC3" w:rsidRPr="00B23A1C">
        <w:rPr>
          <w:rFonts w:ascii="Arial" w:hAnsi="Arial" w:cs="Arial"/>
          <w:sz w:val="24"/>
          <w:szCs w:val="24"/>
          <w:lang w:val="it-IT"/>
        </w:rPr>
        <w:t>50</w:t>
      </w:r>
      <w:r w:rsidRPr="00B23A1C">
        <w:rPr>
          <w:rFonts w:ascii="Arial" w:hAnsi="Arial" w:cs="Arial"/>
          <w:sz w:val="24"/>
          <w:szCs w:val="24"/>
          <w:lang w:val="it-IT"/>
        </w:rPr>
        <w:t>).</w:t>
      </w:r>
    </w:p>
    <w:p w:rsidR="00D50843" w:rsidRPr="00B23A1C" w:rsidRDefault="00D50843" w:rsidP="00696964">
      <w:pPr>
        <w:tabs>
          <w:tab w:val="left" w:pos="4253"/>
          <w:tab w:val="left" w:pos="4820"/>
        </w:tabs>
        <w:spacing w:before="120" w:after="0"/>
        <w:jc w:val="left"/>
        <w:rPr>
          <w:rFonts w:ascii="Arial" w:hAnsi="Arial" w:cs="Arial"/>
          <w:sz w:val="24"/>
          <w:szCs w:val="24"/>
          <w:lang w:val="it-IT"/>
        </w:rPr>
      </w:pPr>
    </w:p>
    <w:p w:rsidR="00D50843" w:rsidRPr="00B23A1C" w:rsidRDefault="00D50843"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TELEMANN  Georg Philipp</w:t>
      </w:r>
      <w:r w:rsidRPr="00B23A1C">
        <w:rPr>
          <w:rFonts w:ascii="Arial" w:hAnsi="Arial" w:cs="Arial"/>
          <w:color w:val="333399"/>
          <w:sz w:val="24"/>
          <w:szCs w:val="24"/>
          <w:u w:val="single"/>
          <w:lang w:val="it-IT"/>
        </w:rPr>
        <w:tab/>
        <w:t>Magdeburgo, 14.3.1681 -  Amburgo, 25.6.1767.</w:t>
      </w:r>
    </w:p>
    <w:p w:rsidR="00254823" w:rsidRPr="00B23A1C" w:rsidRDefault="008F293C" w:rsidP="00696964">
      <w:pPr>
        <w:tabs>
          <w:tab w:val="left" w:pos="4253"/>
          <w:tab w:val="left" w:pos="4820"/>
        </w:tabs>
        <w:spacing w:before="120" w:after="0"/>
        <w:jc w:val="left"/>
        <w:rPr>
          <w:rFonts w:ascii="Arial" w:hAnsi="Arial" w:cs="Arial"/>
          <w:color w:val="333399"/>
          <w:lang w:val="it-IT"/>
        </w:rPr>
      </w:pPr>
      <w:bookmarkStart w:id="49" w:name="solowithorch"/>
      <w:bookmarkEnd w:id="49"/>
      <w:r w:rsidRPr="00B23A1C">
        <w:rPr>
          <w:rFonts w:ascii="Arial" w:hAnsi="Arial" w:cs="Arial"/>
          <w:bCs/>
          <w:color w:val="333399"/>
          <w:lang w:val="it-IT"/>
        </w:rPr>
        <w:t xml:space="preserve">Compositore, organista, violinista, flautista e clavicembalista tedesco. Contemporaneo di Bach e Haendel, inizialmente autodidatta, fu in grado di scrivere un’opera drammatica, alla Lully, che venne rappresentata a Magdeburgo e ad Hildeshein (anche se i genitori lo volevano giudice). In effetti si laureò in giurisprudenza, </w:t>
      </w:r>
      <w:r w:rsidR="006061BC" w:rsidRPr="00B23A1C">
        <w:rPr>
          <w:rFonts w:ascii="Arial" w:hAnsi="Arial" w:cs="Arial"/>
          <w:bCs/>
          <w:color w:val="333399"/>
          <w:lang w:val="it-IT"/>
        </w:rPr>
        <w:t xml:space="preserve">  </w:t>
      </w:r>
      <w:r w:rsidR="00952E4B">
        <w:rPr>
          <w:rFonts w:ascii="Arial" w:hAnsi="Arial" w:cs="Arial"/>
          <w:bCs/>
          <w:color w:val="333399"/>
          <w:lang w:val="it-IT"/>
        </w:rPr>
        <w:t xml:space="preserve">           </w:t>
      </w:r>
      <w:r w:rsidRPr="00B23A1C">
        <w:rPr>
          <w:rFonts w:ascii="Arial" w:hAnsi="Arial" w:cs="Arial"/>
          <w:bCs/>
          <w:color w:val="333399"/>
          <w:lang w:val="it-IT"/>
        </w:rPr>
        <w:t xml:space="preserve">anche se la maggior parte del suo tempo lo dedicava alla Musica, fondò un Collegio Musicum e fu compositore </w:t>
      </w:r>
      <w:r w:rsidR="006061BC" w:rsidRPr="00B23A1C">
        <w:rPr>
          <w:rFonts w:ascii="Arial" w:hAnsi="Arial" w:cs="Arial"/>
          <w:bCs/>
          <w:color w:val="333399"/>
          <w:lang w:val="it-IT"/>
        </w:rPr>
        <w:t xml:space="preserve">  </w:t>
      </w:r>
      <w:r w:rsidR="00952E4B">
        <w:rPr>
          <w:rFonts w:ascii="Arial" w:hAnsi="Arial" w:cs="Arial"/>
          <w:bCs/>
          <w:color w:val="333399"/>
          <w:lang w:val="it-IT"/>
        </w:rPr>
        <w:t xml:space="preserve">           </w:t>
      </w:r>
      <w:r w:rsidRPr="00B23A1C">
        <w:rPr>
          <w:rFonts w:ascii="Arial" w:hAnsi="Arial" w:cs="Arial"/>
          <w:bCs/>
          <w:color w:val="333399"/>
          <w:lang w:val="it-IT"/>
        </w:rPr>
        <w:t xml:space="preserve">e direttore all’opera di Lipsia. Maestro di Cappella a Sorau, si dedicò alla conoscenza della Musica di Lully, </w:t>
      </w:r>
      <w:r w:rsidR="006061BC" w:rsidRPr="00B23A1C">
        <w:rPr>
          <w:rFonts w:ascii="Arial" w:hAnsi="Arial" w:cs="Arial"/>
          <w:bCs/>
          <w:color w:val="333399"/>
          <w:lang w:val="it-IT"/>
        </w:rPr>
        <w:t xml:space="preserve">        </w:t>
      </w:r>
      <w:r w:rsidR="00952E4B">
        <w:rPr>
          <w:rFonts w:ascii="Arial" w:hAnsi="Arial" w:cs="Arial"/>
          <w:bCs/>
          <w:color w:val="333399"/>
          <w:lang w:val="it-IT"/>
        </w:rPr>
        <w:t xml:space="preserve">          </w:t>
      </w:r>
      <w:r w:rsidRPr="00B23A1C">
        <w:rPr>
          <w:rFonts w:ascii="Arial" w:hAnsi="Arial" w:cs="Arial"/>
          <w:bCs/>
          <w:color w:val="333399"/>
          <w:lang w:val="it-IT"/>
        </w:rPr>
        <w:t xml:space="preserve">fu per 8 mesi a Parigi. Al ritorno fu a Eisenach come Direttore dei Concerti, Maestro di Cappella ad Ebenstreit, </w:t>
      </w:r>
      <w:r w:rsidR="006061BC" w:rsidRPr="00B23A1C">
        <w:rPr>
          <w:rFonts w:ascii="Arial" w:hAnsi="Arial" w:cs="Arial"/>
          <w:bCs/>
          <w:color w:val="333399"/>
          <w:lang w:val="it-IT"/>
        </w:rPr>
        <w:t xml:space="preserve">   </w:t>
      </w:r>
      <w:r w:rsidR="00952E4B">
        <w:rPr>
          <w:rFonts w:ascii="Arial" w:hAnsi="Arial" w:cs="Arial"/>
          <w:bCs/>
          <w:color w:val="333399"/>
          <w:lang w:val="it-IT"/>
        </w:rPr>
        <w:t xml:space="preserve">           </w:t>
      </w:r>
      <w:r w:rsidRPr="00B23A1C">
        <w:rPr>
          <w:rFonts w:ascii="Arial" w:hAnsi="Arial" w:cs="Arial"/>
          <w:bCs/>
          <w:color w:val="333399"/>
          <w:lang w:val="it-IT"/>
        </w:rPr>
        <w:t xml:space="preserve">3 anni dopo a Francoforte, dopo 4 anni dal margravio di Bayreuth. Nel 1721 fu direttore ad Amburgo per gli altri </w:t>
      </w:r>
      <w:r w:rsidR="00952E4B">
        <w:rPr>
          <w:rFonts w:ascii="Arial" w:hAnsi="Arial" w:cs="Arial"/>
          <w:bCs/>
          <w:color w:val="333399"/>
          <w:lang w:val="it-IT"/>
        </w:rPr>
        <w:t xml:space="preserve">           </w:t>
      </w:r>
      <w:r w:rsidRPr="00B23A1C">
        <w:rPr>
          <w:rFonts w:ascii="Arial" w:hAnsi="Arial" w:cs="Arial"/>
          <w:bCs/>
          <w:color w:val="333399"/>
          <w:lang w:val="it-IT"/>
        </w:rPr>
        <w:t xml:space="preserve">46 anni di vita. Pochi i compositori tedeschi che possono vantare un numero di opere pari alle sue, da 5000 a 6000. Opere di tutti i generi, per dilettanti e professionisti, con rispetto per gli uni e gli altri. L’importante era di rendere accessibile la Musica a tutti i livelli. Questa è ragione di gran rispetto per la sua Musica. Haendel ebbe </w:t>
      </w:r>
      <w:r w:rsidR="006061BC" w:rsidRPr="00B23A1C">
        <w:rPr>
          <w:rFonts w:ascii="Arial" w:hAnsi="Arial" w:cs="Arial"/>
          <w:bCs/>
          <w:color w:val="333399"/>
          <w:lang w:val="it-IT"/>
        </w:rPr>
        <w:t xml:space="preserve">   </w:t>
      </w:r>
      <w:r w:rsidR="00952E4B">
        <w:rPr>
          <w:rFonts w:ascii="Arial" w:hAnsi="Arial" w:cs="Arial"/>
          <w:bCs/>
          <w:color w:val="333399"/>
          <w:lang w:val="it-IT"/>
        </w:rPr>
        <w:t xml:space="preserve">          </w:t>
      </w:r>
      <w:r w:rsidRPr="00B23A1C">
        <w:rPr>
          <w:rFonts w:ascii="Arial" w:hAnsi="Arial" w:cs="Arial"/>
          <w:bCs/>
          <w:color w:val="333399"/>
          <w:lang w:val="it-IT"/>
        </w:rPr>
        <w:t>a dire che il musicista era in grado di scrivere un Mottetto a 8 voci, nello stesso tempo di chi scriveva una lettera. Ammirato anche dall’amico Bach, questo è motivo di orgoglio e di deferenza. La sua produzione venne</w:t>
      </w:r>
      <w:r w:rsidR="006061BC" w:rsidRPr="00B23A1C">
        <w:rPr>
          <w:rFonts w:ascii="Arial" w:hAnsi="Arial" w:cs="Arial"/>
          <w:bCs/>
          <w:color w:val="333399"/>
          <w:lang w:val="it-IT"/>
        </w:rPr>
        <w:t xml:space="preserve"> </w:t>
      </w:r>
      <w:r w:rsidRPr="00B23A1C">
        <w:rPr>
          <w:rFonts w:ascii="Arial" w:hAnsi="Arial" w:cs="Arial"/>
          <w:bCs/>
          <w:color w:val="333399"/>
          <w:lang w:val="it-IT"/>
        </w:rPr>
        <w:t xml:space="preserve">riscoperta nel 1832, poco dopo la riscoperta di Bach. Circa 3000 brani per le festività, composti per orchestra o per organo. Più di 600 Ouvertures e Sinfonie, 40 Passioni, 65 brani per solennità religiose, 44 Opere, Concerti, Oratori, Salmi, Inni di Giubilo, 14 brani per matrimoni, Sonate, più di 70 Cantate, Esercizi per il canto e per gli strumenti con b.c. 12 Servizi funebri, Sonate, 12 Marce, Suites e Musica strumentale, di tutti i tipi. </w:t>
      </w:r>
      <w:r w:rsidRPr="00B23A1C">
        <w:rPr>
          <w:rFonts w:ascii="Arial" w:hAnsi="Arial" w:cs="Arial"/>
          <w:color w:val="333399"/>
          <w:lang w:val="it-IT"/>
        </w:rPr>
        <w:t xml:space="preserve">Quando morì </w:t>
      </w:r>
      <w:r w:rsidR="006061BC" w:rsidRPr="00B23A1C">
        <w:rPr>
          <w:rFonts w:ascii="Arial" w:hAnsi="Arial" w:cs="Arial"/>
          <w:color w:val="333399"/>
          <w:lang w:val="it-IT"/>
        </w:rPr>
        <w:t xml:space="preserve"> </w:t>
      </w:r>
      <w:r w:rsidRPr="00B23A1C">
        <w:rPr>
          <w:rFonts w:ascii="Arial" w:hAnsi="Arial" w:cs="Arial"/>
          <w:color w:val="333399"/>
          <w:lang w:val="it-IT"/>
        </w:rPr>
        <w:t xml:space="preserve">si scrisse: </w:t>
      </w:r>
      <w:r w:rsidR="00952E4B">
        <w:rPr>
          <w:rFonts w:ascii="Arial" w:hAnsi="Arial" w:cs="Arial"/>
          <w:color w:val="333399"/>
          <w:lang w:val="it-IT"/>
        </w:rPr>
        <w:t xml:space="preserve">                  </w:t>
      </w:r>
      <w:r w:rsidRPr="00B23A1C">
        <w:rPr>
          <w:rFonts w:ascii="Arial" w:hAnsi="Arial" w:cs="Arial"/>
          <w:color w:val="333399"/>
          <w:lang w:val="it-IT"/>
        </w:rPr>
        <w:t xml:space="preserve">“Nella persona del celebre Telemann, la nostra città ha subito una grave perdita. Ieri sera, a 88 anni, ha raggiunto l’eternità. Il suo nome è anche il suo elogio”. </w:t>
      </w:r>
      <w:r w:rsidR="0001494C" w:rsidRPr="00B23A1C">
        <w:rPr>
          <w:rFonts w:ascii="Arial" w:hAnsi="Arial" w:cs="Arial"/>
          <w:color w:val="333399"/>
          <w:lang w:val="it-IT"/>
        </w:rPr>
        <w:t>Per maggiori informazioni sull'autore, v</w:t>
      </w:r>
      <w:r w:rsidRPr="00B23A1C">
        <w:rPr>
          <w:rFonts w:ascii="Arial" w:hAnsi="Arial" w:cs="Arial"/>
          <w:color w:val="333399"/>
          <w:lang w:val="it-IT"/>
        </w:rPr>
        <w:t>edi “Passeggiando con la Musica”, scaricabile gratuitamente dal sito: mariodemolli.com</w:t>
      </w:r>
    </w:p>
    <w:p w:rsidR="008A57E5" w:rsidRPr="00B23A1C" w:rsidRDefault="00D50843"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12 Fantasie per violoncello solo.   Sonata in Re, TV41, </w:t>
      </w:r>
      <w:r w:rsidR="002F3B2E" w:rsidRPr="00B23A1C">
        <w:rPr>
          <w:rFonts w:ascii="Arial" w:hAnsi="Arial" w:cs="Arial"/>
          <w:color w:val="000000"/>
          <w:sz w:val="24"/>
          <w:szCs w:val="24"/>
          <w:lang w:val="it-IT"/>
        </w:rPr>
        <w:t>violoncell</w:t>
      </w:r>
      <w:r w:rsidR="002F3B2E">
        <w:rPr>
          <w:rFonts w:ascii="Arial" w:hAnsi="Arial" w:cs="Arial"/>
          <w:color w:val="000000"/>
          <w:sz w:val="24"/>
          <w:szCs w:val="24"/>
          <w:lang w:val="it-IT"/>
        </w:rPr>
        <w:t>o</w:t>
      </w:r>
      <w:r w:rsidR="002F3B2E" w:rsidRPr="00B23A1C">
        <w:rPr>
          <w:rFonts w:ascii="Arial" w:hAnsi="Arial" w:cs="Arial"/>
          <w:color w:val="000000"/>
          <w:sz w:val="24"/>
          <w:szCs w:val="24"/>
          <w:lang w:val="it-IT"/>
        </w:rPr>
        <w:t xml:space="preserve"> </w:t>
      </w:r>
      <w:r w:rsidRPr="00B23A1C">
        <w:rPr>
          <w:rFonts w:ascii="Arial" w:hAnsi="Arial" w:cs="Arial"/>
          <w:sz w:val="24"/>
          <w:szCs w:val="24"/>
          <w:lang w:val="it-IT"/>
        </w:rPr>
        <w:t>e b.c. (1728, 8’10).</w:t>
      </w:r>
    </w:p>
    <w:p w:rsidR="00AF7E4F" w:rsidRPr="00C5789E" w:rsidRDefault="00E400C4" w:rsidP="00696964">
      <w:pPr>
        <w:tabs>
          <w:tab w:val="left" w:pos="4253"/>
          <w:tab w:val="left" w:pos="4820"/>
        </w:tabs>
        <w:spacing w:before="120" w:after="0"/>
        <w:jc w:val="left"/>
        <w:rPr>
          <w:rFonts w:ascii="Arial" w:hAnsi="Arial" w:cs="Arial"/>
          <w:sz w:val="24"/>
          <w:szCs w:val="24"/>
          <w:lang w:val="it-IT" w:eastAsia="it-IT" w:bidi="ar-SA"/>
        </w:rPr>
      </w:pPr>
      <w:hyperlink r:id="rId281" w:history="1">
        <w:r w:rsidR="00AF7E4F" w:rsidRPr="00C5789E">
          <w:rPr>
            <w:rFonts w:ascii="Arial" w:hAnsi="Arial" w:cs="Arial"/>
            <w:sz w:val="24"/>
            <w:szCs w:val="24"/>
            <w:lang w:val="it-IT" w:eastAsia="it-IT" w:bidi="ar-SA"/>
          </w:rPr>
          <w:t>Jauchze, jubilier und singe, TV 15 no 5</w:t>
        </w:r>
      </w:hyperlink>
      <w:r w:rsidR="00AF7E4F" w:rsidRPr="00C5789E">
        <w:rPr>
          <w:rFonts w:ascii="Arial" w:hAnsi="Arial" w:cs="Arial"/>
          <w:sz w:val="24"/>
          <w:szCs w:val="24"/>
          <w:lang w:val="it-IT" w:eastAsia="it-IT" w:bidi="ar-SA"/>
        </w:rPr>
        <w:t xml:space="preserve">, </w:t>
      </w:r>
      <w:r w:rsidR="002F3B2E" w:rsidRPr="00B23A1C">
        <w:rPr>
          <w:rFonts w:ascii="Arial" w:hAnsi="Arial" w:cs="Arial"/>
          <w:color w:val="000000"/>
          <w:sz w:val="24"/>
          <w:szCs w:val="24"/>
          <w:lang w:val="it-IT"/>
        </w:rPr>
        <w:t>violoncell</w:t>
      </w:r>
      <w:r w:rsidR="002F3B2E">
        <w:rPr>
          <w:rFonts w:ascii="Arial" w:hAnsi="Arial" w:cs="Arial"/>
          <w:color w:val="000000"/>
          <w:sz w:val="24"/>
          <w:szCs w:val="24"/>
          <w:lang w:val="it-IT"/>
        </w:rPr>
        <w:t>o</w:t>
      </w:r>
      <w:r w:rsidR="002F3B2E" w:rsidRPr="00B23A1C">
        <w:rPr>
          <w:rFonts w:ascii="Arial" w:hAnsi="Arial" w:cs="Arial"/>
          <w:color w:val="000000"/>
          <w:sz w:val="24"/>
          <w:szCs w:val="24"/>
          <w:lang w:val="it-IT"/>
        </w:rPr>
        <w:t xml:space="preserve"> e</w:t>
      </w:r>
      <w:r w:rsidR="002F3B2E" w:rsidRPr="00C5789E">
        <w:rPr>
          <w:rFonts w:ascii="Arial" w:hAnsi="Arial" w:cs="Arial"/>
          <w:sz w:val="24"/>
          <w:szCs w:val="24"/>
          <w:lang w:val="it-IT" w:eastAsia="it-IT" w:bidi="ar-SA"/>
        </w:rPr>
        <w:t xml:space="preserve"> </w:t>
      </w:r>
      <w:r w:rsidR="00AF7E4F" w:rsidRPr="00C5789E">
        <w:rPr>
          <w:rFonts w:ascii="Arial" w:hAnsi="Arial" w:cs="Arial"/>
          <w:sz w:val="24"/>
          <w:szCs w:val="24"/>
          <w:lang w:val="it-IT" w:eastAsia="it-IT" w:bidi="ar-SA"/>
        </w:rPr>
        <w:t>clav. ctb (1730, 4’45). </w:t>
      </w:r>
    </w:p>
    <w:p w:rsidR="00AF7E4F" w:rsidRPr="00B23A1C" w:rsidRDefault="00AF7E4F"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 xml:space="preserve">Violoncello clav.:   </w:t>
      </w:r>
      <w:hyperlink r:id="rId282" w:history="1">
        <w:r w:rsidRPr="00B23A1C">
          <w:rPr>
            <w:rFonts w:ascii="Arial" w:hAnsi="Arial" w:cs="Arial"/>
            <w:sz w:val="24"/>
            <w:szCs w:val="24"/>
            <w:lang w:val="it-IT" w:eastAsia="it-IT" w:bidi="ar-SA"/>
          </w:rPr>
          <w:t>Moral Cantatas: no 1, Die Zeit, TV 20 no 23</w:t>
        </w:r>
      </w:hyperlink>
      <w:r w:rsidRPr="00B23A1C">
        <w:rPr>
          <w:rFonts w:ascii="Arial" w:hAnsi="Arial" w:cs="Arial"/>
          <w:sz w:val="24"/>
          <w:szCs w:val="24"/>
          <w:lang w:val="it-IT" w:eastAsia="it-IT" w:bidi="ar-SA"/>
        </w:rPr>
        <w:t xml:space="preserve"> (1736 , 3’10),   </w:t>
      </w:r>
    </w:p>
    <w:p w:rsidR="00AF7E4F" w:rsidRPr="00B23A1C" w:rsidRDefault="00E400C4" w:rsidP="00696964">
      <w:pPr>
        <w:tabs>
          <w:tab w:val="left" w:pos="4253"/>
          <w:tab w:val="left" w:pos="4820"/>
        </w:tabs>
        <w:spacing w:before="120" w:after="0"/>
        <w:jc w:val="left"/>
        <w:rPr>
          <w:rFonts w:ascii="Arial" w:hAnsi="Arial" w:cs="Arial"/>
          <w:sz w:val="24"/>
          <w:szCs w:val="24"/>
          <w:lang w:val="it-IT" w:eastAsia="it-IT" w:bidi="ar-SA"/>
        </w:rPr>
      </w:pPr>
      <w:hyperlink r:id="rId283" w:history="1">
        <w:r w:rsidR="00AF7E4F" w:rsidRPr="00B23A1C">
          <w:rPr>
            <w:rFonts w:ascii="Arial" w:hAnsi="Arial" w:cs="Arial"/>
            <w:sz w:val="24"/>
            <w:szCs w:val="24"/>
            <w:lang w:val="it-IT" w:eastAsia="it-IT" w:bidi="ar-SA"/>
          </w:rPr>
          <w:t>4) Der Geiz, TV 20 no 26</w:t>
        </w:r>
      </w:hyperlink>
      <w:r w:rsidR="00AF7E4F" w:rsidRPr="00B23A1C">
        <w:rPr>
          <w:rFonts w:ascii="Arial" w:hAnsi="Arial" w:cs="Arial"/>
          <w:sz w:val="24"/>
          <w:szCs w:val="24"/>
          <w:lang w:val="it-IT" w:eastAsia="it-IT" w:bidi="ar-SA"/>
        </w:rPr>
        <w:t xml:space="preserve"> (1736, 2’15),   5) </w:t>
      </w:r>
      <w:hyperlink r:id="rId284" w:history="1">
        <w:r w:rsidR="00AF7E4F" w:rsidRPr="00B23A1C">
          <w:rPr>
            <w:rFonts w:ascii="Arial" w:hAnsi="Arial" w:cs="Arial"/>
            <w:sz w:val="24"/>
            <w:szCs w:val="24"/>
            <w:lang w:val="it-IT" w:eastAsia="it-IT" w:bidi="ar-SA"/>
          </w:rPr>
          <w:t>Die Falscheit, TV 20 no 27</w:t>
        </w:r>
      </w:hyperlink>
      <w:r w:rsidR="00AF7E4F" w:rsidRPr="00B23A1C">
        <w:rPr>
          <w:rFonts w:ascii="Arial" w:hAnsi="Arial" w:cs="Arial"/>
          <w:sz w:val="24"/>
          <w:szCs w:val="24"/>
          <w:lang w:val="it-IT" w:eastAsia="it-IT" w:bidi="ar-SA"/>
        </w:rPr>
        <w:t xml:space="preserve"> (1736, 3’30).</w:t>
      </w:r>
    </w:p>
    <w:p w:rsidR="00AF7E4F" w:rsidRPr="00B23A1C" w:rsidRDefault="00E400C4" w:rsidP="00696964">
      <w:pPr>
        <w:tabs>
          <w:tab w:val="left" w:pos="4253"/>
          <w:tab w:val="left" w:pos="4820"/>
        </w:tabs>
        <w:spacing w:before="120" w:after="0"/>
        <w:jc w:val="left"/>
        <w:rPr>
          <w:rFonts w:ascii="Arial" w:hAnsi="Arial" w:cs="Arial"/>
          <w:sz w:val="24"/>
          <w:szCs w:val="24"/>
          <w:lang w:val="it-IT" w:eastAsia="it-IT" w:bidi="ar-SA"/>
        </w:rPr>
      </w:pPr>
      <w:hyperlink r:id="rId285" w:history="1">
        <w:r w:rsidR="00AF7E4F" w:rsidRPr="00B23A1C">
          <w:rPr>
            <w:rFonts w:ascii="Arial" w:hAnsi="Arial" w:cs="Arial"/>
            <w:sz w:val="24"/>
            <w:szCs w:val="24"/>
            <w:lang w:val="it-IT" w:eastAsia="it-IT" w:bidi="ar-SA"/>
          </w:rPr>
          <w:t>Overture per il Langravio Louis VIII d'Hessen Darmstadt, 2 oboi, 2 corni</w:t>
        </w:r>
        <w:r w:rsidR="003270C0" w:rsidRPr="00B23A1C">
          <w:rPr>
            <w:rFonts w:ascii="Arial" w:hAnsi="Arial" w:cs="Arial"/>
            <w:sz w:val="24"/>
            <w:szCs w:val="24"/>
            <w:lang w:val="it-IT" w:eastAsia="it-IT" w:bidi="ar-SA"/>
          </w:rPr>
          <w:t xml:space="preserve"> e archi</w:t>
        </w:r>
        <w:r w:rsidR="00AF7E4F" w:rsidRPr="00B23A1C">
          <w:rPr>
            <w:rFonts w:ascii="Arial" w:hAnsi="Arial" w:cs="Arial"/>
            <w:sz w:val="24"/>
            <w:szCs w:val="24"/>
            <w:lang w:val="it-IT" w:eastAsia="it-IT" w:bidi="ar-SA"/>
          </w:rPr>
          <w:t xml:space="preserve"> </w:t>
        </w:r>
      </w:hyperlink>
      <w:r w:rsidR="003270C0" w:rsidRPr="00B23A1C">
        <w:rPr>
          <w:rFonts w:ascii="Arial" w:hAnsi="Arial" w:cs="Arial"/>
          <w:sz w:val="24"/>
          <w:szCs w:val="24"/>
          <w:lang w:val="it-IT" w:eastAsia="it-IT" w:bidi="ar-SA"/>
        </w:rPr>
        <w:t>(</w:t>
      </w:r>
      <w:r w:rsidR="00AF7E4F" w:rsidRPr="00B23A1C">
        <w:rPr>
          <w:rFonts w:ascii="Arial" w:hAnsi="Arial" w:cs="Arial"/>
          <w:sz w:val="24"/>
          <w:szCs w:val="24"/>
          <w:lang w:val="it-IT" w:eastAsia="it-IT" w:bidi="ar-SA"/>
        </w:rPr>
        <w:t>1765, 15’3</w:t>
      </w:r>
      <w:r w:rsidR="003270C0" w:rsidRPr="00B23A1C">
        <w:rPr>
          <w:rFonts w:ascii="Arial" w:hAnsi="Arial" w:cs="Arial"/>
          <w:sz w:val="24"/>
          <w:szCs w:val="24"/>
          <w:lang w:val="it-IT" w:eastAsia="it-IT" w:bidi="ar-SA"/>
        </w:rPr>
        <w:t>0)</w:t>
      </w:r>
    </w:p>
    <w:p w:rsidR="003270C0" w:rsidRPr="00B23A1C" w:rsidRDefault="00E400C4" w:rsidP="00696964">
      <w:pPr>
        <w:tabs>
          <w:tab w:val="left" w:pos="4253"/>
          <w:tab w:val="left" w:pos="4820"/>
        </w:tabs>
        <w:spacing w:before="120" w:after="0"/>
        <w:jc w:val="left"/>
        <w:rPr>
          <w:rFonts w:ascii="Arial" w:hAnsi="Arial" w:cs="Arial"/>
          <w:sz w:val="24"/>
          <w:szCs w:val="24"/>
          <w:lang w:eastAsia="it-IT" w:bidi="ar-SA"/>
        </w:rPr>
      </w:pPr>
      <w:hyperlink r:id="rId286" w:history="1">
        <w:r w:rsidR="00AF7E4F" w:rsidRPr="00B23A1C">
          <w:rPr>
            <w:rFonts w:ascii="Arial" w:hAnsi="Arial" w:cs="Arial"/>
            <w:sz w:val="24"/>
            <w:szCs w:val="24"/>
            <w:lang w:eastAsia="it-IT" w:bidi="ar-SA"/>
          </w:rPr>
          <w:t xml:space="preserve">Deutschland grünt und blüht im Frieden, Largo </w:t>
        </w:r>
        <w:r w:rsidR="003270C0" w:rsidRPr="00B23A1C">
          <w:rPr>
            <w:rFonts w:ascii="Arial" w:hAnsi="Arial" w:cs="Arial"/>
            <w:sz w:val="24"/>
            <w:szCs w:val="24"/>
            <w:lang w:eastAsia="it-IT" w:bidi="ar-SA"/>
          </w:rPr>
          <w:t>pe</w:t>
        </w:r>
        <w:r w:rsidR="00AF7E4F" w:rsidRPr="00B23A1C">
          <w:rPr>
            <w:rFonts w:ascii="Arial" w:hAnsi="Arial" w:cs="Arial"/>
            <w:sz w:val="24"/>
            <w:szCs w:val="24"/>
            <w:lang w:eastAsia="it-IT" w:bidi="ar-SA"/>
          </w:rPr>
          <w:t xml:space="preserve">r oboe, </w:t>
        </w:r>
        <w:r w:rsidR="003270C0" w:rsidRPr="00B23A1C">
          <w:rPr>
            <w:rFonts w:ascii="Arial" w:hAnsi="Arial" w:cs="Arial"/>
            <w:sz w:val="24"/>
            <w:szCs w:val="24"/>
            <w:lang w:eastAsia="it-IT" w:bidi="ar-SA"/>
          </w:rPr>
          <w:t xml:space="preserve">archi b.c. </w:t>
        </w:r>
        <w:r w:rsidR="00AF7E4F" w:rsidRPr="00B23A1C">
          <w:rPr>
            <w:rFonts w:ascii="Arial" w:hAnsi="Arial" w:cs="Arial"/>
            <w:sz w:val="24"/>
            <w:szCs w:val="24"/>
            <w:lang w:eastAsia="it-IT" w:bidi="ar-SA"/>
          </w:rPr>
          <w:t xml:space="preserve">TWV 12:1c: </w:t>
        </w:r>
      </w:hyperlink>
      <w:r w:rsidR="003270C0" w:rsidRPr="00B23A1C">
        <w:rPr>
          <w:rFonts w:ascii="Arial" w:hAnsi="Arial" w:cs="Arial"/>
          <w:sz w:val="24"/>
          <w:szCs w:val="24"/>
          <w:lang w:eastAsia="it-IT" w:bidi="ar-SA"/>
        </w:rPr>
        <w:t>(</w:t>
      </w:r>
      <w:r w:rsidR="00AF7E4F" w:rsidRPr="00B23A1C">
        <w:rPr>
          <w:rFonts w:ascii="Arial" w:hAnsi="Arial" w:cs="Arial"/>
          <w:sz w:val="24"/>
          <w:szCs w:val="24"/>
          <w:lang w:eastAsia="it-IT" w:bidi="ar-SA"/>
        </w:rPr>
        <w:t>1716 , 2’</w:t>
      </w:r>
      <w:r w:rsidR="003270C0" w:rsidRPr="00B23A1C">
        <w:rPr>
          <w:rFonts w:ascii="Arial" w:hAnsi="Arial" w:cs="Arial"/>
          <w:sz w:val="24"/>
          <w:szCs w:val="24"/>
          <w:lang w:eastAsia="it-IT" w:bidi="ar-SA"/>
        </w:rPr>
        <w:t>).</w:t>
      </w:r>
    </w:p>
    <w:p w:rsidR="00AF7E4F" w:rsidRPr="00841145" w:rsidRDefault="00E400C4" w:rsidP="00696964">
      <w:pPr>
        <w:tabs>
          <w:tab w:val="left" w:pos="4253"/>
          <w:tab w:val="left" w:pos="4820"/>
        </w:tabs>
        <w:spacing w:before="120" w:after="0"/>
        <w:jc w:val="left"/>
        <w:rPr>
          <w:rFonts w:ascii="Arial" w:hAnsi="Arial" w:cs="Arial"/>
          <w:sz w:val="24"/>
          <w:szCs w:val="24"/>
          <w:lang w:val="it-IT" w:eastAsia="it-IT" w:bidi="ar-SA"/>
        </w:rPr>
      </w:pPr>
      <w:hyperlink r:id="rId287" w:history="1">
        <w:r w:rsidR="00AF7E4F" w:rsidRPr="00841145">
          <w:rPr>
            <w:rFonts w:ascii="Arial" w:hAnsi="Arial" w:cs="Arial"/>
            <w:sz w:val="24"/>
            <w:szCs w:val="24"/>
            <w:lang w:val="it-IT" w:eastAsia="it-IT" w:bidi="ar-SA"/>
          </w:rPr>
          <w:t>Die Hoffnung ist mein Leben, TV 20 no 48</w:t>
        </w:r>
      </w:hyperlink>
      <w:r w:rsidR="003270C0" w:rsidRPr="00841145">
        <w:rPr>
          <w:rFonts w:ascii="Arial" w:hAnsi="Arial" w:cs="Arial"/>
          <w:sz w:val="24"/>
          <w:szCs w:val="24"/>
          <w:lang w:val="it-IT" w:eastAsia="it-IT" w:bidi="ar-SA"/>
        </w:rPr>
        <w:t xml:space="preserve">, </w:t>
      </w:r>
      <w:r w:rsidR="00841145" w:rsidRPr="00B23A1C">
        <w:rPr>
          <w:rFonts w:ascii="Arial" w:hAnsi="Arial" w:cs="Arial"/>
          <w:color w:val="000000"/>
          <w:sz w:val="24"/>
          <w:szCs w:val="24"/>
          <w:lang w:val="it-IT"/>
        </w:rPr>
        <w:t>violoncell</w:t>
      </w:r>
      <w:r w:rsidR="00841145">
        <w:rPr>
          <w:rFonts w:ascii="Arial" w:hAnsi="Arial" w:cs="Arial"/>
          <w:color w:val="000000"/>
          <w:sz w:val="24"/>
          <w:szCs w:val="24"/>
          <w:lang w:val="it-IT"/>
        </w:rPr>
        <w:t xml:space="preserve">o, </w:t>
      </w:r>
      <w:r w:rsidR="003270C0" w:rsidRPr="00841145">
        <w:rPr>
          <w:rFonts w:ascii="Arial" w:hAnsi="Arial" w:cs="Arial"/>
          <w:sz w:val="24"/>
          <w:szCs w:val="24"/>
          <w:lang w:val="it-IT" w:eastAsia="it-IT" w:bidi="ar-SA"/>
        </w:rPr>
        <w:t>clav. violino (</w:t>
      </w:r>
      <w:r w:rsidR="00AF7E4F" w:rsidRPr="00841145">
        <w:rPr>
          <w:rFonts w:ascii="Arial" w:hAnsi="Arial" w:cs="Arial"/>
          <w:sz w:val="24"/>
          <w:szCs w:val="24"/>
          <w:lang w:val="it-IT" w:eastAsia="it-IT" w:bidi="ar-SA"/>
        </w:rPr>
        <w:t>1768, 9’1</w:t>
      </w:r>
      <w:r w:rsidR="003270C0" w:rsidRPr="00841145">
        <w:rPr>
          <w:rFonts w:ascii="Arial" w:hAnsi="Arial" w:cs="Arial"/>
          <w:sz w:val="24"/>
          <w:szCs w:val="24"/>
          <w:lang w:val="it-IT" w:eastAsia="it-IT" w:bidi="ar-SA"/>
        </w:rPr>
        <w:t>0)</w:t>
      </w:r>
      <w:r w:rsidR="00AF7E4F" w:rsidRPr="00841145">
        <w:rPr>
          <w:rFonts w:ascii="Arial" w:hAnsi="Arial" w:cs="Arial"/>
          <w:sz w:val="24"/>
          <w:szCs w:val="24"/>
          <w:lang w:val="it-IT" w:eastAsia="it-IT" w:bidi="ar-SA"/>
        </w:rPr>
        <w:t>.</w:t>
      </w:r>
    </w:p>
    <w:p w:rsidR="006061BC" w:rsidRPr="00841145" w:rsidRDefault="006061BC" w:rsidP="00696964">
      <w:pPr>
        <w:tabs>
          <w:tab w:val="left" w:pos="4253"/>
          <w:tab w:val="left" w:pos="4820"/>
        </w:tabs>
        <w:spacing w:before="120" w:after="0"/>
        <w:jc w:val="left"/>
        <w:rPr>
          <w:rFonts w:ascii="Arial" w:hAnsi="Arial" w:cs="Arial"/>
          <w:sz w:val="24"/>
          <w:szCs w:val="24"/>
          <w:lang w:val="it-IT" w:eastAsia="it-IT" w:bidi="ar-SA"/>
        </w:rPr>
      </w:pPr>
    </w:p>
    <w:p w:rsidR="00D50843" w:rsidRPr="00C5789E" w:rsidRDefault="00D50843" w:rsidP="00696964">
      <w:pPr>
        <w:tabs>
          <w:tab w:val="left" w:pos="4253"/>
          <w:tab w:val="left" w:pos="4820"/>
        </w:tabs>
        <w:spacing w:before="120" w:after="0"/>
        <w:jc w:val="left"/>
        <w:rPr>
          <w:rFonts w:ascii="Arial" w:hAnsi="Arial" w:cs="Arial"/>
          <w:color w:val="333399"/>
          <w:sz w:val="24"/>
          <w:szCs w:val="24"/>
          <w:u w:val="single"/>
          <w:lang w:val="it-IT"/>
        </w:rPr>
      </w:pPr>
      <w:r w:rsidRPr="00C5789E">
        <w:rPr>
          <w:rFonts w:ascii="Arial" w:hAnsi="Arial" w:cs="Arial"/>
          <w:color w:val="333399"/>
          <w:sz w:val="24"/>
          <w:szCs w:val="24"/>
          <w:u w:val="single"/>
          <w:lang w:val="it-IT"/>
        </w:rPr>
        <w:t>TELLEFSEN  Thomas</w:t>
      </w:r>
      <w:r w:rsidRPr="00C5789E">
        <w:rPr>
          <w:rFonts w:ascii="Arial" w:hAnsi="Arial" w:cs="Arial"/>
          <w:color w:val="333399"/>
          <w:sz w:val="24"/>
          <w:szCs w:val="24"/>
          <w:u w:val="single"/>
          <w:lang w:val="it-IT"/>
        </w:rPr>
        <w:tab/>
        <w:t xml:space="preserve">Trondheim, 26.11.1823 </w:t>
      </w:r>
      <w:r w:rsidR="006061BC" w:rsidRPr="00C5789E">
        <w:rPr>
          <w:rFonts w:ascii="Arial" w:hAnsi="Arial" w:cs="Arial"/>
          <w:color w:val="333399"/>
          <w:sz w:val="24"/>
          <w:szCs w:val="24"/>
          <w:u w:val="single"/>
          <w:lang w:val="it-IT"/>
        </w:rPr>
        <w:t>-</w:t>
      </w:r>
      <w:r w:rsidRPr="00C5789E">
        <w:rPr>
          <w:rFonts w:ascii="Arial" w:hAnsi="Arial" w:cs="Arial"/>
          <w:color w:val="333399"/>
          <w:sz w:val="24"/>
          <w:szCs w:val="24"/>
          <w:u w:val="single"/>
          <w:lang w:val="it-IT"/>
        </w:rPr>
        <w:t xml:space="preserve"> Parigi, 6.10.1874.</w:t>
      </w:r>
    </w:p>
    <w:p w:rsidR="00D50843" w:rsidRPr="00B23A1C" w:rsidRDefault="008A57E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Pianista e compositore norvegese. Primi studi con il padre organista e con Lindeman. A Parigi, a 19 anni fu </w:t>
      </w:r>
      <w:r w:rsidR="00952E4B">
        <w:rPr>
          <w:rFonts w:ascii="Arial" w:hAnsi="Arial" w:cs="Arial"/>
          <w:color w:val="333399"/>
          <w:lang w:val="it-IT"/>
        </w:rPr>
        <w:t xml:space="preserve">          </w:t>
      </w:r>
      <w:r w:rsidRPr="00B23A1C">
        <w:rPr>
          <w:rFonts w:ascii="Arial" w:hAnsi="Arial" w:cs="Arial"/>
          <w:color w:val="333399"/>
          <w:lang w:val="it-IT"/>
        </w:rPr>
        <w:t xml:space="preserve">allievo di Thygeson e Kalkbrenner. Dal 1844 al 1847, lezioni con Chopin che divenne suo sincero amico </w:t>
      </w:r>
      <w:r w:rsidR="00952E4B">
        <w:rPr>
          <w:rFonts w:ascii="Arial" w:hAnsi="Arial" w:cs="Arial"/>
          <w:color w:val="333399"/>
          <w:lang w:val="it-IT"/>
        </w:rPr>
        <w:t xml:space="preserve">                     </w:t>
      </w:r>
      <w:r w:rsidRPr="00B23A1C">
        <w:rPr>
          <w:rFonts w:ascii="Arial" w:hAnsi="Arial" w:cs="Arial"/>
          <w:color w:val="333399"/>
          <w:lang w:val="it-IT"/>
        </w:rPr>
        <w:t xml:space="preserve">(dopo la morte gli allievi di chopin in gran parte furono suoi). Concertista di buona fama, eseguiva le opere </w:t>
      </w:r>
      <w:r w:rsidR="00952E4B">
        <w:rPr>
          <w:rFonts w:ascii="Arial" w:hAnsi="Arial" w:cs="Arial"/>
          <w:color w:val="333399"/>
          <w:lang w:val="it-IT"/>
        </w:rPr>
        <w:t xml:space="preserve">            </w:t>
      </w:r>
      <w:r w:rsidRPr="00B23A1C">
        <w:rPr>
          <w:rFonts w:ascii="Arial" w:hAnsi="Arial" w:cs="Arial"/>
          <w:color w:val="333399"/>
          <w:lang w:val="it-IT"/>
        </w:rPr>
        <w:t>del suo maestro in modo perfetto. Concerti anche in Inghilterra, Svezia e Norvegia.</w:t>
      </w:r>
    </w:p>
    <w:p w:rsidR="009F523B" w:rsidRPr="00B23A1C" w:rsidRDefault="00D50843"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Air de Mallet, violoncello solo, op. 35.   Sonate per violoncello e pf. op. 21.</w:t>
      </w:r>
    </w:p>
    <w:p w:rsidR="009F523B" w:rsidRPr="00B23A1C" w:rsidRDefault="009F523B" w:rsidP="00696964">
      <w:pPr>
        <w:tabs>
          <w:tab w:val="left" w:pos="4253"/>
          <w:tab w:val="left" w:pos="4820"/>
        </w:tabs>
        <w:spacing w:before="120" w:after="0"/>
        <w:jc w:val="left"/>
        <w:rPr>
          <w:rFonts w:ascii="Arial" w:hAnsi="Arial" w:cs="Arial"/>
          <w:sz w:val="24"/>
          <w:szCs w:val="24"/>
          <w:lang w:val="it-IT"/>
        </w:rPr>
      </w:pPr>
    </w:p>
    <w:p w:rsidR="009F523B" w:rsidRPr="00B23A1C" w:rsidRDefault="009F523B"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TEMPLETON  STRONG  George</w:t>
      </w:r>
      <w:r w:rsidRPr="00B23A1C">
        <w:rPr>
          <w:rFonts w:ascii="Arial" w:hAnsi="Arial" w:cs="Arial"/>
          <w:color w:val="333399"/>
          <w:sz w:val="24"/>
          <w:szCs w:val="24"/>
          <w:u w:val="single"/>
        </w:rPr>
        <w:tab/>
        <w:t>New York, 26.5.1856 - Ginevra, 27.6.1948.</w:t>
      </w:r>
    </w:p>
    <w:p w:rsidR="009F523B" w:rsidRPr="00B23A1C" w:rsidRDefault="009F523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Americano. Padre e Madre erano musicisti dilettanti. Studi al Conservatorio di Lipsia con Jodasshon </w:t>
      </w:r>
      <w:r w:rsidR="00952E4B">
        <w:rPr>
          <w:rFonts w:ascii="Arial" w:hAnsi="Arial" w:cs="Arial"/>
          <w:color w:val="333399"/>
          <w:lang w:val="it-IT"/>
        </w:rPr>
        <w:t xml:space="preserve"> </w:t>
      </w:r>
      <w:r w:rsidRPr="00B23A1C">
        <w:rPr>
          <w:rFonts w:ascii="Arial" w:hAnsi="Arial" w:cs="Arial"/>
          <w:color w:val="333399"/>
          <w:lang w:val="it-IT"/>
        </w:rPr>
        <w:t xml:space="preserve">e R. Hoffman. Visse a Vevey dal 1897 e a Ginevra dal 1912, salvo alcuni anni passati al Conservatorio del </w:t>
      </w:r>
      <w:r w:rsidR="00952E4B">
        <w:rPr>
          <w:rFonts w:ascii="Arial" w:hAnsi="Arial" w:cs="Arial"/>
          <w:color w:val="333399"/>
          <w:lang w:val="it-IT"/>
        </w:rPr>
        <w:t xml:space="preserve">                </w:t>
      </w:r>
      <w:r w:rsidRPr="00B23A1C">
        <w:rPr>
          <w:rFonts w:ascii="Arial" w:hAnsi="Arial" w:cs="Arial"/>
          <w:color w:val="333399"/>
          <w:lang w:val="it-IT"/>
        </w:rPr>
        <w:t>New England su invito di MacDowell. Era anche buon pittore.</w:t>
      </w:r>
    </w:p>
    <w:p w:rsidR="009F523B" w:rsidRPr="00B23A1C" w:rsidRDefault="009F523B"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Violoncello e orch.:   Elegia,   Suite (1923).   6 Pezzi (1931).</w:t>
      </w:r>
    </w:p>
    <w:p w:rsidR="00D14C46" w:rsidRPr="00B23A1C" w:rsidRDefault="00D14C46" w:rsidP="00696964">
      <w:pPr>
        <w:tabs>
          <w:tab w:val="left" w:pos="4253"/>
          <w:tab w:val="left" w:pos="4820"/>
        </w:tabs>
        <w:spacing w:before="120" w:after="0"/>
        <w:jc w:val="left"/>
        <w:rPr>
          <w:rFonts w:ascii="Arial" w:hAnsi="Arial" w:cs="Arial"/>
          <w:sz w:val="24"/>
          <w:szCs w:val="24"/>
          <w:lang w:val="it-IT"/>
        </w:rPr>
      </w:pPr>
    </w:p>
    <w:p w:rsidR="009E6AE5" w:rsidRPr="00B23A1C" w:rsidRDefault="009E6AE5" w:rsidP="00696964">
      <w:pPr>
        <w:tabs>
          <w:tab w:val="left" w:pos="4253"/>
          <w:tab w:val="left" w:pos="4820"/>
        </w:tabs>
        <w:autoSpaceDE w:val="0"/>
        <w:autoSpaceDN w:val="0"/>
        <w:adjustRightInd w:val="0"/>
        <w:spacing w:before="120" w:after="0"/>
        <w:jc w:val="left"/>
        <w:rPr>
          <w:rFonts w:ascii="Arial" w:hAnsi="Arial" w:cs="Arial"/>
          <w:color w:val="333399"/>
          <w:sz w:val="24"/>
          <w:szCs w:val="24"/>
          <w:u w:val="single"/>
          <w:lang w:val="it-IT" w:eastAsia="it-IT" w:bidi="ar-SA"/>
        </w:rPr>
      </w:pPr>
      <w:r w:rsidRPr="00B23A1C">
        <w:rPr>
          <w:rFonts w:ascii="Arial" w:hAnsi="Arial" w:cs="Arial"/>
          <w:color w:val="333399"/>
          <w:sz w:val="24"/>
          <w:szCs w:val="24"/>
          <w:u w:val="single"/>
          <w:lang w:val="it-IT" w:eastAsia="it-IT" w:bidi="ar-SA"/>
        </w:rPr>
        <w:t>TERZAKIS  Dimitri</w:t>
      </w:r>
      <w:r w:rsidRPr="00B23A1C">
        <w:rPr>
          <w:rFonts w:ascii="Arial" w:hAnsi="Arial" w:cs="Arial"/>
          <w:color w:val="333399"/>
          <w:sz w:val="24"/>
          <w:szCs w:val="24"/>
          <w:u w:val="single"/>
          <w:lang w:val="it-IT" w:eastAsia="it-IT" w:bidi="ar-SA"/>
        </w:rPr>
        <w:tab/>
        <w:t xml:space="preserve">Atene, </w:t>
      </w:r>
      <w:r w:rsidR="00F6799C" w:rsidRPr="00B23A1C">
        <w:rPr>
          <w:rFonts w:ascii="Arial" w:hAnsi="Arial" w:cs="Arial"/>
          <w:color w:val="333399"/>
          <w:sz w:val="24"/>
          <w:szCs w:val="24"/>
          <w:u w:val="single"/>
          <w:lang w:val="it-IT" w:eastAsia="it-IT" w:bidi="ar-SA"/>
        </w:rPr>
        <w:t>12.3.</w:t>
      </w:r>
      <w:r w:rsidRPr="00B23A1C">
        <w:rPr>
          <w:rFonts w:ascii="Arial" w:hAnsi="Arial" w:cs="Arial"/>
          <w:color w:val="333399"/>
          <w:sz w:val="24"/>
          <w:szCs w:val="24"/>
          <w:u w:val="single"/>
          <w:lang w:val="it-IT" w:eastAsia="it-IT" w:bidi="ar-SA"/>
        </w:rPr>
        <w:t>1938</w:t>
      </w:r>
    </w:p>
    <w:p w:rsidR="009E6AE5" w:rsidRPr="00B23A1C" w:rsidRDefault="009E6AE5" w:rsidP="00696964">
      <w:pPr>
        <w:tabs>
          <w:tab w:val="left" w:pos="4253"/>
          <w:tab w:val="left" w:pos="4820"/>
        </w:tabs>
        <w:autoSpaceDE w:val="0"/>
        <w:autoSpaceDN w:val="0"/>
        <w:adjustRightInd w:val="0"/>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 xml:space="preserve">Compositore greco, allievo ad </w:t>
      </w:r>
      <w:r w:rsidR="00DF2B9E" w:rsidRPr="00B23A1C">
        <w:rPr>
          <w:rFonts w:ascii="Arial" w:hAnsi="Arial" w:cs="Arial"/>
          <w:color w:val="333399"/>
          <w:lang w:val="it-IT" w:eastAsia="it-IT" w:bidi="ar-SA"/>
        </w:rPr>
        <w:t>A</w:t>
      </w:r>
      <w:r w:rsidRPr="00B23A1C">
        <w:rPr>
          <w:rFonts w:ascii="Arial" w:hAnsi="Arial" w:cs="Arial"/>
          <w:color w:val="333399"/>
          <w:lang w:val="it-IT" w:eastAsia="it-IT" w:bidi="ar-SA"/>
        </w:rPr>
        <w:t>tene di Papaioannou e a Colonia di Zimmermann.</w:t>
      </w:r>
    </w:p>
    <w:p w:rsidR="0025253D" w:rsidRPr="00B23A1C" w:rsidRDefault="00DF2B9E" w:rsidP="00696964">
      <w:pPr>
        <w:tabs>
          <w:tab w:val="left" w:pos="4253"/>
          <w:tab w:val="left" w:pos="4820"/>
        </w:tabs>
        <w:autoSpaceDE w:val="0"/>
        <w:autoSpaceDN w:val="0"/>
        <w:adjustRightInd w:val="0"/>
        <w:spacing w:before="120" w:after="0"/>
        <w:jc w:val="left"/>
        <w:rPr>
          <w:rFonts w:ascii="Arial" w:hAnsi="Arial" w:cs="Arial"/>
          <w:sz w:val="24"/>
          <w:szCs w:val="24"/>
        </w:rPr>
      </w:pPr>
      <w:r w:rsidRPr="00B23A1C">
        <w:rPr>
          <w:rFonts w:ascii="Arial" w:hAnsi="Arial" w:cs="Arial"/>
          <w:sz w:val="24"/>
          <w:szCs w:val="24"/>
          <w:lang w:val="it-IT"/>
        </w:rPr>
        <w:t xml:space="preserve">Violoncello solo:   </w:t>
      </w:r>
      <w:r w:rsidR="0025253D" w:rsidRPr="00B23A1C">
        <w:rPr>
          <w:rFonts w:ascii="Arial" w:hAnsi="Arial" w:cs="Arial"/>
          <w:sz w:val="24"/>
          <w:szCs w:val="24"/>
          <w:lang w:val="it-IT"/>
        </w:rPr>
        <w:t>Omega I(1978</w:t>
      </w:r>
      <w:r w:rsidRPr="00B23A1C">
        <w:rPr>
          <w:rFonts w:ascii="Arial" w:hAnsi="Arial" w:cs="Arial"/>
          <w:sz w:val="24"/>
          <w:szCs w:val="24"/>
          <w:lang w:val="it-IT"/>
        </w:rPr>
        <w:t>, 6’</w:t>
      </w:r>
      <w:r w:rsidR="0025253D" w:rsidRPr="00B23A1C">
        <w:rPr>
          <w:rFonts w:ascii="Arial" w:hAnsi="Arial" w:cs="Arial"/>
          <w:sz w:val="24"/>
          <w:szCs w:val="24"/>
          <w:lang w:val="it-IT"/>
        </w:rPr>
        <w:t>).</w:t>
      </w:r>
      <w:r w:rsidR="00974333">
        <w:rPr>
          <w:rFonts w:ascii="Arial" w:hAnsi="Arial" w:cs="Arial"/>
          <w:sz w:val="24"/>
          <w:szCs w:val="24"/>
          <w:lang w:val="it-IT"/>
        </w:rPr>
        <w:t xml:space="preserve"> </w:t>
      </w:r>
      <w:r w:rsidR="0025253D" w:rsidRPr="00B23A1C">
        <w:rPr>
          <w:rFonts w:ascii="Arial" w:hAnsi="Arial" w:cs="Arial"/>
          <w:sz w:val="24"/>
          <w:szCs w:val="24"/>
          <w:lang w:val="it-IT"/>
        </w:rPr>
        <w:t xml:space="preserve">  </w:t>
      </w:r>
      <w:r w:rsidR="0025253D" w:rsidRPr="00B23A1C">
        <w:rPr>
          <w:rFonts w:ascii="Arial" w:hAnsi="Arial" w:cs="Arial"/>
          <w:sz w:val="24"/>
          <w:szCs w:val="24"/>
        </w:rPr>
        <w:t>Dialog der Seele ihrem mit Schatten</w:t>
      </w:r>
      <w:r w:rsidR="00974333">
        <w:rPr>
          <w:rFonts w:ascii="Arial" w:hAnsi="Arial" w:cs="Arial"/>
          <w:sz w:val="24"/>
          <w:szCs w:val="24"/>
        </w:rPr>
        <w:t xml:space="preserve"> </w:t>
      </w:r>
      <w:r w:rsidR="0025253D" w:rsidRPr="00B23A1C">
        <w:rPr>
          <w:rFonts w:ascii="Arial" w:hAnsi="Arial" w:cs="Arial"/>
          <w:sz w:val="24"/>
          <w:szCs w:val="24"/>
        </w:rPr>
        <w:t>(1991</w:t>
      </w:r>
      <w:r w:rsidRPr="00B23A1C">
        <w:rPr>
          <w:rFonts w:ascii="Arial" w:hAnsi="Arial" w:cs="Arial"/>
          <w:sz w:val="24"/>
          <w:szCs w:val="24"/>
        </w:rPr>
        <w:t>, 11’</w:t>
      </w:r>
      <w:r w:rsidR="0025253D" w:rsidRPr="00B23A1C">
        <w:rPr>
          <w:rFonts w:ascii="Arial" w:hAnsi="Arial" w:cs="Arial"/>
          <w:sz w:val="24"/>
          <w:szCs w:val="24"/>
        </w:rPr>
        <w:t>)</w:t>
      </w:r>
      <w:r w:rsidR="00974333">
        <w:rPr>
          <w:rFonts w:ascii="Arial" w:hAnsi="Arial" w:cs="Arial"/>
          <w:sz w:val="24"/>
          <w:szCs w:val="24"/>
        </w:rPr>
        <w:t>,</w:t>
      </w:r>
      <w:r w:rsidR="0025253D" w:rsidRPr="00B23A1C">
        <w:rPr>
          <w:rFonts w:ascii="Arial" w:hAnsi="Arial" w:cs="Arial"/>
          <w:sz w:val="24"/>
          <w:szCs w:val="24"/>
        </w:rPr>
        <w:t xml:space="preserve"> </w:t>
      </w:r>
    </w:p>
    <w:p w:rsidR="00DF2B9E" w:rsidRPr="00B23A1C" w:rsidRDefault="0025253D" w:rsidP="00696964">
      <w:pPr>
        <w:pStyle w:val="NormaleWeb"/>
        <w:tabs>
          <w:tab w:val="left" w:pos="4253"/>
          <w:tab w:val="left" w:pos="4820"/>
        </w:tabs>
        <w:spacing w:before="120" w:beforeAutospacing="0" w:after="0" w:afterAutospacing="0"/>
        <w:jc w:val="left"/>
        <w:rPr>
          <w:rFonts w:ascii="Arial" w:hAnsi="Arial" w:cs="Arial"/>
          <w:sz w:val="24"/>
          <w:szCs w:val="24"/>
          <w:lang w:val="it-IT"/>
        </w:rPr>
      </w:pPr>
      <w:r w:rsidRPr="00B23A1C">
        <w:rPr>
          <w:rFonts w:ascii="Arial" w:hAnsi="Arial" w:cs="Arial"/>
          <w:sz w:val="24"/>
          <w:szCs w:val="24"/>
          <w:lang w:val="it-IT"/>
        </w:rPr>
        <w:t>Duo, violoncello e perc. (1973</w:t>
      </w:r>
      <w:r w:rsidR="00DF2B9E" w:rsidRPr="00B23A1C">
        <w:rPr>
          <w:rFonts w:ascii="Arial" w:hAnsi="Arial" w:cs="Arial"/>
          <w:sz w:val="24"/>
          <w:szCs w:val="24"/>
          <w:lang w:val="it-IT"/>
        </w:rPr>
        <w:t>, 11’</w:t>
      </w:r>
      <w:r w:rsidRPr="00B23A1C">
        <w:rPr>
          <w:rFonts w:ascii="Arial" w:hAnsi="Arial" w:cs="Arial"/>
          <w:sz w:val="24"/>
          <w:szCs w:val="24"/>
          <w:lang w:val="it-IT"/>
        </w:rPr>
        <w:t xml:space="preserve">).   </w:t>
      </w:r>
      <w:r w:rsidR="00DF2B9E" w:rsidRPr="00B23A1C">
        <w:rPr>
          <w:rFonts w:ascii="Arial" w:hAnsi="Arial" w:cs="Arial"/>
          <w:sz w:val="24"/>
          <w:szCs w:val="24"/>
          <w:lang w:val="it-IT"/>
        </w:rPr>
        <w:t>Lalita, violoncello e pf. (1988, 10’).</w:t>
      </w:r>
    </w:p>
    <w:p w:rsidR="009E6AE5" w:rsidRPr="00B23A1C" w:rsidRDefault="009E6AE5" w:rsidP="00696964">
      <w:pPr>
        <w:tabs>
          <w:tab w:val="left" w:pos="4253"/>
          <w:tab w:val="left" w:pos="4820"/>
        </w:tabs>
        <w:autoSpaceDE w:val="0"/>
        <w:autoSpaceDN w:val="0"/>
        <w:adjustRightInd w:val="0"/>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 xml:space="preserve">Antilawi, </w:t>
      </w:r>
      <w:r w:rsidR="002F3B2E" w:rsidRPr="00B23A1C">
        <w:rPr>
          <w:rFonts w:ascii="Arial" w:hAnsi="Arial" w:cs="Arial"/>
          <w:color w:val="000000"/>
          <w:sz w:val="24"/>
          <w:szCs w:val="24"/>
          <w:lang w:val="it-IT"/>
        </w:rPr>
        <w:t>violoncell</w:t>
      </w:r>
      <w:r w:rsidR="002F3B2E">
        <w:rPr>
          <w:rFonts w:ascii="Arial" w:hAnsi="Arial" w:cs="Arial"/>
          <w:color w:val="000000"/>
          <w:sz w:val="24"/>
          <w:szCs w:val="24"/>
          <w:lang w:val="it-IT"/>
        </w:rPr>
        <w:t xml:space="preserve">o, </w:t>
      </w:r>
      <w:r w:rsidRPr="00B23A1C">
        <w:rPr>
          <w:rFonts w:ascii="Arial" w:hAnsi="Arial" w:cs="Arial"/>
          <w:sz w:val="24"/>
          <w:szCs w:val="24"/>
          <w:lang w:val="it-IT" w:eastAsia="it-IT" w:bidi="ar-SA"/>
        </w:rPr>
        <w:t>perc. chit. elettr. (1966).</w:t>
      </w:r>
    </w:p>
    <w:p w:rsidR="00ED390A" w:rsidRPr="00B23A1C" w:rsidRDefault="00ED390A" w:rsidP="00696964">
      <w:pPr>
        <w:tabs>
          <w:tab w:val="left" w:pos="4253"/>
          <w:tab w:val="left" w:pos="4820"/>
        </w:tabs>
        <w:spacing w:before="120" w:after="0"/>
        <w:jc w:val="left"/>
        <w:rPr>
          <w:rFonts w:ascii="Arial" w:hAnsi="Arial" w:cs="Arial"/>
          <w:color w:val="333399"/>
          <w:sz w:val="24"/>
          <w:szCs w:val="24"/>
          <w:u w:val="single"/>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THALBERG  Sigismund</w:t>
      </w:r>
      <w:r w:rsidRPr="00B23A1C">
        <w:rPr>
          <w:rFonts w:ascii="Arial" w:hAnsi="Arial" w:cs="Arial"/>
          <w:color w:val="333399"/>
          <w:sz w:val="24"/>
          <w:szCs w:val="24"/>
          <w:u w:val="single"/>
          <w:lang w:val="it-IT"/>
        </w:rPr>
        <w:tab/>
        <w:t>Ginevra 14.3.1812 - Napoli 14.3.1871.</w:t>
      </w:r>
    </w:p>
    <w:p w:rsidR="00A53165" w:rsidRPr="00B23A1C" w:rsidRDefault="00A53165" w:rsidP="00696964">
      <w:pPr>
        <w:pStyle w:val="Corpodeltesto3"/>
        <w:tabs>
          <w:tab w:val="left" w:pos="4253"/>
          <w:tab w:val="left" w:pos="4820"/>
        </w:tabs>
        <w:spacing w:before="120" w:after="0"/>
        <w:jc w:val="left"/>
        <w:rPr>
          <w:rFonts w:ascii="Arial" w:hAnsi="Arial" w:cs="Arial"/>
          <w:color w:val="333399"/>
          <w:sz w:val="20"/>
          <w:szCs w:val="20"/>
          <w:lang w:val="it-IT"/>
        </w:rPr>
      </w:pPr>
      <w:r w:rsidRPr="00B23A1C">
        <w:rPr>
          <w:rFonts w:ascii="Arial" w:hAnsi="Arial" w:cs="Arial"/>
          <w:color w:val="333399"/>
          <w:sz w:val="20"/>
          <w:szCs w:val="20"/>
          <w:lang w:val="it-IT"/>
        </w:rPr>
        <w:t xml:space="preserve">Nobile, padre conte, madre baronessa, fu avviato alla carriera diplomatica. Nel frattempo studiava pianoforte </w:t>
      </w:r>
      <w:r w:rsidR="00952E4B">
        <w:rPr>
          <w:rFonts w:ascii="Arial" w:hAnsi="Arial" w:cs="Arial"/>
          <w:color w:val="333399"/>
          <w:sz w:val="20"/>
          <w:szCs w:val="20"/>
          <w:lang w:val="it-IT"/>
        </w:rPr>
        <w:t xml:space="preserve">          </w:t>
      </w:r>
      <w:r w:rsidRPr="00B23A1C">
        <w:rPr>
          <w:rFonts w:ascii="Arial" w:hAnsi="Arial" w:cs="Arial"/>
          <w:color w:val="333399"/>
          <w:sz w:val="20"/>
          <w:szCs w:val="20"/>
          <w:lang w:val="it-IT"/>
        </w:rPr>
        <w:t xml:space="preserve">con Hummel </w:t>
      </w:r>
      <w:r w:rsidR="002B1B88" w:rsidRPr="00B23A1C">
        <w:rPr>
          <w:rFonts w:ascii="Arial" w:hAnsi="Arial" w:cs="Arial"/>
          <w:color w:val="333399"/>
          <w:sz w:val="20"/>
          <w:szCs w:val="20"/>
          <w:lang w:val="it-IT"/>
        </w:rPr>
        <w:t xml:space="preserve">e </w:t>
      </w:r>
      <w:r w:rsidRPr="00B23A1C">
        <w:rPr>
          <w:rFonts w:ascii="Arial" w:hAnsi="Arial" w:cs="Arial"/>
          <w:color w:val="333399"/>
          <w:sz w:val="20"/>
          <w:szCs w:val="20"/>
          <w:lang w:val="it-IT"/>
        </w:rPr>
        <w:t xml:space="preserve">esordì come pianista nella residenza dei Metternich. Fu subito nominato virtuoso della camera imperiale, </w:t>
      </w:r>
      <w:r w:rsidR="002B1B88" w:rsidRPr="00B23A1C">
        <w:rPr>
          <w:rFonts w:ascii="Arial" w:hAnsi="Arial" w:cs="Arial"/>
          <w:color w:val="333399"/>
          <w:sz w:val="20"/>
          <w:szCs w:val="20"/>
          <w:lang w:val="it-IT"/>
        </w:rPr>
        <w:t xml:space="preserve">e </w:t>
      </w:r>
      <w:r w:rsidRPr="00B23A1C">
        <w:rPr>
          <w:rFonts w:ascii="Arial" w:hAnsi="Arial" w:cs="Arial"/>
          <w:color w:val="333399"/>
          <w:sz w:val="20"/>
          <w:szCs w:val="20"/>
          <w:lang w:val="it-IT"/>
        </w:rPr>
        <w:t xml:space="preserve">iniziò la carriera concertistica con tournées in Germania e Inghilterra. A Parigi si perfezionò con Kalkbrenner. Concerti in ogni teatro europeo e americano, a New York aprì una scuola di pianoforte. Si ritirò </w:t>
      </w:r>
      <w:r w:rsidR="00952E4B">
        <w:rPr>
          <w:rFonts w:ascii="Arial" w:hAnsi="Arial" w:cs="Arial"/>
          <w:color w:val="333399"/>
          <w:sz w:val="20"/>
          <w:szCs w:val="20"/>
          <w:lang w:val="it-IT"/>
        </w:rPr>
        <w:t xml:space="preserve">           </w:t>
      </w:r>
      <w:r w:rsidRPr="00B23A1C">
        <w:rPr>
          <w:rFonts w:ascii="Arial" w:hAnsi="Arial" w:cs="Arial"/>
          <w:color w:val="333399"/>
          <w:sz w:val="20"/>
          <w:szCs w:val="20"/>
          <w:lang w:val="it-IT"/>
        </w:rPr>
        <w:t>nella sua villa sul golfo di Posillipo nel 1866. Ne approfittò B</w:t>
      </w:r>
      <w:r w:rsidR="002C24BC" w:rsidRPr="00B23A1C">
        <w:rPr>
          <w:rFonts w:ascii="Arial" w:hAnsi="Arial" w:cs="Arial"/>
          <w:color w:val="333399"/>
          <w:sz w:val="20"/>
          <w:szCs w:val="20"/>
          <w:lang w:val="it-IT"/>
        </w:rPr>
        <w:t>eniamino</w:t>
      </w:r>
      <w:r w:rsidRPr="00B23A1C">
        <w:rPr>
          <w:rFonts w:ascii="Arial" w:hAnsi="Arial" w:cs="Arial"/>
          <w:color w:val="333399"/>
          <w:sz w:val="20"/>
          <w:szCs w:val="20"/>
          <w:lang w:val="it-IT"/>
        </w:rPr>
        <w:t xml:space="preserve"> Cesi, che fu suo fortunato e capace allievo.</w:t>
      </w:r>
    </w:p>
    <w:p w:rsidR="00D82E90" w:rsidRDefault="00974333" w:rsidP="00696964">
      <w:pPr>
        <w:tabs>
          <w:tab w:val="left" w:pos="4253"/>
          <w:tab w:val="left" w:pos="4820"/>
        </w:tabs>
        <w:spacing w:before="120" w:after="0"/>
        <w:jc w:val="left"/>
        <w:rPr>
          <w:rFonts w:ascii="Arial" w:hAnsi="Arial" w:cs="Arial"/>
          <w:sz w:val="24"/>
          <w:szCs w:val="24"/>
          <w:lang w:val="it-IT"/>
        </w:rPr>
      </w:pPr>
      <w:r>
        <w:rPr>
          <w:rFonts w:ascii="Arial" w:hAnsi="Arial" w:cs="Arial"/>
          <w:color w:val="000000"/>
          <w:sz w:val="24"/>
          <w:szCs w:val="24"/>
          <w:lang w:val="it-IT"/>
        </w:rPr>
        <w:t>V</w:t>
      </w:r>
      <w:r w:rsidRPr="00B23A1C">
        <w:rPr>
          <w:rFonts w:ascii="Arial" w:hAnsi="Arial" w:cs="Arial"/>
          <w:color w:val="000000"/>
          <w:sz w:val="24"/>
          <w:szCs w:val="24"/>
          <w:lang w:val="it-IT"/>
        </w:rPr>
        <w:t>ioloncell</w:t>
      </w:r>
      <w:r>
        <w:rPr>
          <w:rFonts w:ascii="Arial" w:hAnsi="Arial" w:cs="Arial"/>
          <w:color w:val="000000"/>
          <w:sz w:val="24"/>
          <w:szCs w:val="24"/>
          <w:lang w:val="it-IT"/>
        </w:rPr>
        <w:t>o</w:t>
      </w:r>
      <w:r w:rsidRPr="00B23A1C">
        <w:rPr>
          <w:rFonts w:ascii="Arial" w:hAnsi="Arial" w:cs="Arial"/>
          <w:color w:val="000000"/>
          <w:sz w:val="24"/>
          <w:szCs w:val="24"/>
          <w:lang w:val="it-IT"/>
        </w:rPr>
        <w:t xml:space="preserve"> e</w:t>
      </w:r>
      <w:r>
        <w:rPr>
          <w:rFonts w:ascii="Arial" w:hAnsi="Arial" w:cs="Arial"/>
          <w:color w:val="000000"/>
          <w:sz w:val="24"/>
          <w:szCs w:val="24"/>
          <w:lang w:val="it-IT"/>
        </w:rPr>
        <w:t xml:space="preserve"> pf.:   </w:t>
      </w:r>
      <w:r w:rsidRPr="00B23A1C">
        <w:rPr>
          <w:rFonts w:ascii="Arial" w:hAnsi="Arial" w:cs="Arial"/>
          <w:sz w:val="24"/>
          <w:szCs w:val="24"/>
          <w:lang w:val="it-IT"/>
        </w:rPr>
        <w:t xml:space="preserve"> </w:t>
      </w:r>
      <w:r w:rsidR="00A53165" w:rsidRPr="00B23A1C">
        <w:rPr>
          <w:rFonts w:ascii="Arial" w:hAnsi="Arial" w:cs="Arial"/>
          <w:sz w:val="24"/>
          <w:szCs w:val="24"/>
          <w:lang w:val="it-IT"/>
        </w:rPr>
        <w:t>Gran divertimento op. 7</w:t>
      </w:r>
      <w:r>
        <w:rPr>
          <w:rFonts w:ascii="Arial" w:hAnsi="Arial" w:cs="Arial"/>
          <w:sz w:val="24"/>
          <w:szCs w:val="24"/>
          <w:lang w:val="it-IT"/>
        </w:rPr>
        <w:t>,</w:t>
      </w:r>
      <w:r w:rsidR="00D82E90">
        <w:rPr>
          <w:rFonts w:ascii="Arial" w:hAnsi="Arial" w:cs="Arial"/>
          <w:sz w:val="24"/>
          <w:szCs w:val="24"/>
          <w:lang w:val="it-IT"/>
        </w:rPr>
        <w:t xml:space="preserve">   </w:t>
      </w:r>
    </w:p>
    <w:p w:rsidR="00D82E90"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Gran duo concertante su Beatrice di Tenda, op. 49bis.</w:t>
      </w:r>
      <w:r w:rsidR="00D82E90">
        <w:rPr>
          <w:rFonts w:ascii="Arial" w:hAnsi="Arial" w:cs="Arial"/>
          <w:sz w:val="24"/>
          <w:szCs w:val="24"/>
          <w:lang w:val="it-IT"/>
        </w:rPr>
        <w:t xml:space="preserve">   </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Gran duo concertante su melodie Stiriane, op. 61.</w:t>
      </w:r>
    </w:p>
    <w:p w:rsidR="00395E72" w:rsidRPr="00B23A1C" w:rsidRDefault="00395E72" w:rsidP="00696964">
      <w:pPr>
        <w:tabs>
          <w:tab w:val="left" w:pos="4253"/>
          <w:tab w:val="left" w:pos="4820"/>
        </w:tabs>
        <w:spacing w:before="120" w:after="0"/>
        <w:jc w:val="left"/>
        <w:rPr>
          <w:rFonts w:ascii="Arial" w:hAnsi="Arial" w:cs="Arial"/>
          <w:sz w:val="24"/>
          <w:szCs w:val="24"/>
          <w:lang w:val="it-IT"/>
        </w:rPr>
      </w:pPr>
    </w:p>
    <w:p w:rsidR="00395E72" w:rsidRPr="00B23A1C" w:rsidRDefault="00395E72" w:rsidP="00696964">
      <w:pPr>
        <w:tabs>
          <w:tab w:val="left" w:pos="4253"/>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THARICHEN  Werner</w:t>
      </w:r>
      <w:r w:rsidRPr="00B23A1C">
        <w:rPr>
          <w:rFonts w:ascii="Arial" w:hAnsi="Arial" w:cs="Arial"/>
          <w:color w:val="333399"/>
          <w:sz w:val="24"/>
          <w:u w:val="single"/>
          <w:lang w:val="it-IT"/>
        </w:rPr>
        <w:tab/>
        <w:t>Neuhardenberg,18.8.1921 -  Berlino, 24.4.2008.</w:t>
      </w:r>
    </w:p>
    <w:p w:rsidR="00395E72" w:rsidRPr="00B23A1C" w:rsidRDefault="00395E72"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Timpanista, pianista, flautista, compositore e direttore d’orchestra tedesco, studi al Conservatorio di Berlino. Timpanista all’Opera di Amburgo e dal 1948 all’Orchestra Filarmonica di Berlino, con i grandi direttori Furtwangler </w:t>
      </w:r>
      <w:r w:rsidR="00952E4B">
        <w:rPr>
          <w:rFonts w:ascii="Arial" w:hAnsi="Arial" w:cs="Arial"/>
          <w:color w:val="333399"/>
          <w:lang w:val="it-IT"/>
        </w:rPr>
        <w:t xml:space="preserve"> </w:t>
      </w:r>
      <w:r w:rsidRPr="00B23A1C">
        <w:rPr>
          <w:rFonts w:ascii="Arial" w:hAnsi="Arial" w:cs="Arial"/>
          <w:color w:val="333399"/>
          <w:lang w:val="it-IT"/>
        </w:rPr>
        <w:t>e Karajan. Insegnante alla Hochschule der Kunste di Berlino e direttore d’orchestra a Berlino, Dortmund, Monaco, Riga, Vilnius, Tokio...Autore di 2 Concerti per timpani e orch. e di un Metodo per percussionisti.</w:t>
      </w:r>
    </w:p>
    <w:p w:rsidR="00395E72" w:rsidRPr="00B23A1C" w:rsidRDefault="00395E72"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lastRenderedPageBreak/>
        <w:t xml:space="preserve">Hommage, op. 54, per 12 violoncelli (1976, 11’).   </w:t>
      </w:r>
    </w:p>
    <w:p w:rsidR="00395E72" w:rsidRPr="00B23A1C" w:rsidRDefault="00395E72"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t>Concerto per violoncello e orch. op. 41 (1966, 22’).</w:t>
      </w:r>
    </w:p>
    <w:p w:rsidR="0012758B" w:rsidRPr="00B23A1C" w:rsidRDefault="0012758B" w:rsidP="00696964">
      <w:pPr>
        <w:tabs>
          <w:tab w:val="left" w:pos="4253"/>
          <w:tab w:val="left" w:pos="4820"/>
        </w:tabs>
        <w:spacing w:before="120" w:after="0"/>
        <w:jc w:val="left"/>
        <w:rPr>
          <w:rFonts w:ascii="Arial" w:hAnsi="Arial" w:cs="Arial"/>
          <w:color w:val="000000"/>
          <w:sz w:val="24"/>
          <w:lang w:val="it-IT"/>
        </w:rPr>
      </w:pPr>
    </w:p>
    <w:p w:rsidR="0012758B" w:rsidRPr="00B23A1C" w:rsidRDefault="0012758B"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THEODORAKIS  Mikis</w:t>
      </w:r>
      <w:r w:rsidRPr="00B23A1C">
        <w:rPr>
          <w:rFonts w:ascii="Arial" w:hAnsi="Arial" w:cs="Arial"/>
          <w:color w:val="333399"/>
          <w:sz w:val="24"/>
          <w:szCs w:val="24"/>
          <w:u w:val="single"/>
          <w:lang w:val="it-IT"/>
        </w:rPr>
        <w:tab/>
        <w:t>Chios, 29.7.1925</w:t>
      </w:r>
    </w:p>
    <w:p w:rsidR="0012758B" w:rsidRPr="00B23A1C" w:rsidRDefault="0012758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greco, studi al Conservatorio Odeion di Atene e perfezionamento al Conservatorio di Parigi con Messiaen e Bigot. Famose le colonne sonore dei film: “Zorba il greco” e “Serpico”.</w:t>
      </w:r>
    </w:p>
    <w:p w:rsidR="003665EC" w:rsidRPr="003F2475" w:rsidRDefault="003665EC"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Choros Assikikos, violoncello solo (1989).   </w:t>
      </w:r>
      <w:r w:rsidR="003F2475" w:rsidRPr="003F2475">
        <w:rPr>
          <w:rFonts w:ascii="Arial" w:hAnsi="Arial" w:cs="Arial"/>
          <w:sz w:val="24"/>
          <w:szCs w:val="24"/>
          <w:lang w:val="it-IT"/>
        </w:rPr>
        <w:t>Violoncello e pf.</w:t>
      </w:r>
      <w:r w:rsidR="003F2475">
        <w:rPr>
          <w:rFonts w:ascii="Arial" w:hAnsi="Arial" w:cs="Arial"/>
          <w:sz w:val="24"/>
          <w:szCs w:val="24"/>
          <w:lang w:val="it-IT"/>
        </w:rPr>
        <w:t xml:space="preserve">: </w:t>
      </w:r>
      <w:r w:rsidR="003F2475" w:rsidRPr="003F2475">
        <w:rPr>
          <w:rFonts w:ascii="Arial" w:hAnsi="Arial" w:cs="Arial"/>
          <w:sz w:val="24"/>
          <w:szCs w:val="24"/>
          <w:lang w:val="it-IT"/>
        </w:rPr>
        <w:t xml:space="preserve"> </w:t>
      </w:r>
      <w:r w:rsidRPr="003F2475">
        <w:rPr>
          <w:rFonts w:ascii="Arial" w:hAnsi="Arial" w:cs="Arial"/>
          <w:sz w:val="24"/>
          <w:szCs w:val="24"/>
          <w:lang w:val="it-IT"/>
        </w:rPr>
        <w:t>1a Elegia (1945)</w:t>
      </w:r>
      <w:r w:rsidR="003F2475" w:rsidRPr="003F2475">
        <w:rPr>
          <w:rFonts w:ascii="Arial" w:hAnsi="Arial" w:cs="Arial"/>
          <w:sz w:val="24"/>
          <w:szCs w:val="24"/>
          <w:lang w:val="it-IT"/>
        </w:rPr>
        <w:t>,</w:t>
      </w:r>
      <w:r w:rsidRPr="003F2475">
        <w:rPr>
          <w:rFonts w:ascii="Arial" w:hAnsi="Arial" w:cs="Arial"/>
          <w:sz w:val="24"/>
          <w:szCs w:val="24"/>
          <w:lang w:val="it-IT"/>
        </w:rPr>
        <w:t xml:space="preserve">   </w:t>
      </w:r>
    </w:p>
    <w:p w:rsidR="003665EC" w:rsidRPr="00B23A1C" w:rsidRDefault="003665EC" w:rsidP="00696964">
      <w:pPr>
        <w:tabs>
          <w:tab w:val="left" w:pos="4253"/>
          <w:tab w:val="left" w:pos="4820"/>
        </w:tabs>
        <w:spacing w:before="120" w:after="0"/>
        <w:jc w:val="left"/>
        <w:rPr>
          <w:rFonts w:ascii="Arial" w:hAnsi="Arial" w:cs="Arial"/>
          <w:sz w:val="24"/>
          <w:szCs w:val="24"/>
        </w:rPr>
      </w:pPr>
      <w:r w:rsidRPr="00B23A1C">
        <w:rPr>
          <w:rFonts w:ascii="Arial" w:hAnsi="Arial" w:cs="Arial"/>
          <w:sz w:val="24"/>
          <w:szCs w:val="24"/>
        </w:rPr>
        <w:t>East of the Aegean</w:t>
      </w:r>
      <w:r w:rsidR="003F2475">
        <w:rPr>
          <w:rFonts w:ascii="Arial" w:hAnsi="Arial" w:cs="Arial"/>
          <w:sz w:val="24"/>
          <w:szCs w:val="24"/>
        </w:rPr>
        <w:t xml:space="preserve"> </w:t>
      </w:r>
      <w:r w:rsidRPr="00B23A1C">
        <w:rPr>
          <w:rFonts w:ascii="Arial" w:hAnsi="Arial" w:cs="Arial"/>
          <w:sz w:val="24"/>
          <w:szCs w:val="24"/>
        </w:rPr>
        <w:t xml:space="preserve">(2007).   </w:t>
      </w:r>
      <w:r w:rsidR="0012758B" w:rsidRPr="00B23A1C">
        <w:rPr>
          <w:rFonts w:ascii="Arial" w:hAnsi="Arial" w:cs="Arial"/>
          <w:sz w:val="24"/>
          <w:szCs w:val="24"/>
        </w:rPr>
        <w:t>Rapsodia</w:t>
      </w:r>
      <w:r w:rsidR="00F94A35" w:rsidRPr="00B23A1C">
        <w:rPr>
          <w:rFonts w:ascii="Arial" w:hAnsi="Arial" w:cs="Arial"/>
          <w:sz w:val="24"/>
          <w:szCs w:val="24"/>
        </w:rPr>
        <w:t>,</w:t>
      </w:r>
      <w:r w:rsidR="0012758B" w:rsidRPr="00B23A1C">
        <w:rPr>
          <w:rFonts w:ascii="Arial" w:hAnsi="Arial" w:cs="Arial"/>
          <w:sz w:val="24"/>
          <w:szCs w:val="24"/>
        </w:rPr>
        <w:t xml:space="preserve"> violoncello e orch.</w:t>
      </w:r>
      <w:r w:rsidR="00F94A35" w:rsidRPr="00B23A1C">
        <w:rPr>
          <w:rFonts w:ascii="Arial" w:hAnsi="Arial" w:cs="Arial"/>
          <w:sz w:val="24"/>
          <w:szCs w:val="24"/>
        </w:rPr>
        <w:t>(199</w:t>
      </w:r>
      <w:r w:rsidR="00031558" w:rsidRPr="00B23A1C">
        <w:rPr>
          <w:rFonts w:ascii="Arial" w:hAnsi="Arial" w:cs="Arial"/>
          <w:sz w:val="24"/>
          <w:szCs w:val="24"/>
        </w:rPr>
        <w:t>5</w:t>
      </w:r>
      <w:r w:rsidR="00F94A35" w:rsidRPr="00B23A1C">
        <w:rPr>
          <w:rFonts w:ascii="Arial" w:hAnsi="Arial" w:cs="Arial"/>
          <w:sz w:val="24"/>
          <w:szCs w:val="24"/>
        </w:rPr>
        <w:t>)</w:t>
      </w:r>
      <w:r w:rsidR="0012758B" w:rsidRPr="00B23A1C">
        <w:rPr>
          <w:rFonts w:ascii="Arial" w:hAnsi="Arial" w:cs="Arial"/>
          <w:sz w:val="24"/>
          <w:szCs w:val="24"/>
        </w:rPr>
        <w:t xml:space="preserve">: </w:t>
      </w:r>
      <w:r w:rsidR="00F94A35" w:rsidRPr="00B23A1C">
        <w:rPr>
          <w:rFonts w:ascii="Arial" w:hAnsi="Arial" w:cs="Arial"/>
          <w:sz w:val="24"/>
          <w:szCs w:val="24"/>
        </w:rPr>
        <w:t xml:space="preserve"> </w:t>
      </w:r>
      <w:r w:rsidR="0012758B" w:rsidRPr="00B23A1C">
        <w:rPr>
          <w:rFonts w:ascii="Arial" w:hAnsi="Arial" w:cs="Arial"/>
          <w:b/>
          <w:sz w:val="24"/>
          <w:szCs w:val="24"/>
        </w:rPr>
        <w:t>1</w:t>
      </w:r>
      <w:r w:rsidR="0012758B" w:rsidRPr="00B23A1C">
        <w:rPr>
          <w:rFonts w:ascii="Arial" w:hAnsi="Arial" w:cs="Arial"/>
          <w:sz w:val="24"/>
          <w:szCs w:val="24"/>
        </w:rPr>
        <w:t xml:space="preserve">) Euterpe (2’50),  </w:t>
      </w:r>
    </w:p>
    <w:p w:rsidR="00CA2E2A" w:rsidRPr="00B23A1C" w:rsidRDefault="0012758B"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2) Erato (2’50),</w:t>
      </w:r>
      <w:r w:rsidR="003665EC" w:rsidRPr="00B23A1C">
        <w:rPr>
          <w:rFonts w:ascii="Arial" w:hAnsi="Arial" w:cs="Arial"/>
          <w:sz w:val="24"/>
          <w:szCs w:val="24"/>
          <w:lang w:val="it-IT"/>
        </w:rPr>
        <w:t xml:space="preserve">   </w:t>
      </w:r>
      <w:r w:rsidRPr="00B23A1C">
        <w:rPr>
          <w:rFonts w:ascii="Arial" w:hAnsi="Arial" w:cs="Arial"/>
          <w:sz w:val="24"/>
          <w:szCs w:val="24"/>
          <w:lang w:val="it-IT"/>
        </w:rPr>
        <w:t>3) Melpomene (2’50),</w:t>
      </w:r>
      <w:r w:rsidR="003665EC" w:rsidRPr="00B23A1C">
        <w:rPr>
          <w:rFonts w:ascii="Arial" w:hAnsi="Arial" w:cs="Arial"/>
          <w:sz w:val="24"/>
          <w:szCs w:val="24"/>
          <w:lang w:val="it-IT"/>
        </w:rPr>
        <w:t xml:space="preserve">   </w:t>
      </w:r>
      <w:r w:rsidRPr="00B23A1C">
        <w:rPr>
          <w:rFonts w:ascii="Arial" w:hAnsi="Arial" w:cs="Arial"/>
          <w:sz w:val="24"/>
          <w:szCs w:val="24"/>
          <w:lang w:val="it-IT"/>
        </w:rPr>
        <w:t xml:space="preserve">4) Calliope (2’20),   5) Clio (2’20),   6) Uranie (3’45),   </w:t>
      </w:r>
    </w:p>
    <w:p w:rsidR="003665EC" w:rsidRPr="00B23A1C" w:rsidRDefault="0012758B"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sz w:val="24"/>
          <w:szCs w:val="24"/>
          <w:lang w:val="fr-FR"/>
        </w:rPr>
        <w:t>7) Terpsichore (2’20),</w:t>
      </w:r>
      <w:r w:rsidR="003665EC" w:rsidRPr="00B23A1C">
        <w:rPr>
          <w:rFonts w:ascii="Arial" w:hAnsi="Arial" w:cs="Arial"/>
          <w:sz w:val="24"/>
          <w:szCs w:val="24"/>
          <w:lang w:val="fr-FR"/>
        </w:rPr>
        <w:t xml:space="preserve">   </w:t>
      </w:r>
      <w:r w:rsidRPr="00B23A1C">
        <w:rPr>
          <w:rFonts w:ascii="Arial" w:hAnsi="Arial" w:cs="Arial"/>
          <w:sz w:val="24"/>
          <w:szCs w:val="24"/>
          <w:lang w:val="fr-FR"/>
        </w:rPr>
        <w:t xml:space="preserve">8) Polymnie (2’30),   </w:t>
      </w:r>
      <w:r w:rsidRPr="00B23A1C">
        <w:rPr>
          <w:rFonts w:ascii="Arial" w:hAnsi="Arial" w:cs="Arial"/>
          <w:b/>
          <w:sz w:val="24"/>
          <w:szCs w:val="24"/>
          <w:lang w:val="fr-FR"/>
        </w:rPr>
        <w:t>9</w:t>
      </w:r>
      <w:r w:rsidRPr="00B23A1C">
        <w:rPr>
          <w:rFonts w:ascii="Arial" w:hAnsi="Arial" w:cs="Arial"/>
          <w:sz w:val="24"/>
          <w:szCs w:val="24"/>
          <w:lang w:val="fr-FR"/>
        </w:rPr>
        <w:t>) Thalie (2’40).</w:t>
      </w:r>
    </w:p>
    <w:p w:rsidR="00BD6BCC" w:rsidRPr="00B23A1C" w:rsidRDefault="00BD6BCC" w:rsidP="00696964">
      <w:pPr>
        <w:tabs>
          <w:tab w:val="left" w:pos="4253"/>
          <w:tab w:val="left" w:pos="4820"/>
        </w:tabs>
        <w:spacing w:before="120" w:after="0"/>
        <w:jc w:val="left"/>
        <w:rPr>
          <w:rFonts w:ascii="Arial" w:hAnsi="Arial" w:cs="Arial"/>
          <w:sz w:val="24"/>
          <w:szCs w:val="24"/>
          <w:lang w:val="fr-FR"/>
        </w:rPr>
      </w:pPr>
    </w:p>
    <w:p w:rsidR="009669B8" w:rsidRPr="00B23A1C" w:rsidRDefault="009669B8" w:rsidP="00696964">
      <w:pPr>
        <w:tabs>
          <w:tab w:val="left" w:pos="4253"/>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THEOFANIDIS  Christopher</w:t>
      </w:r>
      <w:r w:rsidRPr="00B23A1C">
        <w:rPr>
          <w:rFonts w:ascii="Arial" w:hAnsi="Arial" w:cs="Arial"/>
          <w:color w:val="333399"/>
          <w:sz w:val="24"/>
          <w:szCs w:val="24"/>
          <w:u w:val="single"/>
        </w:rPr>
        <w:tab/>
        <w:t>Dallas, 18.12.1967</w:t>
      </w:r>
    </w:p>
    <w:p w:rsidR="009669B8" w:rsidRPr="00B23A1C" w:rsidRDefault="009669B8"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americano, studi all’Università di Houston, di Yale e all’Eastmann School of Music. Vincitore del premio Roma e di numerosi altri premi. Insegnante alla Juilliard, al Conservatorio Peabody e alla Yale School </w:t>
      </w:r>
      <w:r w:rsidR="00952E4B">
        <w:rPr>
          <w:rFonts w:ascii="Arial" w:hAnsi="Arial" w:cs="Arial"/>
          <w:color w:val="333399"/>
          <w:lang w:val="it-IT"/>
        </w:rPr>
        <w:t xml:space="preserve">                </w:t>
      </w:r>
      <w:r w:rsidRPr="00B23A1C">
        <w:rPr>
          <w:rFonts w:ascii="Arial" w:hAnsi="Arial" w:cs="Arial"/>
          <w:color w:val="333399"/>
          <w:lang w:val="it-IT"/>
        </w:rPr>
        <w:t>of Music.</w:t>
      </w:r>
    </w:p>
    <w:p w:rsidR="009669B8" w:rsidRPr="00B23A1C" w:rsidRDefault="009669B8"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Concerto per violoncello e orch. (2009).</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THERSTAPPEN  Hans</w:t>
      </w:r>
      <w:r w:rsidRPr="00B23A1C">
        <w:rPr>
          <w:rFonts w:ascii="Arial" w:hAnsi="Arial" w:cs="Arial"/>
          <w:color w:val="333399"/>
          <w:sz w:val="24"/>
          <w:szCs w:val="24"/>
          <w:u w:val="single"/>
          <w:lang w:val="it-IT"/>
        </w:rPr>
        <w:tab/>
        <w:t>Brema, 1.8.1905 - Amburgo, 28.3.1950.</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musicologo tedesco, allievo di Penbaur, Geierhaas. Insegnante e direttore dell’Istituto di musicologia di Amburgo.</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Kammersonate per violoncello e pf. op. 13 (1930).</w:t>
      </w:r>
    </w:p>
    <w:p w:rsidR="00D76D7A" w:rsidRPr="00B23A1C" w:rsidRDefault="00D76D7A" w:rsidP="00696964">
      <w:pPr>
        <w:tabs>
          <w:tab w:val="left" w:pos="4253"/>
          <w:tab w:val="left" w:pos="4820"/>
        </w:tabs>
        <w:spacing w:before="120" w:after="0"/>
        <w:jc w:val="left"/>
        <w:rPr>
          <w:rFonts w:ascii="Arial" w:hAnsi="Arial" w:cs="Arial"/>
          <w:sz w:val="24"/>
          <w:szCs w:val="24"/>
          <w:lang w:val="it-IT"/>
        </w:rPr>
      </w:pPr>
    </w:p>
    <w:p w:rsidR="00D76D7A" w:rsidRPr="00B23A1C" w:rsidRDefault="00D76D7A" w:rsidP="00696964">
      <w:pPr>
        <w:tabs>
          <w:tab w:val="left" w:pos="4253"/>
        </w:tabs>
        <w:spacing w:before="120" w:after="0"/>
        <w:jc w:val="left"/>
        <w:rPr>
          <w:rFonts w:ascii="Arial" w:hAnsi="Arial" w:cs="Arial"/>
          <w:color w:val="333399"/>
          <w:sz w:val="24"/>
          <w:szCs w:val="24"/>
          <w:u w:val="single"/>
          <w:lang w:val="it-IT" w:eastAsia="it-IT" w:bidi="ar-SA"/>
        </w:rPr>
      </w:pPr>
      <w:r w:rsidRPr="00B23A1C">
        <w:rPr>
          <w:rFonts w:ascii="Arial" w:hAnsi="Arial" w:cs="Arial"/>
          <w:color w:val="333399"/>
          <w:sz w:val="24"/>
          <w:szCs w:val="24"/>
          <w:u w:val="single"/>
          <w:lang w:val="it-IT" w:eastAsia="it-IT" w:bidi="ar-SA"/>
        </w:rPr>
        <w:t>THIELE  Siegfrid</w:t>
      </w:r>
      <w:r w:rsidRPr="00B23A1C">
        <w:rPr>
          <w:rFonts w:ascii="Arial" w:hAnsi="Arial" w:cs="Arial"/>
          <w:color w:val="333399"/>
          <w:sz w:val="24"/>
          <w:szCs w:val="24"/>
          <w:u w:val="single"/>
          <w:lang w:val="it-IT" w:eastAsia="it-IT" w:bidi="ar-SA"/>
        </w:rPr>
        <w:tab/>
        <w:t>Chemnitz, 28.3.1934</w:t>
      </w:r>
    </w:p>
    <w:p w:rsidR="00D76D7A" w:rsidRPr="00B23A1C" w:rsidRDefault="00D76D7A" w:rsidP="00696964">
      <w:pPr>
        <w:tabs>
          <w:tab w:val="left" w:pos="4253"/>
          <w:tab w:val="left" w:pos="4820"/>
        </w:tabs>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 xml:space="preserve">Compositore tedesco, a 12 componeva piccoli pezzi. Studi all’Accademia “Mendelssohn” con Hubschmann, </w:t>
      </w:r>
      <w:r w:rsidR="00952E4B">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Meyer e Kurzbach. Studi di pianoforte con Fischer e Webersinke, Composizione con Weismann, Weyrauch e </w:t>
      </w:r>
      <w:r w:rsidR="00952E4B">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con Spies a Berlino Est, Direzione d’orchestra con Jung e Rogner. Dal 1990 Rettore dell’Università della Musica </w:t>
      </w:r>
      <w:r w:rsidR="00952E4B">
        <w:rPr>
          <w:rFonts w:ascii="Arial" w:hAnsi="Arial" w:cs="Arial"/>
          <w:color w:val="333399"/>
          <w:lang w:val="it-IT" w:eastAsia="it-IT" w:bidi="ar-SA"/>
        </w:rPr>
        <w:t xml:space="preserve">              </w:t>
      </w:r>
      <w:r w:rsidRPr="00B23A1C">
        <w:rPr>
          <w:rFonts w:ascii="Arial" w:hAnsi="Arial" w:cs="Arial"/>
          <w:color w:val="333399"/>
          <w:lang w:val="it-IT" w:eastAsia="it-IT" w:bidi="ar-SA"/>
        </w:rPr>
        <w:t>e del Teatro di Lipsia.</w:t>
      </w:r>
    </w:p>
    <w:p w:rsidR="00D76D7A" w:rsidRPr="00B23A1C" w:rsidRDefault="00D76D7A" w:rsidP="00696964">
      <w:pPr>
        <w:tabs>
          <w:tab w:val="left" w:pos="4253"/>
          <w:tab w:val="left" w:pos="4820"/>
        </w:tabs>
        <w:spacing w:before="120" w:after="0"/>
        <w:jc w:val="left"/>
        <w:rPr>
          <w:rFonts w:ascii="Arial" w:hAnsi="Arial" w:cs="Arial"/>
          <w:color w:val="000000"/>
          <w:sz w:val="24"/>
          <w:szCs w:val="24"/>
          <w:lang w:val="it-IT" w:eastAsia="it-IT" w:bidi="ar-SA"/>
        </w:rPr>
      </w:pPr>
      <w:r w:rsidRPr="00B23A1C">
        <w:rPr>
          <w:rFonts w:ascii="Arial" w:hAnsi="Arial" w:cs="Arial"/>
          <w:color w:val="000000"/>
          <w:sz w:val="24"/>
          <w:szCs w:val="24"/>
          <w:lang w:val="it-IT" w:eastAsia="it-IT" w:bidi="ar-SA"/>
        </w:rPr>
        <w:t>Studio per Susanna, violoncello solo (2008).   Duetto per 2 violoncelli (2008).</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p>
    <w:p w:rsidR="00F476EB" w:rsidRPr="00B23A1C" w:rsidRDefault="00F476EB" w:rsidP="00696964">
      <w:pPr>
        <w:tabs>
          <w:tab w:val="left" w:pos="4253"/>
        </w:tabs>
        <w:spacing w:before="120" w:after="0"/>
        <w:jc w:val="left"/>
        <w:rPr>
          <w:rFonts w:ascii="Arial" w:hAnsi="Arial" w:cs="Arial"/>
          <w:color w:val="333399"/>
          <w:sz w:val="24"/>
          <w:szCs w:val="24"/>
          <w:u w:val="single"/>
          <w:lang w:val="it-IT" w:eastAsia="it-IT" w:bidi="ar-SA"/>
        </w:rPr>
      </w:pPr>
      <w:r w:rsidRPr="00B23A1C">
        <w:rPr>
          <w:rFonts w:ascii="Arial" w:hAnsi="Arial" w:cs="Arial"/>
          <w:vanish/>
          <w:color w:val="333399"/>
          <w:sz w:val="24"/>
          <w:szCs w:val="24"/>
          <w:lang w:val="de-DE" w:eastAsia="it-IT" w:bidi="ar-SA"/>
        </w:rPr>
        <w:t>Konzert für Orgel und Streicher F-Dur, Hamburg, 1910</w:t>
      </w:r>
      <w:r w:rsidRPr="00B23A1C">
        <w:rPr>
          <w:rFonts w:ascii="Arial" w:hAnsi="Arial" w:cs="Arial"/>
          <w:color w:val="333399"/>
          <w:sz w:val="24"/>
          <w:szCs w:val="24"/>
          <w:u w:val="single"/>
          <w:lang w:val="it-IT" w:eastAsia="it-IT" w:bidi="ar-SA"/>
        </w:rPr>
        <w:t>THIERIOT  Ferdinand Heinrich</w:t>
      </w:r>
      <w:r w:rsidRPr="00B23A1C">
        <w:rPr>
          <w:rFonts w:ascii="Arial" w:hAnsi="Arial" w:cs="Arial"/>
          <w:color w:val="333399"/>
          <w:sz w:val="24"/>
          <w:szCs w:val="24"/>
          <w:u w:val="single"/>
          <w:lang w:val="it-IT" w:eastAsia="it-IT" w:bidi="ar-SA"/>
        </w:rPr>
        <w:tab/>
        <w:t>Amburgo, 7.4.1838 - Schwarzenbek, 4.8.1919.</w:t>
      </w:r>
    </w:p>
    <w:p w:rsidR="00F476EB" w:rsidRPr="00B23A1C" w:rsidRDefault="00F476EB" w:rsidP="00696964">
      <w:pPr>
        <w:tabs>
          <w:tab w:val="left" w:pos="4253"/>
          <w:tab w:val="left" w:pos="4820"/>
        </w:tabs>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 xml:space="preserve">Compositore e violoncellista tedesco, allievo di Marxen ad Altona e di Rheinberger a Monaco di Baviera.            Perfezionamento di violoncello con Kummer a Dresda. Amico di Brahms, del quale fu il primo ad eseguire le     opere per violoncello. Nel 1902 si trasferì ad Amburgo. Fu autore di 3 Opere liriche, 12 Cantate, 10 Sinfonie,     </w:t>
      </w:r>
      <w:r w:rsidR="00E414D3" w:rsidRPr="00B23A1C">
        <w:rPr>
          <w:rFonts w:ascii="Arial" w:hAnsi="Arial" w:cs="Arial"/>
          <w:color w:val="333399"/>
          <w:lang w:val="it-IT" w:eastAsia="it-IT" w:bidi="ar-SA"/>
        </w:rPr>
        <w:t xml:space="preserve">  </w:t>
      </w:r>
      <w:r w:rsidR="00952E4B">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5 brani per orch. d’archi, 3 Ouverture, 2 Suites per orchestra, 1 Serenata, oltre ai numerosi brani per strumento.  </w:t>
      </w:r>
    </w:p>
    <w:p w:rsidR="00F270BE" w:rsidRPr="00B23A1C" w:rsidRDefault="00537C15" w:rsidP="00696964">
      <w:pPr>
        <w:tabs>
          <w:tab w:val="left" w:pos="4253"/>
        </w:tabs>
        <w:spacing w:before="120" w:after="0"/>
        <w:jc w:val="left"/>
        <w:rPr>
          <w:rFonts w:ascii="Arial" w:hAnsi="Arial" w:cs="Arial"/>
          <w:sz w:val="24"/>
          <w:szCs w:val="24"/>
          <w:lang w:val="it-IT"/>
        </w:rPr>
      </w:pPr>
      <w:r w:rsidRPr="00B23A1C">
        <w:rPr>
          <w:rFonts w:ascii="Arial" w:hAnsi="Arial" w:cs="Arial"/>
          <w:sz w:val="24"/>
          <w:szCs w:val="24"/>
          <w:u w:val="single"/>
          <w:lang w:val="it-IT"/>
        </w:rPr>
        <w:t>V</w:t>
      </w:r>
      <w:r w:rsidR="00E414D3" w:rsidRPr="00B23A1C">
        <w:rPr>
          <w:rFonts w:ascii="Arial" w:hAnsi="Arial" w:cs="Arial"/>
          <w:sz w:val="24"/>
          <w:szCs w:val="24"/>
          <w:u w:val="single"/>
          <w:lang w:val="it-IT"/>
        </w:rPr>
        <w:t>ioloncello</w:t>
      </w:r>
      <w:r w:rsidR="00BB074E" w:rsidRPr="00B23A1C">
        <w:rPr>
          <w:rFonts w:ascii="Arial" w:hAnsi="Arial" w:cs="Arial"/>
          <w:sz w:val="24"/>
          <w:szCs w:val="24"/>
          <w:u w:val="single"/>
          <w:lang w:val="it-IT"/>
        </w:rPr>
        <w:t xml:space="preserve"> solo</w:t>
      </w:r>
      <w:r w:rsidR="00BB074E" w:rsidRPr="00B23A1C">
        <w:rPr>
          <w:rFonts w:ascii="Arial" w:hAnsi="Arial" w:cs="Arial"/>
          <w:sz w:val="24"/>
          <w:szCs w:val="24"/>
          <w:lang w:val="it-IT"/>
        </w:rPr>
        <w:t xml:space="preserve">:   </w:t>
      </w:r>
      <w:r w:rsidR="00F270BE" w:rsidRPr="00B23A1C">
        <w:rPr>
          <w:rFonts w:ascii="Arial" w:hAnsi="Arial" w:cs="Arial"/>
          <w:sz w:val="24"/>
          <w:szCs w:val="24"/>
          <w:lang w:val="it-IT"/>
        </w:rPr>
        <w:t>Pezzo da concerto in Re</w:t>
      </w:r>
      <w:r w:rsidR="00BB074E" w:rsidRPr="00B23A1C">
        <w:rPr>
          <w:rFonts w:ascii="Arial" w:hAnsi="Arial" w:cs="Arial"/>
          <w:sz w:val="24"/>
          <w:szCs w:val="24"/>
          <w:lang w:val="it-IT"/>
        </w:rPr>
        <w:t>,</w:t>
      </w:r>
      <w:r w:rsidR="00F270BE" w:rsidRPr="00B23A1C">
        <w:rPr>
          <w:rFonts w:ascii="Arial" w:hAnsi="Arial" w:cs="Arial"/>
          <w:sz w:val="24"/>
          <w:szCs w:val="24"/>
          <w:lang w:val="it-IT"/>
        </w:rPr>
        <w:t xml:space="preserve">   Suite in Sol.   </w:t>
      </w:r>
      <w:r w:rsidR="00E414D3" w:rsidRPr="00B23A1C">
        <w:rPr>
          <w:rFonts w:ascii="Arial" w:hAnsi="Arial" w:cs="Arial"/>
          <w:sz w:val="24"/>
          <w:szCs w:val="24"/>
          <w:u w:val="single"/>
          <w:lang w:val="it-IT"/>
        </w:rPr>
        <w:t>3 Violoncelli</w:t>
      </w:r>
      <w:r w:rsidR="00E414D3" w:rsidRPr="00B23A1C">
        <w:rPr>
          <w:rFonts w:ascii="Arial" w:hAnsi="Arial" w:cs="Arial"/>
          <w:sz w:val="24"/>
          <w:szCs w:val="24"/>
          <w:lang w:val="it-IT"/>
        </w:rPr>
        <w:t xml:space="preserve">:  </w:t>
      </w:r>
      <w:r w:rsidR="00A53165" w:rsidRPr="00B23A1C">
        <w:rPr>
          <w:rFonts w:ascii="Arial" w:hAnsi="Arial" w:cs="Arial"/>
          <w:sz w:val="24"/>
          <w:szCs w:val="24"/>
          <w:lang w:val="it-IT"/>
        </w:rPr>
        <w:t xml:space="preserve">Suite in Re,  </w:t>
      </w:r>
      <w:r w:rsidR="00E414D3" w:rsidRPr="00B23A1C">
        <w:rPr>
          <w:rFonts w:ascii="Arial" w:hAnsi="Arial" w:cs="Arial"/>
          <w:sz w:val="24"/>
          <w:szCs w:val="24"/>
          <w:lang w:val="it-IT"/>
        </w:rPr>
        <w:t xml:space="preserve"> </w:t>
      </w:r>
      <w:r w:rsidR="00A53165" w:rsidRPr="00B23A1C">
        <w:rPr>
          <w:rFonts w:ascii="Arial" w:hAnsi="Arial" w:cs="Arial"/>
          <w:sz w:val="24"/>
          <w:szCs w:val="24"/>
          <w:lang w:val="it-IT"/>
        </w:rPr>
        <w:t>Corale</w:t>
      </w:r>
      <w:r w:rsidR="00E414D3" w:rsidRPr="00B23A1C">
        <w:rPr>
          <w:rFonts w:ascii="Arial" w:hAnsi="Arial" w:cs="Arial"/>
          <w:sz w:val="24"/>
          <w:szCs w:val="24"/>
          <w:lang w:val="it-IT"/>
        </w:rPr>
        <w:t>.</w:t>
      </w:r>
      <w:r w:rsidR="00A53165" w:rsidRPr="00B23A1C">
        <w:rPr>
          <w:rFonts w:ascii="Arial" w:hAnsi="Arial" w:cs="Arial"/>
          <w:sz w:val="24"/>
          <w:szCs w:val="24"/>
          <w:lang w:val="it-IT"/>
        </w:rPr>
        <w:t xml:space="preserve"> </w:t>
      </w:r>
    </w:p>
    <w:p w:rsidR="00F270BE" w:rsidRPr="00B23A1C" w:rsidRDefault="00537C1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u w:val="single"/>
          <w:lang w:val="it-IT"/>
        </w:rPr>
        <w:t>V</w:t>
      </w:r>
      <w:r w:rsidR="00D54035" w:rsidRPr="00B23A1C">
        <w:rPr>
          <w:rFonts w:ascii="Arial" w:hAnsi="Arial" w:cs="Arial"/>
          <w:sz w:val="24"/>
          <w:szCs w:val="24"/>
          <w:u w:val="single"/>
          <w:lang w:val="it-IT"/>
        </w:rPr>
        <w:t xml:space="preserve">ioloncello e </w:t>
      </w:r>
      <w:r w:rsidR="00A53165" w:rsidRPr="00B23A1C">
        <w:rPr>
          <w:rFonts w:ascii="Arial" w:hAnsi="Arial" w:cs="Arial"/>
          <w:sz w:val="24"/>
          <w:szCs w:val="24"/>
          <w:u w:val="single"/>
          <w:lang w:val="it-IT"/>
        </w:rPr>
        <w:t>pf</w:t>
      </w:r>
      <w:r w:rsidR="00A53165" w:rsidRPr="00B23A1C">
        <w:rPr>
          <w:rFonts w:ascii="Arial" w:hAnsi="Arial" w:cs="Arial"/>
          <w:sz w:val="24"/>
          <w:szCs w:val="24"/>
          <w:lang w:val="it-IT"/>
        </w:rPr>
        <w:t>.: Serenata in Sol,   Sonata in Do,   Sonata in Re,</w:t>
      </w:r>
      <w:r w:rsidR="00F476EB" w:rsidRPr="00B23A1C">
        <w:rPr>
          <w:rFonts w:ascii="Arial" w:hAnsi="Arial" w:cs="Arial"/>
          <w:sz w:val="24"/>
          <w:szCs w:val="24"/>
          <w:lang w:val="it-IT"/>
        </w:rPr>
        <w:t xml:space="preserve">   </w:t>
      </w:r>
      <w:r w:rsidR="00A53165" w:rsidRPr="00B23A1C">
        <w:rPr>
          <w:rFonts w:ascii="Arial" w:hAnsi="Arial" w:cs="Arial"/>
          <w:sz w:val="24"/>
          <w:szCs w:val="24"/>
          <w:lang w:val="it-IT"/>
        </w:rPr>
        <w:t>Sonata</w:t>
      </w:r>
      <w:r w:rsidR="00BB074E" w:rsidRPr="00B23A1C">
        <w:rPr>
          <w:rFonts w:ascii="Arial" w:hAnsi="Arial" w:cs="Arial"/>
          <w:sz w:val="24"/>
          <w:szCs w:val="24"/>
          <w:lang w:val="it-IT"/>
        </w:rPr>
        <w:t xml:space="preserve"> in Si</w:t>
      </w:r>
      <w:r w:rsidR="00A53165" w:rsidRPr="00B23A1C">
        <w:rPr>
          <w:rFonts w:ascii="Arial" w:hAnsi="Arial" w:cs="Arial"/>
          <w:sz w:val="24"/>
          <w:szCs w:val="24"/>
          <w:lang w:val="it-IT"/>
        </w:rPr>
        <w:t xml:space="preserve">, op. 15 (1860),   </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Tema e variazioni in Sol,   Divertimento all’ongarese, op. 10.   </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lastRenderedPageBreak/>
        <w:t>Tema e Variazioni</w:t>
      </w:r>
      <w:r w:rsidR="00BB074E" w:rsidRPr="00B23A1C">
        <w:rPr>
          <w:rFonts w:ascii="Arial" w:hAnsi="Arial" w:cs="Arial"/>
          <w:sz w:val="24"/>
          <w:szCs w:val="24"/>
          <w:lang w:val="it-IT"/>
        </w:rPr>
        <w:t>, op. 29,</w:t>
      </w:r>
      <w:r w:rsidRPr="00B23A1C">
        <w:rPr>
          <w:rFonts w:ascii="Arial" w:hAnsi="Arial" w:cs="Arial"/>
          <w:sz w:val="24"/>
          <w:szCs w:val="24"/>
          <w:lang w:val="it-IT"/>
        </w:rPr>
        <w:t xml:space="preserve"> 2 v</w:t>
      </w:r>
      <w:r w:rsidR="00BB074E" w:rsidRPr="00B23A1C">
        <w:rPr>
          <w:rFonts w:ascii="Arial" w:hAnsi="Arial" w:cs="Arial"/>
          <w:sz w:val="24"/>
          <w:szCs w:val="24"/>
          <w:lang w:val="it-IT"/>
        </w:rPr>
        <w:t>ioloncelli</w:t>
      </w:r>
      <w:r w:rsidRPr="00B23A1C">
        <w:rPr>
          <w:rFonts w:ascii="Arial" w:hAnsi="Arial" w:cs="Arial"/>
          <w:sz w:val="24"/>
          <w:szCs w:val="24"/>
          <w:lang w:val="it-IT"/>
        </w:rPr>
        <w:t xml:space="preserve"> e pf.   2</w:t>
      </w:r>
      <w:r w:rsidR="009B3A69" w:rsidRPr="00B23A1C">
        <w:rPr>
          <w:rFonts w:ascii="Arial" w:hAnsi="Arial" w:cs="Arial"/>
          <w:sz w:val="24"/>
          <w:szCs w:val="24"/>
          <w:lang w:val="it-IT"/>
        </w:rPr>
        <w:t>°</w:t>
      </w:r>
      <w:r w:rsidRPr="00B23A1C">
        <w:rPr>
          <w:rFonts w:ascii="Arial" w:hAnsi="Arial" w:cs="Arial"/>
          <w:sz w:val="24"/>
          <w:szCs w:val="24"/>
          <w:lang w:val="it-IT"/>
        </w:rPr>
        <w:t xml:space="preserve"> Adagio, </w:t>
      </w:r>
      <w:r w:rsidR="00537C15" w:rsidRPr="00B23A1C">
        <w:rPr>
          <w:rFonts w:ascii="Arial" w:hAnsi="Arial" w:cs="Arial"/>
          <w:sz w:val="24"/>
          <w:szCs w:val="24"/>
          <w:lang w:val="it-IT"/>
        </w:rPr>
        <w:t>v</w:t>
      </w:r>
      <w:r w:rsidR="00D54035" w:rsidRPr="00B23A1C">
        <w:rPr>
          <w:rFonts w:ascii="Arial" w:hAnsi="Arial" w:cs="Arial"/>
          <w:sz w:val="24"/>
          <w:szCs w:val="24"/>
          <w:lang w:val="it-IT"/>
        </w:rPr>
        <w:t xml:space="preserve">ioloncello </w:t>
      </w:r>
      <w:r w:rsidRPr="00B23A1C">
        <w:rPr>
          <w:rFonts w:ascii="Arial" w:hAnsi="Arial" w:cs="Arial"/>
          <w:sz w:val="24"/>
          <w:szCs w:val="24"/>
          <w:lang w:val="it-IT"/>
        </w:rPr>
        <w:t>e organo, op. 41.</w:t>
      </w:r>
    </w:p>
    <w:p w:rsidR="00D5403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u w:val="single"/>
          <w:lang w:val="it-IT"/>
        </w:rPr>
        <w:t>V</w:t>
      </w:r>
      <w:r w:rsidR="004737F5" w:rsidRPr="00B23A1C">
        <w:rPr>
          <w:rFonts w:ascii="Arial" w:hAnsi="Arial" w:cs="Arial"/>
          <w:sz w:val="24"/>
          <w:szCs w:val="24"/>
          <w:u w:val="single"/>
          <w:lang w:val="it-IT"/>
        </w:rPr>
        <w:t xml:space="preserve">ioloncello </w:t>
      </w:r>
      <w:r w:rsidR="00BB074E" w:rsidRPr="00B23A1C">
        <w:rPr>
          <w:rFonts w:ascii="Arial" w:hAnsi="Arial" w:cs="Arial"/>
          <w:sz w:val="24"/>
          <w:szCs w:val="24"/>
          <w:u w:val="single"/>
          <w:lang w:val="it-IT"/>
        </w:rPr>
        <w:t xml:space="preserve">e </w:t>
      </w:r>
      <w:r w:rsidRPr="00B23A1C">
        <w:rPr>
          <w:rFonts w:ascii="Arial" w:hAnsi="Arial" w:cs="Arial"/>
          <w:sz w:val="24"/>
          <w:szCs w:val="24"/>
          <w:u w:val="single"/>
          <w:lang w:val="it-IT"/>
        </w:rPr>
        <w:t>orch</w:t>
      </w:r>
      <w:r w:rsidRPr="00B23A1C">
        <w:rPr>
          <w:rFonts w:ascii="Arial" w:hAnsi="Arial" w:cs="Arial"/>
          <w:sz w:val="24"/>
          <w:szCs w:val="24"/>
          <w:lang w:val="it-IT"/>
        </w:rPr>
        <w:t xml:space="preserve">.: Caprice, op. 76 (1903).   </w:t>
      </w:r>
      <w:r w:rsidR="00F270BE" w:rsidRPr="00B23A1C">
        <w:rPr>
          <w:rFonts w:ascii="Arial" w:hAnsi="Arial" w:cs="Arial"/>
          <w:sz w:val="24"/>
          <w:szCs w:val="24"/>
          <w:lang w:val="it-IT"/>
        </w:rPr>
        <w:t xml:space="preserve">2° </w:t>
      </w:r>
      <w:r w:rsidRPr="00B23A1C">
        <w:rPr>
          <w:rFonts w:ascii="Arial" w:hAnsi="Arial" w:cs="Arial"/>
          <w:sz w:val="24"/>
          <w:szCs w:val="24"/>
          <w:lang w:val="it-IT"/>
        </w:rPr>
        <w:t>Concerto in Sol (1915).</w:t>
      </w:r>
      <w:r w:rsidR="00D54035" w:rsidRPr="00B23A1C">
        <w:rPr>
          <w:rFonts w:ascii="Arial" w:hAnsi="Arial" w:cs="Arial"/>
          <w:sz w:val="24"/>
          <w:szCs w:val="24"/>
          <w:lang w:val="it-IT"/>
        </w:rPr>
        <w:t xml:space="preserve">   </w:t>
      </w:r>
      <w:r w:rsidR="00F270BE" w:rsidRPr="00B23A1C">
        <w:rPr>
          <w:rFonts w:ascii="Arial" w:hAnsi="Arial" w:cs="Arial"/>
          <w:sz w:val="24"/>
          <w:szCs w:val="24"/>
          <w:lang w:val="it-IT"/>
        </w:rPr>
        <w:t xml:space="preserve">3° Concerto in La.   </w:t>
      </w:r>
    </w:p>
    <w:p w:rsidR="0012758B" w:rsidRPr="00B23A1C" w:rsidRDefault="00F270BE" w:rsidP="00696964">
      <w:pPr>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4° </w:t>
      </w:r>
      <w:r w:rsidR="00A53165" w:rsidRPr="00B23A1C">
        <w:rPr>
          <w:rFonts w:ascii="Arial" w:hAnsi="Arial" w:cs="Arial"/>
          <w:sz w:val="24"/>
          <w:szCs w:val="24"/>
        </w:rPr>
        <w:t>Concerto in Re</w:t>
      </w:r>
      <w:r w:rsidRPr="00B23A1C">
        <w:rPr>
          <w:rFonts w:ascii="Arial" w:hAnsi="Arial" w:cs="Arial"/>
          <w:sz w:val="24"/>
          <w:szCs w:val="24"/>
        </w:rPr>
        <w:t xml:space="preserve"> (1917)</w:t>
      </w:r>
      <w:r w:rsidR="00A53165" w:rsidRPr="00B23A1C">
        <w:rPr>
          <w:rFonts w:ascii="Arial" w:hAnsi="Arial" w:cs="Arial"/>
          <w:sz w:val="24"/>
          <w:szCs w:val="24"/>
        </w:rPr>
        <w:t>.</w:t>
      </w:r>
    </w:p>
    <w:p w:rsidR="0012758B" w:rsidRPr="00B23A1C" w:rsidRDefault="0012758B" w:rsidP="00696964">
      <w:pPr>
        <w:tabs>
          <w:tab w:val="left" w:pos="4253"/>
          <w:tab w:val="left" w:pos="4820"/>
        </w:tabs>
        <w:spacing w:before="120" w:after="0"/>
        <w:jc w:val="left"/>
        <w:rPr>
          <w:rFonts w:ascii="Arial" w:hAnsi="Arial" w:cs="Arial"/>
          <w:sz w:val="24"/>
          <w:szCs w:val="24"/>
        </w:rPr>
      </w:pPr>
    </w:p>
    <w:p w:rsidR="00011F33" w:rsidRPr="00B23A1C" w:rsidRDefault="00011F33"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 xml:space="preserve">THOMAS READ  Augusta </w:t>
      </w:r>
      <w:r w:rsidRPr="00B23A1C">
        <w:rPr>
          <w:rFonts w:ascii="Arial" w:hAnsi="Arial" w:cs="Arial"/>
          <w:color w:val="333399"/>
          <w:sz w:val="24"/>
          <w:szCs w:val="24"/>
          <w:u w:val="single"/>
        </w:rPr>
        <w:tab/>
        <w:t>New York, 24.4.1964</w:t>
      </w:r>
    </w:p>
    <w:p w:rsidR="00011F33" w:rsidRPr="00B23A1C" w:rsidRDefault="00011F33"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Compositrice americana, inizio degli studi alla Green Vale School, quindi alla St. Paul’s School, alla Yale studia composizione con J. Druckman, alla Royal Academy è allieva di Patterson e all’Università Northwestern studi </w:t>
      </w:r>
      <w:r w:rsidR="000113F3" w:rsidRPr="00B23A1C">
        <w:rPr>
          <w:rFonts w:ascii="Arial" w:hAnsi="Arial" w:cs="Arial"/>
          <w:color w:val="333399"/>
        </w:rPr>
        <w:t xml:space="preserve"> </w:t>
      </w:r>
      <w:r w:rsidR="00952E4B">
        <w:rPr>
          <w:rFonts w:ascii="Arial" w:hAnsi="Arial" w:cs="Arial"/>
          <w:color w:val="333399"/>
        </w:rPr>
        <w:t xml:space="preserve">                   </w:t>
      </w:r>
      <w:r w:rsidRPr="00B23A1C">
        <w:rPr>
          <w:rFonts w:ascii="Arial" w:hAnsi="Arial" w:cs="Arial"/>
          <w:color w:val="333399"/>
        </w:rPr>
        <w:t>con Stout e Karlins.</w:t>
      </w:r>
    </w:p>
    <w:p w:rsidR="00011F33" w:rsidRPr="00B23A1C" w:rsidRDefault="00011F33" w:rsidP="00696964">
      <w:pPr>
        <w:tabs>
          <w:tab w:val="left" w:pos="4253"/>
          <w:tab w:val="left" w:pos="4820"/>
        </w:tabs>
        <w:spacing w:before="120" w:after="0"/>
        <w:jc w:val="left"/>
        <w:rPr>
          <w:rFonts w:ascii="Arial" w:hAnsi="Arial" w:cs="Arial"/>
          <w:sz w:val="24"/>
          <w:szCs w:val="24"/>
        </w:rPr>
      </w:pPr>
      <w:r w:rsidRPr="00B23A1C">
        <w:rPr>
          <w:rFonts w:ascii="Arial" w:hAnsi="Arial" w:cs="Arial"/>
          <w:color w:val="000000"/>
          <w:sz w:val="24"/>
          <w:szCs w:val="24"/>
        </w:rPr>
        <w:t xml:space="preserve">Violoncello solo:   Spring song (1995, </w:t>
      </w:r>
      <w:r w:rsidR="005569E6" w:rsidRPr="00B23A1C">
        <w:rPr>
          <w:rFonts w:ascii="Arial" w:hAnsi="Arial" w:cs="Arial"/>
          <w:color w:val="000000"/>
          <w:sz w:val="24"/>
          <w:szCs w:val="24"/>
        </w:rPr>
        <w:t>4</w:t>
      </w:r>
      <w:r w:rsidRPr="00B23A1C">
        <w:rPr>
          <w:rFonts w:ascii="Arial" w:hAnsi="Arial" w:cs="Arial"/>
          <w:color w:val="000000"/>
          <w:sz w:val="24"/>
          <w:szCs w:val="24"/>
        </w:rPr>
        <w:t>’</w:t>
      </w:r>
      <w:r w:rsidR="005569E6" w:rsidRPr="00B23A1C">
        <w:rPr>
          <w:rFonts w:ascii="Arial" w:hAnsi="Arial" w:cs="Arial"/>
          <w:color w:val="000000"/>
          <w:sz w:val="24"/>
          <w:szCs w:val="24"/>
        </w:rPr>
        <w:t>50</w:t>
      </w:r>
      <w:r w:rsidRPr="00B23A1C">
        <w:rPr>
          <w:rFonts w:ascii="Arial" w:hAnsi="Arial" w:cs="Arial"/>
          <w:color w:val="000000"/>
          <w:sz w:val="24"/>
          <w:szCs w:val="24"/>
        </w:rPr>
        <w:t xml:space="preserve">),   </w:t>
      </w:r>
      <w:r w:rsidRPr="00B23A1C">
        <w:rPr>
          <w:rFonts w:ascii="Arial" w:hAnsi="Arial" w:cs="Arial"/>
          <w:sz w:val="24"/>
          <w:szCs w:val="24"/>
          <w:lang w:val="en-GB"/>
        </w:rPr>
        <w:t xml:space="preserve">Bells ring Summer (2000, </w:t>
      </w:r>
      <w:r w:rsidRPr="00B23A1C">
        <w:rPr>
          <w:rFonts w:ascii="Arial" w:hAnsi="Arial" w:cs="Arial"/>
          <w:sz w:val="24"/>
          <w:szCs w:val="24"/>
        </w:rPr>
        <w:t xml:space="preserve">3’30),   </w:t>
      </w:r>
    </w:p>
    <w:p w:rsidR="00011F33" w:rsidRPr="00B23A1C" w:rsidRDefault="00011F33" w:rsidP="00696964">
      <w:pPr>
        <w:tabs>
          <w:tab w:val="left" w:pos="4253"/>
          <w:tab w:val="left" w:pos="4820"/>
        </w:tabs>
        <w:spacing w:before="120" w:after="0"/>
        <w:jc w:val="left"/>
        <w:rPr>
          <w:rFonts w:ascii="Arial" w:hAnsi="Arial" w:cs="Arial"/>
          <w:sz w:val="24"/>
          <w:szCs w:val="24"/>
        </w:rPr>
      </w:pPr>
      <w:r w:rsidRPr="00B23A1C">
        <w:rPr>
          <w:rFonts w:ascii="Arial" w:hAnsi="Arial" w:cs="Arial"/>
          <w:iCs/>
          <w:sz w:val="24"/>
          <w:szCs w:val="24"/>
        </w:rPr>
        <w:t xml:space="preserve">Lake Reflecting Stars with Moonrise </w:t>
      </w:r>
      <w:r w:rsidRPr="00B23A1C">
        <w:rPr>
          <w:rFonts w:ascii="Arial" w:hAnsi="Arial" w:cs="Arial"/>
          <w:sz w:val="24"/>
          <w:szCs w:val="24"/>
        </w:rPr>
        <w:t xml:space="preserve">(2008).   Fantasy Klee studies.   </w:t>
      </w:r>
    </w:p>
    <w:p w:rsidR="00011F33" w:rsidRPr="00B23A1C" w:rsidRDefault="00011F33"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iCs/>
          <w:sz w:val="24"/>
          <w:szCs w:val="24"/>
        </w:rPr>
        <w:t xml:space="preserve">Whispers of Summer, 3 </w:t>
      </w:r>
      <w:r w:rsidR="00537C15" w:rsidRPr="00B23A1C">
        <w:rPr>
          <w:rFonts w:ascii="Arial" w:hAnsi="Arial" w:cs="Arial"/>
          <w:iCs/>
          <w:sz w:val="24"/>
          <w:szCs w:val="24"/>
        </w:rPr>
        <w:t>v</w:t>
      </w:r>
      <w:r w:rsidR="005569E6" w:rsidRPr="00B23A1C">
        <w:rPr>
          <w:rFonts w:ascii="Arial" w:hAnsi="Arial" w:cs="Arial"/>
          <w:iCs/>
          <w:sz w:val="24"/>
          <w:szCs w:val="24"/>
        </w:rPr>
        <w:t>i</w:t>
      </w:r>
      <w:r w:rsidR="00D54035" w:rsidRPr="00B23A1C">
        <w:rPr>
          <w:rFonts w:ascii="Arial" w:hAnsi="Arial" w:cs="Arial"/>
          <w:iCs/>
          <w:sz w:val="24"/>
          <w:szCs w:val="24"/>
        </w:rPr>
        <w:t xml:space="preserve">oloncelli </w:t>
      </w:r>
      <w:r w:rsidRPr="00B23A1C">
        <w:rPr>
          <w:rFonts w:ascii="Arial" w:hAnsi="Arial" w:cs="Arial"/>
          <w:sz w:val="24"/>
          <w:szCs w:val="24"/>
        </w:rPr>
        <w:t xml:space="preserve">(2004, 8’).   </w:t>
      </w:r>
      <w:r w:rsidRPr="00B23A1C">
        <w:rPr>
          <w:rFonts w:ascii="Arial" w:hAnsi="Arial" w:cs="Arial"/>
          <w:sz w:val="24"/>
          <w:szCs w:val="24"/>
          <w:lang w:val="it-IT"/>
        </w:rPr>
        <w:t>Blizzard in Paradise, 8 v</w:t>
      </w:r>
      <w:r w:rsidR="00D54035" w:rsidRPr="00B23A1C">
        <w:rPr>
          <w:rFonts w:ascii="Arial" w:hAnsi="Arial" w:cs="Arial"/>
          <w:sz w:val="24"/>
          <w:szCs w:val="24"/>
          <w:lang w:val="it-IT"/>
        </w:rPr>
        <w:t xml:space="preserve">ioloncelli </w:t>
      </w:r>
      <w:r w:rsidRPr="00B23A1C">
        <w:rPr>
          <w:rFonts w:ascii="Arial" w:hAnsi="Arial" w:cs="Arial"/>
          <w:sz w:val="24"/>
          <w:szCs w:val="24"/>
          <w:lang w:val="it-IT"/>
        </w:rPr>
        <w:t>(2001,</w:t>
      </w:r>
      <w:r w:rsidR="00D54035" w:rsidRPr="00B23A1C">
        <w:rPr>
          <w:rFonts w:ascii="Arial" w:hAnsi="Arial" w:cs="Arial"/>
          <w:sz w:val="24"/>
          <w:szCs w:val="24"/>
          <w:lang w:val="it-IT"/>
        </w:rPr>
        <w:t xml:space="preserve"> </w:t>
      </w:r>
      <w:r w:rsidRPr="00B23A1C">
        <w:rPr>
          <w:rFonts w:ascii="Arial" w:hAnsi="Arial" w:cs="Arial"/>
          <w:sz w:val="24"/>
          <w:szCs w:val="24"/>
          <w:lang w:val="it-IT"/>
        </w:rPr>
        <w:t xml:space="preserve">8’).   </w:t>
      </w:r>
    </w:p>
    <w:p w:rsidR="00011F33" w:rsidRPr="00B23A1C" w:rsidRDefault="00D5403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Violoncello e pf.:   </w:t>
      </w:r>
      <w:r w:rsidR="00011F33" w:rsidRPr="00B23A1C">
        <w:rPr>
          <w:rFonts w:ascii="Arial" w:hAnsi="Arial" w:cs="Arial"/>
          <w:color w:val="000000"/>
          <w:sz w:val="24"/>
          <w:szCs w:val="24"/>
          <w:lang w:val="it-IT"/>
        </w:rPr>
        <w:t>Chant</w:t>
      </w:r>
      <w:r w:rsidRPr="00B23A1C">
        <w:rPr>
          <w:rFonts w:ascii="Arial" w:hAnsi="Arial" w:cs="Arial"/>
          <w:color w:val="000000"/>
          <w:sz w:val="24"/>
          <w:szCs w:val="24"/>
          <w:lang w:val="it-IT"/>
        </w:rPr>
        <w:t xml:space="preserve"> </w:t>
      </w:r>
      <w:r w:rsidR="00011F33" w:rsidRPr="00B23A1C">
        <w:rPr>
          <w:rFonts w:ascii="Arial" w:hAnsi="Arial" w:cs="Arial"/>
          <w:color w:val="000000"/>
          <w:sz w:val="24"/>
          <w:szCs w:val="24"/>
          <w:lang w:val="it-IT"/>
        </w:rPr>
        <w:t xml:space="preserve"> (1991/2010, 10’)</w:t>
      </w:r>
      <w:r w:rsidRPr="00B23A1C">
        <w:rPr>
          <w:rFonts w:ascii="Arial" w:hAnsi="Arial" w:cs="Arial"/>
          <w:color w:val="000000"/>
          <w:sz w:val="24"/>
          <w:szCs w:val="24"/>
          <w:lang w:val="it-IT"/>
        </w:rPr>
        <w:t>,</w:t>
      </w:r>
      <w:r w:rsidR="00011F33" w:rsidRPr="00B23A1C">
        <w:rPr>
          <w:rFonts w:ascii="Arial" w:hAnsi="Arial" w:cs="Arial"/>
          <w:color w:val="000000"/>
          <w:sz w:val="24"/>
          <w:szCs w:val="24"/>
          <w:lang w:val="it-IT"/>
        </w:rPr>
        <w:t xml:space="preserve">   </w:t>
      </w:r>
      <w:r w:rsidR="00011F33" w:rsidRPr="00B23A1C">
        <w:rPr>
          <w:rFonts w:ascii="Arial" w:hAnsi="Arial" w:cs="Arial"/>
          <w:iCs/>
          <w:sz w:val="24"/>
          <w:szCs w:val="24"/>
          <w:lang w:val="it-IT"/>
        </w:rPr>
        <w:t>Cantos for Slava (2007, 1</w:t>
      </w:r>
      <w:r w:rsidR="005569E6" w:rsidRPr="00B23A1C">
        <w:rPr>
          <w:rFonts w:ascii="Arial" w:hAnsi="Arial" w:cs="Arial"/>
          <w:iCs/>
          <w:sz w:val="24"/>
          <w:szCs w:val="24"/>
          <w:lang w:val="it-IT"/>
        </w:rPr>
        <w:t>1</w:t>
      </w:r>
      <w:r w:rsidR="00011F33" w:rsidRPr="00B23A1C">
        <w:rPr>
          <w:rFonts w:ascii="Arial" w:hAnsi="Arial" w:cs="Arial"/>
          <w:iCs/>
          <w:sz w:val="24"/>
          <w:szCs w:val="24"/>
          <w:lang w:val="it-IT"/>
        </w:rPr>
        <w:t>’</w:t>
      </w:r>
      <w:r w:rsidR="005569E6" w:rsidRPr="00B23A1C">
        <w:rPr>
          <w:rFonts w:ascii="Arial" w:hAnsi="Arial" w:cs="Arial"/>
          <w:iCs/>
          <w:sz w:val="24"/>
          <w:szCs w:val="24"/>
          <w:lang w:val="it-IT"/>
        </w:rPr>
        <w:t>50</w:t>
      </w:r>
      <w:r w:rsidR="00011F33" w:rsidRPr="00B23A1C">
        <w:rPr>
          <w:rFonts w:ascii="Arial" w:hAnsi="Arial" w:cs="Arial"/>
          <w:iCs/>
          <w:sz w:val="24"/>
          <w:szCs w:val="24"/>
          <w:lang w:val="it-IT"/>
        </w:rPr>
        <w:t xml:space="preserve">).   </w:t>
      </w:r>
    </w:p>
    <w:p w:rsidR="00011F33" w:rsidRPr="00B23A1C" w:rsidRDefault="00011F3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Passion Players,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6 str. (1999, 9’).   Ritual Incantation,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orch. cam. (1999, 1</w:t>
      </w:r>
      <w:r w:rsidR="005569E6" w:rsidRPr="00B23A1C">
        <w:rPr>
          <w:rFonts w:ascii="Arial" w:hAnsi="Arial" w:cs="Arial"/>
          <w:color w:val="000000"/>
          <w:sz w:val="24"/>
          <w:szCs w:val="24"/>
          <w:lang w:val="it-IT"/>
        </w:rPr>
        <w:t>2</w:t>
      </w:r>
      <w:r w:rsidRPr="00B23A1C">
        <w:rPr>
          <w:rFonts w:ascii="Arial" w:hAnsi="Arial" w:cs="Arial"/>
          <w:color w:val="000000"/>
          <w:sz w:val="24"/>
          <w:szCs w:val="24"/>
          <w:lang w:val="it-IT"/>
        </w:rPr>
        <w:t>’</w:t>
      </w:r>
      <w:r w:rsidR="005569E6" w:rsidRPr="00B23A1C">
        <w:rPr>
          <w:rFonts w:ascii="Arial" w:hAnsi="Arial" w:cs="Arial"/>
          <w:color w:val="000000"/>
          <w:sz w:val="24"/>
          <w:szCs w:val="24"/>
          <w:lang w:val="it-IT"/>
        </w:rPr>
        <w:t>50</w:t>
      </w:r>
      <w:r w:rsidRPr="00B23A1C">
        <w:rPr>
          <w:rFonts w:ascii="Arial" w:hAnsi="Arial" w:cs="Arial"/>
          <w:color w:val="000000"/>
          <w:sz w:val="24"/>
          <w:szCs w:val="24"/>
          <w:lang w:val="it-IT"/>
        </w:rPr>
        <w:t>).</w:t>
      </w:r>
    </w:p>
    <w:p w:rsidR="00011F33" w:rsidRPr="00B23A1C" w:rsidRDefault="00011F3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Vigil, concerto per </w:t>
      </w:r>
      <w:r w:rsidR="00537C15" w:rsidRPr="00B23A1C">
        <w:rPr>
          <w:rFonts w:ascii="Arial" w:hAnsi="Arial" w:cs="Arial"/>
          <w:color w:val="000000"/>
          <w:sz w:val="24"/>
          <w:szCs w:val="24"/>
          <w:lang w:val="it-IT"/>
        </w:rPr>
        <w:t>v</w:t>
      </w:r>
      <w:r w:rsidR="00D54035" w:rsidRPr="00B23A1C">
        <w:rPr>
          <w:rFonts w:ascii="Arial" w:hAnsi="Arial" w:cs="Arial"/>
          <w:color w:val="000000"/>
          <w:sz w:val="24"/>
          <w:szCs w:val="24"/>
          <w:lang w:val="it-IT"/>
        </w:rPr>
        <w:t xml:space="preserve">ioloncello </w:t>
      </w:r>
      <w:r w:rsidRPr="00B23A1C">
        <w:rPr>
          <w:rFonts w:ascii="Arial" w:hAnsi="Arial" w:cs="Arial"/>
          <w:color w:val="000000"/>
          <w:sz w:val="24"/>
          <w:szCs w:val="24"/>
          <w:lang w:val="it-IT"/>
        </w:rPr>
        <w:t>e orch. da camera (1990, 1</w:t>
      </w:r>
      <w:r w:rsidR="005569E6" w:rsidRPr="00B23A1C">
        <w:rPr>
          <w:rFonts w:ascii="Arial" w:hAnsi="Arial" w:cs="Arial"/>
          <w:color w:val="000000"/>
          <w:sz w:val="24"/>
          <w:szCs w:val="24"/>
          <w:lang w:val="it-IT"/>
        </w:rPr>
        <w:t>0</w:t>
      </w:r>
      <w:r w:rsidRPr="00B23A1C">
        <w:rPr>
          <w:rFonts w:ascii="Arial" w:hAnsi="Arial" w:cs="Arial"/>
          <w:color w:val="000000"/>
          <w:sz w:val="24"/>
          <w:szCs w:val="24"/>
          <w:lang w:val="it-IT"/>
        </w:rPr>
        <w:t>’</w:t>
      </w:r>
      <w:r w:rsidR="005569E6" w:rsidRPr="00B23A1C">
        <w:rPr>
          <w:rFonts w:ascii="Arial" w:hAnsi="Arial" w:cs="Arial"/>
          <w:color w:val="000000"/>
          <w:sz w:val="24"/>
          <w:szCs w:val="24"/>
          <w:lang w:val="it-IT"/>
        </w:rPr>
        <w:t>45</w:t>
      </w:r>
      <w:r w:rsidRPr="00B23A1C">
        <w:rPr>
          <w:rFonts w:ascii="Arial" w:hAnsi="Arial" w:cs="Arial"/>
          <w:color w:val="000000"/>
          <w:sz w:val="24"/>
          <w:szCs w:val="24"/>
          <w:lang w:val="it-IT"/>
        </w:rPr>
        <w:t>).</w:t>
      </w:r>
    </w:p>
    <w:p w:rsidR="00B60B53" w:rsidRPr="00B23A1C" w:rsidRDefault="005569E6"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3° Concerto: Legend of the Phoenix, violoncello e orch. (2012, 25’50).</w:t>
      </w:r>
    </w:p>
    <w:p w:rsidR="00B60B53" w:rsidRPr="00B23A1C" w:rsidRDefault="00B60B53" w:rsidP="00696964">
      <w:pPr>
        <w:tabs>
          <w:tab w:val="left" w:pos="4253"/>
          <w:tab w:val="left" w:pos="4820"/>
        </w:tabs>
        <w:spacing w:before="120" w:after="0"/>
        <w:jc w:val="left"/>
        <w:rPr>
          <w:rFonts w:ascii="Arial" w:hAnsi="Arial" w:cs="Arial"/>
          <w:color w:val="000000"/>
          <w:sz w:val="24"/>
          <w:szCs w:val="24"/>
        </w:rPr>
      </w:pPr>
    </w:p>
    <w:p w:rsidR="0077461C" w:rsidRPr="00B23A1C" w:rsidRDefault="0077461C" w:rsidP="00696964">
      <w:pPr>
        <w:tabs>
          <w:tab w:val="left" w:pos="4253"/>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THOME’  François</w:t>
      </w:r>
      <w:r w:rsidRPr="00B23A1C">
        <w:rPr>
          <w:rFonts w:ascii="Arial" w:hAnsi="Arial" w:cs="Arial"/>
          <w:color w:val="333399"/>
          <w:sz w:val="24"/>
          <w:szCs w:val="24"/>
          <w:u w:val="single"/>
          <w:lang w:val="fr-FR"/>
        </w:rPr>
        <w:tab/>
        <w:t>Port-Louis, 18.10.1850 - Parigi, 16.11.1909.</w:t>
      </w:r>
    </w:p>
    <w:p w:rsidR="0077461C" w:rsidRPr="00B23A1C" w:rsidRDefault="0077461C"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pianista e didatta francese, allievo di Marmontel, Duprato, Thomas e Franck.</w:t>
      </w:r>
    </w:p>
    <w:p w:rsidR="0077461C" w:rsidRPr="00B23A1C" w:rsidRDefault="0077461C"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fr-FR"/>
        </w:rPr>
        <w:t xml:space="preserve">Simple Aveau, op. 25, </w:t>
      </w:r>
      <w:r w:rsidR="00F57DC6" w:rsidRPr="00B23A1C">
        <w:rPr>
          <w:rFonts w:ascii="Arial" w:hAnsi="Arial" w:cs="Arial"/>
          <w:color w:val="000000"/>
          <w:sz w:val="24"/>
          <w:szCs w:val="24"/>
          <w:lang w:val="it-IT"/>
        </w:rPr>
        <w:t>violoncell</w:t>
      </w:r>
      <w:r w:rsidR="00F57DC6">
        <w:rPr>
          <w:rFonts w:ascii="Arial" w:hAnsi="Arial" w:cs="Arial"/>
          <w:color w:val="000000"/>
          <w:sz w:val="24"/>
          <w:szCs w:val="24"/>
          <w:lang w:val="it-IT"/>
        </w:rPr>
        <w:t>o</w:t>
      </w:r>
      <w:r w:rsidR="00F57DC6" w:rsidRPr="00B23A1C">
        <w:rPr>
          <w:rFonts w:ascii="Arial" w:hAnsi="Arial" w:cs="Arial"/>
          <w:color w:val="000000"/>
          <w:sz w:val="24"/>
          <w:szCs w:val="24"/>
          <w:lang w:val="it-IT"/>
        </w:rPr>
        <w:t xml:space="preserve"> e</w:t>
      </w:r>
      <w:r w:rsidR="00F57DC6" w:rsidRPr="00B23A1C">
        <w:rPr>
          <w:rFonts w:ascii="Arial" w:hAnsi="Arial" w:cs="Arial"/>
          <w:sz w:val="24"/>
          <w:szCs w:val="24"/>
          <w:lang w:val="fr-FR"/>
        </w:rPr>
        <w:t xml:space="preserve"> </w:t>
      </w:r>
      <w:r w:rsidRPr="00B23A1C">
        <w:rPr>
          <w:rFonts w:ascii="Arial" w:hAnsi="Arial" w:cs="Arial"/>
          <w:sz w:val="24"/>
          <w:szCs w:val="24"/>
          <w:lang w:val="fr-FR"/>
        </w:rPr>
        <w:t xml:space="preserve">pf. </w:t>
      </w:r>
      <w:r w:rsidRPr="00B23A1C">
        <w:rPr>
          <w:rFonts w:ascii="Arial" w:hAnsi="Arial" w:cs="Arial"/>
          <w:sz w:val="24"/>
          <w:szCs w:val="24"/>
          <w:lang w:val="it-IT"/>
        </w:rPr>
        <w:t>(3’30).   Concerto per violoncello e orch.</w:t>
      </w:r>
    </w:p>
    <w:p w:rsidR="00994FF9" w:rsidRPr="00B23A1C" w:rsidRDefault="00994FF9" w:rsidP="00696964">
      <w:pPr>
        <w:tabs>
          <w:tab w:val="left" w:pos="4253"/>
          <w:tab w:val="left" w:pos="4820"/>
        </w:tabs>
        <w:spacing w:before="120" w:after="0"/>
        <w:jc w:val="left"/>
        <w:rPr>
          <w:rFonts w:ascii="Arial" w:hAnsi="Arial" w:cs="Arial"/>
          <w:sz w:val="24"/>
          <w:szCs w:val="24"/>
          <w:lang w:val="it-IT"/>
        </w:rPr>
      </w:pPr>
    </w:p>
    <w:p w:rsidR="0077461C" w:rsidRPr="00B23A1C" w:rsidRDefault="0077461C" w:rsidP="00696964">
      <w:pPr>
        <w:tabs>
          <w:tab w:val="left" w:pos="4253"/>
          <w:tab w:val="left" w:pos="4820"/>
        </w:tabs>
        <w:spacing w:before="120" w:after="0"/>
        <w:jc w:val="left"/>
        <w:rPr>
          <w:rFonts w:ascii="Arial" w:hAnsi="Arial" w:cs="Arial"/>
          <w:color w:val="333399"/>
          <w:sz w:val="24"/>
          <w:szCs w:val="24"/>
          <w:u w:val="single"/>
          <w:lang w:val="en-GB"/>
        </w:rPr>
      </w:pPr>
      <w:r w:rsidRPr="00B23A1C">
        <w:rPr>
          <w:rFonts w:ascii="Arial" w:hAnsi="Arial" w:cs="Arial"/>
          <w:color w:val="333399"/>
          <w:sz w:val="24"/>
          <w:szCs w:val="24"/>
          <w:u w:val="single"/>
          <w:lang w:val="en-GB"/>
        </w:rPr>
        <w:t>THOMSON  Virgil</w:t>
      </w:r>
      <w:r w:rsidRPr="00B23A1C">
        <w:rPr>
          <w:rFonts w:ascii="Arial" w:hAnsi="Arial" w:cs="Arial"/>
          <w:color w:val="333399"/>
          <w:sz w:val="24"/>
          <w:szCs w:val="24"/>
          <w:u w:val="single"/>
          <w:lang w:val="en-GB"/>
        </w:rPr>
        <w:tab/>
        <w:t>Kansas City</w:t>
      </w:r>
      <w:r w:rsidR="00F57DC6">
        <w:rPr>
          <w:rFonts w:ascii="Arial" w:hAnsi="Arial" w:cs="Arial"/>
          <w:color w:val="333399"/>
          <w:sz w:val="24"/>
          <w:szCs w:val="24"/>
          <w:u w:val="single"/>
          <w:lang w:val="en-GB"/>
        </w:rPr>
        <w:t>,</w:t>
      </w:r>
      <w:r w:rsidRPr="00B23A1C">
        <w:rPr>
          <w:rFonts w:ascii="Arial" w:hAnsi="Arial" w:cs="Arial"/>
          <w:color w:val="333399"/>
          <w:sz w:val="24"/>
          <w:szCs w:val="24"/>
          <w:u w:val="single"/>
          <w:lang w:val="en-GB"/>
        </w:rPr>
        <w:t xml:space="preserve"> 25.11.1896 - New York</w:t>
      </w:r>
      <w:r w:rsidR="00F57DC6">
        <w:rPr>
          <w:rFonts w:ascii="Arial" w:hAnsi="Arial" w:cs="Arial"/>
          <w:color w:val="333399"/>
          <w:sz w:val="24"/>
          <w:szCs w:val="24"/>
          <w:u w:val="single"/>
          <w:lang w:val="en-GB"/>
        </w:rPr>
        <w:t>,</w:t>
      </w:r>
      <w:r w:rsidRPr="00B23A1C">
        <w:rPr>
          <w:rFonts w:ascii="Arial" w:hAnsi="Arial" w:cs="Arial"/>
          <w:color w:val="333399"/>
          <w:sz w:val="24"/>
          <w:szCs w:val="24"/>
          <w:u w:val="single"/>
          <w:lang w:val="en-GB"/>
        </w:rPr>
        <w:t xml:space="preserve"> 30.9.1989.</w:t>
      </w:r>
    </w:p>
    <w:p w:rsidR="0077461C" w:rsidRPr="00B23A1C" w:rsidRDefault="0077461C" w:rsidP="00696964">
      <w:pPr>
        <w:pStyle w:val="Corpodeltesto31"/>
        <w:tabs>
          <w:tab w:val="clear" w:pos="3744"/>
          <w:tab w:val="clear" w:pos="4464"/>
          <w:tab w:val="left" w:pos="4253"/>
          <w:tab w:val="left" w:pos="4820"/>
        </w:tabs>
        <w:spacing w:before="120" w:after="0"/>
        <w:jc w:val="left"/>
        <w:rPr>
          <w:color w:val="333399"/>
          <w:lang w:val="it-IT"/>
        </w:rPr>
      </w:pPr>
      <w:r w:rsidRPr="00B23A1C">
        <w:rPr>
          <w:color w:val="333399"/>
          <w:lang w:val="it-IT"/>
        </w:rPr>
        <w:t xml:space="preserve">Compositore americano, allievo di N. Boulanger a Parigi. Amico di Satie e dei Six. Compositore, direttore d’orchestra, conferenziere e critico del N.Y. Herald Tribune. Nei pezzi pianistici fu geniale nel mettere in musica </w:t>
      </w:r>
      <w:r w:rsidR="00D54035" w:rsidRPr="00B23A1C">
        <w:rPr>
          <w:color w:val="333399"/>
          <w:lang w:val="it-IT"/>
        </w:rPr>
        <w:t xml:space="preserve">   </w:t>
      </w:r>
      <w:r w:rsidR="00952E4B">
        <w:rPr>
          <w:color w:val="333399"/>
          <w:lang w:val="it-IT"/>
        </w:rPr>
        <w:t xml:space="preserve">            </w:t>
      </w:r>
      <w:r w:rsidRPr="00B23A1C">
        <w:rPr>
          <w:color w:val="333399"/>
          <w:lang w:val="it-IT"/>
        </w:rPr>
        <w:t xml:space="preserve">i personaggi più in vista dal 1927 al 1985. Una sua frase affermava che: “Un pezzo è tanto più efficace in conseguenza del reddito che produce”. La frase può apparire “stonata”, ma di sola arte ai nostri giorni non si </w:t>
      </w:r>
      <w:r w:rsidR="00D54035" w:rsidRPr="00B23A1C">
        <w:rPr>
          <w:color w:val="333399"/>
          <w:lang w:val="it-IT"/>
        </w:rPr>
        <w:t xml:space="preserve"> </w:t>
      </w:r>
      <w:r w:rsidR="00952E4B">
        <w:rPr>
          <w:color w:val="333399"/>
          <w:lang w:val="it-IT"/>
        </w:rPr>
        <w:t xml:space="preserve">            </w:t>
      </w:r>
      <w:r w:rsidRPr="00B23A1C">
        <w:rPr>
          <w:color w:val="333399"/>
          <w:lang w:val="it-IT"/>
        </w:rPr>
        <w:t>vive, è constatazione realistica, personalmente scrivo dei grandi musicisti, ho superato la cifra di 2</w:t>
      </w:r>
      <w:r w:rsidR="00D54035" w:rsidRPr="00B23A1C">
        <w:rPr>
          <w:color w:val="333399"/>
          <w:lang w:val="it-IT"/>
        </w:rPr>
        <w:t>5</w:t>
      </w:r>
      <w:r w:rsidRPr="00B23A1C">
        <w:rPr>
          <w:color w:val="333399"/>
          <w:lang w:val="it-IT"/>
        </w:rPr>
        <w:t>.</w:t>
      </w:r>
      <w:r w:rsidR="00D54035" w:rsidRPr="00B23A1C">
        <w:rPr>
          <w:color w:val="333399"/>
          <w:lang w:val="it-IT"/>
        </w:rPr>
        <w:t>5</w:t>
      </w:r>
      <w:r w:rsidRPr="00B23A1C">
        <w:rPr>
          <w:color w:val="333399"/>
          <w:lang w:val="it-IT"/>
        </w:rPr>
        <w:t xml:space="preserve">00 compositori con tutte le loro opere, chiedo solo una donazione anche minima, il mio sito è in prima posizione da anni ma…donazioni non se ne vedono. La Musica classica esiste ancora? Siamo tornati al Medio Evo? </w:t>
      </w:r>
      <w:r w:rsidR="006061BC" w:rsidRPr="00B23A1C">
        <w:rPr>
          <w:color w:val="333399"/>
          <w:lang w:val="it-IT"/>
        </w:rPr>
        <w:t xml:space="preserve">        </w:t>
      </w:r>
      <w:r w:rsidR="00952E4B">
        <w:rPr>
          <w:color w:val="333399"/>
          <w:lang w:val="it-IT"/>
        </w:rPr>
        <w:t xml:space="preserve">               </w:t>
      </w:r>
      <w:r w:rsidRPr="00B23A1C">
        <w:rPr>
          <w:color w:val="333399"/>
          <w:lang w:val="it-IT"/>
        </w:rPr>
        <w:t>Forse le sciagure d</w:t>
      </w:r>
      <w:r w:rsidR="00D54035" w:rsidRPr="00B23A1C">
        <w:rPr>
          <w:color w:val="333399"/>
          <w:lang w:val="it-IT"/>
        </w:rPr>
        <w:t>a</w:t>
      </w:r>
      <w:r w:rsidRPr="00B23A1C">
        <w:rPr>
          <w:color w:val="333399"/>
          <w:lang w:val="it-IT"/>
        </w:rPr>
        <w:t xml:space="preserve">l 2012, si stanno avverando in maniera subdola, </w:t>
      </w:r>
      <w:r w:rsidR="00D54035" w:rsidRPr="00B23A1C">
        <w:rPr>
          <w:color w:val="333399"/>
          <w:lang w:val="it-IT"/>
        </w:rPr>
        <w:t xml:space="preserve">ma, </w:t>
      </w:r>
      <w:r w:rsidRPr="00B23A1C">
        <w:rPr>
          <w:color w:val="333399"/>
          <w:lang w:val="it-IT"/>
        </w:rPr>
        <w:t xml:space="preserve">questo “Silenzio” della vera Musica </w:t>
      </w:r>
      <w:r w:rsidR="006061BC" w:rsidRPr="00B23A1C">
        <w:rPr>
          <w:color w:val="333399"/>
          <w:lang w:val="it-IT"/>
        </w:rPr>
        <w:t xml:space="preserve">      </w:t>
      </w:r>
      <w:r w:rsidR="00952E4B">
        <w:rPr>
          <w:color w:val="333399"/>
          <w:lang w:val="it-IT"/>
        </w:rPr>
        <w:t xml:space="preserve">              </w:t>
      </w:r>
      <w:r w:rsidRPr="00B23A1C">
        <w:rPr>
          <w:color w:val="333399"/>
          <w:lang w:val="it-IT"/>
        </w:rPr>
        <w:t>è assordante</w:t>
      </w:r>
      <w:r w:rsidR="00D54035" w:rsidRPr="00B23A1C">
        <w:rPr>
          <w:color w:val="333399"/>
          <w:lang w:val="it-IT"/>
        </w:rPr>
        <w:t xml:space="preserve"> e reale</w:t>
      </w:r>
      <w:r w:rsidRPr="00B23A1C">
        <w:rPr>
          <w:color w:val="333399"/>
          <w:lang w:val="it-IT"/>
        </w:rPr>
        <w:t>…</w:t>
      </w:r>
      <w:r w:rsidR="00D54035" w:rsidRPr="00B23A1C">
        <w:rPr>
          <w:color w:val="333399"/>
          <w:lang w:val="it-IT"/>
        </w:rPr>
        <w:t xml:space="preserve"> </w:t>
      </w:r>
    </w:p>
    <w:p w:rsidR="0077461C" w:rsidRPr="00B23A1C" w:rsidRDefault="0077461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4 Portait, </w:t>
      </w:r>
      <w:r w:rsidR="00F57DC6" w:rsidRPr="00B23A1C">
        <w:rPr>
          <w:rFonts w:ascii="Arial" w:hAnsi="Arial" w:cs="Arial"/>
          <w:color w:val="000000"/>
          <w:sz w:val="24"/>
          <w:szCs w:val="24"/>
          <w:lang w:val="it-IT"/>
        </w:rPr>
        <w:t>violoncell</w:t>
      </w:r>
      <w:r w:rsidR="00F57DC6">
        <w:rPr>
          <w:rFonts w:ascii="Arial" w:hAnsi="Arial" w:cs="Arial"/>
          <w:color w:val="000000"/>
          <w:sz w:val="24"/>
          <w:szCs w:val="24"/>
          <w:lang w:val="it-IT"/>
        </w:rPr>
        <w:t>o</w:t>
      </w:r>
      <w:r w:rsidR="00F57DC6"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e pf. (1942):   1) 2’10,   2) 2’25,   3) 1’25,   4) 1’35.    </w:t>
      </w:r>
    </w:p>
    <w:p w:rsidR="0077461C" w:rsidRPr="00B23A1C" w:rsidRDefault="0077461C"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Concerto per </w:t>
      </w:r>
      <w:r w:rsidR="00F57DC6" w:rsidRPr="00B23A1C">
        <w:rPr>
          <w:rFonts w:ascii="Arial" w:hAnsi="Arial" w:cs="Arial"/>
          <w:color w:val="000000"/>
          <w:sz w:val="24"/>
          <w:szCs w:val="24"/>
          <w:lang w:val="it-IT"/>
        </w:rPr>
        <w:t>violoncell</w:t>
      </w:r>
      <w:r w:rsidR="00F57DC6">
        <w:rPr>
          <w:rFonts w:ascii="Arial" w:hAnsi="Arial" w:cs="Arial"/>
          <w:color w:val="000000"/>
          <w:sz w:val="24"/>
          <w:szCs w:val="24"/>
          <w:lang w:val="it-IT"/>
        </w:rPr>
        <w:t>o</w:t>
      </w:r>
      <w:r w:rsidRPr="00B23A1C">
        <w:rPr>
          <w:rFonts w:ascii="Arial" w:hAnsi="Arial" w:cs="Arial"/>
          <w:color w:val="000000"/>
          <w:sz w:val="24"/>
          <w:szCs w:val="24"/>
          <w:lang w:val="it-IT"/>
        </w:rPr>
        <w:t xml:space="preserve"> e orch. </w:t>
      </w:r>
      <w:r w:rsidRPr="00B23A1C">
        <w:rPr>
          <w:rFonts w:ascii="Arial" w:hAnsi="Arial" w:cs="Arial"/>
          <w:color w:val="000000"/>
          <w:sz w:val="24"/>
          <w:szCs w:val="24"/>
        </w:rPr>
        <w:t xml:space="preserve">(1950):   1) Rider on the Plains (7’20),   </w:t>
      </w:r>
    </w:p>
    <w:p w:rsidR="0077461C" w:rsidRPr="00B23A1C" w:rsidRDefault="0077461C"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2) Variazioni su Southern Hymn (7’20),   3) Children’s Games (5’50).</w:t>
      </w:r>
    </w:p>
    <w:p w:rsidR="00234597" w:rsidRPr="00B23A1C" w:rsidRDefault="00234597" w:rsidP="00696964">
      <w:pPr>
        <w:tabs>
          <w:tab w:val="left" w:pos="4253"/>
          <w:tab w:val="left" w:pos="4820"/>
        </w:tabs>
        <w:spacing w:before="120" w:after="0"/>
        <w:jc w:val="left"/>
        <w:rPr>
          <w:rFonts w:ascii="Arial" w:hAnsi="Arial" w:cs="Arial"/>
          <w:color w:val="000000"/>
          <w:sz w:val="24"/>
          <w:szCs w:val="24"/>
        </w:rPr>
      </w:pPr>
    </w:p>
    <w:p w:rsidR="0077461C" w:rsidRPr="00A926F5" w:rsidRDefault="0077461C" w:rsidP="00696964">
      <w:pPr>
        <w:tabs>
          <w:tab w:val="left" w:pos="4253"/>
          <w:tab w:val="left" w:pos="4820"/>
        </w:tabs>
        <w:spacing w:before="120" w:after="0"/>
        <w:jc w:val="left"/>
        <w:rPr>
          <w:rFonts w:ascii="Arial" w:hAnsi="Arial" w:cs="Arial"/>
          <w:color w:val="333399"/>
          <w:sz w:val="24"/>
          <w:szCs w:val="24"/>
          <w:u w:val="single"/>
          <w:lang w:val="it-IT"/>
        </w:rPr>
      </w:pPr>
      <w:r w:rsidRPr="00A926F5">
        <w:rPr>
          <w:rFonts w:ascii="Arial" w:hAnsi="Arial" w:cs="Arial"/>
          <w:color w:val="333399"/>
          <w:sz w:val="24"/>
          <w:szCs w:val="24"/>
          <w:u w:val="single"/>
          <w:lang w:val="it-IT"/>
        </w:rPr>
        <w:t>THORNE  Francis</w:t>
      </w:r>
      <w:r w:rsidRPr="00A926F5">
        <w:rPr>
          <w:rFonts w:ascii="Arial" w:hAnsi="Arial" w:cs="Arial"/>
          <w:color w:val="333399"/>
          <w:sz w:val="24"/>
          <w:szCs w:val="24"/>
          <w:u w:val="single"/>
          <w:lang w:val="it-IT"/>
        </w:rPr>
        <w:tab/>
        <w:t>Bay Shore, 23.6.1922</w:t>
      </w:r>
      <w:r w:rsidR="00C04751" w:rsidRPr="00A926F5">
        <w:rPr>
          <w:rFonts w:ascii="Arial" w:hAnsi="Arial" w:cs="Arial"/>
          <w:color w:val="333399"/>
          <w:sz w:val="24"/>
          <w:szCs w:val="24"/>
          <w:u w:val="single"/>
          <w:lang w:val="it-IT"/>
        </w:rPr>
        <w:t xml:space="preserve"> - 7.3.2017.</w:t>
      </w:r>
    </w:p>
    <w:p w:rsidR="0077461C" w:rsidRPr="00B23A1C" w:rsidRDefault="0077461C"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americano, studi alla Yale University con Hindemith e in seguito con Diamond.</w:t>
      </w:r>
    </w:p>
    <w:p w:rsidR="00F57DC6" w:rsidRDefault="0077461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Lyric Variations, n° 6, violoncello solo (1982, 9’).   </w:t>
      </w:r>
    </w:p>
    <w:p w:rsidR="0077461C" w:rsidRPr="00B23A1C" w:rsidRDefault="0077461C" w:rsidP="00696964">
      <w:pPr>
        <w:tabs>
          <w:tab w:val="left" w:pos="4253"/>
          <w:tab w:val="left" w:pos="4820"/>
        </w:tabs>
        <w:spacing w:before="120" w:after="0"/>
        <w:jc w:val="left"/>
        <w:rPr>
          <w:rFonts w:ascii="Arial" w:hAnsi="Arial" w:cs="Arial"/>
          <w:color w:val="000000"/>
          <w:sz w:val="24"/>
          <w:szCs w:val="24"/>
          <w:lang w:val="it-IT"/>
        </w:rPr>
      </w:pPr>
      <w:r w:rsidRPr="00C5789E">
        <w:rPr>
          <w:rFonts w:ascii="Arial" w:hAnsi="Arial" w:cs="Arial"/>
          <w:color w:val="000000"/>
          <w:sz w:val="24"/>
          <w:szCs w:val="24"/>
          <w:lang w:val="it-IT"/>
        </w:rPr>
        <w:lastRenderedPageBreak/>
        <w:t xml:space="preserve">Quiet Night Song, </w:t>
      </w:r>
      <w:r w:rsidR="00F57DC6" w:rsidRPr="00B23A1C">
        <w:rPr>
          <w:rFonts w:ascii="Arial" w:hAnsi="Arial" w:cs="Arial"/>
          <w:color w:val="000000"/>
          <w:sz w:val="24"/>
          <w:szCs w:val="24"/>
          <w:lang w:val="it-IT"/>
        </w:rPr>
        <w:t>violoncell</w:t>
      </w:r>
      <w:r w:rsidR="00F57DC6">
        <w:rPr>
          <w:rFonts w:ascii="Arial" w:hAnsi="Arial" w:cs="Arial"/>
          <w:color w:val="000000"/>
          <w:sz w:val="24"/>
          <w:szCs w:val="24"/>
          <w:lang w:val="it-IT"/>
        </w:rPr>
        <w:t xml:space="preserve">o </w:t>
      </w:r>
      <w:r w:rsidR="00F57DC6" w:rsidRPr="00B23A1C">
        <w:rPr>
          <w:rFonts w:ascii="Arial" w:hAnsi="Arial" w:cs="Arial"/>
          <w:color w:val="000000"/>
          <w:sz w:val="24"/>
          <w:szCs w:val="24"/>
          <w:lang w:val="it-IT"/>
        </w:rPr>
        <w:t>e</w:t>
      </w:r>
      <w:r w:rsidRPr="00C5789E">
        <w:rPr>
          <w:rFonts w:ascii="Arial" w:hAnsi="Arial" w:cs="Arial"/>
          <w:color w:val="000000"/>
          <w:sz w:val="24"/>
          <w:szCs w:val="24"/>
          <w:lang w:val="it-IT"/>
        </w:rPr>
        <w:t xml:space="preserve"> pf. </w:t>
      </w:r>
      <w:r w:rsidRPr="00B23A1C">
        <w:rPr>
          <w:rFonts w:ascii="Arial" w:hAnsi="Arial" w:cs="Arial"/>
          <w:color w:val="000000"/>
          <w:sz w:val="24"/>
          <w:szCs w:val="24"/>
          <w:lang w:val="it-IT"/>
        </w:rPr>
        <w:t>(1998, 9’).</w:t>
      </w:r>
    </w:p>
    <w:p w:rsidR="0077461C" w:rsidRPr="00B23A1C" w:rsidRDefault="0077461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da camera per violoncello e 10 strumenti (1975, 19’30).   </w:t>
      </w:r>
    </w:p>
    <w:p w:rsidR="0077461C" w:rsidRPr="00B23A1C" w:rsidRDefault="0077461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2° Concerto per violoncello e orch. (1996, 22’).</w:t>
      </w:r>
    </w:p>
    <w:p w:rsidR="0077461C" w:rsidRPr="00B23A1C" w:rsidRDefault="0077461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concertante per fl. cl. violoncello e orch. da camera (1985, 17’30).</w:t>
      </w:r>
    </w:p>
    <w:p w:rsidR="00BE721B" w:rsidRPr="00B23A1C" w:rsidRDefault="00BE721B" w:rsidP="00696964">
      <w:pPr>
        <w:tabs>
          <w:tab w:val="left" w:pos="4253"/>
          <w:tab w:val="left" w:pos="4820"/>
        </w:tabs>
        <w:spacing w:before="120" w:after="0"/>
        <w:jc w:val="left"/>
        <w:rPr>
          <w:rFonts w:ascii="Arial" w:hAnsi="Arial" w:cs="Arial"/>
          <w:color w:val="000000"/>
          <w:sz w:val="24"/>
          <w:szCs w:val="24"/>
          <w:lang w:val="it-IT"/>
        </w:rPr>
      </w:pPr>
    </w:p>
    <w:p w:rsidR="00BE721B" w:rsidRPr="00B23A1C" w:rsidRDefault="00BE721B" w:rsidP="00696964">
      <w:pPr>
        <w:tabs>
          <w:tab w:val="left" w:pos="4253"/>
          <w:tab w:val="left" w:pos="4820"/>
        </w:tabs>
        <w:spacing w:before="120" w:after="0"/>
        <w:jc w:val="left"/>
        <w:rPr>
          <w:rFonts w:ascii="Arial" w:hAnsi="Arial" w:cs="Arial"/>
          <w:color w:val="333399"/>
          <w:sz w:val="24"/>
          <w:szCs w:val="24"/>
          <w:u w:val="single"/>
          <w:lang w:val="it-IT" w:eastAsia="it-IT" w:bidi="ar-SA"/>
        </w:rPr>
      </w:pPr>
      <w:r w:rsidRPr="00B23A1C">
        <w:rPr>
          <w:rFonts w:ascii="Arial" w:hAnsi="Arial" w:cs="Arial"/>
          <w:color w:val="333399"/>
          <w:sz w:val="24"/>
          <w:szCs w:val="24"/>
          <w:u w:val="single"/>
          <w:lang w:val="it-IT" w:eastAsia="it-IT" w:bidi="ar-SA"/>
        </w:rPr>
        <w:t>TIPPETT  Michael Sir</w:t>
      </w:r>
      <w:r w:rsidRPr="00B23A1C">
        <w:rPr>
          <w:rFonts w:ascii="Arial" w:hAnsi="Arial" w:cs="Arial"/>
          <w:color w:val="333399"/>
          <w:sz w:val="24"/>
          <w:szCs w:val="24"/>
          <w:u w:val="single"/>
          <w:lang w:val="it-IT" w:eastAsia="it-IT" w:bidi="ar-SA"/>
        </w:rPr>
        <w:tab/>
        <w:t>Londra,2.1.1905 - Londra,8.1.1998.</w:t>
      </w:r>
    </w:p>
    <w:p w:rsidR="00BE721B" w:rsidRPr="00B23A1C" w:rsidRDefault="00BE721B" w:rsidP="00696964">
      <w:pPr>
        <w:tabs>
          <w:tab w:val="left" w:pos="4253"/>
          <w:tab w:val="left" w:pos="4820"/>
        </w:tabs>
        <w:spacing w:before="120" w:after="0"/>
        <w:jc w:val="left"/>
        <w:rPr>
          <w:rFonts w:ascii="Arial" w:eastAsia="Arial" w:hAnsi="Arial" w:cs="Arial"/>
          <w:color w:val="333399"/>
          <w:lang w:val="it-IT" w:eastAsia="it-IT" w:bidi="ar-SA"/>
        </w:rPr>
      </w:pPr>
      <w:r w:rsidRPr="00B23A1C">
        <w:rPr>
          <w:rFonts w:ascii="Arial" w:hAnsi="Arial" w:cs="Arial"/>
          <w:color w:val="333399"/>
          <w:lang w:val="it-IT" w:eastAsia="it-IT" w:bidi="ar-SA"/>
        </w:rPr>
        <w:t>Compositore e pedagogo inglese. Allievo di Boult, Morris, Sargent, obiettore di coscienza, passò 3 mesi in         carcere durante la 2° guerra mondiale. Commander nel 1959, lauree h.c. da Cambridge, Trynity di Dublino e dall</w:t>
      </w:r>
      <w:r w:rsidRPr="00B23A1C">
        <w:rPr>
          <w:rFonts w:ascii="Arial" w:eastAsia="Arial" w:hAnsi="Arial" w:cs="Arial"/>
          <w:color w:val="333399"/>
          <w:lang w:val="it-IT" w:eastAsia="it-IT" w:bidi="ar-SA"/>
        </w:rPr>
        <w:t>’</w:t>
      </w:r>
      <w:r w:rsidRPr="00B23A1C">
        <w:rPr>
          <w:rFonts w:ascii="Arial" w:hAnsi="Arial" w:cs="Arial"/>
          <w:color w:val="333399"/>
          <w:lang w:val="it-IT" w:eastAsia="it-IT" w:bidi="ar-SA"/>
        </w:rPr>
        <w:t>Università di Leeds per il suo contributo alla cultura. Compositore meticoloso, attento ai minimi particolari.    Per maggiori informazioni sull'autore, vedi "Passeggiando con la Musica", scaricabile gratuitamente dal sito:       mariodemolli.com</w:t>
      </w:r>
      <w:r w:rsidRPr="00B23A1C">
        <w:rPr>
          <w:rFonts w:ascii="Arial" w:eastAsia="Arial" w:hAnsi="Arial" w:cs="Arial"/>
          <w:color w:val="333399"/>
          <w:lang w:val="it-IT" w:eastAsia="it-IT" w:bidi="ar-SA"/>
        </w:rPr>
        <w:t>”</w:t>
      </w:r>
    </w:p>
    <w:p w:rsidR="00BE721B" w:rsidRPr="00B23A1C" w:rsidRDefault="00BE721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Fantasia concertante su tema di Corelli, violoncello, 2 violini ed ens. (1953, 18’20).</w:t>
      </w:r>
    </w:p>
    <w:p w:rsidR="009239B5" w:rsidRPr="00B23A1C" w:rsidRDefault="009239B5" w:rsidP="00696964">
      <w:pPr>
        <w:tabs>
          <w:tab w:val="left" w:pos="4253"/>
          <w:tab w:val="left" w:pos="4820"/>
        </w:tabs>
        <w:spacing w:before="120" w:after="0"/>
        <w:jc w:val="left"/>
        <w:rPr>
          <w:rFonts w:ascii="Arial" w:hAnsi="Arial" w:cs="Arial"/>
          <w:color w:val="000000"/>
          <w:sz w:val="24"/>
          <w:szCs w:val="24"/>
          <w:lang w:val="it-IT"/>
        </w:rPr>
      </w:pPr>
    </w:p>
    <w:p w:rsidR="0012758B" w:rsidRPr="00B23A1C" w:rsidRDefault="0012758B" w:rsidP="00696964">
      <w:pPr>
        <w:tabs>
          <w:tab w:val="left" w:pos="4253"/>
          <w:tab w:val="left" w:pos="4820"/>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TISHCHENKO  Boris</w:t>
      </w:r>
      <w:r w:rsidRPr="00B23A1C">
        <w:rPr>
          <w:rFonts w:ascii="Arial" w:hAnsi="Arial" w:cs="Arial"/>
          <w:color w:val="333399"/>
          <w:sz w:val="24"/>
          <w:u w:val="single"/>
          <w:lang w:val="it-IT"/>
        </w:rPr>
        <w:tab/>
        <w:t>Leningrado, 23.3.1939 - S.</w:t>
      </w:r>
      <w:r w:rsidR="00C04751">
        <w:rPr>
          <w:rFonts w:ascii="Arial" w:hAnsi="Arial" w:cs="Arial"/>
          <w:color w:val="333399"/>
          <w:sz w:val="24"/>
          <w:u w:val="single"/>
          <w:lang w:val="it-IT"/>
        </w:rPr>
        <w:t xml:space="preserve"> </w:t>
      </w:r>
      <w:r w:rsidRPr="00B23A1C">
        <w:rPr>
          <w:rFonts w:ascii="Arial" w:hAnsi="Arial" w:cs="Arial"/>
          <w:color w:val="333399"/>
          <w:sz w:val="24"/>
          <w:u w:val="single"/>
          <w:lang w:val="it-IT"/>
        </w:rPr>
        <w:t>P</w:t>
      </w:r>
      <w:r w:rsidR="00C04751">
        <w:rPr>
          <w:rFonts w:ascii="Arial" w:hAnsi="Arial" w:cs="Arial"/>
          <w:color w:val="333399"/>
          <w:sz w:val="24"/>
          <w:u w:val="single"/>
          <w:lang w:val="it-IT"/>
        </w:rPr>
        <w:t>i</w:t>
      </w:r>
      <w:r w:rsidRPr="00B23A1C">
        <w:rPr>
          <w:rFonts w:ascii="Arial" w:hAnsi="Arial" w:cs="Arial"/>
          <w:color w:val="333399"/>
          <w:sz w:val="24"/>
          <w:u w:val="single"/>
          <w:lang w:val="it-IT"/>
        </w:rPr>
        <w:t>etroburgo, 9.12.2010.</w:t>
      </w:r>
    </w:p>
    <w:p w:rsidR="0012758B" w:rsidRPr="00B23A1C" w:rsidRDefault="0012758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Pianista e compositore russo, studi al Conservatorio di Leningrado con Mikhelis e Lugovinski (pf.), Ustvolskaya Voloshinov, Salmanov, Evlakov (comp.). Perfezionamento con Shostakovic dal 1962 al 1965 (ha terminato sue opere incompiute). Autore di 6 Sinfonie, 5 con riferimento alla “Divina commedia”. Insegnante al Conservatorio </w:t>
      </w:r>
      <w:r w:rsidR="00B312E4">
        <w:rPr>
          <w:rFonts w:ascii="Arial" w:hAnsi="Arial" w:cs="Arial"/>
          <w:color w:val="333399"/>
          <w:lang w:val="it-IT"/>
        </w:rPr>
        <w:t xml:space="preserve">         </w:t>
      </w:r>
      <w:r w:rsidR="00F57DC6">
        <w:rPr>
          <w:rFonts w:ascii="Arial" w:hAnsi="Arial" w:cs="Arial"/>
          <w:color w:val="333399"/>
          <w:lang w:val="it-IT"/>
        </w:rPr>
        <w:t>d</w:t>
      </w:r>
      <w:r w:rsidRPr="00B23A1C">
        <w:rPr>
          <w:rFonts w:ascii="Arial" w:hAnsi="Arial" w:cs="Arial"/>
          <w:color w:val="333399"/>
          <w:lang w:val="it-IT"/>
        </w:rPr>
        <w:t>i Leningrado dal 1965.</w:t>
      </w:r>
    </w:p>
    <w:p w:rsidR="00DD3D10" w:rsidRPr="00B23A1C" w:rsidRDefault="00DD3D10"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bCs/>
          <w:sz w:val="24"/>
          <w:szCs w:val="24"/>
          <w:lang w:val="it-IT"/>
        </w:rPr>
        <w:t xml:space="preserve">Violoncello solo: </w:t>
      </w:r>
      <w:r w:rsidRPr="00B23A1C">
        <w:rPr>
          <w:rStyle w:val="google-src-text1"/>
          <w:rFonts w:ascii="Arial" w:hAnsi="Arial" w:cs="Arial"/>
          <w:bCs/>
          <w:sz w:val="24"/>
          <w:szCs w:val="24"/>
          <w:lang w:val="it-IT"/>
          <w:specVanish w:val="0"/>
        </w:rPr>
        <w:t>Opus 18: Sonata No. 1 for cello solo (1960)</w:t>
      </w:r>
      <w:r w:rsidRPr="00B23A1C">
        <w:rPr>
          <w:rFonts w:ascii="Arial" w:hAnsi="Arial" w:cs="Arial"/>
          <w:bCs/>
          <w:sz w:val="24"/>
          <w:szCs w:val="24"/>
          <w:lang w:val="it-IT"/>
        </w:rPr>
        <w:t xml:space="preserve">1a Sonata, op. 18 (1960, 15’45),   </w:t>
      </w:r>
      <w:r w:rsidRPr="00B23A1C">
        <w:rPr>
          <w:rStyle w:val="google-src-text1"/>
          <w:rFonts w:ascii="Arial" w:hAnsi="Arial" w:cs="Arial"/>
          <w:bCs/>
          <w:sz w:val="24"/>
          <w:szCs w:val="24"/>
          <w:lang w:val="it-IT"/>
          <w:specVanish w:val="0"/>
        </w:rPr>
        <w:t>Opus 76: Sonata No. 2 for cello solo (1979)</w:t>
      </w:r>
      <w:r w:rsidRPr="00B23A1C">
        <w:rPr>
          <w:rFonts w:ascii="Arial" w:hAnsi="Arial" w:cs="Arial"/>
          <w:bCs/>
          <w:sz w:val="24"/>
          <w:szCs w:val="24"/>
          <w:lang w:val="it-IT"/>
        </w:rPr>
        <w:t>2a Sonata, op. 76 (1979, 19’)</w:t>
      </w:r>
      <w:r w:rsidR="00F57DC6">
        <w:rPr>
          <w:rFonts w:ascii="Arial" w:hAnsi="Arial" w:cs="Arial"/>
          <w:bCs/>
          <w:sz w:val="24"/>
          <w:szCs w:val="24"/>
          <w:lang w:val="it-IT"/>
        </w:rPr>
        <w:t>,</w:t>
      </w:r>
    </w:p>
    <w:p w:rsidR="00DD3D10" w:rsidRPr="00B23A1C" w:rsidRDefault="00DD3D10" w:rsidP="00696964">
      <w:pPr>
        <w:pStyle w:val="NormaleWeb"/>
        <w:tabs>
          <w:tab w:val="left" w:pos="4253"/>
          <w:tab w:val="left" w:pos="4820"/>
        </w:tabs>
        <w:spacing w:before="120" w:beforeAutospacing="0" w:after="0" w:afterAutospacing="0"/>
        <w:jc w:val="left"/>
        <w:rPr>
          <w:rFonts w:ascii="Arial" w:hAnsi="Arial" w:cs="Arial"/>
          <w:sz w:val="24"/>
          <w:szCs w:val="24"/>
          <w:lang w:val="it-IT"/>
        </w:rPr>
      </w:pPr>
      <w:r w:rsidRPr="00B23A1C">
        <w:rPr>
          <w:rStyle w:val="google-src-text1"/>
          <w:rFonts w:ascii="Arial" w:hAnsi="Arial" w:cs="Arial"/>
          <w:bCs/>
          <w:sz w:val="24"/>
          <w:szCs w:val="24"/>
          <w:lang w:val="it-IT"/>
          <w:specVanish w:val="0"/>
        </w:rPr>
        <w:t>Opus 136: Sonata No. 3 for cello solo (2003)</w:t>
      </w:r>
      <w:r w:rsidR="006A3B61" w:rsidRPr="00B23A1C">
        <w:rPr>
          <w:rFonts w:ascii="Arial" w:hAnsi="Arial" w:cs="Arial"/>
          <w:bCs/>
          <w:sz w:val="24"/>
          <w:szCs w:val="24"/>
          <w:lang w:val="it-IT"/>
        </w:rPr>
        <w:t>3a Sonata, op. 136 (2003).</w:t>
      </w:r>
      <w:r w:rsidR="00BE721B" w:rsidRPr="00B23A1C">
        <w:rPr>
          <w:rFonts w:ascii="Arial" w:hAnsi="Arial" w:cs="Arial"/>
          <w:bCs/>
          <w:sz w:val="24"/>
          <w:szCs w:val="24"/>
          <w:lang w:val="it-IT"/>
        </w:rPr>
        <w:t xml:space="preserve">   </w:t>
      </w:r>
      <w:r w:rsidRPr="00B23A1C">
        <w:rPr>
          <w:rStyle w:val="google-src-text1"/>
          <w:rFonts w:ascii="Arial" w:hAnsi="Arial" w:cs="Arial"/>
          <w:bCs/>
          <w:sz w:val="24"/>
          <w:szCs w:val="24"/>
          <w:lang w:val="it-IT"/>
          <w:specVanish w:val="0"/>
        </w:rPr>
        <w:t>Opus 23: Concerto No. 1 for cello, 17 wind instruments, percussion and harmonium (1963)</w:t>
      </w:r>
      <w:r w:rsidRPr="00B23A1C">
        <w:rPr>
          <w:rFonts w:ascii="Arial" w:hAnsi="Arial" w:cs="Arial"/>
          <w:bCs/>
          <w:sz w:val="24"/>
          <w:szCs w:val="24"/>
          <w:lang w:val="it-IT"/>
        </w:rPr>
        <w:t>1° Concerto, op. 23, v</w:t>
      </w:r>
      <w:r w:rsidR="00BE721B" w:rsidRPr="00B23A1C">
        <w:rPr>
          <w:rFonts w:ascii="Arial" w:hAnsi="Arial" w:cs="Arial"/>
          <w:bCs/>
          <w:sz w:val="24"/>
          <w:szCs w:val="24"/>
          <w:lang w:val="it-IT"/>
        </w:rPr>
        <w:t>cl.</w:t>
      </w:r>
      <w:r w:rsidRPr="00B23A1C">
        <w:rPr>
          <w:rFonts w:ascii="Arial" w:hAnsi="Arial" w:cs="Arial"/>
          <w:bCs/>
          <w:sz w:val="24"/>
          <w:szCs w:val="24"/>
          <w:lang w:val="it-IT"/>
        </w:rPr>
        <w:t>, 17 fiati, perc. e harm</w:t>
      </w:r>
      <w:r w:rsidR="00BE721B" w:rsidRPr="00B23A1C">
        <w:rPr>
          <w:rFonts w:ascii="Arial" w:hAnsi="Arial" w:cs="Arial"/>
          <w:bCs/>
          <w:sz w:val="24"/>
          <w:szCs w:val="24"/>
          <w:lang w:val="it-IT"/>
        </w:rPr>
        <w:t>.</w:t>
      </w:r>
      <w:r w:rsidRPr="00B23A1C">
        <w:rPr>
          <w:rFonts w:ascii="Arial" w:hAnsi="Arial" w:cs="Arial"/>
          <w:bCs/>
          <w:sz w:val="24"/>
          <w:szCs w:val="24"/>
          <w:lang w:val="it-IT"/>
        </w:rPr>
        <w:t>(1963, 25’50)</w:t>
      </w:r>
    </w:p>
    <w:p w:rsidR="004E7374" w:rsidRPr="00B23A1C" w:rsidRDefault="00DD3D10" w:rsidP="00696964">
      <w:pPr>
        <w:pStyle w:val="NormaleWeb"/>
        <w:tabs>
          <w:tab w:val="left" w:pos="4253"/>
          <w:tab w:val="left" w:pos="4820"/>
        </w:tabs>
        <w:spacing w:before="120" w:beforeAutospacing="0" w:after="0" w:afterAutospacing="0"/>
        <w:jc w:val="left"/>
        <w:rPr>
          <w:rFonts w:ascii="Arial" w:hAnsi="Arial" w:cs="Arial"/>
          <w:bCs/>
          <w:sz w:val="24"/>
          <w:szCs w:val="24"/>
          <w:lang w:val="it-IT"/>
        </w:rPr>
      </w:pPr>
      <w:r w:rsidRPr="00B23A1C">
        <w:rPr>
          <w:rStyle w:val="google-src-text1"/>
          <w:rFonts w:ascii="Arial" w:hAnsi="Arial" w:cs="Arial"/>
          <w:bCs/>
          <w:sz w:val="24"/>
          <w:szCs w:val="24"/>
          <w:lang w:val="it-IT"/>
          <w:specVanish w:val="0"/>
        </w:rPr>
        <w:t>Opus 44 No. 1: Concerto No. 2 for cello with accompaniment of 48 cellos, 12 double-basses and percussion (1969)</w:t>
      </w:r>
      <w:r w:rsidRPr="00B23A1C">
        <w:rPr>
          <w:rFonts w:ascii="Arial" w:hAnsi="Arial" w:cs="Arial"/>
          <w:bCs/>
          <w:sz w:val="24"/>
          <w:szCs w:val="24"/>
          <w:lang w:val="it-IT"/>
        </w:rPr>
        <w:t>2° Concerto, op. 44, violoncello</w:t>
      </w:r>
      <w:r w:rsidR="004B079E" w:rsidRPr="00B23A1C">
        <w:rPr>
          <w:rFonts w:ascii="Arial" w:hAnsi="Arial" w:cs="Arial"/>
          <w:bCs/>
          <w:sz w:val="24"/>
          <w:szCs w:val="24"/>
          <w:lang w:val="it-IT"/>
        </w:rPr>
        <w:t xml:space="preserve"> solo</w:t>
      </w:r>
      <w:r w:rsidRPr="00B23A1C">
        <w:rPr>
          <w:rFonts w:ascii="Arial" w:hAnsi="Arial" w:cs="Arial"/>
          <w:bCs/>
          <w:sz w:val="24"/>
          <w:szCs w:val="24"/>
          <w:lang w:val="it-IT"/>
        </w:rPr>
        <w:t>, 48 violoncelli, 12 contrabbassi e percussioni (1969, 39’)</w:t>
      </w:r>
      <w:r w:rsidR="004E7374" w:rsidRPr="00B23A1C">
        <w:rPr>
          <w:rFonts w:ascii="Arial" w:hAnsi="Arial" w:cs="Arial"/>
          <w:bCs/>
          <w:sz w:val="24"/>
          <w:szCs w:val="24"/>
          <w:lang w:val="it-IT"/>
        </w:rPr>
        <w:t>.</w:t>
      </w:r>
    </w:p>
    <w:p w:rsidR="00593ACD" w:rsidRPr="00B23A1C" w:rsidRDefault="00593ACD" w:rsidP="00696964">
      <w:pPr>
        <w:tabs>
          <w:tab w:val="left" w:pos="4253"/>
          <w:tab w:val="left" w:pos="4820"/>
        </w:tabs>
        <w:spacing w:before="120" w:after="0"/>
        <w:jc w:val="left"/>
        <w:rPr>
          <w:rFonts w:ascii="Arial" w:hAnsi="Arial" w:cs="Arial"/>
          <w:color w:val="333399"/>
          <w:sz w:val="24"/>
          <w:szCs w:val="24"/>
          <w:u w:val="single"/>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TISNE’  Antoine</w:t>
      </w:r>
      <w:r w:rsidRPr="00B23A1C">
        <w:rPr>
          <w:rFonts w:ascii="Arial" w:hAnsi="Arial" w:cs="Arial"/>
          <w:color w:val="333399"/>
          <w:sz w:val="24"/>
          <w:szCs w:val="24"/>
          <w:u w:val="single"/>
          <w:lang w:val="it-IT"/>
        </w:rPr>
        <w:tab/>
        <w:t xml:space="preserve">Lourdes, 29.11.1932 - Parigi, </w:t>
      </w:r>
      <w:r w:rsidR="00CA7D09" w:rsidRPr="00B23A1C">
        <w:rPr>
          <w:rFonts w:ascii="Arial" w:hAnsi="Arial" w:cs="Arial"/>
          <w:color w:val="333399"/>
          <w:sz w:val="24"/>
          <w:szCs w:val="24"/>
          <w:u w:val="single"/>
          <w:lang w:val="it-IT"/>
        </w:rPr>
        <w:t>20.7.</w:t>
      </w:r>
      <w:r w:rsidRPr="00B23A1C">
        <w:rPr>
          <w:rFonts w:ascii="Arial" w:hAnsi="Arial" w:cs="Arial"/>
          <w:color w:val="333399"/>
          <w:sz w:val="24"/>
          <w:szCs w:val="24"/>
          <w:u w:val="single"/>
          <w:lang w:val="it-IT"/>
        </w:rPr>
        <w:t>1998.</w:t>
      </w:r>
    </w:p>
    <w:p w:rsidR="00BF2527" w:rsidRPr="00B23A1C" w:rsidRDefault="00BF2527" w:rsidP="00696964">
      <w:pPr>
        <w:tabs>
          <w:tab w:val="left" w:pos="142"/>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francese, primi studi al Conservatorio di Tarbes. Studi conclusivi dal 1952 al Conservatorio di </w:t>
      </w:r>
      <w:r w:rsidR="006061BC" w:rsidRPr="00B23A1C">
        <w:rPr>
          <w:rFonts w:ascii="Arial" w:hAnsi="Arial" w:cs="Arial"/>
          <w:color w:val="333399"/>
          <w:lang w:val="it-IT"/>
        </w:rPr>
        <w:t xml:space="preserve"> </w:t>
      </w:r>
      <w:r w:rsidR="00952E4B">
        <w:rPr>
          <w:rFonts w:ascii="Arial" w:hAnsi="Arial" w:cs="Arial"/>
          <w:color w:val="333399"/>
          <w:lang w:val="it-IT"/>
        </w:rPr>
        <w:t xml:space="preserve">             </w:t>
      </w:r>
      <w:r w:rsidRPr="00B23A1C">
        <w:rPr>
          <w:rFonts w:ascii="Arial" w:hAnsi="Arial" w:cs="Arial"/>
          <w:color w:val="333399"/>
          <w:lang w:val="it-IT"/>
        </w:rPr>
        <w:t>Parigi, allievo di Hugon, Rivier, Gallon, Milhaud e Jolivet. Vincitore del 2° Grand Prix de Rome nel 1962 e di numerosi altri premi internazionali.</w:t>
      </w:r>
    </w:p>
    <w:p w:rsidR="00E94041"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Nuits, </w:t>
      </w:r>
      <w:r w:rsidR="00E94041" w:rsidRPr="00B23A1C">
        <w:rPr>
          <w:rFonts w:ascii="Arial" w:hAnsi="Arial" w:cs="Arial"/>
          <w:color w:val="000000"/>
          <w:sz w:val="24"/>
          <w:szCs w:val="24"/>
          <w:lang w:val="it-IT"/>
        </w:rPr>
        <w:t>violoncell</w:t>
      </w:r>
      <w:r w:rsidR="00E94041">
        <w:rPr>
          <w:rFonts w:ascii="Arial" w:hAnsi="Arial" w:cs="Arial"/>
          <w:color w:val="000000"/>
          <w:sz w:val="24"/>
          <w:szCs w:val="24"/>
          <w:lang w:val="it-IT"/>
        </w:rPr>
        <w:t>o</w:t>
      </w:r>
      <w:r w:rsidRPr="00B23A1C">
        <w:rPr>
          <w:rFonts w:ascii="Arial" w:hAnsi="Arial" w:cs="Arial"/>
          <w:color w:val="000000"/>
          <w:sz w:val="24"/>
          <w:szCs w:val="24"/>
          <w:lang w:val="it-IT"/>
        </w:rPr>
        <w:t xml:space="preserve"> solo.   </w:t>
      </w:r>
      <w:r w:rsidR="00E94041" w:rsidRPr="00B23A1C">
        <w:rPr>
          <w:rFonts w:ascii="Arial" w:hAnsi="Arial" w:cs="Arial"/>
          <w:color w:val="000000"/>
          <w:sz w:val="24"/>
          <w:szCs w:val="24"/>
          <w:lang w:val="it-IT"/>
        </w:rPr>
        <w:t xml:space="preserve">Edenic’s Events, per 8 violoncelli.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E94041">
        <w:rPr>
          <w:rFonts w:ascii="Arial" w:hAnsi="Arial" w:cs="Arial"/>
          <w:color w:val="000000"/>
          <w:sz w:val="24"/>
          <w:szCs w:val="24"/>
          <w:lang w:val="it-IT"/>
        </w:rPr>
        <w:t>violoncelli</w:t>
      </w:r>
      <w:r w:rsidRPr="00B23A1C">
        <w:rPr>
          <w:rFonts w:ascii="Arial" w:hAnsi="Arial" w:cs="Arial"/>
          <w:color w:val="000000"/>
          <w:sz w:val="24"/>
          <w:szCs w:val="24"/>
          <w:lang w:val="it-IT"/>
        </w:rPr>
        <w:t xml:space="preserve"> e pf. (1961, premio internazionale Città di Venezia).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E94041" w:rsidRPr="00B23A1C">
        <w:rPr>
          <w:rFonts w:ascii="Arial" w:hAnsi="Arial" w:cs="Arial"/>
          <w:color w:val="000000"/>
          <w:sz w:val="24"/>
          <w:szCs w:val="24"/>
          <w:lang w:val="it-IT"/>
        </w:rPr>
        <w:t>violoncell</w:t>
      </w:r>
      <w:r w:rsidR="00E94041">
        <w:rPr>
          <w:rFonts w:ascii="Arial" w:hAnsi="Arial" w:cs="Arial"/>
          <w:color w:val="000000"/>
          <w:sz w:val="24"/>
          <w:szCs w:val="24"/>
          <w:lang w:val="it-IT"/>
        </w:rPr>
        <w:t>o</w:t>
      </w:r>
      <w:r w:rsidRPr="00B23A1C">
        <w:rPr>
          <w:rFonts w:ascii="Arial" w:hAnsi="Arial" w:cs="Arial"/>
          <w:color w:val="000000"/>
          <w:sz w:val="24"/>
          <w:szCs w:val="24"/>
          <w:lang w:val="it-IT"/>
        </w:rPr>
        <w:t xml:space="preserve"> e orch. (1965, 28’).</w:t>
      </w:r>
      <w:r w:rsidR="00E94041">
        <w:rPr>
          <w:rFonts w:ascii="Arial" w:hAnsi="Arial" w:cs="Arial"/>
          <w:color w:val="000000"/>
          <w:sz w:val="24"/>
          <w:szCs w:val="24"/>
          <w:lang w:val="it-IT"/>
        </w:rPr>
        <w:t xml:space="preserve"> </w:t>
      </w:r>
    </w:p>
    <w:p w:rsidR="001402F9" w:rsidRPr="00B23A1C" w:rsidRDefault="001402F9" w:rsidP="00696964">
      <w:pPr>
        <w:tabs>
          <w:tab w:val="left" w:pos="4253"/>
          <w:tab w:val="left" w:pos="4820"/>
        </w:tabs>
        <w:spacing w:before="120" w:after="0"/>
        <w:jc w:val="left"/>
        <w:rPr>
          <w:rFonts w:ascii="Arial" w:hAnsi="Arial" w:cs="Arial"/>
          <w:color w:val="000000"/>
          <w:sz w:val="24"/>
          <w:szCs w:val="24"/>
          <w:lang w:val="it-IT"/>
        </w:rPr>
      </w:pPr>
    </w:p>
    <w:p w:rsidR="001402F9" w:rsidRPr="00B23A1C" w:rsidRDefault="001402F9"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TOBIAS  Rudolf</w:t>
      </w:r>
      <w:r w:rsidRPr="00B23A1C">
        <w:rPr>
          <w:rFonts w:ascii="Arial" w:hAnsi="Arial" w:cs="Arial"/>
          <w:color w:val="333399"/>
          <w:sz w:val="24"/>
          <w:szCs w:val="24"/>
          <w:u w:val="single"/>
          <w:lang w:val="it-IT"/>
        </w:rPr>
        <w:tab/>
        <w:t>K</w:t>
      </w:r>
      <w:r w:rsidR="0025126A" w:rsidRPr="00B23A1C">
        <w:rPr>
          <w:rFonts w:ascii="Arial" w:hAnsi="Arial" w:cs="Arial"/>
          <w:color w:val="333399"/>
          <w:sz w:val="24"/>
          <w:szCs w:val="24"/>
          <w:u w:val="single"/>
          <w:lang w:val="it-IT"/>
        </w:rPr>
        <w:t>ullamaa</w:t>
      </w:r>
      <w:r w:rsidRPr="00B23A1C">
        <w:rPr>
          <w:rFonts w:ascii="Arial" w:hAnsi="Arial" w:cs="Arial"/>
          <w:color w:val="333399"/>
          <w:sz w:val="24"/>
          <w:szCs w:val="24"/>
          <w:u w:val="single"/>
          <w:lang w:val="it-IT"/>
        </w:rPr>
        <w:t>, 29.5.1873 - Berlino,29.10.1918.</w:t>
      </w:r>
    </w:p>
    <w:p w:rsidR="001402F9" w:rsidRPr="00B23A1C" w:rsidRDefault="001402F9"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organista, pianista e didatta estone. Può essere considerato come il primo compositore estone.</w:t>
      </w:r>
      <w:r w:rsidR="009F063B" w:rsidRPr="00B23A1C">
        <w:rPr>
          <w:rFonts w:ascii="Arial" w:hAnsi="Arial" w:cs="Arial"/>
          <w:color w:val="333399"/>
          <w:lang w:val="it-IT"/>
        </w:rPr>
        <w:t xml:space="preserve"> </w:t>
      </w:r>
      <w:r w:rsidR="006061BC" w:rsidRPr="00B23A1C">
        <w:rPr>
          <w:rFonts w:ascii="Arial" w:hAnsi="Arial" w:cs="Arial"/>
          <w:color w:val="333399"/>
          <w:lang w:val="it-IT"/>
        </w:rPr>
        <w:t xml:space="preserve">    </w:t>
      </w:r>
      <w:r w:rsidR="00952E4B">
        <w:rPr>
          <w:rFonts w:ascii="Arial" w:hAnsi="Arial" w:cs="Arial"/>
          <w:color w:val="333399"/>
          <w:lang w:val="it-IT"/>
        </w:rPr>
        <w:t xml:space="preserve">           </w:t>
      </w:r>
      <w:r w:rsidR="009F063B" w:rsidRPr="00B23A1C">
        <w:rPr>
          <w:rFonts w:ascii="Arial" w:hAnsi="Arial" w:cs="Arial"/>
          <w:color w:val="333399"/>
          <w:lang w:val="it-IT"/>
        </w:rPr>
        <w:t xml:space="preserve">A 9 anni i primi esercizi di composizione con l’aiuto del padre, lezioni di pianoforte con Catharina von Gernet. </w:t>
      </w:r>
      <w:r w:rsidR="006061BC" w:rsidRPr="00B23A1C">
        <w:rPr>
          <w:rFonts w:ascii="Arial" w:hAnsi="Arial" w:cs="Arial"/>
          <w:color w:val="333399"/>
          <w:lang w:val="it-IT"/>
        </w:rPr>
        <w:t xml:space="preserve">     </w:t>
      </w:r>
      <w:r w:rsidR="00952E4B">
        <w:rPr>
          <w:rFonts w:ascii="Arial" w:hAnsi="Arial" w:cs="Arial"/>
          <w:color w:val="333399"/>
          <w:lang w:val="it-IT"/>
        </w:rPr>
        <w:t xml:space="preserve">            </w:t>
      </w:r>
      <w:r w:rsidR="009F063B" w:rsidRPr="00B23A1C">
        <w:rPr>
          <w:rFonts w:ascii="Arial" w:hAnsi="Arial" w:cs="Arial"/>
          <w:color w:val="333399"/>
          <w:lang w:val="it-IT"/>
        </w:rPr>
        <w:t xml:space="preserve">A 16 anni studi organistici con Reinicke, organista della Cattedrale di Tallin. Nel 1893 studi al Conservatorio di </w:t>
      </w:r>
      <w:r w:rsidR="00952E4B">
        <w:rPr>
          <w:rFonts w:ascii="Arial" w:hAnsi="Arial" w:cs="Arial"/>
          <w:color w:val="333399"/>
          <w:lang w:val="it-IT"/>
        </w:rPr>
        <w:t xml:space="preserve">            </w:t>
      </w:r>
      <w:r w:rsidR="009F063B" w:rsidRPr="00B23A1C">
        <w:rPr>
          <w:rFonts w:ascii="Arial" w:hAnsi="Arial" w:cs="Arial"/>
          <w:color w:val="333399"/>
          <w:lang w:val="it-IT"/>
        </w:rPr>
        <w:t>San Pietroburgo con Homilius e Rimski-Korsakov.</w:t>
      </w:r>
      <w:r w:rsidR="008C794D" w:rsidRPr="00B23A1C">
        <w:rPr>
          <w:rFonts w:ascii="Arial" w:hAnsi="Arial" w:cs="Arial"/>
          <w:color w:val="333399"/>
          <w:lang w:val="it-IT"/>
        </w:rPr>
        <w:t xml:space="preserve"> Nel 1904 è a Tartu per 4 anni, ma dal 1908 decide di approfondire le conoscenze musicali nell’Europa occidentale, si trasferisce a Parigi, poi a Monaco, Praga, </w:t>
      </w:r>
      <w:r w:rsidR="00952E4B">
        <w:rPr>
          <w:rFonts w:ascii="Arial" w:hAnsi="Arial" w:cs="Arial"/>
          <w:color w:val="333399"/>
          <w:lang w:val="it-IT"/>
        </w:rPr>
        <w:t xml:space="preserve">            </w:t>
      </w:r>
      <w:r w:rsidR="008C794D" w:rsidRPr="00B23A1C">
        <w:rPr>
          <w:rFonts w:ascii="Arial" w:hAnsi="Arial" w:cs="Arial"/>
          <w:color w:val="333399"/>
          <w:lang w:val="it-IT"/>
        </w:rPr>
        <w:t xml:space="preserve">Dresda, Lipsia e dal 1910 a Berlino, dove lavora come organista e giornalista. Nel 1912 è nominato direttore e insegnante della Konigliche Hochschule fur Musik, nel 1914 ottiene la cittadinanza tedesca. Allo scoppio della </w:t>
      </w:r>
      <w:r w:rsidR="006061BC" w:rsidRPr="00B23A1C">
        <w:rPr>
          <w:rFonts w:ascii="Arial" w:hAnsi="Arial" w:cs="Arial"/>
          <w:color w:val="333399"/>
          <w:lang w:val="it-IT"/>
        </w:rPr>
        <w:t xml:space="preserve">   </w:t>
      </w:r>
      <w:r w:rsidR="00952E4B">
        <w:rPr>
          <w:rFonts w:ascii="Arial" w:hAnsi="Arial" w:cs="Arial"/>
          <w:color w:val="333399"/>
          <w:lang w:val="it-IT"/>
        </w:rPr>
        <w:t xml:space="preserve">          </w:t>
      </w:r>
      <w:r w:rsidR="008C794D" w:rsidRPr="00B23A1C">
        <w:rPr>
          <w:rFonts w:ascii="Arial" w:hAnsi="Arial" w:cs="Arial"/>
          <w:color w:val="333399"/>
          <w:lang w:val="it-IT"/>
        </w:rPr>
        <w:t>1a guerra mondiale, viene arruolato</w:t>
      </w:r>
      <w:r w:rsidR="0025126A" w:rsidRPr="00B23A1C">
        <w:rPr>
          <w:rFonts w:ascii="Arial" w:hAnsi="Arial" w:cs="Arial"/>
          <w:color w:val="333399"/>
          <w:lang w:val="it-IT"/>
        </w:rPr>
        <w:t xml:space="preserve"> come interprete e nel 1916 torna, per motivi di salute alla Konigliche Hochschule. Nel 1918 una polmonite pone fine alla sua attività. Sepolto a Berlino, i suoi resti</w:t>
      </w:r>
      <w:r w:rsidR="006140CD" w:rsidRPr="00B23A1C">
        <w:rPr>
          <w:rFonts w:ascii="Arial" w:hAnsi="Arial" w:cs="Arial"/>
          <w:color w:val="333399"/>
          <w:lang w:val="it-IT"/>
        </w:rPr>
        <w:t>,</w:t>
      </w:r>
      <w:r w:rsidR="004B079E" w:rsidRPr="00B23A1C">
        <w:rPr>
          <w:rFonts w:ascii="Arial" w:hAnsi="Arial" w:cs="Arial"/>
          <w:color w:val="333399"/>
          <w:lang w:val="it-IT"/>
        </w:rPr>
        <w:t xml:space="preserve"> </w:t>
      </w:r>
      <w:r w:rsidR="006140CD" w:rsidRPr="00B23A1C">
        <w:rPr>
          <w:rFonts w:ascii="Arial" w:hAnsi="Arial" w:cs="Arial"/>
          <w:color w:val="333399"/>
          <w:lang w:val="it-IT"/>
        </w:rPr>
        <w:t xml:space="preserve">nel 1992, </w:t>
      </w:r>
      <w:r w:rsidR="006061BC" w:rsidRPr="00B23A1C">
        <w:rPr>
          <w:rFonts w:ascii="Arial" w:hAnsi="Arial" w:cs="Arial"/>
          <w:color w:val="333399"/>
          <w:lang w:val="it-IT"/>
        </w:rPr>
        <w:t xml:space="preserve">       </w:t>
      </w:r>
      <w:r w:rsidR="00952E4B">
        <w:rPr>
          <w:rFonts w:ascii="Arial" w:hAnsi="Arial" w:cs="Arial"/>
          <w:color w:val="333399"/>
          <w:lang w:val="it-IT"/>
        </w:rPr>
        <w:t xml:space="preserve">               </w:t>
      </w:r>
      <w:r w:rsidR="00C35A4E" w:rsidRPr="00B23A1C">
        <w:rPr>
          <w:rFonts w:ascii="Arial" w:hAnsi="Arial" w:cs="Arial"/>
          <w:color w:val="333399"/>
          <w:lang w:val="it-IT"/>
        </w:rPr>
        <w:t>furono</w:t>
      </w:r>
      <w:r w:rsidR="004B079E" w:rsidRPr="00B23A1C">
        <w:rPr>
          <w:rFonts w:ascii="Arial" w:hAnsi="Arial" w:cs="Arial"/>
          <w:color w:val="333399"/>
          <w:lang w:val="it-IT"/>
        </w:rPr>
        <w:t xml:space="preserve"> </w:t>
      </w:r>
      <w:r w:rsidR="006140CD" w:rsidRPr="00B23A1C">
        <w:rPr>
          <w:rFonts w:ascii="Arial" w:hAnsi="Arial" w:cs="Arial"/>
          <w:color w:val="333399"/>
          <w:lang w:val="it-IT"/>
        </w:rPr>
        <w:t>ri</w:t>
      </w:r>
      <w:r w:rsidR="004B079E" w:rsidRPr="00B23A1C">
        <w:rPr>
          <w:rFonts w:ascii="Arial" w:hAnsi="Arial" w:cs="Arial"/>
          <w:color w:val="333399"/>
          <w:lang w:val="it-IT"/>
        </w:rPr>
        <w:t>portati</w:t>
      </w:r>
      <w:r w:rsidR="0025126A" w:rsidRPr="00B23A1C">
        <w:rPr>
          <w:rFonts w:ascii="Arial" w:hAnsi="Arial" w:cs="Arial"/>
          <w:color w:val="333399"/>
          <w:lang w:val="it-IT"/>
        </w:rPr>
        <w:t xml:space="preserve"> nella città natale.</w:t>
      </w:r>
    </w:p>
    <w:p w:rsidR="00FC0A0D" w:rsidRPr="00B23A1C" w:rsidRDefault="00FC0A0D" w:rsidP="00696964">
      <w:pPr>
        <w:tabs>
          <w:tab w:val="left" w:pos="4253"/>
          <w:tab w:val="left" w:pos="4820"/>
        </w:tabs>
        <w:spacing w:before="120" w:after="0"/>
        <w:jc w:val="left"/>
        <w:rPr>
          <w:rFonts w:ascii="Arial" w:hAnsi="Arial" w:cs="Arial"/>
          <w:sz w:val="24"/>
          <w:szCs w:val="24"/>
          <w:lang w:eastAsia="it-IT" w:bidi="ar-SA"/>
        </w:rPr>
      </w:pPr>
      <w:r w:rsidRPr="00B23A1C">
        <w:rPr>
          <w:rFonts w:ascii="Arial" w:hAnsi="Arial" w:cs="Arial"/>
          <w:sz w:val="24"/>
          <w:szCs w:val="24"/>
          <w:lang w:val="et-EE" w:eastAsia="it-IT" w:bidi="ar-SA"/>
        </w:rPr>
        <w:lastRenderedPageBreak/>
        <w:t>Canto senza parole, violoncello e pf. (</w:t>
      </w:r>
      <w:r w:rsidR="009F551E" w:rsidRPr="00B23A1C">
        <w:rPr>
          <w:rFonts w:ascii="Arial" w:hAnsi="Arial" w:cs="Arial"/>
          <w:sz w:val="24"/>
          <w:szCs w:val="24"/>
          <w:lang w:val="et-EE" w:eastAsia="it-IT" w:bidi="ar-SA"/>
        </w:rPr>
        <w:t xml:space="preserve">1910, </w:t>
      </w:r>
      <w:r w:rsidRPr="00B23A1C">
        <w:rPr>
          <w:rFonts w:ascii="Arial" w:hAnsi="Arial" w:cs="Arial"/>
          <w:sz w:val="24"/>
          <w:szCs w:val="24"/>
          <w:lang w:val="et-EE" w:eastAsia="it-IT" w:bidi="ar-SA"/>
        </w:rPr>
        <w:t>3’45).</w:t>
      </w:r>
    </w:p>
    <w:p w:rsidR="00BF2527" w:rsidRPr="00B23A1C" w:rsidRDefault="00BF2527" w:rsidP="00696964">
      <w:pPr>
        <w:tabs>
          <w:tab w:val="left" w:pos="4253"/>
          <w:tab w:val="left" w:pos="4820"/>
        </w:tabs>
        <w:spacing w:before="120" w:after="0"/>
        <w:jc w:val="left"/>
        <w:rPr>
          <w:rFonts w:ascii="Arial" w:hAnsi="Arial" w:cs="Arial"/>
          <w:color w:val="333399"/>
          <w:sz w:val="24"/>
          <w:szCs w:val="24"/>
          <w:u w:val="single"/>
        </w:rPr>
      </w:pPr>
    </w:p>
    <w:p w:rsidR="00A53165" w:rsidRPr="00B23A1C" w:rsidRDefault="00A53165" w:rsidP="00696964">
      <w:pPr>
        <w:tabs>
          <w:tab w:val="left" w:pos="4253"/>
        </w:tabs>
        <w:spacing w:before="120" w:after="0"/>
        <w:jc w:val="left"/>
        <w:rPr>
          <w:rFonts w:ascii="Arial" w:hAnsi="Arial" w:cs="Arial"/>
          <w:color w:val="333399"/>
          <w:sz w:val="24"/>
          <w:szCs w:val="24"/>
          <w:u w:val="single"/>
          <w:lang w:val="de-DE"/>
        </w:rPr>
      </w:pPr>
      <w:r w:rsidRPr="00B23A1C">
        <w:rPr>
          <w:rFonts w:ascii="Arial" w:hAnsi="Arial" w:cs="Arial"/>
          <w:color w:val="333399"/>
          <w:sz w:val="24"/>
          <w:szCs w:val="24"/>
          <w:u w:val="single"/>
          <w:lang w:val="de-DE"/>
        </w:rPr>
        <w:t>TOCH  Ernst</w:t>
      </w:r>
      <w:r w:rsidRPr="00B23A1C">
        <w:rPr>
          <w:rFonts w:ascii="Arial" w:hAnsi="Arial" w:cs="Arial"/>
          <w:color w:val="333399"/>
          <w:sz w:val="24"/>
          <w:szCs w:val="24"/>
          <w:u w:val="single"/>
          <w:lang w:val="de-DE"/>
        </w:rPr>
        <w:tab/>
        <w:t>Vienna, 7.12.1887 - Los Angeles, 1.10.1964.</w:t>
      </w:r>
    </w:p>
    <w:p w:rsidR="00812F1C" w:rsidRPr="00B23A1C" w:rsidRDefault="00812F1C" w:rsidP="00696964">
      <w:pPr>
        <w:pStyle w:val="Corpodeltesto31"/>
        <w:tabs>
          <w:tab w:val="left" w:pos="4253"/>
        </w:tabs>
        <w:spacing w:before="120" w:after="0"/>
        <w:jc w:val="left"/>
        <w:rPr>
          <w:color w:val="333399"/>
          <w:lang w:val="it-IT"/>
        </w:rPr>
      </w:pPr>
      <w:r w:rsidRPr="00B23A1C">
        <w:rPr>
          <w:color w:val="333399"/>
          <w:lang w:val="it-IT"/>
        </w:rPr>
        <w:t xml:space="preserve">Compositore e pianista austriaco, studi al Conservatorio Hoch di Vienna, allievo di Rehberg. Vincitore del </w:t>
      </w:r>
      <w:r w:rsidR="00952E4B">
        <w:rPr>
          <w:color w:val="333399"/>
          <w:lang w:val="it-IT"/>
        </w:rPr>
        <w:t xml:space="preserve">          </w:t>
      </w:r>
      <w:r w:rsidRPr="00B23A1C">
        <w:rPr>
          <w:color w:val="333399"/>
          <w:lang w:val="it-IT"/>
        </w:rPr>
        <w:t xml:space="preserve">Premio Mozart, del Premio </w:t>
      </w:r>
      <w:r w:rsidR="00691024" w:rsidRPr="00B23A1C">
        <w:rPr>
          <w:color w:val="333399"/>
          <w:lang w:val="it-IT"/>
        </w:rPr>
        <w:t>Mendelssohn</w:t>
      </w:r>
      <w:r w:rsidRPr="00B23A1C">
        <w:rPr>
          <w:color w:val="333399"/>
          <w:lang w:val="it-IT"/>
        </w:rPr>
        <w:t xml:space="preserve"> e per quattro volte del Premio di Stato austriaco. Insegnò a Berlino, Parigi, Londra</w:t>
      </w:r>
      <w:r w:rsidR="004B079E" w:rsidRPr="00B23A1C">
        <w:rPr>
          <w:color w:val="333399"/>
          <w:lang w:val="it-IT"/>
        </w:rPr>
        <w:t>. N</w:t>
      </w:r>
      <w:r w:rsidRPr="00B23A1C">
        <w:rPr>
          <w:color w:val="333399"/>
          <w:lang w:val="it-IT"/>
        </w:rPr>
        <w:t xml:space="preserve">aturalizzato americano, residente negli Stati Uniti dal 1934, fu insegnante di composizione </w:t>
      </w:r>
      <w:r w:rsidR="00952E4B">
        <w:rPr>
          <w:color w:val="333399"/>
          <w:lang w:val="it-IT"/>
        </w:rPr>
        <w:t xml:space="preserve">                  </w:t>
      </w:r>
      <w:r w:rsidRPr="00B23A1C">
        <w:rPr>
          <w:color w:val="333399"/>
          <w:lang w:val="it-IT"/>
        </w:rPr>
        <w:t xml:space="preserve">dal 1940 al 1947 all’Università della Southern California. Residenza per 2 anni a New York e in seguito a </w:t>
      </w:r>
      <w:r w:rsidR="00952E4B">
        <w:rPr>
          <w:color w:val="333399"/>
          <w:lang w:val="it-IT"/>
        </w:rPr>
        <w:t xml:space="preserve">            </w:t>
      </w:r>
      <w:r w:rsidRPr="00B23A1C">
        <w:rPr>
          <w:color w:val="333399"/>
          <w:lang w:val="it-IT"/>
        </w:rPr>
        <w:t>Los Angeles, dove compose anche musica per colonne sonore cinematografiche. Premio Pulitzer nel 1956.</w:t>
      </w:r>
    </w:p>
    <w:p w:rsidR="00E94041" w:rsidRDefault="00537C15"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00E94041" w:rsidRPr="00B23A1C">
        <w:rPr>
          <w:rFonts w:ascii="Arial" w:hAnsi="Arial" w:cs="Arial"/>
          <w:color w:val="000000"/>
          <w:sz w:val="24"/>
          <w:szCs w:val="24"/>
          <w:lang w:val="it-IT"/>
        </w:rPr>
        <w:t>ioloncell</w:t>
      </w:r>
      <w:r w:rsidR="00E94041">
        <w:rPr>
          <w:rFonts w:ascii="Arial" w:hAnsi="Arial" w:cs="Arial"/>
          <w:color w:val="000000"/>
          <w:sz w:val="24"/>
          <w:szCs w:val="24"/>
          <w:lang w:val="it-IT"/>
        </w:rPr>
        <w:t xml:space="preserve">o </w:t>
      </w:r>
      <w:r w:rsidR="00645BFD" w:rsidRPr="00B23A1C">
        <w:rPr>
          <w:rFonts w:ascii="Arial" w:hAnsi="Arial" w:cs="Arial"/>
          <w:color w:val="000000"/>
          <w:sz w:val="24"/>
          <w:szCs w:val="24"/>
          <w:lang w:val="it-IT"/>
        </w:rPr>
        <w:t xml:space="preserve">solo:  </w:t>
      </w:r>
      <w:r w:rsidR="00FC5450" w:rsidRPr="00B23A1C">
        <w:rPr>
          <w:rFonts w:ascii="Arial" w:hAnsi="Arial" w:cs="Arial"/>
          <w:color w:val="000000"/>
          <w:sz w:val="24"/>
          <w:szCs w:val="24"/>
          <w:lang w:val="it-IT"/>
        </w:rPr>
        <w:t>2 Studi, op. 50 (1930</w:t>
      </w:r>
      <w:r w:rsidR="00D34C43" w:rsidRPr="00B23A1C">
        <w:rPr>
          <w:rFonts w:ascii="Arial" w:hAnsi="Arial" w:cs="Arial"/>
          <w:color w:val="000000"/>
          <w:sz w:val="24"/>
          <w:szCs w:val="24"/>
          <w:lang w:val="it-IT"/>
        </w:rPr>
        <w:t>, 16’45</w:t>
      </w:r>
      <w:r w:rsidR="00FC5450" w:rsidRPr="00B23A1C">
        <w:rPr>
          <w:rFonts w:ascii="Arial" w:hAnsi="Arial" w:cs="Arial"/>
          <w:color w:val="000000"/>
          <w:sz w:val="24"/>
          <w:szCs w:val="24"/>
          <w:lang w:val="it-IT"/>
        </w:rPr>
        <w:t>)</w:t>
      </w:r>
      <w:r w:rsidR="00EE6114" w:rsidRPr="00B23A1C">
        <w:rPr>
          <w:rFonts w:ascii="Arial" w:hAnsi="Arial" w:cs="Arial"/>
          <w:color w:val="000000"/>
          <w:sz w:val="24"/>
          <w:szCs w:val="24"/>
          <w:lang w:val="it-IT"/>
        </w:rPr>
        <w:t>,</w:t>
      </w:r>
      <w:r w:rsidR="00AB0A9A" w:rsidRPr="00B23A1C">
        <w:rPr>
          <w:rFonts w:ascii="Arial" w:hAnsi="Arial" w:cs="Arial"/>
          <w:color w:val="000000"/>
          <w:sz w:val="24"/>
          <w:szCs w:val="24"/>
          <w:lang w:val="it-IT"/>
        </w:rPr>
        <w:t xml:space="preserve">   Sonata op. 50 (13’)</w:t>
      </w:r>
      <w:r w:rsidR="00E94041">
        <w:rPr>
          <w:rFonts w:ascii="Arial" w:hAnsi="Arial" w:cs="Arial"/>
          <w:color w:val="000000"/>
          <w:sz w:val="24"/>
          <w:szCs w:val="24"/>
          <w:lang w:val="it-IT"/>
        </w:rPr>
        <w:t>,</w:t>
      </w:r>
      <w:r w:rsidR="00AB0A9A" w:rsidRPr="00B23A1C">
        <w:rPr>
          <w:rFonts w:ascii="Arial" w:hAnsi="Arial" w:cs="Arial"/>
          <w:color w:val="000000"/>
          <w:sz w:val="24"/>
          <w:szCs w:val="24"/>
          <w:lang w:val="it-IT"/>
        </w:rPr>
        <w:t xml:space="preserve">   </w:t>
      </w:r>
    </w:p>
    <w:p w:rsidR="00E94041" w:rsidRDefault="00007151"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Impromptu</w:t>
      </w:r>
      <w:r w:rsidR="00FC5450" w:rsidRPr="00B23A1C">
        <w:rPr>
          <w:rFonts w:ascii="Arial" w:hAnsi="Arial" w:cs="Arial"/>
          <w:color w:val="000000"/>
          <w:sz w:val="24"/>
          <w:szCs w:val="24"/>
          <w:lang w:val="it-IT"/>
        </w:rPr>
        <w:t>,</w:t>
      </w:r>
      <w:r w:rsidR="00AB0A9A" w:rsidRPr="00B23A1C">
        <w:rPr>
          <w:rFonts w:ascii="Arial" w:hAnsi="Arial" w:cs="Arial"/>
          <w:color w:val="000000"/>
          <w:sz w:val="24"/>
          <w:szCs w:val="24"/>
          <w:lang w:val="it-IT"/>
        </w:rPr>
        <w:t xml:space="preserve"> </w:t>
      </w:r>
      <w:r w:rsidR="00FC5450" w:rsidRPr="00B23A1C">
        <w:rPr>
          <w:rFonts w:ascii="Arial" w:hAnsi="Arial" w:cs="Arial"/>
          <w:color w:val="000000"/>
          <w:sz w:val="24"/>
          <w:szCs w:val="24"/>
          <w:lang w:val="it-IT"/>
        </w:rPr>
        <w:t>op. 90c</w:t>
      </w:r>
      <w:r w:rsidR="00AB0A9A"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(1963)</w:t>
      </w:r>
      <w:r w:rsidR="00645BFD" w:rsidRPr="00B23A1C">
        <w:rPr>
          <w:rFonts w:ascii="Arial" w:hAnsi="Arial" w:cs="Arial"/>
          <w:color w:val="000000"/>
          <w:sz w:val="24"/>
          <w:szCs w:val="24"/>
          <w:lang w:val="it-IT"/>
        </w:rPr>
        <w:t>:</w:t>
      </w:r>
      <w:r w:rsidR="00E94041">
        <w:rPr>
          <w:rFonts w:ascii="Arial" w:hAnsi="Arial" w:cs="Arial"/>
          <w:color w:val="000000"/>
          <w:sz w:val="24"/>
          <w:szCs w:val="24"/>
          <w:lang w:val="it-IT"/>
        </w:rPr>
        <w:t xml:space="preserve">   </w:t>
      </w:r>
      <w:r w:rsidR="00645BFD" w:rsidRPr="00B23A1C">
        <w:rPr>
          <w:rFonts w:ascii="Arial" w:hAnsi="Arial" w:cs="Arial"/>
          <w:color w:val="000000"/>
          <w:sz w:val="24"/>
          <w:szCs w:val="24"/>
          <w:lang w:val="it-IT"/>
        </w:rPr>
        <w:t>1) 2’5</w:t>
      </w:r>
      <w:r w:rsidR="00F25880" w:rsidRPr="00B23A1C">
        <w:rPr>
          <w:rFonts w:ascii="Arial" w:hAnsi="Arial" w:cs="Arial"/>
          <w:color w:val="000000"/>
          <w:sz w:val="24"/>
          <w:szCs w:val="24"/>
          <w:lang w:val="it-IT"/>
        </w:rPr>
        <w:t>0</w:t>
      </w:r>
      <w:r w:rsidR="00645BFD" w:rsidRPr="00B23A1C">
        <w:rPr>
          <w:rFonts w:ascii="Arial" w:hAnsi="Arial" w:cs="Arial"/>
          <w:color w:val="000000"/>
          <w:sz w:val="24"/>
          <w:szCs w:val="24"/>
          <w:lang w:val="it-IT"/>
        </w:rPr>
        <w:t xml:space="preserve">,  </w:t>
      </w:r>
      <w:r w:rsidR="00AB0A9A" w:rsidRPr="00B23A1C">
        <w:rPr>
          <w:rFonts w:ascii="Arial" w:hAnsi="Arial" w:cs="Arial"/>
          <w:color w:val="000000"/>
          <w:sz w:val="24"/>
          <w:szCs w:val="24"/>
          <w:lang w:val="it-IT"/>
        </w:rPr>
        <w:t xml:space="preserve"> </w:t>
      </w:r>
      <w:r w:rsidR="00187623" w:rsidRPr="00B23A1C">
        <w:rPr>
          <w:rFonts w:ascii="Arial" w:hAnsi="Arial" w:cs="Arial"/>
          <w:color w:val="000000"/>
          <w:sz w:val="24"/>
          <w:szCs w:val="24"/>
          <w:lang w:val="it-IT"/>
        </w:rPr>
        <w:t>2) 1’35,</w:t>
      </w:r>
      <w:r w:rsidR="00AB0A9A" w:rsidRPr="00B23A1C">
        <w:rPr>
          <w:rFonts w:ascii="Arial" w:hAnsi="Arial" w:cs="Arial"/>
          <w:color w:val="000000"/>
          <w:sz w:val="24"/>
          <w:szCs w:val="24"/>
          <w:lang w:val="it-IT"/>
        </w:rPr>
        <w:t xml:space="preserve">   </w:t>
      </w:r>
      <w:r w:rsidR="00187623" w:rsidRPr="00B23A1C">
        <w:rPr>
          <w:rFonts w:ascii="Arial" w:hAnsi="Arial" w:cs="Arial"/>
          <w:color w:val="000000"/>
          <w:sz w:val="24"/>
          <w:szCs w:val="24"/>
          <w:lang w:val="it-IT"/>
        </w:rPr>
        <w:t xml:space="preserve">3) </w:t>
      </w:r>
      <w:r w:rsidR="00643A0B" w:rsidRPr="00B23A1C">
        <w:rPr>
          <w:rFonts w:ascii="Arial" w:hAnsi="Arial" w:cs="Arial"/>
          <w:color w:val="000000"/>
          <w:sz w:val="24"/>
          <w:szCs w:val="24"/>
          <w:lang w:val="it-IT"/>
        </w:rPr>
        <w:t>4’3</w:t>
      </w:r>
      <w:r w:rsidR="00F25880" w:rsidRPr="00B23A1C">
        <w:rPr>
          <w:rFonts w:ascii="Arial" w:hAnsi="Arial" w:cs="Arial"/>
          <w:color w:val="000000"/>
          <w:sz w:val="24"/>
          <w:szCs w:val="24"/>
          <w:lang w:val="it-IT"/>
        </w:rPr>
        <w:t>5</w:t>
      </w:r>
      <w:r w:rsidR="00643A0B" w:rsidRPr="00B23A1C">
        <w:rPr>
          <w:rFonts w:ascii="Arial" w:hAnsi="Arial" w:cs="Arial"/>
          <w:color w:val="000000"/>
          <w:sz w:val="24"/>
          <w:szCs w:val="24"/>
          <w:lang w:val="it-IT"/>
        </w:rPr>
        <w:t xml:space="preserve">.   </w:t>
      </w:r>
    </w:p>
    <w:p w:rsidR="00D82E90" w:rsidRDefault="00EE6114"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Impromptu</w:t>
      </w:r>
      <w:r w:rsidR="00AB0A9A"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3 violoncelli op. 90 (1963).</w:t>
      </w:r>
      <w:r w:rsidR="00D82E90">
        <w:rPr>
          <w:rFonts w:ascii="Arial" w:hAnsi="Arial" w:cs="Arial"/>
          <w:color w:val="000000"/>
          <w:sz w:val="24"/>
          <w:szCs w:val="24"/>
          <w:lang w:val="it-IT"/>
        </w:rPr>
        <w:t xml:space="preserve">   </w:t>
      </w:r>
      <w:r w:rsidR="003A5356" w:rsidRPr="00B23A1C">
        <w:rPr>
          <w:rFonts w:ascii="Arial" w:hAnsi="Arial" w:cs="Arial"/>
          <w:color w:val="000000"/>
          <w:sz w:val="24"/>
          <w:szCs w:val="24"/>
          <w:lang w:val="it-IT"/>
        </w:rPr>
        <w:t xml:space="preserve">Violoncello e pf.:   </w:t>
      </w:r>
      <w:r w:rsidR="00BA4B43" w:rsidRPr="00B23A1C">
        <w:rPr>
          <w:rFonts w:ascii="Arial" w:hAnsi="Arial" w:cs="Arial"/>
          <w:color w:val="000000"/>
          <w:sz w:val="24"/>
          <w:szCs w:val="24"/>
          <w:lang w:val="it-IT"/>
        </w:rPr>
        <w:t>Sonata</w:t>
      </w:r>
      <w:r w:rsidR="00FC5450" w:rsidRPr="00B23A1C">
        <w:rPr>
          <w:rFonts w:ascii="Arial" w:hAnsi="Arial" w:cs="Arial"/>
          <w:color w:val="000000"/>
          <w:sz w:val="24"/>
          <w:szCs w:val="24"/>
          <w:lang w:val="it-IT"/>
        </w:rPr>
        <w:t>,</w:t>
      </w:r>
      <w:r w:rsidR="00AB0A9A" w:rsidRPr="00B23A1C">
        <w:rPr>
          <w:rFonts w:ascii="Arial" w:hAnsi="Arial" w:cs="Arial"/>
          <w:color w:val="000000"/>
          <w:sz w:val="24"/>
          <w:szCs w:val="24"/>
          <w:lang w:val="it-IT"/>
        </w:rPr>
        <w:t xml:space="preserve"> </w:t>
      </w:r>
      <w:r w:rsidR="00FC5450" w:rsidRPr="00B23A1C">
        <w:rPr>
          <w:rFonts w:ascii="Arial" w:hAnsi="Arial" w:cs="Arial"/>
          <w:color w:val="000000"/>
          <w:sz w:val="24"/>
          <w:szCs w:val="24"/>
          <w:lang w:val="it-IT"/>
        </w:rPr>
        <w:t>op. 50</w:t>
      </w:r>
      <w:r w:rsidR="00BA4B43" w:rsidRPr="00B23A1C">
        <w:rPr>
          <w:rFonts w:ascii="Arial" w:hAnsi="Arial" w:cs="Arial"/>
          <w:color w:val="000000"/>
          <w:sz w:val="24"/>
          <w:szCs w:val="24"/>
          <w:lang w:val="it-IT"/>
        </w:rPr>
        <w:t xml:space="preserve"> (192</w:t>
      </w:r>
      <w:r w:rsidR="00817128" w:rsidRPr="00B23A1C">
        <w:rPr>
          <w:rFonts w:ascii="Arial" w:hAnsi="Arial" w:cs="Arial"/>
          <w:color w:val="000000"/>
          <w:sz w:val="24"/>
          <w:szCs w:val="24"/>
          <w:lang w:val="it-IT"/>
        </w:rPr>
        <w:t>9</w:t>
      </w:r>
      <w:r w:rsidR="00BA4B43" w:rsidRPr="00B23A1C">
        <w:rPr>
          <w:rFonts w:ascii="Arial" w:hAnsi="Arial" w:cs="Arial"/>
          <w:color w:val="000000"/>
          <w:sz w:val="24"/>
          <w:szCs w:val="24"/>
          <w:lang w:val="it-IT"/>
        </w:rPr>
        <w:t>)</w:t>
      </w:r>
      <w:r w:rsidR="003A5356" w:rsidRPr="00B23A1C">
        <w:rPr>
          <w:rFonts w:ascii="Arial" w:hAnsi="Arial" w:cs="Arial"/>
          <w:color w:val="000000"/>
          <w:sz w:val="24"/>
          <w:szCs w:val="24"/>
          <w:lang w:val="it-IT"/>
        </w:rPr>
        <w:t>,</w:t>
      </w:r>
      <w:r w:rsidR="00AB0A9A" w:rsidRPr="00B23A1C">
        <w:rPr>
          <w:rFonts w:ascii="Arial" w:hAnsi="Arial" w:cs="Arial"/>
          <w:color w:val="000000"/>
          <w:sz w:val="24"/>
          <w:szCs w:val="24"/>
          <w:lang w:val="it-IT"/>
        </w:rPr>
        <w:t xml:space="preserve">   </w:t>
      </w:r>
    </w:p>
    <w:p w:rsidR="00D82E90" w:rsidRDefault="00F20B4B"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3</w:t>
      </w:r>
      <w:r w:rsidR="00BA4B43" w:rsidRPr="00B23A1C">
        <w:rPr>
          <w:rFonts w:ascii="Arial" w:hAnsi="Arial" w:cs="Arial"/>
          <w:color w:val="000000"/>
          <w:sz w:val="24"/>
          <w:szCs w:val="24"/>
          <w:lang w:val="it-IT"/>
        </w:rPr>
        <w:t xml:space="preserve"> Impromptu, </w:t>
      </w:r>
      <w:r w:rsidR="00FC5450" w:rsidRPr="00B23A1C">
        <w:rPr>
          <w:rFonts w:ascii="Arial" w:hAnsi="Arial" w:cs="Arial"/>
          <w:color w:val="000000"/>
          <w:sz w:val="24"/>
          <w:szCs w:val="24"/>
          <w:lang w:val="it-IT"/>
        </w:rPr>
        <w:t>op. 90</w:t>
      </w:r>
      <w:r w:rsidR="00BA4B43" w:rsidRPr="00B23A1C">
        <w:rPr>
          <w:rFonts w:ascii="Arial" w:hAnsi="Arial" w:cs="Arial"/>
          <w:color w:val="000000"/>
          <w:sz w:val="24"/>
          <w:szCs w:val="24"/>
          <w:lang w:val="it-IT"/>
        </w:rPr>
        <w:t xml:space="preserve"> (1963</w:t>
      </w:r>
      <w:r w:rsidRPr="00B23A1C">
        <w:rPr>
          <w:rFonts w:ascii="Arial" w:hAnsi="Arial" w:cs="Arial"/>
          <w:color w:val="000000"/>
          <w:sz w:val="24"/>
          <w:szCs w:val="24"/>
          <w:lang w:val="it-IT"/>
        </w:rPr>
        <w:t>):   1) 2’55,   2) 1’35,</w:t>
      </w:r>
      <w:r w:rsidR="00D82E90">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3) 4’30.   </w:t>
      </w:r>
      <w:r w:rsidR="00EB1007" w:rsidRPr="00B23A1C">
        <w:rPr>
          <w:rFonts w:ascii="Arial" w:hAnsi="Arial" w:cs="Arial"/>
          <w:color w:val="000000"/>
          <w:sz w:val="24"/>
          <w:szCs w:val="24"/>
          <w:lang w:val="it-IT"/>
        </w:rPr>
        <w:t>Variazioni su Peter’s song</w:t>
      </w:r>
      <w:r w:rsidR="003A5356" w:rsidRPr="00B23A1C">
        <w:rPr>
          <w:rFonts w:ascii="Arial" w:hAnsi="Arial" w:cs="Arial"/>
          <w:color w:val="000000"/>
          <w:sz w:val="24"/>
          <w:szCs w:val="24"/>
          <w:lang w:val="it-IT"/>
        </w:rPr>
        <w:t xml:space="preserve"> </w:t>
      </w:r>
      <w:r w:rsidR="00EB1007" w:rsidRPr="00B23A1C">
        <w:rPr>
          <w:rFonts w:ascii="Arial" w:hAnsi="Arial" w:cs="Arial"/>
          <w:color w:val="000000"/>
          <w:sz w:val="24"/>
          <w:szCs w:val="24"/>
          <w:lang w:val="it-IT"/>
        </w:rPr>
        <w:t>(4’40)</w:t>
      </w:r>
      <w:r w:rsidR="00AB0A9A" w:rsidRPr="00B23A1C">
        <w:rPr>
          <w:rFonts w:ascii="Arial" w:hAnsi="Arial" w:cs="Arial"/>
          <w:color w:val="000000"/>
          <w:sz w:val="24"/>
          <w:szCs w:val="24"/>
          <w:lang w:val="it-IT"/>
        </w:rPr>
        <w:t xml:space="preserve">.   </w:t>
      </w:r>
    </w:p>
    <w:p w:rsidR="00D82E90" w:rsidRDefault="00A53165"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Divertimento per vl</w:t>
      </w:r>
      <w:r w:rsidR="00FC5450"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op. 37 (1926).</w:t>
      </w:r>
    </w:p>
    <w:p w:rsidR="00AB0A9A" w:rsidRPr="00B23A1C" w:rsidRDefault="00AB0A9A"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per violoncello e orch. da camera, op. 35 (1924, 27’35).</w:t>
      </w:r>
    </w:p>
    <w:p w:rsidR="00571377" w:rsidRPr="00B23A1C" w:rsidRDefault="00571377" w:rsidP="00696964">
      <w:pPr>
        <w:tabs>
          <w:tab w:val="left" w:pos="4253"/>
        </w:tabs>
        <w:spacing w:before="120" w:after="0"/>
        <w:jc w:val="left"/>
        <w:rPr>
          <w:rFonts w:ascii="Arial" w:hAnsi="Arial" w:cs="Arial"/>
          <w:color w:val="000000"/>
          <w:sz w:val="24"/>
          <w:szCs w:val="24"/>
          <w:lang w:val="it-IT"/>
        </w:rPr>
      </w:pPr>
    </w:p>
    <w:p w:rsidR="00571377" w:rsidRPr="00B23A1C" w:rsidRDefault="00571377" w:rsidP="00696964">
      <w:pPr>
        <w:tabs>
          <w:tab w:val="left" w:pos="4253"/>
        </w:tabs>
        <w:spacing w:before="120" w:after="0"/>
        <w:jc w:val="left"/>
        <w:rPr>
          <w:rFonts w:ascii="Arial" w:hAnsi="Arial" w:cs="Arial"/>
          <w:vanish/>
          <w:lang w:val="it-IT"/>
        </w:rPr>
      </w:pPr>
    </w:p>
    <w:p w:rsidR="00A53165" w:rsidRPr="00B23A1C" w:rsidRDefault="00A53165"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TODUTA  Sigismund</w:t>
      </w:r>
      <w:r w:rsidRPr="00B23A1C">
        <w:rPr>
          <w:rFonts w:ascii="Arial" w:hAnsi="Arial" w:cs="Arial"/>
          <w:color w:val="333399"/>
          <w:sz w:val="24"/>
          <w:szCs w:val="24"/>
          <w:u w:val="single"/>
          <w:lang w:val="it-IT"/>
        </w:rPr>
        <w:tab/>
        <w:t>Hunedoara, 17.5.1908 - Cluj, 3.7.1991.</w:t>
      </w:r>
    </w:p>
    <w:p w:rsidR="005A7BED" w:rsidRPr="00B23A1C" w:rsidRDefault="005A7BED" w:rsidP="00696964">
      <w:pPr>
        <w:tabs>
          <w:tab w:val="left" w:pos="4253"/>
        </w:tabs>
        <w:spacing w:before="120" w:after="0"/>
        <w:jc w:val="left"/>
        <w:rPr>
          <w:rFonts w:ascii="Arial" w:hAnsi="Arial" w:cs="Arial"/>
          <w:color w:val="333399"/>
          <w:lang w:val="it-IT"/>
        </w:rPr>
      </w:pPr>
      <w:r w:rsidRPr="00B23A1C">
        <w:rPr>
          <w:rFonts w:ascii="Arial" w:hAnsi="Arial" w:cs="Arial"/>
          <w:color w:val="333399"/>
          <w:lang w:val="it-IT"/>
        </w:rPr>
        <w:t>Compositore, pianista e musicologo romeno, allievo di Negrea al Conservatorio di Cluj e di Pizzetti e Casella al Conservatorio di S. Cecilia. Premio Enescu nel 1941, Artista del popolo nel 1958.</w:t>
      </w:r>
    </w:p>
    <w:p w:rsidR="00A53165" w:rsidRPr="00B23A1C" w:rsidRDefault="00A53165"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per violoncello e pf. (1952).</w:t>
      </w:r>
    </w:p>
    <w:p w:rsidR="00A53165" w:rsidRPr="00B23A1C" w:rsidRDefault="00A53165" w:rsidP="00696964">
      <w:pPr>
        <w:tabs>
          <w:tab w:val="left" w:pos="4253"/>
        </w:tabs>
        <w:spacing w:before="120" w:after="0"/>
        <w:jc w:val="left"/>
        <w:rPr>
          <w:rFonts w:ascii="Arial" w:hAnsi="Arial" w:cs="Arial"/>
          <w:color w:val="000000"/>
          <w:sz w:val="24"/>
          <w:szCs w:val="24"/>
          <w:lang w:val="it-IT"/>
        </w:rPr>
      </w:pPr>
    </w:p>
    <w:p w:rsidR="00A53165" w:rsidRPr="00B23A1C" w:rsidRDefault="00A53165"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TOGNI  Camillo</w:t>
      </w:r>
      <w:r w:rsidRPr="00B23A1C">
        <w:rPr>
          <w:rFonts w:ascii="Arial" w:hAnsi="Arial" w:cs="Arial"/>
          <w:color w:val="333399"/>
          <w:sz w:val="24"/>
          <w:szCs w:val="24"/>
          <w:u w:val="single"/>
          <w:lang w:val="it-IT"/>
        </w:rPr>
        <w:tab/>
        <w:t>Gussago, 18.10.1922 - Brescia, 1993.</w:t>
      </w:r>
    </w:p>
    <w:p w:rsidR="00A53165" w:rsidRPr="00B23A1C" w:rsidRDefault="00A53165" w:rsidP="00696964">
      <w:pPr>
        <w:tabs>
          <w:tab w:val="left" w:pos="4253"/>
        </w:tabs>
        <w:spacing w:before="120" w:after="0"/>
        <w:jc w:val="left"/>
        <w:rPr>
          <w:rFonts w:ascii="Arial" w:hAnsi="Arial" w:cs="Arial"/>
          <w:color w:val="333399"/>
          <w:lang w:val="it-IT"/>
        </w:rPr>
      </w:pPr>
      <w:r w:rsidRPr="00B23A1C">
        <w:rPr>
          <w:rFonts w:ascii="Arial" w:hAnsi="Arial" w:cs="Arial"/>
          <w:color w:val="333399"/>
          <w:lang w:val="it-IT"/>
        </w:rPr>
        <w:t>Pianista e compositore. Allievo di Margola, Casella, Anfossi, Benedetti Michelangeli.</w:t>
      </w:r>
    </w:p>
    <w:p w:rsidR="00A53165" w:rsidRPr="00B23A1C" w:rsidRDefault="00A53165"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violoncello e pf. (1939).   Sonatina per violoncello e pf. </w:t>
      </w:r>
    </w:p>
    <w:p w:rsidR="00A53165" w:rsidRPr="00B23A1C" w:rsidRDefault="00A53165" w:rsidP="00696964">
      <w:pPr>
        <w:tabs>
          <w:tab w:val="left" w:pos="4253"/>
        </w:tabs>
        <w:spacing w:before="120" w:after="0"/>
        <w:jc w:val="left"/>
        <w:rPr>
          <w:rFonts w:ascii="Arial" w:hAnsi="Arial" w:cs="Arial"/>
          <w:color w:val="000000"/>
          <w:sz w:val="24"/>
          <w:szCs w:val="24"/>
          <w:lang w:val="it-IT"/>
        </w:rPr>
      </w:pPr>
    </w:p>
    <w:p w:rsidR="00A53165" w:rsidRPr="00B23A1C" w:rsidRDefault="00A53165"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TOLBEQUE  Auguste</w:t>
      </w:r>
      <w:r w:rsidRPr="00B23A1C">
        <w:rPr>
          <w:rFonts w:ascii="Arial" w:hAnsi="Arial" w:cs="Arial"/>
          <w:color w:val="333399"/>
          <w:sz w:val="24"/>
          <w:szCs w:val="24"/>
          <w:u w:val="single"/>
          <w:lang w:val="it-IT"/>
        </w:rPr>
        <w:tab/>
        <w:t>Parigi, 30.3.1830 - Niort, 8.3.1919.</w:t>
      </w:r>
    </w:p>
    <w:p w:rsidR="00A53165" w:rsidRPr="00B23A1C" w:rsidRDefault="00A53165" w:rsidP="00696964">
      <w:pPr>
        <w:tabs>
          <w:tab w:val="left" w:pos="4253"/>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francese, famiglia di musicisti, studi al Conservatorio di Parigi. Violoncellista </w:t>
      </w:r>
      <w:r w:rsidR="00B312E4">
        <w:rPr>
          <w:rFonts w:ascii="Arial" w:hAnsi="Arial" w:cs="Arial"/>
          <w:color w:val="333399"/>
          <w:lang w:val="it-IT"/>
        </w:rPr>
        <w:t xml:space="preserve">                 </w:t>
      </w:r>
      <w:r w:rsidRPr="00B23A1C">
        <w:rPr>
          <w:rFonts w:ascii="Arial" w:hAnsi="Arial" w:cs="Arial"/>
          <w:color w:val="333399"/>
          <w:lang w:val="it-IT"/>
        </w:rPr>
        <w:t xml:space="preserve">al </w:t>
      </w:r>
      <w:r w:rsidR="00952E4B">
        <w:rPr>
          <w:rFonts w:ascii="Arial" w:hAnsi="Arial" w:cs="Arial"/>
          <w:color w:val="333399"/>
          <w:lang w:val="it-IT"/>
        </w:rPr>
        <w:t xml:space="preserve"> </w:t>
      </w:r>
      <w:r w:rsidRPr="00B23A1C">
        <w:rPr>
          <w:rFonts w:ascii="Arial" w:hAnsi="Arial" w:cs="Arial"/>
          <w:color w:val="333399"/>
          <w:lang w:val="it-IT"/>
        </w:rPr>
        <w:t>Grand Theatre di Marsiglia e insegnante al Conservatorio locale. Appassionato di liuteria costruì un “Componium”, che automaticamente sviluppava un tema dato. Cavaliere della Legion</w:t>
      </w:r>
      <w:r w:rsidR="003D5E30" w:rsidRPr="00B23A1C">
        <w:rPr>
          <w:rFonts w:ascii="Arial" w:hAnsi="Arial" w:cs="Arial"/>
          <w:color w:val="333399"/>
          <w:lang w:val="it-IT"/>
        </w:rPr>
        <w:t>e</w:t>
      </w:r>
      <w:r w:rsidRPr="00B23A1C">
        <w:rPr>
          <w:rFonts w:ascii="Arial" w:hAnsi="Arial" w:cs="Arial"/>
          <w:color w:val="333399"/>
          <w:lang w:val="it-IT"/>
        </w:rPr>
        <w:t xml:space="preserve"> d’onore.</w:t>
      </w:r>
    </w:p>
    <w:p w:rsidR="00A53165" w:rsidRPr="00B23A1C" w:rsidRDefault="00537C15"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u w:val="single"/>
          <w:lang w:val="it-IT"/>
        </w:rPr>
        <w:t>V</w:t>
      </w:r>
      <w:r w:rsidR="00952E4B">
        <w:rPr>
          <w:rFonts w:ascii="Arial" w:hAnsi="Arial" w:cs="Arial"/>
          <w:color w:val="000000"/>
          <w:sz w:val="24"/>
          <w:szCs w:val="24"/>
          <w:u w:val="single"/>
          <w:lang w:val="it-IT"/>
        </w:rPr>
        <w:t>io</w:t>
      </w:r>
      <w:r w:rsidRPr="00B23A1C">
        <w:rPr>
          <w:rFonts w:ascii="Arial" w:hAnsi="Arial" w:cs="Arial"/>
          <w:color w:val="000000"/>
          <w:sz w:val="24"/>
          <w:szCs w:val="24"/>
          <w:u w:val="single"/>
          <w:lang w:val="it-IT"/>
        </w:rPr>
        <w:t>l</w:t>
      </w:r>
      <w:r w:rsidR="00952E4B">
        <w:rPr>
          <w:rFonts w:ascii="Arial" w:hAnsi="Arial" w:cs="Arial"/>
          <w:color w:val="000000"/>
          <w:sz w:val="24"/>
          <w:szCs w:val="24"/>
          <w:u w:val="single"/>
          <w:lang w:val="it-IT"/>
        </w:rPr>
        <w:t>oncello</w:t>
      </w:r>
      <w:r w:rsidR="00A53165" w:rsidRPr="00B23A1C">
        <w:rPr>
          <w:rFonts w:ascii="Arial" w:hAnsi="Arial" w:cs="Arial"/>
          <w:color w:val="000000"/>
          <w:sz w:val="24"/>
          <w:szCs w:val="24"/>
          <w:u w:val="single"/>
          <w:lang w:val="it-IT"/>
        </w:rPr>
        <w:t xml:space="preserve"> solo</w:t>
      </w:r>
      <w:r w:rsidR="00A53165" w:rsidRPr="00B23A1C">
        <w:rPr>
          <w:rFonts w:ascii="Arial" w:hAnsi="Arial" w:cs="Arial"/>
          <w:color w:val="000000"/>
          <w:sz w:val="24"/>
          <w:szCs w:val="24"/>
          <w:lang w:val="it-IT"/>
        </w:rPr>
        <w:t>: Aria russa e danza cosacca</w:t>
      </w:r>
      <w:r w:rsidR="00700A86"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Romanza e polacca</w:t>
      </w:r>
      <w:r w:rsidR="00700A86"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20 Noels</w:t>
      </w:r>
      <w:r w:rsidR="00700A86" w:rsidRPr="00B23A1C">
        <w:rPr>
          <w:rFonts w:ascii="Arial" w:hAnsi="Arial" w:cs="Arial"/>
          <w:color w:val="000000"/>
          <w:sz w:val="24"/>
          <w:szCs w:val="24"/>
          <w:lang w:val="it-IT"/>
        </w:rPr>
        <w:t>,</w:t>
      </w:r>
    </w:p>
    <w:p w:rsidR="00952E4B" w:rsidRDefault="00A53165"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Ginnastica del violoncellista op. 14 (1875).</w:t>
      </w:r>
      <w:r w:rsidR="00952E4B">
        <w:rPr>
          <w:rFonts w:ascii="Arial" w:hAnsi="Arial" w:cs="Arial"/>
          <w:color w:val="000000"/>
          <w:sz w:val="24"/>
          <w:szCs w:val="24"/>
          <w:lang w:val="it-IT"/>
        </w:rPr>
        <w:t xml:space="preserve">   </w:t>
      </w:r>
      <w:r w:rsidR="00537C15" w:rsidRPr="00E94041">
        <w:rPr>
          <w:rFonts w:ascii="Arial" w:hAnsi="Arial" w:cs="Arial"/>
          <w:color w:val="000000"/>
          <w:sz w:val="24"/>
          <w:szCs w:val="24"/>
          <w:u w:val="single"/>
          <w:lang w:val="it-IT"/>
        </w:rPr>
        <w:t>V</w:t>
      </w:r>
      <w:r w:rsidR="00E94041" w:rsidRPr="00E94041">
        <w:rPr>
          <w:rFonts w:ascii="Arial" w:hAnsi="Arial" w:cs="Arial"/>
          <w:color w:val="000000"/>
          <w:sz w:val="24"/>
          <w:szCs w:val="24"/>
          <w:u w:val="single"/>
          <w:lang w:val="it-IT"/>
        </w:rPr>
        <w:t>ioloncello</w:t>
      </w:r>
      <w:r w:rsidR="008F72CB" w:rsidRPr="00E94041">
        <w:rPr>
          <w:rFonts w:ascii="Arial" w:hAnsi="Arial" w:cs="Arial"/>
          <w:color w:val="000000"/>
          <w:sz w:val="24"/>
          <w:szCs w:val="24"/>
          <w:u w:val="single"/>
          <w:lang w:val="it-IT"/>
        </w:rPr>
        <w:t xml:space="preserve"> </w:t>
      </w:r>
      <w:r w:rsidR="008F72CB" w:rsidRPr="00B23A1C">
        <w:rPr>
          <w:rFonts w:ascii="Arial" w:hAnsi="Arial" w:cs="Arial"/>
          <w:color w:val="000000"/>
          <w:sz w:val="24"/>
          <w:szCs w:val="24"/>
          <w:u w:val="single"/>
          <w:lang w:val="it-IT"/>
        </w:rPr>
        <w:t>e pf</w:t>
      </w:r>
      <w:r w:rsidR="008F72CB" w:rsidRPr="00B23A1C">
        <w:rPr>
          <w:rFonts w:ascii="Arial" w:hAnsi="Arial" w:cs="Arial"/>
          <w:color w:val="000000"/>
          <w:sz w:val="24"/>
          <w:szCs w:val="24"/>
          <w:lang w:val="it-IT"/>
        </w:rPr>
        <w:t xml:space="preserve">.:   Romanza e Polacca, op. 5,   </w:t>
      </w:r>
      <w:r w:rsidR="00952E4B">
        <w:rPr>
          <w:rFonts w:ascii="Arial" w:hAnsi="Arial" w:cs="Arial"/>
          <w:color w:val="000000"/>
          <w:sz w:val="24"/>
          <w:szCs w:val="24"/>
          <w:lang w:val="it-IT"/>
        </w:rPr>
        <w:t xml:space="preserve">                 </w:t>
      </w:r>
    </w:p>
    <w:p w:rsidR="00952E4B" w:rsidRDefault="008F72CB"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Musetta, op. 6,2,   Serena</w:t>
      </w:r>
      <w:r w:rsidR="006A7DD8" w:rsidRPr="00B23A1C">
        <w:rPr>
          <w:rFonts w:ascii="Arial" w:hAnsi="Arial" w:cs="Arial"/>
          <w:color w:val="000000"/>
          <w:sz w:val="24"/>
          <w:szCs w:val="24"/>
          <w:lang w:val="it-IT"/>
        </w:rPr>
        <w:t>de</w:t>
      </w:r>
      <w:r w:rsidRPr="00B23A1C">
        <w:rPr>
          <w:rFonts w:ascii="Arial" w:hAnsi="Arial" w:cs="Arial"/>
          <w:color w:val="000000"/>
          <w:sz w:val="24"/>
          <w:szCs w:val="24"/>
          <w:lang w:val="it-IT"/>
        </w:rPr>
        <w:t>, op. 7</w:t>
      </w:r>
      <w:r w:rsidR="00952E4B">
        <w:rPr>
          <w:rFonts w:ascii="Arial" w:hAnsi="Arial" w:cs="Arial"/>
          <w:color w:val="000000"/>
          <w:sz w:val="24"/>
          <w:szCs w:val="24"/>
          <w:lang w:val="it-IT"/>
        </w:rPr>
        <w:t>/</w:t>
      </w:r>
      <w:r w:rsidRPr="00B23A1C">
        <w:rPr>
          <w:rFonts w:ascii="Arial" w:hAnsi="Arial" w:cs="Arial"/>
          <w:color w:val="000000"/>
          <w:sz w:val="24"/>
          <w:szCs w:val="24"/>
          <w:lang w:val="it-IT"/>
        </w:rPr>
        <w:t>1,</w:t>
      </w:r>
      <w:r w:rsidR="00952E4B">
        <w:rPr>
          <w:rFonts w:ascii="Arial" w:hAnsi="Arial" w:cs="Arial"/>
          <w:color w:val="000000"/>
          <w:sz w:val="24"/>
          <w:szCs w:val="24"/>
          <w:lang w:val="it-IT"/>
        </w:rPr>
        <w:t xml:space="preserve">   </w:t>
      </w:r>
      <w:r w:rsidRPr="00B23A1C">
        <w:rPr>
          <w:rFonts w:ascii="Arial" w:hAnsi="Arial" w:cs="Arial"/>
          <w:color w:val="000000"/>
          <w:sz w:val="24"/>
          <w:szCs w:val="24"/>
          <w:lang w:val="it-IT"/>
        </w:rPr>
        <w:t>Saltarelle, op. 7</w:t>
      </w:r>
      <w:r w:rsidR="00952E4B">
        <w:rPr>
          <w:rFonts w:ascii="Arial" w:hAnsi="Arial" w:cs="Arial"/>
          <w:color w:val="000000"/>
          <w:sz w:val="24"/>
          <w:szCs w:val="24"/>
          <w:lang w:val="it-IT"/>
        </w:rPr>
        <w:t>/</w:t>
      </w:r>
      <w:r w:rsidRPr="00B23A1C">
        <w:rPr>
          <w:rFonts w:ascii="Arial" w:hAnsi="Arial" w:cs="Arial"/>
          <w:color w:val="000000"/>
          <w:sz w:val="24"/>
          <w:szCs w:val="24"/>
          <w:lang w:val="it-IT"/>
        </w:rPr>
        <w:t xml:space="preserve">2,    Prière, op. 9,   </w:t>
      </w:r>
    </w:p>
    <w:p w:rsidR="00952E4B" w:rsidRDefault="008F72CB"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Andante e rondò, op. 10,   Elegie, op. 12,</w:t>
      </w:r>
      <w:r w:rsidR="00952E4B">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Fantasia di bravura, op. 13,   Reverie, op. 16,   </w:t>
      </w:r>
    </w:p>
    <w:p w:rsidR="00952E4B" w:rsidRDefault="008F72CB"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Romanza, 4 piccoli pezzi,</w:t>
      </w:r>
      <w:r w:rsidR="00952E4B">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Barcarola veneziana,   Petit air d’Eglise,   Rondo,   </w:t>
      </w:r>
      <w:r w:rsidR="00952E4B">
        <w:rPr>
          <w:rFonts w:ascii="Arial" w:hAnsi="Arial" w:cs="Arial"/>
          <w:color w:val="000000"/>
          <w:sz w:val="24"/>
          <w:szCs w:val="24"/>
          <w:lang w:val="it-IT"/>
        </w:rPr>
        <w:t xml:space="preserve">                               </w:t>
      </w:r>
    </w:p>
    <w:p w:rsidR="00A53165" w:rsidRPr="00B23A1C" w:rsidRDefault="008F72CB"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Pieces artistiques</w:t>
      </w:r>
      <w:r w:rsidR="00952E4B">
        <w:rPr>
          <w:rFonts w:ascii="Arial" w:hAnsi="Arial" w:cs="Arial"/>
          <w:color w:val="000000"/>
          <w:sz w:val="24"/>
          <w:szCs w:val="24"/>
          <w:lang w:val="it-IT"/>
        </w:rPr>
        <w:t xml:space="preserve">.   </w:t>
      </w:r>
      <w:r w:rsidR="00E94041" w:rsidRPr="00E94041">
        <w:rPr>
          <w:rFonts w:ascii="Arial" w:hAnsi="Arial" w:cs="Arial"/>
          <w:color w:val="000000"/>
          <w:sz w:val="24"/>
          <w:szCs w:val="24"/>
          <w:u w:val="single"/>
          <w:lang w:val="it-IT"/>
        </w:rPr>
        <w:t xml:space="preserve">Violoncello </w:t>
      </w:r>
      <w:r w:rsidR="00A53165" w:rsidRPr="00B23A1C">
        <w:rPr>
          <w:rFonts w:ascii="Arial" w:hAnsi="Arial" w:cs="Arial"/>
          <w:color w:val="000000"/>
          <w:sz w:val="24"/>
          <w:szCs w:val="24"/>
          <w:u w:val="single"/>
          <w:lang w:val="it-IT"/>
        </w:rPr>
        <w:t>e orch</w:t>
      </w:r>
      <w:r w:rsidR="00A53165" w:rsidRPr="00B23A1C">
        <w:rPr>
          <w:rFonts w:ascii="Arial" w:hAnsi="Arial" w:cs="Arial"/>
          <w:color w:val="000000"/>
          <w:sz w:val="24"/>
          <w:szCs w:val="24"/>
          <w:lang w:val="it-IT"/>
        </w:rPr>
        <w:t xml:space="preserve">: </w:t>
      </w:r>
      <w:r w:rsidR="00E94041">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1° concerto,   Souvenir de Paris,   Fantasia.</w:t>
      </w:r>
    </w:p>
    <w:p w:rsidR="00181D96" w:rsidRPr="00B23A1C" w:rsidRDefault="00181D96" w:rsidP="00696964">
      <w:pPr>
        <w:tabs>
          <w:tab w:val="left" w:pos="4253"/>
        </w:tabs>
        <w:spacing w:before="120" w:after="0"/>
        <w:jc w:val="left"/>
        <w:rPr>
          <w:rFonts w:ascii="Arial" w:hAnsi="Arial" w:cs="Arial"/>
          <w:color w:val="000000"/>
          <w:sz w:val="24"/>
          <w:szCs w:val="24"/>
          <w:lang w:val="it-IT"/>
        </w:rPr>
      </w:pPr>
    </w:p>
    <w:p w:rsidR="00A53165" w:rsidRPr="00B23A1C" w:rsidRDefault="00A53165"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TOMASI  Henri</w:t>
      </w:r>
      <w:r w:rsidRPr="00B23A1C">
        <w:rPr>
          <w:rFonts w:ascii="Arial" w:hAnsi="Arial" w:cs="Arial"/>
          <w:color w:val="333399"/>
          <w:sz w:val="24"/>
          <w:szCs w:val="24"/>
          <w:u w:val="single"/>
          <w:lang w:val="it-IT"/>
        </w:rPr>
        <w:tab/>
        <w:t xml:space="preserve">Marsiglia, 17.3.1901 - Parigi, </w:t>
      </w:r>
      <w:r w:rsidR="00C9416C" w:rsidRPr="00B23A1C">
        <w:rPr>
          <w:rFonts w:ascii="Arial" w:hAnsi="Arial" w:cs="Arial"/>
          <w:color w:val="333399"/>
          <w:sz w:val="24"/>
          <w:szCs w:val="24"/>
          <w:u w:val="single"/>
          <w:lang w:val="it-IT"/>
        </w:rPr>
        <w:t>13.2.</w:t>
      </w:r>
      <w:r w:rsidRPr="00B23A1C">
        <w:rPr>
          <w:rFonts w:ascii="Arial" w:hAnsi="Arial" w:cs="Arial"/>
          <w:color w:val="333399"/>
          <w:sz w:val="24"/>
          <w:szCs w:val="24"/>
          <w:u w:val="single"/>
          <w:lang w:val="it-IT"/>
        </w:rPr>
        <w:t>1971.</w:t>
      </w:r>
    </w:p>
    <w:p w:rsidR="00A53165" w:rsidRPr="00B23A1C" w:rsidRDefault="00A53165" w:rsidP="00696964">
      <w:pPr>
        <w:tabs>
          <w:tab w:val="left" w:pos="4253"/>
        </w:tabs>
        <w:spacing w:before="120" w:after="0"/>
        <w:jc w:val="left"/>
        <w:rPr>
          <w:rFonts w:ascii="Arial" w:hAnsi="Arial" w:cs="Arial"/>
          <w:color w:val="333399"/>
          <w:lang w:val="it-IT"/>
        </w:rPr>
      </w:pPr>
      <w:r w:rsidRPr="00B23A1C">
        <w:rPr>
          <w:rFonts w:ascii="Arial" w:hAnsi="Arial" w:cs="Arial"/>
          <w:color w:val="333399"/>
          <w:lang w:val="it-IT"/>
        </w:rPr>
        <w:lastRenderedPageBreak/>
        <w:t xml:space="preserve">Compositore e direttore d’orchestra. Allievo di Vidal, Caussade, d’Indy e Gaubert.  Prix de Rome nel 1927. </w:t>
      </w:r>
      <w:r w:rsidR="006061BC" w:rsidRPr="00B23A1C">
        <w:rPr>
          <w:rFonts w:ascii="Arial" w:hAnsi="Arial" w:cs="Arial"/>
          <w:color w:val="333399"/>
          <w:lang w:val="it-IT"/>
        </w:rPr>
        <w:t xml:space="preserve">       </w:t>
      </w:r>
      <w:r w:rsidR="00BE53C2">
        <w:rPr>
          <w:rFonts w:ascii="Arial" w:hAnsi="Arial" w:cs="Arial"/>
          <w:color w:val="333399"/>
          <w:lang w:val="it-IT"/>
        </w:rPr>
        <w:t xml:space="preserve">              </w:t>
      </w:r>
      <w:r w:rsidRPr="00B23A1C">
        <w:rPr>
          <w:rFonts w:ascii="Arial" w:hAnsi="Arial" w:cs="Arial"/>
          <w:color w:val="333399"/>
          <w:lang w:val="it-IT"/>
        </w:rPr>
        <w:t>Ha diretto le più importanti orchestre. Dal 1955 si è dedicato esclusivamente alla composizione.</w:t>
      </w:r>
    </w:p>
    <w:p w:rsidR="00D4412E" w:rsidRPr="00B23A1C" w:rsidRDefault="00537C15" w:rsidP="00696964">
      <w:pPr>
        <w:tabs>
          <w:tab w:val="left" w:pos="993"/>
          <w:tab w:val="left" w:pos="4253"/>
        </w:tabs>
        <w:spacing w:before="120" w:after="0"/>
        <w:jc w:val="left"/>
        <w:rPr>
          <w:rFonts w:ascii="Arial" w:hAnsi="Arial" w:cs="Arial"/>
          <w:sz w:val="24"/>
          <w:szCs w:val="24"/>
          <w:lang w:val="it-IT"/>
        </w:rPr>
      </w:pPr>
      <w:r w:rsidRPr="00B23A1C">
        <w:rPr>
          <w:rFonts w:ascii="Arial" w:hAnsi="Arial" w:cs="Arial"/>
          <w:color w:val="000000"/>
          <w:sz w:val="24"/>
          <w:szCs w:val="24"/>
          <w:lang w:val="it-IT"/>
        </w:rPr>
        <w:t>V</w:t>
      </w:r>
      <w:r w:rsidR="006061BC" w:rsidRPr="00B23A1C">
        <w:rPr>
          <w:rFonts w:ascii="Arial" w:hAnsi="Arial" w:cs="Arial"/>
          <w:color w:val="000000"/>
          <w:sz w:val="24"/>
          <w:szCs w:val="24"/>
          <w:lang w:val="it-IT"/>
        </w:rPr>
        <w:t>iolon</w:t>
      </w:r>
      <w:r w:rsidRPr="00B23A1C">
        <w:rPr>
          <w:rFonts w:ascii="Arial" w:hAnsi="Arial" w:cs="Arial"/>
          <w:color w:val="000000"/>
          <w:sz w:val="24"/>
          <w:szCs w:val="24"/>
          <w:lang w:val="it-IT"/>
        </w:rPr>
        <w:t>c</w:t>
      </w:r>
      <w:r w:rsidR="006061BC" w:rsidRPr="00B23A1C">
        <w:rPr>
          <w:rFonts w:ascii="Arial" w:hAnsi="Arial" w:cs="Arial"/>
          <w:color w:val="000000"/>
          <w:sz w:val="24"/>
          <w:szCs w:val="24"/>
          <w:lang w:val="it-IT"/>
        </w:rPr>
        <w:t>ello e</w:t>
      </w:r>
      <w:r w:rsidR="0084375E" w:rsidRPr="00B23A1C">
        <w:rPr>
          <w:rFonts w:ascii="Arial" w:hAnsi="Arial" w:cs="Arial"/>
          <w:color w:val="000000"/>
          <w:sz w:val="24"/>
          <w:szCs w:val="24"/>
          <w:lang w:val="it-IT"/>
        </w:rPr>
        <w:t xml:space="preserve"> pf.:   </w:t>
      </w:r>
      <w:r w:rsidR="00197C66" w:rsidRPr="00B23A1C">
        <w:rPr>
          <w:rFonts w:ascii="Arial" w:hAnsi="Arial" w:cs="Arial"/>
          <w:sz w:val="24"/>
          <w:szCs w:val="24"/>
          <w:lang w:val="it-IT"/>
        </w:rPr>
        <w:t xml:space="preserve">Chant Corse </w:t>
      </w:r>
      <w:r w:rsidR="00197C66" w:rsidRPr="00B23A1C">
        <w:rPr>
          <w:rFonts w:ascii="Arial" w:hAnsi="Arial" w:cs="Arial"/>
          <w:sz w:val="24"/>
          <w:szCs w:val="24"/>
          <w:lang w:val="fr-FR"/>
        </w:rPr>
        <w:t xml:space="preserve">(1932, 3’),   </w:t>
      </w:r>
      <w:r w:rsidR="00D4412E" w:rsidRPr="00B23A1C">
        <w:rPr>
          <w:rFonts w:ascii="Arial" w:hAnsi="Arial" w:cs="Arial"/>
          <w:sz w:val="24"/>
          <w:szCs w:val="24"/>
          <w:lang w:val="fr-FR"/>
        </w:rPr>
        <w:t>Chant hebraique</w:t>
      </w:r>
      <w:r w:rsidR="006061BC" w:rsidRPr="00B23A1C">
        <w:rPr>
          <w:rFonts w:ascii="Arial" w:hAnsi="Arial" w:cs="Arial"/>
          <w:sz w:val="24"/>
          <w:szCs w:val="24"/>
          <w:lang w:val="fr-FR"/>
        </w:rPr>
        <w:t xml:space="preserve"> </w:t>
      </w:r>
      <w:r w:rsidR="00D4412E" w:rsidRPr="00B23A1C">
        <w:rPr>
          <w:rFonts w:ascii="Arial" w:hAnsi="Arial" w:cs="Arial"/>
          <w:sz w:val="24"/>
          <w:szCs w:val="24"/>
          <w:lang w:val="it-IT"/>
        </w:rPr>
        <w:t>(1929).</w:t>
      </w:r>
    </w:p>
    <w:p w:rsidR="00B849A8" w:rsidRPr="00B23A1C" w:rsidRDefault="006061BC"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Violoncello e orch.:  </w:t>
      </w:r>
      <w:r w:rsidR="00A53165" w:rsidRPr="00B23A1C">
        <w:rPr>
          <w:rFonts w:ascii="Arial" w:hAnsi="Arial" w:cs="Arial"/>
          <w:color w:val="000000"/>
          <w:sz w:val="24"/>
          <w:szCs w:val="24"/>
          <w:lang w:val="it-IT"/>
        </w:rPr>
        <w:t>Obsessions (192</w:t>
      </w:r>
      <w:r w:rsidR="00BA1A90" w:rsidRPr="00B23A1C">
        <w:rPr>
          <w:rFonts w:ascii="Arial" w:hAnsi="Arial" w:cs="Arial"/>
          <w:color w:val="000000"/>
          <w:sz w:val="24"/>
          <w:szCs w:val="24"/>
          <w:lang w:val="it-IT"/>
        </w:rPr>
        <w:t>9</w:t>
      </w:r>
      <w:r w:rsidR="006C211B" w:rsidRPr="00B23A1C">
        <w:rPr>
          <w:rFonts w:ascii="Arial" w:hAnsi="Arial" w:cs="Arial"/>
          <w:color w:val="000000"/>
          <w:sz w:val="24"/>
          <w:szCs w:val="24"/>
          <w:lang w:val="it-IT"/>
        </w:rPr>
        <w:t>, 12’</w:t>
      </w:r>
      <w:r w:rsidR="00A53165" w:rsidRPr="00B23A1C">
        <w:rPr>
          <w:rFonts w:ascii="Arial" w:hAnsi="Arial" w:cs="Arial"/>
          <w:color w:val="000000"/>
          <w:sz w:val="24"/>
          <w:szCs w:val="24"/>
          <w:lang w:val="it-IT"/>
        </w:rPr>
        <w:t>)</w:t>
      </w:r>
      <w:r w:rsidR="00E94041">
        <w:rPr>
          <w:rFonts w:ascii="Arial" w:hAnsi="Arial" w:cs="Arial"/>
          <w:color w:val="000000"/>
          <w:sz w:val="24"/>
          <w:szCs w:val="24"/>
          <w:lang w:val="it-IT"/>
        </w:rPr>
        <w:t>,</w:t>
      </w:r>
      <w:r w:rsidR="00B849A8" w:rsidRPr="00B23A1C">
        <w:rPr>
          <w:rFonts w:ascii="Arial" w:hAnsi="Arial" w:cs="Arial"/>
          <w:color w:val="000000"/>
          <w:sz w:val="24"/>
          <w:szCs w:val="24"/>
          <w:lang w:val="it-IT"/>
        </w:rPr>
        <w:t xml:space="preserve">   Concerto (</w:t>
      </w:r>
      <w:r w:rsidR="00A55BC2" w:rsidRPr="00B23A1C">
        <w:rPr>
          <w:rFonts w:ascii="Arial" w:hAnsi="Arial" w:cs="Arial"/>
          <w:color w:val="000000"/>
          <w:sz w:val="24"/>
          <w:szCs w:val="24"/>
          <w:lang w:val="it-IT"/>
        </w:rPr>
        <w:t xml:space="preserve">1970, </w:t>
      </w:r>
      <w:r w:rsidR="00B849A8" w:rsidRPr="00B23A1C">
        <w:rPr>
          <w:rFonts w:ascii="Arial" w:hAnsi="Arial" w:cs="Arial"/>
          <w:color w:val="000000"/>
          <w:sz w:val="24"/>
          <w:szCs w:val="24"/>
          <w:lang w:val="it-IT"/>
        </w:rPr>
        <w:t>22’).</w:t>
      </w:r>
    </w:p>
    <w:p w:rsidR="00A53165" w:rsidRPr="00B23A1C" w:rsidRDefault="00A53165" w:rsidP="00696964">
      <w:pPr>
        <w:tabs>
          <w:tab w:val="left" w:pos="4253"/>
        </w:tabs>
        <w:spacing w:before="120" w:after="0"/>
        <w:jc w:val="left"/>
        <w:rPr>
          <w:rFonts w:ascii="Arial" w:hAnsi="Arial" w:cs="Arial"/>
          <w:color w:val="000000"/>
          <w:sz w:val="24"/>
          <w:szCs w:val="24"/>
          <w:lang w:val="it-IT"/>
        </w:rPr>
      </w:pPr>
    </w:p>
    <w:p w:rsidR="00A53165" w:rsidRPr="00B23A1C" w:rsidRDefault="00A53165"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TOMMASINI  Vincenzo</w:t>
      </w:r>
      <w:r w:rsidRPr="00B23A1C">
        <w:rPr>
          <w:rFonts w:ascii="Arial" w:hAnsi="Arial" w:cs="Arial"/>
          <w:color w:val="333399"/>
          <w:sz w:val="24"/>
          <w:szCs w:val="24"/>
          <w:u w:val="single"/>
          <w:lang w:val="it-IT"/>
        </w:rPr>
        <w:tab/>
        <w:t>Roma, 17.9.1878 - Roma, 23.12.1950.</w:t>
      </w:r>
    </w:p>
    <w:p w:rsidR="00A53165" w:rsidRPr="00B23A1C" w:rsidRDefault="00A53165" w:rsidP="00696964">
      <w:pPr>
        <w:tabs>
          <w:tab w:val="left" w:pos="4253"/>
        </w:tabs>
        <w:spacing w:before="120" w:after="0"/>
        <w:jc w:val="left"/>
        <w:rPr>
          <w:rFonts w:ascii="Arial" w:hAnsi="Arial" w:cs="Arial"/>
          <w:color w:val="333399"/>
          <w:lang w:val="it-IT"/>
        </w:rPr>
      </w:pPr>
      <w:r w:rsidRPr="00B23A1C">
        <w:rPr>
          <w:rFonts w:ascii="Arial" w:hAnsi="Arial" w:cs="Arial"/>
          <w:color w:val="333399"/>
          <w:lang w:val="it-IT"/>
        </w:rPr>
        <w:t>Compositore, letterato e filologo italiano, allievo di Pinelli, Mazzarella e Falchi, perfezionamento con Bruch.</w:t>
      </w:r>
    </w:p>
    <w:p w:rsidR="00A53165" w:rsidRPr="00B23A1C" w:rsidRDefault="00B615BC" w:rsidP="00696964">
      <w:pPr>
        <w:tabs>
          <w:tab w:val="left" w:pos="4253"/>
        </w:tabs>
        <w:spacing w:before="120" w:after="0"/>
        <w:jc w:val="left"/>
        <w:rPr>
          <w:rFonts w:ascii="Arial" w:hAnsi="Arial" w:cs="Arial"/>
          <w:color w:val="000000"/>
          <w:sz w:val="24"/>
          <w:szCs w:val="24"/>
          <w:lang w:val="it-IT"/>
        </w:rPr>
      </w:pPr>
      <w:r>
        <w:rPr>
          <w:rFonts w:ascii="Arial" w:hAnsi="Arial" w:cs="Arial"/>
          <w:color w:val="000000"/>
          <w:sz w:val="24"/>
          <w:szCs w:val="24"/>
          <w:lang w:val="it-IT"/>
        </w:rPr>
        <w:t>V</w:t>
      </w:r>
      <w:r w:rsidRPr="00B23A1C">
        <w:rPr>
          <w:rFonts w:ascii="Arial" w:hAnsi="Arial" w:cs="Arial"/>
          <w:color w:val="000000"/>
          <w:sz w:val="24"/>
          <w:szCs w:val="24"/>
          <w:lang w:val="it-IT"/>
        </w:rPr>
        <w:t>ioloncell</w:t>
      </w:r>
      <w:r>
        <w:rPr>
          <w:rFonts w:ascii="Arial" w:hAnsi="Arial" w:cs="Arial"/>
          <w:color w:val="000000"/>
          <w:sz w:val="24"/>
          <w:szCs w:val="24"/>
          <w:lang w:val="it-IT"/>
        </w:rPr>
        <w:t>o</w:t>
      </w:r>
      <w:r w:rsidRPr="00B23A1C">
        <w:rPr>
          <w:rFonts w:ascii="Arial" w:hAnsi="Arial" w:cs="Arial"/>
          <w:color w:val="000000"/>
          <w:sz w:val="24"/>
          <w:szCs w:val="24"/>
          <w:lang w:val="it-IT"/>
        </w:rPr>
        <w:t xml:space="preserve"> e pf</w:t>
      </w:r>
      <w:r>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Intermezzo (1940)</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   2 Macchiette (1940).</w:t>
      </w:r>
    </w:p>
    <w:p w:rsidR="00CA2E2A" w:rsidRPr="00B23A1C" w:rsidRDefault="00A53165"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con </w:t>
      </w:r>
      <w:r w:rsidR="00E94041" w:rsidRPr="00B23A1C">
        <w:rPr>
          <w:rFonts w:ascii="Arial" w:hAnsi="Arial" w:cs="Arial"/>
          <w:color w:val="000000"/>
          <w:sz w:val="24"/>
          <w:szCs w:val="24"/>
          <w:lang w:val="it-IT"/>
        </w:rPr>
        <w:t>violoncell</w:t>
      </w:r>
      <w:r w:rsidR="00E94041">
        <w:rPr>
          <w:rFonts w:ascii="Arial" w:hAnsi="Arial" w:cs="Arial"/>
          <w:color w:val="000000"/>
          <w:sz w:val="24"/>
          <w:szCs w:val="24"/>
          <w:lang w:val="it-IT"/>
        </w:rPr>
        <w:t>o</w:t>
      </w:r>
      <w:r w:rsidR="00E94041" w:rsidRPr="00B23A1C">
        <w:rPr>
          <w:rFonts w:ascii="Arial" w:hAnsi="Arial" w:cs="Arial"/>
          <w:color w:val="000000"/>
          <w:sz w:val="24"/>
          <w:szCs w:val="24"/>
          <w:lang w:val="it-IT"/>
        </w:rPr>
        <w:t xml:space="preserve"> e</w:t>
      </w:r>
      <w:r w:rsidRPr="00B23A1C">
        <w:rPr>
          <w:rFonts w:ascii="Arial" w:hAnsi="Arial" w:cs="Arial"/>
          <w:color w:val="000000"/>
          <w:sz w:val="24"/>
          <w:szCs w:val="24"/>
          <w:lang w:val="it-IT"/>
        </w:rPr>
        <w:t xml:space="preserve"> obbl. (1943).</w:t>
      </w:r>
    </w:p>
    <w:p w:rsidR="00CA2E2A" w:rsidRPr="00B23A1C" w:rsidRDefault="00CA2E2A" w:rsidP="00696964">
      <w:pPr>
        <w:tabs>
          <w:tab w:val="left" w:pos="4253"/>
        </w:tabs>
        <w:spacing w:before="120" w:after="0"/>
        <w:jc w:val="left"/>
        <w:rPr>
          <w:rFonts w:ascii="Arial" w:hAnsi="Arial" w:cs="Arial"/>
          <w:color w:val="000000"/>
          <w:sz w:val="24"/>
          <w:szCs w:val="24"/>
          <w:lang w:val="it-IT"/>
        </w:rPr>
      </w:pPr>
    </w:p>
    <w:p w:rsidR="002D1827" w:rsidRPr="00B23A1C" w:rsidRDefault="002D1827"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TOMASSON  Haukur</w:t>
      </w:r>
      <w:r w:rsidRPr="00B23A1C">
        <w:rPr>
          <w:rFonts w:ascii="Arial" w:hAnsi="Arial" w:cs="Arial"/>
          <w:color w:val="333399"/>
          <w:sz w:val="24"/>
          <w:szCs w:val="24"/>
          <w:u w:val="single"/>
          <w:lang w:val="it-IT"/>
        </w:rPr>
        <w:tab/>
        <w:t>Reykjavik, 9.1.1960</w:t>
      </w:r>
    </w:p>
    <w:p w:rsidR="002D1827" w:rsidRPr="00B23A1C" w:rsidRDefault="002D1827" w:rsidP="00696964">
      <w:pPr>
        <w:tabs>
          <w:tab w:val="left" w:pos="4253"/>
        </w:tabs>
        <w:spacing w:before="120" w:after="0"/>
        <w:jc w:val="left"/>
        <w:rPr>
          <w:rFonts w:ascii="Arial" w:hAnsi="Arial" w:cs="Arial"/>
          <w:color w:val="333399"/>
          <w:lang w:val="it-IT"/>
        </w:rPr>
      </w:pPr>
      <w:r w:rsidRPr="00B23A1C">
        <w:rPr>
          <w:rFonts w:ascii="Arial" w:hAnsi="Arial" w:cs="Arial"/>
          <w:color w:val="333399"/>
          <w:lang w:val="it-IT"/>
        </w:rPr>
        <w:t xml:space="preserve">Compositore islandese, studi al Reykjavik College of Music, all’Università della California e al Conservatorio Sweelinck di Amsterdam. Nelle sue composizioni utilizza melodie popolari e la “Tecnica spirale”, dove la </w:t>
      </w:r>
      <w:r w:rsidR="00BE53C2">
        <w:rPr>
          <w:rFonts w:ascii="Arial" w:hAnsi="Arial" w:cs="Arial"/>
          <w:color w:val="333399"/>
          <w:lang w:val="it-IT"/>
        </w:rPr>
        <w:t xml:space="preserve">                 </w:t>
      </w:r>
      <w:r w:rsidRPr="00B23A1C">
        <w:rPr>
          <w:rFonts w:ascii="Arial" w:hAnsi="Arial" w:cs="Arial"/>
          <w:color w:val="333399"/>
          <w:lang w:val="it-IT"/>
        </w:rPr>
        <w:t>melodia del tema si arrotola su se stessa in varie combinazioni.</w:t>
      </w:r>
    </w:p>
    <w:p w:rsidR="002D1827" w:rsidRPr="00B23A1C" w:rsidRDefault="002D1827" w:rsidP="00696964">
      <w:pPr>
        <w:tabs>
          <w:tab w:val="left" w:pos="4253"/>
        </w:tabs>
        <w:spacing w:before="120" w:after="0"/>
        <w:jc w:val="left"/>
        <w:rPr>
          <w:rFonts w:ascii="Arial" w:hAnsi="Arial" w:cs="Arial"/>
          <w:sz w:val="24"/>
          <w:szCs w:val="24"/>
          <w:lang w:val="it-IT"/>
        </w:rPr>
      </w:pPr>
      <w:r w:rsidRPr="00B23A1C">
        <w:rPr>
          <w:rFonts w:ascii="Arial" w:hAnsi="Arial" w:cs="Arial"/>
          <w:sz w:val="24"/>
          <w:szCs w:val="24"/>
          <w:lang w:val="it-IT"/>
        </w:rPr>
        <w:t>Violoncello solo:   Ether (1988, 5’30),   Pendulum (2000, 2’).</w:t>
      </w:r>
    </w:p>
    <w:p w:rsidR="002D1827" w:rsidRPr="00B23A1C" w:rsidRDefault="002D1827" w:rsidP="00696964">
      <w:pPr>
        <w:tabs>
          <w:tab w:val="left" w:pos="4253"/>
        </w:tabs>
        <w:spacing w:before="120" w:after="0"/>
        <w:jc w:val="left"/>
        <w:rPr>
          <w:rFonts w:ascii="Arial" w:hAnsi="Arial" w:cs="Arial"/>
          <w:sz w:val="24"/>
          <w:szCs w:val="24"/>
          <w:lang w:val="it-IT"/>
        </w:rPr>
      </w:pPr>
    </w:p>
    <w:p w:rsidR="00A53165" w:rsidRPr="00B23A1C" w:rsidRDefault="00A53165"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TORELLI  Giuseppe</w:t>
      </w:r>
      <w:r w:rsidRPr="00B23A1C">
        <w:rPr>
          <w:rFonts w:ascii="Arial" w:hAnsi="Arial" w:cs="Arial"/>
          <w:color w:val="333399"/>
          <w:sz w:val="24"/>
          <w:szCs w:val="24"/>
          <w:u w:val="single"/>
          <w:lang w:val="it-IT"/>
        </w:rPr>
        <w:tab/>
        <w:t>Verona, 22.4.1658</w:t>
      </w:r>
      <w:r w:rsidR="006061BC"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 Bologna, 8.2.1709.</w:t>
      </w:r>
    </w:p>
    <w:p w:rsidR="00A53165" w:rsidRPr="00B23A1C" w:rsidRDefault="00A53165" w:rsidP="00696964">
      <w:pPr>
        <w:tabs>
          <w:tab w:val="left" w:pos="4253"/>
        </w:tabs>
        <w:spacing w:before="120" w:after="0"/>
        <w:jc w:val="left"/>
        <w:rPr>
          <w:rFonts w:ascii="Arial" w:hAnsi="Arial" w:cs="Arial"/>
          <w:color w:val="333399"/>
          <w:lang w:val="it-IT"/>
        </w:rPr>
      </w:pPr>
      <w:r w:rsidRPr="00B23A1C">
        <w:rPr>
          <w:rFonts w:ascii="Arial" w:hAnsi="Arial" w:cs="Arial"/>
          <w:color w:val="333399"/>
          <w:lang w:val="it-IT"/>
        </w:rPr>
        <w:t xml:space="preserve">Compositore e violinista italiano, allievo di Massaroti, Gaibarra e Perti. A Vienna fu maestro nella cappella </w:t>
      </w:r>
      <w:r w:rsidR="00BE53C2">
        <w:rPr>
          <w:rFonts w:ascii="Arial" w:hAnsi="Arial" w:cs="Arial"/>
          <w:color w:val="333399"/>
          <w:lang w:val="it-IT"/>
        </w:rPr>
        <w:t xml:space="preserve">                          </w:t>
      </w:r>
      <w:r w:rsidRPr="00B23A1C">
        <w:rPr>
          <w:rFonts w:ascii="Arial" w:hAnsi="Arial" w:cs="Arial"/>
          <w:color w:val="333399"/>
          <w:lang w:val="it-IT"/>
        </w:rPr>
        <w:t xml:space="preserve">del Margravio. </w:t>
      </w:r>
    </w:p>
    <w:p w:rsidR="00A53165" w:rsidRPr="00B23A1C" w:rsidRDefault="00A53165"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in </w:t>
      </w:r>
      <w:r w:rsidR="00B615BC">
        <w:rPr>
          <w:rFonts w:ascii="Arial" w:hAnsi="Arial" w:cs="Arial"/>
          <w:color w:val="000000"/>
          <w:sz w:val="24"/>
          <w:szCs w:val="24"/>
          <w:lang w:val="it-IT"/>
        </w:rPr>
        <w:t>S</w:t>
      </w:r>
      <w:r w:rsidRPr="00B23A1C">
        <w:rPr>
          <w:rFonts w:ascii="Arial" w:hAnsi="Arial" w:cs="Arial"/>
          <w:color w:val="000000"/>
          <w:sz w:val="24"/>
          <w:szCs w:val="24"/>
          <w:lang w:val="it-IT"/>
        </w:rPr>
        <w:t xml:space="preserve">ol per </w:t>
      </w:r>
      <w:r w:rsidR="00B615BC" w:rsidRPr="00B23A1C">
        <w:rPr>
          <w:rFonts w:ascii="Arial" w:hAnsi="Arial" w:cs="Arial"/>
          <w:color w:val="000000"/>
          <w:sz w:val="24"/>
          <w:szCs w:val="24"/>
          <w:lang w:val="it-IT"/>
        </w:rPr>
        <w:t>violoncell</w:t>
      </w:r>
      <w:r w:rsidR="00B615BC">
        <w:rPr>
          <w:rFonts w:ascii="Arial" w:hAnsi="Arial" w:cs="Arial"/>
          <w:color w:val="000000"/>
          <w:sz w:val="24"/>
          <w:szCs w:val="24"/>
          <w:lang w:val="it-IT"/>
        </w:rPr>
        <w:t>o</w:t>
      </w:r>
      <w:r w:rsidR="00B615BC"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e cont.   Sinfonia in Re- per v</w:t>
      </w:r>
      <w:r w:rsidR="00B615BC">
        <w:rPr>
          <w:rFonts w:ascii="Arial" w:hAnsi="Arial" w:cs="Arial"/>
          <w:color w:val="000000"/>
          <w:sz w:val="24"/>
          <w:szCs w:val="24"/>
          <w:lang w:val="it-IT"/>
        </w:rPr>
        <w:t>iolino</w:t>
      </w:r>
      <w:r w:rsidRPr="00B23A1C">
        <w:rPr>
          <w:rFonts w:ascii="Arial" w:hAnsi="Arial" w:cs="Arial"/>
          <w:color w:val="000000"/>
          <w:sz w:val="24"/>
          <w:szCs w:val="24"/>
          <w:lang w:val="it-IT"/>
        </w:rPr>
        <w:t xml:space="preserve"> e </w:t>
      </w:r>
      <w:r w:rsidR="00B615BC" w:rsidRPr="00B23A1C">
        <w:rPr>
          <w:rFonts w:ascii="Arial" w:hAnsi="Arial" w:cs="Arial"/>
          <w:color w:val="000000"/>
          <w:sz w:val="24"/>
          <w:szCs w:val="24"/>
          <w:lang w:val="it-IT"/>
        </w:rPr>
        <w:t>violoncell</w:t>
      </w:r>
      <w:r w:rsidR="00B615BC">
        <w:rPr>
          <w:rFonts w:ascii="Arial" w:hAnsi="Arial" w:cs="Arial"/>
          <w:color w:val="000000"/>
          <w:sz w:val="24"/>
          <w:szCs w:val="24"/>
          <w:lang w:val="it-IT"/>
        </w:rPr>
        <w:t>o</w:t>
      </w:r>
      <w:r w:rsidR="00537C15" w:rsidRPr="00B23A1C">
        <w:rPr>
          <w:rFonts w:ascii="Arial" w:hAnsi="Arial" w:cs="Arial"/>
          <w:color w:val="000000"/>
          <w:sz w:val="24"/>
          <w:szCs w:val="24"/>
          <w:lang w:val="it-IT"/>
        </w:rPr>
        <w:t>.</w:t>
      </w:r>
    </w:p>
    <w:p w:rsidR="00A53165" w:rsidRPr="00B23A1C" w:rsidRDefault="00A53165"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Concertino per camera, vl</w:t>
      </w:r>
      <w:r w:rsidR="00B615BC">
        <w:rPr>
          <w:rFonts w:ascii="Arial" w:hAnsi="Arial" w:cs="Arial"/>
          <w:color w:val="000000"/>
          <w:sz w:val="24"/>
          <w:szCs w:val="24"/>
          <w:lang w:val="it-IT"/>
        </w:rPr>
        <w:t>.</w:t>
      </w:r>
      <w:r w:rsidRPr="00B23A1C">
        <w:rPr>
          <w:rFonts w:ascii="Arial" w:hAnsi="Arial" w:cs="Arial"/>
          <w:color w:val="000000"/>
          <w:sz w:val="24"/>
          <w:szCs w:val="24"/>
          <w:lang w:val="it-IT"/>
        </w:rPr>
        <w:t xml:space="preserve"> e </w:t>
      </w:r>
      <w:r w:rsidR="00B615BC" w:rsidRPr="00B23A1C">
        <w:rPr>
          <w:rFonts w:ascii="Arial" w:hAnsi="Arial" w:cs="Arial"/>
          <w:color w:val="000000"/>
          <w:sz w:val="24"/>
          <w:szCs w:val="24"/>
          <w:lang w:val="it-IT"/>
        </w:rPr>
        <w:t>violoncell</w:t>
      </w:r>
      <w:r w:rsidR="00B615BC">
        <w:rPr>
          <w:rFonts w:ascii="Arial" w:hAnsi="Arial" w:cs="Arial"/>
          <w:color w:val="000000"/>
          <w:sz w:val="24"/>
          <w:szCs w:val="24"/>
          <w:lang w:val="it-IT"/>
        </w:rPr>
        <w:t xml:space="preserve">o, </w:t>
      </w:r>
      <w:r w:rsidRPr="00B23A1C">
        <w:rPr>
          <w:rFonts w:ascii="Arial" w:hAnsi="Arial" w:cs="Arial"/>
          <w:color w:val="000000"/>
          <w:sz w:val="24"/>
          <w:szCs w:val="24"/>
          <w:lang w:val="it-IT"/>
        </w:rPr>
        <w:t>op. 4.</w:t>
      </w:r>
    </w:p>
    <w:p w:rsidR="00A53165" w:rsidRPr="00B23A1C" w:rsidRDefault="00A53165" w:rsidP="00696964">
      <w:pPr>
        <w:tabs>
          <w:tab w:val="left" w:pos="4253"/>
        </w:tabs>
        <w:spacing w:before="120" w:after="0"/>
        <w:jc w:val="left"/>
        <w:rPr>
          <w:rFonts w:ascii="Arial" w:hAnsi="Arial" w:cs="Arial"/>
          <w:color w:val="000000"/>
          <w:sz w:val="24"/>
          <w:szCs w:val="24"/>
          <w:lang w:val="it-IT"/>
        </w:rPr>
      </w:pPr>
    </w:p>
    <w:p w:rsidR="00A53165" w:rsidRPr="00B23A1C" w:rsidRDefault="00A53165"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TORTELIER  Paul</w:t>
      </w:r>
      <w:r w:rsidRPr="00B23A1C">
        <w:rPr>
          <w:rFonts w:ascii="Arial" w:hAnsi="Arial" w:cs="Arial"/>
          <w:color w:val="333399"/>
          <w:sz w:val="24"/>
          <w:szCs w:val="24"/>
          <w:u w:val="single"/>
          <w:lang w:val="it-IT"/>
        </w:rPr>
        <w:tab/>
        <w:t>Parigi, 21.3.1914</w:t>
      </w:r>
      <w:r w:rsidR="002B7800" w:rsidRPr="00B23A1C">
        <w:rPr>
          <w:rFonts w:ascii="Arial" w:hAnsi="Arial" w:cs="Arial"/>
          <w:color w:val="333399"/>
          <w:sz w:val="24"/>
          <w:szCs w:val="24"/>
          <w:u w:val="single"/>
          <w:lang w:val="it-IT"/>
        </w:rPr>
        <w:t xml:space="preserve"> </w:t>
      </w:r>
      <w:r w:rsidR="002A0B21" w:rsidRPr="00B23A1C">
        <w:rPr>
          <w:rFonts w:ascii="Arial" w:hAnsi="Arial" w:cs="Arial"/>
          <w:color w:val="333399"/>
          <w:sz w:val="24"/>
          <w:szCs w:val="24"/>
          <w:u w:val="single"/>
          <w:lang w:val="it-IT"/>
        </w:rPr>
        <w:t>-</w:t>
      </w:r>
      <w:r w:rsidR="002B7800" w:rsidRPr="00B23A1C">
        <w:rPr>
          <w:rFonts w:ascii="Arial" w:hAnsi="Arial" w:cs="Arial"/>
          <w:color w:val="333399"/>
          <w:sz w:val="24"/>
          <w:szCs w:val="24"/>
          <w:u w:val="single"/>
          <w:lang w:val="it-IT"/>
        </w:rPr>
        <w:t xml:space="preserve"> </w:t>
      </w:r>
      <w:r w:rsidR="002A0B21" w:rsidRPr="00B23A1C">
        <w:rPr>
          <w:rFonts w:ascii="Arial" w:hAnsi="Arial" w:cs="Arial"/>
          <w:color w:val="333399"/>
          <w:sz w:val="24"/>
          <w:szCs w:val="24"/>
          <w:u w:val="single"/>
          <w:lang w:val="it-IT"/>
        </w:rPr>
        <w:t>Villarceaux Yvelines,</w:t>
      </w:r>
      <w:r w:rsidR="002B7800" w:rsidRPr="00B23A1C">
        <w:rPr>
          <w:rFonts w:ascii="Arial" w:hAnsi="Arial" w:cs="Arial"/>
          <w:color w:val="333399"/>
          <w:sz w:val="24"/>
          <w:szCs w:val="24"/>
          <w:u w:val="single"/>
          <w:lang w:val="it-IT"/>
        </w:rPr>
        <w:t>18.12.1990</w:t>
      </w:r>
    </w:p>
    <w:p w:rsidR="00383A3C" w:rsidRPr="00B23A1C" w:rsidRDefault="00A53165" w:rsidP="00696964">
      <w:pPr>
        <w:tabs>
          <w:tab w:val="left" w:pos="4253"/>
        </w:tabs>
        <w:spacing w:before="120" w:after="0"/>
        <w:jc w:val="left"/>
        <w:rPr>
          <w:rFonts w:ascii="Arial" w:hAnsi="Arial" w:cs="Arial"/>
          <w:color w:val="333399"/>
          <w:lang w:val="it-IT"/>
        </w:rPr>
      </w:pPr>
      <w:r w:rsidRPr="00B23A1C">
        <w:rPr>
          <w:rFonts w:ascii="Arial" w:hAnsi="Arial" w:cs="Arial"/>
          <w:b/>
          <w:color w:val="333399"/>
          <w:lang w:val="it-IT"/>
        </w:rPr>
        <w:t>Violoncellista</w:t>
      </w:r>
      <w:r w:rsidR="002A0B21" w:rsidRPr="00B23A1C">
        <w:rPr>
          <w:rFonts w:ascii="Arial" w:hAnsi="Arial" w:cs="Arial"/>
          <w:b/>
          <w:color w:val="333399"/>
          <w:lang w:val="it-IT"/>
        </w:rPr>
        <w:t xml:space="preserve"> </w:t>
      </w:r>
      <w:r w:rsidR="002A0B21" w:rsidRPr="00B23A1C">
        <w:rPr>
          <w:rFonts w:ascii="Arial" w:hAnsi="Arial" w:cs="Arial"/>
          <w:color w:val="333399"/>
          <w:lang w:val="it-IT"/>
        </w:rPr>
        <w:t>Direttore d’orchestra</w:t>
      </w:r>
      <w:r w:rsidRPr="00B23A1C">
        <w:rPr>
          <w:rFonts w:ascii="Arial" w:hAnsi="Arial" w:cs="Arial"/>
          <w:color w:val="333399"/>
          <w:lang w:val="it-IT"/>
        </w:rPr>
        <w:t xml:space="preserve"> e compositore francese</w:t>
      </w:r>
      <w:r w:rsidR="002A0B21" w:rsidRPr="00B23A1C">
        <w:rPr>
          <w:rFonts w:ascii="Arial" w:hAnsi="Arial" w:cs="Arial"/>
          <w:color w:val="333399"/>
          <w:lang w:val="it-IT"/>
        </w:rPr>
        <w:t>. A</w:t>
      </w:r>
      <w:r w:rsidRPr="00B23A1C">
        <w:rPr>
          <w:rFonts w:ascii="Arial" w:hAnsi="Arial" w:cs="Arial"/>
          <w:color w:val="333399"/>
          <w:lang w:val="it-IT"/>
        </w:rPr>
        <w:t xml:space="preserve">llievo </w:t>
      </w:r>
      <w:r w:rsidR="00383A3C" w:rsidRPr="00B23A1C">
        <w:rPr>
          <w:rFonts w:ascii="Arial" w:hAnsi="Arial" w:cs="Arial"/>
          <w:color w:val="333399"/>
          <w:lang w:val="it-IT"/>
        </w:rPr>
        <w:t xml:space="preserve">al Conservatorio di Parigi </w:t>
      </w:r>
      <w:r w:rsidRPr="00B23A1C">
        <w:rPr>
          <w:rFonts w:ascii="Arial" w:hAnsi="Arial" w:cs="Arial"/>
          <w:color w:val="333399"/>
          <w:lang w:val="it-IT"/>
        </w:rPr>
        <w:t xml:space="preserve">di Feuillard, </w:t>
      </w:r>
      <w:r w:rsidR="00BE53C2">
        <w:rPr>
          <w:rFonts w:ascii="Arial" w:hAnsi="Arial" w:cs="Arial"/>
          <w:color w:val="333399"/>
          <w:lang w:val="it-IT"/>
        </w:rPr>
        <w:t xml:space="preserve">       </w:t>
      </w:r>
      <w:r w:rsidRPr="00B23A1C">
        <w:rPr>
          <w:rFonts w:ascii="Arial" w:hAnsi="Arial" w:cs="Arial"/>
          <w:color w:val="333399"/>
          <w:lang w:val="it-IT"/>
        </w:rPr>
        <w:t xml:space="preserve">Hekking, dei fratelli Gallon. Solista nell’orchestra Lamoureaux, con l’orchestra di Montecarlo, di Boston, </w:t>
      </w:r>
      <w:r w:rsidR="00BE53C2">
        <w:rPr>
          <w:rFonts w:ascii="Arial" w:hAnsi="Arial" w:cs="Arial"/>
          <w:color w:val="333399"/>
          <w:lang w:val="it-IT"/>
        </w:rPr>
        <w:t xml:space="preserve">               </w:t>
      </w:r>
      <w:r w:rsidR="00383A3C" w:rsidRPr="00B23A1C">
        <w:rPr>
          <w:rFonts w:ascii="Arial" w:hAnsi="Arial" w:cs="Arial"/>
          <w:color w:val="333399"/>
          <w:lang w:val="it-IT"/>
        </w:rPr>
        <w:t>insegnante a</w:t>
      </w:r>
      <w:r w:rsidRPr="00B23A1C">
        <w:rPr>
          <w:rFonts w:ascii="Arial" w:hAnsi="Arial" w:cs="Arial"/>
          <w:color w:val="333399"/>
          <w:lang w:val="it-IT"/>
        </w:rPr>
        <w:t xml:space="preserve">l Conservatorio di Parigi, </w:t>
      </w:r>
      <w:r w:rsidR="002B7800" w:rsidRPr="00B23A1C">
        <w:rPr>
          <w:rFonts w:ascii="Arial" w:hAnsi="Arial" w:cs="Arial"/>
          <w:color w:val="333399"/>
          <w:lang w:val="it-IT"/>
        </w:rPr>
        <w:t>dal 1956 al 1969</w:t>
      </w:r>
      <w:r w:rsidRPr="00B23A1C">
        <w:rPr>
          <w:rFonts w:ascii="Arial" w:hAnsi="Arial" w:cs="Arial"/>
          <w:color w:val="333399"/>
          <w:lang w:val="it-IT"/>
        </w:rPr>
        <w:t xml:space="preserve">. </w:t>
      </w:r>
      <w:r w:rsidR="002A0B21" w:rsidRPr="00B23A1C">
        <w:rPr>
          <w:rFonts w:ascii="Arial" w:hAnsi="Arial" w:cs="Arial"/>
          <w:color w:val="333399"/>
          <w:lang w:val="it-IT"/>
        </w:rPr>
        <w:t xml:space="preserve">Tra i suoi allievi: J. Du Pré. </w:t>
      </w:r>
      <w:r w:rsidRPr="00B23A1C">
        <w:rPr>
          <w:rFonts w:ascii="Arial" w:hAnsi="Arial" w:cs="Arial"/>
          <w:color w:val="333399"/>
          <w:lang w:val="it-IT"/>
        </w:rPr>
        <w:t xml:space="preserve">Tournées come solista e </w:t>
      </w:r>
      <w:r w:rsidR="006061BC" w:rsidRPr="00B23A1C">
        <w:rPr>
          <w:rFonts w:ascii="Arial" w:hAnsi="Arial" w:cs="Arial"/>
          <w:color w:val="333399"/>
          <w:lang w:val="it-IT"/>
        </w:rPr>
        <w:t xml:space="preserve">  </w:t>
      </w:r>
      <w:r w:rsidR="00BE53C2">
        <w:rPr>
          <w:rFonts w:ascii="Arial" w:hAnsi="Arial" w:cs="Arial"/>
          <w:color w:val="333399"/>
          <w:lang w:val="it-IT"/>
        </w:rPr>
        <w:t xml:space="preserve">                </w:t>
      </w:r>
      <w:r w:rsidRPr="00B23A1C">
        <w:rPr>
          <w:rFonts w:ascii="Arial" w:hAnsi="Arial" w:cs="Arial"/>
          <w:color w:val="333399"/>
          <w:lang w:val="it-IT"/>
        </w:rPr>
        <w:t>con orchestre di tutto il mondo.</w:t>
      </w:r>
    </w:p>
    <w:p w:rsidR="00705634" w:rsidRPr="00B23A1C" w:rsidRDefault="001A136F"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w:t>
      </w:r>
      <w:r w:rsidR="00705634" w:rsidRPr="00B23A1C">
        <w:rPr>
          <w:rFonts w:ascii="Arial" w:hAnsi="Arial" w:cs="Arial"/>
          <w:color w:val="000000"/>
          <w:sz w:val="24"/>
          <w:szCs w:val="24"/>
          <w:lang w:val="it-IT"/>
        </w:rPr>
        <w:t>iolon</w:t>
      </w:r>
      <w:r w:rsidRPr="00B23A1C">
        <w:rPr>
          <w:rFonts w:ascii="Arial" w:hAnsi="Arial" w:cs="Arial"/>
          <w:color w:val="000000"/>
          <w:sz w:val="24"/>
          <w:szCs w:val="24"/>
          <w:lang w:val="it-IT"/>
        </w:rPr>
        <w:t>c</w:t>
      </w:r>
      <w:r w:rsidR="00705634" w:rsidRPr="00B23A1C">
        <w:rPr>
          <w:rFonts w:ascii="Arial" w:hAnsi="Arial" w:cs="Arial"/>
          <w:color w:val="000000"/>
          <w:sz w:val="24"/>
          <w:szCs w:val="24"/>
          <w:lang w:val="it-IT"/>
        </w:rPr>
        <w:t>ello</w:t>
      </w:r>
      <w:r w:rsidRPr="00B23A1C">
        <w:rPr>
          <w:rFonts w:ascii="Arial" w:hAnsi="Arial" w:cs="Arial"/>
          <w:color w:val="000000"/>
          <w:sz w:val="24"/>
          <w:szCs w:val="24"/>
          <w:lang w:val="it-IT"/>
        </w:rPr>
        <w:t xml:space="preserve"> solo:  </w:t>
      </w:r>
      <w:r w:rsidR="00A53165" w:rsidRPr="00B23A1C">
        <w:rPr>
          <w:rFonts w:ascii="Arial" w:hAnsi="Arial" w:cs="Arial"/>
          <w:color w:val="000000"/>
          <w:sz w:val="24"/>
          <w:szCs w:val="24"/>
          <w:lang w:val="it-IT"/>
        </w:rPr>
        <w:t xml:space="preserve">Suite </w:t>
      </w:r>
      <w:r w:rsidR="00F94499" w:rsidRPr="00B23A1C">
        <w:rPr>
          <w:rFonts w:ascii="Arial" w:hAnsi="Arial" w:cs="Arial"/>
          <w:color w:val="000000"/>
          <w:sz w:val="24"/>
          <w:szCs w:val="24"/>
          <w:lang w:val="it-IT"/>
        </w:rPr>
        <w:t>in Re-</w:t>
      </w:r>
      <w:r w:rsidR="00705634" w:rsidRPr="00B23A1C">
        <w:rPr>
          <w:rFonts w:ascii="Arial" w:hAnsi="Arial" w:cs="Arial"/>
          <w:color w:val="000000"/>
          <w:sz w:val="24"/>
          <w:szCs w:val="24"/>
          <w:lang w:val="it-IT"/>
        </w:rPr>
        <w:t xml:space="preserve"> (1944):   </w:t>
      </w:r>
      <w:r w:rsidR="00705634" w:rsidRPr="00B23A1C">
        <w:rPr>
          <w:rFonts w:ascii="Arial" w:hAnsi="Arial" w:cs="Arial"/>
          <w:b/>
          <w:color w:val="000000"/>
          <w:sz w:val="24"/>
          <w:szCs w:val="24"/>
          <w:lang w:val="it-IT"/>
        </w:rPr>
        <w:t>1</w:t>
      </w:r>
      <w:r w:rsidR="00705634" w:rsidRPr="00B23A1C">
        <w:rPr>
          <w:rFonts w:ascii="Arial" w:hAnsi="Arial" w:cs="Arial"/>
          <w:color w:val="000000"/>
          <w:sz w:val="24"/>
          <w:szCs w:val="24"/>
          <w:lang w:val="it-IT"/>
        </w:rPr>
        <w:t xml:space="preserve">) Preludio (3'25),   2) Allemanda (3'35),   </w:t>
      </w:r>
    </w:p>
    <w:p w:rsidR="00A856AA" w:rsidRPr="00B23A1C" w:rsidRDefault="00705634"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3) Corrente (1'50),   4) Sarabanda (8'),   5) Bourree (4'55),   </w:t>
      </w:r>
      <w:r w:rsidRPr="00B23A1C">
        <w:rPr>
          <w:rFonts w:ascii="Arial" w:hAnsi="Arial" w:cs="Arial"/>
          <w:b/>
          <w:color w:val="000000"/>
          <w:sz w:val="24"/>
          <w:szCs w:val="24"/>
          <w:lang w:val="it-IT"/>
        </w:rPr>
        <w:t>6</w:t>
      </w:r>
      <w:r w:rsidRPr="00B23A1C">
        <w:rPr>
          <w:rFonts w:ascii="Arial" w:hAnsi="Arial" w:cs="Arial"/>
          <w:color w:val="000000"/>
          <w:sz w:val="24"/>
          <w:szCs w:val="24"/>
          <w:lang w:val="it-IT"/>
        </w:rPr>
        <w:t>) Giga (2'45).</w:t>
      </w:r>
    </w:p>
    <w:p w:rsidR="008B07FE" w:rsidRPr="00B23A1C" w:rsidRDefault="001A136F"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Preludio in Re- (1950).</w:t>
      </w:r>
      <w:r w:rsidR="003036C0" w:rsidRPr="00B23A1C">
        <w:rPr>
          <w:rFonts w:ascii="Arial" w:hAnsi="Arial" w:cs="Arial"/>
          <w:color w:val="000000"/>
          <w:sz w:val="24"/>
          <w:szCs w:val="24"/>
          <w:lang w:val="it-IT"/>
        </w:rPr>
        <w:t xml:space="preserve">   2 Ballate à Chameau, per 2 v</w:t>
      </w:r>
      <w:r w:rsidR="008B07FE" w:rsidRPr="00B23A1C">
        <w:rPr>
          <w:rFonts w:ascii="Arial" w:hAnsi="Arial" w:cs="Arial"/>
          <w:color w:val="000000"/>
          <w:sz w:val="24"/>
          <w:szCs w:val="24"/>
          <w:lang w:val="it-IT"/>
        </w:rPr>
        <w:t>ioloncelli</w:t>
      </w:r>
      <w:r w:rsidR="003036C0" w:rsidRPr="00B23A1C">
        <w:rPr>
          <w:rFonts w:ascii="Arial" w:hAnsi="Arial" w:cs="Arial"/>
          <w:color w:val="000000"/>
          <w:sz w:val="24"/>
          <w:szCs w:val="24"/>
          <w:lang w:val="it-IT"/>
        </w:rPr>
        <w:t xml:space="preserve"> (1950).</w:t>
      </w:r>
    </w:p>
    <w:p w:rsidR="006F7161" w:rsidRDefault="003036C0"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Doppio concerto per 2 violoncelli</w:t>
      </w:r>
      <w:r w:rsidR="008B07FE" w:rsidRPr="00B23A1C">
        <w:rPr>
          <w:rFonts w:ascii="Arial" w:hAnsi="Arial" w:cs="Arial"/>
          <w:color w:val="000000"/>
          <w:sz w:val="24"/>
          <w:szCs w:val="24"/>
          <w:lang w:val="it-IT"/>
        </w:rPr>
        <w:t>,</w:t>
      </w:r>
      <w:r w:rsidR="00285D60" w:rsidRPr="00B23A1C">
        <w:rPr>
          <w:rFonts w:ascii="Arial" w:hAnsi="Arial" w:cs="Arial"/>
          <w:color w:val="000000"/>
          <w:sz w:val="24"/>
          <w:szCs w:val="24"/>
          <w:lang w:val="it-IT"/>
        </w:rPr>
        <w:t xml:space="preserve"> </w:t>
      </w:r>
      <w:r w:rsidR="008B07FE" w:rsidRPr="00B23A1C">
        <w:rPr>
          <w:rFonts w:ascii="Arial" w:hAnsi="Arial" w:cs="Arial"/>
          <w:color w:val="000000"/>
          <w:sz w:val="24"/>
          <w:szCs w:val="24"/>
          <w:lang w:val="it-IT"/>
        </w:rPr>
        <w:t xml:space="preserve">al 2° </w:t>
      </w:r>
      <w:r w:rsidR="006F7161">
        <w:rPr>
          <w:rFonts w:ascii="Arial" w:hAnsi="Arial" w:cs="Arial"/>
          <w:color w:val="000000"/>
          <w:sz w:val="24"/>
          <w:szCs w:val="24"/>
          <w:lang w:val="it-IT"/>
        </w:rPr>
        <w:t>vio</w:t>
      </w:r>
      <w:r w:rsidR="006F7161" w:rsidRPr="00B23A1C">
        <w:rPr>
          <w:rFonts w:ascii="Arial" w:hAnsi="Arial" w:cs="Arial"/>
          <w:color w:val="000000"/>
          <w:sz w:val="24"/>
          <w:szCs w:val="24"/>
          <w:lang w:val="it-IT"/>
        </w:rPr>
        <w:t>l</w:t>
      </w:r>
      <w:r w:rsidR="006F7161">
        <w:rPr>
          <w:rFonts w:ascii="Arial" w:hAnsi="Arial" w:cs="Arial"/>
          <w:color w:val="000000"/>
          <w:sz w:val="24"/>
          <w:szCs w:val="24"/>
          <w:lang w:val="it-IT"/>
        </w:rPr>
        <w:t>on</w:t>
      </w:r>
      <w:r w:rsidR="006F7161" w:rsidRPr="00B23A1C">
        <w:rPr>
          <w:rFonts w:ascii="Arial" w:hAnsi="Arial" w:cs="Arial"/>
          <w:color w:val="000000"/>
          <w:sz w:val="24"/>
          <w:szCs w:val="24"/>
          <w:lang w:val="it-IT"/>
        </w:rPr>
        <w:t>c</w:t>
      </w:r>
      <w:r w:rsidR="006F7161">
        <w:rPr>
          <w:rFonts w:ascii="Arial" w:hAnsi="Arial" w:cs="Arial"/>
          <w:color w:val="000000"/>
          <w:sz w:val="24"/>
          <w:szCs w:val="24"/>
          <w:lang w:val="it-IT"/>
        </w:rPr>
        <w:t>ello</w:t>
      </w:r>
      <w:r w:rsidR="008B07FE" w:rsidRPr="00B23A1C">
        <w:rPr>
          <w:rFonts w:ascii="Arial" w:hAnsi="Arial" w:cs="Arial"/>
          <w:color w:val="000000"/>
          <w:sz w:val="24"/>
          <w:szCs w:val="24"/>
          <w:lang w:val="it-IT"/>
        </w:rPr>
        <w:t xml:space="preserve"> era talvolta la moglie Maud Martin, </w:t>
      </w:r>
    </w:p>
    <w:p w:rsidR="006F7161" w:rsidRDefault="008B07FE"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sua sostituta</w:t>
      </w:r>
      <w:r w:rsidR="006F7161">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in Conservatorio </w:t>
      </w:r>
      <w:r w:rsidR="003036C0" w:rsidRPr="00B23A1C">
        <w:rPr>
          <w:rFonts w:ascii="Arial" w:hAnsi="Arial" w:cs="Arial"/>
          <w:color w:val="000000"/>
          <w:sz w:val="24"/>
          <w:szCs w:val="24"/>
          <w:lang w:val="it-IT"/>
        </w:rPr>
        <w:t>(1950, 26’</w:t>
      </w:r>
      <w:r w:rsidRPr="00B23A1C">
        <w:rPr>
          <w:rFonts w:ascii="Arial" w:hAnsi="Arial" w:cs="Arial"/>
          <w:color w:val="000000"/>
          <w:sz w:val="24"/>
          <w:szCs w:val="24"/>
          <w:lang w:val="it-IT"/>
        </w:rPr>
        <w:t>).   9</w:t>
      </w:r>
      <w:r w:rsidR="007E386A" w:rsidRPr="00B23A1C">
        <w:rPr>
          <w:rFonts w:ascii="Arial" w:hAnsi="Arial" w:cs="Arial"/>
          <w:color w:val="000000"/>
          <w:sz w:val="24"/>
          <w:szCs w:val="24"/>
          <w:lang w:val="it-IT"/>
        </w:rPr>
        <w:t xml:space="preserve"> Miniature, 2 v</w:t>
      </w:r>
      <w:r w:rsidRPr="00B23A1C">
        <w:rPr>
          <w:rFonts w:ascii="Arial" w:hAnsi="Arial" w:cs="Arial"/>
          <w:color w:val="000000"/>
          <w:sz w:val="24"/>
          <w:szCs w:val="24"/>
          <w:lang w:val="it-IT"/>
        </w:rPr>
        <w:t>ioloncelli</w:t>
      </w:r>
      <w:r w:rsidR="007E386A" w:rsidRPr="00B23A1C">
        <w:rPr>
          <w:rFonts w:ascii="Arial" w:hAnsi="Arial" w:cs="Arial"/>
          <w:color w:val="000000"/>
          <w:sz w:val="24"/>
          <w:szCs w:val="24"/>
          <w:lang w:val="it-IT"/>
        </w:rPr>
        <w:t xml:space="preserve"> (1975).</w:t>
      </w:r>
      <w:r w:rsidR="00383A3C" w:rsidRPr="00B23A1C">
        <w:rPr>
          <w:rFonts w:ascii="Arial" w:hAnsi="Arial" w:cs="Arial"/>
          <w:color w:val="000000"/>
          <w:sz w:val="24"/>
          <w:szCs w:val="24"/>
          <w:lang w:val="it-IT"/>
        </w:rPr>
        <w:t xml:space="preserve">   </w:t>
      </w:r>
    </w:p>
    <w:p w:rsidR="006F7161" w:rsidRDefault="00537C15" w:rsidP="00696964">
      <w:pPr>
        <w:tabs>
          <w:tab w:val="left" w:pos="4253"/>
        </w:tabs>
        <w:spacing w:before="120" w:after="0"/>
        <w:jc w:val="left"/>
        <w:rPr>
          <w:rFonts w:ascii="Arial" w:hAnsi="Arial" w:cs="Arial"/>
          <w:color w:val="000000"/>
          <w:sz w:val="24"/>
          <w:szCs w:val="24"/>
          <w:lang w:val="fr-FR"/>
        </w:rPr>
      </w:pPr>
      <w:r w:rsidRPr="006F7161">
        <w:rPr>
          <w:rFonts w:ascii="Arial" w:hAnsi="Arial" w:cs="Arial"/>
          <w:color w:val="000000"/>
          <w:sz w:val="24"/>
          <w:szCs w:val="24"/>
          <w:u w:val="single"/>
          <w:lang w:val="fr-FR"/>
        </w:rPr>
        <w:t>V</w:t>
      </w:r>
      <w:r w:rsidR="006F7161" w:rsidRPr="006F7161">
        <w:rPr>
          <w:rFonts w:ascii="Arial" w:hAnsi="Arial" w:cs="Arial"/>
          <w:color w:val="000000"/>
          <w:sz w:val="24"/>
          <w:szCs w:val="24"/>
          <w:u w:val="single"/>
          <w:lang w:val="it-IT"/>
        </w:rPr>
        <w:t>ioloncello</w:t>
      </w:r>
      <w:r w:rsidR="006F7161" w:rsidRPr="006F7161">
        <w:rPr>
          <w:rFonts w:ascii="Arial" w:hAnsi="Arial" w:cs="Arial"/>
          <w:color w:val="000000"/>
          <w:sz w:val="24"/>
          <w:szCs w:val="24"/>
          <w:u w:val="single"/>
          <w:lang w:val="fr-FR"/>
        </w:rPr>
        <w:t xml:space="preserve"> </w:t>
      </w:r>
      <w:r w:rsidR="00A53165" w:rsidRPr="006F7161">
        <w:rPr>
          <w:rFonts w:ascii="Arial" w:hAnsi="Arial" w:cs="Arial"/>
          <w:color w:val="000000"/>
          <w:sz w:val="24"/>
          <w:szCs w:val="24"/>
          <w:u w:val="single"/>
          <w:lang w:val="fr-FR"/>
        </w:rPr>
        <w:t>e pf</w:t>
      </w:r>
      <w:r w:rsidR="00A53165" w:rsidRPr="00B23A1C">
        <w:rPr>
          <w:rFonts w:ascii="Arial" w:hAnsi="Arial" w:cs="Arial"/>
          <w:color w:val="000000"/>
          <w:sz w:val="24"/>
          <w:szCs w:val="24"/>
          <w:lang w:val="fr-FR"/>
        </w:rPr>
        <w:t xml:space="preserve">.: </w:t>
      </w:r>
      <w:r w:rsidR="006F7161">
        <w:rPr>
          <w:rFonts w:ascii="Arial" w:hAnsi="Arial" w:cs="Arial"/>
          <w:color w:val="000000"/>
          <w:sz w:val="24"/>
          <w:szCs w:val="24"/>
          <w:lang w:val="fr-FR"/>
        </w:rPr>
        <w:t xml:space="preserve"> </w:t>
      </w:r>
      <w:r w:rsidR="00A53165" w:rsidRPr="00B23A1C">
        <w:rPr>
          <w:rFonts w:ascii="Arial" w:hAnsi="Arial" w:cs="Arial"/>
          <w:color w:val="000000"/>
          <w:sz w:val="24"/>
          <w:szCs w:val="24"/>
          <w:lang w:val="fr-FR"/>
        </w:rPr>
        <w:t>Elègie (1937),</w:t>
      </w:r>
      <w:r w:rsidR="006F7161">
        <w:rPr>
          <w:rFonts w:ascii="Arial" w:hAnsi="Arial" w:cs="Arial"/>
          <w:color w:val="000000"/>
          <w:sz w:val="24"/>
          <w:szCs w:val="24"/>
          <w:lang w:val="fr-FR"/>
        </w:rPr>
        <w:t xml:space="preserve">   </w:t>
      </w:r>
      <w:r w:rsidR="00A53165" w:rsidRPr="00B23A1C">
        <w:rPr>
          <w:rFonts w:ascii="Arial" w:hAnsi="Arial" w:cs="Arial"/>
          <w:color w:val="000000"/>
          <w:sz w:val="24"/>
          <w:szCs w:val="24"/>
          <w:lang w:val="fr-FR"/>
        </w:rPr>
        <w:t>Spiral</w:t>
      </w:r>
      <w:r w:rsidR="00202E29" w:rsidRPr="00B23A1C">
        <w:rPr>
          <w:rFonts w:ascii="Arial" w:hAnsi="Arial" w:cs="Arial"/>
          <w:color w:val="000000"/>
          <w:sz w:val="24"/>
          <w:szCs w:val="24"/>
          <w:lang w:val="fr-FR"/>
        </w:rPr>
        <w:t>e</w:t>
      </w:r>
      <w:r w:rsidR="00A53165" w:rsidRPr="00B23A1C">
        <w:rPr>
          <w:rFonts w:ascii="Arial" w:hAnsi="Arial" w:cs="Arial"/>
          <w:color w:val="000000"/>
          <w:sz w:val="24"/>
          <w:szCs w:val="24"/>
          <w:lang w:val="fr-FR"/>
        </w:rPr>
        <w:t>s (194</w:t>
      </w:r>
      <w:r w:rsidR="001A136F" w:rsidRPr="00B23A1C">
        <w:rPr>
          <w:rFonts w:ascii="Arial" w:hAnsi="Arial" w:cs="Arial"/>
          <w:color w:val="000000"/>
          <w:sz w:val="24"/>
          <w:szCs w:val="24"/>
          <w:lang w:val="fr-FR"/>
        </w:rPr>
        <w:t>3</w:t>
      </w:r>
      <w:r w:rsidR="00A53165" w:rsidRPr="00B23A1C">
        <w:rPr>
          <w:rFonts w:ascii="Arial" w:hAnsi="Arial" w:cs="Arial"/>
          <w:color w:val="000000"/>
          <w:sz w:val="24"/>
          <w:szCs w:val="24"/>
          <w:lang w:val="fr-FR"/>
        </w:rPr>
        <w:t>),</w:t>
      </w:r>
      <w:r w:rsidR="003036C0" w:rsidRPr="00B23A1C">
        <w:rPr>
          <w:rFonts w:ascii="Arial" w:hAnsi="Arial" w:cs="Arial"/>
          <w:color w:val="000000"/>
          <w:sz w:val="24"/>
          <w:szCs w:val="24"/>
          <w:lang w:val="fr-FR"/>
        </w:rPr>
        <w:t xml:space="preserve">   3 Petits tours (1943),   </w:t>
      </w:r>
      <w:r w:rsidR="006F7161" w:rsidRPr="00B23A1C">
        <w:rPr>
          <w:rFonts w:ascii="Arial" w:hAnsi="Arial" w:cs="Arial"/>
          <w:color w:val="000000"/>
          <w:sz w:val="24"/>
          <w:szCs w:val="24"/>
          <w:lang w:val="fr-FR"/>
        </w:rPr>
        <w:t xml:space="preserve">Saxe (1947),   </w:t>
      </w:r>
    </w:p>
    <w:p w:rsidR="006F7161" w:rsidRDefault="003036C0"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fr-FR"/>
        </w:rPr>
        <w:t>Sonata in Re- (1947),</w:t>
      </w:r>
      <w:r w:rsidR="006F7161">
        <w:rPr>
          <w:rFonts w:ascii="Arial" w:hAnsi="Arial" w:cs="Arial"/>
          <w:color w:val="000000"/>
          <w:sz w:val="24"/>
          <w:szCs w:val="24"/>
          <w:lang w:val="fr-FR"/>
        </w:rPr>
        <w:t xml:space="preserve">   </w:t>
      </w:r>
      <w:r w:rsidRPr="00B23A1C">
        <w:rPr>
          <w:rFonts w:ascii="Arial" w:hAnsi="Arial" w:cs="Arial"/>
          <w:color w:val="000000"/>
          <w:sz w:val="24"/>
          <w:szCs w:val="24"/>
          <w:lang w:val="it-IT"/>
        </w:rPr>
        <w:t xml:space="preserve">Toccata (1958),   Capriccio (1958),   </w:t>
      </w:r>
      <w:r w:rsidR="002E743B" w:rsidRPr="00B23A1C">
        <w:rPr>
          <w:rFonts w:ascii="Arial" w:hAnsi="Arial" w:cs="Arial"/>
          <w:color w:val="000000"/>
          <w:sz w:val="24"/>
          <w:szCs w:val="24"/>
          <w:lang w:val="it-IT"/>
        </w:rPr>
        <w:t>Pishnetto (</w:t>
      </w:r>
      <w:r w:rsidR="007E386A" w:rsidRPr="00B23A1C">
        <w:rPr>
          <w:rFonts w:ascii="Arial" w:hAnsi="Arial" w:cs="Arial"/>
          <w:color w:val="000000"/>
          <w:sz w:val="24"/>
          <w:szCs w:val="24"/>
          <w:lang w:val="it-IT"/>
        </w:rPr>
        <w:t xml:space="preserve">1970, </w:t>
      </w:r>
      <w:r w:rsidR="005303E1" w:rsidRPr="00B23A1C">
        <w:rPr>
          <w:rFonts w:ascii="Arial" w:hAnsi="Arial" w:cs="Arial"/>
          <w:color w:val="000000"/>
          <w:sz w:val="24"/>
          <w:szCs w:val="24"/>
          <w:lang w:val="it-IT"/>
        </w:rPr>
        <w:t>1</w:t>
      </w:r>
      <w:r w:rsidR="002E743B" w:rsidRPr="00B23A1C">
        <w:rPr>
          <w:rFonts w:ascii="Arial" w:hAnsi="Arial" w:cs="Arial"/>
          <w:color w:val="000000"/>
          <w:sz w:val="24"/>
          <w:szCs w:val="24"/>
          <w:lang w:val="it-IT"/>
        </w:rPr>
        <w:t>’</w:t>
      </w:r>
      <w:r w:rsidR="005303E1" w:rsidRPr="00B23A1C">
        <w:rPr>
          <w:rFonts w:ascii="Arial" w:hAnsi="Arial" w:cs="Arial"/>
          <w:color w:val="000000"/>
          <w:sz w:val="24"/>
          <w:szCs w:val="24"/>
          <w:lang w:val="it-IT"/>
        </w:rPr>
        <w:t>55</w:t>
      </w:r>
      <w:r w:rsidR="002E743B" w:rsidRPr="00B23A1C">
        <w:rPr>
          <w:rFonts w:ascii="Arial" w:hAnsi="Arial" w:cs="Arial"/>
          <w:color w:val="000000"/>
          <w:sz w:val="24"/>
          <w:szCs w:val="24"/>
          <w:lang w:val="it-IT"/>
        </w:rPr>
        <w:t>)</w:t>
      </w:r>
      <w:r w:rsidR="007E386A" w:rsidRPr="00B23A1C">
        <w:rPr>
          <w:rFonts w:ascii="Arial" w:hAnsi="Arial" w:cs="Arial"/>
          <w:color w:val="000000"/>
          <w:sz w:val="24"/>
          <w:szCs w:val="24"/>
          <w:lang w:val="it-IT"/>
        </w:rPr>
        <w:t xml:space="preserve">,   </w:t>
      </w:r>
    </w:p>
    <w:p w:rsidR="00B615BC" w:rsidRDefault="007E386A"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Studi recital (1972),</w:t>
      </w:r>
      <w:r w:rsidR="006F7161">
        <w:rPr>
          <w:rFonts w:ascii="Arial" w:hAnsi="Arial" w:cs="Arial"/>
          <w:color w:val="000000"/>
          <w:sz w:val="24"/>
          <w:szCs w:val="24"/>
          <w:lang w:val="it-IT"/>
        </w:rPr>
        <w:t xml:space="preserve">   </w:t>
      </w:r>
      <w:r w:rsidR="00B615BC" w:rsidRPr="00B23A1C">
        <w:rPr>
          <w:rFonts w:ascii="Arial" w:hAnsi="Arial" w:cs="Arial"/>
          <w:color w:val="000000"/>
          <w:sz w:val="24"/>
          <w:szCs w:val="24"/>
          <w:lang w:val="it-IT"/>
        </w:rPr>
        <w:t xml:space="preserve">Variazioni (1982).   </w:t>
      </w:r>
      <w:r w:rsidR="00D23C81" w:rsidRPr="00B23A1C">
        <w:rPr>
          <w:rFonts w:ascii="Arial" w:hAnsi="Arial" w:cs="Arial"/>
          <w:color w:val="000000"/>
          <w:sz w:val="24"/>
          <w:szCs w:val="24"/>
          <w:lang w:val="it-IT"/>
        </w:rPr>
        <w:t xml:space="preserve">“Bucefalo” </w:t>
      </w:r>
      <w:r w:rsidR="00B35090" w:rsidRPr="00B23A1C">
        <w:rPr>
          <w:rFonts w:ascii="Arial" w:hAnsi="Arial" w:cs="Arial"/>
          <w:color w:val="000000"/>
          <w:sz w:val="24"/>
          <w:szCs w:val="24"/>
          <w:lang w:val="it-IT"/>
        </w:rPr>
        <w:t>Breve Sonata (1983)</w:t>
      </w:r>
      <w:r w:rsidR="00D23C81" w:rsidRPr="00B23A1C">
        <w:rPr>
          <w:rFonts w:ascii="Arial" w:hAnsi="Arial" w:cs="Arial"/>
          <w:color w:val="000000"/>
          <w:sz w:val="24"/>
          <w:szCs w:val="24"/>
          <w:lang w:val="it-IT"/>
        </w:rPr>
        <w:t>,</w:t>
      </w:r>
      <w:r w:rsidR="00285D60" w:rsidRPr="00B23A1C">
        <w:rPr>
          <w:rFonts w:ascii="Arial" w:hAnsi="Arial" w:cs="Arial"/>
          <w:color w:val="000000"/>
          <w:sz w:val="24"/>
          <w:szCs w:val="24"/>
          <w:lang w:val="it-IT"/>
        </w:rPr>
        <w:t xml:space="preserve">   </w:t>
      </w:r>
    </w:p>
    <w:p w:rsidR="00B615BC" w:rsidRDefault="00B615BC" w:rsidP="00696964">
      <w:pPr>
        <w:tabs>
          <w:tab w:val="left" w:pos="4253"/>
        </w:tabs>
        <w:spacing w:before="120" w:after="0"/>
        <w:jc w:val="left"/>
        <w:rPr>
          <w:rFonts w:ascii="Arial" w:hAnsi="Arial" w:cs="Arial"/>
          <w:color w:val="000000"/>
          <w:sz w:val="24"/>
          <w:szCs w:val="24"/>
          <w:lang w:val="it-IT"/>
        </w:rPr>
      </w:pPr>
      <w:r w:rsidRPr="00B615BC">
        <w:rPr>
          <w:rFonts w:ascii="Arial" w:hAnsi="Arial" w:cs="Arial"/>
          <w:color w:val="000000"/>
          <w:sz w:val="24"/>
          <w:szCs w:val="24"/>
          <w:u w:val="single"/>
          <w:lang w:val="it-IT"/>
        </w:rPr>
        <w:t>2 Violoncelli e pf</w:t>
      </w:r>
      <w:r w:rsidRPr="00B23A1C">
        <w:rPr>
          <w:rFonts w:ascii="Arial" w:hAnsi="Arial" w:cs="Arial"/>
          <w:color w:val="000000"/>
          <w:sz w:val="24"/>
          <w:szCs w:val="24"/>
          <w:lang w:val="it-IT"/>
        </w:rPr>
        <w:t>.</w:t>
      </w:r>
      <w:r>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sidR="00B35090" w:rsidRPr="00B23A1C">
        <w:rPr>
          <w:rFonts w:ascii="Arial" w:hAnsi="Arial" w:cs="Arial"/>
          <w:color w:val="000000"/>
          <w:sz w:val="24"/>
          <w:szCs w:val="24"/>
          <w:lang w:val="it-IT"/>
        </w:rPr>
        <w:t>2 Capricci, (1961),</w:t>
      </w:r>
      <w:r>
        <w:rPr>
          <w:rFonts w:ascii="Arial" w:hAnsi="Arial" w:cs="Arial"/>
          <w:color w:val="000000"/>
          <w:sz w:val="24"/>
          <w:szCs w:val="24"/>
          <w:lang w:val="it-IT"/>
        </w:rPr>
        <w:t xml:space="preserve">   </w:t>
      </w:r>
      <w:r w:rsidR="00437731" w:rsidRPr="00B23A1C">
        <w:rPr>
          <w:rFonts w:ascii="Arial" w:hAnsi="Arial" w:cs="Arial"/>
          <w:color w:val="000000"/>
          <w:sz w:val="24"/>
          <w:szCs w:val="24"/>
          <w:lang w:val="it-IT"/>
        </w:rPr>
        <w:t>Danza su modalità greco-cinese (1976)</w:t>
      </w:r>
      <w:r>
        <w:rPr>
          <w:rFonts w:ascii="Arial" w:hAnsi="Arial" w:cs="Arial"/>
          <w:color w:val="000000"/>
          <w:sz w:val="24"/>
          <w:szCs w:val="24"/>
          <w:lang w:val="it-IT"/>
        </w:rPr>
        <w:t>,</w:t>
      </w:r>
      <w:r w:rsidR="00437731" w:rsidRPr="00B23A1C">
        <w:rPr>
          <w:rFonts w:ascii="Arial" w:hAnsi="Arial" w:cs="Arial"/>
          <w:color w:val="000000"/>
          <w:sz w:val="24"/>
          <w:szCs w:val="24"/>
          <w:lang w:val="it-IT"/>
        </w:rPr>
        <w:t xml:space="preserve"> </w:t>
      </w:r>
      <w:r w:rsidR="00285D60" w:rsidRPr="00B23A1C">
        <w:rPr>
          <w:rFonts w:ascii="Arial" w:hAnsi="Arial" w:cs="Arial"/>
          <w:color w:val="000000"/>
          <w:sz w:val="24"/>
          <w:szCs w:val="24"/>
          <w:lang w:val="it-IT"/>
        </w:rPr>
        <w:t xml:space="preserve"> </w:t>
      </w:r>
      <w:r w:rsidR="00086EF1" w:rsidRPr="00B23A1C">
        <w:rPr>
          <w:rFonts w:ascii="Arial" w:hAnsi="Arial" w:cs="Arial"/>
          <w:color w:val="000000"/>
          <w:sz w:val="24"/>
          <w:szCs w:val="24"/>
          <w:lang w:val="it-IT"/>
        </w:rPr>
        <w:t xml:space="preserve"> </w:t>
      </w:r>
    </w:p>
    <w:p w:rsidR="00B615BC" w:rsidRDefault="00F94499" w:rsidP="00696964">
      <w:pPr>
        <w:tabs>
          <w:tab w:val="left" w:pos="4253"/>
        </w:tabs>
        <w:spacing w:before="120" w:after="0"/>
        <w:jc w:val="left"/>
        <w:rPr>
          <w:rFonts w:ascii="Arial" w:hAnsi="Arial" w:cs="Arial"/>
          <w:color w:val="000000"/>
          <w:sz w:val="24"/>
          <w:szCs w:val="24"/>
          <w:lang w:val="it-IT"/>
        </w:rPr>
      </w:pPr>
      <w:r w:rsidRPr="00B23A1C">
        <w:rPr>
          <w:rFonts w:ascii="Arial" w:hAnsi="Arial" w:cs="Arial"/>
          <w:sz w:val="24"/>
          <w:szCs w:val="24"/>
          <w:lang w:val="it-IT" w:eastAsia="it-IT" w:bidi="ar-SA"/>
        </w:rPr>
        <w:lastRenderedPageBreak/>
        <w:t>Danae: Valzer (1980).</w:t>
      </w:r>
      <w:r w:rsidR="00B615BC">
        <w:rPr>
          <w:rFonts w:ascii="Arial" w:hAnsi="Arial" w:cs="Arial"/>
          <w:sz w:val="24"/>
          <w:szCs w:val="24"/>
          <w:lang w:val="it-IT" w:eastAsia="it-IT" w:bidi="ar-SA"/>
        </w:rPr>
        <w:t xml:space="preserve">   </w:t>
      </w:r>
      <w:r w:rsidR="00437731" w:rsidRPr="00B23A1C">
        <w:rPr>
          <w:rFonts w:ascii="Arial" w:hAnsi="Arial" w:cs="Arial"/>
          <w:color w:val="000000"/>
          <w:sz w:val="24"/>
          <w:szCs w:val="24"/>
          <w:lang w:val="it-IT"/>
        </w:rPr>
        <w:t xml:space="preserve">Sancio tears, </w:t>
      </w:r>
      <w:r w:rsidR="00B615BC" w:rsidRPr="00B23A1C">
        <w:rPr>
          <w:rFonts w:ascii="Arial" w:hAnsi="Arial" w:cs="Arial"/>
          <w:color w:val="000000"/>
          <w:sz w:val="24"/>
          <w:szCs w:val="24"/>
          <w:lang w:val="it-IT"/>
        </w:rPr>
        <w:t>violoncell</w:t>
      </w:r>
      <w:r w:rsidR="00B615BC">
        <w:rPr>
          <w:rFonts w:ascii="Arial" w:hAnsi="Arial" w:cs="Arial"/>
          <w:color w:val="000000"/>
          <w:sz w:val="24"/>
          <w:szCs w:val="24"/>
          <w:lang w:val="it-IT"/>
        </w:rPr>
        <w:t>o e</w:t>
      </w:r>
      <w:r w:rsidR="00437731" w:rsidRPr="00B23A1C">
        <w:rPr>
          <w:rFonts w:ascii="Arial" w:hAnsi="Arial" w:cs="Arial"/>
          <w:color w:val="000000"/>
          <w:sz w:val="24"/>
          <w:szCs w:val="24"/>
          <w:lang w:val="it-IT"/>
        </w:rPr>
        <w:t xml:space="preserve"> viola.   </w:t>
      </w:r>
    </w:p>
    <w:p w:rsidR="00B615BC" w:rsidRPr="00B23A1C" w:rsidRDefault="00B615BC"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Valse “Alla Maud”, 2 vlc. e pf, o </w:t>
      </w:r>
      <w:r>
        <w:rPr>
          <w:rFonts w:ascii="Arial" w:hAnsi="Arial" w:cs="Arial"/>
          <w:color w:val="000000"/>
          <w:sz w:val="24"/>
          <w:szCs w:val="24"/>
          <w:lang w:val="it-IT"/>
        </w:rPr>
        <w:t>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w:t>
      </w:r>
      <w:r w:rsidRPr="00B23A1C">
        <w:rPr>
          <w:rFonts w:ascii="Arial" w:hAnsi="Arial" w:cs="Arial"/>
          <w:color w:val="000000"/>
          <w:sz w:val="24"/>
          <w:szCs w:val="24"/>
          <w:lang w:val="it-IT"/>
        </w:rPr>
        <w:t xml:space="preserve"> e orch. d’archi (1973, 6’10).  </w:t>
      </w:r>
    </w:p>
    <w:p w:rsidR="00B615BC" w:rsidRDefault="00F94499"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6 Cadenze per:</w:t>
      </w:r>
      <w:r w:rsidR="00285D60"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Sonata in Sol di Sammartini e </w:t>
      </w:r>
      <w:r w:rsidR="00B615BC">
        <w:rPr>
          <w:rFonts w:ascii="Arial" w:hAnsi="Arial" w:cs="Arial"/>
          <w:color w:val="000000"/>
          <w:sz w:val="24"/>
          <w:szCs w:val="24"/>
          <w:lang w:val="it-IT"/>
        </w:rPr>
        <w:t xml:space="preserve">per </w:t>
      </w:r>
      <w:r w:rsidRPr="00B23A1C">
        <w:rPr>
          <w:rFonts w:ascii="Arial" w:hAnsi="Arial" w:cs="Arial"/>
          <w:color w:val="000000"/>
          <w:sz w:val="24"/>
          <w:szCs w:val="24"/>
          <w:lang w:val="it-IT"/>
        </w:rPr>
        <w:t>opere di C. Ph. E. Bach, Schumann,</w:t>
      </w:r>
      <w:r w:rsidR="00285D60" w:rsidRPr="00B23A1C">
        <w:rPr>
          <w:rFonts w:ascii="Arial" w:hAnsi="Arial" w:cs="Arial"/>
          <w:color w:val="000000"/>
          <w:sz w:val="24"/>
          <w:szCs w:val="24"/>
          <w:lang w:val="it-IT"/>
        </w:rPr>
        <w:t xml:space="preserve"> </w:t>
      </w:r>
    </w:p>
    <w:p w:rsidR="00B615BC" w:rsidRDefault="00F94499"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Haydn e Boccherini (1959).</w:t>
      </w:r>
      <w:r w:rsidR="00B615BC">
        <w:rPr>
          <w:rFonts w:ascii="Arial" w:hAnsi="Arial" w:cs="Arial"/>
          <w:color w:val="000000"/>
          <w:sz w:val="24"/>
          <w:szCs w:val="24"/>
          <w:lang w:val="it-IT"/>
        </w:rPr>
        <w:t xml:space="preserve">   </w:t>
      </w:r>
      <w:r w:rsidR="00437731" w:rsidRPr="00B23A1C">
        <w:rPr>
          <w:rFonts w:ascii="Arial" w:hAnsi="Arial" w:cs="Arial"/>
          <w:color w:val="000000"/>
          <w:sz w:val="24"/>
          <w:szCs w:val="24"/>
          <w:lang w:val="it-IT"/>
        </w:rPr>
        <w:t xml:space="preserve">3 Pezzi per oboe e 2 </w:t>
      </w:r>
      <w:r w:rsidR="006F7161">
        <w:rPr>
          <w:rFonts w:ascii="Arial" w:hAnsi="Arial" w:cs="Arial"/>
          <w:color w:val="000000"/>
          <w:sz w:val="24"/>
          <w:szCs w:val="24"/>
          <w:lang w:val="it-IT"/>
        </w:rPr>
        <w:t>vio</w:t>
      </w:r>
      <w:r w:rsidR="006F7161" w:rsidRPr="00B23A1C">
        <w:rPr>
          <w:rFonts w:ascii="Arial" w:hAnsi="Arial" w:cs="Arial"/>
          <w:color w:val="000000"/>
          <w:sz w:val="24"/>
          <w:szCs w:val="24"/>
          <w:lang w:val="it-IT"/>
        </w:rPr>
        <w:t>l</w:t>
      </w:r>
      <w:r w:rsidR="006F7161">
        <w:rPr>
          <w:rFonts w:ascii="Arial" w:hAnsi="Arial" w:cs="Arial"/>
          <w:color w:val="000000"/>
          <w:sz w:val="24"/>
          <w:szCs w:val="24"/>
          <w:lang w:val="it-IT"/>
        </w:rPr>
        <w:t>on</w:t>
      </w:r>
      <w:r w:rsidR="006F7161" w:rsidRPr="00B23A1C">
        <w:rPr>
          <w:rFonts w:ascii="Arial" w:hAnsi="Arial" w:cs="Arial"/>
          <w:color w:val="000000"/>
          <w:sz w:val="24"/>
          <w:szCs w:val="24"/>
          <w:lang w:val="it-IT"/>
        </w:rPr>
        <w:t>c</w:t>
      </w:r>
      <w:r w:rsidR="006F7161">
        <w:rPr>
          <w:rFonts w:ascii="Arial" w:hAnsi="Arial" w:cs="Arial"/>
          <w:color w:val="000000"/>
          <w:sz w:val="24"/>
          <w:szCs w:val="24"/>
          <w:lang w:val="it-IT"/>
        </w:rPr>
        <w:t>elli</w:t>
      </w:r>
      <w:r w:rsidR="00437731" w:rsidRPr="00B23A1C">
        <w:rPr>
          <w:rFonts w:ascii="Arial" w:hAnsi="Arial" w:cs="Arial"/>
          <w:color w:val="000000"/>
          <w:sz w:val="24"/>
          <w:szCs w:val="24"/>
          <w:lang w:val="it-IT"/>
        </w:rPr>
        <w:t xml:space="preserve"> (1936).   </w:t>
      </w:r>
    </w:p>
    <w:p w:rsidR="006F7161" w:rsidRDefault="00A53165"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Concerti per </w:t>
      </w:r>
      <w:r w:rsidR="006F7161">
        <w:rPr>
          <w:rFonts w:ascii="Arial" w:hAnsi="Arial" w:cs="Arial"/>
          <w:color w:val="000000"/>
          <w:sz w:val="24"/>
          <w:szCs w:val="24"/>
          <w:lang w:val="it-IT"/>
        </w:rPr>
        <w:t>vio</w:t>
      </w:r>
      <w:r w:rsidR="006F7161" w:rsidRPr="00B23A1C">
        <w:rPr>
          <w:rFonts w:ascii="Arial" w:hAnsi="Arial" w:cs="Arial"/>
          <w:color w:val="000000"/>
          <w:sz w:val="24"/>
          <w:szCs w:val="24"/>
          <w:lang w:val="it-IT"/>
        </w:rPr>
        <w:t>l</w:t>
      </w:r>
      <w:r w:rsidR="006F7161">
        <w:rPr>
          <w:rFonts w:ascii="Arial" w:hAnsi="Arial" w:cs="Arial"/>
          <w:color w:val="000000"/>
          <w:sz w:val="24"/>
          <w:szCs w:val="24"/>
          <w:lang w:val="it-IT"/>
        </w:rPr>
        <w:t>on</w:t>
      </w:r>
      <w:r w:rsidR="006F7161" w:rsidRPr="00B23A1C">
        <w:rPr>
          <w:rFonts w:ascii="Arial" w:hAnsi="Arial" w:cs="Arial"/>
          <w:color w:val="000000"/>
          <w:sz w:val="24"/>
          <w:szCs w:val="24"/>
          <w:lang w:val="it-IT"/>
        </w:rPr>
        <w:t>c</w:t>
      </w:r>
      <w:r w:rsidR="006F7161">
        <w:rPr>
          <w:rFonts w:ascii="Arial" w:hAnsi="Arial" w:cs="Arial"/>
          <w:color w:val="000000"/>
          <w:sz w:val="24"/>
          <w:szCs w:val="24"/>
          <w:lang w:val="it-IT"/>
        </w:rPr>
        <w:t>ello</w:t>
      </w:r>
      <w:r w:rsidRPr="00B23A1C">
        <w:rPr>
          <w:rFonts w:ascii="Arial" w:hAnsi="Arial" w:cs="Arial"/>
          <w:color w:val="000000"/>
          <w:sz w:val="24"/>
          <w:szCs w:val="24"/>
          <w:lang w:val="it-IT"/>
        </w:rPr>
        <w:t xml:space="preserve"> e orchestra</w:t>
      </w:r>
      <w:r w:rsidR="00BB6999" w:rsidRPr="00B23A1C">
        <w:rPr>
          <w:rFonts w:ascii="Arial" w:hAnsi="Arial" w:cs="Arial"/>
          <w:color w:val="000000"/>
          <w:sz w:val="24"/>
          <w:szCs w:val="24"/>
          <w:lang w:val="it-IT"/>
        </w:rPr>
        <w:t>:</w:t>
      </w:r>
      <w:r w:rsidR="00B615BC">
        <w:rPr>
          <w:rFonts w:ascii="Arial" w:hAnsi="Arial" w:cs="Arial"/>
          <w:color w:val="000000"/>
          <w:sz w:val="24"/>
          <w:szCs w:val="24"/>
          <w:lang w:val="it-IT"/>
        </w:rPr>
        <w:t xml:space="preserve">   </w:t>
      </w:r>
      <w:r w:rsidR="001A136F" w:rsidRPr="00B23A1C">
        <w:rPr>
          <w:rFonts w:ascii="Arial" w:hAnsi="Arial" w:cs="Arial"/>
          <w:color w:val="000000"/>
          <w:sz w:val="24"/>
          <w:szCs w:val="24"/>
          <w:lang w:val="it-IT"/>
        </w:rPr>
        <w:t>1° Concerto (1943)</w:t>
      </w:r>
      <w:r w:rsidR="006F7161">
        <w:rPr>
          <w:rFonts w:ascii="Arial" w:hAnsi="Arial" w:cs="Arial"/>
          <w:color w:val="000000"/>
          <w:sz w:val="24"/>
          <w:szCs w:val="24"/>
          <w:lang w:val="it-IT"/>
        </w:rPr>
        <w:t xml:space="preserve">,   </w:t>
      </w:r>
      <w:r w:rsidR="003036C0" w:rsidRPr="00B23A1C">
        <w:rPr>
          <w:rFonts w:ascii="Arial" w:hAnsi="Arial" w:cs="Arial"/>
          <w:color w:val="000000"/>
          <w:sz w:val="24"/>
          <w:szCs w:val="24"/>
          <w:lang w:val="it-IT"/>
        </w:rPr>
        <w:t>2° Concerto (1954).</w:t>
      </w:r>
      <w:r w:rsidR="00285D60" w:rsidRPr="00B23A1C">
        <w:rPr>
          <w:rFonts w:ascii="Arial" w:hAnsi="Arial" w:cs="Arial"/>
          <w:color w:val="000000"/>
          <w:sz w:val="24"/>
          <w:szCs w:val="24"/>
          <w:lang w:val="it-IT"/>
        </w:rPr>
        <w:t xml:space="preserve">   </w:t>
      </w:r>
    </w:p>
    <w:p w:rsidR="00082FEE" w:rsidRPr="00B23A1C" w:rsidRDefault="00082FEE"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Doppio Concerto, 2 violoncelli e orch. (1950, 25’50).</w:t>
      </w:r>
    </w:p>
    <w:p w:rsidR="00497778" w:rsidRPr="00B23A1C" w:rsidRDefault="00497778" w:rsidP="00696964">
      <w:pPr>
        <w:tabs>
          <w:tab w:val="left" w:pos="4253"/>
        </w:tabs>
        <w:spacing w:before="120" w:after="0"/>
        <w:jc w:val="left"/>
        <w:rPr>
          <w:rFonts w:ascii="Arial" w:hAnsi="Arial" w:cs="Arial"/>
          <w:color w:val="000000"/>
          <w:sz w:val="24"/>
          <w:szCs w:val="24"/>
          <w:lang w:val="it-IT"/>
        </w:rPr>
      </w:pPr>
    </w:p>
    <w:p w:rsidR="00082FEE" w:rsidRPr="00B23A1C" w:rsidRDefault="00082FEE" w:rsidP="00696964">
      <w:pPr>
        <w:tabs>
          <w:tab w:val="left" w:pos="4253"/>
        </w:tabs>
        <w:spacing w:before="120" w:after="0"/>
        <w:jc w:val="left"/>
        <w:rPr>
          <w:rFonts w:ascii="Arial" w:hAnsi="Arial" w:cs="Arial"/>
          <w:vanish/>
          <w:color w:val="333399"/>
          <w:lang w:val="it-IT" w:eastAsia="it-IT" w:bidi="ar-SA"/>
        </w:rPr>
      </w:pPr>
    </w:p>
    <w:p w:rsidR="00A53165" w:rsidRPr="00B23A1C" w:rsidRDefault="00A53165"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TOURNEMIRE Charles</w:t>
      </w:r>
      <w:r w:rsidRPr="00B23A1C">
        <w:rPr>
          <w:rFonts w:ascii="Arial" w:hAnsi="Arial" w:cs="Arial"/>
          <w:color w:val="333399"/>
          <w:sz w:val="24"/>
          <w:szCs w:val="24"/>
          <w:u w:val="single"/>
          <w:lang w:val="it-IT"/>
        </w:rPr>
        <w:tab/>
        <w:t>Bordeaux, 22.1.1870 - Arcachon, 4.11.1939.</w:t>
      </w:r>
    </w:p>
    <w:p w:rsidR="00121D70" w:rsidRPr="00B23A1C" w:rsidRDefault="00121D70" w:rsidP="00696964">
      <w:pPr>
        <w:tabs>
          <w:tab w:val="left" w:pos="4253"/>
        </w:tabs>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Organista, pianista e compositore francese, studi al Conservatorio di Bordeaux e a Parigi, dove fu l</w:t>
      </w:r>
      <w:r w:rsidRPr="00B23A1C">
        <w:rPr>
          <w:rFonts w:ascii="Arial" w:eastAsia="Arial" w:hAnsi="Arial" w:cs="Arial"/>
          <w:color w:val="333399"/>
          <w:lang w:val="it-IT" w:eastAsia="it-IT" w:bidi="ar-SA"/>
        </w:rPr>
        <w:t>’</w:t>
      </w:r>
      <w:r w:rsidRPr="00B23A1C">
        <w:rPr>
          <w:rFonts w:ascii="Arial" w:hAnsi="Arial" w:cs="Arial"/>
          <w:color w:val="333399"/>
          <w:lang w:val="it-IT" w:eastAsia="it-IT" w:bidi="ar-SA"/>
        </w:rPr>
        <w:t>allievo più    giovane di Franck e Widor, a 21 anni vinse il 1° premio d</w:t>
      </w:r>
      <w:r w:rsidRPr="00B23A1C">
        <w:rPr>
          <w:rFonts w:ascii="Arial" w:eastAsia="Arial" w:hAnsi="Arial" w:cs="Arial"/>
          <w:color w:val="333399"/>
          <w:lang w:val="it-IT" w:eastAsia="it-IT" w:bidi="ar-SA"/>
        </w:rPr>
        <w:t>’</w:t>
      </w:r>
      <w:r w:rsidRPr="00B23A1C">
        <w:rPr>
          <w:rFonts w:ascii="Arial" w:hAnsi="Arial" w:cs="Arial"/>
          <w:color w:val="333399"/>
          <w:lang w:val="it-IT" w:eastAsia="it-IT" w:bidi="ar-SA"/>
        </w:rPr>
        <w:t>organo. Dal 1919 fu Insegnante di Musica da camera      al Conservatorio e organista dal 1848 alla Basilica di S. Clotilde per 40 anni, succedendo a Pierné. Autore di 8   Sinfonie. Fu un grande improvvisatore così come il suo Maestro C. Franck, tanto da inserire in uno dei primi         dischi a 78 giri, cinque Improvvisazioni che il suo allievo Duruflé, in due anni di lavoro, ricostruì e fece                 pubblicare. Tournemire morì ad Arcachon in circostanze misteriose, il suo cadavere fu trovato in strada,             stabilendo che la morte era sopravvenuta il giorno prima.</w:t>
      </w:r>
    </w:p>
    <w:p w:rsidR="00A53165" w:rsidRPr="00B23A1C" w:rsidRDefault="00A53165"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Violoncello e pf.: Sonata op. 5 (1895, 21’),  Largo, op. 5</w:t>
      </w:r>
      <w:r w:rsidR="00121D70" w:rsidRPr="00B23A1C">
        <w:rPr>
          <w:rFonts w:ascii="Arial" w:hAnsi="Arial" w:cs="Arial"/>
          <w:color w:val="000000"/>
          <w:sz w:val="24"/>
          <w:szCs w:val="24"/>
          <w:lang w:val="it-IT"/>
        </w:rPr>
        <w:t>,</w:t>
      </w:r>
      <w:r w:rsidRPr="00B23A1C">
        <w:rPr>
          <w:rFonts w:ascii="Arial" w:hAnsi="Arial" w:cs="Arial"/>
          <w:color w:val="000000"/>
          <w:sz w:val="24"/>
          <w:szCs w:val="24"/>
          <w:lang w:val="it-IT"/>
        </w:rPr>
        <w:t>1 (1912),</w:t>
      </w:r>
      <w:r w:rsidR="00121D70"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Scherzo, op.</w:t>
      </w:r>
      <w:r w:rsidR="00121D70"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5</w:t>
      </w:r>
      <w:r w:rsidR="00121D70"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2 (1912),   </w:t>
      </w:r>
    </w:p>
    <w:p w:rsidR="00A53165" w:rsidRPr="00B23A1C" w:rsidRDefault="00A53165"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Po</w:t>
      </w:r>
      <w:r w:rsidR="00202E29" w:rsidRPr="00B23A1C">
        <w:rPr>
          <w:rFonts w:ascii="Arial" w:hAnsi="Arial" w:cs="Arial"/>
          <w:color w:val="000000"/>
          <w:sz w:val="24"/>
          <w:szCs w:val="24"/>
          <w:lang w:val="it-IT"/>
        </w:rPr>
        <w:t>è</w:t>
      </w:r>
      <w:r w:rsidRPr="00B23A1C">
        <w:rPr>
          <w:rFonts w:ascii="Arial" w:hAnsi="Arial" w:cs="Arial"/>
          <w:color w:val="000000"/>
          <w:sz w:val="24"/>
          <w:szCs w:val="24"/>
          <w:lang w:val="it-IT"/>
        </w:rPr>
        <w:t>me</w:t>
      </w:r>
      <w:r w:rsidR="002D1757"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 35 (1908).</w:t>
      </w:r>
    </w:p>
    <w:p w:rsidR="00A53165" w:rsidRPr="00B23A1C" w:rsidRDefault="00A53165" w:rsidP="00696964">
      <w:pPr>
        <w:tabs>
          <w:tab w:val="left" w:pos="4253"/>
        </w:tabs>
        <w:spacing w:before="120" w:after="0"/>
        <w:jc w:val="left"/>
        <w:rPr>
          <w:rFonts w:ascii="Arial" w:hAnsi="Arial" w:cs="Arial"/>
          <w:color w:val="000000"/>
          <w:sz w:val="24"/>
          <w:szCs w:val="24"/>
          <w:lang w:val="it-IT"/>
        </w:rPr>
      </w:pPr>
    </w:p>
    <w:p w:rsidR="00A53165" w:rsidRPr="00B23A1C" w:rsidRDefault="00A53165"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TOURNIER  Marcel</w:t>
      </w:r>
      <w:r w:rsidRPr="00B23A1C">
        <w:rPr>
          <w:rFonts w:ascii="Arial" w:hAnsi="Arial" w:cs="Arial"/>
          <w:color w:val="333399"/>
          <w:sz w:val="24"/>
          <w:szCs w:val="24"/>
          <w:u w:val="single"/>
          <w:lang w:val="it-IT"/>
        </w:rPr>
        <w:tab/>
        <w:t>Parigi, 5.6.1879 - Parigi, 12.5.1951.</w:t>
      </w:r>
    </w:p>
    <w:p w:rsidR="00A53165" w:rsidRPr="00B23A1C" w:rsidRDefault="00A53165" w:rsidP="00696964">
      <w:pPr>
        <w:tabs>
          <w:tab w:val="left" w:pos="4253"/>
        </w:tabs>
        <w:spacing w:before="120" w:after="0"/>
        <w:jc w:val="left"/>
        <w:rPr>
          <w:rFonts w:ascii="Arial" w:hAnsi="Arial" w:cs="Arial"/>
          <w:color w:val="333399"/>
          <w:lang w:val="it-IT"/>
        </w:rPr>
      </w:pPr>
      <w:r w:rsidRPr="00B23A1C">
        <w:rPr>
          <w:rFonts w:ascii="Arial" w:hAnsi="Arial" w:cs="Arial"/>
          <w:color w:val="333399"/>
          <w:lang w:val="it-IT"/>
        </w:rPr>
        <w:t xml:space="preserve">Compositore e concertista d’arpa francese, allievo di Martenot, Hasselmans, Lenepveu e Caussade. </w:t>
      </w:r>
      <w:r w:rsidR="001B6559" w:rsidRPr="00B23A1C">
        <w:rPr>
          <w:rFonts w:ascii="Arial" w:hAnsi="Arial" w:cs="Arial"/>
          <w:color w:val="333399"/>
          <w:lang w:val="it-IT"/>
        </w:rPr>
        <w:t xml:space="preserve">                        </w:t>
      </w:r>
      <w:r w:rsidRPr="00B23A1C">
        <w:rPr>
          <w:rFonts w:ascii="Arial" w:hAnsi="Arial" w:cs="Arial"/>
          <w:color w:val="333399"/>
          <w:lang w:val="it-IT"/>
        </w:rPr>
        <w:t>2° al Prix de Rome del 1909. Insegnante d’arpa al Conservatorio di Parigi.</w:t>
      </w:r>
    </w:p>
    <w:p w:rsidR="006F7161" w:rsidRDefault="00A53165" w:rsidP="00696964">
      <w:pPr>
        <w:tabs>
          <w:tab w:val="left" w:pos="4253"/>
        </w:tabs>
        <w:spacing w:before="120" w:after="0"/>
        <w:jc w:val="left"/>
        <w:rPr>
          <w:rFonts w:ascii="Arial" w:hAnsi="Arial" w:cs="Arial"/>
          <w:sz w:val="24"/>
          <w:szCs w:val="24"/>
          <w:lang w:val="it-IT"/>
        </w:rPr>
      </w:pPr>
      <w:r w:rsidRPr="00B23A1C">
        <w:rPr>
          <w:rFonts w:ascii="Arial" w:hAnsi="Arial" w:cs="Arial"/>
          <w:sz w:val="24"/>
          <w:szCs w:val="24"/>
          <w:lang w:val="it-IT"/>
        </w:rPr>
        <w:t xml:space="preserve">Promenade a l’automne, </w:t>
      </w:r>
      <w:r w:rsidR="00537C15" w:rsidRPr="00B23A1C">
        <w:rPr>
          <w:rFonts w:ascii="Arial" w:hAnsi="Arial" w:cs="Arial"/>
          <w:sz w:val="24"/>
          <w:szCs w:val="24"/>
          <w:lang w:val="it-IT"/>
        </w:rPr>
        <w:t>vlc.</w:t>
      </w:r>
      <w:r w:rsidRPr="00B23A1C">
        <w:rPr>
          <w:rFonts w:ascii="Arial" w:hAnsi="Arial" w:cs="Arial"/>
          <w:sz w:val="24"/>
          <w:szCs w:val="24"/>
          <w:lang w:val="it-IT"/>
        </w:rPr>
        <w:t xml:space="preserve"> e arpa o pf. (1912).   </w:t>
      </w:r>
      <w:r w:rsidR="006F7161" w:rsidRPr="00B23A1C">
        <w:rPr>
          <w:rFonts w:ascii="Arial" w:hAnsi="Arial" w:cs="Arial"/>
          <w:sz w:val="24"/>
          <w:szCs w:val="24"/>
          <w:lang w:val="it-IT"/>
        </w:rPr>
        <w:t xml:space="preserve">Notturno per </w:t>
      </w:r>
      <w:r w:rsidR="006F7161">
        <w:rPr>
          <w:rFonts w:ascii="Arial" w:hAnsi="Arial" w:cs="Arial"/>
          <w:color w:val="000000"/>
          <w:sz w:val="24"/>
          <w:szCs w:val="24"/>
          <w:lang w:val="it-IT"/>
        </w:rPr>
        <w:t>vio</w:t>
      </w:r>
      <w:r w:rsidR="006F7161" w:rsidRPr="00B23A1C">
        <w:rPr>
          <w:rFonts w:ascii="Arial" w:hAnsi="Arial" w:cs="Arial"/>
          <w:color w:val="000000"/>
          <w:sz w:val="24"/>
          <w:szCs w:val="24"/>
          <w:lang w:val="it-IT"/>
        </w:rPr>
        <w:t>l</w:t>
      </w:r>
      <w:r w:rsidR="006F7161">
        <w:rPr>
          <w:rFonts w:ascii="Arial" w:hAnsi="Arial" w:cs="Arial"/>
          <w:color w:val="000000"/>
          <w:sz w:val="24"/>
          <w:szCs w:val="24"/>
          <w:lang w:val="it-IT"/>
        </w:rPr>
        <w:t>on</w:t>
      </w:r>
      <w:r w:rsidR="006F7161" w:rsidRPr="00B23A1C">
        <w:rPr>
          <w:rFonts w:ascii="Arial" w:hAnsi="Arial" w:cs="Arial"/>
          <w:color w:val="000000"/>
          <w:sz w:val="24"/>
          <w:szCs w:val="24"/>
          <w:lang w:val="it-IT"/>
        </w:rPr>
        <w:t>c</w:t>
      </w:r>
      <w:r w:rsidR="006F7161">
        <w:rPr>
          <w:rFonts w:ascii="Arial" w:hAnsi="Arial" w:cs="Arial"/>
          <w:color w:val="000000"/>
          <w:sz w:val="24"/>
          <w:szCs w:val="24"/>
          <w:lang w:val="it-IT"/>
        </w:rPr>
        <w:t>ello</w:t>
      </w:r>
      <w:r w:rsidR="006F7161" w:rsidRPr="00B23A1C">
        <w:rPr>
          <w:rFonts w:ascii="Arial" w:hAnsi="Arial" w:cs="Arial"/>
          <w:sz w:val="24"/>
          <w:szCs w:val="24"/>
          <w:lang w:val="it-IT"/>
        </w:rPr>
        <w:t xml:space="preserve"> e arpa (5’20).</w:t>
      </w:r>
    </w:p>
    <w:p w:rsidR="00A53165" w:rsidRPr="00B23A1C" w:rsidRDefault="00A53165" w:rsidP="00696964">
      <w:pPr>
        <w:tabs>
          <w:tab w:val="left" w:pos="4253"/>
        </w:tabs>
        <w:spacing w:before="120" w:after="0"/>
        <w:jc w:val="left"/>
        <w:rPr>
          <w:rFonts w:ascii="Arial" w:hAnsi="Arial" w:cs="Arial"/>
          <w:sz w:val="24"/>
          <w:szCs w:val="24"/>
          <w:lang w:val="it-IT"/>
        </w:rPr>
      </w:pPr>
      <w:r w:rsidRPr="00B23A1C">
        <w:rPr>
          <w:rFonts w:ascii="Arial" w:hAnsi="Arial" w:cs="Arial"/>
          <w:sz w:val="24"/>
          <w:szCs w:val="24"/>
          <w:lang w:val="it-IT"/>
        </w:rPr>
        <w:t xml:space="preserve">2 Humoresque, </w:t>
      </w:r>
      <w:r w:rsidR="006F7161">
        <w:rPr>
          <w:rFonts w:ascii="Arial" w:hAnsi="Arial" w:cs="Arial"/>
          <w:color w:val="000000"/>
          <w:sz w:val="24"/>
          <w:szCs w:val="24"/>
          <w:lang w:val="it-IT"/>
        </w:rPr>
        <w:t>vio</w:t>
      </w:r>
      <w:r w:rsidR="006F7161" w:rsidRPr="00B23A1C">
        <w:rPr>
          <w:rFonts w:ascii="Arial" w:hAnsi="Arial" w:cs="Arial"/>
          <w:color w:val="000000"/>
          <w:sz w:val="24"/>
          <w:szCs w:val="24"/>
          <w:lang w:val="it-IT"/>
        </w:rPr>
        <w:t>l</w:t>
      </w:r>
      <w:r w:rsidR="006F7161">
        <w:rPr>
          <w:rFonts w:ascii="Arial" w:hAnsi="Arial" w:cs="Arial"/>
          <w:color w:val="000000"/>
          <w:sz w:val="24"/>
          <w:szCs w:val="24"/>
          <w:lang w:val="it-IT"/>
        </w:rPr>
        <w:t>on</w:t>
      </w:r>
      <w:r w:rsidR="006F7161" w:rsidRPr="00B23A1C">
        <w:rPr>
          <w:rFonts w:ascii="Arial" w:hAnsi="Arial" w:cs="Arial"/>
          <w:color w:val="000000"/>
          <w:sz w:val="24"/>
          <w:szCs w:val="24"/>
          <w:lang w:val="it-IT"/>
        </w:rPr>
        <w:t>c</w:t>
      </w:r>
      <w:r w:rsidR="006F7161">
        <w:rPr>
          <w:rFonts w:ascii="Arial" w:hAnsi="Arial" w:cs="Arial"/>
          <w:color w:val="000000"/>
          <w:sz w:val="24"/>
          <w:szCs w:val="24"/>
          <w:lang w:val="it-IT"/>
        </w:rPr>
        <w:t>ello</w:t>
      </w:r>
      <w:r w:rsidRPr="00B23A1C">
        <w:rPr>
          <w:rFonts w:ascii="Arial" w:hAnsi="Arial" w:cs="Arial"/>
          <w:sz w:val="24"/>
          <w:szCs w:val="24"/>
          <w:lang w:val="it-IT"/>
        </w:rPr>
        <w:t xml:space="preserve"> pf. (1931).</w:t>
      </w:r>
      <w:r w:rsidR="006F7161">
        <w:rPr>
          <w:rFonts w:ascii="Arial" w:hAnsi="Arial" w:cs="Arial"/>
          <w:sz w:val="24"/>
          <w:szCs w:val="24"/>
          <w:lang w:val="it-IT"/>
        </w:rPr>
        <w:t xml:space="preserve">   </w:t>
      </w:r>
      <w:r w:rsidRPr="00B23A1C">
        <w:rPr>
          <w:rFonts w:ascii="Arial" w:hAnsi="Arial" w:cs="Arial"/>
          <w:sz w:val="24"/>
          <w:szCs w:val="24"/>
          <w:lang w:val="it-IT"/>
        </w:rPr>
        <w:t xml:space="preserve">Suite per fl. vl. vla. violoncello e arpa (1929).   </w:t>
      </w:r>
    </w:p>
    <w:p w:rsidR="00A53165" w:rsidRPr="00B23A1C" w:rsidRDefault="00A53165" w:rsidP="00696964">
      <w:pPr>
        <w:tabs>
          <w:tab w:val="left" w:pos="4253"/>
        </w:tabs>
        <w:spacing w:before="120" w:after="0"/>
        <w:jc w:val="left"/>
        <w:rPr>
          <w:rFonts w:ascii="Arial" w:hAnsi="Arial" w:cs="Arial"/>
          <w:color w:val="000000"/>
          <w:sz w:val="24"/>
          <w:szCs w:val="24"/>
          <w:lang w:val="it-IT"/>
        </w:rPr>
      </w:pPr>
    </w:p>
    <w:p w:rsidR="00A53165" w:rsidRPr="00C5789E" w:rsidRDefault="00A53165" w:rsidP="00696964">
      <w:pPr>
        <w:tabs>
          <w:tab w:val="left" w:pos="4253"/>
        </w:tabs>
        <w:spacing w:before="120" w:after="0"/>
        <w:jc w:val="left"/>
        <w:rPr>
          <w:rFonts w:ascii="Arial" w:hAnsi="Arial" w:cs="Arial"/>
          <w:color w:val="333399"/>
          <w:sz w:val="24"/>
          <w:szCs w:val="24"/>
          <w:u w:val="single"/>
        </w:rPr>
      </w:pPr>
      <w:r w:rsidRPr="00C5789E">
        <w:rPr>
          <w:rFonts w:ascii="Arial" w:hAnsi="Arial" w:cs="Arial"/>
          <w:color w:val="333399"/>
          <w:sz w:val="24"/>
          <w:szCs w:val="24"/>
          <w:u w:val="single"/>
        </w:rPr>
        <w:t>TOVEY  Donald Francis, Sir</w:t>
      </w:r>
      <w:r w:rsidRPr="00C5789E">
        <w:rPr>
          <w:rFonts w:ascii="Arial" w:hAnsi="Arial" w:cs="Arial"/>
          <w:color w:val="333399"/>
          <w:sz w:val="24"/>
          <w:szCs w:val="24"/>
          <w:u w:val="single"/>
        </w:rPr>
        <w:tab/>
        <w:t>Eton, 17.7.1875 - Edinburgo, 10.7.1940.</w:t>
      </w:r>
    </w:p>
    <w:p w:rsidR="00BE53C2" w:rsidRDefault="00A53165" w:rsidP="00696964">
      <w:pPr>
        <w:tabs>
          <w:tab w:val="left" w:pos="4253"/>
        </w:tabs>
        <w:spacing w:before="120" w:after="0"/>
        <w:jc w:val="left"/>
        <w:rPr>
          <w:rFonts w:ascii="Arial" w:hAnsi="Arial" w:cs="Arial"/>
          <w:color w:val="333399"/>
          <w:lang w:val="it-IT"/>
        </w:rPr>
      </w:pPr>
      <w:r w:rsidRPr="00B23A1C">
        <w:rPr>
          <w:rFonts w:ascii="Arial" w:hAnsi="Arial" w:cs="Arial"/>
          <w:color w:val="333399"/>
          <w:lang w:val="it-IT"/>
        </w:rPr>
        <w:t xml:space="preserve">Compositore, pianista e musicologo inglese, allievo di Weisse, Deppe, Higgs, Parry e Parratt. </w:t>
      </w:r>
    </w:p>
    <w:p w:rsidR="00A53165" w:rsidRPr="00B23A1C" w:rsidRDefault="00A53165"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w:t>
      </w:r>
      <w:r w:rsidR="00C50FC7" w:rsidRPr="00B23A1C">
        <w:rPr>
          <w:rFonts w:ascii="Arial" w:hAnsi="Arial" w:cs="Arial"/>
          <w:color w:val="000000"/>
          <w:sz w:val="24"/>
          <w:szCs w:val="24"/>
          <w:lang w:val="it-IT"/>
        </w:rPr>
        <w:t xml:space="preserve">in Re, </w:t>
      </w:r>
      <w:r w:rsidR="002C4AF0">
        <w:rPr>
          <w:rFonts w:ascii="Arial" w:hAnsi="Arial" w:cs="Arial"/>
          <w:color w:val="000000"/>
          <w:sz w:val="24"/>
          <w:szCs w:val="24"/>
          <w:lang w:val="it-IT"/>
        </w:rPr>
        <w:t>vio</w:t>
      </w:r>
      <w:r w:rsidR="002C4AF0" w:rsidRPr="00B23A1C">
        <w:rPr>
          <w:rFonts w:ascii="Arial" w:hAnsi="Arial" w:cs="Arial"/>
          <w:color w:val="000000"/>
          <w:sz w:val="24"/>
          <w:szCs w:val="24"/>
          <w:lang w:val="it-IT"/>
        </w:rPr>
        <w:t>l</w:t>
      </w:r>
      <w:r w:rsidR="002C4AF0">
        <w:rPr>
          <w:rFonts w:ascii="Arial" w:hAnsi="Arial" w:cs="Arial"/>
          <w:color w:val="000000"/>
          <w:sz w:val="24"/>
          <w:szCs w:val="24"/>
          <w:lang w:val="it-IT"/>
        </w:rPr>
        <w:t>on</w:t>
      </w:r>
      <w:r w:rsidR="002C4AF0" w:rsidRPr="00B23A1C">
        <w:rPr>
          <w:rFonts w:ascii="Arial" w:hAnsi="Arial" w:cs="Arial"/>
          <w:color w:val="000000"/>
          <w:sz w:val="24"/>
          <w:szCs w:val="24"/>
          <w:lang w:val="it-IT"/>
        </w:rPr>
        <w:t>c</w:t>
      </w:r>
      <w:r w:rsidR="002C4AF0">
        <w:rPr>
          <w:rFonts w:ascii="Arial" w:hAnsi="Arial" w:cs="Arial"/>
          <w:color w:val="000000"/>
          <w:sz w:val="24"/>
          <w:szCs w:val="24"/>
          <w:lang w:val="it-IT"/>
        </w:rPr>
        <w:t>ello</w:t>
      </w:r>
      <w:r w:rsidRPr="00B23A1C">
        <w:rPr>
          <w:rFonts w:ascii="Arial" w:hAnsi="Arial" w:cs="Arial"/>
          <w:color w:val="000000"/>
          <w:sz w:val="24"/>
          <w:szCs w:val="24"/>
          <w:lang w:val="it-IT"/>
        </w:rPr>
        <w:t xml:space="preserve"> solo op. 30 (1913).   Sonata per 2 violoncelli (1912).</w:t>
      </w:r>
    </w:p>
    <w:p w:rsidR="00A53165" w:rsidRPr="00B23A1C" w:rsidRDefault="002C4AF0" w:rsidP="00696964">
      <w:pPr>
        <w:tabs>
          <w:tab w:val="left" w:pos="4253"/>
        </w:tabs>
        <w:spacing w:before="120" w:after="0"/>
        <w:jc w:val="left"/>
        <w:rPr>
          <w:rFonts w:ascii="Arial" w:hAnsi="Arial" w:cs="Arial"/>
          <w:color w:val="000000"/>
          <w:sz w:val="24"/>
          <w:szCs w:val="24"/>
          <w:lang w:val="it-IT"/>
        </w:rPr>
      </w:pPr>
      <w:r>
        <w:rPr>
          <w:rFonts w:ascii="Arial" w:hAnsi="Arial" w:cs="Arial"/>
          <w:color w:val="000000"/>
          <w:sz w:val="24"/>
          <w:szCs w:val="24"/>
          <w:lang w:val="it-IT"/>
        </w:rPr>
        <w:t>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w:t>
      </w:r>
      <w:r w:rsidRPr="00B23A1C">
        <w:rPr>
          <w:rFonts w:ascii="Arial" w:hAnsi="Arial" w:cs="Arial"/>
          <w:color w:val="000000"/>
          <w:sz w:val="24"/>
          <w:szCs w:val="24"/>
          <w:lang w:val="it-IT"/>
        </w:rPr>
        <w:t xml:space="preserve"> </w:t>
      </w:r>
      <w:r>
        <w:rPr>
          <w:rFonts w:ascii="Arial" w:hAnsi="Arial" w:cs="Arial"/>
          <w:color w:val="000000"/>
          <w:sz w:val="24"/>
          <w:szCs w:val="24"/>
          <w:lang w:val="it-IT"/>
        </w:rPr>
        <w:t xml:space="preserve">e pf.:   </w:t>
      </w:r>
      <w:r w:rsidR="00A53165" w:rsidRPr="00B23A1C">
        <w:rPr>
          <w:rFonts w:ascii="Arial" w:hAnsi="Arial" w:cs="Arial"/>
          <w:color w:val="000000"/>
          <w:sz w:val="24"/>
          <w:szCs w:val="24"/>
          <w:lang w:val="it-IT"/>
        </w:rPr>
        <w:t xml:space="preserve">Sonata </w:t>
      </w:r>
      <w:r w:rsidR="00335C1F" w:rsidRPr="00B23A1C">
        <w:rPr>
          <w:rFonts w:ascii="Arial" w:hAnsi="Arial" w:cs="Arial"/>
          <w:color w:val="000000"/>
          <w:sz w:val="24"/>
          <w:szCs w:val="24"/>
          <w:lang w:val="it-IT"/>
        </w:rPr>
        <w:t xml:space="preserve">in Fa, </w:t>
      </w:r>
      <w:r w:rsidR="00EE1988" w:rsidRPr="00B23A1C">
        <w:rPr>
          <w:rFonts w:ascii="Arial" w:hAnsi="Arial" w:cs="Arial"/>
          <w:color w:val="000000"/>
          <w:sz w:val="24"/>
          <w:szCs w:val="24"/>
          <w:lang w:val="it-IT"/>
        </w:rPr>
        <w:t>op. 4</w:t>
      </w:r>
      <w:r w:rsidR="00A53165" w:rsidRPr="00B23A1C">
        <w:rPr>
          <w:rFonts w:ascii="Arial" w:hAnsi="Arial" w:cs="Arial"/>
          <w:color w:val="000000"/>
          <w:sz w:val="24"/>
          <w:szCs w:val="24"/>
          <w:lang w:val="it-IT"/>
        </w:rPr>
        <w:t xml:space="preserve"> (1900</w:t>
      </w:r>
      <w:r w:rsidR="005C64B6" w:rsidRPr="00B23A1C">
        <w:rPr>
          <w:rFonts w:ascii="Arial" w:hAnsi="Arial" w:cs="Arial"/>
          <w:color w:val="000000"/>
          <w:sz w:val="24"/>
          <w:szCs w:val="24"/>
          <w:lang w:val="it-IT"/>
        </w:rPr>
        <w:t>, 2</w:t>
      </w:r>
      <w:r w:rsidR="00335C1F" w:rsidRPr="00B23A1C">
        <w:rPr>
          <w:rFonts w:ascii="Arial" w:hAnsi="Arial" w:cs="Arial"/>
          <w:color w:val="000000"/>
          <w:sz w:val="24"/>
          <w:szCs w:val="24"/>
          <w:lang w:val="it-IT"/>
        </w:rPr>
        <w:t>6</w:t>
      </w:r>
      <w:r w:rsidR="005C64B6" w:rsidRPr="00B23A1C">
        <w:rPr>
          <w:rFonts w:ascii="Arial" w:hAnsi="Arial" w:cs="Arial"/>
          <w:color w:val="000000"/>
          <w:sz w:val="24"/>
          <w:szCs w:val="24"/>
          <w:lang w:val="it-IT"/>
        </w:rPr>
        <w:t>’</w:t>
      </w:r>
      <w:r w:rsidR="00335C1F" w:rsidRPr="00B23A1C">
        <w:rPr>
          <w:rFonts w:ascii="Arial" w:hAnsi="Arial" w:cs="Arial"/>
          <w:color w:val="000000"/>
          <w:sz w:val="24"/>
          <w:szCs w:val="24"/>
          <w:lang w:val="it-IT"/>
        </w:rPr>
        <w:t>40</w:t>
      </w:r>
      <w:r w:rsidR="00A53165" w:rsidRPr="00B23A1C">
        <w:rPr>
          <w:rFonts w:ascii="Arial" w:hAnsi="Arial" w:cs="Arial"/>
          <w:color w:val="000000"/>
          <w:sz w:val="24"/>
          <w:szCs w:val="24"/>
          <w:lang w:val="it-IT"/>
        </w:rPr>
        <w:t>)</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Elegiac variations, op. 25 (190</w:t>
      </w:r>
      <w:r w:rsidR="00E84A44" w:rsidRPr="00B23A1C">
        <w:rPr>
          <w:rFonts w:ascii="Arial" w:hAnsi="Arial" w:cs="Arial"/>
          <w:color w:val="000000"/>
          <w:sz w:val="24"/>
          <w:szCs w:val="24"/>
          <w:lang w:val="it-IT"/>
        </w:rPr>
        <w:t>9</w:t>
      </w:r>
      <w:r w:rsidR="005C64B6" w:rsidRPr="00B23A1C">
        <w:rPr>
          <w:rFonts w:ascii="Arial" w:hAnsi="Arial" w:cs="Arial"/>
          <w:color w:val="000000"/>
          <w:sz w:val="24"/>
          <w:szCs w:val="24"/>
          <w:lang w:val="it-IT"/>
        </w:rPr>
        <w:t>, 10’</w:t>
      </w:r>
      <w:r w:rsidR="00335C1F" w:rsidRPr="00B23A1C">
        <w:rPr>
          <w:rFonts w:ascii="Arial" w:hAnsi="Arial" w:cs="Arial"/>
          <w:color w:val="000000"/>
          <w:sz w:val="24"/>
          <w:szCs w:val="24"/>
          <w:lang w:val="it-IT"/>
        </w:rPr>
        <w:t>25</w:t>
      </w:r>
      <w:r w:rsidR="00A53165" w:rsidRPr="00B23A1C">
        <w:rPr>
          <w:rFonts w:ascii="Arial" w:hAnsi="Arial" w:cs="Arial"/>
          <w:color w:val="000000"/>
          <w:sz w:val="24"/>
          <w:szCs w:val="24"/>
          <w:lang w:val="it-IT"/>
        </w:rPr>
        <w:t>).</w:t>
      </w:r>
    </w:p>
    <w:p w:rsidR="00A53165" w:rsidRPr="00B23A1C" w:rsidRDefault="006F7161" w:rsidP="00696964">
      <w:pPr>
        <w:tabs>
          <w:tab w:val="left" w:pos="4253"/>
        </w:tabs>
        <w:spacing w:before="120" w:after="0"/>
        <w:jc w:val="left"/>
        <w:rPr>
          <w:rFonts w:ascii="Arial" w:hAnsi="Arial" w:cs="Arial"/>
          <w:color w:val="000000"/>
          <w:sz w:val="24"/>
          <w:szCs w:val="24"/>
          <w:lang w:val="it-IT"/>
        </w:rPr>
      </w:pPr>
      <w:r>
        <w:rPr>
          <w:rFonts w:ascii="Arial" w:hAnsi="Arial" w:cs="Arial"/>
          <w:color w:val="000000"/>
          <w:sz w:val="24"/>
          <w:szCs w:val="24"/>
          <w:lang w:val="it-IT"/>
        </w:rPr>
        <w:t>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w:t>
      </w:r>
      <w:r w:rsidRPr="00B23A1C">
        <w:rPr>
          <w:rFonts w:ascii="Arial" w:hAnsi="Arial" w:cs="Arial"/>
          <w:color w:val="000000"/>
          <w:sz w:val="24"/>
          <w:szCs w:val="24"/>
          <w:lang w:val="it-IT"/>
        </w:rPr>
        <w:t xml:space="preserve"> e orch.</w:t>
      </w:r>
      <w:r>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Concerto</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op. 40 (19</w:t>
      </w:r>
      <w:r w:rsidR="00C50FC7" w:rsidRPr="00B23A1C">
        <w:rPr>
          <w:rFonts w:ascii="Arial" w:hAnsi="Arial" w:cs="Arial"/>
          <w:color w:val="000000"/>
          <w:sz w:val="24"/>
          <w:szCs w:val="24"/>
          <w:lang w:val="it-IT"/>
        </w:rPr>
        <w:t>40</w:t>
      </w:r>
      <w:r w:rsidR="00A53165" w:rsidRPr="00B23A1C">
        <w:rPr>
          <w:rFonts w:ascii="Arial" w:hAnsi="Arial" w:cs="Arial"/>
          <w:color w:val="000000"/>
          <w:sz w:val="24"/>
          <w:szCs w:val="24"/>
          <w:lang w:val="it-IT"/>
        </w:rPr>
        <w:t>)</w:t>
      </w:r>
      <w:r w:rsidR="00EE1988" w:rsidRPr="00B23A1C">
        <w:rPr>
          <w:rFonts w:ascii="Arial" w:hAnsi="Arial" w:cs="Arial"/>
          <w:color w:val="000000"/>
          <w:sz w:val="24"/>
          <w:szCs w:val="24"/>
          <w:lang w:val="it-IT"/>
        </w:rPr>
        <w:t>:   1) Allegro (25’20),   2) Andante (11’50),</w:t>
      </w:r>
    </w:p>
    <w:p w:rsidR="00EE1988" w:rsidRPr="00B23A1C" w:rsidRDefault="00EE1988" w:rsidP="00696964">
      <w:pPr>
        <w:tabs>
          <w:tab w:val="left" w:pos="4253"/>
        </w:tabs>
        <w:spacing w:before="120" w:after="0"/>
        <w:jc w:val="left"/>
        <w:rPr>
          <w:rFonts w:ascii="Arial" w:hAnsi="Arial" w:cs="Arial"/>
          <w:color w:val="000000"/>
          <w:sz w:val="24"/>
          <w:szCs w:val="24"/>
        </w:rPr>
      </w:pPr>
      <w:r w:rsidRPr="00B23A1C">
        <w:rPr>
          <w:rFonts w:ascii="Arial" w:hAnsi="Arial" w:cs="Arial"/>
          <w:color w:val="000000"/>
          <w:sz w:val="24"/>
          <w:szCs w:val="24"/>
        </w:rPr>
        <w:t>3) Intermezzo (2’30),   4) Rondò (14’10).</w:t>
      </w:r>
    </w:p>
    <w:p w:rsidR="00335C1F" w:rsidRPr="00B23A1C" w:rsidRDefault="00335C1F" w:rsidP="00696964">
      <w:pPr>
        <w:tabs>
          <w:tab w:val="left" w:pos="4253"/>
        </w:tabs>
        <w:spacing w:before="120" w:after="0"/>
        <w:jc w:val="left"/>
        <w:rPr>
          <w:rFonts w:ascii="Arial" w:hAnsi="Arial" w:cs="Arial"/>
          <w:color w:val="000000"/>
          <w:sz w:val="24"/>
          <w:szCs w:val="24"/>
        </w:rPr>
      </w:pPr>
    </w:p>
    <w:p w:rsidR="00FF378E" w:rsidRPr="00B23A1C" w:rsidRDefault="00FF378E"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rPr>
        <w:t>TOWER  Joan</w:t>
      </w:r>
      <w:r w:rsidRPr="00B23A1C">
        <w:rPr>
          <w:rFonts w:ascii="Arial" w:hAnsi="Arial" w:cs="Arial"/>
          <w:color w:val="333399"/>
          <w:sz w:val="24"/>
          <w:szCs w:val="24"/>
          <w:u w:val="single"/>
        </w:rPr>
        <w:tab/>
        <w:t xml:space="preserve">New Rochelle, 6. </w:t>
      </w:r>
      <w:r w:rsidRPr="00B23A1C">
        <w:rPr>
          <w:rFonts w:ascii="Arial" w:hAnsi="Arial" w:cs="Arial"/>
          <w:color w:val="333399"/>
          <w:sz w:val="24"/>
          <w:szCs w:val="24"/>
          <w:u w:val="single"/>
          <w:lang w:val="it-IT"/>
        </w:rPr>
        <w:t>9.1938</w:t>
      </w:r>
    </w:p>
    <w:p w:rsidR="00FF378E" w:rsidRPr="00B23A1C" w:rsidRDefault="00FF378E" w:rsidP="00696964">
      <w:pPr>
        <w:tabs>
          <w:tab w:val="left" w:pos="4253"/>
        </w:tabs>
        <w:spacing w:before="120" w:after="0"/>
        <w:jc w:val="left"/>
        <w:rPr>
          <w:rFonts w:ascii="Arial" w:hAnsi="Arial" w:cs="Arial"/>
          <w:color w:val="333399"/>
          <w:lang w:val="it-IT"/>
        </w:rPr>
      </w:pPr>
      <w:r w:rsidRPr="00B23A1C">
        <w:rPr>
          <w:rFonts w:ascii="Arial" w:hAnsi="Arial" w:cs="Arial"/>
          <w:color w:val="333399"/>
          <w:lang w:val="it-IT"/>
        </w:rPr>
        <w:t>Compositrice americana, studi alla Columbia University con Edelman. Prima donna a ricevere il “Grawemeyer Award in Composition” nel 1990.</w:t>
      </w:r>
    </w:p>
    <w:p w:rsidR="00501A24" w:rsidRPr="00B23A1C" w:rsidRDefault="002C4AF0" w:rsidP="00696964">
      <w:pPr>
        <w:tabs>
          <w:tab w:val="left" w:pos="4253"/>
        </w:tabs>
        <w:spacing w:before="120" w:after="0"/>
        <w:jc w:val="left"/>
        <w:rPr>
          <w:rFonts w:ascii="Arial" w:hAnsi="Arial" w:cs="Arial"/>
          <w:color w:val="000000"/>
          <w:sz w:val="24"/>
          <w:szCs w:val="24"/>
          <w:lang w:val="en-GB"/>
        </w:rPr>
      </w:pPr>
      <w:r>
        <w:rPr>
          <w:rFonts w:ascii="Arial" w:hAnsi="Arial" w:cs="Arial"/>
          <w:color w:val="000000"/>
          <w:sz w:val="24"/>
          <w:szCs w:val="24"/>
          <w:lang w:val="fr-FR"/>
        </w:rPr>
        <w:t>Vio</w:t>
      </w:r>
      <w:r w:rsidRPr="00B23A1C">
        <w:rPr>
          <w:rFonts w:ascii="Arial" w:hAnsi="Arial" w:cs="Arial"/>
          <w:color w:val="000000"/>
          <w:sz w:val="24"/>
          <w:szCs w:val="24"/>
          <w:lang w:val="fr-FR"/>
        </w:rPr>
        <w:t>l</w:t>
      </w:r>
      <w:r>
        <w:rPr>
          <w:rFonts w:ascii="Arial" w:hAnsi="Arial" w:cs="Arial"/>
          <w:color w:val="000000"/>
          <w:sz w:val="24"/>
          <w:szCs w:val="24"/>
          <w:lang w:val="fr-FR"/>
        </w:rPr>
        <w:t>on</w:t>
      </w:r>
      <w:r w:rsidRPr="00B23A1C">
        <w:rPr>
          <w:rFonts w:ascii="Arial" w:hAnsi="Arial" w:cs="Arial"/>
          <w:color w:val="000000"/>
          <w:sz w:val="24"/>
          <w:szCs w:val="24"/>
          <w:lang w:val="fr-FR"/>
        </w:rPr>
        <w:t>c</w:t>
      </w:r>
      <w:r>
        <w:rPr>
          <w:rFonts w:ascii="Arial" w:hAnsi="Arial" w:cs="Arial"/>
          <w:color w:val="000000"/>
          <w:sz w:val="24"/>
          <w:szCs w:val="24"/>
          <w:lang w:val="fr-FR"/>
        </w:rPr>
        <w:t>ello e</w:t>
      </w:r>
      <w:r w:rsidRPr="00B23A1C">
        <w:rPr>
          <w:rFonts w:ascii="Arial" w:hAnsi="Arial" w:cs="Arial"/>
          <w:color w:val="000000"/>
          <w:sz w:val="24"/>
          <w:szCs w:val="24"/>
          <w:lang w:val="fr-FR"/>
        </w:rPr>
        <w:t xml:space="preserve"> pf.</w:t>
      </w:r>
      <w:r>
        <w:rPr>
          <w:rFonts w:ascii="Arial" w:hAnsi="Arial" w:cs="Arial"/>
          <w:color w:val="000000"/>
          <w:sz w:val="24"/>
          <w:szCs w:val="24"/>
          <w:lang w:val="fr-FR"/>
        </w:rPr>
        <w:t xml:space="preserve">:   </w:t>
      </w:r>
      <w:r w:rsidR="004318DD" w:rsidRPr="00B23A1C">
        <w:rPr>
          <w:rFonts w:ascii="Arial" w:hAnsi="Arial" w:cs="Arial"/>
          <w:color w:val="000000"/>
          <w:sz w:val="24"/>
          <w:szCs w:val="24"/>
          <w:lang w:val="fr-FR"/>
        </w:rPr>
        <w:t>Tres lent</w:t>
      </w:r>
      <w:r w:rsidR="00C50FC7" w:rsidRPr="00B23A1C">
        <w:rPr>
          <w:rFonts w:ascii="Arial" w:hAnsi="Arial" w:cs="Arial"/>
          <w:color w:val="000000"/>
          <w:sz w:val="24"/>
          <w:szCs w:val="24"/>
          <w:lang w:val="fr-FR"/>
        </w:rPr>
        <w:t xml:space="preserve">, </w:t>
      </w:r>
      <w:r w:rsidR="0055307D" w:rsidRPr="00B23A1C">
        <w:rPr>
          <w:rFonts w:ascii="Arial" w:hAnsi="Arial" w:cs="Arial"/>
          <w:color w:val="000000"/>
          <w:sz w:val="24"/>
          <w:szCs w:val="24"/>
          <w:lang w:val="fr-FR"/>
        </w:rPr>
        <w:t>-</w:t>
      </w:r>
      <w:r w:rsidR="004318DD" w:rsidRPr="00B23A1C">
        <w:rPr>
          <w:rFonts w:ascii="Arial" w:hAnsi="Arial" w:cs="Arial"/>
          <w:color w:val="000000"/>
          <w:sz w:val="24"/>
          <w:szCs w:val="24"/>
          <w:lang w:val="fr-FR"/>
        </w:rPr>
        <w:t>Hommage a Messiaen</w:t>
      </w:r>
      <w:r w:rsidR="0055307D" w:rsidRPr="00B23A1C">
        <w:rPr>
          <w:rFonts w:ascii="Arial" w:hAnsi="Arial" w:cs="Arial"/>
          <w:color w:val="000000"/>
          <w:sz w:val="24"/>
          <w:szCs w:val="24"/>
          <w:lang w:val="fr-FR"/>
        </w:rPr>
        <w:t>-</w:t>
      </w:r>
      <w:r>
        <w:rPr>
          <w:rFonts w:ascii="Arial" w:hAnsi="Arial" w:cs="Arial"/>
          <w:color w:val="000000"/>
          <w:sz w:val="24"/>
          <w:szCs w:val="24"/>
          <w:lang w:val="fr-FR"/>
        </w:rPr>
        <w:t xml:space="preserve"> </w:t>
      </w:r>
      <w:r w:rsidR="0055307D" w:rsidRPr="00B23A1C">
        <w:rPr>
          <w:rFonts w:ascii="Arial" w:hAnsi="Arial" w:cs="Arial"/>
          <w:color w:val="000000"/>
          <w:sz w:val="24"/>
          <w:szCs w:val="24"/>
          <w:lang w:val="fr-FR"/>
        </w:rPr>
        <w:t>(</w:t>
      </w:r>
      <w:r w:rsidR="004318DD" w:rsidRPr="00B23A1C">
        <w:rPr>
          <w:rFonts w:ascii="Arial" w:hAnsi="Arial" w:cs="Arial"/>
          <w:color w:val="000000"/>
          <w:sz w:val="24"/>
          <w:szCs w:val="24"/>
          <w:lang w:val="fr-FR"/>
        </w:rPr>
        <w:t>1994, 8’)</w:t>
      </w:r>
      <w:r>
        <w:rPr>
          <w:rFonts w:ascii="Arial" w:hAnsi="Arial" w:cs="Arial"/>
          <w:color w:val="000000"/>
          <w:sz w:val="24"/>
          <w:szCs w:val="24"/>
          <w:lang w:val="fr-FR"/>
        </w:rPr>
        <w:t>,</w:t>
      </w:r>
      <w:r w:rsidR="004318DD" w:rsidRPr="00B23A1C">
        <w:rPr>
          <w:rFonts w:ascii="Arial" w:hAnsi="Arial" w:cs="Arial"/>
          <w:color w:val="000000"/>
          <w:sz w:val="24"/>
          <w:szCs w:val="24"/>
          <w:lang w:val="fr-FR"/>
        </w:rPr>
        <w:t xml:space="preserve">   </w:t>
      </w:r>
      <w:r w:rsidR="00501A24" w:rsidRPr="00B23A1C">
        <w:rPr>
          <w:rFonts w:ascii="Arial" w:hAnsi="Arial" w:cs="Arial"/>
          <w:color w:val="000000"/>
          <w:sz w:val="24"/>
          <w:szCs w:val="24"/>
          <w:lang w:val="en-GB"/>
        </w:rPr>
        <w:t>Big Sky</w:t>
      </w:r>
      <w:r>
        <w:rPr>
          <w:rFonts w:ascii="Arial" w:hAnsi="Arial" w:cs="Arial"/>
          <w:color w:val="000000"/>
          <w:sz w:val="24"/>
          <w:szCs w:val="24"/>
          <w:lang w:val="en-GB"/>
        </w:rPr>
        <w:t xml:space="preserve"> </w:t>
      </w:r>
      <w:r w:rsidR="00501A24" w:rsidRPr="00B23A1C">
        <w:rPr>
          <w:rFonts w:ascii="Arial" w:hAnsi="Arial" w:cs="Arial"/>
          <w:color w:val="000000"/>
          <w:sz w:val="24"/>
          <w:szCs w:val="24"/>
          <w:lang w:val="en-GB"/>
        </w:rPr>
        <w:t>(2000, 7’10)</w:t>
      </w:r>
      <w:r>
        <w:rPr>
          <w:rFonts w:ascii="Arial" w:hAnsi="Arial" w:cs="Arial"/>
          <w:color w:val="000000"/>
          <w:sz w:val="24"/>
          <w:szCs w:val="24"/>
          <w:lang w:val="en-GB"/>
        </w:rPr>
        <w:t>,</w:t>
      </w:r>
    </w:p>
    <w:p w:rsidR="00FF378E" w:rsidRPr="00B23A1C" w:rsidRDefault="00B8486C" w:rsidP="00696964">
      <w:pPr>
        <w:tabs>
          <w:tab w:val="left" w:pos="4253"/>
        </w:tabs>
        <w:spacing w:before="120" w:after="0"/>
        <w:jc w:val="left"/>
        <w:rPr>
          <w:rFonts w:ascii="Arial" w:hAnsi="Arial" w:cs="Arial"/>
          <w:color w:val="000000"/>
          <w:sz w:val="24"/>
          <w:szCs w:val="24"/>
          <w:lang w:val="it-IT"/>
        </w:rPr>
      </w:pPr>
      <w:r w:rsidRPr="00C5789E">
        <w:rPr>
          <w:rFonts w:ascii="Arial" w:hAnsi="Arial" w:cs="Arial"/>
          <w:sz w:val="24"/>
          <w:szCs w:val="24"/>
          <w:lang w:val="it-IT"/>
        </w:rPr>
        <w:t xml:space="preserve">Catchin a Wave (2012).   </w:t>
      </w:r>
      <w:r w:rsidR="00FF378E" w:rsidRPr="00C5789E">
        <w:rPr>
          <w:rFonts w:ascii="Arial" w:hAnsi="Arial" w:cs="Arial"/>
          <w:color w:val="000000"/>
          <w:sz w:val="24"/>
          <w:szCs w:val="24"/>
          <w:lang w:val="it-IT"/>
        </w:rPr>
        <w:t>Music</w:t>
      </w:r>
      <w:r w:rsidR="004318DD" w:rsidRPr="00C5789E">
        <w:rPr>
          <w:rFonts w:ascii="Arial" w:hAnsi="Arial" w:cs="Arial"/>
          <w:color w:val="000000"/>
          <w:sz w:val="24"/>
          <w:szCs w:val="24"/>
          <w:lang w:val="it-IT"/>
        </w:rPr>
        <w:t>,</w:t>
      </w:r>
      <w:r w:rsidR="002C4AF0" w:rsidRPr="00C5789E">
        <w:rPr>
          <w:rFonts w:ascii="Arial" w:hAnsi="Arial" w:cs="Arial"/>
          <w:color w:val="000000"/>
          <w:sz w:val="24"/>
          <w:szCs w:val="24"/>
          <w:lang w:val="it-IT"/>
        </w:rPr>
        <w:t xml:space="preserve"> </w:t>
      </w:r>
      <w:r w:rsidR="002C4AF0">
        <w:rPr>
          <w:rFonts w:ascii="Arial" w:hAnsi="Arial" w:cs="Arial"/>
          <w:color w:val="000000"/>
          <w:sz w:val="24"/>
          <w:szCs w:val="24"/>
          <w:lang w:val="it-IT"/>
        </w:rPr>
        <w:t>vio</w:t>
      </w:r>
      <w:r w:rsidR="002C4AF0" w:rsidRPr="00B23A1C">
        <w:rPr>
          <w:rFonts w:ascii="Arial" w:hAnsi="Arial" w:cs="Arial"/>
          <w:color w:val="000000"/>
          <w:sz w:val="24"/>
          <w:szCs w:val="24"/>
          <w:lang w:val="it-IT"/>
        </w:rPr>
        <w:t>l</w:t>
      </w:r>
      <w:r w:rsidR="002C4AF0">
        <w:rPr>
          <w:rFonts w:ascii="Arial" w:hAnsi="Arial" w:cs="Arial"/>
          <w:color w:val="000000"/>
          <w:sz w:val="24"/>
          <w:szCs w:val="24"/>
          <w:lang w:val="it-IT"/>
        </w:rPr>
        <w:t>on</w:t>
      </w:r>
      <w:r w:rsidR="002C4AF0" w:rsidRPr="00B23A1C">
        <w:rPr>
          <w:rFonts w:ascii="Arial" w:hAnsi="Arial" w:cs="Arial"/>
          <w:color w:val="000000"/>
          <w:sz w:val="24"/>
          <w:szCs w:val="24"/>
          <w:lang w:val="it-IT"/>
        </w:rPr>
        <w:t>c</w:t>
      </w:r>
      <w:r w:rsidR="002C4AF0">
        <w:rPr>
          <w:rFonts w:ascii="Arial" w:hAnsi="Arial" w:cs="Arial"/>
          <w:color w:val="000000"/>
          <w:sz w:val="24"/>
          <w:szCs w:val="24"/>
          <w:lang w:val="it-IT"/>
        </w:rPr>
        <w:t>ello</w:t>
      </w:r>
      <w:r w:rsidR="002C4AF0" w:rsidRPr="00C5789E">
        <w:rPr>
          <w:rFonts w:ascii="Arial" w:hAnsi="Arial" w:cs="Arial"/>
          <w:color w:val="000000"/>
          <w:sz w:val="24"/>
          <w:szCs w:val="24"/>
          <w:lang w:val="it-IT"/>
        </w:rPr>
        <w:t xml:space="preserve"> </w:t>
      </w:r>
      <w:r w:rsidR="00FF378E" w:rsidRPr="00C5789E">
        <w:rPr>
          <w:rFonts w:ascii="Arial" w:hAnsi="Arial" w:cs="Arial"/>
          <w:color w:val="000000"/>
          <w:sz w:val="24"/>
          <w:szCs w:val="24"/>
          <w:lang w:val="it-IT"/>
        </w:rPr>
        <w:t xml:space="preserve">e orch. </w:t>
      </w:r>
      <w:r w:rsidR="00FF378E" w:rsidRPr="00B23A1C">
        <w:rPr>
          <w:rFonts w:ascii="Arial" w:hAnsi="Arial" w:cs="Arial"/>
          <w:color w:val="000000"/>
          <w:sz w:val="24"/>
          <w:szCs w:val="24"/>
          <w:lang w:val="it-IT"/>
        </w:rPr>
        <w:t>(1984, 19’).</w:t>
      </w:r>
    </w:p>
    <w:p w:rsidR="00501A24" w:rsidRPr="00B23A1C" w:rsidRDefault="00501A24" w:rsidP="00696964">
      <w:pPr>
        <w:tabs>
          <w:tab w:val="left" w:pos="4253"/>
        </w:tabs>
        <w:spacing w:before="120" w:after="0"/>
        <w:jc w:val="left"/>
        <w:rPr>
          <w:rFonts w:ascii="Arial" w:hAnsi="Arial" w:cs="Arial"/>
          <w:color w:val="000000"/>
          <w:sz w:val="24"/>
          <w:szCs w:val="24"/>
          <w:lang w:val="it-IT"/>
        </w:rPr>
      </w:pPr>
    </w:p>
    <w:p w:rsidR="00A53165" w:rsidRPr="00B23A1C" w:rsidRDefault="00601C38"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lastRenderedPageBreak/>
        <w:t>TRAPP  Max</w:t>
      </w:r>
      <w:r w:rsidRPr="00B23A1C">
        <w:rPr>
          <w:rFonts w:ascii="Arial" w:hAnsi="Arial" w:cs="Arial"/>
          <w:color w:val="333399"/>
          <w:sz w:val="24"/>
          <w:szCs w:val="24"/>
          <w:u w:val="single"/>
          <w:lang w:val="it-IT"/>
        </w:rPr>
        <w:tab/>
      </w:r>
      <w:r w:rsidR="00A53165" w:rsidRPr="00B23A1C">
        <w:rPr>
          <w:rFonts w:ascii="Arial" w:hAnsi="Arial" w:cs="Arial"/>
          <w:color w:val="333399"/>
          <w:sz w:val="24"/>
          <w:szCs w:val="24"/>
          <w:u w:val="single"/>
          <w:lang w:val="it-IT"/>
        </w:rPr>
        <w:t>Berlino, 1.11.1887</w:t>
      </w:r>
      <w:r w:rsidR="0045621B" w:rsidRPr="00B23A1C">
        <w:rPr>
          <w:rFonts w:ascii="Arial" w:hAnsi="Arial" w:cs="Arial"/>
          <w:color w:val="333399"/>
          <w:sz w:val="24"/>
          <w:szCs w:val="24"/>
          <w:u w:val="single"/>
          <w:lang w:val="it-IT"/>
        </w:rPr>
        <w:t xml:space="preserve"> - Berlino, 31.5.1971.</w:t>
      </w:r>
    </w:p>
    <w:p w:rsidR="00CE6432" w:rsidRPr="002C4AF0" w:rsidRDefault="00CE6432" w:rsidP="00696964">
      <w:pPr>
        <w:tabs>
          <w:tab w:val="left" w:pos="4253"/>
        </w:tabs>
        <w:spacing w:before="120" w:after="0"/>
        <w:jc w:val="left"/>
        <w:rPr>
          <w:rFonts w:ascii="Arial" w:hAnsi="Arial" w:cs="Arial"/>
          <w:color w:val="333399"/>
          <w:lang w:val="it-IT"/>
        </w:rPr>
      </w:pPr>
      <w:r w:rsidRPr="002C4AF0">
        <w:rPr>
          <w:rFonts w:ascii="Arial" w:hAnsi="Arial" w:cs="Arial"/>
          <w:color w:val="333399"/>
          <w:lang w:val="it-IT"/>
        </w:rPr>
        <w:t xml:space="preserve">Compositore, pianista e didatta tedesco. Studi alla Musikhocschule con Juon (comp.) e Dohnanyi (pf). </w:t>
      </w:r>
      <w:r w:rsidR="001B6559" w:rsidRPr="002C4AF0">
        <w:rPr>
          <w:rFonts w:ascii="Arial" w:hAnsi="Arial" w:cs="Arial"/>
          <w:color w:val="333399"/>
          <w:lang w:val="it-IT"/>
        </w:rPr>
        <w:t xml:space="preserve">                     </w:t>
      </w:r>
      <w:r w:rsidRPr="002C4AF0">
        <w:rPr>
          <w:rFonts w:ascii="Arial" w:hAnsi="Arial" w:cs="Arial"/>
          <w:color w:val="333399"/>
          <w:lang w:val="it-IT"/>
        </w:rPr>
        <w:t xml:space="preserve">Dopo aver completato gli studi si è dedicò inizialmente al concertismo. Insegnante dal 1919 al 1925 al Conservatorio “Benda” e alla Musikhocschule di Berlino  e dal 1926 al 1930 all’Accademia di Dortmund. </w:t>
      </w:r>
      <w:r w:rsidR="001B6559" w:rsidRPr="002C4AF0">
        <w:rPr>
          <w:rFonts w:ascii="Arial" w:hAnsi="Arial" w:cs="Arial"/>
          <w:color w:val="333399"/>
          <w:lang w:val="it-IT"/>
        </w:rPr>
        <w:t xml:space="preserve">                   </w:t>
      </w:r>
      <w:r w:rsidRPr="002C4AF0">
        <w:rPr>
          <w:rFonts w:ascii="Arial" w:hAnsi="Arial" w:cs="Arial"/>
          <w:color w:val="333399"/>
          <w:lang w:val="it-IT"/>
        </w:rPr>
        <w:t xml:space="preserve">Dal 1934 al 1945, tornato a Berlino fu Insegnante di composizione nella Preussiche Akademie der Kunste e </w:t>
      </w:r>
      <w:r w:rsidR="00BE53C2" w:rsidRPr="002C4AF0">
        <w:rPr>
          <w:rFonts w:ascii="Arial" w:hAnsi="Arial" w:cs="Arial"/>
          <w:color w:val="333399"/>
          <w:lang w:val="it-IT"/>
        </w:rPr>
        <w:t xml:space="preserve">             </w:t>
      </w:r>
      <w:r w:rsidRPr="002C4AF0">
        <w:rPr>
          <w:rFonts w:ascii="Arial" w:hAnsi="Arial" w:cs="Arial"/>
          <w:color w:val="333399"/>
          <w:lang w:val="it-IT"/>
        </w:rPr>
        <w:t xml:space="preserve">dal 1950 al 1953 al Conservatorio. Una vita dedicata solo all’insegnamento e alla composizione, adeguandosi </w:t>
      </w:r>
      <w:r w:rsidR="00BE53C2" w:rsidRPr="002C4AF0">
        <w:rPr>
          <w:rFonts w:ascii="Arial" w:hAnsi="Arial" w:cs="Arial"/>
          <w:color w:val="333399"/>
          <w:lang w:val="it-IT"/>
        </w:rPr>
        <w:t xml:space="preserve">          </w:t>
      </w:r>
      <w:r w:rsidRPr="002C4AF0">
        <w:rPr>
          <w:rFonts w:ascii="Arial" w:hAnsi="Arial" w:cs="Arial"/>
          <w:color w:val="333399"/>
          <w:lang w:val="it-IT"/>
        </w:rPr>
        <w:t xml:space="preserve">ai mutamenti politici, anche nei difficili anni del nazismo. Nel 1936 vinse il Premio Beethoven. Per concludere </w:t>
      </w:r>
      <w:r w:rsidR="00BE53C2" w:rsidRPr="002C4AF0">
        <w:rPr>
          <w:rFonts w:ascii="Arial" w:hAnsi="Arial" w:cs="Arial"/>
          <w:color w:val="333399"/>
          <w:lang w:val="it-IT"/>
        </w:rPr>
        <w:t xml:space="preserve">       </w:t>
      </w:r>
      <w:r w:rsidRPr="002C4AF0">
        <w:rPr>
          <w:rFonts w:ascii="Arial" w:hAnsi="Arial" w:cs="Arial"/>
          <w:color w:val="333399"/>
          <w:lang w:val="it-IT"/>
        </w:rPr>
        <w:t xml:space="preserve">va </w:t>
      </w:r>
      <w:r w:rsidR="00BE53C2" w:rsidRPr="002C4AF0">
        <w:rPr>
          <w:rFonts w:ascii="Arial" w:hAnsi="Arial" w:cs="Arial"/>
          <w:color w:val="333399"/>
          <w:lang w:val="it-IT"/>
        </w:rPr>
        <w:t xml:space="preserve"> </w:t>
      </w:r>
      <w:r w:rsidRPr="002C4AF0">
        <w:rPr>
          <w:rFonts w:ascii="Arial" w:hAnsi="Arial" w:cs="Arial"/>
          <w:color w:val="333399"/>
          <w:lang w:val="it-IT"/>
        </w:rPr>
        <w:t xml:space="preserve">detto che per tutta la vita fu prestigiosa figura culturale in una difficile città, nella quale si presero decisioni </w:t>
      </w:r>
      <w:r w:rsidR="001B6559" w:rsidRPr="002C4AF0">
        <w:rPr>
          <w:rFonts w:ascii="Arial" w:hAnsi="Arial" w:cs="Arial"/>
          <w:color w:val="333399"/>
          <w:lang w:val="it-IT"/>
        </w:rPr>
        <w:t xml:space="preserve"> </w:t>
      </w:r>
      <w:r w:rsidR="00BE53C2" w:rsidRPr="002C4AF0">
        <w:rPr>
          <w:rFonts w:ascii="Arial" w:hAnsi="Arial" w:cs="Arial"/>
          <w:color w:val="333399"/>
          <w:lang w:val="it-IT"/>
        </w:rPr>
        <w:t xml:space="preserve">           </w:t>
      </w:r>
      <w:r w:rsidRPr="002C4AF0">
        <w:rPr>
          <w:rFonts w:ascii="Arial" w:hAnsi="Arial" w:cs="Arial"/>
          <w:color w:val="333399"/>
          <w:lang w:val="it-IT"/>
        </w:rPr>
        <w:t>nefaste per l’umanità. Tanti compositori sono stati suoi allievi</w:t>
      </w:r>
      <w:r w:rsidR="00E33D08" w:rsidRPr="002C4AF0">
        <w:rPr>
          <w:rFonts w:ascii="Arial" w:hAnsi="Arial" w:cs="Arial"/>
          <w:color w:val="333399"/>
          <w:lang w:val="it-IT"/>
        </w:rPr>
        <w:t>, il Conservatorio di Monaco porta il suo nome</w:t>
      </w:r>
      <w:r w:rsidRPr="002C4AF0">
        <w:rPr>
          <w:rFonts w:ascii="Arial" w:hAnsi="Arial" w:cs="Arial"/>
          <w:color w:val="333399"/>
          <w:lang w:val="it-IT"/>
        </w:rPr>
        <w:t xml:space="preserve">. </w:t>
      </w:r>
    </w:p>
    <w:p w:rsidR="00A53165" w:rsidRPr="00B23A1C" w:rsidRDefault="00A53165"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2C4AF0">
        <w:rPr>
          <w:rFonts w:ascii="Arial" w:hAnsi="Arial" w:cs="Arial"/>
          <w:color w:val="000000"/>
          <w:sz w:val="24"/>
          <w:szCs w:val="24"/>
          <w:lang w:val="it-IT"/>
        </w:rPr>
        <w:t>vio</w:t>
      </w:r>
      <w:r w:rsidR="002C4AF0" w:rsidRPr="00B23A1C">
        <w:rPr>
          <w:rFonts w:ascii="Arial" w:hAnsi="Arial" w:cs="Arial"/>
          <w:color w:val="000000"/>
          <w:sz w:val="24"/>
          <w:szCs w:val="24"/>
          <w:lang w:val="it-IT"/>
        </w:rPr>
        <w:t>l</w:t>
      </w:r>
      <w:r w:rsidR="002C4AF0">
        <w:rPr>
          <w:rFonts w:ascii="Arial" w:hAnsi="Arial" w:cs="Arial"/>
          <w:color w:val="000000"/>
          <w:sz w:val="24"/>
          <w:szCs w:val="24"/>
          <w:lang w:val="it-IT"/>
        </w:rPr>
        <w:t>on</w:t>
      </w:r>
      <w:r w:rsidR="002C4AF0" w:rsidRPr="00B23A1C">
        <w:rPr>
          <w:rFonts w:ascii="Arial" w:hAnsi="Arial" w:cs="Arial"/>
          <w:color w:val="000000"/>
          <w:sz w:val="24"/>
          <w:szCs w:val="24"/>
          <w:lang w:val="it-IT"/>
        </w:rPr>
        <w:t>c</w:t>
      </w:r>
      <w:r w:rsidR="002C4AF0">
        <w:rPr>
          <w:rFonts w:ascii="Arial" w:hAnsi="Arial" w:cs="Arial"/>
          <w:color w:val="000000"/>
          <w:sz w:val="24"/>
          <w:szCs w:val="24"/>
          <w:lang w:val="it-IT"/>
        </w:rPr>
        <w:t>ello</w:t>
      </w:r>
      <w:r w:rsidRPr="00B23A1C">
        <w:rPr>
          <w:rFonts w:ascii="Arial" w:hAnsi="Arial" w:cs="Arial"/>
          <w:color w:val="000000"/>
          <w:sz w:val="24"/>
          <w:szCs w:val="24"/>
          <w:lang w:val="it-IT"/>
        </w:rPr>
        <w:t xml:space="preserve"> e pf. op.</w:t>
      </w:r>
      <w:r w:rsidR="002C4AF0">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5.   Concerto per </w:t>
      </w:r>
      <w:r w:rsidR="002C4AF0">
        <w:rPr>
          <w:rFonts w:ascii="Arial" w:hAnsi="Arial" w:cs="Arial"/>
          <w:color w:val="000000"/>
          <w:sz w:val="24"/>
          <w:szCs w:val="24"/>
          <w:lang w:val="it-IT"/>
        </w:rPr>
        <w:t>vio</w:t>
      </w:r>
      <w:r w:rsidR="002C4AF0" w:rsidRPr="00B23A1C">
        <w:rPr>
          <w:rFonts w:ascii="Arial" w:hAnsi="Arial" w:cs="Arial"/>
          <w:color w:val="000000"/>
          <w:sz w:val="24"/>
          <w:szCs w:val="24"/>
          <w:lang w:val="it-IT"/>
        </w:rPr>
        <w:t>l</w:t>
      </w:r>
      <w:r w:rsidR="002C4AF0">
        <w:rPr>
          <w:rFonts w:ascii="Arial" w:hAnsi="Arial" w:cs="Arial"/>
          <w:color w:val="000000"/>
          <w:sz w:val="24"/>
          <w:szCs w:val="24"/>
          <w:lang w:val="it-IT"/>
        </w:rPr>
        <w:t>on</w:t>
      </w:r>
      <w:r w:rsidR="002C4AF0" w:rsidRPr="00B23A1C">
        <w:rPr>
          <w:rFonts w:ascii="Arial" w:hAnsi="Arial" w:cs="Arial"/>
          <w:color w:val="000000"/>
          <w:sz w:val="24"/>
          <w:szCs w:val="24"/>
          <w:lang w:val="it-IT"/>
        </w:rPr>
        <w:t>c</w:t>
      </w:r>
      <w:r w:rsidR="002C4AF0">
        <w:rPr>
          <w:rFonts w:ascii="Arial" w:hAnsi="Arial" w:cs="Arial"/>
          <w:color w:val="000000"/>
          <w:sz w:val="24"/>
          <w:szCs w:val="24"/>
          <w:lang w:val="it-IT"/>
        </w:rPr>
        <w:t>ello</w:t>
      </w:r>
      <w:r w:rsidRPr="00B23A1C">
        <w:rPr>
          <w:rFonts w:ascii="Arial" w:hAnsi="Arial" w:cs="Arial"/>
          <w:color w:val="000000"/>
          <w:sz w:val="24"/>
          <w:szCs w:val="24"/>
          <w:lang w:val="it-IT"/>
        </w:rPr>
        <w:t xml:space="preserve"> e orch</w:t>
      </w:r>
      <w:r w:rsidR="002C4AF0">
        <w:rPr>
          <w:rFonts w:ascii="Arial" w:hAnsi="Arial" w:cs="Arial"/>
          <w:color w:val="000000"/>
          <w:sz w:val="24"/>
          <w:szCs w:val="24"/>
          <w:lang w:val="it-IT"/>
        </w:rPr>
        <w:t>.</w:t>
      </w:r>
      <w:r w:rsidRPr="00B23A1C">
        <w:rPr>
          <w:rFonts w:ascii="Arial" w:hAnsi="Arial" w:cs="Arial"/>
          <w:color w:val="000000"/>
          <w:sz w:val="24"/>
          <w:szCs w:val="24"/>
          <w:lang w:val="it-IT"/>
        </w:rPr>
        <w:t xml:space="preserve"> op. 34 (1938).</w:t>
      </w:r>
    </w:p>
    <w:p w:rsidR="00870FBD" w:rsidRPr="00B23A1C" w:rsidRDefault="00870FBD" w:rsidP="00696964">
      <w:pPr>
        <w:tabs>
          <w:tab w:val="left" w:pos="4253"/>
        </w:tabs>
        <w:spacing w:before="120" w:after="0"/>
        <w:jc w:val="left"/>
        <w:rPr>
          <w:rFonts w:ascii="Arial" w:hAnsi="Arial" w:cs="Arial"/>
          <w:color w:val="000000"/>
          <w:sz w:val="24"/>
          <w:szCs w:val="24"/>
          <w:lang w:val="it-IT"/>
        </w:rPr>
      </w:pPr>
    </w:p>
    <w:p w:rsidR="00870FBD" w:rsidRPr="00B23A1C" w:rsidRDefault="00870FBD" w:rsidP="00696964">
      <w:pPr>
        <w:pStyle w:val="Corpotesto"/>
        <w:tabs>
          <w:tab w:val="left" w:pos="4253"/>
          <w:tab w:val="right" w:pos="9356"/>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TREIBER  Felix</w:t>
      </w:r>
      <w:r w:rsidRPr="00B23A1C">
        <w:rPr>
          <w:rFonts w:ascii="Arial" w:hAnsi="Arial" w:cs="Arial"/>
          <w:color w:val="333399"/>
          <w:sz w:val="24"/>
          <w:szCs w:val="24"/>
          <w:u w:val="single"/>
        </w:rPr>
        <w:tab/>
        <w:t>Stoccarda, 7.11.1960</w:t>
      </w:r>
    </w:p>
    <w:p w:rsidR="00870FBD" w:rsidRPr="00B23A1C" w:rsidRDefault="00870FBD" w:rsidP="00696964">
      <w:pPr>
        <w:pStyle w:val="Corpotesto"/>
        <w:tabs>
          <w:tab w:val="left" w:pos="4253"/>
          <w:tab w:val="right" w:pos="9356"/>
        </w:tabs>
        <w:spacing w:before="120" w:after="0"/>
        <w:jc w:val="left"/>
        <w:rPr>
          <w:rFonts w:ascii="Arial" w:hAnsi="Arial" w:cs="Arial"/>
          <w:color w:val="333399"/>
        </w:rPr>
      </w:pPr>
      <w:r w:rsidRPr="00B23A1C">
        <w:rPr>
          <w:rFonts w:ascii="Arial" w:hAnsi="Arial" w:cs="Arial"/>
          <w:color w:val="333399"/>
        </w:rPr>
        <w:t>Violinista e compositore tedesco, studi alla Musikhochschule di Friburgo, allievo di Chumanenco e di Marschner. Fondatore del Quartetto Spohr.</w:t>
      </w:r>
      <w:r w:rsidRPr="00B23A1C">
        <w:rPr>
          <w:rFonts w:ascii="Arial" w:hAnsi="Arial" w:cs="Arial"/>
          <w:color w:val="333399"/>
        </w:rPr>
        <w:tab/>
      </w:r>
    </w:p>
    <w:p w:rsidR="00870FBD" w:rsidRPr="00B23A1C" w:rsidRDefault="00870FBD" w:rsidP="00696964">
      <w:pPr>
        <w:pStyle w:val="PreformattatoHTML"/>
        <w:tabs>
          <w:tab w:val="clear" w:pos="916"/>
          <w:tab w:val="clear" w:pos="1832"/>
          <w:tab w:val="clear" w:pos="2748"/>
          <w:tab w:val="clear" w:pos="3664"/>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w:t>
      </w:r>
      <w:r w:rsidR="002C4AF0">
        <w:rPr>
          <w:rFonts w:ascii="Arial" w:hAnsi="Arial" w:cs="Arial"/>
          <w:color w:val="000000"/>
          <w:sz w:val="24"/>
          <w:szCs w:val="24"/>
          <w:lang w:val="it-IT"/>
        </w:rPr>
        <w:t>,</w:t>
      </w:r>
      <w:r w:rsidRPr="00B23A1C">
        <w:rPr>
          <w:rFonts w:ascii="Arial" w:hAnsi="Arial" w:cs="Arial"/>
          <w:color w:val="000000"/>
          <w:sz w:val="24"/>
          <w:szCs w:val="24"/>
          <w:lang w:val="it-IT"/>
        </w:rPr>
        <w:t xml:space="preserve"> violoncello e orch. d’archi (2000, 18’).</w:t>
      </w:r>
    </w:p>
    <w:p w:rsidR="005866C4" w:rsidRPr="00B23A1C" w:rsidRDefault="005866C4" w:rsidP="00696964">
      <w:pPr>
        <w:pStyle w:val="PreformattatoHTML"/>
        <w:tabs>
          <w:tab w:val="clear" w:pos="916"/>
          <w:tab w:val="clear" w:pos="1832"/>
          <w:tab w:val="clear" w:pos="2748"/>
          <w:tab w:val="clear" w:pos="3664"/>
          <w:tab w:val="left" w:pos="4253"/>
        </w:tabs>
        <w:spacing w:before="120" w:after="0"/>
        <w:jc w:val="left"/>
        <w:rPr>
          <w:rFonts w:ascii="Arial" w:hAnsi="Arial" w:cs="Arial"/>
          <w:color w:val="000000"/>
          <w:sz w:val="24"/>
          <w:szCs w:val="24"/>
          <w:lang w:val="it-IT"/>
        </w:rPr>
      </w:pPr>
    </w:p>
    <w:p w:rsidR="005866C4" w:rsidRPr="00B23A1C" w:rsidRDefault="005866C4" w:rsidP="00696964">
      <w:pPr>
        <w:tabs>
          <w:tab w:val="left" w:pos="1832"/>
          <w:tab w:val="left" w:pos="2748"/>
          <w:tab w:val="left" w:pos="4253"/>
          <w:tab w:val="left" w:pos="10076"/>
          <w:tab w:val="left" w:pos="10992"/>
          <w:tab w:val="left" w:pos="11908"/>
          <w:tab w:val="left" w:pos="12824"/>
          <w:tab w:val="left" w:pos="13740"/>
          <w:tab w:val="left" w:pos="14656"/>
        </w:tabs>
        <w:spacing w:before="120" w:after="0"/>
        <w:jc w:val="left"/>
        <w:rPr>
          <w:rFonts w:ascii="Arial" w:hAnsi="Arial" w:cs="Arial"/>
          <w:bCs/>
          <w:color w:val="333399"/>
          <w:sz w:val="24"/>
          <w:szCs w:val="24"/>
          <w:u w:val="single"/>
          <w:lang w:val="it-IT"/>
        </w:rPr>
      </w:pPr>
      <w:r w:rsidRPr="00B23A1C">
        <w:rPr>
          <w:rFonts w:ascii="Arial" w:hAnsi="Arial" w:cs="Arial"/>
          <w:bCs/>
          <w:color w:val="333399"/>
          <w:sz w:val="24"/>
          <w:szCs w:val="24"/>
          <w:u w:val="single"/>
          <w:lang w:val="it-IT"/>
        </w:rPr>
        <w:t>TREMBLAY  Gilles</w:t>
      </w:r>
      <w:r w:rsidRPr="00B23A1C">
        <w:rPr>
          <w:rFonts w:ascii="Arial" w:hAnsi="Arial" w:cs="Arial"/>
          <w:bCs/>
          <w:color w:val="333399"/>
          <w:sz w:val="24"/>
          <w:szCs w:val="24"/>
          <w:u w:val="single"/>
          <w:lang w:val="it-IT"/>
        </w:rPr>
        <w:tab/>
        <w:t xml:space="preserve">             </w:t>
      </w:r>
      <w:r w:rsidR="00285D60" w:rsidRPr="00B23A1C">
        <w:rPr>
          <w:rFonts w:ascii="Arial" w:hAnsi="Arial" w:cs="Arial"/>
          <w:bCs/>
          <w:color w:val="333399"/>
          <w:sz w:val="24"/>
          <w:szCs w:val="24"/>
          <w:u w:val="single"/>
          <w:lang w:val="it-IT"/>
        </w:rPr>
        <w:t xml:space="preserve">     </w:t>
      </w:r>
      <w:r w:rsidR="001B6559" w:rsidRPr="00B23A1C">
        <w:rPr>
          <w:rFonts w:ascii="Arial" w:hAnsi="Arial" w:cs="Arial"/>
          <w:bCs/>
          <w:color w:val="333399"/>
          <w:sz w:val="24"/>
          <w:szCs w:val="24"/>
          <w:u w:val="single"/>
          <w:lang w:val="it-IT"/>
        </w:rPr>
        <w:t xml:space="preserve">    </w:t>
      </w:r>
      <w:r w:rsidRPr="00B23A1C">
        <w:rPr>
          <w:rFonts w:ascii="Arial" w:hAnsi="Arial" w:cs="Arial"/>
          <w:bCs/>
          <w:color w:val="333399"/>
          <w:sz w:val="24"/>
          <w:szCs w:val="24"/>
          <w:u w:val="single"/>
          <w:lang w:val="it-IT"/>
        </w:rPr>
        <w:t>Arvida, 6.9.1932</w:t>
      </w:r>
      <w:r w:rsidR="00C04751">
        <w:rPr>
          <w:rFonts w:ascii="Arial" w:hAnsi="Arial" w:cs="Arial"/>
          <w:bCs/>
          <w:color w:val="333399"/>
          <w:sz w:val="24"/>
          <w:szCs w:val="24"/>
          <w:u w:val="single"/>
          <w:lang w:val="it-IT"/>
        </w:rPr>
        <w:t xml:space="preserve"> - Montreal, 27.7.2017.</w:t>
      </w:r>
    </w:p>
    <w:p w:rsidR="005866C4" w:rsidRPr="00B23A1C" w:rsidRDefault="005866C4" w:rsidP="00696964">
      <w:pPr>
        <w:tabs>
          <w:tab w:val="left" w:pos="4253"/>
          <w:tab w:val="left" w:pos="10076"/>
          <w:tab w:val="left" w:pos="10992"/>
          <w:tab w:val="left" w:pos="11908"/>
          <w:tab w:val="left" w:pos="12824"/>
          <w:tab w:val="left" w:pos="13740"/>
          <w:tab w:val="left" w:pos="14656"/>
        </w:tabs>
        <w:spacing w:before="120" w:after="0"/>
        <w:jc w:val="left"/>
        <w:rPr>
          <w:rFonts w:ascii="Arial" w:hAnsi="Arial" w:cs="Arial"/>
          <w:color w:val="333399"/>
          <w:lang w:val="it-IT"/>
        </w:rPr>
      </w:pPr>
      <w:r w:rsidRPr="00B23A1C">
        <w:rPr>
          <w:rFonts w:ascii="Arial" w:hAnsi="Arial" w:cs="Arial"/>
          <w:vanish/>
          <w:color w:val="333399"/>
          <w:lang w:val="it-IT"/>
        </w:rPr>
        <w:t>Composer, teacher, pianist, ondist, b Arvida (Jonquière), Que, 6 Sep 1932; premier prix piano (CMM) 1953, premier prix analysis (Paris Cons) 1957, L MUS counterpoint (École normale de musique, Paris) 1958.</w:t>
      </w:r>
      <w:r w:rsidRPr="00B23A1C">
        <w:rPr>
          <w:rFonts w:ascii="Arial" w:hAnsi="Arial" w:cs="Arial"/>
          <w:color w:val="333399"/>
          <w:lang w:val="it-IT"/>
        </w:rPr>
        <w:t xml:space="preserve">Compositore, insegnante, pianista canadese. Studi iniziali in Canada con Vallerand Malepart, Binet, </w:t>
      </w:r>
      <w:r w:rsidR="001B6559" w:rsidRPr="00B23A1C">
        <w:rPr>
          <w:rFonts w:ascii="Arial" w:hAnsi="Arial" w:cs="Arial"/>
          <w:color w:val="333399"/>
          <w:lang w:val="it-IT"/>
        </w:rPr>
        <w:t xml:space="preserve">                           </w:t>
      </w:r>
      <w:r w:rsidRPr="00B23A1C">
        <w:rPr>
          <w:rFonts w:ascii="Arial" w:hAnsi="Arial" w:cs="Arial"/>
          <w:color w:val="333399"/>
          <w:lang w:val="it-IT"/>
        </w:rPr>
        <w:t xml:space="preserve">C. Champagne e perfezionamento a Parigi dal 1954 al 1961 con Loriod e Messiaen. Studi sulle Onde Martenot con lo stesso Maurice Martenot. In estate frequentò i corsi di Darmstadt con Boulez e Pousseur. </w:t>
      </w:r>
      <w:r w:rsidR="00BE53C2">
        <w:rPr>
          <w:rFonts w:ascii="Arial" w:hAnsi="Arial" w:cs="Arial"/>
          <w:color w:val="333399"/>
          <w:lang w:val="it-IT"/>
        </w:rPr>
        <w:t xml:space="preserve">                              </w:t>
      </w:r>
      <w:r w:rsidRPr="00B23A1C">
        <w:rPr>
          <w:rFonts w:ascii="Arial" w:hAnsi="Arial" w:cs="Arial"/>
          <w:color w:val="333399"/>
          <w:lang w:val="it-IT"/>
        </w:rPr>
        <w:t>Insegnante, dal 1962, nel Conservatorio del Quebec e all’Università di Montreal.</w:t>
      </w:r>
    </w:p>
    <w:p w:rsidR="005866C4" w:rsidRPr="00B23A1C" w:rsidRDefault="005866C4" w:rsidP="00696964">
      <w:pPr>
        <w:tabs>
          <w:tab w:val="left" w:pos="1832"/>
          <w:tab w:val="left" w:pos="2748"/>
          <w:tab w:val="left" w:pos="4253"/>
          <w:tab w:val="left" w:pos="10076"/>
          <w:tab w:val="left" w:pos="10992"/>
          <w:tab w:val="left" w:pos="11908"/>
          <w:tab w:val="left" w:pos="12824"/>
          <w:tab w:val="left" w:pos="13740"/>
          <w:tab w:val="left" w:pos="14656"/>
        </w:tabs>
        <w:spacing w:before="120" w:after="0"/>
        <w:jc w:val="left"/>
        <w:rPr>
          <w:rFonts w:ascii="Arial" w:hAnsi="Arial" w:cs="Arial"/>
          <w:sz w:val="24"/>
          <w:szCs w:val="24"/>
          <w:lang w:val="fr-FR"/>
        </w:rPr>
      </w:pPr>
      <w:r w:rsidRPr="00B23A1C">
        <w:rPr>
          <w:rFonts w:ascii="Arial" w:hAnsi="Arial" w:cs="Arial"/>
          <w:sz w:val="24"/>
          <w:szCs w:val="24"/>
          <w:lang w:val="fr-FR"/>
        </w:rPr>
        <w:t>Cèdres en voile, violoncello solo (1989).</w:t>
      </w:r>
    </w:p>
    <w:p w:rsidR="003324BC" w:rsidRPr="00B23A1C" w:rsidRDefault="003324BC" w:rsidP="00696964">
      <w:pPr>
        <w:tabs>
          <w:tab w:val="left" w:pos="4253"/>
        </w:tabs>
        <w:spacing w:before="120" w:after="0"/>
        <w:jc w:val="left"/>
        <w:rPr>
          <w:rFonts w:ascii="Arial" w:hAnsi="Arial" w:cs="Arial"/>
          <w:color w:val="000000"/>
          <w:sz w:val="24"/>
          <w:szCs w:val="24"/>
          <w:lang w:val="fr-FR"/>
        </w:rPr>
      </w:pPr>
    </w:p>
    <w:p w:rsidR="003324BC" w:rsidRPr="00B23A1C" w:rsidRDefault="003324BC" w:rsidP="00696964">
      <w:pPr>
        <w:tabs>
          <w:tab w:val="left" w:pos="4253"/>
          <w:tab w:val="left" w:pos="4293"/>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TREMBLOT De LA CROIX  Francine</w:t>
      </w:r>
      <w:r w:rsidRPr="00B23A1C">
        <w:rPr>
          <w:rFonts w:ascii="Arial" w:hAnsi="Arial" w:cs="Arial"/>
          <w:color w:val="333399"/>
          <w:sz w:val="24"/>
          <w:szCs w:val="24"/>
          <w:u w:val="single"/>
          <w:lang w:val="fr-FR"/>
        </w:rPr>
        <w:tab/>
        <w:t>1938</w:t>
      </w:r>
    </w:p>
    <w:p w:rsidR="003324BC" w:rsidRPr="00B23A1C" w:rsidRDefault="003324BC" w:rsidP="00696964">
      <w:pPr>
        <w:tabs>
          <w:tab w:val="left" w:pos="4253"/>
        </w:tabs>
        <w:spacing w:before="120" w:after="0"/>
        <w:jc w:val="left"/>
        <w:rPr>
          <w:rFonts w:ascii="Arial" w:hAnsi="Arial" w:cs="Arial"/>
          <w:color w:val="333399"/>
          <w:lang w:val="it-IT"/>
        </w:rPr>
      </w:pPr>
      <w:r w:rsidRPr="00B23A1C">
        <w:rPr>
          <w:rFonts w:ascii="Arial" w:hAnsi="Arial" w:cs="Arial"/>
          <w:color w:val="333399"/>
          <w:lang w:val="it-IT"/>
        </w:rPr>
        <w:t>Arpista e compositrice francese, moglie di Tony Aubin.</w:t>
      </w:r>
    </w:p>
    <w:p w:rsidR="003324BC" w:rsidRPr="00B23A1C" w:rsidRDefault="003324BC"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Le Cordonniére poete, </w:t>
      </w:r>
      <w:r w:rsidR="002C4AF0">
        <w:rPr>
          <w:rFonts w:ascii="Arial" w:hAnsi="Arial" w:cs="Arial"/>
          <w:color w:val="000000"/>
          <w:sz w:val="24"/>
          <w:szCs w:val="24"/>
          <w:lang w:val="it-IT"/>
        </w:rPr>
        <w:t>Vio</w:t>
      </w:r>
      <w:r w:rsidR="002C4AF0" w:rsidRPr="00B23A1C">
        <w:rPr>
          <w:rFonts w:ascii="Arial" w:hAnsi="Arial" w:cs="Arial"/>
          <w:color w:val="000000"/>
          <w:sz w:val="24"/>
          <w:szCs w:val="24"/>
          <w:lang w:val="it-IT"/>
        </w:rPr>
        <w:t>l</w:t>
      </w:r>
      <w:r w:rsidR="002C4AF0">
        <w:rPr>
          <w:rFonts w:ascii="Arial" w:hAnsi="Arial" w:cs="Arial"/>
          <w:color w:val="000000"/>
          <w:sz w:val="24"/>
          <w:szCs w:val="24"/>
          <w:lang w:val="it-IT"/>
        </w:rPr>
        <w:t>on</w:t>
      </w:r>
      <w:r w:rsidR="002C4AF0" w:rsidRPr="00B23A1C">
        <w:rPr>
          <w:rFonts w:ascii="Arial" w:hAnsi="Arial" w:cs="Arial"/>
          <w:color w:val="000000"/>
          <w:sz w:val="24"/>
          <w:szCs w:val="24"/>
          <w:lang w:val="it-IT"/>
        </w:rPr>
        <w:t>c</w:t>
      </w:r>
      <w:r w:rsidR="002C4AF0">
        <w:rPr>
          <w:rFonts w:ascii="Arial" w:hAnsi="Arial" w:cs="Arial"/>
          <w:color w:val="000000"/>
          <w:sz w:val="24"/>
          <w:szCs w:val="24"/>
          <w:lang w:val="it-IT"/>
        </w:rPr>
        <w:t>ello e</w:t>
      </w:r>
      <w:r w:rsidRPr="00B23A1C">
        <w:rPr>
          <w:rFonts w:ascii="Arial" w:hAnsi="Arial" w:cs="Arial"/>
          <w:color w:val="000000"/>
          <w:sz w:val="24"/>
          <w:szCs w:val="24"/>
          <w:lang w:val="it-IT"/>
        </w:rPr>
        <w:t xml:space="preserve"> pf.</w:t>
      </w:r>
    </w:p>
    <w:p w:rsidR="00A53165" w:rsidRPr="00B23A1C" w:rsidRDefault="00A53165" w:rsidP="00696964">
      <w:pPr>
        <w:tabs>
          <w:tab w:val="left" w:pos="4253"/>
        </w:tabs>
        <w:spacing w:before="120" w:after="0"/>
        <w:jc w:val="left"/>
        <w:rPr>
          <w:rFonts w:ascii="Arial" w:hAnsi="Arial" w:cs="Arial"/>
          <w:color w:val="000000"/>
          <w:sz w:val="24"/>
          <w:szCs w:val="24"/>
          <w:lang w:val="it-IT"/>
        </w:rPr>
      </w:pPr>
    </w:p>
    <w:p w:rsidR="00A53165" w:rsidRPr="00B23A1C" w:rsidRDefault="00A53165"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 xml:space="preserve">TRENKNER  Werner Otto </w:t>
      </w:r>
      <w:r w:rsidRPr="00B23A1C">
        <w:rPr>
          <w:rFonts w:ascii="Arial" w:hAnsi="Arial" w:cs="Arial"/>
          <w:color w:val="333399"/>
          <w:sz w:val="24"/>
          <w:szCs w:val="24"/>
          <w:u w:val="single"/>
          <w:lang w:val="it-IT"/>
        </w:rPr>
        <w:tab/>
        <w:t>Calbe, 30.4.1902 - Duisburg, 8.9.1981.</w:t>
      </w:r>
    </w:p>
    <w:p w:rsidR="00A53165" w:rsidRPr="00B23A1C" w:rsidRDefault="00A53165" w:rsidP="00696964">
      <w:pPr>
        <w:tabs>
          <w:tab w:val="left" w:pos="4253"/>
        </w:tabs>
        <w:spacing w:before="120" w:after="0"/>
        <w:jc w:val="left"/>
        <w:rPr>
          <w:rFonts w:ascii="Arial" w:hAnsi="Arial" w:cs="Arial"/>
          <w:color w:val="333399"/>
          <w:lang w:val="it-IT"/>
        </w:rPr>
      </w:pPr>
      <w:r w:rsidRPr="00B23A1C">
        <w:rPr>
          <w:rFonts w:ascii="Arial" w:hAnsi="Arial" w:cs="Arial"/>
          <w:color w:val="333399"/>
          <w:lang w:val="it-IT"/>
        </w:rPr>
        <w:t>Pianista, compositore e direttore d’orchestra tedesco. Studi al Conservatorio di Weimar, allievo di Wetz.</w:t>
      </w:r>
    </w:p>
    <w:p w:rsidR="00A53165" w:rsidRPr="00B23A1C" w:rsidRDefault="00A53165"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Adagio e fuga per 12 violoncelli, op. 50.   Concerto per violoncello e orch. op. 32.</w:t>
      </w:r>
    </w:p>
    <w:p w:rsidR="00A53165" w:rsidRPr="00B23A1C" w:rsidRDefault="00A53165" w:rsidP="00696964">
      <w:pPr>
        <w:tabs>
          <w:tab w:val="left" w:pos="4253"/>
        </w:tabs>
        <w:spacing w:before="120" w:after="0"/>
        <w:jc w:val="left"/>
        <w:rPr>
          <w:rFonts w:ascii="Arial" w:hAnsi="Arial" w:cs="Arial"/>
          <w:color w:val="000000"/>
          <w:sz w:val="24"/>
          <w:szCs w:val="24"/>
          <w:lang w:val="it-IT"/>
        </w:rPr>
      </w:pPr>
    </w:p>
    <w:p w:rsidR="00A53165" w:rsidRPr="00B23A1C" w:rsidRDefault="00601C38"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TREXLER  Georg</w:t>
      </w:r>
      <w:r w:rsidRPr="00B23A1C">
        <w:rPr>
          <w:rFonts w:ascii="Arial" w:hAnsi="Arial" w:cs="Arial"/>
          <w:color w:val="333399"/>
          <w:sz w:val="24"/>
          <w:szCs w:val="24"/>
          <w:u w:val="single"/>
          <w:lang w:val="it-IT"/>
        </w:rPr>
        <w:tab/>
      </w:r>
      <w:r w:rsidR="00A53165" w:rsidRPr="00B23A1C">
        <w:rPr>
          <w:rFonts w:ascii="Arial" w:hAnsi="Arial" w:cs="Arial"/>
          <w:color w:val="333399"/>
          <w:sz w:val="24"/>
          <w:szCs w:val="24"/>
          <w:u w:val="single"/>
          <w:lang w:val="it-IT"/>
        </w:rPr>
        <w:t>Pirna, 9.2.1903</w:t>
      </w:r>
      <w:r w:rsidR="00C04751">
        <w:rPr>
          <w:rFonts w:ascii="Arial" w:hAnsi="Arial" w:cs="Arial"/>
          <w:color w:val="333399"/>
          <w:sz w:val="24"/>
          <w:szCs w:val="24"/>
          <w:u w:val="single"/>
          <w:lang w:val="it-IT"/>
        </w:rPr>
        <w:t xml:space="preserve"> - Lipsia, 15.12.1979.</w:t>
      </w:r>
    </w:p>
    <w:p w:rsidR="00A53165" w:rsidRPr="00B23A1C" w:rsidRDefault="00A53165" w:rsidP="00696964">
      <w:pPr>
        <w:tabs>
          <w:tab w:val="left" w:pos="4253"/>
        </w:tabs>
        <w:spacing w:before="120" w:after="0"/>
        <w:jc w:val="left"/>
        <w:rPr>
          <w:rFonts w:ascii="Arial" w:hAnsi="Arial" w:cs="Arial"/>
          <w:color w:val="333399"/>
          <w:lang w:val="it-IT"/>
        </w:rPr>
      </w:pPr>
      <w:r w:rsidRPr="00B23A1C">
        <w:rPr>
          <w:rFonts w:ascii="Arial" w:hAnsi="Arial" w:cs="Arial"/>
          <w:color w:val="333399"/>
          <w:lang w:val="it-IT"/>
        </w:rPr>
        <w:t xml:space="preserve">Compositore e organista tedesco, allievo di Reuter, Straube, Martienssen e Hochkofler. </w:t>
      </w:r>
      <w:r w:rsidR="00BE53C2">
        <w:rPr>
          <w:rFonts w:ascii="Arial" w:hAnsi="Arial" w:cs="Arial"/>
          <w:color w:val="333399"/>
          <w:lang w:val="it-IT"/>
        </w:rPr>
        <w:t xml:space="preserve">                                                  </w:t>
      </w:r>
      <w:r w:rsidRPr="00B23A1C">
        <w:rPr>
          <w:rFonts w:ascii="Arial" w:hAnsi="Arial" w:cs="Arial"/>
          <w:color w:val="333399"/>
          <w:lang w:val="it-IT"/>
        </w:rPr>
        <w:t>A Lipsia organista e insegnante al Conservatorio.</w:t>
      </w:r>
    </w:p>
    <w:p w:rsidR="002C4AF0" w:rsidRDefault="002C4AF0" w:rsidP="00696964">
      <w:pPr>
        <w:tabs>
          <w:tab w:val="left" w:pos="4253"/>
          <w:tab w:val="left" w:pos="4536"/>
        </w:tabs>
        <w:spacing w:before="120" w:after="0"/>
        <w:jc w:val="left"/>
        <w:rPr>
          <w:rFonts w:ascii="Arial" w:hAnsi="Arial" w:cs="Arial"/>
          <w:color w:val="000000"/>
          <w:sz w:val="24"/>
          <w:szCs w:val="24"/>
          <w:lang w:val="it-IT"/>
        </w:rPr>
      </w:pPr>
      <w:r>
        <w:rPr>
          <w:rFonts w:ascii="Arial" w:hAnsi="Arial" w:cs="Arial"/>
          <w:color w:val="000000"/>
          <w:sz w:val="24"/>
          <w:szCs w:val="24"/>
          <w:lang w:val="it-IT"/>
        </w:rPr>
        <w:t>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w:t>
      </w:r>
      <w:r w:rsidRPr="00B23A1C">
        <w:rPr>
          <w:rFonts w:ascii="Arial" w:hAnsi="Arial" w:cs="Arial"/>
          <w:color w:val="000000"/>
          <w:sz w:val="24"/>
          <w:szCs w:val="24"/>
          <w:lang w:val="it-IT"/>
        </w:rPr>
        <w:t xml:space="preserve"> </w:t>
      </w:r>
      <w:r>
        <w:rPr>
          <w:rFonts w:ascii="Arial" w:hAnsi="Arial" w:cs="Arial"/>
          <w:color w:val="000000"/>
          <w:sz w:val="24"/>
          <w:szCs w:val="24"/>
          <w:lang w:val="it-IT"/>
        </w:rPr>
        <w:t xml:space="preserve">e pf.:   </w:t>
      </w:r>
      <w:r w:rsidR="00A53165" w:rsidRPr="00B23A1C">
        <w:rPr>
          <w:rFonts w:ascii="Arial" w:hAnsi="Arial" w:cs="Arial"/>
          <w:color w:val="000000"/>
          <w:sz w:val="24"/>
          <w:szCs w:val="24"/>
          <w:lang w:val="it-IT"/>
        </w:rPr>
        <w:t>Sonata (1953)</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Suite (1957</w:t>
      </w:r>
      <w:r>
        <w:rPr>
          <w:rFonts w:ascii="Arial" w:hAnsi="Arial" w:cs="Arial"/>
          <w:color w:val="000000"/>
          <w:sz w:val="24"/>
          <w:szCs w:val="24"/>
          <w:lang w:val="it-IT"/>
        </w:rPr>
        <w:t>)</w:t>
      </w:r>
      <w:r w:rsidR="00A53165" w:rsidRPr="00B23A1C">
        <w:rPr>
          <w:rFonts w:ascii="Arial" w:hAnsi="Arial" w:cs="Arial"/>
          <w:color w:val="000000"/>
          <w:sz w:val="24"/>
          <w:szCs w:val="24"/>
          <w:lang w:val="it-IT"/>
        </w:rPr>
        <w:t>.</w:t>
      </w:r>
      <w:r>
        <w:rPr>
          <w:rFonts w:ascii="Arial" w:hAnsi="Arial" w:cs="Arial"/>
          <w:color w:val="000000"/>
          <w:sz w:val="24"/>
          <w:szCs w:val="24"/>
          <w:lang w:val="it-IT"/>
        </w:rPr>
        <w:t xml:space="preserve">   </w:t>
      </w:r>
    </w:p>
    <w:p w:rsidR="00A53165" w:rsidRPr="00B23A1C" w:rsidRDefault="002C4AF0" w:rsidP="00696964">
      <w:pPr>
        <w:tabs>
          <w:tab w:val="left" w:pos="4253"/>
          <w:tab w:val="left" w:pos="4536"/>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Suite per </w:t>
      </w:r>
      <w:r>
        <w:rPr>
          <w:rFonts w:ascii="Arial" w:hAnsi="Arial" w:cs="Arial"/>
          <w:color w:val="000000"/>
          <w:sz w:val="24"/>
          <w:szCs w:val="24"/>
          <w:lang w:val="it-IT"/>
        </w:rPr>
        <w:t>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w:t>
      </w:r>
      <w:r w:rsidRPr="00B23A1C">
        <w:rPr>
          <w:rFonts w:ascii="Arial" w:hAnsi="Arial" w:cs="Arial"/>
          <w:color w:val="000000"/>
          <w:sz w:val="24"/>
          <w:szCs w:val="24"/>
          <w:lang w:val="it-IT"/>
        </w:rPr>
        <w:t xml:space="preserve"> e orch. da camera (1957)</w:t>
      </w:r>
      <w:r>
        <w:rPr>
          <w:rFonts w:ascii="Arial" w:hAnsi="Arial" w:cs="Arial"/>
          <w:color w:val="000000"/>
          <w:sz w:val="24"/>
          <w:szCs w:val="24"/>
          <w:lang w:val="it-IT"/>
        </w:rPr>
        <w:t>,   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w:t>
      </w:r>
      <w:r w:rsidRPr="00B23A1C">
        <w:rPr>
          <w:rFonts w:ascii="Arial" w:hAnsi="Arial" w:cs="Arial"/>
          <w:color w:val="000000"/>
          <w:sz w:val="24"/>
          <w:szCs w:val="24"/>
          <w:lang w:val="it-IT"/>
        </w:rPr>
        <w:t xml:space="preserve"> orch.</w:t>
      </w:r>
      <w:r>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Concerto (1952)</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w:t>
      </w:r>
    </w:p>
    <w:p w:rsidR="00A53165" w:rsidRPr="00B23A1C" w:rsidRDefault="00A53165" w:rsidP="00696964">
      <w:pPr>
        <w:tabs>
          <w:tab w:val="left" w:pos="4253"/>
        </w:tabs>
        <w:spacing w:before="120" w:after="0"/>
        <w:jc w:val="left"/>
        <w:rPr>
          <w:rFonts w:ascii="Arial" w:hAnsi="Arial" w:cs="Arial"/>
          <w:color w:val="000000"/>
          <w:sz w:val="24"/>
          <w:szCs w:val="24"/>
          <w:lang w:val="it-IT"/>
        </w:rPr>
      </w:pPr>
    </w:p>
    <w:p w:rsidR="00A53165" w:rsidRPr="00B23A1C" w:rsidRDefault="00601C38" w:rsidP="00696964">
      <w:pPr>
        <w:tabs>
          <w:tab w:val="left" w:pos="4253"/>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TRICKLIR  Jean Balthasar</w:t>
      </w:r>
      <w:r w:rsidRPr="00B23A1C">
        <w:rPr>
          <w:rFonts w:ascii="Arial" w:hAnsi="Arial" w:cs="Arial"/>
          <w:color w:val="333399"/>
          <w:sz w:val="24"/>
          <w:szCs w:val="24"/>
          <w:u w:val="single"/>
        </w:rPr>
        <w:tab/>
      </w:r>
      <w:r w:rsidR="00A53165" w:rsidRPr="00B23A1C">
        <w:rPr>
          <w:rFonts w:ascii="Arial" w:hAnsi="Arial" w:cs="Arial"/>
          <w:color w:val="333399"/>
          <w:sz w:val="24"/>
          <w:szCs w:val="24"/>
          <w:u w:val="single"/>
        </w:rPr>
        <w:t>Digione, 1750 - Dresda, 29.11.1813.</w:t>
      </w:r>
    </w:p>
    <w:p w:rsidR="00A53165" w:rsidRPr="00B23A1C" w:rsidRDefault="00A53165" w:rsidP="00696964">
      <w:pPr>
        <w:tabs>
          <w:tab w:val="left" w:pos="4253"/>
        </w:tabs>
        <w:spacing w:before="120" w:after="0"/>
        <w:jc w:val="left"/>
        <w:rPr>
          <w:rFonts w:ascii="Arial" w:hAnsi="Arial" w:cs="Arial"/>
          <w:color w:val="333399"/>
          <w:lang w:val="it-IT"/>
        </w:rPr>
      </w:pPr>
      <w:r w:rsidRPr="00B23A1C">
        <w:rPr>
          <w:rFonts w:ascii="Arial" w:hAnsi="Arial" w:cs="Arial"/>
          <w:b/>
          <w:color w:val="333399"/>
          <w:lang w:val="it-IT"/>
        </w:rPr>
        <w:lastRenderedPageBreak/>
        <w:t>Violoncellista</w:t>
      </w:r>
      <w:r w:rsidRPr="00B23A1C">
        <w:rPr>
          <w:rFonts w:ascii="Arial" w:hAnsi="Arial" w:cs="Arial"/>
          <w:color w:val="333399"/>
          <w:lang w:val="it-IT"/>
        </w:rPr>
        <w:t xml:space="preserve"> e compositore francese, studiò </w:t>
      </w:r>
      <w:r w:rsidR="00537C15" w:rsidRPr="00B23A1C">
        <w:rPr>
          <w:rFonts w:ascii="Arial" w:hAnsi="Arial" w:cs="Arial"/>
          <w:color w:val="333399"/>
          <w:lang w:val="it-IT"/>
        </w:rPr>
        <w:t>vlc.</w:t>
      </w:r>
      <w:r w:rsidRPr="00B23A1C">
        <w:rPr>
          <w:rFonts w:ascii="Arial" w:hAnsi="Arial" w:cs="Arial"/>
          <w:color w:val="333399"/>
          <w:lang w:val="it-IT"/>
        </w:rPr>
        <w:t xml:space="preserve"> a Mannheim. Fece parte del Quartetto Schick con Benda e Hoffmann, a Dresda, pur continuando le sue tournées, fu alla cappella di corte.</w:t>
      </w:r>
    </w:p>
    <w:p w:rsidR="00B17CB8" w:rsidRDefault="00B17CB8" w:rsidP="00696964">
      <w:pPr>
        <w:tabs>
          <w:tab w:val="left" w:pos="4253"/>
        </w:tabs>
        <w:spacing w:before="120" w:after="0"/>
        <w:jc w:val="left"/>
        <w:rPr>
          <w:rFonts w:ascii="Arial" w:hAnsi="Arial" w:cs="Arial"/>
          <w:color w:val="000000"/>
          <w:sz w:val="24"/>
          <w:szCs w:val="24"/>
          <w:lang w:val="it-IT"/>
        </w:rPr>
      </w:pPr>
      <w:r>
        <w:rPr>
          <w:rFonts w:ascii="Arial" w:hAnsi="Arial" w:cs="Arial"/>
          <w:color w:val="000000"/>
          <w:sz w:val="24"/>
          <w:szCs w:val="24"/>
          <w:lang w:val="it-IT"/>
        </w:rPr>
        <w:t>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w:t>
      </w:r>
      <w:r w:rsidRPr="00B23A1C">
        <w:rPr>
          <w:rFonts w:ascii="Arial" w:hAnsi="Arial" w:cs="Arial"/>
          <w:color w:val="000000"/>
          <w:sz w:val="24"/>
          <w:szCs w:val="24"/>
          <w:lang w:val="it-IT"/>
        </w:rPr>
        <w:t xml:space="preserve"> </w:t>
      </w:r>
      <w:r>
        <w:rPr>
          <w:rFonts w:ascii="Arial" w:hAnsi="Arial" w:cs="Arial"/>
          <w:color w:val="000000"/>
          <w:sz w:val="24"/>
          <w:szCs w:val="24"/>
          <w:lang w:val="it-IT"/>
        </w:rPr>
        <w:t xml:space="preserve">solo:   </w:t>
      </w:r>
      <w:r w:rsidR="00A53165" w:rsidRPr="00B23A1C">
        <w:rPr>
          <w:rFonts w:ascii="Arial" w:hAnsi="Arial" w:cs="Arial"/>
          <w:color w:val="000000"/>
          <w:sz w:val="24"/>
          <w:szCs w:val="24"/>
          <w:lang w:val="it-IT"/>
        </w:rPr>
        <w:t>6 Sonate</w:t>
      </w:r>
      <w:r w:rsidR="00202E29" w:rsidRPr="00B23A1C">
        <w:rPr>
          <w:rFonts w:ascii="Arial" w:hAnsi="Arial" w:cs="Arial"/>
          <w:color w:val="000000"/>
          <w:sz w:val="24"/>
          <w:szCs w:val="24"/>
          <w:lang w:val="it-IT"/>
        </w:rPr>
        <w:t>, molto eseguita la Sonata in Sol.</w:t>
      </w:r>
      <w:r w:rsidR="00A53165" w:rsidRPr="00B23A1C">
        <w:rPr>
          <w:rFonts w:ascii="Arial" w:hAnsi="Arial" w:cs="Arial"/>
          <w:color w:val="000000"/>
          <w:sz w:val="24"/>
          <w:szCs w:val="24"/>
          <w:lang w:val="it-IT"/>
        </w:rPr>
        <w:t xml:space="preserve">   </w:t>
      </w:r>
    </w:p>
    <w:p w:rsidR="00A53165" w:rsidRPr="00B23A1C" w:rsidRDefault="00B17CB8" w:rsidP="00696964">
      <w:pPr>
        <w:tabs>
          <w:tab w:val="left" w:pos="4253"/>
        </w:tabs>
        <w:spacing w:before="120" w:after="0"/>
        <w:jc w:val="left"/>
        <w:rPr>
          <w:rFonts w:ascii="Arial" w:hAnsi="Arial" w:cs="Arial"/>
          <w:color w:val="000000"/>
          <w:sz w:val="24"/>
          <w:szCs w:val="24"/>
          <w:lang w:val="it-IT"/>
        </w:rPr>
      </w:pPr>
      <w:r>
        <w:rPr>
          <w:rFonts w:ascii="Arial" w:hAnsi="Arial" w:cs="Arial"/>
          <w:color w:val="000000"/>
          <w:sz w:val="24"/>
          <w:szCs w:val="24"/>
          <w:lang w:val="it-IT"/>
        </w:rPr>
        <w:t>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w:t>
      </w:r>
      <w:r w:rsidRPr="00B23A1C">
        <w:rPr>
          <w:rFonts w:ascii="Arial" w:hAnsi="Arial" w:cs="Arial"/>
          <w:color w:val="000000"/>
          <w:sz w:val="24"/>
          <w:szCs w:val="24"/>
          <w:lang w:val="it-IT"/>
        </w:rPr>
        <w:t xml:space="preserve"> </w:t>
      </w:r>
      <w:r>
        <w:rPr>
          <w:rFonts w:ascii="Arial" w:hAnsi="Arial" w:cs="Arial"/>
          <w:color w:val="000000"/>
          <w:sz w:val="24"/>
          <w:szCs w:val="24"/>
          <w:lang w:val="it-IT"/>
        </w:rPr>
        <w:t xml:space="preserve">e </w:t>
      </w:r>
      <w:r w:rsidRPr="00B23A1C">
        <w:rPr>
          <w:rFonts w:ascii="Arial" w:hAnsi="Arial" w:cs="Arial"/>
          <w:color w:val="000000"/>
          <w:sz w:val="24"/>
          <w:szCs w:val="24"/>
          <w:lang w:val="it-IT"/>
        </w:rPr>
        <w:t>orch.</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3 Concerti op. 1</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3 Concerti op. 2.</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5 Concerti senza numero d’op.</w:t>
      </w:r>
    </w:p>
    <w:p w:rsidR="008E5250" w:rsidRPr="00B23A1C" w:rsidRDefault="008E5250" w:rsidP="00696964">
      <w:pPr>
        <w:tabs>
          <w:tab w:val="left" w:pos="4253"/>
        </w:tabs>
        <w:spacing w:before="120" w:after="0"/>
        <w:jc w:val="left"/>
        <w:rPr>
          <w:rFonts w:ascii="Arial" w:hAnsi="Arial" w:cs="Arial"/>
          <w:color w:val="000000"/>
          <w:sz w:val="24"/>
          <w:szCs w:val="24"/>
          <w:lang w:val="it-IT"/>
        </w:rPr>
      </w:pPr>
    </w:p>
    <w:p w:rsidR="008E5250" w:rsidRPr="00B23A1C" w:rsidRDefault="00601C38" w:rsidP="00696964">
      <w:pPr>
        <w:tabs>
          <w:tab w:val="left" w:pos="4253"/>
          <w:tab w:val="left" w:pos="4536"/>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TRIMBLE  Joan</w:t>
      </w:r>
      <w:r w:rsidRPr="00B23A1C">
        <w:rPr>
          <w:rFonts w:ascii="Arial" w:hAnsi="Arial" w:cs="Arial"/>
          <w:color w:val="333399"/>
          <w:sz w:val="24"/>
          <w:u w:val="single"/>
          <w:lang w:val="it-IT"/>
        </w:rPr>
        <w:tab/>
      </w:r>
      <w:r w:rsidR="008E5250" w:rsidRPr="00B23A1C">
        <w:rPr>
          <w:rFonts w:ascii="Arial" w:hAnsi="Arial" w:cs="Arial"/>
          <w:color w:val="333399"/>
          <w:sz w:val="24"/>
          <w:u w:val="single"/>
          <w:lang w:val="it-IT"/>
        </w:rPr>
        <w:t>Enniskillen, 18.6.1915 - Ivi, 6.8.2000.</w:t>
      </w:r>
    </w:p>
    <w:p w:rsidR="008E5250" w:rsidRPr="00B23A1C" w:rsidRDefault="008E5250" w:rsidP="00696964">
      <w:pPr>
        <w:tabs>
          <w:tab w:val="left" w:pos="4253"/>
        </w:tabs>
        <w:spacing w:before="120" w:after="0"/>
        <w:jc w:val="left"/>
        <w:rPr>
          <w:rFonts w:ascii="Arial" w:hAnsi="Arial" w:cs="Arial"/>
          <w:color w:val="333399"/>
          <w:lang w:val="it-IT"/>
        </w:rPr>
      </w:pPr>
      <w:r w:rsidRPr="00B23A1C">
        <w:rPr>
          <w:rFonts w:ascii="Arial" w:hAnsi="Arial" w:cs="Arial"/>
          <w:color w:val="333399"/>
          <w:lang w:val="it-IT"/>
        </w:rPr>
        <w:t xml:space="preserve">Compositrice e pianista irlandese, padre giornalista e madre violinista. Studi pianistici alla Royal Irish Academy </w:t>
      </w:r>
      <w:r w:rsidR="00BE53C2">
        <w:rPr>
          <w:rFonts w:ascii="Arial" w:hAnsi="Arial" w:cs="Arial"/>
          <w:color w:val="333399"/>
          <w:lang w:val="it-IT"/>
        </w:rPr>
        <w:t xml:space="preserve">     </w:t>
      </w:r>
      <w:r w:rsidRPr="00B23A1C">
        <w:rPr>
          <w:rFonts w:ascii="Arial" w:hAnsi="Arial" w:cs="Arial"/>
          <w:color w:val="333399"/>
          <w:lang w:val="it-IT"/>
        </w:rPr>
        <w:t xml:space="preserve">con Annie Lord e Claud Biggs e al Trinity College di Dublino, perfezionamento pianistico al Royal College di </w:t>
      </w:r>
      <w:r w:rsidR="00BE53C2">
        <w:rPr>
          <w:rFonts w:ascii="Arial" w:hAnsi="Arial" w:cs="Arial"/>
          <w:color w:val="333399"/>
          <w:lang w:val="it-IT"/>
        </w:rPr>
        <w:t xml:space="preserve">      </w:t>
      </w:r>
      <w:r w:rsidRPr="00B23A1C">
        <w:rPr>
          <w:rFonts w:ascii="Arial" w:hAnsi="Arial" w:cs="Arial"/>
          <w:color w:val="333399"/>
          <w:lang w:val="it-IT"/>
        </w:rPr>
        <w:t xml:space="preserve">Londra con A. Benjamin e per la composizione con V. Williams e H. Howells. I brani per due pianoforti li eseguì </w:t>
      </w:r>
      <w:r w:rsidR="00BE53C2">
        <w:rPr>
          <w:rFonts w:ascii="Arial" w:hAnsi="Arial" w:cs="Arial"/>
          <w:color w:val="333399"/>
          <w:lang w:val="it-IT"/>
        </w:rPr>
        <w:t xml:space="preserve"> con la sorella </w:t>
      </w:r>
      <w:r w:rsidRPr="00B23A1C">
        <w:rPr>
          <w:rFonts w:ascii="Arial" w:hAnsi="Arial" w:cs="Arial"/>
          <w:color w:val="333399"/>
          <w:lang w:val="it-IT"/>
        </w:rPr>
        <w:t>Valerie.</w:t>
      </w:r>
    </w:p>
    <w:p w:rsidR="008E5250" w:rsidRPr="00B23A1C" w:rsidRDefault="008E5250" w:rsidP="00696964">
      <w:pPr>
        <w:tabs>
          <w:tab w:val="left" w:pos="4253"/>
        </w:tabs>
        <w:spacing w:before="120" w:after="0"/>
        <w:jc w:val="left"/>
        <w:rPr>
          <w:rFonts w:ascii="Arial" w:hAnsi="Arial" w:cs="Arial"/>
          <w:color w:val="000000"/>
          <w:sz w:val="24"/>
          <w:lang w:val="it-IT"/>
        </w:rPr>
      </w:pPr>
      <w:r w:rsidRPr="00B23A1C">
        <w:rPr>
          <w:rFonts w:ascii="Arial" w:hAnsi="Arial" w:cs="Arial"/>
          <w:color w:val="000000"/>
          <w:sz w:val="24"/>
          <w:lang w:val="it-IT"/>
        </w:rPr>
        <w:t>The Coolin, violoncello e pf. (1939, 3’).</w:t>
      </w:r>
    </w:p>
    <w:p w:rsidR="00A53165" w:rsidRPr="00B23A1C" w:rsidRDefault="00A53165" w:rsidP="00696964">
      <w:pPr>
        <w:tabs>
          <w:tab w:val="left" w:pos="4253"/>
        </w:tabs>
        <w:spacing w:before="120" w:after="0"/>
        <w:jc w:val="left"/>
        <w:rPr>
          <w:rFonts w:ascii="Arial" w:hAnsi="Arial" w:cs="Arial"/>
          <w:color w:val="000000"/>
          <w:sz w:val="24"/>
          <w:szCs w:val="24"/>
          <w:lang w:val="it-IT"/>
        </w:rPr>
      </w:pPr>
    </w:p>
    <w:p w:rsidR="00A53165" w:rsidRPr="00B23A1C" w:rsidRDefault="00601C38"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TROWELL  Arnold</w:t>
      </w:r>
      <w:r w:rsidRPr="00B23A1C">
        <w:rPr>
          <w:rFonts w:ascii="Arial" w:hAnsi="Arial" w:cs="Arial"/>
          <w:color w:val="333399"/>
          <w:sz w:val="24"/>
          <w:szCs w:val="24"/>
          <w:u w:val="single"/>
          <w:lang w:val="it-IT"/>
        </w:rPr>
        <w:tab/>
      </w:r>
      <w:r w:rsidR="00A53165" w:rsidRPr="00B23A1C">
        <w:rPr>
          <w:rFonts w:ascii="Arial" w:hAnsi="Arial" w:cs="Arial"/>
          <w:color w:val="333399"/>
          <w:sz w:val="24"/>
          <w:szCs w:val="24"/>
          <w:u w:val="single"/>
          <w:lang w:val="it-IT"/>
        </w:rPr>
        <w:t>1887-1966.</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concertista e compositore. Poche le notizie su di lui, nacque in Nuova Zelanda e fu in Inghilterra </w:t>
      </w:r>
      <w:r w:rsidR="00BE53C2">
        <w:rPr>
          <w:rFonts w:ascii="Arial" w:hAnsi="Arial" w:cs="Arial"/>
          <w:color w:val="333399"/>
          <w:lang w:val="it-IT"/>
        </w:rPr>
        <w:t xml:space="preserve">               </w:t>
      </w:r>
      <w:r w:rsidRPr="00B23A1C">
        <w:rPr>
          <w:rFonts w:ascii="Arial" w:hAnsi="Arial" w:cs="Arial"/>
          <w:color w:val="333399"/>
          <w:lang w:val="it-IT"/>
        </w:rPr>
        <w:t>dal 1907. Le date delle composizioni si riferiscono ai numeri di pubblicazione delle Edizioni Schott.</w:t>
      </w:r>
    </w:p>
    <w:p w:rsidR="00B17CB8" w:rsidRDefault="00B17CB8"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it-IT"/>
        </w:rPr>
        <w:t>Tecnica del violoncello, op. 33 (1909).</w:t>
      </w:r>
      <w:r>
        <w:rPr>
          <w:rFonts w:ascii="Arial" w:hAnsi="Arial" w:cs="Arial"/>
          <w:color w:val="000000"/>
          <w:sz w:val="24"/>
          <w:szCs w:val="24"/>
          <w:lang w:val="it-IT"/>
        </w:rPr>
        <w:t xml:space="preserve">   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w:t>
      </w:r>
      <w:r>
        <w:rPr>
          <w:rFonts w:ascii="Arial" w:hAnsi="Arial" w:cs="Arial"/>
          <w:color w:val="000000"/>
          <w:sz w:val="24"/>
          <w:szCs w:val="24"/>
          <w:lang w:val="fr-FR"/>
        </w:rPr>
        <w:t xml:space="preserve"> </w:t>
      </w:r>
      <w:r w:rsidR="00A53165" w:rsidRPr="00B23A1C">
        <w:rPr>
          <w:rFonts w:ascii="Arial" w:hAnsi="Arial" w:cs="Arial"/>
          <w:color w:val="000000"/>
          <w:sz w:val="24"/>
          <w:szCs w:val="24"/>
          <w:lang w:val="fr-FR"/>
        </w:rPr>
        <w:t>e pf.:  Chansonnette, op. 3,1 (1922)</w:t>
      </w:r>
      <w:r>
        <w:rPr>
          <w:rFonts w:ascii="Arial" w:hAnsi="Arial" w:cs="Arial"/>
          <w:color w:val="000000"/>
          <w:sz w:val="24"/>
          <w:szCs w:val="24"/>
          <w:lang w:val="fr-FR"/>
        </w:rPr>
        <w:t>,</w:t>
      </w:r>
      <w:r w:rsidR="00A53165" w:rsidRPr="00B23A1C">
        <w:rPr>
          <w:rFonts w:ascii="Arial" w:hAnsi="Arial" w:cs="Arial"/>
          <w:color w:val="000000"/>
          <w:sz w:val="24"/>
          <w:szCs w:val="24"/>
          <w:lang w:val="fr-FR"/>
        </w:rPr>
        <w:t xml:space="preserve">   </w:t>
      </w:r>
    </w:p>
    <w:p w:rsidR="00B17CB8"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fr-FR"/>
        </w:rPr>
        <w:t>Le Rappel des oiseaux, op. 3,2 (1922)</w:t>
      </w:r>
      <w:r w:rsidR="00B17CB8">
        <w:rPr>
          <w:rFonts w:ascii="Arial" w:hAnsi="Arial" w:cs="Arial"/>
          <w:color w:val="000000"/>
          <w:sz w:val="24"/>
          <w:szCs w:val="24"/>
          <w:lang w:val="fr-FR"/>
        </w:rPr>
        <w:t xml:space="preserve">,   </w:t>
      </w:r>
      <w:r w:rsidRPr="00B23A1C">
        <w:rPr>
          <w:rFonts w:ascii="Arial" w:hAnsi="Arial" w:cs="Arial"/>
          <w:color w:val="000000"/>
          <w:sz w:val="24"/>
          <w:szCs w:val="24"/>
          <w:lang w:val="it-IT"/>
        </w:rPr>
        <w:t>12 Pezzi facili, op. 4</w:t>
      </w:r>
      <w:r w:rsidR="00367E51" w:rsidRPr="00B23A1C">
        <w:rPr>
          <w:rFonts w:ascii="Arial" w:hAnsi="Arial" w:cs="Arial"/>
          <w:color w:val="000000"/>
          <w:sz w:val="24"/>
          <w:szCs w:val="24"/>
          <w:lang w:val="it-IT"/>
        </w:rPr>
        <w:t>, tra questi: Gavotta (1’40)</w:t>
      </w:r>
      <w:r w:rsidR="00B17CB8">
        <w:rPr>
          <w:rFonts w:ascii="Arial" w:hAnsi="Arial" w:cs="Arial"/>
          <w:color w:val="000000"/>
          <w:sz w:val="24"/>
          <w:szCs w:val="24"/>
          <w:lang w:val="it-IT"/>
        </w:rPr>
        <w:t>,</w:t>
      </w:r>
      <w:r w:rsidRPr="00B23A1C">
        <w:rPr>
          <w:rFonts w:ascii="Arial" w:hAnsi="Arial" w:cs="Arial"/>
          <w:color w:val="000000"/>
          <w:sz w:val="24"/>
          <w:szCs w:val="24"/>
          <w:lang w:val="it-IT"/>
        </w:rPr>
        <w:t xml:space="preserve">   </w:t>
      </w:r>
    </w:p>
    <w:p w:rsidR="00B17CB8"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6 Studi op. 5 (1920)</w:t>
      </w:r>
      <w:r w:rsidR="00B17CB8">
        <w:rPr>
          <w:rFonts w:ascii="Arial" w:hAnsi="Arial" w:cs="Arial"/>
          <w:color w:val="000000"/>
          <w:sz w:val="24"/>
          <w:szCs w:val="24"/>
          <w:lang w:val="it-IT"/>
        </w:rPr>
        <w:t xml:space="preserve">,   </w:t>
      </w:r>
      <w:r w:rsidRPr="00B23A1C">
        <w:rPr>
          <w:rFonts w:ascii="Arial" w:hAnsi="Arial" w:cs="Arial"/>
          <w:color w:val="000000"/>
          <w:sz w:val="24"/>
          <w:szCs w:val="24"/>
          <w:lang w:val="it-IT"/>
        </w:rPr>
        <w:t>3 Pezzi op. 7 (1917)</w:t>
      </w:r>
      <w:r w:rsidR="00B17CB8">
        <w:rPr>
          <w:rFonts w:ascii="Arial" w:hAnsi="Arial" w:cs="Arial"/>
          <w:color w:val="000000"/>
          <w:sz w:val="24"/>
          <w:szCs w:val="24"/>
          <w:lang w:val="it-IT"/>
        </w:rPr>
        <w:t xml:space="preserve">,   </w:t>
      </w:r>
      <w:r w:rsidRPr="00B23A1C">
        <w:rPr>
          <w:rFonts w:ascii="Arial" w:hAnsi="Arial" w:cs="Arial"/>
          <w:color w:val="000000"/>
          <w:sz w:val="24"/>
          <w:szCs w:val="24"/>
          <w:lang w:val="it-IT"/>
        </w:rPr>
        <w:t>Sommeil d’enfant op. 10 (1926)</w:t>
      </w:r>
      <w:r w:rsidR="00B17CB8">
        <w:rPr>
          <w:rFonts w:ascii="Arial" w:hAnsi="Arial" w:cs="Arial"/>
          <w:color w:val="000000"/>
          <w:sz w:val="24"/>
          <w:szCs w:val="24"/>
          <w:lang w:val="it-IT"/>
        </w:rPr>
        <w:t>,</w:t>
      </w:r>
      <w:r w:rsidRPr="00B23A1C">
        <w:rPr>
          <w:rFonts w:ascii="Arial" w:hAnsi="Arial" w:cs="Arial"/>
          <w:color w:val="000000"/>
          <w:sz w:val="24"/>
          <w:szCs w:val="24"/>
          <w:lang w:val="it-IT"/>
        </w:rPr>
        <w:t xml:space="preserve">   </w:t>
      </w:r>
    </w:p>
    <w:p w:rsidR="00B17CB8"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6 Pezzi op. 11 (1918)</w:t>
      </w:r>
      <w:r w:rsidR="00B17CB8">
        <w:rPr>
          <w:rFonts w:ascii="Arial" w:hAnsi="Arial" w:cs="Arial"/>
          <w:color w:val="000000"/>
          <w:sz w:val="24"/>
          <w:szCs w:val="24"/>
          <w:lang w:val="it-IT"/>
        </w:rPr>
        <w:t xml:space="preserve">,   </w:t>
      </w:r>
      <w:r w:rsidRPr="00B23A1C">
        <w:rPr>
          <w:rFonts w:ascii="Arial" w:hAnsi="Arial" w:cs="Arial"/>
          <w:color w:val="000000"/>
          <w:sz w:val="24"/>
          <w:szCs w:val="24"/>
          <w:lang w:val="it-IT"/>
        </w:rPr>
        <w:t>6 Pezzi op. 15 (1923)</w:t>
      </w:r>
      <w:r w:rsidR="00B17CB8">
        <w:rPr>
          <w:rFonts w:ascii="Arial" w:hAnsi="Arial" w:cs="Arial"/>
          <w:color w:val="000000"/>
          <w:sz w:val="24"/>
          <w:szCs w:val="24"/>
          <w:lang w:val="it-IT"/>
        </w:rPr>
        <w:t xml:space="preserve">,   </w:t>
      </w:r>
      <w:r w:rsidRPr="00B23A1C">
        <w:rPr>
          <w:rFonts w:ascii="Arial" w:hAnsi="Arial" w:cs="Arial"/>
          <w:color w:val="000000"/>
          <w:sz w:val="24"/>
          <w:szCs w:val="24"/>
          <w:lang w:val="it-IT"/>
        </w:rPr>
        <w:t>Notturno op. 16 (1909)</w:t>
      </w:r>
      <w:r w:rsidR="00B17CB8">
        <w:rPr>
          <w:rFonts w:ascii="Arial" w:hAnsi="Arial" w:cs="Arial"/>
          <w:color w:val="000000"/>
          <w:sz w:val="24"/>
          <w:szCs w:val="24"/>
          <w:lang w:val="it-IT"/>
        </w:rPr>
        <w:t>,</w:t>
      </w:r>
      <w:r w:rsidRPr="00B23A1C">
        <w:rPr>
          <w:rFonts w:ascii="Arial" w:hAnsi="Arial" w:cs="Arial"/>
          <w:color w:val="000000"/>
          <w:sz w:val="24"/>
          <w:szCs w:val="24"/>
          <w:lang w:val="it-IT"/>
        </w:rPr>
        <w:t xml:space="preserve">   </w:t>
      </w:r>
    </w:p>
    <w:p w:rsidR="00B17CB8"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6 Pezzi facili op. 20 (1908)</w:t>
      </w:r>
      <w:r w:rsidR="00B17CB8">
        <w:rPr>
          <w:rFonts w:ascii="Arial" w:hAnsi="Arial" w:cs="Arial"/>
          <w:color w:val="000000"/>
          <w:sz w:val="24"/>
          <w:szCs w:val="24"/>
          <w:lang w:val="it-IT"/>
        </w:rPr>
        <w:t xml:space="preserve">,   </w:t>
      </w:r>
      <w:r w:rsidRPr="00B23A1C">
        <w:rPr>
          <w:rFonts w:ascii="Arial" w:hAnsi="Arial" w:cs="Arial"/>
          <w:color w:val="000000"/>
          <w:sz w:val="24"/>
          <w:szCs w:val="24"/>
          <w:lang w:val="it-IT"/>
        </w:rPr>
        <w:t>6 Pezzi facili, op. 22 (1909)</w:t>
      </w:r>
      <w:r w:rsidR="00B17CB8">
        <w:rPr>
          <w:rFonts w:ascii="Arial" w:hAnsi="Arial" w:cs="Arial"/>
          <w:color w:val="000000"/>
          <w:sz w:val="24"/>
          <w:szCs w:val="24"/>
          <w:lang w:val="it-IT"/>
        </w:rPr>
        <w:t xml:space="preserve">,   </w:t>
      </w:r>
      <w:r w:rsidRPr="00B23A1C">
        <w:rPr>
          <w:rFonts w:ascii="Arial" w:hAnsi="Arial" w:cs="Arial"/>
          <w:color w:val="000000"/>
          <w:sz w:val="24"/>
          <w:szCs w:val="24"/>
          <w:lang w:val="it-IT"/>
        </w:rPr>
        <w:t>3 Canti inglesi, op. 49</w:t>
      </w:r>
      <w:r w:rsidR="00B17CB8">
        <w:rPr>
          <w:rFonts w:ascii="Arial" w:hAnsi="Arial" w:cs="Arial"/>
          <w:color w:val="000000"/>
          <w:sz w:val="24"/>
          <w:szCs w:val="24"/>
          <w:lang w:val="it-IT"/>
        </w:rPr>
        <w:t xml:space="preserve">,   </w:t>
      </w:r>
    </w:p>
    <w:p w:rsidR="00B17CB8"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Canti senza parole, op. 52,1 (1910)</w:t>
      </w:r>
      <w:r w:rsidR="00B17CB8">
        <w:rPr>
          <w:rFonts w:ascii="Arial" w:hAnsi="Arial" w:cs="Arial"/>
          <w:color w:val="000000"/>
          <w:sz w:val="24"/>
          <w:szCs w:val="24"/>
          <w:lang w:val="it-IT"/>
        </w:rPr>
        <w:t>,</w:t>
      </w:r>
      <w:r w:rsidRPr="00B23A1C">
        <w:rPr>
          <w:rFonts w:ascii="Arial" w:hAnsi="Arial" w:cs="Arial"/>
          <w:color w:val="000000"/>
          <w:sz w:val="24"/>
          <w:szCs w:val="24"/>
          <w:lang w:val="it-IT"/>
        </w:rPr>
        <w:t xml:space="preserve">  Memoire, op. 65 (1912)</w:t>
      </w:r>
      <w:r w:rsidR="00B17CB8">
        <w:rPr>
          <w:rFonts w:ascii="Arial" w:hAnsi="Arial" w:cs="Arial"/>
          <w:color w:val="000000"/>
          <w:sz w:val="24"/>
          <w:szCs w:val="24"/>
          <w:lang w:val="it-IT"/>
        </w:rPr>
        <w:t xml:space="preserve">,   </w:t>
      </w:r>
    </w:p>
    <w:p w:rsidR="00E1190B" w:rsidRPr="00B23A1C" w:rsidRDefault="00A53165" w:rsidP="00696964">
      <w:pPr>
        <w:tabs>
          <w:tab w:val="left" w:pos="4253"/>
          <w:tab w:val="left" w:pos="4820"/>
        </w:tabs>
        <w:spacing w:before="120" w:after="0"/>
        <w:jc w:val="left"/>
        <w:rPr>
          <w:rFonts w:ascii="Arial" w:hAnsi="Arial" w:cs="Arial"/>
          <w:color w:val="000000"/>
          <w:sz w:val="24"/>
          <w:szCs w:val="24"/>
          <w:lang w:val="en-GB"/>
        </w:rPr>
      </w:pPr>
      <w:r w:rsidRPr="00B23A1C">
        <w:rPr>
          <w:rFonts w:ascii="Arial" w:hAnsi="Arial" w:cs="Arial"/>
          <w:color w:val="000000"/>
          <w:sz w:val="24"/>
          <w:szCs w:val="24"/>
          <w:lang w:val="en-GB"/>
        </w:rPr>
        <w:t>Caprice ancien, op. 52,3 (1923)</w:t>
      </w:r>
      <w:r w:rsidR="00B17CB8">
        <w:rPr>
          <w:rFonts w:ascii="Arial" w:hAnsi="Arial" w:cs="Arial"/>
          <w:color w:val="000000"/>
          <w:sz w:val="24"/>
          <w:szCs w:val="24"/>
          <w:lang w:val="en-GB"/>
        </w:rPr>
        <w:t>,</w:t>
      </w:r>
      <w:r w:rsidRPr="00B23A1C">
        <w:rPr>
          <w:rFonts w:ascii="Arial" w:hAnsi="Arial" w:cs="Arial"/>
          <w:color w:val="000000"/>
          <w:sz w:val="24"/>
          <w:szCs w:val="24"/>
          <w:lang w:val="en-GB"/>
        </w:rPr>
        <w:t xml:space="preserve">   An old time measure, op. 54,2 (1926).</w:t>
      </w:r>
    </w:p>
    <w:p w:rsidR="00A53165" w:rsidRPr="00B23A1C" w:rsidRDefault="00B17CB8"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w:t>
      </w:r>
      <w:r w:rsidRPr="00B23A1C">
        <w:rPr>
          <w:rFonts w:ascii="Arial" w:hAnsi="Arial" w:cs="Arial"/>
          <w:color w:val="000000"/>
          <w:sz w:val="24"/>
          <w:szCs w:val="24"/>
          <w:lang w:val="it-IT"/>
        </w:rPr>
        <w:t xml:space="preserve"> </w:t>
      </w:r>
      <w:r>
        <w:rPr>
          <w:rFonts w:ascii="Arial" w:hAnsi="Arial" w:cs="Arial"/>
          <w:color w:val="000000"/>
          <w:sz w:val="24"/>
          <w:szCs w:val="24"/>
          <w:lang w:val="it-IT"/>
        </w:rPr>
        <w:t xml:space="preserve">e </w:t>
      </w:r>
      <w:r w:rsidRPr="00B23A1C">
        <w:rPr>
          <w:rFonts w:ascii="Arial" w:hAnsi="Arial" w:cs="Arial"/>
          <w:color w:val="000000"/>
          <w:sz w:val="24"/>
          <w:szCs w:val="24"/>
          <w:lang w:val="it-IT"/>
        </w:rPr>
        <w:t>orch.</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Concerto op. 33 (1909).   </w:t>
      </w:r>
    </w:p>
    <w:p w:rsidR="00C9738F" w:rsidRPr="00B23A1C" w:rsidRDefault="00C9738F" w:rsidP="00696964">
      <w:pPr>
        <w:tabs>
          <w:tab w:val="left" w:pos="4253"/>
          <w:tab w:val="left" w:pos="4820"/>
        </w:tabs>
        <w:spacing w:before="120" w:after="0"/>
        <w:jc w:val="left"/>
        <w:rPr>
          <w:rFonts w:ascii="Arial" w:hAnsi="Arial" w:cs="Arial"/>
          <w:color w:val="000000"/>
          <w:sz w:val="24"/>
          <w:szCs w:val="24"/>
          <w:lang w:val="it-IT"/>
        </w:rPr>
      </w:pPr>
    </w:p>
    <w:p w:rsidR="00C9738F" w:rsidRPr="00CB7CF9" w:rsidRDefault="00601C38" w:rsidP="00696964">
      <w:pPr>
        <w:tabs>
          <w:tab w:val="left" w:pos="4253"/>
        </w:tabs>
        <w:spacing w:before="120" w:after="0"/>
        <w:jc w:val="left"/>
        <w:rPr>
          <w:rFonts w:ascii="Arial" w:hAnsi="Arial" w:cs="Arial"/>
          <w:color w:val="333399"/>
          <w:sz w:val="24"/>
          <w:szCs w:val="24"/>
          <w:u w:val="single"/>
          <w:lang w:val="it-IT"/>
        </w:rPr>
      </w:pPr>
      <w:r w:rsidRPr="00CB7CF9">
        <w:rPr>
          <w:rFonts w:ascii="Arial" w:hAnsi="Arial" w:cs="Arial"/>
          <w:color w:val="333399"/>
          <w:sz w:val="24"/>
          <w:szCs w:val="24"/>
          <w:u w:val="single"/>
          <w:lang w:val="it-IT"/>
        </w:rPr>
        <w:t>TRUHLAR  Jan</w:t>
      </w:r>
      <w:r w:rsidRPr="00CB7CF9">
        <w:rPr>
          <w:rFonts w:ascii="Arial" w:hAnsi="Arial" w:cs="Arial"/>
          <w:color w:val="333399"/>
          <w:sz w:val="24"/>
          <w:szCs w:val="24"/>
          <w:u w:val="single"/>
          <w:lang w:val="it-IT"/>
        </w:rPr>
        <w:tab/>
      </w:r>
      <w:r w:rsidR="00C9738F" w:rsidRPr="00CB7CF9">
        <w:rPr>
          <w:rFonts w:ascii="Arial" w:hAnsi="Arial" w:cs="Arial"/>
          <w:color w:val="333399"/>
          <w:sz w:val="24"/>
          <w:szCs w:val="24"/>
          <w:u w:val="single"/>
          <w:lang w:val="it-IT"/>
        </w:rPr>
        <w:t>Praga, 6.7.1928</w:t>
      </w:r>
      <w:r w:rsidR="00CB7CF9">
        <w:rPr>
          <w:rFonts w:ascii="Arial" w:hAnsi="Arial" w:cs="Arial"/>
          <w:color w:val="333399"/>
          <w:sz w:val="24"/>
          <w:szCs w:val="24"/>
          <w:u w:val="single"/>
          <w:lang w:val="it-IT"/>
        </w:rPr>
        <w:t xml:space="preserve"> - Linec, 8.2.2007.</w:t>
      </w:r>
    </w:p>
    <w:p w:rsidR="00C9738F" w:rsidRPr="00CB7CF9" w:rsidRDefault="00CB7CF9" w:rsidP="00696964">
      <w:pPr>
        <w:tabs>
          <w:tab w:val="left" w:pos="4253"/>
          <w:tab w:val="left" w:pos="4820"/>
        </w:tabs>
        <w:spacing w:before="120" w:after="0"/>
        <w:jc w:val="left"/>
        <w:rPr>
          <w:rFonts w:ascii="Arial" w:hAnsi="Arial" w:cs="Arial"/>
          <w:color w:val="333399"/>
          <w:lang w:val="it-IT"/>
        </w:rPr>
      </w:pPr>
      <w:r w:rsidRPr="00CB7CF9">
        <w:rPr>
          <w:rFonts w:ascii="Arial" w:hAnsi="Arial" w:cs="Arial"/>
          <w:color w:val="333399"/>
          <w:lang w:val="it-IT"/>
        </w:rPr>
        <w:t>Compositore, pianista, chitarrista e insegnante ceco. Studi di pianoforte a Planany dal 1934. Nel 1948 fu ammesso all’Accademia delle Arti di Praga, studi al Conservatorio di Praga, allievo di Urban, Zelenka, Jirmal, Sladik. Studi di Composizione con Borkovec, Janacek e Ruzickova. Insegnante a Praga, Kosice. Si traferì in Austria nel 1982, insegnando chitarra al Conservatorio di Budejovice.</w:t>
      </w:r>
    </w:p>
    <w:p w:rsidR="00B17CB8" w:rsidRPr="00CB7CF9" w:rsidRDefault="00EE169C"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Violoncello e chit.</w:t>
      </w:r>
      <w:r w:rsidR="00B17CB8">
        <w:rPr>
          <w:rFonts w:ascii="Arial" w:hAnsi="Arial" w:cs="Arial"/>
          <w:color w:val="000000"/>
          <w:sz w:val="24"/>
          <w:szCs w:val="24"/>
          <w:lang w:val="it-IT"/>
        </w:rPr>
        <w:t xml:space="preserve">: </w:t>
      </w:r>
      <w:r>
        <w:rPr>
          <w:rFonts w:ascii="Arial" w:hAnsi="Arial" w:cs="Arial"/>
          <w:color w:val="000000"/>
          <w:sz w:val="24"/>
          <w:szCs w:val="24"/>
          <w:lang w:val="it-IT"/>
        </w:rPr>
        <w:t xml:space="preserve"> </w:t>
      </w:r>
      <w:r w:rsidR="00CB7CF9">
        <w:rPr>
          <w:rFonts w:ascii="Arial" w:hAnsi="Arial" w:cs="Arial"/>
          <w:color w:val="000000"/>
          <w:sz w:val="24"/>
          <w:szCs w:val="24"/>
          <w:lang w:val="it-IT"/>
        </w:rPr>
        <w:t>I</w:t>
      </w:r>
      <w:r>
        <w:rPr>
          <w:rFonts w:ascii="Arial" w:hAnsi="Arial" w:cs="Arial"/>
          <w:color w:val="000000"/>
          <w:sz w:val="24"/>
          <w:szCs w:val="24"/>
          <w:lang w:val="it-IT"/>
        </w:rPr>
        <w:t>mm</w:t>
      </w:r>
      <w:r w:rsidR="00CB7CF9">
        <w:rPr>
          <w:rFonts w:ascii="Arial" w:hAnsi="Arial" w:cs="Arial"/>
          <w:color w:val="000000"/>
          <w:sz w:val="24"/>
          <w:szCs w:val="24"/>
          <w:lang w:val="it-IT"/>
        </w:rPr>
        <w:t>agini (1977)</w:t>
      </w:r>
      <w:r w:rsidR="00B17CB8">
        <w:rPr>
          <w:rFonts w:ascii="Arial" w:hAnsi="Arial" w:cs="Arial"/>
          <w:color w:val="000000"/>
          <w:sz w:val="24"/>
          <w:szCs w:val="24"/>
          <w:lang w:val="it-IT"/>
        </w:rPr>
        <w:t xml:space="preserve">,   5 </w:t>
      </w:r>
      <w:r w:rsidR="00B17CB8" w:rsidRPr="00CB7CF9">
        <w:rPr>
          <w:rFonts w:ascii="Arial" w:hAnsi="Arial" w:cs="Arial"/>
          <w:color w:val="000000"/>
          <w:sz w:val="24"/>
          <w:szCs w:val="24"/>
          <w:lang w:val="it-IT"/>
        </w:rPr>
        <w:t>Budweiser Elegien</w:t>
      </w:r>
      <w:r w:rsidR="00B17CB8">
        <w:rPr>
          <w:rFonts w:ascii="Arial" w:hAnsi="Arial" w:cs="Arial"/>
          <w:color w:val="000000"/>
          <w:sz w:val="24"/>
          <w:szCs w:val="24"/>
          <w:lang w:val="it-IT"/>
        </w:rPr>
        <w:t>,</w:t>
      </w:r>
      <w:r w:rsidR="00B17CB8" w:rsidRPr="00CB7CF9">
        <w:rPr>
          <w:rFonts w:ascii="Arial" w:hAnsi="Arial" w:cs="Arial"/>
          <w:color w:val="000000"/>
          <w:sz w:val="24"/>
          <w:szCs w:val="24"/>
          <w:lang w:val="it-IT"/>
        </w:rPr>
        <w:t xml:space="preserve"> op. 85 (1991).</w:t>
      </w:r>
    </w:p>
    <w:p w:rsidR="00B17CB8" w:rsidRDefault="00A2190B" w:rsidP="00696964">
      <w:pPr>
        <w:tabs>
          <w:tab w:val="left" w:pos="4253"/>
        </w:tabs>
        <w:spacing w:before="120" w:after="0"/>
        <w:jc w:val="left"/>
        <w:rPr>
          <w:rFonts w:ascii="Arial" w:hAnsi="Arial" w:cs="Arial"/>
          <w:color w:val="000000"/>
          <w:sz w:val="24"/>
          <w:szCs w:val="24"/>
          <w:lang w:val="it-IT"/>
        </w:rPr>
      </w:pPr>
      <w:r>
        <w:rPr>
          <w:rFonts w:ascii="Arial" w:hAnsi="Arial" w:cs="Arial"/>
          <w:color w:val="000000"/>
          <w:sz w:val="24"/>
          <w:szCs w:val="24"/>
          <w:lang w:val="it-IT"/>
        </w:rPr>
        <w:t>Romanza per Brigitte, violoncello e pf. (1988).</w:t>
      </w:r>
      <w:r w:rsidR="00B17CB8">
        <w:rPr>
          <w:rFonts w:ascii="Arial" w:hAnsi="Arial" w:cs="Arial"/>
          <w:color w:val="000000"/>
          <w:sz w:val="24"/>
          <w:szCs w:val="24"/>
          <w:lang w:val="it-IT"/>
        </w:rPr>
        <w:t xml:space="preserve">   </w:t>
      </w:r>
      <w:r w:rsidR="00CB7CF9">
        <w:rPr>
          <w:rFonts w:ascii="Arial" w:hAnsi="Arial" w:cs="Arial"/>
          <w:color w:val="000000"/>
          <w:sz w:val="24"/>
          <w:szCs w:val="24"/>
          <w:lang w:val="it-IT"/>
        </w:rPr>
        <w:t>Violoncello e</w:t>
      </w:r>
      <w:r w:rsidR="00CB7CF9" w:rsidRPr="00B23A1C">
        <w:rPr>
          <w:rFonts w:ascii="Arial" w:hAnsi="Arial" w:cs="Arial"/>
          <w:color w:val="000000"/>
          <w:sz w:val="24"/>
          <w:szCs w:val="24"/>
          <w:lang w:val="it-IT"/>
        </w:rPr>
        <w:t xml:space="preserve"> orch.</w:t>
      </w:r>
      <w:r w:rsidR="00CB7CF9">
        <w:rPr>
          <w:rFonts w:ascii="Arial" w:hAnsi="Arial" w:cs="Arial"/>
          <w:color w:val="000000"/>
          <w:sz w:val="24"/>
          <w:szCs w:val="24"/>
          <w:lang w:val="it-IT"/>
        </w:rPr>
        <w:t xml:space="preserve">:  </w:t>
      </w:r>
      <w:r w:rsidR="00CB7CF9" w:rsidRPr="00B23A1C">
        <w:rPr>
          <w:rFonts w:ascii="Arial" w:hAnsi="Arial" w:cs="Arial"/>
          <w:color w:val="000000"/>
          <w:sz w:val="24"/>
          <w:szCs w:val="24"/>
          <w:lang w:val="it-IT"/>
        </w:rPr>
        <w:t xml:space="preserve"> </w:t>
      </w:r>
      <w:r w:rsidR="00C9738F" w:rsidRPr="00B23A1C">
        <w:rPr>
          <w:rFonts w:ascii="Arial" w:hAnsi="Arial" w:cs="Arial"/>
          <w:color w:val="000000"/>
          <w:sz w:val="24"/>
          <w:szCs w:val="24"/>
          <w:lang w:val="it-IT"/>
        </w:rPr>
        <w:t>Romanza, (1952, 8’)</w:t>
      </w:r>
      <w:r w:rsidR="00CB7CF9">
        <w:rPr>
          <w:rFonts w:ascii="Arial" w:hAnsi="Arial" w:cs="Arial"/>
          <w:color w:val="000000"/>
          <w:sz w:val="24"/>
          <w:szCs w:val="24"/>
          <w:lang w:val="it-IT"/>
        </w:rPr>
        <w:t>,</w:t>
      </w:r>
      <w:r w:rsidR="00C9738F" w:rsidRPr="00B23A1C">
        <w:rPr>
          <w:rFonts w:ascii="Arial" w:hAnsi="Arial" w:cs="Arial"/>
          <w:color w:val="000000"/>
          <w:sz w:val="24"/>
          <w:szCs w:val="24"/>
          <w:lang w:val="it-IT"/>
        </w:rPr>
        <w:t xml:space="preserve">   </w:t>
      </w:r>
    </w:p>
    <w:p w:rsidR="00CB7CF9" w:rsidRPr="00C5789E" w:rsidRDefault="00C9738F" w:rsidP="00696964">
      <w:pPr>
        <w:tabs>
          <w:tab w:val="left" w:pos="4253"/>
          <w:tab w:val="left" w:pos="4820"/>
        </w:tabs>
        <w:spacing w:before="120" w:after="0"/>
        <w:jc w:val="left"/>
        <w:rPr>
          <w:rFonts w:ascii="Arial" w:hAnsi="Arial" w:cs="Arial"/>
          <w:color w:val="000000"/>
          <w:sz w:val="24"/>
          <w:szCs w:val="24"/>
        </w:rPr>
      </w:pPr>
      <w:r w:rsidRPr="00C5789E">
        <w:rPr>
          <w:rFonts w:ascii="Arial" w:hAnsi="Arial" w:cs="Arial"/>
          <w:color w:val="000000"/>
          <w:sz w:val="24"/>
          <w:szCs w:val="24"/>
        </w:rPr>
        <w:t>Rondò scherzoso,</w:t>
      </w:r>
      <w:r w:rsidR="00CB7CF9" w:rsidRPr="00C5789E">
        <w:rPr>
          <w:rFonts w:ascii="Arial" w:hAnsi="Arial" w:cs="Arial"/>
          <w:color w:val="000000"/>
          <w:sz w:val="24"/>
          <w:szCs w:val="24"/>
        </w:rPr>
        <w:t xml:space="preserve"> op. 3</w:t>
      </w:r>
      <w:r w:rsidRPr="00C5789E">
        <w:rPr>
          <w:rFonts w:ascii="Arial" w:hAnsi="Arial" w:cs="Arial"/>
          <w:color w:val="000000"/>
          <w:sz w:val="24"/>
          <w:szCs w:val="24"/>
        </w:rPr>
        <w:t xml:space="preserve"> (195</w:t>
      </w:r>
      <w:r w:rsidR="00CB7CF9" w:rsidRPr="00C5789E">
        <w:rPr>
          <w:rFonts w:ascii="Arial" w:hAnsi="Arial" w:cs="Arial"/>
          <w:color w:val="000000"/>
          <w:sz w:val="24"/>
          <w:szCs w:val="24"/>
        </w:rPr>
        <w:t>8</w:t>
      </w:r>
      <w:r w:rsidRPr="00C5789E">
        <w:rPr>
          <w:rFonts w:ascii="Arial" w:hAnsi="Arial" w:cs="Arial"/>
          <w:color w:val="000000"/>
          <w:sz w:val="24"/>
          <w:szCs w:val="24"/>
        </w:rPr>
        <w:t>, 6’).</w:t>
      </w:r>
    </w:p>
    <w:p w:rsidR="007643C0" w:rsidRPr="00C5789E" w:rsidRDefault="007643C0" w:rsidP="00696964">
      <w:pPr>
        <w:tabs>
          <w:tab w:val="left" w:pos="4253"/>
          <w:tab w:val="left" w:pos="4820"/>
        </w:tabs>
        <w:spacing w:before="120" w:after="0"/>
        <w:jc w:val="left"/>
        <w:rPr>
          <w:rFonts w:ascii="Arial" w:hAnsi="Arial" w:cs="Arial"/>
          <w:color w:val="000000"/>
          <w:sz w:val="24"/>
          <w:szCs w:val="24"/>
        </w:rPr>
      </w:pPr>
    </w:p>
    <w:p w:rsidR="007643C0" w:rsidRPr="00C5789E" w:rsidRDefault="00601C38" w:rsidP="00696964">
      <w:pPr>
        <w:tabs>
          <w:tab w:val="left" w:pos="4253"/>
        </w:tabs>
        <w:spacing w:before="120" w:after="0"/>
        <w:jc w:val="left"/>
        <w:rPr>
          <w:rFonts w:ascii="Arial" w:hAnsi="Arial" w:cs="Arial"/>
          <w:color w:val="333399"/>
          <w:sz w:val="24"/>
          <w:u w:val="single"/>
        </w:rPr>
      </w:pPr>
      <w:r w:rsidRPr="00C5789E">
        <w:rPr>
          <w:rFonts w:ascii="Arial" w:hAnsi="Arial" w:cs="Arial"/>
          <w:color w:val="333399"/>
          <w:sz w:val="24"/>
          <w:u w:val="single"/>
        </w:rPr>
        <w:t>TRUSCOTT  Harold</w:t>
      </w:r>
      <w:r w:rsidR="007643C0" w:rsidRPr="00C5789E">
        <w:rPr>
          <w:rFonts w:ascii="Arial" w:hAnsi="Arial" w:cs="Arial"/>
          <w:color w:val="333399"/>
          <w:sz w:val="24"/>
          <w:u w:val="single"/>
        </w:rPr>
        <w:tab/>
        <w:t>Ilford, 23.8.1914 - Londra, 7.10.1992.</w:t>
      </w:r>
    </w:p>
    <w:p w:rsidR="007643C0" w:rsidRPr="00B23A1C" w:rsidRDefault="007643C0" w:rsidP="00696964">
      <w:pPr>
        <w:tabs>
          <w:tab w:val="left" w:pos="4253"/>
          <w:tab w:val="left" w:pos="4820"/>
        </w:tabs>
        <w:spacing w:before="120" w:after="0"/>
        <w:jc w:val="left"/>
        <w:rPr>
          <w:rFonts w:ascii="Arial" w:hAnsi="Arial" w:cs="Arial"/>
          <w:color w:val="333399"/>
          <w:lang w:val="it-IT"/>
        </w:rPr>
      </w:pPr>
      <w:r w:rsidRPr="00CB7CF9">
        <w:rPr>
          <w:rFonts w:ascii="Arial" w:hAnsi="Arial" w:cs="Arial"/>
          <w:color w:val="333399"/>
          <w:lang w:val="it-IT"/>
        </w:rPr>
        <w:t xml:space="preserve">Pianista, compositore, musicologo, scrittore e didatta inglese. Inizialmente autodidatta, a 15 anni la sua voglia </w:t>
      </w:r>
      <w:r w:rsidR="006061BC" w:rsidRPr="00CB7CF9">
        <w:rPr>
          <w:rFonts w:ascii="Arial" w:hAnsi="Arial" w:cs="Arial"/>
          <w:color w:val="333399"/>
          <w:lang w:val="it-IT"/>
        </w:rPr>
        <w:t xml:space="preserve">  </w:t>
      </w:r>
      <w:r w:rsidR="00BE53C2" w:rsidRPr="00CB7CF9">
        <w:rPr>
          <w:rFonts w:ascii="Arial" w:hAnsi="Arial" w:cs="Arial"/>
          <w:color w:val="333399"/>
          <w:lang w:val="it-IT"/>
        </w:rPr>
        <w:t xml:space="preserve">            </w:t>
      </w:r>
      <w:r w:rsidRPr="00CB7CF9">
        <w:rPr>
          <w:rFonts w:ascii="Arial" w:hAnsi="Arial" w:cs="Arial"/>
          <w:color w:val="333399"/>
          <w:lang w:val="it-IT"/>
        </w:rPr>
        <w:t xml:space="preserve">di comporre era tale che, il padre, operaio in confusione, lo portò da uno psichiatra. Questi, ancor più confuso, </w:t>
      </w:r>
      <w:r w:rsidR="006061BC" w:rsidRPr="00CB7CF9">
        <w:rPr>
          <w:rFonts w:ascii="Arial" w:hAnsi="Arial" w:cs="Arial"/>
          <w:color w:val="333399"/>
          <w:lang w:val="it-IT"/>
        </w:rPr>
        <w:t xml:space="preserve">   </w:t>
      </w:r>
      <w:r w:rsidR="00BE53C2" w:rsidRPr="00CB7CF9">
        <w:rPr>
          <w:rFonts w:ascii="Arial" w:hAnsi="Arial" w:cs="Arial"/>
          <w:color w:val="333399"/>
          <w:lang w:val="it-IT"/>
        </w:rPr>
        <w:t xml:space="preserve">           </w:t>
      </w:r>
      <w:r w:rsidRPr="00CB7CF9">
        <w:rPr>
          <w:rFonts w:ascii="Arial" w:hAnsi="Arial" w:cs="Arial"/>
          <w:color w:val="333399"/>
          <w:lang w:val="it-IT"/>
        </w:rPr>
        <w:t>lo tenne in osservazione per 20 settimane. Dopo la perdita di tempo, ancor più determinato</w:t>
      </w:r>
      <w:r w:rsidRPr="00B23A1C">
        <w:rPr>
          <w:rFonts w:ascii="Arial" w:hAnsi="Arial" w:cs="Arial"/>
          <w:color w:val="333399"/>
          <w:lang w:val="it-IT"/>
        </w:rPr>
        <w:t xml:space="preserve">, completò i suoi </w:t>
      </w:r>
      <w:r w:rsidR="00BE53C2">
        <w:rPr>
          <w:rFonts w:ascii="Arial" w:hAnsi="Arial" w:cs="Arial"/>
          <w:color w:val="333399"/>
          <w:lang w:val="it-IT"/>
        </w:rPr>
        <w:t xml:space="preserve">          </w:t>
      </w:r>
      <w:r w:rsidRPr="00B23A1C">
        <w:rPr>
          <w:rFonts w:ascii="Arial" w:hAnsi="Arial" w:cs="Arial"/>
          <w:color w:val="333399"/>
          <w:lang w:val="it-IT"/>
        </w:rPr>
        <w:t xml:space="preserve">iniziali studi autodidattici alla Guildall School e al Royal College, studiando pianoforte con Morgan e Morrison </w:t>
      </w:r>
      <w:r w:rsidR="006061BC" w:rsidRPr="00B23A1C">
        <w:rPr>
          <w:rFonts w:ascii="Arial" w:hAnsi="Arial" w:cs="Arial"/>
          <w:color w:val="333399"/>
          <w:lang w:val="it-IT"/>
        </w:rPr>
        <w:t xml:space="preserve">      </w:t>
      </w:r>
      <w:r w:rsidR="00BE53C2">
        <w:rPr>
          <w:rFonts w:ascii="Arial" w:hAnsi="Arial" w:cs="Arial"/>
          <w:color w:val="333399"/>
          <w:lang w:val="it-IT"/>
        </w:rPr>
        <w:t xml:space="preserve">        </w:t>
      </w:r>
      <w:r w:rsidRPr="00B23A1C">
        <w:rPr>
          <w:rFonts w:ascii="Arial" w:hAnsi="Arial" w:cs="Arial"/>
          <w:color w:val="333399"/>
          <w:lang w:val="it-IT"/>
        </w:rPr>
        <w:lastRenderedPageBreak/>
        <w:t xml:space="preserve">e composizione con H. Howells. Fu insegnante al Huddersfield College e partecipò a numerose trasmissioni </w:t>
      </w:r>
      <w:r w:rsidR="006061BC" w:rsidRPr="00B23A1C">
        <w:rPr>
          <w:rFonts w:ascii="Arial" w:hAnsi="Arial" w:cs="Arial"/>
          <w:color w:val="333399"/>
          <w:lang w:val="it-IT"/>
        </w:rPr>
        <w:t xml:space="preserve">   </w:t>
      </w:r>
      <w:r w:rsidR="00BE53C2">
        <w:rPr>
          <w:rFonts w:ascii="Arial" w:hAnsi="Arial" w:cs="Arial"/>
          <w:color w:val="333399"/>
          <w:lang w:val="it-IT"/>
        </w:rPr>
        <w:t xml:space="preserve">           </w:t>
      </w:r>
      <w:r w:rsidRPr="00B23A1C">
        <w:rPr>
          <w:rFonts w:ascii="Arial" w:hAnsi="Arial" w:cs="Arial"/>
          <w:color w:val="333399"/>
          <w:lang w:val="it-IT"/>
        </w:rPr>
        <w:t>alla BBC, dimostrando enciclopediche conoscenze, molti suoi brani furono eseguiti dal grande John Ogdon.</w:t>
      </w:r>
      <w:r w:rsidR="006061BC" w:rsidRPr="00B23A1C">
        <w:rPr>
          <w:rFonts w:ascii="Arial" w:hAnsi="Arial" w:cs="Arial"/>
          <w:color w:val="333399"/>
          <w:lang w:val="it-IT"/>
        </w:rPr>
        <w:t xml:space="preserve">        </w:t>
      </w:r>
      <w:r w:rsidRPr="00B23A1C">
        <w:rPr>
          <w:rFonts w:ascii="Arial" w:hAnsi="Arial" w:cs="Arial"/>
          <w:color w:val="333399"/>
          <w:lang w:val="it-IT"/>
        </w:rPr>
        <w:t xml:space="preserve"> </w:t>
      </w:r>
      <w:r w:rsidR="00BE53C2">
        <w:rPr>
          <w:rFonts w:ascii="Arial" w:hAnsi="Arial" w:cs="Arial"/>
          <w:color w:val="333399"/>
          <w:lang w:val="it-IT"/>
        </w:rPr>
        <w:t xml:space="preserve">              </w:t>
      </w:r>
      <w:r w:rsidRPr="00B23A1C">
        <w:rPr>
          <w:rFonts w:ascii="Arial" w:hAnsi="Arial" w:cs="Arial"/>
          <w:color w:val="333399"/>
          <w:lang w:val="it-IT"/>
        </w:rPr>
        <w:t xml:space="preserve">I suoi autori preferiti, dei quali conosceva ogni particolare, erano </w:t>
      </w:r>
      <w:r w:rsidR="00003497" w:rsidRPr="00B23A1C">
        <w:rPr>
          <w:rFonts w:ascii="Arial" w:hAnsi="Arial" w:cs="Arial"/>
          <w:color w:val="333399"/>
          <w:lang w:val="it-IT"/>
        </w:rPr>
        <w:t xml:space="preserve">Schubert, </w:t>
      </w:r>
      <w:r w:rsidRPr="00B23A1C">
        <w:rPr>
          <w:rFonts w:ascii="Arial" w:hAnsi="Arial" w:cs="Arial"/>
          <w:color w:val="333399"/>
          <w:lang w:val="it-IT"/>
        </w:rPr>
        <w:t xml:space="preserve">Dussek, Medtner, Haydn, </w:t>
      </w:r>
      <w:r w:rsidR="006061BC" w:rsidRPr="00B23A1C">
        <w:rPr>
          <w:rFonts w:ascii="Arial" w:hAnsi="Arial" w:cs="Arial"/>
          <w:color w:val="333399"/>
          <w:lang w:val="it-IT"/>
        </w:rPr>
        <w:t xml:space="preserve">  </w:t>
      </w:r>
      <w:r w:rsidRPr="00B23A1C">
        <w:rPr>
          <w:rFonts w:ascii="Arial" w:hAnsi="Arial" w:cs="Arial"/>
          <w:color w:val="333399"/>
          <w:lang w:val="it-IT"/>
        </w:rPr>
        <w:t>Beethoven, Schmidt, Reger</w:t>
      </w:r>
      <w:r w:rsidR="006A10A5" w:rsidRPr="00B23A1C">
        <w:rPr>
          <w:rFonts w:ascii="Arial" w:hAnsi="Arial" w:cs="Arial"/>
          <w:color w:val="333399"/>
          <w:lang w:val="it-IT"/>
        </w:rPr>
        <w:t>..</w:t>
      </w:r>
      <w:r w:rsidRPr="00B23A1C">
        <w:rPr>
          <w:rFonts w:ascii="Arial" w:hAnsi="Arial" w:cs="Arial"/>
          <w:color w:val="333399"/>
          <w:lang w:val="it-IT"/>
        </w:rPr>
        <w:t xml:space="preserve">. </w:t>
      </w:r>
      <w:r w:rsidR="006A10A5" w:rsidRPr="00B23A1C">
        <w:rPr>
          <w:rFonts w:ascii="Arial" w:hAnsi="Arial" w:cs="Arial"/>
          <w:color w:val="333399"/>
          <w:lang w:val="it-IT"/>
        </w:rPr>
        <w:t xml:space="preserve">Era anche un formidabile lettore a prima vista </w:t>
      </w:r>
      <w:r w:rsidR="00003497" w:rsidRPr="00B23A1C">
        <w:rPr>
          <w:rFonts w:ascii="Arial" w:hAnsi="Arial" w:cs="Arial"/>
          <w:color w:val="333399"/>
          <w:lang w:val="it-IT"/>
        </w:rPr>
        <w:t>(</w:t>
      </w:r>
      <w:r w:rsidR="006A10A5" w:rsidRPr="00B23A1C">
        <w:rPr>
          <w:rFonts w:ascii="Arial" w:hAnsi="Arial" w:cs="Arial"/>
          <w:color w:val="333399"/>
          <w:lang w:val="it-IT"/>
        </w:rPr>
        <w:t>e accanito fumatore</w:t>
      </w:r>
      <w:r w:rsidR="00003497" w:rsidRPr="00B23A1C">
        <w:rPr>
          <w:rFonts w:ascii="Arial" w:hAnsi="Arial" w:cs="Arial"/>
          <w:color w:val="333399"/>
          <w:lang w:val="it-IT"/>
        </w:rPr>
        <w:t>)</w:t>
      </w:r>
      <w:r w:rsidR="006A10A5" w:rsidRPr="00B23A1C">
        <w:rPr>
          <w:rFonts w:ascii="Arial" w:hAnsi="Arial" w:cs="Arial"/>
          <w:color w:val="333399"/>
          <w:lang w:val="it-IT"/>
        </w:rPr>
        <w:t xml:space="preserve">. Poco a poco </w:t>
      </w:r>
      <w:r w:rsidR="004234B9" w:rsidRPr="00B23A1C">
        <w:rPr>
          <w:rFonts w:ascii="Arial" w:hAnsi="Arial" w:cs="Arial"/>
          <w:color w:val="333399"/>
          <w:lang w:val="it-IT"/>
        </w:rPr>
        <w:t xml:space="preserve">accumulò </w:t>
      </w:r>
      <w:r w:rsidR="006A10A5" w:rsidRPr="00B23A1C">
        <w:rPr>
          <w:rFonts w:ascii="Arial" w:hAnsi="Arial" w:cs="Arial"/>
          <w:color w:val="333399"/>
          <w:lang w:val="it-IT"/>
        </w:rPr>
        <w:t xml:space="preserve">una biblioteca musicale enorme. </w:t>
      </w:r>
      <w:r w:rsidR="004234B9" w:rsidRPr="00B23A1C">
        <w:rPr>
          <w:rFonts w:ascii="Arial" w:hAnsi="Arial" w:cs="Arial"/>
          <w:color w:val="333399"/>
          <w:lang w:val="it-IT"/>
        </w:rPr>
        <w:t>Nel poco tempo libero</w:t>
      </w:r>
      <w:r w:rsidR="00003497" w:rsidRPr="00B23A1C">
        <w:rPr>
          <w:rFonts w:ascii="Arial" w:hAnsi="Arial" w:cs="Arial"/>
          <w:color w:val="333399"/>
          <w:lang w:val="it-IT"/>
        </w:rPr>
        <w:t xml:space="preserve">, andava a vedere film di </w:t>
      </w:r>
      <w:r w:rsidR="004234B9" w:rsidRPr="00B23A1C">
        <w:rPr>
          <w:rFonts w:ascii="Arial" w:hAnsi="Arial" w:cs="Arial"/>
          <w:color w:val="333399"/>
          <w:lang w:val="it-IT"/>
        </w:rPr>
        <w:t>B. Keaton</w:t>
      </w:r>
      <w:r w:rsidR="00003497" w:rsidRPr="00B23A1C">
        <w:rPr>
          <w:rFonts w:ascii="Arial" w:hAnsi="Arial" w:cs="Arial"/>
          <w:color w:val="333399"/>
          <w:lang w:val="it-IT"/>
        </w:rPr>
        <w:t xml:space="preserve"> e</w:t>
      </w:r>
      <w:r w:rsidR="004234B9" w:rsidRPr="00B23A1C">
        <w:rPr>
          <w:rFonts w:ascii="Arial" w:hAnsi="Arial" w:cs="Arial"/>
          <w:color w:val="333399"/>
          <w:lang w:val="it-IT"/>
        </w:rPr>
        <w:t xml:space="preserve"> ricordava ogni battuta</w:t>
      </w:r>
      <w:r w:rsidR="00003497" w:rsidRPr="00B23A1C">
        <w:rPr>
          <w:rFonts w:ascii="Arial" w:hAnsi="Arial" w:cs="Arial"/>
          <w:color w:val="333399"/>
          <w:lang w:val="it-IT"/>
        </w:rPr>
        <w:t xml:space="preserve"> esilerante</w:t>
      </w:r>
      <w:r w:rsidR="004234B9" w:rsidRPr="00B23A1C">
        <w:rPr>
          <w:rFonts w:ascii="Arial" w:hAnsi="Arial" w:cs="Arial"/>
          <w:color w:val="333399"/>
          <w:lang w:val="it-IT"/>
        </w:rPr>
        <w:t xml:space="preserve">. </w:t>
      </w:r>
      <w:r w:rsidRPr="00B23A1C">
        <w:rPr>
          <w:rFonts w:ascii="Arial" w:hAnsi="Arial" w:cs="Arial"/>
          <w:color w:val="333399"/>
          <w:lang w:val="it-IT"/>
        </w:rPr>
        <w:t xml:space="preserve">Suo </w:t>
      </w:r>
      <w:r w:rsidR="00003497" w:rsidRPr="00B23A1C">
        <w:rPr>
          <w:rFonts w:ascii="Arial" w:hAnsi="Arial" w:cs="Arial"/>
          <w:color w:val="333399"/>
          <w:lang w:val="it-IT"/>
        </w:rPr>
        <w:t xml:space="preserve">unico </w:t>
      </w:r>
      <w:r w:rsidRPr="00B23A1C">
        <w:rPr>
          <w:rFonts w:ascii="Arial" w:hAnsi="Arial" w:cs="Arial"/>
          <w:color w:val="333399"/>
          <w:lang w:val="it-IT"/>
        </w:rPr>
        <w:t xml:space="preserve">difetto fu di lasciare molte </w:t>
      </w:r>
      <w:r w:rsidR="00003497" w:rsidRPr="00B23A1C">
        <w:rPr>
          <w:rFonts w:ascii="Arial" w:hAnsi="Arial" w:cs="Arial"/>
          <w:color w:val="333399"/>
          <w:lang w:val="it-IT"/>
        </w:rPr>
        <w:t xml:space="preserve">sue </w:t>
      </w:r>
      <w:r w:rsidRPr="00B23A1C">
        <w:rPr>
          <w:rFonts w:ascii="Arial" w:hAnsi="Arial" w:cs="Arial"/>
          <w:color w:val="333399"/>
          <w:lang w:val="it-IT"/>
        </w:rPr>
        <w:t>composizioni</w:t>
      </w:r>
      <w:r w:rsidR="00003497" w:rsidRPr="00B23A1C">
        <w:rPr>
          <w:rFonts w:ascii="Arial" w:hAnsi="Arial" w:cs="Arial"/>
          <w:color w:val="333399"/>
          <w:lang w:val="it-IT"/>
        </w:rPr>
        <w:t xml:space="preserve"> i</w:t>
      </w:r>
      <w:r w:rsidRPr="00B23A1C">
        <w:rPr>
          <w:rFonts w:ascii="Arial" w:hAnsi="Arial" w:cs="Arial"/>
          <w:color w:val="333399"/>
          <w:lang w:val="it-IT"/>
        </w:rPr>
        <w:t>ncomplete…per completare la Sinfonia e parecchie Sonate di Schubert.</w:t>
      </w:r>
    </w:p>
    <w:p w:rsidR="00E1190B" w:rsidRPr="00B23A1C" w:rsidRDefault="00E1190B"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bCs/>
          <w:iCs/>
          <w:sz w:val="24"/>
          <w:szCs w:val="24"/>
          <w:lang w:val="it-IT"/>
        </w:rPr>
        <w:t>Meditation su tema di Emanuel Móor's, Suite per violoncello solo (1985</w:t>
      </w:r>
      <w:r w:rsidR="006A10A5" w:rsidRPr="00B23A1C">
        <w:rPr>
          <w:rFonts w:ascii="Arial" w:hAnsi="Arial" w:cs="Arial"/>
          <w:bCs/>
          <w:iCs/>
          <w:sz w:val="24"/>
          <w:szCs w:val="24"/>
          <w:lang w:val="it-IT"/>
        </w:rPr>
        <w:t>, 5’30</w:t>
      </w:r>
      <w:r w:rsidRPr="00B23A1C">
        <w:rPr>
          <w:rFonts w:ascii="Arial" w:hAnsi="Arial" w:cs="Arial"/>
          <w:bCs/>
          <w:iCs/>
          <w:sz w:val="24"/>
          <w:szCs w:val="24"/>
          <w:lang w:val="it-IT"/>
        </w:rPr>
        <w:t>).</w:t>
      </w:r>
    </w:p>
    <w:p w:rsidR="00E1190B" w:rsidRPr="00B23A1C" w:rsidRDefault="00E1190B"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bCs/>
          <w:iCs/>
          <w:sz w:val="24"/>
          <w:szCs w:val="24"/>
          <w:lang w:val="it-IT"/>
        </w:rPr>
        <w:t>Meditation su tema di Emanuel Móor's, Suite per 4 violoncelli</w:t>
      </w:r>
      <w:r w:rsidR="004234B9" w:rsidRPr="00B23A1C">
        <w:rPr>
          <w:rFonts w:ascii="Arial" w:hAnsi="Arial" w:cs="Arial"/>
          <w:bCs/>
          <w:iCs/>
          <w:sz w:val="24"/>
          <w:szCs w:val="24"/>
          <w:lang w:val="it-IT"/>
        </w:rPr>
        <w:t xml:space="preserve"> (1985, </w:t>
      </w:r>
      <w:r w:rsidR="00DF42B0" w:rsidRPr="00B23A1C">
        <w:rPr>
          <w:rFonts w:ascii="Arial" w:hAnsi="Arial" w:cs="Arial"/>
          <w:bCs/>
          <w:iCs/>
          <w:sz w:val="24"/>
          <w:szCs w:val="24"/>
          <w:lang w:val="it-IT"/>
        </w:rPr>
        <w:t>6</w:t>
      </w:r>
      <w:r w:rsidR="004234B9" w:rsidRPr="00B23A1C">
        <w:rPr>
          <w:rFonts w:ascii="Arial" w:hAnsi="Arial" w:cs="Arial"/>
          <w:bCs/>
          <w:iCs/>
          <w:sz w:val="24"/>
          <w:szCs w:val="24"/>
          <w:lang w:val="it-IT"/>
        </w:rPr>
        <w:t>’</w:t>
      </w:r>
      <w:r w:rsidR="00DF42B0" w:rsidRPr="00B23A1C">
        <w:rPr>
          <w:rFonts w:ascii="Arial" w:hAnsi="Arial" w:cs="Arial"/>
          <w:bCs/>
          <w:iCs/>
          <w:sz w:val="24"/>
          <w:szCs w:val="24"/>
          <w:lang w:val="it-IT"/>
        </w:rPr>
        <w:t>5</w:t>
      </w:r>
      <w:r w:rsidR="004234B9" w:rsidRPr="00B23A1C">
        <w:rPr>
          <w:rFonts w:ascii="Arial" w:hAnsi="Arial" w:cs="Arial"/>
          <w:bCs/>
          <w:iCs/>
          <w:sz w:val="24"/>
          <w:szCs w:val="24"/>
          <w:lang w:val="it-IT"/>
        </w:rPr>
        <w:t>0)</w:t>
      </w:r>
      <w:r w:rsidRPr="00B23A1C">
        <w:rPr>
          <w:rFonts w:ascii="Arial" w:hAnsi="Arial" w:cs="Arial"/>
          <w:bCs/>
          <w:iCs/>
          <w:sz w:val="24"/>
          <w:szCs w:val="24"/>
          <w:lang w:val="it-IT"/>
        </w:rPr>
        <w:t>.</w:t>
      </w:r>
    </w:p>
    <w:p w:rsidR="00E214A5" w:rsidRPr="00B23A1C" w:rsidRDefault="00E214A5" w:rsidP="00696964">
      <w:pPr>
        <w:tabs>
          <w:tab w:val="left" w:pos="4253"/>
          <w:tab w:val="left" w:pos="4820"/>
        </w:tabs>
        <w:spacing w:before="120" w:after="0"/>
        <w:jc w:val="left"/>
        <w:rPr>
          <w:rFonts w:ascii="Arial" w:hAnsi="Arial" w:cs="Arial"/>
          <w:color w:val="000000"/>
          <w:sz w:val="24"/>
          <w:szCs w:val="24"/>
          <w:lang w:val="it-IT" w:eastAsia="it-IT" w:bidi="ar-SA"/>
        </w:rPr>
      </w:pPr>
      <w:r w:rsidRPr="00B23A1C">
        <w:rPr>
          <w:rFonts w:ascii="Arial" w:hAnsi="Arial" w:cs="Arial"/>
          <w:color w:val="000000"/>
          <w:sz w:val="24"/>
          <w:szCs w:val="24"/>
          <w:lang w:val="it-IT" w:eastAsia="it-IT" w:bidi="ar-SA"/>
        </w:rPr>
        <w:t xml:space="preserve">Sonata in La-, violoncello e pf. (1987):  1) 6’30,   2) 2’05,   3) 3’35,   4) 3’.   </w:t>
      </w:r>
    </w:p>
    <w:p w:rsidR="004F6E57" w:rsidRPr="00B23A1C" w:rsidRDefault="004F6E57" w:rsidP="00696964">
      <w:pPr>
        <w:tabs>
          <w:tab w:val="left" w:pos="4253"/>
          <w:tab w:val="left" w:pos="4820"/>
        </w:tabs>
        <w:spacing w:before="120" w:after="0"/>
        <w:jc w:val="left"/>
        <w:rPr>
          <w:rFonts w:ascii="Arial" w:hAnsi="Arial" w:cs="Arial"/>
          <w:color w:val="000000"/>
          <w:sz w:val="24"/>
          <w:lang w:val="it-IT"/>
        </w:rPr>
      </w:pPr>
    </w:p>
    <w:p w:rsidR="004F6E57" w:rsidRPr="00B23A1C" w:rsidRDefault="004F6E57" w:rsidP="00696964">
      <w:pPr>
        <w:tabs>
          <w:tab w:val="left" w:pos="4253"/>
          <w:tab w:val="left" w:pos="4820"/>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TSEPOLENKO  Karmella</w:t>
      </w:r>
      <w:r w:rsidRPr="00B23A1C">
        <w:rPr>
          <w:rFonts w:ascii="Arial" w:hAnsi="Arial" w:cs="Arial"/>
          <w:color w:val="333399"/>
          <w:sz w:val="24"/>
          <w:u w:val="single"/>
          <w:lang w:val="it-IT"/>
        </w:rPr>
        <w:tab/>
        <w:t>Odessa, 20.2.1955</w:t>
      </w:r>
    </w:p>
    <w:p w:rsidR="004F6E57" w:rsidRPr="00B23A1C" w:rsidRDefault="004F6E57"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Compositrice e pianista ucraina, studi al Conservatorio di Odessa con Ginzburg (pf.) e Krasotov (comp.). Perfezionamento a Mosca con Tsypin e corsi a Darmstadt e Bayreuth.    </w:t>
      </w:r>
    </w:p>
    <w:p w:rsidR="004F6E57" w:rsidRPr="00B23A1C" w:rsidRDefault="004F6E57" w:rsidP="00696964">
      <w:pPr>
        <w:tabs>
          <w:tab w:val="left" w:pos="4253"/>
          <w:tab w:val="left" w:pos="4820"/>
        </w:tabs>
        <w:spacing w:before="120" w:after="0"/>
        <w:jc w:val="left"/>
        <w:rPr>
          <w:rFonts w:ascii="Arial" w:hAnsi="Arial" w:cs="Arial"/>
          <w:sz w:val="24"/>
          <w:szCs w:val="24"/>
          <w:lang w:val="it-IT"/>
        </w:rPr>
      </w:pPr>
      <w:r w:rsidRPr="00B23A1C">
        <w:rPr>
          <w:rStyle w:val="google-src-text1"/>
          <w:rFonts w:ascii="Arial" w:hAnsi="Arial" w:cs="Arial"/>
          <w:bCs/>
          <w:sz w:val="24"/>
          <w:szCs w:val="24"/>
          <w:lang w:val="it-IT"/>
          <w:specVanish w:val="0"/>
        </w:rPr>
        <w:t>"Chronicle of One Event" for cello and piano (1988)</w:t>
      </w:r>
      <w:r w:rsidRPr="00B23A1C">
        <w:rPr>
          <w:rFonts w:ascii="Arial" w:hAnsi="Arial" w:cs="Arial"/>
          <w:bCs/>
          <w:sz w:val="24"/>
          <w:szCs w:val="24"/>
          <w:lang w:val="it-IT"/>
        </w:rPr>
        <w:t>"Cronaca di un evento", violoncello e pf. (1988, 9’).</w:t>
      </w:r>
      <w:r w:rsidRPr="00B23A1C">
        <w:rPr>
          <w:rStyle w:val="google-src-text1"/>
          <w:rFonts w:ascii="Arial" w:hAnsi="Arial" w:cs="Arial"/>
          <w:bCs/>
          <w:sz w:val="24"/>
          <w:szCs w:val="24"/>
          <w:lang w:val="it-IT"/>
          <w:specVanish w:val="0"/>
        </w:rPr>
        <w:t>"Duel-Duo no.2" version for two cellos (1997)</w:t>
      </w:r>
      <w:r w:rsidRPr="00B23A1C">
        <w:rPr>
          <w:rFonts w:ascii="Arial" w:hAnsi="Arial" w:cs="Arial"/>
          <w:bCs/>
          <w:sz w:val="24"/>
          <w:szCs w:val="24"/>
          <w:lang w:val="it-IT"/>
        </w:rPr>
        <w:t>2° Duel-Duo", 2 violoncelli (1997, 5’).</w:t>
      </w:r>
    </w:p>
    <w:p w:rsidR="00DF42B0" w:rsidRPr="00B23A1C" w:rsidRDefault="00DF42B0" w:rsidP="00696964">
      <w:pPr>
        <w:tabs>
          <w:tab w:val="left" w:pos="4253"/>
          <w:tab w:val="left" w:pos="4820"/>
        </w:tabs>
        <w:spacing w:before="120" w:after="0"/>
        <w:jc w:val="left"/>
        <w:rPr>
          <w:rFonts w:ascii="Arial" w:hAnsi="Arial" w:cs="Arial"/>
          <w:color w:val="000000"/>
          <w:sz w:val="24"/>
          <w:lang w:val="it-IT"/>
        </w:rPr>
      </w:pPr>
    </w:p>
    <w:p w:rsidR="00A53165" w:rsidRPr="00B23A1C" w:rsidRDefault="00601C38"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TSINTSADZE  Sulkan</w:t>
      </w:r>
      <w:r w:rsidRPr="00B23A1C">
        <w:rPr>
          <w:rFonts w:ascii="Arial" w:hAnsi="Arial" w:cs="Arial"/>
          <w:color w:val="333399"/>
          <w:sz w:val="24"/>
          <w:szCs w:val="24"/>
          <w:u w:val="single"/>
          <w:lang w:val="it-IT"/>
        </w:rPr>
        <w:tab/>
      </w:r>
      <w:r w:rsidR="00A53165" w:rsidRPr="00B23A1C">
        <w:rPr>
          <w:rFonts w:ascii="Arial" w:hAnsi="Arial" w:cs="Arial"/>
          <w:color w:val="333399"/>
          <w:sz w:val="24"/>
          <w:szCs w:val="24"/>
          <w:u w:val="single"/>
          <w:lang w:val="it-IT"/>
        </w:rPr>
        <w:t>Gori, 23.8.1925</w:t>
      </w:r>
      <w:r w:rsidR="002C5D2A" w:rsidRPr="00B23A1C">
        <w:rPr>
          <w:rFonts w:ascii="Arial" w:hAnsi="Arial" w:cs="Arial"/>
          <w:color w:val="333399"/>
          <w:sz w:val="24"/>
          <w:szCs w:val="24"/>
          <w:u w:val="single"/>
          <w:lang w:val="it-IT"/>
        </w:rPr>
        <w:t xml:space="preserve"> - Tbilisi, 15.9.1991.</w:t>
      </w:r>
    </w:p>
    <w:p w:rsidR="002C5D2A" w:rsidRPr="00B23A1C" w:rsidRDefault="002C5D2A"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00C47BB0" w:rsidRPr="00B23A1C">
        <w:rPr>
          <w:rFonts w:ascii="Arial" w:hAnsi="Arial" w:cs="Arial"/>
          <w:b/>
          <w:color w:val="333399"/>
          <w:lang w:val="it-IT"/>
        </w:rPr>
        <w:t xml:space="preserve">, </w:t>
      </w:r>
      <w:r w:rsidR="00C47BB0" w:rsidRPr="00B23A1C">
        <w:rPr>
          <w:rFonts w:ascii="Arial" w:hAnsi="Arial" w:cs="Arial"/>
          <w:color w:val="333399"/>
          <w:lang w:val="it-IT"/>
        </w:rPr>
        <w:t>fu</w:t>
      </w:r>
      <w:r w:rsidR="00EE169C">
        <w:rPr>
          <w:rFonts w:ascii="Arial" w:hAnsi="Arial" w:cs="Arial"/>
          <w:color w:val="333399"/>
          <w:lang w:val="it-IT"/>
        </w:rPr>
        <w:t xml:space="preserve"> </w:t>
      </w:r>
      <w:r w:rsidR="00365BD6" w:rsidRPr="00B23A1C">
        <w:rPr>
          <w:rFonts w:ascii="Arial" w:hAnsi="Arial" w:cs="Arial"/>
          <w:color w:val="333399"/>
          <w:lang w:val="it-IT"/>
        </w:rPr>
        <w:t xml:space="preserve">uno dei primi </w:t>
      </w:r>
      <w:r w:rsidRPr="00B23A1C">
        <w:rPr>
          <w:rFonts w:ascii="Arial" w:hAnsi="Arial" w:cs="Arial"/>
          <w:color w:val="333399"/>
          <w:lang w:val="it-IT"/>
        </w:rPr>
        <w:t>compositor</w:t>
      </w:r>
      <w:r w:rsidR="00365BD6" w:rsidRPr="00B23A1C">
        <w:rPr>
          <w:rFonts w:ascii="Arial" w:hAnsi="Arial" w:cs="Arial"/>
          <w:color w:val="333399"/>
          <w:lang w:val="it-IT"/>
        </w:rPr>
        <w:t>i</w:t>
      </w:r>
      <w:r w:rsidRPr="00B23A1C">
        <w:rPr>
          <w:rFonts w:ascii="Arial" w:hAnsi="Arial" w:cs="Arial"/>
          <w:color w:val="333399"/>
          <w:lang w:val="it-IT"/>
        </w:rPr>
        <w:t xml:space="preserve"> georgian</w:t>
      </w:r>
      <w:r w:rsidR="00365BD6" w:rsidRPr="00B23A1C">
        <w:rPr>
          <w:rFonts w:ascii="Arial" w:hAnsi="Arial" w:cs="Arial"/>
          <w:color w:val="333399"/>
          <w:lang w:val="it-IT"/>
        </w:rPr>
        <w:t>i. A</w:t>
      </w:r>
      <w:r w:rsidRPr="00B23A1C">
        <w:rPr>
          <w:rFonts w:ascii="Arial" w:hAnsi="Arial" w:cs="Arial"/>
          <w:color w:val="333399"/>
          <w:lang w:val="it-IT"/>
        </w:rPr>
        <w:t>llievo dei violoncellisti Kapelniski e Minjar a</w:t>
      </w:r>
      <w:r w:rsidR="00365BD6" w:rsidRPr="00B23A1C">
        <w:rPr>
          <w:rFonts w:ascii="Arial" w:hAnsi="Arial" w:cs="Arial"/>
          <w:color w:val="333399"/>
          <w:lang w:val="it-IT"/>
        </w:rPr>
        <w:t xml:space="preserve">l </w:t>
      </w:r>
      <w:r w:rsidR="00BE53C2">
        <w:rPr>
          <w:rFonts w:ascii="Arial" w:hAnsi="Arial" w:cs="Arial"/>
          <w:color w:val="333399"/>
          <w:lang w:val="it-IT"/>
        </w:rPr>
        <w:t xml:space="preserve">                </w:t>
      </w:r>
      <w:r w:rsidR="00365BD6" w:rsidRPr="00B23A1C">
        <w:rPr>
          <w:rFonts w:ascii="Arial" w:hAnsi="Arial" w:cs="Arial"/>
          <w:color w:val="333399"/>
          <w:lang w:val="it-IT"/>
        </w:rPr>
        <w:t>Conservatorio di</w:t>
      </w:r>
      <w:r w:rsidRPr="00B23A1C">
        <w:rPr>
          <w:rFonts w:ascii="Arial" w:hAnsi="Arial" w:cs="Arial"/>
          <w:color w:val="333399"/>
          <w:lang w:val="it-IT"/>
        </w:rPr>
        <w:t xml:space="preserve"> Tbilisi. Perfezionamento al Conservatorio di Mosca</w:t>
      </w:r>
      <w:r w:rsidR="00365BD6" w:rsidRPr="00B23A1C">
        <w:rPr>
          <w:rFonts w:ascii="Arial" w:hAnsi="Arial" w:cs="Arial"/>
          <w:color w:val="333399"/>
          <w:lang w:val="it-IT"/>
        </w:rPr>
        <w:t xml:space="preserve"> dal 1945 al 1953,</w:t>
      </w:r>
      <w:r w:rsidRPr="00B23A1C">
        <w:rPr>
          <w:rFonts w:ascii="Arial" w:hAnsi="Arial" w:cs="Arial"/>
          <w:color w:val="333399"/>
          <w:lang w:val="it-IT"/>
        </w:rPr>
        <w:t xml:space="preserve"> con il violocellista Ko</w:t>
      </w:r>
      <w:r w:rsidR="00365BD6" w:rsidRPr="00B23A1C">
        <w:rPr>
          <w:rFonts w:ascii="Arial" w:hAnsi="Arial" w:cs="Arial"/>
          <w:color w:val="333399"/>
          <w:lang w:val="it-IT"/>
        </w:rPr>
        <w:t>z</w:t>
      </w:r>
      <w:r w:rsidRPr="00B23A1C">
        <w:rPr>
          <w:rFonts w:ascii="Arial" w:hAnsi="Arial" w:cs="Arial"/>
          <w:color w:val="333399"/>
          <w:lang w:val="it-IT"/>
        </w:rPr>
        <w:t xml:space="preserve">olupov, </w:t>
      </w:r>
      <w:r w:rsidR="00365BD6" w:rsidRPr="00B23A1C">
        <w:rPr>
          <w:rFonts w:ascii="Arial" w:hAnsi="Arial" w:cs="Arial"/>
          <w:color w:val="333399"/>
          <w:lang w:val="it-IT"/>
        </w:rPr>
        <w:t xml:space="preserve">studi di </w:t>
      </w:r>
      <w:r w:rsidRPr="00B23A1C">
        <w:rPr>
          <w:rFonts w:ascii="Arial" w:hAnsi="Arial" w:cs="Arial"/>
          <w:color w:val="333399"/>
          <w:lang w:val="it-IT"/>
        </w:rPr>
        <w:t xml:space="preserve">composizione con Bogatyrov. </w:t>
      </w:r>
      <w:r w:rsidR="003C178C" w:rsidRPr="00B23A1C">
        <w:rPr>
          <w:rFonts w:ascii="Arial" w:hAnsi="Arial" w:cs="Arial"/>
          <w:color w:val="333399"/>
          <w:lang w:val="it-IT"/>
        </w:rPr>
        <w:t xml:space="preserve">Autore di 3 Sinfonie, e di numerosi brani orchestrali, </w:t>
      </w:r>
      <w:r w:rsidR="00BE53C2">
        <w:rPr>
          <w:rFonts w:ascii="Arial" w:hAnsi="Arial" w:cs="Arial"/>
          <w:color w:val="333399"/>
          <w:lang w:val="it-IT"/>
        </w:rPr>
        <w:t xml:space="preserve">                  </w:t>
      </w:r>
      <w:r w:rsidR="003C178C" w:rsidRPr="00B23A1C">
        <w:rPr>
          <w:rFonts w:ascii="Arial" w:hAnsi="Arial" w:cs="Arial"/>
          <w:color w:val="333399"/>
          <w:lang w:val="it-IT"/>
        </w:rPr>
        <w:t xml:space="preserve">sempre basati su temi georgiani. </w:t>
      </w:r>
      <w:r w:rsidRPr="00B23A1C">
        <w:rPr>
          <w:rFonts w:ascii="Arial" w:hAnsi="Arial" w:cs="Arial"/>
          <w:color w:val="333399"/>
          <w:lang w:val="it-IT"/>
        </w:rPr>
        <w:t>Direttore del Conservatorio di T</w:t>
      </w:r>
      <w:r w:rsidR="003C178C" w:rsidRPr="00B23A1C">
        <w:rPr>
          <w:rFonts w:ascii="Arial" w:hAnsi="Arial" w:cs="Arial"/>
          <w:color w:val="333399"/>
          <w:lang w:val="it-IT"/>
        </w:rPr>
        <w:t xml:space="preserve">blisi, Premio Stalin nel 1950, </w:t>
      </w:r>
      <w:r w:rsidR="00BE53C2">
        <w:rPr>
          <w:rFonts w:ascii="Arial" w:hAnsi="Arial" w:cs="Arial"/>
          <w:color w:val="333399"/>
          <w:lang w:val="it-IT"/>
        </w:rPr>
        <w:t xml:space="preserve">                                   </w:t>
      </w:r>
      <w:r w:rsidR="003C178C" w:rsidRPr="00B23A1C">
        <w:rPr>
          <w:rFonts w:ascii="Arial" w:hAnsi="Arial" w:cs="Arial"/>
          <w:color w:val="333399"/>
          <w:lang w:val="it-IT"/>
        </w:rPr>
        <w:t>Artista del Popolo della Georgia nel 1961, Artista del popolo dell’URSS nel 1987</w:t>
      </w:r>
      <w:r w:rsidRPr="00B23A1C">
        <w:rPr>
          <w:rFonts w:ascii="Arial" w:hAnsi="Arial" w:cs="Arial"/>
          <w:color w:val="333399"/>
          <w:lang w:val="it-IT"/>
        </w:rPr>
        <w:t>.</w:t>
      </w:r>
    </w:p>
    <w:p w:rsidR="0015216C" w:rsidRPr="00B23A1C" w:rsidRDefault="00EE169C"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 xml:space="preserve">ello </w:t>
      </w:r>
      <w:r w:rsidRPr="00B23A1C">
        <w:rPr>
          <w:rFonts w:ascii="Arial" w:hAnsi="Arial" w:cs="Arial"/>
          <w:color w:val="000000"/>
          <w:sz w:val="24"/>
          <w:szCs w:val="24"/>
          <w:lang w:val="it-IT"/>
        </w:rPr>
        <w:t>solo</w:t>
      </w:r>
      <w:r>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sidR="0015216C" w:rsidRPr="00B23A1C">
        <w:rPr>
          <w:rFonts w:ascii="Arial" w:hAnsi="Arial" w:cs="Arial"/>
          <w:color w:val="000000"/>
          <w:sz w:val="24"/>
          <w:szCs w:val="24"/>
          <w:lang w:val="it-IT"/>
        </w:rPr>
        <w:t>Sonata (1975)</w:t>
      </w:r>
      <w:r>
        <w:rPr>
          <w:rFonts w:ascii="Arial" w:hAnsi="Arial" w:cs="Arial"/>
          <w:color w:val="000000"/>
          <w:sz w:val="24"/>
          <w:szCs w:val="24"/>
          <w:lang w:val="it-IT"/>
        </w:rPr>
        <w:t>,</w:t>
      </w:r>
      <w:r w:rsidR="0015216C" w:rsidRPr="00B23A1C">
        <w:rPr>
          <w:rFonts w:ascii="Arial" w:hAnsi="Arial" w:cs="Arial"/>
          <w:color w:val="000000"/>
          <w:sz w:val="24"/>
          <w:szCs w:val="24"/>
          <w:lang w:val="it-IT"/>
        </w:rPr>
        <w:t xml:space="preserve">    </w:t>
      </w:r>
      <w:r w:rsidR="00534CDA" w:rsidRPr="00B23A1C">
        <w:rPr>
          <w:rFonts w:ascii="Arial" w:hAnsi="Arial" w:cs="Arial"/>
          <w:sz w:val="24"/>
          <w:szCs w:val="24"/>
          <w:lang w:val="it-IT"/>
        </w:rPr>
        <w:t xml:space="preserve">Chonguri (1978).   </w:t>
      </w:r>
      <w:r>
        <w:rPr>
          <w:rFonts w:ascii="Arial" w:hAnsi="Arial" w:cs="Arial"/>
          <w:color w:val="000000"/>
          <w:sz w:val="24"/>
          <w:szCs w:val="24"/>
          <w:lang w:val="it-IT"/>
        </w:rPr>
        <w:t>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w:t>
      </w:r>
      <w:r w:rsidRPr="00B23A1C">
        <w:rPr>
          <w:rFonts w:ascii="Arial" w:hAnsi="Arial" w:cs="Arial"/>
          <w:color w:val="000000"/>
          <w:sz w:val="24"/>
          <w:szCs w:val="24"/>
          <w:lang w:val="it-IT"/>
        </w:rPr>
        <w:t xml:space="preserve"> e pf.</w:t>
      </w:r>
      <w:r>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sidR="002C5D2A" w:rsidRPr="00B23A1C">
        <w:rPr>
          <w:rFonts w:ascii="Arial" w:hAnsi="Arial" w:cs="Arial"/>
          <w:color w:val="000000"/>
          <w:sz w:val="24"/>
          <w:szCs w:val="24"/>
          <w:lang w:val="it-IT"/>
        </w:rPr>
        <w:t xml:space="preserve">5 </w:t>
      </w:r>
      <w:r w:rsidR="00A53165" w:rsidRPr="00B23A1C">
        <w:rPr>
          <w:rFonts w:ascii="Arial" w:hAnsi="Arial" w:cs="Arial"/>
          <w:color w:val="000000"/>
          <w:sz w:val="24"/>
          <w:szCs w:val="24"/>
          <w:lang w:val="it-IT"/>
        </w:rPr>
        <w:t>Pezzi (195</w:t>
      </w:r>
      <w:r w:rsidR="002C5D2A" w:rsidRPr="00B23A1C">
        <w:rPr>
          <w:rFonts w:ascii="Arial" w:hAnsi="Arial" w:cs="Arial"/>
          <w:color w:val="000000"/>
          <w:sz w:val="24"/>
          <w:szCs w:val="24"/>
          <w:lang w:val="it-IT"/>
        </w:rPr>
        <w:t>0, 10’</w:t>
      </w:r>
      <w:r w:rsidR="00A53165" w:rsidRPr="00B23A1C">
        <w:rPr>
          <w:rFonts w:ascii="Arial" w:hAnsi="Arial" w:cs="Arial"/>
          <w:color w:val="000000"/>
          <w:sz w:val="24"/>
          <w:szCs w:val="24"/>
          <w:lang w:val="it-IT"/>
        </w:rPr>
        <w:t>)</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w:t>
      </w:r>
    </w:p>
    <w:p w:rsidR="00EE169C" w:rsidRDefault="0015216C" w:rsidP="00696964">
      <w:pPr>
        <w:tabs>
          <w:tab w:val="left" w:pos="4253"/>
          <w:tab w:val="left" w:pos="4820"/>
        </w:tabs>
        <w:spacing w:before="120" w:after="0"/>
        <w:jc w:val="left"/>
        <w:rPr>
          <w:rFonts w:ascii="Arial" w:hAnsi="Arial" w:cs="Arial"/>
          <w:color w:val="000000"/>
          <w:sz w:val="24"/>
          <w:szCs w:val="24"/>
          <w:lang w:val="it-IT"/>
        </w:rPr>
      </w:pPr>
      <w:r w:rsidRPr="00EE169C">
        <w:rPr>
          <w:rFonts w:ascii="Arial" w:hAnsi="Arial" w:cs="Arial"/>
          <w:color w:val="000000"/>
          <w:sz w:val="24"/>
          <w:szCs w:val="24"/>
          <w:lang w:val="it-IT"/>
        </w:rPr>
        <w:t>Melodie georgiane (1967, 26’)</w:t>
      </w:r>
      <w:r w:rsidR="00EE169C" w:rsidRPr="00EE169C">
        <w:rPr>
          <w:rFonts w:ascii="Arial" w:hAnsi="Arial" w:cs="Arial"/>
          <w:color w:val="000000"/>
          <w:sz w:val="24"/>
          <w:szCs w:val="24"/>
          <w:lang w:val="it-IT"/>
        </w:rPr>
        <w:t>,</w:t>
      </w:r>
      <w:r w:rsidRPr="00EE169C">
        <w:rPr>
          <w:rFonts w:ascii="Arial" w:hAnsi="Arial" w:cs="Arial"/>
          <w:color w:val="000000"/>
          <w:sz w:val="24"/>
          <w:szCs w:val="24"/>
          <w:lang w:val="it-IT"/>
        </w:rPr>
        <w:t xml:space="preserve">   </w:t>
      </w:r>
      <w:r w:rsidRPr="00B23A1C">
        <w:rPr>
          <w:rFonts w:ascii="Arial" w:hAnsi="Arial" w:cs="Arial"/>
          <w:color w:val="000000"/>
          <w:sz w:val="24"/>
          <w:szCs w:val="24"/>
          <w:lang w:val="it-IT"/>
        </w:rPr>
        <w:t>24 Preludi (1980).</w:t>
      </w:r>
      <w:r w:rsidR="00EE169C">
        <w:rPr>
          <w:rFonts w:ascii="Arial" w:hAnsi="Arial" w:cs="Arial"/>
          <w:color w:val="000000"/>
          <w:sz w:val="24"/>
          <w:szCs w:val="24"/>
          <w:lang w:val="it-IT"/>
        </w:rPr>
        <w:t xml:space="preserve">   </w:t>
      </w:r>
    </w:p>
    <w:p w:rsidR="00EE169C" w:rsidRDefault="00EE169C"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 xml:space="preserve">ello e orch.: </w:t>
      </w:r>
      <w:r w:rsidR="002C5D2A" w:rsidRPr="00B23A1C">
        <w:rPr>
          <w:rFonts w:ascii="Arial" w:hAnsi="Arial" w:cs="Arial"/>
          <w:color w:val="000000"/>
          <w:sz w:val="24"/>
          <w:szCs w:val="24"/>
          <w:lang w:val="it-IT"/>
        </w:rPr>
        <w:t xml:space="preserve">1° </w:t>
      </w:r>
      <w:r w:rsidR="00A53165" w:rsidRPr="00B23A1C">
        <w:rPr>
          <w:rFonts w:ascii="Arial" w:hAnsi="Arial" w:cs="Arial"/>
          <w:color w:val="000000"/>
          <w:sz w:val="24"/>
          <w:szCs w:val="24"/>
          <w:lang w:val="it-IT"/>
        </w:rPr>
        <w:t>Concerto (1947</w:t>
      </w:r>
      <w:r w:rsidR="002C5D2A" w:rsidRPr="00B23A1C">
        <w:rPr>
          <w:rFonts w:ascii="Arial" w:hAnsi="Arial" w:cs="Arial"/>
          <w:color w:val="000000"/>
          <w:sz w:val="24"/>
          <w:szCs w:val="24"/>
          <w:lang w:val="it-IT"/>
        </w:rPr>
        <w:t>, 2</w:t>
      </w:r>
      <w:r w:rsidR="003C178C" w:rsidRPr="00B23A1C">
        <w:rPr>
          <w:rFonts w:ascii="Arial" w:hAnsi="Arial" w:cs="Arial"/>
          <w:color w:val="000000"/>
          <w:sz w:val="24"/>
          <w:szCs w:val="24"/>
          <w:lang w:val="it-IT"/>
        </w:rPr>
        <w:t>0</w:t>
      </w:r>
      <w:r w:rsidR="002C5D2A" w:rsidRPr="00B23A1C">
        <w:rPr>
          <w:rFonts w:ascii="Arial" w:hAnsi="Arial" w:cs="Arial"/>
          <w:color w:val="000000"/>
          <w:sz w:val="24"/>
          <w:szCs w:val="24"/>
          <w:lang w:val="it-IT"/>
        </w:rPr>
        <w:t>’</w:t>
      </w:r>
      <w:r w:rsidR="00A53165" w:rsidRPr="00B23A1C">
        <w:rPr>
          <w:rFonts w:ascii="Arial" w:hAnsi="Arial" w:cs="Arial"/>
          <w:color w:val="000000"/>
          <w:sz w:val="24"/>
          <w:szCs w:val="24"/>
          <w:lang w:val="it-IT"/>
        </w:rPr>
        <w:t>)</w:t>
      </w:r>
      <w:r>
        <w:rPr>
          <w:rFonts w:ascii="Arial" w:hAnsi="Arial" w:cs="Arial"/>
          <w:color w:val="000000"/>
          <w:sz w:val="24"/>
          <w:szCs w:val="24"/>
          <w:lang w:val="it-IT"/>
        </w:rPr>
        <w:t xml:space="preserve">,   </w:t>
      </w:r>
      <w:r w:rsidR="002C5D2A" w:rsidRPr="00B23A1C">
        <w:rPr>
          <w:rFonts w:ascii="Arial" w:hAnsi="Arial" w:cs="Arial"/>
          <w:color w:val="000000"/>
          <w:sz w:val="24"/>
          <w:szCs w:val="24"/>
          <w:lang w:val="it-IT"/>
        </w:rPr>
        <w:t>2° Concerto (1964, 35’30)</w:t>
      </w:r>
      <w:r>
        <w:rPr>
          <w:rFonts w:ascii="Arial" w:hAnsi="Arial" w:cs="Arial"/>
          <w:color w:val="000000"/>
          <w:sz w:val="24"/>
          <w:szCs w:val="24"/>
          <w:lang w:val="it-IT"/>
        </w:rPr>
        <w:t xml:space="preserve">,   </w:t>
      </w:r>
      <w:r w:rsidR="0015216C" w:rsidRPr="00B23A1C">
        <w:rPr>
          <w:rFonts w:ascii="Arial" w:hAnsi="Arial" w:cs="Arial"/>
          <w:color w:val="000000"/>
          <w:sz w:val="24"/>
          <w:szCs w:val="24"/>
          <w:lang w:val="it-IT"/>
        </w:rPr>
        <w:t>3° Concerto (1973)</w:t>
      </w:r>
      <w:r>
        <w:rPr>
          <w:rFonts w:ascii="Arial" w:hAnsi="Arial" w:cs="Arial"/>
          <w:color w:val="000000"/>
          <w:sz w:val="24"/>
          <w:szCs w:val="24"/>
          <w:lang w:val="it-IT"/>
        </w:rPr>
        <w:t>,</w:t>
      </w:r>
      <w:r w:rsidR="0015216C" w:rsidRPr="00B23A1C">
        <w:rPr>
          <w:rFonts w:ascii="Arial" w:hAnsi="Arial" w:cs="Arial"/>
          <w:color w:val="000000"/>
          <w:sz w:val="24"/>
          <w:szCs w:val="24"/>
          <w:lang w:val="it-IT"/>
        </w:rPr>
        <w:t xml:space="preserve">   </w:t>
      </w:r>
    </w:p>
    <w:p w:rsidR="0015216C" w:rsidRPr="00B23A1C" w:rsidRDefault="0015216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Concertino (1976, 30’).</w:t>
      </w:r>
    </w:p>
    <w:p w:rsidR="00B8187B" w:rsidRPr="00B23A1C" w:rsidRDefault="00B8187B" w:rsidP="00696964">
      <w:pPr>
        <w:tabs>
          <w:tab w:val="left" w:pos="4253"/>
          <w:tab w:val="left" w:pos="4820"/>
        </w:tabs>
        <w:spacing w:before="120" w:after="0"/>
        <w:jc w:val="left"/>
        <w:rPr>
          <w:rFonts w:ascii="Arial" w:hAnsi="Arial" w:cs="Arial"/>
          <w:color w:val="000000"/>
          <w:sz w:val="24"/>
          <w:szCs w:val="24"/>
          <w:lang w:val="it-IT"/>
        </w:rPr>
      </w:pPr>
    </w:p>
    <w:p w:rsidR="00B8187B" w:rsidRPr="00B23A1C" w:rsidRDefault="00601C38"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TUBIN  Eduard</w:t>
      </w:r>
      <w:r w:rsidRPr="00B23A1C">
        <w:rPr>
          <w:rFonts w:ascii="Arial" w:hAnsi="Arial" w:cs="Arial"/>
          <w:color w:val="333399"/>
          <w:sz w:val="24"/>
          <w:szCs w:val="24"/>
          <w:u w:val="single"/>
          <w:lang w:val="it-IT"/>
        </w:rPr>
        <w:tab/>
      </w:r>
      <w:r w:rsidR="00B8187B" w:rsidRPr="00B23A1C">
        <w:rPr>
          <w:rFonts w:ascii="Arial" w:hAnsi="Arial" w:cs="Arial"/>
          <w:color w:val="333399"/>
          <w:sz w:val="24"/>
          <w:szCs w:val="24"/>
          <w:u w:val="single"/>
          <w:lang w:val="it-IT"/>
        </w:rPr>
        <w:t>Torila, 18.6.1905 - Stoccolma, 17.11.1985.</w:t>
      </w:r>
    </w:p>
    <w:p w:rsidR="00B8187B" w:rsidRPr="00B23A1C" w:rsidRDefault="00B8187B"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Compositore, pluristrumentista e direttore d’orchestra svedese d’origine estone. Allievo a Tallin di Kapp, perfezionamento a Budapest con Kodaly. Insegnante di composizione al Conservatorio di Tartu.</w:t>
      </w:r>
      <w:r w:rsidR="00BE53C2">
        <w:rPr>
          <w:rFonts w:ascii="Arial" w:hAnsi="Arial" w:cs="Arial"/>
          <w:color w:val="333399"/>
        </w:rPr>
        <w:t xml:space="preserve"> </w:t>
      </w:r>
      <w:r w:rsidR="00A27E7A" w:rsidRPr="00B23A1C">
        <w:rPr>
          <w:rFonts w:ascii="Arial" w:hAnsi="Arial" w:cs="Arial"/>
          <w:color w:val="333399"/>
        </w:rPr>
        <w:t xml:space="preserve">Autore di </w:t>
      </w:r>
      <w:r w:rsidR="00BE53C2">
        <w:rPr>
          <w:rFonts w:ascii="Arial" w:hAnsi="Arial" w:cs="Arial"/>
          <w:color w:val="333399"/>
        </w:rPr>
        <w:t xml:space="preserve">                    </w:t>
      </w:r>
      <w:r w:rsidR="00A27E7A" w:rsidRPr="00B23A1C">
        <w:rPr>
          <w:rFonts w:ascii="Arial" w:hAnsi="Arial" w:cs="Arial"/>
          <w:color w:val="333399"/>
        </w:rPr>
        <w:t xml:space="preserve">11 Sinfonie. </w:t>
      </w:r>
      <w:r w:rsidRPr="00B23A1C">
        <w:rPr>
          <w:rFonts w:ascii="Arial" w:hAnsi="Arial" w:cs="Arial"/>
          <w:color w:val="333399"/>
        </w:rPr>
        <w:t>Nel 1944 con l’occupazione sovietica dell’Estonia si trasferì in Svezia, residenza a Stoccolma.</w:t>
      </w:r>
    </w:p>
    <w:p w:rsidR="00C04751" w:rsidRDefault="00B8187B" w:rsidP="00696964">
      <w:pPr>
        <w:tabs>
          <w:tab w:val="left" w:pos="4253"/>
          <w:tab w:val="left" w:pos="4820"/>
        </w:tabs>
        <w:spacing w:before="120" w:after="0"/>
        <w:jc w:val="left"/>
        <w:rPr>
          <w:rFonts w:ascii="Arial" w:hAnsi="Arial" w:cs="Arial"/>
          <w:color w:val="000000"/>
          <w:sz w:val="24"/>
          <w:szCs w:val="24"/>
          <w:lang w:val="it-IT"/>
        </w:rPr>
      </w:pPr>
      <w:r w:rsidRPr="00C04751">
        <w:rPr>
          <w:rFonts w:ascii="Arial" w:hAnsi="Arial" w:cs="Arial"/>
          <w:color w:val="000000"/>
          <w:sz w:val="24"/>
          <w:szCs w:val="24"/>
          <w:lang w:val="it-IT"/>
        </w:rPr>
        <w:t xml:space="preserve">Troubadour’s Song, </w:t>
      </w:r>
      <w:r w:rsidR="00C04751" w:rsidRPr="00B23A1C">
        <w:rPr>
          <w:rFonts w:ascii="Arial" w:hAnsi="Arial" w:cs="Arial"/>
          <w:color w:val="000000"/>
          <w:sz w:val="24"/>
          <w:szCs w:val="24"/>
          <w:lang w:val="it-IT"/>
        </w:rPr>
        <w:t>violoncello</w:t>
      </w:r>
      <w:r w:rsidR="00C04751" w:rsidRPr="00C04751">
        <w:rPr>
          <w:rFonts w:ascii="Arial" w:hAnsi="Arial" w:cs="Arial"/>
          <w:color w:val="000000"/>
          <w:sz w:val="24"/>
          <w:szCs w:val="24"/>
          <w:lang w:val="it-IT"/>
        </w:rPr>
        <w:t xml:space="preserve"> </w:t>
      </w:r>
      <w:r w:rsidRPr="00C04751">
        <w:rPr>
          <w:rFonts w:ascii="Arial" w:hAnsi="Arial" w:cs="Arial"/>
          <w:color w:val="000000"/>
          <w:sz w:val="24"/>
          <w:szCs w:val="24"/>
          <w:lang w:val="it-IT"/>
        </w:rPr>
        <w:t xml:space="preserve">e pf. </w:t>
      </w:r>
      <w:r w:rsidRPr="00B23A1C">
        <w:rPr>
          <w:rFonts w:ascii="Arial" w:hAnsi="Arial" w:cs="Arial"/>
          <w:color w:val="000000"/>
          <w:sz w:val="24"/>
          <w:szCs w:val="24"/>
          <w:lang w:val="it-IT"/>
        </w:rPr>
        <w:t>(1951</w:t>
      </w:r>
      <w:r w:rsidR="00E56362" w:rsidRPr="00B23A1C">
        <w:rPr>
          <w:rFonts w:ascii="Arial" w:hAnsi="Arial" w:cs="Arial"/>
          <w:color w:val="000000"/>
          <w:sz w:val="24"/>
          <w:szCs w:val="24"/>
          <w:lang w:val="it-IT"/>
        </w:rPr>
        <w:t>, 5’</w:t>
      </w:r>
      <w:r w:rsidRPr="00B23A1C">
        <w:rPr>
          <w:rFonts w:ascii="Arial" w:hAnsi="Arial" w:cs="Arial"/>
          <w:color w:val="000000"/>
          <w:sz w:val="24"/>
          <w:szCs w:val="24"/>
          <w:lang w:val="it-IT"/>
        </w:rPr>
        <w:t>).</w:t>
      </w:r>
      <w:r w:rsidR="00C04751">
        <w:rPr>
          <w:rFonts w:ascii="Arial" w:hAnsi="Arial" w:cs="Arial"/>
          <w:color w:val="000000"/>
          <w:sz w:val="24"/>
          <w:szCs w:val="24"/>
          <w:lang w:val="it-IT"/>
        </w:rPr>
        <w:t xml:space="preserve">   </w:t>
      </w:r>
      <w:r w:rsidR="00694C55" w:rsidRPr="00B23A1C">
        <w:rPr>
          <w:rFonts w:ascii="Arial" w:hAnsi="Arial" w:cs="Arial"/>
          <w:color w:val="000000"/>
          <w:sz w:val="24"/>
          <w:szCs w:val="24"/>
          <w:lang w:val="it-IT"/>
        </w:rPr>
        <w:t xml:space="preserve">Recitativo, </w:t>
      </w:r>
      <w:r w:rsidR="00C04751" w:rsidRPr="00C04751">
        <w:rPr>
          <w:rFonts w:ascii="Arial" w:hAnsi="Arial" w:cs="Arial"/>
          <w:color w:val="000000"/>
          <w:sz w:val="24"/>
          <w:szCs w:val="24"/>
          <w:lang w:val="it-IT"/>
        </w:rPr>
        <w:t>vcl.</w:t>
      </w:r>
      <w:r w:rsidR="00566D2A">
        <w:rPr>
          <w:rFonts w:ascii="Arial" w:hAnsi="Arial" w:cs="Arial"/>
          <w:color w:val="000000"/>
          <w:sz w:val="24"/>
          <w:szCs w:val="24"/>
          <w:lang w:val="it-IT"/>
        </w:rPr>
        <w:t xml:space="preserve"> </w:t>
      </w:r>
      <w:r w:rsidR="00694C55" w:rsidRPr="00B23A1C">
        <w:rPr>
          <w:rFonts w:ascii="Arial" w:hAnsi="Arial" w:cs="Arial"/>
          <w:color w:val="000000"/>
          <w:sz w:val="24"/>
          <w:szCs w:val="24"/>
          <w:lang w:val="it-IT"/>
        </w:rPr>
        <w:t xml:space="preserve">e </w:t>
      </w:r>
      <w:r w:rsidR="009F551E" w:rsidRPr="00B23A1C">
        <w:rPr>
          <w:rFonts w:ascii="Arial" w:hAnsi="Arial" w:cs="Arial"/>
          <w:color w:val="000000"/>
          <w:sz w:val="24"/>
          <w:szCs w:val="24"/>
          <w:lang w:val="it-IT"/>
        </w:rPr>
        <w:t>orch.</w:t>
      </w:r>
      <w:r w:rsidR="00694C55" w:rsidRPr="00B23A1C">
        <w:rPr>
          <w:rFonts w:ascii="Arial" w:hAnsi="Arial" w:cs="Arial"/>
          <w:color w:val="000000"/>
          <w:sz w:val="24"/>
          <w:szCs w:val="24"/>
          <w:lang w:val="it-IT"/>
        </w:rPr>
        <w:t xml:space="preserve"> (</w:t>
      </w:r>
      <w:r w:rsidR="009F551E" w:rsidRPr="00B23A1C">
        <w:rPr>
          <w:rFonts w:ascii="Arial" w:hAnsi="Arial" w:cs="Arial"/>
          <w:color w:val="000000"/>
          <w:sz w:val="24"/>
          <w:szCs w:val="24"/>
          <w:lang w:val="it-IT"/>
        </w:rPr>
        <w:t xml:space="preserve">1955, </w:t>
      </w:r>
      <w:r w:rsidR="00694C55" w:rsidRPr="00B23A1C">
        <w:rPr>
          <w:rFonts w:ascii="Arial" w:hAnsi="Arial" w:cs="Arial"/>
          <w:color w:val="000000"/>
          <w:sz w:val="24"/>
          <w:szCs w:val="24"/>
          <w:lang w:val="it-IT"/>
        </w:rPr>
        <w:t>11’35).</w:t>
      </w:r>
      <w:r w:rsidR="00C04751">
        <w:rPr>
          <w:rFonts w:ascii="Arial" w:hAnsi="Arial" w:cs="Arial"/>
          <w:color w:val="000000"/>
          <w:sz w:val="24"/>
          <w:szCs w:val="24"/>
          <w:lang w:val="it-IT"/>
        </w:rPr>
        <w:t xml:space="preserve">   </w:t>
      </w:r>
    </w:p>
    <w:p w:rsidR="00B8187B" w:rsidRPr="00B23A1C" w:rsidRDefault="00B8187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Pastorale, </w:t>
      </w:r>
      <w:r w:rsidR="00EE169C" w:rsidRPr="00B23A1C">
        <w:rPr>
          <w:rFonts w:ascii="Arial" w:hAnsi="Arial" w:cs="Arial"/>
          <w:color w:val="000000"/>
          <w:sz w:val="24"/>
          <w:szCs w:val="24"/>
          <w:lang w:val="it-IT"/>
        </w:rPr>
        <w:t>v</w:t>
      </w:r>
      <w:r w:rsidR="00EE169C">
        <w:rPr>
          <w:rFonts w:ascii="Arial" w:hAnsi="Arial" w:cs="Arial"/>
          <w:color w:val="000000"/>
          <w:sz w:val="24"/>
          <w:szCs w:val="24"/>
          <w:lang w:val="it-IT"/>
        </w:rPr>
        <w:t>io</w:t>
      </w:r>
      <w:r w:rsidR="00EE169C" w:rsidRPr="00B23A1C">
        <w:rPr>
          <w:rFonts w:ascii="Arial" w:hAnsi="Arial" w:cs="Arial"/>
          <w:color w:val="000000"/>
          <w:sz w:val="24"/>
          <w:szCs w:val="24"/>
          <w:lang w:val="it-IT"/>
        </w:rPr>
        <w:t>l</w:t>
      </w:r>
      <w:r w:rsidR="00EE169C">
        <w:rPr>
          <w:rFonts w:ascii="Arial" w:hAnsi="Arial" w:cs="Arial"/>
          <w:color w:val="000000"/>
          <w:sz w:val="24"/>
          <w:szCs w:val="24"/>
          <w:lang w:val="it-IT"/>
        </w:rPr>
        <w:t>on</w:t>
      </w:r>
      <w:r w:rsidR="00EE169C" w:rsidRPr="00B23A1C">
        <w:rPr>
          <w:rFonts w:ascii="Arial" w:hAnsi="Arial" w:cs="Arial"/>
          <w:color w:val="000000"/>
          <w:sz w:val="24"/>
          <w:szCs w:val="24"/>
          <w:lang w:val="it-IT"/>
        </w:rPr>
        <w:t>c</w:t>
      </w:r>
      <w:r w:rsidR="00EE169C">
        <w:rPr>
          <w:rFonts w:ascii="Arial" w:hAnsi="Arial" w:cs="Arial"/>
          <w:color w:val="000000"/>
          <w:sz w:val="24"/>
          <w:szCs w:val="24"/>
          <w:lang w:val="it-IT"/>
        </w:rPr>
        <w:t>ello</w:t>
      </w:r>
      <w:r w:rsidR="00EE169C" w:rsidRPr="00B23A1C">
        <w:rPr>
          <w:rFonts w:ascii="Arial" w:hAnsi="Arial" w:cs="Arial"/>
          <w:color w:val="000000"/>
          <w:sz w:val="24"/>
          <w:szCs w:val="24"/>
          <w:lang w:val="it-IT"/>
        </w:rPr>
        <w:t xml:space="preserve"> </w:t>
      </w:r>
      <w:r w:rsidR="00EE169C">
        <w:rPr>
          <w:rFonts w:ascii="Arial" w:hAnsi="Arial" w:cs="Arial"/>
          <w:color w:val="000000"/>
          <w:sz w:val="24"/>
          <w:szCs w:val="24"/>
          <w:lang w:val="it-IT"/>
        </w:rPr>
        <w:t xml:space="preserve">e </w:t>
      </w:r>
      <w:r w:rsidRPr="00B23A1C">
        <w:rPr>
          <w:rFonts w:ascii="Arial" w:hAnsi="Arial" w:cs="Arial"/>
          <w:color w:val="000000"/>
          <w:sz w:val="24"/>
          <w:szCs w:val="24"/>
          <w:lang w:val="it-IT"/>
        </w:rPr>
        <w:t>org</w:t>
      </w:r>
      <w:r w:rsidR="00EE169C">
        <w:rPr>
          <w:rFonts w:ascii="Arial" w:hAnsi="Arial" w:cs="Arial"/>
          <w:color w:val="000000"/>
          <w:sz w:val="24"/>
          <w:szCs w:val="24"/>
          <w:lang w:val="it-IT"/>
        </w:rPr>
        <w:t>ano</w:t>
      </w:r>
      <w:r w:rsidRPr="00B23A1C">
        <w:rPr>
          <w:rFonts w:ascii="Arial" w:hAnsi="Arial" w:cs="Arial"/>
          <w:color w:val="000000"/>
          <w:sz w:val="24"/>
          <w:szCs w:val="24"/>
          <w:lang w:val="it-IT"/>
        </w:rPr>
        <w:t xml:space="preserve"> (1956).</w:t>
      </w:r>
    </w:p>
    <w:p w:rsidR="00540B60" w:rsidRPr="00B23A1C" w:rsidRDefault="00540B60" w:rsidP="00696964">
      <w:pPr>
        <w:tabs>
          <w:tab w:val="left" w:pos="4253"/>
          <w:tab w:val="left" w:pos="4820"/>
        </w:tabs>
        <w:spacing w:before="120" w:after="0"/>
        <w:jc w:val="left"/>
        <w:rPr>
          <w:rFonts w:ascii="Arial" w:hAnsi="Arial" w:cs="Arial"/>
          <w:color w:val="000000"/>
          <w:sz w:val="24"/>
          <w:szCs w:val="24"/>
          <w:lang w:val="it-IT"/>
        </w:rPr>
      </w:pPr>
    </w:p>
    <w:p w:rsidR="00540B60" w:rsidRPr="00B23A1C" w:rsidRDefault="00540B60" w:rsidP="00696964">
      <w:pPr>
        <w:tabs>
          <w:tab w:val="left" w:pos="4253"/>
          <w:tab w:val="left" w:pos="4820"/>
        </w:tabs>
        <w:spacing w:before="120" w:after="0"/>
        <w:jc w:val="left"/>
        <w:rPr>
          <w:rFonts w:ascii="Arial" w:hAnsi="Arial" w:cs="Arial"/>
          <w:bCs/>
          <w:color w:val="333399"/>
          <w:sz w:val="24"/>
          <w:szCs w:val="24"/>
          <w:u w:val="single"/>
          <w:lang w:val="it-IT"/>
        </w:rPr>
      </w:pPr>
      <w:r w:rsidRPr="00B23A1C">
        <w:rPr>
          <w:rFonts w:ascii="Arial" w:hAnsi="Arial" w:cs="Arial"/>
          <w:bCs/>
          <w:color w:val="333399"/>
          <w:sz w:val="24"/>
          <w:szCs w:val="24"/>
          <w:u w:val="single"/>
          <w:lang w:val="it-IT"/>
        </w:rPr>
        <w:t>THUILLE  Ludwig</w:t>
      </w:r>
      <w:r w:rsidRPr="00B23A1C">
        <w:rPr>
          <w:rFonts w:ascii="Arial" w:hAnsi="Arial" w:cs="Arial"/>
          <w:bCs/>
          <w:color w:val="333399"/>
          <w:sz w:val="24"/>
          <w:szCs w:val="24"/>
          <w:u w:val="single"/>
          <w:lang w:val="it-IT"/>
        </w:rPr>
        <w:tab/>
        <w:t>Bolzano, 30.11.1861 - Monaco, 5.2.1907.</w:t>
      </w:r>
    </w:p>
    <w:p w:rsidR="00540B60" w:rsidRPr="00B23A1C" w:rsidRDefault="00540B60" w:rsidP="00696964">
      <w:pPr>
        <w:tabs>
          <w:tab w:val="left" w:pos="4253"/>
          <w:tab w:val="left" w:pos="4820"/>
        </w:tabs>
        <w:spacing w:before="120" w:after="0"/>
        <w:jc w:val="left"/>
        <w:rPr>
          <w:rFonts w:ascii="Arial" w:hAnsi="Arial" w:cs="Arial"/>
          <w:bCs/>
          <w:color w:val="333399"/>
          <w:lang w:val="it-IT"/>
        </w:rPr>
      </w:pPr>
      <w:r w:rsidRPr="00B23A1C">
        <w:rPr>
          <w:rFonts w:ascii="Arial" w:hAnsi="Arial" w:cs="Arial"/>
          <w:bCs/>
          <w:color w:val="333399"/>
          <w:lang w:val="it-IT"/>
        </w:rPr>
        <w:t xml:space="preserve">Compositore e didatta austriaco, studi pianistici con Pembaur ad Innsbruch e con J. Rheinberger e K. Barmann </w:t>
      </w:r>
      <w:r w:rsidR="00BE53C2">
        <w:rPr>
          <w:rFonts w:ascii="Arial" w:hAnsi="Arial" w:cs="Arial"/>
          <w:bCs/>
          <w:color w:val="333399"/>
          <w:lang w:val="it-IT"/>
        </w:rPr>
        <w:t xml:space="preserve">   </w:t>
      </w:r>
      <w:r w:rsidRPr="00B23A1C">
        <w:rPr>
          <w:rFonts w:ascii="Arial" w:hAnsi="Arial" w:cs="Arial"/>
          <w:bCs/>
          <w:color w:val="333399"/>
          <w:lang w:val="it-IT"/>
        </w:rPr>
        <w:t xml:space="preserve">alla Regia Scuola di Monaco di Baviera. Insegnante nella stessa Scuola dal 1883 e dal 1903 successore di Rheinberger per la Composizione. Tra i suoi allievi: E. Bloch, Pembaur (figlio del suo insegnante di pianoforte), </w:t>
      </w:r>
      <w:r w:rsidR="006061BC" w:rsidRPr="00B23A1C">
        <w:rPr>
          <w:rFonts w:ascii="Arial" w:hAnsi="Arial" w:cs="Arial"/>
          <w:bCs/>
          <w:color w:val="333399"/>
          <w:lang w:val="it-IT"/>
        </w:rPr>
        <w:t xml:space="preserve"> </w:t>
      </w:r>
      <w:r w:rsidR="00BE53C2">
        <w:rPr>
          <w:rFonts w:ascii="Arial" w:hAnsi="Arial" w:cs="Arial"/>
          <w:bCs/>
          <w:color w:val="333399"/>
          <w:lang w:val="it-IT"/>
        </w:rPr>
        <w:t xml:space="preserve">               </w:t>
      </w:r>
      <w:r w:rsidRPr="00B23A1C">
        <w:rPr>
          <w:rFonts w:ascii="Arial" w:hAnsi="Arial" w:cs="Arial"/>
          <w:bCs/>
          <w:color w:val="333399"/>
          <w:lang w:val="it-IT"/>
        </w:rPr>
        <w:t xml:space="preserve">R. Wetz, J. Suder… Amico di R. Strauss, che gli dedicò il Poema Sinfonico “Don Giovanni”. </w:t>
      </w:r>
    </w:p>
    <w:p w:rsidR="00694C55" w:rsidRPr="00B23A1C" w:rsidRDefault="00540B60" w:rsidP="00696964">
      <w:pPr>
        <w:tabs>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lang w:val="it-IT"/>
        </w:rPr>
        <w:t>Sonata per violoncello e pf. op. 22 (1902, 27’45).</w:t>
      </w:r>
    </w:p>
    <w:p w:rsidR="00696099" w:rsidRPr="00B23A1C" w:rsidRDefault="00696099" w:rsidP="00696964">
      <w:pPr>
        <w:tabs>
          <w:tab w:val="left" w:pos="4253"/>
          <w:tab w:val="left" w:pos="4820"/>
        </w:tabs>
        <w:spacing w:before="120" w:after="0"/>
        <w:jc w:val="left"/>
        <w:rPr>
          <w:rFonts w:ascii="Arial" w:hAnsi="Arial" w:cs="Arial"/>
          <w:vanish/>
          <w:sz w:val="24"/>
          <w:szCs w:val="24"/>
          <w:lang w:val="it-IT"/>
        </w:rPr>
      </w:pPr>
    </w:p>
    <w:p w:rsidR="00E1190B" w:rsidRPr="00B23A1C" w:rsidRDefault="00E1190B" w:rsidP="00696964">
      <w:pPr>
        <w:tabs>
          <w:tab w:val="left" w:pos="4253"/>
          <w:tab w:val="left" w:pos="4820"/>
        </w:tabs>
        <w:spacing w:before="120" w:after="0"/>
        <w:jc w:val="left"/>
        <w:rPr>
          <w:rFonts w:ascii="Arial" w:hAnsi="Arial" w:cs="Arial"/>
          <w:color w:val="333399"/>
          <w:sz w:val="24"/>
          <w:szCs w:val="24"/>
          <w:u w:val="single"/>
          <w:lang w:val="it-IT"/>
        </w:rPr>
      </w:pPr>
    </w:p>
    <w:p w:rsidR="008A270B" w:rsidRPr="00B23A1C" w:rsidRDefault="008A270B"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TURINA Ioaquin</w:t>
      </w:r>
      <w:r w:rsidRPr="00B23A1C">
        <w:rPr>
          <w:rFonts w:ascii="Arial" w:hAnsi="Arial" w:cs="Arial"/>
          <w:color w:val="333399"/>
          <w:sz w:val="24"/>
          <w:szCs w:val="24"/>
          <w:u w:val="single"/>
          <w:lang w:val="it-IT"/>
        </w:rPr>
        <w:tab/>
        <w:t>Siviglia, 9.12.1882 - Madrid, 14.1.1949.</w:t>
      </w:r>
    </w:p>
    <w:p w:rsidR="00912148" w:rsidRPr="00B23A1C" w:rsidRDefault="00912148"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Pianista, compositore e didatta spagnolo, allievo di Rodriguez e Torres a Siviglia, di Tragò a Madrid. A Parigi nel 1905 fu allievo di d’Indy alla Schola Cantorum e si perfezionò in pianoforte con Moszkowski: Conobbe Debussy e Ravel e i connazionali De  Falla e Albeniz. Dal 1814 fu Insegnante di pianoforte al Conservatorio di Madrid e </w:t>
      </w:r>
      <w:r w:rsidR="00BE53C2">
        <w:rPr>
          <w:rFonts w:ascii="Arial" w:hAnsi="Arial" w:cs="Arial"/>
          <w:color w:val="333399"/>
        </w:rPr>
        <w:t xml:space="preserve">            </w:t>
      </w:r>
      <w:r w:rsidRPr="00B23A1C">
        <w:rPr>
          <w:rFonts w:ascii="Arial" w:hAnsi="Arial" w:cs="Arial"/>
          <w:color w:val="333399"/>
        </w:rPr>
        <w:t xml:space="preserve">critico musicale, insegnante di composizione nel 1931. Dopo la sua morte, il Conservatorio di Madrid prese il </w:t>
      </w:r>
      <w:r w:rsidR="00BE53C2">
        <w:rPr>
          <w:rFonts w:ascii="Arial" w:hAnsi="Arial" w:cs="Arial"/>
          <w:color w:val="333399"/>
        </w:rPr>
        <w:t xml:space="preserve">           </w:t>
      </w:r>
      <w:r w:rsidRPr="00B23A1C">
        <w:rPr>
          <w:rFonts w:ascii="Arial" w:hAnsi="Arial" w:cs="Arial"/>
          <w:color w:val="333399"/>
        </w:rPr>
        <w:t xml:space="preserve">suo nome. </w:t>
      </w:r>
      <w:r w:rsidR="0001494C" w:rsidRPr="00B23A1C">
        <w:rPr>
          <w:rFonts w:ascii="Arial" w:hAnsi="Arial" w:cs="Arial"/>
          <w:color w:val="333399"/>
        </w:rPr>
        <w:t>Per maggiori informazioni sull'autore, v</w:t>
      </w:r>
      <w:r w:rsidRPr="00B23A1C">
        <w:rPr>
          <w:rFonts w:ascii="Arial" w:hAnsi="Arial" w:cs="Arial"/>
          <w:color w:val="333399"/>
        </w:rPr>
        <w:t xml:space="preserve">edi “Passeggiando con la Musica”, scaricabile gratuitamente </w:t>
      </w:r>
      <w:r w:rsidR="00BE53C2">
        <w:rPr>
          <w:rFonts w:ascii="Arial" w:hAnsi="Arial" w:cs="Arial"/>
          <w:color w:val="333399"/>
        </w:rPr>
        <w:t xml:space="preserve">                  </w:t>
      </w:r>
      <w:r w:rsidRPr="00B23A1C">
        <w:rPr>
          <w:rFonts w:ascii="Arial" w:hAnsi="Arial" w:cs="Arial"/>
          <w:color w:val="333399"/>
        </w:rPr>
        <w:t>dal sito:mariodemolli.com</w:t>
      </w:r>
    </w:p>
    <w:p w:rsidR="00D82E90" w:rsidRDefault="00912148"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iCs/>
          <w:sz w:val="24"/>
          <w:szCs w:val="24"/>
          <w:lang w:val="it-IT"/>
        </w:rPr>
        <w:t>Polimnia</w:t>
      </w:r>
      <w:r w:rsidRPr="00B23A1C">
        <w:rPr>
          <w:rFonts w:ascii="Arial" w:hAnsi="Arial" w:cs="Arial"/>
          <w:sz w:val="24"/>
          <w:szCs w:val="24"/>
          <w:lang w:val="it-IT"/>
        </w:rPr>
        <w:t xml:space="preserve">, </w:t>
      </w:r>
      <w:r w:rsidR="00B7024C" w:rsidRPr="00B23A1C">
        <w:rPr>
          <w:rFonts w:ascii="Arial" w:hAnsi="Arial" w:cs="Arial"/>
          <w:sz w:val="24"/>
          <w:szCs w:val="24"/>
          <w:lang w:val="it-IT"/>
        </w:rPr>
        <w:t>n</w:t>
      </w:r>
      <w:r w:rsidRPr="00B23A1C">
        <w:rPr>
          <w:rFonts w:ascii="Arial" w:hAnsi="Arial" w:cs="Arial"/>
          <w:sz w:val="24"/>
          <w:szCs w:val="24"/>
          <w:lang w:val="it-IT"/>
        </w:rPr>
        <w:t>otturno per violoncello, op. 93 (1942).</w:t>
      </w:r>
      <w:r w:rsidR="00BE53C2">
        <w:rPr>
          <w:rFonts w:ascii="Arial" w:hAnsi="Arial" w:cs="Arial"/>
          <w:sz w:val="24"/>
          <w:szCs w:val="24"/>
          <w:lang w:val="it-IT"/>
        </w:rPr>
        <w:t xml:space="preserve">   </w:t>
      </w:r>
      <w:r w:rsidR="00EE169C" w:rsidRPr="00EE169C">
        <w:rPr>
          <w:rFonts w:ascii="Arial" w:hAnsi="Arial" w:cs="Arial"/>
          <w:color w:val="000000"/>
          <w:sz w:val="24"/>
          <w:szCs w:val="24"/>
          <w:u w:val="single"/>
          <w:lang w:val="it-IT"/>
        </w:rPr>
        <w:t>Violoncello, vl. pf</w:t>
      </w:r>
      <w:r w:rsidR="00EE169C">
        <w:rPr>
          <w:rFonts w:ascii="Arial" w:hAnsi="Arial" w:cs="Arial"/>
          <w:color w:val="000000"/>
          <w:sz w:val="24"/>
          <w:szCs w:val="24"/>
          <w:lang w:val="it-IT"/>
        </w:rPr>
        <w:t xml:space="preserve">. </w:t>
      </w:r>
      <w:r w:rsidR="00EE169C" w:rsidRPr="00B23A1C">
        <w:rPr>
          <w:rFonts w:ascii="Arial" w:hAnsi="Arial" w:cs="Arial"/>
          <w:sz w:val="24"/>
          <w:szCs w:val="24"/>
          <w:lang w:val="it-IT"/>
        </w:rPr>
        <w:t xml:space="preserve"> </w:t>
      </w:r>
    </w:p>
    <w:p w:rsidR="00EE169C" w:rsidRDefault="00B7024C"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1° Trio in Fa</w:t>
      </w:r>
      <w:r w:rsidR="00EE169C">
        <w:rPr>
          <w:rFonts w:ascii="Arial" w:hAnsi="Arial" w:cs="Arial"/>
          <w:sz w:val="24"/>
          <w:szCs w:val="24"/>
          <w:lang w:val="it-IT"/>
        </w:rPr>
        <w:t xml:space="preserve"> </w:t>
      </w:r>
      <w:r w:rsidRPr="00B23A1C">
        <w:rPr>
          <w:rFonts w:ascii="Arial" w:hAnsi="Arial" w:cs="Arial"/>
          <w:sz w:val="24"/>
          <w:szCs w:val="24"/>
          <w:lang w:val="it-IT"/>
        </w:rPr>
        <w:t>(1904, 29')</w:t>
      </w:r>
      <w:r w:rsidR="00EE169C">
        <w:rPr>
          <w:rFonts w:ascii="Arial" w:hAnsi="Arial" w:cs="Arial"/>
          <w:sz w:val="24"/>
          <w:szCs w:val="24"/>
          <w:lang w:val="it-IT"/>
        </w:rPr>
        <w:t>,</w:t>
      </w:r>
      <w:r w:rsidR="00D82E90">
        <w:rPr>
          <w:rFonts w:ascii="Arial" w:hAnsi="Arial" w:cs="Arial"/>
          <w:sz w:val="24"/>
          <w:szCs w:val="24"/>
          <w:lang w:val="it-IT"/>
        </w:rPr>
        <w:t xml:space="preserve">   </w:t>
      </w:r>
      <w:r w:rsidRPr="00B23A1C">
        <w:rPr>
          <w:rFonts w:ascii="Arial" w:hAnsi="Arial" w:cs="Arial"/>
          <w:sz w:val="24"/>
          <w:szCs w:val="24"/>
          <w:lang w:val="it-IT"/>
        </w:rPr>
        <w:t>2° Trio, op. 35 (1926, 22'10)</w:t>
      </w:r>
      <w:r w:rsidR="00EE169C">
        <w:rPr>
          <w:rFonts w:ascii="Arial" w:hAnsi="Arial" w:cs="Arial"/>
          <w:sz w:val="24"/>
          <w:szCs w:val="24"/>
          <w:lang w:val="it-IT"/>
        </w:rPr>
        <w:t>,</w:t>
      </w:r>
      <w:r w:rsidRPr="00B23A1C">
        <w:rPr>
          <w:rFonts w:ascii="Arial" w:hAnsi="Arial" w:cs="Arial"/>
          <w:sz w:val="24"/>
          <w:szCs w:val="24"/>
          <w:lang w:val="it-IT"/>
        </w:rPr>
        <w:t xml:space="preserve">   3° </w:t>
      </w:r>
      <w:r w:rsidR="00995EFD" w:rsidRPr="00B23A1C">
        <w:rPr>
          <w:rFonts w:ascii="Arial" w:hAnsi="Arial" w:cs="Arial"/>
          <w:sz w:val="24"/>
          <w:szCs w:val="24"/>
          <w:lang w:val="it-IT"/>
        </w:rPr>
        <w:t>Trio in Si-</w:t>
      </w:r>
      <w:r w:rsidR="00507248" w:rsidRPr="00B23A1C">
        <w:rPr>
          <w:rFonts w:ascii="Arial" w:hAnsi="Arial" w:cs="Arial"/>
          <w:sz w:val="24"/>
          <w:szCs w:val="24"/>
          <w:lang w:val="it-IT"/>
        </w:rPr>
        <w:t>, op. 76 (1933, 1</w:t>
      </w:r>
      <w:r w:rsidRPr="00B23A1C">
        <w:rPr>
          <w:rFonts w:ascii="Arial" w:hAnsi="Arial" w:cs="Arial"/>
          <w:sz w:val="24"/>
          <w:szCs w:val="24"/>
          <w:lang w:val="it-IT"/>
        </w:rPr>
        <w:t>4</w:t>
      </w:r>
      <w:r w:rsidR="00507248" w:rsidRPr="00B23A1C">
        <w:rPr>
          <w:rFonts w:ascii="Arial" w:hAnsi="Arial" w:cs="Arial"/>
          <w:sz w:val="24"/>
          <w:szCs w:val="24"/>
          <w:lang w:val="it-IT"/>
        </w:rPr>
        <w:t>'4</w:t>
      </w:r>
      <w:r w:rsidR="00FC07CC" w:rsidRPr="00B23A1C">
        <w:rPr>
          <w:rFonts w:ascii="Arial" w:hAnsi="Arial" w:cs="Arial"/>
          <w:sz w:val="24"/>
          <w:szCs w:val="24"/>
          <w:lang w:val="it-IT"/>
        </w:rPr>
        <w:t>5</w:t>
      </w:r>
      <w:r w:rsidR="00507248" w:rsidRPr="00B23A1C">
        <w:rPr>
          <w:rFonts w:ascii="Arial" w:hAnsi="Arial" w:cs="Arial"/>
          <w:sz w:val="24"/>
          <w:szCs w:val="24"/>
          <w:lang w:val="it-IT"/>
        </w:rPr>
        <w:t>)</w:t>
      </w:r>
      <w:r w:rsidR="00EE169C">
        <w:rPr>
          <w:rFonts w:ascii="Arial" w:hAnsi="Arial" w:cs="Arial"/>
          <w:sz w:val="24"/>
          <w:szCs w:val="24"/>
          <w:lang w:val="it-IT"/>
        </w:rPr>
        <w:t xml:space="preserve">,   </w:t>
      </w:r>
    </w:p>
    <w:p w:rsidR="00B7024C" w:rsidRPr="00B23A1C" w:rsidRDefault="008A270B" w:rsidP="00696964">
      <w:pPr>
        <w:tabs>
          <w:tab w:val="left" w:pos="4253"/>
          <w:tab w:val="left" w:pos="4820"/>
        </w:tabs>
        <w:spacing w:before="120" w:after="0"/>
        <w:jc w:val="left"/>
        <w:rPr>
          <w:rFonts w:ascii="Arial" w:hAnsi="Arial" w:cs="Arial"/>
          <w:sz w:val="24"/>
          <w:szCs w:val="24"/>
        </w:rPr>
      </w:pPr>
      <w:r w:rsidRPr="00C5789E">
        <w:rPr>
          <w:rFonts w:ascii="Arial" w:hAnsi="Arial" w:cs="Arial"/>
          <w:color w:val="000000"/>
          <w:sz w:val="24"/>
          <w:szCs w:val="24"/>
        </w:rPr>
        <w:t xml:space="preserve">Circulo, op. 91 </w:t>
      </w:r>
      <w:r w:rsidRPr="00B23A1C">
        <w:rPr>
          <w:rFonts w:ascii="Arial" w:hAnsi="Arial" w:cs="Arial"/>
          <w:color w:val="000000"/>
          <w:sz w:val="24"/>
          <w:szCs w:val="24"/>
        </w:rPr>
        <w:t>(1942, 10’30).</w:t>
      </w:r>
    </w:p>
    <w:p w:rsidR="00507248" w:rsidRPr="00B23A1C" w:rsidRDefault="00507248" w:rsidP="00696964">
      <w:pPr>
        <w:tabs>
          <w:tab w:val="left" w:pos="4253"/>
          <w:tab w:val="left" w:pos="4820"/>
        </w:tabs>
        <w:spacing w:before="120" w:after="0"/>
        <w:jc w:val="left"/>
        <w:rPr>
          <w:rFonts w:ascii="Arial" w:hAnsi="Arial" w:cs="Arial"/>
          <w:color w:val="000000"/>
          <w:sz w:val="24"/>
          <w:szCs w:val="24"/>
        </w:rPr>
      </w:pPr>
    </w:p>
    <w:p w:rsidR="002A52AD" w:rsidRPr="00B23A1C" w:rsidRDefault="002A52AD"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TURNAGE  Mark-Antony</w:t>
      </w:r>
      <w:r w:rsidRPr="00B23A1C">
        <w:rPr>
          <w:rFonts w:ascii="Arial" w:hAnsi="Arial" w:cs="Arial"/>
          <w:color w:val="333399"/>
          <w:sz w:val="24"/>
          <w:szCs w:val="24"/>
          <w:u w:val="single"/>
        </w:rPr>
        <w:tab/>
        <w:t xml:space="preserve">Corringham, </w:t>
      </w:r>
      <w:r w:rsidR="00D916E0" w:rsidRPr="00B23A1C">
        <w:rPr>
          <w:rFonts w:ascii="Arial" w:hAnsi="Arial" w:cs="Arial"/>
          <w:color w:val="333399"/>
          <w:sz w:val="24"/>
          <w:szCs w:val="24"/>
          <w:u w:val="single"/>
        </w:rPr>
        <w:t>1</w:t>
      </w:r>
      <w:r w:rsidRPr="00B23A1C">
        <w:rPr>
          <w:rFonts w:ascii="Arial" w:hAnsi="Arial" w:cs="Arial"/>
          <w:color w:val="333399"/>
          <w:sz w:val="24"/>
          <w:szCs w:val="24"/>
          <w:u w:val="single"/>
        </w:rPr>
        <w:t>0.6.1960</w:t>
      </w:r>
    </w:p>
    <w:p w:rsidR="00D916E0" w:rsidRPr="00B23A1C" w:rsidRDefault="00D916E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inglese, studi con Knussen e Lambert, perfezionamento con G. Schuller. Influenze jazzistiche, </w:t>
      </w:r>
      <w:r w:rsidR="00BE53C2">
        <w:rPr>
          <w:rFonts w:ascii="Arial" w:hAnsi="Arial" w:cs="Arial"/>
          <w:color w:val="333399"/>
          <w:lang w:val="it-IT"/>
        </w:rPr>
        <w:t xml:space="preserve">             </w:t>
      </w:r>
      <w:r w:rsidRPr="00B23A1C">
        <w:rPr>
          <w:rFonts w:ascii="Arial" w:hAnsi="Arial" w:cs="Arial"/>
          <w:color w:val="333399"/>
          <w:lang w:val="it-IT"/>
        </w:rPr>
        <w:t xml:space="preserve">in particolare di M. Davis e D. Ellington. Per questa ragione è uno dei pochi a saper scrivere correttamente </w:t>
      </w:r>
      <w:r w:rsidR="00BE53C2">
        <w:rPr>
          <w:rFonts w:ascii="Arial" w:hAnsi="Arial" w:cs="Arial"/>
          <w:color w:val="333399"/>
          <w:lang w:val="it-IT"/>
        </w:rPr>
        <w:t xml:space="preserve">           </w:t>
      </w:r>
      <w:r w:rsidRPr="00B23A1C">
        <w:rPr>
          <w:rFonts w:ascii="Arial" w:hAnsi="Arial" w:cs="Arial"/>
          <w:color w:val="333399"/>
          <w:lang w:val="it-IT"/>
        </w:rPr>
        <w:t xml:space="preserve">Musica Jazz. I brani per violoncello sono scritti per la moglie, concertista di violoncello. </w:t>
      </w:r>
      <w:r w:rsidR="00BE53C2">
        <w:rPr>
          <w:rFonts w:ascii="Arial" w:hAnsi="Arial" w:cs="Arial"/>
          <w:color w:val="333399"/>
          <w:lang w:val="it-IT"/>
        </w:rPr>
        <w:t xml:space="preserve">                                                            </w:t>
      </w:r>
      <w:r w:rsidRPr="00B23A1C">
        <w:rPr>
          <w:rFonts w:ascii="Arial" w:hAnsi="Arial" w:cs="Arial"/>
          <w:color w:val="333399"/>
          <w:lang w:val="it-IT"/>
        </w:rPr>
        <w:t xml:space="preserve">Dal 2005, insegnante di composizione al Royal College. </w:t>
      </w:r>
    </w:p>
    <w:p w:rsidR="002A52AD" w:rsidRPr="00F70120" w:rsidRDefault="00D916E0"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bCs/>
          <w:sz w:val="24"/>
          <w:szCs w:val="24"/>
          <w:lang w:val="it-IT"/>
        </w:rPr>
        <w:t xml:space="preserve">Milo, </w:t>
      </w:r>
      <w:r w:rsidR="00F70120" w:rsidRPr="00B23A1C">
        <w:rPr>
          <w:rFonts w:ascii="Arial" w:hAnsi="Arial" w:cs="Arial"/>
          <w:color w:val="000000"/>
          <w:sz w:val="24"/>
          <w:szCs w:val="24"/>
          <w:lang w:val="it-IT"/>
        </w:rPr>
        <w:t>v</w:t>
      </w:r>
      <w:r w:rsidR="00F70120">
        <w:rPr>
          <w:rFonts w:ascii="Arial" w:hAnsi="Arial" w:cs="Arial"/>
          <w:color w:val="000000"/>
          <w:sz w:val="24"/>
          <w:szCs w:val="24"/>
          <w:lang w:val="it-IT"/>
        </w:rPr>
        <w:t>io</w:t>
      </w:r>
      <w:r w:rsidR="00F70120" w:rsidRPr="00B23A1C">
        <w:rPr>
          <w:rFonts w:ascii="Arial" w:hAnsi="Arial" w:cs="Arial"/>
          <w:color w:val="000000"/>
          <w:sz w:val="24"/>
          <w:szCs w:val="24"/>
          <w:lang w:val="it-IT"/>
        </w:rPr>
        <w:t>l</w:t>
      </w:r>
      <w:r w:rsidR="00F70120">
        <w:rPr>
          <w:rFonts w:ascii="Arial" w:hAnsi="Arial" w:cs="Arial"/>
          <w:color w:val="000000"/>
          <w:sz w:val="24"/>
          <w:szCs w:val="24"/>
          <w:lang w:val="it-IT"/>
        </w:rPr>
        <w:t>on</w:t>
      </w:r>
      <w:r w:rsidR="00F70120" w:rsidRPr="00B23A1C">
        <w:rPr>
          <w:rFonts w:ascii="Arial" w:hAnsi="Arial" w:cs="Arial"/>
          <w:color w:val="000000"/>
          <w:sz w:val="24"/>
          <w:szCs w:val="24"/>
          <w:lang w:val="it-IT"/>
        </w:rPr>
        <w:t>c</w:t>
      </w:r>
      <w:r w:rsidR="00F70120">
        <w:rPr>
          <w:rFonts w:ascii="Arial" w:hAnsi="Arial" w:cs="Arial"/>
          <w:color w:val="000000"/>
          <w:sz w:val="24"/>
          <w:szCs w:val="24"/>
          <w:lang w:val="it-IT"/>
        </w:rPr>
        <w:t>ello</w:t>
      </w:r>
      <w:r w:rsidR="00F70120" w:rsidRPr="00B23A1C">
        <w:rPr>
          <w:rFonts w:ascii="Arial" w:hAnsi="Arial" w:cs="Arial"/>
          <w:bCs/>
          <w:sz w:val="24"/>
          <w:szCs w:val="24"/>
          <w:lang w:val="it-IT"/>
        </w:rPr>
        <w:t xml:space="preserve"> </w:t>
      </w:r>
      <w:r w:rsidRPr="00B23A1C">
        <w:rPr>
          <w:rFonts w:ascii="Arial" w:hAnsi="Arial" w:cs="Arial"/>
          <w:bCs/>
          <w:sz w:val="24"/>
          <w:szCs w:val="24"/>
          <w:lang w:val="it-IT"/>
        </w:rPr>
        <w:t>solo</w:t>
      </w:r>
      <w:r w:rsidRPr="00B23A1C">
        <w:rPr>
          <w:rFonts w:ascii="Arial" w:hAnsi="Arial" w:cs="Arial"/>
          <w:sz w:val="24"/>
          <w:szCs w:val="24"/>
          <w:lang w:val="it-IT"/>
        </w:rPr>
        <w:t xml:space="preserve"> (2009, 3’</w:t>
      </w:r>
      <w:r w:rsidR="00CF423E" w:rsidRPr="00B23A1C">
        <w:rPr>
          <w:rFonts w:ascii="Arial" w:hAnsi="Arial" w:cs="Arial"/>
          <w:sz w:val="24"/>
          <w:szCs w:val="24"/>
          <w:lang w:val="it-IT"/>
        </w:rPr>
        <w:t>15</w:t>
      </w:r>
      <w:r w:rsidRPr="00B23A1C">
        <w:rPr>
          <w:rFonts w:ascii="Arial" w:hAnsi="Arial" w:cs="Arial"/>
          <w:sz w:val="24"/>
          <w:szCs w:val="24"/>
          <w:lang w:val="it-IT"/>
        </w:rPr>
        <w:t xml:space="preserve">).   </w:t>
      </w:r>
      <w:r w:rsidR="00F70120">
        <w:rPr>
          <w:rFonts w:ascii="Arial" w:hAnsi="Arial" w:cs="Arial"/>
          <w:sz w:val="24"/>
          <w:szCs w:val="24"/>
          <w:lang w:val="it-IT"/>
        </w:rPr>
        <w:t>V</w:t>
      </w:r>
      <w:r w:rsidR="00F70120" w:rsidRPr="00F70120">
        <w:rPr>
          <w:rFonts w:ascii="Arial" w:hAnsi="Arial" w:cs="Arial"/>
          <w:sz w:val="24"/>
          <w:szCs w:val="24"/>
          <w:lang w:val="it-IT"/>
        </w:rPr>
        <w:t>ioloncello e pf.</w:t>
      </w:r>
      <w:r w:rsidR="00F70120">
        <w:rPr>
          <w:rFonts w:ascii="Arial" w:hAnsi="Arial" w:cs="Arial"/>
          <w:sz w:val="24"/>
          <w:szCs w:val="24"/>
          <w:lang w:val="it-IT"/>
        </w:rPr>
        <w:t xml:space="preserve">: </w:t>
      </w:r>
      <w:r w:rsidR="00F70120" w:rsidRPr="00F70120">
        <w:rPr>
          <w:rFonts w:ascii="Arial" w:hAnsi="Arial" w:cs="Arial"/>
          <w:sz w:val="24"/>
          <w:szCs w:val="24"/>
          <w:lang w:val="it-IT"/>
        </w:rPr>
        <w:t xml:space="preserve"> </w:t>
      </w:r>
      <w:r w:rsidR="002A52AD" w:rsidRPr="00F70120">
        <w:rPr>
          <w:rFonts w:ascii="Arial" w:hAnsi="Arial" w:cs="Arial"/>
          <w:sz w:val="24"/>
          <w:szCs w:val="24"/>
          <w:lang w:val="it-IT"/>
        </w:rPr>
        <w:t>A Few Serenades</w:t>
      </w:r>
      <w:r w:rsidR="00F70120">
        <w:rPr>
          <w:rFonts w:ascii="Arial" w:hAnsi="Arial" w:cs="Arial"/>
          <w:sz w:val="24"/>
          <w:szCs w:val="24"/>
          <w:lang w:val="it-IT"/>
        </w:rPr>
        <w:t>,</w:t>
      </w:r>
      <w:r w:rsidR="002A52AD" w:rsidRPr="00F70120">
        <w:rPr>
          <w:rFonts w:ascii="Arial" w:hAnsi="Arial" w:cs="Arial"/>
          <w:sz w:val="24"/>
          <w:szCs w:val="24"/>
          <w:lang w:val="it-IT"/>
        </w:rPr>
        <w:t xml:space="preserve"> (2004, 15’)</w:t>
      </w:r>
      <w:r w:rsidR="00F70120">
        <w:rPr>
          <w:rFonts w:ascii="Arial" w:hAnsi="Arial" w:cs="Arial"/>
          <w:sz w:val="24"/>
          <w:szCs w:val="24"/>
          <w:lang w:val="it-IT"/>
        </w:rPr>
        <w:t>,</w:t>
      </w:r>
    </w:p>
    <w:p w:rsidR="00525DE5" w:rsidRPr="00B23A1C" w:rsidRDefault="00525DE5" w:rsidP="00696964">
      <w:pPr>
        <w:tabs>
          <w:tab w:val="left" w:pos="4253"/>
          <w:tab w:val="left" w:pos="4820"/>
        </w:tabs>
        <w:spacing w:before="120" w:after="0"/>
        <w:jc w:val="left"/>
        <w:rPr>
          <w:rFonts w:ascii="Arial" w:hAnsi="Arial" w:cs="Arial"/>
          <w:iCs/>
          <w:sz w:val="24"/>
          <w:szCs w:val="24"/>
          <w:lang w:val="it-IT"/>
        </w:rPr>
      </w:pPr>
      <w:r w:rsidRPr="00B23A1C">
        <w:rPr>
          <w:rFonts w:ascii="Arial" w:hAnsi="Arial" w:cs="Arial"/>
          <w:iCs/>
          <w:sz w:val="24"/>
          <w:szCs w:val="24"/>
        </w:rPr>
        <w:t xml:space="preserve">Sleep On, </w:t>
      </w:r>
      <w:r w:rsidR="00F70120">
        <w:rPr>
          <w:rFonts w:ascii="Arial" w:hAnsi="Arial" w:cs="Arial"/>
          <w:iCs/>
          <w:sz w:val="24"/>
          <w:szCs w:val="24"/>
        </w:rPr>
        <w:t xml:space="preserve"> </w:t>
      </w:r>
      <w:r w:rsidRPr="00B23A1C">
        <w:rPr>
          <w:rFonts w:ascii="Arial" w:hAnsi="Arial" w:cs="Arial"/>
          <w:iCs/>
          <w:sz w:val="24"/>
          <w:szCs w:val="24"/>
        </w:rPr>
        <w:t xml:space="preserve">1) 3’40,   2) 5’35,   3) 3’10.   </w:t>
      </w:r>
      <w:r w:rsidR="00D916E0" w:rsidRPr="00B23A1C">
        <w:rPr>
          <w:rFonts w:ascii="Arial" w:hAnsi="Arial" w:cs="Arial"/>
          <w:iCs/>
          <w:sz w:val="24"/>
          <w:szCs w:val="24"/>
          <w:lang w:val="it-IT"/>
        </w:rPr>
        <w:t>GG, violoncello e perc.</w:t>
      </w:r>
      <w:r w:rsidR="00D916E0" w:rsidRPr="00B23A1C">
        <w:rPr>
          <w:rFonts w:ascii="Arial" w:hAnsi="Arial" w:cs="Arial"/>
          <w:sz w:val="24"/>
          <w:szCs w:val="24"/>
          <w:lang w:val="it-IT"/>
        </w:rPr>
        <w:t xml:space="preserve"> (2010).</w:t>
      </w:r>
    </w:p>
    <w:p w:rsidR="00525DE5" w:rsidRPr="00B23A1C" w:rsidRDefault="00D916E0"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iCs/>
          <w:sz w:val="24"/>
          <w:szCs w:val="24"/>
          <w:lang w:val="it-IT"/>
        </w:rPr>
        <w:t>Kai, violoncello ed ensemble</w:t>
      </w:r>
      <w:r w:rsidRPr="00B23A1C">
        <w:rPr>
          <w:rFonts w:ascii="Arial" w:hAnsi="Arial" w:cs="Arial"/>
          <w:sz w:val="24"/>
          <w:szCs w:val="24"/>
          <w:lang w:val="it-IT"/>
        </w:rPr>
        <w:t xml:space="preserve"> (1990).</w:t>
      </w:r>
    </w:p>
    <w:p w:rsidR="00525DE5" w:rsidRPr="00B23A1C" w:rsidRDefault="00525DE5" w:rsidP="00696964">
      <w:pPr>
        <w:tabs>
          <w:tab w:val="left" w:pos="4253"/>
          <w:tab w:val="left" w:pos="4820"/>
        </w:tabs>
        <w:spacing w:before="120" w:after="0"/>
        <w:jc w:val="left"/>
        <w:rPr>
          <w:rFonts w:ascii="Arial" w:hAnsi="Arial" w:cs="Arial"/>
          <w:color w:val="333399"/>
          <w:sz w:val="24"/>
          <w:szCs w:val="24"/>
          <w:u w:val="single"/>
          <w:lang w:val="it-IT"/>
        </w:rPr>
      </w:pPr>
    </w:p>
    <w:p w:rsidR="00A10F53" w:rsidRPr="00B23A1C" w:rsidRDefault="00A10F53"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TUROK  Paul</w:t>
      </w:r>
      <w:r w:rsidRPr="00B23A1C">
        <w:rPr>
          <w:rFonts w:ascii="Arial" w:hAnsi="Arial" w:cs="Arial"/>
          <w:color w:val="333399"/>
          <w:sz w:val="24"/>
          <w:szCs w:val="24"/>
          <w:u w:val="single"/>
          <w:lang w:val="it-IT"/>
        </w:rPr>
        <w:tab/>
      </w:r>
      <w:r w:rsidR="00B65F48" w:rsidRPr="00B23A1C">
        <w:rPr>
          <w:rFonts w:ascii="Arial" w:hAnsi="Arial" w:cs="Arial"/>
          <w:color w:val="333399"/>
          <w:sz w:val="24"/>
          <w:szCs w:val="24"/>
          <w:u w:val="single"/>
          <w:lang w:val="it-IT"/>
        </w:rPr>
        <w:t xml:space="preserve">New York, </w:t>
      </w:r>
      <w:r w:rsidRPr="00B23A1C">
        <w:rPr>
          <w:rFonts w:ascii="Arial" w:hAnsi="Arial" w:cs="Arial"/>
          <w:color w:val="333399"/>
          <w:sz w:val="24"/>
          <w:szCs w:val="24"/>
          <w:u w:val="single"/>
          <w:lang w:val="it-IT"/>
        </w:rPr>
        <w:t>3.12.1929</w:t>
      </w:r>
      <w:r w:rsidR="00566D2A">
        <w:rPr>
          <w:rFonts w:ascii="Arial" w:hAnsi="Arial" w:cs="Arial"/>
          <w:color w:val="333399"/>
          <w:sz w:val="24"/>
          <w:szCs w:val="24"/>
          <w:u w:val="single"/>
          <w:lang w:val="it-IT"/>
        </w:rPr>
        <w:t xml:space="preserve"> - 10.7.2012.</w:t>
      </w:r>
    </w:p>
    <w:p w:rsidR="00B65F48" w:rsidRPr="00B23A1C" w:rsidRDefault="00B65F48"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critico musicale statunitense. Studi al Queens College con Rathaus, con Sessions, all’Università della California e con Wagenaar alla Juilliard. Insegnante a New York e a Williamstown, critico musicale, con recensioni mensili sul Music Journal e articoli settimanali sul “New York Times”, senza dimenticare la sua vera passione: la composizione.</w:t>
      </w:r>
    </w:p>
    <w:p w:rsidR="00B65F48" w:rsidRPr="00B23A1C" w:rsidRDefault="00F70120" w:rsidP="00696964">
      <w:pPr>
        <w:tabs>
          <w:tab w:val="left" w:pos="4253"/>
          <w:tab w:val="left" w:pos="4820"/>
        </w:tabs>
        <w:spacing w:before="120" w:after="0"/>
        <w:jc w:val="left"/>
        <w:rPr>
          <w:rFonts w:ascii="Arial" w:hAnsi="Arial" w:cs="Arial"/>
          <w:sz w:val="24"/>
          <w:szCs w:val="24"/>
          <w:lang w:val="it-IT" w:eastAsia="it-IT" w:bidi="ar-SA"/>
        </w:rPr>
      </w:pPr>
      <w:r>
        <w:rPr>
          <w:rFonts w:ascii="Arial" w:hAnsi="Arial" w:cs="Arial"/>
          <w:sz w:val="24"/>
          <w:szCs w:val="24"/>
          <w:lang w:val="it-IT" w:eastAsia="it-IT" w:bidi="ar-SA"/>
        </w:rPr>
        <w:t>V</w:t>
      </w:r>
      <w:r w:rsidRPr="00B23A1C">
        <w:rPr>
          <w:rFonts w:ascii="Arial" w:hAnsi="Arial" w:cs="Arial"/>
          <w:sz w:val="24"/>
          <w:szCs w:val="24"/>
          <w:lang w:val="it-IT" w:eastAsia="it-IT" w:bidi="ar-SA"/>
        </w:rPr>
        <w:t>ioloncello solo</w:t>
      </w:r>
      <w:r>
        <w:rPr>
          <w:rFonts w:ascii="Arial" w:hAnsi="Arial" w:cs="Arial"/>
          <w:sz w:val="24"/>
          <w:szCs w:val="24"/>
          <w:lang w:val="it-IT" w:eastAsia="it-IT" w:bidi="ar-SA"/>
        </w:rPr>
        <w:t>:</w:t>
      </w:r>
      <w:r w:rsidRPr="00B23A1C">
        <w:rPr>
          <w:rFonts w:ascii="Arial" w:hAnsi="Arial" w:cs="Arial"/>
          <w:sz w:val="24"/>
          <w:szCs w:val="24"/>
          <w:lang w:val="it-IT" w:eastAsia="it-IT" w:bidi="ar-SA"/>
        </w:rPr>
        <w:t xml:space="preserve"> </w:t>
      </w:r>
      <w:r w:rsidR="00B65F48" w:rsidRPr="00B23A1C">
        <w:rPr>
          <w:rFonts w:ascii="Arial" w:hAnsi="Arial" w:cs="Arial"/>
          <w:vanish/>
          <w:sz w:val="24"/>
          <w:szCs w:val="24"/>
          <w:lang w:val="it-IT" w:eastAsia="it-IT" w:bidi="ar-SA"/>
        </w:rPr>
        <w:t>Sonata for Unaccompanied Cello , Op.3</w:t>
      </w:r>
      <w:r>
        <w:rPr>
          <w:rFonts w:ascii="Arial" w:hAnsi="Arial" w:cs="Arial"/>
          <w:sz w:val="24"/>
          <w:szCs w:val="24"/>
          <w:lang w:val="it-IT" w:eastAsia="it-IT" w:bidi="ar-SA"/>
        </w:rPr>
        <w:t xml:space="preserve">Sonata </w:t>
      </w:r>
      <w:r w:rsidR="00B65F48" w:rsidRPr="00B23A1C">
        <w:rPr>
          <w:rFonts w:ascii="Arial" w:hAnsi="Arial" w:cs="Arial"/>
          <w:sz w:val="24"/>
          <w:szCs w:val="24"/>
          <w:lang w:val="it-IT" w:eastAsia="it-IT" w:bidi="ar-SA"/>
        </w:rPr>
        <w:t xml:space="preserve">op. 3. </w:t>
      </w:r>
      <w:r w:rsidR="001B6559" w:rsidRPr="00B23A1C">
        <w:rPr>
          <w:rFonts w:ascii="Arial" w:hAnsi="Arial" w:cs="Arial"/>
          <w:sz w:val="24"/>
          <w:szCs w:val="24"/>
          <w:lang w:val="it-IT" w:eastAsia="it-IT" w:bidi="ar-SA"/>
        </w:rPr>
        <w:t xml:space="preserve">  </w:t>
      </w:r>
      <w:r w:rsidR="00B65F48" w:rsidRPr="00B23A1C">
        <w:rPr>
          <w:rFonts w:ascii="Arial" w:hAnsi="Arial" w:cs="Arial"/>
          <w:vanish/>
          <w:sz w:val="24"/>
          <w:szCs w:val="24"/>
          <w:lang w:val="it-IT" w:eastAsia="it-IT" w:bidi="ar-SA"/>
        </w:rPr>
        <w:t>SeesawELEGY IN MEMORY OF NATHAN SCHWARTZ for solo cello, Op.94 Seesaw</w:t>
      </w:r>
      <w:r w:rsidR="00B65F48" w:rsidRPr="00B23A1C">
        <w:rPr>
          <w:rFonts w:ascii="Arial" w:hAnsi="Arial" w:cs="Arial"/>
          <w:sz w:val="24"/>
          <w:szCs w:val="24"/>
          <w:lang w:val="it-IT" w:eastAsia="it-IT" w:bidi="ar-SA"/>
        </w:rPr>
        <w:t xml:space="preserve">Elegy in memoriam di N. Schwatz, op. 94.   </w:t>
      </w:r>
    </w:p>
    <w:p w:rsidR="001B6559" w:rsidRPr="00B23A1C" w:rsidRDefault="00F70120" w:rsidP="00696964">
      <w:pPr>
        <w:tabs>
          <w:tab w:val="left" w:pos="4253"/>
          <w:tab w:val="left" w:pos="4820"/>
        </w:tabs>
        <w:spacing w:before="120" w:after="0"/>
        <w:jc w:val="left"/>
        <w:rPr>
          <w:rFonts w:ascii="Arial" w:hAnsi="Arial" w:cs="Arial"/>
          <w:sz w:val="24"/>
          <w:szCs w:val="24"/>
          <w:lang w:val="it-IT"/>
        </w:rPr>
      </w:pPr>
      <w:r>
        <w:rPr>
          <w:rFonts w:ascii="Arial" w:hAnsi="Arial" w:cs="Arial"/>
          <w:color w:val="000000"/>
          <w:sz w:val="24"/>
          <w:szCs w:val="24"/>
          <w:lang w:val="it-IT"/>
        </w:rPr>
        <w:t>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w:t>
      </w:r>
      <w:r w:rsidRPr="00B23A1C">
        <w:rPr>
          <w:rFonts w:ascii="Arial" w:hAnsi="Arial" w:cs="Arial"/>
          <w:sz w:val="24"/>
          <w:szCs w:val="24"/>
          <w:lang w:val="it-IT" w:eastAsia="it-IT" w:bidi="ar-SA"/>
        </w:rPr>
        <w:t xml:space="preserve"> e pf.   </w:t>
      </w:r>
      <w:r w:rsidRPr="00B23A1C">
        <w:rPr>
          <w:rFonts w:ascii="Arial" w:hAnsi="Arial" w:cs="Arial"/>
          <w:sz w:val="24"/>
          <w:szCs w:val="24"/>
          <w:lang w:val="it-IT"/>
        </w:rPr>
        <w:t>1a Sonata</w:t>
      </w:r>
      <w:r>
        <w:rPr>
          <w:rFonts w:ascii="Arial" w:hAnsi="Arial" w:cs="Arial"/>
          <w:sz w:val="24"/>
          <w:szCs w:val="24"/>
          <w:lang w:val="it-IT"/>
        </w:rPr>
        <w:t>,</w:t>
      </w:r>
      <w:r w:rsidRPr="00B23A1C">
        <w:rPr>
          <w:rFonts w:ascii="Arial" w:hAnsi="Arial" w:cs="Arial"/>
          <w:sz w:val="24"/>
          <w:szCs w:val="24"/>
          <w:lang w:val="it-IT"/>
        </w:rPr>
        <w:t xml:space="preserve">   Cello Sonata, op. 50 (15’30)</w:t>
      </w:r>
      <w:r>
        <w:rPr>
          <w:rFonts w:ascii="Arial" w:hAnsi="Arial" w:cs="Arial"/>
          <w:sz w:val="24"/>
          <w:szCs w:val="24"/>
          <w:lang w:val="it-IT"/>
        </w:rPr>
        <w:t>,</w:t>
      </w:r>
      <w:r w:rsidRPr="00B23A1C">
        <w:rPr>
          <w:rFonts w:ascii="Arial" w:hAnsi="Arial" w:cs="Arial"/>
          <w:sz w:val="24"/>
          <w:szCs w:val="24"/>
          <w:lang w:val="it-IT" w:eastAsia="it-IT" w:bidi="ar-SA"/>
        </w:rPr>
        <w:t xml:space="preserve">   </w:t>
      </w:r>
      <w:r w:rsidR="00B65F48" w:rsidRPr="00B23A1C">
        <w:rPr>
          <w:rFonts w:ascii="Arial" w:hAnsi="Arial" w:cs="Arial"/>
          <w:sz w:val="24"/>
          <w:szCs w:val="24"/>
          <w:lang w:val="it-IT" w:eastAsia="it-IT" w:bidi="ar-SA"/>
        </w:rPr>
        <w:t xml:space="preserve">2a </w:t>
      </w:r>
      <w:r w:rsidR="00B65F48" w:rsidRPr="00B23A1C">
        <w:rPr>
          <w:rFonts w:ascii="Arial" w:hAnsi="Arial" w:cs="Arial"/>
          <w:vanish/>
          <w:sz w:val="24"/>
          <w:szCs w:val="24"/>
          <w:lang w:val="it-IT" w:eastAsia="it-IT" w:bidi="ar-SA"/>
        </w:rPr>
        <w:t>Sonata No.2 for Cello and Piano , Op.85</w:t>
      </w:r>
      <w:r w:rsidR="00B65F48" w:rsidRPr="00B23A1C">
        <w:rPr>
          <w:rFonts w:ascii="Arial" w:hAnsi="Arial" w:cs="Arial"/>
          <w:sz w:val="24"/>
          <w:szCs w:val="24"/>
          <w:lang w:val="it-IT" w:eastAsia="it-IT" w:bidi="ar-SA"/>
        </w:rPr>
        <w:t>Sonata, op. 85</w:t>
      </w:r>
      <w:r>
        <w:rPr>
          <w:rFonts w:ascii="Arial" w:hAnsi="Arial" w:cs="Arial"/>
          <w:sz w:val="24"/>
          <w:szCs w:val="24"/>
          <w:lang w:val="it-IT" w:eastAsia="it-IT" w:bidi="ar-SA"/>
        </w:rPr>
        <w:t>.</w:t>
      </w:r>
      <w:r w:rsidR="00B65F48" w:rsidRPr="00B23A1C">
        <w:rPr>
          <w:rFonts w:ascii="Arial" w:hAnsi="Arial" w:cs="Arial"/>
          <w:sz w:val="24"/>
          <w:szCs w:val="24"/>
          <w:lang w:val="it-IT" w:eastAsia="it-IT" w:bidi="ar-SA"/>
        </w:rPr>
        <w:t xml:space="preserve"> </w:t>
      </w:r>
      <w:r>
        <w:rPr>
          <w:rFonts w:ascii="Arial" w:hAnsi="Arial" w:cs="Arial"/>
          <w:sz w:val="24"/>
          <w:szCs w:val="24"/>
          <w:lang w:val="it-IT" w:eastAsia="it-IT" w:bidi="ar-SA"/>
        </w:rPr>
        <w:t xml:space="preserve">  </w:t>
      </w:r>
      <w:r w:rsidR="00B65F48" w:rsidRPr="00B23A1C">
        <w:rPr>
          <w:rFonts w:ascii="Arial" w:hAnsi="Arial" w:cs="Arial"/>
          <w:vanish/>
          <w:sz w:val="24"/>
          <w:szCs w:val="24"/>
          <w:lang w:val="it-IT" w:eastAsia="it-IT" w:bidi="ar-SA"/>
        </w:rPr>
        <w:t>SeesawSonata for Cello and Piano , Op.50SeesawCANZONE CONCERTANTE No.4 for Cello and Orchestr</w:t>
      </w:r>
      <w:r w:rsidRPr="00B23A1C">
        <w:rPr>
          <w:rFonts w:ascii="Arial" w:hAnsi="Arial" w:cs="Arial"/>
          <w:sz w:val="24"/>
          <w:szCs w:val="24"/>
          <w:lang w:val="it-IT" w:eastAsia="it-IT" w:bidi="ar-SA"/>
        </w:rPr>
        <w:t xml:space="preserve"> </w:t>
      </w:r>
    </w:p>
    <w:p w:rsidR="0054189B" w:rsidRPr="00B23A1C" w:rsidRDefault="001B6559"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eastAsia="it-IT" w:bidi="ar-SA"/>
        </w:rPr>
        <w:t>Canzone 4, op. 68, violoncello e orch.</w:t>
      </w:r>
      <w:r w:rsidRPr="00B23A1C">
        <w:rPr>
          <w:rFonts w:ascii="Arial" w:hAnsi="Arial" w:cs="Arial"/>
          <w:vanish/>
          <w:sz w:val="24"/>
          <w:szCs w:val="24"/>
          <w:lang w:val="it-IT" w:eastAsia="it-IT" w:bidi="ar-SA"/>
        </w:rPr>
        <w:t>Op.68G.Schirmer (rental)</w:t>
      </w:r>
    </w:p>
    <w:p w:rsidR="008A270B" w:rsidRPr="00B23A1C" w:rsidRDefault="008A270B"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TUUKKANEN  Kalervo</w:t>
      </w:r>
      <w:r w:rsidRPr="00B23A1C">
        <w:rPr>
          <w:rFonts w:ascii="Arial" w:hAnsi="Arial" w:cs="Arial"/>
          <w:color w:val="333399"/>
          <w:sz w:val="24"/>
          <w:szCs w:val="24"/>
          <w:u w:val="single"/>
          <w:lang w:val="it-IT"/>
        </w:rPr>
        <w:tab/>
        <w:t>Mikkeli, 14.10.1909</w:t>
      </w:r>
      <w:r w:rsidR="00566D2A">
        <w:rPr>
          <w:rFonts w:ascii="Arial" w:hAnsi="Arial" w:cs="Arial"/>
          <w:color w:val="333399"/>
          <w:sz w:val="24"/>
          <w:szCs w:val="24"/>
          <w:u w:val="single"/>
          <w:lang w:val="it-IT"/>
        </w:rPr>
        <w:t xml:space="preserve"> - Helsinki, 12.7.1979.</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direttore d’orchestra finlandese, allievo di Madetoja e Krohn. </w:t>
      </w:r>
      <w:r w:rsidR="00BE53C2">
        <w:rPr>
          <w:rFonts w:ascii="Arial" w:hAnsi="Arial" w:cs="Arial"/>
          <w:color w:val="333399"/>
          <w:lang w:val="it-IT"/>
        </w:rPr>
        <w:t xml:space="preserve">                                                        </w:t>
      </w:r>
      <w:r w:rsidRPr="00B23A1C">
        <w:rPr>
          <w:rFonts w:ascii="Arial" w:hAnsi="Arial" w:cs="Arial"/>
          <w:color w:val="333399"/>
          <w:lang w:val="it-IT"/>
        </w:rPr>
        <w:t>Insegnante a</w:t>
      </w:r>
      <w:r w:rsidR="00566D2A">
        <w:rPr>
          <w:rFonts w:ascii="Arial" w:hAnsi="Arial" w:cs="Arial"/>
          <w:color w:val="333399"/>
          <w:lang w:val="it-IT"/>
        </w:rPr>
        <w:t>i</w:t>
      </w:r>
      <w:r w:rsidRPr="00B23A1C">
        <w:rPr>
          <w:rFonts w:ascii="Arial" w:hAnsi="Arial" w:cs="Arial"/>
          <w:color w:val="333399"/>
          <w:lang w:val="it-IT"/>
        </w:rPr>
        <w:t xml:space="preserve"> Conservatorio di Viipuri e Helsinki.</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per violoncello e orch. (1946).</w:t>
      </w:r>
    </w:p>
    <w:p w:rsidR="002C7588" w:rsidRPr="00B23A1C" w:rsidRDefault="002C7588" w:rsidP="00696964">
      <w:pPr>
        <w:tabs>
          <w:tab w:val="left" w:pos="4253"/>
          <w:tab w:val="left" w:pos="4820"/>
        </w:tabs>
        <w:spacing w:before="120" w:after="0"/>
        <w:jc w:val="left"/>
        <w:rPr>
          <w:rFonts w:ascii="Arial" w:hAnsi="Arial" w:cs="Arial"/>
          <w:color w:val="000000"/>
          <w:sz w:val="24"/>
          <w:szCs w:val="24"/>
          <w:lang w:val="it-IT"/>
        </w:rPr>
      </w:pPr>
    </w:p>
    <w:p w:rsidR="002C7588" w:rsidRPr="00B23A1C" w:rsidRDefault="002C7588"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TUUR  Erkki-Sven</w:t>
      </w:r>
      <w:r w:rsidRPr="00B23A1C">
        <w:rPr>
          <w:rFonts w:ascii="Arial" w:hAnsi="Arial" w:cs="Arial"/>
          <w:color w:val="333399"/>
          <w:sz w:val="24"/>
          <w:szCs w:val="24"/>
          <w:u w:val="single"/>
          <w:lang w:val="it-IT"/>
        </w:rPr>
        <w:tab/>
        <w:t>Kardla, 16.10.1959</w:t>
      </w:r>
    </w:p>
    <w:p w:rsidR="002C7588" w:rsidRPr="00B23A1C" w:rsidRDefault="002C7588"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flautista e percussionista estone. Studi alla Scuola e all’Accademia di Tallin con Raats, perfezionamento con Sumera. </w:t>
      </w:r>
    </w:p>
    <w:p w:rsidR="00F70120" w:rsidRPr="00C5789E" w:rsidRDefault="002C7588"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Dedizione, </w:t>
      </w:r>
      <w:r w:rsidR="00F70120" w:rsidRPr="00B23A1C">
        <w:rPr>
          <w:rFonts w:ascii="Arial" w:hAnsi="Arial" w:cs="Arial"/>
          <w:color w:val="000000"/>
          <w:sz w:val="24"/>
          <w:szCs w:val="24"/>
          <w:lang w:val="it-IT"/>
        </w:rPr>
        <w:t>v</w:t>
      </w:r>
      <w:r w:rsidR="00F70120">
        <w:rPr>
          <w:rFonts w:ascii="Arial" w:hAnsi="Arial" w:cs="Arial"/>
          <w:color w:val="000000"/>
          <w:sz w:val="24"/>
          <w:szCs w:val="24"/>
          <w:lang w:val="it-IT"/>
        </w:rPr>
        <w:t>io</w:t>
      </w:r>
      <w:r w:rsidR="00F70120" w:rsidRPr="00B23A1C">
        <w:rPr>
          <w:rFonts w:ascii="Arial" w:hAnsi="Arial" w:cs="Arial"/>
          <w:color w:val="000000"/>
          <w:sz w:val="24"/>
          <w:szCs w:val="24"/>
          <w:lang w:val="it-IT"/>
        </w:rPr>
        <w:t>l</w:t>
      </w:r>
      <w:r w:rsidR="00F70120">
        <w:rPr>
          <w:rFonts w:ascii="Arial" w:hAnsi="Arial" w:cs="Arial"/>
          <w:color w:val="000000"/>
          <w:sz w:val="24"/>
          <w:szCs w:val="24"/>
          <w:lang w:val="it-IT"/>
        </w:rPr>
        <w:t>on</w:t>
      </w:r>
      <w:r w:rsidR="00F70120" w:rsidRPr="00B23A1C">
        <w:rPr>
          <w:rFonts w:ascii="Arial" w:hAnsi="Arial" w:cs="Arial"/>
          <w:color w:val="000000"/>
          <w:sz w:val="24"/>
          <w:szCs w:val="24"/>
          <w:lang w:val="it-IT"/>
        </w:rPr>
        <w:t>c</w:t>
      </w:r>
      <w:r w:rsidR="00F70120">
        <w:rPr>
          <w:rFonts w:ascii="Arial" w:hAnsi="Arial" w:cs="Arial"/>
          <w:color w:val="000000"/>
          <w:sz w:val="24"/>
          <w:szCs w:val="24"/>
          <w:lang w:val="it-IT"/>
        </w:rPr>
        <w:t>ello e</w:t>
      </w:r>
      <w:r w:rsidRPr="00B23A1C">
        <w:rPr>
          <w:rFonts w:ascii="Arial" w:hAnsi="Arial" w:cs="Arial"/>
          <w:sz w:val="24"/>
          <w:szCs w:val="24"/>
          <w:lang w:val="it-IT"/>
        </w:rPr>
        <w:t xml:space="preserve"> pf. (1990,7’).   Spiel, </w:t>
      </w:r>
      <w:r w:rsidR="00F70120" w:rsidRPr="00B23A1C">
        <w:rPr>
          <w:rFonts w:ascii="Arial" w:hAnsi="Arial" w:cs="Arial"/>
          <w:color w:val="000000"/>
          <w:sz w:val="24"/>
          <w:szCs w:val="24"/>
          <w:lang w:val="it-IT"/>
        </w:rPr>
        <w:t>v</w:t>
      </w:r>
      <w:r w:rsidR="00F70120">
        <w:rPr>
          <w:rFonts w:ascii="Arial" w:hAnsi="Arial" w:cs="Arial"/>
          <w:color w:val="000000"/>
          <w:sz w:val="24"/>
          <w:szCs w:val="24"/>
          <w:lang w:val="it-IT"/>
        </w:rPr>
        <w:t>io</w:t>
      </w:r>
      <w:r w:rsidR="00F70120" w:rsidRPr="00B23A1C">
        <w:rPr>
          <w:rFonts w:ascii="Arial" w:hAnsi="Arial" w:cs="Arial"/>
          <w:color w:val="000000"/>
          <w:sz w:val="24"/>
          <w:szCs w:val="24"/>
          <w:lang w:val="it-IT"/>
        </w:rPr>
        <w:t>l</w:t>
      </w:r>
      <w:r w:rsidR="00F70120">
        <w:rPr>
          <w:rFonts w:ascii="Arial" w:hAnsi="Arial" w:cs="Arial"/>
          <w:color w:val="000000"/>
          <w:sz w:val="24"/>
          <w:szCs w:val="24"/>
          <w:lang w:val="it-IT"/>
        </w:rPr>
        <w:t>on</w:t>
      </w:r>
      <w:r w:rsidR="00F70120" w:rsidRPr="00B23A1C">
        <w:rPr>
          <w:rFonts w:ascii="Arial" w:hAnsi="Arial" w:cs="Arial"/>
          <w:color w:val="000000"/>
          <w:sz w:val="24"/>
          <w:szCs w:val="24"/>
          <w:lang w:val="it-IT"/>
        </w:rPr>
        <w:t>c</w:t>
      </w:r>
      <w:r w:rsidR="00F70120">
        <w:rPr>
          <w:rFonts w:ascii="Arial" w:hAnsi="Arial" w:cs="Arial"/>
          <w:color w:val="000000"/>
          <w:sz w:val="24"/>
          <w:szCs w:val="24"/>
          <w:lang w:val="it-IT"/>
        </w:rPr>
        <w:t>ello e</w:t>
      </w:r>
      <w:r w:rsidRPr="00B23A1C">
        <w:rPr>
          <w:rFonts w:ascii="Arial" w:hAnsi="Arial" w:cs="Arial"/>
          <w:sz w:val="24"/>
          <w:szCs w:val="24"/>
          <w:lang w:val="it-IT"/>
        </w:rPr>
        <w:t xml:space="preserve"> chit. </w:t>
      </w:r>
      <w:r w:rsidRPr="00C5789E">
        <w:rPr>
          <w:rFonts w:ascii="Arial" w:hAnsi="Arial" w:cs="Arial"/>
          <w:sz w:val="24"/>
          <w:szCs w:val="24"/>
          <w:lang w:val="it-IT"/>
        </w:rPr>
        <w:t xml:space="preserve">(1992, 8’).   </w:t>
      </w:r>
    </w:p>
    <w:p w:rsidR="002C7588" w:rsidRPr="00B23A1C" w:rsidRDefault="002C7588" w:rsidP="00696964">
      <w:pPr>
        <w:tabs>
          <w:tab w:val="left" w:pos="4253"/>
          <w:tab w:val="left" w:pos="4820"/>
        </w:tabs>
        <w:spacing w:before="120" w:after="0"/>
        <w:jc w:val="left"/>
        <w:rPr>
          <w:rFonts w:ascii="Arial" w:hAnsi="Arial" w:cs="Arial"/>
          <w:sz w:val="24"/>
          <w:szCs w:val="24"/>
          <w:lang w:val="it-IT"/>
        </w:rPr>
      </w:pPr>
      <w:r w:rsidRPr="00F70120">
        <w:rPr>
          <w:rFonts w:ascii="Arial" w:hAnsi="Arial" w:cs="Arial"/>
          <w:sz w:val="24"/>
          <w:szCs w:val="24"/>
          <w:lang w:val="it-IT"/>
        </w:rPr>
        <w:lastRenderedPageBreak/>
        <w:t xml:space="preserve">Spectrum IV, </w:t>
      </w:r>
      <w:r w:rsidR="00F70120" w:rsidRPr="00B23A1C">
        <w:rPr>
          <w:rFonts w:ascii="Arial" w:hAnsi="Arial" w:cs="Arial"/>
          <w:color w:val="000000"/>
          <w:sz w:val="24"/>
          <w:szCs w:val="24"/>
          <w:lang w:val="it-IT"/>
        </w:rPr>
        <w:t>v</w:t>
      </w:r>
      <w:r w:rsidR="00F70120">
        <w:rPr>
          <w:rFonts w:ascii="Arial" w:hAnsi="Arial" w:cs="Arial"/>
          <w:color w:val="000000"/>
          <w:sz w:val="24"/>
          <w:szCs w:val="24"/>
          <w:lang w:val="it-IT"/>
        </w:rPr>
        <w:t>io</w:t>
      </w:r>
      <w:r w:rsidR="00F70120" w:rsidRPr="00B23A1C">
        <w:rPr>
          <w:rFonts w:ascii="Arial" w:hAnsi="Arial" w:cs="Arial"/>
          <w:color w:val="000000"/>
          <w:sz w:val="24"/>
          <w:szCs w:val="24"/>
          <w:lang w:val="it-IT"/>
        </w:rPr>
        <w:t>l</w:t>
      </w:r>
      <w:r w:rsidR="00F70120">
        <w:rPr>
          <w:rFonts w:ascii="Arial" w:hAnsi="Arial" w:cs="Arial"/>
          <w:color w:val="000000"/>
          <w:sz w:val="24"/>
          <w:szCs w:val="24"/>
          <w:lang w:val="it-IT"/>
        </w:rPr>
        <w:t>on</w:t>
      </w:r>
      <w:r w:rsidR="00F70120" w:rsidRPr="00B23A1C">
        <w:rPr>
          <w:rFonts w:ascii="Arial" w:hAnsi="Arial" w:cs="Arial"/>
          <w:color w:val="000000"/>
          <w:sz w:val="24"/>
          <w:szCs w:val="24"/>
          <w:lang w:val="it-IT"/>
        </w:rPr>
        <w:t>c</w:t>
      </w:r>
      <w:r w:rsidR="00F70120">
        <w:rPr>
          <w:rFonts w:ascii="Arial" w:hAnsi="Arial" w:cs="Arial"/>
          <w:color w:val="000000"/>
          <w:sz w:val="24"/>
          <w:szCs w:val="24"/>
          <w:lang w:val="it-IT"/>
        </w:rPr>
        <w:t>ello</w:t>
      </w:r>
      <w:r w:rsidR="00F70120" w:rsidRPr="00F70120">
        <w:rPr>
          <w:rFonts w:ascii="Arial" w:hAnsi="Arial" w:cs="Arial"/>
          <w:sz w:val="24"/>
          <w:szCs w:val="24"/>
          <w:lang w:val="it-IT"/>
        </w:rPr>
        <w:t xml:space="preserve"> e </w:t>
      </w:r>
      <w:r w:rsidRPr="00F70120">
        <w:rPr>
          <w:rFonts w:ascii="Arial" w:hAnsi="Arial" w:cs="Arial"/>
          <w:sz w:val="24"/>
          <w:szCs w:val="24"/>
          <w:lang w:val="it-IT"/>
        </w:rPr>
        <w:t xml:space="preserve">org. </w:t>
      </w:r>
      <w:r w:rsidRPr="00B23A1C">
        <w:rPr>
          <w:rFonts w:ascii="Arial" w:hAnsi="Arial" w:cs="Arial"/>
          <w:sz w:val="24"/>
          <w:szCs w:val="24"/>
          <w:lang w:val="it-IT"/>
        </w:rPr>
        <w:t>(2004).</w:t>
      </w:r>
      <w:r w:rsidR="00F70120">
        <w:rPr>
          <w:rFonts w:ascii="Arial" w:hAnsi="Arial" w:cs="Arial"/>
          <w:sz w:val="24"/>
          <w:szCs w:val="24"/>
          <w:lang w:val="it-IT"/>
        </w:rPr>
        <w:t xml:space="preserve">   </w:t>
      </w:r>
      <w:r w:rsidRPr="00B23A1C">
        <w:rPr>
          <w:rFonts w:ascii="Arial" w:hAnsi="Arial" w:cs="Arial"/>
          <w:sz w:val="24"/>
          <w:szCs w:val="24"/>
          <w:lang w:val="it-IT"/>
        </w:rPr>
        <w:t>Concerto</w:t>
      </w:r>
      <w:r w:rsidR="00F70120">
        <w:rPr>
          <w:rFonts w:ascii="Arial" w:hAnsi="Arial" w:cs="Arial"/>
          <w:sz w:val="24"/>
          <w:szCs w:val="24"/>
          <w:lang w:val="it-IT"/>
        </w:rPr>
        <w:t xml:space="preserve">, </w:t>
      </w:r>
      <w:r w:rsidRPr="00B23A1C">
        <w:rPr>
          <w:rFonts w:ascii="Arial" w:hAnsi="Arial" w:cs="Arial"/>
          <w:sz w:val="24"/>
          <w:szCs w:val="24"/>
          <w:lang w:val="it-IT"/>
        </w:rPr>
        <w:t>violoncello e orch. (1997, 19’45).</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UBER  Alexander</w:t>
      </w:r>
      <w:r w:rsidRPr="00B23A1C">
        <w:rPr>
          <w:rFonts w:ascii="Arial" w:hAnsi="Arial" w:cs="Arial"/>
          <w:color w:val="333399"/>
          <w:sz w:val="24"/>
          <w:szCs w:val="24"/>
          <w:u w:val="single"/>
          <w:lang w:val="it-IT"/>
        </w:rPr>
        <w:tab/>
        <w:t>Breslavia, 1783 - Carolath, 1824.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concertista, direttore d’orchestra e compositore</w:t>
      </w:r>
      <w:r w:rsidR="00566D2A">
        <w:rPr>
          <w:rFonts w:ascii="Arial" w:hAnsi="Arial" w:cs="Arial"/>
          <w:color w:val="333399"/>
          <w:lang w:val="it-IT"/>
        </w:rPr>
        <w:t xml:space="preserve"> Tedesco</w:t>
      </w:r>
      <w:r w:rsidRPr="00B23A1C">
        <w:rPr>
          <w:rFonts w:ascii="Arial" w:hAnsi="Arial" w:cs="Arial"/>
          <w:color w:val="333399"/>
          <w:lang w:val="it-IT"/>
        </w:rPr>
        <w:t xml:space="preserve">. Amico di Weber.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16 Variazioni per violoncello e b</w:t>
      </w:r>
      <w:r w:rsidR="00F70120">
        <w:rPr>
          <w:rFonts w:ascii="Arial" w:hAnsi="Arial" w:cs="Arial"/>
          <w:color w:val="000000"/>
          <w:sz w:val="24"/>
          <w:szCs w:val="24"/>
          <w:lang w:val="it-IT"/>
        </w:rPr>
        <w:t>asso</w:t>
      </w:r>
      <w:r w:rsidRPr="00B23A1C">
        <w:rPr>
          <w:rFonts w:ascii="Arial" w:hAnsi="Arial" w:cs="Arial"/>
          <w:color w:val="000000"/>
          <w:sz w:val="24"/>
          <w:szCs w:val="24"/>
          <w:lang w:val="it-IT"/>
        </w:rPr>
        <w:t>.   Concerto</w:t>
      </w:r>
      <w:r w:rsidR="00F70120">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F70120" w:rsidRPr="00B23A1C">
        <w:rPr>
          <w:rFonts w:ascii="Arial" w:hAnsi="Arial" w:cs="Arial"/>
          <w:color w:val="000000"/>
          <w:sz w:val="24"/>
          <w:szCs w:val="24"/>
          <w:lang w:val="it-IT"/>
        </w:rPr>
        <w:t>v</w:t>
      </w:r>
      <w:r w:rsidR="00F70120">
        <w:rPr>
          <w:rFonts w:ascii="Arial" w:hAnsi="Arial" w:cs="Arial"/>
          <w:color w:val="000000"/>
          <w:sz w:val="24"/>
          <w:szCs w:val="24"/>
          <w:lang w:val="it-IT"/>
        </w:rPr>
        <w:t>io</w:t>
      </w:r>
      <w:r w:rsidR="00F70120" w:rsidRPr="00B23A1C">
        <w:rPr>
          <w:rFonts w:ascii="Arial" w:hAnsi="Arial" w:cs="Arial"/>
          <w:color w:val="000000"/>
          <w:sz w:val="24"/>
          <w:szCs w:val="24"/>
          <w:lang w:val="it-IT"/>
        </w:rPr>
        <w:t>l</w:t>
      </w:r>
      <w:r w:rsidR="00F70120">
        <w:rPr>
          <w:rFonts w:ascii="Arial" w:hAnsi="Arial" w:cs="Arial"/>
          <w:color w:val="000000"/>
          <w:sz w:val="24"/>
          <w:szCs w:val="24"/>
          <w:lang w:val="it-IT"/>
        </w:rPr>
        <w:t>on</w:t>
      </w:r>
      <w:r w:rsidR="00F70120" w:rsidRPr="00B23A1C">
        <w:rPr>
          <w:rFonts w:ascii="Arial" w:hAnsi="Arial" w:cs="Arial"/>
          <w:color w:val="000000"/>
          <w:sz w:val="24"/>
          <w:szCs w:val="24"/>
          <w:lang w:val="it-IT"/>
        </w:rPr>
        <w:t>c</w:t>
      </w:r>
      <w:r w:rsidR="00F70120">
        <w:rPr>
          <w:rFonts w:ascii="Arial" w:hAnsi="Arial" w:cs="Arial"/>
          <w:color w:val="000000"/>
          <w:sz w:val="24"/>
          <w:szCs w:val="24"/>
          <w:lang w:val="it-IT"/>
        </w:rPr>
        <w:t>ello</w:t>
      </w:r>
      <w:r w:rsidRPr="00B23A1C">
        <w:rPr>
          <w:rFonts w:ascii="Arial" w:hAnsi="Arial" w:cs="Arial"/>
          <w:color w:val="000000"/>
          <w:sz w:val="24"/>
          <w:szCs w:val="24"/>
          <w:lang w:val="it-IT"/>
        </w:rPr>
        <w:t xml:space="preserve"> e orch. op. 12.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Variazioni</w:t>
      </w:r>
      <w:r w:rsidR="00F70120">
        <w:rPr>
          <w:rFonts w:ascii="Arial" w:hAnsi="Arial" w:cs="Arial"/>
          <w:color w:val="000000"/>
          <w:sz w:val="24"/>
          <w:szCs w:val="24"/>
          <w:lang w:val="it-IT"/>
        </w:rPr>
        <w:t xml:space="preserve">, </w:t>
      </w:r>
      <w:r w:rsidR="00F70120" w:rsidRPr="00B23A1C">
        <w:rPr>
          <w:rFonts w:ascii="Arial" w:hAnsi="Arial" w:cs="Arial"/>
          <w:color w:val="000000"/>
          <w:sz w:val="24"/>
          <w:szCs w:val="24"/>
          <w:lang w:val="it-IT"/>
        </w:rPr>
        <w:t>v</w:t>
      </w:r>
      <w:r w:rsidR="00F70120">
        <w:rPr>
          <w:rFonts w:ascii="Arial" w:hAnsi="Arial" w:cs="Arial"/>
          <w:color w:val="000000"/>
          <w:sz w:val="24"/>
          <w:szCs w:val="24"/>
          <w:lang w:val="it-IT"/>
        </w:rPr>
        <w:t>io</w:t>
      </w:r>
      <w:r w:rsidR="00F70120" w:rsidRPr="00B23A1C">
        <w:rPr>
          <w:rFonts w:ascii="Arial" w:hAnsi="Arial" w:cs="Arial"/>
          <w:color w:val="000000"/>
          <w:sz w:val="24"/>
          <w:szCs w:val="24"/>
          <w:lang w:val="it-IT"/>
        </w:rPr>
        <w:t>l</w:t>
      </w:r>
      <w:r w:rsidR="00F70120">
        <w:rPr>
          <w:rFonts w:ascii="Arial" w:hAnsi="Arial" w:cs="Arial"/>
          <w:color w:val="000000"/>
          <w:sz w:val="24"/>
          <w:szCs w:val="24"/>
          <w:lang w:val="it-IT"/>
        </w:rPr>
        <w:t>on</w:t>
      </w:r>
      <w:r w:rsidR="00F70120" w:rsidRPr="00B23A1C">
        <w:rPr>
          <w:rFonts w:ascii="Arial" w:hAnsi="Arial" w:cs="Arial"/>
          <w:color w:val="000000"/>
          <w:sz w:val="24"/>
          <w:szCs w:val="24"/>
          <w:lang w:val="it-IT"/>
        </w:rPr>
        <w:t>c</w:t>
      </w:r>
      <w:r w:rsidR="00F70120">
        <w:rPr>
          <w:rFonts w:ascii="Arial" w:hAnsi="Arial" w:cs="Arial"/>
          <w:color w:val="000000"/>
          <w:sz w:val="24"/>
          <w:szCs w:val="24"/>
          <w:lang w:val="it-IT"/>
        </w:rPr>
        <w:t>ello</w:t>
      </w:r>
      <w:r w:rsidRPr="00B23A1C">
        <w:rPr>
          <w:rFonts w:ascii="Arial" w:hAnsi="Arial" w:cs="Arial"/>
          <w:color w:val="000000"/>
          <w:sz w:val="24"/>
          <w:szCs w:val="24"/>
          <w:lang w:val="it-IT"/>
        </w:rPr>
        <w:t xml:space="preserve"> e orch. op. 14.</w:t>
      </w:r>
    </w:p>
    <w:p w:rsidR="007E183C" w:rsidRPr="00B23A1C" w:rsidRDefault="007E183C" w:rsidP="00696964">
      <w:pPr>
        <w:tabs>
          <w:tab w:val="left" w:pos="4253"/>
          <w:tab w:val="left" w:pos="4820"/>
        </w:tabs>
        <w:spacing w:before="120" w:after="0"/>
        <w:jc w:val="left"/>
        <w:rPr>
          <w:rFonts w:ascii="Arial" w:hAnsi="Arial" w:cs="Arial"/>
          <w:color w:val="000000"/>
          <w:sz w:val="24"/>
          <w:szCs w:val="24"/>
          <w:lang w:val="it-IT"/>
        </w:rPr>
      </w:pPr>
    </w:p>
    <w:p w:rsidR="007E183C" w:rsidRPr="005537E9" w:rsidRDefault="007E183C" w:rsidP="00696964">
      <w:pPr>
        <w:tabs>
          <w:tab w:val="left" w:pos="4253"/>
          <w:tab w:val="left" w:pos="4820"/>
        </w:tabs>
        <w:spacing w:before="120" w:after="0"/>
        <w:jc w:val="left"/>
        <w:rPr>
          <w:rFonts w:ascii="Arial" w:hAnsi="Arial" w:cs="Arial"/>
          <w:color w:val="333399"/>
          <w:sz w:val="24"/>
          <w:szCs w:val="24"/>
          <w:u w:val="single"/>
          <w:lang w:val="it-IT"/>
        </w:rPr>
      </w:pPr>
      <w:r w:rsidRPr="005537E9">
        <w:rPr>
          <w:rFonts w:ascii="Arial" w:hAnsi="Arial" w:cs="Arial"/>
          <w:color w:val="333399"/>
          <w:sz w:val="24"/>
          <w:szCs w:val="24"/>
          <w:u w:val="single"/>
          <w:lang w:val="it-IT"/>
        </w:rPr>
        <w:t>UCARSU  Hasan</w:t>
      </w:r>
      <w:r w:rsidR="00566D2A" w:rsidRPr="005537E9">
        <w:rPr>
          <w:rFonts w:ascii="Arial" w:hAnsi="Arial" w:cs="Arial"/>
          <w:color w:val="333399"/>
          <w:sz w:val="24"/>
          <w:szCs w:val="24"/>
          <w:u w:val="single"/>
          <w:lang w:val="it-IT"/>
        </w:rPr>
        <w:tab/>
        <w:t>Istanbul, 1965</w:t>
      </w:r>
    </w:p>
    <w:p w:rsidR="005537E9" w:rsidRPr="005537E9" w:rsidRDefault="005537E9" w:rsidP="00696964">
      <w:pPr>
        <w:tabs>
          <w:tab w:val="left" w:pos="4253"/>
          <w:tab w:val="left" w:pos="4820"/>
        </w:tabs>
        <w:spacing w:before="120" w:after="0"/>
        <w:jc w:val="left"/>
        <w:rPr>
          <w:rFonts w:ascii="Arial" w:hAnsi="Arial" w:cs="Arial"/>
          <w:color w:val="333399"/>
          <w:lang w:val="it-IT"/>
        </w:rPr>
      </w:pPr>
      <w:r w:rsidRPr="005537E9">
        <w:rPr>
          <w:rFonts w:ascii="Arial" w:hAnsi="Arial" w:cs="Arial"/>
          <w:color w:val="333399"/>
          <w:lang w:val="it-IT"/>
        </w:rPr>
        <w:t xml:space="preserve">A 11 anni studi di flauto al Conservatorio. </w:t>
      </w:r>
      <w:r w:rsidRPr="005537E9">
        <w:rPr>
          <w:rFonts w:ascii="Arial" w:hAnsi="Arial" w:cs="Arial"/>
          <w:vanish/>
          <w:color w:val="333399"/>
          <w:lang w:val="it-IT"/>
        </w:rPr>
        <w:t>In 1983, when he was in the last year of Kadıköy Anadolu High School, he took private lessons from Muammer Sun for a short time;</w:t>
      </w:r>
      <w:r w:rsidRPr="005537E9">
        <w:rPr>
          <w:rFonts w:ascii="Arial" w:hAnsi="Arial" w:cs="Arial"/>
          <w:color w:val="333399"/>
          <w:lang w:val="it-IT"/>
        </w:rPr>
        <w:t xml:space="preserve"> allievo di Muammer Sun, Ahmed Adnan Saygun e Cengiz Tanç. </w:t>
      </w:r>
      <w:r w:rsidRPr="005537E9">
        <w:rPr>
          <w:rFonts w:ascii="Arial" w:hAnsi="Arial" w:cs="Arial"/>
          <w:vanish/>
          <w:color w:val="333399"/>
          <w:lang w:val="it-IT"/>
        </w:rPr>
        <w:t>In the meantime, he attended the courses given by Cemal Reşit Rey, Bülent Tarcan, İlhan Usmanbaş, Afşar Timuçin, and Ahmet Yürür.</w:t>
      </w:r>
      <w:r w:rsidRPr="005537E9">
        <w:rPr>
          <w:rFonts w:ascii="Arial" w:hAnsi="Arial" w:cs="Arial"/>
          <w:color w:val="333399"/>
          <w:lang w:val="it-IT"/>
        </w:rPr>
        <w:t xml:space="preserve"> </w:t>
      </w:r>
    </w:p>
    <w:p w:rsidR="007E183C" w:rsidRPr="00B23A1C" w:rsidRDefault="007E183C"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Elif Dedim Be Dedim (5’25).</w:t>
      </w:r>
    </w:p>
    <w:p w:rsidR="007E183C" w:rsidRPr="00B23A1C" w:rsidRDefault="007E183C" w:rsidP="00696964">
      <w:pPr>
        <w:tabs>
          <w:tab w:val="left" w:pos="4253"/>
          <w:tab w:val="left" w:pos="4820"/>
        </w:tabs>
        <w:spacing w:before="120" w:after="0"/>
        <w:jc w:val="left"/>
        <w:rPr>
          <w:rFonts w:ascii="Arial" w:hAnsi="Arial" w:cs="Arial"/>
          <w:color w:val="000000"/>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URIBE-HOLGUIN  Guillermo</w:t>
      </w:r>
      <w:r w:rsidRPr="00B23A1C">
        <w:rPr>
          <w:rFonts w:ascii="Arial" w:hAnsi="Arial" w:cs="Arial"/>
          <w:color w:val="333399"/>
          <w:sz w:val="24"/>
          <w:szCs w:val="24"/>
          <w:u w:val="single"/>
          <w:lang w:val="it-IT"/>
        </w:rPr>
        <w:tab/>
        <w:t>Bogotà, 17.3.1880</w:t>
      </w:r>
      <w:r w:rsidR="00C64EC0" w:rsidRPr="00B23A1C">
        <w:rPr>
          <w:rFonts w:ascii="Arial" w:hAnsi="Arial" w:cs="Arial"/>
          <w:color w:val="333399"/>
          <w:sz w:val="24"/>
          <w:szCs w:val="24"/>
          <w:u w:val="single"/>
          <w:lang w:val="it-IT"/>
        </w:rPr>
        <w:t xml:space="preserve"> - Bogotà, 26.6.1971.</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colombiano, allievo di Figueroa, Azzali e Cifuentes e insegnante di violino a 15 anni. Perfezionamento a Parigi con Parent e d’Indy, (suoi compagni di studio erano Turina e Satie). </w:t>
      </w:r>
      <w:r w:rsidR="00BE53C2">
        <w:rPr>
          <w:rFonts w:ascii="Arial" w:hAnsi="Arial" w:cs="Arial"/>
          <w:color w:val="333399"/>
          <w:lang w:val="it-IT"/>
        </w:rPr>
        <w:t xml:space="preserve">                                </w:t>
      </w:r>
      <w:r w:rsidRPr="00B23A1C">
        <w:rPr>
          <w:rFonts w:ascii="Arial" w:hAnsi="Arial" w:cs="Arial"/>
          <w:color w:val="333399"/>
          <w:lang w:val="it-IT"/>
        </w:rPr>
        <w:t xml:space="preserve">Direttore al Conservatorio di Bogotà. </w:t>
      </w:r>
    </w:p>
    <w:p w:rsidR="00561672" w:rsidRPr="00B23A1C" w:rsidRDefault="00F70120"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w:t>
      </w:r>
      <w:r w:rsidRPr="00B23A1C">
        <w:rPr>
          <w:rFonts w:ascii="Arial" w:hAnsi="Arial" w:cs="Arial"/>
          <w:color w:val="000000"/>
          <w:sz w:val="24"/>
          <w:szCs w:val="24"/>
          <w:lang w:val="it-IT"/>
        </w:rPr>
        <w:t xml:space="preserve"> e pf.</w:t>
      </w:r>
      <w:r>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Sonata</w:t>
      </w:r>
      <w:r>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op. 62</w:t>
      </w:r>
      <w:r>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2 </w:t>
      </w:r>
      <w:r w:rsidR="00561672" w:rsidRPr="00B23A1C">
        <w:rPr>
          <w:rFonts w:ascii="Arial" w:hAnsi="Arial" w:cs="Arial"/>
          <w:color w:val="000000"/>
          <w:sz w:val="24"/>
          <w:szCs w:val="24"/>
          <w:lang w:val="it-IT"/>
        </w:rPr>
        <w:t>Trozos,</w:t>
      </w:r>
      <w:r w:rsidR="00A53165" w:rsidRPr="00B23A1C">
        <w:rPr>
          <w:rFonts w:ascii="Arial" w:hAnsi="Arial" w:cs="Arial"/>
          <w:color w:val="000000"/>
          <w:sz w:val="24"/>
          <w:szCs w:val="24"/>
          <w:lang w:val="it-IT"/>
        </w:rPr>
        <w:t xml:space="preserve"> op. 30</w:t>
      </w:r>
      <w:r w:rsidR="00561672" w:rsidRPr="00B23A1C">
        <w:rPr>
          <w:rFonts w:ascii="Arial" w:hAnsi="Arial" w:cs="Arial"/>
          <w:color w:val="000000"/>
          <w:sz w:val="24"/>
          <w:szCs w:val="24"/>
          <w:lang w:val="it-IT"/>
        </w:rPr>
        <w:t xml:space="preserve"> (1928)</w:t>
      </w:r>
      <w:r>
        <w:rPr>
          <w:rFonts w:ascii="Arial" w:hAnsi="Arial" w:cs="Arial"/>
          <w:color w:val="000000"/>
          <w:sz w:val="24"/>
          <w:szCs w:val="24"/>
          <w:lang w:val="it-IT"/>
        </w:rPr>
        <w:t xml:space="preserve">,   </w:t>
      </w:r>
      <w:r w:rsidRPr="00B23A1C">
        <w:rPr>
          <w:rFonts w:ascii="Arial" w:hAnsi="Arial" w:cs="Arial"/>
          <w:color w:val="000000"/>
          <w:sz w:val="24"/>
          <w:szCs w:val="24"/>
          <w:lang w:val="it-IT"/>
        </w:rPr>
        <w:t>Canto eroico, op. 61</w:t>
      </w:r>
      <w:r>
        <w:rPr>
          <w:rFonts w:ascii="Arial" w:hAnsi="Arial" w:cs="Arial"/>
          <w:color w:val="000000"/>
          <w:sz w:val="24"/>
          <w:szCs w:val="24"/>
          <w:lang w:val="it-IT"/>
        </w:rPr>
        <w:t xml:space="preserve"> </w:t>
      </w:r>
      <w:r w:rsidRPr="00B23A1C">
        <w:rPr>
          <w:rFonts w:ascii="Arial" w:hAnsi="Arial" w:cs="Arial"/>
          <w:color w:val="000000"/>
          <w:sz w:val="24"/>
          <w:szCs w:val="24"/>
          <w:lang w:val="it-IT"/>
        </w:rPr>
        <w:t>(1946).</w:t>
      </w:r>
    </w:p>
    <w:p w:rsidR="00F76A9B"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Canto eroico op. 40,</w:t>
      </w:r>
      <w:r w:rsidR="00F70120">
        <w:rPr>
          <w:rFonts w:ascii="Arial" w:hAnsi="Arial" w:cs="Arial"/>
          <w:color w:val="000000"/>
          <w:sz w:val="24"/>
          <w:szCs w:val="24"/>
          <w:lang w:val="it-IT"/>
        </w:rPr>
        <w:t xml:space="preserve"> </w:t>
      </w:r>
      <w:r w:rsidR="00561672" w:rsidRPr="00B23A1C">
        <w:rPr>
          <w:rFonts w:ascii="Arial" w:hAnsi="Arial" w:cs="Arial"/>
          <w:color w:val="000000"/>
          <w:sz w:val="24"/>
          <w:szCs w:val="24"/>
          <w:lang w:val="it-IT"/>
        </w:rPr>
        <w:t>2</w:t>
      </w:r>
      <w:r w:rsidRPr="00B23A1C">
        <w:rPr>
          <w:rFonts w:ascii="Arial" w:hAnsi="Arial" w:cs="Arial"/>
          <w:color w:val="000000"/>
          <w:sz w:val="24"/>
          <w:szCs w:val="24"/>
          <w:lang w:val="it-IT"/>
        </w:rPr>
        <w:t xml:space="preserve"> </w:t>
      </w:r>
      <w:r w:rsidR="00F70120" w:rsidRPr="00B23A1C">
        <w:rPr>
          <w:rFonts w:ascii="Arial" w:hAnsi="Arial" w:cs="Arial"/>
          <w:color w:val="000000"/>
          <w:sz w:val="24"/>
          <w:szCs w:val="24"/>
          <w:lang w:val="it-IT"/>
        </w:rPr>
        <w:t>v</w:t>
      </w:r>
      <w:r w:rsidR="00F70120">
        <w:rPr>
          <w:rFonts w:ascii="Arial" w:hAnsi="Arial" w:cs="Arial"/>
          <w:color w:val="000000"/>
          <w:sz w:val="24"/>
          <w:szCs w:val="24"/>
          <w:lang w:val="it-IT"/>
        </w:rPr>
        <w:t>io</w:t>
      </w:r>
      <w:r w:rsidR="00F70120" w:rsidRPr="00B23A1C">
        <w:rPr>
          <w:rFonts w:ascii="Arial" w:hAnsi="Arial" w:cs="Arial"/>
          <w:color w:val="000000"/>
          <w:sz w:val="24"/>
          <w:szCs w:val="24"/>
          <w:lang w:val="it-IT"/>
        </w:rPr>
        <w:t>l</w:t>
      </w:r>
      <w:r w:rsidR="00F70120">
        <w:rPr>
          <w:rFonts w:ascii="Arial" w:hAnsi="Arial" w:cs="Arial"/>
          <w:color w:val="000000"/>
          <w:sz w:val="24"/>
          <w:szCs w:val="24"/>
          <w:lang w:val="it-IT"/>
        </w:rPr>
        <w:t>on</w:t>
      </w:r>
      <w:r w:rsidR="00F70120" w:rsidRPr="00B23A1C">
        <w:rPr>
          <w:rFonts w:ascii="Arial" w:hAnsi="Arial" w:cs="Arial"/>
          <w:color w:val="000000"/>
          <w:sz w:val="24"/>
          <w:szCs w:val="24"/>
          <w:lang w:val="it-IT"/>
        </w:rPr>
        <w:t>c</w:t>
      </w:r>
      <w:r w:rsidR="00F70120">
        <w:rPr>
          <w:rFonts w:ascii="Arial" w:hAnsi="Arial" w:cs="Arial"/>
          <w:color w:val="000000"/>
          <w:sz w:val="24"/>
          <w:szCs w:val="24"/>
          <w:lang w:val="it-IT"/>
        </w:rPr>
        <w:t>elli e</w:t>
      </w:r>
      <w:r w:rsidR="00F70120"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pf.</w:t>
      </w:r>
      <w:r w:rsidR="00561672" w:rsidRPr="00B23A1C">
        <w:rPr>
          <w:rFonts w:ascii="Arial" w:hAnsi="Arial" w:cs="Arial"/>
          <w:color w:val="000000"/>
          <w:sz w:val="24"/>
          <w:szCs w:val="24"/>
          <w:lang w:val="it-IT"/>
        </w:rPr>
        <w:t xml:space="preserve"> (</w:t>
      </w:r>
      <w:r w:rsidR="00335BA3" w:rsidRPr="00B23A1C">
        <w:rPr>
          <w:rFonts w:ascii="Arial" w:hAnsi="Arial" w:cs="Arial"/>
          <w:color w:val="000000"/>
          <w:sz w:val="24"/>
          <w:szCs w:val="24"/>
          <w:lang w:val="it-IT"/>
        </w:rPr>
        <w:t xml:space="preserve">1930).   </w:t>
      </w:r>
    </w:p>
    <w:p w:rsidR="00F76A9B" w:rsidRPr="00B23A1C" w:rsidRDefault="00F76A9B"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USMANBAS  Ilhan</w:t>
      </w:r>
      <w:r w:rsidRPr="00B23A1C">
        <w:rPr>
          <w:rFonts w:ascii="Arial" w:hAnsi="Arial" w:cs="Arial"/>
          <w:color w:val="333399"/>
          <w:sz w:val="24"/>
          <w:szCs w:val="24"/>
          <w:u w:val="single"/>
          <w:lang w:val="it-IT"/>
        </w:rPr>
        <w:tab/>
        <w:t>Istanbul, 28.9.1921</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w:t>
      </w:r>
      <w:r w:rsidR="007C4D7B" w:rsidRPr="00B23A1C">
        <w:rPr>
          <w:rFonts w:ascii="Arial" w:hAnsi="Arial" w:cs="Arial"/>
          <w:color w:val="333399"/>
          <w:lang w:val="it-IT"/>
        </w:rPr>
        <w:t>, violoncellista</w:t>
      </w:r>
      <w:r w:rsidRPr="00B23A1C">
        <w:rPr>
          <w:rFonts w:ascii="Arial" w:hAnsi="Arial" w:cs="Arial"/>
          <w:color w:val="333399"/>
          <w:lang w:val="it-IT"/>
        </w:rPr>
        <w:t xml:space="preserve"> e direttore d’orchestra turco, allievo</w:t>
      </w:r>
      <w:r w:rsidR="001B1B76" w:rsidRPr="00B23A1C">
        <w:rPr>
          <w:rFonts w:ascii="Arial" w:hAnsi="Arial" w:cs="Arial"/>
          <w:color w:val="333399"/>
          <w:lang w:val="it-IT"/>
        </w:rPr>
        <w:t xml:space="preserve"> al Conservatorio di Ankara</w:t>
      </w:r>
      <w:r w:rsidRPr="00B23A1C">
        <w:rPr>
          <w:rFonts w:ascii="Arial" w:hAnsi="Arial" w:cs="Arial"/>
          <w:color w:val="333399"/>
          <w:lang w:val="it-IT"/>
        </w:rPr>
        <w:t xml:space="preserve"> di </w:t>
      </w:r>
      <w:r w:rsidR="001B1B76" w:rsidRPr="00B23A1C">
        <w:rPr>
          <w:rFonts w:ascii="Arial" w:hAnsi="Arial" w:cs="Arial"/>
          <w:color w:val="333399"/>
          <w:lang w:val="it-IT"/>
        </w:rPr>
        <w:t xml:space="preserve">Alnar, Akses, </w:t>
      </w:r>
      <w:r w:rsidR="006061BC" w:rsidRPr="00B23A1C">
        <w:rPr>
          <w:rFonts w:ascii="Arial" w:hAnsi="Arial" w:cs="Arial"/>
          <w:color w:val="333399"/>
          <w:lang w:val="it-IT"/>
        </w:rPr>
        <w:t xml:space="preserve">  </w:t>
      </w:r>
      <w:r w:rsidR="00BE53C2">
        <w:rPr>
          <w:rFonts w:ascii="Arial" w:hAnsi="Arial" w:cs="Arial"/>
          <w:color w:val="333399"/>
          <w:lang w:val="it-IT"/>
        </w:rPr>
        <w:t xml:space="preserve">           </w:t>
      </w:r>
      <w:r w:rsidR="001B1B76" w:rsidRPr="00B23A1C">
        <w:rPr>
          <w:rFonts w:ascii="Arial" w:hAnsi="Arial" w:cs="Arial"/>
          <w:color w:val="333399"/>
          <w:lang w:val="it-IT"/>
        </w:rPr>
        <w:t xml:space="preserve">Erkin, Rey, </w:t>
      </w:r>
      <w:r w:rsidR="007C4D7B" w:rsidRPr="00B23A1C">
        <w:rPr>
          <w:rFonts w:ascii="Arial" w:hAnsi="Arial" w:cs="Arial"/>
          <w:color w:val="333399"/>
          <w:lang w:val="it-IT"/>
        </w:rPr>
        <w:t>Saygun</w:t>
      </w:r>
      <w:r w:rsidR="001B1B76" w:rsidRPr="00B23A1C">
        <w:rPr>
          <w:rFonts w:ascii="Arial" w:hAnsi="Arial" w:cs="Arial"/>
          <w:color w:val="333399"/>
          <w:lang w:val="it-IT"/>
        </w:rPr>
        <w:t xml:space="preserve"> e</w:t>
      </w:r>
      <w:r w:rsidR="007C4D7B" w:rsidRPr="00B23A1C">
        <w:rPr>
          <w:rFonts w:ascii="Arial" w:hAnsi="Arial" w:cs="Arial"/>
          <w:color w:val="333399"/>
          <w:lang w:val="it-IT"/>
        </w:rPr>
        <w:t xml:space="preserve"> </w:t>
      </w:r>
      <w:r w:rsidRPr="00B23A1C">
        <w:rPr>
          <w:rFonts w:ascii="Arial" w:hAnsi="Arial" w:cs="Arial"/>
          <w:color w:val="333399"/>
          <w:lang w:val="it-IT"/>
        </w:rPr>
        <w:t>Zirkin. Si è esibito con successo negli Stati Uniti</w:t>
      </w:r>
      <w:r w:rsidR="001B1B76" w:rsidRPr="00B23A1C">
        <w:rPr>
          <w:rFonts w:ascii="Arial" w:hAnsi="Arial" w:cs="Arial"/>
          <w:color w:val="333399"/>
          <w:lang w:val="it-IT"/>
        </w:rPr>
        <w:t xml:space="preserve"> dal 1952</w:t>
      </w:r>
      <w:r w:rsidRPr="00B23A1C">
        <w:rPr>
          <w:rFonts w:ascii="Arial" w:hAnsi="Arial" w:cs="Arial"/>
          <w:color w:val="333399"/>
          <w:lang w:val="it-IT"/>
        </w:rPr>
        <w:t>.</w:t>
      </w:r>
      <w:r w:rsidR="001B1B76" w:rsidRPr="00B23A1C">
        <w:rPr>
          <w:rFonts w:ascii="Arial" w:hAnsi="Arial" w:cs="Arial"/>
          <w:color w:val="333399"/>
          <w:lang w:val="it-IT"/>
        </w:rPr>
        <w:t xml:space="preserve"> Nel 1971 ebbe la nomina di </w:t>
      </w:r>
      <w:r w:rsidR="00BE53C2">
        <w:rPr>
          <w:rFonts w:ascii="Arial" w:hAnsi="Arial" w:cs="Arial"/>
          <w:color w:val="333399"/>
          <w:lang w:val="it-IT"/>
        </w:rPr>
        <w:t xml:space="preserve"> </w:t>
      </w:r>
      <w:r w:rsidR="001B1B76" w:rsidRPr="00B23A1C">
        <w:rPr>
          <w:rFonts w:ascii="Arial" w:hAnsi="Arial" w:cs="Arial"/>
          <w:color w:val="333399"/>
          <w:lang w:val="it-IT"/>
        </w:rPr>
        <w:t>Artista di Stato</w:t>
      </w:r>
      <w:r w:rsidR="00786910" w:rsidRPr="00B23A1C">
        <w:rPr>
          <w:rFonts w:ascii="Arial" w:hAnsi="Arial" w:cs="Arial"/>
          <w:color w:val="333399"/>
          <w:lang w:val="it-IT"/>
        </w:rPr>
        <w:t xml:space="preserve">. Insegnante all’Università Bilgi di Istanbul. Le sue composizioni sono circa 120. </w:t>
      </w:r>
      <w:r w:rsidR="00BE53C2">
        <w:rPr>
          <w:rFonts w:ascii="Arial" w:hAnsi="Arial" w:cs="Arial"/>
          <w:color w:val="333399"/>
          <w:lang w:val="it-IT"/>
        </w:rPr>
        <w:t xml:space="preserve">                                         </w:t>
      </w:r>
      <w:r w:rsidR="00786910" w:rsidRPr="00B23A1C">
        <w:rPr>
          <w:rFonts w:ascii="Arial" w:hAnsi="Arial" w:cs="Arial"/>
          <w:color w:val="333399"/>
          <w:lang w:val="it-IT"/>
        </w:rPr>
        <w:t>La moglie è cantante lirica.</w:t>
      </w:r>
    </w:p>
    <w:p w:rsidR="00DF2D7A" w:rsidRPr="00B23A1C" w:rsidRDefault="00981FD6" w:rsidP="00696964">
      <w:pPr>
        <w:tabs>
          <w:tab w:val="left" w:pos="4253"/>
          <w:tab w:val="left" w:pos="4820"/>
        </w:tabs>
        <w:spacing w:before="120" w:after="0"/>
        <w:jc w:val="left"/>
        <w:rPr>
          <w:rFonts w:ascii="Arial" w:hAnsi="Arial" w:cs="Arial"/>
          <w:sz w:val="24"/>
          <w:szCs w:val="24"/>
          <w:lang w:val="tr-TR" w:eastAsia="it-IT" w:bidi="ar-SA"/>
        </w:rPr>
      </w:pPr>
      <w:r>
        <w:rPr>
          <w:rFonts w:ascii="Arial" w:hAnsi="Arial" w:cs="Arial"/>
          <w:color w:val="000000"/>
          <w:sz w:val="24"/>
          <w:szCs w:val="24"/>
          <w:lang w:val="it-IT"/>
        </w:rPr>
        <w:t>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 xml:space="preserve">ello solo: </w:t>
      </w:r>
      <w:r w:rsidRPr="00B23A1C">
        <w:rPr>
          <w:rFonts w:ascii="Arial" w:hAnsi="Arial" w:cs="Arial"/>
          <w:color w:val="000000"/>
          <w:sz w:val="24"/>
          <w:szCs w:val="24"/>
          <w:lang w:val="it-IT"/>
        </w:rPr>
        <w:t xml:space="preserve"> </w:t>
      </w:r>
      <w:r w:rsidR="000A0F77" w:rsidRPr="00B23A1C">
        <w:rPr>
          <w:rFonts w:ascii="Arial" w:hAnsi="Arial" w:cs="Arial"/>
          <w:color w:val="000000"/>
          <w:sz w:val="24"/>
          <w:szCs w:val="24"/>
          <w:lang w:val="it-IT"/>
        </w:rPr>
        <w:t>Partita</w:t>
      </w:r>
      <w:r>
        <w:rPr>
          <w:rFonts w:ascii="Arial" w:hAnsi="Arial" w:cs="Arial"/>
          <w:color w:val="000000"/>
          <w:sz w:val="24"/>
          <w:szCs w:val="24"/>
          <w:lang w:val="it-IT"/>
        </w:rPr>
        <w:t xml:space="preserve"> </w:t>
      </w:r>
      <w:r w:rsidR="000A0F77" w:rsidRPr="00B23A1C">
        <w:rPr>
          <w:rFonts w:ascii="Arial" w:hAnsi="Arial" w:cs="Arial"/>
          <w:color w:val="000000"/>
          <w:sz w:val="24"/>
          <w:szCs w:val="24"/>
          <w:lang w:val="it-IT"/>
        </w:rPr>
        <w:t>(1985)</w:t>
      </w:r>
      <w:r>
        <w:rPr>
          <w:rFonts w:ascii="Arial" w:hAnsi="Arial" w:cs="Arial"/>
          <w:color w:val="000000"/>
          <w:sz w:val="24"/>
          <w:szCs w:val="24"/>
          <w:lang w:val="it-IT"/>
        </w:rPr>
        <w:t>,</w:t>
      </w:r>
      <w:r w:rsidR="000A0F77" w:rsidRPr="00B23A1C">
        <w:rPr>
          <w:rFonts w:ascii="Arial" w:hAnsi="Arial" w:cs="Arial"/>
          <w:color w:val="000000"/>
          <w:sz w:val="24"/>
          <w:szCs w:val="24"/>
          <w:lang w:val="it-IT"/>
        </w:rPr>
        <w:t xml:space="preserve">   Musica per Lutoslavski (1994)</w:t>
      </w:r>
      <w:r>
        <w:rPr>
          <w:rFonts w:ascii="Arial" w:hAnsi="Arial" w:cs="Arial"/>
          <w:color w:val="000000"/>
          <w:sz w:val="24"/>
          <w:szCs w:val="24"/>
          <w:lang w:val="it-IT"/>
        </w:rPr>
        <w:t>,</w:t>
      </w:r>
      <w:r w:rsidR="00DF2D7A" w:rsidRPr="00B23A1C">
        <w:rPr>
          <w:rFonts w:ascii="Arial" w:hAnsi="Arial" w:cs="Arial"/>
          <w:color w:val="000000"/>
          <w:sz w:val="24"/>
          <w:szCs w:val="24"/>
          <w:lang w:val="it-IT"/>
        </w:rPr>
        <w:t xml:space="preserve">   </w:t>
      </w:r>
      <w:r w:rsidR="00DF2D7A" w:rsidRPr="00B23A1C">
        <w:rPr>
          <w:rFonts w:ascii="Arial" w:hAnsi="Arial" w:cs="Arial"/>
          <w:sz w:val="24"/>
          <w:szCs w:val="24"/>
          <w:lang w:val="tr-TR" w:eastAsia="it-IT" w:bidi="ar-SA"/>
        </w:rPr>
        <w:t xml:space="preserve">La musica (1997).   </w:t>
      </w:r>
    </w:p>
    <w:p w:rsidR="00DF2D7A" w:rsidRPr="00B23A1C" w:rsidRDefault="00DF2D7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vanish/>
          <w:sz w:val="24"/>
          <w:szCs w:val="24"/>
          <w:lang w:val="tr-TR" w:eastAsia="it-IT" w:bidi="ar-SA"/>
        </w:rPr>
        <w:t>88) “İki viyolonsel için Müzik”, 1997.</w:t>
      </w:r>
      <w:r w:rsidRPr="00B23A1C">
        <w:rPr>
          <w:rFonts w:ascii="Arial" w:hAnsi="Arial" w:cs="Arial"/>
          <w:sz w:val="24"/>
          <w:szCs w:val="24"/>
          <w:lang w:val="tr-TR" w:eastAsia="it-IT" w:bidi="ar-SA"/>
        </w:rPr>
        <w:t xml:space="preserve">La musica per </w:t>
      </w:r>
      <w:r w:rsidR="00981FD6">
        <w:rPr>
          <w:rFonts w:ascii="Arial" w:hAnsi="Arial" w:cs="Arial"/>
          <w:sz w:val="24"/>
          <w:szCs w:val="24"/>
          <w:lang w:val="tr-TR" w:eastAsia="it-IT" w:bidi="ar-SA"/>
        </w:rPr>
        <w:t>2</w:t>
      </w:r>
      <w:r w:rsidRPr="00B23A1C">
        <w:rPr>
          <w:rFonts w:ascii="Arial" w:hAnsi="Arial" w:cs="Arial"/>
          <w:sz w:val="24"/>
          <w:szCs w:val="24"/>
          <w:lang w:val="tr-TR" w:eastAsia="it-IT" w:bidi="ar-SA"/>
        </w:rPr>
        <w:t xml:space="preserve"> violoncelli (1997).   </w:t>
      </w:r>
      <w:r w:rsidR="00981FD6">
        <w:rPr>
          <w:rFonts w:ascii="Arial" w:hAnsi="Arial" w:cs="Arial"/>
          <w:color w:val="000000"/>
          <w:sz w:val="24"/>
          <w:szCs w:val="24"/>
          <w:lang w:val="it-IT"/>
        </w:rPr>
        <w:t>Vio</w:t>
      </w:r>
      <w:r w:rsidR="00981FD6" w:rsidRPr="00B23A1C">
        <w:rPr>
          <w:rFonts w:ascii="Arial" w:hAnsi="Arial" w:cs="Arial"/>
          <w:color w:val="000000"/>
          <w:sz w:val="24"/>
          <w:szCs w:val="24"/>
          <w:lang w:val="it-IT"/>
        </w:rPr>
        <w:t>l</w:t>
      </w:r>
      <w:r w:rsidR="00981FD6">
        <w:rPr>
          <w:rFonts w:ascii="Arial" w:hAnsi="Arial" w:cs="Arial"/>
          <w:color w:val="000000"/>
          <w:sz w:val="24"/>
          <w:szCs w:val="24"/>
          <w:lang w:val="it-IT"/>
        </w:rPr>
        <w:t>on</w:t>
      </w:r>
      <w:r w:rsidR="00981FD6" w:rsidRPr="00B23A1C">
        <w:rPr>
          <w:rFonts w:ascii="Arial" w:hAnsi="Arial" w:cs="Arial"/>
          <w:color w:val="000000"/>
          <w:sz w:val="24"/>
          <w:szCs w:val="24"/>
          <w:lang w:val="it-IT"/>
        </w:rPr>
        <w:t>c</w:t>
      </w:r>
      <w:r w:rsidR="00981FD6">
        <w:rPr>
          <w:rFonts w:ascii="Arial" w:hAnsi="Arial" w:cs="Arial"/>
          <w:color w:val="000000"/>
          <w:sz w:val="24"/>
          <w:szCs w:val="24"/>
          <w:lang w:val="it-IT"/>
        </w:rPr>
        <w:t>ello</w:t>
      </w:r>
      <w:r w:rsidRPr="00B23A1C">
        <w:rPr>
          <w:rFonts w:ascii="Arial" w:hAnsi="Arial" w:cs="Arial"/>
          <w:color w:val="000000"/>
          <w:sz w:val="24"/>
          <w:szCs w:val="24"/>
          <w:lang w:val="it-IT"/>
        </w:rPr>
        <w:t xml:space="preserve"> e pf.:  </w:t>
      </w:r>
      <w:r w:rsidR="00A53165" w:rsidRPr="00B23A1C">
        <w:rPr>
          <w:rFonts w:ascii="Arial" w:hAnsi="Arial" w:cs="Arial"/>
          <w:color w:val="000000"/>
          <w:sz w:val="24"/>
          <w:szCs w:val="24"/>
          <w:lang w:val="it-IT"/>
        </w:rPr>
        <w:t xml:space="preserve">Musica I </w:t>
      </w:r>
      <w:r w:rsidR="003179D8" w:rsidRPr="00B23A1C">
        <w:rPr>
          <w:rFonts w:ascii="Arial" w:hAnsi="Arial" w:cs="Arial"/>
          <w:color w:val="000000"/>
          <w:sz w:val="24"/>
          <w:szCs w:val="24"/>
          <w:lang w:val="it-IT"/>
        </w:rPr>
        <w:t xml:space="preserve">(3’45) </w:t>
      </w:r>
      <w:r w:rsidR="00A53165" w:rsidRPr="00B23A1C">
        <w:rPr>
          <w:rFonts w:ascii="Arial" w:hAnsi="Arial" w:cs="Arial"/>
          <w:color w:val="000000"/>
          <w:sz w:val="24"/>
          <w:szCs w:val="24"/>
          <w:lang w:val="it-IT"/>
        </w:rPr>
        <w:t>e Musica II</w:t>
      </w:r>
      <w:r w:rsidR="003179D8" w:rsidRPr="00B23A1C">
        <w:rPr>
          <w:rFonts w:ascii="Arial" w:hAnsi="Arial" w:cs="Arial"/>
          <w:color w:val="000000"/>
          <w:sz w:val="24"/>
          <w:szCs w:val="24"/>
          <w:lang w:val="it-IT"/>
        </w:rPr>
        <w:t xml:space="preserve"> (6’35)</w:t>
      </w:r>
      <w:r w:rsidR="00A53165" w:rsidRPr="00B23A1C">
        <w:rPr>
          <w:rFonts w:ascii="Arial" w:hAnsi="Arial" w:cs="Arial"/>
          <w:color w:val="000000"/>
          <w:sz w:val="24"/>
          <w:szCs w:val="24"/>
          <w:lang w:val="it-IT"/>
        </w:rPr>
        <w:t xml:space="preserve"> (1951).</w:t>
      </w:r>
      <w:r w:rsidR="003179D8" w:rsidRPr="00B23A1C">
        <w:rPr>
          <w:rFonts w:ascii="Arial" w:hAnsi="Arial" w:cs="Arial"/>
          <w:color w:val="000000"/>
          <w:sz w:val="24"/>
          <w:szCs w:val="24"/>
          <w:lang w:val="it-IT"/>
        </w:rPr>
        <w:t xml:space="preserve">   </w:t>
      </w:r>
    </w:p>
    <w:p w:rsidR="00DF2D7A" w:rsidRPr="00B23A1C" w:rsidRDefault="003179D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1a Versione di Aleatoric I (4’05),   2a Versione (4’25)   Aleatoric II (4’10),</w:t>
      </w:r>
      <w:r w:rsidR="008E4673" w:rsidRPr="00B23A1C">
        <w:rPr>
          <w:rFonts w:ascii="Arial" w:hAnsi="Arial" w:cs="Arial"/>
          <w:color w:val="000000"/>
          <w:sz w:val="24"/>
          <w:szCs w:val="24"/>
          <w:lang w:val="it-IT"/>
        </w:rPr>
        <w:t xml:space="preserve">   2a Versione (4’)</w:t>
      </w:r>
      <w:r w:rsidR="00981FD6">
        <w:rPr>
          <w:rFonts w:ascii="Arial" w:hAnsi="Arial" w:cs="Arial"/>
          <w:color w:val="000000"/>
          <w:sz w:val="24"/>
          <w:szCs w:val="24"/>
          <w:lang w:val="it-IT"/>
        </w:rPr>
        <w:t>,</w:t>
      </w:r>
      <w:r w:rsidR="000A0F77" w:rsidRPr="00B23A1C">
        <w:rPr>
          <w:rFonts w:ascii="Arial" w:hAnsi="Arial" w:cs="Arial"/>
          <w:color w:val="000000"/>
          <w:sz w:val="24"/>
          <w:szCs w:val="24"/>
          <w:lang w:val="it-IT"/>
        </w:rPr>
        <w:t xml:space="preserve">   </w:t>
      </w:r>
    </w:p>
    <w:p w:rsidR="00FC1841" w:rsidRPr="00B23A1C" w:rsidRDefault="000A0F77" w:rsidP="00696964">
      <w:pPr>
        <w:tabs>
          <w:tab w:val="left" w:pos="4253"/>
          <w:tab w:val="left" w:pos="4820"/>
        </w:tabs>
        <w:spacing w:before="120" w:after="0"/>
        <w:jc w:val="left"/>
        <w:rPr>
          <w:rFonts w:ascii="Arial" w:hAnsi="Arial" w:cs="Arial"/>
          <w:sz w:val="24"/>
          <w:szCs w:val="24"/>
          <w:lang w:val="tr-TR" w:eastAsia="it-IT" w:bidi="ar-SA"/>
        </w:rPr>
      </w:pPr>
      <w:r w:rsidRPr="00B23A1C">
        <w:rPr>
          <w:rFonts w:ascii="Arial" w:hAnsi="Arial" w:cs="Arial"/>
          <w:color w:val="000000"/>
          <w:sz w:val="24"/>
          <w:szCs w:val="24"/>
          <w:lang w:val="it-IT"/>
        </w:rPr>
        <w:t>Raslamsal (1968)</w:t>
      </w:r>
      <w:r w:rsidR="00FB6958" w:rsidRPr="00B23A1C">
        <w:rPr>
          <w:rFonts w:ascii="Arial" w:hAnsi="Arial" w:cs="Arial"/>
          <w:color w:val="000000"/>
          <w:sz w:val="24"/>
          <w:szCs w:val="24"/>
          <w:lang w:val="it-IT"/>
        </w:rPr>
        <w:t xml:space="preserve">.   </w:t>
      </w:r>
      <w:r w:rsidR="00FB6958" w:rsidRPr="00B23A1C">
        <w:rPr>
          <w:rFonts w:ascii="Arial" w:hAnsi="Arial" w:cs="Arial"/>
          <w:vanish/>
          <w:sz w:val="24"/>
          <w:szCs w:val="24"/>
          <w:lang w:val="tr-TR" w:eastAsia="it-IT" w:bidi="ar-SA"/>
        </w:rPr>
        <w:t xml:space="preserve"> 46) “Kaynak”, piyano solo, sekiz viyolonsel, dört kontrbas için açık biçim, Ankara, 1968.</w:t>
      </w:r>
      <w:r w:rsidR="00FB6958" w:rsidRPr="00B23A1C">
        <w:rPr>
          <w:rFonts w:ascii="Arial" w:hAnsi="Arial" w:cs="Arial"/>
          <w:sz w:val="24"/>
          <w:szCs w:val="24"/>
          <w:lang w:val="tr-TR" w:eastAsia="it-IT" w:bidi="ar-SA"/>
        </w:rPr>
        <w:t xml:space="preserve">Risorse", pf. 8 </w:t>
      </w:r>
      <w:r w:rsidR="00981FD6" w:rsidRPr="00B23A1C">
        <w:rPr>
          <w:rFonts w:ascii="Arial" w:hAnsi="Arial" w:cs="Arial"/>
          <w:color w:val="000000"/>
          <w:sz w:val="24"/>
          <w:szCs w:val="24"/>
          <w:lang w:val="it-IT"/>
        </w:rPr>
        <w:t>v</w:t>
      </w:r>
      <w:r w:rsidR="00981FD6">
        <w:rPr>
          <w:rFonts w:ascii="Arial" w:hAnsi="Arial" w:cs="Arial"/>
          <w:color w:val="000000"/>
          <w:sz w:val="24"/>
          <w:szCs w:val="24"/>
          <w:lang w:val="it-IT"/>
        </w:rPr>
        <w:t>io</w:t>
      </w:r>
      <w:r w:rsidR="00981FD6" w:rsidRPr="00B23A1C">
        <w:rPr>
          <w:rFonts w:ascii="Arial" w:hAnsi="Arial" w:cs="Arial"/>
          <w:color w:val="000000"/>
          <w:sz w:val="24"/>
          <w:szCs w:val="24"/>
          <w:lang w:val="it-IT"/>
        </w:rPr>
        <w:t>l</w:t>
      </w:r>
      <w:r w:rsidR="00981FD6">
        <w:rPr>
          <w:rFonts w:ascii="Arial" w:hAnsi="Arial" w:cs="Arial"/>
          <w:color w:val="000000"/>
          <w:sz w:val="24"/>
          <w:szCs w:val="24"/>
          <w:lang w:val="it-IT"/>
        </w:rPr>
        <w:t>on</w:t>
      </w:r>
      <w:r w:rsidR="00981FD6" w:rsidRPr="00B23A1C">
        <w:rPr>
          <w:rFonts w:ascii="Arial" w:hAnsi="Arial" w:cs="Arial"/>
          <w:color w:val="000000"/>
          <w:sz w:val="24"/>
          <w:szCs w:val="24"/>
          <w:lang w:val="it-IT"/>
        </w:rPr>
        <w:t>c</w:t>
      </w:r>
      <w:r w:rsidR="00981FD6">
        <w:rPr>
          <w:rFonts w:ascii="Arial" w:hAnsi="Arial" w:cs="Arial"/>
          <w:color w:val="000000"/>
          <w:sz w:val="24"/>
          <w:szCs w:val="24"/>
          <w:lang w:val="it-IT"/>
        </w:rPr>
        <w:t>elli e</w:t>
      </w:r>
      <w:r w:rsidR="00FB6958" w:rsidRPr="00B23A1C">
        <w:rPr>
          <w:rFonts w:ascii="Arial" w:hAnsi="Arial" w:cs="Arial"/>
          <w:sz w:val="24"/>
          <w:szCs w:val="24"/>
          <w:lang w:val="tr-TR" w:eastAsia="it-IT" w:bidi="ar-SA"/>
        </w:rPr>
        <w:t xml:space="preserve"> ctb. (1968).</w:t>
      </w:r>
    </w:p>
    <w:p w:rsidR="00FB6958" w:rsidRPr="00B23A1C" w:rsidRDefault="00FB6958" w:rsidP="00696964">
      <w:pPr>
        <w:tabs>
          <w:tab w:val="left" w:pos="4253"/>
          <w:tab w:val="left" w:pos="4820"/>
        </w:tabs>
        <w:spacing w:before="120" w:after="0"/>
        <w:jc w:val="left"/>
        <w:rPr>
          <w:rFonts w:ascii="Arial" w:hAnsi="Arial" w:cs="Arial"/>
          <w:sz w:val="24"/>
          <w:szCs w:val="24"/>
          <w:lang w:val="tr-TR" w:eastAsia="it-IT" w:bidi="ar-SA"/>
        </w:rPr>
      </w:pPr>
      <w:r w:rsidRPr="00B23A1C">
        <w:rPr>
          <w:rFonts w:ascii="Arial" w:hAnsi="Arial" w:cs="Arial"/>
          <w:sz w:val="24"/>
          <w:szCs w:val="24"/>
          <w:lang w:val="tr-TR" w:eastAsia="it-IT" w:bidi="ar-SA"/>
        </w:rPr>
        <w:t xml:space="preserve"> </w:t>
      </w:r>
    </w:p>
    <w:tbl>
      <w:tblPr>
        <w:tblW w:w="5000" w:type="pct"/>
        <w:tblCellSpacing w:w="0" w:type="dxa"/>
        <w:tblCellMar>
          <w:left w:w="0" w:type="dxa"/>
          <w:right w:w="0" w:type="dxa"/>
        </w:tblCellMar>
        <w:tblLook w:val="04A0" w:firstRow="1" w:lastRow="0" w:firstColumn="1" w:lastColumn="0" w:noHBand="0" w:noVBand="1"/>
      </w:tblPr>
      <w:tblGrid>
        <w:gridCol w:w="10206"/>
      </w:tblGrid>
      <w:tr w:rsidR="00FC1841" w:rsidRPr="00981FD6" w:rsidTr="00FC1841">
        <w:trPr>
          <w:tblCellSpacing w:w="0" w:type="dxa"/>
        </w:trPr>
        <w:tc>
          <w:tcPr>
            <w:tcW w:w="0" w:type="auto"/>
            <w:vAlign w:val="center"/>
            <w:hideMark/>
          </w:tcPr>
          <w:p w:rsidR="00FC1841" w:rsidRPr="00981FD6" w:rsidRDefault="00FC1841" w:rsidP="00696964">
            <w:pPr>
              <w:tabs>
                <w:tab w:val="left" w:pos="4253"/>
                <w:tab w:val="left" w:pos="4820"/>
              </w:tabs>
              <w:spacing w:before="120" w:after="0"/>
              <w:jc w:val="left"/>
              <w:rPr>
                <w:rFonts w:ascii="Arial" w:hAnsi="Arial" w:cs="Arial"/>
                <w:lang w:val="it-IT" w:eastAsia="it-IT" w:bidi="ar-SA"/>
              </w:rPr>
            </w:pPr>
          </w:p>
        </w:tc>
      </w:tr>
    </w:tbl>
    <w:p w:rsidR="003C2CCD" w:rsidRPr="00B23A1C" w:rsidRDefault="003C2CCD" w:rsidP="00696964">
      <w:pPr>
        <w:tabs>
          <w:tab w:val="left" w:pos="4253"/>
          <w:tab w:val="left" w:pos="4820"/>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USPENSKY  Vladislav</w:t>
      </w:r>
      <w:r w:rsidRPr="00B23A1C">
        <w:rPr>
          <w:rFonts w:ascii="Arial" w:hAnsi="Arial" w:cs="Arial"/>
          <w:color w:val="333399"/>
          <w:sz w:val="24"/>
          <w:u w:val="single"/>
          <w:lang w:val="it-IT"/>
        </w:rPr>
        <w:tab/>
        <w:t>Omsk, 7.9.1937 - 2004.</w:t>
      </w:r>
    </w:p>
    <w:p w:rsidR="003C2CCD" w:rsidRPr="00B23A1C" w:rsidRDefault="003C2CCD"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russo, la madre fu la prima insegnante. Studi ai Conservatorio di Mosca e Leningrado </w:t>
      </w:r>
      <w:r w:rsidR="006061BC" w:rsidRPr="00B23A1C">
        <w:rPr>
          <w:rFonts w:ascii="Arial" w:hAnsi="Arial" w:cs="Arial"/>
          <w:color w:val="333399"/>
          <w:lang w:val="it-IT"/>
        </w:rPr>
        <w:t xml:space="preserve"> </w:t>
      </w:r>
      <w:r w:rsidR="00BE53C2">
        <w:rPr>
          <w:rFonts w:ascii="Arial" w:hAnsi="Arial" w:cs="Arial"/>
          <w:color w:val="333399"/>
          <w:lang w:val="it-IT"/>
        </w:rPr>
        <w:t xml:space="preserve">            </w:t>
      </w:r>
      <w:r w:rsidRPr="00B23A1C">
        <w:rPr>
          <w:rFonts w:ascii="Arial" w:hAnsi="Arial" w:cs="Arial"/>
          <w:color w:val="333399"/>
          <w:lang w:val="it-IT"/>
        </w:rPr>
        <w:t xml:space="preserve">con Arapov e Shostakovich. Amico di Rostropovich e Artista del popolo russo. Compose per tutti i generi, dalla canzone alle opere liriche, musica per bambini e Sinfonie, Musica sacra e musica per colonne cinematografiche. </w:t>
      </w:r>
    </w:p>
    <w:p w:rsidR="003C2CCD" w:rsidRPr="00B23A1C" w:rsidRDefault="003C2CCD" w:rsidP="00696964">
      <w:pPr>
        <w:tabs>
          <w:tab w:val="left" w:pos="4253"/>
          <w:tab w:val="left" w:pos="4820"/>
        </w:tabs>
        <w:spacing w:before="120" w:after="0"/>
        <w:jc w:val="left"/>
        <w:rPr>
          <w:rFonts w:ascii="Arial" w:hAnsi="Arial" w:cs="Arial"/>
          <w:sz w:val="24"/>
          <w:szCs w:val="24"/>
          <w:lang w:val="it-IT"/>
        </w:rPr>
      </w:pPr>
      <w:r w:rsidRPr="00B23A1C">
        <w:rPr>
          <w:rStyle w:val="google-src-text1"/>
          <w:rFonts w:ascii="Arial" w:hAnsi="Arial" w:cs="Arial"/>
          <w:bCs/>
          <w:sz w:val="24"/>
          <w:szCs w:val="24"/>
          <w:lang w:val="it-IT"/>
          <w:specVanish w:val="0"/>
        </w:rPr>
        <w:t>Three Concert Pieces for cello and piano (1961)</w:t>
      </w:r>
      <w:r w:rsidRPr="00B23A1C">
        <w:rPr>
          <w:rFonts w:ascii="Arial" w:hAnsi="Arial" w:cs="Arial"/>
          <w:bCs/>
          <w:sz w:val="24"/>
          <w:szCs w:val="24"/>
          <w:lang w:val="it-IT"/>
        </w:rPr>
        <w:t>Tre pezzi da concerto, violoncello e pf. (1961, 12’).</w:t>
      </w:r>
    </w:p>
    <w:p w:rsidR="00A82DAB" w:rsidRPr="00B23A1C" w:rsidRDefault="00A82DAB" w:rsidP="00696964">
      <w:pPr>
        <w:tabs>
          <w:tab w:val="left" w:pos="4253"/>
          <w:tab w:val="left" w:pos="4820"/>
        </w:tabs>
        <w:spacing w:before="120" w:after="0"/>
        <w:jc w:val="left"/>
        <w:rPr>
          <w:rFonts w:ascii="Arial" w:hAnsi="Arial" w:cs="Arial"/>
          <w:color w:val="000000"/>
          <w:sz w:val="24"/>
          <w:szCs w:val="24"/>
          <w:lang w:val="it-IT"/>
        </w:rPr>
      </w:pPr>
    </w:p>
    <w:p w:rsidR="00F97BEB" w:rsidRPr="00B23A1C" w:rsidRDefault="00F97BEB"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USTVOLSKAYA  Galina</w:t>
      </w:r>
      <w:r w:rsidRPr="00B23A1C">
        <w:rPr>
          <w:rFonts w:ascii="Arial" w:hAnsi="Arial" w:cs="Arial"/>
          <w:color w:val="333399"/>
          <w:sz w:val="24"/>
          <w:szCs w:val="24"/>
          <w:u w:val="single"/>
          <w:lang w:val="it-IT"/>
        </w:rPr>
        <w:tab/>
        <w:t xml:space="preserve">S. Pietroburgo, 17.6.1919 - </w:t>
      </w:r>
      <w:r w:rsidR="00031894" w:rsidRPr="00B23A1C">
        <w:rPr>
          <w:rFonts w:ascii="Arial" w:hAnsi="Arial" w:cs="Arial"/>
          <w:color w:val="333399"/>
          <w:sz w:val="24"/>
          <w:szCs w:val="24"/>
          <w:u w:val="single"/>
          <w:lang w:val="it-IT"/>
        </w:rPr>
        <w:t>Ivi</w:t>
      </w:r>
      <w:r w:rsidRPr="00B23A1C">
        <w:rPr>
          <w:rFonts w:ascii="Arial" w:hAnsi="Arial" w:cs="Arial"/>
          <w:color w:val="333399"/>
          <w:sz w:val="24"/>
          <w:szCs w:val="24"/>
          <w:u w:val="single"/>
          <w:lang w:val="it-IT"/>
        </w:rPr>
        <w:t>, 22.12.2006.</w:t>
      </w:r>
    </w:p>
    <w:p w:rsidR="00CE630E" w:rsidRPr="00B23A1C" w:rsidRDefault="00CE630E" w:rsidP="00696964">
      <w:pPr>
        <w:tabs>
          <w:tab w:val="left" w:pos="4253"/>
          <w:tab w:val="left" w:pos="4820"/>
        </w:tabs>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 xml:space="preserve">Pianista, didatta e compositrice russa, studi al Conservatorio di Leningrado con Shostakovich, del quale fu </w:t>
      </w:r>
      <w:r w:rsidR="006061BC" w:rsidRPr="00B23A1C">
        <w:rPr>
          <w:rFonts w:ascii="Arial" w:hAnsi="Arial" w:cs="Arial"/>
          <w:color w:val="333399"/>
          <w:lang w:val="it-IT" w:eastAsia="it-IT" w:bidi="ar-SA"/>
        </w:rPr>
        <w:t xml:space="preserve">  </w:t>
      </w:r>
      <w:r w:rsidR="00BE53C2">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anche collaboratrice, per lei “Stravedeva”. Shostakovich arrivò a dire che non era la sua allieva ad usare le sue </w:t>
      </w:r>
      <w:r w:rsidRPr="00B23A1C">
        <w:rPr>
          <w:rFonts w:ascii="Arial" w:hAnsi="Arial" w:cs="Arial"/>
          <w:color w:val="333399"/>
          <w:lang w:val="it-IT" w:eastAsia="it-IT" w:bidi="ar-SA"/>
        </w:rPr>
        <w:lastRenderedPageBreak/>
        <w:t xml:space="preserve">idee, piuttosto era Lui ad interessarsi delle sue. Insegnante di composizione al Conservatorio di Leningrado. </w:t>
      </w:r>
      <w:r w:rsidR="006061BC" w:rsidRPr="00B23A1C">
        <w:rPr>
          <w:rFonts w:ascii="Arial" w:hAnsi="Arial" w:cs="Arial"/>
          <w:color w:val="333399"/>
          <w:lang w:val="it-IT" w:eastAsia="it-IT" w:bidi="ar-SA"/>
        </w:rPr>
        <w:t xml:space="preserve"> </w:t>
      </w:r>
      <w:r w:rsidR="00BE53C2">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I suoi brani non vennero presi in considerazione nel periodo buio dello Stalinismo (anche per la sua religiosità). Ottenuta una certa notorietà, fu il regime a chiederle composizioni, ma lei rifiutò. In vita fu una solitaria, </w:t>
      </w:r>
      <w:r w:rsidR="006061BC" w:rsidRPr="00B23A1C">
        <w:rPr>
          <w:rFonts w:ascii="Arial" w:hAnsi="Arial" w:cs="Arial"/>
          <w:color w:val="333399"/>
          <w:lang w:val="it-IT" w:eastAsia="it-IT" w:bidi="ar-SA"/>
        </w:rPr>
        <w:t xml:space="preserve"> </w:t>
      </w:r>
      <w:r w:rsidR="00BE53C2">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raramente uscì da Pietroburgo e (malvolentieri) poche volte dalla Russia. Con la caduta dell’Impero sovietico, </w:t>
      </w:r>
      <w:r w:rsidR="006061BC" w:rsidRPr="00B23A1C">
        <w:rPr>
          <w:rFonts w:ascii="Arial" w:hAnsi="Arial" w:cs="Arial"/>
          <w:color w:val="333399"/>
          <w:lang w:val="it-IT" w:eastAsia="it-IT" w:bidi="ar-SA"/>
        </w:rPr>
        <w:t xml:space="preserve">  </w:t>
      </w:r>
      <w:r w:rsidR="00BE53C2">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dal 1980 le sue opere sono sempre più eseguite. Un particolare delle sue composizioni pianistiche: </w:t>
      </w:r>
      <w:r w:rsidR="00BE53C2">
        <w:rPr>
          <w:rFonts w:ascii="Arial" w:hAnsi="Arial" w:cs="Arial"/>
          <w:color w:val="333399"/>
          <w:lang w:val="it-IT" w:eastAsia="it-IT" w:bidi="ar-SA"/>
        </w:rPr>
        <w:t xml:space="preserve">                        </w:t>
      </w:r>
      <w:r w:rsidRPr="00B23A1C">
        <w:rPr>
          <w:rFonts w:ascii="Arial" w:hAnsi="Arial" w:cs="Arial"/>
          <w:color w:val="333399"/>
          <w:lang w:val="it-IT" w:eastAsia="it-IT" w:bidi="ar-SA"/>
        </w:rPr>
        <w:t>abolizione delle stanghette di battuta e nessuna indicazione di tempo.</w:t>
      </w:r>
    </w:p>
    <w:p w:rsidR="00A82DAB" w:rsidRPr="00B23A1C" w:rsidRDefault="007763A2"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it-IT"/>
        </w:rPr>
        <w:t xml:space="preserve">Sonata per violoncello (1946).   </w:t>
      </w:r>
      <w:r w:rsidR="00A82DAB" w:rsidRPr="00B23A1C">
        <w:rPr>
          <w:rFonts w:ascii="Arial" w:hAnsi="Arial" w:cs="Arial"/>
          <w:color w:val="000000"/>
          <w:sz w:val="24"/>
          <w:szCs w:val="24"/>
          <w:lang w:val="it-IT"/>
        </w:rPr>
        <w:t>Gran duetto</w:t>
      </w:r>
      <w:r w:rsidR="00F97BEB" w:rsidRPr="00B23A1C">
        <w:rPr>
          <w:rFonts w:ascii="Arial" w:hAnsi="Arial" w:cs="Arial"/>
          <w:color w:val="000000"/>
          <w:sz w:val="24"/>
          <w:szCs w:val="24"/>
          <w:lang w:val="it-IT"/>
        </w:rPr>
        <w:t>, violoncello</w:t>
      </w:r>
      <w:r w:rsidR="00A82DAB" w:rsidRPr="00B23A1C">
        <w:rPr>
          <w:rFonts w:ascii="Arial" w:hAnsi="Arial" w:cs="Arial"/>
          <w:color w:val="000000"/>
          <w:sz w:val="24"/>
          <w:szCs w:val="24"/>
          <w:lang w:val="it-IT"/>
        </w:rPr>
        <w:t xml:space="preserve"> e pf. </w:t>
      </w:r>
      <w:r w:rsidR="00A82DAB" w:rsidRPr="00B23A1C">
        <w:rPr>
          <w:rFonts w:ascii="Arial" w:hAnsi="Arial" w:cs="Arial"/>
          <w:color w:val="000000"/>
          <w:sz w:val="24"/>
          <w:szCs w:val="24"/>
          <w:lang w:val="fr-FR"/>
        </w:rPr>
        <w:t>(1959, 2</w:t>
      </w:r>
      <w:r w:rsidR="00B10871" w:rsidRPr="00B23A1C">
        <w:rPr>
          <w:rFonts w:ascii="Arial" w:hAnsi="Arial" w:cs="Arial"/>
          <w:color w:val="000000"/>
          <w:sz w:val="24"/>
          <w:szCs w:val="24"/>
          <w:lang w:val="fr-FR"/>
        </w:rPr>
        <w:t>5</w:t>
      </w:r>
      <w:r w:rsidR="00A82DAB" w:rsidRPr="00B23A1C">
        <w:rPr>
          <w:rFonts w:ascii="Arial" w:hAnsi="Arial" w:cs="Arial"/>
          <w:color w:val="000000"/>
          <w:sz w:val="24"/>
          <w:szCs w:val="24"/>
          <w:lang w:val="fr-FR"/>
        </w:rPr>
        <w:t>’</w:t>
      </w:r>
      <w:r w:rsidR="00B10871" w:rsidRPr="00B23A1C">
        <w:rPr>
          <w:rFonts w:ascii="Arial" w:hAnsi="Arial" w:cs="Arial"/>
          <w:color w:val="000000"/>
          <w:sz w:val="24"/>
          <w:szCs w:val="24"/>
          <w:lang w:val="fr-FR"/>
        </w:rPr>
        <w:t>4</w:t>
      </w:r>
      <w:r w:rsidR="008C6E88" w:rsidRPr="00B23A1C">
        <w:rPr>
          <w:rFonts w:ascii="Arial" w:hAnsi="Arial" w:cs="Arial"/>
          <w:color w:val="000000"/>
          <w:sz w:val="24"/>
          <w:szCs w:val="24"/>
          <w:lang w:val="fr-FR"/>
        </w:rPr>
        <w:t>5</w:t>
      </w:r>
      <w:r w:rsidR="00A82DAB" w:rsidRPr="00B23A1C">
        <w:rPr>
          <w:rFonts w:ascii="Arial" w:hAnsi="Arial" w:cs="Arial"/>
          <w:color w:val="000000"/>
          <w:sz w:val="24"/>
          <w:szCs w:val="24"/>
          <w:lang w:val="fr-FR"/>
        </w:rPr>
        <w:t>).</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fr-FR"/>
        </w:rPr>
      </w:pPr>
    </w:p>
    <w:p w:rsidR="00D01E29" w:rsidRPr="00B23A1C" w:rsidRDefault="00D01E29" w:rsidP="00696964">
      <w:pPr>
        <w:tabs>
          <w:tab w:val="left" w:pos="4253"/>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UYTTENHOVE  Yolande</w:t>
      </w:r>
      <w:r w:rsidRPr="00B23A1C">
        <w:rPr>
          <w:rFonts w:ascii="Arial" w:hAnsi="Arial" w:cs="Arial"/>
          <w:color w:val="333399"/>
          <w:sz w:val="24"/>
          <w:szCs w:val="24"/>
          <w:u w:val="single"/>
          <w:lang w:val="fr-FR"/>
        </w:rPr>
        <w:tab/>
        <w:t>Leuze, 25.7.1925 - Bruxelles, 2.2.2000.</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Pianista concertista e compositrice belga, debutto pianistico a 4 anni. Studi al Conservatorio di Bruxelles</w:t>
      </w:r>
      <w:r w:rsidR="00BE53C2">
        <w:rPr>
          <w:rFonts w:ascii="Arial" w:hAnsi="Arial" w:cs="Arial"/>
          <w:color w:val="333399"/>
          <w:lang w:val="it-IT"/>
        </w:rPr>
        <w:t xml:space="preserve"> </w:t>
      </w:r>
      <w:r w:rsidRPr="00B23A1C">
        <w:rPr>
          <w:rFonts w:ascii="Arial" w:hAnsi="Arial" w:cs="Arial"/>
          <w:color w:val="333399"/>
          <w:lang w:val="it-IT"/>
        </w:rPr>
        <w:t xml:space="preserve">, </w:t>
      </w:r>
      <w:r w:rsidR="00BE53C2">
        <w:rPr>
          <w:rFonts w:ascii="Arial" w:hAnsi="Arial" w:cs="Arial"/>
          <w:color w:val="333399"/>
          <w:lang w:val="it-IT"/>
        </w:rPr>
        <w:t xml:space="preserve">                   </w:t>
      </w:r>
      <w:r w:rsidRPr="00B23A1C">
        <w:rPr>
          <w:rFonts w:ascii="Arial" w:hAnsi="Arial" w:cs="Arial"/>
          <w:color w:val="333399"/>
          <w:lang w:val="it-IT"/>
        </w:rPr>
        <w:t xml:space="preserve">(dove vinse 7 Primi premi), e alla Royal Academy di Londra. Vincitrice del Concorso pianistico di Barcellona.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Gavotte, op. 55 (1976, 1’40).   Elegie, op. 86 (1978, 5’30).   </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Berdikir, </w:t>
      </w:r>
      <w:r w:rsidR="00537C15" w:rsidRPr="00B23A1C">
        <w:rPr>
          <w:rFonts w:ascii="Arial" w:hAnsi="Arial" w:cs="Arial"/>
          <w:color w:val="000000"/>
          <w:sz w:val="24"/>
          <w:szCs w:val="24"/>
          <w:lang w:val="it-IT"/>
        </w:rPr>
        <w:t>v</w:t>
      </w:r>
      <w:r w:rsidR="00850BF4" w:rsidRPr="00B23A1C">
        <w:rPr>
          <w:rFonts w:ascii="Arial" w:hAnsi="Arial" w:cs="Arial"/>
          <w:color w:val="000000"/>
          <w:sz w:val="24"/>
          <w:szCs w:val="24"/>
          <w:lang w:val="it-IT"/>
        </w:rPr>
        <w:t xml:space="preserve">ioloncello </w:t>
      </w:r>
      <w:r w:rsidRPr="00B23A1C">
        <w:rPr>
          <w:rFonts w:ascii="Arial" w:hAnsi="Arial" w:cs="Arial"/>
          <w:color w:val="000000"/>
          <w:sz w:val="24"/>
          <w:szCs w:val="24"/>
          <w:lang w:val="it-IT"/>
        </w:rPr>
        <w:t>e pf</w:t>
      </w:r>
      <w:r w:rsidR="00850BF4"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 128 (1987, 5’30).</w:t>
      </w:r>
    </w:p>
    <w:p w:rsidR="000B61CA" w:rsidRPr="00B23A1C" w:rsidRDefault="000B61CA" w:rsidP="00696964">
      <w:pPr>
        <w:tabs>
          <w:tab w:val="left" w:pos="4253"/>
          <w:tab w:val="left" w:pos="4820"/>
        </w:tabs>
        <w:spacing w:before="120" w:after="0"/>
        <w:jc w:val="left"/>
        <w:rPr>
          <w:rFonts w:ascii="Arial" w:hAnsi="Arial" w:cs="Arial"/>
          <w:color w:val="000000"/>
          <w:sz w:val="24"/>
          <w:szCs w:val="24"/>
          <w:lang w:val="it-IT"/>
        </w:rPr>
      </w:pPr>
    </w:p>
    <w:p w:rsidR="00243AC6" w:rsidRPr="00B23A1C" w:rsidRDefault="00243AC6"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VACEK  Milos</w:t>
      </w:r>
      <w:r w:rsidRPr="00B23A1C">
        <w:rPr>
          <w:rFonts w:ascii="Arial" w:hAnsi="Arial" w:cs="Arial"/>
          <w:color w:val="333399"/>
          <w:sz w:val="24"/>
          <w:szCs w:val="24"/>
          <w:u w:val="single"/>
          <w:lang w:val="it-IT"/>
        </w:rPr>
        <w:tab/>
        <w:t>Horni Rove</w:t>
      </w:r>
      <w:r w:rsidR="005537E9">
        <w:rPr>
          <w:rFonts w:ascii="Arial" w:hAnsi="Arial" w:cs="Arial"/>
          <w:color w:val="333399"/>
          <w:sz w:val="24"/>
          <w:szCs w:val="24"/>
          <w:u w:val="single"/>
          <w:lang w:val="it-IT"/>
        </w:rPr>
        <w:t>ò</w:t>
      </w:r>
      <w:r w:rsidRPr="00B23A1C">
        <w:rPr>
          <w:rFonts w:ascii="Arial" w:hAnsi="Arial" w:cs="Arial"/>
          <w:color w:val="333399"/>
          <w:sz w:val="24"/>
          <w:szCs w:val="24"/>
          <w:u w:val="single"/>
          <w:lang w:val="it-IT"/>
        </w:rPr>
        <w:t>, 20.6.1928</w:t>
      </w:r>
      <w:r w:rsidR="005537E9">
        <w:rPr>
          <w:rFonts w:ascii="Arial" w:hAnsi="Arial" w:cs="Arial"/>
          <w:color w:val="333399"/>
          <w:sz w:val="24"/>
          <w:szCs w:val="24"/>
          <w:u w:val="single"/>
          <w:lang w:val="it-IT"/>
        </w:rPr>
        <w:t xml:space="preserve"> - Praga, 29.2.2012.</w:t>
      </w:r>
    </w:p>
    <w:p w:rsidR="00243AC6" w:rsidRPr="00B23A1C" w:rsidRDefault="00243AC6"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céco, studi al Conservatorio di Praga con Picha e Ridky. Insegnante al Conservatorio di Brno.</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Suite per violoncello e pf. (1947).</w:t>
      </w:r>
    </w:p>
    <w:p w:rsidR="00430C86" w:rsidRPr="00B23A1C" w:rsidRDefault="00430C86" w:rsidP="00696964">
      <w:pPr>
        <w:tabs>
          <w:tab w:val="left" w:pos="4253"/>
          <w:tab w:val="left" w:pos="4820"/>
        </w:tabs>
        <w:spacing w:before="120" w:after="0"/>
        <w:jc w:val="left"/>
        <w:rPr>
          <w:rFonts w:ascii="Arial" w:hAnsi="Arial" w:cs="Arial"/>
          <w:color w:val="000000"/>
          <w:sz w:val="24"/>
          <w:szCs w:val="24"/>
          <w:lang w:val="it-IT"/>
        </w:rPr>
      </w:pPr>
    </w:p>
    <w:p w:rsidR="00430C86" w:rsidRPr="00B23A1C" w:rsidRDefault="00430C86" w:rsidP="00696964">
      <w:pPr>
        <w:tabs>
          <w:tab w:val="left" w:pos="4253"/>
          <w:tab w:val="left" w:pos="4820"/>
        </w:tabs>
        <w:spacing w:before="120" w:after="0"/>
        <w:jc w:val="left"/>
        <w:rPr>
          <w:rFonts w:ascii="Arial" w:hAnsi="Arial" w:cs="Arial"/>
          <w:color w:val="333399"/>
          <w:sz w:val="24"/>
          <w:szCs w:val="24"/>
          <w:u w:val="single"/>
          <w:lang w:val="it-IT" w:eastAsia="it-IT" w:bidi="ar-SA"/>
        </w:rPr>
      </w:pPr>
      <w:r w:rsidRPr="00B23A1C">
        <w:rPr>
          <w:rFonts w:ascii="Arial" w:hAnsi="Arial" w:cs="Arial"/>
          <w:color w:val="333399"/>
          <w:sz w:val="24"/>
          <w:szCs w:val="24"/>
          <w:u w:val="single"/>
          <w:lang w:val="it-IT" w:eastAsia="it-IT" w:bidi="ar-SA"/>
        </w:rPr>
        <w:t xml:space="preserve">VACLAV  Felix  </w:t>
      </w:r>
      <w:r w:rsidRPr="00B23A1C">
        <w:rPr>
          <w:rFonts w:ascii="Arial" w:hAnsi="Arial" w:cs="Arial"/>
          <w:color w:val="333399"/>
          <w:sz w:val="24"/>
          <w:szCs w:val="24"/>
          <w:u w:val="single"/>
          <w:lang w:val="it-IT" w:eastAsia="it-IT" w:bidi="ar-SA"/>
        </w:rPr>
        <w:tab/>
        <w:t>Praga, 29.3.1928 - Praga, 28.7.2007.</w:t>
      </w:r>
    </w:p>
    <w:p w:rsidR="00430C86" w:rsidRPr="00B23A1C" w:rsidRDefault="00430C86" w:rsidP="00696964">
      <w:pPr>
        <w:tabs>
          <w:tab w:val="left" w:pos="4253"/>
          <w:tab w:val="left" w:pos="4820"/>
        </w:tabs>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 xml:space="preserve">Pianista, violoncellista e compositore céco, allievo, all’Accademia di Praga, di Dobias, Borkovec e K. Janacek. Insegnante nella stessa Accademia, redattore del Musical Magazine e Vice Presidente dell’Unione dei </w:t>
      </w:r>
      <w:r w:rsidR="00303EEE">
        <w:rPr>
          <w:rFonts w:ascii="Arial" w:hAnsi="Arial" w:cs="Arial"/>
          <w:color w:val="333399"/>
          <w:lang w:val="it-IT" w:eastAsia="it-IT" w:bidi="ar-SA"/>
        </w:rPr>
        <w:t xml:space="preserve">           </w:t>
      </w:r>
      <w:r w:rsidRPr="00B23A1C">
        <w:rPr>
          <w:rFonts w:ascii="Arial" w:hAnsi="Arial" w:cs="Arial"/>
          <w:color w:val="333399"/>
          <w:lang w:val="it-IT" w:eastAsia="it-IT" w:bidi="ar-SA"/>
        </w:rPr>
        <w:t>Compositori Cechi.</w:t>
      </w:r>
    </w:p>
    <w:p w:rsidR="00430C86" w:rsidRPr="00B23A1C" w:rsidRDefault="00981FD6" w:rsidP="00696964">
      <w:pPr>
        <w:tabs>
          <w:tab w:val="left" w:pos="4253"/>
          <w:tab w:val="left" w:pos="4820"/>
        </w:tabs>
        <w:spacing w:before="120" w:after="0"/>
        <w:jc w:val="left"/>
        <w:rPr>
          <w:rFonts w:ascii="Arial" w:hAnsi="Arial" w:cs="Arial"/>
          <w:sz w:val="24"/>
          <w:szCs w:val="24"/>
          <w:lang w:val="it-IT" w:eastAsia="it-IT" w:bidi="ar-SA"/>
        </w:rPr>
      </w:pPr>
      <w:r>
        <w:rPr>
          <w:rFonts w:ascii="Arial" w:hAnsi="Arial" w:cs="Arial"/>
          <w:sz w:val="24"/>
          <w:szCs w:val="24"/>
          <w:lang w:val="it-IT" w:eastAsia="it-IT" w:bidi="ar-SA"/>
        </w:rPr>
        <w:t>V</w:t>
      </w:r>
      <w:r w:rsidRPr="00B23A1C">
        <w:rPr>
          <w:rFonts w:ascii="Arial" w:hAnsi="Arial" w:cs="Arial"/>
          <w:sz w:val="24"/>
          <w:szCs w:val="24"/>
          <w:lang w:val="it-IT" w:eastAsia="it-IT" w:bidi="ar-SA"/>
        </w:rPr>
        <w:t>ioloncello e pf.</w:t>
      </w:r>
      <w:r>
        <w:rPr>
          <w:rFonts w:ascii="Arial" w:hAnsi="Arial" w:cs="Arial"/>
          <w:sz w:val="24"/>
          <w:szCs w:val="24"/>
          <w:lang w:val="it-IT" w:eastAsia="it-IT" w:bidi="ar-SA"/>
        </w:rPr>
        <w:t xml:space="preserve">:  </w:t>
      </w:r>
      <w:r w:rsidRPr="00B23A1C">
        <w:rPr>
          <w:rFonts w:ascii="Arial" w:hAnsi="Arial" w:cs="Arial"/>
          <w:sz w:val="24"/>
          <w:szCs w:val="24"/>
          <w:lang w:val="it-IT" w:eastAsia="it-IT" w:bidi="ar-SA"/>
        </w:rPr>
        <w:t xml:space="preserve"> </w:t>
      </w:r>
      <w:r w:rsidR="00430C86" w:rsidRPr="00B23A1C">
        <w:rPr>
          <w:rFonts w:ascii="Arial" w:hAnsi="Arial" w:cs="Arial"/>
          <w:sz w:val="24"/>
          <w:szCs w:val="24"/>
          <w:lang w:val="it-IT" w:eastAsia="it-IT" w:bidi="ar-SA"/>
        </w:rPr>
        <w:t>Sonata in Sol, op. 12 (1960, 18’45)</w:t>
      </w:r>
      <w:r>
        <w:rPr>
          <w:rFonts w:ascii="Arial" w:hAnsi="Arial" w:cs="Arial"/>
          <w:sz w:val="24"/>
          <w:szCs w:val="24"/>
          <w:lang w:val="it-IT" w:eastAsia="it-IT" w:bidi="ar-SA"/>
        </w:rPr>
        <w:t>,</w:t>
      </w:r>
      <w:r w:rsidR="00430C86" w:rsidRPr="00B23A1C">
        <w:rPr>
          <w:rFonts w:ascii="Arial" w:hAnsi="Arial" w:cs="Arial"/>
          <w:sz w:val="24"/>
          <w:szCs w:val="24"/>
          <w:lang w:val="it-IT" w:eastAsia="it-IT" w:bidi="ar-SA"/>
        </w:rPr>
        <w:t xml:space="preserve">   4 P</w:t>
      </w:r>
      <w:r w:rsidR="00601D1F" w:rsidRPr="00B23A1C">
        <w:rPr>
          <w:rFonts w:ascii="Arial" w:hAnsi="Arial" w:cs="Arial"/>
          <w:sz w:val="24"/>
          <w:szCs w:val="24"/>
          <w:lang w:val="it-IT" w:eastAsia="it-IT" w:bidi="ar-SA"/>
        </w:rPr>
        <w:t>e</w:t>
      </w:r>
      <w:r w:rsidR="00430C86" w:rsidRPr="00B23A1C">
        <w:rPr>
          <w:rFonts w:ascii="Arial" w:hAnsi="Arial" w:cs="Arial"/>
          <w:sz w:val="24"/>
          <w:szCs w:val="24"/>
          <w:lang w:val="it-IT" w:eastAsia="it-IT" w:bidi="ar-SA"/>
        </w:rPr>
        <w:t>zzi</w:t>
      </w:r>
      <w:r>
        <w:rPr>
          <w:rFonts w:ascii="Arial" w:hAnsi="Arial" w:cs="Arial"/>
          <w:sz w:val="24"/>
          <w:szCs w:val="24"/>
          <w:lang w:val="it-IT" w:eastAsia="it-IT" w:bidi="ar-SA"/>
        </w:rPr>
        <w:t>,</w:t>
      </w:r>
      <w:r w:rsidR="00430C86" w:rsidRPr="00B23A1C">
        <w:rPr>
          <w:rFonts w:ascii="Arial" w:hAnsi="Arial" w:cs="Arial"/>
          <w:sz w:val="24"/>
          <w:szCs w:val="24"/>
          <w:lang w:val="it-IT" w:eastAsia="it-IT" w:bidi="ar-SA"/>
        </w:rPr>
        <w:t xml:space="preserve"> op. 25 (1965, 12’)</w:t>
      </w:r>
      <w:r>
        <w:rPr>
          <w:rFonts w:ascii="Arial" w:hAnsi="Arial" w:cs="Arial"/>
          <w:sz w:val="24"/>
          <w:szCs w:val="24"/>
          <w:lang w:val="it-IT" w:eastAsia="it-IT" w:bidi="ar-SA"/>
        </w:rPr>
        <w:t>,</w:t>
      </w:r>
    </w:p>
    <w:p w:rsidR="00430C86" w:rsidRPr="00B23A1C" w:rsidRDefault="00430C86" w:rsidP="00696964">
      <w:pPr>
        <w:tabs>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 xml:space="preserve">Sonatina in Sol, op. 32 (1970, 17’50).   Concerto per </w:t>
      </w:r>
      <w:r w:rsidR="00981FD6" w:rsidRPr="00B23A1C">
        <w:rPr>
          <w:rFonts w:ascii="Arial" w:hAnsi="Arial" w:cs="Arial"/>
          <w:color w:val="000000"/>
          <w:sz w:val="24"/>
          <w:szCs w:val="24"/>
          <w:lang w:val="it-IT"/>
        </w:rPr>
        <w:t>v</w:t>
      </w:r>
      <w:r w:rsidR="00981FD6">
        <w:rPr>
          <w:rFonts w:ascii="Arial" w:hAnsi="Arial" w:cs="Arial"/>
          <w:color w:val="000000"/>
          <w:sz w:val="24"/>
          <w:szCs w:val="24"/>
          <w:lang w:val="it-IT"/>
        </w:rPr>
        <w:t>io</w:t>
      </w:r>
      <w:r w:rsidR="00981FD6" w:rsidRPr="00B23A1C">
        <w:rPr>
          <w:rFonts w:ascii="Arial" w:hAnsi="Arial" w:cs="Arial"/>
          <w:color w:val="000000"/>
          <w:sz w:val="24"/>
          <w:szCs w:val="24"/>
          <w:lang w:val="it-IT"/>
        </w:rPr>
        <w:t>l</w:t>
      </w:r>
      <w:r w:rsidR="00981FD6">
        <w:rPr>
          <w:rFonts w:ascii="Arial" w:hAnsi="Arial" w:cs="Arial"/>
          <w:color w:val="000000"/>
          <w:sz w:val="24"/>
          <w:szCs w:val="24"/>
          <w:lang w:val="it-IT"/>
        </w:rPr>
        <w:t>on</w:t>
      </w:r>
      <w:r w:rsidR="00981FD6" w:rsidRPr="00B23A1C">
        <w:rPr>
          <w:rFonts w:ascii="Arial" w:hAnsi="Arial" w:cs="Arial"/>
          <w:color w:val="000000"/>
          <w:sz w:val="24"/>
          <w:szCs w:val="24"/>
          <w:lang w:val="it-IT"/>
        </w:rPr>
        <w:t>c</w:t>
      </w:r>
      <w:r w:rsidR="00981FD6">
        <w:rPr>
          <w:rFonts w:ascii="Arial" w:hAnsi="Arial" w:cs="Arial"/>
          <w:color w:val="000000"/>
          <w:sz w:val="24"/>
          <w:szCs w:val="24"/>
          <w:lang w:val="it-IT"/>
        </w:rPr>
        <w:t>ello,</w:t>
      </w:r>
      <w:r w:rsidRPr="00B23A1C">
        <w:rPr>
          <w:rFonts w:ascii="Arial" w:hAnsi="Arial" w:cs="Arial"/>
          <w:sz w:val="24"/>
          <w:szCs w:val="24"/>
          <w:lang w:val="it-IT" w:eastAsia="it-IT" w:bidi="ar-SA"/>
        </w:rPr>
        <w:t xml:space="preserve"> pf. archi, op. 50 (1978).</w:t>
      </w:r>
    </w:p>
    <w:p w:rsidR="00601D1F" w:rsidRPr="00B23A1C" w:rsidRDefault="00601D1F" w:rsidP="00696964">
      <w:pPr>
        <w:tabs>
          <w:tab w:val="left" w:pos="4253"/>
          <w:tab w:val="left" w:pos="4820"/>
        </w:tabs>
        <w:spacing w:before="120" w:after="0"/>
        <w:jc w:val="left"/>
        <w:rPr>
          <w:rFonts w:ascii="Arial" w:hAnsi="Arial" w:cs="Arial"/>
          <w:sz w:val="24"/>
          <w:szCs w:val="24"/>
          <w:lang w:val="it-IT" w:eastAsia="it-IT" w:bidi="ar-SA"/>
        </w:rPr>
      </w:pPr>
    </w:p>
    <w:p w:rsidR="001A0203" w:rsidRPr="00B23A1C" w:rsidRDefault="001A0203"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VAHL  Emanuel</w:t>
      </w:r>
      <w:r w:rsidRPr="00B23A1C">
        <w:rPr>
          <w:rFonts w:ascii="Arial" w:hAnsi="Arial" w:cs="Arial"/>
          <w:color w:val="333399"/>
          <w:sz w:val="24"/>
          <w:szCs w:val="24"/>
          <w:u w:val="single"/>
          <w:lang w:val="it-IT"/>
        </w:rPr>
        <w:tab/>
        <w:t>Odessa. 1938</w:t>
      </w:r>
    </w:p>
    <w:p w:rsidR="001A0203" w:rsidRPr="00B23A1C" w:rsidRDefault="001A0203"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Dopo aver terminato gli studi musicali al Conservatorio Stoliarsky di Odessa e all’Accademia di Musica di Mosca. Nel 1990 si trasferì in Israele, insegnante di armonia e composizione al Conservatorio “Hasadna” e insegnante </w:t>
      </w:r>
      <w:r w:rsidR="00303EEE">
        <w:rPr>
          <w:rFonts w:ascii="Arial" w:hAnsi="Arial" w:cs="Arial"/>
          <w:color w:val="333399"/>
          <w:lang w:val="it-IT"/>
        </w:rPr>
        <w:t xml:space="preserve">              </w:t>
      </w:r>
      <w:r w:rsidRPr="00B23A1C">
        <w:rPr>
          <w:rFonts w:ascii="Arial" w:hAnsi="Arial" w:cs="Arial"/>
          <w:color w:val="333399"/>
          <w:lang w:val="it-IT"/>
        </w:rPr>
        <w:t xml:space="preserve">allo Studio di Danza di Gerusalemme. Ha iniziato a comporre per tutti i tipi di strumenti ed ensemble. </w:t>
      </w:r>
      <w:r w:rsidR="00303EEE">
        <w:rPr>
          <w:rFonts w:ascii="Arial" w:hAnsi="Arial" w:cs="Arial"/>
          <w:color w:val="333399"/>
          <w:lang w:val="it-IT"/>
        </w:rPr>
        <w:t xml:space="preserve">                       </w:t>
      </w:r>
      <w:r w:rsidRPr="00B23A1C">
        <w:rPr>
          <w:rFonts w:ascii="Arial" w:hAnsi="Arial" w:cs="Arial"/>
          <w:color w:val="333399"/>
          <w:lang w:val="it-IT"/>
        </w:rPr>
        <w:t>Autore d’oltre 100 opere.</w:t>
      </w:r>
    </w:p>
    <w:p w:rsidR="001A0203" w:rsidRPr="00B23A1C" w:rsidRDefault="001A0203"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Jewish Duet, </w:t>
      </w:r>
      <w:r w:rsidR="00981FD6" w:rsidRPr="00B23A1C">
        <w:rPr>
          <w:rFonts w:ascii="Arial" w:hAnsi="Arial" w:cs="Arial"/>
          <w:color w:val="000000"/>
          <w:sz w:val="24"/>
          <w:szCs w:val="24"/>
          <w:lang w:val="it-IT"/>
        </w:rPr>
        <w:t>v</w:t>
      </w:r>
      <w:r w:rsidR="00981FD6">
        <w:rPr>
          <w:rFonts w:ascii="Arial" w:hAnsi="Arial" w:cs="Arial"/>
          <w:color w:val="000000"/>
          <w:sz w:val="24"/>
          <w:szCs w:val="24"/>
          <w:lang w:val="it-IT"/>
        </w:rPr>
        <w:t>io</w:t>
      </w:r>
      <w:r w:rsidR="00981FD6" w:rsidRPr="00B23A1C">
        <w:rPr>
          <w:rFonts w:ascii="Arial" w:hAnsi="Arial" w:cs="Arial"/>
          <w:color w:val="000000"/>
          <w:sz w:val="24"/>
          <w:szCs w:val="24"/>
          <w:lang w:val="it-IT"/>
        </w:rPr>
        <w:t>l</w:t>
      </w:r>
      <w:r w:rsidR="00981FD6">
        <w:rPr>
          <w:rFonts w:ascii="Arial" w:hAnsi="Arial" w:cs="Arial"/>
          <w:color w:val="000000"/>
          <w:sz w:val="24"/>
          <w:szCs w:val="24"/>
          <w:lang w:val="it-IT"/>
        </w:rPr>
        <w:t>on</w:t>
      </w:r>
      <w:r w:rsidR="00981FD6" w:rsidRPr="00B23A1C">
        <w:rPr>
          <w:rFonts w:ascii="Arial" w:hAnsi="Arial" w:cs="Arial"/>
          <w:color w:val="000000"/>
          <w:sz w:val="24"/>
          <w:szCs w:val="24"/>
          <w:lang w:val="it-IT"/>
        </w:rPr>
        <w:t>c</w:t>
      </w:r>
      <w:r w:rsidR="00981FD6">
        <w:rPr>
          <w:rFonts w:ascii="Arial" w:hAnsi="Arial" w:cs="Arial"/>
          <w:color w:val="000000"/>
          <w:sz w:val="24"/>
          <w:szCs w:val="24"/>
          <w:lang w:val="it-IT"/>
        </w:rPr>
        <w:t>ello</w:t>
      </w:r>
      <w:r w:rsidRPr="00B23A1C">
        <w:rPr>
          <w:rFonts w:ascii="Arial" w:hAnsi="Arial" w:cs="Arial"/>
          <w:sz w:val="24"/>
          <w:szCs w:val="24"/>
          <w:lang w:val="it-IT"/>
        </w:rPr>
        <w:t xml:space="preserve"> e chit. (2004, 8’).</w:t>
      </w:r>
    </w:p>
    <w:p w:rsidR="001A0203" w:rsidRPr="00B23A1C" w:rsidRDefault="001A0203" w:rsidP="00696964">
      <w:pPr>
        <w:tabs>
          <w:tab w:val="left" w:pos="4253"/>
          <w:tab w:val="left" w:pos="4820"/>
        </w:tabs>
        <w:spacing w:before="120" w:after="0"/>
        <w:jc w:val="left"/>
        <w:rPr>
          <w:rFonts w:ascii="Arial" w:hAnsi="Arial" w:cs="Arial"/>
          <w:color w:val="000000"/>
          <w:sz w:val="24"/>
          <w:szCs w:val="24"/>
          <w:lang w:val="it-IT"/>
        </w:rPr>
      </w:pPr>
    </w:p>
    <w:p w:rsidR="00F92E5B" w:rsidRPr="00B23A1C" w:rsidRDefault="00F92E5B"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 xml:space="preserve">VAINBERG Moisey Samuelovich    </w:t>
      </w:r>
      <w:r w:rsidR="000940EF" w:rsidRPr="00B23A1C">
        <w:rPr>
          <w:rFonts w:ascii="Arial" w:hAnsi="Arial" w:cs="Arial"/>
          <w:color w:val="333399"/>
          <w:sz w:val="24"/>
          <w:szCs w:val="24"/>
          <w:u w:val="single"/>
          <w:lang w:val="it-IT"/>
        </w:rPr>
        <w:t xml:space="preserve">    </w:t>
      </w:r>
      <w:r w:rsidR="001B6559"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Varsavia, 8.12.1919 - Mosca, 26.2.1996.</w:t>
      </w:r>
    </w:p>
    <w:p w:rsidR="00F92E5B" w:rsidRPr="00B23A1C" w:rsidRDefault="00F92E5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Pianista e compositore russo d’origine polacca, figlio del Direttore d’orchestra ebreo del Teatro di Varsavia. </w:t>
      </w:r>
      <w:r w:rsidR="00303EEE">
        <w:rPr>
          <w:rFonts w:ascii="Arial" w:hAnsi="Arial" w:cs="Arial"/>
          <w:color w:val="333399"/>
          <w:lang w:val="it-IT"/>
        </w:rPr>
        <w:t xml:space="preserve">             </w:t>
      </w:r>
      <w:r w:rsidRPr="00B23A1C">
        <w:rPr>
          <w:rFonts w:ascii="Arial" w:hAnsi="Arial" w:cs="Arial"/>
          <w:color w:val="333399"/>
          <w:lang w:val="it-IT"/>
        </w:rPr>
        <w:t xml:space="preserve">Allievo di Turczynski (pf.). Nel 1939, a causa dell’invasione nazista, con relative stragi, si rifugiò a Minsk, dove studiò composizione con Zolotaryov. Nel 1943, una sua notevole trascrizione convinse Shostakovich ad invitarlo </w:t>
      </w:r>
      <w:r w:rsidR="00303EEE">
        <w:rPr>
          <w:rFonts w:ascii="Arial" w:hAnsi="Arial" w:cs="Arial"/>
          <w:color w:val="333399"/>
          <w:lang w:val="it-IT"/>
        </w:rPr>
        <w:t xml:space="preserve">           </w:t>
      </w:r>
      <w:r w:rsidRPr="00B23A1C">
        <w:rPr>
          <w:rFonts w:ascii="Arial" w:hAnsi="Arial" w:cs="Arial"/>
          <w:color w:val="333399"/>
          <w:lang w:val="it-IT"/>
        </w:rPr>
        <w:t xml:space="preserve">a Mosca, dove per sfuggire alle epurazioni di Stalin (Shostakovich era fortunatamente ammirato da Beria) si cambiò nome e cognome: </w:t>
      </w:r>
      <w:r w:rsidRPr="00B23A1C">
        <w:rPr>
          <w:rFonts w:ascii="Arial" w:hAnsi="Arial" w:cs="Arial"/>
          <w:color w:val="333399"/>
          <w:u w:val="single"/>
          <w:lang w:val="it-IT"/>
        </w:rPr>
        <w:t>Vainberg Moisey Samuelovich</w:t>
      </w:r>
      <w:r w:rsidRPr="00B23A1C">
        <w:rPr>
          <w:rFonts w:ascii="Arial" w:hAnsi="Arial" w:cs="Arial"/>
          <w:color w:val="333399"/>
          <w:lang w:val="it-IT"/>
        </w:rPr>
        <w:t>. Fu amico di Prokofiev ed ebbe tra gli innumerevoli esecutori delle sue composizioni: Gilels, Kogan, Rostropovich. Autore di 20 Sinfonie e 7 Opere teatrali.</w:t>
      </w:r>
    </w:p>
    <w:p w:rsidR="00F92E5B" w:rsidRPr="00B23A1C" w:rsidRDefault="00F92E5B" w:rsidP="00696964">
      <w:pPr>
        <w:tabs>
          <w:tab w:val="left" w:pos="4253"/>
          <w:tab w:val="left" w:pos="4820"/>
        </w:tabs>
        <w:spacing w:before="120" w:after="0"/>
        <w:jc w:val="left"/>
        <w:rPr>
          <w:rStyle w:val="google-src-text1"/>
          <w:rFonts w:ascii="Arial" w:hAnsi="Arial" w:cs="Arial"/>
          <w:lang w:val="it-IT"/>
        </w:rPr>
      </w:pPr>
    </w:p>
    <w:p w:rsidR="00F92E5B" w:rsidRPr="00B23A1C" w:rsidRDefault="00F92E5B" w:rsidP="00696964">
      <w:pPr>
        <w:tabs>
          <w:tab w:val="left" w:pos="4253"/>
          <w:tab w:val="left" w:pos="4820"/>
        </w:tabs>
        <w:spacing w:before="120" w:after="0"/>
        <w:jc w:val="left"/>
        <w:rPr>
          <w:rStyle w:val="google-src-text1"/>
          <w:rFonts w:ascii="Arial" w:hAnsi="Arial" w:cs="Arial"/>
          <w:bCs/>
        </w:rPr>
      </w:pPr>
    </w:p>
    <w:p w:rsidR="00F92E5B" w:rsidRPr="00B23A1C" w:rsidRDefault="00F92E5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Violoncello solo:   24 Preludi, op. 100 (1968):   </w:t>
      </w:r>
      <w:r w:rsidRPr="00B23A1C">
        <w:rPr>
          <w:rFonts w:ascii="Arial" w:hAnsi="Arial" w:cs="Arial"/>
          <w:b/>
          <w:color w:val="000000"/>
          <w:sz w:val="24"/>
          <w:szCs w:val="24"/>
          <w:lang w:val="it-IT"/>
        </w:rPr>
        <w:t>1</w:t>
      </w:r>
      <w:r w:rsidRPr="00B23A1C">
        <w:rPr>
          <w:rFonts w:ascii="Arial" w:hAnsi="Arial" w:cs="Arial"/>
          <w:color w:val="000000"/>
          <w:sz w:val="24"/>
          <w:szCs w:val="24"/>
          <w:lang w:val="it-IT"/>
        </w:rPr>
        <w:t xml:space="preserve">) 1’45,   2) 1’15,   3) 0’55,   4) 1’30,   </w:t>
      </w:r>
    </w:p>
    <w:p w:rsidR="00F92E5B" w:rsidRPr="00B23A1C" w:rsidRDefault="00F92E5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 xml:space="preserve">5) 2’15,   6) 1’20,  7) 1’40,  8) 1’10,  9) 1’50,  10) 2’,  11) 2’15,  12) 2’20,  13) 1’30,  </w:t>
      </w:r>
    </w:p>
    <w:p w:rsidR="00F92E5B" w:rsidRPr="00B23A1C" w:rsidRDefault="00F92E5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14) 0’45,  15) 3’,  16) 1’45,  17) 2’05,  18) 3’,  19) 1’55,  20) 1’25,   21 (1’15),   22) 1’20,   </w:t>
      </w:r>
    </w:p>
    <w:p w:rsidR="00F92E5B" w:rsidRPr="00B23A1C" w:rsidRDefault="00F92E5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23) 1’45,   </w:t>
      </w:r>
      <w:r w:rsidRPr="00B23A1C">
        <w:rPr>
          <w:rFonts w:ascii="Arial" w:hAnsi="Arial" w:cs="Arial"/>
          <w:b/>
          <w:color w:val="000000"/>
          <w:sz w:val="24"/>
          <w:szCs w:val="24"/>
          <w:lang w:val="it-IT"/>
        </w:rPr>
        <w:t>24</w:t>
      </w:r>
      <w:r w:rsidRPr="00B23A1C">
        <w:rPr>
          <w:rFonts w:ascii="Arial" w:hAnsi="Arial" w:cs="Arial"/>
          <w:color w:val="000000"/>
          <w:sz w:val="24"/>
          <w:szCs w:val="24"/>
          <w:lang w:val="it-IT"/>
        </w:rPr>
        <w:t xml:space="preserve">) 2’15.   1a Sonata, op. 72 (1960, 11’20),   2a Sonata, op. 86 (1965),   </w:t>
      </w:r>
    </w:p>
    <w:p w:rsidR="00F92E5B" w:rsidRPr="00B23A1C" w:rsidRDefault="00F92E5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La prima versione originale della Sonata op. 140, era solo il 1° mov. “Andante” (9’).</w:t>
      </w:r>
    </w:p>
    <w:p w:rsidR="00F92E5B" w:rsidRPr="00B23A1C" w:rsidRDefault="00F92E5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3a Sonata, op. 106 (1961, 22’20),   4a Sonata, op. 140 (1965, 12’10).</w:t>
      </w:r>
    </w:p>
    <w:p w:rsidR="00F92E5B" w:rsidRPr="00B23A1C" w:rsidRDefault="00981FD6" w:rsidP="00696964">
      <w:pPr>
        <w:tabs>
          <w:tab w:val="left" w:pos="4253"/>
          <w:tab w:val="left" w:pos="4820"/>
        </w:tabs>
        <w:spacing w:before="120" w:after="0"/>
        <w:jc w:val="left"/>
        <w:rPr>
          <w:rFonts w:ascii="Arial" w:hAnsi="Arial" w:cs="Arial"/>
          <w:vanish/>
          <w:sz w:val="24"/>
          <w:szCs w:val="24"/>
          <w:lang w:val="it-IT"/>
        </w:rPr>
      </w:pPr>
      <w:r>
        <w:rPr>
          <w:rFonts w:ascii="Arial" w:hAnsi="Arial" w:cs="Arial"/>
          <w:color w:val="000000"/>
          <w:sz w:val="24"/>
          <w:szCs w:val="24"/>
          <w:lang w:val="it-IT"/>
        </w:rPr>
        <w:t>Vio</w:t>
      </w:r>
      <w:r w:rsidRPr="00B23A1C">
        <w:rPr>
          <w:rFonts w:ascii="Arial" w:hAnsi="Arial" w:cs="Arial"/>
          <w:color w:val="000000"/>
          <w:sz w:val="24"/>
          <w:szCs w:val="24"/>
          <w:lang w:val="it-IT"/>
        </w:rPr>
        <w:t>l</w:t>
      </w:r>
      <w:r>
        <w:rPr>
          <w:rFonts w:ascii="Arial" w:hAnsi="Arial" w:cs="Arial"/>
          <w:color w:val="000000"/>
          <w:sz w:val="24"/>
          <w:szCs w:val="24"/>
          <w:lang w:val="it-IT"/>
        </w:rPr>
        <w:t>on</w:t>
      </w:r>
      <w:r w:rsidRPr="00B23A1C">
        <w:rPr>
          <w:rFonts w:ascii="Arial" w:hAnsi="Arial" w:cs="Arial"/>
          <w:color w:val="000000"/>
          <w:sz w:val="24"/>
          <w:szCs w:val="24"/>
          <w:lang w:val="it-IT"/>
        </w:rPr>
        <w:t>c</w:t>
      </w:r>
      <w:r>
        <w:rPr>
          <w:rFonts w:ascii="Arial" w:hAnsi="Arial" w:cs="Arial"/>
          <w:color w:val="000000"/>
          <w:sz w:val="24"/>
          <w:szCs w:val="24"/>
          <w:lang w:val="it-IT"/>
        </w:rPr>
        <w:t>ello</w:t>
      </w:r>
      <w:r w:rsidR="00F92E5B" w:rsidRPr="00B23A1C">
        <w:rPr>
          <w:rFonts w:ascii="Arial" w:hAnsi="Arial" w:cs="Arial"/>
          <w:sz w:val="24"/>
          <w:szCs w:val="24"/>
          <w:lang w:val="it-IT"/>
        </w:rPr>
        <w:t xml:space="preserve"> e pf.: 1a </w:t>
      </w:r>
    </w:p>
    <w:p w:rsidR="00F92E5B" w:rsidRPr="00B23A1C" w:rsidRDefault="00F92E5B" w:rsidP="00696964">
      <w:pPr>
        <w:tabs>
          <w:tab w:val="left" w:pos="4253"/>
          <w:tab w:val="left" w:pos="4820"/>
        </w:tabs>
        <w:spacing w:before="120" w:after="0"/>
        <w:jc w:val="left"/>
        <w:rPr>
          <w:rFonts w:ascii="Arial" w:hAnsi="Arial" w:cs="Arial"/>
          <w:vanish/>
          <w:sz w:val="24"/>
          <w:szCs w:val="24"/>
          <w:lang w:val="it-IT"/>
        </w:rPr>
      </w:pPr>
    </w:p>
    <w:p w:rsidR="00DB4D51" w:rsidRPr="00B23A1C" w:rsidRDefault="00F92E5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w:t>
      </w:r>
      <w:r w:rsidR="00DB4D51" w:rsidRPr="00B23A1C">
        <w:rPr>
          <w:rFonts w:ascii="Arial" w:hAnsi="Arial" w:cs="Arial"/>
          <w:color w:val="000000"/>
          <w:sz w:val="24"/>
          <w:szCs w:val="24"/>
          <w:lang w:val="it-IT"/>
        </w:rPr>
        <w:t xml:space="preserve"> in Do, op. 21 (1945, 17’05),  </w:t>
      </w:r>
    </w:p>
    <w:p w:rsidR="00F92E5B" w:rsidRPr="00B23A1C" w:rsidRDefault="00F92E5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2a Sonata in Sol-, op. 63 (1960, 13’30),   Fantasia, op. 52,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(1953, 18’40).   </w:t>
      </w:r>
    </w:p>
    <w:p w:rsidR="00F92E5B" w:rsidRPr="00B23A1C" w:rsidRDefault="00F92E5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in Do-, op. 43, </w:t>
      </w:r>
      <w:r w:rsidR="00981FD6" w:rsidRPr="00B23A1C">
        <w:rPr>
          <w:rFonts w:ascii="Arial" w:hAnsi="Arial" w:cs="Arial"/>
          <w:color w:val="000000"/>
          <w:sz w:val="24"/>
          <w:szCs w:val="24"/>
          <w:lang w:val="it-IT"/>
        </w:rPr>
        <w:t>v</w:t>
      </w:r>
      <w:r w:rsidR="00981FD6">
        <w:rPr>
          <w:rFonts w:ascii="Arial" w:hAnsi="Arial" w:cs="Arial"/>
          <w:color w:val="000000"/>
          <w:sz w:val="24"/>
          <w:szCs w:val="24"/>
          <w:lang w:val="it-IT"/>
        </w:rPr>
        <w:t>io</w:t>
      </w:r>
      <w:r w:rsidR="00981FD6" w:rsidRPr="00B23A1C">
        <w:rPr>
          <w:rFonts w:ascii="Arial" w:hAnsi="Arial" w:cs="Arial"/>
          <w:color w:val="000000"/>
          <w:sz w:val="24"/>
          <w:szCs w:val="24"/>
          <w:lang w:val="it-IT"/>
        </w:rPr>
        <w:t>l</w:t>
      </w:r>
      <w:r w:rsidR="00981FD6">
        <w:rPr>
          <w:rFonts w:ascii="Arial" w:hAnsi="Arial" w:cs="Arial"/>
          <w:color w:val="000000"/>
          <w:sz w:val="24"/>
          <w:szCs w:val="24"/>
          <w:lang w:val="it-IT"/>
        </w:rPr>
        <w:t>on</w:t>
      </w:r>
      <w:r w:rsidR="00981FD6" w:rsidRPr="00B23A1C">
        <w:rPr>
          <w:rFonts w:ascii="Arial" w:hAnsi="Arial" w:cs="Arial"/>
          <w:color w:val="000000"/>
          <w:sz w:val="24"/>
          <w:szCs w:val="24"/>
          <w:lang w:val="it-IT"/>
        </w:rPr>
        <w:t>c</w:t>
      </w:r>
      <w:r w:rsidR="00981FD6">
        <w:rPr>
          <w:rFonts w:ascii="Arial" w:hAnsi="Arial" w:cs="Arial"/>
          <w:color w:val="000000"/>
          <w:sz w:val="24"/>
          <w:szCs w:val="24"/>
          <w:lang w:val="it-IT"/>
        </w:rPr>
        <w:t>ello</w:t>
      </w:r>
      <w:r w:rsidRPr="00B23A1C">
        <w:rPr>
          <w:rFonts w:ascii="Arial" w:hAnsi="Arial" w:cs="Arial"/>
          <w:color w:val="000000"/>
          <w:sz w:val="24"/>
          <w:szCs w:val="24"/>
          <w:lang w:val="it-IT"/>
        </w:rPr>
        <w:t xml:space="preserve"> e orch. (1948, 29’30).</w:t>
      </w:r>
    </w:p>
    <w:p w:rsidR="00DB4D51" w:rsidRPr="00B23A1C" w:rsidRDefault="00DB4D51" w:rsidP="00696964">
      <w:pPr>
        <w:tabs>
          <w:tab w:val="left" w:pos="4253"/>
          <w:tab w:val="left" w:pos="4820"/>
        </w:tabs>
        <w:spacing w:before="120" w:after="0"/>
        <w:jc w:val="left"/>
        <w:rPr>
          <w:rFonts w:ascii="Arial" w:hAnsi="Arial" w:cs="Arial"/>
          <w:color w:val="000000"/>
          <w:sz w:val="24"/>
          <w:szCs w:val="24"/>
          <w:lang w:val="it-IT"/>
        </w:rPr>
      </w:pPr>
    </w:p>
    <w:p w:rsidR="0012518E" w:rsidRDefault="0012518E"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VALEK  Jiri</w:t>
      </w:r>
      <w:r w:rsidRPr="00B23A1C">
        <w:rPr>
          <w:rFonts w:ascii="Arial" w:hAnsi="Arial" w:cs="Arial"/>
          <w:color w:val="333399"/>
          <w:sz w:val="24"/>
          <w:szCs w:val="24"/>
          <w:u w:val="single"/>
          <w:lang w:val="it-IT"/>
        </w:rPr>
        <w:tab/>
        <w:t>Praga, 28.5.1923</w:t>
      </w:r>
      <w:r w:rsidR="00D35ACB">
        <w:rPr>
          <w:rFonts w:ascii="Arial" w:hAnsi="Arial" w:cs="Arial"/>
          <w:color w:val="333399"/>
          <w:sz w:val="24"/>
          <w:szCs w:val="24"/>
          <w:u w:val="single"/>
          <w:lang w:val="it-IT"/>
        </w:rPr>
        <w:t xml:space="preserve"> - Praga, 6.10.2005.</w:t>
      </w:r>
    </w:p>
    <w:p w:rsidR="0012518E" w:rsidRPr="00B23A1C" w:rsidRDefault="0012518E"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filosofo céco, allievo di Ridky al Conservatorio di Praga. Dal 1966 insegnante di composizione </w:t>
      </w:r>
      <w:r w:rsidR="00303EEE">
        <w:rPr>
          <w:rFonts w:ascii="Arial" w:hAnsi="Arial" w:cs="Arial"/>
          <w:color w:val="333399"/>
          <w:lang w:val="it-IT"/>
        </w:rPr>
        <w:t xml:space="preserve">             </w:t>
      </w:r>
      <w:r w:rsidRPr="00B23A1C">
        <w:rPr>
          <w:rFonts w:ascii="Arial" w:hAnsi="Arial" w:cs="Arial"/>
          <w:color w:val="333399"/>
          <w:lang w:val="it-IT"/>
        </w:rPr>
        <w:t>nello stesso</w:t>
      </w:r>
      <w:r w:rsidR="00D35ACB">
        <w:rPr>
          <w:rFonts w:ascii="Arial" w:hAnsi="Arial" w:cs="Arial"/>
          <w:color w:val="333399"/>
          <w:lang w:val="it-IT"/>
        </w:rPr>
        <w:t xml:space="preserve"> Conservatorio</w:t>
      </w:r>
      <w:r w:rsidRPr="00B23A1C">
        <w:rPr>
          <w:rFonts w:ascii="Arial" w:hAnsi="Arial" w:cs="Arial"/>
          <w:color w:val="333399"/>
          <w:lang w:val="it-IT"/>
        </w:rPr>
        <w:t xml:space="preserve"> e all’Accademia musicale.</w:t>
      </w:r>
    </w:p>
    <w:p w:rsidR="0012518E" w:rsidRPr="00B23A1C" w:rsidRDefault="0012518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Dramas, </w:t>
      </w:r>
      <w:r w:rsidR="00981FD6" w:rsidRPr="00B23A1C">
        <w:rPr>
          <w:rFonts w:ascii="Arial" w:hAnsi="Arial" w:cs="Arial"/>
          <w:color w:val="000000"/>
          <w:sz w:val="24"/>
          <w:szCs w:val="24"/>
          <w:lang w:val="it-IT"/>
        </w:rPr>
        <w:t>v</w:t>
      </w:r>
      <w:r w:rsidR="00981FD6">
        <w:rPr>
          <w:rFonts w:ascii="Arial" w:hAnsi="Arial" w:cs="Arial"/>
          <w:color w:val="000000"/>
          <w:sz w:val="24"/>
          <w:szCs w:val="24"/>
          <w:lang w:val="it-IT"/>
        </w:rPr>
        <w:t>io</w:t>
      </w:r>
      <w:r w:rsidR="00981FD6" w:rsidRPr="00B23A1C">
        <w:rPr>
          <w:rFonts w:ascii="Arial" w:hAnsi="Arial" w:cs="Arial"/>
          <w:color w:val="000000"/>
          <w:sz w:val="24"/>
          <w:szCs w:val="24"/>
          <w:lang w:val="it-IT"/>
        </w:rPr>
        <w:t>l</w:t>
      </w:r>
      <w:r w:rsidR="00981FD6">
        <w:rPr>
          <w:rFonts w:ascii="Arial" w:hAnsi="Arial" w:cs="Arial"/>
          <w:color w:val="000000"/>
          <w:sz w:val="24"/>
          <w:szCs w:val="24"/>
          <w:lang w:val="it-IT"/>
        </w:rPr>
        <w:t>on</w:t>
      </w:r>
      <w:r w:rsidR="00981FD6" w:rsidRPr="00B23A1C">
        <w:rPr>
          <w:rFonts w:ascii="Arial" w:hAnsi="Arial" w:cs="Arial"/>
          <w:color w:val="000000"/>
          <w:sz w:val="24"/>
          <w:szCs w:val="24"/>
          <w:lang w:val="it-IT"/>
        </w:rPr>
        <w:t>c</w:t>
      </w:r>
      <w:r w:rsidR="00981FD6">
        <w:rPr>
          <w:rFonts w:ascii="Arial" w:hAnsi="Arial" w:cs="Arial"/>
          <w:color w:val="000000"/>
          <w:sz w:val="24"/>
          <w:szCs w:val="24"/>
          <w:lang w:val="it-IT"/>
        </w:rPr>
        <w:t>ello</w:t>
      </w:r>
      <w:r w:rsidRPr="00B23A1C">
        <w:rPr>
          <w:rFonts w:ascii="Arial" w:hAnsi="Arial" w:cs="Arial"/>
          <w:color w:val="000000"/>
          <w:sz w:val="24"/>
          <w:szCs w:val="24"/>
          <w:lang w:val="it-IT"/>
        </w:rPr>
        <w:t xml:space="preserve"> e chit. (1979, 9’).   Concerto “Maestoso”</w:t>
      </w:r>
      <w:r w:rsidR="00981FD6">
        <w:rPr>
          <w:rFonts w:ascii="Arial" w:hAnsi="Arial" w:cs="Arial"/>
          <w:color w:val="000000"/>
          <w:sz w:val="24"/>
          <w:szCs w:val="24"/>
          <w:lang w:val="it-IT"/>
        </w:rPr>
        <w:t xml:space="preserve">, </w:t>
      </w:r>
      <w:r w:rsidR="00981FD6" w:rsidRPr="00B23A1C">
        <w:rPr>
          <w:rFonts w:ascii="Arial" w:hAnsi="Arial" w:cs="Arial"/>
          <w:color w:val="000000"/>
          <w:sz w:val="24"/>
          <w:szCs w:val="24"/>
          <w:lang w:val="it-IT"/>
        </w:rPr>
        <w:t>v</w:t>
      </w:r>
      <w:r w:rsidR="00981FD6">
        <w:rPr>
          <w:rFonts w:ascii="Arial" w:hAnsi="Arial" w:cs="Arial"/>
          <w:color w:val="000000"/>
          <w:sz w:val="24"/>
          <w:szCs w:val="24"/>
          <w:lang w:val="it-IT"/>
        </w:rPr>
        <w:t>io</w:t>
      </w:r>
      <w:r w:rsidR="00981FD6" w:rsidRPr="00B23A1C">
        <w:rPr>
          <w:rFonts w:ascii="Arial" w:hAnsi="Arial" w:cs="Arial"/>
          <w:color w:val="000000"/>
          <w:sz w:val="24"/>
          <w:szCs w:val="24"/>
          <w:lang w:val="it-IT"/>
        </w:rPr>
        <w:t>l</w:t>
      </w:r>
      <w:r w:rsidR="00981FD6">
        <w:rPr>
          <w:rFonts w:ascii="Arial" w:hAnsi="Arial" w:cs="Arial"/>
          <w:color w:val="000000"/>
          <w:sz w:val="24"/>
          <w:szCs w:val="24"/>
          <w:lang w:val="it-IT"/>
        </w:rPr>
        <w:t>on</w:t>
      </w:r>
      <w:r w:rsidR="00981FD6" w:rsidRPr="00B23A1C">
        <w:rPr>
          <w:rFonts w:ascii="Arial" w:hAnsi="Arial" w:cs="Arial"/>
          <w:color w:val="000000"/>
          <w:sz w:val="24"/>
          <w:szCs w:val="24"/>
          <w:lang w:val="it-IT"/>
        </w:rPr>
        <w:t>c</w:t>
      </w:r>
      <w:r w:rsidR="00981FD6">
        <w:rPr>
          <w:rFonts w:ascii="Arial" w:hAnsi="Arial" w:cs="Arial"/>
          <w:color w:val="000000"/>
          <w:sz w:val="24"/>
          <w:szCs w:val="24"/>
          <w:lang w:val="it-IT"/>
        </w:rPr>
        <w:t>ello</w:t>
      </w:r>
      <w:r w:rsidRPr="00B23A1C">
        <w:rPr>
          <w:rFonts w:ascii="Arial" w:hAnsi="Arial" w:cs="Arial"/>
          <w:color w:val="000000"/>
          <w:sz w:val="24"/>
          <w:szCs w:val="24"/>
          <w:lang w:val="it-IT"/>
        </w:rPr>
        <w:t xml:space="preserve"> e orch. (1978, 20’).</w:t>
      </w:r>
    </w:p>
    <w:p w:rsidR="0012518E" w:rsidRPr="00B23A1C" w:rsidRDefault="0012518E" w:rsidP="00696964">
      <w:pPr>
        <w:tabs>
          <w:tab w:val="left" w:pos="4253"/>
          <w:tab w:val="left" w:pos="4820"/>
        </w:tabs>
        <w:spacing w:before="120" w:after="0"/>
        <w:jc w:val="left"/>
        <w:rPr>
          <w:rFonts w:ascii="Arial" w:hAnsi="Arial" w:cs="Arial"/>
          <w:color w:val="333399"/>
          <w:sz w:val="24"/>
          <w:szCs w:val="24"/>
          <w:u w:val="single"/>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VALENTINI</w:t>
      </w:r>
      <w:r w:rsidR="00202E29" w:rsidRPr="00B23A1C">
        <w:rPr>
          <w:rFonts w:ascii="Arial" w:hAnsi="Arial" w:cs="Arial"/>
          <w:color w:val="333399"/>
          <w:sz w:val="24"/>
          <w:szCs w:val="24"/>
          <w:u w:val="single"/>
          <w:lang w:val="it-IT"/>
        </w:rPr>
        <w:t xml:space="preserve">  Giovanni</w:t>
      </w:r>
      <w:r w:rsidR="00202E29" w:rsidRPr="00B23A1C">
        <w:rPr>
          <w:rFonts w:ascii="Arial" w:hAnsi="Arial" w:cs="Arial"/>
          <w:color w:val="333399"/>
          <w:sz w:val="24"/>
          <w:szCs w:val="24"/>
          <w:u w:val="single"/>
          <w:lang w:val="it-IT"/>
        </w:rPr>
        <w:tab/>
        <w:t>1582</w:t>
      </w:r>
      <w:r w:rsidR="00D35ACB">
        <w:rPr>
          <w:rFonts w:ascii="Arial" w:hAnsi="Arial" w:cs="Arial"/>
          <w:color w:val="333399"/>
          <w:sz w:val="24"/>
          <w:szCs w:val="24"/>
          <w:u w:val="single"/>
          <w:lang w:val="it-IT"/>
        </w:rPr>
        <w:t xml:space="preserve"> c. -</w:t>
      </w:r>
      <w:r w:rsidR="00D35ACB" w:rsidRPr="00D35ACB">
        <w:rPr>
          <w:rFonts w:ascii="Arial" w:hAnsi="Arial" w:cs="Arial"/>
          <w:color w:val="333399"/>
          <w:sz w:val="24"/>
          <w:szCs w:val="24"/>
          <w:u w:val="single"/>
          <w:lang w:val="it-IT"/>
        </w:rPr>
        <w:t xml:space="preserve"> </w:t>
      </w:r>
      <w:r w:rsidR="00D35ACB">
        <w:rPr>
          <w:rFonts w:ascii="Arial" w:hAnsi="Arial" w:cs="Arial"/>
          <w:color w:val="333399"/>
          <w:sz w:val="24"/>
          <w:szCs w:val="24"/>
          <w:u w:val="single"/>
          <w:lang w:val="it-IT"/>
        </w:rPr>
        <w:t xml:space="preserve">29-30- 4. </w:t>
      </w:r>
      <w:r w:rsidR="00202E29" w:rsidRPr="00B23A1C">
        <w:rPr>
          <w:rFonts w:ascii="Arial" w:hAnsi="Arial" w:cs="Arial"/>
          <w:color w:val="333399"/>
          <w:sz w:val="24"/>
          <w:szCs w:val="24"/>
          <w:u w:val="single"/>
          <w:lang w:val="it-IT"/>
        </w:rPr>
        <w:t>1649</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Sonata in Mi (per esame di Conservatorio).</w:t>
      </w:r>
      <w:r w:rsidR="00202E29" w:rsidRPr="00B23A1C">
        <w:rPr>
          <w:rFonts w:ascii="Arial" w:hAnsi="Arial" w:cs="Arial"/>
          <w:sz w:val="24"/>
          <w:szCs w:val="24"/>
          <w:lang w:val="it-IT"/>
        </w:rPr>
        <w:t xml:space="preserve">   Sonata in Mib.</w:t>
      </w:r>
    </w:p>
    <w:p w:rsidR="006B21C0" w:rsidRPr="00B23A1C" w:rsidRDefault="006B21C0" w:rsidP="00696964">
      <w:pPr>
        <w:tabs>
          <w:tab w:val="left" w:pos="4253"/>
          <w:tab w:val="left" w:pos="4820"/>
        </w:tabs>
        <w:spacing w:before="120" w:after="0"/>
        <w:jc w:val="left"/>
        <w:rPr>
          <w:rFonts w:ascii="Arial" w:hAnsi="Arial" w:cs="Arial"/>
          <w:color w:val="333399"/>
          <w:sz w:val="24"/>
          <w:szCs w:val="24"/>
          <w:lang w:val="it-IT"/>
        </w:rPr>
      </w:pPr>
    </w:p>
    <w:p w:rsidR="006B21C0" w:rsidRPr="00B23A1C" w:rsidRDefault="006B21C0"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VALENTINI  Giuseppe</w:t>
      </w:r>
      <w:r w:rsidRPr="00B23A1C">
        <w:rPr>
          <w:rFonts w:ascii="Arial" w:hAnsi="Arial" w:cs="Arial"/>
          <w:color w:val="333399"/>
          <w:sz w:val="24"/>
          <w:szCs w:val="24"/>
          <w:u w:val="single"/>
          <w:lang w:val="it-IT"/>
        </w:rPr>
        <w:tab/>
        <w:t>Firenze, 14.12.1681</w:t>
      </w:r>
      <w:r w:rsidR="00303EEE">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w:t>
      </w:r>
      <w:r w:rsidR="00303EEE">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Roma</w:t>
      </w:r>
      <w:r w:rsidR="001B18DD" w:rsidRPr="00B23A1C">
        <w:rPr>
          <w:rFonts w:ascii="Arial" w:hAnsi="Arial" w:cs="Arial"/>
          <w:color w:val="333399"/>
          <w:sz w:val="24"/>
          <w:szCs w:val="24"/>
          <w:u w:val="single"/>
          <w:lang w:val="it-IT"/>
        </w:rPr>
        <w:t>,</w:t>
      </w:r>
      <w:r w:rsidRPr="00B23A1C">
        <w:rPr>
          <w:rFonts w:ascii="Arial" w:hAnsi="Arial" w:cs="Arial"/>
          <w:color w:val="333399"/>
          <w:sz w:val="24"/>
          <w:szCs w:val="24"/>
          <w:u w:val="single"/>
          <w:lang w:val="it-IT"/>
        </w:rPr>
        <w:t xml:space="preserve"> 1753.</w:t>
      </w:r>
    </w:p>
    <w:p w:rsidR="006B21C0" w:rsidRPr="00B23A1C" w:rsidRDefault="006B21C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violinista e poeta italiano. A Roma dal 1692, a 13 anni è Segretario della Congregazione dei </w:t>
      </w:r>
      <w:r w:rsidR="006061BC" w:rsidRPr="00B23A1C">
        <w:rPr>
          <w:rFonts w:ascii="Arial" w:hAnsi="Arial" w:cs="Arial"/>
          <w:color w:val="333399"/>
          <w:lang w:val="it-IT"/>
        </w:rPr>
        <w:t xml:space="preserve">  </w:t>
      </w:r>
      <w:r w:rsidR="00303EEE">
        <w:rPr>
          <w:rFonts w:ascii="Arial" w:hAnsi="Arial" w:cs="Arial"/>
          <w:color w:val="333399"/>
          <w:lang w:val="it-IT"/>
        </w:rPr>
        <w:t xml:space="preserve">           </w:t>
      </w:r>
      <w:r w:rsidRPr="00B23A1C">
        <w:rPr>
          <w:rFonts w:ascii="Arial" w:hAnsi="Arial" w:cs="Arial"/>
          <w:color w:val="333399"/>
          <w:lang w:val="it-IT"/>
        </w:rPr>
        <w:t>Musici di Santa Cecilia</w:t>
      </w:r>
      <w:r w:rsidR="00A060F9" w:rsidRPr="00B23A1C">
        <w:rPr>
          <w:rFonts w:ascii="Arial" w:hAnsi="Arial" w:cs="Arial"/>
          <w:color w:val="333399"/>
          <w:lang w:val="it-IT"/>
        </w:rPr>
        <w:t xml:space="preserve">, nel 1701 pubblica 12 Sinfonie per 2 vl. e </w:t>
      </w:r>
      <w:r w:rsidR="00537C15" w:rsidRPr="00B23A1C">
        <w:rPr>
          <w:rFonts w:ascii="Arial" w:hAnsi="Arial" w:cs="Arial"/>
          <w:color w:val="333399"/>
          <w:lang w:val="it-IT"/>
        </w:rPr>
        <w:t>vlc.</w:t>
      </w:r>
      <w:r w:rsidR="00A060F9" w:rsidRPr="00B23A1C">
        <w:rPr>
          <w:rFonts w:ascii="Arial" w:hAnsi="Arial" w:cs="Arial"/>
          <w:color w:val="333399"/>
          <w:lang w:val="it-IT"/>
        </w:rPr>
        <w:t xml:space="preserve"> Quando le opere di Corelli erano in declino, </w:t>
      </w:r>
      <w:r w:rsidR="00303EEE">
        <w:rPr>
          <w:rFonts w:ascii="Arial" w:hAnsi="Arial" w:cs="Arial"/>
          <w:color w:val="333399"/>
          <w:lang w:val="it-IT"/>
        </w:rPr>
        <w:t xml:space="preserve">              </w:t>
      </w:r>
      <w:r w:rsidR="00A060F9" w:rsidRPr="00B23A1C">
        <w:rPr>
          <w:rFonts w:ascii="Arial" w:hAnsi="Arial" w:cs="Arial"/>
          <w:color w:val="333399"/>
          <w:lang w:val="it-IT"/>
        </w:rPr>
        <w:t>le opere di Valentini riscuotevano notevole successo, era</w:t>
      </w:r>
      <w:r w:rsidR="00E63F8F" w:rsidRPr="00B23A1C">
        <w:rPr>
          <w:rFonts w:ascii="Arial" w:hAnsi="Arial" w:cs="Arial"/>
          <w:color w:val="333399"/>
          <w:lang w:val="it-IT"/>
        </w:rPr>
        <w:t>,</w:t>
      </w:r>
      <w:r w:rsidR="00A060F9" w:rsidRPr="00B23A1C">
        <w:rPr>
          <w:rFonts w:ascii="Arial" w:hAnsi="Arial" w:cs="Arial"/>
          <w:color w:val="333399"/>
          <w:lang w:val="it-IT"/>
        </w:rPr>
        <w:t xml:space="preserve"> il giovane compositore attento al</w:t>
      </w:r>
      <w:r w:rsidR="006061BC" w:rsidRPr="00B23A1C">
        <w:rPr>
          <w:rFonts w:ascii="Arial" w:hAnsi="Arial" w:cs="Arial"/>
          <w:color w:val="333399"/>
          <w:lang w:val="it-IT"/>
        </w:rPr>
        <w:t xml:space="preserve"> </w:t>
      </w:r>
      <w:r w:rsidR="00A060F9" w:rsidRPr="00B23A1C">
        <w:rPr>
          <w:rFonts w:ascii="Arial" w:hAnsi="Arial" w:cs="Arial"/>
          <w:color w:val="333399"/>
          <w:lang w:val="it-IT"/>
        </w:rPr>
        <w:t xml:space="preserve"> cambiamento di </w:t>
      </w:r>
      <w:r w:rsidR="00303EEE">
        <w:rPr>
          <w:rFonts w:ascii="Arial" w:hAnsi="Arial" w:cs="Arial"/>
          <w:color w:val="333399"/>
          <w:lang w:val="it-IT"/>
        </w:rPr>
        <w:t xml:space="preserve">           </w:t>
      </w:r>
      <w:r w:rsidR="00A060F9" w:rsidRPr="00B23A1C">
        <w:rPr>
          <w:rFonts w:ascii="Arial" w:hAnsi="Arial" w:cs="Arial"/>
          <w:color w:val="333399"/>
          <w:lang w:val="it-IT"/>
        </w:rPr>
        <w:t>gusto</w:t>
      </w:r>
      <w:r w:rsidR="00E63F8F" w:rsidRPr="00B23A1C">
        <w:rPr>
          <w:rFonts w:ascii="Arial" w:hAnsi="Arial" w:cs="Arial"/>
          <w:color w:val="333399"/>
          <w:lang w:val="it-IT"/>
        </w:rPr>
        <w:t>. Scrive anche componimenti poetici, dedicadoli, così come Oratori e opere strumentali a nobili del suo tempo</w:t>
      </w:r>
      <w:r w:rsidR="002346AC" w:rsidRPr="00B23A1C">
        <w:rPr>
          <w:rFonts w:ascii="Arial" w:hAnsi="Arial" w:cs="Arial"/>
          <w:color w:val="333399"/>
          <w:lang w:val="it-IT"/>
        </w:rPr>
        <w:t xml:space="preserve">. Dal 1710 è violinista a S. Luigi dei Francesi e a S. Giacomo degli Spagnoli. Nel 1714 scrive 2 opere e </w:t>
      </w:r>
      <w:r w:rsidR="006061BC" w:rsidRPr="00B23A1C">
        <w:rPr>
          <w:rFonts w:ascii="Arial" w:hAnsi="Arial" w:cs="Arial"/>
          <w:color w:val="333399"/>
          <w:lang w:val="it-IT"/>
        </w:rPr>
        <w:t xml:space="preserve">   </w:t>
      </w:r>
      <w:r w:rsidR="00303EEE">
        <w:rPr>
          <w:rFonts w:ascii="Arial" w:hAnsi="Arial" w:cs="Arial"/>
          <w:color w:val="333399"/>
          <w:lang w:val="it-IT"/>
        </w:rPr>
        <w:t xml:space="preserve">          </w:t>
      </w:r>
      <w:r w:rsidR="002346AC" w:rsidRPr="00B23A1C">
        <w:rPr>
          <w:rFonts w:ascii="Arial" w:hAnsi="Arial" w:cs="Arial"/>
          <w:color w:val="333399"/>
          <w:lang w:val="it-IT"/>
        </w:rPr>
        <w:t>nel 1729 è nom</w:t>
      </w:r>
      <w:r w:rsidR="003E521E" w:rsidRPr="00B23A1C">
        <w:rPr>
          <w:rFonts w:ascii="Arial" w:hAnsi="Arial" w:cs="Arial"/>
          <w:color w:val="333399"/>
          <w:lang w:val="it-IT"/>
        </w:rPr>
        <w:t>i</w:t>
      </w:r>
      <w:r w:rsidR="002346AC" w:rsidRPr="00B23A1C">
        <w:rPr>
          <w:rFonts w:ascii="Arial" w:hAnsi="Arial" w:cs="Arial"/>
          <w:color w:val="333399"/>
          <w:lang w:val="it-IT"/>
        </w:rPr>
        <w:t>nato Maestro di Cappella a San Giovanni dei Fiorentini. Nel frattempo le sue upere vengono pubblicate in tutta Europa. Dal 17</w:t>
      </w:r>
      <w:r w:rsidR="0012518E" w:rsidRPr="00B23A1C">
        <w:rPr>
          <w:rFonts w:ascii="Arial" w:hAnsi="Arial" w:cs="Arial"/>
          <w:color w:val="333399"/>
          <w:lang w:val="it-IT"/>
        </w:rPr>
        <w:t>4</w:t>
      </w:r>
      <w:r w:rsidR="002346AC" w:rsidRPr="00B23A1C">
        <w:rPr>
          <w:rFonts w:ascii="Arial" w:hAnsi="Arial" w:cs="Arial"/>
          <w:color w:val="333399"/>
          <w:lang w:val="it-IT"/>
        </w:rPr>
        <w:t>0</w:t>
      </w:r>
      <w:r w:rsidR="0012518E" w:rsidRPr="00B23A1C">
        <w:rPr>
          <w:rFonts w:ascii="Arial" w:hAnsi="Arial" w:cs="Arial"/>
          <w:color w:val="333399"/>
          <w:lang w:val="it-IT"/>
        </w:rPr>
        <w:t xml:space="preserve"> le notizie che lo riguardano sono rare, </w:t>
      </w:r>
      <w:r w:rsidR="00303EEE">
        <w:rPr>
          <w:rFonts w:ascii="Arial" w:hAnsi="Arial" w:cs="Arial"/>
          <w:color w:val="333399"/>
          <w:lang w:val="it-IT"/>
        </w:rPr>
        <w:t xml:space="preserve">                                                                      </w:t>
      </w:r>
      <w:r w:rsidR="0012518E" w:rsidRPr="00B23A1C">
        <w:rPr>
          <w:rFonts w:ascii="Arial" w:hAnsi="Arial" w:cs="Arial"/>
          <w:color w:val="333399"/>
          <w:lang w:val="it-IT"/>
        </w:rPr>
        <w:t xml:space="preserve">non v’è traccia </w:t>
      </w:r>
      <w:r w:rsidR="006061BC" w:rsidRPr="00B23A1C">
        <w:rPr>
          <w:rFonts w:ascii="Arial" w:hAnsi="Arial" w:cs="Arial"/>
          <w:color w:val="333399"/>
          <w:lang w:val="it-IT"/>
        </w:rPr>
        <w:t xml:space="preserve"> </w:t>
      </w:r>
      <w:r w:rsidR="0012518E" w:rsidRPr="00B23A1C">
        <w:rPr>
          <w:rFonts w:ascii="Arial" w:hAnsi="Arial" w:cs="Arial"/>
          <w:color w:val="333399"/>
          <w:lang w:val="it-IT"/>
        </w:rPr>
        <w:t>del giorno della sua morte.</w:t>
      </w:r>
    </w:p>
    <w:p w:rsidR="006B21C0" w:rsidRPr="00B23A1C" w:rsidRDefault="006B21C0"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Sonata per violoncello e pf. n° 10, in Mi.</w:t>
      </w:r>
    </w:p>
    <w:p w:rsidR="000F5EA5" w:rsidRPr="00B23A1C" w:rsidRDefault="000F5EA5" w:rsidP="00696964">
      <w:pPr>
        <w:tabs>
          <w:tab w:val="left" w:pos="4253"/>
          <w:tab w:val="left" w:pos="4820"/>
        </w:tabs>
        <w:spacing w:before="120" w:after="0"/>
        <w:jc w:val="left"/>
        <w:rPr>
          <w:rFonts w:ascii="Arial" w:hAnsi="Arial" w:cs="Arial"/>
          <w:sz w:val="24"/>
          <w:szCs w:val="24"/>
          <w:lang w:val="it-IT"/>
        </w:rPr>
      </w:pPr>
    </w:p>
    <w:p w:rsidR="000F5EA5" w:rsidRPr="00B23A1C" w:rsidRDefault="000F5EA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VALLIER  Jacques</w:t>
      </w:r>
      <w:r w:rsidRPr="00B23A1C">
        <w:rPr>
          <w:rFonts w:ascii="Arial" w:hAnsi="Arial" w:cs="Arial"/>
          <w:color w:val="333399"/>
          <w:sz w:val="24"/>
          <w:szCs w:val="24"/>
          <w:u w:val="single"/>
          <w:lang w:val="it-IT"/>
        </w:rPr>
        <w:tab/>
        <w:t xml:space="preserve">Parigi, </w:t>
      </w:r>
      <w:r w:rsidR="00084BD4">
        <w:rPr>
          <w:rFonts w:ascii="Arial" w:hAnsi="Arial" w:cs="Arial"/>
          <w:color w:val="333399"/>
          <w:sz w:val="24"/>
          <w:szCs w:val="24"/>
          <w:u w:val="single"/>
          <w:lang w:val="it-IT"/>
        </w:rPr>
        <w:t>5</w:t>
      </w:r>
      <w:r w:rsidRPr="00B23A1C">
        <w:rPr>
          <w:rFonts w:ascii="Arial" w:hAnsi="Arial" w:cs="Arial"/>
          <w:color w:val="333399"/>
          <w:sz w:val="24"/>
          <w:szCs w:val="24"/>
          <w:u w:val="single"/>
          <w:lang w:val="it-IT"/>
        </w:rPr>
        <w:t>.</w:t>
      </w:r>
      <w:r w:rsidR="00084BD4">
        <w:rPr>
          <w:rFonts w:ascii="Arial" w:hAnsi="Arial" w:cs="Arial"/>
          <w:color w:val="333399"/>
          <w:sz w:val="24"/>
          <w:szCs w:val="24"/>
          <w:u w:val="single"/>
          <w:lang w:val="it-IT"/>
        </w:rPr>
        <w:t>5</w:t>
      </w:r>
      <w:r w:rsidRPr="00B23A1C">
        <w:rPr>
          <w:rFonts w:ascii="Arial" w:hAnsi="Arial" w:cs="Arial"/>
          <w:color w:val="333399"/>
          <w:sz w:val="24"/>
          <w:szCs w:val="24"/>
          <w:u w:val="single"/>
          <w:lang w:val="it-IT"/>
        </w:rPr>
        <w:t>.19</w:t>
      </w:r>
      <w:r w:rsidR="00084BD4">
        <w:rPr>
          <w:rFonts w:ascii="Arial" w:hAnsi="Arial" w:cs="Arial"/>
          <w:color w:val="333399"/>
          <w:sz w:val="24"/>
          <w:szCs w:val="24"/>
          <w:u w:val="single"/>
          <w:lang w:val="it-IT"/>
        </w:rPr>
        <w:t>38 - Saint-Jean-de-Luz, 10.11.2013.</w:t>
      </w:r>
    </w:p>
    <w:p w:rsidR="000F5EA5" w:rsidRPr="00B23A1C" w:rsidRDefault="000F5EA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francese, allievo di Milhaud e Honegger. Le date si riferiscono alla pubblicazione.</w:t>
      </w:r>
    </w:p>
    <w:p w:rsidR="000F5EA5" w:rsidRPr="00B23A1C" w:rsidRDefault="000F5EA5"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sz w:val="24"/>
          <w:szCs w:val="24"/>
          <w:lang w:val="fr-FR"/>
        </w:rPr>
        <w:t>Duo per 2 violoncelli (1973).</w:t>
      </w:r>
    </w:p>
    <w:p w:rsidR="001A29CA" w:rsidRPr="00B23A1C" w:rsidRDefault="001A29CA" w:rsidP="00696964">
      <w:pPr>
        <w:tabs>
          <w:tab w:val="left" w:pos="4253"/>
          <w:tab w:val="left" w:pos="4820"/>
        </w:tabs>
        <w:spacing w:before="120" w:after="0"/>
        <w:jc w:val="left"/>
        <w:rPr>
          <w:rFonts w:ascii="Arial" w:hAnsi="Arial" w:cs="Arial"/>
          <w:color w:val="000000"/>
          <w:sz w:val="24"/>
          <w:szCs w:val="24"/>
          <w:lang w:val="it-IT"/>
        </w:rPr>
      </w:pPr>
    </w:p>
    <w:p w:rsidR="001A29CA" w:rsidRPr="00B23A1C" w:rsidRDefault="001A29CA"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 xml:space="preserve">VAN APPLEDORN  Mary Jeanne </w:t>
      </w:r>
      <w:r w:rsidRPr="00B23A1C">
        <w:rPr>
          <w:rFonts w:ascii="Arial" w:hAnsi="Arial" w:cs="Arial"/>
          <w:color w:val="333399"/>
          <w:sz w:val="24"/>
          <w:szCs w:val="24"/>
          <w:u w:val="single"/>
          <w:lang w:val="it-IT"/>
        </w:rPr>
        <w:tab/>
        <w:t>Holland, 2.10. 1927</w:t>
      </w:r>
      <w:r w:rsidR="002F3F2E" w:rsidRPr="00B23A1C">
        <w:rPr>
          <w:rFonts w:ascii="Arial" w:hAnsi="Arial" w:cs="Arial"/>
          <w:color w:val="333399"/>
          <w:sz w:val="24"/>
          <w:szCs w:val="24"/>
          <w:u w:val="single"/>
          <w:lang w:val="it-IT"/>
        </w:rPr>
        <w:t xml:space="preserve"> - Lubbock, 12.12.2014.</w:t>
      </w:r>
    </w:p>
    <w:p w:rsidR="00637A0C" w:rsidRPr="00B23A1C" w:rsidRDefault="00637A0C"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Pianista e compositrice americana, studi con Cecile Staub Genhart, Rogers e Hovhanes</w:t>
      </w:r>
      <w:r w:rsidR="00843FC0" w:rsidRPr="00B23A1C">
        <w:rPr>
          <w:rFonts w:ascii="Arial" w:hAnsi="Arial" w:cs="Arial"/>
          <w:color w:val="333399"/>
          <w:lang w:val="it-IT"/>
        </w:rPr>
        <w:t>s</w:t>
      </w:r>
      <w:r w:rsidRPr="00B23A1C">
        <w:rPr>
          <w:rFonts w:ascii="Arial" w:hAnsi="Arial" w:cs="Arial"/>
          <w:color w:val="333399"/>
          <w:lang w:val="it-IT"/>
        </w:rPr>
        <w:t xml:space="preserve"> alla Eastman School </w:t>
      </w:r>
      <w:r w:rsidR="00303EEE">
        <w:rPr>
          <w:rFonts w:ascii="Arial" w:hAnsi="Arial" w:cs="Arial"/>
          <w:color w:val="333399"/>
          <w:lang w:val="it-IT"/>
        </w:rPr>
        <w:t xml:space="preserve">                </w:t>
      </w:r>
      <w:r w:rsidRPr="00B23A1C">
        <w:rPr>
          <w:rFonts w:ascii="Arial" w:hAnsi="Arial" w:cs="Arial"/>
          <w:color w:val="333399"/>
          <w:lang w:val="it-IT"/>
        </w:rPr>
        <w:t>of Music di Rochester. Insegnante alla Scuola di Musica della Texas Tech University.</w:t>
      </w:r>
    </w:p>
    <w:p w:rsidR="00F15B83" w:rsidRDefault="001A29CA"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it-IT"/>
        </w:rPr>
        <w:t xml:space="preserve">Cellano Rapsody, </w:t>
      </w:r>
      <w:r w:rsidR="00F15B83" w:rsidRPr="00B23A1C">
        <w:rPr>
          <w:rFonts w:ascii="Arial" w:hAnsi="Arial" w:cs="Arial"/>
          <w:color w:val="000000"/>
          <w:sz w:val="24"/>
          <w:szCs w:val="24"/>
          <w:lang w:val="it-IT"/>
        </w:rPr>
        <w:t>v</w:t>
      </w:r>
      <w:r w:rsidR="00F15B83">
        <w:rPr>
          <w:rFonts w:ascii="Arial" w:hAnsi="Arial" w:cs="Arial"/>
          <w:color w:val="000000"/>
          <w:sz w:val="24"/>
          <w:szCs w:val="24"/>
          <w:lang w:val="it-IT"/>
        </w:rPr>
        <w:t>io</w:t>
      </w:r>
      <w:r w:rsidR="00F15B83" w:rsidRPr="00B23A1C">
        <w:rPr>
          <w:rFonts w:ascii="Arial" w:hAnsi="Arial" w:cs="Arial"/>
          <w:color w:val="000000"/>
          <w:sz w:val="24"/>
          <w:szCs w:val="24"/>
          <w:lang w:val="it-IT"/>
        </w:rPr>
        <w:t>l</w:t>
      </w:r>
      <w:r w:rsidR="00F15B83">
        <w:rPr>
          <w:rFonts w:ascii="Arial" w:hAnsi="Arial" w:cs="Arial"/>
          <w:color w:val="000000"/>
          <w:sz w:val="24"/>
          <w:szCs w:val="24"/>
          <w:lang w:val="it-IT"/>
        </w:rPr>
        <w:t>on</w:t>
      </w:r>
      <w:r w:rsidR="00F15B83" w:rsidRPr="00B23A1C">
        <w:rPr>
          <w:rFonts w:ascii="Arial" w:hAnsi="Arial" w:cs="Arial"/>
          <w:color w:val="000000"/>
          <w:sz w:val="24"/>
          <w:szCs w:val="24"/>
          <w:lang w:val="it-IT"/>
        </w:rPr>
        <w:t>c</w:t>
      </w:r>
      <w:r w:rsidR="00F15B83">
        <w:rPr>
          <w:rFonts w:ascii="Arial" w:hAnsi="Arial" w:cs="Arial"/>
          <w:color w:val="000000"/>
          <w:sz w:val="24"/>
          <w:szCs w:val="24"/>
          <w:lang w:val="it-IT"/>
        </w:rPr>
        <w:t>ello e</w:t>
      </w:r>
      <w:r w:rsidRPr="00B23A1C">
        <w:rPr>
          <w:rFonts w:ascii="Arial" w:hAnsi="Arial" w:cs="Arial"/>
          <w:color w:val="000000"/>
          <w:sz w:val="24"/>
          <w:szCs w:val="24"/>
          <w:lang w:val="it-IT"/>
        </w:rPr>
        <w:t xml:space="preserve"> pf.   4 Duo per vla. e </w:t>
      </w:r>
      <w:r w:rsidR="00F15B83" w:rsidRPr="00B23A1C">
        <w:rPr>
          <w:rFonts w:ascii="Arial" w:hAnsi="Arial" w:cs="Arial"/>
          <w:color w:val="000000"/>
          <w:sz w:val="24"/>
          <w:szCs w:val="24"/>
          <w:lang w:val="it-IT"/>
        </w:rPr>
        <w:t>v</w:t>
      </w:r>
      <w:r w:rsidR="00F15B83">
        <w:rPr>
          <w:rFonts w:ascii="Arial" w:hAnsi="Arial" w:cs="Arial"/>
          <w:color w:val="000000"/>
          <w:sz w:val="24"/>
          <w:szCs w:val="24"/>
          <w:lang w:val="it-IT"/>
        </w:rPr>
        <w:t>io</w:t>
      </w:r>
      <w:r w:rsidR="00F15B83" w:rsidRPr="00B23A1C">
        <w:rPr>
          <w:rFonts w:ascii="Arial" w:hAnsi="Arial" w:cs="Arial"/>
          <w:color w:val="000000"/>
          <w:sz w:val="24"/>
          <w:szCs w:val="24"/>
          <w:lang w:val="it-IT"/>
        </w:rPr>
        <w:t>l</w:t>
      </w:r>
      <w:r w:rsidR="00F15B83">
        <w:rPr>
          <w:rFonts w:ascii="Arial" w:hAnsi="Arial" w:cs="Arial"/>
          <w:color w:val="000000"/>
          <w:sz w:val="24"/>
          <w:szCs w:val="24"/>
          <w:lang w:val="it-IT"/>
        </w:rPr>
        <w:t>on</w:t>
      </w:r>
      <w:r w:rsidR="00F15B83" w:rsidRPr="00B23A1C">
        <w:rPr>
          <w:rFonts w:ascii="Arial" w:hAnsi="Arial" w:cs="Arial"/>
          <w:color w:val="000000"/>
          <w:sz w:val="24"/>
          <w:szCs w:val="24"/>
          <w:lang w:val="it-IT"/>
        </w:rPr>
        <w:t>c</w:t>
      </w:r>
      <w:r w:rsidR="00F15B83">
        <w:rPr>
          <w:rFonts w:ascii="Arial" w:hAnsi="Arial" w:cs="Arial"/>
          <w:color w:val="000000"/>
          <w:sz w:val="24"/>
          <w:szCs w:val="24"/>
          <w:lang w:val="it-IT"/>
        </w:rPr>
        <w:t>ello</w:t>
      </w:r>
      <w:r w:rsidRPr="00B23A1C">
        <w:rPr>
          <w:rFonts w:ascii="Arial" w:hAnsi="Arial" w:cs="Arial"/>
          <w:color w:val="000000"/>
          <w:sz w:val="24"/>
          <w:szCs w:val="24"/>
          <w:lang w:val="it-IT"/>
        </w:rPr>
        <w:t xml:space="preserve"> </w:t>
      </w:r>
      <w:r w:rsidRPr="00B23A1C">
        <w:rPr>
          <w:rFonts w:ascii="Arial" w:hAnsi="Arial" w:cs="Arial"/>
          <w:color w:val="000000"/>
          <w:sz w:val="24"/>
          <w:szCs w:val="24"/>
          <w:lang w:val="fr-FR"/>
        </w:rPr>
        <w:t>(1986)</w:t>
      </w:r>
      <w:r w:rsidR="00AF6DCD" w:rsidRPr="00B23A1C">
        <w:rPr>
          <w:rFonts w:ascii="Arial" w:hAnsi="Arial" w:cs="Arial"/>
          <w:color w:val="000000"/>
          <w:sz w:val="24"/>
          <w:szCs w:val="24"/>
          <w:lang w:val="fr-FR"/>
        </w:rPr>
        <w:t xml:space="preserve">.   </w:t>
      </w:r>
    </w:p>
    <w:p w:rsidR="001A29CA" w:rsidRPr="00B23A1C" w:rsidRDefault="00AF6DC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fr-FR"/>
        </w:rPr>
        <w:t xml:space="preserve">Passges III, </w:t>
      </w:r>
      <w:r w:rsidR="00F15B83" w:rsidRPr="00B23A1C">
        <w:rPr>
          <w:rFonts w:ascii="Arial" w:hAnsi="Arial" w:cs="Arial"/>
          <w:color w:val="000000"/>
          <w:sz w:val="24"/>
          <w:szCs w:val="24"/>
          <w:lang w:val="it-IT"/>
        </w:rPr>
        <w:t>v</w:t>
      </w:r>
      <w:r w:rsidR="00F15B83">
        <w:rPr>
          <w:rFonts w:ascii="Arial" w:hAnsi="Arial" w:cs="Arial"/>
          <w:color w:val="000000"/>
          <w:sz w:val="24"/>
          <w:szCs w:val="24"/>
          <w:lang w:val="it-IT"/>
        </w:rPr>
        <w:t>io</w:t>
      </w:r>
      <w:r w:rsidR="00F15B83" w:rsidRPr="00B23A1C">
        <w:rPr>
          <w:rFonts w:ascii="Arial" w:hAnsi="Arial" w:cs="Arial"/>
          <w:color w:val="000000"/>
          <w:sz w:val="24"/>
          <w:szCs w:val="24"/>
          <w:lang w:val="it-IT"/>
        </w:rPr>
        <w:t>l</w:t>
      </w:r>
      <w:r w:rsidR="00F15B83">
        <w:rPr>
          <w:rFonts w:ascii="Arial" w:hAnsi="Arial" w:cs="Arial"/>
          <w:color w:val="000000"/>
          <w:sz w:val="24"/>
          <w:szCs w:val="24"/>
          <w:lang w:val="it-IT"/>
        </w:rPr>
        <w:t>on</w:t>
      </w:r>
      <w:r w:rsidR="00F15B83" w:rsidRPr="00B23A1C">
        <w:rPr>
          <w:rFonts w:ascii="Arial" w:hAnsi="Arial" w:cs="Arial"/>
          <w:color w:val="000000"/>
          <w:sz w:val="24"/>
          <w:szCs w:val="24"/>
          <w:lang w:val="it-IT"/>
        </w:rPr>
        <w:t>c</w:t>
      </w:r>
      <w:r w:rsidR="00F15B83">
        <w:rPr>
          <w:rFonts w:ascii="Arial" w:hAnsi="Arial" w:cs="Arial"/>
          <w:color w:val="000000"/>
          <w:sz w:val="24"/>
          <w:szCs w:val="24"/>
          <w:lang w:val="it-IT"/>
        </w:rPr>
        <w:t>ello,</w:t>
      </w:r>
      <w:r w:rsidRPr="00B23A1C">
        <w:rPr>
          <w:rFonts w:ascii="Arial" w:hAnsi="Arial" w:cs="Arial"/>
          <w:color w:val="000000"/>
          <w:sz w:val="24"/>
          <w:szCs w:val="24"/>
          <w:lang w:val="fr-FR"/>
        </w:rPr>
        <w:t xml:space="preserve"> pf. cl. </w:t>
      </w:r>
      <w:r w:rsidRPr="00B23A1C">
        <w:rPr>
          <w:rFonts w:ascii="Arial" w:hAnsi="Arial" w:cs="Arial"/>
          <w:color w:val="000000"/>
          <w:sz w:val="24"/>
          <w:szCs w:val="24"/>
          <w:lang w:val="it-IT"/>
        </w:rPr>
        <w:t>(2003).</w:t>
      </w:r>
    </w:p>
    <w:p w:rsidR="002F3F2E" w:rsidRPr="00B23A1C" w:rsidRDefault="002F3F2E" w:rsidP="00696964">
      <w:pPr>
        <w:tabs>
          <w:tab w:val="left" w:pos="4253"/>
          <w:tab w:val="left" w:pos="4820"/>
        </w:tabs>
        <w:spacing w:before="120" w:after="0"/>
        <w:jc w:val="left"/>
        <w:rPr>
          <w:rFonts w:ascii="Arial" w:hAnsi="Arial" w:cs="Arial"/>
          <w:color w:val="333399"/>
          <w:sz w:val="24"/>
          <w:szCs w:val="24"/>
          <w:u w:val="single"/>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VANCEA  Zeno</w:t>
      </w:r>
      <w:r w:rsidRPr="00B23A1C">
        <w:rPr>
          <w:rFonts w:ascii="Arial" w:hAnsi="Arial" w:cs="Arial"/>
          <w:color w:val="333399"/>
          <w:sz w:val="24"/>
          <w:szCs w:val="24"/>
          <w:u w:val="single"/>
          <w:lang w:val="it-IT"/>
        </w:rPr>
        <w:tab/>
        <w:t>B</w:t>
      </w:r>
      <w:r w:rsidR="009A7008" w:rsidRPr="00B23A1C">
        <w:rPr>
          <w:rFonts w:ascii="Arial" w:hAnsi="Arial" w:cs="Arial"/>
          <w:color w:val="333399"/>
          <w:sz w:val="24"/>
          <w:szCs w:val="24"/>
          <w:u w:val="single"/>
          <w:lang w:val="it-IT"/>
        </w:rPr>
        <w:t>ocsa</w:t>
      </w:r>
      <w:r w:rsidRPr="00B23A1C">
        <w:rPr>
          <w:rFonts w:ascii="Arial" w:hAnsi="Arial" w:cs="Arial"/>
          <w:color w:val="333399"/>
          <w:sz w:val="24"/>
          <w:szCs w:val="24"/>
          <w:u w:val="single"/>
          <w:lang w:val="it-IT"/>
        </w:rPr>
        <w:t>, 8.10.1900</w:t>
      </w:r>
      <w:r w:rsidR="009A7008" w:rsidRPr="00B23A1C">
        <w:rPr>
          <w:rFonts w:ascii="Arial" w:hAnsi="Arial" w:cs="Arial"/>
          <w:color w:val="333399"/>
          <w:sz w:val="24"/>
          <w:szCs w:val="24"/>
          <w:u w:val="single"/>
          <w:lang w:val="it-IT"/>
        </w:rPr>
        <w:t xml:space="preserve"> - Bucarest, 15.1.1990.</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musicologo r</w:t>
      </w:r>
      <w:r w:rsidR="009A7008" w:rsidRPr="00B23A1C">
        <w:rPr>
          <w:rFonts w:ascii="Arial" w:hAnsi="Arial" w:cs="Arial"/>
          <w:color w:val="333399"/>
          <w:lang w:val="it-IT"/>
        </w:rPr>
        <w:t>u</w:t>
      </w:r>
      <w:r w:rsidRPr="00B23A1C">
        <w:rPr>
          <w:rFonts w:ascii="Arial" w:hAnsi="Arial" w:cs="Arial"/>
          <w:color w:val="333399"/>
          <w:lang w:val="it-IT"/>
        </w:rPr>
        <w:t>meno, allievo di Dima, Bena e Kanitz. Direttore del Conservatorio di Tirgu e insegnante di composizione a Bucarest. 5 Premi Enescu.</w:t>
      </w:r>
    </w:p>
    <w:p w:rsidR="002C22D4"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per violoncello solo (1936).</w:t>
      </w:r>
    </w:p>
    <w:p w:rsidR="009A7008" w:rsidRPr="00B23A1C" w:rsidRDefault="009A7008" w:rsidP="00696964">
      <w:pPr>
        <w:tabs>
          <w:tab w:val="left" w:pos="4253"/>
          <w:tab w:val="left" w:pos="4820"/>
        </w:tabs>
        <w:spacing w:before="120" w:after="0"/>
        <w:jc w:val="left"/>
        <w:rPr>
          <w:rFonts w:ascii="Arial" w:hAnsi="Arial" w:cs="Arial"/>
          <w:color w:val="000000"/>
          <w:sz w:val="24"/>
          <w:szCs w:val="24"/>
          <w:lang w:val="it-IT"/>
        </w:rPr>
      </w:pPr>
    </w:p>
    <w:p w:rsidR="004279A9" w:rsidRPr="00B23A1C" w:rsidRDefault="002C22D4"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VAN de VATE Nancy</w:t>
      </w:r>
      <w:r w:rsidRPr="00B23A1C">
        <w:rPr>
          <w:rFonts w:ascii="Arial" w:hAnsi="Arial" w:cs="Arial"/>
          <w:color w:val="333399"/>
          <w:sz w:val="24"/>
          <w:szCs w:val="24"/>
          <w:u w:val="single"/>
          <w:lang w:val="it-IT"/>
        </w:rPr>
        <w:tab/>
        <w:t>Plainfield, 30.12.1930</w:t>
      </w:r>
    </w:p>
    <w:p w:rsidR="006A27AA" w:rsidRPr="00B23A1C" w:rsidRDefault="006A27AA" w:rsidP="00696964">
      <w:pPr>
        <w:tabs>
          <w:tab w:val="left" w:pos="4253"/>
          <w:tab w:val="left" w:pos="4820"/>
          <w:tab w:val="left" w:pos="9923"/>
        </w:tabs>
        <w:spacing w:before="120" w:after="0"/>
        <w:jc w:val="left"/>
        <w:rPr>
          <w:rFonts w:ascii="Arial" w:hAnsi="Arial" w:cs="Arial"/>
          <w:color w:val="333399"/>
          <w:lang w:val="it-IT"/>
        </w:rPr>
      </w:pPr>
      <w:r w:rsidRPr="00B23A1C">
        <w:rPr>
          <w:rFonts w:ascii="Arial" w:hAnsi="Arial" w:cs="Arial"/>
          <w:color w:val="333399"/>
          <w:lang w:val="it-IT"/>
        </w:rPr>
        <w:t xml:space="preserve">Compositrice, violista e pianista americana, studi alla Eastman School, all’Università del Mississippi, alla Florida University e per la musica elettronica al Dartmouth College e all'Università del Missisippi e della Florida. Vive a Vienna, dove è insegnante di composizione all’Istituto per gli Studi Europei. Famosa anche per il commento </w:t>
      </w:r>
      <w:r w:rsidR="00303EEE">
        <w:rPr>
          <w:rFonts w:ascii="Arial" w:hAnsi="Arial" w:cs="Arial"/>
          <w:color w:val="333399"/>
          <w:lang w:val="it-IT"/>
        </w:rPr>
        <w:t xml:space="preserve">   </w:t>
      </w:r>
      <w:r w:rsidRPr="00B23A1C">
        <w:rPr>
          <w:rFonts w:ascii="Arial" w:hAnsi="Arial" w:cs="Arial"/>
          <w:color w:val="333399"/>
          <w:lang w:val="it-IT"/>
        </w:rPr>
        <w:t xml:space="preserve">sonoro del film “All’ovest, niente di nuovo”. Utilizza talvolta lo pseudonimo di Helen Huntley. </w:t>
      </w:r>
    </w:p>
    <w:p w:rsidR="004279A9" w:rsidRPr="00B23A1C" w:rsidRDefault="004279A9"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bCs/>
          <w:sz w:val="24"/>
          <w:szCs w:val="24"/>
          <w:lang w:val="it-IT"/>
        </w:rPr>
        <w:t xml:space="preserve">Concertpiece, </w:t>
      </w:r>
      <w:r w:rsidR="00F15B83" w:rsidRPr="00B23A1C">
        <w:rPr>
          <w:rFonts w:ascii="Arial" w:hAnsi="Arial" w:cs="Arial"/>
          <w:color w:val="000000"/>
          <w:sz w:val="24"/>
          <w:szCs w:val="24"/>
          <w:lang w:val="it-IT"/>
        </w:rPr>
        <w:t>v</w:t>
      </w:r>
      <w:r w:rsidR="00F15B83">
        <w:rPr>
          <w:rFonts w:ascii="Arial" w:hAnsi="Arial" w:cs="Arial"/>
          <w:color w:val="000000"/>
          <w:sz w:val="24"/>
          <w:szCs w:val="24"/>
          <w:lang w:val="it-IT"/>
        </w:rPr>
        <w:t>io</w:t>
      </w:r>
      <w:r w:rsidR="00F15B83" w:rsidRPr="00B23A1C">
        <w:rPr>
          <w:rFonts w:ascii="Arial" w:hAnsi="Arial" w:cs="Arial"/>
          <w:color w:val="000000"/>
          <w:sz w:val="24"/>
          <w:szCs w:val="24"/>
          <w:lang w:val="it-IT"/>
        </w:rPr>
        <w:t>l</w:t>
      </w:r>
      <w:r w:rsidR="00F15B83">
        <w:rPr>
          <w:rFonts w:ascii="Arial" w:hAnsi="Arial" w:cs="Arial"/>
          <w:color w:val="000000"/>
          <w:sz w:val="24"/>
          <w:szCs w:val="24"/>
          <w:lang w:val="it-IT"/>
        </w:rPr>
        <w:t>on</w:t>
      </w:r>
      <w:r w:rsidR="00F15B83" w:rsidRPr="00B23A1C">
        <w:rPr>
          <w:rFonts w:ascii="Arial" w:hAnsi="Arial" w:cs="Arial"/>
          <w:color w:val="000000"/>
          <w:sz w:val="24"/>
          <w:szCs w:val="24"/>
          <w:lang w:val="it-IT"/>
        </w:rPr>
        <w:t>c</w:t>
      </w:r>
      <w:r w:rsidR="00F15B83">
        <w:rPr>
          <w:rFonts w:ascii="Arial" w:hAnsi="Arial" w:cs="Arial"/>
          <w:color w:val="000000"/>
          <w:sz w:val="24"/>
          <w:szCs w:val="24"/>
          <w:lang w:val="it-IT"/>
        </w:rPr>
        <w:t>ello</w:t>
      </w:r>
      <w:r w:rsidRPr="00B23A1C">
        <w:rPr>
          <w:rFonts w:ascii="Arial" w:hAnsi="Arial" w:cs="Arial"/>
          <w:bCs/>
          <w:sz w:val="24"/>
          <w:szCs w:val="24"/>
          <w:lang w:val="it-IT"/>
        </w:rPr>
        <w:t xml:space="preserve"> e pf. (1976).   Concertpiece, </w:t>
      </w:r>
      <w:r w:rsidR="00F15B83" w:rsidRPr="00B23A1C">
        <w:rPr>
          <w:rFonts w:ascii="Arial" w:hAnsi="Arial" w:cs="Arial"/>
          <w:color w:val="000000"/>
          <w:sz w:val="24"/>
          <w:szCs w:val="24"/>
          <w:lang w:val="it-IT"/>
        </w:rPr>
        <w:t>v</w:t>
      </w:r>
      <w:r w:rsidR="00EA1554">
        <w:rPr>
          <w:rFonts w:ascii="Arial" w:hAnsi="Arial" w:cs="Arial"/>
          <w:color w:val="000000"/>
          <w:sz w:val="24"/>
          <w:szCs w:val="24"/>
          <w:lang w:val="it-IT"/>
        </w:rPr>
        <w:t xml:space="preserve">cl. </w:t>
      </w:r>
      <w:r w:rsidRPr="00B23A1C">
        <w:rPr>
          <w:rFonts w:ascii="Arial" w:hAnsi="Arial" w:cs="Arial"/>
          <w:bCs/>
          <w:sz w:val="24"/>
          <w:szCs w:val="24"/>
          <w:lang w:val="it-IT"/>
        </w:rPr>
        <w:t xml:space="preserve">e orch. da camera (1978, 9’).   </w:t>
      </w: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p>
    <w:p w:rsidR="00A53165" w:rsidRPr="00B23A1C" w:rsidRDefault="00A53165" w:rsidP="00696964">
      <w:pPr>
        <w:tabs>
          <w:tab w:val="left" w:pos="4253"/>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VANDINI  Antonio</w:t>
      </w:r>
      <w:r w:rsidRPr="00B23A1C">
        <w:rPr>
          <w:rFonts w:ascii="Arial" w:hAnsi="Arial" w:cs="Arial"/>
          <w:color w:val="333399"/>
          <w:sz w:val="24"/>
          <w:szCs w:val="24"/>
          <w:u w:val="single"/>
          <w:lang w:val="it-IT"/>
        </w:rPr>
        <w:tab/>
        <w:t>Bologna, 1690 - Padova, 1770 c.</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e compositore italiano attivo a Bergamo Praga e Padova . Abile strumentista, amico di Tartini.</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F15B83" w:rsidRPr="00B23A1C">
        <w:rPr>
          <w:rFonts w:ascii="Arial" w:hAnsi="Arial" w:cs="Arial"/>
          <w:color w:val="000000"/>
          <w:sz w:val="24"/>
          <w:szCs w:val="24"/>
          <w:lang w:val="it-IT"/>
        </w:rPr>
        <w:t>v</w:t>
      </w:r>
      <w:r w:rsidR="00F15B83">
        <w:rPr>
          <w:rFonts w:ascii="Arial" w:hAnsi="Arial" w:cs="Arial"/>
          <w:color w:val="000000"/>
          <w:sz w:val="24"/>
          <w:szCs w:val="24"/>
          <w:lang w:val="it-IT"/>
        </w:rPr>
        <w:t>io</w:t>
      </w:r>
      <w:r w:rsidR="00F15B83" w:rsidRPr="00B23A1C">
        <w:rPr>
          <w:rFonts w:ascii="Arial" w:hAnsi="Arial" w:cs="Arial"/>
          <w:color w:val="000000"/>
          <w:sz w:val="24"/>
          <w:szCs w:val="24"/>
          <w:lang w:val="it-IT"/>
        </w:rPr>
        <w:t>l</w:t>
      </w:r>
      <w:r w:rsidR="00F15B83">
        <w:rPr>
          <w:rFonts w:ascii="Arial" w:hAnsi="Arial" w:cs="Arial"/>
          <w:color w:val="000000"/>
          <w:sz w:val="24"/>
          <w:szCs w:val="24"/>
          <w:lang w:val="it-IT"/>
        </w:rPr>
        <w:t>on</w:t>
      </w:r>
      <w:r w:rsidR="00F15B83" w:rsidRPr="00B23A1C">
        <w:rPr>
          <w:rFonts w:ascii="Arial" w:hAnsi="Arial" w:cs="Arial"/>
          <w:color w:val="000000"/>
          <w:sz w:val="24"/>
          <w:szCs w:val="24"/>
          <w:lang w:val="it-IT"/>
        </w:rPr>
        <w:t>c</w:t>
      </w:r>
      <w:r w:rsidR="00F15B83">
        <w:rPr>
          <w:rFonts w:ascii="Arial" w:hAnsi="Arial" w:cs="Arial"/>
          <w:color w:val="000000"/>
          <w:sz w:val="24"/>
          <w:szCs w:val="24"/>
          <w:lang w:val="it-IT"/>
        </w:rPr>
        <w:t>ello</w:t>
      </w:r>
      <w:r w:rsidRPr="00B23A1C">
        <w:rPr>
          <w:rFonts w:ascii="Arial" w:hAnsi="Arial" w:cs="Arial"/>
          <w:color w:val="000000"/>
          <w:sz w:val="24"/>
          <w:szCs w:val="24"/>
          <w:lang w:val="it-IT"/>
        </w:rPr>
        <w:t xml:space="preserve"> solo.   2 Soli per </w:t>
      </w:r>
      <w:r w:rsidR="00F15B83" w:rsidRPr="00B23A1C">
        <w:rPr>
          <w:rFonts w:ascii="Arial" w:hAnsi="Arial" w:cs="Arial"/>
          <w:color w:val="000000"/>
          <w:sz w:val="24"/>
          <w:szCs w:val="24"/>
          <w:lang w:val="it-IT"/>
        </w:rPr>
        <w:t>v</w:t>
      </w:r>
      <w:r w:rsidR="00F15B83">
        <w:rPr>
          <w:rFonts w:ascii="Arial" w:hAnsi="Arial" w:cs="Arial"/>
          <w:color w:val="000000"/>
          <w:sz w:val="24"/>
          <w:szCs w:val="24"/>
          <w:lang w:val="it-IT"/>
        </w:rPr>
        <w:t>io</w:t>
      </w:r>
      <w:r w:rsidR="00F15B83" w:rsidRPr="00B23A1C">
        <w:rPr>
          <w:rFonts w:ascii="Arial" w:hAnsi="Arial" w:cs="Arial"/>
          <w:color w:val="000000"/>
          <w:sz w:val="24"/>
          <w:szCs w:val="24"/>
          <w:lang w:val="it-IT"/>
        </w:rPr>
        <w:t>l</w:t>
      </w:r>
      <w:r w:rsidR="00F15B83">
        <w:rPr>
          <w:rFonts w:ascii="Arial" w:hAnsi="Arial" w:cs="Arial"/>
          <w:color w:val="000000"/>
          <w:sz w:val="24"/>
          <w:szCs w:val="24"/>
          <w:lang w:val="it-IT"/>
        </w:rPr>
        <w:t>on</w:t>
      </w:r>
      <w:r w:rsidR="00F15B83" w:rsidRPr="00B23A1C">
        <w:rPr>
          <w:rFonts w:ascii="Arial" w:hAnsi="Arial" w:cs="Arial"/>
          <w:color w:val="000000"/>
          <w:sz w:val="24"/>
          <w:szCs w:val="24"/>
          <w:lang w:val="it-IT"/>
        </w:rPr>
        <w:t>c</w:t>
      </w:r>
      <w:r w:rsidR="00F15B83">
        <w:rPr>
          <w:rFonts w:ascii="Arial" w:hAnsi="Arial" w:cs="Arial"/>
          <w:color w:val="000000"/>
          <w:sz w:val="24"/>
          <w:szCs w:val="24"/>
          <w:lang w:val="it-IT"/>
        </w:rPr>
        <w:t>ello</w:t>
      </w:r>
      <w:r w:rsidR="00537C1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4 sonate per </w:t>
      </w:r>
      <w:r w:rsidR="00F15B83" w:rsidRPr="00B23A1C">
        <w:rPr>
          <w:rFonts w:ascii="Arial" w:hAnsi="Arial" w:cs="Arial"/>
          <w:color w:val="000000"/>
          <w:sz w:val="24"/>
          <w:szCs w:val="24"/>
          <w:lang w:val="it-IT"/>
        </w:rPr>
        <w:t>v</w:t>
      </w:r>
      <w:r w:rsidR="00F15B83">
        <w:rPr>
          <w:rFonts w:ascii="Arial" w:hAnsi="Arial" w:cs="Arial"/>
          <w:color w:val="000000"/>
          <w:sz w:val="24"/>
          <w:szCs w:val="24"/>
          <w:lang w:val="it-IT"/>
        </w:rPr>
        <w:t>io</w:t>
      </w:r>
      <w:r w:rsidR="00F15B83" w:rsidRPr="00B23A1C">
        <w:rPr>
          <w:rFonts w:ascii="Arial" w:hAnsi="Arial" w:cs="Arial"/>
          <w:color w:val="000000"/>
          <w:sz w:val="24"/>
          <w:szCs w:val="24"/>
          <w:lang w:val="it-IT"/>
        </w:rPr>
        <w:t>l</w:t>
      </w:r>
      <w:r w:rsidR="00F15B83">
        <w:rPr>
          <w:rFonts w:ascii="Arial" w:hAnsi="Arial" w:cs="Arial"/>
          <w:color w:val="000000"/>
          <w:sz w:val="24"/>
          <w:szCs w:val="24"/>
          <w:lang w:val="it-IT"/>
        </w:rPr>
        <w:t>on</w:t>
      </w:r>
      <w:r w:rsidR="00F15B83" w:rsidRPr="00B23A1C">
        <w:rPr>
          <w:rFonts w:ascii="Arial" w:hAnsi="Arial" w:cs="Arial"/>
          <w:color w:val="000000"/>
          <w:sz w:val="24"/>
          <w:szCs w:val="24"/>
          <w:lang w:val="it-IT"/>
        </w:rPr>
        <w:t>c</w:t>
      </w:r>
      <w:r w:rsidR="00F15B83">
        <w:rPr>
          <w:rFonts w:ascii="Arial" w:hAnsi="Arial" w:cs="Arial"/>
          <w:color w:val="000000"/>
          <w:sz w:val="24"/>
          <w:szCs w:val="24"/>
          <w:lang w:val="it-IT"/>
        </w:rPr>
        <w:t>ello</w:t>
      </w:r>
      <w:r w:rsidRPr="00B23A1C">
        <w:rPr>
          <w:rFonts w:ascii="Arial" w:hAnsi="Arial" w:cs="Arial"/>
          <w:color w:val="000000"/>
          <w:sz w:val="24"/>
          <w:szCs w:val="24"/>
          <w:lang w:val="it-IT"/>
        </w:rPr>
        <w:t xml:space="preserve"> e b</w:t>
      </w:r>
      <w:r w:rsidR="00F15B83">
        <w:rPr>
          <w:rFonts w:ascii="Arial" w:hAnsi="Arial" w:cs="Arial"/>
          <w:color w:val="000000"/>
          <w:sz w:val="24"/>
          <w:szCs w:val="24"/>
          <w:lang w:val="it-IT"/>
        </w:rPr>
        <w:t>asso</w:t>
      </w:r>
    </w:p>
    <w:p w:rsidR="00E12DE3"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Concerto in Re</w:t>
      </w:r>
      <w:r w:rsidR="00F15B83">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 per </w:t>
      </w:r>
      <w:r w:rsidR="00F15B83" w:rsidRPr="00B23A1C">
        <w:rPr>
          <w:rFonts w:ascii="Arial" w:hAnsi="Arial" w:cs="Arial"/>
          <w:color w:val="000000"/>
          <w:sz w:val="24"/>
          <w:szCs w:val="24"/>
          <w:lang w:val="it-IT"/>
        </w:rPr>
        <w:t>v</w:t>
      </w:r>
      <w:r w:rsidR="00F15B83">
        <w:rPr>
          <w:rFonts w:ascii="Arial" w:hAnsi="Arial" w:cs="Arial"/>
          <w:color w:val="000000"/>
          <w:sz w:val="24"/>
          <w:szCs w:val="24"/>
          <w:lang w:val="it-IT"/>
        </w:rPr>
        <w:t>io</w:t>
      </w:r>
      <w:r w:rsidR="00F15B83" w:rsidRPr="00B23A1C">
        <w:rPr>
          <w:rFonts w:ascii="Arial" w:hAnsi="Arial" w:cs="Arial"/>
          <w:color w:val="000000"/>
          <w:sz w:val="24"/>
          <w:szCs w:val="24"/>
          <w:lang w:val="it-IT"/>
        </w:rPr>
        <w:t>l</w:t>
      </w:r>
      <w:r w:rsidR="00F15B83">
        <w:rPr>
          <w:rFonts w:ascii="Arial" w:hAnsi="Arial" w:cs="Arial"/>
          <w:color w:val="000000"/>
          <w:sz w:val="24"/>
          <w:szCs w:val="24"/>
          <w:lang w:val="it-IT"/>
        </w:rPr>
        <w:t>on</w:t>
      </w:r>
      <w:r w:rsidR="00F15B83" w:rsidRPr="00B23A1C">
        <w:rPr>
          <w:rFonts w:ascii="Arial" w:hAnsi="Arial" w:cs="Arial"/>
          <w:color w:val="000000"/>
          <w:sz w:val="24"/>
          <w:szCs w:val="24"/>
          <w:lang w:val="it-IT"/>
        </w:rPr>
        <w:t>c</w:t>
      </w:r>
      <w:r w:rsidR="00F15B83">
        <w:rPr>
          <w:rFonts w:ascii="Arial" w:hAnsi="Arial" w:cs="Arial"/>
          <w:color w:val="000000"/>
          <w:sz w:val="24"/>
          <w:szCs w:val="24"/>
          <w:lang w:val="it-IT"/>
        </w:rPr>
        <w:t>ello</w:t>
      </w:r>
      <w:r w:rsidRPr="00B23A1C">
        <w:rPr>
          <w:rFonts w:ascii="Arial" w:hAnsi="Arial" w:cs="Arial"/>
          <w:color w:val="000000"/>
          <w:sz w:val="24"/>
          <w:szCs w:val="24"/>
          <w:lang w:val="it-IT"/>
        </w:rPr>
        <w:t xml:space="preserve"> e orch.</w:t>
      </w:r>
    </w:p>
    <w:p w:rsidR="00E12DE3" w:rsidRPr="00B23A1C" w:rsidRDefault="00E12DE3" w:rsidP="00696964">
      <w:pPr>
        <w:tabs>
          <w:tab w:val="left" w:pos="4253"/>
          <w:tab w:val="left" w:pos="4820"/>
        </w:tabs>
        <w:spacing w:before="120" w:after="0"/>
        <w:jc w:val="left"/>
        <w:rPr>
          <w:rFonts w:ascii="Arial" w:hAnsi="Arial" w:cs="Arial"/>
          <w:color w:val="000000"/>
          <w:sz w:val="24"/>
          <w:szCs w:val="24"/>
          <w:lang w:val="it-IT"/>
        </w:rPr>
      </w:pPr>
    </w:p>
    <w:p w:rsidR="00E12DE3" w:rsidRPr="00B23A1C" w:rsidRDefault="00E12DE3" w:rsidP="00696964">
      <w:pPr>
        <w:tabs>
          <w:tab w:val="left" w:pos="142"/>
          <w:tab w:val="left" w:pos="4253"/>
          <w:tab w:val="left" w:pos="4820"/>
        </w:tabs>
        <w:spacing w:before="120" w:after="0"/>
        <w:jc w:val="left"/>
        <w:rPr>
          <w:rFonts w:ascii="Arial" w:hAnsi="Arial" w:cs="Arial"/>
          <w:b/>
          <w:bCs/>
          <w:color w:val="333399"/>
          <w:sz w:val="36"/>
          <w:szCs w:val="36"/>
          <w:u w:val="single"/>
          <w:lang w:eastAsia="it-IT" w:bidi="ar-SA"/>
        </w:rPr>
      </w:pPr>
      <w:r w:rsidRPr="00B23A1C">
        <w:rPr>
          <w:rFonts w:ascii="Arial" w:hAnsi="Arial" w:cs="Arial"/>
          <w:bCs/>
          <w:color w:val="333399"/>
          <w:sz w:val="24"/>
          <w:szCs w:val="24"/>
          <w:u w:val="single"/>
          <w:lang w:eastAsia="it-IT" w:bidi="ar-SA"/>
        </w:rPr>
        <w:t>VAN DURME Jef</w:t>
      </w:r>
      <w:r w:rsidRPr="00B23A1C">
        <w:rPr>
          <w:rFonts w:ascii="Arial" w:hAnsi="Arial" w:cs="Arial"/>
          <w:b/>
          <w:bCs/>
          <w:color w:val="333399"/>
          <w:sz w:val="36"/>
          <w:szCs w:val="36"/>
          <w:u w:val="single"/>
          <w:lang w:eastAsia="it-IT" w:bidi="ar-SA"/>
        </w:rPr>
        <w:t xml:space="preserve"> </w:t>
      </w:r>
      <w:r w:rsidRPr="00B23A1C">
        <w:rPr>
          <w:rFonts w:ascii="Arial" w:hAnsi="Arial" w:cs="Arial"/>
          <w:b/>
          <w:bCs/>
          <w:color w:val="333399"/>
          <w:sz w:val="36"/>
          <w:szCs w:val="36"/>
          <w:u w:val="single"/>
          <w:lang w:eastAsia="it-IT" w:bidi="ar-SA"/>
        </w:rPr>
        <w:tab/>
      </w:r>
      <w:r w:rsidRPr="00B23A1C">
        <w:rPr>
          <w:rFonts w:ascii="Arial" w:hAnsi="Arial" w:cs="Arial"/>
          <w:color w:val="333399"/>
          <w:sz w:val="24"/>
          <w:szCs w:val="24"/>
          <w:u w:val="single"/>
          <w:lang w:eastAsia="it-IT" w:bidi="ar-SA"/>
        </w:rPr>
        <w:t>Kemzeke-Waas, 7.5.1907 -  Bruxelles, 28.1.1965.</w:t>
      </w:r>
    </w:p>
    <w:p w:rsidR="00E12DE3" w:rsidRPr="00B23A1C" w:rsidRDefault="00E12DE3" w:rsidP="00696964">
      <w:pPr>
        <w:tabs>
          <w:tab w:val="left" w:pos="4253"/>
          <w:tab w:val="left" w:pos="4820"/>
        </w:tabs>
        <w:spacing w:before="120" w:after="0"/>
        <w:jc w:val="left"/>
        <w:rPr>
          <w:rFonts w:ascii="Arial" w:hAnsi="Arial" w:cs="Arial"/>
          <w:color w:val="333399"/>
          <w:lang w:val="it-IT" w:eastAsia="it-IT" w:bidi="ar-SA"/>
        </w:rPr>
      </w:pPr>
      <w:r w:rsidRPr="00B23A1C">
        <w:rPr>
          <w:rFonts w:ascii="Arial" w:hAnsi="Arial" w:cs="Arial"/>
          <w:vanish/>
          <w:color w:val="333399"/>
          <w:lang w:val="it-IT" w:eastAsia="it-IT" w:bidi="ar-SA"/>
        </w:rPr>
        <w:t>Jef VAN DURME was born into a musical family in Kemzeke-Waas (East Flanders) on 7 May 1907. He received his first music lessons (in piano and solfège) from his father.</w:t>
      </w:r>
      <w:r w:rsidRPr="00B23A1C">
        <w:rPr>
          <w:rFonts w:ascii="Arial" w:hAnsi="Arial" w:cs="Arial"/>
          <w:color w:val="333399"/>
          <w:lang w:val="it-IT" w:eastAsia="it-IT" w:bidi="ar-SA"/>
        </w:rPr>
        <w:t xml:space="preserve">Ha ricevuto le sue prime lezioni di musica da suo padre. </w:t>
      </w:r>
      <w:r w:rsidRPr="00B23A1C">
        <w:rPr>
          <w:rFonts w:ascii="Arial" w:hAnsi="Arial" w:cs="Arial"/>
          <w:vanish/>
          <w:color w:val="333399"/>
          <w:shd w:val="clear" w:color="auto" w:fill="E6ECF9"/>
          <w:lang w:val="it-IT" w:eastAsia="it-IT" w:bidi="ar-SA"/>
        </w:rPr>
        <w:t>During the First World War he also took lessons from the organist in Sint-Niklaas.</w:t>
      </w:r>
      <w:r w:rsidRPr="00B23A1C">
        <w:rPr>
          <w:rFonts w:ascii="Arial" w:hAnsi="Arial" w:cs="Arial"/>
          <w:vanish/>
          <w:color w:val="333399"/>
          <w:lang w:val="it-IT" w:eastAsia="it-IT" w:bidi="ar-SA"/>
        </w:rPr>
        <w:t>In 1914, the Van Durme family moved to Antwerp, where Jef later began his studies at the Sint-Jan Berchmanscollege, in 1918. One year later he also enrolled at the Royal Conservatory in Antwerp.</w:t>
      </w:r>
      <w:r w:rsidRPr="00B23A1C">
        <w:rPr>
          <w:rFonts w:ascii="Arial" w:hAnsi="Arial" w:cs="Arial"/>
          <w:color w:val="333399"/>
          <w:lang w:val="it-IT" w:eastAsia="it-IT" w:bidi="ar-SA"/>
        </w:rPr>
        <w:t xml:space="preserve">Nel 1914, la famiglia Van Durme si trasferì ad Anversa, dove Jef ha successivamente iniziato gli studi al St. Jan Berchmans College, nel 1918. Un anno dopo si iscrisse anche al Royal Conservatory di Anversa. Allievo di </w:t>
      </w:r>
      <w:r w:rsidRPr="00B23A1C">
        <w:rPr>
          <w:rFonts w:ascii="Arial" w:hAnsi="Arial" w:cs="Arial"/>
          <w:vanish/>
          <w:color w:val="333399"/>
          <w:lang w:val="it-IT" w:eastAsia="it-IT" w:bidi="ar-SA"/>
        </w:rPr>
        <w:t>In 1923, he left the Sint-Jan Berchmanscollege.In that year he received his diploma in solfège (under Jan Broeckx).</w:t>
      </w:r>
      <w:r w:rsidRPr="00B23A1C">
        <w:rPr>
          <w:rFonts w:ascii="Arial" w:hAnsi="Arial" w:cs="Arial"/>
          <w:color w:val="333399"/>
          <w:lang w:val="it-IT" w:eastAsia="it-IT" w:bidi="ar-SA"/>
        </w:rPr>
        <w:t xml:space="preserve">Jan Broeckx, </w:t>
      </w:r>
      <w:r w:rsidRPr="00B23A1C">
        <w:rPr>
          <w:rFonts w:ascii="Arial" w:hAnsi="Arial" w:cs="Arial"/>
          <w:vanish/>
          <w:color w:val="333399"/>
          <w:lang w:val="it-IT" w:eastAsia="it-IT" w:bidi="ar-SA"/>
        </w:rPr>
        <w:t>After harmony lessons from Lodewijk De Vocht and Edward Verheyen, he also earned his diploma in this discipline (1927).</w:t>
      </w:r>
      <w:r w:rsidRPr="00B23A1C">
        <w:rPr>
          <w:rFonts w:ascii="Arial" w:hAnsi="Arial" w:cs="Arial"/>
          <w:color w:val="333399"/>
          <w:lang w:val="it-IT" w:eastAsia="it-IT" w:bidi="ar-SA"/>
        </w:rPr>
        <w:t>De Vocht e Edward Verheyen</w:t>
      </w:r>
      <w:r w:rsidR="00084BD4">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Nel 1928, Jef Van Durme completò gli studi con De Vos e Lenaerts. </w:t>
      </w:r>
      <w:r w:rsidRPr="00B23A1C">
        <w:rPr>
          <w:rFonts w:ascii="Arial" w:hAnsi="Arial" w:cs="Arial"/>
          <w:vanish/>
          <w:color w:val="333399"/>
          <w:lang w:val="it-IT" w:eastAsia="it-IT" w:bidi="ar-SA"/>
        </w:rPr>
        <w:t>He also studied counterpoint, fugue and orchestration with Flor Alpaerts.</w:t>
      </w:r>
      <w:r w:rsidRPr="00B23A1C">
        <w:rPr>
          <w:rFonts w:ascii="Arial" w:hAnsi="Arial" w:cs="Arial"/>
          <w:color w:val="333399"/>
          <w:lang w:val="it-IT" w:eastAsia="it-IT" w:bidi="ar-SA"/>
        </w:rPr>
        <w:t xml:space="preserve">Ha anche studiato contrappunto, fuga e orchestrazione </w:t>
      </w:r>
      <w:r w:rsidR="00084BD4">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con Flor Alpaerts e nel 1935 un </w:t>
      </w:r>
      <w:r w:rsidRPr="00B23A1C">
        <w:rPr>
          <w:rFonts w:ascii="Arial" w:hAnsi="Arial" w:cs="Arial"/>
          <w:vanish/>
          <w:color w:val="333399"/>
          <w:lang w:val="it-IT" w:eastAsia="it-IT" w:bidi="ar-SA"/>
        </w:rPr>
        <w:t>After several successful performances of his compositions, the Antwerp Musicians' Association awarded him the Fester Prize in 1929 for his Sonata for violin and piano.</w:t>
      </w:r>
      <w:r w:rsidRPr="00B23A1C">
        <w:rPr>
          <w:rFonts w:ascii="Arial" w:hAnsi="Arial" w:cs="Arial"/>
          <w:color w:val="333399"/>
          <w:lang w:val="it-IT" w:eastAsia="it-IT" w:bidi="ar-SA"/>
        </w:rPr>
        <w:t xml:space="preserve">corso di conduzione con H. Scherchen. </w:t>
      </w:r>
      <w:r w:rsidRPr="00B23A1C">
        <w:rPr>
          <w:rFonts w:ascii="Arial" w:hAnsi="Arial" w:cs="Arial"/>
          <w:vanish/>
          <w:color w:val="333399"/>
          <w:lang w:val="it-IT" w:eastAsia="it-IT" w:bidi="ar-SA"/>
        </w:rPr>
        <w:t>After the war, Jef Van Durme wrote some forty compositions, one of which (the Second Ballade for orchestra) was performed at a festival in Philadelphia in 1952. In 1959, 1961-1962 and 1963, the Ministry of Dutch-language Culture gave him a working grant.</w:t>
      </w:r>
      <w:r w:rsidRPr="00B23A1C">
        <w:rPr>
          <w:rFonts w:ascii="Arial" w:hAnsi="Arial" w:cs="Arial"/>
          <w:color w:val="333399"/>
          <w:lang w:val="it-IT" w:eastAsia="it-IT" w:bidi="ar-SA"/>
        </w:rPr>
        <w:t xml:space="preserve"> </w:t>
      </w:r>
    </w:p>
    <w:p w:rsidR="00E12DE3" w:rsidRPr="00C5789E" w:rsidRDefault="00E12DE3"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Sonata op. 49, </w:t>
      </w:r>
      <w:r w:rsidR="00F15B83" w:rsidRPr="00B23A1C">
        <w:rPr>
          <w:rFonts w:ascii="Arial" w:hAnsi="Arial" w:cs="Arial"/>
          <w:color w:val="000000"/>
          <w:sz w:val="24"/>
          <w:szCs w:val="24"/>
          <w:lang w:val="it-IT"/>
        </w:rPr>
        <w:t>v</w:t>
      </w:r>
      <w:r w:rsidR="00F15B83">
        <w:rPr>
          <w:rFonts w:ascii="Arial" w:hAnsi="Arial" w:cs="Arial"/>
          <w:color w:val="000000"/>
          <w:sz w:val="24"/>
          <w:szCs w:val="24"/>
          <w:lang w:val="it-IT"/>
        </w:rPr>
        <w:t>io</w:t>
      </w:r>
      <w:r w:rsidR="00F15B83" w:rsidRPr="00B23A1C">
        <w:rPr>
          <w:rFonts w:ascii="Arial" w:hAnsi="Arial" w:cs="Arial"/>
          <w:color w:val="000000"/>
          <w:sz w:val="24"/>
          <w:szCs w:val="24"/>
          <w:lang w:val="it-IT"/>
        </w:rPr>
        <w:t>l</w:t>
      </w:r>
      <w:r w:rsidR="00F15B83">
        <w:rPr>
          <w:rFonts w:ascii="Arial" w:hAnsi="Arial" w:cs="Arial"/>
          <w:color w:val="000000"/>
          <w:sz w:val="24"/>
          <w:szCs w:val="24"/>
          <w:lang w:val="it-IT"/>
        </w:rPr>
        <w:t>on</w:t>
      </w:r>
      <w:r w:rsidR="00F15B83" w:rsidRPr="00B23A1C">
        <w:rPr>
          <w:rFonts w:ascii="Arial" w:hAnsi="Arial" w:cs="Arial"/>
          <w:color w:val="000000"/>
          <w:sz w:val="24"/>
          <w:szCs w:val="24"/>
          <w:lang w:val="it-IT"/>
        </w:rPr>
        <w:t>c</w:t>
      </w:r>
      <w:r w:rsidR="00F15B83">
        <w:rPr>
          <w:rFonts w:ascii="Arial" w:hAnsi="Arial" w:cs="Arial"/>
          <w:color w:val="000000"/>
          <w:sz w:val="24"/>
          <w:szCs w:val="24"/>
          <w:lang w:val="it-IT"/>
        </w:rPr>
        <w:t>ello e</w:t>
      </w:r>
      <w:r w:rsidRPr="00B23A1C">
        <w:rPr>
          <w:rFonts w:ascii="Arial" w:hAnsi="Arial" w:cs="Arial"/>
          <w:color w:val="000000"/>
          <w:sz w:val="24"/>
          <w:szCs w:val="24"/>
          <w:lang w:val="it-IT"/>
        </w:rPr>
        <w:t xml:space="preserve"> pf. </w:t>
      </w:r>
      <w:r w:rsidRPr="00C5789E">
        <w:rPr>
          <w:rFonts w:ascii="Arial" w:hAnsi="Arial" w:cs="Arial"/>
          <w:color w:val="000000"/>
          <w:sz w:val="24"/>
          <w:szCs w:val="24"/>
        </w:rPr>
        <w:t>(1952, 24,50).</w:t>
      </w:r>
    </w:p>
    <w:p w:rsidR="00E12DE3" w:rsidRPr="00C5789E" w:rsidRDefault="00E12DE3" w:rsidP="00696964">
      <w:pPr>
        <w:tabs>
          <w:tab w:val="left" w:pos="4253"/>
          <w:tab w:val="left" w:pos="4820"/>
        </w:tabs>
        <w:spacing w:before="120" w:after="0"/>
        <w:jc w:val="left"/>
        <w:rPr>
          <w:rFonts w:ascii="Arial" w:hAnsi="Arial" w:cs="Arial"/>
          <w:color w:val="333399"/>
          <w:sz w:val="24"/>
          <w:szCs w:val="24"/>
          <w:u w:val="single"/>
        </w:rPr>
      </w:pPr>
    </w:p>
    <w:p w:rsidR="008501C4" w:rsidRPr="00C5789E" w:rsidRDefault="008501C4" w:rsidP="00696964">
      <w:pPr>
        <w:tabs>
          <w:tab w:val="left" w:pos="4253"/>
          <w:tab w:val="left" w:pos="4820"/>
        </w:tabs>
        <w:spacing w:before="120" w:after="0"/>
        <w:jc w:val="left"/>
        <w:rPr>
          <w:rFonts w:ascii="Arial" w:hAnsi="Arial" w:cs="Arial"/>
          <w:color w:val="333399"/>
          <w:sz w:val="24"/>
          <w:szCs w:val="24"/>
          <w:u w:val="single"/>
        </w:rPr>
      </w:pPr>
      <w:r w:rsidRPr="00C5789E">
        <w:rPr>
          <w:rFonts w:ascii="Arial" w:hAnsi="Arial" w:cs="Arial"/>
          <w:color w:val="333399"/>
          <w:sz w:val="24"/>
          <w:szCs w:val="24"/>
          <w:u w:val="single"/>
        </w:rPr>
        <w:t>VANHAL  Johann Baptist</w:t>
      </w:r>
      <w:r w:rsidRPr="00C5789E">
        <w:rPr>
          <w:rFonts w:ascii="Arial" w:hAnsi="Arial" w:cs="Arial"/>
          <w:color w:val="333399"/>
          <w:sz w:val="24"/>
          <w:szCs w:val="24"/>
          <w:u w:val="single"/>
        </w:rPr>
        <w:tab/>
        <w:t>Nechanice, 12.5.1739 - Vienna, 20.8.1813.</w:t>
      </w:r>
    </w:p>
    <w:p w:rsidR="00F9357F" w:rsidRPr="00B23A1C" w:rsidRDefault="00F9357F"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violinista boemo. Allievo di Dittersdorf, amico di Gluck. A causa di crisi mistiche e problemi  neurovegetativi, fu obbligato ad essere il primo “Libero professionista” tra insegnanti e compositori. Mozart </w:t>
      </w:r>
      <w:r w:rsidR="006061BC" w:rsidRPr="00B23A1C">
        <w:rPr>
          <w:rFonts w:ascii="Arial" w:hAnsi="Arial" w:cs="Arial"/>
          <w:color w:val="333399"/>
          <w:lang w:val="it-IT"/>
        </w:rPr>
        <w:t xml:space="preserve"> </w:t>
      </w:r>
      <w:r w:rsidR="00303EEE">
        <w:rPr>
          <w:rFonts w:ascii="Arial" w:hAnsi="Arial" w:cs="Arial"/>
          <w:color w:val="333399"/>
          <w:lang w:val="it-IT"/>
        </w:rPr>
        <w:t xml:space="preserve">             </w:t>
      </w:r>
      <w:r w:rsidRPr="00B23A1C">
        <w:rPr>
          <w:rFonts w:ascii="Arial" w:hAnsi="Arial" w:cs="Arial"/>
          <w:color w:val="333399"/>
          <w:lang w:val="it-IT"/>
        </w:rPr>
        <w:t xml:space="preserve">eseguì delle sue sonate, Haydn diresse alcune delle sue 51 Sinfonie pubblicate (altre 81 sono manoscritte).  </w:t>
      </w:r>
    </w:p>
    <w:p w:rsidR="00F15B83" w:rsidRDefault="0090202D"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Tema e variazioni, </w:t>
      </w:r>
      <w:r w:rsidR="00537C15" w:rsidRPr="00B23A1C">
        <w:rPr>
          <w:rFonts w:ascii="Arial" w:hAnsi="Arial" w:cs="Arial"/>
          <w:color w:val="000000"/>
          <w:sz w:val="24"/>
          <w:szCs w:val="24"/>
          <w:lang w:val="it-IT"/>
        </w:rPr>
        <w:t>v</w:t>
      </w:r>
      <w:r w:rsidR="00F15B83">
        <w:rPr>
          <w:rFonts w:ascii="Arial" w:hAnsi="Arial" w:cs="Arial"/>
          <w:color w:val="000000"/>
          <w:sz w:val="24"/>
          <w:szCs w:val="24"/>
          <w:lang w:val="it-IT"/>
        </w:rPr>
        <w:t>io</w:t>
      </w:r>
      <w:r w:rsidR="00537C15" w:rsidRPr="00B23A1C">
        <w:rPr>
          <w:rFonts w:ascii="Arial" w:hAnsi="Arial" w:cs="Arial"/>
          <w:color w:val="000000"/>
          <w:sz w:val="24"/>
          <w:szCs w:val="24"/>
          <w:lang w:val="it-IT"/>
        </w:rPr>
        <w:t>l</w:t>
      </w:r>
      <w:r w:rsidR="00F15B83">
        <w:rPr>
          <w:rFonts w:ascii="Arial" w:hAnsi="Arial" w:cs="Arial"/>
          <w:color w:val="000000"/>
          <w:sz w:val="24"/>
          <w:szCs w:val="24"/>
          <w:lang w:val="it-IT"/>
        </w:rPr>
        <w:t>on</w:t>
      </w:r>
      <w:r w:rsidR="00537C15" w:rsidRPr="00B23A1C">
        <w:rPr>
          <w:rFonts w:ascii="Arial" w:hAnsi="Arial" w:cs="Arial"/>
          <w:color w:val="000000"/>
          <w:sz w:val="24"/>
          <w:szCs w:val="24"/>
          <w:lang w:val="it-IT"/>
        </w:rPr>
        <w:t>c</w:t>
      </w:r>
      <w:r w:rsidR="00F15B83">
        <w:rPr>
          <w:rFonts w:ascii="Arial" w:hAnsi="Arial" w:cs="Arial"/>
          <w:color w:val="000000"/>
          <w:sz w:val="24"/>
          <w:szCs w:val="24"/>
          <w:lang w:val="it-IT"/>
        </w:rPr>
        <w:t>ello e</w:t>
      </w:r>
      <w:r w:rsidRPr="00B23A1C">
        <w:rPr>
          <w:rFonts w:ascii="Arial" w:hAnsi="Arial" w:cs="Arial"/>
          <w:color w:val="000000"/>
          <w:sz w:val="24"/>
          <w:szCs w:val="24"/>
          <w:lang w:val="it-IT"/>
        </w:rPr>
        <w:t xml:space="preserve"> ctb.   </w:t>
      </w:r>
      <w:r w:rsidR="00537C15" w:rsidRPr="00B23A1C">
        <w:rPr>
          <w:rFonts w:ascii="Arial" w:hAnsi="Arial" w:cs="Arial"/>
          <w:color w:val="000000"/>
          <w:sz w:val="24"/>
          <w:szCs w:val="24"/>
          <w:lang w:val="it-IT"/>
        </w:rPr>
        <w:t>V</w:t>
      </w:r>
      <w:r w:rsidR="00F15B83">
        <w:rPr>
          <w:rFonts w:ascii="Arial" w:hAnsi="Arial" w:cs="Arial"/>
          <w:color w:val="000000"/>
          <w:sz w:val="24"/>
          <w:szCs w:val="24"/>
          <w:lang w:val="it-IT"/>
        </w:rPr>
        <w:t>iolonce</w:t>
      </w:r>
      <w:r w:rsidR="00537C15" w:rsidRPr="00B23A1C">
        <w:rPr>
          <w:rFonts w:ascii="Arial" w:hAnsi="Arial" w:cs="Arial"/>
          <w:color w:val="000000"/>
          <w:sz w:val="24"/>
          <w:szCs w:val="24"/>
          <w:lang w:val="it-IT"/>
        </w:rPr>
        <w:t>l</w:t>
      </w:r>
      <w:r w:rsidR="00F15B83">
        <w:rPr>
          <w:rFonts w:ascii="Arial" w:hAnsi="Arial" w:cs="Arial"/>
          <w:color w:val="000000"/>
          <w:sz w:val="24"/>
          <w:szCs w:val="24"/>
          <w:lang w:val="it-IT"/>
        </w:rPr>
        <w:t>lo e</w:t>
      </w:r>
      <w:r w:rsidR="00F9357F" w:rsidRPr="00B23A1C">
        <w:rPr>
          <w:rFonts w:ascii="Arial" w:hAnsi="Arial" w:cs="Arial"/>
          <w:color w:val="000000"/>
          <w:sz w:val="24"/>
          <w:szCs w:val="24"/>
          <w:lang w:val="it-IT"/>
        </w:rPr>
        <w:t xml:space="preserve"> orch.: C</w:t>
      </w:r>
      <w:r w:rsidR="00285F77" w:rsidRPr="00B23A1C">
        <w:rPr>
          <w:rFonts w:ascii="Arial" w:hAnsi="Arial" w:cs="Arial"/>
          <w:color w:val="000000"/>
          <w:sz w:val="24"/>
          <w:szCs w:val="24"/>
          <w:lang w:val="it-IT"/>
        </w:rPr>
        <w:t>oncerto in Do (</w:t>
      </w:r>
      <w:r w:rsidR="00230DA8" w:rsidRPr="00B23A1C">
        <w:rPr>
          <w:rFonts w:ascii="Arial" w:hAnsi="Arial" w:cs="Arial"/>
          <w:color w:val="000000"/>
          <w:sz w:val="24"/>
          <w:szCs w:val="24"/>
          <w:lang w:val="it-IT"/>
        </w:rPr>
        <w:t>16</w:t>
      </w:r>
      <w:r w:rsidR="00285F77" w:rsidRPr="00B23A1C">
        <w:rPr>
          <w:rFonts w:ascii="Arial" w:hAnsi="Arial" w:cs="Arial"/>
          <w:color w:val="000000"/>
          <w:sz w:val="24"/>
          <w:szCs w:val="24"/>
          <w:lang w:val="it-IT"/>
        </w:rPr>
        <w:t>’</w:t>
      </w:r>
      <w:r w:rsidR="00230DA8" w:rsidRPr="00B23A1C">
        <w:rPr>
          <w:rFonts w:ascii="Arial" w:hAnsi="Arial" w:cs="Arial"/>
          <w:color w:val="000000"/>
          <w:sz w:val="24"/>
          <w:szCs w:val="24"/>
          <w:lang w:val="it-IT"/>
        </w:rPr>
        <w:t>2</w:t>
      </w:r>
      <w:r w:rsidR="00285F77" w:rsidRPr="00B23A1C">
        <w:rPr>
          <w:rFonts w:ascii="Arial" w:hAnsi="Arial" w:cs="Arial"/>
          <w:color w:val="000000"/>
          <w:sz w:val="24"/>
          <w:szCs w:val="24"/>
          <w:lang w:val="it-IT"/>
        </w:rPr>
        <w:t>0)</w:t>
      </w:r>
      <w:r w:rsidR="00F9357F" w:rsidRPr="00B23A1C">
        <w:rPr>
          <w:rFonts w:ascii="Arial" w:hAnsi="Arial" w:cs="Arial"/>
          <w:color w:val="000000"/>
          <w:sz w:val="24"/>
          <w:szCs w:val="24"/>
          <w:lang w:val="it-IT"/>
        </w:rPr>
        <w:t xml:space="preserve">,   </w:t>
      </w:r>
    </w:p>
    <w:p w:rsidR="00230DA8" w:rsidRPr="00B23A1C" w:rsidRDefault="008501C4"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w:t>
      </w:r>
      <w:r w:rsidR="00244E3F" w:rsidRPr="00B23A1C">
        <w:rPr>
          <w:rFonts w:ascii="Arial" w:hAnsi="Arial" w:cs="Arial"/>
          <w:color w:val="000000"/>
          <w:sz w:val="24"/>
          <w:szCs w:val="24"/>
          <w:lang w:val="it-IT"/>
        </w:rPr>
        <w:t>in La</w:t>
      </w:r>
      <w:r w:rsidR="00285F77" w:rsidRPr="00B23A1C">
        <w:rPr>
          <w:rFonts w:ascii="Arial" w:hAnsi="Arial" w:cs="Arial"/>
          <w:color w:val="000000"/>
          <w:sz w:val="24"/>
          <w:szCs w:val="24"/>
          <w:lang w:val="it-IT"/>
        </w:rPr>
        <w:t xml:space="preserve"> (22’10)</w:t>
      </w:r>
      <w:r w:rsidRPr="00B23A1C">
        <w:rPr>
          <w:rFonts w:ascii="Arial" w:hAnsi="Arial" w:cs="Arial"/>
          <w:color w:val="000000"/>
          <w:sz w:val="24"/>
          <w:szCs w:val="24"/>
          <w:lang w:val="it-IT"/>
        </w:rPr>
        <w:t>.</w:t>
      </w:r>
    </w:p>
    <w:p w:rsidR="008501C4" w:rsidRPr="00B23A1C" w:rsidRDefault="008501C4"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VARGOGLIS  Marios</w:t>
      </w:r>
      <w:r w:rsidRPr="00B23A1C">
        <w:rPr>
          <w:rFonts w:ascii="Arial" w:hAnsi="Arial" w:cs="Arial"/>
          <w:color w:val="333399"/>
          <w:sz w:val="24"/>
          <w:szCs w:val="24"/>
          <w:u w:val="single"/>
          <w:lang w:val="it-IT"/>
        </w:rPr>
        <w:tab/>
        <w:t>Bruxelles, 10.12.1885 - Atene, 1967.</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greco, studi a Parigi con Caussade, Lreoux e d’Indy. </w:t>
      </w:r>
      <w:r w:rsidR="00303EEE">
        <w:rPr>
          <w:rFonts w:ascii="Arial" w:hAnsi="Arial" w:cs="Arial"/>
          <w:color w:val="333399"/>
          <w:lang w:val="it-IT"/>
        </w:rPr>
        <w:t xml:space="preserve">                                                                       </w:t>
      </w:r>
      <w:r w:rsidRPr="00B23A1C">
        <w:rPr>
          <w:rFonts w:ascii="Arial" w:hAnsi="Arial" w:cs="Arial"/>
          <w:color w:val="333399"/>
          <w:lang w:val="it-IT"/>
        </w:rPr>
        <w:t>Insegnante di composizione al Conservatorio di Atene.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Capriccio greco, violoncello e orch. (1914).</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7A099E" w:rsidRPr="00B23A1C" w:rsidRDefault="007A099E"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lastRenderedPageBreak/>
        <w:t>VASKS  Peteris</w:t>
      </w:r>
      <w:r w:rsidRPr="00B23A1C">
        <w:rPr>
          <w:rFonts w:ascii="Arial" w:hAnsi="Arial" w:cs="Arial"/>
          <w:color w:val="333399"/>
          <w:sz w:val="24"/>
          <w:szCs w:val="24"/>
          <w:u w:val="single"/>
          <w:lang w:val="it-IT"/>
        </w:rPr>
        <w:tab/>
        <w:t>Aizpute, 16.4.1946</w:t>
      </w:r>
    </w:p>
    <w:p w:rsidR="00B32BC2" w:rsidRPr="00B23A1C" w:rsidRDefault="00B32BC2"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direttore d’orchestra e contrabbassista lettone, studi ai Conservatori di Vilnius e Riga, allievo di Sereikaan (ctb</w:t>
      </w:r>
      <w:r w:rsidR="009A7008" w:rsidRPr="00B23A1C">
        <w:rPr>
          <w:rFonts w:ascii="Arial" w:hAnsi="Arial" w:cs="Arial"/>
          <w:color w:val="333399"/>
          <w:lang w:val="it-IT"/>
        </w:rPr>
        <w:t>.</w:t>
      </w:r>
      <w:r w:rsidRPr="00B23A1C">
        <w:rPr>
          <w:rFonts w:ascii="Arial" w:hAnsi="Arial" w:cs="Arial"/>
          <w:color w:val="333399"/>
          <w:lang w:val="it-IT"/>
        </w:rPr>
        <w:t xml:space="preserve">) e Utkins (comp.). Una sua frase: “La maggior parte delle persone oggi non è più in possesso </w:t>
      </w:r>
      <w:r w:rsidR="006061BC" w:rsidRPr="00B23A1C">
        <w:rPr>
          <w:rFonts w:ascii="Arial" w:hAnsi="Arial" w:cs="Arial"/>
          <w:color w:val="333399"/>
          <w:lang w:val="it-IT"/>
        </w:rPr>
        <w:t xml:space="preserve">    </w:t>
      </w:r>
      <w:r w:rsidR="00303EEE">
        <w:rPr>
          <w:rFonts w:ascii="Arial" w:hAnsi="Arial" w:cs="Arial"/>
          <w:color w:val="333399"/>
          <w:lang w:val="it-IT"/>
        </w:rPr>
        <w:t xml:space="preserve">           </w:t>
      </w:r>
      <w:r w:rsidRPr="00B23A1C">
        <w:rPr>
          <w:rFonts w:ascii="Arial" w:hAnsi="Arial" w:cs="Arial"/>
          <w:color w:val="333399"/>
          <w:lang w:val="it-IT"/>
        </w:rPr>
        <w:t xml:space="preserve">di credenze, di amore e ideali. </w:t>
      </w:r>
      <w:r w:rsidRPr="00B23A1C">
        <w:rPr>
          <w:rFonts w:ascii="Arial" w:hAnsi="Arial" w:cs="Arial"/>
          <w:vanish/>
          <w:color w:val="333399"/>
          <w:lang w:val="it-IT"/>
        </w:rPr>
        <w:t>The spiritual dimension has been lost.</w:t>
      </w:r>
      <w:r w:rsidRPr="00B23A1C">
        <w:rPr>
          <w:rFonts w:ascii="Arial" w:hAnsi="Arial" w:cs="Arial"/>
          <w:color w:val="333399"/>
          <w:lang w:val="it-IT"/>
        </w:rPr>
        <w:t xml:space="preserve">La dimensione spirituale è perduta. </w:t>
      </w:r>
      <w:r w:rsidRPr="00B23A1C">
        <w:rPr>
          <w:rFonts w:ascii="Arial" w:hAnsi="Arial" w:cs="Arial"/>
          <w:vanish/>
          <w:color w:val="333399"/>
          <w:lang w:val="it-IT"/>
        </w:rPr>
        <w:t>My intention is to provide food for the soul and this is what I preach in my works. (Peteris Vasks)</w:t>
      </w:r>
      <w:r w:rsidRPr="00B23A1C">
        <w:rPr>
          <w:rFonts w:ascii="Arial" w:hAnsi="Arial" w:cs="Arial"/>
          <w:color w:val="333399"/>
          <w:lang w:val="it-IT"/>
        </w:rPr>
        <w:t xml:space="preserve">La mia intenzione è di fornire cibo per l'anima </w:t>
      </w:r>
      <w:r w:rsidR="00303EEE">
        <w:rPr>
          <w:rFonts w:ascii="Arial" w:hAnsi="Arial" w:cs="Arial"/>
          <w:color w:val="333399"/>
          <w:lang w:val="it-IT"/>
        </w:rPr>
        <w:t xml:space="preserve">               </w:t>
      </w:r>
      <w:r w:rsidRPr="00B23A1C">
        <w:rPr>
          <w:rFonts w:ascii="Arial" w:hAnsi="Arial" w:cs="Arial"/>
          <w:color w:val="333399"/>
          <w:lang w:val="it-IT"/>
        </w:rPr>
        <w:t xml:space="preserve">e questo è quello che predico nelle mie opere”. </w:t>
      </w:r>
    </w:p>
    <w:p w:rsidR="00B32BC2" w:rsidRPr="00B23A1C" w:rsidRDefault="00B32BC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Violoncello solo:  Gramata Cellam (1978, 13’</w:t>
      </w:r>
      <w:r w:rsidR="006D18F2" w:rsidRPr="00B23A1C">
        <w:rPr>
          <w:rFonts w:ascii="Arial" w:hAnsi="Arial" w:cs="Arial"/>
          <w:color w:val="000000"/>
          <w:sz w:val="24"/>
          <w:szCs w:val="24"/>
          <w:lang w:val="it-IT"/>
        </w:rPr>
        <w:t>20</w:t>
      </w:r>
      <w:r w:rsidRPr="00B23A1C">
        <w:rPr>
          <w:rFonts w:ascii="Arial" w:hAnsi="Arial" w:cs="Arial"/>
          <w:color w:val="000000"/>
          <w:sz w:val="24"/>
          <w:szCs w:val="24"/>
          <w:lang w:val="it-IT"/>
        </w:rPr>
        <w:t xml:space="preserve">).   Partita,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 (</w:t>
      </w:r>
      <w:r w:rsidR="00D428AB" w:rsidRPr="00B23A1C">
        <w:rPr>
          <w:rFonts w:ascii="Arial" w:hAnsi="Arial" w:cs="Arial"/>
          <w:color w:val="000000"/>
          <w:sz w:val="24"/>
          <w:szCs w:val="24"/>
          <w:lang w:val="it-IT"/>
        </w:rPr>
        <w:t>1974</w:t>
      </w:r>
      <w:r w:rsidRPr="00B23A1C">
        <w:rPr>
          <w:rFonts w:ascii="Arial" w:hAnsi="Arial" w:cs="Arial"/>
          <w:color w:val="000000"/>
          <w:sz w:val="24"/>
          <w:szCs w:val="24"/>
          <w:lang w:val="it-IT"/>
        </w:rPr>
        <w:t>, 1</w:t>
      </w:r>
      <w:r w:rsidR="00D428AB" w:rsidRPr="00B23A1C">
        <w:rPr>
          <w:rFonts w:ascii="Arial" w:hAnsi="Arial" w:cs="Arial"/>
          <w:color w:val="000000"/>
          <w:sz w:val="24"/>
          <w:szCs w:val="24"/>
          <w:lang w:val="it-IT"/>
        </w:rPr>
        <w:t>2</w:t>
      </w:r>
      <w:r w:rsidRPr="00B23A1C">
        <w:rPr>
          <w:rFonts w:ascii="Arial" w:hAnsi="Arial" w:cs="Arial"/>
          <w:color w:val="000000"/>
          <w:sz w:val="24"/>
          <w:szCs w:val="24"/>
          <w:lang w:val="it-IT"/>
        </w:rPr>
        <w:t>’</w:t>
      </w:r>
      <w:r w:rsidR="00D428AB" w:rsidRPr="00B23A1C">
        <w:rPr>
          <w:rFonts w:ascii="Arial" w:hAnsi="Arial" w:cs="Arial"/>
          <w:color w:val="000000"/>
          <w:sz w:val="24"/>
          <w:szCs w:val="24"/>
          <w:lang w:val="it-IT"/>
        </w:rPr>
        <w:t>45</w:t>
      </w:r>
      <w:r w:rsidRPr="00B23A1C">
        <w:rPr>
          <w:rFonts w:ascii="Arial" w:hAnsi="Arial" w:cs="Arial"/>
          <w:color w:val="000000"/>
          <w:sz w:val="24"/>
          <w:szCs w:val="24"/>
          <w:lang w:val="it-IT"/>
        </w:rPr>
        <w:t xml:space="preserve">).   </w:t>
      </w:r>
    </w:p>
    <w:p w:rsidR="00B32BC2" w:rsidRPr="00B23A1C" w:rsidRDefault="00B32BC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Canto di forza, 12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(2005, 11’).   Hommage a Messiaen, 8 episodi,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 (28’).</w:t>
      </w:r>
    </w:p>
    <w:p w:rsidR="00B32BC2" w:rsidRPr="00B23A1C" w:rsidRDefault="00B32BC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Musica dolorosa,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orch. (1982, 12’</w:t>
      </w:r>
      <w:r w:rsidR="00E27D8D" w:rsidRPr="00B23A1C">
        <w:rPr>
          <w:rFonts w:ascii="Arial" w:hAnsi="Arial" w:cs="Arial"/>
          <w:color w:val="000000"/>
          <w:sz w:val="24"/>
          <w:szCs w:val="24"/>
          <w:lang w:val="it-IT"/>
        </w:rPr>
        <w:t>25</w:t>
      </w:r>
      <w:r w:rsidRPr="00B23A1C">
        <w:rPr>
          <w:rFonts w:ascii="Arial" w:hAnsi="Arial" w:cs="Arial"/>
          <w:color w:val="000000"/>
          <w:sz w:val="24"/>
          <w:szCs w:val="24"/>
          <w:lang w:val="it-IT"/>
        </w:rPr>
        <w:t xml:space="preserve">).   Concerto,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orch. (1994):   1) Cantus 1 (7’),</w:t>
      </w:r>
    </w:p>
    <w:p w:rsidR="00B32BC2" w:rsidRPr="00B23A1C" w:rsidRDefault="00B32BC2"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2) Toccata 1 (4’20),   3) Monologhi (7’40),   4) Toccata 2 (5’),   5) Cantus 2 (9’10).</w:t>
      </w:r>
    </w:p>
    <w:p w:rsidR="00C00B36" w:rsidRPr="00B23A1C" w:rsidRDefault="00C00B36"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VAUBOURGOIN  Jean Fernand</w:t>
      </w:r>
      <w:r w:rsidRPr="00B23A1C">
        <w:rPr>
          <w:rFonts w:ascii="Arial" w:hAnsi="Arial" w:cs="Arial"/>
          <w:color w:val="333399"/>
          <w:sz w:val="24"/>
          <w:szCs w:val="24"/>
          <w:u w:val="single"/>
          <w:lang w:val="fr-FR"/>
        </w:rPr>
        <w:tab/>
        <w:t>Bordeaux, 29.12.1880 - Ivi, 25.11.1952.</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organista e didatta francese, studi al Conservatorio di Bordeaux. Nello stesso Conservatorio </w:t>
      </w:r>
      <w:r w:rsidR="00303EEE">
        <w:rPr>
          <w:rFonts w:ascii="Arial" w:hAnsi="Arial" w:cs="Arial"/>
          <w:color w:val="333399"/>
          <w:lang w:val="it-IT"/>
        </w:rPr>
        <w:t xml:space="preserve">             </w:t>
      </w:r>
      <w:r w:rsidRPr="00B23A1C">
        <w:rPr>
          <w:rFonts w:ascii="Arial" w:hAnsi="Arial" w:cs="Arial"/>
          <w:color w:val="333399"/>
          <w:lang w:val="it-IT"/>
        </w:rPr>
        <w:t>insegnò, pianoforte, organo, storia della musica, armonia e contrappunto e direzione d’orchestra.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fr-FR"/>
        </w:rPr>
        <w:t xml:space="preserve">Mystérieuse nuit, per </w:t>
      </w:r>
      <w:r w:rsidR="00537C15" w:rsidRPr="00B23A1C">
        <w:rPr>
          <w:rFonts w:ascii="Arial" w:hAnsi="Arial" w:cs="Arial"/>
          <w:color w:val="000000"/>
          <w:sz w:val="24"/>
          <w:szCs w:val="24"/>
          <w:lang w:val="fr-FR"/>
        </w:rPr>
        <w:t>vlc.</w:t>
      </w:r>
      <w:r w:rsidRPr="00B23A1C">
        <w:rPr>
          <w:rFonts w:ascii="Arial" w:hAnsi="Arial" w:cs="Arial"/>
          <w:color w:val="000000"/>
          <w:sz w:val="24"/>
          <w:szCs w:val="24"/>
          <w:lang w:val="fr-FR"/>
        </w:rPr>
        <w:t xml:space="preserve"> e pf. </w:t>
      </w:r>
      <w:r w:rsidRPr="00B23A1C">
        <w:rPr>
          <w:rFonts w:ascii="Arial" w:hAnsi="Arial" w:cs="Arial"/>
          <w:color w:val="000000"/>
          <w:sz w:val="24"/>
          <w:szCs w:val="24"/>
          <w:lang w:val="it-IT"/>
        </w:rPr>
        <w:t xml:space="preserve">(1930).   Sonata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(1925, 27’).</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477EC0" w:rsidRDefault="00FA5EBB" w:rsidP="00696964">
      <w:pPr>
        <w:tabs>
          <w:tab w:val="left" w:pos="4253"/>
          <w:tab w:val="left" w:pos="4820"/>
        </w:tabs>
        <w:spacing w:before="120" w:after="0"/>
        <w:jc w:val="left"/>
        <w:rPr>
          <w:rFonts w:ascii="Arial" w:hAnsi="Arial" w:cs="Arial"/>
          <w:color w:val="333399"/>
          <w:sz w:val="24"/>
          <w:szCs w:val="24"/>
          <w:u w:val="single"/>
          <w:lang w:val="it-IT"/>
        </w:rPr>
      </w:pPr>
      <w:r w:rsidRPr="00477EC0">
        <w:rPr>
          <w:rFonts w:ascii="Arial" w:hAnsi="Arial" w:cs="Arial"/>
          <w:color w:val="333399"/>
          <w:sz w:val="24"/>
          <w:szCs w:val="24"/>
          <w:u w:val="single"/>
          <w:lang w:val="it-IT"/>
        </w:rPr>
        <w:t xml:space="preserve">VAUGHAN </w:t>
      </w:r>
      <w:r w:rsidR="00EA1554" w:rsidRPr="00477EC0">
        <w:rPr>
          <w:rFonts w:ascii="Arial" w:hAnsi="Arial" w:cs="Arial"/>
          <w:color w:val="333399"/>
          <w:sz w:val="24"/>
          <w:szCs w:val="24"/>
          <w:u w:val="single"/>
          <w:lang w:val="it-IT"/>
        </w:rPr>
        <w:t xml:space="preserve"> </w:t>
      </w:r>
      <w:r w:rsidRPr="00477EC0">
        <w:rPr>
          <w:rFonts w:ascii="Arial" w:hAnsi="Arial" w:cs="Arial"/>
          <w:color w:val="333399"/>
          <w:sz w:val="24"/>
          <w:szCs w:val="24"/>
          <w:u w:val="single"/>
          <w:lang w:val="it-IT"/>
        </w:rPr>
        <w:t>T</w:t>
      </w:r>
      <w:r w:rsidR="008B5439" w:rsidRPr="00477EC0">
        <w:rPr>
          <w:rFonts w:ascii="Arial" w:hAnsi="Arial" w:cs="Arial"/>
          <w:color w:val="333399"/>
          <w:sz w:val="24"/>
          <w:szCs w:val="24"/>
          <w:u w:val="single"/>
          <w:lang w:val="it-IT"/>
        </w:rPr>
        <w:t>homas</w:t>
      </w:r>
      <w:r w:rsidRPr="00477EC0">
        <w:rPr>
          <w:rFonts w:ascii="Arial" w:hAnsi="Arial" w:cs="Arial"/>
          <w:color w:val="333399"/>
          <w:sz w:val="24"/>
          <w:szCs w:val="24"/>
          <w:u w:val="single"/>
          <w:lang w:val="it-IT"/>
        </w:rPr>
        <w:t xml:space="preserve"> David</w:t>
      </w:r>
      <w:r w:rsidRPr="00477EC0">
        <w:rPr>
          <w:rFonts w:ascii="Arial" w:hAnsi="Arial" w:cs="Arial"/>
          <w:color w:val="333399"/>
          <w:sz w:val="24"/>
          <w:szCs w:val="24"/>
          <w:u w:val="single"/>
          <w:lang w:val="it-IT"/>
        </w:rPr>
        <w:tab/>
      </w:r>
      <w:r w:rsidR="00A53165" w:rsidRPr="00477EC0">
        <w:rPr>
          <w:rFonts w:ascii="Arial" w:hAnsi="Arial" w:cs="Arial"/>
          <w:color w:val="333399"/>
          <w:sz w:val="24"/>
          <w:szCs w:val="24"/>
          <w:u w:val="single"/>
          <w:lang w:val="it-IT"/>
        </w:rPr>
        <w:t>Ystalyfera, 15.3.1873 - Johannesburg, 15.9.1934.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gallese, allievo di Parry. Insegnante a Swanse e al Trinità College di Londra.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Romanza per violoncello e pf.   Duo per violoncello e pf.</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en-GB"/>
        </w:rPr>
      </w:pPr>
      <w:r w:rsidRPr="00B23A1C">
        <w:rPr>
          <w:rFonts w:ascii="Arial" w:hAnsi="Arial" w:cs="Arial"/>
          <w:color w:val="333399"/>
          <w:sz w:val="24"/>
          <w:szCs w:val="24"/>
          <w:u w:val="single"/>
          <w:lang w:val="en-GB"/>
        </w:rPr>
        <w:t>VAUGHAN  Williams Ralph</w:t>
      </w:r>
      <w:r w:rsidRPr="00B23A1C">
        <w:rPr>
          <w:rFonts w:ascii="Arial" w:hAnsi="Arial" w:cs="Arial"/>
          <w:color w:val="333399"/>
          <w:sz w:val="24"/>
          <w:szCs w:val="24"/>
          <w:u w:val="single"/>
          <w:lang w:val="en-GB"/>
        </w:rPr>
        <w:tab/>
        <w:t>Down Ampney, 12.10.1872 - Londra, 26.8.1958.</w:t>
      </w:r>
    </w:p>
    <w:p w:rsidR="00611018" w:rsidRPr="00B23A1C" w:rsidRDefault="00A53165"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t xml:space="preserve">Compositore inglese. Studente al Trinity di Cambridge e al Real College di Londra, allievo di Wood, Parry e Standford. A Berlino studiò con Bruch, a Parigi con Ravel. Fece ricerche etnomusicologiche. Insegnante al </w:t>
      </w:r>
      <w:r w:rsidR="000940EF" w:rsidRPr="00B23A1C">
        <w:rPr>
          <w:rFonts w:ascii="Arial" w:hAnsi="Arial" w:cs="Arial"/>
          <w:color w:val="333399"/>
        </w:rPr>
        <w:t xml:space="preserve">  </w:t>
      </w:r>
      <w:r w:rsidR="00303EEE">
        <w:rPr>
          <w:rFonts w:ascii="Arial" w:hAnsi="Arial" w:cs="Arial"/>
          <w:color w:val="333399"/>
        </w:rPr>
        <w:t xml:space="preserve">          </w:t>
      </w:r>
      <w:r w:rsidRPr="00B23A1C">
        <w:rPr>
          <w:rFonts w:ascii="Arial" w:hAnsi="Arial" w:cs="Arial"/>
          <w:color w:val="333399"/>
        </w:rPr>
        <w:t>Royal College nel 1919. 6 Lauree h.c. oltre ad altre onorificenze.</w:t>
      </w:r>
      <w:r w:rsidR="009A7008" w:rsidRPr="00B23A1C">
        <w:rPr>
          <w:rFonts w:ascii="Arial" w:hAnsi="Arial" w:cs="Arial"/>
          <w:color w:val="333399"/>
        </w:rPr>
        <w:t xml:space="preserve"> </w:t>
      </w:r>
      <w:r w:rsidR="007069D3" w:rsidRPr="00B23A1C">
        <w:rPr>
          <w:rFonts w:ascii="Arial" w:hAnsi="Arial" w:cs="Arial"/>
          <w:color w:val="333399"/>
        </w:rPr>
        <w:t>Per maggiori informazioni sull'autore, v</w:t>
      </w:r>
      <w:r w:rsidR="00611018" w:rsidRPr="00B23A1C">
        <w:rPr>
          <w:rFonts w:ascii="Arial" w:hAnsi="Arial" w:cs="Arial"/>
          <w:color w:val="333399"/>
        </w:rPr>
        <w:t xml:space="preserve">edi </w:t>
      </w:r>
      <w:r w:rsidR="00DA4265" w:rsidRPr="00B23A1C">
        <w:rPr>
          <w:rFonts w:ascii="Arial" w:hAnsi="Arial" w:cs="Arial"/>
          <w:color w:val="333399"/>
        </w:rPr>
        <w:t>“Passeggiando con la Musica”, scaricabile</w:t>
      </w:r>
      <w:r w:rsidR="009A7008" w:rsidRPr="00B23A1C">
        <w:rPr>
          <w:rFonts w:ascii="Arial" w:hAnsi="Arial" w:cs="Arial"/>
          <w:color w:val="333399"/>
        </w:rPr>
        <w:t xml:space="preserve"> </w:t>
      </w:r>
      <w:r w:rsidR="00F54E62" w:rsidRPr="00B23A1C">
        <w:rPr>
          <w:rFonts w:ascii="Arial" w:hAnsi="Arial" w:cs="Arial"/>
          <w:color w:val="333399"/>
        </w:rPr>
        <w:t xml:space="preserve">gratuitamente dal sito: </w:t>
      </w:r>
      <w:r w:rsidR="001033C4" w:rsidRPr="00B23A1C">
        <w:rPr>
          <w:rFonts w:ascii="Arial" w:hAnsi="Arial" w:cs="Arial"/>
          <w:color w:val="333399"/>
        </w:rPr>
        <w:t>mariodemolli.com</w:t>
      </w:r>
    </w:p>
    <w:p w:rsidR="008B5439" w:rsidRPr="00F2743B" w:rsidRDefault="008B543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Quintetto fantasia, 2 v</w:t>
      </w:r>
      <w:r w:rsidR="00F2743B">
        <w:rPr>
          <w:rFonts w:ascii="Arial" w:hAnsi="Arial" w:cs="Arial"/>
          <w:color w:val="000000"/>
          <w:sz w:val="24"/>
          <w:szCs w:val="24"/>
          <w:lang w:val="it-IT"/>
        </w:rPr>
        <w:t>iolini</w:t>
      </w:r>
      <w:r w:rsidRPr="00B23A1C">
        <w:rPr>
          <w:rFonts w:ascii="Arial" w:hAnsi="Arial" w:cs="Arial"/>
          <w:color w:val="000000"/>
          <w:sz w:val="24"/>
          <w:szCs w:val="24"/>
          <w:lang w:val="it-IT"/>
        </w:rPr>
        <w:t>, 2 v</w:t>
      </w:r>
      <w:r w:rsidR="00F2743B">
        <w:rPr>
          <w:rFonts w:ascii="Arial" w:hAnsi="Arial" w:cs="Arial"/>
          <w:color w:val="000000"/>
          <w:sz w:val="24"/>
          <w:szCs w:val="24"/>
          <w:lang w:val="it-IT"/>
        </w:rPr>
        <w:t>io</w:t>
      </w:r>
      <w:r w:rsidRPr="00B23A1C">
        <w:rPr>
          <w:rFonts w:ascii="Arial" w:hAnsi="Arial" w:cs="Arial"/>
          <w:color w:val="000000"/>
          <w:sz w:val="24"/>
          <w:szCs w:val="24"/>
          <w:lang w:val="it-IT"/>
        </w:rPr>
        <w:t xml:space="preserve">le e </w:t>
      </w:r>
      <w:r w:rsidR="00537C15" w:rsidRPr="00B23A1C">
        <w:rPr>
          <w:rFonts w:ascii="Arial" w:hAnsi="Arial" w:cs="Arial"/>
          <w:color w:val="000000"/>
          <w:sz w:val="24"/>
          <w:szCs w:val="24"/>
          <w:lang w:val="it-IT"/>
        </w:rPr>
        <w:t>v</w:t>
      </w:r>
      <w:r w:rsidR="00F2743B">
        <w:rPr>
          <w:rFonts w:ascii="Arial" w:hAnsi="Arial" w:cs="Arial"/>
          <w:color w:val="000000"/>
          <w:sz w:val="24"/>
          <w:szCs w:val="24"/>
          <w:lang w:val="it-IT"/>
        </w:rPr>
        <w:t>io</w:t>
      </w:r>
      <w:r w:rsidR="00537C15" w:rsidRPr="00B23A1C">
        <w:rPr>
          <w:rFonts w:ascii="Arial" w:hAnsi="Arial" w:cs="Arial"/>
          <w:color w:val="000000"/>
          <w:sz w:val="24"/>
          <w:szCs w:val="24"/>
          <w:lang w:val="it-IT"/>
        </w:rPr>
        <w:t>l</w:t>
      </w:r>
      <w:r w:rsidR="00F2743B">
        <w:rPr>
          <w:rFonts w:ascii="Arial" w:hAnsi="Arial" w:cs="Arial"/>
          <w:color w:val="000000"/>
          <w:sz w:val="24"/>
          <w:szCs w:val="24"/>
          <w:lang w:val="it-IT"/>
        </w:rPr>
        <w:t>on</w:t>
      </w:r>
      <w:r w:rsidR="00537C15" w:rsidRPr="00B23A1C">
        <w:rPr>
          <w:rFonts w:ascii="Arial" w:hAnsi="Arial" w:cs="Arial"/>
          <w:color w:val="000000"/>
          <w:sz w:val="24"/>
          <w:szCs w:val="24"/>
          <w:lang w:val="it-IT"/>
        </w:rPr>
        <w:t>c</w:t>
      </w:r>
      <w:r w:rsidR="00F2743B">
        <w:rPr>
          <w:rFonts w:ascii="Arial" w:hAnsi="Arial" w:cs="Arial"/>
          <w:color w:val="000000"/>
          <w:sz w:val="24"/>
          <w:szCs w:val="24"/>
          <w:lang w:val="it-IT"/>
        </w:rPr>
        <w:t>ello</w:t>
      </w:r>
      <w:r w:rsidRPr="00B23A1C">
        <w:rPr>
          <w:rFonts w:ascii="Arial" w:hAnsi="Arial" w:cs="Arial"/>
          <w:color w:val="000000"/>
          <w:sz w:val="24"/>
          <w:szCs w:val="24"/>
          <w:lang w:val="it-IT"/>
        </w:rPr>
        <w:t xml:space="preserve"> </w:t>
      </w:r>
      <w:r w:rsidRPr="00F2743B">
        <w:rPr>
          <w:rFonts w:ascii="Arial" w:hAnsi="Arial" w:cs="Arial"/>
          <w:color w:val="000000"/>
          <w:sz w:val="24"/>
          <w:szCs w:val="24"/>
          <w:lang w:val="it-IT"/>
        </w:rPr>
        <w:t>(1912, 16’20).</w:t>
      </w:r>
    </w:p>
    <w:p w:rsidR="00EA1554" w:rsidRPr="00EA1554" w:rsidRDefault="00537C15" w:rsidP="00696964">
      <w:pPr>
        <w:tabs>
          <w:tab w:val="left" w:pos="4253"/>
          <w:tab w:val="left" w:pos="4820"/>
        </w:tabs>
        <w:spacing w:before="120" w:after="0"/>
        <w:jc w:val="left"/>
        <w:rPr>
          <w:rFonts w:ascii="Arial" w:hAnsi="Arial" w:cs="Arial"/>
          <w:color w:val="000000"/>
          <w:sz w:val="24"/>
          <w:szCs w:val="24"/>
          <w:lang w:val="it-IT"/>
        </w:rPr>
      </w:pPr>
      <w:r w:rsidRPr="00EA1554">
        <w:rPr>
          <w:rFonts w:ascii="Arial" w:hAnsi="Arial" w:cs="Arial"/>
          <w:color w:val="000000"/>
          <w:sz w:val="24"/>
          <w:szCs w:val="24"/>
          <w:lang w:val="it-IT"/>
        </w:rPr>
        <w:t>V</w:t>
      </w:r>
      <w:r w:rsidR="00EA1554" w:rsidRPr="00EA1554">
        <w:rPr>
          <w:rFonts w:ascii="Arial" w:hAnsi="Arial" w:cs="Arial"/>
          <w:color w:val="000000"/>
          <w:sz w:val="24"/>
          <w:szCs w:val="24"/>
          <w:lang w:val="it-IT"/>
        </w:rPr>
        <w:t>ioloncello e pf.</w:t>
      </w:r>
      <w:r w:rsidR="008B5439" w:rsidRPr="00EA1554">
        <w:rPr>
          <w:rFonts w:ascii="Arial" w:hAnsi="Arial" w:cs="Arial"/>
          <w:color w:val="000000"/>
          <w:sz w:val="24"/>
          <w:szCs w:val="24"/>
          <w:lang w:val="it-IT"/>
        </w:rPr>
        <w:t xml:space="preserve">: </w:t>
      </w:r>
      <w:r w:rsidR="00A53165" w:rsidRPr="00EA1554">
        <w:rPr>
          <w:rFonts w:ascii="Arial" w:hAnsi="Arial" w:cs="Arial"/>
          <w:color w:val="000000"/>
          <w:sz w:val="24"/>
          <w:szCs w:val="24"/>
          <w:lang w:val="it-IT"/>
        </w:rPr>
        <w:t>6 Studi in English Folk</w:t>
      </w:r>
      <w:r w:rsidR="00EA1554" w:rsidRPr="00EA1554">
        <w:rPr>
          <w:rFonts w:ascii="Arial" w:hAnsi="Arial" w:cs="Arial"/>
          <w:color w:val="000000"/>
          <w:sz w:val="24"/>
          <w:szCs w:val="24"/>
          <w:lang w:val="it-IT"/>
        </w:rPr>
        <w:t xml:space="preserve"> S</w:t>
      </w:r>
      <w:r w:rsidR="00A53165" w:rsidRPr="00EA1554">
        <w:rPr>
          <w:rFonts w:ascii="Arial" w:hAnsi="Arial" w:cs="Arial"/>
          <w:color w:val="000000"/>
          <w:sz w:val="24"/>
          <w:szCs w:val="24"/>
          <w:lang w:val="it-IT"/>
        </w:rPr>
        <w:t>ong (1927)</w:t>
      </w:r>
      <w:r w:rsidR="00EA1554" w:rsidRPr="00EA1554">
        <w:rPr>
          <w:rFonts w:ascii="Arial" w:hAnsi="Arial" w:cs="Arial"/>
          <w:color w:val="000000"/>
          <w:sz w:val="24"/>
          <w:szCs w:val="24"/>
          <w:lang w:val="it-IT"/>
        </w:rPr>
        <w:t xml:space="preserve">:   </w:t>
      </w:r>
      <w:r w:rsidR="00EA1554" w:rsidRPr="00F2743B">
        <w:rPr>
          <w:rFonts w:ascii="Arial" w:hAnsi="Arial" w:cs="Arial"/>
          <w:b/>
          <w:color w:val="000000"/>
          <w:sz w:val="24"/>
          <w:szCs w:val="24"/>
          <w:lang w:val="it-IT"/>
        </w:rPr>
        <w:t>1</w:t>
      </w:r>
      <w:r w:rsidR="00EA1554" w:rsidRPr="00EA1554">
        <w:rPr>
          <w:rFonts w:ascii="Arial" w:hAnsi="Arial" w:cs="Arial"/>
          <w:color w:val="000000"/>
          <w:sz w:val="24"/>
          <w:szCs w:val="24"/>
          <w:lang w:val="it-IT"/>
        </w:rPr>
        <w:t>) Adagio (1’30),   2 Andante (1’20),</w:t>
      </w:r>
    </w:p>
    <w:p w:rsidR="00EA1554" w:rsidRPr="00EA1554" w:rsidRDefault="00EA1554"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 xml:space="preserve">3) Larghetto (1’30),   4) Lento (1’20),   5) Andante tranquillo (1’35),   </w:t>
      </w:r>
      <w:r w:rsidRPr="00F2743B">
        <w:rPr>
          <w:rFonts w:ascii="Arial" w:hAnsi="Arial" w:cs="Arial"/>
          <w:b/>
          <w:color w:val="000000"/>
          <w:sz w:val="24"/>
          <w:szCs w:val="24"/>
          <w:lang w:val="it-IT"/>
        </w:rPr>
        <w:t>6</w:t>
      </w:r>
      <w:r>
        <w:rPr>
          <w:rFonts w:ascii="Arial" w:hAnsi="Arial" w:cs="Arial"/>
          <w:color w:val="000000"/>
          <w:sz w:val="24"/>
          <w:szCs w:val="24"/>
          <w:lang w:val="it-IT"/>
        </w:rPr>
        <w:t>) Allegro vivave</w:t>
      </w:r>
      <w:r w:rsidR="00F2743B">
        <w:rPr>
          <w:rFonts w:ascii="Arial" w:hAnsi="Arial" w:cs="Arial"/>
          <w:color w:val="000000"/>
          <w:sz w:val="24"/>
          <w:szCs w:val="24"/>
          <w:lang w:val="it-IT"/>
        </w:rPr>
        <w:t xml:space="preserve"> (0’50)</w:t>
      </w:r>
      <w:r w:rsidR="008B5439" w:rsidRPr="00EA1554">
        <w:rPr>
          <w:rFonts w:ascii="Arial" w:hAnsi="Arial" w:cs="Arial"/>
          <w:color w:val="000000"/>
          <w:sz w:val="24"/>
          <w:szCs w:val="24"/>
          <w:lang w:val="it-IT"/>
        </w:rPr>
        <w:t xml:space="preserve">  </w:t>
      </w:r>
    </w:p>
    <w:p w:rsidR="00B468BE" w:rsidRDefault="008B5439"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Fantasia on Sussex Folk Tunes (1929).</w:t>
      </w:r>
    </w:p>
    <w:p w:rsidR="00B468BE" w:rsidRPr="00B23A1C" w:rsidRDefault="00B468BE" w:rsidP="00696964">
      <w:pPr>
        <w:tabs>
          <w:tab w:val="left" w:pos="4253"/>
          <w:tab w:val="left" w:pos="4820"/>
        </w:tabs>
        <w:spacing w:before="120" w:after="0"/>
        <w:jc w:val="left"/>
        <w:rPr>
          <w:rFonts w:ascii="Arial" w:hAnsi="Arial" w:cs="Arial"/>
          <w:color w:val="000000"/>
          <w:sz w:val="24"/>
          <w:szCs w:val="24"/>
        </w:rPr>
      </w:pPr>
    </w:p>
    <w:p w:rsidR="00E60DCF" w:rsidRPr="00B23A1C" w:rsidRDefault="00E60DCF"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VAZZANA  Anthony</w:t>
      </w:r>
      <w:r w:rsidRPr="00B23A1C">
        <w:rPr>
          <w:rFonts w:ascii="Arial" w:hAnsi="Arial" w:cs="Arial"/>
          <w:color w:val="333399"/>
          <w:sz w:val="24"/>
          <w:szCs w:val="24"/>
          <w:u w:val="single"/>
        </w:rPr>
        <w:tab/>
        <w:t>Troy, 4.11.1922 - Los Angeles, 24.2.2001.</w:t>
      </w:r>
    </w:p>
    <w:p w:rsidR="00E60DCF" w:rsidRPr="00B23A1C" w:rsidRDefault="00E60DCF"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americano, studi al Conservatorio di Troy (N.Y.), all’Università di Potsdam, della California del Sud </w:t>
      </w:r>
      <w:r w:rsidR="00CC48A0" w:rsidRPr="00B23A1C">
        <w:rPr>
          <w:rFonts w:ascii="Arial" w:hAnsi="Arial" w:cs="Arial"/>
          <w:color w:val="333399"/>
          <w:lang w:val="it-IT"/>
        </w:rPr>
        <w:t xml:space="preserve">  </w:t>
      </w:r>
      <w:r w:rsidR="00303EEE">
        <w:rPr>
          <w:rFonts w:ascii="Arial" w:hAnsi="Arial" w:cs="Arial"/>
          <w:color w:val="333399"/>
          <w:lang w:val="it-IT"/>
        </w:rPr>
        <w:t xml:space="preserve">     </w:t>
      </w:r>
      <w:r w:rsidRPr="00B23A1C">
        <w:rPr>
          <w:rFonts w:ascii="Arial" w:hAnsi="Arial" w:cs="Arial"/>
          <w:color w:val="333399"/>
          <w:lang w:val="it-IT"/>
        </w:rPr>
        <w:t xml:space="preserve">e a Tanglewood. </w:t>
      </w:r>
    </w:p>
    <w:p w:rsidR="00D82E90" w:rsidRDefault="00E60DCF" w:rsidP="00696964">
      <w:pPr>
        <w:tabs>
          <w:tab w:val="left" w:pos="4253"/>
        </w:tabs>
        <w:spacing w:before="120" w:after="0"/>
        <w:jc w:val="left"/>
        <w:rPr>
          <w:rFonts w:ascii="Arial" w:hAnsi="Arial" w:cs="Arial"/>
          <w:sz w:val="24"/>
          <w:szCs w:val="24"/>
          <w:lang w:val="it-IT"/>
        </w:rPr>
      </w:pPr>
      <w:r w:rsidRPr="00B23A1C">
        <w:rPr>
          <w:rFonts w:ascii="Arial" w:hAnsi="Arial" w:cs="Arial"/>
          <w:sz w:val="24"/>
          <w:szCs w:val="24"/>
          <w:lang w:val="it-IT"/>
        </w:rPr>
        <w:t xml:space="preserve">Disegni II, </w:t>
      </w:r>
    </w:p>
    <w:p w:rsidR="00D82E90" w:rsidRDefault="00D82E90" w:rsidP="00696964">
      <w:pPr>
        <w:tabs>
          <w:tab w:val="left" w:pos="4253"/>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VEIT  Vaclav</w:t>
      </w:r>
      <w:r w:rsidRPr="00B23A1C">
        <w:rPr>
          <w:rFonts w:ascii="Arial" w:hAnsi="Arial" w:cs="Arial"/>
          <w:color w:val="333399"/>
          <w:sz w:val="24"/>
          <w:szCs w:val="24"/>
          <w:u w:val="single"/>
          <w:lang w:val="it-IT"/>
        </w:rPr>
        <w:tab/>
        <w:t>Repnice, 19.1.1806 - Litomerice, 16.2.1864.</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insegnante boemo, amico di </w:t>
      </w:r>
      <w:r w:rsidR="00691024" w:rsidRPr="00B23A1C">
        <w:rPr>
          <w:rFonts w:ascii="Arial" w:hAnsi="Arial" w:cs="Arial"/>
          <w:color w:val="333399"/>
          <w:lang w:val="it-IT"/>
        </w:rPr>
        <w:t>Mendelssohn</w:t>
      </w:r>
      <w:r w:rsidRPr="00B23A1C">
        <w:rPr>
          <w:rFonts w:ascii="Arial" w:hAnsi="Arial" w:cs="Arial"/>
          <w:color w:val="333399"/>
          <w:lang w:val="it-IT"/>
        </w:rPr>
        <w:t>, Liszt, Schumann.</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Les Adieux, op. 26, per violoncello e pf.</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VELDEN  Renier van der</w:t>
      </w:r>
      <w:r w:rsidRPr="00B23A1C">
        <w:rPr>
          <w:rFonts w:ascii="Arial" w:hAnsi="Arial" w:cs="Arial"/>
          <w:color w:val="333399"/>
          <w:sz w:val="24"/>
          <w:szCs w:val="24"/>
          <w:u w:val="single"/>
        </w:rPr>
        <w:tab/>
      </w:r>
      <w:r w:rsidR="0016597F" w:rsidRPr="00B23A1C">
        <w:rPr>
          <w:rFonts w:ascii="Arial" w:hAnsi="Arial" w:cs="Arial"/>
          <w:color w:val="333399"/>
          <w:sz w:val="24"/>
          <w:szCs w:val="24"/>
          <w:u w:val="single"/>
        </w:rPr>
        <w:t>Borgerhout</w:t>
      </w:r>
      <w:r w:rsidRPr="00B23A1C">
        <w:rPr>
          <w:rFonts w:ascii="Arial" w:hAnsi="Arial" w:cs="Arial"/>
          <w:color w:val="333399"/>
          <w:sz w:val="24"/>
          <w:szCs w:val="24"/>
          <w:u w:val="single"/>
        </w:rPr>
        <w:t xml:space="preserve">, 14.1.1910 </w:t>
      </w:r>
      <w:r w:rsidR="0016597F" w:rsidRPr="00B23A1C">
        <w:rPr>
          <w:rFonts w:ascii="Arial" w:hAnsi="Arial" w:cs="Arial"/>
          <w:color w:val="333399"/>
          <w:sz w:val="24"/>
          <w:szCs w:val="24"/>
          <w:u w:val="single"/>
        </w:rPr>
        <w:t>-</w:t>
      </w:r>
      <w:r w:rsidR="00430E3E" w:rsidRPr="00B23A1C">
        <w:rPr>
          <w:rFonts w:ascii="Arial" w:hAnsi="Arial" w:cs="Arial"/>
          <w:color w:val="333399"/>
          <w:sz w:val="24"/>
          <w:szCs w:val="24"/>
          <w:u w:val="single"/>
        </w:rPr>
        <w:t xml:space="preserve"> </w:t>
      </w:r>
      <w:r w:rsidR="0016597F" w:rsidRPr="00B23A1C">
        <w:rPr>
          <w:rFonts w:ascii="Arial" w:hAnsi="Arial" w:cs="Arial"/>
          <w:color w:val="333399"/>
          <w:sz w:val="24"/>
          <w:szCs w:val="24"/>
          <w:u w:val="single"/>
        </w:rPr>
        <w:t>Anversa, 19.1.1993.</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Direttore d’orchestra belga, allievo di Candael e Jongen.</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Elegia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solo (1973).</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302501" w:rsidRPr="00B23A1C" w:rsidRDefault="00302501"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 xml:space="preserve">VELLERE Lucie </w:t>
      </w:r>
      <w:r w:rsidRPr="00B23A1C">
        <w:rPr>
          <w:rFonts w:ascii="Arial" w:hAnsi="Arial" w:cs="Arial"/>
          <w:color w:val="333399"/>
          <w:sz w:val="24"/>
          <w:szCs w:val="24"/>
          <w:u w:val="single"/>
          <w:lang w:val="it-IT"/>
        </w:rPr>
        <w:tab/>
        <w:t>Bruxelles, 23.12.1896 - Bruxelles, 12.10.1966.</w:t>
      </w:r>
    </w:p>
    <w:p w:rsidR="00302501" w:rsidRPr="00B23A1C" w:rsidRDefault="00302501"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 xml:space="preserve">Compositrice, pianista e violinista belga, allieva del padre, di Chaumont (vl.) di Miry (armonia e contrappunto) </w:t>
      </w:r>
      <w:r w:rsidR="00CC48A0" w:rsidRPr="00B23A1C">
        <w:rPr>
          <w:rFonts w:ascii="Arial" w:hAnsi="Arial" w:cs="Arial"/>
          <w:color w:val="333399"/>
          <w:lang w:val="it-IT"/>
        </w:rPr>
        <w:t xml:space="preserve">     </w:t>
      </w:r>
      <w:r w:rsidR="00303EEE">
        <w:rPr>
          <w:rFonts w:ascii="Arial" w:hAnsi="Arial" w:cs="Arial"/>
          <w:color w:val="333399"/>
          <w:lang w:val="it-IT"/>
        </w:rPr>
        <w:t xml:space="preserve">             </w:t>
      </w:r>
      <w:r w:rsidRPr="00B23A1C">
        <w:rPr>
          <w:rFonts w:ascii="Arial" w:hAnsi="Arial" w:cs="Arial"/>
          <w:color w:val="333399"/>
          <w:lang w:val="it-IT"/>
        </w:rPr>
        <w:t>e di Jongen (composizione).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Notturno,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(1954, 7’).   </w:t>
      </w:r>
      <w:r w:rsidRPr="00B23A1C">
        <w:rPr>
          <w:rFonts w:ascii="Arial" w:hAnsi="Arial" w:cs="Arial"/>
          <w:color w:val="000000"/>
          <w:sz w:val="24"/>
          <w:szCs w:val="24"/>
          <w:lang w:val="fr-FR"/>
        </w:rPr>
        <w:t xml:space="preserve">Les chants de l’ombre, 4 studi per </w:t>
      </w:r>
      <w:r w:rsidR="00537C15" w:rsidRPr="00B23A1C">
        <w:rPr>
          <w:rFonts w:ascii="Arial" w:hAnsi="Arial" w:cs="Arial"/>
          <w:color w:val="000000"/>
          <w:sz w:val="24"/>
          <w:szCs w:val="24"/>
          <w:lang w:val="fr-FR"/>
        </w:rPr>
        <w:t>vlc.</w:t>
      </w:r>
      <w:r w:rsidRPr="00B23A1C">
        <w:rPr>
          <w:rFonts w:ascii="Arial" w:hAnsi="Arial" w:cs="Arial"/>
          <w:color w:val="000000"/>
          <w:sz w:val="24"/>
          <w:szCs w:val="24"/>
          <w:lang w:val="fr-FR"/>
        </w:rPr>
        <w:t xml:space="preserve"> e pf. </w:t>
      </w:r>
      <w:r w:rsidR="006C7557" w:rsidRPr="00B23A1C">
        <w:rPr>
          <w:rFonts w:ascii="Arial" w:hAnsi="Arial" w:cs="Arial"/>
          <w:color w:val="000000"/>
          <w:sz w:val="24"/>
          <w:szCs w:val="24"/>
          <w:lang w:val="it-IT"/>
        </w:rPr>
        <w:t>(</w:t>
      </w:r>
      <w:r w:rsidRPr="00B23A1C">
        <w:rPr>
          <w:rFonts w:ascii="Arial" w:hAnsi="Arial" w:cs="Arial"/>
          <w:color w:val="000000"/>
          <w:sz w:val="24"/>
          <w:szCs w:val="24"/>
          <w:lang w:val="it-IT"/>
        </w:rPr>
        <w:t>1964).</w:t>
      </w:r>
    </w:p>
    <w:p w:rsidR="00C31003" w:rsidRPr="00B23A1C" w:rsidRDefault="00C31003" w:rsidP="00696964">
      <w:pPr>
        <w:tabs>
          <w:tab w:val="left" w:pos="4253"/>
          <w:tab w:val="left" w:pos="4820"/>
        </w:tabs>
        <w:spacing w:before="120" w:after="0"/>
        <w:jc w:val="left"/>
        <w:rPr>
          <w:rFonts w:ascii="Arial" w:hAnsi="Arial" w:cs="Arial"/>
          <w:color w:val="000000"/>
          <w:sz w:val="24"/>
          <w:szCs w:val="24"/>
          <w:lang w:val="it-IT"/>
        </w:rPr>
      </w:pPr>
    </w:p>
    <w:p w:rsidR="00C31003" w:rsidRPr="00B23A1C" w:rsidRDefault="00C31003" w:rsidP="00696964">
      <w:pPr>
        <w:tabs>
          <w:tab w:val="left" w:pos="4253"/>
          <w:tab w:val="left" w:pos="4820"/>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VELTE  Eugen Werner</w:t>
      </w:r>
      <w:r w:rsidRPr="00B23A1C">
        <w:rPr>
          <w:rFonts w:ascii="Arial" w:hAnsi="Arial" w:cs="Arial"/>
          <w:color w:val="333399"/>
          <w:sz w:val="24"/>
          <w:u w:val="single"/>
          <w:lang w:val="it-IT"/>
        </w:rPr>
        <w:tab/>
        <w:t>Karlsruhe, 1923</w:t>
      </w:r>
      <w:r w:rsidR="00430E3E" w:rsidRPr="00B23A1C">
        <w:rPr>
          <w:rFonts w:ascii="Arial" w:hAnsi="Arial" w:cs="Arial"/>
          <w:color w:val="333399"/>
          <w:sz w:val="24"/>
          <w:u w:val="single"/>
          <w:lang w:val="it-IT"/>
        </w:rPr>
        <w:t xml:space="preserve"> </w:t>
      </w:r>
      <w:r w:rsidRPr="00B23A1C">
        <w:rPr>
          <w:rFonts w:ascii="Arial" w:hAnsi="Arial" w:cs="Arial"/>
          <w:color w:val="333399"/>
          <w:sz w:val="24"/>
          <w:u w:val="single"/>
          <w:lang w:val="it-IT"/>
        </w:rPr>
        <w:t>- ivi, 1984.</w:t>
      </w:r>
    </w:p>
    <w:p w:rsidR="00C31003" w:rsidRPr="00B23A1C" w:rsidRDefault="00C31003"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Compositore, critico musicale e didatta tedesco. Figlio e allievo del violinista Gustav e studi alla Scuola di</w:t>
      </w:r>
      <w:r w:rsidR="00CC48A0" w:rsidRPr="00B23A1C">
        <w:rPr>
          <w:rFonts w:ascii="Arial" w:hAnsi="Arial" w:cs="Arial"/>
          <w:color w:val="333399"/>
          <w:lang w:val="it-IT"/>
        </w:rPr>
        <w:t xml:space="preserve">   </w:t>
      </w:r>
      <w:r w:rsidR="00303EEE">
        <w:rPr>
          <w:rFonts w:ascii="Arial" w:hAnsi="Arial" w:cs="Arial"/>
          <w:color w:val="333399"/>
          <w:lang w:val="it-IT"/>
        </w:rPr>
        <w:t xml:space="preserve">             </w:t>
      </w:r>
      <w:r w:rsidRPr="00B23A1C">
        <w:rPr>
          <w:rFonts w:ascii="Arial" w:hAnsi="Arial" w:cs="Arial"/>
          <w:color w:val="333399"/>
          <w:lang w:val="it-IT"/>
        </w:rPr>
        <w:t xml:space="preserve">Musica di Baden, allievo di E. Casimiro e di Nestler. Musicista versatile suonò anche Musica Jazz. </w:t>
      </w:r>
      <w:r w:rsidR="00F15B83">
        <w:rPr>
          <w:rFonts w:ascii="Arial" w:hAnsi="Arial" w:cs="Arial"/>
          <w:color w:val="333399"/>
          <w:lang w:val="it-IT"/>
        </w:rPr>
        <w:t xml:space="preserve">                        </w:t>
      </w:r>
      <w:r w:rsidRPr="00B23A1C">
        <w:rPr>
          <w:rFonts w:ascii="Arial" w:hAnsi="Arial" w:cs="Arial"/>
          <w:color w:val="333399"/>
          <w:lang w:val="it-IT"/>
        </w:rPr>
        <w:t xml:space="preserve">Contribuì al trasferimento della Scuola di Musica nel Castello Gottesaue, che divenne Università, una sala da concerto è a lui dedicata. Insegnò pf. e composizione e fu ammirato dai suoi allievi per l’impegno e per il </w:t>
      </w:r>
      <w:r w:rsidR="00F15B83">
        <w:rPr>
          <w:rFonts w:ascii="Arial" w:hAnsi="Arial" w:cs="Arial"/>
          <w:color w:val="333399"/>
          <w:lang w:val="it-IT"/>
        </w:rPr>
        <w:t xml:space="preserve">          </w:t>
      </w:r>
      <w:r w:rsidRPr="00B23A1C">
        <w:rPr>
          <w:rFonts w:ascii="Arial" w:hAnsi="Arial" w:cs="Arial"/>
          <w:color w:val="333399"/>
          <w:lang w:val="it-IT"/>
        </w:rPr>
        <w:t>rispetto della persona. Esperto anche di grafologia e meteorologia.</w:t>
      </w:r>
    </w:p>
    <w:p w:rsidR="00C31003" w:rsidRPr="00B23A1C" w:rsidRDefault="00C31003"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t xml:space="preserve">Suite, </w:t>
      </w:r>
      <w:r w:rsidR="00537C15" w:rsidRPr="00B23A1C">
        <w:rPr>
          <w:rFonts w:ascii="Arial" w:hAnsi="Arial" w:cs="Arial"/>
          <w:color w:val="000000"/>
          <w:sz w:val="24"/>
          <w:lang w:val="it-IT"/>
        </w:rPr>
        <w:t>vlc.</w:t>
      </w:r>
      <w:r w:rsidRPr="00B23A1C">
        <w:rPr>
          <w:rFonts w:ascii="Arial" w:hAnsi="Arial" w:cs="Arial"/>
          <w:color w:val="000000"/>
          <w:sz w:val="24"/>
          <w:lang w:val="it-IT"/>
        </w:rPr>
        <w:t xml:space="preserve"> solo (1956).   Sonata, </w:t>
      </w:r>
      <w:r w:rsidR="00537C15" w:rsidRPr="00B23A1C">
        <w:rPr>
          <w:rFonts w:ascii="Arial" w:hAnsi="Arial" w:cs="Arial"/>
          <w:color w:val="000000"/>
          <w:sz w:val="24"/>
          <w:lang w:val="it-IT"/>
        </w:rPr>
        <w:t>vlc.</w:t>
      </w:r>
      <w:r w:rsidRPr="00B23A1C">
        <w:rPr>
          <w:rFonts w:ascii="Arial" w:hAnsi="Arial" w:cs="Arial"/>
          <w:color w:val="000000"/>
          <w:sz w:val="24"/>
          <w:lang w:val="it-IT"/>
        </w:rPr>
        <w:t xml:space="preserve"> pf. (1959).   3 Dialoghi, </w:t>
      </w:r>
      <w:r w:rsidR="00537C15" w:rsidRPr="00B23A1C">
        <w:rPr>
          <w:rFonts w:ascii="Arial" w:hAnsi="Arial" w:cs="Arial"/>
          <w:color w:val="000000"/>
          <w:sz w:val="24"/>
          <w:lang w:val="it-IT"/>
        </w:rPr>
        <w:t>vlc.</w:t>
      </w:r>
      <w:r w:rsidRPr="00B23A1C">
        <w:rPr>
          <w:rFonts w:ascii="Arial" w:hAnsi="Arial" w:cs="Arial"/>
          <w:color w:val="000000"/>
          <w:sz w:val="24"/>
          <w:lang w:val="it-IT"/>
        </w:rPr>
        <w:t xml:space="preserve"> pf. (1974).</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VEPRIK  Aleksandr</w:t>
      </w:r>
      <w:r w:rsidRPr="00B23A1C">
        <w:rPr>
          <w:rFonts w:ascii="Arial" w:hAnsi="Arial" w:cs="Arial"/>
          <w:color w:val="333399"/>
          <w:sz w:val="24"/>
          <w:szCs w:val="24"/>
          <w:u w:val="single"/>
          <w:lang w:val="it-IT"/>
        </w:rPr>
        <w:tab/>
        <w:t>Balta, 23.6.1899 - Mosca, 13.10.1958.</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russo, allievo di M. Reger, Wendling, Calafati e Mjaskovskij. </w:t>
      </w:r>
      <w:r w:rsidR="00303EEE">
        <w:rPr>
          <w:rFonts w:ascii="Arial" w:hAnsi="Arial" w:cs="Arial"/>
          <w:color w:val="333399"/>
          <w:lang w:val="it-IT"/>
        </w:rPr>
        <w:t xml:space="preserve">                                        </w:t>
      </w:r>
      <w:r w:rsidRPr="00B23A1C">
        <w:rPr>
          <w:rFonts w:ascii="Arial" w:hAnsi="Arial" w:cs="Arial"/>
          <w:color w:val="333399"/>
          <w:lang w:val="it-IT"/>
        </w:rPr>
        <w:t>Insegnante di strumentazione al Conservatorio di Mosca.</w:t>
      </w:r>
    </w:p>
    <w:p w:rsidR="00A53165" w:rsidRPr="00477EC0" w:rsidRDefault="00A53165"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2 Pezzi per violoncello e pf. </w:t>
      </w:r>
      <w:r w:rsidRPr="00477EC0">
        <w:rPr>
          <w:rFonts w:ascii="Arial" w:hAnsi="Arial" w:cs="Arial"/>
          <w:color w:val="000000"/>
          <w:sz w:val="24"/>
          <w:szCs w:val="24"/>
        </w:rPr>
        <w:t>(1938).</w:t>
      </w:r>
    </w:p>
    <w:p w:rsidR="00A53165" w:rsidRPr="00477EC0" w:rsidRDefault="00A53165" w:rsidP="00696964">
      <w:pPr>
        <w:tabs>
          <w:tab w:val="left" w:pos="4253"/>
          <w:tab w:val="left" w:pos="4820"/>
        </w:tabs>
        <w:spacing w:before="120" w:after="0"/>
        <w:jc w:val="left"/>
        <w:rPr>
          <w:rFonts w:ascii="Arial" w:hAnsi="Arial" w:cs="Arial"/>
          <w:color w:val="000000"/>
          <w:sz w:val="24"/>
          <w:szCs w:val="24"/>
        </w:rPr>
      </w:pPr>
    </w:p>
    <w:p w:rsidR="00A53165" w:rsidRPr="004609B2" w:rsidRDefault="00A53165" w:rsidP="00696964">
      <w:pPr>
        <w:tabs>
          <w:tab w:val="left" w:pos="4253"/>
          <w:tab w:val="left" w:pos="4820"/>
        </w:tabs>
        <w:spacing w:before="120" w:after="0"/>
        <w:jc w:val="left"/>
        <w:rPr>
          <w:rFonts w:ascii="Arial" w:hAnsi="Arial" w:cs="Arial"/>
          <w:color w:val="333399"/>
          <w:sz w:val="24"/>
          <w:szCs w:val="24"/>
          <w:u w:val="single"/>
        </w:rPr>
      </w:pPr>
      <w:r w:rsidRPr="004609B2">
        <w:rPr>
          <w:rFonts w:ascii="Arial" w:hAnsi="Arial" w:cs="Arial"/>
          <w:color w:val="333399"/>
          <w:sz w:val="24"/>
          <w:szCs w:val="24"/>
          <w:u w:val="single"/>
        </w:rPr>
        <w:t>VERBESSELT  August Franz</w:t>
      </w:r>
      <w:r w:rsidRPr="004609B2">
        <w:rPr>
          <w:rFonts w:ascii="Arial" w:hAnsi="Arial" w:cs="Arial"/>
          <w:color w:val="333399"/>
          <w:sz w:val="24"/>
          <w:szCs w:val="24"/>
          <w:u w:val="single"/>
        </w:rPr>
        <w:tab/>
        <w:t>Willebroek, 22.10.1919</w:t>
      </w:r>
      <w:r w:rsidR="004609B2" w:rsidRPr="004609B2">
        <w:rPr>
          <w:rFonts w:ascii="Arial" w:hAnsi="Arial" w:cs="Arial"/>
          <w:color w:val="333399"/>
          <w:sz w:val="24"/>
          <w:szCs w:val="24"/>
          <w:u w:val="single"/>
        </w:rPr>
        <w:t xml:space="preserve"> </w:t>
      </w:r>
      <w:r w:rsidR="00AC4BD8">
        <w:rPr>
          <w:rFonts w:ascii="Arial" w:hAnsi="Arial" w:cs="Arial"/>
          <w:color w:val="333399"/>
          <w:sz w:val="24"/>
          <w:szCs w:val="24"/>
          <w:u w:val="single"/>
        </w:rPr>
        <w:t>-</w:t>
      </w:r>
      <w:r w:rsidR="004609B2" w:rsidRPr="004609B2">
        <w:rPr>
          <w:rFonts w:ascii="Arial" w:hAnsi="Arial" w:cs="Arial"/>
          <w:color w:val="333399"/>
          <w:sz w:val="24"/>
          <w:szCs w:val="24"/>
          <w:u w:val="single"/>
        </w:rPr>
        <w:t xml:space="preserve"> Bonheiden, 30.7.</w:t>
      </w:r>
      <w:r w:rsidR="004609B2">
        <w:rPr>
          <w:rFonts w:ascii="Arial" w:hAnsi="Arial" w:cs="Arial"/>
          <w:color w:val="333399"/>
          <w:sz w:val="24"/>
          <w:szCs w:val="24"/>
          <w:u w:val="single"/>
        </w:rPr>
        <w:t>2012.</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w:t>
      </w:r>
      <w:r w:rsidR="00F47FD1" w:rsidRPr="00B23A1C">
        <w:rPr>
          <w:rFonts w:ascii="Arial" w:hAnsi="Arial" w:cs="Arial"/>
          <w:color w:val="333399"/>
          <w:lang w:val="it-IT"/>
        </w:rPr>
        <w:t>, didatta</w:t>
      </w:r>
      <w:r w:rsidRPr="00B23A1C">
        <w:rPr>
          <w:rFonts w:ascii="Arial" w:hAnsi="Arial" w:cs="Arial"/>
          <w:color w:val="333399"/>
          <w:lang w:val="it-IT"/>
        </w:rPr>
        <w:t xml:space="preserve"> e flautista belga. 1° fl</w:t>
      </w:r>
      <w:r w:rsidR="00A2312F" w:rsidRPr="00B23A1C">
        <w:rPr>
          <w:rFonts w:ascii="Arial" w:hAnsi="Arial" w:cs="Arial"/>
          <w:color w:val="333399"/>
          <w:lang w:val="it-IT"/>
        </w:rPr>
        <w:t>auto</w:t>
      </w:r>
      <w:r w:rsidRPr="00B23A1C">
        <w:rPr>
          <w:rFonts w:ascii="Arial" w:hAnsi="Arial" w:cs="Arial"/>
          <w:color w:val="333399"/>
          <w:lang w:val="it-IT"/>
        </w:rPr>
        <w:t xml:space="preserve"> all’Opera </w:t>
      </w:r>
      <w:r w:rsidR="002B1B88" w:rsidRPr="00B23A1C">
        <w:rPr>
          <w:rFonts w:ascii="Arial" w:hAnsi="Arial" w:cs="Arial"/>
          <w:color w:val="333399"/>
          <w:lang w:val="it-IT"/>
        </w:rPr>
        <w:t xml:space="preserve">e </w:t>
      </w:r>
      <w:r w:rsidRPr="00B23A1C">
        <w:rPr>
          <w:rFonts w:ascii="Arial" w:hAnsi="Arial" w:cs="Arial"/>
          <w:color w:val="333399"/>
          <w:lang w:val="it-IT"/>
        </w:rPr>
        <w:t>insegnante al Conservatorio d’Anversa.</w:t>
      </w:r>
    </w:p>
    <w:p w:rsidR="003975C7"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Alpha e Beta per </w:t>
      </w:r>
      <w:r w:rsidR="00537C15" w:rsidRPr="00B23A1C">
        <w:rPr>
          <w:rFonts w:ascii="Arial" w:hAnsi="Arial" w:cs="Arial"/>
          <w:color w:val="000000"/>
          <w:sz w:val="24"/>
          <w:szCs w:val="24"/>
          <w:lang w:val="it-IT"/>
        </w:rPr>
        <w:t>v</w:t>
      </w:r>
      <w:r w:rsidR="00AC4BD8">
        <w:rPr>
          <w:rFonts w:ascii="Arial" w:hAnsi="Arial" w:cs="Arial"/>
          <w:color w:val="000000"/>
          <w:sz w:val="24"/>
          <w:szCs w:val="24"/>
          <w:lang w:val="it-IT"/>
        </w:rPr>
        <w:t>io</w:t>
      </w:r>
      <w:r w:rsidR="00537C15" w:rsidRPr="00B23A1C">
        <w:rPr>
          <w:rFonts w:ascii="Arial" w:hAnsi="Arial" w:cs="Arial"/>
          <w:color w:val="000000"/>
          <w:sz w:val="24"/>
          <w:szCs w:val="24"/>
          <w:lang w:val="it-IT"/>
        </w:rPr>
        <w:t>l</w:t>
      </w:r>
      <w:r w:rsidR="00AC4BD8">
        <w:rPr>
          <w:rFonts w:ascii="Arial" w:hAnsi="Arial" w:cs="Arial"/>
          <w:color w:val="000000"/>
          <w:sz w:val="24"/>
          <w:szCs w:val="24"/>
          <w:lang w:val="it-IT"/>
        </w:rPr>
        <w:t>on</w:t>
      </w:r>
      <w:r w:rsidR="00537C15" w:rsidRPr="00B23A1C">
        <w:rPr>
          <w:rFonts w:ascii="Arial" w:hAnsi="Arial" w:cs="Arial"/>
          <w:color w:val="000000"/>
          <w:sz w:val="24"/>
          <w:szCs w:val="24"/>
          <w:lang w:val="it-IT"/>
        </w:rPr>
        <w:t>c</w:t>
      </w:r>
      <w:r w:rsidR="00AC4BD8">
        <w:rPr>
          <w:rFonts w:ascii="Arial" w:hAnsi="Arial" w:cs="Arial"/>
          <w:color w:val="000000"/>
          <w:sz w:val="24"/>
          <w:szCs w:val="24"/>
          <w:lang w:val="it-IT"/>
        </w:rPr>
        <w:t>ello</w:t>
      </w:r>
      <w:r w:rsidRPr="00B23A1C">
        <w:rPr>
          <w:rFonts w:ascii="Arial" w:hAnsi="Arial" w:cs="Arial"/>
          <w:color w:val="000000"/>
          <w:sz w:val="24"/>
          <w:szCs w:val="24"/>
          <w:lang w:val="it-IT"/>
        </w:rPr>
        <w:t xml:space="preserve"> (1978, 5’).   Alternativo, </w:t>
      </w:r>
      <w:r w:rsidR="00AC4BD8" w:rsidRPr="00B23A1C">
        <w:rPr>
          <w:rFonts w:ascii="Arial" w:hAnsi="Arial" w:cs="Arial"/>
          <w:color w:val="000000"/>
          <w:sz w:val="24"/>
          <w:szCs w:val="24"/>
          <w:lang w:val="it-IT"/>
        </w:rPr>
        <w:t>v</w:t>
      </w:r>
      <w:r w:rsidR="00AC4BD8">
        <w:rPr>
          <w:rFonts w:ascii="Arial" w:hAnsi="Arial" w:cs="Arial"/>
          <w:color w:val="000000"/>
          <w:sz w:val="24"/>
          <w:szCs w:val="24"/>
          <w:lang w:val="it-IT"/>
        </w:rPr>
        <w:t>io</w:t>
      </w:r>
      <w:r w:rsidR="00AC4BD8" w:rsidRPr="00B23A1C">
        <w:rPr>
          <w:rFonts w:ascii="Arial" w:hAnsi="Arial" w:cs="Arial"/>
          <w:color w:val="000000"/>
          <w:sz w:val="24"/>
          <w:szCs w:val="24"/>
          <w:lang w:val="it-IT"/>
        </w:rPr>
        <w:t>l</w:t>
      </w:r>
      <w:r w:rsidR="00AC4BD8">
        <w:rPr>
          <w:rFonts w:ascii="Arial" w:hAnsi="Arial" w:cs="Arial"/>
          <w:color w:val="000000"/>
          <w:sz w:val="24"/>
          <w:szCs w:val="24"/>
          <w:lang w:val="it-IT"/>
        </w:rPr>
        <w:t>on</w:t>
      </w:r>
      <w:r w:rsidR="00AC4BD8" w:rsidRPr="00B23A1C">
        <w:rPr>
          <w:rFonts w:ascii="Arial" w:hAnsi="Arial" w:cs="Arial"/>
          <w:color w:val="000000"/>
          <w:sz w:val="24"/>
          <w:szCs w:val="24"/>
          <w:lang w:val="it-IT"/>
        </w:rPr>
        <w:t>c</w:t>
      </w:r>
      <w:r w:rsidR="00AC4BD8">
        <w:rPr>
          <w:rFonts w:ascii="Arial" w:hAnsi="Arial" w:cs="Arial"/>
          <w:color w:val="000000"/>
          <w:sz w:val="24"/>
          <w:szCs w:val="24"/>
          <w:lang w:val="it-IT"/>
        </w:rPr>
        <w:t xml:space="preserve">ello </w:t>
      </w:r>
      <w:r w:rsidRPr="00B23A1C">
        <w:rPr>
          <w:rFonts w:ascii="Arial" w:hAnsi="Arial" w:cs="Arial"/>
          <w:color w:val="000000"/>
          <w:sz w:val="24"/>
          <w:szCs w:val="24"/>
          <w:lang w:val="it-IT"/>
        </w:rPr>
        <w:t>e pf. (1994).</w:t>
      </w:r>
    </w:p>
    <w:p w:rsidR="00AC4BD8" w:rsidRDefault="00AC4BD8" w:rsidP="00696964">
      <w:pPr>
        <w:tabs>
          <w:tab w:val="left" w:pos="4253"/>
          <w:tab w:val="left" w:pos="4820"/>
        </w:tabs>
        <w:spacing w:before="120" w:after="0"/>
        <w:jc w:val="left"/>
        <w:rPr>
          <w:rFonts w:ascii="Arial" w:hAnsi="Arial" w:cs="Arial"/>
          <w:color w:val="000000"/>
          <w:sz w:val="24"/>
          <w:szCs w:val="24"/>
          <w:lang w:val="it-IT"/>
        </w:rPr>
      </w:pPr>
    </w:p>
    <w:p w:rsidR="002E6512" w:rsidRPr="00B23A1C" w:rsidRDefault="00AC4BD8" w:rsidP="00696964">
      <w:pPr>
        <w:tabs>
          <w:tab w:val="left" w:pos="4253"/>
          <w:tab w:val="left" w:pos="4820"/>
        </w:tabs>
        <w:spacing w:before="120" w:after="0"/>
        <w:jc w:val="left"/>
        <w:rPr>
          <w:rFonts w:ascii="Arial" w:hAnsi="Arial" w:cs="Arial"/>
          <w:color w:val="333399"/>
          <w:sz w:val="24"/>
          <w:u w:val="single"/>
          <w:lang w:val="it-IT"/>
        </w:rPr>
      </w:pPr>
      <w:r w:rsidRPr="00AC4BD8">
        <w:rPr>
          <w:rFonts w:ascii="Arial" w:hAnsi="Arial" w:cs="Arial"/>
          <w:vanish/>
          <w:sz w:val="24"/>
          <w:szCs w:val="24"/>
          <w:lang w:val="it-IT" w:eastAsia="it-IT" w:bidi="ar-SA"/>
        </w:rPr>
        <w:t>Concerto voor hobo, marimba, vibrafoon en strijkers (1995)</w:t>
      </w:r>
      <w:r w:rsidRPr="00FA1662">
        <w:rPr>
          <w:rFonts w:ascii="Arial" w:hAnsi="Arial" w:cs="Arial"/>
          <w:vanish/>
          <w:sz w:val="24"/>
          <w:szCs w:val="24"/>
          <w:lang w:val="it-IT" w:eastAsia="it-IT" w:bidi="ar-SA"/>
        </w:rPr>
        <w:t xml:space="preserve">- </w:t>
      </w:r>
      <w:r w:rsidRPr="00FA1662">
        <w:rPr>
          <w:rFonts w:ascii="Arial" w:hAnsi="Arial" w:cs="Arial"/>
          <w:vanish/>
          <w:sz w:val="24"/>
          <w:szCs w:val="24"/>
          <w:u w:val="single"/>
          <w:lang w:val="it-IT" w:eastAsia="it-IT" w:bidi="ar-SA"/>
        </w:rPr>
        <w:t>Toneelmuziek en balletten:</w:t>
      </w:r>
      <w:r w:rsidRPr="00FA1662">
        <w:rPr>
          <w:rFonts w:ascii="Arial" w:hAnsi="Arial" w:cs="Arial"/>
          <w:vanish/>
          <w:sz w:val="24"/>
          <w:szCs w:val="24"/>
          <w:lang w:val="it-IT" w:eastAsia="it-IT" w:bidi="ar-SA"/>
        </w:rPr>
        <w:t xml:space="preserve"> Aladin en de Wonderlamp (1944);</w:t>
      </w:r>
      <w:r w:rsidR="005761F0">
        <w:rPr>
          <w:rFonts w:ascii="Arial" w:hAnsi="Arial" w:cs="Arial"/>
          <w:color w:val="333399"/>
          <w:sz w:val="24"/>
          <w:u w:val="single"/>
          <w:lang w:val="it-IT"/>
        </w:rPr>
        <w:t xml:space="preserve">VERDI  Giuseppe                                </w:t>
      </w:r>
      <w:r w:rsidR="002E6512" w:rsidRPr="00B23A1C">
        <w:rPr>
          <w:rFonts w:ascii="Arial" w:hAnsi="Arial" w:cs="Arial"/>
          <w:color w:val="333399"/>
          <w:sz w:val="24"/>
          <w:u w:val="single"/>
          <w:lang w:val="it-IT"/>
        </w:rPr>
        <w:t>Roncole di Busseto, 10.10.1813 - Milano, 27.1.1901.</w:t>
      </w:r>
    </w:p>
    <w:p w:rsidR="002E6512" w:rsidRPr="00B23A1C" w:rsidRDefault="002E6512" w:rsidP="00696964">
      <w:pPr>
        <w:tabs>
          <w:tab w:val="left" w:pos="4253"/>
          <w:tab w:val="left" w:pos="4820"/>
        </w:tabs>
        <w:spacing w:before="120" w:after="0"/>
        <w:mirrorIndents/>
        <w:jc w:val="left"/>
        <w:rPr>
          <w:rFonts w:ascii="Arial" w:eastAsia="Arial" w:hAnsi="Arial" w:cs="Arial"/>
          <w:color w:val="333399"/>
          <w:lang w:val="it-IT"/>
        </w:rPr>
      </w:pPr>
      <w:r w:rsidRPr="00B23A1C">
        <w:rPr>
          <w:rFonts w:ascii="Arial" w:hAnsi="Arial" w:cs="Arial"/>
          <w:color w:val="333399"/>
          <w:lang w:val="it-IT"/>
        </w:rPr>
        <w:t>Il Grande operista. Per maggiori informazioni sull'autore, vedi "Passeggiando con la Musica", scaricabile gratuitamente dal sito: mariodemolli.com</w:t>
      </w:r>
    </w:p>
    <w:p w:rsidR="00514B9E" w:rsidRDefault="002E6512" w:rsidP="00696964">
      <w:pPr>
        <w:tabs>
          <w:tab w:val="left" w:pos="4253"/>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Preludio di "I masnadieri"</w:t>
      </w:r>
      <w:r w:rsidR="00514B9E">
        <w:rPr>
          <w:rFonts w:ascii="Arial" w:hAnsi="Arial" w:cs="Arial"/>
          <w:color w:val="000000"/>
          <w:sz w:val="24"/>
          <w:szCs w:val="24"/>
          <w:lang w:val="it-IT"/>
        </w:rPr>
        <w:t>.</w:t>
      </w:r>
    </w:p>
    <w:p w:rsidR="003975C7" w:rsidRPr="004E5E23" w:rsidRDefault="003975C7" w:rsidP="00696964">
      <w:pPr>
        <w:tabs>
          <w:tab w:val="left" w:pos="4253"/>
          <w:tab w:val="left" w:pos="4820"/>
        </w:tabs>
        <w:spacing w:before="120" w:after="0"/>
        <w:jc w:val="left"/>
        <w:rPr>
          <w:rFonts w:ascii="Arial" w:hAnsi="Arial" w:cs="Arial"/>
          <w:color w:val="000000"/>
          <w:sz w:val="24"/>
          <w:szCs w:val="24"/>
          <w:lang w:val="it-IT"/>
        </w:rPr>
      </w:pPr>
    </w:p>
    <w:p w:rsidR="00A53165" w:rsidRPr="004E5E23"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4E5E23">
        <w:rPr>
          <w:rFonts w:ascii="Arial" w:hAnsi="Arial" w:cs="Arial"/>
          <w:color w:val="333399"/>
          <w:sz w:val="24"/>
          <w:szCs w:val="24"/>
          <w:u w:val="single"/>
          <w:lang w:val="it-IT"/>
        </w:rPr>
        <w:t>VERESS  Sandor</w:t>
      </w:r>
      <w:r w:rsidRPr="004E5E23">
        <w:rPr>
          <w:rFonts w:ascii="Arial" w:hAnsi="Arial" w:cs="Arial"/>
          <w:color w:val="333399"/>
          <w:sz w:val="24"/>
          <w:szCs w:val="24"/>
          <w:u w:val="single"/>
          <w:lang w:val="it-IT"/>
        </w:rPr>
        <w:tab/>
      </w:r>
      <w:r w:rsidR="00CD1C4C" w:rsidRPr="004E5E23">
        <w:rPr>
          <w:rFonts w:ascii="Arial" w:hAnsi="Arial" w:cs="Arial"/>
          <w:color w:val="333399"/>
          <w:sz w:val="24"/>
          <w:szCs w:val="24"/>
          <w:u w:val="single"/>
          <w:lang w:val="it-IT"/>
        </w:rPr>
        <w:t xml:space="preserve">Kolozsvar, </w:t>
      </w:r>
      <w:r w:rsidRPr="004E5E23">
        <w:rPr>
          <w:rFonts w:ascii="Arial" w:hAnsi="Arial" w:cs="Arial"/>
          <w:color w:val="333399"/>
          <w:sz w:val="24"/>
          <w:szCs w:val="24"/>
          <w:u w:val="single"/>
          <w:lang w:val="it-IT"/>
        </w:rPr>
        <w:t>1.2.1907 - Berna, 4.3.1992.</w:t>
      </w:r>
    </w:p>
    <w:p w:rsidR="00CD1C4C" w:rsidRPr="00B23A1C" w:rsidRDefault="00CD1C4C"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ed etnomusicologo ungherese, allievo di Bartok e Kodaly. Dopo gli studi insegnò composizione all’Accademia di Budapest, dopo Kodaly. Tra i suoi allievi Ligeti e Kurtag. Con l’avvento dello stalinismo, dal </w:t>
      </w:r>
      <w:r w:rsidR="00CC48A0" w:rsidRPr="00B23A1C">
        <w:rPr>
          <w:rFonts w:ascii="Arial" w:hAnsi="Arial" w:cs="Arial"/>
          <w:color w:val="333399"/>
          <w:lang w:val="it-IT"/>
        </w:rPr>
        <w:t xml:space="preserve"> </w:t>
      </w:r>
      <w:r w:rsidR="00303EEE">
        <w:rPr>
          <w:rFonts w:ascii="Arial" w:hAnsi="Arial" w:cs="Arial"/>
          <w:color w:val="333399"/>
          <w:lang w:val="it-IT"/>
        </w:rPr>
        <w:t xml:space="preserve">            </w:t>
      </w:r>
      <w:r w:rsidRPr="00B23A1C">
        <w:rPr>
          <w:rFonts w:ascii="Arial" w:hAnsi="Arial" w:cs="Arial"/>
          <w:color w:val="333399"/>
          <w:lang w:val="it-IT"/>
        </w:rPr>
        <w:t xml:space="preserve">1949 scelse la Cattedra di composizione al Conservatorio di Berna. Lasciò la sua impronta sulle generazioni </w:t>
      </w:r>
      <w:r w:rsidR="00CC48A0" w:rsidRPr="00B23A1C">
        <w:rPr>
          <w:rFonts w:ascii="Arial" w:hAnsi="Arial" w:cs="Arial"/>
          <w:color w:val="333399"/>
          <w:lang w:val="it-IT"/>
        </w:rPr>
        <w:t xml:space="preserve">    </w:t>
      </w:r>
      <w:r w:rsidR="00303EEE">
        <w:rPr>
          <w:rFonts w:ascii="Arial" w:hAnsi="Arial" w:cs="Arial"/>
          <w:color w:val="333399"/>
          <w:lang w:val="it-IT"/>
        </w:rPr>
        <w:t xml:space="preserve">           </w:t>
      </w:r>
      <w:r w:rsidRPr="00B23A1C">
        <w:rPr>
          <w:rFonts w:ascii="Arial" w:hAnsi="Arial" w:cs="Arial"/>
          <w:color w:val="333399"/>
          <w:lang w:val="it-IT"/>
        </w:rPr>
        <w:t xml:space="preserve">dei nuovi compositori svizzeri, tra i tanti Holliger. Inspiegabile il ritardo della sua nuova nazionalità, richiesta </w:t>
      </w:r>
      <w:r w:rsidR="00303EEE">
        <w:rPr>
          <w:rFonts w:ascii="Arial" w:hAnsi="Arial" w:cs="Arial"/>
          <w:color w:val="333399"/>
          <w:lang w:val="it-IT"/>
        </w:rPr>
        <w:t xml:space="preserve">                </w:t>
      </w:r>
      <w:r w:rsidRPr="00B23A1C">
        <w:rPr>
          <w:rFonts w:ascii="Arial" w:hAnsi="Arial" w:cs="Arial"/>
          <w:color w:val="333399"/>
          <w:lang w:val="it-IT"/>
        </w:rPr>
        <w:t>nel 1974 ed ottenuta solo nel 1991, l’anno precedente alla sua scomparsa. Oltre alle opere strum</w:t>
      </w:r>
      <w:r w:rsidR="002A71EA" w:rsidRPr="00B23A1C">
        <w:rPr>
          <w:rFonts w:ascii="Arial" w:hAnsi="Arial" w:cs="Arial"/>
          <w:color w:val="333399"/>
          <w:lang w:val="it-IT"/>
        </w:rPr>
        <w:t>e</w:t>
      </w:r>
      <w:r w:rsidRPr="00B23A1C">
        <w:rPr>
          <w:rFonts w:ascii="Arial" w:hAnsi="Arial" w:cs="Arial"/>
          <w:color w:val="333399"/>
          <w:lang w:val="it-IT"/>
        </w:rPr>
        <w:t xml:space="preserve">ntali riportate, </w:t>
      </w:r>
      <w:r w:rsidR="00CC48A0" w:rsidRPr="00B23A1C">
        <w:rPr>
          <w:rFonts w:ascii="Arial" w:hAnsi="Arial" w:cs="Arial"/>
          <w:color w:val="333399"/>
          <w:lang w:val="it-IT"/>
        </w:rPr>
        <w:t xml:space="preserve"> </w:t>
      </w:r>
      <w:r w:rsidRPr="00B23A1C">
        <w:rPr>
          <w:rFonts w:ascii="Arial" w:hAnsi="Arial" w:cs="Arial"/>
          <w:color w:val="333399"/>
          <w:lang w:val="it-IT"/>
        </w:rPr>
        <w:t xml:space="preserve">molti i suoi brani vocali e corali. </w:t>
      </w:r>
    </w:p>
    <w:p w:rsidR="008D0EED" w:rsidRPr="00B23A1C" w:rsidRDefault="00A66288" w:rsidP="00696964">
      <w:pPr>
        <w:pStyle w:val="Corpodeltesto2"/>
        <w:tabs>
          <w:tab w:val="left" w:pos="4253"/>
          <w:tab w:val="left" w:pos="4820"/>
        </w:tabs>
        <w:spacing w:before="120" w:after="0" w:line="276" w:lineRule="auto"/>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Sonata</w:t>
      </w:r>
      <w:r w:rsidR="00092192"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537C15" w:rsidRPr="00B23A1C">
        <w:rPr>
          <w:rFonts w:ascii="Arial" w:hAnsi="Arial" w:cs="Arial"/>
          <w:color w:val="000000"/>
          <w:sz w:val="24"/>
          <w:szCs w:val="24"/>
          <w:lang w:val="it-IT"/>
        </w:rPr>
        <w:t>v</w:t>
      </w:r>
      <w:r w:rsidR="00092192"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solo</w:t>
      </w:r>
      <w:r w:rsidR="008D0EED" w:rsidRPr="00B23A1C">
        <w:rPr>
          <w:rFonts w:ascii="Arial" w:hAnsi="Arial" w:cs="Arial"/>
          <w:color w:val="000000"/>
          <w:sz w:val="24"/>
          <w:szCs w:val="24"/>
          <w:lang w:val="it-IT"/>
        </w:rPr>
        <w:t xml:space="preserve"> (19</w:t>
      </w:r>
      <w:r w:rsidR="00C8037F" w:rsidRPr="00B23A1C">
        <w:rPr>
          <w:rFonts w:ascii="Arial" w:hAnsi="Arial" w:cs="Arial"/>
          <w:color w:val="000000"/>
          <w:sz w:val="24"/>
          <w:szCs w:val="24"/>
          <w:lang w:val="it-IT"/>
        </w:rPr>
        <w:t>35</w:t>
      </w:r>
      <w:r w:rsidR="008D0EED" w:rsidRPr="00B23A1C">
        <w:rPr>
          <w:rFonts w:ascii="Arial" w:hAnsi="Arial" w:cs="Arial"/>
          <w:color w:val="000000"/>
          <w:sz w:val="24"/>
          <w:szCs w:val="24"/>
          <w:lang w:val="it-IT"/>
        </w:rPr>
        <w:t>):  1) Dialogo (6’40),   2) Monologo (4’20),   3) Epilogo (2’15)</w:t>
      </w:r>
      <w:r w:rsidR="00092192" w:rsidRPr="00B23A1C">
        <w:rPr>
          <w:rFonts w:ascii="Arial" w:hAnsi="Arial" w:cs="Arial"/>
          <w:color w:val="000000"/>
          <w:sz w:val="24"/>
          <w:szCs w:val="24"/>
          <w:lang w:val="it-IT"/>
        </w:rPr>
        <w:t>.</w:t>
      </w:r>
      <w:r w:rsidR="008D0EED" w:rsidRPr="00B23A1C">
        <w:rPr>
          <w:rFonts w:ascii="Arial" w:hAnsi="Arial" w:cs="Arial"/>
          <w:color w:val="000000"/>
          <w:sz w:val="24"/>
          <w:szCs w:val="24"/>
          <w:lang w:val="it-IT"/>
        </w:rPr>
        <w:t xml:space="preserve"> </w:t>
      </w:r>
    </w:p>
    <w:p w:rsidR="00A53165" w:rsidRPr="00B23A1C" w:rsidRDefault="00A53165" w:rsidP="00696964">
      <w:pPr>
        <w:pStyle w:val="Corpodeltesto2"/>
        <w:tabs>
          <w:tab w:val="left" w:pos="4253"/>
          <w:tab w:val="left" w:pos="4820"/>
        </w:tabs>
        <w:spacing w:before="120" w:after="0" w:line="276" w:lineRule="auto"/>
        <w:jc w:val="left"/>
        <w:rPr>
          <w:rFonts w:ascii="Arial" w:hAnsi="Arial" w:cs="Arial"/>
          <w:color w:val="000000"/>
          <w:sz w:val="24"/>
          <w:szCs w:val="24"/>
          <w:lang w:val="it-IT"/>
        </w:rPr>
      </w:pPr>
      <w:r w:rsidRPr="00B23A1C">
        <w:rPr>
          <w:rFonts w:ascii="Arial" w:hAnsi="Arial" w:cs="Arial"/>
          <w:color w:val="000000"/>
          <w:sz w:val="24"/>
          <w:szCs w:val="24"/>
          <w:lang w:val="it-IT"/>
        </w:rPr>
        <w:t>Sonatina</w:t>
      </w:r>
      <w:r w:rsidR="00092192"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537C15" w:rsidRPr="00B23A1C">
        <w:rPr>
          <w:rFonts w:ascii="Arial" w:hAnsi="Arial" w:cs="Arial"/>
          <w:color w:val="000000"/>
          <w:sz w:val="24"/>
          <w:szCs w:val="24"/>
          <w:lang w:val="it-IT"/>
        </w:rPr>
        <w:t>v</w:t>
      </w:r>
      <w:r w:rsidR="00092192"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e pf. (1933, </w:t>
      </w:r>
      <w:r w:rsidR="001A349A" w:rsidRPr="00B23A1C">
        <w:rPr>
          <w:rFonts w:ascii="Arial" w:hAnsi="Arial" w:cs="Arial"/>
          <w:color w:val="000000"/>
          <w:sz w:val="24"/>
          <w:szCs w:val="24"/>
          <w:lang w:val="it-IT"/>
        </w:rPr>
        <w:t>9</w:t>
      </w:r>
      <w:r w:rsidRPr="00B23A1C">
        <w:rPr>
          <w:rFonts w:ascii="Arial" w:hAnsi="Arial" w:cs="Arial"/>
          <w:color w:val="000000"/>
          <w:sz w:val="24"/>
          <w:szCs w:val="24"/>
          <w:lang w:val="it-IT"/>
        </w:rPr>
        <w:t>’</w:t>
      </w:r>
      <w:r w:rsidR="007A06F0" w:rsidRPr="00B23A1C">
        <w:rPr>
          <w:rFonts w:ascii="Arial" w:hAnsi="Arial" w:cs="Arial"/>
          <w:color w:val="000000"/>
          <w:sz w:val="24"/>
          <w:szCs w:val="24"/>
          <w:lang w:val="it-IT"/>
        </w:rPr>
        <w:t>2</w:t>
      </w:r>
      <w:r w:rsidR="00F02D03" w:rsidRPr="00B23A1C">
        <w:rPr>
          <w:rFonts w:ascii="Arial" w:hAnsi="Arial" w:cs="Arial"/>
          <w:color w:val="000000"/>
          <w:sz w:val="24"/>
          <w:szCs w:val="24"/>
          <w:lang w:val="it-IT"/>
        </w:rPr>
        <w:t>0</w:t>
      </w:r>
      <w:r w:rsidR="001A349A" w:rsidRPr="00B23A1C">
        <w:rPr>
          <w:rFonts w:ascii="Arial" w:hAnsi="Arial" w:cs="Arial"/>
          <w:color w:val="000000"/>
          <w:sz w:val="24"/>
          <w:szCs w:val="24"/>
          <w:lang w:val="it-IT"/>
        </w:rPr>
        <w:t>).</w:t>
      </w:r>
      <w:r w:rsidR="00092192" w:rsidRPr="00B23A1C">
        <w:rPr>
          <w:rFonts w:ascii="Arial" w:hAnsi="Arial" w:cs="Arial"/>
          <w:color w:val="000000"/>
          <w:sz w:val="24"/>
          <w:szCs w:val="24"/>
          <w:lang w:val="it-IT"/>
        </w:rPr>
        <w:t xml:space="preserve">   </w:t>
      </w:r>
      <w:r w:rsidR="006B1F33" w:rsidRPr="00B23A1C">
        <w:rPr>
          <w:rFonts w:ascii="Arial" w:hAnsi="Arial" w:cs="Arial"/>
          <w:color w:val="000000"/>
          <w:sz w:val="24"/>
          <w:szCs w:val="24"/>
          <w:lang w:val="it-IT"/>
        </w:rPr>
        <w:t>In</w:t>
      </w:r>
      <w:r w:rsidR="00A66288" w:rsidRPr="00B23A1C">
        <w:rPr>
          <w:rFonts w:ascii="Arial" w:hAnsi="Arial" w:cs="Arial"/>
          <w:color w:val="000000"/>
          <w:sz w:val="24"/>
          <w:szCs w:val="24"/>
          <w:lang w:val="it-IT"/>
        </w:rPr>
        <w:t xml:space="preserve">troduzione e coda, </w:t>
      </w:r>
      <w:r w:rsidR="00537C15" w:rsidRPr="00B23A1C">
        <w:rPr>
          <w:rFonts w:ascii="Arial" w:hAnsi="Arial" w:cs="Arial"/>
          <w:color w:val="000000"/>
          <w:sz w:val="24"/>
          <w:szCs w:val="24"/>
          <w:lang w:val="it-IT"/>
        </w:rPr>
        <w:t>v</w:t>
      </w:r>
      <w:r w:rsidR="00092192" w:rsidRPr="00B23A1C">
        <w:rPr>
          <w:rFonts w:ascii="Arial" w:hAnsi="Arial" w:cs="Arial"/>
          <w:color w:val="000000"/>
          <w:sz w:val="24"/>
          <w:szCs w:val="24"/>
          <w:lang w:val="it-IT"/>
        </w:rPr>
        <w:t xml:space="preserve">ioloncello, </w:t>
      </w:r>
      <w:r w:rsidR="00A66288" w:rsidRPr="00B23A1C">
        <w:rPr>
          <w:rFonts w:ascii="Arial" w:hAnsi="Arial" w:cs="Arial"/>
          <w:color w:val="000000"/>
          <w:sz w:val="24"/>
          <w:szCs w:val="24"/>
          <w:lang w:val="it-IT"/>
        </w:rPr>
        <w:t>vl. cl.</w:t>
      </w:r>
    </w:p>
    <w:p w:rsidR="007A06F0" w:rsidRPr="00B23A1C" w:rsidRDefault="007A06F0" w:rsidP="00696964">
      <w:pPr>
        <w:tabs>
          <w:tab w:val="left" w:pos="4253"/>
          <w:tab w:val="left" w:pos="4820"/>
        </w:tabs>
        <w:spacing w:before="120" w:after="0"/>
        <w:jc w:val="left"/>
        <w:rPr>
          <w:rFonts w:ascii="Arial" w:hAnsi="Arial" w:cs="Arial"/>
          <w:vanish/>
          <w:sz w:val="24"/>
          <w:szCs w:val="24"/>
          <w:lang w:val="it-IT"/>
        </w:rPr>
      </w:pPr>
    </w:p>
    <w:p w:rsidR="007A06F0" w:rsidRPr="00B23A1C" w:rsidRDefault="007A06F0" w:rsidP="00696964">
      <w:pPr>
        <w:tabs>
          <w:tab w:val="left" w:pos="4253"/>
          <w:tab w:val="left" w:pos="4820"/>
        </w:tabs>
        <w:spacing w:before="120" w:after="0"/>
        <w:jc w:val="left"/>
        <w:rPr>
          <w:rFonts w:ascii="Arial" w:hAnsi="Arial" w:cs="Arial"/>
          <w:color w:val="333399"/>
          <w:sz w:val="24"/>
          <w:szCs w:val="24"/>
          <w:u w:val="single"/>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VERETTI  Antonio</w:t>
      </w:r>
      <w:r w:rsidRPr="00B23A1C">
        <w:rPr>
          <w:rFonts w:ascii="Arial" w:hAnsi="Arial" w:cs="Arial"/>
          <w:color w:val="333399"/>
          <w:sz w:val="24"/>
          <w:szCs w:val="24"/>
          <w:u w:val="single"/>
          <w:lang w:val="it-IT"/>
        </w:rPr>
        <w:tab/>
        <w:t>Verona, 20.2.1900 - Roma, 1978.</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critico musicale e insegnante, allievo di Mattioli e Alfano. Direttore dei Conservatori di Pesaro, Cagliari e Firenze, </w:t>
      </w:r>
      <w:r w:rsidR="007E1329" w:rsidRPr="00B23A1C">
        <w:rPr>
          <w:rFonts w:ascii="Arial" w:hAnsi="Arial" w:cs="Arial"/>
          <w:color w:val="333399"/>
          <w:lang w:val="it-IT"/>
        </w:rPr>
        <w:t>A</w:t>
      </w:r>
      <w:r w:rsidRPr="00B23A1C">
        <w:rPr>
          <w:rFonts w:ascii="Arial" w:hAnsi="Arial" w:cs="Arial"/>
          <w:color w:val="333399"/>
          <w:lang w:val="it-IT"/>
        </w:rPr>
        <w:t>ccademico di S. Cecilia, delle Filarmoniche Romana e Bolognese.</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in Fa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(1926).   Trio per fl. 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(1917).</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come una fantasia.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(1922).   Trio in Do, vl.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(1928).</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8C17BA" w:rsidRPr="00B23A1C" w:rsidRDefault="008C17BA"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VERHAEGEN  Marc</w:t>
      </w:r>
      <w:r w:rsidRPr="00B23A1C">
        <w:rPr>
          <w:rFonts w:ascii="Arial" w:hAnsi="Arial" w:cs="Arial"/>
          <w:color w:val="333399"/>
          <w:sz w:val="24"/>
          <w:szCs w:val="24"/>
          <w:u w:val="single"/>
          <w:lang w:val="it-IT"/>
        </w:rPr>
        <w:tab/>
        <w:t>Anversa, 5.4.1943</w:t>
      </w:r>
    </w:p>
    <w:p w:rsidR="008C17BA" w:rsidRPr="00B23A1C" w:rsidRDefault="008C17BA"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Pianista e compositore belga, studi al Conservatorio di Anversa e Bruxelles, allievo di Del Puejo, Gevers, </w:t>
      </w:r>
      <w:r w:rsidR="00CC48A0" w:rsidRPr="00B23A1C">
        <w:rPr>
          <w:rFonts w:ascii="Arial" w:hAnsi="Arial" w:cs="Arial"/>
          <w:color w:val="333399"/>
          <w:lang w:val="it-IT"/>
        </w:rPr>
        <w:t xml:space="preserve">   </w:t>
      </w:r>
      <w:r w:rsidR="00303EEE">
        <w:rPr>
          <w:rFonts w:ascii="Arial" w:hAnsi="Arial" w:cs="Arial"/>
          <w:color w:val="333399"/>
          <w:lang w:val="it-IT"/>
        </w:rPr>
        <w:t xml:space="preserve">              </w:t>
      </w:r>
      <w:r w:rsidRPr="00B23A1C">
        <w:rPr>
          <w:rFonts w:ascii="Arial" w:hAnsi="Arial" w:cs="Arial"/>
          <w:color w:val="333399"/>
          <w:lang w:val="it-IT"/>
        </w:rPr>
        <w:t>Souris e Maes. Insegnante al Conservatorio di Anversa.</w:t>
      </w:r>
    </w:p>
    <w:p w:rsidR="008C17BA" w:rsidRPr="00B23A1C" w:rsidRDefault="008C17B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Interludes,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 (1975, 12’).   3 Ballate,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 (1986, 13’).   </w:t>
      </w:r>
    </w:p>
    <w:p w:rsidR="008C17BA" w:rsidRPr="00B23A1C" w:rsidRDefault="008C17B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in onore di Re Baldovino,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orch. (1997, 21’).</w:t>
      </w:r>
    </w:p>
    <w:p w:rsidR="008C17BA" w:rsidRPr="00B23A1C" w:rsidRDefault="008C17BA"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VERRALL  John</w:t>
      </w:r>
      <w:r w:rsidRPr="00B23A1C">
        <w:rPr>
          <w:rFonts w:ascii="Arial" w:hAnsi="Arial" w:cs="Arial"/>
          <w:color w:val="333399"/>
          <w:sz w:val="24"/>
          <w:szCs w:val="24"/>
          <w:u w:val="single"/>
          <w:lang w:val="it-IT"/>
        </w:rPr>
        <w:tab/>
        <w:t>Britt, 17.6.1908 - 2001.</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pianista americano, allievo di Kodaly, Copland, Harris e Jacobi. Insegnante a Washington.</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it-IT"/>
        </w:rPr>
        <w:t xml:space="preserve">Sonate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(1932).   Sonatina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   </w:t>
      </w:r>
      <w:r w:rsidRPr="00B23A1C">
        <w:rPr>
          <w:rFonts w:ascii="Arial" w:hAnsi="Arial" w:cs="Arial"/>
          <w:color w:val="000000"/>
          <w:sz w:val="24"/>
          <w:szCs w:val="24"/>
          <w:lang w:val="fr-FR"/>
        </w:rPr>
        <w:t xml:space="preserve">Appalachian Folk Song, </w:t>
      </w:r>
      <w:r w:rsidR="00537C15" w:rsidRPr="00B23A1C">
        <w:rPr>
          <w:rFonts w:ascii="Arial" w:hAnsi="Arial" w:cs="Arial"/>
          <w:color w:val="000000"/>
          <w:sz w:val="24"/>
          <w:szCs w:val="24"/>
          <w:lang w:val="fr-FR"/>
        </w:rPr>
        <w:t>vlc.</w:t>
      </w:r>
      <w:r w:rsidRPr="00B23A1C">
        <w:rPr>
          <w:rFonts w:ascii="Arial" w:hAnsi="Arial" w:cs="Arial"/>
          <w:color w:val="000000"/>
          <w:sz w:val="24"/>
          <w:szCs w:val="24"/>
          <w:lang w:val="fr-FR"/>
        </w:rPr>
        <w:t xml:space="preserve"> e pf.</w:t>
      </w:r>
    </w:p>
    <w:p w:rsidR="00162961" w:rsidRPr="00B23A1C" w:rsidRDefault="00162961" w:rsidP="00696964">
      <w:pPr>
        <w:tabs>
          <w:tab w:val="left" w:pos="4253"/>
          <w:tab w:val="left" w:pos="4820"/>
        </w:tabs>
        <w:spacing w:before="120" w:after="0"/>
        <w:jc w:val="left"/>
        <w:rPr>
          <w:rFonts w:ascii="Arial" w:hAnsi="Arial" w:cs="Arial"/>
          <w:color w:val="000000"/>
          <w:sz w:val="24"/>
          <w:szCs w:val="24"/>
          <w:lang w:val="fr-FR"/>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VIERNE  Louis</w:t>
      </w:r>
      <w:r w:rsidRPr="00B23A1C">
        <w:rPr>
          <w:rFonts w:ascii="Arial" w:hAnsi="Arial" w:cs="Arial"/>
          <w:color w:val="333399"/>
          <w:sz w:val="24"/>
          <w:szCs w:val="24"/>
          <w:u w:val="single"/>
          <w:lang w:val="fr-FR"/>
        </w:rPr>
        <w:tab/>
        <w:t>Poitiers, 8.10.1870 - Parigi, 2.6.1937.</w:t>
      </w:r>
    </w:p>
    <w:p w:rsidR="005E4565" w:rsidRPr="00B23A1C" w:rsidRDefault="005E45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Organista e compositore francese, cieco dalla nascita. A 6 anni studi pianistici con Specht, anch’egli non </w:t>
      </w:r>
      <w:r w:rsidR="00303EEE">
        <w:rPr>
          <w:rFonts w:ascii="Arial" w:hAnsi="Arial" w:cs="Arial"/>
          <w:color w:val="333399"/>
          <w:lang w:val="it-IT"/>
        </w:rPr>
        <w:t xml:space="preserve">               </w:t>
      </w:r>
      <w:r w:rsidRPr="00B23A1C">
        <w:rPr>
          <w:rFonts w:ascii="Arial" w:hAnsi="Arial" w:cs="Arial"/>
          <w:color w:val="333399"/>
          <w:lang w:val="it-IT"/>
        </w:rPr>
        <w:t xml:space="preserve">vedente. Dopo l’ascolto di un Concerto di Franck all’organo di Sainte Clotilde, disse: “Sono rimasto senza parole, </w:t>
      </w:r>
      <w:r w:rsidR="00303EEE">
        <w:rPr>
          <w:rFonts w:ascii="Arial" w:hAnsi="Arial" w:cs="Arial"/>
          <w:color w:val="333399"/>
          <w:lang w:val="it-IT"/>
        </w:rPr>
        <w:t xml:space="preserve">        </w:t>
      </w:r>
      <w:r w:rsidRPr="00B23A1C">
        <w:rPr>
          <w:rFonts w:ascii="Arial" w:hAnsi="Arial" w:cs="Arial"/>
          <w:color w:val="333399"/>
          <w:lang w:val="it-IT"/>
        </w:rPr>
        <w:t>in completa estasi” e optò per il grande st</w:t>
      </w:r>
      <w:r w:rsidR="00443DDB" w:rsidRPr="00B23A1C">
        <w:rPr>
          <w:rFonts w:ascii="Arial" w:hAnsi="Arial" w:cs="Arial"/>
          <w:color w:val="333399"/>
          <w:lang w:val="it-IT"/>
        </w:rPr>
        <w:t>r</w:t>
      </w:r>
      <w:r w:rsidRPr="00B23A1C">
        <w:rPr>
          <w:rFonts w:ascii="Arial" w:hAnsi="Arial" w:cs="Arial"/>
          <w:color w:val="333399"/>
          <w:lang w:val="it-IT"/>
        </w:rPr>
        <w:t xml:space="preserve">umento. Studi con Adam, Lebel, Marty, con il suo idolo Franck e dopo </w:t>
      </w:r>
      <w:r w:rsidR="00303EEE">
        <w:rPr>
          <w:rFonts w:ascii="Arial" w:hAnsi="Arial" w:cs="Arial"/>
          <w:color w:val="333399"/>
          <w:lang w:val="it-IT"/>
        </w:rPr>
        <w:t xml:space="preserve">           </w:t>
      </w:r>
      <w:r w:rsidRPr="00B23A1C">
        <w:rPr>
          <w:rFonts w:ascii="Arial" w:hAnsi="Arial" w:cs="Arial"/>
          <w:color w:val="333399"/>
          <w:lang w:val="it-IT"/>
        </w:rPr>
        <w:t xml:space="preserve">la sua morte con Widor (che lo nominò suo assistente). Vierne fu organista a Notre-Dame </w:t>
      </w:r>
      <w:r w:rsidR="007C0F60" w:rsidRPr="00B23A1C">
        <w:rPr>
          <w:rFonts w:ascii="Arial" w:hAnsi="Arial" w:cs="Arial"/>
          <w:color w:val="333399"/>
          <w:lang w:val="it-IT"/>
        </w:rPr>
        <w:t xml:space="preserve">per 37 anni, </w:t>
      </w:r>
      <w:r w:rsidRPr="00B23A1C">
        <w:rPr>
          <w:rFonts w:ascii="Arial" w:hAnsi="Arial" w:cs="Arial"/>
          <w:color w:val="333399"/>
          <w:lang w:val="it-IT"/>
        </w:rPr>
        <w:t>dal 1900 fino alla morte, (che lo colse al 1750° concerto, proprio sull’organo della Cattedrale)</w:t>
      </w:r>
      <w:r w:rsidR="00430157" w:rsidRPr="00B23A1C">
        <w:rPr>
          <w:rFonts w:ascii="Arial" w:hAnsi="Arial" w:cs="Arial"/>
          <w:color w:val="333399"/>
          <w:lang w:val="it-IT"/>
        </w:rPr>
        <w:t>. G</w:t>
      </w:r>
      <w:r w:rsidRPr="00B23A1C">
        <w:rPr>
          <w:rFonts w:ascii="Arial" w:hAnsi="Arial" w:cs="Arial"/>
          <w:color w:val="333399"/>
          <w:lang w:val="it-IT"/>
        </w:rPr>
        <w:t xml:space="preserve">randiosi concerti eseguiti anche in tutta Europa e in America. Tra i suoi </w:t>
      </w:r>
      <w:r w:rsidR="007C0F60" w:rsidRPr="00B23A1C">
        <w:rPr>
          <w:rFonts w:ascii="Arial" w:hAnsi="Arial" w:cs="Arial"/>
          <w:color w:val="333399"/>
          <w:lang w:val="it-IT"/>
        </w:rPr>
        <w:t xml:space="preserve">tanti </w:t>
      </w:r>
      <w:r w:rsidRPr="00B23A1C">
        <w:rPr>
          <w:rFonts w:ascii="Arial" w:hAnsi="Arial" w:cs="Arial"/>
          <w:color w:val="333399"/>
          <w:lang w:val="it-IT"/>
        </w:rPr>
        <w:t>allievi Albert Schweitzer e Nadia Boulanger.</w:t>
      </w:r>
      <w:r w:rsidR="00430157" w:rsidRPr="00B23A1C">
        <w:rPr>
          <w:rFonts w:ascii="Arial" w:hAnsi="Arial" w:cs="Arial"/>
          <w:color w:val="333399"/>
          <w:lang w:val="it-IT"/>
        </w:rPr>
        <w:t xml:space="preserve"> </w:t>
      </w:r>
      <w:r w:rsidR="007069D3" w:rsidRPr="00B23A1C">
        <w:rPr>
          <w:rFonts w:ascii="Arial" w:hAnsi="Arial" w:cs="Arial"/>
          <w:color w:val="333399"/>
          <w:lang w:val="it-IT"/>
        </w:rPr>
        <w:t>Per maggiori informazioni sull'autore, v</w:t>
      </w:r>
      <w:r w:rsidR="00F47FD1" w:rsidRPr="00B23A1C">
        <w:rPr>
          <w:rFonts w:ascii="Arial" w:hAnsi="Arial" w:cs="Arial"/>
          <w:color w:val="333399"/>
          <w:lang w:val="it-IT"/>
        </w:rPr>
        <w:t>edi “Passeggiando con la Musica”, scaricabile gratutamente dal sito mariodemolli.com</w:t>
      </w:r>
    </w:p>
    <w:p w:rsidR="00F15B83" w:rsidRDefault="00537C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Vlc.</w:t>
      </w:r>
      <w:r w:rsidR="00582038" w:rsidRPr="00B23A1C">
        <w:rPr>
          <w:rFonts w:ascii="Arial" w:hAnsi="Arial" w:cs="Arial"/>
          <w:color w:val="000000"/>
          <w:sz w:val="24"/>
          <w:szCs w:val="24"/>
          <w:lang w:val="it-IT"/>
        </w:rPr>
        <w:t xml:space="preserve"> e pf.: 2 Pezzi op. 5, </w:t>
      </w:r>
      <w:r w:rsidR="00F15B83">
        <w:rPr>
          <w:rFonts w:ascii="Arial" w:hAnsi="Arial" w:cs="Arial"/>
          <w:color w:val="000000"/>
          <w:sz w:val="24"/>
          <w:szCs w:val="24"/>
          <w:lang w:val="it-IT"/>
        </w:rPr>
        <w:t xml:space="preserve"> 1) Le Soir,   </w:t>
      </w:r>
      <w:r w:rsidR="00582038" w:rsidRPr="00B23A1C">
        <w:rPr>
          <w:rFonts w:ascii="Arial" w:hAnsi="Arial" w:cs="Arial"/>
          <w:color w:val="000000"/>
          <w:sz w:val="24"/>
          <w:szCs w:val="24"/>
          <w:lang w:val="it-IT"/>
        </w:rPr>
        <w:t xml:space="preserve">2) Légende </w:t>
      </w:r>
      <w:r w:rsidR="00A53165" w:rsidRPr="00B23A1C">
        <w:rPr>
          <w:rFonts w:ascii="Arial" w:hAnsi="Arial" w:cs="Arial"/>
          <w:color w:val="000000"/>
          <w:sz w:val="24"/>
          <w:szCs w:val="24"/>
          <w:lang w:val="it-IT"/>
        </w:rPr>
        <w:t>(</w:t>
      </w:r>
      <w:r w:rsidR="007C43C7" w:rsidRPr="00B23A1C">
        <w:rPr>
          <w:rFonts w:ascii="Arial" w:hAnsi="Arial" w:cs="Arial"/>
          <w:color w:val="000000"/>
          <w:sz w:val="24"/>
          <w:szCs w:val="24"/>
          <w:lang w:val="it-IT"/>
        </w:rPr>
        <w:t>c.</w:t>
      </w:r>
      <w:r w:rsidR="00A53165" w:rsidRPr="00B23A1C">
        <w:rPr>
          <w:rFonts w:ascii="Arial" w:hAnsi="Arial" w:cs="Arial"/>
          <w:color w:val="000000"/>
          <w:sz w:val="24"/>
          <w:szCs w:val="24"/>
          <w:lang w:val="it-IT"/>
        </w:rPr>
        <w:t>1894)</w:t>
      </w:r>
      <w:r w:rsidR="0098202D" w:rsidRPr="00B23A1C">
        <w:rPr>
          <w:rFonts w:ascii="Arial" w:hAnsi="Arial" w:cs="Arial"/>
          <w:color w:val="000000"/>
          <w:sz w:val="24"/>
          <w:szCs w:val="24"/>
          <w:lang w:val="it-IT"/>
        </w:rPr>
        <w:t>,</w:t>
      </w:r>
      <w:r w:rsidR="00F15B83">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Sonata </w:t>
      </w:r>
      <w:r w:rsidR="00B8172E" w:rsidRPr="00B23A1C">
        <w:rPr>
          <w:rFonts w:ascii="Arial" w:hAnsi="Arial" w:cs="Arial"/>
          <w:color w:val="000000"/>
          <w:sz w:val="24"/>
          <w:szCs w:val="24"/>
          <w:lang w:val="it-IT"/>
        </w:rPr>
        <w:t>in Si-,</w:t>
      </w:r>
      <w:r w:rsidR="00F15B83">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op. 27 (1910, 2</w:t>
      </w:r>
      <w:r w:rsidR="00414E56" w:rsidRPr="00B23A1C">
        <w:rPr>
          <w:rFonts w:ascii="Arial" w:hAnsi="Arial" w:cs="Arial"/>
          <w:color w:val="000000"/>
          <w:sz w:val="24"/>
          <w:szCs w:val="24"/>
          <w:lang w:val="it-IT"/>
        </w:rPr>
        <w:t>3</w:t>
      </w:r>
      <w:r w:rsidR="00A53165" w:rsidRPr="00B23A1C">
        <w:rPr>
          <w:rFonts w:ascii="Arial" w:hAnsi="Arial" w:cs="Arial"/>
          <w:color w:val="000000"/>
          <w:sz w:val="24"/>
          <w:szCs w:val="24"/>
          <w:lang w:val="it-IT"/>
        </w:rPr>
        <w:t>’)</w:t>
      </w:r>
      <w:r w:rsidR="00FD2953" w:rsidRPr="00B23A1C">
        <w:rPr>
          <w:rFonts w:ascii="Arial" w:hAnsi="Arial" w:cs="Arial"/>
          <w:color w:val="000000"/>
          <w:sz w:val="24"/>
          <w:szCs w:val="24"/>
          <w:lang w:val="it-IT"/>
        </w:rPr>
        <w:t>,</w:t>
      </w:r>
      <w:r w:rsidR="00430157" w:rsidRPr="00B23A1C">
        <w:rPr>
          <w:rFonts w:ascii="Arial" w:hAnsi="Arial" w:cs="Arial"/>
          <w:color w:val="000000"/>
          <w:sz w:val="24"/>
          <w:szCs w:val="24"/>
          <w:lang w:val="it-IT"/>
        </w:rPr>
        <w:t xml:space="preserve">   </w:t>
      </w:r>
    </w:p>
    <w:p w:rsidR="00F15B83" w:rsidRDefault="00582038" w:rsidP="00696964">
      <w:pPr>
        <w:tabs>
          <w:tab w:val="left" w:pos="4253"/>
          <w:tab w:val="left" w:pos="4820"/>
        </w:tabs>
        <w:spacing w:before="120" w:after="0"/>
        <w:jc w:val="left"/>
        <w:rPr>
          <w:rFonts w:ascii="Arial" w:hAnsi="Arial" w:cs="Arial"/>
          <w:color w:val="000000"/>
          <w:sz w:val="24"/>
          <w:szCs w:val="24"/>
          <w:lang w:val="it-IT"/>
        </w:rPr>
      </w:pPr>
      <w:r w:rsidRPr="00F15B83">
        <w:rPr>
          <w:rFonts w:ascii="Arial" w:hAnsi="Arial" w:cs="Arial"/>
          <w:color w:val="000000"/>
          <w:sz w:val="24"/>
          <w:szCs w:val="24"/>
          <w:u w:val="single"/>
          <w:lang w:val="it-IT"/>
        </w:rPr>
        <w:t xml:space="preserve">5 </w:t>
      </w:r>
      <w:r w:rsidR="00A53165" w:rsidRPr="00F15B83">
        <w:rPr>
          <w:rFonts w:ascii="Arial" w:hAnsi="Arial" w:cs="Arial"/>
          <w:color w:val="000000"/>
          <w:sz w:val="24"/>
          <w:szCs w:val="24"/>
          <w:u w:val="single"/>
          <w:lang w:val="it-IT"/>
        </w:rPr>
        <w:t>Soirs étrangers</w:t>
      </w:r>
      <w:r w:rsidR="000A5869" w:rsidRPr="00F15B83">
        <w:rPr>
          <w:rFonts w:ascii="Arial" w:hAnsi="Arial" w:cs="Arial"/>
          <w:color w:val="000000"/>
          <w:sz w:val="24"/>
          <w:szCs w:val="24"/>
          <w:lang w:val="it-IT"/>
        </w:rPr>
        <w:t>,</w:t>
      </w:r>
      <w:r w:rsidR="00A53165" w:rsidRPr="00F15B83">
        <w:rPr>
          <w:rFonts w:ascii="Arial" w:hAnsi="Arial" w:cs="Arial"/>
          <w:color w:val="000000"/>
          <w:sz w:val="24"/>
          <w:szCs w:val="24"/>
          <w:lang w:val="it-IT"/>
        </w:rPr>
        <w:t xml:space="preserve"> op.</w:t>
      </w:r>
      <w:r w:rsidR="00430157" w:rsidRPr="00F15B83">
        <w:rPr>
          <w:rFonts w:ascii="Arial" w:hAnsi="Arial" w:cs="Arial"/>
          <w:color w:val="000000"/>
          <w:sz w:val="24"/>
          <w:szCs w:val="24"/>
          <w:lang w:val="it-IT"/>
        </w:rPr>
        <w:t xml:space="preserve"> </w:t>
      </w:r>
      <w:r w:rsidR="00A53165" w:rsidRPr="00F15B83">
        <w:rPr>
          <w:rFonts w:ascii="Arial" w:hAnsi="Arial" w:cs="Arial"/>
          <w:color w:val="000000"/>
          <w:sz w:val="24"/>
          <w:szCs w:val="24"/>
          <w:lang w:val="it-IT"/>
        </w:rPr>
        <w:t>56</w:t>
      </w:r>
      <w:r w:rsidR="00614FC8" w:rsidRPr="00F15B83">
        <w:rPr>
          <w:rFonts w:ascii="Arial" w:hAnsi="Arial" w:cs="Arial"/>
          <w:color w:val="000000"/>
          <w:sz w:val="24"/>
          <w:szCs w:val="24"/>
          <w:lang w:val="it-IT"/>
        </w:rPr>
        <w:t xml:space="preserve"> (1928):   </w:t>
      </w:r>
      <w:r w:rsidR="00614FC8" w:rsidRPr="00F15B83">
        <w:rPr>
          <w:rFonts w:ascii="Arial" w:hAnsi="Arial" w:cs="Arial"/>
          <w:b/>
          <w:color w:val="000000"/>
          <w:sz w:val="24"/>
          <w:szCs w:val="24"/>
          <w:lang w:val="it-IT"/>
        </w:rPr>
        <w:t>1</w:t>
      </w:r>
      <w:r w:rsidR="00614FC8" w:rsidRPr="00F15B83">
        <w:rPr>
          <w:rFonts w:ascii="Arial" w:hAnsi="Arial" w:cs="Arial"/>
          <w:color w:val="000000"/>
          <w:sz w:val="24"/>
          <w:szCs w:val="24"/>
          <w:lang w:val="it-IT"/>
        </w:rPr>
        <w:t>) Granada</w:t>
      </w:r>
      <w:r w:rsidR="00414E56" w:rsidRPr="00F15B83">
        <w:rPr>
          <w:rFonts w:ascii="Arial" w:hAnsi="Arial" w:cs="Arial"/>
          <w:color w:val="000000"/>
          <w:sz w:val="24"/>
          <w:szCs w:val="24"/>
          <w:lang w:val="it-IT"/>
        </w:rPr>
        <w:t xml:space="preserve"> (4’)</w:t>
      </w:r>
      <w:r w:rsidR="00614FC8" w:rsidRPr="00F15B83">
        <w:rPr>
          <w:rFonts w:ascii="Arial" w:hAnsi="Arial" w:cs="Arial"/>
          <w:color w:val="000000"/>
          <w:sz w:val="24"/>
          <w:szCs w:val="24"/>
          <w:lang w:val="it-IT"/>
        </w:rPr>
        <w:t>,</w:t>
      </w:r>
      <w:r w:rsidR="00F15B83" w:rsidRPr="00F15B83">
        <w:rPr>
          <w:rFonts w:ascii="Arial" w:hAnsi="Arial" w:cs="Arial"/>
          <w:color w:val="000000"/>
          <w:sz w:val="24"/>
          <w:szCs w:val="24"/>
          <w:lang w:val="it-IT"/>
        </w:rPr>
        <w:t xml:space="preserve">   </w:t>
      </w:r>
      <w:r w:rsidR="00614FC8" w:rsidRPr="00B23A1C">
        <w:rPr>
          <w:rFonts w:ascii="Arial" w:hAnsi="Arial" w:cs="Arial"/>
          <w:color w:val="000000"/>
          <w:sz w:val="24"/>
          <w:szCs w:val="24"/>
          <w:lang w:val="it-IT"/>
        </w:rPr>
        <w:t>2) Sur le Lac Léman</w:t>
      </w:r>
      <w:r w:rsidR="00414E56" w:rsidRPr="00B23A1C">
        <w:rPr>
          <w:rFonts w:ascii="Arial" w:hAnsi="Arial" w:cs="Arial"/>
          <w:color w:val="000000"/>
          <w:sz w:val="24"/>
          <w:szCs w:val="24"/>
          <w:lang w:val="it-IT"/>
        </w:rPr>
        <w:t xml:space="preserve"> (5’40)</w:t>
      </w:r>
      <w:r w:rsidR="00614FC8" w:rsidRPr="00B23A1C">
        <w:rPr>
          <w:rFonts w:ascii="Arial" w:hAnsi="Arial" w:cs="Arial"/>
          <w:color w:val="000000"/>
          <w:sz w:val="24"/>
          <w:szCs w:val="24"/>
          <w:lang w:val="it-IT"/>
        </w:rPr>
        <w:t xml:space="preserve">,   </w:t>
      </w:r>
    </w:p>
    <w:p w:rsidR="00A53165" w:rsidRPr="00B23A1C" w:rsidRDefault="00614FC8" w:rsidP="00696964">
      <w:pPr>
        <w:tabs>
          <w:tab w:val="left" w:pos="4253"/>
          <w:tab w:val="left" w:pos="4820"/>
        </w:tabs>
        <w:spacing w:before="120" w:after="0"/>
        <w:jc w:val="left"/>
        <w:rPr>
          <w:rFonts w:ascii="Arial" w:hAnsi="Arial" w:cs="Arial"/>
          <w:color w:val="000000"/>
          <w:sz w:val="24"/>
          <w:szCs w:val="24"/>
          <w:lang w:val="fr-FR"/>
        </w:rPr>
      </w:pPr>
      <w:r w:rsidRPr="00B23A1C">
        <w:rPr>
          <w:rFonts w:ascii="Arial" w:hAnsi="Arial" w:cs="Arial"/>
          <w:color w:val="000000"/>
          <w:sz w:val="24"/>
          <w:szCs w:val="24"/>
          <w:lang w:val="it-IT"/>
        </w:rPr>
        <w:t>3) Venezia</w:t>
      </w:r>
      <w:r w:rsidR="00414E56" w:rsidRPr="00B23A1C">
        <w:rPr>
          <w:rFonts w:ascii="Arial" w:hAnsi="Arial" w:cs="Arial"/>
          <w:color w:val="000000"/>
          <w:sz w:val="24"/>
          <w:szCs w:val="24"/>
          <w:lang w:val="it-IT"/>
        </w:rPr>
        <w:t xml:space="preserve"> (3’50)</w:t>
      </w:r>
      <w:r w:rsidRPr="00B23A1C">
        <w:rPr>
          <w:rFonts w:ascii="Arial" w:hAnsi="Arial" w:cs="Arial"/>
          <w:color w:val="000000"/>
          <w:sz w:val="24"/>
          <w:szCs w:val="24"/>
          <w:lang w:val="it-IT"/>
        </w:rPr>
        <w:t>,</w:t>
      </w:r>
      <w:r w:rsidR="00430157"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 xml:space="preserve">4) </w:t>
      </w:r>
      <w:r w:rsidR="00414E56" w:rsidRPr="00B23A1C">
        <w:rPr>
          <w:rFonts w:ascii="Arial" w:hAnsi="Arial" w:cs="Arial"/>
          <w:color w:val="000000"/>
          <w:sz w:val="24"/>
          <w:szCs w:val="24"/>
          <w:lang w:val="it-IT"/>
        </w:rPr>
        <w:t xml:space="preserve">Steppe </w:t>
      </w:r>
      <w:r w:rsidRPr="00B23A1C">
        <w:rPr>
          <w:rFonts w:ascii="Arial" w:hAnsi="Arial" w:cs="Arial"/>
          <w:color w:val="000000"/>
          <w:sz w:val="24"/>
          <w:szCs w:val="24"/>
          <w:lang w:val="it-IT"/>
        </w:rPr>
        <w:t>Canadi</w:t>
      </w:r>
      <w:r w:rsidR="00414E56" w:rsidRPr="00B23A1C">
        <w:rPr>
          <w:rFonts w:ascii="Arial" w:hAnsi="Arial" w:cs="Arial"/>
          <w:color w:val="000000"/>
          <w:sz w:val="24"/>
          <w:szCs w:val="24"/>
          <w:lang w:val="it-IT"/>
        </w:rPr>
        <w:t>e</w:t>
      </w:r>
      <w:r w:rsidRPr="00B23A1C">
        <w:rPr>
          <w:rFonts w:ascii="Arial" w:hAnsi="Arial" w:cs="Arial"/>
          <w:color w:val="000000"/>
          <w:sz w:val="24"/>
          <w:szCs w:val="24"/>
          <w:lang w:val="it-IT"/>
        </w:rPr>
        <w:t>n</w:t>
      </w:r>
      <w:r w:rsidR="00414E56" w:rsidRPr="00B23A1C">
        <w:rPr>
          <w:rFonts w:ascii="Arial" w:hAnsi="Arial" w:cs="Arial"/>
          <w:color w:val="000000"/>
          <w:sz w:val="24"/>
          <w:szCs w:val="24"/>
          <w:lang w:val="it-IT"/>
        </w:rPr>
        <w:t xml:space="preserve"> (9’15)</w:t>
      </w:r>
      <w:r w:rsidRPr="00B23A1C">
        <w:rPr>
          <w:rFonts w:ascii="Arial" w:hAnsi="Arial" w:cs="Arial"/>
          <w:color w:val="000000"/>
          <w:sz w:val="24"/>
          <w:szCs w:val="24"/>
          <w:lang w:val="it-IT"/>
        </w:rPr>
        <w:t>,</w:t>
      </w:r>
      <w:r w:rsidR="00F15B83">
        <w:rPr>
          <w:rFonts w:ascii="Arial" w:hAnsi="Arial" w:cs="Arial"/>
          <w:color w:val="000000"/>
          <w:sz w:val="24"/>
          <w:szCs w:val="24"/>
          <w:lang w:val="it-IT"/>
        </w:rPr>
        <w:t xml:space="preserve">   </w:t>
      </w:r>
      <w:r w:rsidRPr="00B23A1C">
        <w:rPr>
          <w:rFonts w:ascii="Arial" w:hAnsi="Arial" w:cs="Arial"/>
          <w:b/>
          <w:color w:val="000000"/>
          <w:sz w:val="24"/>
          <w:szCs w:val="24"/>
          <w:lang w:val="fr-FR"/>
        </w:rPr>
        <w:t>5</w:t>
      </w:r>
      <w:r w:rsidRPr="00B23A1C">
        <w:rPr>
          <w:rFonts w:ascii="Arial" w:hAnsi="Arial" w:cs="Arial"/>
          <w:color w:val="000000"/>
          <w:sz w:val="24"/>
          <w:szCs w:val="24"/>
          <w:lang w:val="fr-FR"/>
        </w:rPr>
        <w:t xml:space="preserve">) Poisson </w:t>
      </w:r>
      <w:r w:rsidR="00414E56" w:rsidRPr="00B23A1C">
        <w:rPr>
          <w:rFonts w:ascii="Arial" w:hAnsi="Arial" w:cs="Arial"/>
          <w:color w:val="000000"/>
          <w:sz w:val="24"/>
          <w:szCs w:val="24"/>
          <w:lang w:val="fr-FR"/>
        </w:rPr>
        <w:t>chinois (2’15).</w:t>
      </w:r>
    </w:p>
    <w:p w:rsidR="007C0F60" w:rsidRPr="00B23A1C" w:rsidRDefault="007C0F60" w:rsidP="00696964">
      <w:pPr>
        <w:tabs>
          <w:tab w:val="left" w:pos="4253"/>
          <w:tab w:val="left" w:pos="4820"/>
        </w:tabs>
        <w:spacing w:before="120" w:after="0"/>
        <w:jc w:val="left"/>
        <w:rPr>
          <w:rFonts w:ascii="Arial" w:hAnsi="Arial" w:cs="Arial"/>
          <w:color w:val="333399"/>
          <w:sz w:val="24"/>
          <w:szCs w:val="24"/>
          <w:u w:val="single"/>
          <w:lang w:val="fr-FR"/>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VIERU  Anatol</w:t>
      </w:r>
      <w:r w:rsidRPr="00B23A1C">
        <w:rPr>
          <w:rFonts w:ascii="Arial" w:hAnsi="Arial" w:cs="Arial"/>
          <w:color w:val="333399"/>
          <w:sz w:val="24"/>
          <w:szCs w:val="24"/>
          <w:u w:val="single"/>
          <w:lang w:val="fr-FR"/>
        </w:rPr>
        <w:tab/>
        <w:t xml:space="preserve">Iasi, 8.6.1926 - Bucarest, </w:t>
      </w:r>
      <w:r w:rsidR="005604C6" w:rsidRPr="00B23A1C">
        <w:rPr>
          <w:rFonts w:ascii="Arial" w:hAnsi="Arial" w:cs="Arial"/>
          <w:color w:val="333399"/>
          <w:sz w:val="24"/>
          <w:szCs w:val="24"/>
          <w:u w:val="single"/>
          <w:lang w:val="fr-FR"/>
        </w:rPr>
        <w:t>1</w:t>
      </w:r>
      <w:r w:rsidRPr="00B23A1C">
        <w:rPr>
          <w:rFonts w:ascii="Arial" w:hAnsi="Arial" w:cs="Arial"/>
          <w:color w:val="333399"/>
          <w:sz w:val="24"/>
          <w:szCs w:val="24"/>
          <w:u w:val="single"/>
          <w:lang w:val="fr-FR"/>
        </w:rPr>
        <w:t>8.10.1998.</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w:t>
      </w:r>
      <w:r w:rsidR="009C78B3" w:rsidRPr="00B23A1C">
        <w:rPr>
          <w:rFonts w:ascii="Arial" w:hAnsi="Arial" w:cs="Arial"/>
          <w:color w:val="333399"/>
          <w:lang w:val="it-IT"/>
        </w:rPr>
        <w:t>, musicologo, direttore d’orchestra e didatta</w:t>
      </w:r>
      <w:r w:rsidRPr="00B23A1C">
        <w:rPr>
          <w:rFonts w:ascii="Arial" w:hAnsi="Arial" w:cs="Arial"/>
          <w:color w:val="333399"/>
          <w:lang w:val="it-IT"/>
        </w:rPr>
        <w:t xml:space="preserve"> romeno</w:t>
      </w:r>
      <w:r w:rsidR="009C78B3" w:rsidRPr="00B23A1C">
        <w:rPr>
          <w:rFonts w:ascii="Arial" w:hAnsi="Arial" w:cs="Arial"/>
          <w:color w:val="333399"/>
          <w:lang w:val="it-IT"/>
        </w:rPr>
        <w:t>. A</w:t>
      </w:r>
      <w:r w:rsidRPr="00B23A1C">
        <w:rPr>
          <w:rFonts w:ascii="Arial" w:hAnsi="Arial" w:cs="Arial"/>
          <w:color w:val="333399"/>
          <w:lang w:val="it-IT"/>
        </w:rPr>
        <w:t xml:space="preserve">llievo di Costantinescu, Klepper, </w:t>
      </w:r>
      <w:r w:rsidR="009D7B40" w:rsidRPr="00B23A1C">
        <w:rPr>
          <w:rFonts w:ascii="Arial" w:hAnsi="Arial" w:cs="Arial"/>
          <w:color w:val="333399"/>
          <w:lang w:val="it-IT"/>
        </w:rPr>
        <w:t xml:space="preserve">C. Silvestri, </w:t>
      </w:r>
      <w:r w:rsidRPr="00B23A1C">
        <w:rPr>
          <w:rFonts w:ascii="Arial" w:hAnsi="Arial" w:cs="Arial"/>
          <w:color w:val="333399"/>
          <w:lang w:val="it-IT"/>
        </w:rPr>
        <w:t xml:space="preserve">Levickij e </w:t>
      </w:r>
      <w:r w:rsidR="009D7B40" w:rsidRPr="00B23A1C">
        <w:rPr>
          <w:rFonts w:ascii="Arial" w:hAnsi="Arial" w:cs="Arial"/>
          <w:color w:val="333399"/>
          <w:lang w:val="it-IT"/>
        </w:rPr>
        <w:t xml:space="preserve">a Mosca, dal 1951 al 1954 con </w:t>
      </w:r>
      <w:r w:rsidRPr="00B23A1C">
        <w:rPr>
          <w:rFonts w:ascii="Arial" w:hAnsi="Arial" w:cs="Arial"/>
          <w:color w:val="333399"/>
          <w:lang w:val="it-IT"/>
        </w:rPr>
        <w:t xml:space="preserve">Khacaturian. </w:t>
      </w:r>
      <w:r w:rsidR="009D7B40" w:rsidRPr="00B23A1C">
        <w:rPr>
          <w:rFonts w:ascii="Arial" w:hAnsi="Arial" w:cs="Arial"/>
          <w:color w:val="333399"/>
          <w:lang w:val="it-IT"/>
        </w:rPr>
        <w:t xml:space="preserve">Nel 1967 segue i corsi estivi di Darmstadt. </w:t>
      </w:r>
      <w:r w:rsidR="009C78B3" w:rsidRPr="00B23A1C">
        <w:rPr>
          <w:rStyle w:val="google-src-text1"/>
          <w:rFonts w:ascii="Arial" w:hAnsi="Arial" w:cs="Arial"/>
          <w:color w:val="FFFDEA"/>
          <w:lang w:val="it-IT"/>
          <w:specVanish w:val="0"/>
        </w:rPr>
        <w:t>In anul 1967 urmeaza cursurile de vara de la Darmstadt.</w:t>
      </w:r>
      <w:r w:rsidRPr="00B23A1C">
        <w:rPr>
          <w:rFonts w:ascii="Arial" w:hAnsi="Arial" w:cs="Arial"/>
          <w:color w:val="333399"/>
          <w:lang w:val="it-IT"/>
        </w:rPr>
        <w:t>Vincitore del premio “Regina Maria José” a Ginevra.</w:t>
      </w:r>
      <w:r w:rsidR="003832EE" w:rsidRPr="00B23A1C">
        <w:rPr>
          <w:rFonts w:ascii="Arial" w:hAnsi="Arial" w:cs="Arial"/>
          <w:color w:val="333399"/>
          <w:lang w:val="it-IT"/>
        </w:rPr>
        <w:t xml:space="preserve"> Insegnante </w:t>
      </w:r>
      <w:r w:rsidR="002556CD" w:rsidRPr="00B23A1C">
        <w:rPr>
          <w:rFonts w:ascii="Arial" w:hAnsi="Arial" w:cs="Arial"/>
          <w:color w:val="333399"/>
          <w:lang w:val="it-IT"/>
        </w:rPr>
        <w:t xml:space="preserve">dal 1955 al 1998 </w:t>
      </w:r>
      <w:r w:rsidR="003832EE" w:rsidRPr="00B23A1C">
        <w:rPr>
          <w:rFonts w:ascii="Arial" w:hAnsi="Arial" w:cs="Arial"/>
          <w:color w:val="333399"/>
          <w:lang w:val="it-IT"/>
        </w:rPr>
        <w:t>all’Università di Bucarest.</w:t>
      </w:r>
    </w:p>
    <w:p w:rsidR="00BA62C0" w:rsidRPr="00B23A1C" w:rsidRDefault="00E1018C"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Solo:   Sonata (1963),   </w:t>
      </w:r>
      <w:r w:rsidR="00A53165" w:rsidRPr="00B23A1C">
        <w:rPr>
          <w:rFonts w:ascii="Arial" w:hAnsi="Arial" w:cs="Arial"/>
          <w:color w:val="000000"/>
          <w:sz w:val="24"/>
          <w:szCs w:val="24"/>
          <w:lang w:val="it-IT"/>
        </w:rPr>
        <w:t>Sonata (1968)</w:t>
      </w:r>
      <w:r w:rsidRPr="00B23A1C">
        <w:rPr>
          <w:rFonts w:ascii="Arial" w:hAnsi="Arial" w:cs="Arial"/>
          <w:color w:val="000000"/>
          <w:sz w:val="24"/>
          <w:szCs w:val="24"/>
          <w:lang w:val="it-IT"/>
        </w:rPr>
        <w:t>,   Dar II (1989).</w:t>
      </w:r>
      <w:r w:rsidR="00BA62C0" w:rsidRPr="00B23A1C">
        <w:rPr>
          <w:rFonts w:ascii="Arial" w:hAnsi="Arial" w:cs="Arial"/>
          <w:color w:val="000000"/>
          <w:sz w:val="24"/>
          <w:szCs w:val="24"/>
          <w:lang w:val="it-IT"/>
        </w:rPr>
        <w:t xml:space="preserve">Diaphonie, </w:t>
      </w:r>
      <w:r w:rsidR="00537C15" w:rsidRPr="00B23A1C">
        <w:rPr>
          <w:rFonts w:ascii="Arial" w:hAnsi="Arial" w:cs="Arial"/>
          <w:color w:val="000000"/>
          <w:sz w:val="24"/>
          <w:szCs w:val="24"/>
          <w:lang w:val="it-IT"/>
        </w:rPr>
        <w:t>vlc.</w:t>
      </w:r>
      <w:r w:rsidR="00BA62C0" w:rsidRPr="00B23A1C">
        <w:rPr>
          <w:rFonts w:ascii="Arial" w:hAnsi="Arial" w:cs="Arial"/>
          <w:color w:val="000000"/>
          <w:sz w:val="24"/>
          <w:szCs w:val="24"/>
          <w:lang w:val="it-IT"/>
        </w:rPr>
        <w:t xml:space="preserve"> ctb. (1987).</w:t>
      </w:r>
    </w:p>
    <w:p w:rsidR="00E1018C" w:rsidRPr="00B23A1C" w:rsidRDefault="003A1588"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1° </w:t>
      </w:r>
      <w:r w:rsidR="00A53165" w:rsidRPr="00B23A1C">
        <w:rPr>
          <w:rFonts w:ascii="Arial" w:hAnsi="Arial" w:cs="Arial"/>
          <w:color w:val="000000"/>
          <w:sz w:val="24"/>
          <w:szCs w:val="24"/>
          <w:lang w:val="it-IT"/>
        </w:rPr>
        <w:t xml:space="preserve">Concerto per </w:t>
      </w:r>
      <w:r w:rsidR="00537C15" w:rsidRPr="00B23A1C">
        <w:rPr>
          <w:rFonts w:ascii="Arial" w:hAnsi="Arial" w:cs="Arial"/>
          <w:color w:val="000000"/>
          <w:sz w:val="24"/>
          <w:szCs w:val="24"/>
          <w:lang w:val="it-IT"/>
        </w:rPr>
        <w:t>vlc.</w:t>
      </w:r>
      <w:r w:rsidR="00A53165" w:rsidRPr="00B23A1C">
        <w:rPr>
          <w:rFonts w:ascii="Arial" w:hAnsi="Arial" w:cs="Arial"/>
          <w:color w:val="000000"/>
          <w:sz w:val="24"/>
          <w:szCs w:val="24"/>
          <w:lang w:val="it-IT"/>
        </w:rPr>
        <w:t xml:space="preserve"> e orch. (1962</w:t>
      </w:r>
      <w:r w:rsidR="00C7770D" w:rsidRPr="00B23A1C">
        <w:rPr>
          <w:rFonts w:ascii="Arial" w:hAnsi="Arial" w:cs="Arial"/>
          <w:color w:val="000000"/>
          <w:sz w:val="24"/>
          <w:szCs w:val="24"/>
          <w:lang w:val="it-IT"/>
        </w:rPr>
        <w:t>, 14’30</w:t>
      </w:r>
      <w:r w:rsidR="00A53165" w:rsidRPr="00B23A1C">
        <w:rPr>
          <w:rFonts w:ascii="Arial" w:hAnsi="Arial" w:cs="Arial"/>
          <w:color w:val="000000"/>
          <w:sz w:val="24"/>
          <w:szCs w:val="24"/>
          <w:lang w:val="it-IT"/>
        </w:rPr>
        <w:t>).</w:t>
      </w:r>
      <w:r w:rsidR="00783380" w:rsidRPr="00B23A1C">
        <w:rPr>
          <w:rFonts w:ascii="Arial" w:hAnsi="Arial" w:cs="Arial"/>
          <w:color w:val="000000"/>
          <w:sz w:val="24"/>
          <w:szCs w:val="24"/>
          <w:lang w:val="it-IT"/>
        </w:rPr>
        <w:t xml:space="preserve">Sinfonia concertante, </w:t>
      </w:r>
      <w:r w:rsidR="00537C15" w:rsidRPr="00B23A1C">
        <w:rPr>
          <w:rFonts w:ascii="Arial" w:hAnsi="Arial" w:cs="Arial"/>
          <w:color w:val="000000"/>
          <w:sz w:val="24"/>
          <w:szCs w:val="24"/>
          <w:lang w:val="it-IT"/>
        </w:rPr>
        <w:t>vlc.</w:t>
      </w:r>
      <w:r w:rsidR="00783380" w:rsidRPr="00B23A1C">
        <w:rPr>
          <w:rFonts w:ascii="Arial" w:hAnsi="Arial" w:cs="Arial"/>
          <w:color w:val="000000"/>
          <w:sz w:val="24"/>
          <w:szCs w:val="24"/>
          <w:lang w:val="it-IT"/>
        </w:rPr>
        <w:t xml:space="preserve"> e orch. (1987)</w:t>
      </w:r>
      <w:r w:rsidR="00BA62C0" w:rsidRPr="00B23A1C">
        <w:rPr>
          <w:rFonts w:ascii="Arial" w:hAnsi="Arial" w:cs="Arial"/>
          <w:color w:val="000000"/>
          <w:sz w:val="24"/>
          <w:szCs w:val="24"/>
          <w:lang w:val="it-IT"/>
        </w:rPr>
        <w:t xml:space="preserve">.   </w:t>
      </w:r>
    </w:p>
    <w:p w:rsidR="00783380" w:rsidRPr="00B23A1C" w:rsidRDefault="00BA62C0"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 xml:space="preserve">Elegia II,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ctb. e orch. da camera (1998).</w:t>
      </w:r>
    </w:p>
    <w:p w:rsidR="00E1018C" w:rsidRPr="00B23A1C" w:rsidRDefault="00E1018C" w:rsidP="00696964">
      <w:pPr>
        <w:tabs>
          <w:tab w:val="left" w:pos="4253"/>
          <w:tab w:val="left" w:pos="4820"/>
        </w:tabs>
        <w:spacing w:before="120" w:after="0"/>
        <w:jc w:val="left"/>
        <w:rPr>
          <w:rFonts w:ascii="Arial" w:hAnsi="Arial" w:cs="Arial"/>
          <w:color w:val="333399"/>
          <w:sz w:val="24"/>
          <w:szCs w:val="24"/>
          <w:u w:val="single"/>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VIEUXTEMPS  Henry</w:t>
      </w:r>
      <w:r w:rsidRPr="00B23A1C">
        <w:rPr>
          <w:rFonts w:ascii="Arial" w:hAnsi="Arial" w:cs="Arial"/>
          <w:color w:val="333399"/>
          <w:sz w:val="24"/>
          <w:szCs w:val="24"/>
          <w:u w:val="single"/>
          <w:lang w:val="it-IT"/>
        </w:rPr>
        <w:tab/>
        <w:t>Verviers, 17.2.1820 - Mustapha, 6.6.1881.</w:t>
      </w:r>
    </w:p>
    <w:p w:rsidR="000E48C7" w:rsidRPr="00B23A1C" w:rsidRDefault="000E48C7" w:rsidP="00696964">
      <w:pPr>
        <w:tabs>
          <w:tab w:val="left" w:pos="4253"/>
          <w:tab w:val="left" w:pos="4820"/>
        </w:tabs>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 xml:space="preserve">Violinista e compositore. Concertista a 6 anni, Beriot lo volle come suo allievo. Conobbe Spohr, Schumann, Paganini. Accettò un congruo contratto alla corte degli Zar di Pietroburgo che risolse prima del termine.                 Le sue tournée in tutta Europa si interruppero per una paralisi al fianco. Cercò, inutilmente, di curarsi in una   </w:t>
      </w:r>
      <w:r w:rsidR="00303EEE">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casa di cura di Algeri. Le opere per vl. e pf. possono essere in buona parte eseguite per vl. e orchestra. </w:t>
      </w:r>
    </w:p>
    <w:p w:rsidR="006C09AE" w:rsidRPr="00B23A1C" w:rsidRDefault="006C09AE"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en-GB"/>
        </w:rPr>
        <w:t xml:space="preserve">Yankee Doodle, op.17, </w:t>
      </w:r>
      <w:r w:rsidR="00537C15" w:rsidRPr="00B23A1C">
        <w:rPr>
          <w:rFonts w:ascii="Arial" w:hAnsi="Arial" w:cs="Arial"/>
          <w:color w:val="000000"/>
          <w:sz w:val="24"/>
          <w:szCs w:val="24"/>
          <w:lang w:val="en-GB"/>
        </w:rPr>
        <w:t>vlc.</w:t>
      </w:r>
      <w:r w:rsidRPr="00B23A1C">
        <w:rPr>
          <w:rFonts w:ascii="Arial" w:hAnsi="Arial" w:cs="Arial"/>
          <w:color w:val="000000"/>
          <w:sz w:val="24"/>
          <w:szCs w:val="24"/>
          <w:lang w:val="en-GB"/>
        </w:rPr>
        <w:t xml:space="preserve"> e pf.   </w:t>
      </w:r>
      <w:r w:rsidR="00A53165" w:rsidRPr="00B23A1C">
        <w:rPr>
          <w:rFonts w:ascii="Arial" w:hAnsi="Arial" w:cs="Arial"/>
          <w:color w:val="000000"/>
          <w:sz w:val="24"/>
          <w:szCs w:val="24"/>
          <w:lang w:val="it-IT"/>
        </w:rPr>
        <w:t xml:space="preserve">Sonata </w:t>
      </w:r>
      <w:r w:rsidR="00D95F53" w:rsidRPr="00B23A1C">
        <w:rPr>
          <w:rFonts w:ascii="Arial" w:hAnsi="Arial" w:cs="Arial"/>
          <w:color w:val="000000"/>
          <w:sz w:val="24"/>
          <w:szCs w:val="24"/>
          <w:lang w:val="it-IT"/>
        </w:rPr>
        <w:t xml:space="preserve">in Sib, </w:t>
      </w:r>
      <w:r w:rsidR="00A53165" w:rsidRPr="00B23A1C">
        <w:rPr>
          <w:rFonts w:ascii="Arial" w:hAnsi="Arial" w:cs="Arial"/>
          <w:color w:val="000000"/>
          <w:sz w:val="24"/>
          <w:szCs w:val="24"/>
          <w:lang w:val="it-IT"/>
        </w:rPr>
        <w:t xml:space="preserve">per </w:t>
      </w:r>
      <w:r w:rsidR="00537C15" w:rsidRPr="00B23A1C">
        <w:rPr>
          <w:rFonts w:ascii="Arial" w:hAnsi="Arial" w:cs="Arial"/>
          <w:color w:val="000000"/>
          <w:sz w:val="24"/>
          <w:szCs w:val="24"/>
          <w:lang w:val="it-IT"/>
        </w:rPr>
        <w:t>vlc.</w:t>
      </w:r>
      <w:r w:rsidR="00A53165" w:rsidRPr="00B23A1C">
        <w:rPr>
          <w:rFonts w:ascii="Arial" w:hAnsi="Arial" w:cs="Arial"/>
          <w:color w:val="000000"/>
          <w:sz w:val="24"/>
          <w:szCs w:val="24"/>
          <w:lang w:val="it-IT"/>
        </w:rPr>
        <w:t xml:space="preserve"> e pf op. 36 (</w:t>
      </w:r>
      <w:r w:rsidR="00D95F53" w:rsidRPr="00B23A1C">
        <w:rPr>
          <w:rFonts w:ascii="Arial" w:hAnsi="Arial" w:cs="Arial"/>
          <w:color w:val="000000"/>
          <w:sz w:val="24"/>
          <w:szCs w:val="24"/>
          <w:lang w:val="it-IT"/>
        </w:rPr>
        <w:t>1863, 2</w:t>
      </w:r>
      <w:r w:rsidR="00A53165" w:rsidRPr="00B23A1C">
        <w:rPr>
          <w:rFonts w:ascii="Arial" w:hAnsi="Arial" w:cs="Arial"/>
          <w:color w:val="000000"/>
          <w:sz w:val="24"/>
          <w:szCs w:val="24"/>
          <w:lang w:val="it-IT"/>
        </w:rPr>
        <w:t xml:space="preserve">3’).   </w:t>
      </w:r>
    </w:p>
    <w:p w:rsidR="006C09AE" w:rsidRPr="00B23A1C" w:rsidRDefault="0030716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Les arpèges, capriccio con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obbligato op. 15.   </w:t>
      </w:r>
      <w:r w:rsidR="00A53165" w:rsidRPr="00B23A1C">
        <w:rPr>
          <w:rFonts w:ascii="Arial" w:hAnsi="Arial" w:cs="Arial"/>
          <w:color w:val="000000"/>
          <w:sz w:val="24"/>
          <w:szCs w:val="24"/>
          <w:lang w:val="it-IT"/>
        </w:rPr>
        <w:t>Duo brillante</w:t>
      </w:r>
      <w:r w:rsidRPr="00B23A1C">
        <w:rPr>
          <w:rFonts w:ascii="Arial" w:hAnsi="Arial" w:cs="Arial"/>
          <w:color w:val="000000"/>
          <w:sz w:val="24"/>
          <w:szCs w:val="24"/>
          <w:lang w:val="it-IT"/>
        </w:rPr>
        <w:t>,</w:t>
      </w:r>
      <w:r w:rsidR="00A53165" w:rsidRPr="00B23A1C">
        <w:rPr>
          <w:rFonts w:ascii="Arial" w:hAnsi="Arial" w:cs="Arial"/>
          <w:color w:val="000000"/>
          <w:sz w:val="24"/>
          <w:szCs w:val="24"/>
          <w:lang w:val="it-IT"/>
        </w:rPr>
        <w:t xml:space="preserve"> vl. </w:t>
      </w:r>
      <w:r w:rsidR="00537C15" w:rsidRPr="00B23A1C">
        <w:rPr>
          <w:rFonts w:ascii="Arial" w:hAnsi="Arial" w:cs="Arial"/>
          <w:color w:val="000000"/>
          <w:sz w:val="24"/>
          <w:szCs w:val="24"/>
          <w:lang w:val="it-IT"/>
        </w:rPr>
        <w:t>vlc.</w:t>
      </w:r>
      <w:r w:rsidR="00A53165" w:rsidRPr="00B23A1C">
        <w:rPr>
          <w:rFonts w:ascii="Arial" w:hAnsi="Arial" w:cs="Arial"/>
          <w:color w:val="000000"/>
          <w:sz w:val="24"/>
          <w:szCs w:val="24"/>
          <w:lang w:val="it-IT"/>
        </w:rPr>
        <w:t>, orch. e pf. op. 39.</w:t>
      </w:r>
    </w:p>
    <w:p w:rsidR="00CC48A0" w:rsidRPr="00B23A1C" w:rsidRDefault="00307167"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Cantilena, op. 48,24 (6’30).   </w:t>
      </w:r>
      <w:r w:rsidR="00430157" w:rsidRPr="00B23A1C">
        <w:rPr>
          <w:rFonts w:ascii="Arial" w:hAnsi="Arial" w:cs="Arial"/>
          <w:color w:val="000000"/>
          <w:sz w:val="24"/>
          <w:szCs w:val="24"/>
          <w:lang w:val="it-IT"/>
        </w:rPr>
        <w:t xml:space="preserve">Violoncello e orch.:   </w:t>
      </w:r>
      <w:r w:rsidR="00A53165" w:rsidRPr="00B23A1C">
        <w:rPr>
          <w:rFonts w:ascii="Arial" w:hAnsi="Arial" w:cs="Arial"/>
          <w:color w:val="000000"/>
          <w:sz w:val="24"/>
          <w:szCs w:val="24"/>
          <w:lang w:val="it-IT"/>
        </w:rPr>
        <w:t xml:space="preserve">1° Concerto </w:t>
      </w:r>
      <w:r w:rsidR="00AA2D48" w:rsidRPr="00B23A1C">
        <w:rPr>
          <w:rFonts w:ascii="Arial" w:hAnsi="Arial" w:cs="Arial"/>
          <w:color w:val="000000"/>
          <w:sz w:val="24"/>
          <w:szCs w:val="24"/>
          <w:lang w:val="it-IT"/>
        </w:rPr>
        <w:t xml:space="preserve">in La-, </w:t>
      </w:r>
      <w:r w:rsidR="00A53165" w:rsidRPr="00B23A1C">
        <w:rPr>
          <w:rFonts w:ascii="Arial" w:hAnsi="Arial" w:cs="Arial"/>
          <w:color w:val="000000"/>
          <w:sz w:val="24"/>
          <w:szCs w:val="24"/>
          <w:lang w:val="it-IT"/>
        </w:rPr>
        <w:t>op. 46</w:t>
      </w:r>
      <w:r w:rsidR="00AA2D48" w:rsidRPr="00B23A1C">
        <w:rPr>
          <w:rFonts w:ascii="Arial" w:hAnsi="Arial" w:cs="Arial"/>
          <w:color w:val="000000"/>
          <w:sz w:val="24"/>
          <w:szCs w:val="24"/>
          <w:lang w:val="it-IT"/>
        </w:rPr>
        <w:t xml:space="preserve"> (1877)</w:t>
      </w:r>
      <w:r w:rsidR="0026139A" w:rsidRPr="00B23A1C">
        <w:rPr>
          <w:rFonts w:ascii="Arial" w:hAnsi="Arial" w:cs="Arial"/>
          <w:color w:val="000000"/>
          <w:sz w:val="24"/>
          <w:szCs w:val="24"/>
          <w:lang w:val="it-IT"/>
        </w:rPr>
        <w:t xml:space="preserve">:   </w:t>
      </w:r>
      <w:r w:rsidR="00CC48A0" w:rsidRPr="00B23A1C">
        <w:rPr>
          <w:rFonts w:ascii="Arial" w:hAnsi="Arial" w:cs="Arial"/>
          <w:color w:val="000000"/>
          <w:sz w:val="24"/>
          <w:szCs w:val="24"/>
          <w:lang w:val="it-IT"/>
        </w:rPr>
        <w:t xml:space="preserve">                     </w:t>
      </w:r>
    </w:p>
    <w:p w:rsidR="00B248F8" w:rsidRPr="00B23A1C" w:rsidRDefault="0026139A" w:rsidP="00696964">
      <w:pPr>
        <w:tabs>
          <w:tab w:val="left" w:pos="4253"/>
          <w:tab w:val="left" w:pos="4820"/>
        </w:tabs>
        <w:spacing w:before="120" w:after="0"/>
        <w:jc w:val="left"/>
        <w:rPr>
          <w:rStyle w:val="works-time"/>
          <w:rFonts w:ascii="Arial" w:hAnsi="Arial" w:cs="Arial"/>
          <w:sz w:val="24"/>
          <w:szCs w:val="24"/>
          <w:lang w:val="it-IT"/>
        </w:rPr>
      </w:pPr>
      <w:r w:rsidRPr="00B23A1C">
        <w:rPr>
          <w:rFonts w:ascii="Arial" w:hAnsi="Arial" w:cs="Arial"/>
          <w:color w:val="000000"/>
          <w:sz w:val="24"/>
          <w:szCs w:val="24"/>
          <w:lang w:val="it-IT"/>
        </w:rPr>
        <w:t>1) 12’45,   2) 5’,</w:t>
      </w:r>
      <w:r w:rsidR="00430157"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3) 7’</w:t>
      </w:r>
      <w:r w:rsidR="00A5316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 xml:space="preserve">2° Concerto </w:t>
      </w:r>
      <w:r w:rsidR="00AA2D48" w:rsidRPr="00B23A1C">
        <w:rPr>
          <w:rFonts w:ascii="Arial" w:hAnsi="Arial" w:cs="Arial"/>
          <w:color w:val="000000"/>
          <w:sz w:val="24"/>
          <w:szCs w:val="24"/>
          <w:lang w:val="it-IT"/>
        </w:rPr>
        <w:t xml:space="preserve">in Si-, </w:t>
      </w:r>
      <w:r w:rsidR="00A53165" w:rsidRPr="00B23A1C">
        <w:rPr>
          <w:rFonts w:ascii="Arial" w:hAnsi="Arial" w:cs="Arial"/>
          <w:color w:val="000000"/>
          <w:sz w:val="24"/>
          <w:szCs w:val="24"/>
          <w:lang w:val="it-IT"/>
        </w:rPr>
        <w:t>op. 50</w:t>
      </w:r>
      <w:r w:rsidR="00210C99" w:rsidRPr="00B23A1C">
        <w:rPr>
          <w:rFonts w:ascii="Arial" w:hAnsi="Arial" w:cs="Arial"/>
          <w:color w:val="000000"/>
          <w:sz w:val="24"/>
          <w:szCs w:val="24"/>
          <w:lang w:val="it-IT"/>
        </w:rPr>
        <w:t xml:space="preserve"> (1879)</w:t>
      </w:r>
      <w:r w:rsidRPr="00B23A1C">
        <w:rPr>
          <w:rFonts w:ascii="Arial" w:hAnsi="Arial" w:cs="Arial"/>
          <w:color w:val="000000"/>
          <w:sz w:val="24"/>
          <w:szCs w:val="24"/>
          <w:lang w:val="it-IT"/>
        </w:rPr>
        <w:t>:   1) 10’15,   2) 5’30,</w:t>
      </w:r>
      <w:r w:rsidR="000E48C7"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3) 6’</w:t>
      </w:r>
      <w:r w:rsidR="00A53165" w:rsidRPr="00B23A1C">
        <w:rPr>
          <w:rFonts w:ascii="Arial" w:hAnsi="Arial" w:cs="Arial"/>
          <w:color w:val="000000"/>
          <w:sz w:val="24"/>
          <w:szCs w:val="24"/>
          <w:lang w:val="it-IT"/>
        </w:rPr>
        <w:t>.</w:t>
      </w:r>
      <w:r w:rsidR="000E48C7" w:rsidRPr="00B23A1C">
        <w:rPr>
          <w:rFonts w:ascii="Arial" w:hAnsi="Arial" w:cs="Arial"/>
          <w:color w:val="000000"/>
          <w:sz w:val="24"/>
          <w:szCs w:val="24"/>
          <w:lang w:val="it-IT"/>
        </w:rPr>
        <w:t xml:space="preserve">   </w:t>
      </w:r>
    </w:p>
    <w:p w:rsidR="00307167" w:rsidRPr="00B23A1C" w:rsidRDefault="00307167" w:rsidP="00696964">
      <w:pPr>
        <w:tabs>
          <w:tab w:val="left" w:pos="4253"/>
          <w:tab w:val="left" w:pos="4820"/>
        </w:tabs>
        <w:spacing w:before="120" w:after="0"/>
        <w:jc w:val="left"/>
        <w:rPr>
          <w:rFonts w:ascii="Arial" w:hAnsi="Arial" w:cs="Arial"/>
          <w:color w:val="333399"/>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VIGNATI  Milos</w:t>
      </w:r>
      <w:r w:rsidRPr="00B23A1C">
        <w:rPr>
          <w:rFonts w:ascii="Arial" w:hAnsi="Arial" w:cs="Arial"/>
          <w:color w:val="333399"/>
          <w:sz w:val="24"/>
          <w:szCs w:val="24"/>
          <w:u w:val="single"/>
          <w:lang w:val="it-IT"/>
        </w:rPr>
        <w:tab/>
        <w:t xml:space="preserve">Pferov, 28.4.1897 </w:t>
      </w:r>
      <w:r w:rsidR="00A2312F" w:rsidRPr="00B23A1C">
        <w:rPr>
          <w:rFonts w:ascii="Arial" w:hAnsi="Arial" w:cs="Arial"/>
          <w:color w:val="333399"/>
          <w:sz w:val="24"/>
          <w:szCs w:val="24"/>
          <w:u w:val="single"/>
          <w:lang w:val="it-IT"/>
        </w:rPr>
        <w:t>-</w:t>
      </w:r>
      <w:r w:rsidRPr="00B23A1C">
        <w:rPr>
          <w:rFonts w:ascii="Arial" w:hAnsi="Arial" w:cs="Arial"/>
          <w:color w:val="333399"/>
          <w:sz w:val="24"/>
          <w:szCs w:val="24"/>
          <w:u w:val="single"/>
          <w:lang w:val="it-IT"/>
        </w:rPr>
        <w:t xml:space="preserve"> Pferov, 9.11.1966.</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didatta céco, allievo di Petrzelka e Foerster. Insegnante al Conservatorio di Brno.</w:t>
      </w:r>
    </w:p>
    <w:p w:rsidR="00A53165" w:rsidRPr="00B23A1C" w:rsidRDefault="00537C1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Vlc.</w:t>
      </w:r>
      <w:r w:rsidR="00A53165" w:rsidRPr="00B23A1C">
        <w:rPr>
          <w:rFonts w:ascii="Arial" w:hAnsi="Arial" w:cs="Arial"/>
          <w:color w:val="000000"/>
          <w:sz w:val="24"/>
          <w:szCs w:val="24"/>
          <w:lang w:val="it-IT"/>
        </w:rPr>
        <w:t xml:space="preserve"> e pf.: Suite op. 16 (1948),   Sonatina rustica (1960).</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bCs/>
          <w:color w:val="333399"/>
          <w:sz w:val="24"/>
          <w:szCs w:val="24"/>
          <w:u w:val="single"/>
          <w:lang w:val="it-IT"/>
        </w:rPr>
        <w:t>VILLA LOBOS  Heitor</w:t>
      </w:r>
      <w:r w:rsidRPr="00B23A1C">
        <w:rPr>
          <w:rFonts w:ascii="Arial" w:hAnsi="Arial" w:cs="Arial"/>
          <w:color w:val="333399"/>
          <w:sz w:val="24"/>
          <w:szCs w:val="24"/>
          <w:u w:val="single"/>
          <w:lang w:val="it-IT"/>
        </w:rPr>
        <w:tab/>
        <w:t>Rio</w:t>
      </w:r>
      <w:r w:rsidR="000B06AC" w:rsidRPr="00B23A1C">
        <w:rPr>
          <w:rFonts w:ascii="Arial" w:hAnsi="Arial" w:cs="Arial"/>
          <w:color w:val="333399"/>
          <w:sz w:val="24"/>
          <w:szCs w:val="24"/>
          <w:u w:val="single"/>
          <w:lang w:val="it-IT"/>
        </w:rPr>
        <w:t xml:space="preserve"> de Janeiro</w:t>
      </w:r>
      <w:r w:rsidRPr="00B23A1C">
        <w:rPr>
          <w:rFonts w:ascii="Arial" w:hAnsi="Arial" w:cs="Arial"/>
          <w:color w:val="333399"/>
          <w:sz w:val="24"/>
          <w:szCs w:val="24"/>
          <w:u w:val="single"/>
          <w:lang w:val="it-IT"/>
        </w:rPr>
        <w:t xml:space="preserve">, 5.2.1887 - </w:t>
      </w:r>
      <w:r w:rsidR="000B06AC" w:rsidRPr="00B23A1C">
        <w:rPr>
          <w:rFonts w:ascii="Arial" w:hAnsi="Arial" w:cs="Arial"/>
          <w:color w:val="333399"/>
          <w:sz w:val="24"/>
          <w:szCs w:val="24"/>
          <w:u w:val="single"/>
          <w:lang w:val="it-IT"/>
        </w:rPr>
        <w:t>Ivi</w:t>
      </w:r>
      <w:r w:rsidRPr="00B23A1C">
        <w:rPr>
          <w:rFonts w:ascii="Arial" w:hAnsi="Arial" w:cs="Arial"/>
          <w:color w:val="333399"/>
          <w:sz w:val="24"/>
          <w:szCs w:val="24"/>
          <w:u w:val="single"/>
          <w:lang w:val="it-IT"/>
        </w:rPr>
        <w:t>, 17.11.1959.</w:t>
      </w:r>
    </w:p>
    <w:p w:rsidR="004E0314" w:rsidRPr="00B23A1C" w:rsidRDefault="004E0314"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Inizialmente autodidatta, anche se il padre gli dà le prime nozioni di violoncello e clarinetto, la madre era </w:t>
      </w:r>
      <w:r w:rsidR="004E51C5">
        <w:rPr>
          <w:rFonts w:ascii="Arial" w:hAnsi="Arial" w:cs="Arial"/>
          <w:color w:val="333399"/>
          <w:lang w:val="it-IT"/>
        </w:rPr>
        <w:t xml:space="preserve"> </w:t>
      </w:r>
      <w:r w:rsidRPr="00B23A1C">
        <w:rPr>
          <w:rFonts w:ascii="Arial" w:hAnsi="Arial" w:cs="Arial"/>
          <w:color w:val="333399"/>
          <w:lang w:val="it-IT"/>
        </w:rPr>
        <w:t xml:space="preserve">contraria </w:t>
      </w:r>
      <w:r w:rsidR="00303EEE">
        <w:rPr>
          <w:rFonts w:ascii="Arial" w:hAnsi="Arial" w:cs="Arial"/>
          <w:color w:val="333399"/>
          <w:lang w:val="it-IT"/>
        </w:rPr>
        <w:t xml:space="preserve"> </w:t>
      </w:r>
      <w:r w:rsidRPr="00B23A1C">
        <w:rPr>
          <w:rFonts w:ascii="Arial" w:hAnsi="Arial" w:cs="Arial"/>
          <w:color w:val="333399"/>
          <w:lang w:val="it-IT"/>
        </w:rPr>
        <w:t xml:space="preserve">a studi musicali, lo voleva medico. Violoncellista ambulante, fece un’ingente raccolta di canti popolari. </w:t>
      </w:r>
      <w:r w:rsidR="00303EEE">
        <w:rPr>
          <w:rFonts w:ascii="Arial" w:hAnsi="Arial" w:cs="Arial"/>
          <w:color w:val="333399"/>
          <w:lang w:val="it-IT"/>
        </w:rPr>
        <w:t xml:space="preserve">            </w:t>
      </w:r>
      <w:r w:rsidRPr="00B23A1C">
        <w:rPr>
          <w:rFonts w:ascii="Arial" w:hAnsi="Arial" w:cs="Arial"/>
          <w:color w:val="333399"/>
          <w:lang w:val="it-IT"/>
        </w:rPr>
        <w:t>Ritornando saltuariamente a Rio prendeva lezioni nella classe di Fredrico Nascimento. Nel 1912, ritornò stabilmente e per 3 anni studiò composizione sui testi, da solo, in particolare le regole di d’Indy e “Il clavicembalo ben temperato” di Bach. Nel 1915 il suo esordio come compositore, negativo per gli insegnanti del Conservatorio. Nello stesso anno si sposa con la pianista Guimaraes. Altre esibizioni, con poco successo e molte polemiche.</w:t>
      </w:r>
      <w:r w:rsidR="004E51C5">
        <w:rPr>
          <w:rFonts w:ascii="Arial" w:hAnsi="Arial" w:cs="Arial"/>
          <w:color w:val="333399"/>
          <w:lang w:val="it-IT"/>
        </w:rPr>
        <w:t xml:space="preserve"> </w:t>
      </w:r>
      <w:r w:rsidRPr="00B23A1C">
        <w:rPr>
          <w:rFonts w:ascii="Arial" w:hAnsi="Arial" w:cs="Arial"/>
          <w:color w:val="333399"/>
          <w:lang w:val="it-IT"/>
        </w:rPr>
        <w:t>Il pianista Arthur Rubinstein lo ascoltò, entusiasmandosi, così come Milhaud. In Europa fu a Parigi, salvo qualche breve spostamento, dal 1923 al ‘30. L’editore Eschig, inizialmente dubbioso, pubblicò le</w:t>
      </w:r>
      <w:r w:rsidR="00303EEE">
        <w:rPr>
          <w:rFonts w:ascii="Arial" w:hAnsi="Arial" w:cs="Arial"/>
          <w:color w:val="333399"/>
          <w:lang w:val="it-IT"/>
        </w:rPr>
        <w:t xml:space="preserve"> </w:t>
      </w:r>
      <w:r w:rsidRPr="00B23A1C">
        <w:rPr>
          <w:rFonts w:ascii="Arial" w:hAnsi="Arial" w:cs="Arial"/>
          <w:color w:val="333399"/>
          <w:lang w:val="it-IT"/>
        </w:rPr>
        <w:t xml:space="preserve">sue composizioni (in totale i suoi brani sono circa 1700, tra questi: </w:t>
      </w:r>
      <w:r w:rsidRPr="00B23A1C">
        <w:rPr>
          <w:rStyle w:val="mw-headline"/>
          <w:rFonts w:ascii="Arial" w:hAnsi="Arial" w:cs="Arial"/>
          <w:color w:val="333399"/>
          <w:lang w:val="it-IT"/>
        </w:rPr>
        <w:t xml:space="preserve">12 </w:t>
      </w:r>
      <w:r w:rsidRPr="00B23A1C">
        <w:rPr>
          <w:rFonts w:ascii="Arial" w:hAnsi="Arial" w:cs="Arial"/>
          <w:color w:val="333399"/>
          <w:lang w:val="it-IT"/>
        </w:rPr>
        <w:t xml:space="preserve">Sinfonie, 10 Poemi Sinfonici, 9 Opere liriche, </w:t>
      </w:r>
      <w:r w:rsidR="004E51C5">
        <w:rPr>
          <w:rFonts w:ascii="Arial" w:hAnsi="Arial" w:cs="Arial"/>
          <w:color w:val="333399"/>
          <w:lang w:val="it-IT"/>
        </w:rPr>
        <w:t xml:space="preserve">       </w:t>
      </w:r>
      <w:r w:rsidRPr="00B23A1C">
        <w:rPr>
          <w:rFonts w:ascii="Arial" w:hAnsi="Arial" w:cs="Arial"/>
          <w:color w:val="333399"/>
          <w:lang w:val="it-IT"/>
        </w:rPr>
        <w:t>4 Balletti,</w:t>
      </w:r>
      <w:r w:rsidR="004E51C5">
        <w:rPr>
          <w:rFonts w:ascii="Arial" w:hAnsi="Arial" w:cs="Arial"/>
          <w:color w:val="333399"/>
          <w:lang w:val="it-IT"/>
        </w:rPr>
        <w:t xml:space="preserve"> </w:t>
      </w:r>
      <w:r w:rsidRPr="00B23A1C">
        <w:rPr>
          <w:rFonts w:ascii="Arial" w:hAnsi="Arial" w:cs="Arial"/>
          <w:color w:val="333399"/>
          <w:lang w:val="it-IT"/>
        </w:rPr>
        <w:t>altri 14 Brani orchestrali oltre a quelli citati, 18 Quartetti per archi e Musica per film) e gli procurò un concerto alla “Sala degli Agricoltori” dove la critica lo snobbò. Jean Wiener lo invitò ai suoi “Concerti d’avanguardia”, ma</w:t>
      </w:r>
      <w:r w:rsidR="004E51C5">
        <w:rPr>
          <w:rFonts w:ascii="Arial" w:hAnsi="Arial" w:cs="Arial"/>
          <w:color w:val="333399"/>
          <w:lang w:val="it-IT"/>
        </w:rPr>
        <w:t>…</w:t>
      </w:r>
      <w:r w:rsidRPr="00B23A1C">
        <w:rPr>
          <w:rFonts w:ascii="Arial" w:hAnsi="Arial" w:cs="Arial"/>
          <w:color w:val="333399"/>
          <w:lang w:val="it-IT"/>
        </w:rPr>
        <w:t xml:space="preserve"> ancora niente di positivo. Heitor, sicuro dei suoi mezzi, non s’arrese e finalmente, nel 1927, il Concerto alla Sala Gaveau con l’Orchestra dei Concerts Colonne, 250 coristi e Rubinstein al pianoforte. Finalmente il successo, meglio, la consacrazione del buon “Selvaggio” brasiliano (così era stato inizialmente definito, con gran collera dei suoi connazionali che seguivano sui giornali le sue vicessitudini).</w:t>
      </w:r>
      <w:r w:rsidR="00303EEE">
        <w:rPr>
          <w:rFonts w:ascii="Arial" w:hAnsi="Arial" w:cs="Arial"/>
          <w:color w:val="333399"/>
          <w:lang w:val="it-IT"/>
        </w:rPr>
        <w:t xml:space="preserve"> </w:t>
      </w:r>
      <w:r w:rsidRPr="00B23A1C">
        <w:rPr>
          <w:rFonts w:ascii="Arial" w:hAnsi="Arial" w:cs="Arial"/>
          <w:color w:val="333399"/>
          <w:lang w:val="it-IT"/>
        </w:rPr>
        <w:t>Da quel momento anche riconoscimenti ufficiali…</w:t>
      </w:r>
      <w:r w:rsidR="00430157" w:rsidRPr="00B23A1C">
        <w:rPr>
          <w:rFonts w:ascii="Arial" w:hAnsi="Arial" w:cs="Arial"/>
          <w:color w:val="333399"/>
          <w:lang w:val="it-IT"/>
        </w:rPr>
        <w:t xml:space="preserve"> </w:t>
      </w:r>
      <w:r w:rsidRPr="00B23A1C">
        <w:rPr>
          <w:rFonts w:ascii="Arial" w:hAnsi="Arial" w:cs="Arial"/>
          <w:color w:val="333399"/>
          <w:lang w:val="it-IT"/>
        </w:rPr>
        <w:t>e l’amicizia di Picasso, F. Schmitt, Varèse, Raskin, Paul le Flem…..</w:t>
      </w:r>
      <w:r w:rsidR="005761F0">
        <w:rPr>
          <w:rFonts w:ascii="Arial" w:hAnsi="Arial" w:cs="Arial"/>
          <w:color w:val="333399"/>
          <w:lang w:val="it-IT"/>
        </w:rPr>
        <w:t xml:space="preserve"> </w:t>
      </w:r>
      <w:r w:rsidRPr="00B23A1C">
        <w:rPr>
          <w:rFonts w:ascii="Arial" w:hAnsi="Arial" w:cs="Arial"/>
          <w:color w:val="333399"/>
          <w:lang w:val="it-IT"/>
        </w:rPr>
        <w:t xml:space="preserve">Il giovanotto che girava per le foreste Amazzoniche, era proprio nato per essere un “Grande” della Musica. </w:t>
      </w:r>
      <w:r w:rsidR="007069D3" w:rsidRPr="00B23A1C">
        <w:rPr>
          <w:rFonts w:ascii="Arial" w:hAnsi="Arial" w:cs="Arial"/>
          <w:color w:val="333399"/>
          <w:lang w:val="it-IT"/>
        </w:rPr>
        <w:t>Per maggiori informazioni sull'autore,</w:t>
      </w:r>
      <w:r w:rsidR="004E51C5">
        <w:rPr>
          <w:rFonts w:ascii="Arial" w:hAnsi="Arial" w:cs="Arial"/>
          <w:color w:val="333399"/>
          <w:lang w:val="it-IT"/>
        </w:rPr>
        <w:t xml:space="preserve"> </w:t>
      </w:r>
      <w:r w:rsidR="007069D3" w:rsidRPr="00B23A1C">
        <w:rPr>
          <w:rFonts w:ascii="Arial" w:hAnsi="Arial" w:cs="Arial"/>
          <w:color w:val="333399"/>
          <w:lang w:val="it-IT"/>
        </w:rPr>
        <w:t>v</w:t>
      </w:r>
      <w:r w:rsidRPr="00B23A1C">
        <w:rPr>
          <w:rFonts w:ascii="Arial" w:hAnsi="Arial" w:cs="Arial"/>
          <w:color w:val="333399"/>
          <w:lang w:val="it-IT"/>
        </w:rPr>
        <w:t>edi “Passeggiando con la Musica”, scaricabile dal sito: mariodemolli.com</w:t>
      </w:r>
    </w:p>
    <w:p w:rsidR="00C93A51" w:rsidRPr="00B23A1C" w:rsidRDefault="00C93A5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1a Bachiana brasileira, 8 violoncelli, vl. e voce di soprano (1930):   1) Introduzione (6’45),   </w:t>
      </w:r>
    </w:p>
    <w:p w:rsidR="00C93A51" w:rsidRPr="00B23A1C" w:rsidRDefault="00C93A51"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color w:val="000000"/>
          <w:sz w:val="24"/>
          <w:szCs w:val="24"/>
          <w:lang w:val="it-IT"/>
        </w:rPr>
        <w:t xml:space="preserve">2) Preludio (8’),   3) Fuga (4’15).   </w:t>
      </w:r>
      <w:r w:rsidRPr="00B23A1C">
        <w:rPr>
          <w:rFonts w:ascii="Arial" w:hAnsi="Arial" w:cs="Arial"/>
          <w:sz w:val="24"/>
          <w:szCs w:val="24"/>
          <w:lang w:val="it-IT"/>
        </w:rPr>
        <w:t>5a Bachiana Brasileira, voce e 8 violoncelli (1945, 6’25).</w:t>
      </w:r>
    </w:p>
    <w:p w:rsidR="00DB2DF1" w:rsidRPr="00B23A1C" w:rsidRDefault="00C93A51"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sz w:val="24"/>
          <w:szCs w:val="24"/>
          <w:lang w:val="it-IT"/>
        </w:rPr>
        <w:t xml:space="preserve">Fantasia Concertante, 16 o 32 violoncelli (1958).   </w:t>
      </w:r>
      <w:r w:rsidRPr="00B23A1C">
        <w:rPr>
          <w:rFonts w:ascii="Arial" w:hAnsi="Arial" w:cs="Arial"/>
          <w:color w:val="000000"/>
          <w:sz w:val="24"/>
          <w:szCs w:val="24"/>
          <w:lang w:val="it-IT"/>
        </w:rPr>
        <w:t xml:space="preserve">Choros bis, per vl. e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(1929).   </w:t>
      </w:r>
    </w:p>
    <w:p w:rsidR="004E0314" w:rsidRPr="00B23A1C" w:rsidRDefault="00A53165" w:rsidP="00696964">
      <w:pPr>
        <w:tabs>
          <w:tab w:val="left" w:pos="4253"/>
          <w:tab w:val="left" w:pos="4820"/>
        </w:tabs>
        <w:spacing w:before="120" w:after="0"/>
        <w:jc w:val="left"/>
        <w:rPr>
          <w:rStyle w:val="google-src-text1"/>
          <w:rFonts w:ascii="Arial" w:hAnsi="Arial" w:cs="Arial"/>
          <w:vanish w:val="0"/>
          <w:sz w:val="24"/>
          <w:szCs w:val="24"/>
          <w:lang w:val="it-IT"/>
        </w:rPr>
      </w:pPr>
      <w:r w:rsidRPr="00B23A1C">
        <w:rPr>
          <w:rFonts w:ascii="Arial" w:hAnsi="Arial" w:cs="Arial"/>
          <w:color w:val="000000"/>
          <w:sz w:val="24"/>
          <w:szCs w:val="24"/>
          <w:lang w:val="it-IT"/>
        </w:rPr>
        <w:t>Divaga</w:t>
      </w:r>
      <w:r w:rsidR="00504D0D" w:rsidRPr="00B23A1C">
        <w:rPr>
          <w:rFonts w:ascii="Arial" w:hAnsi="Arial" w:cs="Arial"/>
          <w:color w:val="000000"/>
          <w:sz w:val="24"/>
          <w:szCs w:val="24"/>
          <w:lang w:val="it-IT"/>
        </w:rPr>
        <w:t>ç</w:t>
      </w:r>
      <w:r w:rsidR="0065582B" w:rsidRPr="00B23A1C">
        <w:rPr>
          <w:rFonts w:ascii="Arial" w:hAnsi="Arial" w:cs="Arial"/>
          <w:color w:val="000000"/>
          <w:sz w:val="24"/>
          <w:szCs w:val="24"/>
          <w:lang w:val="it-IT"/>
        </w:rPr>
        <w:t>ao,</w:t>
      </w:r>
      <w:r w:rsidRPr="00B23A1C">
        <w:rPr>
          <w:rFonts w:ascii="Arial" w:hAnsi="Arial" w:cs="Arial"/>
          <w:color w:val="000000"/>
          <w:sz w:val="24"/>
          <w:szCs w:val="24"/>
          <w:lang w:val="it-IT"/>
        </w:rPr>
        <w:t xml:space="preserve"> v</w:t>
      </w:r>
      <w:r w:rsidR="00DB2DF1" w:rsidRPr="00B23A1C">
        <w:rPr>
          <w:rFonts w:ascii="Arial" w:hAnsi="Arial" w:cs="Arial"/>
          <w:color w:val="000000"/>
          <w:sz w:val="24"/>
          <w:szCs w:val="24"/>
          <w:lang w:val="it-IT"/>
        </w:rPr>
        <w:t xml:space="preserve">ioloncello, </w:t>
      </w:r>
      <w:r w:rsidRPr="00B23A1C">
        <w:rPr>
          <w:rFonts w:ascii="Arial" w:hAnsi="Arial" w:cs="Arial"/>
          <w:color w:val="000000"/>
          <w:sz w:val="24"/>
          <w:szCs w:val="24"/>
          <w:lang w:val="it-IT"/>
        </w:rPr>
        <w:t>cl. pf. e tam tam (1946</w:t>
      </w:r>
      <w:r w:rsidR="0039370F" w:rsidRPr="00B23A1C">
        <w:rPr>
          <w:rFonts w:ascii="Arial" w:hAnsi="Arial" w:cs="Arial"/>
          <w:color w:val="000000"/>
          <w:sz w:val="24"/>
          <w:szCs w:val="24"/>
          <w:lang w:val="it-IT"/>
        </w:rPr>
        <w:t>, 3'</w:t>
      </w:r>
      <w:r w:rsidRPr="00B23A1C">
        <w:rPr>
          <w:rFonts w:ascii="Arial" w:hAnsi="Arial" w:cs="Arial"/>
          <w:color w:val="000000"/>
          <w:sz w:val="24"/>
          <w:szCs w:val="24"/>
          <w:lang w:val="it-IT"/>
        </w:rPr>
        <w:t>).</w:t>
      </w:r>
      <w:r w:rsidR="00A2312F" w:rsidRPr="00B23A1C">
        <w:rPr>
          <w:rFonts w:ascii="Arial" w:hAnsi="Arial" w:cs="Arial"/>
          <w:color w:val="000000"/>
          <w:sz w:val="24"/>
          <w:szCs w:val="24"/>
          <w:lang w:val="it-IT"/>
        </w:rPr>
        <w:t xml:space="preserve">   </w:t>
      </w:r>
      <w:r w:rsidR="00537C15" w:rsidRPr="00B23A1C">
        <w:rPr>
          <w:rFonts w:ascii="Arial" w:hAnsi="Arial" w:cs="Arial"/>
          <w:color w:val="000000"/>
          <w:sz w:val="24"/>
          <w:szCs w:val="24"/>
          <w:u w:val="single"/>
          <w:lang w:val="it-IT"/>
        </w:rPr>
        <w:t>V</w:t>
      </w:r>
      <w:r w:rsidR="00092192" w:rsidRPr="00B23A1C">
        <w:rPr>
          <w:rFonts w:ascii="Arial" w:hAnsi="Arial" w:cs="Arial"/>
          <w:color w:val="000000"/>
          <w:sz w:val="24"/>
          <w:szCs w:val="24"/>
          <w:u w:val="single"/>
          <w:lang w:val="it-IT"/>
        </w:rPr>
        <w:t>ioloncello</w:t>
      </w:r>
      <w:r w:rsidRPr="00B23A1C">
        <w:rPr>
          <w:rFonts w:ascii="Arial" w:hAnsi="Arial" w:cs="Arial"/>
          <w:color w:val="000000"/>
          <w:sz w:val="24"/>
          <w:szCs w:val="24"/>
          <w:u w:val="single"/>
          <w:lang w:val="it-IT"/>
        </w:rPr>
        <w:t xml:space="preserve"> e pf</w:t>
      </w:r>
      <w:r w:rsidRPr="00B23A1C">
        <w:rPr>
          <w:rFonts w:ascii="Arial" w:hAnsi="Arial" w:cs="Arial"/>
          <w:color w:val="000000"/>
          <w:sz w:val="24"/>
          <w:szCs w:val="24"/>
          <w:lang w:val="it-IT"/>
        </w:rPr>
        <w:t xml:space="preserve">.:  </w:t>
      </w:r>
      <w:r w:rsidR="004E0314" w:rsidRPr="00B23A1C">
        <w:rPr>
          <w:rStyle w:val="google-src-text1"/>
          <w:rFonts w:ascii="Arial" w:hAnsi="Arial" w:cs="Arial"/>
          <w:vanish w:val="0"/>
          <w:sz w:val="24"/>
          <w:szCs w:val="24"/>
          <w:lang w:val="it-IT"/>
          <w:specVanish w:val="0"/>
        </w:rPr>
        <w:t xml:space="preserve">Fuga (1910, 2’),   </w:t>
      </w:r>
    </w:p>
    <w:p w:rsidR="004E0314" w:rsidRPr="00B23A1C" w:rsidRDefault="004E0314" w:rsidP="00696964">
      <w:pPr>
        <w:tabs>
          <w:tab w:val="left" w:pos="4253"/>
          <w:tab w:val="left" w:pos="4820"/>
        </w:tabs>
        <w:spacing w:before="120" w:after="0"/>
        <w:jc w:val="left"/>
        <w:rPr>
          <w:rFonts w:ascii="Arial" w:hAnsi="Arial" w:cs="Arial"/>
          <w:color w:val="000000"/>
          <w:sz w:val="24"/>
          <w:szCs w:val="24"/>
          <w:lang w:val="it-IT"/>
        </w:rPr>
      </w:pPr>
      <w:r w:rsidRPr="00B23A1C">
        <w:rPr>
          <w:rStyle w:val="google-src-text1"/>
          <w:rFonts w:ascii="Arial" w:hAnsi="Arial" w:cs="Arial"/>
          <w:vanish w:val="0"/>
          <w:sz w:val="24"/>
          <w:szCs w:val="24"/>
          <w:lang w:val="it-IT"/>
          <w:specVanish w:val="0"/>
        </w:rPr>
        <w:t xml:space="preserve">Preludio in Fa- (1910, 3’),   </w:t>
      </w:r>
      <w:r w:rsidR="00126B23" w:rsidRPr="00B23A1C">
        <w:rPr>
          <w:rFonts w:ascii="Arial" w:hAnsi="Arial" w:cs="Arial"/>
          <w:color w:val="000000"/>
          <w:sz w:val="24"/>
          <w:szCs w:val="24"/>
          <w:lang w:val="it-IT"/>
        </w:rPr>
        <w:t xml:space="preserve">O Canto de Capodocio (7’),   </w:t>
      </w:r>
      <w:r w:rsidR="00C971B8" w:rsidRPr="00B23A1C">
        <w:rPr>
          <w:rFonts w:ascii="Arial" w:hAnsi="Arial" w:cs="Arial"/>
          <w:color w:val="000000"/>
          <w:sz w:val="24"/>
          <w:szCs w:val="24"/>
          <w:lang w:val="it-IT"/>
        </w:rPr>
        <w:t xml:space="preserve">2° </w:t>
      </w:r>
      <w:r w:rsidR="00F970EA" w:rsidRPr="00B23A1C">
        <w:rPr>
          <w:rFonts w:ascii="Arial" w:hAnsi="Arial" w:cs="Arial"/>
          <w:color w:val="000000"/>
          <w:sz w:val="24"/>
          <w:szCs w:val="24"/>
          <w:lang w:val="it-IT"/>
        </w:rPr>
        <w:t xml:space="preserve">Preludio, op. 20 (1913, 4'20),   </w:t>
      </w:r>
    </w:p>
    <w:p w:rsidR="004E0314" w:rsidRPr="00B23A1C" w:rsidRDefault="00F970E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Pequena suite (1913, 13'40),   Sonhar</w:t>
      </w:r>
      <w:r w:rsidR="00C971B8"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op. 14 (1914, 2'</w:t>
      </w:r>
      <w:r w:rsidR="00C971B8" w:rsidRPr="00B23A1C">
        <w:rPr>
          <w:rFonts w:ascii="Arial" w:hAnsi="Arial" w:cs="Arial"/>
          <w:color w:val="000000"/>
          <w:sz w:val="24"/>
          <w:szCs w:val="24"/>
          <w:lang w:val="it-IT"/>
        </w:rPr>
        <w:t>25</w:t>
      </w:r>
      <w:r w:rsidRPr="00B23A1C">
        <w:rPr>
          <w:rFonts w:ascii="Arial" w:hAnsi="Arial" w:cs="Arial"/>
          <w:color w:val="000000"/>
          <w:sz w:val="24"/>
          <w:szCs w:val="24"/>
          <w:lang w:val="it-IT"/>
        </w:rPr>
        <w:t>),   Elegia in La- (1915, 5’</w:t>
      </w:r>
      <w:r w:rsidR="00C971B8" w:rsidRPr="00B23A1C">
        <w:rPr>
          <w:rFonts w:ascii="Arial" w:hAnsi="Arial" w:cs="Arial"/>
          <w:color w:val="000000"/>
          <w:sz w:val="24"/>
          <w:szCs w:val="24"/>
          <w:lang w:val="it-IT"/>
        </w:rPr>
        <w:t>4</w:t>
      </w:r>
      <w:r w:rsidR="008D5F96" w:rsidRPr="00B23A1C">
        <w:rPr>
          <w:rFonts w:ascii="Arial" w:hAnsi="Arial" w:cs="Arial"/>
          <w:color w:val="000000"/>
          <w:sz w:val="24"/>
          <w:szCs w:val="24"/>
          <w:lang w:val="it-IT"/>
        </w:rPr>
        <w:t>5</w:t>
      </w:r>
      <w:r w:rsidRPr="00B23A1C">
        <w:rPr>
          <w:rFonts w:ascii="Arial" w:hAnsi="Arial" w:cs="Arial"/>
          <w:color w:val="000000"/>
          <w:sz w:val="24"/>
          <w:szCs w:val="24"/>
          <w:lang w:val="it-IT"/>
        </w:rPr>
        <w:t>)</w:t>
      </w:r>
      <w:r w:rsidR="00661CE5" w:rsidRPr="00B23A1C">
        <w:rPr>
          <w:rFonts w:ascii="Arial" w:hAnsi="Arial" w:cs="Arial"/>
          <w:color w:val="000000"/>
          <w:sz w:val="24"/>
          <w:szCs w:val="24"/>
          <w:lang w:val="it-IT"/>
        </w:rPr>
        <w:t>,</w:t>
      </w:r>
    </w:p>
    <w:p w:rsidR="0045749F" w:rsidRPr="00B23A1C" w:rsidRDefault="00F970EA"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Capriccio in Do (1915, 5'</w:t>
      </w:r>
      <w:r w:rsidR="008D5F96" w:rsidRPr="00B23A1C">
        <w:rPr>
          <w:rFonts w:ascii="Arial" w:hAnsi="Arial" w:cs="Arial"/>
          <w:color w:val="000000"/>
          <w:sz w:val="24"/>
          <w:szCs w:val="24"/>
          <w:lang w:val="it-IT"/>
        </w:rPr>
        <w:t>20</w:t>
      </w:r>
      <w:r w:rsidRPr="00B23A1C">
        <w:rPr>
          <w:rFonts w:ascii="Arial" w:hAnsi="Arial" w:cs="Arial"/>
          <w:color w:val="000000"/>
          <w:sz w:val="24"/>
          <w:szCs w:val="24"/>
          <w:lang w:val="it-IT"/>
        </w:rPr>
        <w:t>)</w:t>
      </w:r>
      <w:r w:rsidR="00661CE5"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Berceuse, op. 50 (1915, 3’2</w:t>
      </w:r>
      <w:r w:rsidR="00D17279" w:rsidRPr="00B23A1C">
        <w:rPr>
          <w:rFonts w:ascii="Arial" w:hAnsi="Arial" w:cs="Arial"/>
          <w:color w:val="000000"/>
          <w:sz w:val="24"/>
          <w:szCs w:val="24"/>
          <w:lang w:val="it-IT"/>
        </w:rPr>
        <w:t>5</w:t>
      </w:r>
      <w:r w:rsidRPr="00B23A1C">
        <w:rPr>
          <w:rFonts w:ascii="Arial" w:hAnsi="Arial" w:cs="Arial"/>
          <w:color w:val="000000"/>
          <w:sz w:val="24"/>
          <w:szCs w:val="24"/>
          <w:lang w:val="it-IT"/>
        </w:rPr>
        <w:t xml:space="preserve">),   </w:t>
      </w:r>
      <w:r w:rsidR="0045749F" w:rsidRPr="00B23A1C">
        <w:rPr>
          <w:rFonts w:ascii="Arial" w:hAnsi="Arial" w:cs="Arial"/>
          <w:color w:val="000000"/>
          <w:sz w:val="24"/>
          <w:szCs w:val="24"/>
          <w:lang w:val="it-IT"/>
        </w:rPr>
        <w:t xml:space="preserve">O canto de nossa terra (5’),   </w:t>
      </w:r>
    </w:p>
    <w:p w:rsidR="0045749F" w:rsidRPr="00B23A1C" w:rsidRDefault="0045749F"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O Canto do Cisne negro (1917, 3’15</w:t>
      </w:r>
      <w:r w:rsidR="00092192" w:rsidRPr="00B23A1C">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8D5F96" w:rsidRPr="00B23A1C">
        <w:rPr>
          <w:rFonts w:ascii="Arial" w:hAnsi="Arial" w:cs="Arial"/>
          <w:color w:val="000000"/>
          <w:sz w:val="24"/>
          <w:szCs w:val="24"/>
          <w:lang w:val="it-IT"/>
        </w:rPr>
        <w:t>2</w:t>
      </w:r>
      <w:r w:rsidR="00092192" w:rsidRPr="00B23A1C">
        <w:rPr>
          <w:rFonts w:ascii="Arial" w:hAnsi="Arial" w:cs="Arial"/>
          <w:color w:val="000000"/>
          <w:sz w:val="24"/>
          <w:szCs w:val="24"/>
          <w:lang w:val="it-IT"/>
        </w:rPr>
        <w:t>a</w:t>
      </w:r>
      <w:r w:rsidR="008D5F96" w:rsidRPr="00B23A1C">
        <w:rPr>
          <w:rFonts w:ascii="Arial" w:hAnsi="Arial" w:cs="Arial"/>
          <w:color w:val="000000"/>
          <w:sz w:val="24"/>
          <w:szCs w:val="24"/>
          <w:lang w:val="it-IT"/>
        </w:rPr>
        <w:t xml:space="preserve"> Bachiana brasileira (1930, 16'20),   </w:t>
      </w:r>
    </w:p>
    <w:p w:rsidR="0045749F" w:rsidRPr="00B23A1C" w:rsidRDefault="00661CE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Aria (1945, 6’30),   </w:t>
      </w:r>
      <w:r w:rsidR="008D5F96" w:rsidRPr="00B23A1C">
        <w:rPr>
          <w:rFonts w:ascii="Arial" w:hAnsi="Arial" w:cs="Arial"/>
          <w:color w:val="000000"/>
          <w:sz w:val="24"/>
          <w:szCs w:val="24"/>
          <w:lang w:val="it-IT"/>
        </w:rPr>
        <w:t>2a Sonata op. 66 (27’30)</w:t>
      </w:r>
      <w:r w:rsidR="00092192" w:rsidRPr="00B23A1C">
        <w:rPr>
          <w:rFonts w:ascii="Arial" w:hAnsi="Arial" w:cs="Arial"/>
          <w:color w:val="000000"/>
          <w:sz w:val="24"/>
          <w:szCs w:val="24"/>
          <w:lang w:val="it-IT"/>
        </w:rPr>
        <w:t>.</w:t>
      </w:r>
      <w:r w:rsidR="008D5F96" w:rsidRPr="00B23A1C">
        <w:rPr>
          <w:rFonts w:ascii="Arial" w:hAnsi="Arial" w:cs="Arial"/>
          <w:color w:val="000000"/>
          <w:sz w:val="24"/>
          <w:szCs w:val="24"/>
          <w:lang w:val="it-IT"/>
        </w:rPr>
        <w:t xml:space="preserve">   </w:t>
      </w:r>
      <w:r w:rsidR="009C1DE0" w:rsidRPr="00B23A1C">
        <w:rPr>
          <w:rFonts w:ascii="Arial" w:hAnsi="Arial" w:cs="Arial"/>
          <w:color w:val="000000"/>
          <w:sz w:val="24"/>
          <w:szCs w:val="24"/>
          <w:lang w:val="it-IT"/>
        </w:rPr>
        <w:t>Assobio a Jato</w:t>
      </w:r>
      <w:r w:rsidR="006C751F" w:rsidRPr="00B23A1C">
        <w:rPr>
          <w:rFonts w:ascii="Arial" w:hAnsi="Arial" w:cs="Arial"/>
          <w:color w:val="000000"/>
          <w:sz w:val="24"/>
          <w:szCs w:val="24"/>
          <w:lang w:val="it-IT"/>
        </w:rPr>
        <w:t xml:space="preserve">, </w:t>
      </w:r>
      <w:r w:rsidR="00537C15" w:rsidRPr="00B23A1C">
        <w:rPr>
          <w:rFonts w:ascii="Arial" w:hAnsi="Arial" w:cs="Arial"/>
          <w:color w:val="000000"/>
          <w:sz w:val="24"/>
          <w:szCs w:val="24"/>
          <w:lang w:val="it-IT"/>
        </w:rPr>
        <w:t>vlc.</w:t>
      </w:r>
      <w:r w:rsidR="006C751F" w:rsidRPr="00B23A1C">
        <w:rPr>
          <w:rFonts w:ascii="Arial" w:hAnsi="Arial" w:cs="Arial"/>
          <w:color w:val="000000"/>
          <w:sz w:val="24"/>
          <w:szCs w:val="24"/>
          <w:lang w:val="it-IT"/>
        </w:rPr>
        <w:t xml:space="preserve"> e fl</w:t>
      </w:r>
      <w:r w:rsidR="00C93A51" w:rsidRPr="00B23A1C">
        <w:rPr>
          <w:rFonts w:ascii="Arial" w:hAnsi="Arial" w:cs="Arial"/>
          <w:color w:val="000000"/>
          <w:sz w:val="24"/>
          <w:szCs w:val="24"/>
          <w:lang w:val="it-IT"/>
        </w:rPr>
        <w:t>auto</w:t>
      </w:r>
      <w:r w:rsidR="009C1DE0" w:rsidRPr="00B23A1C">
        <w:rPr>
          <w:rFonts w:ascii="Arial" w:hAnsi="Arial" w:cs="Arial"/>
          <w:color w:val="000000"/>
          <w:sz w:val="24"/>
          <w:szCs w:val="24"/>
          <w:lang w:val="it-IT"/>
        </w:rPr>
        <w:t xml:space="preserve"> (</w:t>
      </w:r>
      <w:r w:rsidR="006C751F" w:rsidRPr="00B23A1C">
        <w:rPr>
          <w:rFonts w:ascii="Arial" w:hAnsi="Arial" w:cs="Arial"/>
          <w:color w:val="000000"/>
          <w:sz w:val="24"/>
          <w:szCs w:val="24"/>
          <w:lang w:val="it-IT"/>
        </w:rPr>
        <w:t>1950, 10</w:t>
      </w:r>
      <w:r w:rsidR="009C1DE0" w:rsidRPr="00B23A1C">
        <w:rPr>
          <w:rFonts w:ascii="Arial" w:hAnsi="Arial" w:cs="Arial"/>
          <w:color w:val="000000"/>
          <w:sz w:val="24"/>
          <w:szCs w:val="24"/>
          <w:lang w:val="it-IT"/>
        </w:rPr>
        <w:t>’40).</w:t>
      </w:r>
      <w:r w:rsidR="00A2312F" w:rsidRPr="00B23A1C">
        <w:rPr>
          <w:rFonts w:ascii="Arial" w:hAnsi="Arial" w:cs="Arial"/>
          <w:color w:val="000000"/>
          <w:sz w:val="24"/>
          <w:szCs w:val="24"/>
          <w:lang w:val="it-IT"/>
        </w:rPr>
        <w:t xml:space="preserve">   </w:t>
      </w:r>
    </w:p>
    <w:p w:rsidR="0045749F" w:rsidRPr="00B23A1C" w:rsidRDefault="00E1190B"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Divagaçao,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 perc. (1946, 3’</w:t>
      </w:r>
      <w:r w:rsidR="008D5F96" w:rsidRPr="00B23A1C">
        <w:rPr>
          <w:rFonts w:ascii="Arial" w:hAnsi="Arial" w:cs="Arial"/>
          <w:color w:val="000000"/>
          <w:sz w:val="24"/>
          <w:szCs w:val="24"/>
          <w:lang w:val="it-IT"/>
        </w:rPr>
        <w:t>05</w:t>
      </w:r>
      <w:r w:rsidRPr="00B23A1C">
        <w:rPr>
          <w:rFonts w:ascii="Arial" w:hAnsi="Arial" w:cs="Arial"/>
          <w:color w:val="000000"/>
          <w:sz w:val="24"/>
          <w:szCs w:val="24"/>
          <w:lang w:val="it-IT"/>
        </w:rPr>
        <w:t xml:space="preserve">),   </w:t>
      </w:r>
      <w:r w:rsidR="008D5F96" w:rsidRPr="00B23A1C">
        <w:rPr>
          <w:rFonts w:ascii="Arial" w:hAnsi="Arial" w:cs="Arial"/>
          <w:color w:val="000000"/>
          <w:sz w:val="24"/>
          <w:szCs w:val="24"/>
          <w:lang w:val="it-IT"/>
        </w:rPr>
        <w:t xml:space="preserve">1° Gran Concerto, </w:t>
      </w:r>
      <w:r w:rsidR="00537C15" w:rsidRPr="00B23A1C">
        <w:rPr>
          <w:rFonts w:ascii="Arial" w:hAnsi="Arial" w:cs="Arial"/>
          <w:color w:val="000000"/>
          <w:sz w:val="24"/>
          <w:szCs w:val="24"/>
          <w:lang w:val="it-IT"/>
        </w:rPr>
        <w:t>v</w:t>
      </w:r>
      <w:r w:rsidR="0045749F" w:rsidRPr="00B23A1C">
        <w:rPr>
          <w:rFonts w:ascii="Arial" w:hAnsi="Arial" w:cs="Arial"/>
          <w:color w:val="000000"/>
          <w:sz w:val="24"/>
          <w:szCs w:val="24"/>
          <w:lang w:val="it-IT"/>
        </w:rPr>
        <w:t>io</w:t>
      </w:r>
      <w:r w:rsidR="00537C15" w:rsidRPr="00B23A1C">
        <w:rPr>
          <w:rFonts w:ascii="Arial" w:hAnsi="Arial" w:cs="Arial"/>
          <w:color w:val="000000"/>
          <w:sz w:val="24"/>
          <w:szCs w:val="24"/>
          <w:lang w:val="it-IT"/>
        </w:rPr>
        <w:t>l</w:t>
      </w:r>
      <w:r w:rsidR="0045749F" w:rsidRPr="00B23A1C">
        <w:rPr>
          <w:rFonts w:ascii="Arial" w:hAnsi="Arial" w:cs="Arial"/>
          <w:color w:val="000000"/>
          <w:sz w:val="24"/>
          <w:szCs w:val="24"/>
          <w:lang w:val="it-IT"/>
        </w:rPr>
        <w:t>oncello</w:t>
      </w:r>
      <w:r w:rsidR="008D5F96" w:rsidRPr="00B23A1C">
        <w:rPr>
          <w:rFonts w:ascii="Arial" w:hAnsi="Arial" w:cs="Arial"/>
          <w:color w:val="000000"/>
          <w:sz w:val="24"/>
          <w:szCs w:val="24"/>
          <w:lang w:val="it-IT"/>
        </w:rPr>
        <w:t xml:space="preserve"> e orch. (1915).   </w:t>
      </w:r>
    </w:p>
    <w:p w:rsidR="00325548" w:rsidRPr="00B23A1C" w:rsidRDefault="00126B2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Fantasia</w:t>
      </w:r>
      <w:r w:rsidR="006C751F" w:rsidRPr="00B23A1C">
        <w:rPr>
          <w:rFonts w:ascii="Arial" w:hAnsi="Arial" w:cs="Arial"/>
          <w:color w:val="000000"/>
          <w:sz w:val="24"/>
          <w:szCs w:val="24"/>
          <w:lang w:val="it-IT"/>
        </w:rPr>
        <w:t xml:space="preserve">, </w:t>
      </w:r>
      <w:r w:rsidR="00537C15" w:rsidRPr="00B23A1C">
        <w:rPr>
          <w:rFonts w:ascii="Arial" w:hAnsi="Arial" w:cs="Arial"/>
          <w:color w:val="000000"/>
          <w:sz w:val="24"/>
          <w:szCs w:val="24"/>
          <w:lang w:val="it-IT"/>
        </w:rPr>
        <w:t>v</w:t>
      </w:r>
      <w:r w:rsidR="0045749F" w:rsidRPr="00B23A1C">
        <w:rPr>
          <w:rFonts w:ascii="Arial" w:hAnsi="Arial" w:cs="Arial"/>
          <w:color w:val="000000"/>
          <w:sz w:val="24"/>
          <w:szCs w:val="24"/>
          <w:lang w:val="it-IT"/>
        </w:rPr>
        <w:t>io</w:t>
      </w:r>
      <w:r w:rsidR="00537C15" w:rsidRPr="00B23A1C">
        <w:rPr>
          <w:rFonts w:ascii="Arial" w:hAnsi="Arial" w:cs="Arial"/>
          <w:color w:val="000000"/>
          <w:sz w:val="24"/>
          <w:szCs w:val="24"/>
          <w:lang w:val="it-IT"/>
        </w:rPr>
        <w:t>l</w:t>
      </w:r>
      <w:r w:rsidR="0045749F" w:rsidRPr="00B23A1C">
        <w:rPr>
          <w:rFonts w:ascii="Arial" w:hAnsi="Arial" w:cs="Arial"/>
          <w:color w:val="000000"/>
          <w:sz w:val="24"/>
          <w:szCs w:val="24"/>
          <w:lang w:val="it-IT"/>
        </w:rPr>
        <w:t>on</w:t>
      </w:r>
      <w:r w:rsidR="00537C15" w:rsidRPr="00B23A1C">
        <w:rPr>
          <w:rFonts w:ascii="Arial" w:hAnsi="Arial" w:cs="Arial"/>
          <w:color w:val="000000"/>
          <w:sz w:val="24"/>
          <w:szCs w:val="24"/>
          <w:lang w:val="it-IT"/>
        </w:rPr>
        <w:t>c</w:t>
      </w:r>
      <w:r w:rsidR="0045749F" w:rsidRPr="00B23A1C">
        <w:rPr>
          <w:rFonts w:ascii="Arial" w:hAnsi="Arial" w:cs="Arial"/>
          <w:color w:val="000000"/>
          <w:sz w:val="24"/>
          <w:szCs w:val="24"/>
          <w:lang w:val="it-IT"/>
        </w:rPr>
        <w:t>ello</w:t>
      </w:r>
      <w:r w:rsidRPr="00B23A1C">
        <w:rPr>
          <w:rFonts w:ascii="Arial" w:hAnsi="Arial" w:cs="Arial"/>
          <w:color w:val="000000"/>
          <w:sz w:val="24"/>
          <w:szCs w:val="24"/>
          <w:lang w:val="it-IT"/>
        </w:rPr>
        <w:t xml:space="preserve"> e orch. (1945</w:t>
      </w:r>
      <w:r w:rsidR="006B02C1" w:rsidRPr="00B23A1C">
        <w:rPr>
          <w:rFonts w:ascii="Arial" w:hAnsi="Arial" w:cs="Arial"/>
          <w:color w:val="000000"/>
          <w:sz w:val="24"/>
          <w:szCs w:val="24"/>
          <w:lang w:val="it-IT"/>
        </w:rPr>
        <w:t>, 19’40</w:t>
      </w:r>
      <w:r w:rsidRPr="00B23A1C">
        <w:rPr>
          <w:rFonts w:ascii="Arial" w:hAnsi="Arial" w:cs="Arial"/>
          <w:color w:val="000000"/>
          <w:sz w:val="24"/>
          <w:szCs w:val="24"/>
          <w:lang w:val="it-IT"/>
        </w:rPr>
        <w:t>).</w:t>
      </w:r>
      <w:r w:rsidR="0045749F" w:rsidRPr="00B23A1C">
        <w:rPr>
          <w:rFonts w:ascii="Arial" w:hAnsi="Arial" w:cs="Arial"/>
          <w:color w:val="000000"/>
          <w:sz w:val="24"/>
          <w:szCs w:val="24"/>
          <w:lang w:val="it-IT"/>
        </w:rPr>
        <w:t xml:space="preserve">   </w:t>
      </w:r>
      <w:r w:rsidR="00A53165" w:rsidRPr="00B23A1C">
        <w:rPr>
          <w:rFonts w:ascii="Arial" w:hAnsi="Arial" w:cs="Arial"/>
          <w:color w:val="000000"/>
          <w:sz w:val="24"/>
          <w:szCs w:val="24"/>
          <w:lang w:val="it-IT"/>
        </w:rPr>
        <w:t>2° Concerto</w:t>
      </w:r>
      <w:r w:rsidR="006C751F" w:rsidRPr="00B23A1C">
        <w:rPr>
          <w:rFonts w:ascii="Arial" w:hAnsi="Arial" w:cs="Arial"/>
          <w:color w:val="000000"/>
          <w:sz w:val="24"/>
          <w:szCs w:val="24"/>
          <w:lang w:val="it-IT"/>
        </w:rPr>
        <w:t>, violoncello</w:t>
      </w:r>
      <w:r w:rsidR="00A53165" w:rsidRPr="00B23A1C">
        <w:rPr>
          <w:rFonts w:ascii="Arial" w:hAnsi="Arial" w:cs="Arial"/>
          <w:color w:val="000000"/>
          <w:sz w:val="24"/>
          <w:szCs w:val="24"/>
          <w:lang w:val="it-IT"/>
        </w:rPr>
        <w:t xml:space="preserve"> e orch. (1953).</w:t>
      </w:r>
    </w:p>
    <w:p w:rsidR="008A5D61" w:rsidRPr="00B23A1C" w:rsidRDefault="008A5D61" w:rsidP="00696964">
      <w:pPr>
        <w:tabs>
          <w:tab w:val="left" w:pos="4253"/>
          <w:tab w:val="left" w:pos="4820"/>
        </w:tabs>
        <w:spacing w:before="120" w:after="0"/>
        <w:jc w:val="left"/>
        <w:rPr>
          <w:rFonts w:ascii="Arial" w:hAnsi="Arial" w:cs="Arial"/>
          <w:color w:val="000000"/>
          <w:sz w:val="24"/>
          <w:szCs w:val="24"/>
          <w:lang w:val="it-IT"/>
        </w:rPr>
      </w:pPr>
    </w:p>
    <w:p w:rsidR="00AE708D" w:rsidRPr="00B23A1C" w:rsidRDefault="00AE708D"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VILLA</w:t>
      </w:r>
      <w:r w:rsidR="0083117E" w:rsidRPr="00B23A1C">
        <w:rPr>
          <w:rFonts w:ascii="Arial" w:hAnsi="Arial" w:cs="Arial"/>
          <w:color w:val="333399"/>
          <w:sz w:val="24"/>
          <w:szCs w:val="24"/>
          <w:u w:val="single"/>
          <w:lang w:val="it-IT"/>
        </w:rPr>
        <w:t xml:space="preserve"> </w:t>
      </w:r>
      <w:r w:rsidR="002F04E8" w:rsidRPr="00B23A1C">
        <w:rPr>
          <w:rFonts w:ascii="Arial" w:hAnsi="Arial" w:cs="Arial"/>
          <w:color w:val="333399"/>
          <w:sz w:val="24"/>
          <w:szCs w:val="24"/>
          <w:u w:val="single"/>
          <w:lang w:val="it-IT"/>
        </w:rPr>
        <w:t>-</w:t>
      </w:r>
      <w:r w:rsidR="0083117E"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ROJO  Jesus</w:t>
      </w:r>
      <w:r w:rsidRPr="00B23A1C">
        <w:rPr>
          <w:rFonts w:ascii="Arial" w:hAnsi="Arial" w:cs="Arial"/>
          <w:color w:val="333399"/>
          <w:sz w:val="24"/>
          <w:szCs w:val="24"/>
          <w:u w:val="single"/>
          <w:lang w:val="it-IT"/>
        </w:rPr>
        <w:tab/>
        <w:t>Brihuega, 24.2.1940</w:t>
      </w:r>
    </w:p>
    <w:p w:rsidR="00EA6641" w:rsidRPr="00B23A1C" w:rsidRDefault="00EA6641"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clarinettista, pianista e violinista spagnolo. A 7 anni primi studi di clarinetto con il padre, dal 1956 </w:t>
      </w:r>
      <w:r w:rsidR="00CC48A0" w:rsidRPr="00B23A1C">
        <w:rPr>
          <w:rFonts w:ascii="Arial" w:hAnsi="Arial" w:cs="Arial"/>
          <w:color w:val="333399"/>
          <w:lang w:val="it-IT"/>
        </w:rPr>
        <w:t xml:space="preserve">  </w:t>
      </w:r>
      <w:r w:rsidR="00303EEE">
        <w:rPr>
          <w:rFonts w:ascii="Arial" w:hAnsi="Arial" w:cs="Arial"/>
          <w:color w:val="333399"/>
          <w:lang w:val="it-IT"/>
        </w:rPr>
        <w:t xml:space="preserve">   </w:t>
      </w:r>
      <w:r w:rsidRPr="00B23A1C">
        <w:rPr>
          <w:rFonts w:ascii="Arial" w:hAnsi="Arial" w:cs="Arial"/>
          <w:color w:val="333399"/>
          <w:lang w:val="it-IT"/>
        </w:rPr>
        <w:t>al 1961, studi di clarinetto e pf. al Conservatorio di Madrid, allievo di Gombau, Otero e Halffter. Dal 1963 al 1967,  studi di composizione a Calais, sempre con Gombau, Otero e Halffter. Nel 1969, perfezionamento all’Accademia Chigiana con Porena, e l’anno successivo è a S. Cecilia con Petrassi</w:t>
      </w:r>
      <w:r w:rsidR="00A2312F" w:rsidRPr="00B23A1C">
        <w:rPr>
          <w:rFonts w:ascii="Arial" w:hAnsi="Arial" w:cs="Arial"/>
          <w:color w:val="333399"/>
          <w:lang w:val="it-IT"/>
        </w:rPr>
        <w:t>. C</w:t>
      </w:r>
      <w:r w:rsidRPr="00B23A1C">
        <w:rPr>
          <w:rFonts w:ascii="Arial" w:hAnsi="Arial" w:cs="Arial"/>
          <w:color w:val="333399"/>
          <w:lang w:val="it-IT"/>
        </w:rPr>
        <w:t xml:space="preserve">on Evangelisti studia elettroacustica. Fondatore nel 1975 del LIM, per sviluppare le possibilità interpretative del clarinetto. Dal 1984 insegnante di clarinetto a Salamanca, all’Avana, all’Arcadia di Roma, a Navarra. </w:t>
      </w:r>
      <w:r w:rsidR="00303EEE">
        <w:rPr>
          <w:rFonts w:ascii="Arial" w:hAnsi="Arial" w:cs="Arial"/>
          <w:color w:val="333399"/>
          <w:lang w:val="it-IT"/>
        </w:rPr>
        <w:t xml:space="preserve">                                                                                 </w:t>
      </w:r>
      <w:r w:rsidRPr="00B23A1C">
        <w:rPr>
          <w:rFonts w:ascii="Arial" w:hAnsi="Arial" w:cs="Arial"/>
          <w:color w:val="333399"/>
          <w:lang w:val="it-IT"/>
        </w:rPr>
        <w:t>Dal 1980 al 1994 è insegnante di Composizione al Conservatorio di Madrid. Numerosi riconoscimenti.</w:t>
      </w:r>
    </w:p>
    <w:p w:rsidR="00514B9E" w:rsidRPr="004E5E23" w:rsidRDefault="002F04E8" w:rsidP="00696964">
      <w:pPr>
        <w:tabs>
          <w:tab w:val="left" w:pos="4253"/>
        </w:tabs>
        <w:spacing w:before="120" w:after="0"/>
        <w:jc w:val="left"/>
        <w:rPr>
          <w:rFonts w:ascii="Arial" w:hAnsi="Arial" w:cs="Arial"/>
          <w:color w:val="000000"/>
          <w:sz w:val="24"/>
          <w:szCs w:val="24"/>
          <w:lang w:val="it-IT"/>
        </w:rPr>
      </w:pPr>
      <w:r w:rsidRPr="004E5E23">
        <w:rPr>
          <w:rFonts w:ascii="Arial" w:hAnsi="Arial" w:cs="Arial"/>
          <w:color w:val="000000"/>
          <w:sz w:val="24"/>
          <w:szCs w:val="24"/>
          <w:lang w:val="it-IT"/>
        </w:rPr>
        <w:t xml:space="preserve">7 </w:t>
      </w:r>
      <w:r w:rsidR="007F0745" w:rsidRPr="004E5E23">
        <w:rPr>
          <w:rFonts w:ascii="Arial" w:hAnsi="Arial" w:cs="Arial"/>
          <w:color w:val="000000"/>
          <w:sz w:val="24"/>
          <w:szCs w:val="24"/>
          <w:lang w:val="it-IT"/>
        </w:rPr>
        <w:t xml:space="preserve">Expresiones, </w:t>
      </w:r>
    </w:p>
    <w:p w:rsidR="00514B9E" w:rsidRPr="004E5E23" w:rsidRDefault="00514B9E" w:rsidP="00696964">
      <w:pPr>
        <w:tabs>
          <w:tab w:val="left" w:pos="4253"/>
        </w:tabs>
        <w:spacing w:before="120" w:after="0"/>
        <w:jc w:val="left"/>
        <w:rPr>
          <w:rFonts w:ascii="Arial" w:hAnsi="Arial" w:cs="Arial"/>
          <w:color w:val="000000"/>
          <w:sz w:val="24"/>
          <w:szCs w:val="24"/>
          <w:lang w:val="it-IT"/>
        </w:rPr>
      </w:pPr>
    </w:p>
    <w:p w:rsidR="00514B9E" w:rsidRPr="004E5E23" w:rsidRDefault="00514B9E" w:rsidP="00696964">
      <w:pPr>
        <w:tabs>
          <w:tab w:val="left" w:pos="4253"/>
        </w:tabs>
        <w:spacing w:before="120" w:after="0"/>
        <w:jc w:val="left"/>
        <w:rPr>
          <w:rFonts w:ascii="Arial" w:hAnsi="Arial" w:cs="Arial"/>
          <w:color w:val="333399"/>
          <w:sz w:val="24"/>
          <w:szCs w:val="24"/>
          <w:u w:val="single"/>
          <w:lang w:val="it-IT" w:eastAsia="it-IT" w:bidi="ar-SA"/>
        </w:rPr>
      </w:pPr>
      <w:r w:rsidRPr="004E5E23">
        <w:rPr>
          <w:rFonts w:ascii="Arial" w:hAnsi="Arial" w:cs="Arial"/>
          <w:color w:val="333399"/>
          <w:sz w:val="24"/>
          <w:szCs w:val="24"/>
          <w:u w:val="single"/>
          <w:lang w:val="it-IT" w:eastAsia="it-IT" w:bidi="ar-SA"/>
        </w:rPr>
        <w:t>TAKACS Jeno</w:t>
      </w:r>
      <w:r w:rsidRPr="004E5E23">
        <w:rPr>
          <w:rFonts w:ascii="Arial" w:hAnsi="Arial" w:cs="Arial"/>
          <w:color w:val="333399"/>
          <w:sz w:val="24"/>
          <w:szCs w:val="24"/>
          <w:u w:val="single"/>
          <w:lang w:val="it-IT" w:eastAsia="it-IT" w:bidi="ar-SA"/>
        </w:rPr>
        <w:tab/>
        <w:t>Siegendorf, 25.9.1902 - Eisenstadt, 14.11.2005.</w:t>
      </w:r>
    </w:p>
    <w:p w:rsidR="00514B9E" w:rsidRPr="00B23A1C" w:rsidRDefault="00514B9E" w:rsidP="00696964">
      <w:pPr>
        <w:tabs>
          <w:tab w:val="left" w:pos="4253"/>
          <w:tab w:val="left" w:pos="4820"/>
        </w:tabs>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 xml:space="preserve">Compositore, pianista concertista e didatta ungherese. Allievo a Vienna di Adler, Gal, Marx e Weingarten.         Conobbe Bartok nel 1926. Tournées pianistiche in tutto il mondo. Insegnante al Cairo dal 1927 al 1932, </w:t>
      </w:r>
      <w:r>
        <w:rPr>
          <w:rFonts w:ascii="Arial" w:hAnsi="Arial" w:cs="Arial"/>
          <w:color w:val="333399"/>
          <w:lang w:val="it-IT" w:eastAsia="it-IT" w:bidi="ar-SA"/>
        </w:rPr>
        <w:t xml:space="preserve">                           </w:t>
      </w:r>
      <w:r w:rsidRPr="00B23A1C">
        <w:rPr>
          <w:rFonts w:ascii="Arial" w:hAnsi="Arial" w:cs="Arial"/>
          <w:color w:val="333399"/>
          <w:lang w:val="it-IT" w:eastAsia="it-IT" w:bidi="ar-SA"/>
        </w:rPr>
        <w:t>a Manila dal 1932 al 1934. Concerti in Giappone, Cina e Hong Kong. Tornato in Ungheria, fu Direttore del Conservatorio di Pecs dal 1942 al 1948, ma per problemi con i nazisti fu insegnante a Losanna e Ginevra e all</w:t>
      </w:r>
      <w:r w:rsidRPr="00B23A1C">
        <w:rPr>
          <w:rFonts w:ascii="Arial" w:eastAsia="Arial" w:hAnsi="Arial" w:cs="Arial"/>
          <w:color w:val="333399"/>
          <w:lang w:val="it-IT" w:eastAsia="it-IT" w:bidi="ar-SA"/>
        </w:rPr>
        <w:t>’</w:t>
      </w:r>
      <w:r w:rsidRPr="00B23A1C">
        <w:rPr>
          <w:rFonts w:ascii="Arial" w:hAnsi="Arial" w:cs="Arial"/>
          <w:color w:val="333399"/>
          <w:lang w:val="it-IT" w:eastAsia="it-IT" w:bidi="ar-SA"/>
        </w:rPr>
        <w:t>Università di Cincinnati. 14 onorificenze in 103 anni di Musica!</w:t>
      </w:r>
    </w:p>
    <w:p w:rsidR="007F0745" w:rsidRPr="00B23A1C" w:rsidRDefault="007F074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Oracion serena,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 (9’</w:t>
      </w:r>
      <w:r w:rsidR="0083117E" w:rsidRPr="00B23A1C">
        <w:rPr>
          <w:rFonts w:ascii="Arial" w:hAnsi="Arial" w:cs="Arial"/>
          <w:color w:val="000000"/>
          <w:sz w:val="24"/>
          <w:szCs w:val="24"/>
          <w:lang w:val="it-IT"/>
        </w:rPr>
        <w:t>20</w:t>
      </w:r>
      <w:r w:rsidRPr="00B23A1C">
        <w:rPr>
          <w:rFonts w:ascii="Arial" w:hAnsi="Arial" w:cs="Arial"/>
          <w:color w:val="000000"/>
          <w:sz w:val="24"/>
          <w:szCs w:val="24"/>
          <w:lang w:val="it-IT"/>
        </w:rPr>
        <w:t xml:space="preserve">).   2a Sonata,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w:t>
      </w:r>
      <w:r w:rsidR="0083117E" w:rsidRPr="00B23A1C">
        <w:rPr>
          <w:rFonts w:ascii="Arial" w:hAnsi="Arial" w:cs="Arial"/>
          <w:color w:val="000000"/>
          <w:sz w:val="24"/>
          <w:szCs w:val="24"/>
          <w:lang w:val="it-IT"/>
        </w:rPr>
        <w:t>:   1) 8’05,   2) 7’20,   3) 4’45</w:t>
      </w:r>
      <w:r w:rsidRPr="00B23A1C">
        <w:rPr>
          <w:rFonts w:ascii="Arial" w:hAnsi="Arial" w:cs="Arial"/>
          <w:color w:val="000000"/>
          <w:sz w:val="24"/>
          <w:szCs w:val="24"/>
          <w:lang w:val="it-IT"/>
        </w:rPr>
        <w:t>.</w:t>
      </w:r>
    </w:p>
    <w:p w:rsidR="00D10337" w:rsidRPr="00B23A1C" w:rsidRDefault="00D10337"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Violoncello e orch:  </w:t>
      </w:r>
      <w:r w:rsidR="003E3C44" w:rsidRPr="00B23A1C">
        <w:rPr>
          <w:rFonts w:ascii="Arial" w:hAnsi="Arial" w:cs="Arial"/>
          <w:color w:val="000000"/>
          <w:sz w:val="24"/>
          <w:szCs w:val="24"/>
          <w:lang w:val="it-IT"/>
        </w:rPr>
        <w:t>2° Concerto</w:t>
      </w:r>
      <w:r w:rsidR="00E63680" w:rsidRPr="00B23A1C">
        <w:rPr>
          <w:rFonts w:ascii="Arial" w:hAnsi="Arial" w:cs="Arial"/>
          <w:color w:val="000000"/>
          <w:sz w:val="24"/>
          <w:szCs w:val="24"/>
          <w:lang w:val="it-IT"/>
        </w:rPr>
        <w:t xml:space="preserve">, </w:t>
      </w:r>
      <w:r w:rsidR="00C463D6" w:rsidRPr="00B23A1C">
        <w:rPr>
          <w:rFonts w:ascii="Arial" w:hAnsi="Arial" w:cs="Arial"/>
          <w:color w:val="000000"/>
          <w:sz w:val="24"/>
          <w:szCs w:val="24"/>
          <w:lang w:val="it-IT"/>
        </w:rPr>
        <w:t xml:space="preserve">1a </w:t>
      </w:r>
      <w:r w:rsidR="00E63680" w:rsidRPr="00B23A1C">
        <w:rPr>
          <w:rFonts w:ascii="Arial" w:hAnsi="Arial" w:cs="Arial"/>
          <w:color w:val="000000"/>
          <w:sz w:val="24"/>
          <w:szCs w:val="24"/>
          <w:lang w:val="it-IT"/>
        </w:rPr>
        <w:t>vers</w:t>
      </w:r>
      <w:r w:rsidRPr="00B23A1C">
        <w:rPr>
          <w:rFonts w:ascii="Arial" w:hAnsi="Arial" w:cs="Arial"/>
          <w:color w:val="000000"/>
          <w:sz w:val="24"/>
          <w:szCs w:val="24"/>
          <w:lang w:val="it-IT"/>
        </w:rPr>
        <w:t xml:space="preserve">. </w:t>
      </w:r>
      <w:r w:rsidR="003E3C44" w:rsidRPr="00B23A1C">
        <w:rPr>
          <w:rFonts w:ascii="Arial" w:hAnsi="Arial" w:cs="Arial"/>
          <w:color w:val="000000"/>
          <w:sz w:val="24"/>
          <w:szCs w:val="24"/>
        </w:rPr>
        <w:t>(</w:t>
      </w:r>
      <w:r w:rsidR="0010241B" w:rsidRPr="00B23A1C">
        <w:rPr>
          <w:rFonts w:ascii="Arial" w:hAnsi="Arial" w:cs="Arial"/>
          <w:color w:val="000000"/>
          <w:sz w:val="24"/>
          <w:szCs w:val="24"/>
        </w:rPr>
        <w:t xml:space="preserve">1983, </w:t>
      </w:r>
      <w:r w:rsidR="003E3C44" w:rsidRPr="00B23A1C">
        <w:rPr>
          <w:rFonts w:ascii="Arial" w:hAnsi="Arial" w:cs="Arial"/>
          <w:color w:val="000000"/>
          <w:sz w:val="24"/>
          <w:szCs w:val="24"/>
        </w:rPr>
        <w:t>2</w:t>
      </w:r>
      <w:r w:rsidR="002F04E8" w:rsidRPr="00B23A1C">
        <w:rPr>
          <w:rFonts w:ascii="Arial" w:hAnsi="Arial" w:cs="Arial"/>
          <w:color w:val="000000"/>
          <w:sz w:val="24"/>
          <w:szCs w:val="24"/>
        </w:rPr>
        <w:t>2</w:t>
      </w:r>
      <w:r w:rsidR="003E3C44" w:rsidRPr="00B23A1C">
        <w:rPr>
          <w:rFonts w:ascii="Arial" w:hAnsi="Arial" w:cs="Arial"/>
          <w:color w:val="000000"/>
          <w:sz w:val="24"/>
          <w:szCs w:val="24"/>
        </w:rPr>
        <w:t>’</w:t>
      </w:r>
      <w:r w:rsidR="002F04E8" w:rsidRPr="00B23A1C">
        <w:rPr>
          <w:rFonts w:ascii="Arial" w:hAnsi="Arial" w:cs="Arial"/>
          <w:color w:val="000000"/>
          <w:sz w:val="24"/>
          <w:szCs w:val="24"/>
        </w:rPr>
        <w:t>20</w:t>
      </w:r>
      <w:r w:rsidR="003E3C44" w:rsidRPr="00B23A1C">
        <w:rPr>
          <w:rFonts w:ascii="Arial" w:hAnsi="Arial" w:cs="Arial"/>
          <w:color w:val="000000"/>
          <w:sz w:val="24"/>
          <w:szCs w:val="24"/>
        </w:rPr>
        <w:t>)</w:t>
      </w:r>
      <w:r w:rsidR="00E63680" w:rsidRPr="00B23A1C">
        <w:rPr>
          <w:rFonts w:ascii="Arial" w:hAnsi="Arial" w:cs="Arial"/>
          <w:color w:val="000000"/>
          <w:sz w:val="24"/>
          <w:szCs w:val="24"/>
        </w:rPr>
        <w:t>,</w:t>
      </w:r>
      <w:r w:rsidRPr="00B23A1C">
        <w:rPr>
          <w:rFonts w:ascii="Arial" w:hAnsi="Arial" w:cs="Arial"/>
          <w:color w:val="000000"/>
          <w:sz w:val="24"/>
          <w:szCs w:val="24"/>
        </w:rPr>
        <w:t xml:space="preserve">   </w:t>
      </w:r>
      <w:r w:rsidR="00C463D6" w:rsidRPr="00B23A1C">
        <w:rPr>
          <w:rFonts w:ascii="Arial" w:hAnsi="Arial" w:cs="Arial"/>
          <w:color w:val="000000"/>
          <w:sz w:val="24"/>
          <w:szCs w:val="24"/>
        </w:rPr>
        <w:t xml:space="preserve">2a </w:t>
      </w:r>
      <w:r w:rsidRPr="00B23A1C">
        <w:rPr>
          <w:rFonts w:ascii="Arial" w:hAnsi="Arial" w:cs="Arial"/>
          <w:color w:val="000000"/>
          <w:sz w:val="24"/>
          <w:szCs w:val="24"/>
        </w:rPr>
        <w:t>Versione (2006, 21’20).</w:t>
      </w:r>
    </w:p>
    <w:p w:rsidR="002374FD" w:rsidRPr="00B23A1C" w:rsidRDefault="002374FD" w:rsidP="00696964">
      <w:pPr>
        <w:tabs>
          <w:tab w:val="left" w:pos="4253"/>
          <w:tab w:val="left" w:pos="4820"/>
        </w:tabs>
        <w:spacing w:before="120" w:after="0"/>
        <w:jc w:val="left"/>
        <w:rPr>
          <w:rFonts w:ascii="Arial" w:hAnsi="Arial" w:cs="Arial"/>
          <w:color w:val="000000"/>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VINCENT  John</w:t>
      </w:r>
      <w:r w:rsidRPr="00B23A1C">
        <w:rPr>
          <w:rFonts w:ascii="Arial" w:hAnsi="Arial" w:cs="Arial"/>
          <w:color w:val="333399"/>
          <w:sz w:val="24"/>
          <w:szCs w:val="24"/>
          <w:u w:val="single"/>
        </w:rPr>
        <w:tab/>
        <w:t>Birmingham, 17.5.1902</w:t>
      </w:r>
      <w:r w:rsidR="00747540" w:rsidRPr="00B23A1C">
        <w:rPr>
          <w:rFonts w:ascii="Arial" w:hAnsi="Arial" w:cs="Arial"/>
          <w:color w:val="333399"/>
          <w:sz w:val="24"/>
          <w:szCs w:val="24"/>
          <w:u w:val="single"/>
        </w:rPr>
        <w:t xml:space="preserve"> - S. Monica, 21.1.1977.</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direttore d’orchestra e insegnante americano, allievo di Converse, Chadwick, Piston e Boulanger. Successore di </w:t>
      </w:r>
      <w:r w:rsidR="006C6B2F" w:rsidRPr="00B23A1C">
        <w:rPr>
          <w:rFonts w:ascii="Arial" w:hAnsi="Arial" w:cs="Arial"/>
          <w:color w:val="333399"/>
          <w:lang w:val="it-IT"/>
        </w:rPr>
        <w:t>Schoenberg</w:t>
      </w:r>
      <w:r w:rsidRPr="00B23A1C">
        <w:rPr>
          <w:rFonts w:ascii="Arial" w:hAnsi="Arial" w:cs="Arial"/>
          <w:color w:val="333399"/>
          <w:lang w:val="it-IT"/>
        </w:rPr>
        <w:t xml:space="preserve"> all’Università della California.</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Soliloquy and Dance per </w:t>
      </w:r>
      <w:r w:rsidR="00537C15" w:rsidRPr="00B23A1C">
        <w:rPr>
          <w:rFonts w:ascii="Arial" w:hAnsi="Arial" w:cs="Arial"/>
          <w:color w:val="000000"/>
          <w:sz w:val="24"/>
          <w:szCs w:val="24"/>
          <w:lang w:val="it-IT"/>
        </w:rPr>
        <w:t>v</w:t>
      </w:r>
      <w:r w:rsidR="00747540"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e archi (1947).   Suite, 3 vl. e </w:t>
      </w:r>
      <w:r w:rsidR="00537C15" w:rsidRPr="00B23A1C">
        <w:rPr>
          <w:rFonts w:ascii="Arial" w:hAnsi="Arial" w:cs="Arial"/>
          <w:color w:val="000000"/>
          <w:sz w:val="24"/>
          <w:szCs w:val="24"/>
          <w:lang w:val="it-IT"/>
        </w:rPr>
        <w:t>v</w:t>
      </w:r>
      <w:r w:rsidR="00747540"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(1962).</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2 Pezzi per pf. e </w:t>
      </w:r>
      <w:r w:rsidR="00537C15" w:rsidRPr="00B23A1C">
        <w:rPr>
          <w:rFonts w:ascii="Arial" w:hAnsi="Arial" w:cs="Arial"/>
          <w:color w:val="000000"/>
          <w:sz w:val="24"/>
          <w:szCs w:val="24"/>
          <w:lang w:val="it-IT"/>
        </w:rPr>
        <w:t>v</w:t>
      </w:r>
      <w:r w:rsidR="00747540"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(1961).</w:t>
      </w:r>
    </w:p>
    <w:p w:rsidR="006F7F2B" w:rsidRPr="00B23A1C" w:rsidRDefault="006F7F2B" w:rsidP="00696964">
      <w:pPr>
        <w:tabs>
          <w:tab w:val="left" w:pos="4253"/>
          <w:tab w:val="left" w:pos="4820"/>
        </w:tabs>
        <w:spacing w:before="120" w:after="0"/>
        <w:jc w:val="left"/>
        <w:rPr>
          <w:rFonts w:ascii="Arial" w:hAnsi="Arial" w:cs="Arial"/>
          <w:color w:val="000000"/>
          <w:sz w:val="24"/>
          <w:szCs w:val="24"/>
          <w:lang w:val="it-IT"/>
        </w:rPr>
      </w:pPr>
    </w:p>
    <w:p w:rsidR="006F7F2B" w:rsidRPr="00B23A1C" w:rsidRDefault="006F7F2B"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VINE  Carl</w:t>
      </w:r>
      <w:r w:rsidRPr="00B23A1C">
        <w:rPr>
          <w:rFonts w:ascii="Arial" w:hAnsi="Arial" w:cs="Arial"/>
          <w:color w:val="333399"/>
          <w:sz w:val="24"/>
          <w:szCs w:val="24"/>
          <w:u w:val="single"/>
          <w:lang w:val="it-IT"/>
        </w:rPr>
        <w:tab/>
        <w:t>Perth, 8.10.1954</w:t>
      </w:r>
    </w:p>
    <w:p w:rsidR="006F7F2B" w:rsidRPr="00B23A1C" w:rsidRDefault="006F7F2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Pianista e compositore australiano, allievo di S. Dornan e J. Exton alla Western Australia University. </w:t>
      </w:r>
      <w:r w:rsidR="00303EEE">
        <w:rPr>
          <w:rFonts w:ascii="Arial" w:hAnsi="Arial" w:cs="Arial"/>
          <w:color w:val="333399"/>
          <w:lang w:val="it-IT"/>
        </w:rPr>
        <w:t xml:space="preserve">                    </w:t>
      </w:r>
      <w:r w:rsidRPr="00B23A1C">
        <w:rPr>
          <w:rFonts w:ascii="Arial" w:hAnsi="Arial" w:cs="Arial"/>
          <w:color w:val="333399"/>
          <w:lang w:val="it-IT"/>
        </w:rPr>
        <w:t>Insegnante al Conservatorio di Sydney.</w:t>
      </w:r>
    </w:p>
    <w:p w:rsidR="006F7F2B" w:rsidRPr="00B23A1C" w:rsidRDefault="00514B9E" w:rsidP="00696964">
      <w:pPr>
        <w:tabs>
          <w:tab w:val="left" w:pos="4253"/>
          <w:tab w:val="left" w:pos="4820"/>
        </w:tabs>
        <w:spacing w:before="120" w:after="0"/>
        <w:jc w:val="left"/>
        <w:rPr>
          <w:rFonts w:ascii="Arial" w:hAnsi="Arial" w:cs="Arial"/>
          <w:color w:val="000000"/>
          <w:sz w:val="24"/>
          <w:szCs w:val="24"/>
          <w:lang w:val="it-IT"/>
        </w:rPr>
      </w:pPr>
      <w:r>
        <w:rPr>
          <w:rFonts w:ascii="Arial" w:hAnsi="Arial" w:cs="Arial"/>
          <w:color w:val="000000"/>
          <w:sz w:val="24"/>
          <w:szCs w:val="24"/>
          <w:lang w:val="it-IT"/>
        </w:rPr>
        <w:t xml:space="preserve">Vcl. </w:t>
      </w:r>
      <w:r w:rsidR="006F7F2B" w:rsidRPr="00B23A1C">
        <w:rPr>
          <w:rFonts w:ascii="Arial" w:hAnsi="Arial" w:cs="Arial"/>
          <w:color w:val="000000"/>
          <w:sz w:val="24"/>
          <w:szCs w:val="24"/>
          <w:lang w:val="it-IT"/>
        </w:rPr>
        <w:t xml:space="preserve">solo o per 2 </w:t>
      </w:r>
      <w:r w:rsidR="00537C15" w:rsidRPr="00B23A1C">
        <w:rPr>
          <w:rFonts w:ascii="Arial" w:hAnsi="Arial" w:cs="Arial"/>
          <w:color w:val="000000"/>
          <w:sz w:val="24"/>
          <w:szCs w:val="24"/>
          <w:lang w:val="it-IT"/>
        </w:rPr>
        <w:t>vlc.</w:t>
      </w:r>
      <w:r w:rsidR="006F7F2B" w:rsidRPr="00B23A1C">
        <w:rPr>
          <w:rFonts w:ascii="Arial" w:hAnsi="Arial" w:cs="Arial"/>
          <w:color w:val="000000"/>
          <w:sz w:val="24"/>
          <w:szCs w:val="24"/>
          <w:lang w:val="it-IT"/>
        </w:rPr>
        <w:t xml:space="preserve"> (1994, 12’30).   Concerto per </w:t>
      </w:r>
      <w:r w:rsidR="00537C15" w:rsidRPr="00B23A1C">
        <w:rPr>
          <w:rFonts w:ascii="Arial" w:hAnsi="Arial" w:cs="Arial"/>
          <w:color w:val="000000"/>
          <w:sz w:val="24"/>
          <w:szCs w:val="24"/>
          <w:lang w:val="it-IT"/>
        </w:rPr>
        <w:t>vlc.</w:t>
      </w:r>
      <w:r w:rsidR="006F7F2B" w:rsidRPr="00B23A1C">
        <w:rPr>
          <w:rFonts w:ascii="Arial" w:hAnsi="Arial" w:cs="Arial"/>
          <w:color w:val="000000"/>
          <w:sz w:val="24"/>
          <w:szCs w:val="24"/>
          <w:lang w:val="it-IT"/>
        </w:rPr>
        <w:t xml:space="preserve"> e orch. (2004).</w:t>
      </w:r>
    </w:p>
    <w:p w:rsidR="00CB437D" w:rsidRPr="00B23A1C" w:rsidRDefault="00CB437D" w:rsidP="00696964">
      <w:pPr>
        <w:tabs>
          <w:tab w:val="left" w:pos="4253"/>
          <w:tab w:val="left" w:pos="4820"/>
        </w:tabs>
        <w:spacing w:before="120" w:after="0"/>
        <w:jc w:val="left"/>
        <w:rPr>
          <w:rFonts w:ascii="Arial" w:hAnsi="Arial" w:cs="Arial"/>
          <w:color w:val="000000"/>
          <w:sz w:val="24"/>
          <w:szCs w:val="24"/>
          <w:lang w:val="it-IT"/>
        </w:rPr>
      </w:pPr>
    </w:p>
    <w:p w:rsidR="00CB437D" w:rsidRPr="00B23A1C" w:rsidRDefault="00CB437D" w:rsidP="00696964">
      <w:pPr>
        <w:tabs>
          <w:tab w:val="left" w:pos="4253"/>
          <w:tab w:val="left" w:pos="4820"/>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VIOLETTE  Andrew</w:t>
      </w:r>
      <w:r w:rsidRPr="00B23A1C">
        <w:rPr>
          <w:rFonts w:ascii="Arial" w:hAnsi="Arial" w:cs="Arial"/>
          <w:color w:val="333399"/>
          <w:sz w:val="24"/>
          <w:u w:val="single"/>
          <w:lang w:val="it-IT"/>
        </w:rPr>
        <w:tab/>
        <w:t>New York, 1953</w:t>
      </w:r>
    </w:p>
    <w:p w:rsidR="00CB437D" w:rsidRPr="00B23A1C" w:rsidRDefault="00CB437D"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Pianista e compositore americano, studi alla High School of Music dal 1968 al 1971, alla Juilliard School, </w:t>
      </w:r>
      <w:r w:rsidR="00303EEE">
        <w:rPr>
          <w:rFonts w:ascii="Arial" w:hAnsi="Arial" w:cs="Arial"/>
          <w:color w:val="333399"/>
          <w:lang w:val="it-IT"/>
        </w:rPr>
        <w:t xml:space="preserve">                          </w:t>
      </w:r>
      <w:r w:rsidRPr="00B23A1C">
        <w:rPr>
          <w:rFonts w:ascii="Arial" w:hAnsi="Arial" w:cs="Arial"/>
          <w:color w:val="333399"/>
          <w:lang w:val="it-IT"/>
        </w:rPr>
        <w:t>dal 1971 al 1975</w:t>
      </w:r>
      <w:r w:rsidR="00D44F27" w:rsidRPr="00B23A1C">
        <w:rPr>
          <w:rFonts w:ascii="Arial" w:hAnsi="Arial" w:cs="Arial"/>
          <w:color w:val="333399"/>
          <w:lang w:val="it-IT"/>
        </w:rPr>
        <w:t xml:space="preserve">, </w:t>
      </w:r>
      <w:r w:rsidRPr="00B23A1C">
        <w:rPr>
          <w:rFonts w:ascii="Arial" w:hAnsi="Arial" w:cs="Arial"/>
          <w:color w:val="333399"/>
          <w:lang w:val="it-IT"/>
        </w:rPr>
        <w:t>allievo di Carter, Sessions e Luening.</w:t>
      </w:r>
    </w:p>
    <w:p w:rsidR="00514B9E" w:rsidRPr="004E5E23" w:rsidRDefault="00D44F27" w:rsidP="00696964">
      <w:pPr>
        <w:tabs>
          <w:tab w:val="left" w:pos="4253"/>
        </w:tabs>
        <w:spacing w:before="120" w:after="0"/>
        <w:jc w:val="left"/>
        <w:rPr>
          <w:rFonts w:ascii="Arial" w:hAnsi="Arial" w:cs="Arial"/>
          <w:color w:val="000000"/>
          <w:sz w:val="24"/>
          <w:lang w:val="it-IT"/>
        </w:rPr>
      </w:pPr>
      <w:r w:rsidRPr="004E5E23">
        <w:rPr>
          <w:rFonts w:ascii="Arial" w:hAnsi="Arial" w:cs="Arial"/>
          <w:color w:val="000000"/>
          <w:sz w:val="24"/>
          <w:lang w:val="it-IT"/>
        </w:rPr>
        <w:lastRenderedPageBreak/>
        <w:t xml:space="preserve">Song and Dances, </w:t>
      </w:r>
    </w:p>
    <w:p w:rsidR="00514B9E" w:rsidRPr="004E5E23" w:rsidRDefault="00514B9E" w:rsidP="00696964">
      <w:pPr>
        <w:tabs>
          <w:tab w:val="left" w:pos="4253"/>
        </w:tabs>
        <w:spacing w:before="120" w:after="0"/>
        <w:jc w:val="left"/>
        <w:rPr>
          <w:rFonts w:ascii="Arial" w:hAnsi="Arial" w:cs="Arial"/>
          <w:color w:val="000000"/>
          <w:sz w:val="24"/>
          <w:lang w:val="it-IT"/>
        </w:rPr>
      </w:pPr>
    </w:p>
    <w:p w:rsidR="001F3B09" w:rsidRPr="00B23A1C" w:rsidRDefault="001F3B09"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VIOTTI  Giovanni Battista</w:t>
      </w:r>
      <w:r w:rsidRPr="00B23A1C">
        <w:rPr>
          <w:rFonts w:ascii="Arial" w:hAnsi="Arial" w:cs="Arial"/>
          <w:color w:val="333399"/>
          <w:sz w:val="24"/>
          <w:szCs w:val="24"/>
          <w:u w:val="single"/>
          <w:lang w:val="it-IT"/>
        </w:rPr>
        <w:tab/>
        <w:t>Fontanetto Po, 12.5.1753 - Londra, 3.3.1824.</w:t>
      </w:r>
    </w:p>
    <w:p w:rsidR="001F3B09" w:rsidRPr="00B23A1C" w:rsidRDefault="001F3B09"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Violinista e compositore, allievo di Celoniat e Pugnani. Ebbe notevoli successi a Parigi, dove conobbe Cherubini, </w:t>
      </w:r>
      <w:r w:rsidR="00303EEE">
        <w:rPr>
          <w:rFonts w:ascii="Arial" w:hAnsi="Arial" w:cs="Arial"/>
          <w:color w:val="333399"/>
          <w:lang w:val="it-IT"/>
        </w:rPr>
        <w:t xml:space="preserve">      </w:t>
      </w:r>
      <w:r w:rsidRPr="00B23A1C">
        <w:rPr>
          <w:rFonts w:ascii="Arial" w:hAnsi="Arial" w:cs="Arial"/>
          <w:color w:val="333399"/>
          <w:lang w:val="it-IT"/>
        </w:rPr>
        <w:t>fu a Dresda, Berlino, Ginevra, in Polonia e in Russia, con Caterina II. Nel 1782 tornò a Parigi, dove fu accolto</w:t>
      </w:r>
      <w:r w:rsidR="00303EEE">
        <w:rPr>
          <w:rFonts w:ascii="Arial" w:hAnsi="Arial" w:cs="Arial"/>
          <w:color w:val="333399"/>
          <w:lang w:val="it-IT"/>
        </w:rPr>
        <w:t xml:space="preserve"> </w:t>
      </w:r>
      <w:r w:rsidR="004E51C5">
        <w:rPr>
          <w:rFonts w:ascii="Arial" w:hAnsi="Arial" w:cs="Arial"/>
          <w:color w:val="333399"/>
          <w:lang w:val="it-IT"/>
        </w:rPr>
        <w:t xml:space="preserve">  </w:t>
      </w:r>
      <w:r w:rsidRPr="00B23A1C">
        <w:rPr>
          <w:rFonts w:ascii="Arial" w:hAnsi="Arial" w:cs="Arial"/>
          <w:color w:val="333399"/>
          <w:lang w:val="it-IT"/>
        </w:rPr>
        <w:t xml:space="preserve">alla Corte di Maria Antonietta. Aprì un Teatro e sale da concerto, la rivoluzione mandò a monte i progetti. </w:t>
      </w:r>
      <w:r w:rsidR="00303EEE">
        <w:rPr>
          <w:rFonts w:ascii="Arial" w:hAnsi="Arial" w:cs="Arial"/>
          <w:color w:val="333399"/>
          <w:lang w:val="it-IT"/>
        </w:rPr>
        <w:t xml:space="preserve">                      </w:t>
      </w:r>
      <w:r w:rsidRPr="00B23A1C">
        <w:rPr>
          <w:rFonts w:ascii="Arial" w:hAnsi="Arial" w:cs="Arial"/>
          <w:color w:val="333399"/>
          <w:lang w:val="it-IT"/>
        </w:rPr>
        <w:t>Stabilitosi in Inghilterra divenne socio di Solomon e menager delle opere italiane al King’s Theatre. Accusato</w:t>
      </w:r>
      <w:r w:rsidR="00303EEE">
        <w:rPr>
          <w:rFonts w:ascii="Arial" w:hAnsi="Arial" w:cs="Arial"/>
          <w:color w:val="333399"/>
          <w:lang w:val="it-IT"/>
        </w:rPr>
        <w:t xml:space="preserve"> </w:t>
      </w:r>
      <w:r w:rsidRPr="00B23A1C">
        <w:rPr>
          <w:rFonts w:ascii="Arial" w:hAnsi="Arial" w:cs="Arial"/>
          <w:color w:val="333399"/>
          <w:lang w:val="it-IT"/>
        </w:rPr>
        <w:t xml:space="preserve">di rapporti con i rivoluzionari francesi, lasciò Londra e si rifugiò ad Amburgo, dove si dedicò quasi </w:t>
      </w:r>
      <w:r w:rsidR="00CC48A0" w:rsidRPr="00B23A1C">
        <w:rPr>
          <w:rFonts w:ascii="Arial" w:hAnsi="Arial" w:cs="Arial"/>
          <w:color w:val="333399"/>
          <w:lang w:val="it-IT"/>
        </w:rPr>
        <w:t xml:space="preserve"> </w:t>
      </w:r>
      <w:r w:rsidRPr="00B23A1C">
        <w:rPr>
          <w:rFonts w:ascii="Arial" w:hAnsi="Arial" w:cs="Arial"/>
          <w:color w:val="333399"/>
          <w:lang w:val="it-IT"/>
        </w:rPr>
        <w:t>esclusivamente alla composizione. Ritornò a Parigi e Londra dove riprese a dedicarsi al suo hobby di sempre, il commercio vinicolo, con risultati fallimentari, tanto da passare a miglior vita in assoluta povertà. Ebbe numerosi allievi.</w:t>
      </w:r>
    </w:p>
    <w:p w:rsidR="00A53165" w:rsidRPr="00B23A1C" w:rsidRDefault="001F3B09"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Duos per 2 violoncelli.</w:t>
      </w:r>
    </w:p>
    <w:p w:rsidR="001F3B09" w:rsidRPr="00B23A1C" w:rsidRDefault="001F3B09" w:rsidP="00696964">
      <w:pPr>
        <w:tabs>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VIOZZI  Giulio</w:t>
      </w:r>
      <w:r w:rsidRPr="00B23A1C">
        <w:rPr>
          <w:rFonts w:ascii="Arial" w:hAnsi="Arial" w:cs="Arial"/>
          <w:color w:val="333399"/>
          <w:sz w:val="24"/>
          <w:szCs w:val="24"/>
          <w:u w:val="single"/>
          <w:lang w:val="it-IT"/>
        </w:rPr>
        <w:tab/>
        <w:t>Trieste, 5.7.1912 - Verona, 29.11.1984.</w:t>
      </w:r>
    </w:p>
    <w:p w:rsidR="000C5691" w:rsidRPr="00B23A1C" w:rsidRDefault="000C5691"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Pianista, compositore, direttore d’orchestra e critico musicale, studi al Conservatorio di Trieste, allievo di </w:t>
      </w:r>
      <w:r w:rsidR="00303EEE">
        <w:rPr>
          <w:rFonts w:ascii="Arial" w:hAnsi="Arial" w:cs="Arial"/>
          <w:color w:val="333399"/>
          <w:lang w:val="it-IT"/>
        </w:rPr>
        <w:t xml:space="preserve">           </w:t>
      </w:r>
      <w:r w:rsidRPr="00B23A1C">
        <w:rPr>
          <w:rFonts w:ascii="Arial" w:hAnsi="Arial" w:cs="Arial"/>
          <w:color w:val="333399"/>
          <w:lang w:val="it-IT"/>
        </w:rPr>
        <w:t>Illersberg e Kessisoglù. Concertista di pf. e prof. di Storia della Musica, direzione di coro, composizione, nel suo stesso Conservatorio. Tra i suoi allievi: Bibalo, de Incontrera, Zanettovich, Nieder...</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Sonata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(1966).   Trio per fl.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(1960).   Trio per cl.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(1956).</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Serenata,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 (1933).   Concerto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orch. (1960).</w:t>
      </w:r>
    </w:p>
    <w:p w:rsidR="00A53165" w:rsidRPr="00B23A1C" w:rsidRDefault="00A53165"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w:t>
      </w:r>
      <w:r w:rsidR="00951E7C" w:rsidRPr="00B23A1C">
        <w:rPr>
          <w:rFonts w:ascii="Arial" w:hAnsi="Arial" w:cs="Arial"/>
          <w:color w:val="000000"/>
          <w:sz w:val="24"/>
          <w:szCs w:val="24"/>
          <w:lang w:val="it-IT"/>
        </w:rPr>
        <w:t>orch</w:t>
      </w:r>
      <w:r w:rsidRPr="00B23A1C">
        <w:rPr>
          <w:rFonts w:ascii="Arial" w:hAnsi="Arial" w:cs="Arial"/>
          <w:color w:val="000000"/>
          <w:sz w:val="24"/>
          <w:szCs w:val="24"/>
          <w:lang w:val="it-IT"/>
        </w:rPr>
        <w:t xml:space="preserve">. (1965).   Concerto per cl.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e pf (1964).</w:t>
      </w:r>
    </w:p>
    <w:p w:rsidR="00951E7C" w:rsidRPr="00B23A1C" w:rsidRDefault="00951E7C" w:rsidP="00696964">
      <w:pPr>
        <w:tabs>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Concerto per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 orch. </w:t>
      </w:r>
      <w:r w:rsidRPr="00B23A1C">
        <w:rPr>
          <w:rFonts w:ascii="Arial" w:hAnsi="Arial" w:cs="Arial"/>
          <w:color w:val="000000"/>
          <w:sz w:val="24"/>
          <w:szCs w:val="24"/>
        </w:rPr>
        <w:t>(22’).</w:t>
      </w:r>
    </w:p>
    <w:p w:rsidR="00F510F5" w:rsidRPr="00B23A1C" w:rsidRDefault="00F510F5" w:rsidP="00696964">
      <w:pPr>
        <w:tabs>
          <w:tab w:val="left" w:pos="4253"/>
          <w:tab w:val="left" w:pos="4820"/>
        </w:tabs>
        <w:spacing w:before="120" w:after="0"/>
        <w:jc w:val="left"/>
        <w:rPr>
          <w:rFonts w:ascii="Arial" w:hAnsi="Arial" w:cs="Arial"/>
          <w:color w:val="000000"/>
          <w:sz w:val="24"/>
          <w:szCs w:val="24"/>
        </w:rPr>
      </w:pPr>
    </w:p>
    <w:p w:rsidR="00F510F5" w:rsidRPr="00B23A1C" w:rsidRDefault="00F510F5" w:rsidP="00696964">
      <w:pPr>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VISKI  Janos</w:t>
      </w:r>
      <w:r w:rsidRPr="00B23A1C">
        <w:rPr>
          <w:rFonts w:ascii="Arial" w:hAnsi="Arial" w:cs="Arial"/>
          <w:color w:val="333399"/>
          <w:sz w:val="24"/>
          <w:u w:val="single"/>
        </w:rPr>
        <w:tab/>
        <w:t>Cluy, 10.6.1906 - Budapest, 16.1.1961.</w:t>
      </w:r>
    </w:p>
    <w:p w:rsidR="00F510F5" w:rsidRPr="00B23A1C" w:rsidRDefault="00F510F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didatta ungherese, allievo di Kodaly all’accademia Liszt di Budapest. Insegnante al </w:t>
      </w:r>
      <w:r w:rsidR="00CC48A0" w:rsidRPr="00B23A1C">
        <w:rPr>
          <w:rFonts w:ascii="Arial" w:hAnsi="Arial" w:cs="Arial"/>
          <w:color w:val="333399"/>
          <w:lang w:val="it-IT"/>
        </w:rPr>
        <w:t xml:space="preserve">  </w:t>
      </w:r>
      <w:r w:rsidRPr="00B23A1C">
        <w:rPr>
          <w:rFonts w:ascii="Arial" w:hAnsi="Arial" w:cs="Arial"/>
          <w:color w:val="333399"/>
          <w:lang w:val="it-IT"/>
        </w:rPr>
        <w:t xml:space="preserve">Conservatorio di Budapest dal 1927 al 1932, Direttore del Conservatorio di Kolozvar nel 1941/42 e insegnante all’Accademia Liszt di Budapest dal 1942 fino alla morte. Premi Erkel e Kossuth e Artista emerito della </w:t>
      </w:r>
      <w:r w:rsidR="00590965">
        <w:rPr>
          <w:rFonts w:ascii="Arial" w:hAnsi="Arial" w:cs="Arial"/>
          <w:color w:val="333399"/>
          <w:lang w:val="it-IT"/>
        </w:rPr>
        <w:t xml:space="preserve">               </w:t>
      </w:r>
      <w:r w:rsidRPr="00B23A1C">
        <w:rPr>
          <w:rFonts w:ascii="Arial" w:hAnsi="Arial" w:cs="Arial"/>
          <w:color w:val="333399"/>
          <w:lang w:val="it-IT"/>
        </w:rPr>
        <w:t>Repubblica Popolare Ungherese.</w:t>
      </w:r>
    </w:p>
    <w:p w:rsidR="00F510F5" w:rsidRPr="00B23A1C" w:rsidRDefault="00F510F5" w:rsidP="00696964">
      <w:pPr>
        <w:tabs>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t>Concerto per violoncello e orch. (1955).</w:t>
      </w:r>
    </w:p>
    <w:p w:rsidR="0059521B" w:rsidRPr="00B23A1C" w:rsidRDefault="0059521B" w:rsidP="00696964">
      <w:pPr>
        <w:tabs>
          <w:tab w:val="left" w:pos="4253"/>
          <w:tab w:val="left" w:pos="4820"/>
        </w:tabs>
        <w:spacing w:before="120" w:after="0"/>
        <w:jc w:val="left"/>
        <w:rPr>
          <w:rFonts w:ascii="Arial" w:hAnsi="Arial" w:cs="Arial"/>
          <w:color w:val="000000"/>
          <w:sz w:val="24"/>
          <w:lang w:val="it-IT"/>
        </w:rPr>
      </w:pPr>
    </w:p>
    <w:p w:rsidR="0059521B" w:rsidRPr="00B23A1C" w:rsidRDefault="0059521B" w:rsidP="00696964">
      <w:pPr>
        <w:tabs>
          <w:tab w:val="left" w:pos="4253"/>
          <w:tab w:val="left" w:pos="4820"/>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VITACHEK  Favi</w:t>
      </w:r>
      <w:r w:rsidRPr="00B23A1C">
        <w:rPr>
          <w:rFonts w:ascii="Arial" w:hAnsi="Arial" w:cs="Arial"/>
          <w:color w:val="333399"/>
          <w:sz w:val="24"/>
          <w:u w:val="single"/>
          <w:lang w:val="it-IT"/>
        </w:rPr>
        <w:tab/>
        <w:t>1910 - 1983.</w:t>
      </w:r>
    </w:p>
    <w:p w:rsidR="0059521B" w:rsidRPr="00B23A1C" w:rsidRDefault="0059521B"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russo.</w:t>
      </w:r>
    </w:p>
    <w:p w:rsidR="0059521B" w:rsidRPr="00B23A1C" w:rsidRDefault="0059521B" w:rsidP="00696964">
      <w:pPr>
        <w:tabs>
          <w:tab w:val="left" w:pos="4253"/>
          <w:tab w:val="left" w:pos="4820"/>
        </w:tabs>
        <w:spacing w:before="120" w:after="0"/>
        <w:jc w:val="left"/>
        <w:rPr>
          <w:rFonts w:ascii="Arial" w:hAnsi="Arial" w:cs="Arial"/>
          <w:color w:val="000000"/>
          <w:sz w:val="24"/>
          <w:szCs w:val="24"/>
          <w:lang w:val="it-IT" w:eastAsia="it-IT" w:bidi="ar-SA"/>
        </w:rPr>
      </w:pPr>
      <w:r w:rsidRPr="00B23A1C">
        <w:rPr>
          <w:rFonts w:ascii="Arial" w:hAnsi="Arial" w:cs="Arial"/>
          <w:color w:val="000000"/>
          <w:sz w:val="24"/>
          <w:szCs w:val="24"/>
          <w:lang w:val="it-IT" w:eastAsia="it-IT" w:bidi="ar-SA"/>
        </w:rPr>
        <w:t>S</w:t>
      </w:r>
      <w:r w:rsidRPr="00B23A1C">
        <w:rPr>
          <w:rFonts w:ascii="Arial" w:hAnsi="Arial" w:cs="Arial"/>
          <w:vanish/>
          <w:color w:val="000000"/>
          <w:sz w:val="24"/>
          <w:szCs w:val="24"/>
          <w:lang w:val="it-IT" w:eastAsia="it-IT" w:bidi="ar-SA"/>
        </w:rPr>
        <w:t>Suite for four cellos</w:t>
      </w:r>
      <w:r w:rsidRPr="00B23A1C">
        <w:rPr>
          <w:rFonts w:ascii="Arial" w:hAnsi="Arial" w:cs="Arial"/>
          <w:color w:val="000000"/>
          <w:sz w:val="24"/>
          <w:szCs w:val="24"/>
          <w:lang w:val="it-IT" w:eastAsia="it-IT" w:bidi="ar-SA"/>
        </w:rPr>
        <w:t xml:space="preserve">uite per quattro violoncelli (1941).    </w:t>
      </w:r>
      <w:r w:rsidRPr="00B23A1C">
        <w:rPr>
          <w:rFonts w:ascii="Arial" w:hAnsi="Arial" w:cs="Arial"/>
          <w:vanish/>
          <w:color w:val="000000"/>
          <w:sz w:val="24"/>
          <w:szCs w:val="24"/>
          <w:lang w:val="it-IT" w:eastAsia="it-IT" w:bidi="ar-SA"/>
        </w:rPr>
        <w:t>Concert Suite for cello and orchestra</w:t>
      </w:r>
      <w:r w:rsidRPr="00B23A1C">
        <w:rPr>
          <w:rFonts w:ascii="Arial" w:hAnsi="Arial" w:cs="Arial"/>
          <w:color w:val="000000"/>
          <w:sz w:val="24"/>
          <w:szCs w:val="24"/>
          <w:lang w:val="it-IT" w:eastAsia="it-IT" w:bidi="ar-SA"/>
        </w:rPr>
        <w:t>Concerto Suite, violoncello e orch. (1941).</w:t>
      </w:r>
    </w:p>
    <w:p w:rsidR="008638E0" w:rsidRPr="00B23A1C" w:rsidRDefault="008638E0" w:rsidP="00696964">
      <w:pPr>
        <w:tabs>
          <w:tab w:val="left" w:pos="4253"/>
          <w:tab w:val="left" w:pos="4820"/>
        </w:tabs>
        <w:spacing w:before="120" w:after="0"/>
        <w:jc w:val="left"/>
        <w:rPr>
          <w:rFonts w:ascii="Arial" w:hAnsi="Arial" w:cs="Arial"/>
          <w:color w:val="000000"/>
          <w:sz w:val="24"/>
          <w:szCs w:val="24"/>
          <w:lang w:val="it-IT" w:eastAsia="it-IT" w:bidi="ar-SA"/>
        </w:rPr>
      </w:pPr>
    </w:p>
    <w:p w:rsidR="008638E0" w:rsidRPr="00B23A1C" w:rsidRDefault="008638E0"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VITO - DELVEAUX  Berthe Di</w:t>
      </w:r>
      <w:r w:rsidRPr="00B23A1C">
        <w:rPr>
          <w:rFonts w:ascii="Arial" w:hAnsi="Arial" w:cs="Arial"/>
          <w:color w:val="333399"/>
          <w:sz w:val="24"/>
          <w:szCs w:val="24"/>
          <w:u w:val="single"/>
          <w:lang w:val="it-IT"/>
        </w:rPr>
        <w:tab/>
        <w:t>Angleur, 17.5.1915 - Angleur, 2.4.2005.</w:t>
      </w:r>
    </w:p>
    <w:p w:rsidR="008638E0" w:rsidRPr="00B23A1C" w:rsidRDefault="008638E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Compositrice belga, studi al Conservatorio di Liegi, allieva di Duysens, Lavoye, Leroy e Casa. </w:t>
      </w:r>
      <w:r w:rsidR="001E524F" w:rsidRPr="00B23A1C">
        <w:rPr>
          <w:rFonts w:ascii="Arial" w:hAnsi="Arial" w:cs="Arial"/>
          <w:color w:val="333399"/>
          <w:lang w:val="it-IT"/>
        </w:rPr>
        <w:t xml:space="preserve">                                      </w:t>
      </w:r>
      <w:r w:rsidRPr="00B23A1C">
        <w:rPr>
          <w:rFonts w:ascii="Arial" w:hAnsi="Arial" w:cs="Arial"/>
          <w:color w:val="333399"/>
          <w:lang w:val="it-IT"/>
        </w:rPr>
        <w:t xml:space="preserve">A Bruxelles studiò composizione con Jongen. Insegnante al Conservatorio di Liegi. Prix de Rome nel 1943, </w:t>
      </w:r>
      <w:r w:rsidR="00590965">
        <w:rPr>
          <w:rFonts w:ascii="Arial" w:hAnsi="Arial" w:cs="Arial"/>
          <w:color w:val="333399"/>
          <w:lang w:val="it-IT"/>
        </w:rPr>
        <w:t xml:space="preserve"> </w:t>
      </w:r>
      <w:r w:rsidRPr="00B23A1C">
        <w:rPr>
          <w:rFonts w:ascii="Arial" w:hAnsi="Arial" w:cs="Arial"/>
          <w:color w:val="333399"/>
          <w:lang w:val="it-IT"/>
        </w:rPr>
        <w:t>Premio di composizione nel 1952, Premio Gretry nel 1962, Premio di Liegi nel 1978.</w:t>
      </w:r>
    </w:p>
    <w:p w:rsidR="008638E0" w:rsidRPr="00B23A1C" w:rsidRDefault="008638E0" w:rsidP="00696964">
      <w:pPr>
        <w:tabs>
          <w:tab w:val="left" w:pos="4253"/>
          <w:tab w:val="left" w:pos="4820"/>
        </w:tabs>
        <w:spacing w:before="120" w:after="0"/>
        <w:jc w:val="left"/>
        <w:rPr>
          <w:rStyle w:val="works-time"/>
          <w:rFonts w:ascii="Arial" w:hAnsi="Arial" w:cs="Arial"/>
          <w:sz w:val="24"/>
          <w:szCs w:val="24"/>
          <w:lang w:val="fr-FR"/>
        </w:rPr>
      </w:pPr>
      <w:r w:rsidRPr="00B23A1C">
        <w:rPr>
          <w:rStyle w:val="Enfasigrassetto"/>
          <w:rFonts w:ascii="Arial" w:hAnsi="Arial" w:cs="Arial"/>
          <w:b w:val="0"/>
          <w:color w:val="auto"/>
          <w:sz w:val="24"/>
          <w:szCs w:val="24"/>
          <w:lang w:val="fr-FR"/>
        </w:rPr>
        <w:t>Légendes du jardin des étangs</w:t>
      </w:r>
      <w:r w:rsidR="0010618C" w:rsidRPr="00B23A1C">
        <w:rPr>
          <w:rStyle w:val="Enfasigrassetto"/>
          <w:rFonts w:ascii="Arial" w:hAnsi="Arial" w:cs="Arial"/>
          <w:b w:val="0"/>
          <w:color w:val="auto"/>
          <w:sz w:val="24"/>
          <w:szCs w:val="24"/>
          <w:lang w:val="fr-FR"/>
        </w:rPr>
        <w:t>,</w:t>
      </w:r>
      <w:r w:rsidR="0010618C" w:rsidRPr="00B23A1C">
        <w:rPr>
          <w:rStyle w:val="Enfasigrassetto"/>
          <w:rFonts w:ascii="Arial" w:hAnsi="Arial" w:cs="Arial"/>
          <w:color w:val="auto"/>
          <w:sz w:val="24"/>
          <w:szCs w:val="24"/>
          <w:lang w:val="fr-FR"/>
        </w:rPr>
        <w:t xml:space="preserve"> </w:t>
      </w:r>
      <w:r w:rsidRPr="00B23A1C">
        <w:rPr>
          <w:rFonts w:ascii="Arial" w:hAnsi="Arial" w:cs="Arial"/>
          <w:sz w:val="24"/>
          <w:szCs w:val="24"/>
          <w:lang w:val="fr-FR"/>
        </w:rPr>
        <w:t xml:space="preserve">violoncello e arpa </w:t>
      </w:r>
      <w:r w:rsidRPr="00B23A1C">
        <w:rPr>
          <w:rStyle w:val="Enfasigrassetto"/>
          <w:rFonts w:ascii="Arial" w:hAnsi="Arial" w:cs="Arial"/>
          <w:b w:val="0"/>
          <w:color w:val="auto"/>
          <w:sz w:val="24"/>
          <w:szCs w:val="24"/>
          <w:lang w:val="fr-FR"/>
        </w:rPr>
        <w:t>op. 164(</w:t>
      </w:r>
      <w:r w:rsidRPr="00B23A1C">
        <w:rPr>
          <w:rFonts w:ascii="Arial" w:hAnsi="Arial" w:cs="Arial"/>
          <w:sz w:val="24"/>
          <w:szCs w:val="24"/>
          <w:lang w:val="fr-FR"/>
        </w:rPr>
        <w:t>1987,</w:t>
      </w:r>
      <w:r w:rsidRPr="00B23A1C">
        <w:rPr>
          <w:rStyle w:val="works-time"/>
          <w:rFonts w:ascii="Arial" w:hAnsi="Arial" w:cs="Arial"/>
          <w:sz w:val="24"/>
          <w:szCs w:val="24"/>
          <w:lang w:val="fr-FR"/>
        </w:rPr>
        <w:t>10’30).</w:t>
      </w:r>
    </w:p>
    <w:p w:rsidR="0010618C" w:rsidRPr="00B23A1C" w:rsidRDefault="0010618C" w:rsidP="00696964">
      <w:pPr>
        <w:tabs>
          <w:tab w:val="left" w:pos="4253"/>
          <w:tab w:val="left" w:pos="4820"/>
        </w:tabs>
        <w:spacing w:before="120" w:after="0"/>
        <w:jc w:val="left"/>
        <w:rPr>
          <w:rStyle w:val="works-time"/>
          <w:rFonts w:ascii="Arial" w:hAnsi="Arial" w:cs="Arial"/>
          <w:sz w:val="24"/>
          <w:szCs w:val="24"/>
          <w:lang w:val="fr-FR"/>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VIVALDI  Antonio</w:t>
      </w:r>
      <w:r w:rsidRPr="00B23A1C">
        <w:rPr>
          <w:rFonts w:ascii="Arial" w:hAnsi="Arial" w:cs="Arial"/>
          <w:color w:val="333399"/>
          <w:sz w:val="24"/>
          <w:szCs w:val="24"/>
          <w:u w:val="single"/>
          <w:lang w:val="it-IT"/>
        </w:rPr>
        <w:tab/>
        <w:t>Venezia, 4.3.1678 - Vienna, 27.7.1741.</w:t>
      </w:r>
    </w:p>
    <w:p w:rsidR="00611018" w:rsidRPr="00B23A1C" w:rsidRDefault="00FD51DD" w:rsidP="00696964">
      <w:pPr>
        <w:pStyle w:val="Corpotesto"/>
        <w:tabs>
          <w:tab w:val="left" w:pos="4253"/>
          <w:tab w:val="left" w:pos="4820"/>
        </w:tabs>
        <w:spacing w:before="120" w:after="0"/>
        <w:jc w:val="left"/>
        <w:rPr>
          <w:rFonts w:ascii="Arial" w:hAnsi="Arial" w:cs="Arial"/>
          <w:color w:val="333399"/>
        </w:rPr>
      </w:pPr>
      <w:r w:rsidRPr="00B23A1C">
        <w:rPr>
          <w:rFonts w:ascii="Arial" w:hAnsi="Arial" w:cs="Arial"/>
          <w:color w:val="333399"/>
        </w:rPr>
        <w:lastRenderedPageBreak/>
        <w:t xml:space="preserve">Il “Prete rosso” delle 4 Stagioni. Nei Concerti per violoncello e orchestra, procede progressivamente per toni, </w:t>
      </w:r>
      <w:r w:rsidR="00590965">
        <w:rPr>
          <w:rFonts w:ascii="Arial" w:hAnsi="Arial" w:cs="Arial"/>
          <w:color w:val="333399"/>
        </w:rPr>
        <w:t xml:space="preserve">                </w:t>
      </w:r>
      <w:r w:rsidRPr="00B23A1C">
        <w:rPr>
          <w:rFonts w:ascii="Arial" w:hAnsi="Arial" w:cs="Arial"/>
          <w:color w:val="333399"/>
        </w:rPr>
        <w:t>il Primo Concerto è in Do, l’ultimo è in Si-.</w:t>
      </w:r>
      <w:r w:rsidR="001E524F" w:rsidRPr="00B23A1C">
        <w:rPr>
          <w:rFonts w:ascii="Arial" w:hAnsi="Arial" w:cs="Arial"/>
          <w:color w:val="333399"/>
        </w:rPr>
        <w:t xml:space="preserve"> </w:t>
      </w:r>
      <w:r w:rsidR="007069D3" w:rsidRPr="00B23A1C">
        <w:rPr>
          <w:rFonts w:ascii="Arial" w:hAnsi="Arial" w:cs="Arial"/>
          <w:color w:val="333399"/>
        </w:rPr>
        <w:t>Per maggiori informazioni sull'autore, v</w:t>
      </w:r>
      <w:r w:rsidR="00611018" w:rsidRPr="00B23A1C">
        <w:rPr>
          <w:rFonts w:ascii="Arial" w:hAnsi="Arial" w:cs="Arial"/>
          <w:color w:val="333399"/>
        </w:rPr>
        <w:t xml:space="preserve">edi </w:t>
      </w:r>
      <w:r w:rsidR="00DA4265" w:rsidRPr="00B23A1C">
        <w:rPr>
          <w:rFonts w:ascii="Arial" w:hAnsi="Arial" w:cs="Arial"/>
          <w:color w:val="333399"/>
        </w:rPr>
        <w:t>“Passeggiando con la Musica”, scaricabile</w:t>
      </w:r>
      <w:r w:rsidR="00F54E62" w:rsidRPr="00B23A1C">
        <w:rPr>
          <w:rFonts w:ascii="Arial" w:hAnsi="Arial" w:cs="Arial"/>
          <w:color w:val="333399"/>
        </w:rPr>
        <w:t xml:space="preserve">gratuitamente dal sito: </w:t>
      </w:r>
      <w:r w:rsidR="001033C4" w:rsidRPr="00B23A1C">
        <w:rPr>
          <w:rFonts w:ascii="Arial" w:hAnsi="Arial" w:cs="Arial"/>
          <w:color w:val="333399"/>
        </w:rPr>
        <w:t>mariodemolli.com</w:t>
      </w:r>
    </w:p>
    <w:p w:rsidR="002610C2" w:rsidRPr="00B23A1C" w:rsidRDefault="00236F97"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Sonate, violoncello e</w:t>
      </w:r>
      <w:r w:rsidR="00404A43" w:rsidRPr="00B23A1C">
        <w:rPr>
          <w:rFonts w:ascii="Arial" w:hAnsi="Arial" w:cs="Arial"/>
          <w:sz w:val="24"/>
          <w:szCs w:val="24"/>
          <w:lang w:val="it-IT"/>
        </w:rPr>
        <w:t xml:space="preserve"> clav.</w:t>
      </w:r>
      <w:r w:rsidRPr="00B23A1C">
        <w:rPr>
          <w:rFonts w:ascii="Arial" w:hAnsi="Arial" w:cs="Arial"/>
          <w:sz w:val="24"/>
          <w:szCs w:val="24"/>
          <w:lang w:val="it-IT"/>
        </w:rPr>
        <w:t xml:space="preserve">:   </w:t>
      </w:r>
      <w:r w:rsidR="009971DE" w:rsidRPr="00B23A1C">
        <w:rPr>
          <w:rFonts w:ascii="Arial" w:hAnsi="Arial" w:cs="Arial"/>
          <w:sz w:val="24"/>
          <w:szCs w:val="24"/>
          <w:lang w:val="it-IT"/>
        </w:rPr>
        <w:t>Sonata in Mib, RV39 (</w:t>
      </w:r>
      <w:r w:rsidR="002610C2" w:rsidRPr="00B23A1C">
        <w:rPr>
          <w:rFonts w:ascii="Arial" w:hAnsi="Arial" w:cs="Arial"/>
          <w:sz w:val="24"/>
          <w:szCs w:val="24"/>
          <w:lang w:val="it-IT"/>
        </w:rPr>
        <w:t xml:space="preserve">11’45),   </w:t>
      </w:r>
      <w:r w:rsidR="00786041" w:rsidRPr="00B23A1C">
        <w:rPr>
          <w:rFonts w:ascii="Arial" w:hAnsi="Arial" w:cs="Arial"/>
          <w:sz w:val="24"/>
          <w:szCs w:val="24"/>
          <w:lang w:val="it-IT"/>
        </w:rPr>
        <w:t>Sonata in Mi-, RV40 (</w:t>
      </w:r>
      <w:r w:rsidR="00404A43" w:rsidRPr="00B23A1C">
        <w:rPr>
          <w:rFonts w:ascii="Arial" w:hAnsi="Arial" w:cs="Arial"/>
          <w:sz w:val="24"/>
          <w:szCs w:val="24"/>
          <w:lang w:val="it-IT"/>
        </w:rPr>
        <w:t>9</w:t>
      </w:r>
      <w:r w:rsidR="00786041" w:rsidRPr="00B23A1C">
        <w:rPr>
          <w:rFonts w:ascii="Arial" w:hAnsi="Arial" w:cs="Arial"/>
          <w:sz w:val="24"/>
          <w:szCs w:val="24"/>
          <w:lang w:val="it-IT"/>
        </w:rPr>
        <w:t>’</w:t>
      </w:r>
      <w:r w:rsidR="00725BA8" w:rsidRPr="00B23A1C">
        <w:rPr>
          <w:rFonts w:ascii="Arial" w:hAnsi="Arial" w:cs="Arial"/>
          <w:sz w:val="24"/>
          <w:szCs w:val="24"/>
          <w:lang w:val="it-IT"/>
        </w:rPr>
        <w:t>2</w:t>
      </w:r>
      <w:r w:rsidR="005671AB" w:rsidRPr="00B23A1C">
        <w:rPr>
          <w:rFonts w:ascii="Arial" w:hAnsi="Arial" w:cs="Arial"/>
          <w:sz w:val="24"/>
          <w:szCs w:val="24"/>
          <w:lang w:val="it-IT"/>
        </w:rPr>
        <w:t>5</w:t>
      </w:r>
      <w:r w:rsidR="00725BA8" w:rsidRPr="00B23A1C">
        <w:rPr>
          <w:rFonts w:ascii="Arial" w:hAnsi="Arial" w:cs="Arial"/>
          <w:sz w:val="24"/>
          <w:szCs w:val="24"/>
          <w:lang w:val="it-IT"/>
        </w:rPr>
        <w:t>),</w:t>
      </w:r>
    </w:p>
    <w:p w:rsidR="002610C2" w:rsidRPr="00B23A1C" w:rsidRDefault="00725BA8"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Sonata in Fa, RV41(</w:t>
      </w:r>
      <w:r w:rsidR="00C528B7" w:rsidRPr="00B23A1C">
        <w:rPr>
          <w:rFonts w:ascii="Arial" w:hAnsi="Arial" w:cs="Arial"/>
          <w:sz w:val="24"/>
          <w:szCs w:val="24"/>
          <w:lang w:val="it-IT"/>
        </w:rPr>
        <w:t>8</w:t>
      </w:r>
      <w:r w:rsidRPr="00B23A1C">
        <w:rPr>
          <w:rFonts w:ascii="Arial" w:hAnsi="Arial" w:cs="Arial"/>
          <w:sz w:val="24"/>
          <w:szCs w:val="24"/>
          <w:lang w:val="it-IT"/>
        </w:rPr>
        <w:t>’),</w:t>
      </w:r>
      <w:r w:rsidR="00A2312F" w:rsidRPr="00B23A1C">
        <w:rPr>
          <w:rFonts w:ascii="Arial" w:hAnsi="Arial" w:cs="Arial"/>
          <w:sz w:val="24"/>
          <w:szCs w:val="24"/>
          <w:lang w:val="it-IT"/>
        </w:rPr>
        <w:t xml:space="preserve">   </w:t>
      </w:r>
      <w:r w:rsidR="000143C1" w:rsidRPr="00B23A1C">
        <w:rPr>
          <w:rFonts w:ascii="Arial" w:hAnsi="Arial" w:cs="Arial"/>
          <w:sz w:val="24"/>
          <w:szCs w:val="24"/>
          <w:lang w:val="it-IT"/>
        </w:rPr>
        <w:t>Sonata in Sol-, RV42 (</w:t>
      </w:r>
      <w:r w:rsidR="00C94BCA" w:rsidRPr="00B23A1C">
        <w:rPr>
          <w:rFonts w:ascii="Arial" w:hAnsi="Arial" w:cs="Arial"/>
          <w:sz w:val="24"/>
          <w:szCs w:val="24"/>
          <w:lang w:val="it-IT"/>
        </w:rPr>
        <w:t>14’),</w:t>
      </w:r>
      <w:r w:rsidR="00A2312F" w:rsidRPr="00B23A1C">
        <w:rPr>
          <w:rFonts w:ascii="Arial" w:hAnsi="Arial" w:cs="Arial"/>
          <w:sz w:val="24"/>
          <w:szCs w:val="24"/>
          <w:lang w:val="it-IT"/>
        </w:rPr>
        <w:t xml:space="preserve">   </w:t>
      </w:r>
      <w:r w:rsidR="000532EA" w:rsidRPr="00B23A1C">
        <w:rPr>
          <w:rFonts w:ascii="Arial" w:hAnsi="Arial" w:cs="Arial"/>
          <w:sz w:val="24"/>
          <w:szCs w:val="24"/>
          <w:lang w:val="it-IT"/>
        </w:rPr>
        <w:t>Sonata in La-, RV43 (</w:t>
      </w:r>
      <w:r w:rsidR="00C528B7" w:rsidRPr="00B23A1C">
        <w:rPr>
          <w:rFonts w:ascii="Arial" w:hAnsi="Arial" w:cs="Arial"/>
          <w:sz w:val="24"/>
          <w:szCs w:val="24"/>
          <w:lang w:val="it-IT"/>
        </w:rPr>
        <w:t>7</w:t>
      </w:r>
      <w:r w:rsidR="000532EA" w:rsidRPr="00B23A1C">
        <w:rPr>
          <w:rFonts w:ascii="Arial" w:hAnsi="Arial" w:cs="Arial"/>
          <w:sz w:val="24"/>
          <w:szCs w:val="24"/>
          <w:lang w:val="it-IT"/>
        </w:rPr>
        <w:t>’</w:t>
      </w:r>
      <w:r w:rsidR="00C528B7" w:rsidRPr="00B23A1C">
        <w:rPr>
          <w:rFonts w:ascii="Arial" w:hAnsi="Arial" w:cs="Arial"/>
          <w:sz w:val="24"/>
          <w:szCs w:val="24"/>
          <w:lang w:val="it-IT"/>
        </w:rPr>
        <w:t>1</w:t>
      </w:r>
      <w:r w:rsidR="00D40772" w:rsidRPr="00B23A1C">
        <w:rPr>
          <w:rFonts w:ascii="Arial" w:hAnsi="Arial" w:cs="Arial"/>
          <w:sz w:val="24"/>
          <w:szCs w:val="24"/>
          <w:lang w:val="it-IT"/>
        </w:rPr>
        <w:t>0</w:t>
      </w:r>
      <w:r w:rsidR="000532EA" w:rsidRPr="00B23A1C">
        <w:rPr>
          <w:rFonts w:ascii="Arial" w:hAnsi="Arial" w:cs="Arial"/>
          <w:sz w:val="24"/>
          <w:szCs w:val="24"/>
          <w:lang w:val="it-IT"/>
        </w:rPr>
        <w:t>)</w:t>
      </w:r>
      <w:r w:rsidR="00C94BCA" w:rsidRPr="00B23A1C">
        <w:rPr>
          <w:rFonts w:ascii="Arial" w:hAnsi="Arial" w:cs="Arial"/>
          <w:sz w:val="24"/>
          <w:szCs w:val="24"/>
          <w:lang w:val="it-IT"/>
        </w:rPr>
        <w:t>,</w:t>
      </w:r>
    </w:p>
    <w:p w:rsidR="002610C2" w:rsidRPr="00B23A1C" w:rsidRDefault="0019438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Sonata in La-, RV44 (</w:t>
      </w:r>
      <w:r w:rsidR="00CB5CAD" w:rsidRPr="00B23A1C">
        <w:rPr>
          <w:rFonts w:ascii="Arial" w:hAnsi="Arial" w:cs="Arial"/>
          <w:sz w:val="24"/>
          <w:szCs w:val="24"/>
          <w:lang w:val="it-IT"/>
        </w:rPr>
        <w:t>11’10)</w:t>
      </w:r>
      <w:r w:rsidR="009971DE" w:rsidRPr="00B23A1C">
        <w:rPr>
          <w:rFonts w:ascii="Arial" w:hAnsi="Arial" w:cs="Arial"/>
          <w:sz w:val="24"/>
          <w:szCs w:val="24"/>
          <w:lang w:val="it-IT"/>
        </w:rPr>
        <w:t>,</w:t>
      </w:r>
      <w:r w:rsidR="00CB5CAD" w:rsidRPr="00B23A1C">
        <w:rPr>
          <w:rFonts w:ascii="Arial" w:hAnsi="Arial" w:cs="Arial"/>
          <w:sz w:val="24"/>
          <w:szCs w:val="24"/>
          <w:lang w:val="it-IT"/>
        </w:rPr>
        <w:t xml:space="preserve">   Sonata in Sib, RV45 (</w:t>
      </w:r>
      <w:r w:rsidR="00D92184" w:rsidRPr="00B23A1C">
        <w:rPr>
          <w:rFonts w:ascii="Arial" w:hAnsi="Arial" w:cs="Arial"/>
          <w:sz w:val="24"/>
          <w:szCs w:val="24"/>
          <w:lang w:val="it-IT"/>
        </w:rPr>
        <w:t>1</w:t>
      </w:r>
      <w:r w:rsidR="00404A43" w:rsidRPr="00B23A1C">
        <w:rPr>
          <w:rFonts w:ascii="Arial" w:hAnsi="Arial" w:cs="Arial"/>
          <w:sz w:val="24"/>
          <w:szCs w:val="24"/>
          <w:lang w:val="it-IT"/>
        </w:rPr>
        <w:t>0</w:t>
      </w:r>
      <w:r w:rsidR="00D92184" w:rsidRPr="00B23A1C">
        <w:rPr>
          <w:rFonts w:ascii="Arial" w:hAnsi="Arial" w:cs="Arial"/>
          <w:sz w:val="24"/>
          <w:szCs w:val="24"/>
          <w:lang w:val="it-IT"/>
        </w:rPr>
        <w:t>’</w:t>
      </w:r>
      <w:r w:rsidR="00404A43" w:rsidRPr="00B23A1C">
        <w:rPr>
          <w:rFonts w:ascii="Arial" w:hAnsi="Arial" w:cs="Arial"/>
          <w:sz w:val="24"/>
          <w:szCs w:val="24"/>
          <w:lang w:val="it-IT"/>
        </w:rPr>
        <w:t>10</w:t>
      </w:r>
      <w:r w:rsidR="00D92184" w:rsidRPr="00B23A1C">
        <w:rPr>
          <w:rFonts w:ascii="Arial" w:hAnsi="Arial" w:cs="Arial"/>
          <w:sz w:val="24"/>
          <w:szCs w:val="24"/>
          <w:lang w:val="it-IT"/>
        </w:rPr>
        <w:t>),</w:t>
      </w:r>
      <w:r w:rsidR="008038BF" w:rsidRPr="00B23A1C">
        <w:rPr>
          <w:rFonts w:ascii="Arial" w:hAnsi="Arial" w:cs="Arial"/>
          <w:sz w:val="24"/>
          <w:szCs w:val="24"/>
          <w:lang w:val="it-IT"/>
        </w:rPr>
        <w:t xml:space="preserve"> </w:t>
      </w:r>
      <w:r w:rsidR="00D92184" w:rsidRPr="00B23A1C">
        <w:rPr>
          <w:rFonts w:ascii="Arial" w:hAnsi="Arial" w:cs="Arial"/>
          <w:sz w:val="24"/>
          <w:szCs w:val="24"/>
          <w:lang w:val="it-IT"/>
        </w:rPr>
        <w:t xml:space="preserve">  </w:t>
      </w:r>
      <w:r w:rsidR="00973D63" w:rsidRPr="00B23A1C">
        <w:rPr>
          <w:rFonts w:ascii="Arial" w:hAnsi="Arial" w:cs="Arial"/>
          <w:sz w:val="24"/>
          <w:szCs w:val="24"/>
          <w:lang w:val="it-IT"/>
        </w:rPr>
        <w:t>Sonata in Sib, RV46 (</w:t>
      </w:r>
      <w:r w:rsidR="0059767A" w:rsidRPr="00B23A1C">
        <w:rPr>
          <w:rFonts w:ascii="Arial" w:hAnsi="Arial" w:cs="Arial"/>
          <w:sz w:val="24"/>
          <w:szCs w:val="24"/>
          <w:lang w:val="it-IT"/>
        </w:rPr>
        <w:t>8</w:t>
      </w:r>
      <w:r w:rsidR="000532EA" w:rsidRPr="00B23A1C">
        <w:rPr>
          <w:rFonts w:ascii="Arial" w:hAnsi="Arial" w:cs="Arial"/>
          <w:sz w:val="24"/>
          <w:szCs w:val="24"/>
          <w:lang w:val="it-IT"/>
        </w:rPr>
        <w:t>’</w:t>
      </w:r>
      <w:r w:rsidR="0059767A" w:rsidRPr="00B23A1C">
        <w:rPr>
          <w:rFonts w:ascii="Arial" w:hAnsi="Arial" w:cs="Arial"/>
          <w:sz w:val="24"/>
          <w:szCs w:val="24"/>
          <w:lang w:val="it-IT"/>
        </w:rPr>
        <w:t>0</w:t>
      </w:r>
      <w:r w:rsidR="000532EA" w:rsidRPr="00B23A1C">
        <w:rPr>
          <w:rFonts w:ascii="Arial" w:hAnsi="Arial" w:cs="Arial"/>
          <w:sz w:val="24"/>
          <w:szCs w:val="24"/>
          <w:lang w:val="it-IT"/>
        </w:rPr>
        <w:t>5)</w:t>
      </w:r>
      <w:r w:rsidR="00D92184" w:rsidRPr="00B23A1C">
        <w:rPr>
          <w:rFonts w:ascii="Arial" w:hAnsi="Arial" w:cs="Arial"/>
          <w:sz w:val="24"/>
          <w:szCs w:val="24"/>
          <w:lang w:val="it-IT"/>
        </w:rPr>
        <w:t xml:space="preserve">.  </w:t>
      </w:r>
    </w:p>
    <w:p w:rsidR="00C60694" w:rsidRPr="00B23A1C" w:rsidRDefault="0019438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Sonata in Sib, </w:t>
      </w:r>
      <w:r w:rsidR="00BC349C" w:rsidRPr="00B23A1C">
        <w:rPr>
          <w:rFonts w:ascii="Arial" w:hAnsi="Arial" w:cs="Arial"/>
          <w:sz w:val="24"/>
          <w:szCs w:val="24"/>
          <w:lang w:val="it-IT"/>
        </w:rPr>
        <w:t xml:space="preserve">RV47 </w:t>
      </w:r>
      <w:r w:rsidRPr="00B23A1C">
        <w:rPr>
          <w:rFonts w:ascii="Arial" w:hAnsi="Arial" w:cs="Arial"/>
          <w:sz w:val="24"/>
          <w:szCs w:val="24"/>
          <w:lang w:val="it-IT"/>
        </w:rPr>
        <w:t>(</w:t>
      </w:r>
      <w:r w:rsidR="00BC349C" w:rsidRPr="00B23A1C">
        <w:rPr>
          <w:rFonts w:ascii="Arial" w:hAnsi="Arial" w:cs="Arial"/>
          <w:sz w:val="24"/>
          <w:szCs w:val="24"/>
          <w:lang w:val="it-IT"/>
        </w:rPr>
        <w:t>9</w:t>
      </w:r>
      <w:r w:rsidRPr="00B23A1C">
        <w:rPr>
          <w:rFonts w:ascii="Arial" w:hAnsi="Arial" w:cs="Arial"/>
          <w:sz w:val="24"/>
          <w:szCs w:val="24"/>
          <w:lang w:val="it-IT"/>
        </w:rPr>
        <w:t>’</w:t>
      </w:r>
      <w:r w:rsidR="00AE689A" w:rsidRPr="00B23A1C">
        <w:rPr>
          <w:rFonts w:ascii="Arial" w:hAnsi="Arial" w:cs="Arial"/>
          <w:sz w:val="24"/>
          <w:szCs w:val="24"/>
          <w:lang w:val="it-IT"/>
        </w:rPr>
        <w:t>3</w:t>
      </w:r>
      <w:r w:rsidR="00236F97" w:rsidRPr="00B23A1C">
        <w:rPr>
          <w:rFonts w:ascii="Arial" w:hAnsi="Arial" w:cs="Arial"/>
          <w:sz w:val="24"/>
          <w:szCs w:val="24"/>
          <w:lang w:val="it-IT"/>
        </w:rPr>
        <w:t>0</w:t>
      </w:r>
      <w:r w:rsidRPr="00B23A1C">
        <w:rPr>
          <w:rFonts w:ascii="Arial" w:hAnsi="Arial" w:cs="Arial"/>
          <w:sz w:val="24"/>
          <w:szCs w:val="24"/>
          <w:lang w:val="it-IT"/>
        </w:rPr>
        <w:t>)</w:t>
      </w:r>
      <w:r w:rsidR="00973D63" w:rsidRPr="00B23A1C">
        <w:rPr>
          <w:rFonts w:ascii="Arial" w:hAnsi="Arial" w:cs="Arial"/>
          <w:sz w:val="24"/>
          <w:szCs w:val="24"/>
          <w:lang w:val="it-IT"/>
        </w:rPr>
        <w:t>.</w:t>
      </w:r>
      <w:r w:rsidR="00A2312F" w:rsidRPr="00B23A1C">
        <w:rPr>
          <w:rFonts w:ascii="Arial" w:hAnsi="Arial" w:cs="Arial"/>
          <w:sz w:val="24"/>
          <w:szCs w:val="24"/>
          <w:lang w:val="it-IT"/>
        </w:rPr>
        <w:t xml:space="preserve">   </w:t>
      </w:r>
      <w:r w:rsidR="00F95D9D" w:rsidRPr="00B23A1C">
        <w:rPr>
          <w:rFonts w:ascii="Arial" w:hAnsi="Arial" w:cs="Arial"/>
          <w:sz w:val="24"/>
          <w:szCs w:val="24"/>
          <w:u w:val="single"/>
          <w:lang w:val="it-IT"/>
        </w:rPr>
        <w:t>Violoncello e orch.:</w:t>
      </w:r>
      <w:r w:rsidR="00AB0EB4" w:rsidRPr="00B23A1C">
        <w:rPr>
          <w:rFonts w:ascii="Arial" w:hAnsi="Arial" w:cs="Arial"/>
          <w:sz w:val="24"/>
          <w:szCs w:val="24"/>
          <w:lang w:val="it-IT"/>
        </w:rPr>
        <w:t xml:space="preserve">   Concerto Rv 398 in Do (7’</w:t>
      </w:r>
      <w:r w:rsidR="00414556" w:rsidRPr="00B23A1C">
        <w:rPr>
          <w:rFonts w:ascii="Arial" w:hAnsi="Arial" w:cs="Arial"/>
          <w:sz w:val="24"/>
          <w:szCs w:val="24"/>
          <w:lang w:val="it-IT"/>
        </w:rPr>
        <w:t>40</w:t>
      </w:r>
      <w:r w:rsidR="00AB0EB4" w:rsidRPr="00B23A1C">
        <w:rPr>
          <w:rFonts w:ascii="Arial" w:hAnsi="Arial" w:cs="Arial"/>
          <w:sz w:val="24"/>
          <w:szCs w:val="24"/>
          <w:lang w:val="it-IT"/>
        </w:rPr>
        <w:t xml:space="preserve">),   </w:t>
      </w:r>
    </w:p>
    <w:p w:rsidR="008038BF" w:rsidRPr="00B23A1C" w:rsidRDefault="00F95D9D"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Concerto Rv 399 in Do (6’20),   </w:t>
      </w:r>
      <w:r w:rsidR="003F68D5" w:rsidRPr="00B23A1C">
        <w:rPr>
          <w:rFonts w:ascii="Arial" w:hAnsi="Arial" w:cs="Arial"/>
          <w:sz w:val="24"/>
          <w:szCs w:val="24"/>
          <w:lang w:val="it-IT"/>
        </w:rPr>
        <w:t>Concerto Rv 400</w:t>
      </w:r>
      <w:r w:rsidR="00215EAC" w:rsidRPr="00B23A1C">
        <w:rPr>
          <w:rFonts w:ascii="Arial" w:hAnsi="Arial" w:cs="Arial"/>
          <w:sz w:val="24"/>
          <w:szCs w:val="24"/>
          <w:lang w:val="it-IT"/>
        </w:rPr>
        <w:t xml:space="preserve">, </w:t>
      </w:r>
      <w:r w:rsidR="003F68D5" w:rsidRPr="00B23A1C">
        <w:rPr>
          <w:rFonts w:ascii="Arial" w:hAnsi="Arial" w:cs="Arial"/>
          <w:sz w:val="24"/>
          <w:szCs w:val="24"/>
          <w:lang w:val="it-IT"/>
        </w:rPr>
        <w:t>Do (8’15)</w:t>
      </w:r>
      <w:r w:rsidR="00F52B73" w:rsidRPr="00B23A1C">
        <w:rPr>
          <w:rFonts w:ascii="Arial" w:hAnsi="Arial" w:cs="Arial"/>
          <w:sz w:val="24"/>
          <w:szCs w:val="24"/>
          <w:lang w:val="it-IT"/>
        </w:rPr>
        <w:t>,</w:t>
      </w:r>
      <w:r w:rsidR="008038BF" w:rsidRPr="00B23A1C">
        <w:rPr>
          <w:rFonts w:ascii="Arial" w:hAnsi="Arial" w:cs="Arial"/>
          <w:sz w:val="24"/>
          <w:szCs w:val="24"/>
          <w:lang w:val="it-IT"/>
        </w:rPr>
        <w:t xml:space="preserve">   </w:t>
      </w:r>
      <w:r w:rsidR="003F68D5" w:rsidRPr="00B23A1C">
        <w:rPr>
          <w:rFonts w:ascii="Arial" w:hAnsi="Arial" w:cs="Arial"/>
          <w:sz w:val="24"/>
          <w:szCs w:val="24"/>
          <w:lang w:val="it-IT"/>
        </w:rPr>
        <w:t>Concerto Rv 401</w:t>
      </w:r>
      <w:r w:rsidR="00215EAC" w:rsidRPr="00B23A1C">
        <w:rPr>
          <w:rFonts w:ascii="Arial" w:hAnsi="Arial" w:cs="Arial"/>
          <w:sz w:val="24"/>
          <w:szCs w:val="24"/>
          <w:lang w:val="it-IT"/>
        </w:rPr>
        <w:t xml:space="preserve">, </w:t>
      </w:r>
      <w:r w:rsidR="00C94BCA" w:rsidRPr="00B23A1C">
        <w:rPr>
          <w:rFonts w:ascii="Arial" w:hAnsi="Arial" w:cs="Arial"/>
          <w:sz w:val="24"/>
          <w:szCs w:val="24"/>
          <w:lang w:val="it-IT"/>
        </w:rPr>
        <w:t>Do</w:t>
      </w:r>
      <w:r w:rsidR="003F68D5" w:rsidRPr="00B23A1C">
        <w:rPr>
          <w:rFonts w:ascii="Arial" w:hAnsi="Arial" w:cs="Arial"/>
          <w:sz w:val="24"/>
          <w:szCs w:val="24"/>
          <w:lang w:val="it-IT"/>
        </w:rPr>
        <w:t xml:space="preserve"> (10’20)</w:t>
      </w:r>
      <w:r w:rsidR="00F52B73" w:rsidRPr="00B23A1C">
        <w:rPr>
          <w:rFonts w:ascii="Arial" w:hAnsi="Arial" w:cs="Arial"/>
          <w:sz w:val="24"/>
          <w:szCs w:val="24"/>
          <w:lang w:val="it-IT"/>
        </w:rPr>
        <w:t>,</w:t>
      </w:r>
      <w:r w:rsidR="00A2312F" w:rsidRPr="00B23A1C">
        <w:rPr>
          <w:rFonts w:ascii="Arial" w:hAnsi="Arial" w:cs="Arial"/>
          <w:sz w:val="24"/>
          <w:szCs w:val="24"/>
          <w:lang w:val="it-IT"/>
        </w:rPr>
        <w:t xml:space="preserve">   </w:t>
      </w:r>
    </w:p>
    <w:p w:rsidR="008038BF" w:rsidRPr="00B23A1C" w:rsidRDefault="003F68D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Concerto Rv 402</w:t>
      </w:r>
      <w:r w:rsidR="00215EAC" w:rsidRPr="00B23A1C">
        <w:rPr>
          <w:rFonts w:ascii="Arial" w:hAnsi="Arial" w:cs="Arial"/>
          <w:sz w:val="24"/>
          <w:szCs w:val="24"/>
          <w:lang w:val="it-IT"/>
        </w:rPr>
        <w:t>,</w:t>
      </w:r>
      <w:r w:rsidR="004B0C0C" w:rsidRPr="00B23A1C">
        <w:rPr>
          <w:rFonts w:ascii="Arial" w:hAnsi="Arial" w:cs="Arial"/>
          <w:sz w:val="24"/>
          <w:szCs w:val="24"/>
          <w:lang w:val="it-IT"/>
        </w:rPr>
        <w:t xml:space="preserve"> </w:t>
      </w:r>
      <w:r w:rsidR="00C94BCA" w:rsidRPr="00B23A1C">
        <w:rPr>
          <w:rFonts w:ascii="Arial" w:hAnsi="Arial" w:cs="Arial"/>
          <w:sz w:val="24"/>
          <w:szCs w:val="24"/>
          <w:lang w:val="it-IT"/>
        </w:rPr>
        <w:t>Mi</w:t>
      </w:r>
      <w:r w:rsidRPr="00B23A1C">
        <w:rPr>
          <w:rFonts w:ascii="Arial" w:hAnsi="Arial" w:cs="Arial"/>
          <w:sz w:val="24"/>
          <w:szCs w:val="24"/>
          <w:lang w:val="it-IT"/>
        </w:rPr>
        <w:t>-</w:t>
      </w:r>
      <w:r w:rsidR="004B0C0C" w:rsidRPr="00B23A1C">
        <w:rPr>
          <w:rFonts w:ascii="Arial" w:hAnsi="Arial" w:cs="Arial"/>
          <w:sz w:val="24"/>
          <w:szCs w:val="24"/>
          <w:lang w:val="it-IT"/>
        </w:rPr>
        <w:t xml:space="preserve"> </w:t>
      </w:r>
      <w:r w:rsidRPr="00B23A1C">
        <w:rPr>
          <w:rFonts w:ascii="Arial" w:hAnsi="Arial" w:cs="Arial"/>
          <w:sz w:val="24"/>
          <w:szCs w:val="24"/>
          <w:lang w:val="it-IT"/>
        </w:rPr>
        <w:t>(8’</w:t>
      </w:r>
      <w:r w:rsidR="009A7DDA" w:rsidRPr="00B23A1C">
        <w:rPr>
          <w:rFonts w:ascii="Arial" w:hAnsi="Arial" w:cs="Arial"/>
          <w:sz w:val="24"/>
          <w:szCs w:val="24"/>
          <w:lang w:val="it-IT"/>
        </w:rPr>
        <w:t>2</w:t>
      </w:r>
      <w:r w:rsidRPr="00B23A1C">
        <w:rPr>
          <w:rFonts w:ascii="Arial" w:hAnsi="Arial" w:cs="Arial"/>
          <w:sz w:val="24"/>
          <w:szCs w:val="24"/>
          <w:lang w:val="it-IT"/>
        </w:rPr>
        <w:t>0)</w:t>
      </w:r>
      <w:r w:rsidR="00F52B73" w:rsidRPr="00B23A1C">
        <w:rPr>
          <w:rFonts w:ascii="Arial" w:hAnsi="Arial" w:cs="Arial"/>
          <w:sz w:val="24"/>
          <w:szCs w:val="24"/>
          <w:lang w:val="it-IT"/>
        </w:rPr>
        <w:t>,</w:t>
      </w:r>
      <w:r w:rsidR="00A2312F" w:rsidRPr="00B23A1C">
        <w:rPr>
          <w:rFonts w:ascii="Arial" w:hAnsi="Arial" w:cs="Arial"/>
          <w:sz w:val="24"/>
          <w:szCs w:val="24"/>
          <w:lang w:val="it-IT"/>
        </w:rPr>
        <w:t xml:space="preserve">   </w:t>
      </w:r>
      <w:r w:rsidR="00215EAC" w:rsidRPr="00B23A1C">
        <w:rPr>
          <w:rFonts w:ascii="Arial" w:hAnsi="Arial" w:cs="Arial"/>
          <w:sz w:val="24"/>
          <w:szCs w:val="24"/>
          <w:lang w:val="it-IT"/>
        </w:rPr>
        <w:t>Concerto Rv 403, Re (7’</w:t>
      </w:r>
      <w:r w:rsidR="009A7DDA" w:rsidRPr="00B23A1C">
        <w:rPr>
          <w:rFonts w:ascii="Arial" w:hAnsi="Arial" w:cs="Arial"/>
          <w:sz w:val="24"/>
          <w:szCs w:val="24"/>
          <w:lang w:val="it-IT"/>
        </w:rPr>
        <w:t>20</w:t>
      </w:r>
      <w:r w:rsidR="00740C5C" w:rsidRPr="00B23A1C">
        <w:rPr>
          <w:rFonts w:ascii="Arial" w:hAnsi="Arial" w:cs="Arial"/>
          <w:sz w:val="24"/>
          <w:szCs w:val="24"/>
          <w:lang w:val="it-IT"/>
        </w:rPr>
        <w:t>)</w:t>
      </w:r>
      <w:r w:rsidR="00F52B73" w:rsidRPr="00B23A1C">
        <w:rPr>
          <w:rFonts w:ascii="Arial" w:hAnsi="Arial" w:cs="Arial"/>
          <w:sz w:val="24"/>
          <w:szCs w:val="24"/>
          <w:lang w:val="it-IT"/>
        </w:rPr>
        <w:t>,</w:t>
      </w:r>
      <w:r w:rsidR="008038BF" w:rsidRPr="00B23A1C">
        <w:rPr>
          <w:rFonts w:ascii="Arial" w:hAnsi="Arial" w:cs="Arial"/>
          <w:sz w:val="24"/>
          <w:szCs w:val="24"/>
          <w:lang w:val="it-IT"/>
        </w:rPr>
        <w:t xml:space="preserve">   </w:t>
      </w:r>
      <w:r w:rsidR="00F95D9D" w:rsidRPr="00B23A1C">
        <w:rPr>
          <w:rFonts w:ascii="Arial" w:hAnsi="Arial" w:cs="Arial"/>
          <w:sz w:val="24"/>
          <w:szCs w:val="24"/>
          <w:lang w:val="it-IT"/>
        </w:rPr>
        <w:t>Concerto Rv 404</w:t>
      </w:r>
      <w:r w:rsidR="00215EAC" w:rsidRPr="00B23A1C">
        <w:rPr>
          <w:rFonts w:ascii="Arial" w:hAnsi="Arial" w:cs="Arial"/>
          <w:sz w:val="24"/>
          <w:szCs w:val="24"/>
          <w:lang w:val="it-IT"/>
        </w:rPr>
        <w:t>,</w:t>
      </w:r>
      <w:r w:rsidR="00F95D9D" w:rsidRPr="00B23A1C">
        <w:rPr>
          <w:rFonts w:ascii="Arial" w:hAnsi="Arial" w:cs="Arial"/>
          <w:sz w:val="24"/>
          <w:szCs w:val="24"/>
          <w:lang w:val="it-IT"/>
        </w:rPr>
        <w:t xml:space="preserve"> Re (6’40)</w:t>
      </w:r>
      <w:r w:rsidR="00F52B73" w:rsidRPr="00B23A1C">
        <w:rPr>
          <w:rFonts w:ascii="Arial" w:hAnsi="Arial" w:cs="Arial"/>
          <w:sz w:val="24"/>
          <w:szCs w:val="24"/>
          <w:lang w:val="it-IT"/>
        </w:rPr>
        <w:t>,</w:t>
      </w:r>
      <w:r w:rsidR="00A2312F" w:rsidRPr="00B23A1C">
        <w:rPr>
          <w:rFonts w:ascii="Arial" w:hAnsi="Arial" w:cs="Arial"/>
          <w:sz w:val="24"/>
          <w:szCs w:val="24"/>
          <w:lang w:val="it-IT"/>
        </w:rPr>
        <w:t xml:space="preserve">   </w:t>
      </w:r>
    </w:p>
    <w:p w:rsidR="008038BF" w:rsidRPr="00B23A1C" w:rsidRDefault="008038BF"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Concerto Rv 405, Re-,   </w:t>
      </w:r>
      <w:r w:rsidR="00F95D9D" w:rsidRPr="00B23A1C">
        <w:rPr>
          <w:rFonts w:ascii="Arial" w:hAnsi="Arial" w:cs="Arial"/>
          <w:sz w:val="24"/>
          <w:szCs w:val="24"/>
          <w:lang w:val="it-IT"/>
        </w:rPr>
        <w:t>Concerto Rv 406</w:t>
      </w:r>
      <w:r w:rsidR="00215EAC" w:rsidRPr="00B23A1C">
        <w:rPr>
          <w:rFonts w:ascii="Arial" w:hAnsi="Arial" w:cs="Arial"/>
          <w:sz w:val="24"/>
          <w:szCs w:val="24"/>
          <w:lang w:val="it-IT"/>
        </w:rPr>
        <w:t>,</w:t>
      </w:r>
      <w:r w:rsidR="00F95D9D" w:rsidRPr="00B23A1C">
        <w:rPr>
          <w:rFonts w:ascii="Arial" w:hAnsi="Arial" w:cs="Arial"/>
          <w:sz w:val="24"/>
          <w:szCs w:val="24"/>
          <w:lang w:val="it-IT"/>
        </w:rPr>
        <w:t xml:space="preserve"> Re- (9’20)</w:t>
      </w:r>
      <w:r w:rsidR="00F52B73" w:rsidRPr="00B23A1C">
        <w:rPr>
          <w:rFonts w:ascii="Arial" w:hAnsi="Arial" w:cs="Arial"/>
          <w:sz w:val="24"/>
          <w:szCs w:val="24"/>
          <w:lang w:val="it-IT"/>
        </w:rPr>
        <w:t>,</w:t>
      </w:r>
      <w:r w:rsidRPr="00B23A1C">
        <w:rPr>
          <w:rFonts w:ascii="Arial" w:hAnsi="Arial" w:cs="Arial"/>
          <w:sz w:val="24"/>
          <w:szCs w:val="24"/>
          <w:lang w:val="it-IT"/>
        </w:rPr>
        <w:t xml:space="preserve">   </w:t>
      </w:r>
      <w:r w:rsidR="00DD415E" w:rsidRPr="00B23A1C">
        <w:rPr>
          <w:rFonts w:ascii="Arial" w:hAnsi="Arial" w:cs="Arial"/>
          <w:sz w:val="24"/>
          <w:szCs w:val="24"/>
          <w:lang w:val="it-IT"/>
        </w:rPr>
        <w:t>Concerto Rv 407, Re- (8’20)</w:t>
      </w:r>
      <w:r w:rsidR="00F52B73" w:rsidRPr="00B23A1C">
        <w:rPr>
          <w:rFonts w:ascii="Arial" w:hAnsi="Arial" w:cs="Arial"/>
          <w:sz w:val="24"/>
          <w:szCs w:val="24"/>
          <w:lang w:val="it-IT"/>
        </w:rPr>
        <w:t>,</w:t>
      </w:r>
      <w:r w:rsidRPr="00B23A1C">
        <w:rPr>
          <w:rFonts w:ascii="Arial" w:hAnsi="Arial" w:cs="Arial"/>
          <w:sz w:val="24"/>
          <w:szCs w:val="24"/>
          <w:lang w:val="it-IT"/>
        </w:rPr>
        <w:t xml:space="preserve">   </w:t>
      </w:r>
    </w:p>
    <w:p w:rsidR="008038BF" w:rsidRPr="00B23A1C" w:rsidRDefault="003F68D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Concerto Rv 408</w:t>
      </w:r>
      <w:r w:rsidR="00215EAC" w:rsidRPr="00B23A1C">
        <w:rPr>
          <w:rFonts w:ascii="Arial" w:hAnsi="Arial" w:cs="Arial"/>
          <w:sz w:val="24"/>
          <w:szCs w:val="24"/>
          <w:lang w:val="it-IT"/>
        </w:rPr>
        <w:t xml:space="preserve">, </w:t>
      </w:r>
      <w:r w:rsidRPr="00B23A1C">
        <w:rPr>
          <w:rFonts w:ascii="Arial" w:hAnsi="Arial" w:cs="Arial"/>
          <w:sz w:val="24"/>
          <w:szCs w:val="24"/>
          <w:lang w:val="it-IT"/>
        </w:rPr>
        <w:t>Mib (9’)</w:t>
      </w:r>
      <w:r w:rsidR="00F52B73" w:rsidRPr="00B23A1C">
        <w:rPr>
          <w:rFonts w:ascii="Arial" w:hAnsi="Arial" w:cs="Arial"/>
          <w:sz w:val="24"/>
          <w:szCs w:val="24"/>
          <w:lang w:val="it-IT"/>
        </w:rPr>
        <w:t>,</w:t>
      </w:r>
      <w:r w:rsidR="00215EAC" w:rsidRPr="00B23A1C">
        <w:rPr>
          <w:rFonts w:ascii="Arial" w:hAnsi="Arial" w:cs="Arial"/>
          <w:sz w:val="24"/>
          <w:szCs w:val="24"/>
          <w:lang w:val="it-IT"/>
        </w:rPr>
        <w:t xml:space="preserve">   Concerto Rv 409, Mi- (7’</w:t>
      </w:r>
      <w:r w:rsidR="009A7DDA" w:rsidRPr="00B23A1C">
        <w:rPr>
          <w:rFonts w:ascii="Arial" w:hAnsi="Arial" w:cs="Arial"/>
          <w:sz w:val="24"/>
          <w:szCs w:val="24"/>
          <w:lang w:val="it-IT"/>
        </w:rPr>
        <w:t>10)</w:t>
      </w:r>
      <w:r w:rsidR="00F52B73" w:rsidRPr="00B23A1C">
        <w:rPr>
          <w:rFonts w:ascii="Arial" w:hAnsi="Arial" w:cs="Arial"/>
          <w:sz w:val="24"/>
          <w:szCs w:val="24"/>
          <w:lang w:val="it-IT"/>
        </w:rPr>
        <w:t>,</w:t>
      </w:r>
      <w:r w:rsidR="008038BF" w:rsidRPr="00B23A1C">
        <w:rPr>
          <w:rFonts w:ascii="Arial" w:hAnsi="Arial" w:cs="Arial"/>
          <w:sz w:val="24"/>
          <w:szCs w:val="24"/>
          <w:lang w:val="it-IT"/>
        </w:rPr>
        <w:t xml:space="preserve">   </w:t>
      </w:r>
      <w:r w:rsidR="00F95D9D" w:rsidRPr="00B23A1C">
        <w:rPr>
          <w:rFonts w:ascii="Arial" w:hAnsi="Arial" w:cs="Arial"/>
          <w:sz w:val="24"/>
          <w:szCs w:val="24"/>
          <w:lang w:val="it-IT"/>
        </w:rPr>
        <w:t>Concerto Rv 410</w:t>
      </w:r>
      <w:r w:rsidR="008774E5" w:rsidRPr="00B23A1C">
        <w:rPr>
          <w:rFonts w:ascii="Arial" w:hAnsi="Arial" w:cs="Arial"/>
          <w:sz w:val="24"/>
          <w:szCs w:val="24"/>
          <w:lang w:val="it-IT"/>
        </w:rPr>
        <w:t>,</w:t>
      </w:r>
      <w:r w:rsidR="00F95D9D" w:rsidRPr="00B23A1C">
        <w:rPr>
          <w:rFonts w:ascii="Arial" w:hAnsi="Arial" w:cs="Arial"/>
          <w:sz w:val="24"/>
          <w:szCs w:val="24"/>
          <w:lang w:val="it-IT"/>
        </w:rPr>
        <w:t xml:space="preserve"> Fa (11’)</w:t>
      </w:r>
      <w:r w:rsidR="00F52B73" w:rsidRPr="00B23A1C">
        <w:rPr>
          <w:rFonts w:ascii="Arial" w:hAnsi="Arial" w:cs="Arial"/>
          <w:sz w:val="24"/>
          <w:szCs w:val="24"/>
          <w:lang w:val="it-IT"/>
        </w:rPr>
        <w:t>,</w:t>
      </w:r>
      <w:r w:rsidR="008038BF" w:rsidRPr="00B23A1C">
        <w:rPr>
          <w:rFonts w:ascii="Arial" w:hAnsi="Arial" w:cs="Arial"/>
          <w:sz w:val="24"/>
          <w:szCs w:val="24"/>
          <w:lang w:val="it-IT"/>
        </w:rPr>
        <w:t xml:space="preserve">   </w:t>
      </w:r>
    </w:p>
    <w:p w:rsidR="008038BF" w:rsidRPr="00B23A1C" w:rsidRDefault="00215EAC"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Concerto Rv 411, Fa (6’20)</w:t>
      </w:r>
      <w:r w:rsidR="00F52B73" w:rsidRPr="00B23A1C">
        <w:rPr>
          <w:rFonts w:ascii="Arial" w:hAnsi="Arial" w:cs="Arial"/>
          <w:sz w:val="24"/>
          <w:szCs w:val="24"/>
          <w:lang w:val="it-IT"/>
        </w:rPr>
        <w:t xml:space="preserve">,  </w:t>
      </w:r>
      <w:r w:rsidR="00A2312F" w:rsidRPr="00B23A1C">
        <w:rPr>
          <w:rFonts w:ascii="Arial" w:hAnsi="Arial" w:cs="Arial"/>
          <w:sz w:val="24"/>
          <w:szCs w:val="24"/>
          <w:lang w:val="it-IT"/>
        </w:rPr>
        <w:t xml:space="preserve"> </w:t>
      </w:r>
      <w:r w:rsidR="00F95D9D" w:rsidRPr="00B23A1C">
        <w:rPr>
          <w:rFonts w:ascii="Arial" w:hAnsi="Arial" w:cs="Arial"/>
          <w:sz w:val="24"/>
          <w:szCs w:val="24"/>
          <w:lang w:val="it-IT"/>
        </w:rPr>
        <w:t>Concerto Rv 412</w:t>
      </w:r>
      <w:r w:rsidRPr="00B23A1C">
        <w:rPr>
          <w:rFonts w:ascii="Arial" w:hAnsi="Arial" w:cs="Arial"/>
          <w:sz w:val="24"/>
          <w:szCs w:val="24"/>
          <w:lang w:val="it-IT"/>
        </w:rPr>
        <w:t xml:space="preserve">, </w:t>
      </w:r>
      <w:r w:rsidR="00F95D9D" w:rsidRPr="00B23A1C">
        <w:rPr>
          <w:rFonts w:ascii="Arial" w:hAnsi="Arial" w:cs="Arial"/>
          <w:sz w:val="24"/>
          <w:szCs w:val="24"/>
          <w:lang w:val="it-IT"/>
        </w:rPr>
        <w:t>Fa (7’30)</w:t>
      </w:r>
      <w:r w:rsidR="00F52B73" w:rsidRPr="00B23A1C">
        <w:rPr>
          <w:rFonts w:ascii="Arial" w:hAnsi="Arial" w:cs="Arial"/>
          <w:sz w:val="24"/>
          <w:szCs w:val="24"/>
          <w:lang w:val="it-IT"/>
        </w:rPr>
        <w:t xml:space="preserve">,  </w:t>
      </w:r>
      <w:r w:rsidR="00A2312F" w:rsidRPr="00B23A1C">
        <w:rPr>
          <w:rFonts w:ascii="Arial" w:hAnsi="Arial" w:cs="Arial"/>
          <w:sz w:val="24"/>
          <w:szCs w:val="24"/>
          <w:lang w:val="it-IT"/>
        </w:rPr>
        <w:t xml:space="preserve"> </w:t>
      </w:r>
      <w:r w:rsidR="003F68D5" w:rsidRPr="00B23A1C">
        <w:rPr>
          <w:rFonts w:ascii="Arial" w:hAnsi="Arial" w:cs="Arial"/>
          <w:sz w:val="24"/>
          <w:szCs w:val="24"/>
          <w:lang w:val="it-IT"/>
        </w:rPr>
        <w:t>Concerto Rv 413</w:t>
      </w:r>
      <w:r w:rsidRPr="00B23A1C">
        <w:rPr>
          <w:rFonts w:ascii="Arial" w:hAnsi="Arial" w:cs="Arial"/>
          <w:sz w:val="24"/>
          <w:szCs w:val="24"/>
          <w:lang w:val="it-IT"/>
        </w:rPr>
        <w:t xml:space="preserve">, </w:t>
      </w:r>
      <w:r w:rsidR="003F68D5" w:rsidRPr="00B23A1C">
        <w:rPr>
          <w:rFonts w:ascii="Arial" w:hAnsi="Arial" w:cs="Arial"/>
          <w:sz w:val="24"/>
          <w:szCs w:val="24"/>
          <w:lang w:val="it-IT"/>
        </w:rPr>
        <w:t xml:space="preserve">Sol </w:t>
      </w:r>
      <w:r w:rsidR="00F52B73" w:rsidRPr="00B23A1C">
        <w:rPr>
          <w:rFonts w:ascii="Arial" w:hAnsi="Arial" w:cs="Arial"/>
          <w:sz w:val="24"/>
          <w:szCs w:val="24"/>
          <w:lang w:val="it-IT"/>
        </w:rPr>
        <w:t>(</w:t>
      </w:r>
      <w:r w:rsidR="00593F41" w:rsidRPr="00B23A1C">
        <w:rPr>
          <w:rFonts w:ascii="Arial" w:hAnsi="Arial" w:cs="Arial"/>
          <w:sz w:val="24"/>
          <w:szCs w:val="24"/>
          <w:lang w:val="it-IT"/>
        </w:rPr>
        <w:t>1</w:t>
      </w:r>
      <w:r w:rsidR="00414556" w:rsidRPr="00B23A1C">
        <w:rPr>
          <w:rFonts w:ascii="Arial" w:hAnsi="Arial" w:cs="Arial"/>
          <w:sz w:val="24"/>
          <w:szCs w:val="24"/>
          <w:lang w:val="it-IT"/>
        </w:rPr>
        <w:t>0</w:t>
      </w:r>
      <w:r w:rsidR="003F68D5" w:rsidRPr="00B23A1C">
        <w:rPr>
          <w:rFonts w:ascii="Arial" w:hAnsi="Arial" w:cs="Arial"/>
          <w:sz w:val="24"/>
          <w:szCs w:val="24"/>
          <w:lang w:val="it-IT"/>
        </w:rPr>
        <w:t>’</w:t>
      </w:r>
      <w:r w:rsidR="00414556" w:rsidRPr="00B23A1C">
        <w:rPr>
          <w:rFonts w:ascii="Arial" w:hAnsi="Arial" w:cs="Arial"/>
          <w:sz w:val="24"/>
          <w:szCs w:val="24"/>
          <w:lang w:val="it-IT"/>
        </w:rPr>
        <w:t>50</w:t>
      </w:r>
      <w:r w:rsidR="003F68D5" w:rsidRPr="00B23A1C">
        <w:rPr>
          <w:rFonts w:ascii="Arial" w:hAnsi="Arial" w:cs="Arial"/>
          <w:sz w:val="24"/>
          <w:szCs w:val="24"/>
          <w:lang w:val="it-IT"/>
        </w:rPr>
        <w:t>).</w:t>
      </w:r>
      <w:r w:rsidR="008038BF" w:rsidRPr="00B23A1C">
        <w:rPr>
          <w:rFonts w:ascii="Arial" w:hAnsi="Arial" w:cs="Arial"/>
          <w:sz w:val="24"/>
          <w:szCs w:val="24"/>
          <w:lang w:val="it-IT"/>
        </w:rPr>
        <w:t xml:space="preserve">   </w:t>
      </w:r>
    </w:p>
    <w:p w:rsidR="008038BF" w:rsidRPr="00B23A1C" w:rsidRDefault="00EE63E4"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Concerto Rv 414, Sol (10’15</w:t>
      </w:r>
      <w:r w:rsidR="00236212" w:rsidRPr="00B23A1C">
        <w:rPr>
          <w:rFonts w:ascii="Arial" w:hAnsi="Arial" w:cs="Arial"/>
          <w:sz w:val="24"/>
          <w:szCs w:val="24"/>
          <w:lang w:val="it-IT"/>
        </w:rPr>
        <w:t>)</w:t>
      </w:r>
      <w:r w:rsidR="00F52B73" w:rsidRPr="00B23A1C">
        <w:rPr>
          <w:rFonts w:ascii="Arial" w:hAnsi="Arial" w:cs="Arial"/>
          <w:sz w:val="24"/>
          <w:szCs w:val="24"/>
          <w:lang w:val="it-IT"/>
        </w:rPr>
        <w:t xml:space="preserve">,   </w:t>
      </w:r>
      <w:r w:rsidR="00AC2B4E" w:rsidRPr="00B23A1C">
        <w:rPr>
          <w:rFonts w:ascii="Arial" w:hAnsi="Arial" w:cs="Arial"/>
          <w:sz w:val="24"/>
          <w:szCs w:val="24"/>
          <w:lang w:val="it-IT"/>
        </w:rPr>
        <w:t>Concerto Rv 415, Sol (9’50)</w:t>
      </w:r>
      <w:r w:rsidR="00833F40" w:rsidRPr="00B23A1C">
        <w:rPr>
          <w:rFonts w:ascii="Arial" w:hAnsi="Arial" w:cs="Arial"/>
          <w:sz w:val="24"/>
          <w:szCs w:val="24"/>
          <w:lang w:val="it-IT"/>
        </w:rPr>
        <w:t>,</w:t>
      </w:r>
      <w:r w:rsidR="008038BF" w:rsidRPr="00B23A1C">
        <w:rPr>
          <w:rFonts w:ascii="Arial" w:hAnsi="Arial" w:cs="Arial"/>
          <w:sz w:val="24"/>
          <w:szCs w:val="24"/>
          <w:lang w:val="it-IT"/>
        </w:rPr>
        <w:t xml:space="preserve">   </w:t>
      </w:r>
      <w:r w:rsidR="00215EAC" w:rsidRPr="00B23A1C">
        <w:rPr>
          <w:rFonts w:ascii="Arial" w:hAnsi="Arial" w:cs="Arial"/>
          <w:sz w:val="24"/>
          <w:szCs w:val="24"/>
          <w:lang w:val="it-IT"/>
        </w:rPr>
        <w:t>Concerto Rv 416, Sol- (</w:t>
      </w:r>
      <w:r w:rsidR="00AB261D" w:rsidRPr="00B23A1C">
        <w:rPr>
          <w:rFonts w:ascii="Arial" w:hAnsi="Arial" w:cs="Arial"/>
          <w:sz w:val="24"/>
          <w:szCs w:val="24"/>
          <w:lang w:val="it-IT"/>
        </w:rPr>
        <w:t>11</w:t>
      </w:r>
      <w:r w:rsidR="00215EAC" w:rsidRPr="00B23A1C">
        <w:rPr>
          <w:rFonts w:ascii="Arial" w:hAnsi="Arial" w:cs="Arial"/>
          <w:sz w:val="24"/>
          <w:szCs w:val="24"/>
          <w:lang w:val="it-IT"/>
        </w:rPr>
        <w:t>’)</w:t>
      </w:r>
      <w:r w:rsidR="008038BF" w:rsidRPr="00B23A1C">
        <w:rPr>
          <w:rFonts w:ascii="Arial" w:hAnsi="Arial" w:cs="Arial"/>
          <w:sz w:val="24"/>
          <w:szCs w:val="24"/>
          <w:lang w:val="it-IT"/>
        </w:rPr>
        <w:t xml:space="preserve">.   </w:t>
      </w:r>
    </w:p>
    <w:p w:rsidR="008038BF" w:rsidRPr="00B23A1C" w:rsidRDefault="00EE63E4"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Concerto Rv 417, Sol- (</w:t>
      </w:r>
      <w:r w:rsidR="00593F41" w:rsidRPr="00B23A1C">
        <w:rPr>
          <w:rFonts w:ascii="Arial" w:hAnsi="Arial" w:cs="Arial"/>
          <w:sz w:val="24"/>
          <w:szCs w:val="24"/>
          <w:lang w:val="it-IT"/>
        </w:rPr>
        <w:t>10</w:t>
      </w:r>
      <w:r w:rsidRPr="00B23A1C">
        <w:rPr>
          <w:rFonts w:ascii="Arial" w:hAnsi="Arial" w:cs="Arial"/>
          <w:sz w:val="24"/>
          <w:szCs w:val="24"/>
          <w:lang w:val="it-IT"/>
        </w:rPr>
        <w:t>’</w:t>
      </w:r>
      <w:r w:rsidR="00F32498" w:rsidRPr="00B23A1C">
        <w:rPr>
          <w:rFonts w:ascii="Arial" w:hAnsi="Arial" w:cs="Arial"/>
          <w:sz w:val="24"/>
          <w:szCs w:val="24"/>
          <w:lang w:val="it-IT"/>
        </w:rPr>
        <w:t>10</w:t>
      </w:r>
      <w:r w:rsidRPr="00B23A1C">
        <w:rPr>
          <w:rFonts w:ascii="Arial" w:hAnsi="Arial" w:cs="Arial"/>
          <w:sz w:val="24"/>
          <w:szCs w:val="24"/>
          <w:lang w:val="it-IT"/>
        </w:rPr>
        <w:t>)</w:t>
      </w:r>
      <w:r w:rsidR="00833F40" w:rsidRPr="00B23A1C">
        <w:rPr>
          <w:rFonts w:ascii="Arial" w:hAnsi="Arial" w:cs="Arial"/>
          <w:sz w:val="24"/>
          <w:szCs w:val="24"/>
          <w:lang w:val="it-IT"/>
        </w:rPr>
        <w:t>,</w:t>
      </w:r>
      <w:r w:rsidR="00A2312F" w:rsidRPr="00B23A1C">
        <w:rPr>
          <w:rFonts w:ascii="Arial" w:hAnsi="Arial" w:cs="Arial"/>
          <w:sz w:val="24"/>
          <w:szCs w:val="24"/>
          <w:lang w:val="it-IT"/>
        </w:rPr>
        <w:t xml:space="preserve">   </w:t>
      </w:r>
      <w:r w:rsidR="003F68D5" w:rsidRPr="00B23A1C">
        <w:rPr>
          <w:rFonts w:ascii="Arial" w:hAnsi="Arial" w:cs="Arial"/>
          <w:sz w:val="24"/>
          <w:szCs w:val="24"/>
          <w:lang w:val="it-IT"/>
        </w:rPr>
        <w:t>Concerto Rv 418</w:t>
      </w:r>
      <w:r w:rsidRPr="00B23A1C">
        <w:rPr>
          <w:rFonts w:ascii="Arial" w:hAnsi="Arial" w:cs="Arial"/>
          <w:sz w:val="24"/>
          <w:szCs w:val="24"/>
          <w:lang w:val="it-IT"/>
        </w:rPr>
        <w:t xml:space="preserve">, </w:t>
      </w:r>
      <w:r w:rsidR="003F68D5" w:rsidRPr="00B23A1C">
        <w:rPr>
          <w:rFonts w:ascii="Arial" w:hAnsi="Arial" w:cs="Arial"/>
          <w:sz w:val="24"/>
          <w:szCs w:val="24"/>
          <w:lang w:val="it-IT"/>
        </w:rPr>
        <w:t>La- (</w:t>
      </w:r>
      <w:r w:rsidR="00AC2B4E" w:rsidRPr="00B23A1C">
        <w:rPr>
          <w:rFonts w:ascii="Arial" w:hAnsi="Arial" w:cs="Arial"/>
          <w:sz w:val="24"/>
          <w:szCs w:val="24"/>
          <w:lang w:val="it-IT"/>
        </w:rPr>
        <w:t>10</w:t>
      </w:r>
      <w:r w:rsidR="003F68D5" w:rsidRPr="00B23A1C">
        <w:rPr>
          <w:rFonts w:ascii="Arial" w:hAnsi="Arial" w:cs="Arial"/>
          <w:sz w:val="24"/>
          <w:szCs w:val="24"/>
          <w:lang w:val="it-IT"/>
        </w:rPr>
        <w:t>’</w:t>
      </w:r>
      <w:r w:rsidR="00AC2B4E" w:rsidRPr="00B23A1C">
        <w:rPr>
          <w:rFonts w:ascii="Arial" w:hAnsi="Arial" w:cs="Arial"/>
          <w:sz w:val="24"/>
          <w:szCs w:val="24"/>
          <w:lang w:val="it-IT"/>
        </w:rPr>
        <w:t>3</w:t>
      </w:r>
      <w:r w:rsidR="003F68D5" w:rsidRPr="00B23A1C">
        <w:rPr>
          <w:rFonts w:ascii="Arial" w:hAnsi="Arial" w:cs="Arial"/>
          <w:sz w:val="24"/>
          <w:szCs w:val="24"/>
          <w:lang w:val="it-IT"/>
        </w:rPr>
        <w:t>0)</w:t>
      </w:r>
      <w:r w:rsidR="00833F40" w:rsidRPr="00B23A1C">
        <w:rPr>
          <w:rFonts w:ascii="Arial" w:hAnsi="Arial" w:cs="Arial"/>
          <w:sz w:val="24"/>
          <w:szCs w:val="24"/>
          <w:lang w:val="it-IT"/>
        </w:rPr>
        <w:t>,</w:t>
      </w:r>
      <w:r w:rsidR="008038BF" w:rsidRPr="00B23A1C">
        <w:rPr>
          <w:rFonts w:ascii="Arial" w:hAnsi="Arial" w:cs="Arial"/>
          <w:sz w:val="24"/>
          <w:szCs w:val="24"/>
          <w:lang w:val="it-IT"/>
        </w:rPr>
        <w:t xml:space="preserve">   </w:t>
      </w:r>
      <w:r w:rsidR="00F95D9D" w:rsidRPr="00B23A1C">
        <w:rPr>
          <w:rFonts w:ascii="Arial" w:hAnsi="Arial" w:cs="Arial"/>
          <w:sz w:val="24"/>
          <w:szCs w:val="24"/>
          <w:lang w:val="it-IT"/>
        </w:rPr>
        <w:t>Concerto Rv 419</w:t>
      </w:r>
      <w:r w:rsidRPr="00B23A1C">
        <w:rPr>
          <w:rFonts w:ascii="Arial" w:hAnsi="Arial" w:cs="Arial"/>
          <w:sz w:val="24"/>
          <w:szCs w:val="24"/>
          <w:lang w:val="it-IT"/>
        </w:rPr>
        <w:t xml:space="preserve">, </w:t>
      </w:r>
      <w:r w:rsidR="004B0C0C" w:rsidRPr="00B23A1C">
        <w:rPr>
          <w:rFonts w:ascii="Arial" w:hAnsi="Arial" w:cs="Arial"/>
          <w:sz w:val="24"/>
          <w:szCs w:val="24"/>
          <w:lang w:val="it-IT"/>
        </w:rPr>
        <w:t>La</w:t>
      </w:r>
      <w:r w:rsidR="00F95D9D" w:rsidRPr="00B23A1C">
        <w:rPr>
          <w:rFonts w:ascii="Arial" w:hAnsi="Arial" w:cs="Arial"/>
          <w:sz w:val="24"/>
          <w:szCs w:val="24"/>
          <w:lang w:val="it-IT"/>
        </w:rPr>
        <w:t>- (8’30)</w:t>
      </w:r>
      <w:r w:rsidR="00833F40" w:rsidRPr="00B23A1C">
        <w:rPr>
          <w:rFonts w:ascii="Arial" w:hAnsi="Arial" w:cs="Arial"/>
          <w:sz w:val="24"/>
          <w:szCs w:val="24"/>
          <w:lang w:val="it-IT"/>
        </w:rPr>
        <w:t>,</w:t>
      </w:r>
      <w:r w:rsidR="00A2312F" w:rsidRPr="00B23A1C">
        <w:rPr>
          <w:rFonts w:ascii="Arial" w:hAnsi="Arial" w:cs="Arial"/>
          <w:sz w:val="24"/>
          <w:szCs w:val="24"/>
          <w:lang w:val="it-IT"/>
        </w:rPr>
        <w:t xml:space="preserve">   </w:t>
      </w:r>
    </w:p>
    <w:p w:rsidR="008038BF" w:rsidRPr="00B23A1C" w:rsidRDefault="00EE63E4"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Concerto Rv 420, La- (10’</w:t>
      </w:r>
      <w:r w:rsidR="00AB261D" w:rsidRPr="00B23A1C">
        <w:rPr>
          <w:rFonts w:ascii="Arial" w:hAnsi="Arial" w:cs="Arial"/>
          <w:sz w:val="24"/>
          <w:szCs w:val="24"/>
          <w:lang w:val="it-IT"/>
        </w:rPr>
        <w:t>3</w:t>
      </w:r>
      <w:r w:rsidR="00530C34" w:rsidRPr="00B23A1C">
        <w:rPr>
          <w:rFonts w:ascii="Arial" w:hAnsi="Arial" w:cs="Arial"/>
          <w:sz w:val="24"/>
          <w:szCs w:val="24"/>
          <w:lang w:val="it-IT"/>
        </w:rPr>
        <w:t>0)</w:t>
      </w:r>
      <w:r w:rsidR="00833F40" w:rsidRPr="00B23A1C">
        <w:rPr>
          <w:rFonts w:ascii="Arial" w:hAnsi="Arial" w:cs="Arial"/>
          <w:sz w:val="24"/>
          <w:szCs w:val="24"/>
          <w:lang w:val="it-IT"/>
        </w:rPr>
        <w:t>,</w:t>
      </w:r>
      <w:r w:rsidR="00A2312F" w:rsidRPr="00B23A1C">
        <w:rPr>
          <w:rFonts w:ascii="Arial" w:hAnsi="Arial" w:cs="Arial"/>
          <w:sz w:val="24"/>
          <w:szCs w:val="24"/>
          <w:lang w:val="it-IT"/>
        </w:rPr>
        <w:t xml:space="preserve">   </w:t>
      </w:r>
      <w:r w:rsidRPr="00B23A1C">
        <w:rPr>
          <w:rFonts w:ascii="Arial" w:hAnsi="Arial" w:cs="Arial"/>
          <w:sz w:val="24"/>
          <w:szCs w:val="24"/>
          <w:lang w:val="it-IT"/>
        </w:rPr>
        <w:t>Concerto Rv 421, La- (8’)</w:t>
      </w:r>
      <w:r w:rsidR="00833F40" w:rsidRPr="00B23A1C">
        <w:rPr>
          <w:rFonts w:ascii="Arial" w:hAnsi="Arial" w:cs="Arial"/>
          <w:sz w:val="24"/>
          <w:szCs w:val="24"/>
          <w:lang w:val="it-IT"/>
        </w:rPr>
        <w:t>,</w:t>
      </w:r>
      <w:r w:rsidR="008038BF" w:rsidRPr="00B23A1C">
        <w:rPr>
          <w:rFonts w:ascii="Arial" w:hAnsi="Arial" w:cs="Arial"/>
          <w:sz w:val="24"/>
          <w:szCs w:val="24"/>
          <w:lang w:val="it-IT"/>
        </w:rPr>
        <w:t xml:space="preserve">   </w:t>
      </w:r>
      <w:r w:rsidR="003F68D5" w:rsidRPr="00B23A1C">
        <w:rPr>
          <w:rFonts w:ascii="Arial" w:hAnsi="Arial" w:cs="Arial"/>
          <w:sz w:val="24"/>
          <w:szCs w:val="24"/>
          <w:lang w:val="it-IT"/>
        </w:rPr>
        <w:t>Concerto Rv 4</w:t>
      </w:r>
      <w:r w:rsidRPr="00B23A1C">
        <w:rPr>
          <w:rFonts w:ascii="Arial" w:hAnsi="Arial" w:cs="Arial"/>
          <w:sz w:val="24"/>
          <w:szCs w:val="24"/>
          <w:lang w:val="it-IT"/>
        </w:rPr>
        <w:t>2</w:t>
      </w:r>
      <w:r w:rsidR="003F68D5" w:rsidRPr="00B23A1C">
        <w:rPr>
          <w:rFonts w:ascii="Arial" w:hAnsi="Arial" w:cs="Arial"/>
          <w:sz w:val="24"/>
          <w:szCs w:val="24"/>
          <w:lang w:val="it-IT"/>
        </w:rPr>
        <w:t>2</w:t>
      </w:r>
      <w:r w:rsidR="009A7DDA" w:rsidRPr="00B23A1C">
        <w:rPr>
          <w:rFonts w:ascii="Arial" w:hAnsi="Arial" w:cs="Arial"/>
          <w:sz w:val="24"/>
          <w:szCs w:val="24"/>
          <w:lang w:val="it-IT"/>
        </w:rPr>
        <w:t>,</w:t>
      </w:r>
      <w:r w:rsidR="003F68D5" w:rsidRPr="00B23A1C">
        <w:rPr>
          <w:rFonts w:ascii="Arial" w:hAnsi="Arial" w:cs="Arial"/>
          <w:sz w:val="24"/>
          <w:szCs w:val="24"/>
          <w:lang w:val="it-IT"/>
        </w:rPr>
        <w:t xml:space="preserve"> in La- (8’30)</w:t>
      </w:r>
      <w:r w:rsidR="00833F40" w:rsidRPr="00B23A1C">
        <w:rPr>
          <w:rFonts w:ascii="Arial" w:hAnsi="Arial" w:cs="Arial"/>
          <w:sz w:val="24"/>
          <w:szCs w:val="24"/>
          <w:lang w:val="it-IT"/>
        </w:rPr>
        <w:t>,</w:t>
      </w:r>
      <w:r w:rsidR="00A2312F" w:rsidRPr="00B23A1C">
        <w:rPr>
          <w:rFonts w:ascii="Arial" w:hAnsi="Arial" w:cs="Arial"/>
          <w:sz w:val="24"/>
          <w:szCs w:val="24"/>
          <w:lang w:val="it-IT"/>
        </w:rPr>
        <w:t xml:space="preserve">   </w:t>
      </w:r>
    </w:p>
    <w:p w:rsidR="008038BF" w:rsidRPr="00B23A1C" w:rsidRDefault="003F68D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Concerto Rv 423</w:t>
      </w:r>
      <w:r w:rsidR="009A7DDA" w:rsidRPr="00B23A1C">
        <w:rPr>
          <w:rFonts w:ascii="Arial" w:hAnsi="Arial" w:cs="Arial"/>
          <w:sz w:val="24"/>
          <w:szCs w:val="24"/>
          <w:lang w:val="it-IT"/>
        </w:rPr>
        <w:t xml:space="preserve">, </w:t>
      </w:r>
      <w:r w:rsidRPr="00B23A1C">
        <w:rPr>
          <w:rFonts w:ascii="Arial" w:hAnsi="Arial" w:cs="Arial"/>
          <w:sz w:val="24"/>
          <w:szCs w:val="24"/>
          <w:lang w:val="it-IT"/>
        </w:rPr>
        <w:t>Sib (</w:t>
      </w:r>
      <w:r w:rsidR="009A7DDA" w:rsidRPr="00B23A1C">
        <w:rPr>
          <w:rFonts w:ascii="Arial" w:hAnsi="Arial" w:cs="Arial"/>
          <w:sz w:val="24"/>
          <w:szCs w:val="24"/>
          <w:lang w:val="it-IT"/>
        </w:rPr>
        <w:t>8</w:t>
      </w:r>
      <w:r w:rsidRPr="00B23A1C">
        <w:rPr>
          <w:rFonts w:ascii="Arial" w:hAnsi="Arial" w:cs="Arial"/>
          <w:sz w:val="24"/>
          <w:szCs w:val="24"/>
          <w:lang w:val="it-IT"/>
        </w:rPr>
        <w:t>’</w:t>
      </w:r>
      <w:r w:rsidR="009A7DDA" w:rsidRPr="00B23A1C">
        <w:rPr>
          <w:rFonts w:ascii="Arial" w:hAnsi="Arial" w:cs="Arial"/>
          <w:sz w:val="24"/>
          <w:szCs w:val="24"/>
          <w:lang w:val="it-IT"/>
        </w:rPr>
        <w:t>15</w:t>
      </w:r>
      <w:r w:rsidRPr="00B23A1C">
        <w:rPr>
          <w:rFonts w:ascii="Arial" w:hAnsi="Arial" w:cs="Arial"/>
          <w:sz w:val="24"/>
          <w:szCs w:val="24"/>
          <w:lang w:val="it-IT"/>
        </w:rPr>
        <w:t>)</w:t>
      </w:r>
      <w:r w:rsidR="00833F40" w:rsidRPr="00B23A1C">
        <w:rPr>
          <w:rFonts w:ascii="Arial" w:hAnsi="Arial" w:cs="Arial"/>
          <w:sz w:val="24"/>
          <w:szCs w:val="24"/>
          <w:lang w:val="it-IT"/>
        </w:rPr>
        <w:t>,</w:t>
      </w:r>
      <w:r w:rsidR="008038BF" w:rsidRPr="00B23A1C">
        <w:rPr>
          <w:rFonts w:ascii="Arial" w:hAnsi="Arial" w:cs="Arial"/>
          <w:sz w:val="24"/>
          <w:szCs w:val="24"/>
          <w:lang w:val="it-IT"/>
        </w:rPr>
        <w:t xml:space="preserve">   </w:t>
      </w:r>
      <w:r w:rsidR="00215EAC" w:rsidRPr="00B23A1C">
        <w:rPr>
          <w:rFonts w:ascii="Arial" w:hAnsi="Arial" w:cs="Arial"/>
          <w:sz w:val="24"/>
          <w:szCs w:val="24"/>
          <w:lang w:val="it-IT"/>
        </w:rPr>
        <w:t>Concerto Rv 424</w:t>
      </w:r>
      <w:r w:rsidR="009A7DDA" w:rsidRPr="00B23A1C">
        <w:rPr>
          <w:rFonts w:ascii="Arial" w:hAnsi="Arial" w:cs="Arial"/>
          <w:sz w:val="24"/>
          <w:szCs w:val="24"/>
          <w:lang w:val="it-IT"/>
        </w:rPr>
        <w:t xml:space="preserve">, </w:t>
      </w:r>
      <w:r w:rsidR="00215EAC" w:rsidRPr="00B23A1C">
        <w:rPr>
          <w:rFonts w:ascii="Arial" w:hAnsi="Arial" w:cs="Arial"/>
          <w:sz w:val="24"/>
          <w:szCs w:val="24"/>
          <w:lang w:val="it-IT"/>
        </w:rPr>
        <w:t>Si- (1</w:t>
      </w:r>
      <w:r w:rsidR="00AB0EB4" w:rsidRPr="00B23A1C">
        <w:rPr>
          <w:rFonts w:ascii="Arial" w:hAnsi="Arial" w:cs="Arial"/>
          <w:sz w:val="24"/>
          <w:szCs w:val="24"/>
          <w:lang w:val="it-IT"/>
        </w:rPr>
        <w:t>0</w:t>
      </w:r>
      <w:r w:rsidR="00215EAC" w:rsidRPr="00B23A1C">
        <w:rPr>
          <w:rFonts w:ascii="Arial" w:hAnsi="Arial" w:cs="Arial"/>
          <w:sz w:val="24"/>
          <w:szCs w:val="24"/>
          <w:lang w:val="it-IT"/>
        </w:rPr>
        <w:t>’</w:t>
      </w:r>
      <w:r w:rsidR="00AB0EB4" w:rsidRPr="00B23A1C">
        <w:rPr>
          <w:rFonts w:ascii="Arial" w:hAnsi="Arial" w:cs="Arial"/>
          <w:sz w:val="24"/>
          <w:szCs w:val="24"/>
          <w:lang w:val="it-IT"/>
        </w:rPr>
        <w:t>15</w:t>
      </w:r>
      <w:r w:rsidR="00215EAC" w:rsidRPr="00B23A1C">
        <w:rPr>
          <w:rFonts w:ascii="Arial" w:hAnsi="Arial" w:cs="Arial"/>
          <w:sz w:val="24"/>
          <w:szCs w:val="24"/>
          <w:lang w:val="it-IT"/>
        </w:rPr>
        <w:t>)</w:t>
      </w:r>
      <w:r w:rsidR="00833F40" w:rsidRPr="00B23A1C">
        <w:rPr>
          <w:rFonts w:ascii="Arial" w:hAnsi="Arial" w:cs="Arial"/>
          <w:sz w:val="24"/>
          <w:szCs w:val="24"/>
          <w:lang w:val="it-IT"/>
        </w:rPr>
        <w:t>,</w:t>
      </w:r>
      <w:r w:rsidR="008038BF" w:rsidRPr="00B23A1C">
        <w:rPr>
          <w:rFonts w:ascii="Arial" w:hAnsi="Arial" w:cs="Arial"/>
          <w:sz w:val="24"/>
          <w:szCs w:val="24"/>
          <w:lang w:val="it-IT"/>
        </w:rPr>
        <w:t xml:space="preserve">   </w:t>
      </w:r>
    </w:p>
    <w:p w:rsidR="00E816AB" w:rsidRPr="00B23A1C" w:rsidRDefault="00AB0EB4"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w:t>
      </w:r>
      <w:r w:rsidR="003F68D5" w:rsidRPr="00B23A1C">
        <w:rPr>
          <w:rFonts w:ascii="Arial" w:hAnsi="Arial" w:cs="Arial"/>
          <w:sz w:val="24"/>
          <w:szCs w:val="24"/>
          <w:lang w:val="it-IT"/>
        </w:rPr>
        <w:t>oncerto Rv 531</w:t>
      </w:r>
      <w:r w:rsidR="00C94BCA" w:rsidRPr="00B23A1C">
        <w:rPr>
          <w:rFonts w:ascii="Arial" w:hAnsi="Arial" w:cs="Arial"/>
          <w:sz w:val="24"/>
          <w:szCs w:val="24"/>
          <w:lang w:val="it-IT"/>
        </w:rPr>
        <w:t>,</w:t>
      </w:r>
      <w:r w:rsidR="003F68D5" w:rsidRPr="00B23A1C">
        <w:rPr>
          <w:rFonts w:ascii="Arial" w:hAnsi="Arial" w:cs="Arial"/>
          <w:sz w:val="24"/>
          <w:szCs w:val="24"/>
          <w:lang w:val="it-IT"/>
        </w:rPr>
        <w:t xml:space="preserve"> in Sol-</w:t>
      </w:r>
      <w:r w:rsidR="00C94BCA" w:rsidRPr="00B23A1C">
        <w:rPr>
          <w:rFonts w:ascii="Arial" w:hAnsi="Arial" w:cs="Arial"/>
          <w:sz w:val="24"/>
          <w:szCs w:val="24"/>
          <w:lang w:val="it-IT"/>
        </w:rPr>
        <w:t>,</w:t>
      </w:r>
      <w:r w:rsidR="00A2312F" w:rsidRPr="00B23A1C">
        <w:rPr>
          <w:rFonts w:ascii="Arial" w:hAnsi="Arial" w:cs="Arial"/>
          <w:sz w:val="24"/>
          <w:szCs w:val="24"/>
          <w:lang w:val="it-IT"/>
        </w:rPr>
        <w:t xml:space="preserve"> </w:t>
      </w:r>
      <w:r w:rsidR="0067101E" w:rsidRPr="00B23A1C">
        <w:rPr>
          <w:rFonts w:ascii="Arial" w:hAnsi="Arial" w:cs="Arial"/>
          <w:sz w:val="24"/>
          <w:szCs w:val="24"/>
          <w:lang w:val="it-IT"/>
        </w:rPr>
        <w:t xml:space="preserve">2 </w:t>
      </w:r>
      <w:r w:rsidR="00537C15" w:rsidRPr="00B23A1C">
        <w:rPr>
          <w:rFonts w:ascii="Arial" w:hAnsi="Arial" w:cs="Arial"/>
          <w:sz w:val="24"/>
          <w:szCs w:val="24"/>
          <w:lang w:val="it-IT"/>
        </w:rPr>
        <w:t>v</w:t>
      </w:r>
      <w:r w:rsidR="004B0C0C" w:rsidRPr="00B23A1C">
        <w:rPr>
          <w:rFonts w:ascii="Arial" w:hAnsi="Arial" w:cs="Arial"/>
          <w:sz w:val="24"/>
          <w:szCs w:val="24"/>
          <w:lang w:val="it-IT"/>
        </w:rPr>
        <w:t>iolon</w:t>
      </w:r>
      <w:r w:rsidR="00537C15" w:rsidRPr="00B23A1C">
        <w:rPr>
          <w:rFonts w:ascii="Arial" w:hAnsi="Arial" w:cs="Arial"/>
          <w:sz w:val="24"/>
          <w:szCs w:val="24"/>
          <w:lang w:val="it-IT"/>
        </w:rPr>
        <w:t>c</w:t>
      </w:r>
      <w:r w:rsidR="004B0C0C" w:rsidRPr="00B23A1C">
        <w:rPr>
          <w:rFonts w:ascii="Arial" w:hAnsi="Arial" w:cs="Arial"/>
          <w:sz w:val="24"/>
          <w:szCs w:val="24"/>
          <w:lang w:val="it-IT"/>
        </w:rPr>
        <w:t>elli</w:t>
      </w:r>
      <w:r w:rsidR="0067101E" w:rsidRPr="00B23A1C">
        <w:rPr>
          <w:rFonts w:ascii="Arial" w:hAnsi="Arial" w:cs="Arial"/>
          <w:sz w:val="24"/>
          <w:szCs w:val="24"/>
          <w:lang w:val="it-IT"/>
        </w:rPr>
        <w:t xml:space="preserve"> e orch. </w:t>
      </w:r>
      <w:r w:rsidR="003F68D5" w:rsidRPr="00B23A1C">
        <w:rPr>
          <w:rFonts w:ascii="Arial" w:hAnsi="Arial" w:cs="Arial"/>
          <w:sz w:val="24"/>
          <w:szCs w:val="24"/>
          <w:lang w:val="it-IT"/>
        </w:rPr>
        <w:t>(1</w:t>
      </w:r>
      <w:r w:rsidR="00DD7FAB" w:rsidRPr="00B23A1C">
        <w:rPr>
          <w:rFonts w:ascii="Arial" w:hAnsi="Arial" w:cs="Arial"/>
          <w:sz w:val="24"/>
          <w:szCs w:val="24"/>
          <w:lang w:val="it-IT"/>
        </w:rPr>
        <w:t>0</w:t>
      </w:r>
      <w:r w:rsidR="003F68D5" w:rsidRPr="00B23A1C">
        <w:rPr>
          <w:rFonts w:ascii="Arial" w:hAnsi="Arial" w:cs="Arial"/>
          <w:sz w:val="24"/>
          <w:szCs w:val="24"/>
          <w:lang w:val="it-IT"/>
        </w:rPr>
        <w:t>’</w:t>
      </w:r>
      <w:r w:rsidR="00DD7FAB" w:rsidRPr="00B23A1C">
        <w:rPr>
          <w:rFonts w:ascii="Arial" w:hAnsi="Arial" w:cs="Arial"/>
          <w:sz w:val="24"/>
          <w:szCs w:val="24"/>
          <w:lang w:val="it-IT"/>
        </w:rPr>
        <w:t>45</w:t>
      </w:r>
      <w:r w:rsidR="003F68D5" w:rsidRPr="00B23A1C">
        <w:rPr>
          <w:rFonts w:ascii="Arial" w:hAnsi="Arial" w:cs="Arial"/>
          <w:sz w:val="24"/>
          <w:szCs w:val="24"/>
          <w:lang w:val="it-IT"/>
        </w:rPr>
        <w:t>).</w:t>
      </w:r>
    </w:p>
    <w:p w:rsidR="004B0C0C" w:rsidRPr="00B23A1C" w:rsidRDefault="004B0C0C"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VLADIGEROV  Panco</w:t>
      </w:r>
      <w:r w:rsidRPr="00B23A1C">
        <w:rPr>
          <w:rFonts w:ascii="Arial" w:hAnsi="Arial" w:cs="Arial"/>
          <w:color w:val="333399"/>
          <w:sz w:val="24"/>
          <w:szCs w:val="24"/>
          <w:u w:val="single"/>
          <w:lang w:val="it-IT"/>
        </w:rPr>
        <w:tab/>
        <w:t>Zurigo, 13.3.1899 - Sofia, 8.9.1978.</w:t>
      </w:r>
    </w:p>
    <w:p w:rsidR="0076199B" w:rsidRPr="00B23A1C" w:rsidRDefault="0076199B" w:rsidP="00696964">
      <w:pPr>
        <w:pStyle w:val="Corpodeltesto3"/>
        <w:tabs>
          <w:tab w:val="left" w:pos="4253"/>
          <w:tab w:val="left" w:pos="4820"/>
        </w:tabs>
        <w:spacing w:before="120" w:after="0"/>
        <w:jc w:val="left"/>
        <w:rPr>
          <w:rFonts w:ascii="Arial" w:hAnsi="Arial" w:cs="Arial"/>
          <w:color w:val="333399"/>
          <w:sz w:val="20"/>
          <w:szCs w:val="20"/>
          <w:lang w:val="it-IT"/>
        </w:rPr>
      </w:pPr>
      <w:r w:rsidRPr="00B23A1C">
        <w:rPr>
          <w:rFonts w:ascii="Arial" w:hAnsi="Arial" w:cs="Arial"/>
          <w:color w:val="333399"/>
          <w:sz w:val="20"/>
          <w:szCs w:val="20"/>
          <w:lang w:val="it-IT"/>
        </w:rPr>
        <w:t xml:space="preserve">Pianista concertista e compositore, figlio di un diplomatico bulgaro e della Dott. Elisa Pasternak, parente </w:t>
      </w:r>
      <w:r w:rsidR="00590965">
        <w:rPr>
          <w:rFonts w:ascii="Arial" w:hAnsi="Arial" w:cs="Arial"/>
          <w:color w:val="333399"/>
          <w:sz w:val="20"/>
          <w:szCs w:val="20"/>
          <w:lang w:val="it-IT"/>
        </w:rPr>
        <w:t xml:space="preserve">                 </w:t>
      </w:r>
      <w:r w:rsidRPr="00B23A1C">
        <w:rPr>
          <w:rFonts w:ascii="Arial" w:hAnsi="Arial" w:cs="Arial"/>
          <w:color w:val="333399"/>
          <w:sz w:val="20"/>
          <w:szCs w:val="20"/>
          <w:lang w:val="it-IT"/>
        </w:rPr>
        <w:t xml:space="preserve">del famoso scrittore Boris. Allievo di Barth, Juon e Hristow. Perfezionamento con Kreutzer. </w:t>
      </w:r>
      <w:r w:rsidR="00590965">
        <w:rPr>
          <w:rFonts w:ascii="Arial" w:hAnsi="Arial" w:cs="Arial"/>
          <w:color w:val="333399"/>
          <w:sz w:val="20"/>
          <w:szCs w:val="20"/>
          <w:lang w:val="it-IT"/>
        </w:rPr>
        <w:t xml:space="preserve">                                     </w:t>
      </w:r>
      <w:r w:rsidRPr="00B23A1C">
        <w:rPr>
          <w:rFonts w:ascii="Arial" w:hAnsi="Arial" w:cs="Arial"/>
          <w:color w:val="333399"/>
          <w:sz w:val="20"/>
          <w:szCs w:val="20"/>
          <w:lang w:val="it-IT"/>
        </w:rPr>
        <w:t>Insegnante al Conservatorio di Sofia, famoso anche per il brano “Hora staccato”.</w:t>
      </w:r>
    </w:p>
    <w:p w:rsidR="00A53165" w:rsidRPr="00B23A1C" w:rsidRDefault="008B56DD"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Concerto </w:t>
      </w:r>
      <w:r w:rsidR="00A53165" w:rsidRPr="00B23A1C">
        <w:rPr>
          <w:rFonts w:ascii="Arial" w:hAnsi="Arial" w:cs="Arial"/>
          <w:sz w:val="24"/>
          <w:szCs w:val="24"/>
          <w:lang w:val="it-IT"/>
        </w:rPr>
        <w:t>Fantasia</w:t>
      </w:r>
      <w:r w:rsidRPr="00B23A1C">
        <w:rPr>
          <w:rFonts w:ascii="Arial" w:hAnsi="Arial" w:cs="Arial"/>
          <w:sz w:val="24"/>
          <w:szCs w:val="24"/>
          <w:lang w:val="it-IT"/>
        </w:rPr>
        <w:t>,</w:t>
      </w:r>
      <w:r w:rsidR="00A53165" w:rsidRPr="00B23A1C">
        <w:rPr>
          <w:rFonts w:ascii="Arial" w:hAnsi="Arial" w:cs="Arial"/>
          <w:sz w:val="24"/>
          <w:szCs w:val="24"/>
          <w:lang w:val="it-IT"/>
        </w:rPr>
        <w:t xml:space="preserve"> per </w:t>
      </w:r>
      <w:r w:rsidR="00537C15" w:rsidRPr="00B23A1C">
        <w:rPr>
          <w:rFonts w:ascii="Arial" w:hAnsi="Arial" w:cs="Arial"/>
          <w:sz w:val="24"/>
          <w:szCs w:val="24"/>
          <w:lang w:val="it-IT"/>
        </w:rPr>
        <w:t>v</w:t>
      </w:r>
      <w:r w:rsidRPr="00B23A1C">
        <w:rPr>
          <w:rFonts w:ascii="Arial" w:hAnsi="Arial" w:cs="Arial"/>
          <w:sz w:val="24"/>
          <w:szCs w:val="24"/>
          <w:lang w:val="it-IT"/>
        </w:rPr>
        <w:t>io</w:t>
      </w:r>
      <w:r w:rsidR="00537C15" w:rsidRPr="00B23A1C">
        <w:rPr>
          <w:rFonts w:ascii="Arial" w:hAnsi="Arial" w:cs="Arial"/>
          <w:sz w:val="24"/>
          <w:szCs w:val="24"/>
          <w:lang w:val="it-IT"/>
        </w:rPr>
        <w:t>l</w:t>
      </w:r>
      <w:r w:rsidRPr="00B23A1C">
        <w:rPr>
          <w:rFonts w:ascii="Arial" w:hAnsi="Arial" w:cs="Arial"/>
          <w:sz w:val="24"/>
          <w:szCs w:val="24"/>
          <w:lang w:val="it-IT"/>
        </w:rPr>
        <w:t>on</w:t>
      </w:r>
      <w:r w:rsidR="00537C15" w:rsidRPr="00B23A1C">
        <w:rPr>
          <w:rFonts w:ascii="Arial" w:hAnsi="Arial" w:cs="Arial"/>
          <w:sz w:val="24"/>
          <w:szCs w:val="24"/>
          <w:lang w:val="it-IT"/>
        </w:rPr>
        <w:t>c</w:t>
      </w:r>
      <w:r w:rsidRPr="00B23A1C">
        <w:rPr>
          <w:rFonts w:ascii="Arial" w:hAnsi="Arial" w:cs="Arial"/>
          <w:sz w:val="24"/>
          <w:szCs w:val="24"/>
          <w:lang w:val="it-IT"/>
        </w:rPr>
        <w:t>ello</w:t>
      </w:r>
      <w:r w:rsidR="00A53165" w:rsidRPr="00B23A1C">
        <w:rPr>
          <w:rFonts w:ascii="Arial" w:hAnsi="Arial" w:cs="Arial"/>
          <w:sz w:val="24"/>
          <w:szCs w:val="24"/>
          <w:lang w:val="it-IT"/>
        </w:rPr>
        <w:t xml:space="preserve"> e orch. op. 35 (194</w:t>
      </w:r>
      <w:r w:rsidRPr="00B23A1C">
        <w:rPr>
          <w:rFonts w:ascii="Arial" w:hAnsi="Arial" w:cs="Arial"/>
          <w:sz w:val="24"/>
          <w:szCs w:val="24"/>
          <w:lang w:val="it-IT"/>
        </w:rPr>
        <w:t>9</w:t>
      </w:r>
      <w:r w:rsidR="00A53165" w:rsidRPr="00B23A1C">
        <w:rPr>
          <w:rFonts w:ascii="Arial" w:hAnsi="Arial" w:cs="Arial"/>
          <w:sz w:val="24"/>
          <w:szCs w:val="24"/>
          <w:lang w:val="it-IT"/>
        </w:rPr>
        <w:t>).</w:t>
      </w:r>
    </w:p>
    <w:p w:rsidR="008B56DD" w:rsidRPr="00B23A1C" w:rsidRDefault="008B56DD"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VOCHT  Lodewijk de</w:t>
      </w:r>
      <w:r w:rsidRPr="00B23A1C">
        <w:rPr>
          <w:rFonts w:ascii="Arial" w:hAnsi="Arial" w:cs="Arial"/>
          <w:color w:val="333399"/>
          <w:sz w:val="24"/>
          <w:szCs w:val="24"/>
          <w:u w:val="single"/>
          <w:lang w:val="it-IT"/>
        </w:rPr>
        <w:tab/>
        <w:t xml:space="preserve">Anversa, </w:t>
      </w:r>
      <w:r w:rsidR="005F1F15" w:rsidRPr="00B23A1C">
        <w:rPr>
          <w:rFonts w:ascii="Arial" w:hAnsi="Arial" w:cs="Arial"/>
          <w:color w:val="333399"/>
          <w:sz w:val="24"/>
          <w:szCs w:val="24"/>
          <w:u w:val="single"/>
          <w:lang w:val="it-IT"/>
        </w:rPr>
        <w:t>21.9.</w:t>
      </w:r>
      <w:r w:rsidRPr="00B23A1C">
        <w:rPr>
          <w:rFonts w:ascii="Arial" w:hAnsi="Arial" w:cs="Arial"/>
          <w:color w:val="333399"/>
          <w:sz w:val="24"/>
          <w:szCs w:val="24"/>
          <w:u w:val="single"/>
          <w:lang w:val="it-IT"/>
        </w:rPr>
        <w:t xml:space="preserve">1887 - Gravenwezel, </w:t>
      </w:r>
      <w:r w:rsidR="005F1F15" w:rsidRPr="00B23A1C">
        <w:rPr>
          <w:rFonts w:ascii="Arial" w:hAnsi="Arial" w:cs="Arial"/>
          <w:color w:val="333399"/>
          <w:sz w:val="24"/>
          <w:szCs w:val="24"/>
          <w:u w:val="single"/>
          <w:lang w:val="it-IT"/>
        </w:rPr>
        <w:t>27.3.</w:t>
      </w:r>
      <w:r w:rsidRPr="00B23A1C">
        <w:rPr>
          <w:rFonts w:ascii="Arial" w:hAnsi="Arial" w:cs="Arial"/>
          <w:color w:val="333399"/>
          <w:sz w:val="24"/>
          <w:szCs w:val="24"/>
          <w:u w:val="single"/>
          <w:lang w:val="it-IT"/>
        </w:rPr>
        <w:t>1977.</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direttore d’orchestra e di coro, allievo di Mortelmans. La sua produzione di brani per coro è impressionante.</w:t>
      </w:r>
    </w:p>
    <w:p w:rsidR="00EC7DC0" w:rsidRPr="004E5E23" w:rsidRDefault="00A53165" w:rsidP="00696964">
      <w:pPr>
        <w:tabs>
          <w:tab w:val="left" w:pos="4253"/>
        </w:tabs>
        <w:spacing w:before="120" w:after="0"/>
        <w:jc w:val="left"/>
        <w:rPr>
          <w:rFonts w:ascii="Arial" w:hAnsi="Arial" w:cs="Arial"/>
          <w:sz w:val="24"/>
          <w:szCs w:val="24"/>
          <w:lang w:val="it-IT"/>
        </w:rPr>
      </w:pPr>
      <w:r w:rsidRPr="004E5E23">
        <w:rPr>
          <w:rFonts w:ascii="Arial" w:hAnsi="Arial" w:cs="Arial"/>
          <w:sz w:val="24"/>
          <w:szCs w:val="24"/>
          <w:lang w:val="it-IT"/>
        </w:rPr>
        <w:t xml:space="preserve">Towards a higer light, per </w:t>
      </w:r>
    </w:p>
    <w:p w:rsidR="00EC7DC0" w:rsidRPr="004E5E23" w:rsidRDefault="00EC7DC0" w:rsidP="00696964">
      <w:pPr>
        <w:tabs>
          <w:tab w:val="left" w:pos="4253"/>
        </w:tabs>
        <w:spacing w:before="120" w:after="0"/>
        <w:jc w:val="left"/>
        <w:rPr>
          <w:rFonts w:ascii="Arial" w:hAnsi="Arial" w:cs="Arial"/>
          <w:sz w:val="24"/>
          <w:szCs w:val="24"/>
          <w:lang w:val="it-IT"/>
        </w:rPr>
      </w:pPr>
    </w:p>
    <w:p w:rsidR="006F6B75" w:rsidRPr="00B23A1C" w:rsidRDefault="006F6B75"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lang w:val="it-IT"/>
        </w:rPr>
      </w:pPr>
      <w:r w:rsidRPr="00B23A1C">
        <w:rPr>
          <w:rFonts w:ascii="Arial" w:hAnsi="Arial" w:cs="Arial"/>
          <w:bCs/>
          <w:color w:val="333399"/>
          <w:sz w:val="24"/>
          <w:szCs w:val="24"/>
          <w:u w:val="single"/>
          <w:lang w:val="it-IT"/>
        </w:rPr>
        <w:t>VOGEL  Vladimir</w:t>
      </w:r>
      <w:r w:rsidRPr="00B23A1C">
        <w:rPr>
          <w:rFonts w:ascii="Arial" w:hAnsi="Arial" w:cs="Arial"/>
          <w:color w:val="333399"/>
          <w:sz w:val="24"/>
          <w:szCs w:val="24"/>
          <w:u w:val="single"/>
          <w:lang w:val="it-IT"/>
        </w:rPr>
        <w:tab/>
      </w:r>
      <w:hyperlink r:id="rId288" w:tooltip="Mosca" w:history="1">
        <w:r w:rsidRPr="00B23A1C">
          <w:rPr>
            <w:rStyle w:val="Collegamentoipertestuale"/>
            <w:rFonts w:ascii="Arial" w:hAnsi="Arial" w:cs="Arial"/>
            <w:color w:val="333399"/>
            <w:sz w:val="24"/>
            <w:szCs w:val="24"/>
            <w:u w:val="single"/>
            <w:lang w:val="it-IT"/>
          </w:rPr>
          <w:t>Mosca</w:t>
        </w:r>
      </w:hyperlink>
      <w:r w:rsidRPr="00B23A1C">
        <w:rPr>
          <w:rFonts w:ascii="Arial" w:hAnsi="Arial" w:cs="Arial"/>
          <w:color w:val="333399"/>
          <w:sz w:val="24"/>
          <w:szCs w:val="24"/>
          <w:u w:val="single"/>
          <w:lang w:val="it-IT"/>
        </w:rPr>
        <w:t xml:space="preserve">, </w:t>
      </w:r>
      <w:hyperlink r:id="rId289" w:tooltip="29 febbraio" w:history="1">
        <w:r w:rsidRPr="00B23A1C">
          <w:rPr>
            <w:rStyle w:val="Collegamentoipertestuale"/>
            <w:rFonts w:ascii="Arial" w:hAnsi="Arial" w:cs="Arial"/>
            <w:color w:val="333399"/>
            <w:sz w:val="24"/>
            <w:szCs w:val="24"/>
            <w:u w:val="single"/>
            <w:lang w:val="it-IT"/>
          </w:rPr>
          <w:t>29.2.</w:t>
        </w:r>
      </w:hyperlink>
      <w:hyperlink r:id="rId290" w:tooltip="1896" w:history="1">
        <w:r w:rsidRPr="00B23A1C">
          <w:rPr>
            <w:rStyle w:val="Collegamentoipertestuale"/>
            <w:rFonts w:ascii="Arial" w:hAnsi="Arial" w:cs="Arial"/>
            <w:color w:val="333399"/>
            <w:sz w:val="24"/>
            <w:szCs w:val="24"/>
            <w:u w:val="single"/>
            <w:lang w:val="it-IT"/>
          </w:rPr>
          <w:t>1896</w:t>
        </w:r>
      </w:hyperlink>
      <w:r w:rsidRPr="00B23A1C">
        <w:rPr>
          <w:rFonts w:ascii="Arial" w:hAnsi="Arial" w:cs="Arial"/>
          <w:color w:val="333399"/>
          <w:sz w:val="24"/>
          <w:szCs w:val="24"/>
          <w:u w:val="single"/>
          <w:lang w:val="it-IT"/>
        </w:rPr>
        <w:t xml:space="preserve"> - </w:t>
      </w:r>
      <w:hyperlink r:id="rId291" w:tooltip="Zurigo" w:history="1">
        <w:r w:rsidRPr="00B23A1C">
          <w:rPr>
            <w:rStyle w:val="Collegamentoipertestuale"/>
            <w:rFonts w:ascii="Arial" w:hAnsi="Arial" w:cs="Arial"/>
            <w:color w:val="333399"/>
            <w:sz w:val="24"/>
            <w:szCs w:val="24"/>
            <w:u w:val="single"/>
            <w:lang w:val="it-IT"/>
          </w:rPr>
          <w:t>Zurigo</w:t>
        </w:r>
      </w:hyperlink>
      <w:r w:rsidRPr="00B23A1C">
        <w:rPr>
          <w:rFonts w:ascii="Arial" w:hAnsi="Arial" w:cs="Arial"/>
          <w:color w:val="333399"/>
          <w:sz w:val="24"/>
          <w:szCs w:val="24"/>
          <w:u w:val="single"/>
          <w:lang w:val="it-IT"/>
        </w:rPr>
        <w:t xml:space="preserve">, </w:t>
      </w:r>
      <w:hyperlink r:id="rId292" w:tooltip="19 giugno" w:history="1">
        <w:r w:rsidRPr="00B23A1C">
          <w:rPr>
            <w:rStyle w:val="Collegamentoipertestuale"/>
            <w:rFonts w:ascii="Arial" w:hAnsi="Arial" w:cs="Arial"/>
            <w:color w:val="333399"/>
            <w:sz w:val="24"/>
            <w:szCs w:val="24"/>
            <w:u w:val="single"/>
            <w:lang w:val="it-IT"/>
          </w:rPr>
          <w:t>19.6.</w:t>
        </w:r>
      </w:hyperlink>
      <w:hyperlink r:id="rId293" w:tooltip="1984" w:history="1">
        <w:r w:rsidRPr="00B23A1C">
          <w:rPr>
            <w:rStyle w:val="Collegamentoipertestuale"/>
            <w:rFonts w:ascii="Arial" w:hAnsi="Arial" w:cs="Arial"/>
            <w:color w:val="333399"/>
            <w:sz w:val="24"/>
            <w:szCs w:val="24"/>
            <w:u w:val="single"/>
            <w:lang w:val="it-IT"/>
          </w:rPr>
          <w:t>1984</w:t>
        </w:r>
      </w:hyperlink>
      <w:r w:rsidRPr="00B23A1C">
        <w:rPr>
          <w:rFonts w:ascii="Arial" w:hAnsi="Arial" w:cs="Arial"/>
          <w:color w:val="333399"/>
          <w:sz w:val="24"/>
          <w:szCs w:val="24"/>
          <w:u w:val="single"/>
          <w:lang w:val="it-IT"/>
        </w:rPr>
        <w:t xml:space="preserve">. </w:t>
      </w:r>
    </w:p>
    <w:p w:rsidR="006F6B75" w:rsidRPr="00B23A1C" w:rsidRDefault="006F6B75"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C</w:t>
      </w:r>
      <w:hyperlink r:id="rId294" w:tooltip="Compositore" w:history="1">
        <w:r w:rsidRPr="00B23A1C">
          <w:rPr>
            <w:rStyle w:val="Collegamentoipertestuale"/>
            <w:rFonts w:ascii="Arial" w:hAnsi="Arial" w:cs="Arial"/>
            <w:color w:val="333399"/>
            <w:lang w:val="it-IT"/>
          </w:rPr>
          <w:t>ompositore</w:t>
        </w:r>
      </w:hyperlink>
      <w:r w:rsidR="00A2312F" w:rsidRPr="00B23A1C">
        <w:rPr>
          <w:rStyle w:val="Collegamentoipertestuale"/>
          <w:rFonts w:ascii="Arial" w:hAnsi="Arial" w:cs="Arial"/>
          <w:color w:val="333399"/>
          <w:lang w:val="it-IT"/>
        </w:rPr>
        <w:t xml:space="preserve"> </w:t>
      </w:r>
      <w:hyperlink r:id="rId295" w:tooltip="Russia" w:history="1">
        <w:r w:rsidRPr="00B23A1C">
          <w:rPr>
            <w:rStyle w:val="Collegamentoipertestuale"/>
            <w:rFonts w:ascii="Arial" w:hAnsi="Arial" w:cs="Arial"/>
            <w:color w:val="333399"/>
            <w:lang w:val="it-IT"/>
          </w:rPr>
          <w:t>russo</w:t>
        </w:r>
      </w:hyperlink>
      <w:r w:rsidR="00A2312F" w:rsidRPr="00B23A1C">
        <w:rPr>
          <w:rStyle w:val="Collegamentoipertestuale"/>
          <w:rFonts w:ascii="Arial" w:hAnsi="Arial" w:cs="Arial"/>
          <w:color w:val="333399"/>
          <w:lang w:val="it-IT"/>
        </w:rPr>
        <w:t xml:space="preserve"> </w:t>
      </w:r>
      <w:hyperlink r:id="rId296" w:tooltip="Naturalizzazione" w:history="1">
        <w:r w:rsidRPr="00B23A1C">
          <w:rPr>
            <w:rStyle w:val="Collegamentoipertestuale"/>
            <w:rFonts w:ascii="Arial" w:hAnsi="Arial" w:cs="Arial"/>
            <w:color w:val="333399"/>
            <w:lang w:val="it-IT"/>
          </w:rPr>
          <w:t>naturalizzato</w:t>
        </w:r>
      </w:hyperlink>
      <w:r w:rsidR="00A2312F" w:rsidRPr="00B23A1C">
        <w:rPr>
          <w:rStyle w:val="Collegamentoipertestuale"/>
          <w:rFonts w:ascii="Arial" w:hAnsi="Arial" w:cs="Arial"/>
          <w:color w:val="333399"/>
          <w:lang w:val="it-IT"/>
        </w:rPr>
        <w:t xml:space="preserve"> </w:t>
      </w:r>
      <w:hyperlink r:id="rId297" w:tooltip="Svizzera" w:history="1">
        <w:r w:rsidRPr="00B23A1C">
          <w:rPr>
            <w:rStyle w:val="Collegamentoipertestuale"/>
            <w:rFonts w:ascii="Arial" w:hAnsi="Arial" w:cs="Arial"/>
            <w:color w:val="333399"/>
            <w:lang w:val="it-IT"/>
          </w:rPr>
          <w:t>svizzero</w:t>
        </w:r>
      </w:hyperlink>
      <w:r w:rsidRPr="00B23A1C">
        <w:rPr>
          <w:rFonts w:ascii="Arial" w:hAnsi="Arial" w:cs="Arial"/>
          <w:color w:val="333399"/>
          <w:lang w:val="it-IT"/>
        </w:rPr>
        <w:t xml:space="preserve">. Studi al Conservatorio di </w:t>
      </w:r>
      <w:hyperlink r:id="rId298" w:tooltip="Mosca" w:history="1">
        <w:r w:rsidRPr="00B23A1C">
          <w:rPr>
            <w:rStyle w:val="Collegamentoipertestuale"/>
            <w:rFonts w:ascii="Arial" w:hAnsi="Arial" w:cs="Arial"/>
            <w:color w:val="333399"/>
            <w:lang w:val="it-IT"/>
          </w:rPr>
          <w:t>Mosca</w:t>
        </w:r>
      </w:hyperlink>
      <w:r w:rsidRPr="00B23A1C">
        <w:rPr>
          <w:rFonts w:ascii="Arial" w:hAnsi="Arial" w:cs="Arial"/>
          <w:color w:val="333399"/>
          <w:lang w:val="it-IT"/>
        </w:rPr>
        <w:t xml:space="preserve"> con S</w:t>
      </w:r>
      <w:r w:rsidR="00400CA3" w:rsidRPr="00B23A1C">
        <w:rPr>
          <w:rFonts w:ascii="Arial" w:hAnsi="Arial" w:cs="Arial"/>
          <w:color w:val="333399"/>
          <w:lang w:val="it-IT"/>
        </w:rPr>
        <w:t>k</w:t>
      </w:r>
      <w:r w:rsidRPr="00B23A1C">
        <w:rPr>
          <w:rFonts w:ascii="Arial" w:hAnsi="Arial" w:cs="Arial"/>
          <w:color w:val="333399"/>
          <w:lang w:val="it-IT"/>
        </w:rPr>
        <w:t xml:space="preserve">riabin, a </w:t>
      </w:r>
      <w:hyperlink r:id="rId299" w:tooltip="Berlino" w:history="1">
        <w:r w:rsidRPr="00B23A1C">
          <w:rPr>
            <w:rStyle w:val="Collegamentoipertestuale"/>
            <w:rFonts w:ascii="Arial" w:hAnsi="Arial" w:cs="Arial"/>
            <w:color w:val="333399"/>
            <w:lang w:val="it-IT"/>
          </w:rPr>
          <w:t>Berlino</w:t>
        </w:r>
      </w:hyperlink>
      <w:r w:rsidRPr="00B23A1C">
        <w:rPr>
          <w:rFonts w:ascii="Arial" w:hAnsi="Arial" w:cs="Arial"/>
          <w:color w:val="333399"/>
          <w:lang w:val="it-IT"/>
        </w:rPr>
        <w:t xml:space="preserve"> con Busoni </w:t>
      </w:r>
      <w:r w:rsidR="00CC48A0" w:rsidRPr="00B23A1C">
        <w:rPr>
          <w:rFonts w:ascii="Arial" w:hAnsi="Arial" w:cs="Arial"/>
          <w:color w:val="333399"/>
          <w:lang w:val="it-IT"/>
        </w:rPr>
        <w:t xml:space="preserve">    </w:t>
      </w:r>
      <w:r w:rsidR="00590965">
        <w:rPr>
          <w:rFonts w:ascii="Arial" w:hAnsi="Arial" w:cs="Arial"/>
          <w:color w:val="333399"/>
          <w:lang w:val="it-IT"/>
        </w:rPr>
        <w:t xml:space="preserve">          </w:t>
      </w:r>
      <w:r w:rsidRPr="00B23A1C">
        <w:rPr>
          <w:rFonts w:ascii="Arial" w:hAnsi="Arial" w:cs="Arial"/>
          <w:color w:val="333399"/>
          <w:lang w:val="it-IT"/>
        </w:rPr>
        <w:t>e Tiessen. Busoni lo portò ad appassionarsi all'</w:t>
      </w:r>
      <w:hyperlink r:id="rId300" w:tooltip="Espressionismo" w:history="1">
        <w:r w:rsidRPr="00B23A1C">
          <w:rPr>
            <w:rStyle w:val="Collegamentoipertestuale"/>
            <w:rFonts w:ascii="Arial" w:hAnsi="Arial" w:cs="Arial"/>
            <w:color w:val="333399"/>
            <w:lang w:val="it-IT"/>
          </w:rPr>
          <w:t>espressionismo</w:t>
        </w:r>
      </w:hyperlink>
      <w:r w:rsidRPr="00B23A1C">
        <w:rPr>
          <w:rFonts w:ascii="Arial" w:hAnsi="Arial" w:cs="Arial"/>
          <w:color w:val="333399"/>
          <w:lang w:val="it-IT"/>
        </w:rPr>
        <w:t xml:space="preserve">. Insegnante di composizione al Conservatorio </w:t>
      </w:r>
      <w:r w:rsidR="00CC48A0" w:rsidRPr="00B23A1C">
        <w:rPr>
          <w:rFonts w:ascii="Arial" w:hAnsi="Arial" w:cs="Arial"/>
          <w:color w:val="333399"/>
          <w:lang w:val="it-IT"/>
        </w:rPr>
        <w:t xml:space="preserve">    </w:t>
      </w:r>
      <w:r w:rsidR="00590965">
        <w:rPr>
          <w:rFonts w:ascii="Arial" w:hAnsi="Arial" w:cs="Arial"/>
          <w:color w:val="333399"/>
          <w:lang w:val="it-IT"/>
        </w:rPr>
        <w:t xml:space="preserve">           </w:t>
      </w:r>
      <w:r w:rsidRPr="00B23A1C">
        <w:rPr>
          <w:rFonts w:ascii="Arial" w:hAnsi="Arial" w:cs="Arial"/>
          <w:color w:val="333399"/>
          <w:lang w:val="it-IT"/>
        </w:rPr>
        <w:t xml:space="preserve">di </w:t>
      </w:r>
      <w:hyperlink r:id="rId301" w:tooltip="Berlino" w:history="1">
        <w:r w:rsidRPr="00B23A1C">
          <w:rPr>
            <w:rStyle w:val="Collegamentoipertestuale"/>
            <w:rFonts w:ascii="Arial" w:hAnsi="Arial" w:cs="Arial"/>
            <w:color w:val="333399"/>
            <w:lang w:val="it-IT"/>
          </w:rPr>
          <w:t>Berlino</w:t>
        </w:r>
      </w:hyperlink>
      <w:r w:rsidRPr="00B23A1C">
        <w:rPr>
          <w:rFonts w:ascii="Arial" w:hAnsi="Arial" w:cs="Arial"/>
          <w:color w:val="333399"/>
          <w:lang w:val="it-IT"/>
        </w:rPr>
        <w:t xml:space="preserve"> dal </w:t>
      </w:r>
      <w:hyperlink r:id="rId302" w:tooltip="1929" w:history="1">
        <w:r w:rsidRPr="00B23A1C">
          <w:rPr>
            <w:rStyle w:val="Collegamentoipertestuale"/>
            <w:rFonts w:ascii="Arial" w:hAnsi="Arial" w:cs="Arial"/>
            <w:color w:val="333399"/>
            <w:lang w:val="it-IT"/>
          </w:rPr>
          <w:t>1929</w:t>
        </w:r>
      </w:hyperlink>
      <w:r w:rsidRPr="00B23A1C">
        <w:rPr>
          <w:rFonts w:ascii="Arial" w:hAnsi="Arial" w:cs="Arial"/>
          <w:color w:val="333399"/>
          <w:lang w:val="it-IT"/>
        </w:rPr>
        <w:t xml:space="preserve"> al </w:t>
      </w:r>
      <w:hyperlink r:id="rId303" w:tooltip="1933" w:history="1">
        <w:r w:rsidRPr="00B23A1C">
          <w:rPr>
            <w:rStyle w:val="Collegamentoipertestuale"/>
            <w:rFonts w:ascii="Arial" w:hAnsi="Arial" w:cs="Arial"/>
            <w:color w:val="333399"/>
            <w:lang w:val="it-IT"/>
          </w:rPr>
          <w:t>1933</w:t>
        </w:r>
      </w:hyperlink>
      <w:r w:rsidRPr="00B23A1C">
        <w:rPr>
          <w:rFonts w:ascii="Arial" w:hAnsi="Arial" w:cs="Arial"/>
          <w:color w:val="333399"/>
          <w:lang w:val="it-IT"/>
        </w:rPr>
        <w:t>. Con l’avvento del nazismo fu definito “Degenerato”</w:t>
      </w:r>
      <w:r w:rsidR="00D007F0" w:rsidRPr="00B23A1C">
        <w:rPr>
          <w:rFonts w:ascii="Arial" w:hAnsi="Arial" w:cs="Arial"/>
          <w:color w:val="333399"/>
          <w:lang w:val="it-IT"/>
        </w:rPr>
        <w:t>. C</w:t>
      </w:r>
      <w:r w:rsidRPr="00B23A1C">
        <w:rPr>
          <w:rFonts w:ascii="Arial" w:hAnsi="Arial" w:cs="Arial"/>
          <w:color w:val="333399"/>
          <w:lang w:val="it-IT"/>
        </w:rPr>
        <w:t xml:space="preserve">ostretto ad abbandonare la </w:t>
      </w:r>
      <w:hyperlink r:id="rId304" w:tooltip="Germania" w:history="1">
        <w:r w:rsidRPr="00B23A1C">
          <w:rPr>
            <w:rStyle w:val="Collegamentoipertestuale"/>
            <w:rFonts w:ascii="Arial" w:hAnsi="Arial" w:cs="Arial"/>
            <w:color w:val="333399"/>
            <w:lang w:val="it-IT"/>
          </w:rPr>
          <w:t>Germania</w:t>
        </w:r>
      </w:hyperlink>
      <w:r w:rsidR="00D007F0" w:rsidRPr="00B23A1C">
        <w:rPr>
          <w:rFonts w:ascii="Arial" w:hAnsi="Arial" w:cs="Arial"/>
          <w:color w:val="333399"/>
          <w:lang w:val="it-IT"/>
        </w:rPr>
        <w:t xml:space="preserve"> fu</w:t>
      </w:r>
      <w:r w:rsidRPr="00B23A1C">
        <w:rPr>
          <w:rFonts w:ascii="Arial" w:hAnsi="Arial" w:cs="Arial"/>
          <w:color w:val="333399"/>
          <w:lang w:val="it-IT"/>
        </w:rPr>
        <w:t xml:space="preserve"> a </w:t>
      </w:r>
      <w:hyperlink r:id="rId305" w:tooltip="Strasburgo" w:history="1">
        <w:r w:rsidRPr="00B23A1C">
          <w:rPr>
            <w:rStyle w:val="Collegamentoipertestuale"/>
            <w:rFonts w:ascii="Arial" w:hAnsi="Arial" w:cs="Arial"/>
            <w:color w:val="333399"/>
            <w:lang w:val="it-IT"/>
          </w:rPr>
          <w:t>Strasburgo</w:t>
        </w:r>
      </w:hyperlink>
      <w:r w:rsidRPr="00B23A1C">
        <w:rPr>
          <w:rFonts w:ascii="Arial" w:hAnsi="Arial" w:cs="Arial"/>
          <w:color w:val="333399"/>
          <w:lang w:val="it-IT"/>
        </w:rPr>
        <w:t xml:space="preserve">, </w:t>
      </w:r>
      <w:hyperlink r:id="rId306" w:tooltip="Bruxelles" w:history="1">
        <w:r w:rsidRPr="00B23A1C">
          <w:rPr>
            <w:rStyle w:val="Collegamentoipertestuale"/>
            <w:rFonts w:ascii="Arial" w:hAnsi="Arial" w:cs="Arial"/>
            <w:color w:val="333399"/>
            <w:lang w:val="it-IT"/>
          </w:rPr>
          <w:t>Bruxelles</w:t>
        </w:r>
      </w:hyperlink>
      <w:r w:rsidRPr="00B23A1C">
        <w:rPr>
          <w:rFonts w:ascii="Arial" w:hAnsi="Arial" w:cs="Arial"/>
          <w:color w:val="333399"/>
          <w:lang w:val="it-IT"/>
        </w:rPr>
        <w:t xml:space="preserve">, </w:t>
      </w:r>
      <w:hyperlink r:id="rId307" w:tooltip="Parigi" w:history="1">
        <w:r w:rsidRPr="00B23A1C">
          <w:rPr>
            <w:rStyle w:val="Collegamentoipertestuale"/>
            <w:rFonts w:ascii="Arial" w:hAnsi="Arial" w:cs="Arial"/>
            <w:color w:val="333399"/>
            <w:lang w:val="it-IT"/>
          </w:rPr>
          <w:t>Parigi</w:t>
        </w:r>
      </w:hyperlink>
      <w:r w:rsidRPr="00B23A1C">
        <w:rPr>
          <w:rFonts w:ascii="Arial" w:hAnsi="Arial" w:cs="Arial"/>
          <w:color w:val="333399"/>
          <w:lang w:val="it-IT"/>
        </w:rPr>
        <w:t xml:space="preserve">, </w:t>
      </w:r>
      <w:hyperlink r:id="rId308" w:tooltip="Londra" w:history="1">
        <w:r w:rsidRPr="00B23A1C">
          <w:rPr>
            <w:rStyle w:val="Collegamentoipertestuale"/>
            <w:rFonts w:ascii="Arial" w:hAnsi="Arial" w:cs="Arial"/>
            <w:color w:val="333399"/>
            <w:lang w:val="it-IT"/>
          </w:rPr>
          <w:t>Londra</w:t>
        </w:r>
      </w:hyperlink>
      <w:r w:rsidRPr="00B23A1C">
        <w:rPr>
          <w:rFonts w:ascii="Arial" w:hAnsi="Arial" w:cs="Arial"/>
          <w:color w:val="333399"/>
          <w:lang w:val="it-IT"/>
        </w:rPr>
        <w:t xml:space="preserve"> e dal </w:t>
      </w:r>
      <w:hyperlink r:id="rId309" w:tooltip="1939" w:history="1">
        <w:r w:rsidRPr="00B23A1C">
          <w:rPr>
            <w:rStyle w:val="Collegamentoipertestuale"/>
            <w:rFonts w:ascii="Arial" w:hAnsi="Arial" w:cs="Arial"/>
            <w:color w:val="333399"/>
            <w:lang w:val="it-IT"/>
          </w:rPr>
          <w:t>1939</w:t>
        </w:r>
      </w:hyperlink>
      <w:r w:rsidRPr="00B23A1C">
        <w:rPr>
          <w:rFonts w:ascii="Arial" w:hAnsi="Arial" w:cs="Arial"/>
          <w:color w:val="333399"/>
          <w:lang w:val="it-IT"/>
        </w:rPr>
        <w:t xml:space="preserve"> in </w:t>
      </w:r>
      <w:hyperlink r:id="rId310" w:tooltip="Svizzera" w:history="1">
        <w:r w:rsidRPr="00B23A1C">
          <w:rPr>
            <w:rStyle w:val="Collegamentoipertestuale"/>
            <w:rFonts w:ascii="Arial" w:hAnsi="Arial" w:cs="Arial"/>
            <w:color w:val="333399"/>
            <w:lang w:val="it-IT"/>
          </w:rPr>
          <w:t>Svizzera</w:t>
        </w:r>
      </w:hyperlink>
      <w:r w:rsidRPr="00B23A1C">
        <w:rPr>
          <w:rFonts w:ascii="Arial" w:hAnsi="Arial" w:cs="Arial"/>
          <w:color w:val="333399"/>
          <w:lang w:val="it-IT"/>
        </w:rPr>
        <w:t xml:space="preserve">, ad </w:t>
      </w:r>
      <w:hyperlink r:id="rId311" w:tooltip="Ascona" w:history="1">
        <w:r w:rsidRPr="00B23A1C">
          <w:rPr>
            <w:rStyle w:val="Collegamentoipertestuale"/>
            <w:rFonts w:ascii="Arial" w:hAnsi="Arial" w:cs="Arial"/>
            <w:color w:val="333399"/>
            <w:lang w:val="it-IT"/>
          </w:rPr>
          <w:t>Ascona</w:t>
        </w:r>
      </w:hyperlink>
      <w:r w:rsidRPr="00B23A1C">
        <w:rPr>
          <w:rFonts w:ascii="Arial" w:hAnsi="Arial" w:cs="Arial"/>
          <w:color w:val="333399"/>
          <w:lang w:val="it-IT"/>
        </w:rPr>
        <w:t xml:space="preserve"> e dal </w:t>
      </w:r>
      <w:hyperlink r:id="rId312" w:tooltip="1964" w:history="1">
        <w:r w:rsidRPr="00B23A1C">
          <w:rPr>
            <w:rStyle w:val="Collegamentoipertestuale"/>
            <w:rFonts w:ascii="Arial" w:hAnsi="Arial" w:cs="Arial"/>
            <w:color w:val="333399"/>
            <w:lang w:val="it-IT"/>
          </w:rPr>
          <w:t>1964</w:t>
        </w:r>
      </w:hyperlink>
      <w:r w:rsidRPr="00B23A1C">
        <w:rPr>
          <w:rFonts w:ascii="Arial" w:hAnsi="Arial" w:cs="Arial"/>
          <w:color w:val="333399"/>
          <w:lang w:val="it-IT"/>
        </w:rPr>
        <w:t xml:space="preserve"> a </w:t>
      </w:r>
      <w:hyperlink r:id="rId313" w:tooltip="Zurigo" w:history="1">
        <w:r w:rsidRPr="00B23A1C">
          <w:rPr>
            <w:rStyle w:val="Collegamentoipertestuale"/>
            <w:rFonts w:ascii="Arial" w:hAnsi="Arial" w:cs="Arial"/>
            <w:color w:val="333399"/>
            <w:lang w:val="it-IT"/>
          </w:rPr>
          <w:t>Zurigo</w:t>
        </w:r>
      </w:hyperlink>
      <w:r w:rsidRPr="00B23A1C">
        <w:rPr>
          <w:rFonts w:ascii="Arial" w:hAnsi="Arial" w:cs="Arial"/>
          <w:color w:val="333399"/>
          <w:lang w:val="it-IT"/>
        </w:rPr>
        <w:t xml:space="preserve">.   </w:t>
      </w:r>
    </w:p>
    <w:p w:rsidR="006F6B75" w:rsidRPr="00B23A1C" w:rsidRDefault="006F6B75" w:rsidP="00696964">
      <w:pPr>
        <w:pStyle w:val="NormaleWeb"/>
        <w:tabs>
          <w:tab w:val="left" w:pos="4253"/>
          <w:tab w:val="left" w:pos="4820"/>
        </w:tabs>
        <w:spacing w:before="120" w:beforeAutospacing="0" w:after="0" w:afterAutospacing="0"/>
        <w:jc w:val="left"/>
        <w:rPr>
          <w:rFonts w:ascii="Arial" w:hAnsi="Arial" w:cs="Arial"/>
          <w:sz w:val="24"/>
          <w:szCs w:val="24"/>
          <w:lang w:val="it-IT"/>
        </w:rPr>
      </w:pPr>
      <w:r w:rsidRPr="00B23A1C">
        <w:rPr>
          <w:rFonts w:ascii="Arial" w:hAnsi="Arial" w:cs="Arial"/>
          <w:sz w:val="24"/>
          <w:szCs w:val="24"/>
          <w:lang w:val="it-IT"/>
        </w:rPr>
        <w:t xml:space="preserve">Poeme </w:t>
      </w:r>
      <w:r w:rsidR="00587070" w:rsidRPr="00B23A1C">
        <w:rPr>
          <w:rFonts w:ascii="Arial" w:hAnsi="Arial" w:cs="Arial"/>
          <w:sz w:val="24"/>
          <w:szCs w:val="24"/>
          <w:lang w:val="it-IT"/>
        </w:rPr>
        <w:t>per</w:t>
      </w:r>
      <w:r w:rsidRPr="00B23A1C">
        <w:rPr>
          <w:rFonts w:ascii="Arial" w:hAnsi="Arial" w:cs="Arial"/>
          <w:sz w:val="24"/>
          <w:szCs w:val="24"/>
          <w:lang w:val="it-IT"/>
        </w:rPr>
        <w:t xml:space="preserve"> violoncello solo (1974).   Violonceelkonzert, </w:t>
      </w:r>
      <w:r w:rsidR="00537C15" w:rsidRPr="00B23A1C">
        <w:rPr>
          <w:rFonts w:ascii="Arial" w:hAnsi="Arial" w:cs="Arial"/>
          <w:sz w:val="24"/>
          <w:szCs w:val="24"/>
          <w:lang w:val="it-IT"/>
        </w:rPr>
        <w:t>vlc.</w:t>
      </w:r>
      <w:r w:rsidRPr="00B23A1C">
        <w:rPr>
          <w:rFonts w:ascii="Arial" w:hAnsi="Arial" w:cs="Arial"/>
          <w:sz w:val="24"/>
          <w:szCs w:val="24"/>
          <w:lang w:val="it-IT"/>
        </w:rPr>
        <w:t xml:space="preserve"> orch. (1955)</w:t>
      </w:r>
    </w:p>
    <w:p w:rsidR="001C4722" w:rsidRPr="00B23A1C" w:rsidRDefault="001C4722" w:rsidP="00696964">
      <w:pPr>
        <w:tabs>
          <w:tab w:val="left" w:pos="4253"/>
          <w:tab w:val="left" w:pos="4820"/>
        </w:tabs>
        <w:spacing w:before="120" w:after="0"/>
        <w:jc w:val="left"/>
        <w:rPr>
          <w:rFonts w:ascii="Arial" w:hAnsi="Arial" w:cs="Arial"/>
          <w:sz w:val="24"/>
          <w:szCs w:val="24"/>
          <w:lang w:val="it-IT"/>
        </w:rPr>
      </w:pPr>
    </w:p>
    <w:p w:rsidR="001C4722" w:rsidRPr="00B23A1C" w:rsidRDefault="001C4722"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VOGT  Hans</w:t>
      </w:r>
      <w:r w:rsidRPr="00B23A1C">
        <w:rPr>
          <w:rFonts w:ascii="Arial" w:hAnsi="Arial" w:cs="Arial"/>
          <w:color w:val="333399"/>
          <w:sz w:val="24"/>
          <w:szCs w:val="24"/>
          <w:u w:val="single"/>
          <w:lang w:val="it-IT"/>
        </w:rPr>
        <w:tab/>
        <w:t>Danzica, 14, 5.1911- 1992.</w:t>
      </w:r>
    </w:p>
    <w:p w:rsidR="001C4722" w:rsidRPr="00B23A1C" w:rsidRDefault="001C4722"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lastRenderedPageBreak/>
        <w:t xml:space="preserve">Compositore e direttore d’orchestra tedesco, allievo di G. Schumann. Insegnante di Composizione dal 1951 </w:t>
      </w:r>
      <w:r w:rsidR="00CC48A0" w:rsidRPr="00B23A1C">
        <w:rPr>
          <w:rFonts w:ascii="Arial" w:hAnsi="Arial" w:cs="Arial"/>
          <w:color w:val="333399"/>
          <w:lang w:val="it-IT"/>
        </w:rPr>
        <w:t xml:space="preserve">       </w:t>
      </w:r>
      <w:r w:rsidR="00590965">
        <w:rPr>
          <w:rFonts w:ascii="Arial" w:hAnsi="Arial" w:cs="Arial"/>
          <w:color w:val="333399"/>
          <w:lang w:val="it-IT"/>
        </w:rPr>
        <w:t xml:space="preserve">              </w:t>
      </w:r>
      <w:r w:rsidRPr="00B23A1C">
        <w:rPr>
          <w:rFonts w:ascii="Arial" w:hAnsi="Arial" w:cs="Arial"/>
          <w:color w:val="333399"/>
          <w:lang w:val="it-IT"/>
        </w:rPr>
        <w:t>al 1978 al Conservatorio di Mannheim.</w:t>
      </w:r>
    </w:p>
    <w:p w:rsidR="00EC7DC0" w:rsidRDefault="001C4722" w:rsidP="00696964">
      <w:pPr>
        <w:tabs>
          <w:tab w:val="left" w:pos="4253"/>
        </w:tabs>
        <w:spacing w:before="120" w:after="0"/>
        <w:jc w:val="left"/>
        <w:rPr>
          <w:rFonts w:ascii="Arial" w:hAnsi="Arial" w:cs="Arial"/>
          <w:sz w:val="24"/>
          <w:szCs w:val="24"/>
          <w:lang w:val="it-IT"/>
        </w:rPr>
      </w:pPr>
      <w:r w:rsidRPr="00B23A1C">
        <w:rPr>
          <w:rFonts w:ascii="Arial" w:hAnsi="Arial" w:cs="Arial"/>
          <w:sz w:val="24"/>
          <w:szCs w:val="24"/>
          <w:lang w:val="it-IT"/>
        </w:rPr>
        <w:t xml:space="preserve">Elements for a Sonata, </w:t>
      </w:r>
    </w:p>
    <w:p w:rsidR="00EC7DC0" w:rsidRDefault="00EC7DC0" w:rsidP="00696964">
      <w:pPr>
        <w:tabs>
          <w:tab w:val="left" w:pos="4253"/>
        </w:tabs>
        <w:spacing w:before="120" w:after="0"/>
        <w:jc w:val="left"/>
        <w:rPr>
          <w:rFonts w:ascii="Arial" w:hAnsi="Arial" w:cs="Arial"/>
          <w:sz w:val="24"/>
          <w:szCs w:val="24"/>
          <w:lang w:val="it-IT"/>
        </w:rPr>
      </w:pPr>
    </w:p>
    <w:p w:rsidR="00EC7DC0" w:rsidRPr="00EC7DC0" w:rsidRDefault="00EC7DC0" w:rsidP="00696964">
      <w:pPr>
        <w:tabs>
          <w:tab w:val="left" w:pos="4253"/>
        </w:tabs>
        <w:spacing w:before="120" w:after="0"/>
        <w:jc w:val="left"/>
        <w:rPr>
          <w:rFonts w:ascii="Arial" w:hAnsi="Arial" w:cs="Arial"/>
          <w:color w:val="333399"/>
          <w:sz w:val="24"/>
          <w:szCs w:val="24"/>
          <w:u w:val="single"/>
          <w:lang w:val="it-IT" w:eastAsia="it-IT" w:bidi="ar-SA"/>
        </w:rPr>
      </w:pPr>
      <w:r w:rsidRPr="00EC7DC0">
        <w:rPr>
          <w:rFonts w:ascii="Arial" w:hAnsi="Arial" w:cs="Arial"/>
          <w:color w:val="333399"/>
          <w:sz w:val="24"/>
          <w:szCs w:val="24"/>
          <w:u w:val="single"/>
          <w:lang w:val="it-IT" w:eastAsia="it-IT" w:bidi="ar-SA"/>
        </w:rPr>
        <w:t>TAKACS Jeno</w:t>
      </w:r>
      <w:r w:rsidRPr="00EC7DC0">
        <w:rPr>
          <w:rFonts w:ascii="Arial" w:hAnsi="Arial" w:cs="Arial"/>
          <w:color w:val="333399"/>
          <w:sz w:val="24"/>
          <w:szCs w:val="24"/>
          <w:u w:val="single"/>
          <w:lang w:val="it-IT" w:eastAsia="it-IT" w:bidi="ar-SA"/>
        </w:rPr>
        <w:tab/>
        <w:t>Siegendorf, 25.9.1902 - Eisenstadt, 14.11.2005.</w:t>
      </w:r>
    </w:p>
    <w:p w:rsidR="00EC7DC0" w:rsidRPr="00B23A1C" w:rsidRDefault="00EC7DC0" w:rsidP="00696964">
      <w:pPr>
        <w:tabs>
          <w:tab w:val="left" w:pos="4253"/>
          <w:tab w:val="left" w:pos="4820"/>
        </w:tabs>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 xml:space="preserve">Compositore, pianista concertista e didatta ungherese. Allievo a Vienna di Adler, Gal, Marx e Weingarten.         Conobbe Bartok nel 1926. Tournées pianistiche in tutto il mondo. Insegnante al Cairo dal 1927 al 1932, </w:t>
      </w:r>
      <w:r>
        <w:rPr>
          <w:rFonts w:ascii="Arial" w:hAnsi="Arial" w:cs="Arial"/>
          <w:color w:val="333399"/>
          <w:lang w:val="it-IT" w:eastAsia="it-IT" w:bidi="ar-SA"/>
        </w:rPr>
        <w:t xml:space="preserve">                           </w:t>
      </w:r>
      <w:r w:rsidRPr="00B23A1C">
        <w:rPr>
          <w:rFonts w:ascii="Arial" w:hAnsi="Arial" w:cs="Arial"/>
          <w:color w:val="333399"/>
          <w:lang w:val="it-IT" w:eastAsia="it-IT" w:bidi="ar-SA"/>
        </w:rPr>
        <w:t>a Manila dal 1932 al 1934. Concerti in Giappone, Cina e Hong Kong. Tornato in Ungheria, fu Direttore del Conservatorio di Pecs dal 1942 al 1948, ma per problemi con i nazisti fu insegnante a Losanna e Ginevra e all</w:t>
      </w:r>
      <w:r w:rsidRPr="00B23A1C">
        <w:rPr>
          <w:rFonts w:ascii="Arial" w:eastAsia="Arial" w:hAnsi="Arial" w:cs="Arial"/>
          <w:color w:val="333399"/>
          <w:lang w:val="it-IT" w:eastAsia="it-IT" w:bidi="ar-SA"/>
        </w:rPr>
        <w:t>’</w:t>
      </w:r>
      <w:r w:rsidRPr="00B23A1C">
        <w:rPr>
          <w:rFonts w:ascii="Arial" w:hAnsi="Arial" w:cs="Arial"/>
          <w:color w:val="333399"/>
          <w:lang w:val="it-IT" w:eastAsia="it-IT" w:bidi="ar-SA"/>
        </w:rPr>
        <w:t>Università di Cincinnati. 14 onorificenze in 103 anni di Musica!</w:t>
      </w:r>
    </w:p>
    <w:p w:rsidR="00EC7DC0" w:rsidRDefault="001C4722"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Rondo sereno, </w:t>
      </w:r>
      <w:r w:rsidR="00537C15" w:rsidRPr="00B23A1C">
        <w:rPr>
          <w:rFonts w:ascii="Arial" w:hAnsi="Arial" w:cs="Arial"/>
          <w:sz w:val="24"/>
          <w:szCs w:val="24"/>
          <w:lang w:val="it-IT"/>
        </w:rPr>
        <w:t>v</w:t>
      </w:r>
      <w:r w:rsidR="00EC7DC0">
        <w:rPr>
          <w:rFonts w:ascii="Arial" w:hAnsi="Arial" w:cs="Arial"/>
          <w:sz w:val="24"/>
          <w:szCs w:val="24"/>
          <w:lang w:val="it-IT"/>
        </w:rPr>
        <w:t>iolonce</w:t>
      </w:r>
      <w:r w:rsidR="00537C15" w:rsidRPr="00B23A1C">
        <w:rPr>
          <w:rFonts w:ascii="Arial" w:hAnsi="Arial" w:cs="Arial"/>
          <w:sz w:val="24"/>
          <w:szCs w:val="24"/>
          <w:lang w:val="it-IT"/>
        </w:rPr>
        <w:t>l</w:t>
      </w:r>
      <w:r w:rsidR="00EC7DC0">
        <w:rPr>
          <w:rFonts w:ascii="Arial" w:hAnsi="Arial" w:cs="Arial"/>
          <w:sz w:val="24"/>
          <w:szCs w:val="24"/>
          <w:lang w:val="it-IT"/>
        </w:rPr>
        <w:t xml:space="preserve">lo e </w:t>
      </w:r>
      <w:r w:rsidRPr="00B23A1C">
        <w:rPr>
          <w:rFonts w:ascii="Arial" w:hAnsi="Arial" w:cs="Arial"/>
          <w:sz w:val="24"/>
          <w:szCs w:val="24"/>
          <w:lang w:val="it-IT"/>
        </w:rPr>
        <w:t>ctb. (1980).</w:t>
      </w:r>
      <w:r w:rsidR="00EC7DC0">
        <w:rPr>
          <w:rFonts w:ascii="Arial" w:hAnsi="Arial" w:cs="Arial"/>
          <w:sz w:val="24"/>
          <w:szCs w:val="24"/>
          <w:lang w:val="it-IT"/>
        </w:rPr>
        <w:t xml:space="preserve">   </w:t>
      </w:r>
      <w:r w:rsidRPr="00B23A1C">
        <w:rPr>
          <w:rFonts w:ascii="Arial" w:hAnsi="Arial" w:cs="Arial"/>
          <w:sz w:val="24"/>
          <w:szCs w:val="24"/>
          <w:lang w:val="it-IT"/>
        </w:rPr>
        <w:t xml:space="preserve">Preludio, Presto e Pezzo variato, </w:t>
      </w:r>
      <w:r w:rsidR="00537C15" w:rsidRPr="00B23A1C">
        <w:rPr>
          <w:rFonts w:ascii="Arial" w:hAnsi="Arial" w:cs="Arial"/>
          <w:sz w:val="24"/>
          <w:szCs w:val="24"/>
          <w:lang w:val="it-IT"/>
        </w:rPr>
        <w:t>vlc.</w:t>
      </w:r>
      <w:r w:rsidRPr="00B23A1C">
        <w:rPr>
          <w:rFonts w:ascii="Arial" w:hAnsi="Arial" w:cs="Arial"/>
          <w:sz w:val="24"/>
          <w:szCs w:val="24"/>
          <w:lang w:val="it-IT"/>
        </w:rPr>
        <w:t xml:space="preserve"> solo (1977).   </w:t>
      </w:r>
    </w:p>
    <w:p w:rsidR="001C4722" w:rsidRPr="00B23A1C" w:rsidRDefault="001C4722"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Concerto, violoncello e orch. (1968).</w:t>
      </w:r>
    </w:p>
    <w:p w:rsidR="00D92184" w:rsidRPr="00B23A1C" w:rsidRDefault="00D92184" w:rsidP="00696964">
      <w:pPr>
        <w:tabs>
          <w:tab w:val="left" w:pos="4253"/>
          <w:tab w:val="left" w:pos="4820"/>
        </w:tabs>
        <w:spacing w:before="120" w:after="0"/>
        <w:jc w:val="left"/>
        <w:rPr>
          <w:rFonts w:ascii="Arial" w:hAnsi="Arial" w:cs="Arial"/>
          <w:sz w:val="24"/>
          <w:szCs w:val="24"/>
          <w:lang w:val="it-IT"/>
        </w:rPr>
      </w:pPr>
    </w:p>
    <w:p w:rsidR="00D92184" w:rsidRPr="00B23A1C" w:rsidRDefault="00D92184"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VOLANS  Kevin</w:t>
      </w:r>
      <w:r w:rsidRPr="00B23A1C">
        <w:rPr>
          <w:rFonts w:ascii="Arial" w:hAnsi="Arial" w:cs="Arial"/>
          <w:color w:val="333399"/>
          <w:sz w:val="24"/>
          <w:szCs w:val="24"/>
          <w:u w:val="single"/>
          <w:lang w:val="it-IT"/>
        </w:rPr>
        <w:tab/>
        <w:t>Pietermaritzburg, 6.7.1949</w:t>
      </w:r>
    </w:p>
    <w:p w:rsidR="00D92184" w:rsidRPr="00B23A1C" w:rsidRDefault="00D92184"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sudafricano, studi all’Università di Johannesburg e all’Università di Aberdeen. Perfezionamento a Colonia con K. Stockhausen dal 1973 al 1981, fu suo assistente per 2 anni. </w:t>
      </w:r>
      <w:r w:rsidR="004E51C5">
        <w:rPr>
          <w:rFonts w:ascii="Arial" w:hAnsi="Arial" w:cs="Arial"/>
          <w:color w:val="333399"/>
          <w:lang w:val="it-IT"/>
        </w:rPr>
        <w:t xml:space="preserve">                        </w:t>
      </w:r>
      <w:r w:rsidRPr="00B23A1C">
        <w:rPr>
          <w:rFonts w:ascii="Arial" w:hAnsi="Arial" w:cs="Arial"/>
          <w:color w:val="333399"/>
          <w:lang w:val="it-IT"/>
        </w:rPr>
        <w:t>Trasferitosi a Belfast, dal 1994 divenne insegnante all’Università e cittadino irlandese.</w:t>
      </w:r>
    </w:p>
    <w:p w:rsidR="00D92184" w:rsidRPr="00B23A1C" w:rsidRDefault="00D92184" w:rsidP="00696964">
      <w:pPr>
        <w:tabs>
          <w:tab w:val="left" w:pos="4253"/>
          <w:tab w:val="left" w:pos="4820"/>
        </w:tabs>
        <w:spacing w:before="120" w:after="0"/>
        <w:jc w:val="left"/>
        <w:rPr>
          <w:rFonts w:ascii="Arial" w:hAnsi="Arial" w:cs="Arial"/>
          <w:sz w:val="24"/>
          <w:szCs w:val="24"/>
        </w:rPr>
      </w:pPr>
      <w:r w:rsidRPr="00B23A1C">
        <w:rPr>
          <w:rFonts w:ascii="Arial" w:hAnsi="Arial" w:cs="Arial"/>
          <w:sz w:val="24"/>
          <w:szCs w:val="24"/>
        </w:rPr>
        <w:t xml:space="preserve">A Short Walk in the Gardens of Solitude, </w:t>
      </w:r>
      <w:r w:rsidR="00EC7DC0">
        <w:rPr>
          <w:rFonts w:ascii="Arial" w:hAnsi="Arial" w:cs="Arial"/>
          <w:sz w:val="24"/>
          <w:szCs w:val="24"/>
        </w:rPr>
        <w:t>violoncello</w:t>
      </w:r>
      <w:r w:rsidRPr="00B23A1C">
        <w:rPr>
          <w:rFonts w:ascii="Arial" w:hAnsi="Arial" w:cs="Arial"/>
          <w:sz w:val="24"/>
          <w:szCs w:val="24"/>
        </w:rPr>
        <w:t xml:space="preserve"> solo (2007, 5’).</w:t>
      </w:r>
    </w:p>
    <w:p w:rsidR="00D92184" w:rsidRPr="00B23A1C" w:rsidRDefault="00D92184"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Concerto per violoncello e orch. (1997, 22’).   Trio Concerto, </w:t>
      </w:r>
      <w:r w:rsidR="00537C15" w:rsidRPr="00B23A1C">
        <w:rPr>
          <w:rFonts w:ascii="Arial" w:hAnsi="Arial" w:cs="Arial"/>
          <w:sz w:val="24"/>
          <w:szCs w:val="24"/>
          <w:lang w:val="it-IT"/>
        </w:rPr>
        <w:t>vlc.</w:t>
      </w:r>
      <w:r w:rsidRPr="00B23A1C">
        <w:rPr>
          <w:rFonts w:ascii="Arial" w:hAnsi="Arial" w:cs="Arial"/>
          <w:sz w:val="24"/>
          <w:szCs w:val="24"/>
          <w:lang w:val="it-IT"/>
        </w:rPr>
        <w:t xml:space="preserve"> pf. vl. e orch. (2005, 20’).</w:t>
      </w:r>
    </w:p>
    <w:p w:rsidR="00D92184" w:rsidRPr="00B23A1C" w:rsidRDefault="00D92184"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VOLKMANN  Fridrich Robert</w:t>
      </w:r>
      <w:r w:rsidRPr="00B23A1C">
        <w:rPr>
          <w:rFonts w:ascii="Arial" w:hAnsi="Arial" w:cs="Arial"/>
          <w:color w:val="333399"/>
          <w:sz w:val="24"/>
          <w:szCs w:val="24"/>
          <w:u w:val="single"/>
          <w:lang w:val="it-IT"/>
        </w:rPr>
        <w:tab/>
        <w:t>Lommatzsh, 6.4.1815 - Budapest, 29,10.1883.</w:t>
      </w:r>
    </w:p>
    <w:p w:rsidR="007C4A9B" w:rsidRPr="00B23A1C" w:rsidRDefault="007C4A9B" w:rsidP="00696964">
      <w:pPr>
        <w:pStyle w:val="Corpodeltesto31"/>
        <w:tabs>
          <w:tab w:val="clear" w:pos="3744"/>
          <w:tab w:val="clear" w:pos="4464"/>
          <w:tab w:val="left" w:pos="4253"/>
          <w:tab w:val="left" w:pos="4820"/>
        </w:tabs>
        <w:spacing w:before="120" w:after="0"/>
        <w:jc w:val="left"/>
        <w:rPr>
          <w:color w:val="333399"/>
          <w:lang w:val="it-IT"/>
        </w:rPr>
      </w:pPr>
      <w:r w:rsidRPr="00B23A1C">
        <w:rPr>
          <w:color w:val="333399"/>
          <w:lang w:val="it-IT"/>
        </w:rPr>
        <w:t xml:space="preserve">Pianista, organista e compositore tedesco, allievo del padre musicista. Studi al Gymnasium Freiberg con </w:t>
      </w:r>
      <w:r w:rsidR="00CC48A0" w:rsidRPr="00B23A1C">
        <w:rPr>
          <w:color w:val="333399"/>
          <w:lang w:val="it-IT"/>
        </w:rPr>
        <w:t xml:space="preserve"> </w:t>
      </w:r>
      <w:r w:rsidR="00590965">
        <w:rPr>
          <w:color w:val="333399"/>
          <w:lang w:val="it-IT"/>
        </w:rPr>
        <w:t xml:space="preserve">               </w:t>
      </w:r>
      <w:r w:rsidRPr="00B23A1C">
        <w:rPr>
          <w:color w:val="333399"/>
          <w:lang w:val="it-IT"/>
        </w:rPr>
        <w:t xml:space="preserve">Anacker e a Lipsia con Beker. Raggiunse la notorietà per il suo Trio in Sib-, apprezzato da Liszt e Bulow, </w:t>
      </w:r>
      <w:r w:rsidR="00CC48A0" w:rsidRPr="00B23A1C">
        <w:rPr>
          <w:color w:val="333399"/>
          <w:lang w:val="it-IT"/>
        </w:rPr>
        <w:t xml:space="preserve">               </w:t>
      </w:r>
      <w:r w:rsidRPr="00B23A1C">
        <w:rPr>
          <w:color w:val="333399"/>
          <w:lang w:val="it-IT"/>
        </w:rPr>
        <w:t xml:space="preserve">da quel momento le sue opere furono stampate e si dedicò completamente alla composizione. Concertista </w:t>
      </w:r>
      <w:r w:rsidR="00CC48A0" w:rsidRPr="00B23A1C">
        <w:rPr>
          <w:color w:val="333399"/>
          <w:lang w:val="it-IT"/>
        </w:rPr>
        <w:t xml:space="preserve">         </w:t>
      </w:r>
      <w:r w:rsidR="00590965">
        <w:rPr>
          <w:color w:val="333399"/>
          <w:lang w:val="it-IT"/>
        </w:rPr>
        <w:t xml:space="preserve">             </w:t>
      </w:r>
      <w:r w:rsidRPr="00B23A1C">
        <w:rPr>
          <w:color w:val="333399"/>
          <w:lang w:val="it-IT"/>
        </w:rPr>
        <w:t>e insegnante, amico di Schumann e Brahms. Dal 1875 fino alla morte, fu insegnante di composizione all’Accademia musicale di Budapest</w:t>
      </w:r>
      <w:r w:rsidR="00F650C0" w:rsidRPr="00B23A1C">
        <w:rPr>
          <w:color w:val="333399"/>
          <w:lang w:val="it-IT"/>
        </w:rPr>
        <w:t>,</w:t>
      </w:r>
      <w:r w:rsidRPr="00B23A1C">
        <w:rPr>
          <w:color w:val="333399"/>
          <w:lang w:val="it-IT"/>
        </w:rPr>
        <w:t xml:space="preserve"> diretta da Liszt.</w:t>
      </w:r>
    </w:p>
    <w:p w:rsidR="00923029" w:rsidRPr="00B23A1C" w:rsidRDefault="00923029"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Andante con Variazioni, 3 violoncelli (6’30).   </w:t>
      </w:r>
      <w:r w:rsidR="00EC7DC0">
        <w:rPr>
          <w:rFonts w:ascii="Arial" w:hAnsi="Arial" w:cs="Arial"/>
          <w:sz w:val="24"/>
          <w:szCs w:val="24"/>
          <w:lang w:val="it-IT"/>
        </w:rPr>
        <w:t>Violoncello</w:t>
      </w:r>
      <w:r w:rsidR="00A53165" w:rsidRPr="00B23A1C">
        <w:rPr>
          <w:rFonts w:ascii="Arial" w:hAnsi="Arial" w:cs="Arial"/>
          <w:sz w:val="24"/>
          <w:szCs w:val="24"/>
          <w:lang w:val="it-IT"/>
        </w:rPr>
        <w:t xml:space="preserve"> e pf:  Romanza</w:t>
      </w:r>
      <w:r w:rsidR="00322A06" w:rsidRPr="00B23A1C">
        <w:rPr>
          <w:rFonts w:ascii="Arial" w:hAnsi="Arial" w:cs="Arial"/>
          <w:sz w:val="24"/>
          <w:szCs w:val="24"/>
          <w:lang w:val="it-IT"/>
        </w:rPr>
        <w:t xml:space="preserve"> in Mi,</w:t>
      </w:r>
      <w:r w:rsidR="00A53165" w:rsidRPr="00B23A1C">
        <w:rPr>
          <w:rFonts w:ascii="Arial" w:hAnsi="Arial" w:cs="Arial"/>
          <w:sz w:val="24"/>
          <w:szCs w:val="24"/>
          <w:lang w:val="it-IT"/>
        </w:rPr>
        <w:t xml:space="preserve"> op. 7</w:t>
      </w:r>
      <w:r w:rsidR="00322A06" w:rsidRPr="00B23A1C">
        <w:rPr>
          <w:rFonts w:ascii="Arial" w:hAnsi="Arial" w:cs="Arial"/>
          <w:sz w:val="24"/>
          <w:szCs w:val="24"/>
          <w:lang w:val="it-IT"/>
        </w:rPr>
        <w:t xml:space="preserve"> (6’25)</w:t>
      </w:r>
      <w:r w:rsidR="00A53165" w:rsidRPr="00B23A1C">
        <w:rPr>
          <w:rFonts w:ascii="Arial" w:hAnsi="Arial" w:cs="Arial"/>
          <w:sz w:val="24"/>
          <w:szCs w:val="24"/>
          <w:lang w:val="it-IT"/>
        </w:rPr>
        <w:t xml:space="preserve">,   </w:t>
      </w:r>
    </w:p>
    <w:p w:rsidR="00A53165" w:rsidRPr="00B23A1C" w:rsidRDefault="00A53165" w:rsidP="00696964">
      <w:pPr>
        <w:tabs>
          <w:tab w:val="left" w:pos="4253"/>
          <w:tab w:val="left" w:pos="4820"/>
        </w:tabs>
        <w:spacing w:before="120" w:after="0"/>
        <w:jc w:val="left"/>
        <w:rPr>
          <w:rFonts w:ascii="Arial" w:hAnsi="Arial" w:cs="Arial"/>
          <w:sz w:val="24"/>
          <w:szCs w:val="24"/>
          <w:lang w:val="fr-FR"/>
        </w:rPr>
      </w:pPr>
      <w:r w:rsidRPr="00B23A1C">
        <w:rPr>
          <w:rFonts w:ascii="Arial" w:hAnsi="Arial" w:cs="Arial"/>
          <w:sz w:val="24"/>
          <w:szCs w:val="24"/>
          <w:lang w:val="fr-FR"/>
        </w:rPr>
        <w:t>Capriccio op. 74</w:t>
      </w:r>
      <w:r w:rsidR="00923029" w:rsidRPr="00B23A1C">
        <w:rPr>
          <w:rFonts w:ascii="Arial" w:hAnsi="Arial" w:cs="Arial"/>
          <w:sz w:val="24"/>
          <w:szCs w:val="24"/>
          <w:lang w:val="fr-FR"/>
        </w:rPr>
        <w:t xml:space="preserve"> (3’45)</w:t>
      </w:r>
      <w:r w:rsidRPr="00B23A1C">
        <w:rPr>
          <w:rFonts w:ascii="Arial" w:hAnsi="Arial" w:cs="Arial"/>
          <w:sz w:val="24"/>
          <w:szCs w:val="24"/>
          <w:lang w:val="fr-FR"/>
        </w:rPr>
        <w:t>,</w:t>
      </w:r>
      <w:r w:rsidR="00F33ECC">
        <w:rPr>
          <w:rFonts w:ascii="Arial" w:hAnsi="Arial" w:cs="Arial"/>
          <w:sz w:val="24"/>
          <w:szCs w:val="24"/>
          <w:lang w:val="fr-FR"/>
        </w:rPr>
        <w:t xml:space="preserve">   </w:t>
      </w:r>
      <w:r w:rsidRPr="00B23A1C">
        <w:rPr>
          <w:rFonts w:ascii="Arial" w:hAnsi="Arial" w:cs="Arial"/>
          <w:sz w:val="24"/>
          <w:szCs w:val="24"/>
          <w:lang w:val="fr-FR"/>
        </w:rPr>
        <w:t xml:space="preserve">Chant du Troubadour, op. 10 (1883, </w:t>
      </w:r>
      <w:r w:rsidR="00923029" w:rsidRPr="00B23A1C">
        <w:rPr>
          <w:rFonts w:ascii="Arial" w:hAnsi="Arial" w:cs="Arial"/>
          <w:sz w:val="24"/>
          <w:szCs w:val="24"/>
          <w:lang w:val="fr-FR"/>
        </w:rPr>
        <w:t>4</w:t>
      </w:r>
      <w:r w:rsidRPr="00B23A1C">
        <w:rPr>
          <w:rFonts w:ascii="Arial" w:hAnsi="Arial" w:cs="Arial"/>
          <w:sz w:val="24"/>
          <w:szCs w:val="24"/>
          <w:lang w:val="fr-FR"/>
        </w:rPr>
        <w:t>’</w:t>
      </w:r>
      <w:r w:rsidR="00923029" w:rsidRPr="00B23A1C">
        <w:rPr>
          <w:rFonts w:ascii="Arial" w:hAnsi="Arial" w:cs="Arial"/>
          <w:sz w:val="24"/>
          <w:szCs w:val="24"/>
          <w:lang w:val="fr-FR"/>
        </w:rPr>
        <w:t>10</w:t>
      </w:r>
      <w:r w:rsidRPr="00B23A1C">
        <w:rPr>
          <w:rFonts w:ascii="Arial" w:hAnsi="Arial" w:cs="Arial"/>
          <w:sz w:val="24"/>
          <w:szCs w:val="24"/>
          <w:lang w:val="fr-FR"/>
        </w:rPr>
        <w:t xml:space="preserve">).  </w:t>
      </w:r>
    </w:p>
    <w:p w:rsidR="005C04B9" w:rsidRPr="00B23A1C" w:rsidRDefault="005C04B9"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3a Serenade, in Re-, op. 69</w:t>
      </w:r>
      <w:r w:rsidR="00B95C84" w:rsidRPr="00B23A1C">
        <w:rPr>
          <w:rFonts w:ascii="Arial" w:hAnsi="Arial" w:cs="Arial"/>
          <w:sz w:val="24"/>
          <w:szCs w:val="24"/>
          <w:lang w:val="it-IT"/>
        </w:rPr>
        <w:t>,</w:t>
      </w:r>
      <w:r w:rsidRPr="00B23A1C">
        <w:rPr>
          <w:rFonts w:ascii="Arial" w:hAnsi="Arial" w:cs="Arial"/>
          <w:sz w:val="24"/>
          <w:szCs w:val="24"/>
          <w:lang w:val="it-IT"/>
        </w:rPr>
        <w:t xml:space="preserve"> per </w:t>
      </w:r>
      <w:r w:rsidR="00EC7DC0">
        <w:rPr>
          <w:rFonts w:ascii="Arial" w:hAnsi="Arial" w:cs="Arial"/>
          <w:sz w:val="24"/>
          <w:szCs w:val="24"/>
          <w:lang w:val="it-IT"/>
        </w:rPr>
        <w:t>violoncello</w:t>
      </w:r>
      <w:r w:rsidRPr="00B23A1C">
        <w:rPr>
          <w:rFonts w:ascii="Arial" w:hAnsi="Arial" w:cs="Arial"/>
          <w:sz w:val="24"/>
          <w:szCs w:val="24"/>
          <w:lang w:val="it-IT"/>
        </w:rPr>
        <w:t xml:space="preserve"> e archi (1871, 13’30).</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Concerto op. 33, </w:t>
      </w:r>
      <w:r w:rsidR="007A3B18" w:rsidRPr="00B23A1C">
        <w:rPr>
          <w:rFonts w:ascii="Arial" w:hAnsi="Arial" w:cs="Arial"/>
          <w:sz w:val="24"/>
          <w:szCs w:val="24"/>
          <w:lang w:val="it-IT"/>
        </w:rPr>
        <w:t xml:space="preserve">in La-, </w:t>
      </w:r>
      <w:r w:rsidRPr="00B23A1C">
        <w:rPr>
          <w:rFonts w:ascii="Arial" w:hAnsi="Arial" w:cs="Arial"/>
          <w:sz w:val="24"/>
          <w:szCs w:val="24"/>
          <w:lang w:val="it-IT"/>
        </w:rPr>
        <w:t xml:space="preserve">per </w:t>
      </w:r>
      <w:r w:rsidR="00EC7DC0">
        <w:rPr>
          <w:rFonts w:ascii="Arial" w:hAnsi="Arial" w:cs="Arial"/>
          <w:sz w:val="24"/>
          <w:szCs w:val="24"/>
          <w:lang w:val="it-IT"/>
        </w:rPr>
        <w:t>violoncello</w:t>
      </w:r>
      <w:r w:rsidRPr="00B23A1C">
        <w:rPr>
          <w:rFonts w:ascii="Arial" w:hAnsi="Arial" w:cs="Arial"/>
          <w:sz w:val="24"/>
          <w:szCs w:val="24"/>
          <w:lang w:val="it-IT"/>
        </w:rPr>
        <w:t xml:space="preserve"> e orch. (1855, 1</w:t>
      </w:r>
      <w:r w:rsidR="00390818" w:rsidRPr="00B23A1C">
        <w:rPr>
          <w:rFonts w:ascii="Arial" w:hAnsi="Arial" w:cs="Arial"/>
          <w:sz w:val="24"/>
          <w:szCs w:val="24"/>
          <w:lang w:val="it-IT"/>
        </w:rPr>
        <w:t>4</w:t>
      </w:r>
      <w:r w:rsidRPr="00B23A1C">
        <w:rPr>
          <w:rFonts w:ascii="Arial" w:hAnsi="Arial" w:cs="Arial"/>
          <w:sz w:val="24"/>
          <w:szCs w:val="24"/>
          <w:lang w:val="it-IT"/>
        </w:rPr>
        <w:t>’</w:t>
      </w:r>
      <w:r w:rsidR="00390818" w:rsidRPr="00B23A1C">
        <w:rPr>
          <w:rFonts w:ascii="Arial" w:hAnsi="Arial" w:cs="Arial"/>
          <w:sz w:val="24"/>
          <w:szCs w:val="24"/>
          <w:lang w:val="it-IT"/>
        </w:rPr>
        <w:t>3</w:t>
      </w:r>
      <w:r w:rsidR="005D4694" w:rsidRPr="00B23A1C">
        <w:rPr>
          <w:rFonts w:ascii="Arial" w:hAnsi="Arial" w:cs="Arial"/>
          <w:sz w:val="24"/>
          <w:szCs w:val="24"/>
          <w:lang w:val="it-IT"/>
        </w:rPr>
        <w:t>5</w:t>
      </w:r>
      <w:r w:rsidRPr="00B23A1C">
        <w:rPr>
          <w:rFonts w:ascii="Arial" w:hAnsi="Arial" w:cs="Arial"/>
          <w:sz w:val="24"/>
          <w:szCs w:val="24"/>
          <w:lang w:val="it-IT"/>
        </w:rPr>
        <w:t>).</w:t>
      </w:r>
    </w:p>
    <w:p w:rsidR="008C0F06" w:rsidRDefault="005C04B9"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Concerto op. 129, in La-, per </w:t>
      </w:r>
      <w:r w:rsidR="00EC7DC0">
        <w:rPr>
          <w:rFonts w:ascii="Arial" w:hAnsi="Arial" w:cs="Arial"/>
          <w:sz w:val="24"/>
          <w:szCs w:val="24"/>
          <w:lang w:val="it-IT"/>
        </w:rPr>
        <w:t>violoncello</w:t>
      </w:r>
      <w:r w:rsidRPr="00B23A1C">
        <w:rPr>
          <w:rFonts w:ascii="Arial" w:hAnsi="Arial" w:cs="Arial"/>
          <w:sz w:val="24"/>
          <w:szCs w:val="24"/>
          <w:lang w:val="it-IT"/>
        </w:rPr>
        <w:t xml:space="preserve"> e orch. (1850</w:t>
      </w:r>
      <w:r w:rsidR="00923029" w:rsidRPr="00B23A1C">
        <w:rPr>
          <w:rFonts w:ascii="Arial" w:hAnsi="Arial" w:cs="Arial"/>
          <w:sz w:val="24"/>
          <w:szCs w:val="24"/>
          <w:lang w:val="it-IT"/>
        </w:rPr>
        <w:t>, 16’30</w:t>
      </w:r>
      <w:r w:rsidRPr="00B23A1C">
        <w:rPr>
          <w:rFonts w:ascii="Arial" w:hAnsi="Arial" w:cs="Arial"/>
          <w:sz w:val="24"/>
          <w:szCs w:val="24"/>
          <w:lang w:val="it-IT"/>
        </w:rPr>
        <w:t>).</w:t>
      </w:r>
    </w:p>
    <w:p w:rsidR="008C0F06" w:rsidRDefault="008C0F06"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VOORMOLEN  Alexander</w:t>
      </w:r>
      <w:r w:rsidRPr="00B23A1C">
        <w:rPr>
          <w:rFonts w:ascii="Arial" w:hAnsi="Arial" w:cs="Arial"/>
          <w:color w:val="333399"/>
          <w:sz w:val="24"/>
          <w:szCs w:val="24"/>
          <w:u w:val="single"/>
          <w:lang w:val="it-IT"/>
        </w:rPr>
        <w:tab/>
        <w:t>Rotterdam, 3.3.1895</w:t>
      </w:r>
      <w:r w:rsidR="00430157" w:rsidRPr="00B23A1C">
        <w:rPr>
          <w:rFonts w:ascii="Arial" w:hAnsi="Arial" w:cs="Arial"/>
          <w:color w:val="333399"/>
          <w:sz w:val="24"/>
          <w:szCs w:val="24"/>
          <w:u w:val="single"/>
          <w:lang w:val="it-IT"/>
        </w:rPr>
        <w:t xml:space="preserve"> </w:t>
      </w:r>
      <w:r w:rsidR="00351434" w:rsidRPr="00B23A1C">
        <w:rPr>
          <w:rFonts w:ascii="Arial" w:hAnsi="Arial" w:cs="Arial"/>
          <w:color w:val="333399"/>
          <w:sz w:val="24"/>
          <w:szCs w:val="24"/>
          <w:u w:val="single"/>
          <w:lang w:val="it-IT"/>
        </w:rPr>
        <w:t>-</w:t>
      </w:r>
      <w:r w:rsidR="00430157" w:rsidRPr="00B23A1C">
        <w:rPr>
          <w:rFonts w:ascii="Arial" w:hAnsi="Arial" w:cs="Arial"/>
          <w:color w:val="333399"/>
          <w:sz w:val="24"/>
          <w:szCs w:val="24"/>
          <w:u w:val="single"/>
          <w:lang w:val="it-IT"/>
        </w:rPr>
        <w:t xml:space="preserve"> 12.11.1980</w:t>
      </w:r>
      <w:r w:rsidR="00351434" w:rsidRPr="00B23A1C">
        <w:rPr>
          <w:rFonts w:ascii="Arial" w:hAnsi="Arial" w:cs="Arial"/>
          <w:color w:val="333399"/>
          <w:sz w:val="24"/>
          <w:szCs w:val="24"/>
          <w:u w:val="single"/>
          <w:lang w:val="it-IT"/>
        </w:rPr>
        <w:t>.</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olandese, allievo di Petri, Wagenaar, Pijper. Amico di Ravel, Casella, Roussel. </w:t>
      </w:r>
      <w:r w:rsidR="004E51C5">
        <w:rPr>
          <w:rFonts w:ascii="Arial" w:hAnsi="Arial" w:cs="Arial"/>
          <w:color w:val="333399"/>
          <w:lang w:val="it-IT"/>
        </w:rPr>
        <w:t xml:space="preserve">                     </w:t>
      </w:r>
      <w:r w:rsidRPr="00B23A1C">
        <w:rPr>
          <w:rFonts w:ascii="Arial" w:hAnsi="Arial" w:cs="Arial"/>
          <w:color w:val="333399"/>
          <w:lang w:val="it-IT"/>
        </w:rPr>
        <w:t>Bibliotecario al Conservatorio di Rotterdam.</w:t>
      </w:r>
    </w:p>
    <w:p w:rsidR="00A53165" w:rsidRPr="00B23A1C" w:rsidRDefault="00EC7DC0" w:rsidP="00696964">
      <w:pPr>
        <w:tabs>
          <w:tab w:val="left" w:pos="4253"/>
          <w:tab w:val="left" w:pos="4820"/>
        </w:tabs>
        <w:spacing w:before="120" w:after="0"/>
        <w:jc w:val="left"/>
        <w:rPr>
          <w:rFonts w:ascii="Arial" w:hAnsi="Arial" w:cs="Arial"/>
          <w:sz w:val="24"/>
          <w:szCs w:val="24"/>
          <w:lang w:val="it-IT"/>
        </w:rPr>
      </w:pPr>
      <w:r>
        <w:rPr>
          <w:rFonts w:ascii="Arial" w:hAnsi="Arial" w:cs="Arial"/>
          <w:sz w:val="24"/>
          <w:szCs w:val="24"/>
          <w:lang w:val="it-IT"/>
        </w:rPr>
        <w:t>Violoncello</w:t>
      </w:r>
      <w:r w:rsidRPr="00B23A1C">
        <w:rPr>
          <w:rFonts w:ascii="Arial" w:hAnsi="Arial" w:cs="Arial"/>
          <w:sz w:val="24"/>
          <w:szCs w:val="24"/>
          <w:lang w:val="it-IT"/>
        </w:rPr>
        <w:t xml:space="preserve"> </w:t>
      </w:r>
      <w:r w:rsidR="00A53165" w:rsidRPr="00B23A1C">
        <w:rPr>
          <w:rFonts w:ascii="Arial" w:hAnsi="Arial" w:cs="Arial"/>
          <w:sz w:val="24"/>
          <w:szCs w:val="24"/>
          <w:lang w:val="it-IT"/>
        </w:rPr>
        <w:t>e pf.: Suite (1917),   Divertissement (1922),   Romance (1924).</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Concerto per </w:t>
      </w:r>
      <w:r w:rsidR="00EC7DC0">
        <w:rPr>
          <w:rFonts w:ascii="Arial" w:hAnsi="Arial" w:cs="Arial"/>
          <w:sz w:val="24"/>
          <w:szCs w:val="24"/>
          <w:lang w:val="it-IT"/>
        </w:rPr>
        <w:t>violoncello</w:t>
      </w:r>
      <w:r w:rsidRPr="00B23A1C">
        <w:rPr>
          <w:rFonts w:ascii="Arial" w:hAnsi="Arial" w:cs="Arial"/>
          <w:sz w:val="24"/>
          <w:szCs w:val="24"/>
          <w:lang w:val="it-IT"/>
        </w:rPr>
        <w:t xml:space="preserve"> e orch.</w:t>
      </w:r>
    </w:p>
    <w:p w:rsidR="006F243D" w:rsidRPr="00B23A1C" w:rsidRDefault="006F243D" w:rsidP="00696964">
      <w:pPr>
        <w:tabs>
          <w:tab w:val="left" w:pos="4253"/>
          <w:tab w:val="left" w:pos="4820"/>
        </w:tabs>
        <w:spacing w:before="120" w:after="0"/>
        <w:jc w:val="left"/>
        <w:rPr>
          <w:rFonts w:ascii="Arial" w:hAnsi="Arial" w:cs="Arial"/>
          <w:sz w:val="24"/>
          <w:szCs w:val="24"/>
          <w:lang w:val="it-IT"/>
        </w:rPr>
      </w:pPr>
    </w:p>
    <w:p w:rsidR="006F243D" w:rsidRPr="00B23A1C" w:rsidRDefault="006F243D" w:rsidP="00696964">
      <w:pPr>
        <w:tabs>
          <w:tab w:val="left" w:pos="4253"/>
          <w:tab w:val="left" w:pos="4820"/>
        </w:tabs>
        <w:spacing w:before="120" w:after="0"/>
        <w:jc w:val="left"/>
        <w:rPr>
          <w:rFonts w:ascii="Arial" w:hAnsi="Arial" w:cs="Arial"/>
          <w:color w:val="333399"/>
          <w:sz w:val="24"/>
          <w:szCs w:val="24"/>
          <w:u w:val="single"/>
          <w:lang w:val="en-GB"/>
        </w:rPr>
      </w:pPr>
      <w:r w:rsidRPr="00B23A1C">
        <w:rPr>
          <w:rFonts w:ascii="Arial" w:hAnsi="Arial" w:cs="Arial"/>
          <w:color w:val="333399"/>
          <w:sz w:val="24"/>
          <w:szCs w:val="24"/>
          <w:u w:val="single"/>
          <w:lang w:val="en-GB"/>
        </w:rPr>
        <w:lastRenderedPageBreak/>
        <w:t>VORISEK Jan Vaclav</w:t>
      </w:r>
      <w:r w:rsidRPr="00B23A1C">
        <w:rPr>
          <w:rFonts w:ascii="Arial" w:hAnsi="Arial" w:cs="Arial"/>
          <w:color w:val="333399"/>
          <w:sz w:val="24"/>
          <w:szCs w:val="24"/>
          <w:u w:val="single"/>
          <w:lang w:val="en-GB"/>
        </w:rPr>
        <w:tab/>
        <w:t xml:space="preserve">Vamberg, 11.5.1791 - Vienna 19.11.1825. </w:t>
      </w:r>
    </w:p>
    <w:p w:rsidR="006F243D" w:rsidRPr="00B23A1C" w:rsidRDefault="006F243D" w:rsidP="00696964">
      <w:pPr>
        <w:pStyle w:val="Corpodeltesto3"/>
        <w:tabs>
          <w:tab w:val="left" w:pos="4253"/>
          <w:tab w:val="left" w:pos="4820"/>
        </w:tabs>
        <w:spacing w:before="120" w:after="0"/>
        <w:jc w:val="left"/>
        <w:rPr>
          <w:rFonts w:ascii="Arial" w:hAnsi="Arial" w:cs="Arial"/>
          <w:color w:val="333399"/>
          <w:sz w:val="20"/>
          <w:szCs w:val="20"/>
          <w:lang w:val="it-IT"/>
        </w:rPr>
      </w:pPr>
      <w:r w:rsidRPr="00B23A1C">
        <w:rPr>
          <w:rFonts w:ascii="Arial" w:hAnsi="Arial" w:cs="Arial"/>
          <w:color w:val="333399"/>
          <w:sz w:val="20"/>
          <w:szCs w:val="20"/>
          <w:lang w:val="it-IT"/>
        </w:rPr>
        <w:t xml:space="preserve">Pianista e compositore boemo, allievo di Tomasek. A 10 anni le prime esibizioni pianistiche. </w:t>
      </w:r>
      <w:r w:rsidR="00590965">
        <w:rPr>
          <w:rFonts w:ascii="Arial" w:hAnsi="Arial" w:cs="Arial"/>
          <w:color w:val="333399"/>
          <w:sz w:val="20"/>
          <w:szCs w:val="20"/>
          <w:lang w:val="it-IT"/>
        </w:rPr>
        <w:t xml:space="preserve">                                    </w:t>
      </w:r>
      <w:r w:rsidRPr="00B23A1C">
        <w:rPr>
          <w:rFonts w:ascii="Arial" w:hAnsi="Arial" w:cs="Arial"/>
          <w:color w:val="333399"/>
          <w:sz w:val="20"/>
          <w:szCs w:val="20"/>
          <w:lang w:val="it-IT"/>
        </w:rPr>
        <w:t>Trasferitosi a</w:t>
      </w:r>
      <w:r w:rsidR="00590965">
        <w:rPr>
          <w:rFonts w:ascii="Arial" w:hAnsi="Arial" w:cs="Arial"/>
          <w:color w:val="333399"/>
          <w:sz w:val="20"/>
          <w:szCs w:val="20"/>
          <w:lang w:val="it-IT"/>
        </w:rPr>
        <w:t xml:space="preserve"> </w:t>
      </w:r>
      <w:r w:rsidRPr="00B23A1C">
        <w:rPr>
          <w:rFonts w:ascii="Arial" w:hAnsi="Arial" w:cs="Arial"/>
          <w:color w:val="333399"/>
          <w:sz w:val="20"/>
          <w:szCs w:val="20"/>
          <w:lang w:val="it-IT"/>
        </w:rPr>
        <w:t>Vienna per frequentare l’Università insegnò p</w:t>
      </w:r>
      <w:r w:rsidR="00590965">
        <w:rPr>
          <w:rFonts w:ascii="Arial" w:hAnsi="Arial" w:cs="Arial"/>
          <w:color w:val="333399"/>
          <w:sz w:val="20"/>
          <w:szCs w:val="20"/>
          <w:lang w:val="it-IT"/>
        </w:rPr>
        <w:t>ianoforte</w:t>
      </w:r>
      <w:r w:rsidRPr="00B23A1C">
        <w:rPr>
          <w:rFonts w:ascii="Arial" w:hAnsi="Arial" w:cs="Arial"/>
          <w:color w:val="333399"/>
          <w:sz w:val="20"/>
          <w:szCs w:val="20"/>
          <w:lang w:val="it-IT"/>
        </w:rPr>
        <w:t xml:space="preserve"> alla famiglia Lobkowitz. </w:t>
      </w:r>
      <w:r w:rsidR="00590965">
        <w:rPr>
          <w:rFonts w:ascii="Arial" w:hAnsi="Arial" w:cs="Arial"/>
          <w:color w:val="333399"/>
          <w:sz w:val="20"/>
          <w:szCs w:val="20"/>
          <w:lang w:val="it-IT"/>
        </w:rPr>
        <w:t xml:space="preserve">                                                </w:t>
      </w:r>
      <w:r w:rsidRPr="00B23A1C">
        <w:rPr>
          <w:rFonts w:ascii="Arial" w:hAnsi="Arial" w:cs="Arial"/>
          <w:color w:val="333399"/>
          <w:sz w:val="20"/>
          <w:szCs w:val="20"/>
          <w:lang w:val="it-IT"/>
        </w:rPr>
        <w:t>Fu amico di Beethoven, Moscheles, Hummel.</w:t>
      </w:r>
    </w:p>
    <w:p w:rsidR="006F243D" w:rsidRPr="00B23A1C" w:rsidRDefault="006F243D"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Variazioni per </w:t>
      </w:r>
      <w:r w:rsidR="00EC7DC0">
        <w:rPr>
          <w:rFonts w:ascii="Arial" w:hAnsi="Arial" w:cs="Arial"/>
          <w:sz w:val="24"/>
          <w:szCs w:val="24"/>
          <w:lang w:val="it-IT"/>
        </w:rPr>
        <w:t>violoncello</w:t>
      </w:r>
      <w:r w:rsidRPr="00B23A1C">
        <w:rPr>
          <w:rFonts w:ascii="Arial" w:hAnsi="Arial" w:cs="Arial"/>
          <w:sz w:val="24"/>
          <w:szCs w:val="24"/>
          <w:lang w:val="it-IT"/>
        </w:rPr>
        <w:t xml:space="preserve"> e pf. op. 9.</w:t>
      </w:r>
    </w:p>
    <w:p w:rsidR="006F243D" w:rsidRPr="00B23A1C" w:rsidRDefault="006F243D" w:rsidP="00696964">
      <w:pPr>
        <w:tabs>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VORLOVA  Slava</w:t>
      </w:r>
      <w:r w:rsidRPr="00B23A1C">
        <w:rPr>
          <w:rFonts w:ascii="Arial" w:hAnsi="Arial" w:cs="Arial"/>
          <w:color w:val="333399"/>
          <w:sz w:val="24"/>
          <w:szCs w:val="24"/>
          <w:u w:val="single"/>
          <w:lang w:val="it-IT"/>
        </w:rPr>
        <w:tab/>
        <w:t>Nachod, 15.3.1894 - Praga, 24.8.1973.</w:t>
      </w:r>
    </w:p>
    <w:p w:rsidR="00A53165" w:rsidRPr="00B23A1C" w:rsidRDefault="00A5316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Compositrice e pianista céca, allieva di Papier, Stepan, Novak e Ridky. Il suo diploma in composizione, </w:t>
      </w:r>
      <w:r w:rsidR="00CC48A0" w:rsidRPr="00B23A1C">
        <w:rPr>
          <w:rFonts w:ascii="Arial" w:hAnsi="Arial" w:cs="Arial"/>
          <w:color w:val="333399"/>
          <w:lang w:val="it-IT"/>
        </w:rPr>
        <w:t xml:space="preserve">            </w:t>
      </w:r>
      <w:r w:rsidR="00590965">
        <w:rPr>
          <w:rFonts w:ascii="Arial" w:hAnsi="Arial" w:cs="Arial"/>
          <w:color w:val="333399"/>
          <w:lang w:val="it-IT"/>
        </w:rPr>
        <w:t xml:space="preserve">             </w:t>
      </w:r>
      <w:r w:rsidRPr="00B23A1C">
        <w:rPr>
          <w:rFonts w:ascii="Arial" w:hAnsi="Arial" w:cs="Arial"/>
          <w:color w:val="333399"/>
          <w:lang w:val="it-IT"/>
        </w:rPr>
        <w:t>del 1948, ha fatto di Lei la prima donna compositrice Céca.</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Fantasia, op. 6, per </w:t>
      </w:r>
      <w:r w:rsidR="00EC7DC0">
        <w:rPr>
          <w:rFonts w:ascii="Arial" w:hAnsi="Arial" w:cs="Arial"/>
          <w:sz w:val="24"/>
          <w:szCs w:val="24"/>
          <w:lang w:val="it-IT"/>
        </w:rPr>
        <w:t>violoncello</w:t>
      </w:r>
      <w:r w:rsidRPr="00B23A1C">
        <w:rPr>
          <w:rFonts w:ascii="Arial" w:hAnsi="Arial" w:cs="Arial"/>
          <w:sz w:val="24"/>
          <w:szCs w:val="24"/>
          <w:lang w:val="it-IT"/>
        </w:rPr>
        <w:t xml:space="preserve"> e orch. (1940).   5 Bagatelle, op. 15, </w:t>
      </w:r>
      <w:r w:rsidR="00EC7DC0">
        <w:rPr>
          <w:rFonts w:ascii="Arial" w:hAnsi="Arial" w:cs="Arial"/>
          <w:sz w:val="24"/>
          <w:szCs w:val="24"/>
          <w:lang w:val="it-IT"/>
        </w:rPr>
        <w:t>violoncello</w:t>
      </w:r>
      <w:r w:rsidRPr="00B23A1C">
        <w:rPr>
          <w:rFonts w:ascii="Arial" w:hAnsi="Arial" w:cs="Arial"/>
          <w:sz w:val="24"/>
          <w:szCs w:val="24"/>
          <w:lang w:val="it-IT"/>
        </w:rPr>
        <w:t xml:space="preserve"> e pf. (1947).</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p>
    <w:p w:rsidR="001F4DC4" w:rsidRPr="00B23A1C" w:rsidRDefault="001F4DC4"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VUATAZ  Roger</w:t>
      </w:r>
      <w:r w:rsidRPr="00B23A1C">
        <w:rPr>
          <w:rFonts w:ascii="Arial" w:hAnsi="Arial" w:cs="Arial"/>
          <w:color w:val="333399"/>
          <w:sz w:val="24"/>
          <w:szCs w:val="24"/>
          <w:u w:val="single"/>
          <w:lang w:val="it-IT"/>
        </w:rPr>
        <w:tab/>
        <w:t>Ginevra, 4.1.1898 - Chêne-Bougeries, 2.8.1988.</w:t>
      </w:r>
    </w:p>
    <w:p w:rsidR="001F4DC4" w:rsidRPr="00B23A1C" w:rsidRDefault="001F4DC4"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direttore d’orchestra e organista svizzero, allievo al Conservatorio di Ginevra di Delaye, Mottu e Barblan. Insegnante al Conservatorio e Presidente del Concorso di Ginevra. Presidente al concorso di canto </w:t>
      </w:r>
      <w:r w:rsidR="00590965">
        <w:rPr>
          <w:rFonts w:ascii="Arial" w:hAnsi="Arial" w:cs="Arial"/>
          <w:color w:val="333399"/>
          <w:lang w:val="it-IT"/>
        </w:rPr>
        <w:t xml:space="preserve">           </w:t>
      </w:r>
      <w:r w:rsidRPr="00B23A1C">
        <w:rPr>
          <w:rFonts w:ascii="Arial" w:hAnsi="Arial" w:cs="Arial"/>
          <w:color w:val="333399"/>
          <w:lang w:val="it-IT"/>
        </w:rPr>
        <w:t xml:space="preserve">Vines di Barcellona </w:t>
      </w:r>
      <w:r w:rsidR="002B1B88" w:rsidRPr="00B23A1C">
        <w:rPr>
          <w:rFonts w:ascii="Arial" w:hAnsi="Arial" w:cs="Arial"/>
          <w:color w:val="333399"/>
          <w:lang w:val="it-IT"/>
        </w:rPr>
        <w:t xml:space="preserve">e </w:t>
      </w:r>
      <w:r w:rsidRPr="00B23A1C">
        <w:rPr>
          <w:rFonts w:ascii="Arial" w:hAnsi="Arial" w:cs="Arial"/>
          <w:color w:val="333399"/>
          <w:lang w:val="it-IT"/>
        </w:rPr>
        <w:t>esperto di Musica al Consiglio d’Europa.</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3 Notturni per </w:t>
      </w:r>
      <w:r w:rsidR="00EC7DC0">
        <w:rPr>
          <w:rFonts w:ascii="Arial" w:hAnsi="Arial" w:cs="Arial"/>
          <w:sz w:val="24"/>
          <w:szCs w:val="24"/>
          <w:lang w:val="it-IT"/>
        </w:rPr>
        <w:t>violoncello</w:t>
      </w:r>
      <w:r w:rsidRPr="00B23A1C">
        <w:rPr>
          <w:rFonts w:ascii="Arial" w:hAnsi="Arial" w:cs="Arial"/>
          <w:sz w:val="24"/>
          <w:szCs w:val="24"/>
          <w:lang w:val="it-IT"/>
        </w:rPr>
        <w:t xml:space="preserve"> solo, op. 126.   Sonata per </w:t>
      </w:r>
      <w:r w:rsidR="00EC7DC0">
        <w:rPr>
          <w:rFonts w:ascii="Arial" w:hAnsi="Arial" w:cs="Arial"/>
          <w:sz w:val="24"/>
          <w:szCs w:val="24"/>
          <w:lang w:val="it-IT"/>
        </w:rPr>
        <w:t>violoncello</w:t>
      </w:r>
      <w:r w:rsidRPr="00B23A1C">
        <w:rPr>
          <w:rFonts w:ascii="Arial" w:hAnsi="Arial" w:cs="Arial"/>
          <w:sz w:val="24"/>
          <w:szCs w:val="24"/>
          <w:lang w:val="it-IT"/>
        </w:rPr>
        <w:t xml:space="preserve"> e pf. op. 29 (1928, 13’).</w:t>
      </w:r>
    </w:p>
    <w:p w:rsidR="00A53165" w:rsidRPr="00B23A1C"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fr-FR"/>
        </w:rPr>
        <w:t xml:space="preserve">Méditation, </w:t>
      </w:r>
      <w:r w:rsidR="00EC7DC0">
        <w:rPr>
          <w:rFonts w:ascii="Arial" w:hAnsi="Arial" w:cs="Arial"/>
          <w:sz w:val="24"/>
          <w:szCs w:val="24"/>
          <w:lang w:val="it-IT"/>
        </w:rPr>
        <w:t>violoncello</w:t>
      </w:r>
      <w:r w:rsidRPr="00B23A1C">
        <w:rPr>
          <w:rFonts w:ascii="Arial" w:hAnsi="Arial" w:cs="Arial"/>
          <w:sz w:val="24"/>
          <w:szCs w:val="24"/>
          <w:lang w:val="fr-FR"/>
        </w:rPr>
        <w:t xml:space="preserve"> e org. op. 95.   </w:t>
      </w:r>
      <w:r w:rsidRPr="00B23A1C">
        <w:rPr>
          <w:rFonts w:ascii="Arial" w:hAnsi="Arial" w:cs="Arial"/>
          <w:sz w:val="24"/>
          <w:szCs w:val="24"/>
          <w:lang w:val="it-IT"/>
        </w:rPr>
        <w:t xml:space="preserve">Complainte, op. 118 per </w:t>
      </w:r>
      <w:r w:rsidR="00EC7DC0">
        <w:rPr>
          <w:rFonts w:ascii="Arial" w:hAnsi="Arial" w:cs="Arial"/>
          <w:sz w:val="24"/>
          <w:szCs w:val="24"/>
          <w:lang w:val="it-IT"/>
        </w:rPr>
        <w:t>violoncello e</w:t>
      </w:r>
      <w:r w:rsidRPr="00B23A1C">
        <w:rPr>
          <w:rFonts w:ascii="Arial" w:hAnsi="Arial" w:cs="Arial"/>
          <w:sz w:val="24"/>
          <w:szCs w:val="24"/>
          <w:lang w:val="it-IT"/>
        </w:rPr>
        <w:t xml:space="preserve"> orch.</w:t>
      </w:r>
    </w:p>
    <w:p w:rsidR="00EC7DC0" w:rsidRDefault="00A5316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Concerto per </w:t>
      </w:r>
      <w:r w:rsidR="00EC7DC0">
        <w:rPr>
          <w:rFonts w:ascii="Arial" w:hAnsi="Arial" w:cs="Arial"/>
          <w:sz w:val="24"/>
          <w:szCs w:val="24"/>
          <w:lang w:val="it-IT"/>
        </w:rPr>
        <w:t>violoncello</w:t>
      </w:r>
      <w:r w:rsidRPr="00B23A1C">
        <w:rPr>
          <w:rFonts w:ascii="Arial" w:hAnsi="Arial" w:cs="Arial"/>
          <w:sz w:val="24"/>
          <w:szCs w:val="24"/>
          <w:lang w:val="it-IT"/>
        </w:rPr>
        <w:t xml:space="preserve"> e orch. op. 128 (1977).</w:t>
      </w:r>
      <w:r w:rsidR="00B00BD8" w:rsidRPr="00B23A1C">
        <w:rPr>
          <w:rFonts w:ascii="Arial" w:hAnsi="Arial" w:cs="Arial"/>
          <w:sz w:val="24"/>
          <w:szCs w:val="24"/>
          <w:lang w:val="it-IT"/>
        </w:rPr>
        <w:t xml:space="preserve">   </w:t>
      </w:r>
    </w:p>
    <w:p w:rsidR="00EC7DC0" w:rsidRDefault="00EC7DC0" w:rsidP="00696964">
      <w:pPr>
        <w:tabs>
          <w:tab w:val="left" w:pos="4253"/>
          <w:tab w:val="left" w:pos="4820"/>
        </w:tabs>
        <w:spacing w:before="120" w:after="0"/>
        <w:jc w:val="left"/>
        <w:rPr>
          <w:rFonts w:ascii="Arial" w:hAnsi="Arial" w:cs="Arial"/>
          <w:sz w:val="24"/>
          <w:szCs w:val="24"/>
          <w:lang w:val="it-IT"/>
        </w:rPr>
      </w:pPr>
    </w:p>
    <w:p w:rsidR="007918C5" w:rsidRPr="00B23A1C" w:rsidRDefault="007918C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VUILLEMIN  Louis</w:t>
      </w:r>
      <w:r w:rsidRPr="00B23A1C">
        <w:rPr>
          <w:rFonts w:ascii="Arial" w:hAnsi="Arial" w:cs="Arial"/>
          <w:color w:val="333399"/>
          <w:sz w:val="24"/>
          <w:szCs w:val="24"/>
          <w:u w:val="single"/>
          <w:lang w:val="it-IT"/>
        </w:rPr>
        <w:tab/>
        <w:t>Nantes, 19.12.1879 - Parigi, 31.3.1929.</w:t>
      </w:r>
    </w:p>
    <w:p w:rsidR="007918C5" w:rsidRPr="00B23A1C" w:rsidRDefault="007918C5"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pianista, violoncellista, biografo, conferenziere e critico musicale francese. Studi ai Conservatori </w:t>
      </w:r>
      <w:r w:rsidR="00CC48A0" w:rsidRPr="00B23A1C">
        <w:rPr>
          <w:rFonts w:ascii="Arial" w:hAnsi="Arial" w:cs="Arial"/>
          <w:color w:val="333399"/>
          <w:lang w:val="it-IT"/>
        </w:rPr>
        <w:t xml:space="preserve">   </w:t>
      </w:r>
      <w:r w:rsidR="00590965">
        <w:rPr>
          <w:rFonts w:ascii="Arial" w:hAnsi="Arial" w:cs="Arial"/>
          <w:color w:val="333399"/>
          <w:lang w:val="it-IT"/>
        </w:rPr>
        <w:t xml:space="preserve">       </w:t>
      </w:r>
      <w:r w:rsidRPr="00B23A1C">
        <w:rPr>
          <w:rFonts w:ascii="Arial" w:hAnsi="Arial" w:cs="Arial"/>
          <w:color w:val="333399"/>
          <w:lang w:val="it-IT"/>
        </w:rPr>
        <w:t>di Nantes e Parigi, allievo di Delsart e Leroux. Con la musica propagandò la sua regione originaria, la Bretagna, alla quale era particolarmente legato. Anche per questa ragione fondò a Parigi l’Associazione dei compositori bretoni.</w:t>
      </w:r>
    </w:p>
    <w:p w:rsidR="007918C5" w:rsidRPr="00B23A1C" w:rsidRDefault="007918C5" w:rsidP="00696964">
      <w:pPr>
        <w:tabs>
          <w:tab w:val="left" w:pos="4253"/>
          <w:tab w:val="left" w:pos="4820"/>
        </w:tabs>
        <w:spacing w:before="120" w:after="0"/>
        <w:jc w:val="left"/>
        <w:rPr>
          <w:rFonts w:ascii="Arial" w:hAnsi="Arial" w:cs="Arial"/>
          <w:sz w:val="24"/>
          <w:szCs w:val="24"/>
        </w:rPr>
      </w:pPr>
      <w:r w:rsidRPr="00B23A1C">
        <w:rPr>
          <w:rFonts w:ascii="Arial" w:hAnsi="Arial" w:cs="Arial"/>
          <w:sz w:val="24"/>
          <w:szCs w:val="24"/>
        </w:rPr>
        <w:t>Evocation (1900).   Epithalame (1900).</w:t>
      </w:r>
    </w:p>
    <w:p w:rsidR="00434AF7" w:rsidRPr="00B23A1C" w:rsidRDefault="00434AF7" w:rsidP="00696964">
      <w:pPr>
        <w:tabs>
          <w:tab w:val="left" w:pos="4253"/>
          <w:tab w:val="left" w:pos="4820"/>
        </w:tabs>
        <w:spacing w:before="120" w:after="0"/>
        <w:jc w:val="left"/>
        <w:rPr>
          <w:rFonts w:ascii="Arial" w:hAnsi="Arial" w:cs="Arial"/>
          <w:sz w:val="24"/>
          <w:szCs w:val="24"/>
        </w:rPr>
      </w:pPr>
    </w:p>
    <w:p w:rsidR="00434AF7" w:rsidRPr="00B23A1C" w:rsidRDefault="00434AF7"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 xml:space="preserve">WAGENAAR  Johann </w:t>
      </w:r>
      <w:r w:rsidRPr="00B23A1C">
        <w:rPr>
          <w:rFonts w:ascii="Arial" w:hAnsi="Arial" w:cs="Arial"/>
          <w:color w:val="333399"/>
          <w:sz w:val="24"/>
          <w:szCs w:val="24"/>
          <w:u w:val="single"/>
        </w:rPr>
        <w:tab/>
        <w:t>Utrecht, 1.11.1862 - L’Aia, 17.6.1941.</w:t>
      </w:r>
    </w:p>
    <w:p w:rsidR="009C03D0" w:rsidRPr="00B23A1C" w:rsidRDefault="009C03D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organista, direttore di cori e didatta olandese. Studi con Lange e Hol, perfezionamento con Herzgenberg a Berlino. Successore di Hol come organista e direttore del coro della Cattedrale di Utrecht. </w:t>
      </w:r>
      <w:r w:rsidR="00CC48A0" w:rsidRPr="00B23A1C">
        <w:rPr>
          <w:rFonts w:ascii="Arial" w:hAnsi="Arial" w:cs="Arial"/>
          <w:color w:val="333399"/>
          <w:lang w:val="it-IT"/>
        </w:rPr>
        <w:t xml:space="preserve">   </w:t>
      </w:r>
      <w:r w:rsidR="00590965">
        <w:rPr>
          <w:rFonts w:ascii="Arial" w:hAnsi="Arial" w:cs="Arial"/>
          <w:color w:val="333399"/>
          <w:lang w:val="it-IT"/>
        </w:rPr>
        <w:t xml:space="preserve">                </w:t>
      </w:r>
      <w:r w:rsidRPr="00B23A1C">
        <w:rPr>
          <w:rFonts w:ascii="Arial" w:hAnsi="Arial" w:cs="Arial"/>
          <w:color w:val="333399"/>
          <w:lang w:val="it-IT"/>
        </w:rPr>
        <w:t xml:space="preserve">Autore di numerose Ouvertures e Poemi Sinfonici. Dal 1919 al 1937 fu direttore del Conservatorio dell’Aia. </w:t>
      </w:r>
    </w:p>
    <w:p w:rsidR="00434AF7" w:rsidRPr="00B23A1C" w:rsidRDefault="00434AF7"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Amphitrion Overture, op. 45, violoncello e orch. (1938, 8’10)</w:t>
      </w:r>
      <w:r w:rsidR="005F0AEF" w:rsidRPr="00B23A1C">
        <w:rPr>
          <w:rFonts w:ascii="Arial" w:hAnsi="Arial" w:cs="Arial"/>
          <w:sz w:val="24"/>
          <w:szCs w:val="24"/>
          <w:lang w:val="it-IT"/>
        </w:rPr>
        <w:t>.</w:t>
      </w:r>
    </w:p>
    <w:p w:rsidR="00FF2C70" w:rsidRPr="00B23A1C" w:rsidRDefault="00FF2C70" w:rsidP="00696964">
      <w:pPr>
        <w:tabs>
          <w:tab w:val="left" w:pos="4253"/>
          <w:tab w:val="left" w:pos="4820"/>
        </w:tabs>
        <w:spacing w:before="120" w:after="0"/>
        <w:jc w:val="left"/>
        <w:rPr>
          <w:rFonts w:ascii="Arial" w:hAnsi="Arial" w:cs="Arial"/>
          <w:sz w:val="24"/>
          <w:szCs w:val="24"/>
          <w:lang w:val="it-IT"/>
        </w:rPr>
      </w:pPr>
    </w:p>
    <w:p w:rsidR="00FF2C70" w:rsidRPr="00B23A1C" w:rsidRDefault="00FF2C70"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WAGNER  Wolfram</w:t>
      </w:r>
      <w:r w:rsidRPr="00B23A1C">
        <w:rPr>
          <w:rFonts w:ascii="Arial" w:hAnsi="Arial" w:cs="Arial"/>
          <w:color w:val="333399"/>
          <w:sz w:val="24"/>
          <w:szCs w:val="24"/>
          <w:u w:val="single"/>
          <w:lang w:val="it-IT"/>
        </w:rPr>
        <w:tab/>
        <w:t>Vienna, 28.9.1962</w:t>
      </w:r>
    </w:p>
    <w:p w:rsidR="00FF2C70" w:rsidRPr="00B23A1C" w:rsidRDefault="00FF2C70"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austriaco, studi di composizione all’Università di Vienna con Urbanner e Burt, alla Guildhall School di Londra con Saxton e al College of Music di Francoforte con Zender. Insegnante di armonia e contrappunto all’Università di Musica di Vienna, al Conservatorio di Parigi e alle Università di Amsterdam e Greensboro. </w:t>
      </w:r>
    </w:p>
    <w:p w:rsidR="00FF2C70" w:rsidRPr="00B23A1C" w:rsidRDefault="00FF2C70"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Sonata, op. 31, per violoncello solo (1990)</w:t>
      </w:r>
      <w:r w:rsidR="00176D54" w:rsidRPr="00B23A1C">
        <w:rPr>
          <w:rFonts w:ascii="Arial" w:hAnsi="Arial" w:cs="Arial"/>
          <w:sz w:val="24"/>
          <w:szCs w:val="24"/>
          <w:lang w:val="it-IT"/>
        </w:rPr>
        <w:t>.</w:t>
      </w:r>
    </w:p>
    <w:p w:rsidR="00876415" w:rsidRPr="00B23A1C" w:rsidRDefault="00876415" w:rsidP="00696964">
      <w:pPr>
        <w:tabs>
          <w:tab w:val="left" w:pos="4253"/>
          <w:tab w:val="left" w:pos="4820"/>
        </w:tabs>
        <w:spacing w:before="120" w:after="0"/>
        <w:jc w:val="left"/>
        <w:rPr>
          <w:rFonts w:ascii="Arial" w:hAnsi="Arial" w:cs="Arial"/>
          <w:color w:val="000000"/>
          <w:sz w:val="24"/>
          <w:szCs w:val="24"/>
          <w:lang w:val="fr-FR" w:eastAsia="it-IT" w:bidi="ar-SA"/>
        </w:rPr>
      </w:pPr>
      <w:r w:rsidRPr="00B23A1C">
        <w:rPr>
          <w:rFonts w:ascii="Arial" w:hAnsi="Arial" w:cs="Arial"/>
          <w:bCs/>
          <w:color w:val="000000"/>
          <w:sz w:val="24"/>
          <w:szCs w:val="24"/>
          <w:lang w:val="fr-FR" w:eastAsia="it-IT" w:bidi="ar-SA"/>
        </w:rPr>
        <w:t>Da Tannhäuser: “O, du mein holder Abendstern” (</w:t>
      </w:r>
      <w:r w:rsidRPr="00B23A1C">
        <w:rPr>
          <w:rFonts w:ascii="Arial" w:hAnsi="Arial" w:cs="Arial"/>
          <w:color w:val="000000"/>
          <w:sz w:val="24"/>
          <w:szCs w:val="24"/>
          <w:lang w:val="fr-FR" w:eastAsia="it-IT" w:bidi="ar-SA"/>
        </w:rPr>
        <w:t>1861). </w:t>
      </w:r>
    </w:p>
    <w:p w:rsidR="005F0AEF" w:rsidRPr="00B23A1C" w:rsidRDefault="005F0AEF" w:rsidP="00696964">
      <w:pPr>
        <w:tabs>
          <w:tab w:val="left" w:pos="4253"/>
          <w:tab w:val="left" w:pos="4820"/>
        </w:tabs>
        <w:spacing w:before="120" w:after="0"/>
        <w:jc w:val="left"/>
        <w:rPr>
          <w:rFonts w:ascii="Arial" w:hAnsi="Arial" w:cs="Arial"/>
          <w:sz w:val="24"/>
          <w:szCs w:val="24"/>
          <w:lang w:val="fr-FR"/>
        </w:rPr>
      </w:pPr>
    </w:p>
    <w:p w:rsidR="00A815A3" w:rsidRPr="00B23A1C" w:rsidRDefault="005F0AEF" w:rsidP="00696964">
      <w:pPr>
        <w:tabs>
          <w:tab w:val="left" w:pos="4253"/>
          <w:tab w:val="left" w:pos="4820"/>
        </w:tabs>
        <w:spacing w:before="120" w:after="0"/>
        <w:jc w:val="left"/>
        <w:rPr>
          <w:rFonts w:ascii="Arial" w:hAnsi="Arial" w:cs="Arial"/>
          <w:color w:val="333399"/>
          <w:sz w:val="24"/>
          <w:u w:val="single"/>
        </w:rPr>
      </w:pPr>
      <w:r w:rsidRPr="00B23A1C">
        <w:rPr>
          <w:rFonts w:ascii="Arial" w:hAnsi="Arial" w:cs="Arial"/>
          <w:vanish/>
          <w:lang w:eastAsia="it-IT" w:bidi="ar-SA"/>
        </w:rPr>
        <w:t>publ.: Doblingerpubl.: Doblinger</w:t>
      </w:r>
      <w:r w:rsidRPr="00B23A1C">
        <w:rPr>
          <w:rFonts w:ascii="Arial" w:hAnsi="Arial" w:cs="Arial"/>
          <w:b/>
          <w:bCs/>
          <w:vanish/>
          <w:lang w:eastAsia="it-IT" w:bidi="ar-SA"/>
        </w:rPr>
        <w:t>Concerto</w:t>
      </w:r>
      <w:r w:rsidRPr="00B23A1C">
        <w:rPr>
          <w:rFonts w:ascii="Arial" w:hAnsi="Arial" w:cs="Arial"/>
          <w:vanish/>
          <w:lang w:eastAsia="it-IT" w:bidi="ar-SA"/>
        </w:rPr>
        <w:t>publ.: apoll edition</w:t>
      </w:r>
      <w:r w:rsidRPr="00B23A1C">
        <w:rPr>
          <w:rFonts w:ascii="Arial" w:hAnsi="Arial" w:cs="Arial"/>
          <w:b/>
          <w:bCs/>
          <w:vanish/>
          <w:lang w:eastAsia="it-IT" w:bidi="ar-SA"/>
        </w:rPr>
        <w:t>ToccataAllegro for Piano Four-handed2.</w:t>
      </w:r>
      <w:r w:rsidRPr="00B23A1C">
        <w:rPr>
          <w:rFonts w:ascii="Arial" w:hAnsi="Arial" w:cs="Arial"/>
          <w:vanish/>
          <w:lang w:eastAsia="it-IT" w:bidi="ar-SA"/>
        </w:rPr>
        <w:t>premiere: London, St. John´s, Smith Square, 8.11.1999: Haruko Seki</w:t>
      </w:r>
      <w:r w:rsidRPr="00B23A1C">
        <w:rPr>
          <w:rFonts w:ascii="Arial" w:hAnsi="Arial" w:cs="Arial"/>
          <w:b/>
          <w:bCs/>
          <w:vanish/>
          <w:lang w:eastAsia="it-IT" w:bidi="ar-SA"/>
        </w:rPr>
        <w:t>4.Toccata3 Impromptus for PianoVariations for Piano</w:t>
      </w:r>
      <w:r w:rsidRPr="00B23A1C">
        <w:rPr>
          <w:rFonts w:ascii="Arial" w:hAnsi="Arial" w:cs="Arial"/>
          <w:vanish/>
          <w:lang w:eastAsia="it-IT" w:bidi="ar-SA"/>
        </w:rPr>
        <w:t>premiere: Vienna, Alte Schmiede 11.</w:t>
      </w:r>
      <w:r w:rsidRPr="00B23A1C">
        <w:rPr>
          <w:rFonts w:ascii="Arial" w:hAnsi="Arial" w:cs="Arial"/>
          <w:b/>
          <w:bCs/>
          <w:vanish/>
          <w:lang w:eastAsia="it-IT" w:bidi="ar-SA"/>
        </w:rPr>
        <w:t>Cycles and Centers</w:t>
      </w:r>
      <w:r w:rsidRPr="00B23A1C">
        <w:rPr>
          <w:rFonts w:ascii="Arial" w:hAnsi="Arial" w:cs="Arial"/>
          <w:vanish/>
          <w:lang w:eastAsia="it-IT" w:bidi="ar-SA"/>
        </w:rPr>
        <w:t>premiere: Vienna, 11.6.1997, Gesellschaft für Musiktheater: Louise Sibourd</w:t>
      </w:r>
      <w:r w:rsidRPr="00B23A1C">
        <w:rPr>
          <w:rFonts w:ascii="Arial" w:hAnsi="Arial" w:cs="Arial"/>
          <w:b/>
          <w:bCs/>
          <w:vanish/>
          <w:lang w:eastAsia="it-IT" w:bidi="ar-SA"/>
        </w:rPr>
        <w:t>Scene</w:t>
      </w:r>
      <w:r w:rsidRPr="00B23A1C">
        <w:rPr>
          <w:rFonts w:ascii="Arial" w:hAnsi="Arial" w:cs="Arial"/>
          <w:vanish/>
          <w:lang w:eastAsia="it-IT" w:bidi="ar-SA"/>
        </w:rPr>
        <w:t>premiere: Linz, Brucknerhaus, Stiftersaal, 21.1.1986: Wolfram Wagner</w:t>
      </w:r>
      <w:r w:rsidRPr="00B23A1C">
        <w:rPr>
          <w:rFonts w:ascii="Arial" w:hAnsi="Arial" w:cs="Arial"/>
          <w:b/>
          <w:bCs/>
          <w:vanish/>
          <w:lang w:eastAsia="it-IT" w:bidi="ar-SA"/>
        </w:rPr>
        <w:t>6 Inventions3 Piano Pieces</w:t>
      </w:r>
      <w:r w:rsidRPr="00B23A1C">
        <w:rPr>
          <w:rFonts w:ascii="Arial" w:hAnsi="Arial" w:cs="Arial"/>
          <w:vanish/>
          <w:lang w:eastAsia="it-IT" w:bidi="ar-SA"/>
        </w:rPr>
        <w:t>premiere: Schloß Primmersdorf/Niederösterreich, 18.7.1998: Bernhard Hickel</w:t>
      </w:r>
      <w:r w:rsidRPr="00B23A1C">
        <w:rPr>
          <w:rFonts w:ascii="Arial" w:hAnsi="Arial" w:cs="Arial"/>
          <w:b/>
          <w:bCs/>
          <w:vanish/>
          <w:lang w:eastAsia="it-IT" w:bidi="ar-SA"/>
        </w:rPr>
        <w:t>5 Aphorisms</w:t>
      </w:r>
      <w:r w:rsidRPr="00B23A1C">
        <w:rPr>
          <w:rFonts w:ascii="Arial" w:hAnsi="Arial" w:cs="Arial"/>
          <w:vanish/>
          <w:lang w:eastAsia="it-IT" w:bidi="ar-SA"/>
        </w:rPr>
        <w:t>premiere: Vienna, Alte Schmiede, 13.12.1993: Grainne Dunne</w:t>
      </w:r>
      <w:r w:rsidRPr="00B23A1C">
        <w:rPr>
          <w:rFonts w:ascii="Arial" w:hAnsi="Arial" w:cs="Arial"/>
          <w:b/>
          <w:bCs/>
          <w:vanish/>
          <w:lang w:eastAsia="it-IT" w:bidi="ar-SA"/>
        </w:rPr>
        <w:t>Auflösung Bild (Disintegration) Picture</w:t>
      </w:r>
      <w:r w:rsidRPr="00B23A1C">
        <w:rPr>
          <w:rFonts w:ascii="Arial" w:hAnsi="Arial" w:cs="Arial"/>
          <w:vanish/>
          <w:lang w:eastAsia="it-IT" w:bidi="ar-SA"/>
        </w:rPr>
        <w:t>premiere: Vienna, Alte Schmiede, 24.11.1994: Mathilde Hoursiangou</w:t>
      </w:r>
      <w:r w:rsidRPr="00B23A1C">
        <w:rPr>
          <w:rFonts w:ascii="Arial" w:hAnsi="Arial" w:cs="Arial"/>
          <w:b/>
          <w:bCs/>
          <w:vanish/>
          <w:lang w:eastAsia="it-IT" w:bidi="ar-SA"/>
        </w:rPr>
        <w:t>Piano-albumVariations for Piano Four-handed</w:t>
      </w:r>
      <w:r w:rsidR="00A815A3" w:rsidRPr="00B23A1C">
        <w:rPr>
          <w:rFonts w:ascii="Arial" w:hAnsi="Arial" w:cs="Arial"/>
          <w:color w:val="333399"/>
          <w:sz w:val="24"/>
          <w:u w:val="single"/>
        </w:rPr>
        <w:t>WAHREN  Karl Heinz</w:t>
      </w:r>
      <w:r w:rsidR="00A815A3" w:rsidRPr="00B23A1C">
        <w:rPr>
          <w:rFonts w:ascii="Arial" w:hAnsi="Arial" w:cs="Arial"/>
          <w:color w:val="333399"/>
          <w:sz w:val="24"/>
          <w:u w:val="single"/>
        </w:rPr>
        <w:tab/>
        <w:t>Bonn, 28.4.1933</w:t>
      </w:r>
    </w:p>
    <w:p w:rsidR="00A815A3" w:rsidRPr="00B23A1C" w:rsidRDefault="00A815A3"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tedesco, studi al Conservatorio e all’Università di Berlino. Allievo di Rufers e a Monaco </w:t>
      </w:r>
      <w:r w:rsidR="00CC48A0" w:rsidRPr="00B23A1C">
        <w:rPr>
          <w:rFonts w:ascii="Arial" w:hAnsi="Arial" w:cs="Arial"/>
          <w:color w:val="333399"/>
          <w:lang w:val="it-IT"/>
        </w:rPr>
        <w:t xml:space="preserve">  </w:t>
      </w:r>
      <w:r w:rsidR="00590965">
        <w:rPr>
          <w:rFonts w:ascii="Arial" w:hAnsi="Arial" w:cs="Arial"/>
          <w:color w:val="333399"/>
          <w:lang w:val="it-IT"/>
        </w:rPr>
        <w:t xml:space="preserve">           </w:t>
      </w:r>
      <w:r w:rsidRPr="00B23A1C">
        <w:rPr>
          <w:rFonts w:ascii="Arial" w:hAnsi="Arial" w:cs="Arial"/>
          <w:color w:val="333399"/>
          <w:lang w:val="it-IT"/>
        </w:rPr>
        <w:t>di Hartman. Corsi ad Armstadt. Fondatore del “Gruppe Neue Musik Berlin”.</w:t>
      </w:r>
    </w:p>
    <w:p w:rsidR="00A815A3" w:rsidRPr="00B23A1C" w:rsidRDefault="00A815A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Solo in sé, violoncello solo (1992).   </w:t>
      </w:r>
      <w:r w:rsidRPr="00B23A1C">
        <w:rPr>
          <w:rFonts w:ascii="Arial" w:hAnsi="Arial" w:cs="Arial"/>
          <w:color w:val="000000"/>
          <w:sz w:val="24"/>
          <w:szCs w:val="24"/>
        </w:rPr>
        <w:t xml:space="preserve">Night Dances toscnicher, </w:t>
      </w:r>
      <w:r w:rsidR="00537C15" w:rsidRPr="00B23A1C">
        <w:rPr>
          <w:rFonts w:ascii="Arial" w:hAnsi="Arial" w:cs="Arial"/>
          <w:color w:val="000000"/>
          <w:sz w:val="24"/>
          <w:szCs w:val="24"/>
        </w:rPr>
        <w:t>vlc.</w:t>
      </w:r>
      <w:r w:rsidRPr="00B23A1C">
        <w:rPr>
          <w:rFonts w:ascii="Arial" w:hAnsi="Arial" w:cs="Arial"/>
          <w:color w:val="000000"/>
          <w:sz w:val="24"/>
          <w:szCs w:val="24"/>
        </w:rPr>
        <w:t xml:space="preserve"> e ctb. </w:t>
      </w:r>
      <w:r w:rsidRPr="00B23A1C">
        <w:rPr>
          <w:rFonts w:ascii="Arial" w:hAnsi="Arial" w:cs="Arial"/>
          <w:color w:val="000000"/>
          <w:sz w:val="24"/>
          <w:szCs w:val="24"/>
          <w:lang w:val="it-IT"/>
        </w:rPr>
        <w:t>(1983).</w:t>
      </w:r>
    </w:p>
    <w:p w:rsidR="00A815A3" w:rsidRPr="00B23A1C" w:rsidRDefault="00A815A3" w:rsidP="00696964">
      <w:pPr>
        <w:tabs>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L’arte per l’arte, </w:t>
      </w:r>
      <w:r w:rsidR="00EC7DC0">
        <w:rPr>
          <w:rFonts w:ascii="Arial" w:hAnsi="Arial" w:cs="Arial"/>
          <w:sz w:val="24"/>
          <w:szCs w:val="24"/>
          <w:lang w:val="it-IT"/>
        </w:rPr>
        <w:t>violoncello,</w:t>
      </w:r>
      <w:r w:rsidRPr="00B23A1C">
        <w:rPr>
          <w:rFonts w:ascii="Arial" w:hAnsi="Arial" w:cs="Arial"/>
          <w:color w:val="000000"/>
          <w:sz w:val="24"/>
          <w:szCs w:val="24"/>
          <w:lang w:val="it-IT"/>
        </w:rPr>
        <w:t xml:space="preserve"> fl. pf. nastro (1968).</w:t>
      </w:r>
    </w:p>
    <w:p w:rsidR="00A709B8" w:rsidRPr="00B23A1C" w:rsidRDefault="00A709B8" w:rsidP="00696964">
      <w:pPr>
        <w:tabs>
          <w:tab w:val="left" w:pos="4253"/>
          <w:tab w:val="left" w:pos="4820"/>
        </w:tabs>
        <w:spacing w:before="120" w:after="0"/>
        <w:jc w:val="left"/>
        <w:rPr>
          <w:rFonts w:ascii="Arial" w:hAnsi="Arial" w:cs="Arial"/>
          <w:color w:val="000000"/>
          <w:sz w:val="24"/>
          <w:szCs w:val="24"/>
          <w:lang w:val="it-IT"/>
        </w:rPr>
      </w:pPr>
    </w:p>
    <w:p w:rsidR="00264FE2" w:rsidRPr="00B23A1C" w:rsidRDefault="00264FE2"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WALKER  Ernest</w:t>
      </w:r>
      <w:r w:rsidRPr="00B23A1C">
        <w:rPr>
          <w:rFonts w:ascii="Arial" w:hAnsi="Arial" w:cs="Arial"/>
          <w:color w:val="333399"/>
          <w:sz w:val="24"/>
          <w:szCs w:val="24"/>
          <w:u w:val="single"/>
          <w:lang w:val="it-IT"/>
        </w:rPr>
        <w:tab/>
        <w:t>Bombay, 15.7.1870 - Oxford, 21.2.1949.</w:t>
      </w:r>
    </w:p>
    <w:p w:rsidR="00264FE2" w:rsidRPr="00B23A1C" w:rsidRDefault="00264FE2" w:rsidP="00696964">
      <w:pPr>
        <w:tabs>
          <w:tab w:val="left" w:pos="3686"/>
          <w:tab w:val="left" w:pos="4253"/>
          <w:tab w:val="left" w:pos="4395"/>
          <w:tab w:val="left" w:pos="4820"/>
          <w:tab w:val="left" w:pos="10065"/>
        </w:tabs>
        <w:spacing w:before="120" w:after="0"/>
        <w:jc w:val="left"/>
        <w:rPr>
          <w:rFonts w:ascii="Arial" w:hAnsi="Arial" w:cs="Arial"/>
          <w:color w:val="333399"/>
          <w:lang w:val="it-IT"/>
        </w:rPr>
      </w:pPr>
      <w:r w:rsidRPr="00B23A1C">
        <w:rPr>
          <w:rFonts w:ascii="Arial" w:hAnsi="Arial" w:cs="Arial"/>
          <w:color w:val="333399"/>
          <w:lang w:val="it-IT"/>
        </w:rPr>
        <w:t xml:space="preserve">Pianista, organista, compositore e didatta inglese. La famiglia tornò in Inghilterra quando aveva 1 anno. </w:t>
      </w:r>
      <w:r w:rsidR="00CC48A0" w:rsidRPr="00B23A1C">
        <w:rPr>
          <w:rFonts w:ascii="Arial" w:hAnsi="Arial" w:cs="Arial"/>
          <w:color w:val="333399"/>
          <w:lang w:val="it-IT"/>
        </w:rPr>
        <w:t xml:space="preserve">            </w:t>
      </w:r>
      <w:r w:rsidRPr="00B23A1C">
        <w:rPr>
          <w:rFonts w:ascii="Arial" w:hAnsi="Arial" w:cs="Arial"/>
          <w:color w:val="333399"/>
          <w:lang w:val="it-IT"/>
        </w:rPr>
        <w:t xml:space="preserve">Studi </w:t>
      </w:r>
      <w:r w:rsidR="00CC48A0" w:rsidRPr="00B23A1C">
        <w:rPr>
          <w:rFonts w:ascii="Arial" w:hAnsi="Arial" w:cs="Arial"/>
          <w:color w:val="333399"/>
          <w:lang w:val="it-IT"/>
        </w:rPr>
        <w:t xml:space="preserve"> </w:t>
      </w:r>
      <w:r w:rsidRPr="00B23A1C">
        <w:rPr>
          <w:rFonts w:ascii="Arial" w:hAnsi="Arial" w:cs="Arial"/>
          <w:color w:val="333399"/>
          <w:lang w:val="it-IT"/>
        </w:rPr>
        <w:t xml:space="preserve">con Pauer e A. Richter a Oxford. Fu organista e Direttore della Musica al Balliol College, dove organizzò concerti, uno di questi dedicato a Tovey, che fu suo amico e gli dedicò le “Danze Balliol” per pf. a 4 mani. </w:t>
      </w:r>
      <w:r w:rsidR="00CC48A0" w:rsidRPr="00B23A1C">
        <w:rPr>
          <w:rFonts w:ascii="Arial" w:hAnsi="Arial" w:cs="Arial"/>
          <w:color w:val="333399"/>
          <w:lang w:val="it-IT"/>
        </w:rPr>
        <w:t xml:space="preserve">  </w:t>
      </w:r>
      <w:r w:rsidR="00590965">
        <w:rPr>
          <w:rFonts w:ascii="Arial" w:hAnsi="Arial" w:cs="Arial"/>
          <w:color w:val="333399"/>
          <w:lang w:val="it-IT"/>
        </w:rPr>
        <w:t xml:space="preserve">             </w:t>
      </w:r>
      <w:r w:rsidRPr="00B23A1C">
        <w:rPr>
          <w:rFonts w:ascii="Arial" w:hAnsi="Arial" w:cs="Arial"/>
          <w:color w:val="333399"/>
          <w:lang w:val="it-IT"/>
        </w:rPr>
        <w:t xml:space="preserve">Eseguì brani di Wolf, Skriabin, Reger e Rachmaninoff in anteprima, accompagnò al pianoforte Pablo Casals e Joachim. Tra i suoi allievi: Murrill, Sir T. Armstrong, G. Peel, R. Still e tra i suoi ammiratori Albert Schweitzer. </w:t>
      </w:r>
      <w:r w:rsidR="00CC48A0" w:rsidRPr="00B23A1C">
        <w:rPr>
          <w:rFonts w:ascii="Arial" w:hAnsi="Arial" w:cs="Arial"/>
          <w:color w:val="333399"/>
          <w:lang w:val="it-IT"/>
        </w:rPr>
        <w:t xml:space="preserve">    </w:t>
      </w:r>
      <w:r w:rsidR="00590965">
        <w:rPr>
          <w:rFonts w:ascii="Arial" w:hAnsi="Arial" w:cs="Arial"/>
          <w:color w:val="333399"/>
          <w:lang w:val="it-IT"/>
        </w:rPr>
        <w:t xml:space="preserve">                </w:t>
      </w:r>
      <w:r w:rsidRPr="00B23A1C">
        <w:rPr>
          <w:rFonts w:ascii="Arial" w:hAnsi="Arial" w:cs="Arial"/>
          <w:color w:val="333399"/>
          <w:lang w:val="it-IT"/>
        </w:rPr>
        <w:t xml:space="preserve">La sua Musica si basava molto sul cromatismo, notevoli i suoi brani corali. </w:t>
      </w:r>
      <w:r w:rsidR="00590965">
        <w:rPr>
          <w:rFonts w:ascii="Arial" w:hAnsi="Arial" w:cs="Arial"/>
          <w:color w:val="333399"/>
          <w:lang w:val="it-IT"/>
        </w:rPr>
        <w:t xml:space="preserve">                                                                            </w:t>
      </w:r>
      <w:r w:rsidRPr="00B23A1C">
        <w:rPr>
          <w:rFonts w:ascii="Arial" w:hAnsi="Arial" w:cs="Arial"/>
          <w:color w:val="333399"/>
          <w:lang w:val="it-IT"/>
        </w:rPr>
        <w:t>I tre studi per la mano sinistra li dedicò a Paul Wittgenstein</w:t>
      </w:r>
      <w:r w:rsidR="00590965">
        <w:rPr>
          <w:rFonts w:ascii="Arial" w:hAnsi="Arial" w:cs="Arial"/>
          <w:color w:val="333399"/>
          <w:lang w:val="it-IT"/>
        </w:rPr>
        <w:t>.</w:t>
      </w:r>
    </w:p>
    <w:p w:rsidR="00EC7DC0" w:rsidRDefault="00EC7DC0" w:rsidP="00696964">
      <w:pPr>
        <w:tabs>
          <w:tab w:val="left" w:pos="3686"/>
          <w:tab w:val="left" w:pos="4253"/>
          <w:tab w:val="left" w:pos="4820"/>
        </w:tabs>
        <w:spacing w:before="120" w:after="0"/>
        <w:jc w:val="left"/>
        <w:rPr>
          <w:rFonts w:ascii="Arial" w:hAnsi="Arial" w:cs="Arial"/>
          <w:sz w:val="24"/>
          <w:szCs w:val="24"/>
          <w:lang w:val="it-IT"/>
        </w:rPr>
      </w:pPr>
      <w:r>
        <w:rPr>
          <w:rFonts w:ascii="Arial" w:hAnsi="Arial" w:cs="Arial"/>
          <w:sz w:val="24"/>
          <w:szCs w:val="24"/>
          <w:lang w:val="it-IT"/>
        </w:rPr>
        <w:t>Violoncello</w:t>
      </w:r>
      <w:r w:rsidRPr="00B23A1C">
        <w:rPr>
          <w:rFonts w:ascii="Arial" w:hAnsi="Arial" w:cs="Arial"/>
          <w:sz w:val="24"/>
          <w:szCs w:val="24"/>
          <w:lang w:val="it-IT"/>
        </w:rPr>
        <w:t xml:space="preserve"> </w:t>
      </w:r>
      <w:r w:rsidR="00264FE2" w:rsidRPr="00B23A1C">
        <w:rPr>
          <w:rFonts w:ascii="Arial" w:hAnsi="Arial" w:cs="Arial"/>
          <w:sz w:val="24"/>
          <w:szCs w:val="24"/>
          <w:lang w:val="it-IT"/>
        </w:rPr>
        <w:t>e pf.:  Ballade op. 11 (1900).   Adagio op. 11,2 (1900).</w:t>
      </w:r>
      <w:r w:rsidR="00590965">
        <w:rPr>
          <w:rFonts w:ascii="Arial" w:hAnsi="Arial" w:cs="Arial"/>
          <w:sz w:val="24"/>
          <w:szCs w:val="24"/>
          <w:lang w:val="it-IT"/>
        </w:rPr>
        <w:t xml:space="preserve">   </w:t>
      </w:r>
    </w:p>
    <w:p w:rsidR="00264FE2" w:rsidRPr="00B23A1C" w:rsidRDefault="00264FE2"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Sonata in Fa-, op. 41 (1918, 22’30).</w:t>
      </w:r>
    </w:p>
    <w:p w:rsidR="00264FE2" w:rsidRPr="00B23A1C" w:rsidRDefault="00264FE2" w:rsidP="00696964">
      <w:pPr>
        <w:tabs>
          <w:tab w:val="left" w:pos="3686"/>
          <w:tab w:val="left" w:pos="4253"/>
          <w:tab w:val="left" w:pos="4820"/>
        </w:tabs>
        <w:spacing w:before="120" w:after="0"/>
        <w:jc w:val="left"/>
        <w:rPr>
          <w:rFonts w:ascii="Arial" w:hAnsi="Arial" w:cs="Arial"/>
          <w:color w:val="333399"/>
          <w:sz w:val="24"/>
          <w:szCs w:val="24"/>
          <w:u w:val="single"/>
          <w:lang w:val="it-IT" w:eastAsia="it-IT" w:bidi="ar-SA"/>
        </w:rPr>
      </w:pPr>
    </w:p>
    <w:p w:rsidR="00A709B8" w:rsidRPr="00B23A1C" w:rsidRDefault="00A709B8" w:rsidP="00696964">
      <w:pPr>
        <w:tabs>
          <w:tab w:val="left" w:pos="4253"/>
          <w:tab w:val="left" w:pos="4820"/>
        </w:tabs>
        <w:spacing w:before="120" w:after="0"/>
        <w:jc w:val="left"/>
        <w:rPr>
          <w:rFonts w:ascii="Arial" w:hAnsi="Arial" w:cs="Arial"/>
          <w:color w:val="333399"/>
          <w:sz w:val="24"/>
          <w:szCs w:val="24"/>
          <w:u w:val="single"/>
          <w:lang w:val="it-IT" w:eastAsia="it-IT" w:bidi="ar-SA"/>
        </w:rPr>
      </w:pPr>
      <w:r w:rsidRPr="00B23A1C">
        <w:rPr>
          <w:rFonts w:ascii="Arial" w:hAnsi="Arial" w:cs="Arial"/>
          <w:color w:val="333399"/>
          <w:sz w:val="24"/>
          <w:szCs w:val="24"/>
          <w:u w:val="single"/>
          <w:lang w:val="it-IT" w:eastAsia="it-IT" w:bidi="ar-SA"/>
        </w:rPr>
        <w:t>WALKER  George</w:t>
      </w:r>
      <w:r w:rsidRPr="00B23A1C">
        <w:rPr>
          <w:rFonts w:ascii="Arial" w:hAnsi="Arial" w:cs="Arial"/>
          <w:color w:val="333399"/>
          <w:sz w:val="24"/>
          <w:szCs w:val="24"/>
          <w:u w:val="single"/>
          <w:lang w:val="it-IT" w:eastAsia="it-IT" w:bidi="ar-SA"/>
        </w:rPr>
        <w:tab/>
        <w:t>Washington, 27.6.1922</w:t>
      </w:r>
    </w:p>
    <w:p w:rsidR="00A709B8" w:rsidRPr="00B23A1C" w:rsidRDefault="00A709B8" w:rsidP="00696964">
      <w:pPr>
        <w:tabs>
          <w:tab w:val="left" w:pos="3686"/>
          <w:tab w:val="left" w:pos="4253"/>
          <w:tab w:val="left" w:pos="4820"/>
        </w:tabs>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 xml:space="preserve">Compositore, pianista, organista e didatta afro-americano, allievo di Moyer e Poister all’Oberlin College,                   quindi un perfezionamento con Serkin, Horszowski, Primrose, Piatigorsky, Scalero e Barber. Debutto pianistico </w:t>
      </w:r>
      <w:r w:rsidR="00590965">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nel 1945, appena dopo i diplomi in pianoforte e composizione, eseguendo il 3° Concerto di Rachmaninoff con l’Orchestra Sinfonica di Philadelphia, diretta da E. Ormandy. Concerti pianistici in America e in Europa. </w:t>
      </w:r>
      <w:r w:rsidR="00FC105C" w:rsidRPr="00B23A1C">
        <w:rPr>
          <w:rFonts w:ascii="Arial" w:hAnsi="Arial" w:cs="Arial"/>
          <w:color w:val="333399"/>
          <w:lang w:val="it-IT" w:eastAsia="it-IT" w:bidi="ar-SA"/>
        </w:rPr>
        <w:t xml:space="preserve">            </w:t>
      </w:r>
      <w:r w:rsidR="00590965">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Nel 1954 si esibì a Stoccolma, Copenhagen, L’Aia, Amsterdam, Francoforte, Losanna, Berna, Milano e Londra.                         In Francia, continuò il perfezionamento pianistico con Casadesus e di composizione, con N. Boulanger, all’Accademia Americana di Fontainebleau, nel 1957 e 1958, anche grazie a 2 Premi Fulbright. Insegnante alla Scuola di Musica Dalcroze, allo Smith College, all’Università  del Colorado, al Conservatorio Peabody, all’Università del Delaware, Presidente all’Università di Newark. Dopo il pensionamento nel 1992, 12 Premi e </w:t>
      </w:r>
      <w:r w:rsidR="004E51C5">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1° compositore nero a ricevere il Premio Pulitzer nel 1996. Dal Fox Trot “Haway and You”, canzoncina scritta </w:t>
      </w:r>
      <w:r w:rsidR="004E51C5">
        <w:rPr>
          <w:rFonts w:ascii="Arial" w:hAnsi="Arial" w:cs="Arial"/>
          <w:color w:val="333399"/>
          <w:lang w:val="it-IT" w:eastAsia="it-IT" w:bidi="ar-SA"/>
        </w:rPr>
        <w:t xml:space="preserve">               </w:t>
      </w:r>
      <w:r w:rsidRPr="00B23A1C">
        <w:rPr>
          <w:rFonts w:ascii="Arial" w:hAnsi="Arial" w:cs="Arial"/>
          <w:color w:val="333399"/>
          <w:lang w:val="it-IT" w:eastAsia="it-IT" w:bidi="ar-SA"/>
        </w:rPr>
        <w:t xml:space="preserve">a 7 anni ai brani pianistici </w:t>
      </w:r>
      <w:r w:rsidR="00FC105C" w:rsidRPr="00B23A1C">
        <w:rPr>
          <w:rFonts w:ascii="Arial" w:hAnsi="Arial" w:cs="Arial"/>
          <w:color w:val="333399"/>
          <w:lang w:val="it-IT" w:eastAsia="it-IT" w:bidi="ar-SA"/>
        </w:rPr>
        <w:t>più complicati, oltre alle 4 Sinfonie.</w:t>
      </w:r>
    </w:p>
    <w:p w:rsidR="0020260D" w:rsidRPr="00B23A1C" w:rsidRDefault="0020260D" w:rsidP="00696964">
      <w:pPr>
        <w:pStyle w:val="NormaleWeb"/>
        <w:tabs>
          <w:tab w:val="left" w:pos="3686"/>
          <w:tab w:val="left" w:pos="4253"/>
          <w:tab w:val="left" w:pos="4820"/>
        </w:tabs>
        <w:spacing w:before="120" w:beforeAutospacing="0" w:after="0" w:afterAutospacing="0"/>
        <w:jc w:val="left"/>
        <w:rPr>
          <w:rFonts w:ascii="Arial" w:hAnsi="Arial" w:cs="Arial"/>
          <w:sz w:val="24"/>
          <w:szCs w:val="24"/>
          <w:lang w:val="it-IT"/>
        </w:rPr>
      </w:pPr>
      <w:r w:rsidRPr="00B23A1C">
        <w:rPr>
          <w:rFonts w:ascii="Arial" w:hAnsi="Arial" w:cs="Arial"/>
          <w:sz w:val="24"/>
          <w:szCs w:val="24"/>
          <w:lang w:val="it-IT"/>
        </w:rPr>
        <w:t>Sonata, violoncello e pf. (1957, 16’).   Dialogus, violoncello e orch. (1976, 13’).</w:t>
      </w:r>
    </w:p>
    <w:p w:rsidR="00264FE2" w:rsidRPr="00B23A1C" w:rsidRDefault="00A709B8"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vanish/>
          <w:sz w:val="24"/>
          <w:szCs w:val="24"/>
          <w:lang w:val="it-IT" w:eastAsia="it-IT" w:bidi="ar-SA"/>
        </w:rPr>
        <w:t>Concerto for Piano and Orchestra (National Endowment for the Arts Commission)</w:t>
      </w:r>
      <w:r w:rsidRPr="00B23A1C">
        <w:rPr>
          <w:rFonts w:ascii="Arial" w:hAnsi="Arial" w:cs="Arial"/>
          <w:sz w:val="24"/>
          <w:szCs w:val="24"/>
          <w:lang w:val="it-IT" w:eastAsia="it-IT" w:bidi="ar-SA"/>
        </w:rPr>
        <w:t>Movimenti, violoncello e orch.</w:t>
      </w:r>
      <w:r w:rsidR="0020260D" w:rsidRPr="00B23A1C">
        <w:rPr>
          <w:rFonts w:ascii="Arial" w:hAnsi="Arial" w:cs="Arial"/>
          <w:sz w:val="24"/>
          <w:szCs w:val="24"/>
          <w:lang w:val="it-IT" w:eastAsia="it-IT" w:bidi="ar-SA"/>
        </w:rPr>
        <w:t xml:space="preserve">   </w:t>
      </w:r>
      <w:r w:rsidR="00264FE2" w:rsidRPr="00B23A1C">
        <w:rPr>
          <w:rFonts w:ascii="Arial" w:hAnsi="Arial" w:cs="Arial"/>
          <w:sz w:val="24"/>
          <w:szCs w:val="24"/>
          <w:lang w:val="it-IT"/>
        </w:rPr>
        <w:t>Concerto per violoncello e orch. (1981, 23’).</w:t>
      </w:r>
    </w:p>
    <w:p w:rsidR="00560484" w:rsidRPr="00B23A1C" w:rsidRDefault="00560484" w:rsidP="00696964">
      <w:pPr>
        <w:tabs>
          <w:tab w:val="left" w:pos="3686"/>
          <w:tab w:val="left" w:pos="4253"/>
          <w:tab w:val="left" w:pos="4820"/>
        </w:tabs>
        <w:spacing w:before="120" w:after="0"/>
        <w:jc w:val="left"/>
        <w:rPr>
          <w:rFonts w:ascii="Arial" w:hAnsi="Arial" w:cs="Arial"/>
          <w:color w:val="000000"/>
          <w:sz w:val="24"/>
          <w:szCs w:val="24"/>
          <w:lang w:val="it-IT"/>
        </w:rPr>
      </w:pPr>
    </w:p>
    <w:p w:rsidR="0020260D" w:rsidRPr="00B23A1C" w:rsidRDefault="0020260D" w:rsidP="00696964">
      <w:pPr>
        <w:tabs>
          <w:tab w:val="left" w:pos="4253"/>
          <w:tab w:val="left" w:pos="4820"/>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WALLIN  Rolf</w:t>
      </w:r>
      <w:r w:rsidRPr="00B23A1C">
        <w:rPr>
          <w:rFonts w:ascii="Arial" w:hAnsi="Arial" w:cs="Arial"/>
          <w:color w:val="333399"/>
          <w:sz w:val="24"/>
          <w:u w:val="single"/>
          <w:lang w:val="it-IT"/>
        </w:rPr>
        <w:tab/>
        <w:t>Oslo, 7.9.1957</w:t>
      </w:r>
    </w:p>
    <w:p w:rsidR="0020260D" w:rsidRPr="00B23A1C" w:rsidRDefault="0020260D"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trombettista norvegese. Studi a Oslo con Mortensen e Thommessen, perfezionamento con Globokar e Reynolds all’Università della California. La sua musica risente dello stile di Berio, Ligeti e Xenakis. Parecchi suoi brani mettono in rilievo le percussioni.</w:t>
      </w:r>
    </w:p>
    <w:p w:rsidR="0020260D" w:rsidRPr="00B23A1C" w:rsidRDefault="0020260D" w:rsidP="00696964">
      <w:pPr>
        <w:tabs>
          <w:tab w:val="left" w:pos="3686"/>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t>Stream, violoncello solo (1999, 12’).   Ground, violoncello e 15 archi (1996, 20’).</w:t>
      </w:r>
    </w:p>
    <w:p w:rsidR="0020260D" w:rsidRPr="00B23A1C" w:rsidRDefault="0020260D" w:rsidP="00696964">
      <w:pPr>
        <w:tabs>
          <w:tab w:val="left" w:pos="3686"/>
          <w:tab w:val="left" w:pos="4253"/>
          <w:tab w:val="left" w:pos="4820"/>
        </w:tabs>
        <w:spacing w:before="120" w:after="0"/>
        <w:jc w:val="left"/>
        <w:rPr>
          <w:rFonts w:ascii="Arial" w:hAnsi="Arial" w:cs="Arial"/>
          <w:color w:val="333399"/>
          <w:sz w:val="24"/>
          <w:szCs w:val="24"/>
          <w:u w:val="single"/>
          <w:lang w:val="it-IT"/>
        </w:rPr>
      </w:pPr>
    </w:p>
    <w:p w:rsidR="0020260D" w:rsidRPr="00B23A1C" w:rsidRDefault="0020260D"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WALTON  William (Sir)</w:t>
      </w:r>
      <w:r w:rsidRPr="00B23A1C">
        <w:rPr>
          <w:rFonts w:ascii="Arial" w:hAnsi="Arial" w:cs="Arial"/>
          <w:color w:val="333399"/>
          <w:sz w:val="24"/>
          <w:szCs w:val="24"/>
          <w:u w:val="single"/>
        </w:rPr>
        <w:tab/>
        <w:t>Oldham, 29.3.1902 - Ischia, 8.3.1983.</w:t>
      </w:r>
    </w:p>
    <w:p w:rsidR="0020260D" w:rsidRPr="00B23A1C" w:rsidRDefault="0020260D" w:rsidP="00696964">
      <w:pPr>
        <w:tabs>
          <w:tab w:val="left" w:pos="3686"/>
          <w:tab w:val="left" w:pos="4253"/>
          <w:tab w:val="left" w:pos="4820"/>
        </w:tabs>
        <w:spacing w:before="120" w:after="0"/>
        <w:mirrorIndents/>
        <w:jc w:val="left"/>
        <w:rPr>
          <w:rFonts w:ascii="Arial" w:hAnsi="Arial" w:cs="Arial"/>
          <w:color w:val="333399"/>
          <w:lang w:val="it-IT"/>
        </w:rPr>
      </w:pPr>
      <w:r w:rsidRPr="00B23A1C">
        <w:rPr>
          <w:rFonts w:ascii="Arial" w:hAnsi="Arial" w:cs="Arial"/>
          <w:color w:val="333399"/>
          <w:lang w:val="it-IT"/>
        </w:rPr>
        <w:lastRenderedPageBreak/>
        <w:t>Compositore inglese, allievo del padre, di Allchin e di Busoni per perfezionamento. Ebbe l</w:t>
      </w:r>
      <w:r w:rsidRPr="00B23A1C">
        <w:rPr>
          <w:rFonts w:ascii="Arial" w:eastAsia="Arial" w:hAnsi="Arial" w:cs="Arial"/>
          <w:color w:val="333399"/>
          <w:lang w:val="it-IT"/>
        </w:rPr>
        <w:t>’</w:t>
      </w:r>
      <w:r w:rsidRPr="00B23A1C">
        <w:rPr>
          <w:rFonts w:ascii="Arial" w:hAnsi="Arial" w:cs="Arial"/>
          <w:color w:val="333399"/>
          <w:lang w:val="it-IT"/>
        </w:rPr>
        <w:t xml:space="preserve">incarico di comporre   </w:t>
      </w:r>
      <w:r w:rsidR="00590965">
        <w:rPr>
          <w:rFonts w:ascii="Arial" w:hAnsi="Arial" w:cs="Arial"/>
          <w:color w:val="333399"/>
          <w:lang w:val="it-IT"/>
        </w:rPr>
        <w:t xml:space="preserve">           </w:t>
      </w:r>
      <w:r w:rsidRPr="00B23A1C">
        <w:rPr>
          <w:rFonts w:ascii="Arial" w:hAnsi="Arial" w:cs="Arial"/>
          <w:color w:val="333399"/>
          <w:lang w:val="it-IT"/>
        </w:rPr>
        <w:t>la marcia per l</w:t>
      </w:r>
      <w:r w:rsidRPr="00B23A1C">
        <w:rPr>
          <w:rFonts w:ascii="Arial" w:eastAsia="Arial" w:hAnsi="Arial" w:cs="Arial"/>
          <w:color w:val="333399"/>
          <w:lang w:val="it-IT"/>
        </w:rPr>
        <w:t>’</w:t>
      </w:r>
      <w:r w:rsidRPr="00B23A1C">
        <w:rPr>
          <w:rFonts w:ascii="Arial" w:hAnsi="Arial" w:cs="Arial"/>
          <w:color w:val="333399"/>
          <w:lang w:val="it-IT"/>
        </w:rPr>
        <w:t>incoronazione di Giorgio VI, e da Churchill l</w:t>
      </w:r>
      <w:r w:rsidRPr="00B23A1C">
        <w:rPr>
          <w:rFonts w:ascii="Arial" w:eastAsia="Arial" w:hAnsi="Arial" w:cs="Arial"/>
          <w:color w:val="333399"/>
          <w:lang w:val="it-IT"/>
        </w:rPr>
        <w:t>’</w:t>
      </w:r>
      <w:r w:rsidRPr="00B23A1C">
        <w:rPr>
          <w:rFonts w:ascii="Arial" w:hAnsi="Arial" w:cs="Arial"/>
          <w:color w:val="333399"/>
          <w:lang w:val="it-IT"/>
        </w:rPr>
        <w:t xml:space="preserve">incarico di musicare spettacoli e film di pubblico interesse. Dottorato in Musica h.c. da Oxford, titol di Sir nel 1951. Ultima residenza a Ischia, dove la moglie   </w:t>
      </w:r>
      <w:r w:rsidR="00590965">
        <w:rPr>
          <w:rFonts w:ascii="Arial" w:hAnsi="Arial" w:cs="Arial"/>
          <w:color w:val="333399"/>
          <w:lang w:val="it-IT"/>
        </w:rPr>
        <w:t xml:space="preserve">            </w:t>
      </w:r>
      <w:r w:rsidRPr="00B23A1C">
        <w:rPr>
          <w:rFonts w:ascii="Arial" w:hAnsi="Arial" w:cs="Arial"/>
          <w:color w:val="333399"/>
          <w:lang w:val="it-IT"/>
        </w:rPr>
        <w:t>diede vita al giardino botanico, considerato come “Il più bello del mondo”. Per maggiori informazioni sull'autore, vedi</w:t>
      </w:r>
      <w:r w:rsidRPr="00B23A1C">
        <w:rPr>
          <w:rFonts w:ascii="Arial" w:eastAsia="Arial" w:hAnsi="Arial" w:cs="Arial"/>
          <w:color w:val="333399"/>
          <w:lang w:val="it-IT"/>
        </w:rPr>
        <w:t xml:space="preserve"> “</w:t>
      </w:r>
      <w:r w:rsidRPr="00B23A1C">
        <w:rPr>
          <w:rFonts w:ascii="Arial" w:hAnsi="Arial" w:cs="Arial"/>
          <w:color w:val="333399"/>
          <w:lang w:val="it-IT"/>
        </w:rPr>
        <w:t>Passeggiando con la Musica</w:t>
      </w:r>
      <w:r w:rsidRPr="00B23A1C">
        <w:rPr>
          <w:rFonts w:ascii="Arial" w:eastAsia="Arial" w:hAnsi="Arial" w:cs="Arial"/>
          <w:color w:val="333399"/>
          <w:lang w:val="it-IT"/>
        </w:rPr>
        <w:t>”</w:t>
      </w:r>
      <w:r w:rsidRPr="00B23A1C">
        <w:rPr>
          <w:rFonts w:ascii="Arial" w:hAnsi="Arial" w:cs="Arial"/>
          <w:color w:val="333399"/>
          <w:lang w:val="it-IT"/>
        </w:rPr>
        <w:t>, scaricabile gratuitamente dal sito: mariodemolli.com</w:t>
      </w:r>
    </w:p>
    <w:p w:rsidR="0020260D" w:rsidRPr="00B23A1C" w:rsidRDefault="0020260D"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Violoncello solo:  Improvvisazione su Impromptu di Britten (1960, 15'10).</w:t>
      </w:r>
    </w:p>
    <w:p w:rsidR="0020260D" w:rsidRPr="00B23A1C" w:rsidRDefault="0020260D"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Improvvisazione, Tema e Variazioni (1970).   Passacaglia, -a Rostropovich- (1980, 5’25).     </w:t>
      </w:r>
    </w:p>
    <w:p w:rsidR="0020260D" w:rsidRPr="00B23A1C" w:rsidRDefault="0020260D"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Violoncello e orch.: Concerto (1956, 32’45).   Concerto (1974):   1) 7’45,   2) 6’30,   3) 13’05.</w:t>
      </w:r>
    </w:p>
    <w:p w:rsidR="00BA0E12" w:rsidRPr="00B23A1C" w:rsidRDefault="00BA0E12" w:rsidP="00696964">
      <w:pPr>
        <w:tabs>
          <w:tab w:val="left" w:pos="3686"/>
          <w:tab w:val="left" w:pos="4253"/>
          <w:tab w:val="left" w:pos="4820"/>
        </w:tabs>
        <w:spacing w:before="120" w:after="0"/>
        <w:jc w:val="left"/>
        <w:rPr>
          <w:rFonts w:ascii="Arial" w:hAnsi="Arial" w:cs="Arial"/>
          <w:sz w:val="24"/>
          <w:szCs w:val="24"/>
          <w:lang w:val="it-IT"/>
        </w:rPr>
      </w:pPr>
    </w:p>
    <w:p w:rsidR="00BA0E12" w:rsidRPr="00B23A1C" w:rsidRDefault="00BA0E12"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 xml:space="preserve">Van DURME  Jef  </w:t>
      </w:r>
      <w:r w:rsidRPr="00B23A1C">
        <w:rPr>
          <w:rFonts w:ascii="Arial" w:hAnsi="Arial" w:cs="Arial"/>
          <w:color w:val="333399"/>
          <w:sz w:val="24"/>
          <w:szCs w:val="24"/>
          <w:u w:val="single"/>
          <w:lang w:val="it-IT"/>
        </w:rPr>
        <w:tab/>
        <w:t>Kemseke, 7.5.1907 - Anversa, 28.1.1956.</w:t>
      </w:r>
    </w:p>
    <w:p w:rsidR="00BA0E12" w:rsidRPr="00B23A1C" w:rsidRDefault="00BA0E12"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belga, allievo di Verheiden e Alpaerz al Conservatorio di Anversa. </w:t>
      </w:r>
      <w:r w:rsidR="004E51C5">
        <w:rPr>
          <w:rFonts w:ascii="Arial" w:hAnsi="Arial" w:cs="Arial"/>
          <w:color w:val="333399"/>
          <w:lang w:val="it-IT"/>
        </w:rPr>
        <w:t xml:space="preserve">                     </w:t>
      </w:r>
      <w:r w:rsidRPr="00B23A1C">
        <w:rPr>
          <w:rFonts w:ascii="Arial" w:hAnsi="Arial" w:cs="Arial"/>
          <w:color w:val="333399"/>
          <w:lang w:val="it-IT"/>
        </w:rPr>
        <w:t>Perfezionamento a Vienna con A. Berg e con Scherchen a Bruxelles.</w:t>
      </w:r>
    </w:p>
    <w:p w:rsidR="00BA0E12" w:rsidRPr="00B23A1C" w:rsidRDefault="00BA0E12"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Allegro appassionato, </w:t>
      </w:r>
      <w:r w:rsidR="00EC7DC0">
        <w:rPr>
          <w:rFonts w:ascii="Arial" w:hAnsi="Arial" w:cs="Arial"/>
          <w:sz w:val="24"/>
          <w:szCs w:val="24"/>
          <w:lang w:val="it-IT"/>
        </w:rPr>
        <w:t>violoncello</w:t>
      </w:r>
      <w:r w:rsidRPr="00B23A1C">
        <w:rPr>
          <w:rFonts w:ascii="Arial" w:hAnsi="Arial" w:cs="Arial"/>
          <w:sz w:val="24"/>
          <w:szCs w:val="24"/>
          <w:lang w:val="it-IT"/>
        </w:rPr>
        <w:t xml:space="preserve"> e pf. (1930).   Fantasia op. 40, </w:t>
      </w:r>
      <w:r w:rsidR="00EC7DC0">
        <w:rPr>
          <w:rFonts w:ascii="Arial" w:hAnsi="Arial" w:cs="Arial"/>
          <w:sz w:val="24"/>
          <w:szCs w:val="24"/>
          <w:lang w:val="it-IT"/>
        </w:rPr>
        <w:t>violoncello e</w:t>
      </w:r>
      <w:r w:rsidRPr="00B23A1C">
        <w:rPr>
          <w:rFonts w:ascii="Arial" w:hAnsi="Arial" w:cs="Arial"/>
          <w:sz w:val="24"/>
          <w:szCs w:val="24"/>
          <w:lang w:val="it-IT"/>
        </w:rPr>
        <w:t xml:space="preserve"> pf. (1948, 9’50).</w:t>
      </w:r>
    </w:p>
    <w:p w:rsidR="00BA0E12" w:rsidRPr="00B23A1C" w:rsidRDefault="00BA0E12"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Sonata op. 49, </w:t>
      </w:r>
      <w:r w:rsidR="00EC7DC0">
        <w:rPr>
          <w:rFonts w:ascii="Arial" w:hAnsi="Arial" w:cs="Arial"/>
          <w:sz w:val="24"/>
          <w:szCs w:val="24"/>
          <w:lang w:val="it-IT"/>
        </w:rPr>
        <w:t>violoncello e</w:t>
      </w:r>
      <w:r w:rsidRPr="00B23A1C">
        <w:rPr>
          <w:rFonts w:ascii="Arial" w:hAnsi="Arial" w:cs="Arial"/>
          <w:sz w:val="24"/>
          <w:szCs w:val="24"/>
          <w:lang w:val="it-IT"/>
        </w:rPr>
        <w:t xml:space="preserve"> pf. (1952, 25’).</w:t>
      </w:r>
    </w:p>
    <w:p w:rsidR="00BB53A8" w:rsidRPr="00B23A1C" w:rsidRDefault="00BB53A8" w:rsidP="00696964">
      <w:pPr>
        <w:tabs>
          <w:tab w:val="left" w:pos="3686"/>
          <w:tab w:val="left" w:pos="4253"/>
          <w:tab w:val="left" w:pos="4820"/>
        </w:tabs>
        <w:spacing w:before="120" w:after="0"/>
        <w:jc w:val="left"/>
        <w:rPr>
          <w:rFonts w:ascii="Arial" w:hAnsi="Arial" w:cs="Arial"/>
          <w:sz w:val="24"/>
          <w:szCs w:val="24"/>
          <w:lang w:val="it-IT"/>
        </w:rPr>
      </w:pPr>
    </w:p>
    <w:p w:rsidR="00560484" w:rsidRPr="00B23A1C" w:rsidRDefault="00560484"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WASSILENKO  Sergej</w:t>
      </w:r>
      <w:r w:rsidRPr="00B23A1C">
        <w:rPr>
          <w:rFonts w:ascii="Arial" w:hAnsi="Arial" w:cs="Arial"/>
          <w:color w:val="333399"/>
          <w:sz w:val="24"/>
          <w:szCs w:val="24"/>
          <w:u w:val="single"/>
          <w:lang w:val="it-IT"/>
        </w:rPr>
        <w:tab/>
        <w:t>Mosca, 30.3.1872 - Mosca, 2.3.1956.</w:t>
      </w:r>
    </w:p>
    <w:p w:rsidR="00560484" w:rsidRPr="00B23A1C" w:rsidRDefault="00560484" w:rsidP="00696964">
      <w:pPr>
        <w:tabs>
          <w:tab w:val="left" w:pos="3686"/>
          <w:tab w:val="left" w:pos="4253"/>
          <w:tab w:val="left" w:pos="4395"/>
          <w:tab w:val="left" w:pos="4820"/>
          <w:tab w:val="left" w:pos="9923"/>
        </w:tabs>
        <w:spacing w:before="120" w:after="0"/>
        <w:jc w:val="left"/>
        <w:rPr>
          <w:rFonts w:ascii="Arial" w:hAnsi="Arial" w:cs="Arial"/>
          <w:color w:val="333399"/>
          <w:lang w:val="it-IT"/>
        </w:rPr>
      </w:pPr>
      <w:r w:rsidRPr="00B23A1C">
        <w:rPr>
          <w:rFonts w:ascii="Arial" w:hAnsi="Arial" w:cs="Arial"/>
          <w:color w:val="333399"/>
          <w:lang w:val="it-IT"/>
        </w:rPr>
        <w:t xml:space="preserve">Compositore russo, dopo lezioni private con Nock, fu allievo di Grechaninov (teoria), Protopopov (arm.) e Konyus (comp). Studi di giurisprudenza all’Università di Mosca e studi al Conservatorio con Taneev, Ippolitov-Ivanov </w:t>
      </w:r>
      <w:r w:rsidR="00590965">
        <w:rPr>
          <w:rFonts w:ascii="Arial" w:hAnsi="Arial" w:cs="Arial"/>
          <w:color w:val="333399"/>
          <w:lang w:val="it-IT"/>
        </w:rPr>
        <w:t xml:space="preserve">                     </w:t>
      </w:r>
      <w:r w:rsidRPr="00B23A1C">
        <w:rPr>
          <w:rFonts w:ascii="Arial" w:hAnsi="Arial" w:cs="Arial"/>
          <w:color w:val="333399"/>
          <w:lang w:val="it-IT"/>
        </w:rPr>
        <w:t xml:space="preserve">e Safonov. Insegnante d’orchestrazione al Conservatorio di Mosca dal 1906 al 1941. </w:t>
      </w:r>
      <w:r w:rsidR="00590965">
        <w:rPr>
          <w:rFonts w:ascii="Arial" w:hAnsi="Arial" w:cs="Arial"/>
          <w:color w:val="333399"/>
          <w:lang w:val="it-IT"/>
        </w:rPr>
        <w:t xml:space="preserve">                                                </w:t>
      </w:r>
      <w:r w:rsidRPr="00B23A1C">
        <w:rPr>
          <w:rFonts w:ascii="Arial" w:hAnsi="Arial" w:cs="Arial"/>
          <w:color w:val="333399"/>
          <w:lang w:val="it-IT"/>
        </w:rPr>
        <w:t>Direttore artistico,</w:t>
      </w:r>
      <w:r w:rsidR="00590965">
        <w:rPr>
          <w:rFonts w:ascii="Arial" w:hAnsi="Arial" w:cs="Arial"/>
          <w:color w:val="333399"/>
          <w:lang w:val="it-IT"/>
        </w:rPr>
        <w:t xml:space="preserve"> </w:t>
      </w:r>
      <w:r w:rsidRPr="00B23A1C">
        <w:rPr>
          <w:rFonts w:ascii="Arial" w:hAnsi="Arial" w:cs="Arial"/>
          <w:color w:val="333399"/>
          <w:lang w:val="it-IT"/>
        </w:rPr>
        <w:t>Artista del popolo e Ordine di Lenin.</w:t>
      </w:r>
    </w:p>
    <w:p w:rsidR="00560484" w:rsidRPr="00B23A1C" w:rsidRDefault="00560484" w:rsidP="00696964">
      <w:pPr>
        <w:pStyle w:val="NormaleWeb"/>
        <w:tabs>
          <w:tab w:val="left" w:pos="3686"/>
          <w:tab w:val="left" w:pos="4253"/>
          <w:tab w:val="left" w:pos="4820"/>
        </w:tabs>
        <w:spacing w:before="120" w:beforeAutospacing="0" w:after="0" w:afterAutospacing="0"/>
        <w:jc w:val="left"/>
        <w:rPr>
          <w:rFonts w:ascii="Arial" w:hAnsi="Arial" w:cs="Arial"/>
          <w:bCs/>
          <w:sz w:val="24"/>
          <w:szCs w:val="24"/>
          <w:lang w:val="it-IT"/>
        </w:rPr>
      </w:pPr>
      <w:r w:rsidRPr="00B23A1C">
        <w:rPr>
          <w:rStyle w:val="google-src-text1"/>
          <w:rFonts w:ascii="Arial" w:hAnsi="Arial" w:cs="Arial"/>
          <w:bCs/>
          <w:sz w:val="24"/>
          <w:szCs w:val="24"/>
          <w:lang w:val="it-IT"/>
          <w:specVanish w:val="0"/>
        </w:rPr>
        <w:t>Serenade for cello and piano opus 31</w:t>
      </w:r>
      <w:r w:rsidRPr="00B23A1C">
        <w:rPr>
          <w:rFonts w:ascii="Arial" w:hAnsi="Arial" w:cs="Arial"/>
          <w:bCs/>
          <w:sz w:val="24"/>
          <w:szCs w:val="24"/>
          <w:lang w:val="it-IT"/>
        </w:rPr>
        <w:t xml:space="preserve">Serenata, op. 31, </w:t>
      </w:r>
      <w:r w:rsidR="00537C15" w:rsidRPr="00B23A1C">
        <w:rPr>
          <w:rFonts w:ascii="Arial" w:hAnsi="Arial" w:cs="Arial"/>
          <w:bCs/>
          <w:sz w:val="24"/>
          <w:szCs w:val="24"/>
          <w:lang w:val="it-IT"/>
        </w:rPr>
        <w:t>vlc.</w:t>
      </w:r>
      <w:r w:rsidRPr="00B23A1C">
        <w:rPr>
          <w:rFonts w:ascii="Arial" w:hAnsi="Arial" w:cs="Arial"/>
          <w:bCs/>
          <w:sz w:val="24"/>
          <w:szCs w:val="24"/>
          <w:lang w:val="it-IT"/>
        </w:rPr>
        <w:t xml:space="preserve"> e pf. </w:t>
      </w:r>
      <w:r w:rsidRPr="00B23A1C">
        <w:rPr>
          <w:rStyle w:val="google-src-text1"/>
          <w:rFonts w:ascii="Arial" w:hAnsi="Arial" w:cs="Arial"/>
          <w:bCs/>
          <w:sz w:val="24"/>
          <w:szCs w:val="24"/>
          <w:lang w:val="it-IT"/>
          <w:specVanish w:val="0"/>
        </w:rPr>
        <w:t>Concerto for cello and orchestra opus 112 (1945)</w:t>
      </w:r>
      <w:r w:rsidRPr="00B23A1C">
        <w:rPr>
          <w:rFonts w:ascii="Arial" w:hAnsi="Arial" w:cs="Arial"/>
          <w:bCs/>
          <w:sz w:val="24"/>
          <w:szCs w:val="24"/>
          <w:lang w:val="it-IT"/>
        </w:rPr>
        <w:t>Concerto, op. 112, violoncello e orch. (1945).</w:t>
      </w:r>
    </w:p>
    <w:p w:rsidR="00614300" w:rsidRPr="00B23A1C" w:rsidRDefault="00614300" w:rsidP="00696964">
      <w:pPr>
        <w:pStyle w:val="NormaleWeb"/>
        <w:tabs>
          <w:tab w:val="left" w:pos="3686"/>
          <w:tab w:val="left" w:pos="4253"/>
          <w:tab w:val="left" w:pos="4820"/>
        </w:tabs>
        <w:spacing w:before="120" w:beforeAutospacing="0" w:after="0" w:afterAutospacing="0"/>
        <w:jc w:val="left"/>
        <w:rPr>
          <w:rFonts w:ascii="Arial" w:hAnsi="Arial" w:cs="Arial"/>
          <w:bCs/>
          <w:sz w:val="24"/>
          <w:szCs w:val="24"/>
          <w:lang w:val="it-IT"/>
        </w:rPr>
      </w:pPr>
    </w:p>
    <w:p w:rsidR="0020260D" w:rsidRPr="00B23A1C" w:rsidRDefault="0020260D"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WATKINS  Michel Blake</w:t>
      </w:r>
      <w:r w:rsidRPr="00B23A1C">
        <w:rPr>
          <w:rFonts w:ascii="Arial" w:hAnsi="Arial" w:cs="Arial"/>
          <w:color w:val="333399"/>
          <w:sz w:val="24"/>
          <w:szCs w:val="24"/>
          <w:u w:val="single"/>
          <w:lang w:val="it-IT"/>
        </w:rPr>
        <w:tab/>
        <w:t>Ilford, 1948</w:t>
      </w:r>
    </w:p>
    <w:p w:rsidR="0020260D" w:rsidRPr="00B23A1C" w:rsidRDefault="0020260D"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inglese, allievo di E. Lutyens e R. R. Bennett e studi di chitarra con M. Jessett. Premio di composizione nel 1975, Premio Guiness nel 1978. Borse di studio.</w:t>
      </w:r>
    </w:p>
    <w:p w:rsidR="0020260D" w:rsidRPr="00B23A1C" w:rsidRDefault="0020260D"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Cavatina, </w:t>
      </w:r>
      <w:r w:rsidR="00AD2ECD">
        <w:rPr>
          <w:rFonts w:ascii="Arial" w:hAnsi="Arial" w:cs="Arial"/>
          <w:sz w:val="24"/>
          <w:szCs w:val="24"/>
          <w:lang w:val="it-IT"/>
        </w:rPr>
        <w:t>violoncello</w:t>
      </w:r>
      <w:r w:rsidRPr="00B23A1C">
        <w:rPr>
          <w:rFonts w:ascii="Arial" w:hAnsi="Arial" w:cs="Arial"/>
          <w:sz w:val="24"/>
          <w:szCs w:val="24"/>
          <w:lang w:val="it-IT"/>
        </w:rPr>
        <w:t xml:space="preserve"> solo (1972, 8’).   Shadow Magic-Show, </w:t>
      </w:r>
      <w:r w:rsidR="00AD2ECD">
        <w:rPr>
          <w:rFonts w:ascii="Arial" w:hAnsi="Arial" w:cs="Arial"/>
          <w:sz w:val="24"/>
          <w:szCs w:val="24"/>
          <w:lang w:val="it-IT"/>
        </w:rPr>
        <w:t>violoncello</w:t>
      </w:r>
      <w:r w:rsidRPr="00B23A1C">
        <w:rPr>
          <w:rFonts w:ascii="Arial" w:hAnsi="Arial" w:cs="Arial"/>
          <w:sz w:val="24"/>
          <w:szCs w:val="24"/>
          <w:lang w:val="it-IT"/>
        </w:rPr>
        <w:t xml:space="preserve"> ed ens. (1980).</w:t>
      </w:r>
    </w:p>
    <w:p w:rsidR="0020260D" w:rsidRPr="00B23A1C" w:rsidRDefault="0020260D"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Concerto per violoncello e orch. (1992).</w:t>
      </w:r>
    </w:p>
    <w:p w:rsidR="0020260D" w:rsidRPr="00B23A1C" w:rsidRDefault="0020260D" w:rsidP="00696964">
      <w:pPr>
        <w:tabs>
          <w:tab w:val="left" w:pos="3686"/>
          <w:tab w:val="left" w:pos="4253"/>
          <w:tab w:val="left" w:pos="4820"/>
        </w:tabs>
        <w:spacing w:before="120" w:after="0"/>
        <w:jc w:val="left"/>
        <w:rPr>
          <w:rFonts w:ascii="Arial" w:hAnsi="Arial" w:cs="Arial"/>
          <w:bCs/>
          <w:color w:val="333399"/>
          <w:sz w:val="24"/>
          <w:szCs w:val="24"/>
          <w:u w:val="single"/>
          <w:lang w:val="it-IT" w:eastAsia="it-IT" w:bidi="ar-SA"/>
        </w:rPr>
      </w:pPr>
    </w:p>
    <w:p w:rsidR="0020260D" w:rsidRPr="00B23A1C" w:rsidRDefault="0020260D"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WEBBER   LLOYD   William</w:t>
      </w:r>
      <w:r w:rsidRPr="00B23A1C">
        <w:rPr>
          <w:rFonts w:ascii="Arial" w:hAnsi="Arial" w:cs="Arial"/>
          <w:color w:val="333399"/>
          <w:sz w:val="24"/>
          <w:szCs w:val="24"/>
          <w:u w:val="single"/>
          <w:lang w:val="it-IT"/>
        </w:rPr>
        <w:tab/>
        <w:t>Londra, 11.3.1914 - Londra, 29.10.1982.</w:t>
      </w:r>
    </w:p>
    <w:p w:rsidR="0020260D" w:rsidRPr="00B23A1C" w:rsidRDefault="0020260D"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organista inglese, il padre, idraulico, lo portava a sentire concerti d’organo, strumento che lo appassionava. William imparò a suonare lo strumento da autodidatta e si esibì, a 14 anni, in numerosi concerti, </w:t>
      </w:r>
      <w:r w:rsidR="00CC48A0" w:rsidRPr="00B23A1C">
        <w:rPr>
          <w:rFonts w:ascii="Arial" w:hAnsi="Arial" w:cs="Arial"/>
          <w:color w:val="333399"/>
          <w:lang w:val="it-IT"/>
        </w:rPr>
        <w:t xml:space="preserve"> </w:t>
      </w:r>
      <w:r w:rsidR="00590965">
        <w:rPr>
          <w:rFonts w:ascii="Arial" w:hAnsi="Arial" w:cs="Arial"/>
          <w:color w:val="333399"/>
          <w:lang w:val="it-IT"/>
        </w:rPr>
        <w:t xml:space="preserve">                </w:t>
      </w:r>
      <w:r w:rsidRPr="00B23A1C">
        <w:rPr>
          <w:rFonts w:ascii="Arial" w:hAnsi="Arial" w:cs="Arial"/>
          <w:color w:val="333399"/>
          <w:lang w:val="it-IT"/>
        </w:rPr>
        <w:t xml:space="preserve">in tutta la Gran Bretagna. Concerti che gli valsero una borsa di studio per studiare al Royal College con R. W. Williams, ed è qui che aggiunse al suo cognome il “Lloyd”, essendoci un altro studente con lo stesso nome e cognome. Si sposò nel 1942 ed ebbe 2 figli, un violoncellista e un compositore. Fu organista nelle Cattedrali di Londra, insegnante al Royal College e, dal 1964 agli ultimi giorni, Direttore del London College of Music. </w:t>
      </w:r>
      <w:r w:rsidR="00590965">
        <w:rPr>
          <w:rFonts w:ascii="Arial" w:hAnsi="Arial" w:cs="Arial"/>
          <w:color w:val="333399"/>
          <w:lang w:val="it-IT"/>
        </w:rPr>
        <w:t xml:space="preserve"> </w:t>
      </w:r>
      <w:r w:rsidRPr="00B23A1C">
        <w:rPr>
          <w:rFonts w:ascii="Arial" w:hAnsi="Arial" w:cs="Arial"/>
          <w:color w:val="333399"/>
          <w:lang w:val="it-IT"/>
        </w:rPr>
        <w:t>Parecchie sue opere le scrisse con lo pseudonimo di Clive Chapel.</w:t>
      </w:r>
    </w:p>
    <w:p w:rsidR="0020260D" w:rsidRPr="00B23A1C" w:rsidRDefault="0020260D" w:rsidP="00696964">
      <w:pPr>
        <w:tabs>
          <w:tab w:val="left" w:pos="3686"/>
          <w:tab w:val="left" w:pos="4253"/>
          <w:tab w:val="left" w:pos="4820"/>
        </w:tabs>
        <w:spacing w:before="120" w:after="0"/>
        <w:jc w:val="left"/>
        <w:rPr>
          <w:rFonts w:ascii="Arial" w:hAnsi="Arial" w:cs="Arial"/>
          <w:sz w:val="24"/>
          <w:szCs w:val="24"/>
        </w:rPr>
      </w:pPr>
      <w:r w:rsidRPr="00B23A1C">
        <w:rPr>
          <w:rFonts w:ascii="Arial" w:hAnsi="Arial" w:cs="Arial"/>
          <w:iCs/>
          <w:sz w:val="24"/>
          <w:szCs w:val="24"/>
        </w:rPr>
        <w:t>3 Pieces,</w:t>
      </w:r>
      <w:r w:rsidR="00AD2ECD">
        <w:rPr>
          <w:rFonts w:ascii="Arial" w:hAnsi="Arial" w:cs="Arial"/>
          <w:iCs/>
          <w:sz w:val="24"/>
          <w:szCs w:val="24"/>
        </w:rPr>
        <w:t xml:space="preserve"> </w:t>
      </w:r>
      <w:hyperlink r:id="rId314" w:tooltip="Violoncello" w:history="1">
        <w:r w:rsidRPr="00B23A1C">
          <w:rPr>
            <w:rStyle w:val="Collegamentoipertestuale"/>
            <w:rFonts w:ascii="Arial" w:hAnsi="Arial" w:cs="Arial"/>
            <w:color w:val="auto"/>
            <w:sz w:val="24"/>
            <w:szCs w:val="24"/>
          </w:rPr>
          <w:t>violoncello</w:t>
        </w:r>
      </w:hyperlink>
      <w:r w:rsidRPr="00B23A1C">
        <w:rPr>
          <w:rFonts w:ascii="Arial" w:hAnsi="Arial" w:cs="Arial"/>
          <w:sz w:val="24"/>
          <w:szCs w:val="24"/>
        </w:rPr>
        <w:t xml:space="preserve"> e </w:t>
      </w:r>
      <w:hyperlink r:id="rId315" w:tooltip="Pianoforte" w:history="1">
        <w:r w:rsidRPr="00B23A1C">
          <w:rPr>
            <w:rStyle w:val="Collegamentoipertestuale"/>
            <w:rFonts w:ascii="Arial" w:hAnsi="Arial" w:cs="Arial"/>
            <w:color w:val="auto"/>
            <w:sz w:val="24"/>
            <w:szCs w:val="24"/>
          </w:rPr>
          <w:t xml:space="preserve">pf.: </w:t>
        </w:r>
      </w:hyperlink>
      <w:r w:rsidRPr="00B23A1C">
        <w:rPr>
          <w:rFonts w:ascii="Arial" w:hAnsi="Arial" w:cs="Arial"/>
          <w:sz w:val="24"/>
          <w:szCs w:val="24"/>
        </w:rPr>
        <w:t xml:space="preserve"> 1) </w:t>
      </w:r>
      <w:r w:rsidRPr="00B23A1C">
        <w:rPr>
          <w:rFonts w:ascii="Arial" w:hAnsi="Arial" w:cs="Arial"/>
          <w:iCs/>
          <w:sz w:val="24"/>
          <w:szCs w:val="24"/>
        </w:rPr>
        <w:t>In the Half-Light</w:t>
      </w:r>
      <w:r w:rsidRPr="00B23A1C">
        <w:rPr>
          <w:rFonts w:ascii="Arial" w:hAnsi="Arial" w:cs="Arial"/>
          <w:sz w:val="24"/>
          <w:szCs w:val="24"/>
        </w:rPr>
        <w:t xml:space="preserve">   2) </w:t>
      </w:r>
      <w:r w:rsidRPr="00B23A1C">
        <w:rPr>
          <w:rFonts w:ascii="Arial" w:hAnsi="Arial" w:cs="Arial"/>
          <w:iCs/>
          <w:sz w:val="24"/>
          <w:szCs w:val="24"/>
        </w:rPr>
        <w:t>Air Varié</w:t>
      </w:r>
      <w:r w:rsidRPr="00B23A1C">
        <w:rPr>
          <w:rFonts w:ascii="Arial" w:hAnsi="Arial" w:cs="Arial"/>
          <w:sz w:val="24"/>
          <w:szCs w:val="24"/>
        </w:rPr>
        <w:t xml:space="preserve">,   3) </w:t>
      </w:r>
      <w:r w:rsidRPr="00B23A1C">
        <w:rPr>
          <w:rFonts w:ascii="Arial" w:hAnsi="Arial" w:cs="Arial"/>
          <w:iCs/>
          <w:sz w:val="24"/>
          <w:szCs w:val="24"/>
        </w:rPr>
        <w:t>Slumber Song</w:t>
      </w:r>
      <w:r w:rsidRPr="00B23A1C">
        <w:rPr>
          <w:rFonts w:ascii="Arial" w:hAnsi="Arial" w:cs="Arial"/>
          <w:sz w:val="24"/>
          <w:szCs w:val="24"/>
        </w:rPr>
        <w:t xml:space="preserve"> (1951)  </w:t>
      </w:r>
    </w:p>
    <w:p w:rsidR="0020260D" w:rsidRPr="00B23A1C" w:rsidRDefault="0020260D" w:rsidP="00696964">
      <w:pPr>
        <w:tabs>
          <w:tab w:val="left" w:pos="3686"/>
          <w:tab w:val="left" w:pos="4253"/>
          <w:tab w:val="left" w:pos="4820"/>
        </w:tabs>
        <w:spacing w:before="120" w:after="0"/>
        <w:jc w:val="left"/>
        <w:rPr>
          <w:rFonts w:ascii="Arial" w:hAnsi="Arial" w:cs="Arial"/>
          <w:lang w:val="fr-FR"/>
        </w:rPr>
      </w:pPr>
      <w:r w:rsidRPr="00B23A1C">
        <w:rPr>
          <w:rFonts w:ascii="Arial" w:hAnsi="Arial" w:cs="Arial"/>
          <w:iCs/>
          <w:sz w:val="24"/>
          <w:szCs w:val="24"/>
          <w:lang w:val="it-IT"/>
        </w:rPr>
        <w:t>Nocturne</w:t>
      </w:r>
      <w:r w:rsidRPr="00B23A1C">
        <w:rPr>
          <w:rFonts w:ascii="Arial" w:hAnsi="Arial" w:cs="Arial"/>
          <w:sz w:val="24"/>
          <w:szCs w:val="24"/>
          <w:lang w:val="it-IT"/>
        </w:rPr>
        <w:t xml:space="preserve"> per violoncello e pf. </w:t>
      </w:r>
      <w:r w:rsidRPr="00B23A1C">
        <w:rPr>
          <w:rFonts w:ascii="Arial" w:hAnsi="Arial" w:cs="Arial"/>
          <w:sz w:val="24"/>
          <w:szCs w:val="24"/>
          <w:lang w:val="fr-FR"/>
        </w:rPr>
        <w:t xml:space="preserve">(1948, 4’).   </w:t>
      </w:r>
      <w:r w:rsidRPr="00B23A1C">
        <w:rPr>
          <w:rFonts w:ascii="Arial" w:hAnsi="Arial" w:cs="Arial"/>
          <w:iCs/>
          <w:sz w:val="24"/>
          <w:szCs w:val="24"/>
          <w:lang w:val="fr-FR"/>
        </w:rPr>
        <w:t xml:space="preserve">A Lyric Suite, vlc. </w:t>
      </w:r>
      <w:r w:rsidRPr="00B23A1C">
        <w:rPr>
          <w:rFonts w:ascii="Arial" w:hAnsi="Arial" w:cs="Arial"/>
          <w:sz w:val="24"/>
          <w:szCs w:val="24"/>
          <w:lang w:val="fr-FR"/>
        </w:rPr>
        <w:t>e pf. (1964).</w:t>
      </w:r>
    </w:p>
    <w:p w:rsidR="0020260D" w:rsidRPr="00B23A1C" w:rsidRDefault="0020260D" w:rsidP="00696964">
      <w:pPr>
        <w:tabs>
          <w:tab w:val="left" w:pos="3686"/>
          <w:tab w:val="left" w:pos="4253"/>
          <w:tab w:val="left" w:pos="4820"/>
        </w:tabs>
        <w:spacing w:before="120" w:after="0"/>
        <w:jc w:val="left"/>
        <w:rPr>
          <w:rFonts w:ascii="Arial" w:hAnsi="Arial" w:cs="Arial"/>
          <w:color w:val="333399"/>
          <w:sz w:val="24"/>
          <w:szCs w:val="24"/>
          <w:u w:val="single"/>
          <w:lang w:val="fr-FR"/>
        </w:rPr>
      </w:pPr>
    </w:p>
    <w:p w:rsidR="0020260D" w:rsidRPr="00B23A1C" w:rsidRDefault="0020260D" w:rsidP="00696964">
      <w:pPr>
        <w:tabs>
          <w:tab w:val="left" w:pos="4253"/>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lastRenderedPageBreak/>
        <w:t xml:space="preserve">WEBER Alain </w:t>
      </w:r>
      <w:r w:rsidRPr="00B23A1C">
        <w:rPr>
          <w:rFonts w:ascii="Arial" w:hAnsi="Arial" w:cs="Arial"/>
          <w:color w:val="333399"/>
          <w:sz w:val="24"/>
          <w:szCs w:val="24"/>
          <w:u w:val="single"/>
          <w:lang w:val="fr-FR"/>
        </w:rPr>
        <w:tab/>
        <w:t>Chateau-Thierry, 8.12.1930</w:t>
      </w:r>
    </w:p>
    <w:p w:rsidR="0020260D" w:rsidRPr="00590965" w:rsidRDefault="0020260D" w:rsidP="00696964">
      <w:pPr>
        <w:tabs>
          <w:tab w:val="left" w:pos="3686"/>
          <w:tab w:val="left" w:pos="4253"/>
          <w:tab w:val="left" w:pos="4820"/>
        </w:tabs>
        <w:spacing w:before="120" w:after="0"/>
        <w:jc w:val="left"/>
        <w:rPr>
          <w:rFonts w:ascii="Arial" w:hAnsi="Arial" w:cs="Arial"/>
          <w:color w:val="333399"/>
          <w:lang w:val="it-IT"/>
        </w:rPr>
      </w:pPr>
      <w:r w:rsidRPr="00590965">
        <w:rPr>
          <w:rFonts w:ascii="Arial" w:hAnsi="Arial" w:cs="Arial"/>
          <w:color w:val="333399"/>
          <w:lang w:val="it-IT"/>
        </w:rPr>
        <w:t xml:space="preserve">Compositore e pianista francese, allievo al Conservatorio di Parigi di Gentil, Gallon, Aubin, Messiaen. </w:t>
      </w:r>
      <w:r w:rsidR="00CC48A0" w:rsidRPr="00590965">
        <w:rPr>
          <w:rFonts w:ascii="Arial" w:hAnsi="Arial" w:cs="Arial"/>
          <w:color w:val="333399"/>
          <w:lang w:val="it-IT"/>
        </w:rPr>
        <w:t xml:space="preserve">                  </w:t>
      </w:r>
      <w:r w:rsidRPr="00590965">
        <w:rPr>
          <w:rFonts w:ascii="Arial" w:hAnsi="Arial" w:cs="Arial"/>
          <w:color w:val="333399"/>
          <w:lang w:val="it-IT"/>
        </w:rPr>
        <w:t>Prix de Rome nel 1952. Insegnante d’armonia e contrappunto al C.N.S.M. di Parigi.</w:t>
      </w:r>
      <w:r w:rsidR="00F57A13" w:rsidRPr="00590965">
        <w:rPr>
          <w:rFonts w:ascii="Arial" w:hAnsi="Arial" w:cs="Arial"/>
          <w:color w:val="333399"/>
          <w:lang w:val="it-IT" w:eastAsia="it-IT" w:bidi="ar-SA"/>
        </w:rPr>
        <w:t xml:space="preserve"> </w:t>
      </w:r>
      <w:r w:rsidR="00590965" w:rsidRPr="00590965">
        <w:rPr>
          <w:rFonts w:ascii="Arial" w:hAnsi="Arial" w:cs="Arial"/>
          <w:color w:val="333399"/>
          <w:lang w:val="it-IT" w:eastAsia="it-IT" w:bidi="ar-SA"/>
        </w:rPr>
        <w:t xml:space="preserve">                                               </w:t>
      </w:r>
      <w:r w:rsidR="00F57A13" w:rsidRPr="00590965">
        <w:rPr>
          <w:rFonts w:ascii="Arial" w:hAnsi="Arial" w:cs="Arial"/>
          <w:color w:val="333399"/>
          <w:lang w:val="it-IT" w:eastAsia="it-IT" w:bidi="ar-SA"/>
        </w:rPr>
        <w:t>Parecchie sue opere sono inedite.</w:t>
      </w:r>
    </w:p>
    <w:p w:rsidR="00AD2ECD" w:rsidRDefault="0020260D" w:rsidP="00696964">
      <w:pPr>
        <w:tabs>
          <w:tab w:val="left" w:pos="3686"/>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rPr>
        <w:t xml:space="preserve">Epitomé, </w:t>
      </w:r>
      <w:r w:rsidR="00AD2ECD">
        <w:rPr>
          <w:rFonts w:ascii="Arial" w:hAnsi="Arial" w:cs="Arial"/>
          <w:sz w:val="24"/>
          <w:szCs w:val="24"/>
          <w:lang w:val="it-IT"/>
        </w:rPr>
        <w:t>violoncello</w:t>
      </w:r>
      <w:r w:rsidRPr="00B23A1C">
        <w:rPr>
          <w:rFonts w:ascii="Arial" w:hAnsi="Arial" w:cs="Arial"/>
          <w:sz w:val="24"/>
          <w:szCs w:val="24"/>
          <w:lang w:val="it-IT"/>
        </w:rPr>
        <w:t xml:space="preserve"> solo.   Trittico, </w:t>
      </w:r>
      <w:r w:rsidR="00AD2ECD">
        <w:rPr>
          <w:rFonts w:ascii="Arial" w:hAnsi="Arial" w:cs="Arial"/>
          <w:sz w:val="24"/>
          <w:szCs w:val="24"/>
          <w:lang w:val="it-IT"/>
        </w:rPr>
        <w:t>violoncello e</w:t>
      </w:r>
      <w:r w:rsidRPr="00B23A1C">
        <w:rPr>
          <w:rFonts w:ascii="Arial" w:hAnsi="Arial" w:cs="Arial"/>
          <w:sz w:val="24"/>
          <w:szCs w:val="24"/>
          <w:lang w:val="it-IT"/>
        </w:rPr>
        <w:t xml:space="preserve"> pf.</w:t>
      </w:r>
      <w:r w:rsidR="00F57A13" w:rsidRPr="00B23A1C">
        <w:rPr>
          <w:rFonts w:ascii="Arial" w:hAnsi="Arial" w:cs="Arial"/>
          <w:sz w:val="24"/>
          <w:szCs w:val="24"/>
          <w:lang w:val="it-IT" w:eastAsia="it-IT" w:bidi="ar-SA"/>
        </w:rPr>
        <w:t xml:space="preserve">   </w:t>
      </w:r>
    </w:p>
    <w:p w:rsidR="00F57A13" w:rsidRPr="004E5E23" w:rsidRDefault="00F57A13" w:rsidP="00696964">
      <w:pPr>
        <w:tabs>
          <w:tab w:val="left" w:pos="3686"/>
          <w:tab w:val="left" w:pos="4253"/>
          <w:tab w:val="left" w:pos="4820"/>
        </w:tabs>
        <w:spacing w:before="120" w:after="0"/>
        <w:jc w:val="left"/>
        <w:rPr>
          <w:rFonts w:ascii="Arial" w:hAnsi="Arial" w:cs="Arial"/>
          <w:sz w:val="24"/>
          <w:szCs w:val="24"/>
          <w:lang w:eastAsia="it-IT" w:bidi="ar-SA"/>
        </w:rPr>
      </w:pPr>
      <w:r w:rsidRPr="00B23A1C">
        <w:rPr>
          <w:rFonts w:ascii="Arial" w:hAnsi="Arial" w:cs="Arial"/>
          <w:sz w:val="24"/>
          <w:szCs w:val="24"/>
          <w:lang w:val="it-IT" w:eastAsia="it-IT" w:bidi="ar-SA"/>
        </w:rPr>
        <w:t>After Wols, 3 acquarelli</w:t>
      </w:r>
      <w:r w:rsidR="00590965">
        <w:rPr>
          <w:rFonts w:ascii="Arial" w:hAnsi="Arial" w:cs="Arial"/>
          <w:sz w:val="24"/>
          <w:szCs w:val="24"/>
          <w:lang w:val="it-IT" w:eastAsia="it-IT" w:bidi="ar-SA"/>
        </w:rPr>
        <w:t xml:space="preserve">, </w:t>
      </w:r>
      <w:r w:rsidRPr="00B23A1C">
        <w:rPr>
          <w:rFonts w:ascii="Arial" w:hAnsi="Arial" w:cs="Arial"/>
          <w:sz w:val="24"/>
          <w:szCs w:val="24"/>
          <w:lang w:val="it-IT" w:eastAsia="it-IT" w:bidi="ar-SA"/>
        </w:rPr>
        <w:t xml:space="preserve">violoncello e orch. </w:t>
      </w:r>
      <w:r w:rsidRPr="004E5E23">
        <w:rPr>
          <w:rFonts w:ascii="Arial" w:hAnsi="Arial" w:cs="Arial"/>
          <w:sz w:val="24"/>
          <w:szCs w:val="24"/>
          <w:lang w:eastAsia="it-IT" w:bidi="ar-SA"/>
        </w:rPr>
        <w:t>(1969).</w:t>
      </w:r>
    </w:p>
    <w:p w:rsidR="001A1EB3" w:rsidRPr="004E5E23" w:rsidRDefault="001A1EB3" w:rsidP="00696964">
      <w:pPr>
        <w:tabs>
          <w:tab w:val="left" w:pos="3686"/>
          <w:tab w:val="left" w:pos="4253"/>
          <w:tab w:val="left" w:pos="4820"/>
        </w:tabs>
        <w:spacing w:before="120" w:after="0"/>
        <w:jc w:val="left"/>
        <w:rPr>
          <w:rFonts w:ascii="Arial" w:hAnsi="Arial" w:cs="Arial"/>
          <w:sz w:val="24"/>
          <w:szCs w:val="24"/>
          <w:lang w:eastAsia="it-IT" w:bidi="ar-SA"/>
        </w:rPr>
      </w:pPr>
    </w:p>
    <w:p w:rsidR="0020260D" w:rsidRPr="004E5E23" w:rsidRDefault="0020260D" w:rsidP="00696964">
      <w:pPr>
        <w:tabs>
          <w:tab w:val="left" w:pos="4253"/>
          <w:tab w:val="left" w:pos="4820"/>
        </w:tabs>
        <w:spacing w:before="120" w:after="0"/>
        <w:jc w:val="left"/>
        <w:rPr>
          <w:rFonts w:ascii="Arial" w:hAnsi="Arial" w:cs="Arial"/>
          <w:color w:val="333399"/>
          <w:sz w:val="24"/>
          <w:szCs w:val="24"/>
          <w:u w:val="single"/>
        </w:rPr>
      </w:pPr>
      <w:r w:rsidRPr="004E5E23">
        <w:rPr>
          <w:rFonts w:ascii="Arial" w:hAnsi="Arial" w:cs="Arial"/>
          <w:color w:val="333399"/>
          <w:sz w:val="24"/>
          <w:szCs w:val="24"/>
          <w:u w:val="single"/>
        </w:rPr>
        <w:t>WEBER  Ben</w:t>
      </w:r>
      <w:r w:rsidRPr="004E5E23">
        <w:rPr>
          <w:rFonts w:ascii="Arial" w:hAnsi="Arial" w:cs="Arial"/>
          <w:color w:val="333399"/>
          <w:sz w:val="24"/>
          <w:szCs w:val="24"/>
          <w:u w:val="single"/>
        </w:rPr>
        <w:tab/>
        <w:t>St. Louis, 23.7.1916 -New York, 16.6.1979.</w:t>
      </w:r>
    </w:p>
    <w:p w:rsidR="0020260D" w:rsidRPr="00B23A1C" w:rsidRDefault="0020260D"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Medico. Frequentò i corsi di pianoforte e di canto all’ Università De Paul di Chicago. </w:t>
      </w:r>
      <w:r w:rsidR="00CC48A0" w:rsidRPr="00B23A1C">
        <w:rPr>
          <w:rFonts w:ascii="Arial" w:hAnsi="Arial" w:cs="Arial"/>
          <w:color w:val="333399"/>
          <w:lang w:val="it-IT"/>
        </w:rPr>
        <w:t xml:space="preserve">            </w:t>
      </w:r>
      <w:r w:rsidRPr="00B23A1C">
        <w:rPr>
          <w:rFonts w:ascii="Arial" w:hAnsi="Arial" w:cs="Arial"/>
          <w:color w:val="333399"/>
          <w:lang w:val="it-IT"/>
        </w:rPr>
        <w:t>Autodidatta in composizione.Premi Guggenhein nel 1950 e 1951.</w:t>
      </w:r>
    </w:p>
    <w:p w:rsidR="0020260D" w:rsidRPr="00B23A1C" w:rsidRDefault="0020260D"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2 Danze per </w:t>
      </w:r>
      <w:r w:rsidR="00AD2ECD">
        <w:rPr>
          <w:rFonts w:ascii="Arial" w:hAnsi="Arial" w:cs="Arial"/>
          <w:sz w:val="24"/>
          <w:szCs w:val="24"/>
          <w:lang w:val="it-IT"/>
        </w:rPr>
        <w:t>violoncello</w:t>
      </w:r>
      <w:r w:rsidRPr="00B23A1C">
        <w:rPr>
          <w:rFonts w:ascii="Arial" w:hAnsi="Arial" w:cs="Arial"/>
          <w:sz w:val="24"/>
          <w:szCs w:val="24"/>
          <w:lang w:val="it-IT"/>
        </w:rPr>
        <w:t xml:space="preserve"> solo:   1) op. 28 (1948),   2) op.31 (1949).  </w:t>
      </w:r>
    </w:p>
    <w:p w:rsidR="0020260D" w:rsidRPr="00B23A1C" w:rsidRDefault="0020260D"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Divertimento a 2 violoncelli op. 14 (1942).   5 Pezzi per </w:t>
      </w:r>
      <w:r w:rsidR="00AD2ECD">
        <w:rPr>
          <w:rFonts w:ascii="Arial" w:hAnsi="Arial" w:cs="Arial"/>
          <w:sz w:val="24"/>
          <w:szCs w:val="24"/>
          <w:lang w:val="it-IT"/>
        </w:rPr>
        <w:t>violoncello</w:t>
      </w:r>
      <w:r w:rsidRPr="00B23A1C">
        <w:rPr>
          <w:rFonts w:ascii="Arial" w:hAnsi="Arial" w:cs="Arial"/>
          <w:sz w:val="24"/>
          <w:szCs w:val="24"/>
          <w:lang w:val="it-IT"/>
        </w:rPr>
        <w:t xml:space="preserve"> e pf. op. 13 (1942).</w:t>
      </w:r>
    </w:p>
    <w:p w:rsidR="0020260D" w:rsidRPr="00B23A1C" w:rsidRDefault="0020260D"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Sonata, </w:t>
      </w:r>
      <w:r w:rsidR="00AD2ECD">
        <w:rPr>
          <w:rFonts w:ascii="Arial" w:hAnsi="Arial" w:cs="Arial"/>
          <w:sz w:val="24"/>
          <w:szCs w:val="24"/>
          <w:lang w:val="it-IT"/>
        </w:rPr>
        <w:t>violoncello</w:t>
      </w:r>
      <w:r w:rsidRPr="00B23A1C">
        <w:rPr>
          <w:rFonts w:ascii="Arial" w:hAnsi="Arial" w:cs="Arial"/>
          <w:sz w:val="24"/>
          <w:szCs w:val="24"/>
          <w:lang w:val="it-IT"/>
        </w:rPr>
        <w:t xml:space="preserve"> e pf op. 17 (1942).   Ballade, </w:t>
      </w:r>
      <w:r w:rsidR="00AD2ECD">
        <w:rPr>
          <w:rFonts w:ascii="Arial" w:hAnsi="Arial" w:cs="Arial"/>
          <w:sz w:val="24"/>
          <w:szCs w:val="24"/>
          <w:lang w:val="it-IT"/>
        </w:rPr>
        <w:t>violoncello</w:t>
      </w:r>
      <w:r w:rsidRPr="00B23A1C">
        <w:rPr>
          <w:rFonts w:ascii="Arial" w:hAnsi="Arial" w:cs="Arial"/>
          <w:sz w:val="24"/>
          <w:szCs w:val="24"/>
          <w:lang w:val="it-IT"/>
        </w:rPr>
        <w:t xml:space="preserve"> e pf., anche orch (1944).   </w:t>
      </w:r>
    </w:p>
    <w:p w:rsidR="0020260D" w:rsidRPr="00B23A1C" w:rsidRDefault="0020260D"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Aubade, fl, arpa e vlc. (1950).Concertino per vl. cl. e vlc. op. 11a (1941).   </w:t>
      </w:r>
    </w:p>
    <w:p w:rsidR="0020260D" w:rsidRPr="00B23A1C" w:rsidRDefault="0020260D"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Sinfonia, </w:t>
      </w:r>
      <w:r w:rsidR="00AD2ECD">
        <w:rPr>
          <w:rFonts w:ascii="Arial" w:hAnsi="Arial" w:cs="Arial"/>
          <w:sz w:val="24"/>
          <w:szCs w:val="24"/>
          <w:lang w:val="it-IT"/>
        </w:rPr>
        <w:t>violoncello</w:t>
      </w:r>
      <w:r w:rsidRPr="00B23A1C">
        <w:rPr>
          <w:rFonts w:ascii="Arial" w:hAnsi="Arial" w:cs="Arial"/>
          <w:sz w:val="24"/>
          <w:szCs w:val="24"/>
          <w:lang w:val="it-IT"/>
        </w:rPr>
        <w:t xml:space="preserve"> e orch. (1945).</w:t>
      </w:r>
    </w:p>
    <w:p w:rsidR="0020260D" w:rsidRPr="00B23A1C" w:rsidRDefault="0020260D" w:rsidP="00696964">
      <w:pPr>
        <w:tabs>
          <w:tab w:val="left" w:pos="3686"/>
          <w:tab w:val="left" w:pos="4253"/>
          <w:tab w:val="left" w:pos="4820"/>
        </w:tabs>
        <w:spacing w:before="120" w:after="0"/>
        <w:jc w:val="left"/>
        <w:rPr>
          <w:rFonts w:ascii="Arial" w:hAnsi="Arial" w:cs="Arial"/>
          <w:sz w:val="24"/>
          <w:szCs w:val="24"/>
          <w:lang w:val="it-IT"/>
        </w:rPr>
      </w:pPr>
    </w:p>
    <w:p w:rsidR="0020260D" w:rsidRPr="00B23A1C" w:rsidRDefault="0020260D" w:rsidP="00696964">
      <w:pPr>
        <w:tabs>
          <w:tab w:val="left" w:pos="4253"/>
          <w:tab w:val="left" w:pos="4820"/>
        </w:tabs>
        <w:spacing w:before="120" w:after="0"/>
        <w:jc w:val="left"/>
        <w:rPr>
          <w:rFonts w:ascii="Arial" w:hAnsi="Arial" w:cs="Arial"/>
          <w:color w:val="333399"/>
          <w:sz w:val="24"/>
          <w:szCs w:val="24"/>
          <w:lang w:val="it-IT"/>
        </w:rPr>
      </w:pPr>
      <w:r w:rsidRPr="00B23A1C">
        <w:rPr>
          <w:rFonts w:ascii="Arial" w:hAnsi="Arial" w:cs="Arial"/>
          <w:bCs/>
          <w:color w:val="333399"/>
          <w:sz w:val="24"/>
          <w:szCs w:val="24"/>
          <w:u w:val="single"/>
          <w:lang w:val="it-IT"/>
        </w:rPr>
        <w:t xml:space="preserve">WEBER  </w:t>
      </w:r>
      <w:r w:rsidRPr="00B23A1C">
        <w:rPr>
          <w:rFonts w:ascii="Arial" w:hAnsi="Arial" w:cs="Arial"/>
          <w:color w:val="333399"/>
          <w:sz w:val="24"/>
          <w:szCs w:val="24"/>
          <w:u w:val="single"/>
          <w:lang w:val="it-IT"/>
        </w:rPr>
        <w:t>Carl Maria von</w:t>
      </w:r>
      <w:r w:rsidRPr="00B23A1C">
        <w:rPr>
          <w:rFonts w:ascii="Arial" w:hAnsi="Arial" w:cs="Arial"/>
          <w:color w:val="333399"/>
          <w:sz w:val="24"/>
          <w:szCs w:val="24"/>
          <w:u w:val="single"/>
          <w:lang w:val="it-IT"/>
        </w:rPr>
        <w:tab/>
        <w:t>Eutin, 18.11.1786 - Londra, 5.6.1826.</w:t>
      </w:r>
    </w:p>
    <w:p w:rsidR="0020260D" w:rsidRPr="00B23A1C" w:rsidRDefault="0020260D" w:rsidP="00696964">
      <w:pPr>
        <w:pStyle w:val="Corpotesto"/>
        <w:tabs>
          <w:tab w:val="left" w:pos="3686"/>
          <w:tab w:val="left" w:pos="4253"/>
          <w:tab w:val="left" w:pos="4820"/>
        </w:tabs>
        <w:spacing w:before="120" w:after="0"/>
        <w:jc w:val="left"/>
        <w:rPr>
          <w:rFonts w:ascii="Arial" w:hAnsi="Arial" w:cs="Arial"/>
          <w:color w:val="333399"/>
        </w:rPr>
      </w:pPr>
      <w:r w:rsidRPr="00B23A1C">
        <w:rPr>
          <w:rFonts w:ascii="Arial" w:hAnsi="Arial" w:cs="Arial"/>
          <w:color w:val="333399"/>
        </w:rPr>
        <w:t>Il creatore dell’opera nazionale tedesca. Compositore romantico nel cuore, classico nello spirito. Pianista concertista. Direttore che diede assetto definitivo all’orchestra, primo ad usare l’attuale bacchetta. Letterato.</w:t>
      </w:r>
      <w:r w:rsidR="00CC48A0" w:rsidRPr="00B23A1C">
        <w:rPr>
          <w:rFonts w:ascii="Arial" w:hAnsi="Arial" w:cs="Arial"/>
          <w:color w:val="333399"/>
        </w:rPr>
        <w:t xml:space="preserve">     </w:t>
      </w:r>
      <w:r w:rsidR="00590965">
        <w:rPr>
          <w:rFonts w:ascii="Arial" w:hAnsi="Arial" w:cs="Arial"/>
          <w:color w:val="333399"/>
        </w:rPr>
        <w:t xml:space="preserve">               </w:t>
      </w:r>
      <w:r w:rsidRPr="00B23A1C">
        <w:rPr>
          <w:rFonts w:ascii="Arial" w:hAnsi="Arial" w:cs="Arial"/>
          <w:color w:val="333399"/>
        </w:rPr>
        <w:t>Per maggiori informazioni sull'autore, vedi “Passeggiando con la Musica”, scaricabile</w:t>
      </w:r>
      <w:r w:rsidR="00590965">
        <w:rPr>
          <w:rFonts w:ascii="Arial" w:hAnsi="Arial" w:cs="Arial"/>
          <w:color w:val="333399"/>
        </w:rPr>
        <w:t xml:space="preserve"> </w:t>
      </w:r>
      <w:r w:rsidRPr="00B23A1C">
        <w:rPr>
          <w:rFonts w:ascii="Arial" w:hAnsi="Arial" w:cs="Arial"/>
          <w:color w:val="333399"/>
        </w:rPr>
        <w:t>gratuitamente dal sito: mariodemolli.com</w:t>
      </w:r>
    </w:p>
    <w:p w:rsidR="00590965" w:rsidRPr="00AD2ECD" w:rsidRDefault="0020260D"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Trio in Sol-, op 63, per pf. fl e </w:t>
      </w:r>
      <w:r w:rsidR="00AD2ECD">
        <w:rPr>
          <w:rFonts w:ascii="Arial" w:hAnsi="Arial" w:cs="Arial"/>
          <w:sz w:val="24"/>
          <w:szCs w:val="24"/>
          <w:lang w:val="it-IT"/>
        </w:rPr>
        <w:t>violoncello</w:t>
      </w:r>
      <w:r w:rsidRPr="00B23A1C">
        <w:rPr>
          <w:rFonts w:ascii="Arial" w:hAnsi="Arial" w:cs="Arial"/>
          <w:sz w:val="24"/>
          <w:szCs w:val="24"/>
          <w:lang w:val="it-IT"/>
        </w:rPr>
        <w:t xml:space="preserve"> </w:t>
      </w:r>
      <w:r w:rsidRPr="00AD2ECD">
        <w:rPr>
          <w:rFonts w:ascii="Arial" w:hAnsi="Arial" w:cs="Arial"/>
          <w:sz w:val="24"/>
          <w:szCs w:val="24"/>
          <w:lang w:val="it-IT"/>
        </w:rPr>
        <w:t>(1819).</w:t>
      </w:r>
      <w:r w:rsidR="00590965" w:rsidRPr="00AD2ECD">
        <w:rPr>
          <w:rFonts w:ascii="Arial" w:hAnsi="Arial" w:cs="Arial"/>
          <w:sz w:val="24"/>
          <w:szCs w:val="24"/>
          <w:lang w:val="it-IT"/>
        </w:rPr>
        <w:t xml:space="preserve">   </w:t>
      </w:r>
    </w:p>
    <w:p w:rsidR="0020260D" w:rsidRPr="004E5E23" w:rsidRDefault="0020260D" w:rsidP="00696964">
      <w:pPr>
        <w:tabs>
          <w:tab w:val="left" w:pos="3686"/>
          <w:tab w:val="left" w:pos="4253"/>
          <w:tab w:val="left" w:pos="4820"/>
        </w:tabs>
        <w:spacing w:before="120" w:after="0"/>
        <w:jc w:val="left"/>
        <w:rPr>
          <w:rFonts w:ascii="Arial" w:hAnsi="Arial" w:cs="Arial"/>
          <w:sz w:val="24"/>
          <w:szCs w:val="24"/>
          <w:lang w:val="it-IT"/>
        </w:rPr>
      </w:pPr>
      <w:r w:rsidRPr="004E5E23">
        <w:rPr>
          <w:rFonts w:ascii="Arial" w:hAnsi="Arial" w:cs="Arial"/>
          <w:sz w:val="24"/>
          <w:szCs w:val="24"/>
          <w:lang w:val="it-IT"/>
        </w:rPr>
        <w:t xml:space="preserve">Grand Pot-Pourri in Re, op. 20, </w:t>
      </w:r>
      <w:r w:rsidR="00AD2ECD">
        <w:rPr>
          <w:rFonts w:ascii="Arial" w:hAnsi="Arial" w:cs="Arial"/>
          <w:sz w:val="24"/>
          <w:szCs w:val="24"/>
          <w:lang w:val="it-IT"/>
        </w:rPr>
        <w:t>violoncello</w:t>
      </w:r>
      <w:r w:rsidRPr="004E5E23">
        <w:rPr>
          <w:rFonts w:ascii="Arial" w:hAnsi="Arial" w:cs="Arial"/>
          <w:sz w:val="24"/>
          <w:szCs w:val="24"/>
          <w:lang w:val="it-IT"/>
        </w:rPr>
        <w:t xml:space="preserve"> e orch (1808, 18’50).   </w:t>
      </w:r>
    </w:p>
    <w:p w:rsidR="00AD2ECD" w:rsidRDefault="0020260D"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Variazioni in Re-, violoncello e orch. (1810).   </w:t>
      </w:r>
    </w:p>
    <w:p w:rsidR="0020260D" w:rsidRPr="00B23A1C" w:rsidRDefault="0020260D"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Andante e variazioni in Fa </w:t>
      </w:r>
      <w:r w:rsidR="00AD2ECD">
        <w:rPr>
          <w:rFonts w:ascii="Arial" w:hAnsi="Arial" w:cs="Arial"/>
          <w:sz w:val="24"/>
          <w:szCs w:val="24"/>
          <w:lang w:val="it-IT"/>
        </w:rPr>
        <w:t>violoncello</w:t>
      </w:r>
      <w:r w:rsidRPr="00B23A1C">
        <w:rPr>
          <w:rFonts w:ascii="Arial" w:hAnsi="Arial" w:cs="Arial"/>
          <w:sz w:val="24"/>
          <w:szCs w:val="24"/>
          <w:lang w:val="it-IT"/>
        </w:rPr>
        <w:t xml:space="preserve"> e orch. (1810).</w:t>
      </w:r>
    </w:p>
    <w:p w:rsidR="00F57A13" w:rsidRPr="00B23A1C" w:rsidRDefault="00F57A13" w:rsidP="00696964">
      <w:pPr>
        <w:tabs>
          <w:tab w:val="left" w:pos="3686"/>
          <w:tab w:val="left" w:pos="4253"/>
          <w:tab w:val="left" w:pos="4820"/>
        </w:tabs>
        <w:spacing w:before="120" w:after="0"/>
        <w:jc w:val="left"/>
        <w:rPr>
          <w:rFonts w:ascii="Arial" w:hAnsi="Arial" w:cs="Arial"/>
          <w:sz w:val="24"/>
          <w:szCs w:val="24"/>
          <w:lang w:val="it-IT"/>
        </w:rPr>
      </w:pPr>
    </w:p>
    <w:p w:rsidR="0020260D" w:rsidRPr="00B23A1C" w:rsidRDefault="0020260D"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WEBERN  Anton von</w:t>
      </w:r>
      <w:r w:rsidRPr="00B23A1C">
        <w:rPr>
          <w:rFonts w:ascii="Arial" w:hAnsi="Arial" w:cs="Arial"/>
          <w:color w:val="333399"/>
          <w:sz w:val="24"/>
          <w:szCs w:val="24"/>
          <w:u w:val="single"/>
          <w:lang w:val="it-IT"/>
        </w:rPr>
        <w:tab/>
        <w:t>Vienna, 3.12.1883 - Salisburgo, 15.9.1945.</w:t>
      </w:r>
    </w:p>
    <w:p w:rsidR="0020260D" w:rsidRPr="00B23A1C" w:rsidRDefault="0020260D" w:rsidP="00696964">
      <w:pPr>
        <w:pStyle w:val="Corpotesto"/>
        <w:tabs>
          <w:tab w:val="left" w:pos="3686"/>
          <w:tab w:val="left" w:pos="4253"/>
          <w:tab w:val="left" w:pos="4820"/>
        </w:tabs>
        <w:spacing w:before="120" w:after="0"/>
        <w:jc w:val="left"/>
        <w:rPr>
          <w:rFonts w:ascii="Arial" w:hAnsi="Arial" w:cs="Arial"/>
          <w:color w:val="333399"/>
        </w:rPr>
      </w:pPr>
      <w:r w:rsidRPr="00B23A1C">
        <w:rPr>
          <w:rFonts w:ascii="Arial" w:hAnsi="Arial" w:cs="Arial"/>
          <w:color w:val="333399"/>
        </w:rPr>
        <w:t xml:space="preserve">Uno dei padri della dodecafonia o dissoluzione del sistema tonale. Nel periodo nazista visse in totale </w:t>
      </w:r>
      <w:r w:rsidR="00CC48A0" w:rsidRPr="00B23A1C">
        <w:rPr>
          <w:rFonts w:ascii="Arial" w:hAnsi="Arial" w:cs="Arial"/>
          <w:color w:val="333399"/>
        </w:rPr>
        <w:t xml:space="preserve"> </w:t>
      </w:r>
      <w:r w:rsidR="00590965">
        <w:rPr>
          <w:rFonts w:ascii="Arial" w:hAnsi="Arial" w:cs="Arial"/>
          <w:color w:val="333399"/>
        </w:rPr>
        <w:t xml:space="preserve">             </w:t>
      </w:r>
      <w:r w:rsidRPr="00B23A1C">
        <w:rPr>
          <w:rFonts w:ascii="Arial" w:hAnsi="Arial" w:cs="Arial"/>
          <w:color w:val="333399"/>
        </w:rPr>
        <w:t xml:space="preserve">isolamento, le sue musiche furono definite “degenerate”.Per maggiori informazioni sull'autore, vedi </w:t>
      </w:r>
      <w:r w:rsidR="00590965">
        <w:rPr>
          <w:rFonts w:ascii="Arial" w:hAnsi="Arial" w:cs="Arial"/>
          <w:color w:val="333399"/>
        </w:rPr>
        <w:t xml:space="preserve">                  </w:t>
      </w:r>
      <w:r w:rsidRPr="00B23A1C">
        <w:rPr>
          <w:rFonts w:ascii="Arial" w:hAnsi="Arial" w:cs="Arial"/>
          <w:color w:val="333399"/>
        </w:rPr>
        <w:t>“Passeggiando con la Musica”, scaricabile</w:t>
      </w:r>
      <w:r w:rsidR="00590965">
        <w:rPr>
          <w:rFonts w:ascii="Arial" w:hAnsi="Arial" w:cs="Arial"/>
          <w:color w:val="333399"/>
        </w:rPr>
        <w:t xml:space="preserve"> </w:t>
      </w:r>
      <w:r w:rsidRPr="00B23A1C">
        <w:rPr>
          <w:rFonts w:ascii="Arial" w:hAnsi="Arial" w:cs="Arial"/>
          <w:color w:val="333399"/>
        </w:rPr>
        <w:t>gratuitamente dal sito: mariodemolli.com</w:t>
      </w:r>
    </w:p>
    <w:p w:rsidR="0020260D" w:rsidRPr="00B23A1C" w:rsidRDefault="0020260D"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2 Pezzi per </w:t>
      </w:r>
      <w:r w:rsidR="00AD2ECD">
        <w:rPr>
          <w:rFonts w:ascii="Arial" w:hAnsi="Arial" w:cs="Arial"/>
          <w:sz w:val="24"/>
          <w:szCs w:val="24"/>
          <w:lang w:val="it-IT"/>
        </w:rPr>
        <w:t>violoncello</w:t>
      </w:r>
      <w:r w:rsidRPr="00B23A1C">
        <w:rPr>
          <w:rFonts w:ascii="Arial" w:hAnsi="Arial" w:cs="Arial"/>
          <w:sz w:val="24"/>
          <w:szCs w:val="24"/>
          <w:lang w:val="it-IT"/>
        </w:rPr>
        <w:t xml:space="preserve"> e pf. (1899, 4’15).</w:t>
      </w:r>
      <w:r w:rsidR="00AD2ECD">
        <w:rPr>
          <w:rFonts w:ascii="Arial" w:hAnsi="Arial" w:cs="Arial"/>
          <w:sz w:val="24"/>
          <w:szCs w:val="24"/>
          <w:lang w:val="it-IT"/>
        </w:rPr>
        <w:t xml:space="preserve">   </w:t>
      </w:r>
      <w:r w:rsidRPr="00B23A1C">
        <w:rPr>
          <w:rFonts w:ascii="Arial" w:hAnsi="Arial" w:cs="Arial"/>
          <w:sz w:val="24"/>
          <w:szCs w:val="24"/>
          <w:lang w:val="it-IT"/>
        </w:rPr>
        <w:t>Sonata</w:t>
      </w:r>
      <w:r w:rsidR="00AD2ECD">
        <w:rPr>
          <w:rFonts w:ascii="Arial" w:hAnsi="Arial" w:cs="Arial"/>
          <w:sz w:val="24"/>
          <w:szCs w:val="24"/>
          <w:lang w:val="it-IT"/>
        </w:rPr>
        <w:t>, violoncello</w:t>
      </w:r>
      <w:r w:rsidRPr="00B23A1C">
        <w:rPr>
          <w:rFonts w:ascii="Arial" w:hAnsi="Arial" w:cs="Arial"/>
          <w:sz w:val="24"/>
          <w:szCs w:val="24"/>
          <w:lang w:val="it-IT"/>
        </w:rPr>
        <w:t xml:space="preserve"> e pf. op. postuma (1914, 1’30).   </w:t>
      </w:r>
    </w:p>
    <w:p w:rsidR="0020260D" w:rsidRPr="00B23A1C" w:rsidRDefault="0020260D"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3 Piccoli pezzi, op. 11, </w:t>
      </w:r>
      <w:r w:rsidR="00AD2ECD">
        <w:rPr>
          <w:rFonts w:ascii="Arial" w:hAnsi="Arial" w:cs="Arial"/>
          <w:sz w:val="24"/>
          <w:szCs w:val="24"/>
          <w:lang w:val="it-IT"/>
        </w:rPr>
        <w:t>violoncello</w:t>
      </w:r>
      <w:r w:rsidRPr="00B23A1C">
        <w:rPr>
          <w:rFonts w:ascii="Arial" w:hAnsi="Arial" w:cs="Arial"/>
          <w:sz w:val="24"/>
          <w:szCs w:val="24"/>
          <w:lang w:val="it-IT"/>
        </w:rPr>
        <w:t xml:space="preserve"> e pf. (1914, 2’35).    Trio</w:t>
      </w:r>
      <w:r w:rsidR="00AD2ECD">
        <w:rPr>
          <w:rFonts w:ascii="Arial" w:hAnsi="Arial" w:cs="Arial"/>
          <w:sz w:val="24"/>
          <w:szCs w:val="24"/>
          <w:lang w:val="it-IT"/>
        </w:rPr>
        <w:t>,</w:t>
      </w:r>
      <w:r w:rsidRPr="00B23A1C">
        <w:rPr>
          <w:rFonts w:ascii="Arial" w:hAnsi="Arial" w:cs="Arial"/>
          <w:sz w:val="24"/>
          <w:szCs w:val="24"/>
          <w:lang w:val="it-IT"/>
        </w:rPr>
        <w:t xml:space="preserve"> vl. vla. e </w:t>
      </w:r>
      <w:r w:rsidR="00AD2ECD">
        <w:rPr>
          <w:rFonts w:ascii="Arial" w:hAnsi="Arial" w:cs="Arial"/>
          <w:sz w:val="24"/>
          <w:szCs w:val="24"/>
          <w:lang w:val="it-IT"/>
        </w:rPr>
        <w:t>violoncello</w:t>
      </w:r>
      <w:r w:rsidRPr="00B23A1C">
        <w:rPr>
          <w:rFonts w:ascii="Arial" w:hAnsi="Arial" w:cs="Arial"/>
          <w:sz w:val="24"/>
          <w:szCs w:val="24"/>
          <w:lang w:val="it-IT"/>
        </w:rPr>
        <w:t xml:space="preserve"> op. 20 (1927).</w:t>
      </w:r>
    </w:p>
    <w:p w:rsidR="0020260D" w:rsidRPr="00B23A1C" w:rsidRDefault="0020260D" w:rsidP="00696964">
      <w:pPr>
        <w:tabs>
          <w:tab w:val="left" w:pos="3686"/>
          <w:tab w:val="left" w:pos="4253"/>
          <w:tab w:val="left" w:pos="4820"/>
        </w:tabs>
        <w:spacing w:before="120" w:after="0"/>
        <w:jc w:val="left"/>
        <w:rPr>
          <w:rFonts w:ascii="Arial" w:hAnsi="Arial" w:cs="Arial"/>
          <w:bCs/>
          <w:color w:val="333399"/>
          <w:sz w:val="24"/>
          <w:szCs w:val="24"/>
          <w:u w:val="single"/>
          <w:lang w:val="it-IT" w:eastAsia="it-IT" w:bidi="ar-SA"/>
        </w:rPr>
      </w:pPr>
    </w:p>
    <w:p w:rsidR="0020260D" w:rsidRPr="00B23A1C" w:rsidRDefault="0020260D" w:rsidP="00696964">
      <w:pPr>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WEIGL  Karl</w:t>
      </w:r>
      <w:r w:rsidRPr="00B23A1C">
        <w:rPr>
          <w:rFonts w:ascii="Arial" w:hAnsi="Arial" w:cs="Arial"/>
          <w:color w:val="333399"/>
          <w:sz w:val="24"/>
          <w:u w:val="single"/>
        </w:rPr>
        <w:tab/>
        <w:t>Vienna, 2.2.1881 - New York, 11.8.1949</w:t>
      </w:r>
      <w:r w:rsidRPr="00B23A1C">
        <w:rPr>
          <w:rFonts w:ascii="Arial" w:hAnsi="Arial" w:cs="Arial"/>
          <w:color w:val="333399"/>
          <w:sz w:val="24"/>
        </w:rPr>
        <w:t>.</w:t>
      </w:r>
    </w:p>
    <w:p w:rsidR="0020260D" w:rsidRPr="00B23A1C" w:rsidRDefault="0020260D"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Pianista e compositore austriaco, allievo di Zemlinsky, Door, Fuchs e di Ad</w:t>
      </w:r>
      <w:r w:rsidR="00590965">
        <w:rPr>
          <w:rFonts w:ascii="Arial" w:hAnsi="Arial" w:cs="Arial"/>
          <w:color w:val="333399"/>
          <w:lang w:val="it-IT"/>
        </w:rPr>
        <w:t xml:space="preserve">ler per musicologia (Webern era </w:t>
      </w:r>
      <w:r w:rsidRPr="00B23A1C">
        <w:rPr>
          <w:rFonts w:ascii="Arial" w:hAnsi="Arial" w:cs="Arial"/>
          <w:color w:val="333399"/>
          <w:lang w:val="it-IT"/>
        </w:rPr>
        <w:t>suo compagno di classe). Insegnante di composizione al Conservatorio di Vienna. Dal 1938, dopo l’occupazione nazista di Vienna, partì per l’America con la famiglia, anche la moglie Wally era musicista e compositrice</w:t>
      </w:r>
      <w:r w:rsidR="00590965">
        <w:rPr>
          <w:rFonts w:ascii="Arial" w:hAnsi="Arial" w:cs="Arial"/>
          <w:color w:val="333399"/>
          <w:lang w:val="it-IT"/>
        </w:rPr>
        <w:t xml:space="preserve">.             </w:t>
      </w:r>
      <w:r w:rsidR="00590965">
        <w:rPr>
          <w:rFonts w:ascii="Arial" w:hAnsi="Arial" w:cs="Arial"/>
          <w:color w:val="333399"/>
          <w:lang w:val="it-IT"/>
        </w:rPr>
        <w:lastRenderedPageBreak/>
        <w:t>P</w:t>
      </w:r>
      <w:r w:rsidRPr="00B23A1C">
        <w:rPr>
          <w:rFonts w:ascii="Arial" w:hAnsi="Arial" w:cs="Arial"/>
          <w:color w:val="333399"/>
          <w:lang w:val="it-IT"/>
        </w:rPr>
        <w:t>resero residenza a New York. Fu insegnante alla Scuola di Musica di Hartt, al Brooklin College,</w:t>
      </w:r>
      <w:r w:rsidR="00CC48A0" w:rsidRPr="00B23A1C">
        <w:rPr>
          <w:rFonts w:ascii="Arial" w:hAnsi="Arial" w:cs="Arial"/>
          <w:color w:val="333399"/>
          <w:lang w:val="it-IT"/>
        </w:rPr>
        <w:t xml:space="preserve"> </w:t>
      </w:r>
      <w:r w:rsidR="00590965">
        <w:rPr>
          <w:rFonts w:ascii="Arial" w:hAnsi="Arial" w:cs="Arial"/>
          <w:color w:val="333399"/>
          <w:lang w:val="it-IT"/>
        </w:rPr>
        <w:t xml:space="preserve">                                    </w:t>
      </w:r>
      <w:r w:rsidRPr="00B23A1C">
        <w:rPr>
          <w:rFonts w:ascii="Arial" w:hAnsi="Arial" w:cs="Arial"/>
          <w:color w:val="333399"/>
          <w:lang w:val="it-IT"/>
        </w:rPr>
        <w:t>al Conservatorio di Boston e, dal 1948, alla Philadelphia Academy of Music.</w:t>
      </w:r>
    </w:p>
    <w:p w:rsidR="0020260D" w:rsidRPr="004E5E23" w:rsidRDefault="0020260D" w:rsidP="00696964">
      <w:pPr>
        <w:tabs>
          <w:tab w:val="left" w:pos="3686"/>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t>Sonata in Sol, op. 41, per violoncello e pf. (1923, 15’10).   2 Pezzi</w:t>
      </w:r>
      <w:r w:rsidR="00AD2ECD">
        <w:rPr>
          <w:rFonts w:ascii="Arial" w:hAnsi="Arial" w:cs="Arial"/>
          <w:color w:val="000000"/>
          <w:sz w:val="24"/>
          <w:lang w:val="it-IT"/>
        </w:rPr>
        <w:t>,</w:t>
      </w:r>
      <w:r w:rsidRPr="00B23A1C">
        <w:rPr>
          <w:rFonts w:ascii="Arial" w:hAnsi="Arial" w:cs="Arial"/>
          <w:color w:val="000000"/>
          <w:sz w:val="24"/>
          <w:lang w:val="it-IT"/>
        </w:rPr>
        <w:t xml:space="preserve"> </w:t>
      </w:r>
      <w:r w:rsidR="00AD2ECD">
        <w:rPr>
          <w:rFonts w:ascii="Arial" w:hAnsi="Arial" w:cs="Arial"/>
          <w:sz w:val="24"/>
          <w:szCs w:val="24"/>
          <w:lang w:val="it-IT"/>
        </w:rPr>
        <w:t>violoncello</w:t>
      </w:r>
      <w:r w:rsidRPr="00B23A1C">
        <w:rPr>
          <w:rFonts w:ascii="Arial" w:hAnsi="Arial" w:cs="Arial"/>
          <w:color w:val="000000"/>
          <w:sz w:val="24"/>
          <w:lang w:val="it-IT"/>
        </w:rPr>
        <w:t xml:space="preserve"> e pf. </w:t>
      </w:r>
      <w:r w:rsidRPr="004E5E23">
        <w:rPr>
          <w:rFonts w:ascii="Arial" w:hAnsi="Arial" w:cs="Arial"/>
          <w:color w:val="000000"/>
          <w:sz w:val="24"/>
          <w:lang w:val="it-IT"/>
        </w:rPr>
        <w:t>(1942):</w:t>
      </w:r>
    </w:p>
    <w:p w:rsidR="0020260D" w:rsidRPr="004E5E23" w:rsidRDefault="0020260D" w:rsidP="00696964">
      <w:pPr>
        <w:tabs>
          <w:tab w:val="left" w:pos="3686"/>
          <w:tab w:val="left" w:pos="4253"/>
          <w:tab w:val="left" w:pos="4820"/>
        </w:tabs>
        <w:spacing w:before="120" w:after="0"/>
        <w:jc w:val="left"/>
        <w:rPr>
          <w:rFonts w:ascii="Arial" w:hAnsi="Arial" w:cs="Arial"/>
          <w:color w:val="000000"/>
          <w:sz w:val="24"/>
          <w:lang w:val="it-IT"/>
        </w:rPr>
      </w:pPr>
      <w:r w:rsidRPr="004E5E23">
        <w:rPr>
          <w:rFonts w:ascii="Arial" w:hAnsi="Arial" w:cs="Arial"/>
          <w:color w:val="000000"/>
          <w:sz w:val="24"/>
          <w:lang w:val="it-IT"/>
        </w:rPr>
        <w:t xml:space="preserve">2°) Wild Dance (4’).   </w:t>
      </w:r>
      <w:r w:rsidRPr="00AD2ECD">
        <w:rPr>
          <w:rFonts w:ascii="Arial" w:hAnsi="Arial" w:cs="Arial"/>
          <w:color w:val="000000"/>
          <w:sz w:val="24"/>
          <w:lang w:val="it-IT"/>
        </w:rPr>
        <w:t xml:space="preserve">Minuetto, </w:t>
      </w:r>
      <w:r w:rsidR="00AD2ECD">
        <w:rPr>
          <w:rFonts w:ascii="Arial" w:hAnsi="Arial" w:cs="Arial"/>
          <w:sz w:val="24"/>
          <w:szCs w:val="24"/>
          <w:lang w:val="it-IT"/>
        </w:rPr>
        <w:t>violoncello</w:t>
      </w:r>
      <w:r w:rsidRPr="00AD2ECD">
        <w:rPr>
          <w:rFonts w:ascii="Arial" w:hAnsi="Arial" w:cs="Arial"/>
          <w:color w:val="000000"/>
          <w:sz w:val="24"/>
          <w:lang w:val="it-IT"/>
        </w:rPr>
        <w:t xml:space="preserve"> pf.   Concerto, </w:t>
      </w:r>
      <w:r w:rsidR="00AD2ECD">
        <w:rPr>
          <w:rFonts w:ascii="Arial" w:hAnsi="Arial" w:cs="Arial"/>
          <w:sz w:val="24"/>
          <w:szCs w:val="24"/>
          <w:lang w:val="it-IT"/>
        </w:rPr>
        <w:t>violoncello</w:t>
      </w:r>
      <w:r w:rsidRPr="00AD2ECD">
        <w:rPr>
          <w:rFonts w:ascii="Arial" w:hAnsi="Arial" w:cs="Arial"/>
          <w:color w:val="000000"/>
          <w:sz w:val="24"/>
          <w:lang w:val="it-IT"/>
        </w:rPr>
        <w:t xml:space="preserve"> e orch. </w:t>
      </w:r>
      <w:r w:rsidRPr="004E5E23">
        <w:rPr>
          <w:rFonts w:ascii="Arial" w:hAnsi="Arial" w:cs="Arial"/>
          <w:color w:val="000000"/>
          <w:sz w:val="24"/>
          <w:lang w:val="it-IT"/>
        </w:rPr>
        <w:t>(1934).</w:t>
      </w:r>
    </w:p>
    <w:p w:rsidR="0020260D" w:rsidRPr="004E5E23" w:rsidRDefault="0020260D" w:rsidP="00696964">
      <w:pPr>
        <w:tabs>
          <w:tab w:val="left" w:pos="3686"/>
          <w:tab w:val="left" w:pos="4253"/>
          <w:tab w:val="left" w:pos="4820"/>
        </w:tabs>
        <w:spacing w:before="120" w:after="0"/>
        <w:jc w:val="left"/>
        <w:rPr>
          <w:rFonts w:ascii="Arial" w:hAnsi="Arial" w:cs="Arial"/>
          <w:bCs/>
          <w:color w:val="333399"/>
          <w:sz w:val="24"/>
          <w:szCs w:val="24"/>
          <w:u w:val="single"/>
          <w:lang w:val="it-IT" w:eastAsia="it-IT" w:bidi="ar-SA"/>
        </w:rPr>
      </w:pPr>
    </w:p>
    <w:p w:rsidR="00614300" w:rsidRPr="004E5E23" w:rsidRDefault="00614300" w:rsidP="00696964">
      <w:pPr>
        <w:tabs>
          <w:tab w:val="left" w:pos="4253"/>
          <w:tab w:val="left" w:pos="4820"/>
        </w:tabs>
        <w:spacing w:before="120" w:after="0"/>
        <w:jc w:val="left"/>
        <w:rPr>
          <w:rFonts w:ascii="Arial" w:hAnsi="Arial" w:cs="Arial"/>
          <w:bCs/>
          <w:color w:val="333399"/>
          <w:sz w:val="24"/>
          <w:szCs w:val="24"/>
          <w:u w:val="single"/>
          <w:lang w:val="it-IT" w:eastAsia="it-IT" w:bidi="ar-SA"/>
        </w:rPr>
      </w:pPr>
      <w:r w:rsidRPr="004E5E23">
        <w:rPr>
          <w:rFonts w:ascii="Arial" w:hAnsi="Arial" w:cs="Arial"/>
          <w:bCs/>
          <w:color w:val="333399"/>
          <w:sz w:val="24"/>
          <w:szCs w:val="24"/>
          <w:u w:val="single"/>
          <w:lang w:val="it-IT" w:eastAsia="it-IT" w:bidi="ar-SA"/>
        </w:rPr>
        <w:t>WEILL  Kurt</w:t>
      </w:r>
      <w:r w:rsidRPr="004E5E23">
        <w:rPr>
          <w:rFonts w:ascii="Arial" w:hAnsi="Arial" w:cs="Arial"/>
          <w:bCs/>
          <w:color w:val="333399"/>
          <w:sz w:val="24"/>
          <w:szCs w:val="24"/>
          <w:u w:val="single"/>
          <w:lang w:val="it-IT" w:eastAsia="it-IT" w:bidi="ar-SA"/>
        </w:rPr>
        <w:tab/>
        <w:t>Dessau, 2.3.1900 - New York, 3.4.1950.</w:t>
      </w:r>
    </w:p>
    <w:p w:rsidR="00614300" w:rsidRPr="00B23A1C" w:rsidRDefault="00AE019A" w:rsidP="00696964">
      <w:pPr>
        <w:tabs>
          <w:tab w:val="left" w:pos="3686"/>
          <w:tab w:val="left" w:pos="4253"/>
          <w:tab w:val="left" w:pos="4820"/>
        </w:tabs>
        <w:spacing w:before="120" w:after="0"/>
        <w:jc w:val="left"/>
        <w:rPr>
          <w:rFonts w:ascii="Arial" w:hAnsi="Arial" w:cs="Arial"/>
          <w:bCs/>
          <w:color w:val="333399"/>
          <w:lang w:val="it-IT" w:eastAsia="it-IT" w:bidi="ar-SA"/>
        </w:rPr>
      </w:pPr>
      <w:r w:rsidRPr="00B23A1C">
        <w:rPr>
          <w:rFonts w:ascii="Arial" w:hAnsi="Arial" w:cs="Arial"/>
          <w:color w:val="333399"/>
          <w:lang w:val="it-IT"/>
        </w:rPr>
        <w:t xml:space="preserve">Compositore tedesco, figlio di un cantore di Sinagoga a Dessau. </w:t>
      </w:r>
      <w:r w:rsidRPr="00B23A1C">
        <w:rPr>
          <w:rFonts w:ascii="Arial" w:hAnsi="Arial" w:cs="Arial"/>
          <w:bCs/>
          <w:color w:val="333399"/>
          <w:lang w:val="it-IT" w:eastAsia="it-IT" w:bidi="ar-SA"/>
        </w:rPr>
        <w:t xml:space="preserve">Studi pianistici a 12 anni con il padre, un anno dopo i primi tentativi come compositore di canzoni. </w:t>
      </w:r>
      <w:r w:rsidRPr="00B23A1C">
        <w:rPr>
          <w:rFonts w:ascii="Arial" w:hAnsi="Arial" w:cs="Arial"/>
          <w:color w:val="333399"/>
          <w:lang w:val="it-IT"/>
        </w:rPr>
        <w:t xml:space="preserve">Iniziò gli studi musicali con Albert Bing, dopo 3 anni di insegnamento lo stesso Bing lo iscrisse alla </w:t>
      </w:r>
      <w:r w:rsidR="00EC0EF3" w:rsidRPr="00B23A1C">
        <w:rPr>
          <w:rFonts w:ascii="Arial" w:hAnsi="Arial" w:cs="Arial"/>
          <w:bCs/>
          <w:color w:val="333399"/>
          <w:lang w:val="it-IT" w:eastAsia="it-IT" w:bidi="ar-SA"/>
        </w:rPr>
        <w:t>Berliner Hochschule fur Musik</w:t>
      </w:r>
      <w:r w:rsidRPr="00B23A1C">
        <w:rPr>
          <w:rFonts w:ascii="Arial" w:hAnsi="Arial" w:cs="Arial"/>
          <w:color w:val="333399"/>
          <w:lang w:val="it-IT"/>
        </w:rPr>
        <w:t>, dove fu allievo di Humperding (composizione)</w:t>
      </w:r>
      <w:r w:rsidR="00EC0EF3" w:rsidRPr="00B23A1C">
        <w:rPr>
          <w:rFonts w:ascii="Arial" w:hAnsi="Arial" w:cs="Arial"/>
          <w:color w:val="333399"/>
          <w:lang w:val="it-IT"/>
        </w:rPr>
        <w:t>,</w:t>
      </w:r>
      <w:r w:rsidRPr="00B23A1C">
        <w:rPr>
          <w:rFonts w:ascii="Arial" w:hAnsi="Arial" w:cs="Arial"/>
          <w:color w:val="333399"/>
          <w:lang w:val="it-IT"/>
        </w:rPr>
        <w:t xml:space="preserve">  Krasselt (direzione d’orchestra) </w:t>
      </w:r>
      <w:r w:rsidR="00A530C6" w:rsidRPr="00B23A1C">
        <w:rPr>
          <w:rFonts w:ascii="Arial" w:hAnsi="Arial" w:cs="Arial"/>
          <w:bCs/>
          <w:color w:val="333399"/>
          <w:lang w:val="it-IT" w:eastAsia="it-IT" w:bidi="ar-SA"/>
        </w:rPr>
        <w:t xml:space="preserve">e Koch. </w:t>
      </w:r>
      <w:r w:rsidRPr="00B23A1C">
        <w:rPr>
          <w:rFonts w:ascii="Arial" w:hAnsi="Arial" w:cs="Arial"/>
          <w:bCs/>
          <w:color w:val="333399"/>
          <w:lang w:val="it-IT" w:eastAsia="it-IT" w:bidi="ar-SA"/>
        </w:rPr>
        <w:t xml:space="preserve">Nel 1919, per difficoltà finanziarie tornò a Dessau, </w:t>
      </w:r>
      <w:r w:rsidR="00EC0EF3" w:rsidRPr="00B23A1C">
        <w:rPr>
          <w:rFonts w:ascii="Arial" w:hAnsi="Arial" w:cs="Arial"/>
          <w:bCs/>
          <w:color w:val="333399"/>
          <w:lang w:val="it-IT" w:eastAsia="it-IT" w:bidi="ar-SA"/>
        </w:rPr>
        <w:t xml:space="preserve">  </w:t>
      </w:r>
      <w:r w:rsidR="00590965">
        <w:rPr>
          <w:rFonts w:ascii="Arial" w:hAnsi="Arial" w:cs="Arial"/>
          <w:bCs/>
          <w:color w:val="333399"/>
          <w:lang w:val="it-IT" w:eastAsia="it-IT" w:bidi="ar-SA"/>
        </w:rPr>
        <w:t xml:space="preserve">          </w:t>
      </w:r>
      <w:r w:rsidR="00EC0EF3" w:rsidRPr="00B23A1C">
        <w:rPr>
          <w:rFonts w:ascii="Arial" w:hAnsi="Arial" w:cs="Arial"/>
          <w:color w:val="333399"/>
          <w:lang w:val="it-IT"/>
        </w:rPr>
        <w:t xml:space="preserve">dove sostituì il suo 1° Maestro, alla Hofoper. </w:t>
      </w:r>
      <w:r w:rsidRPr="00B23A1C">
        <w:rPr>
          <w:rFonts w:ascii="Arial" w:hAnsi="Arial" w:cs="Arial"/>
          <w:bCs/>
          <w:color w:val="333399"/>
          <w:lang w:val="it-IT" w:eastAsia="it-IT" w:bidi="ar-SA"/>
        </w:rPr>
        <w:t xml:space="preserve">continuando a comporre. </w:t>
      </w:r>
      <w:r w:rsidRPr="00B23A1C">
        <w:rPr>
          <w:rFonts w:ascii="Arial" w:hAnsi="Arial" w:cs="Arial"/>
          <w:color w:val="333399"/>
          <w:lang w:val="it-IT"/>
        </w:rPr>
        <w:t xml:space="preserve">Tornò a Berlino nel 1920 per studiare </w:t>
      </w:r>
      <w:r w:rsidR="00EC0EF3" w:rsidRPr="00B23A1C">
        <w:rPr>
          <w:rFonts w:ascii="Arial" w:hAnsi="Arial" w:cs="Arial"/>
          <w:color w:val="333399"/>
          <w:lang w:val="it-IT"/>
        </w:rPr>
        <w:t xml:space="preserve">   </w:t>
      </w:r>
      <w:r w:rsidR="00590965">
        <w:rPr>
          <w:rFonts w:ascii="Arial" w:hAnsi="Arial" w:cs="Arial"/>
          <w:color w:val="333399"/>
          <w:lang w:val="it-IT"/>
        </w:rPr>
        <w:t xml:space="preserve">          </w:t>
      </w:r>
      <w:r w:rsidRPr="00B23A1C">
        <w:rPr>
          <w:rFonts w:ascii="Arial" w:hAnsi="Arial" w:cs="Arial"/>
          <w:color w:val="333399"/>
          <w:lang w:val="it-IT"/>
        </w:rPr>
        <w:t xml:space="preserve">con Busoni e con il suo assistente Jarnak, un perfezionamento di 3 anni. </w:t>
      </w:r>
      <w:r w:rsidR="00A530C6" w:rsidRPr="00B23A1C">
        <w:rPr>
          <w:rFonts w:ascii="Arial" w:hAnsi="Arial" w:cs="Arial"/>
          <w:bCs/>
          <w:color w:val="333399"/>
          <w:lang w:val="it-IT" w:eastAsia="it-IT" w:bidi="ar-SA"/>
        </w:rPr>
        <w:t xml:space="preserve">Dallo stesso anno al 1925 fu </w:t>
      </w:r>
      <w:r w:rsidR="00F33ECC">
        <w:rPr>
          <w:rFonts w:ascii="Arial" w:hAnsi="Arial" w:cs="Arial"/>
          <w:bCs/>
          <w:color w:val="333399"/>
          <w:lang w:val="it-IT" w:eastAsia="it-IT" w:bidi="ar-SA"/>
        </w:rPr>
        <w:t xml:space="preserve"> </w:t>
      </w:r>
      <w:r w:rsidR="00A530C6" w:rsidRPr="00B23A1C">
        <w:rPr>
          <w:rFonts w:ascii="Arial" w:hAnsi="Arial" w:cs="Arial"/>
          <w:bCs/>
          <w:color w:val="333399"/>
          <w:lang w:val="it-IT" w:eastAsia="it-IT" w:bidi="ar-SA"/>
        </w:rPr>
        <w:t xml:space="preserve">Insegnante di Claudio Arrau e Nikos Skalkottas. </w:t>
      </w:r>
      <w:r w:rsidRPr="00B23A1C">
        <w:rPr>
          <w:rFonts w:ascii="Arial" w:hAnsi="Arial" w:cs="Arial"/>
          <w:color w:val="333399"/>
          <w:lang w:val="it-IT"/>
        </w:rPr>
        <w:t>Quindi, dal 1826, si dedicò alla composizione. M</w:t>
      </w:r>
      <w:r w:rsidR="00614300" w:rsidRPr="00B23A1C">
        <w:rPr>
          <w:rFonts w:ascii="Arial" w:hAnsi="Arial" w:cs="Arial"/>
          <w:bCs/>
          <w:color w:val="333399"/>
          <w:lang w:val="it-IT" w:eastAsia="it-IT" w:bidi="ar-SA"/>
        </w:rPr>
        <w:t xml:space="preserve">usicò le opere </w:t>
      </w:r>
      <w:r w:rsidR="00EC0EF3" w:rsidRPr="00B23A1C">
        <w:rPr>
          <w:rFonts w:ascii="Arial" w:hAnsi="Arial" w:cs="Arial"/>
          <w:bCs/>
          <w:color w:val="333399"/>
          <w:lang w:val="it-IT" w:eastAsia="it-IT" w:bidi="ar-SA"/>
        </w:rPr>
        <w:t xml:space="preserve"> </w:t>
      </w:r>
      <w:r w:rsidR="00614300" w:rsidRPr="00B23A1C">
        <w:rPr>
          <w:rFonts w:ascii="Arial" w:hAnsi="Arial" w:cs="Arial"/>
          <w:bCs/>
          <w:color w:val="333399"/>
          <w:lang w:val="it-IT" w:eastAsia="it-IT" w:bidi="ar-SA"/>
        </w:rPr>
        <w:t xml:space="preserve">di Bertolt Brecht, tra queste la più nota è “Mack the Knife”. </w:t>
      </w:r>
      <w:r w:rsidRPr="00B23A1C">
        <w:rPr>
          <w:rFonts w:ascii="Arial" w:hAnsi="Arial" w:cs="Arial"/>
          <w:color w:val="333399"/>
          <w:lang w:val="it-IT"/>
        </w:rPr>
        <w:t>Con l’avvento del nazismo fu immediatamente perseguitato,</w:t>
      </w:r>
      <w:r w:rsidR="00F33ECC">
        <w:rPr>
          <w:rFonts w:ascii="Arial" w:hAnsi="Arial" w:cs="Arial"/>
          <w:color w:val="333399"/>
          <w:lang w:val="it-IT"/>
        </w:rPr>
        <w:t xml:space="preserve"> </w:t>
      </w:r>
      <w:r w:rsidRPr="00B23A1C">
        <w:rPr>
          <w:rFonts w:ascii="Arial" w:hAnsi="Arial" w:cs="Arial"/>
          <w:color w:val="333399"/>
          <w:lang w:val="it-IT"/>
        </w:rPr>
        <w:t>fuggì dalla Germania. Dapprima fu a Parigi, aiutato da B. Walter, Honegger e Milhaud</w:t>
      </w:r>
      <w:r w:rsidR="00EC0EF3" w:rsidRPr="00B23A1C">
        <w:rPr>
          <w:rFonts w:ascii="Arial" w:hAnsi="Arial" w:cs="Arial"/>
          <w:color w:val="333399"/>
          <w:lang w:val="it-IT"/>
        </w:rPr>
        <w:t>.</w:t>
      </w:r>
      <w:r w:rsidRPr="00B23A1C">
        <w:rPr>
          <w:rFonts w:ascii="Arial" w:hAnsi="Arial" w:cs="Arial"/>
          <w:color w:val="333399"/>
          <w:lang w:val="it-IT"/>
        </w:rPr>
        <w:t xml:space="preserve"> </w:t>
      </w:r>
      <w:r w:rsidR="00EC0EF3" w:rsidRPr="00B23A1C">
        <w:rPr>
          <w:rFonts w:ascii="Arial" w:hAnsi="Arial" w:cs="Arial"/>
          <w:color w:val="333399"/>
          <w:lang w:val="it-IT"/>
        </w:rPr>
        <w:t>S</w:t>
      </w:r>
      <w:r w:rsidRPr="00B23A1C">
        <w:rPr>
          <w:rFonts w:ascii="Arial" w:hAnsi="Arial" w:cs="Arial"/>
          <w:color w:val="333399"/>
          <w:lang w:val="it-IT"/>
        </w:rPr>
        <w:t xml:space="preserve">uccessivamente </w:t>
      </w:r>
      <w:r w:rsidR="00EC0EF3" w:rsidRPr="00B23A1C">
        <w:rPr>
          <w:rFonts w:ascii="Arial" w:hAnsi="Arial" w:cs="Arial"/>
          <w:color w:val="333399"/>
          <w:lang w:val="it-IT"/>
        </w:rPr>
        <w:t xml:space="preserve">fu </w:t>
      </w:r>
      <w:r w:rsidRPr="00B23A1C">
        <w:rPr>
          <w:rFonts w:ascii="Arial" w:hAnsi="Arial" w:cs="Arial"/>
          <w:color w:val="333399"/>
          <w:lang w:val="it-IT"/>
        </w:rPr>
        <w:t xml:space="preserve">a Londra e </w:t>
      </w:r>
      <w:r w:rsidR="00EC0EF3" w:rsidRPr="00B23A1C">
        <w:rPr>
          <w:rFonts w:ascii="Arial" w:hAnsi="Arial" w:cs="Arial"/>
          <w:color w:val="333399"/>
          <w:lang w:val="it-IT"/>
        </w:rPr>
        <w:t>dal 10.9.</w:t>
      </w:r>
      <w:r w:rsidRPr="00B23A1C">
        <w:rPr>
          <w:rFonts w:ascii="Arial" w:hAnsi="Arial" w:cs="Arial"/>
          <w:color w:val="333399"/>
          <w:lang w:val="it-IT"/>
        </w:rPr>
        <w:t>1935, definitivamente</w:t>
      </w:r>
      <w:r w:rsidR="00EC0EF3" w:rsidRPr="00B23A1C">
        <w:rPr>
          <w:rFonts w:ascii="Arial" w:hAnsi="Arial" w:cs="Arial"/>
          <w:color w:val="333399"/>
          <w:lang w:val="it-IT"/>
        </w:rPr>
        <w:t>,</w:t>
      </w:r>
      <w:r w:rsidRPr="00B23A1C">
        <w:rPr>
          <w:rFonts w:ascii="Arial" w:hAnsi="Arial" w:cs="Arial"/>
          <w:color w:val="333399"/>
          <w:lang w:val="it-IT"/>
        </w:rPr>
        <w:t xml:space="preserve"> </w:t>
      </w:r>
      <w:r w:rsidR="00EC0EF3" w:rsidRPr="00B23A1C">
        <w:rPr>
          <w:rFonts w:ascii="Arial" w:hAnsi="Arial" w:cs="Arial"/>
          <w:color w:val="333399"/>
          <w:lang w:val="it-IT"/>
        </w:rPr>
        <w:t xml:space="preserve">a New York, </w:t>
      </w:r>
      <w:r w:rsidRPr="00B23A1C">
        <w:rPr>
          <w:rFonts w:ascii="Arial" w:hAnsi="Arial" w:cs="Arial"/>
          <w:color w:val="333399"/>
          <w:lang w:val="it-IT"/>
        </w:rPr>
        <w:t xml:space="preserve">dove </w:t>
      </w:r>
      <w:r w:rsidR="00614300" w:rsidRPr="00B23A1C">
        <w:rPr>
          <w:rFonts w:ascii="Arial" w:hAnsi="Arial" w:cs="Arial"/>
          <w:bCs/>
          <w:color w:val="333399"/>
          <w:lang w:val="it-IT" w:eastAsia="it-IT" w:bidi="ar-SA"/>
        </w:rPr>
        <w:t xml:space="preserve">ebbe la cittadinanza </w:t>
      </w:r>
      <w:r w:rsidR="00EC0EF3" w:rsidRPr="00B23A1C">
        <w:rPr>
          <w:rFonts w:ascii="Arial" w:hAnsi="Arial" w:cs="Arial"/>
          <w:bCs/>
          <w:color w:val="333399"/>
          <w:lang w:val="it-IT" w:eastAsia="it-IT" w:bidi="ar-SA"/>
        </w:rPr>
        <w:t xml:space="preserve"> nell’</w:t>
      </w:r>
      <w:r w:rsidR="00614300" w:rsidRPr="00B23A1C">
        <w:rPr>
          <w:rFonts w:ascii="Arial" w:hAnsi="Arial" w:cs="Arial"/>
          <w:bCs/>
          <w:color w:val="333399"/>
          <w:lang w:val="it-IT" w:eastAsia="it-IT" w:bidi="ar-SA"/>
        </w:rPr>
        <w:t>agosto</w:t>
      </w:r>
      <w:r w:rsidR="00EC0EF3" w:rsidRPr="00B23A1C">
        <w:rPr>
          <w:rFonts w:ascii="Arial" w:hAnsi="Arial" w:cs="Arial"/>
          <w:bCs/>
          <w:color w:val="333399"/>
          <w:lang w:val="it-IT" w:eastAsia="it-IT" w:bidi="ar-SA"/>
        </w:rPr>
        <w:t xml:space="preserve"> del 1936.</w:t>
      </w:r>
      <w:r w:rsidR="00F33ECC">
        <w:rPr>
          <w:rFonts w:ascii="Arial" w:hAnsi="Arial" w:cs="Arial"/>
          <w:bCs/>
          <w:color w:val="333399"/>
          <w:lang w:val="it-IT" w:eastAsia="it-IT" w:bidi="ar-SA"/>
        </w:rPr>
        <w:t xml:space="preserve"> </w:t>
      </w:r>
      <w:r w:rsidR="00614300" w:rsidRPr="00B23A1C">
        <w:rPr>
          <w:rFonts w:ascii="Arial" w:hAnsi="Arial" w:cs="Arial"/>
          <w:bCs/>
          <w:color w:val="333399"/>
          <w:lang w:val="it-IT" w:eastAsia="it-IT" w:bidi="ar-SA"/>
        </w:rPr>
        <w:t>Tra i suoi ammiratori, Berg, Zemlinsky e Milhaud. La sua “Threepenny Opera” contiene il famoso “Mack the Knife”.</w:t>
      </w:r>
      <w:r w:rsidR="00A530C6" w:rsidRPr="00B23A1C">
        <w:rPr>
          <w:rFonts w:ascii="Arial" w:hAnsi="Arial" w:cs="Arial"/>
          <w:bCs/>
          <w:color w:val="333399"/>
          <w:lang w:val="it-IT" w:eastAsia="it-IT" w:bidi="ar-SA"/>
        </w:rPr>
        <w:t xml:space="preserve"> Nel 1940 fu ad Hollywood, </w:t>
      </w:r>
      <w:r w:rsidR="00A530C6" w:rsidRPr="00B23A1C">
        <w:rPr>
          <w:rFonts w:ascii="Arial" w:hAnsi="Arial" w:cs="Arial"/>
          <w:color w:val="333399"/>
          <w:lang w:val="it-IT"/>
        </w:rPr>
        <w:t xml:space="preserve">dove compose 4 colonne sonore. L’Opere da tre soldi, con </w:t>
      </w:r>
      <w:r w:rsidR="00F33ECC">
        <w:rPr>
          <w:rFonts w:ascii="Arial" w:hAnsi="Arial" w:cs="Arial"/>
          <w:color w:val="333399"/>
          <w:lang w:val="it-IT"/>
        </w:rPr>
        <w:t xml:space="preserve"> </w:t>
      </w:r>
      <w:r w:rsidR="00A530C6" w:rsidRPr="00B23A1C">
        <w:rPr>
          <w:rFonts w:ascii="Arial" w:hAnsi="Arial" w:cs="Arial"/>
          <w:color w:val="333399"/>
          <w:lang w:val="it-IT"/>
        </w:rPr>
        <w:t>la sua famosa Ballata,</w:t>
      </w:r>
      <w:r w:rsidR="00756402">
        <w:rPr>
          <w:rFonts w:ascii="Arial" w:hAnsi="Arial" w:cs="Arial"/>
          <w:color w:val="333399"/>
          <w:lang w:val="it-IT"/>
        </w:rPr>
        <w:t xml:space="preserve"> </w:t>
      </w:r>
      <w:r w:rsidR="00A530C6" w:rsidRPr="00B23A1C">
        <w:rPr>
          <w:rFonts w:ascii="Arial" w:hAnsi="Arial" w:cs="Arial"/>
          <w:color w:val="333399"/>
          <w:lang w:val="it-IT"/>
        </w:rPr>
        <w:t>lo avevano già reso famoso.</w:t>
      </w:r>
    </w:p>
    <w:p w:rsidR="00A530C6" w:rsidRPr="00B23A1C" w:rsidRDefault="00614300" w:rsidP="00696964">
      <w:pPr>
        <w:tabs>
          <w:tab w:val="left" w:pos="3686"/>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lang w:val="it-IT" w:eastAsia="it-IT" w:bidi="ar-SA"/>
        </w:rPr>
        <w:t>Sonata per violoncello e pf. (1921).</w:t>
      </w:r>
      <w:r w:rsidR="00A530C6" w:rsidRPr="00B23A1C">
        <w:rPr>
          <w:rFonts w:ascii="Arial" w:hAnsi="Arial" w:cs="Arial"/>
          <w:bCs/>
          <w:sz w:val="24"/>
          <w:szCs w:val="24"/>
          <w:lang w:val="it-IT" w:eastAsia="it-IT" w:bidi="ar-SA"/>
        </w:rPr>
        <w:t xml:space="preserve">   </w:t>
      </w:r>
      <w:r w:rsidR="00AE019A" w:rsidRPr="00B23A1C">
        <w:rPr>
          <w:rFonts w:ascii="Arial" w:hAnsi="Arial" w:cs="Arial"/>
          <w:bCs/>
          <w:sz w:val="24"/>
          <w:szCs w:val="24"/>
          <w:lang w:val="it-IT"/>
        </w:rPr>
        <w:t xml:space="preserve">Sonata per violoncello e pf. (1920).   </w:t>
      </w:r>
    </w:p>
    <w:p w:rsidR="00A530C6" w:rsidRPr="00B23A1C" w:rsidRDefault="00AE019A" w:rsidP="00696964">
      <w:pPr>
        <w:tabs>
          <w:tab w:val="left" w:pos="3686"/>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lang w:val="it-IT"/>
        </w:rPr>
        <w:t>Opera da 3 soldi e altre 32 Composizioni teatrali</w:t>
      </w:r>
      <w:r w:rsidR="00A530C6" w:rsidRPr="00B23A1C">
        <w:rPr>
          <w:rFonts w:ascii="Arial" w:hAnsi="Arial" w:cs="Arial"/>
          <w:bCs/>
          <w:sz w:val="24"/>
          <w:szCs w:val="24"/>
          <w:lang w:val="it-IT"/>
        </w:rPr>
        <w:t xml:space="preserve">.   </w:t>
      </w:r>
      <w:r w:rsidRPr="00B23A1C">
        <w:rPr>
          <w:rFonts w:ascii="Arial" w:hAnsi="Arial" w:cs="Arial"/>
          <w:bCs/>
          <w:sz w:val="24"/>
          <w:szCs w:val="24"/>
          <w:lang w:val="it-IT"/>
        </w:rPr>
        <w:t xml:space="preserve">24 Lieder, musica e testo,   </w:t>
      </w:r>
    </w:p>
    <w:p w:rsidR="00AE019A" w:rsidRPr="00B23A1C" w:rsidRDefault="00AE019A" w:rsidP="00696964">
      <w:pPr>
        <w:tabs>
          <w:tab w:val="left" w:pos="3686"/>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lang w:val="it-IT"/>
        </w:rPr>
        <w:t>13 Brani per soli, coro e orch.   9 Brani orchestrali.</w:t>
      </w:r>
    </w:p>
    <w:p w:rsidR="00C02A86" w:rsidRPr="00B23A1C" w:rsidRDefault="00C02A86" w:rsidP="00696964">
      <w:pPr>
        <w:tabs>
          <w:tab w:val="left" w:pos="3686"/>
          <w:tab w:val="left" w:pos="4253"/>
          <w:tab w:val="left" w:pos="4820"/>
        </w:tabs>
        <w:spacing w:before="120" w:after="0"/>
        <w:jc w:val="left"/>
        <w:rPr>
          <w:rFonts w:ascii="Arial" w:hAnsi="Arial" w:cs="Arial"/>
          <w:bCs/>
          <w:color w:val="333399"/>
          <w:sz w:val="24"/>
          <w:szCs w:val="24"/>
          <w:u w:val="single"/>
          <w:lang w:val="it-IT"/>
        </w:rPr>
      </w:pPr>
    </w:p>
    <w:p w:rsidR="0050570E" w:rsidRPr="00B23A1C" w:rsidRDefault="0050570E" w:rsidP="00696964">
      <w:pPr>
        <w:tabs>
          <w:tab w:val="left" w:pos="4253"/>
          <w:tab w:val="left" w:pos="4820"/>
        </w:tabs>
        <w:spacing w:before="120" w:after="0"/>
        <w:jc w:val="left"/>
        <w:rPr>
          <w:rFonts w:ascii="Arial" w:hAnsi="Arial" w:cs="Arial"/>
          <w:bCs/>
          <w:color w:val="333399"/>
          <w:sz w:val="24"/>
          <w:szCs w:val="24"/>
          <w:u w:val="single"/>
          <w:lang w:val="it-IT"/>
        </w:rPr>
      </w:pPr>
      <w:r w:rsidRPr="00B23A1C">
        <w:rPr>
          <w:rFonts w:ascii="Arial" w:hAnsi="Arial" w:cs="Arial"/>
          <w:bCs/>
          <w:color w:val="333399"/>
          <w:sz w:val="24"/>
          <w:szCs w:val="24"/>
          <w:u w:val="single"/>
          <w:lang w:val="it-IT"/>
        </w:rPr>
        <w:t>WEINBERG  Mieczyslaw</w:t>
      </w:r>
      <w:r w:rsidRPr="00B23A1C">
        <w:rPr>
          <w:rFonts w:ascii="Arial" w:hAnsi="Arial" w:cs="Arial"/>
          <w:bCs/>
          <w:color w:val="333399"/>
          <w:sz w:val="24"/>
          <w:szCs w:val="24"/>
          <w:u w:val="single"/>
          <w:lang w:val="it-IT"/>
        </w:rPr>
        <w:tab/>
        <w:t>Varsavia, 8.12.1919 - Mosca, 26.2.1996.</w:t>
      </w:r>
    </w:p>
    <w:p w:rsidR="0050570E" w:rsidRPr="00B23A1C" w:rsidRDefault="0050570E"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Pianista e compositore russo d’origine polacca, </w:t>
      </w:r>
      <w:r w:rsidR="00C56054" w:rsidRPr="00B23A1C">
        <w:rPr>
          <w:rFonts w:ascii="Arial" w:hAnsi="Arial" w:cs="Arial"/>
          <w:color w:val="333399"/>
          <w:lang w:val="it-IT"/>
        </w:rPr>
        <w:t xml:space="preserve">la sua famiglia fu </w:t>
      </w:r>
      <w:r w:rsidRPr="00B23A1C">
        <w:rPr>
          <w:rFonts w:ascii="Arial" w:hAnsi="Arial" w:cs="Arial"/>
          <w:color w:val="333399"/>
          <w:lang w:val="it-IT"/>
        </w:rPr>
        <w:t>vittima dell'olocausto</w:t>
      </w:r>
      <w:r w:rsidR="00C56054" w:rsidRPr="00B23A1C">
        <w:rPr>
          <w:rFonts w:ascii="Arial" w:hAnsi="Arial" w:cs="Arial"/>
          <w:color w:val="333399"/>
          <w:lang w:val="it-IT"/>
        </w:rPr>
        <w:t>.</w:t>
      </w:r>
      <w:r w:rsidRPr="00B23A1C">
        <w:rPr>
          <w:rFonts w:ascii="Arial" w:hAnsi="Arial" w:cs="Arial"/>
          <w:color w:val="333399"/>
          <w:lang w:val="it-IT"/>
        </w:rPr>
        <w:t xml:space="preserve"> </w:t>
      </w:r>
      <w:r w:rsidR="00FC4FB4" w:rsidRPr="00B23A1C">
        <w:rPr>
          <w:rFonts w:ascii="Arial" w:hAnsi="Arial" w:cs="Arial"/>
          <w:bCs/>
          <w:color w:val="333399"/>
          <w:lang w:val="it-IT"/>
        </w:rPr>
        <w:t xml:space="preserve">Con l’antisemitismo, </w:t>
      </w:r>
      <w:r w:rsidR="00D86950">
        <w:rPr>
          <w:rFonts w:ascii="Arial" w:hAnsi="Arial" w:cs="Arial"/>
          <w:bCs/>
          <w:color w:val="333399"/>
          <w:lang w:val="it-IT"/>
        </w:rPr>
        <w:t xml:space="preserve"> </w:t>
      </w:r>
      <w:r w:rsidR="00FC4FB4" w:rsidRPr="00B23A1C">
        <w:rPr>
          <w:rFonts w:ascii="Arial" w:hAnsi="Arial" w:cs="Arial"/>
          <w:bCs/>
          <w:color w:val="333399"/>
          <w:lang w:val="it-IT"/>
        </w:rPr>
        <w:t xml:space="preserve">furono perseguitati parecchi membri della sua famiglia, madre e sorella furono internati e uccisi nel campo di Trawniki. </w:t>
      </w:r>
      <w:r w:rsidR="00C56054" w:rsidRPr="00B23A1C">
        <w:rPr>
          <w:rFonts w:ascii="Arial" w:hAnsi="Arial" w:cs="Arial"/>
          <w:bCs/>
          <w:color w:val="333399"/>
          <w:lang w:val="it-IT"/>
        </w:rPr>
        <w:t>Studi al Conservatorio</w:t>
      </w:r>
      <w:r w:rsidR="00FC4FB4" w:rsidRPr="00B23A1C">
        <w:rPr>
          <w:rFonts w:ascii="Arial" w:hAnsi="Arial" w:cs="Arial"/>
          <w:bCs/>
          <w:color w:val="333399"/>
          <w:lang w:val="it-IT"/>
        </w:rPr>
        <w:t xml:space="preserve"> </w:t>
      </w:r>
      <w:r w:rsidR="00C56054" w:rsidRPr="00B23A1C">
        <w:rPr>
          <w:rFonts w:ascii="Arial" w:hAnsi="Arial" w:cs="Arial"/>
          <w:bCs/>
          <w:color w:val="333399"/>
          <w:lang w:val="it-IT"/>
        </w:rPr>
        <w:t>di Varsavia, a</w:t>
      </w:r>
      <w:r w:rsidR="00C56054" w:rsidRPr="00B23A1C">
        <w:rPr>
          <w:rFonts w:ascii="Arial" w:hAnsi="Arial" w:cs="Arial"/>
          <w:color w:val="333399"/>
          <w:lang w:val="it-IT"/>
        </w:rPr>
        <w:t xml:space="preserve">llievo di Turczynski (pf.) </w:t>
      </w:r>
      <w:r w:rsidR="00C56054" w:rsidRPr="00B23A1C">
        <w:rPr>
          <w:rFonts w:ascii="Arial" w:hAnsi="Arial" w:cs="Arial"/>
          <w:bCs/>
          <w:color w:val="333399"/>
          <w:lang w:val="it-IT"/>
        </w:rPr>
        <w:t xml:space="preserve">fino al 1939. Allo scoppio della guerra scappò in Russia, a Minsk e a Taskent, dove continuò gli studi. Inizialmente fu violinista, pianista e direttore </w:t>
      </w:r>
      <w:r w:rsidR="00C34B26" w:rsidRPr="00B23A1C">
        <w:rPr>
          <w:rFonts w:ascii="Arial" w:hAnsi="Arial" w:cs="Arial"/>
          <w:bCs/>
          <w:color w:val="333399"/>
          <w:lang w:val="it-IT"/>
        </w:rPr>
        <w:t xml:space="preserve">     </w:t>
      </w:r>
      <w:r w:rsidR="00D86950">
        <w:rPr>
          <w:rFonts w:ascii="Arial" w:hAnsi="Arial" w:cs="Arial"/>
          <w:bCs/>
          <w:color w:val="333399"/>
          <w:lang w:val="it-IT"/>
        </w:rPr>
        <w:t xml:space="preserve">           </w:t>
      </w:r>
      <w:r w:rsidR="00C56054" w:rsidRPr="00B23A1C">
        <w:rPr>
          <w:rFonts w:ascii="Arial" w:hAnsi="Arial" w:cs="Arial"/>
          <w:bCs/>
          <w:color w:val="333399"/>
          <w:lang w:val="it-IT"/>
        </w:rPr>
        <w:t xml:space="preserve">per l’Yiddisch Teatro di Varsavia. </w:t>
      </w:r>
      <w:r w:rsidRPr="00B23A1C">
        <w:rPr>
          <w:rFonts w:ascii="Arial" w:hAnsi="Arial" w:cs="Arial"/>
          <w:color w:val="333399"/>
          <w:lang w:val="it-IT"/>
        </w:rPr>
        <w:t>Nel 1939, a causa dell’invasione nazista, con relative stragi, si rifugiò a Minsk, dove studiò composizione con Zolotaryov. Nel 1943, una sua notevole trascrizione</w:t>
      </w:r>
      <w:r w:rsidR="003B2637" w:rsidRPr="00B23A1C">
        <w:rPr>
          <w:rFonts w:ascii="Arial" w:hAnsi="Arial" w:cs="Arial"/>
          <w:color w:val="333399"/>
          <w:lang w:val="it-IT"/>
        </w:rPr>
        <w:t>,</w:t>
      </w:r>
      <w:r w:rsidRPr="00B23A1C">
        <w:rPr>
          <w:rFonts w:ascii="Arial" w:hAnsi="Arial" w:cs="Arial"/>
          <w:color w:val="333399"/>
          <w:lang w:val="it-IT"/>
        </w:rPr>
        <w:t xml:space="preserve"> convinse Shostakovich </w:t>
      </w:r>
      <w:r w:rsidR="00D86950">
        <w:rPr>
          <w:rFonts w:ascii="Arial" w:hAnsi="Arial" w:cs="Arial"/>
          <w:color w:val="333399"/>
          <w:lang w:val="it-IT"/>
        </w:rPr>
        <w:t xml:space="preserve">                  </w:t>
      </w:r>
      <w:r w:rsidR="000E0DBF" w:rsidRPr="00B23A1C">
        <w:rPr>
          <w:rFonts w:ascii="Arial" w:hAnsi="Arial" w:cs="Arial"/>
          <w:color w:val="333399"/>
          <w:lang w:val="it-IT"/>
        </w:rPr>
        <w:t>(</w:t>
      </w:r>
      <w:r w:rsidR="000E0DBF" w:rsidRPr="00B23A1C">
        <w:rPr>
          <w:rFonts w:ascii="Arial" w:hAnsi="Arial" w:cs="Arial"/>
          <w:bCs/>
          <w:color w:val="333399"/>
          <w:lang w:val="it-IT"/>
        </w:rPr>
        <w:t xml:space="preserve">che lo apprezzò per il suo talento e fu suo amico), </w:t>
      </w:r>
      <w:r w:rsidRPr="00B23A1C">
        <w:rPr>
          <w:rFonts w:ascii="Arial" w:hAnsi="Arial" w:cs="Arial"/>
          <w:color w:val="333399"/>
          <w:lang w:val="it-IT"/>
        </w:rPr>
        <w:t>ad invitarlo a Mosca</w:t>
      </w:r>
      <w:r w:rsidR="00C56054" w:rsidRPr="00B23A1C">
        <w:rPr>
          <w:rFonts w:ascii="Arial" w:hAnsi="Arial" w:cs="Arial"/>
          <w:bCs/>
          <w:color w:val="333399"/>
          <w:lang w:val="it-IT"/>
        </w:rPr>
        <w:t>. Disse: “Sono rinato”.</w:t>
      </w:r>
      <w:r w:rsidR="000E0DBF" w:rsidRPr="00B23A1C">
        <w:rPr>
          <w:rFonts w:ascii="Arial" w:hAnsi="Arial" w:cs="Arial"/>
          <w:bCs/>
          <w:color w:val="333399"/>
          <w:lang w:val="it-IT"/>
        </w:rPr>
        <w:t xml:space="preserve"> P</w:t>
      </w:r>
      <w:r w:rsidRPr="00B23A1C">
        <w:rPr>
          <w:rFonts w:ascii="Arial" w:hAnsi="Arial" w:cs="Arial"/>
          <w:color w:val="333399"/>
          <w:lang w:val="it-IT"/>
        </w:rPr>
        <w:t xml:space="preserve">er sfuggire alle epurazioni di Stalin (Shostakovich era fortunatamente ammirato da Beria) si cambiò nome e cognome: </w:t>
      </w:r>
      <w:r w:rsidR="00D86950">
        <w:rPr>
          <w:rFonts w:ascii="Arial" w:hAnsi="Arial" w:cs="Arial"/>
          <w:color w:val="333399"/>
          <w:lang w:val="it-IT"/>
        </w:rPr>
        <w:t xml:space="preserve">               </w:t>
      </w:r>
      <w:r w:rsidRPr="00B23A1C">
        <w:rPr>
          <w:rFonts w:ascii="Arial" w:hAnsi="Arial" w:cs="Arial"/>
          <w:color w:val="333399"/>
          <w:u w:val="single"/>
          <w:lang w:val="it-IT"/>
        </w:rPr>
        <w:t>Vainberg Moisey Samuelovich</w:t>
      </w:r>
      <w:r w:rsidRPr="00B23A1C">
        <w:rPr>
          <w:rFonts w:ascii="Arial" w:hAnsi="Arial" w:cs="Arial"/>
          <w:color w:val="333399"/>
          <w:lang w:val="it-IT"/>
        </w:rPr>
        <w:t xml:space="preserve">. </w:t>
      </w:r>
      <w:r w:rsidR="00C56054" w:rsidRPr="00B23A1C">
        <w:rPr>
          <w:rFonts w:ascii="Arial" w:hAnsi="Arial" w:cs="Arial"/>
          <w:bCs/>
          <w:color w:val="333399"/>
          <w:lang w:val="it-IT"/>
        </w:rPr>
        <w:t>Gli amici musicisti russi lo chiamavano Mietek (da Mieczyslaw).</w:t>
      </w:r>
      <w:r w:rsidR="00D86950">
        <w:rPr>
          <w:rFonts w:ascii="Arial" w:hAnsi="Arial" w:cs="Arial"/>
          <w:bCs/>
          <w:color w:val="333399"/>
          <w:lang w:val="it-IT"/>
        </w:rPr>
        <w:t xml:space="preserve"> </w:t>
      </w:r>
      <w:r w:rsidR="00C56054" w:rsidRPr="00B23A1C">
        <w:rPr>
          <w:rFonts w:ascii="Arial" w:hAnsi="Arial" w:cs="Arial"/>
          <w:bCs/>
          <w:color w:val="333399"/>
          <w:lang w:val="it-IT"/>
        </w:rPr>
        <w:t>In Polonia il suo cognome era Wajnberg, in lingua ebraica era Weinberg, in russo Waynberg. Il parere di un</w:t>
      </w:r>
      <w:r w:rsidR="001F1740" w:rsidRPr="00B23A1C">
        <w:rPr>
          <w:rFonts w:ascii="Arial" w:hAnsi="Arial" w:cs="Arial"/>
          <w:bCs/>
          <w:color w:val="333399"/>
          <w:lang w:val="it-IT"/>
        </w:rPr>
        <w:t xml:space="preserve"> </w:t>
      </w:r>
      <w:r w:rsidR="00C56054" w:rsidRPr="00B23A1C">
        <w:rPr>
          <w:rFonts w:ascii="Arial" w:hAnsi="Arial" w:cs="Arial"/>
          <w:bCs/>
          <w:color w:val="333399"/>
          <w:lang w:val="it-IT"/>
        </w:rPr>
        <w:t xml:space="preserve">critico musicale russo lo collovava al 3° posto con </w:t>
      </w:r>
      <w:r w:rsidR="000E0DBF" w:rsidRPr="00B23A1C">
        <w:rPr>
          <w:rFonts w:ascii="Arial" w:hAnsi="Arial" w:cs="Arial"/>
          <w:bCs/>
          <w:color w:val="333399"/>
          <w:lang w:val="it-IT"/>
        </w:rPr>
        <w:t xml:space="preserve">gli amici </w:t>
      </w:r>
      <w:r w:rsidR="00C56054" w:rsidRPr="00B23A1C">
        <w:rPr>
          <w:rFonts w:ascii="Arial" w:hAnsi="Arial" w:cs="Arial"/>
          <w:bCs/>
          <w:color w:val="333399"/>
          <w:lang w:val="it-IT"/>
        </w:rPr>
        <w:t>Prokofiev e Shostakovich</w:t>
      </w:r>
      <w:r w:rsidR="003B2637" w:rsidRPr="00B23A1C">
        <w:rPr>
          <w:rFonts w:ascii="Arial" w:hAnsi="Arial" w:cs="Arial"/>
          <w:bCs/>
          <w:color w:val="333399"/>
          <w:lang w:val="it-IT"/>
        </w:rPr>
        <w:t>.</w:t>
      </w:r>
      <w:r w:rsidR="00C56054" w:rsidRPr="00B23A1C">
        <w:rPr>
          <w:rFonts w:ascii="Arial" w:hAnsi="Arial" w:cs="Arial"/>
          <w:color w:val="333399"/>
          <w:lang w:val="it-IT"/>
        </w:rPr>
        <w:t xml:space="preserve"> </w:t>
      </w:r>
      <w:r w:rsidR="000E0DBF" w:rsidRPr="00B23A1C">
        <w:rPr>
          <w:rFonts w:ascii="Arial" w:hAnsi="Arial" w:cs="Arial"/>
          <w:color w:val="333399"/>
          <w:lang w:val="it-IT"/>
        </w:rPr>
        <w:t xml:space="preserve">Tra </w:t>
      </w:r>
      <w:r w:rsidRPr="00B23A1C">
        <w:rPr>
          <w:rFonts w:ascii="Arial" w:hAnsi="Arial" w:cs="Arial"/>
          <w:color w:val="333399"/>
          <w:lang w:val="it-IT"/>
        </w:rPr>
        <w:t xml:space="preserve">gli innumerevoli esecutori delle sue composizioni: Gilels, </w:t>
      </w:r>
      <w:r w:rsidR="003B2637" w:rsidRPr="00B23A1C">
        <w:rPr>
          <w:rFonts w:ascii="Arial" w:hAnsi="Arial" w:cs="Arial"/>
          <w:bCs/>
          <w:color w:val="333399"/>
          <w:lang w:val="it-IT"/>
        </w:rPr>
        <w:t xml:space="preserve">Mjaskovskij, </w:t>
      </w:r>
      <w:r w:rsidRPr="00B23A1C">
        <w:rPr>
          <w:rFonts w:ascii="Arial" w:hAnsi="Arial" w:cs="Arial"/>
          <w:color w:val="333399"/>
          <w:lang w:val="it-IT"/>
        </w:rPr>
        <w:t>Kogan, Rostropovich</w:t>
      </w:r>
      <w:r w:rsidR="003B2637" w:rsidRPr="00B23A1C">
        <w:rPr>
          <w:rFonts w:ascii="Arial" w:hAnsi="Arial" w:cs="Arial"/>
          <w:color w:val="333399"/>
          <w:lang w:val="it-IT"/>
        </w:rPr>
        <w:t>,</w:t>
      </w:r>
      <w:r w:rsidR="003B2637" w:rsidRPr="00B23A1C">
        <w:rPr>
          <w:rFonts w:ascii="Arial" w:hAnsi="Arial" w:cs="Arial"/>
          <w:bCs/>
          <w:color w:val="333399"/>
          <w:lang w:val="it-IT"/>
        </w:rPr>
        <w:t xml:space="preserve"> Kondrashin</w:t>
      </w:r>
      <w:r w:rsidRPr="00B23A1C">
        <w:rPr>
          <w:rFonts w:ascii="Arial" w:hAnsi="Arial" w:cs="Arial"/>
          <w:color w:val="333399"/>
          <w:lang w:val="it-IT"/>
        </w:rPr>
        <w:t xml:space="preserve">. </w:t>
      </w:r>
      <w:r w:rsidR="003B2637" w:rsidRPr="00B23A1C">
        <w:rPr>
          <w:rFonts w:ascii="Arial" w:hAnsi="Arial" w:cs="Arial"/>
          <w:bCs/>
          <w:color w:val="333399"/>
          <w:lang w:val="it-IT"/>
        </w:rPr>
        <w:t>Autore di 22 Sinfonie</w:t>
      </w:r>
      <w:r w:rsidR="0072764F" w:rsidRPr="00B23A1C">
        <w:rPr>
          <w:rFonts w:ascii="Arial" w:hAnsi="Arial" w:cs="Arial"/>
          <w:bCs/>
          <w:color w:val="333399"/>
          <w:lang w:val="it-IT"/>
        </w:rPr>
        <w:t>,</w:t>
      </w:r>
      <w:r w:rsidR="003B2637" w:rsidRPr="00B23A1C">
        <w:rPr>
          <w:rFonts w:ascii="Arial" w:hAnsi="Arial" w:cs="Arial"/>
          <w:bCs/>
          <w:color w:val="333399"/>
          <w:lang w:val="it-IT"/>
        </w:rPr>
        <w:t xml:space="preserve"> </w:t>
      </w:r>
      <w:r w:rsidR="001F1740" w:rsidRPr="00B23A1C">
        <w:rPr>
          <w:rFonts w:ascii="Arial" w:hAnsi="Arial" w:cs="Arial"/>
          <w:bCs/>
          <w:color w:val="333399"/>
          <w:lang w:val="it-IT"/>
        </w:rPr>
        <w:t xml:space="preserve"> </w:t>
      </w:r>
      <w:r w:rsidR="003B2637" w:rsidRPr="00B23A1C">
        <w:rPr>
          <w:rFonts w:ascii="Arial" w:hAnsi="Arial" w:cs="Arial"/>
          <w:bCs/>
          <w:color w:val="333399"/>
          <w:lang w:val="it-IT"/>
        </w:rPr>
        <w:t xml:space="preserve">17 quartetti d’archi </w:t>
      </w:r>
      <w:r w:rsidR="003B2637" w:rsidRPr="00B23A1C">
        <w:rPr>
          <w:rFonts w:ascii="Arial" w:hAnsi="Arial" w:cs="Arial"/>
          <w:color w:val="333399"/>
          <w:lang w:val="it-IT"/>
        </w:rPr>
        <w:t xml:space="preserve">e </w:t>
      </w:r>
      <w:r w:rsidR="00D86950">
        <w:rPr>
          <w:rFonts w:ascii="Arial" w:hAnsi="Arial" w:cs="Arial"/>
          <w:color w:val="333399"/>
          <w:lang w:val="it-IT"/>
        </w:rPr>
        <w:t xml:space="preserve">             </w:t>
      </w:r>
      <w:r w:rsidR="003B2637" w:rsidRPr="00B23A1C">
        <w:rPr>
          <w:rFonts w:ascii="Arial" w:hAnsi="Arial" w:cs="Arial"/>
          <w:color w:val="333399"/>
          <w:lang w:val="it-IT"/>
        </w:rPr>
        <w:t>7 Opere.</w:t>
      </w:r>
      <w:r w:rsidR="0072764F" w:rsidRPr="00B23A1C">
        <w:rPr>
          <w:rFonts w:ascii="Arial" w:hAnsi="Arial" w:cs="Arial"/>
          <w:color w:val="333399"/>
          <w:lang w:val="it-IT"/>
        </w:rPr>
        <w:t xml:space="preserve"> </w:t>
      </w:r>
      <w:r w:rsidR="000E0DBF" w:rsidRPr="00B23A1C">
        <w:rPr>
          <w:rFonts w:ascii="Arial" w:hAnsi="Arial" w:cs="Arial"/>
          <w:bCs/>
          <w:color w:val="333399"/>
          <w:lang w:val="it-IT"/>
        </w:rPr>
        <w:t xml:space="preserve">Dopo la morte di Stalin fu riabilitato.…. </w:t>
      </w:r>
    </w:p>
    <w:p w:rsidR="00E5739C" w:rsidRPr="00B23A1C" w:rsidRDefault="00E53C6B" w:rsidP="00696964">
      <w:pPr>
        <w:tabs>
          <w:tab w:val="left" w:pos="3686"/>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lang w:val="it-IT"/>
        </w:rPr>
        <w:t xml:space="preserve">Violoncello solo:  </w:t>
      </w:r>
      <w:r w:rsidR="0050570E" w:rsidRPr="00B23A1C">
        <w:rPr>
          <w:rFonts w:ascii="Arial" w:hAnsi="Arial" w:cs="Arial"/>
          <w:bCs/>
          <w:sz w:val="24"/>
          <w:szCs w:val="24"/>
          <w:lang w:val="it-IT"/>
        </w:rPr>
        <w:t>1a Sonata, op. 72 (1960)</w:t>
      </w:r>
      <w:r w:rsidR="00EA7397" w:rsidRPr="00B23A1C">
        <w:rPr>
          <w:rFonts w:ascii="Arial" w:hAnsi="Arial" w:cs="Arial"/>
          <w:bCs/>
          <w:sz w:val="24"/>
          <w:szCs w:val="24"/>
          <w:lang w:val="it-IT"/>
        </w:rPr>
        <w:t>:   1) 6’20,   2) 3’25,   3) 3’55.</w:t>
      </w:r>
      <w:r w:rsidR="0050570E" w:rsidRPr="00B23A1C">
        <w:rPr>
          <w:rFonts w:ascii="Arial" w:hAnsi="Arial" w:cs="Arial"/>
          <w:bCs/>
          <w:sz w:val="24"/>
          <w:szCs w:val="24"/>
          <w:lang w:val="it-IT"/>
        </w:rPr>
        <w:t xml:space="preserve">   </w:t>
      </w:r>
    </w:p>
    <w:p w:rsidR="00E5739C" w:rsidRPr="00B23A1C" w:rsidRDefault="0050570E" w:rsidP="00696964">
      <w:pPr>
        <w:tabs>
          <w:tab w:val="left" w:pos="3686"/>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lang w:val="it-IT"/>
        </w:rPr>
        <w:t>2a Sonata  in Sol-, op. 63 (1965, 20'50),</w:t>
      </w:r>
      <w:r w:rsidR="00E5739C" w:rsidRPr="00B23A1C">
        <w:rPr>
          <w:rFonts w:ascii="Arial" w:hAnsi="Arial" w:cs="Arial"/>
          <w:bCs/>
          <w:sz w:val="24"/>
          <w:szCs w:val="24"/>
          <w:lang w:val="it-IT"/>
        </w:rPr>
        <w:t xml:space="preserve">   </w:t>
      </w:r>
      <w:r w:rsidRPr="00B23A1C">
        <w:rPr>
          <w:rFonts w:ascii="Arial" w:hAnsi="Arial" w:cs="Arial"/>
          <w:bCs/>
          <w:sz w:val="24"/>
          <w:szCs w:val="24"/>
          <w:lang w:val="it-IT"/>
        </w:rPr>
        <w:t xml:space="preserve">3a Sonata, op. 106 (1971),   </w:t>
      </w:r>
    </w:p>
    <w:p w:rsidR="001F1740" w:rsidRPr="00B23A1C" w:rsidRDefault="0050570E" w:rsidP="00696964">
      <w:pPr>
        <w:tabs>
          <w:tab w:val="left" w:pos="3686"/>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lang w:val="it-IT"/>
        </w:rPr>
        <w:t>4a Sonata, op. 140 (1986),   24 Preludi, op. 100 (1968)</w:t>
      </w:r>
      <w:r w:rsidR="007C290F" w:rsidRPr="00B23A1C">
        <w:rPr>
          <w:rFonts w:ascii="Arial" w:hAnsi="Arial" w:cs="Arial"/>
          <w:bCs/>
          <w:sz w:val="24"/>
          <w:szCs w:val="24"/>
          <w:lang w:val="it-IT"/>
        </w:rPr>
        <w:t>:</w:t>
      </w:r>
      <w:r w:rsidR="00E5739C" w:rsidRPr="00B23A1C">
        <w:rPr>
          <w:rFonts w:ascii="Arial" w:hAnsi="Arial" w:cs="Arial"/>
          <w:bCs/>
          <w:sz w:val="24"/>
          <w:szCs w:val="24"/>
          <w:lang w:val="it-IT"/>
        </w:rPr>
        <w:t xml:space="preserve">   </w:t>
      </w:r>
      <w:r w:rsidR="007C290F" w:rsidRPr="00B23A1C">
        <w:rPr>
          <w:rFonts w:ascii="Arial" w:hAnsi="Arial" w:cs="Arial"/>
          <w:b/>
          <w:bCs/>
          <w:sz w:val="24"/>
          <w:szCs w:val="24"/>
          <w:lang w:val="it-IT"/>
        </w:rPr>
        <w:t>1</w:t>
      </w:r>
      <w:r w:rsidR="007C290F" w:rsidRPr="00B23A1C">
        <w:rPr>
          <w:rFonts w:ascii="Arial" w:hAnsi="Arial" w:cs="Arial"/>
          <w:bCs/>
          <w:sz w:val="24"/>
          <w:szCs w:val="24"/>
          <w:lang w:val="it-IT"/>
        </w:rPr>
        <w:t xml:space="preserve">) 1’45,   2) 1’15,   3) 0’55,   </w:t>
      </w:r>
      <w:r w:rsidR="001F1740" w:rsidRPr="00B23A1C">
        <w:rPr>
          <w:rFonts w:ascii="Arial" w:hAnsi="Arial" w:cs="Arial"/>
          <w:bCs/>
          <w:sz w:val="24"/>
          <w:szCs w:val="24"/>
          <w:lang w:val="it-IT"/>
        </w:rPr>
        <w:t xml:space="preserve">                </w:t>
      </w:r>
    </w:p>
    <w:p w:rsidR="001F1740" w:rsidRPr="00B23A1C" w:rsidRDefault="007C290F" w:rsidP="00696964">
      <w:pPr>
        <w:tabs>
          <w:tab w:val="left" w:pos="3686"/>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lang w:val="it-IT"/>
        </w:rPr>
        <w:t>4)</w:t>
      </w:r>
      <w:r w:rsidR="00EA7397" w:rsidRPr="00B23A1C">
        <w:rPr>
          <w:rFonts w:ascii="Arial" w:hAnsi="Arial" w:cs="Arial"/>
          <w:bCs/>
          <w:sz w:val="24"/>
          <w:szCs w:val="24"/>
          <w:lang w:val="it-IT"/>
        </w:rPr>
        <w:t xml:space="preserve"> 1’30,</w:t>
      </w:r>
      <w:r w:rsidR="001F1740" w:rsidRPr="00B23A1C">
        <w:rPr>
          <w:rFonts w:ascii="Arial" w:hAnsi="Arial" w:cs="Arial"/>
          <w:bCs/>
          <w:sz w:val="24"/>
          <w:szCs w:val="24"/>
          <w:lang w:val="it-IT"/>
        </w:rPr>
        <w:t xml:space="preserve">   </w:t>
      </w:r>
      <w:r w:rsidR="00EA7397" w:rsidRPr="00B23A1C">
        <w:rPr>
          <w:rFonts w:ascii="Arial" w:hAnsi="Arial" w:cs="Arial"/>
          <w:bCs/>
          <w:sz w:val="24"/>
          <w:szCs w:val="24"/>
          <w:lang w:val="it-IT"/>
        </w:rPr>
        <w:t>5) 2’15,   6) 1’20,   7) 1’40,   8) 1’10,   9) 1’50,   10) 2’</w:t>
      </w:r>
      <w:r w:rsidR="00E5739C" w:rsidRPr="00B23A1C">
        <w:rPr>
          <w:rFonts w:ascii="Arial" w:hAnsi="Arial" w:cs="Arial"/>
          <w:bCs/>
          <w:sz w:val="24"/>
          <w:szCs w:val="24"/>
          <w:lang w:val="it-IT"/>
        </w:rPr>
        <w:t xml:space="preserve">,   </w:t>
      </w:r>
      <w:r w:rsidR="00EA7397" w:rsidRPr="00B23A1C">
        <w:rPr>
          <w:rFonts w:ascii="Arial" w:hAnsi="Arial" w:cs="Arial"/>
          <w:bCs/>
          <w:sz w:val="24"/>
          <w:szCs w:val="24"/>
          <w:lang w:val="it-IT"/>
        </w:rPr>
        <w:t xml:space="preserve">11) 2’15,   12) 2’20,   </w:t>
      </w:r>
      <w:r w:rsidR="001F1740" w:rsidRPr="00B23A1C">
        <w:rPr>
          <w:rFonts w:ascii="Arial" w:hAnsi="Arial" w:cs="Arial"/>
          <w:bCs/>
          <w:sz w:val="24"/>
          <w:szCs w:val="24"/>
          <w:lang w:val="it-IT"/>
        </w:rPr>
        <w:t xml:space="preserve">         </w:t>
      </w:r>
    </w:p>
    <w:p w:rsidR="001F1740" w:rsidRPr="00B23A1C" w:rsidRDefault="00EA7397" w:rsidP="00696964">
      <w:pPr>
        <w:tabs>
          <w:tab w:val="left" w:pos="3686"/>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lang w:val="it-IT"/>
        </w:rPr>
        <w:t xml:space="preserve">13) 1’30,   14) 0’45,   15) 3’,   16) 1’45,   17) 2’05,   18) 3’,   19) 2’,  </w:t>
      </w:r>
      <w:r w:rsidR="00E5739C" w:rsidRPr="00B23A1C">
        <w:rPr>
          <w:rFonts w:ascii="Arial" w:hAnsi="Arial" w:cs="Arial"/>
          <w:bCs/>
          <w:sz w:val="24"/>
          <w:szCs w:val="24"/>
          <w:lang w:val="it-IT"/>
        </w:rPr>
        <w:t xml:space="preserve"> </w:t>
      </w:r>
      <w:r w:rsidRPr="00B23A1C">
        <w:rPr>
          <w:rFonts w:ascii="Arial" w:hAnsi="Arial" w:cs="Arial"/>
          <w:bCs/>
          <w:sz w:val="24"/>
          <w:szCs w:val="24"/>
          <w:lang w:val="it-IT"/>
        </w:rPr>
        <w:t xml:space="preserve">20) 1’25,   21) 1’20,   </w:t>
      </w:r>
    </w:p>
    <w:p w:rsidR="00E5739C" w:rsidRPr="00B23A1C" w:rsidRDefault="00EA7397" w:rsidP="00696964">
      <w:pPr>
        <w:tabs>
          <w:tab w:val="left" w:pos="3686"/>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lang w:val="it-IT"/>
        </w:rPr>
        <w:t xml:space="preserve">22) 1’20,   23) 1’45,   </w:t>
      </w:r>
      <w:r w:rsidRPr="00B23A1C">
        <w:rPr>
          <w:rFonts w:ascii="Arial" w:hAnsi="Arial" w:cs="Arial"/>
          <w:b/>
          <w:bCs/>
          <w:sz w:val="24"/>
          <w:szCs w:val="24"/>
          <w:lang w:val="it-IT"/>
        </w:rPr>
        <w:t>24</w:t>
      </w:r>
      <w:r w:rsidRPr="00B23A1C">
        <w:rPr>
          <w:rFonts w:ascii="Arial" w:hAnsi="Arial" w:cs="Arial"/>
          <w:bCs/>
          <w:sz w:val="24"/>
          <w:szCs w:val="24"/>
          <w:lang w:val="it-IT"/>
        </w:rPr>
        <w:t xml:space="preserve">) 2’15.   </w:t>
      </w:r>
      <w:r w:rsidR="0050570E" w:rsidRPr="00B23A1C">
        <w:rPr>
          <w:rFonts w:ascii="Arial" w:hAnsi="Arial" w:cs="Arial"/>
          <w:bCs/>
          <w:sz w:val="24"/>
          <w:szCs w:val="24"/>
          <w:u w:val="single"/>
          <w:lang w:val="it-IT"/>
        </w:rPr>
        <w:t>Violoncello e pf</w:t>
      </w:r>
      <w:r w:rsidR="0050570E" w:rsidRPr="00B23A1C">
        <w:rPr>
          <w:rFonts w:ascii="Arial" w:hAnsi="Arial" w:cs="Arial"/>
          <w:bCs/>
          <w:sz w:val="24"/>
          <w:szCs w:val="24"/>
          <w:lang w:val="it-IT"/>
        </w:rPr>
        <w:t xml:space="preserve">.:   1a Sonata in Do, op. 21 (1945, 18'50),   </w:t>
      </w:r>
    </w:p>
    <w:p w:rsidR="00C02A86" w:rsidRPr="00B23A1C" w:rsidRDefault="00C02A86" w:rsidP="00696964">
      <w:pPr>
        <w:tabs>
          <w:tab w:val="left" w:pos="3686"/>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lang w:val="it-IT"/>
        </w:rPr>
        <w:lastRenderedPageBreak/>
        <w:t xml:space="preserve">2a Sonata, op. 63, vlc. pf.:   1) 6’,   2) 8’35,   3) 6’15. </w:t>
      </w:r>
    </w:p>
    <w:p w:rsidR="00EA7397" w:rsidRPr="00B23A1C" w:rsidRDefault="0050570E" w:rsidP="00696964">
      <w:pPr>
        <w:tabs>
          <w:tab w:val="left" w:pos="3686"/>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u w:val="single"/>
          <w:lang w:val="it-IT"/>
        </w:rPr>
        <w:t>Violoncello e orch</w:t>
      </w:r>
      <w:r w:rsidRPr="00B23A1C">
        <w:rPr>
          <w:rFonts w:ascii="Arial" w:hAnsi="Arial" w:cs="Arial"/>
          <w:bCs/>
          <w:sz w:val="24"/>
          <w:szCs w:val="24"/>
          <w:lang w:val="it-IT"/>
        </w:rPr>
        <w:t xml:space="preserve">.:   Concerto in </w:t>
      </w:r>
      <w:r w:rsidR="004F6368" w:rsidRPr="00B23A1C">
        <w:rPr>
          <w:rFonts w:ascii="Arial" w:hAnsi="Arial" w:cs="Arial"/>
          <w:bCs/>
          <w:sz w:val="24"/>
          <w:szCs w:val="24"/>
          <w:lang w:val="it-IT"/>
        </w:rPr>
        <w:t>Re</w:t>
      </w:r>
      <w:r w:rsidRPr="00B23A1C">
        <w:rPr>
          <w:rFonts w:ascii="Arial" w:hAnsi="Arial" w:cs="Arial"/>
          <w:bCs/>
          <w:sz w:val="24"/>
          <w:szCs w:val="24"/>
          <w:lang w:val="it-IT"/>
        </w:rPr>
        <w:t>-, op. 43 (1948),</w:t>
      </w:r>
      <w:r w:rsidR="00C02A86" w:rsidRPr="00B23A1C">
        <w:rPr>
          <w:rFonts w:ascii="Arial" w:hAnsi="Arial" w:cs="Arial"/>
          <w:bCs/>
          <w:sz w:val="24"/>
          <w:szCs w:val="24"/>
          <w:lang w:val="it-IT"/>
        </w:rPr>
        <w:t xml:space="preserve">   </w:t>
      </w:r>
      <w:r w:rsidRPr="00B23A1C">
        <w:rPr>
          <w:rFonts w:ascii="Arial" w:hAnsi="Arial" w:cs="Arial"/>
          <w:bCs/>
          <w:sz w:val="24"/>
          <w:szCs w:val="24"/>
          <w:lang w:val="it-IT"/>
        </w:rPr>
        <w:t>Fantasia, op. 52 (1953, 18'45).</w:t>
      </w:r>
    </w:p>
    <w:p w:rsidR="004F6368" w:rsidRPr="00B23A1C" w:rsidRDefault="004F6368" w:rsidP="00696964">
      <w:pPr>
        <w:tabs>
          <w:tab w:val="left" w:pos="3686"/>
          <w:tab w:val="left" w:pos="4253"/>
          <w:tab w:val="left" w:pos="4820"/>
        </w:tabs>
        <w:spacing w:before="120" w:after="0"/>
        <w:jc w:val="left"/>
        <w:rPr>
          <w:rFonts w:ascii="Arial" w:hAnsi="Arial" w:cs="Arial"/>
          <w:bCs/>
          <w:sz w:val="24"/>
          <w:szCs w:val="24"/>
          <w:lang w:val="it-IT"/>
        </w:rPr>
      </w:pPr>
    </w:p>
    <w:p w:rsidR="00772562" w:rsidRPr="00B23A1C" w:rsidRDefault="00772562" w:rsidP="00696964">
      <w:pPr>
        <w:tabs>
          <w:tab w:val="left" w:pos="3686"/>
          <w:tab w:val="left" w:pos="4253"/>
          <w:tab w:val="left" w:pos="4820"/>
        </w:tabs>
        <w:spacing w:before="120" w:after="0"/>
        <w:jc w:val="left"/>
        <w:rPr>
          <w:rFonts w:ascii="Arial" w:hAnsi="Arial" w:cs="Arial"/>
          <w:vanish/>
          <w:color w:val="333399"/>
          <w:sz w:val="24"/>
          <w:szCs w:val="24"/>
          <w:lang w:val="it-IT" w:eastAsia="it-IT" w:bidi="ar-SA"/>
        </w:rPr>
      </w:pPr>
    </w:p>
    <w:p w:rsidR="004079BA" w:rsidRPr="00B23A1C" w:rsidRDefault="004079BA" w:rsidP="00696964">
      <w:pPr>
        <w:tabs>
          <w:tab w:val="left" w:pos="4253"/>
          <w:tab w:val="left" w:pos="4820"/>
        </w:tabs>
        <w:spacing w:before="120" w:after="0"/>
        <w:jc w:val="left"/>
        <w:rPr>
          <w:rFonts w:ascii="Arial" w:hAnsi="Arial" w:cs="Arial"/>
          <w:color w:val="333399"/>
          <w:sz w:val="24"/>
          <w:u w:val="single"/>
        </w:rPr>
      </w:pPr>
      <w:r w:rsidRPr="00B23A1C">
        <w:rPr>
          <w:rFonts w:ascii="Arial" w:hAnsi="Arial" w:cs="Arial"/>
          <w:color w:val="333399"/>
          <w:sz w:val="24"/>
          <w:u w:val="single"/>
        </w:rPr>
        <w:t>WEINBERGER  Jaromir</w:t>
      </w:r>
      <w:r w:rsidRPr="00B23A1C">
        <w:rPr>
          <w:rFonts w:ascii="Arial" w:hAnsi="Arial" w:cs="Arial"/>
          <w:color w:val="333399"/>
          <w:sz w:val="24"/>
          <w:u w:val="single"/>
        </w:rPr>
        <w:tab/>
        <w:t>Praga, 8.1.1896 - St. Petersburg, 8.8.1967.</w:t>
      </w:r>
    </w:p>
    <w:p w:rsidR="004079BA" w:rsidRPr="00B23A1C" w:rsidRDefault="004079BA"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céco, allievo di Karel, Kricka Novak e Hoffmeister a Praga, perfezionamento con Reger a Lipsia. Essendo di famiglia ebrea nel 1939 si trasferì a S. Petersburg, in Florida, dove rimase fino alla morte (suicidio, essendo malato di cancro). Ottenne la cittadinanza americana nel 1948. </w:t>
      </w:r>
      <w:r w:rsidR="00D86950">
        <w:rPr>
          <w:rFonts w:ascii="Arial" w:hAnsi="Arial" w:cs="Arial"/>
          <w:color w:val="333399"/>
          <w:lang w:val="it-IT"/>
        </w:rPr>
        <w:t xml:space="preserve">                                                                           </w:t>
      </w:r>
      <w:r w:rsidRPr="00B23A1C">
        <w:rPr>
          <w:rFonts w:ascii="Arial" w:hAnsi="Arial" w:cs="Arial"/>
          <w:color w:val="333399"/>
          <w:lang w:val="it-IT"/>
        </w:rPr>
        <w:t xml:space="preserve">La sua opera “Svanda, il pifferaio” lo rese celebre.   </w:t>
      </w:r>
    </w:p>
    <w:p w:rsidR="004079BA" w:rsidRPr="00B23A1C" w:rsidRDefault="004079BA" w:rsidP="00696964">
      <w:pPr>
        <w:tabs>
          <w:tab w:val="left" w:pos="3686"/>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t xml:space="preserve">Der Rabe, </w:t>
      </w:r>
      <w:r w:rsidR="00537C15" w:rsidRPr="00B23A1C">
        <w:rPr>
          <w:rFonts w:ascii="Arial" w:hAnsi="Arial" w:cs="Arial"/>
          <w:color w:val="000000"/>
          <w:sz w:val="24"/>
          <w:lang w:val="it-IT"/>
        </w:rPr>
        <w:t>v</w:t>
      </w:r>
      <w:r w:rsidR="00C34B26" w:rsidRPr="00B23A1C">
        <w:rPr>
          <w:rFonts w:ascii="Arial" w:hAnsi="Arial" w:cs="Arial"/>
          <w:color w:val="000000"/>
          <w:sz w:val="24"/>
          <w:lang w:val="it-IT"/>
        </w:rPr>
        <w:t xml:space="preserve">ioloncello </w:t>
      </w:r>
      <w:r w:rsidRPr="00B23A1C">
        <w:rPr>
          <w:rFonts w:ascii="Arial" w:hAnsi="Arial" w:cs="Arial"/>
          <w:color w:val="000000"/>
          <w:sz w:val="24"/>
          <w:lang w:val="it-IT"/>
        </w:rPr>
        <w:t xml:space="preserve">e pf.   Il Corvo: </w:t>
      </w:r>
      <w:r w:rsidR="00537C15" w:rsidRPr="00B23A1C">
        <w:rPr>
          <w:rFonts w:ascii="Arial" w:hAnsi="Arial" w:cs="Arial"/>
          <w:color w:val="000000"/>
          <w:sz w:val="24"/>
          <w:lang w:val="it-IT"/>
        </w:rPr>
        <w:t>v</w:t>
      </w:r>
      <w:r w:rsidR="00C34B26" w:rsidRPr="00B23A1C">
        <w:rPr>
          <w:rFonts w:ascii="Arial" w:hAnsi="Arial" w:cs="Arial"/>
          <w:color w:val="000000"/>
          <w:sz w:val="24"/>
          <w:lang w:val="it-IT"/>
        </w:rPr>
        <w:t xml:space="preserve">ioloncello, </w:t>
      </w:r>
      <w:r w:rsidRPr="00B23A1C">
        <w:rPr>
          <w:rFonts w:ascii="Arial" w:hAnsi="Arial" w:cs="Arial"/>
          <w:color w:val="000000"/>
          <w:sz w:val="24"/>
          <w:lang w:val="it-IT"/>
        </w:rPr>
        <w:t>cl. basso, arpa e archi (1942).</w:t>
      </w:r>
    </w:p>
    <w:p w:rsidR="00A83049" w:rsidRPr="00B23A1C" w:rsidRDefault="00A83049" w:rsidP="00696964">
      <w:pPr>
        <w:tabs>
          <w:tab w:val="left" w:pos="3686"/>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WEINER  Leo</w:t>
      </w:r>
      <w:r w:rsidRPr="00B23A1C">
        <w:rPr>
          <w:rFonts w:ascii="Arial" w:hAnsi="Arial" w:cs="Arial"/>
          <w:color w:val="333399"/>
          <w:sz w:val="24"/>
          <w:szCs w:val="24"/>
          <w:u w:val="single"/>
          <w:lang w:val="it-IT"/>
        </w:rPr>
        <w:tab/>
        <w:t>Budapest, 16.4.1885 - Budapest, 13.9.1960.</w:t>
      </w:r>
    </w:p>
    <w:p w:rsidR="00A53165" w:rsidRPr="00B23A1C" w:rsidRDefault="00A53165"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didatta ungherese, allievo di Koessler. Insegnante di composizione all’Accademia di Budapest. Numerosi riconoscimenti.</w:t>
      </w:r>
    </w:p>
    <w:p w:rsidR="00B97E06" w:rsidRPr="00B23A1C" w:rsidRDefault="008C17BA" w:rsidP="00696964">
      <w:pPr>
        <w:tabs>
          <w:tab w:val="left" w:pos="3686"/>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Romanza, op. 14, </w:t>
      </w:r>
      <w:r w:rsidR="00AD2ECD">
        <w:rPr>
          <w:rFonts w:ascii="Arial" w:hAnsi="Arial" w:cs="Arial"/>
          <w:sz w:val="24"/>
          <w:szCs w:val="24"/>
          <w:lang w:val="it-IT"/>
        </w:rPr>
        <w:t>violoncello</w:t>
      </w:r>
      <w:r w:rsidRPr="00B23A1C">
        <w:rPr>
          <w:rFonts w:ascii="Arial" w:hAnsi="Arial" w:cs="Arial"/>
          <w:color w:val="000000"/>
          <w:sz w:val="24"/>
          <w:szCs w:val="24"/>
          <w:lang w:val="it-IT"/>
        </w:rPr>
        <w:t xml:space="preserve"> pf. (1921</w:t>
      </w:r>
      <w:r w:rsidR="00703F79" w:rsidRPr="00B23A1C">
        <w:rPr>
          <w:rFonts w:ascii="Arial" w:hAnsi="Arial" w:cs="Arial"/>
          <w:color w:val="000000"/>
          <w:sz w:val="24"/>
          <w:szCs w:val="24"/>
          <w:lang w:val="it-IT"/>
        </w:rPr>
        <w:t>, 7’</w:t>
      </w:r>
      <w:r w:rsidRPr="00B23A1C">
        <w:rPr>
          <w:rFonts w:ascii="Arial" w:hAnsi="Arial" w:cs="Arial"/>
          <w:color w:val="000000"/>
          <w:sz w:val="24"/>
          <w:szCs w:val="24"/>
          <w:lang w:val="it-IT"/>
        </w:rPr>
        <w:t xml:space="preserve">).   </w:t>
      </w:r>
      <w:r w:rsidR="00B97E06" w:rsidRPr="004E5E23">
        <w:rPr>
          <w:rFonts w:ascii="Arial" w:hAnsi="Arial" w:cs="Arial"/>
          <w:color w:val="000000"/>
          <w:sz w:val="24"/>
          <w:szCs w:val="24"/>
          <w:lang w:val="it-IT"/>
        </w:rPr>
        <w:t xml:space="preserve">Hungarian Wedding Dance, </w:t>
      </w:r>
      <w:r w:rsidR="00AD2ECD" w:rsidRPr="004E5E23">
        <w:rPr>
          <w:rFonts w:ascii="Arial" w:hAnsi="Arial" w:cs="Arial"/>
          <w:sz w:val="24"/>
          <w:szCs w:val="24"/>
          <w:lang w:val="it-IT"/>
        </w:rPr>
        <w:t>violoncello</w:t>
      </w:r>
      <w:r w:rsidR="00B97E06" w:rsidRPr="004E5E23">
        <w:rPr>
          <w:rFonts w:ascii="Arial" w:hAnsi="Arial" w:cs="Arial"/>
          <w:color w:val="000000"/>
          <w:sz w:val="24"/>
          <w:szCs w:val="24"/>
          <w:lang w:val="it-IT"/>
        </w:rPr>
        <w:t xml:space="preserve"> pf. </w:t>
      </w:r>
      <w:r w:rsidR="00B97E06" w:rsidRPr="00B23A1C">
        <w:rPr>
          <w:rFonts w:ascii="Arial" w:hAnsi="Arial" w:cs="Arial"/>
          <w:color w:val="000000"/>
          <w:sz w:val="24"/>
          <w:szCs w:val="24"/>
          <w:lang w:val="it-IT"/>
        </w:rPr>
        <w:t>(3’40).</w:t>
      </w:r>
    </w:p>
    <w:p w:rsidR="00A53165" w:rsidRPr="00B23A1C" w:rsidRDefault="00A53165" w:rsidP="00696964">
      <w:pPr>
        <w:tabs>
          <w:tab w:val="left" w:pos="3686"/>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Romanza, </w:t>
      </w:r>
      <w:r w:rsidR="00AD2ECD">
        <w:rPr>
          <w:rFonts w:ascii="Arial" w:hAnsi="Arial" w:cs="Arial"/>
          <w:sz w:val="24"/>
          <w:szCs w:val="24"/>
          <w:lang w:val="it-IT"/>
        </w:rPr>
        <w:t>violoncello,</w:t>
      </w:r>
      <w:r w:rsidRPr="00B23A1C">
        <w:rPr>
          <w:rFonts w:ascii="Arial" w:hAnsi="Arial" w:cs="Arial"/>
          <w:color w:val="000000"/>
          <w:sz w:val="24"/>
          <w:szCs w:val="24"/>
          <w:lang w:val="it-IT"/>
        </w:rPr>
        <w:t xml:space="preserve"> arpa e archi, op. 29.</w:t>
      </w:r>
    </w:p>
    <w:p w:rsidR="00780378" w:rsidRPr="00B23A1C" w:rsidRDefault="00780378" w:rsidP="00696964">
      <w:pPr>
        <w:tabs>
          <w:tab w:val="left" w:pos="3686"/>
          <w:tab w:val="left" w:pos="4253"/>
          <w:tab w:val="left" w:pos="4820"/>
        </w:tabs>
        <w:spacing w:before="120" w:after="0"/>
        <w:jc w:val="left"/>
        <w:rPr>
          <w:rFonts w:ascii="Arial" w:hAnsi="Arial" w:cs="Arial"/>
          <w:color w:val="000000"/>
          <w:sz w:val="24"/>
          <w:szCs w:val="24"/>
          <w:lang w:val="it-IT"/>
        </w:rPr>
      </w:pPr>
    </w:p>
    <w:p w:rsidR="00780378" w:rsidRPr="00B23A1C" w:rsidRDefault="00780378"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 xml:space="preserve">WEINZWEIG  John  Jacob  </w:t>
      </w:r>
      <w:r w:rsidRPr="00B23A1C">
        <w:rPr>
          <w:rFonts w:ascii="Arial" w:hAnsi="Arial" w:cs="Arial"/>
          <w:color w:val="333399"/>
          <w:sz w:val="24"/>
          <w:szCs w:val="24"/>
          <w:u w:val="single"/>
          <w:lang w:val="it-IT"/>
        </w:rPr>
        <w:tab/>
        <w:t>Toronto, 11.3.1913 - Toronto, 24.8.2006.</w:t>
      </w:r>
    </w:p>
    <w:p w:rsidR="007471D8" w:rsidRPr="00B23A1C" w:rsidRDefault="007471D8"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Stewart, perfezionamento alla Eastman di Rochester con Rogers e White. Insegnante di composizione al Conservatorio e all’Università di Toronto dal 1939 al pensionamento nel 1978. Interesse per la musica degli </w:t>
      </w:r>
      <w:r w:rsidR="00D86950">
        <w:rPr>
          <w:rFonts w:ascii="Arial" w:hAnsi="Arial" w:cs="Arial"/>
          <w:color w:val="333399"/>
          <w:lang w:val="it-IT"/>
        </w:rPr>
        <w:t xml:space="preserve">             </w:t>
      </w:r>
      <w:r w:rsidRPr="00B23A1C">
        <w:rPr>
          <w:rFonts w:ascii="Arial" w:hAnsi="Arial" w:cs="Arial"/>
          <w:color w:val="333399"/>
          <w:lang w:val="it-IT"/>
        </w:rPr>
        <w:t>Indiani Irochesi. Molti i brani per radio, televisione e cinema. Molti premi e riconoscimenti.</w:t>
      </w:r>
    </w:p>
    <w:p w:rsidR="00780378" w:rsidRPr="00B23A1C" w:rsidRDefault="0010319B"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iCs/>
          <w:sz w:val="24"/>
          <w:szCs w:val="24"/>
          <w:lang w:val="it-IT"/>
        </w:rPr>
        <w:t>"</w:t>
      </w:r>
      <w:r w:rsidR="00780378" w:rsidRPr="00B23A1C">
        <w:rPr>
          <w:rFonts w:ascii="Arial" w:hAnsi="Arial" w:cs="Arial"/>
          <w:iCs/>
          <w:sz w:val="24"/>
          <w:szCs w:val="24"/>
          <w:lang w:val="it-IT"/>
        </w:rPr>
        <w:t>Israel</w:t>
      </w:r>
      <w:r w:rsidRPr="00B23A1C">
        <w:rPr>
          <w:rFonts w:ascii="Arial" w:hAnsi="Arial" w:cs="Arial"/>
          <w:iCs/>
          <w:sz w:val="24"/>
          <w:szCs w:val="24"/>
          <w:lang w:val="it-IT"/>
        </w:rPr>
        <w:t>"</w:t>
      </w:r>
      <w:r w:rsidR="00780378" w:rsidRPr="00B23A1C">
        <w:rPr>
          <w:rFonts w:ascii="Arial" w:hAnsi="Arial" w:cs="Arial"/>
          <w:iCs/>
          <w:sz w:val="24"/>
          <w:szCs w:val="24"/>
          <w:lang w:val="it-IT"/>
        </w:rPr>
        <w:t xml:space="preserve"> Sonata</w:t>
      </w:r>
      <w:r w:rsidR="00780378" w:rsidRPr="00B23A1C">
        <w:rPr>
          <w:rFonts w:ascii="Arial" w:hAnsi="Arial" w:cs="Arial"/>
          <w:sz w:val="24"/>
          <w:szCs w:val="24"/>
          <w:lang w:val="it-IT"/>
        </w:rPr>
        <w:t>, violoncello e pf. (1949</w:t>
      </w:r>
      <w:r w:rsidR="00B87C26" w:rsidRPr="00B23A1C">
        <w:rPr>
          <w:rFonts w:ascii="Arial" w:hAnsi="Arial" w:cs="Arial"/>
          <w:sz w:val="24"/>
          <w:szCs w:val="24"/>
          <w:lang w:val="it-IT"/>
        </w:rPr>
        <w:t>, 18'05</w:t>
      </w:r>
      <w:r w:rsidR="00780378" w:rsidRPr="00B23A1C">
        <w:rPr>
          <w:rFonts w:ascii="Arial" w:hAnsi="Arial" w:cs="Arial"/>
          <w:sz w:val="24"/>
          <w:szCs w:val="24"/>
          <w:lang w:val="it-IT"/>
        </w:rPr>
        <w:t>).</w:t>
      </w:r>
    </w:p>
    <w:p w:rsidR="001A0E56" w:rsidRPr="00B23A1C" w:rsidRDefault="001A0E56" w:rsidP="00696964">
      <w:pPr>
        <w:tabs>
          <w:tab w:val="left" w:pos="3686"/>
          <w:tab w:val="left" w:pos="4253"/>
          <w:tab w:val="left" w:pos="4820"/>
        </w:tabs>
        <w:spacing w:before="120" w:after="0"/>
        <w:jc w:val="left"/>
        <w:rPr>
          <w:rFonts w:ascii="Arial" w:hAnsi="Arial" w:cs="Arial"/>
          <w:sz w:val="24"/>
          <w:szCs w:val="24"/>
          <w:lang w:val="it-IT"/>
        </w:rPr>
      </w:pPr>
    </w:p>
    <w:p w:rsidR="001A0E56" w:rsidRPr="00B23A1C" w:rsidRDefault="001A0E56"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WEISBERG  Arthur</w:t>
      </w:r>
      <w:r w:rsidRPr="00B23A1C">
        <w:rPr>
          <w:rFonts w:ascii="Arial" w:hAnsi="Arial" w:cs="Arial"/>
          <w:color w:val="333399"/>
          <w:sz w:val="24"/>
          <w:szCs w:val="24"/>
          <w:u w:val="single"/>
        </w:rPr>
        <w:tab/>
        <w:t>New York, 4.4.1931 - New York, 17.1.2009.</w:t>
      </w:r>
    </w:p>
    <w:p w:rsidR="001A0E56" w:rsidRPr="00B23A1C" w:rsidRDefault="001A0E56"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Fagottista americano, direttore d'orchestra e compositore. Studi di Fagotto con S. Kovar alla Juilliard. </w:t>
      </w:r>
      <w:r w:rsidR="001F1740" w:rsidRPr="00B23A1C">
        <w:rPr>
          <w:rFonts w:ascii="Arial" w:hAnsi="Arial" w:cs="Arial"/>
          <w:color w:val="333399"/>
          <w:lang w:val="it-IT"/>
        </w:rPr>
        <w:t xml:space="preserve">    </w:t>
      </w:r>
      <w:r w:rsidR="00D86950">
        <w:rPr>
          <w:rFonts w:ascii="Arial" w:hAnsi="Arial" w:cs="Arial"/>
          <w:color w:val="333399"/>
          <w:lang w:val="it-IT"/>
        </w:rPr>
        <w:t xml:space="preserve">           </w:t>
      </w:r>
      <w:r w:rsidRPr="00B23A1C">
        <w:rPr>
          <w:rFonts w:ascii="Arial" w:hAnsi="Arial" w:cs="Arial"/>
          <w:color w:val="333399"/>
          <w:lang w:val="it-IT"/>
        </w:rPr>
        <w:t xml:space="preserve">Fagottista con le Orchestre Sinfoniche di Houston, Baltimora, Cleveland e di New York, dove fu anche </w:t>
      </w:r>
      <w:r w:rsidR="001F1740" w:rsidRPr="00B23A1C">
        <w:rPr>
          <w:rFonts w:ascii="Arial" w:hAnsi="Arial" w:cs="Arial"/>
          <w:color w:val="333399"/>
          <w:lang w:val="it-IT"/>
        </w:rPr>
        <w:t xml:space="preserve">    </w:t>
      </w:r>
      <w:r w:rsidR="00D86950">
        <w:rPr>
          <w:rFonts w:ascii="Arial" w:hAnsi="Arial" w:cs="Arial"/>
          <w:color w:val="333399"/>
          <w:lang w:val="it-IT"/>
        </w:rPr>
        <w:t xml:space="preserve">            </w:t>
      </w:r>
      <w:r w:rsidRPr="00B23A1C">
        <w:rPr>
          <w:rFonts w:ascii="Arial" w:hAnsi="Arial" w:cs="Arial"/>
          <w:color w:val="333399"/>
          <w:lang w:val="it-IT"/>
        </w:rPr>
        <w:t xml:space="preserve">fagottista al New York Woodwind Quintet per 14 anni. Nel frattempo studi di Direzione d'orchestra con </w:t>
      </w:r>
      <w:r w:rsidR="001E524F" w:rsidRPr="00B23A1C">
        <w:rPr>
          <w:rFonts w:ascii="Arial" w:hAnsi="Arial" w:cs="Arial"/>
          <w:color w:val="333399"/>
          <w:lang w:val="it-IT"/>
        </w:rPr>
        <w:t xml:space="preserve">                 </w:t>
      </w:r>
      <w:r w:rsidRPr="00B23A1C">
        <w:rPr>
          <w:rFonts w:ascii="Arial" w:hAnsi="Arial" w:cs="Arial"/>
          <w:color w:val="333399"/>
          <w:lang w:val="it-IT"/>
        </w:rPr>
        <w:t>Jean Morel. Fu Direttore dell'Orchestra Sinfonica di Milwaukee.</w:t>
      </w:r>
    </w:p>
    <w:p w:rsidR="001A0E56" w:rsidRPr="00B23A1C" w:rsidRDefault="001A0E56" w:rsidP="00696964">
      <w:pPr>
        <w:tabs>
          <w:tab w:val="left" w:pos="3686"/>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Duo, violoncello e pf. (1985).</w:t>
      </w:r>
    </w:p>
    <w:p w:rsidR="001A0E56" w:rsidRPr="00B23A1C" w:rsidRDefault="001A0E56" w:rsidP="00696964">
      <w:pPr>
        <w:tabs>
          <w:tab w:val="left" w:pos="3686"/>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WEISMANN  Julius</w:t>
      </w:r>
      <w:r w:rsidRPr="00B23A1C">
        <w:rPr>
          <w:rFonts w:ascii="Arial" w:hAnsi="Arial" w:cs="Arial"/>
          <w:color w:val="333399"/>
          <w:sz w:val="24"/>
          <w:szCs w:val="24"/>
          <w:u w:val="single"/>
          <w:lang w:val="it-IT"/>
        </w:rPr>
        <w:tab/>
        <w:t>Friburgo, 26.12.1879 - Baden, 22.12.1950.</w:t>
      </w:r>
    </w:p>
    <w:p w:rsidR="00A53165" w:rsidRPr="00B23A1C" w:rsidRDefault="00A53165"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w:t>
      </w:r>
      <w:r w:rsidR="00547FD2" w:rsidRPr="00B23A1C">
        <w:rPr>
          <w:rFonts w:ascii="Arial" w:hAnsi="Arial" w:cs="Arial"/>
          <w:color w:val="333399"/>
          <w:lang w:val="it-IT"/>
        </w:rPr>
        <w:t>, pianista concertista e direttore d’orchestra</w:t>
      </w:r>
      <w:r w:rsidRPr="00B23A1C">
        <w:rPr>
          <w:rFonts w:ascii="Arial" w:hAnsi="Arial" w:cs="Arial"/>
          <w:color w:val="333399"/>
          <w:lang w:val="it-IT"/>
        </w:rPr>
        <w:t xml:space="preserve"> tedesco, allievo di </w:t>
      </w:r>
      <w:r w:rsidR="0032190E" w:rsidRPr="00B23A1C">
        <w:rPr>
          <w:rFonts w:ascii="Arial" w:hAnsi="Arial" w:cs="Arial"/>
          <w:color w:val="333399"/>
          <w:lang w:val="it-IT"/>
        </w:rPr>
        <w:t xml:space="preserve">Seyffart, Rheinberger, </w:t>
      </w:r>
      <w:r w:rsidR="00D86950">
        <w:rPr>
          <w:rFonts w:ascii="Arial" w:hAnsi="Arial" w:cs="Arial"/>
          <w:color w:val="333399"/>
          <w:lang w:val="it-IT"/>
        </w:rPr>
        <w:t xml:space="preserve"> </w:t>
      </w:r>
      <w:r w:rsidR="00B34263" w:rsidRPr="00B23A1C">
        <w:rPr>
          <w:rFonts w:ascii="Arial" w:hAnsi="Arial" w:cs="Arial"/>
          <w:color w:val="333399"/>
          <w:lang w:val="it-IT"/>
        </w:rPr>
        <w:t xml:space="preserve">perfezionamento con </w:t>
      </w:r>
      <w:r w:rsidRPr="00B23A1C">
        <w:rPr>
          <w:rFonts w:ascii="Arial" w:hAnsi="Arial" w:cs="Arial"/>
          <w:color w:val="333399"/>
          <w:lang w:val="it-IT"/>
        </w:rPr>
        <w:t>Dimmler</w:t>
      </w:r>
      <w:r w:rsidR="0032190E" w:rsidRPr="00B23A1C">
        <w:rPr>
          <w:rFonts w:ascii="Arial" w:hAnsi="Arial" w:cs="Arial"/>
          <w:color w:val="333399"/>
          <w:lang w:val="it-IT"/>
        </w:rPr>
        <w:t xml:space="preserve"> (allievo di Liszt)</w:t>
      </w:r>
      <w:r w:rsidRPr="00B23A1C">
        <w:rPr>
          <w:rFonts w:ascii="Arial" w:hAnsi="Arial" w:cs="Arial"/>
          <w:color w:val="333399"/>
          <w:lang w:val="it-IT"/>
        </w:rPr>
        <w:t xml:space="preserve">, </w:t>
      </w:r>
      <w:r w:rsidR="00B34263" w:rsidRPr="00B23A1C">
        <w:rPr>
          <w:rFonts w:ascii="Arial" w:hAnsi="Arial" w:cs="Arial"/>
          <w:color w:val="333399"/>
          <w:lang w:val="it-IT"/>
        </w:rPr>
        <w:t xml:space="preserve">Herzogenberg, </w:t>
      </w:r>
      <w:r w:rsidRPr="00B23A1C">
        <w:rPr>
          <w:rFonts w:ascii="Arial" w:hAnsi="Arial" w:cs="Arial"/>
          <w:color w:val="333399"/>
          <w:lang w:val="it-IT"/>
        </w:rPr>
        <w:t>Thuile.</w:t>
      </w:r>
      <w:r w:rsidR="00F14387" w:rsidRPr="00B23A1C">
        <w:rPr>
          <w:rFonts w:ascii="Arial" w:hAnsi="Arial" w:cs="Arial"/>
          <w:color w:val="333399"/>
          <w:lang w:val="it-IT"/>
        </w:rPr>
        <w:t xml:space="preserve"> Nel 1930 fondò la Scuola di Friburgo, </w:t>
      </w:r>
      <w:r w:rsidR="001F1740" w:rsidRPr="00B23A1C">
        <w:rPr>
          <w:rFonts w:ascii="Arial" w:hAnsi="Arial" w:cs="Arial"/>
          <w:color w:val="333399"/>
          <w:lang w:val="it-IT"/>
        </w:rPr>
        <w:t xml:space="preserve">    </w:t>
      </w:r>
      <w:r w:rsidR="00D86950">
        <w:rPr>
          <w:rFonts w:ascii="Arial" w:hAnsi="Arial" w:cs="Arial"/>
          <w:color w:val="333399"/>
          <w:lang w:val="it-IT"/>
        </w:rPr>
        <w:t xml:space="preserve">               </w:t>
      </w:r>
      <w:r w:rsidR="00F14387" w:rsidRPr="00B23A1C">
        <w:rPr>
          <w:rFonts w:ascii="Arial" w:hAnsi="Arial" w:cs="Arial"/>
          <w:color w:val="333399"/>
          <w:lang w:val="it-IT"/>
        </w:rPr>
        <w:t>dal 1939 vi insegnò pianoforte</w:t>
      </w:r>
      <w:r w:rsidR="00267D65" w:rsidRPr="00B23A1C">
        <w:rPr>
          <w:rFonts w:ascii="Arial" w:hAnsi="Arial" w:cs="Arial"/>
          <w:color w:val="333399"/>
          <w:lang w:val="it-IT"/>
        </w:rPr>
        <w:t>.</w:t>
      </w:r>
    </w:p>
    <w:p w:rsidR="00A53165" w:rsidRPr="00B23A1C" w:rsidRDefault="00777466"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Sonata op. 73, </w:t>
      </w:r>
      <w:r w:rsidR="00AD2ECD">
        <w:rPr>
          <w:rFonts w:ascii="Arial" w:hAnsi="Arial" w:cs="Arial"/>
          <w:sz w:val="24"/>
          <w:szCs w:val="24"/>
          <w:lang w:val="it-IT"/>
        </w:rPr>
        <w:t>violoncello</w:t>
      </w:r>
      <w:r w:rsidRPr="00B23A1C">
        <w:rPr>
          <w:rFonts w:ascii="Arial" w:hAnsi="Arial" w:cs="Arial"/>
          <w:sz w:val="24"/>
          <w:szCs w:val="24"/>
          <w:lang w:val="it-IT"/>
        </w:rPr>
        <w:t xml:space="preserve"> e pf. (</w:t>
      </w:r>
      <w:r w:rsidR="003D5D76" w:rsidRPr="00B23A1C">
        <w:rPr>
          <w:rFonts w:ascii="Arial" w:hAnsi="Arial" w:cs="Arial"/>
          <w:sz w:val="24"/>
          <w:szCs w:val="24"/>
          <w:lang w:val="it-IT"/>
        </w:rPr>
        <w:t xml:space="preserve">1918).   </w:t>
      </w:r>
      <w:r w:rsidR="00A53165" w:rsidRPr="00B23A1C">
        <w:rPr>
          <w:rFonts w:ascii="Arial" w:hAnsi="Arial" w:cs="Arial"/>
          <w:sz w:val="24"/>
          <w:szCs w:val="24"/>
          <w:lang w:val="it-IT"/>
        </w:rPr>
        <w:t xml:space="preserve">Concerto per </w:t>
      </w:r>
      <w:r w:rsidR="00AD2ECD">
        <w:rPr>
          <w:rFonts w:ascii="Arial" w:hAnsi="Arial" w:cs="Arial"/>
          <w:sz w:val="24"/>
          <w:szCs w:val="24"/>
          <w:lang w:val="it-IT"/>
        </w:rPr>
        <w:t>violoncello</w:t>
      </w:r>
      <w:r w:rsidR="00A53165" w:rsidRPr="00B23A1C">
        <w:rPr>
          <w:rFonts w:ascii="Arial" w:hAnsi="Arial" w:cs="Arial"/>
          <w:sz w:val="24"/>
          <w:szCs w:val="24"/>
          <w:lang w:val="it-IT"/>
        </w:rPr>
        <w:t xml:space="preserve"> e orch op. </w:t>
      </w:r>
      <w:r w:rsidR="00646B1E" w:rsidRPr="00B23A1C">
        <w:rPr>
          <w:rFonts w:ascii="Arial" w:hAnsi="Arial" w:cs="Arial"/>
          <w:sz w:val="24"/>
          <w:szCs w:val="24"/>
          <w:lang w:val="it-IT"/>
        </w:rPr>
        <w:t>1</w:t>
      </w:r>
      <w:r w:rsidR="00A53165" w:rsidRPr="00B23A1C">
        <w:rPr>
          <w:rFonts w:ascii="Arial" w:hAnsi="Arial" w:cs="Arial"/>
          <w:sz w:val="24"/>
          <w:szCs w:val="24"/>
          <w:lang w:val="it-IT"/>
        </w:rPr>
        <w:t xml:space="preserve">28 (1943).   </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Sonatina concertante per </w:t>
      </w:r>
      <w:r w:rsidR="00AD2ECD">
        <w:rPr>
          <w:rFonts w:ascii="Arial" w:hAnsi="Arial" w:cs="Arial"/>
          <w:sz w:val="24"/>
          <w:szCs w:val="24"/>
          <w:lang w:val="it-IT"/>
        </w:rPr>
        <w:t>violoncello</w:t>
      </w:r>
      <w:r w:rsidRPr="00B23A1C">
        <w:rPr>
          <w:rFonts w:ascii="Arial" w:hAnsi="Arial" w:cs="Arial"/>
          <w:sz w:val="24"/>
          <w:szCs w:val="24"/>
          <w:lang w:val="it-IT"/>
        </w:rPr>
        <w:t xml:space="preserve"> e orch. da camera (o pf.) op. 137 (1941).</w:t>
      </w:r>
    </w:p>
    <w:p w:rsidR="00CA1541" w:rsidRPr="00B23A1C" w:rsidRDefault="00CA1541" w:rsidP="00696964">
      <w:pPr>
        <w:tabs>
          <w:tab w:val="left" w:pos="3686"/>
          <w:tab w:val="left" w:pos="4253"/>
          <w:tab w:val="left" w:pos="4820"/>
        </w:tabs>
        <w:spacing w:before="120" w:after="0"/>
        <w:jc w:val="left"/>
        <w:rPr>
          <w:rFonts w:ascii="Arial" w:hAnsi="Arial" w:cs="Arial"/>
          <w:sz w:val="24"/>
          <w:szCs w:val="24"/>
          <w:lang w:val="it-IT"/>
        </w:rPr>
      </w:pPr>
    </w:p>
    <w:p w:rsidR="00CA1541" w:rsidRPr="00B23A1C" w:rsidRDefault="00CA1541"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WELCHER  Dan</w:t>
      </w:r>
      <w:r w:rsidRPr="00B23A1C">
        <w:rPr>
          <w:rFonts w:ascii="Arial" w:hAnsi="Arial" w:cs="Arial"/>
          <w:color w:val="333399"/>
          <w:sz w:val="24"/>
          <w:szCs w:val="24"/>
          <w:u w:val="single"/>
          <w:lang w:val="it-IT"/>
        </w:rPr>
        <w:tab/>
        <w:t>Rochester, 2.3.1948</w:t>
      </w:r>
    </w:p>
    <w:p w:rsidR="00CA1541" w:rsidRPr="00B23A1C" w:rsidRDefault="00CA1541"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lastRenderedPageBreak/>
        <w:t xml:space="preserve">Compositore, direttore d’orchestra, fagottista, pianista e didatta americano. Studi alla Eastman </w:t>
      </w:r>
      <w:r w:rsidR="002B1B88" w:rsidRPr="00B23A1C">
        <w:rPr>
          <w:rFonts w:ascii="Arial" w:hAnsi="Arial" w:cs="Arial"/>
          <w:color w:val="333399"/>
          <w:lang w:val="it-IT"/>
        </w:rPr>
        <w:t xml:space="preserve">e </w:t>
      </w:r>
      <w:r w:rsidRPr="00B23A1C">
        <w:rPr>
          <w:rFonts w:ascii="Arial" w:hAnsi="Arial" w:cs="Arial"/>
          <w:color w:val="333399"/>
          <w:lang w:val="it-IT"/>
        </w:rPr>
        <w:t>alla Manhattan School. Primo fagotto alla Louiville Orchestra</w:t>
      </w:r>
      <w:r w:rsidR="00AD7C96" w:rsidRPr="00B23A1C">
        <w:rPr>
          <w:rFonts w:ascii="Arial" w:hAnsi="Arial" w:cs="Arial"/>
          <w:color w:val="333399"/>
          <w:lang w:val="it-IT"/>
        </w:rPr>
        <w:t xml:space="preserve">, dal 1972 al 1978, quando fu nominato Insegnante di composizione </w:t>
      </w:r>
      <w:r w:rsidR="00D86950">
        <w:rPr>
          <w:rFonts w:ascii="Arial" w:hAnsi="Arial" w:cs="Arial"/>
          <w:color w:val="333399"/>
          <w:lang w:val="it-IT"/>
        </w:rPr>
        <w:t xml:space="preserve"> </w:t>
      </w:r>
      <w:r w:rsidR="00AD7C96" w:rsidRPr="00B23A1C">
        <w:rPr>
          <w:rFonts w:ascii="Arial" w:hAnsi="Arial" w:cs="Arial"/>
          <w:color w:val="333399"/>
          <w:lang w:val="it-IT"/>
        </w:rPr>
        <w:t xml:space="preserve">e di fagotto alla Aspen School, alla Music School di Austin, alla Butler Scholl of Music dell’Università del Texas. </w:t>
      </w:r>
      <w:r w:rsidR="00D86950">
        <w:rPr>
          <w:rFonts w:ascii="Arial" w:hAnsi="Arial" w:cs="Arial"/>
          <w:color w:val="333399"/>
          <w:lang w:val="it-IT"/>
        </w:rPr>
        <w:t xml:space="preserve">    </w:t>
      </w:r>
      <w:r w:rsidRPr="00B23A1C">
        <w:rPr>
          <w:rFonts w:ascii="Arial" w:hAnsi="Arial" w:cs="Arial"/>
          <w:color w:val="333399"/>
          <w:lang w:val="it-IT"/>
        </w:rPr>
        <w:t>Dal 1990 risiede a Honolulu, dove compone e suona nell’orchestra sinfonica.</w:t>
      </w:r>
    </w:p>
    <w:p w:rsidR="00AD7C96" w:rsidRPr="00B23A1C" w:rsidRDefault="006F2A81" w:rsidP="00696964">
      <w:pPr>
        <w:tabs>
          <w:tab w:val="left" w:pos="3686"/>
          <w:tab w:val="left" w:pos="4253"/>
          <w:tab w:val="left" w:pos="4820"/>
        </w:tabs>
        <w:spacing w:before="120" w:after="0"/>
        <w:jc w:val="left"/>
        <w:rPr>
          <w:rFonts w:ascii="Arial" w:hAnsi="Arial" w:cs="Arial"/>
          <w:sz w:val="24"/>
          <w:szCs w:val="24"/>
          <w:lang w:val="it-IT"/>
        </w:rPr>
      </w:pPr>
      <w:bookmarkStart w:id="50" w:name="Wrk164002130"/>
      <w:r w:rsidRPr="00B23A1C">
        <w:rPr>
          <w:rStyle w:val="rectitle1"/>
          <w:rFonts w:ascii="Arial" w:hAnsi="Arial" w:cs="Arial"/>
          <w:b w:val="0"/>
          <w:i w:val="0"/>
          <w:color w:val="auto"/>
          <w:sz w:val="24"/>
          <w:szCs w:val="24"/>
          <w:lang w:val="it-IT"/>
        </w:rPr>
        <w:t xml:space="preserve">Arietta, </w:t>
      </w:r>
      <w:r w:rsidR="00AD2ECD">
        <w:rPr>
          <w:rFonts w:ascii="Arial" w:hAnsi="Arial" w:cs="Arial"/>
          <w:sz w:val="24"/>
          <w:szCs w:val="24"/>
          <w:lang w:val="it-IT"/>
        </w:rPr>
        <w:t>violoncello e</w:t>
      </w:r>
      <w:r w:rsidRPr="00B23A1C">
        <w:rPr>
          <w:rStyle w:val="rectitle1"/>
          <w:rFonts w:ascii="Arial" w:hAnsi="Arial" w:cs="Arial"/>
          <w:b w:val="0"/>
          <w:i w:val="0"/>
          <w:color w:val="auto"/>
          <w:sz w:val="24"/>
          <w:szCs w:val="24"/>
          <w:lang w:val="it-IT"/>
        </w:rPr>
        <w:t xml:space="preserve"> pf. (3’15).   </w:t>
      </w:r>
      <w:hyperlink r:id="rId316" w:history="1">
        <w:r w:rsidR="00AD7C96" w:rsidRPr="00B23A1C">
          <w:rPr>
            <w:rStyle w:val="Collegamentoipertestuale"/>
            <w:rFonts w:ascii="Arial" w:hAnsi="Arial" w:cs="Arial"/>
            <w:bCs/>
            <w:iCs/>
            <w:color w:val="auto"/>
            <w:sz w:val="24"/>
            <w:szCs w:val="24"/>
            <w:lang w:val="it-IT"/>
          </w:rPr>
          <w:t>Tsunami</w:t>
        </w:r>
      </w:hyperlink>
      <w:r w:rsidR="00AD7C96" w:rsidRPr="00B23A1C">
        <w:rPr>
          <w:rStyle w:val="rectitle1"/>
          <w:rFonts w:ascii="Arial" w:hAnsi="Arial" w:cs="Arial"/>
          <w:b w:val="0"/>
          <w:i w:val="0"/>
          <w:color w:val="auto"/>
          <w:sz w:val="24"/>
          <w:szCs w:val="24"/>
          <w:lang w:val="it-IT"/>
        </w:rPr>
        <w:t xml:space="preserve">, violoncello, perc. pf. </w:t>
      </w:r>
      <w:r w:rsidR="00AD7C96" w:rsidRPr="00B23A1C">
        <w:rPr>
          <w:rFonts w:ascii="Arial" w:hAnsi="Arial" w:cs="Arial"/>
          <w:sz w:val="24"/>
          <w:szCs w:val="24"/>
          <w:lang w:val="it-IT"/>
        </w:rPr>
        <w:t>(1991, 11’).</w:t>
      </w:r>
    </w:p>
    <w:bookmarkEnd w:id="50"/>
    <w:p w:rsidR="00AD7C96" w:rsidRPr="00B23A1C" w:rsidRDefault="00AD7C96" w:rsidP="00696964">
      <w:pPr>
        <w:tabs>
          <w:tab w:val="left" w:pos="3686"/>
          <w:tab w:val="left" w:pos="4253"/>
          <w:tab w:val="left" w:pos="4820"/>
        </w:tabs>
        <w:spacing w:before="120" w:after="0"/>
        <w:jc w:val="left"/>
        <w:rPr>
          <w:rFonts w:ascii="Arial" w:hAnsi="Arial" w:cs="Arial"/>
          <w:vanish/>
          <w:sz w:val="24"/>
          <w:szCs w:val="24"/>
          <w:lang w:val="it-IT"/>
        </w:rPr>
      </w:pPr>
      <w:r w:rsidRPr="00B23A1C">
        <w:rPr>
          <w:rFonts w:ascii="Arial" w:hAnsi="Arial" w:cs="Arial"/>
          <w:vanish/>
          <w:sz w:val="24"/>
          <w:szCs w:val="24"/>
          <w:lang w:val="it-IT"/>
        </w:rPr>
        <w:t>Duration:</w:t>
      </w:r>
    </w:p>
    <w:p w:rsidR="00AD7C96" w:rsidRPr="00B23A1C" w:rsidRDefault="00AD7C96" w:rsidP="00696964">
      <w:pPr>
        <w:tabs>
          <w:tab w:val="left" w:pos="3686"/>
          <w:tab w:val="left" w:pos="4253"/>
          <w:tab w:val="left" w:pos="4820"/>
        </w:tabs>
        <w:spacing w:before="120" w:after="0"/>
        <w:jc w:val="left"/>
        <w:rPr>
          <w:rFonts w:ascii="Arial" w:hAnsi="Arial" w:cs="Arial"/>
          <w:vanish/>
          <w:sz w:val="24"/>
          <w:szCs w:val="24"/>
          <w:lang w:val="it-IT"/>
        </w:rPr>
      </w:pPr>
      <w:r w:rsidRPr="00B23A1C">
        <w:rPr>
          <w:rFonts w:ascii="Arial" w:hAnsi="Arial" w:cs="Arial"/>
          <w:vanish/>
          <w:sz w:val="24"/>
          <w:szCs w:val="24"/>
          <w:lang w:val="it-IT"/>
        </w:rPr>
        <w:t>00:15:00</w:t>
      </w:r>
    </w:p>
    <w:p w:rsidR="00AD7C96" w:rsidRPr="00B23A1C" w:rsidRDefault="00AD7C96" w:rsidP="00696964">
      <w:pPr>
        <w:tabs>
          <w:tab w:val="left" w:pos="3686"/>
          <w:tab w:val="left" w:pos="4253"/>
          <w:tab w:val="left" w:pos="4820"/>
        </w:tabs>
        <w:spacing w:before="120" w:after="0"/>
        <w:jc w:val="left"/>
        <w:rPr>
          <w:rFonts w:ascii="Arial" w:hAnsi="Arial" w:cs="Arial"/>
          <w:vanish/>
          <w:sz w:val="24"/>
          <w:szCs w:val="24"/>
          <w:lang w:val="it-IT"/>
        </w:rPr>
      </w:pPr>
      <w:r w:rsidRPr="00B23A1C">
        <w:rPr>
          <w:rFonts w:ascii="Arial" w:hAnsi="Arial" w:cs="Arial"/>
          <w:vanish/>
          <w:sz w:val="24"/>
          <w:szCs w:val="24"/>
          <w:lang w:val="it-IT"/>
        </w:rPr>
        <w:t>Commission:</w:t>
      </w:r>
    </w:p>
    <w:p w:rsidR="00AD7C96" w:rsidRPr="00B23A1C" w:rsidRDefault="00AD7C96" w:rsidP="00696964">
      <w:pPr>
        <w:tabs>
          <w:tab w:val="left" w:pos="3686"/>
          <w:tab w:val="left" w:pos="4253"/>
          <w:tab w:val="left" w:pos="4820"/>
        </w:tabs>
        <w:spacing w:before="120" w:after="0"/>
        <w:jc w:val="left"/>
        <w:rPr>
          <w:rFonts w:ascii="Arial" w:hAnsi="Arial" w:cs="Arial"/>
          <w:vanish/>
          <w:sz w:val="24"/>
          <w:szCs w:val="24"/>
          <w:lang w:val="it-IT"/>
        </w:rPr>
      </w:pPr>
      <w:r w:rsidRPr="00B23A1C">
        <w:rPr>
          <w:rFonts w:ascii="Arial" w:hAnsi="Arial" w:cs="Arial"/>
          <w:vanish/>
          <w:sz w:val="24"/>
          <w:szCs w:val="24"/>
          <w:lang w:val="it-IT"/>
        </w:rPr>
        <w:t>Steven Dibner, bassoonist</w:t>
      </w:r>
    </w:p>
    <w:p w:rsidR="00AD7C96" w:rsidRPr="00B23A1C" w:rsidRDefault="00AD7C96" w:rsidP="00696964">
      <w:pPr>
        <w:tabs>
          <w:tab w:val="left" w:pos="3686"/>
          <w:tab w:val="left" w:pos="4253"/>
          <w:tab w:val="left" w:pos="4820"/>
        </w:tabs>
        <w:spacing w:before="120" w:after="0"/>
        <w:jc w:val="left"/>
        <w:rPr>
          <w:rFonts w:ascii="Arial" w:hAnsi="Arial" w:cs="Arial"/>
          <w:vanish/>
          <w:sz w:val="24"/>
          <w:szCs w:val="24"/>
          <w:lang w:val="it-IT"/>
        </w:rPr>
      </w:pPr>
      <w:r w:rsidRPr="00B23A1C">
        <w:rPr>
          <w:rFonts w:ascii="Arial" w:hAnsi="Arial" w:cs="Arial"/>
          <w:vanish/>
          <w:sz w:val="24"/>
          <w:szCs w:val="24"/>
          <w:lang w:val="it-IT"/>
        </w:rPr>
        <w:t>Premiere:</w:t>
      </w:r>
    </w:p>
    <w:p w:rsidR="00AD7C96" w:rsidRPr="00B23A1C" w:rsidRDefault="00AD7C96" w:rsidP="00696964">
      <w:pPr>
        <w:tabs>
          <w:tab w:val="left" w:pos="3686"/>
          <w:tab w:val="left" w:pos="4253"/>
          <w:tab w:val="left" w:pos="4820"/>
        </w:tabs>
        <w:spacing w:before="120" w:after="0"/>
        <w:jc w:val="left"/>
        <w:rPr>
          <w:rFonts w:ascii="Arial" w:hAnsi="Arial" w:cs="Arial"/>
          <w:vanish/>
          <w:sz w:val="24"/>
          <w:szCs w:val="24"/>
          <w:lang w:val="it-IT"/>
        </w:rPr>
      </w:pPr>
      <w:r w:rsidRPr="00B23A1C">
        <w:rPr>
          <w:rFonts w:ascii="Arial" w:hAnsi="Arial" w:cs="Arial"/>
          <w:vanish/>
          <w:sz w:val="24"/>
          <w:szCs w:val="24"/>
          <w:lang w:val="it-IT"/>
        </w:rPr>
        <w:t>August 16, 2003; Steven Dibner, bassoon, Euclid Quartet; Aspen Music Festival, Aspen, CO</w:t>
      </w:r>
    </w:p>
    <w:p w:rsidR="00AD7C96" w:rsidRPr="00B23A1C" w:rsidRDefault="00AD7C96" w:rsidP="00696964">
      <w:pPr>
        <w:tabs>
          <w:tab w:val="left" w:pos="3686"/>
          <w:tab w:val="left" w:pos="4253"/>
          <w:tab w:val="left" w:pos="4820"/>
        </w:tabs>
        <w:spacing w:before="120" w:after="0"/>
        <w:jc w:val="left"/>
        <w:rPr>
          <w:rFonts w:ascii="Arial" w:hAnsi="Arial" w:cs="Arial"/>
          <w:vanish/>
          <w:sz w:val="24"/>
          <w:szCs w:val="24"/>
          <w:lang w:val="it-IT"/>
        </w:rPr>
      </w:pPr>
      <w:r w:rsidRPr="00B23A1C">
        <w:rPr>
          <w:rFonts w:ascii="Arial" w:hAnsi="Arial" w:cs="Arial"/>
          <w:vanish/>
          <w:sz w:val="24"/>
          <w:szCs w:val="24"/>
          <w:lang w:val="it-IT"/>
        </w:rPr>
        <w:t>Score Availability:</w:t>
      </w:r>
    </w:p>
    <w:p w:rsidR="00AD7C96" w:rsidRPr="00B23A1C" w:rsidRDefault="00AD7C96" w:rsidP="00696964">
      <w:pPr>
        <w:tabs>
          <w:tab w:val="left" w:pos="3686"/>
          <w:tab w:val="left" w:pos="4253"/>
          <w:tab w:val="left" w:pos="4820"/>
        </w:tabs>
        <w:spacing w:before="120" w:after="0"/>
        <w:jc w:val="left"/>
        <w:rPr>
          <w:rFonts w:ascii="Arial" w:hAnsi="Arial" w:cs="Arial"/>
          <w:vanish/>
          <w:sz w:val="24"/>
          <w:szCs w:val="24"/>
          <w:lang w:val="it-IT"/>
        </w:rPr>
      </w:pPr>
      <w:r w:rsidRPr="00B23A1C">
        <w:rPr>
          <w:rFonts w:ascii="Arial" w:hAnsi="Arial" w:cs="Arial"/>
          <w:vanish/>
          <w:sz w:val="24"/>
          <w:szCs w:val="24"/>
          <w:lang w:val="it-IT"/>
        </w:rPr>
        <w:t>full score - study (#164-00261S)</w:t>
      </w:r>
    </w:p>
    <w:p w:rsidR="00AD7C96" w:rsidRPr="00B23A1C" w:rsidRDefault="00AD7C96" w:rsidP="00696964">
      <w:pPr>
        <w:tabs>
          <w:tab w:val="left" w:pos="3686"/>
          <w:tab w:val="left" w:pos="4253"/>
          <w:tab w:val="left" w:pos="4820"/>
        </w:tabs>
        <w:spacing w:before="120" w:after="0"/>
        <w:jc w:val="left"/>
        <w:rPr>
          <w:rFonts w:ascii="Arial" w:hAnsi="Arial" w:cs="Arial"/>
          <w:vanish/>
          <w:sz w:val="24"/>
          <w:szCs w:val="24"/>
          <w:lang w:val="it-IT"/>
        </w:rPr>
      </w:pPr>
      <w:r w:rsidRPr="00B23A1C">
        <w:rPr>
          <w:rFonts w:ascii="Arial" w:hAnsi="Arial" w:cs="Arial"/>
          <w:vanish/>
          <w:sz w:val="24"/>
          <w:szCs w:val="24"/>
          <w:lang w:val="it-IT"/>
        </w:rPr>
        <w:t>Parts Availability:</w:t>
      </w:r>
    </w:p>
    <w:p w:rsidR="00AD7C96" w:rsidRPr="00B23A1C" w:rsidRDefault="00AD7C96" w:rsidP="00696964">
      <w:pPr>
        <w:tabs>
          <w:tab w:val="left" w:pos="3686"/>
          <w:tab w:val="left" w:pos="4253"/>
          <w:tab w:val="left" w:pos="4820"/>
        </w:tabs>
        <w:spacing w:before="120" w:after="0"/>
        <w:jc w:val="left"/>
        <w:rPr>
          <w:rFonts w:ascii="Arial" w:hAnsi="Arial" w:cs="Arial"/>
          <w:vanish/>
          <w:sz w:val="24"/>
          <w:szCs w:val="24"/>
          <w:lang w:val="it-IT"/>
        </w:rPr>
      </w:pPr>
      <w:r w:rsidRPr="00B23A1C">
        <w:rPr>
          <w:rFonts w:ascii="Arial" w:hAnsi="Arial" w:cs="Arial"/>
          <w:vanish/>
          <w:sz w:val="24"/>
          <w:szCs w:val="24"/>
          <w:lang w:val="it-IT"/>
        </w:rPr>
        <w:t>set of parts (#164-00261P)</w:t>
      </w:r>
    </w:p>
    <w:p w:rsidR="00AD7C96" w:rsidRPr="00B23A1C" w:rsidRDefault="00AD7C96" w:rsidP="00696964">
      <w:pPr>
        <w:tabs>
          <w:tab w:val="left" w:pos="3686"/>
          <w:tab w:val="left" w:pos="4253"/>
          <w:tab w:val="left" w:pos="4820"/>
        </w:tabs>
        <w:spacing w:before="120" w:after="0"/>
        <w:jc w:val="left"/>
        <w:rPr>
          <w:rFonts w:ascii="Arial" w:hAnsi="Arial" w:cs="Arial"/>
          <w:vanish/>
          <w:sz w:val="24"/>
          <w:szCs w:val="24"/>
          <w:lang w:val="it-IT"/>
        </w:rPr>
      </w:pPr>
      <w:r w:rsidRPr="00B23A1C">
        <w:rPr>
          <w:rFonts w:ascii="Arial" w:hAnsi="Arial" w:cs="Arial"/>
          <w:vanish/>
          <w:sz w:val="24"/>
          <w:szCs w:val="24"/>
          <w:lang w:val="it-IT"/>
        </w:rPr>
        <w:t>Additional Info:</w:t>
      </w:r>
    </w:p>
    <w:p w:rsidR="00AD7C96" w:rsidRPr="00B23A1C" w:rsidRDefault="00AD7C96" w:rsidP="00696964">
      <w:pPr>
        <w:tabs>
          <w:tab w:val="left" w:pos="3686"/>
          <w:tab w:val="left" w:pos="4253"/>
          <w:tab w:val="left" w:pos="4820"/>
        </w:tabs>
        <w:spacing w:before="120" w:after="0"/>
        <w:jc w:val="left"/>
        <w:rPr>
          <w:rFonts w:ascii="Arial" w:hAnsi="Arial" w:cs="Arial"/>
          <w:vanish/>
          <w:sz w:val="24"/>
          <w:szCs w:val="24"/>
          <w:lang w:val="it-IT"/>
        </w:rPr>
      </w:pPr>
      <w:r w:rsidRPr="00B23A1C">
        <w:rPr>
          <w:rFonts w:ascii="Arial" w:hAnsi="Arial" w:cs="Arial"/>
          <w:vanish/>
          <w:sz w:val="24"/>
          <w:szCs w:val="24"/>
          <w:lang w:val="it-IT"/>
        </w:rPr>
        <w:t>publication #164-00261</w:t>
      </w:r>
    </w:p>
    <w:p w:rsidR="00AD7C96" w:rsidRPr="00B23A1C" w:rsidRDefault="00E400C4" w:rsidP="00696964">
      <w:pPr>
        <w:tabs>
          <w:tab w:val="left" w:pos="3686"/>
          <w:tab w:val="left" w:pos="4253"/>
          <w:tab w:val="left" w:pos="4820"/>
        </w:tabs>
        <w:spacing w:before="120" w:after="0"/>
        <w:jc w:val="left"/>
        <w:rPr>
          <w:rFonts w:ascii="Arial" w:hAnsi="Arial" w:cs="Arial"/>
          <w:vanish/>
          <w:sz w:val="24"/>
          <w:szCs w:val="24"/>
          <w:lang w:val="it-IT"/>
        </w:rPr>
      </w:pPr>
      <w:hyperlink r:id="rId317" w:tgtFrame="_blank" w:history="1">
        <w:r w:rsidR="00AD7C96" w:rsidRPr="00B23A1C">
          <w:rPr>
            <w:rStyle w:val="Collegamentoipertestuale"/>
            <w:rFonts w:ascii="Arial" w:hAnsi="Arial" w:cs="Arial"/>
            <w:vanish/>
            <w:color w:val="auto"/>
            <w:sz w:val="24"/>
            <w:szCs w:val="24"/>
            <w:lang w:val="it-IT"/>
          </w:rPr>
          <w:t>Theodore Presser Company</w:t>
        </w:r>
      </w:hyperlink>
    </w:p>
    <w:p w:rsidR="00AD7C96" w:rsidRPr="00B23A1C" w:rsidRDefault="00AD7C96" w:rsidP="00696964">
      <w:pPr>
        <w:tabs>
          <w:tab w:val="left" w:pos="3686"/>
          <w:tab w:val="left" w:pos="4253"/>
          <w:tab w:val="left" w:pos="4820"/>
        </w:tabs>
        <w:spacing w:before="120" w:after="0"/>
        <w:jc w:val="left"/>
        <w:rPr>
          <w:rFonts w:ascii="Arial" w:hAnsi="Arial" w:cs="Arial"/>
          <w:vanish/>
          <w:sz w:val="24"/>
          <w:szCs w:val="24"/>
          <w:lang w:val="it-IT"/>
        </w:rPr>
      </w:pPr>
      <w:r w:rsidRPr="00B23A1C">
        <w:rPr>
          <w:rFonts w:ascii="Arial" w:hAnsi="Arial" w:cs="Arial"/>
          <w:vanish/>
          <w:sz w:val="24"/>
          <w:szCs w:val="24"/>
          <w:lang w:val="it-IT"/>
        </w:rPr>
        <w:t>Duration:</w:t>
      </w:r>
    </w:p>
    <w:p w:rsidR="00AD7C96" w:rsidRPr="00B23A1C" w:rsidRDefault="00AD7C96" w:rsidP="00696964">
      <w:pPr>
        <w:tabs>
          <w:tab w:val="left" w:pos="3686"/>
          <w:tab w:val="left" w:pos="4253"/>
          <w:tab w:val="left" w:pos="4820"/>
        </w:tabs>
        <w:spacing w:before="120" w:after="0"/>
        <w:jc w:val="left"/>
        <w:rPr>
          <w:rFonts w:ascii="Arial" w:hAnsi="Arial" w:cs="Arial"/>
          <w:vanish/>
          <w:sz w:val="24"/>
          <w:szCs w:val="24"/>
          <w:lang w:val="it-IT"/>
        </w:rPr>
      </w:pPr>
      <w:r w:rsidRPr="00B23A1C">
        <w:rPr>
          <w:rFonts w:ascii="Arial" w:hAnsi="Arial" w:cs="Arial"/>
          <w:vanish/>
          <w:sz w:val="24"/>
          <w:szCs w:val="24"/>
          <w:lang w:val="it-IT"/>
        </w:rPr>
        <w:t>00:20:00</w:t>
      </w:r>
    </w:p>
    <w:p w:rsidR="00AD7C96" w:rsidRPr="00B23A1C" w:rsidRDefault="00AD7C96" w:rsidP="00696964">
      <w:pPr>
        <w:tabs>
          <w:tab w:val="left" w:pos="3686"/>
          <w:tab w:val="left" w:pos="4253"/>
          <w:tab w:val="left" w:pos="4820"/>
        </w:tabs>
        <w:spacing w:before="120" w:after="0"/>
        <w:jc w:val="left"/>
        <w:rPr>
          <w:rFonts w:ascii="Arial" w:hAnsi="Arial" w:cs="Arial"/>
          <w:vanish/>
          <w:sz w:val="24"/>
          <w:szCs w:val="24"/>
          <w:lang w:val="it-IT"/>
        </w:rPr>
      </w:pPr>
      <w:r w:rsidRPr="00B23A1C">
        <w:rPr>
          <w:rFonts w:ascii="Arial" w:hAnsi="Arial" w:cs="Arial"/>
          <w:vanish/>
          <w:sz w:val="24"/>
          <w:szCs w:val="24"/>
          <w:lang w:val="it-IT"/>
        </w:rPr>
        <w:t>Additional Info:</w:t>
      </w:r>
    </w:p>
    <w:p w:rsidR="00AD7C96" w:rsidRPr="00B23A1C" w:rsidRDefault="00AD7C96" w:rsidP="00696964">
      <w:pPr>
        <w:tabs>
          <w:tab w:val="left" w:pos="3686"/>
          <w:tab w:val="left" w:pos="4253"/>
          <w:tab w:val="left" w:pos="4820"/>
        </w:tabs>
        <w:spacing w:before="120" w:after="0"/>
        <w:jc w:val="left"/>
        <w:rPr>
          <w:rFonts w:ascii="Arial" w:hAnsi="Arial" w:cs="Arial"/>
          <w:vanish/>
          <w:sz w:val="24"/>
          <w:szCs w:val="24"/>
          <w:lang w:val="it-IT"/>
        </w:rPr>
      </w:pPr>
      <w:r w:rsidRPr="00B23A1C">
        <w:rPr>
          <w:rFonts w:ascii="Arial" w:hAnsi="Arial" w:cs="Arial"/>
          <w:vanish/>
          <w:sz w:val="24"/>
          <w:szCs w:val="24"/>
          <w:lang w:val="it-IT"/>
        </w:rPr>
        <w:t>available from composer</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WELFFENS  Peter</w:t>
      </w:r>
      <w:r w:rsidRPr="00B23A1C">
        <w:rPr>
          <w:rFonts w:ascii="Arial" w:hAnsi="Arial" w:cs="Arial"/>
          <w:color w:val="333399"/>
          <w:sz w:val="24"/>
          <w:szCs w:val="24"/>
          <w:u w:val="single"/>
          <w:lang w:val="it-IT"/>
        </w:rPr>
        <w:tab/>
        <w:t>Anversa, 7.5.1924 - Deurne, 11.2.2003.</w:t>
      </w:r>
    </w:p>
    <w:p w:rsidR="00A53165" w:rsidRPr="00B23A1C" w:rsidRDefault="00A53165"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pianista e direttore d’orchestra belga. Allievo di Vanhoff, De Jong e Candael. </w:t>
      </w:r>
      <w:r w:rsidR="00D86950">
        <w:rPr>
          <w:rFonts w:ascii="Arial" w:hAnsi="Arial" w:cs="Arial"/>
          <w:color w:val="333399"/>
          <w:lang w:val="it-IT"/>
        </w:rPr>
        <w:t xml:space="preserve">                                      </w:t>
      </w:r>
      <w:r w:rsidRPr="00B23A1C">
        <w:rPr>
          <w:rFonts w:ascii="Arial" w:hAnsi="Arial" w:cs="Arial"/>
          <w:color w:val="333399"/>
          <w:lang w:val="it-IT"/>
        </w:rPr>
        <w:t>Direttore al Teatro Reale e insegnante al Conservatorio d’Anversa.</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Recitativo e aria</w:t>
      </w:r>
      <w:r w:rsidR="00AD2ECD">
        <w:rPr>
          <w:rFonts w:ascii="Arial" w:hAnsi="Arial" w:cs="Arial"/>
          <w:sz w:val="24"/>
          <w:szCs w:val="24"/>
          <w:lang w:val="it-IT"/>
        </w:rPr>
        <w:t>,</w:t>
      </w:r>
      <w:r w:rsidRPr="00B23A1C">
        <w:rPr>
          <w:rFonts w:ascii="Arial" w:hAnsi="Arial" w:cs="Arial"/>
          <w:sz w:val="24"/>
          <w:szCs w:val="24"/>
          <w:lang w:val="it-IT"/>
        </w:rPr>
        <w:t xml:space="preserve"> </w:t>
      </w:r>
      <w:r w:rsidR="00AD2ECD">
        <w:rPr>
          <w:rFonts w:ascii="Arial" w:hAnsi="Arial" w:cs="Arial"/>
          <w:sz w:val="24"/>
          <w:szCs w:val="24"/>
          <w:lang w:val="it-IT"/>
        </w:rPr>
        <w:t>violoncello</w:t>
      </w:r>
      <w:r w:rsidRPr="00B23A1C">
        <w:rPr>
          <w:rFonts w:ascii="Arial" w:hAnsi="Arial" w:cs="Arial"/>
          <w:sz w:val="24"/>
          <w:szCs w:val="24"/>
          <w:lang w:val="it-IT"/>
        </w:rPr>
        <w:t xml:space="preserve"> e pf (1944).   Tafelmusik, </w:t>
      </w:r>
      <w:r w:rsidR="00AD2ECD">
        <w:rPr>
          <w:rFonts w:ascii="Arial" w:hAnsi="Arial" w:cs="Arial"/>
          <w:sz w:val="24"/>
          <w:szCs w:val="24"/>
          <w:lang w:val="it-IT"/>
        </w:rPr>
        <w:t>violoncello</w:t>
      </w:r>
      <w:r w:rsidRPr="00B23A1C">
        <w:rPr>
          <w:rFonts w:ascii="Arial" w:hAnsi="Arial" w:cs="Arial"/>
          <w:sz w:val="24"/>
          <w:szCs w:val="24"/>
          <w:lang w:val="it-IT"/>
        </w:rPr>
        <w:t xml:space="preserve"> e chit. (1953, 11’30).   </w:t>
      </w:r>
    </w:p>
    <w:p w:rsidR="00A53165" w:rsidRPr="00AD2ECD" w:rsidRDefault="00A53165" w:rsidP="00696964">
      <w:pPr>
        <w:tabs>
          <w:tab w:val="left" w:pos="3686"/>
          <w:tab w:val="left" w:pos="4253"/>
          <w:tab w:val="left" w:pos="4820"/>
        </w:tabs>
        <w:spacing w:before="120" w:after="0"/>
        <w:jc w:val="left"/>
        <w:rPr>
          <w:rFonts w:ascii="Arial" w:hAnsi="Arial" w:cs="Arial"/>
          <w:sz w:val="24"/>
          <w:szCs w:val="24"/>
          <w:lang w:val="it-IT"/>
        </w:rPr>
      </w:pPr>
      <w:r w:rsidRPr="00AD2ECD">
        <w:rPr>
          <w:rFonts w:ascii="Arial" w:hAnsi="Arial" w:cs="Arial"/>
          <w:sz w:val="24"/>
          <w:szCs w:val="24"/>
          <w:lang w:val="it-IT"/>
        </w:rPr>
        <w:t xml:space="preserve">Voor lieve, </w:t>
      </w:r>
      <w:r w:rsidR="00AD2ECD">
        <w:rPr>
          <w:rFonts w:ascii="Arial" w:hAnsi="Arial" w:cs="Arial"/>
          <w:sz w:val="24"/>
          <w:szCs w:val="24"/>
          <w:lang w:val="it-IT"/>
        </w:rPr>
        <w:t>violoncello e</w:t>
      </w:r>
      <w:r w:rsidRPr="00AD2ECD">
        <w:rPr>
          <w:rFonts w:ascii="Arial" w:hAnsi="Arial" w:cs="Arial"/>
          <w:sz w:val="24"/>
          <w:szCs w:val="24"/>
          <w:lang w:val="it-IT"/>
        </w:rPr>
        <w:t xml:space="preserve"> pf (1975, 7’).</w:t>
      </w:r>
    </w:p>
    <w:p w:rsidR="00CA1541" w:rsidRPr="00AD2ECD" w:rsidRDefault="00CA1541" w:rsidP="00696964">
      <w:pPr>
        <w:tabs>
          <w:tab w:val="left" w:pos="3686"/>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en-GB"/>
        </w:rPr>
      </w:pPr>
      <w:r w:rsidRPr="00B23A1C">
        <w:rPr>
          <w:rFonts w:ascii="Arial" w:hAnsi="Arial" w:cs="Arial"/>
          <w:color w:val="333399"/>
          <w:sz w:val="24"/>
          <w:szCs w:val="24"/>
          <w:u w:val="single"/>
          <w:lang w:val="en-GB"/>
        </w:rPr>
        <w:t>WELLESZ  Egon Joseph</w:t>
      </w:r>
      <w:r w:rsidRPr="00B23A1C">
        <w:rPr>
          <w:rFonts w:ascii="Arial" w:hAnsi="Arial" w:cs="Arial"/>
          <w:color w:val="333399"/>
          <w:sz w:val="24"/>
          <w:szCs w:val="24"/>
          <w:u w:val="single"/>
          <w:lang w:val="en-GB"/>
        </w:rPr>
        <w:tab/>
        <w:t>Vienna, 21.10.1885 - Oxford, 9.11.1974.</w:t>
      </w:r>
    </w:p>
    <w:p w:rsidR="00A9086F" w:rsidRPr="00B23A1C" w:rsidRDefault="00A9086F" w:rsidP="00696964">
      <w:pPr>
        <w:tabs>
          <w:tab w:val="left" w:pos="3686"/>
          <w:tab w:val="left" w:pos="4253"/>
          <w:tab w:val="left" w:pos="4820"/>
        </w:tabs>
        <w:spacing w:before="120" w:after="0"/>
        <w:jc w:val="left"/>
        <w:rPr>
          <w:rFonts w:ascii="Arial" w:hAnsi="Arial" w:cs="Arial"/>
          <w:bCs/>
          <w:color w:val="333399"/>
          <w:lang w:val="it-IT"/>
        </w:rPr>
      </w:pPr>
      <w:r w:rsidRPr="00B23A1C">
        <w:rPr>
          <w:rFonts w:ascii="Arial" w:hAnsi="Arial" w:cs="Arial"/>
          <w:bCs/>
          <w:color w:val="333399"/>
          <w:lang w:val="it-IT"/>
        </w:rPr>
        <w:t xml:space="preserve">Compositore, musicologo, filosofo e didatta austriaco. Studi di composizione con Schoenberg e Adler per musicologia. Insegnante di Storia della Musica al’Università di Vienna. Massimo esperto di Musica Bizantina. </w:t>
      </w:r>
      <w:r w:rsidR="001F1740" w:rsidRPr="00B23A1C">
        <w:rPr>
          <w:rFonts w:ascii="Arial" w:hAnsi="Arial" w:cs="Arial"/>
          <w:bCs/>
          <w:color w:val="333399"/>
          <w:lang w:val="it-IT"/>
        </w:rPr>
        <w:t xml:space="preserve"> </w:t>
      </w:r>
      <w:r w:rsidR="00D86950">
        <w:rPr>
          <w:rFonts w:ascii="Arial" w:hAnsi="Arial" w:cs="Arial"/>
          <w:bCs/>
          <w:color w:val="333399"/>
          <w:lang w:val="it-IT"/>
        </w:rPr>
        <w:t xml:space="preserve">                  </w:t>
      </w:r>
      <w:r w:rsidRPr="00B23A1C">
        <w:rPr>
          <w:rFonts w:ascii="Arial" w:hAnsi="Arial" w:cs="Arial"/>
          <w:bCs/>
          <w:color w:val="333399"/>
          <w:lang w:val="it-IT"/>
        </w:rPr>
        <w:t>Con il nazismo si trasferì in Inghilterra nel 1932, a Oxford. Autore di 9 Sinfonie e di c. 100 altri brani.</w:t>
      </w:r>
    </w:p>
    <w:p w:rsidR="00A9086F" w:rsidRPr="00B23A1C" w:rsidRDefault="00A9086F" w:rsidP="00696964">
      <w:pPr>
        <w:tabs>
          <w:tab w:val="left" w:pos="3686"/>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lang w:val="it-IT"/>
        </w:rPr>
        <w:t>Violoncello solo:   Sonata, op. 30 (1920),   Suite, op. 39 (1924).</w:t>
      </w:r>
    </w:p>
    <w:p w:rsidR="008F058B" w:rsidRPr="00B23A1C" w:rsidRDefault="008F058B" w:rsidP="00696964">
      <w:pPr>
        <w:tabs>
          <w:tab w:val="left" w:pos="3686"/>
          <w:tab w:val="left" w:pos="4253"/>
          <w:tab w:val="left" w:pos="4820"/>
        </w:tabs>
        <w:spacing w:before="120" w:after="0"/>
        <w:jc w:val="left"/>
        <w:rPr>
          <w:rFonts w:ascii="Arial" w:hAnsi="Arial" w:cs="Arial"/>
          <w:sz w:val="24"/>
          <w:szCs w:val="24"/>
          <w:lang w:val="it-IT"/>
        </w:rPr>
      </w:pPr>
    </w:p>
    <w:p w:rsidR="008F058B" w:rsidRPr="00B23A1C" w:rsidRDefault="008F058B"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WERNIK  Richard</w:t>
      </w:r>
      <w:r w:rsidRPr="00B23A1C">
        <w:rPr>
          <w:rFonts w:ascii="Arial" w:hAnsi="Arial" w:cs="Arial"/>
          <w:color w:val="333399"/>
          <w:sz w:val="24"/>
          <w:szCs w:val="24"/>
          <w:u w:val="single"/>
          <w:lang w:val="it-IT"/>
        </w:rPr>
        <w:tab/>
        <w:t>Boston, 16.1.1934</w:t>
      </w:r>
    </w:p>
    <w:p w:rsidR="003B1193" w:rsidRPr="00B23A1C" w:rsidRDefault="003B1193"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direttore d’orchestra americano. Studi con Fine, Berger, Shapero, Toch, Copland e Blacher alla Brandeis Unibersity, con Kirchner al Mills College. Insegnante dal 1968 al 1996 all’Università della Pennsylvania. Guggenheim Fellowship nel 1976, premio Pulitzer nel 1977.</w:t>
      </w:r>
    </w:p>
    <w:p w:rsidR="004A7C44" w:rsidRPr="00B23A1C" w:rsidRDefault="00AD2ECD" w:rsidP="00696964">
      <w:pPr>
        <w:tabs>
          <w:tab w:val="left" w:pos="3686"/>
          <w:tab w:val="left" w:pos="4253"/>
          <w:tab w:val="left" w:pos="4820"/>
        </w:tabs>
        <w:spacing w:before="120" w:after="0"/>
        <w:jc w:val="left"/>
        <w:rPr>
          <w:rFonts w:ascii="Arial" w:hAnsi="Arial" w:cs="Arial"/>
          <w:color w:val="000000"/>
          <w:sz w:val="24"/>
          <w:szCs w:val="24"/>
          <w:lang w:val="it-IT"/>
        </w:rPr>
      </w:pPr>
      <w:r>
        <w:rPr>
          <w:rFonts w:ascii="Arial" w:hAnsi="Arial" w:cs="Arial"/>
          <w:sz w:val="24"/>
          <w:szCs w:val="24"/>
          <w:lang w:val="it-IT"/>
        </w:rPr>
        <w:t>Violoncello</w:t>
      </w:r>
      <w:r w:rsidRPr="00B23A1C">
        <w:rPr>
          <w:rFonts w:ascii="Arial" w:hAnsi="Arial" w:cs="Arial"/>
          <w:color w:val="000000"/>
          <w:sz w:val="24"/>
          <w:szCs w:val="24"/>
          <w:lang w:val="it-IT"/>
        </w:rPr>
        <w:t xml:space="preserve"> solo</w:t>
      </w:r>
      <w:r>
        <w:rPr>
          <w:rFonts w:ascii="Arial" w:hAnsi="Arial" w:cs="Arial"/>
          <w:color w:val="000000"/>
          <w:sz w:val="24"/>
          <w:szCs w:val="24"/>
          <w:lang w:val="it-IT"/>
        </w:rPr>
        <w:t xml:space="preserve">:   </w:t>
      </w:r>
      <w:r w:rsidR="008F058B" w:rsidRPr="00B23A1C">
        <w:rPr>
          <w:rFonts w:ascii="Arial" w:hAnsi="Arial" w:cs="Arial"/>
          <w:color w:val="000000"/>
          <w:sz w:val="24"/>
          <w:szCs w:val="24"/>
          <w:lang w:val="it-IT"/>
        </w:rPr>
        <w:t>Cadenza e variazioni III, (1972, 15’)</w:t>
      </w:r>
      <w:r>
        <w:rPr>
          <w:rFonts w:ascii="Arial" w:hAnsi="Arial" w:cs="Arial"/>
          <w:color w:val="000000"/>
          <w:sz w:val="24"/>
          <w:szCs w:val="24"/>
          <w:lang w:val="it-IT"/>
        </w:rPr>
        <w:t xml:space="preserve">,   </w:t>
      </w:r>
      <w:r w:rsidR="004A7C44" w:rsidRPr="00B23A1C">
        <w:rPr>
          <w:rFonts w:ascii="Arial" w:hAnsi="Arial" w:cs="Arial"/>
          <w:color w:val="000000"/>
          <w:sz w:val="24"/>
          <w:szCs w:val="24"/>
          <w:lang w:val="it-IT"/>
        </w:rPr>
        <w:t>1a Suite (2003, 10’)</w:t>
      </w:r>
      <w:r>
        <w:rPr>
          <w:rFonts w:ascii="Arial" w:hAnsi="Arial" w:cs="Arial"/>
          <w:color w:val="000000"/>
          <w:sz w:val="24"/>
          <w:szCs w:val="24"/>
          <w:lang w:val="it-IT"/>
        </w:rPr>
        <w:t>.</w:t>
      </w:r>
      <w:r w:rsidR="004A7C44" w:rsidRPr="00B23A1C">
        <w:rPr>
          <w:rFonts w:ascii="Arial" w:hAnsi="Arial" w:cs="Arial"/>
          <w:color w:val="000000"/>
          <w:sz w:val="24"/>
          <w:szCs w:val="24"/>
          <w:lang w:val="it-IT"/>
        </w:rPr>
        <w:t xml:space="preserve">   </w:t>
      </w:r>
    </w:p>
    <w:p w:rsidR="004A7C44" w:rsidRPr="00AD2ECD" w:rsidRDefault="003B1193" w:rsidP="00696964">
      <w:pPr>
        <w:tabs>
          <w:tab w:val="left" w:pos="3686"/>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szCs w:val="24"/>
          <w:lang w:val="it-IT"/>
        </w:rPr>
        <w:t xml:space="preserve">2a </w:t>
      </w:r>
      <w:r w:rsidR="00436FFF" w:rsidRPr="00B23A1C">
        <w:rPr>
          <w:rFonts w:ascii="Arial" w:hAnsi="Arial" w:cs="Arial"/>
          <w:color w:val="000000"/>
          <w:sz w:val="24"/>
          <w:szCs w:val="24"/>
          <w:lang w:val="it-IT"/>
        </w:rPr>
        <w:t xml:space="preserve">Suite, </w:t>
      </w:r>
      <w:r w:rsidR="00AD2ECD">
        <w:rPr>
          <w:rFonts w:ascii="Arial" w:hAnsi="Arial" w:cs="Arial"/>
          <w:sz w:val="24"/>
          <w:szCs w:val="24"/>
          <w:lang w:val="it-IT"/>
        </w:rPr>
        <w:t>violoncello</w:t>
      </w:r>
      <w:r w:rsidR="00AD2ECD" w:rsidRPr="00B23A1C">
        <w:rPr>
          <w:rFonts w:ascii="Arial" w:hAnsi="Arial" w:cs="Arial"/>
          <w:color w:val="000000"/>
          <w:sz w:val="24"/>
          <w:szCs w:val="24"/>
          <w:lang w:val="it-IT"/>
        </w:rPr>
        <w:t xml:space="preserve"> </w:t>
      </w:r>
      <w:r w:rsidR="00436FFF" w:rsidRPr="00B23A1C">
        <w:rPr>
          <w:rFonts w:ascii="Arial" w:hAnsi="Arial" w:cs="Arial"/>
          <w:color w:val="000000"/>
          <w:sz w:val="24"/>
          <w:szCs w:val="24"/>
          <w:lang w:val="it-IT"/>
        </w:rPr>
        <w:t>solo (2003, 1</w:t>
      </w:r>
      <w:r w:rsidR="004A7C44" w:rsidRPr="00B23A1C">
        <w:rPr>
          <w:rFonts w:ascii="Arial" w:hAnsi="Arial" w:cs="Arial"/>
          <w:color w:val="000000"/>
          <w:sz w:val="24"/>
          <w:szCs w:val="24"/>
          <w:lang w:val="it-IT"/>
        </w:rPr>
        <w:t>2</w:t>
      </w:r>
      <w:r w:rsidR="00436FFF" w:rsidRPr="00B23A1C">
        <w:rPr>
          <w:rFonts w:ascii="Arial" w:hAnsi="Arial" w:cs="Arial"/>
          <w:color w:val="000000"/>
          <w:sz w:val="24"/>
          <w:szCs w:val="24"/>
          <w:lang w:val="it-IT"/>
        </w:rPr>
        <w:t>’).</w:t>
      </w:r>
      <w:r w:rsidR="004A7C44" w:rsidRPr="00B23A1C">
        <w:rPr>
          <w:rFonts w:ascii="Arial" w:hAnsi="Arial" w:cs="Arial"/>
          <w:color w:val="000000"/>
          <w:sz w:val="24"/>
          <w:szCs w:val="24"/>
          <w:lang w:val="it-IT"/>
        </w:rPr>
        <w:t xml:space="preserve">   </w:t>
      </w:r>
      <w:r w:rsidR="00AD2ECD">
        <w:rPr>
          <w:rFonts w:ascii="Arial" w:hAnsi="Arial" w:cs="Arial"/>
          <w:sz w:val="24"/>
          <w:szCs w:val="24"/>
          <w:lang w:val="it-IT"/>
        </w:rPr>
        <w:t>Violoncello e</w:t>
      </w:r>
      <w:r w:rsidR="00AD2ECD" w:rsidRPr="00AD2ECD">
        <w:rPr>
          <w:rFonts w:ascii="Arial" w:hAnsi="Arial" w:cs="Arial"/>
          <w:color w:val="000000"/>
          <w:sz w:val="24"/>
          <w:szCs w:val="24"/>
          <w:lang w:val="it-IT"/>
        </w:rPr>
        <w:t xml:space="preserve"> pf.</w:t>
      </w:r>
      <w:r w:rsidR="00AD2ECD">
        <w:rPr>
          <w:rFonts w:ascii="Arial" w:hAnsi="Arial" w:cs="Arial"/>
          <w:color w:val="000000"/>
          <w:sz w:val="24"/>
          <w:szCs w:val="24"/>
          <w:lang w:val="it-IT"/>
        </w:rPr>
        <w:t xml:space="preserve">: </w:t>
      </w:r>
      <w:r w:rsidR="00AD2ECD" w:rsidRPr="00AD2ECD">
        <w:rPr>
          <w:rFonts w:ascii="Arial" w:hAnsi="Arial" w:cs="Arial"/>
          <w:color w:val="000000"/>
          <w:sz w:val="24"/>
          <w:szCs w:val="24"/>
          <w:lang w:val="it-IT"/>
        </w:rPr>
        <w:t xml:space="preserve"> </w:t>
      </w:r>
      <w:r w:rsidR="004A7C44" w:rsidRPr="00B23A1C">
        <w:rPr>
          <w:rFonts w:ascii="Arial" w:hAnsi="Arial" w:cs="Arial"/>
          <w:color w:val="000000"/>
          <w:sz w:val="24"/>
          <w:szCs w:val="24"/>
          <w:lang w:val="it-IT"/>
        </w:rPr>
        <w:t xml:space="preserve">Duo </w:t>
      </w:r>
      <w:r w:rsidR="004A7C44" w:rsidRPr="00AD2ECD">
        <w:rPr>
          <w:rFonts w:ascii="Arial" w:hAnsi="Arial" w:cs="Arial"/>
          <w:color w:val="000000"/>
          <w:sz w:val="24"/>
          <w:szCs w:val="24"/>
          <w:lang w:val="it-IT"/>
        </w:rPr>
        <w:t>(1977, 6’30).</w:t>
      </w:r>
    </w:p>
    <w:p w:rsidR="004A7C44" w:rsidRPr="00B23A1C" w:rsidRDefault="004A7C44" w:rsidP="00696964">
      <w:pPr>
        <w:tabs>
          <w:tab w:val="left" w:pos="3686"/>
          <w:tab w:val="left" w:pos="4253"/>
          <w:tab w:val="left" w:pos="4820"/>
        </w:tabs>
        <w:spacing w:before="120" w:after="0"/>
        <w:jc w:val="left"/>
        <w:rPr>
          <w:rFonts w:ascii="Arial" w:hAnsi="Arial" w:cs="Arial"/>
          <w:color w:val="000000"/>
          <w:sz w:val="24"/>
          <w:szCs w:val="24"/>
        </w:rPr>
      </w:pPr>
      <w:r w:rsidRPr="00B23A1C">
        <w:rPr>
          <w:rFonts w:ascii="Arial" w:hAnsi="Arial" w:cs="Arial"/>
          <w:color w:val="000000"/>
          <w:sz w:val="24"/>
          <w:szCs w:val="24"/>
        </w:rPr>
        <w:t xml:space="preserve">Duo, (2002, 19’30).    Sonata “Portraits of Antiquity”, (1982, 16’).   </w:t>
      </w:r>
    </w:p>
    <w:p w:rsidR="00AD2ECD" w:rsidRPr="004E5E23" w:rsidRDefault="004A7C44" w:rsidP="00696964">
      <w:pPr>
        <w:tabs>
          <w:tab w:val="left" w:pos="3686"/>
          <w:tab w:val="left" w:pos="4253"/>
          <w:tab w:val="left" w:pos="4820"/>
        </w:tabs>
        <w:spacing w:before="120" w:after="0"/>
        <w:jc w:val="left"/>
        <w:rPr>
          <w:rFonts w:ascii="Arial" w:hAnsi="Arial" w:cs="Arial"/>
          <w:color w:val="000000"/>
          <w:sz w:val="24"/>
          <w:lang w:val="it-IT"/>
        </w:rPr>
      </w:pPr>
      <w:r w:rsidRPr="00AD2ECD">
        <w:rPr>
          <w:rFonts w:ascii="Arial" w:hAnsi="Arial" w:cs="Arial"/>
          <w:color w:val="000000"/>
          <w:sz w:val="24"/>
          <w:szCs w:val="24"/>
          <w:lang w:val="it-IT"/>
        </w:rPr>
        <w:t xml:space="preserve">Doppio duo, 2 </w:t>
      </w:r>
      <w:r w:rsidR="00AD2ECD">
        <w:rPr>
          <w:rFonts w:ascii="Arial" w:hAnsi="Arial" w:cs="Arial"/>
          <w:sz w:val="24"/>
          <w:szCs w:val="24"/>
          <w:lang w:val="it-IT"/>
        </w:rPr>
        <w:t>violoncelli</w:t>
      </w:r>
      <w:r w:rsidRPr="00AD2ECD">
        <w:rPr>
          <w:rFonts w:ascii="Arial" w:hAnsi="Arial" w:cs="Arial"/>
          <w:color w:val="000000"/>
          <w:sz w:val="24"/>
          <w:szCs w:val="24"/>
          <w:lang w:val="it-IT"/>
        </w:rPr>
        <w:t xml:space="preserve"> e 2 pf. </w:t>
      </w:r>
      <w:r w:rsidRPr="004E5E23">
        <w:rPr>
          <w:rFonts w:ascii="Arial" w:hAnsi="Arial" w:cs="Arial"/>
          <w:color w:val="000000"/>
          <w:sz w:val="24"/>
          <w:szCs w:val="24"/>
          <w:lang w:val="it-IT"/>
        </w:rPr>
        <w:t>(2004, 15’).</w:t>
      </w:r>
      <w:r w:rsidRPr="004E5E23">
        <w:rPr>
          <w:rFonts w:ascii="Arial" w:hAnsi="Arial" w:cs="Arial"/>
          <w:color w:val="000000"/>
          <w:sz w:val="24"/>
          <w:lang w:val="it-IT"/>
        </w:rPr>
        <w:t xml:space="preserve">   </w:t>
      </w:r>
      <w:r w:rsidR="00F33260" w:rsidRPr="00B23A1C">
        <w:rPr>
          <w:rFonts w:ascii="Arial" w:hAnsi="Arial" w:cs="Arial"/>
          <w:color w:val="000000"/>
          <w:sz w:val="24"/>
          <w:szCs w:val="24"/>
          <w:lang w:val="it-IT"/>
        </w:rPr>
        <w:t xml:space="preserve">Trio per </w:t>
      </w:r>
      <w:r w:rsidR="00F33260">
        <w:rPr>
          <w:rFonts w:ascii="Arial" w:hAnsi="Arial" w:cs="Arial"/>
          <w:sz w:val="24"/>
          <w:szCs w:val="24"/>
          <w:lang w:val="it-IT"/>
        </w:rPr>
        <w:t>violoncello,</w:t>
      </w:r>
      <w:r w:rsidR="00F33260" w:rsidRPr="00B23A1C">
        <w:rPr>
          <w:rFonts w:ascii="Arial" w:hAnsi="Arial" w:cs="Arial"/>
          <w:color w:val="000000"/>
          <w:sz w:val="24"/>
          <w:szCs w:val="24"/>
          <w:lang w:val="it-IT"/>
        </w:rPr>
        <w:t xml:space="preserve"> cl. pf. (2002, 13’).   </w:t>
      </w:r>
    </w:p>
    <w:p w:rsidR="004A7C44" w:rsidRPr="00B23A1C" w:rsidRDefault="004A7C44" w:rsidP="00696964">
      <w:pPr>
        <w:tabs>
          <w:tab w:val="left" w:pos="3686"/>
          <w:tab w:val="left" w:pos="4253"/>
          <w:tab w:val="left" w:pos="4820"/>
        </w:tabs>
        <w:spacing w:before="120" w:after="0"/>
        <w:jc w:val="left"/>
        <w:rPr>
          <w:rFonts w:ascii="Arial" w:hAnsi="Arial" w:cs="Arial"/>
          <w:color w:val="000000"/>
          <w:sz w:val="24"/>
          <w:szCs w:val="24"/>
          <w:lang w:val="it-IT"/>
        </w:rPr>
      </w:pPr>
      <w:r w:rsidRPr="004E5E23">
        <w:rPr>
          <w:rFonts w:ascii="Arial" w:hAnsi="Arial" w:cs="Arial"/>
          <w:color w:val="000000"/>
          <w:sz w:val="24"/>
          <w:lang w:val="it-IT"/>
        </w:rPr>
        <w:t xml:space="preserve">Darkness and Memory, </w:t>
      </w:r>
      <w:r w:rsidR="00AD2ECD" w:rsidRPr="004E5E23">
        <w:rPr>
          <w:rFonts w:ascii="Arial" w:hAnsi="Arial" w:cs="Arial"/>
          <w:sz w:val="24"/>
          <w:szCs w:val="24"/>
          <w:lang w:val="it-IT"/>
        </w:rPr>
        <w:t>violoncello</w:t>
      </w:r>
      <w:r w:rsidRPr="004E5E23">
        <w:rPr>
          <w:rFonts w:ascii="Arial" w:hAnsi="Arial" w:cs="Arial"/>
          <w:color w:val="000000"/>
          <w:sz w:val="24"/>
          <w:lang w:val="it-IT"/>
        </w:rPr>
        <w:t xml:space="preserve"> cl. pf. </w:t>
      </w:r>
      <w:r w:rsidRPr="00B23A1C">
        <w:rPr>
          <w:rFonts w:ascii="Arial" w:hAnsi="Arial" w:cs="Arial"/>
          <w:color w:val="000000"/>
          <w:sz w:val="24"/>
          <w:lang w:val="it-IT"/>
        </w:rPr>
        <w:t xml:space="preserve">(2002, 13’10).   </w:t>
      </w:r>
    </w:p>
    <w:p w:rsidR="00436FFF" w:rsidRPr="00B23A1C" w:rsidRDefault="00436FFF" w:rsidP="00696964">
      <w:pPr>
        <w:tabs>
          <w:tab w:val="left" w:pos="3686"/>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per </w:t>
      </w:r>
      <w:r w:rsidR="00F33260">
        <w:rPr>
          <w:rFonts w:ascii="Arial" w:hAnsi="Arial" w:cs="Arial"/>
          <w:sz w:val="24"/>
          <w:szCs w:val="24"/>
          <w:lang w:val="it-IT"/>
        </w:rPr>
        <w:t>violoncello</w:t>
      </w:r>
      <w:r w:rsidRPr="00B23A1C">
        <w:rPr>
          <w:rFonts w:ascii="Arial" w:hAnsi="Arial" w:cs="Arial"/>
          <w:color w:val="000000"/>
          <w:sz w:val="24"/>
          <w:szCs w:val="24"/>
          <w:lang w:val="it-IT"/>
        </w:rPr>
        <w:t xml:space="preserve"> e 10 esecutori (2002, 13’).</w:t>
      </w:r>
    </w:p>
    <w:p w:rsidR="00BA5E15" w:rsidRPr="00B23A1C" w:rsidRDefault="003B1193" w:rsidP="00696964">
      <w:pPr>
        <w:tabs>
          <w:tab w:val="left" w:pos="3686"/>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t xml:space="preserve">1° </w:t>
      </w:r>
      <w:r w:rsidR="00BA5E15" w:rsidRPr="00B23A1C">
        <w:rPr>
          <w:rFonts w:ascii="Arial" w:hAnsi="Arial" w:cs="Arial"/>
          <w:color w:val="000000"/>
          <w:sz w:val="24"/>
          <w:lang w:val="it-IT"/>
        </w:rPr>
        <w:t>Concerto</w:t>
      </w:r>
      <w:r w:rsidR="00F33260">
        <w:rPr>
          <w:rFonts w:ascii="Arial" w:hAnsi="Arial" w:cs="Arial"/>
          <w:color w:val="000000"/>
          <w:sz w:val="24"/>
          <w:lang w:val="it-IT"/>
        </w:rPr>
        <w:t>,</w:t>
      </w:r>
      <w:r w:rsidR="00BA5E15" w:rsidRPr="00B23A1C">
        <w:rPr>
          <w:rFonts w:ascii="Arial" w:hAnsi="Arial" w:cs="Arial"/>
          <w:color w:val="000000"/>
          <w:sz w:val="24"/>
          <w:lang w:val="it-IT"/>
        </w:rPr>
        <w:t xml:space="preserve"> </w:t>
      </w:r>
      <w:r w:rsidR="00F33260">
        <w:rPr>
          <w:rFonts w:ascii="Arial" w:hAnsi="Arial" w:cs="Arial"/>
          <w:sz w:val="24"/>
          <w:szCs w:val="24"/>
          <w:lang w:val="it-IT"/>
        </w:rPr>
        <w:t>violoncello</w:t>
      </w:r>
      <w:r w:rsidR="00BA5E15" w:rsidRPr="00B23A1C">
        <w:rPr>
          <w:rFonts w:ascii="Arial" w:hAnsi="Arial" w:cs="Arial"/>
          <w:color w:val="000000"/>
          <w:sz w:val="24"/>
          <w:lang w:val="it-IT"/>
        </w:rPr>
        <w:t xml:space="preserve"> e 10 str. (1980, 26’).</w:t>
      </w:r>
      <w:r w:rsidR="00F33260">
        <w:rPr>
          <w:rFonts w:ascii="Arial" w:hAnsi="Arial" w:cs="Arial"/>
          <w:color w:val="000000"/>
          <w:sz w:val="24"/>
          <w:lang w:val="it-IT"/>
        </w:rPr>
        <w:t xml:space="preserve">   </w:t>
      </w:r>
      <w:r w:rsidR="00BA5E15" w:rsidRPr="00B23A1C">
        <w:rPr>
          <w:rFonts w:ascii="Arial" w:hAnsi="Arial" w:cs="Arial"/>
          <w:color w:val="000000"/>
          <w:sz w:val="24"/>
          <w:lang w:val="it-IT"/>
        </w:rPr>
        <w:t>2° Concerto</w:t>
      </w:r>
      <w:r w:rsidR="00F33260">
        <w:rPr>
          <w:rFonts w:ascii="Arial" w:hAnsi="Arial" w:cs="Arial"/>
          <w:color w:val="000000"/>
          <w:sz w:val="24"/>
          <w:lang w:val="it-IT"/>
        </w:rPr>
        <w:t>,</w:t>
      </w:r>
      <w:r w:rsidR="00BA5E15" w:rsidRPr="00B23A1C">
        <w:rPr>
          <w:rFonts w:ascii="Arial" w:hAnsi="Arial" w:cs="Arial"/>
          <w:color w:val="000000"/>
          <w:sz w:val="24"/>
          <w:lang w:val="it-IT"/>
        </w:rPr>
        <w:t xml:space="preserve"> </w:t>
      </w:r>
      <w:r w:rsidR="00F33260">
        <w:rPr>
          <w:rFonts w:ascii="Arial" w:hAnsi="Arial" w:cs="Arial"/>
          <w:sz w:val="24"/>
          <w:szCs w:val="24"/>
          <w:lang w:val="it-IT"/>
        </w:rPr>
        <w:t>violoncello</w:t>
      </w:r>
      <w:r w:rsidR="00BA5E15" w:rsidRPr="00B23A1C">
        <w:rPr>
          <w:rFonts w:ascii="Arial" w:hAnsi="Arial" w:cs="Arial"/>
          <w:color w:val="000000"/>
          <w:sz w:val="24"/>
          <w:lang w:val="it-IT"/>
        </w:rPr>
        <w:t xml:space="preserve"> e orch. (1992, 25’).</w:t>
      </w:r>
    </w:p>
    <w:p w:rsidR="00C6624B" w:rsidRPr="00B23A1C" w:rsidRDefault="00C6624B" w:rsidP="00696964">
      <w:pPr>
        <w:tabs>
          <w:tab w:val="left" w:pos="3686"/>
          <w:tab w:val="left" w:pos="4253"/>
          <w:tab w:val="left" w:pos="4820"/>
        </w:tabs>
        <w:spacing w:before="120" w:after="0"/>
        <w:jc w:val="left"/>
        <w:rPr>
          <w:rFonts w:ascii="Arial" w:hAnsi="Arial" w:cs="Arial"/>
          <w:color w:val="000000"/>
          <w:sz w:val="24"/>
          <w:szCs w:val="24"/>
          <w:lang w:val="it-IT"/>
        </w:rPr>
      </w:pPr>
    </w:p>
    <w:p w:rsidR="00C6624B" w:rsidRPr="00B23A1C" w:rsidRDefault="00C6624B"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WESTERGAARD  Svend</w:t>
      </w:r>
      <w:r w:rsidRPr="00B23A1C">
        <w:rPr>
          <w:rFonts w:ascii="Arial" w:hAnsi="Arial" w:cs="Arial"/>
          <w:color w:val="333399"/>
          <w:sz w:val="24"/>
          <w:szCs w:val="24"/>
          <w:u w:val="single"/>
          <w:lang w:val="it-IT"/>
        </w:rPr>
        <w:tab/>
        <w:t>Copenhagen, 8.10.1922 - ivi, 22.6.1988.</w:t>
      </w:r>
    </w:p>
    <w:p w:rsidR="00C6624B" w:rsidRPr="00B23A1C" w:rsidRDefault="00C6624B"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danese, allievo di Andersen, Hoffding, perfezionamento a Roma con Petrassi. Direttore del Conservatorio di Copenhagen.</w:t>
      </w:r>
    </w:p>
    <w:p w:rsidR="00C6624B" w:rsidRPr="00B23A1C" w:rsidRDefault="00275EB2" w:rsidP="00696964">
      <w:pPr>
        <w:tabs>
          <w:tab w:val="left" w:pos="3686"/>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w:t>
      </w:r>
      <w:r w:rsidR="00F33260">
        <w:rPr>
          <w:rFonts w:ascii="Arial" w:hAnsi="Arial" w:cs="Arial"/>
          <w:color w:val="000000"/>
          <w:sz w:val="24"/>
          <w:szCs w:val="24"/>
          <w:lang w:val="it-IT"/>
        </w:rPr>
        <w:t>,</w:t>
      </w:r>
      <w:r w:rsidRPr="00B23A1C">
        <w:rPr>
          <w:rFonts w:ascii="Arial" w:hAnsi="Arial" w:cs="Arial"/>
          <w:color w:val="000000"/>
          <w:sz w:val="24"/>
          <w:szCs w:val="24"/>
          <w:lang w:val="it-IT"/>
        </w:rPr>
        <w:t xml:space="preserve"> </w:t>
      </w:r>
      <w:r w:rsidR="00F33260">
        <w:rPr>
          <w:rFonts w:ascii="Arial" w:hAnsi="Arial" w:cs="Arial"/>
          <w:sz w:val="24"/>
          <w:szCs w:val="24"/>
          <w:lang w:val="it-IT"/>
        </w:rPr>
        <w:t>violoncello</w:t>
      </w:r>
      <w:r w:rsidRPr="00B23A1C">
        <w:rPr>
          <w:rFonts w:ascii="Arial" w:hAnsi="Arial" w:cs="Arial"/>
          <w:color w:val="000000"/>
          <w:sz w:val="24"/>
          <w:szCs w:val="24"/>
          <w:lang w:val="it-IT"/>
        </w:rPr>
        <w:t xml:space="preserve"> solo, op. 33 (</w:t>
      </w:r>
      <w:r w:rsidR="00590B13" w:rsidRPr="00B23A1C">
        <w:rPr>
          <w:rFonts w:ascii="Arial" w:hAnsi="Arial" w:cs="Arial"/>
          <w:color w:val="000000"/>
          <w:sz w:val="24"/>
          <w:szCs w:val="24"/>
          <w:lang w:val="it-IT"/>
        </w:rPr>
        <w:t xml:space="preserve">1979, </w:t>
      </w:r>
      <w:r w:rsidR="00B22BA3" w:rsidRPr="00B23A1C">
        <w:rPr>
          <w:rFonts w:ascii="Arial" w:hAnsi="Arial" w:cs="Arial"/>
          <w:color w:val="000000"/>
          <w:sz w:val="24"/>
          <w:szCs w:val="24"/>
          <w:lang w:val="it-IT"/>
        </w:rPr>
        <w:t>9’</w:t>
      </w:r>
      <w:r w:rsidR="00EB5E14" w:rsidRPr="00B23A1C">
        <w:rPr>
          <w:rFonts w:ascii="Arial" w:hAnsi="Arial" w:cs="Arial"/>
          <w:color w:val="000000"/>
          <w:sz w:val="24"/>
          <w:szCs w:val="24"/>
          <w:lang w:val="it-IT"/>
        </w:rPr>
        <w:t>3</w:t>
      </w:r>
      <w:r w:rsidR="00B22BA3" w:rsidRPr="00B23A1C">
        <w:rPr>
          <w:rFonts w:ascii="Arial" w:hAnsi="Arial" w:cs="Arial"/>
          <w:color w:val="000000"/>
          <w:sz w:val="24"/>
          <w:szCs w:val="24"/>
          <w:lang w:val="it-IT"/>
        </w:rPr>
        <w:t>0).</w:t>
      </w:r>
      <w:r w:rsidRPr="00B23A1C">
        <w:rPr>
          <w:rFonts w:ascii="Arial" w:hAnsi="Arial" w:cs="Arial"/>
          <w:color w:val="000000"/>
          <w:sz w:val="24"/>
          <w:szCs w:val="24"/>
          <w:lang w:val="it-IT"/>
        </w:rPr>
        <w:t xml:space="preserve">   Concerto</w:t>
      </w:r>
      <w:r w:rsidR="00590B13" w:rsidRPr="00B23A1C">
        <w:rPr>
          <w:rFonts w:ascii="Arial" w:hAnsi="Arial" w:cs="Arial"/>
          <w:color w:val="000000"/>
          <w:sz w:val="24"/>
          <w:szCs w:val="24"/>
          <w:lang w:val="it-IT"/>
        </w:rPr>
        <w:t>, op. 26,</w:t>
      </w:r>
      <w:r w:rsidRPr="00B23A1C">
        <w:rPr>
          <w:rFonts w:ascii="Arial" w:hAnsi="Arial" w:cs="Arial"/>
          <w:color w:val="000000"/>
          <w:sz w:val="24"/>
          <w:szCs w:val="24"/>
          <w:lang w:val="it-IT"/>
        </w:rPr>
        <w:t xml:space="preserve"> </w:t>
      </w:r>
      <w:r w:rsidR="00F33260">
        <w:rPr>
          <w:rFonts w:ascii="Arial" w:hAnsi="Arial" w:cs="Arial"/>
          <w:sz w:val="24"/>
          <w:szCs w:val="24"/>
          <w:lang w:val="it-IT"/>
        </w:rPr>
        <w:t>violoncello</w:t>
      </w:r>
      <w:r w:rsidR="00F33260" w:rsidRPr="00B23A1C">
        <w:rPr>
          <w:rFonts w:ascii="Arial" w:hAnsi="Arial" w:cs="Arial"/>
          <w:color w:val="000000"/>
          <w:sz w:val="24"/>
          <w:szCs w:val="24"/>
          <w:lang w:val="it-IT"/>
        </w:rPr>
        <w:t xml:space="preserve"> </w:t>
      </w:r>
      <w:r w:rsidRPr="00B23A1C">
        <w:rPr>
          <w:rFonts w:ascii="Arial" w:hAnsi="Arial" w:cs="Arial"/>
          <w:color w:val="000000"/>
          <w:sz w:val="24"/>
          <w:szCs w:val="24"/>
          <w:lang w:val="it-IT"/>
        </w:rPr>
        <w:t>e orch. (</w:t>
      </w:r>
      <w:r w:rsidR="00B22BA3" w:rsidRPr="00B23A1C">
        <w:rPr>
          <w:rFonts w:ascii="Arial" w:hAnsi="Arial" w:cs="Arial"/>
          <w:color w:val="000000"/>
          <w:sz w:val="24"/>
          <w:szCs w:val="24"/>
          <w:lang w:val="it-IT"/>
        </w:rPr>
        <w:t>1962).</w:t>
      </w:r>
    </w:p>
    <w:p w:rsidR="00E909D4" w:rsidRPr="00B23A1C" w:rsidRDefault="00E909D4" w:rsidP="00696964">
      <w:pPr>
        <w:tabs>
          <w:tab w:val="left" w:pos="3686"/>
          <w:tab w:val="left" w:pos="4253"/>
          <w:tab w:val="left" w:pos="4820"/>
        </w:tabs>
        <w:spacing w:before="120" w:after="0"/>
        <w:jc w:val="left"/>
        <w:rPr>
          <w:rFonts w:ascii="Arial" w:hAnsi="Arial" w:cs="Arial"/>
          <w:color w:val="000000"/>
          <w:sz w:val="24"/>
          <w:szCs w:val="24"/>
          <w:lang w:val="it-IT"/>
        </w:rPr>
      </w:pPr>
    </w:p>
    <w:p w:rsidR="00044C27" w:rsidRPr="00B23A1C" w:rsidRDefault="00044C27"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WHETTAM  Graham</w:t>
      </w:r>
      <w:r w:rsidRPr="00B23A1C">
        <w:rPr>
          <w:rFonts w:ascii="Arial" w:hAnsi="Arial" w:cs="Arial"/>
          <w:color w:val="333399"/>
          <w:sz w:val="24"/>
          <w:szCs w:val="24"/>
          <w:u w:val="single"/>
          <w:lang w:val="it-IT"/>
        </w:rPr>
        <w:tab/>
        <w:t>Swindon, 7.9.1927</w:t>
      </w:r>
      <w:r w:rsidR="00D86950">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 Woolaston,17.8.2007.</w:t>
      </w:r>
    </w:p>
    <w:p w:rsidR="003B765E" w:rsidRPr="00B23A1C" w:rsidRDefault="003B765E"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inglese, studi al St. Luke’s College, allievo di Spalding. Premio per la miglior colonna sonora al Festival del Cinema di Venezia nel 1953.</w:t>
      </w:r>
    </w:p>
    <w:p w:rsidR="0037758A" w:rsidRPr="00B23A1C" w:rsidRDefault="006B2AA0" w:rsidP="00696964">
      <w:pPr>
        <w:tabs>
          <w:tab w:val="left" w:pos="3686"/>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szCs w:val="24"/>
          <w:lang w:val="it-IT"/>
        </w:rPr>
        <w:lastRenderedPageBreak/>
        <w:t xml:space="preserve">“Cello sonata” solo </w:t>
      </w:r>
      <w:r w:rsidR="00200AF8">
        <w:rPr>
          <w:rFonts w:ascii="Arial" w:hAnsi="Arial" w:cs="Arial"/>
          <w:sz w:val="24"/>
          <w:szCs w:val="24"/>
          <w:lang w:val="it-IT"/>
        </w:rPr>
        <w:t>violoncello</w:t>
      </w:r>
      <w:r w:rsidRPr="00B23A1C">
        <w:rPr>
          <w:rFonts w:ascii="Arial" w:hAnsi="Arial" w:cs="Arial"/>
          <w:color w:val="000000"/>
          <w:sz w:val="24"/>
          <w:szCs w:val="24"/>
          <w:lang w:val="it-IT"/>
        </w:rPr>
        <w:t xml:space="preserve"> (1990, 22’).   </w:t>
      </w:r>
      <w:r w:rsidR="0037758A" w:rsidRPr="00B23A1C">
        <w:rPr>
          <w:rFonts w:ascii="Arial" w:hAnsi="Arial" w:cs="Arial"/>
          <w:color w:val="000000"/>
          <w:sz w:val="24"/>
          <w:lang w:val="it-IT"/>
        </w:rPr>
        <w:t>Ballade Hebraique, violoncello e pf. (1999, 12’).</w:t>
      </w:r>
    </w:p>
    <w:p w:rsidR="00044C27" w:rsidRPr="00B23A1C" w:rsidRDefault="00044C27" w:rsidP="00696964">
      <w:pPr>
        <w:tabs>
          <w:tab w:val="left" w:pos="3686"/>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Concerto drammatico, </w:t>
      </w:r>
      <w:r w:rsidR="00200AF8">
        <w:rPr>
          <w:rFonts w:ascii="Arial" w:hAnsi="Arial" w:cs="Arial"/>
          <w:sz w:val="24"/>
          <w:szCs w:val="24"/>
          <w:lang w:val="it-IT"/>
        </w:rPr>
        <w:t>violoncello e</w:t>
      </w:r>
      <w:r w:rsidRPr="00B23A1C">
        <w:rPr>
          <w:rFonts w:ascii="Arial" w:hAnsi="Arial" w:cs="Arial"/>
          <w:color w:val="000000"/>
          <w:sz w:val="24"/>
          <w:szCs w:val="24"/>
          <w:lang w:val="it-IT"/>
        </w:rPr>
        <w:t xml:space="preserve"> orch. (1998, 32’</w:t>
      </w:r>
      <w:r w:rsidR="00C96855" w:rsidRPr="00B23A1C">
        <w:rPr>
          <w:rFonts w:ascii="Arial" w:hAnsi="Arial" w:cs="Arial"/>
          <w:color w:val="000000"/>
          <w:sz w:val="24"/>
          <w:szCs w:val="24"/>
          <w:lang w:val="it-IT"/>
        </w:rPr>
        <w:t>30</w:t>
      </w:r>
      <w:r w:rsidRPr="00B23A1C">
        <w:rPr>
          <w:rFonts w:ascii="Arial" w:hAnsi="Arial" w:cs="Arial"/>
          <w:color w:val="000000"/>
          <w:sz w:val="24"/>
          <w:szCs w:val="24"/>
          <w:lang w:val="it-IT"/>
        </w:rPr>
        <w:t>).</w:t>
      </w:r>
    </w:p>
    <w:p w:rsidR="00600DBD" w:rsidRPr="00B23A1C" w:rsidRDefault="00600DBD" w:rsidP="00696964">
      <w:pPr>
        <w:tabs>
          <w:tab w:val="left" w:pos="3686"/>
          <w:tab w:val="left" w:pos="4253"/>
          <w:tab w:val="left" w:pos="4820"/>
        </w:tabs>
        <w:spacing w:before="120" w:after="0"/>
        <w:jc w:val="left"/>
        <w:rPr>
          <w:rFonts w:ascii="Arial" w:hAnsi="Arial" w:cs="Arial"/>
          <w:color w:val="000000"/>
          <w:sz w:val="24"/>
          <w:szCs w:val="24"/>
          <w:lang w:val="it-IT"/>
        </w:rPr>
      </w:pPr>
    </w:p>
    <w:p w:rsidR="00600DBD" w:rsidRPr="00B23A1C" w:rsidRDefault="00600DBD"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WHITE  Donald</w:t>
      </w:r>
      <w:r w:rsidRPr="00B23A1C">
        <w:rPr>
          <w:rFonts w:ascii="Arial" w:hAnsi="Arial" w:cs="Arial"/>
          <w:color w:val="333399"/>
          <w:sz w:val="24"/>
          <w:szCs w:val="24"/>
          <w:u w:val="single"/>
          <w:lang w:val="it-IT"/>
        </w:rPr>
        <w:tab/>
        <w:t>Narberth Penn, 28.2.1921 - 31.7.2005.</w:t>
      </w:r>
    </w:p>
    <w:p w:rsidR="00600DBD" w:rsidRPr="00B23A1C" w:rsidRDefault="00600DBD" w:rsidP="00696964">
      <w:pPr>
        <w:pStyle w:val="NormaleWeb"/>
        <w:tabs>
          <w:tab w:val="left" w:pos="3686"/>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 xml:space="preserve">Compositore e violoncellista americano, studi all’Università di Philadelphia con Persichetti e alla Eastmann con Rogers e Hanson. Dal 1947 al 1978 insegnante alla DePauw University, quindi insegnante di composizione. </w:t>
      </w:r>
      <w:r w:rsidR="001F1740" w:rsidRPr="00B23A1C">
        <w:rPr>
          <w:rFonts w:ascii="Arial" w:hAnsi="Arial" w:cs="Arial"/>
          <w:color w:val="333399"/>
          <w:lang w:val="it-IT"/>
        </w:rPr>
        <w:t xml:space="preserve">   </w:t>
      </w:r>
      <w:r w:rsidR="00D86950">
        <w:rPr>
          <w:rFonts w:ascii="Arial" w:hAnsi="Arial" w:cs="Arial"/>
          <w:color w:val="333399"/>
          <w:lang w:val="it-IT"/>
        </w:rPr>
        <w:t xml:space="preserve">           </w:t>
      </w:r>
      <w:r w:rsidRPr="00B23A1C">
        <w:rPr>
          <w:rFonts w:ascii="Arial" w:hAnsi="Arial" w:cs="Arial"/>
          <w:color w:val="333399"/>
          <w:lang w:val="it-IT"/>
        </w:rPr>
        <w:t>Nel 1980 Presidente del dipartimento di Musica all’Università di Washington.</w:t>
      </w:r>
    </w:p>
    <w:p w:rsidR="00600DBD" w:rsidRPr="00B23A1C" w:rsidRDefault="00600DBD" w:rsidP="00696964">
      <w:pPr>
        <w:pStyle w:val="NormaleWeb"/>
        <w:tabs>
          <w:tab w:val="left" w:pos="3686"/>
          <w:tab w:val="left" w:pos="4253"/>
          <w:tab w:val="left" w:pos="4820"/>
        </w:tabs>
        <w:spacing w:before="120" w:beforeAutospacing="0" w:after="0" w:afterAutospacing="0"/>
        <w:jc w:val="left"/>
        <w:rPr>
          <w:rFonts w:ascii="Arial" w:hAnsi="Arial" w:cs="Arial"/>
          <w:sz w:val="24"/>
          <w:szCs w:val="24"/>
          <w:lang w:val="it-IT"/>
        </w:rPr>
      </w:pPr>
      <w:r w:rsidRPr="00B23A1C">
        <w:rPr>
          <w:rFonts w:ascii="Arial" w:hAnsi="Arial" w:cs="Arial"/>
          <w:sz w:val="24"/>
          <w:szCs w:val="24"/>
          <w:lang w:val="it-IT"/>
        </w:rPr>
        <w:t xml:space="preserve">Concerto per violoncello e orch. (1952)   </w:t>
      </w:r>
    </w:p>
    <w:p w:rsidR="00044C27" w:rsidRPr="00B23A1C" w:rsidRDefault="00044C27" w:rsidP="00696964">
      <w:pPr>
        <w:tabs>
          <w:tab w:val="left" w:pos="3686"/>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WHITE  Felix</w:t>
      </w:r>
      <w:r w:rsidRPr="00B23A1C">
        <w:rPr>
          <w:rFonts w:ascii="Arial" w:hAnsi="Arial" w:cs="Arial"/>
          <w:color w:val="333399"/>
          <w:sz w:val="24"/>
          <w:szCs w:val="24"/>
          <w:u w:val="single"/>
          <w:lang w:val="it-IT"/>
        </w:rPr>
        <w:tab/>
        <w:t>Londra, 27.4.1884 - Londra, 31.1.1945.</w:t>
      </w:r>
    </w:p>
    <w:p w:rsidR="00A53165" w:rsidRPr="00B23A1C" w:rsidRDefault="00A53165"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inglese. Nonostante fosse quasi autodidatta in composizione vinse per 2 volte il </w:t>
      </w:r>
      <w:r w:rsidR="00D86950">
        <w:rPr>
          <w:rFonts w:ascii="Arial" w:hAnsi="Arial" w:cs="Arial"/>
          <w:color w:val="333399"/>
          <w:lang w:val="it-IT"/>
        </w:rPr>
        <w:t xml:space="preserve">                 </w:t>
      </w:r>
      <w:r w:rsidRPr="00B23A1C">
        <w:rPr>
          <w:rFonts w:ascii="Arial" w:hAnsi="Arial" w:cs="Arial"/>
          <w:color w:val="333399"/>
          <w:lang w:val="it-IT"/>
        </w:rPr>
        <w:t>Premio Carnegie.</w:t>
      </w:r>
    </w:p>
    <w:p w:rsidR="00567F57" w:rsidRPr="004E5E23" w:rsidRDefault="00A53165" w:rsidP="00696964">
      <w:pPr>
        <w:tabs>
          <w:tab w:val="left" w:pos="4253"/>
          <w:tab w:val="left" w:pos="4820"/>
        </w:tabs>
        <w:spacing w:before="120" w:after="0"/>
        <w:jc w:val="left"/>
        <w:rPr>
          <w:rFonts w:ascii="Arial" w:hAnsi="Arial" w:cs="Arial"/>
          <w:sz w:val="24"/>
          <w:szCs w:val="24"/>
        </w:rPr>
      </w:pPr>
      <w:r w:rsidRPr="004E5E23">
        <w:rPr>
          <w:rFonts w:ascii="Arial" w:hAnsi="Arial" w:cs="Arial"/>
          <w:sz w:val="24"/>
          <w:szCs w:val="24"/>
        </w:rPr>
        <w:t xml:space="preserve">Dawn, per 12 violoncelli.   </w:t>
      </w:r>
    </w:p>
    <w:p w:rsidR="00567F57" w:rsidRPr="004E5E23" w:rsidRDefault="00567F57" w:rsidP="00696964">
      <w:pPr>
        <w:tabs>
          <w:tab w:val="left" w:pos="4253"/>
          <w:tab w:val="left" w:pos="4820"/>
        </w:tabs>
        <w:spacing w:before="120" w:after="0"/>
        <w:jc w:val="left"/>
        <w:rPr>
          <w:rFonts w:ascii="Arial" w:hAnsi="Arial" w:cs="Arial"/>
          <w:sz w:val="24"/>
          <w:szCs w:val="24"/>
        </w:rPr>
      </w:pPr>
    </w:p>
    <w:p w:rsidR="00A53165" w:rsidRPr="004E5E23" w:rsidRDefault="00A53165"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rPr>
      </w:pPr>
      <w:r w:rsidRPr="004E5E23">
        <w:rPr>
          <w:rFonts w:ascii="Arial" w:hAnsi="Arial" w:cs="Arial"/>
          <w:color w:val="333399"/>
          <w:sz w:val="24"/>
          <w:szCs w:val="24"/>
          <w:u w:val="single"/>
        </w:rPr>
        <w:t>WIDMER  Ernst</w:t>
      </w:r>
      <w:r w:rsidRPr="004E5E23">
        <w:rPr>
          <w:rFonts w:ascii="Arial" w:hAnsi="Arial" w:cs="Arial"/>
          <w:color w:val="333399"/>
          <w:sz w:val="24"/>
          <w:szCs w:val="24"/>
          <w:u w:val="single"/>
        </w:rPr>
        <w:tab/>
        <w:t>Aarau, 25.4.1927 - Aarau, 3.1.1990.</w:t>
      </w:r>
    </w:p>
    <w:p w:rsidR="00A53165" w:rsidRPr="00B23A1C" w:rsidRDefault="00A53165" w:rsidP="00696964">
      <w:pPr>
        <w:pStyle w:val="NormaleWeb"/>
        <w:tabs>
          <w:tab w:val="left" w:pos="3686"/>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 xml:space="preserve">Compositore, didatta e direttore d’orchestra svizzero. Studi al Conservatorio di Zurigo con Burkhard, Frey, </w:t>
      </w:r>
      <w:r w:rsidR="00F33ECC">
        <w:rPr>
          <w:rFonts w:ascii="Arial" w:hAnsi="Arial" w:cs="Arial"/>
          <w:color w:val="333399"/>
          <w:lang w:val="it-IT"/>
        </w:rPr>
        <w:t xml:space="preserve">          </w:t>
      </w:r>
      <w:r w:rsidRPr="00B23A1C">
        <w:rPr>
          <w:rFonts w:ascii="Arial" w:hAnsi="Arial" w:cs="Arial"/>
          <w:color w:val="333399"/>
          <w:lang w:val="it-IT"/>
        </w:rPr>
        <w:t>Muller e Korler. Nel 1956 si trasferì a Bahia, dove fu insegnante e direttore dell’Accademia musicale.</w:t>
      </w:r>
    </w:p>
    <w:p w:rsidR="00200AF8"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Rondo mobile, </w:t>
      </w:r>
      <w:r w:rsidR="00200AF8">
        <w:rPr>
          <w:rFonts w:ascii="Arial" w:hAnsi="Arial" w:cs="Arial"/>
          <w:sz w:val="24"/>
          <w:szCs w:val="24"/>
          <w:lang w:val="it-IT"/>
        </w:rPr>
        <w:t>violoncello</w:t>
      </w:r>
      <w:r w:rsidRPr="00B23A1C">
        <w:rPr>
          <w:rFonts w:ascii="Arial" w:hAnsi="Arial" w:cs="Arial"/>
          <w:sz w:val="24"/>
          <w:szCs w:val="24"/>
          <w:lang w:val="it-IT"/>
        </w:rPr>
        <w:t xml:space="preserve"> solo. </w:t>
      </w:r>
      <w:r w:rsidR="00200AF8">
        <w:rPr>
          <w:rFonts w:ascii="Arial" w:hAnsi="Arial" w:cs="Arial"/>
          <w:sz w:val="24"/>
          <w:szCs w:val="24"/>
          <w:lang w:val="it-IT"/>
        </w:rPr>
        <w:t xml:space="preserve">Op. 110 (1978, 11’).   </w:t>
      </w:r>
    </w:p>
    <w:p w:rsidR="00A53165" w:rsidRPr="00B23A1C" w:rsidRDefault="00200AF8" w:rsidP="00696964">
      <w:pPr>
        <w:tabs>
          <w:tab w:val="left" w:pos="3686"/>
          <w:tab w:val="left" w:pos="4253"/>
          <w:tab w:val="left" w:pos="4820"/>
        </w:tabs>
        <w:spacing w:before="120" w:after="0"/>
        <w:jc w:val="left"/>
        <w:rPr>
          <w:rFonts w:ascii="Arial" w:hAnsi="Arial" w:cs="Arial"/>
          <w:sz w:val="24"/>
          <w:szCs w:val="24"/>
          <w:lang w:val="it-IT"/>
        </w:rPr>
      </w:pPr>
      <w:r>
        <w:rPr>
          <w:rFonts w:ascii="Arial" w:hAnsi="Arial" w:cs="Arial"/>
          <w:sz w:val="24"/>
          <w:szCs w:val="24"/>
          <w:lang w:val="it-IT"/>
        </w:rPr>
        <w:t>Sonatina ,violoncello</w:t>
      </w:r>
      <w:r w:rsidR="00A53165" w:rsidRPr="00B23A1C">
        <w:rPr>
          <w:rFonts w:ascii="Arial" w:hAnsi="Arial" w:cs="Arial"/>
          <w:sz w:val="24"/>
          <w:szCs w:val="24"/>
          <w:lang w:val="it-IT"/>
        </w:rPr>
        <w:t xml:space="preserve"> e pf. op. 41 (1967, 6’).</w:t>
      </w:r>
      <w:r>
        <w:rPr>
          <w:rFonts w:ascii="Arial" w:hAnsi="Arial" w:cs="Arial"/>
          <w:sz w:val="24"/>
          <w:szCs w:val="24"/>
          <w:lang w:val="it-IT"/>
        </w:rPr>
        <w:t xml:space="preserve">   </w:t>
      </w:r>
      <w:r w:rsidR="00A53165" w:rsidRPr="00B23A1C">
        <w:rPr>
          <w:rFonts w:ascii="Arial" w:hAnsi="Arial" w:cs="Arial"/>
          <w:sz w:val="24"/>
          <w:szCs w:val="24"/>
          <w:lang w:val="it-IT"/>
        </w:rPr>
        <w:t>Concerto</w:t>
      </w:r>
      <w:r>
        <w:rPr>
          <w:rFonts w:ascii="Arial" w:hAnsi="Arial" w:cs="Arial"/>
          <w:sz w:val="24"/>
          <w:szCs w:val="24"/>
          <w:lang w:val="it-IT"/>
        </w:rPr>
        <w:t>,</w:t>
      </w:r>
      <w:r w:rsidR="00A53165" w:rsidRPr="00B23A1C">
        <w:rPr>
          <w:rFonts w:ascii="Arial" w:hAnsi="Arial" w:cs="Arial"/>
          <w:sz w:val="24"/>
          <w:szCs w:val="24"/>
          <w:lang w:val="it-IT"/>
        </w:rPr>
        <w:t xml:space="preserve"> </w:t>
      </w:r>
      <w:r>
        <w:rPr>
          <w:rFonts w:ascii="Arial" w:hAnsi="Arial" w:cs="Arial"/>
          <w:sz w:val="24"/>
          <w:szCs w:val="24"/>
          <w:lang w:val="it-IT"/>
        </w:rPr>
        <w:t>violoncello</w:t>
      </w:r>
      <w:r w:rsidR="00A53165" w:rsidRPr="00B23A1C">
        <w:rPr>
          <w:rFonts w:ascii="Arial" w:hAnsi="Arial" w:cs="Arial"/>
          <w:sz w:val="24"/>
          <w:szCs w:val="24"/>
          <w:lang w:val="it-IT"/>
        </w:rPr>
        <w:t xml:space="preserve"> orch. op. 53 (1968, 25’).</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WIDOR  Charles Marie</w:t>
      </w:r>
      <w:r w:rsidRPr="00B23A1C">
        <w:rPr>
          <w:rFonts w:ascii="Arial" w:hAnsi="Arial" w:cs="Arial"/>
          <w:color w:val="333399"/>
          <w:sz w:val="24"/>
          <w:szCs w:val="24"/>
          <w:u w:val="single"/>
          <w:lang w:val="fr-FR"/>
        </w:rPr>
        <w:tab/>
        <w:t>Lione, 2</w:t>
      </w:r>
      <w:r w:rsidR="008005F1" w:rsidRPr="00B23A1C">
        <w:rPr>
          <w:rFonts w:ascii="Arial" w:hAnsi="Arial" w:cs="Arial"/>
          <w:color w:val="333399"/>
          <w:sz w:val="24"/>
          <w:szCs w:val="24"/>
          <w:u w:val="single"/>
          <w:lang w:val="fr-FR"/>
        </w:rPr>
        <w:t>1</w:t>
      </w:r>
      <w:r w:rsidRPr="00B23A1C">
        <w:rPr>
          <w:rFonts w:ascii="Arial" w:hAnsi="Arial" w:cs="Arial"/>
          <w:color w:val="333399"/>
          <w:sz w:val="24"/>
          <w:szCs w:val="24"/>
          <w:u w:val="single"/>
          <w:lang w:val="fr-FR"/>
        </w:rPr>
        <w:t>.2.184</w:t>
      </w:r>
      <w:r w:rsidR="008005F1" w:rsidRPr="00B23A1C">
        <w:rPr>
          <w:rFonts w:ascii="Arial" w:hAnsi="Arial" w:cs="Arial"/>
          <w:color w:val="333399"/>
          <w:sz w:val="24"/>
          <w:szCs w:val="24"/>
          <w:u w:val="single"/>
          <w:lang w:val="fr-FR"/>
        </w:rPr>
        <w:t>4</w:t>
      </w:r>
      <w:r w:rsidRPr="00B23A1C">
        <w:rPr>
          <w:rFonts w:ascii="Arial" w:hAnsi="Arial" w:cs="Arial"/>
          <w:color w:val="333399"/>
          <w:sz w:val="24"/>
          <w:szCs w:val="24"/>
          <w:u w:val="single"/>
          <w:lang w:val="fr-FR"/>
        </w:rPr>
        <w:t xml:space="preserve"> - Parigi, 12.3.1937.</w:t>
      </w:r>
    </w:p>
    <w:p w:rsidR="008005F1" w:rsidRPr="00B23A1C" w:rsidRDefault="008005F1"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Organista, compositore e didatta francese, allievo di Lemmens e Fétis a Bruxelles. Ritorno in Francia nel 1868 </w:t>
      </w:r>
      <w:r w:rsidR="00D86950">
        <w:rPr>
          <w:rFonts w:ascii="Arial" w:hAnsi="Arial" w:cs="Arial"/>
          <w:color w:val="333399"/>
          <w:lang w:val="it-IT"/>
        </w:rPr>
        <w:t xml:space="preserve">             </w:t>
      </w:r>
      <w:r w:rsidRPr="00B23A1C">
        <w:rPr>
          <w:rFonts w:ascii="Arial" w:hAnsi="Arial" w:cs="Arial"/>
          <w:color w:val="333399"/>
          <w:lang w:val="it-IT"/>
        </w:rPr>
        <w:t xml:space="preserve">per inaugurare il nuovo organo di Notre Dame e l’anno successivo sostituisce Saint Saens all’organo della Madeleine. Dal 1870 sarà per 67 anni organista a Saint Sulpice. Dal 1890 al 1897 sarà il successore di </w:t>
      </w:r>
      <w:r w:rsidR="001F1740" w:rsidRPr="00B23A1C">
        <w:rPr>
          <w:rFonts w:ascii="Arial" w:hAnsi="Arial" w:cs="Arial"/>
          <w:color w:val="333399"/>
          <w:lang w:val="it-IT"/>
        </w:rPr>
        <w:t xml:space="preserve">                      </w:t>
      </w:r>
      <w:r w:rsidRPr="00B23A1C">
        <w:rPr>
          <w:rFonts w:ascii="Arial" w:hAnsi="Arial" w:cs="Arial"/>
          <w:color w:val="333399"/>
          <w:lang w:val="it-IT"/>
        </w:rPr>
        <w:t xml:space="preserve">C. Franck nella classe d’organo e di Dubois in quella di Contrappunto e fuga al Conservatorio di Parigi. </w:t>
      </w:r>
      <w:r w:rsidR="001F1740" w:rsidRPr="00B23A1C">
        <w:rPr>
          <w:rFonts w:ascii="Arial" w:hAnsi="Arial" w:cs="Arial"/>
          <w:color w:val="333399"/>
          <w:lang w:val="it-IT"/>
        </w:rPr>
        <w:t xml:space="preserve">                    </w:t>
      </w:r>
      <w:r w:rsidRPr="00B23A1C">
        <w:rPr>
          <w:rFonts w:ascii="Arial" w:hAnsi="Arial" w:cs="Arial"/>
          <w:color w:val="333399"/>
          <w:lang w:val="it-IT"/>
        </w:rPr>
        <w:t>Autore di 10 sinfonie per organo. Tra i tanti suoi allievi: Vierne, Tournemire, Libert, A. Schweitzer. Segretario</w:t>
      </w:r>
      <w:r w:rsidR="00D86950">
        <w:rPr>
          <w:rFonts w:ascii="Arial" w:hAnsi="Arial" w:cs="Arial"/>
          <w:color w:val="333399"/>
          <w:lang w:val="it-IT"/>
        </w:rPr>
        <w:t xml:space="preserve"> </w:t>
      </w:r>
      <w:r w:rsidRPr="00B23A1C">
        <w:rPr>
          <w:rFonts w:ascii="Arial" w:hAnsi="Arial" w:cs="Arial"/>
          <w:color w:val="333399"/>
          <w:lang w:val="it-IT"/>
        </w:rPr>
        <w:t xml:space="preserve">a </w:t>
      </w:r>
      <w:r w:rsidR="00D86950">
        <w:rPr>
          <w:rFonts w:ascii="Arial" w:hAnsi="Arial" w:cs="Arial"/>
          <w:color w:val="333399"/>
          <w:lang w:val="it-IT"/>
        </w:rPr>
        <w:t xml:space="preserve">             </w:t>
      </w:r>
      <w:r w:rsidRPr="00B23A1C">
        <w:rPr>
          <w:rFonts w:ascii="Arial" w:hAnsi="Arial" w:cs="Arial"/>
          <w:color w:val="333399"/>
          <w:lang w:val="it-IT"/>
        </w:rPr>
        <w:t>vita dell’Accademia delle Belle Arti. Concerti in tutta Europa, virtuoso impressionante.</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3 Pezzi</w:t>
      </w:r>
      <w:r w:rsidR="00840359" w:rsidRPr="00B23A1C">
        <w:rPr>
          <w:rFonts w:ascii="Arial" w:hAnsi="Arial" w:cs="Arial"/>
          <w:sz w:val="24"/>
          <w:szCs w:val="24"/>
          <w:lang w:val="it-IT"/>
        </w:rPr>
        <w:t xml:space="preserve">,op. 21, </w:t>
      </w:r>
      <w:r w:rsidR="00200AF8">
        <w:rPr>
          <w:rFonts w:ascii="Arial" w:hAnsi="Arial" w:cs="Arial"/>
          <w:sz w:val="24"/>
          <w:szCs w:val="24"/>
          <w:lang w:val="it-IT"/>
        </w:rPr>
        <w:t>violoncello</w:t>
      </w:r>
      <w:r w:rsidR="00200AF8" w:rsidRPr="00B23A1C">
        <w:rPr>
          <w:rFonts w:ascii="Arial" w:hAnsi="Arial" w:cs="Arial"/>
          <w:sz w:val="24"/>
          <w:szCs w:val="24"/>
          <w:lang w:val="it-IT"/>
        </w:rPr>
        <w:t xml:space="preserve"> </w:t>
      </w:r>
      <w:r w:rsidRPr="00B23A1C">
        <w:rPr>
          <w:rFonts w:ascii="Arial" w:hAnsi="Arial" w:cs="Arial"/>
          <w:sz w:val="24"/>
          <w:szCs w:val="24"/>
          <w:lang w:val="it-IT"/>
        </w:rPr>
        <w:t>e pf</w:t>
      </w:r>
      <w:r w:rsidR="00093327" w:rsidRPr="00B23A1C">
        <w:rPr>
          <w:rFonts w:ascii="Arial" w:hAnsi="Arial" w:cs="Arial"/>
          <w:sz w:val="24"/>
          <w:szCs w:val="24"/>
          <w:lang w:val="it-IT"/>
        </w:rPr>
        <w:t>.</w:t>
      </w:r>
      <w:r w:rsidRPr="00B23A1C">
        <w:rPr>
          <w:rFonts w:ascii="Arial" w:hAnsi="Arial" w:cs="Arial"/>
          <w:sz w:val="24"/>
          <w:szCs w:val="24"/>
          <w:lang w:val="it-IT"/>
        </w:rPr>
        <w:t xml:space="preserve"> (18</w:t>
      </w:r>
      <w:r w:rsidR="00840359" w:rsidRPr="00B23A1C">
        <w:rPr>
          <w:rFonts w:ascii="Arial" w:hAnsi="Arial" w:cs="Arial"/>
          <w:sz w:val="24"/>
          <w:szCs w:val="24"/>
          <w:lang w:val="it-IT"/>
        </w:rPr>
        <w:t>7</w:t>
      </w:r>
      <w:r w:rsidRPr="00B23A1C">
        <w:rPr>
          <w:rFonts w:ascii="Arial" w:hAnsi="Arial" w:cs="Arial"/>
          <w:sz w:val="24"/>
          <w:szCs w:val="24"/>
          <w:lang w:val="it-IT"/>
        </w:rPr>
        <w:t xml:space="preserve">5).   Corale e variazioni, per arpa e </w:t>
      </w:r>
      <w:r w:rsidR="00200AF8">
        <w:rPr>
          <w:rFonts w:ascii="Arial" w:hAnsi="Arial" w:cs="Arial"/>
          <w:sz w:val="24"/>
          <w:szCs w:val="24"/>
          <w:lang w:val="it-IT"/>
        </w:rPr>
        <w:t>violoncello</w:t>
      </w:r>
      <w:r w:rsidRPr="00B23A1C">
        <w:rPr>
          <w:rFonts w:ascii="Arial" w:hAnsi="Arial" w:cs="Arial"/>
          <w:sz w:val="24"/>
          <w:szCs w:val="24"/>
          <w:lang w:val="it-IT"/>
        </w:rPr>
        <w:t xml:space="preserve"> (1900).</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200AF8">
        <w:rPr>
          <w:rFonts w:ascii="Arial" w:hAnsi="Arial" w:cs="Arial"/>
          <w:sz w:val="24"/>
          <w:szCs w:val="24"/>
        </w:rPr>
        <w:t xml:space="preserve">Trois pieces choises, </w:t>
      </w:r>
      <w:r w:rsidR="00200AF8" w:rsidRPr="00200AF8">
        <w:rPr>
          <w:rFonts w:ascii="Arial" w:hAnsi="Arial" w:cs="Arial"/>
          <w:sz w:val="24"/>
          <w:szCs w:val="24"/>
        </w:rPr>
        <w:t xml:space="preserve">violoncello </w:t>
      </w:r>
      <w:r w:rsidRPr="00200AF8">
        <w:rPr>
          <w:rFonts w:ascii="Arial" w:hAnsi="Arial" w:cs="Arial"/>
          <w:sz w:val="24"/>
          <w:szCs w:val="24"/>
        </w:rPr>
        <w:t xml:space="preserve">e pf (1902).   </w:t>
      </w:r>
      <w:r w:rsidRPr="00B23A1C">
        <w:rPr>
          <w:rFonts w:ascii="Arial" w:hAnsi="Arial" w:cs="Arial"/>
          <w:sz w:val="24"/>
          <w:szCs w:val="24"/>
          <w:lang w:val="it-IT"/>
        </w:rPr>
        <w:t>Serenata per violoncello e pf.</w:t>
      </w:r>
      <w:r w:rsidR="001B506C" w:rsidRPr="00B23A1C">
        <w:rPr>
          <w:rFonts w:ascii="Arial" w:hAnsi="Arial" w:cs="Arial"/>
          <w:sz w:val="24"/>
          <w:szCs w:val="24"/>
          <w:lang w:val="it-IT"/>
        </w:rPr>
        <w:t xml:space="preserve"> op. 10</w:t>
      </w:r>
      <w:r w:rsidRPr="00B23A1C">
        <w:rPr>
          <w:rFonts w:ascii="Arial" w:hAnsi="Arial" w:cs="Arial"/>
          <w:sz w:val="24"/>
          <w:szCs w:val="24"/>
          <w:lang w:val="it-IT"/>
        </w:rPr>
        <w:t xml:space="preserve"> (1905).    </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Sonata </w:t>
      </w:r>
      <w:r w:rsidR="00535A6F" w:rsidRPr="00B23A1C">
        <w:rPr>
          <w:rFonts w:ascii="Arial" w:hAnsi="Arial" w:cs="Arial"/>
          <w:sz w:val="24"/>
          <w:szCs w:val="24"/>
          <w:lang w:val="it-IT"/>
        </w:rPr>
        <w:t>in La</w:t>
      </w:r>
      <w:r w:rsidR="00504D0D" w:rsidRPr="00B23A1C">
        <w:rPr>
          <w:rFonts w:ascii="Arial" w:hAnsi="Arial" w:cs="Arial"/>
          <w:sz w:val="24"/>
          <w:szCs w:val="24"/>
          <w:lang w:val="it-IT"/>
        </w:rPr>
        <w:t>,</w:t>
      </w:r>
      <w:r w:rsidR="00200AF8">
        <w:rPr>
          <w:rFonts w:ascii="Arial" w:hAnsi="Arial" w:cs="Arial"/>
          <w:sz w:val="24"/>
          <w:szCs w:val="24"/>
          <w:lang w:val="it-IT"/>
        </w:rPr>
        <w:t xml:space="preserve"> violoncello</w:t>
      </w:r>
      <w:r w:rsidR="00200AF8" w:rsidRPr="00B23A1C">
        <w:rPr>
          <w:rFonts w:ascii="Arial" w:hAnsi="Arial" w:cs="Arial"/>
          <w:sz w:val="24"/>
          <w:szCs w:val="24"/>
          <w:lang w:val="it-IT"/>
        </w:rPr>
        <w:t xml:space="preserve"> </w:t>
      </w:r>
      <w:r w:rsidRPr="00B23A1C">
        <w:rPr>
          <w:rFonts w:ascii="Arial" w:hAnsi="Arial" w:cs="Arial"/>
          <w:sz w:val="24"/>
          <w:szCs w:val="24"/>
          <w:lang w:val="it-IT"/>
        </w:rPr>
        <w:t xml:space="preserve">e pf. op. 80 (1907, </w:t>
      </w:r>
      <w:r w:rsidR="00C67450" w:rsidRPr="00B23A1C">
        <w:rPr>
          <w:rFonts w:ascii="Arial" w:hAnsi="Arial" w:cs="Arial"/>
          <w:sz w:val="24"/>
          <w:szCs w:val="24"/>
          <w:lang w:val="it-IT"/>
        </w:rPr>
        <w:t>29</w:t>
      </w:r>
      <w:r w:rsidRPr="00B23A1C">
        <w:rPr>
          <w:rFonts w:ascii="Arial" w:hAnsi="Arial" w:cs="Arial"/>
          <w:sz w:val="24"/>
          <w:szCs w:val="24"/>
          <w:lang w:val="it-IT"/>
        </w:rPr>
        <w:t>’</w:t>
      </w:r>
      <w:r w:rsidR="0008677D" w:rsidRPr="00B23A1C">
        <w:rPr>
          <w:rFonts w:ascii="Arial" w:hAnsi="Arial" w:cs="Arial"/>
          <w:sz w:val="24"/>
          <w:szCs w:val="24"/>
          <w:lang w:val="it-IT"/>
        </w:rPr>
        <w:t>5</w:t>
      </w:r>
      <w:r w:rsidR="003C6832" w:rsidRPr="00B23A1C">
        <w:rPr>
          <w:rFonts w:ascii="Arial" w:hAnsi="Arial" w:cs="Arial"/>
          <w:sz w:val="24"/>
          <w:szCs w:val="24"/>
          <w:lang w:val="it-IT"/>
        </w:rPr>
        <w:t>0</w:t>
      </w:r>
      <w:r w:rsidRPr="00B23A1C">
        <w:rPr>
          <w:rFonts w:ascii="Arial" w:hAnsi="Arial" w:cs="Arial"/>
          <w:sz w:val="24"/>
          <w:szCs w:val="24"/>
          <w:lang w:val="it-IT"/>
        </w:rPr>
        <w:t>).   Suite</w:t>
      </w:r>
      <w:r w:rsidR="00093327" w:rsidRPr="00B23A1C">
        <w:rPr>
          <w:rFonts w:ascii="Arial" w:hAnsi="Arial" w:cs="Arial"/>
          <w:sz w:val="24"/>
          <w:szCs w:val="24"/>
          <w:lang w:val="it-IT"/>
        </w:rPr>
        <w:t>,</w:t>
      </w:r>
      <w:r w:rsidRPr="00B23A1C">
        <w:rPr>
          <w:rFonts w:ascii="Arial" w:hAnsi="Arial" w:cs="Arial"/>
          <w:sz w:val="24"/>
          <w:szCs w:val="24"/>
          <w:lang w:val="it-IT"/>
        </w:rPr>
        <w:t xml:space="preserve"> violoncell</w:t>
      </w:r>
      <w:r w:rsidR="00093327" w:rsidRPr="00B23A1C">
        <w:rPr>
          <w:rFonts w:ascii="Arial" w:hAnsi="Arial" w:cs="Arial"/>
          <w:sz w:val="24"/>
          <w:szCs w:val="24"/>
          <w:lang w:val="it-IT"/>
        </w:rPr>
        <w:t>o</w:t>
      </w:r>
      <w:r w:rsidRPr="00B23A1C">
        <w:rPr>
          <w:rFonts w:ascii="Arial" w:hAnsi="Arial" w:cs="Arial"/>
          <w:sz w:val="24"/>
          <w:szCs w:val="24"/>
          <w:lang w:val="it-IT"/>
        </w:rPr>
        <w:t xml:space="preserve"> e p</w:t>
      </w:r>
      <w:r w:rsidR="00093327" w:rsidRPr="00B23A1C">
        <w:rPr>
          <w:rFonts w:ascii="Arial" w:hAnsi="Arial" w:cs="Arial"/>
          <w:sz w:val="24"/>
          <w:szCs w:val="24"/>
          <w:lang w:val="it-IT"/>
        </w:rPr>
        <w:t>f.</w:t>
      </w:r>
      <w:r w:rsidRPr="00B23A1C">
        <w:rPr>
          <w:rFonts w:ascii="Arial" w:hAnsi="Arial" w:cs="Arial"/>
          <w:sz w:val="24"/>
          <w:szCs w:val="24"/>
          <w:lang w:val="it-IT"/>
        </w:rPr>
        <w:t xml:space="preserve"> (191</w:t>
      </w:r>
      <w:r w:rsidR="001B506C" w:rsidRPr="00B23A1C">
        <w:rPr>
          <w:rFonts w:ascii="Arial" w:hAnsi="Arial" w:cs="Arial"/>
          <w:sz w:val="24"/>
          <w:szCs w:val="24"/>
          <w:lang w:val="it-IT"/>
        </w:rPr>
        <w:t>2</w:t>
      </w:r>
      <w:r w:rsidRPr="00B23A1C">
        <w:rPr>
          <w:rFonts w:ascii="Arial" w:hAnsi="Arial" w:cs="Arial"/>
          <w:sz w:val="24"/>
          <w:szCs w:val="24"/>
          <w:lang w:val="it-IT"/>
        </w:rPr>
        <w:t xml:space="preserve">).   </w:t>
      </w:r>
    </w:p>
    <w:p w:rsidR="0008283B" w:rsidRPr="00B23A1C" w:rsidRDefault="00093327" w:rsidP="00696964">
      <w:pPr>
        <w:tabs>
          <w:tab w:val="left" w:pos="3686"/>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color w:val="000000"/>
          <w:sz w:val="24"/>
          <w:lang w:val="it-IT"/>
        </w:rPr>
        <w:t xml:space="preserve">Concerto </w:t>
      </w:r>
      <w:r w:rsidR="008005F1" w:rsidRPr="00B23A1C">
        <w:rPr>
          <w:rFonts w:ascii="Arial" w:hAnsi="Arial" w:cs="Arial"/>
          <w:bCs/>
          <w:color w:val="000000"/>
          <w:sz w:val="24"/>
          <w:lang w:val="it-IT" w:eastAsia="it-IT"/>
        </w:rPr>
        <w:t xml:space="preserve">in Mi-, </w:t>
      </w:r>
      <w:r w:rsidRPr="00B23A1C">
        <w:rPr>
          <w:rFonts w:ascii="Arial" w:hAnsi="Arial" w:cs="Arial"/>
          <w:color w:val="000000"/>
          <w:sz w:val="24"/>
          <w:lang w:val="it-IT"/>
        </w:rPr>
        <w:t>violoncello e orch. op. 41 (18</w:t>
      </w:r>
      <w:r w:rsidR="008005F1" w:rsidRPr="00B23A1C">
        <w:rPr>
          <w:rFonts w:ascii="Arial" w:hAnsi="Arial" w:cs="Arial"/>
          <w:color w:val="000000"/>
          <w:sz w:val="24"/>
          <w:lang w:val="it-IT"/>
        </w:rPr>
        <w:t>7</w:t>
      </w:r>
      <w:r w:rsidRPr="00B23A1C">
        <w:rPr>
          <w:rFonts w:ascii="Arial" w:hAnsi="Arial" w:cs="Arial"/>
          <w:color w:val="000000"/>
          <w:sz w:val="24"/>
          <w:lang w:val="it-IT"/>
        </w:rPr>
        <w:t>8).</w:t>
      </w:r>
      <w:r w:rsidR="0008283B" w:rsidRPr="00B23A1C">
        <w:rPr>
          <w:rFonts w:ascii="Arial" w:hAnsi="Arial" w:cs="Arial"/>
          <w:vanish/>
          <w:sz w:val="24"/>
          <w:szCs w:val="24"/>
          <w:lang w:val="it-IT" w:eastAsia="it-IT" w:bidi="ar-SA"/>
        </w:rPr>
        <w:t>Suite op.</w:t>
      </w:r>
    </w:p>
    <w:p w:rsidR="0008283B" w:rsidRPr="00B23A1C" w:rsidRDefault="0008283B" w:rsidP="00696964">
      <w:pPr>
        <w:tabs>
          <w:tab w:val="left" w:pos="3686"/>
          <w:tab w:val="left" w:pos="4253"/>
          <w:tab w:val="left" w:pos="4820"/>
        </w:tabs>
        <w:spacing w:before="120" w:after="0"/>
        <w:jc w:val="left"/>
        <w:rPr>
          <w:rFonts w:ascii="Arial" w:hAnsi="Arial" w:cs="Arial"/>
          <w:sz w:val="24"/>
          <w:szCs w:val="24"/>
          <w:lang w:val="it-IT" w:eastAsia="it-IT" w:bidi="ar-SA"/>
        </w:rPr>
      </w:pPr>
    </w:p>
    <w:p w:rsidR="0025088F" w:rsidRPr="00B23A1C" w:rsidRDefault="0025088F" w:rsidP="00696964">
      <w:pPr>
        <w:tabs>
          <w:tab w:val="left" w:pos="3686"/>
          <w:tab w:val="left" w:pos="4253"/>
          <w:tab w:val="left" w:pos="4820"/>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WIENIAWSKI  Josef</w:t>
      </w:r>
      <w:r w:rsidRPr="00B23A1C">
        <w:rPr>
          <w:rFonts w:ascii="Arial" w:hAnsi="Arial" w:cs="Arial"/>
          <w:color w:val="333399"/>
          <w:sz w:val="24"/>
          <w:u w:val="single"/>
          <w:lang w:val="it-IT"/>
        </w:rPr>
        <w:tab/>
        <w:t>Lublino, 23.5.1837 - Bruxelles, 11.11.1912.</w:t>
      </w:r>
    </w:p>
    <w:p w:rsidR="0025088F" w:rsidRPr="00B23A1C" w:rsidRDefault="0025088F" w:rsidP="00696964">
      <w:pPr>
        <w:pStyle w:val="Corpodeltesto31"/>
        <w:tabs>
          <w:tab w:val="clear" w:pos="3744"/>
          <w:tab w:val="clear" w:pos="4464"/>
          <w:tab w:val="left" w:pos="3686"/>
          <w:tab w:val="left" w:pos="4253"/>
          <w:tab w:val="left" w:pos="4820"/>
        </w:tabs>
        <w:spacing w:before="120" w:after="0"/>
        <w:jc w:val="left"/>
        <w:rPr>
          <w:color w:val="333399"/>
          <w:lang w:val="it-IT"/>
        </w:rPr>
      </w:pPr>
      <w:r w:rsidRPr="00B23A1C">
        <w:rPr>
          <w:color w:val="333399"/>
          <w:lang w:val="it-IT"/>
        </w:rPr>
        <w:t xml:space="preserve">Allievo di Marmontel, Zimmermann, Alkan, in seguito con Liszt. Tourné in Russia, Polonia e Germania con il </w:t>
      </w:r>
      <w:r w:rsidR="00D86950">
        <w:rPr>
          <w:color w:val="333399"/>
          <w:lang w:val="it-IT"/>
        </w:rPr>
        <w:t xml:space="preserve"> </w:t>
      </w:r>
      <w:r w:rsidRPr="00B23A1C">
        <w:rPr>
          <w:color w:val="333399"/>
          <w:lang w:val="it-IT"/>
        </w:rPr>
        <w:t xml:space="preserve">fratello violinista Henryk. A Parigi visse per circa 5 anni, concertista famoso. Dal 1865 fu a Mosca, insegnante </w:t>
      </w:r>
      <w:r w:rsidR="001F1740" w:rsidRPr="00B23A1C">
        <w:rPr>
          <w:color w:val="333399"/>
          <w:lang w:val="it-IT"/>
        </w:rPr>
        <w:t xml:space="preserve">    </w:t>
      </w:r>
      <w:r w:rsidR="00D86950">
        <w:rPr>
          <w:color w:val="333399"/>
          <w:lang w:val="it-IT"/>
        </w:rPr>
        <w:t xml:space="preserve">            </w:t>
      </w:r>
      <w:r w:rsidRPr="00B23A1C">
        <w:rPr>
          <w:color w:val="333399"/>
          <w:lang w:val="it-IT"/>
        </w:rPr>
        <w:t>al Conservatorio e in una sua scuola privata. A Varsavia nel 1875 e definitivamente a Bruxelles nel 1878, insegnante al Conservatorio.</w:t>
      </w:r>
    </w:p>
    <w:p w:rsidR="0025088F" w:rsidRPr="00B23A1C" w:rsidRDefault="0025088F" w:rsidP="00696964">
      <w:pPr>
        <w:tabs>
          <w:tab w:val="left" w:pos="3686"/>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t>Sonata per violoncello, op. 26.</w:t>
      </w:r>
    </w:p>
    <w:p w:rsidR="00840359" w:rsidRPr="00B23A1C" w:rsidRDefault="00840359" w:rsidP="00696964">
      <w:pPr>
        <w:tabs>
          <w:tab w:val="left" w:pos="3686"/>
          <w:tab w:val="left" w:pos="4253"/>
          <w:tab w:val="left" w:pos="4820"/>
        </w:tabs>
        <w:spacing w:before="120" w:after="0"/>
        <w:jc w:val="left"/>
        <w:rPr>
          <w:rFonts w:ascii="Arial" w:hAnsi="Arial" w:cs="Arial"/>
          <w:color w:val="333399"/>
          <w:sz w:val="24"/>
          <w:szCs w:val="24"/>
          <w:u w:val="single"/>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WILDBERGER  Jacques</w:t>
      </w:r>
      <w:r w:rsidRPr="00B23A1C">
        <w:rPr>
          <w:rFonts w:ascii="Arial" w:hAnsi="Arial" w:cs="Arial"/>
          <w:color w:val="333399"/>
          <w:sz w:val="24"/>
          <w:szCs w:val="24"/>
          <w:u w:val="single"/>
          <w:lang w:val="it-IT"/>
        </w:rPr>
        <w:tab/>
        <w:t>Basilea, 3.1.1922</w:t>
      </w:r>
      <w:r w:rsidR="00860147" w:rsidRPr="00B23A1C">
        <w:rPr>
          <w:rFonts w:ascii="Arial" w:hAnsi="Arial" w:cs="Arial"/>
          <w:color w:val="333399"/>
          <w:sz w:val="24"/>
          <w:szCs w:val="24"/>
          <w:u w:val="single"/>
          <w:lang w:val="it-IT"/>
        </w:rPr>
        <w:t xml:space="preserve"> - Basilea, 23.8.2006.</w:t>
      </w:r>
    </w:p>
    <w:p w:rsidR="00A53165" w:rsidRPr="00B23A1C" w:rsidRDefault="00A53165"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svizzero, allievo al Conservatorio di Basilea di Baumgartner, Geiser e Vogel. </w:t>
      </w:r>
      <w:r w:rsidRPr="00B23A1C">
        <w:rPr>
          <w:rStyle w:val="pdfjustified"/>
          <w:rFonts w:ascii="Arial" w:hAnsi="Arial" w:cs="Arial"/>
          <w:color w:val="333399"/>
          <w:lang w:val="it-IT"/>
        </w:rPr>
        <w:t>Insegnante di composizione e strumentazione a Karlsruhe, quindi a Basilea.</w:t>
      </w:r>
    </w:p>
    <w:p w:rsidR="00A53165" w:rsidRPr="00B23A1C" w:rsidRDefault="00A53165" w:rsidP="00696964">
      <w:pPr>
        <w:tabs>
          <w:tab w:val="left" w:pos="3686"/>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lang w:val="it-IT"/>
        </w:rPr>
        <w:t xml:space="preserve">Studio per </w:t>
      </w:r>
      <w:r w:rsidR="00200AF8">
        <w:rPr>
          <w:rFonts w:ascii="Arial" w:hAnsi="Arial" w:cs="Arial"/>
          <w:sz w:val="24"/>
          <w:szCs w:val="24"/>
          <w:lang w:val="it-IT"/>
        </w:rPr>
        <w:t>violoncello</w:t>
      </w:r>
      <w:r w:rsidRPr="00B23A1C">
        <w:rPr>
          <w:rFonts w:ascii="Arial" w:hAnsi="Arial" w:cs="Arial"/>
          <w:bCs/>
          <w:sz w:val="24"/>
          <w:szCs w:val="24"/>
          <w:lang w:val="it-IT"/>
        </w:rPr>
        <w:t xml:space="preserve"> (1971, 6’).   Tanto</w:t>
      </w:r>
      <w:r w:rsidR="000153E1" w:rsidRPr="00B23A1C">
        <w:rPr>
          <w:rFonts w:ascii="Arial" w:hAnsi="Arial" w:cs="Arial"/>
          <w:bCs/>
          <w:sz w:val="24"/>
          <w:szCs w:val="24"/>
          <w:lang w:val="it-IT"/>
        </w:rPr>
        <w:t>t</w:t>
      </w:r>
      <w:r w:rsidRPr="00B23A1C">
        <w:rPr>
          <w:rFonts w:ascii="Arial" w:hAnsi="Arial" w:cs="Arial"/>
          <w:bCs/>
          <w:sz w:val="24"/>
          <w:szCs w:val="24"/>
          <w:lang w:val="it-IT"/>
        </w:rPr>
        <w:t xml:space="preserve"> libre, tanto</w:t>
      </w:r>
      <w:r w:rsidR="000153E1" w:rsidRPr="00B23A1C">
        <w:rPr>
          <w:rFonts w:ascii="Arial" w:hAnsi="Arial" w:cs="Arial"/>
          <w:bCs/>
          <w:sz w:val="24"/>
          <w:szCs w:val="24"/>
          <w:lang w:val="it-IT"/>
        </w:rPr>
        <w:t>t</w:t>
      </w:r>
      <w:r w:rsidRPr="00B23A1C">
        <w:rPr>
          <w:rFonts w:ascii="Arial" w:hAnsi="Arial" w:cs="Arial"/>
          <w:bCs/>
          <w:sz w:val="24"/>
          <w:szCs w:val="24"/>
          <w:lang w:val="it-IT"/>
        </w:rPr>
        <w:t xml:space="preserve"> recherchée, </w:t>
      </w:r>
      <w:r w:rsidR="00200AF8">
        <w:rPr>
          <w:rFonts w:ascii="Arial" w:hAnsi="Arial" w:cs="Arial"/>
          <w:sz w:val="24"/>
          <w:szCs w:val="24"/>
          <w:lang w:val="it-IT"/>
        </w:rPr>
        <w:t>violoncello</w:t>
      </w:r>
      <w:r w:rsidRPr="00B23A1C">
        <w:rPr>
          <w:rFonts w:ascii="Arial" w:hAnsi="Arial" w:cs="Arial"/>
          <w:bCs/>
          <w:sz w:val="24"/>
          <w:szCs w:val="24"/>
          <w:lang w:val="it-IT"/>
        </w:rPr>
        <w:t xml:space="preserve"> solo (1993, 7’).</w:t>
      </w:r>
    </w:p>
    <w:p w:rsidR="00A53165" w:rsidRPr="004E5E23" w:rsidRDefault="00A53165" w:rsidP="00696964">
      <w:pPr>
        <w:tabs>
          <w:tab w:val="left" w:pos="3686"/>
          <w:tab w:val="left" w:pos="4253"/>
          <w:tab w:val="left" w:pos="4820"/>
        </w:tabs>
        <w:spacing w:before="120" w:after="0"/>
        <w:jc w:val="left"/>
        <w:rPr>
          <w:rFonts w:ascii="Arial" w:hAnsi="Arial" w:cs="Arial"/>
          <w:sz w:val="24"/>
          <w:szCs w:val="24"/>
          <w:lang w:val="it-IT"/>
        </w:rPr>
      </w:pPr>
      <w:r w:rsidRPr="004E5E23">
        <w:rPr>
          <w:rFonts w:ascii="Arial" w:hAnsi="Arial" w:cs="Arial"/>
          <w:bCs/>
          <w:sz w:val="24"/>
          <w:szCs w:val="24"/>
          <w:lang w:val="it-IT"/>
        </w:rPr>
        <w:t>Musi</w:t>
      </w:r>
      <w:r w:rsidR="000153E1" w:rsidRPr="004E5E23">
        <w:rPr>
          <w:rFonts w:ascii="Arial" w:hAnsi="Arial" w:cs="Arial"/>
          <w:bCs/>
          <w:sz w:val="24"/>
          <w:szCs w:val="24"/>
          <w:lang w:val="it-IT"/>
        </w:rPr>
        <w:t>c</w:t>
      </w:r>
      <w:r w:rsidRPr="004E5E23">
        <w:rPr>
          <w:rFonts w:ascii="Arial" w:hAnsi="Arial" w:cs="Arial"/>
          <w:bCs/>
          <w:sz w:val="24"/>
          <w:szCs w:val="24"/>
          <w:lang w:val="it-IT"/>
        </w:rPr>
        <w:t xml:space="preserve">, </w:t>
      </w:r>
      <w:r w:rsidR="00200AF8">
        <w:rPr>
          <w:rFonts w:ascii="Arial" w:hAnsi="Arial" w:cs="Arial"/>
          <w:sz w:val="24"/>
          <w:szCs w:val="24"/>
          <w:lang w:val="it-IT"/>
        </w:rPr>
        <w:t>violoncello</w:t>
      </w:r>
      <w:r w:rsidRPr="004E5E23">
        <w:rPr>
          <w:rFonts w:ascii="Arial" w:hAnsi="Arial" w:cs="Arial"/>
          <w:bCs/>
          <w:sz w:val="24"/>
          <w:szCs w:val="24"/>
          <w:lang w:val="it-IT"/>
        </w:rPr>
        <w:t xml:space="preserve"> e pf. (1959, </w:t>
      </w:r>
      <w:r w:rsidRPr="004E5E23">
        <w:rPr>
          <w:rFonts w:ascii="Arial" w:hAnsi="Arial" w:cs="Arial"/>
          <w:sz w:val="24"/>
          <w:szCs w:val="24"/>
          <w:lang w:val="it-IT"/>
        </w:rPr>
        <w:t>12').</w:t>
      </w:r>
    </w:p>
    <w:p w:rsidR="00864BE5" w:rsidRPr="004E5E23" w:rsidRDefault="00864BE5" w:rsidP="00696964">
      <w:pPr>
        <w:tabs>
          <w:tab w:val="left" w:pos="3686"/>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bookmarkStart w:id="51" w:name="2554"/>
      <w:bookmarkStart w:id="52" w:name="2555"/>
      <w:bookmarkStart w:id="53" w:name="2573"/>
      <w:bookmarkStart w:id="54" w:name="2580"/>
      <w:bookmarkStart w:id="55" w:name="2560"/>
      <w:bookmarkEnd w:id="51"/>
      <w:bookmarkEnd w:id="52"/>
      <w:bookmarkEnd w:id="53"/>
      <w:bookmarkEnd w:id="54"/>
      <w:bookmarkEnd w:id="55"/>
      <w:r w:rsidRPr="00B23A1C">
        <w:rPr>
          <w:rFonts w:ascii="Arial" w:hAnsi="Arial" w:cs="Arial"/>
          <w:color w:val="333399"/>
          <w:sz w:val="24"/>
          <w:szCs w:val="24"/>
          <w:u w:val="single"/>
          <w:lang w:val="it-IT"/>
        </w:rPr>
        <w:t>WILD</w:t>
      </w:r>
      <w:r w:rsidR="007C34D6" w:rsidRPr="00B23A1C">
        <w:rPr>
          <w:rFonts w:ascii="Arial" w:hAnsi="Arial" w:cs="Arial"/>
          <w:color w:val="333399"/>
          <w:sz w:val="24"/>
          <w:szCs w:val="24"/>
          <w:u w:val="single"/>
          <w:lang w:val="it-IT"/>
        </w:rPr>
        <w:t>ER  Alec</w:t>
      </w:r>
      <w:r w:rsidR="007C34D6" w:rsidRPr="00B23A1C">
        <w:rPr>
          <w:rFonts w:ascii="Arial" w:hAnsi="Arial" w:cs="Arial"/>
          <w:color w:val="333399"/>
          <w:sz w:val="24"/>
          <w:szCs w:val="24"/>
          <w:u w:val="single"/>
          <w:lang w:val="it-IT"/>
        </w:rPr>
        <w:tab/>
        <w:t>Rochester, 16.2.1906</w:t>
      </w:r>
      <w:r w:rsidRPr="00B23A1C">
        <w:rPr>
          <w:rFonts w:ascii="Arial" w:hAnsi="Arial" w:cs="Arial"/>
          <w:color w:val="333399"/>
          <w:sz w:val="24"/>
          <w:szCs w:val="24"/>
          <w:u w:val="single"/>
          <w:lang w:val="it-IT"/>
        </w:rPr>
        <w:t xml:space="preserve"> - Gainesville, 24.12.1980</w:t>
      </w:r>
    </w:p>
    <w:p w:rsidR="00E8555B" w:rsidRPr="00B23A1C" w:rsidRDefault="00E8555B" w:rsidP="00696964">
      <w:pPr>
        <w:pStyle w:val="NormaleWeb"/>
        <w:tabs>
          <w:tab w:val="left" w:pos="3686"/>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Compositore e direttore d’orchestra americano, studioso di musica popolare e del Jazz, collaborò con noti</w:t>
      </w:r>
      <w:r w:rsidR="00D86950">
        <w:rPr>
          <w:rFonts w:ascii="Arial" w:hAnsi="Arial" w:cs="Arial"/>
          <w:color w:val="333399"/>
          <w:lang w:val="it-IT"/>
        </w:rPr>
        <w:t xml:space="preserve"> </w:t>
      </w:r>
      <w:r w:rsidRPr="00B23A1C">
        <w:rPr>
          <w:rFonts w:ascii="Arial" w:hAnsi="Arial" w:cs="Arial"/>
          <w:color w:val="333399"/>
          <w:lang w:val="it-IT"/>
        </w:rPr>
        <w:t>solisti. Studi privati di composizione alla Eastman School. Classico e Jazz.</w:t>
      </w:r>
    </w:p>
    <w:p w:rsidR="007C34D6" w:rsidRPr="00B23A1C" w:rsidRDefault="007C34D6" w:rsidP="00696964">
      <w:pPr>
        <w:tabs>
          <w:tab w:val="left" w:pos="3686"/>
          <w:tab w:val="left" w:pos="4253"/>
          <w:tab w:val="left" w:pos="4820"/>
        </w:tabs>
        <w:spacing w:before="120" w:after="0"/>
        <w:jc w:val="left"/>
        <w:rPr>
          <w:rFonts w:ascii="Arial" w:hAnsi="Arial" w:cs="Arial"/>
          <w:sz w:val="24"/>
          <w:szCs w:val="24"/>
        </w:rPr>
      </w:pPr>
      <w:r w:rsidRPr="00B23A1C">
        <w:rPr>
          <w:rFonts w:ascii="Arial" w:hAnsi="Arial" w:cs="Arial"/>
          <w:sz w:val="24"/>
          <w:szCs w:val="24"/>
          <w:lang w:val="it-IT"/>
        </w:rPr>
        <w:t xml:space="preserve">Concerto per </w:t>
      </w:r>
      <w:r w:rsidR="00200AF8">
        <w:rPr>
          <w:rFonts w:ascii="Arial" w:hAnsi="Arial" w:cs="Arial"/>
          <w:sz w:val="24"/>
          <w:szCs w:val="24"/>
          <w:lang w:val="it-IT"/>
        </w:rPr>
        <w:t>violoncello</w:t>
      </w:r>
      <w:r w:rsidRPr="00B23A1C">
        <w:rPr>
          <w:rFonts w:ascii="Arial" w:hAnsi="Arial" w:cs="Arial"/>
          <w:sz w:val="24"/>
          <w:szCs w:val="24"/>
          <w:lang w:val="it-IT"/>
        </w:rPr>
        <w:t xml:space="preserve"> e orch. </w:t>
      </w:r>
      <w:r w:rsidRPr="00B23A1C">
        <w:rPr>
          <w:rFonts w:ascii="Arial" w:hAnsi="Arial" w:cs="Arial"/>
          <w:sz w:val="24"/>
          <w:szCs w:val="24"/>
        </w:rPr>
        <w:t>(10’).</w:t>
      </w:r>
    </w:p>
    <w:p w:rsidR="008C7C32" w:rsidRPr="00B23A1C" w:rsidRDefault="008C7C32" w:rsidP="00696964">
      <w:pPr>
        <w:tabs>
          <w:tab w:val="left" w:pos="3686"/>
          <w:tab w:val="left" w:pos="4253"/>
          <w:tab w:val="left" w:pos="4820"/>
        </w:tabs>
        <w:spacing w:before="120" w:after="0"/>
        <w:jc w:val="left"/>
        <w:rPr>
          <w:rFonts w:ascii="Arial" w:hAnsi="Arial" w:cs="Arial"/>
          <w:sz w:val="24"/>
          <w:szCs w:val="24"/>
        </w:rPr>
      </w:pPr>
    </w:p>
    <w:p w:rsidR="008C7C32" w:rsidRPr="00B23A1C" w:rsidRDefault="008C7C32" w:rsidP="00696964">
      <w:pPr>
        <w:tabs>
          <w:tab w:val="left" w:pos="4253"/>
          <w:tab w:val="left" w:pos="4820"/>
        </w:tabs>
        <w:spacing w:before="120" w:after="0"/>
        <w:jc w:val="left"/>
        <w:rPr>
          <w:rFonts w:ascii="Arial" w:hAnsi="Arial" w:cs="Arial"/>
          <w:bCs/>
          <w:color w:val="333399"/>
          <w:sz w:val="24"/>
          <w:szCs w:val="24"/>
          <w:u w:val="single"/>
          <w:lang w:eastAsia="it-IT" w:bidi="ar-SA"/>
        </w:rPr>
      </w:pPr>
      <w:r w:rsidRPr="00B23A1C">
        <w:rPr>
          <w:rFonts w:ascii="Arial" w:hAnsi="Arial" w:cs="Arial"/>
          <w:bCs/>
          <w:color w:val="333399"/>
          <w:sz w:val="24"/>
          <w:szCs w:val="24"/>
          <w:u w:val="single"/>
          <w:lang w:eastAsia="it-IT" w:bidi="ar-SA"/>
        </w:rPr>
        <w:t>WILFRED  Josephs</w:t>
      </w:r>
      <w:r w:rsidRPr="00B23A1C">
        <w:rPr>
          <w:rFonts w:ascii="Arial" w:hAnsi="Arial" w:cs="Arial"/>
          <w:bCs/>
          <w:color w:val="333399"/>
          <w:sz w:val="24"/>
          <w:szCs w:val="24"/>
          <w:u w:val="single"/>
          <w:lang w:eastAsia="it-IT" w:bidi="ar-SA"/>
        </w:rPr>
        <w:tab/>
        <w:t>Gosforth, 24.7.1927 - Londra, 17.11.1997.</w:t>
      </w:r>
    </w:p>
    <w:p w:rsidR="008C7C32" w:rsidRPr="00B23A1C" w:rsidRDefault="008C7C32" w:rsidP="00696964">
      <w:pPr>
        <w:tabs>
          <w:tab w:val="left" w:pos="3686"/>
          <w:tab w:val="left" w:pos="4253"/>
          <w:tab w:val="left" w:pos="4820"/>
        </w:tabs>
        <w:spacing w:before="120" w:after="0"/>
        <w:jc w:val="left"/>
        <w:rPr>
          <w:rFonts w:ascii="Arial" w:hAnsi="Arial" w:cs="Arial"/>
          <w:bCs/>
          <w:color w:val="333399"/>
          <w:lang w:val="it-IT" w:eastAsia="it-IT" w:bidi="ar-SA"/>
        </w:rPr>
      </w:pPr>
      <w:r w:rsidRPr="00B23A1C">
        <w:rPr>
          <w:rFonts w:ascii="Arial" w:hAnsi="Arial" w:cs="Arial"/>
          <w:bCs/>
          <w:color w:val="333399"/>
          <w:lang w:val="it-IT" w:eastAsia="it-IT" w:bidi="ar-SA"/>
        </w:rPr>
        <w:t xml:space="preserve">Compositore inglese, iniziò con una Laurea in odontoiatria, lavoro proficuo interrotto dalla sua vocazione </w:t>
      </w:r>
      <w:r w:rsidR="00D86950">
        <w:rPr>
          <w:rFonts w:ascii="Arial" w:hAnsi="Arial" w:cs="Arial"/>
          <w:bCs/>
          <w:color w:val="333399"/>
          <w:lang w:val="it-IT" w:eastAsia="it-IT" w:bidi="ar-SA"/>
        </w:rPr>
        <w:t xml:space="preserve">           </w:t>
      </w:r>
      <w:r w:rsidRPr="00B23A1C">
        <w:rPr>
          <w:rFonts w:ascii="Arial" w:hAnsi="Arial" w:cs="Arial"/>
          <w:bCs/>
          <w:color w:val="333399"/>
          <w:lang w:val="it-IT" w:eastAsia="it-IT" w:bidi="ar-SA"/>
        </w:rPr>
        <w:t>musicale. Studi alla Guildhall di Londra con Nieman e Deutsch. Famoso è il suo Requiem, scritto per l’olocausto degli Ebrei, vincitore del televisive.per serie Concorso Internazionale della Scala di Milano. Autore di 12 Sinfonie, 22 Concerti, 1 opera teatrale e 27 colonne sonore.</w:t>
      </w:r>
    </w:p>
    <w:p w:rsidR="002374FD" w:rsidRPr="00B23A1C" w:rsidRDefault="008C7C32" w:rsidP="00696964">
      <w:pPr>
        <w:tabs>
          <w:tab w:val="left" w:pos="3686"/>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Sonata, violoncello solo, op. 73 (1970, 23’).</w:t>
      </w:r>
    </w:p>
    <w:p w:rsidR="00A53165" w:rsidRPr="00B23A1C" w:rsidRDefault="002374FD"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sz w:val="24"/>
          <w:szCs w:val="24"/>
          <w:lang w:val="it-IT" w:eastAsia="it-IT" w:bidi="ar-SA"/>
        </w:rPr>
        <w:br/>
      </w:r>
      <w:r w:rsidR="00A53165" w:rsidRPr="00B23A1C">
        <w:rPr>
          <w:rFonts w:ascii="Arial" w:hAnsi="Arial" w:cs="Arial"/>
          <w:color w:val="333399"/>
          <w:sz w:val="24"/>
          <w:szCs w:val="24"/>
          <w:u w:val="single"/>
          <w:lang w:val="it-IT"/>
        </w:rPr>
        <w:t>WILKOMIRSKI  Kazimierz</w:t>
      </w:r>
      <w:r w:rsidR="00A53165" w:rsidRPr="00B23A1C">
        <w:rPr>
          <w:rFonts w:ascii="Arial" w:hAnsi="Arial" w:cs="Arial"/>
          <w:color w:val="333399"/>
          <w:sz w:val="24"/>
          <w:szCs w:val="24"/>
          <w:u w:val="single"/>
          <w:lang w:val="it-IT"/>
        </w:rPr>
        <w:tab/>
        <w:t>Mosca, 1.9.1901</w:t>
      </w:r>
    </w:p>
    <w:p w:rsidR="00A53165" w:rsidRPr="00B23A1C" w:rsidRDefault="00A53165"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compositore e direttore d’orchestra russo, allievo di Glehn, Ippolitov Ivanov, Statkowskj, </w:t>
      </w:r>
      <w:r w:rsidR="001F1740" w:rsidRPr="00B23A1C">
        <w:rPr>
          <w:rFonts w:ascii="Arial" w:hAnsi="Arial" w:cs="Arial"/>
          <w:color w:val="333399"/>
          <w:lang w:val="it-IT"/>
        </w:rPr>
        <w:t xml:space="preserve"> </w:t>
      </w:r>
      <w:r w:rsidR="00D86950">
        <w:rPr>
          <w:rFonts w:ascii="Arial" w:hAnsi="Arial" w:cs="Arial"/>
          <w:color w:val="333399"/>
          <w:lang w:val="it-IT"/>
        </w:rPr>
        <w:t xml:space="preserve">             </w:t>
      </w:r>
      <w:r w:rsidRPr="00B23A1C">
        <w:rPr>
          <w:rFonts w:ascii="Arial" w:hAnsi="Arial" w:cs="Arial"/>
          <w:color w:val="333399"/>
          <w:lang w:val="it-IT"/>
        </w:rPr>
        <w:t xml:space="preserve">Mlynarski e Scherchen. 1° </w:t>
      </w:r>
      <w:r w:rsidR="00537C15" w:rsidRPr="00B23A1C">
        <w:rPr>
          <w:rFonts w:ascii="Arial" w:hAnsi="Arial" w:cs="Arial"/>
          <w:color w:val="333399"/>
          <w:lang w:val="it-IT"/>
        </w:rPr>
        <w:t>vlc.</w:t>
      </w:r>
      <w:r w:rsidRPr="00B23A1C">
        <w:rPr>
          <w:rFonts w:ascii="Arial" w:hAnsi="Arial" w:cs="Arial"/>
          <w:color w:val="333399"/>
          <w:lang w:val="it-IT"/>
        </w:rPr>
        <w:t xml:space="preserve"> all’Orchestra di Varsavia e concertista solista. Insegnante in numerosi </w:t>
      </w:r>
      <w:r w:rsidR="00D86950">
        <w:rPr>
          <w:rFonts w:ascii="Arial" w:hAnsi="Arial" w:cs="Arial"/>
          <w:color w:val="333399"/>
          <w:lang w:val="it-IT"/>
        </w:rPr>
        <w:t xml:space="preserve"> </w:t>
      </w:r>
      <w:r w:rsidRPr="00B23A1C">
        <w:rPr>
          <w:rFonts w:ascii="Arial" w:hAnsi="Arial" w:cs="Arial"/>
          <w:color w:val="333399"/>
          <w:lang w:val="it-IT"/>
        </w:rPr>
        <w:t>Conservatori.</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Esercizi per la mano sinistra per </w:t>
      </w:r>
      <w:r w:rsidR="00200AF8">
        <w:rPr>
          <w:rFonts w:ascii="Arial" w:hAnsi="Arial" w:cs="Arial"/>
          <w:sz w:val="24"/>
          <w:szCs w:val="24"/>
          <w:lang w:val="it-IT"/>
        </w:rPr>
        <w:t>violoncello</w:t>
      </w:r>
      <w:r w:rsidRPr="00B23A1C">
        <w:rPr>
          <w:rFonts w:ascii="Arial" w:hAnsi="Arial" w:cs="Arial"/>
          <w:sz w:val="24"/>
          <w:szCs w:val="24"/>
          <w:lang w:val="it-IT"/>
        </w:rPr>
        <w:t xml:space="preserve"> solo (1955).   Pezzi per </w:t>
      </w:r>
      <w:r w:rsidR="00200AF8">
        <w:rPr>
          <w:rFonts w:ascii="Arial" w:hAnsi="Arial" w:cs="Arial"/>
          <w:sz w:val="24"/>
          <w:szCs w:val="24"/>
          <w:lang w:val="it-IT"/>
        </w:rPr>
        <w:t>violoncello</w:t>
      </w:r>
      <w:r w:rsidRPr="00B23A1C">
        <w:rPr>
          <w:rFonts w:ascii="Arial" w:hAnsi="Arial" w:cs="Arial"/>
          <w:sz w:val="24"/>
          <w:szCs w:val="24"/>
          <w:lang w:val="it-IT"/>
        </w:rPr>
        <w:t xml:space="preserve"> e pf.   </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Sinfonia concertante per </w:t>
      </w:r>
      <w:r w:rsidR="00200AF8">
        <w:rPr>
          <w:rFonts w:ascii="Arial" w:hAnsi="Arial" w:cs="Arial"/>
          <w:sz w:val="24"/>
          <w:szCs w:val="24"/>
          <w:lang w:val="it-IT"/>
        </w:rPr>
        <w:t>violoncello</w:t>
      </w:r>
      <w:r w:rsidRPr="00B23A1C">
        <w:rPr>
          <w:rFonts w:ascii="Arial" w:hAnsi="Arial" w:cs="Arial"/>
          <w:sz w:val="24"/>
          <w:szCs w:val="24"/>
          <w:lang w:val="it-IT"/>
        </w:rPr>
        <w:t xml:space="preserve"> e orch. (1950).</w:t>
      </w:r>
    </w:p>
    <w:p w:rsidR="00C75707" w:rsidRPr="00B23A1C" w:rsidRDefault="00C75707" w:rsidP="00696964">
      <w:pPr>
        <w:tabs>
          <w:tab w:val="left" w:pos="3686"/>
          <w:tab w:val="left" w:pos="4253"/>
          <w:tab w:val="left" w:pos="4820"/>
        </w:tabs>
        <w:spacing w:before="120" w:after="0"/>
        <w:jc w:val="left"/>
        <w:rPr>
          <w:rFonts w:ascii="Arial" w:hAnsi="Arial" w:cs="Arial"/>
          <w:sz w:val="24"/>
          <w:szCs w:val="24"/>
          <w:lang w:val="it-IT"/>
        </w:rPr>
      </w:pPr>
    </w:p>
    <w:p w:rsidR="00C75707" w:rsidRPr="00B23A1C" w:rsidRDefault="00C75707"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WILLIAMS  John</w:t>
      </w:r>
      <w:r w:rsidRPr="00B23A1C">
        <w:rPr>
          <w:rFonts w:ascii="Arial" w:hAnsi="Arial" w:cs="Arial"/>
          <w:color w:val="333399"/>
          <w:sz w:val="24"/>
          <w:szCs w:val="24"/>
          <w:u w:val="single"/>
          <w:lang w:val="it-IT"/>
        </w:rPr>
        <w:tab/>
        <w:t>Long Island, 8.2.1932</w:t>
      </w:r>
    </w:p>
    <w:p w:rsidR="008A30AA" w:rsidRPr="00B23A1C" w:rsidRDefault="00C75707"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pianista americano, allievo di Caste</w:t>
      </w:r>
      <w:r w:rsidR="004D6C1A" w:rsidRPr="00B23A1C">
        <w:rPr>
          <w:rFonts w:ascii="Arial" w:hAnsi="Arial" w:cs="Arial"/>
          <w:color w:val="333399"/>
          <w:lang w:val="it-IT"/>
        </w:rPr>
        <w:t>l</w:t>
      </w:r>
      <w:r w:rsidRPr="00B23A1C">
        <w:rPr>
          <w:rFonts w:ascii="Arial" w:hAnsi="Arial" w:cs="Arial"/>
          <w:color w:val="333399"/>
          <w:lang w:val="it-IT"/>
        </w:rPr>
        <w:t>nuovo-Tedesco e Rosina Lhevinne</w:t>
      </w:r>
      <w:r w:rsidR="004D6C1A" w:rsidRPr="00B23A1C">
        <w:rPr>
          <w:rFonts w:ascii="Arial" w:hAnsi="Arial" w:cs="Arial"/>
          <w:color w:val="333399"/>
          <w:lang w:val="it-IT"/>
        </w:rPr>
        <w:t xml:space="preserve">. Specializzato in </w:t>
      </w:r>
      <w:r w:rsidR="001E524F" w:rsidRPr="00B23A1C">
        <w:rPr>
          <w:rFonts w:ascii="Arial" w:hAnsi="Arial" w:cs="Arial"/>
          <w:color w:val="333399"/>
          <w:lang w:val="it-IT"/>
        </w:rPr>
        <w:t xml:space="preserve">    </w:t>
      </w:r>
      <w:r w:rsidR="004D6C1A" w:rsidRPr="00B23A1C">
        <w:rPr>
          <w:rFonts w:ascii="Arial" w:hAnsi="Arial" w:cs="Arial"/>
          <w:color w:val="333399"/>
          <w:lang w:val="it-IT"/>
        </w:rPr>
        <w:t>colonne sonore cinematografich</w:t>
      </w:r>
      <w:r w:rsidR="002A4714" w:rsidRPr="00B23A1C">
        <w:rPr>
          <w:rFonts w:ascii="Arial" w:hAnsi="Arial" w:cs="Arial"/>
          <w:color w:val="333399"/>
          <w:lang w:val="it-IT"/>
        </w:rPr>
        <w:t>e</w:t>
      </w:r>
      <w:r w:rsidR="00A12CED" w:rsidRPr="00B23A1C">
        <w:rPr>
          <w:rFonts w:ascii="Arial" w:hAnsi="Arial" w:cs="Arial"/>
          <w:color w:val="333399"/>
          <w:lang w:val="it-IT"/>
        </w:rPr>
        <w:t>,</w:t>
      </w:r>
      <w:r w:rsidR="004D6C1A" w:rsidRPr="00B23A1C">
        <w:rPr>
          <w:rFonts w:ascii="Arial" w:hAnsi="Arial" w:cs="Arial"/>
          <w:color w:val="333399"/>
          <w:lang w:val="it-IT"/>
        </w:rPr>
        <w:t xml:space="preserve"> ha composto tutte le colonne sonore per i registi Spielberg e Altman, </w:t>
      </w:r>
      <w:r w:rsidR="001F1740" w:rsidRPr="00B23A1C">
        <w:rPr>
          <w:rFonts w:ascii="Arial" w:hAnsi="Arial" w:cs="Arial"/>
          <w:color w:val="333399"/>
          <w:lang w:val="it-IT"/>
        </w:rPr>
        <w:t xml:space="preserve">   </w:t>
      </w:r>
      <w:r w:rsidR="00D86950">
        <w:rPr>
          <w:rFonts w:ascii="Arial" w:hAnsi="Arial" w:cs="Arial"/>
          <w:color w:val="333399"/>
          <w:lang w:val="it-IT"/>
        </w:rPr>
        <w:t xml:space="preserve">                </w:t>
      </w:r>
      <w:r w:rsidR="002A4714" w:rsidRPr="00B23A1C">
        <w:rPr>
          <w:rFonts w:ascii="Arial" w:hAnsi="Arial" w:cs="Arial"/>
          <w:color w:val="333399"/>
          <w:lang w:val="it-IT"/>
        </w:rPr>
        <w:t>(</w:t>
      </w:r>
      <w:r w:rsidR="00606FAB" w:rsidRPr="00B23A1C">
        <w:rPr>
          <w:rFonts w:ascii="Arial" w:hAnsi="Arial" w:cs="Arial"/>
          <w:color w:val="333399"/>
          <w:lang w:val="it-IT"/>
        </w:rPr>
        <w:t>“Guerre stellari”</w:t>
      </w:r>
      <w:r w:rsidR="002A4714" w:rsidRPr="00B23A1C">
        <w:rPr>
          <w:rFonts w:ascii="Arial" w:hAnsi="Arial" w:cs="Arial"/>
          <w:color w:val="333399"/>
          <w:lang w:val="it-IT"/>
        </w:rPr>
        <w:t>)</w:t>
      </w:r>
      <w:r w:rsidR="00606FAB" w:rsidRPr="00B23A1C">
        <w:rPr>
          <w:rFonts w:ascii="Arial" w:hAnsi="Arial" w:cs="Arial"/>
          <w:color w:val="333399"/>
          <w:lang w:val="it-IT"/>
        </w:rPr>
        <w:t xml:space="preserve">, </w:t>
      </w:r>
      <w:r w:rsidR="004D6C1A" w:rsidRPr="00B23A1C">
        <w:rPr>
          <w:rFonts w:ascii="Arial" w:hAnsi="Arial" w:cs="Arial"/>
          <w:color w:val="333399"/>
          <w:lang w:val="it-IT"/>
        </w:rPr>
        <w:t xml:space="preserve">meritandosi </w:t>
      </w:r>
      <w:r w:rsidR="00606FAB" w:rsidRPr="00B23A1C">
        <w:rPr>
          <w:rFonts w:ascii="Arial" w:hAnsi="Arial" w:cs="Arial"/>
          <w:color w:val="333399"/>
          <w:lang w:val="it-IT"/>
        </w:rPr>
        <w:t>5 premi</w:t>
      </w:r>
      <w:r w:rsidR="004D6C1A" w:rsidRPr="00B23A1C">
        <w:rPr>
          <w:rFonts w:ascii="Arial" w:hAnsi="Arial" w:cs="Arial"/>
          <w:color w:val="333399"/>
          <w:lang w:val="it-IT"/>
        </w:rPr>
        <w:t xml:space="preserve"> Oscar</w:t>
      </w:r>
      <w:r w:rsidR="002A4714" w:rsidRPr="00B23A1C">
        <w:rPr>
          <w:rFonts w:ascii="Arial" w:hAnsi="Arial" w:cs="Arial"/>
          <w:color w:val="333399"/>
          <w:lang w:val="it-IT"/>
        </w:rPr>
        <w:t xml:space="preserve"> (2° al mondo dopo Disney)</w:t>
      </w:r>
      <w:r w:rsidR="004D6C1A" w:rsidRPr="00B23A1C">
        <w:rPr>
          <w:rFonts w:ascii="Arial" w:hAnsi="Arial" w:cs="Arial"/>
          <w:color w:val="333399"/>
          <w:lang w:val="it-IT"/>
        </w:rPr>
        <w:t xml:space="preserve">. Suo anche il </w:t>
      </w:r>
      <w:r w:rsidR="001A77EF" w:rsidRPr="00B23A1C">
        <w:rPr>
          <w:rFonts w:ascii="Arial" w:hAnsi="Arial" w:cs="Arial"/>
          <w:color w:val="333399"/>
          <w:lang w:val="it-IT"/>
        </w:rPr>
        <w:t>commento</w:t>
      </w:r>
      <w:r w:rsidR="004D6C1A" w:rsidRPr="00B23A1C">
        <w:rPr>
          <w:rFonts w:ascii="Arial" w:hAnsi="Arial" w:cs="Arial"/>
          <w:color w:val="333399"/>
          <w:lang w:val="it-IT"/>
        </w:rPr>
        <w:t xml:space="preserve"> musicale di </w:t>
      </w:r>
      <w:r w:rsidR="008A30AA" w:rsidRPr="00B23A1C">
        <w:rPr>
          <w:rFonts w:ascii="Arial" w:hAnsi="Arial" w:cs="Arial"/>
          <w:color w:val="333399"/>
          <w:lang w:val="it-IT"/>
        </w:rPr>
        <w:t>“</w:t>
      </w:r>
      <w:r w:rsidR="004D6C1A" w:rsidRPr="00B23A1C">
        <w:rPr>
          <w:rFonts w:ascii="Arial" w:hAnsi="Arial" w:cs="Arial"/>
          <w:color w:val="333399"/>
          <w:lang w:val="it-IT"/>
        </w:rPr>
        <w:t>Harry Potter</w:t>
      </w:r>
      <w:r w:rsidR="008A30AA" w:rsidRPr="00B23A1C">
        <w:rPr>
          <w:rFonts w:ascii="Arial" w:hAnsi="Arial" w:cs="Arial"/>
          <w:color w:val="333399"/>
          <w:lang w:val="it-IT"/>
        </w:rPr>
        <w:t>”</w:t>
      </w:r>
      <w:r w:rsidR="00DA1F18" w:rsidRPr="00B23A1C">
        <w:rPr>
          <w:rFonts w:ascii="Arial" w:hAnsi="Arial" w:cs="Arial"/>
          <w:color w:val="333399"/>
          <w:lang w:val="it-IT"/>
        </w:rPr>
        <w:t>, di “Schindler’s List”</w:t>
      </w:r>
      <w:r w:rsidR="005F247E" w:rsidRPr="00B23A1C">
        <w:rPr>
          <w:rFonts w:ascii="Arial" w:hAnsi="Arial" w:cs="Arial"/>
          <w:color w:val="333399"/>
          <w:lang w:val="it-IT"/>
        </w:rPr>
        <w:t>, di “Indiana Jones” e di molti altri lungometraggi arcinoti.</w:t>
      </w:r>
      <w:r w:rsidR="00D86950">
        <w:rPr>
          <w:rFonts w:ascii="Arial" w:hAnsi="Arial" w:cs="Arial"/>
          <w:color w:val="333399"/>
          <w:lang w:val="it-IT"/>
        </w:rPr>
        <w:t xml:space="preserve">                                                </w:t>
      </w:r>
      <w:r w:rsidR="005F247E" w:rsidRPr="00B23A1C">
        <w:rPr>
          <w:rFonts w:ascii="Arial" w:hAnsi="Arial" w:cs="Arial"/>
          <w:color w:val="333399"/>
          <w:lang w:val="it-IT"/>
        </w:rPr>
        <w:t xml:space="preserve">Con E.T. l’extraterrestre ha diretto l’orchestra in sincronia con tutto il film, dall’inizio alla fine, meritandosi il vanto d’esser stato l’unico compositore cinematografico al mondo, a riuscire in questa impresa. In occasione di </w:t>
      </w:r>
      <w:r w:rsidR="002A4714" w:rsidRPr="00B23A1C">
        <w:rPr>
          <w:rFonts w:ascii="Arial" w:hAnsi="Arial" w:cs="Arial"/>
          <w:color w:val="333399"/>
          <w:lang w:val="it-IT"/>
        </w:rPr>
        <w:t xml:space="preserve">suoi </w:t>
      </w:r>
      <w:r w:rsidR="005F247E" w:rsidRPr="00B23A1C">
        <w:rPr>
          <w:rFonts w:ascii="Arial" w:hAnsi="Arial" w:cs="Arial"/>
          <w:color w:val="333399"/>
          <w:lang w:val="it-IT"/>
        </w:rPr>
        <w:t>concerti,</w:t>
      </w:r>
      <w:r w:rsidR="00D86950">
        <w:rPr>
          <w:rFonts w:ascii="Arial" w:hAnsi="Arial" w:cs="Arial"/>
          <w:color w:val="333399"/>
          <w:lang w:val="it-IT"/>
        </w:rPr>
        <w:t xml:space="preserve"> </w:t>
      </w:r>
      <w:r w:rsidR="005F247E" w:rsidRPr="00B23A1C">
        <w:rPr>
          <w:rFonts w:ascii="Arial" w:hAnsi="Arial" w:cs="Arial"/>
          <w:color w:val="333399"/>
          <w:lang w:val="it-IT"/>
        </w:rPr>
        <w:t xml:space="preserve">al solito 3° bis, mette le mani </w:t>
      </w:r>
      <w:r w:rsidR="009B61A3" w:rsidRPr="00B23A1C">
        <w:rPr>
          <w:rFonts w:ascii="Arial" w:hAnsi="Arial" w:cs="Arial"/>
          <w:color w:val="333399"/>
          <w:lang w:val="it-IT"/>
        </w:rPr>
        <w:t>giunte su</w:t>
      </w:r>
      <w:r w:rsidR="003B3B08" w:rsidRPr="00B23A1C">
        <w:rPr>
          <w:rFonts w:ascii="Arial" w:hAnsi="Arial" w:cs="Arial"/>
          <w:color w:val="333399"/>
          <w:lang w:val="it-IT"/>
        </w:rPr>
        <w:t xml:space="preserve"> una</w:t>
      </w:r>
      <w:r w:rsidR="009B61A3" w:rsidRPr="00B23A1C">
        <w:rPr>
          <w:rFonts w:ascii="Arial" w:hAnsi="Arial" w:cs="Arial"/>
          <w:color w:val="333399"/>
          <w:lang w:val="it-IT"/>
        </w:rPr>
        <w:t xml:space="preserve"> guancia</w:t>
      </w:r>
      <w:r w:rsidR="005F247E" w:rsidRPr="00B23A1C">
        <w:rPr>
          <w:rFonts w:ascii="Arial" w:hAnsi="Arial" w:cs="Arial"/>
          <w:color w:val="333399"/>
          <w:lang w:val="it-IT"/>
        </w:rPr>
        <w:t xml:space="preserve"> (ho sonno!). Ha composto un brano dedicato a una sequoia</w:t>
      </w:r>
      <w:r w:rsidR="002A4714" w:rsidRPr="00B23A1C">
        <w:rPr>
          <w:rFonts w:ascii="Arial" w:hAnsi="Arial" w:cs="Arial"/>
          <w:color w:val="333399"/>
          <w:lang w:val="it-IT"/>
        </w:rPr>
        <w:t>, a lui cara,</w:t>
      </w:r>
      <w:r w:rsidR="005F247E" w:rsidRPr="00B23A1C">
        <w:rPr>
          <w:rFonts w:ascii="Arial" w:hAnsi="Arial" w:cs="Arial"/>
          <w:color w:val="333399"/>
          <w:lang w:val="it-IT"/>
        </w:rPr>
        <w:t xml:space="preserve"> del parco di Boston</w:t>
      </w:r>
      <w:r w:rsidR="002A4714" w:rsidRPr="00B23A1C">
        <w:rPr>
          <w:rFonts w:ascii="Arial" w:hAnsi="Arial" w:cs="Arial"/>
          <w:color w:val="333399"/>
          <w:lang w:val="it-IT"/>
        </w:rPr>
        <w:t>. Autore i</w:t>
      </w:r>
      <w:r w:rsidR="005F247E" w:rsidRPr="00B23A1C">
        <w:rPr>
          <w:rFonts w:ascii="Arial" w:hAnsi="Arial" w:cs="Arial"/>
          <w:color w:val="333399"/>
          <w:lang w:val="it-IT"/>
        </w:rPr>
        <w:t>noltre</w:t>
      </w:r>
      <w:r w:rsidR="0072764F" w:rsidRPr="00B23A1C">
        <w:rPr>
          <w:rFonts w:ascii="Arial" w:hAnsi="Arial" w:cs="Arial"/>
          <w:color w:val="333399"/>
          <w:lang w:val="it-IT"/>
        </w:rPr>
        <w:t xml:space="preserve"> </w:t>
      </w:r>
      <w:r w:rsidR="002A4714" w:rsidRPr="00B23A1C">
        <w:rPr>
          <w:rFonts w:ascii="Arial" w:hAnsi="Arial" w:cs="Arial"/>
          <w:color w:val="333399"/>
          <w:lang w:val="it-IT"/>
        </w:rPr>
        <w:t>de</w:t>
      </w:r>
      <w:r w:rsidR="008A30AA" w:rsidRPr="00B23A1C">
        <w:rPr>
          <w:rFonts w:ascii="Arial" w:hAnsi="Arial" w:cs="Arial"/>
          <w:color w:val="333399"/>
          <w:lang w:val="it-IT"/>
        </w:rPr>
        <w:t>gli Inni delle Olimpiadi di Los Angeles (1984), Calgary (1988), Atlanta (1996), Salt Lake City (2002)</w:t>
      </w:r>
      <w:r w:rsidR="00675B6F" w:rsidRPr="00B23A1C">
        <w:rPr>
          <w:rFonts w:ascii="Arial" w:hAnsi="Arial" w:cs="Arial"/>
          <w:color w:val="333399"/>
          <w:lang w:val="it-IT"/>
        </w:rPr>
        <w:t xml:space="preserve"> e </w:t>
      </w:r>
      <w:r w:rsidR="009B61A3" w:rsidRPr="00B23A1C">
        <w:rPr>
          <w:rFonts w:ascii="Arial" w:hAnsi="Arial" w:cs="Arial"/>
          <w:color w:val="333399"/>
          <w:lang w:val="it-IT"/>
        </w:rPr>
        <w:t xml:space="preserve">per </w:t>
      </w:r>
      <w:r w:rsidR="00675B6F" w:rsidRPr="00B23A1C">
        <w:rPr>
          <w:rFonts w:ascii="Arial" w:hAnsi="Arial" w:cs="Arial"/>
          <w:color w:val="333399"/>
          <w:lang w:val="it-IT"/>
        </w:rPr>
        <w:t>le più importanti commemorazioni degli Stati Uniti (esempio: 500° Anniversario dell’</w:t>
      </w:r>
      <w:r w:rsidR="00DA1F18" w:rsidRPr="00B23A1C">
        <w:rPr>
          <w:rFonts w:ascii="Arial" w:hAnsi="Arial" w:cs="Arial"/>
          <w:color w:val="333399"/>
          <w:lang w:val="it-IT"/>
        </w:rPr>
        <w:t>a</w:t>
      </w:r>
      <w:r w:rsidR="00675B6F" w:rsidRPr="00B23A1C">
        <w:rPr>
          <w:rFonts w:ascii="Arial" w:hAnsi="Arial" w:cs="Arial"/>
          <w:color w:val="333399"/>
          <w:lang w:val="it-IT"/>
        </w:rPr>
        <w:t xml:space="preserve">rrivo di Colombo in America, per il 350 anniversario della città di Boston, ha diretto contemporaneamente 350 </w:t>
      </w:r>
      <w:r w:rsidR="006F2B51" w:rsidRPr="00B23A1C">
        <w:rPr>
          <w:rFonts w:ascii="Arial" w:hAnsi="Arial" w:cs="Arial"/>
          <w:color w:val="333399"/>
          <w:lang w:val="it-IT"/>
        </w:rPr>
        <w:t>f</w:t>
      </w:r>
      <w:r w:rsidR="00675B6F" w:rsidRPr="00B23A1C">
        <w:rPr>
          <w:rFonts w:ascii="Arial" w:hAnsi="Arial" w:cs="Arial"/>
          <w:color w:val="333399"/>
          <w:lang w:val="it-IT"/>
        </w:rPr>
        <w:t>anfare)</w:t>
      </w:r>
      <w:r w:rsidR="008A30AA" w:rsidRPr="00B23A1C">
        <w:rPr>
          <w:rFonts w:ascii="Arial" w:hAnsi="Arial" w:cs="Arial"/>
          <w:color w:val="333399"/>
          <w:lang w:val="it-IT"/>
        </w:rPr>
        <w:t>.</w:t>
      </w:r>
      <w:r w:rsidR="001A77EF" w:rsidRPr="00B23A1C">
        <w:rPr>
          <w:rFonts w:ascii="Arial" w:hAnsi="Arial" w:cs="Arial"/>
          <w:color w:val="333399"/>
          <w:lang w:val="it-IT"/>
        </w:rPr>
        <w:t xml:space="preserve"> Premiato con 21 Golden Globes, 59 Grammy e 45 nominations per</w:t>
      </w:r>
      <w:r w:rsidR="001E524F" w:rsidRPr="00B23A1C">
        <w:rPr>
          <w:rFonts w:ascii="Arial" w:hAnsi="Arial" w:cs="Arial"/>
          <w:color w:val="333399"/>
          <w:lang w:val="it-IT"/>
        </w:rPr>
        <w:t xml:space="preserve"> il</w:t>
      </w:r>
      <w:r w:rsidR="001F1740" w:rsidRPr="00B23A1C">
        <w:rPr>
          <w:rFonts w:ascii="Arial" w:hAnsi="Arial" w:cs="Arial"/>
          <w:color w:val="333399"/>
          <w:lang w:val="it-IT"/>
        </w:rPr>
        <w:t xml:space="preserve"> </w:t>
      </w:r>
      <w:r w:rsidR="001A77EF" w:rsidRPr="00B23A1C">
        <w:rPr>
          <w:rFonts w:ascii="Arial" w:hAnsi="Arial" w:cs="Arial"/>
          <w:color w:val="333399"/>
          <w:lang w:val="it-IT"/>
        </w:rPr>
        <w:t>premio Oscar (vero record poiché nessun altro personaggio del cinema è mai arrivato a questi livelli).</w:t>
      </w:r>
    </w:p>
    <w:p w:rsidR="00200AF8" w:rsidRDefault="004D6C1A" w:rsidP="00696964">
      <w:pPr>
        <w:tabs>
          <w:tab w:val="left" w:pos="3686"/>
          <w:tab w:val="left" w:pos="4253"/>
          <w:tab w:val="left" w:pos="4820"/>
        </w:tabs>
        <w:spacing w:before="120" w:after="0"/>
        <w:jc w:val="left"/>
        <w:rPr>
          <w:rFonts w:ascii="Arial" w:hAnsi="Arial" w:cs="Arial"/>
          <w:sz w:val="24"/>
          <w:szCs w:val="24"/>
        </w:rPr>
      </w:pPr>
      <w:r w:rsidRPr="00B23A1C">
        <w:rPr>
          <w:rFonts w:ascii="Arial" w:hAnsi="Arial" w:cs="Arial"/>
          <w:sz w:val="24"/>
          <w:szCs w:val="24"/>
          <w:lang w:val="it-IT"/>
        </w:rPr>
        <w:t xml:space="preserve">3 Pezzi per </w:t>
      </w:r>
      <w:r w:rsidR="00200AF8">
        <w:rPr>
          <w:rFonts w:ascii="Arial" w:hAnsi="Arial" w:cs="Arial"/>
          <w:sz w:val="24"/>
          <w:szCs w:val="24"/>
          <w:lang w:val="it-IT"/>
        </w:rPr>
        <w:t>violoncello</w:t>
      </w:r>
      <w:r w:rsidRPr="00B23A1C">
        <w:rPr>
          <w:rFonts w:ascii="Arial" w:hAnsi="Arial" w:cs="Arial"/>
          <w:sz w:val="24"/>
          <w:szCs w:val="24"/>
          <w:lang w:val="it-IT"/>
        </w:rPr>
        <w:t xml:space="preserve"> solo </w:t>
      </w:r>
      <w:r w:rsidR="00606FAB" w:rsidRPr="00B23A1C">
        <w:rPr>
          <w:rFonts w:ascii="Arial" w:hAnsi="Arial" w:cs="Arial"/>
          <w:sz w:val="24"/>
          <w:szCs w:val="24"/>
          <w:lang w:val="it-IT"/>
        </w:rPr>
        <w:t xml:space="preserve">(14’20).   </w:t>
      </w:r>
      <w:r w:rsidR="00606FAB" w:rsidRPr="00B23A1C">
        <w:rPr>
          <w:rFonts w:ascii="Arial" w:hAnsi="Arial" w:cs="Arial"/>
          <w:sz w:val="24"/>
          <w:szCs w:val="24"/>
        </w:rPr>
        <w:t xml:space="preserve">Elegy, </w:t>
      </w:r>
      <w:r w:rsidR="00200AF8" w:rsidRPr="004E5E23">
        <w:rPr>
          <w:rFonts w:ascii="Arial" w:hAnsi="Arial" w:cs="Arial"/>
          <w:sz w:val="24"/>
          <w:szCs w:val="24"/>
        </w:rPr>
        <w:t>violoncello</w:t>
      </w:r>
      <w:r w:rsidR="00606FAB" w:rsidRPr="00B23A1C">
        <w:rPr>
          <w:rFonts w:ascii="Arial" w:hAnsi="Arial" w:cs="Arial"/>
          <w:sz w:val="24"/>
          <w:szCs w:val="24"/>
        </w:rPr>
        <w:t xml:space="preserve"> orch. (6’20).   </w:t>
      </w:r>
    </w:p>
    <w:p w:rsidR="00E54483" w:rsidRDefault="00606FAB"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rPr>
        <w:t xml:space="preserve">Heartwood, </w:t>
      </w:r>
      <w:r w:rsidR="00200AF8" w:rsidRPr="004E5E23">
        <w:rPr>
          <w:rFonts w:ascii="Arial" w:hAnsi="Arial" w:cs="Arial"/>
          <w:sz w:val="24"/>
          <w:szCs w:val="24"/>
        </w:rPr>
        <w:t>violoncello</w:t>
      </w:r>
      <w:r w:rsidR="00200AF8" w:rsidRPr="00B23A1C">
        <w:rPr>
          <w:rFonts w:ascii="Arial" w:hAnsi="Arial" w:cs="Arial"/>
          <w:sz w:val="24"/>
          <w:szCs w:val="24"/>
        </w:rPr>
        <w:t xml:space="preserve"> </w:t>
      </w:r>
      <w:r w:rsidRPr="00B23A1C">
        <w:rPr>
          <w:rFonts w:ascii="Arial" w:hAnsi="Arial" w:cs="Arial"/>
          <w:sz w:val="24"/>
          <w:szCs w:val="24"/>
        </w:rPr>
        <w:t xml:space="preserve">orch. </w:t>
      </w:r>
      <w:r w:rsidRPr="00B23A1C">
        <w:rPr>
          <w:rFonts w:ascii="Arial" w:hAnsi="Arial" w:cs="Arial"/>
          <w:sz w:val="24"/>
          <w:szCs w:val="24"/>
          <w:lang w:val="it-IT"/>
        </w:rPr>
        <w:t>(15’</w:t>
      </w:r>
      <w:r w:rsidR="006A3234" w:rsidRPr="00B23A1C">
        <w:rPr>
          <w:rFonts w:ascii="Arial" w:hAnsi="Arial" w:cs="Arial"/>
          <w:sz w:val="24"/>
          <w:szCs w:val="24"/>
          <w:lang w:val="it-IT"/>
        </w:rPr>
        <w:t>35</w:t>
      </w:r>
      <w:r w:rsidRPr="00B23A1C">
        <w:rPr>
          <w:rFonts w:ascii="Arial" w:hAnsi="Arial" w:cs="Arial"/>
          <w:sz w:val="24"/>
          <w:szCs w:val="24"/>
          <w:lang w:val="it-IT"/>
        </w:rPr>
        <w:t>).</w:t>
      </w:r>
      <w:r w:rsidR="00E54483">
        <w:rPr>
          <w:rFonts w:ascii="Arial" w:hAnsi="Arial" w:cs="Arial"/>
          <w:sz w:val="24"/>
          <w:szCs w:val="24"/>
          <w:lang w:val="it-IT"/>
        </w:rPr>
        <w:t xml:space="preserve">   </w:t>
      </w:r>
      <w:r w:rsidR="00675339" w:rsidRPr="00B23A1C">
        <w:rPr>
          <w:rFonts w:ascii="Arial" w:hAnsi="Arial" w:cs="Arial"/>
          <w:sz w:val="24"/>
          <w:szCs w:val="24"/>
          <w:lang w:val="it-IT"/>
        </w:rPr>
        <w:t>Tema da Schindler’s List (3’35).</w:t>
      </w:r>
      <w:r w:rsidR="006A3234" w:rsidRPr="00B23A1C">
        <w:rPr>
          <w:rFonts w:ascii="Arial" w:hAnsi="Arial" w:cs="Arial"/>
          <w:sz w:val="24"/>
          <w:szCs w:val="24"/>
          <w:lang w:val="it-IT"/>
        </w:rPr>
        <w:t xml:space="preserve">   </w:t>
      </w:r>
    </w:p>
    <w:p w:rsidR="00675339" w:rsidRPr="00B23A1C" w:rsidRDefault="006A3234"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lastRenderedPageBreak/>
        <w:t xml:space="preserve">Concerto, </w:t>
      </w:r>
      <w:r w:rsidR="00E54483">
        <w:rPr>
          <w:rFonts w:ascii="Arial" w:hAnsi="Arial" w:cs="Arial"/>
          <w:sz w:val="24"/>
          <w:szCs w:val="24"/>
          <w:lang w:val="it-IT"/>
        </w:rPr>
        <w:t>violoncello</w:t>
      </w:r>
      <w:r w:rsidRPr="00B23A1C">
        <w:rPr>
          <w:rFonts w:ascii="Arial" w:hAnsi="Arial" w:cs="Arial"/>
          <w:sz w:val="24"/>
          <w:szCs w:val="24"/>
          <w:lang w:val="it-IT"/>
        </w:rPr>
        <w:t xml:space="preserve"> orch. (1994, 30'05).</w:t>
      </w:r>
    </w:p>
    <w:p w:rsidR="006A3234" w:rsidRPr="00B23A1C" w:rsidRDefault="006A3234" w:rsidP="00696964">
      <w:pPr>
        <w:tabs>
          <w:tab w:val="left" w:pos="3686"/>
          <w:tab w:val="left" w:pos="4253"/>
          <w:tab w:val="left" w:pos="4820"/>
        </w:tabs>
        <w:spacing w:before="120" w:after="0"/>
        <w:jc w:val="left"/>
        <w:rPr>
          <w:rFonts w:ascii="Arial" w:hAnsi="Arial" w:cs="Arial"/>
          <w:sz w:val="24"/>
          <w:szCs w:val="24"/>
          <w:lang w:val="it-IT"/>
        </w:rPr>
      </w:pPr>
    </w:p>
    <w:p w:rsidR="006A3234" w:rsidRPr="00B23A1C" w:rsidRDefault="006A3234" w:rsidP="00696964">
      <w:pPr>
        <w:tabs>
          <w:tab w:val="left" w:pos="3686"/>
          <w:tab w:val="left" w:pos="4253"/>
          <w:tab w:val="left" w:pos="4820"/>
        </w:tabs>
        <w:spacing w:before="120" w:after="0"/>
        <w:jc w:val="left"/>
        <w:rPr>
          <w:rFonts w:ascii="Arial" w:hAnsi="Arial" w:cs="Arial"/>
          <w:vanish/>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WILLNER  Arthur</w:t>
      </w:r>
      <w:r w:rsidRPr="00B23A1C">
        <w:rPr>
          <w:rFonts w:ascii="Arial" w:hAnsi="Arial" w:cs="Arial"/>
          <w:color w:val="333399"/>
          <w:sz w:val="24"/>
          <w:szCs w:val="24"/>
          <w:u w:val="single"/>
          <w:lang w:val="it-IT"/>
        </w:rPr>
        <w:tab/>
        <w:t>Teplice, 5.3.1881 - Londra, 7.4.1959.</w:t>
      </w:r>
    </w:p>
    <w:p w:rsidR="00A53165" w:rsidRPr="00B23A1C" w:rsidRDefault="00A53165"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allievo di Ruthardt, Reinecke. Insegnante al Conservatorio Stern di Berlino. Si trasferì a Vienna, </w:t>
      </w:r>
      <w:r w:rsidR="00D86950">
        <w:rPr>
          <w:rFonts w:ascii="Arial" w:hAnsi="Arial" w:cs="Arial"/>
          <w:color w:val="333399"/>
          <w:lang w:val="it-IT"/>
        </w:rPr>
        <w:t xml:space="preserve"> </w:t>
      </w:r>
      <w:r w:rsidRPr="00B23A1C">
        <w:rPr>
          <w:rFonts w:ascii="Arial" w:hAnsi="Arial" w:cs="Arial"/>
          <w:color w:val="333399"/>
          <w:lang w:val="it-IT"/>
        </w:rPr>
        <w:t xml:space="preserve">dove collaborò con l’Universal e definitivamente, per comprensibili motivi, a Londra nel 1938. </w:t>
      </w:r>
    </w:p>
    <w:p w:rsidR="00A53165" w:rsidRPr="00E54483" w:rsidRDefault="00537C1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fr-FR"/>
        </w:rPr>
        <w:t>V</w:t>
      </w:r>
      <w:r w:rsidR="00D86950">
        <w:rPr>
          <w:rFonts w:ascii="Arial" w:hAnsi="Arial" w:cs="Arial"/>
          <w:sz w:val="24"/>
          <w:szCs w:val="24"/>
          <w:lang w:val="fr-FR"/>
        </w:rPr>
        <w:t>ioloncello</w:t>
      </w:r>
      <w:r w:rsidR="00A53165" w:rsidRPr="00B23A1C">
        <w:rPr>
          <w:rFonts w:ascii="Arial" w:hAnsi="Arial" w:cs="Arial"/>
          <w:sz w:val="24"/>
          <w:szCs w:val="24"/>
          <w:lang w:val="fr-FR"/>
        </w:rPr>
        <w:t xml:space="preserve"> e pf.: </w:t>
      </w:r>
      <w:r w:rsidR="00D86950">
        <w:rPr>
          <w:rFonts w:ascii="Arial" w:hAnsi="Arial" w:cs="Arial"/>
          <w:sz w:val="24"/>
          <w:szCs w:val="24"/>
          <w:lang w:val="fr-FR"/>
        </w:rPr>
        <w:t xml:space="preserve"> </w:t>
      </w:r>
      <w:r w:rsidR="00D86950" w:rsidRPr="00B23A1C">
        <w:rPr>
          <w:rFonts w:ascii="Arial" w:hAnsi="Arial" w:cs="Arial"/>
          <w:sz w:val="24"/>
          <w:szCs w:val="24"/>
          <w:lang w:val="it-IT"/>
        </w:rPr>
        <w:t xml:space="preserve">Ciaccona op. 47.   </w:t>
      </w:r>
      <w:r w:rsidR="00A53165" w:rsidRPr="00B23A1C">
        <w:rPr>
          <w:rFonts w:ascii="Arial" w:hAnsi="Arial" w:cs="Arial"/>
          <w:sz w:val="24"/>
          <w:szCs w:val="24"/>
          <w:lang w:val="fr-FR"/>
        </w:rPr>
        <w:t>Suite op. 103</w:t>
      </w:r>
      <w:r w:rsidR="00D86950">
        <w:rPr>
          <w:rFonts w:ascii="Arial" w:hAnsi="Arial" w:cs="Arial"/>
          <w:sz w:val="24"/>
          <w:szCs w:val="24"/>
          <w:lang w:val="fr-FR"/>
        </w:rPr>
        <w:t>,</w:t>
      </w:r>
      <w:r w:rsidR="00A53165" w:rsidRPr="00B23A1C">
        <w:rPr>
          <w:rFonts w:ascii="Arial" w:hAnsi="Arial" w:cs="Arial"/>
          <w:sz w:val="24"/>
          <w:szCs w:val="24"/>
          <w:lang w:val="fr-FR"/>
        </w:rPr>
        <w:t xml:space="preserve">   </w:t>
      </w:r>
      <w:r w:rsidR="00A53165" w:rsidRPr="00E54483">
        <w:rPr>
          <w:rFonts w:ascii="Arial" w:hAnsi="Arial" w:cs="Arial"/>
          <w:sz w:val="24"/>
          <w:szCs w:val="24"/>
          <w:lang w:val="it-IT"/>
        </w:rPr>
        <w:t xml:space="preserve">Concerto, </w:t>
      </w:r>
      <w:r w:rsidR="00E54483">
        <w:rPr>
          <w:rFonts w:ascii="Arial" w:hAnsi="Arial" w:cs="Arial"/>
          <w:sz w:val="24"/>
          <w:szCs w:val="24"/>
          <w:lang w:val="it-IT"/>
        </w:rPr>
        <w:t>violoncello e</w:t>
      </w:r>
      <w:r w:rsidR="00A53165" w:rsidRPr="00E54483">
        <w:rPr>
          <w:rFonts w:ascii="Arial" w:hAnsi="Arial" w:cs="Arial"/>
          <w:sz w:val="24"/>
          <w:szCs w:val="24"/>
          <w:lang w:val="it-IT"/>
        </w:rPr>
        <w:t xml:space="preserve"> orch. op. 33.</w:t>
      </w:r>
    </w:p>
    <w:p w:rsidR="009724C0" w:rsidRPr="00E54483" w:rsidRDefault="009724C0" w:rsidP="00696964">
      <w:pPr>
        <w:tabs>
          <w:tab w:val="left" w:pos="3686"/>
          <w:tab w:val="left" w:pos="4253"/>
          <w:tab w:val="left" w:pos="4820"/>
        </w:tabs>
        <w:spacing w:before="120" w:after="0"/>
        <w:jc w:val="left"/>
        <w:rPr>
          <w:rFonts w:ascii="Arial" w:hAnsi="Arial" w:cs="Arial"/>
          <w:sz w:val="24"/>
          <w:szCs w:val="24"/>
          <w:lang w:val="it-IT"/>
        </w:rPr>
      </w:pPr>
    </w:p>
    <w:p w:rsidR="009724C0" w:rsidRPr="004E5E23" w:rsidRDefault="009724C0" w:rsidP="00696964">
      <w:pPr>
        <w:tabs>
          <w:tab w:val="left" w:pos="4253"/>
          <w:tab w:val="left" w:pos="4820"/>
        </w:tabs>
        <w:spacing w:before="120" w:after="0"/>
        <w:jc w:val="left"/>
        <w:rPr>
          <w:rFonts w:ascii="Arial" w:hAnsi="Arial" w:cs="Arial"/>
          <w:color w:val="333399"/>
          <w:sz w:val="24"/>
          <w:szCs w:val="24"/>
          <w:u w:val="single"/>
          <w:lang w:val="it-IT"/>
        </w:rPr>
      </w:pPr>
      <w:r w:rsidRPr="004E5E23">
        <w:rPr>
          <w:rFonts w:ascii="Arial" w:hAnsi="Arial" w:cs="Arial"/>
          <w:color w:val="333399"/>
          <w:sz w:val="24"/>
          <w:szCs w:val="24"/>
          <w:u w:val="single"/>
          <w:lang w:val="it-IT"/>
        </w:rPr>
        <w:t>WILSON  Richard</w:t>
      </w:r>
      <w:r w:rsidRPr="004E5E23">
        <w:rPr>
          <w:rFonts w:ascii="Arial" w:hAnsi="Arial" w:cs="Arial"/>
          <w:color w:val="333399"/>
          <w:sz w:val="24"/>
          <w:szCs w:val="24"/>
          <w:u w:val="single"/>
          <w:lang w:val="it-IT"/>
        </w:rPr>
        <w:tab/>
        <w:t>Cleveland, 15.5.1941</w:t>
      </w:r>
    </w:p>
    <w:p w:rsidR="00A72B73" w:rsidRPr="00B23A1C" w:rsidRDefault="00A72B73"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pianista e </w:t>
      </w:r>
      <w:r w:rsidRPr="00B23A1C">
        <w:rPr>
          <w:rFonts w:ascii="Arial" w:hAnsi="Arial" w:cs="Arial"/>
          <w:b/>
          <w:color w:val="333399"/>
          <w:lang w:val="it-IT"/>
        </w:rPr>
        <w:t>violoncellista</w:t>
      </w:r>
      <w:r w:rsidRPr="00B23A1C">
        <w:rPr>
          <w:rFonts w:ascii="Arial" w:hAnsi="Arial" w:cs="Arial"/>
          <w:color w:val="333399"/>
          <w:lang w:val="it-IT"/>
        </w:rPr>
        <w:t xml:space="preserve"> americano. Studi pianistici con R. Pettibone, E. Fischer e L. Shure, studi violoncellistici con R. Ripley e Silberstein. Studi di Composizione con R. Pettibone. </w:t>
      </w:r>
      <w:r w:rsidRPr="004E5E23">
        <w:rPr>
          <w:rFonts w:ascii="Arial" w:hAnsi="Arial" w:cs="Arial"/>
          <w:color w:val="333399"/>
          <w:lang w:val="it-IT"/>
        </w:rPr>
        <w:t xml:space="preserve">H. Whittaker e ad Havard con R, Thompson, Woodworth e Moevs. </w:t>
      </w:r>
      <w:r w:rsidRPr="00B23A1C">
        <w:rPr>
          <w:rFonts w:ascii="Arial" w:hAnsi="Arial" w:cs="Arial"/>
          <w:color w:val="333399"/>
          <w:lang w:val="it-IT"/>
        </w:rPr>
        <w:t xml:space="preserve">Perfezionamento pianistico con Wuhrer a Monaco e sempre </w:t>
      </w:r>
      <w:r w:rsidR="00E54483">
        <w:rPr>
          <w:rFonts w:ascii="Arial" w:hAnsi="Arial" w:cs="Arial"/>
          <w:color w:val="333399"/>
          <w:lang w:val="it-IT"/>
        </w:rPr>
        <w:t xml:space="preserve"> </w:t>
      </w:r>
      <w:r w:rsidRPr="00B23A1C">
        <w:rPr>
          <w:rFonts w:ascii="Arial" w:hAnsi="Arial" w:cs="Arial"/>
          <w:color w:val="333399"/>
          <w:lang w:val="it-IT"/>
        </w:rPr>
        <w:t>con Moevs, per la composizione, a Roma. Insegnante di composizione al Vassar College.</w:t>
      </w:r>
    </w:p>
    <w:p w:rsidR="00E54483" w:rsidRDefault="00380AEC" w:rsidP="00696964">
      <w:pPr>
        <w:tabs>
          <w:tab w:val="left" w:pos="3686"/>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Music, </w:t>
      </w:r>
      <w:r w:rsidR="00E54483">
        <w:rPr>
          <w:rFonts w:ascii="Arial" w:hAnsi="Arial" w:cs="Arial"/>
          <w:sz w:val="24"/>
          <w:szCs w:val="24"/>
          <w:lang w:val="it-IT"/>
        </w:rPr>
        <w:t>violoncello</w:t>
      </w:r>
      <w:r w:rsidRPr="00B23A1C">
        <w:rPr>
          <w:rFonts w:ascii="Arial" w:hAnsi="Arial" w:cs="Arial"/>
          <w:color w:val="000000"/>
          <w:sz w:val="24"/>
          <w:szCs w:val="24"/>
          <w:lang w:val="it-IT"/>
        </w:rPr>
        <w:t xml:space="preserve"> solo (1971).   </w:t>
      </w:r>
    </w:p>
    <w:p w:rsidR="00C70D09" w:rsidRPr="00B23A1C" w:rsidRDefault="00C70D09" w:rsidP="00696964">
      <w:pPr>
        <w:tabs>
          <w:tab w:val="left" w:pos="3686"/>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Lord Chesterfield to his Son, </w:t>
      </w:r>
      <w:r w:rsidR="00001241" w:rsidRPr="00B23A1C">
        <w:rPr>
          <w:rFonts w:ascii="Arial" w:hAnsi="Arial" w:cs="Arial"/>
          <w:color w:val="000000"/>
          <w:sz w:val="24"/>
          <w:szCs w:val="24"/>
          <w:lang w:val="it-IT"/>
        </w:rPr>
        <w:t xml:space="preserve">7 brani per </w:t>
      </w:r>
      <w:r w:rsidR="00E54483">
        <w:rPr>
          <w:rFonts w:ascii="Arial" w:hAnsi="Arial" w:cs="Arial"/>
          <w:sz w:val="24"/>
          <w:szCs w:val="24"/>
          <w:lang w:val="it-IT"/>
        </w:rPr>
        <w:t>violoncello</w:t>
      </w:r>
      <w:r w:rsidRPr="00B23A1C">
        <w:rPr>
          <w:rFonts w:ascii="Arial" w:hAnsi="Arial" w:cs="Arial"/>
          <w:color w:val="000000"/>
          <w:sz w:val="24"/>
          <w:szCs w:val="24"/>
          <w:lang w:val="it-IT"/>
        </w:rPr>
        <w:t xml:space="preserve"> solo (1987</w:t>
      </w:r>
      <w:r w:rsidR="00001241" w:rsidRPr="00B23A1C">
        <w:rPr>
          <w:rFonts w:ascii="Arial" w:hAnsi="Arial" w:cs="Arial"/>
          <w:color w:val="000000"/>
          <w:sz w:val="24"/>
          <w:szCs w:val="24"/>
          <w:lang w:val="it-IT"/>
        </w:rPr>
        <w:t>, 17’50</w:t>
      </w:r>
      <w:r w:rsidRPr="00B23A1C">
        <w:rPr>
          <w:rFonts w:ascii="Arial" w:hAnsi="Arial" w:cs="Arial"/>
          <w:color w:val="000000"/>
          <w:sz w:val="24"/>
          <w:szCs w:val="24"/>
          <w:lang w:val="it-IT"/>
        </w:rPr>
        <w:t xml:space="preserve">). </w:t>
      </w:r>
    </w:p>
    <w:p w:rsidR="00586160" w:rsidRPr="004E5E23" w:rsidRDefault="00037C28" w:rsidP="00696964">
      <w:pPr>
        <w:tabs>
          <w:tab w:val="left" w:pos="3686"/>
          <w:tab w:val="left" w:pos="4253"/>
          <w:tab w:val="left" w:pos="4820"/>
        </w:tabs>
        <w:spacing w:before="120" w:after="0"/>
        <w:jc w:val="left"/>
        <w:rPr>
          <w:rFonts w:ascii="Arial" w:hAnsi="Arial" w:cs="Arial"/>
          <w:color w:val="000000"/>
          <w:sz w:val="24"/>
          <w:szCs w:val="24"/>
        </w:rPr>
      </w:pPr>
      <w:r w:rsidRPr="004E5E23">
        <w:rPr>
          <w:rFonts w:ascii="Arial" w:hAnsi="Arial" w:cs="Arial"/>
          <w:color w:val="000000"/>
          <w:sz w:val="24"/>
          <w:szCs w:val="24"/>
          <w:lang w:val="it-IT"/>
        </w:rPr>
        <w:t xml:space="preserve">Motivations, </w:t>
      </w:r>
      <w:r w:rsidR="00E54483">
        <w:rPr>
          <w:rFonts w:ascii="Arial" w:hAnsi="Arial" w:cs="Arial"/>
          <w:sz w:val="24"/>
          <w:szCs w:val="24"/>
          <w:lang w:val="it-IT"/>
        </w:rPr>
        <w:t>violoncello e</w:t>
      </w:r>
      <w:r w:rsidR="00E54483" w:rsidRPr="004E5E23">
        <w:rPr>
          <w:rFonts w:ascii="Arial" w:hAnsi="Arial" w:cs="Arial"/>
          <w:color w:val="000000"/>
          <w:sz w:val="24"/>
          <w:szCs w:val="24"/>
          <w:lang w:val="it-IT"/>
        </w:rPr>
        <w:t xml:space="preserve"> </w:t>
      </w:r>
      <w:r w:rsidRPr="004E5E23">
        <w:rPr>
          <w:rFonts w:ascii="Arial" w:hAnsi="Arial" w:cs="Arial"/>
          <w:color w:val="000000"/>
          <w:sz w:val="24"/>
          <w:szCs w:val="24"/>
          <w:lang w:val="it-IT"/>
        </w:rPr>
        <w:t>pf. (2000</w:t>
      </w:r>
      <w:r w:rsidR="001E0DE9" w:rsidRPr="004E5E23">
        <w:rPr>
          <w:rFonts w:ascii="Arial" w:hAnsi="Arial" w:cs="Arial"/>
          <w:color w:val="000000"/>
          <w:sz w:val="24"/>
          <w:szCs w:val="24"/>
          <w:lang w:val="it-IT"/>
        </w:rPr>
        <w:t>, 9’</w:t>
      </w:r>
      <w:r w:rsidRPr="004E5E23">
        <w:rPr>
          <w:rFonts w:ascii="Arial" w:hAnsi="Arial" w:cs="Arial"/>
          <w:color w:val="000000"/>
          <w:sz w:val="24"/>
          <w:szCs w:val="24"/>
          <w:lang w:val="it-IT"/>
        </w:rPr>
        <w:t>).</w:t>
      </w:r>
      <w:r w:rsidR="000E0EFD" w:rsidRPr="004E5E23">
        <w:rPr>
          <w:rFonts w:ascii="Arial" w:hAnsi="Arial" w:cs="Arial"/>
          <w:color w:val="000000"/>
          <w:sz w:val="24"/>
          <w:szCs w:val="24"/>
          <w:lang w:val="it-IT"/>
        </w:rPr>
        <w:t xml:space="preserve">   </w:t>
      </w:r>
      <w:r w:rsidR="000E0EFD" w:rsidRPr="00B23A1C">
        <w:rPr>
          <w:rFonts w:ascii="Arial" w:hAnsi="Arial" w:cs="Arial"/>
          <w:color w:val="000000"/>
          <w:sz w:val="24"/>
          <w:szCs w:val="24"/>
        </w:rPr>
        <w:t xml:space="preserve">Figuration, </w:t>
      </w:r>
      <w:r w:rsidR="00E54483" w:rsidRPr="004E5E23">
        <w:rPr>
          <w:rFonts w:ascii="Arial" w:hAnsi="Arial" w:cs="Arial"/>
          <w:sz w:val="24"/>
          <w:szCs w:val="24"/>
        </w:rPr>
        <w:t>violoncello,</w:t>
      </w:r>
      <w:r w:rsidR="000E0EFD" w:rsidRPr="00B23A1C">
        <w:rPr>
          <w:rFonts w:ascii="Arial" w:hAnsi="Arial" w:cs="Arial"/>
          <w:color w:val="000000"/>
          <w:sz w:val="24"/>
          <w:szCs w:val="24"/>
        </w:rPr>
        <w:t xml:space="preserve"> cl. pf. </w:t>
      </w:r>
      <w:r w:rsidR="000E0EFD" w:rsidRPr="004E5E23">
        <w:rPr>
          <w:rFonts w:ascii="Arial" w:hAnsi="Arial" w:cs="Arial"/>
          <w:color w:val="000000"/>
          <w:sz w:val="24"/>
          <w:szCs w:val="24"/>
        </w:rPr>
        <w:t>(1980).</w:t>
      </w:r>
    </w:p>
    <w:p w:rsidR="00586160" w:rsidRPr="004E5E23" w:rsidRDefault="00586160" w:rsidP="00696964">
      <w:pPr>
        <w:tabs>
          <w:tab w:val="left" w:pos="3686"/>
          <w:tab w:val="left" w:pos="4253"/>
          <w:tab w:val="left" w:pos="4820"/>
        </w:tabs>
        <w:spacing w:before="120" w:after="0"/>
        <w:jc w:val="left"/>
        <w:rPr>
          <w:rFonts w:ascii="Arial" w:hAnsi="Arial" w:cs="Arial"/>
          <w:color w:val="000000"/>
          <w:sz w:val="24"/>
          <w:szCs w:val="24"/>
        </w:rPr>
      </w:pPr>
    </w:p>
    <w:p w:rsidR="00586160" w:rsidRPr="004E5E23" w:rsidRDefault="00586160" w:rsidP="00696964">
      <w:pPr>
        <w:tabs>
          <w:tab w:val="left" w:pos="4253"/>
          <w:tab w:val="left" w:pos="4820"/>
        </w:tabs>
        <w:spacing w:before="120" w:after="0"/>
        <w:jc w:val="left"/>
        <w:rPr>
          <w:rFonts w:ascii="Arial" w:hAnsi="Arial" w:cs="Arial"/>
          <w:color w:val="333399"/>
          <w:sz w:val="24"/>
          <w:szCs w:val="24"/>
          <w:u w:val="single"/>
        </w:rPr>
      </w:pPr>
      <w:r w:rsidRPr="004E5E23">
        <w:rPr>
          <w:rFonts w:ascii="Arial" w:hAnsi="Arial" w:cs="Arial"/>
          <w:color w:val="333399"/>
          <w:sz w:val="24"/>
          <w:szCs w:val="24"/>
          <w:u w:val="single"/>
        </w:rPr>
        <w:t>WILSON  Richard Dana</w:t>
      </w:r>
      <w:r w:rsidRPr="004E5E23">
        <w:rPr>
          <w:rFonts w:ascii="Arial" w:hAnsi="Arial" w:cs="Arial"/>
          <w:color w:val="333399"/>
          <w:sz w:val="24"/>
          <w:szCs w:val="24"/>
          <w:u w:val="single"/>
        </w:rPr>
        <w:tab/>
      </w:r>
      <w:r w:rsidR="007F65E2" w:rsidRPr="004E5E23">
        <w:rPr>
          <w:rFonts w:ascii="Arial" w:hAnsi="Arial" w:cs="Arial"/>
          <w:color w:val="333399"/>
          <w:sz w:val="24"/>
          <w:szCs w:val="24"/>
          <w:u w:val="single"/>
        </w:rPr>
        <w:t xml:space="preserve">Lakewood, </w:t>
      </w:r>
      <w:r w:rsidRPr="004E5E23">
        <w:rPr>
          <w:rFonts w:ascii="Arial" w:hAnsi="Arial" w:cs="Arial"/>
          <w:color w:val="333399"/>
          <w:sz w:val="24"/>
          <w:szCs w:val="24"/>
          <w:u w:val="single"/>
        </w:rPr>
        <w:t>1946</w:t>
      </w:r>
    </w:p>
    <w:p w:rsidR="00586160" w:rsidRPr="00B23A1C" w:rsidRDefault="00586160"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Pianista, compositore e insegnante americano, spazia dal classico al Jazz. Studi all’Eastmann School of Music </w:t>
      </w:r>
      <w:r w:rsidR="00D86950">
        <w:rPr>
          <w:rFonts w:ascii="Arial" w:hAnsi="Arial" w:cs="Arial"/>
          <w:color w:val="333399"/>
          <w:lang w:val="it-IT"/>
        </w:rPr>
        <w:t xml:space="preserve"> </w:t>
      </w:r>
      <w:r w:rsidRPr="00B23A1C">
        <w:rPr>
          <w:rFonts w:ascii="Arial" w:hAnsi="Arial" w:cs="Arial"/>
          <w:color w:val="333399"/>
          <w:lang w:val="it-IT"/>
        </w:rPr>
        <w:t xml:space="preserve">con S. Adler. Insegnante di composizione all’Università del Connecticut, al Bowdon College e all’Ithaca College </w:t>
      </w:r>
      <w:r w:rsidR="001F1740" w:rsidRPr="00B23A1C">
        <w:rPr>
          <w:rFonts w:ascii="Arial" w:hAnsi="Arial" w:cs="Arial"/>
          <w:color w:val="333399"/>
          <w:lang w:val="it-IT"/>
        </w:rPr>
        <w:t xml:space="preserve"> </w:t>
      </w:r>
      <w:r w:rsidR="00D86950">
        <w:rPr>
          <w:rFonts w:ascii="Arial" w:hAnsi="Arial" w:cs="Arial"/>
          <w:color w:val="333399"/>
          <w:lang w:val="it-IT"/>
        </w:rPr>
        <w:t xml:space="preserve">          </w:t>
      </w:r>
      <w:r w:rsidRPr="00B23A1C">
        <w:rPr>
          <w:rFonts w:ascii="Arial" w:hAnsi="Arial" w:cs="Arial"/>
          <w:color w:val="333399"/>
          <w:lang w:val="it-IT"/>
        </w:rPr>
        <w:t>di New York. 1° Premio all’International Trumpet Guild.</w:t>
      </w:r>
    </w:p>
    <w:p w:rsidR="00586160" w:rsidRPr="00B23A1C" w:rsidRDefault="00586160" w:rsidP="00696964">
      <w:pPr>
        <w:tabs>
          <w:tab w:val="left" w:pos="3686"/>
          <w:tab w:val="left" w:pos="4253"/>
          <w:tab w:val="left" w:pos="4820"/>
        </w:tabs>
        <w:spacing w:before="120" w:after="0"/>
        <w:jc w:val="left"/>
        <w:rPr>
          <w:rFonts w:ascii="Arial" w:hAnsi="Arial" w:cs="Arial"/>
          <w:sz w:val="24"/>
          <w:szCs w:val="24"/>
        </w:rPr>
      </w:pPr>
      <w:r w:rsidRPr="00B23A1C">
        <w:rPr>
          <w:rStyle w:val="Enfasigrassetto"/>
          <w:rFonts w:ascii="Arial" w:hAnsi="Arial" w:cs="Arial"/>
          <w:b w:val="0"/>
          <w:color w:val="auto"/>
          <w:sz w:val="24"/>
          <w:szCs w:val="24"/>
        </w:rPr>
        <w:t>Grace, violoncello solo</w:t>
      </w:r>
      <w:r w:rsidRPr="00B23A1C">
        <w:rPr>
          <w:rFonts w:ascii="Arial" w:hAnsi="Arial" w:cs="Arial"/>
          <w:sz w:val="24"/>
          <w:szCs w:val="24"/>
        </w:rPr>
        <w:t xml:space="preserve"> (2000).</w:t>
      </w:r>
    </w:p>
    <w:p w:rsidR="003E5F27" w:rsidRPr="00B23A1C" w:rsidRDefault="003E5F27" w:rsidP="00696964">
      <w:pPr>
        <w:tabs>
          <w:tab w:val="left" w:pos="3686"/>
          <w:tab w:val="left" w:pos="4253"/>
          <w:tab w:val="left" w:pos="4820"/>
        </w:tabs>
        <w:spacing w:before="120" w:after="0"/>
        <w:jc w:val="left"/>
        <w:rPr>
          <w:rFonts w:ascii="Arial" w:hAnsi="Arial" w:cs="Arial"/>
          <w:sz w:val="24"/>
          <w:szCs w:val="24"/>
        </w:rPr>
      </w:pPr>
    </w:p>
    <w:p w:rsidR="003E5F27" w:rsidRPr="00B23A1C" w:rsidRDefault="003E5F27"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WILSON  Thomas</w:t>
      </w:r>
      <w:r w:rsidRPr="00B23A1C">
        <w:rPr>
          <w:rFonts w:ascii="Arial" w:hAnsi="Arial" w:cs="Arial"/>
          <w:color w:val="333399"/>
          <w:sz w:val="24"/>
          <w:szCs w:val="24"/>
          <w:u w:val="single"/>
        </w:rPr>
        <w:tab/>
        <w:t>Trinidad (Colorado), 10.10.1927- 12.6.2001.</w:t>
      </w:r>
    </w:p>
    <w:p w:rsidR="003E5F27" w:rsidRPr="00B23A1C" w:rsidRDefault="003E5F27"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scozzese, la famiglia, che si era trasferita negli Stati Uniti, quando aveva </w:t>
      </w:r>
      <w:r w:rsidR="00D133AC" w:rsidRPr="00B23A1C">
        <w:rPr>
          <w:rFonts w:ascii="Arial" w:hAnsi="Arial" w:cs="Arial"/>
          <w:color w:val="333399"/>
          <w:lang w:val="it-IT"/>
        </w:rPr>
        <w:t>17</w:t>
      </w:r>
      <w:r w:rsidRPr="00B23A1C">
        <w:rPr>
          <w:rFonts w:ascii="Arial" w:hAnsi="Arial" w:cs="Arial"/>
          <w:color w:val="333399"/>
          <w:lang w:val="it-IT"/>
        </w:rPr>
        <w:t xml:space="preserve"> mesi tornò in Gran Bratagna e si stabilì a Glasgow. Studi al St. Mary’s College di Aberdeen. Fu aviatore, nella Raf, dal 1945 al </w:t>
      </w:r>
      <w:r w:rsidR="001F1740" w:rsidRPr="00B23A1C">
        <w:rPr>
          <w:rFonts w:ascii="Arial" w:hAnsi="Arial" w:cs="Arial"/>
          <w:color w:val="333399"/>
          <w:lang w:val="it-IT"/>
        </w:rPr>
        <w:t xml:space="preserve">  </w:t>
      </w:r>
      <w:r w:rsidR="004B2CCA">
        <w:rPr>
          <w:rFonts w:ascii="Arial" w:hAnsi="Arial" w:cs="Arial"/>
          <w:color w:val="333399"/>
          <w:lang w:val="it-IT"/>
        </w:rPr>
        <w:t xml:space="preserve">          </w:t>
      </w:r>
      <w:r w:rsidRPr="00B23A1C">
        <w:rPr>
          <w:rFonts w:ascii="Arial" w:hAnsi="Arial" w:cs="Arial"/>
          <w:color w:val="333399"/>
          <w:lang w:val="it-IT"/>
        </w:rPr>
        <w:t xml:space="preserve">1948. Dal 1957 fu insegnante all’Università di Glascow e nel College di Aberdeen. Fondatore e Presidente </w:t>
      </w:r>
      <w:r w:rsidR="001F1740" w:rsidRPr="00B23A1C">
        <w:rPr>
          <w:rFonts w:ascii="Arial" w:hAnsi="Arial" w:cs="Arial"/>
          <w:color w:val="333399"/>
          <w:lang w:val="it-IT"/>
        </w:rPr>
        <w:t xml:space="preserve">       </w:t>
      </w:r>
      <w:r w:rsidR="004B2CCA">
        <w:rPr>
          <w:rFonts w:ascii="Arial" w:hAnsi="Arial" w:cs="Arial"/>
          <w:color w:val="333399"/>
          <w:lang w:val="it-IT"/>
        </w:rPr>
        <w:t xml:space="preserve"> </w:t>
      </w:r>
      <w:r w:rsidRPr="00B23A1C">
        <w:rPr>
          <w:rFonts w:ascii="Arial" w:hAnsi="Arial" w:cs="Arial"/>
          <w:color w:val="333399"/>
          <w:lang w:val="it-IT"/>
        </w:rPr>
        <w:t>(dal 1986 al 1989) dell’Associazione Britannica dei Compositori.</w:t>
      </w:r>
    </w:p>
    <w:p w:rsidR="00D133AC" w:rsidRPr="00B23A1C" w:rsidRDefault="003E5F27" w:rsidP="00696964">
      <w:pPr>
        <w:tabs>
          <w:tab w:val="left" w:pos="3686"/>
          <w:tab w:val="left" w:pos="4253"/>
          <w:tab w:val="left" w:pos="4820"/>
        </w:tabs>
        <w:spacing w:before="120" w:after="0"/>
        <w:jc w:val="left"/>
        <w:rPr>
          <w:rFonts w:ascii="Arial" w:hAnsi="Arial" w:cs="Arial"/>
          <w:color w:val="000000"/>
          <w:sz w:val="24"/>
          <w:szCs w:val="24"/>
          <w:lang w:val="it-IT"/>
        </w:rPr>
      </w:pPr>
      <w:r w:rsidRPr="00B23A1C">
        <w:rPr>
          <w:rFonts w:ascii="Arial" w:hAnsi="Arial" w:cs="Arial"/>
          <w:sz w:val="24"/>
          <w:szCs w:val="24"/>
          <w:lang w:val="it-IT"/>
        </w:rPr>
        <w:t>Fantasia, violoncello solo (1964, 8’).</w:t>
      </w:r>
      <w:r w:rsidR="00E54483">
        <w:rPr>
          <w:rFonts w:ascii="Arial" w:hAnsi="Arial" w:cs="Arial"/>
          <w:sz w:val="24"/>
          <w:szCs w:val="24"/>
          <w:lang w:val="it-IT"/>
        </w:rPr>
        <w:t xml:space="preserve">   </w:t>
      </w:r>
      <w:r w:rsidR="00D133AC" w:rsidRPr="00B23A1C">
        <w:rPr>
          <w:rFonts w:ascii="Arial" w:hAnsi="Arial" w:cs="Arial"/>
          <w:color w:val="000000"/>
          <w:sz w:val="24"/>
          <w:szCs w:val="24"/>
          <w:lang w:val="it-IT"/>
        </w:rPr>
        <w:t>Sonata per violoncello e pf. (1971).</w:t>
      </w:r>
    </w:p>
    <w:p w:rsidR="00D133AC" w:rsidRPr="00B23A1C" w:rsidRDefault="00D133AC" w:rsidP="00696964">
      <w:pPr>
        <w:tabs>
          <w:tab w:val="left" w:pos="3686"/>
          <w:tab w:val="left" w:pos="4253"/>
          <w:tab w:val="left" w:pos="4820"/>
        </w:tabs>
        <w:spacing w:before="120" w:after="0"/>
        <w:jc w:val="left"/>
        <w:rPr>
          <w:rFonts w:ascii="Arial" w:hAnsi="Arial" w:cs="Arial"/>
          <w:color w:val="000000"/>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WINDSPERGER  Lothar</w:t>
      </w:r>
      <w:r w:rsidRPr="00B23A1C">
        <w:rPr>
          <w:rFonts w:ascii="Arial" w:hAnsi="Arial" w:cs="Arial"/>
          <w:color w:val="333399"/>
          <w:sz w:val="24"/>
          <w:szCs w:val="24"/>
          <w:u w:val="single"/>
          <w:lang w:val="it-IT"/>
        </w:rPr>
        <w:tab/>
        <w:t>Ampfing, 22.10.1885 - Francoforte, 30.5.1935.</w:t>
      </w:r>
    </w:p>
    <w:p w:rsidR="00A53165" w:rsidRPr="00B23A1C" w:rsidRDefault="00A53165"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tedesco, allievo di Rheinberger e Schmidt. Insegnante a Wiesbaden e Magonza.</w:t>
      </w:r>
    </w:p>
    <w:p w:rsidR="00A53165" w:rsidRPr="00B23A1C" w:rsidRDefault="00E54483" w:rsidP="00696964">
      <w:pPr>
        <w:tabs>
          <w:tab w:val="left" w:pos="3686"/>
          <w:tab w:val="left" w:pos="4253"/>
          <w:tab w:val="left" w:pos="4820"/>
        </w:tabs>
        <w:spacing w:before="120" w:after="0"/>
        <w:jc w:val="left"/>
        <w:rPr>
          <w:rFonts w:ascii="Arial" w:hAnsi="Arial" w:cs="Arial"/>
          <w:sz w:val="24"/>
          <w:szCs w:val="24"/>
          <w:lang w:val="it-IT"/>
        </w:rPr>
      </w:pPr>
      <w:r>
        <w:rPr>
          <w:rFonts w:ascii="Arial" w:hAnsi="Arial" w:cs="Arial"/>
          <w:sz w:val="24"/>
          <w:szCs w:val="24"/>
          <w:lang w:val="it-IT"/>
        </w:rPr>
        <w:t>Violoncello</w:t>
      </w:r>
      <w:r w:rsidRPr="00B23A1C">
        <w:rPr>
          <w:rFonts w:ascii="Arial" w:hAnsi="Arial" w:cs="Arial"/>
          <w:sz w:val="24"/>
          <w:szCs w:val="24"/>
          <w:lang w:val="it-IT"/>
        </w:rPr>
        <w:t xml:space="preserve"> </w:t>
      </w:r>
      <w:r w:rsidR="00A53165" w:rsidRPr="00B23A1C">
        <w:rPr>
          <w:rFonts w:ascii="Arial" w:hAnsi="Arial" w:cs="Arial"/>
          <w:sz w:val="24"/>
          <w:szCs w:val="24"/>
          <w:lang w:val="it-IT"/>
        </w:rPr>
        <w:t xml:space="preserve">e pf.: Sonata op.15,1. </w:t>
      </w:r>
      <w:r>
        <w:rPr>
          <w:rFonts w:ascii="Arial" w:hAnsi="Arial" w:cs="Arial"/>
          <w:sz w:val="24"/>
          <w:szCs w:val="24"/>
          <w:lang w:val="it-IT"/>
        </w:rPr>
        <w:t xml:space="preserve">  </w:t>
      </w:r>
      <w:r w:rsidR="00A53165" w:rsidRPr="00B23A1C">
        <w:rPr>
          <w:rFonts w:ascii="Arial" w:hAnsi="Arial" w:cs="Arial"/>
          <w:sz w:val="24"/>
          <w:szCs w:val="24"/>
          <w:lang w:val="it-IT"/>
        </w:rPr>
        <w:t xml:space="preserve">Kleine konzert suite op. 15,2. </w:t>
      </w:r>
      <w:r>
        <w:rPr>
          <w:rFonts w:ascii="Arial" w:hAnsi="Arial" w:cs="Arial"/>
          <w:sz w:val="24"/>
          <w:szCs w:val="24"/>
          <w:lang w:val="it-IT"/>
        </w:rPr>
        <w:t xml:space="preserve">  </w:t>
      </w:r>
      <w:r w:rsidR="00A53165" w:rsidRPr="00B23A1C">
        <w:rPr>
          <w:rFonts w:ascii="Arial" w:hAnsi="Arial" w:cs="Arial"/>
          <w:sz w:val="24"/>
          <w:szCs w:val="24"/>
          <w:lang w:val="it-IT"/>
        </w:rPr>
        <w:t>Rapsodia sonata op. 20.</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Sonata per </w:t>
      </w:r>
      <w:r w:rsidR="00E54483">
        <w:rPr>
          <w:rFonts w:ascii="Arial" w:hAnsi="Arial" w:cs="Arial"/>
          <w:sz w:val="24"/>
          <w:szCs w:val="24"/>
          <w:lang w:val="it-IT"/>
        </w:rPr>
        <w:t>violoncello</w:t>
      </w:r>
      <w:r w:rsidRPr="00B23A1C">
        <w:rPr>
          <w:rFonts w:ascii="Arial" w:hAnsi="Arial" w:cs="Arial"/>
          <w:sz w:val="24"/>
          <w:szCs w:val="24"/>
          <w:lang w:val="it-IT"/>
        </w:rPr>
        <w:t xml:space="preserve"> e organo op. 11,2.</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WINKLER  Alexander</w:t>
      </w:r>
      <w:r w:rsidRPr="00B23A1C">
        <w:rPr>
          <w:rFonts w:ascii="Arial" w:hAnsi="Arial" w:cs="Arial"/>
          <w:color w:val="333399"/>
          <w:sz w:val="24"/>
          <w:szCs w:val="24"/>
          <w:u w:val="single"/>
          <w:lang w:val="it-IT"/>
        </w:rPr>
        <w:tab/>
        <w:t>Karkov, 3.3.1865 - Besançon, 6.8.1935.</w:t>
      </w:r>
    </w:p>
    <w:p w:rsidR="00A53165" w:rsidRPr="00B23A1C" w:rsidRDefault="00A53165"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russo, allievo di Duvernoy, Leschetizky e Nawratil. Insegnante al Conservatorio di Pietroburgo. Trai suoi allievi: Prokofiev, Asafiev e </w:t>
      </w:r>
      <w:r w:rsidR="00AC68D4" w:rsidRPr="00B23A1C">
        <w:rPr>
          <w:rFonts w:ascii="Arial" w:hAnsi="Arial" w:cs="Arial"/>
          <w:color w:val="333399"/>
          <w:lang w:val="it-IT"/>
        </w:rPr>
        <w:t>Mjaskovskij</w:t>
      </w:r>
      <w:r w:rsidRPr="00B23A1C">
        <w:rPr>
          <w:rFonts w:ascii="Arial" w:hAnsi="Arial" w:cs="Arial"/>
          <w:color w:val="333399"/>
          <w:lang w:val="it-IT"/>
        </w:rPr>
        <w:t>. Con la rivoluzione emigrò in Svizzera.</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Sonata per </w:t>
      </w:r>
      <w:r w:rsidR="00E54483">
        <w:rPr>
          <w:rFonts w:ascii="Arial" w:hAnsi="Arial" w:cs="Arial"/>
          <w:sz w:val="24"/>
          <w:szCs w:val="24"/>
          <w:lang w:val="it-IT"/>
        </w:rPr>
        <w:t>violoncello</w:t>
      </w:r>
      <w:r w:rsidRPr="00B23A1C">
        <w:rPr>
          <w:rFonts w:ascii="Arial" w:hAnsi="Arial" w:cs="Arial"/>
          <w:sz w:val="24"/>
          <w:szCs w:val="24"/>
          <w:lang w:val="it-IT"/>
        </w:rPr>
        <w:t xml:space="preserve"> e pf. op.19 (1936).  </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WIREN  Dag Ivar</w:t>
      </w:r>
      <w:r w:rsidRPr="00B23A1C">
        <w:rPr>
          <w:rFonts w:ascii="Arial" w:hAnsi="Arial" w:cs="Arial"/>
          <w:color w:val="333399"/>
          <w:sz w:val="24"/>
          <w:szCs w:val="24"/>
          <w:u w:val="single"/>
          <w:lang w:val="it-IT"/>
        </w:rPr>
        <w:tab/>
        <w:t>Nora, 15.10.1905 - Danderyd, 19.4.1986.</w:t>
      </w:r>
    </w:p>
    <w:p w:rsidR="00A53165" w:rsidRPr="00B23A1C" w:rsidRDefault="00A53165"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critico musicale svedese, allievo </w:t>
      </w:r>
      <w:r w:rsidR="00E16261" w:rsidRPr="00B23A1C">
        <w:rPr>
          <w:rFonts w:ascii="Arial" w:hAnsi="Arial" w:cs="Arial"/>
          <w:color w:val="333399"/>
          <w:lang w:val="it-IT"/>
        </w:rPr>
        <w:t xml:space="preserve">di Ellberg </w:t>
      </w:r>
      <w:r w:rsidRPr="00B23A1C">
        <w:rPr>
          <w:rFonts w:ascii="Arial" w:hAnsi="Arial" w:cs="Arial"/>
          <w:color w:val="333399"/>
          <w:lang w:val="it-IT"/>
        </w:rPr>
        <w:t>alla Scuola Superiore di Musica di Stoccolma. Perfezionamento a Parigi con Sabane</w:t>
      </w:r>
      <w:r w:rsidR="00E16261" w:rsidRPr="00B23A1C">
        <w:rPr>
          <w:rFonts w:ascii="Arial" w:hAnsi="Arial" w:cs="Arial"/>
          <w:color w:val="333399"/>
          <w:lang w:val="it-IT"/>
        </w:rPr>
        <w:t>y</w:t>
      </w:r>
      <w:r w:rsidRPr="00B23A1C">
        <w:rPr>
          <w:rFonts w:ascii="Arial" w:hAnsi="Arial" w:cs="Arial"/>
          <w:color w:val="333399"/>
          <w:lang w:val="it-IT"/>
        </w:rPr>
        <w:t>ev.</w:t>
      </w:r>
    </w:p>
    <w:p w:rsidR="0025595F"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Sonata per violoncello solo (1933).   </w:t>
      </w:r>
      <w:r w:rsidR="0025595F" w:rsidRPr="00B23A1C">
        <w:rPr>
          <w:rFonts w:ascii="Arial" w:hAnsi="Arial" w:cs="Arial"/>
          <w:sz w:val="24"/>
          <w:szCs w:val="24"/>
          <w:lang w:val="it-IT"/>
        </w:rPr>
        <w:t xml:space="preserve">Berceuse, </w:t>
      </w:r>
      <w:r w:rsidR="00E54483">
        <w:rPr>
          <w:rFonts w:ascii="Arial" w:hAnsi="Arial" w:cs="Arial"/>
          <w:sz w:val="24"/>
          <w:szCs w:val="24"/>
          <w:lang w:val="it-IT"/>
        </w:rPr>
        <w:t>violoncello</w:t>
      </w:r>
      <w:r w:rsidR="00E54483" w:rsidRPr="00B23A1C">
        <w:rPr>
          <w:rFonts w:ascii="Arial" w:hAnsi="Arial" w:cs="Arial"/>
          <w:sz w:val="24"/>
          <w:szCs w:val="24"/>
          <w:lang w:val="it-IT"/>
        </w:rPr>
        <w:t xml:space="preserve"> </w:t>
      </w:r>
      <w:r w:rsidR="00E54483">
        <w:rPr>
          <w:rFonts w:ascii="Arial" w:hAnsi="Arial" w:cs="Arial"/>
          <w:sz w:val="24"/>
          <w:szCs w:val="24"/>
          <w:lang w:val="it-IT"/>
        </w:rPr>
        <w:t xml:space="preserve">e </w:t>
      </w:r>
      <w:r w:rsidR="0025595F" w:rsidRPr="00B23A1C">
        <w:rPr>
          <w:rFonts w:ascii="Arial" w:hAnsi="Arial" w:cs="Arial"/>
          <w:sz w:val="24"/>
          <w:szCs w:val="24"/>
          <w:lang w:val="it-IT"/>
        </w:rPr>
        <w:t>pf. (1933).</w:t>
      </w:r>
    </w:p>
    <w:p w:rsidR="00E54483" w:rsidRDefault="00E16261"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1a </w:t>
      </w:r>
      <w:r w:rsidR="00A53165" w:rsidRPr="00B23A1C">
        <w:rPr>
          <w:rFonts w:ascii="Arial" w:hAnsi="Arial" w:cs="Arial"/>
          <w:sz w:val="24"/>
          <w:szCs w:val="24"/>
          <w:lang w:val="it-IT"/>
        </w:rPr>
        <w:t>Sonatina</w:t>
      </w:r>
      <w:r w:rsidR="00E54483">
        <w:rPr>
          <w:rFonts w:ascii="Arial" w:hAnsi="Arial" w:cs="Arial"/>
          <w:sz w:val="24"/>
          <w:szCs w:val="24"/>
          <w:lang w:val="it-IT"/>
        </w:rPr>
        <w:t>,</w:t>
      </w:r>
      <w:r w:rsidR="00A53165" w:rsidRPr="00B23A1C">
        <w:rPr>
          <w:rFonts w:ascii="Arial" w:hAnsi="Arial" w:cs="Arial"/>
          <w:sz w:val="24"/>
          <w:szCs w:val="24"/>
          <w:lang w:val="it-IT"/>
        </w:rPr>
        <w:t xml:space="preserve"> </w:t>
      </w:r>
      <w:r w:rsidR="00E54483">
        <w:rPr>
          <w:rFonts w:ascii="Arial" w:hAnsi="Arial" w:cs="Arial"/>
          <w:sz w:val="24"/>
          <w:szCs w:val="24"/>
          <w:lang w:val="it-IT"/>
        </w:rPr>
        <w:t>violoncello</w:t>
      </w:r>
      <w:r w:rsidR="00A53165" w:rsidRPr="00B23A1C">
        <w:rPr>
          <w:rFonts w:ascii="Arial" w:hAnsi="Arial" w:cs="Arial"/>
          <w:sz w:val="24"/>
          <w:szCs w:val="24"/>
          <w:lang w:val="it-IT"/>
        </w:rPr>
        <w:t xml:space="preserve"> e pf</w:t>
      </w:r>
      <w:r w:rsidR="0025595F" w:rsidRPr="00B23A1C">
        <w:rPr>
          <w:rFonts w:ascii="Arial" w:hAnsi="Arial" w:cs="Arial"/>
          <w:sz w:val="24"/>
          <w:szCs w:val="24"/>
          <w:lang w:val="it-IT"/>
        </w:rPr>
        <w:t>.</w:t>
      </w:r>
      <w:r w:rsidR="00A53165" w:rsidRPr="00B23A1C">
        <w:rPr>
          <w:rFonts w:ascii="Arial" w:hAnsi="Arial" w:cs="Arial"/>
          <w:sz w:val="24"/>
          <w:szCs w:val="24"/>
          <w:lang w:val="it-IT"/>
        </w:rPr>
        <w:t xml:space="preserve"> op. 1 (193</w:t>
      </w:r>
      <w:r w:rsidR="007D0FD9" w:rsidRPr="00B23A1C">
        <w:rPr>
          <w:rFonts w:ascii="Arial" w:hAnsi="Arial" w:cs="Arial"/>
          <w:sz w:val="24"/>
          <w:szCs w:val="24"/>
          <w:lang w:val="it-IT"/>
        </w:rPr>
        <w:t>3, 8’20</w:t>
      </w:r>
      <w:r w:rsidR="00A53165" w:rsidRPr="00B23A1C">
        <w:rPr>
          <w:rFonts w:ascii="Arial" w:hAnsi="Arial" w:cs="Arial"/>
          <w:sz w:val="24"/>
          <w:szCs w:val="24"/>
          <w:lang w:val="it-IT"/>
        </w:rPr>
        <w:t xml:space="preserve">).   </w:t>
      </w:r>
    </w:p>
    <w:p w:rsidR="0025595F" w:rsidRPr="00B23A1C" w:rsidRDefault="00EC084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fr-FR"/>
        </w:rPr>
        <w:t>Suite miniature</w:t>
      </w:r>
      <w:r w:rsidR="00A53165" w:rsidRPr="00B23A1C">
        <w:rPr>
          <w:rFonts w:ascii="Arial" w:hAnsi="Arial" w:cs="Arial"/>
          <w:sz w:val="24"/>
          <w:szCs w:val="24"/>
          <w:lang w:val="fr-FR"/>
        </w:rPr>
        <w:t xml:space="preserve">, op. 8b, </w:t>
      </w:r>
      <w:r w:rsidR="00E54483">
        <w:rPr>
          <w:rFonts w:ascii="Arial" w:hAnsi="Arial" w:cs="Arial"/>
          <w:sz w:val="24"/>
          <w:szCs w:val="24"/>
          <w:lang w:val="it-IT"/>
        </w:rPr>
        <w:t>violoncello e</w:t>
      </w:r>
      <w:r w:rsidR="00A53165" w:rsidRPr="00B23A1C">
        <w:rPr>
          <w:rFonts w:ascii="Arial" w:hAnsi="Arial" w:cs="Arial"/>
          <w:sz w:val="24"/>
          <w:szCs w:val="24"/>
          <w:lang w:val="fr-FR"/>
        </w:rPr>
        <w:t xml:space="preserve"> pf. </w:t>
      </w:r>
      <w:r w:rsidR="00A53165" w:rsidRPr="00B23A1C">
        <w:rPr>
          <w:rFonts w:ascii="Arial" w:hAnsi="Arial" w:cs="Arial"/>
          <w:sz w:val="24"/>
          <w:szCs w:val="24"/>
          <w:lang w:val="it-IT"/>
        </w:rPr>
        <w:t xml:space="preserve">(1932).   </w:t>
      </w:r>
    </w:p>
    <w:p w:rsidR="00E54483" w:rsidRDefault="00E16261"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2a </w:t>
      </w:r>
      <w:r w:rsidR="00A53165" w:rsidRPr="00B23A1C">
        <w:rPr>
          <w:rFonts w:ascii="Arial" w:hAnsi="Arial" w:cs="Arial"/>
          <w:sz w:val="24"/>
          <w:szCs w:val="24"/>
          <w:lang w:val="it-IT"/>
        </w:rPr>
        <w:t xml:space="preserve">Sonatina per </w:t>
      </w:r>
      <w:r w:rsidR="00E54483">
        <w:rPr>
          <w:rFonts w:ascii="Arial" w:hAnsi="Arial" w:cs="Arial"/>
          <w:sz w:val="24"/>
          <w:szCs w:val="24"/>
          <w:lang w:val="it-IT"/>
        </w:rPr>
        <w:t>violoncello</w:t>
      </w:r>
      <w:r w:rsidR="00A53165" w:rsidRPr="00B23A1C">
        <w:rPr>
          <w:rFonts w:ascii="Arial" w:hAnsi="Arial" w:cs="Arial"/>
          <w:sz w:val="24"/>
          <w:szCs w:val="24"/>
          <w:lang w:val="it-IT"/>
        </w:rPr>
        <w:t xml:space="preserve"> e pf</w:t>
      </w:r>
      <w:r w:rsidR="00E54483">
        <w:rPr>
          <w:rFonts w:ascii="Arial" w:hAnsi="Arial" w:cs="Arial"/>
          <w:sz w:val="24"/>
          <w:szCs w:val="24"/>
          <w:lang w:val="it-IT"/>
        </w:rPr>
        <w:t>.</w:t>
      </w:r>
      <w:r w:rsidR="00A53165" w:rsidRPr="00B23A1C">
        <w:rPr>
          <w:rFonts w:ascii="Arial" w:hAnsi="Arial" w:cs="Arial"/>
          <w:sz w:val="24"/>
          <w:szCs w:val="24"/>
          <w:lang w:val="it-IT"/>
        </w:rPr>
        <w:t xml:space="preserve"> op. 4 (1933).   </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Suite Miniature, op. 8a, </w:t>
      </w:r>
      <w:r w:rsidR="00E54483">
        <w:rPr>
          <w:rFonts w:ascii="Arial" w:hAnsi="Arial" w:cs="Arial"/>
          <w:sz w:val="24"/>
          <w:szCs w:val="24"/>
          <w:lang w:val="it-IT"/>
        </w:rPr>
        <w:t>violoncello</w:t>
      </w:r>
      <w:r w:rsidRPr="00B23A1C">
        <w:rPr>
          <w:rFonts w:ascii="Arial" w:hAnsi="Arial" w:cs="Arial"/>
          <w:sz w:val="24"/>
          <w:szCs w:val="24"/>
          <w:lang w:val="it-IT"/>
        </w:rPr>
        <w:t xml:space="preserve"> e pf. (193</w:t>
      </w:r>
      <w:r w:rsidR="007D0FD9" w:rsidRPr="00B23A1C">
        <w:rPr>
          <w:rFonts w:ascii="Arial" w:hAnsi="Arial" w:cs="Arial"/>
          <w:sz w:val="24"/>
          <w:szCs w:val="24"/>
          <w:lang w:val="it-IT"/>
        </w:rPr>
        <w:t>3</w:t>
      </w:r>
      <w:r w:rsidR="0025595F" w:rsidRPr="00B23A1C">
        <w:rPr>
          <w:rFonts w:ascii="Arial" w:hAnsi="Arial" w:cs="Arial"/>
          <w:sz w:val="24"/>
          <w:szCs w:val="24"/>
          <w:lang w:val="it-IT"/>
        </w:rPr>
        <w:t>, 6’30</w:t>
      </w:r>
      <w:r w:rsidRPr="00B23A1C">
        <w:rPr>
          <w:rFonts w:ascii="Arial" w:hAnsi="Arial" w:cs="Arial"/>
          <w:sz w:val="24"/>
          <w:szCs w:val="24"/>
          <w:lang w:val="it-IT"/>
        </w:rPr>
        <w:t xml:space="preserve">).   </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Concerto per </w:t>
      </w:r>
      <w:r w:rsidR="00E54483">
        <w:rPr>
          <w:rFonts w:ascii="Arial" w:hAnsi="Arial" w:cs="Arial"/>
          <w:sz w:val="24"/>
          <w:szCs w:val="24"/>
          <w:lang w:val="it-IT"/>
        </w:rPr>
        <w:t>violoncello</w:t>
      </w:r>
      <w:r w:rsidRPr="00B23A1C">
        <w:rPr>
          <w:rFonts w:ascii="Arial" w:hAnsi="Arial" w:cs="Arial"/>
          <w:sz w:val="24"/>
          <w:szCs w:val="24"/>
          <w:lang w:val="it-IT"/>
        </w:rPr>
        <w:t xml:space="preserve"> e orch. op. 10 (1936).</w:t>
      </w:r>
    </w:p>
    <w:p w:rsidR="002827C1" w:rsidRPr="00B23A1C" w:rsidRDefault="002827C1" w:rsidP="00696964">
      <w:pPr>
        <w:tabs>
          <w:tab w:val="left" w:pos="3686"/>
          <w:tab w:val="left" w:pos="4253"/>
          <w:tab w:val="left" w:pos="4820"/>
        </w:tabs>
        <w:spacing w:before="120" w:after="0"/>
        <w:jc w:val="left"/>
        <w:rPr>
          <w:rFonts w:ascii="Arial" w:hAnsi="Arial" w:cs="Arial"/>
          <w:sz w:val="24"/>
          <w:szCs w:val="24"/>
          <w:lang w:val="it-IT"/>
        </w:rPr>
      </w:pPr>
    </w:p>
    <w:p w:rsidR="002827C1" w:rsidRPr="00B23A1C" w:rsidRDefault="002827C1" w:rsidP="00696964">
      <w:pPr>
        <w:tabs>
          <w:tab w:val="left" w:pos="4253"/>
          <w:tab w:val="left" w:pos="4820"/>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WOHLHAUSER  René</w:t>
      </w:r>
      <w:r w:rsidRPr="00B23A1C">
        <w:rPr>
          <w:rFonts w:ascii="Arial" w:hAnsi="Arial" w:cs="Arial"/>
          <w:color w:val="333399"/>
          <w:sz w:val="24"/>
          <w:u w:val="single"/>
          <w:lang w:val="it-IT"/>
        </w:rPr>
        <w:tab/>
        <w:t>Zurigo, 24.3.1954</w:t>
      </w:r>
    </w:p>
    <w:p w:rsidR="002827C1" w:rsidRPr="00B23A1C" w:rsidRDefault="002827C1"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Pianista, compositore, didatta, direttore d’orchestra e cantante svizzero. Studi all’Accademia Musicale di </w:t>
      </w:r>
      <w:r w:rsidR="00756402">
        <w:rPr>
          <w:rFonts w:ascii="Arial" w:hAnsi="Arial" w:cs="Arial"/>
          <w:color w:val="333399"/>
          <w:lang w:val="it-IT"/>
        </w:rPr>
        <w:t xml:space="preserve">          </w:t>
      </w:r>
      <w:r w:rsidRPr="00B23A1C">
        <w:rPr>
          <w:rFonts w:ascii="Arial" w:hAnsi="Arial" w:cs="Arial"/>
          <w:color w:val="333399"/>
          <w:lang w:val="it-IT"/>
        </w:rPr>
        <w:t xml:space="preserve">Basilea, allievo di Suter, Kessler, Wildberger e Wyttenbach, studi di composizione con Kagel, Serocki, Holliger </w:t>
      </w:r>
      <w:r w:rsidR="00756402">
        <w:rPr>
          <w:rFonts w:ascii="Arial" w:hAnsi="Arial" w:cs="Arial"/>
          <w:color w:val="333399"/>
          <w:lang w:val="it-IT"/>
        </w:rPr>
        <w:t xml:space="preserve">              </w:t>
      </w:r>
      <w:r w:rsidRPr="00B23A1C">
        <w:rPr>
          <w:rFonts w:ascii="Arial" w:hAnsi="Arial" w:cs="Arial"/>
          <w:color w:val="333399"/>
          <w:lang w:val="it-IT"/>
        </w:rPr>
        <w:t xml:space="preserve">e Ferneyhough. Insegnante di composizione all’Accademia di Basilea. Numerosi riconoscimenti, compreso il </w:t>
      </w:r>
      <w:r w:rsidR="004B2CCA">
        <w:rPr>
          <w:rFonts w:ascii="Arial" w:hAnsi="Arial" w:cs="Arial"/>
          <w:color w:val="333399"/>
          <w:lang w:val="it-IT"/>
        </w:rPr>
        <w:t xml:space="preserve">           </w:t>
      </w:r>
      <w:r w:rsidRPr="00B23A1C">
        <w:rPr>
          <w:rFonts w:ascii="Arial" w:hAnsi="Arial" w:cs="Arial"/>
          <w:color w:val="333399"/>
          <w:lang w:val="it-IT"/>
        </w:rPr>
        <w:t xml:space="preserve">Premio Bucchi, nel 1978. </w:t>
      </w:r>
    </w:p>
    <w:p w:rsidR="002827C1" w:rsidRPr="00B23A1C" w:rsidRDefault="002827C1" w:rsidP="00696964">
      <w:pPr>
        <w:tabs>
          <w:tab w:val="left" w:pos="3686"/>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it-IT"/>
        </w:rPr>
        <w:t>Entropia, violoncello solo (1998).   Volo di idee, violoncello e pf. (1995).</w:t>
      </w:r>
    </w:p>
    <w:p w:rsidR="0025595F" w:rsidRPr="00B23A1C" w:rsidRDefault="0025595F" w:rsidP="00696964">
      <w:pPr>
        <w:tabs>
          <w:tab w:val="left" w:pos="3686"/>
          <w:tab w:val="left" w:pos="4253"/>
          <w:tab w:val="left" w:pos="4820"/>
        </w:tabs>
        <w:spacing w:before="120" w:after="0"/>
        <w:jc w:val="left"/>
        <w:rPr>
          <w:rFonts w:ascii="Arial" w:hAnsi="Arial" w:cs="Arial"/>
          <w:sz w:val="24"/>
          <w:szCs w:val="24"/>
          <w:lang w:val="it-IT"/>
        </w:rPr>
      </w:pPr>
    </w:p>
    <w:p w:rsidR="005270E6" w:rsidRPr="00B23A1C" w:rsidRDefault="005270E6" w:rsidP="00696964">
      <w:pPr>
        <w:pStyle w:val="Corpodeltesto2"/>
        <w:tabs>
          <w:tab w:val="left" w:pos="4253"/>
          <w:tab w:val="left" w:pos="4820"/>
        </w:tabs>
        <w:spacing w:before="120" w:after="0" w:line="276" w:lineRule="auto"/>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 xml:space="preserve">WOLFF Albert Auguste                   </w:t>
      </w:r>
      <w:r w:rsidR="00957885" w:rsidRPr="00B23A1C">
        <w:rPr>
          <w:rFonts w:ascii="Arial" w:hAnsi="Arial" w:cs="Arial"/>
          <w:color w:val="333399"/>
          <w:sz w:val="24"/>
          <w:szCs w:val="24"/>
          <w:u w:val="single"/>
          <w:lang w:val="it-IT"/>
        </w:rPr>
        <w:t xml:space="preserve">   </w:t>
      </w:r>
      <w:r w:rsidR="001E524F"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Parigi, 3.5.1821 - Parigi, 3.11.1887.</w:t>
      </w:r>
    </w:p>
    <w:p w:rsidR="005270E6" w:rsidRPr="00B23A1C" w:rsidRDefault="005270E6" w:rsidP="00696964">
      <w:pPr>
        <w:pStyle w:val="Corpodeltesto3"/>
        <w:tabs>
          <w:tab w:val="left" w:pos="3686"/>
          <w:tab w:val="left" w:pos="4253"/>
          <w:tab w:val="left" w:pos="4820"/>
        </w:tabs>
        <w:spacing w:before="120" w:after="0"/>
        <w:jc w:val="left"/>
        <w:rPr>
          <w:rFonts w:ascii="Arial" w:hAnsi="Arial" w:cs="Arial"/>
          <w:color w:val="333399"/>
          <w:sz w:val="20"/>
          <w:szCs w:val="20"/>
          <w:lang w:val="it-IT"/>
        </w:rPr>
      </w:pPr>
      <w:r w:rsidRPr="00B23A1C">
        <w:rPr>
          <w:rFonts w:ascii="Arial" w:hAnsi="Arial" w:cs="Arial"/>
          <w:color w:val="333399"/>
          <w:sz w:val="20"/>
          <w:szCs w:val="20"/>
          <w:lang w:val="it-IT"/>
        </w:rPr>
        <w:t xml:space="preserve">Allievo di Zimmermann, Halevy. Inegnante di pf al Conservatorio, rinunciò alla carica per entrare nella ditta costuttrice di Pianoforti Pleyel, diventandone socio e Direttore alla morte di Pleyel. </w:t>
      </w:r>
    </w:p>
    <w:p w:rsidR="005270E6" w:rsidRPr="00B23A1C" w:rsidRDefault="00504D0D"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Lied, </w:t>
      </w:r>
      <w:r w:rsidR="00E54483">
        <w:rPr>
          <w:rFonts w:ascii="Arial" w:hAnsi="Arial" w:cs="Arial"/>
          <w:sz w:val="24"/>
          <w:szCs w:val="24"/>
          <w:lang w:val="it-IT"/>
        </w:rPr>
        <w:t>violoncello e</w:t>
      </w:r>
      <w:r w:rsidRPr="00B23A1C">
        <w:rPr>
          <w:rFonts w:ascii="Arial" w:hAnsi="Arial" w:cs="Arial"/>
          <w:sz w:val="24"/>
          <w:szCs w:val="24"/>
          <w:lang w:val="it-IT"/>
        </w:rPr>
        <w:t xml:space="preserve"> pf.   </w:t>
      </w:r>
      <w:r w:rsidR="005270E6" w:rsidRPr="00B23A1C">
        <w:rPr>
          <w:rFonts w:ascii="Arial" w:hAnsi="Arial" w:cs="Arial"/>
          <w:sz w:val="24"/>
          <w:szCs w:val="24"/>
          <w:lang w:val="it-IT"/>
        </w:rPr>
        <w:t>Concerto per violo</w:t>
      </w:r>
      <w:r w:rsidR="00E25AC6" w:rsidRPr="00B23A1C">
        <w:rPr>
          <w:rFonts w:ascii="Arial" w:hAnsi="Arial" w:cs="Arial"/>
          <w:sz w:val="24"/>
          <w:szCs w:val="24"/>
          <w:lang w:val="it-IT"/>
        </w:rPr>
        <w:t>n</w:t>
      </w:r>
      <w:r w:rsidR="005270E6" w:rsidRPr="00B23A1C">
        <w:rPr>
          <w:rFonts w:ascii="Arial" w:hAnsi="Arial" w:cs="Arial"/>
          <w:sz w:val="24"/>
          <w:szCs w:val="24"/>
          <w:lang w:val="it-IT"/>
        </w:rPr>
        <w:t>cello e orch. (18’).</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 xml:space="preserve">WOLF-FERRARI </w:t>
      </w:r>
      <w:r w:rsidR="007D25EC" w:rsidRPr="00B23A1C">
        <w:rPr>
          <w:rFonts w:ascii="Arial" w:hAnsi="Arial" w:cs="Arial"/>
          <w:color w:val="333399"/>
          <w:sz w:val="24"/>
          <w:szCs w:val="24"/>
          <w:u w:val="single"/>
          <w:lang w:val="it-IT"/>
        </w:rPr>
        <w:t xml:space="preserve"> Ermanno</w:t>
      </w:r>
      <w:r w:rsidR="007D25EC" w:rsidRPr="00B23A1C">
        <w:rPr>
          <w:rFonts w:ascii="Arial" w:hAnsi="Arial" w:cs="Arial"/>
          <w:color w:val="333399"/>
          <w:sz w:val="24"/>
          <w:szCs w:val="24"/>
          <w:u w:val="single"/>
          <w:lang w:val="it-IT"/>
        </w:rPr>
        <w:tab/>
      </w:r>
      <w:r w:rsidR="00B96CF8" w:rsidRPr="00B23A1C">
        <w:rPr>
          <w:rFonts w:ascii="Arial" w:hAnsi="Arial" w:cs="Arial"/>
          <w:color w:val="333399"/>
          <w:sz w:val="24"/>
          <w:szCs w:val="24"/>
          <w:u w:val="single"/>
          <w:lang w:val="it-IT"/>
        </w:rPr>
        <w:t>V</w:t>
      </w:r>
      <w:r w:rsidRPr="00B23A1C">
        <w:rPr>
          <w:rFonts w:ascii="Arial" w:hAnsi="Arial" w:cs="Arial"/>
          <w:color w:val="333399"/>
          <w:sz w:val="24"/>
          <w:szCs w:val="24"/>
          <w:u w:val="single"/>
          <w:lang w:val="it-IT"/>
        </w:rPr>
        <w:t>enezia, 12.1.1876 - Venezia, 21.1.1948.</w:t>
      </w:r>
    </w:p>
    <w:p w:rsidR="00AC361C" w:rsidRPr="00B23A1C" w:rsidRDefault="00AC361C" w:rsidP="00696964">
      <w:pPr>
        <w:tabs>
          <w:tab w:val="left" w:pos="3686"/>
          <w:tab w:val="left" w:pos="4253"/>
          <w:tab w:val="left" w:pos="4820"/>
        </w:tabs>
        <w:spacing w:before="120" w:after="0"/>
        <w:jc w:val="left"/>
        <w:rPr>
          <w:rFonts w:ascii="Arial" w:hAnsi="Arial" w:cs="Arial"/>
          <w:color w:val="333399"/>
          <w:lang w:val="it-IT" w:eastAsia="it-IT"/>
        </w:rPr>
      </w:pPr>
      <w:r w:rsidRPr="00B23A1C">
        <w:rPr>
          <w:rFonts w:ascii="Arial" w:hAnsi="Arial" w:cs="Arial"/>
          <w:color w:val="333399"/>
          <w:lang w:val="it-IT" w:eastAsia="it-IT"/>
        </w:rPr>
        <w:t xml:space="preserve">Compositore, pittore e Direttore d’orchestra. </w:t>
      </w:r>
      <w:r w:rsidRPr="00B23A1C">
        <w:rPr>
          <w:rFonts w:ascii="Arial" w:hAnsi="Arial" w:cs="Arial"/>
          <w:color w:val="333399"/>
          <w:lang w:val="fr-FR" w:eastAsia="it-IT" w:bidi="ar-SA"/>
        </w:rPr>
        <w:t xml:space="preserve">Padre tedesco, madre italiana. Studi a Venezia e Monaco di </w:t>
      </w:r>
      <w:r w:rsidR="001F1740" w:rsidRPr="00B23A1C">
        <w:rPr>
          <w:rFonts w:ascii="Arial" w:hAnsi="Arial" w:cs="Arial"/>
          <w:color w:val="333399"/>
          <w:lang w:val="fr-FR" w:eastAsia="it-IT" w:bidi="ar-SA"/>
        </w:rPr>
        <w:t xml:space="preserve"> </w:t>
      </w:r>
      <w:r w:rsidR="004B2CCA">
        <w:rPr>
          <w:rFonts w:ascii="Arial" w:hAnsi="Arial" w:cs="Arial"/>
          <w:color w:val="333399"/>
          <w:lang w:val="fr-FR" w:eastAsia="it-IT" w:bidi="ar-SA"/>
        </w:rPr>
        <w:t xml:space="preserve">          </w:t>
      </w:r>
      <w:r w:rsidRPr="00B23A1C">
        <w:rPr>
          <w:rFonts w:ascii="Arial" w:hAnsi="Arial" w:cs="Arial"/>
          <w:color w:val="333399"/>
          <w:lang w:val="fr-FR" w:eastAsia="it-IT" w:bidi="ar-SA"/>
        </w:rPr>
        <w:t xml:space="preserve">Baviera. </w:t>
      </w:r>
      <w:r w:rsidRPr="00B23A1C">
        <w:rPr>
          <w:rFonts w:ascii="Arial" w:hAnsi="Arial" w:cs="Arial"/>
          <w:color w:val="333399"/>
          <w:lang w:val="it-IT" w:eastAsia="it-IT"/>
        </w:rPr>
        <w:t xml:space="preserve">Amico di Perosi, Boito e di G. Ricordi. Insegnante al Mozarteum di Salisburgo. </w:t>
      </w:r>
      <w:r w:rsidRPr="00B23A1C">
        <w:rPr>
          <w:rFonts w:ascii="Arial" w:hAnsi="Arial" w:cs="Arial"/>
          <w:color w:val="333399"/>
          <w:lang w:val="fr-FR" w:eastAsia="it-IT" w:bidi="ar-SA"/>
        </w:rPr>
        <w:t xml:space="preserve">Autore di 15 Opere </w:t>
      </w:r>
      <w:r w:rsidR="004B2CCA">
        <w:rPr>
          <w:rFonts w:ascii="Arial" w:hAnsi="Arial" w:cs="Arial"/>
          <w:color w:val="333399"/>
          <w:lang w:val="fr-FR" w:eastAsia="it-IT" w:bidi="ar-SA"/>
        </w:rPr>
        <w:t xml:space="preserve">           </w:t>
      </w:r>
      <w:r w:rsidRPr="00B23A1C">
        <w:rPr>
          <w:rFonts w:ascii="Arial" w:hAnsi="Arial" w:cs="Arial"/>
          <w:color w:val="333399"/>
          <w:lang w:val="fr-FR" w:eastAsia="it-IT" w:bidi="ar-SA"/>
        </w:rPr>
        <w:t>Liriche</w:t>
      </w:r>
      <w:r w:rsidRPr="00B23A1C">
        <w:rPr>
          <w:rFonts w:ascii="Arial" w:hAnsi="Arial" w:cs="Arial"/>
          <w:color w:val="333399"/>
          <w:lang w:val="it-IT" w:eastAsia="it-IT"/>
        </w:rPr>
        <w:t xml:space="preserve">.  Notevole il suo Canzoniere di 44 brani vocali. Per maggiori informazioni sull'autore, vedi: </w:t>
      </w:r>
      <w:r w:rsidR="001F1740" w:rsidRPr="00B23A1C">
        <w:rPr>
          <w:rFonts w:ascii="Arial" w:hAnsi="Arial" w:cs="Arial"/>
          <w:color w:val="333399"/>
          <w:lang w:val="it-IT" w:eastAsia="it-IT"/>
        </w:rPr>
        <w:t xml:space="preserve">  </w:t>
      </w:r>
      <w:r w:rsidR="004B2CCA">
        <w:rPr>
          <w:rFonts w:ascii="Arial" w:hAnsi="Arial" w:cs="Arial"/>
          <w:color w:val="333399"/>
          <w:lang w:val="it-IT" w:eastAsia="it-IT"/>
        </w:rPr>
        <w:t xml:space="preserve">                  </w:t>
      </w:r>
      <w:r w:rsidRPr="00B23A1C">
        <w:rPr>
          <w:rFonts w:ascii="Arial" w:hAnsi="Arial" w:cs="Arial"/>
          <w:color w:val="333399"/>
          <w:lang w:val="it-IT" w:eastAsia="it-IT"/>
        </w:rPr>
        <w:t xml:space="preserve">"Passeggiando con la Musica", scaricabile gratuitamente dal sito: mariodemolli.com </w:t>
      </w:r>
    </w:p>
    <w:p w:rsidR="007F0C37" w:rsidRPr="00B23A1C" w:rsidRDefault="007F0C37"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Violoncello solo, dall’Opera “L’amore medico” (1913): </w:t>
      </w:r>
      <w:r w:rsidR="00E54483">
        <w:rPr>
          <w:rFonts w:ascii="Arial" w:hAnsi="Arial" w:cs="Arial"/>
          <w:sz w:val="24"/>
          <w:szCs w:val="24"/>
          <w:lang w:val="it-IT"/>
        </w:rPr>
        <w:t xml:space="preserve">  </w:t>
      </w:r>
      <w:r w:rsidRPr="00B23A1C">
        <w:rPr>
          <w:rFonts w:ascii="Arial" w:hAnsi="Arial" w:cs="Arial"/>
          <w:sz w:val="24"/>
          <w:szCs w:val="24"/>
          <w:lang w:val="it-IT"/>
        </w:rPr>
        <w:t xml:space="preserve">Overture (7’55),  </w:t>
      </w:r>
      <w:r w:rsidR="00E54483">
        <w:rPr>
          <w:rFonts w:ascii="Arial" w:hAnsi="Arial" w:cs="Arial"/>
          <w:sz w:val="24"/>
          <w:szCs w:val="24"/>
          <w:lang w:val="it-IT"/>
        </w:rPr>
        <w:t xml:space="preserve"> </w:t>
      </w:r>
      <w:r w:rsidRPr="00B23A1C">
        <w:rPr>
          <w:rFonts w:ascii="Arial" w:hAnsi="Arial" w:cs="Arial"/>
          <w:sz w:val="24"/>
          <w:szCs w:val="24"/>
          <w:lang w:val="it-IT"/>
        </w:rPr>
        <w:t xml:space="preserve">Intermezzo (6’30). </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Sonata per </w:t>
      </w:r>
      <w:r w:rsidR="00E54483">
        <w:rPr>
          <w:rFonts w:ascii="Arial" w:hAnsi="Arial" w:cs="Arial"/>
          <w:sz w:val="24"/>
          <w:szCs w:val="24"/>
          <w:lang w:val="it-IT"/>
        </w:rPr>
        <w:t>violoncello</w:t>
      </w:r>
      <w:r w:rsidRPr="00B23A1C">
        <w:rPr>
          <w:rFonts w:ascii="Arial" w:hAnsi="Arial" w:cs="Arial"/>
          <w:sz w:val="24"/>
          <w:szCs w:val="24"/>
          <w:lang w:val="it-IT"/>
        </w:rPr>
        <w:t xml:space="preserve"> e pf. op. 30 (1945, 22’).   Duo per vl e </w:t>
      </w:r>
      <w:r w:rsidR="00E54483">
        <w:rPr>
          <w:rFonts w:ascii="Arial" w:hAnsi="Arial" w:cs="Arial"/>
          <w:sz w:val="24"/>
          <w:szCs w:val="24"/>
          <w:lang w:val="it-IT"/>
        </w:rPr>
        <w:t>violoncello</w:t>
      </w:r>
      <w:r w:rsidRPr="00B23A1C">
        <w:rPr>
          <w:rFonts w:ascii="Arial" w:hAnsi="Arial" w:cs="Arial"/>
          <w:sz w:val="24"/>
          <w:szCs w:val="24"/>
          <w:lang w:val="it-IT"/>
        </w:rPr>
        <w:t xml:space="preserve"> op. 33 (1946).</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Introduzione e balletto per vl e </w:t>
      </w:r>
      <w:r w:rsidR="00E54483">
        <w:rPr>
          <w:rFonts w:ascii="Arial" w:hAnsi="Arial" w:cs="Arial"/>
          <w:sz w:val="24"/>
          <w:szCs w:val="24"/>
          <w:lang w:val="it-IT"/>
        </w:rPr>
        <w:t>violoncello</w:t>
      </w:r>
      <w:r w:rsidRPr="00B23A1C">
        <w:rPr>
          <w:rFonts w:ascii="Arial" w:hAnsi="Arial" w:cs="Arial"/>
          <w:sz w:val="24"/>
          <w:szCs w:val="24"/>
          <w:lang w:val="it-IT"/>
        </w:rPr>
        <w:t xml:space="preserve"> op. 35 (1946).  Serenata per viola e </w:t>
      </w:r>
      <w:r w:rsidR="00E54483">
        <w:rPr>
          <w:rFonts w:ascii="Arial" w:hAnsi="Arial" w:cs="Arial"/>
          <w:sz w:val="24"/>
          <w:szCs w:val="24"/>
          <w:lang w:val="it-IT"/>
        </w:rPr>
        <w:t>violoncello</w:t>
      </w:r>
      <w:r w:rsidR="00537C15" w:rsidRPr="00B23A1C">
        <w:rPr>
          <w:rFonts w:ascii="Arial" w:hAnsi="Arial" w:cs="Arial"/>
          <w:sz w:val="24"/>
          <w:szCs w:val="24"/>
          <w:lang w:val="it-IT"/>
        </w:rPr>
        <w:t>.</w:t>
      </w:r>
    </w:p>
    <w:p w:rsidR="00B155DC" w:rsidRPr="00B23A1C" w:rsidRDefault="00B155DC"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Concerto in Do </w:t>
      </w:r>
      <w:r w:rsidR="007D25EC" w:rsidRPr="00B23A1C">
        <w:rPr>
          <w:rFonts w:ascii="Arial" w:hAnsi="Arial" w:cs="Arial"/>
          <w:sz w:val="24"/>
          <w:szCs w:val="24"/>
          <w:lang w:val="it-IT"/>
        </w:rPr>
        <w:t>“</w:t>
      </w:r>
      <w:r w:rsidR="00A53165" w:rsidRPr="00B23A1C">
        <w:rPr>
          <w:rFonts w:ascii="Arial" w:hAnsi="Arial" w:cs="Arial"/>
          <w:sz w:val="24"/>
          <w:szCs w:val="24"/>
          <w:lang w:val="it-IT"/>
        </w:rPr>
        <w:t>Invocazione</w:t>
      </w:r>
      <w:r w:rsidR="007D25EC" w:rsidRPr="00B23A1C">
        <w:rPr>
          <w:rFonts w:ascii="Arial" w:hAnsi="Arial" w:cs="Arial"/>
          <w:sz w:val="24"/>
          <w:szCs w:val="24"/>
          <w:lang w:val="it-IT"/>
        </w:rPr>
        <w:t>”</w:t>
      </w:r>
      <w:r w:rsidR="00A53165" w:rsidRPr="00B23A1C">
        <w:rPr>
          <w:rFonts w:ascii="Arial" w:hAnsi="Arial" w:cs="Arial"/>
          <w:sz w:val="24"/>
          <w:szCs w:val="24"/>
          <w:lang w:val="it-IT"/>
        </w:rPr>
        <w:t xml:space="preserve"> op. 31</w:t>
      </w:r>
      <w:r w:rsidR="007D25EC" w:rsidRPr="00B23A1C">
        <w:rPr>
          <w:rFonts w:ascii="Arial" w:hAnsi="Arial" w:cs="Arial"/>
          <w:sz w:val="24"/>
          <w:szCs w:val="24"/>
          <w:lang w:val="it-IT"/>
        </w:rPr>
        <w:t xml:space="preserve">, </w:t>
      </w:r>
      <w:r w:rsidR="00A53165" w:rsidRPr="00B23A1C">
        <w:rPr>
          <w:rFonts w:ascii="Arial" w:hAnsi="Arial" w:cs="Arial"/>
          <w:sz w:val="24"/>
          <w:szCs w:val="24"/>
          <w:lang w:val="it-IT"/>
        </w:rPr>
        <w:t xml:space="preserve">per </w:t>
      </w:r>
      <w:r w:rsidR="00537C15" w:rsidRPr="00B23A1C">
        <w:rPr>
          <w:rFonts w:ascii="Arial" w:hAnsi="Arial" w:cs="Arial"/>
          <w:sz w:val="24"/>
          <w:szCs w:val="24"/>
          <w:lang w:val="it-IT"/>
        </w:rPr>
        <w:t>vlc.</w:t>
      </w:r>
      <w:r w:rsidR="00A53165" w:rsidRPr="00B23A1C">
        <w:rPr>
          <w:rFonts w:ascii="Arial" w:hAnsi="Arial" w:cs="Arial"/>
          <w:sz w:val="24"/>
          <w:szCs w:val="24"/>
          <w:lang w:val="it-IT"/>
        </w:rPr>
        <w:t xml:space="preserve"> e orch.</w:t>
      </w:r>
      <w:r w:rsidR="007D25EC" w:rsidRPr="00B23A1C">
        <w:rPr>
          <w:rFonts w:ascii="Arial" w:hAnsi="Arial" w:cs="Arial"/>
          <w:sz w:val="24"/>
          <w:szCs w:val="24"/>
          <w:lang w:val="it-IT"/>
        </w:rPr>
        <w:t xml:space="preserve"> (1945, 22’</w:t>
      </w:r>
      <w:r w:rsidR="00351B43" w:rsidRPr="00B23A1C">
        <w:rPr>
          <w:rFonts w:ascii="Arial" w:hAnsi="Arial" w:cs="Arial"/>
          <w:sz w:val="24"/>
          <w:szCs w:val="24"/>
          <w:lang w:val="it-IT"/>
        </w:rPr>
        <w:t>15</w:t>
      </w:r>
      <w:r w:rsidR="007D25EC" w:rsidRPr="00B23A1C">
        <w:rPr>
          <w:rFonts w:ascii="Arial" w:hAnsi="Arial" w:cs="Arial"/>
          <w:sz w:val="24"/>
          <w:szCs w:val="24"/>
          <w:lang w:val="it-IT"/>
        </w:rPr>
        <w:t>).</w:t>
      </w:r>
    </w:p>
    <w:p w:rsidR="00B155DC" w:rsidRPr="00B23A1C" w:rsidRDefault="00B155DC" w:rsidP="00696964">
      <w:pPr>
        <w:tabs>
          <w:tab w:val="left" w:pos="3686"/>
          <w:tab w:val="left" w:pos="4253"/>
          <w:tab w:val="left" w:pos="4820"/>
        </w:tabs>
        <w:spacing w:before="120" w:after="0"/>
        <w:jc w:val="left"/>
        <w:rPr>
          <w:rFonts w:ascii="Arial" w:hAnsi="Arial" w:cs="Arial"/>
          <w:sz w:val="24"/>
          <w:szCs w:val="24"/>
          <w:lang w:val="it-IT" w:eastAsia="it-IT" w:bidi="ar-SA"/>
        </w:rPr>
      </w:pPr>
    </w:p>
    <w:p w:rsidR="00593FAD" w:rsidRPr="00B23A1C" w:rsidRDefault="00593FAD"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WOLFF  Christian</w:t>
      </w:r>
      <w:r w:rsidRPr="00B23A1C">
        <w:rPr>
          <w:rFonts w:ascii="Arial" w:hAnsi="Arial" w:cs="Arial"/>
          <w:color w:val="333399"/>
          <w:sz w:val="24"/>
          <w:szCs w:val="24"/>
          <w:u w:val="single"/>
          <w:lang w:val="it-IT"/>
        </w:rPr>
        <w:tab/>
        <w:t>Nizza, 8.3.1934.</w:t>
      </w:r>
    </w:p>
    <w:p w:rsidR="00593FAD" w:rsidRPr="00B23A1C" w:rsidRDefault="00593FAD"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americano, nato in Francia, dal 1941 negli Stati Uniti. Studi ad Harvard e al Dartmouth College </w:t>
      </w:r>
      <w:r w:rsidR="001F1740" w:rsidRPr="00B23A1C">
        <w:rPr>
          <w:rFonts w:ascii="Arial" w:hAnsi="Arial" w:cs="Arial"/>
          <w:color w:val="333399"/>
          <w:lang w:val="it-IT"/>
        </w:rPr>
        <w:t xml:space="preserve">   </w:t>
      </w:r>
      <w:r w:rsidR="004B2CCA">
        <w:rPr>
          <w:rFonts w:ascii="Arial" w:hAnsi="Arial" w:cs="Arial"/>
          <w:color w:val="333399"/>
          <w:lang w:val="it-IT"/>
        </w:rPr>
        <w:t xml:space="preserve">           </w:t>
      </w:r>
      <w:r w:rsidRPr="00B23A1C">
        <w:rPr>
          <w:rFonts w:ascii="Arial" w:hAnsi="Arial" w:cs="Arial"/>
          <w:color w:val="333399"/>
          <w:lang w:val="it-IT"/>
        </w:rPr>
        <w:t xml:space="preserve">con Wolff, Strauss, Tudor, Cage e Feldman. In parecchi suoi brani lascia la possibilità d’inserie altri strumenti e </w:t>
      </w:r>
      <w:r w:rsidR="001F1740" w:rsidRPr="00B23A1C">
        <w:rPr>
          <w:rFonts w:ascii="Arial" w:hAnsi="Arial" w:cs="Arial"/>
          <w:color w:val="333399"/>
          <w:lang w:val="it-IT"/>
        </w:rPr>
        <w:t xml:space="preserve">    </w:t>
      </w:r>
      <w:r w:rsidR="004B2CCA">
        <w:rPr>
          <w:rFonts w:ascii="Arial" w:hAnsi="Arial" w:cs="Arial"/>
          <w:color w:val="333399"/>
          <w:lang w:val="it-IT"/>
        </w:rPr>
        <w:t xml:space="preserve">                </w:t>
      </w:r>
      <w:r w:rsidRPr="00B23A1C">
        <w:rPr>
          <w:rFonts w:ascii="Arial" w:hAnsi="Arial" w:cs="Arial"/>
          <w:color w:val="333399"/>
          <w:lang w:val="it-IT"/>
        </w:rPr>
        <w:t xml:space="preserve">i </w:t>
      </w:r>
      <w:r w:rsidR="001F1740" w:rsidRPr="00B23A1C">
        <w:rPr>
          <w:rFonts w:ascii="Arial" w:hAnsi="Arial" w:cs="Arial"/>
          <w:color w:val="333399"/>
          <w:lang w:val="it-IT"/>
        </w:rPr>
        <w:t xml:space="preserve"> </w:t>
      </w:r>
      <w:r w:rsidRPr="00B23A1C">
        <w:rPr>
          <w:rFonts w:ascii="Arial" w:hAnsi="Arial" w:cs="Arial"/>
          <w:color w:val="333399"/>
          <w:lang w:val="it-IT"/>
        </w:rPr>
        <w:t>tempi di durata, sempre su sua indicazione, sono talvolta a volontà dell’esecutore.</w:t>
      </w:r>
    </w:p>
    <w:p w:rsidR="00593FAD" w:rsidRPr="00B23A1C" w:rsidRDefault="00593FAD" w:rsidP="00696964">
      <w:pPr>
        <w:tabs>
          <w:tab w:val="left" w:pos="3686"/>
          <w:tab w:val="left" w:pos="4253"/>
          <w:tab w:val="left" w:pos="4820"/>
        </w:tabs>
        <w:spacing w:before="120" w:after="0"/>
        <w:jc w:val="left"/>
        <w:rPr>
          <w:rFonts w:ascii="Arial" w:hAnsi="Arial" w:cs="Arial"/>
          <w:color w:val="000000"/>
          <w:sz w:val="24"/>
        </w:rPr>
      </w:pPr>
      <w:r w:rsidRPr="00B23A1C">
        <w:rPr>
          <w:rFonts w:ascii="Arial" w:hAnsi="Arial" w:cs="Arial"/>
          <w:color w:val="000000"/>
          <w:sz w:val="24"/>
          <w:lang w:val="it-IT"/>
        </w:rPr>
        <w:lastRenderedPageBreak/>
        <w:t xml:space="preserve">Violoncello solo:   Cello Suite Variation (2000, 14’).   </w:t>
      </w:r>
      <w:r w:rsidRPr="00B23A1C">
        <w:rPr>
          <w:rFonts w:ascii="Arial" w:hAnsi="Arial" w:cs="Arial"/>
          <w:color w:val="000000"/>
          <w:sz w:val="24"/>
        </w:rPr>
        <w:t>One Coat of Paint, (2004, 14’),</w:t>
      </w:r>
    </w:p>
    <w:p w:rsidR="00593FAD" w:rsidRPr="00B23A1C" w:rsidRDefault="00593FAD" w:rsidP="00696964">
      <w:pPr>
        <w:tabs>
          <w:tab w:val="left" w:pos="3686"/>
          <w:tab w:val="left" w:pos="4253"/>
          <w:tab w:val="left" w:pos="4820"/>
        </w:tabs>
        <w:spacing w:before="120" w:after="0"/>
        <w:jc w:val="left"/>
        <w:rPr>
          <w:rFonts w:ascii="Arial" w:hAnsi="Arial" w:cs="Arial"/>
          <w:color w:val="000000"/>
          <w:sz w:val="24"/>
          <w:szCs w:val="24"/>
          <w:lang w:eastAsia="it-IT" w:bidi="ar-SA"/>
        </w:rPr>
      </w:pPr>
      <w:r w:rsidRPr="00B23A1C">
        <w:rPr>
          <w:rFonts w:ascii="Arial" w:hAnsi="Arial" w:cs="Arial"/>
          <w:color w:val="000000"/>
          <w:sz w:val="24"/>
          <w:szCs w:val="24"/>
          <w:lang w:eastAsia="it-IT" w:bidi="ar-SA"/>
        </w:rPr>
        <w:t xml:space="preserve">“Hallelujah, I'm a Bum” (1978, 12’).   </w:t>
      </w:r>
      <w:r w:rsidRPr="00B23A1C">
        <w:rPr>
          <w:rFonts w:ascii="Arial" w:hAnsi="Arial" w:cs="Arial"/>
          <w:iCs/>
          <w:color w:val="000000"/>
          <w:sz w:val="24"/>
          <w:szCs w:val="24"/>
          <w:lang w:eastAsia="it-IT" w:bidi="ar-SA"/>
        </w:rPr>
        <w:t>Stardust Pieces</w:t>
      </w:r>
      <w:r w:rsidRPr="00B23A1C">
        <w:rPr>
          <w:rFonts w:ascii="Arial" w:hAnsi="Arial" w:cs="Arial"/>
          <w:color w:val="000000"/>
          <w:sz w:val="24"/>
          <w:szCs w:val="24"/>
          <w:lang w:eastAsia="it-IT" w:bidi="ar-SA"/>
        </w:rPr>
        <w:t xml:space="preserve">, </w:t>
      </w:r>
      <w:r w:rsidR="00E54483" w:rsidRPr="004E5E23">
        <w:rPr>
          <w:rFonts w:ascii="Arial" w:hAnsi="Arial" w:cs="Arial"/>
          <w:sz w:val="24"/>
          <w:szCs w:val="24"/>
        </w:rPr>
        <w:t>violoncello e</w:t>
      </w:r>
      <w:r w:rsidRPr="00B23A1C">
        <w:rPr>
          <w:rFonts w:ascii="Arial" w:hAnsi="Arial" w:cs="Arial"/>
          <w:color w:val="000000"/>
          <w:sz w:val="24"/>
          <w:szCs w:val="24"/>
          <w:lang w:eastAsia="it-IT" w:bidi="ar-SA"/>
        </w:rPr>
        <w:t xml:space="preserve"> pf. (1979, 15’).   </w:t>
      </w:r>
    </w:p>
    <w:p w:rsidR="00593FAD" w:rsidRPr="004E5E23" w:rsidRDefault="00593FAD" w:rsidP="00696964">
      <w:pPr>
        <w:tabs>
          <w:tab w:val="left" w:pos="3686"/>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rPr>
        <w:t xml:space="preserve">Two Players, </w:t>
      </w:r>
      <w:r w:rsidR="00E54483" w:rsidRPr="00E54483">
        <w:rPr>
          <w:rFonts w:ascii="Arial" w:hAnsi="Arial" w:cs="Arial"/>
          <w:sz w:val="24"/>
          <w:szCs w:val="24"/>
        </w:rPr>
        <w:t>violoncello e</w:t>
      </w:r>
      <w:r w:rsidRPr="00B23A1C">
        <w:rPr>
          <w:rFonts w:ascii="Arial" w:hAnsi="Arial" w:cs="Arial"/>
          <w:color w:val="000000"/>
          <w:sz w:val="24"/>
        </w:rPr>
        <w:t xml:space="preserve"> cor. </w:t>
      </w:r>
      <w:r w:rsidRPr="004E5E23">
        <w:rPr>
          <w:rFonts w:ascii="Arial" w:hAnsi="Arial" w:cs="Arial"/>
          <w:color w:val="000000"/>
          <w:sz w:val="24"/>
          <w:lang w:val="it-IT"/>
        </w:rPr>
        <w:t>(1996, 7’).</w:t>
      </w:r>
    </w:p>
    <w:p w:rsidR="00FD0125" w:rsidRPr="004E5E23" w:rsidRDefault="00FD0125" w:rsidP="00696964">
      <w:pPr>
        <w:tabs>
          <w:tab w:val="left" w:pos="3686"/>
          <w:tab w:val="left" w:pos="4253"/>
          <w:tab w:val="left" w:pos="4820"/>
        </w:tabs>
        <w:spacing w:before="120" w:after="0"/>
        <w:jc w:val="left"/>
        <w:rPr>
          <w:rFonts w:ascii="Arial" w:hAnsi="Arial" w:cs="Arial"/>
          <w:sz w:val="24"/>
          <w:szCs w:val="24"/>
          <w:lang w:val="it-IT"/>
        </w:rPr>
      </w:pPr>
    </w:p>
    <w:p w:rsidR="00FD0125" w:rsidRPr="00B23A1C" w:rsidRDefault="00FD012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WOLFL  Joseph</w:t>
      </w:r>
      <w:r w:rsidRPr="00B23A1C">
        <w:rPr>
          <w:rFonts w:ascii="Arial" w:hAnsi="Arial" w:cs="Arial"/>
          <w:color w:val="333399"/>
          <w:sz w:val="24"/>
          <w:szCs w:val="24"/>
          <w:u w:val="single"/>
          <w:lang w:val="it-IT"/>
        </w:rPr>
        <w:tab/>
        <w:t>Salisburgo, 24.12.1773 - Londra, 21.5.1812.</w:t>
      </w:r>
    </w:p>
    <w:p w:rsidR="005D7C2C" w:rsidRPr="00B23A1C" w:rsidRDefault="005D7C2C"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austriaco, allievo di Leopoldo Mozart e Michele Haydn. Conobbe W. A. Mozart che lo raccomandò come Maestro di cappella a Varsavia. In seguito fu concertista in Germania, a Parigi dal 1801 e a Londra dal 1805, dove ebbe successi. Fu buon esecutore anche delle nuove opere di Beethoven, che gli dedicò l’op. 6. (Si parla anche di una sfida inopportuna tra i 2 nella Casa del Conte Wetzlar, che naturalmente fu vinta </w:t>
      </w:r>
      <w:r w:rsidR="00823F29" w:rsidRPr="00B23A1C">
        <w:rPr>
          <w:rFonts w:ascii="Arial" w:hAnsi="Arial" w:cs="Arial"/>
          <w:color w:val="333399"/>
          <w:lang w:val="it-IT"/>
        </w:rPr>
        <w:t xml:space="preserve"> </w:t>
      </w:r>
      <w:r w:rsidR="004B2CCA">
        <w:rPr>
          <w:rFonts w:ascii="Arial" w:hAnsi="Arial" w:cs="Arial"/>
          <w:color w:val="333399"/>
          <w:lang w:val="it-IT"/>
        </w:rPr>
        <w:t xml:space="preserve">           </w:t>
      </w:r>
      <w:r w:rsidRPr="00B23A1C">
        <w:rPr>
          <w:rFonts w:ascii="Arial" w:hAnsi="Arial" w:cs="Arial"/>
          <w:color w:val="333399"/>
          <w:lang w:val="it-IT"/>
        </w:rPr>
        <w:t xml:space="preserve">da Beethoven, offuscando in parte la sua popolarità). In un articolo pubblicato ai tempi del primo Beethoven, </w:t>
      </w:r>
      <w:r w:rsidR="00823F29" w:rsidRPr="00B23A1C">
        <w:rPr>
          <w:rFonts w:ascii="Arial" w:hAnsi="Arial" w:cs="Arial"/>
          <w:color w:val="333399"/>
          <w:lang w:val="it-IT"/>
        </w:rPr>
        <w:t xml:space="preserve">   </w:t>
      </w:r>
      <w:r w:rsidR="004B2CCA">
        <w:rPr>
          <w:rFonts w:ascii="Arial" w:hAnsi="Arial" w:cs="Arial"/>
          <w:color w:val="333399"/>
          <w:lang w:val="it-IT"/>
        </w:rPr>
        <w:t xml:space="preserve">              </w:t>
      </w:r>
      <w:r w:rsidRPr="00B23A1C">
        <w:rPr>
          <w:rFonts w:ascii="Arial" w:hAnsi="Arial" w:cs="Arial"/>
          <w:color w:val="333399"/>
          <w:lang w:val="it-IT"/>
        </w:rPr>
        <w:t xml:space="preserve">non ancora noto come grande compositore, sull’Allgemein musikalische Zeitung di Vienna si legge: </w:t>
      </w:r>
      <w:r w:rsidR="001F1740" w:rsidRPr="00B23A1C">
        <w:rPr>
          <w:rFonts w:ascii="Arial" w:hAnsi="Arial" w:cs="Arial"/>
          <w:color w:val="333399"/>
          <w:lang w:val="it-IT"/>
        </w:rPr>
        <w:t xml:space="preserve">     </w:t>
      </w:r>
      <w:r w:rsidR="004B2CCA">
        <w:rPr>
          <w:rFonts w:ascii="Arial" w:hAnsi="Arial" w:cs="Arial"/>
          <w:color w:val="333399"/>
          <w:lang w:val="it-IT"/>
        </w:rPr>
        <w:t xml:space="preserve">                   </w:t>
      </w:r>
      <w:r w:rsidRPr="00B23A1C">
        <w:rPr>
          <w:rFonts w:ascii="Arial" w:hAnsi="Arial" w:cs="Arial"/>
          <w:color w:val="333399"/>
          <w:lang w:val="it-IT"/>
        </w:rPr>
        <w:t xml:space="preserve">“Beethoven e Wolfl sono i migliori pianisti della città, i due sono alla pari, anche se gli appassionati tendono a </w:t>
      </w:r>
      <w:r w:rsidR="004B2CCA">
        <w:rPr>
          <w:rFonts w:ascii="Arial" w:hAnsi="Arial" w:cs="Arial"/>
          <w:color w:val="333399"/>
          <w:lang w:val="it-IT"/>
        </w:rPr>
        <w:t xml:space="preserve">            </w:t>
      </w:r>
      <w:r w:rsidRPr="00B23A1C">
        <w:rPr>
          <w:rFonts w:ascii="Arial" w:hAnsi="Arial" w:cs="Arial"/>
          <w:color w:val="333399"/>
          <w:lang w:val="it-IT"/>
        </w:rPr>
        <w:t>dare una lieve preferenza a Wolfl”. Si dice anche che nei loro “Duelli pianistici”, improvvisassero su un tema dato. Altro particolare interessante: si dice che la mani di Wolfl arrivassero ad eseguire delle 13e, per evitare calcoli: dal Do al La.!!! ... Impressionante. Wolfl compose anche 2 Sinfonie.</w:t>
      </w:r>
    </w:p>
    <w:p w:rsidR="006E2965" w:rsidRPr="00B23A1C" w:rsidRDefault="00FD0125" w:rsidP="00696964">
      <w:pPr>
        <w:tabs>
          <w:tab w:val="left" w:pos="4253"/>
          <w:tab w:val="left" w:pos="4820"/>
        </w:tabs>
        <w:spacing w:before="120" w:after="0"/>
        <w:jc w:val="left"/>
        <w:rPr>
          <w:rFonts w:ascii="Arial" w:hAnsi="Arial" w:cs="Arial"/>
          <w:sz w:val="24"/>
          <w:szCs w:val="24"/>
        </w:rPr>
      </w:pPr>
      <w:r w:rsidRPr="00B23A1C">
        <w:rPr>
          <w:rFonts w:ascii="Arial" w:hAnsi="Arial" w:cs="Arial"/>
          <w:sz w:val="24"/>
          <w:szCs w:val="24"/>
          <w:lang w:val="it-IT"/>
        </w:rPr>
        <w:t xml:space="preserve">Gran duo, op. 31, per </w:t>
      </w:r>
      <w:r w:rsidR="00E54483">
        <w:rPr>
          <w:rFonts w:ascii="Arial" w:hAnsi="Arial" w:cs="Arial"/>
          <w:sz w:val="24"/>
          <w:szCs w:val="24"/>
          <w:lang w:val="it-IT"/>
        </w:rPr>
        <w:t>violoncello</w:t>
      </w:r>
      <w:r w:rsidRPr="00B23A1C">
        <w:rPr>
          <w:rFonts w:ascii="Arial" w:hAnsi="Arial" w:cs="Arial"/>
          <w:sz w:val="24"/>
          <w:szCs w:val="24"/>
          <w:lang w:val="it-IT"/>
        </w:rPr>
        <w:t xml:space="preserve"> e pf.</w:t>
      </w:r>
      <w:r w:rsidR="001E524F" w:rsidRPr="00B23A1C">
        <w:rPr>
          <w:rFonts w:ascii="Arial" w:hAnsi="Arial" w:cs="Arial"/>
          <w:sz w:val="24"/>
          <w:szCs w:val="24"/>
          <w:lang w:val="it-IT"/>
        </w:rPr>
        <w:t xml:space="preserve"> </w:t>
      </w:r>
      <w:r w:rsidR="00E00B40" w:rsidRPr="00B23A1C">
        <w:rPr>
          <w:rFonts w:ascii="Arial" w:hAnsi="Arial" w:cs="Arial"/>
          <w:sz w:val="24"/>
          <w:szCs w:val="24"/>
        </w:rPr>
        <w:t>(</w:t>
      </w:r>
      <w:r w:rsidR="00222FB2" w:rsidRPr="00B23A1C">
        <w:rPr>
          <w:rFonts w:ascii="Arial" w:hAnsi="Arial" w:cs="Arial"/>
          <w:sz w:val="24"/>
          <w:szCs w:val="24"/>
        </w:rPr>
        <w:t xml:space="preserve">1804, </w:t>
      </w:r>
      <w:r w:rsidR="00E00B40" w:rsidRPr="00B23A1C">
        <w:rPr>
          <w:rFonts w:ascii="Arial" w:hAnsi="Arial" w:cs="Arial"/>
          <w:sz w:val="24"/>
          <w:szCs w:val="24"/>
        </w:rPr>
        <w:t>1</w:t>
      </w:r>
      <w:r w:rsidR="005C5739" w:rsidRPr="00B23A1C">
        <w:rPr>
          <w:rFonts w:ascii="Arial" w:hAnsi="Arial" w:cs="Arial"/>
          <w:sz w:val="24"/>
          <w:szCs w:val="24"/>
        </w:rPr>
        <w:t>9</w:t>
      </w:r>
      <w:r w:rsidR="00E00B40" w:rsidRPr="00B23A1C">
        <w:rPr>
          <w:rFonts w:ascii="Arial" w:hAnsi="Arial" w:cs="Arial"/>
          <w:sz w:val="24"/>
          <w:szCs w:val="24"/>
        </w:rPr>
        <w:t>’).</w:t>
      </w:r>
    </w:p>
    <w:p w:rsidR="001E524F" w:rsidRPr="00B23A1C" w:rsidRDefault="001E524F" w:rsidP="00696964">
      <w:pPr>
        <w:tabs>
          <w:tab w:val="left" w:pos="3686"/>
          <w:tab w:val="left" w:pos="4253"/>
          <w:tab w:val="left" w:pos="4820"/>
        </w:tabs>
        <w:spacing w:before="120" w:after="0"/>
        <w:jc w:val="left"/>
        <w:rPr>
          <w:rFonts w:ascii="Arial" w:hAnsi="Arial" w:cs="Arial"/>
          <w:sz w:val="24"/>
          <w:szCs w:val="24"/>
        </w:rPr>
      </w:pPr>
    </w:p>
    <w:p w:rsidR="00C57864" w:rsidRPr="00B23A1C" w:rsidRDefault="00C57864" w:rsidP="00696964">
      <w:pPr>
        <w:pStyle w:val="NormaleWeb"/>
        <w:tabs>
          <w:tab w:val="left" w:pos="4253"/>
          <w:tab w:val="left" w:pos="4820"/>
        </w:tabs>
        <w:spacing w:before="120" w:beforeAutospacing="0" w:after="0" w:afterAutospacing="0"/>
        <w:jc w:val="left"/>
        <w:rPr>
          <w:rFonts w:ascii="Arial" w:hAnsi="Arial" w:cs="Arial"/>
          <w:color w:val="333399"/>
          <w:sz w:val="24"/>
          <w:szCs w:val="24"/>
          <w:u w:val="single"/>
        </w:rPr>
      </w:pPr>
      <w:r w:rsidRPr="00B23A1C">
        <w:rPr>
          <w:rFonts w:ascii="Arial" w:hAnsi="Arial" w:cs="Arial"/>
          <w:bCs/>
          <w:color w:val="333399"/>
          <w:sz w:val="24"/>
          <w:szCs w:val="24"/>
          <w:u w:val="single"/>
        </w:rPr>
        <w:t>VOLKMANN  Friedrich Robert</w:t>
      </w:r>
      <w:r w:rsidRPr="00B23A1C">
        <w:rPr>
          <w:rFonts w:ascii="Arial" w:hAnsi="Arial" w:cs="Arial"/>
          <w:color w:val="333399"/>
          <w:sz w:val="24"/>
          <w:szCs w:val="24"/>
          <w:u w:val="single"/>
        </w:rPr>
        <w:t xml:space="preserve">          </w:t>
      </w:r>
      <w:r w:rsidR="0059094A" w:rsidRPr="00B23A1C">
        <w:rPr>
          <w:rFonts w:ascii="Arial" w:hAnsi="Arial" w:cs="Arial"/>
          <w:color w:val="333399"/>
          <w:sz w:val="24"/>
          <w:szCs w:val="24"/>
          <w:u w:val="single"/>
        </w:rPr>
        <w:t xml:space="preserve">  </w:t>
      </w:r>
      <w:r w:rsidR="003C1BBD" w:rsidRPr="00B23A1C">
        <w:rPr>
          <w:rFonts w:ascii="Arial" w:hAnsi="Arial" w:cs="Arial"/>
          <w:color w:val="333399"/>
          <w:sz w:val="24"/>
          <w:szCs w:val="24"/>
          <w:u w:val="single"/>
        </w:rPr>
        <w:t xml:space="preserve">    </w:t>
      </w:r>
      <w:r w:rsidRPr="00B23A1C">
        <w:rPr>
          <w:rFonts w:ascii="Arial" w:hAnsi="Arial" w:cs="Arial"/>
          <w:color w:val="333399"/>
          <w:sz w:val="24"/>
          <w:szCs w:val="24"/>
          <w:u w:val="single"/>
        </w:rPr>
        <w:t>Lommatzsch, 6.4.1815 - Budapest, 30.10.1883.</w:t>
      </w:r>
    </w:p>
    <w:p w:rsidR="00C57864" w:rsidRPr="00B23A1C" w:rsidRDefault="00C57864" w:rsidP="00696964">
      <w:pPr>
        <w:pStyle w:val="NormaleWeb"/>
        <w:tabs>
          <w:tab w:val="left" w:pos="4253"/>
          <w:tab w:val="left" w:pos="4820"/>
        </w:tabs>
        <w:spacing w:before="120" w:beforeAutospacing="0" w:after="0" w:afterAutospacing="0"/>
        <w:jc w:val="left"/>
        <w:rPr>
          <w:rFonts w:ascii="Arial" w:hAnsi="Arial" w:cs="Arial"/>
          <w:color w:val="333399"/>
          <w:lang w:val="it-IT"/>
        </w:rPr>
      </w:pPr>
      <w:r w:rsidRPr="00B23A1C">
        <w:rPr>
          <w:rFonts w:ascii="Arial" w:hAnsi="Arial" w:cs="Arial"/>
          <w:color w:val="333399"/>
          <w:lang w:val="it-IT"/>
        </w:rPr>
        <w:t xml:space="preserve">Compositore tedesco, primi studi di pianoforte, organo, violino e violoncello con il padre, direttore musicale di </w:t>
      </w:r>
      <w:r w:rsidR="00756402">
        <w:rPr>
          <w:rFonts w:ascii="Arial" w:hAnsi="Arial" w:cs="Arial"/>
          <w:color w:val="333399"/>
          <w:lang w:val="it-IT"/>
        </w:rPr>
        <w:t xml:space="preserve"> </w:t>
      </w:r>
      <w:r w:rsidRPr="00B23A1C">
        <w:rPr>
          <w:rFonts w:ascii="Arial" w:hAnsi="Arial" w:cs="Arial"/>
          <w:color w:val="333399"/>
          <w:lang w:val="it-IT"/>
        </w:rPr>
        <w:t>una Chiesa. A 17 anni studi regolari con Anacher, a 21 a Lipsia, allievo di C. F. Becker. Fu ascoltato da Schumann che lo incoraggiò e gli fu amico. Insegnante di canto a Praga e dal 1841 insegnante di pianoforte a Budapest,</w:t>
      </w:r>
      <w:r w:rsidR="00756402">
        <w:rPr>
          <w:rFonts w:ascii="Arial" w:hAnsi="Arial" w:cs="Arial"/>
          <w:color w:val="333399"/>
          <w:lang w:val="it-IT"/>
        </w:rPr>
        <w:t xml:space="preserve"> </w:t>
      </w:r>
      <w:r w:rsidRPr="00B23A1C">
        <w:rPr>
          <w:rFonts w:ascii="Arial" w:hAnsi="Arial" w:cs="Arial"/>
          <w:color w:val="333399"/>
          <w:lang w:val="it-IT"/>
        </w:rPr>
        <w:t>e nel tempo libero compositore. Uno dei suoi primi lavori, il Trio per pf. in Sib-, incontrò il favore di</w:t>
      </w:r>
      <w:r w:rsidR="001F1740" w:rsidRPr="00B23A1C">
        <w:rPr>
          <w:rFonts w:ascii="Arial" w:hAnsi="Arial" w:cs="Arial"/>
          <w:color w:val="333399"/>
          <w:lang w:val="it-IT"/>
        </w:rPr>
        <w:t xml:space="preserve"> </w:t>
      </w:r>
      <w:r w:rsidRPr="00B23A1C">
        <w:rPr>
          <w:rFonts w:ascii="Arial" w:hAnsi="Arial" w:cs="Arial"/>
          <w:color w:val="333399"/>
          <w:lang w:val="it-IT"/>
        </w:rPr>
        <w:t xml:space="preserve"> Liszt e Bulow, che lo eseguirono in tutta Europa. Dal 1854 fu per 3 anni a Vienna, dove conobbe l’amico </w:t>
      </w:r>
      <w:r w:rsidR="00756402">
        <w:rPr>
          <w:rFonts w:ascii="Arial" w:hAnsi="Arial" w:cs="Arial"/>
          <w:color w:val="333399"/>
          <w:lang w:val="it-IT"/>
        </w:rPr>
        <w:t xml:space="preserve">          </w:t>
      </w:r>
      <w:r w:rsidRPr="00B23A1C">
        <w:rPr>
          <w:rFonts w:ascii="Arial" w:hAnsi="Arial" w:cs="Arial"/>
          <w:color w:val="333399"/>
          <w:lang w:val="it-IT"/>
        </w:rPr>
        <w:t>Brahms, tornò a Budapest, insegnante di composizione, fino alla morte, all’Accademia diretta da Liszt.</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fr-FR"/>
        </w:rPr>
        <w:t xml:space="preserve">Chant du Troubadour, op. 10 (1883, 5’).   </w:t>
      </w:r>
      <w:r w:rsidRPr="00B23A1C">
        <w:rPr>
          <w:rFonts w:ascii="Arial" w:hAnsi="Arial" w:cs="Arial"/>
          <w:sz w:val="24"/>
          <w:szCs w:val="24"/>
          <w:lang w:val="it-IT"/>
        </w:rPr>
        <w:t>Andante e 3 variazioni per 3 violoncelli (1836).</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Capriccio</w:t>
      </w:r>
      <w:r w:rsidR="00E54483">
        <w:rPr>
          <w:rFonts w:ascii="Arial" w:hAnsi="Arial" w:cs="Arial"/>
          <w:sz w:val="24"/>
          <w:szCs w:val="24"/>
          <w:lang w:val="it-IT"/>
        </w:rPr>
        <w:t>,</w:t>
      </w:r>
      <w:r w:rsidRPr="00B23A1C">
        <w:rPr>
          <w:rFonts w:ascii="Arial" w:hAnsi="Arial" w:cs="Arial"/>
          <w:sz w:val="24"/>
          <w:szCs w:val="24"/>
          <w:lang w:val="it-IT"/>
        </w:rPr>
        <w:t xml:space="preserve"> </w:t>
      </w:r>
      <w:r w:rsidR="00E54483">
        <w:rPr>
          <w:rFonts w:ascii="Arial" w:hAnsi="Arial" w:cs="Arial"/>
          <w:sz w:val="24"/>
          <w:szCs w:val="24"/>
          <w:lang w:val="it-IT"/>
        </w:rPr>
        <w:t>violoncello</w:t>
      </w:r>
      <w:r w:rsidRPr="00B23A1C">
        <w:rPr>
          <w:rFonts w:ascii="Arial" w:hAnsi="Arial" w:cs="Arial"/>
          <w:sz w:val="24"/>
          <w:szCs w:val="24"/>
          <w:lang w:val="it-IT"/>
        </w:rPr>
        <w:t xml:space="preserve"> e pf. op. 74 (1875).   Concerto </w:t>
      </w:r>
      <w:r w:rsidR="00E54483">
        <w:rPr>
          <w:rFonts w:ascii="Arial" w:hAnsi="Arial" w:cs="Arial"/>
          <w:sz w:val="24"/>
          <w:szCs w:val="24"/>
          <w:lang w:val="it-IT"/>
        </w:rPr>
        <w:t>violoncello</w:t>
      </w:r>
      <w:r w:rsidRPr="00B23A1C">
        <w:rPr>
          <w:rFonts w:ascii="Arial" w:hAnsi="Arial" w:cs="Arial"/>
          <w:sz w:val="24"/>
          <w:szCs w:val="24"/>
          <w:lang w:val="it-IT"/>
        </w:rPr>
        <w:t xml:space="preserve"> e orch. op. 33 (1855, 1</w:t>
      </w:r>
      <w:r w:rsidR="006E2965" w:rsidRPr="00B23A1C">
        <w:rPr>
          <w:rFonts w:ascii="Arial" w:hAnsi="Arial" w:cs="Arial"/>
          <w:sz w:val="24"/>
          <w:szCs w:val="24"/>
          <w:lang w:val="it-IT"/>
        </w:rPr>
        <w:t>4</w:t>
      </w:r>
      <w:r w:rsidRPr="00B23A1C">
        <w:rPr>
          <w:rFonts w:ascii="Arial" w:hAnsi="Arial" w:cs="Arial"/>
          <w:sz w:val="24"/>
          <w:szCs w:val="24"/>
          <w:lang w:val="it-IT"/>
        </w:rPr>
        <w:t>’</w:t>
      </w:r>
      <w:r w:rsidR="006E2965" w:rsidRPr="00B23A1C">
        <w:rPr>
          <w:rFonts w:ascii="Arial" w:hAnsi="Arial" w:cs="Arial"/>
          <w:sz w:val="24"/>
          <w:szCs w:val="24"/>
          <w:lang w:val="it-IT"/>
        </w:rPr>
        <w:t>40</w:t>
      </w:r>
      <w:r w:rsidRPr="00B23A1C">
        <w:rPr>
          <w:rFonts w:ascii="Arial" w:hAnsi="Arial" w:cs="Arial"/>
          <w:sz w:val="24"/>
          <w:szCs w:val="24"/>
          <w:lang w:val="it-IT"/>
        </w:rPr>
        <w:t>).</w:t>
      </w:r>
    </w:p>
    <w:p w:rsidR="00041B8F" w:rsidRPr="00B23A1C" w:rsidRDefault="00041B8F" w:rsidP="00696964">
      <w:pPr>
        <w:tabs>
          <w:tab w:val="left" w:pos="3686"/>
          <w:tab w:val="left" w:pos="4253"/>
          <w:tab w:val="left" w:pos="4820"/>
        </w:tabs>
        <w:spacing w:before="120" w:after="0"/>
        <w:jc w:val="left"/>
        <w:rPr>
          <w:rFonts w:ascii="Arial" w:hAnsi="Arial" w:cs="Arial"/>
          <w:sz w:val="24"/>
          <w:szCs w:val="24"/>
          <w:lang w:val="it-IT"/>
        </w:rPr>
      </w:pPr>
    </w:p>
    <w:p w:rsidR="00041B8F" w:rsidRPr="00B23A1C" w:rsidRDefault="00041B8F"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WOLPE  Stefan</w:t>
      </w:r>
      <w:r w:rsidRPr="00B23A1C">
        <w:rPr>
          <w:rFonts w:ascii="Arial" w:hAnsi="Arial" w:cs="Arial"/>
          <w:color w:val="333399"/>
          <w:sz w:val="24"/>
          <w:szCs w:val="24"/>
          <w:u w:val="single"/>
        </w:rPr>
        <w:tab/>
        <w:t>Berlino, 25.8.1902 - New York, 4.4.1972.</w:t>
      </w:r>
    </w:p>
    <w:p w:rsidR="00041B8F" w:rsidRPr="00B23A1C" w:rsidRDefault="00041B8F"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americano di origine tedesca, allievo di Busoni, Juon, Schreker e Webern. </w:t>
      </w:r>
      <w:r w:rsidR="00E077F2">
        <w:rPr>
          <w:rFonts w:ascii="Arial" w:hAnsi="Arial" w:cs="Arial"/>
          <w:color w:val="333399"/>
          <w:lang w:val="it-IT"/>
        </w:rPr>
        <w:t xml:space="preserve">                               </w:t>
      </w:r>
      <w:r w:rsidRPr="00B23A1C">
        <w:rPr>
          <w:rFonts w:ascii="Arial" w:hAnsi="Arial" w:cs="Arial"/>
          <w:color w:val="333399"/>
          <w:lang w:val="it-IT"/>
        </w:rPr>
        <w:t xml:space="preserve">Dopo aver insegnato a Gerusalemme, nel 1938 si stabilì negli Stati Uniti, </w:t>
      </w:r>
      <w:r w:rsidR="00C02C16" w:rsidRPr="00B23A1C">
        <w:rPr>
          <w:rFonts w:ascii="Arial" w:hAnsi="Arial" w:cs="Arial"/>
          <w:color w:val="333399"/>
          <w:lang w:val="it-IT"/>
        </w:rPr>
        <w:t xml:space="preserve">dove fu </w:t>
      </w:r>
      <w:r w:rsidRPr="00B23A1C">
        <w:rPr>
          <w:rFonts w:ascii="Arial" w:hAnsi="Arial" w:cs="Arial"/>
          <w:color w:val="333399"/>
          <w:lang w:val="it-IT"/>
        </w:rPr>
        <w:t>insegnante in diversi Istituti.</w:t>
      </w:r>
    </w:p>
    <w:p w:rsidR="00041B8F" w:rsidRPr="00B23A1C" w:rsidRDefault="00041B8F" w:rsidP="00696964">
      <w:pPr>
        <w:tabs>
          <w:tab w:val="left" w:pos="3686"/>
          <w:tab w:val="left" w:pos="4253"/>
          <w:tab w:val="left" w:pos="4820"/>
        </w:tabs>
        <w:spacing w:before="120" w:after="0"/>
        <w:jc w:val="left"/>
        <w:rPr>
          <w:rFonts w:ascii="Arial" w:hAnsi="Arial" w:cs="Arial"/>
          <w:sz w:val="24"/>
          <w:szCs w:val="24"/>
        </w:rPr>
      </w:pPr>
      <w:r w:rsidRPr="00B23A1C">
        <w:rPr>
          <w:rFonts w:ascii="Arial" w:hAnsi="Arial" w:cs="Arial"/>
          <w:sz w:val="24"/>
          <w:szCs w:val="24"/>
        </w:rPr>
        <w:t>Piece for Cello Alone (1966).</w:t>
      </w:r>
    </w:p>
    <w:p w:rsidR="00041B8F" w:rsidRPr="00B23A1C" w:rsidRDefault="00041B8F" w:rsidP="00696964">
      <w:pPr>
        <w:tabs>
          <w:tab w:val="left" w:pos="3686"/>
          <w:tab w:val="left" w:pos="4253"/>
          <w:tab w:val="left" w:pos="4820"/>
        </w:tabs>
        <w:spacing w:before="120" w:after="0"/>
        <w:jc w:val="left"/>
        <w:rPr>
          <w:rFonts w:ascii="Arial" w:hAnsi="Arial" w:cs="Arial"/>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WOLPERT  Franz Alphons</w:t>
      </w:r>
      <w:r w:rsidRPr="00B23A1C">
        <w:rPr>
          <w:rFonts w:ascii="Arial" w:hAnsi="Arial" w:cs="Arial"/>
          <w:color w:val="333399"/>
          <w:sz w:val="24"/>
          <w:szCs w:val="24"/>
          <w:u w:val="single"/>
        </w:rPr>
        <w:tab/>
        <w:t>Wiesentheid, 11.10.1917</w:t>
      </w:r>
      <w:r w:rsidR="00CE12B1" w:rsidRPr="00B23A1C">
        <w:rPr>
          <w:rFonts w:ascii="Arial" w:hAnsi="Arial" w:cs="Arial"/>
          <w:color w:val="333399"/>
          <w:sz w:val="24"/>
          <w:szCs w:val="24"/>
          <w:u w:val="single"/>
        </w:rPr>
        <w:t xml:space="preserve"> - Munchen, 7.8.1978.</w:t>
      </w:r>
    </w:p>
    <w:p w:rsidR="00A53165" w:rsidRPr="00B23A1C" w:rsidRDefault="00A53165"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insegnante tedesco, allievo di Thiel e Schrems. Perfezionamento con Wolf-Ferrari, Krauss e Lampe. Insegnante a Salem.</w:t>
      </w:r>
    </w:p>
    <w:p w:rsidR="00A53165" w:rsidRPr="00B23A1C" w:rsidRDefault="00CE12B1"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Violoncello e pf.:   </w:t>
      </w:r>
      <w:r w:rsidR="00A53165" w:rsidRPr="00B23A1C">
        <w:rPr>
          <w:rFonts w:ascii="Arial" w:hAnsi="Arial" w:cs="Arial"/>
          <w:sz w:val="24"/>
          <w:szCs w:val="24"/>
          <w:lang w:val="it-IT"/>
        </w:rPr>
        <w:t>2 Sonate (1940)</w:t>
      </w:r>
      <w:r w:rsidRPr="00B23A1C">
        <w:rPr>
          <w:rFonts w:ascii="Arial" w:hAnsi="Arial" w:cs="Arial"/>
          <w:sz w:val="24"/>
          <w:szCs w:val="24"/>
          <w:lang w:val="it-IT"/>
        </w:rPr>
        <w:t>,</w:t>
      </w:r>
      <w:r w:rsidR="00A53165" w:rsidRPr="00B23A1C">
        <w:rPr>
          <w:rFonts w:ascii="Arial" w:hAnsi="Arial" w:cs="Arial"/>
          <w:sz w:val="24"/>
          <w:szCs w:val="24"/>
          <w:lang w:val="it-IT"/>
        </w:rPr>
        <w:t xml:space="preserve">   Ritornel</w:t>
      </w:r>
      <w:r w:rsidRPr="00B23A1C">
        <w:rPr>
          <w:rFonts w:ascii="Arial" w:hAnsi="Arial" w:cs="Arial"/>
          <w:sz w:val="24"/>
          <w:szCs w:val="24"/>
          <w:lang w:val="it-IT"/>
        </w:rPr>
        <w:t xml:space="preserve">.   </w:t>
      </w:r>
      <w:r w:rsidR="00A53165" w:rsidRPr="00B23A1C">
        <w:rPr>
          <w:rFonts w:ascii="Arial" w:hAnsi="Arial" w:cs="Arial"/>
          <w:sz w:val="24"/>
          <w:szCs w:val="24"/>
          <w:lang w:val="it-IT"/>
        </w:rPr>
        <w:t xml:space="preserve">Concerto per </w:t>
      </w:r>
      <w:r w:rsidR="00E54483">
        <w:rPr>
          <w:rFonts w:ascii="Arial" w:hAnsi="Arial" w:cs="Arial"/>
          <w:sz w:val="24"/>
          <w:szCs w:val="24"/>
          <w:lang w:val="it-IT"/>
        </w:rPr>
        <w:t>violoncello,</w:t>
      </w:r>
      <w:r w:rsidR="00A53165" w:rsidRPr="00B23A1C">
        <w:rPr>
          <w:rFonts w:ascii="Arial" w:hAnsi="Arial" w:cs="Arial"/>
          <w:sz w:val="24"/>
          <w:szCs w:val="24"/>
          <w:lang w:val="it-IT"/>
        </w:rPr>
        <w:t xml:space="preserve"> pf</w:t>
      </w:r>
      <w:r w:rsidRPr="00B23A1C">
        <w:rPr>
          <w:rFonts w:ascii="Arial" w:hAnsi="Arial" w:cs="Arial"/>
          <w:sz w:val="24"/>
          <w:szCs w:val="24"/>
          <w:lang w:val="it-IT"/>
        </w:rPr>
        <w:t>.</w:t>
      </w:r>
      <w:r w:rsidR="00A53165" w:rsidRPr="00B23A1C">
        <w:rPr>
          <w:rFonts w:ascii="Arial" w:hAnsi="Arial" w:cs="Arial"/>
          <w:sz w:val="24"/>
          <w:szCs w:val="24"/>
          <w:lang w:val="it-IT"/>
        </w:rPr>
        <w:t xml:space="preserve"> e orch. (1961).</w:t>
      </w:r>
    </w:p>
    <w:p w:rsidR="008E7846" w:rsidRPr="00B23A1C" w:rsidRDefault="008E7846" w:rsidP="00696964">
      <w:pPr>
        <w:tabs>
          <w:tab w:val="left" w:pos="3686"/>
          <w:tab w:val="left" w:pos="4253"/>
          <w:tab w:val="left" w:pos="4820"/>
        </w:tabs>
        <w:spacing w:before="120" w:after="0"/>
        <w:jc w:val="left"/>
        <w:rPr>
          <w:rFonts w:ascii="Arial" w:hAnsi="Arial" w:cs="Arial"/>
          <w:sz w:val="24"/>
          <w:szCs w:val="24"/>
          <w:lang w:val="it-IT"/>
        </w:rPr>
      </w:pPr>
    </w:p>
    <w:p w:rsidR="008E7846" w:rsidRPr="00B23A1C" w:rsidRDefault="008E7846" w:rsidP="00696964">
      <w:pPr>
        <w:tabs>
          <w:tab w:val="left" w:pos="4253"/>
          <w:tab w:val="left" w:pos="4820"/>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WOOD  Hugh</w:t>
      </w:r>
      <w:r w:rsidRPr="00B23A1C">
        <w:rPr>
          <w:rFonts w:ascii="Arial" w:hAnsi="Arial" w:cs="Arial"/>
          <w:color w:val="333399"/>
          <w:sz w:val="24"/>
          <w:u w:val="single"/>
          <w:lang w:val="it-IT"/>
        </w:rPr>
        <w:tab/>
        <w:t>Parbold, 27.6.1932</w:t>
      </w:r>
    </w:p>
    <w:p w:rsidR="008E7846" w:rsidRPr="00B23A1C" w:rsidRDefault="008E7846"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inglese, prime lezioni dalla madre pianista, in seguito allievo di Milner, I. Hamilton e M. Seiber. Insegnante al Morley College dal 1958 al 1967, alla Royal Acdemy dal 1962 al 1975, alle Università di </w:t>
      </w:r>
      <w:r w:rsidR="00E077F2">
        <w:rPr>
          <w:rFonts w:ascii="Arial" w:hAnsi="Arial" w:cs="Arial"/>
          <w:color w:val="333399"/>
          <w:lang w:val="it-IT"/>
        </w:rPr>
        <w:t xml:space="preserve">              </w:t>
      </w:r>
      <w:r w:rsidRPr="00B23A1C">
        <w:rPr>
          <w:rFonts w:ascii="Arial" w:hAnsi="Arial" w:cs="Arial"/>
          <w:color w:val="333399"/>
          <w:lang w:val="it-IT"/>
        </w:rPr>
        <w:t>Glascow, Liverpool e a Cambridge dal 1976 al 1999.</w:t>
      </w:r>
    </w:p>
    <w:p w:rsidR="008E7846" w:rsidRPr="00B23A1C" w:rsidRDefault="008E7846" w:rsidP="00696964">
      <w:pPr>
        <w:tabs>
          <w:tab w:val="left" w:pos="3686"/>
          <w:tab w:val="left" w:pos="4253"/>
          <w:tab w:val="left" w:pos="4820"/>
        </w:tabs>
        <w:spacing w:before="120" w:after="0"/>
        <w:jc w:val="left"/>
        <w:rPr>
          <w:rFonts w:ascii="Arial" w:hAnsi="Arial" w:cs="Arial"/>
          <w:color w:val="000000"/>
          <w:sz w:val="24"/>
        </w:rPr>
      </w:pPr>
      <w:r w:rsidRPr="00B23A1C">
        <w:rPr>
          <w:rFonts w:ascii="Arial" w:hAnsi="Arial" w:cs="Arial"/>
          <w:color w:val="000000"/>
          <w:sz w:val="24"/>
          <w:lang w:val="it-IT"/>
        </w:rPr>
        <w:lastRenderedPageBreak/>
        <w:t xml:space="preserve">Concerto per </w:t>
      </w:r>
      <w:r w:rsidR="00E54483">
        <w:rPr>
          <w:rFonts w:ascii="Arial" w:hAnsi="Arial" w:cs="Arial"/>
          <w:sz w:val="24"/>
          <w:szCs w:val="24"/>
          <w:lang w:val="it-IT"/>
        </w:rPr>
        <w:t>violoncello</w:t>
      </w:r>
      <w:r w:rsidRPr="00B23A1C">
        <w:rPr>
          <w:rFonts w:ascii="Arial" w:hAnsi="Arial" w:cs="Arial"/>
          <w:color w:val="000000"/>
          <w:sz w:val="24"/>
          <w:lang w:val="it-IT"/>
        </w:rPr>
        <w:t xml:space="preserve"> e orch. </w:t>
      </w:r>
      <w:r w:rsidRPr="00B23A1C">
        <w:rPr>
          <w:rFonts w:ascii="Arial" w:hAnsi="Arial" w:cs="Arial"/>
          <w:color w:val="000000"/>
          <w:sz w:val="24"/>
        </w:rPr>
        <w:t>(1969, 19’45).</w:t>
      </w:r>
    </w:p>
    <w:p w:rsidR="00A53165" w:rsidRPr="00B23A1C" w:rsidRDefault="00A53165" w:rsidP="00696964">
      <w:pPr>
        <w:tabs>
          <w:tab w:val="left" w:pos="3686"/>
          <w:tab w:val="left" w:pos="4253"/>
          <w:tab w:val="left" w:pos="4820"/>
        </w:tabs>
        <w:spacing w:before="120" w:after="0"/>
        <w:jc w:val="left"/>
        <w:rPr>
          <w:rFonts w:ascii="Arial" w:hAnsi="Arial" w:cs="Arial"/>
          <w:sz w:val="24"/>
          <w:szCs w:val="24"/>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WORDSWORTH  William</w:t>
      </w:r>
      <w:r w:rsidRPr="00B23A1C">
        <w:rPr>
          <w:rFonts w:ascii="Arial" w:hAnsi="Arial" w:cs="Arial"/>
          <w:color w:val="333399"/>
          <w:sz w:val="24"/>
          <w:szCs w:val="24"/>
          <w:u w:val="single"/>
        </w:rPr>
        <w:tab/>
        <w:t>Londra, 17.12.1908</w:t>
      </w:r>
      <w:r w:rsidR="00D81E6C" w:rsidRPr="00B23A1C">
        <w:rPr>
          <w:rFonts w:ascii="Arial" w:hAnsi="Arial" w:cs="Arial"/>
          <w:color w:val="333399"/>
          <w:sz w:val="24"/>
          <w:szCs w:val="24"/>
          <w:u w:val="single"/>
        </w:rPr>
        <w:t xml:space="preserve"> - </w:t>
      </w:r>
      <w:r w:rsidR="000E51FB" w:rsidRPr="00B23A1C">
        <w:rPr>
          <w:rFonts w:ascii="Arial" w:hAnsi="Arial" w:cs="Arial"/>
          <w:color w:val="333399"/>
          <w:sz w:val="24"/>
          <w:szCs w:val="24"/>
          <w:u w:val="single"/>
        </w:rPr>
        <w:t>Kingussie, 10.3.1988.</w:t>
      </w:r>
    </w:p>
    <w:p w:rsidR="00D64D13" w:rsidRPr="00B23A1C" w:rsidRDefault="00D64D13"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inglese, fino al 1931 studiò privatamente con Oldroyd, dal 1934 al 1936 con Tovey. </w:t>
      </w:r>
      <w:r w:rsidR="00E077F2">
        <w:rPr>
          <w:rFonts w:ascii="Arial" w:hAnsi="Arial" w:cs="Arial"/>
          <w:color w:val="333399"/>
          <w:lang w:val="it-IT"/>
        </w:rPr>
        <w:t xml:space="preserve">                                            </w:t>
      </w:r>
      <w:r w:rsidRPr="00B23A1C">
        <w:rPr>
          <w:rFonts w:ascii="Arial" w:hAnsi="Arial" w:cs="Arial"/>
          <w:color w:val="333399"/>
          <w:lang w:val="it-IT"/>
        </w:rPr>
        <w:t>Si dedicò esclusivamente alla composizione.</w:t>
      </w:r>
    </w:p>
    <w:p w:rsidR="00BC1AD5"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Sonata per </w:t>
      </w:r>
      <w:r w:rsidR="00E54483">
        <w:rPr>
          <w:rFonts w:ascii="Arial" w:hAnsi="Arial" w:cs="Arial"/>
          <w:sz w:val="24"/>
          <w:szCs w:val="24"/>
          <w:lang w:val="it-IT"/>
        </w:rPr>
        <w:t>violoncello</w:t>
      </w:r>
      <w:r w:rsidRPr="00B23A1C">
        <w:rPr>
          <w:rFonts w:ascii="Arial" w:hAnsi="Arial" w:cs="Arial"/>
          <w:sz w:val="24"/>
          <w:szCs w:val="24"/>
          <w:lang w:val="it-IT"/>
        </w:rPr>
        <w:t xml:space="preserve"> solo (1961).   </w:t>
      </w:r>
      <w:r w:rsidR="00267D4F">
        <w:rPr>
          <w:rFonts w:ascii="Arial" w:hAnsi="Arial" w:cs="Arial"/>
          <w:sz w:val="24"/>
          <w:szCs w:val="24"/>
          <w:lang w:val="it-IT"/>
        </w:rPr>
        <w:t>V</w:t>
      </w:r>
      <w:r w:rsidR="00E54483">
        <w:rPr>
          <w:rFonts w:ascii="Arial" w:hAnsi="Arial" w:cs="Arial"/>
          <w:sz w:val="24"/>
          <w:szCs w:val="24"/>
          <w:lang w:val="it-IT"/>
        </w:rPr>
        <w:t>ioloncello</w:t>
      </w:r>
      <w:r w:rsidRPr="00B23A1C">
        <w:rPr>
          <w:rFonts w:ascii="Arial" w:hAnsi="Arial" w:cs="Arial"/>
          <w:sz w:val="24"/>
          <w:szCs w:val="24"/>
          <w:lang w:val="it-IT"/>
        </w:rPr>
        <w:t xml:space="preserve"> e pf.</w:t>
      </w:r>
      <w:r w:rsidR="00D81E6C" w:rsidRPr="00B23A1C">
        <w:rPr>
          <w:rFonts w:ascii="Arial" w:hAnsi="Arial" w:cs="Arial"/>
          <w:sz w:val="24"/>
          <w:szCs w:val="24"/>
          <w:lang w:val="it-IT"/>
        </w:rPr>
        <w:t xml:space="preserve">: </w:t>
      </w:r>
      <w:r w:rsidR="00BC1AD5" w:rsidRPr="00B23A1C">
        <w:rPr>
          <w:rFonts w:ascii="Arial" w:hAnsi="Arial" w:cs="Arial"/>
          <w:sz w:val="24"/>
          <w:szCs w:val="24"/>
          <w:lang w:val="it-IT"/>
        </w:rPr>
        <w:t xml:space="preserve">   Sonata fantasia in Sol-, op. 19 (14'35),</w:t>
      </w:r>
    </w:p>
    <w:p w:rsidR="00A22AC1" w:rsidRPr="00B23A1C" w:rsidRDefault="00A22AC1"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Notturno op. 29 (1946, 5'35).   </w:t>
      </w:r>
      <w:r w:rsidR="00BC1AD5" w:rsidRPr="00B23A1C">
        <w:rPr>
          <w:rFonts w:ascii="Arial" w:hAnsi="Arial" w:cs="Arial"/>
          <w:sz w:val="24"/>
          <w:szCs w:val="24"/>
          <w:lang w:val="it-IT"/>
        </w:rPr>
        <w:t xml:space="preserve">Scherzo in MIb, op. 42 (2'30),   </w:t>
      </w:r>
    </w:p>
    <w:p w:rsidR="00705144" w:rsidRPr="00B23A1C" w:rsidRDefault="00FD4A10"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2</w:t>
      </w:r>
      <w:r w:rsidR="00BC1AD5" w:rsidRPr="00B23A1C">
        <w:rPr>
          <w:rFonts w:ascii="Arial" w:hAnsi="Arial" w:cs="Arial"/>
          <w:sz w:val="24"/>
          <w:szCs w:val="24"/>
          <w:lang w:val="it-IT"/>
        </w:rPr>
        <w:t>a</w:t>
      </w:r>
      <w:r w:rsidR="00A53165" w:rsidRPr="00B23A1C">
        <w:rPr>
          <w:rFonts w:ascii="Arial" w:hAnsi="Arial" w:cs="Arial"/>
          <w:sz w:val="24"/>
          <w:szCs w:val="24"/>
          <w:lang w:val="it-IT"/>
        </w:rPr>
        <w:t xml:space="preserve"> Sonat</w:t>
      </w:r>
      <w:r w:rsidR="00BC1AD5" w:rsidRPr="00B23A1C">
        <w:rPr>
          <w:rFonts w:ascii="Arial" w:hAnsi="Arial" w:cs="Arial"/>
          <w:sz w:val="24"/>
          <w:szCs w:val="24"/>
          <w:lang w:val="it-IT"/>
        </w:rPr>
        <w:t>a in Sol-, op. 66</w:t>
      </w:r>
      <w:r w:rsidR="00A53165" w:rsidRPr="00B23A1C">
        <w:rPr>
          <w:rFonts w:ascii="Arial" w:hAnsi="Arial" w:cs="Arial"/>
          <w:sz w:val="24"/>
          <w:szCs w:val="24"/>
          <w:lang w:val="it-IT"/>
        </w:rPr>
        <w:t xml:space="preserve"> (1937</w:t>
      </w:r>
      <w:r w:rsidR="00E83939" w:rsidRPr="00B23A1C">
        <w:rPr>
          <w:rFonts w:ascii="Arial" w:hAnsi="Arial" w:cs="Arial"/>
          <w:sz w:val="24"/>
          <w:szCs w:val="24"/>
          <w:lang w:val="it-IT"/>
        </w:rPr>
        <w:t xml:space="preserve">):   1) </w:t>
      </w:r>
      <w:r w:rsidR="00705144" w:rsidRPr="00B23A1C">
        <w:rPr>
          <w:rFonts w:ascii="Arial" w:hAnsi="Arial" w:cs="Arial"/>
          <w:sz w:val="24"/>
          <w:szCs w:val="24"/>
          <w:lang w:val="it-IT"/>
        </w:rPr>
        <w:t>Lento (</w:t>
      </w:r>
      <w:r w:rsidR="00E83939" w:rsidRPr="00B23A1C">
        <w:rPr>
          <w:rFonts w:ascii="Arial" w:hAnsi="Arial" w:cs="Arial"/>
          <w:sz w:val="24"/>
          <w:szCs w:val="24"/>
          <w:lang w:val="it-IT"/>
        </w:rPr>
        <w:t>6’05</w:t>
      </w:r>
      <w:r w:rsidR="00705144" w:rsidRPr="00B23A1C">
        <w:rPr>
          <w:rFonts w:ascii="Arial" w:hAnsi="Arial" w:cs="Arial"/>
          <w:sz w:val="24"/>
          <w:szCs w:val="24"/>
          <w:lang w:val="it-IT"/>
        </w:rPr>
        <w:t>)</w:t>
      </w:r>
      <w:r w:rsidR="00A53165" w:rsidRPr="00B23A1C">
        <w:rPr>
          <w:rFonts w:ascii="Arial" w:hAnsi="Arial" w:cs="Arial"/>
          <w:sz w:val="24"/>
          <w:szCs w:val="24"/>
          <w:lang w:val="it-IT"/>
        </w:rPr>
        <w:t>,</w:t>
      </w:r>
      <w:r w:rsidR="00705144" w:rsidRPr="00B23A1C">
        <w:rPr>
          <w:rFonts w:ascii="Arial" w:hAnsi="Arial" w:cs="Arial"/>
          <w:sz w:val="24"/>
          <w:szCs w:val="24"/>
          <w:lang w:val="it-IT"/>
        </w:rPr>
        <w:t xml:space="preserve">   2) Adagio (4’25),   3) Lento (5’35).</w:t>
      </w:r>
      <w:r w:rsidR="00E83939" w:rsidRPr="00B23A1C">
        <w:rPr>
          <w:rFonts w:ascii="Arial" w:hAnsi="Arial" w:cs="Arial"/>
          <w:sz w:val="24"/>
          <w:szCs w:val="24"/>
          <w:lang w:val="it-IT"/>
        </w:rPr>
        <w:t xml:space="preserve">   </w:t>
      </w:r>
    </w:p>
    <w:p w:rsidR="00BC1AD5" w:rsidRPr="00B23A1C" w:rsidRDefault="00FD4A10"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3</w:t>
      </w:r>
      <w:r w:rsidR="00BC1AD5" w:rsidRPr="00B23A1C">
        <w:rPr>
          <w:rFonts w:ascii="Arial" w:hAnsi="Arial" w:cs="Arial"/>
          <w:sz w:val="24"/>
          <w:szCs w:val="24"/>
          <w:lang w:val="it-IT"/>
        </w:rPr>
        <w:t>a Sonata in Do, op. 70 (11'45)</w:t>
      </w:r>
      <w:r w:rsidR="00705144" w:rsidRPr="00B23A1C">
        <w:rPr>
          <w:rFonts w:ascii="Arial" w:hAnsi="Arial" w:cs="Arial"/>
          <w:sz w:val="24"/>
          <w:szCs w:val="24"/>
          <w:lang w:val="it-IT"/>
        </w:rPr>
        <w:t xml:space="preserve">.   </w:t>
      </w:r>
      <w:r w:rsidR="00A53165" w:rsidRPr="00B23A1C">
        <w:rPr>
          <w:rFonts w:ascii="Arial" w:hAnsi="Arial" w:cs="Arial"/>
          <w:sz w:val="24"/>
          <w:szCs w:val="24"/>
          <w:lang w:val="it-IT"/>
        </w:rPr>
        <w:t xml:space="preserve">Concerto per </w:t>
      </w:r>
      <w:r w:rsidR="00267D4F">
        <w:rPr>
          <w:rFonts w:ascii="Arial" w:hAnsi="Arial" w:cs="Arial"/>
          <w:sz w:val="24"/>
          <w:szCs w:val="24"/>
          <w:lang w:val="it-IT"/>
        </w:rPr>
        <w:t>violoncello</w:t>
      </w:r>
      <w:r w:rsidR="00A53165" w:rsidRPr="00B23A1C">
        <w:rPr>
          <w:rFonts w:ascii="Arial" w:hAnsi="Arial" w:cs="Arial"/>
          <w:sz w:val="24"/>
          <w:szCs w:val="24"/>
          <w:lang w:val="it-IT"/>
        </w:rPr>
        <w:t xml:space="preserve"> e orch. (1963).</w:t>
      </w:r>
    </w:p>
    <w:p w:rsidR="00705144" w:rsidRPr="00B23A1C" w:rsidRDefault="00705144" w:rsidP="00696964">
      <w:pPr>
        <w:tabs>
          <w:tab w:val="left" w:pos="3686"/>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WORONOFF  Wladimir</w:t>
      </w:r>
      <w:r w:rsidRPr="00B23A1C">
        <w:rPr>
          <w:rFonts w:ascii="Arial" w:hAnsi="Arial" w:cs="Arial"/>
          <w:color w:val="333399"/>
          <w:sz w:val="24"/>
          <w:szCs w:val="24"/>
          <w:u w:val="single"/>
          <w:lang w:val="it-IT"/>
        </w:rPr>
        <w:tab/>
        <w:t>Pietroburgo, 5.1.1903</w:t>
      </w:r>
      <w:r w:rsidR="00F248C1"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 Bruxelles, 21.4.1980.</w:t>
      </w:r>
    </w:p>
    <w:p w:rsidR="00A53165" w:rsidRPr="00B23A1C" w:rsidRDefault="00A53165" w:rsidP="00696964">
      <w:pPr>
        <w:tabs>
          <w:tab w:val="left" w:pos="3686"/>
          <w:tab w:val="left" w:pos="4253"/>
          <w:tab w:val="left" w:pos="4820"/>
        </w:tabs>
        <w:spacing w:before="120" w:after="0"/>
        <w:jc w:val="left"/>
        <w:rPr>
          <w:rFonts w:ascii="Arial" w:hAnsi="Arial" w:cs="Arial"/>
          <w:color w:val="333399"/>
          <w:sz w:val="24"/>
          <w:szCs w:val="24"/>
          <w:lang w:val="it-IT"/>
        </w:rPr>
      </w:pPr>
      <w:r w:rsidRPr="00B23A1C">
        <w:rPr>
          <w:rFonts w:ascii="Arial" w:hAnsi="Arial" w:cs="Arial"/>
          <w:color w:val="333399"/>
          <w:lang w:val="it-IT"/>
        </w:rPr>
        <w:t>Compositore naturalizzato belga, d’origine russa</w:t>
      </w:r>
      <w:r w:rsidRPr="00B23A1C">
        <w:rPr>
          <w:rFonts w:ascii="Arial" w:hAnsi="Arial" w:cs="Arial"/>
          <w:color w:val="333399"/>
          <w:sz w:val="24"/>
          <w:szCs w:val="24"/>
          <w:lang w:val="it-IT"/>
        </w:rPr>
        <w:t>.</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Tripartita per </w:t>
      </w:r>
      <w:r w:rsidR="00267D4F">
        <w:rPr>
          <w:rFonts w:ascii="Arial" w:hAnsi="Arial" w:cs="Arial"/>
          <w:sz w:val="24"/>
          <w:szCs w:val="24"/>
          <w:lang w:val="it-IT"/>
        </w:rPr>
        <w:t>violoncello</w:t>
      </w:r>
      <w:r w:rsidRPr="00B23A1C">
        <w:rPr>
          <w:rFonts w:ascii="Arial" w:hAnsi="Arial" w:cs="Arial"/>
          <w:sz w:val="24"/>
          <w:szCs w:val="24"/>
          <w:lang w:val="it-IT"/>
        </w:rPr>
        <w:t xml:space="preserve"> e orch. (1970, 28’).</w:t>
      </w:r>
    </w:p>
    <w:p w:rsidR="00347A59" w:rsidRPr="00B23A1C" w:rsidRDefault="00347A59" w:rsidP="00696964">
      <w:pPr>
        <w:tabs>
          <w:tab w:val="left" w:pos="3686"/>
          <w:tab w:val="left" w:pos="4253"/>
          <w:tab w:val="left" w:pos="4820"/>
        </w:tabs>
        <w:spacing w:before="120" w:after="0"/>
        <w:jc w:val="left"/>
        <w:rPr>
          <w:rFonts w:ascii="Arial" w:hAnsi="Arial" w:cs="Arial"/>
          <w:sz w:val="24"/>
          <w:szCs w:val="24"/>
          <w:lang w:val="it-IT"/>
        </w:rPr>
      </w:pPr>
    </w:p>
    <w:p w:rsidR="00347A59" w:rsidRPr="00B23A1C" w:rsidRDefault="00347A59"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WRANITZKY  Antonin</w:t>
      </w:r>
      <w:r w:rsidRPr="00B23A1C">
        <w:rPr>
          <w:rFonts w:ascii="Arial" w:hAnsi="Arial" w:cs="Arial"/>
          <w:color w:val="333399"/>
          <w:sz w:val="24"/>
          <w:szCs w:val="24"/>
          <w:u w:val="single"/>
          <w:lang w:val="it-IT"/>
        </w:rPr>
        <w:tab/>
        <w:t>Neureisch, 13.6.1751 - Vienna, 6.8.1820.</w:t>
      </w:r>
    </w:p>
    <w:p w:rsidR="00347A59" w:rsidRPr="00B23A1C" w:rsidRDefault="00347A59"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filosofo, avvocato, violinista e direttore d’orchestra moravo. Allievo di Mozart, Haydn e Albrechtsberger. Dal 1797 fu al servizio, fino alla morte, del Principe Lobkowitz a Praga e Vienna. Direttore del Teatro di Corte a Vienna dal 1897, dal 1814 Direttore al Theater an der Wien. Molte sue opere sono perdute, </w:t>
      </w:r>
      <w:r w:rsidR="001F1740" w:rsidRPr="00B23A1C">
        <w:rPr>
          <w:rFonts w:ascii="Arial" w:hAnsi="Arial" w:cs="Arial"/>
          <w:color w:val="333399"/>
          <w:lang w:val="it-IT"/>
        </w:rPr>
        <w:t xml:space="preserve"> </w:t>
      </w:r>
      <w:r w:rsidR="00E077F2">
        <w:rPr>
          <w:rFonts w:ascii="Arial" w:hAnsi="Arial" w:cs="Arial"/>
          <w:color w:val="333399"/>
          <w:lang w:val="it-IT"/>
        </w:rPr>
        <w:t xml:space="preserve">              </w:t>
      </w:r>
      <w:r w:rsidRPr="00B23A1C">
        <w:rPr>
          <w:rFonts w:ascii="Arial" w:hAnsi="Arial" w:cs="Arial"/>
          <w:color w:val="333399"/>
          <w:lang w:val="it-IT"/>
        </w:rPr>
        <w:t>altre poco eseguite.</w:t>
      </w:r>
    </w:p>
    <w:p w:rsidR="00347A59" w:rsidRPr="00B23A1C" w:rsidRDefault="00347A59"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Concerto in Re-, violoncello e orch.</w:t>
      </w:r>
    </w:p>
    <w:p w:rsidR="001C3BF5" w:rsidRPr="00B23A1C" w:rsidRDefault="001C3BF5" w:rsidP="00696964">
      <w:pPr>
        <w:tabs>
          <w:tab w:val="left" w:pos="3686"/>
          <w:tab w:val="left" w:pos="4253"/>
          <w:tab w:val="left" w:pos="4820"/>
        </w:tabs>
        <w:spacing w:before="120" w:after="0"/>
        <w:jc w:val="left"/>
        <w:rPr>
          <w:rFonts w:ascii="Arial" w:hAnsi="Arial" w:cs="Arial"/>
          <w:sz w:val="24"/>
          <w:szCs w:val="24"/>
          <w:lang w:val="it-IT"/>
        </w:rPr>
      </w:pPr>
    </w:p>
    <w:p w:rsidR="001C3BF5" w:rsidRPr="00B23A1C" w:rsidRDefault="001C3BF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WUORINEN  Charles</w:t>
      </w:r>
      <w:r w:rsidRPr="00B23A1C">
        <w:rPr>
          <w:rFonts w:ascii="Arial" w:hAnsi="Arial" w:cs="Arial"/>
          <w:color w:val="333399"/>
          <w:sz w:val="24"/>
          <w:szCs w:val="24"/>
          <w:u w:val="single"/>
          <w:lang w:val="it-IT"/>
        </w:rPr>
        <w:tab/>
        <w:t>New York, 9.6.1938</w:t>
      </w:r>
    </w:p>
    <w:p w:rsidR="001C3BF5" w:rsidRPr="00B23A1C" w:rsidRDefault="001C3BF5"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Pianista e compositore americano, allievo di Leuning. Insegnante nelle Università di: Princeton, Columbia, Iowa, California, Buffalo, Rutgers, Manhattan School, Conservatorio del New England.</w:t>
      </w:r>
    </w:p>
    <w:p w:rsidR="00B625C4" w:rsidRPr="00B23A1C" w:rsidRDefault="00587FB9"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eastAsia="it-IT" w:bidi="ar-SA"/>
        </w:rPr>
        <w:t xml:space="preserve">Violoncello solo:  </w:t>
      </w:r>
      <w:r w:rsidR="00003F95" w:rsidRPr="00B23A1C">
        <w:rPr>
          <w:rFonts w:ascii="Arial" w:hAnsi="Arial" w:cs="Arial"/>
          <w:sz w:val="24"/>
          <w:szCs w:val="24"/>
          <w:lang w:val="it-IT" w:eastAsia="it-IT" w:bidi="ar-SA"/>
        </w:rPr>
        <w:t>Variazioni</w:t>
      </w:r>
      <w:r w:rsidR="00640B56" w:rsidRPr="00B23A1C">
        <w:rPr>
          <w:rFonts w:ascii="Arial" w:hAnsi="Arial" w:cs="Arial"/>
          <w:sz w:val="24"/>
          <w:szCs w:val="24"/>
          <w:lang w:val="it-IT" w:eastAsia="it-IT" w:bidi="ar-SA"/>
        </w:rPr>
        <w:t xml:space="preserve"> (1970, 9’)</w:t>
      </w:r>
      <w:r w:rsidRPr="00B23A1C">
        <w:rPr>
          <w:rFonts w:ascii="Arial" w:hAnsi="Arial" w:cs="Arial"/>
          <w:sz w:val="24"/>
          <w:szCs w:val="24"/>
          <w:lang w:val="it-IT" w:eastAsia="it-IT" w:bidi="ar-SA"/>
        </w:rPr>
        <w:t xml:space="preserve">, </w:t>
      </w:r>
      <w:r w:rsidR="00640B56" w:rsidRPr="00B23A1C">
        <w:rPr>
          <w:rFonts w:ascii="Arial" w:hAnsi="Arial" w:cs="Arial"/>
          <w:sz w:val="24"/>
          <w:szCs w:val="24"/>
          <w:lang w:val="it-IT" w:eastAsia="it-IT" w:bidi="ar-SA"/>
        </w:rPr>
        <w:t xml:space="preserve"> </w:t>
      </w:r>
      <w:r w:rsidR="00890089" w:rsidRPr="00B23A1C">
        <w:rPr>
          <w:rFonts w:ascii="Arial" w:hAnsi="Arial" w:cs="Arial"/>
          <w:sz w:val="24"/>
          <w:szCs w:val="24"/>
          <w:lang w:val="it-IT"/>
        </w:rPr>
        <w:t>Variazioni</w:t>
      </w:r>
      <w:r w:rsidR="0049733D" w:rsidRPr="00B23A1C">
        <w:rPr>
          <w:rFonts w:ascii="Arial" w:hAnsi="Arial" w:cs="Arial"/>
          <w:sz w:val="24"/>
          <w:szCs w:val="24"/>
          <w:lang w:val="it-IT"/>
        </w:rPr>
        <w:t xml:space="preserve"> “I to Fred Sherry”</w:t>
      </w:r>
      <w:r w:rsidR="00890089" w:rsidRPr="00B23A1C">
        <w:rPr>
          <w:rFonts w:ascii="Arial" w:hAnsi="Arial" w:cs="Arial"/>
          <w:sz w:val="24"/>
          <w:szCs w:val="24"/>
          <w:lang w:val="it-IT"/>
        </w:rPr>
        <w:t xml:space="preserve"> (197</w:t>
      </w:r>
      <w:r w:rsidR="00AC3E54" w:rsidRPr="00B23A1C">
        <w:rPr>
          <w:rFonts w:ascii="Arial" w:hAnsi="Arial" w:cs="Arial"/>
          <w:sz w:val="24"/>
          <w:szCs w:val="24"/>
          <w:lang w:val="it-IT"/>
        </w:rPr>
        <w:t>2</w:t>
      </w:r>
      <w:r w:rsidR="00890089" w:rsidRPr="00B23A1C">
        <w:rPr>
          <w:rFonts w:ascii="Arial" w:hAnsi="Arial" w:cs="Arial"/>
          <w:sz w:val="24"/>
          <w:szCs w:val="24"/>
          <w:lang w:val="it-IT"/>
        </w:rPr>
        <w:t xml:space="preserve">, </w:t>
      </w:r>
      <w:r w:rsidR="00B625C4" w:rsidRPr="00B23A1C">
        <w:rPr>
          <w:rFonts w:ascii="Arial" w:hAnsi="Arial" w:cs="Arial"/>
          <w:sz w:val="24"/>
          <w:szCs w:val="24"/>
          <w:lang w:val="it-IT"/>
        </w:rPr>
        <w:t>8’</w:t>
      </w:r>
      <w:r w:rsidR="009F06BE" w:rsidRPr="00B23A1C">
        <w:rPr>
          <w:rFonts w:ascii="Arial" w:hAnsi="Arial" w:cs="Arial"/>
          <w:sz w:val="24"/>
          <w:szCs w:val="24"/>
          <w:lang w:val="it-IT"/>
        </w:rPr>
        <w:t>5</w:t>
      </w:r>
      <w:r w:rsidR="00313468" w:rsidRPr="00B23A1C">
        <w:rPr>
          <w:rFonts w:ascii="Arial" w:hAnsi="Arial" w:cs="Arial"/>
          <w:sz w:val="24"/>
          <w:szCs w:val="24"/>
          <w:lang w:val="it-IT"/>
        </w:rPr>
        <w:t>0</w:t>
      </w:r>
      <w:r w:rsidR="00890089" w:rsidRPr="00B23A1C">
        <w:rPr>
          <w:rFonts w:ascii="Arial" w:hAnsi="Arial" w:cs="Arial"/>
          <w:sz w:val="24"/>
          <w:szCs w:val="24"/>
          <w:lang w:val="it-IT"/>
        </w:rPr>
        <w:t>)</w:t>
      </w:r>
      <w:r w:rsidRPr="00B23A1C">
        <w:rPr>
          <w:rFonts w:ascii="Arial" w:hAnsi="Arial" w:cs="Arial"/>
          <w:sz w:val="24"/>
          <w:szCs w:val="24"/>
          <w:lang w:val="it-IT"/>
        </w:rPr>
        <w:t>,</w:t>
      </w:r>
      <w:r w:rsidR="00890089" w:rsidRPr="00B23A1C">
        <w:rPr>
          <w:rFonts w:ascii="Arial" w:hAnsi="Arial" w:cs="Arial"/>
          <w:sz w:val="24"/>
          <w:szCs w:val="24"/>
          <w:lang w:val="it-IT"/>
        </w:rPr>
        <w:t xml:space="preserve"> </w:t>
      </w:r>
    </w:p>
    <w:p w:rsidR="00587FB9" w:rsidRPr="00B23A1C" w:rsidRDefault="007D473D"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Variazioni II (1975</w:t>
      </w:r>
      <w:r w:rsidR="00B625C4" w:rsidRPr="00B23A1C">
        <w:rPr>
          <w:rFonts w:ascii="Arial" w:hAnsi="Arial" w:cs="Arial"/>
          <w:sz w:val="24"/>
          <w:szCs w:val="24"/>
          <w:lang w:val="it-IT"/>
        </w:rPr>
        <w:t>, 7’</w:t>
      </w:r>
      <w:r w:rsidRPr="00B23A1C">
        <w:rPr>
          <w:rFonts w:ascii="Arial" w:hAnsi="Arial" w:cs="Arial"/>
          <w:sz w:val="24"/>
          <w:szCs w:val="24"/>
          <w:lang w:val="it-IT"/>
        </w:rPr>
        <w:t>)</w:t>
      </w:r>
      <w:r w:rsidR="00587FB9" w:rsidRPr="00B23A1C">
        <w:rPr>
          <w:rFonts w:ascii="Arial" w:hAnsi="Arial" w:cs="Arial"/>
          <w:sz w:val="24"/>
          <w:szCs w:val="24"/>
          <w:lang w:val="it-IT"/>
        </w:rPr>
        <w:t xml:space="preserve">,   </w:t>
      </w:r>
      <w:r w:rsidR="00047872" w:rsidRPr="00B23A1C">
        <w:rPr>
          <w:rFonts w:ascii="Arial" w:hAnsi="Arial" w:cs="Arial"/>
          <w:sz w:val="24"/>
          <w:szCs w:val="24"/>
          <w:lang w:val="it-IT"/>
        </w:rPr>
        <w:t>Variazioni</w:t>
      </w:r>
      <w:r w:rsidRPr="00B23A1C">
        <w:rPr>
          <w:rFonts w:ascii="Arial" w:hAnsi="Arial" w:cs="Arial"/>
          <w:sz w:val="24"/>
          <w:szCs w:val="24"/>
          <w:lang w:val="it-IT"/>
        </w:rPr>
        <w:t xml:space="preserve"> III</w:t>
      </w:r>
      <w:r w:rsidR="00047872" w:rsidRPr="00B23A1C">
        <w:rPr>
          <w:rFonts w:ascii="Arial" w:hAnsi="Arial" w:cs="Arial"/>
          <w:sz w:val="24"/>
          <w:szCs w:val="24"/>
          <w:lang w:val="it-IT"/>
        </w:rPr>
        <w:t xml:space="preserve"> (1997, 11’</w:t>
      </w:r>
      <w:r w:rsidR="00003F95" w:rsidRPr="00B23A1C">
        <w:rPr>
          <w:rFonts w:ascii="Arial" w:hAnsi="Arial" w:cs="Arial"/>
          <w:sz w:val="24"/>
          <w:szCs w:val="24"/>
          <w:lang w:val="it-IT"/>
        </w:rPr>
        <w:t>10</w:t>
      </w:r>
      <w:r w:rsidR="00047872" w:rsidRPr="00B23A1C">
        <w:rPr>
          <w:rFonts w:ascii="Arial" w:hAnsi="Arial" w:cs="Arial"/>
          <w:sz w:val="24"/>
          <w:szCs w:val="24"/>
          <w:lang w:val="it-IT"/>
        </w:rPr>
        <w:t>).</w:t>
      </w:r>
      <w:r w:rsidR="00A2190B">
        <w:rPr>
          <w:rFonts w:ascii="Arial" w:hAnsi="Arial" w:cs="Arial"/>
          <w:sz w:val="24"/>
          <w:szCs w:val="24"/>
          <w:lang w:val="it-IT"/>
        </w:rPr>
        <w:t xml:space="preserve">  </w:t>
      </w:r>
      <w:r w:rsidR="00587FB9" w:rsidRPr="00B23A1C">
        <w:rPr>
          <w:rFonts w:ascii="Arial" w:hAnsi="Arial" w:cs="Arial"/>
          <w:sz w:val="24"/>
          <w:szCs w:val="24"/>
          <w:lang w:val="it-IT"/>
        </w:rPr>
        <w:t xml:space="preserve">Violoncello e pf.:   </w:t>
      </w:r>
      <w:r w:rsidR="001C3BF5" w:rsidRPr="00B23A1C">
        <w:rPr>
          <w:rFonts w:ascii="Arial" w:hAnsi="Arial" w:cs="Arial"/>
          <w:sz w:val="24"/>
          <w:szCs w:val="24"/>
          <w:lang w:val="it-IT"/>
        </w:rPr>
        <w:t>Duuiensela</w:t>
      </w:r>
      <w:r w:rsidR="00587FB9" w:rsidRPr="00B23A1C">
        <w:rPr>
          <w:rFonts w:ascii="Arial" w:hAnsi="Arial" w:cs="Arial"/>
          <w:sz w:val="24"/>
          <w:szCs w:val="24"/>
          <w:lang w:val="it-IT"/>
        </w:rPr>
        <w:t xml:space="preserve"> </w:t>
      </w:r>
      <w:r w:rsidR="001C3BF5" w:rsidRPr="00B23A1C">
        <w:rPr>
          <w:rFonts w:ascii="Arial" w:hAnsi="Arial" w:cs="Arial"/>
          <w:sz w:val="24"/>
          <w:szCs w:val="24"/>
          <w:lang w:val="it-IT"/>
        </w:rPr>
        <w:t>(1962, 9’)</w:t>
      </w:r>
      <w:r w:rsidR="00587FB9" w:rsidRPr="00B23A1C">
        <w:rPr>
          <w:rFonts w:ascii="Arial" w:hAnsi="Arial" w:cs="Arial"/>
          <w:sz w:val="24"/>
          <w:szCs w:val="24"/>
          <w:lang w:val="it-IT"/>
        </w:rPr>
        <w:t xml:space="preserve">,   </w:t>
      </w:r>
    </w:p>
    <w:p w:rsidR="00B625C4" w:rsidRPr="00B23A1C" w:rsidRDefault="0059609A" w:rsidP="00696964">
      <w:pPr>
        <w:tabs>
          <w:tab w:val="left" w:pos="3686"/>
          <w:tab w:val="left" w:pos="4253"/>
          <w:tab w:val="left" w:pos="4820"/>
        </w:tabs>
        <w:spacing w:before="120" w:after="0"/>
        <w:jc w:val="left"/>
        <w:rPr>
          <w:rFonts w:ascii="Arial" w:hAnsi="Arial" w:cs="Arial"/>
          <w:sz w:val="24"/>
          <w:szCs w:val="24"/>
        </w:rPr>
      </w:pPr>
      <w:r w:rsidRPr="00B23A1C">
        <w:rPr>
          <w:rFonts w:ascii="Arial" w:hAnsi="Arial" w:cs="Arial"/>
          <w:sz w:val="24"/>
          <w:szCs w:val="24"/>
          <w:lang w:val="en-GB"/>
        </w:rPr>
        <w:t>Adapting to the Times (1969</w:t>
      </w:r>
      <w:r w:rsidR="00B625C4" w:rsidRPr="00B23A1C">
        <w:rPr>
          <w:rFonts w:ascii="Arial" w:hAnsi="Arial" w:cs="Arial"/>
          <w:sz w:val="24"/>
          <w:szCs w:val="24"/>
          <w:lang w:val="en-GB"/>
        </w:rPr>
        <w:t>, 16’</w:t>
      </w:r>
      <w:r w:rsidRPr="00B23A1C">
        <w:rPr>
          <w:rFonts w:ascii="Arial" w:hAnsi="Arial" w:cs="Arial"/>
          <w:sz w:val="24"/>
          <w:szCs w:val="24"/>
          <w:lang w:val="en-GB"/>
        </w:rPr>
        <w:t>)</w:t>
      </w:r>
      <w:r w:rsidR="00587FB9" w:rsidRPr="00B23A1C">
        <w:rPr>
          <w:rFonts w:ascii="Arial" w:hAnsi="Arial" w:cs="Arial"/>
          <w:sz w:val="24"/>
          <w:szCs w:val="24"/>
          <w:lang w:val="en-GB"/>
        </w:rPr>
        <w:t xml:space="preserve">,   </w:t>
      </w:r>
      <w:r w:rsidR="009A5E3E" w:rsidRPr="00B23A1C">
        <w:rPr>
          <w:rFonts w:ascii="Arial" w:hAnsi="Arial" w:cs="Arial"/>
          <w:sz w:val="24"/>
          <w:szCs w:val="24"/>
          <w:lang w:val="en-GB"/>
        </w:rPr>
        <w:t>Grand Union (1973</w:t>
      </w:r>
      <w:r w:rsidR="00B625C4" w:rsidRPr="00B23A1C">
        <w:rPr>
          <w:rFonts w:ascii="Arial" w:hAnsi="Arial" w:cs="Arial"/>
          <w:sz w:val="24"/>
          <w:szCs w:val="24"/>
          <w:lang w:val="en-GB"/>
        </w:rPr>
        <w:t>, 13’</w:t>
      </w:r>
      <w:r w:rsidR="009A5E3E" w:rsidRPr="00B23A1C">
        <w:rPr>
          <w:rFonts w:ascii="Arial" w:hAnsi="Arial" w:cs="Arial"/>
          <w:sz w:val="24"/>
          <w:szCs w:val="24"/>
          <w:lang w:val="en-GB"/>
        </w:rPr>
        <w:t>)</w:t>
      </w:r>
      <w:r w:rsidR="00587FB9" w:rsidRPr="00B23A1C">
        <w:rPr>
          <w:rFonts w:ascii="Arial" w:hAnsi="Arial" w:cs="Arial"/>
          <w:sz w:val="24"/>
          <w:szCs w:val="24"/>
          <w:lang w:val="en-GB"/>
        </w:rPr>
        <w:t xml:space="preserve">,   </w:t>
      </w:r>
      <w:r w:rsidR="006948B7" w:rsidRPr="00B23A1C">
        <w:rPr>
          <w:rFonts w:ascii="Arial" w:hAnsi="Arial" w:cs="Arial"/>
          <w:sz w:val="24"/>
          <w:szCs w:val="24"/>
        </w:rPr>
        <w:t>Fast fantasy</w:t>
      </w:r>
      <w:r w:rsidR="00587FB9" w:rsidRPr="00B23A1C">
        <w:rPr>
          <w:rFonts w:ascii="Arial" w:hAnsi="Arial" w:cs="Arial"/>
          <w:sz w:val="24"/>
          <w:szCs w:val="24"/>
        </w:rPr>
        <w:t xml:space="preserve"> </w:t>
      </w:r>
      <w:r w:rsidR="006948B7" w:rsidRPr="00B23A1C">
        <w:rPr>
          <w:rFonts w:ascii="Arial" w:hAnsi="Arial" w:cs="Arial"/>
          <w:sz w:val="24"/>
          <w:szCs w:val="24"/>
        </w:rPr>
        <w:t>(197</w:t>
      </w:r>
      <w:r w:rsidR="009F20A3" w:rsidRPr="00B23A1C">
        <w:rPr>
          <w:rFonts w:ascii="Arial" w:hAnsi="Arial" w:cs="Arial"/>
          <w:sz w:val="24"/>
          <w:szCs w:val="24"/>
        </w:rPr>
        <w:t>9</w:t>
      </w:r>
      <w:r w:rsidR="006948B7" w:rsidRPr="00B23A1C">
        <w:rPr>
          <w:rFonts w:ascii="Arial" w:hAnsi="Arial" w:cs="Arial"/>
          <w:sz w:val="24"/>
          <w:szCs w:val="24"/>
        </w:rPr>
        <w:t>, 15’)</w:t>
      </w:r>
      <w:r w:rsidR="00587FB9" w:rsidRPr="00B23A1C">
        <w:rPr>
          <w:rFonts w:ascii="Arial" w:hAnsi="Arial" w:cs="Arial"/>
          <w:sz w:val="24"/>
          <w:szCs w:val="24"/>
        </w:rPr>
        <w:t>,</w:t>
      </w:r>
    </w:p>
    <w:p w:rsidR="00587FB9" w:rsidRPr="00B23A1C" w:rsidRDefault="00587FB9" w:rsidP="00696964">
      <w:pPr>
        <w:tabs>
          <w:tab w:val="left" w:pos="3686"/>
          <w:tab w:val="left" w:pos="4253"/>
          <w:tab w:val="left" w:pos="4820"/>
        </w:tabs>
        <w:spacing w:before="120" w:after="0"/>
        <w:jc w:val="left"/>
        <w:rPr>
          <w:rFonts w:ascii="Arial" w:hAnsi="Arial" w:cs="Arial"/>
          <w:sz w:val="24"/>
          <w:szCs w:val="24"/>
          <w:lang w:val="fr-FR"/>
        </w:rPr>
      </w:pPr>
      <w:r w:rsidRPr="00B23A1C">
        <w:rPr>
          <w:rFonts w:ascii="Arial" w:hAnsi="Arial" w:cs="Arial"/>
          <w:sz w:val="24"/>
          <w:szCs w:val="24"/>
          <w:lang w:val="en-GB"/>
        </w:rPr>
        <w:t xml:space="preserve">An Orbicle of Jasp, </w:t>
      </w:r>
      <w:r w:rsidR="00537C15" w:rsidRPr="00B23A1C">
        <w:rPr>
          <w:rFonts w:ascii="Arial" w:hAnsi="Arial" w:cs="Arial"/>
          <w:sz w:val="24"/>
          <w:szCs w:val="24"/>
          <w:lang w:val="en-GB"/>
        </w:rPr>
        <w:t>vlc.</w:t>
      </w:r>
      <w:r w:rsidRPr="00B23A1C">
        <w:rPr>
          <w:rFonts w:ascii="Arial" w:hAnsi="Arial" w:cs="Arial"/>
          <w:sz w:val="24"/>
          <w:szCs w:val="24"/>
          <w:lang w:val="en-GB"/>
        </w:rPr>
        <w:t xml:space="preserve"> pf. </w:t>
      </w:r>
      <w:r w:rsidRPr="00B23A1C">
        <w:rPr>
          <w:rFonts w:ascii="Arial" w:hAnsi="Arial" w:cs="Arial"/>
          <w:sz w:val="24"/>
          <w:szCs w:val="24"/>
        </w:rPr>
        <w:t xml:space="preserve">(1999, 8’10).   </w:t>
      </w:r>
      <w:r w:rsidR="009A5E3E" w:rsidRPr="00B23A1C">
        <w:rPr>
          <w:rFonts w:ascii="Arial" w:hAnsi="Arial" w:cs="Arial"/>
          <w:sz w:val="24"/>
          <w:szCs w:val="24"/>
          <w:lang w:val="en-GB"/>
        </w:rPr>
        <w:t xml:space="preserve">Album Leaf “Tor Howard Klein”, </w:t>
      </w:r>
      <w:r w:rsidR="00537C15" w:rsidRPr="00B23A1C">
        <w:rPr>
          <w:rFonts w:ascii="Arial" w:hAnsi="Arial" w:cs="Arial"/>
          <w:sz w:val="24"/>
          <w:szCs w:val="24"/>
          <w:lang w:val="en-GB"/>
        </w:rPr>
        <w:t>vlc.</w:t>
      </w:r>
      <w:r w:rsidR="009A5E3E" w:rsidRPr="00B23A1C">
        <w:rPr>
          <w:rFonts w:ascii="Arial" w:hAnsi="Arial" w:cs="Arial"/>
          <w:sz w:val="24"/>
          <w:szCs w:val="24"/>
          <w:lang w:val="en-GB"/>
        </w:rPr>
        <w:t xml:space="preserve"> vl. </w:t>
      </w:r>
      <w:r w:rsidR="009A5E3E" w:rsidRPr="00B23A1C">
        <w:rPr>
          <w:rFonts w:ascii="Arial" w:hAnsi="Arial" w:cs="Arial"/>
          <w:sz w:val="24"/>
          <w:szCs w:val="24"/>
          <w:lang w:val="fr-FR"/>
        </w:rPr>
        <w:t>(1984)</w:t>
      </w:r>
      <w:r w:rsidRPr="00B23A1C">
        <w:rPr>
          <w:rFonts w:ascii="Arial" w:hAnsi="Arial" w:cs="Arial"/>
          <w:sz w:val="24"/>
          <w:szCs w:val="24"/>
          <w:lang w:val="fr-FR"/>
        </w:rPr>
        <w:t xml:space="preserve">,   </w:t>
      </w:r>
    </w:p>
    <w:p w:rsidR="009F20A3" w:rsidRPr="00B23A1C" w:rsidRDefault="009F20A3" w:rsidP="00696964">
      <w:pPr>
        <w:tabs>
          <w:tab w:val="left" w:pos="3686"/>
          <w:tab w:val="left" w:pos="4253"/>
          <w:tab w:val="left" w:pos="4820"/>
        </w:tabs>
        <w:spacing w:before="120" w:after="0"/>
        <w:jc w:val="left"/>
        <w:rPr>
          <w:rFonts w:ascii="Arial" w:hAnsi="Arial" w:cs="Arial"/>
          <w:sz w:val="24"/>
          <w:szCs w:val="24"/>
          <w:lang w:val="fr-FR"/>
        </w:rPr>
      </w:pPr>
      <w:r w:rsidRPr="00B23A1C">
        <w:rPr>
          <w:rFonts w:ascii="Arial" w:hAnsi="Arial" w:cs="Arial"/>
          <w:sz w:val="24"/>
          <w:szCs w:val="24"/>
        </w:rPr>
        <w:t xml:space="preserve">Grand Union, vcl. perc. (1973).   </w:t>
      </w:r>
      <w:r w:rsidRPr="00B23A1C">
        <w:rPr>
          <w:rFonts w:ascii="Arial" w:hAnsi="Arial" w:cs="Arial"/>
          <w:sz w:val="24"/>
          <w:szCs w:val="24"/>
          <w:lang w:val="fr-FR"/>
        </w:rPr>
        <w:t xml:space="preserve">Lepton, vlc. arpa, pf. (1998, 8’).   </w:t>
      </w:r>
    </w:p>
    <w:p w:rsidR="009F20A3" w:rsidRPr="00B23A1C" w:rsidRDefault="00587FB9"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rPr>
        <w:t xml:space="preserve">Andante espressivo (2001, 6’).   </w:t>
      </w:r>
      <w:r w:rsidR="009F20A3" w:rsidRPr="00B23A1C">
        <w:rPr>
          <w:rFonts w:ascii="Arial" w:hAnsi="Arial" w:cs="Arial"/>
          <w:sz w:val="24"/>
          <w:szCs w:val="24"/>
        </w:rPr>
        <w:t xml:space="preserve"> </w:t>
      </w:r>
      <w:r w:rsidR="00B625C4" w:rsidRPr="00B23A1C">
        <w:rPr>
          <w:rFonts w:ascii="Arial" w:hAnsi="Arial" w:cs="Arial"/>
          <w:sz w:val="24"/>
          <w:szCs w:val="24"/>
        </w:rPr>
        <w:t xml:space="preserve">Buttons and Bows, </w:t>
      </w:r>
      <w:r w:rsidR="00537C15" w:rsidRPr="00B23A1C">
        <w:rPr>
          <w:rFonts w:ascii="Arial" w:hAnsi="Arial" w:cs="Arial"/>
          <w:sz w:val="24"/>
          <w:szCs w:val="24"/>
        </w:rPr>
        <w:t>vlc.</w:t>
      </w:r>
      <w:r w:rsidR="00B625C4" w:rsidRPr="00B23A1C">
        <w:rPr>
          <w:rFonts w:ascii="Arial" w:hAnsi="Arial" w:cs="Arial"/>
          <w:sz w:val="24"/>
          <w:szCs w:val="24"/>
        </w:rPr>
        <w:t xml:space="preserve"> acc. </w:t>
      </w:r>
      <w:r w:rsidR="00B625C4" w:rsidRPr="00B23A1C">
        <w:rPr>
          <w:rFonts w:ascii="Arial" w:hAnsi="Arial" w:cs="Arial"/>
          <w:sz w:val="24"/>
          <w:szCs w:val="24"/>
          <w:lang w:val="it-IT"/>
        </w:rPr>
        <w:t xml:space="preserve">(2001, 11’10).   </w:t>
      </w:r>
    </w:p>
    <w:p w:rsidR="00B625C4" w:rsidRPr="00B23A1C" w:rsidRDefault="00587FB9"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Concerto da camera, </w:t>
      </w:r>
      <w:r w:rsidR="00537C15" w:rsidRPr="00B23A1C">
        <w:rPr>
          <w:rFonts w:ascii="Arial" w:hAnsi="Arial" w:cs="Arial"/>
          <w:sz w:val="24"/>
          <w:szCs w:val="24"/>
          <w:lang w:val="it-IT"/>
        </w:rPr>
        <w:t>vlc.</w:t>
      </w:r>
      <w:r w:rsidRPr="00B23A1C">
        <w:rPr>
          <w:rFonts w:ascii="Arial" w:hAnsi="Arial" w:cs="Arial"/>
          <w:sz w:val="24"/>
          <w:szCs w:val="24"/>
          <w:lang w:val="it-IT"/>
        </w:rPr>
        <w:t xml:space="preserve"> e 10 str. (1963, 16’45).</w:t>
      </w:r>
      <w:r w:rsidR="009F20A3" w:rsidRPr="00B23A1C">
        <w:rPr>
          <w:rFonts w:ascii="Arial" w:hAnsi="Arial" w:cs="Arial"/>
          <w:sz w:val="24"/>
          <w:szCs w:val="24"/>
          <w:lang w:val="it-IT"/>
        </w:rPr>
        <w:t xml:space="preserve">   </w:t>
      </w:r>
      <w:r w:rsidR="009F06BE" w:rsidRPr="00B23A1C">
        <w:rPr>
          <w:rFonts w:ascii="Arial" w:hAnsi="Arial" w:cs="Arial"/>
          <w:sz w:val="24"/>
          <w:szCs w:val="24"/>
          <w:lang w:val="it-IT"/>
        </w:rPr>
        <w:t xml:space="preserve">Five: </w:t>
      </w:r>
      <w:r w:rsidR="00B625C4" w:rsidRPr="00B23A1C">
        <w:rPr>
          <w:rFonts w:ascii="Arial" w:hAnsi="Arial" w:cs="Arial"/>
          <w:sz w:val="24"/>
          <w:szCs w:val="24"/>
          <w:lang w:val="it-IT"/>
        </w:rPr>
        <w:t xml:space="preserve">Concerto per </w:t>
      </w:r>
      <w:r w:rsidR="00537C15" w:rsidRPr="00B23A1C">
        <w:rPr>
          <w:rFonts w:ascii="Arial" w:hAnsi="Arial" w:cs="Arial"/>
          <w:sz w:val="24"/>
          <w:szCs w:val="24"/>
          <w:lang w:val="it-IT"/>
        </w:rPr>
        <w:t>vlc.</w:t>
      </w:r>
      <w:r w:rsidR="00B625C4" w:rsidRPr="00B23A1C">
        <w:rPr>
          <w:rFonts w:ascii="Arial" w:hAnsi="Arial" w:cs="Arial"/>
          <w:sz w:val="24"/>
          <w:szCs w:val="24"/>
          <w:lang w:val="it-IT"/>
        </w:rPr>
        <w:t xml:space="preserve"> e orch. (1987, 21’).</w:t>
      </w:r>
    </w:p>
    <w:p w:rsidR="009F20A3" w:rsidRPr="00B23A1C" w:rsidRDefault="009F20A3" w:rsidP="00696964">
      <w:pPr>
        <w:tabs>
          <w:tab w:val="left" w:pos="3686"/>
          <w:tab w:val="left" w:pos="4253"/>
          <w:tab w:val="left" w:pos="4820"/>
        </w:tabs>
        <w:spacing w:before="120" w:after="0"/>
        <w:jc w:val="left"/>
        <w:rPr>
          <w:rFonts w:ascii="Arial" w:hAnsi="Arial" w:cs="Arial"/>
          <w:sz w:val="24"/>
          <w:szCs w:val="24"/>
          <w:lang w:val="it-IT"/>
        </w:rPr>
      </w:pPr>
    </w:p>
    <w:p w:rsidR="00406E58" w:rsidRPr="00B23A1C" w:rsidRDefault="00406E58"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WYNER  Yehudi</w:t>
      </w:r>
      <w:r w:rsidRPr="00B23A1C">
        <w:rPr>
          <w:rFonts w:ascii="Arial" w:hAnsi="Arial" w:cs="Arial"/>
          <w:color w:val="333399"/>
          <w:sz w:val="24"/>
          <w:szCs w:val="24"/>
          <w:u w:val="single"/>
          <w:lang w:val="it-IT"/>
        </w:rPr>
        <w:tab/>
        <w:t>Calgary, 1929</w:t>
      </w:r>
    </w:p>
    <w:p w:rsidR="00406E58" w:rsidRPr="00B23A1C" w:rsidRDefault="00406E58"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Pianista, compositore, direttore d’orchestra e insegnante americano. Il padre Lazar era musicista specializzato </w:t>
      </w:r>
      <w:r w:rsidR="001F1740" w:rsidRPr="00B23A1C">
        <w:rPr>
          <w:rFonts w:ascii="Arial" w:hAnsi="Arial" w:cs="Arial"/>
          <w:color w:val="333399"/>
          <w:lang w:val="it-IT"/>
        </w:rPr>
        <w:t xml:space="preserve">  </w:t>
      </w:r>
      <w:r w:rsidR="00E077F2">
        <w:rPr>
          <w:rFonts w:ascii="Arial" w:hAnsi="Arial" w:cs="Arial"/>
          <w:color w:val="333399"/>
          <w:lang w:val="it-IT"/>
        </w:rPr>
        <w:t xml:space="preserve">            </w:t>
      </w:r>
      <w:r w:rsidRPr="00B23A1C">
        <w:rPr>
          <w:rFonts w:ascii="Arial" w:hAnsi="Arial" w:cs="Arial"/>
          <w:color w:val="333399"/>
          <w:lang w:val="it-IT"/>
        </w:rPr>
        <w:t xml:space="preserve">in canti ebraici. Studi alla Juilliard, a Yale con Hindemith e ad Harward con Piston. Insegnante di composizione </w:t>
      </w:r>
      <w:r w:rsidR="001F1740" w:rsidRPr="00B23A1C">
        <w:rPr>
          <w:rFonts w:ascii="Arial" w:hAnsi="Arial" w:cs="Arial"/>
          <w:color w:val="333399"/>
          <w:lang w:val="it-IT"/>
        </w:rPr>
        <w:t xml:space="preserve">  </w:t>
      </w:r>
      <w:r w:rsidR="00E077F2">
        <w:rPr>
          <w:rFonts w:ascii="Arial" w:hAnsi="Arial" w:cs="Arial"/>
          <w:color w:val="333399"/>
          <w:lang w:val="it-IT"/>
        </w:rPr>
        <w:t xml:space="preserve">               </w:t>
      </w:r>
      <w:r w:rsidRPr="00B23A1C">
        <w:rPr>
          <w:rFonts w:ascii="Arial" w:hAnsi="Arial" w:cs="Arial"/>
          <w:color w:val="333399"/>
          <w:lang w:val="it-IT"/>
        </w:rPr>
        <w:t>a Yale.</w:t>
      </w:r>
      <w:r w:rsidR="002C4AD7" w:rsidRPr="00B23A1C">
        <w:rPr>
          <w:rFonts w:ascii="Arial" w:hAnsi="Arial" w:cs="Arial"/>
          <w:color w:val="333399"/>
          <w:lang w:val="it-IT"/>
        </w:rPr>
        <w:t xml:space="preserve"> Premio Pulitzer</w:t>
      </w:r>
      <w:r w:rsidR="001D0E28" w:rsidRPr="00B23A1C">
        <w:rPr>
          <w:rFonts w:ascii="Arial" w:hAnsi="Arial" w:cs="Arial"/>
          <w:color w:val="333399"/>
          <w:lang w:val="it-IT"/>
        </w:rPr>
        <w:t xml:space="preserve"> nel 2006</w:t>
      </w:r>
      <w:r w:rsidR="002C4AD7" w:rsidRPr="00B23A1C">
        <w:rPr>
          <w:rFonts w:ascii="Arial" w:hAnsi="Arial" w:cs="Arial"/>
          <w:color w:val="333399"/>
          <w:lang w:val="it-IT"/>
        </w:rPr>
        <w:t>.</w:t>
      </w:r>
    </w:p>
    <w:p w:rsidR="00E917E0" w:rsidRPr="00B23A1C" w:rsidRDefault="00E917E0" w:rsidP="00696964">
      <w:pPr>
        <w:tabs>
          <w:tab w:val="left" w:pos="3686"/>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lastRenderedPageBreak/>
        <w:t xml:space="preserve">De Novo, </w:t>
      </w:r>
      <w:r w:rsidR="00267D4F">
        <w:rPr>
          <w:rFonts w:ascii="Arial" w:hAnsi="Arial" w:cs="Arial"/>
          <w:sz w:val="24"/>
          <w:szCs w:val="24"/>
          <w:lang w:val="it-IT"/>
        </w:rPr>
        <w:t>violoncello,</w:t>
      </w:r>
      <w:r w:rsidRPr="00B23A1C">
        <w:rPr>
          <w:rFonts w:ascii="Arial" w:hAnsi="Arial" w:cs="Arial"/>
          <w:color w:val="000000"/>
          <w:sz w:val="24"/>
          <w:szCs w:val="24"/>
          <w:lang w:val="it-IT"/>
        </w:rPr>
        <w:t xml:space="preserve"> fl. cl.  2 vle. ctb. (1971, 8’50).</w:t>
      </w:r>
    </w:p>
    <w:p w:rsidR="00406E58" w:rsidRPr="00B23A1C" w:rsidRDefault="00406E58" w:rsidP="00696964">
      <w:pPr>
        <w:tabs>
          <w:tab w:val="left" w:pos="3686"/>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 xml:space="preserve">Prologue and Narrative, </w:t>
      </w:r>
      <w:r w:rsidR="00267D4F">
        <w:rPr>
          <w:rFonts w:ascii="Arial" w:hAnsi="Arial" w:cs="Arial"/>
          <w:sz w:val="24"/>
          <w:szCs w:val="24"/>
          <w:lang w:val="it-IT"/>
        </w:rPr>
        <w:t>violoncello</w:t>
      </w:r>
      <w:r w:rsidRPr="00B23A1C">
        <w:rPr>
          <w:rFonts w:ascii="Arial" w:hAnsi="Arial" w:cs="Arial"/>
          <w:color w:val="000000"/>
          <w:sz w:val="24"/>
          <w:szCs w:val="24"/>
          <w:lang w:val="it-IT"/>
        </w:rPr>
        <w:t xml:space="preserve"> e orch. (1994, 27, 40).</w:t>
      </w:r>
    </w:p>
    <w:p w:rsidR="007D1317" w:rsidRPr="00B23A1C" w:rsidRDefault="007D1317" w:rsidP="00696964">
      <w:pPr>
        <w:tabs>
          <w:tab w:val="left" w:pos="3686"/>
          <w:tab w:val="left" w:pos="4253"/>
          <w:tab w:val="left" w:pos="4820"/>
        </w:tabs>
        <w:spacing w:before="120" w:after="0"/>
        <w:jc w:val="left"/>
        <w:rPr>
          <w:rFonts w:ascii="Arial" w:hAnsi="Arial" w:cs="Arial"/>
          <w:color w:val="000000"/>
          <w:sz w:val="24"/>
          <w:szCs w:val="24"/>
          <w:lang w:val="it-IT"/>
        </w:rPr>
      </w:pPr>
    </w:p>
    <w:p w:rsidR="007D1317" w:rsidRPr="00B23A1C" w:rsidRDefault="007D1317" w:rsidP="00696964">
      <w:pPr>
        <w:tabs>
          <w:tab w:val="left" w:pos="4253"/>
          <w:tab w:val="left" w:pos="4820"/>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WYSCHNEGRADSKY  Ivan</w:t>
      </w:r>
      <w:r w:rsidRPr="00B23A1C">
        <w:rPr>
          <w:rFonts w:ascii="Arial" w:hAnsi="Arial" w:cs="Arial"/>
          <w:color w:val="333399"/>
          <w:sz w:val="24"/>
          <w:u w:val="single"/>
          <w:lang w:val="it-IT"/>
        </w:rPr>
        <w:tab/>
        <w:t>S. Pietroburgo, 4.5.1893</w:t>
      </w:r>
      <w:r w:rsidR="0072764F" w:rsidRPr="00B23A1C">
        <w:rPr>
          <w:rFonts w:ascii="Arial" w:hAnsi="Arial" w:cs="Arial"/>
          <w:color w:val="333399"/>
          <w:sz w:val="24"/>
          <w:u w:val="single"/>
          <w:lang w:val="it-IT"/>
        </w:rPr>
        <w:t xml:space="preserve"> </w:t>
      </w:r>
      <w:r w:rsidRPr="00B23A1C">
        <w:rPr>
          <w:rFonts w:ascii="Arial" w:hAnsi="Arial" w:cs="Arial"/>
          <w:color w:val="333399"/>
          <w:sz w:val="24"/>
          <w:u w:val="single"/>
          <w:lang w:val="it-IT"/>
        </w:rPr>
        <w:t>- Berlino, 29.9.1979.</w:t>
      </w:r>
    </w:p>
    <w:p w:rsidR="007D1317" w:rsidRPr="00B23A1C" w:rsidRDefault="007D1317" w:rsidP="00696964">
      <w:pPr>
        <w:tabs>
          <w:tab w:val="left" w:pos="3686"/>
          <w:tab w:val="left" w:pos="4253"/>
          <w:tab w:val="left" w:pos="4820"/>
        </w:tabs>
        <w:spacing w:before="120" w:after="0"/>
        <w:jc w:val="left"/>
        <w:rPr>
          <w:rFonts w:ascii="Arial" w:hAnsi="Arial" w:cs="Arial"/>
          <w:color w:val="333399"/>
          <w:lang w:val="fr-FR"/>
        </w:rPr>
      </w:pPr>
      <w:r w:rsidRPr="00B23A1C">
        <w:rPr>
          <w:rFonts w:ascii="Arial" w:hAnsi="Arial" w:cs="Arial"/>
          <w:color w:val="333399"/>
          <w:lang w:val="it-IT"/>
        </w:rPr>
        <w:t xml:space="preserve">Compositore, pianista, matematico russo. Allievo di Sokolov all’Accademia di S. Pietroburgo. Durante la </w:t>
      </w:r>
      <w:r w:rsidR="00E077F2">
        <w:rPr>
          <w:rFonts w:ascii="Arial" w:hAnsi="Arial" w:cs="Arial"/>
          <w:color w:val="333399"/>
          <w:lang w:val="it-IT"/>
        </w:rPr>
        <w:t xml:space="preserve">    </w:t>
      </w:r>
      <w:r w:rsidRPr="00B23A1C">
        <w:rPr>
          <w:rFonts w:ascii="Arial" w:hAnsi="Arial" w:cs="Arial"/>
          <w:color w:val="333399"/>
          <w:lang w:val="it-IT"/>
        </w:rPr>
        <w:t xml:space="preserve">rivoluzione il padre muore e nel 1919 la famiglia si trasferisce a Parigi. Iniziano i suoi studi sulle notazioni a </w:t>
      </w:r>
      <w:r w:rsidR="001F1740" w:rsidRPr="00B23A1C">
        <w:rPr>
          <w:rFonts w:ascii="Arial" w:hAnsi="Arial" w:cs="Arial"/>
          <w:color w:val="333399"/>
          <w:lang w:val="it-IT"/>
        </w:rPr>
        <w:t xml:space="preserve">    </w:t>
      </w:r>
      <w:r w:rsidR="00E077F2">
        <w:rPr>
          <w:rFonts w:ascii="Arial" w:hAnsi="Arial" w:cs="Arial"/>
          <w:color w:val="333399"/>
          <w:lang w:val="it-IT"/>
        </w:rPr>
        <w:t xml:space="preserve">              </w:t>
      </w:r>
      <w:r w:rsidRPr="00B23A1C">
        <w:rPr>
          <w:rFonts w:ascii="Arial" w:hAnsi="Arial" w:cs="Arial"/>
          <w:color w:val="333399"/>
          <w:lang w:val="it-IT"/>
        </w:rPr>
        <w:t xml:space="preserve">1/12 di tono e la ditta Pleyel gli costruisce un’apposito pianoforte a tre tastiere. Nel 1929 arriva nel suo studio parigino un sofisticato pianoforte Foerster. Nel 1937 assiste alla prima esecuzione dei suoi brani eseguiti da Messiaen, Dutilleux e Ballif. Dopo essere stato arrestato e imprigionato dai nazisti si ammala di tubercolosi e </w:t>
      </w:r>
      <w:r w:rsidR="00E077F2">
        <w:rPr>
          <w:rFonts w:ascii="Arial" w:hAnsi="Arial" w:cs="Arial"/>
          <w:color w:val="333399"/>
          <w:lang w:val="it-IT"/>
        </w:rPr>
        <w:t xml:space="preserve">           </w:t>
      </w:r>
      <w:r w:rsidRPr="00B23A1C">
        <w:rPr>
          <w:rFonts w:ascii="Arial" w:hAnsi="Arial" w:cs="Arial"/>
          <w:color w:val="333399"/>
          <w:lang w:val="it-IT"/>
        </w:rPr>
        <w:t xml:space="preserve">viene trasferito in un sanatorio, dove guarisce. Nel 1951, Boulez, Y. Grimaud, Helffer e Ina Marika eseguono </w:t>
      </w:r>
      <w:r w:rsidR="001F1740" w:rsidRPr="00B23A1C">
        <w:rPr>
          <w:rFonts w:ascii="Arial" w:hAnsi="Arial" w:cs="Arial"/>
          <w:color w:val="333399"/>
          <w:lang w:val="it-IT"/>
        </w:rPr>
        <w:t xml:space="preserve">     </w:t>
      </w:r>
      <w:r w:rsidR="00E077F2">
        <w:rPr>
          <w:rFonts w:ascii="Arial" w:hAnsi="Arial" w:cs="Arial"/>
          <w:color w:val="333399"/>
          <w:lang w:val="it-IT"/>
        </w:rPr>
        <w:t xml:space="preserve">           </w:t>
      </w:r>
      <w:r w:rsidRPr="00B23A1C">
        <w:rPr>
          <w:rFonts w:ascii="Arial" w:hAnsi="Arial" w:cs="Arial"/>
          <w:color w:val="333399"/>
          <w:lang w:val="it-IT"/>
        </w:rPr>
        <w:t xml:space="preserve">la sua Sinfonia, op. 24. </w:t>
      </w:r>
      <w:r w:rsidRPr="00B23A1C">
        <w:rPr>
          <w:rFonts w:ascii="Arial" w:hAnsi="Arial" w:cs="Arial"/>
          <w:color w:val="333399"/>
          <w:lang w:val="fr-FR"/>
        </w:rPr>
        <w:t xml:space="preserve">Nel 1978, Wyschnegradsky </w:t>
      </w:r>
      <w:r w:rsidR="00E077F2">
        <w:rPr>
          <w:rFonts w:ascii="Arial" w:hAnsi="Arial" w:cs="Arial"/>
          <w:color w:val="333399"/>
          <w:lang w:val="fr-FR"/>
        </w:rPr>
        <w:t>fu</w:t>
      </w:r>
      <w:r w:rsidRPr="00B23A1C">
        <w:rPr>
          <w:rFonts w:ascii="Arial" w:hAnsi="Arial" w:cs="Arial"/>
          <w:color w:val="333399"/>
          <w:lang w:val="fr-FR"/>
        </w:rPr>
        <w:t xml:space="preserve"> compositore residente alla DAAD di Berlino.</w:t>
      </w:r>
    </w:p>
    <w:p w:rsidR="007D1317" w:rsidRPr="00B23A1C" w:rsidRDefault="007D1317" w:rsidP="00696964">
      <w:pPr>
        <w:tabs>
          <w:tab w:val="left" w:pos="3686"/>
          <w:tab w:val="left" w:pos="4253"/>
          <w:tab w:val="left" w:pos="4820"/>
        </w:tabs>
        <w:spacing w:before="120" w:after="0"/>
        <w:jc w:val="left"/>
        <w:rPr>
          <w:rFonts w:ascii="Arial" w:hAnsi="Arial" w:cs="Arial"/>
          <w:color w:val="000000"/>
          <w:sz w:val="24"/>
          <w:lang w:val="it-IT"/>
        </w:rPr>
      </w:pPr>
      <w:r w:rsidRPr="00B23A1C">
        <w:rPr>
          <w:rFonts w:ascii="Arial" w:hAnsi="Arial" w:cs="Arial"/>
          <w:color w:val="000000"/>
          <w:sz w:val="24"/>
          <w:lang w:val="fr-FR"/>
        </w:rPr>
        <w:t xml:space="preserve">Méditation sur deux thèmes de la Journée de l’Existence, op. 7, </w:t>
      </w:r>
      <w:r w:rsidR="00267D4F">
        <w:rPr>
          <w:rFonts w:ascii="Arial" w:hAnsi="Arial" w:cs="Arial"/>
          <w:sz w:val="24"/>
          <w:szCs w:val="24"/>
          <w:lang w:val="it-IT"/>
        </w:rPr>
        <w:t>violoncello e</w:t>
      </w:r>
      <w:r w:rsidRPr="00B23A1C">
        <w:rPr>
          <w:rFonts w:ascii="Arial" w:hAnsi="Arial" w:cs="Arial"/>
          <w:color w:val="000000"/>
          <w:sz w:val="24"/>
          <w:lang w:val="fr-FR"/>
        </w:rPr>
        <w:t xml:space="preserve"> pf. </w:t>
      </w:r>
      <w:r w:rsidRPr="00B23A1C">
        <w:rPr>
          <w:rFonts w:ascii="Arial" w:hAnsi="Arial" w:cs="Arial"/>
          <w:color w:val="000000"/>
          <w:sz w:val="24"/>
          <w:lang w:val="it-IT"/>
        </w:rPr>
        <w:t>(1919, 6’).</w:t>
      </w:r>
    </w:p>
    <w:p w:rsidR="002948EF" w:rsidRPr="00B23A1C" w:rsidRDefault="002948EF" w:rsidP="00696964">
      <w:pPr>
        <w:tabs>
          <w:tab w:val="left" w:pos="3686"/>
          <w:tab w:val="left" w:pos="4253"/>
          <w:tab w:val="left" w:pos="4820"/>
        </w:tabs>
        <w:spacing w:before="120" w:after="0"/>
        <w:jc w:val="left"/>
        <w:rPr>
          <w:rFonts w:ascii="Arial" w:hAnsi="Arial" w:cs="Arial"/>
          <w:color w:val="000000"/>
          <w:sz w:val="24"/>
          <w:lang w:val="it-IT"/>
        </w:rPr>
      </w:pPr>
    </w:p>
    <w:p w:rsidR="002948EF" w:rsidRPr="00B23A1C" w:rsidRDefault="002948EF"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WYSOCKI  Zdzislaw</w:t>
      </w:r>
      <w:r w:rsidRPr="00B23A1C">
        <w:rPr>
          <w:rFonts w:ascii="Arial" w:hAnsi="Arial" w:cs="Arial"/>
          <w:color w:val="333399"/>
          <w:sz w:val="24"/>
          <w:szCs w:val="24"/>
          <w:u w:val="single"/>
          <w:lang w:val="it-IT"/>
        </w:rPr>
        <w:tab/>
        <w:t>Poznan, 1944</w:t>
      </w:r>
    </w:p>
    <w:p w:rsidR="002948EF" w:rsidRPr="00B23A1C" w:rsidRDefault="002948EF"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pianista polacco, studi a Poznan e a Vienna con Urbanner, Cittadino austriaco dal 1976 e Insegnante di composizione all'Università di Vienna.</w:t>
      </w:r>
    </w:p>
    <w:p w:rsidR="0067048E" w:rsidRPr="00B23A1C" w:rsidRDefault="00E400C4" w:rsidP="00696964">
      <w:pPr>
        <w:tabs>
          <w:tab w:val="left" w:pos="3686"/>
          <w:tab w:val="left" w:pos="4253"/>
          <w:tab w:val="left" w:pos="4820"/>
        </w:tabs>
        <w:spacing w:before="120" w:after="0"/>
        <w:jc w:val="left"/>
        <w:rPr>
          <w:rFonts w:ascii="Arial" w:hAnsi="Arial" w:cs="Arial"/>
          <w:sz w:val="24"/>
          <w:szCs w:val="24"/>
          <w:lang w:val="it-IT"/>
        </w:rPr>
      </w:pPr>
      <w:hyperlink r:id="rId318" w:history="1">
        <w:r w:rsidR="0067048E" w:rsidRPr="00B23A1C">
          <w:rPr>
            <w:rStyle w:val="Collegamentoipertestuale"/>
            <w:rFonts w:ascii="Arial" w:hAnsi="Arial" w:cs="Arial"/>
            <w:color w:val="auto"/>
            <w:sz w:val="24"/>
            <w:szCs w:val="24"/>
            <w:lang w:val="it-IT"/>
          </w:rPr>
          <w:t>Sonata per violoncello solo</w:t>
        </w:r>
      </w:hyperlink>
      <w:r w:rsidR="0067048E" w:rsidRPr="00B23A1C">
        <w:rPr>
          <w:rFonts w:ascii="Arial" w:hAnsi="Arial" w:cs="Arial"/>
          <w:sz w:val="24"/>
          <w:szCs w:val="24"/>
          <w:lang w:val="it-IT"/>
        </w:rPr>
        <w:t xml:space="preserve"> (1969, 15').   </w:t>
      </w:r>
      <w:hyperlink r:id="rId319" w:history="1">
        <w:r w:rsidR="0067048E" w:rsidRPr="00B23A1C">
          <w:rPr>
            <w:rStyle w:val="Collegamentoipertestuale"/>
            <w:rFonts w:ascii="Arial" w:hAnsi="Arial" w:cs="Arial"/>
            <w:color w:val="auto"/>
            <w:sz w:val="24"/>
            <w:szCs w:val="24"/>
            <w:lang w:val="it-IT"/>
          </w:rPr>
          <w:t>Moment per violoncello solo</w:t>
        </w:r>
      </w:hyperlink>
      <w:r w:rsidR="0067048E" w:rsidRPr="00B23A1C">
        <w:rPr>
          <w:rFonts w:ascii="Arial" w:hAnsi="Arial" w:cs="Arial"/>
          <w:sz w:val="24"/>
          <w:szCs w:val="24"/>
          <w:lang w:val="it-IT"/>
        </w:rPr>
        <w:t xml:space="preserve"> (1988, 4').   </w:t>
      </w:r>
    </w:p>
    <w:p w:rsidR="0067048E" w:rsidRPr="00B23A1C" w:rsidRDefault="0067048E"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Gioco per 3 </w:t>
      </w:r>
      <w:r w:rsidR="00267D4F">
        <w:rPr>
          <w:rFonts w:ascii="Arial" w:hAnsi="Arial" w:cs="Arial"/>
          <w:sz w:val="24"/>
          <w:szCs w:val="24"/>
          <w:lang w:val="it-IT"/>
        </w:rPr>
        <w:t>violoncelli</w:t>
      </w:r>
      <w:r w:rsidRPr="00B23A1C">
        <w:rPr>
          <w:rFonts w:ascii="Arial" w:hAnsi="Arial" w:cs="Arial"/>
          <w:sz w:val="24"/>
          <w:szCs w:val="24"/>
          <w:lang w:val="it-IT"/>
        </w:rPr>
        <w:t xml:space="preserve"> (2008,4').   Comodo capriccioso, 4 </w:t>
      </w:r>
      <w:r w:rsidR="00267D4F">
        <w:rPr>
          <w:rFonts w:ascii="Arial" w:hAnsi="Arial" w:cs="Arial"/>
          <w:sz w:val="24"/>
          <w:szCs w:val="24"/>
          <w:lang w:val="it-IT"/>
        </w:rPr>
        <w:t>violoncelli</w:t>
      </w:r>
      <w:r w:rsidRPr="00B23A1C">
        <w:rPr>
          <w:rFonts w:ascii="Arial" w:hAnsi="Arial" w:cs="Arial"/>
          <w:sz w:val="24"/>
          <w:szCs w:val="24"/>
          <w:lang w:val="it-IT"/>
        </w:rPr>
        <w:t xml:space="preserve"> (2000, 2'30).   </w:t>
      </w:r>
    </w:p>
    <w:p w:rsidR="00267D4F" w:rsidRDefault="00E400C4" w:rsidP="00696964">
      <w:pPr>
        <w:tabs>
          <w:tab w:val="left" w:pos="3686"/>
          <w:tab w:val="left" w:pos="4253"/>
          <w:tab w:val="left" w:pos="4820"/>
        </w:tabs>
        <w:spacing w:before="120" w:after="0"/>
        <w:jc w:val="left"/>
        <w:rPr>
          <w:rFonts w:ascii="Arial" w:hAnsi="Arial" w:cs="Arial"/>
          <w:sz w:val="24"/>
          <w:szCs w:val="24"/>
          <w:lang w:val="it-IT"/>
        </w:rPr>
      </w:pPr>
      <w:hyperlink r:id="rId320" w:history="1">
        <w:r w:rsidR="0067048E" w:rsidRPr="00B23A1C">
          <w:rPr>
            <w:rStyle w:val="Collegamentoipertestuale"/>
            <w:rFonts w:ascii="Arial" w:hAnsi="Arial" w:cs="Arial"/>
            <w:color w:val="auto"/>
            <w:sz w:val="24"/>
            <w:szCs w:val="24"/>
            <w:lang w:val="it-IT"/>
          </w:rPr>
          <w:t xml:space="preserve">Improvisazione e Fughetta, </w:t>
        </w:r>
        <w:r w:rsidR="00267D4F">
          <w:rPr>
            <w:rFonts w:ascii="Arial" w:hAnsi="Arial" w:cs="Arial"/>
            <w:sz w:val="24"/>
            <w:szCs w:val="24"/>
            <w:lang w:val="it-IT"/>
          </w:rPr>
          <w:t>violoncello</w:t>
        </w:r>
        <w:r w:rsidR="0067048E" w:rsidRPr="00B23A1C">
          <w:rPr>
            <w:rStyle w:val="Collegamentoipertestuale"/>
            <w:rFonts w:ascii="Arial" w:hAnsi="Arial" w:cs="Arial"/>
            <w:color w:val="auto"/>
            <w:sz w:val="24"/>
            <w:szCs w:val="24"/>
            <w:lang w:val="it-IT"/>
          </w:rPr>
          <w:t xml:space="preserve"> pf. (1968, 7'</w:t>
        </w:r>
      </w:hyperlink>
      <w:r w:rsidR="0067048E" w:rsidRPr="00B23A1C">
        <w:rPr>
          <w:rFonts w:ascii="Arial" w:hAnsi="Arial" w:cs="Arial"/>
          <w:sz w:val="24"/>
          <w:szCs w:val="24"/>
          <w:lang w:val="it-IT"/>
        </w:rPr>
        <w:t xml:space="preserve">)   </w:t>
      </w:r>
    </w:p>
    <w:p w:rsidR="00267D4F" w:rsidRDefault="00E400C4" w:rsidP="00696964">
      <w:pPr>
        <w:tabs>
          <w:tab w:val="left" w:pos="3686"/>
          <w:tab w:val="left" w:pos="4253"/>
          <w:tab w:val="left" w:pos="4820"/>
        </w:tabs>
        <w:spacing w:before="120" w:after="0"/>
        <w:jc w:val="left"/>
        <w:rPr>
          <w:rFonts w:ascii="Arial" w:hAnsi="Arial" w:cs="Arial"/>
          <w:sz w:val="24"/>
          <w:szCs w:val="24"/>
          <w:lang w:val="it-IT"/>
        </w:rPr>
      </w:pPr>
      <w:hyperlink r:id="rId321" w:history="1">
        <w:r w:rsidR="0067048E" w:rsidRPr="00B23A1C">
          <w:rPr>
            <w:rStyle w:val="Collegamentoipertestuale"/>
            <w:rFonts w:ascii="Arial" w:hAnsi="Arial" w:cs="Arial"/>
            <w:color w:val="auto"/>
            <w:sz w:val="24"/>
            <w:szCs w:val="24"/>
            <w:lang w:val="it-IT"/>
          </w:rPr>
          <w:t>Fantasia, violoncello e pf. op. 33 (1981, 11'</w:t>
        </w:r>
      </w:hyperlink>
      <w:r w:rsidR="0067048E" w:rsidRPr="00B23A1C">
        <w:rPr>
          <w:rFonts w:ascii="Arial" w:hAnsi="Arial" w:cs="Arial"/>
          <w:sz w:val="24"/>
          <w:szCs w:val="24"/>
          <w:lang w:val="it-IT"/>
        </w:rPr>
        <w:t>).</w:t>
      </w:r>
      <w:r w:rsidR="00267D4F">
        <w:rPr>
          <w:rFonts w:ascii="Arial" w:hAnsi="Arial" w:cs="Arial"/>
          <w:sz w:val="24"/>
          <w:szCs w:val="24"/>
          <w:lang w:val="it-IT"/>
        </w:rPr>
        <w:t xml:space="preserve">   </w:t>
      </w:r>
      <w:r w:rsidR="0067048E" w:rsidRPr="00B23A1C">
        <w:rPr>
          <w:rFonts w:ascii="Arial" w:hAnsi="Arial" w:cs="Arial"/>
          <w:sz w:val="24"/>
          <w:szCs w:val="24"/>
          <w:lang w:val="it-IT"/>
        </w:rPr>
        <w:t xml:space="preserve">Musik in zwei Teilen, </w:t>
      </w:r>
      <w:r w:rsidR="00267D4F">
        <w:rPr>
          <w:rFonts w:ascii="Arial" w:hAnsi="Arial" w:cs="Arial"/>
          <w:sz w:val="24"/>
          <w:szCs w:val="24"/>
          <w:lang w:val="it-IT"/>
        </w:rPr>
        <w:t>violoncello</w:t>
      </w:r>
      <w:r w:rsidR="0067048E" w:rsidRPr="00B23A1C">
        <w:rPr>
          <w:rFonts w:ascii="Arial" w:hAnsi="Arial" w:cs="Arial"/>
          <w:sz w:val="24"/>
          <w:szCs w:val="24"/>
          <w:lang w:val="it-IT"/>
        </w:rPr>
        <w:t xml:space="preserve"> pf. (1967, 7').   </w:t>
      </w:r>
    </w:p>
    <w:p w:rsidR="00267D4F" w:rsidRDefault="0067048E"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Concerto, </w:t>
      </w:r>
      <w:r w:rsidR="00267D4F">
        <w:rPr>
          <w:rFonts w:ascii="Arial" w:hAnsi="Arial" w:cs="Arial"/>
          <w:sz w:val="24"/>
          <w:szCs w:val="24"/>
          <w:lang w:val="it-IT"/>
        </w:rPr>
        <w:t>violoncello e</w:t>
      </w:r>
      <w:r w:rsidRPr="00B23A1C">
        <w:rPr>
          <w:rFonts w:ascii="Arial" w:hAnsi="Arial" w:cs="Arial"/>
          <w:sz w:val="24"/>
          <w:szCs w:val="24"/>
          <w:lang w:val="it-IT"/>
        </w:rPr>
        <w:t xml:space="preserve"> orch. op. 71 (2008, 23').</w:t>
      </w:r>
      <w:r w:rsidR="00267D4F">
        <w:rPr>
          <w:rFonts w:ascii="Arial" w:hAnsi="Arial" w:cs="Arial"/>
          <w:sz w:val="24"/>
          <w:szCs w:val="24"/>
          <w:lang w:val="it-IT"/>
        </w:rPr>
        <w:t xml:space="preserve">   </w:t>
      </w:r>
    </w:p>
    <w:p w:rsidR="00B512CE" w:rsidRPr="00B23A1C" w:rsidRDefault="00E400C4" w:rsidP="00696964">
      <w:pPr>
        <w:tabs>
          <w:tab w:val="left" w:pos="3686"/>
          <w:tab w:val="left" w:pos="4253"/>
          <w:tab w:val="left" w:pos="4820"/>
        </w:tabs>
        <w:spacing w:before="120" w:after="0"/>
        <w:jc w:val="left"/>
        <w:rPr>
          <w:rFonts w:ascii="Arial" w:hAnsi="Arial" w:cs="Arial"/>
          <w:sz w:val="24"/>
          <w:szCs w:val="24"/>
          <w:lang w:val="it-IT"/>
        </w:rPr>
      </w:pPr>
      <w:hyperlink r:id="rId322" w:history="1">
        <w:r w:rsidR="0067048E" w:rsidRPr="00B23A1C">
          <w:rPr>
            <w:rStyle w:val="Collegamentoipertestuale"/>
            <w:rFonts w:ascii="Arial" w:hAnsi="Arial" w:cs="Arial"/>
            <w:color w:val="auto"/>
            <w:sz w:val="24"/>
            <w:szCs w:val="24"/>
            <w:lang w:val="it-IT"/>
          </w:rPr>
          <w:t xml:space="preserve">Sinfonia concertante, </w:t>
        </w:r>
        <w:r w:rsidR="00267D4F">
          <w:rPr>
            <w:rFonts w:ascii="Arial" w:hAnsi="Arial" w:cs="Arial"/>
            <w:sz w:val="24"/>
            <w:szCs w:val="24"/>
            <w:lang w:val="it-IT"/>
          </w:rPr>
          <w:t>violoncello</w:t>
        </w:r>
        <w:r w:rsidR="0067048E" w:rsidRPr="00B23A1C">
          <w:rPr>
            <w:rStyle w:val="Collegamentoipertestuale"/>
            <w:rFonts w:ascii="Arial" w:hAnsi="Arial" w:cs="Arial"/>
            <w:color w:val="auto"/>
            <w:sz w:val="24"/>
            <w:szCs w:val="24"/>
            <w:lang w:val="it-IT"/>
          </w:rPr>
          <w:t xml:space="preserve"> pf. orch. (1967, 20'</w:t>
        </w:r>
      </w:hyperlink>
      <w:r w:rsidR="0067048E" w:rsidRPr="00B23A1C">
        <w:rPr>
          <w:rFonts w:ascii="Arial" w:hAnsi="Arial" w:cs="Arial"/>
          <w:sz w:val="24"/>
          <w:szCs w:val="24"/>
          <w:lang w:val="it-IT"/>
        </w:rPr>
        <w:t>).</w:t>
      </w:r>
    </w:p>
    <w:p w:rsidR="002948EF" w:rsidRPr="00B23A1C" w:rsidRDefault="002948EF" w:rsidP="00696964">
      <w:pPr>
        <w:tabs>
          <w:tab w:val="left" w:pos="3686"/>
          <w:tab w:val="left" w:pos="4253"/>
          <w:tab w:val="left" w:pos="4820"/>
          <w:tab w:val="left" w:pos="5954"/>
        </w:tabs>
        <w:spacing w:before="120" w:after="0"/>
        <w:jc w:val="left"/>
        <w:rPr>
          <w:rFonts w:ascii="Arial" w:hAnsi="Arial" w:cs="Arial"/>
          <w:color w:val="000000"/>
          <w:sz w:val="24"/>
          <w:szCs w:val="24"/>
          <w:lang w:val="it-IT"/>
        </w:rPr>
      </w:pPr>
    </w:p>
    <w:p w:rsidR="00F97057" w:rsidRPr="00B23A1C" w:rsidRDefault="00F97057" w:rsidP="00696964">
      <w:pPr>
        <w:tabs>
          <w:tab w:val="left" w:pos="4253"/>
          <w:tab w:val="left" w:pos="4820"/>
        </w:tabs>
        <w:spacing w:before="120" w:after="0"/>
        <w:mirrorIndents/>
        <w:jc w:val="left"/>
        <w:rPr>
          <w:rFonts w:ascii="Arial" w:hAnsi="Arial" w:cs="Arial"/>
          <w:color w:val="333399"/>
          <w:sz w:val="24"/>
          <w:szCs w:val="24"/>
          <w:lang w:val="it-IT"/>
        </w:rPr>
      </w:pPr>
      <w:r w:rsidRPr="00B23A1C">
        <w:rPr>
          <w:rFonts w:ascii="Arial" w:hAnsi="Arial" w:cs="Arial"/>
          <w:color w:val="333399"/>
          <w:sz w:val="24"/>
          <w:szCs w:val="24"/>
          <w:u w:val="single"/>
          <w:lang w:val="it-IT"/>
        </w:rPr>
        <w:t>XENAKIS  Iannis</w:t>
      </w:r>
      <w:r w:rsidRPr="00B23A1C">
        <w:rPr>
          <w:rFonts w:ascii="Arial" w:hAnsi="Arial" w:cs="Arial"/>
          <w:color w:val="333399"/>
          <w:sz w:val="24"/>
          <w:szCs w:val="24"/>
          <w:u w:val="single"/>
          <w:lang w:val="it-IT"/>
        </w:rPr>
        <w:tab/>
        <w:t>Braila, 29.5.1922 - Parigi, 4.2.2001.</w:t>
      </w:r>
    </w:p>
    <w:p w:rsidR="00F97057" w:rsidRPr="00B23A1C" w:rsidRDefault="00F97057" w:rsidP="00696964">
      <w:pPr>
        <w:tabs>
          <w:tab w:val="left" w:pos="3686"/>
          <w:tab w:val="left" w:pos="4253"/>
          <w:tab w:val="left" w:pos="4820"/>
        </w:tabs>
        <w:spacing w:before="120" w:after="0"/>
        <w:mirrorIndents/>
        <w:jc w:val="left"/>
        <w:rPr>
          <w:rFonts w:ascii="Arial" w:hAnsi="Arial" w:cs="Arial"/>
          <w:color w:val="333399"/>
          <w:sz w:val="24"/>
          <w:szCs w:val="22"/>
          <w:lang w:val="it-IT"/>
        </w:rPr>
      </w:pPr>
      <w:r w:rsidRPr="00B23A1C">
        <w:rPr>
          <w:rFonts w:ascii="Arial" w:hAnsi="Arial" w:cs="Arial"/>
          <w:color w:val="333399"/>
          <w:lang w:val="it-IT"/>
        </w:rPr>
        <w:t>Compositore e Architetto</w:t>
      </w:r>
      <w:r w:rsidR="00BD27C9" w:rsidRPr="00B23A1C">
        <w:rPr>
          <w:rFonts w:ascii="Arial" w:hAnsi="Arial" w:cs="Arial"/>
          <w:color w:val="333399"/>
          <w:lang w:val="it-IT"/>
        </w:rPr>
        <w:t xml:space="preserve"> </w:t>
      </w:r>
      <w:r w:rsidRPr="00B23A1C">
        <w:rPr>
          <w:rFonts w:ascii="Arial" w:hAnsi="Arial" w:cs="Arial"/>
          <w:color w:val="333399"/>
          <w:lang w:val="it-IT"/>
        </w:rPr>
        <w:t xml:space="preserve">greco, nato in Romania, naturalizzato francese. Allievo di Koundourof, Honegger, Milhaud, Messiaen, Scherchen e Gravesano. Autore della musica “Stocastica e simbolica”, basata su calcoli matematici e strategia musicale. Fondò un centro a Parigi (dove, come architetto, collaborava con Le Corbusier) </w:t>
      </w:r>
      <w:r w:rsidR="00E077F2">
        <w:rPr>
          <w:rFonts w:ascii="Arial" w:hAnsi="Arial" w:cs="Arial"/>
          <w:color w:val="333399"/>
          <w:lang w:val="it-IT"/>
        </w:rPr>
        <w:t xml:space="preserve">            </w:t>
      </w:r>
      <w:r w:rsidRPr="00B23A1C">
        <w:rPr>
          <w:rFonts w:ascii="Arial" w:hAnsi="Arial" w:cs="Arial"/>
          <w:color w:val="333399"/>
          <w:lang w:val="it-IT"/>
        </w:rPr>
        <w:t>e uno nell’Università dell’Indiana. Inoltre fu fondatore</w:t>
      </w:r>
      <w:r w:rsidR="00D52CC6" w:rsidRPr="00B23A1C">
        <w:rPr>
          <w:rFonts w:ascii="Arial" w:hAnsi="Arial" w:cs="Arial"/>
          <w:color w:val="333399"/>
          <w:lang w:val="it-IT"/>
        </w:rPr>
        <w:t xml:space="preserve"> e direttore</w:t>
      </w:r>
      <w:r w:rsidRPr="00B23A1C">
        <w:rPr>
          <w:rFonts w:ascii="Arial" w:hAnsi="Arial" w:cs="Arial"/>
          <w:color w:val="333399"/>
          <w:lang w:val="it-IT"/>
        </w:rPr>
        <w:t xml:space="preserve"> della sezione di Musica Matematica e </w:t>
      </w:r>
      <w:r w:rsidR="00E077F2">
        <w:rPr>
          <w:rFonts w:ascii="Arial" w:hAnsi="Arial" w:cs="Arial"/>
          <w:color w:val="333399"/>
          <w:lang w:val="it-IT"/>
        </w:rPr>
        <w:t xml:space="preserve">            </w:t>
      </w:r>
      <w:r w:rsidRPr="00B23A1C">
        <w:rPr>
          <w:rFonts w:ascii="Arial" w:hAnsi="Arial" w:cs="Arial"/>
          <w:color w:val="333399"/>
          <w:lang w:val="it-IT"/>
        </w:rPr>
        <w:t>Automatica</w:t>
      </w:r>
      <w:r w:rsidR="00E077F2">
        <w:rPr>
          <w:rFonts w:ascii="Arial" w:hAnsi="Arial" w:cs="Arial"/>
          <w:color w:val="333399"/>
          <w:lang w:val="it-IT"/>
        </w:rPr>
        <w:t xml:space="preserve"> </w:t>
      </w:r>
      <w:r w:rsidRPr="00B23A1C">
        <w:rPr>
          <w:rFonts w:ascii="Arial" w:hAnsi="Arial" w:cs="Arial"/>
          <w:color w:val="333399"/>
          <w:lang w:val="it-IT"/>
        </w:rPr>
        <w:t>all’Università di Parigi.</w:t>
      </w:r>
    </w:p>
    <w:p w:rsidR="00466434" w:rsidRPr="00B23A1C" w:rsidRDefault="00466434"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Kottos, </w:t>
      </w:r>
      <w:r w:rsidR="00537C15" w:rsidRPr="00B23A1C">
        <w:rPr>
          <w:rFonts w:ascii="Arial" w:hAnsi="Arial" w:cs="Arial"/>
          <w:sz w:val="24"/>
          <w:szCs w:val="24"/>
          <w:lang w:val="it-IT"/>
        </w:rPr>
        <w:t>v</w:t>
      </w:r>
      <w:r w:rsidR="00756402">
        <w:rPr>
          <w:rFonts w:ascii="Arial" w:hAnsi="Arial" w:cs="Arial"/>
          <w:sz w:val="24"/>
          <w:szCs w:val="24"/>
          <w:lang w:val="it-IT"/>
        </w:rPr>
        <w:t>io</w:t>
      </w:r>
      <w:r w:rsidR="00537C15" w:rsidRPr="00B23A1C">
        <w:rPr>
          <w:rFonts w:ascii="Arial" w:hAnsi="Arial" w:cs="Arial"/>
          <w:sz w:val="24"/>
          <w:szCs w:val="24"/>
          <w:lang w:val="it-IT"/>
        </w:rPr>
        <w:t>l</w:t>
      </w:r>
      <w:r w:rsidR="00756402">
        <w:rPr>
          <w:rFonts w:ascii="Arial" w:hAnsi="Arial" w:cs="Arial"/>
          <w:sz w:val="24"/>
          <w:szCs w:val="24"/>
          <w:lang w:val="it-IT"/>
        </w:rPr>
        <w:t>on</w:t>
      </w:r>
      <w:r w:rsidR="00537C15" w:rsidRPr="00B23A1C">
        <w:rPr>
          <w:rFonts w:ascii="Arial" w:hAnsi="Arial" w:cs="Arial"/>
          <w:sz w:val="24"/>
          <w:szCs w:val="24"/>
          <w:lang w:val="it-IT"/>
        </w:rPr>
        <w:t>c</w:t>
      </w:r>
      <w:r w:rsidR="00756402">
        <w:rPr>
          <w:rFonts w:ascii="Arial" w:hAnsi="Arial" w:cs="Arial"/>
          <w:sz w:val="24"/>
          <w:szCs w:val="24"/>
          <w:lang w:val="it-IT"/>
        </w:rPr>
        <w:t>ello</w:t>
      </w:r>
      <w:r w:rsidRPr="00B23A1C">
        <w:rPr>
          <w:rFonts w:ascii="Arial" w:hAnsi="Arial" w:cs="Arial"/>
          <w:sz w:val="24"/>
          <w:szCs w:val="24"/>
          <w:lang w:val="it-IT"/>
        </w:rPr>
        <w:t xml:space="preserve"> solo (1977</w:t>
      </w:r>
      <w:r w:rsidR="00601E3B" w:rsidRPr="00B23A1C">
        <w:rPr>
          <w:rFonts w:ascii="Arial" w:hAnsi="Arial" w:cs="Arial"/>
          <w:sz w:val="24"/>
          <w:szCs w:val="24"/>
          <w:lang w:val="it-IT"/>
        </w:rPr>
        <w:t xml:space="preserve">, </w:t>
      </w:r>
      <w:r w:rsidR="00750D5B" w:rsidRPr="00B23A1C">
        <w:rPr>
          <w:rFonts w:ascii="Arial" w:hAnsi="Arial" w:cs="Arial"/>
          <w:sz w:val="24"/>
          <w:szCs w:val="24"/>
          <w:lang w:val="it-IT"/>
        </w:rPr>
        <w:t>10'25</w:t>
      </w:r>
      <w:r w:rsidRPr="00B23A1C">
        <w:rPr>
          <w:rFonts w:ascii="Arial" w:hAnsi="Arial" w:cs="Arial"/>
          <w:sz w:val="24"/>
          <w:szCs w:val="24"/>
          <w:lang w:val="it-IT"/>
        </w:rPr>
        <w:t xml:space="preserve">).   </w:t>
      </w:r>
      <w:r w:rsidR="00D831A2" w:rsidRPr="00B23A1C">
        <w:rPr>
          <w:rFonts w:ascii="Arial" w:hAnsi="Arial" w:cs="Arial"/>
          <w:sz w:val="24"/>
          <w:szCs w:val="24"/>
          <w:lang w:val="it-IT"/>
        </w:rPr>
        <w:t xml:space="preserve">Alpha </w:t>
      </w:r>
      <w:r w:rsidR="00A53165" w:rsidRPr="00B23A1C">
        <w:rPr>
          <w:rFonts w:ascii="Arial" w:hAnsi="Arial" w:cs="Arial"/>
          <w:sz w:val="24"/>
          <w:szCs w:val="24"/>
          <w:lang w:val="it-IT"/>
        </w:rPr>
        <w:t xml:space="preserve">Nomos, </w:t>
      </w:r>
      <w:r w:rsidR="00F048B9" w:rsidRPr="00B23A1C">
        <w:rPr>
          <w:rFonts w:ascii="Arial" w:hAnsi="Arial" w:cs="Arial"/>
          <w:sz w:val="24"/>
          <w:szCs w:val="24"/>
          <w:lang w:val="it-IT"/>
        </w:rPr>
        <w:t>v</w:t>
      </w:r>
      <w:r w:rsidR="00F048B9">
        <w:rPr>
          <w:rFonts w:ascii="Arial" w:hAnsi="Arial" w:cs="Arial"/>
          <w:sz w:val="24"/>
          <w:szCs w:val="24"/>
          <w:lang w:val="it-IT"/>
        </w:rPr>
        <w:t>io</w:t>
      </w:r>
      <w:r w:rsidR="00F048B9" w:rsidRPr="00B23A1C">
        <w:rPr>
          <w:rFonts w:ascii="Arial" w:hAnsi="Arial" w:cs="Arial"/>
          <w:sz w:val="24"/>
          <w:szCs w:val="24"/>
          <w:lang w:val="it-IT"/>
        </w:rPr>
        <w:t>l</w:t>
      </w:r>
      <w:r w:rsidR="00F048B9">
        <w:rPr>
          <w:rFonts w:ascii="Arial" w:hAnsi="Arial" w:cs="Arial"/>
          <w:sz w:val="24"/>
          <w:szCs w:val="24"/>
          <w:lang w:val="it-IT"/>
        </w:rPr>
        <w:t>on</w:t>
      </w:r>
      <w:r w:rsidR="00F048B9" w:rsidRPr="00B23A1C">
        <w:rPr>
          <w:rFonts w:ascii="Arial" w:hAnsi="Arial" w:cs="Arial"/>
          <w:sz w:val="24"/>
          <w:szCs w:val="24"/>
          <w:lang w:val="it-IT"/>
        </w:rPr>
        <w:t>c</w:t>
      </w:r>
      <w:r w:rsidR="00F048B9">
        <w:rPr>
          <w:rFonts w:ascii="Arial" w:hAnsi="Arial" w:cs="Arial"/>
          <w:sz w:val="24"/>
          <w:szCs w:val="24"/>
          <w:lang w:val="it-IT"/>
        </w:rPr>
        <w:t>ello</w:t>
      </w:r>
      <w:r w:rsidR="00A53165" w:rsidRPr="00B23A1C">
        <w:rPr>
          <w:rFonts w:ascii="Arial" w:hAnsi="Arial" w:cs="Arial"/>
          <w:sz w:val="24"/>
          <w:szCs w:val="24"/>
          <w:lang w:val="it-IT"/>
        </w:rPr>
        <w:t xml:space="preserve"> </w:t>
      </w:r>
      <w:r w:rsidR="00D40478" w:rsidRPr="00B23A1C">
        <w:rPr>
          <w:rFonts w:ascii="Arial" w:hAnsi="Arial" w:cs="Arial"/>
          <w:sz w:val="24"/>
          <w:szCs w:val="24"/>
          <w:lang w:val="it-IT"/>
        </w:rPr>
        <w:t>solo</w:t>
      </w:r>
      <w:r w:rsidR="00A53165" w:rsidRPr="00B23A1C">
        <w:rPr>
          <w:rFonts w:ascii="Arial" w:hAnsi="Arial" w:cs="Arial"/>
          <w:sz w:val="24"/>
          <w:szCs w:val="24"/>
          <w:lang w:val="it-IT"/>
        </w:rPr>
        <w:t xml:space="preserve"> (1966, 1</w:t>
      </w:r>
      <w:r w:rsidR="00750D5B" w:rsidRPr="00B23A1C">
        <w:rPr>
          <w:rFonts w:ascii="Arial" w:hAnsi="Arial" w:cs="Arial"/>
          <w:sz w:val="24"/>
          <w:szCs w:val="24"/>
          <w:lang w:val="it-IT"/>
        </w:rPr>
        <w:t>9</w:t>
      </w:r>
      <w:r w:rsidR="00A53165" w:rsidRPr="00B23A1C">
        <w:rPr>
          <w:rFonts w:ascii="Arial" w:hAnsi="Arial" w:cs="Arial"/>
          <w:sz w:val="24"/>
          <w:szCs w:val="24"/>
          <w:lang w:val="it-IT"/>
        </w:rPr>
        <w:t xml:space="preserve">’). </w:t>
      </w:r>
    </w:p>
    <w:p w:rsidR="00466434" w:rsidRPr="00B23A1C" w:rsidRDefault="00A53165" w:rsidP="00696964">
      <w:pPr>
        <w:tabs>
          <w:tab w:val="left" w:pos="3686"/>
          <w:tab w:val="left" w:pos="4253"/>
          <w:tab w:val="left" w:pos="4820"/>
        </w:tabs>
        <w:spacing w:before="120" w:after="0"/>
        <w:jc w:val="left"/>
        <w:rPr>
          <w:rFonts w:ascii="Arial" w:hAnsi="Arial" w:cs="Arial"/>
          <w:sz w:val="24"/>
          <w:szCs w:val="24"/>
        </w:rPr>
      </w:pPr>
      <w:r w:rsidRPr="00B23A1C">
        <w:rPr>
          <w:rFonts w:ascii="Arial" w:hAnsi="Arial" w:cs="Arial"/>
          <w:sz w:val="24"/>
          <w:szCs w:val="24"/>
          <w:lang w:val="it-IT"/>
        </w:rPr>
        <w:t xml:space="preserve">Roscobeck, </w:t>
      </w:r>
      <w:r w:rsidR="00267D4F">
        <w:rPr>
          <w:rFonts w:ascii="Arial" w:hAnsi="Arial" w:cs="Arial"/>
          <w:sz w:val="24"/>
          <w:szCs w:val="24"/>
          <w:lang w:val="it-IT"/>
        </w:rPr>
        <w:t>violoncello</w:t>
      </w:r>
      <w:r w:rsidR="00267D4F" w:rsidRPr="00B23A1C">
        <w:rPr>
          <w:rFonts w:ascii="Arial" w:hAnsi="Arial" w:cs="Arial"/>
          <w:sz w:val="24"/>
          <w:szCs w:val="24"/>
          <w:lang w:val="it-IT"/>
        </w:rPr>
        <w:t xml:space="preserve"> </w:t>
      </w:r>
      <w:r w:rsidR="00750D5B" w:rsidRPr="00B23A1C">
        <w:rPr>
          <w:rFonts w:ascii="Arial" w:hAnsi="Arial" w:cs="Arial"/>
          <w:sz w:val="24"/>
          <w:szCs w:val="24"/>
          <w:lang w:val="it-IT"/>
        </w:rPr>
        <w:t xml:space="preserve">solo o </w:t>
      </w:r>
      <w:r w:rsidR="00537C15" w:rsidRPr="00B23A1C">
        <w:rPr>
          <w:rFonts w:ascii="Arial" w:hAnsi="Arial" w:cs="Arial"/>
          <w:sz w:val="24"/>
          <w:szCs w:val="24"/>
          <w:lang w:val="it-IT"/>
        </w:rPr>
        <w:t>vlc.</w:t>
      </w:r>
      <w:r w:rsidR="00750D5B" w:rsidRPr="00B23A1C">
        <w:rPr>
          <w:rFonts w:ascii="Arial" w:hAnsi="Arial" w:cs="Arial"/>
          <w:sz w:val="24"/>
          <w:szCs w:val="24"/>
          <w:lang w:val="it-IT"/>
        </w:rPr>
        <w:t xml:space="preserve"> e</w:t>
      </w:r>
      <w:r w:rsidRPr="00B23A1C">
        <w:rPr>
          <w:rFonts w:ascii="Arial" w:hAnsi="Arial" w:cs="Arial"/>
          <w:sz w:val="24"/>
          <w:szCs w:val="24"/>
          <w:lang w:val="it-IT"/>
        </w:rPr>
        <w:t xml:space="preserve"> ctb. (1996</w:t>
      </w:r>
      <w:r w:rsidR="00466434" w:rsidRPr="00B23A1C">
        <w:rPr>
          <w:rFonts w:ascii="Arial" w:hAnsi="Arial" w:cs="Arial"/>
          <w:sz w:val="24"/>
          <w:szCs w:val="24"/>
          <w:lang w:val="it-IT"/>
        </w:rPr>
        <w:t xml:space="preserve">, </w:t>
      </w:r>
      <w:r w:rsidR="00750D5B" w:rsidRPr="00B23A1C">
        <w:rPr>
          <w:rFonts w:ascii="Arial" w:hAnsi="Arial" w:cs="Arial"/>
          <w:sz w:val="24"/>
          <w:szCs w:val="24"/>
          <w:lang w:val="it-IT"/>
        </w:rPr>
        <w:t>7'40</w:t>
      </w:r>
      <w:r w:rsidRPr="00B23A1C">
        <w:rPr>
          <w:rFonts w:ascii="Arial" w:hAnsi="Arial" w:cs="Arial"/>
          <w:sz w:val="24"/>
          <w:szCs w:val="24"/>
          <w:lang w:val="it-IT"/>
        </w:rPr>
        <w:t>).</w:t>
      </w:r>
      <w:r w:rsidR="00756402">
        <w:rPr>
          <w:rFonts w:ascii="Arial" w:hAnsi="Arial" w:cs="Arial"/>
          <w:sz w:val="24"/>
          <w:szCs w:val="24"/>
          <w:lang w:val="it-IT"/>
        </w:rPr>
        <w:t xml:space="preserve">   </w:t>
      </w:r>
      <w:r w:rsidR="00C65173" w:rsidRPr="00B23A1C">
        <w:rPr>
          <w:rFonts w:ascii="Arial" w:hAnsi="Arial" w:cs="Arial"/>
          <w:sz w:val="24"/>
          <w:szCs w:val="24"/>
          <w:lang w:val="it-IT"/>
        </w:rPr>
        <w:t xml:space="preserve">Kharisma, </w:t>
      </w:r>
      <w:r w:rsidR="00F048B9" w:rsidRPr="00B23A1C">
        <w:rPr>
          <w:rFonts w:ascii="Arial" w:hAnsi="Arial" w:cs="Arial"/>
          <w:sz w:val="24"/>
          <w:szCs w:val="24"/>
          <w:lang w:val="it-IT"/>
        </w:rPr>
        <w:t>v</w:t>
      </w:r>
      <w:r w:rsidR="00F048B9">
        <w:rPr>
          <w:rFonts w:ascii="Arial" w:hAnsi="Arial" w:cs="Arial"/>
          <w:sz w:val="24"/>
          <w:szCs w:val="24"/>
          <w:lang w:val="it-IT"/>
        </w:rPr>
        <w:t>io</w:t>
      </w:r>
      <w:r w:rsidR="00F048B9" w:rsidRPr="00B23A1C">
        <w:rPr>
          <w:rFonts w:ascii="Arial" w:hAnsi="Arial" w:cs="Arial"/>
          <w:sz w:val="24"/>
          <w:szCs w:val="24"/>
          <w:lang w:val="it-IT"/>
        </w:rPr>
        <w:t>l</w:t>
      </w:r>
      <w:r w:rsidR="00F048B9">
        <w:rPr>
          <w:rFonts w:ascii="Arial" w:hAnsi="Arial" w:cs="Arial"/>
          <w:sz w:val="24"/>
          <w:szCs w:val="24"/>
          <w:lang w:val="it-IT"/>
        </w:rPr>
        <w:t>on</w:t>
      </w:r>
      <w:r w:rsidR="00F048B9" w:rsidRPr="00B23A1C">
        <w:rPr>
          <w:rFonts w:ascii="Arial" w:hAnsi="Arial" w:cs="Arial"/>
          <w:sz w:val="24"/>
          <w:szCs w:val="24"/>
          <w:lang w:val="it-IT"/>
        </w:rPr>
        <w:t>c</w:t>
      </w:r>
      <w:r w:rsidR="00F048B9">
        <w:rPr>
          <w:rFonts w:ascii="Arial" w:hAnsi="Arial" w:cs="Arial"/>
          <w:sz w:val="24"/>
          <w:szCs w:val="24"/>
          <w:lang w:val="it-IT"/>
        </w:rPr>
        <w:t>ello</w:t>
      </w:r>
      <w:r w:rsidR="00C65173" w:rsidRPr="00B23A1C">
        <w:rPr>
          <w:rFonts w:ascii="Arial" w:hAnsi="Arial" w:cs="Arial"/>
          <w:sz w:val="24"/>
          <w:szCs w:val="24"/>
          <w:lang w:val="it-IT"/>
        </w:rPr>
        <w:t xml:space="preserve"> e cl. </w:t>
      </w:r>
      <w:r w:rsidR="00C65173" w:rsidRPr="00B23A1C">
        <w:rPr>
          <w:rFonts w:ascii="Arial" w:hAnsi="Arial" w:cs="Arial"/>
          <w:sz w:val="24"/>
          <w:szCs w:val="24"/>
        </w:rPr>
        <w:t>(1971</w:t>
      </w:r>
      <w:r w:rsidR="00750D5B" w:rsidRPr="00B23A1C">
        <w:rPr>
          <w:rFonts w:ascii="Arial" w:hAnsi="Arial" w:cs="Arial"/>
          <w:sz w:val="24"/>
          <w:szCs w:val="24"/>
        </w:rPr>
        <w:t>, 4'25</w:t>
      </w:r>
      <w:r w:rsidR="00C65173" w:rsidRPr="00B23A1C">
        <w:rPr>
          <w:rFonts w:ascii="Arial" w:hAnsi="Arial" w:cs="Arial"/>
          <w:sz w:val="24"/>
          <w:szCs w:val="24"/>
        </w:rPr>
        <w:t xml:space="preserve">).   </w:t>
      </w:r>
    </w:p>
    <w:p w:rsidR="00466434" w:rsidRPr="00B23A1C" w:rsidRDefault="00A53165" w:rsidP="00696964">
      <w:pPr>
        <w:tabs>
          <w:tab w:val="left" w:pos="3686"/>
          <w:tab w:val="left" w:pos="4253"/>
          <w:tab w:val="left" w:pos="4820"/>
        </w:tabs>
        <w:spacing w:before="120" w:after="0"/>
        <w:jc w:val="left"/>
        <w:rPr>
          <w:rFonts w:ascii="Arial" w:hAnsi="Arial" w:cs="Arial"/>
          <w:sz w:val="24"/>
          <w:szCs w:val="24"/>
        </w:rPr>
      </w:pPr>
      <w:r w:rsidRPr="00B23A1C">
        <w:rPr>
          <w:rFonts w:ascii="Arial" w:hAnsi="Arial" w:cs="Arial"/>
          <w:sz w:val="24"/>
          <w:szCs w:val="24"/>
          <w:lang w:val="en-GB"/>
        </w:rPr>
        <w:t xml:space="preserve">Paille in the wind, </w:t>
      </w:r>
      <w:r w:rsidR="00F048B9" w:rsidRPr="00F048B9">
        <w:rPr>
          <w:rFonts w:ascii="Arial" w:hAnsi="Arial" w:cs="Arial"/>
          <w:sz w:val="24"/>
          <w:szCs w:val="24"/>
        </w:rPr>
        <w:t>violoncello</w:t>
      </w:r>
      <w:r w:rsidRPr="00B23A1C">
        <w:rPr>
          <w:rFonts w:ascii="Arial" w:hAnsi="Arial" w:cs="Arial"/>
          <w:sz w:val="24"/>
          <w:szCs w:val="24"/>
          <w:lang w:val="en-GB"/>
        </w:rPr>
        <w:t xml:space="preserve"> pf. </w:t>
      </w:r>
      <w:r w:rsidRPr="00B23A1C">
        <w:rPr>
          <w:rFonts w:ascii="Arial" w:hAnsi="Arial" w:cs="Arial"/>
          <w:sz w:val="24"/>
          <w:szCs w:val="24"/>
        </w:rPr>
        <w:t>(199</w:t>
      </w:r>
      <w:r w:rsidR="00601E3B" w:rsidRPr="00B23A1C">
        <w:rPr>
          <w:rFonts w:ascii="Arial" w:hAnsi="Arial" w:cs="Arial"/>
          <w:sz w:val="24"/>
          <w:szCs w:val="24"/>
        </w:rPr>
        <w:t>2</w:t>
      </w:r>
      <w:r w:rsidR="00466434" w:rsidRPr="00B23A1C">
        <w:rPr>
          <w:rFonts w:ascii="Arial" w:hAnsi="Arial" w:cs="Arial"/>
          <w:sz w:val="24"/>
          <w:szCs w:val="24"/>
        </w:rPr>
        <w:t xml:space="preserve">, </w:t>
      </w:r>
      <w:r w:rsidR="00750D5B" w:rsidRPr="00B23A1C">
        <w:rPr>
          <w:rFonts w:ascii="Arial" w:hAnsi="Arial" w:cs="Arial"/>
          <w:sz w:val="24"/>
          <w:szCs w:val="24"/>
        </w:rPr>
        <w:t>5</w:t>
      </w:r>
      <w:r w:rsidR="00466434" w:rsidRPr="00B23A1C">
        <w:rPr>
          <w:rFonts w:ascii="Arial" w:hAnsi="Arial" w:cs="Arial"/>
          <w:sz w:val="24"/>
          <w:szCs w:val="24"/>
        </w:rPr>
        <w:t>’</w:t>
      </w:r>
      <w:r w:rsidRPr="00B23A1C">
        <w:rPr>
          <w:rFonts w:ascii="Arial" w:hAnsi="Arial" w:cs="Arial"/>
          <w:sz w:val="24"/>
          <w:szCs w:val="24"/>
        </w:rPr>
        <w:t xml:space="preserve">).   Retours-Windungen, per 12 </w:t>
      </w:r>
      <w:r w:rsidR="00267D4F" w:rsidRPr="004E5E23">
        <w:rPr>
          <w:rFonts w:ascii="Arial" w:hAnsi="Arial" w:cs="Arial"/>
          <w:sz w:val="24"/>
          <w:szCs w:val="24"/>
        </w:rPr>
        <w:t>violoncello</w:t>
      </w:r>
      <w:r w:rsidRPr="00B23A1C">
        <w:rPr>
          <w:rFonts w:ascii="Arial" w:hAnsi="Arial" w:cs="Arial"/>
          <w:sz w:val="24"/>
          <w:szCs w:val="24"/>
        </w:rPr>
        <w:t xml:space="preserve"> (1976</w:t>
      </w:r>
      <w:r w:rsidR="001052F2" w:rsidRPr="00B23A1C">
        <w:rPr>
          <w:rFonts w:ascii="Arial" w:hAnsi="Arial" w:cs="Arial"/>
          <w:sz w:val="24"/>
          <w:szCs w:val="24"/>
        </w:rPr>
        <w:t>, 8’</w:t>
      </w:r>
      <w:r w:rsidRPr="00B23A1C">
        <w:rPr>
          <w:rFonts w:ascii="Arial" w:hAnsi="Arial" w:cs="Arial"/>
          <w:sz w:val="24"/>
          <w:szCs w:val="24"/>
        </w:rPr>
        <w:t>).</w:t>
      </w:r>
    </w:p>
    <w:p w:rsidR="00750D5B" w:rsidRPr="004E5E23" w:rsidRDefault="001C3C07" w:rsidP="00696964">
      <w:pPr>
        <w:tabs>
          <w:tab w:val="left" w:pos="3686"/>
          <w:tab w:val="left" w:pos="4253"/>
          <w:tab w:val="left" w:pos="4820"/>
        </w:tabs>
        <w:spacing w:before="120" w:after="0"/>
        <w:jc w:val="left"/>
        <w:rPr>
          <w:rFonts w:ascii="Arial" w:hAnsi="Arial" w:cs="Arial"/>
          <w:sz w:val="24"/>
          <w:szCs w:val="24"/>
          <w:lang w:val="it-IT"/>
        </w:rPr>
      </w:pPr>
      <w:r w:rsidRPr="004E5E23">
        <w:rPr>
          <w:rFonts w:ascii="Arial" w:hAnsi="Arial" w:cs="Arial"/>
          <w:sz w:val="24"/>
          <w:szCs w:val="24"/>
          <w:lang w:val="it-IT"/>
        </w:rPr>
        <w:t xml:space="preserve">Epycicle, </w:t>
      </w:r>
      <w:r w:rsidR="00F048B9" w:rsidRPr="004E5E23">
        <w:rPr>
          <w:rFonts w:ascii="Arial" w:hAnsi="Arial" w:cs="Arial"/>
          <w:sz w:val="24"/>
          <w:szCs w:val="24"/>
          <w:lang w:val="it-IT"/>
        </w:rPr>
        <w:t>violoncello</w:t>
      </w:r>
      <w:r w:rsidRPr="004E5E23">
        <w:rPr>
          <w:rFonts w:ascii="Arial" w:hAnsi="Arial" w:cs="Arial"/>
          <w:sz w:val="24"/>
          <w:szCs w:val="24"/>
          <w:lang w:val="it-IT"/>
        </w:rPr>
        <w:t xml:space="preserve"> e 12 musicisti (1989, 12’</w:t>
      </w:r>
      <w:r w:rsidR="00750D5B" w:rsidRPr="004E5E23">
        <w:rPr>
          <w:rFonts w:ascii="Arial" w:hAnsi="Arial" w:cs="Arial"/>
          <w:sz w:val="24"/>
          <w:szCs w:val="24"/>
          <w:lang w:val="it-IT"/>
        </w:rPr>
        <w:t>10</w:t>
      </w:r>
      <w:r w:rsidRPr="004E5E23">
        <w:rPr>
          <w:rFonts w:ascii="Arial" w:hAnsi="Arial" w:cs="Arial"/>
          <w:sz w:val="24"/>
          <w:szCs w:val="24"/>
          <w:lang w:val="it-IT"/>
        </w:rPr>
        <w:t>)</w:t>
      </w:r>
      <w:r w:rsidR="001E34B4" w:rsidRPr="004E5E23">
        <w:rPr>
          <w:rFonts w:ascii="Arial" w:hAnsi="Arial" w:cs="Arial"/>
          <w:sz w:val="24"/>
          <w:szCs w:val="24"/>
          <w:lang w:val="it-IT"/>
        </w:rPr>
        <w:t>.</w:t>
      </w:r>
    </w:p>
    <w:p w:rsidR="00E80374" w:rsidRPr="004E5E23" w:rsidRDefault="00E80374" w:rsidP="00696964">
      <w:pPr>
        <w:tabs>
          <w:tab w:val="left" w:pos="3686"/>
          <w:tab w:val="left" w:pos="4253"/>
          <w:tab w:val="left" w:pos="4820"/>
        </w:tabs>
        <w:spacing w:before="120" w:after="0"/>
        <w:jc w:val="left"/>
        <w:rPr>
          <w:rFonts w:ascii="Arial" w:hAnsi="Arial" w:cs="Arial"/>
          <w:sz w:val="24"/>
          <w:szCs w:val="24"/>
          <w:lang w:val="it-IT" w:eastAsia="it-IT" w:bidi="ar-SA"/>
        </w:rPr>
      </w:pPr>
    </w:p>
    <w:p w:rsidR="000253D0" w:rsidRPr="004E5E23" w:rsidRDefault="000253D0" w:rsidP="00696964">
      <w:pPr>
        <w:tabs>
          <w:tab w:val="left" w:pos="4253"/>
          <w:tab w:val="left" w:pos="4820"/>
        </w:tabs>
        <w:spacing w:before="120" w:after="0"/>
        <w:jc w:val="left"/>
        <w:rPr>
          <w:rFonts w:ascii="Arial" w:hAnsi="Arial" w:cs="Arial"/>
          <w:color w:val="333399"/>
          <w:sz w:val="24"/>
          <w:szCs w:val="24"/>
          <w:u w:val="single"/>
          <w:lang w:val="it-IT"/>
        </w:rPr>
      </w:pPr>
      <w:r w:rsidRPr="004E5E23">
        <w:rPr>
          <w:rFonts w:ascii="Arial" w:hAnsi="Arial" w:cs="Arial"/>
          <w:color w:val="333399"/>
          <w:sz w:val="24"/>
          <w:szCs w:val="24"/>
          <w:u w:val="single"/>
          <w:lang w:val="it-IT"/>
        </w:rPr>
        <w:t>YANNA</w:t>
      </w:r>
      <w:r w:rsidR="00675339" w:rsidRPr="004E5E23">
        <w:rPr>
          <w:rFonts w:ascii="Arial" w:hAnsi="Arial" w:cs="Arial"/>
          <w:color w:val="333399"/>
          <w:sz w:val="24"/>
          <w:szCs w:val="24"/>
          <w:u w:val="single"/>
          <w:lang w:val="it-IT"/>
        </w:rPr>
        <w:t>T</w:t>
      </w:r>
      <w:r w:rsidRPr="004E5E23">
        <w:rPr>
          <w:rFonts w:ascii="Arial" w:hAnsi="Arial" w:cs="Arial"/>
          <w:color w:val="333399"/>
          <w:sz w:val="24"/>
          <w:szCs w:val="24"/>
          <w:u w:val="single"/>
          <w:lang w:val="it-IT"/>
        </w:rPr>
        <w:t>OS  James</w:t>
      </w:r>
      <w:r w:rsidRPr="004E5E23">
        <w:rPr>
          <w:rFonts w:ascii="Arial" w:hAnsi="Arial" w:cs="Arial"/>
          <w:color w:val="333399"/>
          <w:sz w:val="24"/>
          <w:szCs w:val="24"/>
          <w:u w:val="single"/>
          <w:lang w:val="it-IT"/>
        </w:rPr>
        <w:tab/>
      </w:r>
      <w:r w:rsidR="001621ED" w:rsidRPr="004E5E23">
        <w:rPr>
          <w:rFonts w:ascii="Arial" w:hAnsi="Arial" w:cs="Arial"/>
          <w:color w:val="333399"/>
          <w:sz w:val="24"/>
          <w:szCs w:val="24"/>
          <w:u w:val="single"/>
          <w:lang w:val="it-IT"/>
        </w:rPr>
        <w:t xml:space="preserve">New York, </w:t>
      </w:r>
      <w:r w:rsidRPr="004E5E23">
        <w:rPr>
          <w:rFonts w:ascii="Arial" w:hAnsi="Arial" w:cs="Arial"/>
          <w:color w:val="333399"/>
          <w:sz w:val="24"/>
          <w:szCs w:val="24"/>
          <w:u w:val="single"/>
          <w:lang w:val="it-IT"/>
        </w:rPr>
        <w:t>13.3.1929</w:t>
      </w:r>
    </w:p>
    <w:p w:rsidR="00557C77" w:rsidRPr="00B23A1C" w:rsidRDefault="003478B8"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direttore d’orchestra, violinista e didatta statunitense. Studi alla Manhattan School of Music e perfezionamento violinistivo con Galamian e Kortschak, in composizione con N. Boulanger, Dallapiccola, Hindemith, Milhaud e Bezanson, in </w:t>
      </w:r>
      <w:r w:rsidR="00557C77" w:rsidRPr="00B23A1C">
        <w:rPr>
          <w:rFonts w:ascii="Arial" w:hAnsi="Arial" w:cs="Arial"/>
          <w:color w:val="333399"/>
          <w:lang w:val="it-IT"/>
        </w:rPr>
        <w:t>d</w:t>
      </w:r>
      <w:r w:rsidRPr="00B23A1C">
        <w:rPr>
          <w:rFonts w:ascii="Arial" w:hAnsi="Arial" w:cs="Arial"/>
          <w:color w:val="333399"/>
          <w:lang w:val="it-IT"/>
        </w:rPr>
        <w:t>irezione d’orchestra con Steinberg e Bernstein. Nel 1964 fu direttore</w:t>
      </w:r>
      <w:r w:rsidR="00557C77" w:rsidRPr="00B23A1C">
        <w:rPr>
          <w:rFonts w:ascii="Arial" w:hAnsi="Arial" w:cs="Arial"/>
          <w:color w:val="333399"/>
          <w:lang w:val="it-IT"/>
        </w:rPr>
        <w:t xml:space="preserve"> </w:t>
      </w:r>
      <w:r w:rsidR="00557C77" w:rsidRPr="00B23A1C">
        <w:rPr>
          <w:rFonts w:ascii="Arial" w:hAnsi="Arial" w:cs="Arial"/>
          <w:color w:val="333399"/>
          <w:lang w:val="it-IT"/>
        </w:rPr>
        <w:lastRenderedPageBreak/>
        <w:t>dell’Harward-Radcliff Orchestra, che portò in Tour in tutto il mondo. Insegnante a Tanglewood e d</w:t>
      </w:r>
      <w:r w:rsidRPr="00B23A1C">
        <w:rPr>
          <w:rFonts w:ascii="Arial" w:hAnsi="Arial" w:cs="Arial"/>
          <w:color w:val="333399"/>
          <w:lang w:val="it-IT"/>
        </w:rPr>
        <w:t>ocente all’Harvard University fino al pensionamento</w:t>
      </w:r>
      <w:r w:rsidR="00557C77" w:rsidRPr="00B23A1C">
        <w:rPr>
          <w:rFonts w:ascii="Arial" w:hAnsi="Arial" w:cs="Arial"/>
          <w:color w:val="333399"/>
          <w:lang w:val="it-IT"/>
        </w:rPr>
        <w:t>,</w:t>
      </w:r>
      <w:r w:rsidRPr="00B23A1C">
        <w:rPr>
          <w:rFonts w:ascii="Arial" w:hAnsi="Arial" w:cs="Arial"/>
          <w:color w:val="333399"/>
          <w:lang w:val="it-IT"/>
        </w:rPr>
        <w:t xml:space="preserve"> nel 2009</w:t>
      </w:r>
      <w:r w:rsidR="00557C77" w:rsidRPr="00B23A1C">
        <w:rPr>
          <w:rFonts w:ascii="Arial" w:hAnsi="Arial" w:cs="Arial"/>
          <w:color w:val="333399"/>
          <w:lang w:val="it-IT"/>
        </w:rPr>
        <w:t>.</w:t>
      </w:r>
    </w:p>
    <w:p w:rsidR="004916E4" w:rsidRPr="00B23A1C" w:rsidRDefault="004916E4"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Sonata per violoncello</w:t>
      </w:r>
      <w:r w:rsidR="00FD6336" w:rsidRPr="00B23A1C">
        <w:rPr>
          <w:rFonts w:ascii="Arial" w:hAnsi="Arial" w:cs="Arial"/>
          <w:sz w:val="24"/>
          <w:szCs w:val="24"/>
          <w:lang w:val="it-IT"/>
        </w:rPr>
        <w:t xml:space="preserve"> solo</w:t>
      </w:r>
      <w:r w:rsidRPr="00B23A1C">
        <w:rPr>
          <w:rFonts w:ascii="Arial" w:hAnsi="Arial" w:cs="Arial"/>
          <w:sz w:val="24"/>
          <w:szCs w:val="24"/>
          <w:lang w:val="it-IT"/>
        </w:rPr>
        <w:t xml:space="preserve"> (15’).   Elegy: in Memoriam, v</w:t>
      </w:r>
      <w:r w:rsidR="00556044" w:rsidRPr="00B23A1C">
        <w:rPr>
          <w:rFonts w:ascii="Arial" w:hAnsi="Arial" w:cs="Arial"/>
          <w:sz w:val="24"/>
          <w:szCs w:val="24"/>
          <w:lang w:val="it-IT"/>
        </w:rPr>
        <w:t>iolon</w:t>
      </w:r>
      <w:r w:rsidRPr="00B23A1C">
        <w:rPr>
          <w:rFonts w:ascii="Arial" w:hAnsi="Arial" w:cs="Arial"/>
          <w:sz w:val="24"/>
          <w:szCs w:val="24"/>
          <w:lang w:val="it-IT"/>
        </w:rPr>
        <w:t>c</w:t>
      </w:r>
      <w:r w:rsidR="00556044" w:rsidRPr="00B23A1C">
        <w:rPr>
          <w:rFonts w:ascii="Arial" w:hAnsi="Arial" w:cs="Arial"/>
          <w:sz w:val="24"/>
          <w:szCs w:val="24"/>
          <w:lang w:val="it-IT"/>
        </w:rPr>
        <w:t>el</w:t>
      </w:r>
      <w:r w:rsidRPr="00B23A1C">
        <w:rPr>
          <w:rFonts w:ascii="Arial" w:hAnsi="Arial" w:cs="Arial"/>
          <w:sz w:val="24"/>
          <w:szCs w:val="24"/>
          <w:lang w:val="it-IT"/>
        </w:rPr>
        <w:t>l</w:t>
      </w:r>
      <w:r w:rsidR="00556044" w:rsidRPr="00B23A1C">
        <w:rPr>
          <w:rFonts w:ascii="Arial" w:hAnsi="Arial" w:cs="Arial"/>
          <w:sz w:val="24"/>
          <w:szCs w:val="24"/>
          <w:lang w:val="it-IT"/>
        </w:rPr>
        <w:t>o</w:t>
      </w:r>
      <w:r w:rsidRPr="00B23A1C">
        <w:rPr>
          <w:rFonts w:ascii="Arial" w:hAnsi="Arial" w:cs="Arial"/>
          <w:sz w:val="24"/>
          <w:szCs w:val="24"/>
          <w:lang w:val="it-IT"/>
        </w:rPr>
        <w:t xml:space="preserve"> e orch. (7’).   </w:t>
      </w:r>
    </w:p>
    <w:p w:rsidR="0091320D" w:rsidRPr="00B23A1C" w:rsidRDefault="004916E4"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Concerto, v</w:t>
      </w:r>
      <w:r w:rsidR="00107B99" w:rsidRPr="00B23A1C">
        <w:rPr>
          <w:rFonts w:ascii="Arial" w:hAnsi="Arial" w:cs="Arial"/>
          <w:sz w:val="24"/>
          <w:szCs w:val="24"/>
          <w:lang w:val="it-IT"/>
        </w:rPr>
        <w:t>ioloncello</w:t>
      </w:r>
      <w:r w:rsidR="00CF721B" w:rsidRPr="00B23A1C">
        <w:rPr>
          <w:rFonts w:ascii="Arial" w:hAnsi="Arial" w:cs="Arial"/>
          <w:sz w:val="24"/>
          <w:szCs w:val="24"/>
          <w:lang w:val="it-IT"/>
        </w:rPr>
        <w:t xml:space="preserve"> </w:t>
      </w:r>
      <w:r w:rsidR="00556044" w:rsidRPr="00B23A1C">
        <w:rPr>
          <w:rFonts w:ascii="Arial" w:hAnsi="Arial" w:cs="Arial"/>
          <w:sz w:val="24"/>
          <w:szCs w:val="24"/>
          <w:lang w:val="it-IT"/>
        </w:rPr>
        <w:t xml:space="preserve">e </w:t>
      </w:r>
      <w:r w:rsidRPr="00B23A1C">
        <w:rPr>
          <w:rFonts w:ascii="Arial" w:hAnsi="Arial" w:cs="Arial"/>
          <w:sz w:val="24"/>
          <w:szCs w:val="24"/>
          <w:lang w:val="it-IT"/>
        </w:rPr>
        <w:t>orch. (30’).</w:t>
      </w:r>
    </w:p>
    <w:p w:rsidR="0091320D" w:rsidRPr="00B23A1C" w:rsidRDefault="0091320D" w:rsidP="00696964">
      <w:pPr>
        <w:tabs>
          <w:tab w:val="left" w:pos="3686"/>
          <w:tab w:val="left" w:pos="4253"/>
          <w:tab w:val="left" w:pos="4820"/>
        </w:tabs>
        <w:spacing w:before="120" w:after="0"/>
        <w:jc w:val="left"/>
        <w:rPr>
          <w:rFonts w:ascii="Arial" w:hAnsi="Arial" w:cs="Arial"/>
          <w:sz w:val="24"/>
          <w:szCs w:val="24"/>
          <w:lang w:val="it-IT"/>
        </w:rPr>
      </w:pPr>
    </w:p>
    <w:p w:rsidR="0091320D" w:rsidRPr="00B23A1C" w:rsidRDefault="00054635" w:rsidP="00696964">
      <w:pPr>
        <w:tabs>
          <w:tab w:val="left" w:pos="4253"/>
          <w:tab w:val="left" w:pos="4820"/>
        </w:tabs>
        <w:spacing w:before="120" w:after="0"/>
        <w:jc w:val="left"/>
        <w:rPr>
          <w:rFonts w:ascii="Arial" w:hAnsi="Arial" w:cs="Arial"/>
          <w:sz w:val="24"/>
          <w:szCs w:val="24"/>
          <w:lang w:val="it-IT"/>
        </w:rPr>
      </w:pPr>
      <w:r w:rsidRPr="00B23A1C">
        <w:rPr>
          <w:rFonts w:ascii="Arial" w:hAnsi="Arial" w:cs="Arial"/>
          <w:color w:val="333399"/>
          <w:sz w:val="24"/>
          <w:szCs w:val="24"/>
          <w:u w:val="single"/>
          <w:lang w:val="it-IT"/>
        </w:rPr>
        <w:t>YEDIDIA  Ronn</w:t>
      </w:r>
      <w:r w:rsidRPr="00B23A1C">
        <w:rPr>
          <w:rFonts w:ascii="Arial" w:hAnsi="Arial" w:cs="Arial"/>
          <w:color w:val="333399"/>
          <w:sz w:val="24"/>
          <w:szCs w:val="24"/>
          <w:u w:val="single"/>
          <w:lang w:val="it-IT"/>
        </w:rPr>
        <w:tab/>
        <w:t>Tel Aviv, 1960</w:t>
      </w:r>
    </w:p>
    <w:p w:rsidR="00054635" w:rsidRPr="00B23A1C" w:rsidRDefault="0005463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color w:val="333399"/>
          <w:lang w:val="it-IT"/>
        </w:rPr>
        <w:t xml:space="preserve">Pianista e notevole compositore israeliano, allievo di Pnina Salzman (allieva di Cortot). Studi di composizione </w:t>
      </w:r>
      <w:r w:rsidR="00823F29" w:rsidRPr="00B23A1C">
        <w:rPr>
          <w:rFonts w:ascii="Arial" w:hAnsi="Arial" w:cs="Arial"/>
          <w:color w:val="333399"/>
          <w:lang w:val="it-IT"/>
        </w:rPr>
        <w:t xml:space="preserve"> </w:t>
      </w:r>
      <w:r w:rsidR="00E077F2">
        <w:rPr>
          <w:rFonts w:ascii="Arial" w:hAnsi="Arial" w:cs="Arial"/>
          <w:color w:val="333399"/>
          <w:lang w:val="it-IT"/>
        </w:rPr>
        <w:t xml:space="preserve">             </w:t>
      </w:r>
      <w:r w:rsidRPr="00B23A1C">
        <w:rPr>
          <w:rFonts w:ascii="Arial" w:hAnsi="Arial" w:cs="Arial"/>
          <w:color w:val="333399"/>
          <w:lang w:val="it-IT"/>
        </w:rPr>
        <w:t xml:space="preserve">alla Juilliard School con Diamond e Babbitt. Numerosi riconoscimenti. </w:t>
      </w:r>
      <w:r w:rsidR="00E077F2">
        <w:rPr>
          <w:rFonts w:ascii="Arial" w:hAnsi="Arial" w:cs="Arial"/>
          <w:color w:val="333399"/>
          <w:lang w:val="it-IT"/>
        </w:rPr>
        <w:t xml:space="preserve">                                                                                  </w:t>
      </w:r>
      <w:r w:rsidRPr="00B23A1C">
        <w:rPr>
          <w:rFonts w:ascii="Arial" w:hAnsi="Arial" w:cs="Arial"/>
          <w:color w:val="333399"/>
          <w:lang w:val="it-IT"/>
        </w:rPr>
        <w:t>Nelle nuove generazioni spicca per genialità.</w:t>
      </w:r>
    </w:p>
    <w:p w:rsidR="00867CAF" w:rsidRPr="00B23A1C" w:rsidRDefault="00C54CED" w:rsidP="00696964">
      <w:pPr>
        <w:pStyle w:val="NormaleWeb"/>
        <w:tabs>
          <w:tab w:val="left" w:pos="3686"/>
          <w:tab w:val="left" w:pos="4253"/>
          <w:tab w:val="left" w:pos="4820"/>
        </w:tabs>
        <w:spacing w:before="120" w:beforeAutospacing="0" w:after="0" w:afterAutospacing="0"/>
        <w:jc w:val="left"/>
        <w:rPr>
          <w:rStyle w:val="Enfasicorsivo"/>
          <w:rFonts w:ascii="Arial" w:hAnsi="Arial" w:cs="Arial"/>
          <w:b w:val="0"/>
          <w:i w:val="0"/>
          <w:sz w:val="24"/>
          <w:szCs w:val="24"/>
          <w:lang w:val="it-IT"/>
        </w:rPr>
      </w:pPr>
      <w:r w:rsidRPr="00B23A1C">
        <w:rPr>
          <w:rStyle w:val="Enfasicorsivo"/>
          <w:rFonts w:ascii="Arial" w:hAnsi="Arial" w:cs="Arial"/>
          <w:b w:val="0"/>
          <w:i w:val="0"/>
          <w:vanish/>
          <w:sz w:val="24"/>
          <w:szCs w:val="24"/>
          <w:lang w:val="it-IT"/>
        </w:rPr>
        <w:t>Dedicated to Chris &amp; Mercedes Rice in honor of their weddingFirst Performance: Trinity Episcopal Church, Stamford,Connecticut, October 2002</w:t>
      </w:r>
      <w:r w:rsidRPr="00B23A1C">
        <w:rPr>
          <w:rStyle w:val="Enfasigrassetto"/>
          <w:rFonts w:ascii="Arial" w:hAnsi="Arial" w:cs="Arial"/>
          <w:b w:val="0"/>
          <w:vanish/>
          <w:color w:val="auto"/>
          <w:sz w:val="24"/>
          <w:szCs w:val="24"/>
          <w:lang w:val="it-IT"/>
        </w:rPr>
        <w:t>2 Waltzes</w:t>
      </w:r>
      <w:r w:rsidRPr="00B23A1C">
        <w:rPr>
          <w:rStyle w:val="Enfasicorsivo"/>
          <w:rFonts w:ascii="Arial" w:hAnsi="Arial" w:cs="Arial"/>
          <w:b w:val="0"/>
          <w:i w:val="0"/>
          <w:vanish/>
          <w:sz w:val="24"/>
          <w:szCs w:val="24"/>
          <w:lang w:val="it-IT"/>
        </w:rPr>
        <w:t>(solo accordion; 1999, 2001)</w:t>
      </w:r>
      <w:r w:rsidRPr="00B23A1C">
        <w:rPr>
          <w:rStyle w:val="Enfasigrassetto"/>
          <w:rFonts w:ascii="Arial" w:hAnsi="Arial" w:cs="Arial"/>
          <w:b w:val="0"/>
          <w:vanish/>
          <w:color w:val="auto"/>
          <w:sz w:val="24"/>
          <w:szCs w:val="24"/>
          <w:lang w:val="it-IT"/>
        </w:rPr>
        <w:t>Chaconne</w:t>
      </w:r>
      <w:r w:rsidRPr="00B23A1C">
        <w:rPr>
          <w:rStyle w:val="Enfasicorsivo"/>
          <w:rFonts w:ascii="Arial" w:hAnsi="Arial" w:cs="Arial"/>
          <w:b w:val="0"/>
          <w:i w:val="0"/>
          <w:vanish/>
          <w:sz w:val="24"/>
          <w:szCs w:val="24"/>
          <w:lang w:val="it-IT"/>
        </w:rPr>
        <w:t>(solo cello; 1995)</w:t>
      </w:r>
      <w:r w:rsidRPr="00B23A1C">
        <w:rPr>
          <w:rStyle w:val="Enfasigrassetto"/>
          <w:rFonts w:ascii="Arial" w:hAnsi="Arial" w:cs="Arial"/>
          <w:b w:val="0"/>
          <w:color w:val="auto"/>
          <w:sz w:val="24"/>
          <w:szCs w:val="24"/>
          <w:lang w:val="it-IT"/>
        </w:rPr>
        <w:t>Chaconne</w:t>
      </w:r>
      <w:r w:rsidR="00867CAF" w:rsidRPr="00B23A1C">
        <w:rPr>
          <w:rStyle w:val="Enfasigrassetto"/>
          <w:rFonts w:ascii="Arial" w:hAnsi="Arial" w:cs="Arial"/>
          <w:b w:val="0"/>
          <w:color w:val="auto"/>
          <w:sz w:val="24"/>
          <w:szCs w:val="24"/>
          <w:lang w:val="it-IT"/>
        </w:rPr>
        <w:t xml:space="preserve">, </w:t>
      </w:r>
      <w:r w:rsidR="00267D4F">
        <w:rPr>
          <w:rFonts w:ascii="Arial" w:hAnsi="Arial" w:cs="Arial"/>
          <w:sz w:val="24"/>
          <w:szCs w:val="24"/>
          <w:lang w:val="it-IT"/>
        </w:rPr>
        <w:t>violoncello</w:t>
      </w:r>
      <w:r w:rsidR="0091320D" w:rsidRPr="00B23A1C">
        <w:rPr>
          <w:rStyle w:val="Enfasicorsivo"/>
          <w:rFonts w:ascii="Arial" w:hAnsi="Arial" w:cs="Arial"/>
          <w:b w:val="0"/>
          <w:i w:val="0"/>
          <w:sz w:val="24"/>
          <w:szCs w:val="24"/>
          <w:lang w:val="it-IT"/>
        </w:rPr>
        <w:t xml:space="preserve"> </w:t>
      </w:r>
      <w:r w:rsidRPr="00B23A1C">
        <w:rPr>
          <w:rStyle w:val="Enfasicorsivo"/>
          <w:rFonts w:ascii="Arial" w:hAnsi="Arial" w:cs="Arial"/>
          <w:b w:val="0"/>
          <w:i w:val="0"/>
          <w:sz w:val="24"/>
          <w:szCs w:val="24"/>
          <w:lang w:val="it-IT"/>
        </w:rPr>
        <w:t>solo</w:t>
      </w:r>
      <w:r w:rsidR="00867CAF" w:rsidRPr="00B23A1C">
        <w:rPr>
          <w:rStyle w:val="Enfasicorsivo"/>
          <w:rFonts w:ascii="Arial" w:hAnsi="Arial" w:cs="Arial"/>
          <w:b w:val="0"/>
          <w:i w:val="0"/>
          <w:sz w:val="24"/>
          <w:szCs w:val="24"/>
          <w:lang w:val="it-IT"/>
        </w:rPr>
        <w:t xml:space="preserve"> (</w:t>
      </w:r>
      <w:r w:rsidRPr="00B23A1C">
        <w:rPr>
          <w:rStyle w:val="Enfasicorsivo"/>
          <w:rFonts w:ascii="Arial" w:hAnsi="Arial" w:cs="Arial"/>
          <w:b w:val="0"/>
          <w:i w:val="0"/>
          <w:sz w:val="24"/>
          <w:szCs w:val="24"/>
          <w:lang w:val="it-IT"/>
        </w:rPr>
        <w:t>1995)</w:t>
      </w:r>
      <w:r w:rsidR="00867CAF" w:rsidRPr="00B23A1C">
        <w:rPr>
          <w:rStyle w:val="Enfasicorsivo"/>
          <w:rFonts w:ascii="Arial" w:hAnsi="Arial" w:cs="Arial"/>
          <w:b w:val="0"/>
          <w:i w:val="0"/>
          <w:sz w:val="24"/>
          <w:szCs w:val="24"/>
          <w:lang w:val="it-IT"/>
        </w:rPr>
        <w:t xml:space="preserve">.   </w:t>
      </w:r>
      <w:r w:rsidR="00112407" w:rsidRPr="00B23A1C">
        <w:rPr>
          <w:rStyle w:val="Enfasigrassetto"/>
          <w:rFonts w:ascii="Arial" w:hAnsi="Arial" w:cs="Arial"/>
          <w:b w:val="0"/>
          <w:color w:val="auto"/>
          <w:sz w:val="24"/>
          <w:szCs w:val="24"/>
          <w:lang w:val="it-IT"/>
        </w:rPr>
        <w:t xml:space="preserve">Violoncello e pf.:   </w:t>
      </w:r>
      <w:r w:rsidR="009C6876" w:rsidRPr="00B23A1C">
        <w:rPr>
          <w:rStyle w:val="Enfasigrassetto"/>
          <w:rFonts w:ascii="Arial" w:hAnsi="Arial" w:cs="Arial"/>
          <w:b w:val="0"/>
          <w:color w:val="auto"/>
          <w:sz w:val="24"/>
          <w:szCs w:val="24"/>
          <w:lang w:val="it-IT"/>
        </w:rPr>
        <w:t>Lullabye</w:t>
      </w:r>
      <w:r w:rsidR="009C6876" w:rsidRPr="00B23A1C">
        <w:rPr>
          <w:rStyle w:val="Enfasicorsivo"/>
          <w:rFonts w:ascii="Arial" w:hAnsi="Arial" w:cs="Arial"/>
          <w:b w:val="0"/>
          <w:i w:val="0"/>
          <w:sz w:val="24"/>
          <w:szCs w:val="24"/>
          <w:lang w:val="it-IT"/>
        </w:rPr>
        <w:t>(1994),</w:t>
      </w:r>
      <w:r w:rsidR="00F048B9">
        <w:rPr>
          <w:rStyle w:val="Enfasicorsivo"/>
          <w:rFonts w:ascii="Arial" w:hAnsi="Arial" w:cs="Arial"/>
          <w:b w:val="0"/>
          <w:i w:val="0"/>
          <w:sz w:val="24"/>
          <w:szCs w:val="24"/>
          <w:lang w:val="it-IT"/>
        </w:rPr>
        <w:t xml:space="preserve">  </w:t>
      </w:r>
      <w:r w:rsidR="009C6876" w:rsidRPr="00B23A1C">
        <w:rPr>
          <w:rStyle w:val="Enfasigrassetto"/>
          <w:rFonts w:ascii="Arial" w:hAnsi="Arial" w:cs="Arial"/>
          <w:b w:val="0"/>
          <w:color w:val="auto"/>
          <w:sz w:val="24"/>
          <w:szCs w:val="24"/>
          <w:lang w:val="it-IT"/>
        </w:rPr>
        <w:t>Nocturne</w:t>
      </w:r>
      <w:r w:rsidR="00F048B9">
        <w:rPr>
          <w:rStyle w:val="Enfasigrassetto"/>
          <w:rFonts w:ascii="Arial" w:hAnsi="Arial" w:cs="Arial"/>
          <w:b w:val="0"/>
          <w:color w:val="auto"/>
          <w:sz w:val="24"/>
          <w:szCs w:val="24"/>
          <w:lang w:val="it-IT"/>
        </w:rPr>
        <w:t xml:space="preserve"> </w:t>
      </w:r>
      <w:r w:rsidR="009C6876" w:rsidRPr="00B23A1C">
        <w:rPr>
          <w:rStyle w:val="Enfasicorsivo"/>
          <w:rFonts w:ascii="Arial" w:hAnsi="Arial" w:cs="Arial"/>
          <w:b w:val="0"/>
          <w:i w:val="0"/>
          <w:sz w:val="24"/>
          <w:szCs w:val="24"/>
          <w:lang w:val="it-IT"/>
        </w:rPr>
        <w:t xml:space="preserve">(1995),   </w:t>
      </w:r>
    </w:p>
    <w:p w:rsidR="00E56FA7" w:rsidRPr="00B23A1C" w:rsidRDefault="00D73F7E" w:rsidP="00696964">
      <w:pPr>
        <w:pStyle w:val="NormaleWeb"/>
        <w:tabs>
          <w:tab w:val="left" w:pos="3686"/>
          <w:tab w:val="left" w:pos="4253"/>
          <w:tab w:val="left" w:pos="4820"/>
        </w:tabs>
        <w:spacing w:before="120" w:beforeAutospacing="0" w:after="0" w:afterAutospacing="0"/>
        <w:jc w:val="left"/>
        <w:rPr>
          <w:rStyle w:val="Enfasicorsivo"/>
          <w:rFonts w:ascii="Arial" w:hAnsi="Arial" w:cs="Arial"/>
          <w:b w:val="0"/>
          <w:i w:val="0"/>
          <w:sz w:val="24"/>
          <w:szCs w:val="24"/>
          <w:lang w:val="it-IT"/>
        </w:rPr>
      </w:pPr>
      <w:r w:rsidRPr="00B23A1C">
        <w:rPr>
          <w:rStyle w:val="Enfasigrassetto"/>
          <w:rFonts w:ascii="Arial" w:hAnsi="Arial" w:cs="Arial"/>
          <w:b w:val="0"/>
          <w:color w:val="auto"/>
          <w:sz w:val="24"/>
          <w:szCs w:val="24"/>
          <w:lang w:val="it-IT"/>
        </w:rPr>
        <w:t>Poeme-Fantasie</w:t>
      </w:r>
      <w:r w:rsidR="00F048B9">
        <w:rPr>
          <w:rStyle w:val="Enfasigrassetto"/>
          <w:rFonts w:ascii="Arial" w:hAnsi="Arial" w:cs="Arial"/>
          <w:b w:val="0"/>
          <w:color w:val="auto"/>
          <w:sz w:val="24"/>
          <w:szCs w:val="24"/>
          <w:lang w:val="it-IT"/>
        </w:rPr>
        <w:t xml:space="preserve"> </w:t>
      </w:r>
      <w:r w:rsidRPr="00B23A1C">
        <w:rPr>
          <w:rStyle w:val="Enfasicorsivo"/>
          <w:rFonts w:ascii="Arial" w:hAnsi="Arial" w:cs="Arial"/>
          <w:b w:val="0"/>
          <w:i w:val="0"/>
          <w:sz w:val="24"/>
          <w:szCs w:val="24"/>
          <w:lang w:val="it-IT"/>
        </w:rPr>
        <w:t xml:space="preserve">(2002),   </w:t>
      </w:r>
      <w:r w:rsidRPr="00B23A1C">
        <w:rPr>
          <w:rStyle w:val="Enfasigrassetto"/>
          <w:rFonts w:ascii="Arial" w:hAnsi="Arial" w:cs="Arial"/>
          <w:b w:val="0"/>
          <w:color w:val="auto"/>
          <w:sz w:val="24"/>
          <w:szCs w:val="24"/>
          <w:lang w:val="it-IT"/>
        </w:rPr>
        <w:t>Waltz</w:t>
      </w:r>
      <w:r w:rsidR="00F048B9">
        <w:rPr>
          <w:rStyle w:val="Enfasigrassetto"/>
          <w:rFonts w:ascii="Arial" w:hAnsi="Arial" w:cs="Arial"/>
          <w:b w:val="0"/>
          <w:color w:val="auto"/>
          <w:sz w:val="24"/>
          <w:szCs w:val="24"/>
          <w:lang w:val="it-IT"/>
        </w:rPr>
        <w:t xml:space="preserve"> </w:t>
      </w:r>
      <w:r w:rsidRPr="00B23A1C">
        <w:rPr>
          <w:rStyle w:val="Enfasicorsivo"/>
          <w:rFonts w:ascii="Arial" w:hAnsi="Arial" w:cs="Arial"/>
          <w:b w:val="0"/>
          <w:i w:val="0"/>
          <w:sz w:val="24"/>
          <w:szCs w:val="24"/>
          <w:lang w:val="it-IT"/>
        </w:rPr>
        <w:t>(2002),</w:t>
      </w:r>
      <w:r w:rsidR="00BD27C9" w:rsidRPr="00B23A1C">
        <w:rPr>
          <w:rStyle w:val="Enfasicorsivo"/>
          <w:rFonts w:ascii="Arial" w:hAnsi="Arial" w:cs="Arial"/>
          <w:b w:val="0"/>
          <w:i w:val="0"/>
          <w:sz w:val="24"/>
          <w:szCs w:val="24"/>
          <w:lang w:val="it-IT"/>
        </w:rPr>
        <w:t xml:space="preserve">   </w:t>
      </w:r>
      <w:r w:rsidR="00DC1B41" w:rsidRPr="00B23A1C">
        <w:rPr>
          <w:rStyle w:val="Enfasigrassetto"/>
          <w:rFonts w:ascii="Arial" w:hAnsi="Arial" w:cs="Arial"/>
          <w:b w:val="0"/>
          <w:color w:val="auto"/>
          <w:sz w:val="24"/>
          <w:szCs w:val="24"/>
          <w:lang w:val="it-IT"/>
        </w:rPr>
        <w:t>Panorama</w:t>
      </w:r>
      <w:r w:rsidR="00F048B9">
        <w:rPr>
          <w:rStyle w:val="Enfasigrassetto"/>
          <w:rFonts w:ascii="Arial" w:hAnsi="Arial" w:cs="Arial"/>
          <w:b w:val="0"/>
          <w:color w:val="auto"/>
          <w:sz w:val="24"/>
          <w:szCs w:val="24"/>
          <w:lang w:val="it-IT"/>
        </w:rPr>
        <w:t xml:space="preserve"> </w:t>
      </w:r>
      <w:r w:rsidR="00DC1B41" w:rsidRPr="00B23A1C">
        <w:rPr>
          <w:rStyle w:val="Enfasicorsivo"/>
          <w:rFonts w:ascii="Arial" w:hAnsi="Arial" w:cs="Arial"/>
          <w:b w:val="0"/>
          <w:i w:val="0"/>
          <w:sz w:val="24"/>
          <w:szCs w:val="24"/>
          <w:lang w:val="it-IT"/>
        </w:rPr>
        <w:t>(2003)</w:t>
      </w:r>
      <w:r w:rsidR="00E56FA7" w:rsidRPr="00B23A1C">
        <w:rPr>
          <w:rStyle w:val="Enfasicorsivo"/>
          <w:rFonts w:ascii="Arial" w:hAnsi="Arial" w:cs="Arial"/>
          <w:b w:val="0"/>
          <w:i w:val="0"/>
          <w:sz w:val="24"/>
          <w:szCs w:val="24"/>
          <w:lang w:val="it-IT"/>
        </w:rPr>
        <w:t>.</w:t>
      </w:r>
    </w:p>
    <w:p w:rsidR="004541BF" w:rsidRPr="00B23A1C" w:rsidRDefault="004541BF" w:rsidP="00696964">
      <w:pPr>
        <w:pStyle w:val="NormaleWeb"/>
        <w:tabs>
          <w:tab w:val="left" w:pos="3686"/>
          <w:tab w:val="left" w:pos="4253"/>
          <w:tab w:val="left" w:pos="4820"/>
        </w:tabs>
        <w:spacing w:before="120" w:beforeAutospacing="0" w:after="0" w:afterAutospacing="0"/>
        <w:jc w:val="left"/>
        <w:rPr>
          <w:rStyle w:val="Enfasicorsivo"/>
          <w:rFonts w:ascii="Arial" w:hAnsi="Arial" w:cs="Arial"/>
          <w:b w:val="0"/>
          <w:i w:val="0"/>
          <w:sz w:val="24"/>
          <w:szCs w:val="24"/>
          <w:lang w:val="it-IT"/>
        </w:rPr>
      </w:pPr>
    </w:p>
    <w:p w:rsidR="004541BF" w:rsidRPr="00B23A1C" w:rsidRDefault="004541BF" w:rsidP="00696964">
      <w:pPr>
        <w:pStyle w:val="NormaleWeb"/>
        <w:tabs>
          <w:tab w:val="left" w:pos="4253"/>
          <w:tab w:val="left" w:pos="4820"/>
        </w:tabs>
        <w:spacing w:before="120" w:beforeAutospacing="0" w:after="0" w:afterAutospacing="0"/>
        <w:jc w:val="left"/>
        <w:rPr>
          <w:rStyle w:val="notranslate"/>
          <w:rFonts w:ascii="Arial" w:hAnsi="Arial" w:cs="Arial"/>
          <w:color w:val="333399"/>
          <w:sz w:val="24"/>
          <w:szCs w:val="24"/>
          <w:u w:val="single"/>
          <w:lang w:val="it-IT"/>
        </w:rPr>
      </w:pPr>
      <w:r w:rsidRPr="00B23A1C">
        <w:rPr>
          <w:rStyle w:val="notranslate"/>
          <w:rFonts w:ascii="Arial" w:hAnsi="Arial" w:cs="Arial"/>
          <w:bCs/>
          <w:color w:val="333399"/>
          <w:sz w:val="24"/>
          <w:szCs w:val="24"/>
          <w:u w:val="single"/>
          <w:lang w:val="it-IT"/>
        </w:rPr>
        <w:t xml:space="preserve">YOSHIHISA  Taira  </w:t>
      </w:r>
      <w:r w:rsidRPr="00B23A1C">
        <w:rPr>
          <w:rStyle w:val="notranslate"/>
          <w:rFonts w:ascii="Arial" w:hAnsi="Arial" w:cs="Arial"/>
          <w:color w:val="333399"/>
          <w:sz w:val="24"/>
          <w:szCs w:val="24"/>
          <w:u w:val="single"/>
          <w:lang w:val="it-IT"/>
        </w:rPr>
        <w:tab/>
        <w:t>Tokyo,</w:t>
      </w:r>
      <w:r w:rsidR="00344050" w:rsidRPr="00B23A1C">
        <w:rPr>
          <w:rStyle w:val="notranslate"/>
          <w:rFonts w:ascii="Arial" w:hAnsi="Arial" w:cs="Arial"/>
          <w:color w:val="333399"/>
          <w:sz w:val="24"/>
          <w:szCs w:val="24"/>
          <w:u w:val="single"/>
          <w:lang w:val="it-IT"/>
        </w:rPr>
        <w:t xml:space="preserve"> </w:t>
      </w:r>
      <w:r w:rsidRPr="00B23A1C">
        <w:rPr>
          <w:rStyle w:val="notranslate"/>
          <w:rFonts w:ascii="Arial" w:hAnsi="Arial" w:cs="Arial"/>
          <w:color w:val="333399"/>
          <w:sz w:val="24"/>
          <w:szCs w:val="24"/>
          <w:u w:val="single"/>
          <w:lang w:val="it-IT"/>
        </w:rPr>
        <w:t>3.6.1937 - Parigi, 13.3.2005.</w:t>
      </w:r>
    </w:p>
    <w:p w:rsidR="004541BF" w:rsidRPr="00B23A1C" w:rsidRDefault="004541BF" w:rsidP="00696964">
      <w:pPr>
        <w:pStyle w:val="NormaleWeb"/>
        <w:tabs>
          <w:tab w:val="left" w:pos="3686"/>
          <w:tab w:val="left" w:pos="4253"/>
          <w:tab w:val="left" w:pos="4820"/>
        </w:tabs>
        <w:spacing w:before="120" w:beforeAutospacing="0" w:after="0" w:afterAutospacing="0"/>
        <w:jc w:val="left"/>
        <w:rPr>
          <w:rStyle w:val="notranslate"/>
          <w:rFonts w:ascii="Arial" w:hAnsi="Arial" w:cs="Arial"/>
          <w:color w:val="333399"/>
          <w:lang w:val="it-IT"/>
        </w:rPr>
      </w:pPr>
      <w:r w:rsidRPr="00B23A1C">
        <w:rPr>
          <w:rStyle w:val="notranslate"/>
          <w:rFonts w:ascii="Arial" w:hAnsi="Arial" w:cs="Arial"/>
          <w:color w:val="333399"/>
          <w:lang w:val="it-IT"/>
        </w:rPr>
        <w:t xml:space="preserve">Compositore nippo-francese. Studi all'Università delle Arti di Tokyo. Dal 1966 studi al Conservatorio di Parigi </w:t>
      </w:r>
      <w:r w:rsidR="001F1740" w:rsidRPr="00B23A1C">
        <w:rPr>
          <w:rStyle w:val="notranslate"/>
          <w:rFonts w:ascii="Arial" w:hAnsi="Arial" w:cs="Arial"/>
          <w:color w:val="333399"/>
          <w:lang w:val="it-IT"/>
        </w:rPr>
        <w:t xml:space="preserve">  </w:t>
      </w:r>
      <w:r w:rsidR="00E077F2">
        <w:rPr>
          <w:rStyle w:val="notranslate"/>
          <w:rFonts w:ascii="Arial" w:hAnsi="Arial" w:cs="Arial"/>
          <w:color w:val="333399"/>
          <w:lang w:val="it-IT"/>
        </w:rPr>
        <w:t xml:space="preserve">              </w:t>
      </w:r>
      <w:r w:rsidRPr="00B23A1C">
        <w:rPr>
          <w:rStyle w:val="notranslate"/>
          <w:rFonts w:ascii="Arial" w:hAnsi="Arial" w:cs="Arial"/>
          <w:color w:val="333399"/>
          <w:lang w:val="it-IT"/>
        </w:rPr>
        <w:t xml:space="preserve">con Dutilleux, Jolivet e Messiaen. Vincitore nel 1971 del Premio Lili Boulanger, nel 1974 del Gran premio </w:t>
      </w:r>
      <w:r w:rsidR="001F1740" w:rsidRPr="00B23A1C">
        <w:rPr>
          <w:rStyle w:val="notranslate"/>
          <w:rFonts w:ascii="Arial" w:hAnsi="Arial" w:cs="Arial"/>
          <w:color w:val="333399"/>
          <w:lang w:val="it-IT"/>
        </w:rPr>
        <w:t xml:space="preserve">   </w:t>
      </w:r>
      <w:r w:rsidR="00E077F2">
        <w:rPr>
          <w:rStyle w:val="notranslate"/>
          <w:rFonts w:ascii="Arial" w:hAnsi="Arial" w:cs="Arial"/>
          <w:color w:val="333399"/>
          <w:lang w:val="it-IT"/>
        </w:rPr>
        <w:t xml:space="preserve">                  </w:t>
      </w:r>
      <w:r w:rsidRPr="00B23A1C">
        <w:rPr>
          <w:rStyle w:val="notranslate"/>
          <w:rFonts w:ascii="Arial" w:hAnsi="Arial" w:cs="Arial"/>
          <w:color w:val="333399"/>
          <w:lang w:val="it-IT"/>
        </w:rPr>
        <w:t>Sacem e nel 1985 del premio F. Schmitt. Insegnante all'Ecole Normal de Musique di Parigi.</w:t>
      </w:r>
    </w:p>
    <w:p w:rsidR="004541BF" w:rsidRPr="00B23A1C" w:rsidRDefault="004541BF" w:rsidP="00696964">
      <w:pPr>
        <w:pStyle w:val="NormaleWeb"/>
        <w:tabs>
          <w:tab w:val="left" w:pos="3686"/>
          <w:tab w:val="left" w:pos="4253"/>
          <w:tab w:val="left" w:pos="4820"/>
        </w:tabs>
        <w:spacing w:before="120" w:beforeAutospacing="0" w:after="0" w:afterAutospacing="0"/>
        <w:jc w:val="left"/>
        <w:rPr>
          <w:rFonts w:ascii="Arial" w:hAnsi="Arial" w:cs="Arial"/>
          <w:sz w:val="24"/>
          <w:szCs w:val="24"/>
          <w:lang w:val="it-IT"/>
        </w:rPr>
      </w:pPr>
      <w:r w:rsidRPr="00B23A1C">
        <w:rPr>
          <w:rStyle w:val="notranslate"/>
          <w:rFonts w:ascii="Arial" w:hAnsi="Arial" w:cs="Arial"/>
          <w:iCs/>
          <w:sz w:val="24"/>
          <w:szCs w:val="24"/>
          <w:lang w:val="it-IT"/>
        </w:rPr>
        <w:t xml:space="preserve">Hiérophonie Io, </w:t>
      </w:r>
      <w:r w:rsidRPr="00B23A1C">
        <w:rPr>
          <w:rStyle w:val="notranslate"/>
          <w:rFonts w:ascii="Arial" w:hAnsi="Arial" w:cs="Arial"/>
          <w:sz w:val="24"/>
          <w:szCs w:val="24"/>
          <w:lang w:val="it-IT"/>
        </w:rPr>
        <w:t xml:space="preserve">4 violoncelli.   </w:t>
      </w:r>
      <w:r w:rsidRPr="00B23A1C">
        <w:rPr>
          <w:rStyle w:val="notranslate"/>
          <w:rFonts w:ascii="Arial" w:hAnsi="Arial" w:cs="Arial"/>
          <w:iCs/>
          <w:sz w:val="24"/>
          <w:szCs w:val="24"/>
          <w:lang w:val="it-IT"/>
        </w:rPr>
        <w:t>Interferenze I, per</w:t>
      </w:r>
      <w:r w:rsidRPr="00B23A1C">
        <w:rPr>
          <w:rStyle w:val="notranslate"/>
          <w:rFonts w:ascii="Arial" w:hAnsi="Arial" w:cs="Arial"/>
          <w:sz w:val="24"/>
          <w:szCs w:val="24"/>
          <w:lang w:val="it-IT"/>
        </w:rPr>
        <w:t xml:space="preserve"> ensemble di violoncelli.</w:t>
      </w:r>
    </w:p>
    <w:p w:rsidR="00403AE0" w:rsidRPr="00B23A1C" w:rsidRDefault="00403AE0" w:rsidP="00696964">
      <w:pPr>
        <w:pStyle w:val="NormaleWeb"/>
        <w:tabs>
          <w:tab w:val="left" w:pos="3686"/>
          <w:tab w:val="left" w:pos="4253"/>
          <w:tab w:val="left" w:pos="4820"/>
        </w:tabs>
        <w:spacing w:before="120" w:beforeAutospacing="0" w:after="0" w:afterAutospacing="0"/>
        <w:jc w:val="left"/>
        <w:rPr>
          <w:rStyle w:val="Enfasigrassetto"/>
          <w:rFonts w:ascii="Arial" w:hAnsi="Arial" w:cs="Arial"/>
          <w:b w:val="0"/>
          <w:color w:val="auto"/>
          <w:sz w:val="24"/>
          <w:szCs w:val="24"/>
          <w:lang w:val="it-IT"/>
        </w:rPr>
      </w:pPr>
    </w:p>
    <w:p w:rsidR="0059623D" w:rsidRPr="00B23A1C" w:rsidRDefault="0059623D" w:rsidP="00696964">
      <w:pPr>
        <w:numPr>
          <w:ilvl w:val="0"/>
          <w:numId w:val="2"/>
        </w:numPr>
        <w:tabs>
          <w:tab w:val="left" w:pos="3686"/>
          <w:tab w:val="left" w:pos="4253"/>
          <w:tab w:val="left" w:pos="4820"/>
        </w:tabs>
        <w:spacing w:before="120" w:after="0"/>
        <w:ind w:left="0" w:firstLine="0"/>
        <w:jc w:val="left"/>
        <w:rPr>
          <w:rFonts w:ascii="Arial" w:hAnsi="Arial" w:cs="Arial"/>
          <w:i/>
          <w:iCs/>
          <w:vanish/>
          <w:sz w:val="24"/>
          <w:szCs w:val="24"/>
          <w:lang w:val="it-IT" w:eastAsia="it-IT" w:bidi="ar-SA"/>
        </w:rPr>
      </w:pPr>
      <w:r w:rsidRPr="00B23A1C">
        <w:rPr>
          <w:rFonts w:ascii="Arial" w:hAnsi="Arial" w:cs="Arial"/>
          <w:i/>
          <w:iCs/>
          <w:vanish/>
          <w:sz w:val="24"/>
          <w:szCs w:val="24"/>
          <w:lang w:val="it-IT" w:eastAsia="it-IT" w:bidi="ar-SA"/>
        </w:rPr>
        <w:t>Concerto for String Quartet and Orchestra</w:t>
      </w:r>
      <w:r w:rsidRPr="00B23A1C">
        <w:rPr>
          <w:rFonts w:ascii="Arial" w:hAnsi="Arial" w:cs="Arial"/>
          <w:vanish/>
          <w:sz w:val="24"/>
          <w:szCs w:val="24"/>
          <w:lang w:val="it-IT" w:eastAsia="it-IT" w:bidi="ar-SA"/>
        </w:rPr>
        <w:t xml:space="preserve"> , 22 min.</w:t>
      </w:r>
      <w:r w:rsidRPr="00B23A1C">
        <w:rPr>
          <w:rFonts w:ascii="Arial" w:hAnsi="Arial" w:cs="Arial"/>
          <w:i/>
          <w:iCs/>
          <w:vanish/>
          <w:sz w:val="24"/>
          <w:szCs w:val="24"/>
          <w:lang w:val="it-IT" w:eastAsia="it-IT" w:bidi="ar-SA"/>
        </w:rPr>
        <w:t>Fanfare and Variations</w:t>
      </w:r>
      <w:r w:rsidRPr="00B23A1C">
        <w:rPr>
          <w:rFonts w:ascii="Arial" w:hAnsi="Arial" w:cs="Arial"/>
          <w:vanish/>
          <w:sz w:val="24"/>
          <w:szCs w:val="24"/>
          <w:lang w:val="it-IT" w:eastAsia="it-IT" w:bidi="ar-SA"/>
        </w:rPr>
        <w:t xml:space="preserve"> , a dance overture for percussion and orchestra, 12 min.</w:t>
      </w:r>
      <w:r w:rsidRPr="00B23A1C">
        <w:rPr>
          <w:rFonts w:ascii="Arial" w:hAnsi="Arial" w:cs="Arial"/>
          <w:i/>
          <w:iCs/>
          <w:vanish/>
          <w:sz w:val="24"/>
          <w:szCs w:val="24"/>
          <w:lang w:val="it-IT" w:eastAsia="it-IT" w:bidi="ar-SA"/>
        </w:rPr>
        <w:t>Full Circle: Suite for Strings</w:t>
      </w:r>
      <w:r w:rsidRPr="00B23A1C">
        <w:rPr>
          <w:rFonts w:ascii="Arial" w:hAnsi="Arial" w:cs="Arial"/>
          <w:vanish/>
          <w:sz w:val="24"/>
          <w:szCs w:val="24"/>
          <w:lang w:val="it-IT" w:eastAsia="it-IT" w:bidi="ar-SA"/>
        </w:rPr>
        <w:t xml:space="preserve"> , 12 min.</w:t>
      </w:r>
    </w:p>
    <w:p w:rsidR="0059623D" w:rsidRPr="00B23A1C" w:rsidRDefault="0059623D" w:rsidP="00696964">
      <w:pPr>
        <w:numPr>
          <w:ilvl w:val="0"/>
          <w:numId w:val="2"/>
        </w:numPr>
        <w:tabs>
          <w:tab w:val="left" w:pos="3686"/>
          <w:tab w:val="left" w:pos="4253"/>
          <w:tab w:val="left" w:pos="4820"/>
        </w:tabs>
        <w:spacing w:before="120" w:after="0"/>
        <w:ind w:left="0" w:firstLine="0"/>
        <w:jc w:val="left"/>
        <w:rPr>
          <w:rFonts w:ascii="Arial" w:hAnsi="Arial" w:cs="Arial"/>
          <w:i/>
          <w:iCs/>
          <w:vanish/>
          <w:sz w:val="24"/>
          <w:szCs w:val="24"/>
          <w:lang w:val="it-IT" w:eastAsia="it-IT" w:bidi="ar-SA"/>
        </w:rPr>
      </w:pPr>
      <w:r w:rsidRPr="00B23A1C">
        <w:rPr>
          <w:rFonts w:ascii="Arial" w:hAnsi="Arial" w:cs="Arial"/>
          <w:i/>
          <w:iCs/>
          <w:vanish/>
          <w:sz w:val="24"/>
          <w:szCs w:val="24"/>
          <w:lang w:val="it-IT" w:eastAsia="it-IT" w:bidi="ar-SA"/>
        </w:rPr>
        <w:t>10 for 10: Miniatures</w:t>
      </w:r>
      <w:r w:rsidRPr="00B23A1C">
        <w:rPr>
          <w:rFonts w:ascii="Arial" w:hAnsi="Arial" w:cs="Arial"/>
          <w:vanish/>
          <w:sz w:val="24"/>
          <w:szCs w:val="24"/>
          <w:lang w:val="it-IT" w:eastAsia="it-IT" w:bidi="ar-SA"/>
        </w:rPr>
        <w:t xml:space="preserve"> (Chamber Orchestra), 10 min</w:t>
      </w:r>
      <w:r w:rsidRPr="00B23A1C">
        <w:rPr>
          <w:rFonts w:ascii="Arial" w:hAnsi="Arial" w:cs="Arial"/>
          <w:i/>
          <w:iCs/>
          <w:vanish/>
          <w:sz w:val="24"/>
          <w:szCs w:val="24"/>
          <w:lang w:val="it-IT" w:eastAsia="it-IT" w:bidi="ar-SA"/>
        </w:rPr>
        <w:t xml:space="preserve">. </w:t>
      </w:r>
    </w:p>
    <w:p w:rsidR="0059623D" w:rsidRPr="00B23A1C" w:rsidRDefault="0059623D" w:rsidP="00696964">
      <w:pPr>
        <w:numPr>
          <w:ilvl w:val="0"/>
          <w:numId w:val="2"/>
        </w:numPr>
        <w:tabs>
          <w:tab w:val="left" w:pos="3686"/>
          <w:tab w:val="left" w:pos="4253"/>
          <w:tab w:val="left" w:pos="4820"/>
        </w:tabs>
        <w:spacing w:before="120" w:after="0"/>
        <w:ind w:left="0" w:firstLine="0"/>
        <w:jc w:val="left"/>
        <w:rPr>
          <w:rFonts w:ascii="Arial" w:hAnsi="Arial" w:cs="Arial"/>
          <w:i/>
          <w:iCs/>
          <w:vanish/>
          <w:sz w:val="24"/>
          <w:szCs w:val="24"/>
          <w:lang w:val="it-IT" w:eastAsia="it-IT" w:bidi="ar-SA"/>
        </w:rPr>
      </w:pPr>
      <w:r w:rsidRPr="00B23A1C">
        <w:rPr>
          <w:rFonts w:ascii="Arial" w:hAnsi="Arial" w:cs="Arial"/>
          <w:i/>
          <w:iCs/>
          <w:vanish/>
          <w:sz w:val="24"/>
          <w:szCs w:val="24"/>
          <w:lang w:val="it-IT" w:eastAsia="it-IT" w:bidi="ar-SA"/>
        </w:rPr>
        <w:t>Europa</w:t>
      </w:r>
      <w:r w:rsidRPr="00B23A1C">
        <w:rPr>
          <w:rFonts w:ascii="Arial" w:hAnsi="Arial" w:cs="Arial"/>
          <w:vanish/>
          <w:sz w:val="24"/>
          <w:szCs w:val="24"/>
          <w:lang w:val="it-IT" w:eastAsia="it-IT" w:bidi="ar-SA"/>
        </w:rPr>
        <w:t xml:space="preserve"> (Tone Poem), 9 mi</w:t>
      </w:r>
      <w:r w:rsidRPr="00B23A1C">
        <w:rPr>
          <w:rFonts w:ascii="Arial" w:hAnsi="Arial" w:cs="Arial"/>
          <w:i/>
          <w:iCs/>
          <w:vanish/>
          <w:sz w:val="24"/>
          <w:szCs w:val="24"/>
          <w:lang w:val="it-IT" w:eastAsia="it-IT" w:bidi="ar-SA"/>
        </w:rPr>
        <w:t xml:space="preserve">n. </w:t>
      </w:r>
    </w:p>
    <w:p w:rsidR="0059623D" w:rsidRPr="00B23A1C" w:rsidRDefault="0059623D" w:rsidP="00696964">
      <w:pPr>
        <w:numPr>
          <w:ilvl w:val="0"/>
          <w:numId w:val="2"/>
        </w:numPr>
        <w:tabs>
          <w:tab w:val="left" w:pos="3686"/>
          <w:tab w:val="left" w:pos="4253"/>
          <w:tab w:val="left" w:pos="4820"/>
        </w:tabs>
        <w:spacing w:before="120" w:after="0"/>
        <w:ind w:left="0" w:firstLine="0"/>
        <w:jc w:val="left"/>
        <w:rPr>
          <w:rFonts w:ascii="Arial" w:hAnsi="Arial" w:cs="Arial"/>
          <w:i/>
          <w:iCs/>
          <w:vanish/>
          <w:sz w:val="24"/>
          <w:szCs w:val="24"/>
          <w:lang w:val="it-IT" w:eastAsia="it-IT" w:bidi="ar-SA"/>
        </w:rPr>
      </w:pPr>
      <w:r w:rsidRPr="00B23A1C">
        <w:rPr>
          <w:rFonts w:ascii="Arial" w:hAnsi="Arial" w:cs="Arial"/>
          <w:i/>
          <w:iCs/>
          <w:vanish/>
          <w:sz w:val="24"/>
          <w:szCs w:val="24"/>
          <w:lang w:val="it-IT" w:eastAsia="it-IT" w:bidi="ar-SA"/>
        </w:rPr>
        <w:t>Asia-minor-Asia</w:t>
      </w:r>
      <w:r w:rsidRPr="00B23A1C">
        <w:rPr>
          <w:rFonts w:ascii="Arial" w:hAnsi="Arial" w:cs="Arial"/>
          <w:vanish/>
          <w:sz w:val="24"/>
          <w:szCs w:val="24"/>
          <w:lang w:val="it-IT" w:eastAsia="it-IT" w:bidi="ar-SA"/>
        </w:rPr>
        <w:t xml:space="preserve"> (Tone Poem), 7 min</w:t>
      </w:r>
      <w:r w:rsidRPr="00B23A1C">
        <w:rPr>
          <w:rFonts w:ascii="Arial" w:hAnsi="Arial" w:cs="Arial"/>
          <w:i/>
          <w:iCs/>
          <w:vanish/>
          <w:sz w:val="24"/>
          <w:szCs w:val="24"/>
          <w:lang w:val="it-IT" w:eastAsia="it-IT" w:bidi="ar-SA"/>
        </w:rPr>
        <w:t xml:space="preserve">. </w:t>
      </w:r>
    </w:p>
    <w:p w:rsidR="0059623D" w:rsidRPr="00B23A1C" w:rsidRDefault="0059623D" w:rsidP="00696964">
      <w:pPr>
        <w:numPr>
          <w:ilvl w:val="0"/>
          <w:numId w:val="2"/>
        </w:numPr>
        <w:tabs>
          <w:tab w:val="left" w:pos="3686"/>
          <w:tab w:val="left" w:pos="4253"/>
          <w:tab w:val="left" w:pos="4820"/>
        </w:tabs>
        <w:spacing w:before="120" w:after="0"/>
        <w:ind w:left="0" w:firstLine="0"/>
        <w:jc w:val="left"/>
        <w:rPr>
          <w:rFonts w:ascii="Arial" w:hAnsi="Arial" w:cs="Arial"/>
          <w:i/>
          <w:iCs/>
          <w:vanish/>
          <w:sz w:val="24"/>
          <w:szCs w:val="24"/>
          <w:lang w:val="it-IT" w:eastAsia="it-IT" w:bidi="ar-SA"/>
        </w:rPr>
      </w:pPr>
      <w:r w:rsidRPr="00B23A1C">
        <w:rPr>
          <w:rFonts w:ascii="Arial" w:hAnsi="Arial" w:cs="Arial"/>
          <w:i/>
          <w:iCs/>
          <w:vanish/>
          <w:sz w:val="24"/>
          <w:szCs w:val="24"/>
          <w:lang w:val="it-IT" w:eastAsia="it-IT" w:bidi="ar-SA"/>
        </w:rPr>
        <w:t>Africa</w:t>
      </w:r>
      <w:r w:rsidRPr="00B23A1C">
        <w:rPr>
          <w:rFonts w:ascii="Arial" w:hAnsi="Arial" w:cs="Arial"/>
          <w:vanish/>
          <w:sz w:val="24"/>
          <w:szCs w:val="24"/>
          <w:lang w:val="it-IT" w:eastAsia="it-IT" w:bidi="ar-SA"/>
        </w:rPr>
        <w:t xml:space="preserve"> (Tone Poem), 7 min</w:t>
      </w:r>
      <w:r w:rsidRPr="00B23A1C">
        <w:rPr>
          <w:rFonts w:ascii="Arial" w:hAnsi="Arial" w:cs="Arial"/>
          <w:i/>
          <w:iCs/>
          <w:vanish/>
          <w:sz w:val="24"/>
          <w:szCs w:val="24"/>
          <w:lang w:val="it-IT" w:eastAsia="it-IT" w:bidi="ar-SA"/>
        </w:rPr>
        <w:t xml:space="preserve">. </w:t>
      </w:r>
    </w:p>
    <w:p w:rsidR="0059623D" w:rsidRPr="00B23A1C" w:rsidRDefault="0059623D" w:rsidP="00696964">
      <w:pPr>
        <w:numPr>
          <w:ilvl w:val="0"/>
          <w:numId w:val="2"/>
        </w:numPr>
        <w:tabs>
          <w:tab w:val="left" w:pos="3686"/>
          <w:tab w:val="left" w:pos="4253"/>
          <w:tab w:val="left" w:pos="4820"/>
        </w:tabs>
        <w:spacing w:before="120" w:after="0"/>
        <w:ind w:left="0" w:firstLine="0"/>
        <w:jc w:val="left"/>
        <w:rPr>
          <w:rFonts w:ascii="Arial" w:hAnsi="Arial" w:cs="Arial"/>
          <w:i/>
          <w:iCs/>
          <w:vanish/>
          <w:sz w:val="24"/>
          <w:szCs w:val="24"/>
          <w:lang w:val="it-IT" w:eastAsia="it-IT" w:bidi="ar-SA"/>
        </w:rPr>
      </w:pPr>
      <w:r w:rsidRPr="00B23A1C">
        <w:rPr>
          <w:rFonts w:ascii="Arial" w:hAnsi="Arial" w:cs="Arial"/>
          <w:i/>
          <w:iCs/>
          <w:vanish/>
          <w:sz w:val="24"/>
          <w:szCs w:val="24"/>
          <w:lang w:val="it-IT" w:eastAsia="it-IT" w:bidi="ar-SA"/>
        </w:rPr>
        <w:t>Tunes and Dances: A New England Overture</w:t>
      </w:r>
      <w:r w:rsidRPr="00B23A1C">
        <w:rPr>
          <w:rFonts w:ascii="Arial" w:hAnsi="Arial" w:cs="Arial"/>
          <w:vanish/>
          <w:sz w:val="24"/>
          <w:szCs w:val="24"/>
          <w:lang w:val="it-IT" w:eastAsia="it-IT" w:bidi="ar-SA"/>
        </w:rPr>
        <w:t xml:space="preserve"> , 6 min</w:t>
      </w:r>
      <w:r w:rsidRPr="00B23A1C">
        <w:rPr>
          <w:rFonts w:ascii="Arial" w:hAnsi="Arial" w:cs="Arial"/>
          <w:i/>
          <w:iCs/>
          <w:vanish/>
          <w:sz w:val="24"/>
          <w:szCs w:val="24"/>
          <w:lang w:val="it-IT" w:eastAsia="it-IT" w:bidi="ar-SA"/>
        </w:rPr>
        <w:t xml:space="preserve">. </w:t>
      </w:r>
    </w:p>
    <w:p w:rsidR="0059623D" w:rsidRPr="00B23A1C" w:rsidRDefault="0059623D" w:rsidP="00696964">
      <w:pPr>
        <w:tabs>
          <w:tab w:val="left" w:pos="3686"/>
          <w:tab w:val="left" w:pos="4253"/>
          <w:tab w:val="left" w:pos="4820"/>
        </w:tabs>
        <w:spacing w:before="120" w:after="0"/>
        <w:jc w:val="left"/>
        <w:rPr>
          <w:rFonts w:ascii="Arial" w:hAnsi="Arial" w:cs="Arial"/>
          <w:i/>
          <w:iCs/>
          <w:vanish/>
          <w:sz w:val="24"/>
          <w:szCs w:val="24"/>
          <w:lang w:val="it-IT" w:eastAsia="it-IT" w:bidi="ar-SA"/>
        </w:rPr>
      </w:pPr>
      <w:r w:rsidRPr="00B23A1C">
        <w:rPr>
          <w:rFonts w:ascii="Arial" w:hAnsi="Arial" w:cs="Arial"/>
          <w:i/>
          <w:iCs/>
          <w:vanish/>
          <w:sz w:val="24"/>
          <w:szCs w:val="24"/>
          <w:lang w:val="it-IT" w:eastAsia="it-IT" w:bidi="ar-SA"/>
        </w:rPr>
        <w:t>Bits and Pieces</w:t>
      </w:r>
      <w:r w:rsidRPr="00B23A1C">
        <w:rPr>
          <w:rFonts w:ascii="Arial" w:hAnsi="Arial" w:cs="Arial"/>
          <w:vanish/>
          <w:sz w:val="24"/>
          <w:szCs w:val="24"/>
          <w:lang w:val="it-IT" w:eastAsia="it-IT" w:bidi="ar-SA"/>
        </w:rPr>
        <w:t xml:space="preserve"> , five short pieces for string orchestra, 4 min</w:t>
      </w:r>
      <w:r w:rsidRPr="00B23A1C">
        <w:rPr>
          <w:rFonts w:ascii="Arial" w:hAnsi="Arial" w:cs="Arial"/>
          <w:i/>
          <w:iCs/>
          <w:vanish/>
          <w:sz w:val="24"/>
          <w:szCs w:val="24"/>
          <w:lang w:val="it-IT" w:eastAsia="it-IT" w:bidi="ar-SA"/>
        </w:rPr>
        <w:t>.Mini-suite for woodwind quintet</w:t>
      </w:r>
      <w:r w:rsidRPr="00B23A1C">
        <w:rPr>
          <w:rFonts w:ascii="Arial" w:hAnsi="Arial" w:cs="Arial"/>
          <w:vanish/>
          <w:sz w:val="24"/>
          <w:szCs w:val="24"/>
          <w:lang w:val="it-IT" w:eastAsia="it-IT" w:bidi="ar-SA"/>
        </w:rPr>
        <w:t xml:space="preserve"> , 5 min.</w:t>
      </w:r>
    </w:p>
    <w:p w:rsidR="00A53165" w:rsidRPr="00B23A1C" w:rsidRDefault="0059623D"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i/>
          <w:iCs/>
          <w:vanish/>
          <w:sz w:val="24"/>
          <w:szCs w:val="24"/>
          <w:lang w:val="it-IT" w:eastAsia="it-IT" w:bidi="ar-SA"/>
        </w:rPr>
        <w:t>8 Haiku</w:t>
      </w:r>
      <w:r w:rsidRPr="00B23A1C">
        <w:rPr>
          <w:rFonts w:ascii="Arial" w:hAnsi="Arial" w:cs="Arial"/>
          <w:vanish/>
          <w:sz w:val="24"/>
          <w:szCs w:val="24"/>
          <w:lang w:val="it-IT" w:eastAsia="it-IT" w:bidi="ar-SA"/>
        </w:rPr>
        <w:t xml:space="preserve"> for flute and clarinet, 7 min</w:t>
      </w:r>
      <w:r w:rsidRPr="00B23A1C">
        <w:rPr>
          <w:rFonts w:ascii="Arial" w:hAnsi="Arial" w:cs="Arial"/>
          <w:i/>
          <w:iCs/>
          <w:vanish/>
          <w:sz w:val="24"/>
          <w:szCs w:val="24"/>
          <w:lang w:val="it-IT" w:eastAsia="it-IT" w:bidi="ar-SA"/>
        </w:rPr>
        <w:t>.Madrigals</w:t>
      </w:r>
      <w:r w:rsidRPr="00B23A1C">
        <w:rPr>
          <w:rFonts w:ascii="Arial" w:hAnsi="Arial" w:cs="Arial"/>
          <w:vanish/>
          <w:sz w:val="24"/>
          <w:szCs w:val="24"/>
          <w:lang w:val="it-IT" w:eastAsia="it-IT" w:bidi="ar-SA"/>
        </w:rPr>
        <w:t xml:space="preserve"> for flute/violin and viola, 15 min.</w:t>
      </w:r>
      <w:r w:rsidRPr="00B23A1C">
        <w:rPr>
          <w:rFonts w:ascii="Arial" w:hAnsi="Arial" w:cs="Arial"/>
          <w:i/>
          <w:iCs/>
          <w:vanish/>
          <w:sz w:val="24"/>
          <w:szCs w:val="24"/>
          <w:lang w:val="it-IT" w:eastAsia="it-IT" w:bidi="ar-SA"/>
        </w:rPr>
        <w:t>Variations</w:t>
      </w:r>
      <w:r w:rsidRPr="00B23A1C">
        <w:rPr>
          <w:rFonts w:ascii="Arial" w:hAnsi="Arial" w:cs="Arial"/>
          <w:vanish/>
          <w:sz w:val="24"/>
          <w:szCs w:val="24"/>
          <w:lang w:val="it-IT" w:eastAsia="it-IT" w:bidi="ar-SA"/>
        </w:rPr>
        <w:t xml:space="preserve"> for solo contrabass, 15 min.</w:t>
      </w:r>
      <w:r w:rsidRPr="00B23A1C">
        <w:rPr>
          <w:rFonts w:ascii="Arial" w:hAnsi="Arial" w:cs="Arial"/>
          <w:i/>
          <w:iCs/>
          <w:vanish/>
          <w:sz w:val="24"/>
          <w:szCs w:val="24"/>
          <w:lang w:val="it-IT" w:eastAsia="it-IT" w:bidi="ar-SA"/>
        </w:rPr>
        <w:t>Duo</w:t>
      </w:r>
      <w:r w:rsidRPr="00B23A1C">
        <w:rPr>
          <w:rFonts w:ascii="Arial" w:hAnsi="Arial" w:cs="Arial"/>
          <w:vanish/>
          <w:sz w:val="24"/>
          <w:szCs w:val="24"/>
          <w:lang w:val="it-IT" w:eastAsia="it-IT" w:bidi="ar-SA"/>
        </w:rPr>
        <w:t xml:space="preserve"> for violin and piano, 12 min.</w:t>
      </w:r>
      <w:r w:rsidRPr="00B23A1C">
        <w:rPr>
          <w:rFonts w:ascii="Arial" w:hAnsi="Arial" w:cs="Arial"/>
          <w:i/>
          <w:iCs/>
          <w:vanish/>
          <w:sz w:val="24"/>
          <w:szCs w:val="24"/>
          <w:lang w:val="it-IT" w:eastAsia="it-IT" w:bidi="ar-SA"/>
        </w:rPr>
        <w:t>Madrigals</w:t>
      </w:r>
      <w:r w:rsidRPr="00B23A1C">
        <w:rPr>
          <w:rFonts w:ascii="Arial" w:hAnsi="Arial" w:cs="Arial"/>
          <w:vanish/>
          <w:sz w:val="24"/>
          <w:szCs w:val="24"/>
          <w:lang w:val="it-IT" w:eastAsia="it-IT" w:bidi="ar-SA"/>
        </w:rPr>
        <w:t xml:space="preserve"> for viola and violin/flute, 15 min.</w:t>
      </w:r>
      <w:r w:rsidR="00A53165" w:rsidRPr="00B23A1C">
        <w:rPr>
          <w:rFonts w:ascii="Arial" w:hAnsi="Arial" w:cs="Arial"/>
          <w:color w:val="333399"/>
          <w:sz w:val="24"/>
          <w:szCs w:val="24"/>
          <w:u w:val="single"/>
          <w:lang w:val="it-IT"/>
        </w:rPr>
        <w:t>YOSHIMATSU  Takashi</w:t>
      </w:r>
      <w:r w:rsidR="00A53165" w:rsidRPr="00B23A1C">
        <w:rPr>
          <w:rFonts w:ascii="Arial" w:hAnsi="Arial" w:cs="Arial"/>
          <w:color w:val="333399"/>
          <w:sz w:val="24"/>
          <w:szCs w:val="24"/>
          <w:u w:val="single"/>
          <w:lang w:val="it-IT"/>
        </w:rPr>
        <w:tab/>
        <w:t>Tokio, 18.3.1953.</w:t>
      </w:r>
    </w:p>
    <w:p w:rsidR="00A53165" w:rsidRPr="00B23A1C" w:rsidRDefault="00A53165" w:rsidP="00696964">
      <w:pPr>
        <w:tabs>
          <w:tab w:val="left" w:pos="3686"/>
          <w:tab w:val="left" w:pos="4253"/>
          <w:tab w:val="left" w:pos="4536"/>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giapponese, allievo di Takemitsu, Teizo e Matsumara alla Keio University di Tokio. </w:t>
      </w:r>
    </w:p>
    <w:p w:rsidR="00A774BE" w:rsidRPr="00B23A1C" w:rsidRDefault="00A774BE" w:rsidP="00696964">
      <w:pPr>
        <w:tabs>
          <w:tab w:val="left" w:pos="3686"/>
          <w:tab w:val="left" w:pos="4253"/>
          <w:tab w:val="left" w:pos="4536"/>
          <w:tab w:val="left" w:pos="4820"/>
        </w:tabs>
        <w:spacing w:before="120" w:after="0"/>
        <w:jc w:val="left"/>
        <w:rPr>
          <w:rFonts w:ascii="Arial" w:hAnsi="Arial" w:cs="Arial"/>
          <w:sz w:val="24"/>
          <w:szCs w:val="24"/>
        </w:rPr>
      </w:pPr>
      <w:r w:rsidRPr="00B23A1C">
        <w:rPr>
          <w:rFonts w:ascii="Arial" w:hAnsi="Arial" w:cs="Arial"/>
          <w:sz w:val="24"/>
          <w:szCs w:val="24"/>
        </w:rPr>
        <w:t>Atom Hearts Club Suite II, op. 79, per 12 violoncelli (1999).</w:t>
      </w:r>
    </w:p>
    <w:p w:rsidR="00BB2B98" w:rsidRPr="00267D4F" w:rsidRDefault="00BB2B98" w:rsidP="00696964">
      <w:pPr>
        <w:tabs>
          <w:tab w:val="left" w:pos="3686"/>
          <w:tab w:val="left" w:pos="4253"/>
          <w:tab w:val="left" w:pos="4536"/>
          <w:tab w:val="left" w:pos="4820"/>
        </w:tabs>
        <w:spacing w:before="120" w:after="0"/>
        <w:jc w:val="left"/>
        <w:rPr>
          <w:rFonts w:ascii="Arial" w:hAnsi="Arial" w:cs="Arial"/>
          <w:sz w:val="24"/>
          <w:szCs w:val="24"/>
          <w:lang w:val="it-IT"/>
        </w:rPr>
      </w:pPr>
      <w:r w:rsidRPr="00267D4F">
        <w:rPr>
          <w:rFonts w:ascii="Arial" w:hAnsi="Arial" w:cs="Arial"/>
          <w:sz w:val="24"/>
          <w:szCs w:val="24"/>
          <w:lang w:val="it-IT"/>
        </w:rPr>
        <w:t>Dream color</w:t>
      </w:r>
      <w:r w:rsidR="002B1B88" w:rsidRPr="00267D4F">
        <w:rPr>
          <w:rFonts w:ascii="Arial" w:hAnsi="Arial" w:cs="Arial"/>
          <w:sz w:val="24"/>
          <w:szCs w:val="24"/>
          <w:lang w:val="it-IT"/>
        </w:rPr>
        <w:t xml:space="preserve">e </w:t>
      </w:r>
      <w:r w:rsidRPr="00267D4F">
        <w:rPr>
          <w:rFonts w:ascii="Arial" w:hAnsi="Arial" w:cs="Arial"/>
          <w:sz w:val="24"/>
          <w:szCs w:val="24"/>
          <w:lang w:val="it-IT"/>
        </w:rPr>
        <w:t xml:space="preserve">Mobile II, </w:t>
      </w:r>
      <w:r w:rsidR="00267D4F">
        <w:rPr>
          <w:rFonts w:ascii="Arial" w:hAnsi="Arial" w:cs="Arial"/>
          <w:sz w:val="24"/>
          <w:szCs w:val="24"/>
          <w:lang w:val="it-IT"/>
        </w:rPr>
        <w:t>violoncello,</w:t>
      </w:r>
      <w:r w:rsidRPr="00267D4F">
        <w:rPr>
          <w:rFonts w:ascii="Arial" w:hAnsi="Arial" w:cs="Arial"/>
          <w:sz w:val="24"/>
          <w:szCs w:val="24"/>
          <w:lang w:val="it-IT"/>
        </w:rPr>
        <w:t xml:space="preserve"> arpa e orch. d’archi (1993).</w:t>
      </w:r>
    </w:p>
    <w:p w:rsidR="00A53165" w:rsidRPr="00267D4F" w:rsidRDefault="00752497" w:rsidP="00696964">
      <w:pPr>
        <w:tabs>
          <w:tab w:val="left" w:pos="3686"/>
          <w:tab w:val="left" w:pos="4253"/>
          <w:tab w:val="left" w:pos="4536"/>
          <w:tab w:val="left" w:pos="4820"/>
        </w:tabs>
        <w:spacing w:before="120" w:after="0"/>
        <w:jc w:val="left"/>
        <w:rPr>
          <w:rFonts w:ascii="Arial" w:hAnsi="Arial" w:cs="Arial"/>
          <w:sz w:val="24"/>
          <w:szCs w:val="24"/>
          <w:lang w:val="it-IT"/>
        </w:rPr>
      </w:pPr>
      <w:r w:rsidRPr="00267D4F">
        <w:rPr>
          <w:rFonts w:ascii="Arial" w:hAnsi="Arial" w:cs="Arial"/>
          <w:sz w:val="24"/>
          <w:szCs w:val="24"/>
          <w:lang w:val="it-IT"/>
        </w:rPr>
        <w:t>“</w:t>
      </w:r>
      <w:r w:rsidR="00A53165" w:rsidRPr="00267D4F">
        <w:rPr>
          <w:rFonts w:ascii="Arial" w:hAnsi="Arial" w:cs="Arial"/>
          <w:sz w:val="24"/>
          <w:szCs w:val="24"/>
          <w:lang w:val="it-IT"/>
        </w:rPr>
        <w:t>Centaurus</w:t>
      </w:r>
      <w:r w:rsidRPr="00267D4F">
        <w:rPr>
          <w:rFonts w:ascii="Arial" w:hAnsi="Arial" w:cs="Arial"/>
          <w:sz w:val="24"/>
          <w:szCs w:val="24"/>
          <w:lang w:val="it-IT"/>
        </w:rPr>
        <w:t xml:space="preserve"> Unit” </w:t>
      </w:r>
      <w:r w:rsidR="00A53165" w:rsidRPr="00267D4F">
        <w:rPr>
          <w:rFonts w:ascii="Arial" w:hAnsi="Arial" w:cs="Arial"/>
          <w:sz w:val="24"/>
          <w:szCs w:val="24"/>
          <w:lang w:val="it-IT"/>
        </w:rPr>
        <w:t xml:space="preserve">, concerto per </w:t>
      </w:r>
      <w:r w:rsidR="00267D4F">
        <w:rPr>
          <w:rFonts w:ascii="Arial" w:hAnsi="Arial" w:cs="Arial"/>
          <w:sz w:val="24"/>
          <w:szCs w:val="24"/>
          <w:lang w:val="it-IT"/>
        </w:rPr>
        <w:t>violoncello e</w:t>
      </w:r>
      <w:r w:rsidR="00A53165" w:rsidRPr="00267D4F">
        <w:rPr>
          <w:rFonts w:ascii="Arial" w:hAnsi="Arial" w:cs="Arial"/>
          <w:sz w:val="24"/>
          <w:szCs w:val="24"/>
          <w:lang w:val="it-IT"/>
        </w:rPr>
        <w:t xml:space="preserve"> </w:t>
      </w:r>
      <w:r w:rsidRPr="00267D4F">
        <w:rPr>
          <w:rFonts w:ascii="Arial" w:hAnsi="Arial" w:cs="Arial"/>
          <w:sz w:val="24"/>
          <w:szCs w:val="24"/>
          <w:lang w:val="it-IT"/>
        </w:rPr>
        <w:t xml:space="preserve">orch. </w:t>
      </w:r>
      <w:r w:rsidR="00A53165" w:rsidRPr="00267D4F">
        <w:rPr>
          <w:rFonts w:ascii="Arial" w:hAnsi="Arial" w:cs="Arial"/>
          <w:sz w:val="24"/>
          <w:szCs w:val="24"/>
          <w:lang w:val="it-IT"/>
        </w:rPr>
        <w:t>op. 91</w:t>
      </w:r>
      <w:r w:rsidRPr="00267D4F">
        <w:rPr>
          <w:rFonts w:ascii="Arial" w:hAnsi="Arial" w:cs="Arial"/>
          <w:sz w:val="24"/>
          <w:szCs w:val="24"/>
          <w:lang w:val="it-IT"/>
        </w:rPr>
        <w:t xml:space="preserve"> (2003</w:t>
      </w:r>
      <w:r w:rsidR="00067AFC" w:rsidRPr="00267D4F">
        <w:rPr>
          <w:rFonts w:ascii="Arial" w:hAnsi="Arial" w:cs="Arial"/>
          <w:sz w:val="24"/>
          <w:szCs w:val="24"/>
          <w:lang w:val="it-IT"/>
        </w:rPr>
        <w:t>, 32’35</w:t>
      </w:r>
      <w:r w:rsidRPr="00267D4F">
        <w:rPr>
          <w:rFonts w:ascii="Arial" w:hAnsi="Arial" w:cs="Arial"/>
          <w:sz w:val="24"/>
          <w:szCs w:val="24"/>
          <w:lang w:val="it-IT"/>
        </w:rPr>
        <w:t>)</w:t>
      </w:r>
      <w:r w:rsidR="00A53165" w:rsidRPr="00267D4F">
        <w:rPr>
          <w:rFonts w:ascii="Arial" w:hAnsi="Arial" w:cs="Arial"/>
          <w:sz w:val="24"/>
          <w:szCs w:val="24"/>
          <w:lang w:val="it-IT"/>
        </w:rPr>
        <w:t>.</w:t>
      </w:r>
    </w:p>
    <w:p w:rsidR="00A53165" w:rsidRPr="00267D4F" w:rsidRDefault="00A53165" w:rsidP="00696964">
      <w:pPr>
        <w:tabs>
          <w:tab w:val="left" w:pos="3686"/>
          <w:tab w:val="left" w:pos="4253"/>
          <w:tab w:val="left" w:pos="4536"/>
          <w:tab w:val="left" w:pos="4820"/>
        </w:tabs>
        <w:spacing w:before="120" w:after="0"/>
        <w:jc w:val="left"/>
        <w:rPr>
          <w:rFonts w:ascii="Arial" w:hAnsi="Arial" w:cs="Arial"/>
          <w:sz w:val="24"/>
          <w:szCs w:val="24"/>
          <w:lang w:val="it-IT"/>
        </w:rPr>
      </w:pPr>
    </w:p>
    <w:p w:rsidR="00A53165" w:rsidRPr="004E5E23"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4E5E23">
        <w:rPr>
          <w:rFonts w:ascii="Arial" w:hAnsi="Arial" w:cs="Arial"/>
          <w:color w:val="333399"/>
          <w:sz w:val="24"/>
          <w:szCs w:val="24"/>
          <w:u w:val="single"/>
          <w:lang w:val="it-IT"/>
        </w:rPr>
        <w:t>YSAYE  Eugène</w:t>
      </w:r>
      <w:r w:rsidRPr="004E5E23">
        <w:rPr>
          <w:rFonts w:ascii="Arial" w:hAnsi="Arial" w:cs="Arial"/>
          <w:color w:val="333399"/>
          <w:sz w:val="24"/>
          <w:szCs w:val="24"/>
          <w:u w:val="single"/>
          <w:lang w:val="it-IT"/>
        </w:rPr>
        <w:tab/>
        <w:t>Liegi, 16.7.1858 - Bruxelles, 12.8.1931.</w:t>
      </w:r>
    </w:p>
    <w:p w:rsidR="00B435CB" w:rsidRPr="00B23A1C" w:rsidRDefault="00B435CB" w:rsidP="00043874">
      <w:pPr>
        <w:tabs>
          <w:tab w:val="left" w:pos="4253"/>
        </w:tabs>
        <w:spacing w:before="120" w:after="0"/>
        <w:jc w:val="left"/>
        <w:rPr>
          <w:rFonts w:ascii="Arial" w:hAnsi="Arial" w:cs="Arial"/>
          <w:sz w:val="24"/>
          <w:szCs w:val="24"/>
          <w:lang w:val="it-IT"/>
        </w:rPr>
      </w:pPr>
      <w:r w:rsidRPr="00B23A1C">
        <w:rPr>
          <w:rFonts w:ascii="Arial" w:hAnsi="Arial" w:cs="Arial"/>
          <w:color w:val="333399"/>
          <w:lang w:val="it-IT"/>
        </w:rPr>
        <w:t>Grande violinista, direttore d’orchestra e compositore belga. A 4 anni primi studi con il padre, violinista e direttore d’orchestra. Dopo un iniziale giudizio negativo degli insegnanti del Conservatorio di Liegi, completò gli studi con Massart, Dupuy, Wieniawski e Vieuxtemps. Fu primo violino alla Filarmonica di Berlino, tra gli ascoltatori abituali</w:t>
      </w:r>
      <w:r w:rsidR="00CD20EC" w:rsidRPr="00B23A1C">
        <w:rPr>
          <w:rFonts w:ascii="Arial" w:hAnsi="Arial" w:cs="Arial"/>
          <w:color w:val="333399"/>
          <w:lang w:val="it-IT"/>
        </w:rPr>
        <w:t xml:space="preserve"> e amici</w:t>
      </w:r>
      <w:r w:rsidRPr="00B23A1C">
        <w:rPr>
          <w:rFonts w:ascii="Arial" w:hAnsi="Arial" w:cs="Arial"/>
          <w:color w:val="333399"/>
          <w:lang w:val="it-IT"/>
        </w:rPr>
        <w:t xml:space="preserve">: Liszt, Clara Schumann, Joachim e A. Rubinstein, che gli organizzò un giro di concerti in Scandinavia e </w:t>
      </w:r>
      <w:r w:rsidR="00F048B9">
        <w:rPr>
          <w:rFonts w:ascii="Arial" w:hAnsi="Arial" w:cs="Arial"/>
          <w:color w:val="333399"/>
          <w:lang w:val="it-IT"/>
        </w:rPr>
        <w:t xml:space="preserve">           </w:t>
      </w:r>
      <w:r w:rsidRPr="00B23A1C">
        <w:rPr>
          <w:rFonts w:ascii="Arial" w:hAnsi="Arial" w:cs="Arial"/>
          <w:color w:val="333399"/>
          <w:lang w:val="it-IT"/>
        </w:rPr>
        <w:t>lo volle come accompagnatore nelle sue tournée. Come solista fu ai Concerts Colonne di Parigi, raccomandato da Saint-Saens, quindi Concerti in tutto il mondo da solista e in duo, con</w:t>
      </w:r>
      <w:r w:rsidR="00823F29" w:rsidRPr="00B23A1C">
        <w:rPr>
          <w:rFonts w:ascii="Arial" w:hAnsi="Arial" w:cs="Arial"/>
          <w:color w:val="333399"/>
          <w:lang w:val="it-IT"/>
        </w:rPr>
        <w:t xml:space="preserve"> </w:t>
      </w:r>
      <w:r w:rsidRPr="00B23A1C">
        <w:rPr>
          <w:rFonts w:ascii="Arial" w:hAnsi="Arial" w:cs="Arial"/>
          <w:color w:val="333399"/>
          <w:lang w:val="it-IT"/>
        </w:rPr>
        <w:t>R</w:t>
      </w:r>
      <w:r w:rsidR="00823F29" w:rsidRPr="00B23A1C">
        <w:rPr>
          <w:rFonts w:ascii="Arial" w:hAnsi="Arial" w:cs="Arial"/>
          <w:color w:val="333399"/>
          <w:lang w:val="it-IT"/>
        </w:rPr>
        <w:t>aoul</w:t>
      </w:r>
      <w:r w:rsidRPr="00B23A1C">
        <w:rPr>
          <w:rFonts w:ascii="Arial" w:hAnsi="Arial" w:cs="Arial"/>
          <w:color w:val="333399"/>
          <w:lang w:val="it-IT"/>
        </w:rPr>
        <w:t xml:space="preserve"> Pugno, o con il suo famoso quartetto, per il quale Debussy compose il “Quartetto”, così come Franck, che</w:t>
      </w:r>
      <w:r w:rsidR="00823F29" w:rsidRPr="00B23A1C">
        <w:rPr>
          <w:rFonts w:ascii="Arial" w:hAnsi="Arial" w:cs="Arial"/>
          <w:color w:val="333399"/>
          <w:lang w:val="it-IT"/>
        </w:rPr>
        <w:t xml:space="preserve"> </w:t>
      </w:r>
      <w:r w:rsidRPr="00B23A1C">
        <w:rPr>
          <w:rFonts w:ascii="Arial" w:hAnsi="Arial" w:cs="Arial"/>
          <w:color w:val="333399"/>
          <w:lang w:val="it-IT"/>
        </w:rPr>
        <w:t xml:space="preserve">gli dedicò la Sonata per vl e pf. </w:t>
      </w:r>
      <w:r w:rsidR="00E077F2">
        <w:rPr>
          <w:rFonts w:ascii="Arial" w:hAnsi="Arial" w:cs="Arial"/>
          <w:color w:val="333399"/>
          <w:lang w:val="it-IT"/>
        </w:rPr>
        <w:t xml:space="preserve">                        </w:t>
      </w:r>
      <w:r w:rsidRPr="00B23A1C">
        <w:rPr>
          <w:rFonts w:ascii="Arial" w:hAnsi="Arial" w:cs="Arial"/>
          <w:color w:val="333399"/>
          <w:lang w:val="it-IT"/>
        </w:rPr>
        <w:t xml:space="preserve">Insegnante al Conservatorio di Bruxelles, tra i suoi allievi: Persinger, Bachmann, Crikboom e Primrose. </w:t>
      </w:r>
      <w:r w:rsidR="00E077F2">
        <w:rPr>
          <w:rFonts w:ascii="Arial" w:hAnsi="Arial" w:cs="Arial"/>
          <w:color w:val="333399"/>
          <w:lang w:val="it-IT"/>
        </w:rPr>
        <w:t xml:space="preserve">                          </w:t>
      </w:r>
      <w:r w:rsidRPr="00B23A1C">
        <w:rPr>
          <w:rFonts w:ascii="Arial" w:hAnsi="Arial" w:cs="Arial"/>
          <w:color w:val="333399"/>
          <w:lang w:val="it-IT"/>
        </w:rPr>
        <w:t>Gli dedicarono opere</w:t>
      </w:r>
      <w:r w:rsidR="004368C5" w:rsidRPr="00B23A1C">
        <w:rPr>
          <w:rFonts w:ascii="Arial" w:hAnsi="Arial" w:cs="Arial"/>
          <w:color w:val="333399"/>
          <w:lang w:val="it-IT"/>
        </w:rPr>
        <w:t xml:space="preserve"> anche</w:t>
      </w:r>
      <w:r w:rsidRPr="00B23A1C">
        <w:rPr>
          <w:rFonts w:ascii="Arial" w:hAnsi="Arial" w:cs="Arial"/>
          <w:color w:val="333399"/>
          <w:lang w:val="it-IT"/>
        </w:rPr>
        <w:t xml:space="preserve"> Saint-Saens, Bruch, Chausson</w:t>
      </w:r>
      <w:r w:rsidR="004368C5" w:rsidRPr="00B23A1C">
        <w:rPr>
          <w:rFonts w:ascii="Arial" w:hAnsi="Arial" w:cs="Arial"/>
          <w:color w:val="333399"/>
          <w:lang w:val="it-IT"/>
        </w:rPr>
        <w:t>. T</w:t>
      </w:r>
      <w:r w:rsidRPr="00B23A1C">
        <w:rPr>
          <w:rFonts w:ascii="Arial" w:hAnsi="Arial" w:cs="Arial"/>
          <w:color w:val="333399"/>
          <w:lang w:val="it-IT"/>
        </w:rPr>
        <w:t>utti lo definivano il miglior interprete delle loro opere. Violinista dal suono perfetto, con un “Rubato” meraviglioso.</w:t>
      </w:r>
      <w:r w:rsidR="00E077F2">
        <w:rPr>
          <w:rFonts w:ascii="Arial" w:hAnsi="Arial" w:cs="Arial"/>
          <w:color w:val="333399"/>
          <w:lang w:val="it-IT"/>
        </w:rPr>
        <w:t xml:space="preserve"> </w:t>
      </w:r>
      <w:r w:rsidRPr="00B23A1C">
        <w:rPr>
          <w:rFonts w:ascii="Arial" w:hAnsi="Arial" w:cs="Arial"/>
          <w:color w:val="333399"/>
          <w:lang w:val="it-IT"/>
        </w:rPr>
        <w:t>Il rubato ha il significato di prendere qualcosa da una nota per trasferirla a un’altra, senza uscire dal tempo prefissato. Il diabete fu la causa del suo ritiro concertistico e della sua morte.</w:t>
      </w:r>
    </w:p>
    <w:p w:rsidR="00267D4F" w:rsidRDefault="00267D4F" w:rsidP="00696964">
      <w:pPr>
        <w:tabs>
          <w:tab w:val="left" w:pos="3686"/>
          <w:tab w:val="left" w:pos="4253"/>
          <w:tab w:val="left" w:pos="4536"/>
          <w:tab w:val="left" w:pos="4820"/>
        </w:tabs>
        <w:spacing w:before="120" w:after="0"/>
        <w:jc w:val="left"/>
        <w:rPr>
          <w:rFonts w:ascii="Arial" w:hAnsi="Arial" w:cs="Arial"/>
          <w:sz w:val="24"/>
          <w:szCs w:val="24"/>
          <w:lang w:val="it-IT"/>
        </w:rPr>
      </w:pPr>
      <w:r>
        <w:rPr>
          <w:rFonts w:ascii="Arial" w:hAnsi="Arial" w:cs="Arial"/>
          <w:sz w:val="24"/>
          <w:szCs w:val="24"/>
          <w:lang w:val="it-IT"/>
        </w:rPr>
        <w:t>Violoncello</w:t>
      </w:r>
      <w:r w:rsidRPr="00B23A1C">
        <w:rPr>
          <w:rFonts w:ascii="Arial" w:hAnsi="Arial" w:cs="Arial"/>
          <w:sz w:val="24"/>
          <w:szCs w:val="24"/>
          <w:lang w:val="it-IT"/>
        </w:rPr>
        <w:t xml:space="preserve"> </w:t>
      </w:r>
      <w:r w:rsidR="00A53165" w:rsidRPr="00B23A1C">
        <w:rPr>
          <w:rFonts w:ascii="Arial" w:hAnsi="Arial" w:cs="Arial"/>
          <w:sz w:val="24"/>
          <w:szCs w:val="24"/>
          <w:lang w:val="it-IT"/>
        </w:rPr>
        <w:t>solo</w:t>
      </w:r>
      <w:r w:rsidR="007F3803" w:rsidRPr="00B23A1C">
        <w:rPr>
          <w:rFonts w:ascii="Arial" w:hAnsi="Arial" w:cs="Arial"/>
          <w:sz w:val="24"/>
          <w:szCs w:val="24"/>
          <w:lang w:val="it-IT"/>
        </w:rPr>
        <w:t>:</w:t>
      </w:r>
      <w:r w:rsidR="00A53165" w:rsidRPr="00B23A1C">
        <w:rPr>
          <w:rFonts w:ascii="Arial" w:hAnsi="Arial" w:cs="Arial"/>
          <w:sz w:val="24"/>
          <w:szCs w:val="24"/>
          <w:lang w:val="it-IT"/>
        </w:rPr>
        <w:t xml:space="preserve"> </w:t>
      </w:r>
      <w:r w:rsidR="007F3803" w:rsidRPr="00B23A1C">
        <w:rPr>
          <w:rFonts w:ascii="Arial" w:hAnsi="Arial" w:cs="Arial"/>
          <w:sz w:val="24"/>
          <w:szCs w:val="24"/>
          <w:lang w:val="it-IT"/>
        </w:rPr>
        <w:t xml:space="preserve">Sonata </w:t>
      </w:r>
      <w:r w:rsidR="00A53165" w:rsidRPr="00B23A1C">
        <w:rPr>
          <w:rFonts w:ascii="Arial" w:hAnsi="Arial" w:cs="Arial"/>
          <w:sz w:val="24"/>
          <w:szCs w:val="24"/>
          <w:lang w:val="it-IT"/>
        </w:rPr>
        <w:t>op. 28 (192</w:t>
      </w:r>
      <w:r w:rsidR="00B8099F" w:rsidRPr="00B23A1C">
        <w:rPr>
          <w:rFonts w:ascii="Arial" w:hAnsi="Arial" w:cs="Arial"/>
          <w:sz w:val="24"/>
          <w:szCs w:val="24"/>
          <w:lang w:val="it-IT"/>
        </w:rPr>
        <w:t>4</w:t>
      </w:r>
      <w:r w:rsidR="00FE604B" w:rsidRPr="00B23A1C">
        <w:rPr>
          <w:rFonts w:ascii="Arial" w:hAnsi="Arial" w:cs="Arial"/>
          <w:sz w:val="24"/>
          <w:szCs w:val="24"/>
          <w:lang w:val="it-IT"/>
        </w:rPr>
        <w:t xml:space="preserve">, </w:t>
      </w:r>
      <w:r w:rsidR="009C298D" w:rsidRPr="00B23A1C">
        <w:rPr>
          <w:rFonts w:ascii="Arial" w:hAnsi="Arial" w:cs="Arial"/>
          <w:sz w:val="24"/>
          <w:szCs w:val="24"/>
          <w:lang w:val="it-IT"/>
        </w:rPr>
        <w:t>1</w:t>
      </w:r>
      <w:r w:rsidR="002D585F" w:rsidRPr="00B23A1C">
        <w:rPr>
          <w:rFonts w:ascii="Arial" w:hAnsi="Arial" w:cs="Arial"/>
          <w:sz w:val="24"/>
          <w:szCs w:val="24"/>
          <w:lang w:val="it-IT"/>
        </w:rPr>
        <w:t>3</w:t>
      </w:r>
      <w:r w:rsidR="009C298D" w:rsidRPr="00B23A1C">
        <w:rPr>
          <w:rFonts w:ascii="Arial" w:hAnsi="Arial" w:cs="Arial"/>
          <w:sz w:val="24"/>
          <w:szCs w:val="24"/>
          <w:lang w:val="it-IT"/>
        </w:rPr>
        <w:t>’</w:t>
      </w:r>
      <w:r w:rsidR="003542FC" w:rsidRPr="00B23A1C">
        <w:rPr>
          <w:rFonts w:ascii="Arial" w:hAnsi="Arial" w:cs="Arial"/>
          <w:sz w:val="24"/>
          <w:szCs w:val="24"/>
          <w:lang w:val="it-IT"/>
        </w:rPr>
        <w:t>4</w:t>
      </w:r>
      <w:r w:rsidR="002D585F" w:rsidRPr="00B23A1C">
        <w:rPr>
          <w:rFonts w:ascii="Arial" w:hAnsi="Arial" w:cs="Arial"/>
          <w:sz w:val="24"/>
          <w:szCs w:val="24"/>
          <w:lang w:val="it-IT"/>
        </w:rPr>
        <w:t>0</w:t>
      </w:r>
      <w:r w:rsidR="00A53165" w:rsidRPr="00B23A1C">
        <w:rPr>
          <w:rFonts w:ascii="Arial" w:hAnsi="Arial" w:cs="Arial"/>
          <w:sz w:val="24"/>
          <w:szCs w:val="24"/>
          <w:lang w:val="it-IT"/>
        </w:rPr>
        <w:t xml:space="preserve">).   </w:t>
      </w:r>
    </w:p>
    <w:p w:rsidR="00267D4F" w:rsidRDefault="00974DC7" w:rsidP="00696964">
      <w:pPr>
        <w:tabs>
          <w:tab w:val="left" w:pos="3686"/>
          <w:tab w:val="left" w:pos="4253"/>
          <w:tab w:val="left" w:pos="4536"/>
          <w:tab w:val="left" w:pos="4820"/>
        </w:tabs>
        <w:spacing w:before="120" w:after="0"/>
        <w:jc w:val="left"/>
        <w:rPr>
          <w:rFonts w:ascii="Arial" w:hAnsi="Arial" w:cs="Arial"/>
          <w:sz w:val="24"/>
          <w:szCs w:val="24"/>
          <w:lang w:val="it-IT"/>
        </w:rPr>
      </w:pPr>
      <w:r w:rsidRPr="00B23A1C">
        <w:rPr>
          <w:rFonts w:ascii="Arial" w:hAnsi="Arial" w:cs="Arial"/>
          <w:sz w:val="24"/>
          <w:szCs w:val="24"/>
          <w:lang w:val="it-IT"/>
        </w:rPr>
        <w:t>Poème élégiaque, op. 12, vcl. pf. (1895, 13’40).</w:t>
      </w:r>
      <w:r w:rsidR="00267D4F">
        <w:rPr>
          <w:rFonts w:ascii="Arial" w:hAnsi="Arial" w:cs="Arial"/>
          <w:sz w:val="24"/>
          <w:szCs w:val="24"/>
          <w:lang w:val="it-IT"/>
        </w:rPr>
        <w:t xml:space="preserve">   </w:t>
      </w:r>
      <w:r w:rsidR="007F3803" w:rsidRPr="00B23A1C">
        <w:rPr>
          <w:rFonts w:ascii="Arial" w:hAnsi="Arial" w:cs="Arial"/>
          <w:sz w:val="24"/>
          <w:szCs w:val="24"/>
          <w:lang w:val="it-IT"/>
        </w:rPr>
        <w:t xml:space="preserve">Berceuse, </w:t>
      </w:r>
      <w:r w:rsidR="00267D4F">
        <w:rPr>
          <w:rFonts w:ascii="Arial" w:hAnsi="Arial" w:cs="Arial"/>
          <w:sz w:val="24"/>
          <w:szCs w:val="24"/>
          <w:lang w:val="it-IT"/>
        </w:rPr>
        <w:t>violoncello</w:t>
      </w:r>
      <w:r w:rsidR="007F3803" w:rsidRPr="00B23A1C">
        <w:rPr>
          <w:rFonts w:ascii="Arial" w:hAnsi="Arial" w:cs="Arial"/>
          <w:sz w:val="24"/>
          <w:szCs w:val="24"/>
          <w:lang w:val="it-IT"/>
        </w:rPr>
        <w:t xml:space="preserve"> pf. (5’10).   </w:t>
      </w:r>
    </w:p>
    <w:p w:rsidR="00974DC7" w:rsidRPr="00B23A1C" w:rsidRDefault="00A53165" w:rsidP="00696964">
      <w:pPr>
        <w:tabs>
          <w:tab w:val="left" w:pos="3686"/>
          <w:tab w:val="left" w:pos="4253"/>
          <w:tab w:val="left" w:pos="4536"/>
          <w:tab w:val="left" w:pos="4820"/>
        </w:tabs>
        <w:spacing w:before="120" w:after="0"/>
        <w:jc w:val="left"/>
        <w:rPr>
          <w:rFonts w:ascii="Arial" w:hAnsi="Arial" w:cs="Arial"/>
          <w:sz w:val="24"/>
          <w:szCs w:val="24"/>
          <w:lang w:val="it-IT"/>
        </w:rPr>
      </w:pPr>
      <w:r w:rsidRPr="00B23A1C">
        <w:rPr>
          <w:rFonts w:ascii="Arial" w:hAnsi="Arial" w:cs="Arial"/>
          <w:sz w:val="24"/>
          <w:szCs w:val="24"/>
          <w:lang w:val="it-IT"/>
        </w:rPr>
        <w:t>S</w:t>
      </w:r>
      <w:r w:rsidR="00111E2E" w:rsidRPr="00B23A1C">
        <w:rPr>
          <w:rFonts w:ascii="Arial" w:hAnsi="Arial" w:cs="Arial"/>
          <w:sz w:val="24"/>
          <w:szCs w:val="24"/>
          <w:lang w:val="it-IT"/>
        </w:rPr>
        <w:t>é</w:t>
      </w:r>
      <w:r w:rsidRPr="00B23A1C">
        <w:rPr>
          <w:rFonts w:ascii="Arial" w:hAnsi="Arial" w:cs="Arial"/>
          <w:sz w:val="24"/>
          <w:szCs w:val="24"/>
          <w:lang w:val="it-IT"/>
        </w:rPr>
        <w:t>r</w:t>
      </w:r>
      <w:r w:rsidR="00111E2E" w:rsidRPr="00B23A1C">
        <w:rPr>
          <w:rFonts w:ascii="Arial" w:hAnsi="Arial" w:cs="Arial"/>
          <w:sz w:val="24"/>
          <w:szCs w:val="24"/>
          <w:lang w:val="it-IT"/>
        </w:rPr>
        <w:t>é</w:t>
      </w:r>
      <w:r w:rsidRPr="00B23A1C">
        <w:rPr>
          <w:rFonts w:ascii="Arial" w:hAnsi="Arial" w:cs="Arial"/>
          <w:sz w:val="24"/>
          <w:szCs w:val="24"/>
          <w:lang w:val="it-IT"/>
        </w:rPr>
        <w:t xml:space="preserve">nade, </w:t>
      </w:r>
      <w:r w:rsidR="00267D4F">
        <w:rPr>
          <w:rFonts w:ascii="Arial" w:hAnsi="Arial" w:cs="Arial"/>
          <w:sz w:val="24"/>
          <w:szCs w:val="24"/>
          <w:lang w:val="it-IT"/>
        </w:rPr>
        <w:t>violoncello</w:t>
      </w:r>
      <w:r w:rsidR="00267D4F" w:rsidRPr="00B23A1C">
        <w:rPr>
          <w:rFonts w:ascii="Arial" w:hAnsi="Arial" w:cs="Arial"/>
          <w:sz w:val="24"/>
          <w:szCs w:val="24"/>
          <w:lang w:val="it-IT"/>
        </w:rPr>
        <w:t xml:space="preserve"> </w:t>
      </w:r>
      <w:r w:rsidRPr="00B23A1C">
        <w:rPr>
          <w:rFonts w:ascii="Arial" w:hAnsi="Arial" w:cs="Arial"/>
          <w:sz w:val="24"/>
          <w:szCs w:val="24"/>
          <w:lang w:val="it-IT"/>
        </w:rPr>
        <w:t>e orch. op. 22 (1921</w:t>
      </w:r>
      <w:r w:rsidR="00B435CB" w:rsidRPr="00B23A1C">
        <w:rPr>
          <w:rFonts w:ascii="Arial" w:hAnsi="Arial" w:cs="Arial"/>
          <w:sz w:val="24"/>
          <w:szCs w:val="24"/>
          <w:lang w:val="it-IT"/>
        </w:rPr>
        <w:t xml:space="preserve">, </w:t>
      </w:r>
      <w:r w:rsidR="00551666" w:rsidRPr="00B23A1C">
        <w:rPr>
          <w:rFonts w:ascii="Arial" w:hAnsi="Arial" w:cs="Arial"/>
          <w:sz w:val="24"/>
          <w:szCs w:val="24"/>
          <w:lang w:val="it-IT"/>
        </w:rPr>
        <w:t>7</w:t>
      </w:r>
      <w:r w:rsidR="00B435CB" w:rsidRPr="00B23A1C">
        <w:rPr>
          <w:rFonts w:ascii="Arial" w:hAnsi="Arial" w:cs="Arial"/>
          <w:sz w:val="24"/>
          <w:szCs w:val="24"/>
          <w:lang w:val="it-IT"/>
        </w:rPr>
        <w:t>'</w:t>
      </w:r>
      <w:r w:rsidR="00551666" w:rsidRPr="00B23A1C">
        <w:rPr>
          <w:rFonts w:ascii="Arial" w:hAnsi="Arial" w:cs="Arial"/>
          <w:sz w:val="24"/>
          <w:szCs w:val="24"/>
          <w:lang w:val="it-IT"/>
        </w:rPr>
        <w:t>1</w:t>
      </w:r>
      <w:r w:rsidR="00B435CB" w:rsidRPr="00B23A1C">
        <w:rPr>
          <w:rFonts w:ascii="Arial" w:hAnsi="Arial" w:cs="Arial"/>
          <w:sz w:val="24"/>
          <w:szCs w:val="24"/>
          <w:lang w:val="it-IT"/>
        </w:rPr>
        <w:t>5</w:t>
      </w:r>
      <w:r w:rsidRPr="00B23A1C">
        <w:rPr>
          <w:rFonts w:ascii="Arial" w:hAnsi="Arial" w:cs="Arial"/>
          <w:sz w:val="24"/>
          <w:szCs w:val="24"/>
          <w:lang w:val="it-IT"/>
        </w:rPr>
        <w:t xml:space="preserve">).   </w:t>
      </w:r>
    </w:p>
    <w:p w:rsidR="00267D4F" w:rsidRDefault="005B06EB" w:rsidP="00696964">
      <w:pPr>
        <w:tabs>
          <w:tab w:val="left" w:pos="3686"/>
          <w:tab w:val="left" w:pos="4253"/>
          <w:tab w:val="left" w:pos="4536"/>
          <w:tab w:val="left" w:pos="4820"/>
        </w:tabs>
        <w:spacing w:before="120" w:after="0"/>
        <w:jc w:val="left"/>
        <w:rPr>
          <w:rFonts w:ascii="Arial" w:hAnsi="Arial" w:cs="Arial"/>
          <w:sz w:val="24"/>
          <w:szCs w:val="24"/>
          <w:lang w:val="it-IT"/>
        </w:rPr>
      </w:pPr>
      <w:r w:rsidRPr="00B23A1C">
        <w:rPr>
          <w:rFonts w:ascii="Arial" w:hAnsi="Arial" w:cs="Arial"/>
          <w:sz w:val="24"/>
          <w:szCs w:val="24"/>
          <w:lang w:val="it-IT"/>
        </w:rPr>
        <w:lastRenderedPageBreak/>
        <w:t xml:space="preserve">3a </w:t>
      </w:r>
      <w:r w:rsidR="00F960FA" w:rsidRPr="00B23A1C">
        <w:rPr>
          <w:rFonts w:ascii="Arial" w:hAnsi="Arial" w:cs="Arial"/>
          <w:sz w:val="24"/>
          <w:szCs w:val="24"/>
          <w:lang w:val="it-IT"/>
        </w:rPr>
        <w:t xml:space="preserve">Sonata “Ballade”, op. 27, </w:t>
      </w:r>
      <w:r w:rsidR="00267D4F">
        <w:rPr>
          <w:rFonts w:ascii="Arial" w:hAnsi="Arial" w:cs="Arial"/>
          <w:sz w:val="24"/>
          <w:szCs w:val="24"/>
          <w:lang w:val="it-IT"/>
        </w:rPr>
        <w:t>violoncello</w:t>
      </w:r>
      <w:r w:rsidR="00F960FA" w:rsidRPr="00B23A1C">
        <w:rPr>
          <w:rFonts w:ascii="Arial" w:hAnsi="Arial" w:cs="Arial"/>
          <w:sz w:val="24"/>
          <w:szCs w:val="24"/>
          <w:lang w:val="it-IT"/>
        </w:rPr>
        <w:t xml:space="preserve"> pf.</w:t>
      </w:r>
      <w:r w:rsidR="00974DC7" w:rsidRPr="00B23A1C">
        <w:rPr>
          <w:rFonts w:ascii="Arial" w:hAnsi="Arial" w:cs="Arial"/>
          <w:sz w:val="24"/>
          <w:szCs w:val="24"/>
          <w:lang w:val="it-IT"/>
        </w:rPr>
        <w:t xml:space="preserve">   </w:t>
      </w:r>
    </w:p>
    <w:p w:rsidR="007F3803" w:rsidRPr="00B23A1C" w:rsidRDefault="007F3803" w:rsidP="00696964">
      <w:pPr>
        <w:tabs>
          <w:tab w:val="left" w:pos="3686"/>
          <w:tab w:val="left" w:pos="4253"/>
          <w:tab w:val="left" w:pos="4536"/>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Mèditation, </w:t>
      </w:r>
      <w:r w:rsidR="00267D4F">
        <w:rPr>
          <w:rFonts w:ascii="Arial" w:hAnsi="Arial" w:cs="Arial"/>
          <w:sz w:val="24"/>
          <w:szCs w:val="24"/>
          <w:lang w:val="it-IT"/>
        </w:rPr>
        <w:t>violoncello</w:t>
      </w:r>
      <w:r w:rsidRPr="00B23A1C">
        <w:rPr>
          <w:rFonts w:ascii="Arial" w:hAnsi="Arial" w:cs="Arial"/>
          <w:sz w:val="24"/>
          <w:szCs w:val="24"/>
          <w:lang w:val="it-IT"/>
        </w:rPr>
        <w:t xml:space="preserve"> e orch. op. 16 (1910, 12'30).   </w:t>
      </w:r>
    </w:p>
    <w:p w:rsidR="00111E2E" w:rsidRPr="00B23A1C" w:rsidRDefault="00A53165" w:rsidP="00696964">
      <w:pPr>
        <w:tabs>
          <w:tab w:val="left" w:pos="3686"/>
          <w:tab w:val="left" w:pos="4253"/>
          <w:tab w:val="left" w:pos="4536"/>
          <w:tab w:val="left" w:pos="4820"/>
        </w:tabs>
        <w:spacing w:before="120" w:after="0"/>
        <w:jc w:val="left"/>
        <w:rPr>
          <w:rFonts w:ascii="Arial" w:hAnsi="Arial" w:cs="Arial"/>
          <w:sz w:val="24"/>
          <w:szCs w:val="24"/>
          <w:lang w:val="it-IT"/>
        </w:rPr>
      </w:pPr>
      <w:r w:rsidRPr="00B23A1C">
        <w:rPr>
          <w:rFonts w:ascii="Arial" w:hAnsi="Arial" w:cs="Arial"/>
          <w:sz w:val="24"/>
          <w:szCs w:val="24"/>
          <w:lang w:val="it-IT"/>
        </w:rPr>
        <w:t>Poème nocturne, v</w:t>
      </w:r>
      <w:r w:rsidR="007F3803" w:rsidRPr="00B23A1C">
        <w:rPr>
          <w:rFonts w:ascii="Arial" w:hAnsi="Arial" w:cs="Arial"/>
          <w:sz w:val="24"/>
          <w:szCs w:val="24"/>
          <w:lang w:val="it-IT"/>
        </w:rPr>
        <w:t>iolino,</w:t>
      </w:r>
      <w:r w:rsidRPr="00B23A1C">
        <w:rPr>
          <w:rFonts w:ascii="Arial" w:hAnsi="Arial" w:cs="Arial"/>
          <w:sz w:val="24"/>
          <w:szCs w:val="24"/>
          <w:lang w:val="it-IT"/>
        </w:rPr>
        <w:t xml:space="preserve"> </w:t>
      </w:r>
      <w:r w:rsidR="00537C15" w:rsidRPr="00B23A1C">
        <w:rPr>
          <w:rFonts w:ascii="Arial" w:hAnsi="Arial" w:cs="Arial"/>
          <w:sz w:val="24"/>
          <w:szCs w:val="24"/>
          <w:lang w:val="it-IT"/>
        </w:rPr>
        <w:t>v</w:t>
      </w:r>
      <w:r w:rsidR="003150C6" w:rsidRPr="00B23A1C">
        <w:rPr>
          <w:rFonts w:ascii="Arial" w:hAnsi="Arial" w:cs="Arial"/>
          <w:sz w:val="24"/>
          <w:szCs w:val="24"/>
          <w:lang w:val="it-IT"/>
        </w:rPr>
        <w:t xml:space="preserve">ioloncello </w:t>
      </w:r>
      <w:r w:rsidRPr="00B23A1C">
        <w:rPr>
          <w:rFonts w:ascii="Arial" w:hAnsi="Arial" w:cs="Arial"/>
          <w:sz w:val="24"/>
          <w:szCs w:val="24"/>
          <w:lang w:val="it-IT"/>
        </w:rPr>
        <w:t>e orch</w:t>
      </w:r>
      <w:r w:rsidR="007F3803" w:rsidRPr="00B23A1C">
        <w:rPr>
          <w:rFonts w:ascii="Arial" w:hAnsi="Arial" w:cs="Arial"/>
          <w:sz w:val="24"/>
          <w:szCs w:val="24"/>
          <w:lang w:val="it-IT"/>
        </w:rPr>
        <w:t>estra,</w:t>
      </w:r>
      <w:r w:rsidRPr="00B23A1C">
        <w:rPr>
          <w:rFonts w:ascii="Arial" w:hAnsi="Arial" w:cs="Arial"/>
          <w:sz w:val="24"/>
          <w:szCs w:val="24"/>
          <w:lang w:val="it-IT"/>
        </w:rPr>
        <w:t xml:space="preserve"> op. 29 (1927).</w:t>
      </w:r>
    </w:p>
    <w:p w:rsidR="007F3803" w:rsidRPr="00B23A1C" w:rsidRDefault="007F3803" w:rsidP="00696964">
      <w:pPr>
        <w:tabs>
          <w:tab w:val="left" w:pos="3686"/>
          <w:tab w:val="left" w:pos="4253"/>
          <w:tab w:val="left" w:pos="4536"/>
          <w:tab w:val="left" w:pos="4820"/>
        </w:tabs>
        <w:spacing w:before="120" w:after="0"/>
        <w:jc w:val="left"/>
        <w:rPr>
          <w:rFonts w:ascii="Arial" w:hAnsi="Arial" w:cs="Arial"/>
          <w:sz w:val="24"/>
          <w:szCs w:val="24"/>
          <w:lang w:val="it-IT"/>
        </w:rPr>
      </w:pPr>
    </w:p>
    <w:p w:rsidR="009D430B" w:rsidRPr="00B23A1C" w:rsidRDefault="009D430B" w:rsidP="00696964">
      <w:pPr>
        <w:tabs>
          <w:tab w:val="left" w:pos="4253"/>
          <w:tab w:val="left" w:pos="4536"/>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YUN  Isang</w:t>
      </w:r>
      <w:r w:rsidRPr="00B23A1C">
        <w:rPr>
          <w:rFonts w:ascii="Arial" w:hAnsi="Arial" w:cs="Arial"/>
          <w:color w:val="333399"/>
          <w:sz w:val="24"/>
          <w:szCs w:val="24"/>
          <w:u w:val="single"/>
          <w:lang w:val="it-IT"/>
        </w:rPr>
        <w:tab/>
        <w:t>Tongyong, 17.9.1917 - Berlino, 3.11.1995.</w:t>
      </w:r>
    </w:p>
    <w:p w:rsidR="001D6B4B" w:rsidRPr="00B23A1C" w:rsidRDefault="001D6B4B" w:rsidP="00696964">
      <w:pPr>
        <w:tabs>
          <w:tab w:val="left" w:pos="3686"/>
          <w:tab w:val="left" w:pos="4253"/>
          <w:tab w:val="left" w:pos="4536"/>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coreano, studi in Giappone, perfezionamento in Europa con Aubin e Blacher. Costretto a tornare </w:t>
      </w:r>
      <w:r w:rsidR="00823F29" w:rsidRPr="00B23A1C">
        <w:rPr>
          <w:rFonts w:ascii="Arial" w:hAnsi="Arial" w:cs="Arial"/>
          <w:color w:val="333399"/>
          <w:lang w:val="it-IT"/>
        </w:rPr>
        <w:t xml:space="preserve">   </w:t>
      </w:r>
      <w:r w:rsidR="00E077F2">
        <w:rPr>
          <w:rFonts w:ascii="Arial" w:hAnsi="Arial" w:cs="Arial"/>
          <w:color w:val="333399"/>
          <w:lang w:val="it-IT"/>
        </w:rPr>
        <w:t xml:space="preserve">          </w:t>
      </w:r>
      <w:r w:rsidRPr="00B23A1C">
        <w:rPr>
          <w:rFonts w:ascii="Arial" w:hAnsi="Arial" w:cs="Arial"/>
          <w:color w:val="333399"/>
          <w:lang w:val="it-IT"/>
        </w:rPr>
        <w:t xml:space="preserve">in Corea fu incarcerato e torturato per motivi politici, rilasciato dopo 2 anni, per pressioni internazionali. </w:t>
      </w:r>
      <w:r w:rsidR="00E077F2">
        <w:rPr>
          <w:rFonts w:ascii="Arial" w:hAnsi="Arial" w:cs="Arial"/>
          <w:color w:val="333399"/>
          <w:lang w:val="it-IT"/>
        </w:rPr>
        <w:t xml:space="preserve">                     </w:t>
      </w:r>
      <w:r w:rsidRPr="00B23A1C">
        <w:rPr>
          <w:rFonts w:ascii="Arial" w:hAnsi="Arial" w:cs="Arial"/>
          <w:color w:val="333399"/>
          <w:lang w:val="it-IT"/>
        </w:rPr>
        <w:t>Tornò</w:t>
      </w:r>
      <w:r w:rsidR="00E077F2">
        <w:rPr>
          <w:rFonts w:ascii="Arial" w:hAnsi="Arial" w:cs="Arial"/>
          <w:color w:val="333399"/>
          <w:lang w:val="it-IT"/>
        </w:rPr>
        <w:t xml:space="preserve"> </w:t>
      </w:r>
      <w:r w:rsidRPr="00B23A1C">
        <w:rPr>
          <w:rFonts w:ascii="Arial" w:hAnsi="Arial" w:cs="Arial"/>
          <w:color w:val="333399"/>
          <w:lang w:val="it-IT"/>
        </w:rPr>
        <w:t>in Europa e insegnò al Conservatorio di Hannover e dal 1970 al 1985 alla Hochschule der Kunste di Berlino, cittadinanza tedesca dal 1971.</w:t>
      </w:r>
    </w:p>
    <w:p w:rsidR="006C2D47" w:rsidRPr="00B23A1C" w:rsidRDefault="00C55C28" w:rsidP="00696964">
      <w:pPr>
        <w:tabs>
          <w:tab w:val="left" w:pos="3686"/>
          <w:tab w:val="left" w:pos="4253"/>
          <w:tab w:val="left" w:pos="4536"/>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Violoncello solo:   </w:t>
      </w:r>
      <w:r w:rsidR="00A53165" w:rsidRPr="00B23A1C">
        <w:rPr>
          <w:rFonts w:ascii="Arial" w:hAnsi="Arial" w:cs="Arial"/>
          <w:sz w:val="24"/>
          <w:szCs w:val="24"/>
          <w:lang w:val="it-IT"/>
        </w:rPr>
        <w:t>Glissées (1970, 1</w:t>
      </w:r>
      <w:r w:rsidR="006C2D47" w:rsidRPr="00B23A1C">
        <w:rPr>
          <w:rFonts w:ascii="Arial" w:hAnsi="Arial" w:cs="Arial"/>
          <w:sz w:val="24"/>
          <w:szCs w:val="24"/>
          <w:lang w:val="it-IT"/>
        </w:rPr>
        <w:t>3</w:t>
      </w:r>
      <w:r w:rsidR="00A53165" w:rsidRPr="00B23A1C">
        <w:rPr>
          <w:rFonts w:ascii="Arial" w:hAnsi="Arial" w:cs="Arial"/>
          <w:sz w:val="24"/>
          <w:szCs w:val="24"/>
          <w:lang w:val="it-IT"/>
        </w:rPr>
        <w:t>’</w:t>
      </w:r>
      <w:r w:rsidR="00E04B7B" w:rsidRPr="00B23A1C">
        <w:rPr>
          <w:rFonts w:ascii="Arial" w:hAnsi="Arial" w:cs="Arial"/>
          <w:sz w:val="24"/>
          <w:szCs w:val="24"/>
          <w:lang w:val="it-IT"/>
        </w:rPr>
        <w:t>50</w:t>
      </w:r>
      <w:r w:rsidR="00A53165" w:rsidRPr="00B23A1C">
        <w:rPr>
          <w:rFonts w:ascii="Arial" w:hAnsi="Arial" w:cs="Arial"/>
          <w:sz w:val="24"/>
          <w:szCs w:val="24"/>
          <w:lang w:val="it-IT"/>
        </w:rPr>
        <w:t>)</w:t>
      </w:r>
      <w:r w:rsidRPr="00B23A1C">
        <w:rPr>
          <w:rFonts w:ascii="Arial" w:hAnsi="Arial" w:cs="Arial"/>
          <w:sz w:val="24"/>
          <w:szCs w:val="24"/>
          <w:lang w:val="it-IT"/>
        </w:rPr>
        <w:t>,</w:t>
      </w:r>
      <w:r w:rsidR="001004DD" w:rsidRPr="00B23A1C">
        <w:rPr>
          <w:rFonts w:ascii="Arial" w:hAnsi="Arial" w:cs="Arial"/>
          <w:sz w:val="24"/>
          <w:szCs w:val="24"/>
          <w:lang w:val="it-IT"/>
        </w:rPr>
        <w:t xml:space="preserve">   </w:t>
      </w:r>
      <w:r w:rsidR="006C2D47" w:rsidRPr="00B23A1C">
        <w:rPr>
          <w:rFonts w:ascii="Arial" w:hAnsi="Arial" w:cs="Arial"/>
          <w:sz w:val="24"/>
          <w:szCs w:val="24"/>
          <w:lang w:val="it-IT"/>
        </w:rPr>
        <w:t xml:space="preserve">7 Studi (1994, 29’).   </w:t>
      </w:r>
      <w:r w:rsidR="00A53165" w:rsidRPr="00B23A1C">
        <w:rPr>
          <w:rFonts w:ascii="Arial" w:hAnsi="Arial" w:cs="Arial"/>
          <w:sz w:val="24"/>
          <w:szCs w:val="24"/>
          <w:lang w:val="it-IT"/>
        </w:rPr>
        <w:t xml:space="preserve">Nore, </w:t>
      </w:r>
      <w:r w:rsidR="00537C15" w:rsidRPr="00B23A1C">
        <w:rPr>
          <w:rFonts w:ascii="Arial" w:hAnsi="Arial" w:cs="Arial"/>
          <w:sz w:val="24"/>
          <w:szCs w:val="24"/>
          <w:lang w:val="it-IT"/>
        </w:rPr>
        <w:t>vlc.</w:t>
      </w:r>
      <w:r w:rsidR="00A53165" w:rsidRPr="00B23A1C">
        <w:rPr>
          <w:rFonts w:ascii="Arial" w:hAnsi="Arial" w:cs="Arial"/>
          <w:sz w:val="24"/>
          <w:szCs w:val="24"/>
          <w:lang w:val="it-IT"/>
        </w:rPr>
        <w:t xml:space="preserve"> e pf. (1964</w:t>
      </w:r>
      <w:r w:rsidR="00B840AD" w:rsidRPr="00B23A1C">
        <w:rPr>
          <w:rFonts w:ascii="Arial" w:hAnsi="Arial" w:cs="Arial"/>
          <w:sz w:val="24"/>
          <w:szCs w:val="24"/>
          <w:lang w:val="it-IT"/>
        </w:rPr>
        <w:t>, 8’</w:t>
      </w:r>
      <w:r w:rsidR="00A53165" w:rsidRPr="00B23A1C">
        <w:rPr>
          <w:rFonts w:ascii="Arial" w:hAnsi="Arial" w:cs="Arial"/>
          <w:sz w:val="24"/>
          <w:szCs w:val="24"/>
          <w:lang w:val="it-IT"/>
        </w:rPr>
        <w:t>).</w:t>
      </w:r>
    </w:p>
    <w:p w:rsidR="006C2D47" w:rsidRPr="00B23A1C" w:rsidRDefault="009D430B" w:rsidP="00696964">
      <w:pPr>
        <w:tabs>
          <w:tab w:val="left" w:pos="3686"/>
          <w:tab w:val="left" w:pos="4253"/>
          <w:tab w:val="left" w:pos="4536"/>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Duo, </w:t>
      </w:r>
      <w:r w:rsidR="00537C15" w:rsidRPr="00B23A1C">
        <w:rPr>
          <w:rFonts w:ascii="Arial" w:hAnsi="Arial" w:cs="Arial"/>
          <w:sz w:val="24"/>
          <w:szCs w:val="24"/>
          <w:lang w:val="it-IT"/>
        </w:rPr>
        <w:t>vlc.</w:t>
      </w:r>
      <w:r w:rsidRPr="00B23A1C">
        <w:rPr>
          <w:rFonts w:ascii="Arial" w:hAnsi="Arial" w:cs="Arial"/>
          <w:sz w:val="24"/>
          <w:szCs w:val="24"/>
          <w:lang w:val="it-IT"/>
        </w:rPr>
        <w:t xml:space="preserve"> arpa (1984).</w:t>
      </w:r>
      <w:r w:rsidR="001004DD" w:rsidRPr="00B23A1C">
        <w:rPr>
          <w:rFonts w:ascii="Arial" w:hAnsi="Arial" w:cs="Arial"/>
          <w:sz w:val="24"/>
          <w:szCs w:val="24"/>
          <w:lang w:val="it-IT"/>
        </w:rPr>
        <w:t xml:space="preserve">   </w:t>
      </w:r>
      <w:r w:rsidR="005D5CF7" w:rsidRPr="00B23A1C">
        <w:rPr>
          <w:rFonts w:ascii="Arial" w:hAnsi="Arial" w:cs="Arial"/>
          <w:sz w:val="24"/>
          <w:szCs w:val="24"/>
          <w:lang w:val="it-IT"/>
        </w:rPr>
        <w:t xml:space="preserve">Espace, </w:t>
      </w:r>
      <w:r w:rsidR="00537C15" w:rsidRPr="00B23A1C">
        <w:rPr>
          <w:rFonts w:ascii="Arial" w:hAnsi="Arial" w:cs="Arial"/>
          <w:sz w:val="24"/>
          <w:szCs w:val="24"/>
          <w:lang w:val="it-IT"/>
        </w:rPr>
        <w:t>vlc.</w:t>
      </w:r>
      <w:r w:rsidR="005D5CF7" w:rsidRPr="00B23A1C">
        <w:rPr>
          <w:rFonts w:ascii="Arial" w:hAnsi="Arial" w:cs="Arial"/>
          <w:sz w:val="24"/>
          <w:szCs w:val="24"/>
          <w:lang w:val="it-IT"/>
        </w:rPr>
        <w:t xml:space="preserve"> pf. (1992, 1</w:t>
      </w:r>
      <w:r w:rsidR="008E69D7" w:rsidRPr="00B23A1C">
        <w:rPr>
          <w:rFonts w:ascii="Arial" w:hAnsi="Arial" w:cs="Arial"/>
          <w:sz w:val="24"/>
          <w:szCs w:val="24"/>
          <w:lang w:val="it-IT"/>
        </w:rPr>
        <w:t>2</w:t>
      </w:r>
      <w:r w:rsidR="005D5CF7" w:rsidRPr="00B23A1C">
        <w:rPr>
          <w:rFonts w:ascii="Arial" w:hAnsi="Arial" w:cs="Arial"/>
          <w:sz w:val="24"/>
          <w:szCs w:val="24"/>
          <w:lang w:val="it-IT"/>
        </w:rPr>
        <w:t>’</w:t>
      </w:r>
      <w:r w:rsidR="008E69D7" w:rsidRPr="00B23A1C">
        <w:rPr>
          <w:rFonts w:ascii="Arial" w:hAnsi="Arial" w:cs="Arial"/>
          <w:sz w:val="24"/>
          <w:szCs w:val="24"/>
          <w:lang w:val="it-IT"/>
        </w:rPr>
        <w:t>15</w:t>
      </w:r>
      <w:r w:rsidR="005D5CF7" w:rsidRPr="00B23A1C">
        <w:rPr>
          <w:rFonts w:ascii="Arial" w:hAnsi="Arial" w:cs="Arial"/>
          <w:sz w:val="24"/>
          <w:szCs w:val="24"/>
          <w:lang w:val="it-IT"/>
        </w:rPr>
        <w:t xml:space="preserve">).   </w:t>
      </w:r>
      <w:r w:rsidR="006C2D47" w:rsidRPr="00B23A1C">
        <w:rPr>
          <w:rFonts w:ascii="Arial" w:hAnsi="Arial" w:cs="Arial"/>
          <w:sz w:val="24"/>
          <w:szCs w:val="24"/>
          <w:lang w:val="it-IT"/>
        </w:rPr>
        <w:t xml:space="preserve">Intermezzo, </w:t>
      </w:r>
      <w:r w:rsidR="00537C15" w:rsidRPr="00B23A1C">
        <w:rPr>
          <w:rFonts w:ascii="Arial" w:hAnsi="Arial" w:cs="Arial"/>
          <w:sz w:val="24"/>
          <w:szCs w:val="24"/>
          <w:lang w:val="it-IT"/>
        </w:rPr>
        <w:t>vlc.</w:t>
      </w:r>
      <w:r w:rsidR="006C2D47" w:rsidRPr="00B23A1C">
        <w:rPr>
          <w:rFonts w:ascii="Arial" w:hAnsi="Arial" w:cs="Arial"/>
          <w:sz w:val="24"/>
          <w:szCs w:val="24"/>
          <w:lang w:val="it-IT"/>
        </w:rPr>
        <w:t xml:space="preserve"> fis</w:t>
      </w:r>
      <w:r w:rsidR="008E69D7" w:rsidRPr="00B23A1C">
        <w:rPr>
          <w:rFonts w:ascii="Arial" w:hAnsi="Arial" w:cs="Arial"/>
          <w:sz w:val="24"/>
          <w:szCs w:val="24"/>
          <w:lang w:val="it-IT"/>
        </w:rPr>
        <w:t>a</w:t>
      </w:r>
      <w:r w:rsidR="00D23F39">
        <w:rPr>
          <w:rFonts w:ascii="Arial" w:hAnsi="Arial" w:cs="Arial"/>
          <w:sz w:val="24"/>
          <w:szCs w:val="24"/>
          <w:lang w:val="it-IT"/>
        </w:rPr>
        <w:t>r.</w:t>
      </w:r>
      <w:r w:rsidR="006C2D47" w:rsidRPr="00B23A1C">
        <w:rPr>
          <w:rFonts w:ascii="Arial" w:hAnsi="Arial" w:cs="Arial"/>
          <w:sz w:val="24"/>
          <w:szCs w:val="24"/>
          <w:lang w:val="it-IT"/>
        </w:rPr>
        <w:t xml:space="preserve"> (1993, 7’).   </w:t>
      </w:r>
    </w:p>
    <w:p w:rsidR="00A53165" w:rsidRPr="00B23A1C" w:rsidRDefault="0036270F" w:rsidP="00696964">
      <w:pPr>
        <w:tabs>
          <w:tab w:val="left" w:pos="3686"/>
          <w:tab w:val="left" w:pos="4253"/>
          <w:tab w:val="left" w:pos="4536"/>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Novellette, flauto e </w:t>
      </w:r>
      <w:r w:rsidR="00537C15" w:rsidRPr="00B23A1C">
        <w:rPr>
          <w:rFonts w:ascii="Arial" w:hAnsi="Arial" w:cs="Arial"/>
          <w:sz w:val="24"/>
          <w:szCs w:val="24"/>
          <w:lang w:val="it-IT"/>
        </w:rPr>
        <w:t>vlc.</w:t>
      </w:r>
      <w:r w:rsidRPr="00B23A1C">
        <w:rPr>
          <w:rFonts w:ascii="Arial" w:hAnsi="Arial" w:cs="Arial"/>
          <w:sz w:val="24"/>
          <w:szCs w:val="24"/>
          <w:lang w:val="it-IT"/>
        </w:rPr>
        <w:t xml:space="preserve"> (1980, 14’).    </w:t>
      </w:r>
      <w:r w:rsidR="00A53165" w:rsidRPr="00B23A1C">
        <w:rPr>
          <w:rFonts w:ascii="Arial" w:hAnsi="Arial" w:cs="Arial"/>
          <w:sz w:val="24"/>
          <w:szCs w:val="24"/>
          <w:lang w:val="it-IT"/>
        </w:rPr>
        <w:t xml:space="preserve">Concerto per </w:t>
      </w:r>
      <w:r w:rsidR="00267D4F">
        <w:rPr>
          <w:rFonts w:ascii="Arial" w:hAnsi="Arial" w:cs="Arial"/>
          <w:sz w:val="24"/>
          <w:szCs w:val="24"/>
          <w:lang w:val="it-IT"/>
        </w:rPr>
        <w:t>violoncello</w:t>
      </w:r>
      <w:r w:rsidR="00A53165" w:rsidRPr="00B23A1C">
        <w:rPr>
          <w:rFonts w:ascii="Arial" w:hAnsi="Arial" w:cs="Arial"/>
          <w:sz w:val="24"/>
          <w:szCs w:val="24"/>
          <w:lang w:val="it-IT"/>
        </w:rPr>
        <w:t xml:space="preserve"> e orch.</w:t>
      </w:r>
      <w:r w:rsidR="003B455C" w:rsidRPr="00B23A1C">
        <w:rPr>
          <w:rFonts w:ascii="Arial" w:hAnsi="Arial" w:cs="Arial"/>
          <w:sz w:val="24"/>
          <w:szCs w:val="24"/>
          <w:lang w:val="it-IT"/>
        </w:rPr>
        <w:t xml:space="preserve"> (1976</w:t>
      </w:r>
      <w:r w:rsidR="00F06D71" w:rsidRPr="00B23A1C">
        <w:rPr>
          <w:rFonts w:ascii="Arial" w:hAnsi="Arial" w:cs="Arial"/>
          <w:sz w:val="24"/>
          <w:szCs w:val="24"/>
          <w:lang w:val="it-IT"/>
        </w:rPr>
        <w:t xml:space="preserve">, </w:t>
      </w:r>
      <w:r w:rsidR="00715981" w:rsidRPr="00B23A1C">
        <w:rPr>
          <w:rFonts w:ascii="Arial" w:hAnsi="Arial" w:cs="Arial"/>
          <w:sz w:val="24"/>
          <w:szCs w:val="24"/>
          <w:lang w:val="it-IT"/>
        </w:rPr>
        <w:t>1</w:t>
      </w:r>
      <w:r w:rsidR="00F06D71" w:rsidRPr="00B23A1C">
        <w:rPr>
          <w:rFonts w:ascii="Arial" w:hAnsi="Arial" w:cs="Arial"/>
          <w:sz w:val="24"/>
          <w:szCs w:val="24"/>
          <w:lang w:val="it-IT"/>
        </w:rPr>
        <w:t>4’</w:t>
      </w:r>
      <w:r w:rsidR="00715981" w:rsidRPr="00B23A1C">
        <w:rPr>
          <w:rFonts w:ascii="Arial" w:hAnsi="Arial" w:cs="Arial"/>
          <w:sz w:val="24"/>
          <w:szCs w:val="24"/>
          <w:lang w:val="it-IT"/>
        </w:rPr>
        <w:t>15</w:t>
      </w:r>
      <w:r w:rsidR="003B455C" w:rsidRPr="00B23A1C">
        <w:rPr>
          <w:rFonts w:ascii="Arial" w:hAnsi="Arial" w:cs="Arial"/>
          <w:sz w:val="24"/>
          <w:szCs w:val="24"/>
          <w:lang w:val="it-IT"/>
        </w:rPr>
        <w:t>).</w:t>
      </w:r>
    </w:p>
    <w:p w:rsidR="001D04EA" w:rsidRPr="00B23A1C" w:rsidRDefault="001D04EA" w:rsidP="00696964">
      <w:pPr>
        <w:tabs>
          <w:tab w:val="left" w:pos="3686"/>
          <w:tab w:val="left" w:pos="4253"/>
          <w:tab w:val="left" w:pos="4536"/>
          <w:tab w:val="left" w:pos="4820"/>
        </w:tabs>
        <w:spacing w:before="120" w:after="0"/>
        <w:jc w:val="left"/>
        <w:rPr>
          <w:rFonts w:ascii="Arial" w:hAnsi="Arial" w:cs="Arial"/>
          <w:sz w:val="24"/>
          <w:szCs w:val="24"/>
          <w:lang w:val="it-IT"/>
        </w:rPr>
      </w:pPr>
    </w:p>
    <w:p w:rsidR="001D04EA" w:rsidRPr="00DA7B0E" w:rsidRDefault="001D04EA" w:rsidP="00696964">
      <w:pPr>
        <w:tabs>
          <w:tab w:val="left" w:pos="3686"/>
          <w:tab w:val="left" w:pos="4253"/>
          <w:tab w:val="left" w:pos="4536"/>
          <w:tab w:val="left" w:pos="4820"/>
        </w:tabs>
        <w:spacing w:before="120" w:after="0"/>
        <w:jc w:val="left"/>
        <w:rPr>
          <w:rFonts w:ascii="Arial" w:hAnsi="Arial" w:cs="Arial"/>
          <w:color w:val="333399"/>
          <w:sz w:val="24"/>
          <w:szCs w:val="24"/>
          <w:u w:val="single"/>
          <w:lang w:val="it-IT"/>
        </w:rPr>
      </w:pPr>
      <w:r w:rsidRPr="00DA7B0E">
        <w:rPr>
          <w:rStyle w:val="watch-title"/>
          <w:rFonts w:ascii="Arial" w:hAnsi="Arial" w:cs="Arial"/>
          <w:color w:val="333399"/>
          <w:sz w:val="24"/>
          <w:szCs w:val="24"/>
          <w:u w:val="single"/>
          <w:lang w:val="it-IT"/>
        </w:rPr>
        <w:t>ZACHOV  Friedrich Wilhelm</w:t>
      </w:r>
      <w:r w:rsidRPr="00DA7B0E">
        <w:rPr>
          <w:rStyle w:val="watch-title"/>
          <w:rFonts w:ascii="Arial" w:hAnsi="Arial" w:cs="Arial"/>
          <w:color w:val="333399"/>
          <w:sz w:val="24"/>
          <w:szCs w:val="24"/>
          <w:u w:val="single"/>
          <w:lang w:val="it-IT"/>
        </w:rPr>
        <w:tab/>
      </w:r>
      <w:r w:rsidRPr="00DA7B0E">
        <w:rPr>
          <w:rStyle w:val="watch-title"/>
          <w:rFonts w:ascii="Arial" w:hAnsi="Arial" w:cs="Arial"/>
          <w:color w:val="333399"/>
          <w:sz w:val="24"/>
          <w:szCs w:val="24"/>
          <w:u w:val="single"/>
          <w:lang w:val="it-IT"/>
        </w:rPr>
        <w:tab/>
      </w:r>
      <w:r w:rsidR="007F7742" w:rsidRPr="00DA7B0E">
        <w:rPr>
          <w:rStyle w:val="watch-title"/>
          <w:rFonts w:ascii="Arial" w:hAnsi="Arial" w:cs="Arial"/>
          <w:color w:val="333399"/>
          <w:sz w:val="24"/>
          <w:szCs w:val="24"/>
          <w:u w:val="single"/>
          <w:lang w:val="it-IT"/>
        </w:rPr>
        <w:t>Lipsia, 14.11.</w:t>
      </w:r>
      <w:r w:rsidRPr="00DA7B0E">
        <w:rPr>
          <w:rStyle w:val="watch-title"/>
          <w:rFonts w:ascii="Arial" w:hAnsi="Arial" w:cs="Arial"/>
          <w:color w:val="333399"/>
          <w:sz w:val="24"/>
          <w:szCs w:val="24"/>
          <w:u w:val="single"/>
          <w:lang w:val="it-IT"/>
        </w:rPr>
        <w:t xml:space="preserve">1663 </w:t>
      </w:r>
      <w:r w:rsidR="00CC1378" w:rsidRPr="00DA7B0E">
        <w:rPr>
          <w:rStyle w:val="watch-title"/>
          <w:rFonts w:ascii="Arial" w:hAnsi="Arial" w:cs="Arial"/>
          <w:color w:val="333399"/>
          <w:sz w:val="24"/>
          <w:szCs w:val="24"/>
          <w:u w:val="single"/>
          <w:lang w:val="it-IT"/>
        </w:rPr>
        <w:t>-</w:t>
      </w:r>
      <w:r w:rsidRPr="00DA7B0E">
        <w:rPr>
          <w:rStyle w:val="watch-title"/>
          <w:rFonts w:ascii="Arial" w:hAnsi="Arial" w:cs="Arial"/>
          <w:color w:val="333399"/>
          <w:sz w:val="24"/>
          <w:szCs w:val="24"/>
          <w:u w:val="single"/>
          <w:lang w:val="it-IT"/>
        </w:rPr>
        <w:t xml:space="preserve"> </w:t>
      </w:r>
      <w:r w:rsidR="007F7742" w:rsidRPr="00DA7B0E">
        <w:rPr>
          <w:rStyle w:val="watch-title"/>
          <w:rFonts w:ascii="Arial" w:hAnsi="Arial" w:cs="Arial"/>
          <w:color w:val="333399"/>
          <w:sz w:val="24"/>
          <w:szCs w:val="24"/>
          <w:u w:val="single"/>
          <w:lang w:val="it-IT"/>
        </w:rPr>
        <w:t>Halle, 7.8.</w:t>
      </w:r>
      <w:r w:rsidRPr="00DA7B0E">
        <w:rPr>
          <w:rStyle w:val="watch-title"/>
          <w:rFonts w:ascii="Arial" w:hAnsi="Arial" w:cs="Arial"/>
          <w:color w:val="333399"/>
          <w:sz w:val="24"/>
          <w:szCs w:val="24"/>
          <w:u w:val="single"/>
          <w:lang w:val="it-IT"/>
        </w:rPr>
        <w:t>1712.</w:t>
      </w:r>
    </w:p>
    <w:p w:rsidR="00DC4EBD" w:rsidRPr="00B23A1C" w:rsidRDefault="007F7742" w:rsidP="00696964">
      <w:pPr>
        <w:tabs>
          <w:tab w:val="left" w:pos="3686"/>
          <w:tab w:val="left" w:pos="4253"/>
          <w:tab w:val="left" w:pos="4536"/>
          <w:tab w:val="left" w:pos="4820"/>
        </w:tabs>
        <w:spacing w:before="120" w:after="0"/>
        <w:jc w:val="left"/>
        <w:rPr>
          <w:rFonts w:ascii="Arial" w:hAnsi="Arial" w:cs="Arial"/>
          <w:color w:val="333399"/>
          <w:lang w:val="it-IT"/>
        </w:rPr>
      </w:pPr>
      <w:r w:rsidRPr="00B23A1C">
        <w:rPr>
          <w:rFonts w:ascii="Arial" w:hAnsi="Arial" w:cs="Arial"/>
          <w:color w:val="333399"/>
          <w:lang w:val="it-IT"/>
        </w:rPr>
        <w:t>Organista e compositore Tedsco di opera vocali e strumentali. Fu Kantor e insegnante, tra i suoi allievi: Kirchoff, Krieger, Ziegler e 1° insegnante di Handel, che a 17 anni fu organista ad Halle</w:t>
      </w:r>
      <w:r w:rsidR="00DC4EBD" w:rsidRPr="00B23A1C">
        <w:rPr>
          <w:rFonts w:ascii="Arial" w:hAnsi="Arial" w:cs="Arial"/>
          <w:color w:val="333399"/>
          <w:lang w:val="it-IT"/>
        </w:rPr>
        <w:t>, e dopo la morte di Zachov, aiut</w:t>
      </w:r>
      <w:r w:rsidR="009151ED">
        <w:rPr>
          <w:rFonts w:ascii="Arial" w:hAnsi="Arial" w:cs="Arial"/>
          <w:color w:val="333399"/>
          <w:lang w:val="it-IT"/>
        </w:rPr>
        <w:t>ò</w:t>
      </w:r>
      <w:r w:rsidR="00DC4EBD" w:rsidRPr="00B23A1C">
        <w:rPr>
          <w:rFonts w:ascii="Arial" w:hAnsi="Arial" w:cs="Arial"/>
          <w:color w:val="333399"/>
          <w:lang w:val="it-IT"/>
        </w:rPr>
        <w:t xml:space="preserve"> finanziariamente le sua famiglia</w:t>
      </w:r>
      <w:r w:rsidRPr="00B23A1C">
        <w:rPr>
          <w:rFonts w:ascii="Arial" w:hAnsi="Arial" w:cs="Arial"/>
          <w:color w:val="333399"/>
          <w:lang w:val="it-IT"/>
        </w:rPr>
        <w:t>. Bach prese il suo posto</w:t>
      </w:r>
      <w:r w:rsidR="00DC4EBD" w:rsidRPr="00B23A1C">
        <w:rPr>
          <w:rFonts w:ascii="Arial" w:hAnsi="Arial" w:cs="Arial"/>
          <w:color w:val="333399"/>
          <w:lang w:val="it-IT"/>
        </w:rPr>
        <w:t xml:space="preserve"> ad Halle</w:t>
      </w:r>
      <w:r w:rsidRPr="00B23A1C">
        <w:rPr>
          <w:rFonts w:ascii="Arial" w:hAnsi="Arial" w:cs="Arial"/>
          <w:color w:val="333399"/>
          <w:lang w:val="it-IT"/>
        </w:rPr>
        <w:t>….</w:t>
      </w:r>
      <w:r w:rsidR="00DC4EBD" w:rsidRPr="00B23A1C">
        <w:rPr>
          <w:rFonts w:ascii="Arial" w:hAnsi="Arial" w:cs="Arial"/>
          <w:color w:val="333399"/>
          <w:lang w:val="it-IT"/>
        </w:rPr>
        <w:t xml:space="preserve"> Saul ed Esther di Handel risentono dell’insegnamento di Zachov.</w:t>
      </w:r>
    </w:p>
    <w:p w:rsidR="00CC1378" w:rsidRPr="00B23A1C" w:rsidRDefault="00CC1378" w:rsidP="00696964">
      <w:pPr>
        <w:tabs>
          <w:tab w:val="left" w:pos="3686"/>
          <w:tab w:val="left" w:pos="4253"/>
          <w:tab w:val="left" w:pos="4536"/>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Capriccio in Re-.   Fantasia in Re.   2 Fughe in Sol.   Fuga in Do.   </w:t>
      </w:r>
      <w:r w:rsidR="00DC4EBD" w:rsidRPr="00B23A1C">
        <w:rPr>
          <w:rFonts w:ascii="Arial" w:hAnsi="Arial" w:cs="Arial"/>
          <w:sz w:val="24"/>
          <w:szCs w:val="24"/>
          <w:lang w:val="it-IT"/>
        </w:rPr>
        <w:t xml:space="preserve">2 Preludi in Do.   </w:t>
      </w:r>
    </w:p>
    <w:p w:rsidR="00CC1378" w:rsidRPr="00B23A1C" w:rsidRDefault="00CC1378" w:rsidP="00696964">
      <w:pPr>
        <w:tabs>
          <w:tab w:val="left" w:pos="3686"/>
          <w:tab w:val="left" w:pos="4253"/>
          <w:tab w:val="left" w:pos="4536"/>
          <w:tab w:val="left" w:pos="4820"/>
        </w:tabs>
        <w:spacing w:before="120" w:after="0"/>
        <w:jc w:val="left"/>
        <w:rPr>
          <w:rFonts w:ascii="Arial" w:hAnsi="Arial" w:cs="Arial"/>
          <w:sz w:val="24"/>
          <w:szCs w:val="24"/>
          <w:lang w:val="it-IT"/>
        </w:rPr>
      </w:pPr>
      <w:r w:rsidRPr="00B23A1C">
        <w:rPr>
          <w:rFonts w:ascii="Arial" w:hAnsi="Arial" w:cs="Arial"/>
          <w:sz w:val="24"/>
          <w:szCs w:val="24"/>
          <w:lang w:val="it-IT"/>
        </w:rPr>
        <w:t>Preludio in Fa.   Suite in Si-.</w:t>
      </w:r>
      <w:r w:rsidR="009151ED">
        <w:rPr>
          <w:rFonts w:ascii="Arial" w:hAnsi="Arial" w:cs="Arial"/>
          <w:sz w:val="24"/>
          <w:szCs w:val="24"/>
          <w:lang w:val="it-IT"/>
        </w:rPr>
        <w:t xml:space="preserve">   </w:t>
      </w:r>
      <w:r w:rsidRPr="00B23A1C">
        <w:rPr>
          <w:rFonts w:ascii="Arial" w:hAnsi="Arial" w:cs="Arial"/>
          <w:sz w:val="24"/>
          <w:szCs w:val="24"/>
          <w:lang w:val="it-IT"/>
        </w:rPr>
        <w:t xml:space="preserve">Toccata in Do.   </w:t>
      </w:r>
    </w:p>
    <w:p w:rsidR="00CC1378" w:rsidRPr="00B23A1C" w:rsidRDefault="00CC1378" w:rsidP="00696964">
      <w:pPr>
        <w:tabs>
          <w:tab w:val="left" w:pos="4253"/>
          <w:tab w:val="left" w:pos="4536"/>
          <w:tab w:val="left" w:pos="4820"/>
        </w:tabs>
        <w:spacing w:before="120" w:after="0"/>
        <w:jc w:val="left"/>
        <w:rPr>
          <w:rFonts w:ascii="Arial" w:hAnsi="Arial" w:cs="Arial"/>
          <w:color w:val="333399"/>
          <w:sz w:val="24"/>
          <w:szCs w:val="24"/>
          <w:u w:val="single"/>
          <w:lang w:val="it-IT"/>
        </w:rPr>
      </w:pPr>
    </w:p>
    <w:p w:rsidR="00747D9B" w:rsidRPr="00B23A1C" w:rsidRDefault="00747D9B" w:rsidP="00696964">
      <w:pPr>
        <w:tabs>
          <w:tab w:val="left" w:pos="4253"/>
          <w:tab w:val="left" w:pos="4536"/>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ZADEH  ALI Franghiz</w:t>
      </w:r>
      <w:r w:rsidRPr="00B23A1C">
        <w:rPr>
          <w:rFonts w:ascii="Arial" w:hAnsi="Arial" w:cs="Arial"/>
          <w:color w:val="333399"/>
          <w:sz w:val="24"/>
          <w:szCs w:val="24"/>
          <w:u w:val="single"/>
          <w:lang w:val="it-IT"/>
        </w:rPr>
        <w:tab/>
        <w:t>Baku, 28.5.1947</w:t>
      </w:r>
    </w:p>
    <w:p w:rsidR="00747D9B" w:rsidRPr="00B23A1C" w:rsidRDefault="00747D9B" w:rsidP="00696964">
      <w:pPr>
        <w:tabs>
          <w:tab w:val="left" w:pos="3686"/>
          <w:tab w:val="left" w:pos="4253"/>
          <w:tab w:val="left" w:pos="4536"/>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pianista azerbaigiano, allievo di Khalilov (pf.) e di Karaev (comp.) alla Scuola Musicale e al Conservatorio di Baku. Insegnante nello stesso Conservatorio. Nei suoi brani utilizza molti strumenti tradizionali </w:t>
      </w:r>
      <w:r w:rsidR="009151ED">
        <w:rPr>
          <w:rFonts w:ascii="Arial" w:hAnsi="Arial" w:cs="Arial"/>
          <w:color w:val="333399"/>
          <w:lang w:val="it-IT"/>
        </w:rPr>
        <w:t xml:space="preserve"> </w:t>
      </w:r>
      <w:r w:rsidRPr="00B23A1C">
        <w:rPr>
          <w:rFonts w:ascii="Arial" w:hAnsi="Arial" w:cs="Arial"/>
          <w:color w:val="333399"/>
          <w:lang w:val="it-IT"/>
        </w:rPr>
        <w:t>dei suoi luoghi.</w:t>
      </w:r>
    </w:p>
    <w:p w:rsidR="00747D9B" w:rsidRPr="00B23A1C" w:rsidRDefault="00344050" w:rsidP="00696964">
      <w:pPr>
        <w:tabs>
          <w:tab w:val="left" w:pos="3686"/>
          <w:tab w:val="left" w:pos="4253"/>
          <w:tab w:val="left" w:pos="4536"/>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Violoncello</w:t>
      </w:r>
      <w:r w:rsidR="00747D9B" w:rsidRPr="00B23A1C">
        <w:rPr>
          <w:rFonts w:ascii="Arial" w:hAnsi="Arial" w:cs="Arial"/>
          <w:color w:val="000000"/>
          <w:sz w:val="24"/>
          <w:szCs w:val="24"/>
          <w:lang w:val="it-IT"/>
        </w:rPr>
        <w:t xml:space="preserve"> solo:  Azhk Havasi (1998),   Oyan! (2005, 8’).   Metamorfosi, 12 </w:t>
      </w:r>
      <w:r w:rsidR="00537C15" w:rsidRPr="00B23A1C">
        <w:rPr>
          <w:rFonts w:ascii="Arial" w:hAnsi="Arial" w:cs="Arial"/>
          <w:color w:val="000000"/>
          <w:sz w:val="24"/>
          <w:szCs w:val="24"/>
          <w:lang w:val="it-IT"/>
        </w:rPr>
        <w:t>vlc.</w:t>
      </w:r>
      <w:r w:rsidR="00747D9B" w:rsidRPr="00B23A1C">
        <w:rPr>
          <w:rFonts w:ascii="Arial" w:hAnsi="Arial" w:cs="Arial"/>
          <w:color w:val="000000"/>
          <w:sz w:val="24"/>
          <w:szCs w:val="24"/>
          <w:lang w:val="it-IT"/>
        </w:rPr>
        <w:t xml:space="preserve"> (2002, 14’).   </w:t>
      </w:r>
    </w:p>
    <w:p w:rsidR="00747D9B" w:rsidRPr="00B23A1C" w:rsidRDefault="00747D9B" w:rsidP="00696964">
      <w:pPr>
        <w:tabs>
          <w:tab w:val="left" w:pos="3686"/>
          <w:tab w:val="left" w:pos="4253"/>
          <w:tab w:val="left" w:pos="4536"/>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Nello stile di Gabil-Sayahy, </w:t>
      </w:r>
      <w:r w:rsidR="00537C15" w:rsidRPr="00B23A1C">
        <w:rPr>
          <w:rFonts w:ascii="Arial" w:hAnsi="Arial" w:cs="Arial"/>
          <w:color w:val="000000"/>
          <w:sz w:val="24"/>
          <w:szCs w:val="24"/>
          <w:lang w:val="it-IT"/>
        </w:rPr>
        <w:t>vlc.</w:t>
      </w:r>
      <w:r w:rsidRPr="00B23A1C">
        <w:rPr>
          <w:rFonts w:ascii="Arial" w:hAnsi="Arial" w:cs="Arial"/>
          <w:color w:val="000000"/>
          <w:sz w:val="24"/>
          <w:szCs w:val="24"/>
          <w:lang w:val="it-IT"/>
        </w:rPr>
        <w:t xml:space="preserve"> pf. </w:t>
      </w:r>
      <w:r w:rsidRPr="00B23A1C">
        <w:rPr>
          <w:rFonts w:ascii="Arial" w:hAnsi="Arial" w:cs="Arial"/>
          <w:color w:val="000000"/>
          <w:sz w:val="24"/>
          <w:szCs w:val="24"/>
        </w:rPr>
        <w:t xml:space="preserve">(1979, 20’).   Yanar Dag, </w:t>
      </w:r>
      <w:r w:rsidR="00537C15" w:rsidRPr="00B23A1C">
        <w:rPr>
          <w:rFonts w:ascii="Arial" w:hAnsi="Arial" w:cs="Arial"/>
          <w:color w:val="000000"/>
          <w:sz w:val="24"/>
          <w:szCs w:val="24"/>
        </w:rPr>
        <w:t>vlc.</w:t>
      </w:r>
      <w:r w:rsidRPr="00B23A1C">
        <w:rPr>
          <w:rFonts w:ascii="Arial" w:hAnsi="Arial" w:cs="Arial"/>
          <w:color w:val="000000"/>
          <w:sz w:val="24"/>
          <w:szCs w:val="24"/>
        </w:rPr>
        <w:t xml:space="preserve"> bayan (2003, 12’).   </w:t>
      </w:r>
    </w:p>
    <w:p w:rsidR="00747D9B" w:rsidRPr="00B23A1C" w:rsidRDefault="00747D9B" w:rsidP="00696964">
      <w:pPr>
        <w:tabs>
          <w:tab w:val="left" w:pos="3686"/>
          <w:tab w:val="left" w:pos="4253"/>
          <w:tab w:val="left" w:pos="4536"/>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Dervish, settetto per v</w:t>
      </w:r>
      <w:r w:rsidR="00344050" w:rsidRPr="00B23A1C">
        <w:rPr>
          <w:rFonts w:ascii="Arial" w:hAnsi="Arial" w:cs="Arial"/>
          <w:color w:val="000000"/>
          <w:sz w:val="24"/>
          <w:szCs w:val="24"/>
          <w:lang w:val="it-IT"/>
        </w:rPr>
        <w:t>ioloncello</w:t>
      </w:r>
      <w:r w:rsidRPr="00B23A1C">
        <w:rPr>
          <w:rFonts w:ascii="Arial" w:hAnsi="Arial" w:cs="Arial"/>
          <w:color w:val="000000"/>
          <w:sz w:val="24"/>
          <w:szCs w:val="24"/>
          <w:lang w:val="it-IT"/>
        </w:rPr>
        <w:t xml:space="preserve"> solista con vl. vla. e strumenti locali (2000).   </w:t>
      </w:r>
    </w:p>
    <w:p w:rsidR="00747D9B" w:rsidRPr="00B23A1C" w:rsidRDefault="00747D9B" w:rsidP="00696964">
      <w:pPr>
        <w:tabs>
          <w:tab w:val="left" w:pos="3686"/>
          <w:tab w:val="left" w:pos="4253"/>
          <w:tab w:val="left" w:pos="4536"/>
          <w:tab w:val="left" w:pos="4820"/>
        </w:tabs>
        <w:spacing w:before="120" w:after="0"/>
        <w:jc w:val="left"/>
        <w:rPr>
          <w:rFonts w:ascii="Arial" w:hAnsi="Arial" w:cs="Arial"/>
          <w:color w:val="000000"/>
          <w:sz w:val="24"/>
          <w:szCs w:val="24"/>
        </w:rPr>
      </w:pPr>
      <w:r w:rsidRPr="00B23A1C">
        <w:rPr>
          <w:rFonts w:ascii="Arial" w:hAnsi="Arial" w:cs="Arial"/>
          <w:color w:val="000000"/>
          <w:sz w:val="24"/>
          <w:szCs w:val="24"/>
          <w:lang w:val="it-IT"/>
        </w:rPr>
        <w:t xml:space="preserve">“Mersiye”, concerto per </w:t>
      </w:r>
      <w:r w:rsidR="00344050" w:rsidRPr="00B23A1C">
        <w:rPr>
          <w:rFonts w:ascii="Arial" w:hAnsi="Arial" w:cs="Arial"/>
          <w:color w:val="000000"/>
          <w:sz w:val="24"/>
          <w:szCs w:val="24"/>
          <w:lang w:val="it-IT"/>
        </w:rPr>
        <w:t xml:space="preserve">violoncello </w:t>
      </w:r>
      <w:r w:rsidRPr="00B23A1C">
        <w:rPr>
          <w:rFonts w:ascii="Arial" w:hAnsi="Arial" w:cs="Arial"/>
          <w:color w:val="000000"/>
          <w:sz w:val="24"/>
          <w:szCs w:val="24"/>
          <w:lang w:val="it-IT"/>
        </w:rPr>
        <w:t xml:space="preserve">e orch. </w:t>
      </w:r>
      <w:r w:rsidRPr="00B23A1C">
        <w:rPr>
          <w:rFonts w:ascii="Arial" w:hAnsi="Arial" w:cs="Arial"/>
          <w:color w:val="000000"/>
          <w:sz w:val="24"/>
          <w:szCs w:val="24"/>
        </w:rPr>
        <w:t>(2002, 18’).</w:t>
      </w:r>
    </w:p>
    <w:p w:rsidR="006D6568" w:rsidRPr="00B23A1C" w:rsidRDefault="006D6568" w:rsidP="00696964">
      <w:pPr>
        <w:tabs>
          <w:tab w:val="left" w:pos="3686"/>
          <w:tab w:val="left" w:pos="4253"/>
          <w:tab w:val="left" w:pos="4536"/>
          <w:tab w:val="left" w:pos="4820"/>
        </w:tabs>
        <w:spacing w:before="120" w:after="0"/>
        <w:jc w:val="left"/>
        <w:rPr>
          <w:rFonts w:ascii="Arial" w:hAnsi="Arial" w:cs="Arial"/>
          <w:color w:val="000000"/>
          <w:sz w:val="24"/>
          <w:szCs w:val="24"/>
        </w:rPr>
      </w:pPr>
    </w:p>
    <w:p w:rsidR="00EB7163" w:rsidRPr="00B23A1C" w:rsidRDefault="00EB7163" w:rsidP="00696964">
      <w:pPr>
        <w:tabs>
          <w:tab w:val="left" w:pos="4253"/>
          <w:tab w:val="left" w:pos="4820"/>
        </w:tabs>
        <w:spacing w:before="120" w:after="0"/>
        <w:jc w:val="left"/>
        <w:rPr>
          <w:rFonts w:ascii="Arial" w:hAnsi="Arial" w:cs="Arial"/>
          <w:color w:val="333399"/>
          <w:sz w:val="24"/>
          <w:szCs w:val="24"/>
          <w:u w:val="single"/>
          <w:lang w:val="de-DE"/>
        </w:rPr>
      </w:pPr>
      <w:r w:rsidRPr="00B23A1C">
        <w:rPr>
          <w:rFonts w:ascii="Arial" w:hAnsi="Arial" w:cs="Arial"/>
          <w:color w:val="333399"/>
          <w:sz w:val="24"/>
          <w:szCs w:val="24"/>
          <w:u w:val="single"/>
          <w:lang w:val="de-DE"/>
        </w:rPr>
        <w:t>ZADOR  Jeno</w:t>
      </w:r>
      <w:r w:rsidRPr="00B23A1C">
        <w:rPr>
          <w:rFonts w:ascii="Arial" w:hAnsi="Arial" w:cs="Arial"/>
          <w:color w:val="333399"/>
          <w:sz w:val="24"/>
          <w:szCs w:val="24"/>
          <w:u w:val="single"/>
          <w:lang w:val="de-DE"/>
        </w:rPr>
        <w:tab/>
        <w:t xml:space="preserve">Bataszek, 5.11.1894 - </w:t>
      </w:r>
      <w:r w:rsidR="006A5118" w:rsidRPr="00B23A1C">
        <w:rPr>
          <w:rFonts w:ascii="Arial" w:hAnsi="Arial" w:cs="Arial"/>
          <w:color w:val="333399"/>
          <w:sz w:val="24"/>
          <w:szCs w:val="24"/>
          <w:u w:val="single"/>
        </w:rPr>
        <w:t>Hollywood, 4.4.1977.</w:t>
      </w:r>
    </w:p>
    <w:p w:rsidR="00EB7163" w:rsidRPr="00B23A1C" w:rsidRDefault="00EB7163" w:rsidP="00696964">
      <w:pPr>
        <w:tabs>
          <w:tab w:val="left" w:pos="3686"/>
          <w:tab w:val="left" w:pos="4253"/>
          <w:tab w:val="left" w:pos="4536"/>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musicologo ungherese, allievo di Heuberger a Vienna, studi di composizione con M. Reger a Lipsia. Insegnante nei Conservatori di Vienna e Lipsia, nel 1939 trasferimento a Los Angeles dove, continuando ad insegnare, ha orchestrato circa 120 colonne sonore di </w:t>
      </w:r>
      <w:r w:rsidR="00937617" w:rsidRPr="00B23A1C">
        <w:rPr>
          <w:rFonts w:ascii="Arial" w:hAnsi="Arial" w:cs="Arial"/>
          <w:color w:val="333399"/>
          <w:lang w:val="it-IT"/>
        </w:rPr>
        <w:t>film</w:t>
      </w:r>
      <w:r w:rsidR="000A44D4" w:rsidRPr="00B23A1C">
        <w:rPr>
          <w:rFonts w:ascii="Arial" w:hAnsi="Arial" w:cs="Arial"/>
          <w:color w:val="333399"/>
          <w:lang w:val="it-IT"/>
        </w:rPr>
        <w:t>.</w:t>
      </w:r>
    </w:p>
    <w:p w:rsidR="00A53165" w:rsidRPr="00B23A1C" w:rsidRDefault="00280986" w:rsidP="00696964">
      <w:pPr>
        <w:tabs>
          <w:tab w:val="left" w:pos="3686"/>
          <w:tab w:val="left" w:pos="4253"/>
          <w:tab w:val="left" w:pos="4536"/>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Duo Fantasy, 2 violoncelli e pf. (16’).   </w:t>
      </w:r>
      <w:r w:rsidR="00A53165" w:rsidRPr="00B23A1C">
        <w:rPr>
          <w:rFonts w:ascii="Arial" w:hAnsi="Arial" w:cs="Arial"/>
          <w:sz w:val="24"/>
          <w:szCs w:val="24"/>
          <w:lang w:val="it-IT"/>
        </w:rPr>
        <w:t>Suite per 8 violoncelli (1966).</w:t>
      </w:r>
    </w:p>
    <w:p w:rsidR="00280986" w:rsidRPr="00B23A1C" w:rsidRDefault="00280986" w:rsidP="00696964">
      <w:pPr>
        <w:tabs>
          <w:tab w:val="left" w:pos="3686"/>
          <w:tab w:val="left" w:pos="4253"/>
          <w:tab w:val="left" w:pos="4536"/>
          <w:tab w:val="left" w:pos="4820"/>
        </w:tabs>
        <w:spacing w:before="120" w:after="0"/>
        <w:jc w:val="left"/>
        <w:rPr>
          <w:rFonts w:ascii="Arial" w:hAnsi="Arial" w:cs="Arial"/>
          <w:vanish/>
          <w:lang w:val="it-IT"/>
        </w:rPr>
      </w:pPr>
    </w:p>
    <w:p w:rsidR="00280986" w:rsidRPr="00B23A1C" w:rsidRDefault="00280986" w:rsidP="00696964">
      <w:pPr>
        <w:tabs>
          <w:tab w:val="left" w:pos="3686"/>
          <w:tab w:val="left" w:pos="4253"/>
          <w:tab w:val="left" w:pos="4536"/>
          <w:tab w:val="left" w:pos="4820"/>
        </w:tabs>
        <w:spacing w:before="120" w:after="0"/>
        <w:jc w:val="left"/>
        <w:rPr>
          <w:rFonts w:ascii="Arial" w:hAnsi="Arial" w:cs="Arial"/>
          <w:vanish/>
          <w:lang w:val="it-IT"/>
        </w:rPr>
      </w:pPr>
    </w:p>
    <w:p w:rsidR="00280986" w:rsidRPr="00B23A1C" w:rsidRDefault="00280986" w:rsidP="00696964">
      <w:pPr>
        <w:tabs>
          <w:tab w:val="left" w:pos="3686"/>
          <w:tab w:val="left" w:pos="4253"/>
          <w:tab w:val="left" w:pos="4536"/>
          <w:tab w:val="left" w:pos="4820"/>
        </w:tabs>
        <w:spacing w:before="120" w:after="0"/>
        <w:jc w:val="left"/>
        <w:rPr>
          <w:rFonts w:ascii="Arial" w:hAnsi="Arial" w:cs="Arial"/>
          <w:vanish/>
          <w:lang w:val="it-IT"/>
        </w:rPr>
      </w:pPr>
    </w:p>
    <w:p w:rsidR="00A53165" w:rsidRPr="00B23A1C" w:rsidRDefault="00A53165" w:rsidP="00696964">
      <w:pPr>
        <w:tabs>
          <w:tab w:val="left" w:pos="3686"/>
          <w:tab w:val="left" w:pos="4253"/>
          <w:tab w:val="left" w:pos="4536"/>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536"/>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ZAFR</w:t>
      </w:r>
      <w:r w:rsidR="002B1B88" w:rsidRPr="00B23A1C">
        <w:rPr>
          <w:rFonts w:ascii="Arial" w:hAnsi="Arial" w:cs="Arial"/>
          <w:color w:val="333399"/>
          <w:sz w:val="24"/>
          <w:szCs w:val="24"/>
          <w:u w:val="single"/>
          <w:lang w:val="it-IT"/>
        </w:rPr>
        <w:t>E</w:t>
      </w:r>
      <w:r w:rsidR="003160D7" w:rsidRPr="00B23A1C">
        <w:rPr>
          <w:rFonts w:ascii="Arial" w:hAnsi="Arial" w:cs="Arial"/>
          <w:color w:val="333399"/>
          <w:sz w:val="24"/>
          <w:szCs w:val="24"/>
          <w:u w:val="single"/>
          <w:lang w:val="it-IT"/>
        </w:rPr>
        <w:t>D</w:t>
      </w:r>
      <w:r w:rsidRPr="00B23A1C">
        <w:rPr>
          <w:rFonts w:ascii="Arial" w:hAnsi="Arial" w:cs="Arial"/>
          <w:color w:val="333399"/>
          <w:sz w:val="24"/>
          <w:szCs w:val="24"/>
          <w:u w:val="single"/>
          <w:lang w:val="it-IT"/>
        </w:rPr>
        <w:t xml:space="preserve"> Mario</w:t>
      </w:r>
      <w:r w:rsidRPr="00B23A1C">
        <w:rPr>
          <w:rFonts w:ascii="Arial" w:hAnsi="Arial" w:cs="Arial"/>
          <w:color w:val="333399"/>
          <w:sz w:val="24"/>
          <w:szCs w:val="24"/>
          <w:u w:val="single"/>
          <w:lang w:val="it-IT"/>
        </w:rPr>
        <w:tab/>
        <w:t>Trieste, 2.3.1922 - Roma, 22.5.1987.</w:t>
      </w:r>
    </w:p>
    <w:p w:rsidR="00424587" w:rsidRPr="00B23A1C" w:rsidRDefault="00424587" w:rsidP="00696964">
      <w:pPr>
        <w:tabs>
          <w:tab w:val="left" w:pos="3686"/>
          <w:tab w:val="left" w:pos="4253"/>
          <w:tab w:val="left" w:pos="4536"/>
          <w:tab w:val="left" w:pos="4820"/>
        </w:tabs>
        <w:spacing w:before="120" w:after="0"/>
        <w:jc w:val="left"/>
        <w:rPr>
          <w:rFonts w:ascii="Arial" w:hAnsi="Arial" w:cs="Arial"/>
          <w:color w:val="333399"/>
          <w:lang w:val="it-IT"/>
        </w:rPr>
      </w:pPr>
      <w:r w:rsidRPr="00B23A1C">
        <w:rPr>
          <w:rFonts w:ascii="Arial" w:hAnsi="Arial" w:cs="Arial"/>
          <w:color w:val="333399"/>
          <w:lang w:val="it-IT"/>
        </w:rPr>
        <w:lastRenderedPageBreak/>
        <w:t>Compositore e critico musicale italiano, allievo di Malipiero e Pizzetti. Direttore artistico al Teatro Verdi di Trieste</w:t>
      </w:r>
      <w:r w:rsidR="00A2190B">
        <w:rPr>
          <w:rFonts w:ascii="Arial" w:hAnsi="Arial" w:cs="Arial"/>
          <w:color w:val="333399"/>
          <w:lang w:val="it-IT"/>
        </w:rPr>
        <w:t xml:space="preserve"> </w:t>
      </w:r>
      <w:r w:rsidRPr="00B23A1C">
        <w:rPr>
          <w:rFonts w:ascii="Arial" w:hAnsi="Arial" w:cs="Arial"/>
          <w:color w:val="333399"/>
          <w:lang w:val="it-IT"/>
        </w:rPr>
        <w:t>e all’Opera di Roma. Accademico e Presidente dell’Accademia di S. Cecilia.</w:t>
      </w:r>
    </w:p>
    <w:p w:rsidR="00A53165" w:rsidRPr="00B23A1C" w:rsidRDefault="00A53165" w:rsidP="00696964">
      <w:pPr>
        <w:tabs>
          <w:tab w:val="left" w:pos="3686"/>
          <w:tab w:val="left" w:pos="4253"/>
          <w:tab w:val="left" w:pos="4536"/>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Concerto per </w:t>
      </w:r>
      <w:r w:rsidR="00267D4F">
        <w:rPr>
          <w:rFonts w:ascii="Arial" w:hAnsi="Arial" w:cs="Arial"/>
          <w:sz w:val="24"/>
          <w:szCs w:val="24"/>
          <w:lang w:val="it-IT"/>
        </w:rPr>
        <w:t>violoncello</w:t>
      </w:r>
      <w:r w:rsidRPr="00B23A1C">
        <w:rPr>
          <w:rFonts w:ascii="Arial" w:hAnsi="Arial" w:cs="Arial"/>
          <w:sz w:val="24"/>
          <w:szCs w:val="24"/>
          <w:lang w:val="it-IT"/>
        </w:rPr>
        <w:t xml:space="preserve"> e orch.</w:t>
      </w:r>
      <w:r w:rsidR="003160D7" w:rsidRPr="00B23A1C">
        <w:rPr>
          <w:rFonts w:ascii="Arial" w:hAnsi="Arial" w:cs="Arial"/>
          <w:sz w:val="24"/>
          <w:szCs w:val="24"/>
          <w:lang w:val="it-IT"/>
        </w:rPr>
        <w:t xml:space="preserve"> (1956).</w:t>
      </w:r>
    </w:p>
    <w:p w:rsidR="0047374C" w:rsidRPr="00B23A1C" w:rsidRDefault="0047374C" w:rsidP="00696964">
      <w:pPr>
        <w:tabs>
          <w:tab w:val="left" w:pos="3686"/>
          <w:tab w:val="left" w:pos="4253"/>
          <w:tab w:val="left" w:pos="4536"/>
          <w:tab w:val="left" w:pos="4820"/>
        </w:tabs>
        <w:spacing w:before="120" w:after="0"/>
        <w:jc w:val="left"/>
        <w:rPr>
          <w:rFonts w:ascii="Arial" w:hAnsi="Arial" w:cs="Arial"/>
          <w:sz w:val="24"/>
          <w:szCs w:val="24"/>
          <w:lang w:val="it-IT"/>
        </w:rPr>
      </w:pPr>
    </w:p>
    <w:p w:rsidR="0047374C" w:rsidRPr="00B23A1C" w:rsidRDefault="0047374C" w:rsidP="00696964">
      <w:pPr>
        <w:tabs>
          <w:tab w:val="left" w:pos="4253"/>
          <w:tab w:val="left" w:pos="4820"/>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ZAIMONT  Judith Lang</w:t>
      </w:r>
      <w:r w:rsidRPr="00B23A1C">
        <w:rPr>
          <w:rFonts w:ascii="Arial" w:hAnsi="Arial" w:cs="Arial"/>
          <w:color w:val="333399"/>
          <w:sz w:val="24"/>
          <w:u w:val="single"/>
          <w:lang w:val="it-IT"/>
        </w:rPr>
        <w:tab/>
        <w:t>Memphis, 8.11.1945</w:t>
      </w:r>
    </w:p>
    <w:p w:rsidR="0047374C" w:rsidRPr="00B23A1C" w:rsidRDefault="0047374C"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Pianista concertista, compositrice, didatta e scrittrice americana. Primi studi con la madre a 5 anni, a 11 anni vincitrice di un concorso pianistico internazionale. A 11 anni iniziò anche a comporre e 1 anno dopo vinceva concorsi di Composizione. A 16 anni eseguiva il 1° Concerto di Liszt. Alla Juilliard e anche privatamente fu allieva di R. Lhevinne, A. Hull, G. Perle, H. Weisgall, e Kraft Si esibì anche con la sorella Doris, che in seguito fu direttrice del Connecticut Opera e direttore d’orchestra. Il duo debuttò alla Carnegie Hall, nel 1963,</w:t>
      </w:r>
      <w:r w:rsidR="009151ED">
        <w:rPr>
          <w:rFonts w:ascii="Arial" w:hAnsi="Arial" w:cs="Arial"/>
          <w:color w:val="333399"/>
          <w:lang w:val="it-IT"/>
        </w:rPr>
        <w:t xml:space="preserve"> </w:t>
      </w:r>
      <w:r w:rsidRPr="00B23A1C">
        <w:rPr>
          <w:rFonts w:ascii="Arial" w:hAnsi="Arial" w:cs="Arial"/>
          <w:color w:val="333399"/>
          <w:lang w:val="it-IT"/>
        </w:rPr>
        <w:t xml:space="preserve">eseguendo il “Carnevale degli animali”. A seguire, in televisione, la Sonata e il Concerto di Poulenc a 4 mani, la Suite di Casadesus, e brani di Milhaud, Arensky e Rachmaninoff. Ulteriori studi alla Columbia University con Luening e Beeson. </w:t>
      </w:r>
      <w:r w:rsidR="00043874">
        <w:rPr>
          <w:rFonts w:ascii="Arial" w:hAnsi="Arial" w:cs="Arial"/>
          <w:color w:val="333399"/>
          <w:lang w:val="it-IT"/>
        </w:rPr>
        <w:t xml:space="preserve">                            </w:t>
      </w:r>
      <w:r w:rsidRPr="00B23A1C">
        <w:rPr>
          <w:rFonts w:ascii="Arial" w:hAnsi="Arial" w:cs="Arial"/>
          <w:color w:val="333399"/>
          <w:lang w:val="it-IT"/>
        </w:rPr>
        <w:t>A 22 anni studi d’orchestrazione a Parigi con Jolivet. Insegnante al Queens College dal 1972 al 1977,</w:t>
      </w:r>
      <w:r w:rsidR="00043874">
        <w:rPr>
          <w:rFonts w:ascii="Arial" w:hAnsi="Arial" w:cs="Arial"/>
          <w:color w:val="333399"/>
          <w:lang w:val="it-IT"/>
        </w:rPr>
        <w:t xml:space="preserve">                              </w:t>
      </w:r>
      <w:r w:rsidRPr="00B23A1C">
        <w:rPr>
          <w:rFonts w:ascii="Arial" w:hAnsi="Arial" w:cs="Arial"/>
          <w:color w:val="333399"/>
          <w:lang w:val="it-IT"/>
        </w:rPr>
        <w:t>al Conservatorio Peabody dal 1980 al 1987, all’Adelphi University dal 1988 al 1991</w:t>
      </w:r>
      <w:r w:rsidR="009151ED">
        <w:rPr>
          <w:rFonts w:ascii="Arial" w:hAnsi="Arial" w:cs="Arial"/>
          <w:color w:val="333399"/>
          <w:lang w:val="it-IT"/>
        </w:rPr>
        <w:t>.                                           I</w:t>
      </w:r>
      <w:r w:rsidRPr="00B23A1C">
        <w:rPr>
          <w:rFonts w:ascii="Arial" w:hAnsi="Arial" w:cs="Arial"/>
          <w:color w:val="333399"/>
          <w:lang w:val="it-IT"/>
        </w:rPr>
        <w:t>nsegnante</w:t>
      </w:r>
      <w:r w:rsidR="009151ED">
        <w:rPr>
          <w:rFonts w:ascii="Arial" w:hAnsi="Arial" w:cs="Arial"/>
          <w:color w:val="333399"/>
          <w:lang w:val="it-IT"/>
        </w:rPr>
        <w:t xml:space="preserve"> </w:t>
      </w:r>
      <w:r w:rsidRPr="00B23A1C">
        <w:rPr>
          <w:rFonts w:ascii="Arial" w:hAnsi="Arial" w:cs="Arial"/>
          <w:color w:val="333399"/>
          <w:lang w:val="it-IT"/>
        </w:rPr>
        <w:t>di composizione all’Università del Minnesota, dal 1991 al 2005.</w:t>
      </w:r>
    </w:p>
    <w:p w:rsidR="0047374C" w:rsidRPr="00B23A1C" w:rsidRDefault="0047374C" w:rsidP="00696964">
      <w:pPr>
        <w:tabs>
          <w:tab w:val="left" w:pos="3686"/>
          <w:tab w:val="left" w:pos="4253"/>
          <w:tab w:val="left" w:pos="4820"/>
        </w:tabs>
        <w:spacing w:before="120" w:after="0"/>
        <w:jc w:val="left"/>
        <w:rPr>
          <w:rFonts w:ascii="Arial" w:hAnsi="Arial" w:cs="Arial"/>
          <w:bCs/>
          <w:sz w:val="24"/>
          <w:szCs w:val="24"/>
          <w:lang w:val="it-IT"/>
        </w:rPr>
      </w:pPr>
      <w:r w:rsidRPr="00B23A1C">
        <w:rPr>
          <w:rFonts w:ascii="Arial" w:hAnsi="Arial" w:cs="Arial"/>
          <w:bCs/>
          <w:sz w:val="24"/>
          <w:szCs w:val="24"/>
          <w:lang w:val="it-IT"/>
        </w:rPr>
        <w:t xml:space="preserve">“Tanya” 3 poemi per </w:t>
      </w:r>
      <w:r w:rsidR="00267D4F">
        <w:rPr>
          <w:rFonts w:ascii="Arial" w:hAnsi="Arial" w:cs="Arial"/>
          <w:sz w:val="24"/>
          <w:szCs w:val="24"/>
          <w:lang w:val="it-IT"/>
        </w:rPr>
        <w:t>violoncello</w:t>
      </w:r>
      <w:r w:rsidRPr="00B23A1C">
        <w:rPr>
          <w:rFonts w:ascii="Arial" w:hAnsi="Arial" w:cs="Arial"/>
          <w:bCs/>
          <w:sz w:val="24"/>
          <w:szCs w:val="24"/>
          <w:lang w:val="it-IT"/>
        </w:rPr>
        <w:t xml:space="preserve"> solo (1998</w:t>
      </w:r>
      <w:r w:rsidR="00634AA9" w:rsidRPr="00B23A1C">
        <w:rPr>
          <w:rFonts w:ascii="Arial" w:hAnsi="Arial" w:cs="Arial"/>
          <w:bCs/>
          <w:sz w:val="24"/>
          <w:szCs w:val="24"/>
          <w:lang w:val="it-IT"/>
        </w:rPr>
        <w:t>, 12’15</w:t>
      </w:r>
      <w:r w:rsidRPr="00B23A1C">
        <w:rPr>
          <w:rFonts w:ascii="Arial" w:hAnsi="Arial" w:cs="Arial"/>
          <w:bCs/>
          <w:sz w:val="24"/>
          <w:szCs w:val="24"/>
          <w:lang w:val="it-IT"/>
        </w:rPr>
        <w:t>).</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ZAMECNIK  Ezven</w:t>
      </w:r>
      <w:r w:rsidRPr="00B23A1C">
        <w:rPr>
          <w:rFonts w:ascii="Arial" w:hAnsi="Arial" w:cs="Arial"/>
          <w:color w:val="333399"/>
          <w:sz w:val="24"/>
          <w:szCs w:val="24"/>
          <w:u w:val="single"/>
          <w:lang w:val="it-IT"/>
        </w:rPr>
        <w:tab/>
        <w:t>Frydek-Mistek, 5.2.1939</w:t>
      </w:r>
    </w:p>
    <w:p w:rsidR="00A53165" w:rsidRPr="00B23A1C" w:rsidRDefault="00A53165"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direttore d’orchestra e violinista céco. Studi al Conservatorio e all’Accademia Janacek, allievo di Kapr, Bialas e Dvoracek. 1° Violino nell’Orchestra di Brno.</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Musica per Pablo Casals, Variazioni su tema spagnolo per </w:t>
      </w:r>
      <w:r w:rsidR="00537C15" w:rsidRPr="00B23A1C">
        <w:rPr>
          <w:rFonts w:ascii="Arial" w:hAnsi="Arial" w:cs="Arial"/>
          <w:sz w:val="24"/>
          <w:szCs w:val="24"/>
          <w:lang w:val="it-IT"/>
        </w:rPr>
        <w:t>vlc.</w:t>
      </w:r>
      <w:r w:rsidRPr="00B23A1C">
        <w:rPr>
          <w:rFonts w:ascii="Arial" w:hAnsi="Arial" w:cs="Arial"/>
          <w:sz w:val="24"/>
          <w:szCs w:val="24"/>
          <w:lang w:val="it-IT"/>
        </w:rPr>
        <w:t xml:space="preserve"> solo (1975, 10’).</w:t>
      </w:r>
    </w:p>
    <w:p w:rsidR="009138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Studio in Re per violoncello solo (1980, 5’).</w:t>
      </w:r>
    </w:p>
    <w:p w:rsidR="00F5089F" w:rsidRPr="00B23A1C" w:rsidRDefault="00F5089F" w:rsidP="00696964">
      <w:pPr>
        <w:tabs>
          <w:tab w:val="left" w:pos="3686"/>
          <w:tab w:val="left" w:pos="4253"/>
          <w:tab w:val="left" w:pos="4820"/>
        </w:tabs>
        <w:spacing w:before="120" w:after="0"/>
        <w:jc w:val="left"/>
        <w:rPr>
          <w:rFonts w:ascii="Arial" w:hAnsi="Arial" w:cs="Arial"/>
          <w:sz w:val="24"/>
          <w:szCs w:val="24"/>
          <w:lang w:val="it-IT"/>
        </w:rPr>
      </w:pPr>
    </w:p>
    <w:p w:rsidR="00F5089F" w:rsidRPr="00B23A1C" w:rsidRDefault="00F5089F"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ZAMPRONHA  Edson</w:t>
      </w:r>
      <w:r w:rsidRPr="00B23A1C">
        <w:rPr>
          <w:rFonts w:ascii="Arial" w:hAnsi="Arial" w:cs="Arial"/>
          <w:color w:val="333399"/>
          <w:sz w:val="24"/>
          <w:szCs w:val="24"/>
          <w:u w:val="single"/>
          <w:lang w:val="it-IT"/>
        </w:rPr>
        <w:tab/>
        <w:t>Rio de Janeiro, 2.6.1963</w:t>
      </w:r>
    </w:p>
    <w:p w:rsidR="00F42037" w:rsidRPr="00B23A1C" w:rsidRDefault="00F5089F"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brasiliano, primi studi con la famiglia di musicisti di origini italiane. Prosegue gli studi all’Università </w:t>
      </w:r>
      <w:r w:rsidR="00B9088B" w:rsidRPr="00B23A1C">
        <w:rPr>
          <w:rFonts w:ascii="Arial" w:hAnsi="Arial" w:cs="Arial"/>
          <w:color w:val="333399"/>
          <w:lang w:val="it-IT"/>
        </w:rPr>
        <w:t xml:space="preserve"> </w:t>
      </w:r>
      <w:r w:rsidR="009151ED">
        <w:rPr>
          <w:rFonts w:ascii="Arial" w:hAnsi="Arial" w:cs="Arial"/>
          <w:color w:val="333399"/>
          <w:lang w:val="it-IT"/>
        </w:rPr>
        <w:t xml:space="preserve">          </w:t>
      </w:r>
      <w:r w:rsidRPr="00B23A1C">
        <w:rPr>
          <w:rFonts w:ascii="Arial" w:hAnsi="Arial" w:cs="Arial"/>
          <w:color w:val="333399"/>
          <w:lang w:val="it-IT"/>
        </w:rPr>
        <w:t>di San Paolo e di Rio. Insegnante dal 1992 al 2008 all’Università di San Paolo, d</w:t>
      </w:r>
      <w:r w:rsidR="00F42037" w:rsidRPr="00B23A1C">
        <w:rPr>
          <w:rFonts w:ascii="Arial" w:hAnsi="Arial" w:cs="Arial"/>
          <w:color w:val="333399"/>
          <w:lang w:val="it-IT"/>
        </w:rPr>
        <w:t>opo</w:t>
      </w:r>
      <w:r w:rsidRPr="00B23A1C">
        <w:rPr>
          <w:rFonts w:ascii="Arial" w:hAnsi="Arial" w:cs="Arial"/>
          <w:color w:val="333399"/>
          <w:lang w:val="it-IT"/>
        </w:rPr>
        <w:t xml:space="preserve"> quella data si trasferisce </w:t>
      </w:r>
      <w:r w:rsidR="00B9088B" w:rsidRPr="00B23A1C">
        <w:rPr>
          <w:rFonts w:ascii="Arial" w:hAnsi="Arial" w:cs="Arial"/>
          <w:color w:val="333399"/>
          <w:lang w:val="it-IT"/>
        </w:rPr>
        <w:t xml:space="preserve">    </w:t>
      </w:r>
      <w:r w:rsidR="009151ED">
        <w:rPr>
          <w:rFonts w:ascii="Arial" w:hAnsi="Arial" w:cs="Arial"/>
          <w:color w:val="333399"/>
          <w:lang w:val="it-IT"/>
        </w:rPr>
        <w:t xml:space="preserve">            </w:t>
      </w:r>
      <w:r w:rsidRPr="00B23A1C">
        <w:rPr>
          <w:rFonts w:ascii="Arial" w:hAnsi="Arial" w:cs="Arial"/>
          <w:color w:val="333399"/>
          <w:lang w:val="it-IT"/>
        </w:rPr>
        <w:t>in Spagna</w:t>
      </w:r>
      <w:r w:rsidR="00F42037" w:rsidRPr="00B23A1C">
        <w:rPr>
          <w:rFonts w:ascii="Arial" w:hAnsi="Arial" w:cs="Arial"/>
          <w:color w:val="333399"/>
          <w:lang w:val="it-IT"/>
        </w:rPr>
        <w:t>.</w:t>
      </w:r>
    </w:p>
    <w:p w:rsidR="00F42037" w:rsidRPr="00B23A1C" w:rsidRDefault="00F42037"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Toccata per violoncello solo (1989, 4’).</w:t>
      </w:r>
    </w:p>
    <w:p w:rsidR="00F42037" w:rsidRPr="00B23A1C" w:rsidRDefault="00F42037" w:rsidP="00696964">
      <w:pPr>
        <w:tabs>
          <w:tab w:val="left" w:pos="3686"/>
          <w:tab w:val="left" w:pos="4253"/>
          <w:tab w:val="left" w:pos="4820"/>
        </w:tabs>
        <w:spacing w:before="120" w:after="0"/>
        <w:jc w:val="left"/>
        <w:rPr>
          <w:rFonts w:ascii="Arial" w:hAnsi="Arial" w:cs="Arial"/>
          <w:sz w:val="24"/>
          <w:szCs w:val="24"/>
          <w:lang w:val="it-IT"/>
        </w:rPr>
      </w:pPr>
    </w:p>
    <w:p w:rsidR="00913865" w:rsidRPr="00B23A1C" w:rsidRDefault="009138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ZANDER  Heinz Joachim</w:t>
      </w:r>
      <w:r w:rsidRPr="00B23A1C">
        <w:rPr>
          <w:rFonts w:ascii="Arial" w:hAnsi="Arial" w:cs="Arial"/>
          <w:color w:val="333399"/>
          <w:sz w:val="24"/>
          <w:szCs w:val="24"/>
          <w:u w:val="single"/>
          <w:lang w:val="it-IT"/>
        </w:rPr>
        <w:tab/>
        <w:t xml:space="preserve">Breslavia, </w:t>
      </w:r>
      <w:r w:rsidR="0084499D" w:rsidRPr="00B23A1C">
        <w:rPr>
          <w:rFonts w:ascii="Arial" w:hAnsi="Arial" w:cs="Arial"/>
          <w:color w:val="333399"/>
          <w:sz w:val="24"/>
          <w:szCs w:val="24"/>
          <w:u w:val="single"/>
          <w:lang w:val="it-IT"/>
        </w:rPr>
        <w:t>1.1.</w:t>
      </w:r>
      <w:r w:rsidRPr="00B23A1C">
        <w:rPr>
          <w:rFonts w:ascii="Arial" w:hAnsi="Arial" w:cs="Arial"/>
          <w:color w:val="333399"/>
          <w:sz w:val="24"/>
          <w:szCs w:val="24"/>
          <w:u w:val="single"/>
          <w:lang w:val="it-IT"/>
        </w:rPr>
        <w:t>1920</w:t>
      </w:r>
      <w:r w:rsidR="0084499D" w:rsidRPr="00B23A1C">
        <w:rPr>
          <w:rFonts w:ascii="Arial" w:hAnsi="Arial" w:cs="Arial"/>
          <w:color w:val="333399"/>
          <w:sz w:val="24"/>
          <w:szCs w:val="24"/>
          <w:u w:val="single"/>
          <w:lang w:val="it-IT"/>
        </w:rPr>
        <w:t xml:space="preserve"> - Amburgo, 1.1.2010.</w:t>
      </w:r>
    </w:p>
    <w:p w:rsidR="00913865" w:rsidRPr="00B23A1C" w:rsidRDefault="00913865"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Pianista, compositore, direttore d’orchestra e insegnante al Conservatorio di Amburgo.</w:t>
      </w:r>
    </w:p>
    <w:p w:rsidR="00913865" w:rsidRPr="00B23A1C" w:rsidRDefault="009138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Capriccio, violoncello solo (1992, 10’).   4 Capricci per </w:t>
      </w:r>
      <w:r w:rsidR="00537C15" w:rsidRPr="00B23A1C">
        <w:rPr>
          <w:rFonts w:ascii="Arial" w:hAnsi="Arial" w:cs="Arial"/>
          <w:sz w:val="24"/>
          <w:szCs w:val="24"/>
          <w:lang w:val="it-IT"/>
        </w:rPr>
        <w:t>vlc.</w:t>
      </w:r>
      <w:r w:rsidRPr="00B23A1C">
        <w:rPr>
          <w:rFonts w:ascii="Arial" w:hAnsi="Arial" w:cs="Arial"/>
          <w:sz w:val="24"/>
          <w:szCs w:val="24"/>
          <w:lang w:val="it-IT"/>
        </w:rPr>
        <w:t xml:space="preserve"> e pf.    Duo, arpa e </w:t>
      </w:r>
      <w:r w:rsidR="00537C15" w:rsidRPr="00B23A1C">
        <w:rPr>
          <w:rFonts w:ascii="Arial" w:hAnsi="Arial" w:cs="Arial"/>
          <w:sz w:val="24"/>
          <w:szCs w:val="24"/>
          <w:lang w:val="it-IT"/>
        </w:rPr>
        <w:t>vlc.</w:t>
      </w:r>
      <w:r w:rsidRPr="00B23A1C">
        <w:rPr>
          <w:rFonts w:ascii="Arial" w:hAnsi="Arial" w:cs="Arial"/>
          <w:sz w:val="24"/>
          <w:szCs w:val="24"/>
          <w:lang w:val="it-IT"/>
        </w:rPr>
        <w:t xml:space="preserve"> </w:t>
      </w:r>
    </w:p>
    <w:p w:rsidR="00913865" w:rsidRPr="00B23A1C" w:rsidRDefault="009138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Trio, cl. </w:t>
      </w:r>
      <w:r w:rsidR="00537C15" w:rsidRPr="00B23A1C">
        <w:rPr>
          <w:rFonts w:ascii="Arial" w:hAnsi="Arial" w:cs="Arial"/>
          <w:sz w:val="24"/>
          <w:szCs w:val="24"/>
          <w:lang w:val="it-IT"/>
        </w:rPr>
        <w:t>vlc.</w:t>
      </w:r>
      <w:r w:rsidRPr="00B23A1C">
        <w:rPr>
          <w:rFonts w:ascii="Arial" w:hAnsi="Arial" w:cs="Arial"/>
          <w:sz w:val="24"/>
          <w:szCs w:val="24"/>
          <w:lang w:val="it-IT"/>
        </w:rPr>
        <w:t xml:space="preserve"> pf.</w:t>
      </w:r>
    </w:p>
    <w:p w:rsidR="00A53165" w:rsidRPr="00B23A1C" w:rsidRDefault="00A53165" w:rsidP="00696964">
      <w:pPr>
        <w:tabs>
          <w:tab w:val="left" w:pos="3686"/>
          <w:tab w:val="left" w:pos="4253"/>
          <w:tab w:val="left" w:pos="4820"/>
        </w:tabs>
        <w:spacing w:before="120" w:after="0"/>
        <w:jc w:val="left"/>
        <w:rPr>
          <w:rFonts w:ascii="Arial" w:hAnsi="Arial" w:cs="Arial"/>
          <w:color w:val="333399"/>
          <w:sz w:val="24"/>
          <w:szCs w:val="24"/>
          <w:u w:val="single"/>
          <w:lang w:val="de-DE"/>
        </w:rPr>
      </w:pPr>
    </w:p>
    <w:p w:rsidR="00A53165" w:rsidRPr="00B23A1C" w:rsidRDefault="00241F72"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ZANDONAI  Riccardo</w:t>
      </w:r>
      <w:r w:rsidRPr="00B23A1C">
        <w:rPr>
          <w:rFonts w:ascii="Arial" w:hAnsi="Arial" w:cs="Arial"/>
          <w:color w:val="333399"/>
          <w:sz w:val="24"/>
          <w:szCs w:val="24"/>
          <w:u w:val="single"/>
          <w:lang w:val="it-IT"/>
        </w:rPr>
        <w:tab/>
      </w:r>
      <w:r w:rsidR="00A53165" w:rsidRPr="00B23A1C">
        <w:rPr>
          <w:rFonts w:ascii="Arial" w:hAnsi="Arial" w:cs="Arial"/>
          <w:color w:val="333399"/>
          <w:sz w:val="24"/>
          <w:szCs w:val="24"/>
          <w:u w:val="single"/>
          <w:lang w:val="it-IT"/>
        </w:rPr>
        <w:t>Sacco di Rovereto, 28.5.1883</w:t>
      </w:r>
      <w:r w:rsidR="009151ED">
        <w:rPr>
          <w:rFonts w:ascii="Arial" w:hAnsi="Arial" w:cs="Arial"/>
          <w:color w:val="333399"/>
          <w:sz w:val="24"/>
          <w:szCs w:val="24"/>
          <w:u w:val="single"/>
          <w:lang w:val="it-IT"/>
        </w:rPr>
        <w:t xml:space="preserve"> </w:t>
      </w:r>
      <w:r w:rsidR="00A53165" w:rsidRPr="00B23A1C">
        <w:rPr>
          <w:rFonts w:ascii="Arial" w:hAnsi="Arial" w:cs="Arial"/>
          <w:color w:val="333399"/>
          <w:sz w:val="24"/>
          <w:szCs w:val="24"/>
          <w:u w:val="single"/>
          <w:lang w:val="it-IT"/>
        </w:rPr>
        <w:t>- Pesaro, 5.6.1944.</w:t>
      </w:r>
    </w:p>
    <w:p w:rsidR="00A53165" w:rsidRPr="00B23A1C" w:rsidRDefault="00A53165"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direttore d’orchestra italiano, allievo di Gianferrari e Mascagni. Accademico d’Italia.</w:t>
      </w:r>
    </w:p>
    <w:p w:rsidR="00267D4F" w:rsidRDefault="00267D4F" w:rsidP="00696964">
      <w:pPr>
        <w:tabs>
          <w:tab w:val="left" w:pos="3686"/>
          <w:tab w:val="left" w:pos="4253"/>
          <w:tab w:val="left" w:pos="4820"/>
        </w:tabs>
        <w:spacing w:before="120" w:after="0"/>
        <w:jc w:val="left"/>
        <w:rPr>
          <w:rFonts w:ascii="Arial" w:hAnsi="Arial" w:cs="Arial"/>
          <w:sz w:val="24"/>
          <w:szCs w:val="24"/>
          <w:lang w:val="it-IT"/>
        </w:rPr>
      </w:pPr>
      <w:r>
        <w:rPr>
          <w:rFonts w:ascii="Arial" w:hAnsi="Arial" w:cs="Arial"/>
          <w:sz w:val="24"/>
          <w:szCs w:val="24"/>
          <w:lang w:val="it-IT"/>
        </w:rPr>
        <w:t>Violoncello</w:t>
      </w:r>
      <w:r w:rsidRPr="00B23A1C">
        <w:rPr>
          <w:rFonts w:ascii="Arial" w:hAnsi="Arial" w:cs="Arial"/>
          <w:sz w:val="24"/>
          <w:szCs w:val="24"/>
          <w:lang w:val="it-IT"/>
        </w:rPr>
        <w:t xml:space="preserve"> </w:t>
      </w:r>
      <w:r w:rsidR="00B720A2" w:rsidRPr="00B23A1C">
        <w:rPr>
          <w:rFonts w:ascii="Arial" w:hAnsi="Arial" w:cs="Arial"/>
          <w:sz w:val="24"/>
          <w:szCs w:val="24"/>
          <w:lang w:val="it-IT"/>
        </w:rPr>
        <w:t xml:space="preserve">e pf.   </w:t>
      </w:r>
      <w:r w:rsidR="00C25C3F" w:rsidRPr="00B23A1C">
        <w:rPr>
          <w:rFonts w:ascii="Arial" w:hAnsi="Arial" w:cs="Arial"/>
          <w:sz w:val="24"/>
          <w:szCs w:val="24"/>
          <w:lang w:val="it-IT"/>
        </w:rPr>
        <w:t xml:space="preserve">Telefunken (5'05),   </w:t>
      </w:r>
      <w:r w:rsidR="00A53165" w:rsidRPr="00B23A1C">
        <w:rPr>
          <w:rFonts w:ascii="Arial" w:hAnsi="Arial" w:cs="Arial"/>
          <w:sz w:val="24"/>
          <w:szCs w:val="24"/>
          <w:lang w:val="it-IT"/>
        </w:rPr>
        <w:t>Andante nostalgico</w:t>
      </w:r>
      <w:r w:rsidR="00B720A2" w:rsidRPr="00B23A1C">
        <w:rPr>
          <w:rFonts w:ascii="Arial" w:hAnsi="Arial" w:cs="Arial"/>
          <w:sz w:val="24"/>
          <w:szCs w:val="24"/>
          <w:lang w:val="it-IT"/>
        </w:rPr>
        <w:t>,</w:t>
      </w:r>
      <w:r w:rsidR="00075479" w:rsidRPr="00B23A1C">
        <w:rPr>
          <w:rFonts w:ascii="Arial" w:hAnsi="Arial" w:cs="Arial"/>
          <w:sz w:val="24"/>
          <w:szCs w:val="24"/>
          <w:lang w:val="it-IT"/>
        </w:rPr>
        <w:t xml:space="preserve"> </w:t>
      </w:r>
      <w:r w:rsidR="006C5D28" w:rsidRPr="00B23A1C">
        <w:rPr>
          <w:rFonts w:ascii="Arial" w:hAnsi="Arial" w:cs="Arial"/>
          <w:sz w:val="24"/>
          <w:szCs w:val="24"/>
          <w:lang w:val="it-IT"/>
        </w:rPr>
        <w:t>“</w:t>
      </w:r>
      <w:r w:rsidR="00C25C3F" w:rsidRPr="00B23A1C">
        <w:rPr>
          <w:rFonts w:ascii="Arial" w:hAnsi="Arial" w:cs="Arial"/>
          <w:sz w:val="24"/>
          <w:szCs w:val="24"/>
          <w:lang w:val="it-IT"/>
        </w:rPr>
        <w:t>Sera</w:t>
      </w:r>
      <w:r w:rsidR="006C5D28" w:rsidRPr="00B23A1C">
        <w:rPr>
          <w:rFonts w:ascii="Arial" w:hAnsi="Arial" w:cs="Arial"/>
          <w:sz w:val="24"/>
          <w:szCs w:val="24"/>
          <w:lang w:val="it-IT"/>
        </w:rPr>
        <w:t>”</w:t>
      </w:r>
      <w:r w:rsidR="00C25C3F" w:rsidRPr="00B23A1C">
        <w:rPr>
          <w:rFonts w:ascii="Arial" w:hAnsi="Arial" w:cs="Arial"/>
          <w:sz w:val="24"/>
          <w:szCs w:val="24"/>
          <w:lang w:val="it-IT"/>
        </w:rPr>
        <w:t xml:space="preserve"> (4'05),  </w:t>
      </w:r>
      <w:r w:rsidR="00075479" w:rsidRPr="00B23A1C">
        <w:rPr>
          <w:rFonts w:ascii="Arial" w:hAnsi="Arial" w:cs="Arial"/>
          <w:sz w:val="24"/>
          <w:szCs w:val="24"/>
          <w:lang w:val="it-IT"/>
        </w:rPr>
        <w:t xml:space="preserve"> </w:t>
      </w:r>
    </w:p>
    <w:p w:rsidR="00267D4F" w:rsidRDefault="00C25C3F"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Tempo di Valzer (2'25),</w:t>
      </w:r>
      <w:r w:rsidR="00267D4F">
        <w:rPr>
          <w:rFonts w:ascii="Arial" w:hAnsi="Arial" w:cs="Arial"/>
          <w:sz w:val="24"/>
          <w:szCs w:val="24"/>
          <w:lang w:val="it-IT"/>
        </w:rPr>
        <w:t xml:space="preserve">   </w:t>
      </w:r>
      <w:r w:rsidR="00A53165" w:rsidRPr="00B23A1C">
        <w:rPr>
          <w:rFonts w:ascii="Arial" w:hAnsi="Arial" w:cs="Arial"/>
          <w:sz w:val="24"/>
          <w:szCs w:val="24"/>
          <w:lang w:val="it-IT"/>
        </w:rPr>
        <w:t>Serenata medievale (1909),</w:t>
      </w:r>
      <w:r w:rsidR="00B720A2" w:rsidRPr="00B23A1C">
        <w:rPr>
          <w:rFonts w:ascii="Arial" w:hAnsi="Arial" w:cs="Arial"/>
          <w:sz w:val="24"/>
          <w:szCs w:val="24"/>
          <w:lang w:val="it-IT"/>
        </w:rPr>
        <w:t xml:space="preserve">   </w:t>
      </w:r>
      <w:r w:rsidR="00537C15" w:rsidRPr="00B23A1C">
        <w:rPr>
          <w:rFonts w:ascii="Arial" w:hAnsi="Arial" w:cs="Arial"/>
          <w:sz w:val="24"/>
          <w:szCs w:val="24"/>
          <w:lang w:val="it-IT"/>
        </w:rPr>
        <w:t>V</w:t>
      </w:r>
      <w:r w:rsidR="00267D4F">
        <w:rPr>
          <w:rFonts w:ascii="Arial" w:hAnsi="Arial" w:cs="Arial"/>
          <w:sz w:val="24"/>
          <w:szCs w:val="24"/>
          <w:lang w:val="it-IT"/>
        </w:rPr>
        <w:t>ioloncello</w:t>
      </w:r>
      <w:r w:rsidR="00B720A2" w:rsidRPr="00B23A1C">
        <w:rPr>
          <w:rFonts w:ascii="Arial" w:hAnsi="Arial" w:cs="Arial"/>
          <w:sz w:val="24"/>
          <w:szCs w:val="24"/>
          <w:lang w:val="it-IT"/>
        </w:rPr>
        <w:t xml:space="preserve"> e pf. a 4 m.:   </w:t>
      </w:r>
    </w:p>
    <w:p w:rsidR="00267D4F" w:rsidRDefault="00C25C3F"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Primavera in Val di sole (41'25),</w:t>
      </w:r>
      <w:r w:rsidR="00267D4F">
        <w:rPr>
          <w:rFonts w:ascii="Arial" w:hAnsi="Arial" w:cs="Arial"/>
          <w:sz w:val="24"/>
          <w:szCs w:val="24"/>
          <w:lang w:val="it-IT"/>
        </w:rPr>
        <w:t xml:space="preserve">   </w:t>
      </w:r>
      <w:r w:rsidR="00B720A2" w:rsidRPr="00B23A1C">
        <w:rPr>
          <w:rFonts w:ascii="Arial" w:hAnsi="Arial" w:cs="Arial"/>
          <w:sz w:val="24"/>
          <w:szCs w:val="24"/>
          <w:lang w:val="it-IT"/>
        </w:rPr>
        <w:t>Notte d'agosto (3'5</w:t>
      </w:r>
      <w:r w:rsidR="003B2C21" w:rsidRPr="00B23A1C">
        <w:rPr>
          <w:rFonts w:ascii="Arial" w:hAnsi="Arial" w:cs="Arial"/>
          <w:sz w:val="24"/>
          <w:szCs w:val="24"/>
          <w:lang w:val="it-IT"/>
        </w:rPr>
        <w:t>5</w:t>
      </w:r>
      <w:r w:rsidR="00B720A2" w:rsidRPr="00B23A1C">
        <w:rPr>
          <w:rFonts w:ascii="Arial" w:hAnsi="Arial" w:cs="Arial"/>
          <w:sz w:val="24"/>
          <w:szCs w:val="24"/>
          <w:lang w:val="it-IT"/>
        </w:rPr>
        <w:t>)</w:t>
      </w:r>
      <w:r w:rsidR="003B2C21" w:rsidRPr="00B23A1C">
        <w:rPr>
          <w:rFonts w:ascii="Arial" w:hAnsi="Arial" w:cs="Arial"/>
          <w:sz w:val="24"/>
          <w:szCs w:val="24"/>
          <w:lang w:val="it-IT"/>
        </w:rPr>
        <w:t xml:space="preserve">,   Ninna nanna (3’55),   Arietta (3’),   </w:t>
      </w:r>
    </w:p>
    <w:p w:rsidR="00925461" w:rsidRDefault="003B2C21"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lastRenderedPageBreak/>
        <w:t>Dormi mia bella, dormi (2’45),</w:t>
      </w:r>
      <w:r w:rsidR="00267D4F">
        <w:rPr>
          <w:rFonts w:ascii="Arial" w:hAnsi="Arial" w:cs="Arial"/>
          <w:sz w:val="24"/>
          <w:szCs w:val="24"/>
          <w:lang w:val="it-IT"/>
        </w:rPr>
        <w:t xml:space="preserve">   </w:t>
      </w:r>
      <w:r w:rsidRPr="00B23A1C">
        <w:rPr>
          <w:rFonts w:ascii="Arial" w:hAnsi="Arial" w:cs="Arial"/>
          <w:sz w:val="24"/>
          <w:szCs w:val="24"/>
          <w:lang w:val="it-IT"/>
        </w:rPr>
        <w:t xml:space="preserve">Vocalizzo (2’40).   </w:t>
      </w:r>
      <w:r w:rsidR="00B720A2" w:rsidRPr="00B23A1C">
        <w:rPr>
          <w:rFonts w:ascii="Arial" w:hAnsi="Arial" w:cs="Arial"/>
          <w:sz w:val="24"/>
          <w:szCs w:val="24"/>
          <w:lang w:val="it-IT"/>
        </w:rPr>
        <w:t>Violoncello e orch. da cam</w:t>
      </w:r>
      <w:r w:rsidR="00D85573" w:rsidRPr="00B23A1C">
        <w:rPr>
          <w:rFonts w:ascii="Arial" w:hAnsi="Arial" w:cs="Arial"/>
          <w:sz w:val="24"/>
          <w:szCs w:val="24"/>
          <w:lang w:val="it-IT"/>
        </w:rPr>
        <w:t>era</w:t>
      </w:r>
      <w:r w:rsidR="00B720A2" w:rsidRPr="00B23A1C">
        <w:rPr>
          <w:rFonts w:ascii="Arial" w:hAnsi="Arial" w:cs="Arial"/>
          <w:sz w:val="24"/>
          <w:szCs w:val="24"/>
          <w:lang w:val="it-IT"/>
        </w:rPr>
        <w:t xml:space="preserve">:   </w:t>
      </w:r>
    </w:p>
    <w:p w:rsidR="006C5D28" w:rsidRPr="00B23A1C" w:rsidRDefault="006C5D28"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fr-FR"/>
        </w:rPr>
        <w:t>Concerto Andaluso (1934, 19'30),</w:t>
      </w:r>
      <w:r w:rsidR="00925461">
        <w:rPr>
          <w:rFonts w:ascii="Arial" w:hAnsi="Arial" w:cs="Arial"/>
          <w:sz w:val="24"/>
          <w:szCs w:val="24"/>
          <w:lang w:val="fr-FR"/>
        </w:rPr>
        <w:t xml:space="preserve">   </w:t>
      </w:r>
      <w:r w:rsidR="00A53165" w:rsidRPr="00B23A1C">
        <w:rPr>
          <w:rFonts w:ascii="Arial" w:hAnsi="Arial" w:cs="Arial"/>
          <w:sz w:val="24"/>
          <w:szCs w:val="24"/>
          <w:lang w:val="it-IT"/>
        </w:rPr>
        <w:t>Spleen (1934</w:t>
      </w:r>
      <w:r w:rsidR="00B720A2" w:rsidRPr="00B23A1C">
        <w:rPr>
          <w:rFonts w:ascii="Arial" w:hAnsi="Arial" w:cs="Arial"/>
          <w:sz w:val="24"/>
          <w:szCs w:val="24"/>
          <w:lang w:val="it-IT"/>
        </w:rPr>
        <w:t>, 6'10</w:t>
      </w:r>
      <w:r w:rsidR="00A53165" w:rsidRPr="00B23A1C">
        <w:rPr>
          <w:rFonts w:ascii="Arial" w:hAnsi="Arial" w:cs="Arial"/>
          <w:sz w:val="24"/>
          <w:szCs w:val="24"/>
          <w:lang w:val="it-IT"/>
        </w:rPr>
        <w:t>)</w:t>
      </w:r>
      <w:r w:rsidRPr="00B23A1C">
        <w:rPr>
          <w:rFonts w:ascii="Arial" w:hAnsi="Arial" w:cs="Arial"/>
          <w:sz w:val="24"/>
          <w:szCs w:val="24"/>
          <w:lang w:val="it-IT"/>
        </w:rPr>
        <w:t>.</w:t>
      </w:r>
    </w:p>
    <w:p w:rsidR="00BF3BA1" w:rsidRPr="00B23A1C" w:rsidRDefault="00BF3BA1" w:rsidP="00696964">
      <w:pPr>
        <w:tabs>
          <w:tab w:val="left" w:pos="3686"/>
          <w:tab w:val="left" w:pos="4253"/>
          <w:tab w:val="left" w:pos="4536"/>
          <w:tab w:val="left" w:pos="4820"/>
        </w:tabs>
        <w:spacing w:before="120" w:after="0"/>
        <w:jc w:val="left"/>
        <w:rPr>
          <w:rFonts w:ascii="Arial" w:hAnsi="Arial" w:cs="Arial"/>
          <w:sz w:val="24"/>
          <w:szCs w:val="24"/>
          <w:lang w:val="it-IT"/>
        </w:rPr>
      </w:pPr>
    </w:p>
    <w:p w:rsidR="00E548B3" w:rsidRPr="00B23A1C" w:rsidRDefault="00E548B3" w:rsidP="00696964">
      <w:pPr>
        <w:tabs>
          <w:tab w:val="left" w:pos="4253"/>
          <w:tab w:val="left" w:pos="4820"/>
        </w:tabs>
        <w:spacing w:before="120" w:after="0"/>
        <w:jc w:val="left"/>
        <w:rPr>
          <w:rFonts w:ascii="Arial" w:hAnsi="Arial" w:cs="Arial"/>
          <w:color w:val="333399"/>
          <w:sz w:val="24"/>
          <w:szCs w:val="24"/>
          <w:u w:val="single"/>
          <w:lang w:val="it-IT" w:eastAsia="it-IT" w:bidi="ar-SA"/>
        </w:rPr>
      </w:pPr>
      <w:r w:rsidRPr="00B23A1C">
        <w:rPr>
          <w:rFonts w:ascii="Arial" w:hAnsi="Arial" w:cs="Arial"/>
          <w:color w:val="333399"/>
          <w:sz w:val="24"/>
          <w:szCs w:val="24"/>
          <w:u w:val="single"/>
          <w:lang w:val="it-IT" w:eastAsia="it-IT" w:bidi="ar-SA"/>
        </w:rPr>
        <w:t>ZANELLA  Amilcare Castore</w:t>
      </w:r>
      <w:r w:rsidRPr="00B23A1C">
        <w:rPr>
          <w:rFonts w:ascii="Arial" w:hAnsi="Arial" w:cs="Arial"/>
          <w:color w:val="333399"/>
          <w:sz w:val="24"/>
          <w:szCs w:val="24"/>
          <w:u w:val="single"/>
          <w:lang w:val="it-IT" w:eastAsia="it-IT" w:bidi="ar-SA"/>
        </w:rPr>
        <w:tab/>
        <w:t>Monticelli d</w:t>
      </w:r>
      <w:r w:rsidRPr="00B23A1C">
        <w:rPr>
          <w:rFonts w:ascii="Arial" w:eastAsia="Arial" w:hAnsi="Arial" w:cs="Arial"/>
          <w:color w:val="333399"/>
          <w:sz w:val="24"/>
          <w:szCs w:val="24"/>
          <w:u w:val="single"/>
          <w:lang w:val="it-IT" w:eastAsia="it-IT" w:bidi="ar-SA"/>
        </w:rPr>
        <w:t>’</w:t>
      </w:r>
      <w:r w:rsidRPr="00B23A1C">
        <w:rPr>
          <w:rFonts w:ascii="Arial" w:hAnsi="Arial" w:cs="Arial"/>
          <w:color w:val="333399"/>
          <w:sz w:val="24"/>
          <w:szCs w:val="24"/>
          <w:u w:val="single"/>
          <w:lang w:val="it-IT" w:eastAsia="it-IT" w:bidi="ar-SA"/>
        </w:rPr>
        <w:t>Ongina, 26.9.1873 - Pesaro, 9.1.1949.</w:t>
      </w:r>
    </w:p>
    <w:p w:rsidR="00E548B3" w:rsidRPr="00B23A1C" w:rsidRDefault="00E548B3" w:rsidP="00696964">
      <w:pPr>
        <w:tabs>
          <w:tab w:val="left" w:pos="3686"/>
          <w:tab w:val="left" w:pos="4253"/>
          <w:tab w:val="left" w:pos="4536"/>
          <w:tab w:val="left" w:pos="4820"/>
        </w:tabs>
        <w:spacing w:before="120" w:after="0"/>
        <w:jc w:val="left"/>
        <w:rPr>
          <w:rFonts w:ascii="Arial" w:eastAsia="Arial" w:hAnsi="Arial" w:cs="Arial"/>
          <w:color w:val="333399"/>
          <w:lang w:val="it-IT" w:eastAsia="it-IT" w:bidi="ar-SA"/>
        </w:rPr>
      </w:pPr>
      <w:r w:rsidRPr="00B23A1C">
        <w:rPr>
          <w:rFonts w:ascii="Arial" w:hAnsi="Arial" w:cs="Arial"/>
          <w:color w:val="333399"/>
          <w:lang w:val="it-IT" w:eastAsia="it-IT" w:bidi="ar-SA"/>
        </w:rPr>
        <w:t>Pianista e compositore. Direttore d</w:t>
      </w:r>
      <w:r w:rsidRPr="00B23A1C">
        <w:rPr>
          <w:rFonts w:ascii="Arial" w:eastAsia="Arial" w:hAnsi="Arial" w:cs="Arial"/>
          <w:color w:val="333399"/>
          <w:lang w:val="it-IT" w:eastAsia="it-IT" w:bidi="ar-SA"/>
        </w:rPr>
        <w:t>’</w:t>
      </w:r>
      <w:r w:rsidRPr="00B23A1C">
        <w:rPr>
          <w:rFonts w:ascii="Arial" w:hAnsi="Arial" w:cs="Arial"/>
          <w:color w:val="333399"/>
          <w:lang w:val="it-IT" w:eastAsia="it-IT" w:bidi="ar-SA"/>
        </w:rPr>
        <w:t>orchestra al Teatro di Parma a 17 anni. Pianista in Sud America con Mancinelli. Direttore del Conservatorio di Parma nel 1903, di Pesaro nel 1940, successore di Mascagni.</w:t>
      </w:r>
    </w:p>
    <w:p w:rsidR="00E548B3" w:rsidRPr="00B23A1C" w:rsidRDefault="00CF721B" w:rsidP="00696964">
      <w:pPr>
        <w:tabs>
          <w:tab w:val="left" w:pos="142"/>
          <w:tab w:val="left" w:pos="3686"/>
          <w:tab w:val="left" w:pos="4253"/>
          <w:tab w:val="left" w:pos="4536"/>
          <w:tab w:val="left" w:pos="4820"/>
        </w:tabs>
        <w:spacing w:before="120" w:after="0"/>
        <w:jc w:val="left"/>
        <w:rPr>
          <w:rFonts w:ascii="Arial" w:hAnsi="Arial" w:cs="Arial"/>
          <w:sz w:val="24"/>
          <w:szCs w:val="24"/>
          <w:lang w:val="fr-FR"/>
        </w:rPr>
      </w:pPr>
      <w:r w:rsidRPr="00B23A1C">
        <w:rPr>
          <w:rFonts w:ascii="Arial" w:hAnsi="Arial" w:cs="Arial"/>
          <w:sz w:val="24"/>
          <w:szCs w:val="24"/>
          <w:lang w:val="fr-FR" w:eastAsia="it-IT" w:bidi="ar-SA"/>
        </w:rPr>
        <w:t xml:space="preserve">Fantasia orientale in Re- per 6 violoncelli.   </w:t>
      </w:r>
      <w:r w:rsidR="00E548B3" w:rsidRPr="00B23A1C">
        <w:rPr>
          <w:rFonts w:ascii="Arial" w:hAnsi="Arial" w:cs="Arial"/>
          <w:sz w:val="24"/>
          <w:szCs w:val="24"/>
          <w:lang w:val="fr-FR"/>
        </w:rPr>
        <w:t>Sonata in La, op. 72:   1) 10’05,   2) 8’45,   3) 8’05.</w:t>
      </w:r>
    </w:p>
    <w:p w:rsidR="00CF721B" w:rsidRPr="00B23A1C" w:rsidRDefault="00CF721B" w:rsidP="00696964">
      <w:pPr>
        <w:tabs>
          <w:tab w:val="left" w:pos="142"/>
          <w:tab w:val="left" w:pos="3686"/>
          <w:tab w:val="left" w:pos="4253"/>
          <w:tab w:val="left" w:pos="4536"/>
          <w:tab w:val="left" w:pos="4820"/>
        </w:tabs>
        <w:spacing w:before="120" w:after="0"/>
        <w:jc w:val="left"/>
        <w:rPr>
          <w:rFonts w:ascii="Arial" w:hAnsi="Arial" w:cs="Arial"/>
          <w:sz w:val="24"/>
          <w:szCs w:val="24"/>
          <w:lang w:val="fr-FR"/>
        </w:rPr>
      </w:pPr>
    </w:p>
    <w:p w:rsidR="00BD0751" w:rsidRPr="00B23A1C" w:rsidRDefault="00BD0751" w:rsidP="00696964">
      <w:pPr>
        <w:tabs>
          <w:tab w:val="left" w:pos="4253"/>
          <w:tab w:val="left" w:pos="4536"/>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 xml:space="preserve">ZANI  Andrea    </w:t>
      </w:r>
      <w:r w:rsidR="000940EF" w:rsidRPr="00B23A1C">
        <w:rPr>
          <w:rFonts w:ascii="Arial" w:hAnsi="Arial" w:cs="Arial"/>
          <w:color w:val="333399"/>
          <w:sz w:val="24"/>
          <w:szCs w:val="24"/>
          <w:u w:val="single"/>
          <w:lang w:val="fr-FR"/>
        </w:rPr>
        <w:t xml:space="preserve">                            </w:t>
      </w:r>
      <w:r w:rsidRPr="00B23A1C">
        <w:rPr>
          <w:rFonts w:ascii="Arial" w:hAnsi="Arial" w:cs="Arial"/>
          <w:color w:val="333399"/>
          <w:sz w:val="24"/>
          <w:szCs w:val="24"/>
          <w:u w:val="single"/>
          <w:lang w:val="fr-FR"/>
        </w:rPr>
        <w:t>Casalmaggiore, 11.11.1696 - Casalmaggiore, 28.9.1757.</w:t>
      </w:r>
    </w:p>
    <w:p w:rsidR="00BD0751" w:rsidRPr="00B23A1C" w:rsidRDefault="00BD0751" w:rsidP="00696964">
      <w:pPr>
        <w:tabs>
          <w:tab w:val="left" w:pos="3686"/>
          <w:tab w:val="left" w:pos="4253"/>
          <w:tab w:val="left" w:pos="4536"/>
          <w:tab w:val="left" w:pos="4820"/>
        </w:tabs>
        <w:spacing w:before="120" w:after="0"/>
        <w:jc w:val="left"/>
        <w:rPr>
          <w:rFonts w:ascii="Arial" w:hAnsi="Arial" w:cs="Arial"/>
          <w:color w:val="333399"/>
          <w:lang w:val="fr-FR"/>
        </w:rPr>
      </w:pPr>
      <w:r w:rsidRPr="00B23A1C">
        <w:rPr>
          <w:rFonts w:ascii="Arial" w:hAnsi="Arial" w:cs="Arial"/>
          <w:color w:val="333399"/>
          <w:lang w:val="fr-FR"/>
        </w:rPr>
        <w:t xml:space="preserve">Violinista e compositore Italiano. Prime lezioni con il padre, violinista dilettante quindi con Ricci, violinista di corte </w:t>
      </w:r>
      <w:r w:rsidR="009151ED">
        <w:rPr>
          <w:rFonts w:ascii="Arial" w:hAnsi="Arial" w:cs="Arial"/>
          <w:color w:val="333399"/>
          <w:lang w:val="fr-FR"/>
        </w:rPr>
        <w:t xml:space="preserve">            </w:t>
      </w:r>
      <w:r w:rsidRPr="00B23A1C">
        <w:rPr>
          <w:rFonts w:ascii="Arial" w:hAnsi="Arial" w:cs="Arial"/>
          <w:color w:val="333399"/>
          <w:lang w:val="fr-FR"/>
        </w:rPr>
        <w:t xml:space="preserve">a Guastalla e composizione con Caldara, Maestro di Corte a Mantova. Dal 1727 fu a Vienna, al servizio degli Asburgo. Nel 1736, tornò a Casalmaggiore, spostandosi solo per concerti. Al ritorno di un viaggio, come talvolta succedeva sulle carrozze, un incidente gli fu fatale. Oggi le auto, una volta le carrozze … Le sue opere, anche </w:t>
      </w:r>
      <w:r w:rsidR="00043874">
        <w:rPr>
          <w:rFonts w:ascii="Arial" w:hAnsi="Arial" w:cs="Arial"/>
          <w:color w:val="333399"/>
          <w:lang w:val="fr-FR"/>
        </w:rPr>
        <w:t xml:space="preserve">    </w:t>
      </w:r>
      <w:r w:rsidRPr="00B23A1C">
        <w:rPr>
          <w:rFonts w:ascii="Arial" w:hAnsi="Arial" w:cs="Arial"/>
          <w:color w:val="333399"/>
          <w:lang w:val="fr-FR"/>
        </w:rPr>
        <w:t xml:space="preserve">se poco note, dimostrano l’abbandono dello stile Barocco in favore del primo </w:t>
      </w:r>
      <w:r w:rsidR="00970B16" w:rsidRPr="00B23A1C">
        <w:rPr>
          <w:rFonts w:ascii="Arial" w:hAnsi="Arial" w:cs="Arial"/>
          <w:color w:val="333399"/>
          <w:lang w:val="fr-FR"/>
        </w:rPr>
        <w:t>C</w:t>
      </w:r>
      <w:r w:rsidRPr="00B23A1C">
        <w:rPr>
          <w:rFonts w:ascii="Arial" w:hAnsi="Arial" w:cs="Arial"/>
          <w:color w:val="333399"/>
          <w:lang w:val="fr-FR"/>
        </w:rPr>
        <w:t>lassicismo.</w:t>
      </w:r>
    </w:p>
    <w:p w:rsidR="00A36547" w:rsidRPr="00B23A1C" w:rsidRDefault="00BD0751" w:rsidP="00696964">
      <w:pPr>
        <w:tabs>
          <w:tab w:val="left" w:pos="3686"/>
          <w:tab w:val="left" w:pos="4253"/>
          <w:tab w:val="left" w:pos="4536"/>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 xml:space="preserve">Violoncello e orch:   1° Concerto in </w:t>
      </w:r>
      <w:r w:rsidR="00A36547" w:rsidRPr="00B23A1C">
        <w:rPr>
          <w:rFonts w:ascii="Arial" w:hAnsi="Arial" w:cs="Arial"/>
          <w:sz w:val="24"/>
          <w:szCs w:val="24"/>
          <w:lang w:val="it-IT" w:eastAsia="it-IT" w:bidi="ar-SA"/>
        </w:rPr>
        <w:t>La</w:t>
      </w:r>
      <w:r w:rsidRPr="00B23A1C">
        <w:rPr>
          <w:rFonts w:ascii="Arial" w:hAnsi="Arial" w:cs="Arial"/>
          <w:sz w:val="24"/>
          <w:szCs w:val="24"/>
          <w:lang w:val="it-IT" w:eastAsia="it-IT" w:bidi="ar-SA"/>
        </w:rPr>
        <w:t>, WD 793</w:t>
      </w:r>
      <w:r w:rsidR="00A36547" w:rsidRPr="00B23A1C">
        <w:rPr>
          <w:rFonts w:ascii="Arial" w:hAnsi="Arial" w:cs="Arial"/>
          <w:sz w:val="24"/>
          <w:szCs w:val="24"/>
          <w:lang w:val="it-IT" w:eastAsia="it-IT" w:bidi="ar-SA"/>
        </w:rPr>
        <w:t>:   1) 3’45,   2) 3’15</w:t>
      </w:r>
      <w:r w:rsidRPr="00B23A1C">
        <w:rPr>
          <w:rFonts w:ascii="Arial" w:hAnsi="Arial" w:cs="Arial"/>
          <w:sz w:val="24"/>
          <w:szCs w:val="24"/>
          <w:lang w:val="it-IT" w:eastAsia="it-IT" w:bidi="ar-SA"/>
        </w:rPr>
        <w:t>,</w:t>
      </w:r>
      <w:r w:rsidR="00A36547" w:rsidRPr="00B23A1C">
        <w:rPr>
          <w:rFonts w:ascii="Arial" w:hAnsi="Arial" w:cs="Arial"/>
          <w:sz w:val="24"/>
          <w:szCs w:val="24"/>
          <w:lang w:val="it-IT" w:eastAsia="it-IT" w:bidi="ar-SA"/>
        </w:rPr>
        <w:t xml:space="preserve">   3) 3’25.</w:t>
      </w:r>
    </w:p>
    <w:p w:rsidR="00A36547" w:rsidRPr="00B23A1C" w:rsidRDefault="00A36547" w:rsidP="00696964">
      <w:pPr>
        <w:tabs>
          <w:tab w:val="left" w:pos="3686"/>
          <w:tab w:val="left" w:pos="4253"/>
          <w:tab w:val="left" w:pos="4536"/>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2° Concerto in La-, WD 789:   1) 2’40,   2) 2’20,   3) 4’.</w:t>
      </w:r>
    </w:p>
    <w:p w:rsidR="00A36547" w:rsidRPr="00B23A1C" w:rsidRDefault="00A36547" w:rsidP="00696964">
      <w:pPr>
        <w:tabs>
          <w:tab w:val="left" w:pos="3686"/>
          <w:tab w:val="left" w:pos="4253"/>
          <w:tab w:val="left" w:pos="4536"/>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3° Concerto in Re, WD 792:   1) 4’,   2) 3’45,   3) 5’20.</w:t>
      </w:r>
    </w:p>
    <w:p w:rsidR="00970B16" w:rsidRPr="00B23A1C" w:rsidRDefault="00970B16" w:rsidP="00696964">
      <w:pPr>
        <w:tabs>
          <w:tab w:val="left" w:pos="3686"/>
          <w:tab w:val="left" w:pos="4253"/>
          <w:tab w:val="left" w:pos="4536"/>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4° Concerto in Re-, WD 795:   1) 3’,   2) 1’50,   3) 3’30.</w:t>
      </w:r>
    </w:p>
    <w:p w:rsidR="00970B16" w:rsidRPr="00B23A1C" w:rsidRDefault="00970B16" w:rsidP="00696964">
      <w:pPr>
        <w:tabs>
          <w:tab w:val="left" w:pos="3686"/>
          <w:tab w:val="left" w:pos="4253"/>
          <w:tab w:val="left" w:pos="4536"/>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5° Concerto in Sol, WD 790:   1) 3’,   2) 2’50,   3) 2’10.</w:t>
      </w:r>
    </w:p>
    <w:p w:rsidR="00970B16" w:rsidRPr="00B23A1C" w:rsidRDefault="00BD0A9B" w:rsidP="00696964">
      <w:pPr>
        <w:tabs>
          <w:tab w:val="left" w:pos="3686"/>
          <w:tab w:val="left" w:pos="4253"/>
          <w:tab w:val="left" w:pos="4536"/>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6° Concerto in Sol-, WD 797:   1) 3’30,   2) 2’35,   3) 3’20.</w:t>
      </w:r>
    </w:p>
    <w:p w:rsidR="00BD0A9B" w:rsidRPr="00B23A1C" w:rsidRDefault="00BD0A9B" w:rsidP="00696964">
      <w:pPr>
        <w:tabs>
          <w:tab w:val="left" w:pos="3686"/>
          <w:tab w:val="left" w:pos="4253"/>
          <w:tab w:val="left" w:pos="4536"/>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7° Concerto in Do, WD 788:   1) 4’35,   2) 2’35,   3) 4’30.</w:t>
      </w:r>
    </w:p>
    <w:p w:rsidR="00BD0A9B" w:rsidRPr="00B23A1C" w:rsidRDefault="00BD0A9B" w:rsidP="00696964">
      <w:pPr>
        <w:tabs>
          <w:tab w:val="left" w:pos="3686"/>
          <w:tab w:val="left" w:pos="4253"/>
          <w:tab w:val="left" w:pos="4536"/>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8° Concerto in Do-, WD 798:   1) 5’05,   2) 3’30,   3) 2’55.</w:t>
      </w:r>
    </w:p>
    <w:p w:rsidR="00BD0A9B" w:rsidRPr="00B23A1C" w:rsidRDefault="00BD0A9B" w:rsidP="00696964">
      <w:pPr>
        <w:tabs>
          <w:tab w:val="left" w:pos="3686"/>
          <w:tab w:val="left" w:pos="4253"/>
          <w:tab w:val="left" w:pos="4536"/>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9° Concerto in Sib, WD 796:   1) 4’30,   2) 2’30,   3) 5’45.</w:t>
      </w:r>
    </w:p>
    <w:p w:rsidR="00BD0A9B" w:rsidRPr="00B23A1C" w:rsidRDefault="00BD0A9B" w:rsidP="00696964">
      <w:pPr>
        <w:tabs>
          <w:tab w:val="left" w:pos="3686"/>
          <w:tab w:val="left" w:pos="4253"/>
          <w:tab w:val="left" w:pos="4536"/>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10° Concerto in Fa, WD 794:   1) 5’35,   2) 2’30,   3) 4’.</w:t>
      </w:r>
    </w:p>
    <w:p w:rsidR="00BD0A9B" w:rsidRPr="00B23A1C" w:rsidRDefault="00BD0A9B" w:rsidP="00696964">
      <w:pPr>
        <w:tabs>
          <w:tab w:val="left" w:pos="3686"/>
          <w:tab w:val="left" w:pos="4253"/>
          <w:tab w:val="left" w:pos="4536"/>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11° Concerto in Mi-, WD 791:   1) 3’55,   2) 2’55,   3) 3’05.</w:t>
      </w:r>
    </w:p>
    <w:p w:rsidR="00BD0A9B" w:rsidRPr="00B23A1C" w:rsidRDefault="00BD0A9B" w:rsidP="00696964">
      <w:pPr>
        <w:tabs>
          <w:tab w:val="left" w:pos="3686"/>
          <w:tab w:val="left" w:pos="4253"/>
          <w:tab w:val="left" w:pos="4536"/>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 xml:space="preserve">12° Concerto in Fa-, WD 799:   1) </w:t>
      </w:r>
      <w:r w:rsidR="001E37EF" w:rsidRPr="00B23A1C">
        <w:rPr>
          <w:rFonts w:ascii="Arial" w:hAnsi="Arial" w:cs="Arial"/>
          <w:sz w:val="24"/>
          <w:szCs w:val="24"/>
          <w:lang w:val="it-IT" w:eastAsia="it-IT" w:bidi="ar-SA"/>
        </w:rPr>
        <w:t>3</w:t>
      </w:r>
      <w:r w:rsidRPr="00B23A1C">
        <w:rPr>
          <w:rFonts w:ascii="Arial" w:hAnsi="Arial" w:cs="Arial"/>
          <w:sz w:val="24"/>
          <w:szCs w:val="24"/>
          <w:lang w:val="it-IT" w:eastAsia="it-IT" w:bidi="ar-SA"/>
        </w:rPr>
        <w:t>’</w:t>
      </w:r>
      <w:r w:rsidR="001E37EF" w:rsidRPr="00B23A1C">
        <w:rPr>
          <w:rFonts w:ascii="Arial" w:hAnsi="Arial" w:cs="Arial"/>
          <w:sz w:val="24"/>
          <w:szCs w:val="24"/>
          <w:lang w:val="it-IT" w:eastAsia="it-IT" w:bidi="ar-SA"/>
        </w:rPr>
        <w:t>5</w:t>
      </w:r>
      <w:r w:rsidRPr="00B23A1C">
        <w:rPr>
          <w:rFonts w:ascii="Arial" w:hAnsi="Arial" w:cs="Arial"/>
          <w:sz w:val="24"/>
          <w:szCs w:val="24"/>
          <w:lang w:val="it-IT" w:eastAsia="it-IT" w:bidi="ar-SA"/>
        </w:rPr>
        <w:t xml:space="preserve">0,   2) </w:t>
      </w:r>
      <w:r w:rsidR="001E37EF" w:rsidRPr="00B23A1C">
        <w:rPr>
          <w:rFonts w:ascii="Arial" w:hAnsi="Arial" w:cs="Arial"/>
          <w:sz w:val="24"/>
          <w:szCs w:val="24"/>
          <w:lang w:val="it-IT" w:eastAsia="it-IT" w:bidi="ar-SA"/>
        </w:rPr>
        <w:t>3</w:t>
      </w:r>
      <w:r w:rsidRPr="00B23A1C">
        <w:rPr>
          <w:rFonts w:ascii="Arial" w:hAnsi="Arial" w:cs="Arial"/>
          <w:sz w:val="24"/>
          <w:szCs w:val="24"/>
          <w:lang w:val="it-IT" w:eastAsia="it-IT" w:bidi="ar-SA"/>
        </w:rPr>
        <w:t>’</w:t>
      </w:r>
      <w:r w:rsidR="001E37EF" w:rsidRPr="00B23A1C">
        <w:rPr>
          <w:rFonts w:ascii="Arial" w:hAnsi="Arial" w:cs="Arial"/>
          <w:sz w:val="24"/>
          <w:szCs w:val="24"/>
          <w:lang w:val="it-IT" w:eastAsia="it-IT" w:bidi="ar-SA"/>
        </w:rPr>
        <w:t>45</w:t>
      </w:r>
      <w:r w:rsidRPr="00B23A1C">
        <w:rPr>
          <w:rFonts w:ascii="Arial" w:hAnsi="Arial" w:cs="Arial"/>
          <w:sz w:val="24"/>
          <w:szCs w:val="24"/>
          <w:lang w:val="it-IT" w:eastAsia="it-IT" w:bidi="ar-SA"/>
        </w:rPr>
        <w:t xml:space="preserve">,   3) </w:t>
      </w:r>
      <w:r w:rsidR="001E37EF" w:rsidRPr="00B23A1C">
        <w:rPr>
          <w:rFonts w:ascii="Arial" w:hAnsi="Arial" w:cs="Arial"/>
          <w:sz w:val="24"/>
          <w:szCs w:val="24"/>
          <w:lang w:val="it-IT" w:eastAsia="it-IT" w:bidi="ar-SA"/>
        </w:rPr>
        <w:t>4</w:t>
      </w:r>
      <w:r w:rsidRPr="00B23A1C">
        <w:rPr>
          <w:rFonts w:ascii="Arial" w:hAnsi="Arial" w:cs="Arial"/>
          <w:sz w:val="24"/>
          <w:szCs w:val="24"/>
          <w:lang w:val="it-IT" w:eastAsia="it-IT" w:bidi="ar-SA"/>
        </w:rPr>
        <w:t>’</w:t>
      </w:r>
      <w:r w:rsidR="001E37EF" w:rsidRPr="00B23A1C">
        <w:rPr>
          <w:rFonts w:ascii="Arial" w:hAnsi="Arial" w:cs="Arial"/>
          <w:sz w:val="24"/>
          <w:szCs w:val="24"/>
          <w:lang w:val="it-IT" w:eastAsia="it-IT" w:bidi="ar-SA"/>
        </w:rPr>
        <w:t>10</w:t>
      </w:r>
      <w:r w:rsidRPr="00B23A1C">
        <w:rPr>
          <w:rFonts w:ascii="Arial" w:hAnsi="Arial" w:cs="Arial"/>
          <w:sz w:val="24"/>
          <w:szCs w:val="24"/>
          <w:lang w:val="it-IT" w:eastAsia="it-IT" w:bidi="ar-SA"/>
        </w:rPr>
        <w:t>.</w:t>
      </w:r>
    </w:p>
    <w:p w:rsidR="00BD0A9B" w:rsidRPr="00B23A1C" w:rsidRDefault="00BD0A9B" w:rsidP="00696964">
      <w:pPr>
        <w:tabs>
          <w:tab w:val="left" w:pos="3686"/>
          <w:tab w:val="left" w:pos="4253"/>
          <w:tab w:val="left" w:pos="4536"/>
          <w:tab w:val="left" w:pos="4820"/>
        </w:tabs>
        <w:spacing w:before="120" w:after="0"/>
        <w:jc w:val="left"/>
        <w:rPr>
          <w:rFonts w:ascii="Arial" w:hAnsi="Arial" w:cs="Arial"/>
          <w:sz w:val="24"/>
          <w:szCs w:val="24"/>
          <w:lang w:val="it-IT" w:eastAsia="it-IT" w:bidi="ar-SA"/>
        </w:rPr>
      </w:pPr>
    </w:p>
    <w:p w:rsidR="00A53165" w:rsidRPr="00B23A1C" w:rsidRDefault="00A53165" w:rsidP="00696964">
      <w:pPr>
        <w:tabs>
          <w:tab w:val="left" w:pos="4253"/>
          <w:tab w:val="left" w:pos="4536"/>
          <w:tab w:val="left" w:pos="4820"/>
        </w:tabs>
        <w:spacing w:before="120" w:after="0"/>
        <w:jc w:val="left"/>
        <w:rPr>
          <w:rFonts w:ascii="Arial" w:hAnsi="Arial" w:cs="Arial"/>
          <w:color w:val="333399"/>
          <w:sz w:val="24"/>
          <w:szCs w:val="24"/>
          <w:u w:val="single"/>
          <w:lang w:val="fr-FR"/>
        </w:rPr>
      </w:pPr>
      <w:r w:rsidRPr="00B23A1C">
        <w:rPr>
          <w:rFonts w:ascii="Arial" w:hAnsi="Arial" w:cs="Arial"/>
          <w:color w:val="333399"/>
          <w:sz w:val="24"/>
          <w:szCs w:val="24"/>
          <w:u w:val="single"/>
          <w:lang w:val="fr-FR"/>
        </w:rPr>
        <w:t xml:space="preserve">ZBINDEN  Julien-Françoise </w:t>
      </w:r>
      <w:r w:rsidRPr="00B23A1C">
        <w:rPr>
          <w:rFonts w:ascii="Arial" w:hAnsi="Arial" w:cs="Arial"/>
          <w:color w:val="333399"/>
          <w:sz w:val="24"/>
          <w:szCs w:val="24"/>
          <w:u w:val="single"/>
          <w:lang w:val="fr-FR"/>
        </w:rPr>
        <w:tab/>
        <w:t>Rolle, 11.11.1917</w:t>
      </w:r>
    </w:p>
    <w:p w:rsidR="00A53165" w:rsidRPr="00B23A1C" w:rsidRDefault="00A53165" w:rsidP="00696964">
      <w:pPr>
        <w:tabs>
          <w:tab w:val="left" w:pos="4253"/>
          <w:tab w:val="left" w:pos="4536"/>
          <w:tab w:val="left" w:pos="4820"/>
        </w:tabs>
        <w:spacing w:before="120" w:after="0"/>
        <w:jc w:val="left"/>
        <w:rPr>
          <w:rFonts w:ascii="Arial" w:hAnsi="Arial" w:cs="Arial"/>
          <w:color w:val="333399"/>
          <w:lang w:val="it-IT"/>
        </w:rPr>
      </w:pPr>
      <w:r w:rsidRPr="00B23A1C">
        <w:rPr>
          <w:rFonts w:ascii="Arial" w:hAnsi="Arial" w:cs="Arial"/>
          <w:color w:val="333399"/>
          <w:lang w:val="it-IT"/>
        </w:rPr>
        <w:t>Pianista e compositore svizzero</w:t>
      </w:r>
      <w:r w:rsidR="00570C7D" w:rsidRPr="00B23A1C">
        <w:rPr>
          <w:rFonts w:ascii="Arial" w:hAnsi="Arial" w:cs="Arial"/>
          <w:color w:val="333399"/>
          <w:lang w:val="it-IT"/>
        </w:rPr>
        <w:t xml:space="preserve"> centenario</w:t>
      </w:r>
      <w:r w:rsidRPr="00B23A1C">
        <w:rPr>
          <w:rFonts w:ascii="Arial" w:hAnsi="Arial" w:cs="Arial"/>
          <w:color w:val="333399"/>
          <w:lang w:val="it-IT"/>
        </w:rPr>
        <w:t>, allievo di Décosterd e Panthés. Quasi autodidatta in Composizione</w:t>
      </w:r>
      <w:r w:rsidR="007345D2" w:rsidRPr="00B23A1C">
        <w:rPr>
          <w:rFonts w:ascii="Arial" w:hAnsi="Arial" w:cs="Arial"/>
          <w:color w:val="333399"/>
          <w:lang w:val="it-IT"/>
        </w:rPr>
        <w:t>,</w:t>
      </w:r>
      <w:r w:rsidRPr="00B23A1C">
        <w:rPr>
          <w:rFonts w:ascii="Arial" w:hAnsi="Arial" w:cs="Arial"/>
          <w:color w:val="333399"/>
          <w:lang w:val="it-IT"/>
        </w:rPr>
        <w:t xml:space="preserve"> iniziò la sua carriera come pianista jazz. Direttore della radio Svizzera Romanda. </w:t>
      </w:r>
    </w:p>
    <w:p w:rsidR="00813423" w:rsidRPr="00B23A1C" w:rsidRDefault="00A53165" w:rsidP="00696964">
      <w:pPr>
        <w:tabs>
          <w:tab w:val="left" w:pos="3686"/>
          <w:tab w:val="left" w:pos="4253"/>
          <w:tab w:val="left" w:pos="4536"/>
          <w:tab w:val="left" w:pos="4820"/>
        </w:tabs>
        <w:spacing w:before="120" w:after="0"/>
        <w:jc w:val="left"/>
        <w:rPr>
          <w:rFonts w:ascii="Arial" w:hAnsi="Arial" w:cs="Arial"/>
          <w:sz w:val="24"/>
          <w:szCs w:val="24"/>
          <w:lang w:val="it-IT"/>
        </w:rPr>
      </w:pPr>
      <w:r w:rsidRPr="00B23A1C">
        <w:rPr>
          <w:rFonts w:ascii="Arial" w:hAnsi="Arial" w:cs="Arial"/>
          <w:sz w:val="24"/>
          <w:szCs w:val="24"/>
          <w:lang w:val="it-IT"/>
        </w:rPr>
        <w:t>Festa al villaggio,</w:t>
      </w:r>
      <w:r w:rsidR="00F555CD" w:rsidRPr="00B23A1C">
        <w:rPr>
          <w:rFonts w:ascii="Arial" w:hAnsi="Arial" w:cs="Arial"/>
          <w:sz w:val="24"/>
          <w:szCs w:val="24"/>
          <w:lang w:val="it-IT"/>
        </w:rPr>
        <w:t xml:space="preserve"> </w:t>
      </w:r>
      <w:r w:rsidR="00537C15" w:rsidRPr="00B23A1C">
        <w:rPr>
          <w:rFonts w:ascii="Arial" w:hAnsi="Arial" w:cs="Arial"/>
          <w:sz w:val="24"/>
          <w:szCs w:val="24"/>
          <w:lang w:val="it-IT"/>
        </w:rPr>
        <w:t>vlc.</w:t>
      </w:r>
      <w:r w:rsidR="00F555CD" w:rsidRPr="00B23A1C">
        <w:rPr>
          <w:rFonts w:ascii="Arial" w:hAnsi="Arial" w:cs="Arial"/>
          <w:sz w:val="24"/>
          <w:szCs w:val="24"/>
          <w:lang w:val="it-IT"/>
        </w:rPr>
        <w:t xml:space="preserve"> </w:t>
      </w:r>
      <w:r w:rsidR="00B75E20" w:rsidRPr="00B23A1C">
        <w:rPr>
          <w:rFonts w:ascii="Arial" w:hAnsi="Arial" w:cs="Arial"/>
          <w:sz w:val="24"/>
          <w:szCs w:val="24"/>
          <w:lang w:val="it-IT"/>
        </w:rPr>
        <w:t xml:space="preserve">e pf. </w:t>
      </w:r>
      <w:r w:rsidR="00F555CD" w:rsidRPr="00B23A1C">
        <w:rPr>
          <w:rFonts w:ascii="Arial" w:hAnsi="Arial" w:cs="Arial"/>
          <w:sz w:val="24"/>
          <w:szCs w:val="24"/>
          <w:lang w:val="it-IT"/>
        </w:rPr>
        <w:t xml:space="preserve">op. 9 (1948). </w:t>
      </w:r>
      <w:r w:rsidR="00813423" w:rsidRPr="00B23A1C">
        <w:rPr>
          <w:rFonts w:ascii="Arial" w:hAnsi="Arial" w:cs="Arial"/>
          <w:sz w:val="24"/>
          <w:szCs w:val="24"/>
          <w:lang w:val="it-IT"/>
        </w:rPr>
        <w:t xml:space="preserve">  Divertissement op.10</w:t>
      </w:r>
      <w:r w:rsidR="009151ED">
        <w:rPr>
          <w:rFonts w:ascii="Arial" w:hAnsi="Arial" w:cs="Arial"/>
          <w:sz w:val="24"/>
          <w:szCs w:val="24"/>
          <w:lang w:val="it-IT"/>
        </w:rPr>
        <w:t>,</w:t>
      </w:r>
      <w:r w:rsidR="00813423" w:rsidRPr="00B23A1C">
        <w:rPr>
          <w:rFonts w:ascii="Arial" w:hAnsi="Arial" w:cs="Arial"/>
          <w:sz w:val="24"/>
          <w:szCs w:val="24"/>
          <w:lang w:val="it-IT"/>
        </w:rPr>
        <w:t xml:space="preserve"> per </w:t>
      </w:r>
      <w:r w:rsidR="00537C15" w:rsidRPr="00B23A1C">
        <w:rPr>
          <w:rFonts w:ascii="Arial" w:hAnsi="Arial" w:cs="Arial"/>
          <w:sz w:val="24"/>
          <w:szCs w:val="24"/>
          <w:lang w:val="it-IT"/>
        </w:rPr>
        <w:t>vlc.</w:t>
      </w:r>
      <w:r w:rsidR="00813423" w:rsidRPr="00B23A1C">
        <w:rPr>
          <w:rFonts w:ascii="Arial" w:hAnsi="Arial" w:cs="Arial"/>
          <w:sz w:val="24"/>
          <w:szCs w:val="24"/>
          <w:lang w:val="it-IT"/>
        </w:rPr>
        <w:t xml:space="preserve"> e orch. (1949).</w:t>
      </w:r>
    </w:p>
    <w:p w:rsidR="00A53165" w:rsidRPr="00B23A1C" w:rsidRDefault="00A53165" w:rsidP="00696964">
      <w:pPr>
        <w:tabs>
          <w:tab w:val="left" w:pos="3686"/>
          <w:tab w:val="left" w:pos="4253"/>
          <w:tab w:val="left" w:pos="4536"/>
          <w:tab w:val="left" w:pos="4820"/>
        </w:tabs>
        <w:spacing w:before="120" w:after="0"/>
        <w:jc w:val="left"/>
        <w:rPr>
          <w:rFonts w:ascii="Arial" w:hAnsi="Arial" w:cs="Arial"/>
          <w:sz w:val="24"/>
          <w:szCs w:val="24"/>
          <w:lang w:val="fr-FR"/>
        </w:rPr>
      </w:pPr>
      <w:r w:rsidRPr="00B23A1C">
        <w:rPr>
          <w:rFonts w:ascii="Arial" w:hAnsi="Arial" w:cs="Arial"/>
          <w:sz w:val="24"/>
          <w:szCs w:val="24"/>
          <w:lang w:val="it-IT"/>
        </w:rPr>
        <w:t>Concerto breve</w:t>
      </w:r>
      <w:r w:rsidR="00F555CD" w:rsidRPr="00B23A1C">
        <w:rPr>
          <w:rFonts w:ascii="Arial" w:hAnsi="Arial" w:cs="Arial"/>
          <w:sz w:val="24"/>
          <w:szCs w:val="24"/>
          <w:lang w:val="it-IT"/>
        </w:rPr>
        <w:t>,</w:t>
      </w:r>
      <w:r w:rsidRPr="00B23A1C">
        <w:rPr>
          <w:rFonts w:ascii="Arial" w:hAnsi="Arial" w:cs="Arial"/>
          <w:sz w:val="24"/>
          <w:szCs w:val="24"/>
          <w:lang w:val="it-IT"/>
        </w:rPr>
        <w:t xml:space="preserve"> op. 36</w:t>
      </w:r>
      <w:r w:rsidR="00F555CD" w:rsidRPr="00B23A1C">
        <w:rPr>
          <w:rFonts w:ascii="Arial" w:hAnsi="Arial" w:cs="Arial"/>
          <w:sz w:val="24"/>
          <w:szCs w:val="24"/>
          <w:lang w:val="it-IT"/>
        </w:rPr>
        <w:t>,</w:t>
      </w:r>
      <w:r w:rsidRPr="00B23A1C">
        <w:rPr>
          <w:rFonts w:ascii="Arial" w:hAnsi="Arial" w:cs="Arial"/>
          <w:sz w:val="24"/>
          <w:szCs w:val="24"/>
          <w:lang w:val="it-IT"/>
        </w:rPr>
        <w:t xml:space="preserve"> v</w:t>
      </w:r>
      <w:r w:rsidR="00CA5749" w:rsidRPr="00B23A1C">
        <w:rPr>
          <w:rFonts w:ascii="Arial" w:hAnsi="Arial" w:cs="Arial"/>
          <w:sz w:val="24"/>
          <w:szCs w:val="24"/>
          <w:lang w:val="it-IT"/>
        </w:rPr>
        <w:t xml:space="preserve">ioloncello </w:t>
      </w:r>
      <w:r w:rsidR="00813423" w:rsidRPr="00B23A1C">
        <w:rPr>
          <w:rFonts w:ascii="Arial" w:hAnsi="Arial" w:cs="Arial"/>
          <w:sz w:val="24"/>
          <w:szCs w:val="24"/>
          <w:lang w:val="it-IT"/>
        </w:rPr>
        <w:t xml:space="preserve">e </w:t>
      </w:r>
      <w:r w:rsidRPr="00B23A1C">
        <w:rPr>
          <w:rFonts w:ascii="Arial" w:hAnsi="Arial" w:cs="Arial"/>
          <w:sz w:val="24"/>
          <w:szCs w:val="24"/>
          <w:lang w:val="it-IT"/>
        </w:rPr>
        <w:t>orch</w:t>
      </w:r>
      <w:r w:rsidR="00813423" w:rsidRPr="00B23A1C">
        <w:rPr>
          <w:rFonts w:ascii="Arial" w:hAnsi="Arial" w:cs="Arial"/>
          <w:sz w:val="24"/>
          <w:szCs w:val="24"/>
          <w:lang w:val="it-IT"/>
        </w:rPr>
        <w:t>.</w:t>
      </w:r>
      <w:r w:rsidRPr="00B23A1C">
        <w:rPr>
          <w:rFonts w:ascii="Arial" w:hAnsi="Arial" w:cs="Arial"/>
          <w:sz w:val="24"/>
          <w:szCs w:val="24"/>
          <w:lang w:val="fr-FR"/>
        </w:rPr>
        <w:t>(1962, 15’).</w:t>
      </w:r>
    </w:p>
    <w:p w:rsidR="005324FB" w:rsidRPr="00B23A1C" w:rsidRDefault="005324FB" w:rsidP="00696964">
      <w:pPr>
        <w:tabs>
          <w:tab w:val="left" w:pos="3686"/>
          <w:tab w:val="left" w:pos="4253"/>
          <w:tab w:val="left" w:pos="4536"/>
          <w:tab w:val="left" w:pos="4820"/>
        </w:tabs>
        <w:spacing w:before="120" w:after="0"/>
        <w:jc w:val="left"/>
        <w:rPr>
          <w:rFonts w:ascii="Arial" w:hAnsi="Arial" w:cs="Arial"/>
          <w:sz w:val="24"/>
          <w:szCs w:val="24"/>
          <w:lang w:val="it-IT"/>
        </w:rPr>
      </w:pPr>
    </w:p>
    <w:p w:rsidR="00813423" w:rsidRPr="00B23A1C" w:rsidRDefault="00813423" w:rsidP="00696964">
      <w:pPr>
        <w:tabs>
          <w:tab w:val="left" w:pos="3686"/>
          <w:tab w:val="left" w:pos="4253"/>
          <w:tab w:val="left" w:pos="4536"/>
          <w:tab w:val="left" w:pos="4820"/>
        </w:tabs>
        <w:spacing w:before="120" w:after="0"/>
        <w:jc w:val="left"/>
        <w:rPr>
          <w:rStyle w:val="google-src-text1"/>
          <w:rFonts w:ascii="Arial" w:hAnsi="Arial" w:cs="Arial"/>
          <w:bCs/>
          <w:color w:val="333399"/>
          <w:sz w:val="24"/>
          <w:szCs w:val="24"/>
          <w:lang w:val="it-IT"/>
        </w:rPr>
      </w:pPr>
      <w:r w:rsidRPr="00B23A1C">
        <w:rPr>
          <w:rStyle w:val="google-src-text1"/>
          <w:rFonts w:ascii="Arial" w:hAnsi="Arial" w:cs="Arial"/>
          <w:color w:val="333399"/>
          <w:sz w:val="24"/>
          <w:szCs w:val="24"/>
          <w:lang w:val="it-IT"/>
          <w:specVanish w:val="0"/>
        </w:rPr>
        <w:t>pour trompette, orchestre à cordes et tambour</w:t>
      </w:r>
      <w:bookmarkStart w:id="56" w:name="8517"/>
      <w:bookmarkEnd w:id="56"/>
      <w:r w:rsidRPr="00B23A1C">
        <w:rPr>
          <w:rStyle w:val="google-src-text1"/>
          <w:rFonts w:ascii="Arial" w:hAnsi="Arial" w:cs="Arial"/>
          <w:bCs/>
          <w:color w:val="333399"/>
          <w:sz w:val="24"/>
          <w:szCs w:val="24"/>
          <w:lang w:val="it-IT"/>
          <w:specVanish w:val="0"/>
        </w:rPr>
        <w:t>Détresses en Paradis, op.</w:t>
      </w:r>
      <w:hyperlink r:id="rId323" w:history="1">
        <w:r w:rsidRPr="00B23A1C">
          <w:rPr>
            <w:rStyle w:val="Collegamentoipertestuale"/>
            <w:rFonts w:ascii="Arial" w:hAnsi="Arial" w:cs="Arial"/>
            <w:vanish/>
            <w:color w:val="333399"/>
            <w:sz w:val="24"/>
            <w:szCs w:val="24"/>
            <w:lang w:val="it-IT"/>
          </w:rPr>
          <w:t>Hug &amp; Co. Musikverlage</w:t>
        </w:r>
      </w:hyperlink>
      <w:bookmarkStart w:id="57" w:name="8520"/>
      <w:bookmarkEnd w:id="57"/>
    </w:p>
    <w:p w:rsidR="00A53165" w:rsidRPr="00B23A1C" w:rsidRDefault="00A53165" w:rsidP="00696964">
      <w:pPr>
        <w:tabs>
          <w:tab w:val="left" w:pos="4253"/>
          <w:tab w:val="left" w:pos="4536"/>
          <w:tab w:val="left" w:pos="4820"/>
        </w:tabs>
        <w:spacing w:before="120" w:after="0"/>
        <w:jc w:val="left"/>
        <w:rPr>
          <w:rFonts w:ascii="Arial" w:hAnsi="Arial" w:cs="Arial"/>
          <w:color w:val="333399"/>
          <w:sz w:val="24"/>
          <w:szCs w:val="24"/>
          <w:u w:val="single"/>
        </w:rPr>
      </w:pPr>
      <w:r w:rsidRPr="00B23A1C">
        <w:rPr>
          <w:rFonts w:ascii="Arial" w:hAnsi="Arial" w:cs="Arial"/>
          <w:color w:val="333399"/>
          <w:sz w:val="24"/>
          <w:szCs w:val="24"/>
          <w:u w:val="single"/>
        </w:rPr>
        <w:t>ZECH  Frederick</w:t>
      </w:r>
      <w:r w:rsidRPr="00B23A1C">
        <w:rPr>
          <w:rFonts w:ascii="Arial" w:hAnsi="Arial" w:cs="Arial"/>
          <w:color w:val="333399"/>
          <w:sz w:val="24"/>
          <w:szCs w:val="24"/>
          <w:u w:val="single"/>
        </w:rPr>
        <w:tab/>
        <w:t>Filadelfia, 10.5.1858 - S.</w:t>
      </w:r>
      <w:r w:rsidR="00A9387C" w:rsidRPr="00B23A1C">
        <w:rPr>
          <w:rFonts w:ascii="Arial" w:hAnsi="Arial" w:cs="Arial"/>
          <w:color w:val="333399"/>
          <w:sz w:val="24"/>
          <w:szCs w:val="24"/>
          <w:u w:val="single"/>
        </w:rPr>
        <w:t xml:space="preserve"> </w:t>
      </w:r>
      <w:r w:rsidRPr="00B23A1C">
        <w:rPr>
          <w:rFonts w:ascii="Arial" w:hAnsi="Arial" w:cs="Arial"/>
          <w:color w:val="333399"/>
          <w:sz w:val="24"/>
          <w:szCs w:val="24"/>
          <w:u w:val="single"/>
        </w:rPr>
        <w:t>Francisco, 25.10.1926.</w:t>
      </w:r>
    </w:p>
    <w:p w:rsidR="00A53165" w:rsidRPr="00B23A1C" w:rsidRDefault="00A53165" w:rsidP="00696964">
      <w:pPr>
        <w:tabs>
          <w:tab w:val="left" w:pos="3686"/>
          <w:tab w:val="left" w:pos="4253"/>
          <w:tab w:val="left" w:pos="4536"/>
          <w:tab w:val="left" w:pos="4820"/>
        </w:tabs>
        <w:spacing w:before="120" w:after="0"/>
        <w:jc w:val="left"/>
        <w:rPr>
          <w:rFonts w:ascii="Arial" w:hAnsi="Arial" w:cs="Arial"/>
          <w:color w:val="333399"/>
          <w:lang w:val="it-IT"/>
        </w:rPr>
      </w:pPr>
      <w:r w:rsidRPr="00B23A1C">
        <w:rPr>
          <w:rFonts w:ascii="Arial" w:hAnsi="Arial" w:cs="Arial"/>
          <w:color w:val="333399"/>
          <w:lang w:val="it-IT"/>
        </w:rPr>
        <w:t>Pianista e compositore americano, allievo di Kullak.</w:t>
      </w:r>
    </w:p>
    <w:p w:rsidR="00EF26FE" w:rsidRPr="00B23A1C" w:rsidRDefault="00A53165" w:rsidP="00696964">
      <w:pPr>
        <w:tabs>
          <w:tab w:val="left" w:pos="3686"/>
          <w:tab w:val="left" w:pos="4253"/>
          <w:tab w:val="left" w:pos="4536"/>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Sonata per </w:t>
      </w:r>
      <w:r w:rsidR="00925461">
        <w:rPr>
          <w:rFonts w:ascii="Arial" w:hAnsi="Arial" w:cs="Arial"/>
          <w:sz w:val="24"/>
          <w:szCs w:val="24"/>
          <w:lang w:val="it-IT"/>
        </w:rPr>
        <w:t>violoncello</w:t>
      </w:r>
      <w:r w:rsidRPr="00B23A1C">
        <w:rPr>
          <w:rFonts w:ascii="Arial" w:hAnsi="Arial" w:cs="Arial"/>
          <w:sz w:val="24"/>
          <w:szCs w:val="24"/>
          <w:lang w:val="it-IT"/>
        </w:rPr>
        <w:t xml:space="preserve"> e pf.   Concerto per </w:t>
      </w:r>
      <w:r w:rsidR="00925461">
        <w:rPr>
          <w:rFonts w:ascii="Arial" w:hAnsi="Arial" w:cs="Arial"/>
          <w:sz w:val="24"/>
          <w:szCs w:val="24"/>
          <w:lang w:val="it-IT"/>
        </w:rPr>
        <w:t>violoncello</w:t>
      </w:r>
      <w:r w:rsidRPr="00B23A1C">
        <w:rPr>
          <w:rFonts w:ascii="Arial" w:hAnsi="Arial" w:cs="Arial"/>
          <w:sz w:val="24"/>
          <w:szCs w:val="24"/>
          <w:lang w:val="it-IT"/>
        </w:rPr>
        <w:t xml:space="preserve"> e orch.</w:t>
      </w:r>
    </w:p>
    <w:p w:rsidR="00551666" w:rsidRPr="00B23A1C" w:rsidRDefault="00551666" w:rsidP="00696964">
      <w:pPr>
        <w:tabs>
          <w:tab w:val="left" w:pos="3686"/>
          <w:tab w:val="left" w:pos="4253"/>
          <w:tab w:val="left" w:pos="4536"/>
          <w:tab w:val="left" w:pos="4820"/>
        </w:tabs>
        <w:spacing w:before="120" w:after="0"/>
        <w:jc w:val="left"/>
        <w:rPr>
          <w:rFonts w:ascii="Arial" w:hAnsi="Arial" w:cs="Arial"/>
          <w:sz w:val="24"/>
          <w:szCs w:val="24"/>
          <w:lang w:val="it-IT"/>
        </w:rPr>
      </w:pPr>
    </w:p>
    <w:p w:rsidR="00551666" w:rsidRPr="00B23A1C" w:rsidRDefault="00551666" w:rsidP="00696964">
      <w:pPr>
        <w:tabs>
          <w:tab w:val="left" w:pos="4253"/>
          <w:tab w:val="left" w:pos="4536"/>
          <w:tab w:val="left" w:pos="4820"/>
        </w:tabs>
        <w:spacing w:before="120" w:after="0"/>
        <w:jc w:val="left"/>
        <w:rPr>
          <w:rFonts w:ascii="Arial" w:hAnsi="Arial" w:cs="Arial"/>
          <w:color w:val="333399"/>
          <w:sz w:val="24"/>
          <w:szCs w:val="24"/>
          <w:u w:val="single"/>
          <w:lang w:val="it-IT" w:eastAsia="it-IT" w:bidi="ar-SA"/>
        </w:rPr>
      </w:pPr>
      <w:r w:rsidRPr="00B23A1C">
        <w:rPr>
          <w:rFonts w:ascii="Arial" w:hAnsi="Arial" w:cs="Arial"/>
          <w:color w:val="333399"/>
          <w:sz w:val="24"/>
          <w:szCs w:val="24"/>
          <w:u w:val="single"/>
          <w:lang w:val="it-IT" w:eastAsia="it-IT" w:bidi="ar-SA"/>
        </w:rPr>
        <w:t>ZEISL  Eric</w:t>
      </w:r>
      <w:r w:rsidRPr="00B23A1C">
        <w:rPr>
          <w:rFonts w:ascii="Arial" w:hAnsi="Arial" w:cs="Arial"/>
          <w:color w:val="333399"/>
          <w:sz w:val="24"/>
          <w:szCs w:val="24"/>
          <w:u w:val="single"/>
          <w:lang w:val="it-IT" w:eastAsia="it-IT" w:bidi="ar-SA"/>
        </w:rPr>
        <w:tab/>
        <w:t>Vienna, 18.5.1905 - Los Angeles, 18.2.1959.</w:t>
      </w:r>
    </w:p>
    <w:p w:rsidR="00551666" w:rsidRPr="00B23A1C" w:rsidRDefault="00551666" w:rsidP="00696964">
      <w:pPr>
        <w:tabs>
          <w:tab w:val="left" w:pos="4253"/>
          <w:tab w:val="left" w:pos="4820"/>
        </w:tabs>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 xml:space="preserve">Compositore austriaco d’origine ebree. A soli 14 anni, per le sue capacità, riuscì ad entrare all’Accademia di </w:t>
      </w:r>
      <w:r w:rsidR="00903E34" w:rsidRPr="00B23A1C">
        <w:rPr>
          <w:rFonts w:ascii="Arial" w:hAnsi="Arial" w:cs="Arial"/>
          <w:color w:val="333399"/>
          <w:lang w:val="it-IT" w:eastAsia="it-IT" w:bidi="ar-SA"/>
        </w:rPr>
        <w:t xml:space="preserve"> </w:t>
      </w:r>
      <w:r w:rsidR="009151ED">
        <w:rPr>
          <w:rFonts w:ascii="Arial" w:hAnsi="Arial" w:cs="Arial"/>
          <w:color w:val="333399"/>
          <w:lang w:val="it-IT" w:eastAsia="it-IT" w:bidi="ar-SA"/>
        </w:rPr>
        <w:t xml:space="preserve">        </w:t>
      </w:r>
      <w:r w:rsidRPr="00B23A1C">
        <w:rPr>
          <w:rFonts w:ascii="Arial" w:hAnsi="Arial" w:cs="Arial"/>
          <w:color w:val="333399"/>
          <w:lang w:val="it-IT" w:eastAsia="it-IT" w:bidi="ar-SA"/>
        </w:rPr>
        <w:t>Stato con Marx, Stohr e Kauder. Nel 1938 fuggì a Parigi e subito dopo a New York e ad Holliwood per le colonne sonore dei films (Tra questi: “Il postino suona sempre due volte” e un film di Gianni e Pinotto..). Non per tutti i musicisti l’America era il Paradiso: Tansman, Milhaud, Stravinsky… ebbero inizialmente vita dura, per non parlare di Bartok, “quasi morto di fame a New York”. Zeisl, in particolare nell’ambiente ebreo, riuscì ad avere successo.</w:t>
      </w:r>
      <w:r w:rsidR="00D6493E">
        <w:rPr>
          <w:rFonts w:ascii="Arial" w:hAnsi="Arial" w:cs="Arial"/>
          <w:color w:val="333399"/>
          <w:lang w:val="it-IT" w:eastAsia="it-IT" w:bidi="ar-SA"/>
        </w:rPr>
        <w:t xml:space="preserve"> A</w:t>
      </w:r>
      <w:r w:rsidRPr="00B23A1C">
        <w:rPr>
          <w:rFonts w:ascii="Arial" w:hAnsi="Arial" w:cs="Arial"/>
          <w:color w:val="333399"/>
          <w:lang w:val="it-IT" w:eastAsia="it-IT" w:bidi="ar-SA"/>
        </w:rPr>
        <w:t xml:space="preserve">mico di Schoenberg, sposò sua figlia. </w:t>
      </w:r>
      <w:r w:rsidR="009151ED">
        <w:rPr>
          <w:rFonts w:ascii="Arial" w:hAnsi="Arial" w:cs="Arial"/>
          <w:color w:val="333399"/>
          <w:lang w:val="it-IT" w:eastAsia="it-IT" w:bidi="ar-SA"/>
        </w:rPr>
        <w:t xml:space="preserve">                                                                                                                        </w:t>
      </w:r>
      <w:r w:rsidRPr="00B23A1C">
        <w:rPr>
          <w:rFonts w:ascii="Arial" w:hAnsi="Arial" w:cs="Arial"/>
          <w:color w:val="333399"/>
          <w:lang w:val="it-IT" w:eastAsia="it-IT" w:bidi="ar-SA"/>
        </w:rPr>
        <w:t>Fu insegnante a Los Angeles, ma morì per attacco cardiaco durante una lezione.</w:t>
      </w:r>
    </w:p>
    <w:p w:rsidR="00551666" w:rsidRPr="00B23A1C" w:rsidRDefault="00551666" w:rsidP="00696964">
      <w:pPr>
        <w:tabs>
          <w:tab w:val="left" w:pos="3686"/>
          <w:tab w:val="left" w:pos="4253"/>
          <w:tab w:val="left" w:pos="4820"/>
        </w:tabs>
        <w:spacing w:before="120" w:after="0"/>
        <w:jc w:val="left"/>
        <w:rPr>
          <w:rFonts w:ascii="Arial" w:hAnsi="Arial" w:cs="Arial"/>
          <w:sz w:val="24"/>
          <w:szCs w:val="24"/>
          <w:lang w:eastAsia="it-IT" w:bidi="ar-SA"/>
        </w:rPr>
      </w:pPr>
      <w:r w:rsidRPr="00B23A1C">
        <w:rPr>
          <w:rFonts w:ascii="Arial" w:hAnsi="Arial" w:cs="Arial"/>
          <w:sz w:val="24"/>
          <w:szCs w:val="24"/>
          <w:lang w:val="it-IT" w:eastAsia="it-IT" w:bidi="ar-SA"/>
        </w:rPr>
        <w:t xml:space="preserve">Sonata per violoncello e pf. </w:t>
      </w:r>
      <w:r w:rsidRPr="00B23A1C">
        <w:rPr>
          <w:rFonts w:ascii="Arial" w:hAnsi="Arial" w:cs="Arial"/>
          <w:sz w:val="24"/>
          <w:szCs w:val="24"/>
          <w:lang w:eastAsia="it-IT" w:bidi="ar-SA"/>
        </w:rPr>
        <w:t>(1950).</w:t>
      </w:r>
    </w:p>
    <w:p w:rsidR="003241C0" w:rsidRPr="00B23A1C" w:rsidRDefault="003241C0" w:rsidP="00696964">
      <w:pPr>
        <w:tabs>
          <w:tab w:val="left" w:pos="3686"/>
          <w:tab w:val="left" w:pos="4253"/>
          <w:tab w:val="left" w:pos="4820"/>
        </w:tabs>
        <w:spacing w:before="120" w:after="0"/>
        <w:jc w:val="left"/>
        <w:rPr>
          <w:rFonts w:ascii="Arial" w:hAnsi="Arial" w:cs="Arial"/>
          <w:sz w:val="24"/>
          <w:szCs w:val="24"/>
          <w:lang w:eastAsia="it-IT" w:bidi="ar-SA"/>
        </w:rPr>
      </w:pPr>
    </w:p>
    <w:p w:rsidR="003241C0" w:rsidRPr="00B23A1C" w:rsidRDefault="003241C0" w:rsidP="00696964">
      <w:pPr>
        <w:tabs>
          <w:tab w:val="left" w:pos="4253"/>
          <w:tab w:val="left" w:pos="4820"/>
        </w:tabs>
        <w:spacing w:before="120" w:after="0"/>
        <w:jc w:val="left"/>
        <w:rPr>
          <w:rFonts w:ascii="Arial" w:hAnsi="Arial" w:cs="Arial"/>
          <w:color w:val="333399"/>
          <w:sz w:val="24"/>
          <w:szCs w:val="24"/>
          <w:u w:val="single"/>
          <w:lang w:eastAsia="it-IT" w:bidi="ar-SA"/>
        </w:rPr>
      </w:pPr>
      <w:r w:rsidRPr="00B23A1C">
        <w:rPr>
          <w:rFonts w:ascii="Arial" w:hAnsi="Arial" w:cs="Arial"/>
          <w:color w:val="333399"/>
          <w:sz w:val="24"/>
          <w:szCs w:val="24"/>
          <w:u w:val="single"/>
          <w:lang w:eastAsia="it-IT" w:bidi="ar-SA"/>
        </w:rPr>
        <w:t>ZELENKA   Jan Dismas</w:t>
      </w:r>
      <w:r w:rsidRPr="00B23A1C">
        <w:rPr>
          <w:rFonts w:ascii="Arial" w:hAnsi="Arial" w:cs="Arial"/>
          <w:color w:val="333399"/>
          <w:sz w:val="24"/>
          <w:szCs w:val="24"/>
          <w:u w:val="single"/>
          <w:lang w:eastAsia="it-IT" w:bidi="ar-SA"/>
        </w:rPr>
        <w:tab/>
        <w:t>Lounovice, 16.10.1679 - Dresda, 23.12.1745.</w:t>
      </w:r>
    </w:p>
    <w:p w:rsidR="003241C0" w:rsidRPr="00B23A1C" w:rsidRDefault="003241C0" w:rsidP="00696964">
      <w:pPr>
        <w:tabs>
          <w:tab w:val="left" w:pos="3686"/>
          <w:tab w:val="left" w:pos="4253"/>
          <w:tab w:val="left" w:pos="4820"/>
        </w:tabs>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Compositore boemo, studi nel Collegio Gesuita di Praga. Violinista a Dresda, a Vienna studiò con Fux, in Italia studiò con Lotti, a Vienna insegnò a Quantz. Maestro di cappella a Dresda.</w:t>
      </w:r>
      <w:r w:rsidR="00224ABB" w:rsidRPr="00B23A1C">
        <w:rPr>
          <w:rFonts w:ascii="Arial" w:hAnsi="Arial" w:cs="Arial"/>
          <w:color w:val="333399"/>
          <w:lang w:val="it-IT" w:eastAsia="it-IT" w:bidi="ar-SA"/>
        </w:rPr>
        <w:t xml:space="preserve"> Autore di 21 Messe.</w:t>
      </w:r>
    </w:p>
    <w:p w:rsidR="00224ABB" w:rsidRPr="00B23A1C" w:rsidRDefault="003241C0" w:rsidP="00696964">
      <w:pPr>
        <w:tabs>
          <w:tab w:val="left" w:pos="3686"/>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5 Capricci per violoncello, clavicembalo, 2 oboi, 2 corni e violino (1717-1729, 91’)</w:t>
      </w:r>
      <w:r w:rsidR="006456A0" w:rsidRPr="00B23A1C">
        <w:rPr>
          <w:rFonts w:ascii="Arial" w:hAnsi="Arial" w:cs="Arial"/>
          <w:sz w:val="24"/>
          <w:szCs w:val="24"/>
          <w:lang w:val="it-IT" w:eastAsia="it-IT" w:bidi="ar-SA"/>
        </w:rPr>
        <w:t>.</w:t>
      </w:r>
      <w:r w:rsidR="00224ABB" w:rsidRPr="00B23A1C">
        <w:rPr>
          <w:rFonts w:ascii="Arial" w:hAnsi="Arial" w:cs="Arial"/>
          <w:sz w:val="24"/>
          <w:szCs w:val="24"/>
          <w:lang w:val="it-IT" w:eastAsia="it-IT" w:bidi="ar-SA"/>
        </w:rPr>
        <w:t xml:space="preserve"> </w:t>
      </w:r>
    </w:p>
    <w:p w:rsidR="006456A0" w:rsidRPr="00B23A1C" w:rsidRDefault="006456A0" w:rsidP="00696964">
      <w:pPr>
        <w:tabs>
          <w:tab w:val="left" w:pos="3686"/>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Concerto a 8 in Sol, Zwv 186, violoncello, 2 oboi, 2 corni, vl. e clav. (c. 1723, 16’20).</w:t>
      </w:r>
    </w:p>
    <w:p w:rsidR="003241C0" w:rsidRPr="00B23A1C" w:rsidRDefault="003241C0" w:rsidP="00696964">
      <w:pPr>
        <w:tabs>
          <w:tab w:val="left" w:pos="3686"/>
          <w:tab w:val="left" w:pos="4253"/>
          <w:tab w:val="left" w:pos="4820"/>
        </w:tabs>
        <w:spacing w:before="120" w:after="0"/>
        <w:jc w:val="left"/>
        <w:rPr>
          <w:rFonts w:ascii="Arial" w:hAnsi="Arial" w:cs="Arial"/>
          <w:sz w:val="24"/>
          <w:szCs w:val="24"/>
          <w:lang w:val="it-IT" w:eastAsia="it-IT" w:bidi="ar-SA"/>
        </w:rPr>
      </w:pPr>
    </w:p>
    <w:p w:rsidR="00B17965" w:rsidRPr="00B23A1C" w:rsidRDefault="00B17965" w:rsidP="00696964">
      <w:pPr>
        <w:tabs>
          <w:tab w:val="left" w:pos="3686"/>
          <w:tab w:val="left" w:pos="4253"/>
          <w:tab w:val="left" w:pos="4820"/>
        </w:tabs>
        <w:spacing w:before="120" w:after="0"/>
        <w:jc w:val="left"/>
        <w:rPr>
          <w:rFonts w:ascii="Arial" w:hAnsi="Arial" w:cs="Arial"/>
          <w:color w:val="333399"/>
          <w:sz w:val="24"/>
          <w:u w:val="single"/>
          <w:lang w:val="it-IT"/>
        </w:rPr>
      </w:pPr>
      <w:r w:rsidRPr="00B23A1C">
        <w:rPr>
          <w:rFonts w:ascii="Arial" w:hAnsi="Arial" w:cs="Arial"/>
          <w:color w:val="333399"/>
          <w:sz w:val="24"/>
          <w:u w:val="single"/>
          <w:lang w:val="it-IT"/>
        </w:rPr>
        <w:t xml:space="preserve">ZELENSKI  Wladyslaw                    </w:t>
      </w:r>
      <w:r w:rsidR="0059094A" w:rsidRPr="00B23A1C">
        <w:rPr>
          <w:rFonts w:ascii="Arial" w:hAnsi="Arial" w:cs="Arial"/>
          <w:color w:val="333399"/>
          <w:sz w:val="24"/>
          <w:u w:val="single"/>
          <w:lang w:val="it-IT"/>
        </w:rPr>
        <w:t xml:space="preserve">   </w:t>
      </w:r>
      <w:r w:rsidRPr="00B23A1C">
        <w:rPr>
          <w:rFonts w:ascii="Arial" w:hAnsi="Arial" w:cs="Arial"/>
          <w:color w:val="333399"/>
          <w:sz w:val="24"/>
          <w:u w:val="single"/>
          <w:lang w:val="it-IT"/>
        </w:rPr>
        <w:t>Grodkowice, 6.7.1837- Cracovia, 23.1.1911.</w:t>
      </w:r>
    </w:p>
    <w:p w:rsidR="00B17965" w:rsidRPr="00B23A1C" w:rsidRDefault="00B17965" w:rsidP="00696964">
      <w:pPr>
        <w:pStyle w:val="Corpodeltesto31"/>
        <w:tabs>
          <w:tab w:val="clear" w:pos="3744"/>
          <w:tab w:val="clear" w:pos="4464"/>
          <w:tab w:val="left" w:pos="3686"/>
          <w:tab w:val="left" w:pos="4253"/>
          <w:tab w:val="left" w:pos="4820"/>
        </w:tabs>
        <w:spacing w:before="120" w:after="0"/>
        <w:jc w:val="left"/>
        <w:rPr>
          <w:color w:val="333399"/>
          <w:lang w:val="it-IT"/>
        </w:rPr>
      </w:pPr>
      <w:r w:rsidRPr="00B23A1C">
        <w:rPr>
          <w:rStyle w:val="google-src-text1"/>
          <w:vanish w:val="0"/>
          <w:color w:val="333399"/>
          <w:lang w:val="it-IT"/>
          <w:specVanish w:val="0"/>
        </w:rPr>
        <w:t>Pianista, organista, didatta e compositore neoromantico polacco. A</w:t>
      </w:r>
      <w:r w:rsidRPr="00B23A1C">
        <w:rPr>
          <w:color w:val="333399"/>
          <w:lang w:val="it-IT"/>
        </w:rPr>
        <w:t>llievo di Mirecki, Dreyschock, Krejci, a Parigi con Reber. Insegnante a Varsavia e Direttore a Cracovia. Musicò inoltre le prime colonne sonore del cinema.</w:t>
      </w:r>
    </w:p>
    <w:p w:rsidR="00B17965" w:rsidRPr="00B23A1C" w:rsidRDefault="00901BFA" w:rsidP="00696964">
      <w:pPr>
        <w:pStyle w:val="Corpodeltesto31"/>
        <w:tabs>
          <w:tab w:val="clear" w:pos="3744"/>
          <w:tab w:val="clear" w:pos="4464"/>
          <w:tab w:val="left" w:pos="3686"/>
          <w:tab w:val="left" w:pos="4253"/>
          <w:tab w:val="left" w:pos="4820"/>
        </w:tabs>
        <w:spacing w:before="120" w:after="0"/>
        <w:jc w:val="left"/>
        <w:rPr>
          <w:color w:val="auto"/>
          <w:sz w:val="24"/>
          <w:szCs w:val="24"/>
          <w:lang w:val="it-IT"/>
        </w:rPr>
      </w:pPr>
      <w:r w:rsidRPr="00B23A1C">
        <w:rPr>
          <w:color w:val="auto"/>
          <w:sz w:val="24"/>
          <w:szCs w:val="24"/>
          <w:lang w:val="it-IT"/>
        </w:rPr>
        <w:t>Romanza per violoncello e orch. op. 40.</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ZELINKA  Jan Evangelista</w:t>
      </w:r>
      <w:r w:rsidRPr="00B23A1C">
        <w:rPr>
          <w:rFonts w:ascii="Arial" w:hAnsi="Arial" w:cs="Arial"/>
          <w:color w:val="333399"/>
          <w:sz w:val="24"/>
          <w:szCs w:val="24"/>
          <w:u w:val="single"/>
          <w:lang w:val="it-IT"/>
        </w:rPr>
        <w:tab/>
        <w:t>Praga, 13.1.1893- Praga, 30.6.1969.</w:t>
      </w:r>
    </w:p>
    <w:p w:rsidR="00A53165" w:rsidRPr="00B23A1C" w:rsidRDefault="00A53165"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céco, allievo di Ostrcil.</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Sonata per </w:t>
      </w:r>
      <w:r w:rsidR="00925461">
        <w:rPr>
          <w:rFonts w:ascii="Arial" w:hAnsi="Arial" w:cs="Arial"/>
          <w:sz w:val="24"/>
          <w:szCs w:val="24"/>
          <w:lang w:val="it-IT"/>
        </w:rPr>
        <w:t>violoncello</w:t>
      </w:r>
      <w:r w:rsidRPr="00B23A1C">
        <w:rPr>
          <w:rFonts w:ascii="Arial" w:hAnsi="Arial" w:cs="Arial"/>
          <w:sz w:val="24"/>
          <w:szCs w:val="24"/>
          <w:lang w:val="it-IT"/>
        </w:rPr>
        <w:t xml:space="preserve"> e pf. (1957).</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ZEMECNIK  Evzen</w:t>
      </w:r>
      <w:r w:rsidRPr="00B23A1C">
        <w:rPr>
          <w:rFonts w:ascii="Arial" w:hAnsi="Arial" w:cs="Arial"/>
          <w:color w:val="333399"/>
          <w:sz w:val="24"/>
          <w:szCs w:val="24"/>
          <w:u w:val="single"/>
          <w:lang w:val="it-IT"/>
        </w:rPr>
        <w:tab/>
        <w:t>Fridek, 5.2.1939</w:t>
      </w:r>
    </w:p>
    <w:p w:rsidR="00A53165" w:rsidRPr="00B23A1C" w:rsidRDefault="00A53165"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direttore d’orchestra e violinista céco. Studi al Conservatorio e all’Accademia Janacek, allievo di Bialas e Dvoracek. 1° Violino nell’Orchestra di Brno.</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Studio in </w:t>
      </w:r>
      <w:r w:rsidR="000D1003" w:rsidRPr="00B23A1C">
        <w:rPr>
          <w:rFonts w:ascii="Arial" w:hAnsi="Arial" w:cs="Arial"/>
          <w:sz w:val="24"/>
          <w:szCs w:val="24"/>
          <w:lang w:val="it-IT"/>
        </w:rPr>
        <w:t>R</w:t>
      </w:r>
      <w:r w:rsidRPr="00B23A1C">
        <w:rPr>
          <w:rFonts w:ascii="Arial" w:hAnsi="Arial" w:cs="Arial"/>
          <w:sz w:val="24"/>
          <w:szCs w:val="24"/>
          <w:lang w:val="it-IT"/>
        </w:rPr>
        <w:t>e</w:t>
      </w:r>
      <w:r w:rsidR="000D1003" w:rsidRPr="00B23A1C">
        <w:rPr>
          <w:rFonts w:ascii="Arial" w:hAnsi="Arial" w:cs="Arial"/>
          <w:sz w:val="24"/>
          <w:szCs w:val="24"/>
          <w:lang w:val="it-IT"/>
        </w:rPr>
        <w:t>,</w:t>
      </w:r>
      <w:r w:rsidRPr="00B23A1C">
        <w:rPr>
          <w:rFonts w:ascii="Arial" w:hAnsi="Arial" w:cs="Arial"/>
          <w:sz w:val="24"/>
          <w:szCs w:val="24"/>
          <w:lang w:val="it-IT"/>
        </w:rPr>
        <w:t xml:space="preserve"> v</w:t>
      </w:r>
      <w:r w:rsidR="000D1003" w:rsidRPr="00B23A1C">
        <w:rPr>
          <w:rFonts w:ascii="Arial" w:hAnsi="Arial" w:cs="Arial"/>
          <w:sz w:val="24"/>
          <w:szCs w:val="24"/>
          <w:lang w:val="it-IT"/>
        </w:rPr>
        <w:t>ioloncello</w:t>
      </w:r>
      <w:r w:rsidRPr="00B23A1C">
        <w:rPr>
          <w:rFonts w:ascii="Arial" w:hAnsi="Arial" w:cs="Arial"/>
          <w:sz w:val="24"/>
          <w:szCs w:val="24"/>
          <w:lang w:val="it-IT"/>
        </w:rPr>
        <w:t xml:space="preserve"> solo (1980, 5’).</w:t>
      </w:r>
    </w:p>
    <w:p w:rsidR="00780A51" w:rsidRPr="00B23A1C" w:rsidRDefault="00780A51" w:rsidP="00696964">
      <w:pPr>
        <w:tabs>
          <w:tab w:val="left" w:pos="3686"/>
          <w:tab w:val="left" w:pos="4253"/>
          <w:tab w:val="left" w:pos="4820"/>
        </w:tabs>
        <w:spacing w:before="120" w:after="0"/>
        <w:jc w:val="left"/>
        <w:rPr>
          <w:rFonts w:ascii="Arial" w:hAnsi="Arial" w:cs="Arial"/>
          <w:sz w:val="24"/>
          <w:szCs w:val="24"/>
          <w:lang w:val="it-IT"/>
        </w:rPr>
      </w:pPr>
    </w:p>
    <w:p w:rsidR="00780A51" w:rsidRPr="00B23A1C" w:rsidRDefault="00780A51"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ZEMLINSKY  Alexander von</w:t>
      </w:r>
      <w:r w:rsidRPr="00B23A1C">
        <w:rPr>
          <w:rFonts w:ascii="Arial" w:hAnsi="Arial" w:cs="Arial"/>
          <w:color w:val="333399"/>
          <w:sz w:val="24"/>
          <w:szCs w:val="24"/>
          <w:u w:val="single"/>
          <w:lang w:val="it-IT"/>
        </w:rPr>
        <w:tab/>
        <w:t>Vienna, 14.10.1871</w:t>
      </w:r>
      <w:r w:rsidR="005B62F7" w:rsidRPr="00B23A1C">
        <w:rPr>
          <w:rFonts w:ascii="Arial" w:hAnsi="Arial" w:cs="Arial"/>
          <w:color w:val="333399"/>
          <w:sz w:val="24"/>
          <w:szCs w:val="24"/>
          <w:u w:val="single"/>
          <w:lang w:val="it-IT"/>
        </w:rPr>
        <w:t xml:space="preserve"> </w:t>
      </w:r>
      <w:r w:rsidRPr="00B23A1C">
        <w:rPr>
          <w:rFonts w:ascii="Arial" w:hAnsi="Arial" w:cs="Arial"/>
          <w:color w:val="333399"/>
          <w:sz w:val="24"/>
          <w:szCs w:val="24"/>
          <w:u w:val="single"/>
          <w:lang w:val="it-IT"/>
        </w:rPr>
        <w:t>- Larchmont, 16.3.1942.</w:t>
      </w:r>
    </w:p>
    <w:p w:rsidR="009B54A1" w:rsidRPr="00B23A1C" w:rsidRDefault="009B54A1"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direttore d’orchestra austriaco, allievo di Door, Krenn, Fuchs. Invitato a dirigere nel 1908 da </w:t>
      </w:r>
      <w:r w:rsidR="009151ED">
        <w:rPr>
          <w:rFonts w:ascii="Arial" w:hAnsi="Arial" w:cs="Arial"/>
          <w:color w:val="333399"/>
          <w:lang w:val="it-IT"/>
        </w:rPr>
        <w:t xml:space="preserve">              </w:t>
      </w:r>
      <w:r w:rsidRPr="00B23A1C">
        <w:rPr>
          <w:rFonts w:ascii="Arial" w:hAnsi="Arial" w:cs="Arial"/>
          <w:color w:val="333399"/>
          <w:lang w:val="it-IT"/>
        </w:rPr>
        <w:t xml:space="preserve">Mahler, succedendogli. Nel 1827 è Klemperer a chiamarlo a Berlino. In seguito dirige a Praga, Berlino e ancora </w:t>
      </w:r>
      <w:r w:rsidR="005E7411" w:rsidRPr="00B23A1C">
        <w:rPr>
          <w:rFonts w:ascii="Arial" w:hAnsi="Arial" w:cs="Arial"/>
          <w:color w:val="333399"/>
          <w:lang w:val="it-IT"/>
        </w:rPr>
        <w:t xml:space="preserve">  </w:t>
      </w:r>
      <w:r w:rsidR="009151ED">
        <w:rPr>
          <w:rFonts w:ascii="Arial" w:hAnsi="Arial" w:cs="Arial"/>
          <w:color w:val="333399"/>
          <w:lang w:val="it-IT"/>
        </w:rPr>
        <w:t xml:space="preserve">             </w:t>
      </w:r>
      <w:r w:rsidRPr="00B23A1C">
        <w:rPr>
          <w:rFonts w:ascii="Arial" w:hAnsi="Arial" w:cs="Arial"/>
          <w:color w:val="333399"/>
          <w:lang w:val="it-IT"/>
        </w:rPr>
        <w:t>a Vienna.</w:t>
      </w:r>
      <w:r w:rsidR="005B62F7" w:rsidRPr="00B23A1C">
        <w:rPr>
          <w:rFonts w:ascii="Arial" w:hAnsi="Arial" w:cs="Arial"/>
          <w:color w:val="333399"/>
          <w:lang w:val="it-IT"/>
        </w:rPr>
        <w:t xml:space="preserve"> </w:t>
      </w:r>
      <w:r w:rsidRPr="00B23A1C">
        <w:rPr>
          <w:rFonts w:ascii="Arial" w:hAnsi="Arial" w:cs="Arial"/>
          <w:color w:val="333399"/>
          <w:lang w:val="it-IT"/>
        </w:rPr>
        <w:t xml:space="preserve">Nel 1934, come tanti altri, si rifugia negli Stati Uniti. Tra gli allievi: Schoenberg. Parecchie sue opere rimasero in Germania e furono distrutte, altre sono inedite. Compose Sinfonie </w:t>
      </w:r>
      <w:r w:rsidR="002B1B88" w:rsidRPr="00B23A1C">
        <w:rPr>
          <w:rFonts w:ascii="Arial" w:hAnsi="Arial" w:cs="Arial"/>
          <w:color w:val="333399"/>
          <w:lang w:val="it-IT"/>
        </w:rPr>
        <w:t xml:space="preserve">e </w:t>
      </w:r>
      <w:r w:rsidRPr="00B23A1C">
        <w:rPr>
          <w:rFonts w:ascii="Arial" w:hAnsi="Arial" w:cs="Arial"/>
          <w:color w:val="333399"/>
          <w:lang w:val="it-IT"/>
        </w:rPr>
        <w:t>Opere teatrali.</w:t>
      </w:r>
    </w:p>
    <w:p w:rsidR="00925461" w:rsidRDefault="009B54A1" w:rsidP="00696964">
      <w:pPr>
        <w:tabs>
          <w:tab w:val="left" w:pos="3686"/>
          <w:tab w:val="left" w:pos="4253"/>
          <w:tab w:val="left" w:pos="4820"/>
        </w:tabs>
        <w:spacing w:before="120" w:after="0"/>
        <w:jc w:val="left"/>
        <w:rPr>
          <w:rFonts w:ascii="Arial" w:hAnsi="Arial" w:cs="Arial"/>
          <w:sz w:val="24"/>
          <w:szCs w:val="24"/>
        </w:rPr>
      </w:pPr>
      <w:r w:rsidRPr="00B23A1C">
        <w:rPr>
          <w:rFonts w:ascii="Arial" w:hAnsi="Arial" w:cs="Arial"/>
          <w:sz w:val="24"/>
          <w:szCs w:val="24"/>
          <w:lang w:val="it-IT"/>
        </w:rPr>
        <w:t xml:space="preserve">3 </w:t>
      </w:r>
      <w:r w:rsidR="00810B0E" w:rsidRPr="00B23A1C">
        <w:rPr>
          <w:rFonts w:ascii="Arial" w:hAnsi="Arial" w:cs="Arial"/>
          <w:sz w:val="24"/>
          <w:szCs w:val="24"/>
          <w:lang w:val="it-IT"/>
        </w:rPr>
        <w:t>Pezzi</w:t>
      </w:r>
      <w:r w:rsidR="002311D3" w:rsidRPr="00B23A1C">
        <w:rPr>
          <w:rFonts w:ascii="Arial" w:hAnsi="Arial" w:cs="Arial"/>
          <w:sz w:val="24"/>
          <w:szCs w:val="24"/>
          <w:lang w:val="it-IT"/>
        </w:rPr>
        <w:t xml:space="preserve"> </w:t>
      </w:r>
      <w:r w:rsidR="0001481D" w:rsidRPr="00B23A1C">
        <w:rPr>
          <w:rFonts w:ascii="Arial" w:hAnsi="Arial" w:cs="Arial"/>
          <w:sz w:val="24"/>
          <w:szCs w:val="24"/>
          <w:lang w:val="it-IT"/>
        </w:rPr>
        <w:t xml:space="preserve">per </w:t>
      </w:r>
      <w:r w:rsidR="00925461">
        <w:rPr>
          <w:rFonts w:ascii="Arial" w:hAnsi="Arial" w:cs="Arial"/>
          <w:sz w:val="24"/>
          <w:szCs w:val="24"/>
          <w:lang w:val="it-IT"/>
        </w:rPr>
        <w:t>violoncello</w:t>
      </w:r>
      <w:r w:rsidR="0001481D" w:rsidRPr="00B23A1C">
        <w:rPr>
          <w:rFonts w:ascii="Arial" w:hAnsi="Arial" w:cs="Arial"/>
          <w:sz w:val="24"/>
          <w:szCs w:val="24"/>
          <w:lang w:val="it-IT"/>
        </w:rPr>
        <w:t xml:space="preserve"> e pf. </w:t>
      </w:r>
      <w:r w:rsidR="005B4621" w:rsidRPr="00B23A1C">
        <w:rPr>
          <w:rFonts w:ascii="Arial" w:hAnsi="Arial" w:cs="Arial"/>
          <w:sz w:val="24"/>
          <w:szCs w:val="24"/>
        </w:rPr>
        <w:t>(1891)</w:t>
      </w:r>
      <w:r w:rsidRPr="00B23A1C">
        <w:rPr>
          <w:rFonts w:ascii="Arial" w:hAnsi="Arial" w:cs="Arial"/>
          <w:sz w:val="24"/>
          <w:szCs w:val="24"/>
        </w:rPr>
        <w:t xml:space="preserve">:  1) </w:t>
      </w:r>
      <w:r w:rsidR="00E73A7A" w:rsidRPr="00B23A1C">
        <w:rPr>
          <w:rFonts w:ascii="Arial" w:hAnsi="Arial" w:cs="Arial"/>
          <w:sz w:val="24"/>
          <w:szCs w:val="24"/>
        </w:rPr>
        <w:t>Humoreske</w:t>
      </w:r>
      <w:r w:rsidRPr="00B23A1C">
        <w:rPr>
          <w:rFonts w:ascii="Arial" w:hAnsi="Arial" w:cs="Arial"/>
          <w:sz w:val="24"/>
          <w:szCs w:val="24"/>
        </w:rPr>
        <w:t xml:space="preserve">  (</w:t>
      </w:r>
      <w:r w:rsidR="009219DC" w:rsidRPr="00B23A1C">
        <w:rPr>
          <w:rFonts w:ascii="Arial" w:hAnsi="Arial" w:cs="Arial"/>
          <w:sz w:val="24"/>
          <w:szCs w:val="24"/>
        </w:rPr>
        <w:t>2</w:t>
      </w:r>
      <w:r w:rsidRPr="00B23A1C">
        <w:rPr>
          <w:rFonts w:ascii="Arial" w:hAnsi="Arial" w:cs="Arial"/>
          <w:sz w:val="24"/>
          <w:szCs w:val="24"/>
        </w:rPr>
        <w:t>’</w:t>
      </w:r>
      <w:r w:rsidR="009219DC" w:rsidRPr="00B23A1C">
        <w:rPr>
          <w:rFonts w:ascii="Arial" w:hAnsi="Arial" w:cs="Arial"/>
          <w:sz w:val="24"/>
          <w:szCs w:val="24"/>
        </w:rPr>
        <w:t>50</w:t>
      </w:r>
      <w:r w:rsidRPr="00B23A1C">
        <w:rPr>
          <w:rFonts w:ascii="Arial" w:hAnsi="Arial" w:cs="Arial"/>
          <w:sz w:val="24"/>
          <w:szCs w:val="24"/>
        </w:rPr>
        <w:t>)</w:t>
      </w:r>
      <w:r w:rsidR="00E73A7A" w:rsidRPr="00B23A1C">
        <w:rPr>
          <w:rFonts w:ascii="Arial" w:hAnsi="Arial" w:cs="Arial"/>
          <w:sz w:val="24"/>
          <w:szCs w:val="24"/>
        </w:rPr>
        <w:t xml:space="preserve">,   </w:t>
      </w:r>
      <w:r w:rsidRPr="00B23A1C">
        <w:rPr>
          <w:rFonts w:ascii="Arial" w:hAnsi="Arial" w:cs="Arial"/>
          <w:sz w:val="24"/>
          <w:szCs w:val="24"/>
        </w:rPr>
        <w:t xml:space="preserve">2) </w:t>
      </w:r>
      <w:r w:rsidR="00E73A7A" w:rsidRPr="00B23A1C">
        <w:rPr>
          <w:rFonts w:ascii="Arial" w:hAnsi="Arial" w:cs="Arial"/>
          <w:sz w:val="24"/>
          <w:szCs w:val="24"/>
        </w:rPr>
        <w:t>Li</w:t>
      </w:r>
      <w:r w:rsidR="002B1B88" w:rsidRPr="00B23A1C">
        <w:rPr>
          <w:rFonts w:ascii="Arial" w:hAnsi="Arial" w:cs="Arial"/>
          <w:sz w:val="24"/>
          <w:szCs w:val="24"/>
        </w:rPr>
        <w:t>e</w:t>
      </w:r>
      <w:r w:rsidR="0020245E" w:rsidRPr="00B23A1C">
        <w:rPr>
          <w:rFonts w:ascii="Arial" w:hAnsi="Arial" w:cs="Arial"/>
          <w:sz w:val="24"/>
          <w:szCs w:val="24"/>
        </w:rPr>
        <w:t>d</w:t>
      </w:r>
      <w:r w:rsidR="005E7411" w:rsidRPr="00B23A1C">
        <w:rPr>
          <w:rFonts w:ascii="Arial" w:hAnsi="Arial" w:cs="Arial"/>
          <w:sz w:val="24"/>
          <w:szCs w:val="24"/>
        </w:rPr>
        <w:t xml:space="preserve"> </w:t>
      </w:r>
      <w:r w:rsidRPr="00B23A1C">
        <w:rPr>
          <w:rFonts w:ascii="Arial" w:hAnsi="Arial" w:cs="Arial"/>
          <w:sz w:val="24"/>
          <w:szCs w:val="24"/>
        </w:rPr>
        <w:t>(3’25)</w:t>
      </w:r>
      <w:r w:rsidR="00E73A7A" w:rsidRPr="00B23A1C">
        <w:rPr>
          <w:rFonts w:ascii="Arial" w:hAnsi="Arial" w:cs="Arial"/>
          <w:sz w:val="24"/>
          <w:szCs w:val="24"/>
        </w:rPr>
        <w:t xml:space="preserve">,   </w:t>
      </w:r>
    </w:p>
    <w:p w:rsidR="00464122" w:rsidRPr="00B23A1C" w:rsidRDefault="009B54A1" w:rsidP="00696964">
      <w:pPr>
        <w:tabs>
          <w:tab w:val="left" w:pos="3686"/>
          <w:tab w:val="left" w:pos="4253"/>
          <w:tab w:val="left" w:pos="4820"/>
        </w:tabs>
        <w:spacing w:before="120" w:after="0"/>
        <w:jc w:val="left"/>
        <w:rPr>
          <w:rFonts w:ascii="Arial" w:hAnsi="Arial" w:cs="Arial"/>
          <w:sz w:val="24"/>
          <w:szCs w:val="24"/>
          <w:lang w:val="it-IT"/>
        </w:rPr>
      </w:pPr>
      <w:r w:rsidRPr="004E5E23">
        <w:rPr>
          <w:rFonts w:ascii="Arial" w:hAnsi="Arial" w:cs="Arial"/>
          <w:sz w:val="24"/>
          <w:szCs w:val="24"/>
        </w:rPr>
        <w:t xml:space="preserve">3) </w:t>
      </w:r>
      <w:r w:rsidR="00E73A7A" w:rsidRPr="004E5E23">
        <w:rPr>
          <w:rFonts w:ascii="Arial" w:hAnsi="Arial" w:cs="Arial"/>
          <w:sz w:val="24"/>
          <w:szCs w:val="24"/>
        </w:rPr>
        <w:t>Tarantella</w:t>
      </w:r>
      <w:r w:rsidRPr="004E5E23">
        <w:rPr>
          <w:rFonts w:ascii="Arial" w:hAnsi="Arial" w:cs="Arial"/>
          <w:sz w:val="24"/>
          <w:szCs w:val="24"/>
        </w:rPr>
        <w:t xml:space="preserve"> (1’35)</w:t>
      </w:r>
      <w:r w:rsidR="00881174" w:rsidRPr="004E5E23">
        <w:rPr>
          <w:rFonts w:ascii="Arial" w:hAnsi="Arial" w:cs="Arial"/>
          <w:sz w:val="24"/>
          <w:szCs w:val="24"/>
        </w:rPr>
        <w:t>.</w:t>
      </w:r>
      <w:r w:rsidR="00925461" w:rsidRPr="004E5E23">
        <w:rPr>
          <w:rFonts w:ascii="Arial" w:hAnsi="Arial" w:cs="Arial"/>
          <w:sz w:val="24"/>
          <w:szCs w:val="24"/>
        </w:rPr>
        <w:t xml:space="preserve">   </w:t>
      </w:r>
      <w:r w:rsidR="00E73A7A" w:rsidRPr="00B23A1C">
        <w:rPr>
          <w:rFonts w:ascii="Arial" w:hAnsi="Arial" w:cs="Arial"/>
          <w:sz w:val="24"/>
          <w:szCs w:val="24"/>
          <w:lang w:val="it-IT"/>
        </w:rPr>
        <w:t xml:space="preserve">Sonata </w:t>
      </w:r>
      <w:r w:rsidRPr="00B23A1C">
        <w:rPr>
          <w:rFonts w:ascii="Arial" w:hAnsi="Arial" w:cs="Arial"/>
          <w:sz w:val="24"/>
          <w:szCs w:val="24"/>
          <w:lang w:val="it-IT"/>
        </w:rPr>
        <w:t xml:space="preserve">in La-, </w:t>
      </w:r>
      <w:r w:rsidR="00925461">
        <w:rPr>
          <w:rFonts w:ascii="Arial" w:hAnsi="Arial" w:cs="Arial"/>
          <w:sz w:val="24"/>
          <w:szCs w:val="24"/>
          <w:lang w:val="it-IT"/>
        </w:rPr>
        <w:t>violoncello</w:t>
      </w:r>
      <w:r w:rsidR="00E73A7A" w:rsidRPr="00B23A1C">
        <w:rPr>
          <w:rFonts w:ascii="Arial" w:hAnsi="Arial" w:cs="Arial"/>
          <w:sz w:val="24"/>
          <w:szCs w:val="24"/>
          <w:lang w:val="it-IT"/>
        </w:rPr>
        <w:t xml:space="preserve"> e pf. </w:t>
      </w:r>
      <w:r w:rsidR="00D37D5E" w:rsidRPr="00B23A1C">
        <w:rPr>
          <w:rFonts w:ascii="Arial" w:hAnsi="Arial" w:cs="Arial"/>
          <w:sz w:val="24"/>
          <w:szCs w:val="24"/>
          <w:lang w:val="it-IT"/>
        </w:rPr>
        <w:t>(1</w:t>
      </w:r>
      <w:r w:rsidR="005B4621" w:rsidRPr="00B23A1C">
        <w:rPr>
          <w:rFonts w:ascii="Arial" w:hAnsi="Arial" w:cs="Arial"/>
          <w:sz w:val="24"/>
          <w:szCs w:val="24"/>
          <w:lang w:val="it-IT"/>
        </w:rPr>
        <w:t>8</w:t>
      </w:r>
      <w:r w:rsidR="00D37D5E" w:rsidRPr="00B23A1C">
        <w:rPr>
          <w:rFonts w:ascii="Arial" w:hAnsi="Arial" w:cs="Arial"/>
          <w:sz w:val="24"/>
          <w:szCs w:val="24"/>
          <w:lang w:val="it-IT"/>
        </w:rPr>
        <w:t>94</w:t>
      </w:r>
      <w:r w:rsidR="002311D3" w:rsidRPr="00B23A1C">
        <w:rPr>
          <w:rFonts w:ascii="Arial" w:hAnsi="Arial" w:cs="Arial"/>
          <w:sz w:val="24"/>
          <w:szCs w:val="24"/>
          <w:lang w:val="it-IT"/>
        </w:rPr>
        <w:t>):  1) 10’</w:t>
      </w:r>
      <w:r w:rsidR="006923A2" w:rsidRPr="00B23A1C">
        <w:rPr>
          <w:rFonts w:ascii="Arial" w:hAnsi="Arial" w:cs="Arial"/>
          <w:sz w:val="24"/>
          <w:szCs w:val="24"/>
          <w:lang w:val="it-IT"/>
        </w:rPr>
        <w:t>4</w:t>
      </w:r>
      <w:r w:rsidR="005B62F7" w:rsidRPr="00B23A1C">
        <w:rPr>
          <w:rFonts w:ascii="Arial" w:hAnsi="Arial" w:cs="Arial"/>
          <w:sz w:val="24"/>
          <w:szCs w:val="24"/>
          <w:lang w:val="it-IT"/>
        </w:rPr>
        <w:t>0</w:t>
      </w:r>
      <w:r w:rsidR="002311D3" w:rsidRPr="00B23A1C">
        <w:rPr>
          <w:rFonts w:ascii="Arial" w:hAnsi="Arial" w:cs="Arial"/>
          <w:sz w:val="24"/>
          <w:szCs w:val="24"/>
          <w:lang w:val="it-IT"/>
        </w:rPr>
        <w:t>,   2) 7’</w:t>
      </w:r>
      <w:r w:rsidR="006923A2" w:rsidRPr="00B23A1C">
        <w:rPr>
          <w:rFonts w:ascii="Arial" w:hAnsi="Arial" w:cs="Arial"/>
          <w:sz w:val="24"/>
          <w:szCs w:val="24"/>
          <w:lang w:val="it-IT"/>
        </w:rPr>
        <w:t>3</w:t>
      </w:r>
      <w:r w:rsidR="002311D3" w:rsidRPr="00B23A1C">
        <w:rPr>
          <w:rFonts w:ascii="Arial" w:hAnsi="Arial" w:cs="Arial"/>
          <w:sz w:val="24"/>
          <w:szCs w:val="24"/>
          <w:lang w:val="it-IT"/>
        </w:rPr>
        <w:t xml:space="preserve">0,   3) </w:t>
      </w:r>
      <w:r w:rsidR="006923A2" w:rsidRPr="00B23A1C">
        <w:rPr>
          <w:rFonts w:ascii="Arial" w:hAnsi="Arial" w:cs="Arial"/>
          <w:sz w:val="24"/>
          <w:szCs w:val="24"/>
          <w:lang w:val="it-IT"/>
        </w:rPr>
        <w:t>7</w:t>
      </w:r>
      <w:r w:rsidR="002311D3" w:rsidRPr="00B23A1C">
        <w:rPr>
          <w:rFonts w:ascii="Arial" w:hAnsi="Arial" w:cs="Arial"/>
          <w:sz w:val="24"/>
          <w:szCs w:val="24"/>
          <w:lang w:val="it-IT"/>
        </w:rPr>
        <w:t>’45</w:t>
      </w:r>
      <w:r w:rsidR="00D37D5E" w:rsidRPr="00B23A1C">
        <w:rPr>
          <w:rFonts w:ascii="Arial" w:hAnsi="Arial" w:cs="Arial"/>
          <w:sz w:val="24"/>
          <w:szCs w:val="24"/>
          <w:lang w:val="it-IT"/>
        </w:rPr>
        <w:t>.</w:t>
      </w:r>
      <w:r w:rsidR="00464122" w:rsidRPr="00B23A1C">
        <w:rPr>
          <w:rFonts w:ascii="Arial" w:hAnsi="Arial" w:cs="Arial"/>
          <w:sz w:val="24"/>
          <w:szCs w:val="24"/>
          <w:lang w:val="it-IT"/>
        </w:rPr>
        <w:t xml:space="preserve">   </w:t>
      </w:r>
    </w:p>
    <w:p w:rsidR="00464122" w:rsidRPr="00B23A1C" w:rsidRDefault="00464122" w:rsidP="00696964">
      <w:pPr>
        <w:tabs>
          <w:tab w:val="left" w:pos="3686"/>
          <w:tab w:val="left" w:pos="4253"/>
          <w:tab w:val="left" w:pos="4820"/>
        </w:tabs>
        <w:spacing w:before="120" w:after="0"/>
        <w:jc w:val="left"/>
        <w:rPr>
          <w:rFonts w:ascii="Arial" w:hAnsi="Arial" w:cs="Arial"/>
          <w:color w:val="000000"/>
          <w:sz w:val="24"/>
          <w:szCs w:val="24"/>
        </w:rPr>
      </w:pPr>
      <w:r w:rsidRPr="00B23A1C">
        <w:rPr>
          <w:rFonts w:ascii="Arial" w:hAnsi="Arial" w:cs="Arial"/>
          <w:sz w:val="24"/>
          <w:szCs w:val="24"/>
          <w:lang w:val="it-IT"/>
        </w:rPr>
        <w:lastRenderedPageBreak/>
        <w:t>“Serenade”, suite in La, vl</w:t>
      </w:r>
      <w:r w:rsidR="00925461">
        <w:rPr>
          <w:rFonts w:ascii="Arial" w:hAnsi="Arial" w:cs="Arial"/>
          <w:sz w:val="24"/>
          <w:szCs w:val="24"/>
          <w:lang w:val="it-IT"/>
        </w:rPr>
        <w:t>c.</w:t>
      </w:r>
      <w:r w:rsidRPr="00B23A1C">
        <w:rPr>
          <w:rFonts w:ascii="Arial" w:hAnsi="Arial" w:cs="Arial"/>
          <w:sz w:val="24"/>
          <w:szCs w:val="24"/>
          <w:lang w:val="it-IT"/>
        </w:rPr>
        <w:t xml:space="preserve"> pf. (1895, 21’15).   </w:t>
      </w:r>
      <w:r w:rsidR="005E7411" w:rsidRPr="00B23A1C">
        <w:rPr>
          <w:rFonts w:ascii="Arial" w:hAnsi="Arial" w:cs="Arial"/>
          <w:color w:val="000000"/>
          <w:sz w:val="24"/>
          <w:szCs w:val="24"/>
          <w:lang w:val="it-IT"/>
        </w:rPr>
        <w:t xml:space="preserve">Trio in Re-, op. 3, vlc. cl. pf. </w:t>
      </w:r>
      <w:r w:rsidR="005E7411" w:rsidRPr="00B23A1C">
        <w:rPr>
          <w:rFonts w:ascii="Arial" w:hAnsi="Arial" w:cs="Arial"/>
          <w:color w:val="000000"/>
          <w:sz w:val="24"/>
          <w:szCs w:val="24"/>
        </w:rPr>
        <w:t xml:space="preserve">(1895, 28’25).   </w:t>
      </w:r>
    </w:p>
    <w:p w:rsidR="00A32EE3" w:rsidRPr="00B23A1C" w:rsidRDefault="005B62F7" w:rsidP="00696964">
      <w:pPr>
        <w:tabs>
          <w:tab w:val="left" w:pos="3686"/>
          <w:tab w:val="left" w:pos="4253"/>
          <w:tab w:val="left" w:pos="4820"/>
        </w:tabs>
        <w:spacing w:before="120" w:after="0"/>
        <w:jc w:val="left"/>
        <w:rPr>
          <w:rFonts w:ascii="Arial" w:hAnsi="Arial" w:cs="Arial"/>
          <w:sz w:val="24"/>
          <w:szCs w:val="24"/>
        </w:rPr>
      </w:pPr>
      <w:r w:rsidRPr="00B23A1C">
        <w:rPr>
          <w:rFonts w:ascii="Arial" w:hAnsi="Arial" w:cs="Arial"/>
          <w:sz w:val="24"/>
          <w:szCs w:val="24"/>
        </w:rPr>
        <w:t>Maiblumen bluhten uberall, vcl. vla (</w:t>
      </w:r>
      <w:r w:rsidR="005E7411" w:rsidRPr="00B23A1C">
        <w:rPr>
          <w:rFonts w:ascii="Arial" w:hAnsi="Arial" w:cs="Arial"/>
          <w:sz w:val="24"/>
          <w:szCs w:val="24"/>
        </w:rPr>
        <w:t>c.</w:t>
      </w:r>
      <w:r w:rsidRPr="00B23A1C">
        <w:rPr>
          <w:rFonts w:ascii="Arial" w:hAnsi="Arial" w:cs="Arial"/>
          <w:sz w:val="24"/>
          <w:szCs w:val="24"/>
        </w:rPr>
        <w:t>1903, 7’50)</w:t>
      </w:r>
      <w:r w:rsidR="00D72414" w:rsidRPr="00B23A1C">
        <w:rPr>
          <w:rFonts w:ascii="Arial" w:hAnsi="Arial" w:cs="Arial"/>
          <w:sz w:val="24"/>
          <w:szCs w:val="24"/>
        </w:rPr>
        <w:t>.</w:t>
      </w:r>
    </w:p>
    <w:p w:rsidR="00DE5D50" w:rsidRPr="00B23A1C" w:rsidRDefault="00DE5D50" w:rsidP="00696964">
      <w:pPr>
        <w:tabs>
          <w:tab w:val="left" w:pos="3686"/>
          <w:tab w:val="left" w:pos="4253"/>
          <w:tab w:val="left" w:pos="4820"/>
        </w:tabs>
        <w:spacing w:before="120" w:after="0"/>
        <w:jc w:val="left"/>
        <w:rPr>
          <w:rFonts w:ascii="Arial" w:hAnsi="Arial" w:cs="Arial"/>
          <w:sz w:val="24"/>
          <w:szCs w:val="24"/>
        </w:rPr>
      </w:pPr>
    </w:p>
    <w:p w:rsidR="00A32EE3" w:rsidRPr="00B23A1C" w:rsidRDefault="00A32EE3" w:rsidP="00696964">
      <w:pPr>
        <w:tabs>
          <w:tab w:val="left" w:pos="3686"/>
          <w:tab w:val="left" w:pos="4253"/>
          <w:tab w:val="left" w:pos="4820"/>
        </w:tabs>
        <w:spacing w:before="120" w:after="0"/>
        <w:jc w:val="left"/>
        <w:rPr>
          <w:rFonts w:ascii="Arial" w:hAnsi="Arial" w:cs="Arial"/>
          <w:vanish/>
          <w:color w:val="333399"/>
          <w:lang w:val="it-IT"/>
        </w:rPr>
      </w:pPr>
    </w:p>
    <w:p w:rsidR="009B54A1" w:rsidRPr="00B23A1C" w:rsidRDefault="009B54A1" w:rsidP="00696964">
      <w:pPr>
        <w:tabs>
          <w:tab w:val="left" w:pos="3686"/>
          <w:tab w:val="left" w:pos="4253"/>
          <w:tab w:val="left" w:pos="4820"/>
        </w:tabs>
        <w:spacing w:before="120" w:after="0"/>
        <w:jc w:val="left"/>
        <w:rPr>
          <w:rFonts w:ascii="Arial" w:hAnsi="Arial" w:cs="Arial"/>
          <w:vanish/>
          <w:color w:val="333399"/>
          <w:lang w:val="it-IT"/>
        </w:rPr>
      </w:pPr>
    </w:p>
    <w:p w:rsidR="009B54A1" w:rsidRPr="00B23A1C" w:rsidRDefault="009B54A1" w:rsidP="00696964">
      <w:pPr>
        <w:tabs>
          <w:tab w:val="left" w:pos="3686"/>
          <w:tab w:val="left" w:pos="4253"/>
          <w:tab w:val="left" w:pos="4820"/>
        </w:tabs>
        <w:spacing w:before="120" w:after="0"/>
        <w:jc w:val="left"/>
        <w:rPr>
          <w:rFonts w:ascii="Arial" w:hAnsi="Arial" w:cs="Arial"/>
          <w:vanish/>
          <w:color w:val="333399"/>
          <w:lang w:val="it-IT"/>
        </w:rPr>
      </w:pPr>
    </w:p>
    <w:p w:rsidR="00520B57" w:rsidRPr="00B23A1C" w:rsidRDefault="00520B57"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ZENDER  Hans</w:t>
      </w:r>
      <w:r w:rsidRPr="00B23A1C">
        <w:rPr>
          <w:rFonts w:ascii="Arial" w:hAnsi="Arial" w:cs="Arial"/>
          <w:color w:val="333399"/>
          <w:sz w:val="24"/>
          <w:szCs w:val="24"/>
          <w:u w:val="single"/>
          <w:lang w:val="it-IT"/>
        </w:rPr>
        <w:tab/>
        <w:t>Wiesbaden, 22.11.1936</w:t>
      </w:r>
    </w:p>
    <w:p w:rsidR="00F50D00" w:rsidRPr="00B23A1C" w:rsidRDefault="00F50D00"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pianista e direttore d’orchestra tedesco. Studi alla Musikhochschule di Francoforte con Leopolder (pf.), Hessenberg (comp.), perfezionamento alla Musikhochschule di Friburgo con Picht-Axenfeld (pf.), Uter (direzione d’orch.) e Fortner (comp.). Direttore d’orchestra stabile a Baden Baden, Bayreuth, Bonn, Dusseldorf, Kiel, Berlino e Vienna. Insegnante di composizione al Conservatorio di Friburgo.</w:t>
      </w:r>
    </w:p>
    <w:p w:rsidR="009204FC" w:rsidRPr="00B23A1C" w:rsidRDefault="00520B57"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Litanei, per 3 violoncelli (1976</w:t>
      </w:r>
      <w:r w:rsidR="00777C16" w:rsidRPr="00B23A1C">
        <w:rPr>
          <w:rFonts w:ascii="Arial" w:hAnsi="Arial" w:cs="Arial"/>
          <w:sz w:val="24"/>
          <w:szCs w:val="24"/>
          <w:lang w:val="it-IT"/>
        </w:rPr>
        <w:t>, 16’</w:t>
      </w:r>
      <w:r w:rsidRPr="00B23A1C">
        <w:rPr>
          <w:rFonts w:ascii="Arial" w:hAnsi="Arial" w:cs="Arial"/>
          <w:sz w:val="24"/>
          <w:szCs w:val="24"/>
          <w:lang w:val="it-IT"/>
        </w:rPr>
        <w:t>).   Bardo, concerto per violoncello</w:t>
      </w:r>
      <w:r w:rsidR="009204FC" w:rsidRPr="00B23A1C">
        <w:rPr>
          <w:rFonts w:ascii="Arial" w:hAnsi="Arial" w:cs="Arial"/>
          <w:sz w:val="24"/>
          <w:szCs w:val="24"/>
          <w:lang w:val="it-IT"/>
        </w:rPr>
        <w:t xml:space="preserve"> e orch.</w:t>
      </w:r>
      <w:r w:rsidRPr="00B23A1C">
        <w:rPr>
          <w:rFonts w:ascii="Arial" w:hAnsi="Arial" w:cs="Arial"/>
          <w:sz w:val="24"/>
          <w:szCs w:val="24"/>
          <w:lang w:val="it-IT"/>
        </w:rPr>
        <w:t xml:space="preserve"> (2000)</w:t>
      </w:r>
      <w:r w:rsidR="009204FC" w:rsidRPr="00B23A1C">
        <w:rPr>
          <w:rFonts w:ascii="Arial" w:hAnsi="Arial" w:cs="Arial"/>
          <w:sz w:val="24"/>
          <w:szCs w:val="24"/>
          <w:lang w:val="it-IT"/>
        </w:rPr>
        <w:t>:</w:t>
      </w:r>
    </w:p>
    <w:p w:rsidR="009204FC" w:rsidRPr="00B23A1C" w:rsidRDefault="009204FC"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Solo 1 (2’),   Tutti 1 (1’40),   Solo 2 (2’),   Tutti 2 (2’45),   Solo 3 (2’15),   Tutti 3 (2’10),</w:t>
      </w:r>
    </w:p>
    <w:p w:rsidR="00520B57" w:rsidRPr="00B23A1C" w:rsidRDefault="009204FC"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Solo 4 (1’40),   Tutti 4 (1’40),   Solo 5 (2’30),   Tutti 5 (2’45)</w:t>
      </w:r>
      <w:r w:rsidR="00520B57" w:rsidRPr="00B23A1C">
        <w:rPr>
          <w:rFonts w:ascii="Arial" w:hAnsi="Arial" w:cs="Arial"/>
          <w:sz w:val="24"/>
          <w:szCs w:val="24"/>
          <w:lang w:val="it-IT"/>
        </w:rPr>
        <w:t>.</w:t>
      </w:r>
    </w:p>
    <w:p w:rsidR="005E60BE" w:rsidRPr="00B23A1C" w:rsidRDefault="005E60BE" w:rsidP="00696964">
      <w:pPr>
        <w:tabs>
          <w:tab w:val="left" w:pos="3686"/>
          <w:tab w:val="left" w:pos="4253"/>
          <w:tab w:val="left" w:pos="4820"/>
        </w:tabs>
        <w:spacing w:before="120" w:after="0"/>
        <w:jc w:val="left"/>
        <w:rPr>
          <w:rFonts w:ascii="Arial" w:hAnsi="Arial" w:cs="Arial"/>
          <w:sz w:val="24"/>
          <w:szCs w:val="24"/>
          <w:lang w:val="it-IT"/>
        </w:rPr>
      </w:pPr>
    </w:p>
    <w:p w:rsidR="009204FC" w:rsidRPr="00B23A1C" w:rsidRDefault="009204FC" w:rsidP="00696964">
      <w:pPr>
        <w:tabs>
          <w:tab w:val="left" w:pos="3686"/>
          <w:tab w:val="left" w:pos="4253"/>
          <w:tab w:val="left" w:pos="4820"/>
        </w:tabs>
        <w:spacing w:before="120" w:after="0"/>
        <w:jc w:val="left"/>
        <w:rPr>
          <w:rFonts w:ascii="Arial" w:hAnsi="Arial" w:cs="Arial"/>
          <w:vanish/>
          <w:lang w:val="it-IT"/>
        </w:rPr>
      </w:pPr>
    </w:p>
    <w:p w:rsidR="009204FC" w:rsidRPr="00B23A1C" w:rsidRDefault="009204FC" w:rsidP="00696964">
      <w:pPr>
        <w:tabs>
          <w:tab w:val="left" w:pos="3686"/>
          <w:tab w:val="left" w:pos="4253"/>
          <w:tab w:val="left" w:pos="4820"/>
        </w:tabs>
        <w:spacing w:before="120" w:after="0"/>
        <w:jc w:val="left"/>
        <w:rPr>
          <w:rFonts w:ascii="Arial" w:hAnsi="Arial" w:cs="Arial"/>
          <w:vanish/>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ZENGER  Max</w:t>
      </w:r>
      <w:r w:rsidRPr="00B23A1C">
        <w:rPr>
          <w:rFonts w:ascii="Arial" w:hAnsi="Arial" w:cs="Arial"/>
          <w:color w:val="333399"/>
          <w:sz w:val="24"/>
          <w:szCs w:val="24"/>
          <w:u w:val="single"/>
          <w:lang w:val="it-IT"/>
        </w:rPr>
        <w:tab/>
        <w:t>Monaco, 2.2.1837 - Monaco, 16.11.1911.</w:t>
      </w:r>
    </w:p>
    <w:p w:rsidR="00A53165" w:rsidRPr="00B23A1C" w:rsidRDefault="00A53165"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direttore d’orchestra tedesco, allievo di Stark, Rietz e Lachner.</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Sonata per </w:t>
      </w:r>
      <w:r w:rsidR="00925461">
        <w:rPr>
          <w:rFonts w:ascii="Arial" w:hAnsi="Arial" w:cs="Arial"/>
          <w:sz w:val="24"/>
          <w:szCs w:val="24"/>
          <w:lang w:val="it-IT"/>
        </w:rPr>
        <w:t>violoncello</w:t>
      </w:r>
      <w:r w:rsidRPr="00B23A1C">
        <w:rPr>
          <w:rFonts w:ascii="Arial" w:hAnsi="Arial" w:cs="Arial"/>
          <w:sz w:val="24"/>
          <w:szCs w:val="24"/>
          <w:lang w:val="it-IT"/>
        </w:rPr>
        <w:t xml:space="preserve"> e pf.   Adagio concertante per </w:t>
      </w:r>
      <w:r w:rsidR="00925461">
        <w:rPr>
          <w:rFonts w:ascii="Arial" w:hAnsi="Arial" w:cs="Arial"/>
          <w:sz w:val="24"/>
          <w:szCs w:val="24"/>
          <w:lang w:val="it-IT"/>
        </w:rPr>
        <w:t>violoncello</w:t>
      </w:r>
      <w:r w:rsidRPr="00B23A1C">
        <w:rPr>
          <w:rFonts w:ascii="Arial" w:hAnsi="Arial" w:cs="Arial"/>
          <w:sz w:val="24"/>
          <w:szCs w:val="24"/>
          <w:lang w:val="it-IT"/>
        </w:rPr>
        <w:t xml:space="preserve"> e orch.</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ZICH  Jaroslav</w:t>
      </w:r>
      <w:r w:rsidRPr="00B23A1C">
        <w:rPr>
          <w:rFonts w:ascii="Arial" w:hAnsi="Arial" w:cs="Arial"/>
          <w:color w:val="333399"/>
          <w:sz w:val="24"/>
          <w:szCs w:val="24"/>
          <w:u w:val="single"/>
          <w:lang w:val="it-IT"/>
        </w:rPr>
        <w:tab/>
        <w:t>Praga, 17.1.1912 - 2001.</w:t>
      </w:r>
    </w:p>
    <w:p w:rsidR="00A53165" w:rsidRPr="00B23A1C" w:rsidRDefault="00A53165"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e pianista, scrittore, matematico e fisico céco, allievo del padre Otakar e di Foerster</w:t>
      </w:r>
      <w:r w:rsidR="009F67DB" w:rsidRPr="00B23A1C">
        <w:rPr>
          <w:rFonts w:ascii="Arial" w:hAnsi="Arial" w:cs="Arial"/>
          <w:color w:val="333399"/>
          <w:lang w:val="it-IT"/>
        </w:rPr>
        <w:t>.</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Rapsodia per </w:t>
      </w:r>
      <w:r w:rsidR="00925461">
        <w:rPr>
          <w:rFonts w:ascii="Arial" w:hAnsi="Arial" w:cs="Arial"/>
          <w:sz w:val="24"/>
          <w:szCs w:val="24"/>
          <w:lang w:val="it-IT"/>
        </w:rPr>
        <w:t>violoncello</w:t>
      </w:r>
      <w:r w:rsidRPr="00B23A1C">
        <w:rPr>
          <w:rFonts w:ascii="Arial" w:hAnsi="Arial" w:cs="Arial"/>
          <w:sz w:val="24"/>
          <w:szCs w:val="24"/>
          <w:lang w:val="it-IT"/>
        </w:rPr>
        <w:t xml:space="preserve"> e orch. (1955).   Duo per vl. e </w:t>
      </w:r>
      <w:r w:rsidR="00925461">
        <w:rPr>
          <w:rFonts w:ascii="Arial" w:hAnsi="Arial" w:cs="Arial"/>
          <w:sz w:val="24"/>
          <w:szCs w:val="24"/>
          <w:lang w:val="it-IT"/>
        </w:rPr>
        <w:t>violoncello</w:t>
      </w:r>
      <w:r w:rsidRPr="00B23A1C">
        <w:rPr>
          <w:rFonts w:ascii="Arial" w:hAnsi="Arial" w:cs="Arial"/>
          <w:sz w:val="24"/>
          <w:szCs w:val="24"/>
          <w:lang w:val="it-IT"/>
        </w:rPr>
        <w:t xml:space="preserve"> (1930).</w:t>
      </w:r>
    </w:p>
    <w:p w:rsidR="00645CB5" w:rsidRPr="00B23A1C" w:rsidRDefault="00645CB5" w:rsidP="00696964">
      <w:pPr>
        <w:tabs>
          <w:tab w:val="left" w:pos="3686"/>
          <w:tab w:val="left" w:pos="4253"/>
          <w:tab w:val="left" w:pos="4820"/>
        </w:tabs>
        <w:spacing w:before="120" w:after="0"/>
        <w:jc w:val="left"/>
        <w:rPr>
          <w:rFonts w:ascii="Arial" w:hAnsi="Arial" w:cs="Arial"/>
          <w:sz w:val="24"/>
          <w:szCs w:val="24"/>
          <w:lang w:val="it-IT"/>
        </w:rPr>
      </w:pPr>
    </w:p>
    <w:p w:rsidR="00645CB5" w:rsidRPr="00B23A1C" w:rsidRDefault="00645CB5" w:rsidP="00696964">
      <w:pPr>
        <w:tabs>
          <w:tab w:val="left" w:pos="0"/>
          <w:tab w:val="left" w:pos="4253"/>
          <w:tab w:val="left" w:pos="4820"/>
          <w:tab w:val="left" w:pos="10065"/>
          <w:tab w:val="left" w:pos="1049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ZIFFRIN  Marylin Jane</w:t>
      </w:r>
      <w:r w:rsidRPr="00B23A1C">
        <w:rPr>
          <w:rFonts w:ascii="Arial" w:hAnsi="Arial" w:cs="Arial"/>
          <w:color w:val="333399"/>
          <w:sz w:val="24"/>
          <w:szCs w:val="24"/>
          <w:u w:val="single"/>
          <w:lang w:val="it-IT"/>
        </w:rPr>
        <w:tab/>
        <w:t>Moline, 7.8.1926</w:t>
      </w:r>
    </w:p>
    <w:p w:rsidR="00645CB5" w:rsidRPr="00B23A1C" w:rsidRDefault="00645CB5" w:rsidP="00696964">
      <w:pPr>
        <w:tabs>
          <w:tab w:val="left" w:pos="0"/>
          <w:tab w:val="left" w:pos="3686"/>
          <w:tab w:val="left" w:pos="4253"/>
          <w:tab w:val="left" w:pos="4820"/>
          <w:tab w:val="left" w:pos="10065"/>
          <w:tab w:val="left" w:pos="10490"/>
        </w:tabs>
        <w:spacing w:before="120" w:after="0"/>
        <w:jc w:val="left"/>
        <w:rPr>
          <w:rFonts w:ascii="Arial" w:hAnsi="Arial" w:cs="Arial"/>
          <w:color w:val="333399"/>
          <w:lang w:val="it-IT"/>
        </w:rPr>
      </w:pPr>
      <w:r w:rsidRPr="00B23A1C">
        <w:rPr>
          <w:rFonts w:ascii="Arial" w:hAnsi="Arial" w:cs="Arial"/>
          <w:color w:val="333399"/>
          <w:lang w:val="it-IT"/>
        </w:rPr>
        <w:t>Pianista, compositrice e insegnante Statunitense. I genitori erano Bielorussi, fuggiti in America per</w:t>
      </w:r>
      <w:r w:rsidR="009151ED">
        <w:rPr>
          <w:rFonts w:ascii="Arial" w:hAnsi="Arial" w:cs="Arial"/>
          <w:color w:val="333399"/>
          <w:lang w:val="it-IT"/>
        </w:rPr>
        <w:t xml:space="preserve">                </w:t>
      </w:r>
      <w:r w:rsidRPr="00B23A1C">
        <w:rPr>
          <w:rFonts w:ascii="Arial" w:hAnsi="Arial" w:cs="Arial"/>
          <w:color w:val="333399"/>
          <w:lang w:val="it-IT"/>
        </w:rPr>
        <w:t xml:space="preserve"> l’antisemitismo. A 4 anni studiava pianoforte con Louise Cervin, inoltre suonava sassofono e clarinetto, tanto </w:t>
      </w:r>
      <w:r w:rsidR="009151ED">
        <w:rPr>
          <w:rFonts w:ascii="Arial" w:hAnsi="Arial" w:cs="Arial"/>
          <w:color w:val="333399"/>
          <w:lang w:val="it-IT"/>
        </w:rPr>
        <w:t xml:space="preserve">             </w:t>
      </w:r>
      <w:r w:rsidRPr="00B23A1C">
        <w:rPr>
          <w:rFonts w:ascii="Arial" w:hAnsi="Arial" w:cs="Arial"/>
          <w:color w:val="333399"/>
          <w:lang w:val="it-IT"/>
        </w:rPr>
        <w:t xml:space="preserve">da fondare una Band al Liceo. Studi all’Università del Wisconsin, alla Columbia University con Howard Murphy </w:t>
      </w:r>
      <w:r w:rsidR="009151ED">
        <w:rPr>
          <w:rFonts w:ascii="Arial" w:hAnsi="Arial" w:cs="Arial"/>
          <w:color w:val="333399"/>
          <w:lang w:val="it-IT"/>
        </w:rPr>
        <w:t xml:space="preserve">            </w:t>
      </w:r>
      <w:r w:rsidRPr="00B23A1C">
        <w:rPr>
          <w:rFonts w:ascii="Arial" w:hAnsi="Arial" w:cs="Arial"/>
          <w:color w:val="333399"/>
          <w:lang w:val="it-IT"/>
        </w:rPr>
        <w:t xml:space="preserve">e nel 1949 ricevette il Master of Music. Inoltre a Chicago si perfezionò con Cherepnin. </w:t>
      </w:r>
      <w:r w:rsidR="009151ED">
        <w:rPr>
          <w:rFonts w:ascii="Arial" w:hAnsi="Arial" w:cs="Arial"/>
          <w:color w:val="333399"/>
          <w:lang w:val="it-IT"/>
        </w:rPr>
        <w:t xml:space="preserve">                                                     </w:t>
      </w:r>
      <w:r w:rsidRPr="00B23A1C">
        <w:rPr>
          <w:rFonts w:ascii="Arial" w:hAnsi="Arial" w:cs="Arial"/>
          <w:color w:val="333399"/>
          <w:lang w:val="it-IT"/>
        </w:rPr>
        <w:t>Dal 1961 al 1967 fu Insegnante all’Università dell’Illinois. Nel 1982 si ritirò, continuando a comporre.</w:t>
      </w:r>
    </w:p>
    <w:p w:rsidR="00645CB5" w:rsidRPr="00B23A1C" w:rsidRDefault="00645CB5" w:rsidP="00696964">
      <w:pPr>
        <w:tabs>
          <w:tab w:val="left" w:pos="0"/>
          <w:tab w:val="left" w:pos="3686"/>
          <w:tab w:val="left" w:pos="4253"/>
          <w:tab w:val="left" w:pos="4820"/>
          <w:tab w:val="left" w:pos="10065"/>
          <w:tab w:val="left" w:pos="10490"/>
        </w:tabs>
        <w:spacing w:before="120" w:after="0"/>
        <w:jc w:val="left"/>
        <w:rPr>
          <w:rFonts w:ascii="Arial" w:hAnsi="Arial" w:cs="Arial"/>
          <w:sz w:val="24"/>
          <w:szCs w:val="24"/>
          <w:lang w:val="it-IT"/>
        </w:rPr>
      </w:pPr>
      <w:r w:rsidRPr="00B23A1C">
        <w:rPr>
          <w:rFonts w:ascii="Arial" w:hAnsi="Arial" w:cs="Arial"/>
          <w:sz w:val="24"/>
          <w:szCs w:val="24"/>
          <w:lang w:val="it-IT"/>
        </w:rPr>
        <w:t>Sono, violoncello e pf. (1980).</w:t>
      </w:r>
    </w:p>
    <w:p w:rsidR="00CE4035" w:rsidRPr="00B23A1C" w:rsidRDefault="00CE4035" w:rsidP="00696964">
      <w:pPr>
        <w:tabs>
          <w:tab w:val="left" w:pos="3686"/>
          <w:tab w:val="left" w:pos="4253"/>
          <w:tab w:val="left" w:pos="4820"/>
        </w:tabs>
        <w:spacing w:before="120" w:after="0"/>
        <w:jc w:val="left"/>
        <w:rPr>
          <w:rFonts w:ascii="Arial" w:hAnsi="Arial" w:cs="Arial"/>
          <w:sz w:val="24"/>
          <w:szCs w:val="24"/>
          <w:lang w:val="it-IT"/>
        </w:rPr>
      </w:pPr>
    </w:p>
    <w:p w:rsidR="00B46E88" w:rsidRPr="00B23A1C" w:rsidRDefault="00B46E88" w:rsidP="00696964">
      <w:pPr>
        <w:tabs>
          <w:tab w:val="left" w:pos="4253"/>
          <w:tab w:val="left" w:pos="4820"/>
        </w:tabs>
        <w:spacing w:before="120" w:after="0"/>
        <w:mirrorIndents/>
        <w:jc w:val="left"/>
        <w:rPr>
          <w:rFonts w:ascii="Arial" w:hAnsi="Arial" w:cs="Arial"/>
          <w:color w:val="333399"/>
          <w:sz w:val="24"/>
          <w:u w:val="single"/>
          <w:lang w:val="it-IT"/>
        </w:rPr>
      </w:pPr>
      <w:r w:rsidRPr="00B23A1C">
        <w:rPr>
          <w:rFonts w:ascii="Arial" w:hAnsi="Arial" w:cs="Arial"/>
          <w:color w:val="333399"/>
          <w:sz w:val="24"/>
          <w:u w:val="single"/>
          <w:lang w:val="it-IT"/>
        </w:rPr>
        <w:t>ZILCHER</w:t>
      </w:r>
      <w:r w:rsidR="0059094A" w:rsidRPr="00B23A1C">
        <w:rPr>
          <w:rFonts w:ascii="Arial" w:hAnsi="Arial" w:cs="Arial"/>
          <w:color w:val="333399"/>
          <w:sz w:val="24"/>
          <w:u w:val="single"/>
          <w:lang w:val="it-IT"/>
        </w:rPr>
        <w:t xml:space="preserve">  </w:t>
      </w:r>
      <w:r w:rsidRPr="00B23A1C">
        <w:rPr>
          <w:rFonts w:ascii="Arial" w:hAnsi="Arial" w:cs="Arial"/>
          <w:color w:val="333399"/>
          <w:sz w:val="24"/>
          <w:u w:val="single"/>
          <w:lang w:val="it-IT"/>
        </w:rPr>
        <w:t>Hermann</w:t>
      </w:r>
      <w:r w:rsidRPr="00B23A1C">
        <w:rPr>
          <w:rFonts w:ascii="Arial" w:hAnsi="Arial" w:cs="Arial"/>
          <w:color w:val="333399"/>
          <w:sz w:val="24"/>
          <w:u w:val="single"/>
          <w:lang w:val="it-IT"/>
        </w:rPr>
        <w:tab/>
        <w:t>Francoforte,18.8.1881</w:t>
      </w:r>
      <w:r w:rsidR="0059094A" w:rsidRPr="00B23A1C">
        <w:rPr>
          <w:rFonts w:ascii="Arial" w:hAnsi="Arial" w:cs="Arial"/>
          <w:color w:val="333399"/>
          <w:sz w:val="24"/>
          <w:u w:val="single"/>
          <w:lang w:val="it-IT"/>
        </w:rPr>
        <w:t xml:space="preserve"> </w:t>
      </w:r>
      <w:r w:rsidRPr="00B23A1C">
        <w:rPr>
          <w:rFonts w:ascii="Arial" w:hAnsi="Arial" w:cs="Arial"/>
          <w:color w:val="333399"/>
          <w:sz w:val="24"/>
          <w:u w:val="single"/>
          <w:lang w:val="it-IT"/>
        </w:rPr>
        <w:t>-</w:t>
      </w:r>
      <w:r w:rsidR="0059094A" w:rsidRPr="00B23A1C">
        <w:rPr>
          <w:rFonts w:ascii="Arial" w:hAnsi="Arial" w:cs="Arial"/>
          <w:color w:val="333399"/>
          <w:sz w:val="24"/>
          <w:u w:val="single"/>
          <w:lang w:val="it-IT"/>
        </w:rPr>
        <w:t xml:space="preserve"> </w:t>
      </w:r>
      <w:r w:rsidRPr="00B23A1C">
        <w:rPr>
          <w:rFonts w:ascii="Arial" w:hAnsi="Arial" w:cs="Arial"/>
          <w:color w:val="333399"/>
          <w:sz w:val="24"/>
          <w:u w:val="single"/>
          <w:lang w:val="it-IT"/>
        </w:rPr>
        <w:t>Wurzburg,1.1.1948.</w:t>
      </w:r>
    </w:p>
    <w:p w:rsidR="00B46E88" w:rsidRPr="00B23A1C" w:rsidRDefault="00B46E88" w:rsidP="00696964">
      <w:pPr>
        <w:tabs>
          <w:tab w:val="left" w:pos="3686"/>
          <w:tab w:val="left" w:pos="4253"/>
          <w:tab w:val="left" w:pos="4820"/>
        </w:tabs>
        <w:spacing w:before="120" w:after="0"/>
        <w:mirrorIndents/>
        <w:jc w:val="left"/>
        <w:rPr>
          <w:rFonts w:ascii="Arial" w:hAnsi="Arial" w:cs="Arial"/>
          <w:color w:val="333399"/>
          <w:lang w:val="it-IT"/>
        </w:rPr>
      </w:pPr>
      <w:r w:rsidRPr="00B23A1C">
        <w:rPr>
          <w:rFonts w:ascii="Arial" w:hAnsi="Arial" w:cs="Arial"/>
          <w:color w:val="333399"/>
          <w:lang w:val="it-IT"/>
        </w:rPr>
        <w:t>Pianista</w:t>
      </w:r>
      <w:r w:rsidR="00BB301E" w:rsidRPr="00B23A1C">
        <w:rPr>
          <w:rFonts w:ascii="Arial" w:hAnsi="Arial" w:cs="Arial"/>
          <w:color w:val="333399"/>
          <w:lang w:val="it-IT"/>
        </w:rPr>
        <w:t xml:space="preserve"> concertista </w:t>
      </w:r>
      <w:r w:rsidRPr="00B23A1C">
        <w:rPr>
          <w:rFonts w:ascii="Arial" w:hAnsi="Arial" w:cs="Arial"/>
          <w:color w:val="333399"/>
          <w:lang w:val="it-IT"/>
        </w:rPr>
        <w:t>e</w:t>
      </w:r>
      <w:r w:rsidR="00BB301E" w:rsidRPr="00B23A1C">
        <w:rPr>
          <w:rFonts w:ascii="Arial" w:hAnsi="Arial" w:cs="Arial"/>
          <w:color w:val="333399"/>
          <w:lang w:val="it-IT"/>
        </w:rPr>
        <w:t xml:space="preserve"> </w:t>
      </w:r>
      <w:r w:rsidRPr="00B23A1C">
        <w:rPr>
          <w:rFonts w:ascii="Arial" w:hAnsi="Arial" w:cs="Arial"/>
          <w:color w:val="333399"/>
          <w:lang w:val="it-IT"/>
        </w:rPr>
        <w:t>compositore</w:t>
      </w:r>
      <w:r w:rsidR="00BB301E" w:rsidRPr="00B23A1C">
        <w:rPr>
          <w:rFonts w:ascii="Arial" w:hAnsi="Arial" w:cs="Arial"/>
          <w:color w:val="333399"/>
          <w:lang w:val="it-IT"/>
        </w:rPr>
        <w:t xml:space="preserve"> </w:t>
      </w:r>
      <w:r w:rsidRPr="00B23A1C">
        <w:rPr>
          <w:rFonts w:ascii="Arial" w:hAnsi="Arial" w:cs="Arial"/>
          <w:color w:val="333399"/>
          <w:lang w:val="it-IT"/>
        </w:rPr>
        <w:t>tedesco.</w:t>
      </w:r>
      <w:r w:rsidR="00BB301E" w:rsidRPr="00B23A1C">
        <w:rPr>
          <w:rFonts w:ascii="Arial" w:hAnsi="Arial" w:cs="Arial"/>
          <w:color w:val="333399"/>
          <w:lang w:val="it-IT"/>
        </w:rPr>
        <w:t xml:space="preserve"> </w:t>
      </w:r>
      <w:r w:rsidR="00BD27C9" w:rsidRPr="00B23A1C">
        <w:rPr>
          <w:rFonts w:ascii="Arial" w:hAnsi="Arial" w:cs="Arial"/>
          <w:color w:val="333399"/>
          <w:lang w:val="it-IT"/>
        </w:rPr>
        <w:t>A</w:t>
      </w:r>
      <w:r w:rsidRPr="00B23A1C">
        <w:rPr>
          <w:rFonts w:ascii="Arial" w:hAnsi="Arial" w:cs="Arial"/>
          <w:color w:val="333399"/>
          <w:lang w:val="it-IT"/>
        </w:rPr>
        <w:t>llievo</w:t>
      </w:r>
      <w:r w:rsidR="00BD27C9" w:rsidRPr="00B23A1C">
        <w:rPr>
          <w:rFonts w:ascii="Arial" w:hAnsi="Arial" w:cs="Arial"/>
          <w:color w:val="333399"/>
          <w:lang w:val="it-IT"/>
        </w:rPr>
        <w:t xml:space="preserve"> </w:t>
      </w:r>
      <w:r w:rsidRPr="00B23A1C">
        <w:rPr>
          <w:rFonts w:ascii="Arial" w:hAnsi="Arial" w:cs="Arial"/>
          <w:color w:val="333399"/>
          <w:lang w:val="it-IT"/>
        </w:rPr>
        <w:t>di</w:t>
      </w:r>
      <w:r w:rsidR="00BD27C9" w:rsidRPr="00B23A1C">
        <w:rPr>
          <w:rFonts w:ascii="Arial" w:hAnsi="Arial" w:cs="Arial"/>
          <w:color w:val="333399"/>
          <w:lang w:val="it-IT"/>
        </w:rPr>
        <w:t xml:space="preserve"> </w:t>
      </w:r>
      <w:r w:rsidRPr="00B23A1C">
        <w:rPr>
          <w:rFonts w:ascii="Arial" w:hAnsi="Arial" w:cs="Arial"/>
          <w:color w:val="333399"/>
          <w:lang w:val="it-IT"/>
        </w:rPr>
        <w:t>Kwast,</w:t>
      </w:r>
      <w:r w:rsidR="00BD27C9" w:rsidRPr="00B23A1C">
        <w:rPr>
          <w:rFonts w:ascii="Arial" w:hAnsi="Arial" w:cs="Arial"/>
          <w:color w:val="333399"/>
          <w:lang w:val="it-IT"/>
        </w:rPr>
        <w:t xml:space="preserve"> </w:t>
      </w:r>
      <w:r w:rsidRPr="00B23A1C">
        <w:rPr>
          <w:rFonts w:ascii="Arial" w:hAnsi="Arial" w:cs="Arial"/>
          <w:color w:val="333399"/>
          <w:lang w:val="it-IT"/>
        </w:rPr>
        <w:t>Knorr</w:t>
      </w:r>
      <w:r w:rsidR="00BD27C9" w:rsidRPr="00B23A1C">
        <w:rPr>
          <w:rFonts w:ascii="Arial" w:hAnsi="Arial" w:cs="Arial"/>
          <w:color w:val="333399"/>
          <w:lang w:val="it-IT"/>
        </w:rPr>
        <w:t xml:space="preserve"> </w:t>
      </w:r>
      <w:r w:rsidRPr="00B23A1C">
        <w:rPr>
          <w:rFonts w:ascii="Arial" w:hAnsi="Arial" w:cs="Arial"/>
          <w:color w:val="333399"/>
          <w:lang w:val="it-IT"/>
        </w:rPr>
        <w:t>e</w:t>
      </w:r>
      <w:r w:rsidR="00BD27C9" w:rsidRPr="00B23A1C">
        <w:rPr>
          <w:rFonts w:ascii="Arial" w:hAnsi="Arial" w:cs="Arial"/>
          <w:color w:val="333399"/>
          <w:lang w:val="it-IT"/>
        </w:rPr>
        <w:t xml:space="preserve"> </w:t>
      </w:r>
      <w:r w:rsidRPr="00B23A1C">
        <w:rPr>
          <w:rFonts w:ascii="Arial" w:hAnsi="Arial" w:cs="Arial"/>
          <w:color w:val="333399"/>
          <w:lang w:val="it-IT"/>
        </w:rPr>
        <w:t>Scholz.</w:t>
      </w:r>
      <w:r w:rsidR="00BD27C9" w:rsidRPr="00B23A1C">
        <w:rPr>
          <w:rFonts w:ascii="Arial" w:hAnsi="Arial" w:cs="Arial"/>
          <w:color w:val="333399"/>
          <w:lang w:val="it-IT"/>
        </w:rPr>
        <w:t xml:space="preserve"> </w:t>
      </w:r>
      <w:r w:rsidRPr="00B23A1C">
        <w:rPr>
          <w:rFonts w:ascii="Arial" w:hAnsi="Arial" w:cs="Arial"/>
          <w:color w:val="333399"/>
          <w:lang w:val="it-IT"/>
        </w:rPr>
        <w:t>Nel</w:t>
      </w:r>
      <w:r w:rsidR="00BD27C9" w:rsidRPr="00B23A1C">
        <w:rPr>
          <w:rFonts w:ascii="Arial" w:hAnsi="Arial" w:cs="Arial"/>
          <w:color w:val="333399"/>
          <w:lang w:val="it-IT"/>
        </w:rPr>
        <w:t xml:space="preserve"> </w:t>
      </w:r>
      <w:r w:rsidRPr="00B23A1C">
        <w:rPr>
          <w:rFonts w:ascii="Arial" w:hAnsi="Arial" w:cs="Arial"/>
          <w:color w:val="333399"/>
          <w:lang w:val="it-IT"/>
        </w:rPr>
        <w:t>1905</w:t>
      </w:r>
      <w:r w:rsidR="00BD27C9" w:rsidRPr="00B23A1C">
        <w:rPr>
          <w:rFonts w:ascii="Arial" w:hAnsi="Arial" w:cs="Arial"/>
          <w:color w:val="333399"/>
          <w:lang w:val="it-IT"/>
        </w:rPr>
        <w:t xml:space="preserve"> </w:t>
      </w:r>
      <w:r w:rsidRPr="00B23A1C">
        <w:rPr>
          <w:rFonts w:ascii="Arial" w:hAnsi="Arial" w:cs="Arial"/>
          <w:color w:val="333399"/>
          <w:lang w:val="it-IT"/>
        </w:rPr>
        <w:t>fu</w:t>
      </w:r>
      <w:r w:rsidR="00BD27C9" w:rsidRPr="00B23A1C">
        <w:rPr>
          <w:rFonts w:ascii="Arial" w:hAnsi="Arial" w:cs="Arial"/>
          <w:color w:val="333399"/>
          <w:lang w:val="it-IT"/>
        </w:rPr>
        <w:t xml:space="preserve"> </w:t>
      </w:r>
      <w:r w:rsidRPr="00B23A1C">
        <w:rPr>
          <w:rFonts w:ascii="Arial" w:hAnsi="Arial" w:cs="Arial"/>
          <w:color w:val="333399"/>
          <w:lang w:val="it-IT"/>
        </w:rPr>
        <w:t>negli</w:t>
      </w:r>
      <w:r w:rsidR="00BD27C9" w:rsidRPr="00B23A1C">
        <w:rPr>
          <w:rFonts w:ascii="Arial" w:hAnsi="Arial" w:cs="Arial"/>
          <w:color w:val="333399"/>
          <w:lang w:val="it-IT"/>
        </w:rPr>
        <w:t xml:space="preserve"> </w:t>
      </w:r>
      <w:r w:rsidRPr="00B23A1C">
        <w:rPr>
          <w:rFonts w:ascii="Arial" w:hAnsi="Arial" w:cs="Arial"/>
          <w:color w:val="333399"/>
          <w:lang w:val="it-IT"/>
        </w:rPr>
        <w:t>Stati</w:t>
      </w:r>
      <w:r w:rsidR="00BD27C9" w:rsidRPr="00B23A1C">
        <w:rPr>
          <w:rFonts w:ascii="Arial" w:hAnsi="Arial" w:cs="Arial"/>
          <w:color w:val="333399"/>
          <w:lang w:val="it-IT"/>
        </w:rPr>
        <w:t xml:space="preserve"> </w:t>
      </w:r>
      <w:r w:rsidRPr="00B23A1C">
        <w:rPr>
          <w:rFonts w:ascii="Arial" w:hAnsi="Arial" w:cs="Arial"/>
          <w:color w:val="333399"/>
          <w:lang w:val="it-IT"/>
        </w:rPr>
        <w:t>Uniti</w:t>
      </w:r>
      <w:r w:rsidR="00D85573" w:rsidRPr="00B23A1C">
        <w:rPr>
          <w:rFonts w:ascii="Arial" w:hAnsi="Arial" w:cs="Arial"/>
          <w:color w:val="333399"/>
          <w:lang w:val="it-IT"/>
        </w:rPr>
        <w:t>,</w:t>
      </w:r>
      <w:r w:rsidR="00BD27C9" w:rsidRPr="00B23A1C">
        <w:rPr>
          <w:rFonts w:ascii="Arial" w:hAnsi="Arial" w:cs="Arial"/>
          <w:color w:val="333399"/>
          <w:lang w:val="it-IT"/>
        </w:rPr>
        <w:t xml:space="preserve"> </w:t>
      </w:r>
      <w:r w:rsidRPr="00B23A1C">
        <w:rPr>
          <w:rFonts w:ascii="Arial" w:hAnsi="Arial" w:cs="Arial"/>
          <w:color w:val="333399"/>
          <w:lang w:val="it-IT"/>
        </w:rPr>
        <w:t>per</w:t>
      </w:r>
      <w:r w:rsidR="00BD27C9" w:rsidRPr="00B23A1C">
        <w:rPr>
          <w:rFonts w:ascii="Arial" w:hAnsi="Arial" w:cs="Arial"/>
          <w:color w:val="333399"/>
          <w:lang w:val="it-IT"/>
        </w:rPr>
        <w:t xml:space="preserve"> </w:t>
      </w:r>
      <w:r w:rsidR="00D6493E">
        <w:rPr>
          <w:rFonts w:ascii="Arial" w:hAnsi="Arial" w:cs="Arial"/>
          <w:color w:val="333399"/>
          <w:lang w:val="it-IT"/>
        </w:rPr>
        <w:t xml:space="preserve"> </w:t>
      </w:r>
      <w:r w:rsidRPr="00B23A1C">
        <w:rPr>
          <w:rFonts w:ascii="Arial" w:hAnsi="Arial" w:cs="Arial"/>
          <w:color w:val="333399"/>
          <w:lang w:val="it-IT"/>
        </w:rPr>
        <w:t>una</w:t>
      </w:r>
      <w:r w:rsidR="00BD27C9" w:rsidRPr="00B23A1C">
        <w:rPr>
          <w:rFonts w:ascii="Arial" w:hAnsi="Arial" w:cs="Arial"/>
          <w:color w:val="333399"/>
          <w:lang w:val="it-IT"/>
        </w:rPr>
        <w:t xml:space="preserve"> </w:t>
      </w:r>
      <w:r w:rsidRPr="00B23A1C">
        <w:rPr>
          <w:rFonts w:ascii="Arial" w:hAnsi="Arial" w:cs="Arial"/>
          <w:color w:val="333399"/>
          <w:lang w:val="it-IT"/>
        </w:rPr>
        <w:t>tournée</w:t>
      </w:r>
      <w:r w:rsidR="00BD27C9" w:rsidRPr="00B23A1C">
        <w:rPr>
          <w:rFonts w:ascii="Arial" w:hAnsi="Arial" w:cs="Arial"/>
          <w:color w:val="333399"/>
          <w:lang w:val="it-IT"/>
        </w:rPr>
        <w:t xml:space="preserve"> </w:t>
      </w:r>
      <w:r w:rsidRPr="00B23A1C">
        <w:rPr>
          <w:rFonts w:ascii="Arial" w:hAnsi="Arial" w:cs="Arial"/>
          <w:color w:val="333399"/>
          <w:lang w:val="it-IT"/>
        </w:rPr>
        <w:t>di</w:t>
      </w:r>
      <w:r w:rsidR="00BD27C9" w:rsidRPr="00B23A1C">
        <w:rPr>
          <w:rFonts w:ascii="Arial" w:hAnsi="Arial" w:cs="Arial"/>
          <w:color w:val="333399"/>
          <w:lang w:val="it-IT"/>
        </w:rPr>
        <w:t xml:space="preserve"> </w:t>
      </w:r>
      <w:r w:rsidRPr="00B23A1C">
        <w:rPr>
          <w:rFonts w:ascii="Arial" w:hAnsi="Arial" w:cs="Arial"/>
          <w:color w:val="333399"/>
          <w:lang w:val="it-IT"/>
        </w:rPr>
        <w:t>concerti</w:t>
      </w:r>
      <w:r w:rsidR="00BD27C9" w:rsidRPr="00B23A1C">
        <w:rPr>
          <w:rFonts w:ascii="Arial" w:hAnsi="Arial" w:cs="Arial"/>
          <w:color w:val="333399"/>
          <w:lang w:val="it-IT"/>
        </w:rPr>
        <w:t xml:space="preserve"> </w:t>
      </w:r>
      <w:r w:rsidRPr="00B23A1C">
        <w:rPr>
          <w:rFonts w:ascii="Arial" w:hAnsi="Arial" w:cs="Arial"/>
          <w:color w:val="333399"/>
          <w:lang w:val="it-IT"/>
        </w:rPr>
        <w:t>con</w:t>
      </w:r>
      <w:r w:rsidR="00BD27C9" w:rsidRPr="00B23A1C">
        <w:rPr>
          <w:rFonts w:ascii="Arial" w:hAnsi="Arial" w:cs="Arial"/>
          <w:color w:val="333399"/>
          <w:lang w:val="it-IT"/>
        </w:rPr>
        <w:t xml:space="preserve"> </w:t>
      </w:r>
      <w:r w:rsidRPr="00B23A1C">
        <w:rPr>
          <w:rFonts w:ascii="Arial" w:hAnsi="Arial" w:cs="Arial"/>
          <w:color w:val="333399"/>
          <w:lang w:val="it-IT"/>
        </w:rPr>
        <w:t>il</w:t>
      </w:r>
      <w:r w:rsidR="00BD27C9" w:rsidRPr="00B23A1C">
        <w:rPr>
          <w:rFonts w:ascii="Arial" w:hAnsi="Arial" w:cs="Arial"/>
          <w:color w:val="333399"/>
          <w:lang w:val="it-IT"/>
        </w:rPr>
        <w:t xml:space="preserve"> </w:t>
      </w:r>
      <w:r w:rsidRPr="00B23A1C">
        <w:rPr>
          <w:rFonts w:ascii="Arial" w:hAnsi="Arial" w:cs="Arial"/>
          <w:color w:val="333399"/>
          <w:lang w:val="it-IT"/>
        </w:rPr>
        <w:t>violinista</w:t>
      </w:r>
      <w:r w:rsidR="00BD27C9" w:rsidRPr="00B23A1C">
        <w:rPr>
          <w:rFonts w:ascii="Arial" w:hAnsi="Arial" w:cs="Arial"/>
          <w:color w:val="333399"/>
          <w:lang w:val="it-IT"/>
        </w:rPr>
        <w:t xml:space="preserve"> </w:t>
      </w:r>
      <w:r w:rsidRPr="00B23A1C">
        <w:rPr>
          <w:rFonts w:ascii="Arial" w:hAnsi="Arial" w:cs="Arial"/>
          <w:color w:val="333399"/>
          <w:lang w:val="it-IT"/>
        </w:rPr>
        <w:t>F.</w:t>
      </w:r>
      <w:r w:rsidR="00BD27C9" w:rsidRPr="00B23A1C">
        <w:rPr>
          <w:rFonts w:ascii="Arial" w:hAnsi="Arial" w:cs="Arial"/>
          <w:color w:val="333399"/>
          <w:lang w:val="it-IT"/>
        </w:rPr>
        <w:t xml:space="preserve"> </w:t>
      </w:r>
      <w:r w:rsidRPr="00B23A1C">
        <w:rPr>
          <w:rFonts w:ascii="Arial" w:hAnsi="Arial" w:cs="Arial"/>
          <w:color w:val="333399"/>
          <w:lang w:val="it-IT"/>
        </w:rPr>
        <w:t>von</w:t>
      </w:r>
      <w:r w:rsidR="00BD27C9" w:rsidRPr="00B23A1C">
        <w:rPr>
          <w:rFonts w:ascii="Arial" w:hAnsi="Arial" w:cs="Arial"/>
          <w:color w:val="333399"/>
          <w:lang w:val="it-IT"/>
        </w:rPr>
        <w:t xml:space="preserve"> </w:t>
      </w:r>
      <w:r w:rsidRPr="00B23A1C">
        <w:rPr>
          <w:rFonts w:ascii="Arial" w:hAnsi="Arial" w:cs="Arial"/>
          <w:color w:val="333399"/>
          <w:lang w:val="it-IT"/>
        </w:rPr>
        <w:t>Vecsey.</w:t>
      </w:r>
      <w:r w:rsidR="00BD27C9" w:rsidRPr="00B23A1C">
        <w:rPr>
          <w:rFonts w:ascii="Arial" w:hAnsi="Arial" w:cs="Arial"/>
          <w:color w:val="333399"/>
          <w:lang w:val="it-IT"/>
        </w:rPr>
        <w:t xml:space="preserve"> </w:t>
      </w:r>
      <w:r w:rsidRPr="00B23A1C">
        <w:rPr>
          <w:rFonts w:ascii="Arial" w:hAnsi="Arial" w:cs="Arial"/>
          <w:color w:val="333399"/>
          <w:lang w:val="it-IT"/>
        </w:rPr>
        <w:t>Insegnante</w:t>
      </w:r>
      <w:r w:rsidR="00BD27C9" w:rsidRPr="00B23A1C">
        <w:rPr>
          <w:rFonts w:ascii="Arial" w:hAnsi="Arial" w:cs="Arial"/>
          <w:color w:val="333399"/>
          <w:lang w:val="it-IT"/>
        </w:rPr>
        <w:t xml:space="preserve"> </w:t>
      </w:r>
      <w:r w:rsidRPr="00B23A1C">
        <w:rPr>
          <w:rFonts w:ascii="Arial" w:hAnsi="Arial" w:cs="Arial"/>
          <w:color w:val="333399"/>
          <w:lang w:val="it-IT"/>
        </w:rPr>
        <w:t>al</w:t>
      </w:r>
      <w:r w:rsidR="00BD27C9" w:rsidRPr="00B23A1C">
        <w:rPr>
          <w:rFonts w:ascii="Arial" w:hAnsi="Arial" w:cs="Arial"/>
          <w:color w:val="333399"/>
          <w:lang w:val="it-IT"/>
        </w:rPr>
        <w:t xml:space="preserve"> </w:t>
      </w:r>
      <w:r w:rsidRPr="00B23A1C">
        <w:rPr>
          <w:rFonts w:ascii="Arial" w:hAnsi="Arial" w:cs="Arial"/>
          <w:color w:val="333399"/>
          <w:lang w:val="it-IT"/>
        </w:rPr>
        <w:t>Conservatorio</w:t>
      </w:r>
      <w:r w:rsidR="00BD27C9" w:rsidRPr="00B23A1C">
        <w:rPr>
          <w:rFonts w:ascii="Arial" w:hAnsi="Arial" w:cs="Arial"/>
          <w:color w:val="333399"/>
          <w:lang w:val="it-IT"/>
        </w:rPr>
        <w:t xml:space="preserve"> </w:t>
      </w:r>
      <w:r w:rsidRPr="00B23A1C">
        <w:rPr>
          <w:rFonts w:ascii="Arial" w:hAnsi="Arial" w:cs="Arial"/>
          <w:color w:val="333399"/>
          <w:lang w:val="it-IT"/>
        </w:rPr>
        <w:t>di</w:t>
      </w:r>
      <w:r w:rsidR="00BD27C9" w:rsidRPr="00B23A1C">
        <w:rPr>
          <w:rFonts w:ascii="Arial" w:hAnsi="Arial" w:cs="Arial"/>
          <w:color w:val="333399"/>
          <w:lang w:val="it-IT"/>
        </w:rPr>
        <w:t xml:space="preserve"> </w:t>
      </w:r>
      <w:r w:rsidRPr="00B23A1C">
        <w:rPr>
          <w:rFonts w:ascii="Arial" w:hAnsi="Arial" w:cs="Arial"/>
          <w:color w:val="333399"/>
          <w:lang w:val="it-IT"/>
        </w:rPr>
        <w:t>Francoforte</w:t>
      </w:r>
      <w:r w:rsidR="00BD27C9" w:rsidRPr="00B23A1C">
        <w:rPr>
          <w:rFonts w:ascii="Arial" w:hAnsi="Arial" w:cs="Arial"/>
          <w:color w:val="333399"/>
          <w:lang w:val="it-IT"/>
        </w:rPr>
        <w:t xml:space="preserve"> </w:t>
      </w:r>
      <w:r w:rsidRPr="00B23A1C">
        <w:rPr>
          <w:rFonts w:ascii="Arial" w:hAnsi="Arial" w:cs="Arial"/>
          <w:color w:val="333399"/>
          <w:lang w:val="it-IT"/>
        </w:rPr>
        <w:t>dal</w:t>
      </w:r>
      <w:r w:rsidR="00BD27C9" w:rsidRPr="00B23A1C">
        <w:rPr>
          <w:rFonts w:ascii="Arial" w:hAnsi="Arial" w:cs="Arial"/>
          <w:color w:val="333399"/>
          <w:lang w:val="it-IT"/>
        </w:rPr>
        <w:t xml:space="preserve"> </w:t>
      </w:r>
      <w:r w:rsidRPr="00B23A1C">
        <w:rPr>
          <w:rFonts w:ascii="Arial" w:hAnsi="Arial" w:cs="Arial"/>
          <w:color w:val="333399"/>
          <w:lang w:val="it-IT"/>
        </w:rPr>
        <w:t>1905</w:t>
      </w:r>
      <w:r w:rsidR="00BD27C9" w:rsidRPr="00B23A1C">
        <w:rPr>
          <w:rFonts w:ascii="Arial" w:hAnsi="Arial" w:cs="Arial"/>
          <w:color w:val="333399"/>
          <w:lang w:val="it-IT"/>
        </w:rPr>
        <w:t xml:space="preserve"> </w:t>
      </w:r>
      <w:r w:rsidRPr="00B23A1C">
        <w:rPr>
          <w:rFonts w:ascii="Arial" w:hAnsi="Arial" w:cs="Arial"/>
          <w:color w:val="333399"/>
          <w:lang w:val="it-IT"/>
        </w:rPr>
        <w:t>al</w:t>
      </w:r>
      <w:r w:rsidR="00BD27C9" w:rsidRPr="00B23A1C">
        <w:rPr>
          <w:rFonts w:ascii="Arial" w:hAnsi="Arial" w:cs="Arial"/>
          <w:color w:val="333399"/>
          <w:lang w:val="it-IT"/>
        </w:rPr>
        <w:t xml:space="preserve"> </w:t>
      </w:r>
      <w:r w:rsidRPr="00B23A1C">
        <w:rPr>
          <w:rFonts w:ascii="Arial" w:hAnsi="Arial" w:cs="Arial"/>
          <w:color w:val="333399"/>
          <w:lang w:val="it-IT"/>
        </w:rPr>
        <w:t>1908,</w:t>
      </w:r>
      <w:r w:rsidR="00BD27C9" w:rsidRPr="00B23A1C">
        <w:rPr>
          <w:rFonts w:ascii="Arial" w:hAnsi="Arial" w:cs="Arial"/>
          <w:color w:val="333399"/>
          <w:lang w:val="it-IT"/>
        </w:rPr>
        <w:t xml:space="preserve"> </w:t>
      </w:r>
      <w:r w:rsidRPr="00B23A1C">
        <w:rPr>
          <w:rFonts w:ascii="Arial" w:hAnsi="Arial" w:cs="Arial"/>
          <w:color w:val="333399"/>
          <w:lang w:val="it-IT"/>
        </w:rPr>
        <w:t>all</w:t>
      </w:r>
      <w:r w:rsidRPr="00B23A1C">
        <w:rPr>
          <w:rFonts w:ascii="Arial" w:eastAsia="Arial" w:hAnsi="Arial" w:cs="Arial"/>
          <w:color w:val="333399"/>
          <w:lang w:val="it-IT"/>
        </w:rPr>
        <w:t>’</w:t>
      </w:r>
      <w:r w:rsidRPr="00B23A1C">
        <w:rPr>
          <w:rFonts w:ascii="Arial" w:hAnsi="Arial" w:cs="Arial"/>
          <w:color w:val="333399"/>
          <w:lang w:val="it-IT"/>
        </w:rPr>
        <w:t>Accademia</w:t>
      </w:r>
      <w:r w:rsidR="00BD27C9" w:rsidRPr="00B23A1C">
        <w:rPr>
          <w:rFonts w:ascii="Arial" w:hAnsi="Arial" w:cs="Arial"/>
          <w:color w:val="333399"/>
          <w:lang w:val="it-IT"/>
        </w:rPr>
        <w:t xml:space="preserve"> </w:t>
      </w:r>
      <w:r w:rsidRPr="00B23A1C">
        <w:rPr>
          <w:rFonts w:ascii="Arial" w:hAnsi="Arial" w:cs="Arial"/>
          <w:color w:val="333399"/>
          <w:lang w:val="it-IT"/>
        </w:rPr>
        <w:t>di</w:t>
      </w:r>
      <w:r w:rsidR="00BD27C9" w:rsidRPr="00B23A1C">
        <w:rPr>
          <w:rFonts w:ascii="Arial" w:hAnsi="Arial" w:cs="Arial"/>
          <w:color w:val="333399"/>
          <w:lang w:val="it-IT"/>
        </w:rPr>
        <w:t xml:space="preserve"> </w:t>
      </w:r>
      <w:r w:rsidRPr="00B23A1C">
        <w:rPr>
          <w:rFonts w:ascii="Arial" w:hAnsi="Arial" w:cs="Arial"/>
          <w:color w:val="333399"/>
          <w:lang w:val="it-IT"/>
        </w:rPr>
        <w:t>Monaco</w:t>
      </w:r>
      <w:r w:rsidR="00BD27C9" w:rsidRPr="00B23A1C">
        <w:rPr>
          <w:rFonts w:ascii="Arial" w:hAnsi="Arial" w:cs="Arial"/>
          <w:color w:val="333399"/>
          <w:lang w:val="it-IT"/>
        </w:rPr>
        <w:t xml:space="preserve"> </w:t>
      </w:r>
      <w:r w:rsidRPr="00B23A1C">
        <w:rPr>
          <w:rFonts w:ascii="Arial" w:hAnsi="Arial" w:cs="Arial"/>
          <w:color w:val="333399"/>
          <w:lang w:val="it-IT"/>
        </w:rPr>
        <w:t>dal</w:t>
      </w:r>
      <w:r w:rsidR="00BD27C9" w:rsidRPr="00B23A1C">
        <w:rPr>
          <w:rFonts w:ascii="Arial" w:hAnsi="Arial" w:cs="Arial"/>
          <w:color w:val="333399"/>
          <w:lang w:val="it-IT"/>
        </w:rPr>
        <w:t xml:space="preserve"> </w:t>
      </w:r>
      <w:r w:rsidRPr="00B23A1C">
        <w:rPr>
          <w:rFonts w:ascii="Arial" w:hAnsi="Arial" w:cs="Arial"/>
          <w:color w:val="333399"/>
          <w:lang w:val="it-IT"/>
        </w:rPr>
        <w:t>1908</w:t>
      </w:r>
      <w:r w:rsidR="00BD27C9" w:rsidRPr="00B23A1C">
        <w:rPr>
          <w:rFonts w:ascii="Arial" w:hAnsi="Arial" w:cs="Arial"/>
          <w:color w:val="333399"/>
          <w:lang w:val="it-IT"/>
        </w:rPr>
        <w:t xml:space="preserve"> </w:t>
      </w:r>
      <w:r w:rsidRPr="00B23A1C">
        <w:rPr>
          <w:rFonts w:ascii="Arial" w:hAnsi="Arial" w:cs="Arial"/>
          <w:color w:val="333399"/>
          <w:lang w:val="it-IT"/>
        </w:rPr>
        <w:t>al</w:t>
      </w:r>
      <w:r w:rsidR="00BD27C9" w:rsidRPr="00B23A1C">
        <w:rPr>
          <w:rFonts w:ascii="Arial" w:hAnsi="Arial" w:cs="Arial"/>
          <w:color w:val="333399"/>
          <w:lang w:val="it-IT"/>
        </w:rPr>
        <w:t xml:space="preserve"> </w:t>
      </w:r>
      <w:r w:rsidRPr="00B23A1C">
        <w:rPr>
          <w:rFonts w:ascii="Arial" w:hAnsi="Arial" w:cs="Arial"/>
          <w:color w:val="333399"/>
          <w:lang w:val="it-IT"/>
        </w:rPr>
        <w:t>1920</w:t>
      </w:r>
      <w:r w:rsidR="00BD27C9" w:rsidRPr="00B23A1C">
        <w:rPr>
          <w:rFonts w:ascii="Arial" w:hAnsi="Arial" w:cs="Arial"/>
          <w:color w:val="333399"/>
          <w:lang w:val="it-IT"/>
        </w:rPr>
        <w:t xml:space="preserve"> </w:t>
      </w:r>
      <w:r w:rsidRPr="00B23A1C">
        <w:rPr>
          <w:rFonts w:ascii="Arial" w:hAnsi="Arial" w:cs="Arial"/>
          <w:color w:val="333399"/>
          <w:lang w:val="it-IT"/>
        </w:rPr>
        <w:t>e</w:t>
      </w:r>
      <w:r w:rsidR="00BD27C9" w:rsidRPr="00B23A1C">
        <w:rPr>
          <w:rFonts w:ascii="Arial" w:hAnsi="Arial" w:cs="Arial"/>
          <w:color w:val="333399"/>
          <w:lang w:val="it-IT"/>
        </w:rPr>
        <w:t xml:space="preserve"> </w:t>
      </w:r>
      <w:r w:rsidRPr="00B23A1C">
        <w:rPr>
          <w:rFonts w:ascii="Arial" w:hAnsi="Arial" w:cs="Arial"/>
          <w:color w:val="333399"/>
          <w:lang w:val="it-IT"/>
        </w:rPr>
        <w:t>Direttore</w:t>
      </w:r>
      <w:r w:rsidR="00BD27C9" w:rsidRPr="00B23A1C">
        <w:rPr>
          <w:rFonts w:ascii="Arial" w:hAnsi="Arial" w:cs="Arial"/>
          <w:color w:val="333399"/>
          <w:lang w:val="it-IT"/>
        </w:rPr>
        <w:t xml:space="preserve"> </w:t>
      </w:r>
      <w:r w:rsidRPr="00B23A1C">
        <w:rPr>
          <w:rFonts w:ascii="Arial" w:hAnsi="Arial" w:cs="Arial"/>
          <w:color w:val="333399"/>
          <w:lang w:val="it-IT"/>
        </w:rPr>
        <w:t>dal</w:t>
      </w:r>
      <w:r w:rsidR="00BD27C9" w:rsidRPr="00B23A1C">
        <w:rPr>
          <w:rFonts w:ascii="Arial" w:hAnsi="Arial" w:cs="Arial"/>
          <w:color w:val="333399"/>
          <w:lang w:val="it-IT"/>
        </w:rPr>
        <w:t xml:space="preserve"> </w:t>
      </w:r>
      <w:r w:rsidRPr="00B23A1C">
        <w:rPr>
          <w:rFonts w:ascii="Arial" w:hAnsi="Arial" w:cs="Arial"/>
          <w:color w:val="333399"/>
          <w:lang w:val="it-IT"/>
        </w:rPr>
        <w:t>1920</w:t>
      </w:r>
      <w:r w:rsidR="00BD27C9" w:rsidRPr="00B23A1C">
        <w:rPr>
          <w:rFonts w:ascii="Arial" w:hAnsi="Arial" w:cs="Arial"/>
          <w:color w:val="333399"/>
          <w:lang w:val="it-IT"/>
        </w:rPr>
        <w:t xml:space="preserve"> </w:t>
      </w:r>
      <w:r w:rsidRPr="00B23A1C">
        <w:rPr>
          <w:rFonts w:ascii="Arial" w:hAnsi="Arial" w:cs="Arial"/>
          <w:color w:val="333399"/>
          <w:lang w:val="it-IT"/>
        </w:rPr>
        <w:t>al</w:t>
      </w:r>
      <w:r w:rsidR="00BD27C9" w:rsidRPr="00B23A1C">
        <w:rPr>
          <w:rFonts w:ascii="Arial" w:hAnsi="Arial" w:cs="Arial"/>
          <w:color w:val="333399"/>
          <w:lang w:val="it-IT"/>
        </w:rPr>
        <w:t xml:space="preserve"> </w:t>
      </w:r>
      <w:r w:rsidRPr="00B23A1C">
        <w:rPr>
          <w:rFonts w:ascii="Arial" w:hAnsi="Arial" w:cs="Arial"/>
          <w:color w:val="333399"/>
          <w:lang w:val="it-IT"/>
        </w:rPr>
        <w:t>1944</w:t>
      </w:r>
      <w:r w:rsidR="00BD27C9" w:rsidRPr="00B23A1C">
        <w:rPr>
          <w:rFonts w:ascii="Arial" w:hAnsi="Arial" w:cs="Arial"/>
          <w:color w:val="333399"/>
          <w:lang w:val="it-IT"/>
        </w:rPr>
        <w:t xml:space="preserve"> </w:t>
      </w:r>
      <w:r w:rsidRPr="00B23A1C">
        <w:rPr>
          <w:rFonts w:ascii="Arial" w:hAnsi="Arial" w:cs="Arial"/>
          <w:color w:val="333399"/>
          <w:lang w:val="it-IT"/>
        </w:rPr>
        <w:t>del</w:t>
      </w:r>
      <w:r w:rsidR="00BD27C9" w:rsidRPr="00B23A1C">
        <w:rPr>
          <w:rFonts w:ascii="Arial" w:hAnsi="Arial" w:cs="Arial"/>
          <w:color w:val="333399"/>
          <w:lang w:val="it-IT"/>
        </w:rPr>
        <w:t xml:space="preserve"> </w:t>
      </w:r>
      <w:r w:rsidRPr="00B23A1C">
        <w:rPr>
          <w:rFonts w:ascii="Arial" w:hAnsi="Arial" w:cs="Arial"/>
          <w:color w:val="333399"/>
          <w:lang w:val="it-IT"/>
        </w:rPr>
        <w:t>Conservatorio</w:t>
      </w:r>
      <w:r w:rsidR="00BD27C9" w:rsidRPr="00B23A1C">
        <w:rPr>
          <w:rFonts w:ascii="Arial" w:hAnsi="Arial" w:cs="Arial"/>
          <w:color w:val="333399"/>
          <w:lang w:val="it-IT"/>
        </w:rPr>
        <w:t xml:space="preserve"> </w:t>
      </w:r>
      <w:r w:rsidRPr="00B23A1C">
        <w:rPr>
          <w:rFonts w:ascii="Arial" w:hAnsi="Arial" w:cs="Arial"/>
          <w:color w:val="333399"/>
          <w:lang w:val="it-IT"/>
        </w:rPr>
        <w:t>e</w:t>
      </w:r>
      <w:r w:rsidR="00BD27C9" w:rsidRPr="00B23A1C">
        <w:rPr>
          <w:rFonts w:ascii="Arial" w:hAnsi="Arial" w:cs="Arial"/>
          <w:color w:val="333399"/>
          <w:lang w:val="it-IT"/>
        </w:rPr>
        <w:t xml:space="preserve"> </w:t>
      </w:r>
      <w:r w:rsidRPr="00B23A1C">
        <w:rPr>
          <w:rFonts w:ascii="Arial" w:hAnsi="Arial" w:cs="Arial"/>
          <w:color w:val="333399"/>
          <w:lang w:val="it-IT"/>
        </w:rPr>
        <w:t>dei</w:t>
      </w:r>
      <w:r w:rsidR="00BD27C9" w:rsidRPr="00B23A1C">
        <w:rPr>
          <w:rFonts w:ascii="Arial" w:hAnsi="Arial" w:cs="Arial"/>
          <w:color w:val="333399"/>
          <w:lang w:val="it-IT"/>
        </w:rPr>
        <w:t xml:space="preserve"> </w:t>
      </w:r>
      <w:r w:rsidRPr="00B23A1C">
        <w:rPr>
          <w:rFonts w:ascii="Arial" w:hAnsi="Arial" w:cs="Arial"/>
          <w:color w:val="333399"/>
          <w:lang w:val="it-IT"/>
        </w:rPr>
        <w:t>Concerti</w:t>
      </w:r>
      <w:r w:rsidR="00BD27C9" w:rsidRPr="00B23A1C">
        <w:rPr>
          <w:rFonts w:ascii="Arial" w:hAnsi="Arial" w:cs="Arial"/>
          <w:color w:val="333399"/>
          <w:lang w:val="it-IT"/>
        </w:rPr>
        <w:t xml:space="preserve"> </w:t>
      </w:r>
      <w:r w:rsidRPr="00B23A1C">
        <w:rPr>
          <w:rFonts w:ascii="Arial" w:hAnsi="Arial" w:cs="Arial"/>
          <w:color w:val="333399"/>
          <w:lang w:val="it-IT"/>
        </w:rPr>
        <w:t>sinfonici</w:t>
      </w:r>
      <w:r w:rsidR="00BD27C9" w:rsidRPr="00B23A1C">
        <w:rPr>
          <w:rFonts w:ascii="Arial" w:hAnsi="Arial" w:cs="Arial"/>
          <w:color w:val="333399"/>
          <w:lang w:val="it-IT"/>
        </w:rPr>
        <w:t xml:space="preserve"> </w:t>
      </w:r>
      <w:r w:rsidR="009151ED">
        <w:rPr>
          <w:rFonts w:ascii="Arial" w:hAnsi="Arial" w:cs="Arial"/>
          <w:color w:val="333399"/>
          <w:lang w:val="it-IT"/>
        </w:rPr>
        <w:t xml:space="preserve"> </w:t>
      </w:r>
      <w:r w:rsidRPr="00B23A1C">
        <w:rPr>
          <w:rFonts w:ascii="Arial" w:hAnsi="Arial" w:cs="Arial"/>
          <w:color w:val="333399"/>
          <w:lang w:val="it-IT"/>
        </w:rPr>
        <w:t>di</w:t>
      </w:r>
      <w:r w:rsidR="00BD27C9" w:rsidRPr="00B23A1C">
        <w:rPr>
          <w:rFonts w:ascii="Arial" w:hAnsi="Arial" w:cs="Arial"/>
          <w:color w:val="333399"/>
          <w:lang w:val="it-IT"/>
        </w:rPr>
        <w:t xml:space="preserve"> </w:t>
      </w:r>
      <w:r w:rsidRPr="00B23A1C">
        <w:rPr>
          <w:rFonts w:ascii="Arial" w:hAnsi="Arial" w:cs="Arial"/>
          <w:color w:val="333399"/>
          <w:lang w:val="it-IT"/>
        </w:rPr>
        <w:t>Wurzburg,</w:t>
      </w:r>
      <w:r w:rsidR="00BD27C9" w:rsidRPr="00B23A1C">
        <w:rPr>
          <w:rFonts w:ascii="Arial" w:hAnsi="Arial" w:cs="Arial"/>
          <w:color w:val="333399"/>
          <w:lang w:val="it-IT"/>
        </w:rPr>
        <w:t xml:space="preserve"> </w:t>
      </w:r>
      <w:r w:rsidRPr="00B23A1C">
        <w:rPr>
          <w:rFonts w:ascii="Arial" w:hAnsi="Arial" w:cs="Arial"/>
          <w:color w:val="333399"/>
          <w:lang w:val="it-IT"/>
        </w:rPr>
        <w:t>che</w:t>
      </w:r>
      <w:r w:rsidR="00BD27C9" w:rsidRPr="00B23A1C">
        <w:rPr>
          <w:rFonts w:ascii="Arial" w:hAnsi="Arial" w:cs="Arial"/>
          <w:color w:val="333399"/>
          <w:lang w:val="it-IT"/>
        </w:rPr>
        <w:t xml:space="preserve"> </w:t>
      </w:r>
      <w:r w:rsidRPr="00B23A1C">
        <w:rPr>
          <w:rFonts w:ascii="Arial" w:hAnsi="Arial" w:cs="Arial"/>
          <w:color w:val="333399"/>
          <w:lang w:val="it-IT"/>
        </w:rPr>
        <w:t>nel</w:t>
      </w:r>
      <w:r w:rsidR="00BD27C9" w:rsidRPr="00B23A1C">
        <w:rPr>
          <w:rFonts w:ascii="Arial" w:hAnsi="Arial" w:cs="Arial"/>
          <w:color w:val="333399"/>
          <w:lang w:val="it-IT"/>
        </w:rPr>
        <w:t xml:space="preserve"> </w:t>
      </w:r>
      <w:r w:rsidRPr="00B23A1C">
        <w:rPr>
          <w:rFonts w:ascii="Arial" w:hAnsi="Arial" w:cs="Arial"/>
          <w:color w:val="333399"/>
          <w:lang w:val="it-IT"/>
        </w:rPr>
        <w:t>1926</w:t>
      </w:r>
      <w:r w:rsidR="00BD27C9" w:rsidRPr="00B23A1C">
        <w:rPr>
          <w:rFonts w:ascii="Arial" w:hAnsi="Arial" w:cs="Arial"/>
          <w:color w:val="333399"/>
          <w:lang w:val="it-IT"/>
        </w:rPr>
        <w:t xml:space="preserve"> </w:t>
      </w:r>
      <w:r w:rsidRPr="00B23A1C">
        <w:rPr>
          <w:rFonts w:ascii="Arial" w:hAnsi="Arial" w:cs="Arial"/>
          <w:color w:val="333399"/>
          <w:lang w:val="it-IT"/>
        </w:rPr>
        <w:t>gli</w:t>
      </w:r>
      <w:r w:rsidR="00BD27C9" w:rsidRPr="00B23A1C">
        <w:rPr>
          <w:rFonts w:ascii="Arial" w:hAnsi="Arial" w:cs="Arial"/>
          <w:color w:val="333399"/>
          <w:lang w:val="it-IT"/>
        </w:rPr>
        <w:t xml:space="preserve"> </w:t>
      </w:r>
      <w:r w:rsidRPr="00B23A1C">
        <w:rPr>
          <w:rFonts w:ascii="Arial" w:hAnsi="Arial" w:cs="Arial"/>
          <w:color w:val="333399"/>
          <w:lang w:val="it-IT"/>
        </w:rPr>
        <w:t>conferì</w:t>
      </w:r>
      <w:r w:rsidR="00BD27C9" w:rsidRPr="00B23A1C">
        <w:rPr>
          <w:rFonts w:ascii="Arial" w:hAnsi="Arial" w:cs="Arial"/>
          <w:color w:val="333399"/>
          <w:lang w:val="it-IT"/>
        </w:rPr>
        <w:t xml:space="preserve"> </w:t>
      </w:r>
      <w:r w:rsidRPr="00B23A1C">
        <w:rPr>
          <w:rFonts w:ascii="Arial" w:hAnsi="Arial" w:cs="Arial"/>
          <w:color w:val="333399"/>
          <w:lang w:val="it-IT"/>
        </w:rPr>
        <w:t>il</w:t>
      </w:r>
      <w:r w:rsidR="00BD27C9" w:rsidRPr="00B23A1C">
        <w:rPr>
          <w:rFonts w:ascii="Arial" w:hAnsi="Arial" w:cs="Arial"/>
          <w:color w:val="333399"/>
          <w:lang w:val="it-IT"/>
        </w:rPr>
        <w:t xml:space="preserve"> </w:t>
      </w:r>
      <w:r w:rsidRPr="00B23A1C">
        <w:rPr>
          <w:rFonts w:ascii="Arial" w:hAnsi="Arial" w:cs="Arial"/>
          <w:color w:val="333399"/>
          <w:lang w:val="it-IT"/>
        </w:rPr>
        <w:t>dottorato</w:t>
      </w:r>
      <w:r w:rsidR="00BD27C9" w:rsidRPr="00B23A1C">
        <w:rPr>
          <w:rFonts w:ascii="Arial" w:hAnsi="Arial" w:cs="Arial"/>
          <w:color w:val="333399"/>
          <w:lang w:val="it-IT"/>
        </w:rPr>
        <w:t xml:space="preserve"> </w:t>
      </w:r>
      <w:r w:rsidRPr="00B23A1C">
        <w:rPr>
          <w:rFonts w:ascii="Arial" w:hAnsi="Arial" w:cs="Arial"/>
          <w:color w:val="333399"/>
          <w:lang w:val="it-IT"/>
        </w:rPr>
        <w:t>h.c.</w:t>
      </w:r>
    </w:p>
    <w:p w:rsidR="00B46E88" w:rsidRPr="00B23A1C" w:rsidRDefault="00CE403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Pezzo da concerto </w:t>
      </w:r>
      <w:r w:rsidR="00B46E88" w:rsidRPr="00B23A1C">
        <w:rPr>
          <w:rFonts w:ascii="Arial" w:hAnsi="Arial" w:cs="Arial"/>
          <w:sz w:val="24"/>
          <w:szCs w:val="24"/>
          <w:lang w:val="it-IT"/>
        </w:rPr>
        <w:t>in</w:t>
      </w:r>
      <w:r w:rsidR="00B46E88" w:rsidRPr="00B23A1C">
        <w:rPr>
          <w:rStyle w:val="notranslate"/>
          <w:rFonts w:ascii="Arial" w:hAnsi="Arial" w:cs="Arial"/>
          <w:sz w:val="24"/>
          <w:szCs w:val="24"/>
          <w:lang w:val="it-IT"/>
        </w:rPr>
        <w:t xml:space="preserve"> La-, </w:t>
      </w:r>
      <w:r w:rsidRPr="00B23A1C">
        <w:rPr>
          <w:rFonts w:ascii="Arial" w:hAnsi="Arial" w:cs="Arial"/>
          <w:sz w:val="24"/>
          <w:szCs w:val="24"/>
          <w:lang w:val="it-IT"/>
        </w:rPr>
        <w:t>op. 21</w:t>
      </w:r>
      <w:r w:rsidR="00A9493D" w:rsidRPr="00B23A1C">
        <w:rPr>
          <w:rFonts w:ascii="Arial" w:hAnsi="Arial" w:cs="Arial"/>
          <w:sz w:val="24"/>
          <w:szCs w:val="24"/>
          <w:lang w:val="it-IT"/>
        </w:rPr>
        <w:t>, v</w:t>
      </w:r>
      <w:r w:rsidR="00B46E88" w:rsidRPr="00B23A1C">
        <w:rPr>
          <w:rFonts w:ascii="Arial" w:hAnsi="Arial" w:cs="Arial"/>
          <w:sz w:val="24"/>
          <w:szCs w:val="24"/>
          <w:lang w:val="it-IT"/>
        </w:rPr>
        <w:t>ioloncello e</w:t>
      </w:r>
      <w:r w:rsidR="00A9493D" w:rsidRPr="00B23A1C">
        <w:rPr>
          <w:rFonts w:ascii="Arial" w:hAnsi="Arial" w:cs="Arial"/>
          <w:sz w:val="24"/>
          <w:szCs w:val="24"/>
          <w:lang w:val="it-IT"/>
        </w:rPr>
        <w:t xml:space="preserve"> orch</w:t>
      </w:r>
      <w:r w:rsidR="00B86FB1" w:rsidRPr="00B23A1C">
        <w:rPr>
          <w:rFonts w:ascii="Arial" w:hAnsi="Arial" w:cs="Arial"/>
          <w:sz w:val="24"/>
          <w:szCs w:val="24"/>
          <w:lang w:val="it-IT"/>
        </w:rPr>
        <w:t>.</w:t>
      </w:r>
      <w:r w:rsidR="00B46E88" w:rsidRPr="00B23A1C">
        <w:rPr>
          <w:rFonts w:ascii="Arial" w:hAnsi="Arial" w:cs="Arial"/>
          <w:sz w:val="24"/>
          <w:szCs w:val="24"/>
          <w:lang w:val="it-IT"/>
        </w:rPr>
        <w:t xml:space="preserve">da </w:t>
      </w:r>
      <w:r w:rsidR="00A9493D" w:rsidRPr="00B23A1C">
        <w:rPr>
          <w:rFonts w:ascii="Arial" w:hAnsi="Arial" w:cs="Arial"/>
          <w:sz w:val="24"/>
          <w:szCs w:val="24"/>
          <w:lang w:val="it-IT"/>
        </w:rPr>
        <w:t>cam</w:t>
      </w:r>
      <w:r w:rsidR="00B46E88" w:rsidRPr="00B23A1C">
        <w:rPr>
          <w:rFonts w:ascii="Arial" w:hAnsi="Arial" w:cs="Arial"/>
          <w:sz w:val="24"/>
          <w:szCs w:val="24"/>
          <w:lang w:val="it-IT"/>
        </w:rPr>
        <w:t>era</w:t>
      </w:r>
      <w:r w:rsidRPr="00B23A1C">
        <w:rPr>
          <w:rFonts w:ascii="Arial" w:hAnsi="Arial" w:cs="Arial"/>
          <w:sz w:val="24"/>
          <w:szCs w:val="24"/>
          <w:lang w:val="it-IT"/>
        </w:rPr>
        <w:t xml:space="preserve"> (20’).</w:t>
      </w:r>
    </w:p>
    <w:p w:rsidR="00B46E88" w:rsidRPr="00B23A1C" w:rsidRDefault="00B46E88" w:rsidP="00696964">
      <w:pPr>
        <w:tabs>
          <w:tab w:val="left" w:pos="3686"/>
          <w:tab w:val="left" w:pos="4253"/>
          <w:tab w:val="left" w:pos="4820"/>
        </w:tabs>
        <w:spacing w:before="120" w:after="0"/>
        <w:jc w:val="left"/>
        <w:rPr>
          <w:rStyle w:val="notranslate"/>
          <w:rFonts w:ascii="Arial" w:hAnsi="Arial" w:cs="Arial"/>
          <w:sz w:val="22"/>
          <w:szCs w:val="22"/>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ZILLIG  Winfried</w:t>
      </w:r>
      <w:r w:rsidRPr="00B23A1C">
        <w:rPr>
          <w:rFonts w:ascii="Arial" w:hAnsi="Arial" w:cs="Arial"/>
          <w:color w:val="333399"/>
          <w:sz w:val="24"/>
          <w:szCs w:val="24"/>
          <w:u w:val="single"/>
          <w:lang w:val="it-IT"/>
        </w:rPr>
        <w:tab/>
        <w:t>Wurzburg, 1.4.1905 - Amburgo, 18.12.1963.</w:t>
      </w:r>
    </w:p>
    <w:p w:rsidR="00A53165" w:rsidRPr="00B23A1C" w:rsidRDefault="00A53165"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direttore d’orchestra tedesco, allievo di Zilcher, </w:t>
      </w:r>
      <w:r w:rsidR="006C6B2F" w:rsidRPr="00B23A1C">
        <w:rPr>
          <w:rFonts w:ascii="Arial" w:hAnsi="Arial" w:cs="Arial"/>
          <w:color w:val="333399"/>
          <w:lang w:val="it-IT"/>
        </w:rPr>
        <w:t>Schoenberg</w:t>
      </w:r>
      <w:r w:rsidRPr="00B23A1C">
        <w:rPr>
          <w:rFonts w:ascii="Arial" w:hAnsi="Arial" w:cs="Arial"/>
          <w:color w:val="333399"/>
          <w:lang w:val="it-IT"/>
        </w:rPr>
        <w:t xml:space="preserve"> e Kleiber. Direttore d’orchestra a Dusseldorf, Essen, Poznan, Francoforte e Amburgo</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lastRenderedPageBreak/>
        <w:t xml:space="preserve">Sonata per violoncello solo (1958).   Concerto per </w:t>
      </w:r>
      <w:r w:rsidR="00925461">
        <w:rPr>
          <w:rFonts w:ascii="Arial" w:hAnsi="Arial" w:cs="Arial"/>
          <w:sz w:val="24"/>
          <w:szCs w:val="24"/>
          <w:lang w:val="it-IT"/>
        </w:rPr>
        <w:t>violoncello</w:t>
      </w:r>
      <w:r w:rsidRPr="00B23A1C">
        <w:rPr>
          <w:rFonts w:ascii="Arial" w:hAnsi="Arial" w:cs="Arial"/>
          <w:sz w:val="24"/>
          <w:szCs w:val="24"/>
          <w:lang w:val="it-IT"/>
        </w:rPr>
        <w:t xml:space="preserve"> e orch. (1934).</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Concerto per </w:t>
      </w:r>
      <w:r w:rsidR="00925461">
        <w:rPr>
          <w:rFonts w:ascii="Arial" w:hAnsi="Arial" w:cs="Arial"/>
          <w:sz w:val="24"/>
          <w:szCs w:val="24"/>
          <w:lang w:val="it-IT"/>
        </w:rPr>
        <w:t>violoncello</w:t>
      </w:r>
      <w:r w:rsidRPr="00B23A1C">
        <w:rPr>
          <w:rFonts w:ascii="Arial" w:hAnsi="Arial" w:cs="Arial"/>
          <w:sz w:val="24"/>
          <w:szCs w:val="24"/>
          <w:lang w:val="it-IT"/>
        </w:rPr>
        <w:t xml:space="preserve"> e fiati (1952).</w:t>
      </w:r>
    </w:p>
    <w:p w:rsidR="006B1D5D" w:rsidRPr="00B23A1C" w:rsidRDefault="006B1D5D" w:rsidP="00696964">
      <w:pPr>
        <w:tabs>
          <w:tab w:val="left" w:pos="3686"/>
          <w:tab w:val="left" w:pos="4253"/>
          <w:tab w:val="left" w:pos="4820"/>
        </w:tabs>
        <w:spacing w:before="120" w:after="0"/>
        <w:jc w:val="left"/>
        <w:rPr>
          <w:rFonts w:ascii="Arial" w:hAnsi="Arial" w:cs="Arial"/>
          <w:sz w:val="24"/>
          <w:szCs w:val="24"/>
          <w:lang w:val="it-IT"/>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ZIMBALIST  Efrem</w:t>
      </w:r>
      <w:r w:rsidRPr="00B23A1C">
        <w:rPr>
          <w:rFonts w:ascii="Arial" w:hAnsi="Arial" w:cs="Arial"/>
          <w:color w:val="333399"/>
          <w:sz w:val="24"/>
          <w:szCs w:val="24"/>
          <w:u w:val="single"/>
          <w:lang w:val="it-IT"/>
        </w:rPr>
        <w:tab/>
        <w:t>Rostov, 9.4.1889</w:t>
      </w:r>
      <w:r w:rsidR="002F7B20" w:rsidRPr="00B23A1C">
        <w:rPr>
          <w:rFonts w:ascii="Arial" w:hAnsi="Arial" w:cs="Arial"/>
          <w:color w:val="333399"/>
          <w:sz w:val="24"/>
          <w:szCs w:val="24"/>
          <w:u w:val="single"/>
          <w:lang w:val="it-IT"/>
        </w:rPr>
        <w:t xml:space="preserve"> - Reno (Nevada), 22.2.1985.</w:t>
      </w:r>
    </w:p>
    <w:p w:rsidR="00A53165" w:rsidRPr="00B23A1C" w:rsidRDefault="00A53165"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violinista</w:t>
      </w:r>
      <w:r w:rsidR="00A358DE" w:rsidRPr="00B23A1C">
        <w:rPr>
          <w:rFonts w:ascii="Arial" w:hAnsi="Arial" w:cs="Arial"/>
          <w:color w:val="333399"/>
          <w:lang w:val="it-IT"/>
        </w:rPr>
        <w:t>, direttore d’orchestra</w:t>
      </w:r>
      <w:r w:rsidRPr="00B23A1C">
        <w:rPr>
          <w:rFonts w:ascii="Arial" w:hAnsi="Arial" w:cs="Arial"/>
          <w:color w:val="333399"/>
          <w:lang w:val="it-IT"/>
        </w:rPr>
        <w:t xml:space="preserve"> e insegnante russo, allievo di Auer. </w:t>
      </w:r>
      <w:r w:rsidR="009151ED">
        <w:rPr>
          <w:rFonts w:ascii="Arial" w:hAnsi="Arial" w:cs="Arial"/>
          <w:color w:val="333399"/>
          <w:lang w:val="it-IT"/>
        </w:rPr>
        <w:t xml:space="preserve">                                                </w:t>
      </w:r>
      <w:r w:rsidRPr="00B23A1C">
        <w:rPr>
          <w:rFonts w:ascii="Arial" w:hAnsi="Arial" w:cs="Arial"/>
          <w:color w:val="333399"/>
          <w:lang w:val="it-IT"/>
        </w:rPr>
        <w:t>Concertista notevole</w:t>
      </w:r>
      <w:r w:rsidR="002F7B20" w:rsidRPr="00B23A1C">
        <w:rPr>
          <w:rFonts w:ascii="Arial" w:hAnsi="Arial" w:cs="Arial"/>
          <w:color w:val="333399"/>
          <w:lang w:val="it-IT"/>
        </w:rPr>
        <w:t>,</w:t>
      </w:r>
      <w:r w:rsidR="001F1740" w:rsidRPr="00B23A1C">
        <w:rPr>
          <w:rFonts w:ascii="Arial" w:hAnsi="Arial" w:cs="Arial"/>
          <w:color w:val="333399"/>
          <w:lang w:val="it-IT"/>
        </w:rPr>
        <w:t xml:space="preserve"> </w:t>
      </w:r>
      <w:r w:rsidRPr="00B23A1C">
        <w:rPr>
          <w:rFonts w:ascii="Arial" w:hAnsi="Arial" w:cs="Arial"/>
          <w:color w:val="333399"/>
          <w:lang w:val="it-IT"/>
        </w:rPr>
        <w:t>insegnante e direttore al Curtis Institut di Filadelfia.</w:t>
      </w:r>
    </w:p>
    <w:p w:rsidR="00B82104"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Concerto per violoncello e orch. (1960).</w:t>
      </w:r>
    </w:p>
    <w:p w:rsidR="006B1D5D" w:rsidRPr="00B23A1C" w:rsidRDefault="006B1D5D" w:rsidP="00696964">
      <w:pPr>
        <w:tabs>
          <w:tab w:val="left" w:pos="3686"/>
          <w:tab w:val="left" w:pos="4253"/>
          <w:tab w:val="left" w:pos="4820"/>
        </w:tabs>
        <w:spacing w:before="120" w:after="0"/>
        <w:jc w:val="left"/>
        <w:rPr>
          <w:rFonts w:ascii="Arial" w:hAnsi="Arial" w:cs="Arial"/>
          <w:sz w:val="24"/>
          <w:szCs w:val="24"/>
          <w:lang w:val="it-IT"/>
        </w:rPr>
      </w:pPr>
    </w:p>
    <w:p w:rsidR="00B82104" w:rsidRPr="00B23A1C" w:rsidRDefault="00B82104"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ZIMMERMAN  Anton</w:t>
      </w:r>
      <w:r w:rsidRPr="00B23A1C">
        <w:rPr>
          <w:rFonts w:ascii="Arial" w:hAnsi="Arial" w:cs="Arial"/>
          <w:color w:val="333399"/>
          <w:sz w:val="24"/>
          <w:szCs w:val="24"/>
          <w:u w:val="single"/>
          <w:lang w:val="it-IT"/>
        </w:rPr>
        <w:tab/>
        <w:t>c. 1741 - Bratislava, 16.10.1781.</w:t>
      </w:r>
    </w:p>
    <w:p w:rsidR="00B82104" w:rsidRPr="00B23A1C" w:rsidRDefault="00B82104"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austriaco, maestro di cappella del Cardinale Batthyany e organista nel Duomo di Bratislava.</w:t>
      </w:r>
    </w:p>
    <w:p w:rsidR="00B82104" w:rsidRPr="00B23A1C" w:rsidRDefault="00B82104" w:rsidP="00696964">
      <w:pPr>
        <w:tabs>
          <w:tab w:val="left" w:pos="3686"/>
          <w:tab w:val="left" w:pos="4253"/>
          <w:tab w:val="left" w:pos="4820"/>
        </w:tabs>
        <w:spacing w:before="120" w:after="0"/>
        <w:jc w:val="left"/>
        <w:rPr>
          <w:rFonts w:ascii="Arial" w:hAnsi="Arial" w:cs="Arial"/>
          <w:color w:val="000000"/>
          <w:sz w:val="24"/>
          <w:szCs w:val="24"/>
          <w:lang w:val="it-IT"/>
        </w:rPr>
      </w:pPr>
      <w:r w:rsidRPr="00B23A1C">
        <w:rPr>
          <w:rFonts w:ascii="Arial" w:hAnsi="Arial" w:cs="Arial"/>
          <w:color w:val="000000"/>
          <w:sz w:val="24"/>
          <w:szCs w:val="24"/>
          <w:lang w:val="it-IT"/>
        </w:rPr>
        <w:t>Sonata per violoncello e pf.</w:t>
      </w:r>
    </w:p>
    <w:p w:rsidR="006B1D5D" w:rsidRPr="00B23A1C" w:rsidRDefault="006B1D5D" w:rsidP="00696964">
      <w:pPr>
        <w:tabs>
          <w:tab w:val="left" w:pos="3686"/>
          <w:tab w:val="left" w:pos="4253"/>
          <w:tab w:val="left" w:pos="4820"/>
        </w:tabs>
        <w:spacing w:before="120" w:after="0"/>
        <w:jc w:val="left"/>
        <w:rPr>
          <w:rFonts w:ascii="Arial" w:hAnsi="Arial" w:cs="Arial"/>
          <w:color w:val="000000"/>
          <w:sz w:val="24"/>
          <w:szCs w:val="24"/>
          <w:lang w:val="it-IT"/>
        </w:rPr>
      </w:pPr>
    </w:p>
    <w:p w:rsidR="001F5FA3" w:rsidRPr="00B23A1C" w:rsidRDefault="001F5FA3" w:rsidP="00696964">
      <w:pPr>
        <w:tabs>
          <w:tab w:val="left" w:pos="4253"/>
          <w:tab w:val="left" w:pos="4820"/>
        </w:tabs>
        <w:spacing w:before="120" w:after="0"/>
        <w:jc w:val="left"/>
        <w:rPr>
          <w:rFonts w:ascii="Arial" w:hAnsi="Arial" w:cs="Arial"/>
          <w:color w:val="333399"/>
          <w:sz w:val="24"/>
          <w:szCs w:val="24"/>
          <w:u w:val="single"/>
          <w:lang w:val="de-DE"/>
        </w:rPr>
      </w:pPr>
      <w:r w:rsidRPr="00B23A1C">
        <w:rPr>
          <w:rFonts w:ascii="Arial" w:hAnsi="Arial" w:cs="Arial"/>
          <w:color w:val="333399"/>
          <w:sz w:val="24"/>
          <w:szCs w:val="24"/>
          <w:u w:val="single"/>
          <w:lang w:val="de-DE"/>
        </w:rPr>
        <w:t>ZIMMERMANN  Bernd-Alois</w:t>
      </w:r>
      <w:r w:rsidRPr="00B23A1C">
        <w:rPr>
          <w:rFonts w:ascii="Arial" w:hAnsi="Arial" w:cs="Arial"/>
          <w:color w:val="333399"/>
          <w:sz w:val="24"/>
          <w:szCs w:val="24"/>
          <w:u w:val="single"/>
          <w:lang w:val="de-DE"/>
        </w:rPr>
        <w:tab/>
        <w:t>Bliesheim, 20.3.1918 - Konigsdorf, 20.3.1970.</w:t>
      </w:r>
    </w:p>
    <w:p w:rsidR="0040125B" w:rsidRPr="00B23A1C" w:rsidRDefault="0040125B"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e critico musicale tedesco, allievo a Berlino di Lemacher e Jarnach e di Fortner e Leibowitz a Darmstadt. Borsa di studio a Villa Massimo di Roma dal 1957 al 1963. Insegnante di composizione alla </w:t>
      </w:r>
      <w:r w:rsidR="009151ED">
        <w:rPr>
          <w:rFonts w:ascii="Arial" w:hAnsi="Arial" w:cs="Arial"/>
          <w:color w:val="333399"/>
          <w:lang w:val="it-IT"/>
        </w:rPr>
        <w:t xml:space="preserve"> </w:t>
      </w:r>
      <w:r w:rsidRPr="00B23A1C">
        <w:rPr>
          <w:rFonts w:ascii="Arial" w:hAnsi="Arial" w:cs="Arial"/>
          <w:color w:val="333399"/>
          <w:lang w:val="it-IT"/>
        </w:rPr>
        <w:t xml:space="preserve">Hochschule fur Musik di Colonia dal 1961. Numerosi i premi e gli attestati, nonostante tutto decise di porre </w:t>
      </w:r>
      <w:r w:rsidR="001F1740" w:rsidRPr="00B23A1C">
        <w:rPr>
          <w:rFonts w:ascii="Arial" w:hAnsi="Arial" w:cs="Arial"/>
          <w:color w:val="333399"/>
          <w:lang w:val="it-IT"/>
        </w:rPr>
        <w:t xml:space="preserve">      </w:t>
      </w:r>
      <w:r w:rsidR="009151ED">
        <w:rPr>
          <w:rFonts w:ascii="Arial" w:hAnsi="Arial" w:cs="Arial"/>
          <w:color w:val="333399"/>
          <w:lang w:val="it-IT"/>
        </w:rPr>
        <w:t xml:space="preserve">           </w:t>
      </w:r>
      <w:r w:rsidRPr="00B23A1C">
        <w:rPr>
          <w:rFonts w:ascii="Arial" w:hAnsi="Arial" w:cs="Arial"/>
          <w:color w:val="333399"/>
          <w:lang w:val="it-IT"/>
        </w:rPr>
        <w:t>fine alla sua vita, vicino a Colonia, probabilmente per depressione e per il peggioramento della vista.</w:t>
      </w:r>
    </w:p>
    <w:p w:rsidR="003420F7" w:rsidRPr="00B23A1C" w:rsidRDefault="001F5FA3"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Violoncello solo:  </w:t>
      </w:r>
      <w:r w:rsidR="00A53165" w:rsidRPr="00B23A1C">
        <w:rPr>
          <w:rFonts w:ascii="Arial" w:hAnsi="Arial" w:cs="Arial"/>
          <w:sz w:val="24"/>
          <w:szCs w:val="24"/>
          <w:lang w:val="it-IT"/>
        </w:rPr>
        <w:t>Sonata (1960</w:t>
      </w:r>
      <w:r w:rsidR="003420F7" w:rsidRPr="00B23A1C">
        <w:rPr>
          <w:rFonts w:ascii="Arial" w:hAnsi="Arial" w:cs="Arial"/>
          <w:sz w:val="24"/>
          <w:szCs w:val="24"/>
          <w:lang w:val="it-IT"/>
        </w:rPr>
        <w:t>, 13’</w:t>
      </w:r>
      <w:r w:rsidR="00927663" w:rsidRPr="00B23A1C">
        <w:rPr>
          <w:rFonts w:ascii="Arial" w:hAnsi="Arial" w:cs="Arial"/>
          <w:sz w:val="24"/>
          <w:szCs w:val="24"/>
          <w:lang w:val="it-IT"/>
        </w:rPr>
        <w:t>10</w:t>
      </w:r>
      <w:r w:rsidR="00A53165" w:rsidRPr="00B23A1C">
        <w:rPr>
          <w:rFonts w:ascii="Arial" w:hAnsi="Arial" w:cs="Arial"/>
          <w:sz w:val="24"/>
          <w:szCs w:val="24"/>
          <w:lang w:val="it-IT"/>
        </w:rPr>
        <w:t xml:space="preserve">).   </w:t>
      </w:r>
      <w:r w:rsidRPr="00B23A1C">
        <w:rPr>
          <w:rFonts w:ascii="Arial" w:hAnsi="Arial" w:cs="Arial"/>
          <w:sz w:val="24"/>
          <w:szCs w:val="24"/>
          <w:lang w:val="it-IT"/>
        </w:rPr>
        <w:t xml:space="preserve">4 Studi brevi (1970, </w:t>
      </w:r>
      <w:r w:rsidR="001367C4" w:rsidRPr="00B23A1C">
        <w:rPr>
          <w:rFonts w:ascii="Arial" w:hAnsi="Arial" w:cs="Arial"/>
          <w:sz w:val="24"/>
          <w:szCs w:val="24"/>
          <w:lang w:val="it-IT"/>
        </w:rPr>
        <w:t>2</w:t>
      </w:r>
      <w:r w:rsidRPr="00B23A1C">
        <w:rPr>
          <w:rFonts w:ascii="Arial" w:hAnsi="Arial" w:cs="Arial"/>
          <w:sz w:val="24"/>
          <w:szCs w:val="24"/>
          <w:lang w:val="it-IT"/>
        </w:rPr>
        <w:t>’</w:t>
      </w:r>
      <w:r w:rsidR="001367C4" w:rsidRPr="00B23A1C">
        <w:rPr>
          <w:rFonts w:ascii="Arial" w:hAnsi="Arial" w:cs="Arial"/>
          <w:sz w:val="24"/>
          <w:szCs w:val="24"/>
          <w:lang w:val="it-IT"/>
        </w:rPr>
        <w:t>30</w:t>
      </w:r>
      <w:r w:rsidRPr="00B23A1C">
        <w:rPr>
          <w:rFonts w:ascii="Arial" w:hAnsi="Arial" w:cs="Arial"/>
          <w:sz w:val="24"/>
          <w:szCs w:val="24"/>
          <w:lang w:val="it-IT"/>
        </w:rPr>
        <w:t xml:space="preserve">).   </w:t>
      </w:r>
    </w:p>
    <w:p w:rsidR="00C57886" w:rsidRPr="00B23A1C" w:rsidRDefault="00C57886"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Sonata</w:t>
      </w:r>
      <w:r w:rsidR="006862DB" w:rsidRPr="00B23A1C">
        <w:rPr>
          <w:rFonts w:ascii="Arial" w:hAnsi="Arial" w:cs="Arial"/>
          <w:sz w:val="24"/>
          <w:szCs w:val="24"/>
          <w:lang w:val="it-IT"/>
        </w:rPr>
        <w:t>,</w:t>
      </w:r>
      <w:r w:rsidRPr="00B23A1C">
        <w:rPr>
          <w:rFonts w:ascii="Arial" w:hAnsi="Arial" w:cs="Arial"/>
          <w:sz w:val="24"/>
          <w:szCs w:val="24"/>
          <w:lang w:val="it-IT"/>
        </w:rPr>
        <w:t xml:space="preserve"> </w:t>
      </w:r>
      <w:r w:rsidR="00925461">
        <w:rPr>
          <w:rFonts w:ascii="Arial" w:hAnsi="Arial" w:cs="Arial"/>
          <w:sz w:val="24"/>
          <w:szCs w:val="24"/>
          <w:lang w:val="it-IT"/>
        </w:rPr>
        <w:t>violoncello</w:t>
      </w:r>
      <w:r w:rsidRPr="00B23A1C">
        <w:rPr>
          <w:rFonts w:ascii="Arial" w:hAnsi="Arial" w:cs="Arial"/>
          <w:sz w:val="24"/>
          <w:szCs w:val="24"/>
          <w:lang w:val="it-IT"/>
        </w:rPr>
        <w:t xml:space="preserve"> e pf.   </w:t>
      </w:r>
      <w:r w:rsidR="00A53165" w:rsidRPr="00B23A1C">
        <w:rPr>
          <w:rFonts w:ascii="Arial" w:hAnsi="Arial" w:cs="Arial"/>
          <w:sz w:val="24"/>
          <w:szCs w:val="24"/>
          <w:lang w:val="it-IT"/>
        </w:rPr>
        <w:t>In</w:t>
      </w:r>
      <w:r w:rsidRPr="00B23A1C">
        <w:rPr>
          <w:rFonts w:ascii="Arial" w:hAnsi="Arial" w:cs="Arial"/>
          <w:sz w:val="24"/>
          <w:szCs w:val="24"/>
          <w:lang w:val="it-IT"/>
        </w:rPr>
        <w:t>ter</w:t>
      </w:r>
      <w:r w:rsidR="00A53165" w:rsidRPr="00B23A1C">
        <w:rPr>
          <w:rFonts w:ascii="Arial" w:hAnsi="Arial" w:cs="Arial"/>
          <w:sz w:val="24"/>
          <w:szCs w:val="24"/>
          <w:lang w:val="it-IT"/>
        </w:rPr>
        <w:t>comunicazione</w:t>
      </w:r>
      <w:r w:rsidRPr="00B23A1C">
        <w:rPr>
          <w:rFonts w:ascii="Arial" w:hAnsi="Arial" w:cs="Arial"/>
          <w:sz w:val="24"/>
          <w:szCs w:val="24"/>
          <w:lang w:val="it-IT"/>
        </w:rPr>
        <w:t>,</w:t>
      </w:r>
      <w:r w:rsidR="00A53165" w:rsidRPr="00B23A1C">
        <w:rPr>
          <w:rFonts w:ascii="Arial" w:hAnsi="Arial" w:cs="Arial"/>
          <w:sz w:val="24"/>
          <w:szCs w:val="24"/>
          <w:lang w:val="it-IT"/>
        </w:rPr>
        <w:t xml:space="preserve"> </w:t>
      </w:r>
      <w:r w:rsidR="00925461">
        <w:rPr>
          <w:rFonts w:ascii="Arial" w:hAnsi="Arial" w:cs="Arial"/>
          <w:sz w:val="24"/>
          <w:szCs w:val="24"/>
          <w:lang w:val="it-IT"/>
        </w:rPr>
        <w:t>violoncello</w:t>
      </w:r>
      <w:r w:rsidR="00A53165" w:rsidRPr="00B23A1C">
        <w:rPr>
          <w:rFonts w:ascii="Arial" w:hAnsi="Arial" w:cs="Arial"/>
          <w:sz w:val="24"/>
          <w:szCs w:val="24"/>
          <w:lang w:val="it-IT"/>
        </w:rPr>
        <w:t xml:space="preserve"> e pf. (1967</w:t>
      </w:r>
      <w:r w:rsidR="001F5FA3" w:rsidRPr="00B23A1C">
        <w:rPr>
          <w:rFonts w:ascii="Arial" w:hAnsi="Arial" w:cs="Arial"/>
          <w:sz w:val="24"/>
          <w:szCs w:val="24"/>
          <w:lang w:val="it-IT"/>
        </w:rPr>
        <w:t>, 2</w:t>
      </w:r>
      <w:r w:rsidR="00E04B7B" w:rsidRPr="00B23A1C">
        <w:rPr>
          <w:rFonts w:ascii="Arial" w:hAnsi="Arial" w:cs="Arial"/>
          <w:sz w:val="24"/>
          <w:szCs w:val="24"/>
          <w:lang w:val="it-IT"/>
        </w:rPr>
        <w:t>1</w:t>
      </w:r>
      <w:r w:rsidR="001F5FA3" w:rsidRPr="00B23A1C">
        <w:rPr>
          <w:rFonts w:ascii="Arial" w:hAnsi="Arial" w:cs="Arial"/>
          <w:sz w:val="24"/>
          <w:szCs w:val="24"/>
          <w:lang w:val="it-IT"/>
        </w:rPr>
        <w:t>’</w:t>
      </w:r>
      <w:r w:rsidR="00077953" w:rsidRPr="00B23A1C">
        <w:rPr>
          <w:rFonts w:ascii="Arial" w:hAnsi="Arial" w:cs="Arial"/>
          <w:sz w:val="24"/>
          <w:szCs w:val="24"/>
          <w:lang w:val="it-IT"/>
        </w:rPr>
        <w:t>3</w:t>
      </w:r>
      <w:r w:rsidR="00CC7852" w:rsidRPr="00B23A1C">
        <w:rPr>
          <w:rFonts w:ascii="Arial" w:hAnsi="Arial" w:cs="Arial"/>
          <w:sz w:val="24"/>
          <w:szCs w:val="24"/>
          <w:lang w:val="it-IT"/>
        </w:rPr>
        <w:t>5</w:t>
      </w:r>
      <w:r w:rsidR="00A53165" w:rsidRPr="00B23A1C">
        <w:rPr>
          <w:rFonts w:ascii="Arial" w:hAnsi="Arial" w:cs="Arial"/>
          <w:sz w:val="24"/>
          <w:szCs w:val="24"/>
          <w:lang w:val="it-IT"/>
        </w:rPr>
        <w:t>).</w:t>
      </w:r>
    </w:p>
    <w:p w:rsidR="00A53165" w:rsidRPr="00B23A1C" w:rsidRDefault="00A53165" w:rsidP="00696964">
      <w:pPr>
        <w:tabs>
          <w:tab w:val="left" w:pos="3686"/>
          <w:tab w:val="left" w:pos="4253"/>
          <w:tab w:val="left" w:pos="4820"/>
        </w:tabs>
        <w:spacing w:before="120" w:after="0"/>
        <w:jc w:val="left"/>
        <w:rPr>
          <w:rFonts w:ascii="Arial" w:hAnsi="Arial" w:cs="Arial"/>
          <w:sz w:val="24"/>
          <w:szCs w:val="24"/>
          <w:lang w:val="fr-FR"/>
        </w:rPr>
      </w:pPr>
      <w:r w:rsidRPr="00B23A1C">
        <w:rPr>
          <w:rFonts w:ascii="Arial" w:hAnsi="Arial" w:cs="Arial"/>
          <w:sz w:val="24"/>
          <w:szCs w:val="24"/>
          <w:lang w:val="it-IT"/>
        </w:rPr>
        <w:t xml:space="preserve">Concerto per </w:t>
      </w:r>
      <w:r w:rsidR="00925461">
        <w:rPr>
          <w:rFonts w:ascii="Arial" w:hAnsi="Arial" w:cs="Arial"/>
          <w:sz w:val="24"/>
          <w:szCs w:val="24"/>
          <w:lang w:val="it-IT"/>
        </w:rPr>
        <w:t>violoncello</w:t>
      </w:r>
      <w:r w:rsidRPr="00B23A1C">
        <w:rPr>
          <w:rFonts w:ascii="Arial" w:hAnsi="Arial" w:cs="Arial"/>
          <w:sz w:val="24"/>
          <w:szCs w:val="24"/>
          <w:lang w:val="it-IT"/>
        </w:rPr>
        <w:t xml:space="preserve"> e orch. </w:t>
      </w:r>
      <w:r w:rsidRPr="00B23A1C">
        <w:rPr>
          <w:rFonts w:ascii="Arial" w:hAnsi="Arial" w:cs="Arial"/>
          <w:sz w:val="24"/>
          <w:szCs w:val="24"/>
          <w:lang w:val="fr-FR"/>
        </w:rPr>
        <w:t>“</w:t>
      </w:r>
      <w:r w:rsidR="001F5FA3" w:rsidRPr="00B23A1C">
        <w:rPr>
          <w:rFonts w:ascii="Arial" w:hAnsi="Arial" w:cs="Arial"/>
          <w:sz w:val="24"/>
          <w:szCs w:val="24"/>
          <w:lang w:val="fr-FR"/>
        </w:rPr>
        <w:t>P</w:t>
      </w:r>
      <w:r w:rsidRPr="00B23A1C">
        <w:rPr>
          <w:rFonts w:ascii="Arial" w:hAnsi="Arial" w:cs="Arial"/>
          <w:sz w:val="24"/>
          <w:szCs w:val="24"/>
          <w:lang w:val="fr-FR"/>
        </w:rPr>
        <w:t>as de trois”</w:t>
      </w:r>
      <w:r w:rsidR="0064097D" w:rsidRPr="00B23A1C">
        <w:rPr>
          <w:rFonts w:ascii="Arial" w:hAnsi="Arial" w:cs="Arial"/>
          <w:sz w:val="24"/>
          <w:szCs w:val="24"/>
          <w:lang w:val="fr-FR"/>
        </w:rPr>
        <w:t xml:space="preserve">, </w:t>
      </w:r>
      <w:r w:rsidR="002C6375" w:rsidRPr="00B23A1C">
        <w:rPr>
          <w:rFonts w:ascii="Arial" w:hAnsi="Arial" w:cs="Arial"/>
          <w:sz w:val="24"/>
          <w:szCs w:val="24"/>
          <w:lang w:val="fr-FR"/>
        </w:rPr>
        <w:t>a S. Palm</w:t>
      </w:r>
      <w:r w:rsidR="0064097D" w:rsidRPr="00B23A1C">
        <w:rPr>
          <w:rFonts w:ascii="Arial" w:hAnsi="Arial" w:cs="Arial"/>
          <w:sz w:val="24"/>
          <w:szCs w:val="24"/>
          <w:lang w:val="fr-FR"/>
        </w:rPr>
        <w:t xml:space="preserve"> (</w:t>
      </w:r>
      <w:r w:rsidRPr="00B23A1C">
        <w:rPr>
          <w:rFonts w:ascii="Arial" w:hAnsi="Arial" w:cs="Arial"/>
          <w:sz w:val="24"/>
          <w:szCs w:val="24"/>
          <w:lang w:val="fr-FR"/>
        </w:rPr>
        <w:t>196</w:t>
      </w:r>
      <w:r w:rsidR="00B547B0" w:rsidRPr="00B23A1C">
        <w:rPr>
          <w:rFonts w:ascii="Arial" w:hAnsi="Arial" w:cs="Arial"/>
          <w:sz w:val="24"/>
          <w:szCs w:val="24"/>
          <w:lang w:val="fr-FR"/>
        </w:rPr>
        <w:t>8</w:t>
      </w:r>
      <w:r w:rsidR="001F5FA3" w:rsidRPr="00B23A1C">
        <w:rPr>
          <w:rFonts w:ascii="Arial" w:hAnsi="Arial" w:cs="Arial"/>
          <w:sz w:val="24"/>
          <w:szCs w:val="24"/>
          <w:lang w:val="fr-FR"/>
        </w:rPr>
        <w:t>, 24’</w:t>
      </w:r>
      <w:r w:rsidRPr="00B23A1C">
        <w:rPr>
          <w:rFonts w:ascii="Arial" w:hAnsi="Arial" w:cs="Arial"/>
          <w:sz w:val="24"/>
          <w:szCs w:val="24"/>
          <w:lang w:val="fr-FR"/>
        </w:rPr>
        <w:t>).</w:t>
      </w:r>
    </w:p>
    <w:p w:rsidR="0064097D"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Canto di speranza, cantata per </w:t>
      </w:r>
      <w:r w:rsidR="00537C15" w:rsidRPr="00B23A1C">
        <w:rPr>
          <w:rFonts w:ascii="Arial" w:hAnsi="Arial" w:cs="Arial"/>
          <w:sz w:val="24"/>
          <w:szCs w:val="24"/>
          <w:lang w:val="it-IT"/>
        </w:rPr>
        <w:t>v</w:t>
      </w:r>
      <w:r w:rsidR="006862DB" w:rsidRPr="00B23A1C">
        <w:rPr>
          <w:rFonts w:ascii="Arial" w:hAnsi="Arial" w:cs="Arial"/>
          <w:sz w:val="24"/>
          <w:szCs w:val="24"/>
          <w:lang w:val="it-IT"/>
        </w:rPr>
        <w:t>ioloncello</w:t>
      </w:r>
      <w:r w:rsidRPr="00B23A1C">
        <w:rPr>
          <w:rFonts w:ascii="Arial" w:hAnsi="Arial" w:cs="Arial"/>
          <w:sz w:val="24"/>
          <w:szCs w:val="24"/>
          <w:lang w:val="it-IT"/>
        </w:rPr>
        <w:t xml:space="preserve"> e piccola orch</w:t>
      </w:r>
      <w:r w:rsidR="0064097D" w:rsidRPr="00B23A1C">
        <w:rPr>
          <w:rFonts w:ascii="Arial" w:hAnsi="Arial" w:cs="Arial"/>
          <w:sz w:val="24"/>
          <w:szCs w:val="24"/>
          <w:lang w:val="it-IT"/>
        </w:rPr>
        <w:t>estra</w:t>
      </w:r>
      <w:r w:rsidRPr="00B23A1C">
        <w:rPr>
          <w:rFonts w:ascii="Arial" w:hAnsi="Arial" w:cs="Arial"/>
          <w:sz w:val="24"/>
          <w:szCs w:val="24"/>
          <w:lang w:val="it-IT"/>
        </w:rPr>
        <w:t xml:space="preserve"> (1957</w:t>
      </w:r>
      <w:r w:rsidR="001F5FA3" w:rsidRPr="00B23A1C">
        <w:rPr>
          <w:rFonts w:ascii="Arial" w:hAnsi="Arial" w:cs="Arial"/>
          <w:sz w:val="24"/>
          <w:szCs w:val="24"/>
          <w:lang w:val="it-IT"/>
        </w:rPr>
        <w:t>, 19’</w:t>
      </w:r>
      <w:r w:rsidR="00927663" w:rsidRPr="00B23A1C">
        <w:rPr>
          <w:rFonts w:ascii="Arial" w:hAnsi="Arial" w:cs="Arial"/>
          <w:sz w:val="24"/>
          <w:szCs w:val="24"/>
          <w:lang w:val="it-IT"/>
        </w:rPr>
        <w:t>30</w:t>
      </w:r>
      <w:r w:rsidRPr="00B23A1C">
        <w:rPr>
          <w:rFonts w:ascii="Arial" w:hAnsi="Arial" w:cs="Arial"/>
          <w:sz w:val="24"/>
          <w:szCs w:val="24"/>
          <w:lang w:val="it-IT"/>
        </w:rPr>
        <w:t>).</w:t>
      </w:r>
    </w:p>
    <w:p w:rsidR="00D16C35" w:rsidRPr="00B23A1C" w:rsidRDefault="00D16C35" w:rsidP="00696964">
      <w:pPr>
        <w:tabs>
          <w:tab w:val="left" w:pos="3686"/>
          <w:tab w:val="left" w:pos="4253"/>
          <w:tab w:val="left" w:pos="4820"/>
        </w:tabs>
        <w:spacing w:before="120" w:after="0"/>
        <w:jc w:val="left"/>
        <w:rPr>
          <w:rFonts w:ascii="Arial" w:hAnsi="Arial" w:cs="Arial"/>
          <w:sz w:val="24"/>
          <w:szCs w:val="24"/>
          <w:lang w:val="it-IT" w:eastAsia="it-IT" w:bidi="ar-SA"/>
        </w:rPr>
      </w:pPr>
    </w:p>
    <w:p w:rsidR="002F5BE3" w:rsidRPr="00B23A1C" w:rsidRDefault="002F5BE3"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bCs/>
          <w:color w:val="333399"/>
          <w:sz w:val="24"/>
          <w:szCs w:val="24"/>
          <w:u w:val="single"/>
          <w:lang w:val="it-IT"/>
        </w:rPr>
        <w:t>ZIMMERMANN  Walter</w:t>
      </w:r>
      <w:r w:rsidRPr="00B23A1C">
        <w:rPr>
          <w:rFonts w:ascii="Arial" w:hAnsi="Arial" w:cs="Arial"/>
          <w:color w:val="333399"/>
          <w:sz w:val="24"/>
          <w:szCs w:val="24"/>
          <w:u w:val="single"/>
          <w:lang w:val="it-IT"/>
        </w:rPr>
        <w:t xml:space="preserve">                  </w:t>
      </w:r>
      <w:r w:rsidR="004A39BB" w:rsidRPr="00B23A1C">
        <w:rPr>
          <w:rFonts w:ascii="Arial" w:hAnsi="Arial" w:cs="Arial"/>
          <w:color w:val="333399"/>
          <w:sz w:val="24"/>
          <w:szCs w:val="24"/>
          <w:u w:val="single"/>
          <w:lang w:val="it-IT"/>
        </w:rPr>
        <w:tab/>
      </w:r>
      <w:r w:rsidRPr="00B23A1C">
        <w:rPr>
          <w:rFonts w:ascii="Arial" w:hAnsi="Arial" w:cs="Arial"/>
          <w:color w:val="333399"/>
          <w:sz w:val="24"/>
          <w:szCs w:val="24"/>
          <w:u w:val="single"/>
          <w:lang w:val="it-IT"/>
        </w:rPr>
        <w:t>Schwabach, 15.4.1949</w:t>
      </w:r>
    </w:p>
    <w:p w:rsidR="002F5BE3" w:rsidRPr="00B23A1C" w:rsidRDefault="002F5BE3"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pianista, violinista e oboista tedesco. Prime composizioni a 12 anni, allievo del pianista </w:t>
      </w:r>
      <w:r w:rsidR="009151ED">
        <w:rPr>
          <w:rFonts w:ascii="Arial" w:hAnsi="Arial" w:cs="Arial"/>
          <w:color w:val="333399"/>
          <w:lang w:val="it-IT"/>
        </w:rPr>
        <w:t xml:space="preserve">                           </w:t>
      </w:r>
      <w:r w:rsidRPr="00B23A1C">
        <w:rPr>
          <w:rFonts w:ascii="Arial" w:hAnsi="Arial" w:cs="Arial"/>
          <w:color w:val="333399"/>
          <w:lang w:val="it-IT"/>
        </w:rPr>
        <w:t xml:space="preserve">E. Groeschel e di W. Heider per composizione. Studi di sonologia con Kagel. Insegnante al Conservatorio di </w:t>
      </w:r>
      <w:r w:rsidR="009151ED">
        <w:rPr>
          <w:rFonts w:ascii="Arial" w:hAnsi="Arial" w:cs="Arial"/>
          <w:color w:val="333399"/>
          <w:lang w:val="it-IT"/>
        </w:rPr>
        <w:t xml:space="preserve">             </w:t>
      </w:r>
      <w:r w:rsidRPr="00B23A1C">
        <w:rPr>
          <w:rFonts w:ascii="Arial" w:hAnsi="Arial" w:cs="Arial"/>
          <w:color w:val="333399"/>
          <w:lang w:val="it-IT"/>
        </w:rPr>
        <w:t>Liegi dal 1980 al 1984, al Conservatorio dell’Aja dal 1988, dal 1990 al 1992, insegnante di composizione a Karlsruhe, dal 1993 alla Hochschule di Berlino, poi a Buffalo, Barcellona, alla Juilliard, a Shanghai, Boston, Pechino.</w:t>
      </w:r>
    </w:p>
    <w:p w:rsidR="004630FC" w:rsidRPr="00B23A1C" w:rsidRDefault="002F5BE3" w:rsidP="00696964">
      <w:pPr>
        <w:tabs>
          <w:tab w:val="left" w:pos="3686"/>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iCs/>
          <w:sz w:val="24"/>
          <w:szCs w:val="24"/>
          <w:lang w:eastAsia="it-IT" w:bidi="ar-SA"/>
        </w:rPr>
        <w:t>Geduld und Gelegenheit</w:t>
      </w:r>
      <w:r w:rsidRPr="00B23A1C">
        <w:rPr>
          <w:rFonts w:ascii="Arial" w:hAnsi="Arial" w:cs="Arial"/>
          <w:sz w:val="24"/>
          <w:szCs w:val="24"/>
          <w:lang w:eastAsia="it-IT" w:bidi="ar-SA"/>
        </w:rPr>
        <w:t xml:space="preserve">, </w:t>
      </w:r>
      <w:r w:rsidR="00537C15" w:rsidRPr="00B23A1C">
        <w:rPr>
          <w:rFonts w:ascii="Arial" w:hAnsi="Arial" w:cs="Arial"/>
          <w:sz w:val="24"/>
          <w:szCs w:val="24"/>
          <w:lang w:eastAsia="it-IT" w:bidi="ar-SA"/>
        </w:rPr>
        <w:t>v</w:t>
      </w:r>
      <w:r w:rsidR="007546D5" w:rsidRPr="00B23A1C">
        <w:rPr>
          <w:rFonts w:ascii="Arial" w:hAnsi="Arial" w:cs="Arial"/>
          <w:sz w:val="24"/>
          <w:szCs w:val="24"/>
          <w:lang w:eastAsia="it-IT" w:bidi="ar-SA"/>
        </w:rPr>
        <w:t>io</w:t>
      </w:r>
      <w:r w:rsidR="00537C15" w:rsidRPr="00B23A1C">
        <w:rPr>
          <w:rFonts w:ascii="Arial" w:hAnsi="Arial" w:cs="Arial"/>
          <w:sz w:val="24"/>
          <w:szCs w:val="24"/>
          <w:lang w:eastAsia="it-IT" w:bidi="ar-SA"/>
        </w:rPr>
        <w:t>l</w:t>
      </w:r>
      <w:r w:rsidR="007546D5" w:rsidRPr="00B23A1C">
        <w:rPr>
          <w:rFonts w:ascii="Arial" w:hAnsi="Arial" w:cs="Arial"/>
          <w:sz w:val="24"/>
          <w:szCs w:val="24"/>
          <w:lang w:eastAsia="it-IT" w:bidi="ar-SA"/>
        </w:rPr>
        <w:t>on</w:t>
      </w:r>
      <w:r w:rsidR="00537C15" w:rsidRPr="00B23A1C">
        <w:rPr>
          <w:rFonts w:ascii="Arial" w:hAnsi="Arial" w:cs="Arial"/>
          <w:sz w:val="24"/>
          <w:szCs w:val="24"/>
          <w:lang w:eastAsia="it-IT" w:bidi="ar-SA"/>
        </w:rPr>
        <w:t>c</w:t>
      </w:r>
      <w:r w:rsidR="007546D5" w:rsidRPr="00B23A1C">
        <w:rPr>
          <w:rFonts w:ascii="Arial" w:hAnsi="Arial" w:cs="Arial"/>
          <w:sz w:val="24"/>
          <w:szCs w:val="24"/>
          <w:lang w:eastAsia="it-IT" w:bidi="ar-SA"/>
        </w:rPr>
        <w:t>ello e</w:t>
      </w:r>
      <w:r w:rsidRPr="00B23A1C">
        <w:rPr>
          <w:rFonts w:ascii="Arial" w:hAnsi="Arial" w:cs="Arial"/>
          <w:sz w:val="24"/>
          <w:szCs w:val="24"/>
          <w:lang w:eastAsia="it-IT" w:bidi="ar-SA"/>
        </w:rPr>
        <w:t xml:space="preserve"> pf. </w:t>
      </w:r>
      <w:r w:rsidRPr="00B23A1C">
        <w:rPr>
          <w:rFonts w:ascii="Arial" w:hAnsi="Arial" w:cs="Arial"/>
          <w:sz w:val="24"/>
          <w:szCs w:val="24"/>
          <w:lang w:val="it-IT" w:eastAsia="it-IT" w:bidi="ar-SA"/>
        </w:rPr>
        <w:t>(1989).</w:t>
      </w:r>
    </w:p>
    <w:p w:rsidR="004630FC" w:rsidRPr="00B23A1C" w:rsidRDefault="004630FC" w:rsidP="00696964">
      <w:pPr>
        <w:tabs>
          <w:tab w:val="left" w:pos="3686"/>
          <w:tab w:val="left" w:pos="4253"/>
          <w:tab w:val="left" w:pos="4820"/>
        </w:tabs>
        <w:spacing w:before="120" w:after="0"/>
        <w:jc w:val="left"/>
        <w:rPr>
          <w:rFonts w:ascii="Arial" w:hAnsi="Arial" w:cs="Arial"/>
          <w:sz w:val="24"/>
          <w:szCs w:val="24"/>
          <w:lang w:val="it-IT" w:eastAsia="it-IT" w:bidi="ar-SA"/>
        </w:rPr>
      </w:pPr>
    </w:p>
    <w:p w:rsidR="004630FC" w:rsidRPr="00B23A1C" w:rsidRDefault="004630FC"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ZINSSTAG  Gerard</w:t>
      </w:r>
      <w:r w:rsidRPr="00B23A1C">
        <w:rPr>
          <w:rFonts w:ascii="Arial" w:hAnsi="Arial" w:cs="Arial"/>
          <w:color w:val="333399"/>
          <w:sz w:val="24"/>
          <w:szCs w:val="24"/>
          <w:u w:val="single"/>
          <w:lang w:val="it-IT"/>
        </w:rPr>
        <w:tab/>
        <w:t>Ginevra, 9.5.1941</w:t>
      </w:r>
    </w:p>
    <w:p w:rsidR="004630FC" w:rsidRPr="00B23A1C" w:rsidRDefault="004630FC"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svizzero, nato in una famiglia di musicisti, il nonno e il padre erano polistrumentisti. Studi ai Conservatori di Ginevra, Parigi e all’Accademia Chigiana di Siena. Dal 1969 al 1975 suonò nell’Orchestra </w:t>
      </w:r>
      <w:r w:rsidR="009151ED">
        <w:rPr>
          <w:rFonts w:ascii="Arial" w:hAnsi="Arial" w:cs="Arial"/>
          <w:color w:val="333399"/>
          <w:lang w:val="it-IT"/>
        </w:rPr>
        <w:t xml:space="preserve">               </w:t>
      </w:r>
      <w:r w:rsidRPr="00B23A1C">
        <w:rPr>
          <w:rFonts w:ascii="Arial" w:hAnsi="Arial" w:cs="Arial"/>
          <w:color w:val="333399"/>
          <w:lang w:val="it-IT"/>
        </w:rPr>
        <w:t xml:space="preserve">Tonhalle di Zurigo, quindi si ritirò per dedicarsi alla sola composizione. A 33 anni riprese gli studi di </w:t>
      </w:r>
      <w:r w:rsidR="009151ED">
        <w:rPr>
          <w:rFonts w:ascii="Arial" w:hAnsi="Arial" w:cs="Arial"/>
          <w:color w:val="333399"/>
          <w:lang w:val="it-IT"/>
        </w:rPr>
        <w:t xml:space="preserve">                </w:t>
      </w:r>
      <w:r w:rsidRPr="00B23A1C">
        <w:rPr>
          <w:rFonts w:ascii="Arial" w:hAnsi="Arial" w:cs="Arial"/>
          <w:color w:val="333399"/>
          <w:lang w:val="it-IT"/>
        </w:rPr>
        <w:t xml:space="preserve">composizione con H. U. Lehmann e H. Lachenmann. Corsi estivi a Darmstadt con Ligeti, Stockhausen e Kagel. </w:t>
      </w:r>
      <w:r w:rsidR="009151ED">
        <w:rPr>
          <w:rFonts w:ascii="Arial" w:hAnsi="Arial" w:cs="Arial"/>
          <w:color w:val="333399"/>
          <w:lang w:val="it-IT"/>
        </w:rPr>
        <w:t xml:space="preserve">          </w:t>
      </w:r>
      <w:r w:rsidRPr="00B23A1C">
        <w:rPr>
          <w:rFonts w:ascii="Arial" w:hAnsi="Arial" w:cs="Arial"/>
          <w:color w:val="333399"/>
          <w:lang w:val="it-IT"/>
        </w:rPr>
        <w:t>Fu il 1° fondatore di un festival di Musica contemporanea in Svizzera. Insegnante di flauto e di Musica contemporanea al Conservatorio di Zurigo dal 1995.</w:t>
      </w:r>
    </w:p>
    <w:p w:rsidR="004630FC" w:rsidRPr="00B23A1C" w:rsidRDefault="004630FC"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Mozaic, </w:t>
      </w:r>
      <w:r w:rsidR="007546D5" w:rsidRPr="00B23A1C">
        <w:rPr>
          <w:rFonts w:ascii="Arial" w:hAnsi="Arial" w:cs="Arial"/>
          <w:sz w:val="24"/>
          <w:szCs w:val="24"/>
          <w:lang w:val="it-IT" w:eastAsia="it-IT" w:bidi="ar-SA"/>
        </w:rPr>
        <w:t xml:space="preserve">violoncello e pf. </w:t>
      </w:r>
      <w:r w:rsidRPr="00B23A1C">
        <w:rPr>
          <w:rFonts w:ascii="Arial" w:hAnsi="Arial" w:cs="Arial"/>
          <w:sz w:val="24"/>
          <w:szCs w:val="24"/>
          <w:lang w:val="it-IT"/>
        </w:rPr>
        <w:t>(2008, 7’30).</w:t>
      </w:r>
    </w:p>
    <w:p w:rsidR="000947AF" w:rsidRPr="00B23A1C" w:rsidRDefault="000947AF" w:rsidP="00696964">
      <w:pPr>
        <w:tabs>
          <w:tab w:val="left" w:pos="3686"/>
          <w:tab w:val="left" w:pos="4253"/>
          <w:tab w:val="left" w:pos="4820"/>
        </w:tabs>
        <w:spacing w:before="120" w:after="0"/>
        <w:jc w:val="left"/>
        <w:rPr>
          <w:rFonts w:ascii="Arial" w:hAnsi="Arial" w:cs="Arial"/>
          <w:sz w:val="24"/>
          <w:szCs w:val="24"/>
          <w:lang w:val="it-IT"/>
        </w:rPr>
      </w:pPr>
    </w:p>
    <w:p w:rsidR="006647B5" w:rsidRPr="00B23A1C" w:rsidRDefault="006647B5"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lastRenderedPageBreak/>
        <w:t>ZOHRABYAN  Ashot</w:t>
      </w:r>
      <w:r w:rsidRPr="00B23A1C">
        <w:rPr>
          <w:rFonts w:ascii="Arial" w:hAnsi="Arial" w:cs="Arial"/>
          <w:color w:val="333399"/>
          <w:sz w:val="24"/>
          <w:szCs w:val="24"/>
          <w:u w:val="single"/>
          <w:lang w:val="it-IT"/>
        </w:rPr>
        <w:tab/>
        <w:t>Yerevan, 29.1.1945</w:t>
      </w:r>
    </w:p>
    <w:p w:rsidR="006647B5" w:rsidRPr="00B23A1C" w:rsidRDefault="006647B5"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 xml:space="preserve">Compositore armeno, studi al Conservatorio di Yerevan con Yeghiazaryan. </w:t>
      </w:r>
      <w:r w:rsidR="009151ED">
        <w:rPr>
          <w:rFonts w:ascii="Arial" w:hAnsi="Arial" w:cs="Arial"/>
          <w:color w:val="333399"/>
          <w:lang w:val="it-IT"/>
        </w:rPr>
        <w:t xml:space="preserve">                                                            </w:t>
      </w:r>
      <w:r w:rsidRPr="00B23A1C">
        <w:rPr>
          <w:rFonts w:ascii="Arial" w:hAnsi="Arial" w:cs="Arial"/>
          <w:color w:val="333399"/>
          <w:lang w:val="it-IT"/>
        </w:rPr>
        <w:t>Insegnante di strumentazione nello stesso Conservatorio.</w:t>
      </w:r>
    </w:p>
    <w:p w:rsidR="006647B5" w:rsidRPr="00B23A1C" w:rsidRDefault="006647B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1a Sonata, violoncello e pf. (1974).   2a Sonata, </w:t>
      </w:r>
      <w:r w:rsidR="00925461">
        <w:rPr>
          <w:rFonts w:ascii="Arial" w:hAnsi="Arial" w:cs="Arial"/>
          <w:sz w:val="24"/>
          <w:szCs w:val="24"/>
          <w:lang w:val="it-IT"/>
        </w:rPr>
        <w:t>violoncello</w:t>
      </w:r>
      <w:r w:rsidRPr="00B23A1C">
        <w:rPr>
          <w:rFonts w:ascii="Arial" w:hAnsi="Arial" w:cs="Arial"/>
          <w:sz w:val="24"/>
          <w:szCs w:val="24"/>
          <w:lang w:val="it-IT"/>
        </w:rPr>
        <w:t xml:space="preserve"> e pf. (1977).</w:t>
      </w:r>
    </w:p>
    <w:p w:rsidR="00174DFB" w:rsidRPr="00B23A1C" w:rsidRDefault="00174DFB" w:rsidP="00696964">
      <w:pPr>
        <w:tabs>
          <w:tab w:val="left" w:pos="3686"/>
          <w:tab w:val="left" w:pos="4253"/>
          <w:tab w:val="left" w:pos="4820"/>
        </w:tabs>
        <w:spacing w:before="120" w:after="0"/>
        <w:jc w:val="left"/>
        <w:rPr>
          <w:rFonts w:ascii="Arial" w:hAnsi="Arial" w:cs="Arial"/>
          <w:color w:val="333399"/>
          <w:sz w:val="24"/>
          <w:szCs w:val="24"/>
          <w:lang w:val="it-IT"/>
        </w:rPr>
      </w:pPr>
    </w:p>
    <w:p w:rsidR="00F5619C" w:rsidRPr="00B23A1C" w:rsidRDefault="00F5619C" w:rsidP="00696964">
      <w:pPr>
        <w:tabs>
          <w:tab w:val="left" w:pos="142"/>
          <w:tab w:val="left" w:pos="4253"/>
          <w:tab w:val="left" w:pos="4820"/>
        </w:tabs>
        <w:spacing w:before="120" w:after="0"/>
        <w:jc w:val="left"/>
        <w:rPr>
          <w:rFonts w:ascii="Arial" w:hAnsi="Arial" w:cs="Arial"/>
          <w:color w:val="333399"/>
          <w:sz w:val="24"/>
          <w:szCs w:val="24"/>
          <w:u w:val="single"/>
          <w:lang w:val="it-IT" w:eastAsia="it-IT" w:bidi="ar-SA"/>
        </w:rPr>
      </w:pPr>
      <w:r w:rsidRPr="00B23A1C">
        <w:rPr>
          <w:rFonts w:ascii="Arial" w:hAnsi="Arial" w:cs="Arial"/>
          <w:color w:val="333399"/>
          <w:sz w:val="24"/>
          <w:szCs w:val="24"/>
          <w:u w:val="single"/>
          <w:lang w:val="it-IT" w:eastAsia="it-IT" w:bidi="ar-SA"/>
        </w:rPr>
        <w:t>ZOLOTAREV  Vasily</w:t>
      </w:r>
      <w:r w:rsidRPr="00B23A1C">
        <w:rPr>
          <w:rFonts w:ascii="Arial" w:hAnsi="Arial" w:cs="Arial"/>
          <w:color w:val="333399"/>
          <w:sz w:val="24"/>
          <w:szCs w:val="24"/>
          <w:u w:val="single"/>
          <w:lang w:val="it-IT" w:eastAsia="it-IT" w:bidi="ar-SA"/>
        </w:rPr>
        <w:tab/>
        <w:t>Taganrog, 24.2.1872 - Mosca, 25.5.1964.</w:t>
      </w:r>
    </w:p>
    <w:p w:rsidR="00F5619C" w:rsidRPr="00B23A1C" w:rsidRDefault="00F5619C" w:rsidP="00696964">
      <w:pPr>
        <w:tabs>
          <w:tab w:val="left" w:pos="142"/>
          <w:tab w:val="left" w:pos="3686"/>
          <w:tab w:val="left" w:pos="4253"/>
          <w:tab w:val="left" w:pos="4820"/>
        </w:tabs>
        <w:spacing w:before="120" w:after="0"/>
        <w:jc w:val="left"/>
        <w:rPr>
          <w:rFonts w:ascii="Arial" w:hAnsi="Arial" w:cs="Arial"/>
          <w:color w:val="333399"/>
          <w:lang w:val="it-IT" w:eastAsia="it-IT" w:bidi="ar-SA"/>
        </w:rPr>
      </w:pPr>
      <w:r w:rsidRPr="00B23A1C">
        <w:rPr>
          <w:rFonts w:ascii="Arial" w:hAnsi="Arial" w:cs="Arial"/>
          <w:color w:val="333399"/>
          <w:lang w:val="it-IT" w:eastAsia="it-IT" w:bidi="ar-SA"/>
        </w:rPr>
        <w:t xml:space="preserve">Compositore, Insegnante e Artista del popolo Russo. Studi al Conservatorio di San Pietroburgo con Balakirev </w:t>
      </w:r>
      <w:r w:rsidR="009E1B94">
        <w:rPr>
          <w:rFonts w:ascii="Arial" w:hAnsi="Arial" w:cs="Arial"/>
          <w:color w:val="333399"/>
          <w:lang w:val="it-IT" w:eastAsia="it-IT" w:bidi="ar-SA"/>
        </w:rPr>
        <w:t xml:space="preserve">              </w:t>
      </w:r>
      <w:r w:rsidRPr="00B23A1C">
        <w:rPr>
          <w:rFonts w:ascii="Arial" w:hAnsi="Arial" w:cs="Arial"/>
          <w:color w:val="333399"/>
          <w:lang w:val="it-IT" w:eastAsia="it-IT" w:bidi="ar-SA"/>
        </w:rPr>
        <w:t>e Rimsky-Korsakov. Insegnante al Conservatorio di Mosca dal 1909 al 1918 e all’Accademia Musicale della            Bielorussia dal 1933 al 1941. Tra i suoi allievi: Mieczyslaw Weinberg. Autore di 7 Sinfonie, 3 Opere.                                                             Premio Stalin nel 1950.</w:t>
      </w:r>
    </w:p>
    <w:p w:rsidR="00F5619C" w:rsidRPr="00B23A1C" w:rsidRDefault="00F5619C" w:rsidP="00696964">
      <w:pPr>
        <w:tabs>
          <w:tab w:val="left" w:pos="142"/>
          <w:tab w:val="left" w:pos="3686"/>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sz w:val="24"/>
          <w:szCs w:val="24"/>
          <w:lang w:val="it-IT" w:eastAsia="it-IT" w:bidi="ar-SA"/>
        </w:rPr>
        <w:t>Concerto per violoncello e orchestra (1943).</w:t>
      </w:r>
    </w:p>
    <w:p w:rsidR="00CE75C0" w:rsidRPr="00B23A1C" w:rsidRDefault="00CE75C0" w:rsidP="00696964">
      <w:pPr>
        <w:tabs>
          <w:tab w:val="left" w:pos="3686"/>
          <w:tab w:val="left" w:pos="4253"/>
          <w:tab w:val="left" w:pos="4820"/>
        </w:tabs>
        <w:spacing w:before="120" w:after="0"/>
        <w:jc w:val="left"/>
        <w:rPr>
          <w:rFonts w:ascii="Arial" w:hAnsi="Arial" w:cs="Arial"/>
          <w:color w:val="00CC66"/>
          <w:sz w:val="24"/>
          <w:szCs w:val="24"/>
          <w:lang w:val="it-IT"/>
        </w:rPr>
      </w:pPr>
    </w:p>
    <w:p w:rsidR="00917BDF" w:rsidRPr="00B23A1C" w:rsidRDefault="00CE75C0"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Z</w:t>
      </w:r>
      <w:r w:rsidR="00917BDF" w:rsidRPr="00B23A1C">
        <w:rPr>
          <w:rFonts w:ascii="Arial" w:hAnsi="Arial" w:cs="Arial"/>
          <w:color w:val="333399"/>
          <w:sz w:val="24"/>
          <w:szCs w:val="24"/>
          <w:u w:val="single"/>
          <w:lang w:val="it-IT"/>
        </w:rPr>
        <w:t>ORAS  Leonidas</w:t>
      </w:r>
      <w:r w:rsidR="00917BDF" w:rsidRPr="00B23A1C">
        <w:rPr>
          <w:rFonts w:ascii="Arial" w:hAnsi="Arial" w:cs="Arial"/>
          <w:color w:val="333399"/>
          <w:sz w:val="24"/>
          <w:szCs w:val="24"/>
          <w:u w:val="single"/>
          <w:lang w:val="it-IT"/>
        </w:rPr>
        <w:tab/>
        <w:t>Sparta, 23.11.1905 - Atene, 22.12.1987.</w:t>
      </w:r>
    </w:p>
    <w:p w:rsidR="0076075B" w:rsidRPr="00B23A1C" w:rsidRDefault="0076075B" w:rsidP="00696964">
      <w:pPr>
        <w:tabs>
          <w:tab w:val="left" w:pos="4253"/>
          <w:tab w:val="left" w:pos="4820"/>
        </w:tabs>
        <w:spacing w:before="120" w:after="0"/>
        <w:jc w:val="left"/>
        <w:rPr>
          <w:rFonts w:ascii="Arial" w:hAnsi="Arial" w:cs="Arial"/>
          <w:color w:val="333399"/>
          <w:lang w:val="it-IT"/>
        </w:rPr>
      </w:pPr>
      <w:r w:rsidRPr="00976CC0">
        <w:rPr>
          <w:rFonts w:ascii="Arial" w:hAnsi="Arial" w:cs="Arial"/>
          <w:color w:val="333399"/>
          <w:lang w:val="it-IT"/>
        </w:rPr>
        <w:t>Compositore, violinista e direttore d’orchestra greco. Studi al Conservatorio di Atene con Kolomiris, perfezionamento in direzione d’orchestra con Butnikov e D. Mitropoulos</w:t>
      </w:r>
      <w:r w:rsidR="00FA7D5C" w:rsidRPr="00976CC0">
        <w:rPr>
          <w:rFonts w:ascii="Arial" w:hAnsi="Arial" w:cs="Arial"/>
          <w:color w:val="333399"/>
          <w:lang w:val="it-IT"/>
        </w:rPr>
        <w:t>.</w:t>
      </w:r>
      <w:r w:rsidRPr="00976CC0">
        <w:rPr>
          <w:rFonts w:ascii="Arial" w:hAnsi="Arial" w:cs="Arial"/>
          <w:color w:val="333399"/>
          <w:lang w:val="it-IT"/>
        </w:rPr>
        <w:t xml:space="preserve"> Dopo aver ricevuto una borsa di studio </w:t>
      </w:r>
      <w:r w:rsidR="005876BE" w:rsidRPr="00976CC0">
        <w:rPr>
          <w:rFonts w:ascii="Arial" w:hAnsi="Arial" w:cs="Arial"/>
          <w:color w:val="333399"/>
          <w:lang w:val="it-IT"/>
        </w:rPr>
        <w:t xml:space="preserve"> </w:t>
      </w:r>
      <w:r w:rsidR="009E1B94" w:rsidRPr="00976CC0">
        <w:rPr>
          <w:rFonts w:ascii="Arial" w:hAnsi="Arial" w:cs="Arial"/>
          <w:color w:val="333399"/>
          <w:lang w:val="it-IT"/>
        </w:rPr>
        <w:t xml:space="preserve">              </w:t>
      </w:r>
      <w:r w:rsidRPr="00976CC0">
        <w:rPr>
          <w:rFonts w:ascii="Arial" w:hAnsi="Arial" w:cs="Arial"/>
          <w:color w:val="333399"/>
          <w:lang w:val="it-IT"/>
        </w:rPr>
        <w:t xml:space="preserve">si è recato a Berlino per completare gli studi con Gmeindl, Stein, Grabner e Blacher. </w:t>
      </w:r>
      <w:r w:rsidR="009E1B94" w:rsidRPr="00976CC0">
        <w:rPr>
          <w:rFonts w:ascii="Arial" w:hAnsi="Arial" w:cs="Arial"/>
          <w:color w:val="333399"/>
          <w:lang w:val="it-IT"/>
        </w:rPr>
        <w:t xml:space="preserve">                                                      </w:t>
      </w:r>
      <w:r w:rsidRPr="00976CC0">
        <w:rPr>
          <w:rFonts w:ascii="Arial" w:hAnsi="Arial" w:cs="Arial"/>
          <w:color w:val="333399"/>
          <w:lang w:val="it-IT"/>
        </w:rPr>
        <w:t>Dal 1940 al 1958 è stato direttore d’orchestra all’Opera di Atene</w:t>
      </w:r>
      <w:r w:rsidRPr="00B23A1C">
        <w:rPr>
          <w:rFonts w:ascii="Arial" w:hAnsi="Arial" w:cs="Arial"/>
          <w:color w:val="333399"/>
          <w:lang w:val="it-IT"/>
        </w:rPr>
        <w:t>, in seguito si è stabilito a Berlino.</w:t>
      </w:r>
    </w:p>
    <w:p w:rsidR="00976CC0" w:rsidRDefault="0076075B"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Canto notturno, violoncello e orch. da camera (1927).</w:t>
      </w:r>
    </w:p>
    <w:p w:rsidR="00976CC0" w:rsidRDefault="00976CC0" w:rsidP="00696964">
      <w:pPr>
        <w:tabs>
          <w:tab w:val="left" w:pos="3686"/>
          <w:tab w:val="left" w:pos="4253"/>
          <w:tab w:val="left" w:pos="4820"/>
        </w:tabs>
        <w:spacing w:before="120" w:after="0"/>
        <w:jc w:val="left"/>
        <w:rPr>
          <w:rFonts w:ascii="Arial" w:hAnsi="Arial" w:cs="Arial"/>
          <w:sz w:val="24"/>
          <w:szCs w:val="24"/>
          <w:lang w:val="it-IT"/>
        </w:rPr>
      </w:pPr>
    </w:p>
    <w:p w:rsidR="00976CC0" w:rsidRPr="00976CC0" w:rsidRDefault="00976CC0" w:rsidP="00696964">
      <w:pPr>
        <w:tabs>
          <w:tab w:val="left" w:pos="0"/>
          <w:tab w:val="left" w:pos="4253"/>
        </w:tabs>
        <w:spacing w:before="120" w:after="0"/>
        <w:jc w:val="left"/>
        <w:rPr>
          <w:rFonts w:ascii="Arial" w:hAnsi="Arial" w:cs="Arial"/>
          <w:color w:val="333399"/>
          <w:sz w:val="24"/>
          <w:szCs w:val="24"/>
          <w:u w:val="single"/>
          <w:lang w:val="it-IT" w:eastAsia="it-IT" w:bidi="ar-SA"/>
        </w:rPr>
      </w:pPr>
      <w:r w:rsidRPr="00976CC0">
        <w:rPr>
          <w:rFonts w:ascii="Arial" w:hAnsi="Arial" w:cs="Arial"/>
          <w:color w:val="333399"/>
          <w:sz w:val="24"/>
          <w:szCs w:val="24"/>
          <w:u w:val="single"/>
          <w:lang w:val="it-IT" w:eastAsia="it-IT" w:bidi="ar-SA"/>
        </w:rPr>
        <w:t>ZRNO  Felix</w:t>
      </w:r>
      <w:r w:rsidRPr="00976CC0">
        <w:rPr>
          <w:rFonts w:ascii="Arial" w:hAnsi="Arial" w:cs="Arial"/>
          <w:color w:val="333399"/>
          <w:sz w:val="24"/>
          <w:szCs w:val="24"/>
          <w:u w:val="single"/>
          <w:lang w:val="it-IT" w:eastAsia="it-IT" w:bidi="ar-SA"/>
        </w:rPr>
        <w:tab/>
        <w:t>Praga, 2.10.1890 - 11.3.1981.</w:t>
      </w:r>
    </w:p>
    <w:p w:rsidR="00976CC0" w:rsidRPr="00976CC0" w:rsidRDefault="00976CC0" w:rsidP="00696964">
      <w:pPr>
        <w:tabs>
          <w:tab w:val="left" w:pos="0"/>
          <w:tab w:val="left" w:pos="4253"/>
        </w:tabs>
        <w:spacing w:before="120" w:after="0"/>
        <w:jc w:val="left"/>
        <w:rPr>
          <w:rFonts w:ascii="Arial" w:hAnsi="Arial" w:cs="Arial"/>
          <w:color w:val="333399"/>
          <w:lang w:val="it-IT" w:eastAsia="it-IT" w:bidi="ar-SA"/>
        </w:rPr>
      </w:pPr>
      <w:r w:rsidRPr="00976CC0">
        <w:rPr>
          <w:rFonts w:ascii="Arial" w:hAnsi="Arial" w:cs="Arial"/>
          <w:color w:val="333399"/>
          <w:lang w:val="it-IT" w:eastAsia="it-IT" w:bidi="ar-SA"/>
        </w:rPr>
        <w:t>Compositore, didatta e maestro di coro céco.</w:t>
      </w:r>
    </w:p>
    <w:p w:rsidR="00976CC0" w:rsidRDefault="00976CC0" w:rsidP="00696964">
      <w:pPr>
        <w:spacing w:before="120" w:after="0"/>
        <w:jc w:val="left"/>
        <w:rPr>
          <w:rFonts w:ascii="Arial" w:hAnsi="Arial" w:cs="Arial"/>
          <w:sz w:val="24"/>
          <w:szCs w:val="24"/>
          <w:lang w:val="cs-CZ" w:eastAsia="it-IT" w:bidi="ar-SA"/>
        </w:rPr>
      </w:pPr>
      <w:r w:rsidRPr="00976CC0">
        <w:rPr>
          <w:rFonts w:ascii="Arial" w:hAnsi="Arial" w:cs="Arial"/>
          <w:iCs/>
          <w:vanish/>
          <w:sz w:val="24"/>
          <w:szCs w:val="24"/>
          <w:lang w:val="cs-CZ" w:eastAsia="it-IT" w:bidi="ar-SA"/>
        </w:rPr>
        <w:t>Variace na píseň „Šlo děvče na trávu“</w:t>
      </w:r>
      <w:r w:rsidRPr="00976CC0">
        <w:rPr>
          <w:rFonts w:ascii="Arial" w:hAnsi="Arial" w:cs="Arial"/>
          <w:vanish/>
          <w:sz w:val="24"/>
          <w:szCs w:val="24"/>
          <w:lang w:val="cs-CZ" w:eastAsia="it-IT" w:bidi="ar-SA"/>
        </w:rPr>
        <w:t xml:space="preserve"> (1952)5 smyčcových kvartetů (1930, 1939, 1942, 1955, 1959)</w:t>
      </w:r>
      <w:r w:rsidRPr="00976CC0">
        <w:rPr>
          <w:rFonts w:ascii="Arial" w:hAnsi="Arial" w:cs="Arial"/>
          <w:iCs/>
          <w:vanish/>
          <w:sz w:val="24"/>
          <w:szCs w:val="24"/>
          <w:lang w:val="cs-CZ" w:eastAsia="it-IT" w:bidi="ar-SA"/>
        </w:rPr>
        <w:t>Tři české tance</w:t>
      </w:r>
      <w:r w:rsidRPr="00976CC0">
        <w:rPr>
          <w:rFonts w:ascii="Arial" w:hAnsi="Arial" w:cs="Arial"/>
          <w:vanish/>
          <w:sz w:val="24"/>
          <w:szCs w:val="24"/>
          <w:lang w:val="cs-CZ" w:eastAsia="it-IT" w:bidi="ar-SA"/>
        </w:rPr>
        <w:t xml:space="preserve"> pro violoncello a klavír (1941)</w:t>
      </w:r>
      <w:r w:rsidRPr="00976CC0">
        <w:rPr>
          <w:rFonts w:ascii="Arial" w:hAnsi="Arial" w:cs="Arial"/>
          <w:iCs/>
          <w:sz w:val="24"/>
          <w:szCs w:val="24"/>
          <w:lang w:val="cs-CZ" w:eastAsia="it-IT" w:bidi="ar-SA"/>
        </w:rPr>
        <w:t>Tre danze ceche</w:t>
      </w:r>
      <w:r w:rsidRPr="00976CC0">
        <w:rPr>
          <w:rFonts w:ascii="Arial" w:hAnsi="Arial" w:cs="Arial"/>
          <w:sz w:val="24"/>
          <w:szCs w:val="24"/>
          <w:lang w:val="cs-CZ" w:eastAsia="it-IT" w:bidi="ar-SA"/>
        </w:rPr>
        <w:t xml:space="preserve"> per violoncello e pianoforte (1941)</w:t>
      </w:r>
      <w:r>
        <w:rPr>
          <w:rFonts w:ascii="Arial" w:hAnsi="Arial" w:cs="Arial"/>
          <w:sz w:val="24"/>
          <w:szCs w:val="24"/>
          <w:lang w:val="cs-CZ" w:eastAsia="it-IT" w:bidi="ar-SA"/>
        </w:rPr>
        <w:t>.</w:t>
      </w:r>
    </w:p>
    <w:p w:rsidR="00976CC0" w:rsidRPr="00976CC0" w:rsidRDefault="00976CC0" w:rsidP="00696964">
      <w:pPr>
        <w:spacing w:before="120" w:after="0"/>
        <w:jc w:val="left"/>
        <w:rPr>
          <w:rFonts w:ascii="Arial" w:hAnsi="Arial" w:cs="Arial"/>
          <w:color w:val="000000"/>
          <w:sz w:val="24"/>
          <w:szCs w:val="24"/>
          <w:lang w:val="it-IT" w:eastAsia="it-IT" w:bidi="ar-SA"/>
        </w:rPr>
      </w:pPr>
    </w:p>
    <w:p w:rsidR="00A53165" w:rsidRPr="00B23A1C" w:rsidRDefault="00A53165" w:rsidP="00696964">
      <w:pPr>
        <w:tabs>
          <w:tab w:val="left" w:pos="4253"/>
          <w:tab w:val="left" w:pos="4820"/>
        </w:tabs>
        <w:spacing w:before="120" w:after="0"/>
        <w:jc w:val="left"/>
        <w:rPr>
          <w:rFonts w:ascii="Arial" w:hAnsi="Arial" w:cs="Arial"/>
          <w:color w:val="333399"/>
          <w:sz w:val="24"/>
          <w:szCs w:val="24"/>
          <w:u w:val="single"/>
          <w:lang w:val="en-GB"/>
        </w:rPr>
      </w:pPr>
      <w:r w:rsidRPr="00B23A1C">
        <w:rPr>
          <w:rFonts w:ascii="Arial" w:hAnsi="Arial" w:cs="Arial"/>
          <w:color w:val="333399"/>
          <w:sz w:val="24"/>
          <w:szCs w:val="24"/>
          <w:u w:val="single"/>
          <w:lang w:val="en-GB"/>
        </w:rPr>
        <w:t>ZUMSTEEG  Johann Rudolf</w:t>
      </w:r>
      <w:r w:rsidRPr="00B23A1C">
        <w:rPr>
          <w:rFonts w:ascii="Arial" w:hAnsi="Arial" w:cs="Arial"/>
          <w:color w:val="333399"/>
          <w:sz w:val="24"/>
          <w:szCs w:val="24"/>
          <w:u w:val="single"/>
          <w:lang w:val="en-GB"/>
        </w:rPr>
        <w:tab/>
        <w:t>Sachsenflur, 10.1.1760 - Stoccarda, 27.1.1802.</w:t>
      </w:r>
    </w:p>
    <w:p w:rsidR="00A53165" w:rsidRPr="00B23A1C" w:rsidRDefault="00A53165"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b/>
          <w:color w:val="333399"/>
          <w:lang w:val="it-IT"/>
        </w:rPr>
        <w:t>Violoncellista</w:t>
      </w:r>
      <w:r w:rsidRPr="00B23A1C">
        <w:rPr>
          <w:rFonts w:ascii="Arial" w:hAnsi="Arial" w:cs="Arial"/>
          <w:color w:val="333399"/>
          <w:lang w:val="it-IT"/>
        </w:rPr>
        <w:t xml:space="preserve">, compositore e direttore d’orchestra tedesco, allievo di Seubert, Malterre, Mazzanti e </w:t>
      </w:r>
      <w:r w:rsidR="00902B17" w:rsidRPr="00B23A1C">
        <w:rPr>
          <w:rFonts w:ascii="Arial" w:hAnsi="Arial" w:cs="Arial"/>
          <w:color w:val="333399"/>
          <w:lang w:val="it-IT"/>
        </w:rPr>
        <w:t xml:space="preserve">perfezionamento con A. </w:t>
      </w:r>
      <w:r w:rsidRPr="00B23A1C">
        <w:rPr>
          <w:rFonts w:ascii="Arial" w:hAnsi="Arial" w:cs="Arial"/>
          <w:color w:val="333399"/>
          <w:lang w:val="it-IT"/>
        </w:rPr>
        <w:t>Poli. Amico di Schiller, violoncellista alla Corte di Stoccarda</w:t>
      </w:r>
      <w:r w:rsidR="00902B17" w:rsidRPr="00B23A1C">
        <w:rPr>
          <w:rFonts w:ascii="Arial" w:hAnsi="Arial" w:cs="Arial"/>
          <w:color w:val="333399"/>
          <w:lang w:val="it-IT"/>
        </w:rPr>
        <w:t>, insegnante alla Scuola Carlina, Direttore d’orchestra al Teatro di Stoccarda e Konzertmeister della Corte.</w:t>
      </w:r>
      <w:r w:rsidRPr="00B23A1C">
        <w:rPr>
          <w:rFonts w:ascii="Arial" w:hAnsi="Arial" w:cs="Arial"/>
          <w:color w:val="333399"/>
          <w:lang w:val="it-IT"/>
        </w:rPr>
        <w:t>.</w:t>
      </w:r>
    </w:p>
    <w:p w:rsidR="00925461"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 xml:space="preserve">2 Sonate per </w:t>
      </w:r>
      <w:r w:rsidR="00925461">
        <w:rPr>
          <w:rFonts w:ascii="Arial" w:hAnsi="Arial" w:cs="Arial"/>
          <w:sz w:val="24"/>
          <w:szCs w:val="24"/>
          <w:lang w:val="it-IT"/>
        </w:rPr>
        <w:t>violoncello</w:t>
      </w:r>
      <w:r w:rsidR="00537C15" w:rsidRPr="00B23A1C">
        <w:rPr>
          <w:rFonts w:ascii="Arial" w:hAnsi="Arial" w:cs="Arial"/>
          <w:sz w:val="24"/>
          <w:szCs w:val="24"/>
          <w:lang w:val="it-IT"/>
        </w:rPr>
        <w:t>.</w:t>
      </w:r>
      <w:r w:rsidRPr="00B23A1C">
        <w:rPr>
          <w:rFonts w:ascii="Arial" w:hAnsi="Arial" w:cs="Arial"/>
          <w:sz w:val="24"/>
          <w:szCs w:val="24"/>
          <w:lang w:val="it-IT"/>
        </w:rPr>
        <w:t xml:space="preserve">   Terzetto per 3 violoncelli.   3 Duo per </w:t>
      </w:r>
      <w:r w:rsidR="00902B17" w:rsidRPr="00B23A1C">
        <w:rPr>
          <w:rFonts w:ascii="Arial" w:hAnsi="Arial" w:cs="Arial"/>
          <w:sz w:val="24"/>
          <w:szCs w:val="24"/>
          <w:lang w:val="it-IT"/>
        </w:rPr>
        <w:t xml:space="preserve">2 </w:t>
      </w:r>
      <w:r w:rsidR="00925461">
        <w:rPr>
          <w:rFonts w:ascii="Arial" w:hAnsi="Arial" w:cs="Arial"/>
          <w:sz w:val="24"/>
          <w:szCs w:val="24"/>
          <w:lang w:val="it-IT"/>
        </w:rPr>
        <w:t>violoncelli.</w:t>
      </w:r>
      <w:r w:rsidR="00902B17" w:rsidRPr="00B23A1C">
        <w:rPr>
          <w:rFonts w:ascii="Arial" w:hAnsi="Arial" w:cs="Arial"/>
          <w:sz w:val="24"/>
          <w:szCs w:val="24"/>
          <w:lang w:val="it-IT"/>
        </w:rPr>
        <w:t xml:space="preserve">   </w:t>
      </w:r>
    </w:p>
    <w:p w:rsidR="00925461" w:rsidRDefault="00902B17"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Terzetto per 3 violoncelli.</w:t>
      </w:r>
      <w:r w:rsidR="00925461">
        <w:rPr>
          <w:rFonts w:ascii="Arial" w:hAnsi="Arial" w:cs="Arial"/>
          <w:sz w:val="24"/>
          <w:szCs w:val="24"/>
          <w:lang w:val="it-IT"/>
        </w:rPr>
        <w:t xml:space="preserve">   </w:t>
      </w:r>
      <w:r w:rsidRPr="00DA7B0E">
        <w:rPr>
          <w:rFonts w:ascii="Arial" w:hAnsi="Arial" w:cs="Arial"/>
          <w:sz w:val="24"/>
          <w:szCs w:val="24"/>
          <w:lang w:val="it-IT"/>
        </w:rPr>
        <w:t xml:space="preserve">3 Duo per </w:t>
      </w:r>
      <w:r w:rsidR="00537C15" w:rsidRPr="00DA7B0E">
        <w:rPr>
          <w:rFonts w:ascii="Arial" w:hAnsi="Arial" w:cs="Arial"/>
          <w:sz w:val="24"/>
          <w:szCs w:val="24"/>
          <w:lang w:val="it-IT"/>
        </w:rPr>
        <w:t>v</w:t>
      </w:r>
      <w:r w:rsidR="00DA7B0E">
        <w:rPr>
          <w:rFonts w:ascii="Arial" w:hAnsi="Arial" w:cs="Arial"/>
          <w:sz w:val="24"/>
          <w:szCs w:val="24"/>
          <w:lang w:val="it-IT"/>
        </w:rPr>
        <w:t xml:space="preserve">ioloncello </w:t>
      </w:r>
      <w:r w:rsidRPr="00DA7B0E">
        <w:rPr>
          <w:rFonts w:ascii="Arial" w:hAnsi="Arial" w:cs="Arial"/>
          <w:sz w:val="24"/>
          <w:szCs w:val="24"/>
          <w:lang w:val="it-IT"/>
        </w:rPr>
        <w:t>e fl</w:t>
      </w:r>
      <w:r w:rsidR="00DA7B0E">
        <w:rPr>
          <w:rFonts w:ascii="Arial" w:hAnsi="Arial" w:cs="Arial"/>
          <w:sz w:val="24"/>
          <w:szCs w:val="24"/>
          <w:lang w:val="it-IT"/>
        </w:rPr>
        <w:t>auto</w:t>
      </w:r>
      <w:r w:rsidRPr="00DA7B0E">
        <w:rPr>
          <w:rFonts w:ascii="Arial" w:hAnsi="Arial" w:cs="Arial"/>
          <w:sz w:val="24"/>
          <w:szCs w:val="24"/>
          <w:lang w:val="it-IT"/>
        </w:rPr>
        <w:t>.</w:t>
      </w:r>
      <w:r w:rsidRPr="00B23A1C">
        <w:rPr>
          <w:rFonts w:ascii="Arial" w:hAnsi="Arial" w:cs="Arial"/>
          <w:sz w:val="24"/>
          <w:szCs w:val="24"/>
          <w:lang w:val="it-IT"/>
        </w:rPr>
        <w:t xml:space="preserve">   </w:t>
      </w:r>
    </w:p>
    <w:p w:rsidR="009947C0" w:rsidRPr="00B23A1C" w:rsidRDefault="00A53165" w:rsidP="00696964">
      <w:pPr>
        <w:tabs>
          <w:tab w:val="left" w:pos="3686"/>
          <w:tab w:val="left" w:pos="4253"/>
          <w:tab w:val="left" w:pos="4820"/>
        </w:tabs>
        <w:spacing w:before="120" w:after="0"/>
        <w:jc w:val="left"/>
        <w:rPr>
          <w:rFonts w:ascii="Arial" w:hAnsi="Arial" w:cs="Arial"/>
          <w:sz w:val="24"/>
          <w:szCs w:val="24"/>
          <w:lang w:val="it-IT"/>
        </w:rPr>
      </w:pPr>
      <w:r w:rsidRPr="00B23A1C">
        <w:rPr>
          <w:rFonts w:ascii="Arial" w:hAnsi="Arial" w:cs="Arial"/>
          <w:sz w:val="24"/>
          <w:szCs w:val="24"/>
          <w:lang w:val="it-IT"/>
        </w:rPr>
        <w:t>10 Concerti per violoncello e orch.</w:t>
      </w:r>
      <w:r w:rsidR="00902B17" w:rsidRPr="00B23A1C">
        <w:rPr>
          <w:rFonts w:ascii="Arial" w:hAnsi="Arial" w:cs="Arial"/>
          <w:sz w:val="24"/>
          <w:szCs w:val="24"/>
          <w:lang w:val="it-IT"/>
        </w:rPr>
        <w:t xml:space="preserve"> (1777-1792).</w:t>
      </w:r>
    </w:p>
    <w:p w:rsidR="00785497" w:rsidRPr="00B23A1C" w:rsidRDefault="00785497" w:rsidP="00696964">
      <w:pPr>
        <w:tabs>
          <w:tab w:val="left" w:pos="3686"/>
          <w:tab w:val="left" w:pos="4253"/>
          <w:tab w:val="left" w:pos="4820"/>
        </w:tabs>
        <w:spacing w:before="120" w:after="0"/>
        <w:jc w:val="left"/>
        <w:rPr>
          <w:rFonts w:ascii="Arial" w:hAnsi="Arial" w:cs="Arial"/>
          <w:lang w:val="it-IT"/>
        </w:rPr>
      </w:pPr>
    </w:p>
    <w:p w:rsidR="009947C0" w:rsidRPr="00B23A1C" w:rsidRDefault="009947C0"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t>ZWILICH  Ellen Taaffe</w:t>
      </w:r>
      <w:r w:rsidRPr="00B23A1C">
        <w:rPr>
          <w:rFonts w:ascii="Arial" w:hAnsi="Arial" w:cs="Arial"/>
          <w:color w:val="333399"/>
          <w:sz w:val="24"/>
          <w:szCs w:val="24"/>
          <w:u w:val="single"/>
          <w:lang w:val="it-IT"/>
        </w:rPr>
        <w:tab/>
        <w:t>Miami, 30.4.1939</w:t>
      </w:r>
    </w:p>
    <w:p w:rsidR="00BA4A54" w:rsidRPr="00B23A1C" w:rsidRDefault="00BA4A54" w:rsidP="00696964">
      <w:pPr>
        <w:tabs>
          <w:tab w:val="left" w:pos="3686"/>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Compositrice e violinista americana, studi all’Università della Florida e alla Juilliard con Roger, Sessions, Carter, Burgin e Galamian. Prima compositrice a ricevere il Premio Pulitzer nel 1983, inoltre premio Guggenheim e Musicals America’s Composer nel 1999. Insegnante all’Università della Florida.</w:t>
      </w:r>
    </w:p>
    <w:p w:rsidR="00573EF2" w:rsidRPr="00DA7B0E" w:rsidRDefault="009947C0" w:rsidP="00696964">
      <w:pPr>
        <w:tabs>
          <w:tab w:val="left" w:pos="3686"/>
          <w:tab w:val="left" w:pos="4253"/>
          <w:tab w:val="left" w:pos="4820"/>
        </w:tabs>
        <w:spacing w:before="120" w:after="0"/>
        <w:jc w:val="left"/>
        <w:rPr>
          <w:rFonts w:ascii="Arial" w:hAnsi="Arial" w:cs="Arial"/>
          <w:sz w:val="24"/>
          <w:szCs w:val="24"/>
          <w:lang w:val="it-IT"/>
        </w:rPr>
      </w:pPr>
      <w:r w:rsidRPr="00DA7B0E">
        <w:rPr>
          <w:rFonts w:ascii="Arial" w:hAnsi="Arial" w:cs="Arial"/>
          <w:sz w:val="24"/>
          <w:szCs w:val="24"/>
          <w:lang w:val="it-IT"/>
        </w:rPr>
        <w:t xml:space="preserve">Lament, </w:t>
      </w:r>
      <w:r w:rsidR="00925461">
        <w:rPr>
          <w:rFonts w:ascii="Arial" w:hAnsi="Arial" w:cs="Arial"/>
          <w:sz w:val="24"/>
          <w:szCs w:val="24"/>
          <w:lang w:val="it-IT"/>
        </w:rPr>
        <w:t>violoncello</w:t>
      </w:r>
      <w:r w:rsidRPr="00DA7B0E">
        <w:rPr>
          <w:rFonts w:ascii="Arial" w:hAnsi="Arial" w:cs="Arial"/>
          <w:sz w:val="24"/>
          <w:szCs w:val="24"/>
          <w:lang w:val="it-IT"/>
        </w:rPr>
        <w:t xml:space="preserve"> pf. (2000, 7’).   </w:t>
      </w:r>
      <w:r w:rsidR="00573EF2" w:rsidRPr="00DA7B0E">
        <w:rPr>
          <w:rFonts w:ascii="Arial" w:hAnsi="Arial" w:cs="Arial"/>
          <w:sz w:val="24"/>
          <w:szCs w:val="24"/>
          <w:lang w:val="it-IT"/>
        </w:rPr>
        <w:t xml:space="preserve">Double concerto, vl. </w:t>
      </w:r>
      <w:r w:rsidR="00925461">
        <w:rPr>
          <w:rFonts w:ascii="Arial" w:hAnsi="Arial" w:cs="Arial"/>
          <w:sz w:val="24"/>
          <w:szCs w:val="24"/>
          <w:lang w:val="it-IT"/>
        </w:rPr>
        <w:t>violoncello</w:t>
      </w:r>
      <w:r w:rsidR="00573EF2" w:rsidRPr="00DA7B0E">
        <w:rPr>
          <w:rFonts w:ascii="Arial" w:hAnsi="Arial" w:cs="Arial"/>
          <w:sz w:val="24"/>
          <w:szCs w:val="24"/>
          <w:lang w:val="it-IT"/>
        </w:rPr>
        <w:t xml:space="preserve"> orch. (17’).</w:t>
      </w:r>
    </w:p>
    <w:p w:rsidR="00900838" w:rsidRPr="00DA7B0E" w:rsidRDefault="009947C0" w:rsidP="00696964">
      <w:pPr>
        <w:tabs>
          <w:tab w:val="left" w:pos="3686"/>
          <w:tab w:val="left" w:pos="4253"/>
          <w:tab w:val="left" w:pos="4820"/>
        </w:tabs>
        <w:spacing w:before="120" w:after="0"/>
        <w:jc w:val="left"/>
        <w:rPr>
          <w:rFonts w:ascii="Arial" w:hAnsi="Arial" w:cs="Arial"/>
          <w:sz w:val="24"/>
          <w:szCs w:val="24"/>
          <w:lang w:val="it-IT"/>
        </w:rPr>
      </w:pPr>
      <w:r w:rsidRPr="00DA7B0E">
        <w:rPr>
          <w:rFonts w:ascii="Arial" w:hAnsi="Arial" w:cs="Arial"/>
          <w:sz w:val="24"/>
          <w:szCs w:val="24"/>
          <w:lang w:val="it-IT"/>
        </w:rPr>
        <w:t>Triplo concerto per pf. vl. violoncello e orch. (1995, 24’)</w:t>
      </w:r>
      <w:r w:rsidR="00573EF2" w:rsidRPr="00DA7B0E">
        <w:rPr>
          <w:rFonts w:ascii="Arial" w:hAnsi="Arial" w:cs="Arial"/>
          <w:sz w:val="24"/>
          <w:szCs w:val="24"/>
          <w:lang w:val="it-IT"/>
        </w:rPr>
        <w:t>.   2</w:t>
      </w:r>
      <w:r w:rsidR="00E44885" w:rsidRPr="00DA7B0E">
        <w:rPr>
          <w:rFonts w:ascii="Arial" w:hAnsi="Arial" w:cs="Arial"/>
          <w:sz w:val="24"/>
          <w:szCs w:val="24"/>
          <w:lang w:val="it-IT"/>
        </w:rPr>
        <w:t>a</w:t>
      </w:r>
      <w:r w:rsidR="00573EF2" w:rsidRPr="00DA7B0E">
        <w:rPr>
          <w:rFonts w:ascii="Arial" w:hAnsi="Arial" w:cs="Arial"/>
          <w:sz w:val="24"/>
          <w:szCs w:val="24"/>
          <w:lang w:val="it-IT"/>
        </w:rPr>
        <w:t xml:space="preserve"> S</w:t>
      </w:r>
      <w:r w:rsidR="00906BD8" w:rsidRPr="00DA7B0E">
        <w:rPr>
          <w:rFonts w:ascii="Arial" w:hAnsi="Arial" w:cs="Arial"/>
          <w:sz w:val="24"/>
          <w:szCs w:val="24"/>
          <w:lang w:val="it-IT"/>
        </w:rPr>
        <w:t>inf</w:t>
      </w:r>
      <w:r w:rsidR="00573EF2" w:rsidRPr="00DA7B0E">
        <w:rPr>
          <w:rFonts w:ascii="Arial" w:hAnsi="Arial" w:cs="Arial"/>
          <w:sz w:val="24"/>
          <w:szCs w:val="24"/>
          <w:lang w:val="it-IT"/>
        </w:rPr>
        <w:t>on</w:t>
      </w:r>
      <w:r w:rsidR="00906BD8" w:rsidRPr="00DA7B0E">
        <w:rPr>
          <w:rFonts w:ascii="Arial" w:hAnsi="Arial" w:cs="Arial"/>
          <w:sz w:val="24"/>
          <w:szCs w:val="24"/>
          <w:lang w:val="it-IT"/>
        </w:rPr>
        <w:t>ia</w:t>
      </w:r>
      <w:r w:rsidR="00573EF2" w:rsidRPr="00DA7B0E">
        <w:rPr>
          <w:rFonts w:ascii="Arial" w:hAnsi="Arial" w:cs="Arial"/>
          <w:sz w:val="24"/>
          <w:szCs w:val="24"/>
          <w:lang w:val="it-IT"/>
        </w:rPr>
        <w:t xml:space="preserve"> “Cello” (2</w:t>
      </w:r>
      <w:r w:rsidR="00E055E6" w:rsidRPr="00DA7B0E">
        <w:rPr>
          <w:rFonts w:ascii="Arial" w:hAnsi="Arial" w:cs="Arial"/>
          <w:sz w:val="24"/>
          <w:szCs w:val="24"/>
          <w:lang w:val="it-IT"/>
        </w:rPr>
        <w:t>4</w:t>
      </w:r>
      <w:r w:rsidR="00573EF2" w:rsidRPr="00DA7B0E">
        <w:rPr>
          <w:rFonts w:ascii="Arial" w:hAnsi="Arial" w:cs="Arial"/>
          <w:sz w:val="24"/>
          <w:szCs w:val="24"/>
          <w:lang w:val="it-IT"/>
        </w:rPr>
        <w:t>’</w:t>
      </w:r>
      <w:r w:rsidR="00E055E6" w:rsidRPr="00DA7B0E">
        <w:rPr>
          <w:rFonts w:ascii="Arial" w:hAnsi="Arial" w:cs="Arial"/>
          <w:sz w:val="24"/>
          <w:szCs w:val="24"/>
          <w:lang w:val="it-IT"/>
        </w:rPr>
        <w:t>30</w:t>
      </w:r>
      <w:r w:rsidR="00573EF2" w:rsidRPr="00DA7B0E">
        <w:rPr>
          <w:rFonts w:ascii="Arial" w:hAnsi="Arial" w:cs="Arial"/>
          <w:sz w:val="24"/>
          <w:szCs w:val="24"/>
          <w:lang w:val="it-IT"/>
        </w:rPr>
        <w:t>).</w:t>
      </w:r>
    </w:p>
    <w:p w:rsidR="00900838" w:rsidRPr="00B23A1C" w:rsidRDefault="00900838" w:rsidP="00696964">
      <w:pPr>
        <w:tabs>
          <w:tab w:val="left" w:pos="3686"/>
          <w:tab w:val="left" w:pos="4253"/>
          <w:tab w:val="left" w:pos="4820"/>
        </w:tabs>
        <w:spacing w:before="120" w:after="0"/>
        <w:jc w:val="left"/>
        <w:rPr>
          <w:rFonts w:ascii="Arial" w:hAnsi="Arial" w:cs="Arial"/>
          <w:sz w:val="24"/>
          <w:szCs w:val="24"/>
          <w:lang w:val="it-IT"/>
        </w:rPr>
      </w:pPr>
    </w:p>
    <w:p w:rsidR="00900838" w:rsidRPr="00B23A1C" w:rsidRDefault="00900838" w:rsidP="00696964">
      <w:pPr>
        <w:tabs>
          <w:tab w:val="left" w:pos="4253"/>
          <w:tab w:val="left" w:pos="4820"/>
        </w:tabs>
        <w:spacing w:before="120" w:after="0"/>
        <w:jc w:val="left"/>
        <w:rPr>
          <w:rFonts w:ascii="Arial" w:hAnsi="Arial" w:cs="Arial"/>
          <w:color w:val="333399"/>
          <w:sz w:val="24"/>
          <w:szCs w:val="24"/>
          <w:u w:val="single"/>
          <w:lang w:val="it-IT"/>
        </w:rPr>
      </w:pPr>
      <w:r w:rsidRPr="00B23A1C">
        <w:rPr>
          <w:rFonts w:ascii="Arial" w:hAnsi="Arial" w:cs="Arial"/>
          <w:color w:val="333399"/>
          <w:sz w:val="24"/>
          <w:szCs w:val="24"/>
          <w:u w:val="single"/>
          <w:lang w:val="it-IT"/>
        </w:rPr>
        <w:lastRenderedPageBreak/>
        <w:t>ZYMAN  Samuel</w:t>
      </w:r>
      <w:r w:rsidRPr="00B23A1C">
        <w:rPr>
          <w:rFonts w:ascii="Arial" w:hAnsi="Arial" w:cs="Arial"/>
          <w:color w:val="333399"/>
          <w:sz w:val="24"/>
          <w:szCs w:val="24"/>
          <w:u w:val="single"/>
          <w:lang w:val="it-IT"/>
        </w:rPr>
        <w:tab/>
        <w:t xml:space="preserve">Città del Messico, </w:t>
      </w:r>
      <w:r w:rsidR="00842C1A" w:rsidRPr="00B23A1C">
        <w:rPr>
          <w:rFonts w:ascii="Arial" w:hAnsi="Arial" w:cs="Arial"/>
          <w:color w:val="333399"/>
          <w:sz w:val="24"/>
          <w:szCs w:val="24"/>
          <w:u w:val="single"/>
          <w:lang w:val="it-IT"/>
        </w:rPr>
        <w:t>21.6.</w:t>
      </w:r>
      <w:r w:rsidRPr="00B23A1C">
        <w:rPr>
          <w:rFonts w:ascii="Arial" w:hAnsi="Arial" w:cs="Arial"/>
          <w:color w:val="333399"/>
          <w:sz w:val="24"/>
          <w:szCs w:val="24"/>
          <w:u w:val="single"/>
          <w:lang w:val="it-IT"/>
        </w:rPr>
        <w:t>1956</w:t>
      </w:r>
    </w:p>
    <w:p w:rsidR="00943B43" w:rsidRPr="00B23A1C" w:rsidRDefault="00943B43" w:rsidP="00696964">
      <w:pPr>
        <w:tabs>
          <w:tab w:val="left" w:pos="4253"/>
          <w:tab w:val="left" w:pos="4820"/>
        </w:tabs>
        <w:spacing w:before="120" w:after="0"/>
        <w:jc w:val="left"/>
        <w:rPr>
          <w:rFonts w:ascii="Arial" w:hAnsi="Arial" w:cs="Arial"/>
          <w:color w:val="333399"/>
          <w:lang w:val="it-IT"/>
        </w:rPr>
      </w:pPr>
      <w:r w:rsidRPr="00B23A1C">
        <w:rPr>
          <w:rFonts w:ascii="Arial" w:hAnsi="Arial" w:cs="Arial"/>
          <w:color w:val="333399"/>
          <w:lang w:val="it-IT"/>
        </w:rPr>
        <w:t>Compositore messicano, studi al Conservatorio Nazionale con Hernande</w:t>
      </w:r>
      <w:r w:rsidR="00410AB6" w:rsidRPr="00B23A1C">
        <w:rPr>
          <w:rFonts w:ascii="Arial" w:hAnsi="Arial" w:cs="Arial"/>
          <w:color w:val="333399"/>
          <w:lang w:val="it-IT"/>
        </w:rPr>
        <w:t xml:space="preserve">z Medrano, </w:t>
      </w:r>
      <w:r w:rsidR="00FE5B97" w:rsidRPr="00B23A1C">
        <w:rPr>
          <w:rFonts w:ascii="Arial" w:hAnsi="Arial" w:cs="Arial"/>
          <w:color w:val="333399"/>
          <w:lang w:val="it-IT" w:eastAsia="it-IT" w:bidi="ar-SA"/>
        </w:rPr>
        <w:t xml:space="preserve">con il flautista Jaramillo e </w:t>
      </w:r>
      <w:r w:rsidR="009E1B94">
        <w:rPr>
          <w:rFonts w:ascii="Arial" w:hAnsi="Arial" w:cs="Arial"/>
          <w:color w:val="333399"/>
          <w:lang w:val="it-IT" w:eastAsia="it-IT" w:bidi="ar-SA"/>
        </w:rPr>
        <w:t xml:space="preserve">            </w:t>
      </w:r>
      <w:r w:rsidR="00FE5B97" w:rsidRPr="00B23A1C">
        <w:rPr>
          <w:rFonts w:ascii="Arial" w:hAnsi="Arial" w:cs="Arial"/>
          <w:color w:val="333399"/>
          <w:lang w:val="it-IT" w:eastAsia="it-IT" w:bidi="ar-SA"/>
        </w:rPr>
        <w:t xml:space="preserve">con il pianista Calatayud. </w:t>
      </w:r>
      <w:r w:rsidR="00FE5B97" w:rsidRPr="00B23A1C">
        <w:rPr>
          <w:rFonts w:ascii="Arial" w:hAnsi="Arial" w:cs="Arial"/>
          <w:color w:val="333399"/>
          <w:lang w:val="it-IT"/>
        </w:rPr>
        <w:t>P</w:t>
      </w:r>
      <w:r w:rsidR="00410AB6" w:rsidRPr="00B23A1C">
        <w:rPr>
          <w:rFonts w:ascii="Arial" w:hAnsi="Arial" w:cs="Arial"/>
          <w:color w:val="333399"/>
          <w:lang w:val="it-IT"/>
        </w:rPr>
        <w:t>erfezionamento alla Juilliard con Wolfe, Diamond e Sessions.</w:t>
      </w:r>
    </w:p>
    <w:p w:rsidR="0027219D" w:rsidRPr="00B23A1C" w:rsidRDefault="0027219D" w:rsidP="00696964">
      <w:pPr>
        <w:tabs>
          <w:tab w:val="left" w:pos="3686"/>
          <w:tab w:val="left" w:pos="4253"/>
          <w:tab w:val="left" w:pos="4820"/>
        </w:tabs>
        <w:spacing w:before="120" w:after="0"/>
        <w:jc w:val="left"/>
        <w:rPr>
          <w:rFonts w:ascii="Arial" w:hAnsi="Arial" w:cs="Arial"/>
          <w:bCs/>
          <w:sz w:val="24"/>
          <w:szCs w:val="24"/>
          <w:lang w:val="it-IT" w:eastAsia="it-IT" w:bidi="ar-SA"/>
        </w:rPr>
      </w:pPr>
      <w:r w:rsidRPr="00B23A1C">
        <w:rPr>
          <w:rFonts w:ascii="Arial" w:hAnsi="Arial" w:cs="Arial"/>
          <w:bCs/>
          <w:sz w:val="24"/>
          <w:szCs w:val="24"/>
          <w:lang w:val="it-IT" w:eastAsia="it-IT" w:bidi="ar-SA"/>
        </w:rPr>
        <w:t>Suite per violoncello (2007, 1</w:t>
      </w:r>
      <w:r w:rsidR="009652FE" w:rsidRPr="00B23A1C">
        <w:rPr>
          <w:rFonts w:ascii="Arial" w:hAnsi="Arial" w:cs="Arial"/>
          <w:bCs/>
          <w:sz w:val="24"/>
          <w:szCs w:val="24"/>
          <w:lang w:val="it-IT" w:eastAsia="it-IT" w:bidi="ar-SA"/>
        </w:rPr>
        <w:t>3</w:t>
      </w:r>
      <w:r w:rsidRPr="00B23A1C">
        <w:rPr>
          <w:rFonts w:ascii="Arial" w:hAnsi="Arial" w:cs="Arial"/>
          <w:bCs/>
          <w:sz w:val="24"/>
          <w:szCs w:val="24"/>
          <w:lang w:val="it-IT" w:eastAsia="it-IT" w:bidi="ar-SA"/>
        </w:rPr>
        <w:t xml:space="preserve">').   Suite per 2 violoncelli (1999):   </w:t>
      </w:r>
      <w:r w:rsidRPr="00B23A1C">
        <w:rPr>
          <w:rFonts w:ascii="Arial" w:hAnsi="Arial" w:cs="Arial"/>
          <w:b/>
          <w:bCs/>
          <w:sz w:val="24"/>
          <w:szCs w:val="24"/>
          <w:lang w:val="it-IT" w:eastAsia="it-IT" w:bidi="ar-SA"/>
        </w:rPr>
        <w:t>1</w:t>
      </w:r>
      <w:r w:rsidRPr="00B23A1C">
        <w:rPr>
          <w:rFonts w:ascii="Arial" w:hAnsi="Arial" w:cs="Arial"/>
          <w:bCs/>
          <w:sz w:val="24"/>
          <w:szCs w:val="24"/>
          <w:lang w:val="it-IT" w:eastAsia="it-IT" w:bidi="ar-SA"/>
        </w:rPr>
        <w:t xml:space="preserve">) 3’15,   2) 2’05,   </w:t>
      </w:r>
    </w:p>
    <w:p w:rsidR="0027219D" w:rsidRPr="00B23A1C" w:rsidRDefault="0027219D" w:rsidP="00696964">
      <w:pPr>
        <w:tabs>
          <w:tab w:val="left" w:pos="3686"/>
          <w:tab w:val="left" w:pos="4253"/>
          <w:tab w:val="left" w:pos="4820"/>
        </w:tabs>
        <w:spacing w:before="120" w:after="0"/>
        <w:jc w:val="left"/>
        <w:rPr>
          <w:rFonts w:ascii="Arial" w:hAnsi="Arial" w:cs="Arial"/>
          <w:bCs/>
          <w:sz w:val="24"/>
          <w:szCs w:val="24"/>
          <w:lang w:val="it-IT" w:eastAsia="it-IT" w:bidi="ar-SA"/>
        </w:rPr>
      </w:pPr>
      <w:r w:rsidRPr="00B23A1C">
        <w:rPr>
          <w:rFonts w:ascii="Arial" w:hAnsi="Arial" w:cs="Arial"/>
          <w:bCs/>
          <w:sz w:val="24"/>
          <w:szCs w:val="24"/>
          <w:lang w:val="it-IT" w:eastAsia="it-IT" w:bidi="ar-SA"/>
        </w:rPr>
        <w:t xml:space="preserve">3) 3’45,   4) 4’10,   5) 3’35,   </w:t>
      </w:r>
      <w:r w:rsidRPr="00B23A1C">
        <w:rPr>
          <w:rFonts w:ascii="Arial" w:hAnsi="Arial" w:cs="Arial"/>
          <w:b/>
          <w:bCs/>
          <w:sz w:val="24"/>
          <w:szCs w:val="24"/>
          <w:lang w:val="it-IT" w:eastAsia="it-IT" w:bidi="ar-SA"/>
        </w:rPr>
        <w:t>6</w:t>
      </w:r>
      <w:r w:rsidRPr="00B23A1C">
        <w:rPr>
          <w:rFonts w:ascii="Arial" w:hAnsi="Arial" w:cs="Arial"/>
          <w:bCs/>
          <w:sz w:val="24"/>
          <w:szCs w:val="24"/>
          <w:lang w:val="it-IT" w:eastAsia="it-IT" w:bidi="ar-SA"/>
        </w:rPr>
        <w:t xml:space="preserve">) 5’10.   </w:t>
      </w:r>
      <w:r w:rsidR="007B7614" w:rsidRPr="00B23A1C">
        <w:rPr>
          <w:rFonts w:ascii="Arial" w:hAnsi="Arial" w:cs="Arial"/>
          <w:bCs/>
          <w:sz w:val="24"/>
          <w:szCs w:val="24"/>
          <w:lang w:val="it-IT" w:eastAsia="it-IT" w:bidi="ar-SA"/>
        </w:rPr>
        <w:t xml:space="preserve">Sonata per </w:t>
      </w:r>
      <w:r w:rsidR="00925461">
        <w:rPr>
          <w:rFonts w:ascii="Arial" w:hAnsi="Arial" w:cs="Arial"/>
          <w:sz w:val="24"/>
          <w:szCs w:val="24"/>
          <w:lang w:val="it-IT"/>
        </w:rPr>
        <w:t>violoncello</w:t>
      </w:r>
      <w:r w:rsidR="007B7614" w:rsidRPr="00B23A1C">
        <w:rPr>
          <w:rFonts w:ascii="Arial" w:hAnsi="Arial" w:cs="Arial"/>
          <w:bCs/>
          <w:sz w:val="24"/>
          <w:szCs w:val="24"/>
          <w:lang w:val="it-IT" w:eastAsia="it-IT" w:bidi="ar-SA"/>
        </w:rPr>
        <w:t xml:space="preserve"> e pf. (1992, 1</w:t>
      </w:r>
      <w:r w:rsidR="006728E6" w:rsidRPr="00B23A1C">
        <w:rPr>
          <w:rFonts w:ascii="Arial" w:hAnsi="Arial" w:cs="Arial"/>
          <w:bCs/>
          <w:sz w:val="24"/>
          <w:szCs w:val="24"/>
          <w:lang w:val="it-IT" w:eastAsia="it-IT" w:bidi="ar-SA"/>
        </w:rPr>
        <w:t>7</w:t>
      </w:r>
      <w:r w:rsidR="007B7614" w:rsidRPr="00B23A1C">
        <w:rPr>
          <w:rFonts w:ascii="Arial" w:hAnsi="Arial" w:cs="Arial"/>
          <w:bCs/>
          <w:sz w:val="24"/>
          <w:szCs w:val="24"/>
          <w:lang w:val="it-IT" w:eastAsia="it-IT" w:bidi="ar-SA"/>
        </w:rPr>
        <w:t>’</w:t>
      </w:r>
      <w:r w:rsidR="00A6484D" w:rsidRPr="00B23A1C">
        <w:rPr>
          <w:rFonts w:ascii="Arial" w:hAnsi="Arial" w:cs="Arial"/>
          <w:bCs/>
          <w:sz w:val="24"/>
          <w:szCs w:val="24"/>
          <w:lang w:val="it-IT" w:eastAsia="it-IT" w:bidi="ar-SA"/>
        </w:rPr>
        <w:t>45</w:t>
      </w:r>
      <w:r w:rsidR="007B7614" w:rsidRPr="00B23A1C">
        <w:rPr>
          <w:rFonts w:ascii="Arial" w:hAnsi="Arial" w:cs="Arial"/>
          <w:bCs/>
          <w:sz w:val="24"/>
          <w:szCs w:val="24"/>
          <w:lang w:val="it-IT" w:eastAsia="it-IT" w:bidi="ar-SA"/>
        </w:rPr>
        <w:t xml:space="preserve">).   </w:t>
      </w:r>
    </w:p>
    <w:p w:rsidR="00842C1A" w:rsidRPr="00B23A1C" w:rsidRDefault="007B7614" w:rsidP="00696964">
      <w:pPr>
        <w:tabs>
          <w:tab w:val="left" w:pos="3686"/>
          <w:tab w:val="left" w:pos="4253"/>
          <w:tab w:val="left" w:pos="4820"/>
        </w:tabs>
        <w:spacing w:before="120" w:after="0"/>
        <w:jc w:val="left"/>
        <w:rPr>
          <w:rFonts w:ascii="Arial" w:hAnsi="Arial" w:cs="Arial"/>
          <w:bCs/>
          <w:sz w:val="24"/>
          <w:szCs w:val="24"/>
          <w:lang w:val="it-IT" w:eastAsia="it-IT" w:bidi="ar-SA"/>
        </w:rPr>
      </w:pPr>
      <w:r w:rsidRPr="00B23A1C">
        <w:rPr>
          <w:rFonts w:ascii="Arial" w:hAnsi="Arial" w:cs="Arial"/>
          <w:bCs/>
          <w:sz w:val="24"/>
          <w:szCs w:val="24"/>
          <w:lang w:val="it-IT" w:eastAsia="it-IT" w:bidi="ar-SA"/>
        </w:rPr>
        <w:t>Fantasia</w:t>
      </w:r>
      <w:r w:rsidR="003344C1" w:rsidRPr="00B23A1C">
        <w:rPr>
          <w:rFonts w:ascii="Arial" w:hAnsi="Arial" w:cs="Arial"/>
          <w:bCs/>
          <w:sz w:val="24"/>
          <w:szCs w:val="24"/>
          <w:lang w:val="it-IT" w:eastAsia="it-IT" w:bidi="ar-SA"/>
        </w:rPr>
        <w:t xml:space="preserve">, </w:t>
      </w:r>
      <w:r w:rsidR="00925461">
        <w:rPr>
          <w:rFonts w:ascii="Arial" w:hAnsi="Arial" w:cs="Arial"/>
          <w:sz w:val="24"/>
          <w:szCs w:val="24"/>
          <w:lang w:val="it-IT"/>
        </w:rPr>
        <w:t>violoncello</w:t>
      </w:r>
      <w:r w:rsidR="003344C1" w:rsidRPr="00B23A1C">
        <w:rPr>
          <w:rFonts w:ascii="Arial" w:hAnsi="Arial" w:cs="Arial"/>
          <w:bCs/>
          <w:sz w:val="24"/>
          <w:szCs w:val="24"/>
          <w:lang w:val="it-IT" w:eastAsia="it-IT" w:bidi="ar-SA"/>
        </w:rPr>
        <w:t xml:space="preserve"> pf.</w:t>
      </w:r>
      <w:r w:rsidR="00A82F4D" w:rsidRPr="00B23A1C">
        <w:rPr>
          <w:rFonts w:ascii="Arial" w:hAnsi="Arial" w:cs="Arial"/>
          <w:bCs/>
          <w:sz w:val="24"/>
          <w:szCs w:val="24"/>
          <w:lang w:val="it-IT" w:eastAsia="it-IT" w:bidi="ar-SA"/>
        </w:rPr>
        <w:t>: (1</w:t>
      </w:r>
      <w:r w:rsidRPr="00B23A1C">
        <w:rPr>
          <w:rFonts w:ascii="Arial" w:hAnsi="Arial" w:cs="Arial"/>
          <w:bCs/>
          <w:sz w:val="24"/>
          <w:szCs w:val="24"/>
          <w:lang w:val="it-IT" w:eastAsia="it-IT" w:bidi="ar-SA"/>
        </w:rPr>
        <w:t>994, 7’30).</w:t>
      </w:r>
      <w:r w:rsidR="003344C1" w:rsidRPr="00B23A1C">
        <w:rPr>
          <w:rFonts w:ascii="Arial" w:hAnsi="Arial" w:cs="Arial"/>
          <w:bCs/>
          <w:sz w:val="24"/>
          <w:szCs w:val="24"/>
          <w:lang w:val="it-IT" w:eastAsia="it-IT" w:bidi="ar-SA"/>
        </w:rPr>
        <w:t xml:space="preserve">   </w:t>
      </w:r>
      <w:r w:rsidR="00842C1A" w:rsidRPr="00B23A1C">
        <w:rPr>
          <w:rFonts w:ascii="Arial" w:hAnsi="Arial" w:cs="Arial"/>
          <w:bCs/>
          <w:sz w:val="24"/>
          <w:szCs w:val="24"/>
          <w:lang w:val="it-IT" w:eastAsia="it-IT" w:bidi="ar-SA"/>
        </w:rPr>
        <w:t>Riflession</w:t>
      </w:r>
      <w:r w:rsidR="00A6484D" w:rsidRPr="00B23A1C">
        <w:rPr>
          <w:rFonts w:ascii="Arial" w:hAnsi="Arial" w:cs="Arial"/>
          <w:bCs/>
          <w:sz w:val="24"/>
          <w:szCs w:val="24"/>
          <w:lang w:val="it-IT" w:eastAsia="it-IT" w:bidi="ar-SA"/>
        </w:rPr>
        <w:t>e</w:t>
      </w:r>
      <w:r w:rsidR="00842C1A" w:rsidRPr="00B23A1C">
        <w:rPr>
          <w:rFonts w:ascii="Arial" w:hAnsi="Arial" w:cs="Arial"/>
          <w:bCs/>
          <w:sz w:val="24"/>
          <w:szCs w:val="24"/>
          <w:lang w:val="it-IT" w:eastAsia="it-IT" w:bidi="ar-SA"/>
        </w:rPr>
        <w:t>, v</w:t>
      </w:r>
      <w:r w:rsidR="00705E7E" w:rsidRPr="00B23A1C">
        <w:rPr>
          <w:rFonts w:ascii="Arial" w:hAnsi="Arial" w:cs="Arial"/>
          <w:bCs/>
          <w:sz w:val="24"/>
          <w:szCs w:val="24"/>
          <w:lang w:val="it-IT" w:eastAsia="it-IT" w:bidi="ar-SA"/>
        </w:rPr>
        <w:t xml:space="preserve">ioloncello </w:t>
      </w:r>
      <w:r w:rsidR="00842C1A" w:rsidRPr="00B23A1C">
        <w:rPr>
          <w:rFonts w:ascii="Arial" w:hAnsi="Arial" w:cs="Arial"/>
          <w:bCs/>
          <w:sz w:val="24"/>
          <w:szCs w:val="24"/>
          <w:lang w:val="it-IT" w:eastAsia="it-IT" w:bidi="ar-SA"/>
        </w:rPr>
        <w:t>solo e 7 v</w:t>
      </w:r>
      <w:r w:rsidR="00705E7E" w:rsidRPr="00B23A1C">
        <w:rPr>
          <w:rFonts w:ascii="Arial" w:hAnsi="Arial" w:cs="Arial"/>
          <w:bCs/>
          <w:sz w:val="24"/>
          <w:szCs w:val="24"/>
          <w:lang w:val="it-IT" w:eastAsia="it-IT" w:bidi="ar-SA"/>
        </w:rPr>
        <w:t>ioloncelli</w:t>
      </w:r>
      <w:r w:rsidR="00842C1A" w:rsidRPr="00B23A1C">
        <w:rPr>
          <w:rFonts w:ascii="Arial" w:hAnsi="Arial" w:cs="Arial"/>
          <w:bCs/>
          <w:sz w:val="24"/>
          <w:szCs w:val="24"/>
          <w:lang w:val="it-IT" w:eastAsia="it-IT" w:bidi="ar-SA"/>
        </w:rPr>
        <w:t xml:space="preserve"> (2001, </w:t>
      </w:r>
      <w:r w:rsidR="00A6484D" w:rsidRPr="00B23A1C">
        <w:rPr>
          <w:rFonts w:ascii="Arial" w:hAnsi="Arial" w:cs="Arial"/>
          <w:bCs/>
          <w:sz w:val="24"/>
          <w:szCs w:val="24"/>
          <w:lang w:val="it-IT" w:eastAsia="it-IT" w:bidi="ar-SA"/>
        </w:rPr>
        <w:t>8’</w:t>
      </w:r>
      <w:r w:rsidR="00842C1A" w:rsidRPr="00B23A1C">
        <w:rPr>
          <w:rFonts w:ascii="Arial" w:hAnsi="Arial" w:cs="Arial"/>
          <w:bCs/>
          <w:sz w:val="24"/>
          <w:szCs w:val="24"/>
          <w:lang w:val="it-IT" w:eastAsia="it-IT" w:bidi="ar-SA"/>
        </w:rPr>
        <w:t>).</w:t>
      </w:r>
    </w:p>
    <w:p w:rsidR="002060A3" w:rsidRDefault="007B7614" w:rsidP="00696964">
      <w:pPr>
        <w:tabs>
          <w:tab w:val="left" w:pos="3686"/>
          <w:tab w:val="left" w:pos="4253"/>
          <w:tab w:val="left" w:pos="4820"/>
        </w:tabs>
        <w:spacing w:before="120" w:after="0"/>
        <w:jc w:val="left"/>
        <w:rPr>
          <w:rFonts w:ascii="Arial" w:hAnsi="Arial" w:cs="Arial"/>
          <w:sz w:val="24"/>
          <w:szCs w:val="24"/>
          <w:lang w:val="it-IT" w:eastAsia="it-IT" w:bidi="ar-SA"/>
        </w:rPr>
      </w:pPr>
      <w:r w:rsidRPr="00B23A1C">
        <w:rPr>
          <w:rFonts w:ascii="Arial" w:hAnsi="Arial" w:cs="Arial"/>
          <w:bCs/>
          <w:sz w:val="24"/>
          <w:szCs w:val="24"/>
          <w:lang w:val="it-IT" w:eastAsia="it-IT" w:bidi="ar-SA"/>
        </w:rPr>
        <w:t>Concerto per v</w:t>
      </w:r>
      <w:r w:rsidR="00705E7E" w:rsidRPr="00B23A1C">
        <w:rPr>
          <w:rFonts w:ascii="Arial" w:hAnsi="Arial" w:cs="Arial"/>
          <w:bCs/>
          <w:sz w:val="24"/>
          <w:szCs w:val="24"/>
          <w:lang w:val="it-IT" w:eastAsia="it-IT" w:bidi="ar-SA"/>
        </w:rPr>
        <w:t xml:space="preserve">ioloncello </w:t>
      </w:r>
      <w:r w:rsidR="00B20AD2" w:rsidRPr="00B23A1C">
        <w:rPr>
          <w:rFonts w:ascii="Arial" w:hAnsi="Arial" w:cs="Arial"/>
          <w:bCs/>
          <w:sz w:val="24"/>
          <w:szCs w:val="24"/>
          <w:lang w:val="it-IT" w:eastAsia="it-IT" w:bidi="ar-SA"/>
        </w:rPr>
        <w:t>e</w:t>
      </w:r>
      <w:r w:rsidR="003344C1" w:rsidRPr="00B23A1C">
        <w:rPr>
          <w:rFonts w:ascii="Arial" w:hAnsi="Arial" w:cs="Arial"/>
          <w:bCs/>
          <w:sz w:val="24"/>
          <w:szCs w:val="24"/>
          <w:lang w:val="it-IT" w:eastAsia="it-IT" w:bidi="ar-SA"/>
        </w:rPr>
        <w:t xml:space="preserve"> orch.:</w:t>
      </w:r>
      <w:r w:rsidR="002C37EB" w:rsidRPr="00B23A1C">
        <w:rPr>
          <w:rFonts w:ascii="Arial" w:hAnsi="Arial" w:cs="Arial"/>
          <w:bCs/>
          <w:sz w:val="24"/>
          <w:szCs w:val="24"/>
          <w:lang w:val="it-IT" w:eastAsia="it-IT" w:bidi="ar-SA"/>
        </w:rPr>
        <w:t xml:space="preserve">   </w:t>
      </w:r>
      <w:r w:rsidR="00A82F4D" w:rsidRPr="00B23A1C">
        <w:rPr>
          <w:rFonts w:ascii="Arial" w:hAnsi="Arial" w:cs="Arial"/>
          <w:bCs/>
          <w:sz w:val="24"/>
          <w:szCs w:val="24"/>
          <w:lang w:val="it-IT" w:eastAsia="it-IT" w:bidi="ar-SA"/>
        </w:rPr>
        <w:t xml:space="preserve">1) 17’05,  </w:t>
      </w:r>
      <w:r w:rsidR="002C37EB" w:rsidRPr="00B23A1C">
        <w:rPr>
          <w:rFonts w:ascii="Arial" w:hAnsi="Arial" w:cs="Arial"/>
          <w:bCs/>
          <w:sz w:val="24"/>
          <w:szCs w:val="24"/>
          <w:lang w:val="it-IT" w:eastAsia="it-IT" w:bidi="ar-SA"/>
        </w:rPr>
        <w:t>2) 8’</w:t>
      </w:r>
      <w:r w:rsidR="006728E6" w:rsidRPr="00B23A1C">
        <w:rPr>
          <w:rFonts w:ascii="Arial" w:hAnsi="Arial" w:cs="Arial"/>
          <w:bCs/>
          <w:sz w:val="24"/>
          <w:szCs w:val="24"/>
          <w:lang w:val="it-IT" w:eastAsia="it-IT" w:bidi="ar-SA"/>
        </w:rPr>
        <w:t>4</w:t>
      </w:r>
      <w:r w:rsidR="002C37EB" w:rsidRPr="00B23A1C">
        <w:rPr>
          <w:rFonts w:ascii="Arial" w:hAnsi="Arial" w:cs="Arial"/>
          <w:bCs/>
          <w:sz w:val="24"/>
          <w:szCs w:val="24"/>
          <w:lang w:val="it-IT" w:eastAsia="it-IT" w:bidi="ar-SA"/>
        </w:rPr>
        <w:t>0,   3) 5’</w:t>
      </w:r>
      <w:r w:rsidR="006728E6" w:rsidRPr="00B23A1C">
        <w:rPr>
          <w:rFonts w:ascii="Arial" w:hAnsi="Arial" w:cs="Arial"/>
          <w:bCs/>
          <w:sz w:val="24"/>
          <w:szCs w:val="24"/>
          <w:lang w:val="it-IT" w:eastAsia="it-IT" w:bidi="ar-SA"/>
        </w:rPr>
        <w:t>0</w:t>
      </w:r>
      <w:r w:rsidR="002C37EB" w:rsidRPr="00B23A1C">
        <w:rPr>
          <w:rFonts w:ascii="Arial" w:hAnsi="Arial" w:cs="Arial"/>
          <w:bCs/>
          <w:sz w:val="24"/>
          <w:szCs w:val="24"/>
          <w:lang w:val="it-IT" w:eastAsia="it-IT" w:bidi="ar-SA"/>
        </w:rPr>
        <w:t>5</w:t>
      </w:r>
      <w:r w:rsidRPr="00B23A1C">
        <w:rPr>
          <w:rFonts w:ascii="Arial" w:hAnsi="Arial" w:cs="Arial"/>
          <w:sz w:val="24"/>
          <w:szCs w:val="24"/>
          <w:lang w:val="it-IT" w:eastAsia="it-IT" w:bidi="ar-SA"/>
        </w:rPr>
        <w:t>.</w:t>
      </w:r>
    </w:p>
    <w:p w:rsidR="0000575A" w:rsidRDefault="0000575A" w:rsidP="00696964">
      <w:pPr>
        <w:tabs>
          <w:tab w:val="left" w:pos="4253"/>
          <w:tab w:val="left" w:pos="4820"/>
        </w:tabs>
        <w:spacing w:before="120" w:after="0"/>
        <w:jc w:val="left"/>
        <w:rPr>
          <w:rFonts w:ascii="Arial" w:hAnsi="Arial" w:cs="Arial"/>
          <w:sz w:val="24"/>
          <w:szCs w:val="24"/>
          <w:lang w:val="it-IT" w:eastAsia="it-IT" w:bidi="ar-SA"/>
        </w:rPr>
      </w:pPr>
    </w:p>
    <w:p w:rsidR="00EB300A" w:rsidRDefault="00EB300A" w:rsidP="00696964">
      <w:pPr>
        <w:tabs>
          <w:tab w:val="left" w:pos="4253"/>
          <w:tab w:val="left" w:pos="4820"/>
        </w:tabs>
        <w:spacing w:before="120" w:after="0"/>
        <w:jc w:val="left"/>
        <w:rPr>
          <w:rFonts w:ascii="Arial" w:hAnsi="Arial" w:cs="Arial"/>
          <w:sz w:val="24"/>
          <w:szCs w:val="24"/>
          <w:lang w:val="it-IT" w:eastAsia="it-IT" w:bidi="ar-SA"/>
        </w:rPr>
      </w:pPr>
    </w:p>
    <w:p w:rsidR="001771F9" w:rsidRPr="00680844" w:rsidRDefault="001771F9" w:rsidP="00696964">
      <w:pPr>
        <w:tabs>
          <w:tab w:val="left" w:pos="4253"/>
          <w:tab w:val="left" w:pos="4678"/>
          <w:tab w:val="left" w:pos="4820"/>
        </w:tabs>
        <w:spacing w:before="120" w:after="0"/>
        <w:jc w:val="center"/>
        <w:rPr>
          <w:rFonts w:ascii="Arial" w:hAnsi="Arial" w:cs="Arial"/>
          <w:b/>
          <w:bCs/>
          <w:color w:val="666699"/>
          <w:sz w:val="40"/>
          <w:szCs w:val="40"/>
          <w:lang w:val="it-IT"/>
        </w:rPr>
      </w:pPr>
      <w:r w:rsidRPr="00680844">
        <w:rPr>
          <w:rFonts w:ascii="Arial" w:hAnsi="Arial" w:cs="Arial"/>
          <w:b/>
          <w:bCs/>
          <w:color w:val="666699"/>
          <w:sz w:val="40"/>
          <w:szCs w:val="40"/>
          <w:lang w:val="it-IT"/>
        </w:rPr>
        <w:t>VIOLONCELLO</w:t>
      </w:r>
    </w:p>
    <w:p w:rsidR="001771F9" w:rsidRPr="003C67E8" w:rsidRDefault="001771F9" w:rsidP="00696964">
      <w:pPr>
        <w:tabs>
          <w:tab w:val="left" w:pos="4253"/>
          <w:tab w:val="left" w:pos="4678"/>
          <w:tab w:val="left" w:pos="4820"/>
        </w:tabs>
        <w:spacing w:before="120" w:after="0"/>
        <w:jc w:val="center"/>
        <w:rPr>
          <w:rFonts w:ascii="Arial" w:eastAsia="Batang" w:hAnsi="Arial" w:cs="Arial"/>
          <w:b/>
          <w:color w:val="333399"/>
          <w:sz w:val="28"/>
          <w:szCs w:val="28"/>
          <w:lang w:val="it-IT"/>
        </w:rPr>
      </w:pPr>
      <w:r w:rsidRPr="003C67E8">
        <w:rPr>
          <w:rFonts w:ascii="Arial" w:eastAsia="Batang" w:hAnsi="Arial" w:cs="Arial"/>
          <w:b/>
          <w:color w:val="333399"/>
          <w:sz w:val="28"/>
          <w:szCs w:val="28"/>
          <w:lang w:val="it-IT"/>
        </w:rPr>
        <w:t>CATAL</w:t>
      </w:r>
      <w:r w:rsidRPr="00284946">
        <w:rPr>
          <w:rFonts w:ascii="Arial" w:eastAsia="Batang" w:hAnsi="Arial" w:cs="Arial"/>
          <w:b/>
          <w:color w:val="333399"/>
          <w:sz w:val="28"/>
          <w:szCs w:val="28"/>
          <w:lang w:val="it-IT"/>
        </w:rPr>
        <w:t>OG</w:t>
      </w:r>
      <w:r w:rsidRPr="003C67E8">
        <w:rPr>
          <w:rFonts w:ascii="Arial" w:eastAsia="Batang" w:hAnsi="Arial" w:cs="Arial"/>
          <w:b/>
          <w:color w:val="333399"/>
          <w:sz w:val="28"/>
          <w:szCs w:val="28"/>
          <w:lang w:val="it-IT"/>
        </w:rPr>
        <w:t>O DELLE OPERE</w:t>
      </w:r>
    </w:p>
    <w:p w:rsidR="00646C8A" w:rsidRPr="001A56C9" w:rsidRDefault="00B17B20" w:rsidP="00696964">
      <w:pPr>
        <w:tabs>
          <w:tab w:val="center" w:pos="0"/>
          <w:tab w:val="left" w:pos="4253"/>
          <w:tab w:val="left" w:pos="4820"/>
        </w:tabs>
        <w:spacing w:before="120" w:after="0"/>
        <w:jc w:val="center"/>
        <w:rPr>
          <w:rFonts w:ascii="Arial" w:eastAsia="Batang" w:hAnsi="Arial" w:cs="Arial"/>
          <w:b/>
          <w:color w:val="333399"/>
          <w:sz w:val="24"/>
          <w:szCs w:val="24"/>
          <w:lang w:val="it-IT" w:eastAsia="it-IT" w:bidi="ar-SA"/>
        </w:rPr>
      </w:pPr>
      <w:r w:rsidRPr="00284946">
        <w:rPr>
          <w:rFonts w:ascii="Arial" w:hAnsi="Arial" w:cs="Arial"/>
          <w:b/>
          <w:color w:val="333399"/>
          <w:sz w:val="24"/>
          <w:szCs w:val="24"/>
          <w:lang w:val="it-IT" w:eastAsia="it-IT" w:bidi="ar-SA"/>
        </w:rPr>
        <w:t xml:space="preserve">Catalog of works.  </w:t>
      </w:r>
      <w:r w:rsidR="00646C8A" w:rsidRPr="00284946">
        <w:rPr>
          <w:rFonts w:ascii="Arial" w:hAnsi="Arial" w:cs="Arial"/>
          <w:b/>
          <w:color w:val="333399"/>
          <w:sz w:val="24"/>
          <w:szCs w:val="24"/>
          <w:lang w:val="fr-FR" w:eastAsia="it-IT" w:bidi="ar-SA"/>
        </w:rPr>
        <w:t xml:space="preserve">Catalogue des </w:t>
      </w:r>
      <w:r w:rsidR="00646C8A" w:rsidRPr="00DA7B0E">
        <w:rPr>
          <w:rFonts w:ascii="Arial" w:hAnsi="Arial" w:cs="Arial"/>
          <w:b/>
          <w:color w:val="333399"/>
          <w:sz w:val="24"/>
          <w:szCs w:val="24"/>
          <w:lang w:val="fr-FR" w:eastAsia="it-IT" w:bidi="ar-SA"/>
        </w:rPr>
        <w:t xml:space="preserve">œuvres.  </w:t>
      </w:r>
      <w:r w:rsidR="00646C8A" w:rsidRPr="00DA7B0E">
        <w:rPr>
          <w:rFonts w:ascii="Arial" w:hAnsi="Arial" w:cs="Arial"/>
          <w:b/>
          <w:color w:val="333399"/>
          <w:sz w:val="24"/>
          <w:szCs w:val="24"/>
          <w:lang w:val="de-DE" w:eastAsia="it-IT" w:bidi="ar-SA"/>
        </w:rPr>
        <w:t>Katalog der</w:t>
      </w:r>
      <w:r w:rsidR="00646C8A" w:rsidRPr="001A56C9">
        <w:rPr>
          <w:rFonts w:ascii="Arial" w:hAnsi="Arial" w:cs="Arial"/>
          <w:b/>
          <w:color w:val="333399"/>
          <w:sz w:val="24"/>
          <w:szCs w:val="24"/>
          <w:lang w:val="de-DE" w:eastAsia="it-IT" w:bidi="ar-SA"/>
        </w:rPr>
        <w:t xml:space="preserve"> Arbeiten.  </w:t>
      </w:r>
      <w:r w:rsidR="00646C8A" w:rsidRPr="001A56C9">
        <w:rPr>
          <w:rFonts w:ascii="Arial" w:hAnsi="Arial" w:cs="Arial"/>
          <w:b/>
          <w:color w:val="333399"/>
          <w:sz w:val="24"/>
          <w:szCs w:val="24"/>
          <w:lang w:val="es-ES" w:eastAsia="it-IT" w:bidi="ar-SA"/>
        </w:rPr>
        <w:t>Catálogo de obras.</w:t>
      </w:r>
    </w:p>
    <w:p w:rsidR="001771F9" w:rsidRPr="00284946" w:rsidRDefault="001771F9" w:rsidP="00696964">
      <w:pPr>
        <w:pStyle w:val="Corpotesto"/>
        <w:tabs>
          <w:tab w:val="left" w:pos="4253"/>
          <w:tab w:val="left" w:pos="4678"/>
          <w:tab w:val="left" w:pos="4820"/>
        </w:tabs>
        <w:spacing w:before="120" w:after="0"/>
        <w:jc w:val="center"/>
        <w:rPr>
          <w:rFonts w:ascii="Arial" w:hAnsi="Arial" w:cs="Arial"/>
          <w:b/>
          <w:color w:val="333399"/>
          <w:sz w:val="24"/>
          <w:szCs w:val="24"/>
          <w:u w:val="single"/>
        </w:rPr>
      </w:pPr>
      <w:r w:rsidRPr="00284946">
        <w:rPr>
          <w:rFonts w:ascii="Arial" w:hAnsi="Arial" w:cs="Arial"/>
          <w:b/>
          <w:color w:val="333399"/>
          <w:sz w:val="24"/>
          <w:szCs w:val="24"/>
          <w:u w:val="single"/>
        </w:rPr>
        <w:t>2</w:t>
      </w:r>
      <w:r w:rsidRPr="00284946">
        <w:rPr>
          <w:rFonts w:ascii="Arial" w:hAnsi="Arial" w:cs="Arial"/>
          <w:b/>
          <w:color w:val="333399"/>
          <w:u w:val="single"/>
        </w:rPr>
        <w:t>a</w:t>
      </w:r>
      <w:r w:rsidRPr="00284946">
        <w:rPr>
          <w:rFonts w:ascii="Arial" w:hAnsi="Arial" w:cs="Arial"/>
          <w:b/>
          <w:color w:val="333399"/>
          <w:sz w:val="24"/>
          <w:szCs w:val="24"/>
          <w:u w:val="single"/>
        </w:rPr>
        <w:t xml:space="preserve"> Parte: K-Z</w:t>
      </w:r>
    </w:p>
    <w:p w:rsidR="00646C8A" w:rsidRPr="00225403" w:rsidRDefault="00646C8A" w:rsidP="00696964">
      <w:pPr>
        <w:pStyle w:val="Corpotesto"/>
        <w:tabs>
          <w:tab w:val="left" w:pos="4253"/>
          <w:tab w:val="left" w:pos="4820"/>
        </w:tabs>
        <w:spacing w:before="120" w:after="0"/>
        <w:jc w:val="center"/>
        <w:rPr>
          <w:rFonts w:ascii="Arial" w:hAnsi="Arial" w:cs="Arial"/>
          <w:color w:val="666699"/>
          <w:sz w:val="24"/>
          <w:szCs w:val="24"/>
          <w:u w:val="single"/>
        </w:rPr>
      </w:pPr>
    </w:p>
    <w:p w:rsidR="00DA7B0E" w:rsidRPr="00DA7B0E" w:rsidRDefault="00073CB9" w:rsidP="00696964">
      <w:pPr>
        <w:tabs>
          <w:tab w:val="left" w:pos="0"/>
          <w:tab w:val="left" w:pos="4253"/>
          <w:tab w:val="left" w:pos="4536"/>
          <w:tab w:val="left" w:pos="4820"/>
          <w:tab w:val="left" w:pos="10490"/>
        </w:tabs>
        <w:spacing w:line="252" w:lineRule="auto"/>
        <w:jc w:val="center"/>
        <w:rPr>
          <w:rFonts w:ascii="Arial" w:hAnsi="Arial" w:cs="Arial"/>
          <w:b/>
          <w:color w:val="333399"/>
          <w:sz w:val="22"/>
          <w:szCs w:val="22"/>
          <w:lang w:val="it-IT"/>
        </w:rPr>
      </w:pPr>
      <w:r w:rsidRPr="00732246">
        <w:rPr>
          <w:rFonts w:ascii="Arial" w:hAnsi="Arial" w:cs="Arial"/>
          <w:b/>
          <w:bCs/>
          <w:sz w:val="18"/>
          <w:szCs w:val="18"/>
          <w:lang w:val="it-IT"/>
        </w:rPr>
        <w:t xml:space="preserve"> </w:t>
      </w:r>
      <w:r w:rsidR="00DA7B0E" w:rsidRPr="00DA7B0E">
        <w:rPr>
          <w:rFonts w:ascii="Arial" w:hAnsi="Arial" w:cs="Arial"/>
          <w:b/>
          <w:color w:val="333399"/>
          <w:sz w:val="22"/>
          <w:szCs w:val="22"/>
          <w:lang w:val="it-IT"/>
        </w:rPr>
        <w:t xml:space="preserve">M° Demolli Mario. </w:t>
      </w:r>
    </w:p>
    <w:p w:rsidR="00DA7B0E" w:rsidRPr="00DA7B0E" w:rsidRDefault="00DA7B0E" w:rsidP="00696964">
      <w:pPr>
        <w:tabs>
          <w:tab w:val="center" w:pos="0"/>
          <w:tab w:val="left" w:pos="4253"/>
          <w:tab w:val="left" w:pos="4536"/>
          <w:tab w:val="left" w:pos="4820"/>
        </w:tabs>
        <w:jc w:val="center"/>
        <w:rPr>
          <w:rFonts w:ascii="Arial" w:eastAsia="Batang" w:hAnsi="Arial" w:cs="Arial"/>
          <w:b/>
          <w:color w:val="333399"/>
          <w:lang w:val="it-IT"/>
        </w:rPr>
      </w:pPr>
      <w:r w:rsidRPr="00DA7B0E">
        <w:rPr>
          <w:rFonts w:ascii="Arial" w:eastAsia="Batang" w:hAnsi="Arial" w:cs="Arial"/>
          <w:b/>
          <w:color w:val="333399"/>
          <w:lang w:val="it-IT"/>
        </w:rPr>
        <w:t>Al Concorso di Roma per il passaggio in ruolo degli Insegnanti di Musica, 1° su 5.500 candidati.                                                     Amico rispettoso dei Maestri: Verganti, Mozzati, Gavazzeni, Roman Vlad, della famiglia Ricordi….</w:t>
      </w:r>
    </w:p>
    <w:p w:rsidR="00DA7B0E" w:rsidRPr="00DA7B0E" w:rsidRDefault="00DA7B0E" w:rsidP="00696964">
      <w:pPr>
        <w:tabs>
          <w:tab w:val="center" w:pos="0"/>
          <w:tab w:val="left" w:pos="4253"/>
          <w:tab w:val="left" w:pos="4536"/>
          <w:tab w:val="left" w:pos="4820"/>
        </w:tabs>
        <w:jc w:val="center"/>
        <w:rPr>
          <w:rFonts w:ascii="Arial" w:hAnsi="Arial" w:cs="Arial"/>
          <w:b/>
          <w:i/>
          <w:color w:val="333399"/>
          <w:lang w:val="it-IT"/>
        </w:rPr>
      </w:pPr>
      <w:r w:rsidRPr="00DA7B0E">
        <w:rPr>
          <w:rFonts w:ascii="Arial" w:eastAsia="Batang" w:hAnsi="Arial" w:cs="Arial"/>
          <w:b/>
          <w:color w:val="333399"/>
          <w:lang w:val="it-IT"/>
        </w:rPr>
        <w:t xml:space="preserve">Una vita dedicata alla Musica, il mio lavoro. Nasce l’idea di scrivere, oltre ad una mia                                               </w:t>
      </w:r>
      <w:r w:rsidRPr="00C90314">
        <w:rPr>
          <w:rFonts w:ascii="Arial" w:eastAsia="Batang" w:hAnsi="Arial" w:cs="Arial"/>
          <w:b/>
          <w:color w:val="333399"/>
          <w:lang w:val="it-IT"/>
        </w:rPr>
        <w:t>Storia della Musica, intitolata “Passeggiando con la Musica”,                                                                                         una serie di 16 monografie per i seguenti strumenti:                                                                                               Arpa, Chitarra, Clarinetto, Contrabbasso, Corno, Fagotto, Flauto, Oboe, Organo,                                               Pianoforte, Sassofono, Tromba, Trombone, Viola, Violino, Violoncello.                                                                      Una raccolta completa di informazioni relative allo strumento, ai compositori                                                               ed alle loro composizioni, con date, numero d’opera e durata del brano.                                                                                  I Compositori sono in totale 25</w:t>
      </w:r>
      <w:r w:rsidR="00A6327D" w:rsidRPr="00C90314">
        <w:rPr>
          <w:rFonts w:ascii="Arial" w:eastAsia="Batang" w:hAnsi="Arial" w:cs="Arial"/>
          <w:b/>
          <w:color w:val="333399"/>
          <w:lang w:val="it-IT"/>
        </w:rPr>
        <w:t>.6</w:t>
      </w:r>
      <w:r w:rsidR="00C90314">
        <w:rPr>
          <w:rFonts w:ascii="Arial" w:eastAsia="Batang" w:hAnsi="Arial" w:cs="Arial"/>
          <w:b/>
          <w:color w:val="333399"/>
          <w:lang w:val="it-IT"/>
        </w:rPr>
        <w:t>6</w:t>
      </w:r>
      <w:r w:rsidR="00A6327D" w:rsidRPr="00C90314">
        <w:rPr>
          <w:rFonts w:ascii="Arial" w:eastAsia="Batang" w:hAnsi="Arial" w:cs="Arial"/>
          <w:b/>
          <w:color w:val="333399"/>
          <w:lang w:val="it-IT"/>
        </w:rPr>
        <w:t>7</w:t>
      </w:r>
      <w:r w:rsidRPr="00C90314">
        <w:rPr>
          <w:rFonts w:ascii="Arial" w:eastAsia="Batang" w:hAnsi="Arial" w:cs="Arial"/>
          <w:b/>
          <w:color w:val="333399"/>
          <w:lang w:val="it-IT"/>
        </w:rPr>
        <w:t xml:space="preserve"> e 6</w:t>
      </w:r>
      <w:r w:rsidR="00A6327D" w:rsidRPr="00C90314">
        <w:rPr>
          <w:rFonts w:ascii="Arial" w:eastAsia="Batang" w:hAnsi="Arial" w:cs="Arial"/>
          <w:b/>
          <w:color w:val="333399"/>
          <w:lang w:val="it-IT"/>
        </w:rPr>
        <w:t>.</w:t>
      </w:r>
      <w:r w:rsidR="00912526" w:rsidRPr="00C90314">
        <w:rPr>
          <w:rFonts w:ascii="Arial" w:eastAsia="Batang" w:hAnsi="Arial" w:cs="Arial"/>
          <w:b/>
          <w:color w:val="333399"/>
          <w:lang w:val="it-IT"/>
        </w:rPr>
        <w:t>1</w:t>
      </w:r>
      <w:r w:rsidR="00C90314">
        <w:rPr>
          <w:rFonts w:ascii="Arial" w:eastAsia="Batang" w:hAnsi="Arial" w:cs="Arial"/>
          <w:b/>
          <w:color w:val="333399"/>
          <w:lang w:val="it-IT"/>
        </w:rPr>
        <w:t>71</w:t>
      </w:r>
      <w:r w:rsidRPr="00C90314">
        <w:rPr>
          <w:rFonts w:ascii="Arial" w:eastAsia="Batang" w:hAnsi="Arial" w:cs="Arial"/>
          <w:b/>
          <w:color w:val="333399"/>
          <w:lang w:val="it-IT"/>
        </w:rPr>
        <w:t xml:space="preserve"> sono le pagine di composizion</w:t>
      </w:r>
      <w:r w:rsidR="00627018" w:rsidRPr="00C90314">
        <w:rPr>
          <w:rFonts w:ascii="Arial" w:eastAsia="Batang" w:hAnsi="Arial" w:cs="Arial"/>
          <w:b/>
          <w:color w:val="333399"/>
          <w:lang w:val="it-IT"/>
        </w:rPr>
        <w:t>i</w:t>
      </w:r>
      <w:r w:rsidRPr="00C90314">
        <w:rPr>
          <w:rFonts w:ascii="Arial" w:eastAsia="Batang" w:hAnsi="Arial" w:cs="Arial"/>
          <w:b/>
          <w:color w:val="333399"/>
          <w:lang w:val="it-IT"/>
        </w:rPr>
        <w:t>;                                                                          un lavoro veramente minuzioso: più di 25 anni di annotazioni, ricerche e ascolti.                                                         Per chi desiderasse leggere la monografia completa dello strumento</w:t>
      </w:r>
      <w:r w:rsidRPr="00DA7B0E">
        <w:rPr>
          <w:rFonts w:ascii="Arial" w:eastAsia="Batang" w:hAnsi="Arial" w:cs="Arial"/>
          <w:b/>
          <w:color w:val="333399"/>
          <w:lang w:val="it-IT"/>
        </w:rPr>
        <w:t xml:space="preserve"> preferito,                                                         potrà scaricarla gratuitamente.</w:t>
      </w:r>
      <w:r>
        <w:rPr>
          <w:rFonts w:ascii="Arial" w:eastAsia="Batang" w:hAnsi="Arial" w:cs="Arial"/>
          <w:b/>
          <w:color w:val="333399"/>
          <w:lang w:val="it-IT"/>
        </w:rPr>
        <w:t xml:space="preserve">                </w:t>
      </w:r>
      <w:r w:rsidR="00925461">
        <w:rPr>
          <w:rFonts w:ascii="Arial" w:eastAsia="Batang" w:hAnsi="Arial" w:cs="Arial"/>
          <w:b/>
          <w:color w:val="333399"/>
          <w:lang w:val="it-IT"/>
        </w:rPr>
        <w:t xml:space="preserve">                                                                                                                     </w:t>
      </w:r>
      <w:r w:rsidRPr="00DA7B0E">
        <w:rPr>
          <w:rFonts w:ascii="Arial" w:hAnsi="Arial" w:cs="Arial"/>
          <w:b/>
          <w:i/>
          <w:color w:val="333399"/>
          <w:lang w:val="it-IT"/>
        </w:rPr>
        <w:t xml:space="preserve">email: </w:t>
      </w:r>
      <w:hyperlink r:id="rId324" w:history="1">
        <w:r w:rsidRPr="00DA7B0E">
          <w:rPr>
            <w:rStyle w:val="Collegamentoipertestuale"/>
            <w:rFonts w:ascii="Arial" w:hAnsi="Arial" w:cs="Arial"/>
            <w:b/>
            <w:i/>
            <w:color w:val="333399"/>
            <w:bdr w:val="single" w:sz="2" w:space="0" w:color="77A294" w:frame="1"/>
            <w:lang w:val="it-IT"/>
          </w:rPr>
          <w:t>mariodemolli@alice.it</w:t>
        </w:r>
      </w:hyperlink>
    </w:p>
    <w:p w:rsidR="000E3913" w:rsidRPr="00C75642" w:rsidRDefault="000E3913" w:rsidP="00696964">
      <w:pPr>
        <w:tabs>
          <w:tab w:val="center" w:pos="0"/>
          <w:tab w:val="left" w:pos="4253"/>
          <w:tab w:val="left" w:pos="4820"/>
        </w:tabs>
        <w:jc w:val="center"/>
        <w:rPr>
          <w:rFonts w:asciiTheme="majorHAnsi" w:hAnsiTheme="majorHAnsi" w:cs="Arial"/>
          <w:vanish/>
          <w:color w:val="222222"/>
          <w:lang w:val="it-IT"/>
        </w:rPr>
      </w:pPr>
      <w:r w:rsidRPr="00C75642">
        <w:rPr>
          <w:rFonts w:asciiTheme="majorHAnsi" w:hAnsiTheme="majorHAnsi" w:cs="Arial"/>
          <w:vanish/>
          <w:color w:val="222222"/>
          <w:lang w:val="it-IT"/>
        </w:rPr>
        <w:t xml:space="preserve">Hai fatto +1 pubblicamente su questo elemento. </w:t>
      </w:r>
      <w:hyperlink r:id="rId325" w:history="1">
        <w:r w:rsidRPr="00C75642">
          <w:rPr>
            <w:rStyle w:val="Collegamentoipertestuale"/>
            <w:rFonts w:asciiTheme="majorHAnsi" w:hAnsiTheme="majorHAnsi" w:cs="Arial"/>
            <w:vanish/>
            <w:lang w:val="it-IT"/>
          </w:rPr>
          <w:t>Annulla</w:t>
        </w:r>
      </w:hyperlink>
    </w:p>
    <w:p w:rsidR="000E3913" w:rsidRDefault="000E3913" w:rsidP="00696964">
      <w:pPr>
        <w:tabs>
          <w:tab w:val="right" w:pos="851"/>
          <w:tab w:val="left" w:pos="1701"/>
          <w:tab w:val="left" w:pos="4253"/>
          <w:tab w:val="left" w:pos="4820"/>
        </w:tabs>
        <w:spacing w:line="252" w:lineRule="auto"/>
        <w:jc w:val="center"/>
        <w:rPr>
          <w:rFonts w:ascii="Cambria" w:hAnsi="Cambria" w:cs="Arial"/>
          <w:b/>
          <w:iCs/>
          <w:sz w:val="16"/>
          <w:szCs w:val="16"/>
          <w:lang w:val="it-IT"/>
        </w:rPr>
      </w:pPr>
      <w:r w:rsidRPr="00C75642">
        <w:rPr>
          <w:rFonts w:ascii="Cambria" w:hAnsi="Cambria" w:cs="Arial"/>
          <w:b/>
          <w:iCs/>
          <w:sz w:val="16"/>
          <w:szCs w:val="16"/>
          <w:lang w:val="it-IT"/>
        </w:rPr>
        <w:t>°°°°°°°°°°°°°°°°</w:t>
      </w:r>
    </w:p>
    <w:p w:rsidR="000E3913" w:rsidRPr="00C75642" w:rsidRDefault="000E3913" w:rsidP="00696964">
      <w:pPr>
        <w:tabs>
          <w:tab w:val="left" w:pos="4253"/>
          <w:tab w:val="left" w:pos="4820"/>
        </w:tabs>
        <w:spacing w:line="252" w:lineRule="auto"/>
        <w:jc w:val="center"/>
        <w:rPr>
          <w:rFonts w:asciiTheme="majorHAnsi" w:hAnsiTheme="majorHAnsi" w:cs="Arial"/>
          <w:vanish/>
          <w:color w:val="222222"/>
          <w:lang w:val="it-IT"/>
        </w:rPr>
      </w:pPr>
      <w:r w:rsidRPr="00C75642">
        <w:rPr>
          <w:rFonts w:asciiTheme="majorHAnsi" w:hAnsiTheme="majorHAnsi" w:cs="Arial"/>
          <w:vanish/>
          <w:color w:val="222222"/>
          <w:lang w:val="it-IT"/>
        </w:rPr>
        <w:t xml:space="preserve">Hai fatto +1 pubblicamente su questo elemento. </w:t>
      </w:r>
      <w:hyperlink r:id="rId326" w:history="1">
        <w:r w:rsidRPr="00C75642">
          <w:rPr>
            <w:rStyle w:val="Collegamentoipertestuale"/>
            <w:rFonts w:asciiTheme="majorHAnsi" w:hAnsiTheme="majorHAnsi" w:cs="Arial"/>
            <w:vanish/>
            <w:lang w:val="it-IT"/>
          </w:rPr>
          <w:t>Annulla</w:t>
        </w:r>
      </w:hyperlink>
    </w:p>
    <w:p w:rsidR="00FC275B" w:rsidRPr="00225403" w:rsidRDefault="00FC275B" w:rsidP="00696964">
      <w:pPr>
        <w:pStyle w:val="Corpotesto"/>
        <w:tabs>
          <w:tab w:val="left" w:pos="4253"/>
          <w:tab w:val="left" w:pos="4820"/>
        </w:tabs>
        <w:spacing w:before="120" w:after="0"/>
        <w:jc w:val="center"/>
        <w:rPr>
          <w:rFonts w:ascii="Arial" w:hAnsi="Arial" w:cs="Arial"/>
          <w:i/>
        </w:rPr>
      </w:pPr>
      <w:r w:rsidRPr="00225403">
        <w:rPr>
          <w:rFonts w:ascii="Arial" w:hAnsi="Arial" w:cs="Arial"/>
          <w:sz w:val="18"/>
          <w:szCs w:val="18"/>
        </w:rPr>
        <w:t xml:space="preserve">Sito: mariodemolli.com  </w:t>
      </w:r>
      <w:r w:rsidR="007546D5" w:rsidRPr="00225403">
        <w:rPr>
          <w:rFonts w:ascii="Arial" w:hAnsi="Arial" w:cs="Arial"/>
          <w:sz w:val="18"/>
          <w:szCs w:val="18"/>
        </w:rPr>
        <w:t>-</w:t>
      </w:r>
      <w:r w:rsidRPr="00225403">
        <w:rPr>
          <w:rFonts w:ascii="Arial" w:hAnsi="Arial" w:cs="Arial"/>
          <w:sz w:val="18"/>
          <w:szCs w:val="18"/>
        </w:rPr>
        <w:t xml:space="preserve">Cliccare alle voci: 1) </w:t>
      </w:r>
      <w:r w:rsidRPr="00C83851">
        <w:rPr>
          <w:rFonts w:ascii="Arial" w:hAnsi="Arial" w:cs="Arial"/>
          <w:sz w:val="18"/>
          <w:szCs w:val="18"/>
          <w:u w:val="single"/>
        </w:rPr>
        <w:t xml:space="preserve">Strumento x + Catalogo opere compositori,                                                                     </w:t>
      </w:r>
      <w:r w:rsidRPr="00225403">
        <w:rPr>
          <w:rFonts w:ascii="Arial" w:hAnsi="Arial" w:cs="Arial"/>
          <w:sz w:val="18"/>
          <w:szCs w:val="18"/>
        </w:rPr>
        <w:t>2) Strumento x + Monografie strumentali,  3) Strumento x + Mario Demolli,</w:t>
      </w:r>
      <w:r w:rsidR="007546D5" w:rsidRPr="00225403">
        <w:rPr>
          <w:rFonts w:ascii="Arial" w:hAnsi="Arial" w:cs="Arial"/>
          <w:sz w:val="18"/>
          <w:szCs w:val="18"/>
        </w:rPr>
        <w:t xml:space="preserve">  </w:t>
      </w:r>
      <w:r w:rsidRPr="00225403">
        <w:rPr>
          <w:rFonts w:ascii="Arial" w:hAnsi="Arial" w:cs="Arial"/>
          <w:sz w:val="18"/>
          <w:szCs w:val="18"/>
        </w:rPr>
        <w:t>4) Strumento x + Compositori monografie…</w:t>
      </w:r>
    </w:p>
    <w:p w:rsidR="008300F2" w:rsidRPr="00225403" w:rsidRDefault="008300F2" w:rsidP="00696964">
      <w:pPr>
        <w:tabs>
          <w:tab w:val="right" w:pos="851"/>
          <w:tab w:val="left" w:pos="1701"/>
          <w:tab w:val="left" w:pos="4253"/>
          <w:tab w:val="left" w:pos="4820"/>
        </w:tabs>
        <w:spacing w:before="120" w:line="252" w:lineRule="auto"/>
        <w:jc w:val="center"/>
        <w:rPr>
          <w:rFonts w:ascii="Arial" w:hAnsi="Arial" w:cs="Arial"/>
          <w:iCs/>
          <w:sz w:val="16"/>
          <w:szCs w:val="16"/>
          <w:lang w:val="it-IT"/>
        </w:rPr>
      </w:pPr>
      <w:r w:rsidRPr="00225403">
        <w:rPr>
          <w:rFonts w:ascii="Arial" w:hAnsi="Arial" w:cs="Arial"/>
          <w:b/>
          <w:iCs/>
          <w:sz w:val="16"/>
          <w:szCs w:val="16"/>
          <w:lang w:val="it-IT"/>
        </w:rPr>
        <w:t>°°°°°°°°°</w:t>
      </w:r>
      <w:r w:rsidR="00DA7B0E">
        <w:rPr>
          <w:rFonts w:ascii="Arial" w:hAnsi="Arial" w:cs="Arial"/>
          <w:b/>
          <w:iCs/>
          <w:sz w:val="16"/>
          <w:szCs w:val="16"/>
          <w:lang w:val="it-IT"/>
        </w:rPr>
        <w:t>°</w:t>
      </w:r>
      <w:r w:rsidRPr="00225403">
        <w:rPr>
          <w:rFonts w:ascii="Arial" w:hAnsi="Arial" w:cs="Arial"/>
          <w:b/>
          <w:iCs/>
          <w:sz w:val="16"/>
          <w:szCs w:val="16"/>
          <w:lang w:val="it-IT"/>
        </w:rPr>
        <w:t>°°°°°°</w:t>
      </w:r>
    </w:p>
    <w:p w:rsidR="008300F2" w:rsidRPr="00225403" w:rsidRDefault="008300F2" w:rsidP="00696964">
      <w:pPr>
        <w:tabs>
          <w:tab w:val="left" w:pos="142"/>
          <w:tab w:val="left" w:pos="4253"/>
          <w:tab w:val="left" w:pos="4820"/>
        </w:tabs>
        <w:spacing w:before="120" w:line="252" w:lineRule="auto"/>
        <w:jc w:val="center"/>
        <w:rPr>
          <w:rFonts w:ascii="Arial" w:hAnsi="Arial" w:cs="Arial"/>
          <w:b/>
          <w:lang w:val="it-IT"/>
        </w:rPr>
      </w:pPr>
      <w:r w:rsidRPr="00225403">
        <w:rPr>
          <w:rFonts w:ascii="Arial" w:hAnsi="Arial" w:cs="Arial"/>
          <w:b/>
          <w:lang w:val="it-IT"/>
        </w:rPr>
        <w:t>Giorno record</w:t>
      </w:r>
    </w:p>
    <w:p w:rsidR="008300F2" w:rsidRPr="00225403" w:rsidRDefault="008300F2" w:rsidP="00696964">
      <w:pPr>
        <w:tabs>
          <w:tab w:val="left" w:pos="4253"/>
          <w:tab w:val="left" w:pos="4820"/>
        </w:tabs>
        <w:spacing w:before="120" w:line="252" w:lineRule="auto"/>
        <w:jc w:val="center"/>
        <w:rPr>
          <w:rFonts w:ascii="Arial" w:hAnsi="Arial" w:cs="Arial"/>
          <w:iCs/>
          <w:u w:val="single"/>
          <w:lang w:val="it-IT"/>
        </w:rPr>
      </w:pPr>
      <w:r w:rsidRPr="00225403">
        <w:rPr>
          <w:rFonts w:ascii="Arial" w:hAnsi="Arial" w:cs="Arial"/>
          <w:b/>
          <w:lang w:val="it-IT"/>
        </w:rPr>
        <w:t>Alla voce</w:t>
      </w:r>
      <w:r w:rsidRPr="00225403">
        <w:rPr>
          <w:rFonts w:ascii="Arial" w:hAnsi="Arial" w:cs="Arial"/>
          <w:b/>
          <w:iCs/>
          <w:lang w:val="it-IT"/>
        </w:rPr>
        <w:t xml:space="preserve">:  </w:t>
      </w:r>
      <w:r w:rsidRPr="00225403">
        <w:rPr>
          <w:rFonts w:ascii="Arial" w:hAnsi="Arial" w:cs="Arial"/>
          <w:b/>
          <w:iCs/>
          <w:u w:val="single"/>
          <w:lang w:val="it-IT"/>
        </w:rPr>
        <w:t>Strumento x + Catalogo opere compositori</w:t>
      </w:r>
    </w:p>
    <w:p w:rsidR="008300F2" w:rsidRPr="00225403" w:rsidRDefault="008300F2" w:rsidP="00696964">
      <w:pPr>
        <w:tabs>
          <w:tab w:val="left" w:pos="4253"/>
          <w:tab w:val="left" w:pos="4820"/>
        </w:tabs>
        <w:spacing w:before="120" w:line="252" w:lineRule="auto"/>
        <w:jc w:val="center"/>
        <w:rPr>
          <w:rFonts w:ascii="Arial" w:hAnsi="Arial" w:cs="Arial"/>
          <w:lang w:val="it-IT"/>
        </w:rPr>
      </w:pPr>
      <w:r w:rsidRPr="00225403">
        <w:rPr>
          <w:rFonts w:ascii="Arial" w:hAnsi="Arial" w:cs="Arial"/>
          <w:b/>
          <w:bCs/>
          <w:lang w:val="it-IT"/>
        </w:rPr>
        <w:t>1° Su Google, mercoledi, 26 ottobre 2011</w:t>
      </w:r>
    </w:p>
    <w:p w:rsidR="008300F2" w:rsidRPr="00225403" w:rsidRDefault="008300F2" w:rsidP="00696964">
      <w:pPr>
        <w:tabs>
          <w:tab w:val="right" w:pos="851"/>
          <w:tab w:val="left" w:pos="1701"/>
          <w:tab w:val="left" w:pos="4253"/>
          <w:tab w:val="left" w:pos="4820"/>
        </w:tabs>
        <w:spacing w:before="120" w:line="252" w:lineRule="auto"/>
        <w:jc w:val="center"/>
        <w:rPr>
          <w:rFonts w:ascii="Arial" w:hAnsi="Arial" w:cs="Arial"/>
          <w:iCs/>
          <w:sz w:val="16"/>
          <w:szCs w:val="16"/>
          <w:lang w:val="it-IT"/>
        </w:rPr>
      </w:pPr>
      <w:r w:rsidRPr="00225403">
        <w:rPr>
          <w:rFonts w:ascii="Arial" w:hAnsi="Arial" w:cs="Arial"/>
          <w:b/>
          <w:iCs/>
          <w:sz w:val="16"/>
          <w:szCs w:val="16"/>
          <w:lang w:val="it-IT"/>
        </w:rPr>
        <w:t>°°°°°°°°°°°°°°°°</w:t>
      </w:r>
    </w:p>
    <w:p w:rsidR="008300F2" w:rsidRPr="00225403" w:rsidRDefault="008300F2" w:rsidP="00696964">
      <w:pPr>
        <w:tabs>
          <w:tab w:val="left" w:pos="4253"/>
          <w:tab w:val="left" w:pos="4820"/>
        </w:tabs>
        <w:spacing w:before="120" w:line="252" w:lineRule="auto"/>
        <w:jc w:val="center"/>
        <w:rPr>
          <w:rFonts w:ascii="Arial" w:hAnsi="Arial" w:cs="Arial"/>
          <w:b/>
          <w:iCs/>
          <w:lang w:val="it-IT"/>
        </w:rPr>
      </w:pPr>
      <w:r w:rsidRPr="00225403">
        <w:rPr>
          <w:rFonts w:ascii="Arial" w:hAnsi="Arial" w:cs="Arial"/>
          <w:b/>
          <w:iCs/>
          <w:lang w:val="it-IT"/>
        </w:rPr>
        <w:t>Nuovo record</w:t>
      </w:r>
    </w:p>
    <w:p w:rsidR="008300F2" w:rsidRPr="00225403" w:rsidRDefault="008300F2" w:rsidP="00696964">
      <w:pPr>
        <w:tabs>
          <w:tab w:val="right" w:pos="851"/>
          <w:tab w:val="left" w:pos="1701"/>
          <w:tab w:val="left" w:pos="4253"/>
          <w:tab w:val="left" w:pos="4820"/>
        </w:tabs>
        <w:spacing w:before="120" w:line="252" w:lineRule="auto"/>
        <w:jc w:val="center"/>
        <w:rPr>
          <w:rFonts w:ascii="Arial" w:hAnsi="Arial" w:cs="Arial"/>
          <w:b/>
          <w:bCs/>
          <w:lang w:val="it-IT"/>
        </w:rPr>
      </w:pPr>
      <w:r w:rsidRPr="00225403">
        <w:rPr>
          <w:rFonts w:ascii="Arial" w:hAnsi="Arial" w:cs="Arial"/>
          <w:b/>
          <w:iCs/>
          <w:lang w:val="it-IT"/>
        </w:rPr>
        <w:t xml:space="preserve">Alla voce: </w:t>
      </w:r>
      <w:r w:rsidRPr="00225403">
        <w:rPr>
          <w:rFonts w:ascii="Arial" w:hAnsi="Arial" w:cs="Arial"/>
          <w:b/>
          <w:bCs/>
          <w:u w:val="single"/>
          <w:lang w:val="it-IT"/>
        </w:rPr>
        <w:t>1. Strumento x +</w:t>
      </w:r>
      <w:r w:rsidRPr="00225403">
        <w:rPr>
          <w:rFonts w:ascii="Arial" w:hAnsi="Arial" w:cs="Arial"/>
          <w:bCs/>
          <w:u w:val="single"/>
          <w:lang w:val="it-IT"/>
        </w:rPr>
        <w:t xml:space="preserve"> </w:t>
      </w:r>
      <w:hyperlink r:id="rId327" w:history="1">
        <w:r w:rsidRPr="00225403">
          <w:rPr>
            <w:rStyle w:val="Collegamentoipertestuale"/>
            <w:rFonts w:ascii="Arial" w:hAnsi="Arial" w:cs="Arial"/>
            <w:b/>
            <w:bCs/>
            <w:color w:val="auto"/>
            <w:u w:val="single"/>
            <w:lang w:val="it-IT"/>
          </w:rPr>
          <w:t>Monografie</w:t>
        </w:r>
      </w:hyperlink>
      <w:r w:rsidRPr="00225403">
        <w:rPr>
          <w:rFonts w:ascii="Arial" w:hAnsi="Arial" w:cs="Arial"/>
          <w:b/>
          <w:bCs/>
          <w:u w:val="single"/>
          <w:lang w:val="it-IT"/>
        </w:rPr>
        <w:t xml:space="preserve"> strumentali</w:t>
      </w:r>
    </w:p>
    <w:p w:rsidR="008300F2" w:rsidRPr="00225403" w:rsidRDefault="008300F2" w:rsidP="00696964">
      <w:pPr>
        <w:tabs>
          <w:tab w:val="left" w:pos="4253"/>
          <w:tab w:val="left" w:pos="4820"/>
        </w:tabs>
        <w:spacing w:before="120" w:line="252" w:lineRule="auto"/>
        <w:jc w:val="center"/>
        <w:rPr>
          <w:rFonts w:ascii="Arial" w:hAnsi="Arial" w:cs="Arial"/>
          <w:lang w:val="it-IT"/>
        </w:rPr>
      </w:pPr>
      <w:r w:rsidRPr="00225403">
        <w:rPr>
          <w:rFonts w:ascii="Arial" w:hAnsi="Arial" w:cs="Arial"/>
          <w:lang w:val="it-IT"/>
        </w:rPr>
        <w:lastRenderedPageBreak/>
        <w:t>1° su 11.300.000 risultati (0,10 secondi)</w:t>
      </w:r>
    </w:p>
    <w:p w:rsidR="008300F2" w:rsidRPr="00225403" w:rsidRDefault="00E400C4" w:rsidP="00696964">
      <w:pPr>
        <w:tabs>
          <w:tab w:val="left" w:pos="4253"/>
          <w:tab w:val="left" w:pos="4820"/>
        </w:tabs>
        <w:spacing w:before="120" w:line="252" w:lineRule="auto"/>
        <w:jc w:val="center"/>
        <w:rPr>
          <w:rFonts w:ascii="Arial" w:hAnsi="Arial" w:cs="Arial"/>
          <w:lang w:val="it-IT"/>
        </w:rPr>
      </w:pPr>
      <w:hyperlink r:id="rId328" w:history="1">
        <w:r w:rsidR="008300F2" w:rsidRPr="00225403">
          <w:rPr>
            <w:rStyle w:val="Collegamentoipertestuale"/>
            <w:rFonts w:ascii="Arial" w:hAnsi="Arial" w:cs="Arial"/>
            <w:color w:val="auto"/>
            <w:lang w:val="it-IT"/>
          </w:rPr>
          <w:t>www.mariodemolli.com/mono.asp</w:t>
        </w:r>
      </w:hyperlink>
      <w:r w:rsidR="00C83851">
        <w:rPr>
          <w:rStyle w:val="Collegamentoipertestuale"/>
          <w:rFonts w:ascii="Arial" w:hAnsi="Arial" w:cs="Arial"/>
          <w:color w:val="auto"/>
          <w:lang w:val="it-IT"/>
        </w:rPr>
        <w:t xml:space="preserve"> </w:t>
      </w:r>
      <w:hyperlink r:id="rId329" w:history="1">
        <w:r w:rsidR="008300F2" w:rsidRPr="00225403">
          <w:rPr>
            <w:rStyle w:val="Collegamentoipertestuale"/>
            <w:rFonts w:ascii="Arial" w:hAnsi="Arial" w:cs="Arial"/>
            <w:color w:val="auto"/>
            <w:lang w:val="it-IT"/>
          </w:rPr>
          <w:t>Copia cache</w:t>
        </w:r>
      </w:hyperlink>
      <w:r w:rsidR="008300F2" w:rsidRPr="00225403">
        <w:rPr>
          <w:rFonts w:ascii="Arial" w:hAnsi="Arial" w:cs="Arial"/>
          <w:lang w:val="it-IT"/>
        </w:rPr>
        <w:t xml:space="preserve"> - </w:t>
      </w:r>
      <w:hyperlink r:id="rId330" w:history="1">
        <w:r w:rsidR="008300F2" w:rsidRPr="00225403">
          <w:rPr>
            <w:rStyle w:val="Collegamentoipertestuale"/>
            <w:rFonts w:ascii="Arial" w:hAnsi="Arial" w:cs="Arial"/>
            <w:color w:val="auto"/>
            <w:lang w:val="it-IT"/>
          </w:rPr>
          <w:t>Simili</w:t>
        </w:r>
      </w:hyperlink>
    </w:p>
    <w:p w:rsidR="008300F2" w:rsidRPr="00225403" w:rsidRDefault="008300F2" w:rsidP="00696964">
      <w:pPr>
        <w:tabs>
          <w:tab w:val="right" w:pos="851"/>
          <w:tab w:val="left" w:pos="1701"/>
          <w:tab w:val="left" w:pos="4253"/>
          <w:tab w:val="left" w:pos="4820"/>
        </w:tabs>
        <w:spacing w:before="120" w:line="252" w:lineRule="auto"/>
        <w:jc w:val="center"/>
        <w:rPr>
          <w:rFonts w:ascii="Arial" w:hAnsi="Arial" w:cs="Arial"/>
          <w:b/>
          <w:iCs/>
          <w:sz w:val="16"/>
          <w:szCs w:val="16"/>
        </w:rPr>
      </w:pPr>
      <w:r w:rsidRPr="00225403">
        <w:rPr>
          <w:rFonts w:ascii="Arial" w:hAnsi="Arial" w:cs="Arial"/>
          <w:b/>
          <w:iCs/>
        </w:rPr>
        <w:t>Su Google, lunedi, 27 agosto 2012</w:t>
      </w:r>
    </w:p>
    <w:p w:rsidR="008300F2" w:rsidRPr="00225403" w:rsidRDefault="008300F2" w:rsidP="00696964">
      <w:pPr>
        <w:tabs>
          <w:tab w:val="left" w:pos="4253"/>
          <w:tab w:val="left" w:pos="4820"/>
        </w:tabs>
        <w:spacing w:before="120" w:line="252" w:lineRule="auto"/>
        <w:jc w:val="center"/>
        <w:rPr>
          <w:rFonts w:ascii="Arial" w:hAnsi="Arial" w:cs="Arial"/>
          <w:vanish/>
          <w:color w:val="222222"/>
        </w:rPr>
      </w:pPr>
      <w:r w:rsidRPr="00225403">
        <w:rPr>
          <w:rFonts w:ascii="Arial" w:hAnsi="Arial" w:cs="Arial"/>
          <w:vanish/>
          <w:color w:val="222222"/>
        </w:rPr>
        <w:t xml:space="preserve">Hai fatto +1 pubblicamente su questo elemento. </w:t>
      </w:r>
      <w:hyperlink r:id="rId331" w:history="1">
        <w:r w:rsidRPr="00225403">
          <w:rPr>
            <w:rStyle w:val="Collegamentoipertestuale"/>
            <w:rFonts w:ascii="Arial" w:hAnsi="Arial" w:cs="Arial"/>
            <w:vanish/>
          </w:rPr>
          <w:t>Annulla</w:t>
        </w:r>
      </w:hyperlink>
    </w:p>
    <w:p w:rsidR="008300F2" w:rsidRDefault="008300F2" w:rsidP="00696964">
      <w:pPr>
        <w:tabs>
          <w:tab w:val="right" w:pos="851"/>
          <w:tab w:val="left" w:pos="1701"/>
          <w:tab w:val="left" w:pos="4253"/>
          <w:tab w:val="left" w:pos="4820"/>
        </w:tabs>
        <w:spacing w:before="120" w:line="252" w:lineRule="auto"/>
        <w:jc w:val="center"/>
        <w:rPr>
          <w:rFonts w:ascii="Arial" w:hAnsi="Arial" w:cs="Arial"/>
          <w:b/>
          <w:iCs/>
          <w:sz w:val="16"/>
          <w:szCs w:val="16"/>
          <w:lang w:val="it-IT"/>
        </w:rPr>
      </w:pPr>
      <w:r w:rsidRPr="00225403">
        <w:rPr>
          <w:rFonts w:ascii="Arial" w:hAnsi="Arial" w:cs="Arial"/>
          <w:b/>
          <w:iCs/>
          <w:sz w:val="16"/>
          <w:szCs w:val="16"/>
          <w:lang w:val="it-IT"/>
        </w:rPr>
        <w:t>°°°°°°°°°°°°°°°°</w:t>
      </w:r>
    </w:p>
    <w:p w:rsidR="00C90314" w:rsidRDefault="00C90314" w:rsidP="00C90314">
      <w:pPr>
        <w:tabs>
          <w:tab w:val="left" w:pos="0"/>
          <w:tab w:val="left" w:pos="4253"/>
          <w:tab w:val="left" w:pos="4820"/>
        </w:tabs>
        <w:spacing w:before="120" w:line="252" w:lineRule="auto"/>
        <w:jc w:val="center"/>
        <w:rPr>
          <w:rFonts w:ascii="Arial" w:hAnsi="Arial" w:cs="Arial"/>
          <w:b/>
          <w:iCs/>
          <w:sz w:val="16"/>
          <w:szCs w:val="16"/>
          <w:lang w:val="it-IT"/>
        </w:rPr>
      </w:pPr>
    </w:p>
    <w:p w:rsidR="00C90314" w:rsidRPr="00C90314" w:rsidRDefault="00C90314" w:rsidP="00C90314">
      <w:pPr>
        <w:tabs>
          <w:tab w:val="left" w:pos="4253"/>
        </w:tabs>
        <w:spacing w:before="120"/>
        <w:jc w:val="center"/>
        <w:rPr>
          <w:rFonts w:ascii="Arial" w:eastAsia="Batang" w:hAnsi="Arial" w:cs="Arial"/>
          <w:b/>
          <w:color w:val="333399"/>
          <w:sz w:val="22"/>
          <w:szCs w:val="22"/>
          <w:lang w:val="it-IT"/>
        </w:rPr>
      </w:pPr>
      <w:r w:rsidRPr="00C90314">
        <w:rPr>
          <w:rFonts w:ascii="Arial" w:hAnsi="Arial" w:cs="Arial"/>
          <w:b/>
          <w:iCs/>
          <w:color w:val="333399"/>
          <w:lang w:val="it-IT"/>
        </w:rPr>
        <w:t xml:space="preserve">Dal 2011 al 2019, ogni strumento, alla voce “ </w:t>
      </w:r>
      <w:r w:rsidRPr="00C90314">
        <w:rPr>
          <w:rFonts w:ascii="Arial" w:hAnsi="Arial" w:cs="Arial"/>
          <w:b/>
          <w:iCs/>
          <w:color w:val="333399"/>
          <w:u w:val="single"/>
          <w:lang w:val="it-IT"/>
        </w:rPr>
        <w:t>Strumento (preferito)</w:t>
      </w:r>
      <w:r w:rsidRPr="00C90314">
        <w:rPr>
          <w:rFonts w:ascii="Arial" w:hAnsi="Arial" w:cs="Arial"/>
          <w:b/>
          <w:iCs/>
          <w:color w:val="333399"/>
          <w:lang w:val="it-IT"/>
        </w:rPr>
        <w:t xml:space="preserve"> + Catalogo opere e compositori”             è sempre 1°, nei 3 più importanti motori di ricerca.</w:t>
      </w:r>
    </w:p>
    <w:p w:rsidR="00C90314" w:rsidRDefault="00C90314" w:rsidP="00696964">
      <w:pPr>
        <w:tabs>
          <w:tab w:val="right" w:pos="851"/>
          <w:tab w:val="left" w:pos="1701"/>
          <w:tab w:val="left" w:pos="4253"/>
          <w:tab w:val="left" w:pos="4820"/>
        </w:tabs>
        <w:spacing w:before="120" w:line="252" w:lineRule="auto"/>
        <w:jc w:val="center"/>
        <w:rPr>
          <w:rFonts w:ascii="Arial" w:hAnsi="Arial" w:cs="Arial"/>
          <w:b/>
          <w:iCs/>
          <w:sz w:val="16"/>
          <w:szCs w:val="16"/>
          <w:lang w:val="it-IT"/>
        </w:rPr>
      </w:pPr>
    </w:p>
    <w:sectPr w:rsidR="00C90314" w:rsidSect="00696964">
      <w:headerReference w:type="even" r:id="rId332"/>
      <w:headerReference w:type="default" r:id="rId333"/>
      <w:footerReference w:type="even" r:id="rId334"/>
      <w:footerReference w:type="default" r:id="rId335"/>
      <w:headerReference w:type="first" r:id="rId336"/>
      <w:footerReference w:type="first" r:id="rId337"/>
      <w:pgSz w:w="11906" w:h="16838"/>
      <w:pgMar w:top="1077" w:right="424" w:bottom="249" w:left="1276"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00C4" w:rsidRDefault="00E400C4">
      <w:r>
        <w:separator/>
      </w:r>
    </w:p>
  </w:endnote>
  <w:endnote w:type="continuationSeparator" w:id="0">
    <w:p w:rsidR="00E400C4" w:rsidRDefault="00E400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inherit">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00"/>
    <w:family w:val="swiss"/>
    <w:pitch w:val="variable"/>
    <w:sig w:usb0="80000AFF" w:usb1="0000396B" w:usb2="00000000" w:usb3="00000000" w:csb0="000000BF" w:csb1="00000000"/>
  </w:font>
  <w:font w:name="David">
    <w:panose1 w:val="020E0502060401010101"/>
    <w:charset w:val="B1"/>
    <w:family w:val="swiss"/>
    <w:pitch w:val="variable"/>
    <w:sig w:usb0="00000801" w:usb1="00000000" w:usb2="00000000" w:usb3="00000000" w:csb0="00000020" w:csb1="00000000"/>
  </w:font>
  <w:font w:name="Gaelic">
    <w:charset w:val="00"/>
    <w:family w:val="roman"/>
    <w:pitch w:val="default"/>
  </w:font>
  <w:font w:name="Free Sans">
    <w:charset w:val="00"/>
    <w:family w:val="roman"/>
    <w:pitch w:val="default"/>
  </w:font>
  <w:font w:name="Hnias">
    <w:charset w:val="00"/>
    <w:family w:val="roman"/>
    <w:pitch w:val="default"/>
  </w:font>
  <w:font w:name="Analecta">
    <w:charset w:val="00"/>
    <w:family w:val="roman"/>
    <w:pitch w:val="default"/>
  </w:font>
  <w:font w:name="Helvetica">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0C06" w:rsidRDefault="00500C06">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0C06" w:rsidRDefault="00500C06">
    <w:pPr>
      <w:pStyle w:val="Pidipa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0C06" w:rsidRDefault="00500C06">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00C4" w:rsidRDefault="00E400C4">
      <w:r>
        <w:separator/>
      </w:r>
    </w:p>
  </w:footnote>
  <w:footnote w:type="continuationSeparator" w:id="0">
    <w:p w:rsidR="00E400C4" w:rsidRDefault="00E400C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0C06" w:rsidRDefault="00E400C4" w:rsidP="00A53165">
    <w:pPr>
      <w:pStyle w:val="Intestazione"/>
      <w:framePr w:wrap="around" w:vAnchor="text" w:hAnchor="margin" w:xAlign="right" w:y="1"/>
      <w:rPr>
        <w:rStyle w:val="Numeropagina"/>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253013" o:spid="_x0000_s2050" type="#_x0000_t136" style="position:absolute;left:0;text-align:left;margin-left:0;margin-top:0;width:259.5pt;height:44.25pt;rotation:315;z-index:-251654144;mso-position-horizontal:center;mso-position-horizontal-relative:margin;mso-position-vertical:center;mso-position-vertical-relative:margin" o:allowincell="f" fillcolor="#17365d [2415]" stroked="f">
          <v:fill opacity=".5"/>
          <v:textpath style="font-family:&quot;Calibri&quot;" string="M° Demolli Mario"/>
          <w10:wrap anchorx="margin" anchory="margin"/>
        </v:shape>
      </w:pict>
    </w:r>
    <w:r w:rsidR="00500C06">
      <w:rPr>
        <w:rStyle w:val="Numeropagina"/>
      </w:rPr>
      <w:fldChar w:fldCharType="begin"/>
    </w:r>
    <w:r w:rsidR="00500C06">
      <w:rPr>
        <w:rStyle w:val="Numeropagina"/>
      </w:rPr>
      <w:instrText xml:space="preserve">PAGE  </w:instrText>
    </w:r>
    <w:r w:rsidR="00500C06">
      <w:rPr>
        <w:rStyle w:val="Numeropagina"/>
      </w:rPr>
      <w:fldChar w:fldCharType="end"/>
    </w:r>
  </w:p>
  <w:p w:rsidR="00500C06" w:rsidRDefault="00500C06" w:rsidP="00A53165">
    <w:pPr>
      <w:pStyle w:val="Intestazione"/>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0C06" w:rsidRDefault="00E400C4" w:rsidP="00A53165">
    <w:pPr>
      <w:pStyle w:val="Intestazione"/>
      <w:framePr w:wrap="around" w:vAnchor="text" w:hAnchor="margin" w:xAlign="right" w:y="1"/>
      <w:rPr>
        <w:rStyle w:val="Numeropagina"/>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253014" o:spid="_x0000_s2051" type="#_x0000_t136" style="position:absolute;left:0;text-align:left;margin-left:0;margin-top:0;width:259.5pt;height:44.25pt;rotation:315;z-index:-251652096;mso-position-horizontal:center;mso-position-horizontal-relative:margin;mso-position-vertical:center;mso-position-vertical-relative:margin" o:allowincell="f" fillcolor="#17365d [2415]" stroked="f">
          <v:fill opacity=".5"/>
          <v:textpath style="font-family:&quot;Calibri&quot;" string="M° Demolli Mario"/>
          <w10:wrap anchorx="margin" anchory="margin"/>
        </v:shape>
      </w:pict>
    </w:r>
    <w:r w:rsidR="00500C06">
      <w:rPr>
        <w:rStyle w:val="Numeropagina"/>
      </w:rPr>
      <w:fldChar w:fldCharType="begin"/>
    </w:r>
    <w:r w:rsidR="00500C06">
      <w:rPr>
        <w:rStyle w:val="Numeropagina"/>
      </w:rPr>
      <w:instrText xml:space="preserve">PAGE  </w:instrText>
    </w:r>
    <w:r w:rsidR="00500C06">
      <w:rPr>
        <w:rStyle w:val="Numeropagina"/>
      </w:rPr>
      <w:fldChar w:fldCharType="separate"/>
    </w:r>
    <w:r w:rsidR="00136F61">
      <w:rPr>
        <w:rStyle w:val="Numeropagina"/>
        <w:noProof/>
      </w:rPr>
      <w:t>120</w:t>
    </w:r>
    <w:r w:rsidR="00500C06">
      <w:rPr>
        <w:rStyle w:val="Numeropagina"/>
      </w:rPr>
      <w:fldChar w:fldCharType="end"/>
    </w:r>
  </w:p>
  <w:p w:rsidR="00500C06" w:rsidRDefault="00500C06" w:rsidP="00A53165">
    <w:pPr>
      <w:pStyle w:val="Intestazione"/>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0C06" w:rsidRDefault="00E400C4">
    <w:pPr>
      <w:pStyle w:val="Intestazion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2253012" o:spid="_x0000_s2049" type="#_x0000_t136" style="position:absolute;left:0;text-align:left;margin-left:0;margin-top:0;width:259.5pt;height:44.25pt;rotation:315;z-index:-251656192;mso-position-horizontal:center;mso-position-horizontal-relative:margin;mso-position-vertical:center;mso-position-vertical-relative:margin" o:allowincell="f" fillcolor="#17365d [2415]" stroked="f">
          <v:fill opacity=".5"/>
          <v:textpath style="font-family:&quot;Calibri&quot;" string="M° Demolli Mario"/>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6D548A"/>
    <w:multiLevelType w:val="multilevel"/>
    <w:tmpl w:val="FEFE0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7503DAB"/>
    <w:multiLevelType w:val="multilevel"/>
    <w:tmpl w:val="2B968E0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7CA750C"/>
    <w:multiLevelType w:val="multilevel"/>
    <w:tmpl w:val="2182D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7E17D5F"/>
    <w:multiLevelType w:val="multilevel"/>
    <w:tmpl w:val="14148D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8485F58"/>
    <w:multiLevelType w:val="multilevel"/>
    <w:tmpl w:val="F9525B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nsid w:val="09250554"/>
    <w:multiLevelType w:val="multilevel"/>
    <w:tmpl w:val="14D44A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nsid w:val="09F77326"/>
    <w:multiLevelType w:val="multilevel"/>
    <w:tmpl w:val="ADDC4C6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AF16C39"/>
    <w:multiLevelType w:val="multilevel"/>
    <w:tmpl w:val="D9CC29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E796F07"/>
    <w:multiLevelType w:val="multilevel"/>
    <w:tmpl w:val="501E08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nsid w:val="101D493D"/>
    <w:multiLevelType w:val="multilevel"/>
    <w:tmpl w:val="E0104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AAE3920"/>
    <w:multiLevelType w:val="multilevel"/>
    <w:tmpl w:val="67E8A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B4133F7"/>
    <w:multiLevelType w:val="multilevel"/>
    <w:tmpl w:val="6BCE52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1BE02749"/>
    <w:multiLevelType w:val="multilevel"/>
    <w:tmpl w:val="AF38A2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C8C59BD"/>
    <w:multiLevelType w:val="multilevel"/>
    <w:tmpl w:val="E2709B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1CA92B53"/>
    <w:multiLevelType w:val="multilevel"/>
    <w:tmpl w:val="ADB81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CC5795D"/>
    <w:multiLevelType w:val="multilevel"/>
    <w:tmpl w:val="73B8B47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22FA0351"/>
    <w:multiLevelType w:val="multilevel"/>
    <w:tmpl w:val="BA34D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607117C"/>
    <w:multiLevelType w:val="multilevel"/>
    <w:tmpl w:val="0C5EBD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
    <w:nsid w:val="274F4B23"/>
    <w:multiLevelType w:val="multilevel"/>
    <w:tmpl w:val="737E26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C2246F9"/>
    <w:multiLevelType w:val="multilevel"/>
    <w:tmpl w:val="1FD20E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2E6923E2"/>
    <w:multiLevelType w:val="hybridMultilevel"/>
    <w:tmpl w:val="8A844CB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nsid w:val="320C3ACF"/>
    <w:multiLevelType w:val="multilevel"/>
    <w:tmpl w:val="8A9028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55D7750"/>
    <w:multiLevelType w:val="multilevel"/>
    <w:tmpl w:val="19FC2F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nsid w:val="365F25F1"/>
    <w:multiLevelType w:val="multilevel"/>
    <w:tmpl w:val="A8F2C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6F04D9F"/>
    <w:multiLevelType w:val="multilevel"/>
    <w:tmpl w:val="08E80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90E0134"/>
    <w:multiLevelType w:val="multilevel"/>
    <w:tmpl w:val="C3BED2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A69007A"/>
    <w:multiLevelType w:val="multilevel"/>
    <w:tmpl w:val="D86C22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0AD6228"/>
    <w:multiLevelType w:val="multilevel"/>
    <w:tmpl w:val="A7E6CC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nsid w:val="40BC2C6C"/>
    <w:multiLevelType w:val="hybridMultilevel"/>
    <w:tmpl w:val="CA6C3E3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nsid w:val="4AD17D0D"/>
    <w:multiLevelType w:val="multilevel"/>
    <w:tmpl w:val="843C99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4AF90428"/>
    <w:multiLevelType w:val="multilevel"/>
    <w:tmpl w:val="241EE4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
    <w:nsid w:val="4D3D518A"/>
    <w:multiLevelType w:val="multilevel"/>
    <w:tmpl w:val="B03A0F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4ED931E5"/>
    <w:multiLevelType w:val="multilevel"/>
    <w:tmpl w:val="DA0E02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11679FF"/>
    <w:multiLevelType w:val="multilevel"/>
    <w:tmpl w:val="08E0E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nsid w:val="51533224"/>
    <w:multiLevelType w:val="multilevel"/>
    <w:tmpl w:val="8A0460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5">
    <w:nsid w:val="56606D82"/>
    <w:multiLevelType w:val="multilevel"/>
    <w:tmpl w:val="ADAC2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8C428D8"/>
    <w:multiLevelType w:val="hybridMultilevel"/>
    <w:tmpl w:val="5B42902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nsid w:val="5D25144A"/>
    <w:multiLevelType w:val="multilevel"/>
    <w:tmpl w:val="29F64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5D6713F8"/>
    <w:multiLevelType w:val="multilevel"/>
    <w:tmpl w:val="7D6623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5F6B568A"/>
    <w:multiLevelType w:val="multilevel"/>
    <w:tmpl w:val="48B6FD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5F771EF7"/>
    <w:multiLevelType w:val="multilevel"/>
    <w:tmpl w:val="2DCE8A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66477301"/>
    <w:multiLevelType w:val="multilevel"/>
    <w:tmpl w:val="663EEA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2">
    <w:nsid w:val="695D5435"/>
    <w:multiLevelType w:val="hybridMultilevel"/>
    <w:tmpl w:val="83BEB0C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3">
    <w:nsid w:val="6F501836"/>
    <w:multiLevelType w:val="multilevel"/>
    <w:tmpl w:val="11CC42D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6FBC4F33"/>
    <w:multiLevelType w:val="hybridMultilevel"/>
    <w:tmpl w:val="5012183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nsid w:val="74413B91"/>
    <w:multiLevelType w:val="multilevel"/>
    <w:tmpl w:val="BCB02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783E3B1E"/>
    <w:multiLevelType w:val="multilevel"/>
    <w:tmpl w:val="6F00E6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A770ACB"/>
    <w:multiLevelType w:val="multilevel"/>
    <w:tmpl w:val="7A161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7D2B3314"/>
    <w:multiLevelType w:val="multilevel"/>
    <w:tmpl w:val="9CE8F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7E9563F4"/>
    <w:multiLevelType w:val="multilevel"/>
    <w:tmpl w:val="939E99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45"/>
  </w:num>
  <w:num w:numId="3">
    <w:abstractNumId w:val="11"/>
  </w:num>
  <w:num w:numId="4">
    <w:abstractNumId w:val="15"/>
  </w:num>
  <w:num w:numId="5">
    <w:abstractNumId w:val="8"/>
  </w:num>
  <w:num w:numId="6">
    <w:abstractNumId w:val="41"/>
  </w:num>
  <w:num w:numId="7">
    <w:abstractNumId w:val="9"/>
  </w:num>
  <w:num w:numId="8">
    <w:abstractNumId w:val="10"/>
  </w:num>
  <w:num w:numId="9">
    <w:abstractNumId w:val="38"/>
  </w:num>
  <w:num w:numId="10">
    <w:abstractNumId w:val="23"/>
  </w:num>
  <w:num w:numId="11">
    <w:abstractNumId w:val="1"/>
  </w:num>
  <w:num w:numId="12">
    <w:abstractNumId w:val="6"/>
  </w:num>
  <w:num w:numId="13">
    <w:abstractNumId w:val="25"/>
  </w:num>
  <w:num w:numId="14">
    <w:abstractNumId w:val="40"/>
  </w:num>
  <w:num w:numId="15">
    <w:abstractNumId w:val="44"/>
  </w:num>
  <w:num w:numId="16">
    <w:abstractNumId w:val="20"/>
  </w:num>
  <w:num w:numId="17">
    <w:abstractNumId w:val="36"/>
  </w:num>
  <w:num w:numId="18">
    <w:abstractNumId w:val="28"/>
  </w:num>
  <w:num w:numId="19">
    <w:abstractNumId w:val="42"/>
  </w:num>
  <w:num w:numId="20">
    <w:abstractNumId w:val="22"/>
  </w:num>
  <w:num w:numId="21">
    <w:abstractNumId w:val="33"/>
  </w:num>
  <w:num w:numId="22">
    <w:abstractNumId w:val="27"/>
  </w:num>
  <w:num w:numId="23">
    <w:abstractNumId w:val="49"/>
  </w:num>
  <w:num w:numId="24">
    <w:abstractNumId w:val="17"/>
  </w:num>
  <w:num w:numId="25">
    <w:abstractNumId w:val="18"/>
  </w:num>
  <w:num w:numId="26">
    <w:abstractNumId w:val="4"/>
  </w:num>
  <w:num w:numId="27">
    <w:abstractNumId w:val="5"/>
  </w:num>
  <w:num w:numId="28">
    <w:abstractNumId w:val="21"/>
  </w:num>
  <w:num w:numId="29">
    <w:abstractNumId w:val="26"/>
  </w:num>
  <w:num w:numId="30">
    <w:abstractNumId w:val="35"/>
  </w:num>
  <w:num w:numId="31">
    <w:abstractNumId w:val="13"/>
  </w:num>
  <w:num w:numId="32">
    <w:abstractNumId w:val="48"/>
  </w:num>
  <w:num w:numId="33">
    <w:abstractNumId w:val="2"/>
  </w:num>
  <w:num w:numId="34">
    <w:abstractNumId w:val="24"/>
  </w:num>
  <w:num w:numId="35">
    <w:abstractNumId w:val="30"/>
  </w:num>
  <w:num w:numId="36">
    <w:abstractNumId w:val="34"/>
  </w:num>
  <w:num w:numId="37">
    <w:abstractNumId w:val="3"/>
  </w:num>
  <w:num w:numId="38">
    <w:abstractNumId w:val="19"/>
  </w:num>
  <w:num w:numId="39">
    <w:abstractNumId w:val="29"/>
  </w:num>
  <w:num w:numId="40">
    <w:abstractNumId w:val="39"/>
  </w:num>
  <w:num w:numId="41">
    <w:abstractNumId w:val="32"/>
  </w:num>
  <w:num w:numId="42">
    <w:abstractNumId w:val="31"/>
  </w:num>
  <w:num w:numId="43">
    <w:abstractNumId w:val="12"/>
  </w:num>
  <w:num w:numId="44">
    <w:abstractNumId w:val="46"/>
  </w:num>
  <w:num w:numId="45">
    <w:abstractNumId w:val="16"/>
  </w:num>
  <w:num w:numId="46">
    <w:abstractNumId w:val="37"/>
  </w:num>
  <w:num w:numId="47">
    <w:abstractNumId w:val="47"/>
  </w:num>
  <w:num w:numId="48">
    <w:abstractNumId w:val="43"/>
  </w:num>
  <w:num w:numId="49">
    <w:abstractNumId w:val="14"/>
  </w:num>
  <w:num w:numId="50">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doNotDisplayPageBoundaries/>
  <w:displayBackgroundShape/>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283"/>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53165"/>
    <w:rsid w:val="0000005B"/>
    <w:rsid w:val="0000027B"/>
    <w:rsid w:val="00000453"/>
    <w:rsid w:val="00000457"/>
    <w:rsid w:val="00000539"/>
    <w:rsid w:val="000005A1"/>
    <w:rsid w:val="00000935"/>
    <w:rsid w:val="00000FEB"/>
    <w:rsid w:val="0000107D"/>
    <w:rsid w:val="00001241"/>
    <w:rsid w:val="000012A1"/>
    <w:rsid w:val="0000134B"/>
    <w:rsid w:val="0000136B"/>
    <w:rsid w:val="00001BA8"/>
    <w:rsid w:val="00001BD9"/>
    <w:rsid w:val="00001C9B"/>
    <w:rsid w:val="00001E3A"/>
    <w:rsid w:val="00002108"/>
    <w:rsid w:val="000022B1"/>
    <w:rsid w:val="000023B5"/>
    <w:rsid w:val="00002A7C"/>
    <w:rsid w:val="00002BF3"/>
    <w:rsid w:val="00002EEB"/>
    <w:rsid w:val="00002F6C"/>
    <w:rsid w:val="00002F84"/>
    <w:rsid w:val="00002FB1"/>
    <w:rsid w:val="00003229"/>
    <w:rsid w:val="0000331E"/>
    <w:rsid w:val="00003497"/>
    <w:rsid w:val="00003BE0"/>
    <w:rsid w:val="00003D15"/>
    <w:rsid w:val="00003F95"/>
    <w:rsid w:val="000044DC"/>
    <w:rsid w:val="00004500"/>
    <w:rsid w:val="0000453D"/>
    <w:rsid w:val="0000482B"/>
    <w:rsid w:val="000049F3"/>
    <w:rsid w:val="00004C0E"/>
    <w:rsid w:val="00004C6F"/>
    <w:rsid w:val="00004C82"/>
    <w:rsid w:val="00005128"/>
    <w:rsid w:val="0000538C"/>
    <w:rsid w:val="000053B8"/>
    <w:rsid w:val="0000543B"/>
    <w:rsid w:val="000054F6"/>
    <w:rsid w:val="00005554"/>
    <w:rsid w:val="0000562B"/>
    <w:rsid w:val="0000575A"/>
    <w:rsid w:val="00005830"/>
    <w:rsid w:val="00005945"/>
    <w:rsid w:val="00005AB6"/>
    <w:rsid w:val="00005B87"/>
    <w:rsid w:val="00006064"/>
    <w:rsid w:val="0000619C"/>
    <w:rsid w:val="00006E41"/>
    <w:rsid w:val="00006E73"/>
    <w:rsid w:val="0000706A"/>
    <w:rsid w:val="00007151"/>
    <w:rsid w:val="00007244"/>
    <w:rsid w:val="000072B0"/>
    <w:rsid w:val="00007403"/>
    <w:rsid w:val="0000758A"/>
    <w:rsid w:val="000077FF"/>
    <w:rsid w:val="00007B7A"/>
    <w:rsid w:val="00007C67"/>
    <w:rsid w:val="00010064"/>
    <w:rsid w:val="00010163"/>
    <w:rsid w:val="00010434"/>
    <w:rsid w:val="000107E7"/>
    <w:rsid w:val="000109BC"/>
    <w:rsid w:val="00010C30"/>
    <w:rsid w:val="00010C77"/>
    <w:rsid w:val="00010C97"/>
    <w:rsid w:val="00010F33"/>
    <w:rsid w:val="000111C3"/>
    <w:rsid w:val="00011257"/>
    <w:rsid w:val="000112B1"/>
    <w:rsid w:val="000113F3"/>
    <w:rsid w:val="00011982"/>
    <w:rsid w:val="00011C99"/>
    <w:rsid w:val="00011DAC"/>
    <w:rsid w:val="00011F33"/>
    <w:rsid w:val="00011FED"/>
    <w:rsid w:val="000122AD"/>
    <w:rsid w:val="00012748"/>
    <w:rsid w:val="000128D2"/>
    <w:rsid w:val="000128F7"/>
    <w:rsid w:val="00012AE1"/>
    <w:rsid w:val="00012D3B"/>
    <w:rsid w:val="00012E12"/>
    <w:rsid w:val="00012E61"/>
    <w:rsid w:val="000136E1"/>
    <w:rsid w:val="000138C6"/>
    <w:rsid w:val="000139EA"/>
    <w:rsid w:val="00013A7F"/>
    <w:rsid w:val="00013DE2"/>
    <w:rsid w:val="00013EBE"/>
    <w:rsid w:val="00013F40"/>
    <w:rsid w:val="00014135"/>
    <w:rsid w:val="0001426D"/>
    <w:rsid w:val="000143C1"/>
    <w:rsid w:val="000143D8"/>
    <w:rsid w:val="00014434"/>
    <w:rsid w:val="0001481D"/>
    <w:rsid w:val="0001494C"/>
    <w:rsid w:val="00014B30"/>
    <w:rsid w:val="00014D41"/>
    <w:rsid w:val="000150A3"/>
    <w:rsid w:val="000152AA"/>
    <w:rsid w:val="00015357"/>
    <w:rsid w:val="000153C0"/>
    <w:rsid w:val="000153E1"/>
    <w:rsid w:val="0001547C"/>
    <w:rsid w:val="000156B2"/>
    <w:rsid w:val="00015708"/>
    <w:rsid w:val="00015746"/>
    <w:rsid w:val="00015A10"/>
    <w:rsid w:val="00015E5F"/>
    <w:rsid w:val="00015F32"/>
    <w:rsid w:val="000164B4"/>
    <w:rsid w:val="00016BB4"/>
    <w:rsid w:val="00017145"/>
    <w:rsid w:val="00017595"/>
    <w:rsid w:val="000175F3"/>
    <w:rsid w:val="00017970"/>
    <w:rsid w:val="00017AC2"/>
    <w:rsid w:val="00017AC7"/>
    <w:rsid w:val="00017BFB"/>
    <w:rsid w:val="00017EAE"/>
    <w:rsid w:val="00017F32"/>
    <w:rsid w:val="00017F5F"/>
    <w:rsid w:val="0002021D"/>
    <w:rsid w:val="00020CF0"/>
    <w:rsid w:val="00020ED6"/>
    <w:rsid w:val="00021958"/>
    <w:rsid w:val="00021B9C"/>
    <w:rsid w:val="0002249F"/>
    <w:rsid w:val="000225A9"/>
    <w:rsid w:val="000231F3"/>
    <w:rsid w:val="000234AB"/>
    <w:rsid w:val="0002365B"/>
    <w:rsid w:val="00023CDE"/>
    <w:rsid w:val="00023E93"/>
    <w:rsid w:val="00023FD3"/>
    <w:rsid w:val="000240A3"/>
    <w:rsid w:val="00024538"/>
    <w:rsid w:val="00024795"/>
    <w:rsid w:val="00024F62"/>
    <w:rsid w:val="00025036"/>
    <w:rsid w:val="00025075"/>
    <w:rsid w:val="0002507B"/>
    <w:rsid w:val="000252B5"/>
    <w:rsid w:val="000253D0"/>
    <w:rsid w:val="00025FAF"/>
    <w:rsid w:val="000261FC"/>
    <w:rsid w:val="000263D6"/>
    <w:rsid w:val="0002668D"/>
    <w:rsid w:val="00026A6A"/>
    <w:rsid w:val="00026AFB"/>
    <w:rsid w:val="00026CEF"/>
    <w:rsid w:val="00026F77"/>
    <w:rsid w:val="000270C4"/>
    <w:rsid w:val="0002738C"/>
    <w:rsid w:val="0002740B"/>
    <w:rsid w:val="000275D1"/>
    <w:rsid w:val="00027A41"/>
    <w:rsid w:val="00027C6C"/>
    <w:rsid w:val="00027E2B"/>
    <w:rsid w:val="00027F0F"/>
    <w:rsid w:val="000303E2"/>
    <w:rsid w:val="000306B6"/>
    <w:rsid w:val="00030DDB"/>
    <w:rsid w:val="00030E5F"/>
    <w:rsid w:val="00030FFB"/>
    <w:rsid w:val="0003101F"/>
    <w:rsid w:val="000310B5"/>
    <w:rsid w:val="00031160"/>
    <w:rsid w:val="000312A4"/>
    <w:rsid w:val="0003139C"/>
    <w:rsid w:val="00031558"/>
    <w:rsid w:val="00031894"/>
    <w:rsid w:val="00031EFE"/>
    <w:rsid w:val="00031F96"/>
    <w:rsid w:val="00031FC1"/>
    <w:rsid w:val="00032045"/>
    <w:rsid w:val="00032074"/>
    <w:rsid w:val="000321A7"/>
    <w:rsid w:val="00032725"/>
    <w:rsid w:val="00032B3D"/>
    <w:rsid w:val="00032C3F"/>
    <w:rsid w:val="00033007"/>
    <w:rsid w:val="000331E2"/>
    <w:rsid w:val="00033414"/>
    <w:rsid w:val="000336E3"/>
    <w:rsid w:val="00033B81"/>
    <w:rsid w:val="00033C8D"/>
    <w:rsid w:val="000340ED"/>
    <w:rsid w:val="00034460"/>
    <w:rsid w:val="00034551"/>
    <w:rsid w:val="0003458C"/>
    <w:rsid w:val="00034DF3"/>
    <w:rsid w:val="00034FCE"/>
    <w:rsid w:val="00035233"/>
    <w:rsid w:val="000356D7"/>
    <w:rsid w:val="00035814"/>
    <w:rsid w:val="00035BAA"/>
    <w:rsid w:val="00035C2C"/>
    <w:rsid w:val="00035D0C"/>
    <w:rsid w:val="000366B2"/>
    <w:rsid w:val="00036856"/>
    <w:rsid w:val="00036BA4"/>
    <w:rsid w:val="00036DA0"/>
    <w:rsid w:val="00036F2F"/>
    <w:rsid w:val="00037506"/>
    <w:rsid w:val="00037758"/>
    <w:rsid w:val="0003790B"/>
    <w:rsid w:val="000379A3"/>
    <w:rsid w:val="000379AE"/>
    <w:rsid w:val="00037C28"/>
    <w:rsid w:val="00040273"/>
    <w:rsid w:val="00040307"/>
    <w:rsid w:val="0004076F"/>
    <w:rsid w:val="00040870"/>
    <w:rsid w:val="00040D21"/>
    <w:rsid w:val="0004110F"/>
    <w:rsid w:val="00041277"/>
    <w:rsid w:val="000412CE"/>
    <w:rsid w:val="00041435"/>
    <w:rsid w:val="00041545"/>
    <w:rsid w:val="00041549"/>
    <w:rsid w:val="00041B8F"/>
    <w:rsid w:val="00041C56"/>
    <w:rsid w:val="00041CD8"/>
    <w:rsid w:val="00042379"/>
    <w:rsid w:val="000423E7"/>
    <w:rsid w:val="0004245A"/>
    <w:rsid w:val="000426F6"/>
    <w:rsid w:val="00042875"/>
    <w:rsid w:val="00042BB1"/>
    <w:rsid w:val="00042CAC"/>
    <w:rsid w:val="00042DC3"/>
    <w:rsid w:val="000437DE"/>
    <w:rsid w:val="000437F9"/>
    <w:rsid w:val="00043874"/>
    <w:rsid w:val="00043953"/>
    <w:rsid w:val="00043962"/>
    <w:rsid w:val="000439DB"/>
    <w:rsid w:val="00043ABA"/>
    <w:rsid w:val="00043BC3"/>
    <w:rsid w:val="00043BD0"/>
    <w:rsid w:val="0004442B"/>
    <w:rsid w:val="00044490"/>
    <w:rsid w:val="000446CB"/>
    <w:rsid w:val="0004474A"/>
    <w:rsid w:val="000447FE"/>
    <w:rsid w:val="00044BF9"/>
    <w:rsid w:val="00044C27"/>
    <w:rsid w:val="00044ECE"/>
    <w:rsid w:val="00045C24"/>
    <w:rsid w:val="000464EB"/>
    <w:rsid w:val="000465C4"/>
    <w:rsid w:val="000465DD"/>
    <w:rsid w:val="00046748"/>
    <w:rsid w:val="00046786"/>
    <w:rsid w:val="00046863"/>
    <w:rsid w:val="000469F3"/>
    <w:rsid w:val="00046C12"/>
    <w:rsid w:val="0004700F"/>
    <w:rsid w:val="0004723A"/>
    <w:rsid w:val="0004728F"/>
    <w:rsid w:val="000472AC"/>
    <w:rsid w:val="000475C7"/>
    <w:rsid w:val="00047872"/>
    <w:rsid w:val="00050100"/>
    <w:rsid w:val="000501CF"/>
    <w:rsid w:val="000502AE"/>
    <w:rsid w:val="00050827"/>
    <w:rsid w:val="00050A5E"/>
    <w:rsid w:val="00050CD1"/>
    <w:rsid w:val="00050D5D"/>
    <w:rsid w:val="00050DB6"/>
    <w:rsid w:val="00050E25"/>
    <w:rsid w:val="0005110E"/>
    <w:rsid w:val="000513BB"/>
    <w:rsid w:val="00051E65"/>
    <w:rsid w:val="00051E87"/>
    <w:rsid w:val="0005228C"/>
    <w:rsid w:val="00052734"/>
    <w:rsid w:val="00052968"/>
    <w:rsid w:val="00052C93"/>
    <w:rsid w:val="0005300E"/>
    <w:rsid w:val="000530C3"/>
    <w:rsid w:val="0005329C"/>
    <w:rsid w:val="000532EA"/>
    <w:rsid w:val="00053327"/>
    <w:rsid w:val="0005341E"/>
    <w:rsid w:val="0005345F"/>
    <w:rsid w:val="00053911"/>
    <w:rsid w:val="00053CE9"/>
    <w:rsid w:val="00054171"/>
    <w:rsid w:val="00054635"/>
    <w:rsid w:val="00054860"/>
    <w:rsid w:val="0005497B"/>
    <w:rsid w:val="00054A94"/>
    <w:rsid w:val="00054DC0"/>
    <w:rsid w:val="00054E22"/>
    <w:rsid w:val="00054ED1"/>
    <w:rsid w:val="00054F99"/>
    <w:rsid w:val="000557DF"/>
    <w:rsid w:val="00055F7B"/>
    <w:rsid w:val="000561CC"/>
    <w:rsid w:val="000568BE"/>
    <w:rsid w:val="00056CB1"/>
    <w:rsid w:val="00057427"/>
    <w:rsid w:val="00057C3A"/>
    <w:rsid w:val="00057D12"/>
    <w:rsid w:val="00060230"/>
    <w:rsid w:val="0006075B"/>
    <w:rsid w:val="00060810"/>
    <w:rsid w:val="00060879"/>
    <w:rsid w:val="0006098D"/>
    <w:rsid w:val="00060B54"/>
    <w:rsid w:val="00060B94"/>
    <w:rsid w:val="00060C68"/>
    <w:rsid w:val="00060E1C"/>
    <w:rsid w:val="00061108"/>
    <w:rsid w:val="00061134"/>
    <w:rsid w:val="000612AB"/>
    <w:rsid w:val="00061539"/>
    <w:rsid w:val="000616A9"/>
    <w:rsid w:val="0006172E"/>
    <w:rsid w:val="0006187C"/>
    <w:rsid w:val="00061D13"/>
    <w:rsid w:val="00062143"/>
    <w:rsid w:val="00062475"/>
    <w:rsid w:val="0006250C"/>
    <w:rsid w:val="00062941"/>
    <w:rsid w:val="00062967"/>
    <w:rsid w:val="00062A2E"/>
    <w:rsid w:val="00062ADF"/>
    <w:rsid w:val="00062B15"/>
    <w:rsid w:val="00062C3F"/>
    <w:rsid w:val="00062CC4"/>
    <w:rsid w:val="00062D6E"/>
    <w:rsid w:val="000634B4"/>
    <w:rsid w:val="00063540"/>
    <w:rsid w:val="0006354F"/>
    <w:rsid w:val="000635F4"/>
    <w:rsid w:val="000638DE"/>
    <w:rsid w:val="00063A93"/>
    <w:rsid w:val="00063B71"/>
    <w:rsid w:val="00063C2D"/>
    <w:rsid w:val="00064124"/>
    <w:rsid w:val="0006440B"/>
    <w:rsid w:val="00064743"/>
    <w:rsid w:val="0006480E"/>
    <w:rsid w:val="000648F4"/>
    <w:rsid w:val="00064A17"/>
    <w:rsid w:val="00064CF3"/>
    <w:rsid w:val="00064DC2"/>
    <w:rsid w:val="00065010"/>
    <w:rsid w:val="00066053"/>
    <w:rsid w:val="00066275"/>
    <w:rsid w:val="00066323"/>
    <w:rsid w:val="0006640D"/>
    <w:rsid w:val="0006648F"/>
    <w:rsid w:val="000664A4"/>
    <w:rsid w:val="00066780"/>
    <w:rsid w:val="000667D0"/>
    <w:rsid w:val="00066E6C"/>
    <w:rsid w:val="00066FAF"/>
    <w:rsid w:val="00067015"/>
    <w:rsid w:val="00067123"/>
    <w:rsid w:val="000676A2"/>
    <w:rsid w:val="00067AFC"/>
    <w:rsid w:val="00067D0D"/>
    <w:rsid w:val="00067F37"/>
    <w:rsid w:val="0007044F"/>
    <w:rsid w:val="00070453"/>
    <w:rsid w:val="0007050F"/>
    <w:rsid w:val="000706C8"/>
    <w:rsid w:val="00070771"/>
    <w:rsid w:val="0007078C"/>
    <w:rsid w:val="00070CE8"/>
    <w:rsid w:val="00070EB2"/>
    <w:rsid w:val="00071553"/>
    <w:rsid w:val="00071566"/>
    <w:rsid w:val="000716DF"/>
    <w:rsid w:val="0007180A"/>
    <w:rsid w:val="000723A4"/>
    <w:rsid w:val="000727E0"/>
    <w:rsid w:val="00072821"/>
    <w:rsid w:val="00072BD3"/>
    <w:rsid w:val="00072CD8"/>
    <w:rsid w:val="0007359D"/>
    <w:rsid w:val="0007362D"/>
    <w:rsid w:val="00073742"/>
    <w:rsid w:val="000737F0"/>
    <w:rsid w:val="00073CB9"/>
    <w:rsid w:val="0007435D"/>
    <w:rsid w:val="000748FD"/>
    <w:rsid w:val="00074936"/>
    <w:rsid w:val="00074D90"/>
    <w:rsid w:val="00075479"/>
    <w:rsid w:val="00075569"/>
    <w:rsid w:val="00075724"/>
    <w:rsid w:val="00075996"/>
    <w:rsid w:val="00076B6C"/>
    <w:rsid w:val="00076E80"/>
    <w:rsid w:val="0007710F"/>
    <w:rsid w:val="00077625"/>
    <w:rsid w:val="000776B3"/>
    <w:rsid w:val="00077924"/>
    <w:rsid w:val="00077953"/>
    <w:rsid w:val="000779CE"/>
    <w:rsid w:val="00077A4F"/>
    <w:rsid w:val="00077CF9"/>
    <w:rsid w:val="00077FAC"/>
    <w:rsid w:val="000801C7"/>
    <w:rsid w:val="000801FE"/>
    <w:rsid w:val="000802BF"/>
    <w:rsid w:val="0008039A"/>
    <w:rsid w:val="000803CE"/>
    <w:rsid w:val="00080598"/>
    <w:rsid w:val="00080F91"/>
    <w:rsid w:val="000811B5"/>
    <w:rsid w:val="00081577"/>
    <w:rsid w:val="0008166A"/>
    <w:rsid w:val="00081CE2"/>
    <w:rsid w:val="00082018"/>
    <w:rsid w:val="000821C5"/>
    <w:rsid w:val="00082324"/>
    <w:rsid w:val="0008250D"/>
    <w:rsid w:val="00082648"/>
    <w:rsid w:val="0008283B"/>
    <w:rsid w:val="00082861"/>
    <w:rsid w:val="00082BB6"/>
    <w:rsid w:val="00082FEE"/>
    <w:rsid w:val="00083625"/>
    <w:rsid w:val="0008376C"/>
    <w:rsid w:val="00083A43"/>
    <w:rsid w:val="00083E8B"/>
    <w:rsid w:val="00084000"/>
    <w:rsid w:val="00084267"/>
    <w:rsid w:val="000842B8"/>
    <w:rsid w:val="0008446F"/>
    <w:rsid w:val="00084BD4"/>
    <w:rsid w:val="00084BED"/>
    <w:rsid w:val="00084CC5"/>
    <w:rsid w:val="00084E38"/>
    <w:rsid w:val="00084FA8"/>
    <w:rsid w:val="000850B0"/>
    <w:rsid w:val="000852B2"/>
    <w:rsid w:val="000855C7"/>
    <w:rsid w:val="00085668"/>
    <w:rsid w:val="0008573E"/>
    <w:rsid w:val="000857A9"/>
    <w:rsid w:val="00085A4E"/>
    <w:rsid w:val="0008677D"/>
    <w:rsid w:val="00086E09"/>
    <w:rsid w:val="00086EF1"/>
    <w:rsid w:val="00086F96"/>
    <w:rsid w:val="00087255"/>
    <w:rsid w:val="000874CD"/>
    <w:rsid w:val="00087638"/>
    <w:rsid w:val="000879B0"/>
    <w:rsid w:val="00087D27"/>
    <w:rsid w:val="00087F52"/>
    <w:rsid w:val="0009003C"/>
    <w:rsid w:val="000901AB"/>
    <w:rsid w:val="00090728"/>
    <w:rsid w:val="0009097F"/>
    <w:rsid w:val="00090BF8"/>
    <w:rsid w:val="000910B7"/>
    <w:rsid w:val="00091340"/>
    <w:rsid w:val="00091478"/>
    <w:rsid w:val="000918B5"/>
    <w:rsid w:val="00092192"/>
    <w:rsid w:val="00092550"/>
    <w:rsid w:val="00092567"/>
    <w:rsid w:val="0009265D"/>
    <w:rsid w:val="00092BB3"/>
    <w:rsid w:val="00092BDB"/>
    <w:rsid w:val="000930ED"/>
    <w:rsid w:val="00093244"/>
    <w:rsid w:val="000932F3"/>
    <w:rsid w:val="00093327"/>
    <w:rsid w:val="00093599"/>
    <w:rsid w:val="00093671"/>
    <w:rsid w:val="00093922"/>
    <w:rsid w:val="0009395A"/>
    <w:rsid w:val="000940EF"/>
    <w:rsid w:val="000942F9"/>
    <w:rsid w:val="0009479B"/>
    <w:rsid w:val="000947AF"/>
    <w:rsid w:val="00094BDE"/>
    <w:rsid w:val="00094E85"/>
    <w:rsid w:val="00094F0B"/>
    <w:rsid w:val="00095123"/>
    <w:rsid w:val="00095176"/>
    <w:rsid w:val="0009586F"/>
    <w:rsid w:val="00095E08"/>
    <w:rsid w:val="0009645D"/>
    <w:rsid w:val="000965F2"/>
    <w:rsid w:val="0009683E"/>
    <w:rsid w:val="00096A76"/>
    <w:rsid w:val="00096AC1"/>
    <w:rsid w:val="00096CD7"/>
    <w:rsid w:val="00096EDA"/>
    <w:rsid w:val="00096F52"/>
    <w:rsid w:val="000978E1"/>
    <w:rsid w:val="00097C95"/>
    <w:rsid w:val="00097FAE"/>
    <w:rsid w:val="000A0EC6"/>
    <w:rsid w:val="000A0F77"/>
    <w:rsid w:val="000A1646"/>
    <w:rsid w:val="000A1826"/>
    <w:rsid w:val="000A1C20"/>
    <w:rsid w:val="000A1DF9"/>
    <w:rsid w:val="000A241E"/>
    <w:rsid w:val="000A2623"/>
    <w:rsid w:val="000A2A2E"/>
    <w:rsid w:val="000A2B95"/>
    <w:rsid w:val="000A3222"/>
    <w:rsid w:val="000A33F3"/>
    <w:rsid w:val="000A39F0"/>
    <w:rsid w:val="000A3A35"/>
    <w:rsid w:val="000A3E81"/>
    <w:rsid w:val="000A3F32"/>
    <w:rsid w:val="000A406A"/>
    <w:rsid w:val="000A429E"/>
    <w:rsid w:val="000A44D4"/>
    <w:rsid w:val="000A4C20"/>
    <w:rsid w:val="000A4CE2"/>
    <w:rsid w:val="000A5289"/>
    <w:rsid w:val="000A5326"/>
    <w:rsid w:val="000A57ED"/>
    <w:rsid w:val="000A5869"/>
    <w:rsid w:val="000A595D"/>
    <w:rsid w:val="000A5CF2"/>
    <w:rsid w:val="000A5FB4"/>
    <w:rsid w:val="000A63E1"/>
    <w:rsid w:val="000A63F2"/>
    <w:rsid w:val="000A64D1"/>
    <w:rsid w:val="000A662E"/>
    <w:rsid w:val="000A675E"/>
    <w:rsid w:val="000A69A6"/>
    <w:rsid w:val="000A6AC6"/>
    <w:rsid w:val="000A6ECF"/>
    <w:rsid w:val="000A751D"/>
    <w:rsid w:val="000A767F"/>
    <w:rsid w:val="000A775C"/>
    <w:rsid w:val="000A7A97"/>
    <w:rsid w:val="000A7D4C"/>
    <w:rsid w:val="000A7DA0"/>
    <w:rsid w:val="000B06AC"/>
    <w:rsid w:val="000B073A"/>
    <w:rsid w:val="000B09BE"/>
    <w:rsid w:val="000B110F"/>
    <w:rsid w:val="000B1839"/>
    <w:rsid w:val="000B1B70"/>
    <w:rsid w:val="000B1BD8"/>
    <w:rsid w:val="000B1EC7"/>
    <w:rsid w:val="000B1F63"/>
    <w:rsid w:val="000B20C2"/>
    <w:rsid w:val="000B22E3"/>
    <w:rsid w:val="000B2651"/>
    <w:rsid w:val="000B29C8"/>
    <w:rsid w:val="000B2A08"/>
    <w:rsid w:val="000B2DF4"/>
    <w:rsid w:val="000B2E0A"/>
    <w:rsid w:val="000B2F9E"/>
    <w:rsid w:val="000B33DE"/>
    <w:rsid w:val="000B3433"/>
    <w:rsid w:val="000B39FC"/>
    <w:rsid w:val="000B3E17"/>
    <w:rsid w:val="000B4145"/>
    <w:rsid w:val="000B4512"/>
    <w:rsid w:val="000B4A5E"/>
    <w:rsid w:val="000B4ECC"/>
    <w:rsid w:val="000B5164"/>
    <w:rsid w:val="000B56AF"/>
    <w:rsid w:val="000B5727"/>
    <w:rsid w:val="000B589E"/>
    <w:rsid w:val="000B5E78"/>
    <w:rsid w:val="000B5F71"/>
    <w:rsid w:val="000B60BA"/>
    <w:rsid w:val="000B6119"/>
    <w:rsid w:val="000B61CA"/>
    <w:rsid w:val="000B6582"/>
    <w:rsid w:val="000B6784"/>
    <w:rsid w:val="000B6DC6"/>
    <w:rsid w:val="000B6F69"/>
    <w:rsid w:val="000B7255"/>
    <w:rsid w:val="000B7566"/>
    <w:rsid w:val="000B771E"/>
    <w:rsid w:val="000B791E"/>
    <w:rsid w:val="000B795E"/>
    <w:rsid w:val="000B7D0C"/>
    <w:rsid w:val="000C002F"/>
    <w:rsid w:val="000C01B4"/>
    <w:rsid w:val="000C0228"/>
    <w:rsid w:val="000C0497"/>
    <w:rsid w:val="000C0838"/>
    <w:rsid w:val="000C1058"/>
    <w:rsid w:val="000C1066"/>
    <w:rsid w:val="000C116C"/>
    <w:rsid w:val="000C19B7"/>
    <w:rsid w:val="000C1D92"/>
    <w:rsid w:val="000C1E8D"/>
    <w:rsid w:val="000C2240"/>
    <w:rsid w:val="000C2311"/>
    <w:rsid w:val="000C235C"/>
    <w:rsid w:val="000C289D"/>
    <w:rsid w:val="000C2E0A"/>
    <w:rsid w:val="000C3109"/>
    <w:rsid w:val="000C3225"/>
    <w:rsid w:val="000C32F2"/>
    <w:rsid w:val="000C332C"/>
    <w:rsid w:val="000C3743"/>
    <w:rsid w:val="000C381C"/>
    <w:rsid w:val="000C3BF4"/>
    <w:rsid w:val="000C3C70"/>
    <w:rsid w:val="000C3D6B"/>
    <w:rsid w:val="000C3F93"/>
    <w:rsid w:val="000C414D"/>
    <w:rsid w:val="000C4573"/>
    <w:rsid w:val="000C4603"/>
    <w:rsid w:val="000C4787"/>
    <w:rsid w:val="000C563D"/>
    <w:rsid w:val="000C5691"/>
    <w:rsid w:val="000C5F15"/>
    <w:rsid w:val="000C61B6"/>
    <w:rsid w:val="000C63AC"/>
    <w:rsid w:val="000C63DC"/>
    <w:rsid w:val="000C6406"/>
    <w:rsid w:val="000C650D"/>
    <w:rsid w:val="000C6957"/>
    <w:rsid w:val="000C6AAB"/>
    <w:rsid w:val="000C6DD1"/>
    <w:rsid w:val="000C6F27"/>
    <w:rsid w:val="000C73CC"/>
    <w:rsid w:val="000C7448"/>
    <w:rsid w:val="000C7A6E"/>
    <w:rsid w:val="000C7E6F"/>
    <w:rsid w:val="000D012A"/>
    <w:rsid w:val="000D01CB"/>
    <w:rsid w:val="000D04C1"/>
    <w:rsid w:val="000D085D"/>
    <w:rsid w:val="000D0D4E"/>
    <w:rsid w:val="000D0DF2"/>
    <w:rsid w:val="000D0E9B"/>
    <w:rsid w:val="000D1003"/>
    <w:rsid w:val="000D1017"/>
    <w:rsid w:val="000D1247"/>
    <w:rsid w:val="000D13CD"/>
    <w:rsid w:val="000D1C00"/>
    <w:rsid w:val="000D1D8F"/>
    <w:rsid w:val="000D1DAB"/>
    <w:rsid w:val="000D21DC"/>
    <w:rsid w:val="000D2392"/>
    <w:rsid w:val="000D24F5"/>
    <w:rsid w:val="000D25C6"/>
    <w:rsid w:val="000D2663"/>
    <w:rsid w:val="000D2FF6"/>
    <w:rsid w:val="000D35FB"/>
    <w:rsid w:val="000D3721"/>
    <w:rsid w:val="000D3A72"/>
    <w:rsid w:val="000D3CA7"/>
    <w:rsid w:val="000D3D56"/>
    <w:rsid w:val="000D409B"/>
    <w:rsid w:val="000D46F5"/>
    <w:rsid w:val="000D495F"/>
    <w:rsid w:val="000D4C04"/>
    <w:rsid w:val="000D4E69"/>
    <w:rsid w:val="000D5300"/>
    <w:rsid w:val="000D5679"/>
    <w:rsid w:val="000D59CE"/>
    <w:rsid w:val="000D5CF4"/>
    <w:rsid w:val="000D5E93"/>
    <w:rsid w:val="000D653D"/>
    <w:rsid w:val="000D661E"/>
    <w:rsid w:val="000D6662"/>
    <w:rsid w:val="000D6ACA"/>
    <w:rsid w:val="000D6B99"/>
    <w:rsid w:val="000D6BDF"/>
    <w:rsid w:val="000D6BF2"/>
    <w:rsid w:val="000D6E9E"/>
    <w:rsid w:val="000D6F60"/>
    <w:rsid w:val="000D767C"/>
    <w:rsid w:val="000D7CD2"/>
    <w:rsid w:val="000D7D7B"/>
    <w:rsid w:val="000D7FE1"/>
    <w:rsid w:val="000E01BD"/>
    <w:rsid w:val="000E05E3"/>
    <w:rsid w:val="000E0959"/>
    <w:rsid w:val="000E0CFD"/>
    <w:rsid w:val="000E0DBF"/>
    <w:rsid w:val="000E0E1A"/>
    <w:rsid w:val="000E0EFD"/>
    <w:rsid w:val="000E1CCD"/>
    <w:rsid w:val="000E1D4D"/>
    <w:rsid w:val="000E1E74"/>
    <w:rsid w:val="000E2398"/>
    <w:rsid w:val="000E23B4"/>
    <w:rsid w:val="000E24FA"/>
    <w:rsid w:val="000E25F9"/>
    <w:rsid w:val="000E263D"/>
    <w:rsid w:val="000E2A6A"/>
    <w:rsid w:val="000E2B4A"/>
    <w:rsid w:val="000E2B9D"/>
    <w:rsid w:val="000E2C2A"/>
    <w:rsid w:val="000E2CE3"/>
    <w:rsid w:val="000E2D1F"/>
    <w:rsid w:val="000E320F"/>
    <w:rsid w:val="000E3384"/>
    <w:rsid w:val="000E33ED"/>
    <w:rsid w:val="000E357F"/>
    <w:rsid w:val="000E36A0"/>
    <w:rsid w:val="000E372D"/>
    <w:rsid w:val="000E3913"/>
    <w:rsid w:val="000E3DC4"/>
    <w:rsid w:val="000E3E59"/>
    <w:rsid w:val="000E47C4"/>
    <w:rsid w:val="000E47E0"/>
    <w:rsid w:val="000E48C7"/>
    <w:rsid w:val="000E4BAA"/>
    <w:rsid w:val="000E4C7F"/>
    <w:rsid w:val="000E4F4E"/>
    <w:rsid w:val="000E4F56"/>
    <w:rsid w:val="000E4FBE"/>
    <w:rsid w:val="000E51FB"/>
    <w:rsid w:val="000E52A8"/>
    <w:rsid w:val="000E54B6"/>
    <w:rsid w:val="000E56F6"/>
    <w:rsid w:val="000E5A0C"/>
    <w:rsid w:val="000E5B8B"/>
    <w:rsid w:val="000E5F26"/>
    <w:rsid w:val="000E5F28"/>
    <w:rsid w:val="000E66D4"/>
    <w:rsid w:val="000E6B2D"/>
    <w:rsid w:val="000E6CF9"/>
    <w:rsid w:val="000E7826"/>
    <w:rsid w:val="000E7949"/>
    <w:rsid w:val="000E79C0"/>
    <w:rsid w:val="000F01CD"/>
    <w:rsid w:val="000F02C4"/>
    <w:rsid w:val="000F07FC"/>
    <w:rsid w:val="000F09B6"/>
    <w:rsid w:val="000F09EA"/>
    <w:rsid w:val="000F0A03"/>
    <w:rsid w:val="000F0BC3"/>
    <w:rsid w:val="000F0C30"/>
    <w:rsid w:val="000F17B8"/>
    <w:rsid w:val="000F1889"/>
    <w:rsid w:val="000F1907"/>
    <w:rsid w:val="000F1B22"/>
    <w:rsid w:val="000F1F27"/>
    <w:rsid w:val="000F2261"/>
    <w:rsid w:val="000F24F3"/>
    <w:rsid w:val="000F2530"/>
    <w:rsid w:val="000F269E"/>
    <w:rsid w:val="000F27FA"/>
    <w:rsid w:val="000F29CE"/>
    <w:rsid w:val="000F29FA"/>
    <w:rsid w:val="000F2BAD"/>
    <w:rsid w:val="000F2C71"/>
    <w:rsid w:val="000F3257"/>
    <w:rsid w:val="000F3261"/>
    <w:rsid w:val="000F337E"/>
    <w:rsid w:val="000F33C3"/>
    <w:rsid w:val="000F34C3"/>
    <w:rsid w:val="000F3518"/>
    <w:rsid w:val="000F3E1B"/>
    <w:rsid w:val="000F3FB9"/>
    <w:rsid w:val="000F43C9"/>
    <w:rsid w:val="000F45D5"/>
    <w:rsid w:val="000F4678"/>
    <w:rsid w:val="000F4823"/>
    <w:rsid w:val="000F48F8"/>
    <w:rsid w:val="000F4954"/>
    <w:rsid w:val="000F4A67"/>
    <w:rsid w:val="000F4C26"/>
    <w:rsid w:val="000F50C7"/>
    <w:rsid w:val="000F5187"/>
    <w:rsid w:val="000F53AA"/>
    <w:rsid w:val="000F53F8"/>
    <w:rsid w:val="000F559B"/>
    <w:rsid w:val="000F5A1F"/>
    <w:rsid w:val="000F5AED"/>
    <w:rsid w:val="000F5D93"/>
    <w:rsid w:val="000F5EA5"/>
    <w:rsid w:val="000F66C7"/>
    <w:rsid w:val="000F6EA7"/>
    <w:rsid w:val="000F74CA"/>
    <w:rsid w:val="000F7860"/>
    <w:rsid w:val="000F7D6E"/>
    <w:rsid w:val="001000E0"/>
    <w:rsid w:val="0010045D"/>
    <w:rsid w:val="001004DD"/>
    <w:rsid w:val="00100619"/>
    <w:rsid w:val="001006D0"/>
    <w:rsid w:val="00100784"/>
    <w:rsid w:val="001008D1"/>
    <w:rsid w:val="00100D56"/>
    <w:rsid w:val="001012C7"/>
    <w:rsid w:val="00101380"/>
    <w:rsid w:val="001013E7"/>
    <w:rsid w:val="001019F2"/>
    <w:rsid w:val="00101C21"/>
    <w:rsid w:val="00101C2A"/>
    <w:rsid w:val="00101EAD"/>
    <w:rsid w:val="0010208C"/>
    <w:rsid w:val="001022E3"/>
    <w:rsid w:val="0010241B"/>
    <w:rsid w:val="001025C7"/>
    <w:rsid w:val="00102619"/>
    <w:rsid w:val="0010264F"/>
    <w:rsid w:val="001026DF"/>
    <w:rsid w:val="001027D9"/>
    <w:rsid w:val="001027F5"/>
    <w:rsid w:val="00102818"/>
    <w:rsid w:val="001028D7"/>
    <w:rsid w:val="0010319B"/>
    <w:rsid w:val="001032EF"/>
    <w:rsid w:val="001033C4"/>
    <w:rsid w:val="001034D6"/>
    <w:rsid w:val="0010377C"/>
    <w:rsid w:val="00103B0B"/>
    <w:rsid w:val="001044DF"/>
    <w:rsid w:val="00104DE1"/>
    <w:rsid w:val="00104F29"/>
    <w:rsid w:val="001051DE"/>
    <w:rsid w:val="001051FE"/>
    <w:rsid w:val="00105298"/>
    <w:rsid w:val="001052F2"/>
    <w:rsid w:val="0010539C"/>
    <w:rsid w:val="001053BE"/>
    <w:rsid w:val="001055DD"/>
    <w:rsid w:val="001060B4"/>
    <w:rsid w:val="0010618C"/>
    <w:rsid w:val="001062E5"/>
    <w:rsid w:val="001064F0"/>
    <w:rsid w:val="001066CF"/>
    <w:rsid w:val="00106B01"/>
    <w:rsid w:val="00106CA5"/>
    <w:rsid w:val="00106D32"/>
    <w:rsid w:val="00106E7B"/>
    <w:rsid w:val="00107046"/>
    <w:rsid w:val="00107544"/>
    <w:rsid w:val="00107762"/>
    <w:rsid w:val="00107A94"/>
    <w:rsid w:val="00107B99"/>
    <w:rsid w:val="00107C6E"/>
    <w:rsid w:val="00107FBD"/>
    <w:rsid w:val="0011004A"/>
    <w:rsid w:val="00110156"/>
    <w:rsid w:val="00110628"/>
    <w:rsid w:val="00110829"/>
    <w:rsid w:val="00110A67"/>
    <w:rsid w:val="00110A92"/>
    <w:rsid w:val="00110BD9"/>
    <w:rsid w:val="00110D85"/>
    <w:rsid w:val="00110DBA"/>
    <w:rsid w:val="00110DCF"/>
    <w:rsid w:val="00110E10"/>
    <w:rsid w:val="0011106F"/>
    <w:rsid w:val="001110D5"/>
    <w:rsid w:val="0011113B"/>
    <w:rsid w:val="001111D3"/>
    <w:rsid w:val="001111FD"/>
    <w:rsid w:val="001114DA"/>
    <w:rsid w:val="00111C40"/>
    <w:rsid w:val="00111E2E"/>
    <w:rsid w:val="0011211B"/>
    <w:rsid w:val="00112350"/>
    <w:rsid w:val="00112407"/>
    <w:rsid w:val="0011250A"/>
    <w:rsid w:val="00112810"/>
    <w:rsid w:val="00112B8A"/>
    <w:rsid w:val="00112F78"/>
    <w:rsid w:val="001130A8"/>
    <w:rsid w:val="00113539"/>
    <w:rsid w:val="00113757"/>
    <w:rsid w:val="001137A6"/>
    <w:rsid w:val="001140B6"/>
    <w:rsid w:val="0011414B"/>
    <w:rsid w:val="001143E8"/>
    <w:rsid w:val="00114C44"/>
    <w:rsid w:val="00115208"/>
    <w:rsid w:val="00115218"/>
    <w:rsid w:val="0011528F"/>
    <w:rsid w:val="0011558F"/>
    <w:rsid w:val="00115856"/>
    <w:rsid w:val="00116014"/>
    <w:rsid w:val="00116145"/>
    <w:rsid w:val="001169C1"/>
    <w:rsid w:val="00116B27"/>
    <w:rsid w:val="00116C57"/>
    <w:rsid w:val="00116DF4"/>
    <w:rsid w:val="001173D9"/>
    <w:rsid w:val="00117783"/>
    <w:rsid w:val="0011784B"/>
    <w:rsid w:val="00117D1C"/>
    <w:rsid w:val="00117F46"/>
    <w:rsid w:val="00117F50"/>
    <w:rsid w:val="00120135"/>
    <w:rsid w:val="00120252"/>
    <w:rsid w:val="001205C1"/>
    <w:rsid w:val="00120847"/>
    <w:rsid w:val="00120C62"/>
    <w:rsid w:val="00120F53"/>
    <w:rsid w:val="0012137F"/>
    <w:rsid w:val="0012163F"/>
    <w:rsid w:val="00121697"/>
    <w:rsid w:val="0012174C"/>
    <w:rsid w:val="00121B56"/>
    <w:rsid w:val="00121D70"/>
    <w:rsid w:val="001220D1"/>
    <w:rsid w:val="001220EB"/>
    <w:rsid w:val="0012261E"/>
    <w:rsid w:val="00122737"/>
    <w:rsid w:val="001227EF"/>
    <w:rsid w:val="00123017"/>
    <w:rsid w:val="001233C4"/>
    <w:rsid w:val="00123527"/>
    <w:rsid w:val="0012366C"/>
    <w:rsid w:val="001239B9"/>
    <w:rsid w:val="00123F33"/>
    <w:rsid w:val="00123F5B"/>
    <w:rsid w:val="001241A1"/>
    <w:rsid w:val="0012433B"/>
    <w:rsid w:val="00124535"/>
    <w:rsid w:val="00124991"/>
    <w:rsid w:val="00124FB5"/>
    <w:rsid w:val="00124FBD"/>
    <w:rsid w:val="0012518E"/>
    <w:rsid w:val="00125AB5"/>
    <w:rsid w:val="00125BC9"/>
    <w:rsid w:val="00125BD8"/>
    <w:rsid w:val="00125C1B"/>
    <w:rsid w:val="00125CEE"/>
    <w:rsid w:val="00125D08"/>
    <w:rsid w:val="00125EF9"/>
    <w:rsid w:val="00125F6B"/>
    <w:rsid w:val="00125FB5"/>
    <w:rsid w:val="00126121"/>
    <w:rsid w:val="001263FF"/>
    <w:rsid w:val="00126553"/>
    <w:rsid w:val="001265DF"/>
    <w:rsid w:val="001267F1"/>
    <w:rsid w:val="001268F9"/>
    <w:rsid w:val="00126A71"/>
    <w:rsid w:val="00126B23"/>
    <w:rsid w:val="00126BC8"/>
    <w:rsid w:val="00126EA7"/>
    <w:rsid w:val="00126EB8"/>
    <w:rsid w:val="00126F0A"/>
    <w:rsid w:val="00126F71"/>
    <w:rsid w:val="00127119"/>
    <w:rsid w:val="001271B6"/>
    <w:rsid w:val="00127200"/>
    <w:rsid w:val="001272D9"/>
    <w:rsid w:val="001274F0"/>
    <w:rsid w:val="0012755C"/>
    <w:rsid w:val="00127571"/>
    <w:rsid w:val="0012758B"/>
    <w:rsid w:val="001276B9"/>
    <w:rsid w:val="00127746"/>
    <w:rsid w:val="00127913"/>
    <w:rsid w:val="00127E83"/>
    <w:rsid w:val="001300A5"/>
    <w:rsid w:val="00130772"/>
    <w:rsid w:val="00130A48"/>
    <w:rsid w:val="00130E0F"/>
    <w:rsid w:val="00130E5B"/>
    <w:rsid w:val="001310CB"/>
    <w:rsid w:val="00131212"/>
    <w:rsid w:val="001312B1"/>
    <w:rsid w:val="0013136E"/>
    <w:rsid w:val="0013165C"/>
    <w:rsid w:val="00132400"/>
    <w:rsid w:val="00133535"/>
    <w:rsid w:val="00133561"/>
    <w:rsid w:val="00133562"/>
    <w:rsid w:val="00133A42"/>
    <w:rsid w:val="00133DD6"/>
    <w:rsid w:val="00134497"/>
    <w:rsid w:val="001345ED"/>
    <w:rsid w:val="00134777"/>
    <w:rsid w:val="001347B9"/>
    <w:rsid w:val="00134956"/>
    <w:rsid w:val="00134BD1"/>
    <w:rsid w:val="001350CA"/>
    <w:rsid w:val="001358D6"/>
    <w:rsid w:val="00135BB9"/>
    <w:rsid w:val="0013604F"/>
    <w:rsid w:val="00136254"/>
    <w:rsid w:val="00136366"/>
    <w:rsid w:val="00136513"/>
    <w:rsid w:val="001365E1"/>
    <w:rsid w:val="00136653"/>
    <w:rsid w:val="001367C4"/>
    <w:rsid w:val="00136808"/>
    <w:rsid w:val="001368D8"/>
    <w:rsid w:val="00136B4B"/>
    <w:rsid w:val="00136BE6"/>
    <w:rsid w:val="00136D63"/>
    <w:rsid w:val="00136DFE"/>
    <w:rsid w:val="00136E9D"/>
    <w:rsid w:val="00136F61"/>
    <w:rsid w:val="001371C9"/>
    <w:rsid w:val="00137635"/>
    <w:rsid w:val="0014004C"/>
    <w:rsid w:val="001402F9"/>
    <w:rsid w:val="00140678"/>
    <w:rsid w:val="0014094A"/>
    <w:rsid w:val="00141161"/>
    <w:rsid w:val="0014140C"/>
    <w:rsid w:val="0014150A"/>
    <w:rsid w:val="00141726"/>
    <w:rsid w:val="00141DBC"/>
    <w:rsid w:val="00141E42"/>
    <w:rsid w:val="00141E74"/>
    <w:rsid w:val="00141EE3"/>
    <w:rsid w:val="0014205F"/>
    <w:rsid w:val="001424B1"/>
    <w:rsid w:val="001424B4"/>
    <w:rsid w:val="00142514"/>
    <w:rsid w:val="00142E3A"/>
    <w:rsid w:val="00143042"/>
    <w:rsid w:val="001430E4"/>
    <w:rsid w:val="00143217"/>
    <w:rsid w:val="0014355B"/>
    <w:rsid w:val="00143750"/>
    <w:rsid w:val="00143874"/>
    <w:rsid w:val="00143B65"/>
    <w:rsid w:val="00143F44"/>
    <w:rsid w:val="00144216"/>
    <w:rsid w:val="0014432E"/>
    <w:rsid w:val="001448FA"/>
    <w:rsid w:val="00144FD3"/>
    <w:rsid w:val="001457AD"/>
    <w:rsid w:val="00145BD4"/>
    <w:rsid w:val="00145C3F"/>
    <w:rsid w:val="00145D8B"/>
    <w:rsid w:val="00145EF6"/>
    <w:rsid w:val="0014633B"/>
    <w:rsid w:val="001463E5"/>
    <w:rsid w:val="0014644D"/>
    <w:rsid w:val="0014667F"/>
    <w:rsid w:val="00146B4B"/>
    <w:rsid w:val="00146CB7"/>
    <w:rsid w:val="00146F0E"/>
    <w:rsid w:val="001471FA"/>
    <w:rsid w:val="00147B25"/>
    <w:rsid w:val="00147C4A"/>
    <w:rsid w:val="00147EC9"/>
    <w:rsid w:val="00147FE1"/>
    <w:rsid w:val="001504AE"/>
    <w:rsid w:val="001504C3"/>
    <w:rsid w:val="00150672"/>
    <w:rsid w:val="001506DC"/>
    <w:rsid w:val="00150E1F"/>
    <w:rsid w:val="00150F8A"/>
    <w:rsid w:val="00151098"/>
    <w:rsid w:val="00151280"/>
    <w:rsid w:val="0015148B"/>
    <w:rsid w:val="0015177A"/>
    <w:rsid w:val="001517AA"/>
    <w:rsid w:val="00151967"/>
    <w:rsid w:val="001519F4"/>
    <w:rsid w:val="00151AB0"/>
    <w:rsid w:val="00151E1B"/>
    <w:rsid w:val="00151E38"/>
    <w:rsid w:val="0015216C"/>
    <w:rsid w:val="00152173"/>
    <w:rsid w:val="001521E8"/>
    <w:rsid w:val="0015275F"/>
    <w:rsid w:val="001527D7"/>
    <w:rsid w:val="00152ACE"/>
    <w:rsid w:val="00152AD8"/>
    <w:rsid w:val="00152F67"/>
    <w:rsid w:val="00153004"/>
    <w:rsid w:val="0015311E"/>
    <w:rsid w:val="00153315"/>
    <w:rsid w:val="00153B2F"/>
    <w:rsid w:val="00153C79"/>
    <w:rsid w:val="001544C3"/>
    <w:rsid w:val="001545C8"/>
    <w:rsid w:val="0015461F"/>
    <w:rsid w:val="001547EF"/>
    <w:rsid w:val="00154DE3"/>
    <w:rsid w:val="00154FBD"/>
    <w:rsid w:val="00155297"/>
    <w:rsid w:val="001559E1"/>
    <w:rsid w:val="00155E3B"/>
    <w:rsid w:val="00156255"/>
    <w:rsid w:val="00156500"/>
    <w:rsid w:val="00156BF8"/>
    <w:rsid w:val="00156DD0"/>
    <w:rsid w:val="0015700B"/>
    <w:rsid w:val="001574BC"/>
    <w:rsid w:val="001575C7"/>
    <w:rsid w:val="0015791C"/>
    <w:rsid w:val="001579E3"/>
    <w:rsid w:val="001606D1"/>
    <w:rsid w:val="001609C5"/>
    <w:rsid w:val="00160B1B"/>
    <w:rsid w:val="00160F45"/>
    <w:rsid w:val="001621ED"/>
    <w:rsid w:val="0016235D"/>
    <w:rsid w:val="00162961"/>
    <w:rsid w:val="00162ADA"/>
    <w:rsid w:val="00162B50"/>
    <w:rsid w:val="00162EB5"/>
    <w:rsid w:val="001631E6"/>
    <w:rsid w:val="0016329F"/>
    <w:rsid w:val="00163593"/>
    <w:rsid w:val="0016367D"/>
    <w:rsid w:val="00163B05"/>
    <w:rsid w:val="00163F25"/>
    <w:rsid w:val="0016454A"/>
    <w:rsid w:val="00164892"/>
    <w:rsid w:val="00164CB7"/>
    <w:rsid w:val="001651B6"/>
    <w:rsid w:val="00165227"/>
    <w:rsid w:val="00165258"/>
    <w:rsid w:val="0016536D"/>
    <w:rsid w:val="0016597F"/>
    <w:rsid w:val="00165E0B"/>
    <w:rsid w:val="00165EF6"/>
    <w:rsid w:val="00165F27"/>
    <w:rsid w:val="00166213"/>
    <w:rsid w:val="001662C4"/>
    <w:rsid w:val="0016656D"/>
    <w:rsid w:val="00166961"/>
    <w:rsid w:val="001669E4"/>
    <w:rsid w:val="00166ED9"/>
    <w:rsid w:val="001672C0"/>
    <w:rsid w:val="0016798C"/>
    <w:rsid w:val="00170BE0"/>
    <w:rsid w:val="001715DB"/>
    <w:rsid w:val="001718E0"/>
    <w:rsid w:val="00171956"/>
    <w:rsid w:val="00171C55"/>
    <w:rsid w:val="00171D5A"/>
    <w:rsid w:val="00171D9D"/>
    <w:rsid w:val="00172026"/>
    <w:rsid w:val="00172157"/>
    <w:rsid w:val="00172204"/>
    <w:rsid w:val="001729CA"/>
    <w:rsid w:val="00172AAA"/>
    <w:rsid w:val="00172B4F"/>
    <w:rsid w:val="00172D8F"/>
    <w:rsid w:val="0017321A"/>
    <w:rsid w:val="0017322D"/>
    <w:rsid w:val="0017336B"/>
    <w:rsid w:val="001733BD"/>
    <w:rsid w:val="00173575"/>
    <w:rsid w:val="00173642"/>
    <w:rsid w:val="00173AF0"/>
    <w:rsid w:val="00173DC4"/>
    <w:rsid w:val="00173EA1"/>
    <w:rsid w:val="00173FBA"/>
    <w:rsid w:val="00174863"/>
    <w:rsid w:val="00174A80"/>
    <w:rsid w:val="00174D1D"/>
    <w:rsid w:val="00174DC9"/>
    <w:rsid w:val="00174DFB"/>
    <w:rsid w:val="00175570"/>
    <w:rsid w:val="001756E8"/>
    <w:rsid w:val="00175B0C"/>
    <w:rsid w:val="00176156"/>
    <w:rsid w:val="001763A7"/>
    <w:rsid w:val="001766F0"/>
    <w:rsid w:val="00176A38"/>
    <w:rsid w:val="00176C1F"/>
    <w:rsid w:val="00176CA9"/>
    <w:rsid w:val="00176D54"/>
    <w:rsid w:val="00177067"/>
    <w:rsid w:val="001771F9"/>
    <w:rsid w:val="0017751A"/>
    <w:rsid w:val="00177A7D"/>
    <w:rsid w:val="00177C20"/>
    <w:rsid w:val="00177C25"/>
    <w:rsid w:val="0018024C"/>
    <w:rsid w:val="00180657"/>
    <w:rsid w:val="00180F5C"/>
    <w:rsid w:val="00180FAE"/>
    <w:rsid w:val="001810A3"/>
    <w:rsid w:val="001810B5"/>
    <w:rsid w:val="00181533"/>
    <w:rsid w:val="0018162D"/>
    <w:rsid w:val="001816BD"/>
    <w:rsid w:val="0018197C"/>
    <w:rsid w:val="00181A71"/>
    <w:rsid w:val="00181C27"/>
    <w:rsid w:val="00181D96"/>
    <w:rsid w:val="00181F58"/>
    <w:rsid w:val="00182212"/>
    <w:rsid w:val="00182790"/>
    <w:rsid w:val="00182A0F"/>
    <w:rsid w:val="00182D97"/>
    <w:rsid w:val="00183346"/>
    <w:rsid w:val="001838B1"/>
    <w:rsid w:val="0018393C"/>
    <w:rsid w:val="00183978"/>
    <w:rsid w:val="00183A0B"/>
    <w:rsid w:val="00183E3F"/>
    <w:rsid w:val="0018443B"/>
    <w:rsid w:val="00184500"/>
    <w:rsid w:val="00184515"/>
    <w:rsid w:val="00184686"/>
    <w:rsid w:val="0018498C"/>
    <w:rsid w:val="00184D9A"/>
    <w:rsid w:val="001853D6"/>
    <w:rsid w:val="00185489"/>
    <w:rsid w:val="00185499"/>
    <w:rsid w:val="00185567"/>
    <w:rsid w:val="00185631"/>
    <w:rsid w:val="0018596D"/>
    <w:rsid w:val="00185A03"/>
    <w:rsid w:val="00185A13"/>
    <w:rsid w:val="00185E3A"/>
    <w:rsid w:val="00185EB4"/>
    <w:rsid w:val="001860C6"/>
    <w:rsid w:val="0018658F"/>
    <w:rsid w:val="0018664E"/>
    <w:rsid w:val="001867A4"/>
    <w:rsid w:val="001867CE"/>
    <w:rsid w:val="001868B3"/>
    <w:rsid w:val="00186EB8"/>
    <w:rsid w:val="00186ECD"/>
    <w:rsid w:val="00186EDE"/>
    <w:rsid w:val="001870F0"/>
    <w:rsid w:val="0018714F"/>
    <w:rsid w:val="00187623"/>
    <w:rsid w:val="00187882"/>
    <w:rsid w:val="00187A5C"/>
    <w:rsid w:val="0019002F"/>
    <w:rsid w:val="00190111"/>
    <w:rsid w:val="00190167"/>
    <w:rsid w:val="00190182"/>
    <w:rsid w:val="00190264"/>
    <w:rsid w:val="001907A4"/>
    <w:rsid w:val="00190893"/>
    <w:rsid w:val="00190F6A"/>
    <w:rsid w:val="0019101B"/>
    <w:rsid w:val="001912ED"/>
    <w:rsid w:val="001918A6"/>
    <w:rsid w:val="001919B7"/>
    <w:rsid w:val="00191A21"/>
    <w:rsid w:val="00191BDE"/>
    <w:rsid w:val="00191D82"/>
    <w:rsid w:val="00191F07"/>
    <w:rsid w:val="001920DE"/>
    <w:rsid w:val="001925CC"/>
    <w:rsid w:val="0019276D"/>
    <w:rsid w:val="00192EDD"/>
    <w:rsid w:val="001938DD"/>
    <w:rsid w:val="00193954"/>
    <w:rsid w:val="00193C17"/>
    <w:rsid w:val="00193C4B"/>
    <w:rsid w:val="00193DC7"/>
    <w:rsid w:val="00194385"/>
    <w:rsid w:val="001944F0"/>
    <w:rsid w:val="001946FA"/>
    <w:rsid w:val="001947FA"/>
    <w:rsid w:val="001949D0"/>
    <w:rsid w:val="00194D49"/>
    <w:rsid w:val="00194DB9"/>
    <w:rsid w:val="00194F73"/>
    <w:rsid w:val="00195258"/>
    <w:rsid w:val="00195D5B"/>
    <w:rsid w:val="00195F0E"/>
    <w:rsid w:val="00196179"/>
    <w:rsid w:val="00196643"/>
    <w:rsid w:val="001968C6"/>
    <w:rsid w:val="00196AA9"/>
    <w:rsid w:val="00196B41"/>
    <w:rsid w:val="00196CE7"/>
    <w:rsid w:val="00196E2D"/>
    <w:rsid w:val="0019730D"/>
    <w:rsid w:val="0019742F"/>
    <w:rsid w:val="001975E7"/>
    <w:rsid w:val="00197692"/>
    <w:rsid w:val="00197722"/>
    <w:rsid w:val="00197B54"/>
    <w:rsid w:val="00197C66"/>
    <w:rsid w:val="00197C8A"/>
    <w:rsid w:val="001A0203"/>
    <w:rsid w:val="001A02D6"/>
    <w:rsid w:val="001A051C"/>
    <w:rsid w:val="001A0836"/>
    <w:rsid w:val="001A0E56"/>
    <w:rsid w:val="001A0F39"/>
    <w:rsid w:val="001A0F70"/>
    <w:rsid w:val="001A10DE"/>
    <w:rsid w:val="001A1268"/>
    <w:rsid w:val="001A136F"/>
    <w:rsid w:val="001A154E"/>
    <w:rsid w:val="001A15F3"/>
    <w:rsid w:val="001A1665"/>
    <w:rsid w:val="001A1808"/>
    <w:rsid w:val="001A186E"/>
    <w:rsid w:val="001A195D"/>
    <w:rsid w:val="001A1CA9"/>
    <w:rsid w:val="001A1EB3"/>
    <w:rsid w:val="001A1F49"/>
    <w:rsid w:val="001A252F"/>
    <w:rsid w:val="001A27D7"/>
    <w:rsid w:val="001A27EE"/>
    <w:rsid w:val="001A29CA"/>
    <w:rsid w:val="001A2D30"/>
    <w:rsid w:val="001A2DEA"/>
    <w:rsid w:val="001A31F0"/>
    <w:rsid w:val="001A349A"/>
    <w:rsid w:val="001A3536"/>
    <w:rsid w:val="001A3683"/>
    <w:rsid w:val="001A3887"/>
    <w:rsid w:val="001A3A38"/>
    <w:rsid w:val="001A4446"/>
    <w:rsid w:val="001A4490"/>
    <w:rsid w:val="001A4C27"/>
    <w:rsid w:val="001A4E0C"/>
    <w:rsid w:val="001A4F29"/>
    <w:rsid w:val="001A52A4"/>
    <w:rsid w:val="001A56C9"/>
    <w:rsid w:val="001A58C4"/>
    <w:rsid w:val="001A5AA1"/>
    <w:rsid w:val="001A5DD1"/>
    <w:rsid w:val="001A5F17"/>
    <w:rsid w:val="001A6616"/>
    <w:rsid w:val="001A6684"/>
    <w:rsid w:val="001A69B4"/>
    <w:rsid w:val="001A6CFC"/>
    <w:rsid w:val="001A6D61"/>
    <w:rsid w:val="001A74B6"/>
    <w:rsid w:val="001A77EF"/>
    <w:rsid w:val="001A7D2F"/>
    <w:rsid w:val="001B0A91"/>
    <w:rsid w:val="001B0D7A"/>
    <w:rsid w:val="001B0E4B"/>
    <w:rsid w:val="001B0F00"/>
    <w:rsid w:val="001B1398"/>
    <w:rsid w:val="001B1485"/>
    <w:rsid w:val="001B16DB"/>
    <w:rsid w:val="001B18DD"/>
    <w:rsid w:val="001B18EF"/>
    <w:rsid w:val="001B1B76"/>
    <w:rsid w:val="001B1CA6"/>
    <w:rsid w:val="001B1EB8"/>
    <w:rsid w:val="001B28C5"/>
    <w:rsid w:val="001B2AF3"/>
    <w:rsid w:val="001B2C69"/>
    <w:rsid w:val="001B2E18"/>
    <w:rsid w:val="001B2F99"/>
    <w:rsid w:val="001B3006"/>
    <w:rsid w:val="001B32D3"/>
    <w:rsid w:val="001B37DF"/>
    <w:rsid w:val="001B3827"/>
    <w:rsid w:val="001B3C6F"/>
    <w:rsid w:val="001B3CD9"/>
    <w:rsid w:val="001B40AD"/>
    <w:rsid w:val="001B4A8D"/>
    <w:rsid w:val="001B4C49"/>
    <w:rsid w:val="001B4CD9"/>
    <w:rsid w:val="001B506C"/>
    <w:rsid w:val="001B511A"/>
    <w:rsid w:val="001B52FE"/>
    <w:rsid w:val="001B5386"/>
    <w:rsid w:val="001B53A0"/>
    <w:rsid w:val="001B555F"/>
    <w:rsid w:val="001B59C4"/>
    <w:rsid w:val="001B5CFB"/>
    <w:rsid w:val="001B5D71"/>
    <w:rsid w:val="001B5DA4"/>
    <w:rsid w:val="001B5DD6"/>
    <w:rsid w:val="001B5E6B"/>
    <w:rsid w:val="001B5ED3"/>
    <w:rsid w:val="001B5F7F"/>
    <w:rsid w:val="001B61DC"/>
    <w:rsid w:val="001B6559"/>
    <w:rsid w:val="001B6717"/>
    <w:rsid w:val="001B695B"/>
    <w:rsid w:val="001B6DE6"/>
    <w:rsid w:val="001B714C"/>
    <w:rsid w:val="001B71B3"/>
    <w:rsid w:val="001B742B"/>
    <w:rsid w:val="001B7479"/>
    <w:rsid w:val="001B79F9"/>
    <w:rsid w:val="001B7AC6"/>
    <w:rsid w:val="001B7B56"/>
    <w:rsid w:val="001B7D96"/>
    <w:rsid w:val="001B7EEB"/>
    <w:rsid w:val="001C02E4"/>
    <w:rsid w:val="001C07C4"/>
    <w:rsid w:val="001C090C"/>
    <w:rsid w:val="001C0918"/>
    <w:rsid w:val="001C0A8C"/>
    <w:rsid w:val="001C0ADF"/>
    <w:rsid w:val="001C0BD2"/>
    <w:rsid w:val="001C0CC5"/>
    <w:rsid w:val="001C18BB"/>
    <w:rsid w:val="001C1CC6"/>
    <w:rsid w:val="001C1D36"/>
    <w:rsid w:val="001C1DF9"/>
    <w:rsid w:val="001C2550"/>
    <w:rsid w:val="001C2613"/>
    <w:rsid w:val="001C2A46"/>
    <w:rsid w:val="001C2E6A"/>
    <w:rsid w:val="001C340C"/>
    <w:rsid w:val="001C3869"/>
    <w:rsid w:val="001C387B"/>
    <w:rsid w:val="001C3BF5"/>
    <w:rsid w:val="001C3C07"/>
    <w:rsid w:val="001C3E8B"/>
    <w:rsid w:val="001C4079"/>
    <w:rsid w:val="001C43EF"/>
    <w:rsid w:val="001C44C9"/>
    <w:rsid w:val="001C460A"/>
    <w:rsid w:val="001C4722"/>
    <w:rsid w:val="001C4771"/>
    <w:rsid w:val="001C491F"/>
    <w:rsid w:val="001C4B4D"/>
    <w:rsid w:val="001C4B9B"/>
    <w:rsid w:val="001C4CC4"/>
    <w:rsid w:val="001C51BB"/>
    <w:rsid w:val="001C51E9"/>
    <w:rsid w:val="001C524C"/>
    <w:rsid w:val="001C550C"/>
    <w:rsid w:val="001C5604"/>
    <w:rsid w:val="001C5838"/>
    <w:rsid w:val="001C62FD"/>
    <w:rsid w:val="001C64B9"/>
    <w:rsid w:val="001C64D4"/>
    <w:rsid w:val="001C661B"/>
    <w:rsid w:val="001C67AD"/>
    <w:rsid w:val="001C69AD"/>
    <w:rsid w:val="001C6AFB"/>
    <w:rsid w:val="001C6C80"/>
    <w:rsid w:val="001C6D6A"/>
    <w:rsid w:val="001C6FA4"/>
    <w:rsid w:val="001C714B"/>
    <w:rsid w:val="001C724C"/>
    <w:rsid w:val="001C729F"/>
    <w:rsid w:val="001C74C0"/>
    <w:rsid w:val="001C74DE"/>
    <w:rsid w:val="001C764F"/>
    <w:rsid w:val="001C7FCB"/>
    <w:rsid w:val="001D0296"/>
    <w:rsid w:val="001D0434"/>
    <w:rsid w:val="001D04EA"/>
    <w:rsid w:val="001D04F2"/>
    <w:rsid w:val="001D05FE"/>
    <w:rsid w:val="001D06DA"/>
    <w:rsid w:val="001D09B3"/>
    <w:rsid w:val="001D0C89"/>
    <w:rsid w:val="001D0D14"/>
    <w:rsid w:val="001D0E28"/>
    <w:rsid w:val="001D1077"/>
    <w:rsid w:val="001D11D2"/>
    <w:rsid w:val="001D1460"/>
    <w:rsid w:val="001D14C5"/>
    <w:rsid w:val="001D1683"/>
    <w:rsid w:val="001D16EF"/>
    <w:rsid w:val="001D1706"/>
    <w:rsid w:val="001D18C0"/>
    <w:rsid w:val="001D1A12"/>
    <w:rsid w:val="001D1A26"/>
    <w:rsid w:val="001D1C89"/>
    <w:rsid w:val="001D1F75"/>
    <w:rsid w:val="001D239C"/>
    <w:rsid w:val="001D2479"/>
    <w:rsid w:val="001D2756"/>
    <w:rsid w:val="001D278C"/>
    <w:rsid w:val="001D2C4E"/>
    <w:rsid w:val="001D2D6F"/>
    <w:rsid w:val="001D2DC6"/>
    <w:rsid w:val="001D3054"/>
    <w:rsid w:val="001D3362"/>
    <w:rsid w:val="001D3707"/>
    <w:rsid w:val="001D37D9"/>
    <w:rsid w:val="001D397A"/>
    <w:rsid w:val="001D3B41"/>
    <w:rsid w:val="001D3D27"/>
    <w:rsid w:val="001D3E2C"/>
    <w:rsid w:val="001D3EE5"/>
    <w:rsid w:val="001D4190"/>
    <w:rsid w:val="001D4379"/>
    <w:rsid w:val="001D44A5"/>
    <w:rsid w:val="001D4795"/>
    <w:rsid w:val="001D4973"/>
    <w:rsid w:val="001D4AC5"/>
    <w:rsid w:val="001D4E3E"/>
    <w:rsid w:val="001D4E5A"/>
    <w:rsid w:val="001D4ED7"/>
    <w:rsid w:val="001D5141"/>
    <w:rsid w:val="001D5627"/>
    <w:rsid w:val="001D59D6"/>
    <w:rsid w:val="001D60C5"/>
    <w:rsid w:val="001D6266"/>
    <w:rsid w:val="001D6349"/>
    <w:rsid w:val="001D6386"/>
    <w:rsid w:val="001D64C3"/>
    <w:rsid w:val="001D64D3"/>
    <w:rsid w:val="001D675D"/>
    <w:rsid w:val="001D6837"/>
    <w:rsid w:val="001D6B4B"/>
    <w:rsid w:val="001D6E4B"/>
    <w:rsid w:val="001D7089"/>
    <w:rsid w:val="001D7176"/>
    <w:rsid w:val="001D718C"/>
    <w:rsid w:val="001D7371"/>
    <w:rsid w:val="001D7608"/>
    <w:rsid w:val="001D7904"/>
    <w:rsid w:val="001D7FD8"/>
    <w:rsid w:val="001E093C"/>
    <w:rsid w:val="001E0C0C"/>
    <w:rsid w:val="001E0DCD"/>
    <w:rsid w:val="001E0DE9"/>
    <w:rsid w:val="001E0E1F"/>
    <w:rsid w:val="001E11DE"/>
    <w:rsid w:val="001E139C"/>
    <w:rsid w:val="001E13DD"/>
    <w:rsid w:val="001E14E4"/>
    <w:rsid w:val="001E18C3"/>
    <w:rsid w:val="001E1A2C"/>
    <w:rsid w:val="001E1B59"/>
    <w:rsid w:val="001E1CCB"/>
    <w:rsid w:val="001E1D48"/>
    <w:rsid w:val="001E22B5"/>
    <w:rsid w:val="001E2367"/>
    <w:rsid w:val="001E239A"/>
    <w:rsid w:val="001E2447"/>
    <w:rsid w:val="001E2580"/>
    <w:rsid w:val="001E29F9"/>
    <w:rsid w:val="001E2F29"/>
    <w:rsid w:val="001E34B4"/>
    <w:rsid w:val="001E3752"/>
    <w:rsid w:val="001E37B5"/>
    <w:rsid w:val="001E37EF"/>
    <w:rsid w:val="001E3827"/>
    <w:rsid w:val="001E39AF"/>
    <w:rsid w:val="001E3C29"/>
    <w:rsid w:val="001E3E2F"/>
    <w:rsid w:val="001E3FBE"/>
    <w:rsid w:val="001E45B6"/>
    <w:rsid w:val="001E462E"/>
    <w:rsid w:val="001E4696"/>
    <w:rsid w:val="001E4705"/>
    <w:rsid w:val="001E47E8"/>
    <w:rsid w:val="001E4C12"/>
    <w:rsid w:val="001E4C7C"/>
    <w:rsid w:val="001E4F24"/>
    <w:rsid w:val="001E5126"/>
    <w:rsid w:val="001E524F"/>
    <w:rsid w:val="001E52C1"/>
    <w:rsid w:val="001E563C"/>
    <w:rsid w:val="001E564B"/>
    <w:rsid w:val="001E5956"/>
    <w:rsid w:val="001E5E19"/>
    <w:rsid w:val="001E635F"/>
    <w:rsid w:val="001E63EA"/>
    <w:rsid w:val="001E6C69"/>
    <w:rsid w:val="001E6CE7"/>
    <w:rsid w:val="001E6E76"/>
    <w:rsid w:val="001E731C"/>
    <w:rsid w:val="001E749E"/>
    <w:rsid w:val="001E7736"/>
    <w:rsid w:val="001E7A4B"/>
    <w:rsid w:val="001E7D97"/>
    <w:rsid w:val="001E7DAD"/>
    <w:rsid w:val="001F0048"/>
    <w:rsid w:val="001F02EA"/>
    <w:rsid w:val="001F0348"/>
    <w:rsid w:val="001F07FB"/>
    <w:rsid w:val="001F0981"/>
    <w:rsid w:val="001F0B5E"/>
    <w:rsid w:val="001F0FD9"/>
    <w:rsid w:val="001F12FC"/>
    <w:rsid w:val="001F1577"/>
    <w:rsid w:val="001F1740"/>
    <w:rsid w:val="001F185D"/>
    <w:rsid w:val="001F1EF1"/>
    <w:rsid w:val="001F20F8"/>
    <w:rsid w:val="001F2339"/>
    <w:rsid w:val="001F23F7"/>
    <w:rsid w:val="001F26BF"/>
    <w:rsid w:val="001F29C5"/>
    <w:rsid w:val="001F2B50"/>
    <w:rsid w:val="001F2C6A"/>
    <w:rsid w:val="001F2E1A"/>
    <w:rsid w:val="001F3346"/>
    <w:rsid w:val="001F338F"/>
    <w:rsid w:val="001F361E"/>
    <w:rsid w:val="001F3921"/>
    <w:rsid w:val="001F39C2"/>
    <w:rsid w:val="001F3A3D"/>
    <w:rsid w:val="001F3B09"/>
    <w:rsid w:val="001F3BB2"/>
    <w:rsid w:val="001F3BB7"/>
    <w:rsid w:val="001F3D69"/>
    <w:rsid w:val="001F4006"/>
    <w:rsid w:val="001F42EE"/>
    <w:rsid w:val="001F433F"/>
    <w:rsid w:val="001F4CC0"/>
    <w:rsid w:val="001F4DC4"/>
    <w:rsid w:val="001F4FA2"/>
    <w:rsid w:val="001F53A7"/>
    <w:rsid w:val="001F541F"/>
    <w:rsid w:val="001F5535"/>
    <w:rsid w:val="001F5655"/>
    <w:rsid w:val="001F58E1"/>
    <w:rsid w:val="001F599A"/>
    <w:rsid w:val="001F5A0B"/>
    <w:rsid w:val="001F5A56"/>
    <w:rsid w:val="001F5D2C"/>
    <w:rsid w:val="001F5DEB"/>
    <w:rsid w:val="001F5EA2"/>
    <w:rsid w:val="001F5FA3"/>
    <w:rsid w:val="001F60D3"/>
    <w:rsid w:val="001F6112"/>
    <w:rsid w:val="001F643D"/>
    <w:rsid w:val="001F64CF"/>
    <w:rsid w:val="001F68B8"/>
    <w:rsid w:val="001F6938"/>
    <w:rsid w:val="001F6FCB"/>
    <w:rsid w:val="001F7017"/>
    <w:rsid w:val="001F7187"/>
    <w:rsid w:val="001F72B5"/>
    <w:rsid w:val="001F76CB"/>
    <w:rsid w:val="001F77CF"/>
    <w:rsid w:val="00200268"/>
    <w:rsid w:val="00200734"/>
    <w:rsid w:val="00200AF8"/>
    <w:rsid w:val="00200C59"/>
    <w:rsid w:val="00200C7C"/>
    <w:rsid w:val="0020102F"/>
    <w:rsid w:val="00201575"/>
    <w:rsid w:val="0020157D"/>
    <w:rsid w:val="00201594"/>
    <w:rsid w:val="0020188B"/>
    <w:rsid w:val="002019CE"/>
    <w:rsid w:val="00201BA9"/>
    <w:rsid w:val="002023DC"/>
    <w:rsid w:val="0020245E"/>
    <w:rsid w:val="0020260D"/>
    <w:rsid w:val="002029AF"/>
    <w:rsid w:val="00202A14"/>
    <w:rsid w:val="00202A40"/>
    <w:rsid w:val="00202D0C"/>
    <w:rsid w:val="00202D9F"/>
    <w:rsid w:val="00202E29"/>
    <w:rsid w:val="00202EBA"/>
    <w:rsid w:val="0020347A"/>
    <w:rsid w:val="00203622"/>
    <w:rsid w:val="002036DE"/>
    <w:rsid w:val="00203813"/>
    <w:rsid w:val="00203858"/>
    <w:rsid w:val="00203B19"/>
    <w:rsid w:val="00203CAE"/>
    <w:rsid w:val="00204478"/>
    <w:rsid w:val="002049C0"/>
    <w:rsid w:val="00204D72"/>
    <w:rsid w:val="00204D74"/>
    <w:rsid w:val="00205CDD"/>
    <w:rsid w:val="00205E54"/>
    <w:rsid w:val="00205F9D"/>
    <w:rsid w:val="002060A3"/>
    <w:rsid w:val="00206993"/>
    <w:rsid w:val="00206FF1"/>
    <w:rsid w:val="002070A5"/>
    <w:rsid w:val="002070C8"/>
    <w:rsid w:val="00207136"/>
    <w:rsid w:val="00207272"/>
    <w:rsid w:val="0020739B"/>
    <w:rsid w:val="002073E9"/>
    <w:rsid w:val="0020754C"/>
    <w:rsid w:val="00207566"/>
    <w:rsid w:val="0020770D"/>
    <w:rsid w:val="002078FD"/>
    <w:rsid w:val="00207B6D"/>
    <w:rsid w:val="00207C16"/>
    <w:rsid w:val="00207ECC"/>
    <w:rsid w:val="0021005E"/>
    <w:rsid w:val="002101F4"/>
    <w:rsid w:val="002103F4"/>
    <w:rsid w:val="0021053C"/>
    <w:rsid w:val="00210695"/>
    <w:rsid w:val="00210893"/>
    <w:rsid w:val="00210C99"/>
    <w:rsid w:val="00211209"/>
    <w:rsid w:val="00211279"/>
    <w:rsid w:val="002113EF"/>
    <w:rsid w:val="00211434"/>
    <w:rsid w:val="0021168E"/>
    <w:rsid w:val="002116C2"/>
    <w:rsid w:val="00211BDB"/>
    <w:rsid w:val="00211E41"/>
    <w:rsid w:val="00211EC1"/>
    <w:rsid w:val="0021238B"/>
    <w:rsid w:val="0021242E"/>
    <w:rsid w:val="002124C2"/>
    <w:rsid w:val="00212673"/>
    <w:rsid w:val="0021297D"/>
    <w:rsid w:val="002130CB"/>
    <w:rsid w:val="00213437"/>
    <w:rsid w:val="0021361E"/>
    <w:rsid w:val="002137C2"/>
    <w:rsid w:val="00213874"/>
    <w:rsid w:val="00213888"/>
    <w:rsid w:val="0021396D"/>
    <w:rsid w:val="00213C01"/>
    <w:rsid w:val="002144C9"/>
    <w:rsid w:val="00214561"/>
    <w:rsid w:val="00214732"/>
    <w:rsid w:val="00214739"/>
    <w:rsid w:val="00214AB1"/>
    <w:rsid w:val="0021502E"/>
    <w:rsid w:val="00215532"/>
    <w:rsid w:val="002155F4"/>
    <w:rsid w:val="0021587B"/>
    <w:rsid w:val="00215D72"/>
    <w:rsid w:val="00215EAC"/>
    <w:rsid w:val="0021631A"/>
    <w:rsid w:val="002165A6"/>
    <w:rsid w:val="00216686"/>
    <w:rsid w:val="00216867"/>
    <w:rsid w:val="00216DDA"/>
    <w:rsid w:val="00216FB5"/>
    <w:rsid w:val="002172A6"/>
    <w:rsid w:val="00217306"/>
    <w:rsid w:val="00217326"/>
    <w:rsid w:val="0021739F"/>
    <w:rsid w:val="0021741D"/>
    <w:rsid w:val="00217614"/>
    <w:rsid w:val="002178B2"/>
    <w:rsid w:val="00217D06"/>
    <w:rsid w:val="00220135"/>
    <w:rsid w:val="00220225"/>
    <w:rsid w:val="00220235"/>
    <w:rsid w:val="00220239"/>
    <w:rsid w:val="002203F9"/>
    <w:rsid w:val="00220571"/>
    <w:rsid w:val="00220668"/>
    <w:rsid w:val="00221040"/>
    <w:rsid w:val="00221110"/>
    <w:rsid w:val="002211FF"/>
    <w:rsid w:val="002215D9"/>
    <w:rsid w:val="002216A4"/>
    <w:rsid w:val="0022182B"/>
    <w:rsid w:val="00221A86"/>
    <w:rsid w:val="00221D30"/>
    <w:rsid w:val="00221EBA"/>
    <w:rsid w:val="00221FCD"/>
    <w:rsid w:val="002225DD"/>
    <w:rsid w:val="00222735"/>
    <w:rsid w:val="00222AA1"/>
    <w:rsid w:val="00222AFF"/>
    <w:rsid w:val="00222DE1"/>
    <w:rsid w:val="00222FB2"/>
    <w:rsid w:val="0022336F"/>
    <w:rsid w:val="002234E0"/>
    <w:rsid w:val="002234FA"/>
    <w:rsid w:val="002235AA"/>
    <w:rsid w:val="00223F65"/>
    <w:rsid w:val="0022404A"/>
    <w:rsid w:val="002247D4"/>
    <w:rsid w:val="00224924"/>
    <w:rsid w:val="00224ABB"/>
    <w:rsid w:val="00224B0B"/>
    <w:rsid w:val="00224DED"/>
    <w:rsid w:val="00224F41"/>
    <w:rsid w:val="00224FAF"/>
    <w:rsid w:val="0022508F"/>
    <w:rsid w:val="00225403"/>
    <w:rsid w:val="0022551B"/>
    <w:rsid w:val="0022580C"/>
    <w:rsid w:val="002267BB"/>
    <w:rsid w:val="00226C82"/>
    <w:rsid w:val="00226DEB"/>
    <w:rsid w:val="0022768C"/>
    <w:rsid w:val="00227BAB"/>
    <w:rsid w:val="00227DC4"/>
    <w:rsid w:val="002303AB"/>
    <w:rsid w:val="0023063A"/>
    <w:rsid w:val="002306CE"/>
    <w:rsid w:val="00230C91"/>
    <w:rsid w:val="00230DA8"/>
    <w:rsid w:val="00230EE6"/>
    <w:rsid w:val="00230F2F"/>
    <w:rsid w:val="0023111E"/>
    <w:rsid w:val="002311D3"/>
    <w:rsid w:val="002314D2"/>
    <w:rsid w:val="00231606"/>
    <w:rsid w:val="002318C4"/>
    <w:rsid w:val="00231EF1"/>
    <w:rsid w:val="0023208F"/>
    <w:rsid w:val="00232387"/>
    <w:rsid w:val="00233412"/>
    <w:rsid w:val="00233ADB"/>
    <w:rsid w:val="00233C41"/>
    <w:rsid w:val="00233E37"/>
    <w:rsid w:val="00233EAF"/>
    <w:rsid w:val="00234033"/>
    <w:rsid w:val="00234597"/>
    <w:rsid w:val="002346AC"/>
    <w:rsid w:val="00234A7A"/>
    <w:rsid w:val="00234FF8"/>
    <w:rsid w:val="00235947"/>
    <w:rsid w:val="00235B9D"/>
    <w:rsid w:val="00235E71"/>
    <w:rsid w:val="00235FBA"/>
    <w:rsid w:val="00236212"/>
    <w:rsid w:val="002363D9"/>
    <w:rsid w:val="00236556"/>
    <w:rsid w:val="00236650"/>
    <w:rsid w:val="002368AF"/>
    <w:rsid w:val="002369DF"/>
    <w:rsid w:val="00236A0C"/>
    <w:rsid w:val="00236EC6"/>
    <w:rsid w:val="00236F97"/>
    <w:rsid w:val="00237124"/>
    <w:rsid w:val="0023742D"/>
    <w:rsid w:val="002374FD"/>
    <w:rsid w:val="00237542"/>
    <w:rsid w:val="002379D1"/>
    <w:rsid w:val="00237F52"/>
    <w:rsid w:val="002401C4"/>
    <w:rsid w:val="002402F5"/>
    <w:rsid w:val="0024059E"/>
    <w:rsid w:val="0024071E"/>
    <w:rsid w:val="00240795"/>
    <w:rsid w:val="0024086D"/>
    <w:rsid w:val="00240968"/>
    <w:rsid w:val="002409C6"/>
    <w:rsid w:val="00240C66"/>
    <w:rsid w:val="00240EB8"/>
    <w:rsid w:val="00240F5E"/>
    <w:rsid w:val="002410A2"/>
    <w:rsid w:val="002411CA"/>
    <w:rsid w:val="002412BD"/>
    <w:rsid w:val="00241333"/>
    <w:rsid w:val="002417B5"/>
    <w:rsid w:val="0024196F"/>
    <w:rsid w:val="00241D18"/>
    <w:rsid w:val="00241F72"/>
    <w:rsid w:val="0024215C"/>
    <w:rsid w:val="0024221B"/>
    <w:rsid w:val="0024240F"/>
    <w:rsid w:val="002425F4"/>
    <w:rsid w:val="0024273F"/>
    <w:rsid w:val="002427F3"/>
    <w:rsid w:val="00242A43"/>
    <w:rsid w:val="00242C23"/>
    <w:rsid w:val="00242E43"/>
    <w:rsid w:val="00242F1D"/>
    <w:rsid w:val="00243446"/>
    <w:rsid w:val="002434A8"/>
    <w:rsid w:val="0024350D"/>
    <w:rsid w:val="002437A7"/>
    <w:rsid w:val="00243AC6"/>
    <w:rsid w:val="00243AEC"/>
    <w:rsid w:val="00244150"/>
    <w:rsid w:val="002443AE"/>
    <w:rsid w:val="002444A4"/>
    <w:rsid w:val="00244731"/>
    <w:rsid w:val="00244B1E"/>
    <w:rsid w:val="00244C8F"/>
    <w:rsid w:val="00244D1F"/>
    <w:rsid w:val="00244DC8"/>
    <w:rsid w:val="00244E3F"/>
    <w:rsid w:val="002450EE"/>
    <w:rsid w:val="00245104"/>
    <w:rsid w:val="0024535F"/>
    <w:rsid w:val="00245562"/>
    <w:rsid w:val="0024573A"/>
    <w:rsid w:val="0024591D"/>
    <w:rsid w:val="00245AB7"/>
    <w:rsid w:val="00245B6D"/>
    <w:rsid w:val="002461E1"/>
    <w:rsid w:val="00246360"/>
    <w:rsid w:val="00246A7D"/>
    <w:rsid w:val="00246B6E"/>
    <w:rsid w:val="00246BA6"/>
    <w:rsid w:val="00246C2F"/>
    <w:rsid w:val="00246C96"/>
    <w:rsid w:val="00246FAB"/>
    <w:rsid w:val="00247019"/>
    <w:rsid w:val="002470D7"/>
    <w:rsid w:val="002471A5"/>
    <w:rsid w:val="002473A9"/>
    <w:rsid w:val="0024758E"/>
    <w:rsid w:val="00247729"/>
    <w:rsid w:val="00247BEC"/>
    <w:rsid w:val="00247DB6"/>
    <w:rsid w:val="00247DE8"/>
    <w:rsid w:val="00247ECF"/>
    <w:rsid w:val="002500BD"/>
    <w:rsid w:val="0025027E"/>
    <w:rsid w:val="002502C7"/>
    <w:rsid w:val="0025088F"/>
    <w:rsid w:val="00250A27"/>
    <w:rsid w:val="00250D47"/>
    <w:rsid w:val="0025126A"/>
    <w:rsid w:val="002513A3"/>
    <w:rsid w:val="002517CC"/>
    <w:rsid w:val="002518A6"/>
    <w:rsid w:val="00252182"/>
    <w:rsid w:val="00252295"/>
    <w:rsid w:val="0025251E"/>
    <w:rsid w:val="0025253D"/>
    <w:rsid w:val="002526D2"/>
    <w:rsid w:val="0025274F"/>
    <w:rsid w:val="00252776"/>
    <w:rsid w:val="002527FB"/>
    <w:rsid w:val="00252E4B"/>
    <w:rsid w:val="00253068"/>
    <w:rsid w:val="0025340B"/>
    <w:rsid w:val="00253ADB"/>
    <w:rsid w:val="00253CA4"/>
    <w:rsid w:val="00254059"/>
    <w:rsid w:val="00254233"/>
    <w:rsid w:val="002542AF"/>
    <w:rsid w:val="002546C7"/>
    <w:rsid w:val="002546F8"/>
    <w:rsid w:val="00254823"/>
    <w:rsid w:val="002549D1"/>
    <w:rsid w:val="00254ABE"/>
    <w:rsid w:val="00254C9F"/>
    <w:rsid w:val="00254CD7"/>
    <w:rsid w:val="00254D69"/>
    <w:rsid w:val="00254DDC"/>
    <w:rsid w:val="00254E7F"/>
    <w:rsid w:val="002556CD"/>
    <w:rsid w:val="00255711"/>
    <w:rsid w:val="0025578C"/>
    <w:rsid w:val="0025595F"/>
    <w:rsid w:val="00255B94"/>
    <w:rsid w:val="00255DB5"/>
    <w:rsid w:val="00255E43"/>
    <w:rsid w:val="0025649C"/>
    <w:rsid w:val="00256F05"/>
    <w:rsid w:val="00256FFE"/>
    <w:rsid w:val="00257842"/>
    <w:rsid w:val="00257872"/>
    <w:rsid w:val="002578CE"/>
    <w:rsid w:val="00257ABC"/>
    <w:rsid w:val="00257E68"/>
    <w:rsid w:val="00257F89"/>
    <w:rsid w:val="002600F8"/>
    <w:rsid w:val="002605AE"/>
    <w:rsid w:val="00260880"/>
    <w:rsid w:val="00260A2D"/>
    <w:rsid w:val="00261087"/>
    <w:rsid w:val="002610C2"/>
    <w:rsid w:val="00261252"/>
    <w:rsid w:val="0026139A"/>
    <w:rsid w:val="0026141B"/>
    <w:rsid w:val="0026190A"/>
    <w:rsid w:val="00261C99"/>
    <w:rsid w:val="00261CB5"/>
    <w:rsid w:val="00261F2A"/>
    <w:rsid w:val="002621F8"/>
    <w:rsid w:val="002622DB"/>
    <w:rsid w:val="0026231F"/>
    <w:rsid w:val="0026247D"/>
    <w:rsid w:val="002629E6"/>
    <w:rsid w:val="002629E7"/>
    <w:rsid w:val="00262D2E"/>
    <w:rsid w:val="00262D5B"/>
    <w:rsid w:val="00262D74"/>
    <w:rsid w:val="00262DE3"/>
    <w:rsid w:val="002637B2"/>
    <w:rsid w:val="00263C4A"/>
    <w:rsid w:val="00263CC3"/>
    <w:rsid w:val="00263D18"/>
    <w:rsid w:val="00263E98"/>
    <w:rsid w:val="00263EBD"/>
    <w:rsid w:val="002642E2"/>
    <w:rsid w:val="002645C9"/>
    <w:rsid w:val="00264712"/>
    <w:rsid w:val="0026474C"/>
    <w:rsid w:val="00264D2F"/>
    <w:rsid w:val="00264D4E"/>
    <w:rsid w:val="00264FE2"/>
    <w:rsid w:val="00265724"/>
    <w:rsid w:val="00265993"/>
    <w:rsid w:val="00265D16"/>
    <w:rsid w:val="00265FC3"/>
    <w:rsid w:val="0026646E"/>
    <w:rsid w:val="002665D5"/>
    <w:rsid w:val="002666F3"/>
    <w:rsid w:val="00266761"/>
    <w:rsid w:val="002668C3"/>
    <w:rsid w:val="00266CB3"/>
    <w:rsid w:val="00266D30"/>
    <w:rsid w:val="00266D92"/>
    <w:rsid w:val="00267304"/>
    <w:rsid w:val="00267D4F"/>
    <w:rsid w:val="00267D65"/>
    <w:rsid w:val="0027021D"/>
    <w:rsid w:val="0027026D"/>
    <w:rsid w:val="002703F0"/>
    <w:rsid w:val="00270806"/>
    <w:rsid w:val="00270A13"/>
    <w:rsid w:val="00270E7C"/>
    <w:rsid w:val="00270EF9"/>
    <w:rsid w:val="002711BF"/>
    <w:rsid w:val="00271244"/>
    <w:rsid w:val="0027130F"/>
    <w:rsid w:val="0027148C"/>
    <w:rsid w:val="0027195D"/>
    <w:rsid w:val="00271CD2"/>
    <w:rsid w:val="0027219D"/>
    <w:rsid w:val="00272732"/>
    <w:rsid w:val="00272803"/>
    <w:rsid w:val="00272836"/>
    <w:rsid w:val="00272B84"/>
    <w:rsid w:val="00272E45"/>
    <w:rsid w:val="00272E82"/>
    <w:rsid w:val="00272E99"/>
    <w:rsid w:val="00273674"/>
    <w:rsid w:val="00273B53"/>
    <w:rsid w:val="00273BAD"/>
    <w:rsid w:val="00273CB1"/>
    <w:rsid w:val="00273DED"/>
    <w:rsid w:val="0027400F"/>
    <w:rsid w:val="00274102"/>
    <w:rsid w:val="00274329"/>
    <w:rsid w:val="00274646"/>
    <w:rsid w:val="0027488A"/>
    <w:rsid w:val="0027497E"/>
    <w:rsid w:val="00274A46"/>
    <w:rsid w:val="00274EC8"/>
    <w:rsid w:val="00275280"/>
    <w:rsid w:val="00275952"/>
    <w:rsid w:val="00275BCB"/>
    <w:rsid w:val="00275EB2"/>
    <w:rsid w:val="0027635C"/>
    <w:rsid w:val="0027642F"/>
    <w:rsid w:val="002769DF"/>
    <w:rsid w:val="002770F9"/>
    <w:rsid w:val="002772D0"/>
    <w:rsid w:val="002773E8"/>
    <w:rsid w:val="00277707"/>
    <w:rsid w:val="00277B2D"/>
    <w:rsid w:val="00277E07"/>
    <w:rsid w:val="00277E31"/>
    <w:rsid w:val="00280468"/>
    <w:rsid w:val="002804D8"/>
    <w:rsid w:val="002804F8"/>
    <w:rsid w:val="00280986"/>
    <w:rsid w:val="002809AF"/>
    <w:rsid w:val="00280A6B"/>
    <w:rsid w:val="00280CEE"/>
    <w:rsid w:val="00280DD9"/>
    <w:rsid w:val="0028113B"/>
    <w:rsid w:val="00281254"/>
    <w:rsid w:val="0028130F"/>
    <w:rsid w:val="002818E8"/>
    <w:rsid w:val="00281CCA"/>
    <w:rsid w:val="0028207B"/>
    <w:rsid w:val="0028214E"/>
    <w:rsid w:val="00282570"/>
    <w:rsid w:val="0028277C"/>
    <w:rsid w:val="002827C1"/>
    <w:rsid w:val="002829FD"/>
    <w:rsid w:val="002835D6"/>
    <w:rsid w:val="0028392E"/>
    <w:rsid w:val="0028396B"/>
    <w:rsid w:val="00283998"/>
    <w:rsid w:val="00283DF2"/>
    <w:rsid w:val="0028411A"/>
    <w:rsid w:val="0028439B"/>
    <w:rsid w:val="0028455D"/>
    <w:rsid w:val="00284589"/>
    <w:rsid w:val="00284946"/>
    <w:rsid w:val="00284C89"/>
    <w:rsid w:val="00284C93"/>
    <w:rsid w:val="00284D99"/>
    <w:rsid w:val="00285511"/>
    <w:rsid w:val="00285D60"/>
    <w:rsid w:val="00285F77"/>
    <w:rsid w:val="00286172"/>
    <w:rsid w:val="002862F2"/>
    <w:rsid w:val="00286508"/>
    <w:rsid w:val="0028662A"/>
    <w:rsid w:val="0028692D"/>
    <w:rsid w:val="002869B0"/>
    <w:rsid w:val="00286E83"/>
    <w:rsid w:val="00287360"/>
    <w:rsid w:val="002874A0"/>
    <w:rsid w:val="0028773D"/>
    <w:rsid w:val="00287773"/>
    <w:rsid w:val="002877C5"/>
    <w:rsid w:val="00287FF4"/>
    <w:rsid w:val="00290046"/>
    <w:rsid w:val="002900D5"/>
    <w:rsid w:val="0029019C"/>
    <w:rsid w:val="002904A1"/>
    <w:rsid w:val="002904AD"/>
    <w:rsid w:val="00290929"/>
    <w:rsid w:val="00290DCF"/>
    <w:rsid w:val="00290EE8"/>
    <w:rsid w:val="00291C85"/>
    <w:rsid w:val="00292036"/>
    <w:rsid w:val="002926B4"/>
    <w:rsid w:val="00292700"/>
    <w:rsid w:val="0029290F"/>
    <w:rsid w:val="00292997"/>
    <w:rsid w:val="002929D4"/>
    <w:rsid w:val="00292ACA"/>
    <w:rsid w:val="00292B3E"/>
    <w:rsid w:val="00292BCF"/>
    <w:rsid w:val="00292C89"/>
    <w:rsid w:val="00292C99"/>
    <w:rsid w:val="00293453"/>
    <w:rsid w:val="002934B9"/>
    <w:rsid w:val="00293839"/>
    <w:rsid w:val="00293934"/>
    <w:rsid w:val="00293A08"/>
    <w:rsid w:val="00294064"/>
    <w:rsid w:val="002942A0"/>
    <w:rsid w:val="002942B3"/>
    <w:rsid w:val="002942DC"/>
    <w:rsid w:val="002948EF"/>
    <w:rsid w:val="00294919"/>
    <w:rsid w:val="00294A57"/>
    <w:rsid w:val="00294F4F"/>
    <w:rsid w:val="00295018"/>
    <w:rsid w:val="00295223"/>
    <w:rsid w:val="00295326"/>
    <w:rsid w:val="0029564C"/>
    <w:rsid w:val="00295650"/>
    <w:rsid w:val="0029577A"/>
    <w:rsid w:val="002957FC"/>
    <w:rsid w:val="00295BFE"/>
    <w:rsid w:val="00295CE3"/>
    <w:rsid w:val="00295DC7"/>
    <w:rsid w:val="00295E70"/>
    <w:rsid w:val="002962F3"/>
    <w:rsid w:val="00296505"/>
    <w:rsid w:val="002966FD"/>
    <w:rsid w:val="0029685A"/>
    <w:rsid w:val="00296905"/>
    <w:rsid w:val="00296E59"/>
    <w:rsid w:val="002970AE"/>
    <w:rsid w:val="00297164"/>
    <w:rsid w:val="002972D5"/>
    <w:rsid w:val="00297321"/>
    <w:rsid w:val="0029757B"/>
    <w:rsid w:val="002977DE"/>
    <w:rsid w:val="00297BF0"/>
    <w:rsid w:val="002A019E"/>
    <w:rsid w:val="002A01AC"/>
    <w:rsid w:val="002A0524"/>
    <w:rsid w:val="002A0B21"/>
    <w:rsid w:val="002A0E3F"/>
    <w:rsid w:val="002A14AB"/>
    <w:rsid w:val="002A15D7"/>
    <w:rsid w:val="002A1670"/>
    <w:rsid w:val="002A17DF"/>
    <w:rsid w:val="002A1CF9"/>
    <w:rsid w:val="002A1F31"/>
    <w:rsid w:val="002A225D"/>
    <w:rsid w:val="002A2A39"/>
    <w:rsid w:val="002A2ACF"/>
    <w:rsid w:val="002A2B7A"/>
    <w:rsid w:val="002A2BC6"/>
    <w:rsid w:val="002A2E6A"/>
    <w:rsid w:val="002A31E3"/>
    <w:rsid w:val="002A36FB"/>
    <w:rsid w:val="002A37EC"/>
    <w:rsid w:val="002A4217"/>
    <w:rsid w:val="002A4365"/>
    <w:rsid w:val="002A43C0"/>
    <w:rsid w:val="002A4701"/>
    <w:rsid w:val="002A4714"/>
    <w:rsid w:val="002A4B33"/>
    <w:rsid w:val="002A51C1"/>
    <w:rsid w:val="002A52AD"/>
    <w:rsid w:val="002A5345"/>
    <w:rsid w:val="002A5CA6"/>
    <w:rsid w:val="002A5DE4"/>
    <w:rsid w:val="002A60E0"/>
    <w:rsid w:val="002A6273"/>
    <w:rsid w:val="002A633B"/>
    <w:rsid w:val="002A6521"/>
    <w:rsid w:val="002A6722"/>
    <w:rsid w:val="002A6B4D"/>
    <w:rsid w:val="002A6D49"/>
    <w:rsid w:val="002A6D88"/>
    <w:rsid w:val="002A6E20"/>
    <w:rsid w:val="002A6F11"/>
    <w:rsid w:val="002A71EA"/>
    <w:rsid w:val="002A729E"/>
    <w:rsid w:val="002A74EF"/>
    <w:rsid w:val="002A7773"/>
    <w:rsid w:val="002A7C4D"/>
    <w:rsid w:val="002A7CC2"/>
    <w:rsid w:val="002A7EB9"/>
    <w:rsid w:val="002B01E6"/>
    <w:rsid w:val="002B027B"/>
    <w:rsid w:val="002B0461"/>
    <w:rsid w:val="002B05BA"/>
    <w:rsid w:val="002B0C33"/>
    <w:rsid w:val="002B0C52"/>
    <w:rsid w:val="002B0DC4"/>
    <w:rsid w:val="002B0E36"/>
    <w:rsid w:val="002B0FBA"/>
    <w:rsid w:val="002B11B8"/>
    <w:rsid w:val="002B12E1"/>
    <w:rsid w:val="002B146B"/>
    <w:rsid w:val="002B156F"/>
    <w:rsid w:val="002B1584"/>
    <w:rsid w:val="002B1A92"/>
    <w:rsid w:val="002B1B88"/>
    <w:rsid w:val="002B2510"/>
    <w:rsid w:val="002B2C38"/>
    <w:rsid w:val="002B2DFB"/>
    <w:rsid w:val="002B2F19"/>
    <w:rsid w:val="002B2FC0"/>
    <w:rsid w:val="002B316E"/>
    <w:rsid w:val="002B3253"/>
    <w:rsid w:val="002B3465"/>
    <w:rsid w:val="002B3788"/>
    <w:rsid w:val="002B388E"/>
    <w:rsid w:val="002B3AE9"/>
    <w:rsid w:val="002B3E9D"/>
    <w:rsid w:val="002B4265"/>
    <w:rsid w:val="002B4477"/>
    <w:rsid w:val="002B447E"/>
    <w:rsid w:val="002B487F"/>
    <w:rsid w:val="002B4A56"/>
    <w:rsid w:val="002B4C0F"/>
    <w:rsid w:val="002B4D98"/>
    <w:rsid w:val="002B4FFB"/>
    <w:rsid w:val="002B503C"/>
    <w:rsid w:val="002B542A"/>
    <w:rsid w:val="002B552A"/>
    <w:rsid w:val="002B56E3"/>
    <w:rsid w:val="002B5E42"/>
    <w:rsid w:val="002B6002"/>
    <w:rsid w:val="002B600B"/>
    <w:rsid w:val="002B603A"/>
    <w:rsid w:val="002B689B"/>
    <w:rsid w:val="002B6996"/>
    <w:rsid w:val="002B6B8E"/>
    <w:rsid w:val="002B6CE7"/>
    <w:rsid w:val="002B6E1F"/>
    <w:rsid w:val="002B6E9C"/>
    <w:rsid w:val="002B70E4"/>
    <w:rsid w:val="002B7421"/>
    <w:rsid w:val="002B7447"/>
    <w:rsid w:val="002B76BE"/>
    <w:rsid w:val="002B771A"/>
    <w:rsid w:val="002B7800"/>
    <w:rsid w:val="002B7926"/>
    <w:rsid w:val="002B7970"/>
    <w:rsid w:val="002B7E28"/>
    <w:rsid w:val="002C0189"/>
    <w:rsid w:val="002C0352"/>
    <w:rsid w:val="002C07DC"/>
    <w:rsid w:val="002C0999"/>
    <w:rsid w:val="002C0BF2"/>
    <w:rsid w:val="002C0F34"/>
    <w:rsid w:val="002C112C"/>
    <w:rsid w:val="002C1328"/>
    <w:rsid w:val="002C17CB"/>
    <w:rsid w:val="002C1884"/>
    <w:rsid w:val="002C188A"/>
    <w:rsid w:val="002C2168"/>
    <w:rsid w:val="002C22D4"/>
    <w:rsid w:val="002C24BC"/>
    <w:rsid w:val="002C263B"/>
    <w:rsid w:val="002C2848"/>
    <w:rsid w:val="002C28C8"/>
    <w:rsid w:val="002C2A35"/>
    <w:rsid w:val="002C2C8A"/>
    <w:rsid w:val="002C2CCA"/>
    <w:rsid w:val="002C2E82"/>
    <w:rsid w:val="002C2ED5"/>
    <w:rsid w:val="002C3031"/>
    <w:rsid w:val="002C30E2"/>
    <w:rsid w:val="002C30FF"/>
    <w:rsid w:val="002C3415"/>
    <w:rsid w:val="002C34D0"/>
    <w:rsid w:val="002C367E"/>
    <w:rsid w:val="002C37EB"/>
    <w:rsid w:val="002C3AB0"/>
    <w:rsid w:val="002C3AD6"/>
    <w:rsid w:val="002C3BAD"/>
    <w:rsid w:val="002C3C12"/>
    <w:rsid w:val="002C3E0C"/>
    <w:rsid w:val="002C3EFD"/>
    <w:rsid w:val="002C406B"/>
    <w:rsid w:val="002C4207"/>
    <w:rsid w:val="002C4532"/>
    <w:rsid w:val="002C4915"/>
    <w:rsid w:val="002C4AD7"/>
    <w:rsid w:val="002C4AF0"/>
    <w:rsid w:val="002C4B7E"/>
    <w:rsid w:val="002C4F5D"/>
    <w:rsid w:val="002C525C"/>
    <w:rsid w:val="002C52CA"/>
    <w:rsid w:val="002C5470"/>
    <w:rsid w:val="002C55C0"/>
    <w:rsid w:val="002C59D3"/>
    <w:rsid w:val="002C5D2A"/>
    <w:rsid w:val="002C5DA4"/>
    <w:rsid w:val="002C5FC9"/>
    <w:rsid w:val="002C602D"/>
    <w:rsid w:val="002C60EB"/>
    <w:rsid w:val="002C611F"/>
    <w:rsid w:val="002C61AA"/>
    <w:rsid w:val="002C6375"/>
    <w:rsid w:val="002C6914"/>
    <w:rsid w:val="002C7170"/>
    <w:rsid w:val="002C72B0"/>
    <w:rsid w:val="002C7507"/>
    <w:rsid w:val="002C7588"/>
    <w:rsid w:val="002C75B8"/>
    <w:rsid w:val="002C788F"/>
    <w:rsid w:val="002C7A92"/>
    <w:rsid w:val="002D02D3"/>
    <w:rsid w:val="002D083D"/>
    <w:rsid w:val="002D0ACC"/>
    <w:rsid w:val="002D0BE1"/>
    <w:rsid w:val="002D0DA2"/>
    <w:rsid w:val="002D13A2"/>
    <w:rsid w:val="002D141B"/>
    <w:rsid w:val="002D1757"/>
    <w:rsid w:val="002D1827"/>
    <w:rsid w:val="002D1A90"/>
    <w:rsid w:val="002D1FD6"/>
    <w:rsid w:val="002D2309"/>
    <w:rsid w:val="002D2317"/>
    <w:rsid w:val="002D291E"/>
    <w:rsid w:val="002D2925"/>
    <w:rsid w:val="002D2EFF"/>
    <w:rsid w:val="002D327C"/>
    <w:rsid w:val="002D35CB"/>
    <w:rsid w:val="002D3865"/>
    <w:rsid w:val="002D3AE3"/>
    <w:rsid w:val="002D3B17"/>
    <w:rsid w:val="002D3B27"/>
    <w:rsid w:val="002D3CDB"/>
    <w:rsid w:val="002D3D8C"/>
    <w:rsid w:val="002D4673"/>
    <w:rsid w:val="002D4B0A"/>
    <w:rsid w:val="002D5035"/>
    <w:rsid w:val="002D5427"/>
    <w:rsid w:val="002D55A6"/>
    <w:rsid w:val="002D585F"/>
    <w:rsid w:val="002D5A12"/>
    <w:rsid w:val="002D5B13"/>
    <w:rsid w:val="002D6053"/>
    <w:rsid w:val="002D64B9"/>
    <w:rsid w:val="002D6515"/>
    <w:rsid w:val="002D68C3"/>
    <w:rsid w:val="002D6AA6"/>
    <w:rsid w:val="002D6BE8"/>
    <w:rsid w:val="002D6C6F"/>
    <w:rsid w:val="002D6CE1"/>
    <w:rsid w:val="002D7014"/>
    <w:rsid w:val="002D763F"/>
    <w:rsid w:val="002D7722"/>
    <w:rsid w:val="002D7934"/>
    <w:rsid w:val="002D7A4E"/>
    <w:rsid w:val="002D7C45"/>
    <w:rsid w:val="002D7DEB"/>
    <w:rsid w:val="002E07C4"/>
    <w:rsid w:val="002E13B8"/>
    <w:rsid w:val="002E1AE1"/>
    <w:rsid w:val="002E1F0E"/>
    <w:rsid w:val="002E2082"/>
    <w:rsid w:val="002E237F"/>
    <w:rsid w:val="002E240A"/>
    <w:rsid w:val="002E2568"/>
    <w:rsid w:val="002E283A"/>
    <w:rsid w:val="002E296D"/>
    <w:rsid w:val="002E2B29"/>
    <w:rsid w:val="002E2EBA"/>
    <w:rsid w:val="002E3403"/>
    <w:rsid w:val="002E3650"/>
    <w:rsid w:val="002E38B6"/>
    <w:rsid w:val="002E3C2E"/>
    <w:rsid w:val="002E3E45"/>
    <w:rsid w:val="002E3F2F"/>
    <w:rsid w:val="002E40D5"/>
    <w:rsid w:val="002E4240"/>
    <w:rsid w:val="002E4994"/>
    <w:rsid w:val="002E4D64"/>
    <w:rsid w:val="002E4E93"/>
    <w:rsid w:val="002E4EE5"/>
    <w:rsid w:val="002E4FB1"/>
    <w:rsid w:val="002E500A"/>
    <w:rsid w:val="002E5318"/>
    <w:rsid w:val="002E5401"/>
    <w:rsid w:val="002E5582"/>
    <w:rsid w:val="002E5693"/>
    <w:rsid w:val="002E5B0E"/>
    <w:rsid w:val="002E6194"/>
    <w:rsid w:val="002E6512"/>
    <w:rsid w:val="002E681C"/>
    <w:rsid w:val="002E6C56"/>
    <w:rsid w:val="002E6DE8"/>
    <w:rsid w:val="002E743B"/>
    <w:rsid w:val="002E75F5"/>
    <w:rsid w:val="002E7788"/>
    <w:rsid w:val="002E7C92"/>
    <w:rsid w:val="002E7F01"/>
    <w:rsid w:val="002F03FA"/>
    <w:rsid w:val="002F04E8"/>
    <w:rsid w:val="002F0728"/>
    <w:rsid w:val="002F07B0"/>
    <w:rsid w:val="002F0801"/>
    <w:rsid w:val="002F080C"/>
    <w:rsid w:val="002F09DF"/>
    <w:rsid w:val="002F0A3A"/>
    <w:rsid w:val="002F0CB8"/>
    <w:rsid w:val="002F0E03"/>
    <w:rsid w:val="002F0E98"/>
    <w:rsid w:val="002F0FBE"/>
    <w:rsid w:val="002F1681"/>
    <w:rsid w:val="002F1729"/>
    <w:rsid w:val="002F19B7"/>
    <w:rsid w:val="002F1ADD"/>
    <w:rsid w:val="002F1CB7"/>
    <w:rsid w:val="002F20D2"/>
    <w:rsid w:val="002F277A"/>
    <w:rsid w:val="002F293B"/>
    <w:rsid w:val="002F2AE0"/>
    <w:rsid w:val="002F2B8A"/>
    <w:rsid w:val="002F2C8D"/>
    <w:rsid w:val="002F37EC"/>
    <w:rsid w:val="002F3AFA"/>
    <w:rsid w:val="002F3B2E"/>
    <w:rsid w:val="002F3E52"/>
    <w:rsid w:val="002F3E78"/>
    <w:rsid w:val="002F3EC7"/>
    <w:rsid w:val="002F3F2E"/>
    <w:rsid w:val="002F3FA9"/>
    <w:rsid w:val="002F4335"/>
    <w:rsid w:val="002F45C3"/>
    <w:rsid w:val="002F489E"/>
    <w:rsid w:val="002F493C"/>
    <w:rsid w:val="002F4BF8"/>
    <w:rsid w:val="002F50FB"/>
    <w:rsid w:val="002F548D"/>
    <w:rsid w:val="002F56CB"/>
    <w:rsid w:val="002F59E4"/>
    <w:rsid w:val="002F5B07"/>
    <w:rsid w:val="002F5B7E"/>
    <w:rsid w:val="002F5BE3"/>
    <w:rsid w:val="002F5F6D"/>
    <w:rsid w:val="002F60A5"/>
    <w:rsid w:val="002F6290"/>
    <w:rsid w:val="002F68C8"/>
    <w:rsid w:val="002F6BE9"/>
    <w:rsid w:val="002F6F60"/>
    <w:rsid w:val="002F70E4"/>
    <w:rsid w:val="002F728D"/>
    <w:rsid w:val="002F7527"/>
    <w:rsid w:val="002F7B20"/>
    <w:rsid w:val="002F7D33"/>
    <w:rsid w:val="003003B0"/>
    <w:rsid w:val="003007C9"/>
    <w:rsid w:val="00300934"/>
    <w:rsid w:val="00300A9E"/>
    <w:rsid w:val="00300BFC"/>
    <w:rsid w:val="0030123B"/>
    <w:rsid w:val="00301572"/>
    <w:rsid w:val="00301A04"/>
    <w:rsid w:val="00301AEB"/>
    <w:rsid w:val="00301D38"/>
    <w:rsid w:val="0030212B"/>
    <w:rsid w:val="003023B8"/>
    <w:rsid w:val="00302501"/>
    <w:rsid w:val="0030304C"/>
    <w:rsid w:val="003036C0"/>
    <w:rsid w:val="00303814"/>
    <w:rsid w:val="00303872"/>
    <w:rsid w:val="00303D0F"/>
    <w:rsid w:val="00303EEE"/>
    <w:rsid w:val="00303FCF"/>
    <w:rsid w:val="00304448"/>
    <w:rsid w:val="0030477C"/>
    <w:rsid w:val="00304B9C"/>
    <w:rsid w:val="00305299"/>
    <w:rsid w:val="003052B9"/>
    <w:rsid w:val="00305419"/>
    <w:rsid w:val="003055F0"/>
    <w:rsid w:val="003055F9"/>
    <w:rsid w:val="00305886"/>
    <w:rsid w:val="003058A3"/>
    <w:rsid w:val="00305B4D"/>
    <w:rsid w:val="00305EA8"/>
    <w:rsid w:val="00306516"/>
    <w:rsid w:val="00306539"/>
    <w:rsid w:val="0030659E"/>
    <w:rsid w:val="0030664C"/>
    <w:rsid w:val="00306AFF"/>
    <w:rsid w:val="00306B0F"/>
    <w:rsid w:val="00306C0D"/>
    <w:rsid w:val="00306C3C"/>
    <w:rsid w:val="00306D9F"/>
    <w:rsid w:val="0030701F"/>
    <w:rsid w:val="00307095"/>
    <w:rsid w:val="00307167"/>
    <w:rsid w:val="0030738F"/>
    <w:rsid w:val="003073E4"/>
    <w:rsid w:val="0030745B"/>
    <w:rsid w:val="00307542"/>
    <w:rsid w:val="003079A9"/>
    <w:rsid w:val="00307F20"/>
    <w:rsid w:val="00310789"/>
    <w:rsid w:val="00310CF5"/>
    <w:rsid w:val="00310DCA"/>
    <w:rsid w:val="00310EDD"/>
    <w:rsid w:val="00311438"/>
    <w:rsid w:val="00311617"/>
    <w:rsid w:val="00311962"/>
    <w:rsid w:val="00311A1A"/>
    <w:rsid w:val="00311FC4"/>
    <w:rsid w:val="003121F9"/>
    <w:rsid w:val="003123EC"/>
    <w:rsid w:val="003124D1"/>
    <w:rsid w:val="0031251E"/>
    <w:rsid w:val="00312587"/>
    <w:rsid w:val="0031285A"/>
    <w:rsid w:val="00312B06"/>
    <w:rsid w:val="00312EA7"/>
    <w:rsid w:val="00312F5C"/>
    <w:rsid w:val="00313468"/>
    <w:rsid w:val="00313F39"/>
    <w:rsid w:val="0031451F"/>
    <w:rsid w:val="003148EB"/>
    <w:rsid w:val="00314C69"/>
    <w:rsid w:val="00314CCE"/>
    <w:rsid w:val="00314D52"/>
    <w:rsid w:val="00314DFE"/>
    <w:rsid w:val="003150C6"/>
    <w:rsid w:val="00315388"/>
    <w:rsid w:val="00315612"/>
    <w:rsid w:val="00315B29"/>
    <w:rsid w:val="00315E65"/>
    <w:rsid w:val="00315EEA"/>
    <w:rsid w:val="00316073"/>
    <w:rsid w:val="003160BB"/>
    <w:rsid w:val="003160D7"/>
    <w:rsid w:val="0031632B"/>
    <w:rsid w:val="00316336"/>
    <w:rsid w:val="0031685D"/>
    <w:rsid w:val="003168D8"/>
    <w:rsid w:val="00316E10"/>
    <w:rsid w:val="00317287"/>
    <w:rsid w:val="0031743E"/>
    <w:rsid w:val="0031761C"/>
    <w:rsid w:val="003179D8"/>
    <w:rsid w:val="00317B4E"/>
    <w:rsid w:val="00317CD8"/>
    <w:rsid w:val="00320177"/>
    <w:rsid w:val="003201A7"/>
    <w:rsid w:val="003202DD"/>
    <w:rsid w:val="003202F3"/>
    <w:rsid w:val="00320549"/>
    <w:rsid w:val="00320B5F"/>
    <w:rsid w:val="00320D86"/>
    <w:rsid w:val="00320DCE"/>
    <w:rsid w:val="00320FF0"/>
    <w:rsid w:val="00321020"/>
    <w:rsid w:val="003211DC"/>
    <w:rsid w:val="00321443"/>
    <w:rsid w:val="00321489"/>
    <w:rsid w:val="003214DC"/>
    <w:rsid w:val="00321589"/>
    <w:rsid w:val="003216D4"/>
    <w:rsid w:val="003218F4"/>
    <w:rsid w:val="0032190E"/>
    <w:rsid w:val="00321A40"/>
    <w:rsid w:val="00321ABA"/>
    <w:rsid w:val="00321B38"/>
    <w:rsid w:val="00321D08"/>
    <w:rsid w:val="00321DE8"/>
    <w:rsid w:val="003220C9"/>
    <w:rsid w:val="00322A06"/>
    <w:rsid w:val="00322B66"/>
    <w:rsid w:val="00322B8E"/>
    <w:rsid w:val="0032335C"/>
    <w:rsid w:val="0032363F"/>
    <w:rsid w:val="003237BF"/>
    <w:rsid w:val="003238A3"/>
    <w:rsid w:val="00323908"/>
    <w:rsid w:val="00323EF2"/>
    <w:rsid w:val="00323F96"/>
    <w:rsid w:val="003241C0"/>
    <w:rsid w:val="003244CA"/>
    <w:rsid w:val="003246BE"/>
    <w:rsid w:val="00324788"/>
    <w:rsid w:val="00324D33"/>
    <w:rsid w:val="00324D41"/>
    <w:rsid w:val="00324EBD"/>
    <w:rsid w:val="00325001"/>
    <w:rsid w:val="00325084"/>
    <w:rsid w:val="00325178"/>
    <w:rsid w:val="00325426"/>
    <w:rsid w:val="00325548"/>
    <w:rsid w:val="00325631"/>
    <w:rsid w:val="003259A3"/>
    <w:rsid w:val="00325A90"/>
    <w:rsid w:val="00325C68"/>
    <w:rsid w:val="00325CC3"/>
    <w:rsid w:val="00325CFD"/>
    <w:rsid w:val="00325F6F"/>
    <w:rsid w:val="00326115"/>
    <w:rsid w:val="003261B9"/>
    <w:rsid w:val="00326421"/>
    <w:rsid w:val="00326607"/>
    <w:rsid w:val="00326706"/>
    <w:rsid w:val="003268A4"/>
    <w:rsid w:val="003269CA"/>
    <w:rsid w:val="00326A1D"/>
    <w:rsid w:val="00326EAD"/>
    <w:rsid w:val="003270C0"/>
    <w:rsid w:val="003275AE"/>
    <w:rsid w:val="0032791F"/>
    <w:rsid w:val="00327CDC"/>
    <w:rsid w:val="00330607"/>
    <w:rsid w:val="0033065A"/>
    <w:rsid w:val="003310BF"/>
    <w:rsid w:val="00331166"/>
    <w:rsid w:val="0033130C"/>
    <w:rsid w:val="00331382"/>
    <w:rsid w:val="00331815"/>
    <w:rsid w:val="0033187C"/>
    <w:rsid w:val="00331A07"/>
    <w:rsid w:val="00331C19"/>
    <w:rsid w:val="00331C9E"/>
    <w:rsid w:val="00331D11"/>
    <w:rsid w:val="00331D89"/>
    <w:rsid w:val="00331DF1"/>
    <w:rsid w:val="0033228C"/>
    <w:rsid w:val="00332342"/>
    <w:rsid w:val="003324BC"/>
    <w:rsid w:val="003324C8"/>
    <w:rsid w:val="00332522"/>
    <w:rsid w:val="003326CF"/>
    <w:rsid w:val="0033287C"/>
    <w:rsid w:val="00332961"/>
    <w:rsid w:val="00332B23"/>
    <w:rsid w:val="00332C53"/>
    <w:rsid w:val="00333070"/>
    <w:rsid w:val="00333224"/>
    <w:rsid w:val="00333565"/>
    <w:rsid w:val="003339A4"/>
    <w:rsid w:val="003344C1"/>
    <w:rsid w:val="0033481E"/>
    <w:rsid w:val="0033491E"/>
    <w:rsid w:val="003352C3"/>
    <w:rsid w:val="00335357"/>
    <w:rsid w:val="003353FB"/>
    <w:rsid w:val="00335A19"/>
    <w:rsid w:val="00335BA3"/>
    <w:rsid w:val="00335C1F"/>
    <w:rsid w:val="003360CA"/>
    <w:rsid w:val="00336330"/>
    <w:rsid w:val="003363E2"/>
    <w:rsid w:val="00336432"/>
    <w:rsid w:val="0033653D"/>
    <w:rsid w:val="00336547"/>
    <w:rsid w:val="0033666E"/>
    <w:rsid w:val="00336991"/>
    <w:rsid w:val="00336CC6"/>
    <w:rsid w:val="003374CC"/>
    <w:rsid w:val="00337AF7"/>
    <w:rsid w:val="00337C0D"/>
    <w:rsid w:val="00337C75"/>
    <w:rsid w:val="00337DFF"/>
    <w:rsid w:val="00340407"/>
    <w:rsid w:val="00340DE7"/>
    <w:rsid w:val="00340E12"/>
    <w:rsid w:val="00340E54"/>
    <w:rsid w:val="00340E6E"/>
    <w:rsid w:val="00340F14"/>
    <w:rsid w:val="00340FFD"/>
    <w:rsid w:val="00341579"/>
    <w:rsid w:val="00341A23"/>
    <w:rsid w:val="00341A59"/>
    <w:rsid w:val="00341C0A"/>
    <w:rsid w:val="00341CED"/>
    <w:rsid w:val="00341D92"/>
    <w:rsid w:val="003420F7"/>
    <w:rsid w:val="0034231F"/>
    <w:rsid w:val="00342A7D"/>
    <w:rsid w:val="00343236"/>
    <w:rsid w:val="00343249"/>
    <w:rsid w:val="003433DF"/>
    <w:rsid w:val="003433EF"/>
    <w:rsid w:val="0034370F"/>
    <w:rsid w:val="0034387B"/>
    <w:rsid w:val="00343885"/>
    <w:rsid w:val="00343C06"/>
    <w:rsid w:val="00343F66"/>
    <w:rsid w:val="00344050"/>
    <w:rsid w:val="0034442F"/>
    <w:rsid w:val="00344511"/>
    <w:rsid w:val="0034475E"/>
    <w:rsid w:val="00344B09"/>
    <w:rsid w:val="00344E04"/>
    <w:rsid w:val="00344EC1"/>
    <w:rsid w:val="00344EF2"/>
    <w:rsid w:val="00344F52"/>
    <w:rsid w:val="00345361"/>
    <w:rsid w:val="00345490"/>
    <w:rsid w:val="0034595B"/>
    <w:rsid w:val="00345CE6"/>
    <w:rsid w:val="00346326"/>
    <w:rsid w:val="00346355"/>
    <w:rsid w:val="003467CA"/>
    <w:rsid w:val="00346A04"/>
    <w:rsid w:val="00346AC2"/>
    <w:rsid w:val="00346CDC"/>
    <w:rsid w:val="0034715C"/>
    <w:rsid w:val="00347496"/>
    <w:rsid w:val="003475FA"/>
    <w:rsid w:val="003478B8"/>
    <w:rsid w:val="00347A59"/>
    <w:rsid w:val="0035021E"/>
    <w:rsid w:val="00350441"/>
    <w:rsid w:val="003509F1"/>
    <w:rsid w:val="00351093"/>
    <w:rsid w:val="00351280"/>
    <w:rsid w:val="00351434"/>
    <w:rsid w:val="003515EB"/>
    <w:rsid w:val="00351B43"/>
    <w:rsid w:val="00351BBC"/>
    <w:rsid w:val="00351BF4"/>
    <w:rsid w:val="00351EB5"/>
    <w:rsid w:val="0035200B"/>
    <w:rsid w:val="003522AC"/>
    <w:rsid w:val="0035238C"/>
    <w:rsid w:val="0035291A"/>
    <w:rsid w:val="003529C4"/>
    <w:rsid w:val="00352BF1"/>
    <w:rsid w:val="00352D8E"/>
    <w:rsid w:val="00352EBA"/>
    <w:rsid w:val="003531E4"/>
    <w:rsid w:val="00353266"/>
    <w:rsid w:val="003532CC"/>
    <w:rsid w:val="003532FB"/>
    <w:rsid w:val="0035337E"/>
    <w:rsid w:val="00353B7A"/>
    <w:rsid w:val="00353CED"/>
    <w:rsid w:val="00353FDC"/>
    <w:rsid w:val="003542FC"/>
    <w:rsid w:val="003544A6"/>
    <w:rsid w:val="00354509"/>
    <w:rsid w:val="003549EB"/>
    <w:rsid w:val="00354C7F"/>
    <w:rsid w:val="00354DE2"/>
    <w:rsid w:val="00354F51"/>
    <w:rsid w:val="003552E1"/>
    <w:rsid w:val="003556B2"/>
    <w:rsid w:val="003557FC"/>
    <w:rsid w:val="00355AB9"/>
    <w:rsid w:val="00356075"/>
    <w:rsid w:val="00356416"/>
    <w:rsid w:val="0035647E"/>
    <w:rsid w:val="0035648F"/>
    <w:rsid w:val="003567D0"/>
    <w:rsid w:val="00356BAD"/>
    <w:rsid w:val="00356D27"/>
    <w:rsid w:val="00356F76"/>
    <w:rsid w:val="0035719B"/>
    <w:rsid w:val="00357239"/>
    <w:rsid w:val="003575AA"/>
    <w:rsid w:val="00357676"/>
    <w:rsid w:val="0035788A"/>
    <w:rsid w:val="003578C8"/>
    <w:rsid w:val="00357CEA"/>
    <w:rsid w:val="00357E07"/>
    <w:rsid w:val="0036018D"/>
    <w:rsid w:val="003601DF"/>
    <w:rsid w:val="00360233"/>
    <w:rsid w:val="00360BDF"/>
    <w:rsid w:val="00360E13"/>
    <w:rsid w:val="00360E15"/>
    <w:rsid w:val="00360E89"/>
    <w:rsid w:val="0036128E"/>
    <w:rsid w:val="00361335"/>
    <w:rsid w:val="003613F7"/>
    <w:rsid w:val="00361695"/>
    <w:rsid w:val="003617C1"/>
    <w:rsid w:val="00361877"/>
    <w:rsid w:val="00361A88"/>
    <w:rsid w:val="00361BCC"/>
    <w:rsid w:val="00361CBD"/>
    <w:rsid w:val="00361CE3"/>
    <w:rsid w:val="00361DE6"/>
    <w:rsid w:val="00361EC1"/>
    <w:rsid w:val="00361F7A"/>
    <w:rsid w:val="003620E9"/>
    <w:rsid w:val="00362370"/>
    <w:rsid w:val="00362662"/>
    <w:rsid w:val="0036270F"/>
    <w:rsid w:val="003627CC"/>
    <w:rsid w:val="0036289B"/>
    <w:rsid w:val="00362C5D"/>
    <w:rsid w:val="00362CA6"/>
    <w:rsid w:val="00362CE4"/>
    <w:rsid w:val="00362D05"/>
    <w:rsid w:val="00362E6A"/>
    <w:rsid w:val="003630F7"/>
    <w:rsid w:val="003632A6"/>
    <w:rsid w:val="0036332A"/>
    <w:rsid w:val="003635F8"/>
    <w:rsid w:val="003638BD"/>
    <w:rsid w:val="00363A50"/>
    <w:rsid w:val="00363AE7"/>
    <w:rsid w:val="00363DAB"/>
    <w:rsid w:val="00363E33"/>
    <w:rsid w:val="00364493"/>
    <w:rsid w:val="0036489A"/>
    <w:rsid w:val="00364CF9"/>
    <w:rsid w:val="00364F5E"/>
    <w:rsid w:val="003651F6"/>
    <w:rsid w:val="00365277"/>
    <w:rsid w:val="0036537D"/>
    <w:rsid w:val="00365594"/>
    <w:rsid w:val="00365AE2"/>
    <w:rsid w:val="00365BD6"/>
    <w:rsid w:val="00365BD9"/>
    <w:rsid w:val="0036605F"/>
    <w:rsid w:val="003661C5"/>
    <w:rsid w:val="003661D8"/>
    <w:rsid w:val="00366214"/>
    <w:rsid w:val="003665EC"/>
    <w:rsid w:val="003668A1"/>
    <w:rsid w:val="00366CAF"/>
    <w:rsid w:val="00367013"/>
    <w:rsid w:val="00367155"/>
    <w:rsid w:val="00367329"/>
    <w:rsid w:val="003676C5"/>
    <w:rsid w:val="003677D9"/>
    <w:rsid w:val="00367B20"/>
    <w:rsid w:val="00367E51"/>
    <w:rsid w:val="003702DF"/>
    <w:rsid w:val="0037056A"/>
    <w:rsid w:val="0037088C"/>
    <w:rsid w:val="003708DC"/>
    <w:rsid w:val="00370A6D"/>
    <w:rsid w:val="00370BA1"/>
    <w:rsid w:val="00370C3A"/>
    <w:rsid w:val="00371174"/>
    <w:rsid w:val="003712AA"/>
    <w:rsid w:val="0037190C"/>
    <w:rsid w:val="003719E0"/>
    <w:rsid w:val="00371E4B"/>
    <w:rsid w:val="00371F0E"/>
    <w:rsid w:val="00371F48"/>
    <w:rsid w:val="003721EE"/>
    <w:rsid w:val="0037254A"/>
    <w:rsid w:val="00372B65"/>
    <w:rsid w:val="00372B7A"/>
    <w:rsid w:val="00372C8A"/>
    <w:rsid w:val="0037332F"/>
    <w:rsid w:val="0037352A"/>
    <w:rsid w:val="0037398E"/>
    <w:rsid w:val="00373AB0"/>
    <w:rsid w:val="003740CA"/>
    <w:rsid w:val="003743A2"/>
    <w:rsid w:val="003743E5"/>
    <w:rsid w:val="00374489"/>
    <w:rsid w:val="00374499"/>
    <w:rsid w:val="003745FF"/>
    <w:rsid w:val="003749DA"/>
    <w:rsid w:val="00375027"/>
    <w:rsid w:val="003752D2"/>
    <w:rsid w:val="00375910"/>
    <w:rsid w:val="00375A35"/>
    <w:rsid w:val="00375D7D"/>
    <w:rsid w:val="003761FC"/>
    <w:rsid w:val="0037628A"/>
    <w:rsid w:val="0037637B"/>
    <w:rsid w:val="00376445"/>
    <w:rsid w:val="0037674B"/>
    <w:rsid w:val="00376C50"/>
    <w:rsid w:val="00376C6A"/>
    <w:rsid w:val="00376DE8"/>
    <w:rsid w:val="003770D4"/>
    <w:rsid w:val="00377148"/>
    <w:rsid w:val="003771A6"/>
    <w:rsid w:val="0037734E"/>
    <w:rsid w:val="0037745A"/>
    <w:rsid w:val="003774A0"/>
    <w:rsid w:val="0037758A"/>
    <w:rsid w:val="003775C7"/>
    <w:rsid w:val="003779AF"/>
    <w:rsid w:val="00377AD0"/>
    <w:rsid w:val="0038028D"/>
    <w:rsid w:val="003805D7"/>
    <w:rsid w:val="00380624"/>
    <w:rsid w:val="0038064B"/>
    <w:rsid w:val="00380AEC"/>
    <w:rsid w:val="00380D57"/>
    <w:rsid w:val="00380DFA"/>
    <w:rsid w:val="00380E9A"/>
    <w:rsid w:val="0038100B"/>
    <w:rsid w:val="003814F9"/>
    <w:rsid w:val="003815B6"/>
    <w:rsid w:val="00381D75"/>
    <w:rsid w:val="00382298"/>
    <w:rsid w:val="00382445"/>
    <w:rsid w:val="003824B3"/>
    <w:rsid w:val="003827E4"/>
    <w:rsid w:val="0038297C"/>
    <w:rsid w:val="0038298B"/>
    <w:rsid w:val="003829A6"/>
    <w:rsid w:val="00382CD3"/>
    <w:rsid w:val="003832EE"/>
    <w:rsid w:val="003833E5"/>
    <w:rsid w:val="00383552"/>
    <w:rsid w:val="00383590"/>
    <w:rsid w:val="003838FE"/>
    <w:rsid w:val="0038395B"/>
    <w:rsid w:val="00383A3C"/>
    <w:rsid w:val="00383C19"/>
    <w:rsid w:val="00383C26"/>
    <w:rsid w:val="00384824"/>
    <w:rsid w:val="0038483A"/>
    <w:rsid w:val="00384C38"/>
    <w:rsid w:val="00384F02"/>
    <w:rsid w:val="003852C8"/>
    <w:rsid w:val="00385428"/>
    <w:rsid w:val="00385B5F"/>
    <w:rsid w:val="00385E60"/>
    <w:rsid w:val="0038636E"/>
    <w:rsid w:val="003865AE"/>
    <w:rsid w:val="00386685"/>
    <w:rsid w:val="003868C3"/>
    <w:rsid w:val="00386CF6"/>
    <w:rsid w:val="00387487"/>
    <w:rsid w:val="00387514"/>
    <w:rsid w:val="0038756F"/>
    <w:rsid w:val="00390170"/>
    <w:rsid w:val="003903E1"/>
    <w:rsid w:val="00390818"/>
    <w:rsid w:val="00390ADD"/>
    <w:rsid w:val="00391007"/>
    <w:rsid w:val="0039113A"/>
    <w:rsid w:val="00391219"/>
    <w:rsid w:val="00391296"/>
    <w:rsid w:val="0039136C"/>
    <w:rsid w:val="003916BB"/>
    <w:rsid w:val="003917DF"/>
    <w:rsid w:val="00391A8D"/>
    <w:rsid w:val="00391F5D"/>
    <w:rsid w:val="00392139"/>
    <w:rsid w:val="00392C8C"/>
    <w:rsid w:val="00392EDE"/>
    <w:rsid w:val="00392FEA"/>
    <w:rsid w:val="00393199"/>
    <w:rsid w:val="00393206"/>
    <w:rsid w:val="0039340A"/>
    <w:rsid w:val="0039349C"/>
    <w:rsid w:val="0039370F"/>
    <w:rsid w:val="00393959"/>
    <w:rsid w:val="00393A31"/>
    <w:rsid w:val="00393AAD"/>
    <w:rsid w:val="00394680"/>
    <w:rsid w:val="00394767"/>
    <w:rsid w:val="00394A19"/>
    <w:rsid w:val="00394E3A"/>
    <w:rsid w:val="00394F8F"/>
    <w:rsid w:val="00395B7F"/>
    <w:rsid w:val="00395CB4"/>
    <w:rsid w:val="00395E72"/>
    <w:rsid w:val="00395EDE"/>
    <w:rsid w:val="0039625A"/>
    <w:rsid w:val="0039635E"/>
    <w:rsid w:val="0039652E"/>
    <w:rsid w:val="003965BA"/>
    <w:rsid w:val="00396830"/>
    <w:rsid w:val="00396AC8"/>
    <w:rsid w:val="00396D02"/>
    <w:rsid w:val="00396EC0"/>
    <w:rsid w:val="003975C7"/>
    <w:rsid w:val="003976A1"/>
    <w:rsid w:val="003978B1"/>
    <w:rsid w:val="00397B2A"/>
    <w:rsid w:val="00397BAC"/>
    <w:rsid w:val="00397BB0"/>
    <w:rsid w:val="00397BE9"/>
    <w:rsid w:val="00397D52"/>
    <w:rsid w:val="00397E15"/>
    <w:rsid w:val="00397E58"/>
    <w:rsid w:val="003A0171"/>
    <w:rsid w:val="003A01B8"/>
    <w:rsid w:val="003A036C"/>
    <w:rsid w:val="003A0543"/>
    <w:rsid w:val="003A084E"/>
    <w:rsid w:val="003A0A02"/>
    <w:rsid w:val="003A0A16"/>
    <w:rsid w:val="003A0E08"/>
    <w:rsid w:val="003A0E56"/>
    <w:rsid w:val="003A108B"/>
    <w:rsid w:val="003A1333"/>
    <w:rsid w:val="003A1588"/>
    <w:rsid w:val="003A1CEE"/>
    <w:rsid w:val="003A1F3B"/>
    <w:rsid w:val="003A20B4"/>
    <w:rsid w:val="003A215E"/>
    <w:rsid w:val="003A2286"/>
    <w:rsid w:val="003A24DF"/>
    <w:rsid w:val="003A250B"/>
    <w:rsid w:val="003A2AA3"/>
    <w:rsid w:val="003A2D30"/>
    <w:rsid w:val="003A32FB"/>
    <w:rsid w:val="003A34E3"/>
    <w:rsid w:val="003A36EB"/>
    <w:rsid w:val="003A3750"/>
    <w:rsid w:val="003A3758"/>
    <w:rsid w:val="003A3CA6"/>
    <w:rsid w:val="003A423A"/>
    <w:rsid w:val="003A451B"/>
    <w:rsid w:val="003A479B"/>
    <w:rsid w:val="003A47CC"/>
    <w:rsid w:val="003A47F0"/>
    <w:rsid w:val="003A4937"/>
    <w:rsid w:val="003A4BCF"/>
    <w:rsid w:val="003A5076"/>
    <w:rsid w:val="003A517C"/>
    <w:rsid w:val="003A5356"/>
    <w:rsid w:val="003A5CCD"/>
    <w:rsid w:val="003A5EAA"/>
    <w:rsid w:val="003A5EC1"/>
    <w:rsid w:val="003A5FD7"/>
    <w:rsid w:val="003A63A7"/>
    <w:rsid w:val="003A6876"/>
    <w:rsid w:val="003A7037"/>
    <w:rsid w:val="003A7203"/>
    <w:rsid w:val="003A75E4"/>
    <w:rsid w:val="003A7635"/>
    <w:rsid w:val="003A7A7B"/>
    <w:rsid w:val="003A7B33"/>
    <w:rsid w:val="003A7D45"/>
    <w:rsid w:val="003A7D97"/>
    <w:rsid w:val="003B0640"/>
    <w:rsid w:val="003B0896"/>
    <w:rsid w:val="003B0F3C"/>
    <w:rsid w:val="003B1193"/>
    <w:rsid w:val="003B1259"/>
    <w:rsid w:val="003B1C59"/>
    <w:rsid w:val="003B1E83"/>
    <w:rsid w:val="003B1E9A"/>
    <w:rsid w:val="003B2637"/>
    <w:rsid w:val="003B2B8F"/>
    <w:rsid w:val="003B2C0A"/>
    <w:rsid w:val="003B2C21"/>
    <w:rsid w:val="003B31F7"/>
    <w:rsid w:val="003B32A5"/>
    <w:rsid w:val="003B3395"/>
    <w:rsid w:val="003B3524"/>
    <w:rsid w:val="003B376B"/>
    <w:rsid w:val="003B382E"/>
    <w:rsid w:val="003B3B08"/>
    <w:rsid w:val="003B3C36"/>
    <w:rsid w:val="003B3EFD"/>
    <w:rsid w:val="003B4206"/>
    <w:rsid w:val="003B4400"/>
    <w:rsid w:val="003B443C"/>
    <w:rsid w:val="003B44ED"/>
    <w:rsid w:val="003B4503"/>
    <w:rsid w:val="003B455C"/>
    <w:rsid w:val="003B46B0"/>
    <w:rsid w:val="003B4724"/>
    <w:rsid w:val="003B4903"/>
    <w:rsid w:val="003B4AE7"/>
    <w:rsid w:val="003B4BB1"/>
    <w:rsid w:val="003B4C3F"/>
    <w:rsid w:val="003B4C99"/>
    <w:rsid w:val="003B4E3F"/>
    <w:rsid w:val="003B52A2"/>
    <w:rsid w:val="003B55C5"/>
    <w:rsid w:val="003B586F"/>
    <w:rsid w:val="003B5A90"/>
    <w:rsid w:val="003B5EF2"/>
    <w:rsid w:val="003B5EFE"/>
    <w:rsid w:val="003B624E"/>
    <w:rsid w:val="003B6912"/>
    <w:rsid w:val="003B6B47"/>
    <w:rsid w:val="003B6BC1"/>
    <w:rsid w:val="003B6E66"/>
    <w:rsid w:val="003B72C5"/>
    <w:rsid w:val="003B737D"/>
    <w:rsid w:val="003B765E"/>
    <w:rsid w:val="003B7677"/>
    <w:rsid w:val="003B767F"/>
    <w:rsid w:val="003B7704"/>
    <w:rsid w:val="003B77DB"/>
    <w:rsid w:val="003B79AB"/>
    <w:rsid w:val="003B7C9B"/>
    <w:rsid w:val="003B7F01"/>
    <w:rsid w:val="003C00BB"/>
    <w:rsid w:val="003C0186"/>
    <w:rsid w:val="003C01D4"/>
    <w:rsid w:val="003C043F"/>
    <w:rsid w:val="003C06DB"/>
    <w:rsid w:val="003C075A"/>
    <w:rsid w:val="003C0D93"/>
    <w:rsid w:val="003C0DBA"/>
    <w:rsid w:val="003C0E26"/>
    <w:rsid w:val="003C11C1"/>
    <w:rsid w:val="003C1444"/>
    <w:rsid w:val="003C16B0"/>
    <w:rsid w:val="003C178C"/>
    <w:rsid w:val="003C18A9"/>
    <w:rsid w:val="003C19E2"/>
    <w:rsid w:val="003C1A6D"/>
    <w:rsid w:val="003C1BBD"/>
    <w:rsid w:val="003C1C11"/>
    <w:rsid w:val="003C206B"/>
    <w:rsid w:val="003C2289"/>
    <w:rsid w:val="003C2315"/>
    <w:rsid w:val="003C25CC"/>
    <w:rsid w:val="003C25E0"/>
    <w:rsid w:val="003C2A02"/>
    <w:rsid w:val="003C2B81"/>
    <w:rsid w:val="003C2CCD"/>
    <w:rsid w:val="003C2F62"/>
    <w:rsid w:val="003C32B9"/>
    <w:rsid w:val="003C347A"/>
    <w:rsid w:val="003C3573"/>
    <w:rsid w:val="003C3A09"/>
    <w:rsid w:val="003C3CFE"/>
    <w:rsid w:val="003C3E0F"/>
    <w:rsid w:val="003C3FF8"/>
    <w:rsid w:val="003C48FA"/>
    <w:rsid w:val="003C5050"/>
    <w:rsid w:val="003C50FD"/>
    <w:rsid w:val="003C51D7"/>
    <w:rsid w:val="003C5614"/>
    <w:rsid w:val="003C5868"/>
    <w:rsid w:val="003C5C36"/>
    <w:rsid w:val="003C5F56"/>
    <w:rsid w:val="003C642E"/>
    <w:rsid w:val="003C644C"/>
    <w:rsid w:val="003C6511"/>
    <w:rsid w:val="003C67E8"/>
    <w:rsid w:val="003C6832"/>
    <w:rsid w:val="003C6B64"/>
    <w:rsid w:val="003C6F43"/>
    <w:rsid w:val="003C76D9"/>
    <w:rsid w:val="003C7892"/>
    <w:rsid w:val="003C7AD8"/>
    <w:rsid w:val="003C7DA3"/>
    <w:rsid w:val="003C7E88"/>
    <w:rsid w:val="003C7F61"/>
    <w:rsid w:val="003D043C"/>
    <w:rsid w:val="003D051D"/>
    <w:rsid w:val="003D0B25"/>
    <w:rsid w:val="003D0D62"/>
    <w:rsid w:val="003D0EBD"/>
    <w:rsid w:val="003D0FB4"/>
    <w:rsid w:val="003D133F"/>
    <w:rsid w:val="003D14B5"/>
    <w:rsid w:val="003D14D7"/>
    <w:rsid w:val="003D1540"/>
    <w:rsid w:val="003D1EC0"/>
    <w:rsid w:val="003D22AD"/>
    <w:rsid w:val="003D2338"/>
    <w:rsid w:val="003D25CB"/>
    <w:rsid w:val="003D2D6F"/>
    <w:rsid w:val="003D319C"/>
    <w:rsid w:val="003D330D"/>
    <w:rsid w:val="003D33B4"/>
    <w:rsid w:val="003D34A3"/>
    <w:rsid w:val="003D366B"/>
    <w:rsid w:val="003D3734"/>
    <w:rsid w:val="003D3C2B"/>
    <w:rsid w:val="003D3E3B"/>
    <w:rsid w:val="003D3E3F"/>
    <w:rsid w:val="003D401F"/>
    <w:rsid w:val="003D4024"/>
    <w:rsid w:val="003D41CB"/>
    <w:rsid w:val="003D4461"/>
    <w:rsid w:val="003D4529"/>
    <w:rsid w:val="003D47B2"/>
    <w:rsid w:val="003D4B69"/>
    <w:rsid w:val="003D4E1D"/>
    <w:rsid w:val="003D51C9"/>
    <w:rsid w:val="003D5381"/>
    <w:rsid w:val="003D53BE"/>
    <w:rsid w:val="003D54BE"/>
    <w:rsid w:val="003D5594"/>
    <w:rsid w:val="003D5967"/>
    <w:rsid w:val="003D5A7D"/>
    <w:rsid w:val="003D5D76"/>
    <w:rsid w:val="003D5E30"/>
    <w:rsid w:val="003D5E6A"/>
    <w:rsid w:val="003D61E5"/>
    <w:rsid w:val="003D64FA"/>
    <w:rsid w:val="003D6C6E"/>
    <w:rsid w:val="003D7154"/>
    <w:rsid w:val="003D753D"/>
    <w:rsid w:val="003D775A"/>
    <w:rsid w:val="003E002F"/>
    <w:rsid w:val="003E0126"/>
    <w:rsid w:val="003E027B"/>
    <w:rsid w:val="003E0322"/>
    <w:rsid w:val="003E0356"/>
    <w:rsid w:val="003E04E8"/>
    <w:rsid w:val="003E0623"/>
    <w:rsid w:val="003E0B30"/>
    <w:rsid w:val="003E0C66"/>
    <w:rsid w:val="003E0FBC"/>
    <w:rsid w:val="003E1426"/>
    <w:rsid w:val="003E1592"/>
    <w:rsid w:val="003E1871"/>
    <w:rsid w:val="003E1E11"/>
    <w:rsid w:val="003E1E20"/>
    <w:rsid w:val="003E1EB9"/>
    <w:rsid w:val="003E20D8"/>
    <w:rsid w:val="003E2103"/>
    <w:rsid w:val="003E23AE"/>
    <w:rsid w:val="003E2842"/>
    <w:rsid w:val="003E2910"/>
    <w:rsid w:val="003E3523"/>
    <w:rsid w:val="003E3B71"/>
    <w:rsid w:val="003E3B72"/>
    <w:rsid w:val="003E3C44"/>
    <w:rsid w:val="003E3C6D"/>
    <w:rsid w:val="003E3E4E"/>
    <w:rsid w:val="003E3F82"/>
    <w:rsid w:val="003E40C8"/>
    <w:rsid w:val="003E4219"/>
    <w:rsid w:val="003E457F"/>
    <w:rsid w:val="003E4A32"/>
    <w:rsid w:val="003E4E55"/>
    <w:rsid w:val="003E51AE"/>
    <w:rsid w:val="003E521E"/>
    <w:rsid w:val="003E52A6"/>
    <w:rsid w:val="003E53AC"/>
    <w:rsid w:val="003E5DE4"/>
    <w:rsid w:val="003E5F27"/>
    <w:rsid w:val="003E5F64"/>
    <w:rsid w:val="003E6174"/>
    <w:rsid w:val="003E6541"/>
    <w:rsid w:val="003E6550"/>
    <w:rsid w:val="003E6777"/>
    <w:rsid w:val="003E6A40"/>
    <w:rsid w:val="003E6C12"/>
    <w:rsid w:val="003E72EA"/>
    <w:rsid w:val="003E7303"/>
    <w:rsid w:val="003E74C4"/>
    <w:rsid w:val="003E7A88"/>
    <w:rsid w:val="003E7C25"/>
    <w:rsid w:val="003E7CAC"/>
    <w:rsid w:val="003F042C"/>
    <w:rsid w:val="003F04BF"/>
    <w:rsid w:val="003F04FC"/>
    <w:rsid w:val="003F0E15"/>
    <w:rsid w:val="003F0E8C"/>
    <w:rsid w:val="003F0F8F"/>
    <w:rsid w:val="003F0FB2"/>
    <w:rsid w:val="003F1008"/>
    <w:rsid w:val="003F1385"/>
    <w:rsid w:val="003F1AF3"/>
    <w:rsid w:val="003F1D5C"/>
    <w:rsid w:val="003F1E1F"/>
    <w:rsid w:val="003F1E44"/>
    <w:rsid w:val="003F1EEC"/>
    <w:rsid w:val="003F1F57"/>
    <w:rsid w:val="003F21BF"/>
    <w:rsid w:val="003F224F"/>
    <w:rsid w:val="003F2475"/>
    <w:rsid w:val="003F26D4"/>
    <w:rsid w:val="003F27C8"/>
    <w:rsid w:val="003F2D75"/>
    <w:rsid w:val="003F2FC9"/>
    <w:rsid w:val="003F30B4"/>
    <w:rsid w:val="003F328F"/>
    <w:rsid w:val="003F33A5"/>
    <w:rsid w:val="003F3402"/>
    <w:rsid w:val="003F395F"/>
    <w:rsid w:val="003F3EDB"/>
    <w:rsid w:val="003F3FA7"/>
    <w:rsid w:val="003F3FAD"/>
    <w:rsid w:val="003F40AF"/>
    <w:rsid w:val="003F426B"/>
    <w:rsid w:val="003F4480"/>
    <w:rsid w:val="003F4779"/>
    <w:rsid w:val="003F4999"/>
    <w:rsid w:val="003F4C42"/>
    <w:rsid w:val="003F4E26"/>
    <w:rsid w:val="003F4F9C"/>
    <w:rsid w:val="003F5018"/>
    <w:rsid w:val="003F5565"/>
    <w:rsid w:val="003F55FA"/>
    <w:rsid w:val="003F56DC"/>
    <w:rsid w:val="003F58C9"/>
    <w:rsid w:val="003F605D"/>
    <w:rsid w:val="003F623A"/>
    <w:rsid w:val="003F64F4"/>
    <w:rsid w:val="003F68D5"/>
    <w:rsid w:val="003F68FF"/>
    <w:rsid w:val="003F6971"/>
    <w:rsid w:val="003F6A48"/>
    <w:rsid w:val="003F6C84"/>
    <w:rsid w:val="003F6CFD"/>
    <w:rsid w:val="003F6E8B"/>
    <w:rsid w:val="003F71B1"/>
    <w:rsid w:val="003F7767"/>
    <w:rsid w:val="003F7A6F"/>
    <w:rsid w:val="003F7FC3"/>
    <w:rsid w:val="004000B4"/>
    <w:rsid w:val="00400204"/>
    <w:rsid w:val="0040057C"/>
    <w:rsid w:val="0040067C"/>
    <w:rsid w:val="004006D3"/>
    <w:rsid w:val="00400754"/>
    <w:rsid w:val="00400775"/>
    <w:rsid w:val="00400A75"/>
    <w:rsid w:val="00400AEF"/>
    <w:rsid w:val="00400CA3"/>
    <w:rsid w:val="00400DAC"/>
    <w:rsid w:val="0040125B"/>
    <w:rsid w:val="004014A5"/>
    <w:rsid w:val="00401D96"/>
    <w:rsid w:val="0040208F"/>
    <w:rsid w:val="0040211D"/>
    <w:rsid w:val="0040216C"/>
    <w:rsid w:val="0040238E"/>
    <w:rsid w:val="0040245E"/>
    <w:rsid w:val="004025C9"/>
    <w:rsid w:val="00402E8D"/>
    <w:rsid w:val="00402FC7"/>
    <w:rsid w:val="0040309E"/>
    <w:rsid w:val="004030B2"/>
    <w:rsid w:val="00403306"/>
    <w:rsid w:val="00403785"/>
    <w:rsid w:val="00403AE0"/>
    <w:rsid w:val="004043A5"/>
    <w:rsid w:val="004043B8"/>
    <w:rsid w:val="0040453D"/>
    <w:rsid w:val="00404598"/>
    <w:rsid w:val="0040469A"/>
    <w:rsid w:val="00404A43"/>
    <w:rsid w:val="00404B6F"/>
    <w:rsid w:val="00404D9E"/>
    <w:rsid w:val="00404F96"/>
    <w:rsid w:val="0040520C"/>
    <w:rsid w:val="0040528E"/>
    <w:rsid w:val="00405440"/>
    <w:rsid w:val="00405457"/>
    <w:rsid w:val="004055CD"/>
    <w:rsid w:val="00405633"/>
    <w:rsid w:val="004056F8"/>
    <w:rsid w:val="00405805"/>
    <w:rsid w:val="00405E5C"/>
    <w:rsid w:val="00405F25"/>
    <w:rsid w:val="00405F50"/>
    <w:rsid w:val="00405FE1"/>
    <w:rsid w:val="0040657F"/>
    <w:rsid w:val="00406602"/>
    <w:rsid w:val="0040699F"/>
    <w:rsid w:val="004069D1"/>
    <w:rsid w:val="00406DFD"/>
    <w:rsid w:val="00406E58"/>
    <w:rsid w:val="00406E84"/>
    <w:rsid w:val="00407065"/>
    <w:rsid w:val="00407587"/>
    <w:rsid w:val="0040774C"/>
    <w:rsid w:val="004079BA"/>
    <w:rsid w:val="00407B8F"/>
    <w:rsid w:val="00407E64"/>
    <w:rsid w:val="00407F70"/>
    <w:rsid w:val="004102BA"/>
    <w:rsid w:val="00410375"/>
    <w:rsid w:val="0041070F"/>
    <w:rsid w:val="00410AB6"/>
    <w:rsid w:val="00410F4E"/>
    <w:rsid w:val="00411023"/>
    <w:rsid w:val="0041197F"/>
    <w:rsid w:val="00411BAC"/>
    <w:rsid w:val="00412245"/>
    <w:rsid w:val="00412805"/>
    <w:rsid w:val="00412B78"/>
    <w:rsid w:val="00412F97"/>
    <w:rsid w:val="004134C0"/>
    <w:rsid w:val="004135AC"/>
    <w:rsid w:val="00413A2C"/>
    <w:rsid w:val="00413D2C"/>
    <w:rsid w:val="00413D6D"/>
    <w:rsid w:val="00413FAF"/>
    <w:rsid w:val="00414094"/>
    <w:rsid w:val="00414255"/>
    <w:rsid w:val="00414467"/>
    <w:rsid w:val="00414556"/>
    <w:rsid w:val="00414887"/>
    <w:rsid w:val="00414AE8"/>
    <w:rsid w:val="00414CC4"/>
    <w:rsid w:val="00414D15"/>
    <w:rsid w:val="00414DFF"/>
    <w:rsid w:val="00414E56"/>
    <w:rsid w:val="00414E9C"/>
    <w:rsid w:val="00414EA7"/>
    <w:rsid w:val="004150EE"/>
    <w:rsid w:val="004152C8"/>
    <w:rsid w:val="0041550A"/>
    <w:rsid w:val="004156A3"/>
    <w:rsid w:val="00415AD1"/>
    <w:rsid w:val="00415B09"/>
    <w:rsid w:val="00416510"/>
    <w:rsid w:val="00416758"/>
    <w:rsid w:val="0041678A"/>
    <w:rsid w:val="00417583"/>
    <w:rsid w:val="00417640"/>
    <w:rsid w:val="0041772A"/>
    <w:rsid w:val="00417947"/>
    <w:rsid w:val="00417D50"/>
    <w:rsid w:val="00417E55"/>
    <w:rsid w:val="0042047D"/>
    <w:rsid w:val="0042054C"/>
    <w:rsid w:val="004207A1"/>
    <w:rsid w:val="00420FF7"/>
    <w:rsid w:val="004212EE"/>
    <w:rsid w:val="004214FA"/>
    <w:rsid w:val="00421625"/>
    <w:rsid w:val="00421ACF"/>
    <w:rsid w:val="00422282"/>
    <w:rsid w:val="0042230D"/>
    <w:rsid w:val="00422578"/>
    <w:rsid w:val="0042285D"/>
    <w:rsid w:val="004228CC"/>
    <w:rsid w:val="00422E3D"/>
    <w:rsid w:val="0042302D"/>
    <w:rsid w:val="004231EB"/>
    <w:rsid w:val="00423288"/>
    <w:rsid w:val="004234B9"/>
    <w:rsid w:val="00423AFC"/>
    <w:rsid w:val="00423DFF"/>
    <w:rsid w:val="00423FB6"/>
    <w:rsid w:val="00424016"/>
    <w:rsid w:val="0042414B"/>
    <w:rsid w:val="00424587"/>
    <w:rsid w:val="004246A3"/>
    <w:rsid w:val="004248AA"/>
    <w:rsid w:val="00424A9C"/>
    <w:rsid w:val="00424EDF"/>
    <w:rsid w:val="00424F57"/>
    <w:rsid w:val="0042539F"/>
    <w:rsid w:val="004253AA"/>
    <w:rsid w:val="004257E5"/>
    <w:rsid w:val="004259CC"/>
    <w:rsid w:val="00425A62"/>
    <w:rsid w:val="00425CCE"/>
    <w:rsid w:val="00425D96"/>
    <w:rsid w:val="00426177"/>
    <w:rsid w:val="00426428"/>
    <w:rsid w:val="0042651A"/>
    <w:rsid w:val="00426550"/>
    <w:rsid w:val="004266B5"/>
    <w:rsid w:val="004267E6"/>
    <w:rsid w:val="00426937"/>
    <w:rsid w:val="00426A3B"/>
    <w:rsid w:val="00426AD7"/>
    <w:rsid w:val="00426B66"/>
    <w:rsid w:val="00426F19"/>
    <w:rsid w:val="00426F71"/>
    <w:rsid w:val="00426F75"/>
    <w:rsid w:val="00427455"/>
    <w:rsid w:val="00427878"/>
    <w:rsid w:val="004279A9"/>
    <w:rsid w:val="004279BC"/>
    <w:rsid w:val="00427B86"/>
    <w:rsid w:val="00427BB8"/>
    <w:rsid w:val="0043010B"/>
    <w:rsid w:val="00430157"/>
    <w:rsid w:val="004301E9"/>
    <w:rsid w:val="004308C5"/>
    <w:rsid w:val="00430914"/>
    <w:rsid w:val="00430C86"/>
    <w:rsid w:val="00430CED"/>
    <w:rsid w:val="00430E16"/>
    <w:rsid w:val="00430E3E"/>
    <w:rsid w:val="00430EDF"/>
    <w:rsid w:val="00431001"/>
    <w:rsid w:val="0043106E"/>
    <w:rsid w:val="0043113E"/>
    <w:rsid w:val="0043172C"/>
    <w:rsid w:val="00431877"/>
    <w:rsid w:val="004318DD"/>
    <w:rsid w:val="004318E5"/>
    <w:rsid w:val="004318FE"/>
    <w:rsid w:val="00431980"/>
    <w:rsid w:val="00431B1A"/>
    <w:rsid w:val="00431C53"/>
    <w:rsid w:val="004320E9"/>
    <w:rsid w:val="0043219E"/>
    <w:rsid w:val="004322C8"/>
    <w:rsid w:val="00432312"/>
    <w:rsid w:val="00432644"/>
    <w:rsid w:val="00432960"/>
    <w:rsid w:val="00432A2B"/>
    <w:rsid w:val="00432CE1"/>
    <w:rsid w:val="00432DAF"/>
    <w:rsid w:val="004333FA"/>
    <w:rsid w:val="004334A4"/>
    <w:rsid w:val="00433832"/>
    <w:rsid w:val="004339AB"/>
    <w:rsid w:val="00433B55"/>
    <w:rsid w:val="00433DB5"/>
    <w:rsid w:val="00433E0E"/>
    <w:rsid w:val="00434200"/>
    <w:rsid w:val="0043422C"/>
    <w:rsid w:val="0043429B"/>
    <w:rsid w:val="00434333"/>
    <w:rsid w:val="004343E2"/>
    <w:rsid w:val="0043460A"/>
    <w:rsid w:val="00434919"/>
    <w:rsid w:val="0043493E"/>
    <w:rsid w:val="00434A66"/>
    <w:rsid w:val="00434AF7"/>
    <w:rsid w:val="00434C31"/>
    <w:rsid w:val="00434DD9"/>
    <w:rsid w:val="004352FD"/>
    <w:rsid w:val="004353C1"/>
    <w:rsid w:val="004355F4"/>
    <w:rsid w:val="00435838"/>
    <w:rsid w:val="00435A88"/>
    <w:rsid w:val="00435CAC"/>
    <w:rsid w:val="00435E88"/>
    <w:rsid w:val="004360FB"/>
    <w:rsid w:val="00436235"/>
    <w:rsid w:val="00436548"/>
    <w:rsid w:val="0043668D"/>
    <w:rsid w:val="00436864"/>
    <w:rsid w:val="004368C5"/>
    <w:rsid w:val="00436A03"/>
    <w:rsid w:val="00436CF6"/>
    <w:rsid w:val="00436E53"/>
    <w:rsid w:val="00436FFF"/>
    <w:rsid w:val="004370D3"/>
    <w:rsid w:val="0043763E"/>
    <w:rsid w:val="00437731"/>
    <w:rsid w:val="00437878"/>
    <w:rsid w:val="00437A97"/>
    <w:rsid w:val="00437D41"/>
    <w:rsid w:val="00437DAA"/>
    <w:rsid w:val="00437E3A"/>
    <w:rsid w:val="00437FE2"/>
    <w:rsid w:val="004402F3"/>
    <w:rsid w:val="00440A6B"/>
    <w:rsid w:val="00440BB8"/>
    <w:rsid w:val="00440BE7"/>
    <w:rsid w:val="0044104E"/>
    <w:rsid w:val="00441889"/>
    <w:rsid w:val="004419CD"/>
    <w:rsid w:val="00441B04"/>
    <w:rsid w:val="00441D67"/>
    <w:rsid w:val="00441EB5"/>
    <w:rsid w:val="00442028"/>
    <w:rsid w:val="00442114"/>
    <w:rsid w:val="00442136"/>
    <w:rsid w:val="004422FA"/>
    <w:rsid w:val="00442451"/>
    <w:rsid w:val="0044278A"/>
    <w:rsid w:val="0044296C"/>
    <w:rsid w:val="004429A8"/>
    <w:rsid w:val="00442EA5"/>
    <w:rsid w:val="0044302C"/>
    <w:rsid w:val="004434B2"/>
    <w:rsid w:val="004435D8"/>
    <w:rsid w:val="0044360D"/>
    <w:rsid w:val="004436E6"/>
    <w:rsid w:val="00443DDB"/>
    <w:rsid w:val="00443EA9"/>
    <w:rsid w:val="00443EEB"/>
    <w:rsid w:val="00443F1C"/>
    <w:rsid w:val="004443F7"/>
    <w:rsid w:val="004444BC"/>
    <w:rsid w:val="00444AC2"/>
    <w:rsid w:val="00444C9B"/>
    <w:rsid w:val="00445012"/>
    <w:rsid w:val="00445122"/>
    <w:rsid w:val="004453B7"/>
    <w:rsid w:val="00445493"/>
    <w:rsid w:val="00445BF4"/>
    <w:rsid w:val="004462F9"/>
    <w:rsid w:val="00446809"/>
    <w:rsid w:val="0044687B"/>
    <w:rsid w:val="00446C8E"/>
    <w:rsid w:val="00446FF1"/>
    <w:rsid w:val="004471FE"/>
    <w:rsid w:val="004472F0"/>
    <w:rsid w:val="0044731B"/>
    <w:rsid w:val="004474FD"/>
    <w:rsid w:val="004476E6"/>
    <w:rsid w:val="0044793C"/>
    <w:rsid w:val="00447E6F"/>
    <w:rsid w:val="0045016F"/>
    <w:rsid w:val="0045037A"/>
    <w:rsid w:val="00450442"/>
    <w:rsid w:val="004504A8"/>
    <w:rsid w:val="004507CD"/>
    <w:rsid w:val="0045100E"/>
    <w:rsid w:val="004513EB"/>
    <w:rsid w:val="004515F3"/>
    <w:rsid w:val="00451FE7"/>
    <w:rsid w:val="00452416"/>
    <w:rsid w:val="0045242B"/>
    <w:rsid w:val="004528B0"/>
    <w:rsid w:val="00452A4F"/>
    <w:rsid w:val="00452C6E"/>
    <w:rsid w:val="00452E2B"/>
    <w:rsid w:val="00453045"/>
    <w:rsid w:val="00453110"/>
    <w:rsid w:val="0045340F"/>
    <w:rsid w:val="004536F4"/>
    <w:rsid w:val="0045376F"/>
    <w:rsid w:val="00453B4B"/>
    <w:rsid w:val="00453D6E"/>
    <w:rsid w:val="00453EE9"/>
    <w:rsid w:val="00454124"/>
    <w:rsid w:val="004541BF"/>
    <w:rsid w:val="00454504"/>
    <w:rsid w:val="00454652"/>
    <w:rsid w:val="00454B66"/>
    <w:rsid w:val="00454E12"/>
    <w:rsid w:val="00454E8C"/>
    <w:rsid w:val="00454F32"/>
    <w:rsid w:val="0045504A"/>
    <w:rsid w:val="00455209"/>
    <w:rsid w:val="0045520B"/>
    <w:rsid w:val="004554FF"/>
    <w:rsid w:val="00455541"/>
    <w:rsid w:val="004557C4"/>
    <w:rsid w:val="00455FBB"/>
    <w:rsid w:val="0045621B"/>
    <w:rsid w:val="00456284"/>
    <w:rsid w:val="004566F9"/>
    <w:rsid w:val="004567E7"/>
    <w:rsid w:val="00456D0D"/>
    <w:rsid w:val="00456D65"/>
    <w:rsid w:val="00456F88"/>
    <w:rsid w:val="0045749F"/>
    <w:rsid w:val="0045754A"/>
    <w:rsid w:val="00457562"/>
    <w:rsid w:val="004576E6"/>
    <w:rsid w:val="004577E5"/>
    <w:rsid w:val="0045787A"/>
    <w:rsid w:val="00457884"/>
    <w:rsid w:val="004578BD"/>
    <w:rsid w:val="0045799E"/>
    <w:rsid w:val="00457B12"/>
    <w:rsid w:val="00457D03"/>
    <w:rsid w:val="00457E13"/>
    <w:rsid w:val="00457EC2"/>
    <w:rsid w:val="00457EED"/>
    <w:rsid w:val="00457FAE"/>
    <w:rsid w:val="00460038"/>
    <w:rsid w:val="00460281"/>
    <w:rsid w:val="00460456"/>
    <w:rsid w:val="0046084B"/>
    <w:rsid w:val="004609B2"/>
    <w:rsid w:val="00461229"/>
    <w:rsid w:val="00461595"/>
    <w:rsid w:val="0046164B"/>
    <w:rsid w:val="004619E8"/>
    <w:rsid w:val="00461CC4"/>
    <w:rsid w:val="00461EDF"/>
    <w:rsid w:val="00461FD5"/>
    <w:rsid w:val="00462403"/>
    <w:rsid w:val="00462752"/>
    <w:rsid w:val="00462818"/>
    <w:rsid w:val="004629AF"/>
    <w:rsid w:val="00462BFF"/>
    <w:rsid w:val="00462E6D"/>
    <w:rsid w:val="00462EE9"/>
    <w:rsid w:val="00462FB4"/>
    <w:rsid w:val="004630FC"/>
    <w:rsid w:val="004633D9"/>
    <w:rsid w:val="004635CA"/>
    <w:rsid w:val="00463649"/>
    <w:rsid w:val="00463950"/>
    <w:rsid w:val="00463B02"/>
    <w:rsid w:val="00463C4C"/>
    <w:rsid w:val="00463E0E"/>
    <w:rsid w:val="00463E4D"/>
    <w:rsid w:val="00464122"/>
    <w:rsid w:val="0046427A"/>
    <w:rsid w:val="004643D3"/>
    <w:rsid w:val="004645D2"/>
    <w:rsid w:val="00464792"/>
    <w:rsid w:val="004648DC"/>
    <w:rsid w:val="00464E44"/>
    <w:rsid w:val="00465191"/>
    <w:rsid w:val="004655A8"/>
    <w:rsid w:val="004659C3"/>
    <w:rsid w:val="00465E37"/>
    <w:rsid w:val="004660EB"/>
    <w:rsid w:val="00466269"/>
    <w:rsid w:val="004663FD"/>
    <w:rsid w:val="00466434"/>
    <w:rsid w:val="0046645C"/>
    <w:rsid w:val="00466B5C"/>
    <w:rsid w:val="004673F0"/>
    <w:rsid w:val="00467715"/>
    <w:rsid w:val="0046795E"/>
    <w:rsid w:val="00467A4B"/>
    <w:rsid w:val="00467AA3"/>
    <w:rsid w:val="00467E9B"/>
    <w:rsid w:val="00470042"/>
    <w:rsid w:val="004702A4"/>
    <w:rsid w:val="0047030A"/>
    <w:rsid w:val="0047040C"/>
    <w:rsid w:val="00470940"/>
    <w:rsid w:val="004709E5"/>
    <w:rsid w:val="00470A22"/>
    <w:rsid w:val="00470CE5"/>
    <w:rsid w:val="00470E91"/>
    <w:rsid w:val="0047114B"/>
    <w:rsid w:val="004713D1"/>
    <w:rsid w:val="00471433"/>
    <w:rsid w:val="004717B5"/>
    <w:rsid w:val="00471E9A"/>
    <w:rsid w:val="00471F20"/>
    <w:rsid w:val="00472922"/>
    <w:rsid w:val="00472EB3"/>
    <w:rsid w:val="00473231"/>
    <w:rsid w:val="0047374C"/>
    <w:rsid w:val="004737A0"/>
    <w:rsid w:val="004737F5"/>
    <w:rsid w:val="00473817"/>
    <w:rsid w:val="00473BD6"/>
    <w:rsid w:val="00474031"/>
    <w:rsid w:val="00474497"/>
    <w:rsid w:val="0047464F"/>
    <w:rsid w:val="004746BF"/>
    <w:rsid w:val="0047480F"/>
    <w:rsid w:val="00474AE5"/>
    <w:rsid w:val="00474D58"/>
    <w:rsid w:val="00474D5B"/>
    <w:rsid w:val="00474DF6"/>
    <w:rsid w:val="004750BE"/>
    <w:rsid w:val="0047527E"/>
    <w:rsid w:val="004753E0"/>
    <w:rsid w:val="0047561F"/>
    <w:rsid w:val="00475762"/>
    <w:rsid w:val="00475897"/>
    <w:rsid w:val="00475E80"/>
    <w:rsid w:val="00476112"/>
    <w:rsid w:val="0047641F"/>
    <w:rsid w:val="00476424"/>
    <w:rsid w:val="00476447"/>
    <w:rsid w:val="00476B3B"/>
    <w:rsid w:val="00476B5F"/>
    <w:rsid w:val="00476F0A"/>
    <w:rsid w:val="004772D9"/>
    <w:rsid w:val="004773F8"/>
    <w:rsid w:val="004773FA"/>
    <w:rsid w:val="004777D5"/>
    <w:rsid w:val="00477CDF"/>
    <w:rsid w:val="00477EC0"/>
    <w:rsid w:val="004803B7"/>
    <w:rsid w:val="00480581"/>
    <w:rsid w:val="0048077C"/>
    <w:rsid w:val="00480E5D"/>
    <w:rsid w:val="00480F92"/>
    <w:rsid w:val="00480FDB"/>
    <w:rsid w:val="004810CE"/>
    <w:rsid w:val="004811B3"/>
    <w:rsid w:val="004812BE"/>
    <w:rsid w:val="004814B4"/>
    <w:rsid w:val="004817CF"/>
    <w:rsid w:val="00481930"/>
    <w:rsid w:val="004819DD"/>
    <w:rsid w:val="00481A4D"/>
    <w:rsid w:val="00481A60"/>
    <w:rsid w:val="00481ED3"/>
    <w:rsid w:val="00481FE8"/>
    <w:rsid w:val="0048229A"/>
    <w:rsid w:val="004823B7"/>
    <w:rsid w:val="0048242B"/>
    <w:rsid w:val="004824B6"/>
    <w:rsid w:val="00482CD0"/>
    <w:rsid w:val="00482D68"/>
    <w:rsid w:val="00482E2A"/>
    <w:rsid w:val="00482FA9"/>
    <w:rsid w:val="00483041"/>
    <w:rsid w:val="0048311D"/>
    <w:rsid w:val="004833F0"/>
    <w:rsid w:val="00483445"/>
    <w:rsid w:val="004834E4"/>
    <w:rsid w:val="004838E7"/>
    <w:rsid w:val="00483B02"/>
    <w:rsid w:val="00483E98"/>
    <w:rsid w:val="00483F57"/>
    <w:rsid w:val="00484371"/>
    <w:rsid w:val="004845DE"/>
    <w:rsid w:val="00484603"/>
    <w:rsid w:val="0048463E"/>
    <w:rsid w:val="0048464A"/>
    <w:rsid w:val="004846C9"/>
    <w:rsid w:val="00484DBE"/>
    <w:rsid w:val="0048509C"/>
    <w:rsid w:val="004850AA"/>
    <w:rsid w:val="004851D6"/>
    <w:rsid w:val="00485B4C"/>
    <w:rsid w:val="00485D5E"/>
    <w:rsid w:val="004861DE"/>
    <w:rsid w:val="004861EF"/>
    <w:rsid w:val="0048650F"/>
    <w:rsid w:val="00486598"/>
    <w:rsid w:val="0048693A"/>
    <w:rsid w:val="00486BAE"/>
    <w:rsid w:val="00486CD7"/>
    <w:rsid w:val="00486CF9"/>
    <w:rsid w:val="004871CE"/>
    <w:rsid w:val="00487381"/>
    <w:rsid w:val="004875AC"/>
    <w:rsid w:val="004902B2"/>
    <w:rsid w:val="00490534"/>
    <w:rsid w:val="004905C8"/>
    <w:rsid w:val="00490A4A"/>
    <w:rsid w:val="00490C06"/>
    <w:rsid w:val="00490F4C"/>
    <w:rsid w:val="00490FAA"/>
    <w:rsid w:val="00490FB2"/>
    <w:rsid w:val="00491318"/>
    <w:rsid w:val="00491597"/>
    <w:rsid w:val="004915CF"/>
    <w:rsid w:val="00491655"/>
    <w:rsid w:val="004916E4"/>
    <w:rsid w:val="0049182B"/>
    <w:rsid w:val="004919C1"/>
    <w:rsid w:val="00491A1F"/>
    <w:rsid w:val="00491A28"/>
    <w:rsid w:val="00491AA9"/>
    <w:rsid w:val="00491D7D"/>
    <w:rsid w:val="00491EEB"/>
    <w:rsid w:val="00492072"/>
    <w:rsid w:val="0049213A"/>
    <w:rsid w:val="004924F9"/>
    <w:rsid w:val="0049290A"/>
    <w:rsid w:val="00493108"/>
    <w:rsid w:val="00493163"/>
    <w:rsid w:val="004932C6"/>
    <w:rsid w:val="004935E9"/>
    <w:rsid w:val="00493741"/>
    <w:rsid w:val="0049380F"/>
    <w:rsid w:val="004938C0"/>
    <w:rsid w:val="00493CA1"/>
    <w:rsid w:val="00493D35"/>
    <w:rsid w:val="00493DBF"/>
    <w:rsid w:val="00494324"/>
    <w:rsid w:val="0049437C"/>
    <w:rsid w:val="0049520D"/>
    <w:rsid w:val="00495DD1"/>
    <w:rsid w:val="004961CD"/>
    <w:rsid w:val="0049630A"/>
    <w:rsid w:val="004967E8"/>
    <w:rsid w:val="0049696D"/>
    <w:rsid w:val="00496FF4"/>
    <w:rsid w:val="00497036"/>
    <w:rsid w:val="00497088"/>
    <w:rsid w:val="0049712C"/>
    <w:rsid w:val="004971C2"/>
    <w:rsid w:val="0049733D"/>
    <w:rsid w:val="0049771C"/>
    <w:rsid w:val="00497778"/>
    <w:rsid w:val="00497B24"/>
    <w:rsid w:val="00497CD8"/>
    <w:rsid w:val="00497EDA"/>
    <w:rsid w:val="00497F97"/>
    <w:rsid w:val="004A0ECE"/>
    <w:rsid w:val="004A11CB"/>
    <w:rsid w:val="004A1433"/>
    <w:rsid w:val="004A1F99"/>
    <w:rsid w:val="004A1F9B"/>
    <w:rsid w:val="004A21B7"/>
    <w:rsid w:val="004A238F"/>
    <w:rsid w:val="004A250D"/>
    <w:rsid w:val="004A27F3"/>
    <w:rsid w:val="004A2AB9"/>
    <w:rsid w:val="004A3182"/>
    <w:rsid w:val="004A36D3"/>
    <w:rsid w:val="004A39BB"/>
    <w:rsid w:val="004A43F6"/>
    <w:rsid w:val="004A482D"/>
    <w:rsid w:val="004A497D"/>
    <w:rsid w:val="004A4A6D"/>
    <w:rsid w:val="004A521D"/>
    <w:rsid w:val="004A5234"/>
    <w:rsid w:val="004A557A"/>
    <w:rsid w:val="004A5FE9"/>
    <w:rsid w:val="004A64D4"/>
    <w:rsid w:val="004A69E8"/>
    <w:rsid w:val="004A6A12"/>
    <w:rsid w:val="004A6B5A"/>
    <w:rsid w:val="004A6B5C"/>
    <w:rsid w:val="004A7147"/>
    <w:rsid w:val="004A72F8"/>
    <w:rsid w:val="004A7654"/>
    <w:rsid w:val="004A7783"/>
    <w:rsid w:val="004A7959"/>
    <w:rsid w:val="004A7C44"/>
    <w:rsid w:val="004A7DA6"/>
    <w:rsid w:val="004A7E4B"/>
    <w:rsid w:val="004B079E"/>
    <w:rsid w:val="004B097B"/>
    <w:rsid w:val="004B09BC"/>
    <w:rsid w:val="004B0B0B"/>
    <w:rsid w:val="004B0C0C"/>
    <w:rsid w:val="004B0C8C"/>
    <w:rsid w:val="004B1182"/>
    <w:rsid w:val="004B1926"/>
    <w:rsid w:val="004B1B2C"/>
    <w:rsid w:val="004B1D70"/>
    <w:rsid w:val="004B22A8"/>
    <w:rsid w:val="004B23C6"/>
    <w:rsid w:val="004B279F"/>
    <w:rsid w:val="004B2C2C"/>
    <w:rsid w:val="004B2CCA"/>
    <w:rsid w:val="004B2D3C"/>
    <w:rsid w:val="004B2DFF"/>
    <w:rsid w:val="004B336D"/>
    <w:rsid w:val="004B3767"/>
    <w:rsid w:val="004B3984"/>
    <w:rsid w:val="004B3ADF"/>
    <w:rsid w:val="004B3E54"/>
    <w:rsid w:val="004B40F8"/>
    <w:rsid w:val="004B418A"/>
    <w:rsid w:val="004B42E4"/>
    <w:rsid w:val="004B4430"/>
    <w:rsid w:val="004B46B6"/>
    <w:rsid w:val="004B4759"/>
    <w:rsid w:val="004B49EA"/>
    <w:rsid w:val="004B4DFD"/>
    <w:rsid w:val="004B5B42"/>
    <w:rsid w:val="004B5D2C"/>
    <w:rsid w:val="004B5E1B"/>
    <w:rsid w:val="004B62C7"/>
    <w:rsid w:val="004B64A0"/>
    <w:rsid w:val="004B652F"/>
    <w:rsid w:val="004B67E4"/>
    <w:rsid w:val="004B6A79"/>
    <w:rsid w:val="004B6C95"/>
    <w:rsid w:val="004B7211"/>
    <w:rsid w:val="004B7D72"/>
    <w:rsid w:val="004B7E83"/>
    <w:rsid w:val="004C01B1"/>
    <w:rsid w:val="004C05B8"/>
    <w:rsid w:val="004C0C40"/>
    <w:rsid w:val="004C0E41"/>
    <w:rsid w:val="004C1034"/>
    <w:rsid w:val="004C13FB"/>
    <w:rsid w:val="004C18FF"/>
    <w:rsid w:val="004C1900"/>
    <w:rsid w:val="004C1B31"/>
    <w:rsid w:val="004C1DD2"/>
    <w:rsid w:val="004C20CB"/>
    <w:rsid w:val="004C240B"/>
    <w:rsid w:val="004C2F3D"/>
    <w:rsid w:val="004C30C9"/>
    <w:rsid w:val="004C3247"/>
    <w:rsid w:val="004C3458"/>
    <w:rsid w:val="004C3860"/>
    <w:rsid w:val="004C395A"/>
    <w:rsid w:val="004C3D44"/>
    <w:rsid w:val="004C3FA8"/>
    <w:rsid w:val="004C43D1"/>
    <w:rsid w:val="004C4D0D"/>
    <w:rsid w:val="004C4E08"/>
    <w:rsid w:val="004C4ECF"/>
    <w:rsid w:val="004C4ED5"/>
    <w:rsid w:val="004C5251"/>
    <w:rsid w:val="004C5290"/>
    <w:rsid w:val="004C54E1"/>
    <w:rsid w:val="004C55F5"/>
    <w:rsid w:val="004C57DD"/>
    <w:rsid w:val="004C596B"/>
    <w:rsid w:val="004C5A2D"/>
    <w:rsid w:val="004C5EAB"/>
    <w:rsid w:val="004C631E"/>
    <w:rsid w:val="004C64CC"/>
    <w:rsid w:val="004C67DF"/>
    <w:rsid w:val="004C704C"/>
    <w:rsid w:val="004C72EE"/>
    <w:rsid w:val="004C742E"/>
    <w:rsid w:val="004C74A3"/>
    <w:rsid w:val="004C77CF"/>
    <w:rsid w:val="004C7C24"/>
    <w:rsid w:val="004C7D5F"/>
    <w:rsid w:val="004C7F43"/>
    <w:rsid w:val="004C7F6F"/>
    <w:rsid w:val="004C7F89"/>
    <w:rsid w:val="004C7FA2"/>
    <w:rsid w:val="004D01FD"/>
    <w:rsid w:val="004D0871"/>
    <w:rsid w:val="004D0897"/>
    <w:rsid w:val="004D0A20"/>
    <w:rsid w:val="004D0BBF"/>
    <w:rsid w:val="004D1055"/>
    <w:rsid w:val="004D10CE"/>
    <w:rsid w:val="004D12A6"/>
    <w:rsid w:val="004D13DF"/>
    <w:rsid w:val="004D1560"/>
    <w:rsid w:val="004D1639"/>
    <w:rsid w:val="004D180F"/>
    <w:rsid w:val="004D1B05"/>
    <w:rsid w:val="004D1E0F"/>
    <w:rsid w:val="004D2022"/>
    <w:rsid w:val="004D24BF"/>
    <w:rsid w:val="004D2911"/>
    <w:rsid w:val="004D2B58"/>
    <w:rsid w:val="004D3199"/>
    <w:rsid w:val="004D3496"/>
    <w:rsid w:val="004D36BE"/>
    <w:rsid w:val="004D3BC1"/>
    <w:rsid w:val="004D3CBB"/>
    <w:rsid w:val="004D3CF1"/>
    <w:rsid w:val="004D4264"/>
    <w:rsid w:val="004D478F"/>
    <w:rsid w:val="004D4EF6"/>
    <w:rsid w:val="004D50B1"/>
    <w:rsid w:val="004D50E1"/>
    <w:rsid w:val="004D563C"/>
    <w:rsid w:val="004D5731"/>
    <w:rsid w:val="004D58DB"/>
    <w:rsid w:val="004D598B"/>
    <w:rsid w:val="004D5D27"/>
    <w:rsid w:val="004D6759"/>
    <w:rsid w:val="004D6998"/>
    <w:rsid w:val="004D69ED"/>
    <w:rsid w:val="004D6C1A"/>
    <w:rsid w:val="004D6CA1"/>
    <w:rsid w:val="004D6CC4"/>
    <w:rsid w:val="004D6DA2"/>
    <w:rsid w:val="004D6DC6"/>
    <w:rsid w:val="004D6EEF"/>
    <w:rsid w:val="004D70D8"/>
    <w:rsid w:val="004D7CE5"/>
    <w:rsid w:val="004E0314"/>
    <w:rsid w:val="004E0395"/>
    <w:rsid w:val="004E0622"/>
    <w:rsid w:val="004E0FF7"/>
    <w:rsid w:val="004E13E3"/>
    <w:rsid w:val="004E17D1"/>
    <w:rsid w:val="004E1883"/>
    <w:rsid w:val="004E18AE"/>
    <w:rsid w:val="004E19A1"/>
    <w:rsid w:val="004E1E56"/>
    <w:rsid w:val="004E1F05"/>
    <w:rsid w:val="004E221E"/>
    <w:rsid w:val="004E22AC"/>
    <w:rsid w:val="004E2316"/>
    <w:rsid w:val="004E2350"/>
    <w:rsid w:val="004E2960"/>
    <w:rsid w:val="004E2BEC"/>
    <w:rsid w:val="004E2C10"/>
    <w:rsid w:val="004E399E"/>
    <w:rsid w:val="004E3C44"/>
    <w:rsid w:val="004E3C52"/>
    <w:rsid w:val="004E3E0C"/>
    <w:rsid w:val="004E3E22"/>
    <w:rsid w:val="004E3E26"/>
    <w:rsid w:val="004E3F43"/>
    <w:rsid w:val="004E3F44"/>
    <w:rsid w:val="004E3F48"/>
    <w:rsid w:val="004E41B8"/>
    <w:rsid w:val="004E431F"/>
    <w:rsid w:val="004E46C8"/>
    <w:rsid w:val="004E4709"/>
    <w:rsid w:val="004E47E5"/>
    <w:rsid w:val="004E4907"/>
    <w:rsid w:val="004E4AEA"/>
    <w:rsid w:val="004E4DBD"/>
    <w:rsid w:val="004E4EE6"/>
    <w:rsid w:val="004E518B"/>
    <w:rsid w:val="004E51C5"/>
    <w:rsid w:val="004E523A"/>
    <w:rsid w:val="004E5265"/>
    <w:rsid w:val="004E534E"/>
    <w:rsid w:val="004E5BAE"/>
    <w:rsid w:val="004E5E23"/>
    <w:rsid w:val="004E600A"/>
    <w:rsid w:val="004E6090"/>
    <w:rsid w:val="004E60B6"/>
    <w:rsid w:val="004E6648"/>
    <w:rsid w:val="004E6B55"/>
    <w:rsid w:val="004E6DC5"/>
    <w:rsid w:val="004E6DD4"/>
    <w:rsid w:val="004E6F50"/>
    <w:rsid w:val="004E71D1"/>
    <w:rsid w:val="004E7374"/>
    <w:rsid w:val="004E73A6"/>
    <w:rsid w:val="004E750F"/>
    <w:rsid w:val="004E7965"/>
    <w:rsid w:val="004E7BD5"/>
    <w:rsid w:val="004E7CE2"/>
    <w:rsid w:val="004E7D85"/>
    <w:rsid w:val="004E7DD6"/>
    <w:rsid w:val="004E7EB2"/>
    <w:rsid w:val="004E7ED4"/>
    <w:rsid w:val="004F012C"/>
    <w:rsid w:val="004F059D"/>
    <w:rsid w:val="004F079C"/>
    <w:rsid w:val="004F0975"/>
    <w:rsid w:val="004F0985"/>
    <w:rsid w:val="004F0D78"/>
    <w:rsid w:val="004F1017"/>
    <w:rsid w:val="004F1355"/>
    <w:rsid w:val="004F1394"/>
    <w:rsid w:val="004F1718"/>
    <w:rsid w:val="004F1B73"/>
    <w:rsid w:val="004F1EA1"/>
    <w:rsid w:val="004F249F"/>
    <w:rsid w:val="004F264A"/>
    <w:rsid w:val="004F2688"/>
    <w:rsid w:val="004F26F6"/>
    <w:rsid w:val="004F2710"/>
    <w:rsid w:val="004F28F6"/>
    <w:rsid w:val="004F2D5B"/>
    <w:rsid w:val="004F2E82"/>
    <w:rsid w:val="004F2F0F"/>
    <w:rsid w:val="004F3228"/>
    <w:rsid w:val="004F32A3"/>
    <w:rsid w:val="004F34B5"/>
    <w:rsid w:val="004F3B05"/>
    <w:rsid w:val="004F3BBD"/>
    <w:rsid w:val="004F3C0C"/>
    <w:rsid w:val="004F3E5B"/>
    <w:rsid w:val="004F3E9F"/>
    <w:rsid w:val="004F432D"/>
    <w:rsid w:val="004F454B"/>
    <w:rsid w:val="004F46B9"/>
    <w:rsid w:val="004F4A24"/>
    <w:rsid w:val="004F5018"/>
    <w:rsid w:val="004F528B"/>
    <w:rsid w:val="004F5374"/>
    <w:rsid w:val="004F58C4"/>
    <w:rsid w:val="004F5C39"/>
    <w:rsid w:val="004F5CEC"/>
    <w:rsid w:val="004F5FA4"/>
    <w:rsid w:val="004F6305"/>
    <w:rsid w:val="004F6368"/>
    <w:rsid w:val="004F63A3"/>
    <w:rsid w:val="004F64FB"/>
    <w:rsid w:val="004F6BA6"/>
    <w:rsid w:val="004F6DE7"/>
    <w:rsid w:val="004F6E57"/>
    <w:rsid w:val="004F7A4A"/>
    <w:rsid w:val="00500466"/>
    <w:rsid w:val="0050058A"/>
    <w:rsid w:val="005006E9"/>
    <w:rsid w:val="00500797"/>
    <w:rsid w:val="00500837"/>
    <w:rsid w:val="00500A92"/>
    <w:rsid w:val="00500C06"/>
    <w:rsid w:val="005011B3"/>
    <w:rsid w:val="0050152A"/>
    <w:rsid w:val="0050179D"/>
    <w:rsid w:val="005018CA"/>
    <w:rsid w:val="00501923"/>
    <w:rsid w:val="00501A24"/>
    <w:rsid w:val="00501AD3"/>
    <w:rsid w:val="00501C43"/>
    <w:rsid w:val="00501E0F"/>
    <w:rsid w:val="00501ECF"/>
    <w:rsid w:val="00501FFA"/>
    <w:rsid w:val="0050257A"/>
    <w:rsid w:val="005028DE"/>
    <w:rsid w:val="0050294F"/>
    <w:rsid w:val="00502BC3"/>
    <w:rsid w:val="005030CD"/>
    <w:rsid w:val="005032DB"/>
    <w:rsid w:val="005032E1"/>
    <w:rsid w:val="00503318"/>
    <w:rsid w:val="00503330"/>
    <w:rsid w:val="00503499"/>
    <w:rsid w:val="00503732"/>
    <w:rsid w:val="00503813"/>
    <w:rsid w:val="00503BAC"/>
    <w:rsid w:val="00503D52"/>
    <w:rsid w:val="00503F59"/>
    <w:rsid w:val="005042CF"/>
    <w:rsid w:val="0050453B"/>
    <w:rsid w:val="00504595"/>
    <w:rsid w:val="00504A26"/>
    <w:rsid w:val="00504C14"/>
    <w:rsid w:val="00504D0D"/>
    <w:rsid w:val="0050503F"/>
    <w:rsid w:val="005052BB"/>
    <w:rsid w:val="00505662"/>
    <w:rsid w:val="0050570E"/>
    <w:rsid w:val="00505732"/>
    <w:rsid w:val="005059F3"/>
    <w:rsid w:val="00506055"/>
    <w:rsid w:val="005064F9"/>
    <w:rsid w:val="00506BD4"/>
    <w:rsid w:val="00506C50"/>
    <w:rsid w:val="00506F39"/>
    <w:rsid w:val="00507248"/>
    <w:rsid w:val="00507365"/>
    <w:rsid w:val="005073CA"/>
    <w:rsid w:val="00507407"/>
    <w:rsid w:val="00507488"/>
    <w:rsid w:val="005074BC"/>
    <w:rsid w:val="00507641"/>
    <w:rsid w:val="0050769C"/>
    <w:rsid w:val="00507A38"/>
    <w:rsid w:val="00507A5C"/>
    <w:rsid w:val="00507C73"/>
    <w:rsid w:val="00507F1B"/>
    <w:rsid w:val="00507F4C"/>
    <w:rsid w:val="0051015B"/>
    <w:rsid w:val="005101DA"/>
    <w:rsid w:val="0051025E"/>
    <w:rsid w:val="005102CD"/>
    <w:rsid w:val="00510836"/>
    <w:rsid w:val="00510872"/>
    <w:rsid w:val="005108D5"/>
    <w:rsid w:val="00510BAB"/>
    <w:rsid w:val="0051117E"/>
    <w:rsid w:val="00511A35"/>
    <w:rsid w:val="00511A45"/>
    <w:rsid w:val="0051204D"/>
    <w:rsid w:val="00512152"/>
    <w:rsid w:val="005122EE"/>
    <w:rsid w:val="00512A77"/>
    <w:rsid w:val="00512AE5"/>
    <w:rsid w:val="00512B3E"/>
    <w:rsid w:val="00512BB0"/>
    <w:rsid w:val="00512BBE"/>
    <w:rsid w:val="00512D2B"/>
    <w:rsid w:val="00512D6D"/>
    <w:rsid w:val="00512E03"/>
    <w:rsid w:val="00512EC1"/>
    <w:rsid w:val="0051345D"/>
    <w:rsid w:val="00513703"/>
    <w:rsid w:val="00513812"/>
    <w:rsid w:val="0051385D"/>
    <w:rsid w:val="00513C4B"/>
    <w:rsid w:val="0051405A"/>
    <w:rsid w:val="005143C7"/>
    <w:rsid w:val="005148EF"/>
    <w:rsid w:val="00514AAF"/>
    <w:rsid w:val="00514B9E"/>
    <w:rsid w:val="00514EF3"/>
    <w:rsid w:val="0051535F"/>
    <w:rsid w:val="00515634"/>
    <w:rsid w:val="005157BC"/>
    <w:rsid w:val="00515837"/>
    <w:rsid w:val="00515CF8"/>
    <w:rsid w:val="00515DC2"/>
    <w:rsid w:val="00516063"/>
    <w:rsid w:val="00516B75"/>
    <w:rsid w:val="00516DB6"/>
    <w:rsid w:val="00517585"/>
    <w:rsid w:val="00517738"/>
    <w:rsid w:val="00517E03"/>
    <w:rsid w:val="005201F4"/>
    <w:rsid w:val="0052058A"/>
    <w:rsid w:val="005205D0"/>
    <w:rsid w:val="00520B57"/>
    <w:rsid w:val="00520B85"/>
    <w:rsid w:val="00520C92"/>
    <w:rsid w:val="005211B9"/>
    <w:rsid w:val="005216FB"/>
    <w:rsid w:val="0052186B"/>
    <w:rsid w:val="00521B66"/>
    <w:rsid w:val="00521C6B"/>
    <w:rsid w:val="00521D8C"/>
    <w:rsid w:val="00521FE5"/>
    <w:rsid w:val="005224FA"/>
    <w:rsid w:val="00522927"/>
    <w:rsid w:val="005232C4"/>
    <w:rsid w:val="005234AA"/>
    <w:rsid w:val="0052373A"/>
    <w:rsid w:val="00523791"/>
    <w:rsid w:val="005238DA"/>
    <w:rsid w:val="00523A95"/>
    <w:rsid w:val="0052438C"/>
    <w:rsid w:val="005249A0"/>
    <w:rsid w:val="00524DFA"/>
    <w:rsid w:val="005250D4"/>
    <w:rsid w:val="00525354"/>
    <w:rsid w:val="005254F9"/>
    <w:rsid w:val="00525637"/>
    <w:rsid w:val="005259A6"/>
    <w:rsid w:val="00525DE5"/>
    <w:rsid w:val="0052612A"/>
    <w:rsid w:val="0052619C"/>
    <w:rsid w:val="005263FF"/>
    <w:rsid w:val="00526501"/>
    <w:rsid w:val="0052671D"/>
    <w:rsid w:val="005268D3"/>
    <w:rsid w:val="005270E6"/>
    <w:rsid w:val="00527267"/>
    <w:rsid w:val="005275E9"/>
    <w:rsid w:val="00527616"/>
    <w:rsid w:val="005276B6"/>
    <w:rsid w:val="005277A5"/>
    <w:rsid w:val="00527817"/>
    <w:rsid w:val="00527A71"/>
    <w:rsid w:val="00527ADE"/>
    <w:rsid w:val="005301F6"/>
    <w:rsid w:val="005303E1"/>
    <w:rsid w:val="005307DA"/>
    <w:rsid w:val="00530C34"/>
    <w:rsid w:val="00530DCB"/>
    <w:rsid w:val="00530FF2"/>
    <w:rsid w:val="0053134D"/>
    <w:rsid w:val="005317FB"/>
    <w:rsid w:val="00531A17"/>
    <w:rsid w:val="0053201C"/>
    <w:rsid w:val="005321E6"/>
    <w:rsid w:val="00532246"/>
    <w:rsid w:val="005323EC"/>
    <w:rsid w:val="005324FB"/>
    <w:rsid w:val="00532562"/>
    <w:rsid w:val="00532648"/>
    <w:rsid w:val="0053271D"/>
    <w:rsid w:val="00532750"/>
    <w:rsid w:val="00532751"/>
    <w:rsid w:val="0053335D"/>
    <w:rsid w:val="0053356C"/>
    <w:rsid w:val="0053368D"/>
    <w:rsid w:val="00533710"/>
    <w:rsid w:val="0053395B"/>
    <w:rsid w:val="00533BAE"/>
    <w:rsid w:val="0053408F"/>
    <w:rsid w:val="00534371"/>
    <w:rsid w:val="00534501"/>
    <w:rsid w:val="005347A2"/>
    <w:rsid w:val="0053486C"/>
    <w:rsid w:val="00534900"/>
    <w:rsid w:val="005349A6"/>
    <w:rsid w:val="00534C77"/>
    <w:rsid w:val="00534CDA"/>
    <w:rsid w:val="00534D7F"/>
    <w:rsid w:val="00534DC3"/>
    <w:rsid w:val="00535144"/>
    <w:rsid w:val="0053548F"/>
    <w:rsid w:val="00535A6F"/>
    <w:rsid w:val="00535E73"/>
    <w:rsid w:val="00535F52"/>
    <w:rsid w:val="005360F5"/>
    <w:rsid w:val="005363AC"/>
    <w:rsid w:val="005369CA"/>
    <w:rsid w:val="005369FA"/>
    <w:rsid w:val="00536CDB"/>
    <w:rsid w:val="00536D6E"/>
    <w:rsid w:val="005370DE"/>
    <w:rsid w:val="005370EC"/>
    <w:rsid w:val="005375A2"/>
    <w:rsid w:val="00537718"/>
    <w:rsid w:val="0053780E"/>
    <w:rsid w:val="00537BCF"/>
    <w:rsid w:val="00537C15"/>
    <w:rsid w:val="00537C96"/>
    <w:rsid w:val="00537F04"/>
    <w:rsid w:val="00540068"/>
    <w:rsid w:val="00540523"/>
    <w:rsid w:val="0054056C"/>
    <w:rsid w:val="005406A9"/>
    <w:rsid w:val="005407E1"/>
    <w:rsid w:val="00540B60"/>
    <w:rsid w:val="00540D22"/>
    <w:rsid w:val="00541060"/>
    <w:rsid w:val="00541456"/>
    <w:rsid w:val="005417A3"/>
    <w:rsid w:val="0054189B"/>
    <w:rsid w:val="005426BC"/>
    <w:rsid w:val="00542A7A"/>
    <w:rsid w:val="00542B87"/>
    <w:rsid w:val="00542E64"/>
    <w:rsid w:val="00542F71"/>
    <w:rsid w:val="00542FFB"/>
    <w:rsid w:val="005435CF"/>
    <w:rsid w:val="005435E2"/>
    <w:rsid w:val="005435F1"/>
    <w:rsid w:val="00543656"/>
    <w:rsid w:val="005436CE"/>
    <w:rsid w:val="00543D97"/>
    <w:rsid w:val="00543FD5"/>
    <w:rsid w:val="005443BA"/>
    <w:rsid w:val="00544428"/>
    <w:rsid w:val="00544EA9"/>
    <w:rsid w:val="00545520"/>
    <w:rsid w:val="0054559B"/>
    <w:rsid w:val="00545785"/>
    <w:rsid w:val="00545A16"/>
    <w:rsid w:val="00546239"/>
    <w:rsid w:val="0054625D"/>
    <w:rsid w:val="00546324"/>
    <w:rsid w:val="005463BD"/>
    <w:rsid w:val="0054644E"/>
    <w:rsid w:val="0054651B"/>
    <w:rsid w:val="00546687"/>
    <w:rsid w:val="00546917"/>
    <w:rsid w:val="00546AAF"/>
    <w:rsid w:val="005471B9"/>
    <w:rsid w:val="00547280"/>
    <w:rsid w:val="0054752A"/>
    <w:rsid w:val="00547BF3"/>
    <w:rsid w:val="00547C68"/>
    <w:rsid w:val="00547D36"/>
    <w:rsid w:val="00547D72"/>
    <w:rsid w:val="00547FD2"/>
    <w:rsid w:val="0055026A"/>
    <w:rsid w:val="00550417"/>
    <w:rsid w:val="005504CD"/>
    <w:rsid w:val="00550500"/>
    <w:rsid w:val="005506C9"/>
    <w:rsid w:val="00550948"/>
    <w:rsid w:val="0055094C"/>
    <w:rsid w:val="00550F4C"/>
    <w:rsid w:val="00551466"/>
    <w:rsid w:val="00551666"/>
    <w:rsid w:val="00551685"/>
    <w:rsid w:val="00551817"/>
    <w:rsid w:val="0055207B"/>
    <w:rsid w:val="00552153"/>
    <w:rsid w:val="005525D0"/>
    <w:rsid w:val="005527DB"/>
    <w:rsid w:val="00552AA8"/>
    <w:rsid w:val="00552BB4"/>
    <w:rsid w:val="0055307D"/>
    <w:rsid w:val="00553185"/>
    <w:rsid w:val="00553417"/>
    <w:rsid w:val="005537E9"/>
    <w:rsid w:val="00553855"/>
    <w:rsid w:val="0055446C"/>
    <w:rsid w:val="005544C1"/>
    <w:rsid w:val="0055492B"/>
    <w:rsid w:val="00554B51"/>
    <w:rsid w:val="00554C99"/>
    <w:rsid w:val="00554E86"/>
    <w:rsid w:val="00554FA0"/>
    <w:rsid w:val="00555412"/>
    <w:rsid w:val="0055550E"/>
    <w:rsid w:val="0055555D"/>
    <w:rsid w:val="0055583A"/>
    <w:rsid w:val="00555A1F"/>
    <w:rsid w:val="00555A83"/>
    <w:rsid w:val="00555BDE"/>
    <w:rsid w:val="00555CA3"/>
    <w:rsid w:val="00555CC6"/>
    <w:rsid w:val="00555ED2"/>
    <w:rsid w:val="00556044"/>
    <w:rsid w:val="005561C1"/>
    <w:rsid w:val="005565E0"/>
    <w:rsid w:val="0055668C"/>
    <w:rsid w:val="0055673A"/>
    <w:rsid w:val="005569D2"/>
    <w:rsid w:val="005569E6"/>
    <w:rsid w:val="00556C8F"/>
    <w:rsid w:val="00556E15"/>
    <w:rsid w:val="00556EC1"/>
    <w:rsid w:val="00557255"/>
    <w:rsid w:val="00557529"/>
    <w:rsid w:val="00557928"/>
    <w:rsid w:val="00557B21"/>
    <w:rsid w:val="00557C77"/>
    <w:rsid w:val="0056018E"/>
    <w:rsid w:val="005602B2"/>
    <w:rsid w:val="00560484"/>
    <w:rsid w:val="005604C6"/>
    <w:rsid w:val="005607F4"/>
    <w:rsid w:val="00560999"/>
    <w:rsid w:val="00560B05"/>
    <w:rsid w:val="005613F6"/>
    <w:rsid w:val="005615BA"/>
    <w:rsid w:val="00561672"/>
    <w:rsid w:val="00561917"/>
    <w:rsid w:val="0056198A"/>
    <w:rsid w:val="00561C88"/>
    <w:rsid w:val="00561DF5"/>
    <w:rsid w:val="00562D2C"/>
    <w:rsid w:val="00562FF0"/>
    <w:rsid w:val="00562FFB"/>
    <w:rsid w:val="00563274"/>
    <w:rsid w:val="00563731"/>
    <w:rsid w:val="00563C54"/>
    <w:rsid w:val="00563DC5"/>
    <w:rsid w:val="00564010"/>
    <w:rsid w:val="005644BC"/>
    <w:rsid w:val="00564D0E"/>
    <w:rsid w:val="00565247"/>
    <w:rsid w:val="00565481"/>
    <w:rsid w:val="005657BF"/>
    <w:rsid w:val="0056599E"/>
    <w:rsid w:val="00566405"/>
    <w:rsid w:val="005667A4"/>
    <w:rsid w:val="00566D2A"/>
    <w:rsid w:val="00566D90"/>
    <w:rsid w:val="00566EEB"/>
    <w:rsid w:val="005671AB"/>
    <w:rsid w:val="005674F1"/>
    <w:rsid w:val="0056757B"/>
    <w:rsid w:val="005677BE"/>
    <w:rsid w:val="00567A65"/>
    <w:rsid w:val="00567C60"/>
    <w:rsid w:val="00567F57"/>
    <w:rsid w:val="0057002D"/>
    <w:rsid w:val="0057018D"/>
    <w:rsid w:val="0057050F"/>
    <w:rsid w:val="00570862"/>
    <w:rsid w:val="00570B50"/>
    <w:rsid w:val="00570C1E"/>
    <w:rsid w:val="00570C7D"/>
    <w:rsid w:val="00571033"/>
    <w:rsid w:val="00571079"/>
    <w:rsid w:val="0057119C"/>
    <w:rsid w:val="0057130A"/>
    <w:rsid w:val="00571377"/>
    <w:rsid w:val="0057178D"/>
    <w:rsid w:val="00571797"/>
    <w:rsid w:val="00571A40"/>
    <w:rsid w:val="00571B5B"/>
    <w:rsid w:val="00571F00"/>
    <w:rsid w:val="00572062"/>
    <w:rsid w:val="00572A1D"/>
    <w:rsid w:val="00572C59"/>
    <w:rsid w:val="0057340E"/>
    <w:rsid w:val="00573856"/>
    <w:rsid w:val="00573AE4"/>
    <w:rsid w:val="00573EC1"/>
    <w:rsid w:val="00573EF2"/>
    <w:rsid w:val="00573F38"/>
    <w:rsid w:val="005740C7"/>
    <w:rsid w:val="00574538"/>
    <w:rsid w:val="005747DC"/>
    <w:rsid w:val="00574886"/>
    <w:rsid w:val="005748FF"/>
    <w:rsid w:val="005750E9"/>
    <w:rsid w:val="00575534"/>
    <w:rsid w:val="00575B75"/>
    <w:rsid w:val="00575F50"/>
    <w:rsid w:val="00576051"/>
    <w:rsid w:val="005761F0"/>
    <w:rsid w:val="005764F8"/>
    <w:rsid w:val="00576E1A"/>
    <w:rsid w:val="005773CF"/>
    <w:rsid w:val="005773EB"/>
    <w:rsid w:val="0057751C"/>
    <w:rsid w:val="0057765A"/>
    <w:rsid w:val="00577EE8"/>
    <w:rsid w:val="00577FCA"/>
    <w:rsid w:val="00580161"/>
    <w:rsid w:val="005801BE"/>
    <w:rsid w:val="005801CC"/>
    <w:rsid w:val="00580380"/>
    <w:rsid w:val="005806F5"/>
    <w:rsid w:val="00580AAA"/>
    <w:rsid w:val="00580AD0"/>
    <w:rsid w:val="0058108E"/>
    <w:rsid w:val="005810DD"/>
    <w:rsid w:val="0058118A"/>
    <w:rsid w:val="0058151A"/>
    <w:rsid w:val="005815B7"/>
    <w:rsid w:val="0058167A"/>
    <w:rsid w:val="00581879"/>
    <w:rsid w:val="0058197F"/>
    <w:rsid w:val="00581DEE"/>
    <w:rsid w:val="00581F20"/>
    <w:rsid w:val="00582038"/>
    <w:rsid w:val="0058240F"/>
    <w:rsid w:val="00582510"/>
    <w:rsid w:val="005828FA"/>
    <w:rsid w:val="00582E67"/>
    <w:rsid w:val="0058321B"/>
    <w:rsid w:val="00583524"/>
    <w:rsid w:val="005837DC"/>
    <w:rsid w:val="005839CE"/>
    <w:rsid w:val="00583DE0"/>
    <w:rsid w:val="00583E57"/>
    <w:rsid w:val="0058413B"/>
    <w:rsid w:val="00584317"/>
    <w:rsid w:val="00584808"/>
    <w:rsid w:val="00584AFE"/>
    <w:rsid w:val="00584B10"/>
    <w:rsid w:val="00584BE7"/>
    <w:rsid w:val="00584CCD"/>
    <w:rsid w:val="00584DE2"/>
    <w:rsid w:val="00584F8C"/>
    <w:rsid w:val="00585066"/>
    <w:rsid w:val="0058516B"/>
    <w:rsid w:val="0058568D"/>
    <w:rsid w:val="00585D24"/>
    <w:rsid w:val="00585DCE"/>
    <w:rsid w:val="00586160"/>
    <w:rsid w:val="0058617F"/>
    <w:rsid w:val="00586412"/>
    <w:rsid w:val="00586447"/>
    <w:rsid w:val="005866C4"/>
    <w:rsid w:val="005868A0"/>
    <w:rsid w:val="00587070"/>
    <w:rsid w:val="00587100"/>
    <w:rsid w:val="00587376"/>
    <w:rsid w:val="005873FB"/>
    <w:rsid w:val="005876B8"/>
    <w:rsid w:val="005876BE"/>
    <w:rsid w:val="00587794"/>
    <w:rsid w:val="00587827"/>
    <w:rsid w:val="00587D78"/>
    <w:rsid w:val="00587D7B"/>
    <w:rsid w:val="00587FB9"/>
    <w:rsid w:val="00590199"/>
    <w:rsid w:val="005903F2"/>
    <w:rsid w:val="005906F7"/>
    <w:rsid w:val="00590889"/>
    <w:rsid w:val="0059094A"/>
    <w:rsid w:val="00590965"/>
    <w:rsid w:val="00590AF4"/>
    <w:rsid w:val="00590B0C"/>
    <w:rsid w:val="00590B13"/>
    <w:rsid w:val="00590EDA"/>
    <w:rsid w:val="00590F92"/>
    <w:rsid w:val="00591012"/>
    <w:rsid w:val="00591BF9"/>
    <w:rsid w:val="00591CC4"/>
    <w:rsid w:val="00591CC6"/>
    <w:rsid w:val="00591CCC"/>
    <w:rsid w:val="00591FEE"/>
    <w:rsid w:val="00592183"/>
    <w:rsid w:val="005927A8"/>
    <w:rsid w:val="005929CE"/>
    <w:rsid w:val="00592A56"/>
    <w:rsid w:val="00592ACD"/>
    <w:rsid w:val="00593493"/>
    <w:rsid w:val="00593787"/>
    <w:rsid w:val="00593A1D"/>
    <w:rsid w:val="00593A25"/>
    <w:rsid w:val="00593ACD"/>
    <w:rsid w:val="00593DCF"/>
    <w:rsid w:val="00593F41"/>
    <w:rsid w:val="00593FAD"/>
    <w:rsid w:val="00593FD3"/>
    <w:rsid w:val="0059417F"/>
    <w:rsid w:val="00594815"/>
    <w:rsid w:val="005948F2"/>
    <w:rsid w:val="00594974"/>
    <w:rsid w:val="005951EA"/>
    <w:rsid w:val="0059521B"/>
    <w:rsid w:val="00595292"/>
    <w:rsid w:val="005952B4"/>
    <w:rsid w:val="00595441"/>
    <w:rsid w:val="00595613"/>
    <w:rsid w:val="005956FA"/>
    <w:rsid w:val="005957D8"/>
    <w:rsid w:val="00595D2B"/>
    <w:rsid w:val="00595E42"/>
    <w:rsid w:val="00595EB2"/>
    <w:rsid w:val="00595FAE"/>
    <w:rsid w:val="0059609A"/>
    <w:rsid w:val="0059623D"/>
    <w:rsid w:val="0059629C"/>
    <w:rsid w:val="00596352"/>
    <w:rsid w:val="0059688D"/>
    <w:rsid w:val="00596C2F"/>
    <w:rsid w:val="00596D43"/>
    <w:rsid w:val="0059725A"/>
    <w:rsid w:val="0059767A"/>
    <w:rsid w:val="00597C23"/>
    <w:rsid w:val="005A004F"/>
    <w:rsid w:val="005A04EC"/>
    <w:rsid w:val="005A098B"/>
    <w:rsid w:val="005A0B3F"/>
    <w:rsid w:val="005A0BD7"/>
    <w:rsid w:val="005A105D"/>
    <w:rsid w:val="005A1132"/>
    <w:rsid w:val="005A12A6"/>
    <w:rsid w:val="005A13F6"/>
    <w:rsid w:val="005A148E"/>
    <w:rsid w:val="005A169B"/>
    <w:rsid w:val="005A1838"/>
    <w:rsid w:val="005A19A8"/>
    <w:rsid w:val="005A19C6"/>
    <w:rsid w:val="005A1A40"/>
    <w:rsid w:val="005A1D9F"/>
    <w:rsid w:val="005A288B"/>
    <w:rsid w:val="005A2B34"/>
    <w:rsid w:val="005A2F6B"/>
    <w:rsid w:val="005A3287"/>
    <w:rsid w:val="005A34F3"/>
    <w:rsid w:val="005A3737"/>
    <w:rsid w:val="005A395F"/>
    <w:rsid w:val="005A3C12"/>
    <w:rsid w:val="005A3C78"/>
    <w:rsid w:val="005A44ED"/>
    <w:rsid w:val="005A472D"/>
    <w:rsid w:val="005A4E13"/>
    <w:rsid w:val="005A528D"/>
    <w:rsid w:val="005A5364"/>
    <w:rsid w:val="005A5689"/>
    <w:rsid w:val="005A5B0C"/>
    <w:rsid w:val="005A5B0F"/>
    <w:rsid w:val="005A5CB7"/>
    <w:rsid w:val="005A5DAC"/>
    <w:rsid w:val="005A5DB2"/>
    <w:rsid w:val="005A5E93"/>
    <w:rsid w:val="005A6117"/>
    <w:rsid w:val="005A62B6"/>
    <w:rsid w:val="005A67D3"/>
    <w:rsid w:val="005A6804"/>
    <w:rsid w:val="005A6936"/>
    <w:rsid w:val="005A7184"/>
    <w:rsid w:val="005A7258"/>
    <w:rsid w:val="005A73D7"/>
    <w:rsid w:val="005A7438"/>
    <w:rsid w:val="005A75DD"/>
    <w:rsid w:val="005A7828"/>
    <w:rsid w:val="005A7BED"/>
    <w:rsid w:val="005A7C92"/>
    <w:rsid w:val="005A7DDC"/>
    <w:rsid w:val="005A7E51"/>
    <w:rsid w:val="005A7FC7"/>
    <w:rsid w:val="005B002D"/>
    <w:rsid w:val="005B06EB"/>
    <w:rsid w:val="005B0AF2"/>
    <w:rsid w:val="005B0D1E"/>
    <w:rsid w:val="005B0E75"/>
    <w:rsid w:val="005B0FF2"/>
    <w:rsid w:val="005B1049"/>
    <w:rsid w:val="005B1300"/>
    <w:rsid w:val="005B1444"/>
    <w:rsid w:val="005B160D"/>
    <w:rsid w:val="005B1A73"/>
    <w:rsid w:val="005B1C1E"/>
    <w:rsid w:val="005B1DB8"/>
    <w:rsid w:val="005B228B"/>
    <w:rsid w:val="005B24C1"/>
    <w:rsid w:val="005B27BD"/>
    <w:rsid w:val="005B2845"/>
    <w:rsid w:val="005B355F"/>
    <w:rsid w:val="005B3632"/>
    <w:rsid w:val="005B36C8"/>
    <w:rsid w:val="005B37DF"/>
    <w:rsid w:val="005B385A"/>
    <w:rsid w:val="005B3AA5"/>
    <w:rsid w:val="005B4431"/>
    <w:rsid w:val="005B4621"/>
    <w:rsid w:val="005B4721"/>
    <w:rsid w:val="005B47E2"/>
    <w:rsid w:val="005B4938"/>
    <w:rsid w:val="005B4AE1"/>
    <w:rsid w:val="005B4BA5"/>
    <w:rsid w:val="005B5707"/>
    <w:rsid w:val="005B584A"/>
    <w:rsid w:val="005B5907"/>
    <w:rsid w:val="005B5953"/>
    <w:rsid w:val="005B5B7F"/>
    <w:rsid w:val="005B5CAD"/>
    <w:rsid w:val="005B5CE0"/>
    <w:rsid w:val="005B5D05"/>
    <w:rsid w:val="005B61EC"/>
    <w:rsid w:val="005B62F7"/>
    <w:rsid w:val="005B648B"/>
    <w:rsid w:val="005B664A"/>
    <w:rsid w:val="005B6927"/>
    <w:rsid w:val="005B692F"/>
    <w:rsid w:val="005B6B43"/>
    <w:rsid w:val="005B7205"/>
    <w:rsid w:val="005B72DF"/>
    <w:rsid w:val="005B72F6"/>
    <w:rsid w:val="005B7526"/>
    <w:rsid w:val="005B7559"/>
    <w:rsid w:val="005B770F"/>
    <w:rsid w:val="005B78F6"/>
    <w:rsid w:val="005B7BF6"/>
    <w:rsid w:val="005B7C9A"/>
    <w:rsid w:val="005B7F9F"/>
    <w:rsid w:val="005C02FC"/>
    <w:rsid w:val="005C03B4"/>
    <w:rsid w:val="005C04B9"/>
    <w:rsid w:val="005C0772"/>
    <w:rsid w:val="005C0BA9"/>
    <w:rsid w:val="005C1504"/>
    <w:rsid w:val="005C182E"/>
    <w:rsid w:val="005C18CA"/>
    <w:rsid w:val="005C1AAF"/>
    <w:rsid w:val="005C1BDA"/>
    <w:rsid w:val="005C1F2B"/>
    <w:rsid w:val="005C2255"/>
    <w:rsid w:val="005C25D3"/>
    <w:rsid w:val="005C283C"/>
    <w:rsid w:val="005C29C6"/>
    <w:rsid w:val="005C2C4E"/>
    <w:rsid w:val="005C31D0"/>
    <w:rsid w:val="005C38AF"/>
    <w:rsid w:val="005C3EA6"/>
    <w:rsid w:val="005C4067"/>
    <w:rsid w:val="005C40A4"/>
    <w:rsid w:val="005C424E"/>
    <w:rsid w:val="005C43C8"/>
    <w:rsid w:val="005C453E"/>
    <w:rsid w:val="005C45A5"/>
    <w:rsid w:val="005C4662"/>
    <w:rsid w:val="005C47C7"/>
    <w:rsid w:val="005C50B5"/>
    <w:rsid w:val="005C5464"/>
    <w:rsid w:val="005C5739"/>
    <w:rsid w:val="005C58BE"/>
    <w:rsid w:val="005C5C06"/>
    <w:rsid w:val="005C5C82"/>
    <w:rsid w:val="005C5D24"/>
    <w:rsid w:val="005C64B6"/>
    <w:rsid w:val="005C675C"/>
    <w:rsid w:val="005C6795"/>
    <w:rsid w:val="005C6D02"/>
    <w:rsid w:val="005C7879"/>
    <w:rsid w:val="005C78A8"/>
    <w:rsid w:val="005C78E9"/>
    <w:rsid w:val="005C7CF9"/>
    <w:rsid w:val="005D0080"/>
    <w:rsid w:val="005D0144"/>
    <w:rsid w:val="005D0671"/>
    <w:rsid w:val="005D087D"/>
    <w:rsid w:val="005D09A5"/>
    <w:rsid w:val="005D0B06"/>
    <w:rsid w:val="005D0C1A"/>
    <w:rsid w:val="005D0DD3"/>
    <w:rsid w:val="005D16D2"/>
    <w:rsid w:val="005D170F"/>
    <w:rsid w:val="005D1819"/>
    <w:rsid w:val="005D18E8"/>
    <w:rsid w:val="005D1989"/>
    <w:rsid w:val="005D1CEE"/>
    <w:rsid w:val="005D1D48"/>
    <w:rsid w:val="005D1E94"/>
    <w:rsid w:val="005D20E1"/>
    <w:rsid w:val="005D219D"/>
    <w:rsid w:val="005D2878"/>
    <w:rsid w:val="005D28FC"/>
    <w:rsid w:val="005D30CF"/>
    <w:rsid w:val="005D310A"/>
    <w:rsid w:val="005D32C3"/>
    <w:rsid w:val="005D3619"/>
    <w:rsid w:val="005D3752"/>
    <w:rsid w:val="005D3930"/>
    <w:rsid w:val="005D3AD0"/>
    <w:rsid w:val="005D3CF3"/>
    <w:rsid w:val="005D3D7A"/>
    <w:rsid w:val="005D3D97"/>
    <w:rsid w:val="005D4253"/>
    <w:rsid w:val="005D4694"/>
    <w:rsid w:val="005D46E8"/>
    <w:rsid w:val="005D48A6"/>
    <w:rsid w:val="005D4B2B"/>
    <w:rsid w:val="005D4C14"/>
    <w:rsid w:val="005D4D0D"/>
    <w:rsid w:val="005D4E8D"/>
    <w:rsid w:val="005D4F0D"/>
    <w:rsid w:val="005D4F58"/>
    <w:rsid w:val="005D4F60"/>
    <w:rsid w:val="005D4F8B"/>
    <w:rsid w:val="005D5128"/>
    <w:rsid w:val="005D51F8"/>
    <w:rsid w:val="005D54E0"/>
    <w:rsid w:val="005D5C7E"/>
    <w:rsid w:val="005D5CF7"/>
    <w:rsid w:val="005D5ED5"/>
    <w:rsid w:val="005D5FCD"/>
    <w:rsid w:val="005D6414"/>
    <w:rsid w:val="005D6799"/>
    <w:rsid w:val="005D6A2F"/>
    <w:rsid w:val="005D6AA5"/>
    <w:rsid w:val="005D6E12"/>
    <w:rsid w:val="005D6E23"/>
    <w:rsid w:val="005D6EB7"/>
    <w:rsid w:val="005D6F29"/>
    <w:rsid w:val="005D70DF"/>
    <w:rsid w:val="005D7128"/>
    <w:rsid w:val="005D7240"/>
    <w:rsid w:val="005D7534"/>
    <w:rsid w:val="005D77F4"/>
    <w:rsid w:val="005D7C2C"/>
    <w:rsid w:val="005D7DEC"/>
    <w:rsid w:val="005E05BF"/>
    <w:rsid w:val="005E080E"/>
    <w:rsid w:val="005E08C5"/>
    <w:rsid w:val="005E0A18"/>
    <w:rsid w:val="005E0AFD"/>
    <w:rsid w:val="005E0DC3"/>
    <w:rsid w:val="005E1112"/>
    <w:rsid w:val="005E1522"/>
    <w:rsid w:val="005E2405"/>
    <w:rsid w:val="005E2469"/>
    <w:rsid w:val="005E24DF"/>
    <w:rsid w:val="005E268B"/>
    <w:rsid w:val="005E2F23"/>
    <w:rsid w:val="005E31B5"/>
    <w:rsid w:val="005E3478"/>
    <w:rsid w:val="005E34EA"/>
    <w:rsid w:val="005E3777"/>
    <w:rsid w:val="005E37BE"/>
    <w:rsid w:val="005E38F6"/>
    <w:rsid w:val="005E3FCE"/>
    <w:rsid w:val="005E435B"/>
    <w:rsid w:val="005E43CE"/>
    <w:rsid w:val="005E4565"/>
    <w:rsid w:val="005E4690"/>
    <w:rsid w:val="005E4754"/>
    <w:rsid w:val="005E4CBA"/>
    <w:rsid w:val="005E5100"/>
    <w:rsid w:val="005E5120"/>
    <w:rsid w:val="005E588B"/>
    <w:rsid w:val="005E5998"/>
    <w:rsid w:val="005E5B3F"/>
    <w:rsid w:val="005E5E33"/>
    <w:rsid w:val="005E60BE"/>
    <w:rsid w:val="005E614D"/>
    <w:rsid w:val="005E6282"/>
    <w:rsid w:val="005E64DE"/>
    <w:rsid w:val="005E65D2"/>
    <w:rsid w:val="005E6952"/>
    <w:rsid w:val="005E6C86"/>
    <w:rsid w:val="005E6DC2"/>
    <w:rsid w:val="005E6E34"/>
    <w:rsid w:val="005E712C"/>
    <w:rsid w:val="005E7411"/>
    <w:rsid w:val="005E78E7"/>
    <w:rsid w:val="005E7B56"/>
    <w:rsid w:val="005F05BD"/>
    <w:rsid w:val="005F05FE"/>
    <w:rsid w:val="005F0914"/>
    <w:rsid w:val="005F0AEF"/>
    <w:rsid w:val="005F0BC7"/>
    <w:rsid w:val="005F0CEA"/>
    <w:rsid w:val="005F197D"/>
    <w:rsid w:val="005F1D54"/>
    <w:rsid w:val="005F1E07"/>
    <w:rsid w:val="005F1E9A"/>
    <w:rsid w:val="005F1F15"/>
    <w:rsid w:val="005F2199"/>
    <w:rsid w:val="005F2431"/>
    <w:rsid w:val="005F247E"/>
    <w:rsid w:val="005F26B7"/>
    <w:rsid w:val="005F28F1"/>
    <w:rsid w:val="005F2901"/>
    <w:rsid w:val="005F297A"/>
    <w:rsid w:val="005F2A00"/>
    <w:rsid w:val="005F2B3B"/>
    <w:rsid w:val="005F2D9A"/>
    <w:rsid w:val="005F2FF9"/>
    <w:rsid w:val="005F303F"/>
    <w:rsid w:val="005F313C"/>
    <w:rsid w:val="005F3341"/>
    <w:rsid w:val="005F33A5"/>
    <w:rsid w:val="005F344B"/>
    <w:rsid w:val="005F398C"/>
    <w:rsid w:val="005F3BAE"/>
    <w:rsid w:val="005F3C55"/>
    <w:rsid w:val="005F400E"/>
    <w:rsid w:val="005F45B7"/>
    <w:rsid w:val="005F49D3"/>
    <w:rsid w:val="005F49E2"/>
    <w:rsid w:val="005F4C31"/>
    <w:rsid w:val="005F4F16"/>
    <w:rsid w:val="005F5092"/>
    <w:rsid w:val="005F510A"/>
    <w:rsid w:val="005F519E"/>
    <w:rsid w:val="005F527E"/>
    <w:rsid w:val="005F5FAD"/>
    <w:rsid w:val="005F5FEB"/>
    <w:rsid w:val="005F6022"/>
    <w:rsid w:val="005F6A60"/>
    <w:rsid w:val="005F6B97"/>
    <w:rsid w:val="005F6C06"/>
    <w:rsid w:val="005F6E1F"/>
    <w:rsid w:val="005F6EA6"/>
    <w:rsid w:val="005F72B5"/>
    <w:rsid w:val="005F72D1"/>
    <w:rsid w:val="005F79FE"/>
    <w:rsid w:val="005F7BA8"/>
    <w:rsid w:val="005F7C12"/>
    <w:rsid w:val="005F7D96"/>
    <w:rsid w:val="005F7E41"/>
    <w:rsid w:val="006000C0"/>
    <w:rsid w:val="0060071B"/>
    <w:rsid w:val="0060074C"/>
    <w:rsid w:val="0060080F"/>
    <w:rsid w:val="006008D2"/>
    <w:rsid w:val="00600D97"/>
    <w:rsid w:val="00600DBD"/>
    <w:rsid w:val="006010DF"/>
    <w:rsid w:val="00601236"/>
    <w:rsid w:val="00601C0E"/>
    <w:rsid w:val="00601C38"/>
    <w:rsid w:val="00601CFC"/>
    <w:rsid w:val="00601D0F"/>
    <w:rsid w:val="00601D1F"/>
    <w:rsid w:val="00601E3B"/>
    <w:rsid w:val="00602220"/>
    <w:rsid w:val="00602594"/>
    <w:rsid w:val="006027D0"/>
    <w:rsid w:val="006028FF"/>
    <w:rsid w:val="006029AF"/>
    <w:rsid w:val="00602AC0"/>
    <w:rsid w:val="006031B0"/>
    <w:rsid w:val="00603570"/>
    <w:rsid w:val="00603644"/>
    <w:rsid w:val="006036C4"/>
    <w:rsid w:val="00603CF2"/>
    <w:rsid w:val="00603CF3"/>
    <w:rsid w:val="00603EBE"/>
    <w:rsid w:val="00604012"/>
    <w:rsid w:val="0060429A"/>
    <w:rsid w:val="0060472B"/>
    <w:rsid w:val="00604752"/>
    <w:rsid w:val="00604C9F"/>
    <w:rsid w:val="00604CC8"/>
    <w:rsid w:val="0060548C"/>
    <w:rsid w:val="00605E4E"/>
    <w:rsid w:val="00605F41"/>
    <w:rsid w:val="006060DA"/>
    <w:rsid w:val="006061BC"/>
    <w:rsid w:val="00606405"/>
    <w:rsid w:val="00606562"/>
    <w:rsid w:val="00606588"/>
    <w:rsid w:val="00606682"/>
    <w:rsid w:val="006066BB"/>
    <w:rsid w:val="00606FAB"/>
    <w:rsid w:val="00607059"/>
    <w:rsid w:val="006075EB"/>
    <w:rsid w:val="00607737"/>
    <w:rsid w:val="006077CF"/>
    <w:rsid w:val="00607855"/>
    <w:rsid w:val="00607A41"/>
    <w:rsid w:val="00607C88"/>
    <w:rsid w:val="0061043D"/>
    <w:rsid w:val="006106EA"/>
    <w:rsid w:val="00610CF5"/>
    <w:rsid w:val="00611018"/>
    <w:rsid w:val="00611134"/>
    <w:rsid w:val="006111A5"/>
    <w:rsid w:val="00611502"/>
    <w:rsid w:val="0061153A"/>
    <w:rsid w:val="00611646"/>
    <w:rsid w:val="00611764"/>
    <w:rsid w:val="00611FF2"/>
    <w:rsid w:val="00612777"/>
    <w:rsid w:val="006127BB"/>
    <w:rsid w:val="00612C97"/>
    <w:rsid w:val="00612FF8"/>
    <w:rsid w:val="0061357A"/>
    <w:rsid w:val="00613582"/>
    <w:rsid w:val="00613741"/>
    <w:rsid w:val="00613828"/>
    <w:rsid w:val="00613A05"/>
    <w:rsid w:val="00613A1D"/>
    <w:rsid w:val="00613AFD"/>
    <w:rsid w:val="00613B87"/>
    <w:rsid w:val="00613DB0"/>
    <w:rsid w:val="00613FF5"/>
    <w:rsid w:val="006140CD"/>
    <w:rsid w:val="0061428D"/>
    <w:rsid w:val="006142C4"/>
    <w:rsid w:val="00614300"/>
    <w:rsid w:val="00614361"/>
    <w:rsid w:val="00614453"/>
    <w:rsid w:val="006147BB"/>
    <w:rsid w:val="00614BD7"/>
    <w:rsid w:val="00614CC9"/>
    <w:rsid w:val="00614FC8"/>
    <w:rsid w:val="006152DA"/>
    <w:rsid w:val="00615347"/>
    <w:rsid w:val="006153B0"/>
    <w:rsid w:val="0061563B"/>
    <w:rsid w:val="00615711"/>
    <w:rsid w:val="00615A13"/>
    <w:rsid w:val="00615A30"/>
    <w:rsid w:val="00615C12"/>
    <w:rsid w:val="00615E03"/>
    <w:rsid w:val="00615F85"/>
    <w:rsid w:val="00616182"/>
    <w:rsid w:val="00616409"/>
    <w:rsid w:val="00616458"/>
    <w:rsid w:val="006167F3"/>
    <w:rsid w:val="00616A6A"/>
    <w:rsid w:val="00616D48"/>
    <w:rsid w:val="00616FF6"/>
    <w:rsid w:val="0061704A"/>
    <w:rsid w:val="006177A8"/>
    <w:rsid w:val="006177C0"/>
    <w:rsid w:val="00617BB7"/>
    <w:rsid w:val="00617BDA"/>
    <w:rsid w:val="00617E64"/>
    <w:rsid w:val="0062060F"/>
    <w:rsid w:val="00620A4D"/>
    <w:rsid w:val="00620ED0"/>
    <w:rsid w:val="0062128E"/>
    <w:rsid w:val="00621549"/>
    <w:rsid w:val="00621921"/>
    <w:rsid w:val="00621D6A"/>
    <w:rsid w:val="00621E1E"/>
    <w:rsid w:val="006221B1"/>
    <w:rsid w:val="00622304"/>
    <w:rsid w:val="0062245A"/>
    <w:rsid w:val="0062253A"/>
    <w:rsid w:val="0062258F"/>
    <w:rsid w:val="006227D5"/>
    <w:rsid w:val="00622BD9"/>
    <w:rsid w:val="00622C37"/>
    <w:rsid w:val="00622C67"/>
    <w:rsid w:val="00622C9C"/>
    <w:rsid w:val="00623668"/>
    <w:rsid w:val="0062372F"/>
    <w:rsid w:val="006238B6"/>
    <w:rsid w:val="00623A10"/>
    <w:rsid w:val="00623CA2"/>
    <w:rsid w:val="00623DAE"/>
    <w:rsid w:val="00623EF1"/>
    <w:rsid w:val="00624199"/>
    <w:rsid w:val="0062434D"/>
    <w:rsid w:val="0062455D"/>
    <w:rsid w:val="00624BB9"/>
    <w:rsid w:val="00624D3C"/>
    <w:rsid w:val="0062552B"/>
    <w:rsid w:val="0062593A"/>
    <w:rsid w:val="0062595C"/>
    <w:rsid w:val="00625A56"/>
    <w:rsid w:val="00625BB7"/>
    <w:rsid w:val="00625F0C"/>
    <w:rsid w:val="006263F1"/>
    <w:rsid w:val="006265C3"/>
    <w:rsid w:val="00626614"/>
    <w:rsid w:val="00626660"/>
    <w:rsid w:val="0062675D"/>
    <w:rsid w:val="0062686C"/>
    <w:rsid w:val="00626922"/>
    <w:rsid w:val="006269DF"/>
    <w:rsid w:val="00626B1D"/>
    <w:rsid w:val="00626D03"/>
    <w:rsid w:val="00626F94"/>
    <w:rsid w:val="00627018"/>
    <w:rsid w:val="00627023"/>
    <w:rsid w:val="00627090"/>
    <w:rsid w:val="0062753B"/>
    <w:rsid w:val="00627831"/>
    <w:rsid w:val="006279FE"/>
    <w:rsid w:val="00627A3B"/>
    <w:rsid w:val="00627BFC"/>
    <w:rsid w:val="0063011F"/>
    <w:rsid w:val="0063024E"/>
    <w:rsid w:val="00630524"/>
    <w:rsid w:val="00630813"/>
    <w:rsid w:val="006309B5"/>
    <w:rsid w:val="00630AE9"/>
    <w:rsid w:val="00631131"/>
    <w:rsid w:val="006314DA"/>
    <w:rsid w:val="00631AFE"/>
    <w:rsid w:val="00631D17"/>
    <w:rsid w:val="00631D83"/>
    <w:rsid w:val="00631E3D"/>
    <w:rsid w:val="00631E82"/>
    <w:rsid w:val="00632633"/>
    <w:rsid w:val="0063263F"/>
    <w:rsid w:val="006328D8"/>
    <w:rsid w:val="00632CE9"/>
    <w:rsid w:val="00632E91"/>
    <w:rsid w:val="00633374"/>
    <w:rsid w:val="00633565"/>
    <w:rsid w:val="006338E3"/>
    <w:rsid w:val="00633BC7"/>
    <w:rsid w:val="00634068"/>
    <w:rsid w:val="0063406C"/>
    <w:rsid w:val="006340D1"/>
    <w:rsid w:val="00634432"/>
    <w:rsid w:val="006346E9"/>
    <w:rsid w:val="00634770"/>
    <w:rsid w:val="00634810"/>
    <w:rsid w:val="00634A2E"/>
    <w:rsid w:val="00634AA9"/>
    <w:rsid w:val="00634F85"/>
    <w:rsid w:val="006350ED"/>
    <w:rsid w:val="0063520B"/>
    <w:rsid w:val="00635235"/>
    <w:rsid w:val="00635266"/>
    <w:rsid w:val="0063547A"/>
    <w:rsid w:val="00635B8A"/>
    <w:rsid w:val="00635D32"/>
    <w:rsid w:val="00635ECF"/>
    <w:rsid w:val="0063622C"/>
    <w:rsid w:val="00636292"/>
    <w:rsid w:val="00636B5F"/>
    <w:rsid w:val="00636F71"/>
    <w:rsid w:val="006371A7"/>
    <w:rsid w:val="006371E9"/>
    <w:rsid w:val="0063737F"/>
    <w:rsid w:val="00637420"/>
    <w:rsid w:val="00637983"/>
    <w:rsid w:val="00637A0C"/>
    <w:rsid w:val="00637CF2"/>
    <w:rsid w:val="00637DB3"/>
    <w:rsid w:val="00637E10"/>
    <w:rsid w:val="006400A3"/>
    <w:rsid w:val="0064013C"/>
    <w:rsid w:val="00640194"/>
    <w:rsid w:val="006401EA"/>
    <w:rsid w:val="00640224"/>
    <w:rsid w:val="006404B3"/>
    <w:rsid w:val="006406B2"/>
    <w:rsid w:val="00640711"/>
    <w:rsid w:val="006408DC"/>
    <w:rsid w:val="0064097D"/>
    <w:rsid w:val="00640B06"/>
    <w:rsid w:val="00640B56"/>
    <w:rsid w:val="00640E5B"/>
    <w:rsid w:val="00640F88"/>
    <w:rsid w:val="0064149C"/>
    <w:rsid w:val="00641593"/>
    <w:rsid w:val="0064162E"/>
    <w:rsid w:val="00641778"/>
    <w:rsid w:val="00641DDC"/>
    <w:rsid w:val="0064212D"/>
    <w:rsid w:val="006428AB"/>
    <w:rsid w:val="00642C93"/>
    <w:rsid w:val="00642D69"/>
    <w:rsid w:val="00642FFC"/>
    <w:rsid w:val="00643729"/>
    <w:rsid w:val="00643A0B"/>
    <w:rsid w:val="00643C7B"/>
    <w:rsid w:val="0064422B"/>
    <w:rsid w:val="006445AB"/>
    <w:rsid w:val="00644E41"/>
    <w:rsid w:val="0064526E"/>
    <w:rsid w:val="006453C0"/>
    <w:rsid w:val="0064551A"/>
    <w:rsid w:val="00645535"/>
    <w:rsid w:val="006456A0"/>
    <w:rsid w:val="00645803"/>
    <w:rsid w:val="0064581B"/>
    <w:rsid w:val="006458A2"/>
    <w:rsid w:val="00645A48"/>
    <w:rsid w:val="00645ADE"/>
    <w:rsid w:val="00645BFD"/>
    <w:rsid w:val="00645CB5"/>
    <w:rsid w:val="00646140"/>
    <w:rsid w:val="00646352"/>
    <w:rsid w:val="00646355"/>
    <w:rsid w:val="0064656F"/>
    <w:rsid w:val="00646A65"/>
    <w:rsid w:val="00646B1E"/>
    <w:rsid w:val="00646C8A"/>
    <w:rsid w:val="00646D08"/>
    <w:rsid w:val="0064705B"/>
    <w:rsid w:val="00647762"/>
    <w:rsid w:val="00647B87"/>
    <w:rsid w:val="00647E24"/>
    <w:rsid w:val="006500EA"/>
    <w:rsid w:val="00650128"/>
    <w:rsid w:val="00650611"/>
    <w:rsid w:val="006506D2"/>
    <w:rsid w:val="006506FC"/>
    <w:rsid w:val="006508BA"/>
    <w:rsid w:val="0065099D"/>
    <w:rsid w:val="006511F3"/>
    <w:rsid w:val="006514DF"/>
    <w:rsid w:val="0065177C"/>
    <w:rsid w:val="0065179E"/>
    <w:rsid w:val="00651A5D"/>
    <w:rsid w:val="006522DA"/>
    <w:rsid w:val="00652A66"/>
    <w:rsid w:val="00652BA8"/>
    <w:rsid w:val="00652EF3"/>
    <w:rsid w:val="00653060"/>
    <w:rsid w:val="0065317A"/>
    <w:rsid w:val="00653298"/>
    <w:rsid w:val="00653755"/>
    <w:rsid w:val="0065385C"/>
    <w:rsid w:val="006538AF"/>
    <w:rsid w:val="00653C22"/>
    <w:rsid w:val="00653D7A"/>
    <w:rsid w:val="00653E05"/>
    <w:rsid w:val="00653F0E"/>
    <w:rsid w:val="00653FDF"/>
    <w:rsid w:val="0065464D"/>
    <w:rsid w:val="00654984"/>
    <w:rsid w:val="006549A2"/>
    <w:rsid w:val="00654F63"/>
    <w:rsid w:val="00655029"/>
    <w:rsid w:val="006553A7"/>
    <w:rsid w:val="0065560A"/>
    <w:rsid w:val="006557FF"/>
    <w:rsid w:val="0065582B"/>
    <w:rsid w:val="0065583E"/>
    <w:rsid w:val="0065586F"/>
    <w:rsid w:val="006558FF"/>
    <w:rsid w:val="00655BE9"/>
    <w:rsid w:val="00655C67"/>
    <w:rsid w:val="00656006"/>
    <w:rsid w:val="00656142"/>
    <w:rsid w:val="006561C9"/>
    <w:rsid w:val="00656264"/>
    <w:rsid w:val="006562B6"/>
    <w:rsid w:val="00656416"/>
    <w:rsid w:val="00656870"/>
    <w:rsid w:val="00656933"/>
    <w:rsid w:val="00656DD1"/>
    <w:rsid w:val="00657099"/>
    <w:rsid w:val="006571DB"/>
    <w:rsid w:val="0065797A"/>
    <w:rsid w:val="00657994"/>
    <w:rsid w:val="006579F8"/>
    <w:rsid w:val="00657E0D"/>
    <w:rsid w:val="00657E31"/>
    <w:rsid w:val="00660055"/>
    <w:rsid w:val="0066005C"/>
    <w:rsid w:val="00660475"/>
    <w:rsid w:val="00660639"/>
    <w:rsid w:val="00660901"/>
    <w:rsid w:val="00660F70"/>
    <w:rsid w:val="006617AF"/>
    <w:rsid w:val="00661810"/>
    <w:rsid w:val="00661CE5"/>
    <w:rsid w:val="00661CEE"/>
    <w:rsid w:val="00661D95"/>
    <w:rsid w:val="00661F56"/>
    <w:rsid w:val="006625D7"/>
    <w:rsid w:val="00662BF0"/>
    <w:rsid w:val="006635B6"/>
    <w:rsid w:val="00663EBB"/>
    <w:rsid w:val="00663F20"/>
    <w:rsid w:val="00664371"/>
    <w:rsid w:val="0066469A"/>
    <w:rsid w:val="006647B5"/>
    <w:rsid w:val="00664863"/>
    <w:rsid w:val="00664B5F"/>
    <w:rsid w:val="00664BCB"/>
    <w:rsid w:val="00664CEF"/>
    <w:rsid w:val="00664EB1"/>
    <w:rsid w:val="00665087"/>
    <w:rsid w:val="00665213"/>
    <w:rsid w:val="00665262"/>
    <w:rsid w:val="00665481"/>
    <w:rsid w:val="006657C0"/>
    <w:rsid w:val="00665B87"/>
    <w:rsid w:val="00666292"/>
    <w:rsid w:val="00666458"/>
    <w:rsid w:val="006665A2"/>
    <w:rsid w:val="00666C30"/>
    <w:rsid w:val="00667314"/>
    <w:rsid w:val="0066747B"/>
    <w:rsid w:val="00667801"/>
    <w:rsid w:val="0066793B"/>
    <w:rsid w:val="00667B19"/>
    <w:rsid w:val="00667C61"/>
    <w:rsid w:val="0067048E"/>
    <w:rsid w:val="00670CD3"/>
    <w:rsid w:val="00670FA5"/>
    <w:rsid w:val="0067101E"/>
    <w:rsid w:val="006713A5"/>
    <w:rsid w:val="00671421"/>
    <w:rsid w:val="00671602"/>
    <w:rsid w:val="00671C6C"/>
    <w:rsid w:val="00671CEE"/>
    <w:rsid w:val="00671EFA"/>
    <w:rsid w:val="006721A1"/>
    <w:rsid w:val="006723B3"/>
    <w:rsid w:val="006725AD"/>
    <w:rsid w:val="00672696"/>
    <w:rsid w:val="006728E6"/>
    <w:rsid w:val="00672B16"/>
    <w:rsid w:val="0067350F"/>
    <w:rsid w:val="00673921"/>
    <w:rsid w:val="00673929"/>
    <w:rsid w:val="00674222"/>
    <w:rsid w:val="00674252"/>
    <w:rsid w:val="00674495"/>
    <w:rsid w:val="00674626"/>
    <w:rsid w:val="00675090"/>
    <w:rsid w:val="00675339"/>
    <w:rsid w:val="00675618"/>
    <w:rsid w:val="00675748"/>
    <w:rsid w:val="00675A26"/>
    <w:rsid w:val="00675B6F"/>
    <w:rsid w:val="00675BDC"/>
    <w:rsid w:val="00675C64"/>
    <w:rsid w:val="0067602B"/>
    <w:rsid w:val="00676185"/>
    <w:rsid w:val="006761A7"/>
    <w:rsid w:val="006772DC"/>
    <w:rsid w:val="00677681"/>
    <w:rsid w:val="006778DF"/>
    <w:rsid w:val="0067796F"/>
    <w:rsid w:val="006801BF"/>
    <w:rsid w:val="0068066C"/>
    <w:rsid w:val="00680844"/>
    <w:rsid w:val="00680B2C"/>
    <w:rsid w:val="00680E00"/>
    <w:rsid w:val="00681124"/>
    <w:rsid w:val="006812AC"/>
    <w:rsid w:val="006812D5"/>
    <w:rsid w:val="0068149B"/>
    <w:rsid w:val="00681561"/>
    <w:rsid w:val="00681714"/>
    <w:rsid w:val="00681777"/>
    <w:rsid w:val="006817EB"/>
    <w:rsid w:val="00681B24"/>
    <w:rsid w:val="00681D33"/>
    <w:rsid w:val="00682189"/>
    <w:rsid w:val="0068220F"/>
    <w:rsid w:val="00682253"/>
    <w:rsid w:val="006823DE"/>
    <w:rsid w:val="00682443"/>
    <w:rsid w:val="0068261D"/>
    <w:rsid w:val="006826CF"/>
    <w:rsid w:val="00682711"/>
    <w:rsid w:val="00682881"/>
    <w:rsid w:val="00682EE2"/>
    <w:rsid w:val="00682F1B"/>
    <w:rsid w:val="0068348A"/>
    <w:rsid w:val="006834B6"/>
    <w:rsid w:val="006836B3"/>
    <w:rsid w:val="0068373E"/>
    <w:rsid w:val="006838BD"/>
    <w:rsid w:val="00683D7F"/>
    <w:rsid w:val="00683FB5"/>
    <w:rsid w:val="00684980"/>
    <w:rsid w:val="00684C3A"/>
    <w:rsid w:val="00684C75"/>
    <w:rsid w:val="00684CD9"/>
    <w:rsid w:val="00684EB3"/>
    <w:rsid w:val="00685292"/>
    <w:rsid w:val="006854D1"/>
    <w:rsid w:val="00685867"/>
    <w:rsid w:val="00685C7B"/>
    <w:rsid w:val="00685C9A"/>
    <w:rsid w:val="00685C9F"/>
    <w:rsid w:val="00685E1F"/>
    <w:rsid w:val="00685F16"/>
    <w:rsid w:val="006861DD"/>
    <w:rsid w:val="006862DB"/>
    <w:rsid w:val="0068658E"/>
    <w:rsid w:val="0068694B"/>
    <w:rsid w:val="00686D49"/>
    <w:rsid w:val="00686D95"/>
    <w:rsid w:val="00686E84"/>
    <w:rsid w:val="0068742C"/>
    <w:rsid w:val="006874CF"/>
    <w:rsid w:val="00687644"/>
    <w:rsid w:val="006876BC"/>
    <w:rsid w:val="0068778E"/>
    <w:rsid w:val="00687F38"/>
    <w:rsid w:val="006900CB"/>
    <w:rsid w:val="006900E1"/>
    <w:rsid w:val="0069018D"/>
    <w:rsid w:val="0069026A"/>
    <w:rsid w:val="006902EC"/>
    <w:rsid w:val="006905F6"/>
    <w:rsid w:val="00690622"/>
    <w:rsid w:val="00690807"/>
    <w:rsid w:val="00690EFC"/>
    <w:rsid w:val="00691024"/>
    <w:rsid w:val="00691373"/>
    <w:rsid w:val="006913D9"/>
    <w:rsid w:val="00691502"/>
    <w:rsid w:val="0069153D"/>
    <w:rsid w:val="006923A2"/>
    <w:rsid w:val="00692644"/>
    <w:rsid w:val="0069290F"/>
    <w:rsid w:val="00692E42"/>
    <w:rsid w:val="00692EE7"/>
    <w:rsid w:val="00693286"/>
    <w:rsid w:val="0069362C"/>
    <w:rsid w:val="006936CB"/>
    <w:rsid w:val="00693A35"/>
    <w:rsid w:val="00693F77"/>
    <w:rsid w:val="00694162"/>
    <w:rsid w:val="0069419B"/>
    <w:rsid w:val="00694223"/>
    <w:rsid w:val="0069453D"/>
    <w:rsid w:val="00694652"/>
    <w:rsid w:val="006948B7"/>
    <w:rsid w:val="006949C4"/>
    <w:rsid w:val="00694A61"/>
    <w:rsid w:val="00694C55"/>
    <w:rsid w:val="00694E18"/>
    <w:rsid w:val="00695154"/>
    <w:rsid w:val="006951C1"/>
    <w:rsid w:val="00695212"/>
    <w:rsid w:val="0069535A"/>
    <w:rsid w:val="006953E4"/>
    <w:rsid w:val="00695499"/>
    <w:rsid w:val="006955A9"/>
    <w:rsid w:val="00695699"/>
    <w:rsid w:val="00695710"/>
    <w:rsid w:val="00695A58"/>
    <w:rsid w:val="00695B32"/>
    <w:rsid w:val="00695D8D"/>
    <w:rsid w:val="00696099"/>
    <w:rsid w:val="006960DC"/>
    <w:rsid w:val="0069628C"/>
    <w:rsid w:val="006964BA"/>
    <w:rsid w:val="0069675C"/>
    <w:rsid w:val="006967CB"/>
    <w:rsid w:val="00696810"/>
    <w:rsid w:val="00696964"/>
    <w:rsid w:val="00696D7E"/>
    <w:rsid w:val="00696EAF"/>
    <w:rsid w:val="00697048"/>
    <w:rsid w:val="00697253"/>
    <w:rsid w:val="0069780B"/>
    <w:rsid w:val="00697AFC"/>
    <w:rsid w:val="00697C51"/>
    <w:rsid w:val="00697E67"/>
    <w:rsid w:val="006A00CC"/>
    <w:rsid w:val="006A0439"/>
    <w:rsid w:val="006A0458"/>
    <w:rsid w:val="006A0513"/>
    <w:rsid w:val="006A058B"/>
    <w:rsid w:val="006A0849"/>
    <w:rsid w:val="006A0BB3"/>
    <w:rsid w:val="006A0D25"/>
    <w:rsid w:val="006A0F6E"/>
    <w:rsid w:val="006A10A5"/>
    <w:rsid w:val="006A11AB"/>
    <w:rsid w:val="006A1555"/>
    <w:rsid w:val="006A1851"/>
    <w:rsid w:val="006A19A1"/>
    <w:rsid w:val="006A1DF7"/>
    <w:rsid w:val="006A1E39"/>
    <w:rsid w:val="006A23A9"/>
    <w:rsid w:val="006A27AA"/>
    <w:rsid w:val="006A2A67"/>
    <w:rsid w:val="006A2C41"/>
    <w:rsid w:val="006A2EE6"/>
    <w:rsid w:val="006A2F7D"/>
    <w:rsid w:val="006A31FF"/>
    <w:rsid w:val="006A3234"/>
    <w:rsid w:val="006A3596"/>
    <w:rsid w:val="006A367D"/>
    <w:rsid w:val="006A3B4F"/>
    <w:rsid w:val="006A3B61"/>
    <w:rsid w:val="006A3DC5"/>
    <w:rsid w:val="006A41D0"/>
    <w:rsid w:val="006A4247"/>
    <w:rsid w:val="006A43ED"/>
    <w:rsid w:val="006A4876"/>
    <w:rsid w:val="006A48C3"/>
    <w:rsid w:val="006A493B"/>
    <w:rsid w:val="006A4973"/>
    <w:rsid w:val="006A4F15"/>
    <w:rsid w:val="006A4FC8"/>
    <w:rsid w:val="006A5118"/>
    <w:rsid w:val="006A5BCE"/>
    <w:rsid w:val="006A5D6B"/>
    <w:rsid w:val="006A61B4"/>
    <w:rsid w:val="006A61C0"/>
    <w:rsid w:val="006A61FA"/>
    <w:rsid w:val="006A651D"/>
    <w:rsid w:val="006A659C"/>
    <w:rsid w:val="006A66C7"/>
    <w:rsid w:val="006A67FE"/>
    <w:rsid w:val="006A69CA"/>
    <w:rsid w:val="006A6A16"/>
    <w:rsid w:val="006A6A33"/>
    <w:rsid w:val="006A6BB4"/>
    <w:rsid w:val="006A6D0A"/>
    <w:rsid w:val="006A6D52"/>
    <w:rsid w:val="006A6D6A"/>
    <w:rsid w:val="006A6F0F"/>
    <w:rsid w:val="006A6F58"/>
    <w:rsid w:val="006A6FA0"/>
    <w:rsid w:val="006A724B"/>
    <w:rsid w:val="006A73C4"/>
    <w:rsid w:val="006A7DD8"/>
    <w:rsid w:val="006A7F94"/>
    <w:rsid w:val="006B0262"/>
    <w:rsid w:val="006B02C1"/>
    <w:rsid w:val="006B08A9"/>
    <w:rsid w:val="006B0AA3"/>
    <w:rsid w:val="006B0AB1"/>
    <w:rsid w:val="006B0F82"/>
    <w:rsid w:val="006B10A2"/>
    <w:rsid w:val="006B139B"/>
    <w:rsid w:val="006B1460"/>
    <w:rsid w:val="006B15C4"/>
    <w:rsid w:val="006B18A3"/>
    <w:rsid w:val="006B1AC9"/>
    <w:rsid w:val="006B1C54"/>
    <w:rsid w:val="006B1D5D"/>
    <w:rsid w:val="006B1DD9"/>
    <w:rsid w:val="006B1F33"/>
    <w:rsid w:val="006B20F4"/>
    <w:rsid w:val="006B21C0"/>
    <w:rsid w:val="006B2357"/>
    <w:rsid w:val="006B277B"/>
    <w:rsid w:val="006B27C6"/>
    <w:rsid w:val="006B2905"/>
    <w:rsid w:val="006B2A39"/>
    <w:rsid w:val="006B2AA0"/>
    <w:rsid w:val="006B2E65"/>
    <w:rsid w:val="006B329A"/>
    <w:rsid w:val="006B332D"/>
    <w:rsid w:val="006B3BBD"/>
    <w:rsid w:val="006B3D10"/>
    <w:rsid w:val="006B41D9"/>
    <w:rsid w:val="006B4241"/>
    <w:rsid w:val="006B46ED"/>
    <w:rsid w:val="006B487F"/>
    <w:rsid w:val="006B4C9B"/>
    <w:rsid w:val="006B4EA5"/>
    <w:rsid w:val="006B5B88"/>
    <w:rsid w:val="006B66A7"/>
    <w:rsid w:val="006B688E"/>
    <w:rsid w:val="006B69F1"/>
    <w:rsid w:val="006B6A69"/>
    <w:rsid w:val="006B6CF3"/>
    <w:rsid w:val="006B6D1A"/>
    <w:rsid w:val="006B6F0F"/>
    <w:rsid w:val="006B706F"/>
    <w:rsid w:val="006B71C1"/>
    <w:rsid w:val="006B77E3"/>
    <w:rsid w:val="006B7895"/>
    <w:rsid w:val="006B7AEB"/>
    <w:rsid w:val="006B7CD6"/>
    <w:rsid w:val="006C02D5"/>
    <w:rsid w:val="006C02DB"/>
    <w:rsid w:val="006C0810"/>
    <w:rsid w:val="006C09AE"/>
    <w:rsid w:val="006C0B79"/>
    <w:rsid w:val="006C0D7C"/>
    <w:rsid w:val="006C0F90"/>
    <w:rsid w:val="006C1DA0"/>
    <w:rsid w:val="006C1DCF"/>
    <w:rsid w:val="006C1E58"/>
    <w:rsid w:val="006C1F71"/>
    <w:rsid w:val="006C20F5"/>
    <w:rsid w:val="006C211B"/>
    <w:rsid w:val="006C2556"/>
    <w:rsid w:val="006C2560"/>
    <w:rsid w:val="006C2581"/>
    <w:rsid w:val="006C26DB"/>
    <w:rsid w:val="006C27AC"/>
    <w:rsid w:val="006C29DE"/>
    <w:rsid w:val="006C2D3B"/>
    <w:rsid w:val="006C2D47"/>
    <w:rsid w:val="006C2D7E"/>
    <w:rsid w:val="006C2F67"/>
    <w:rsid w:val="006C33C1"/>
    <w:rsid w:val="006C3797"/>
    <w:rsid w:val="006C3887"/>
    <w:rsid w:val="006C39AD"/>
    <w:rsid w:val="006C3A6B"/>
    <w:rsid w:val="006C3DA7"/>
    <w:rsid w:val="006C3DF5"/>
    <w:rsid w:val="006C4063"/>
    <w:rsid w:val="006C40A3"/>
    <w:rsid w:val="006C41EB"/>
    <w:rsid w:val="006C42A3"/>
    <w:rsid w:val="006C43B1"/>
    <w:rsid w:val="006C4783"/>
    <w:rsid w:val="006C4C29"/>
    <w:rsid w:val="006C5015"/>
    <w:rsid w:val="006C5099"/>
    <w:rsid w:val="006C53EE"/>
    <w:rsid w:val="006C56C3"/>
    <w:rsid w:val="006C59C0"/>
    <w:rsid w:val="006C5B1D"/>
    <w:rsid w:val="006C5BB7"/>
    <w:rsid w:val="006C5D28"/>
    <w:rsid w:val="006C5E42"/>
    <w:rsid w:val="006C5E8A"/>
    <w:rsid w:val="006C5FD1"/>
    <w:rsid w:val="006C63E4"/>
    <w:rsid w:val="006C647D"/>
    <w:rsid w:val="006C66FE"/>
    <w:rsid w:val="006C67A1"/>
    <w:rsid w:val="006C6867"/>
    <w:rsid w:val="006C6B2F"/>
    <w:rsid w:val="006C6FBA"/>
    <w:rsid w:val="006C72CE"/>
    <w:rsid w:val="006C74EC"/>
    <w:rsid w:val="006C751F"/>
    <w:rsid w:val="006C7557"/>
    <w:rsid w:val="006C7666"/>
    <w:rsid w:val="006C7EF7"/>
    <w:rsid w:val="006C7F40"/>
    <w:rsid w:val="006D0388"/>
    <w:rsid w:val="006D05C6"/>
    <w:rsid w:val="006D0777"/>
    <w:rsid w:val="006D0C26"/>
    <w:rsid w:val="006D108C"/>
    <w:rsid w:val="006D17F4"/>
    <w:rsid w:val="006D18F2"/>
    <w:rsid w:val="006D19A4"/>
    <w:rsid w:val="006D1E21"/>
    <w:rsid w:val="006D1FD7"/>
    <w:rsid w:val="006D2059"/>
    <w:rsid w:val="006D2102"/>
    <w:rsid w:val="006D222F"/>
    <w:rsid w:val="006D245F"/>
    <w:rsid w:val="006D24A9"/>
    <w:rsid w:val="006D2AAC"/>
    <w:rsid w:val="006D2F42"/>
    <w:rsid w:val="006D2FAB"/>
    <w:rsid w:val="006D30C8"/>
    <w:rsid w:val="006D3309"/>
    <w:rsid w:val="006D3328"/>
    <w:rsid w:val="006D3696"/>
    <w:rsid w:val="006D3743"/>
    <w:rsid w:val="006D381E"/>
    <w:rsid w:val="006D3A7C"/>
    <w:rsid w:val="006D3B10"/>
    <w:rsid w:val="006D4351"/>
    <w:rsid w:val="006D43D9"/>
    <w:rsid w:val="006D4554"/>
    <w:rsid w:val="006D4633"/>
    <w:rsid w:val="006D4A64"/>
    <w:rsid w:val="006D4A6C"/>
    <w:rsid w:val="006D4A88"/>
    <w:rsid w:val="006D4B2D"/>
    <w:rsid w:val="006D4E44"/>
    <w:rsid w:val="006D525A"/>
    <w:rsid w:val="006D5A74"/>
    <w:rsid w:val="006D5B02"/>
    <w:rsid w:val="006D5C9B"/>
    <w:rsid w:val="006D5DC9"/>
    <w:rsid w:val="006D5F26"/>
    <w:rsid w:val="006D61FA"/>
    <w:rsid w:val="006D6568"/>
    <w:rsid w:val="006D70CE"/>
    <w:rsid w:val="006D712B"/>
    <w:rsid w:val="006D71A8"/>
    <w:rsid w:val="006D78E6"/>
    <w:rsid w:val="006D7946"/>
    <w:rsid w:val="006D7CEF"/>
    <w:rsid w:val="006D7D2D"/>
    <w:rsid w:val="006D7E72"/>
    <w:rsid w:val="006E0157"/>
    <w:rsid w:val="006E03EB"/>
    <w:rsid w:val="006E0643"/>
    <w:rsid w:val="006E0F56"/>
    <w:rsid w:val="006E126C"/>
    <w:rsid w:val="006E162B"/>
    <w:rsid w:val="006E1751"/>
    <w:rsid w:val="006E1978"/>
    <w:rsid w:val="006E1E06"/>
    <w:rsid w:val="006E1E1B"/>
    <w:rsid w:val="006E2065"/>
    <w:rsid w:val="006E210B"/>
    <w:rsid w:val="006E2150"/>
    <w:rsid w:val="006E2211"/>
    <w:rsid w:val="006E2416"/>
    <w:rsid w:val="006E2965"/>
    <w:rsid w:val="006E2993"/>
    <w:rsid w:val="006E2AAB"/>
    <w:rsid w:val="006E2C89"/>
    <w:rsid w:val="006E2D79"/>
    <w:rsid w:val="006E2D87"/>
    <w:rsid w:val="006E2EE8"/>
    <w:rsid w:val="006E31E3"/>
    <w:rsid w:val="006E326A"/>
    <w:rsid w:val="006E38DF"/>
    <w:rsid w:val="006E3A2D"/>
    <w:rsid w:val="006E3B53"/>
    <w:rsid w:val="006E40E3"/>
    <w:rsid w:val="006E423A"/>
    <w:rsid w:val="006E4314"/>
    <w:rsid w:val="006E439C"/>
    <w:rsid w:val="006E49F0"/>
    <w:rsid w:val="006E4C3E"/>
    <w:rsid w:val="006E4C92"/>
    <w:rsid w:val="006E5618"/>
    <w:rsid w:val="006E5A8B"/>
    <w:rsid w:val="006E60FE"/>
    <w:rsid w:val="006E6427"/>
    <w:rsid w:val="006E69E3"/>
    <w:rsid w:val="006E6BD6"/>
    <w:rsid w:val="006E6BF7"/>
    <w:rsid w:val="006E6C56"/>
    <w:rsid w:val="006E7047"/>
    <w:rsid w:val="006E77E0"/>
    <w:rsid w:val="006E7A57"/>
    <w:rsid w:val="006E7CDB"/>
    <w:rsid w:val="006E7ED1"/>
    <w:rsid w:val="006F00A6"/>
    <w:rsid w:val="006F0352"/>
    <w:rsid w:val="006F0380"/>
    <w:rsid w:val="006F04BF"/>
    <w:rsid w:val="006F0517"/>
    <w:rsid w:val="006F0A96"/>
    <w:rsid w:val="006F0AEF"/>
    <w:rsid w:val="006F1514"/>
    <w:rsid w:val="006F1663"/>
    <w:rsid w:val="006F175E"/>
    <w:rsid w:val="006F1CEC"/>
    <w:rsid w:val="006F1D3C"/>
    <w:rsid w:val="006F20E1"/>
    <w:rsid w:val="006F20EE"/>
    <w:rsid w:val="006F243D"/>
    <w:rsid w:val="006F296D"/>
    <w:rsid w:val="006F2A81"/>
    <w:rsid w:val="006F2B51"/>
    <w:rsid w:val="006F2C68"/>
    <w:rsid w:val="006F2D36"/>
    <w:rsid w:val="006F2F4C"/>
    <w:rsid w:val="006F306D"/>
    <w:rsid w:val="006F332A"/>
    <w:rsid w:val="006F343E"/>
    <w:rsid w:val="006F3ADA"/>
    <w:rsid w:val="006F3B51"/>
    <w:rsid w:val="006F3C0E"/>
    <w:rsid w:val="006F3F8A"/>
    <w:rsid w:val="006F4252"/>
    <w:rsid w:val="006F4583"/>
    <w:rsid w:val="006F458B"/>
    <w:rsid w:val="006F467A"/>
    <w:rsid w:val="006F4945"/>
    <w:rsid w:val="006F50EB"/>
    <w:rsid w:val="006F513A"/>
    <w:rsid w:val="006F5291"/>
    <w:rsid w:val="006F58F9"/>
    <w:rsid w:val="006F5DBC"/>
    <w:rsid w:val="006F5EEC"/>
    <w:rsid w:val="006F5EFF"/>
    <w:rsid w:val="006F5F1B"/>
    <w:rsid w:val="006F6486"/>
    <w:rsid w:val="006F64D3"/>
    <w:rsid w:val="006F6B75"/>
    <w:rsid w:val="006F6BB4"/>
    <w:rsid w:val="006F6E9A"/>
    <w:rsid w:val="006F6EAE"/>
    <w:rsid w:val="006F7161"/>
    <w:rsid w:val="006F736C"/>
    <w:rsid w:val="006F748E"/>
    <w:rsid w:val="006F766C"/>
    <w:rsid w:val="006F7753"/>
    <w:rsid w:val="006F7F2B"/>
    <w:rsid w:val="007004AB"/>
    <w:rsid w:val="007004E6"/>
    <w:rsid w:val="007008A2"/>
    <w:rsid w:val="00700A86"/>
    <w:rsid w:val="00700F9D"/>
    <w:rsid w:val="00700FAB"/>
    <w:rsid w:val="00701437"/>
    <w:rsid w:val="007014D6"/>
    <w:rsid w:val="00701530"/>
    <w:rsid w:val="00701D2D"/>
    <w:rsid w:val="00701E8E"/>
    <w:rsid w:val="00702715"/>
    <w:rsid w:val="00702BAC"/>
    <w:rsid w:val="00702E4C"/>
    <w:rsid w:val="00703214"/>
    <w:rsid w:val="0070385B"/>
    <w:rsid w:val="007038CE"/>
    <w:rsid w:val="00703C4D"/>
    <w:rsid w:val="00703C4F"/>
    <w:rsid w:val="00703F79"/>
    <w:rsid w:val="0070408D"/>
    <w:rsid w:val="007044CE"/>
    <w:rsid w:val="007044E0"/>
    <w:rsid w:val="00704667"/>
    <w:rsid w:val="007046FF"/>
    <w:rsid w:val="00704E4E"/>
    <w:rsid w:val="00705144"/>
    <w:rsid w:val="0070515F"/>
    <w:rsid w:val="00705634"/>
    <w:rsid w:val="00705C21"/>
    <w:rsid w:val="00705D98"/>
    <w:rsid w:val="00705E4D"/>
    <w:rsid w:val="00705E7E"/>
    <w:rsid w:val="00706068"/>
    <w:rsid w:val="007062DB"/>
    <w:rsid w:val="007063EE"/>
    <w:rsid w:val="00706573"/>
    <w:rsid w:val="007066B6"/>
    <w:rsid w:val="007068FB"/>
    <w:rsid w:val="007069D3"/>
    <w:rsid w:val="00706AB2"/>
    <w:rsid w:val="00706BC7"/>
    <w:rsid w:val="00706C6E"/>
    <w:rsid w:val="00706CF0"/>
    <w:rsid w:val="00707344"/>
    <w:rsid w:val="00707590"/>
    <w:rsid w:val="0070776B"/>
    <w:rsid w:val="00707D2E"/>
    <w:rsid w:val="00707FC0"/>
    <w:rsid w:val="00710210"/>
    <w:rsid w:val="007102FA"/>
    <w:rsid w:val="00710377"/>
    <w:rsid w:val="00710547"/>
    <w:rsid w:val="00710920"/>
    <w:rsid w:val="00710BDA"/>
    <w:rsid w:val="00710BE7"/>
    <w:rsid w:val="00710D97"/>
    <w:rsid w:val="00710E94"/>
    <w:rsid w:val="007115BD"/>
    <w:rsid w:val="007120D4"/>
    <w:rsid w:val="00712181"/>
    <w:rsid w:val="00712322"/>
    <w:rsid w:val="00712573"/>
    <w:rsid w:val="00712812"/>
    <w:rsid w:val="00712A94"/>
    <w:rsid w:val="00712F76"/>
    <w:rsid w:val="00713C8A"/>
    <w:rsid w:val="00713E91"/>
    <w:rsid w:val="0071428D"/>
    <w:rsid w:val="00714789"/>
    <w:rsid w:val="00714A9D"/>
    <w:rsid w:val="00714BA3"/>
    <w:rsid w:val="00714FA3"/>
    <w:rsid w:val="0071518C"/>
    <w:rsid w:val="007152D1"/>
    <w:rsid w:val="00715460"/>
    <w:rsid w:val="007157CB"/>
    <w:rsid w:val="00715876"/>
    <w:rsid w:val="00715981"/>
    <w:rsid w:val="00715FBE"/>
    <w:rsid w:val="007160C4"/>
    <w:rsid w:val="007163A2"/>
    <w:rsid w:val="007164B1"/>
    <w:rsid w:val="007168E9"/>
    <w:rsid w:val="00716BB3"/>
    <w:rsid w:val="00716F0D"/>
    <w:rsid w:val="0071724F"/>
    <w:rsid w:val="007172BD"/>
    <w:rsid w:val="007172C5"/>
    <w:rsid w:val="00717598"/>
    <w:rsid w:val="007175B3"/>
    <w:rsid w:val="00717612"/>
    <w:rsid w:val="007177DC"/>
    <w:rsid w:val="00717C79"/>
    <w:rsid w:val="00717E24"/>
    <w:rsid w:val="007209FD"/>
    <w:rsid w:val="00720DF0"/>
    <w:rsid w:val="007210F0"/>
    <w:rsid w:val="0072115E"/>
    <w:rsid w:val="007213F1"/>
    <w:rsid w:val="0072161C"/>
    <w:rsid w:val="0072164F"/>
    <w:rsid w:val="00721A38"/>
    <w:rsid w:val="00721C68"/>
    <w:rsid w:val="00721DEE"/>
    <w:rsid w:val="00721E20"/>
    <w:rsid w:val="007220D6"/>
    <w:rsid w:val="007220EA"/>
    <w:rsid w:val="007222E2"/>
    <w:rsid w:val="007223E0"/>
    <w:rsid w:val="00722473"/>
    <w:rsid w:val="007229CF"/>
    <w:rsid w:val="00723398"/>
    <w:rsid w:val="007235BC"/>
    <w:rsid w:val="00723CE2"/>
    <w:rsid w:val="00723E0B"/>
    <w:rsid w:val="00723EA1"/>
    <w:rsid w:val="00723FC1"/>
    <w:rsid w:val="00724063"/>
    <w:rsid w:val="0072476D"/>
    <w:rsid w:val="00724877"/>
    <w:rsid w:val="00724ED4"/>
    <w:rsid w:val="00724FAC"/>
    <w:rsid w:val="00725054"/>
    <w:rsid w:val="007250B2"/>
    <w:rsid w:val="00725364"/>
    <w:rsid w:val="00725449"/>
    <w:rsid w:val="00725569"/>
    <w:rsid w:val="007257BB"/>
    <w:rsid w:val="00725BA8"/>
    <w:rsid w:val="0072629C"/>
    <w:rsid w:val="00726325"/>
    <w:rsid w:val="007263F2"/>
    <w:rsid w:val="00726A16"/>
    <w:rsid w:val="007274B1"/>
    <w:rsid w:val="0072764F"/>
    <w:rsid w:val="007277D6"/>
    <w:rsid w:val="0072799C"/>
    <w:rsid w:val="007279B0"/>
    <w:rsid w:val="00727A9A"/>
    <w:rsid w:val="00727B97"/>
    <w:rsid w:val="00730117"/>
    <w:rsid w:val="00730281"/>
    <w:rsid w:val="007307C0"/>
    <w:rsid w:val="0073088D"/>
    <w:rsid w:val="00730AF6"/>
    <w:rsid w:val="00730C4E"/>
    <w:rsid w:val="00730E2E"/>
    <w:rsid w:val="007316D1"/>
    <w:rsid w:val="00731B35"/>
    <w:rsid w:val="00731F14"/>
    <w:rsid w:val="0073209F"/>
    <w:rsid w:val="00732123"/>
    <w:rsid w:val="00732246"/>
    <w:rsid w:val="00732338"/>
    <w:rsid w:val="0073281D"/>
    <w:rsid w:val="007328A8"/>
    <w:rsid w:val="00732B27"/>
    <w:rsid w:val="00732D09"/>
    <w:rsid w:val="00733364"/>
    <w:rsid w:val="00733481"/>
    <w:rsid w:val="007336E1"/>
    <w:rsid w:val="00733766"/>
    <w:rsid w:val="007337EA"/>
    <w:rsid w:val="00733CB7"/>
    <w:rsid w:val="00733D21"/>
    <w:rsid w:val="00733DCC"/>
    <w:rsid w:val="00733ECB"/>
    <w:rsid w:val="00734247"/>
    <w:rsid w:val="007345D2"/>
    <w:rsid w:val="007345E6"/>
    <w:rsid w:val="00734804"/>
    <w:rsid w:val="007349F0"/>
    <w:rsid w:val="00734D2A"/>
    <w:rsid w:val="007352BC"/>
    <w:rsid w:val="007358EE"/>
    <w:rsid w:val="00735D54"/>
    <w:rsid w:val="00735E47"/>
    <w:rsid w:val="00735F28"/>
    <w:rsid w:val="007360CC"/>
    <w:rsid w:val="007362D4"/>
    <w:rsid w:val="007363D6"/>
    <w:rsid w:val="007367F4"/>
    <w:rsid w:val="0073685C"/>
    <w:rsid w:val="007368C0"/>
    <w:rsid w:val="00736C88"/>
    <w:rsid w:val="00736D49"/>
    <w:rsid w:val="00737360"/>
    <w:rsid w:val="007375D6"/>
    <w:rsid w:val="00737A81"/>
    <w:rsid w:val="00737D12"/>
    <w:rsid w:val="0074012C"/>
    <w:rsid w:val="007401F9"/>
    <w:rsid w:val="007402A6"/>
    <w:rsid w:val="0074047E"/>
    <w:rsid w:val="007407D6"/>
    <w:rsid w:val="007407F4"/>
    <w:rsid w:val="007408B9"/>
    <w:rsid w:val="00740AA5"/>
    <w:rsid w:val="00740C5C"/>
    <w:rsid w:val="00740CC3"/>
    <w:rsid w:val="00740EBD"/>
    <w:rsid w:val="00741326"/>
    <w:rsid w:val="00741531"/>
    <w:rsid w:val="0074156E"/>
    <w:rsid w:val="00741C19"/>
    <w:rsid w:val="00741C71"/>
    <w:rsid w:val="00741D5A"/>
    <w:rsid w:val="007421A1"/>
    <w:rsid w:val="007424A9"/>
    <w:rsid w:val="00742763"/>
    <w:rsid w:val="00742ABD"/>
    <w:rsid w:val="00742CB2"/>
    <w:rsid w:val="007431C3"/>
    <w:rsid w:val="007436D8"/>
    <w:rsid w:val="0074391D"/>
    <w:rsid w:val="00743EE4"/>
    <w:rsid w:val="00744098"/>
    <w:rsid w:val="0074412C"/>
    <w:rsid w:val="00744187"/>
    <w:rsid w:val="007441F8"/>
    <w:rsid w:val="007444B0"/>
    <w:rsid w:val="0074467E"/>
    <w:rsid w:val="00744B96"/>
    <w:rsid w:val="00744C43"/>
    <w:rsid w:val="00744E74"/>
    <w:rsid w:val="00745547"/>
    <w:rsid w:val="007457B0"/>
    <w:rsid w:val="007458CB"/>
    <w:rsid w:val="007458E0"/>
    <w:rsid w:val="00745BF7"/>
    <w:rsid w:val="00745EF5"/>
    <w:rsid w:val="0074613C"/>
    <w:rsid w:val="007470A3"/>
    <w:rsid w:val="00747125"/>
    <w:rsid w:val="007471D8"/>
    <w:rsid w:val="00747540"/>
    <w:rsid w:val="00747603"/>
    <w:rsid w:val="0074760A"/>
    <w:rsid w:val="007478F2"/>
    <w:rsid w:val="00747B7C"/>
    <w:rsid w:val="00747D84"/>
    <w:rsid w:val="00747D9B"/>
    <w:rsid w:val="0075059F"/>
    <w:rsid w:val="007509B1"/>
    <w:rsid w:val="00750A2B"/>
    <w:rsid w:val="00750BE6"/>
    <w:rsid w:val="00750D5B"/>
    <w:rsid w:val="00750FC3"/>
    <w:rsid w:val="007510D5"/>
    <w:rsid w:val="00751354"/>
    <w:rsid w:val="0075165B"/>
    <w:rsid w:val="00751A49"/>
    <w:rsid w:val="00751B26"/>
    <w:rsid w:val="00751CA9"/>
    <w:rsid w:val="00751CE3"/>
    <w:rsid w:val="007520B3"/>
    <w:rsid w:val="00752290"/>
    <w:rsid w:val="00752497"/>
    <w:rsid w:val="0075298E"/>
    <w:rsid w:val="00752BC5"/>
    <w:rsid w:val="00752E82"/>
    <w:rsid w:val="0075363F"/>
    <w:rsid w:val="007537FE"/>
    <w:rsid w:val="00753815"/>
    <w:rsid w:val="0075389E"/>
    <w:rsid w:val="0075419F"/>
    <w:rsid w:val="00754310"/>
    <w:rsid w:val="00754461"/>
    <w:rsid w:val="007544D3"/>
    <w:rsid w:val="007546D5"/>
    <w:rsid w:val="0075470A"/>
    <w:rsid w:val="00754711"/>
    <w:rsid w:val="00754B28"/>
    <w:rsid w:val="00754B77"/>
    <w:rsid w:val="00754CA2"/>
    <w:rsid w:val="00754D4E"/>
    <w:rsid w:val="00755219"/>
    <w:rsid w:val="0075532F"/>
    <w:rsid w:val="007558AA"/>
    <w:rsid w:val="0075590B"/>
    <w:rsid w:val="007560E2"/>
    <w:rsid w:val="00756402"/>
    <w:rsid w:val="007564A0"/>
    <w:rsid w:val="007564D5"/>
    <w:rsid w:val="007565CA"/>
    <w:rsid w:val="00756655"/>
    <w:rsid w:val="00756656"/>
    <w:rsid w:val="0075686A"/>
    <w:rsid w:val="00756DA3"/>
    <w:rsid w:val="00757337"/>
    <w:rsid w:val="007573AE"/>
    <w:rsid w:val="007575A1"/>
    <w:rsid w:val="007575C2"/>
    <w:rsid w:val="00757B87"/>
    <w:rsid w:val="00760417"/>
    <w:rsid w:val="0076075B"/>
    <w:rsid w:val="0076093B"/>
    <w:rsid w:val="00760AFA"/>
    <w:rsid w:val="007613D5"/>
    <w:rsid w:val="007615C1"/>
    <w:rsid w:val="0076172C"/>
    <w:rsid w:val="0076199B"/>
    <w:rsid w:val="00761E70"/>
    <w:rsid w:val="00761EAF"/>
    <w:rsid w:val="00761F53"/>
    <w:rsid w:val="00762290"/>
    <w:rsid w:val="0076248C"/>
    <w:rsid w:val="0076274C"/>
    <w:rsid w:val="00762C34"/>
    <w:rsid w:val="00762C7B"/>
    <w:rsid w:val="00762F1F"/>
    <w:rsid w:val="0076321C"/>
    <w:rsid w:val="00763250"/>
    <w:rsid w:val="007634DB"/>
    <w:rsid w:val="00763E02"/>
    <w:rsid w:val="00764271"/>
    <w:rsid w:val="007643C0"/>
    <w:rsid w:val="00764563"/>
    <w:rsid w:val="007648B5"/>
    <w:rsid w:val="00764A29"/>
    <w:rsid w:val="00764AC3"/>
    <w:rsid w:val="00764BCD"/>
    <w:rsid w:val="00764C53"/>
    <w:rsid w:val="00764FAB"/>
    <w:rsid w:val="007653CF"/>
    <w:rsid w:val="0076553A"/>
    <w:rsid w:val="00765B73"/>
    <w:rsid w:val="00765C37"/>
    <w:rsid w:val="007661FD"/>
    <w:rsid w:val="00766212"/>
    <w:rsid w:val="007666CA"/>
    <w:rsid w:val="00766A2B"/>
    <w:rsid w:val="00766B34"/>
    <w:rsid w:val="00766BE0"/>
    <w:rsid w:val="00766C90"/>
    <w:rsid w:val="00766E23"/>
    <w:rsid w:val="00767086"/>
    <w:rsid w:val="007670B3"/>
    <w:rsid w:val="00767163"/>
    <w:rsid w:val="007671BB"/>
    <w:rsid w:val="00767246"/>
    <w:rsid w:val="00767269"/>
    <w:rsid w:val="0076749E"/>
    <w:rsid w:val="007676ED"/>
    <w:rsid w:val="007677EB"/>
    <w:rsid w:val="007679F1"/>
    <w:rsid w:val="00767B39"/>
    <w:rsid w:val="00767C1C"/>
    <w:rsid w:val="00767DBD"/>
    <w:rsid w:val="00767EC4"/>
    <w:rsid w:val="00770169"/>
    <w:rsid w:val="00770250"/>
    <w:rsid w:val="007706AB"/>
    <w:rsid w:val="00770C7A"/>
    <w:rsid w:val="00770CAA"/>
    <w:rsid w:val="007710AC"/>
    <w:rsid w:val="00771C6C"/>
    <w:rsid w:val="00771DE0"/>
    <w:rsid w:val="00771DF0"/>
    <w:rsid w:val="0077252E"/>
    <w:rsid w:val="00772562"/>
    <w:rsid w:val="007727A3"/>
    <w:rsid w:val="00772968"/>
    <w:rsid w:val="00772B45"/>
    <w:rsid w:val="00772D95"/>
    <w:rsid w:val="00772E19"/>
    <w:rsid w:val="007733DC"/>
    <w:rsid w:val="0077383B"/>
    <w:rsid w:val="00773CD5"/>
    <w:rsid w:val="00773E50"/>
    <w:rsid w:val="00773EE1"/>
    <w:rsid w:val="0077430B"/>
    <w:rsid w:val="007743CA"/>
    <w:rsid w:val="00774542"/>
    <w:rsid w:val="007745A3"/>
    <w:rsid w:val="0077461C"/>
    <w:rsid w:val="007747A4"/>
    <w:rsid w:val="00774A08"/>
    <w:rsid w:val="00774A52"/>
    <w:rsid w:val="00774B7F"/>
    <w:rsid w:val="00775513"/>
    <w:rsid w:val="0077570B"/>
    <w:rsid w:val="00775E75"/>
    <w:rsid w:val="00775E94"/>
    <w:rsid w:val="00775EFB"/>
    <w:rsid w:val="0077621E"/>
    <w:rsid w:val="00776326"/>
    <w:rsid w:val="007763A2"/>
    <w:rsid w:val="0077640D"/>
    <w:rsid w:val="007766FF"/>
    <w:rsid w:val="0077683C"/>
    <w:rsid w:val="007772BA"/>
    <w:rsid w:val="0077743C"/>
    <w:rsid w:val="00777466"/>
    <w:rsid w:val="0077752B"/>
    <w:rsid w:val="007776BF"/>
    <w:rsid w:val="00777709"/>
    <w:rsid w:val="0077771F"/>
    <w:rsid w:val="00777833"/>
    <w:rsid w:val="00777BA7"/>
    <w:rsid w:val="00777C16"/>
    <w:rsid w:val="00780378"/>
    <w:rsid w:val="0078077C"/>
    <w:rsid w:val="00780948"/>
    <w:rsid w:val="00780A51"/>
    <w:rsid w:val="00780AD4"/>
    <w:rsid w:val="00780B90"/>
    <w:rsid w:val="00780DB9"/>
    <w:rsid w:val="00780DBB"/>
    <w:rsid w:val="00780F75"/>
    <w:rsid w:val="0078117B"/>
    <w:rsid w:val="00781502"/>
    <w:rsid w:val="00781793"/>
    <w:rsid w:val="00781C39"/>
    <w:rsid w:val="00781E88"/>
    <w:rsid w:val="0078224A"/>
    <w:rsid w:val="007823A6"/>
    <w:rsid w:val="0078256C"/>
    <w:rsid w:val="00782A4C"/>
    <w:rsid w:val="00782B3C"/>
    <w:rsid w:val="00782C2E"/>
    <w:rsid w:val="00782E7A"/>
    <w:rsid w:val="00783380"/>
    <w:rsid w:val="00783532"/>
    <w:rsid w:val="007837D9"/>
    <w:rsid w:val="00783D41"/>
    <w:rsid w:val="00783D8B"/>
    <w:rsid w:val="00783E05"/>
    <w:rsid w:val="00784273"/>
    <w:rsid w:val="007848B2"/>
    <w:rsid w:val="00784904"/>
    <w:rsid w:val="00784A75"/>
    <w:rsid w:val="00784C95"/>
    <w:rsid w:val="00785497"/>
    <w:rsid w:val="007854F0"/>
    <w:rsid w:val="007857DA"/>
    <w:rsid w:val="00785B1C"/>
    <w:rsid w:val="00785B8C"/>
    <w:rsid w:val="00785CDE"/>
    <w:rsid w:val="00786041"/>
    <w:rsid w:val="00786090"/>
    <w:rsid w:val="00786408"/>
    <w:rsid w:val="007864DA"/>
    <w:rsid w:val="007866C1"/>
    <w:rsid w:val="007867A7"/>
    <w:rsid w:val="00786910"/>
    <w:rsid w:val="007872B8"/>
    <w:rsid w:val="00787752"/>
    <w:rsid w:val="007877F9"/>
    <w:rsid w:val="00787B30"/>
    <w:rsid w:val="00787ED0"/>
    <w:rsid w:val="0079015F"/>
    <w:rsid w:val="007906D2"/>
    <w:rsid w:val="007909FE"/>
    <w:rsid w:val="00790FC2"/>
    <w:rsid w:val="007911FD"/>
    <w:rsid w:val="00791333"/>
    <w:rsid w:val="007918C5"/>
    <w:rsid w:val="00791E20"/>
    <w:rsid w:val="00791E49"/>
    <w:rsid w:val="00791F93"/>
    <w:rsid w:val="0079249F"/>
    <w:rsid w:val="00792A45"/>
    <w:rsid w:val="00792B05"/>
    <w:rsid w:val="00793404"/>
    <w:rsid w:val="0079346C"/>
    <w:rsid w:val="00793A97"/>
    <w:rsid w:val="0079432C"/>
    <w:rsid w:val="007943D2"/>
    <w:rsid w:val="0079460E"/>
    <w:rsid w:val="00794886"/>
    <w:rsid w:val="00794A19"/>
    <w:rsid w:val="00794EC4"/>
    <w:rsid w:val="00795095"/>
    <w:rsid w:val="007950B7"/>
    <w:rsid w:val="007953F1"/>
    <w:rsid w:val="00795609"/>
    <w:rsid w:val="007957E5"/>
    <w:rsid w:val="00795AC7"/>
    <w:rsid w:val="00795E74"/>
    <w:rsid w:val="00795ED1"/>
    <w:rsid w:val="007960F9"/>
    <w:rsid w:val="00796301"/>
    <w:rsid w:val="00796317"/>
    <w:rsid w:val="007967D2"/>
    <w:rsid w:val="00796B1E"/>
    <w:rsid w:val="00796C54"/>
    <w:rsid w:val="00796F69"/>
    <w:rsid w:val="00796F72"/>
    <w:rsid w:val="0079708B"/>
    <w:rsid w:val="007972E9"/>
    <w:rsid w:val="00797494"/>
    <w:rsid w:val="00797874"/>
    <w:rsid w:val="00797A98"/>
    <w:rsid w:val="00797B61"/>
    <w:rsid w:val="00797BC8"/>
    <w:rsid w:val="00797EBB"/>
    <w:rsid w:val="007A021F"/>
    <w:rsid w:val="007A0241"/>
    <w:rsid w:val="007A06F0"/>
    <w:rsid w:val="007A099E"/>
    <w:rsid w:val="007A0D06"/>
    <w:rsid w:val="007A119A"/>
    <w:rsid w:val="007A15D2"/>
    <w:rsid w:val="007A15EC"/>
    <w:rsid w:val="007A1C86"/>
    <w:rsid w:val="007A1CC1"/>
    <w:rsid w:val="007A1E7D"/>
    <w:rsid w:val="007A29D2"/>
    <w:rsid w:val="007A2C15"/>
    <w:rsid w:val="007A308A"/>
    <w:rsid w:val="007A3230"/>
    <w:rsid w:val="007A325B"/>
    <w:rsid w:val="007A3547"/>
    <w:rsid w:val="007A3903"/>
    <w:rsid w:val="007A3AA4"/>
    <w:rsid w:val="007A3AD9"/>
    <w:rsid w:val="007A3B18"/>
    <w:rsid w:val="007A3B2F"/>
    <w:rsid w:val="007A44A0"/>
    <w:rsid w:val="007A44E8"/>
    <w:rsid w:val="007A47CB"/>
    <w:rsid w:val="007A4CDB"/>
    <w:rsid w:val="007A508C"/>
    <w:rsid w:val="007A5212"/>
    <w:rsid w:val="007A5349"/>
    <w:rsid w:val="007A5458"/>
    <w:rsid w:val="007A56B3"/>
    <w:rsid w:val="007A56F5"/>
    <w:rsid w:val="007A5C4D"/>
    <w:rsid w:val="007A5FA7"/>
    <w:rsid w:val="007A62FA"/>
    <w:rsid w:val="007A64DC"/>
    <w:rsid w:val="007A6509"/>
    <w:rsid w:val="007A683E"/>
    <w:rsid w:val="007A6B7D"/>
    <w:rsid w:val="007A713A"/>
    <w:rsid w:val="007A7585"/>
    <w:rsid w:val="007A7A08"/>
    <w:rsid w:val="007B02E8"/>
    <w:rsid w:val="007B02F3"/>
    <w:rsid w:val="007B02FB"/>
    <w:rsid w:val="007B0385"/>
    <w:rsid w:val="007B03E6"/>
    <w:rsid w:val="007B054F"/>
    <w:rsid w:val="007B05B9"/>
    <w:rsid w:val="007B07A5"/>
    <w:rsid w:val="007B0AB2"/>
    <w:rsid w:val="007B0B93"/>
    <w:rsid w:val="007B142B"/>
    <w:rsid w:val="007B166A"/>
    <w:rsid w:val="007B1957"/>
    <w:rsid w:val="007B1C85"/>
    <w:rsid w:val="007B2287"/>
    <w:rsid w:val="007B2357"/>
    <w:rsid w:val="007B24CD"/>
    <w:rsid w:val="007B2584"/>
    <w:rsid w:val="007B2752"/>
    <w:rsid w:val="007B2A9C"/>
    <w:rsid w:val="007B2FAF"/>
    <w:rsid w:val="007B32CD"/>
    <w:rsid w:val="007B37F5"/>
    <w:rsid w:val="007B39AB"/>
    <w:rsid w:val="007B3A85"/>
    <w:rsid w:val="007B3C5A"/>
    <w:rsid w:val="007B3DBC"/>
    <w:rsid w:val="007B3F30"/>
    <w:rsid w:val="007B419E"/>
    <w:rsid w:val="007B42E7"/>
    <w:rsid w:val="007B4471"/>
    <w:rsid w:val="007B44AD"/>
    <w:rsid w:val="007B4640"/>
    <w:rsid w:val="007B4895"/>
    <w:rsid w:val="007B4C17"/>
    <w:rsid w:val="007B4DA2"/>
    <w:rsid w:val="007B4E33"/>
    <w:rsid w:val="007B522C"/>
    <w:rsid w:val="007B5413"/>
    <w:rsid w:val="007B598C"/>
    <w:rsid w:val="007B5A5E"/>
    <w:rsid w:val="007B5BB2"/>
    <w:rsid w:val="007B62DE"/>
    <w:rsid w:val="007B63A9"/>
    <w:rsid w:val="007B6547"/>
    <w:rsid w:val="007B659F"/>
    <w:rsid w:val="007B7550"/>
    <w:rsid w:val="007B7614"/>
    <w:rsid w:val="007B7722"/>
    <w:rsid w:val="007B783B"/>
    <w:rsid w:val="007B7D19"/>
    <w:rsid w:val="007C01CD"/>
    <w:rsid w:val="007C0466"/>
    <w:rsid w:val="007C04F8"/>
    <w:rsid w:val="007C0AEB"/>
    <w:rsid w:val="007C0D80"/>
    <w:rsid w:val="007C0E60"/>
    <w:rsid w:val="007C0F60"/>
    <w:rsid w:val="007C0F6B"/>
    <w:rsid w:val="007C1389"/>
    <w:rsid w:val="007C139B"/>
    <w:rsid w:val="007C1686"/>
    <w:rsid w:val="007C1A2A"/>
    <w:rsid w:val="007C22B4"/>
    <w:rsid w:val="007C2398"/>
    <w:rsid w:val="007C24F3"/>
    <w:rsid w:val="007C256B"/>
    <w:rsid w:val="007C2743"/>
    <w:rsid w:val="007C290F"/>
    <w:rsid w:val="007C29BD"/>
    <w:rsid w:val="007C3227"/>
    <w:rsid w:val="007C34A8"/>
    <w:rsid w:val="007C34D6"/>
    <w:rsid w:val="007C3996"/>
    <w:rsid w:val="007C39A4"/>
    <w:rsid w:val="007C3A86"/>
    <w:rsid w:val="007C3B8C"/>
    <w:rsid w:val="007C3C01"/>
    <w:rsid w:val="007C3F86"/>
    <w:rsid w:val="007C424D"/>
    <w:rsid w:val="007C43C7"/>
    <w:rsid w:val="007C46BC"/>
    <w:rsid w:val="007C49AC"/>
    <w:rsid w:val="007C4A13"/>
    <w:rsid w:val="007C4A3B"/>
    <w:rsid w:val="007C4A9B"/>
    <w:rsid w:val="007C4D7B"/>
    <w:rsid w:val="007C4E10"/>
    <w:rsid w:val="007C4FC2"/>
    <w:rsid w:val="007C51F9"/>
    <w:rsid w:val="007C5394"/>
    <w:rsid w:val="007C541E"/>
    <w:rsid w:val="007C54B0"/>
    <w:rsid w:val="007C5780"/>
    <w:rsid w:val="007C59B1"/>
    <w:rsid w:val="007C5CDA"/>
    <w:rsid w:val="007C5CE1"/>
    <w:rsid w:val="007C62B1"/>
    <w:rsid w:val="007C62BB"/>
    <w:rsid w:val="007C63E2"/>
    <w:rsid w:val="007C6698"/>
    <w:rsid w:val="007C677B"/>
    <w:rsid w:val="007C67E9"/>
    <w:rsid w:val="007C6C63"/>
    <w:rsid w:val="007C7A8C"/>
    <w:rsid w:val="007C7D43"/>
    <w:rsid w:val="007D0138"/>
    <w:rsid w:val="007D013E"/>
    <w:rsid w:val="007D0739"/>
    <w:rsid w:val="007D089D"/>
    <w:rsid w:val="007D0935"/>
    <w:rsid w:val="007D0A69"/>
    <w:rsid w:val="007D0DCD"/>
    <w:rsid w:val="007D0E30"/>
    <w:rsid w:val="007D0FD9"/>
    <w:rsid w:val="007D1317"/>
    <w:rsid w:val="007D14D6"/>
    <w:rsid w:val="007D18A8"/>
    <w:rsid w:val="007D1B92"/>
    <w:rsid w:val="007D1CB9"/>
    <w:rsid w:val="007D1F9C"/>
    <w:rsid w:val="007D1FCB"/>
    <w:rsid w:val="007D2057"/>
    <w:rsid w:val="007D24F0"/>
    <w:rsid w:val="007D2591"/>
    <w:rsid w:val="007D25EC"/>
    <w:rsid w:val="007D25FC"/>
    <w:rsid w:val="007D287C"/>
    <w:rsid w:val="007D2B07"/>
    <w:rsid w:val="007D2DCB"/>
    <w:rsid w:val="007D3113"/>
    <w:rsid w:val="007D32D6"/>
    <w:rsid w:val="007D33AF"/>
    <w:rsid w:val="007D345B"/>
    <w:rsid w:val="007D3511"/>
    <w:rsid w:val="007D378A"/>
    <w:rsid w:val="007D3856"/>
    <w:rsid w:val="007D38FB"/>
    <w:rsid w:val="007D3AF0"/>
    <w:rsid w:val="007D3F51"/>
    <w:rsid w:val="007D3FE6"/>
    <w:rsid w:val="007D40CC"/>
    <w:rsid w:val="007D4207"/>
    <w:rsid w:val="007D43C8"/>
    <w:rsid w:val="007D4517"/>
    <w:rsid w:val="007D46F6"/>
    <w:rsid w:val="007D473D"/>
    <w:rsid w:val="007D49D3"/>
    <w:rsid w:val="007D4A29"/>
    <w:rsid w:val="007D5424"/>
    <w:rsid w:val="007D5700"/>
    <w:rsid w:val="007D5CF2"/>
    <w:rsid w:val="007D5D2F"/>
    <w:rsid w:val="007D60EF"/>
    <w:rsid w:val="007D6308"/>
    <w:rsid w:val="007D636D"/>
    <w:rsid w:val="007D63D5"/>
    <w:rsid w:val="007D6578"/>
    <w:rsid w:val="007D65B7"/>
    <w:rsid w:val="007D690B"/>
    <w:rsid w:val="007D6E50"/>
    <w:rsid w:val="007D7026"/>
    <w:rsid w:val="007D73FB"/>
    <w:rsid w:val="007D74FF"/>
    <w:rsid w:val="007D7585"/>
    <w:rsid w:val="007D7CF1"/>
    <w:rsid w:val="007D7E2D"/>
    <w:rsid w:val="007D7E94"/>
    <w:rsid w:val="007D7FD4"/>
    <w:rsid w:val="007E0588"/>
    <w:rsid w:val="007E1038"/>
    <w:rsid w:val="007E11CA"/>
    <w:rsid w:val="007E12F8"/>
    <w:rsid w:val="007E1329"/>
    <w:rsid w:val="007E1491"/>
    <w:rsid w:val="007E183C"/>
    <w:rsid w:val="007E1BD3"/>
    <w:rsid w:val="007E1CBF"/>
    <w:rsid w:val="007E1D8E"/>
    <w:rsid w:val="007E1F14"/>
    <w:rsid w:val="007E2C95"/>
    <w:rsid w:val="007E30A0"/>
    <w:rsid w:val="007E3103"/>
    <w:rsid w:val="007E386A"/>
    <w:rsid w:val="007E3A1E"/>
    <w:rsid w:val="007E3E3E"/>
    <w:rsid w:val="007E43D8"/>
    <w:rsid w:val="007E44B8"/>
    <w:rsid w:val="007E4608"/>
    <w:rsid w:val="007E49DD"/>
    <w:rsid w:val="007E4B0A"/>
    <w:rsid w:val="007E4BEE"/>
    <w:rsid w:val="007E4CE2"/>
    <w:rsid w:val="007E4D6A"/>
    <w:rsid w:val="007E55DC"/>
    <w:rsid w:val="007E5B84"/>
    <w:rsid w:val="007E5F57"/>
    <w:rsid w:val="007E6578"/>
    <w:rsid w:val="007E6738"/>
    <w:rsid w:val="007E68B2"/>
    <w:rsid w:val="007E7166"/>
    <w:rsid w:val="007E72AB"/>
    <w:rsid w:val="007E7321"/>
    <w:rsid w:val="007E75C0"/>
    <w:rsid w:val="007E771E"/>
    <w:rsid w:val="007E7A77"/>
    <w:rsid w:val="007E7B8B"/>
    <w:rsid w:val="007E7EBE"/>
    <w:rsid w:val="007F0144"/>
    <w:rsid w:val="007F02F3"/>
    <w:rsid w:val="007F0745"/>
    <w:rsid w:val="007F0790"/>
    <w:rsid w:val="007F07D0"/>
    <w:rsid w:val="007F09F0"/>
    <w:rsid w:val="007F0C37"/>
    <w:rsid w:val="007F0DF7"/>
    <w:rsid w:val="007F0ED2"/>
    <w:rsid w:val="007F0F0E"/>
    <w:rsid w:val="007F1323"/>
    <w:rsid w:val="007F1958"/>
    <w:rsid w:val="007F1ED6"/>
    <w:rsid w:val="007F22B1"/>
    <w:rsid w:val="007F293A"/>
    <w:rsid w:val="007F2A42"/>
    <w:rsid w:val="007F2C51"/>
    <w:rsid w:val="007F30FF"/>
    <w:rsid w:val="007F3173"/>
    <w:rsid w:val="007F3530"/>
    <w:rsid w:val="007F3803"/>
    <w:rsid w:val="007F3C9D"/>
    <w:rsid w:val="007F3FF8"/>
    <w:rsid w:val="007F4243"/>
    <w:rsid w:val="007F4247"/>
    <w:rsid w:val="007F4593"/>
    <w:rsid w:val="007F4B4A"/>
    <w:rsid w:val="007F4E91"/>
    <w:rsid w:val="007F5565"/>
    <w:rsid w:val="007F5689"/>
    <w:rsid w:val="007F5BD2"/>
    <w:rsid w:val="007F5F32"/>
    <w:rsid w:val="007F6068"/>
    <w:rsid w:val="007F65E2"/>
    <w:rsid w:val="007F6676"/>
    <w:rsid w:val="007F7108"/>
    <w:rsid w:val="007F712C"/>
    <w:rsid w:val="007F72BA"/>
    <w:rsid w:val="007F7322"/>
    <w:rsid w:val="007F7742"/>
    <w:rsid w:val="007F784C"/>
    <w:rsid w:val="007F7ECA"/>
    <w:rsid w:val="007F7EDA"/>
    <w:rsid w:val="00800076"/>
    <w:rsid w:val="008003B0"/>
    <w:rsid w:val="0080049F"/>
    <w:rsid w:val="008004C7"/>
    <w:rsid w:val="008005F1"/>
    <w:rsid w:val="00800A7D"/>
    <w:rsid w:val="00800C24"/>
    <w:rsid w:val="00800DDE"/>
    <w:rsid w:val="00800F28"/>
    <w:rsid w:val="00801165"/>
    <w:rsid w:val="00801560"/>
    <w:rsid w:val="00801631"/>
    <w:rsid w:val="00801761"/>
    <w:rsid w:val="008017C0"/>
    <w:rsid w:val="00801898"/>
    <w:rsid w:val="00801945"/>
    <w:rsid w:val="00801EE3"/>
    <w:rsid w:val="00802214"/>
    <w:rsid w:val="00802B51"/>
    <w:rsid w:val="00802B6D"/>
    <w:rsid w:val="00802D8D"/>
    <w:rsid w:val="00802DD4"/>
    <w:rsid w:val="00803536"/>
    <w:rsid w:val="008038BF"/>
    <w:rsid w:val="00804423"/>
    <w:rsid w:val="008047EC"/>
    <w:rsid w:val="0080495B"/>
    <w:rsid w:val="00804DF5"/>
    <w:rsid w:val="00805475"/>
    <w:rsid w:val="008054F2"/>
    <w:rsid w:val="0080555A"/>
    <w:rsid w:val="00805DCB"/>
    <w:rsid w:val="0080612E"/>
    <w:rsid w:val="0080616C"/>
    <w:rsid w:val="00806899"/>
    <w:rsid w:val="00806BF1"/>
    <w:rsid w:val="00806F4D"/>
    <w:rsid w:val="00807530"/>
    <w:rsid w:val="008076A3"/>
    <w:rsid w:val="008079E5"/>
    <w:rsid w:val="00807B3F"/>
    <w:rsid w:val="00807F35"/>
    <w:rsid w:val="00807F3F"/>
    <w:rsid w:val="0081000A"/>
    <w:rsid w:val="008101C4"/>
    <w:rsid w:val="008102D3"/>
    <w:rsid w:val="008103B2"/>
    <w:rsid w:val="00810418"/>
    <w:rsid w:val="00810526"/>
    <w:rsid w:val="00810B0E"/>
    <w:rsid w:val="00810B31"/>
    <w:rsid w:val="00810D3D"/>
    <w:rsid w:val="00810DA1"/>
    <w:rsid w:val="00810FAF"/>
    <w:rsid w:val="0081121B"/>
    <w:rsid w:val="008115BF"/>
    <w:rsid w:val="00811996"/>
    <w:rsid w:val="00811F3D"/>
    <w:rsid w:val="0081210E"/>
    <w:rsid w:val="00812297"/>
    <w:rsid w:val="008123D8"/>
    <w:rsid w:val="008127A0"/>
    <w:rsid w:val="008129EA"/>
    <w:rsid w:val="00812D8A"/>
    <w:rsid w:val="00812E1F"/>
    <w:rsid w:val="00812EF6"/>
    <w:rsid w:val="00812F1C"/>
    <w:rsid w:val="008132B4"/>
    <w:rsid w:val="0081335B"/>
    <w:rsid w:val="00813423"/>
    <w:rsid w:val="00814055"/>
    <w:rsid w:val="008140D3"/>
    <w:rsid w:val="008142A1"/>
    <w:rsid w:val="00814508"/>
    <w:rsid w:val="0081454D"/>
    <w:rsid w:val="0081474F"/>
    <w:rsid w:val="008147FD"/>
    <w:rsid w:val="008149D6"/>
    <w:rsid w:val="00814EE6"/>
    <w:rsid w:val="00814F83"/>
    <w:rsid w:val="00814FBD"/>
    <w:rsid w:val="008152FA"/>
    <w:rsid w:val="00815A38"/>
    <w:rsid w:val="00815B68"/>
    <w:rsid w:val="00815BC8"/>
    <w:rsid w:val="00815FA0"/>
    <w:rsid w:val="00815FCF"/>
    <w:rsid w:val="0081631C"/>
    <w:rsid w:val="008168F6"/>
    <w:rsid w:val="008169FE"/>
    <w:rsid w:val="00816EB5"/>
    <w:rsid w:val="00817128"/>
    <w:rsid w:val="008172E6"/>
    <w:rsid w:val="008175AD"/>
    <w:rsid w:val="00817653"/>
    <w:rsid w:val="00817BDD"/>
    <w:rsid w:val="00817D95"/>
    <w:rsid w:val="00817EC0"/>
    <w:rsid w:val="00820070"/>
    <w:rsid w:val="008200A9"/>
    <w:rsid w:val="008201C2"/>
    <w:rsid w:val="008204C1"/>
    <w:rsid w:val="00820654"/>
    <w:rsid w:val="00820854"/>
    <w:rsid w:val="008209DE"/>
    <w:rsid w:val="00820ADC"/>
    <w:rsid w:val="00820AE6"/>
    <w:rsid w:val="00820C4D"/>
    <w:rsid w:val="00820D8D"/>
    <w:rsid w:val="00821122"/>
    <w:rsid w:val="008211FB"/>
    <w:rsid w:val="00821533"/>
    <w:rsid w:val="008216F2"/>
    <w:rsid w:val="008217FA"/>
    <w:rsid w:val="0082191F"/>
    <w:rsid w:val="0082210B"/>
    <w:rsid w:val="0082248E"/>
    <w:rsid w:val="008225B5"/>
    <w:rsid w:val="008226C6"/>
    <w:rsid w:val="00822B0A"/>
    <w:rsid w:val="008232A3"/>
    <w:rsid w:val="00823331"/>
    <w:rsid w:val="0082363F"/>
    <w:rsid w:val="008236BE"/>
    <w:rsid w:val="00823811"/>
    <w:rsid w:val="00823AD8"/>
    <w:rsid w:val="00823C4F"/>
    <w:rsid w:val="00823D6B"/>
    <w:rsid w:val="00823ED4"/>
    <w:rsid w:val="00823F29"/>
    <w:rsid w:val="008244DC"/>
    <w:rsid w:val="00824984"/>
    <w:rsid w:val="00824BA2"/>
    <w:rsid w:val="00824DB0"/>
    <w:rsid w:val="00824DE5"/>
    <w:rsid w:val="00824F5F"/>
    <w:rsid w:val="00824F6F"/>
    <w:rsid w:val="0082567E"/>
    <w:rsid w:val="0082597A"/>
    <w:rsid w:val="00825F7F"/>
    <w:rsid w:val="00825FA3"/>
    <w:rsid w:val="0082605E"/>
    <w:rsid w:val="008261E3"/>
    <w:rsid w:val="008263B4"/>
    <w:rsid w:val="00826590"/>
    <w:rsid w:val="0082687B"/>
    <w:rsid w:val="0082695B"/>
    <w:rsid w:val="00826B01"/>
    <w:rsid w:val="00826B8A"/>
    <w:rsid w:val="00826C52"/>
    <w:rsid w:val="00826DC1"/>
    <w:rsid w:val="00826E42"/>
    <w:rsid w:val="00827280"/>
    <w:rsid w:val="00827339"/>
    <w:rsid w:val="008278BC"/>
    <w:rsid w:val="00827DC9"/>
    <w:rsid w:val="00830070"/>
    <w:rsid w:val="008300F2"/>
    <w:rsid w:val="00830227"/>
    <w:rsid w:val="008302E5"/>
    <w:rsid w:val="008303F0"/>
    <w:rsid w:val="00830577"/>
    <w:rsid w:val="00830A4C"/>
    <w:rsid w:val="00831124"/>
    <w:rsid w:val="0083117E"/>
    <w:rsid w:val="008311CA"/>
    <w:rsid w:val="00831202"/>
    <w:rsid w:val="008312A5"/>
    <w:rsid w:val="00831473"/>
    <w:rsid w:val="008318DB"/>
    <w:rsid w:val="00831B38"/>
    <w:rsid w:val="00831E0F"/>
    <w:rsid w:val="00831F9F"/>
    <w:rsid w:val="00832461"/>
    <w:rsid w:val="00832571"/>
    <w:rsid w:val="00832707"/>
    <w:rsid w:val="00832B5C"/>
    <w:rsid w:val="00832CCB"/>
    <w:rsid w:val="00832E80"/>
    <w:rsid w:val="00833096"/>
    <w:rsid w:val="00833167"/>
    <w:rsid w:val="00833D56"/>
    <w:rsid w:val="00833D66"/>
    <w:rsid w:val="00833F2B"/>
    <w:rsid w:val="00833F40"/>
    <w:rsid w:val="008343E4"/>
    <w:rsid w:val="008345E3"/>
    <w:rsid w:val="00835094"/>
    <w:rsid w:val="008350DB"/>
    <w:rsid w:val="008352AE"/>
    <w:rsid w:val="0083560D"/>
    <w:rsid w:val="00835785"/>
    <w:rsid w:val="00835798"/>
    <w:rsid w:val="00835BC8"/>
    <w:rsid w:val="00836417"/>
    <w:rsid w:val="00836E40"/>
    <w:rsid w:val="00836FE5"/>
    <w:rsid w:val="00837511"/>
    <w:rsid w:val="00837632"/>
    <w:rsid w:val="0083776F"/>
    <w:rsid w:val="00837D48"/>
    <w:rsid w:val="00837DF0"/>
    <w:rsid w:val="00840211"/>
    <w:rsid w:val="00840359"/>
    <w:rsid w:val="0084042C"/>
    <w:rsid w:val="00840538"/>
    <w:rsid w:val="00840600"/>
    <w:rsid w:val="00840712"/>
    <w:rsid w:val="008408C1"/>
    <w:rsid w:val="00840AF6"/>
    <w:rsid w:val="00840B24"/>
    <w:rsid w:val="00841145"/>
    <w:rsid w:val="008414BD"/>
    <w:rsid w:val="00841669"/>
    <w:rsid w:val="00841C91"/>
    <w:rsid w:val="00841FA4"/>
    <w:rsid w:val="00842C1A"/>
    <w:rsid w:val="00842F17"/>
    <w:rsid w:val="00842F53"/>
    <w:rsid w:val="0084352D"/>
    <w:rsid w:val="0084354B"/>
    <w:rsid w:val="008435B9"/>
    <w:rsid w:val="00843688"/>
    <w:rsid w:val="0084375E"/>
    <w:rsid w:val="0084382D"/>
    <w:rsid w:val="00843A1E"/>
    <w:rsid w:val="00843FC0"/>
    <w:rsid w:val="0084426D"/>
    <w:rsid w:val="008442A3"/>
    <w:rsid w:val="0084464A"/>
    <w:rsid w:val="0084499D"/>
    <w:rsid w:val="00844AC5"/>
    <w:rsid w:val="008452C6"/>
    <w:rsid w:val="0084586A"/>
    <w:rsid w:val="0084589D"/>
    <w:rsid w:val="00845959"/>
    <w:rsid w:val="008459B1"/>
    <w:rsid w:val="00845B9E"/>
    <w:rsid w:val="00845E4A"/>
    <w:rsid w:val="00845E6C"/>
    <w:rsid w:val="00845FD0"/>
    <w:rsid w:val="00846001"/>
    <w:rsid w:val="008460FD"/>
    <w:rsid w:val="008465AB"/>
    <w:rsid w:val="008469C6"/>
    <w:rsid w:val="00846B8E"/>
    <w:rsid w:val="008470B0"/>
    <w:rsid w:val="00847395"/>
    <w:rsid w:val="00847501"/>
    <w:rsid w:val="008476BC"/>
    <w:rsid w:val="008476C1"/>
    <w:rsid w:val="008477E1"/>
    <w:rsid w:val="00847F2E"/>
    <w:rsid w:val="008501C4"/>
    <w:rsid w:val="008503DB"/>
    <w:rsid w:val="0085042F"/>
    <w:rsid w:val="0085043C"/>
    <w:rsid w:val="008509BA"/>
    <w:rsid w:val="00850BF4"/>
    <w:rsid w:val="00850CE2"/>
    <w:rsid w:val="00850FDB"/>
    <w:rsid w:val="00850FDF"/>
    <w:rsid w:val="00851897"/>
    <w:rsid w:val="00851BAA"/>
    <w:rsid w:val="00851D62"/>
    <w:rsid w:val="00851FCE"/>
    <w:rsid w:val="00852014"/>
    <w:rsid w:val="00852C48"/>
    <w:rsid w:val="00852D92"/>
    <w:rsid w:val="00853C58"/>
    <w:rsid w:val="00853CF0"/>
    <w:rsid w:val="00854444"/>
    <w:rsid w:val="008545A9"/>
    <w:rsid w:val="008547E9"/>
    <w:rsid w:val="00854824"/>
    <w:rsid w:val="00854963"/>
    <w:rsid w:val="00854C36"/>
    <w:rsid w:val="00854CDA"/>
    <w:rsid w:val="00854D97"/>
    <w:rsid w:val="008550ED"/>
    <w:rsid w:val="00855386"/>
    <w:rsid w:val="00855465"/>
    <w:rsid w:val="00855849"/>
    <w:rsid w:val="008559E2"/>
    <w:rsid w:val="00855CFA"/>
    <w:rsid w:val="00855EA2"/>
    <w:rsid w:val="00856393"/>
    <w:rsid w:val="008565ED"/>
    <w:rsid w:val="0085687F"/>
    <w:rsid w:val="008568D1"/>
    <w:rsid w:val="00856AF5"/>
    <w:rsid w:val="00856CC8"/>
    <w:rsid w:val="00856D09"/>
    <w:rsid w:val="008572F5"/>
    <w:rsid w:val="008573FB"/>
    <w:rsid w:val="008573FE"/>
    <w:rsid w:val="0085758E"/>
    <w:rsid w:val="00857A52"/>
    <w:rsid w:val="00857D39"/>
    <w:rsid w:val="00857ED2"/>
    <w:rsid w:val="00860078"/>
    <w:rsid w:val="00860147"/>
    <w:rsid w:val="00860511"/>
    <w:rsid w:val="00860532"/>
    <w:rsid w:val="00860787"/>
    <w:rsid w:val="00860925"/>
    <w:rsid w:val="00860AA4"/>
    <w:rsid w:val="00860B28"/>
    <w:rsid w:val="00860B3B"/>
    <w:rsid w:val="00860E47"/>
    <w:rsid w:val="00860E8C"/>
    <w:rsid w:val="008611EF"/>
    <w:rsid w:val="0086141A"/>
    <w:rsid w:val="00861BBC"/>
    <w:rsid w:val="0086272F"/>
    <w:rsid w:val="0086275C"/>
    <w:rsid w:val="0086286C"/>
    <w:rsid w:val="00862947"/>
    <w:rsid w:val="00862B1E"/>
    <w:rsid w:val="00862F8E"/>
    <w:rsid w:val="00863487"/>
    <w:rsid w:val="00863540"/>
    <w:rsid w:val="0086371B"/>
    <w:rsid w:val="008638E0"/>
    <w:rsid w:val="00863A43"/>
    <w:rsid w:val="00864090"/>
    <w:rsid w:val="008641C2"/>
    <w:rsid w:val="0086428A"/>
    <w:rsid w:val="008645A2"/>
    <w:rsid w:val="008646AF"/>
    <w:rsid w:val="008646DA"/>
    <w:rsid w:val="00864894"/>
    <w:rsid w:val="00864A27"/>
    <w:rsid w:val="00864BE5"/>
    <w:rsid w:val="00864FA5"/>
    <w:rsid w:val="008653EF"/>
    <w:rsid w:val="00865D7B"/>
    <w:rsid w:val="00866046"/>
    <w:rsid w:val="008661C7"/>
    <w:rsid w:val="008661E4"/>
    <w:rsid w:val="00866508"/>
    <w:rsid w:val="008667C7"/>
    <w:rsid w:val="00866900"/>
    <w:rsid w:val="00866912"/>
    <w:rsid w:val="00866E0E"/>
    <w:rsid w:val="00866E32"/>
    <w:rsid w:val="00866F03"/>
    <w:rsid w:val="00866FF9"/>
    <w:rsid w:val="00867056"/>
    <w:rsid w:val="008671D5"/>
    <w:rsid w:val="0086722F"/>
    <w:rsid w:val="00867993"/>
    <w:rsid w:val="00867CAF"/>
    <w:rsid w:val="00867D97"/>
    <w:rsid w:val="00867E0D"/>
    <w:rsid w:val="00867EF2"/>
    <w:rsid w:val="0087025C"/>
    <w:rsid w:val="008705A5"/>
    <w:rsid w:val="0087061F"/>
    <w:rsid w:val="008706A0"/>
    <w:rsid w:val="008708E4"/>
    <w:rsid w:val="00870C31"/>
    <w:rsid w:val="00870DD2"/>
    <w:rsid w:val="00870F61"/>
    <w:rsid w:val="00870FBD"/>
    <w:rsid w:val="00871245"/>
    <w:rsid w:val="0087137E"/>
    <w:rsid w:val="00871491"/>
    <w:rsid w:val="00871864"/>
    <w:rsid w:val="00871955"/>
    <w:rsid w:val="00872047"/>
    <w:rsid w:val="0087228A"/>
    <w:rsid w:val="008722A6"/>
    <w:rsid w:val="0087250B"/>
    <w:rsid w:val="00872556"/>
    <w:rsid w:val="008725BE"/>
    <w:rsid w:val="00872911"/>
    <w:rsid w:val="00872ED4"/>
    <w:rsid w:val="00872FD5"/>
    <w:rsid w:val="00872FD6"/>
    <w:rsid w:val="008732A7"/>
    <w:rsid w:val="008741C9"/>
    <w:rsid w:val="00874732"/>
    <w:rsid w:val="00874B0D"/>
    <w:rsid w:val="00874C11"/>
    <w:rsid w:val="00874D65"/>
    <w:rsid w:val="00874EA3"/>
    <w:rsid w:val="0087564A"/>
    <w:rsid w:val="008758F6"/>
    <w:rsid w:val="00875F26"/>
    <w:rsid w:val="00875F29"/>
    <w:rsid w:val="00875F40"/>
    <w:rsid w:val="00875FA5"/>
    <w:rsid w:val="008761C8"/>
    <w:rsid w:val="0087623B"/>
    <w:rsid w:val="008763C9"/>
    <w:rsid w:val="00876415"/>
    <w:rsid w:val="00876CA8"/>
    <w:rsid w:val="008774E5"/>
    <w:rsid w:val="008775B0"/>
    <w:rsid w:val="008777C5"/>
    <w:rsid w:val="00877B3F"/>
    <w:rsid w:val="008800F3"/>
    <w:rsid w:val="00880F99"/>
    <w:rsid w:val="00880FAE"/>
    <w:rsid w:val="00881174"/>
    <w:rsid w:val="0088119E"/>
    <w:rsid w:val="0088124E"/>
    <w:rsid w:val="00881352"/>
    <w:rsid w:val="0088174D"/>
    <w:rsid w:val="00881794"/>
    <w:rsid w:val="00881CB0"/>
    <w:rsid w:val="0088255B"/>
    <w:rsid w:val="00882722"/>
    <w:rsid w:val="008827F8"/>
    <w:rsid w:val="00882987"/>
    <w:rsid w:val="00882DAD"/>
    <w:rsid w:val="00882E08"/>
    <w:rsid w:val="00882F2E"/>
    <w:rsid w:val="00883074"/>
    <w:rsid w:val="00883094"/>
    <w:rsid w:val="008832BC"/>
    <w:rsid w:val="0088336E"/>
    <w:rsid w:val="008834CF"/>
    <w:rsid w:val="0088397B"/>
    <w:rsid w:val="00883BFD"/>
    <w:rsid w:val="00883C82"/>
    <w:rsid w:val="00884163"/>
    <w:rsid w:val="00884A9F"/>
    <w:rsid w:val="00884D1B"/>
    <w:rsid w:val="008851BB"/>
    <w:rsid w:val="0088527A"/>
    <w:rsid w:val="008852BD"/>
    <w:rsid w:val="00885561"/>
    <w:rsid w:val="00885817"/>
    <w:rsid w:val="00885854"/>
    <w:rsid w:val="00885944"/>
    <w:rsid w:val="0088594B"/>
    <w:rsid w:val="008859BA"/>
    <w:rsid w:val="00885E68"/>
    <w:rsid w:val="00885F23"/>
    <w:rsid w:val="0088631F"/>
    <w:rsid w:val="008864DC"/>
    <w:rsid w:val="008866BF"/>
    <w:rsid w:val="00886704"/>
    <w:rsid w:val="00886B8D"/>
    <w:rsid w:val="00886CA9"/>
    <w:rsid w:val="00886F73"/>
    <w:rsid w:val="008875E8"/>
    <w:rsid w:val="00887907"/>
    <w:rsid w:val="00887D75"/>
    <w:rsid w:val="00890089"/>
    <w:rsid w:val="00890345"/>
    <w:rsid w:val="008903E6"/>
    <w:rsid w:val="00890680"/>
    <w:rsid w:val="008907B6"/>
    <w:rsid w:val="00890BF9"/>
    <w:rsid w:val="008911A8"/>
    <w:rsid w:val="0089129B"/>
    <w:rsid w:val="008915E9"/>
    <w:rsid w:val="008918FD"/>
    <w:rsid w:val="00891976"/>
    <w:rsid w:val="00891986"/>
    <w:rsid w:val="00891AE0"/>
    <w:rsid w:val="00891B85"/>
    <w:rsid w:val="00892202"/>
    <w:rsid w:val="008925F4"/>
    <w:rsid w:val="00892623"/>
    <w:rsid w:val="0089293C"/>
    <w:rsid w:val="00892AF6"/>
    <w:rsid w:val="00892F06"/>
    <w:rsid w:val="008932C3"/>
    <w:rsid w:val="0089347F"/>
    <w:rsid w:val="008936E8"/>
    <w:rsid w:val="00893AB4"/>
    <w:rsid w:val="00893E8B"/>
    <w:rsid w:val="00893F72"/>
    <w:rsid w:val="00894DAB"/>
    <w:rsid w:val="00894DD1"/>
    <w:rsid w:val="008951ED"/>
    <w:rsid w:val="0089542B"/>
    <w:rsid w:val="008954B5"/>
    <w:rsid w:val="008957BA"/>
    <w:rsid w:val="00895E9C"/>
    <w:rsid w:val="00895FBF"/>
    <w:rsid w:val="008960FE"/>
    <w:rsid w:val="0089645B"/>
    <w:rsid w:val="0089676A"/>
    <w:rsid w:val="00896A7D"/>
    <w:rsid w:val="00897266"/>
    <w:rsid w:val="008974B5"/>
    <w:rsid w:val="008974C4"/>
    <w:rsid w:val="008976B4"/>
    <w:rsid w:val="00897AE1"/>
    <w:rsid w:val="00897C26"/>
    <w:rsid w:val="00897D04"/>
    <w:rsid w:val="00897D35"/>
    <w:rsid w:val="008A04D3"/>
    <w:rsid w:val="008A0D7F"/>
    <w:rsid w:val="008A0D8E"/>
    <w:rsid w:val="008A1040"/>
    <w:rsid w:val="008A1169"/>
    <w:rsid w:val="008A1357"/>
    <w:rsid w:val="008A16C4"/>
    <w:rsid w:val="008A17C2"/>
    <w:rsid w:val="008A222C"/>
    <w:rsid w:val="008A2569"/>
    <w:rsid w:val="008A2576"/>
    <w:rsid w:val="008A25C0"/>
    <w:rsid w:val="008A270B"/>
    <w:rsid w:val="008A28D7"/>
    <w:rsid w:val="008A299F"/>
    <w:rsid w:val="008A29DA"/>
    <w:rsid w:val="008A2CC9"/>
    <w:rsid w:val="008A2EF0"/>
    <w:rsid w:val="008A2F0E"/>
    <w:rsid w:val="008A30AA"/>
    <w:rsid w:val="008A3258"/>
    <w:rsid w:val="008A39BE"/>
    <w:rsid w:val="008A3D27"/>
    <w:rsid w:val="008A3EC8"/>
    <w:rsid w:val="008A47CA"/>
    <w:rsid w:val="008A4B61"/>
    <w:rsid w:val="008A4D06"/>
    <w:rsid w:val="008A4E5F"/>
    <w:rsid w:val="008A55CC"/>
    <w:rsid w:val="008A57E5"/>
    <w:rsid w:val="008A5A16"/>
    <w:rsid w:val="008A5CDF"/>
    <w:rsid w:val="008A5D52"/>
    <w:rsid w:val="008A5D61"/>
    <w:rsid w:val="008A5E02"/>
    <w:rsid w:val="008A5E4D"/>
    <w:rsid w:val="008A5E81"/>
    <w:rsid w:val="008A6010"/>
    <w:rsid w:val="008A6B97"/>
    <w:rsid w:val="008A7238"/>
    <w:rsid w:val="008A7403"/>
    <w:rsid w:val="008A78FE"/>
    <w:rsid w:val="008A7A57"/>
    <w:rsid w:val="008A7B0B"/>
    <w:rsid w:val="008A7DC9"/>
    <w:rsid w:val="008A7FCB"/>
    <w:rsid w:val="008B039B"/>
    <w:rsid w:val="008B03BC"/>
    <w:rsid w:val="008B07FE"/>
    <w:rsid w:val="008B081B"/>
    <w:rsid w:val="008B08C7"/>
    <w:rsid w:val="008B0A8C"/>
    <w:rsid w:val="008B0CF8"/>
    <w:rsid w:val="008B0EFB"/>
    <w:rsid w:val="008B13AA"/>
    <w:rsid w:val="008B16DC"/>
    <w:rsid w:val="008B197B"/>
    <w:rsid w:val="008B1A8B"/>
    <w:rsid w:val="008B1AAD"/>
    <w:rsid w:val="008B1F39"/>
    <w:rsid w:val="008B202F"/>
    <w:rsid w:val="008B2096"/>
    <w:rsid w:val="008B2682"/>
    <w:rsid w:val="008B2738"/>
    <w:rsid w:val="008B2746"/>
    <w:rsid w:val="008B29E1"/>
    <w:rsid w:val="008B2B34"/>
    <w:rsid w:val="008B351E"/>
    <w:rsid w:val="008B3AAB"/>
    <w:rsid w:val="008B3EB8"/>
    <w:rsid w:val="008B486B"/>
    <w:rsid w:val="008B4C09"/>
    <w:rsid w:val="008B52D5"/>
    <w:rsid w:val="008B5439"/>
    <w:rsid w:val="008B56DD"/>
    <w:rsid w:val="008B58A5"/>
    <w:rsid w:val="008B5A72"/>
    <w:rsid w:val="008B5E38"/>
    <w:rsid w:val="008B5F77"/>
    <w:rsid w:val="008B6140"/>
    <w:rsid w:val="008B629A"/>
    <w:rsid w:val="008B62F4"/>
    <w:rsid w:val="008B62F6"/>
    <w:rsid w:val="008B631C"/>
    <w:rsid w:val="008B658C"/>
    <w:rsid w:val="008B6AEA"/>
    <w:rsid w:val="008B6D3E"/>
    <w:rsid w:val="008B6EC3"/>
    <w:rsid w:val="008B7276"/>
    <w:rsid w:val="008B768E"/>
    <w:rsid w:val="008B7767"/>
    <w:rsid w:val="008B779F"/>
    <w:rsid w:val="008B7819"/>
    <w:rsid w:val="008B7973"/>
    <w:rsid w:val="008B7ACA"/>
    <w:rsid w:val="008B7BF8"/>
    <w:rsid w:val="008B7DB2"/>
    <w:rsid w:val="008C0179"/>
    <w:rsid w:val="008C0235"/>
    <w:rsid w:val="008C034E"/>
    <w:rsid w:val="008C03F4"/>
    <w:rsid w:val="008C0692"/>
    <w:rsid w:val="008C09CE"/>
    <w:rsid w:val="008C0BAB"/>
    <w:rsid w:val="008C0DF4"/>
    <w:rsid w:val="008C0F06"/>
    <w:rsid w:val="008C149B"/>
    <w:rsid w:val="008C1652"/>
    <w:rsid w:val="008C1725"/>
    <w:rsid w:val="008C1730"/>
    <w:rsid w:val="008C17BA"/>
    <w:rsid w:val="008C17BC"/>
    <w:rsid w:val="008C1B66"/>
    <w:rsid w:val="008C1E64"/>
    <w:rsid w:val="008C1E9B"/>
    <w:rsid w:val="008C239E"/>
    <w:rsid w:val="008C2F20"/>
    <w:rsid w:val="008C30EF"/>
    <w:rsid w:val="008C3214"/>
    <w:rsid w:val="008C328A"/>
    <w:rsid w:val="008C331C"/>
    <w:rsid w:val="008C3DC2"/>
    <w:rsid w:val="008C3F4C"/>
    <w:rsid w:val="008C415B"/>
    <w:rsid w:val="008C423C"/>
    <w:rsid w:val="008C4355"/>
    <w:rsid w:val="008C489A"/>
    <w:rsid w:val="008C493A"/>
    <w:rsid w:val="008C494B"/>
    <w:rsid w:val="008C4F2E"/>
    <w:rsid w:val="008C4FAB"/>
    <w:rsid w:val="008C50F3"/>
    <w:rsid w:val="008C56C8"/>
    <w:rsid w:val="008C56D6"/>
    <w:rsid w:val="008C5C55"/>
    <w:rsid w:val="008C61A4"/>
    <w:rsid w:val="008C6321"/>
    <w:rsid w:val="008C6332"/>
    <w:rsid w:val="008C66B9"/>
    <w:rsid w:val="008C69FD"/>
    <w:rsid w:val="008C6C08"/>
    <w:rsid w:val="008C6C6D"/>
    <w:rsid w:val="008C6E88"/>
    <w:rsid w:val="008C6F88"/>
    <w:rsid w:val="008C6FEB"/>
    <w:rsid w:val="008C7068"/>
    <w:rsid w:val="008C73C9"/>
    <w:rsid w:val="008C7585"/>
    <w:rsid w:val="008C76F3"/>
    <w:rsid w:val="008C794D"/>
    <w:rsid w:val="008C7B24"/>
    <w:rsid w:val="008C7BDA"/>
    <w:rsid w:val="008C7C32"/>
    <w:rsid w:val="008C7EE2"/>
    <w:rsid w:val="008D07A1"/>
    <w:rsid w:val="008D0819"/>
    <w:rsid w:val="008D08FC"/>
    <w:rsid w:val="008D0B04"/>
    <w:rsid w:val="008D0D2A"/>
    <w:rsid w:val="008D0ECF"/>
    <w:rsid w:val="008D0EED"/>
    <w:rsid w:val="008D0FC1"/>
    <w:rsid w:val="008D18B4"/>
    <w:rsid w:val="008D211E"/>
    <w:rsid w:val="008D2385"/>
    <w:rsid w:val="008D2655"/>
    <w:rsid w:val="008D2660"/>
    <w:rsid w:val="008D2969"/>
    <w:rsid w:val="008D2AD7"/>
    <w:rsid w:val="008D2BA5"/>
    <w:rsid w:val="008D2C03"/>
    <w:rsid w:val="008D2D55"/>
    <w:rsid w:val="008D2ED0"/>
    <w:rsid w:val="008D2F74"/>
    <w:rsid w:val="008D315F"/>
    <w:rsid w:val="008D31CE"/>
    <w:rsid w:val="008D3481"/>
    <w:rsid w:val="008D363F"/>
    <w:rsid w:val="008D3C2E"/>
    <w:rsid w:val="008D40C5"/>
    <w:rsid w:val="008D40E7"/>
    <w:rsid w:val="008D4760"/>
    <w:rsid w:val="008D4787"/>
    <w:rsid w:val="008D4B44"/>
    <w:rsid w:val="008D4C95"/>
    <w:rsid w:val="008D5638"/>
    <w:rsid w:val="008D5F96"/>
    <w:rsid w:val="008D5FF4"/>
    <w:rsid w:val="008D65E0"/>
    <w:rsid w:val="008D6799"/>
    <w:rsid w:val="008D695C"/>
    <w:rsid w:val="008D69CD"/>
    <w:rsid w:val="008D6A5D"/>
    <w:rsid w:val="008D6CA6"/>
    <w:rsid w:val="008D6D52"/>
    <w:rsid w:val="008D6F22"/>
    <w:rsid w:val="008D6FD7"/>
    <w:rsid w:val="008D7474"/>
    <w:rsid w:val="008D75A4"/>
    <w:rsid w:val="008D787C"/>
    <w:rsid w:val="008D7AB9"/>
    <w:rsid w:val="008D7BB4"/>
    <w:rsid w:val="008D7F01"/>
    <w:rsid w:val="008E0319"/>
    <w:rsid w:val="008E0477"/>
    <w:rsid w:val="008E0519"/>
    <w:rsid w:val="008E0E06"/>
    <w:rsid w:val="008E1089"/>
    <w:rsid w:val="008E169F"/>
    <w:rsid w:val="008E1763"/>
    <w:rsid w:val="008E186B"/>
    <w:rsid w:val="008E1BBE"/>
    <w:rsid w:val="008E1F7D"/>
    <w:rsid w:val="008E207B"/>
    <w:rsid w:val="008E260D"/>
    <w:rsid w:val="008E2629"/>
    <w:rsid w:val="008E26A4"/>
    <w:rsid w:val="008E2887"/>
    <w:rsid w:val="008E2942"/>
    <w:rsid w:val="008E2954"/>
    <w:rsid w:val="008E2C3A"/>
    <w:rsid w:val="008E34C4"/>
    <w:rsid w:val="008E35B9"/>
    <w:rsid w:val="008E3691"/>
    <w:rsid w:val="008E3A34"/>
    <w:rsid w:val="008E3BEE"/>
    <w:rsid w:val="008E3D30"/>
    <w:rsid w:val="008E406B"/>
    <w:rsid w:val="008E414C"/>
    <w:rsid w:val="008E4251"/>
    <w:rsid w:val="008E4269"/>
    <w:rsid w:val="008E4335"/>
    <w:rsid w:val="008E43E6"/>
    <w:rsid w:val="008E4673"/>
    <w:rsid w:val="008E4A47"/>
    <w:rsid w:val="008E4AA8"/>
    <w:rsid w:val="008E50ED"/>
    <w:rsid w:val="008E51E3"/>
    <w:rsid w:val="008E5250"/>
    <w:rsid w:val="008E530F"/>
    <w:rsid w:val="008E5370"/>
    <w:rsid w:val="008E53B6"/>
    <w:rsid w:val="008E54AF"/>
    <w:rsid w:val="008E5667"/>
    <w:rsid w:val="008E56A6"/>
    <w:rsid w:val="008E5761"/>
    <w:rsid w:val="008E5CEC"/>
    <w:rsid w:val="008E5DB7"/>
    <w:rsid w:val="008E5E1A"/>
    <w:rsid w:val="008E6062"/>
    <w:rsid w:val="008E69D7"/>
    <w:rsid w:val="008E7112"/>
    <w:rsid w:val="008E7846"/>
    <w:rsid w:val="008E78CA"/>
    <w:rsid w:val="008F008B"/>
    <w:rsid w:val="008F0576"/>
    <w:rsid w:val="008F058B"/>
    <w:rsid w:val="008F067B"/>
    <w:rsid w:val="008F12E0"/>
    <w:rsid w:val="008F1326"/>
    <w:rsid w:val="008F1417"/>
    <w:rsid w:val="008F1655"/>
    <w:rsid w:val="008F18B0"/>
    <w:rsid w:val="008F1DF6"/>
    <w:rsid w:val="008F2190"/>
    <w:rsid w:val="008F2432"/>
    <w:rsid w:val="008F293C"/>
    <w:rsid w:val="008F29E4"/>
    <w:rsid w:val="008F2BAD"/>
    <w:rsid w:val="008F2D3D"/>
    <w:rsid w:val="008F2ECD"/>
    <w:rsid w:val="008F2F23"/>
    <w:rsid w:val="008F344C"/>
    <w:rsid w:val="008F3491"/>
    <w:rsid w:val="008F3624"/>
    <w:rsid w:val="008F3799"/>
    <w:rsid w:val="008F3DA6"/>
    <w:rsid w:val="008F4232"/>
    <w:rsid w:val="008F4304"/>
    <w:rsid w:val="008F479B"/>
    <w:rsid w:val="008F4961"/>
    <w:rsid w:val="008F4F07"/>
    <w:rsid w:val="008F4FD5"/>
    <w:rsid w:val="008F50A2"/>
    <w:rsid w:val="008F5133"/>
    <w:rsid w:val="008F51B5"/>
    <w:rsid w:val="008F5F4C"/>
    <w:rsid w:val="008F61CB"/>
    <w:rsid w:val="008F633D"/>
    <w:rsid w:val="008F6486"/>
    <w:rsid w:val="008F654C"/>
    <w:rsid w:val="008F67B7"/>
    <w:rsid w:val="008F6A4A"/>
    <w:rsid w:val="008F6C22"/>
    <w:rsid w:val="008F6D02"/>
    <w:rsid w:val="008F6DC4"/>
    <w:rsid w:val="008F6DE1"/>
    <w:rsid w:val="008F6FE2"/>
    <w:rsid w:val="008F70BC"/>
    <w:rsid w:val="008F70F6"/>
    <w:rsid w:val="008F7187"/>
    <w:rsid w:val="008F720C"/>
    <w:rsid w:val="008F72CB"/>
    <w:rsid w:val="008F7679"/>
    <w:rsid w:val="008F7803"/>
    <w:rsid w:val="008F7829"/>
    <w:rsid w:val="008F7B0F"/>
    <w:rsid w:val="008F7F76"/>
    <w:rsid w:val="00900289"/>
    <w:rsid w:val="00900352"/>
    <w:rsid w:val="009005D0"/>
    <w:rsid w:val="009007E1"/>
    <w:rsid w:val="00900838"/>
    <w:rsid w:val="009009A4"/>
    <w:rsid w:val="009009FB"/>
    <w:rsid w:val="00900C56"/>
    <w:rsid w:val="00901019"/>
    <w:rsid w:val="009010C3"/>
    <w:rsid w:val="00901375"/>
    <w:rsid w:val="00901668"/>
    <w:rsid w:val="009018A2"/>
    <w:rsid w:val="00901AAE"/>
    <w:rsid w:val="00901BFA"/>
    <w:rsid w:val="00901D10"/>
    <w:rsid w:val="0090202D"/>
    <w:rsid w:val="0090203B"/>
    <w:rsid w:val="00902185"/>
    <w:rsid w:val="0090244C"/>
    <w:rsid w:val="0090245B"/>
    <w:rsid w:val="009028A4"/>
    <w:rsid w:val="00902970"/>
    <w:rsid w:val="00902B17"/>
    <w:rsid w:val="00902B63"/>
    <w:rsid w:val="00902E0B"/>
    <w:rsid w:val="009030F1"/>
    <w:rsid w:val="009031AB"/>
    <w:rsid w:val="009031F5"/>
    <w:rsid w:val="009031FB"/>
    <w:rsid w:val="00903329"/>
    <w:rsid w:val="00903779"/>
    <w:rsid w:val="00903A5F"/>
    <w:rsid w:val="00903C61"/>
    <w:rsid w:val="00903E34"/>
    <w:rsid w:val="00903F98"/>
    <w:rsid w:val="00903FE2"/>
    <w:rsid w:val="00904086"/>
    <w:rsid w:val="009040FD"/>
    <w:rsid w:val="00904148"/>
    <w:rsid w:val="0090455F"/>
    <w:rsid w:val="009048B3"/>
    <w:rsid w:val="00904962"/>
    <w:rsid w:val="00904AD3"/>
    <w:rsid w:val="00904EA8"/>
    <w:rsid w:val="00904FE6"/>
    <w:rsid w:val="00905371"/>
    <w:rsid w:val="009053F5"/>
    <w:rsid w:val="00905799"/>
    <w:rsid w:val="00905A84"/>
    <w:rsid w:val="00905AF7"/>
    <w:rsid w:val="00905C72"/>
    <w:rsid w:val="00905EC5"/>
    <w:rsid w:val="00905F00"/>
    <w:rsid w:val="00906A32"/>
    <w:rsid w:val="00906BD8"/>
    <w:rsid w:val="00906C10"/>
    <w:rsid w:val="00906C64"/>
    <w:rsid w:val="00906C74"/>
    <w:rsid w:val="00906CBF"/>
    <w:rsid w:val="00907080"/>
    <w:rsid w:val="009073B9"/>
    <w:rsid w:val="00907424"/>
    <w:rsid w:val="0090772B"/>
    <w:rsid w:val="00907810"/>
    <w:rsid w:val="009078B4"/>
    <w:rsid w:val="00907BDE"/>
    <w:rsid w:val="0091059F"/>
    <w:rsid w:val="0091073A"/>
    <w:rsid w:val="00910A00"/>
    <w:rsid w:val="00910A8E"/>
    <w:rsid w:val="00910BF7"/>
    <w:rsid w:val="00911066"/>
    <w:rsid w:val="0091107D"/>
    <w:rsid w:val="0091113F"/>
    <w:rsid w:val="0091115D"/>
    <w:rsid w:val="00911490"/>
    <w:rsid w:val="009114A0"/>
    <w:rsid w:val="0091153C"/>
    <w:rsid w:val="00911CB7"/>
    <w:rsid w:val="00912007"/>
    <w:rsid w:val="00912147"/>
    <w:rsid w:val="00912148"/>
    <w:rsid w:val="00912526"/>
    <w:rsid w:val="009126B7"/>
    <w:rsid w:val="0091272B"/>
    <w:rsid w:val="00912824"/>
    <w:rsid w:val="009128E6"/>
    <w:rsid w:val="0091312B"/>
    <w:rsid w:val="0091320D"/>
    <w:rsid w:val="009134DF"/>
    <w:rsid w:val="00913760"/>
    <w:rsid w:val="00913865"/>
    <w:rsid w:val="0091388E"/>
    <w:rsid w:val="00913B29"/>
    <w:rsid w:val="00913B84"/>
    <w:rsid w:val="00913C3A"/>
    <w:rsid w:val="00913C4C"/>
    <w:rsid w:val="00913DEB"/>
    <w:rsid w:val="00913E22"/>
    <w:rsid w:val="00913E70"/>
    <w:rsid w:val="00913EBD"/>
    <w:rsid w:val="0091443E"/>
    <w:rsid w:val="0091458D"/>
    <w:rsid w:val="009145BC"/>
    <w:rsid w:val="00914A62"/>
    <w:rsid w:val="00914A85"/>
    <w:rsid w:val="00914BB4"/>
    <w:rsid w:val="00914BD4"/>
    <w:rsid w:val="00915098"/>
    <w:rsid w:val="009151ED"/>
    <w:rsid w:val="00915974"/>
    <w:rsid w:val="00915FD9"/>
    <w:rsid w:val="0091619F"/>
    <w:rsid w:val="009164F7"/>
    <w:rsid w:val="009165D7"/>
    <w:rsid w:val="009169D1"/>
    <w:rsid w:val="009170A5"/>
    <w:rsid w:val="00917729"/>
    <w:rsid w:val="00917BDF"/>
    <w:rsid w:val="00917D3A"/>
    <w:rsid w:val="009200B3"/>
    <w:rsid w:val="0092048F"/>
    <w:rsid w:val="009204FC"/>
    <w:rsid w:val="00920528"/>
    <w:rsid w:val="00920853"/>
    <w:rsid w:val="00920B2F"/>
    <w:rsid w:val="00920C35"/>
    <w:rsid w:val="00920DA5"/>
    <w:rsid w:val="009215FB"/>
    <w:rsid w:val="00921752"/>
    <w:rsid w:val="0092186A"/>
    <w:rsid w:val="00921941"/>
    <w:rsid w:val="009219AA"/>
    <w:rsid w:val="009219DC"/>
    <w:rsid w:val="00921CFB"/>
    <w:rsid w:val="00921EEE"/>
    <w:rsid w:val="009220F3"/>
    <w:rsid w:val="00922366"/>
    <w:rsid w:val="00922964"/>
    <w:rsid w:val="00922AE0"/>
    <w:rsid w:val="00923029"/>
    <w:rsid w:val="0092320A"/>
    <w:rsid w:val="00923357"/>
    <w:rsid w:val="009236A4"/>
    <w:rsid w:val="00923748"/>
    <w:rsid w:val="009239B5"/>
    <w:rsid w:val="009239C3"/>
    <w:rsid w:val="00923D0D"/>
    <w:rsid w:val="00923F7B"/>
    <w:rsid w:val="0092429A"/>
    <w:rsid w:val="00924465"/>
    <w:rsid w:val="009246D4"/>
    <w:rsid w:val="00924C5D"/>
    <w:rsid w:val="00924F9F"/>
    <w:rsid w:val="00925106"/>
    <w:rsid w:val="00925217"/>
    <w:rsid w:val="0092530A"/>
    <w:rsid w:val="009253D2"/>
    <w:rsid w:val="00925461"/>
    <w:rsid w:val="00925689"/>
    <w:rsid w:val="00925867"/>
    <w:rsid w:val="009258EC"/>
    <w:rsid w:val="0092664F"/>
    <w:rsid w:val="009266D8"/>
    <w:rsid w:val="009268FC"/>
    <w:rsid w:val="00926AF3"/>
    <w:rsid w:val="00926BAF"/>
    <w:rsid w:val="00926E66"/>
    <w:rsid w:val="00926F9C"/>
    <w:rsid w:val="00926FDC"/>
    <w:rsid w:val="009271EA"/>
    <w:rsid w:val="00927385"/>
    <w:rsid w:val="00927663"/>
    <w:rsid w:val="00927A57"/>
    <w:rsid w:val="00927C2D"/>
    <w:rsid w:val="00927D2B"/>
    <w:rsid w:val="00930752"/>
    <w:rsid w:val="00930786"/>
    <w:rsid w:val="009309EB"/>
    <w:rsid w:val="00930B5E"/>
    <w:rsid w:val="00930B8D"/>
    <w:rsid w:val="00930C4B"/>
    <w:rsid w:val="00930C84"/>
    <w:rsid w:val="00930CB4"/>
    <w:rsid w:val="00930D01"/>
    <w:rsid w:val="00930EF6"/>
    <w:rsid w:val="009310B3"/>
    <w:rsid w:val="009311BF"/>
    <w:rsid w:val="0093139C"/>
    <w:rsid w:val="00931748"/>
    <w:rsid w:val="009317A3"/>
    <w:rsid w:val="009318B5"/>
    <w:rsid w:val="00931B6F"/>
    <w:rsid w:val="0093214C"/>
    <w:rsid w:val="00932240"/>
    <w:rsid w:val="009326B6"/>
    <w:rsid w:val="009327A2"/>
    <w:rsid w:val="009328BD"/>
    <w:rsid w:val="00932AAC"/>
    <w:rsid w:val="00933130"/>
    <w:rsid w:val="009334FE"/>
    <w:rsid w:val="0093391C"/>
    <w:rsid w:val="009339EA"/>
    <w:rsid w:val="00933B46"/>
    <w:rsid w:val="00933D6B"/>
    <w:rsid w:val="009342DD"/>
    <w:rsid w:val="009346A3"/>
    <w:rsid w:val="009347C4"/>
    <w:rsid w:val="00934930"/>
    <w:rsid w:val="00934A97"/>
    <w:rsid w:val="00934D28"/>
    <w:rsid w:val="00934E24"/>
    <w:rsid w:val="00934E70"/>
    <w:rsid w:val="00935546"/>
    <w:rsid w:val="0093554E"/>
    <w:rsid w:val="00935A48"/>
    <w:rsid w:val="00935A5D"/>
    <w:rsid w:val="00935BC3"/>
    <w:rsid w:val="00935CDB"/>
    <w:rsid w:val="00935ED1"/>
    <w:rsid w:val="009369F9"/>
    <w:rsid w:val="00936B49"/>
    <w:rsid w:val="00936CD5"/>
    <w:rsid w:val="00937195"/>
    <w:rsid w:val="009371F6"/>
    <w:rsid w:val="0093720A"/>
    <w:rsid w:val="009372DA"/>
    <w:rsid w:val="009373F0"/>
    <w:rsid w:val="00937438"/>
    <w:rsid w:val="009375B0"/>
    <w:rsid w:val="00937617"/>
    <w:rsid w:val="0093771F"/>
    <w:rsid w:val="0093795C"/>
    <w:rsid w:val="00937CA4"/>
    <w:rsid w:val="00940841"/>
    <w:rsid w:val="00940AA1"/>
    <w:rsid w:val="00940B7B"/>
    <w:rsid w:val="00940D52"/>
    <w:rsid w:val="00941805"/>
    <w:rsid w:val="009418F6"/>
    <w:rsid w:val="00941B07"/>
    <w:rsid w:val="00941E54"/>
    <w:rsid w:val="009424AB"/>
    <w:rsid w:val="00942AC2"/>
    <w:rsid w:val="00942BE7"/>
    <w:rsid w:val="00942E07"/>
    <w:rsid w:val="009432F9"/>
    <w:rsid w:val="00943533"/>
    <w:rsid w:val="0094387E"/>
    <w:rsid w:val="00943B43"/>
    <w:rsid w:val="00944245"/>
    <w:rsid w:val="0094430E"/>
    <w:rsid w:val="00944647"/>
    <w:rsid w:val="009446A5"/>
    <w:rsid w:val="009448BF"/>
    <w:rsid w:val="00944C4D"/>
    <w:rsid w:val="00944DED"/>
    <w:rsid w:val="00945039"/>
    <w:rsid w:val="00945841"/>
    <w:rsid w:val="00945C93"/>
    <w:rsid w:val="0094608F"/>
    <w:rsid w:val="009462EF"/>
    <w:rsid w:val="00946471"/>
    <w:rsid w:val="009464BC"/>
    <w:rsid w:val="00946BAB"/>
    <w:rsid w:val="009472A0"/>
    <w:rsid w:val="0094736B"/>
    <w:rsid w:val="00947781"/>
    <w:rsid w:val="009477F7"/>
    <w:rsid w:val="00947B4E"/>
    <w:rsid w:val="00947E55"/>
    <w:rsid w:val="009501B5"/>
    <w:rsid w:val="0095039A"/>
    <w:rsid w:val="0095070A"/>
    <w:rsid w:val="00950887"/>
    <w:rsid w:val="00950D76"/>
    <w:rsid w:val="00951382"/>
    <w:rsid w:val="009517B1"/>
    <w:rsid w:val="00951E7C"/>
    <w:rsid w:val="00951F53"/>
    <w:rsid w:val="00951FAA"/>
    <w:rsid w:val="00952073"/>
    <w:rsid w:val="00952E4B"/>
    <w:rsid w:val="00952EF3"/>
    <w:rsid w:val="00952FD2"/>
    <w:rsid w:val="00953259"/>
    <w:rsid w:val="00953556"/>
    <w:rsid w:val="009538D9"/>
    <w:rsid w:val="00953BEE"/>
    <w:rsid w:val="00953D4A"/>
    <w:rsid w:val="009540DA"/>
    <w:rsid w:val="00954299"/>
    <w:rsid w:val="00954476"/>
    <w:rsid w:val="009544C3"/>
    <w:rsid w:val="00954500"/>
    <w:rsid w:val="0095470B"/>
    <w:rsid w:val="00954765"/>
    <w:rsid w:val="00954823"/>
    <w:rsid w:val="009548E3"/>
    <w:rsid w:val="00954973"/>
    <w:rsid w:val="00954B44"/>
    <w:rsid w:val="00955068"/>
    <w:rsid w:val="009550A4"/>
    <w:rsid w:val="009552B1"/>
    <w:rsid w:val="00955434"/>
    <w:rsid w:val="00955A10"/>
    <w:rsid w:val="00955B59"/>
    <w:rsid w:val="00955B7E"/>
    <w:rsid w:val="00955E6A"/>
    <w:rsid w:val="00956426"/>
    <w:rsid w:val="00956519"/>
    <w:rsid w:val="009568D8"/>
    <w:rsid w:val="0095694F"/>
    <w:rsid w:val="00956EA6"/>
    <w:rsid w:val="009571F8"/>
    <w:rsid w:val="0095730E"/>
    <w:rsid w:val="00957885"/>
    <w:rsid w:val="00957DC7"/>
    <w:rsid w:val="009603CF"/>
    <w:rsid w:val="00960738"/>
    <w:rsid w:val="00960775"/>
    <w:rsid w:val="009608AA"/>
    <w:rsid w:val="00960AB1"/>
    <w:rsid w:val="00960EEF"/>
    <w:rsid w:val="00960F6D"/>
    <w:rsid w:val="00961023"/>
    <w:rsid w:val="00961561"/>
    <w:rsid w:val="0096158A"/>
    <w:rsid w:val="009617AA"/>
    <w:rsid w:val="0096187A"/>
    <w:rsid w:val="00961D62"/>
    <w:rsid w:val="00962084"/>
    <w:rsid w:val="00962259"/>
    <w:rsid w:val="009622CE"/>
    <w:rsid w:val="00962417"/>
    <w:rsid w:val="0096242A"/>
    <w:rsid w:val="0096285A"/>
    <w:rsid w:val="009629FE"/>
    <w:rsid w:val="00962E93"/>
    <w:rsid w:val="0096369B"/>
    <w:rsid w:val="00963A85"/>
    <w:rsid w:val="00963D31"/>
    <w:rsid w:val="00963FF1"/>
    <w:rsid w:val="00964062"/>
    <w:rsid w:val="00964488"/>
    <w:rsid w:val="00964540"/>
    <w:rsid w:val="00964658"/>
    <w:rsid w:val="0096479F"/>
    <w:rsid w:val="00964C95"/>
    <w:rsid w:val="00964D42"/>
    <w:rsid w:val="009652FE"/>
    <w:rsid w:val="0096585E"/>
    <w:rsid w:val="00965A6A"/>
    <w:rsid w:val="00965C53"/>
    <w:rsid w:val="00965E14"/>
    <w:rsid w:val="009660E9"/>
    <w:rsid w:val="009662EE"/>
    <w:rsid w:val="009662F3"/>
    <w:rsid w:val="009664AF"/>
    <w:rsid w:val="00966534"/>
    <w:rsid w:val="00966872"/>
    <w:rsid w:val="00966936"/>
    <w:rsid w:val="009669B8"/>
    <w:rsid w:val="009669F7"/>
    <w:rsid w:val="00966B24"/>
    <w:rsid w:val="00966C0B"/>
    <w:rsid w:val="00966D9F"/>
    <w:rsid w:val="009671F2"/>
    <w:rsid w:val="0096747A"/>
    <w:rsid w:val="009675AC"/>
    <w:rsid w:val="009678C0"/>
    <w:rsid w:val="0096797E"/>
    <w:rsid w:val="00967ABB"/>
    <w:rsid w:val="00967EAC"/>
    <w:rsid w:val="00967ED4"/>
    <w:rsid w:val="00970095"/>
    <w:rsid w:val="009703E1"/>
    <w:rsid w:val="009706C4"/>
    <w:rsid w:val="00970766"/>
    <w:rsid w:val="00970B16"/>
    <w:rsid w:val="00971394"/>
    <w:rsid w:val="00971A42"/>
    <w:rsid w:val="00971AF8"/>
    <w:rsid w:val="00971B73"/>
    <w:rsid w:val="00971C09"/>
    <w:rsid w:val="00971DE7"/>
    <w:rsid w:val="009723AE"/>
    <w:rsid w:val="009724C0"/>
    <w:rsid w:val="00972C3F"/>
    <w:rsid w:val="00972C85"/>
    <w:rsid w:val="00972CF0"/>
    <w:rsid w:val="00972DE3"/>
    <w:rsid w:val="00973582"/>
    <w:rsid w:val="009736C5"/>
    <w:rsid w:val="0097373D"/>
    <w:rsid w:val="00973D63"/>
    <w:rsid w:val="00973E5A"/>
    <w:rsid w:val="0097401B"/>
    <w:rsid w:val="00974333"/>
    <w:rsid w:val="00974487"/>
    <w:rsid w:val="0097471C"/>
    <w:rsid w:val="00974756"/>
    <w:rsid w:val="009749A7"/>
    <w:rsid w:val="00974DC7"/>
    <w:rsid w:val="0097517B"/>
    <w:rsid w:val="00975193"/>
    <w:rsid w:val="009754EA"/>
    <w:rsid w:val="009757FC"/>
    <w:rsid w:val="009758CB"/>
    <w:rsid w:val="00975B29"/>
    <w:rsid w:val="00975C2A"/>
    <w:rsid w:val="00975D35"/>
    <w:rsid w:val="00975D94"/>
    <w:rsid w:val="009765B9"/>
    <w:rsid w:val="0097668C"/>
    <w:rsid w:val="009768C3"/>
    <w:rsid w:val="00976BD2"/>
    <w:rsid w:val="00976CC0"/>
    <w:rsid w:val="00976F8D"/>
    <w:rsid w:val="00977090"/>
    <w:rsid w:val="0097739C"/>
    <w:rsid w:val="00977541"/>
    <w:rsid w:val="0097761A"/>
    <w:rsid w:val="00977847"/>
    <w:rsid w:val="00977ECC"/>
    <w:rsid w:val="0098009F"/>
    <w:rsid w:val="0098017B"/>
    <w:rsid w:val="0098049A"/>
    <w:rsid w:val="00980845"/>
    <w:rsid w:val="00980AAF"/>
    <w:rsid w:val="00980E87"/>
    <w:rsid w:val="00981123"/>
    <w:rsid w:val="0098126F"/>
    <w:rsid w:val="009818C1"/>
    <w:rsid w:val="009818D3"/>
    <w:rsid w:val="00981B6C"/>
    <w:rsid w:val="00981C6B"/>
    <w:rsid w:val="00981CB7"/>
    <w:rsid w:val="00981F3E"/>
    <w:rsid w:val="00981FD6"/>
    <w:rsid w:val="0098202D"/>
    <w:rsid w:val="009821A9"/>
    <w:rsid w:val="009826BE"/>
    <w:rsid w:val="00982BA2"/>
    <w:rsid w:val="00982E33"/>
    <w:rsid w:val="00982EEA"/>
    <w:rsid w:val="00982F5C"/>
    <w:rsid w:val="00983015"/>
    <w:rsid w:val="00983551"/>
    <w:rsid w:val="00983A4C"/>
    <w:rsid w:val="00983C6D"/>
    <w:rsid w:val="009847A2"/>
    <w:rsid w:val="009849C3"/>
    <w:rsid w:val="00984B6E"/>
    <w:rsid w:val="00984D1E"/>
    <w:rsid w:val="0098509E"/>
    <w:rsid w:val="009855C3"/>
    <w:rsid w:val="0098578D"/>
    <w:rsid w:val="00985AA4"/>
    <w:rsid w:val="00985B45"/>
    <w:rsid w:val="00985C62"/>
    <w:rsid w:val="0098622B"/>
    <w:rsid w:val="0098640F"/>
    <w:rsid w:val="009864B5"/>
    <w:rsid w:val="00986B29"/>
    <w:rsid w:val="00986B2F"/>
    <w:rsid w:val="00986BE0"/>
    <w:rsid w:val="00986BF6"/>
    <w:rsid w:val="00986D97"/>
    <w:rsid w:val="0098730A"/>
    <w:rsid w:val="009874D7"/>
    <w:rsid w:val="0098768D"/>
    <w:rsid w:val="00987710"/>
    <w:rsid w:val="00987921"/>
    <w:rsid w:val="00987B66"/>
    <w:rsid w:val="00990854"/>
    <w:rsid w:val="0099093E"/>
    <w:rsid w:val="00990A0F"/>
    <w:rsid w:val="00990A2C"/>
    <w:rsid w:val="00990C4A"/>
    <w:rsid w:val="00991282"/>
    <w:rsid w:val="009914C5"/>
    <w:rsid w:val="0099196A"/>
    <w:rsid w:val="00991EF3"/>
    <w:rsid w:val="00991FDF"/>
    <w:rsid w:val="0099210E"/>
    <w:rsid w:val="00992503"/>
    <w:rsid w:val="0099280D"/>
    <w:rsid w:val="00992969"/>
    <w:rsid w:val="00992A65"/>
    <w:rsid w:val="009933FD"/>
    <w:rsid w:val="00993564"/>
    <w:rsid w:val="00993878"/>
    <w:rsid w:val="00993960"/>
    <w:rsid w:val="00993A67"/>
    <w:rsid w:val="00993FEA"/>
    <w:rsid w:val="009940A8"/>
    <w:rsid w:val="0099435E"/>
    <w:rsid w:val="00994499"/>
    <w:rsid w:val="009945D7"/>
    <w:rsid w:val="009947C0"/>
    <w:rsid w:val="00994EA0"/>
    <w:rsid w:val="00994FF9"/>
    <w:rsid w:val="0099555C"/>
    <w:rsid w:val="00995678"/>
    <w:rsid w:val="00995EBB"/>
    <w:rsid w:val="00995EFD"/>
    <w:rsid w:val="0099628E"/>
    <w:rsid w:val="0099646A"/>
    <w:rsid w:val="00996B44"/>
    <w:rsid w:val="009971DE"/>
    <w:rsid w:val="009975CE"/>
    <w:rsid w:val="0099774D"/>
    <w:rsid w:val="00997BCF"/>
    <w:rsid w:val="00997DB6"/>
    <w:rsid w:val="009A05D3"/>
    <w:rsid w:val="009A06E3"/>
    <w:rsid w:val="009A0A84"/>
    <w:rsid w:val="009A0C15"/>
    <w:rsid w:val="009A0E7B"/>
    <w:rsid w:val="009A0EEA"/>
    <w:rsid w:val="009A124C"/>
    <w:rsid w:val="009A132C"/>
    <w:rsid w:val="009A1820"/>
    <w:rsid w:val="009A1870"/>
    <w:rsid w:val="009A1A63"/>
    <w:rsid w:val="009A1B1E"/>
    <w:rsid w:val="009A1CFD"/>
    <w:rsid w:val="009A1D5D"/>
    <w:rsid w:val="009A2885"/>
    <w:rsid w:val="009A29D1"/>
    <w:rsid w:val="009A2A84"/>
    <w:rsid w:val="009A2AFC"/>
    <w:rsid w:val="009A2DAF"/>
    <w:rsid w:val="009A30D5"/>
    <w:rsid w:val="009A3206"/>
    <w:rsid w:val="009A3303"/>
    <w:rsid w:val="009A34C4"/>
    <w:rsid w:val="009A3850"/>
    <w:rsid w:val="009A3942"/>
    <w:rsid w:val="009A3BAD"/>
    <w:rsid w:val="009A3C35"/>
    <w:rsid w:val="009A3CC1"/>
    <w:rsid w:val="009A42AB"/>
    <w:rsid w:val="009A44AC"/>
    <w:rsid w:val="009A459B"/>
    <w:rsid w:val="009A459D"/>
    <w:rsid w:val="009A45A8"/>
    <w:rsid w:val="009A4862"/>
    <w:rsid w:val="009A4FBD"/>
    <w:rsid w:val="009A53A6"/>
    <w:rsid w:val="009A53ED"/>
    <w:rsid w:val="009A5420"/>
    <w:rsid w:val="009A582A"/>
    <w:rsid w:val="009A5C59"/>
    <w:rsid w:val="009A5DBE"/>
    <w:rsid w:val="009A5E3E"/>
    <w:rsid w:val="009A5F1D"/>
    <w:rsid w:val="009A618B"/>
    <w:rsid w:val="009A6448"/>
    <w:rsid w:val="009A6481"/>
    <w:rsid w:val="009A6641"/>
    <w:rsid w:val="009A66C5"/>
    <w:rsid w:val="009A69D1"/>
    <w:rsid w:val="009A6A11"/>
    <w:rsid w:val="009A6AEF"/>
    <w:rsid w:val="009A6D3E"/>
    <w:rsid w:val="009A6F64"/>
    <w:rsid w:val="009A7008"/>
    <w:rsid w:val="009A71E7"/>
    <w:rsid w:val="009A73EE"/>
    <w:rsid w:val="009A753A"/>
    <w:rsid w:val="009A7866"/>
    <w:rsid w:val="009A7C3A"/>
    <w:rsid w:val="009A7DDA"/>
    <w:rsid w:val="009B00BE"/>
    <w:rsid w:val="009B036F"/>
    <w:rsid w:val="009B0523"/>
    <w:rsid w:val="009B058B"/>
    <w:rsid w:val="009B0A18"/>
    <w:rsid w:val="009B0AC6"/>
    <w:rsid w:val="009B0AF5"/>
    <w:rsid w:val="009B0C16"/>
    <w:rsid w:val="009B0C60"/>
    <w:rsid w:val="009B0D56"/>
    <w:rsid w:val="009B0E25"/>
    <w:rsid w:val="009B0E64"/>
    <w:rsid w:val="009B1160"/>
    <w:rsid w:val="009B12A9"/>
    <w:rsid w:val="009B1AF8"/>
    <w:rsid w:val="009B22A9"/>
    <w:rsid w:val="009B2738"/>
    <w:rsid w:val="009B27B4"/>
    <w:rsid w:val="009B28E0"/>
    <w:rsid w:val="009B29FD"/>
    <w:rsid w:val="009B2FE8"/>
    <w:rsid w:val="009B3117"/>
    <w:rsid w:val="009B314A"/>
    <w:rsid w:val="009B3540"/>
    <w:rsid w:val="009B396D"/>
    <w:rsid w:val="009B3A58"/>
    <w:rsid w:val="009B3A69"/>
    <w:rsid w:val="009B3C33"/>
    <w:rsid w:val="009B3EC6"/>
    <w:rsid w:val="009B3F75"/>
    <w:rsid w:val="009B407E"/>
    <w:rsid w:val="009B44C3"/>
    <w:rsid w:val="009B46BC"/>
    <w:rsid w:val="009B502A"/>
    <w:rsid w:val="009B524A"/>
    <w:rsid w:val="009B54A1"/>
    <w:rsid w:val="009B5524"/>
    <w:rsid w:val="009B587F"/>
    <w:rsid w:val="009B5AD7"/>
    <w:rsid w:val="009B6067"/>
    <w:rsid w:val="009B6173"/>
    <w:rsid w:val="009B61A3"/>
    <w:rsid w:val="009B6695"/>
    <w:rsid w:val="009B6716"/>
    <w:rsid w:val="009B6A35"/>
    <w:rsid w:val="009B6B3E"/>
    <w:rsid w:val="009B6FA5"/>
    <w:rsid w:val="009B7355"/>
    <w:rsid w:val="009B75E2"/>
    <w:rsid w:val="009B7673"/>
    <w:rsid w:val="009B7703"/>
    <w:rsid w:val="009B7774"/>
    <w:rsid w:val="009B7D4E"/>
    <w:rsid w:val="009C0124"/>
    <w:rsid w:val="009C03D0"/>
    <w:rsid w:val="009C055D"/>
    <w:rsid w:val="009C063E"/>
    <w:rsid w:val="009C072E"/>
    <w:rsid w:val="009C09F8"/>
    <w:rsid w:val="009C0C11"/>
    <w:rsid w:val="009C0FC6"/>
    <w:rsid w:val="009C10E2"/>
    <w:rsid w:val="009C1128"/>
    <w:rsid w:val="009C1207"/>
    <w:rsid w:val="009C13C8"/>
    <w:rsid w:val="009C1A0F"/>
    <w:rsid w:val="009C1A49"/>
    <w:rsid w:val="009C1BBE"/>
    <w:rsid w:val="009C1CAB"/>
    <w:rsid w:val="009C1DE0"/>
    <w:rsid w:val="009C1EBC"/>
    <w:rsid w:val="009C217F"/>
    <w:rsid w:val="009C22CA"/>
    <w:rsid w:val="009C22E9"/>
    <w:rsid w:val="009C243B"/>
    <w:rsid w:val="009C2712"/>
    <w:rsid w:val="009C298D"/>
    <w:rsid w:val="009C2A65"/>
    <w:rsid w:val="009C2D07"/>
    <w:rsid w:val="009C3027"/>
    <w:rsid w:val="009C31F3"/>
    <w:rsid w:val="009C32C5"/>
    <w:rsid w:val="009C330B"/>
    <w:rsid w:val="009C33C5"/>
    <w:rsid w:val="009C3562"/>
    <w:rsid w:val="009C3844"/>
    <w:rsid w:val="009C3A09"/>
    <w:rsid w:val="009C3A2D"/>
    <w:rsid w:val="009C3CA6"/>
    <w:rsid w:val="009C3DA0"/>
    <w:rsid w:val="009C3F45"/>
    <w:rsid w:val="009C3F94"/>
    <w:rsid w:val="009C4536"/>
    <w:rsid w:val="009C45AA"/>
    <w:rsid w:val="009C4713"/>
    <w:rsid w:val="009C4722"/>
    <w:rsid w:val="009C491C"/>
    <w:rsid w:val="009C4C70"/>
    <w:rsid w:val="009C4C7D"/>
    <w:rsid w:val="009C4CC2"/>
    <w:rsid w:val="009C4D46"/>
    <w:rsid w:val="009C4E72"/>
    <w:rsid w:val="009C4EEE"/>
    <w:rsid w:val="009C5149"/>
    <w:rsid w:val="009C5313"/>
    <w:rsid w:val="009C5429"/>
    <w:rsid w:val="009C5544"/>
    <w:rsid w:val="009C56F6"/>
    <w:rsid w:val="009C586C"/>
    <w:rsid w:val="009C59AB"/>
    <w:rsid w:val="009C6168"/>
    <w:rsid w:val="009C661A"/>
    <w:rsid w:val="009C6876"/>
    <w:rsid w:val="009C6976"/>
    <w:rsid w:val="009C69AE"/>
    <w:rsid w:val="009C69C2"/>
    <w:rsid w:val="009C6C96"/>
    <w:rsid w:val="009C7361"/>
    <w:rsid w:val="009C7607"/>
    <w:rsid w:val="009C770F"/>
    <w:rsid w:val="009C7760"/>
    <w:rsid w:val="009C77FB"/>
    <w:rsid w:val="009C78B3"/>
    <w:rsid w:val="009C78FF"/>
    <w:rsid w:val="009C790C"/>
    <w:rsid w:val="009C7A8F"/>
    <w:rsid w:val="009C7BEC"/>
    <w:rsid w:val="009D039F"/>
    <w:rsid w:val="009D0B2B"/>
    <w:rsid w:val="009D0B37"/>
    <w:rsid w:val="009D0DF7"/>
    <w:rsid w:val="009D0E75"/>
    <w:rsid w:val="009D14B1"/>
    <w:rsid w:val="009D17AD"/>
    <w:rsid w:val="009D1AFE"/>
    <w:rsid w:val="009D22F0"/>
    <w:rsid w:val="009D24CB"/>
    <w:rsid w:val="009D2502"/>
    <w:rsid w:val="009D2557"/>
    <w:rsid w:val="009D27A1"/>
    <w:rsid w:val="009D28B7"/>
    <w:rsid w:val="009D28F2"/>
    <w:rsid w:val="009D2A5E"/>
    <w:rsid w:val="009D2BEA"/>
    <w:rsid w:val="009D2EBE"/>
    <w:rsid w:val="009D2FF0"/>
    <w:rsid w:val="009D31F8"/>
    <w:rsid w:val="009D362E"/>
    <w:rsid w:val="009D37B0"/>
    <w:rsid w:val="009D3952"/>
    <w:rsid w:val="009D3A7F"/>
    <w:rsid w:val="009D3EB9"/>
    <w:rsid w:val="009D4217"/>
    <w:rsid w:val="009D430B"/>
    <w:rsid w:val="009D457C"/>
    <w:rsid w:val="009D4614"/>
    <w:rsid w:val="009D4769"/>
    <w:rsid w:val="009D4A8C"/>
    <w:rsid w:val="009D4B92"/>
    <w:rsid w:val="009D4C4E"/>
    <w:rsid w:val="009D608A"/>
    <w:rsid w:val="009D6621"/>
    <w:rsid w:val="009D662A"/>
    <w:rsid w:val="009D66C4"/>
    <w:rsid w:val="009D6727"/>
    <w:rsid w:val="009D67C2"/>
    <w:rsid w:val="009D6E7D"/>
    <w:rsid w:val="009D6F08"/>
    <w:rsid w:val="009D70B9"/>
    <w:rsid w:val="009D73C7"/>
    <w:rsid w:val="009D7779"/>
    <w:rsid w:val="009D7985"/>
    <w:rsid w:val="009D7B40"/>
    <w:rsid w:val="009D7BBE"/>
    <w:rsid w:val="009D7C90"/>
    <w:rsid w:val="009E0029"/>
    <w:rsid w:val="009E0325"/>
    <w:rsid w:val="009E0662"/>
    <w:rsid w:val="009E075E"/>
    <w:rsid w:val="009E0E16"/>
    <w:rsid w:val="009E1352"/>
    <w:rsid w:val="009E1372"/>
    <w:rsid w:val="009E15D5"/>
    <w:rsid w:val="009E16EC"/>
    <w:rsid w:val="009E1A8A"/>
    <w:rsid w:val="009E1B94"/>
    <w:rsid w:val="009E1C23"/>
    <w:rsid w:val="009E1E02"/>
    <w:rsid w:val="009E2086"/>
    <w:rsid w:val="009E2533"/>
    <w:rsid w:val="009E26BD"/>
    <w:rsid w:val="009E26C6"/>
    <w:rsid w:val="009E2771"/>
    <w:rsid w:val="009E27D6"/>
    <w:rsid w:val="009E2B0A"/>
    <w:rsid w:val="009E2E19"/>
    <w:rsid w:val="009E30BD"/>
    <w:rsid w:val="009E3269"/>
    <w:rsid w:val="009E3288"/>
    <w:rsid w:val="009E354D"/>
    <w:rsid w:val="009E3695"/>
    <w:rsid w:val="009E3749"/>
    <w:rsid w:val="009E3A41"/>
    <w:rsid w:val="009E3CEA"/>
    <w:rsid w:val="009E3E60"/>
    <w:rsid w:val="009E3F44"/>
    <w:rsid w:val="009E3F46"/>
    <w:rsid w:val="009E459F"/>
    <w:rsid w:val="009E4664"/>
    <w:rsid w:val="009E50CC"/>
    <w:rsid w:val="009E52D8"/>
    <w:rsid w:val="009E5520"/>
    <w:rsid w:val="009E5610"/>
    <w:rsid w:val="009E58D4"/>
    <w:rsid w:val="009E58F4"/>
    <w:rsid w:val="009E5D0C"/>
    <w:rsid w:val="009E5E1B"/>
    <w:rsid w:val="009E650A"/>
    <w:rsid w:val="009E67A8"/>
    <w:rsid w:val="009E6AE5"/>
    <w:rsid w:val="009E6B13"/>
    <w:rsid w:val="009E6C37"/>
    <w:rsid w:val="009E74E5"/>
    <w:rsid w:val="009E77E1"/>
    <w:rsid w:val="009E7811"/>
    <w:rsid w:val="009E7B5C"/>
    <w:rsid w:val="009E7BBF"/>
    <w:rsid w:val="009E7CCA"/>
    <w:rsid w:val="009E7D38"/>
    <w:rsid w:val="009F0124"/>
    <w:rsid w:val="009F01EE"/>
    <w:rsid w:val="009F02C4"/>
    <w:rsid w:val="009F063B"/>
    <w:rsid w:val="009F06BE"/>
    <w:rsid w:val="009F076E"/>
    <w:rsid w:val="009F0E2D"/>
    <w:rsid w:val="009F10A4"/>
    <w:rsid w:val="009F10B4"/>
    <w:rsid w:val="009F1768"/>
    <w:rsid w:val="009F1888"/>
    <w:rsid w:val="009F1BCE"/>
    <w:rsid w:val="009F1BE2"/>
    <w:rsid w:val="009F1CBC"/>
    <w:rsid w:val="009F1EA4"/>
    <w:rsid w:val="009F20A3"/>
    <w:rsid w:val="009F226E"/>
    <w:rsid w:val="009F33FB"/>
    <w:rsid w:val="009F370F"/>
    <w:rsid w:val="009F3A8D"/>
    <w:rsid w:val="009F3CF5"/>
    <w:rsid w:val="009F3ED5"/>
    <w:rsid w:val="009F4097"/>
    <w:rsid w:val="009F41B7"/>
    <w:rsid w:val="009F4C8A"/>
    <w:rsid w:val="009F4CC4"/>
    <w:rsid w:val="009F4DD3"/>
    <w:rsid w:val="009F4DFB"/>
    <w:rsid w:val="009F4F54"/>
    <w:rsid w:val="009F5186"/>
    <w:rsid w:val="009F523B"/>
    <w:rsid w:val="009F551E"/>
    <w:rsid w:val="009F55ED"/>
    <w:rsid w:val="009F5727"/>
    <w:rsid w:val="009F5DF5"/>
    <w:rsid w:val="009F5E08"/>
    <w:rsid w:val="009F6061"/>
    <w:rsid w:val="009F63E8"/>
    <w:rsid w:val="009F67DB"/>
    <w:rsid w:val="009F6C5D"/>
    <w:rsid w:val="009F6CF7"/>
    <w:rsid w:val="009F6D81"/>
    <w:rsid w:val="009F701E"/>
    <w:rsid w:val="009F7459"/>
    <w:rsid w:val="009F79C0"/>
    <w:rsid w:val="009F7BE5"/>
    <w:rsid w:val="009F7D03"/>
    <w:rsid w:val="009F7D20"/>
    <w:rsid w:val="009F7E38"/>
    <w:rsid w:val="009F7EFC"/>
    <w:rsid w:val="009F7F84"/>
    <w:rsid w:val="00A0007C"/>
    <w:rsid w:val="00A00082"/>
    <w:rsid w:val="00A001AC"/>
    <w:rsid w:val="00A007BE"/>
    <w:rsid w:val="00A00D01"/>
    <w:rsid w:val="00A00EBD"/>
    <w:rsid w:val="00A00F29"/>
    <w:rsid w:val="00A01B35"/>
    <w:rsid w:val="00A0268F"/>
    <w:rsid w:val="00A02843"/>
    <w:rsid w:val="00A02847"/>
    <w:rsid w:val="00A02868"/>
    <w:rsid w:val="00A02903"/>
    <w:rsid w:val="00A02B3A"/>
    <w:rsid w:val="00A03190"/>
    <w:rsid w:val="00A03524"/>
    <w:rsid w:val="00A03691"/>
    <w:rsid w:val="00A039EB"/>
    <w:rsid w:val="00A03B10"/>
    <w:rsid w:val="00A03B87"/>
    <w:rsid w:val="00A03CAE"/>
    <w:rsid w:val="00A04588"/>
    <w:rsid w:val="00A046C0"/>
    <w:rsid w:val="00A0477E"/>
    <w:rsid w:val="00A04875"/>
    <w:rsid w:val="00A04882"/>
    <w:rsid w:val="00A04B37"/>
    <w:rsid w:val="00A0520E"/>
    <w:rsid w:val="00A055F5"/>
    <w:rsid w:val="00A056C9"/>
    <w:rsid w:val="00A05A3D"/>
    <w:rsid w:val="00A05BCD"/>
    <w:rsid w:val="00A05E1B"/>
    <w:rsid w:val="00A06052"/>
    <w:rsid w:val="00A06083"/>
    <w:rsid w:val="00A060F9"/>
    <w:rsid w:val="00A06522"/>
    <w:rsid w:val="00A067C5"/>
    <w:rsid w:val="00A0682E"/>
    <w:rsid w:val="00A0696F"/>
    <w:rsid w:val="00A06A88"/>
    <w:rsid w:val="00A06D9B"/>
    <w:rsid w:val="00A06FD6"/>
    <w:rsid w:val="00A073E4"/>
    <w:rsid w:val="00A075F7"/>
    <w:rsid w:val="00A07663"/>
    <w:rsid w:val="00A07852"/>
    <w:rsid w:val="00A079D8"/>
    <w:rsid w:val="00A10686"/>
    <w:rsid w:val="00A10687"/>
    <w:rsid w:val="00A10947"/>
    <w:rsid w:val="00A10F53"/>
    <w:rsid w:val="00A10FE1"/>
    <w:rsid w:val="00A1109B"/>
    <w:rsid w:val="00A110E2"/>
    <w:rsid w:val="00A1111A"/>
    <w:rsid w:val="00A112B6"/>
    <w:rsid w:val="00A11490"/>
    <w:rsid w:val="00A114F6"/>
    <w:rsid w:val="00A1157B"/>
    <w:rsid w:val="00A115DD"/>
    <w:rsid w:val="00A11EA8"/>
    <w:rsid w:val="00A1219C"/>
    <w:rsid w:val="00A1224C"/>
    <w:rsid w:val="00A1227D"/>
    <w:rsid w:val="00A124D6"/>
    <w:rsid w:val="00A12CAF"/>
    <w:rsid w:val="00A12CED"/>
    <w:rsid w:val="00A13264"/>
    <w:rsid w:val="00A13AB5"/>
    <w:rsid w:val="00A13EAB"/>
    <w:rsid w:val="00A13FC8"/>
    <w:rsid w:val="00A143A4"/>
    <w:rsid w:val="00A14438"/>
    <w:rsid w:val="00A1445D"/>
    <w:rsid w:val="00A144F5"/>
    <w:rsid w:val="00A146A5"/>
    <w:rsid w:val="00A14AEC"/>
    <w:rsid w:val="00A14F7D"/>
    <w:rsid w:val="00A1507E"/>
    <w:rsid w:val="00A152F5"/>
    <w:rsid w:val="00A15582"/>
    <w:rsid w:val="00A15817"/>
    <w:rsid w:val="00A15927"/>
    <w:rsid w:val="00A1595F"/>
    <w:rsid w:val="00A15C6C"/>
    <w:rsid w:val="00A160A0"/>
    <w:rsid w:val="00A16861"/>
    <w:rsid w:val="00A16BD1"/>
    <w:rsid w:val="00A17690"/>
    <w:rsid w:val="00A1784B"/>
    <w:rsid w:val="00A17C12"/>
    <w:rsid w:val="00A200E5"/>
    <w:rsid w:val="00A20375"/>
    <w:rsid w:val="00A204BB"/>
    <w:rsid w:val="00A205EC"/>
    <w:rsid w:val="00A207A4"/>
    <w:rsid w:val="00A20978"/>
    <w:rsid w:val="00A20BE1"/>
    <w:rsid w:val="00A20EF3"/>
    <w:rsid w:val="00A20F1E"/>
    <w:rsid w:val="00A20F7C"/>
    <w:rsid w:val="00A210B2"/>
    <w:rsid w:val="00A21183"/>
    <w:rsid w:val="00A21261"/>
    <w:rsid w:val="00A2133F"/>
    <w:rsid w:val="00A218E3"/>
    <w:rsid w:val="00A2190B"/>
    <w:rsid w:val="00A21E9D"/>
    <w:rsid w:val="00A21FF1"/>
    <w:rsid w:val="00A221DE"/>
    <w:rsid w:val="00A222AC"/>
    <w:rsid w:val="00A223CE"/>
    <w:rsid w:val="00A224D4"/>
    <w:rsid w:val="00A227D7"/>
    <w:rsid w:val="00A22AC1"/>
    <w:rsid w:val="00A22D5F"/>
    <w:rsid w:val="00A22E4F"/>
    <w:rsid w:val="00A2312F"/>
    <w:rsid w:val="00A23444"/>
    <w:rsid w:val="00A23901"/>
    <w:rsid w:val="00A23983"/>
    <w:rsid w:val="00A23CF3"/>
    <w:rsid w:val="00A23E1C"/>
    <w:rsid w:val="00A23EE3"/>
    <w:rsid w:val="00A23EEC"/>
    <w:rsid w:val="00A23EF4"/>
    <w:rsid w:val="00A23FF5"/>
    <w:rsid w:val="00A24373"/>
    <w:rsid w:val="00A24437"/>
    <w:rsid w:val="00A247AE"/>
    <w:rsid w:val="00A24858"/>
    <w:rsid w:val="00A24B46"/>
    <w:rsid w:val="00A24EA6"/>
    <w:rsid w:val="00A25185"/>
    <w:rsid w:val="00A25194"/>
    <w:rsid w:val="00A251E1"/>
    <w:rsid w:val="00A253B5"/>
    <w:rsid w:val="00A2551E"/>
    <w:rsid w:val="00A2572F"/>
    <w:rsid w:val="00A2577A"/>
    <w:rsid w:val="00A259C0"/>
    <w:rsid w:val="00A259D6"/>
    <w:rsid w:val="00A25ACC"/>
    <w:rsid w:val="00A25B92"/>
    <w:rsid w:val="00A25C07"/>
    <w:rsid w:val="00A25F08"/>
    <w:rsid w:val="00A25FD8"/>
    <w:rsid w:val="00A26352"/>
    <w:rsid w:val="00A26521"/>
    <w:rsid w:val="00A26583"/>
    <w:rsid w:val="00A2658F"/>
    <w:rsid w:val="00A268F3"/>
    <w:rsid w:val="00A2692D"/>
    <w:rsid w:val="00A2739D"/>
    <w:rsid w:val="00A27822"/>
    <w:rsid w:val="00A279F4"/>
    <w:rsid w:val="00A27BB5"/>
    <w:rsid w:val="00A27E7A"/>
    <w:rsid w:val="00A27F60"/>
    <w:rsid w:val="00A3007E"/>
    <w:rsid w:val="00A303A5"/>
    <w:rsid w:val="00A307E8"/>
    <w:rsid w:val="00A30E05"/>
    <w:rsid w:val="00A31100"/>
    <w:rsid w:val="00A31494"/>
    <w:rsid w:val="00A31552"/>
    <w:rsid w:val="00A315A9"/>
    <w:rsid w:val="00A3195F"/>
    <w:rsid w:val="00A31B1D"/>
    <w:rsid w:val="00A31CAD"/>
    <w:rsid w:val="00A31D25"/>
    <w:rsid w:val="00A31E14"/>
    <w:rsid w:val="00A31ED3"/>
    <w:rsid w:val="00A322F7"/>
    <w:rsid w:val="00A3258F"/>
    <w:rsid w:val="00A32801"/>
    <w:rsid w:val="00A32867"/>
    <w:rsid w:val="00A32AAA"/>
    <w:rsid w:val="00A32EE3"/>
    <w:rsid w:val="00A32FE7"/>
    <w:rsid w:val="00A331E7"/>
    <w:rsid w:val="00A33726"/>
    <w:rsid w:val="00A33B38"/>
    <w:rsid w:val="00A3444E"/>
    <w:rsid w:val="00A34499"/>
    <w:rsid w:val="00A346B7"/>
    <w:rsid w:val="00A346EE"/>
    <w:rsid w:val="00A34917"/>
    <w:rsid w:val="00A34BFA"/>
    <w:rsid w:val="00A34CDB"/>
    <w:rsid w:val="00A34DE2"/>
    <w:rsid w:val="00A3512E"/>
    <w:rsid w:val="00A351EE"/>
    <w:rsid w:val="00A358DE"/>
    <w:rsid w:val="00A35A90"/>
    <w:rsid w:val="00A35E57"/>
    <w:rsid w:val="00A35F59"/>
    <w:rsid w:val="00A36322"/>
    <w:rsid w:val="00A36547"/>
    <w:rsid w:val="00A3693D"/>
    <w:rsid w:val="00A36973"/>
    <w:rsid w:val="00A36C59"/>
    <w:rsid w:val="00A36CA4"/>
    <w:rsid w:val="00A36DCA"/>
    <w:rsid w:val="00A37016"/>
    <w:rsid w:val="00A37191"/>
    <w:rsid w:val="00A37227"/>
    <w:rsid w:val="00A372B5"/>
    <w:rsid w:val="00A373FB"/>
    <w:rsid w:val="00A37587"/>
    <w:rsid w:val="00A37654"/>
    <w:rsid w:val="00A3783B"/>
    <w:rsid w:val="00A37867"/>
    <w:rsid w:val="00A37DF9"/>
    <w:rsid w:val="00A37E5E"/>
    <w:rsid w:val="00A403DA"/>
    <w:rsid w:val="00A40639"/>
    <w:rsid w:val="00A40983"/>
    <w:rsid w:val="00A40AFC"/>
    <w:rsid w:val="00A40BD4"/>
    <w:rsid w:val="00A40C56"/>
    <w:rsid w:val="00A40D68"/>
    <w:rsid w:val="00A410C3"/>
    <w:rsid w:val="00A414BD"/>
    <w:rsid w:val="00A41679"/>
    <w:rsid w:val="00A41710"/>
    <w:rsid w:val="00A41CAA"/>
    <w:rsid w:val="00A422D9"/>
    <w:rsid w:val="00A4268E"/>
    <w:rsid w:val="00A426B7"/>
    <w:rsid w:val="00A430A2"/>
    <w:rsid w:val="00A430D5"/>
    <w:rsid w:val="00A43C47"/>
    <w:rsid w:val="00A43DF3"/>
    <w:rsid w:val="00A43F25"/>
    <w:rsid w:val="00A43FDE"/>
    <w:rsid w:val="00A44254"/>
    <w:rsid w:val="00A44286"/>
    <w:rsid w:val="00A442C9"/>
    <w:rsid w:val="00A4463F"/>
    <w:rsid w:val="00A44720"/>
    <w:rsid w:val="00A44764"/>
    <w:rsid w:val="00A447D6"/>
    <w:rsid w:val="00A4496E"/>
    <w:rsid w:val="00A44AE2"/>
    <w:rsid w:val="00A452CE"/>
    <w:rsid w:val="00A45575"/>
    <w:rsid w:val="00A4561F"/>
    <w:rsid w:val="00A458FF"/>
    <w:rsid w:val="00A45A6C"/>
    <w:rsid w:val="00A45BCA"/>
    <w:rsid w:val="00A4652F"/>
    <w:rsid w:val="00A466AA"/>
    <w:rsid w:val="00A468A4"/>
    <w:rsid w:val="00A46AEB"/>
    <w:rsid w:val="00A46F6C"/>
    <w:rsid w:val="00A47024"/>
    <w:rsid w:val="00A47344"/>
    <w:rsid w:val="00A47559"/>
    <w:rsid w:val="00A475A3"/>
    <w:rsid w:val="00A47800"/>
    <w:rsid w:val="00A47888"/>
    <w:rsid w:val="00A47E40"/>
    <w:rsid w:val="00A47FC5"/>
    <w:rsid w:val="00A50030"/>
    <w:rsid w:val="00A501E9"/>
    <w:rsid w:val="00A50259"/>
    <w:rsid w:val="00A50562"/>
    <w:rsid w:val="00A50603"/>
    <w:rsid w:val="00A50DD1"/>
    <w:rsid w:val="00A51807"/>
    <w:rsid w:val="00A5194D"/>
    <w:rsid w:val="00A51B7A"/>
    <w:rsid w:val="00A51D3A"/>
    <w:rsid w:val="00A51E36"/>
    <w:rsid w:val="00A52028"/>
    <w:rsid w:val="00A52324"/>
    <w:rsid w:val="00A5276A"/>
    <w:rsid w:val="00A528DA"/>
    <w:rsid w:val="00A52E35"/>
    <w:rsid w:val="00A530C6"/>
    <w:rsid w:val="00A53165"/>
    <w:rsid w:val="00A531C7"/>
    <w:rsid w:val="00A53271"/>
    <w:rsid w:val="00A5344E"/>
    <w:rsid w:val="00A534E8"/>
    <w:rsid w:val="00A5350E"/>
    <w:rsid w:val="00A535E0"/>
    <w:rsid w:val="00A53634"/>
    <w:rsid w:val="00A53CBC"/>
    <w:rsid w:val="00A540B9"/>
    <w:rsid w:val="00A540EE"/>
    <w:rsid w:val="00A54347"/>
    <w:rsid w:val="00A544B0"/>
    <w:rsid w:val="00A54588"/>
    <w:rsid w:val="00A547BE"/>
    <w:rsid w:val="00A550B7"/>
    <w:rsid w:val="00A55754"/>
    <w:rsid w:val="00A55A09"/>
    <w:rsid w:val="00A55BC2"/>
    <w:rsid w:val="00A55BCD"/>
    <w:rsid w:val="00A5601D"/>
    <w:rsid w:val="00A5608F"/>
    <w:rsid w:val="00A5612A"/>
    <w:rsid w:val="00A56534"/>
    <w:rsid w:val="00A56620"/>
    <w:rsid w:val="00A566F9"/>
    <w:rsid w:val="00A568DD"/>
    <w:rsid w:val="00A56A55"/>
    <w:rsid w:val="00A56FA1"/>
    <w:rsid w:val="00A570CE"/>
    <w:rsid w:val="00A57C29"/>
    <w:rsid w:val="00A604FE"/>
    <w:rsid w:val="00A6066A"/>
    <w:rsid w:val="00A607E5"/>
    <w:rsid w:val="00A60819"/>
    <w:rsid w:val="00A60A44"/>
    <w:rsid w:val="00A60BB1"/>
    <w:rsid w:val="00A61174"/>
    <w:rsid w:val="00A611A8"/>
    <w:rsid w:val="00A61332"/>
    <w:rsid w:val="00A61765"/>
    <w:rsid w:val="00A61D0D"/>
    <w:rsid w:val="00A61D9B"/>
    <w:rsid w:val="00A61E1C"/>
    <w:rsid w:val="00A61E7D"/>
    <w:rsid w:val="00A61EE3"/>
    <w:rsid w:val="00A620A4"/>
    <w:rsid w:val="00A62C7E"/>
    <w:rsid w:val="00A62D31"/>
    <w:rsid w:val="00A63137"/>
    <w:rsid w:val="00A6327D"/>
    <w:rsid w:val="00A637A7"/>
    <w:rsid w:val="00A637C3"/>
    <w:rsid w:val="00A63C14"/>
    <w:rsid w:val="00A6432B"/>
    <w:rsid w:val="00A644E8"/>
    <w:rsid w:val="00A64848"/>
    <w:rsid w:val="00A6484D"/>
    <w:rsid w:val="00A64912"/>
    <w:rsid w:val="00A65409"/>
    <w:rsid w:val="00A656DC"/>
    <w:rsid w:val="00A65B37"/>
    <w:rsid w:val="00A65D19"/>
    <w:rsid w:val="00A661AC"/>
    <w:rsid w:val="00A66288"/>
    <w:rsid w:val="00A669C6"/>
    <w:rsid w:val="00A66B06"/>
    <w:rsid w:val="00A66BB2"/>
    <w:rsid w:val="00A66BCC"/>
    <w:rsid w:val="00A66D86"/>
    <w:rsid w:val="00A6720E"/>
    <w:rsid w:val="00A67FDC"/>
    <w:rsid w:val="00A70059"/>
    <w:rsid w:val="00A70089"/>
    <w:rsid w:val="00A70136"/>
    <w:rsid w:val="00A702B0"/>
    <w:rsid w:val="00A70342"/>
    <w:rsid w:val="00A705D7"/>
    <w:rsid w:val="00A706B1"/>
    <w:rsid w:val="00A70725"/>
    <w:rsid w:val="00A70799"/>
    <w:rsid w:val="00A707DE"/>
    <w:rsid w:val="00A709B8"/>
    <w:rsid w:val="00A709C8"/>
    <w:rsid w:val="00A70C35"/>
    <w:rsid w:val="00A70D02"/>
    <w:rsid w:val="00A70D31"/>
    <w:rsid w:val="00A70DD8"/>
    <w:rsid w:val="00A70E3D"/>
    <w:rsid w:val="00A7122C"/>
    <w:rsid w:val="00A7122E"/>
    <w:rsid w:val="00A714B7"/>
    <w:rsid w:val="00A7157C"/>
    <w:rsid w:val="00A715B3"/>
    <w:rsid w:val="00A71AB6"/>
    <w:rsid w:val="00A721EE"/>
    <w:rsid w:val="00A72771"/>
    <w:rsid w:val="00A72808"/>
    <w:rsid w:val="00A72B73"/>
    <w:rsid w:val="00A72BFB"/>
    <w:rsid w:val="00A73154"/>
    <w:rsid w:val="00A73277"/>
    <w:rsid w:val="00A7397B"/>
    <w:rsid w:val="00A73AAE"/>
    <w:rsid w:val="00A740F7"/>
    <w:rsid w:val="00A74173"/>
    <w:rsid w:val="00A741FF"/>
    <w:rsid w:val="00A74591"/>
    <w:rsid w:val="00A746EF"/>
    <w:rsid w:val="00A74A07"/>
    <w:rsid w:val="00A74EFD"/>
    <w:rsid w:val="00A7519F"/>
    <w:rsid w:val="00A7548F"/>
    <w:rsid w:val="00A755D1"/>
    <w:rsid w:val="00A7592A"/>
    <w:rsid w:val="00A76073"/>
    <w:rsid w:val="00A774BE"/>
    <w:rsid w:val="00A77614"/>
    <w:rsid w:val="00A7770D"/>
    <w:rsid w:val="00A778D4"/>
    <w:rsid w:val="00A77E62"/>
    <w:rsid w:val="00A77F0C"/>
    <w:rsid w:val="00A80236"/>
    <w:rsid w:val="00A8044B"/>
    <w:rsid w:val="00A809A5"/>
    <w:rsid w:val="00A80AAF"/>
    <w:rsid w:val="00A80D08"/>
    <w:rsid w:val="00A81007"/>
    <w:rsid w:val="00A81120"/>
    <w:rsid w:val="00A81436"/>
    <w:rsid w:val="00A815A3"/>
    <w:rsid w:val="00A81621"/>
    <w:rsid w:val="00A8162F"/>
    <w:rsid w:val="00A81939"/>
    <w:rsid w:val="00A819D9"/>
    <w:rsid w:val="00A82414"/>
    <w:rsid w:val="00A8262D"/>
    <w:rsid w:val="00A82650"/>
    <w:rsid w:val="00A8293A"/>
    <w:rsid w:val="00A82A8F"/>
    <w:rsid w:val="00A82B4C"/>
    <w:rsid w:val="00A82DAB"/>
    <w:rsid w:val="00A82E0B"/>
    <w:rsid w:val="00A82F4D"/>
    <w:rsid w:val="00A83049"/>
    <w:rsid w:val="00A83071"/>
    <w:rsid w:val="00A83244"/>
    <w:rsid w:val="00A832F0"/>
    <w:rsid w:val="00A833F1"/>
    <w:rsid w:val="00A83505"/>
    <w:rsid w:val="00A83C1F"/>
    <w:rsid w:val="00A83DEB"/>
    <w:rsid w:val="00A84018"/>
    <w:rsid w:val="00A8449E"/>
    <w:rsid w:val="00A844F3"/>
    <w:rsid w:val="00A8459B"/>
    <w:rsid w:val="00A84888"/>
    <w:rsid w:val="00A848F4"/>
    <w:rsid w:val="00A84A9F"/>
    <w:rsid w:val="00A84F57"/>
    <w:rsid w:val="00A85013"/>
    <w:rsid w:val="00A8506C"/>
    <w:rsid w:val="00A850C2"/>
    <w:rsid w:val="00A85106"/>
    <w:rsid w:val="00A85533"/>
    <w:rsid w:val="00A8569A"/>
    <w:rsid w:val="00A856AA"/>
    <w:rsid w:val="00A856B0"/>
    <w:rsid w:val="00A85753"/>
    <w:rsid w:val="00A85797"/>
    <w:rsid w:val="00A8583F"/>
    <w:rsid w:val="00A85BD9"/>
    <w:rsid w:val="00A8608D"/>
    <w:rsid w:val="00A86467"/>
    <w:rsid w:val="00A86498"/>
    <w:rsid w:val="00A8693B"/>
    <w:rsid w:val="00A86A54"/>
    <w:rsid w:val="00A86FE2"/>
    <w:rsid w:val="00A87D28"/>
    <w:rsid w:val="00A90067"/>
    <w:rsid w:val="00A90097"/>
    <w:rsid w:val="00A901FE"/>
    <w:rsid w:val="00A9086F"/>
    <w:rsid w:val="00A908A1"/>
    <w:rsid w:val="00A908F5"/>
    <w:rsid w:val="00A90A19"/>
    <w:rsid w:val="00A91CA1"/>
    <w:rsid w:val="00A92069"/>
    <w:rsid w:val="00A92562"/>
    <w:rsid w:val="00A92686"/>
    <w:rsid w:val="00A926F5"/>
    <w:rsid w:val="00A928A5"/>
    <w:rsid w:val="00A92C77"/>
    <w:rsid w:val="00A92EAC"/>
    <w:rsid w:val="00A93120"/>
    <w:rsid w:val="00A932E3"/>
    <w:rsid w:val="00A93356"/>
    <w:rsid w:val="00A9387C"/>
    <w:rsid w:val="00A93B1A"/>
    <w:rsid w:val="00A93C38"/>
    <w:rsid w:val="00A94008"/>
    <w:rsid w:val="00A94290"/>
    <w:rsid w:val="00A9436E"/>
    <w:rsid w:val="00A948D5"/>
    <w:rsid w:val="00A9493D"/>
    <w:rsid w:val="00A94B7B"/>
    <w:rsid w:val="00A94C4E"/>
    <w:rsid w:val="00A94D63"/>
    <w:rsid w:val="00A94E09"/>
    <w:rsid w:val="00A95049"/>
    <w:rsid w:val="00A95205"/>
    <w:rsid w:val="00A954C3"/>
    <w:rsid w:val="00A95B8A"/>
    <w:rsid w:val="00A96015"/>
    <w:rsid w:val="00A9615A"/>
    <w:rsid w:val="00A96540"/>
    <w:rsid w:val="00A96A9D"/>
    <w:rsid w:val="00A96B87"/>
    <w:rsid w:val="00A96D27"/>
    <w:rsid w:val="00A96E10"/>
    <w:rsid w:val="00A972AD"/>
    <w:rsid w:val="00A9752D"/>
    <w:rsid w:val="00A976B3"/>
    <w:rsid w:val="00A97891"/>
    <w:rsid w:val="00AA0D5B"/>
    <w:rsid w:val="00AA100C"/>
    <w:rsid w:val="00AA1345"/>
    <w:rsid w:val="00AA16FE"/>
    <w:rsid w:val="00AA18C4"/>
    <w:rsid w:val="00AA2359"/>
    <w:rsid w:val="00AA26DC"/>
    <w:rsid w:val="00AA28E9"/>
    <w:rsid w:val="00AA29ED"/>
    <w:rsid w:val="00AA2AEC"/>
    <w:rsid w:val="00AA2D48"/>
    <w:rsid w:val="00AA3242"/>
    <w:rsid w:val="00AA3375"/>
    <w:rsid w:val="00AA38C8"/>
    <w:rsid w:val="00AA392C"/>
    <w:rsid w:val="00AA3BFE"/>
    <w:rsid w:val="00AA3EAF"/>
    <w:rsid w:val="00AA4293"/>
    <w:rsid w:val="00AA432A"/>
    <w:rsid w:val="00AA48B4"/>
    <w:rsid w:val="00AA4C1A"/>
    <w:rsid w:val="00AA4CC9"/>
    <w:rsid w:val="00AA4CE3"/>
    <w:rsid w:val="00AA4FB1"/>
    <w:rsid w:val="00AA557C"/>
    <w:rsid w:val="00AA557F"/>
    <w:rsid w:val="00AA5AF0"/>
    <w:rsid w:val="00AA5E2C"/>
    <w:rsid w:val="00AA61A6"/>
    <w:rsid w:val="00AA63EE"/>
    <w:rsid w:val="00AA6403"/>
    <w:rsid w:val="00AA68A4"/>
    <w:rsid w:val="00AA6C2F"/>
    <w:rsid w:val="00AA6D6B"/>
    <w:rsid w:val="00AA75F6"/>
    <w:rsid w:val="00AA7821"/>
    <w:rsid w:val="00AA78DD"/>
    <w:rsid w:val="00AA7B7C"/>
    <w:rsid w:val="00AA7CF0"/>
    <w:rsid w:val="00AA7D72"/>
    <w:rsid w:val="00AA7E51"/>
    <w:rsid w:val="00AB0508"/>
    <w:rsid w:val="00AB0687"/>
    <w:rsid w:val="00AB0A9A"/>
    <w:rsid w:val="00AB0DA5"/>
    <w:rsid w:val="00AB0EB4"/>
    <w:rsid w:val="00AB1329"/>
    <w:rsid w:val="00AB1539"/>
    <w:rsid w:val="00AB178C"/>
    <w:rsid w:val="00AB1B15"/>
    <w:rsid w:val="00AB1B60"/>
    <w:rsid w:val="00AB1C7B"/>
    <w:rsid w:val="00AB1DCC"/>
    <w:rsid w:val="00AB215A"/>
    <w:rsid w:val="00AB261D"/>
    <w:rsid w:val="00AB2768"/>
    <w:rsid w:val="00AB2B27"/>
    <w:rsid w:val="00AB2F8C"/>
    <w:rsid w:val="00AB32CB"/>
    <w:rsid w:val="00AB3300"/>
    <w:rsid w:val="00AB35A3"/>
    <w:rsid w:val="00AB363A"/>
    <w:rsid w:val="00AB3734"/>
    <w:rsid w:val="00AB384A"/>
    <w:rsid w:val="00AB39B6"/>
    <w:rsid w:val="00AB3CA7"/>
    <w:rsid w:val="00AB3D78"/>
    <w:rsid w:val="00AB408D"/>
    <w:rsid w:val="00AB42AE"/>
    <w:rsid w:val="00AB43BD"/>
    <w:rsid w:val="00AB4414"/>
    <w:rsid w:val="00AB45B0"/>
    <w:rsid w:val="00AB4BBE"/>
    <w:rsid w:val="00AB4BD5"/>
    <w:rsid w:val="00AB4CC6"/>
    <w:rsid w:val="00AB5513"/>
    <w:rsid w:val="00AB55FB"/>
    <w:rsid w:val="00AB58E6"/>
    <w:rsid w:val="00AB592D"/>
    <w:rsid w:val="00AB5BC8"/>
    <w:rsid w:val="00AB5C0A"/>
    <w:rsid w:val="00AB5E55"/>
    <w:rsid w:val="00AB6319"/>
    <w:rsid w:val="00AB6C54"/>
    <w:rsid w:val="00AB6D84"/>
    <w:rsid w:val="00AB75C5"/>
    <w:rsid w:val="00AB76B1"/>
    <w:rsid w:val="00AB7818"/>
    <w:rsid w:val="00AB7983"/>
    <w:rsid w:val="00AB7D3B"/>
    <w:rsid w:val="00AB7E24"/>
    <w:rsid w:val="00AB7F1E"/>
    <w:rsid w:val="00AC03A9"/>
    <w:rsid w:val="00AC0BAA"/>
    <w:rsid w:val="00AC1048"/>
    <w:rsid w:val="00AC143A"/>
    <w:rsid w:val="00AC16AA"/>
    <w:rsid w:val="00AC17E7"/>
    <w:rsid w:val="00AC1B2A"/>
    <w:rsid w:val="00AC1DA2"/>
    <w:rsid w:val="00AC1E67"/>
    <w:rsid w:val="00AC250A"/>
    <w:rsid w:val="00AC2610"/>
    <w:rsid w:val="00AC29BA"/>
    <w:rsid w:val="00AC2AF0"/>
    <w:rsid w:val="00AC2B4E"/>
    <w:rsid w:val="00AC2C64"/>
    <w:rsid w:val="00AC356E"/>
    <w:rsid w:val="00AC361C"/>
    <w:rsid w:val="00AC3E54"/>
    <w:rsid w:val="00AC4061"/>
    <w:rsid w:val="00AC411E"/>
    <w:rsid w:val="00AC44EC"/>
    <w:rsid w:val="00AC48E4"/>
    <w:rsid w:val="00AC4BD8"/>
    <w:rsid w:val="00AC4E94"/>
    <w:rsid w:val="00AC52DC"/>
    <w:rsid w:val="00AC52E9"/>
    <w:rsid w:val="00AC53D9"/>
    <w:rsid w:val="00AC57F8"/>
    <w:rsid w:val="00AC5965"/>
    <w:rsid w:val="00AC5993"/>
    <w:rsid w:val="00AC5B7A"/>
    <w:rsid w:val="00AC5DE8"/>
    <w:rsid w:val="00AC5E41"/>
    <w:rsid w:val="00AC5E9A"/>
    <w:rsid w:val="00AC627B"/>
    <w:rsid w:val="00AC63A8"/>
    <w:rsid w:val="00AC64BB"/>
    <w:rsid w:val="00AC66FC"/>
    <w:rsid w:val="00AC68D4"/>
    <w:rsid w:val="00AC68ED"/>
    <w:rsid w:val="00AC6FDF"/>
    <w:rsid w:val="00AC755F"/>
    <w:rsid w:val="00AC79CD"/>
    <w:rsid w:val="00AC7B1F"/>
    <w:rsid w:val="00AC7ED9"/>
    <w:rsid w:val="00AC7EF1"/>
    <w:rsid w:val="00AC7F57"/>
    <w:rsid w:val="00AC7F96"/>
    <w:rsid w:val="00AD02CF"/>
    <w:rsid w:val="00AD0481"/>
    <w:rsid w:val="00AD057B"/>
    <w:rsid w:val="00AD0632"/>
    <w:rsid w:val="00AD087F"/>
    <w:rsid w:val="00AD0B90"/>
    <w:rsid w:val="00AD0E6A"/>
    <w:rsid w:val="00AD1E5D"/>
    <w:rsid w:val="00AD23AB"/>
    <w:rsid w:val="00AD24D3"/>
    <w:rsid w:val="00AD252A"/>
    <w:rsid w:val="00AD2695"/>
    <w:rsid w:val="00AD2DC8"/>
    <w:rsid w:val="00AD2ECD"/>
    <w:rsid w:val="00AD3268"/>
    <w:rsid w:val="00AD3621"/>
    <w:rsid w:val="00AD370E"/>
    <w:rsid w:val="00AD37D5"/>
    <w:rsid w:val="00AD3CDE"/>
    <w:rsid w:val="00AD40C1"/>
    <w:rsid w:val="00AD429C"/>
    <w:rsid w:val="00AD45DC"/>
    <w:rsid w:val="00AD53FB"/>
    <w:rsid w:val="00AD5513"/>
    <w:rsid w:val="00AD5CCE"/>
    <w:rsid w:val="00AD6423"/>
    <w:rsid w:val="00AD6745"/>
    <w:rsid w:val="00AD67BB"/>
    <w:rsid w:val="00AD7C05"/>
    <w:rsid w:val="00AD7C96"/>
    <w:rsid w:val="00AD7E40"/>
    <w:rsid w:val="00AE019A"/>
    <w:rsid w:val="00AE04C5"/>
    <w:rsid w:val="00AE0AAD"/>
    <w:rsid w:val="00AE0BB7"/>
    <w:rsid w:val="00AE1207"/>
    <w:rsid w:val="00AE1744"/>
    <w:rsid w:val="00AE1765"/>
    <w:rsid w:val="00AE23D9"/>
    <w:rsid w:val="00AE252E"/>
    <w:rsid w:val="00AE27E2"/>
    <w:rsid w:val="00AE2930"/>
    <w:rsid w:val="00AE2C04"/>
    <w:rsid w:val="00AE2DA5"/>
    <w:rsid w:val="00AE2DCE"/>
    <w:rsid w:val="00AE2F32"/>
    <w:rsid w:val="00AE3084"/>
    <w:rsid w:val="00AE308E"/>
    <w:rsid w:val="00AE30B2"/>
    <w:rsid w:val="00AE31F9"/>
    <w:rsid w:val="00AE37AB"/>
    <w:rsid w:val="00AE388E"/>
    <w:rsid w:val="00AE3E6E"/>
    <w:rsid w:val="00AE44EC"/>
    <w:rsid w:val="00AE4569"/>
    <w:rsid w:val="00AE4800"/>
    <w:rsid w:val="00AE481D"/>
    <w:rsid w:val="00AE4C4C"/>
    <w:rsid w:val="00AE5172"/>
    <w:rsid w:val="00AE5207"/>
    <w:rsid w:val="00AE526D"/>
    <w:rsid w:val="00AE5850"/>
    <w:rsid w:val="00AE5967"/>
    <w:rsid w:val="00AE5AD3"/>
    <w:rsid w:val="00AE5C35"/>
    <w:rsid w:val="00AE5F5F"/>
    <w:rsid w:val="00AE603A"/>
    <w:rsid w:val="00AE687B"/>
    <w:rsid w:val="00AE689A"/>
    <w:rsid w:val="00AE6CFB"/>
    <w:rsid w:val="00AE6F09"/>
    <w:rsid w:val="00AE708D"/>
    <w:rsid w:val="00AE7137"/>
    <w:rsid w:val="00AE71B6"/>
    <w:rsid w:val="00AE7330"/>
    <w:rsid w:val="00AE7961"/>
    <w:rsid w:val="00AE7EA0"/>
    <w:rsid w:val="00AE7F75"/>
    <w:rsid w:val="00AF043C"/>
    <w:rsid w:val="00AF06C3"/>
    <w:rsid w:val="00AF07B0"/>
    <w:rsid w:val="00AF090A"/>
    <w:rsid w:val="00AF0BFB"/>
    <w:rsid w:val="00AF160B"/>
    <w:rsid w:val="00AF16A6"/>
    <w:rsid w:val="00AF18C6"/>
    <w:rsid w:val="00AF18EB"/>
    <w:rsid w:val="00AF1CE7"/>
    <w:rsid w:val="00AF1D33"/>
    <w:rsid w:val="00AF267A"/>
    <w:rsid w:val="00AF2C79"/>
    <w:rsid w:val="00AF3366"/>
    <w:rsid w:val="00AF3541"/>
    <w:rsid w:val="00AF376B"/>
    <w:rsid w:val="00AF3A8D"/>
    <w:rsid w:val="00AF3C71"/>
    <w:rsid w:val="00AF3E7A"/>
    <w:rsid w:val="00AF3EA0"/>
    <w:rsid w:val="00AF3FCE"/>
    <w:rsid w:val="00AF4169"/>
    <w:rsid w:val="00AF4351"/>
    <w:rsid w:val="00AF45C3"/>
    <w:rsid w:val="00AF4A34"/>
    <w:rsid w:val="00AF4C6C"/>
    <w:rsid w:val="00AF4F9F"/>
    <w:rsid w:val="00AF510A"/>
    <w:rsid w:val="00AF5594"/>
    <w:rsid w:val="00AF566E"/>
    <w:rsid w:val="00AF5ACF"/>
    <w:rsid w:val="00AF5B94"/>
    <w:rsid w:val="00AF651D"/>
    <w:rsid w:val="00AF6821"/>
    <w:rsid w:val="00AF6826"/>
    <w:rsid w:val="00AF6A6A"/>
    <w:rsid w:val="00AF6DCD"/>
    <w:rsid w:val="00AF7356"/>
    <w:rsid w:val="00AF74A1"/>
    <w:rsid w:val="00AF7756"/>
    <w:rsid w:val="00AF795B"/>
    <w:rsid w:val="00AF7A8A"/>
    <w:rsid w:val="00AF7DCE"/>
    <w:rsid w:val="00AF7E4F"/>
    <w:rsid w:val="00B00001"/>
    <w:rsid w:val="00B001E1"/>
    <w:rsid w:val="00B0055C"/>
    <w:rsid w:val="00B0066D"/>
    <w:rsid w:val="00B00B08"/>
    <w:rsid w:val="00B00BD8"/>
    <w:rsid w:val="00B00FA0"/>
    <w:rsid w:val="00B01206"/>
    <w:rsid w:val="00B0146B"/>
    <w:rsid w:val="00B014BE"/>
    <w:rsid w:val="00B015F8"/>
    <w:rsid w:val="00B01765"/>
    <w:rsid w:val="00B01A88"/>
    <w:rsid w:val="00B0210C"/>
    <w:rsid w:val="00B0240F"/>
    <w:rsid w:val="00B0263D"/>
    <w:rsid w:val="00B028BF"/>
    <w:rsid w:val="00B02B93"/>
    <w:rsid w:val="00B02F01"/>
    <w:rsid w:val="00B030C3"/>
    <w:rsid w:val="00B0313A"/>
    <w:rsid w:val="00B03645"/>
    <w:rsid w:val="00B03DBF"/>
    <w:rsid w:val="00B04222"/>
    <w:rsid w:val="00B042A9"/>
    <w:rsid w:val="00B04449"/>
    <w:rsid w:val="00B04868"/>
    <w:rsid w:val="00B048F2"/>
    <w:rsid w:val="00B049F0"/>
    <w:rsid w:val="00B04A0F"/>
    <w:rsid w:val="00B04BF5"/>
    <w:rsid w:val="00B05246"/>
    <w:rsid w:val="00B052C0"/>
    <w:rsid w:val="00B054DF"/>
    <w:rsid w:val="00B0573F"/>
    <w:rsid w:val="00B05C7A"/>
    <w:rsid w:val="00B05E40"/>
    <w:rsid w:val="00B0605B"/>
    <w:rsid w:val="00B06ABE"/>
    <w:rsid w:val="00B07346"/>
    <w:rsid w:val="00B07ABD"/>
    <w:rsid w:val="00B07B5E"/>
    <w:rsid w:val="00B07C64"/>
    <w:rsid w:val="00B07FC4"/>
    <w:rsid w:val="00B10020"/>
    <w:rsid w:val="00B10133"/>
    <w:rsid w:val="00B10141"/>
    <w:rsid w:val="00B10306"/>
    <w:rsid w:val="00B103AE"/>
    <w:rsid w:val="00B10625"/>
    <w:rsid w:val="00B10871"/>
    <w:rsid w:val="00B10ABF"/>
    <w:rsid w:val="00B10BA6"/>
    <w:rsid w:val="00B10EB5"/>
    <w:rsid w:val="00B118AD"/>
    <w:rsid w:val="00B11DF0"/>
    <w:rsid w:val="00B121ED"/>
    <w:rsid w:val="00B122DA"/>
    <w:rsid w:val="00B124F9"/>
    <w:rsid w:val="00B12719"/>
    <w:rsid w:val="00B12758"/>
    <w:rsid w:val="00B129F8"/>
    <w:rsid w:val="00B12AEC"/>
    <w:rsid w:val="00B12CFF"/>
    <w:rsid w:val="00B12F96"/>
    <w:rsid w:val="00B12FFF"/>
    <w:rsid w:val="00B13453"/>
    <w:rsid w:val="00B137CB"/>
    <w:rsid w:val="00B1390E"/>
    <w:rsid w:val="00B139FC"/>
    <w:rsid w:val="00B13A1D"/>
    <w:rsid w:val="00B140DA"/>
    <w:rsid w:val="00B1438A"/>
    <w:rsid w:val="00B14763"/>
    <w:rsid w:val="00B14902"/>
    <w:rsid w:val="00B1499A"/>
    <w:rsid w:val="00B14AD1"/>
    <w:rsid w:val="00B14BE6"/>
    <w:rsid w:val="00B14D21"/>
    <w:rsid w:val="00B14ECD"/>
    <w:rsid w:val="00B15338"/>
    <w:rsid w:val="00B15446"/>
    <w:rsid w:val="00B155B5"/>
    <w:rsid w:val="00B155DC"/>
    <w:rsid w:val="00B155E0"/>
    <w:rsid w:val="00B15A20"/>
    <w:rsid w:val="00B15A4D"/>
    <w:rsid w:val="00B15D6B"/>
    <w:rsid w:val="00B15DCC"/>
    <w:rsid w:val="00B1683F"/>
    <w:rsid w:val="00B16F0E"/>
    <w:rsid w:val="00B174B5"/>
    <w:rsid w:val="00B1775B"/>
    <w:rsid w:val="00B17965"/>
    <w:rsid w:val="00B17B20"/>
    <w:rsid w:val="00B17CB8"/>
    <w:rsid w:val="00B20284"/>
    <w:rsid w:val="00B204FD"/>
    <w:rsid w:val="00B20AD2"/>
    <w:rsid w:val="00B20C01"/>
    <w:rsid w:val="00B213F5"/>
    <w:rsid w:val="00B21931"/>
    <w:rsid w:val="00B21DB6"/>
    <w:rsid w:val="00B22626"/>
    <w:rsid w:val="00B22BA3"/>
    <w:rsid w:val="00B235B8"/>
    <w:rsid w:val="00B23A1C"/>
    <w:rsid w:val="00B23BE3"/>
    <w:rsid w:val="00B23C11"/>
    <w:rsid w:val="00B23EA2"/>
    <w:rsid w:val="00B242FF"/>
    <w:rsid w:val="00B2438D"/>
    <w:rsid w:val="00B24623"/>
    <w:rsid w:val="00B2474A"/>
    <w:rsid w:val="00B24872"/>
    <w:rsid w:val="00B248F8"/>
    <w:rsid w:val="00B24946"/>
    <w:rsid w:val="00B24B62"/>
    <w:rsid w:val="00B24C28"/>
    <w:rsid w:val="00B24EC7"/>
    <w:rsid w:val="00B254F4"/>
    <w:rsid w:val="00B25681"/>
    <w:rsid w:val="00B257AB"/>
    <w:rsid w:val="00B25883"/>
    <w:rsid w:val="00B25952"/>
    <w:rsid w:val="00B25B80"/>
    <w:rsid w:val="00B25E11"/>
    <w:rsid w:val="00B25FA2"/>
    <w:rsid w:val="00B261A6"/>
    <w:rsid w:val="00B26755"/>
    <w:rsid w:val="00B26852"/>
    <w:rsid w:val="00B268E3"/>
    <w:rsid w:val="00B26D7B"/>
    <w:rsid w:val="00B27BEC"/>
    <w:rsid w:val="00B27DB3"/>
    <w:rsid w:val="00B30287"/>
    <w:rsid w:val="00B30596"/>
    <w:rsid w:val="00B3081E"/>
    <w:rsid w:val="00B30C27"/>
    <w:rsid w:val="00B30EBC"/>
    <w:rsid w:val="00B31066"/>
    <w:rsid w:val="00B312E4"/>
    <w:rsid w:val="00B313C5"/>
    <w:rsid w:val="00B313D1"/>
    <w:rsid w:val="00B3147C"/>
    <w:rsid w:val="00B314D9"/>
    <w:rsid w:val="00B316CA"/>
    <w:rsid w:val="00B31E39"/>
    <w:rsid w:val="00B31E97"/>
    <w:rsid w:val="00B3214E"/>
    <w:rsid w:val="00B321F2"/>
    <w:rsid w:val="00B32447"/>
    <w:rsid w:val="00B32579"/>
    <w:rsid w:val="00B3286C"/>
    <w:rsid w:val="00B32BC2"/>
    <w:rsid w:val="00B33043"/>
    <w:rsid w:val="00B33098"/>
    <w:rsid w:val="00B33243"/>
    <w:rsid w:val="00B33498"/>
    <w:rsid w:val="00B3358C"/>
    <w:rsid w:val="00B33961"/>
    <w:rsid w:val="00B339D2"/>
    <w:rsid w:val="00B33A40"/>
    <w:rsid w:val="00B33D49"/>
    <w:rsid w:val="00B34263"/>
    <w:rsid w:val="00B34580"/>
    <w:rsid w:val="00B348B4"/>
    <w:rsid w:val="00B34F49"/>
    <w:rsid w:val="00B35090"/>
    <w:rsid w:val="00B350D0"/>
    <w:rsid w:val="00B36313"/>
    <w:rsid w:val="00B3638A"/>
    <w:rsid w:val="00B365A7"/>
    <w:rsid w:val="00B3672F"/>
    <w:rsid w:val="00B367CD"/>
    <w:rsid w:val="00B36CBD"/>
    <w:rsid w:val="00B36F01"/>
    <w:rsid w:val="00B371B9"/>
    <w:rsid w:val="00B3745C"/>
    <w:rsid w:val="00B3769E"/>
    <w:rsid w:val="00B376C7"/>
    <w:rsid w:val="00B376E1"/>
    <w:rsid w:val="00B3789E"/>
    <w:rsid w:val="00B37FAD"/>
    <w:rsid w:val="00B400D7"/>
    <w:rsid w:val="00B40564"/>
    <w:rsid w:val="00B407DF"/>
    <w:rsid w:val="00B40807"/>
    <w:rsid w:val="00B40A28"/>
    <w:rsid w:val="00B40A7B"/>
    <w:rsid w:val="00B40F0E"/>
    <w:rsid w:val="00B41033"/>
    <w:rsid w:val="00B4128A"/>
    <w:rsid w:val="00B41678"/>
    <w:rsid w:val="00B41AA2"/>
    <w:rsid w:val="00B41AB2"/>
    <w:rsid w:val="00B41B6D"/>
    <w:rsid w:val="00B41B83"/>
    <w:rsid w:val="00B41E4F"/>
    <w:rsid w:val="00B4211C"/>
    <w:rsid w:val="00B4255A"/>
    <w:rsid w:val="00B42DD3"/>
    <w:rsid w:val="00B42EEC"/>
    <w:rsid w:val="00B4317A"/>
    <w:rsid w:val="00B43579"/>
    <w:rsid w:val="00B435CB"/>
    <w:rsid w:val="00B439DB"/>
    <w:rsid w:val="00B43AD9"/>
    <w:rsid w:val="00B43C9F"/>
    <w:rsid w:val="00B440D4"/>
    <w:rsid w:val="00B44277"/>
    <w:rsid w:val="00B44374"/>
    <w:rsid w:val="00B443F5"/>
    <w:rsid w:val="00B44486"/>
    <w:rsid w:val="00B444E7"/>
    <w:rsid w:val="00B44733"/>
    <w:rsid w:val="00B44785"/>
    <w:rsid w:val="00B44A20"/>
    <w:rsid w:val="00B44FC5"/>
    <w:rsid w:val="00B45EC2"/>
    <w:rsid w:val="00B45F92"/>
    <w:rsid w:val="00B46175"/>
    <w:rsid w:val="00B4642F"/>
    <w:rsid w:val="00B4671F"/>
    <w:rsid w:val="00B4677D"/>
    <w:rsid w:val="00B468BE"/>
    <w:rsid w:val="00B46959"/>
    <w:rsid w:val="00B46E88"/>
    <w:rsid w:val="00B4716A"/>
    <w:rsid w:val="00B473F7"/>
    <w:rsid w:val="00B474AB"/>
    <w:rsid w:val="00B47D38"/>
    <w:rsid w:val="00B47F9C"/>
    <w:rsid w:val="00B50224"/>
    <w:rsid w:val="00B502F7"/>
    <w:rsid w:val="00B503E4"/>
    <w:rsid w:val="00B505DE"/>
    <w:rsid w:val="00B50643"/>
    <w:rsid w:val="00B5065C"/>
    <w:rsid w:val="00B50893"/>
    <w:rsid w:val="00B50C0F"/>
    <w:rsid w:val="00B50CA8"/>
    <w:rsid w:val="00B50EFC"/>
    <w:rsid w:val="00B50FFD"/>
    <w:rsid w:val="00B51082"/>
    <w:rsid w:val="00B510C8"/>
    <w:rsid w:val="00B512CE"/>
    <w:rsid w:val="00B519D4"/>
    <w:rsid w:val="00B51BD1"/>
    <w:rsid w:val="00B52AF9"/>
    <w:rsid w:val="00B52D87"/>
    <w:rsid w:val="00B5302C"/>
    <w:rsid w:val="00B53088"/>
    <w:rsid w:val="00B532D5"/>
    <w:rsid w:val="00B53580"/>
    <w:rsid w:val="00B53601"/>
    <w:rsid w:val="00B5397B"/>
    <w:rsid w:val="00B54291"/>
    <w:rsid w:val="00B5456D"/>
    <w:rsid w:val="00B54605"/>
    <w:rsid w:val="00B54632"/>
    <w:rsid w:val="00B547B0"/>
    <w:rsid w:val="00B5484B"/>
    <w:rsid w:val="00B549AF"/>
    <w:rsid w:val="00B54B7A"/>
    <w:rsid w:val="00B54D9A"/>
    <w:rsid w:val="00B54FBD"/>
    <w:rsid w:val="00B55050"/>
    <w:rsid w:val="00B552F9"/>
    <w:rsid w:val="00B5559A"/>
    <w:rsid w:val="00B55655"/>
    <w:rsid w:val="00B5570C"/>
    <w:rsid w:val="00B55B3E"/>
    <w:rsid w:val="00B55C92"/>
    <w:rsid w:val="00B5617D"/>
    <w:rsid w:val="00B56236"/>
    <w:rsid w:val="00B563DD"/>
    <w:rsid w:val="00B564FB"/>
    <w:rsid w:val="00B56897"/>
    <w:rsid w:val="00B56BF5"/>
    <w:rsid w:val="00B56D01"/>
    <w:rsid w:val="00B5752D"/>
    <w:rsid w:val="00B57531"/>
    <w:rsid w:val="00B5754D"/>
    <w:rsid w:val="00B575E6"/>
    <w:rsid w:val="00B57A02"/>
    <w:rsid w:val="00B57D44"/>
    <w:rsid w:val="00B57FF7"/>
    <w:rsid w:val="00B60391"/>
    <w:rsid w:val="00B605F8"/>
    <w:rsid w:val="00B60885"/>
    <w:rsid w:val="00B60B25"/>
    <w:rsid w:val="00B60B53"/>
    <w:rsid w:val="00B60CE8"/>
    <w:rsid w:val="00B60DBE"/>
    <w:rsid w:val="00B613B8"/>
    <w:rsid w:val="00B615BC"/>
    <w:rsid w:val="00B61735"/>
    <w:rsid w:val="00B61F72"/>
    <w:rsid w:val="00B6209C"/>
    <w:rsid w:val="00B62401"/>
    <w:rsid w:val="00B624E1"/>
    <w:rsid w:val="00B62521"/>
    <w:rsid w:val="00B625C1"/>
    <w:rsid w:val="00B625C4"/>
    <w:rsid w:val="00B62667"/>
    <w:rsid w:val="00B62B92"/>
    <w:rsid w:val="00B62C83"/>
    <w:rsid w:val="00B63130"/>
    <w:rsid w:val="00B63131"/>
    <w:rsid w:val="00B634EE"/>
    <w:rsid w:val="00B63851"/>
    <w:rsid w:val="00B64309"/>
    <w:rsid w:val="00B64897"/>
    <w:rsid w:val="00B64C04"/>
    <w:rsid w:val="00B64C18"/>
    <w:rsid w:val="00B64D7C"/>
    <w:rsid w:val="00B64FF2"/>
    <w:rsid w:val="00B653B7"/>
    <w:rsid w:val="00B6567D"/>
    <w:rsid w:val="00B65BA9"/>
    <w:rsid w:val="00B65F48"/>
    <w:rsid w:val="00B65F62"/>
    <w:rsid w:val="00B6618A"/>
    <w:rsid w:val="00B661B5"/>
    <w:rsid w:val="00B661D8"/>
    <w:rsid w:val="00B662F5"/>
    <w:rsid w:val="00B663BE"/>
    <w:rsid w:val="00B6668B"/>
    <w:rsid w:val="00B66865"/>
    <w:rsid w:val="00B66A76"/>
    <w:rsid w:val="00B66E57"/>
    <w:rsid w:val="00B676B6"/>
    <w:rsid w:val="00B67776"/>
    <w:rsid w:val="00B67869"/>
    <w:rsid w:val="00B67ED4"/>
    <w:rsid w:val="00B7000D"/>
    <w:rsid w:val="00B7003E"/>
    <w:rsid w:val="00B7024C"/>
    <w:rsid w:val="00B70637"/>
    <w:rsid w:val="00B70646"/>
    <w:rsid w:val="00B70BDD"/>
    <w:rsid w:val="00B70C54"/>
    <w:rsid w:val="00B7124B"/>
    <w:rsid w:val="00B71497"/>
    <w:rsid w:val="00B71526"/>
    <w:rsid w:val="00B71639"/>
    <w:rsid w:val="00B71706"/>
    <w:rsid w:val="00B717E8"/>
    <w:rsid w:val="00B71AF2"/>
    <w:rsid w:val="00B71D77"/>
    <w:rsid w:val="00B71E35"/>
    <w:rsid w:val="00B71F95"/>
    <w:rsid w:val="00B720A2"/>
    <w:rsid w:val="00B727E3"/>
    <w:rsid w:val="00B7294E"/>
    <w:rsid w:val="00B72B61"/>
    <w:rsid w:val="00B72B7E"/>
    <w:rsid w:val="00B7304F"/>
    <w:rsid w:val="00B7345E"/>
    <w:rsid w:val="00B734D1"/>
    <w:rsid w:val="00B735AB"/>
    <w:rsid w:val="00B73826"/>
    <w:rsid w:val="00B73E69"/>
    <w:rsid w:val="00B73F84"/>
    <w:rsid w:val="00B73FA6"/>
    <w:rsid w:val="00B74CBB"/>
    <w:rsid w:val="00B74E24"/>
    <w:rsid w:val="00B753D3"/>
    <w:rsid w:val="00B75497"/>
    <w:rsid w:val="00B75D58"/>
    <w:rsid w:val="00B75E20"/>
    <w:rsid w:val="00B75E61"/>
    <w:rsid w:val="00B75F4B"/>
    <w:rsid w:val="00B76600"/>
    <w:rsid w:val="00B7668F"/>
    <w:rsid w:val="00B76965"/>
    <w:rsid w:val="00B76A7D"/>
    <w:rsid w:val="00B76DEE"/>
    <w:rsid w:val="00B76E1B"/>
    <w:rsid w:val="00B76F6F"/>
    <w:rsid w:val="00B7708A"/>
    <w:rsid w:val="00B7723B"/>
    <w:rsid w:val="00B7727A"/>
    <w:rsid w:val="00B77965"/>
    <w:rsid w:val="00B77A84"/>
    <w:rsid w:val="00B77B76"/>
    <w:rsid w:val="00B77D0C"/>
    <w:rsid w:val="00B77E20"/>
    <w:rsid w:val="00B77EBF"/>
    <w:rsid w:val="00B77F25"/>
    <w:rsid w:val="00B8043B"/>
    <w:rsid w:val="00B804C4"/>
    <w:rsid w:val="00B8056A"/>
    <w:rsid w:val="00B805FF"/>
    <w:rsid w:val="00B808A1"/>
    <w:rsid w:val="00B8099F"/>
    <w:rsid w:val="00B809C0"/>
    <w:rsid w:val="00B80AF6"/>
    <w:rsid w:val="00B80B75"/>
    <w:rsid w:val="00B80D76"/>
    <w:rsid w:val="00B81051"/>
    <w:rsid w:val="00B8119E"/>
    <w:rsid w:val="00B814BE"/>
    <w:rsid w:val="00B8172E"/>
    <w:rsid w:val="00B8187B"/>
    <w:rsid w:val="00B81BF3"/>
    <w:rsid w:val="00B81E1A"/>
    <w:rsid w:val="00B81FB8"/>
    <w:rsid w:val="00B82104"/>
    <w:rsid w:val="00B82202"/>
    <w:rsid w:val="00B82432"/>
    <w:rsid w:val="00B825A6"/>
    <w:rsid w:val="00B826FC"/>
    <w:rsid w:val="00B82BF0"/>
    <w:rsid w:val="00B82ED0"/>
    <w:rsid w:val="00B82FB0"/>
    <w:rsid w:val="00B83232"/>
    <w:rsid w:val="00B837B3"/>
    <w:rsid w:val="00B84056"/>
    <w:rsid w:val="00B840AD"/>
    <w:rsid w:val="00B841A2"/>
    <w:rsid w:val="00B84458"/>
    <w:rsid w:val="00B8454A"/>
    <w:rsid w:val="00B84651"/>
    <w:rsid w:val="00B84736"/>
    <w:rsid w:val="00B847CC"/>
    <w:rsid w:val="00B8486C"/>
    <w:rsid w:val="00B849A8"/>
    <w:rsid w:val="00B84BA5"/>
    <w:rsid w:val="00B84CA2"/>
    <w:rsid w:val="00B854BE"/>
    <w:rsid w:val="00B85AD6"/>
    <w:rsid w:val="00B85D84"/>
    <w:rsid w:val="00B863CB"/>
    <w:rsid w:val="00B865EE"/>
    <w:rsid w:val="00B866F1"/>
    <w:rsid w:val="00B86CE9"/>
    <w:rsid w:val="00B86F82"/>
    <w:rsid w:val="00B86FB1"/>
    <w:rsid w:val="00B87388"/>
    <w:rsid w:val="00B876EF"/>
    <w:rsid w:val="00B8788C"/>
    <w:rsid w:val="00B8790B"/>
    <w:rsid w:val="00B87C26"/>
    <w:rsid w:val="00B87F2A"/>
    <w:rsid w:val="00B90247"/>
    <w:rsid w:val="00B90503"/>
    <w:rsid w:val="00B90668"/>
    <w:rsid w:val="00B90864"/>
    <w:rsid w:val="00B90880"/>
    <w:rsid w:val="00B9088B"/>
    <w:rsid w:val="00B90A45"/>
    <w:rsid w:val="00B90A65"/>
    <w:rsid w:val="00B90ABC"/>
    <w:rsid w:val="00B91840"/>
    <w:rsid w:val="00B91957"/>
    <w:rsid w:val="00B91B9E"/>
    <w:rsid w:val="00B92020"/>
    <w:rsid w:val="00B9235E"/>
    <w:rsid w:val="00B9294C"/>
    <w:rsid w:val="00B92A08"/>
    <w:rsid w:val="00B92AB3"/>
    <w:rsid w:val="00B92AFB"/>
    <w:rsid w:val="00B92C5F"/>
    <w:rsid w:val="00B92EB6"/>
    <w:rsid w:val="00B9305E"/>
    <w:rsid w:val="00B93072"/>
    <w:rsid w:val="00B9309D"/>
    <w:rsid w:val="00B933AC"/>
    <w:rsid w:val="00B9368D"/>
    <w:rsid w:val="00B936F4"/>
    <w:rsid w:val="00B93E1D"/>
    <w:rsid w:val="00B94E9B"/>
    <w:rsid w:val="00B95085"/>
    <w:rsid w:val="00B95118"/>
    <w:rsid w:val="00B954AE"/>
    <w:rsid w:val="00B955B7"/>
    <w:rsid w:val="00B957B3"/>
    <w:rsid w:val="00B95C84"/>
    <w:rsid w:val="00B95E92"/>
    <w:rsid w:val="00B96219"/>
    <w:rsid w:val="00B96422"/>
    <w:rsid w:val="00B9643E"/>
    <w:rsid w:val="00B965EF"/>
    <w:rsid w:val="00B96732"/>
    <w:rsid w:val="00B968C7"/>
    <w:rsid w:val="00B96933"/>
    <w:rsid w:val="00B96AB2"/>
    <w:rsid w:val="00B96CF8"/>
    <w:rsid w:val="00B9762A"/>
    <w:rsid w:val="00B9774C"/>
    <w:rsid w:val="00B97A5A"/>
    <w:rsid w:val="00B97C8E"/>
    <w:rsid w:val="00B97D8E"/>
    <w:rsid w:val="00B97E06"/>
    <w:rsid w:val="00B97EF3"/>
    <w:rsid w:val="00B97FE6"/>
    <w:rsid w:val="00BA079E"/>
    <w:rsid w:val="00BA0D3C"/>
    <w:rsid w:val="00BA0E12"/>
    <w:rsid w:val="00BA0E6F"/>
    <w:rsid w:val="00BA1124"/>
    <w:rsid w:val="00BA1141"/>
    <w:rsid w:val="00BA1368"/>
    <w:rsid w:val="00BA18FA"/>
    <w:rsid w:val="00BA1A90"/>
    <w:rsid w:val="00BA1BAA"/>
    <w:rsid w:val="00BA2175"/>
    <w:rsid w:val="00BA2540"/>
    <w:rsid w:val="00BA2554"/>
    <w:rsid w:val="00BA25FE"/>
    <w:rsid w:val="00BA26A1"/>
    <w:rsid w:val="00BA2A26"/>
    <w:rsid w:val="00BA2C42"/>
    <w:rsid w:val="00BA2C8B"/>
    <w:rsid w:val="00BA2C9A"/>
    <w:rsid w:val="00BA3332"/>
    <w:rsid w:val="00BA349A"/>
    <w:rsid w:val="00BA352E"/>
    <w:rsid w:val="00BA3FA7"/>
    <w:rsid w:val="00BA4535"/>
    <w:rsid w:val="00BA492A"/>
    <w:rsid w:val="00BA4A54"/>
    <w:rsid w:val="00BA4B43"/>
    <w:rsid w:val="00BA4EBA"/>
    <w:rsid w:val="00BA5C10"/>
    <w:rsid w:val="00BA5E15"/>
    <w:rsid w:val="00BA5F0E"/>
    <w:rsid w:val="00BA606F"/>
    <w:rsid w:val="00BA6071"/>
    <w:rsid w:val="00BA62C0"/>
    <w:rsid w:val="00BA647E"/>
    <w:rsid w:val="00BA6547"/>
    <w:rsid w:val="00BA66B5"/>
    <w:rsid w:val="00BA67F9"/>
    <w:rsid w:val="00BA70A3"/>
    <w:rsid w:val="00BA7445"/>
    <w:rsid w:val="00BA7AD8"/>
    <w:rsid w:val="00BA7C93"/>
    <w:rsid w:val="00BA7E70"/>
    <w:rsid w:val="00BB011E"/>
    <w:rsid w:val="00BB0567"/>
    <w:rsid w:val="00BB06F5"/>
    <w:rsid w:val="00BB074E"/>
    <w:rsid w:val="00BB07DC"/>
    <w:rsid w:val="00BB0CBC"/>
    <w:rsid w:val="00BB149F"/>
    <w:rsid w:val="00BB1622"/>
    <w:rsid w:val="00BB1D2B"/>
    <w:rsid w:val="00BB2177"/>
    <w:rsid w:val="00BB2334"/>
    <w:rsid w:val="00BB23C6"/>
    <w:rsid w:val="00BB252D"/>
    <w:rsid w:val="00BB257C"/>
    <w:rsid w:val="00BB25E9"/>
    <w:rsid w:val="00BB2919"/>
    <w:rsid w:val="00BB2B98"/>
    <w:rsid w:val="00BB2BC4"/>
    <w:rsid w:val="00BB2C09"/>
    <w:rsid w:val="00BB2D2A"/>
    <w:rsid w:val="00BB2D44"/>
    <w:rsid w:val="00BB301E"/>
    <w:rsid w:val="00BB321C"/>
    <w:rsid w:val="00BB3222"/>
    <w:rsid w:val="00BB33EA"/>
    <w:rsid w:val="00BB39AE"/>
    <w:rsid w:val="00BB3A6A"/>
    <w:rsid w:val="00BB3B06"/>
    <w:rsid w:val="00BB4A02"/>
    <w:rsid w:val="00BB4A37"/>
    <w:rsid w:val="00BB4AEA"/>
    <w:rsid w:val="00BB4CE1"/>
    <w:rsid w:val="00BB4D10"/>
    <w:rsid w:val="00BB4DC2"/>
    <w:rsid w:val="00BB4F09"/>
    <w:rsid w:val="00BB53A8"/>
    <w:rsid w:val="00BB630A"/>
    <w:rsid w:val="00BB6459"/>
    <w:rsid w:val="00BB661F"/>
    <w:rsid w:val="00BB6999"/>
    <w:rsid w:val="00BB6E27"/>
    <w:rsid w:val="00BB70F2"/>
    <w:rsid w:val="00BB72FC"/>
    <w:rsid w:val="00BB7690"/>
    <w:rsid w:val="00BB7788"/>
    <w:rsid w:val="00BB7846"/>
    <w:rsid w:val="00BB7927"/>
    <w:rsid w:val="00BB7BBE"/>
    <w:rsid w:val="00BB7D60"/>
    <w:rsid w:val="00BC0100"/>
    <w:rsid w:val="00BC031F"/>
    <w:rsid w:val="00BC04B0"/>
    <w:rsid w:val="00BC06E5"/>
    <w:rsid w:val="00BC084E"/>
    <w:rsid w:val="00BC0A0D"/>
    <w:rsid w:val="00BC0C71"/>
    <w:rsid w:val="00BC0DAF"/>
    <w:rsid w:val="00BC0E35"/>
    <w:rsid w:val="00BC14ED"/>
    <w:rsid w:val="00BC17E5"/>
    <w:rsid w:val="00BC1A3F"/>
    <w:rsid w:val="00BC1AD5"/>
    <w:rsid w:val="00BC2032"/>
    <w:rsid w:val="00BC2565"/>
    <w:rsid w:val="00BC2594"/>
    <w:rsid w:val="00BC28BD"/>
    <w:rsid w:val="00BC2957"/>
    <w:rsid w:val="00BC29A6"/>
    <w:rsid w:val="00BC2B66"/>
    <w:rsid w:val="00BC2E22"/>
    <w:rsid w:val="00BC2E4B"/>
    <w:rsid w:val="00BC305C"/>
    <w:rsid w:val="00BC344A"/>
    <w:rsid w:val="00BC349C"/>
    <w:rsid w:val="00BC410E"/>
    <w:rsid w:val="00BC427E"/>
    <w:rsid w:val="00BC42FD"/>
    <w:rsid w:val="00BC44D3"/>
    <w:rsid w:val="00BC45AF"/>
    <w:rsid w:val="00BC4C03"/>
    <w:rsid w:val="00BC50C5"/>
    <w:rsid w:val="00BC556D"/>
    <w:rsid w:val="00BC5CD9"/>
    <w:rsid w:val="00BC5E2F"/>
    <w:rsid w:val="00BC5EF7"/>
    <w:rsid w:val="00BC609B"/>
    <w:rsid w:val="00BC620F"/>
    <w:rsid w:val="00BC62A3"/>
    <w:rsid w:val="00BC634D"/>
    <w:rsid w:val="00BC6BA2"/>
    <w:rsid w:val="00BC6CA1"/>
    <w:rsid w:val="00BC6D77"/>
    <w:rsid w:val="00BC6E92"/>
    <w:rsid w:val="00BC725D"/>
    <w:rsid w:val="00BC72C4"/>
    <w:rsid w:val="00BC7362"/>
    <w:rsid w:val="00BC744E"/>
    <w:rsid w:val="00BC7497"/>
    <w:rsid w:val="00BC7A32"/>
    <w:rsid w:val="00BC7A7B"/>
    <w:rsid w:val="00BC7AA6"/>
    <w:rsid w:val="00BC7FB5"/>
    <w:rsid w:val="00BD00CE"/>
    <w:rsid w:val="00BD03D8"/>
    <w:rsid w:val="00BD0457"/>
    <w:rsid w:val="00BD04F0"/>
    <w:rsid w:val="00BD063F"/>
    <w:rsid w:val="00BD0751"/>
    <w:rsid w:val="00BD0A9B"/>
    <w:rsid w:val="00BD1436"/>
    <w:rsid w:val="00BD1482"/>
    <w:rsid w:val="00BD14B6"/>
    <w:rsid w:val="00BD1E76"/>
    <w:rsid w:val="00BD1F20"/>
    <w:rsid w:val="00BD213B"/>
    <w:rsid w:val="00BD23E3"/>
    <w:rsid w:val="00BD2456"/>
    <w:rsid w:val="00BD2675"/>
    <w:rsid w:val="00BD274B"/>
    <w:rsid w:val="00BD27C9"/>
    <w:rsid w:val="00BD2977"/>
    <w:rsid w:val="00BD2E2A"/>
    <w:rsid w:val="00BD301A"/>
    <w:rsid w:val="00BD332C"/>
    <w:rsid w:val="00BD3519"/>
    <w:rsid w:val="00BD3CD8"/>
    <w:rsid w:val="00BD3F30"/>
    <w:rsid w:val="00BD3F40"/>
    <w:rsid w:val="00BD4028"/>
    <w:rsid w:val="00BD4081"/>
    <w:rsid w:val="00BD47F8"/>
    <w:rsid w:val="00BD496B"/>
    <w:rsid w:val="00BD4973"/>
    <w:rsid w:val="00BD4AD2"/>
    <w:rsid w:val="00BD4AED"/>
    <w:rsid w:val="00BD4CE7"/>
    <w:rsid w:val="00BD4FFE"/>
    <w:rsid w:val="00BD51CC"/>
    <w:rsid w:val="00BD52CC"/>
    <w:rsid w:val="00BD542C"/>
    <w:rsid w:val="00BD5E73"/>
    <w:rsid w:val="00BD5FF2"/>
    <w:rsid w:val="00BD6950"/>
    <w:rsid w:val="00BD6A72"/>
    <w:rsid w:val="00BD6B29"/>
    <w:rsid w:val="00BD6BCC"/>
    <w:rsid w:val="00BD6E00"/>
    <w:rsid w:val="00BD6EDD"/>
    <w:rsid w:val="00BD6EFA"/>
    <w:rsid w:val="00BD71BF"/>
    <w:rsid w:val="00BD7815"/>
    <w:rsid w:val="00BD78DD"/>
    <w:rsid w:val="00BE02EF"/>
    <w:rsid w:val="00BE04C2"/>
    <w:rsid w:val="00BE0699"/>
    <w:rsid w:val="00BE08DD"/>
    <w:rsid w:val="00BE0965"/>
    <w:rsid w:val="00BE0B47"/>
    <w:rsid w:val="00BE0D12"/>
    <w:rsid w:val="00BE107C"/>
    <w:rsid w:val="00BE10D9"/>
    <w:rsid w:val="00BE12CF"/>
    <w:rsid w:val="00BE12E2"/>
    <w:rsid w:val="00BE15CC"/>
    <w:rsid w:val="00BE16C9"/>
    <w:rsid w:val="00BE1768"/>
    <w:rsid w:val="00BE1963"/>
    <w:rsid w:val="00BE1968"/>
    <w:rsid w:val="00BE19EE"/>
    <w:rsid w:val="00BE1A43"/>
    <w:rsid w:val="00BE1B56"/>
    <w:rsid w:val="00BE20C8"/>
    <w:rsid w:val="00BE22B0"/>
    <w:rsid w:val="00BE2346"/>
    <w:rsid w:val="00BE23D0"/>
    <w:rsid w:val="00BE251D"/>
    <w:rsid w:val="00BE2B4A"/>
    <w:rsid w:val="00BE2E2A"/>
    <w:rsid w:val="00BE344A"/>
    <w:rsid w:val="00BE41A4"/>
    <w:rsid w:val="00BE41A8"/>
    <w:rsid w:val="00BE425C"/>
    <w:rsid w:val="00BE4276"/>
    <w:rsid w:val="00BE42AC"/>
    <w:rsid w:val="00BE4530"/>
    <w:rsid w:val="00BE454C"/>
    <w:rsid w:val="00BE45C0"/>
    <w:rsid w:val="00BE487B"/>
    <w:rsid w:val="00BE4A25"/>
    <w:rsid w:val="00BE4A47"/>
    <w:rsid w:val="00BE4F4C"/>
    <w:rsid w:val="00BE5037"/>
    <w:rsid w:val="00BE5054"/>
    <w:rsid w:val="00BE534A"/>
    <w:rsid w:val="00BE53C2"/>
    <w:rsid w:val="00BE5681"/>
    <w:rsid w:val="00BE5750"/>
    <w:rsid w:val="00BE57AB"/>
    <w:rsid w:val="00BE5D2A"/>
    <w:rsid w:val="00BE5D43"/>
    <w:rsid w:val="00BE6852"/>
    <w:rsid w:val="00BE687F"/>
    <w:rsid w:val="00BE6F26"/>
    <w:rsid w:val="00BE6FAB"/>
    <w:rsid w:val="00BE7196"/>
    <w:rsid w:val="00BE721B"/>
    <w:rsid w:val="00BE7554"/>
    <w:rsid w:val="00BE7768"/>
    <w:rsid w:val="00BE7A8B"/>
    <w:rsid w:val="00BE7B66"/>
    <w:rsid w:val="00BE7FA5"/>
    <w:rsid w:val="00BF00AA"/>
    <w:rsid w:val="00BF0147"/>
    <w:rsid w:val="00BF01CE"/>
    <w:rsid w:val="00BF0541"/>
    <w:rsid w:val="00BF0D38"/>
    <w:rsid w:val="00BF0E21"/>
    <w:rsid w:val="00BF1896"/>
    <w:rsid w:val="00BF1BD9"/>
    <w:rsid w:val="00BF1CD6"/>
    <w:rsid w:val="00BF1ED1"/>
    <w:rsid w:val="00BF2030"/>
    <w:rsid w:val="00BF2148"/>
    <w:rsid w:val="00BF2307"/>
    <w:rsid w:val="00BF250B"/>
    <w:rsid w:val="00BF2527"/>
    <w:rsid w:val="00BF295B"/>
    <w:rsid w:val="00BF330F"/>
    <w:rsid w:val="00BF345D"/>
    <w:rsid w:val="00BF34A4"/>
    <w:rsid w:val="00BF3788"/>
    <w:rsid w:val="00BF3AB7"/>
    <w:rsid w:val="00BF3BA1"/>
    <w:rsid w:val="00BF3BD0"/>
    <w:rsid w:val="00BF3C7A"/>
    <w:rsid w:val="00BF42B9"/>
    <w:rsid w:val="00BF42EE"/>
    <w:rsid w:val="00BF4559"/>
    <w:rsid w:val="00BF4608"/>
    <w:rsid w:val="00BF499E"/>
    <w:rsid w:val="00BF4B95"/>
    <w:rsid w:val="00BF4C98"/>
    <w:rsid w:val="00BF507E"/>
    <w:rsid w:val="00BF525C"/>
    <w:rsid w:val="00BF575D"/>
    <w:rsid w:val="00BF5891"/>
    <w:rsid w:val="00BF5973"/>
    <w:rsid w:val="00BF59B4"/>
    <w:rsid w:val="00BF59E1"/>
    <w:rsid w:val="00BF5CB5"/>
    <w:rsid w:val="00BF60F3"/>
    <w:rsid w:val="00BF61C6"/>
    <w:rsid w:val="00BF629E"/>
    <w:rsid w:val="00BF63D2"/>
    <w:rsid w:val="00BF6747"/>
    <w:rsid w:val="00BF6AD5"/>
    <w:rsid w:val="00BF6E7F"/>
    <w:rsid w:val="00BF6EAB"/>
    <w:rsid w:val="00BF6F88"/>
    <w:rsid w:val="00BF723F"/>
    <w:rsid w:val="00BF7421"/>
    <w:rsid w:val="00BF76CC"/>
    <w:rsid w:val="00BF777F"/>
    <w:rsid w:val="00BF7837"/>
    <w:rsid w:val="00BF78E2"/>
    <w:rsid w:val="00BF7AAA"/>
    <w:rsid w:val="00BF7BE1"/>
    <w:rsid w:val="00C00651"/>
    <w:rsid w:val="00C009B0"/>
    <w:rsid w:val="00C00B36"/>
    <w:rsid w:val="00C012CB"/>
    <w:rsid w:val="00C013E4"/>
    <w:rsid w:val="00C01828"/>
    <w:rsid w:val="00C01D7B"/>
    <w:rsid w:val="00C02420"/>
    <w:rsid w:val="00C02492"/>
    <w:rsid w:val="00C025B3"/>
    <w:rsid w:val="00C027C1"/>
    <w:rsid w:val="00C02A86"/>
    <w:rsid w:val="00C02C16"/>
    <w:rsid w:val="00C02C7A"/>
    <w:rsid w:val="00C02CF9"/>
    <w:rsid w:val="00C02D09"/>
    <w:rsid w:val="00C03128"/>
    <w:rsid w:val="00C033D5"/>
    <w:rsid w:val="00C0357B"/>
    <w:rsid w:val="00C0383B"/>
    <w:rsid w:val="00C03A8C"/>
    <w:rsid w:val="00C03AA0"/>
    <w:rsid w:val="00C03FCB"/>
    <w:rsid w:val="00C041B4"/>
    <w:rsid w:val="00C04678"/>
    <w:rsid w:val="00C04751"/>
    <w:rsid w:val="00C04A13"/>
    <w:rsid w:val="00C04AC2"/>
    <w:rsid w:val="00C04CA6"/>
    <w:rsid w:val="00C051BB"/>
    <w:rsid w:val="00C053EA"/>
    <w:rsid w:val="00C0563B"/>
    <w:rsid w:val="00C05E5D"/>
    <w:rsid w:val="00C05FBE"/>
    <w:rsid w:val="00C0610E"/>
    <w:rsid w:val="00C0626F"/>
    <w:rsid w:val="00C0682E"/>
    <w:rsid w:val="00C06B2E"/>
    <w:rsid w:val="00C06D69"/>
    <w:rsid w:val="00C06D6E"/>
    <w:rsid w:val="00C0702A"/>
    <w:rsid w:val="00C0715A"/>
    <w:rsid w:val="00C07319"/>
    <w:rsid w:val="00C074BC"/>
    <w:rsid w:val="00C0769F"/>
    <w:rsid w:val="00C0779F"/>
    <w:rsid w:val="00C07923"/>
    <w:rsid w:val="00C07957"/>
    <w:rsid w:val="00C07CC3"/>
    <w:rsid w:val="00C07FF3"/>
    <w:rsid w:val="00C10038"/>
    <w:rsid w:val="00C100CA"/>
    <w:rsid w:val="00C104A9"/>
    <w:rsid w:val="00C10AFD"/>
    <w:rsid w:val="00C10BFF"/>
    <w:rsid w:val="00C10CD3"/>
    <w:rsid w:val="00C10D33"/>
    <w:rsid w:val="00C10D54"/>
    <w:rsid w:val="00C110C1"/>
    <w:rsid w:val="00C1114E"/>
    <w:rsid w:val="00C11279"/>
    <w:rsid w:val="00C116CE"/>
    <w:rsid w:val="00C11740"/>
    <w:rsid w:val="00C118F9"/>
    <w:rsid w:val="00C121D4"/>
    <w:rsid w:val="00C12C11"/>
    <w:rsid w:val="00C12CAC"/>
    <w:rsid w:val="00C133A0"/>
    <w:rsid w:val="00C13672"/>
    <w:rsid w:val="00C13BF8"/>
    <w:rsid w:val="00C13C01"/>
    <w:rsid w:val="00C13F19"/>
    <w:rsid w:val="00C142D5"/>
    <w:rsid w:val="00C1497F"/>
    <w:rsid w:val="00C15D12"/>
    <w:rsid w:val="00C15D35"/>
    <w:rsid w:val="00C16097"/>
    <w:rsid w:val="00C160FD"/>
    <w:rsid w:val="00C167BD"/>
    <w:rsid w:val="00C167C1"/>
    <w:rsid w:val="00C16D61"/>
    <w:rsid w:val="00C171BC"/>
    <w:rsid w:val="00C171FF"/>
    <w:rsid w:val="00C17295"/>
    <w:rsid w:val="00C173B3"/>
    <w:rsid w:val="00C178AD"/>
    <w:rsid w:val="00C17B4C"/>
    <w:rsid w:val="00C20152"/>
    <w:rsid w:val="00C205BE"/>
    <w:rsid w:val="00C205EE"/>
    <w:rsid w:val="00C20806"/>
    <w:rsid w:val="00C20BB9"/>
    <w:rsid w:val="00C20DC9"/>
    <w:rsid w:val="00C20F23"/>
    <w:rsid w:val="00C20F90"/>
    <w:rsid w:val="00C213BA"/>
    <w:rsid w:val="00C218DB"/>
    <w:rsid w:val="00C21BE9"/>
    <w:rsid w:val="00C21CFF"/>
    <w:rsid w:val="00C21D6C"/>
    <w:rsid w:val="00C2207F"/>
    <w:rsid w:val="00C221CE"/>
    <w:rsid w:val="00C225DC"/>
    <w:rsid w:val="00C229F4"/>
    <w:rsid w:val="00C22B26"/>
    <w:rsid w:val="00C23031"/>
    <w:rsid w:val="00C230AF"/>
    <w:rsid w:val="00C23213"/>
    <w:rsid w:val="00C23310"/>
    <w:rsid w:val="00C2359B"/>
    <w:rsid w:val="00C23978"/>
    <w:rsid w:val="00C23FC6"/>
    <w:rsid w:val="00C241F4"/>
    <w:rsid w:val="00C244AE"/>
    <w:rsid w:val="00C245ED"/>
    <w:rsid w:val="00C24643"/>
    <w:rsid w:val="00C24A0F"/>
    <w:rsid w:val="00C25131"/>
    <w:rsid w:val="00C25196"/>
    <w:rsid w:val="00C2519E"/>
    <w:rsid w:val="00C254CF"/>
    <w:rsid w:val="00C25628"/>
    <w:rsid w:val="00C25771"/>
    <w:rsid w:val="00C25C3F"/>
    <w:rsid w:val="00C25EDD"/>
    <w:rsid w:val="00C260DF"/>
    <w:rsid w:val="00C26227"/>
    <w:rsid w:val="00C262A5"/>
    <w:rsid w:val="00C262B9"/>
    <w:rsid w:val="00C2653D"/>
    <w:rsid w:val="00C265DC"/>
    <w:rsid w:val="00C267FB"/>
    <w:rsid w:val="00C26860"/>
    <w:rsid w:val="00C26CAF"/>
    <w:rsid w:val="00C26CE7"/>
    <w:rsid w:val="00C26F1B"/>
    <w:rsid w:val="00C27318"/>
    <w:rsid w:val="00C27388"/>
    <w:rsid w:val="00C273FB"/>
    <w:rsid w:val="00C278D6"/>
    <w:rsid w:val="00C27A06"/>
    <w:rsid w:val="00C27BC5"/>
    <w:rsid w:val="00C27F0F"/>
    <w:rsid w:val="00C30189"/>
    <w:rsid w:val="00C301FD"/>
    <w:rsid w:val="00C3022B"/>
    <w:rsid w:val="00C30466"/>
    <w:rsid w:val="00C307AD"/>
    <w:rsid w:val="00C30A27"/>
    <w:rsid w:val="00C30A3F"/>
    <w:rsid w:val="00C30F55"/>
    <w:rsid w:val="00C31003"/>
    <w:rsid w:val="00C312D7"/>
    <w:rsid w:val="00C314AA"/>
    <w:rsid w:val="00C317DA"/>
    <w:rsid w:val="00C31B34"/>
    <w:rsid w:val="00C31E62"/>
    <w:rsid w:val="00C32227"/>
    <w:rsid w:val="00C32521"/>
    <w:rsid w:val="00C3282D"/>
    <w:rsid w:val="00C32876"/>
    <w:rsid w:val="00C32B51"/>
    <w:rsid w:val="00C330EE"/>
    <w:rsid w:val="00C331A2"/>
    <w:rsid w:val="00C333D2"/>
    <w:rsid w:val="00C333DB"/>
    <w:rsid w:val="00C3353B"/>
    <w:rsid w:val="00C33982"/>
    <w:rsid w:val="00C345A2"/>
    <w:rsid w:val="00C34753"/>
    <w:rsid w:val="00C3489E"/>
    <w:rsid w:val="00C34B26"/>
    <w:rsid w:val="00C34C0C"/>
    <w:rsid w:val="00C34CE5"/>
    <w:rsid w:val="00C34D6F"/>
    <w:rsid w:val="00C35108"/>
    <w:rsid w:val="00C35204"/>
    <w:rsid w:val="00C35295"/>
    <w:rsid w:val="00C352AC"/>
    <w:rsid w:val="00C356B8"/>
    <w:rsid w:val="00C35756"/>
    <w:rsid w:val="00C35803"/>
    <w:rsid w:val="00C35A4E"/>
    <w:rsid w:val="00C35CF0"/>
    <w:rsid w:val="00C36ACE"/>
    <w:rsid w:val="00C36DD0"/>
    <w:rsid w:val="00C37104"/>
    <w:rsid w:val="00C37134"/>
    <w:rsid w:val="00C373D6"/>
    <w:rsid w:val="00C37596"/>
    <w:rsid w:val="00C375DD"/>
    <w:rsid w:val="00C3773D"/>
    <w:rsid w:val="00C3791B"/>
    <w:rsid w:val="00C37BA3"/>
    <w:rsid w:val="00C37CAD"/>
    <w:rsid w:val="00C37CCA"/>
    <w:rsid w:val="00C37FCB"/>
    <w:rsid w:val="00C40256"/>
    <w:rsid w:val="00C40670"/>
    <w:rsid w:val="00C40742"/>
    <w:rsid w:val="00C40A0A"/>
    <w:rsid w:val="00C40D8B"/>
    <w:rsid w:val="00C40FCD"/>
    <w:rsid w:val="00C4113A"/>
    <w:rsid w:val="00C41468"/>
    <w:rsid w:val="00C41640"/>
    <w:rsid w:val="00C4167E"/>
    <w:rsid w:val="00C4169A"/>
    <w:rsid w:val="00C4197B"/>
    <w:rsid w:val="00C41CFA"/>
    <w:rsid w:val="00C4211E"/>
    <w:rsid w:val="00C4273D"/>
    <w:rsid w:val="00C435F7"/>
    <w:rsid w:val="00C439EA"/>
    <w:rsid w:val="00C443BB"/>
    <w:rsid w:val="00C44542"/>
    <w:rsid w:val="00C44DDF"/>
    <w:rsid w:val="00C45555"/>
    <w:rsid w:val="00C45CFA"/>
    <w:rsid w:val="00C4622F"/>
    <w:rsid w:val="00C4631B"/>
    <w:rsid w:val="00C463D6"/>
    <w:rsid w:val="00C46418"/>
    <w:rsid w:val="00C467A8"/>
    <w:rsid w:val="00C46A44"/>
    <w:rsid w:val="00C46C8D"/>
    <w:rsid w:val="00C46CF1"/>
    <w:rsid w:val="00C46D8B"/>
    <w:rsid w:val="00C470FA"/>
    <w:rsid w:val="00C4718A"/>
    <w:rsid w:val="00C47226"/>
    <w:rsid w:val="00C473D0"/>
    <w:rsid w:val="00C47581"/>
    <w:rsid w:val="00C4780D"/>
    <w:rsid w:val="00C47AB7"/>
    <w:rsid w:val="00C47BB0"/>
    <w:rsid w:val="00C47BD5"/>
    <w:rsid w:val="00C47CC1"/>
    <w:rsid w:val="00C47E36"/>
    <w:rsid w:val="00C47F5A"/>
    <w:rsid w:val="00C5009E"/>
    <w:rsid w:val="00C5012E"/>
    <w:rsid w:val="00C5018C"/>
    <w:rsid w:val="00C5031E"/>
    <w:rsid w:val="00C504A1"/>
    <w:rsid w:val="00C50681"/>
    <w:rsid w:val="00C50F72"/>
    <w:rsid w:val="00C50FC7"/>
    <w:rsid w:val="00C51218"/>
    <w:rsid w:val="00C51419"/>
    <w:rsid w:val="00C51583"/>
    <w:rsid w:val="00C51766"/>
    <w:rsid w:val="00C51A45"/>
    <w:rsid w:val="00C51AA6"/>
    <w:rsid w:val="00C51B0A"/>
    <w:rsid w:val="00C51C7D"/>
    <w:rsid w:val="00C51D5A"/>
    <w:rsid w:val="00C52090"/>
    <w:rsid w:val="00C52643"/>
    <w:rsid w:val="00C528B7"/>
    <w:rsid w:val="00C52968"/>
    <w:rsid w:val="00C529E2"/>
    <w:rsid w:val="00C53058"/>
    <w:rsid w:val="00C53377"/>
    <w:rsid w:val="00C53417"/>
    <w:rsid w:val="00C5364C"/>
    <w:rsid w:val="00C5383E"/>
    <w:rsid w:val="00C53DFF"/>
    <w:rsid w:val="00C53EBD"/>
    <w:rsid w:val="00C546FA"/>
    <w:rsid w:val="00C547DE"/>
    <w:rsid w:val="00C54969"/>
    <w:rsid w:val="00C549E5"/>
    <w:rsid w:val="00C54A98"/>
    <w:rsid w:val="00C54CED"/>
    <w:rsid w:val="00C55078"/>
    <w:rsid w:val="00C55131"/>
    <w:rsid w:val="00C552AB"/>
    <w:rsid w:val="00C5552C"/>
    <w:rsid w:val="00C555F2"/>
    <w:rsid w:val="00C5566E"/>
    <w:rsid w:val="00C557EE"/>
    <w:rsid w:val="00C55A1E"/>
    <w:rsid w:val="00C55C28"/>
    <w:rsid w:val="00C56054"/>
    <w:rsid w:val="00C56325"/>
    <w:rsid w:val="00C56A28"/>
    <w:rsid w:val="00C56B6D"/>
    <w:rsid w:val="00C56C21"/>
    <w:rsid w:val="00C56DAB"/>
    <w:rsid w:val="00C56E81"/>
    <w:rsid w:val="00C57864"/>
    <w:rsid w:val="00C57886"/>
    <w:rsid w:val="00C5789E"/>
    <w:rsid w:val="00C57AAB"/>
    <w:rsid w:val="00C602A1"/>
    <w:rsid w:val="00C60694"/>
    <w:rsid w:val="00C60A01"/>
    <w:rsid w:val="00C60A22"/>
    <w:rsid w:val="00C60C22"/>
    <w:rsid w:val="00C60C9D"/>
    <w:rsid w:val="00C61249"/>
    <w:rsid w:val="00C61606"/>
    <w:rsid w:val="00C61C7E"/>
    <w:rsid w:val="00C62003"/>
    <w:rsid w:val="00C62073"/>
    <w:rsid w:val="00C62125"/>
    <w:rsid w:val="00C621C2"/>
    <w:rsid w:val="00C621EC"/>
    <w:rsid w:val="00C621EF"/>
    <w:rsid w:val="00C62420"/>
    <w:rsid w:val="00C6258F"/>
    <w:rsid w:val="00C625C4"/>
    <w:rsid w:val="00C6278E"/>
    <w:rsid w:val="00C629D9"/>
    <w:rsid w:val="00C62F11"/>
    <w:rsid w:val="00C63330"/>
    <w:rsid w:val="00C6333D"/>
    <w:rsid w:val="00C63467"/>
    <w:rsid w:val="00C63AE6"/>
    <w:rsid w:val="00C63BD8"/>
    <w:rsid w:val="00C63DE3"/>
    <w:rsid w:val="00C63F74"/>
    <w:rsid w:val="00C63F81"/>
    <w:rsid w:val="00C63F93"/>
    <w:rsid w:val="00C642FB"/>
    <w:rsid w:val="00C644AD"/>
    <w:rsid w:val="00C64C03"/>
    <w:rsid w:val="00C64D65"/>
    <w:rsid w:val="00C64DFB"/>
    <w:rsid w:val="00C64EC0"/>
    <w:rsid w:val="00C64FF8"/>
    <w:rsid w:val="00C65173"/>
    <w:rsid w:val="00C653C4"/>
    <w:rsid w:val="00C653DA"/>
    <w:rsid w:val="00C65B29"/>
    <w:rsid w:val="00C65F32"/>
    <w:rsid w:val="00C661DA"/>
    <w:rsid w:val="00C6624B"/>
    <w:rsid w:val="00C663C3"/>
    <w:rsid w:val="00C6640F"/>
    <w:rsid w:val="00C6653F"/>
    <w:rsid w:val="00C667CD"/>
    <w:rsid w:val="00C66DA0"/>
    <w:rsid w:val="00C66EBD"/>
    <w:rsid w:val="00C66ECC"/>
    <w:rsid w:val="00C6709F"/>
    <w:rsid w:val="00C67450"/>
    <w:rsid w:val="00C67829"/>
    <w:rsid w:val="00C67DF5"/>
    <w:rsid w:val="00C70067"/>
    <w:rsid w:val="00C70230"/>
    <w:rsid w:val="00C70404"/>
    <w:rsid w:val="00C70631"/>
    <w:rsid w:val="00C7099D"/>
    <w:rsid w:val="00C70A50"/>
    <w:rsid w:val="00C70D09"/>
    <w:rsid w:val="00C71117"/>
    <w:rsid w:val="00C71838"/>
    <w:rsid w:val="00C71E3B"/>
    <w:rsid w:val="00C721A6"/>
    <w:rsid w:val="00C727C4"/>
    <w:rsid w:val="00C7281C"/>
    <w:rsid w:val="00C72898"/>
    <w:rsid w:val="00C72DF3"/>
    <w:rsid w:val="00C734F2"/>
    <w:rsid w:val="00C73611"/>
    <w:rsid w:val="00C736FF"/>
    <w:rsid w:val="00C737D9"/>
    <w:rsid w:val="00C73981"/>
    <w:rsid w:val="00C73D4A"/>
    <w:rsid w:val="00C73FCF"/>
    <w:rsid w:val="00C74026"/>
    <w:rsid w:val="00C74B55"/>
    <w:rsid w:val="00C74C3E"/>
    <w:rsid w:val="00C74CB3"/>
    <w:rsid w:val="00C75642"/>
    <w:rsid w:val="00C75707"/>
    <w:rsid w:val="00C757E7"/>
    <w:rsid w:val="00C7596E"/>
    <w:rsid w:val="00C75BC2"/>
    <w:rsid w:val="00C75BE7"/>
    <w:rsid w:val="00C75F3B"/>
    <w:rsid w:val="00C76033"/>
    <w:rsid w:val="00C76131"/>
    <w:rsid w:val="00C76219"/>
    <w:rsid w:val="00C762A8"/>
    <w:rsid w:val="00C766CA"/>
    <w:rsid w:val="00C766EB"/>
    <w:rsid w:val="00C7677F"/>
    <w:rsid w:val="00C76990"/>
    <w:rsid w:val="00C76D14"/>
    <w:rsid w:val="00C76D97"/>
    <w:rsid w:val="00C76E31"/>
    <w:rsid w:val="00C76FC1"/>
    <w:rsid w:val="00C7717E"/>
    <w:rsid w:val="00C7738B"/>
    <w:rsid w:val="00C773E3"/>
    <w:rsid w:val="00C77708"/>
    <w:rsid w:val="00C7770D"/>
    <w:rsid w:val="00C7793A"/>
    <w:rsid w:val="00C779D1"/>
    <w:rsid w:val="00C77A16"/>
    <w:rsid w:val="00C77F88"/>
    <w:rsid w:val="00C80002"/>
    <w:rsid w:val="00C8037F"/>
    <w:rsid w:val="00C80502"/>
    <w:rsid w:val="00C805BA"/>
    <w:rsid w:val="00C80647"/>
    <w:rsid w:val="00C80CD1"/>
    <w:rsid w:val="00C80DE1"/>
    <w:rsid w:val="00C80ED3"/>
    <w:rsid w:val="00C80F0A"/>
    <w:rsid w:val="00C81060"/>
    <w:rsid w:val="00C81E93"/>
    <w:rsid w:val="00C82733"/>
    <w:rsid w:val="00C8285B"/>
    <w:rsid w:val="00C82990"/>
    <w:rsid w:val="00C82ABB"/>
    <w:rsid w:val="00C82C36"/>
    <w:rsid w:val="00C82D8E"/>
    <w:rsid w:val="00C82F1E"/>
    <w:rsid w:val="00C8336B"/>
    <w:rsid w:val="00C834D7"/>
    <w:rsid w:val="00C834F1"/>
    <w:rsid w:val="00C836CC"/>
    <w:rsid w:val="00C83770"/>
    <w:rsid w:val="00C837C1"/>
    <w:rsid w:val="00C83851"/>
    <w:rsid w:val="00C83D11"/>
    <w:rsid w:val="00C84130"/>
    <w:rsid w:val="00C842FB"/>
    <w:rsid w:val="00C8439D"/>
    <w:rsid w:val="00C84943"/>
    <w:rsid w:val="00C84A16"/>
    <w:rsid w:val="00C84A28"/>
    <w:rsid w:val="00C84CEE"/>
    <w:rsid w:val="00C84EC5"/>
    <w:rsid w:val="00C850CB"/>
    <w:rsid w:val="00C856DD"/>
    <w:rsid w:val="00C8581C"/>
    <w:rsid w:val="00C85A22"/>
    <w:rsid w:val="00C85E70"/>
    <w:rsid w:val="00C85F13"/>
    <w:rsid w:val="00C85FD2"/>
    <w:rsid w:val="00C860F4"/>
    <w:rsid w:val="00C8633F"/>
    <w:rsid w:val="00C863D6"/>
    <w:rsid w:val="00C86542"/>
    <w:rsid w:val="00C8656C"/>
    <w:rsid w:val="00C86CA6"/>
    <w:rsid w:val="00C86F6A"/>
    <w:rsid w:val="00C8718E"/>
    <w:rsid w:val="00C87319"/>
    <w:rsid w:val="00C87321"/>
    <w:rsid w:val="00C87406"/>
    <w:rsid w:val="00C87582"/>
    <w:rsid w:val="00C876DC"/>
    <w:rsid w:val="00C87810"/>
    <w:rsid w:val="00C8792B"/>
    <w:rsid w:val="00C87A6C"/>
    <w:rsid w:val="00C87CB4"/>
    <w:rsid w:val="00C87F44"/>
    <w:rsid w:val="00C87FE9"/>
    <w:rsid w:val="00C90152"/>
    <w:rsid w:val="00C902E5"/>
    <w:rsid w:val="00C90314"/>
    <w:rsid w:val="00C90368"/>
    <w:rsid w:val="00C9041B"/>
    <w:rsid w:val="00C908E9"/>
    <w:rsid w:val="00C90AF2"/>
    <w:rsid w:val="00C90FC1"/>
    <w:rsid w:val="00C90FD3"/>
    <w:rsid w:val="00C912D6"/>
    <w:rsid w:val="00C913BC"/>
    <w:rsid w:val="00C914D7"/>
    <w:rsid w:val="00C91879"/>
    <w:rsid w:val="00C91B5C"/>
    <w:rsid w:val="00C91C8D"/>
    <w:rsid w:val="00C91CB4"/>
    <w:rsid w:val="00C92411"/>
    <w:rsid w:val="00C924D1"/>
    <w:rsid w:val="00C928C4"/>
    <w:rsid w:val="00C92932"/>
    <w:rsid w:val="00C92F1C"/>
    <w:rsid w:val="00C92FBD"/>
    <w:rsid w:val="00C93141"/>
    <w:rsid w:val="00C932C4"/>
    <w:rsid w:val="00C9365B"/>
    <w:rsid w:val="00C93A51"/>
    <w:rsid w:val="00C9416C"/>
    <w:rsid w:val="00C94471"/>
    <w:rsid w:val="00C946C3"/>
    <w:rsid w:val="00C946D3"/>
    <w:rsid w:val="00C94BCA"/>
    <w:rsid w:val="00C95161"/>
    <w:rsid w:val="00C953E5"/>
    <w:rsid w:val="00C953F4"/>
    <w:rsid w:val="00C955CE"/>
    <w:rsid w:val="00C964C9"/>
    <w:rsid w:val="00C965D1"/>
    <w:rsid w:val="00C96675"/>
    <w:rsid w:val="00C96855"/>
    <w:rsid w:val="00C96BEC"/>
    <w:rsid w:val="00C96E1B"/>
    <w:rsid w:val="00C97123"/>
    <w:rsid w:val="00C971B8"/>
    <w:rsid w:val="00C9738F"/>
    <w:rsid w:val="00C97440"/>
    <w:rsid w:val="00C9768C"/>
    <w:rsid w:val="00C978C0"/>
    <w:rsid w:val="00C9796D"/>
    <w:rsid w:val="00C97B7B"/>
    <w:rsid w:val="00C97BE7"/>
    <w:rsid w:val="00C97D9D"/>
    <w:rsid w:val="00CA0102"/>
    <w:rsid w:val="00CA0629"/>
    <w:rsid w:val="00CA07EC"/>
    <w:rsid w:val="00CA080D"/>
    <w:rsid w:val="00CA0A7F"/>
    <w:rsid w:val="00CA0B96"/>
    <w:rsid w:val="00CA0BA9"/>
    <w:rsid w:val="00CA0BFE"/>
    <w:rsid w:val="00CA0CBA"/>
    <w:rsid w:val="00CA1541"/>
    <w:rsid w:val="00CA1A69"/>
    <w:rsid w:val="00CA2106"/>
    <w:rsid w:val="00CA24D1"/>
    <w:rsid w:val="00CA252C"/>
    <w:rsid w:val="00CA28F1"/>
    <w:rsid w:val="00CA2CB0"/>
    <w:rsid w:val="00CA2D47"/>
    <w:rsid w:val="00CA2E2A"/>
    <w:rsid w:val="00CA3628"/>
    <w:rsid w:val="00CA3B5F"/>
    <w:rsid w:val="00CA3CF6"/>
    <w:rsid w:val="00CA3D1C"/>
    <w:rsid w:val="00CA41B8"/>
    <w:rsid w:val="00CA457E"/>
    <w:rsid w:val="00CA46FD"/>
    <w:rsid w:val="00CA4AAC"/>
    <w:rsid w:val="00CA4E32"/>
    <w:rsid w:val="00CA505D"/>
    <w:rsid w:val="00CA5665"/>
    <w:rsid w:val="00CA5709"/>
    <w:rsid w:val="00CA5749"/>
    <w:rsid w:val="00CA5902"/>
    <w:rsid w:val="00CA605A"/>
    <w:rsid w:val="00CA6CA7"/>
    <w:rsid w:val="00CA6CC2"/>
    <w:rsid w:val="00CA7417"/>
    <w:rsid w:val="00CA76F0"/>
    <w:rsid w:val="00CA78EF"/>
    <w:rsid w:val="00CA78FE"/>
    <w:rsid w:val="00CA7D09"/>
    <w:rsid w:val="00CB01FE"/>
    <w:rsid w:val="00CB02E5"/>
    <w:rsid w:val="00CB0A9B"/>
    <w:rsid w:val="00CB0D64"/>
    <w:rsid w:val="00CB0FA3"/>
    <w:rsid w:val="00CB0FCA"/>
    <w:rsid w:val="00CB10CB"/>
    <w:rsid w:val="00CB10F5"/>
    <w:rsid w:val="00CB11A1"/>
    <w:rsid w:val="00CB1360"/>
    <w:rsid w:val="00CB1484"/>
    <w:rsid w:val="00CB16E1"/>
    <w:rsid w:val="00CB1AC4"/>
    <w:rsid w:val="00CB1C16"/>
    <w:rsid w:val="00CB20C4"/>
    <w:rsid w:val="00CB28A3"/>
    <w:rsid w:val="00CB2910"/>
    <w:rsid w:val="00CB32C2"/>
    <w:rsid w:val="00CB34DE"/>
    <w:rsid w:val="00CB36D7"/>
    <w:rsid w:val="00CB376B"/>
    <w:rsid w:val="00CB3806"/>
    <w:rsid w:val="00CB3AF3"/>
    <w:rsid w:val="00CB42DE"/>
    <w:rsid w:val="00CB437D"/>
    <w:rsid w:val="00CB43AD"/>
    <w:rsid w:val="00CB43D4"/>
    <w:rsid w:val="00CB45BD"/>
    <w:rsid w:val="00CB48BE"/>
    <w:rsid w:val="00CB50F5"/>
    <w:rsid w:val="00CB51FB"/>
    <w:rsid w:val="00CB5359"/>
    <w:rsid w:val="00CB536C"/>
    <w:rsid w:val="00CB54BC"/>
    <w:rsid w:val="00CB566D"/>
    <w:rsid w:val="00CB59B3"/>
    <w:rsid w:val="00CB5CAD"/>
    <w:rsid w:val="00CB600F"/>
    <w:rsid w:val="00CB6031"/>
    <w:rsid w:val="00CB62BE"/>
    <w:rsid w:val="00CB661C"/>
    <w:rsid w:val="00CB666E"/>
    <w:rsid w:val="00CB6A2F"/>
    <w:rsid w:val="00CB6A37"/>
    <w:rsid w:val="00CB6CFC"/>
    <w:rsid w:val="00CB71F2"/>
    <w:rsid w:val="00CB7247"/>
    <w:rsid w:val="00CB755C"/>
    <w:rsid w:val="00CB77EB"/>
    <w:rsid w:val="00CB7A5F"/>
    <w:rsid w:val="00CB7C52"/>
    <w:rsid w:val="00CB7CF9"/>
    <w:rsid w:val="00CC0046"/>
    <w:rsid w:val="00CC01F4"/>
    <w:rsid w:val="00CC0C5F"/>
    <w:rsid w:val="00CC0F2E"/>
    <w:rsid w:val="00CC1218"/>
    <w:rsid w:val="00CC1373"/>
    <w:rsid w:val="00CC1378"/>
    <w:rsid w:val="00CC14DA"/>
    <w:rsid w:val="00CC1973"/>
    <w:rsid w:val="00CC1AD5"/>
    <w:rsid w:val="00CC2137"/>
    <w:rsid w:val="00CC28CB"/>
    <w:rsid w:val="00CC35AA"/>
    <w:rsid w:val="00CC3627"/>
    <w:rsid w:val="00CC39F4"/>
    <w:rsid w:val="00CC3B8C"/>
    <w:rsid w:val="00CC3EFF"/>
    <w:rsid w:val="00CC3FA0"/>
    <w:rsid w:val="00CC40C2"/>
    <w:rsid w:val="00CC418F"/>
    <w:rsid w:val="00CC4271"/>
    <w:rsid w:val="00CC437D"/>
    <w:rsid w:val="00CC43C8"/>
    <w:rsid w:val="00CC48A0"/>
    <w:rsid w:val="00CC4979"/>
    <w:rsid w:val="00CC4A5B"/>
    <w:rsid w:val="00CC4BC6"/>
    <w:rsid w:val="00CC4C05"/>
    <w:rsid w:val="00CC4CA9"/>
    <w:rsid w:val="00CC4E5C"/>
    <w:rsid w:val="00CC5188"/>
    <w:rsid w:val="00CC5C15"/>
    <w:rsid w:val="00CC5C64"/>
    <w:rsid w:val="00CC5CF6"/>
    <w:rsid w:val="00CC699B"/>
    <w:rsid w:val="00CC6AA2"/>
    <w:rsid w:val="00CC6B75"/>
    <w:rsid w:val="00CC6CB4"/>
    <w:rsid w:val="00CC6DF2"/>
    <w:rsid w:val="00CC7431"/>
    <w:rsid w:val="00CC7804"/>
    <w:rsid w:val="00CC7852"/>
    <w:rsid w:val="00CC7897"/>
    <w:rsid w:val="00CC7B6D"/>
    <w:rsid w:val="00CC7BF3"/>
    <w:rsid w:val="00CD0185"/>
    <w:rsid w:val="00CD01BE"/>
    <w:rsid w:val="00CD02FA"/>
    <w:rsid w:val="00CD08A1"/>
    <w:rsid w:val="00CD0A78"/>
    <w:rsid w:val="00CD0B94"/>
    <w:rsid w:val="00CD0BD7"/>
    <w:rsid w:val="00CD0C5D"/>
    <w:rsid w:val="00CD0E81"/>
    <w:rsid w:val="00CD1191"/>
    <w:rsid w:val="00CD12B6"/>
    <w:rsid w:val="00CD17ED"/>
    <w:rsid w:val="00CD196D"/>
    <w:rsid w:val="00CD1AFA"/>
    <w:rsid w:val="00CD1C4C"/>
    <w:rsid w:val="00CD1DE4"/>
    <w:rsid w:val="00CD20EC"/>
    <w:rsid w:val="00CD232A"/>
    <w:rsid w:val="00CD2357"/>
    <w:rsid w:val="00CD24CB"/>
    <w:rsid w:val="00CD2753"/>
    <w:rsid w:val="00CD29AF"/>
    <w:rsid w:val="00CD2A3C"/>
    <w:rsid w:val="00CD2A52"/>
    <w:rsid w:val="00CD2D70"/>
    <w:rsid w:val="00CD35E9"/>
    <w:rsid w:val="00CD3878"/>
    <w:rsid w:val="00CD3D15"/>
    <w:rsid w:val="00CD3DF7"/>
    <w:rsid w:val="00CD3EA5"/>
    <w:rsid w:val="00CD434F"/>
    <w:rsid w:val="00CD437D"/>
    <w:rsid w:val="00CD4444"/>
    <w:rsid w:val="00CD4576"/>
    <w:rsid w:val="00CD47A2"/>
    <w:rsid w:val="00CD4821"/>
    <w:rsid w:val="00CD4C31"/>
    <w:rsid w:val="00CD4DFB"/>
    <w:rsid w:val="00CD5611"/>
    <w:rsid w:val="00CD5A13"/>
    <w:rsid w:val="00CD5CAF"/>
    <w:rsid w:val="00CD5EFB"/>
    <w:rsid w:val="00CD6314"/>
    <w:rsid w:val="00CD6394"/>
    <w:rsid w:val="00CD6570"/>
    <w:rsid w:val="00CD6BA5"/>
    <w:rsid w:val="00CD6CC3"/>
    <w:rsid w:val="00CD6D79"/>
    <w:rsid w:val="00CD6D93"/>
    <w:rsid w:val="00CD701F"/>
    <w:rsid w:val="00CD7B8F"/>
    <w:rsid w:val="00CE00F9"/>
    <w:rsid w:val="00CE0200"/>
    <w:rsid w:val="00CE02F2"/>
    <w:rsid w:val="00CE09D8"/>
    <w:rsid w:val="00CE0CDD"/>
    <w:rsid w:val="00CE12B1"/>
    <w:rsid w:val="00CE17A0"/>
    <w:rsid w:val="00CE194C"/>
    <w:rsid w:val="00CE1ADE"/>
    <w:rsid w:val="00CE1EFC"/>
    <w:rsid w:val="00CE2137"/>
    <w:rsid w:val="00CE22DE"/>
    <w:rsid w:val="00CE2585"/>
    <w:rsid w:val="00CE2674"/>
    <w:rsid w:val="00CE26FD"/>
    <w:rsid w:val="00CE27BD"/>
    <w:rsid w:val="00CE2AD1"/>
    <w:rsid w:val="00CE2C38"/>
    <w:rsid w:val="00CE2CCB"/>
    <w:rsid w:val="00CE2D2C"/>
    <w:rsid w:val="00CE2D71"/>
    <w:rsid w:val="00CE2ECC"/>
    <w:rsid w:val="00CE340E"/>
    <w:rsid w:val="00CE3660"/>
    <w:rsid w:val="00CE3FA9"/>
    <w:rsid w:val="00CE4035"/>
    <w:rsid w:val="00CE4473"/>
    <w:rsid w:val="00CE5061"/>
    <w:rsid w:val="00CE510D"/>
    <w:rsid w:val="00CE525D"/>
    <w:rsid w:val="00CE528A"/>
    <w:rsid w:val="00CE537D"/>
    <w:rsid w:val="00CE53D7"/>
    <w:rsid w:val="00CE54DE"/>
    <w:rsid w:val="00CE56DE"/>
    <w:rsid w:val="00CE5714"/>
    <w:rsid w:val="00CE57BE"/>
    <w:rsid w:val="00CE57DB"/>
    <w:rsid w:val="00CE5976"/>
    <w:rsid w:val="00CE5B67"/>
    <w:rsid w:val="00CE5C7B"/>
    <w:rsid w:val="00CE5CD7"/>
    <w:rsid w:val="00CE5DEE"/>
    <w:rsid w:val="00CE5E06"/>
    <w:rsid w:val="00CE6165"/>
    <w:rsid w:val="00CE630E"/>
    <w:rsid w:val="00CE6432"/>
    <w:rsid w:val="00CE6962"/>
    <w:rsid w:val="00CE6C8D"/>
    <w:rsid w:val="00CE6CF9"/>
    <w:rsid w:val="00CE70D4"/>
    <w:rsid w:val="00CE744D"/>
    <w:rsid w:val="00CE75C0"/>
    <w:rsid w:val="00CE76A9"/>
    <w:rsid w:val="00CE7754"/>
    <w:rsid w:val="00CE77D7"/>
    <w:rsid w:val="00CE7E7E"/>
    <w:rsid w:val="00CF01F2"/>
    <w:rsid w:val="00CF0212"/>
    <w:rsid w:val="00CF0222"/>
    <w:rsid w:val="00CF0328"/>
    <w:rsid w:val="00CF047C"/>
    <w:rsid w:val="00CF04D5"/>
    <w:rsid w:val="00CF0A4A"/>
    <w:rsid w:val="00CF0B6A"/>
    <w:rsid w:val="00CF0CD0"/>
    <w:rsid w:val="00CF0FD5"/>
    <w:rsid w:val="00CF10D2"/>
    <w:rsid w:val="00CF13E6"/>
    <w:rsid w:val="00CF1682"/>
    <w:rsid w:val="00CF173C"/>
    <w:rsid w:val="00CF1FD5"/>
    <w:rsid w:val="00CF202B"/>
    <w:rsid w:val="00CF2CD1"/>
    <w:rsid w:val="00CF2FBD"/>
    <w:rsid w:val="00CF32A1"/>
    <w:rsid w:val="00CF350D"/>
    <w:rsid w:val="00CF3593"/>
    <w:rsid w:val="00CF35F9"/>
    <w:rsid w:val="00CF3652"/>
    <w:rsid w:val="00CF37E1"/>
    <w:rsid w:val="00CF380D"/>
    <w:rsid w:val="00CF399E"/>
    <w:rsid w:val="00CF3C26"/>
    <w:rsid w:val="00CF3C5C"/>
    <w:rsid w:val="00CF41D1"/>
    <w:rsid w:val="00CF423E"/>
    <w:rsid w:val="00CF4367"/>
    <w:rsid w:val="00CF4495"/>
    <w:rsid w:val="00CF45EC"/>
    <w:rsid w:val="00CF4EDF"/>
    <w:rsid w:val="00CF53D8"/>
    <w:rsid w:val="00CF543F"/>
    <w:rsid w:val="00CF566D"/>
    <w:rsid w:val="00CF572E"/>
    <w:rsid w:val="00CF5953"/>
    <w:rsid w:val="00CF5B08"/>
    <w:rsid w:val="00CF5C11"/>
    <w:rsid w:val="00CF60EA"/>
    <w:rsid w:val="00CF6104"/>
    <w:rsid w:val="00CF639E"/>
    <w:rsid w:val="00CF6459"/>
    <w:rsid w:val="00CF6EDD"/>
    <w:rsid w:val="00CF6F02"/>
    <w:rsid w:val="00CF7155"/>
    <w:rsid w:val="00CF721B"/>
    <w:rsid w:val="00CF7D85"/>
    <w:rsid w:val="00D0014D"/>
    <w:rsid w:val="00D003E9"/>
    <w:rsid w:val="00D007F0"/>
    <w:rsid w:val="00D008C5"/>
    <w:rsid w:val="00D00D38"/>
    <w:rsid w:val="00D00E41"/>
    <w:rsid w:val="00D014FA"/>
    <w:rsid w:val="00D01E29"/>
    <w:rsid w:val="00D01F4C"/>
    <w:rsid w:val="00D01FCC"/>
    <w:rsid w:val="00D023AD"/>
    <w:rsid w:val="00D0266D"/>
    <w:rsid w:val="00D02A17"/>
    <w:rsid w:val="00D02A96"/>
    <w:rsid w:val="00D02AB4"/>
    <w:rsid w:val="00D02AF6"/>
    <w:rsid w:val="00D02AFD"/>
    <w:rsid w:val="00D02DE9"/>
    <w:rsid w:val="00D03119"/>
    <w:rsid w:val="00D033B7"/>
    <w:rsid w:val="00D035F0"/>
    <w:rsid w:val="00D03722"/>
    <w:rsid w:val="00D0399D"/>
    <w:rsid w:val="00D03A38"/>
    <w:rsid w:val="00D03D6C"/>
    <w:rsid w:val="00D03F74"/>
    <w:rsid w:val="00D03FFA"/>
    <w:rsid w:val="00D040C8"/>
    <w:rsid w:val="00D041B9"/>
    <w:rsid w:val="00D042D5"/>
    <w:rsid w:val="00D0452B"/>
    <w:rsid w:val="00D045B4"/>
    <w:rsid w:val="00D0461A"/>
    <w:rsid w:val="00D04637"/>
    <w:rsid w:val="00D04768"/>
    <w:rsid w:val="00D047D9"/>
    <w:rsid w:val="00D04ABA"/>
    <w:rsid w:val="00D04BAC"/>
    <w:rsid w:val="00D04D01"/>
    <w:rsid w:val="00D04D84"/>
    <w:rsid w:val="00D04DC9"/>
    <w:rsid w:val="00D04E94"/>
    <w:rsid w:val="00D04EEB"/>
    <w:rsid w:val="00D05577"/>
    <w:rsid w:val="00D05A86"/>
    <w:rsid w:val="00D05C9F"/>
    <w:rsid w:val="00D05CB3"/>
    <w:rsid w:val="00D06063"/>
    <w:rsid w:val="00D061CA"/>
    <w:rsid w:val="00D063E3"/>
    <w:rsid w:val="00D06631"/>
    <w:rsid w:val="00D06644"/>
    <w:rsid w:val="00D069AE"/>
    <w:rsid w:val="00D06A9D"/>
    <w:rsid w:val="00D0711B"/>
    <w:rsid w:val="00D07425"/>
    <w:rsid w:val="00D078F8"/>
    <w:rsid w:val="00D07A9B"/>
    <w:rsid w:val="00D07B85"/>
    <w:rsid w:val="00D101EF"/>
    <w:rsid w:val="00D10337"/>
    <w:rsid w:val="00D10781"/>
    <w:rsid w:val="00D1084A"/>
    <w:rsid w:val="00D10FF2"/>
    <w:rsid w:val="00D10FF6"/>
    <w:rsid w:val="00D11A25"/>
    <w:rsid w:val="00D11B6F"/>
    <w:rsid w:val="00D11C69"/>
    <w:rsid w:val="00D121C8"/>
    <w:rsid w:val="00D12245"/>
    <w:rsid w:val="00D12C3B"/>
    <w:rsid w:val="00D12DA6"/>
    <w:rsid w:val="00D13267"/>
    <w:rsid w:val="00D132D0"/>
    <w:rsid w:val="00D132F0"/>
    <w:rsid w:val="00D133AC"/>
    <w:rsid w:val="00D13505"/>
    <w:rsid w:val="00D135AA"/>
    <w:rsid w:val="00D135B0"/>
    <w:rsid w:val="00D13781"/>
    <w:rsid w:val="00D13926"/>
    <w:rsid w:val="00D13B46"/>
    <w:rsid w:val="00D1405B"/>
    <w:rsid w:val="00D14194"/>
    <w:rsid w:val="00D14387"/>
    <w:rsid w:val="00D143DF"/>
    <w:rsid w:val="00D14780"/>
    <w:rsid w:val="00D149D3"/>
    <w:rsid w:val="00D14C46"/>
    <w:rsid w:val="00D14F30"/>
    <w:rsid w:val="00D14FE5"/>
    <w:rsid w:val="00D150C1"/>
    <w:rsid w:val="00D150F9"/>
    <w:rsid w:val="00D1555F"/>
    <w:rsid w:val="00D15587"/>
    <w:rsid w:val="00D15939"/>
    <w:rsid w:val="00D15981"/>
    <w:rsid w:val="00D15AFB"/>
    <w:rsid w:val="00D15B44"/>
    <w:rsid w:val="00D15BFD"/>
    <w:rsid w:val="00D15C43"/>
    <w:rsid w:val="00D15DA6"/>
    <w:rsid w:val="00D15DCC"/>
    <w:rsid w:val="00D1629E"/>
    <w:rsid w:val="00D165FB"/>
    <w:rsid w:val="00D16653"/>
    <w:rsid w:val="00D16678"/>
    <w:rsid w:val="00D16976"/>
    <w:rsid w:val="00D16C35"/>
    <w:rsid w:val="00D16E27"/>
    <w:rsid w:val="00D17064"/>
    <w:rsid w:val="00D17108"/>
    <w:rsid w:val="00D17279"/>
    <w:rsid w:val="00D17592"/>
    <w:rsid w:val="00D1770C"/>
    <w:rsid w:val="00D17D44"/>
    <w:rsid w:val="00D17E09"/>
    <w:rsid w:val="00D17E7D"/>
    <w:rsid w:val="00D20334"/>
    <w:rsid w:val="00D20351"/>
    <w:rsid w:val="00D2047A"/>
    <w:rsid w:val="00D20700"/>
    <w:rsid w:val="00D20C74"/>
    <w:rsid w:val="00D20CDE"/>
    <w:rsid w:val="00D20EB5"/>
    <w:rsid w:val="00D2105A"/>
    <w:rsid w:val="00D211C7"/>
    <w:rsid w:val="00D213C2"/>
    <w:rsid w:val="00D21620"/>
    <w:rsid w:val="00D218A5"/>
    <w:rsid w:val="00D21A11"/>
    <w:rsid w:val="00D21D31"/>
    <w:rsid w:val="00D21DD9"/>
    <w:rsid w:val="00D2254C"/>
    <w:rsid w:val="00D226C4"/>
    <w:rsid w:val="00D22701"/>
    <w:rsid w:val="00D229D0"/>
    <w:rsid w:val="00D22AD5"/>
    <w:rsid w:val="00D23008"/>
    <w:rsid w:val="00D234B5"/>
    <w:rsid w:val="00D2371D"/>
    <w:rsid w:val="00D237B7"/>
    <w:rsid w:val="00D23C81"/>
    <w:rsid w:val="00D23F39"/>
    <w:rsid w:val="00D23FEC"/>
    <w:rsid w:val="00D2400C"/>
    <w:rsid w:val="00D244E9"/>
    <w:rsid w:val="00D24593"/>
    <w:rsid w:val="00D245E1"/>
    <w:rsid w:val="00D246E1"/>
    <w:rsid w:val="00D2476A"/>
    <w:rsid w:val="00D24972"/>
    <w:rsid w:val="00D24AAD"/>
    <w:rsid w:val="00D24C74"/>
    <w:rsid w:val="00D24E75"/>
    <w:rsid w:val="00D24EA6"/>
    <w:rsid w:val="00D25076"/>
    <w:rsid w:val="00D2546E"/>
    <w:rsid w:val="00D25591"/>
    <w:rsid w:val="00D258CE"/>
    <w:rsid w:val="00D2599F"/>
    <w:rsid w:val="00D25D86"/>
    <w:rsid w:val="00D25E85"/>
    <w:rsid w:val="00D25F9F"/>
    <w:rsid w:val="00D262EE"/>
    <w:rsid w:val="00D26575"/>
    <w:rsid w:val="00D2664C"/>
    <w:rsid w:val="00D26A2B"/>
    <w:rsid w:val="00D26D57"/>
    <w:rsid w:val="00D26D6B"/>
    <w:rsid w:val="00D26F08"/>
    <w:rsid w:val="00D2719F"/>
    <w:rsid w:val="00D27248"/>
    <w:rsid w:val="00D27257"/>
    <w:rsid w:val="00D27302"/>
    <w:rsid w:val="00D27495"/>
    <w:rsid w:val="00D27A56"/>
    <w:rsid w:val="00D27ADA"/>
    <w:rsid w:val="00D27BB3"/>
    <w:rsid w:val="00D27DE5"/>
    <w:rsid w:val="00D3002C"/>
    <w:rsid w:val="00D30222"/>
    <w:rsid w:val="00D30346"/>
    <w:rsid w:val="00D30560"/>
    <w:rsid w:val="00D30C1A"/>
    <w:rsid w:val="00D30D95"/>
    <w:rsid w:val="00D30E9E"/>
    <w:rsid w:val="00D31470"/>
    <w:rsid w:val="00D31C41"/>
    <w:rsid w:val="00D31CF3"/>
    <w:rsid w:val="00D31FF7"/>
    <w:rsid w:val="00D3278E"/>
    <w:rsid w:val="00D32976"/>
    <w:rsid w:val="00D33165"/>
    <w:rsid w:val="00D33191"/>
    <w:rsid w:val="00D336E0"/>
    <w:rsid w:val="00D338F2"/>
    <w:rsid w:val="00D3391C"/>
    <w:rsid w:val="00D33A49"/>
    <w:rsid w:val="00D33AC9"/>
    <w:rsid w:val="00D33B27"/>
    <w:rsid w:val="00D33F85"/>
    <w:rsid w:val="00D3440C"/>
    <w:rsid w:val="00D34516"/>
    <w:rsid w:val="00D349B2"/>
    <w:rsid w:val="00D34A60"/>
    <w:rsid w:val="00D34ADF"/>
    <w:rsid w:val="00D34C43"/>
    <w:rsid w:val="00D34CE2"/>
    <w:rsid w:val="00D34D4B"/>
    <w:rsid w:val="00D350E3"/>
    <w:rsid w:val="00D351F5"/>
    <w:rsid w:val="00D35281"/>
    <w:rsid w:val="00D35333"/>
    <w:rsid w:val="00D3545E"/>
    <w:rsid w:val="00D35551"/>
    <w:rsid w:val="00D35871"/>
    <w:rsid w:val="00D35ACB"/>
    <w:rsid w:val="00D35EFC"/>
    <w:rsid w:val="00D3622B"/>
    <w:rsid w:val="00D3623A"/>
    <w:rsid w:val="00D3629A"/>
    <w:rsid w:val="00D36320"/>
    <w:rsid w:val="00D36325"/>
    <w:rsid w:val="00D36497"/>
    <w:rsid w:val="00D36504"/>
    <w:rsid w:val="00D36B96"/>
    <w:rsid w:val="00D36E5E"/>
    <w:rsid w:val="00D37780"/>
    <w:rsid w:val="00D377AB"/>
    <w:rsid w:val="00D37808"/>
    <w:rsid w:val="00D3782A"/>
    <w:rsid w:val="00D378FE"/>
    <w:rsid w:val="00D37A10"/>
    <w:rsid w:val="00D37C75"/>
    <w:rsid w:val="00D37D5E"/>
    <w:rsid w:val="00D402D8"/>
    <w:rsid w:val="00D40478"/>
    <w:rsid w:val="00D40772"/>
    <w:rsid w:val="00D40ABD"/>
    <w:rsid w:val="00D40DBA"/>
    <w:rsid w:val="00D40DDC"/>
    <w:rsid w:val="00D40E87"/>
    <w:rsid w:val="00D40EA7"/>
    <w:rsid w:val="00D40F9B"/>
    <w:rsid w:val="00D40F9F"/>
    <w:rsid w:val="00D41C98"/>
    <w:rsid w:val="00D41E21"/>
    <w:rsid w:val="00D41FE8"/>
    <w:rsid w:val="00D4208D"/>
    <w:rsid w:val="00D42594"/>
    <w:rsid w:val="00D425D0"/>
    <w:rsid w:val="00D428AB"/>
    <w:rsid w:val="00D42EFC"/>
    <w:rsid w:val="00D4310E"/>
    <w:rsid w:val="00D43110"/>
    <w:rsid w:val="00D438A9"/>
    <w:rsid w:val="00D43A99"/>
    <w:rsid w:val="00D43D93"/>
    <w:rsid w:val="00D43F9B"/>
    <w:rsid w:val="00D43FC3"/>
    <w:rsid w:val="00D4412E"/>
    <w:rsid w:val="00D44158"/>
    <w:rsid w:val="00D441FE"/>
    <w:rsid w:val="00D446E3"/>
    <w:rsid w:val="00D44AC3"/>
    <w:rsid w:val="00D44B14"/>
    <w:rsid w:val="00D44BC2"/>
    <w:rsid w:val="00D44D1F"/>
    <w:rsid w:val="00D44F19"/>
    <w:rsid w:val="00D44F27"/>
    <w:rsid w:val="00D44F58"/>
    <w:rsid w:val="00D44F68"/>
    <w:rsid w:val="00D45015"/>
    <w:rsid w:val="00D45061"/>
    <w:rsid w:val="00D450F5"/>
    <w:rsid w:val="00D458F4"/>
    <w:rsid w:val="00D462AC"/>
    <w:rsid w:val="00D46616"/>
    <w:rsid w:val="00D469F2"/>
    <w:rsid w:val="00D469FE"/>
    <w:rsid w:val="00D46DEF"/>
    <w:rsid w:val="00D47050"/>
    <w:rsid w:val="00D47130"/>
    <w:rsid w:val="00D47698"/>
    <w:rsid w:val="00D47849"/>
    <w:rsid w:val="00D47B65"/>
    <w:rsid w:val="00D5008A"/>
    <w:rsid w:val="00D50260"/>
    <w:rsid w:val="00D50307"/>
    <w:rsid w:val="00D50843"/>
    <w:rsid w:val="00D50910"/>
    <w:rsid w:val="00D50A1D"/>
    <w:rsid w:val="00D50A71"/>
    <w:rsid w:val="00D50E00"/>
    <w:rsid w:val="00D50E50"/>
    <w:rsid w:val="00D50F6B"/>
    <w:rsid w:val="00D512BC"/>
    <w:rsid w:val="00D513B8"/>
    <w:rsid w:val="00D51411"/>
    <w:rsid w:val="00D514CF"/>
    <w:rsid w:val="00D516D6"/>
    <w:rsid w:val="00D51939"/>
    <w:rsid w:val="00D51C51"/>
    <w:rsid w:val="00D520CD"/>
    <w:rsid w:val="00D52409"/>
    <w:rsid w:val="00D52700"/>
    <w:rsid w:val="00D52B3A"/>
    <w:rsid w:val="00D52CC6"/>
    <w:rsid w:val="00D52CDC"/>
    <w:rsid w:val="00D52D8B"/>
    <w:rsid w:val="00D52EE6"/>
    <w:rsid w:val="00D53284"/>
    <w:rsid w:val="00D53851"/>
    <w:rsid w:val="00D5397B"/>
    <w:rsid w:val="00D53BBC"/>
    <w:rsid w:val="00D53C5C"/>
    <w:rsid w:val="00D53F60"/>
    <w:rsid w:val="00D54013"/>
    <w:rsid w:val="00D54035"/>
    <w:rsid w:val="00D540BE"/>
    <w:rsid w:val="00D54479"/>
    <w:rsid w:val="00D54575"/>
    <w:rsid w:val="00D546D4"/>
    <w:rsid w:val="00D546E7"/>
    <w:rsid w:val="00D5482D"/>
    <w:rsid w:val="00D54A16"/>
    <w:rsid w:val="00D54BA3"/>
    <w:rsid w:val="00D54D79"/>
    <w:rsid w:val="00D54DB4"/>
    <w:rsid w:val="00D54F60"/>
    <w:rsid w:val="00D551FA"/>
    <w:rsid w:val="00D5538B"/>
    <w:rsid w:val="00D554E3"/>
    <w:rsid w:val="00D55521"/>
    <w:rsid w:val="00D55AB8"/>
    <w:rsid w:val="00D55FAE"/>
    <w:rsid w:val="00D560A6"/>
    <w:rsid w:val="00D5628E"/>
    <w:rsid w:val="00D563CA"/>
    <w:rsid w:val="00D56592"/>
    <w:rsid w:val="00D56A00"/>
    <w:rsid w:val="00D56B12"/>
    <w:rsid w:val="00D56DAD"/>
    <w:rsid w:val="00D56E3F"/>
    <w:rsid w:val="00D56EE5"/>
    <w:rsid w:val="00D57025"/>
    <w:rsid w:val="00D5707B"/>
    <w:rsid w:val="00D57090"/>
    <w:rsid w:val="00D570D2"/>
    <w:rsid w:val="00D5723E"/>
    <w:rsid w:val="00D57340"/>
    <w:rsid w:val="00D57398"/>
    <w:rsid w:val="00D57AC5"/>
    <w:rsid w:val="00D57B6F"/>
    <w:rsid w:val="00D60128"/>
    <w:rsid w:val="00D603F0"/>
    <w:rsid w:val="00D6057A"/>
    <w:rsid w:val="00D60650"/>
    <w:rsid w:val="00D60719"/>
    <w:rsid w:val="00D607E2"/>
    <w:rsid w:val="00D609E7"/>
    <w:rsid w:val="00D60A75"/>
    <w:rsid w:val="00D60CD3"/>
    <w:rsid w:val="00D60D8E"/>
    <w:rsid w:val="00D60E41"/>
    <w:rsid w:val="00D6138B"/>
    <w:rsid w:val="00D61882"/>
    <w:rsid w:val="00D62177"/>
    <w:rsid w:val="00D6250E"/>
    <w:rsid w:val="00D6273D"/>
    <w:rsid w:val="00D629CC"/>
    <w:rsid w:val="00D62A83"/>
    <w:rsid w:val="00D62AD6"/>
    <w:rsid w:val="00D62F36"/>
    <w:rsid w:val="00D638AE"/>
    <w:rsid w:val="00D63958"/>
    <w:rsid w:val="00D63A75"/>
    <w:rsid w:val="00D63C21"/>
    <w:rsid w:val="00D63E36"/>
    <w:rsid w:val="00D63FDC"/>
    <w:rsid w:val="00D640D8"/>
    <w:rsid w:val="00D6493E"/>
    <w:rsid w:val="00D64ACF"/>
    <w:rsid w:val="00D64D0F"/>
    <w:rsid w:val="00D64D13"/>
    <w:rsid w:val="00D64F49"/>
    <w:rsid w:val="00D6524C"/>
    <w:rsid w:val="00D652BB"/>
    <w:rsid w:val="00D65356"/>
    <w:rsid w:val="00D65361"/>
    <w:rsid w:val="00D65A43"/>
    <w:rsid w:val="00D665DB"/>
    <w:rsid w:val="00D66CB8"/>
    <w:rsid w:val="00D66E99"/>
    <w:rsid w:val="00D676C5"/>
    <w:rsid w:val="00D67C4C"/>
    <w:rsid w:val="00D70115"/>
    <w:rsid w:val="00D7012A"/>
    <w:rsid w:val="00D706A7"/>
    <w:rsid w:val="00D70EB1"/>
    <w:rsid w:val="00D70FFB"/>
    <w:rsid w:val="00D710BD"/>
    <w:rsid w:val="00D7113B"/>
    <w:rsid w:val="00D71715"/>
    <w:rsid w:val="00D717A9"/>
    <w:rsid w:val="00D717CD"/>
    <w:rsid w:val="00D718F7"/>
    <w:rsid w:val="00D719E8"/>
    <w:rsid w:val="00D71CCC"/>
    <w:rsid w:val="00D71F83"/>
    <w:rsid w:val="00D72039"/>
    <w:rsid w:val="00D72184"/>
    <w:rsid w:val="00D7222E"/>
    <w:rsid w:val="00D722FC"/>
    <w:rsid w:val="00D72414"/>
    <w:rsid w:val="00D72744"/>
    <w:rsid w:val="00D727AB"/>
    <w:rsid w:val="00D72C85"/>
    <w:rsid w:val="00D735AC"/>
    <w:rsid w:val="00D73A0C"/>
    <w:rsid w:val="00D73AAF"/>
    <w:rsid w:val="00D73BE9"/>
    <w:rsid w:val="00D73E47"/>
    <w:rsid w:val="00D73F7E"/>
    <w:rsid w:val="00D73FDB"/>
    <w:rsid w:val="00D7400E"/>
    <w:rsid w:val="00D740F2"/>
    <w:rsid w:val="00D745F1"/>
    <w:rsid w:val="00D747AB"/>
    <w:rsid w:val="00D74865"/>
    <w:rsid w:val="00D74903"/>
    <w:rsid w:val="00D74ACC"/>
    <w:rsid w:val="00D74AF5"/>
    <w:rsid w:val="00D74DA8"/>
    <w:rsid w:val="00D75332"/>
    <w:rsid w:val="00D75382"/>
    <w:rsid w:val="00D7585E"/>
    <w:rsid w:val="00D75995"/>
    <w:rsid w:val="00D75B39"/>
    <w:rsid w:val="00D75B59"/>
    <w:rsid w:val="00D75C3B"/>
    <w:rsid w:val="00D7696C"/>
    <w:rsid w:val="00D76A6F"/>
    <w:rsid w:val="00D76C09"/>
    <w:rsid w:val="00D76CF0"/>
    <w:rsid w:val="00D76D7A"/>
    <w:rsid w:val="00D774B0"/>
    <w:rsid w:val="00D77517"/>
    <w:rsid w:val="00D777FF"/>
    <w:rsid w:val="00D77D71"/>
    <w:rsid w:val="00D77E85"/>
    <w:rsid w:val="00D802A3"/>
    <w:rsid w:val="00D8032A"/>
    <w:rsid w:val="00D80529"/>
    <w:rsid w:val="00D805D6"/>
    <w:rsid w:val="00D8064C"/>
    <w:rsid w:val="00D80C1B"/>
    <w:rsid w:val="00D81E0A"/>
    <w:rsid w:val="00D81E6C"/>
    <w:rsid w:val="00D8244D"/>
    <w:rsid w:val="00D82E90"/>
    <w:rsid w:val="00D82F50"/>
    <w:rsid w:val="00D83009"/>
    <w:rsid w:val="00D83060"/>
    <w:rsid w:val="00D831A2"/>
    <w:rsid w:val="00D831F6"/>
    <w:rsid w:val="00D83363"/>
    <w:rsid w:val="00D836AD"/>
    <w:rsid w:val="00D83718"/>
    <w:rsid w:val="00D83786"/>
    <w:rsid w:val="00D83972"/>
    <w:rsid w:val="00D83C1F"/>
    <w:rsid w:val="00D83E2A"/>
    <w:rsid w:val="00D843F8"/>
    <w:rsid w:val="00D84562"/>
    <w:rsid w:val="00D84719"/>
    <w:rsid w:val="00D84928"/>
    <w:rsid w:val="00D8497F"/>
    <w:rsid w:val="00D84EC7"/>
    <w:rsid w:val="00D8511F"/>
    <w:rsid w:val="00D853CC"/>
    <w:rsid w:val="00D854A4"/>
    <w:rsid w:val="00D85573"/>
    <w:rsid w:val="00D85B40"/>
    <w:rsid w:val="00D85D52"/>
    <w:rsid w:val="00D85F23"/>
    <w:rsid w:val="00D86002"/>
    <w:rsid w:val="00D8642C"/>
    <w:rsid w:val="00D864E5"/>
    <w:rsid w:val="00D865F2"/>
    <w:rsid w:val="00D866E2"/>
    <w:rsid w:val="00D8687C"/>
    <w:rsid w:val="00D86950"/>
    <w:rsid w:val="00D86C8A"/>
    <w:rsid w:val="00D86CC8"/>
    <w:rsid w:val="00D86EF6"/>
    <w:rsid w:val="00D870E3"/>
    <w:rsid w:val="00D87449"/>
    <w:rsid w:val="00D87520"/>
    <w:rsid w:val="00D879A5"/>
    <w:rsid w:val="00D879B8"/>
    <w:rsid w:val="00D87D68"/>
    <w:rsid w:val="00D9022F"/>
    <w:rsid w:val="00D9025D"/>
    <w:rsid w:val="00D9060E"/>
    <w:rsid w:val="00D90849"/>
    <w:rsid w:val="00D90CEC"/>
    <w:rsid w:val="00D90E1C"/>
    <w:rsid w:val="00D911AC"/>
    <w:rsid w:val="00D91588"/>
    <w:rsid w:val="00D916E0"/>
    <w:rsid w:val="00D916F6"/>
    <w:rsid w:val="00D91C4F"/>
    <w:rsid w:val="00D91D8E"/>
    <w:rsid w:val="00D91F5B"/>
    <w:rsid w:val="00D920F9"/>
    <w:rsid w:val="00D92184"/>
    <w:rsid w:val="00D92268"/>
    <w:rsid w:val="00D92570"/>
    <w:rsid w:val="00D92B0D"/>
    <w:rsid w:val="00D92CD3"/>
    <w:rsid w:val="00D92D4B"/>
    <w:rsid w:val="00D93150"/>
    <w:rsid w:val="00D93270"/>
    <w:rsid w:val="00D939DF"/>
    <w:rsid w:val="00D93E5B"/>
    <w:rsid w:val="00D9403C"/>
    <w:rsid w:val="00D94270"/>
    <w:rsid w:val="00D944BF"/>
    <w:rsid w:val="00D947E7"/>
    <w:rsid w:val="00D949E7"/>
    <w:rsid w:val="00D94B74"/>
    <w:rsid w:val="00D94C3D"/>
    <w:rsid w:val="00D94CA2"/>
    <w:rsid w:val="00D95578"/>
    <w:rsid w:val="00D957D9"/>
    <w:rsid w:val="00D95A43"/>
    <w:rsid w:val="00D95F53"/>
    <w:rsid w:val="00D96080"/>
    <w:rsid w:val="00D962E9"/>
    <w:rsid w:val="00D967B9"/>
    <w:rsid w:val="00D96A09"/>
    <w:rsid w:val="00D96A7A"/>
    <w:rsid w:val="00D96BD3"/>
    <w:rsid w:val="00D96ED1"/>
    <w:rsid w:val="00D97270"/>
    <w:rsid w:val="00D97330"/>
    <w:rsid w:val="00D97808"/>
    <w:rsid w:val="00D97926"/>
    <w:rsid w:val="00D97B03"/>
    <w:rsid w:val="00D97B2E"/>
    <w:rsid w:val="00D97DCA"/>
    <w:rsid w:val="00D97F56"/>
    <w:rsid w:val="00DA0188"/>
    <w:rsid w:val="00DA01E7"/>
    <w:rsid w:val="00DA0210"/>
    <w:rsid w:val="00DA0394"/>
    <w:rsid w:val="00DA071F"/>
    <w:rsid w:val="00DA08A7"/>
    <w:rsid w:val="00DA0976"/>
    <w:rsid w:val="00DA098D"/>
    <w:rsid w:val="00DA0E9E"/>
    <w:rsid w:val="00DA1B69"/>
    <w:rsid w:val="00DA1DC6"/>
    <w:rsid w:val="00DA1F18"/>
    <w:rsid w:val="00DA2365"/>
    <w:rsid w:val="00DA23FB"/>
    <w:rsid w:val="00DA2680"/>
    <w:rsid w:val="00DA29C9"/>
    <w:rsid w:val="00DA2ADB"/>
    <w:rsid w:val="00DA3208"/>
    <w:rsid w:val="00DA323B"/>
    <w:rsid w:val="00DA3296"/>
    <w:rsid w:val="00DA3795"/>
    <w:rsid w:val="00DA3A1B"/>
    <w:rsid w:val="00DA3F23"/>
    <w:rsid w:val="00DA4265"/>
    <w:rsid w:val="00DA4452"/>
    <w:rsid w:val="00DA4723"/>
    <w:rsid w:val="00DA49A9"/>
    <w:rsid w:val="00DA4B67"/>
    <w:rsid w:val="00DA4F72"/>
    <w:rsid w:val="00DA51F4"/>
    <w:rsid w:val="00DA53DF"/>
    <w:rsid w:val="00DA5427"/>
    <w:rsid w:val="00DA552B"/>
    <w:rsid w:val="00DA6172"/>
    <w:rsid w:val="00DA626D"/>
    <w:rsid w:val="00DA631E"/>
    <w:rsid w:val="00DA6372"/>
    <w:rsid w:val="00DA66B2"/>
    <w:rsid w:val="00DA698C"/>
    <w:rsid w:val="00DA6AB2"/>
    <w:rsid w:val="00DA6DC7"/>
    <w:rsid w:val="00DA7243"/>
    <w:rsid w:val="00DA7323"/>
    <w:rsid w:val="00DA78AC"/>
    <w:rsid w:val="00DA7902"/>
    <w:rsid w:val="00DA7B0E"/>
    <w:rsid w:val="00DB05EE"/>
    <w:rsid w:val="00DB0746"/>
    <w:rsid w:val="00DB0A46"/>
    <w:rsid w:val="00DB0A57"/>
    <w:rsid w:val="00DB0C52"/>
    <w:rsid w:val="00DB153E"/>
    <w:rsid w:val="00DB1542"/>
    <w:rsid w:val="00DB1714"/>
    <w:rsid w:val="00DB198E"/>
    <w:rsid w:val="00DB1A91"/>
    <w:rsid w:val="00DB1C56"/>
    <w:rsid w:val="00DB1C97"/>
    <w:rsid w:val="00DB22E4"/>
    <w:rsid w:val="00DB265F"/>
    <w:rsid w:val="00DB29B7"/>
    <w:rsid w:val="00DB2DF1"/>
    <w:rsid w:val="00DB2E55"/>
    <w:rsid w:val="00DB3316"/>
    <w:rsid w:val="00DB38CF"/>
    <w:rsid w:val="00DB3904"/>
    <w:rsid w:val="00DB39B9"/>
    <w:rsid w:val="00DB41FC"/>
    <w:rsid w:val="00DB42FB"/>
    <w:rsid w:val="00DB43AF"/>
    <w:rsid w:val="00DB4651"/>
    <w:rsid w:val="00DB4957"/>
    <w:rsid w:val="00DB495F"/>
    <w:rsid w:val="00DB4CA9"/>
    <w:rsid w:val="00DB4D51"/>
    <w:rsid w:val="00DB4DC3"/>
    <w:rsid w:val="00DB4E87"/>
    <w:rsid w:val="00DB520C"/>
    <w:rsid w:val="00DB61FE"/>
    <w:rsid w:val="00DB6291"/>
    <w:rsid w:val="00DB64EE"/>
    <w:rsid w:val="00DB6892"/>
    <w:rsid w:val="00DB69EC"/>
    <w:rsid w:val="00DB73F5"/>
    <w:rsid w:val="00DB75D0"/>
    <w:rsid w:val="00DB7928"/>
    <w:rsid w:val="00DB7D07"/>
    <w:rsid w:val="00DB7D5F"/>
    <w:rsid w:val="00DC0026"/>
    <w:rsid w:val="00DC0083"/>
    <w:rsid w:val="00DC01D0"/>
    <w:rsid w:val="00DC0EF7"/>
    <w:rsid w:val="00DC195E"/>
    <w:rsid w:val="00DC1B41"/>
    <w:rsid w:val="00DC1BF3"/>
    <w:rsid w:val="00DC2321"/>
    <w:rsid w:val="00DC2405"/>
    <w:rsid w:val="00DC296E"/>
    <w:rsid w:val="00DC2B4C"/>
    <w:rsid w:val="00DC3065"/>
    <w:rsid w:val="00DC35A0"/>
    <w:rsid w:val="00DC37AC"/>
    <w:rsid w:val="00DC3A5C"/>
    <w:rsid w:val="00DC3B4F"/>
    <w:rsid w:val="00DC429B"/>
    <w:rsid w:val="00DC440B"/>
    <w:rsid w:val="00DC46B5"/>
    <w:rsid w:val="00DC481D"/>
    <w:rsid w:val="00DC4945"/>
    <w:rsid w:val="00DC4950"/>
    <w:rsid w:val="00DC4DCC"/>
    <w:rsid w:val="00DC4E72"/>
    <w:rsid w:val="00DC4EBD"/>
    <w:rsid w:val="00DC51E5"/>
    <w:rsid w:val="00DC539E"/>
    <w:rsid w:val="00DC5D3F"/>
    <w:rsid w:val="00DC5EC1"/>
    <w:rsid w:val="00DC6310"/>
    <w:rsid w:val="00DC64EB"/>
    <w:rsid w:val="00DC662F"/>
    <w:rsid w:val="00DC67B5"/>
    <w:rsid w:val="00DC6B18"/>
    <w:rsid w:val="00DC6B99"/>
    <w:rsid w:val="00DC6E0F"/>
    <w:rsid w:val="00DC71CF"/>
    <w:rsid w:val="00DC74FD"/>
    <w:rsid w:val="00DC76DD"/>
    <w:rsid w:val="00DC7902"/>
    <w:rsid w:val="00DC7B41"/>
    <w:rsid w:val="00DC7E24"/>
    <w:rsid w:val="00DD0454"/>
    <w:rsid w:val="00DD09ED"/>
    <w:rsid w:val="00DD102B"/>
    <w:rsid w:val="00DD11CE"/>
    <w:rsid w:val="00DD1360"/>
    <w:rsid w:val="00DD151E"/>
    <w:rsid w:val="00DD176E"/>
    <w:rsid w:val="00DD1D89"/>
    <w:rsid w:val="00DD2054"/>
    <w:rsid w:val="00DD2321"/>
    <w:rsid w:val="00DD239F"/>
    <w:rsid w:val="00DD2416"/>
    <w:rsid w:val="00DD2A72"/>
    <w:rsid w:val="00DD2E0A"/>
    <w:rsid w:val="00DD3027"/>
    <w:rsid w:val="00DD3090"/>
    <w:rsid w:val="00DD3616"/>
    <w:rsid w:val="00DD36A1"/>
    <w:rsid w:val="00DD37EC"/>
    <w:rsid w:val="00DD3AC6"/>
    <w:rsid w:val="00DD3B8D"/>
    <w:rsid w:val="00DD3D10"/>
    <w:rsid w:val="00DD3E0C"/>
    <w:rsid w:val="00DD415E"/>
    <w:rsid w:val="00DD49C0"/>
    <w:rsid w:val="00DD4E5E"/>
    <w:rsid w:val="00DD4E76"/>
    <w:rsid w:val="00DD4FED"/>
    <w:rsid w:val="00DD5093"/>
    <w:rsid w:val="00DD574A"/>
    <w:rsid w:val="00DD574F"/>
    <w:rsid w:val="00DD5BF0"/>
    <w:rsid w:val="00DD6343"/>
    <w:rsid w:val="00DD660F"/>
    <w:rsid w:val="00DD6828"/>
    <w:rsid w:val="00DD69D7"/>
    <w:rsid w:val="00DD6C39"/>
    <w:rsid w:val="00DD6DB5"/>
    <w:rsid w:val="00DD6ECB"/>
    <w:rsid w:val="00DD6ED6"/>
    <w:rsid w:val="00DD6F95"/>
    <w:rsid w:val="00DD71D7"/>
    <w:rsid w:val="00DD732F"/>
    <w:rsid w:val="00DD7500"/>
    <w:rsid w:val="00DD75A6"/>
    <w:rsid w:val="00DD7629"/>
    <w:rsid w:val="00DD7877"/>
    <w:rsid w:val="00DD7A71"/>
    <w:rsid w:val="00DD7AB9"/>
    <w:rsid w:val="00DD7E15"/>
    <w:rsid w:val="00DD7E57"/>
    <w:rsid w:val="00DD7ECC"/>
    <w:rsid w:val="00DD7FAB"/>
    <w:rsid w:val="00DE006A"/>
    <w:rsid w:val="00DE030E"/>
    <w:rsid w:val="00DE0536"/>
    <w:rsid w:val="00DE0C18"/>
    <w:rsid w:val="00DE0DD3"/>
    <w:rsid w:val="00DE0DD5"/>
    <w:rsid w:val="00DE0DD6"/>
    <w:rsid w:val="00DE10C7"/>
    <w:rsid w:val="00DE1193"/>
    <w:rsid w:val="00DE145D"/>
    <w:rsid w:val="00DE1662"/>
    <w:rsid w:val="00DE1727"/>
    <w:rsid w:val="00DE212A"/>
    <w:rsid w:val="00DE217B"/>
    <w:rsid w:val="00DE24C4"/>
    <w:rsid w:val="00DE2554"/>
    <w:rsid w:val="00DE2A36"/>
    <w:rsid w:val="00DE2C02"/>
    <w:rsid w:val="00DE2D0F"/>
    <w:rsid w:val="00DE2D99"/>
    <w:rsid w:val="00DE2EB4"/>
    <w:rsid w:val="00DE2FF7"/>
    <w:rsid w:val="00DE3110"/>
    <w:rsid w:val="00DE3266"/>
    <w:rsid w:val="00DE3695"/>
    <w:rsid w:val="00DE36DC"/>
    <w:rsid w:val="00DE39F7"/>
    <w:rsid w:val="00DE3F19"/>
    <w:rsid w:val="00DE3F87"/>
    <w:rsid w:val="00DE3FE8"/>
    <w:rsid w:val="00DE401B"/>
    <w:rsid w:val="00DE41C0"/>
    <w:rsid w:val="00DE4245"/>
    <w:rsid w:val="00DE42CD"/>
    <w:rsid w:val="00DE44F5"/>
    <w:rsid w:val="00DE457E"/>
    <w:rsid w:val="00DE4843"/>
    <w:rsid w:val="00DE4852"/>
    <w:rsid w:val="00DE4982"/>
    <w:rsid w:val="00DE4DDF"/>
    <w:rsid w:val="00DE4F28"/>
    <w:rsid w:val="00DE50CA"/>
    <w:rsid w:val="00DE5518"/>
    <w:rsid w:val="00DE5565"/>
    <w:rsid w:val="00DE5A43"/>
    <w:rsid w:val="00DE5A73"/>
    <w:rsid w:val="00DE5AF1"/>
    <w:rsid w:val="00DE5D50"/>
    <w:rsid w:val="00DE6047"/>
    <w:rsid w:val="00DE60A0"/>
    <w:rsid w:val="00DE6308"/>
    <w:rsid w:val="00DE6803"/>
    <w:rsid w:val="00DE6936"/>
    <w:rsid w:val="00DE6AFC"/>
    <w:rsid w:val="00DE6B8E"/>
    <w:rsid w:val="00DE6BA6"/>
    <w:rsid w:val="00DE7B60"/>
    <w:rsid w:val="00DE7BC2"/>
    <w:rsid w:val="00DE7BD8"/>
    <w:rsid w:val="00DE7E71"/>
    <w:rsid w:val="00DE7FAB"/>
    <w:rsid w:val="00DF0217"/>
    <w:rsid w:val="00DF03CC"/>
    <w:rsid w:val="00DF0C25"/>
    <w:rsid w:val="00DF0D4B"/>
    <w:rsid w:val="00DF0FB2"/>
    <w:rsid w:val="00DF121C"/>
    <w:rsid w:val="00DF13C6"/>
    <w:rsid w:val="00DF19F2"/>
    <w:rsid w:val="00DF1D78"/>
    <w:rsid w:val="00DF23C1"/>
    <w:rsid w:val="00DF24C2"/>
    <w:rsid w:val="00DF2692"/>
    <w:rsid w:val="00DF272A"/>
    <w:rsid w:val="00DF28DB"/>
    <w:rsid w:val="00DF2A69"/>
    <w:rsid w:val="00DF2A73"/>
    <w:rsid w:val="00DF2B9E"/>
    <w:rsid w:val="00DF2D7A"/>
    <w:rsid w:val="00DF2D8E"/>
    <w:rsid w:val="00DF2DB0"/>
    <w:rsid w:val="00DF2FBE"/>
    <w:rsid w:val="00DF3032"/>
    <w:rsid w:val="00DF31DB"/>
    <w:rsid w:val="00DF3381"/>
    <w:rsid w:val="00DF3836"/>
    <w:rsid w:val="00DF3988"/>
    <w:rsid w:val="00DF4043"/>
    <w:rsid w:val="00DF42B0"/>
    <w:rsid w:val="00DF4316"/>
    <w:rsid w:val="00DF450C"/>
    <w:rsid w:val="00DF4510"/>
    <w:rsid w:val="00DF4C2D"/>
    <w:rsid w:val="00DF4E7C"/>
    <w:rsid w:val="00DF4F3A"/>
    <w:rsid w:val="00DF5075"/>
    <w:rsid w:val="00DF5438"/>
    <w:rsid w:val="00DF54F9"/>
    <w:rsid w:val="00DF58C1"/>
    <w:rsid w:val="00DF60D2"/>
    <w:rsid w:val="00DF654C"/>
    <w:rsid w:val="00DF669E"/>
    <w:rsid w:val="00DF6867"/>
    <w:rsid w:val="00DF6DC2"/>
    <w:rsid w:val="00DF70BB"/>
    <w:rsid w:val="00DF7282"/>
    <w:rsid w:val="00DF72F6"/>
    <w:rsid w:val="00E00587"/>
    <w:rsid w:val="00E0084F"/>
    <w:rsid w:val="00E00B40"/>
    <w:rsid w:val="00E01535"/>
    <w:rsid w:val="00E01543"/>
    <w:rsid w:val="00E0178B"/>
    <w:rsid w:val="00E01883"/>
    <w:rsid w:val="00E01AC2"/>
    <w:rsid w:val="00E01B10"/>
    <w:rsid w:val="00E01B21"/>
    <w:rsid w:val="00E01D15"/>
    <w:rsid w:val="00E020AB"/>
    <w:rsid w:val="00E0219B"/>
    <w:rsid w:val="00E021B7"/>
    <w:rsid w:val="00E021DC"/>
    <w:rsid w:val="00E022DA"/>
    <w:rsid w:val="00E02C04"/>
    <w:rsid w:val="00E030B2"/>
    <w:rsid w:val="00E03715"/>
    <w:rsid w:val="00E03B61"/>
    <w:rsid w:val="00E03F8E"/>
    <w:rsid w:val="00E04203"/>
    <w:rsid w:val="00E04454"/>
    <w:rsid w:val="00E04467"/>
    <w:rsid w:val="00E0446E"/>
    <w:rsid w:val="00E044E9"/>
    <w:rsid w:val="00E0453A"/>
    <w:rsid w:val="00E046C5"/>
    <w:rsid w:val="00E04B7B"/>
    <w:rsid w:val="00E04FCC"/>
    <w:rsid w:val="00E05185"/>
    <w:rsid w:val="00E055E6"/>
    <w:rsid w:val="00E05B15"/>
    <w:rsid w:val="00E05BB6"/>
    <w:rsid w:val="00E05D68"/>
    <w:rsid w:val="00E05DFF"/>
    <w:rsid w:val="00E05E4C"/>
    <w:rsid w:val="00E060DD"/>
    <w:rsid w:val="00E06B78"/>
    <w:rsid w:val="00E0721A"/>
    <w:rsid w:val="00E0734F"/>
    <w:rsid w:val="00E074F6"/>
    <w:rsid w:val="00E07709"/>
    <w:rsid w:val="00E077F2"/>
    <w:rsid w:val="00E07A9B"/>
    <w:rsid w:val="00E07AAF"/>
    <w:rsid w:val="00E1018C"/>
    <w:rsid w:val="00E10345"/>
    <w:rsid w:val="00E10A55"/>
    <w:rsid w:val="00E10AE8"/>
    <w:rsid w:val="00E10B27"/>
    <w:rsid w:val="00E10C24"/>
    <w:rsid w:val="00E10CD1"/>
    <w:rsid w:val="00E112AC"/>
    <w:rsid w:val="00E1139D"/>
    <w:rsid w:val="00E116BC"/>
    <w:rsid w:val="00E11777"/>
    <w:rsid w:val="00E11874"/>
    <w:rsid w:val="00E11886"/>
    <w:rsid w:val="00E1190B"/>
    <w:rsid w:val="00E11A98"/>
    <w:rsid w:val="00E11D8B"/>
    <w:rsid w:val="00E11E26"/>
    <w:rsid w:val="00E12260"/>
    <w:rsid w:val="00E12914"/>
    <w:rsid w:val="00E12C9C"/>
    <w:rsid w:val="00E12DE3"/>
    <w:rsid w:val="00E12E42"/>
    <w:rsid w:val="00E132F7"/>
    <w:rsid w:val="00E13335"/>
    <w:rsid w:val="00E134F6"/>
    <w:rsid w:val="00E13B2E"/>
    <w:rsid w:val="00E13BF3"/>
    <w:rsid w:val="00E13C12"/>
    <w:rsid w:val="00E13E28"/>
    <w:rsid w:val="00E13F05"/>
    <w:rsid w:val="00E14027"/>
    <w:rsid w:val="00E141DB"/>
    <w:rsid w:val="00E14286"/>
    <w:rsid w:val="00E14785"/>
    <w:rsid w:val="00E14AD3"/>
    <w:rsid w:val="00E14B56"/>
    <w:rsid w:val="00E14BDD"/>
    <w:rsid w:val="00E14E4C"/>
    <w:rsid w:val="00E14E72"/>
    <w:rsid w:val="00E1555A"/>
    <w:rsid w:val="00E155AF"/>
    <w:rsid w:val="00E156F3"/>
    <w:rsid w:val="00E15A75"/>
    <w:rsid w:val="00E15ACA"/>
    <w:rsid w:val="00E15C67"/>
    <w:rsid w:val="00E15CF8"/>
    <w:rsid w:val="00E15FB3"/>
    <w:rsid w:val="00E16261"/>
    <w:rsid w:val="00E16A1D"/>
    <w:rsid w:val="00E17130"/>
    <w:rsid w:val="00E1713F"/>
    <w:rsid w:val="00E17195"/>
    <w:rsid w:val="00E171CD"/>
    <w:rsid w:val="00E1737E"/>
    <w:rsid w:val="00E174DB"/>
    <w:rsid w:val="00E17745"/>
    <w:rsid w:val="00E17FDB"/>
    <w:rsid w:val="00E204A4"/>
    <w:rsid w:val="00E20556"/>
    <w:rsid w:val="00E208E9"/>
    <w:rsid w:val="00E20C2B"/>
    <w:rsid w:val="00E20EE2"/>
    <w:rsid w:val="00E20EF3"/>
    <w:rsid w:val="00E20F4B"/>
    <w:rsid w:val="00E21127"/>
    <w:rsid w:val="00E214A5"/>
    <w:rsid w:val="00E219B5"/>
    <w:rsid w:val="00E22532"/>
    <w:rsid w:val="00E226BD"/>
    <w:rsid w:val="00E228C9"/>
    <w:rsid w:val="00E229B5"/>
    <w:rsid w:val="00E22C11"/>
    <w:rsid w:val="00E22E0F"/>
    <w:rsid w:val="00E23451"/>
    <w:rsid w:val="00E2346B"/>
    <w:rsid w:val="00E235C8"/>
    <w:rsid w:val="00E239B4"/>
    <w:rsid w:val="00E23DD7"/>
    <w:rsid w:val="00E23DF1"/>
    <w:rsid w:val="00E23F57"/>
    <w:rsid w:val="00E242BE"/>
    <w:rsid w:val="00E24355"/>
    <w:rsid w:val="00E2457E"/>
    <w:rsid w:val="00E245B6"/>
    <w:rsid w:val="00E24673"/>
    <w:rsid w:val="00E24718"/>
    <w:rsid w:val="00E24D9E"/>
    <w:rsid w:val="00E24DEB"/>
    <w:rsid w:val="00E24E21"/>
    <w:rsid w:val="00E250DF"/>
    <w:rsid w:val="00E25135"/>
    <w:rsid w:val="00E255AD"/>
    <w:rsid w:val="00E25AC6"/>
    <w:rsid w:val="00E25B03"/>
    <w:rsid w:val="00E25BD9"/>
    <w:rsid w:val="00E25FC0"/>
    <w:rsid w:val="00E266AF"/>
    <w:rsid w:val="00E2686B"/>
    <w:rsid w:val="00E26A04"/>
    <w:rsid w:val="00E26A0E"/>
    <w:rsid w:val="00E26B03"/>
    <w:rsid w:val="00E26CDF"/>
    <w:rsid w:val="00E26FF5"/>
    <w:rsid w:val="00E27136"/>
    <w:rsid w:val="00E271DF"/>
    <w:rsid w:val="00E27214"/>
    <w:rsid w:val="00E27430"/>
    <w:rsid w:val="00E2750C"/>
    <w:rsid w:val="00E27957"/>
    <w:rsid w:val="00E27D8D"/>
    <w:rsid w:val="00E27F9D"/>
    <w:rsid w:val="00E30047"/>
    <w:rsid w:val="00E3040E"/>
    <w:rsid w:val="00E30737"/>
    <w:rsid w:val="00E30D2B"/>
    <w:rsid w:val="00E30DF1"/>
    <w:rsid w:val="00E31640"/>
    <w:rsid w:val="00E316B6"/>
    <w:rsid w:val="00E31757"/>
    <w:rsid w:val="00E31900"/>
    <w:rsid w:val="00E31F69"/>
    <w:rsid w:val="00E320FA"/>
    <w:rsid w:val="00E32420"/>
    <w:rsid w:val="00E32708"/>
    <w:rsid w:val="00E32761"/>
    <w:rsid w:val="00E329B1"/>
    <w:rsid w:val="00E32E2A"/>
    <w:rsid w:val="00E32E37"/>
    <w:rsid w:val="00E3322F"/>
    <w:rsid w:val="00E337D1"/>
    <w:rsid w:val="00E33A57"/>
    <w:rsid w:val="00E33BBA"/>
    <w:rsid w:val="00E33D08"/>
    <w:rsid w:val="00E3417A"/>
    <w:rsid w:val="00E34309"/>
    <w:rsid w:val="00E3443E"/>
    <w:rsid w:val="00E34453"/>
    <w:rsid w:val="00E344A8"/>
    <w:rsid w:val="00E3485F"/>
    <w:rsid w:val="00E348E2"/>
    <w:rsid w:val="00E34AE1"/>
    <w:rsid w:val="00E34E27"/>
    <w:rsid w:val="00E350B6"/>
    <w:rsid w:val="00E3511A"/>
    <w:rsid w:val="00E351D6"/>
    <w:rsid w:val="00E3538E"/>
    <w:rsid w:val="00E35475"/>
    <w:rsid w:val="00E35628"/>
    <w:rsid w:val="00E35CFE"/>
    <w:rsid w:val="00E35D4D"/>
    <w:rsid w:val="00E35E4E"/>
    <w:rsid w:val="00E35EEA"/>
    <w:rsid w:val="00E3640E"/>
    <w:rsid w:val="00E36B09"/>
    <w:rsid w:val="00E36CF7"/>
    <w:rsid w:val="00E36EC7"/>
    <w:rsid w:val="00E36ECC"/>
    <w:rsid w:val="00E36ECF"/>
    <w:rsid w:val="00E36EDD"/>
    <w:rsid w:val="00E3750A"/>
    <w:rsid w:val="00E37AAE"/>
    <w:rsid w:val="00E37F3B"/>
    <w:rsid w:val="00E40039"/>
    <w:rsid w:val="00E400C4"/>
    <w:rsid w:val="00E40696"/>
    <w:rsid w:val="00E40901"/>
    <w:rsid w:val="00E40D96"/>
    <w:rsid w:val="00E410A6"/>
    <w:rsid w:val="00E412B8"/>
    <w:rsid w:val="00E412C6"/>
    <w:rsid w:val="00E41330"/>
    <w:rsid w:val="00E414D3"/>
    <w:rsid w:val="00E415E6"/>
    <w:rsid w:val="00E416E3"/>
    <w:rsid w:val="00E417EA"/>
    <w:rsid w:val="00E4185B"/>
    <w:rsid w:val="00E419F4"/>
    <w:rsid w:val="00E41AED"/>
    <w:rsid w:val="00E41B4C"/>
    <w:rsid w:val="00E42177"/>
    <w:rsid w:val="00E428E7"/>
    <w:rsid w:val="00E42ABB"/>
    <w:rsid w:val="00E42C36"/>
    <w:rsid w:val="00E42C9A"/>
    <w:rsid w:val="00E42DF7"/>
    <w:rsid w:val="00E42F19"/>
    <w:rsid w:val="00E431C4"/>
    <w:rsid w:val="00E431DD"/>
    <w:rsid w:val="00E431F5"/>
    <w:rsid w:val="00E432DA"/>
    <w:rsid w:val="00E435B6"/>
    <w:rsid w:val="00E43732"/>
    <w:rsid w:val="00E4376F"/>
    <w:rsid w:val="00E4394E"/>
    <w:rsid w:val="00E43AB2"/>
    <w:rsid w:val="00E43DF5"/>
    <w:rsid w:val="00E44885"/>
    <w:rsid w:val="00E4496F"/>
    <w:rsid w:val="00E45365"/>
    <w:rsid w:val="00E45931"/>
    <w:rsid w:val="00E45EA9"/>
    <w:rsid w:val="00E4656B"/>
    <w:rsid w:val="00E465AF"/>
    <w:rsid w:val="00E469D4"/>
    <w:rsid w:val="00E46F8A"/>
    <w:rsid w:val="00E4723E"/>
    <w:rsid w:val="00E47A2C"/>
    <w:rsid w:val="00E50411"/>
    <w:rsid w:val="00E50761"/>
    <w:rsid w:val="00E507D0"/>
    <w:rsid w:val="00E50984"/>
    <w:rsid w:val="00E50A20"/>
    <w:rsid w:val="00E50A6E"/>
    <w:rsid w:val="00E50DE5"/>
    <w:rsid w:val="00E50E9B"/>
    <w:rsid w:val="00E512FE"/>
    <w:rsid w:val="00E517F6"/>
    <w:rsid w:val="00E51AF0"/>
    <w:rsid w:val="00E51FEA"/>
    <w:rsid w:val="00E5211B"/>
    <w:rsid w:val="00E52273"/>
    <w:rsid w:val="00E52799"/>
    <w:rsid w:val="00E527AC"/>
    <w:rsid w:val="00E52CA5"/>
    <w:rsid w:val="00E52E7F"/>
    <w:rsid w:val="00E52EF5"/>
    <w:rsid w:val="00E5301A"/>
    <w:rsid w:val="00E53191"/>
    <w:rsid w:val="00E532EB"/>
    <w:rsid w:val="00E534B3"/>
    <w:rsid w:val="00E535EF"/>
    <w:rsid w:val="00E53C6B"/>
    <w:rsid w:val="00E53D89"/>
    <w:rsid w:val="00E53FB7"/>
    <w:rsid w:val="00E540D8"/>
    <w:rsid w:val="00E54100"/>
    <w:rsid w:val="00E54483"/>
    <w:rsid w:val="00E547F0"/>
    <w:rsid w:val="00E548B3"/>
    <w:rsid w:val="00E54C21"/>
    <w:rsid w:val="00E54D34"/>
    <w:rsid w:val="00E54D70"/>
    <w:rsid w:val="00E54E61"/>
    <w:rsid w:val="00E54E96"/>
    <w:rsid w:val="00E551C1"/>
    <w:rsid w:val="00E5546F"/>
    <w:rsid w:val="00E55715"/>
    <w:rsid w:val="00E55841"/>
    <w:rsid w:val="00E55951"/>
    <w:rsid w:val="00E55B54"/>
    <w:rsid w:val="00E56362"/>
    <w:rsid w:val="00E563CC"/>
    <w:rsid w:val="00E56440"/>
    <w:rsid w:val="00E5644B"/>
    <w:rsid w:val="00E56533"/>
    <w:rsid w:val="00E5671B"/>
    <w:rsid w:val="00E56975"/>
    <w:rsid w:val="00E56E9A"/>
    <w:rsid w:val="00E56EE8"/>
    <w:rsid w:val="00E56F3D"/>
    <w:rsid w:val="00E56FA7"/>
    <w:rsid w:val="00E5739C"/>
    <w:rsid w:val="00E57628"/>
    <w:rsid w:val="00E576D3"/>
    <w:rsid w:val="00E5794F"/>
    <w:rsid w:val="00E60053"/>
    <w:rsid w:val="00E60206"/>
    <w:rsid w:val="00E6022E"/>
    <w:rsid w:val="00E602A7"/>
    <w:rsid w:val="00E6031F"/>
    <w:rsid w:val="00E604DE"/>
    <w:rsid w:val="00E606BE"/>
    <w:rsid w:val="00E60860"/>
    <w:rsid w:val="00E60B6D"/>
    <w:rsid w:val="00E60DCF"/>
    <w:rsid w:val="00E612D2"/>
    <w:rsid w:val="00E61327"/>
    <w:rsid w:val="00E61369"/>
    <w:rsid w:val="00E617D4"/>
    <w:rsid w:val="00E61A20"/>
    <w:rsid w:val="00E61C87"/>
    <w:rsid w:val="00E62089"/>
    <w:rsid w:val="00E623CD"/>
    <w:rsid w:val="00E62516"/>
    <w:rsid w:val="00E625BA"/>
    <w:rsid w:val="00E62689"/>
    <w:rsid w:val="00E6294B"/>
    <w:rsid w:val="00E62B27"/>
    <w:rsid w:val="00E62CF6"/>
    <w:rsid w:val="00E62EDC"/>
    <w:rsid w:val="00E63513"/>
    <w:rsid w:val="00E6362A"/>
    <w:rsid w:val="00E63680"/>
    <w:rsid w:val="00E63887"/>
    <w:rsid w:val="00E63C15"/>
    <w:rsid w:val="00E63F8F"/>
    <w:rsid w:val="00E646CE"/>
    <w:rsid w:val="00E64807"/>
    <w:rsid w:val="00E64A82"/>
    <w:rsid w:val="00E64CFC"/>
    <w:rsid w:val="00E6551D"/>
    <w:rsid w:val="00E6561C"/>
    <w:rsid w:val="00E658D4"/>
    <w:rsid w:val="00E65C9A"/>
    <w:rsid w:val="00E65CF8"/>
    <w:rsid w:val="00E65DFD"/>
    <w:rsid w:val="00E65FD8"/>
    <w:rsid w:val="00E6603F"/>
    <w:rsid w:val="00E66081"/>
    <w:rsid w:val="00E663ED"/>
    <w:rsid w:val="00E6655A"/>
    <w:rsid w:val="00E666E4"/>
    <w:rsid w:val="00E66775"/>
    <w:rsid w:val="00E66A46"/>
    <w:rsid w:val="00E67126"/>
    <w:rsid w:val="00E6780B"/>
    <w:rsid w:val="00E6781B"/>
    <w:rsid w:val="00E67997"/>
    <w:rsid w:val="00E67A62"/>
    <w:rsid w:val="00E67B1D"/>
    <w:rsid w:val="00E67C02"/>
    <w:rsid w:val="00E7000B"/>
    <w:rsid w:val="00E7014A"/>
    <w:rsid w:val="00E70389"/>
    <w:rsid w:val="00E703DD"/>
    <w:rsid w:val="00E70573"/>
    <w:rsid w:val="00E70645"/>
    <w:rsid w:val="00E7080D"/>
    <w:rsid w:val="00E70B58"/>
    <w:rsid w:val="00E70D62"/>
    <w:rsid w:val="00E70E60"/>
    <w:rsid w:val="00E710A6"/>
    <w:rsid w:val="00E7135A"/>
    <w:rsid w:val="00E713C9"/>
    <w:rsid w:val="00E715A6"/>
    <w:rsid w:val="00E71724"/>
    <w:rsid w:val="00E717B1"/>
    <w:rsid w:val="00E71A4D"/>
    <w:rsid w:val="00E71AAF"/>
    <w:rsid w:val="00E72286"/>
    <w:rsid w:val="00E72628"/>
    <w:rsid w:val="00E727D2"/>
    <w:rsid w:val="00E728E0"/>
    <w:rsid w:val="00E72A19"/>
    <w:rsid w:val="00E72AA6"/>
    <w:rsid w:val="00E72B09"/>
    <w:rsid w:val="00E7323F"/>
    <w:rsid w:val="00E732A1"/>
    <w:rsid w:val="00E73417"/>
    <w:rsid w:val="00E736AA"/>
    <w:rsid w:val="00E738FD"/>
    <w:rsid w:val="00E73A71"/>
    <w:rsid w:val="00E73A7A"/>
    <w:rsid w:val="00E73BDB"/>
    <w:rsid w:val="00E74065"/>
    <w:rsid w:val="00E74284"/>
    <w:rsid w:val="00E742C8"/>
    <w:rsid w:val="00E745A8"/>
    <w:rsid w:val="00E7464A"/>
    <w:rsid w:val="00E747C0"/>
    <w:rsid w:val="00E74B81"/>
    <w:rsid w:val="00E75103"/>
    <w:rsid w:val="00E751DE"/>
    <w:rsid w:val="00E75352"/>
    <w:rsid w:val="00E759C1"/>
    <w:rsid w:val="00E75A49"/>
    <w:rsid w:val="00E75E11"/>
    <w:rsid w:val="00E76030"/>
    <w:rsid w:val="00E76149"/>
    <w:rsid w:val="00E7641B"/>
    <w:rsid w:val="00E7653D"/>
    <w:rsid w:val="00E7653F"/>
    <w:rsid w:val="00E76542"/>
    <w:rsid w:val="00E768A2"/>
    <w:rsid w:val="00E76984"/>
    <w:rsid w:val="00E769FE"/>
    <w:rsid w:val="00E76ADA"/>
    <w:rsid w:val="00E77AF3"/>
    <w:rsid w:val="00E77CAE"/>
    <w:rsid w:val="00E77D51"/>
    <w:rsid w:val="00E80374"/>
    <w:rsid w:val="00E80828"/>
    <w:rsid w:val="00E80BE3"/>
    <w:rsid w:val="00E80F3A"/>
    <w:rsid w:val="00E80F3C"/>
    <w:rsid w:val="00E816AB"/>
    <w:rsid w:val="00E81D95"/>
    <w:rsid w:val="00E81FB3"/>
    <w:rsid w:val="00E81FBB"/>
    <w:rsid w:val="00E822C9"/>
    <w:rsid w:val="00E82360"/>
    <w:rsid w:val="00E8255E"/>
    <w:rsid w:val="00E82F14"/>
    <w:rsid w:val="00E82FBD"/>
    <w:rsid w:val="00E832A1"/>
    <w:rsid w:val="00E8347F"/>
    <w:rsid w:val="00E83537"/>
    <w:rsid w:val="00E83646"/>
    <w:rsid w:val="00E838BB"/>
    <w:rsid w:val="00E83939"/>
    <w:rsid w:val="00E839A5"/>
    <w:rsid w:val="00E83A61"/>
    <w:rsid w:val="00E83B1A"/>
    <w:rsid w:val="00E83D32"/>
    <w:rsid w:val="00E83E60"/>
    <w:rsid w:val="00E83FFB"/>
    <w:rsid w:val="00E84A44"/>
    <w:rsid w:val="00E84D9D"/>
    <w:rsid w:val="00E84F2E"/>
    <w:rsid w:val="00E850AA"/>
    <w:rsid w:val="00E85225"/>
    <w:rsid w:val="00E8555B"/>
    <w:rsid w:val="00E855E1"/>
    <w:rsid w:val="00E85C72"/>
    <w:rsid w:val="00E85CE5"/>
    <w:rsid w:val="00E85D28"/>
    <w:rsid w:val="00E85E2F"/>
    <w:rsid w:val="00E8622B"/>
    <w:rsid w:val="00E86426"/>
    <w:rsid w:val="00E86644"/>
    <w:rsid w:val="00E86879"/>
    <w:rsid w:val="00E86E00"/>
    <w:rsid w:val="00E86EF9"/>
    <w:rsid w:val="00E870AA"/>
    <w:rsid w:val="00E8754F"/>
    <w:rsid w:val="00E87610"/>
    <w:rsid w:val="00E877B6"/>
    <w:rsid w:val="00E87A5E"/>
    <w:rsid w:val="00E87A7E"/>
    <w:rsid w:val="00E87B64"/>
    <w:rsid w:val="00E87C49"/>
    <w:rsid w:val="00E87CDE"/>
    <w:rsid w:val="00E87D74"/>
    <w:rsid w:val="00E87DDF"/>
    <w:rsid w:val="00E87F5C"/>
    <w:rsid w:val="00E9060D"/>
    <w:rsid w:val="00E9061B"/>
    <w:rsid w:val="00E9078A"/>
    <w:rsid w:val="00E90830"/>
    <w:rsid w:val="00E90930"/>
    <w:rsid w:val="00E909D4"/>
    <w:rsid w:val="00E90AE9"/>
    <w:rsid w:val="00E90DAC"/>
    <w:rsid w:val="00E90DC1"/>
    <w:rsid w:val="00E9126F"/>
    <w:rsid w:val="00E914E3"/>
    <w:rsid w:val="00E91640"/>
    <w:rsid w:val="00E916DF"/>
    <w:rsid w:val="00E917E0"/>
    <w:rsid w:val="00E91E63"/>
    <w:rsid w:val="00E91FA7"/>
    <w:rsid w:val="00E91FD2"/>
    <w:rsid w:val="00E931DA"/>
    <w:rsid w:val="00E93299"/>
    <w:rsid w:val="00E9374D"/>
    <w:rsid w:val="00E93A02"/>
    <w:rsid w:val="00E93B81"/>
    <w:rsid w:val="00E94041"/>
    <w:rsid w:val="00E940E1"/>
    <w:rsid w:val="00E94EDC"/>
    <w:rsid w:val="00E94F7B"/>
    <w:rsid w:val="00E950C5"/>
    <w:rsid w:val="00E951F3"/>
    <w:rsid w:val="00E95538"/>
    <w:rsid w:val="00E9582E"/>
    <w:rsid w:val="00E95900"/>
    <w:rsid w:val="00E95AD1"/>
    <w:rsid w:val="00E95C51"/>
    <w:rsid w:val="00E95D14"/>
    <w:rsid w:val="00E9617F"/>
    <w:rsid w:val="00E96839"/>
    <w:rsid w:val="00E96AE1"/>
    <w:rsid w:val="00E96B40"/>
    <w:rsid w:val="00E96BB9"/>
    <w:rsid w:val="00E96DF1"/>
    <w:rsid w:val="00E96EB2"/>
    <w:rsid w:val="00E96FF7"/>
    <w:rsid w:val="00E970DB"/>
    <w:rsid w:val="00E972BD"/>
    <w:rsid w:val="00E97418"/>
    <w:rsid w:val="00E97789"/>
    <w:rsid w:val="00E977A6"/>
    <w:rsid w:val="00EA01C1"/>
    <w:rsid w:val="00EA091D"/>
    <w:rsid w:val="00EA12DC"/>
    <w:rsid w:val="00EA13ED"/>
    <w:rsid w:val="00EA1554"/>
    <w:rsid w:val="00EA1657"/>
    <w:rsid w:val="00EA16BC"/>
    <w:rsid w:val="00EA1A7E"/>
    <w:rsid w:val="00EA1BC0"/>
    <w:rsid w:val="00EA1D81"/>
    <w:rsid w:val="00EA2178"/>
    <w:rsid w:val="00EA2803"/>
    <w:rsid w:val="00EA2A1E"/>
    <w:rsid w:val="00EA2AB7"/>
    <w:rsid w:val="00EA32D1"/>
    <w:rsid w:val="00EA34FF"/>
    <w:rsid w:val="00EA3749"/>
    <w:rsid w:val="00EA398C"/>
    <w:rsid w:val="00EA3DA8"/>
    <w:rsid w:val="00EA3E37"/>
    <w:rsid w:val="00EA3F94"/>
    <w:rsid w:val="00EA41D1"/>
    <w:rsid w:val="00EA432F"/>
    <w:rsid w:val="00EA44E6"/>
    <w:rsid w:val="00EA455A"/>
    <w:rsid w:val="00EA46D7"/>
    <w:rsid w:val="00EA49DF"/>
    <w:rsid w:val="00EA4A05"/>
    <w:rsid w:val="00EA524E"/>
    <w:rsid w:val="00EA531D"/>
    <w:rsid w:val="00EA5339"/>
    <w:rsid w:val="00EA545C"/>
    <w:rsid w:val="00EA5DF8"/>
    <w:rsid w:val="00EA5EED"/>
    <w:rsid w:val="00EA61C2"/>
    <w:rsid w:val="00EA627C"/>
    <w:rsid w:val="00EA6388"/>
    <w:rsid w:val="00EA64E1"/>
    <w:rsid w:val="00EA6641"/>
    <w:rsid w:val="00EA6FA8"/>
    <w:rsid w:val="00EA7397"/>
    <w:rsid w:val="00EA7970"/>
    <w:rsid w:val="00EA7BB5"/>
    <w:rsid w:val="00EA7E2C"/>
    <w:rsid w:val="00EB0268"/>
    <w:rsid w:val="00EB05EF"/>
    <w:rsid w:val="00EB0730"/>
    <w:rsid w:val="00EB1007"/>
    <w:rsid w:val="00EB101E"/>
    <w:rsid w:val="00EB1351"/>
    <w:rsid w:val="00EB140B"/>
    <w:rsid w:val="00EB1AF7"/>
    <w:rsid w:val="00EB1EA9"/>
    <w:rsid w:val="00EB202C"/>
    <w:rsid w:val="00EB229E"/>
    <w:rsid w:val="00EB22D6"/>
    <w:rsid w:val="00EB239D"/>
    <w:rsid w:val="00EB2445"/>
    <w:rsid w:val="00EB25B4"/>
    <w:rsid w:val="00EB2755"/>
    <w:rsid w:val="00EB277E"/>
    <w:rsid w:val="00EB295B"/>
    <w:rsid w:val="00EB300A"/>
    <w:rsid w:val="00EB310A"/>
    <w:rsid w:val="00EB31E0"/>
    <w:rsid w:val="00EB3410"/>
    <w:rsid w:val="00EB35E6"/>
    <w:rsid w:val="00EB37B6"/>
    <w:rsid w:val="00EB3801"/>
    <w:rsid w:val="00EB38CA"/>
    <w:rsid w:val="00EB3918"/>
    <w:rsid w:val="00EB396D"/>
    <w:rsid w:val="00EB3AE9"/>
    <w:rsid w:val="00EB3D7D"/>
    <w:rsid w:val="00EB402E"/>
    <w:rsid w:val="00EB41B0"/>
    <w:rsid w:val="00EB41B7"/>
    <w:rsid w:val="00EB41DC"/>
    <w:rsid w:val="00EB48B0"/>
    <w:rsid w:val="00EB49BA"/>
    <w:rsid w:val="00EB4F9D"/>
    <w:rsid w:val="00EB5061"/>
    <w:rsid w:val="00EB57A5"/>
    <w:rsid w:val="00EB5966"/>
    <w:rsid w:val="00EB59BE"/>
    <w:rsid w:val="00EB5AC7"/>
    <w:rsid w:val="00EB5B3C"/>
    <w:rsid w:val="00EB5D22"/>
    <w:rsid w:val="00EB5E14"/>
    <w:rsid w:val="00EB611F"/>
    <w:rsid w:val="00EB6F39"/>
    <w:rsid w:val="00EB7159"/>
    <w:rsid w:val="00EB7163"/>
    <w:rsid w:val="00EB729B"/>
    <w:rsid w:val="00EB72B6"/>
    <w:rsid w:val="00EB7B84"/>
    <w:rsid w:val="00EC0096"/>
    <w:rsid w:val="00EC02DE"/>
    <w:rsid w:val="00EC06E1"/>
    <w:rsid w:val="00EC075C"/>
    <w:rsid w:val="00EC07DA"/>
    <w:rsid w:val="00EC0845"/>
    <w:rsid w:val="00EC0C5C"/>
    <w:rsid w:val="00EC0CDA"/>
    <w:rsid w:val="00EC0EF3"/>
    <w:rsid w:val="00EC1099"/>
    <w:rsid w:val="00EC122A"/>
    <w:rsid w:val="00EC1239"/>
    <w:rsid w:val="00EC13BE"/>
    <w:rsid w:val="00EC1586"/>
    <w:rsid w:val="00EC1DA7"/>
    <w:rsid w:val="00EC2149"/>
    <w:rsid w:val="00EC228F"/>
    <w:rsid w:val="00EC22CD"/>
    <w:rsid w:val="00EC2F0C"/>
    <w:rsid w:val="00EC3230"/>
    <w:rsid w:val="00EC330E"/>
    <w:rsid w:val="00EC375D"/>
    <w:rsid w:val="00EC3ACE"/>
    <w:rsid w:val="00EC3B59"/>
    <w:rsid w:val="00EC3D97"/>
    <w:rsid w:val="00EC453F"/>
    <w:rsid w:val="00EC456F"/>
    <w:rsid w:val="00EC4CE5"/>
    <w:rsid w:val="00EC4CFC"/>
    <w:rsid w:val="00EC5AC7"/>
    <w:rsid w:val="00EC60FF"/>
    <w:rsid w:val="00EC612B"/>
    <w:rsid w:val="00EC62C9"/>
    <w:rsid w:val="00EC63C8"/>
    <w:rsid w:val="00EC6706"/>
    <w:rsid w:val="00EC6AD5"/>
    <w:rsid w:val="00EC6AD8"/>
    <w:rsid w:val="00EC6E5E"/>
    <w:rsid w:val="00EC72E1"/>
    <w:rsid w:val="00EC74F4"/>
    <w:rsid w:val="00EC77BF"/>
    <w:rsid w:val="00EC789C"/>
    <w:rsid w:val="00EC7950"/>
    <w:rsid w:val="00EC7C0B"/>
    <w:rsid w:val="00EC7C31"/>
    <w:rsid w:val="00EC7C44"/>
    <w:rsid w:val="00EC7CAB"/>
    <w:rsid w:val="00EC7DC0"/>
    <w:rsid w:val="00ED0374"/>
    <w:rsid w:val="00ED05D2"/>
    <w:rsid w:val="00ED0600"/>
    <w:rsid w:val="00ED07B3"/>
    <w:rsid w:val="00ED083E"/>
    <w:rsid w:val="00ED0867"/>
    <w:rsid w:val="00ED0B6D"/>
    <w:rsid w:val="00ED0D6A"/>
    <w:rsid w:val="00ED0D70"/>
    <w:rsid w:val="00ED1305"/>
    <w:rsid w:val="00ED140E"/>
    <w:rsid w:val="00ED15CF"/>
    <w:rsid w:val="00ED17D4"/>
    <w:rsid w:val="00ED1819"/>
    <w:rsid w:val="00ED1AF1"/>
    <w:rsid w:val="00ED1B90"/>
    <w:rsid w:val="00ED1D24"/>
    <w:rsid w:val="00ED2441"/>
    <w:rsid w:val="00ED2C9C"/>
    <w:rsid w:val="00ED2E3D"/>
    <w:rsid w:val="00ED2F1E"/>
    <w:rsid w:val="00ED3513"/>
    <w:rsid w:val="00ED35A6"/>
    <w:rsid w:val="00ED36FD"/>
    <w:rsid w:val="00ED390A"/>
    <w:rsid w:val="00ED3A47"/>
    <w:rsid w:val="00ED3AFF"/>
    <w:rsid w:val="00ED3BD6"/>
    <w:rsid w:val="00ED3CE4"/>
    <w:rsid w:val="00ED4290"/>
    <w:rsid w:val="00ED4336"/>
    <w:rsid w:val="00ED46A2"/>
    <w:rsid w:val="00ED4D67"/>
    <w:rsid w:val="00ED5509"/>
    <w:rsid w:val="00ED5BEE"/>
    <w:rsid w:val="00ED62CF"/>
    <w:rsid w:val="00ED6598"/>
    <w:rsid w:val="00ED663F"/>
    <w:rsid w:val="00ED6642"/>
    <w:rsid w:val="00ED6645"/>
    <w:rsid w:val="00ED6967"/>
    <w:rsid w:val="00ED6998"/>
    <w:rsid w:val="00ED6F09"/>
    <w:rsid w:val="00ED7136"/>
    <w:rsid w:val="00ED72CF"/>
    <w:rsid w:val="00ED73DB"/>
    <w:rsid w:val="00ED7467"/>
    <w:rsid w:val="00ED774E"/>
    <w:rsid w:val="00ED786A"/>
    <w:rsid w:val="00ED7BB0"/>
    <w:rsid w:val="00ED7E06"/>
    <w:rsid w:val="00ED7E59"/>
    <w:rsid w:val="00EE0494"/>
    <w:rsid w:val="00EE0555"/>
    <w:rsid w:val="00EE06B7"/>
    <w:rsid w:val="00EE0C61"/>
    <w:rsid w:val="00EE0C6D"/>
    <w:rsid w:val="00EE0CB8"/>
    <w:rsid w:val="00EE11E5"/>
    <w:rsid w:val="00EE1372"/>
    <w:rsid w:val="00EE15FB"/>
    <w:rsid w:val="00EE169C"/>
    <w:rsid w:val="00EE172F"/>
    <w:rsid w:val="00EE1985"/>
    <w:rsid w:val="00EE1988"/>
    <w:rsid w:val="00EE1A6E"/>
    <w:rsid w:val="00EE1E28"/>
    <w:rsid w:val="00EE1F13"/>
    <w:rsid w:val="00EE20EE"/>
    <w:rsid w:val="00EE2192"/>
    <w:rsid w:val="00EE227C"/>
    <w:rsid w:val="00EE24CC"/>
    <w:rsid w:val="00EE251B"/>
    <w:rsid w:val="00EE25B0"/>
    <w:rsid w:val="00EE2DDB"/>
    <w:rsid w:val="00EE317C"/>
    <w:rsid w:val="00EE350E"/>
    <w:rsid w:val="00EE378A"/>
    <w:rsid w:val="00EE3952"/>
    <w:rsid w:val="00EE39EF"/>
    <w:rsid w:val="00EE3AB9"/>
    <w:rsid w:val="00EE3B7C"/>
    <w:rsid w:val="00EE3DCD"/>
    <w:rsid w:val="00EE3E06"/>
    <w:rsid w:val="00EE4156"/>
    <w:rsid w:val="00EE420D"/>
    <w:rsid w:val="00EE4232"/>
    <w:rsid w:val="00EE468B"/>
    <w:rsid w:val="00EE4A1F"/>
    <w:rsid w:val="00EE4E32"/>
    <w:rsid w:val="00EE58DA"/>
    <w:rsid w:val="00EE59FF"/>
    <w:rsid w:val="00EE6114"/>
    <w:rsid w:val="00EE63E4"/>
    <w:rsid w:val="00EE6445"/>
    <w:rsid w:val="00EE65E8"/>
    <w:rsid w:val="00EE6831"/>
    <w:rsid w:val="00EE6865"/>
    <w:rsid w:val="00EE6A27"/>
    <w:rsid w:val="00EE6C54"/>
    <w:rsid w:val="00EE6CB3"/>
    <w:rsid w:val="00EE6D13"/>
    <w:rsid w:val="00EE6F4F"/>
    <w:rsid w:val="00EE7375"/>
    <w:rsid w:val="00EE788E"/>
    <w:rsid w:val="00EE7E70"/>
    <w:rsid w:val="00EE7EF2"/>
    <w:rsid w:val="00EF00C7"/>
    <w:rsid w:val="00EF01A1"/>
    <w:rsid w:val="00EF02AE"/>
    <w:rsid w:val="00EF02CA"/>
    <w:rsid w:val="00EF04E9"/>
    <w:rsid w:val="00EF0546"/>
    <w:rsid w:val="00EF065C"/>
    <w:rsid w:val="00EF0CC7"/>
    <w:rsid w:val="00EF12DC"/>
    <w:rsid w:val="00EF167D"/>
    <w:rsid w:val="00EF1CDC"/>
    <w:rsid w:val="00EF1CDF"/>
    <w:rsid w:val="00EF2528"/>
    <w:rsid w:val="00EF26FE"/>
    <w:rsid w:val="00EF2754"/>
    <w:rsid w:val="00EF282A"/>
    <w:rsid w:val="00EF2A0A"/>
    <w:rsid w:val="00EF2A98"/>
    <w:rsid w:val="00EF2B6F"/>
    <w:rsid w:val="00EF2B7C"/>
    <w:rsid w:val="00EF2C34"/>
    <w:rsid w:val="00EF2CDB"/>
    <w:rsid w:val="00EF3113"/>
    <w:rsid w:val="00EF3134"/>
    <w:rsid w:val="00EF32CB"/>
    <w:rsid w:val="00EF36AF"/>
    <w:rsid w:val="00EF3753"/>
    <w:rsid w:val="00EF382A"/>
    <w:rsid w:val="00EF3B40"/>
    <w:rsid w:val="00EF410E"/>
    <w:rsid w:val="00EF4283"/>
    <w:rsid w:val="00EF4446"/>
    <w:rsid w:val="00EF4573"/>
    <w:rsid w:val="00EF46B4"/>
    <w:rsid w:val="00EF4C6D"/>
    <w:rsid w:val="00EF4E0E"/>
    <w:rsid w:val="00EF4E3F"/>
    <w:rsid w:val="00EF4F68"/>
    <w:rsid w:val="00EF52C8"/>
    <w:rsid w:val="00EF5703"/>
    <w:rsid w:val="00EF581E"/>
    <w:rsid w:val="00EF597C"/>
    <w:rsid w:val="00EF5ADA"/>
    <w:rsid w:val="00EF5C6B"/>
    <w:rsid w:val="00EF5D4A"/>
    <w:rsid w:val="00EF5EE6"/>
    <w:rsid w:val="00EF60B9"/>
    <w:rsid w:val="00EF6152"/>
    <w:rsid w:val="00EF63D9"/>
    <w:rsid w:val="00EF660D"/>
    <w:rsid w:val="00EF6653"/>
    <w:rsid w:val="00EF6A7B"/>
    <w:rsid w:val="00EF6CE7"/>
    <w:rsid w:val="00EF6EBC"/>
    <w:rsid w:val="00EF7092"/>
    <w:rsid w:val="00EF71C0"/>
    <w:rsid w:val="00EF7449"/>
    <w:rsid w:val="00EF76BA"/>
    <w:rsid w:val="00EF7A0E"/>
    <w:rsid w:val="00EF7A80"/>
    <w:rsid w:val="00F00D1C"/>
    <w:rsid w:val="00F01087"/>
    <w:rsid w:val="00F01135"/>
    <w:rsid w:val="00F01615"/>
    <w:rsid w:val="00F01BBC"/>
    <w:rsid w:val="00F01BC1"/>
    <w:rsid w:val="00F01C10"/>
    <w:rsid w:val="00F021C1"/>
    <w:rsid w:val="00F0261C"/>
    <w:rsid w:val="00F02D03"/>
    <w:rsid w:val="00F02F85"/>
    <w:rsid w:val="00F036DF"/>
    <w:rsid w:val="00F038C5"/>
    <w:rsid w:val="00F0391E"/>
    <w:rsid w:val="00F03948"/>
    <w:rsid w:val="00F03998"/>
    <w:rsid w:val="00F03E9D"/>
    <w:rsid w:val="00F04202"/>
    <w:rsid w:val="00F04778"/>
    <w:rsid w:val="00F048B9"/>
    <w:rsid w:val="00F04DD1"/>
    <w:rsid w:val="00F050CF"/>
    <w:rsid w:val="00F052A0"/>
    <w:rsid w:val="00F0535F"/>
    <w:rsid w:val="00F05806"/>
    <w:rsid w:val="00F05DEA"/>
    <w:rsid w:val="00F05EB1"/>
    <w:rsid w:val="00F05FE1"/>
    <w:rsid w:val="00F06131"/>
    <w:rsid w:val="00F061BF"/>
    <w:rsid w:val="00F064C6"/>
    <w:rsid w:val="00F0652D"/>
    <w:rsid w:val="00F06AE6"/>
    <w:rsid w:val="00F06D71"/>
    <w:rsid w:val="00F07243"/>
    <w:rsid w:val="00F07512"/>
    <w:rsid w:val="00F07711"/>
    <w:rsid w:val="00F07723"/>
    <w:rsid w:val="00F0780E"/>
    <w:rsid w:val="00F079FE"/>
    <w:rsid w:val="00F07B94"/>
    <w:rsid w:val="00F07C05"/>
    <w:rsid w:val="00F07ED9"/>
    <w:rsid w:val="00F10B5C"/>
    <w:rsid w:val="00F11111"/>
    <w:rsid w:val="00F11229"/>
    <w:rsid w:val="00F11269"/>
    <w:rsid w:val="00F119C4"/>
    <w:rsid w:val="00F11BAF"/>
    <w:rsid w:val="00F11D10"/>
    <w:rsid w:val="00F11DC4"/>
    <w:rsid w:val="00F11FDA"/>
    <w:rsid w:val="00F1244C"/>
    <w:rsid w:val="00F125AB"/>
    <w:rsid w:val="00F1294C"/>
    <w:rsid w:val="00F12BEB"/>
    <w:rsid w:val="00F12CC0"/>
    <w:rsid w:val="00F12E5A"/>
    <w:rsid w:val="00F137CB"/>
    <w:rsid w:val="00F13A73"/>
    <w:rsid w:val="00F13ADE"/>
    <w:rsid w:val="00F13D18"/>
    <w:rsid w:val="00F14387"/>
    <w:rsid w:val="00F1441C"/>
    <w:rsid w:val="00F146CF"/>
    <w:rsid w:val="00F14701"/>
    <w:rsid w:val="00F14AAB"/>
    <w:rsid w:val="00F14D30"/>
    <w:rsid w:val="00F151A9"/>
    <w:rsid w:val="00F15775"/>
    <w:rsid w:val="00F15B83"/>
    <w:rsid w:val="00F16112"/>
    <w:rsid w:val="00F16250"/>
    <w:rsid w:val="00F16583"/>
    <w:rsid w:val="00F16808"/>
    <w:rsid w:val="00F16A40"/>
    <w:rsid w:val="00F16BE6"/>
    <w:rsid w:val="00F16D41"/>
    <w:rsid w:val="00F17AD5"/>
    <w:rsid w:val="00F17B12"/>
    <w:rsid w:val="00F17DFB"/>
    <w:rsid w:val="00F201D4"/>
    <w:rsid w:val="00F201EE"/>
    <w:rsid w:val="00F20779"/>
    <w:rsid w:val="00F207A0"/>
    <w:rsid w:val="00F209CB"/>
    <w:rsid w:val="00F20B08"/>
    <w:rsid w:val="00F20B4B"/>
    <w:rsid w:val="00F20DC8"/>
    <w:rsid w:val="00F20E3F"/>
    <w:rsid w:val="00F21387"/>
    <w:rsid w:val="00F213E3"/>
    <w:rsid w:val="00F214CE"/>
    <w:rsid w:val="00F215BF"/>
    <w:rsid w:val="00F216D4"/>
    <w:rsid w:val="00F21C23"/>
    <w:rsid w:val="00F21DDC"/>
    <w:rsid w:val="00F22023"/>
    <w:rsid w:val="00F222A2"/>
    <w:rsid w:val="00F229AC"/>
    <w:rsid w:val="00F2307C"/>
    <w:rsid w:val="00F232A3"/>
    <w:rsid w:val="00F232F4"/>
    <w:rsid w:val="00F2334F"/>
    <w:rsid w:val="00F23C0D"/>
    <w:rsid w:val="00F240E2"/>
    <w:rsid w:val="00F243C7"/>
    <w:rsid w:val="00F24546"/>
    <w:rsid w:val="00F24794"/>
    <w:rsid w:val="00F24832"/>
    <w:rsid w:val="00F248C1"/>
    <w:rsid w:val="00F25459"/>
    <w:rsid w:val="00F25626"/>
    <w:rsid w:val="00F25880"/>
    <w:rsid w:val="00F25BCA"/>
    <w:rsid w:val="00F25BEB"/>
    <w:rsid w:val="00F26061"/>
    <w:rsid w:val="00F2635E"/>
    <w:rsid w:val="00F26870"/>
    <w:rsid w:val="00F26D05"/>
    <w:rsid w:val="00F26D7A"/>
    <w:rsid w:val="00F270BE"/>
    <w:rsid w:val="00F2743B"/>
    <w:rsid w:val="00F275A0"/>
    <w:rsid w:val="00F27635"/>
    <w:rsid w:val="00F27727"/>
    <w:rsid w:val="00F30133"/>
    <w:rsid w:val="00F3022B"/>
    <w:rsid w:val="00F30301"/>
    <w:rsid w:val="00F3075D"/>
    <w:rsid w:val="00F318E2"/>
    <w:rsid w:val="00F31BC1"/>
    <w:rsid w:val="00F3208B"/>
    <w:rsid w:val="00F32498"/>
    <w:rsid w:val="00F32849"/>
    <w:rsid w:val="00F32989"/>
    <w:rsid w:val="00F32C66"/>
    <w:rsid w:val="00F33260"/>
    <w:rsid w:val="00F33674"/>
    <w:rsid w:val="00F33839"/>
    <w:rsid w:val="00F339F4"/>
    <w:rsid w:val="00F33ABB"/>
    <w:rsid w:val="00F33C66"/>
    <w:rsid w:val="00F33E94"/>
    <w:rsid w:val="00F33ECC"/>
    <w:rsid w:val="00F33F75"/>
    <w:rsid w:val="00F343CA"/>
    <w:rsid w:val="00F347D7"/>
    <w:rsid w:val="00F34962"/>
    <w:rsid w:val="00F34B61"/>
    <w:rsid w:val="00F353ED"/>
    <w:rsid w:val="00F354CF"/>
    <w:rsid w:val="00F355D6"/>
    <w:rsid w:val="00F35662"/>
    <w:rsid w:val="00F35BCC"/>
    <w:rsid w:val="00F36367"/>
    <w:rsid w:val="00F367B1"/>
    <w:rsid w:val="00F368D3"/>
    <w:rsid w:val="00F368F6"/>
    <w:rsid w:val="00F36975"/>
    <w:rsid w:val="00F36AE9"/>
    <w:rsid w:val="00F36B3B"/>
    <w:rsid w:val="00F36E6A"/>
    <w:rsid w:val="00F37016"/>
    <w:rsid w:val="00F374D3"/>
    <w:rsid w:val="00F37576"/>
    <w:rsid w:val="00F378A7"/>
    <w:rsid w:val="00F378E2"/>
    <w:rsid w:val="00F40576"/>
    <w:rsid w:val="00F408AB"/>
    <w:rsid w:val="00F40968"/>
    <w:rsid w:val="00F409F5"/>
    <w:rsid w:val="00F40A91"/>
    <w:rsid w:val="00F40BC4"/>
    <w:rsid w:val="00F40CBB"/>
    <w:rsid w:val="00F40CE6"/>
    <w:rsid w:val="00F4103B"/>
    <w:rsid w:val="00F4197A"/>
    <w:rsid w:val="00F419FC"/>
    <w:rsid w:val="00F41D9B"/>
    <w:rsid w:val="00F41F67"/>
    <w:rsid w:val="00F42037"/>
    <w:rsid w:val="00F42624"/>
    <w:rsid w:val="00F4263D"/>
    <w:rsid w:val="00F42A12"/>
    <w:rsid w:val="00F42D11"/>
    <w:rsid w:val="00F42EE6"/>
    <w:rsid w:val="00F42FD1"/>
    <w:rsid w:val="00F4303B"/>
    <w:rsid w:val="00F43274"/>
    <w:rsid w:val="00F43399"/>
    <w:rsid w:val="00F4398C"/>
    <w:rsid w:val="00F43AB8"/>
    <w:rsid w:val="00F43C0A"/>
    <w:rsid w:val="00F440C9"/>
    <w:rsid w:val="00F4410A"/>
    <w:rsid w:val="00F44247"/>
    <w:rsid w:val="00F44314"/>
    <w:rsid w:val="00F44C25"/>
    <w:rsid w:val="00F44D17"/>
    <w:rsid w:val="00F45182"/>
    <w:rsid w:val="00F451AB"/>
    <w:rsid w:val="00F451D4"/>
    <w:rsid w:val="00F457E3"/>
    <w:rsid w:val="00F458EB"/>
    <w:rsid w:val="00F45C38"/>
    <w:rsid w:val="00F45DDC"/>
    <w:rsid w:val="00F467AF"/>
    <w:rsid w:val="00F467C9"/>
    <w:rsid w:val="00F46B1F"/>
    <w:rsid w:val="00F46C22"/>
    <w:rsid w:val="00F46D55"/>
    <w:rsid w:val="00F46EBA"/>
    <w:rsid w:val="00F476EB"/>
    <w:rsid w:val="00F47716"/>
    <w:rsid w:val="00F47E5E"/>
    <w:rsid w:val="00F47FD1"/>
    <w:rsid w:val="00F501A3"/>
    <w:rsid w:val="00F50344"/>
    <w:rsid w:val="00F5089F"/>
    <w:rsid w:val="00F508E8"/>
    <w:rsid w:val="00F50D00"/>
    <w:rsid w:val="00F510F5"/>
    <w:rsid w:val="00F51155"/>
    <w:rsid w:val="00F513FD"/>
    <w:rsid w:val="00F5154A"/>
    <w:rsid w:val="00F515D5"/>
    <w:rsid w:val="00F5185C"/>
    <w:rsid w:val="00F51AD3"/>
    <w:rsid w:val="00F51B6B"/>
    <w:rsid w:val="00F51EA4"/>
    <w:rsid w:val="00F52066"/>
    <w:rsid w:val="00F52327"/>
    <w:rsid w:val="00F526B9"/>
    <w:rsid w:val="00F5272D"/>
    <w:rsid w:val="00F52804"/>
    <w:rsid w:val="00F5285D"/>
    <w:rsid w:val="00F528B0"/>
    <w:rsid w:val="00F52B73"/>
    <w:rsid w:val="00F52EBD"/>
    <w:rsid w:val="00F53234"/>
    <w:rsid w:val="00F5356A"/>
    <w:rsid w:val="00F53BA9"/>
    <w:rsid w:val="00F53BAC"/>
    <w:rsid w:val="00F53C76"/>
    <w:rsid w:val="00F53DC5"/>
    <w:rsid w:val="00F54312"/>
    <w:rsid w:val="00F5459F"/>
    <w:rsid w:val="00F545C9"/>
    <w:rsid w:val="00F54844"/>
    <w:rsid w:val="00F54A40"/>
    <w:rsid w:val="00F54D58"/>
    <w:rsid w:val="00F54E62"/>
    <w:rsid w:val="00F5528E"/>
    <w:rsid w:val="00F5550E"/>
    <w:rsid w:val="00F555CD"/>
    <w:rsid w:val="00F55730"/>
    <w:rsid w:val="00F5576F"/>
    <w:rsid w:val="00F55A66"/>
    <w:rsid w:val="00F5601C"/>
    <w:rsid w:val="00F56107"/>
    <w:rsid w:val="00F5619C"/>
    <w:rsid w:val="00F56408"/>
    <w:rsid w:val="00F56582"/>
    <w:rsid w:val="00F56771"/>
    <w:rsid w:val="00F56A8E"/>
    <w:rsid w:val="00F56DE8"/>
    <w:rsid w:val="00F57089"/>
    <w:rsid w:val="00F57214"/>
    <w:rsid w:val="00F574D0"/>
    <w:rsid w:val="00F577C9"/>
    <w:rsid w:val="00F57894"/>
    <w:rsid w:val="00F57A13"/>
    <w:rsid w:val="00F57DC6"/>
    <w:rsid w:val="00F57E2B"/>
    <w:rsid w:val="00F60046"/>
    <w:rsid w:val="00F606AC"/>
    <w:rsid w:val="00F607E5"/>
    <w:rsid w:val="00F60ACB"/>
    <w:rsid w:val="00F60BDA"/>
    <w:rsid w:val="00F60CD5"/>
    <w:rsid w:val="00F610DA"/>
    <w:rsid w:val="00F6126B"/>
    <w:rsid w:val="00F614F9"/>
    <w:rsid w:val="00F61C24"/>
    <w:rsid w:val="00F61DF4"/>
    <w:rsid w:val="00F62068"/>
    <w:rsid w:val="00F62277"/>
    <w:rsid w:val="00F622AF"/>
    <w:rsid w:val="00F6263E"/>
    <w:rsid w:val="00F62713"/>
    <w:rsid w:val="00F62721"/>
    <w:rsid w:val="00F62BCD"/>
    <w:rsid w:val="00F62D14"/>
    <w:rsid w:val="00F630AD"/>
    <w:rsid w:val="00F63363"/>
    <w:rsid w:val="00F6350D"/>
    <w:rsid w:val="00F63A5D"/>
    <w:rsid w:val="00F63BD5"/>
    <w:rsid w:val="00F63FFA"/>
    <w:rsid w:val="00F6412B"/>
    <w:rsid w:val="00F64A04"/>
    <w:rsid w:val="00F64DAC"/>
    <w:rsid w:val="00F650C0"/>
    <w:rsid w:val="00F653FD"/>
    <w:rsid w:val="00F65527"/>
    <w:rsid w:val="00F6569B"/>
    <w:rsid w:val="00F657AA"/>
    <w:rsid w:val="00F664FE"/>
    <w:rsid w:val="00F66B48"/>
    <w:rsid w:val="00F66DBF"/>
    <w:rsid w:val="00F66ED7"/>
    <w:rsid w:val="00F66FC6"/>
    <w:rsid w:val="00F6701D"/>
    <w:rsid w:val="00F67474"/>
    <w:rsid w:val="00F6765D"/>
    <w:rsid w:val="00F67990"/>
    <w:rsid w:val="00F6799C"/>
    <w:rsid w:val="00F679C8"/>
    <w:rsid w:val="00F67A78"/>
    <w:rsid w:val="00F67C53"/>
    <w:rsid w:val="00F70120"/>
    <w:rsid w:val="00F70232"/>
    <w:rsid w:val="00F705EC"/>
    <w:rsid w:val="00F7060B"/>
    <w:rsid w:val="00F70949"/>
    <w:rsid w:val="00F70C7A"/>
    <w:rsid w:val="00F7136F"/>
    <w:rsid w:val="00F718C9"/>
    <w:rsid w:val="00F71B98"/>
    <w:rsid w:val="00F71FDE"/>
    <w:rsid w:val="00F727B5"/>
    <w:rsid w:val="00F72AEF"/>
    <w:rsid w:val="00F735D3"/>
    <w:rsid w:val="00F7365F"/>
    <w:rsid w:val="00F73699"/>
    <w:rsid w:val="00F73991"/>
    <w:rsid w:val="00F73A50"/>
    <w:rsid w:val="00F73B75"/>
    <w:rsid w:val="00F73B84"/>
    <w:rsid w:val="00F73BA9"/>
    <w:rsid w:val="00F73CD3"/>
    <w:rsid w:val="00F741B4"/>
    <w:rsid w:val="00F742D3"/>
    <w:rsid w:val="00F74446"/>
    <w:rsid w:val="00F74590"/>
    <w:rsid w:val="00F745C6"/>
    <w:rsid w:val="00F7474D"/>
    <w:rsid w:val="00F74A0B"/>
    <w:rsid w:val="00F74A96"/>
    <w:rsid w:val="00F74EBA"/>
    <w:rsid w:val="00F750AD"/>
    <w:rsid w:val="00F751AA"/>
    <w:rsid w:val="00F752C4"/>
    <w:rsid w:val="00F752C9"/>
    <w:rsid w:val="00F757D2"/>
    <w:rsid w:val="00F758CE"/>
    <w:rsid w:val="00F75A35"/>
    <w:rsid w:val="00F75B70"/>
    <w:rsid w:val="00F75CF1"/>
    <w:rsid w:val="00F76012"/>
    <w:rsid w:val="00F76097"/>
    <w:rsid w:val="00F760A3"/>
    <w:rsid w:val="00F7650E"/>
    <w:rsid w:val="00F765A9"/>
    <w:rsid w:val="00F767E3"/>
    <w:rsid w:val="00F76941"/>
    <w:rsid w:val="00F76A67"/>
    <w:rsid w:val="00F76A9B"/>
    <w:rsid w:val="00F76ED4"/>
    <w:rsid w:val="00F76F20"/>
    <w:rsid w:val="00F76FBF"/>
    <w:rsid w:val="00F76FDD"/>
    <w:rsid w:val="00F77043"/>
    <w:rsid w:val="00F77453"/>
    <w:rsid w:val="00F775E0"/>
    <w:rsid w:val="00F77632"/>
    <w:rsid w:val="00F77761"/>
    <w:rsid w:val="00F77B68"/>
    <w:rsid w:val="00F77C28"/>
    <w:rsid w:val="00F812DE"/>
    <w:rsid w:val="00F817E2"/>
    <w:rsid w:val="00F817F5"/>
    <w:rsid w:val="00F8235F"/>
    <w:rsid w:val="00F82597"/>
    <w:rsid w:val="00F825E6"/>
    <w:rsid w:val="00F82A92"/>
    <w:rsid w:val="00F82B59"/>
    <w:rsid w:val="00F82BFE"/>
    <w:rsid w:val="00F8307A"/>
    <w:rsid w:val="00F8347E"/>
    <w:rsid w:val="00F83A59"/>
    <w:rsid w:val="00F83AFD"/>
    <w:rsid w:val="00F83F9F"/>
    <w:rsid w:val="00F84457"/>
    <w:rsid w:val="00F84DDC"/>
    <w:rsid w:val="00F853EB"/>
    <w:rsid w:val="00F854AA"/>
    <w:rsid w:val="00F854FC"/>
    <w:rsid w:val="00F855F4"/>
    <w:rsid w:val="00F8569F"/>
    <w:rsid w:val="00F856B2"/>
    <w:rsid w:val="00F85ACF"/>
    <w:rsid w:val="00F86BC9"/>
    <w:rsid w:val="00F86C44"/>
    <w:rsid w:val="00F86C7E"/>
    <w:rsid w:val="00F86F32"/>
    <w:rsid w:val="00F872E5"/>
    <w:rsid w:val="00F87354"/>
    <w:rsid w:val="00F8760C"/>
    <w:rsid w:val="00F87A8A"/>
    <w:rsid w:val="00F87C3B"/>
    <w:rsid w:val="00F87D7E"/>
    <w:rsid w:val="00F90540"/>
    <w:rsid w:val="00F907BB"/>
    <w:rsid w:val="00F90822"/>
    <w:rsid w:val="00F90933"/>
    <w:rsid w:val="00F909D0"/>
    <w:rsid w:val="00F90C8C"/>
    <w:rsid w:val="00F90EBC"/>
    <w:rsid w:val="00F91191"/>
    <w:rsid w:val="00F91232"/>
    <w:rsid w:val="00F918A7"/>
    <w:rsid w:val="00F91A2F"/>
    <w:rsid w:val="00F91C0B"/>
    <w:rsid w:val="00F920F1"/>
    <w:rsid w:val="00F92236"/>
    <w:rsid w:val="00F923FC"/>
    <w:rsid w:val="00F9274C"/>
    <w:rsid w:val="00F92797"/>
    <w:rsid w:val="00F92C1D"/>
    <w:rsid w:val="00F92D32"/>
    <w:rsid w:val="00F92E5B"/>
    <w:rsid w:val="00F92E94"/>
    <w:rsid w:val="00F9357F"/>
    <w:rsid w:val="00F93582"/>
    <w:rsid w:val="00F93A33"/>
    <w:rsid w:val="00F94190"/>
    <w:rsid w:val="00F94499"/>
    <w:rsid w:val="00F94909"/>
    <w:rsid w:val="00F94A35"/>
    <w:rsid w:val="00F94BE5"/>
    <w:rsid w:val="00F94DA3"/>
    <w:rsid w:val="00F94DEE"/>
    <w:rsid w:val="00F95149"/>
    <w:rsid w:val="00F9529F"/>
    <w:rsid w:val="00F952AC"/>
    <w:rsid w:val="00F953D1"/>
    <w:rsid w:val="00F953E5"/>
    <w:rsid w:val="00F95586"/>
    <w:rsid w:val="00F95886"/>
    <w:rsid w:val="00F95CA3"/>
    <w:rsid w:val="00F95D9D"/>
    <w:rsid w:val="00F95F46"/>
    <w:rsid w:val="00F95F8F"/>
    <w:rsid w:val="00F960FA"/>
    <w:rsid w:val="00F968A4"/>
    <w:rsid w:val="00F96A2C"/>
    <w:rsid w:val="00F96AA2"/>
    <w:rsid w:val="00F97050"/>
    <w:rsid w:val="00F97057"/>
    <w:rsid w:val="00F9707A"/>
    <w:rsid w:val="00F970EA"/>
    <w:rsid w:val="00F97268"/>
    <w:rsid w:val="00F97566"/>
    <w:rsid w:val="00F9774C"/>
    <w:rsid w:val="00F97B36"/>
    <w:rsid w:val="00F97BEB"/>
    <w:rsid w:val="00F97D1B"/>
    <w:rsid w:val="00F97D1E"/>
    <w:rsid w:val="00F97D44"/>
    <w:rsid w:val="00F97E77"/>
    <w:rsid w:val="00FA0841"/>
    <w:rsid w:val="00FA0C39"/>
    <w:rsid w:val="00FA130F"/>
    <w:rsid w:val="00FA14A5"/>
    <w:rsid w:val="00FA1662"/>
    <w:rsid w:val="00FA1C4B"/>
    <w:rsid w:val="00FA28B2"/>
    <w:rsid w:val="00FA2AD1"/>
    <w:rsid w:val="00FA2EF0"/>
    <w:rsid w:val="00FA2F88"/>
    <w:rsid w:val="00FA30CC"/>
    <w:rsid w:val="00FA3237"/>
    <w:rsid w:val="00FA3283"/>
    <w:rsid w:val="00FA32A0"/>
    <w:rsid w:val="00FA34E2"/>
    <w:rsid w:val="00FA3EDA"/>
    <w:rsid w:val="00FA3F40"/>
    <w:rsid w:val="00FA429F"/>
    <w:rsid w:val="00FA42A3"/>
    <w:rsid w:val="00FA4606"/>
    <w:rsid w:val="00FA4E3B"/>
    <w:rsid w:val="00FA520D"/>
    <w:rsid w:val="00FA540C"/>
    <w:rsid w:val="00FA5C37"/>
    <w:rsid w:val="00FA5EBB"/>
    <w:rsid w:val="00FA5FC9"/>
    <w:rsid w:val="00FA6080"/>
    <w:rsid w:val="00FA6090"/>
    <w:rsid w:val="00FA63F7"/>
    <w:rsid w:val="00FA6A72"/>
    <w:rsid w:val="00FA6B06"/>
    <w:rsid w:val="00FA6B47"/>
    <w:rsid w:val="00FA6BC2"/>
    <w:rsid w:val="00FA6F28"/>
    <w:rsid w:val="00FA6FB9"/>
    <w:rsid w:val="00FA7315"/>
    <w:rsid w:val="00FA7D5C"/>
    <w:rsid w:val="00FA7D5D"/>
    <w:rsid w:val="00FB00A5"/>
    <w:rsid w:val="00FB030D"/>
    <w:rsid w:val="00FB08E1"/>
    <w:rsid w:val="00FB0A65"/>
    <w:rsid w:val="00FB0E3F"/>
    <w:rsid w:val="00FB0E92"/>
    <w:rsid w:val="00FB0FB7"/>
    <w:rsid w:val="00FB1181"/>
    <w:rsid w:val="00FB1183"/>
    <w:rsid w:val="00FB12DE"/>
    <w:rsid w:val="00FB1552"/>
    <w:rsid w:val="00FB15BB"/>
    <w:rsid w:val="00FB1828"/>
    <w:rsid w:val="00FB1995"/>
    <w:rsid w:val="00FB1AD3"/>
    <w:rsid w:val="00FB1C27"/>
    <w:rsid w:val="00FB1F2B"/>
    <w:rsid w:val="00FB1FF6"/>
    <w:rsid w:val="00FB208D"/>
    <w:rsid w:val="00FB20A5"/>
    <w:rsid w:val="00FB22D1"/>
    <w:rsid w:val="00FB23B6"/>
    <w:rsid w:val="00FB280D"/>
    <w:rsid w:val="00FB29B7"/>
    <w:rsid w:val="00FB2D1B"/>
    <w:rsid w:val="00FB2E8E"/>
    <w:rsid w:val="00FB31F1"/>
    <w:rsid w:val="00FB3240"/>
    <w:rsid w:val="00FB3A4B"/>
    <w:rsid w:val="00FB3A9B"/>
    <w:rsid w:val="00FB3EE9"/>
    <w:rsid w:val="00FB3F15"/>
    <w:rsid w:val="00FB3F24"/>
    <w:rsid w:val="00FB41AE"/>
    <w:rsid w:val="00FB4472"/>
    <w:rsid w:val="00FB489B"/>
    <w:rsid w:val="00FB4A0B"/>
    <w:rsid w:val="00FB4CB5"/>
    <w:rsid w:val="00FB5894"/>
    <w:rsid w:val="00FB598C"/>
    <w:rsid w:val="00FB5C51"/>
    <w:rsid w:val="00FB5C8D"/>
    <w:rsid w:val="00FB5CB6"/>
    <w:rsid w:val="00FB658F"/>
    <w:rsid w:val="00FB6904"/>
    <w:rsid w:val="00FB6958"/>
    <w:rsid w:val="00FB70AE"/>
    <w:rsid w:val="00FB70DB"/>
    <w:rsid w:val="00FB73BF"/>
    <w:rsid w:val="00FB74C0"/>
    <w:rsid w:val="00FB75EC"/>
    <w:rsid w:val="00FB7680"/>
    <w:rsid w:val="00FB7759"/>
    <w:rsid w:val="00FB79A2"/>
    <w:rsid w:val="00FB7B2B"/>
    <w:rsid w:val="00FB7B6C"/>
    <w:rsid w:val="00FB7F36"/>
    <w:rsid w:val="00FC0119"/>
    <w:rsid w:val="00FC03C7"/>
    <w:rsid w:val="00FC07CC"/>
    <w:rsid w:val="00FC095C"/>
    <w:rsid w:val="00FC0A0D"/>
    <w:rsid w:val="00FC0CCF"/>
    <w:rsid w:val="00FC0F33"/>
    <w:rsid w:val="00FC105C"/>
    <w:rsid w:val="00FC1110"/>
    <w:rsid w:val="00FC1778"/>
    <w:rsid w:val="00FC17C2"/>
    <w:rsid w:val="00FC1841"/>
    <w:rsid w:val="00FC18E8"/>
    <w:rsid w:val="00FC1951"/>
    <w:rsid w:val="00FC1B6E"/>
    <w:rsid w:val="00FC200F"/>
    <w:rsid w:val="00FC21E2"/>
    <w:rsid w:val="00FC257D"/>
    <w:rsid w:val="00FC275B"/>
    <w:rsid w:val="00FC28DF"/>
    <w:rsid w:val="00FC296F"/>
    <w:rsid w:val="00FC2C9A"/>
    <w:rsid w:val="00FC2D9D"/>
    <w:rsid w:val="00FC2DF1"/>
    <w:rsid w:val="00FC2FE8"/>
    <w:rsid w:val="00FC3252"/>
    <w:rsid w:val="00FC32EC"/>
    <w:rsid w:val="00FC33B6"/>
    <w:rsid w:val="00FC3676"/>
    <w:rsid w:val="00FC37B3"/>
    <w:rsid w:val="00FC37C3"/>
    <w:rsid w:val="00FC3AF2"/>
    <w:rsid w:val="00FC3DD6"/>
    <w:rsid w:val="00FC3E26"/>
    <w:rsid w:val="00FC4380"/>
    <w:rsid w:val="00FC492F"/>
    <w:rsid w:val="00FC4A73"/>
    <w:rsid w:val="00FC4FB4"/>
    <w:rsid w:val="00FC500B"/>
    <w:rsid w:val="00FC539D"/>
    <w:rsid w:val="00FC5450"/>
    <w:rsid w:val="00FC5616"/>
    <w:rsid w:val="00FC594C"/>
    <w:rsid w:val="00FC5A3A"/>
    <w:rsid w:val="00FC5C84"/>
    <w:rsid w:val="00FC5CF5"/>
    <w:rsid w:val="00FC5F76"/>
    <w:rsid w:val="00FC6084"/>
    <w:rsid w:val="00FC6230"/>
    <w:rsid w:val="00FC648E"/>
    <w:rsid w:val="00FC69C6"/>
    <w:rsid w:val="00FC6BAD"/>
    <w:rsid w:val="00FC6D9E"/>
    <w:rsid w:val="00FC7122"/>
    <w:rsid w:val="00FC73A3"/>
    <w:rsid w:val="00FC7603"/>
    <w:rsid w:val="00FC7C91"/>
    <w:rsid w:val="00FC7CDA"/>
    <w:rsid w:val="00FD0081"/>
    <w:rsid w:val="00FD0125"/>
    <w:rsid w:val="00FD01FF"/>
    <w:rsid w:val="00FD029F"/>
    <w:rsid w:val="00FD053B"/>
    <w:rsid w:val="00FD06C9"/>
    <w:rsid w:val="00FD06EB"/>
    <w:rsid w:val="00FD07D3"/>
    <w:rsid w:val="00FD0BCC"/>
    <w:rsid w:val="00FD0D1A"/>
    <w:rsid w:val="00FD0DBF"/>
    <w:rsid w:val="00FD0E4A"/>
    <w:rsid w:val="00FD0F6D"/>
    <w:rsid w:val="00FD1637"/>
    <w:rsid w:val="00FD163B"/>
    <w:rsid w:val="00FD178D"/>
    <w:rsid w:val="00FD18DC"/>
    <w:rsid w:val="00FD1987"/>
    <w:rsid w:val="00FD19F3"/>
    <w:rsid w:val="00FD1A5D"/>
    <w:rsid w:val="00FD1AFA"/>
    <w:rsid w:val="00FD2116"/>
    <w:rsid w:val="00FD25E8"/>
    <w:rsid w:val="00FD2953"/>
    <w:rsid w:val="00FD298A"/>
    <w:rsid w:val="00FD29CC"/>
    <w:rsid w:val="00FD2F9A"/>
    <w:rsid w:val="00FD3067"/>
    <w:rsid w:val="00FD30BB"/>
    <w:rsid w:val="00FD3124"/>
    <w:rsid w:val="00FD3215"/>
    <w:rsid w:val="00FD3632"/>
    <w:rsid w:val="00FD42F6"/>
    <w:rsid w:val="00FD4370"/>
    <w:rsid w:val="00FD4A10"/>
    <w:rsid w:val="00FD4D78"/>
    <w:rsid w:val="00FD5094"/>
    <w:rsid w:val="00FD51DD"/>
    <w:rsid w:val="00FD565C"/>
    <w:rsid w:val="00FD56FA"/>
    <w:rsid w:val="00FD5762"/>
    <w:rsid w:val="00FD5EBB"/>
    <w:rsid w:val="00FD6074"/>
    <w:rsid w:val="00FD61EB"/>
    <w:rsid w:val="00FD62D3"/>
    <w:rsid w:val="00FD6336"/>
    <w:rsid w:val="00FD64E2"/>
    <w:rsid w:val="00FD6734"/>
    <w:rsid w:val="00FD71C2"/>
    <w:rsid w:val="00FD71FA"/>
    <w:rsid w:val="00FD7341"/>
    <w:rsid w:val="00FD73F5"/>
    <w:rsid w:val="00FD7642"/>
    <w:rsid w:val="00FD77F4"/>
    <w:rsid w:val="00FD7A29"/>
    <w:rsid w:val="00FD7B6F"/>
    <w:rsid w:val="00FD7C97"/>
    <w:rsid w:val="00FD7D13"/>
    <w:rsid w:val="00FE000E"/>
    <w:rsid w:val="00FE0167"/>
    <w:rsid w:val="00FE0459"/>
    <w:rsid w:val="00FE0A16"/>
    <w:rsid w:val="00FE10AE"/>
    <w:rsid w:val="00FE195B"/>
    <w:rsid w:val="00FE1985"/>
    <w:rsid w:val="00FE1BA7"/>
    <w:rsid w:val="00FE1E54"/>
    <w:rsid w:val="00FE1FD0"/>
    <w:rsid w:val="00FE2967"/>
    <w:rsid w:val="00FE2A69"/>
    <w:rsid w:val="00FE2BD6"/>
    <w:rsid w:val="00FE2BEF"/>
    <w:rsid w:val="00FE3095"/>
    <w:rsid w:val="00FE3452"/>
    <w:rsid w:val="00FE3478"/>
    <w:rsid w:val="00FE34D1"/>
    <w:rsid w:val="00FE37C2"/>
    <w:rsid w:val="00FE3ECD"/>
    <w:rsid w:val="00FE3F01"/>
    <w:rsid w:val="00FE4246"/>
    <w:rsid w:val="00FE456B"/>
    <w:rsid w:val="00FE46FB"/>
    <w:rsid w:val="00FE4A4B"/>
    <w:rsid w:val="00FE4FF9"/>
    <w:rsid w:val="00FE54DE"/>
    <w:rsid w:val="00FE55FC"/>
    <w:rsid w:val="00FE58AE"/>
    <w:rsid w:val="00FE58E4"/>
    <w:rsid w:val="00FE5B97"/>
    <w:rsid w:val="00FE5BBC"/>
    <w:rsid w:val="00FE604B"/>
    <w:rsid w:val="00FE61A2"/>
    <w:rsid w:val="00FE62F0"/>
    <w:rsid w:val="00FE6382"/>
    <w:rsid w:val="00FE656C"/>
    <w:rsid w:val="00FE68F7"/>
    <w:rsid w:val="00FE6A57"/>
    <w:rsid w:val="00FE6EE3"/>
    <w:rsid w:val="00FE6FF3"/>
    <w:rsid w:val="00FE7033"/>
    <w:rsid w:val="00FE7291"/>
    <w:rsid w:val="00FE75E7"/>
    <w:rsid w:val="00FE76D7"/>
    <w:rsid w:val="00FE7E7D"/>
    <w:rsid w:val="00FE7F4B"/>
    <w:rsid w:val="00FF0146"/>
    <w:rsid w:val="00FF0212"/>
    <w:rsid w:val="00FF0484"/>
    <w:rsid w:val="00FF04A2"/>
    <w:rsid w:val="00FF0A60"/>
    <w:rsid w:val="00FF1641"/>
    <w:rsid w:val="00FF1825"/>
    <w:rsid w:val="00FF22E0"/>
    <w:rsid w:val="00FF23BC"/>
    <w:rsid w:val="00FF25B1"/>
    <w:rsid w:val="00FF2926"/>
    <w:rsid w:val="00FF29AC"/>
    <w:rsid w:val="00FF2C70"/>
    <w:rsid w:val="00FF2D31"/>
    <w:rsid w:val="00FF2FA7"/>
    <w:rsid w:val="00FF3074"/>
    <w:rsid w:val="00FF338E"/>
    <w:rsid w:val="00FF35BE"/>
    <w:rsid w:val="00FF378E"/>
    <w:rsid w:val="00FF3C98"/>
    <w:rsid w:val="00FF3C9E"/>
    <w:rsid w:val="00FF40CA"/>
    <w:rsid w:val="00FF43F3"/>
    <w:rsid w:val="00FF45BC"/>
    <w:rsid w:val="00FF4812"/>
    <w:rsid w:val="00FF4AF6"/>
    <w:rsid w:val="00FF4DC1"/>
    <w:rsid w:val="00FF4E69"/>
    <w:rsid w:val="00FF4FB1"/>
    <w:rsid w:val="00FF4FCE"/>
    <w:rsid w:val="00FF511B"/>
    <w:rsid w:val="00FF540C"/>
    <w:rsid w:val="00FF5494"/>
    <w:rsid w:val="00FF5584"/>
    <w:rsid w:val="00FF5F3A"/>
    <w:rsid w:val="00FF601A"/>
    <w:rsid w:val="00FF6058"/>
    <w:rsid w:val="00FF6327"/>
    <w:rsid w:val="00FF64BF"/>
    <w:rsid w:val="00FF6614"/>
    <w:rsid w:val="00FF685C"/>
    <w:rsid w:val="00FF6BF6"/>
    <w:rsid w:val="00FF6F26"/>
    <w:rsid w:val="00FF7241"/>
    <w:rsid w:val="00FF725C"/>
    <w:rsid w:val="00FF7412"/>
    <w:rsid w:val="00FF762F"/>
    <w:rsid w:val="00FF7883"/>
    <w:rsid w:val="00FF7A60"/>
    <w:rsid w:val="00FF7B4B"/>
    <w:rsid w:val="00FF7FDA"/>
    <w:rsid w:val="00FF7FF3"/>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501E0F"/>
    <w:pPr>
      <w:spacing w:after="200" w:line="276" w:lineRule="auto"/>
      <w:jc w:val="both"/>
    </w:pPr>
    <w:rPr>
      <w:lang w:val="en-US" w:eastAsia="en-US" w:bidi="en-US"/>
    </w:rPr>
  </w:style>
  <w:style w:type="paragraph" w:styleId="Titolo1">
    <w:name w:val="heading 1"/>
    <w:basedOn w:val="Normale"/>
    <w:next w:val="Normale"/>
    <w:link w:val="Titolo1Carattere"/>
    <w:uiPriority w:val="9"/>
    <w:qFormat/>
    <w:rsid w:val="00501E0F"/>
    <w:pPr>
      <w:spacing w:before="300" w:after="40"/>
      <w:jc w:val="left"/>
      <w:outlineLvl w:val="0"/>
    </w:pPr>
    <w:rPr>
      <w:smallCaps/>
      <w:spacing w:val="5"/>
      <w:sz w:val="32"/>
      <w:szCs w:val="32"/>
    </w:rPr>
  </w:style>
  <w:style w:type="paragraph" w:styleId="Titolo2">
    <w:name w:val="heading 2"/>
    <w:basedOn w:val="Normale"/>
    <w:next w:val="Normale"/>
    <w:link w:val="Titolo2Carattere"/>
    <w:uiPriority w:val="9"/>
    <w:unhideWhenUsed/>
    <w:qFormat/>
    <w:rsid w:val="00501E0F"/>
    <w:pPr>
      <w:spacing w:before="240" w:after="80"/>
      <w:jc w:val="left"/>
      <w:outlineLvl w:val="1"/>
    </w:pPr>
    <w:rPr>
      <w:smallCaps/>
      <w:spacing w:val="5"/>
      <w:sz w:val="28"/>
      <w:szCs w:val="28"/>
    </w:rPr>
  </w:style>
  <w:style w:type="paragraph" w:styleId="Titolo3">
    <w:name w:val="heading 3"/>
    <w:basedOn w:val="Normale"/>
    <w:next w:val="Normale"/>
    <w:link w:val="Titolo3Carattere"/>
    <w:uiPriority w:val="9"/>
    <w:unhideWhenUsed/>
    <w:qFormat/>
    <w:rsid w:val="00501E0F"/>
    <w:pPr>
      <w:spacing w:after="0"/>
      <w:jc w:val="left"/>
      <w:outlineLvl w:val="2"/>
    </w:pPr>
    <w:rPr>
      <w:smallCaps/>
      <w:spacing w:val="5"/>
      <w:sz w:val="24"/>
      <w:szCs w:val="24"/>
    </w:rPr>
  </w:style>
  <w:style w:type="paragraph" w:styleId="Titolo4">
    <w:name w:val="heading 4"/>
    <w:basedOn w:val="Normale"/>
    <w:next w:val="Normale"/>
    <w:link w:val="Titolo4Carattere"/>
    <w:uiPriority w:val="9"/>
    <w:unhideWhenUsed/>
    <w:qFormat/>
    <w:rsid w:val="00501E0F"/>
    <w:pPr>
      <w:spacing w:before="240" w:after="0"/>
      <w:jc w:val="left"/>
      <w:outlineLvl w:val="3"/>
    </w:pPr>
    <w:rPr>
      <w:smallCaps/>
      <w:spacing w:val="10"/>
      <w:sz w:val="22"/>
      <w:szCs w:val="22"/>
    </w:rPr>
  </w:style>
  <w:style w:type="paragraph" w:styleId="Titolo5">
    <w:name w:val="heading 5"/>
    <w:basedOn w:val="Normale"/>
    <w:next w:val="Normale"/>
    <w:link w:val="Titolo5Carattere"/>
    <w:uiPriority w:val="9"/>
    <w:unhideWhenUsed/>
    <w:qFormat/>
    <w:rsid w:val="00501E0F"/>
    <w:pPr>
      <w:spacing w:before="200" w:after="0"/>
      <w:jc w:val="left"/>
      <w:outlineLvl w:val="4"/>
    </w:pPr>
    <w:rPr>
      <w:smallCaps/>
      <w:color w:val="943634"/>
      <w:spacing w:val="10"/>
      <w:sz w:val="22"/>
      <w:szCs w:val="26"/>
    </w:rPr>
  </w:style>
  <w:style w:type="paragraph" w:styleId="Titolo6">
    <w:name w:val="heading 6"/>
    <w:basedOn w:val="Normale"/>
    <w:next w:val="Normale"/>
    <w:link w:val="Titolo6Carattere"/>
    <w:uiPriority w:val="9"/>
    <w:unhideWhenUsed/>
    <w:qFormat/>
    <w:rsid w:val="00501E0F"/>
    <w:pPr>
      <w:spacing w:after="0"/>
      <w:jc w:val="left"/>
      <w:outlineLvl w:val="5"/>
    </w:pPr>
    <w:rPr>
      <w:smallCaps/>
      <w:color w:val="C0504D"/>
      <w:spacing w:val="5"/>
      <w:sz w:val="22"/>
    </w:rPr>
  </w:style>
  <w:style w:type="paragraph" w:styleId="Titolo7">
    <w:name w:val="heading 7"/>
    <w:basedOn w:val="Normale"/>
    <w:next w:val="Normale"/>
    <w:link w:val="Titolo7Carattere"/>
    <w:uiPriority w:val="9"/>
    <w:semiHidden/>
    <w:unhideWhenUsed/>
    <w:qFormat/>
    <w:rsid w:val="00501E0F"/>
    <w:pPr>
      <w:spacing w:after="0"/>
      <w:jc w:val="left"/>
      <w:outlineLvl w:val="6"/>
    </w:pPr>
    <w:rPr>
      <w:b/>
      <w:smallCaps/>
      <w:color w:val="C0504D"/>
      <w:spacing w:val="10"/>
    </w:rPr>
  </w:style>
  <w:style w:type="paragraph" w:styleId="Titolo8">
    <w:name w:val="heading 8"/>
    <w:basedOn w:val="Normale"/>
    <w:next w:val="Normale"/>
    <w:link w:val="Titolo8Carattere"/>
    <w:uiPriority w:val="9"/>
    <w:semiHidden/>
    <w:unhideWhenUsed/>
    <w:qFormat/>
    <w:rsid w:val="00501E0F"/>
    <w:pPr>
      <w:spacing w:after="0"/>
      <w:jc w:val="left"/>
      <w:outlineLvl w:val="7"/>
    </w:pPr>
    <w:rPr>
      <w:b/>
      <w:i/>
      <w:smallCaps/>
      <w:color w:val="943634"/>
    </w:rPr>
  </w:style>
  <w:style w:type="paragraph" w:styleId="Titolo9">
    <w:name w:val="heading 9"/>
    <w:basedOn w:val="Normale"/>
    <w:next w:val="Normale"/>
    <w:link w:val="Titolo9Carattere"/>
    <w:uiPriority w:val="9"/>
    <w:semiHidden/>
    <w:unhideWhenUsed/>
    <w:qFormat/>
    <w:rsid w:val="00501E0F"/>
    <w:pPr>
      <w:spacing w:after="0"/>
      <w:jc w:val="left"/>
      <w:outlineLvl w:val="8"/>
    </w:pPr>
    <w:rPr>
      <w:b/>
      <w:i/>
      <w:smallCaps/>
      <w:color w:val="622423"/>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501E0F"/>
    <w:rPr>
      <w:smallCaps/>
      <w:spacing w:val="5"/>
      <w:sz w:val="32"/>
      <w:szCs w:val="32"/>
    </w:rPr>
  </w:style>
  <w:style w:type="character" w:customStyle="1" w:styleId="Titolo2Carattere">
    <w:name w:val="Titolo 2 Carattere"/>
    <w:basedOn w:val="Carpredefinitoparagrafo"/>
    <w:link w:val="Titolo2"/>
    <w:uiPriority w:val="9"/>
    <w:rsid w:val="00501E0F"/>
    <w:rPr>
      <w:smallCaps/>
      <w:spacing w:val="5"/>
      <w:sz w:val="28"/>
      <w:szCs w:val="28"/>
    </w:rPr>
  </w:style>
  <w:style w:type="character" w:customStyle="1" w:styleId="Titolo3Carattere">
    <w:name w:val="Titolo 3 Carattere"/>
    <w:basedOn w:val="Carpredefinitoparagrafo"/>
    <w:link w:val="Titolo3"/>
    <w:uiPriority w:val="9"/>
    <w:rsid w:val="00501E0F"/>
    <w:rPr>
      <w:smallCaps/>
      <w:spacing w:val="5"/>
      <w:sz w:val="24"/>
      <w:szCs w:val="24"/>
    </w:rPr>
  </w:style>
  <w:style w:type="character" w:customStyle="1" w:styleId="Titolo4Carattere">
    <w:name w:val="Titolo 4 Carattere"/>
    <w:basedOn w:val="Carpredefinitoparagrafo"/>
    <w:link w:val="Titolo4"/>
    <w:uiPriority w:val="9"/>
    <w:rsid w:val="00501E0F"/>
    <w:rPr>
      <w:smallCaps/>
      <w:spacing w:val="10"/>
      <w:sz w:val="22"/>
      <w:szCs w:val="22"/>
    </w:rPr>
  </w:style>
  <w:style w:type="character" w:customStyle="1" w:styleId="Titolo5Carattere">
    <w:name w:val="Titolo 5 Carattere"/>
    <w:basedOn w:val="Carpredefinitoparagrafo"/>
    <w:link w:val="Titolo5"/>
    <w:uiPriority w:val="9"/>
    <w:rsid w:val="00501E0F"/>
    <w:rPr>
      <w:smallCaps/>
      <w:color w:val="943634"/>
      <w:spacing w:val="10"/>
      <w:sz w:val="22"/>
      <w:szCs w:val="26"/>
    </w:rPr>
  </w:style>
  <w:style w:type="character" w:customStyle="1" w:styleId="Titolo6Carattere">
    <w:name w:val="Titolo 6 Carattere"/>
    <w:basedOn w:val="Carpredefinitoparagrafo"/>
    <w:link w:val="Titolo6"/>
    <w:uiPriority w:val="9"/>
    <w:rsid w:val="00501E0F"/>
    <w:rPr>
      <w:smallCaps/>
      <w:color w:val="C0504D"/>
      <w:spacing w:val="5"/>
      <w:sz w:val="22"/>
    </w:rPr>
  </w:style>
  <w:style w:type="character" w:customStyle="1" w:styleId="Titolo7Carattere">
    <w:name w:val="Titolo 7 Carattere"/>
    <w:basedOn w:val="Carpredefinitoparagrafo"/>
    <w:link w:val="Titolo7"/>
    <w:uiPriority w:val="9"/>
    <w:semiHidden/>
    <w:rsid w:val="00501E0F"/>
    <w:rPr>
      <w:b/>
      <w:smallCaps/>
      <w:color w:val="C0504D"/>
      <w:spacing w:val="10"/>
    </w:rPr>
  </w:style>
  <w:style w:type="character" w:customStyle="1" w:styleId="Titolo8Carattere">
    <w:name w:val="Titolo 8 Carattere"/>
    <w:basedOn w:val="Carpredefinitoparagrafo"/>
    <w:link w:val="Titolo8"/>
    <w:uiPriority w:val="9"/>
    <w:semiHidden/>
    <w:rsid w:val="00501E0F"/>
    <w:rPr>
      <w:b/>
      <w:i/>
      <w:smallCaps/>
      <w:color w:val="943634"/>
    </w:rPr>
  </w:style>
  <w:style w:type="character" w:customStyle="1" w:styleId="Titolo9Carattere">
    <w:name w:val="Titolo 9 Carattere"/>
    <w:basedOn w:val="Carpredefinitoparagrafo"/>
    <w:link w:val="Titolo9"/>
    <w:uiPriority w:val="9"/>
    <w:semiHidden/>
    <w:rsid w:val="00501E0F"/>
    <w:rPr>
      <w:b/>
      <w:i/>
      <w:smallCaps/>
      <w:color w:val="622423"/>
    </w:rPr>
  </w:style>
  <w:style w:type="paragraph" w:styleId="Corpotesto">
    <w:name w:val="Body Text"/>
    <w:aliases w:val=" Carattere,Carattere,Carattere Carattere, Carattere Carattere Carattere"/>
    <w:basedOn w:val="Normale"/>
    <w:link w:val="CorpotestoCarattere"/>
    <w:rsid w:val="00A53165"/>
    <w:pPr>
      <w:spacing w:after="120"/>
    </w:pPr>
    <w:rPr>
      <w:lang w:val="it-IT" w:eastAsia="it-IT"/>
    </w:rPr>
  </w:style>
  <w:style w:type="character" w:customStyle="1" w:styleId="CorpotestoCarattere">
    <w:name w:val="Corpo testo Carattere"/>
    <w:aliases w:val=" Carattere Carattere,Carattere Carattere2,Carattere Carattere Carattere2, Carattere Carattere Carattere Carattere"/>
    <w:basedOn w:val="Carpredefinitoparagrafo"/>
    <w:link w:val="Corpotesto"/>
    <w:rsid w:val="00A53165"/>
    <w:rPr>
      <w:lang w:bidi="ar-SA"/>
    </w:rPr>
  </w:style>
  <w:style w:type="paragraph" w:styleId="Corpodeltesto3">
    <w:name w:val="Body Text 3"/>
    <w:basedOn w:val="Normale"/>
    <w:rsid w:val="00A53165"/>
    <w:pPr>
      <w:spacing w:after="120"/>
    </w:pPr>
    <w:rPr>
      <w:sz w:val="16"/>
      <w:szCs w:val="16"/>
    </w:rPr>
  </w:style>
  <w:style w:type="paragraph" w:styleId="Rientrocorpodeltesto2">
    <w:name w:val="Body Text Indent 2"/>
    <w:basedOn w:val="Normale"/>
    <w:rsid w:val="00A53165"/>
    <w:pPr>
      <w:spacing w:after="120" w:line="480" w:lineRule="auto"/>
      <w:ind w:left="283"/>
    </w:pPr>
  </w:style>
  <w:style w:type="paragraph" w:styleId="Corpodeltesto2">
    <w:name w:val="Body Text 2"/>
    <w:basedOn w:val="Normale"/>
    <w:rsid w:val="00A53165"/>
    <w:pPr>
      <w:spacing w:after="120" w:line="480" w:lineRule="auto"/>
    </w:pPr>
  </w:style>
  <w:style w:type="paragraph" w:styleId="Intestazione">
    <w:name w:val="header"/>
    <w:basedOn w:val="Normale"/>
    <w:link w:val="IntestazioneCarattere"/>
    <w:uiPriority w:val="99"/>
    <w:rsid w:val="00A53165"/>
    <w:pPr>
      <w:tabs>
        <w:tab w:val="center" w:pos="4819"/>
        <w:tab w:val="right" w:pos="9638"/>
      </w:tabs>
    </w:pPr>
  </w:style>
  <w:style w:type="character" w:customStyle="1" w:styleId="IntestazioneCarattere">
    <w:name w:val="Intestazione Carattere"/>
    <w:basedOn w:val="Carpredefinitoparagrafo"/>
    <w:link w:val="Intestazione"/>
    <w:uiPriority w:val="99"/>
    <w:rsid w:val="001D0296"/>
    <w:rPr>
      <w:lang w:val="en-US" w:eastAsia="en-US" w:bidi="en-US"/>
    </w:rPr>
  </w:style>
  <w:style w:type="character" w:styleId="Numeropagina">
    <w:name w:val="page number"/>
    <w:basedOn w:val="Carpredefinitoparagrafo"/>
    <w:rsid w:val="00A53165"/>
  </w:style>
  <w:style w:type="paragraph" w:styleId="NormaleWeb">
    <w:name w:val="Normal (Web)"/>
    <w:basedOn w:val="Normale"/>
    <w:uiPriority w:val="99"/>
    <w:rsid w:val="00A53165"/>
    <w:pPr>
      <w:spacing w:before="100" w:beforeAutospacing="1" w:after="100" w:afterAutospacing="1"/>
    </w:pPr>
  </w:style>
  <w:style w:type="character" w:customStyle="1" w:styleId="pdfjustified">
    <w:name w:val="pdf_justified"/>
    <w:basedOn w:val="Carpredefinitoparagrafo"/>
    <w:rsid w:val="00A53165"/>
  </w:style>
  <w:style w:type="paragraph" w:styleId="Pidipagina">
    <w:name w:val="footer"/>
    <w:basedOn w:val="Normale"/>
    <w:link w:val="PidipaginaCarattere"/>
    <w:uiPriority w:val="99"/>
    <w:rsid w:val="00A53165"/>
    <w:pPr>
      <w:tabs>
        <w:tab w:val="center" w:pos="4819"/>
        <w:tab w:val="right" w:pos="9638"/>
      </w:tabs>
    </w:pPr>
  </w:style>
  <w:style w:type="character" w:customStyle="1" w:styleId="PidipaginaCarattere">
    <w:name w:val="Piè di pagina Carattere"/>
    <w:basedOn w:val="Carpredefinitoparagrafo"/>
    <w:link w:val="Pidipagina"/>
    <w:uiPriority w:val="99"/>
    <w:rsid w:val="001D0296"/>
    <w:rPr>
      <w:lang w:val="en-US" w:eastAsia="en-US" w:bidi="en-US"/>
    </w:rPr>
  </w:style>
  <w:style w:type="character" w:styleId="Collegamentoipertestuale">
    <w:name w:val="Hyperlink"/>
    <w:basedOn w:val="Carpredefinitoparagrafo"/>
    <w:uiPriority w:val="99"/>
    <w:rsid w:val="00A53165"/>
    <w:rPr>
      <w:strike w:val="0"/>
      <w:dstrike w:val="0"/>
      <w:color w:val="D12929"/>
      <w:u w:val="none"/>
      <w:effect w:val="none"/>
    </w:rPr>
  </w:style>
  <w:style w:type="paragraph" w:styleId="Titolo">
    <w:name w:val="Title"/>
    <w:basedOn w:val="Normale"/>
    <w:next w:val="Normale"/>
    <w:link w:val="TitoloCarattere"/>
    <w:uiPriority w:val="99"/>
    <w:qFormat/>
    <w:rsid w:val="00501E0F"/>
    <w:pPr>
      <w:pBdr>
        <w:top w:val="single" w:sz="12" w:space="1" w:color="C0504D"/>
      </w:pBdr>
      <w:spacing w:line="240" w:lineRule="auto"/>
      <w:jc w:val="right"/>
    </w:pPr>
    <w:rPr>
      <w:smallCaps/>
      <w:sz w:val="48"/>
      <w:szCs w:val="48"/>
    </w:rPr>
  </w:style>
  <w:style w:type="character" w:customStyle="1" w:styleId="TitoloCarattere">
    <w:name w:val="Titolo Carattere"/>
    <w:basedOn w:val="Carpredefinitoparagrafo"/>
    <w:link w:val="Titolo"/>
    <w:uiPriority w:val="99"/>
    <w:rsid w:val="00501E0F"/>
    <w:rPr>
      <w:smallCaps/>
      <w:sz w:val="48"/>
      <w:szCs w:val="48"/>
    </w:rPr>
  </w:style>
  <w:style w:type="paragraph" w:styleId="PreformattatoHTML">
    <w:name w:val="HTML Preformatted"/>
    <w:basedOn w:val="Normale"/>
    <w:link w:val="PreformattatoHTMLCarattere"/>
    <w:uiPriority w:val="99"/>
    <w:rsid w:val="00A531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PreformattatoHTMLCarattere">
    <w:name w:val="Preformattato HTML Carattere"/>
    <w:basedOn w:val="Carpredefinitoparagrafo"/>
    <w:link w:val="PreformattatoHTML"/>
    <w:uiPriority w:val="99"/>
    <w:rsid w:val="00870FBD"/>
    <w:rPr>
      <w:rFonts w:ascii="Courier New" w:hAnsi="Courier New" w:cs="Courier New"/>
      <w:lang w:val="en-US" w:eastAsia="en-US" w:bidi="en-US"/>
    </w:rPr>
  </w:style>
  <w:style w:type="character" w:styleId="Enfasigrassetto">
    <w:name w:val="Strong"/>
    <w:uiPriority w:val="22"/>
    <w:qFormat/>
    <w:rsid w:val="00501E0F"/>
    <w:rPr>
      <w:b/>
      <w:color w:val="C0504D"/>
    </w:rPr>
  </w:style>
  <w:style w:type="character" w:styleId="Enfasicorsivo">
    <w:name w:val="Emphasis"/>
    <w:uiPriority w:val="20"/>
    <w:qFormat/>
    <w:rsid w:val="00501E0F"/>
    <w:rPr>
      <w:b/>
      <w:i/>
      <w:spacing w:val="10"/>
    </w:rPr>
  </w:style>
  <w:style w:type="paragraph" w:customStyle="1" w:styleId="discnumber">
    <w:name w:val="discnumber"/>
    <w:basedOn w:val="Normale"/>
    <w:rsid w:val="0076093B"/>
    <w:pPr>
      <w:spacing w:before="100" w:beforeAutospacing="1" w:after="100" w:afterAutospacing="1"/>
    </w:pPr>
  </w:style>
  <w:style w:type="paragraph" w:customStyle="1" w:styleId="composers">
    <w:name w:val="composers"/>
    <w:basedOn w:val="Normale"/>
    <w:rsid w:val="0076093B"/>
    <w:pPr>
      <w:spacing w:before="100" w:beforeAutospacing="1" w:after="100" w:afterAutospacing="1"/>
    </w:pPr>
  </w:style>
  <w:style w:type="paragraph" w:customStyle="1" w:styleId="vspacing">
    <w:name w:val="vspacing"/>
    <w:basedOn w:val="Normale"/>
    <w:rsid w:val="0076093B"/>
    <w:pPr>
      <w:spacing w:before="100" w:beforeAutospacing="1" w:after="100" w:afterAutospacing="1"/>
    </w:pPr>
  </w:style>
  <w:style w:type="character" w:customStyle="1" w:styleId="CarattereCarattere">
    <w:name w:val="Carattere Carattere"/>
    <w:basedOn w:val="Carpredefinitoparagrafo"/>
    <w:rsid w:val="000C5F15"/>
    <w:rPr>
      <w:lang w:bidi="ar-SA"/>
    </w:rPr>
  </w:style>
  <w:style w:type="character" w:customStyle="1" w:styleId="Collegamentoipertestuale3">
    <w:name w:val="Collegamento ipertestuale3"/>
    <w:basedOn w:val="Carpredefinitoparagrafo"/>
    <w:rsid w:val="00CE4035"/>
    <w:rPr>
      <w:rFonts w:ascii="Tahoma" w:hAnsi="Tahoma" w:cs="Tahoma" w:hint="default"/>
      <w:b/>
      <w:bCs/>
      <w:color w:val="003D35"/>
      <w:u w:val="single"/>
    </w:rPr>
  </w:style>
  <w:style w:type="character" w:customStyle="1" w:styleId="piecedata1">
    <w:name w:val="piecedata1"/>
    <w:basedOn w:val="Carpredefinitoparagrafo"/>
    <w:rsid w:val="001B6717"/>
    <w:rPr>
      <w:rFonts w:ascii="Arial" w:hAnsi="Arial" w:cs="Arial" w:hint="default"/>
      <w:color w:val="000000"/>
      <w:sz w:val="18"/>
      <w:szCs w:val="18"/>
    </w:rPr>
  </w:style>
  <w:style w:type="paragraph" w:styleId="Finemodulo-z">
    <w:name w:val="HTML Bottom of Form"/>
    <w:basedOn w:val="Normale"/>
    <w:next w:val="Normale"/>
    <w:link w:val="Finemodulo-zCarattere"/>
    <w:hidden/>
    <w:uiPriority w:val="99"/>
    <w:rsid w:val="00B365A7"/>
    <w:pPr>
      <w:pBdr>
        <w:top w:val="single" w:sz="6" w:space="1" w:color="auto"/>
      </w:pBdr>
      <w:jc w:val="center"/>
    </w:pPr>
    <w:rPr>
      <w:rFonts w:ascii="Arial" w:hAnsi="Arial" w:cs="Arial"/>
      <w:vanish/>
      <w:sz w:val="16"/>
      <w:szCs w:val="16"/>
    </w:rPr>
  </w:style>
  <w:style w:type="character" w:customStyle="1" w:styleId="Finemodulo-zCarattere">
    <w:name w:val="Fine modulo -z Carattere"/>
    <w:basedOn w:val="Carpredefinitoparagrafo"/>
    <w:link w:val="Finemodulo-z"/>
    <w:uiPriority w:val="99"/>
    <w:rsid w:val="00E242BE"/>
    <w:rPr>
      <w:rFonts w:ascii="Arial" w:hAnsi="Arial" w:cs="Arial"/>
      <w:vanish/>
      <w:sz w:val="16"/>
      <w:szCs w:val="16"/>
      <w:lang w:val="en-US" w:eastAsia="en-US" w:bidi="en-US"/>
    </w:rPr>
  </w:style>
  <w:style w:type="character" w:customStyle="1" w:styleId="CarattereCarattereCarattere">
    <w:name w:val="Carattere Carattere Carattere"/>
    <w:basedOn w:val="Carpredefinitoparagrafo"/>
    <w:locked/>
    <w:rsid w:val="006F748E"/>
    <w:rPr>
      <w:lang w:bidi="ar-SA"/>
    </w:rPr>
  </w:style>
  <w:style w:type="character" w:customStyle="1" w:styleId="CarattereCarattereCarattereCarattere">
    <w:name w:val="Carattere Carattere Carattere Carattere"/>
    <w:basedOn w:val="Carpredefinitoparagrafo"/>
    <w:rsid w:val="00BD3F30"/>
    <w:rPr>
      <w:lang w:bidi="ar-SA"/>
    </w:rPr>
  </w:style>
  <w:style w:type="character" w:customStyle="1" w:styleId="CarattereCarattereCarattere1">
    <w:name w:val="Carattere Carattere Carattere1"/>
    <w:aliases w:val="Carattere Carattere Carattere Carattere Carattere"/>
    <w:basedOn w:val="Carpredefinitoparagrafo"/>
    <w:locked/>
    <w:rsid w:val="009A459B"/>
    <w:rPr>
      <w:lang w:bidi="ar-SA"/>
    </w:rPr>
  </w:style>
  <w:style w:type="character" w:customStyle="1" w:styleId="CarattereCarattere1">
    <w:name w:val="Carattere Carattere1"/>
    <w:basedOn w:val="Carpredefinitoparagrafo"/>
    <w:locked/>
    <w:rsid w:val="00BB011E"/>
    <w:rPr>
      <w:lang w:bidi="ar-SA"/>
    </w:rPr>
  </w:style>
  <w:style w:type="character" w:customStyle="1" w:styleId="CarattereCarattereCarattere10">
    <w:name w:val="Carattere Carattere Carattere1"/>
    <w:aliases w:val=" Carattere Carattere Carattere Carattere Carattere"/>
    <w:basedOn w:val="Carpredefinitoparagrafo"/>
    <w:rsid w:val="00A13FC8"/>
    <w:rPr>
      <w:lang w:bidi="ar-SA"/>
    </w:rPr>
  </w:style>
  <w:style w:type="character" w:customStyle="1" w:styleId="larger1">
    <w:name w:val="larger1"/>
    <w:basedOn w:val="Carpredefinitoparagrafo"/>
    <w:rsid w:val="004135AC"/>
    <w:rPr>
      <w:sz w:val="32"/>
      <w:szCs w:val="32"/>
    </w:rPr>
  </w:style>
  <w:style w:type="character" w:customStyle="1" w:styleId="smaller1">
    <w:name w:val="smaller1"/>
    <w:basedOn w:val="Carpredefinitoparagrafo"/>
    <w:rsid w:val="004135AC"/>
    <w:rPr>
      <w:sz w:val="18"/>
      <w:szCs w:val="18"/>
    </w:rPr>
  </w:style>
  <w:style w:type="character" w:customStyle="1" w:styleId="contentpane1">
    <w:name w:val="contentpane1"/>
    <w:basedOn w:val="Carpredefinitoparagrafo"/>
    <w:rsid w:val="00235FBA"/>
    <w:rPr>
      <w:color w:val="509F9F"/>
    </w:rPr>
  </w:style>
  <w:style w:type="paragraph" w:styleId="Rientrocorpodeltesto">
    <w:name w:val="Body Text Indent"/>
    <w:basedOn w:val="Normale"/>
    <w:rsid w:val="009B1160"/>
    <w:pPr>
      <w:spacing w:after="120"/>
      <w:ind w:left="283"/>
    </w:pPr>
  </w:style>
  <w:style w:type="paragraph" w:styleId="Iniziomodulo-z">
    <w:name w:val="HTML Top of Form"/>
    <w:basedOn w:val="Normale"/>
    <w:next w:val="Normale"/>
    <w:link w:val="Iniziomodulo-zCarattere"/>
    <w:hidden/>
    <w:uiPriority w:val="99"/>
    <w:rsid w:val="00865D7B"/>
    <w:pPr>
      <w:pBdr>
        <w:bottom w:val="single" w:sz="6" w:space="1" w:color="auto"/>
      </w:pBdr>
      <w:jc w:val="center"/>
    </w:pPr>
    <w:rPr>
      <w:rFonts w:ascii="Arial" w:hAnsi="Arial" w:cs="Arial"/>
      <w:vanish/>
      <w:sz w:val="16"/>
      <w:szCs w:val="16"/>
    </w:rPr>
  </w:style>
  <w:style w:type="character" w:customStyle="1" w:styleId="Iniziomodulo-zCarattere">
    <w:name w:val="Inizio modulo -z Carattere"/>
    <w:basedOn w:val="Carpredefinitoparagrafo"/>
    <w:link w:val="Iniziomodulo-z"/>
    <w:uiPriority w:val="99"/>
    <w:rsid w:val="00E242BE"/>
    <w:rPr>
      <w:rFonts w:ascii="Arial" w:hAnsi="Arial" w:cs="Arial"/>
      <w:vanish/>
      <w:sz w:val="16"/>
      <w:szCs w:val="16"/>
      <w:lang w:val="en-US" w:eastAsia="en-US" w:bidi="en-US"/>
    </w:rPr>
  </w:style>
  <w:style w:type="character" w:customStyle="1" w:styleId="title1">
    <w:name w:val="title1"/>
    <w:basedOn w:val="Carpredefinitoparagrafo"/>
    <w:rsid w:val="0067602B"/>
    <w:rPr>
      <w:b/>
      <w:bCs/>
      <w:color w:val="A0157A"/>
      <w:sz w:val="23"/>
      <w:szCs w:val="23"/>
    </w:rPr>
  </w:style>
  <w:style w:type="paragraph" w:customStyle="1" w:styleId="justificado">
    <w:name w:val="justificado"/>
    <w:basedOn w:val="Normale"/>
    <w:rsid w:val="00C13BF8"/>
    <w:pPr>
      <w:spacing w:before="100" w:beforeAutospacing="1" w:after="100" w:afterAutospacing="1"/>
    </w:pPr>
    <w:rPr>
      <w:rFonts w:ascii="Arial" w:hAnsi="Arial" w:cs="Arial"/>
      <w:color w:val="2E3F4C"/>
      <w:sz w:val="16"/>
      <w:szCs w:val="16"/>
    </w:rPr>
  </w:style>
  <w:style w:type="character" w:customStyle="1" w:styleId="titre1">
    <w:name w:val="titre1"/>
    <w:basedOn w:val="Carpredefinitoparagrafo"/>
    <w:rsid w:val="00123017"/>
    <w:rPr>
      <w:rFonts w:ascii="Times" w:hAnsi="Times" w:hint="default"/>
      <w:color w:val="003366"/>
      <w:sz w:val="30"/>
      <w:szCs w:val="30"/>
    </w:rPr>
  </w:style>
  <w:style w:type="character" w:customStyle="1" w:styleId="effectif11">
    <w:name w:val="effectif11"/>
    <w:basedOn w:val="Carpredefinitoparagrafo"/>
    <w:rsid w:val="00123017"/>
    <w:rPr>
      <w:rFonts w:ascii="Times" w:hAnsi="Times" w:hint="default"/>
      <w:i/>
      <w:iCs/>
      <w:color w:val="333333"/>
      <w:sz w:val="21"/>
      <w:szCs w:val="21"/>
    </w:rPr>
  </w:style>
  <w:style w:type="character" w:customStyle="1" w:styleId="annee1">
    <w:name w:val="annee1"/>
    <w:basedOn w:val="Carpredefinitoparagrafo"/>
    <w:rsid w:val="00123017"/>
    <w:rPr>
      <w:rFonts w:ascii="Times" w:hAnsi="Times" w:hint="default"/>
      <w:color w:val="333333"/>
      <w:sz w:val="21"/>
      <w:szCs w:val="21"/>
    </w:rPr>
  </w:style>
  <w:style w:type="character" w:customStyle="1" w:styleId="duree1">
    <w:name w:val="duree1"/>
    <w:basedOn w:val="Carpredefinitoparagrafo"/>
    <w:rsid w:val="00123017"/>
    <w:rPr>
      <w:rFonts w:ascii="Times" w:hAnsi="Times" w:hint="default"/>
      <w:color w:val="BB7711"/>
      <w:sz w:val="21"/>
      <w:szCs w:val="21"/>
    </w:rPr>
  </w:style>
  <w:style w:type="character" w:customStyle="1" w:styleId="listheading1">
    <w:name w:val="listheading1"/>
    <w:basedOn w:val="Carpredefinitoparagrafo"/>
    <w:rsid w:val="009664AF"/>
    <w:rPr>
      <w:rFonts w:ascii="Trebuchet MS" w:hAnsi="Trebuchet MS" w:hint="default"/>
      <w:b/>
      <w:bCs/>
      <w:color w:val="000000"/>
      <w:sz w:val="21"/>
      <w:szCs w:val="21"/>
    </w:rPr>
  </w:style>
  <w:style w:type="paragraph" w:styleId="Testonormale">
    <w:name w:val="Plain Text"/>
    <w:basedOn w:val="Normale"/>
    <w:rsid w:val="00765C37"/>
    <w:pPr>
      <w:spacing w:before="100" w:beforeAutospacing="1" w:after="100" w:afterAutospacing="1" w:line="240" w:lineRule="atLeast"/>
    </w:pPr>
    <w:rPr>
      <w:rFonts w:ascii="Trebuchet MS" w:hAnsi="Trebuchet MS"/>
      <w:color w:val="000000"/>
    </w:rPr>
  </w:style>
  <w:style w:type="character" w:customStyle="1" w:styleId="google-src-text1">
    <w:name w:val="google-src-text1"/>
    <w:basedOn w:val="Carpredefinitoparagrafo"/>
    <w:rsid w:val="00765C37"/>
    <w:rPr>
      <w:vanish/>
      <w:webHidden w:val="0"/>
      <w:specVanish w:val="0"/>
    </w:rPr>
  </w:style>
  <w:style w:type="character" w:customStyle="1" w:styleId="CarattereCarattereCarattereCarattere0">
    <w:name w:val="Carattere Carattere Carattere Carattere"/>
    <w:basedOn w:val="Carpredefinitoparagrafo"/>
    <w:locked/>
    <w:rsid w:val="000D3721"/>
    <w:rPr>
      <w:lang w:bidi="ar-SA"/>
    </w:rPr>
  </w:style>
  <w:style w:type="character" w:customStyle="1" w:styleId="hilite1">
    <w:name w:val="hilite1"/>
    <w:basedOn w:val="Carpredefinitoparagrafo"/>
    <w:rsid w:val="00F24832"/>
    <w:rPr>
      <w:b/>
      <w:bCs/>
      <w:color w:val="336699"/>
    </w:rPr>
  </w:style>
  <w:style w:type="paragraph" w:styleId="Didascalia">
    <w:name w:val="caption"/>
    <w:basedOn w:val="Normale"/>
    <w:next w:val="Normale"/>
    <w:uiPriority w:val="35"/>
    <w:semiHidden/>
    <w:unhideWhenUsed/>
    <w:qFormat/>
    <w:rsid w:val="00501E0F"/>
    <w:rPr>
      <w:b/>
      <w:bCs/>
      <w:caps/>
      <w:sz w:val="16"/>
      <w:szCs w:val="18"/>
    </w:rPr>
  </w:style>
  <w:style w:type="paragraph" w:styleId="Sottotitolo">
    <w:name w:val="Subtitle"/>
    <w:basedOn w:val="Normale"/>
    <w:next w:val="Normale"/>
    <w:link w:val="SottotitoloCarattere"/>
    <w:uiPriority w:val="11"/>
    <w:qFormat/>
    <w:rsid w:val="00501E0F"/>
    <w:pPr>
      <w:spacing w:after="720" w:line="240" w:lineRule="auto"/>
      <w:jc w:val="right"/>
    </w:pPr>
    <w:rPr>
      <w:rFonts w:ascii="Cambria" w:hAnsi="Cambria"/>
      <w:szCs w:val="22"/>
    </w:rPr>
  </w:style>
  <w:style w:type="character" w:customStyle="1" w:styleId="SottotitoloCarattere">
    <w:name w:val="Sottotitolo Carattere"/>
    <w:basedOn w:val="Carpredefinitoparagrafo"/>
    <w:link w:val="Sottotitolo"/>
    <w:uiPriority w:val="11"/>
    <w:rsid w:val="00501E0F"/>
    <w:rPr>
      <w:rFonts w:ascii="Cambria" w:eastAsia="Times New Roman" w:hAnsi="Cambria" w:cs="Times New Roman"/>
      <w:szCs w:val="22"/>
    </w:rPr>
  </w:style>
  <w:style w:type="paragraph" w:styleId="Nessunaspaziatura">
    <w:name w:val="No Spacing"/>
    <w:basedOn w:val="Normale"/>
    <w:link w:val="NessunaspaziaturaCarattere"/>
    <w:uiPriority w:val="1"/>
    <w:qFormat/>
    <w:rsid w:val="00501E0F"/>
    <w:pPr>
      <w:spacing w:after="0" w:line="240" w:lineRule="auto"/>
    </w:pPr>
  </w:style>
  <w:style w:type="character" w:customStyle="1" w:styleId="NessunaspaziaturaCarattere">
    <w:name w:val="Nessuna spaziatura Carattere"/>
    <w:basedOn w:val="Carpredefinitoparagrafo"/>
    <w:link w:val="Nessunaspaziatura"/>
    <w:uiPriority w:val="1"/>
    <w:rsid w:val="00501E0F"/>
  </w:style>
  <w:style w:type="paragraph" w:styleId="Paragrafoelenco">
    <w:name w:val="List Paragraph"/>
    <w:basedOn w:val="Normale"/>
    <w:uiPriority w:val="34"/>
    <w:qFormat/>
    <w:rsid w:val="00501E0F"/>
    <w:pPr>
      <w:ind w:left="720"/>
      <w:contextualSpacing/>
    </w:pPr>
  </w:style>
  <w:style w:type="paragraph" w:styleId="Citazione">
    <w:name w:val="Quote"/>
    <w:basedOn w:val="Normale"/>
    <w:next w:val="Normale"/>
    <w:link w:val="CitazioneCarattere"/>
    <w:uiPriority w:val="29"/>
    <w:qFormat/>
    <w:rsid w:val="00501E0F"/>
    <w:rPr>
      <w:i/>
    </w:rPr>
  </w:style>
  <w:style w:type="character" w:customStyle="1" w:styleId="CitazioneCarattere">
    <w:name w:val="Citazione Carattere"/>
    <w:basedOn w:val="Carpredefinitoparagrafo"/>
    <w:link w:val="Citazione"/>
    <w:uiPriority w:val="29"/>
    <w:rsid w:val="00501E0F"/>
    <w:rPr>
      <w:i/>
    </w:rPr>
  </w:style>
  <w:style w:type="paragraph" w:styleId="Citazioneintensa">
    <w:name w:val="Intense Quote"/>
    <w:basedOn w:val="Normale"/>
    <w:next w:val="Normale"/>
    <w:link w:val="CitazioneintensaCarattere"/>
    <w:uiPriority w:val="30"/>
    <w:qFormat/>
    <w:rsid w:val="00501E0F"/>
    <w:pPr>
      <w:pBdr>
        <w:top w:val="single" w:sz="8" w:space="10" w:color="943634"/>
        <w:left w:val="single" w:sz="8" w:space="10" w:color="943634"/>
        <w:bottom w:val="single" w:sz="8" w:space="10" w:color="943634"/>
        <w:right w:val="single" w:sz="8" w:space="10" w:color="943634"/>
      </w:pBdr>
      <w:shd w:val="clear" w:color="auto" w:fill="C0504D"/>
      <w:spacing w:before="140" w:after="140"/>
      <w:ind w:left="1440" w:right="1440"/>
    </w:pPr>
    <w:rPr>
      <w:b/>
      <w:i/>
      <w:color w:val="FFFFFF"/>
    </w:rPr>
  </w:style>
  <w:style w:type="character" w:customStyle="1" w:styleId="CitazioneintensaCarattere">
    <w:name w:val="Citazione intensa Carattere"/>
    <w:basedOn w:val="Carpredefinitoparagrafo"/>
    <w:link w:val="Citazioneintensa"/>
    <w:uiPriority w:val="30"/>
    <w:rsid w:val="00501E0F"/>
    <w:rPr>
      <w:b/>
      <w:i/>
      <w:color w:val="FFFFFF"/>
      <w:shd w:val="clear" w:color="auto" w:fill="C0504D"/>
    </w:rPr>
  </w:style>
  <w:style w:type="character" w:styleId="Enfasidelicata">
    <w:name w:val="Subtle Emphasis"/>
    <w:uiPriority w:val="19"/>
    <w:qFormat/>
    <w:rsid w:val="00501E0F"/>
    <w:rPr>
      <w:i/>
    </w:rPr>
  </w:style>
  <w:style w:type="character" w:styleId="Enfasiintensa">
    <w:name w:val="Intense Emphasis"/>
    <w:uiPriority w:val="21"/>
    <w:qFormat/>
    <w:rsid w:val="00501E0F"/>
    <w:rPr>
      <w:b/>
      <w:i/>
      <w:color w:val="C0504D"/>
      <w:spacing w:val="10"/>
    </w:rPr>
  </w:style>
  <w:style w:type="character" w:styleId="Riferimentodelicato">
    <w:name w:val="Subtle Reference"/>
    <w:uiPriority w:val="31"/>
    <w:qFormat/>
    <w:rsid w:val="00501E0F"/>
    <w:rPr>
      <w:b/>
    </w:rPr>
  </w:style>
  <w:style w:type="character" w:styleId="Riferimentointenso">
    <w:name w:val="Intense Reference"/>
    <w:uiPriority w:val="32"/>
    <w:qFormat/>
    <w:rsid w:val="00501E0F"/>
    <w:rPr>
      <w:b/>
      <w:bCs/>
      <w:smallCaps/>
      <w:spacing w:val="5"/>
      <w:sz w:val="22"/>
      <w:szCs w:val="22"/>
      <w:u w:val="single"/>
    </w:rPr>
  </w:style>
  <w:style w:type="character" w:styleId="Titolodellibro">
    <w:name w:val="Book Title"/>
    <w:uiPriority w:val="33"/>
    <w:qFormat/>
    <w:rsid w:val="00501E0F"/>
    <w:rPr>
      <w:rFonts w:ascii="Cambria" w:eastAsia="Times New Roman" w:hAnsi="Cambria" w:cs="Times New Roman"/>
      <w:i/>
      <w:iCs/>
      <w:sz w:val="20"/>
      <w:szCs w:val="20"/>
    </w:rPr>
  </w:style>
  <w:style w:type="paragraph" w:styleId="Titolosommario">
    <w:name w:val="TOC Heading"/>
    <w:basedOn w:val="Titolo1"/>
    <w:next w:val="Normale"/>
    <w:uiPriority w:val="39"/>
    <w:semiHidden/>
    <w:unhideWhenUsed/>
    <w:qFormat/>
    <w:rsid w:val="00501E0F"/>
    <w:pPr>
      <w:outlineLvl w:val="9"/>
    </w:pPr>
  </w:style>
  <w:style w:type="character" w:customStyle="1" w:styleId="opus1">
    <w:name w:val="opus1"/>
    <w:basedOn w:val="Carpredefinitoparagrafo"/>
    <w:rsid w:val="00B625C4"/>
    <w:rPr>
      <w:rFonts w:ascii="Verdana" w:hAnsi="Verdana" w:hint="default"/>
      <w:b/>
      <w:bCs/>
      <w:i w:val="0"/>
      <w:iCs w:val="0"/>
      <w:color w:val="C61E00"/>
      <w:sz w:val="24"/>
      <w:szCs w:val="24"/>
    </w:rPr>
  </w:style>
  <w:style w:type="character" w:customStyle="1" w:styleId="works-body1">
    <w:name w:val="works-body1"/>
    <w:basedOn w:val="Carpredefinitoparagrafo"/>
    <w:rsid w:val="00B625C4"/>
    <w:rPr>
      <w:rFonts w:ascii="Verdana" w:hAnsi="Verdana" w:hint="default"/>
      <w:i w:val="0"/>
      <w:iCs w:val="0"/>
      <w:color w:val="000000"/>
      <w:sz w:val="18"/>
      <w:szCs w:val="18"/>
    </w:rPr>
  </w:style>
  <w:style w:type="paragraph" w:customStyle="1" w:styleId="header2">
    <w:name w:val="header2"/>
    <w:basedOn w:val="Normale"/>
    <w:rsid w:val="00AD37D5"/>
    <w:pPr>
      <w:spacing w:before="180" w:after="180" w:line="240" w:lineRule="auto"/>
      <w:jc w:val="left"/>
    </w:pPr>
    <w:rPr>
      <w:rFonts w:ascii="Times New Roman" w:hAnsi="Times New Roman"/>
      <w:b/>
      <w:bCs/>
      <w:sz w:val="18"/>
      <w:szCs w:val="18"/>
      <w:lang w:val="it-IT" w:eastAsia="it-IT" w:bidi="ar-SA"/>
    </w:rPr>
  </w:style>
  <w:style w:type="paragraph" w:customStyle="1" w:styleId="txt2">
    <w:name w:val="txt2"/>
    <w:basedOn w:val="Normale"/>
    <w:rsid w:val="00AD37D5"/>
    <w:pPr>
      <w:spacing w:before="180" w:after="150" w:line="210" w:lineRule="atLeast"/>
      <w:jc w:val="left"/>
    </w:pPr>
    <w:rPr>
      <w:rFonts w:ascii="Times New Roman" w:hAnsi="Times New Roman"/>
      <w:sz w:val="17"/>
      <w:szCs w:val="17"/>
      <w:lang w:val="it-IT" w:eastAsia="it-IT" w:bidi="ar-SA"/>
    </w:rPr>
  </w:style>
  <w:style w:type="paragraph" w:styleId="Testofumetto">
    <w:name w:val="Balloon Text"/>
    <w:basedOn w:val="Normale"/>
    <w:link w:val="TestofumettoCarattere"/>
    <w:uiPriority w:val="99"/>
    <w:semiHidden/>
    <w:unhideWhenUsed/>
    <w:rsid w:val="001D1A26"/>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1D1A26"/>
    <w:rPr>
      <w:rFonts w:ascii="Tahoma" w:hAnsi="Tahoma" w:cs="Tahoma"/>
      <w:sz w:val="16"/>
      <w:szCs w:val="16"/>
      <w:lang w:val="en-US" w:eastAsia="en-US" w:bidi="en-US"/>
    </w:rPr>
  </w:style>
  <w:style w:type="paragraph" w:customStyle="1" w:styleId="Corpodeltesto21">
    <w:name w:val="Corpo del testo 21"/>
    <w:basedOn w:val="Normale"/>
    <w:rsid w:val="004D6C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spacing w:after="120"/>
    </w:pPr>
    <w:rPr>
      <w:rFonts w:ascii="Arial" w:hAnsi="Arial" w:cs="Arial"/>
      <w:color w:val="000000"/>
      <w:sz w:val="24"/>
    </w:rPr>
  </w:style>
  <w:style w:type="paragraph" w:customStyle="1" w:styleId="Corpodeltesto31">
    <w:name w:val="Corpo del testo 31"/>
    <w:basedOn w:val="Normale"/>
    <w:rsid w:val="006D05C6"/>
    <w:pPr>
      <w:tabs>
        <w:tab w:val="left" w:pos="-284"/>
        <w:tab w:val="left" w:leader="dot" w:pos="3744"/>
        <w:tab w:val="left" w:pos="4464"/>
      </w:tabs>
      <w:spacing w:after="120"/>
    </w:pPr>
    <w:rPr>
      <w:rFonts w:ascii="Arial" w:hAnsi="Arial" w:cs="Arial"/>
      <w:color w:val="000000"/>
    </w:rPr>
  </w:style>
  <w:style w:type="character" w:customStyle="1" w:styleId="editsection">
    <w:name w:val="editsection"/>
    <w:basedOn w:val="Carpredefinitoparagrafo"/>
    <w:rsid w:val="00AF4351"/>
  </w:style>
  <w:style w:type="character" w:customStyle="1" w:styleId="mw-headline">
    <w:name w:val="mw-headline"/>
    <w:basedOn w:val="Carpredefinitoparagrafo"/>
    <w:rsid w:val="00AF4351"/>
  </w:style>
  <w:style w:type="paragraph" w:customStyle="1" w:styleId="style10">
    <w:name w:val="style10"/>
    <w:basedOn w:val="Normale"/>
    <w:rsid w:val="0072629C"/>
    <w:pPr>
      <w:spacing w:before="100" w:beforeAutospacing="1" w:after="100" w:afterAutospacing="1" w:line="240" w:lineRule="auto"/>
      <w:jc w:val="left"/>
    </w:pPr>
    <w:rPr>
      <w:rFonts w:ascii="Verdana" w:hAnsi="Verdana"/>
      <w:sz w:val="15"/>
      <w:szCs w:val="15"/>
      <w:lang w:val="it-IT" w:eastAsia="it-IT" w:bidi="ar-SA"/>
    </w:rPr>
  </w:style>
  <w:style w:type="character" w:customStyle="1" w:styleId="style151">
    <w:name w:val="style151"/>
    <w:basedOn w:val="Carpredefinitoparagrafo"/>
    <w:rsid w:val="0072629C"/>
    <w:rPr>
      <w:b/>
      <w:bCs/>
      <w:color w:val="006633"/>
    </w:rPr>
  </w:style>
  <w:style w:type="character" w:customStyle="1" w:styleId="infotextwhite1">
    <w:name w:val="infotextwhite1"/>
    <w:basedOn w:val="Carpredefinitoparagrafo"/>
    <w:rsid w:val="00D640D8"/>
    <w:rPr>
      <w:rFonts w:ascii="Verdana" w:hAnsi="Verdana" w:hint="default"/>
      <w:color w:val="FFFFFF"/>
      <w:sz w:val="16"/>
      <w:szCs w:val="16"/>
    </w:rPr>
  </w:style>
  <w:style w:type="character" w:customStyle="1" w:styleId="infotextred1">
    <w:name w:val="infotextred1"/>
    <w:basedOn w:val="Carpredefinitoparagrafo"/>
    <w:rsid w:val="00D640D8"/>
    <w:rPr>
      <w:rFonts w:ascii="Verdana" w:hAnsi="Verdana" w:hint="default"/>
      <w:color w:val="FFDD5B"/>
      <w:sz w:val="16"/>
      <w:szCs w:val="16"/>
    </w:rPr>
  </w:style>
  <w:style w:type="character" w:customStyle="1" w:styleId="body">
    <w:name w:val="body"/>
    <w:basedOn w:val="Carpredefinitoparagrafo"/>
    <w:rsid w:val="00D640D8"/>
  </w:style>
  <w:style w:type="character" w:customStyle="1" w:styleId="tracktextblack1">
    <w:name w:val="tracktextblack1"/>
    <w:basedOn w:val="Carpredefinitoparagrafo"/>
    <w:rsid w:val="00457FAE"/>
    <w:rPr>
      <w:rFonts w:ascii="Verdana" w:hAnsi="Verdana" w:hint="default"/>
      <w:color w:val="000000"/>
    </w:rPr>
  </w:style>
  <w:style w:type="character" w:customStyle="1" w:styleId="tracktext1">
    <w:name w:val="tracktext1"/>
    <w:basedOn w:val="Carpredefinitoparagrafo"/>
    <w:rsid w:val="00457FAE"/>
    <w:rPr>
      <w:rFonts w:ascii="Verdana" w:hAnsi="Verdana" w:hint="default"/>
      <w:color w:val="870C05"/>
      <w:sz w:val="15"/>
      <w:szCs w:val="15"/>
    </w:rPr>
  </w:style>
  <w:style w:type="character" w:customStyle="1" w:styleId="italiquenoir1">
    <w:name w:val="italiquenoir1"/>
    <w:basedOn w:val="Carpredefinitoparagrafo"/>
    <w:rsid w:val="000D7D7B"/>
    <w:rPr>
      <w:i/>
      <w:iCs/>
    </w:rPr>
  </w:style>
  <w:style w:type="character" w:customStyle="1" w:styleId="listenlink-img">
    <w:name w:val="listenlink-img"/>
    <w:basedOn w:val="Carpredefinitoparagrafo"/>
    <w:rsid w:val="00530C34"/>
  </w:style>
  <w:style w:type="character" w:customStyle="1" w:styleId="al-tracktime1">
    <w:name w:val="al-tracktime1"/>
    <w:basedOn w:val="Carpredefinitoparagrafo"/>
    <w:rsid w:val="00530C34"/>
    <w:rPr>
      <w:b w:val="0"/>
      <w:bCs w:val="0"/>
      <w:sz w:val="22"/>
      <w:szCs w:val="22"/>
    </w:rPr>
  </w:style>
  <w:style w:type="character" w:customStyle="1" w:styleId="al-trackcomposers1">
    <w:name w:val="al-trackcomposers1"/>
    <w:basedOn w:val="Carpredefinitoparagrafo"/>
    <w:rsid w:val="000F5D93"/>
    <w:rPr>
      <w:b w:val="0"/>
      <w:bCs w:val="0"/>
      <w:sz w:val="22"/>
      <w:szCs w:val="22"/>
    </w:rPr>
  </w:style>
  <w:style w:type="character" w:customStyle="1" w:styleId="hilite">
    <w:name w:val="hilite"/>
    <w:basedOn w:val="Carpredefinitoparagrafo"/>
    <w:rsid w:val="00AC627B"/>
  </w:style>
  <w:style w:type="character" w:customStyle="1" w:styleId="bodytext">
    <w:name w:val="bodytext"/>
    <w:basedOn w:val="Carpredefinitoparagrafo"/>
    <w:rsid w:val="00E7641B"/>
  </w:style>
  <w:style w:type="character" w:customStyle="1" w:styleId="isproductdescription">
    <w:name w:val="isproductdescription"/>
    <w:basedOn w:val="Carpredefinitoparagrafo"/>
    <w:rsid w:val="00136E9D"/>
    <w:rPr>
      <w:rFonts w:ascii="Arial" w:hAnsi="Arial" w:cs="Arial" w:hint="default"/>
      <w:color w:val="00122C"/>
      <w:sz w:val="18"/>
      <w:szCs w:val="18"/>
    </w:rPr>
  </w:style>
  <w:style w:type="character" w:customStyle="1" w:styleId="soustitre1">
    <w:name w:val="soustitre1"/>
    <w:basedOn w:val="Carpredefinitoparagrafo"/>
    <w:rsid w:val="00E732A1"/>
    <w:rPr>
      <w:rFonts w:ascii="Times" w:hAnsi="Times" w:cs="Times" w:hint="default"/>
      <w:color w:val="003366"/>
      <w:sz w:val="19"/>
      <w:szCs w:val="19"/>
    </w:rPr>
  </w:style>
  <w:style w:type="character" w:customStyle="1" w:styleId="effectif21">
    <w:name w:val="effectif21"/>
    <w:basedOn w:val="Carpredefinitoparagrafo"/>
    <w:rsid w:val="00E732A1"/>
    <w:rPr>
      <w:rFonts w:ascii="Times" w:hAnsi="Times" w:cs="Times" w:hint="default"/>
      <w:color w:val="333333"/>
      <w:sz w:val="16"/>
      <w:szCs w:val="16"/>
    </w:rPr>
  </w:style>
  <w:style w:type="character" w:customStyle="1" w:styleId="reference1">
    <w:name w:val="reference1"/>
    <w:basedOn w:val="Carpredefinitoparagrafo"/>
    <w:rsid w:val="00E732A1"/>
    <w:rPr>
      <w:rFonts w:ascii="Times" w:hAnsi="Times" w:cs="Times" w:hint="default"/>
      <w:i/>
      <w:iCs/>
      <w:color w:val="333333"/>
      <w:sz w:val="18"/>
      <w:szCs w:val="18"/>
    </w:rPr>
  </w:style>
  <w:style w:type="character" w:customStyle="1" w:styleId="listdata1">
    <w:name w:val="listdata1"/>
    <w:basedOn w:val="Carpredefinitoparagrafo"/>
    <w:rsid w:val="00EE7EF2"/>
    <w:rPr>
      <w:rFonts w:ascii="Arial" w:hAnsi="Arial" w:cs="Arial" w:hint="default"/>
      <w:color w:val="000000"/>
      <w:sz w:val="18"/>
      <w:szCs w:val="18"/>
    </w:rPr>
  </w:style>
  <w:style w:type="character" w:customStyle="1" w:styleId="rectitle1">
    <w:name w:val="rec_title1"/>
    <w:basedOn w:val="Carpredefinitoparagrafo"/>
    <w:rsid w:val="00AD7C96"/>
    <w:rPr>
      <w:b/>
      <w:bCs/>
      <w:i/>
      <w:iCs/>
      <w:color w:val="33363F"/>
      <w:sz w:val="18"/>
      <w:szCs w:val="18"/>
    </w:rPr>
  </w:style>
  <w:style w:type="character" w:customStyle="1" w:styleId="truncate">
    <w:name w:val="truncate"/>
    <w:basedOn w:val="Carpredefinitoparagrafo"/>
    <w:rsid w:val="00F5576F"/>
  </w:style>
  <w:style w:type="character" w:customStyle="1" w:styleId="text1">
    <w:name w:val="text1"/>
    <w:basedOn w:val="Carpredefinitoparagrafo"/>
    <w:rsid w:val="00E10CD1"/>
    <w:rPr>
      <w:rFonts w:ascii="Arial" w:hAnsi="Arial" w:cs="Arial" w:hint="default"/>
      <w:b w:val="0"/>
      <w:bCs w:val="0"/>
      <w:i w:val="0"/>
      <w:iCs w:val="0"/>
      <w:color w:val="333333"/>
      <w:sz w:val="20"/>
      <w:szCs w:val="20"/>
    </w:rPr>
  </w:style>
  <w:style w:type="character" w:customStyle="1" w:styleId="mw-formatted-date">
    <w:name w:val="mw-formatted-date"/>
    <w:basedOn w:val="Carpredefinitoparagrafo"/>
    <w:rsid w:val="00BB252D"/>
  </w:style>
  <w:style w:type="character" w:customStyle="1" w:styleId="tocnumber">
    <w:name w:val="tocnumber"/>
    <w:basedOn w:val="Carpredefinitoparagrafo"/>
    <w:rsid w:val="00D879A5"/>
  </w:style>
  <w:style w:type="character" w:customStyle="1" w:styleId="toctoggle">
    <w:name w:val="toctoggle"/>
    <w:basedOn w:val="Carpredefinitoparagrafo"/>
    <w:rsid w:val="00D879A5"/>
  </w:style>
  <w:style w:type="character" w:customStyle="1" w:styleId="toctext">
    <w:name w:val="toctext"/>
    <w:basedOn w:val="Carpredefinitoparagrafo"/>
    <w:rsid w:val="00D879A5"/>
  </w:style>
  <w:style w:type="character" w:customStyle="1" w:styleId="editsection2">
    <w:name w:val="editsection2"/>
    <w:basedOn w:val="Carpredefinitoparagrafo"/>
    <w:rsid w:val="00D879A5"/>
    <w:rPr>
      <w:sz w:val="22"/>
      <w:szCs w:val="22"/>
    </w:rPr>
  </w:style>
  <w:style w:type="paragraph" w:customStyle="1" w:styleId="bio">
    <w:name w:val="bio"/>
    <w:basedOn w:val="Normale"/>
    <w:rsid w:val="00A2551E"/>
    <w:pPr>
      <w:spacing w:before="100" w:beforeAutospacing="1" w:after="0" w:line="240" w:lineRule="auto"/>
      <w:jc w:val="left"/>
    </w:pPr>
    <w:rPr>
      <w:rFonts w:ascii="Verdana" w:hAnsi="Verdana"/>
      <w:sz w:val="7"/>
      <w:szCs w:val="7"/>
      <w:lang w:val="it-IT" w:eastAsia="it-IT" w:bidi="ar-SA"/>
    </w:rPr>
  </w:style>
  <w:style w:type="character" w:customStyle="1" w:styleId="tocnumber2">
    <w:name w:val="tocnumber2"/>
    <w:basedOn w:val="Carpredefinitoparagrafo"/>
    <w:rsid w:val="000E0CFD"/>
  </w:style>
  <w:style w:type="character" w:customStyle="1" w:styleId="music-symbol">
    <w:name w:val="music-symbol"/>
    <w:basedOn w:val="Carpredefinitoparagrafo"/>
    <w:rsid w:val="00756DA3"/>
  </w:style>
  <w:style w:type="character" w:customStyle="1" w:styleId="black1">
    <w:name w:val="black1"/>
    <w:basedOn w:val="Carpredefinitoparagrafo"/>
    <w:rsid w:val="005801BE"/>
    <w:rPr>
      <w:rFonts w:ascii="Arial" w:hAnsi="Arial" w:cs="Arial" w:hint="default"/>
      <w:b/>
      <w:bCs/>
      <w:color w:val="000000"/>
      <w:sz w:val="24"/>
      <w:szCs w:val="24"/>
    </w:rPr>
  </w:style>
  <w:style w:type="character" w:customStyle="1" w:styleId="infoboxcontentsnew3">
    <w:name w:val="infoboxcontentsnew3"/>
    <w:basedOn w:val="Carpredefinitoparagrafo"/>
    <w:rsid w:val="00FA34E2"/>
    <w:rPr>
      <w:rFonts w:ascii="Verdana" w:hAnsi="Verdana" w:hint="default"/>
      <w:b/>
      <w:bCs/>
      <w:color w:val="660000"/>
      <w:sz w:val="8"/>
      <w:szCs w:val="8"/>
      <w:shd w:val="clear" w:color="auto" w:fill="FFF8F1"/>
    </w:rPr>
  </w:style>
  <w:style w:type="paragraph" w:customStyle="1" w:styleId="google-src-active-text">
    <w:name w:val="google-src-active-text"/>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pagenavcurrentpage">
    <w:name w:val="pagenav_currentpage"/>
    <w:basedOn w:val="Normale"/>
    <w:rsid w:val="005F05BD"/>
    <w:pPr>
      <w:spacing w:after="0" w:line="240" w:lineRule="auto"/>
      <w:jc w:val="left"/>
    </w:pPr>
    <w:rPr>
      <w:rFonts w:ascii="Arial" w:hAnsi="Arial" w:cs="Arial"/>
      <w:b/>
      <w:bCs/>
      <w:color w:val="000000"/>
      <w:sz w:val="9"/>
      <w:szCs w:val="9"/>
      <w:lang w:val="it-IT" w:eastAsia="it-IT" w:bidi="ar-SA"/>
    </w:rPr>
  </w:style>
  <w:style w:type="paragraph" w:customStyle="1" w:styleId="navwebmenurootitem">
    <w:name w:val="nav_webmenu_rootitem"/>
    <w:basedOn w:val="Normale"/>
    <w:rsid w:val="005F05BD"/>
    <w:pPr>
      <w:spacing w:after="0" w:line="240" w:lineRule="auto"/>
      <w:ind w:left="23"/>
      <w:jc w:val="left"/>
    </w:pPr>
    <w:rPr>
      <w:rFonts w:ascii="Arial" w:hAnsi="Arial" w:cs="Arial"/>
      <w:b/>
      <w:bCs/>
      <w:color w:val="666666"/>
      <w:sz w:val="18"/>
      <w:szCs w:val="18"/>
      <w:lang w:val="it-IT" w:eastAsia="it-IT" w:bidi="ar-SA"/>
    </w:rPr>
  </w:style>
  <w:style w:type="paragraph" w:customStyle="1" w:styleId="navwebmenurootitemselected">
    <w:name w:val="nav_webmenu_rootitem_selected"/>
    <w:basedOn w:val="Normale"/>
    <w:rsid w:val="005F05BD"/>
    <w:pPr>
      <w:spacing w:after="0" w:line="240" w:lineRule="auto"/>
      <w:ind w:left="23"/>
      <w:jc w:val="left"/>
    </w:pPr>
    <w:rPr>
      <w:rFonts w:ascii="Arial" w:hAnsi="Arial" w:cs="Arial"/>
      <w:b/>
      <w:bCs/>
      <w:color w:val="666666"/>
      <w:sz w:val="18"/>
      <w:szCs w:val="18"/>
      <w:lang w:val="it-IT" w:eastAsia="it-IT" w:bidi="ar-SA"/>
    </w:rPr>
  </w:style>
  <w:style w:type="paragraph" w:customStyle="1" w:styleId="navwebmenusub">
    <w:name w:val="nav_webmenu_sub"/>
    <w:basedOn w:val="Normale"/>
    <w:rsid w:val="005F05BD"/>
    <w:pPr>
      <w:pBdr>
        <w:top w:val="single" w:sz="2" w:space="0" w:color="CCCCCC"/>
        <w:left w:val="single" w:sz="2" w:space="0" w:color="CCCCCC"/>
        <w:bottom w:val="single" w:sz="2" w:space="0" w:color="666666"/>
        <w:right w:val="single" w:sz="2" w:space="0" w:color="666666"/>
      </w:pBdr>
      <w:shd w:val="clear" w:color="auto" w:fill="FFFFFF"/>
      <w:spacing w:after="0" w:line="240" w:lineRule="auto"/>
      <w:jc w:val="left"/>
    </w:pPr>
    <w:rPr>
      <w:rFonts w:ascii="Arial" w:hAnsi="Arial" w:cs="Arial"/>
      <w:color w:val="2C2C2C"/>
      <w:sz w:val="24"/>
      <w:szCs w:val="24"/>
      <w:lang w:val="it-IT" w:eastAsia="it-IT" w:bidi="ar-SA"/>
    </w:rPr>
  </w:style>
  <w:style w:type="paragraph" w:customStyle="1" w:styleId="navwebmenusubitem">
    <w:name w:val="nav_webmenu_subitem"/>
    <w:basedOn w:val="Normale"/>
    <w:rsid w:val="005F05BD"/>
    <w:pPr>
      <w:spacing w:before="8" w:after="23" w:line="240" w:lineRule="auto"/>
      <w:ind w:left="23" w:right="23"/>
      <w:jc w:val="left"/>
    </w:pPr>
    <w:rPr>
      <w:rFonts w:ascii="Arial" w:hAnsi="Arial" w:cs="Arial"/>
      <w:color w:val="666666"/>
      <w:sz w:val="18"/>
      <w:szCs w:val="18"/>
      <w:lang w:val="it-IT" w:eastAsia="it-IT" w:bidi="ar-SA"/>
    </w:rPr>
  </w:style>
  <w:style w:type="paragraph" w:customStyle="1" w:styleId="navwebmenusubitemselected">
    <w:name w:val="nav_webmenu_subitem_selected"/>
    <w:basedOn w:val="Normale"/>
    <w:rsid w:val="005F05BD"/>
    <w:pPr>
      <w:shd w:val="clear" w:color="auto" w:fill="EBEBEB"/>
      <w:spacing w:before="8" w:after="23" w:line="240" w:lineRule="auto"/>
      <w:ind w:left="23" w:right="23"/>
      <w:jc w:val="left"/>
    </w:pPr>
    <w:rPr>
      <w:rFonts w:ascii="Arial" w:hAnsi="Arial" w:cs="Arial"/>
      <w:color w:val="666666"/>
      <w:sz w:val="18"/>
      <w:szCs w:val="18"/>
      <w:lang w:val="it-IT" w:eastAsia="it-IT" w:bidi="ar-SA"/>
    </w:rPr>
  </w:style>
  <w:style w:type="paragraph" w:customStyle="1" w:styleId="navlisth">
    <w:name w:val="nav_listh"/>
    <w:basedOn w:val="Normale"/>
    <w:rsid w:val="005F05BD"/>
    <w:pPr>
      <w:spacing w:after="0" w:line="240" w:lineRule="auto"/>
      <w:jc w:val="right"/>
    </w:pPr>
    <w:rPr>
      <w:rFonts w:ascii="Arial" w:hAnsi="Arial" w:cs="Arial"/>
      <w:color w:val="2C2C2C"/>
      <w:sz w:val="24"/>
      <w:szCs w:val="24"/>
      <w:lang w:val="it-IT" w:eastAsia="it-IT" w:bidi="ar-SA"/>
    </w:rPr>
  </w:style>
  <w:style w:type="paragraph" w:customStyle="1" w:styleId="navlisthselected">
    <w:name w:val="nav_listh_selected"/>
    <w:basedOn w:val="Normale"/>
    <w:rsid w:val="005F05BD"/>
    <w:pPr>
      <w:spacing w:after="0" w:line="240" w:lineRule="auto"/>
      <w:jc w:val="right"/>
    </w:pPr>
    <w:rPr>
      <w:rFonts w:ascii="Arial" w:hAnsi="Arial" w:cs="Arial"/>
      <w:b/>
      <w:bCs/>
      <w:color w:val="2C2C2C"/>
      <w:sz w:val="24"/>
      <w:szCs w:val="24"/>
      <w:lang w:val="it-IT" w:eastAsia="it-IT" w:bidi="ar-SA"/>
    </w:rPr>
  </w:style>
  <w:style w:type="paragraph" w:customStyle="1" w:styleId="navlisthalt">
    <w:name w:val="nav_listh_alt"/>
    <w:basedOn w:val="Normale"/>
    <w:rsid w:val="005F05BD"/>
    <w:pPr>
      <w:spacing w:after="0" w:line="240" w:lineRule="auto"/>
      <w:jc w:val="right"/>
    </w:pPr>
    <w:rPr>
      <w:rFonts w:ascii="Arial" w:hAnsi="Arial" w:cs="Arial"/>
      <w:b/>
      <w:bCs/>
      <w:color w:val="2C2C2C"/>
      <w:sz w:val="24"/>
      <w:szCs w:val="24"/>
      <w:lang w:val="it-IT" w:eastAsia="it-IT" w:bidi="ar-SA"/>
    </w:rPr>
  </w:style>
  <w:style w:type="paragraph" w:customStyle="1" w:styleId="navlisthaltselected">
    <w:name w:val="nav_listh_alt_selected"/>
    <w:basedOn w:val="Normale"/>
    <w:rsid w:val="005F05BD"/>
    <w:pPr>
      <w:spacing w:after="0" w:line="240" w:lineRule="auto"/>
      <w:jc w:val="right"/>
    </w:pPr>
    <w:rPr>
      <w:rFonts w:ascii="Arial" w:hAnsi="Arial" w:cs="Arial"/>
      <w:b/>
      <w:bCs/>
      <w:color w:val="2C2C2C"/>
      <w:sz w:val="24"/>
      <w:szCs w:val="24"/>
      <w:lang w:val="it-IT" w:eastAsia="it-IT" w:bidi="ar-SA"/>
    </w:rPr>
  </w:style>
  <w:style w:type="paragraph" w:customStyle="1" w:styleId="navlisthsep">
    <w:name w:val="nav_listh_sep"/>
    <w:basedOn w:val="Normale"/>
    <w:rsid w:val="005F05BD"/>
    <w:pPr>
      <w:spacing w:after="0" w:line="240" w:lineRule="auto"/>
      <w:jc w:val="left"/>
    </w:pPr>
    <w:rPr>
      <w:rFonts w:ascii="Arial" w:hAnsi="Arial" w:cs="Arial"/>
      <w:color w:val="FFFFFF"/>
      <w:sz w:val="24"/>
      <w:szCs w:val="24"/>
      <w:lang w:val="it-IT" w:eastAsia="it-IT" w:bidi="ar-SA"/>
    </w:rPr>
  </w:style>
  <w:style w:type="paragraph" w:customStyle="1" w:styleId="navlistv">
    <w:name w:val="nav_listv"/>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navlistvselected">
    <w:name w:val="nav_listv_selected"/>
    <w:basedOn w:val="Normale"/>
    <w:rsid w:val="005F05BD"/>
    <w:pPr>
      <w:spacing w:after="0" w:line="240" w:lineRule="auto"/>
      <w:jc w:val="left"/>
    </w:pPr>
    <w:rPr>
      <w:rFonts w:ascii="Arial" w:hAnsi="Arial" w:cs="Arial"/>
      <w:b/>
      <w:bCs/>
      <w:color w:val="2C2C2C"/>
      <w:sz w:val="24"/>
      <w:szCs w:val="24"/>
      <w:lang w:val="it-IT" w:eastAsia="it-IT" w:bidi="ar-SA"/>
    </w:rPr>
  </w:style>
  <w:style w:type="paragraph" w:customStyle="1" w:styleId="navlistvalt">
    <w:name w:val="nav_listv_alt"/>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navlistvsep">
    <w:name w:val="nav_listv_sep"/>
    <w:basedOn w:val="Normale"/>
    <w:rsid w:val="005F05BD"/>
    <w:pPr>
      <w:shd w:val="clear" w:color="auto" w:fill="808080"/>
      <w:spacing w:after="0" w:line="240" w:lineRule="auto"/>
      <w:jc w:val="left"/>
    </w:pPr>
    <w:rPr>
      <w:rFonts w:ascii="Arial" w:hAnsi="Arial" w:cs="Arial"/>
      <w:color w:val="2C2C2C"/>
      <w:sz w:val="24"/>
      <w:szCs w:val="24"/>
      <w:lang w:val="it-IT" w:eastAsia="it-IT" w:bidi="ar-SA"/>
    </w:rPr>
  </w:style>
  <w:style w:type="paragraph" w:customStyle="1" w:styleId="sbaskettext">
    <w:name w:val="sbasket_text"/>
    <w:basedOn w:val="Normale"/>
    <w:rsid w:val="005F05BD"/>
    <w:pPr>
      <w:spacing w:after="0" w:line="240" w:lineRule="auto"/>
      <w:jc w:val="left"/>
    </w:pPr>
    <w:rPr>
      <w:rFonts w:ascii="Arial" w:hAnsi="Arial" w:cs="Arial"/>
      <w:color w:val="000000"/>
      <w:sz w:val="9"/>
      <w:szCs w:val="9"/>
      <w:lang w:val="it-IT" w:eastAsia="it-IT" w:bidi="ar-SA"/>
    </w:rPr>
  </w:style>
  <w:style w:type="paragraph" w:customStyle="1" w:styleId="sbasketvalue">
    <w:name w:val="sbasket_value"/>
    <w:basedOn w:val="Normale"/>
    <w:rsid w:val="005F05BD"/>
    <w:pPr>
      <w:spacing w:after="0" w:line="240" w:lineRule="auto"/>
      <w:jc w:val="left"/>
    </w:pPr>
    <w:rPr>
      <w:rFonts w:ascii="Arial" w:hAnsi="Arial" w:cs="Arial"/>
      <w:color w:val="EE0010"/>
      <w:sz w:val="9"/>
      <w:szCs w:val="9"/>
      <w:lang w:val="it-IT" w:eastAsia="it-IT" w:bidi="ar-SA"/>
    </w:rPr>
  </w:style>
  <w:style w:type="paragraph" w:customStyle="1" w:styleId="listheader">
    <w:name w:val="list_header"/>
    <w:basedOn w:val="Normale"/>
    <w:rsid w:val="005F05BD"/>
    <w:pPr>
      <w:spacing w:after="0" w:line="240" w:lineRule="auto"/>
      <w:jc w:val="left"/>
    </w:pPr>
    <w:rPr>
      <w:rFonts w:ascii="Arial" w:hAnsi="Arial" w:cs="Arial"/>
      <w:b/>
      <w:bCs/>
      <w:color w:val="000000"/>
      <w:sz w:val="12"/>
      <w:szCs w:val="12"/>
      <w:lang w:val="it-IT" w:eastAsia="it-IT" w:bidi="ar-SA"/>
    </w:rPr>
  </w:style>
  <w:style w:type="paragraph" w:customStyle="1" w:styleId="listitemheadline">
    <w:name w:val="list_item_headline"/>
    <w:basedOn w:val="Normale"/>
    <w:rsid w:val="005F05BD"/>
    <w:pPr>
      <w:spacing w:after="0" w:line="240" w:lineRule="auto"/>
      <w:jc w:val="left"/>
    </w:pPr>
    <w:rPr>
      <w:rFonts w:ascii="Arial" w:hAnsi="Arial" w:cs="Arial"/>
      <w:b/>
      <w:bCs/>
      <w:color w:val="000000"/>
      <w:sz w:val="9"/>
      <w:szCs w:val="9"/>
      <w:lang w:val="it-IT" w:eastAsia="it-IT" w:bidi="ar-SA"/>
    </w:rPr>
  </w:style>
  <w:style w:type="paragraph" w:customStyle="1" w:styleId="listitem">
    <w:name w:val="list_item"/>
    <w:basedOn w:val="Normale"/>
    <w:rsid w:val="005F05BD"/>
    <w:pPr>
      <w:spacing w:after="0" w:line="240" w:lineRule="auto"/>
      <w:jc w:val="left"/>
    </w:pPr>
    <w:rPr>
      <w:rFonts w:ascii="Arial" w:hAnsi="Arial" w:cs="Arial"/>
      <w:color w:val="000000"/>
      <w:sz w:val="9"/>
      <w:szCs w:val="9"/>
      <w:lang w:val="it-IT" w:eastAsia="it-IT" w:bidi="ar-SA"/>
    </w:rPr>
  </w:style>
  <w:style w:type="paragraph" w:customStyle="1" w:styleId="listitembold">
    <w:name w:val="list_item_bold"/>
    <w:basedOn w:val="Normale"/>
    <w:rsid w:val="005F05BD"/>
    <w:pPr>
      <w:spacing w:after="0" w:line="240" w:lineRule="auto"/>
      <w:jc w:val="left"/>
    </w:pPr>
    <w:rPr>
      <w:rFonts w:ascii="Arial" w:hAnsi="Arial" w:cs="Arial"/>
      <w:b/>
      <w:bCs/>
      <w:color w:val="000000"/>
      <w:sz w:val="9"/>
      <w:szCs w:val="9"/>
      <w:lang w:val="it-IT" w:eastAsia="it-IT" w:bidi="ar-SA"/>
    </w:rPr>
  </w:style>
  <w:style w:type="paragraph" w:customStyle="1" w:styleId="moduletitle">
    <w:name w:val="module_title"/>
    <w:basedOn w:val="Normale"/>
    <w:rsid w:val="005F05BD"/>
    <w:pPr>
      <w:spacing w:after="0" w:line="240" w:lineRule="auto"/>
      <w:jc w:val="left"/>
    </w:pPr>
    <w:rPr>
      <w:rFonts w:ascii="Arial" w:hAnsi="Arial" w:cs="Arial"/>
      <w:b/>
      <w:bCs/>
      <w:color w:val="000000"/>
      <w:sz w:val="11"/>
      <w:szCs w:val="11"/>
      <w:lang w:val="it-IT" w:eastAsia="it-IT" w:bidi="ar-SA"/>
    </w:rPr>
  </w:style>
  <w:style w:type="paragraph" w:customStyle="1" w:styleId="Titolo10">
    <w:name w:val="Titolo1"/>
    <w:basedOn w:val="Normale"/>
    <w:rsid w:val="005F05BD"/>
    <w:pPr>
      <w:spacing w:after="0" w:line="240" w:lineRule="auto"/>
      <w:jc w:val="left"/>
    </w:pPr>
    <w:rPr>
      <w:rFonts w:ascii="Arial" w:hAnsi="Arial" w:cs="Arial"/>
      <w:b/>
      <w:bCs/>
      <w:color w:val="2C2C2C"/>
      <w:sz w:val="12"/>
      <w:szCs w:val="12"/>
      <w:lang w:val="it-IT" w:eastAsia="it-IT" w:bidi="ar-SA"/>
    </w:rPr>
  </w:style>
  <w:style w:type="paragraph" w:customStyle="1" w:styleId="subtitle">
    <w:name w:val="sub_title"/>
    <w:basedOn w:val="Normale"/>
    <w:rsid w:val="005F05BD"/>
    <w:pPr>
      <w:spacing w:after="0" w:line="240" w:lineRule="auto"/>
      <w:jc w:val="left"/>
    </w:pPr>
    <w:rPr>
      <w:rFonts w:ascii="Arial" w:hAnsi="Arial" w:cs="Arial"/>
      <w:b/>
      <w:bCs/>
      <w:color w:val="2C2C2C"/>
      <w:sz w:val="9"/>
      <w:szCs w:val="9"/>
      <w:lang w:val="it-IT" w:eastAsia="it-IT" w:bidi="ar-SA"/>
    </w:rPr>
  </w:style>
  <w:style w:type="paragraph" w:customStyle="1" w:styleId="textbold">
    <w:name w:val="text_bold"/>
    <w:basedOn w:val="Normale"/>
    <w:rsid w:val="005F05BD"/>
    <w:pPr>
      <w:spacing w:after="0" w:line="240" w:lineRule="auto"/>
      <w:jc w:val="left"/>
    </w:pPr>
    <w:rPr>
      <w:rFonts w:ascii="Arial" w:hAnsi="Arial" w:cs="Arial"/>
      <w:b/>
      <w:bCs/>
      <w:color w:val="2C2C2C"/>
      <w:sz w:val="9"/>
      <w:szCs w:val="9"/>
      <w:lang w:val="it-IT" w:eastAsia="it-IT" w:bidi="ar-SA"/>
    </w:rPr>
  </w:style>
  <w:style w:type="paragraph" w:customStyle="1" w:styleId="textgreyed">
    <w:name w:val="text_greyed"/>
    <w:basedOn w:val="Normale"/>
    <w:rsid w:val="005F05BD"/>
    <w:pPr>
      <w:spacing w:after="0" w:line="240" w:lineRule="auto"/>
      <w:jc w:val="left"/>
    </w:pPr>
    <w:rPr>
      <w:rFonts w:ascii="Arial" w:hAnsi="Arial" w:cs="Arial"/>
      <w:color w:val="C4C4C4"/>
      <w:sz w:val="8"/>
      <w:szCs w:val="8"/>
      <w:lang w:val="it-IT" w:eastAsia="it-IT" w:bidi="ar-SA"/>
    </w:rPr>
  </w:style>
  <w:style w:type="paragraph" w:customStyle="1" w:styleId="textsmall">
    <w:name w:val="text_small"/>
    <w:basedOn w:val="Normale"/>
    <w:rsid w:val="005F05BD"/>
    <w:pPr>
      <w:spacing w:after="0" w:line="240" w:lineRule="auto"/>
      <w:jc w:val="left"/>
    </w:pPr>
    <w:rPr>
      <w:rFonts w:ascii="Arial" w:hAnsi="Arial" w:cs="Arial"/>
      <w:color w:val="2C2C2C"/>
      <w:sz w:val="6"/>
      <w:szCs w:val="6"/>
      <w:lang w:val="it-IT" w:eastAsia="it-IT" w:bidi="ar-SA"/>
    </w:rPr>
  </w:style>
  <w:style w:type="paragraph" w:customStyle="1" w:styleId="textsmallbold">
    <w:name w:val="text_small_bold"/>
    <w:basedOn w:val="Normale"/>
    <w:rsid w:val="005F05BD"/>
    <w:pPr>
      <w:spacing w:after="0" w:line="240" w:lineRule="auto"/>
      <w:jc w:val="left"/>
    </w:pPr>
    <w:rPr>
      <w:rFonts w:ascii="Arial" w:hAnsi="Arial" w:cs="Arial"/>
      <w:b/>
      <w:bCs/>
      <w:color w:val="2C2C2C"/>
      <w:sz w:val="6"/>
      <w:szCs w:val="6"/>
      <w:lang w:val="it-IT" w:eastAsia="it-IT" w:bidi="ar-SA"/>
    </w:rPr>
  </w:style>
  <w:style w:type="paragraph" w:customStyle="1" w:styleId="sitemaptdtitel">
    <w:name w:val="sitemap_td_titel"/>
    <w:basedOn w:val="Normale"/>
    <w:rsid w:val="005F05BD"/>
    <w:pPr>
      <w:pBdr>
        <w:bottom w:val="single" w:sz="2" w:space="0" w:color="666666"/>
      </w:pBdr>
      <w:shd w:val="clear" w:color="auto" w:fill="F4F4F4"/>
      <w:spacing w:after="0" w:line="240" w:lineRule="auto"/>
      <w:jc w:val="left"/>
    </w:pPr>
    <w:rPr>
      <w:rFonts w:ascii="Arial" w:hAnsi="Arial" w:cs="Arial"/>
      <w:color w:val="2C2C2C"/>
      <w:sz w:val="24"/>
      <w:szCs w:val="24"/>
      <w:lang w:val="it-IT" w:eastAsia="it-IT" w:bidi="ar-SA"/>
    </w:rPr>
  </w:style>
  <w:style w:type="paragraph" w:customStyle="1" w:styleId="sitemaptdsubtitel">
    <w:name w:val="sitemap_td_subtitel"/>
    <w:basedOn w:val="Normale"/>
    <w:rsid w:val="005F05BD"/>
    <w:pPr>
      <w:pBdr>
        <w:bottom w:val="single" w:sz="2" w:space="0" w:color="666666"/>
      </w:pBdr>
      <w:spacing w:after="0" w:line="240" w:lineRule="auto"/>
      <w:jc w:val="left"/>
    </w:pPr>
    <w:rPr>
      <w:rFonts w:ascii="Arial" w:hAnsi="Arial" w:cs="Arial"/>
      <w:color w:val="2C2C2C"/>
      <w:sz w:val="24"/>
      <w:szCs w:val="24"/>
      <w:lang w:val="it-IT" w:eastAsia="it-IT" w:bidi="ar-SA"/>
    </w:rPr>
  </w:style>
  <w:style w:type="paragraph" w:customStyle="1" w:styleId="dropdown">
    <w:name w:val="dropdown"/>
    <w:basedOn w:val="Normale"/>
    <w:rsid w:val="005F05BD"/>
    <w:pPr>
      <w:spacing w:after="0" w:line="240" w:lineRule="auto"/>
      <w:jc w:val="left"/>
    </w:pPr>
    <w:rPr>
      <w:rFonts w:ascii="Arial" w:hAnsi="Arial" w:cs="Arial"/>
      <w:color w:val="000000"/>
      <w:sz w:val="8"/>
      <w:szCs w:val="8"/>
      <w:lang w:val="it-IT" w:eastAsia="it-IT" w:bidi="ar-SA"/>
    </w:rPr>
  </w:style>
  <w:style w:type="paragraph" w:customStyle="1" w:styleId="validationsummary">
    <w:name w:val="validationsummary"/>
    <w:basedOn w:val="Normale"/>
    <w:rsid w:val="005F05BD"/>
    <w:pPr>
      <w:spacing w:after="0" w:line="240" w:lineRule="auto"/>
      <w:jc w:val="left"/>
    </w:pPr>
    <w:rPr>
      <w:rFonts w:ascii="Arial" w:hAnsi="Arial" w:cs="Arial"/>
      <w:color w:val="FF0000"/>
      <w:sz w:val="9"/>
      <w:szCs w:val="9"/>
      <w:lang w:val="it-IT" w:eastAsia="it-IT" w:bidi="ar-SA"/>
    </w:rPr>
  </w:style>
  <w:style w:type="paragraph" w:customStyle="1" w:styleId="validationitem">
    <w:name w:val="validationitem"/>
    <w:basedOn w:val="Normale"/>
    <w:rsid w:val="005F05BD"/>
    <w:pPr>
      <w:spacing w:after="0" w:line="240" w:lineRule="auto"/>
      <w:jc w:val="left"/>
    </w:pPr>
    <w:rPr>
      <w:rFonts w:ascii="Arial" w:hAnsi="Arial" w:cs="Arial"/>
      <w:color w:val="FF0000"/>
      <w:sz w:val="8"/>
      <w:szCs w:val="8"/>
      <w:lang w:val="it-IT" w:eastAsia="it-IT" w:bidi="ar-SA"/>
    </w:rPr>
  </w:style>
  <w:style w:type="paragraph" w:customStyle="1" w:styleId="validationstar">
    <w:name w:val="validationstar"/>
    <w:basedOn w:val="Normale"/>
    <w:rsid w:val="005F05BD"/>
    <w:pPr>
      <w:spacing w:after="0" w:line="240" w:lineRule="auto"/>
      <w:jc w:val="left"/>
    </w:pPr>
    <w:rPr>
      <w:rFonts w:ascii="Arial" w:hAnsi="Arial" w:cs="Arial"/>
      <w:color w:val="FF0000"/>
      <w:sz w:val="11"/>
      <w:szCs w:val="11"/>
      <w:lang w:val="it-IT" w:eastAsia="it-IT" w:bidi="ar-SA"/>
    </w:rPr>
  </w:style>
  <w:style w:type="paragraph" w:customStyle="1" w:styleId="highlight1">
    <w:name w:val="highlight1"/>
    <w:basedOn w:val="Normale"/>
    <w:rsid w:val="005F05BD"/>
    <w:pPr>
      <w:pBdr>
        <w:top w:val="single" w:sz="2" w:space="0" w:color="666666"/>
        <w:left w:val="single" w:sz="2" w:space="0" w:color="666666"/>
        <w:bottom w:val="single" w:sz="2" w:space="0" w:color="666666"/>
        <w:right w:val="single" w:sz="2" w:space="0" w:color="666666"/>
      </w:pBdr>
      <w:shd w:val="clear" w:color="auto" w:fill="F7F5F0"/>
      <w:spacing w:after="0" w:line="240" w:lineRule="auto"/>
      <w:jc w:val="left"/>
    </w:pPr>
    <w:rPr>
      <w:rFonts w:ascii="Arial" w:hAnsi="Arial" w:cs="Arial"/>
      <w:color w:val="2C2C2C"/>
      <w:sz w:val="24"/>
      <w:szCs w:val="24"/>
      <w:lang w:val="it-IT" w:eastAsia="it-IT" w:bidi="ar-SA"/>
    </w:rPr>
  </w:style>
  <w:style w:type="paragraph" w:customStyle="1" w:styleId="bodytbldottedbottom">
    <w:name w:val="body_tbl_dotted_bottom"/>
    <w:basedOn w:val="Normale"/>
    <w:rsid w:val="005F05BD"/>
    <w:pPr>
      <w:pBdr>
        <w:bottom w:val="dotted" w:sz="2" w:space="0" w:color="FF0000"/>
      </w:pBdr>
      <w:spacing w:after="0" w:line="240" w:lineRule="auto"/>
      <w:jc w:val="left"/>
    </w:pPr>
    <w:rPr>
      <w:rFonts w:ascii="Arial" w:hAnsi="Arial" w:cs="Arial"/>
      <w:color w:val="2C2C2C"/>
      <w:sz w:val="24"/>
      <w:szCs w:val="24"/>
      <w:lang w:val="it-IT" w:eastAsia="it-IT" w:bidi="ar-SA"/>
    </w:rPr>
  </w:style>
  <w:style w:type="paragraph" w:customStyle="1" w:styleId="bodytbldotted">
    <w:name w:val="body_tbl_dotted"/>
    <w:basedOn w:val="Normale"/>
    <w:rsid w:val="005F05BD"/>
    <w:pPr>
      <w:pBdr>
        <w:top w:val="dotted" w:sz="2" w:space="0" w:color="FF0000"/>
        <w:left w:val="dotted" w:sz="2" w:space="0" w:color="FF0000"/>
        <w:bottom w:val="dotted" w:sz="2" w:space="0" w:color="FF0000"/>
        <w:right w:val="dotted" w:sz="2" w:space="0" w:color="FF0000"/>
      </w:pBdr>
      <w:spacing w:after="0" w:line="240" w:lineRule="auto"/>
      <w:jc w:val="left"/>
    </w:pPr>
    <w:rPr>
      <w:rFonts w:ascii="Arial" w:hAnsi="Arial" w:cs="Arial"/>
      <w:color w:val="2C2C2C"/>
      <w:sz w:val="24"/>
      <w:szCs w:val="24"/>
      <w:lang w:val="it-IT" w:eastAsia="it-IT" w:bidi="ar-SA"/>
    </w:rPr>
  </w:style>
  <w:style w:type="paragraph" w:customStyle="1" w:styleId="bodytbldottedright">
    <w:name w:val="body_tbl_dotted_right"/>
    <w:basedOn w:val="Normale"/>
    <w:rsid w:val="005F05BD"/>
    <w:pPr>
      <w:pBdr>
        <w:right w:val="dotted" w:sz="2" w:space="0" w:color="CCCCCC"/>
      </w:pBdr>
      <w:spacing w:after="0" w:line="240" w:lineRule="auto"/>
      <w:jc w:val="left"/>
    </w:pPr>
    <w:rPr>
      <w:rFonts w:ascii="Arial" w:hAnsi="Arial" w:cs="Arial"/>
      <w:color w:val="2C2C2C"/>
      <w:sz w:val="24"/>
      <w:szCs w:val="24"/>
      <w:lang w:val="it-IT" w:eastAsia="it-IT" w:bidi="ar-SA"/>
    </w:rPr>
  </w:style>
  <w:style w:type="paragraph" w:customStyle="1" w:styleId="ucheaderscalingwidth">
    <w:name w:val="ucheaderscalingwidth"/>
    <w:basedOn w:val="Normale"/>
    <w:rsid w:val="005F05BD"/>
    <w:pPr>
      <w:spacing w:after="0" w:line="240" w:lineRule="auto"/>
      <w:jc w:val="left"/>
    </w:pPr>
    <w:rPr>
      <w:rFonts w:ascii="Verdana" w:hAnsi="Verdana" w:cs="Arial"/>
      <w:color w:val="2C2C2C"/>
      <w:sz w:val="24"/>
      <w:szCs w:val="24"/>
      <w:lang w:val="it-IT" w:eastAsia="it-IT" w:bidi="ar-SA"/>
    </w:rPr>
  </w:style>
  <w:style w:type="paragraph" w:customStyle="1" w:styleId="ucheaderscalingwidthdroplong">
    <w:name w:val="ucheaderscalingwidthdroplong"/>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contentgreyborder">
    <w:name w:val="contentgreyborder"/>
    <w:basedOn w:val="Normale"/>
    <w:rsid w:val="005F05BD"/>
    <w:pPr>
      <w:pBdr>
        <w:left w:val="single" w:sz="2" w:space="0" w:color="ECECEC"/>
        <w:bottom w:val="single" w:sz="2" w:space="0" w:color="ECECEC"/>
        <w:right w:val="single" w:sz="2" w:space="0" w:color="ECECEC"/>
      </w:pBdr>
      <w:spacing w:after="0" w:line="240" w:lineRule="auto"/>
      <w:jc w:val="left"/>
    </w:pPr>
    <w:rPr>
      <w:rFonts w:ascii="Arial" w:hAnsi="Arial" w:cs="Arial"/>
      <w:color w:val="2C2C2C"/>
      <w:sz w:val="24"/>
      <w:szCs w:val="24"/>
      <w:lang w:val="it-IT" w:eastAsia="it-IT" w:bidi="ar-SA"/>
    </w:rPr>
  </w:style>
  <w:style w:type="paragraph" w:customStyle="1" w:styleId="align">
    <w:name w:val="align"/>
    <w:basedOn w:val="Normale"/>
    <w:rsid w:val="005F05BD"/>
    <w:pPr>
      <w:spacing w:after="0" w:line="240" w:lineRule="auto"/>
      <w:ind w:right="38"/>
      <w:jc w:val="left"/>
      <w:textAlignment w:val="center"/>
    </w:pPr>
    <w:rPr>
      <w:rFonts w:ascii="Arial" w:hAnsi="Arial" w:cs="Arial"/>
      <w:color w:val="2C2C2C"/>
      <w:sz w:val="24"/>
      <w:szCs w:val="24"/>
      <w:lang w:val="it-IT" w:eastAsia="it-IT" w:bidi="ar-SA"/>
    </w:rPr>
  </w:style>
  <w:style w:type="paragraph" w:customStyle="1" w:styleId="below">
    <w:name w:val="below"/>
    <w:basedOn w:val="Normale"/>
    <w:rsid w:val="005F05BD"/>
    <w:pPr>
      <w:shd w:val="clear" w:color="auto" w:fill="CCCCCC"/>
      <w:spacing w:after="0" w:line="240" w:lineRule="auto"/>
      <w:jc w:val="left"/>
    </w:pPr>
    <w:rPr>
      <w:rFonts w:ascii="Arial" w:hAnsi="Arial" w:cs="Arial"/>
      <w:color w:val="2C2C2C"/>
      <w:sz w:val="24"/>
      <w:szCs w:val="24"/>
      <w:lang w:val="it-IT" w:eastAsia="it-IT" w:bidi="ar-SA"/>
    </w:rPr>
  </w:style>
  <w:style w:type="paragraph" w:customStyle="1" w:styleId="clear">
    <w:name w:val="clear"/>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go">
    <w:name w:val="go"/>
    <w:basedOn w:val="Normale"/>
    <w:rsid w:val="005F05BD"/>
    <w:pPr>
      <w:spacing w:after="0" w:line="240" w:lineRule="auto"/>
      <w:jc w:val="left"/>
      <w:textAlignment w:val="bottom"/>
    </w:pPr>
    <w:rPr>
      <w:rFonts w:ascii="Arial" w:hAnsi="Arial" w:cs="Arial"/>
      <w:color w:val="2C2C2C"/>
      <w:sz w:val="24"/>
      <w:szCs w:val="24"/>
      <w:lang w:val="it-IT" w:eastAsia="it-IT" w:bidi="ar-SA"/>
    </w:rPr>
  </w:style>
  <w:style w:type="paragraph" w:customStyle="1" w:styleId="worksitem">
    <w:name w:val="worksitem"/>
    <w:basedOn w:val="Normale"/>
    <w:rsid w:val="005F05BD"/>
    <w:pPr>
      <w:spacing w:after="0" w:line="240" w:lineRule="auto"/>
      <w:jc w:val="left"/>
      <w:textAlignment w:val="top"/>
    </w:pPr>
    <w:rPr>
      <w:rFonts w:ascii="Arial" w:hAnsi="Arial" w:cs="Arial"/>
      <w:color w:val="2C2C2C"/>
      <w:sz w:val="24"/>
      <w:szCs w:val="24"/>
      <w:lang w:val="it-IT" w:eastAsia="it-IT" w:bidi="ar-SA"/>
    </w:rPr>
  </w:style>
  <w:style w:type="paragraph" w:customStyle="1" w:styleId="saleitems">
    <w:name w:val="saleitems"/>
    <w:basedOn w:val="Normale"/>
    <w:rsid w:val="005F05BD"/>
    <w:pPr>
      <w:spacing w:after="0" w:line="240" w:lineRule="auto"/>
      <w:jc w:val="left"/>
    </w:pPr>
    <w:rPr>
      <w:rFonts w:ascii="Arial" w:hAnsi="Arial" w:cs="Arial"/>
      <w:color w:val="2C2C2C"/>
      <w:sz w:val="22"/>
      <w:szCs w:val="22"/>
      <w:lang w:val="it-IT" w:eastAsia="it-IT" w:bidi="ar-SA"/>
    </w:rPr>
  </w:style>
  <w:style w:type="paragraph" w:customStyle="1" w:styleId="worksitem2">
    <w:name w:val="worksitem2"/>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listdotted">
    <w:name w:val="listdotted"/>
    <w:basedOn w:val="Normale"/>
    <w:rsid w:val="005F05BD"/>
    <w:pPr>
      <w:pBdr>
        <w:bottom w:val="dotted" w:sz="2" w:space="0" w:color="2C2C2C"/>
      </w:pBdr>
      <w:spacing w:after="0" w:line="240" w:lineRule="auto"/>
      <w:jc w:val="left"/>
    </w:pPr>
    <w:rPr>
      <w:rFonts w:ascii="Arial" w:hAnsi="Arial" w:cs="Arial"/>
      <w:color w:val="2C2C2C"/>
      <w:sz w:val="24"/>
      <w:szCs w:val="24"/>
      <w:lang w:val="it-IT" w:eastAsia="it-IT" w:bidi="ar-SA"/>
    </w:rPr>
  </w:style>
  <w:style w:type="paragraph" w:customStyle="1" w:styleId="composerpod">
    <w:name w:val="composerpod"/>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modulebackground">
    <w:name w:val="modulebackground"/>
    <w:basedOn w:val="Normale"/>
    <w:rsid w:val="005F05BD"/>
    <w:pPr>
      <w:pBdr>
        <w:left w:val="single" w:sz="2" w:space="0" w:color="ECECEC"/>
        <w:bottom w:val="single" w:sz="2" w:space="4" w:color="ECECEC"/>
        <w:right w:val="single" w:sz="2" w:space="0" w:color="ECECEC"/>
      </w:pBdr>
      <w:shd w:val="clear" w:color="auto" w:fill="F8F8F8"/>
      <w:spacing w:after="0" w:line="240" w:lineRule="auto"/>
      <w:jc w:val="left"/>
    </w:pPr>
    <w:rPr>
      <w:rFonts w:ascii="Arial" w:hAnsi="Arial" w:cs="Arial"/>
      <w:color w:val="2C2C2C"/>
      <w:sz w:val="24"/>
      <w:szCs w:val="24"/>
      <w:lang w:val="it-IT" w:eastAsia="it-IT" w:bidi="ar-SA"/>
    </w:rPr>
  </w:style>
  <w:style w:type="paragraph" w:customStyle="1" w:styleId="modulebackground2">
    <w:name w:val="modulebackground2"/>
    <w:basedOn w:val="Normale"/>
    <w:rsid w:val="005F05BD"/>
    <w:pPr>
      <w:shd w:val="clear" w:color="auto" w:fill="F8F8F8"/>
      <w:spacing w:after="0" w:line="240" w:lineRule="auto"/>
      <w:jc w:val="left"/>
    </w:pPr>
    <w:rPr>
      <w:rFonts w:ascii="Arial" w:hAnsi="Arial" w:cs="Arial"/>
      <w:color w:val="2C2C2C"/>
      <w:sz w:val="24"/>
      <w:szCs w:val="24"/>
      <w:lang w:val="it-IT" w:eastAsia="it-IT" w:bidi="ar-SA"/>
    </w:rPr>
  </w:style>
  <w:style w:type="paragraph" w:customStyle="1" w:styleId="featurednewspod">
    <w:name w:val="featurednewspod"/>
    <w:basedOn w:val="Normale"/>
    <w:rsid w:val="005F05BD"/>
    <w:pPr>
      <w:spacing w:after="150" w:line="240" w:lineRule="auto"/>
      <w:jc w:val="left"/>
    </w:pPr>
    <w:rPr>
      <w:rFonts w:ascii="Arial" w:hAnsi="Arial" w:cs="Arial"/>
      <w:color w:val="2C2C2C"/>
      <w:sz w:val="24"/>
      <w:szCs w:val="24"/>
      <w:lang w:val="it-IT" w:eastAsia="it-IT" w:bidi="ar-SA"/>
    </w:rPr>
  </w:style>
  <w:style w:type="paragraph" w:customStyle="1" w:styleId="discbackgroundgrey">
    <w:name w:val="discbackgroundgrey"/>
    <w:basedOn w:val="Normale"/>
    <w:rsid w:val="005F05BD"/>
    <w:pPr>
      <w:shd w:val="clear" w:color="auto" w:fill="F0F0F0"/>
      <w:spacing w:after="0" w:line="240" w:lineRule="auto"/>
      <w:jc w:val="left"/>
    </w:pPr>
    <w:rPr>
      <w:rFonts w:ascii="Arial" w:hAnsi="Arial" w:cs="Arial"/>
      <w:color w:val="2C2C2C"/>
      <w:sz w:val="24"/>
      <w:szCs w:val="24"/>
      <w:lang w:val="it-IT" w:eastAsia="it-IT" w:bidi="ar-SA"/>
    </w:rPr>
  </w:style>
  <w:style w:type="paragraph" w:customStyle="1" w:styleId="nobullet">
    <w:name w:val="nobullet"/>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floatrightcomposerimg">
    <w:name w:val="floatrightcomposerimg"/>
    <w:basedOn w:val="Normale"/>
    <w:rsid w:val="005F05BD"/>
    <w:pPr>
      <w:spacing w:after="53" w:line="240" w:lineRule="auto"/>
      <w:ind w:left="75"/>
      <w:jc w:val="left"/>
    </w:pPr>
    <w:rPr>
      <w:rFonts w:ascii="Arial" w:hAnsi="Arial" w:cs="Arial"/>
      <w:color w:val="2C2C2C"/>
      <w:sz w:val="24"/>
      <w:szCs w:val="24"/>
      <w:lang w:val="it-IT" w:eastAsia="it-IT" w:bidi="ar-SA"/>
    </w:rPr>
  </w:style>
  <w:style w:type="paragraph" w:customStyle="1" w:styleId="relatedinforeducemargin">
    <w:name w:val="relatedinforeducemargin"/>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sidelist3item">
    <w:name w:val="sidelist3item"/>
    <w:basedOn w:val="Normale"/>
    <w:rsid w:val="005F05BD"/>
    <w:pPr>
      <w:spacing w:after="0" w:line="240" w:lineRule="auto"/>
      <w:jc w:val="left"/>
    </w:pPr>
    <w:rPr>
      <w:rFonts w:ascii="Arial" w:hAnsi="Arial" w:cs="Arial"/>
      <w:color w:val="999999"/>
      <w:sz w:val="24"/>
      <w:szCs w:val="24"/>
      <w:lang w:val="it-IT" w:eastAsia="it-IT" w:bidi="ar-SA"/>
    </w:rPr>
  </w:style>
  <w:style w:type="paragraph" w:customStyle="1" w:styleId="sidelist3selecteditem">
    <w:name w:val="sidelist3selecteditem"/>
    <w:basedOn w:val="Normale"/>
    <w:rsid w:val="005F05BD"/>
    <w:pPr>
      <w:spacing w:after="0" w:line="240" w:lineRule="auto"/>
      <w:jc w:val="left"/>
    </w:pPr>
    <w:rPr>
      <w:rFonts w:ascii="Arial" w:hAnsi="Arial" w:cs="Arial"/>
      <w:b/>
      <w:bCs/>
      <w:color w:val="2C2C2C"/>
      <w:sz w:val="24"/>
      <w:szCs w:val="24"/>
      <w:lang w:val="it-IT" w:eastAsia="it-IT" w:bidi="ar-SA"/>
    </w:rPr>
  </w:style>
  <w:style w:type="paragraph" w:customStyle="1" w:styleId="linkfloatright">
    <w:name w:val="linkfloatright"/>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dottedlinesearch">
    <w:name w:val="dottedlinesearch"/>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dottedlinesearch2">
    <w:name w:val="dottedlinesearch2"/>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mainformfieldheaders">
    <w:name w:val="mainformfieldheaders"/>
    <w:basedOn w:val="Normale"/>
    <w:rsid w:val="005F05BD"/>
    <w:pPr>
      <w:spacing w:after="0" w:line="240" w:lineRule="auto"/>
      <w:jc w:val="left"/>
    </w:pPr>
    <w:rPr>
      <w:rFonts w:ascii="Arial" w:hAnsi="Arial" w:cs="Arial"/>
      <w:b/>
      <w:bCs/>
      <w:color w:val="2C2C2C"/>
      <w:sz w:val="24"/>
      <w:szCs w:val="24"/>
      <w:lang w:val="it-IT" w:eastAsia="it-IT" w:bidi="ar-SA"/>
    </w:rPr>
  </w:style>
  <w:style w:type="paragraph" w:customStyle="1" w:styleId="lightbluebackground">
    <w:name w:val="lightbluebackground"/>
    <w:basedOn w:val="Normale"/>
    <w:rsid w:val="005F05BD"/>
    <w:pPr>
      <w:shd w:val="clear" w:color="auto" w:fill="EAEAEA"/>
      <w:spacing w:after="0" w:line="240" w:lineRule="auto"/>
      <w:jc w:val="left"/>
    </w:pPr>
    <w:rPr>
      <w:rFonts w:ascii="Arial" w:hAnsi="Arial" w:cs="Arial"/>
      <w:color w:val="2C2C2C"/>
      <w:sz w:val="24"/>
      <w:szCs w:val="24"/>
      <w:lang w:val="it-IT" w:eastAsia="it-IT" w:bidi="ar-SA"/>
    </w:rPr>
  </w:style>
  <w:style w:type="paragraph" w:customStyle="1" w:styleId="lightbluebackgroundsmall">
    <w:name w:val="lightbluebackgroundsmall"/>
    <w:basedOn w:val="Normale"/>
    <w:rsid w:val="005F05BD"/>
    <w:pPr>
      <w:shd w:val="clear" w:color="auto" w:fill="EAEAEA"/>
      <w:spacing w:after="0" w:line="240" w:lineRule="auto"/>
      <w:jc w:val="left"/>
    </w:pPr>
    <w:rPr>
      <w:rFonts w:ascii="Arial" w:hAnsi="Arial" w:cs="Arial"/>
      <w:color w:val="2C2C2C"/>
      <w:sz w:val="24"/>
      <w:szCs w:val="24"/>
      <w:lang w:val="it-IT" w:eastAsia="it-IT" w:bidi="ar-SA"/>
    </w:rPr>
  </w:style>
  <w:style w:type="paragraph" w:customStyle="1" w:styleId="hirewhiteback">
    <w:name w:val="hirewhiteback"/>
    <w:basedOn w:val="Normale"/>
    <w:rsid w:val="005F05BD"/>
    <w:pPr>
      <w:shd w:val="clear" w:color="auto" w:fill="FFFFFF"/>
      <w:spacing w:after="0" w:line="240" w:lineRule="auto"/>
      <w:jc w:val="left"/>
    </w:pPr>
    <w:rPr>
      <w:rFonts w:ascii="Arial" w:hAnsi="Arial" w:cs="Arial"/>
      <w:color w:val="2C2C2C"/>
      <w:sz w:val="24"/>
      <w:szCs w:val="24"/>
      <w:lang w:val="it-IT" w:eastAsia="it-IT" w:bidi="ar-SA"/>
    </w:rPr>
  </w:style>
  <w:style w:type="paragraph" w:customStyle="1" w:styleId="fielsethirewhite">
    <w:name w:val="fielsethirewhite"/>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contboxes">
    <w:name w:val="contboxes"/>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pagingbottom">
    <w:name w:val="pagingbottom"/>
    <w:basedOn w:val="Normale"/>
    <w:rsid w:val="005F05BD"/>
    <w:pPr>
      <w:shd w:val="clear" w:color="auto" w:fill="EAEAEA"/>
      <w:spacing w:after="0" w:line="240" w:lineRule="auto"/>
      <w:jc w:val="left"/>
    </w:pPr>
    <w:rPr>
      <w:rFonts w:ascii="Arial" w:hAnsi="Arial" w:cs="Arial"/>
      <w:color w:val="2C2C2C"/>
      <w:sz w:val="24"/>
      <w:szCs w:val="24"/>
      <w:lang w:val="it-IT" w:eastAsia="it-IT" w:bidi="ar-SA"/>
    </w:rPr>
  </w:style>
  <w:style w:type="paragraph" w:customStyle="1" w:styleId="errors">
    <w:name w:val="errors"/>
    <w:basedOn w:val="Normale"/>
    <w:rsid w:val="005F05BD"/>
    <w:pPr>
      <w:pBdr>
        <w:top w:val="single" w:sz="2" w:space="2" w:color="FFCC66"/>
        <w:left w:val="single" w:sz="2" w:space="13" w:color="FFCC66"/>
        <w:bottom w:val="single" w:sz="2" w:space="2" w:color="FFCC66"/>
        <w:right w:val="single" w:sz="2" w:space="4" w:color="FFCC66"/>
      </w:pBdr>
      <w:shd w:val="clear" w:color="auto" w:fill="FFFFCC"/>
      <w:spacing w:after="75" w:line="240" w:lineRule="auto"/>
      <w:jc w:val="left"/>
    </w:pPr>
    <w:rPr>
      <w:rFonts w:ascii="Arial" w:hAnsi="Arial" w:cs="Arial"/>
      <w:color w:val="2C2C2C"/>
      <w:sz w:val="24"/>
      <w:szCs w:val="24"/>
      <w:lang w:val="it-IT" w:eastAsia="it-IT" w:bidi="ar-SA"/>
    </w:rPr>
  </w:style>
  <w:style w:type="paragraph" w:customStyle="1" w:styleId="errorssmall">
    <w:name w:val="errorssmall"/>
    <w:basedOn w:val="Normale"/>
    <w:rsid w:val="005F05BD"/>
    <w:pPr>
      <w:pBdr>
        <w:top w:val="single" w:sz="2" w:space="2" w:color="FFCC66"/>
        <w:left w:val="single" w:sz="2" w:space="13" w:color="FFCC66"/>
        <w:bottom w:val="single" w:sz="2" w:space="2" w:color="FFCC66"/>
        <w:right w:val="single" w:sz="2" w:space="2" w:color="FFCC66"/>
      </w:pBdr>
      <w:shd w:val="clear" w:color="auto" w:fill="FFFFCC"/>
      <w:spacing w:after="75" w:line="240" w:lineRule="auto"/>
      <w:jc w:val="left"/>
    </w:pPr>
    <w:rPr>
      <w:rFonts w:ascii="Arial" w:hAnsi="Arial" w:cs="Arial"/>
      <w:color w:val="2C2C2C"/>
      <w:sz w:val="24"/>
      <w:szCs w:val="24"/>
      <w:lang w:val="it-IT" w:eastAsia="it-IT" w:bidi="ar-SA"/>
    </w:rPr>
  </w:style>
  <w:style w:type="paragraph" w:customStyle="1" w:styleId="hireboxoutline">
    <w:name w:val="hire_box_outline"/>
    <w:basedOn w:val="Normale"/>
    <w:rsid w:val="005F05BD"/>
    <w:pPr>
      <w:pBdr>
        <w:top w:val="single" w:sz="2" w:space="2" w:color="B0B1B1"/>
        <w:left w:val="single" w:sz="2" w:space="2" w:color="B0B1B1"/>
        <w:bottom w:val="single" w:sz="2" w:space="2" w:color="B0B1B1"/>
        <w:right w:val="single" w:sz="2" w:space="4" w:color="B0B1B1"/>
      </w:pBdr>
      <w:shd w:val="clear" w:color="auto" w:fill="DFDFDF"/>
      <w:spacing w:after="75" w:line="240" w:lineRule="auto"/>
      <w:jc w:val="left"/>
    </w:pPr>
    <w:rPr>
      <w:rFonts w:ascii="Arial" w:hAnsi="Arial" w:cs="Arial"/>
      <w:color w:val="2C2C2C"/>
      <w:sz w:val="24"/>
      <w:szCs w:val="24"/>
      <w:lang w:val="it-IT" w:eastAsia="it-IT" w:bidi="ar-SA"/>
    </w:rPr>
  </w:style>
  <w:style w:type="paragraph" w:customStyle="1" w:styleId="hirematerialpartoutline">
    <w:name w:val="hire_material_part_outline"/>
    <w:basedOn w:val="Normale"/>
    <w:rsid w:val="005F05BD"/>
    <w:pPr>
      <w:pBdr>
        <w:top w:val="single" w:sz="2" w:space="2" w:color="B0B1B1"/>
        <w:left w:val="single" w:sz="2" w:space="13" w:color="B0B1B1"/>
        <w:bottom w:val="single" w:sz="2" w:space="2" w:color="B0B1B1"/>
        <w:right w:val="single" w:sz="2" w:space="4" w:color="B0B1B1"/>
      </w:pBdr>
      <w:shd w:val="clear" w:color="auto" w:fill="DCDCDC"/>
      <w:spacing w:after="75" w:line="240" w:lineRule="auto"/>
      <w:jc w:val="left"/>
    </w:pPr>
    <w:rPr>
      <w:rFonts w:ascii="Arial" w:hAnsi="Arial" w:cs="Arial"/>
      <w:color w:val="2C2C2C"/>
      <w:sz w:val="24"/>
      <w:szCs w:val="24"/>
      <w:lang w:val="it-IT" w:eastAsia="it-IT" w:bidi="ar-SA"/>
    </w:rPr>
  </w:style>
  <w:style w:type="paragraph" w:customStyle="1" w:styleId="hiremsgbox1">
    <w:name w:val="hire_msg_box_1"/>
    <w:basedOn w:val="Normale"/>
    <w:rsid w:val="005F05BD"/>
    <w:pPr>
      <w:pBdr>
        <w:top w:val="single" w:sz="2" w:space="2" w:color="B0B1B1"/>
        <w:left w:val="single" w:sz="2" w:space="6" w:color="B0B1B1"/>
        <w:bottom w:val="single" w:sz="2" w:space="2" w:color="B0B1B1"/>
        <w:right w:val="single" w:sz="2" w:space="6" w:color="B0B1B1"/>
      </w:pBdr>
      <w:shd w:val="clear" w:color="auto" w:fill="FAF7DD"/>
      <w:spacing w:after="75" w:line="240" w:lineRule="auto"/>
      <w:jc w:val="left"/>
    </w:pPr>
    <w:rPr>
      <w:rFonts w:ascii="Arial" w:hAnsi="Arial" w:cs="Arial"/>
      <w:color w:val="2C2C2C"/>
      <w:sz w:val="24"/>
      <w:szCs w:val="24"/>
      <w:lang w:val="it-IT" w:eastAsia="it-IT" w:bidi="ar-SA"/>
    </w:rPr>
  </w:style>
  <w:style w:type="paragraph" w:customStyle="1" w:styleId="hireboxoutline2">
    <w:name w:val="hire_box_outline_2"/>
    <w:basedOn w:val="Normale"/>
    <w:rsid w:val="005F05BD"/>
    <w:pPr>
      <w:pBdr>
        <w:top w:val="single" w:sz="2" w:space="2" w:color="B0B1B1"/>
        <w:left w:val="single" w:sz="2" w:space="6" w:color="B0B1B1"/>
        <w:bottom w:val="single" w:sz="2" w:space="2" w:color="B0B1B1"/>
        <w:right w:val="single" w:sz="2" w:space="6" w:color="B0B1B1"/>
      </w:pBdr>
      <w:shd w:val="clear" w:color="auto" w:fill="E4E4E4"/>
      <w:spacing w:after="75" w:line="240" w:lineRule="auto"/>
      <w:jc w:val="left"/>
    </w:pPr>
    <w:rPr>
      <w:rFonts w:ascii="Arial" w:hAnsi="Arial" w:cs="Arial"/>
      <w:color w:val="2C2C2C"/>
      <w:sz w:val="24"/>
      <w:szCs w:val="24"/>
      <w:lang w:val="it-IT" w:eastAsia="it-IT" w:bidi="ar-SA"/>
    </w:rPr>
  </w:style>
  <w:style w:type="paragraph" w:customStyle="1" w:styleId="sectionhead">
    <w:name w:val="sectionhead"/>
    <w:basedOn w:val="Normale"/>
    <w:uiPriority w:val="99"/>
    <w:rsid w:val="005F05BD"/>
    <w:pPr>
      <w:spacing w:after="0" w:line="240" w:lineRule="auto"/>
      <w:jc w:val="left"/>
    </w:pPr>
    <w:rPr>
      <w:rFonts w:ascii="Arial" w:hAnsi="Arial" w:cs="Arial"/>
      <w:b/>
      <w:bCs/>
      <w:color w:val="2C2C2C"/>
      <w:sz w:val="24"/>
      <w:szCs w:val="24"/>
      <w:lang w:val="it-IT" w:eastAsia="it-IT" w:bidi="ar-SA"/>
    </w:rPr>
  </w:style>
  <w:style w:type="paragraph" w:customStyle="1" w:styleId="cellspacer">
    <w:name w:val="cellspacer"/>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dragcalendar">
    <w:name w:val="dragcalendar"/>
    <w:basedOn w:val="Normale"/>
    <w:rsid w:val="005F05BD"/>
    <w:pPr>
      <w:pBdr>
        <w:top w:val="single" w:sz="2" w:space="0" w:color="666666"/>
        <w:left w:val="single" w:sz="2" w:space="0" w:color="666666"/>
        <w:bottom w:val="single" w:sz="2" w:space="0" w:color="666666"/>
        <w:right w:val="single" w:sz="2" w:space="0" w:color="666666"/>
      </w:pBdr>
      <w:spacing w:after="0" w:line="240" w:lineRule="auto"/>
      <w:jc w:val="left"/>
    </w:pPr>
    <w:rPr>
      <w:rFonts w:ascii="Arial" w:hAnsi="Arial" w:cs="Arial"/>
      <w:color w:val="2C2C2C"/>
      <w:sz w:val="24"/>
      <w:szCs w:val="24"/>
      <w:lang w:val="it-IT" w:eastAsia="it-IT" w:bidi="ar-SA"/>
    </w:rPr>
  </w:style>
  <w:style w:type="paragraph" w:customStyle="1" w:styleId="dragcalendartitle">
    <w:name w:val="dragcalendartitle"/>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worklistprint">
    <w:name w:val="worklistprint"/>
    <w:basedOn w:val="Normale"/>
    <w:rsid w:val="005F05BD"/>
    <w:pPr>
      <w:spacing w:before="38" w:after="38" w:line="240" w:lineRule="auto"/>
      <w:ind w:left="38" w:right="38"/>
      <w:jc w:val="left"/>
    </w:pPr>
    <w:rPr>
      <w:rFonts w:ascii="Arial" w:hAnsi="Arial" w:cs="Arial"/>
      <w:color w:val="2C2C2C"/>
      <w:sz w:val="28"/>
      <w:szCs w:val="28"/>
      <w:lang w:val="it-IT" w:eastAsia="it-IT" w:bidi="ar-SA"/>
    </w:rPr>
  </w:style>
  <w:style w:type="paragraph" w:customStyle="1" w:styleId="calendar">
    <w:name w:val="calendar"/>
    <w:basedOn w:val="Normale"/>
    <w:rsid w:val="005F05BD"/>
    <w:pPr>
      <w:pBdr>
        <w:top w:val="single" w:sz="2" w:space="0" w:color="FFFFFF"/>
        <w:left w:val="single" w:sz="2" w:space="0" w:color="FFFFFF"/>
        <w:bottom w:val="single" w:sz="2" w:space="0" w:color="000000"/>
        <w:right w:val="single" w:sz="2" w:space="0" w:color="000000"/>
      </w:pBdr>
      <w:shd w:val="clear" w:color="auto" w:fill="D4D0C8"/>
      <w:spacing w:after="0" w:line="240" w:lineRule="auto"/>
      <w:jc w:val="left"/>
    </w:pPr>
    <w:rPr>
      <w:rFonts w:ascii="Arial" w:hAnsi="Arial" w:cs="Arial"/>
      <w:color w:val="000000"/>
      <w:sz w:val="8"/>
      <w:szCs w:val="8"/>
      <w:lang w:val="it-IT" w:eastAsia="it-IT" w:bidi="ar-SA"/>
    </w:rPr>
  </w:style>
  <w:style w:type="paragraph" w:customStyle="1" w:styleId="radiolist">
    <w:name w:val="radiolist"/>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genremainleft">
    <w:name w:val="genremainleft"/>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genremainright">
    <w:name w:val="genremainright"/>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headlinepopup">
    <w:name w:val="headline_popup"/>
    <w:basedOn w:val="Normale"/>
    <w:rsid w:val="005F05BD"/>
    <w:pPr>
      <w:spacing w:after="0" w:line="240" w:lineRule="auto"/>
      <w:jc w:val="left"/>
    </w:pPr>
    <w:rPr>
      <w:rFonts w:ascii="Arial" w:hAnsi="Arial" w:cs="Arial"/>
      <w:b/>
      <w:bCs/>
      <w:color w:val="333333"/>
      <w:sz w:val="9"/>
      <w:szCs w:val="9"/>
      <w:lang w:val="it-IT" w:eastAsia="it-IT" w:bidi="ar-SA"/>
    </w:rPr>
  </w:style>
  <w:style w:type="paragraph" w:customStyle="1" w:styleId="popup">
    <w:name w:val="popup"/>
    <w:basedOn w:val="Normale"/>
    <w:rsid w:val="005F05BD"/>
    <w:pPr>
      <w:spacing w:after="0" w:line="240" w:lineRule="auto"/>
      <w:jc w:val="left"/>
    </w:pPr>
    <w:rPr>
      <w:rFonts w:ascii="Arial" w:hAnsi="Arial" w:cs="Arial"/>
      <w:color w:val="333333"/>
      <w:sz w:val="8"/>
      <w:szCs w:val="8"/>
      <w:lang w:val="it-IT" w:eastAsia="it-IT" w:bidi="ar-SA"/>
    </w:rPr>
  </w:style>
  <w:style w:type="paragraph" w:customStyle="1" w:styleId="head">
    <w:name w:val="head"/>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name">
    <w:name w:val="name"/>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weekend">
    <w:name w:val="weekend"/>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active">
    <w:name w:val="active"/>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day">
    <w:name w:val="day"/>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today">
    <w:name w:val="today"/>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emptyrow">
    <w:name w:val="emptyrow"/>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footrow">
    <w:name w:val="footrow"/>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button">
    <w:name w:val="button"/>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ttip">
    <w:name w:val="ttip"/>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google-src-text">
    <w:name w:val="google-src-text"/>
    <w:basedOn w:val="Normale"/>
    <w:rsid w:val="005F05BD"/>
    <w:pPr>
      <w:spacing w:after="0" w:line="240" w:lineRule="auto"/>
      <w:jc w:val="left"/>
    </w:pPr>
    <w:rPr>
      <w:rFonts w:ascii="Arial" w:hAnsi="Arial" w:cs="Arial"/>
      <w:vanish/>
      <w:color w:val="2C2C2C"/>
      <w:sz w:val="24"/>
      <w:szCs w:val="24"/>
      <w:lang w:val="it-IT" w:eastAsia="it-IT" w:bidi="ar-SA"/>
    </w:rPr>
  </w:style>
  <w:style w:type="paragraph" w:customStyle="1" w:styleId="comboboxinputmac">
    <w:name w:val="comboboxinput_mac"/>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comboboxinputhovermac">
    <w:name w:val="comboboxinputhover_mac"/>
    <w:basedOn w:val="Normale"/>
    <w:rsid w:val="005F05BD"/>
    <w:pPr>
      <w:spacing w:after="0" w:line="240" w:lineRule="auto"/>
      <w:jc w:val="left"/>
    </w:pPr>
    <w:rPr>
      <w:rFonts w:ascii="Arial" w:hAnsi="Arial" w:cs="Arial"/>
      <w:color w:val="2C2C2C"/>
      <w:sz w:val="24"/>
      <w:szCs w:val="24"/>
      <w:lang w:val="it-IT" w:eastAsia="it-IT" w:bidi="ar-SA"/>
    </w:rPr>
  </w:style>
  <w:style w:type="character" w:customStyle="1" w:styleId="buttons">
    <w:name w:val="button_s"/>
    <w:basedOn w:val="Carpredefinitoparagrafo"/>
    <w:rsid w:val="005F05BD"/>
    <w:rPr>
      <w:rFonts w:ascii="Arial" w:hAnsi="Arial" w:cs="Arial" w:hint="default"/>
      <w:b/>
      <w:bCs/>
      <w:color w:val="2C2C2C"/>
      <w:sz w:val="9"/>
      <w:szCs w:val="9"/>
      <w:bdr w:val="none" w:sz="0" w:space="0" w:color="auto" w:frame="1"/>
      <w:shd w:val="clear" w:color="auto" w:fill="auto"/>
    </w:rPr>
  </w:style>
  <w:style w:type="character" w:customStyle="1" w:styleId="button1">
    <w:name w:val="button1"/>
    <w:basedOn w:val="Carpredefinitoparagrafo"/>
    <w:rsid w:val="005F05BD"/>
    <w:rPr>
      <w:rFonts w:ascii="Arial" w:hAnsi="Arial" w:cs="Arial" w:hint="default"/>
      <w:b/>
      <w:bCs/>
      <w:color w:val="2C2C2C"/>
      <w:sz w:val="9"/>
      <w:szCs w:val="9"/>
      <w:bdr w:val="none" w:sz="0" w:space="0" w:color="auto" w:frame="1"/>
      <w:shd w:val="clear" w:color="auto" w:fill="auto"/>
    </w:rPr>
  </w:style>
  <w:style w:type="character" w:customStyle="1" w:styleId="buttonl">
    <w:name w:val="button_l"/>
    <w:basedOn w:val="Carpredefinitoparagrafo"/>
    <w:rsid w:val="005F05BD"/>
    <w:rPr>
      <w:rFonts w:ascii="Arial" w:hAnsi="Arial" w:cs="Arial" w:hint="default"/>
      <w:b/>
      <w:bCs/>
      <w:color w:val="2C2C2C"/>
      <w:sz w:val="9"/>
      <w:szCs w:val="9"/>
      <w:bdr w:val="none" w:sz="0" w:space="0" w:color="auto" w:frame="1"/>
      <w:shd w:val="clear" w:color="auto" w:fill="auto"/>
    </w:rPr>
  </w:style>
  <w:style w:type="paragraph" w:customStyle="1" w:styleId="head1">
    <w:name w:val="head1"/>
    <w:basedOn w:val="Normale"/>
    <w:rsid w:val="005F05BD"/>
    <w:pPr>
      <w:pBdr>
        <w:top w:val="single" w:sz="2" w:space="0" w:color="FFFFFF"/>
        <w:left w:val="single" w:sz="2" w:space="0" w:color="FFFFFF"/>
        <w:bottom w:val="single" w:sz="2" w:space="0" w:color="000000"/>
        <w:right w:val="single" w:sz="2" w:space="0" w:color="000000"/>
      </w:pBdr>
      <w:spacing w:after="0" w:line="240" w:lineRule="auto"/>
      <w:jc w:val="center"/>
    </w:pPr>
    <w:rPr>
      <w:rFonts w:ascii="Arial" w:hAnsi="Arial" w:cs="Arial"/>
      <w:color w:val="2C2C2C"/>
      <w:sz w:val="24"/>
      <w:szCs w:val="24"/>
      <w:lang w:val="it-IT" w:eastAsia="it-IT" w:bidi="ar-SA"/>
    </w:rPr>
  </w:style>
  <w:style w:type="paragraph" w:customStyle="1" w:styleId="name1">
    <w:name w:val="name1"/>
    <w:basedOn w:val="Normale"/>
    <w:rsid w:val="005F05BD"/>
    <w:pPr>
      <w:pBdr>
        <w:bottom w:val="single" w:sz="2" w:space="1" w:color="000000"/>
      </w:pBdr>
      <w:shd w:val="clear" w:color="auto" w:fill="FFFFFF"/>
      <w:spacing w:after="0" w:line="240" w:lineRule="auto"/>
      <w:jc w:val="center"/>
    </w:pPr>
    <w:rPr>
      <w:rFonts w:ascii="Arial" w:hAnsi="Arial" w:cs="Arial"/>
      <w:color w:val="2C2C2C"/>
      <w:sz w:val="24"/>
      <w:szCs w:val="24"/>
      <w:lang w:val="it-IT" w:eastAsia="it-IT" w:bidi="ar-SA"/>
    </w:rPr>
  </w:style>
  <w:style w:type="paragraph" w:customStyle="1" w:styleId="weekend1">
    <w:name w:val="weekend1"/>
    <w:basedOn w:val="Normale"/>
    <w:rsid w:val="005F05BD"/>
    <w:pPr>
      <w:spacing w:after="0" w:line="240" w:lineRule="auto"/>
      <w:jc w:val="left"/>
    </w:pPr>
    <w:rPr>
      <w:rFonts w:ascii="Arial" w:hAnsi="Arial" w:cs="Arial"/>
      <w:color w:val="FF0000"/>
      <w:sz w:val="24"/>
      <w:szCs w:val="24"/>
      <w:lang w:val="it-IT" w:eastAsia="it-IT" w:bidi="ar-SA"/>
    </w:rPr>
  </w:style>
  <w:style w:type="paragraph" w:customStyle="1" w:styleId="active1">
    <w:name w:val="active1"/>
    <w:basedOn w:val="Normale"/>
    <w:rsid w:val="005F05BD"/>
    <w:pPr>
      <w:pBdr>
        <w:top w:val="single" w:sz="2" w:space="1" w:color="000000"/>
        <w:left w:val="single" w:sz="2" w:space="1" w:color="000000"/>
        <w:bottom w:val="single" w:sz="2" w:space="0" w:color="FFFFFF"/>
        <w:right w:val="single" w:sz="2" w:space="0" w:color="FFFFFF"/>
      </w:pBdr>
      <w:spacing w:after="0" w:line="240" w:lineRule="auto"/>
      <w:jc w:val="left"/>
    </w:pPr>
    <w:rPr>
      <w:rFonts w:ascii="Arial" w:hAnsi="Arial" w:cs="Arial"/>
      <w:color w:val="2C2C2C"/>
      <w:sz w:val="24"/>
      <w:szCs w:val="24"/>
      <w:lang w:val="it-IT" w:eastAsia="it-IT" w:bidi="ar-SA"/>
    </w:rPr>
  </w:style>
  <w:style w:type="paragraph" w:customStyle="1" w:styleId="day1">
    <w:name w:val="day1"/>
    <w:basedOn w:val="Normale"/>
    <w:rsid w:val="005F05BD"/>
    <w:pPr>
      <w:spacing w:after="0" w:line="240" w:lineRule="auto"/>
      <w:jc w:val="right"/>
    </w:pPr>
    <w:rPr>
      <w:rFonts w:ascii="Arial" w:hAnsi="Arial" w:cs="Arial"/>
      <w:color w:val="2C2C2C"/>
      <w:sz w:val="24"/>
      <w:szCs w:val="24"/>
      <w:lang w:val="it-IT" w:eastAsia="it-IT" w:bidi="ar-SA"/>
    </w:rPr>
  </w:style>
  <w:style w:type="paragraph" w:customStyle="1" w:styleId="hilite2">
    <w:name w:val="hilite2"/>
    <w:basedOn w:val="Normale"/>
    <w:rsid w:val="005F05BD"/>
    <w:pPr>
      <w:pBdr>
        <w:top w:val="single" w:sz="2" w:space="0" w:color="FFFFFF"/>
        <w:left w:val="single" w:sz="2" w:space="0" w:color="FFFFFF"/>
        <w:bottom w:val="single" w:sz="2" w:space="0" w:color="000000"/>
        <w:right w:val="single" w:sz="2" w:space="1" w:color="000000"/>
      </w:pBdr>
      <w:spacing w:after="0" w:line="240" w:lineRule="auto"/>
      <w:jc w:val="left"/>
    </w:pPr>
    <w:rPr>
      <w:rFonts w:ascii="Arial" w:hAnsi="Arial" w:cs="Arial"/>
      <w:color w:val="2C2C2C"/>
      <w:sz w:val="24"/>
      <w:szCs w:val="24"/>
      <w:lang w:val="it-IT" w:eastAsia="it-IT" w:bidi="ar-SA"/>
    </w:rPr>
  </w:style>
  <w:style w:type="paragraph" w:customStyle="1" w:styleId="active2">
    <w:name w:val="active2"/>
    <w:basedOn w:val="Normale"/>
    <w:rsid w:val="005F05BD"/>
    <w:pPr>
      <w:pBdr>
        <w:top w:val="single" w:sz="2" w:space="1" w:color="000000"/>
        <w:left w:val="single" w:sz="2" w:space="1" w:color="000000"/>
        <w:bottom w:val="single" w:sz="2" w:space="0" w:color="FFFFFF"/>
        <w:right w:val="single" w:sz="2" w:space="1" w:color="FFFFFF"/>
      </w:pBdr>
      <w:spacing w:after="0" w:line="240" w:lineRule="auto"/>
      <w:jc w:val="left"/>
    </w:pPr>
    <w:rPr>
      <w:rFonts w:ascii="Arial" w:hAnsi="Arial" w:cs="Arial"/>
      <w:color w:val="2C2C2C"/>
      <w:sz w:val="24"/>
      <w:szCs w:val="24"/>
      <w:lang w:val="it-IT" w:eastAsia="it-IT" w:bidi="ar-SA"/>
    </w:rPr>
  </w:style>
  <w:style w:type="paragraph" w:customStyle="1" w:styleId="today1">
    <w:name w:val="today1"/>
    <w:basedOn w:val="Normale"/>
    <w:rsid w:val="005F05BD"/>
    <w:pPr>
      <w:pBdr>
        <w:top w:val="single" w:sz="2" w:space="1" w:color="000000"/>
        <w:left w:val="single" w:sz="2" w:space="1" w:color="000000"/>
        <w:bottom w:val="single" w:sz="2" w:space="0" w:color="FFFFFF"/>
        <w:right w:val="single" w:sz="2" w:space="1" w:color="FFFFFF"/>
      </w:pBdr>
      <w:shd w:val="clear" w:color="auto" w:fill="E4E0D8"/>
      <w:spacing w:after="0" w:line="240" w:lineRule="auto"/>
      <w:jc w:val="left"/>
    </w:pPr>
    <w:rPr>
      <w:rFonts w:ascii="Arial" w:hAnsi="Arial" w:cs="Arial"/>
      <w:b/>
      <w:bCs/>
      <w:color w:val="2C2C2C"/>
      <w:sz w:val="24"/>
      <w:szCs w:val="24"/>
      <w:lang w:val="it-IT" w:eastAsia="it-IT" w:bidi="ar-SA"/>
    </w:rPr>
  </w:style>
  <w:style w:type="paragraph" w:customStyle="1" w:styleId="weekend2">
    <w:name w:val="weekend2"/>
    <w:basedOn w:val="Normale"/>
    <w:rsid w:val="005F05BD"/>
    <w:pPr>
      <w:spacing w:after="0" w:line="240" w:lineRule="auto"/>
      <w:jc w:val="left"/>
    </w:pPr>
    <w:rPr>
      <w:rFonts w:ascii="Arial" w:hAnsi="Arial" w:cs="Arial"/>
      <w:color w:val="FF0000"/>
      <w:sz w:val="24"/>
      <w:szCs w:val="24"/>
      <w:lang w:val="it-IT" w:eastAsia="it-IT" w:bidi="ar-SA"/>
    </w:rPr>
  </w:style>
  <w:style w:type="paragraph" w:customStyle="1" w:styleId="emptyrow1">
    <w:name w:val="emptyrow1"/>
    <w:basedOn w:val="Normale"/>
    <w:rsid w:val="005F05BD"/>
    <w:pPr>
      <w:spacing w:after="0" w:line="240" w:lineRule="auto"/>
      <w:jc w:val="left"/>
    </w:pPr>
    <w:rPr>
      <w:rFonts w:ascii="Arial" w:hAnsi="Arial" w:cs="Arial"/>
      <w:vanish/>
      <w:color w:val="2C2C2C"/>
      <w:sz w:val="24"/>
      <w:szCs w:val="24"/>
      <w:lang w:val="it-IT" w:eastAsia="it-IT" w:bidi="ar-SA"/>
    </w:rPr>
  </w:style>
  <w:style w:type="paragraph" w:customStyle="1" w:styleId="footrow1">
    <w:name w:val="footrow1"/>
    <w:basedOn w:val="Normale"/>
    <w:rsid w:val="005F05BD"/>
    <w:pPr>
      <w:spacing w:after="0" w:line="240" w:lineRule="auto"/>
      <w:jc w:val="center"/>
    </w:pPr>
    <w:rPr>
      <w:rFonts w:ascii="Arial" w:hAnsi="Arial" w:cs="Arial"/>
      <w:color w:val="2C2C2C"/>
      <w:sz w:val="24"/>
      <w:szCs w:val="24"/>
      <w:lang w:val="it-IT" w:eastAsia="it-IT" w:bidi="ar-SA"/>
    </w:rPr>
  </w:style>
  <w:style w:type="paragraph" w:customStyle="1" w:styleId="button2">
    <w:name w:val="button2"/>
    <w:basedOn w:val="Normale"/>
    <w:rsid w:val="005F05BD"/>
    <w:pPr>
      <w:pBdr>
        <w:top w:val="single" w:sz="2" w:space="0" w:color="FFFFFF"/>
        <w:left w:val="single" w:sz="2" w:space="0" w:color="FFFFFF"/>
        <w:bottom w:val="single" w:sz="2" w:space="0" w:color="000000"/>
        <w:right w:val="single" w:sz="2" w:space="0" w:color="000000"/>
      </w:pBdr>
      <w:spacing w:after="0" w:line="240" w:lineRule="auto"/>
      <w:jc w:val="left"/>
    </w:pPr>
    <w:rPr>
      <w:rFonts w:ascii="Arial" w:hAnsi="Arial" w:cs="Arial"/>
      <w:color w:val="2C2C2C"/>
      <w:sz w:val="24"/>
      <w:szCs w:val="24"/>
      <w:lang w:val="it-IT" w:eastAsia="it-IT" w:bidi="ar-SA"/>
    </w:rPr>
  </w:style>
  <w:style w:type="paragraph" w:customStyle="1" w:styleId="ttip1">
    <w:name w:val="ttip1"/>
    <w:basedOn w:val="Normale"/>
    <w:rsid w:val="005F05BD"/>
    <w:pPr>
      <w:pBdr>
        <w:top w:val="single" w:sz="2" w:space="0" w:color="000000"/>
        <w:left w:val="single" w:sz="2" w:space="0" w:color="000000"/>
        <w:bottom w:val="single" w:sz="2" w:space="0" w:color="FFFFFF"/>
        <w:right w:val="single" w:sz="2" w:space="0" w:color="FFFFFF"/>
      </w:pBdr>
      <w:shd w:val="clear" w:color="auto" w:fill="FFFFFF"/>
      <w:spacing w:after="0" w:line="240" w:lineRule="auto"/>
      <w:jc w:val="left"/>
    </w:pPr>
    <w:rPr>
      <w:rFonts w:ascii="Arial" w:hAnsi="Arial" w:cs="Arial"/>
      <w:color w:val="2C2C2C"/>
      <w:sz w:val="24"/>
      <w:szCs w:val="24"/>
      <w:lang w:val="it-IT" w:eastAsia="it-IT" w:bidi="ar-SA"/>
    </w:rPr>
  </w:style>
  <w:style w:type="paragraph" w:customStyle="1" w:styleId="hilite3">
    <w:name w:val="hilite3"/>
    <w:basedOn w:val="Normale"/>
    <w:rsid w:val="005F05BD"/>
    <w:pPr>
      <w:pBdr>
        <w:top w:val="single" w:sz="2" w:space="0" w:color="FFFFFF"/>
        <w:left w:val="single" w:sz="2" w:space="0" w:color="FFFFFF"/>
        <w:bottom w:val="single" w:sz="2" w:space="0" w:color="000000"/>
        <w:right w:val="single" w:sz="2" w:space="0" w:color="000000"/>
      </w:pBdr>
      <w:shd w:val="clear" w:color="auto" w:fill="E4E0D8"/>
      <w:spacing w:after="0" w:line="240" w:lineRule="auto"/>
      <w:jc w:val="left"/>
    </w:pPr>
    <w:rPr>
      <w:rFonts w:ascii="Arial" w:hAnsi="Arial" w:cs="Arial"/>
      <w:color w:val="2C2C2C"/>
      <w:sz w:val="24"/>
      <w:szCs w:val="24"/>
      <w:lang w:val="it-IT" w:eastAsia="it-IT" w:bidi="ar-SA"/>
    </w:rPr>
  </w:style>
  <w:style w:type="paragraph" w:customStyle="1" w:styleId="active3">
    <w:name w:val="active3"/>
    <w:basedOn w:val="Normale"/>
    <w:rsid w:val="005F05BD"/>
    <w:pPr>
      <w:pBdr>
        <w:top w:val="single" w:sz="2" w:space="1" w:color="000000"/>
        <w:left w:val="single" w:sz="2" w:space="1" w:color="000000"/>
        <w:bottom w:val="single" w:sz="2" w:space="0" w:color="FFFFFF"/>
        <w:right w:val="single" w:sz="2" w:space="0" w:color="FFFFFF"/>
      </w:pBdr>
      <w:spacing w:after="0" w:line="240" w:lineRule="auto"/>
      <w:jc w:val="left"/>
    </w:pPr>
    <w:rPr>
      <w:rFonts w:ascii="Arial" w:hAnsi="Arial" w:cs="Arial"/>
      <w:color w:val="2C2C2C"/>
      <w:sz w:val="24"/>
      <w:szCs w:val="24"/>
      <w:lang w:val="it-IT" w:eastAsia="it-IT" w:bidi="ar-SA"/>
    </w:rPr>
  </w:style>
  <w:style w:type="character" w:customStyle="1" w:styleId="button3">
    <w:name w:val="button3"/>
    <w:basedOn w:val="Carpredefinitoparagrafo"/>
    <w:rsid w:val="005F05BD"/>
    <w:rPr>
      <w:rFonts w:ascii="Arial" w:hAnsi="Arial" w:cs="Arial" w:hint="default"/>
      <w:b/>
      <w:bCs/>
      <w:color w:val="2C2C2C"/>
      <w:sz w:val="9"/>
      <w:szCs w:val="9"/>
      <w:bdr w:val="none" w:sz="0" w:space="0" w:color="auto" w:frame="1"/>
      <w:shd w:val="clear" w:color="auto" w:fill="auto"/>
    </w:rPr>
  </w:style>
  <w:style w:type="paragraph" w:customStyle="1" w:styleId="head2">
    <w:name w:val="head2"/>
    <w:basedOn w:val="Normale"/>
    <w:rsid w:val="005F05BD"/>
    <w:pPr>
      <w:pBdr>
        <w:top w:val="single" w:sz="2" w:space="0" w:color="FFFFFF"/>
        <w:left w:val="single" w:sz="2" w:space="0" w:color="FFFFFF"/>
        <w:bottom w:val="single" w:sz="2" w:space="0" w:color="000000"/>
        <w:right w:val="single" w:sz="2" w:space="0" w:color="000000"/>
      </w:pBdr>
      <w:spacing w:after="0" w:line="240" w:lineRule="auto"/>
      <w:jc w:val="center"/>
    </w:pPr>
    <w:rPr>
      <w:rFonts w:ascii="Arial" w:hAnsi="Arial" w:cs="Arial"/>
      <w:color w:val="2C2C2C"/>
      <w:sz w:val="24"/>
      <w:szCs w:val="24"/>
      <w:lang w:val="it-IT" w:eastAsia="it-IT" w:bidi="ar-SA"/>
    </w:rPr>
  </w:style>
  <w:style w:type="paragraph" w:customStyle="1" w:styleId="title2">
    <w:name w:val="title2"/>
    <w:basedOn w:val="Normale"/>
    <w:rsid w:val="005F05BD"/>
    <w:pPr>
      <w:shd w:val="clear" w:color="auto" w:fill="FFFFFF"/>
      <w:spacing w:after="0" w:line="240" w:lineRule="auto"/>
      <w:jc w:val="center"/>
    </w:pPr>
    <w:rPr>
      <w:rFonts w:ascii="Arial" w:hAnsi="Arial" w:cs="Arial"/>
      <w:b/>
      <w:bCs/>
      <w:color w:val="2C2C2C"/>
      <w:sz w:val="12"/>
      <w:szCs w:val="12"/>
      <w:lang w:val="it-IT" w:eastAsia="it-IT" w:bidi="ar-SA"/>
    </w:rPr>
  </w:style>
  <w:style w:type="paragraph" w:customStyle="1" w:styleId="name2">
    <w:name w:val="name2"/>
    <w:basedOn w:val="Normale"/>
    <w:rsid w:val="005F05BD"/>
    <w:pPr>
      <w:pBdr>
        <w:bottom w:val="single" w:sz="2" w:space="1" w:color="000000"/>
      </w:pBdr>
      <w:shd w:val="clear" w:color="auto" w:fill="FFFFFF"/>
      <w:spacing w:after="0" w:line="240" w:lineRule="auto"/>
      <w:jc w:val="center"/>
    </w:pPr>
    <w:rPr>
      <w:rFonts w:ascii="Arial" w:hAnsi="Arial" w:cs="Arial"/>
      <w:color w:val="2C2C2C"/>
      <w:sz w:val="24"/>
      <w:szCs w:val="24"/>
      <w:lang w:val="it-IT" w:eastAsia="it-IT" w:bidi="ar-SA"/>
    </w:rPr>
  </w:style>
  <w:style w:type="paragraph" w:customStyle="1" w:styleId="weekend3">
    <w:name w:val="weekend3"/>
    <w:basedOn w:val="Normale"/>
    <w:rsid w:val="005F05BD"/>
    <w:pPr>
      <w:spacing w:after="0" w:line="240" w:lineRule="auto"/>
      <w:jc w:val="left"/>
    </w:pPr>
    <w:rPr>
      <w:rFonts w:ascii="Arial" w:hAnsi="Arial" w:cs="Arial"/>
      <w:color w:val="FF0000"/>
      <w:sz w:val="24"/>
      <w:szCs w:val="24"/>
      <w:lang w:val="it-IT" w:eastAsia="it-IT" w:bidi="ar-SA"/>
    </w:rPr>
  </w:style>
  <w:style w:type="paragraph" w:customStyle="1" w:styleId="hilite4">
    <w:name w:val="hilite4"/>
    <w:basedOn w:val="Normale"/>
    <w:rsid w:val="005F05BD"/>
    <w:pPr>
      <w:pBdr>
        <w:top w:val="single" w:sz="2" w:space="0" w:color="FFFFFF"/>
        <w:left w:val="single" w:sz="2" w:space="0" w:color="FFFFFF"/>
        <w:bottom w:val="single" w:sz="2" w:space="0" w:color="000000"/>
        <w:right w:val="single" w:sz="2" w:space="0" w:color="000000"/>
      </w:pBdr>
      <w:shd w:val="clear" w:color="auto" w:fill="E4E0D8"/>
      <w:spacing w:after="0" w:line="240" w:lineRule="auto"/>
      <w:jc w:val="left"/>
    </w:pPr>
    <w:rPr>
      <w:rFonts w:ascii="Arial" w:hAnsi="Arial" w:cs="Arial"/>
      <w:color w:val="2C2C2C"/>
      <w:sz w:val="24"/>
      <w:szCs w:val="24"/>
      <w:lang w:val="it-IT" w:eastAsia="it-IT" w:bidi="ar-SA"/>
    </w:rPr>
  </w:style>
  <w:style w:type="paragraph" w:customStyle="1" w:styleId="active4">
    <w:name w:val="active4"/>
    <w:basedOn w:val="Normale"/>
    <w:rsid w:val="005F05BD"/>
    <w:pPr>
      <w:pBdr>
        <w:top w:val="single" w:sz="2" w:space="1" w:color="000000"/>
        <w:left w:val="single" w:sz="2" w:space="1" w:color="000000"/>
        <w:bottom w:val="single" w:sz="2" w:space="0" w:color="FFFFFF"/>
        <w:right w:val="single" w:sz="2" w:space="0" w:color="FFFFFF"/>
      </w:pBdr>
      <w:spacing w:after="0" w:line="240" w:lineRule="auto"/>
      <w:jc w:val="left"/>
    </w:pPr>
    <w:rPr>
      <w:rFonts w:ascii="Arial" w:hAnsi="Arial" w:cs="Arial"/>
      <w:color w:val="2C2C2C"/>
      <w:sz w:val="24"/>
      <w:szCs w:val="24"/>
      <w:lang w:val="it-IT" w:eastAsia="it-IT" w:bidi="ar-SA"/>
    </w:rPr>
  </w:style>
  <w:style w:type="paragraph" w:customStyle="1" w:styleId="day2">
    <w:name w:val="day2"/>
    <w:basedOn w:val="Normale"/>
    <w:rsid w:val="005F05BD"/>
    <w:pPr>
      <w:spacing w:after="0" w:line="240" w:lineRule="auto"/>
      <w:jc w:val="right"/>
    </w:pPr>
    <w:rPr>
      <w:rFonts w:ascii="Arial" w:hAnsi="Arial" w:cs="Arial"/>
      <w:color w:val="2C2C2C"/>
      <w:sz w:val="24"/>
      <w:szCs w:val="24"/>
      <w:lang w:val="it-IT" w:eastAsia="it-IT" w:bidi="ar-SA"/>
    </w:rPr>
  </w:style>
  <w:style w:type="paragraph" w:customStyle="1" w:styleId="hilite5">
    <w:name w:val="hilite5"/>
    <w:basedOn w:val="Normale"/>
    <w:rsid w:val="005F05BD"/>
    <w:pPr>
      <w:pBdr>
        <w:top w:val="single" w:sz="2" w:space="0" w:color="FFFFFF"/>
        <w:left w:val="single" w:sz="2" w:space="0" w:color="FFFFFF"/>
        <w:bottom w:val="single" w:sz="2" w:space="0" w:color="000000"/>
        <w:right w:val="single" w:sz="2" w:space="1" w:color="000000"/>
      </w:pBdr>
      <w:spacing w:after="0" w:line="240" w:lineRule="auto"/>
      <w:jc w:val="left"/>
    </w:pPr>
    <w:rPr>
      <w:rFonts w:ascii="Arial" w:hAnsi="Arial" w:cs="Arial"/>
      <w:color w:val="2C2C2C"/>
      <w:sz w:val="24"/>
      <w:szCs w:val="24"/>
      <w:lang w:val="it-IT" w:eastAsia="it-IT" w:bidi="ar-SA"/>
    </w:rPr>
  </w:style>
  <w:style w:type="paragraph" w:customStyle="1" w:styleId="active5">
    <w:name w:val="active5"/>
    <w:basedOn w:val="Normale"/>
    <w:rsid w:val="005F05BD"/>
    <w:pPr>
      <w:pBdr>
        <w:top w:val="single" w:sz="2" w:space="1" w:color="000000"/>
        <w:left w:val="single" w:sz="2" w:space="1" w:color="000000"/>
        <w:bottom w:val="single" w:sz="2" w:space="0" w:color="FFFFFF"/>
        <w:right w:val="single" w:sz="2" w:space="1" w:color="FFFFFF"/>
      </w:pBdr>
      <w:spacing w:after="0" w:line="240" w:lineRule="auto"/>
      <w:jc w:val="left"/>
    </w:pPr>
    <w:rPr>
      <w:rFonts w:ascii="Arial" w:hAnsi="Arial" w:cs="Arial"/>
      <w:color w:val="2C2C2C"/>
      <w:sz w:val="24"/>
      <w:szCs w:val="24"/>
      <w:lang w:val="it-IT" w:eastAsia="it-IT" w:bidi="ar-SA"/>
    </w:rPr>
  </w:style>
  <w:style w:type="paragraph" w:customStyle="1" w:styleId="today2">
    <w:name w:val="today2"/>
    <w:basedOn w:val="Normale"/>
    <w:rsid w:val="005F05BD"/>
    <w:pPr>
      <w:pBdr>
        <w:top w:val="single" w:sz="2" w:space="1" w:color="000000"/>
        <w:left w:val="single" w:sz="2" w:space="1" w:color="000000"/>
        <w:bottom w:val="single" w:sz="2" w:space="0" w:color="FFFFFF"/>
        <w:right w:val="single" w:sz="2" w:space="1" w:color="FFFFFF"/>
      </w:pBdr>
      <w:shd w:val="clear" w:color="auto" w:fill="E4E0D8"/>
      <w:spacing w:after="0" w:line="240" w:lineRule="auto"/>
      <w:jc w:val="left"/>
    </w:pPr>
    <w:rPr>
      <w:rFonts w:ascii="Arial" w:hAnsi="Arial" w:cs="Arial"/>
      <w:b/>
      <w:bCs/>
      <w:color w:val="2C2C2C"/>
      <w:sz w:val="24"/>
      <w:szCs w:val="24"/>
      <w:lang w:val="it-IT" w:eastAsia="it-IT" w:bidi="ar-SA"/>
    </w:rPr>
  </w:style>
  <w:style w:type="paragraph" w:customStyle="1" w:styleId="weekend4">
    <w:name w:val="weekend4"/>
    <w:basedOn w:val="Normale"/>
    <w:rsid w:val="005F05BD"/>
    <w:pPr>
      <w:spacing w:after="0" w:line="240" w:lineRule="auto"/>
      <w:jc w:val="left"/>
    </w:pPr>
    <w:rPr>
      <w:rFonts w:ascii="Arial" w:hAnsi="Arial" w:cs="Arial"/>
      <w:color w:val="FF0000"/>
      <w:sz w:val="24"/>
      <w:szCs w:val="24"/>
      <w:lang w:val="it-IT" w:eastAsia="it-IT" w:bidi="ar-SA"/>
    </w:rPr>
  </w:style>
  <w:style w:type="paragraph" w:customStyle="1" w:styleId="emptyrow2">
    <w:name w:val="emptyrow2"/>
    <w:basedOn w:val="Normale"/>
    <w:rsid w:val="005F05BD"/>
    <w:pPr>
      <w:spacing w:after="0" w:line="240" w:lineRule="auto"/>
      <w:jc w:val="left"/>
    </w:pPr>
    <w:rPr>
      <w:rFonts w:ascii="Arial" w:hAnsi="Arial" w:cs="Arial"/>
      <w:vanish/>
      <w:color w:val="2C2C2C"/>
      <w:sz w:val="24"/>
      <w:szCs w:val="24"/>
      <w:lang w:val="it-IT" w:eastAsia="it-IT" w:bidi="ar-SA"/>
    </w:rPr>
  </w:style>
  <w:style w:type="paragraph" w:customStyle="1" w:styleId="footrow2">
    <w:name w:val="footrow2"/>
    <w:basedOn w:val="Normale"/>
    <w:rsid w:val="005F05BD"/>
    <w:pPr>
      <w:spacing w:after="0" w:line="240" w:lineRule="auto"/>
      <w:jc w:val="center"/>
    </w:pPr>
    <w:rPr>
      <w:rFonts w:ascii="Arial" w:hAnsi="Arial" w:cs="Arial"/>
      <w:color w:val="2C2C2C"/>
      <w:sz w:val="24"/>
      <w:szCs w:val="24"/>
      <w:lang w:val="it-IT" w:eastAsia="it-IT" w:bidi="ar-SA"/>
    </w:rPr>
  </w:style>
  <w:style w:type="paragraph" w:customStyle="1" w:styleId="button4">
    <w:name w:val="button4"/>
    <w:basedOn w:val="Normale"/>
    <w:rsid w:val="005F05BD"/>
    <w:pPr>
      <w:pBdr>
        <w:top w:val="single" w:sz="2" w:space="0" w:color="FFFFFF"/>
        <w:left w:val="single" w:sz="2" w:space="0" w:color="FFFFFF"/>
        <w:bottom w:val="single" w:sz="2" w:space="0" w:color="000000"/>
        <w:right w:val="single" w:sz="2" w:space="0" w:color="000000"/>
      </w:pBdr>
      <w:spacing w:after="0" w:line="240" w:lineRule="auto"/>
      <w:jc w:val="left"/>
    </w:pPr>
    <w:rPr>
      <w:rFonts w:ascii="Arial" w:hAnsi="Arial" w:cs="Arial"/>
      <w:color w:val="2C2C2C"/>
      <w:sz w:val="24"/>
      <w:szCs w:val="24"/>
      <w:lang w:val="it-IT" w:eastAsia="it-IT" w:bidi="ar-SA"/>
    </w:rPr>
  </w:style>
  <w:style w:type="paragraph" w:customStyle="1" w:styleId="ttip2">
    <w:name w:val="ttip2"/>
    <w:basedOn w:val="Normale"/>
    <w:rsid w:val="005F05BD"/>
    <w:pPr>
      <w:pBdr>
        <w:top w:val="single" w:sz="2" w:space="0" w:color="000000"/>
        <w:left w:val="single" w:sz="2" w:space="0" w:color="000000"/>
        <w:bottom w:val="single" w:sz="2" w:space="0" w:color="FFFFFF"/>
        <w:right w:val="single" w:sz="2" w:space="0" w:color="FFFFFF"/>
      </w:pBdr>
      <w:shd w:val="clear" w:color="auto" w:fill="FFFFFF"/>
      <w:spacing w:after="0" w:line="240" w:lineRule="auto"/>
      <w:jc w:val="left"/>
    </w:pPr>
    <w:rPr>
      <w:rFonts w:ascii="Arial" w:hAnsi="Arial" w:cs="Arial"/>
      <w:color w:val="2C2C2C"/>
      <w:sz w:val="24"/>
      <w:szCs w:val="24"/>
      <w:lang w:val="it-IT" w:eastAsia="it-IT" w:bidi="ar-SA"/>
    </w:rPr>
  </w:style>
  <w:style w:type="paragraph" w:customStyle="1" w:styleId="hilite6">
    <w:name w:val="hilite6"/>
    <w:basedOn w:val="Normale"/>
    <w:rsid w:val="005F05BD"/>
    <w:pPr>
      <w:pBdr>
        <w:top w:val="single" w:sz="2" w:space="0" w:color="FFFFFF"/>
        <w:left w:val="single" w:sz="2" w:space="0" w:color="FFFFFF"/>
        <w:bottom w:val="single" w:sz="2" w:space="0" w:color="000000"/>
        <w:right w:val="single" w:sz="2" w:space="0" w:color="000000"/>
      </w:pBdr>
      <w:shd w:val="clear" w:color="auto" w:fill="E4E0D8"/>
      <w:spacing w:after="0" w:line="240" w:lineRule="auto"/>
      <w:jc w:val="left"/>
    </w:pPr>
    <w:rPr>
      <w:rFonts w:ascii="Arial" w:hAnsi="Arial" w:cs="Arial"/>
      <w:color w:val="2C2C2C"/>
      <w:sz w:val="24"/>
      <w:szCs w:val="24"/>
      <w:lang w:val="it-IT" w:eastAsia="it-IT" w:bidi="ar-SA"/>
    </w:rPr>
  </w:style>
  <w:style w:type="paragraph" w:customStyle="1" w:styleId="active6">
    <w:name w:val="active6"/>
    <w:basedOn w:val="Normale"/>
    <w:rsid w:val="005F05BD"/>
    <w:pPr>
      <w:pBdr>
        <w:top w:val="single" w:sz="2" w:space="1" w:color="000000"/>
        <w:left w:val="single" w:sz="2" w:space="1" w:color="000000"/>
        <w:bottom w:val="single" w:sz="2" w:space="0" w:color="FFFFFF"/>
        <w:right w:val="single" w:sz="2" w:space="0" w:color="FFFFFF"/>
      </w:pBdr>
      <w:spacing w:after="0" w:line="240" w:lineRule="auto"/>
      <w:jc w:val="left"/>
    </w:pPr>
    <w:rPr>
      <w:rFonts w:ascii="Arial" w:hAnsi="Arial" w:cs="Arial"/>
      <w:color w:val="2C2C2C"/>
      <w:sz w:val="24"/>
      <w:szCs w:val="24"/>
      <w:lang w:val="it-IT" w:eastAsia="it-IT" w:bidi="ar-SA"/>
    </w:rPr>
  </w:style>
  <w:style w:type="character" w:customStyle="1" w:styleId="toctoggle3">
    <w:name w:val="toctoggle3"/>
    <w:basedOn w:val="Carpredefinitoparagrafo"/>
    <w:rsid w:val="00E646CE"/>
    <w:rPr>
      <w:sz w:val="23"/>
      <w:szCs w:val="23"/>
    </w:rPr>
  </w:style>
  <w:style w:type="character" w:customStyle="1" w:styleId="text">
    <w:name w:val="text"/>
    <w:basedOn w:val="Carpredefinitoparagrafo"/>
    <w:rsid w:val="00471F20"/>
  </w:style>
  <w:style w:type="paragraph" w:customStyle="1" w:styleId="style1">
    <w:name w:val="style1"/>
    <w:basedOn w:val="Normale"/>
    <w:rsid w:val="002E5582"/>
    <w:pPr>
      <w:spacing w:before="100" w:beforeAutospacing="1" w:after="100" w:afterAutospacing="1" w:line="240" w:lineRule="auto"/>
      <w:jc w:val="left"/>
    </w:pPr>
    <w:rPr>
      <w:rFonts w:ascii="Verdana" w:hAnsi="Verdana"/>
      <w:sz w:val="8"/>
      <w:szCs w:val="8"/>
      <w:lang w:val="it-IT" w:eastAsia="it-IT" w:bidi="ar-SA"/>
    </w:rPr>
  </w:style>
  <w:style w:type="paragraph" w:customStyle="1" w:styleId="style3">
    <w:name w:val="style3"/>
    <w:basedOn w:val="Normale"/>
    <w:rsid w:val="007C24F3"/>
    <w:pPr>
      <w:spacing w:before="100" w:beforeAutospacing="1" w:after="100" w:afterAutospacing="1" w:line="240" w:lineRule="auto"/>
      <w:jc w:val="left"/>
    </w:pPr>
    <w:rPr>
      <w:sz w:val="27"/>
      <w:szCs w:val="27"/>
    </w:rPr>
  </w:style>
  <w:style w:type="character" w:customStyle="1" w:styleId="inst1">
    <w:name w:val="inst1"/>
    <w:basedOn w:val="Carpredefinitoparagrafo"/>
    <w:rsid w:val="00F5285D"/>
    <w:rPr>
      <w:b w:val="0"/>
      <w:bCs w:val="0"/>
      <w:vanish w:val="0"/>
      <w:webHidden w:val="0"/>
      <w:color w:val="666666"/>
      <w:sz w:val="19"/>
      <w:szCs w:val="19"/>
      <w:specVanish w:val="0"/>
    </w:rPr>
  </w:style>
  <w:style w:type="character" w:customStyle="1" w:styleId="life">
    <w:name w:val="life"/>
    <w:basedOn w:val="Carpredefinitoparagrafo"/>
    <w:rsid w:val="007F5689"/>
  </w:style>
  <w:style w:type="character" w:customStyle="1" w:styleId="bp">
    <w:name w:val="bp"/>
    <w:basedOn w:val="Carpredefinitoparagrafo"/>
    <w:rsid w:val="007F5689"/>
  </w:style>
  <w:style w:type="character" w:customStyle="1" w:styleId="bd">
    <w:name w:val="bd"/>
    <w:basedOn w:val="Carpredefinitoparagrafo"/>
    <w:rsid w:val="007F5689"/>
  </w:style>
  <w:style w:type="character" w:customStyle="1" w:styleId="dp">
    <w:name w:val="dp"/>
    <w:basedOn w:val="Carpredefinitoparagrafo"/>
    <w:rsid w:val="007F5689"/>
  </w:style>
  <w:style w:type="character" w:customStyle="1" w:styleId="dd">
    <w:name w:val="dd"/>
    <w:basedOn w:val="Carpredefinitoparagrafo"/>
    <w:rsid w:val="007F5689"/>
  </w:style>
  <w:style w:type="character" w:customStyle="1" w:styleId="occ">
    <w:name w:val="occ"/>
    <w:basedOn w:val="Carpredefinitoparagrafo"/>
    <w:rsid w:val="007F5689"/>
  </w:style>
  <w:style w:type="character" w:customStyle="1" w:styleId="nat">
    <w:name w:val="nat"/>
    <w:basedOn w:val="Carpredefinitoparagrafo"/>
    <w:rsid w:val="007F5689"/>
  </w:style>
  <w:style w:type="paragraph" w:customStyle="1" w:styleId="suggestions">
    <w:name w:val="suggestions"/>
    <w:basedOn w:val="Normale"/>
    <w:rsid w:val="0098622B"/>
    <w:pPr>
      <w:spacing w:after="0" w:line="240" w:lineRule="auto"/>
      <w:ind w:right="-8"/>
      <w:jc w:val="left"/>
    </w:pPr>
    <w:rPr>
      <w:rFonts w:ascii="Times New Roman" w:hAnsi="Times New Roman"/>
      <w:sz w:val="24"/>
      <w:szCs w:val="24"/>
      <w:lang w:val="it-IT" w:eastAsia="it-IT" w:bidi="ar-SA"/>
    </w:rPr>
  </w:style>
  <w:style w:type="paragraph" w:customStyle="1" w:styleId="suggestions-special">
    <w:name w:val="suggestions-special"/>
    <w:basedOn w:val="Normale"/>
    <w:rsid w:val="0098622B"/>
    <w:pPr>
      <w:pBdr>
        <w:top w:val="single" w:sz="2" w:space="3" w:color="AAAAAA"/>
        <w:left w:val="single" w:sz="2" w:space="3" w:color="AAAAAA"/>
        <w:bottom w:val="single" w:sz="2" w:space="3" w:color="AAAAAA"/>
        <w:right w:val="single" w:sz="2" w:space="3" w:color="AAAAAA"/>
      </w:pBdr>
      <w:shd w:val="clear" w:color="auto" w:fill="FFFFFF"/>
      <w:spacing w:after="0" w:line="300" w:lineRule="atLeast"/>
      <w:jc w:val="left"/>
    </w:pPr>
    <w:rPr>
      <w:rFonts w:ascii="Times New Roman" w:hAnsi="Times New Roman"/>
      <w:vanish/>
      <w:sz w:val="19"/>
      <w:szCs w:val="19"/>
      <w:lang w:val="it-IT" w:eastAsia="it-IT" w:bidi="ar-SA"/>
    </w:rPr>
  </w:style>
  <w:style w:type="paragraph" w:customStyle="1" w:styleId="suggestions-results">
    <w:name w:val="suggestions-results"/>
    <w:basedOn w:val="Normale"/>
    <w:rsid w:val="0098622B"/>
    <w:pPr>
      <w:pBdr>
        <w:top w:val="single" w:sz="2" w:space="0" w:color="AAAAAA"/>
        <w:left w:val="single" w:sz="2" w:space="0" w:color="AAAAAA"/>
        <w:bottom w:val="single" w:sz="2" w:space="0" w:color="AAAAAA"/>
        <w:right w:val="single" w:sz="2" w:space="0" w:color="AAAAAA"/>
      </w:pBdr>
      <w:shd w:val="clear" w:color="auto" w:fill="FFFFFF"/>
      <w:spacing w:after="0" w:line="240" w:lineRule="auto"/>
      <w:jc w:val="left"/>
    </w:pPr>
    <w:rPr>
      <w:rFonts w:ascii="Times New Roman" w:hAnsi="Times New Roman"/>
      <w:sz w:val="19"/>
      <w:szCs w:val="19"/>
      <w:lang w:val="it-IT" w:eastAsia="it-IT" w:bidi="ar-SA"/>
    </w:rPr>
  </w:style>
  <w:style w:type="paragraph" w:customStyle="1" w:styleId="suggestions-result">
    <w:name w:val="suggestions-result"/>
    <w:basedOn w:val="Normale"/>
    <w:rsid w:val="0098622B"/>
    <w:pPr>
      <w:spacing w:after="0" w:line="360" w:lineRule="atLeast"/>
      <w:jc w:val="left"/>
    </w:pPr>
    <w:rPr>
      <w:rFonts w:ascii="Times New Roman" w:hAnsi="Times New Roman"/>
      <w:sz w:val="24"/>
      <w:szCs w:val="24"/>
      <w:lang w:val="it-IT" w:eastAsia="it-IT" w:bidi="ar-SA"/>
    </w:rPr>
  </w:style>
  <w:style w:type="paragraph" w:customStyle="1" w:styleId="suggestions-result-current">
    <w:name w:val="suggestions-result-current"/>
    <w:basedOn w:val="Normale"/>
    <w:rsid w:val="0098622B"/>
    <w:pPr>
      <w:shd w:val="clear" w:color="auto" w:fill="4C59A6"/>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autoellipsis-matched">
    <w:name w:val="autoellipsis-matched"/>
    <w:basedOn w:val="Normale"/>
    <w:rsid w:val="0098622B"/>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highlight">
    <w:name w:val="highlight"/>
    <w:basedOn w:val="Normale"/>
    <w:rsid w:val="0098622B"/>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prettytable">
    <w:name w:val="prettytable"/>
    <w:basedOn w:val="Normale"/>
    <w:rsid w:val="0098622B"/>
    <w:pPr>
      <w:pBdr>
        <w:top w:val="single" w:sz="2" w:space="0" w:color="AAAAAA"/>
        <w:left w:val="single" w:sz="2" w:space="0" w:color="AAAAAA"/>
        <w:bottom w:val="single" w:sz="2" w:space="0" w:color="AAAAAA"/>
        <w:right w:val="single" w:sz="2" w:space="0" w:color="AAAAAA"/>
      </w:pBdr>
      <w:shd w:val="clear" w:color="auto" w:fill="F9F9F9"/>
      <w:spacing w:before="240" w:after="240" w:line="240" w:lineRule="auto"/>
      <w:jc w:val="left"/>
    </w:pPr>
    <w:rPr>
      <w:rFonts w:ascii="Times New Roman" w:hAnsi="Times New Roman"/>
      <w:sz w:val="23"/>
      <w:szCs w:val="23"/>
      <w:lang w:val="it-IT" w:eastAsia="it-IT" w:bidi="ar-SA"/>
    </w:rPr>
  </w:style>
  <w:style w:type="paragraph" w:customStyle="1" w:styleId="wikitable">
    <w:name w:val="wikitable"/>
    <w:basedOn w:val="Normale"/>
    <w:rsid w:val="0098622B"/>
    <w:pPr>
      <w:pBdr>
        <w:top w:val="single" w:sz="2" w:space="0" w:color="AAAAAA"/>
        <w:left w:val="single" w:sz="2" w:space="0" w:color="AAAAAA"/>
        <w:bottom w:val="single" w:sz="2" w:space="0" w:color="AAAAAA"/>
        <w:right w:val="single" w:sz="2" w:space="0" w:color="AAAAAA"/>
      </w:pBdr>
      <w:shd w:val="clear" w:color="auto" w:fill="F9F9F9"/>
      <w:spacing w:before="240" w:after="240" w:line="240" w:lineRule="auto"/>
      <w:jc w:val="left"/>
    </w:pPr>
    <w:rPr>
      <w:rFonts w:ascii="Times New Roman" w:hAnsi="Times New Roman"/>
      <w:sz w:val="23"/>
      <w:szCs w:val="23"/>
      <w:lang w:val="it-IT" w:eastAsia="it-IT" w:bidi="ar-SA"/>
    </w:rPr>
  </w:style>
  <w:style w:type="paragraph" w:customStyle="1" w:styleId="infobox">
    <w:name w:val="infobox"/>
    <w:basedOn w:val="Normale"/>
    <w:rsid w:val="0098622B"/>
    <w:pPr>
      <w:pBdr>
        <w:top w:val="single" w:sz="2" w:space="2" w:color="AAAAAA"/>
        <w:left w:val="single" w:sz="2" w:space="2" w:color="AAAAAA"/>
        <w:bottom w:val="single" w:sz="2" w:space="2" w:color="AAAAAA"/>
        <w:right w:val="single" w:sz="2" w:space="2" w:color="AAAAAA"/>
      </w:pBdr>
      <w:shd w:val="clear" w:color="auto" w:fill="F9F9F9"/>
      <w:spacing w:before="100" w:beforeAutospacing="1" w:after="120" w:line="240" w:lineRule="auto"/>
      <w:ind w:left="240"/>
      <w:jc w:val="left"/>
    </w:pPr>
    <w:rPr>
      <w:rFonts w:ascii="Times New Roman" w:hAnsi="Times New Roman"/>
      <w:color w:val="000000"/>
      <w:sz w:val="24"/>
      <w:szCs w:val="24"/>
      <w:lang w:val="it-IT" w:eastAsia="it-IT" w:bidi="ar-SA"/>
    </w:rPr>
  </w:style>
  <w:style w:type="paragraph" w:customStyle="1" w:styleId="watchlistredir">
    <w:name w:val="watchlistredir"/>
    <w:basedOn w:val="Normale"/>
    <w:rsid w:val="0098622B"/>
    <w:pPr>
      <w:spacing w:before="100" w:beforeAutospacing="1" w:after="100" w:afterAutospacing="1" w:line="240" w:lineRule="auto"/>
      <w:jc w:val="left"/>
    </w:pPr>
    <w:rPr>
      <w:rFonts w:ascii="Times New Roman" w:hAnsi="Times New Roman"/>
      <w:i/>
      <w:iCs/>
      <w:color w:val="008000"/>
      <w:sz w:val="24"/>
      <w:szCs w:val="24"/>
      <w:lang w:val="it-IT" w:eastAsia="it-IT" w:bidi="ar-SA"/>
    </w:rPr>
  </w:style>
  <w:style w:type="paragraph" w:customStyle="1" w:styleId="mw-plusminus-pos">
    <w:name w:val="mw-plusminus-pos"/>
    <w:basedOn w:val="Normale"/>
    <w:rsid w:val="0098622B"/>
    <w:pPr>
      <w:spacing w:before="100" w:beforeAutospacing="1" w:after="100" w:afterAutospacing="1" w:line="240" w:lineRule="auto"/>
      <w:jc w:val="left"/>
    </w:pPr>
    <w:rPr>
      <w:rFonts w:ascii="Times New Roman" w:hAnsi="Times New Roman"/>
      <w:color w:val="008000"/>
      <w:sz w:val="24"/>
      <w:szCs w:val="24"/>
      <w:lang w:val="it-IT" w:eastAsia="it-IT" w:bidi="ar-SA"/>
    </w:rPr>
  </w:style>
  <w:style w:type="paragraph" w:customStyle="1" w:styleId="mw-plusminus-neg">
    <w:name w:val="mw-plusminus-neg"/>
    <w:basedOn w:val="Normale"/>
    <w:rsid w:val="0098622B"/>
    <w:pPr>
      <w:spacing w:before="100" w:beforeAutospacing="1" w:after="100" w:afterAutospacing="1" w:line="240" w:lineRule="auto"/>
      <w:jc w:val="left"/>
    </w:pPr>
    <w:rPr>
      <w:rFonts w:ascii="Times New Roman" w:hAnsi="Times New Roman"/>
      <w:color w:val="8B0000"/>
      <w:sz w:val="24"/>
      <w:szCs w:val="24"/>
      <w:lang w:val="it-IT" w:eastAsia="it-IT" w:bidi="ar-SA"/>
    </w:rPr>
  </w:style>
  <w:style w:type="paragraph" w:customStyle="1" w:styleId="reference">
    <w:name w:val="reference"/>
    <w:basedOn w:val="Normale"/>
    <w:rsid w:val="0098622B"/>
    <w:pPr>
      <w:spacing w:before="100" w:beforeAutospacing="1" w:after="100" w:afterAutospacing="1" w:line="240" w:lineRule="auto"/>
      <w:jc w:val="left"/>
      <w:textAlignment w:val="top"/>
    </w:pPr>
    <w:rPr>
      <w:rFonts w:ascii="Times New Roman" w:hAnsi="Times New Roman"/>
      <w:sz w:val="19"/>
      <w:szCs w:val="19"/>
      <w:lang w:val="it-IT" w:eastAsia="it-IT" w:bidi="ar-SA"/>
    </w:rPr>
  </w:style>
  <w:style w:type="paragraph" w:customStyle="1" w:styleId="interproject">
    <w:name w:val="interproject"/>
    <w:basedOn w:val="Normale"/>
    <w:rsid w:val="0098622B"/>
    <w:pPr>
      <w:pBdr>
        <w:top w:val="dotted" w:sz="6" w:space="0" w:color="AAAAAA"/>
      </w:pBdr>
      <w:spacing w:before="480" w:after="100" w:afterAutospacing="1" w:line="240" w:lineRule="auto"/>
      <w:jc w:val="left"/>
    </w:pPr>
    <w:rPr>
      <w:rFonts w:ascii="Times New Roman" w:hAnsi="Times New Roman"/>
      <w:vanish/>
      <w:sz w:val="24"/>
      <w:szCs w:val="24"/>
      <w:lang w:val="it-IT" w:eastAsia="it-IT" w:bidi="ar-SA"/>
    </w:rPr>
  </w:style>
  <w:style w:type="paragraph" w:customStyle="1" w:styleId="tickerusage">
    <w:name w:val="tickerusage"/>
    <w:basedOn w:val="Normale"/>
    <w:rsid w:val="0098622B"/>
    <w:pPr>
      <w:spacing w:before="100" w:beforeAutospacing="1" w:after="100" w:afterAutospacing="1" w:line="240" w:lineRule="auto"/>
      <w:jc w:val="left"/>
    </w:pPr>
    <w:rPr>
      <w:rFonts w:ascii="Times New Roman" w:hAnsi="Times New Roman"/>
      <w:sz w:val="19"/>
      <w:szCs w:val="19"/>
      <w:lang w:val="it-IT" w:eastAsia="it-IT" w:bidi="ar-SA"/>
    </w:rPr>
  </w:style>
  <w:style w:type="paragraph" w:customStyle="1" w:styleId="tickerstatusdone">
    <w:name w:val="tickerstatus_done"/>
    <w:basedOn w:val="Normale"/>
    <w:rsid w:val="0098622B"/>
    <w:pPr>
      <w:spacing w:before="100" w:beforeAutospacing="1" w:after="100" w:afterAutospacing="1" w:line="240" w:lineRule="auto"/>
      <w:jc w:val="left"/>
    </w:pPr>
    <w:rPr>
      <w:rFonts w:ascii="Times New Roman" w:hAnsi="Times New Roman"/>
      <w:strike/>
      <w:sz w:val="24"/>
      <w:szCs w:val="24"/>
      <w:lang w:val="it-IT" w:eastAsia="it-IT" w:bidi="ar-SA"/>
    </w:rPr>
  </w:style>
  <w:style w:type="paragraph" w:customStyle="1" w:styleId="tickeractiondeleted">
    <w:name w:val="tickeraction_deleted"/>
    <w:basedOn w:val="Normale"/>
    <w:rsid w:val="0098622B"/>
    <w:pPr>
      <w:shd w:val="clear" w:color="auto" w:fill="FF8888"/>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restored">
    <w:name w:val="tickeraction_restored"/>
    <w:basedOn w:val="Normale"/>
    <w:rsid w:val="0098622B"/>
    <w:pPr>
      <w:shd w:val="clear" w:color="auto" w:fill="88FF88"/>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replaced">
    <w:name w:val="tickeraction_replaced"/>
    <w:basedOn w:val="Normale"/>
    <w:rsid w:val="0098622B"/>
    <w:pPr>
      <w:shd w:val="clear" w:color="auto" w:fill="FFEED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deletedrev">
    <w:name w:val="tickeraction_deletedrev"/>
    <w:basedOn w:val="Normale"/>
    <w:rsid w:val="0098622B"/>
    <w:pPr>
      <w:shd w:val="clear" w:color="auto" w:fill="FFDDD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replacedown">
    <w:name w:val="tickeraction_replacedown"/>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addedbad">
    <w:name w:val="tickeraction_addedbad"/>
    <w:basedOn w:val="Normale"/>
    <w:rsid w:val="0098622B"/>
    <w:pPr>
      <w:shd w:val="clear" w:color="auto" w:fill="FFDDD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removedbad">
    <w:name w:val="tickeraction_removedbad"/>
    <w:basedOn w:val="Normale"/>
    <w:rsid w:val="0098622B"/>
    <w:pPr>
      <w:shd w:val="clear" w:color="auto" w:fill="DDFFD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addedgood">
    <w:name w:val="tickeraction_addedgood"/>
    <w:basedOn w:val="Normale"/>
    <w:rsid w:val="0098622B"/>
    <w:pPr>
      <w:shd w:val="clear" w:color="auto" w:fill="DDFFD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removedgood">
    <w:name w:val="tickeraction_removedgood"/>
    <w:basedOn w:val="Normale"/>
    <w:rsid w:val="0098622B"/>
    <w:pPr>
      <w:shd w:val="clear" w:color="auto" w:fill="FFDDD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minorentry">
    <w:name w:val="tickerminorentry"/>
    <w:basedOn w:val="Normale"/>
    <w:rsid w:val="0098622B"/>
    <w:pPr>
      <w:spacing w:before="100" w:beforeAutospacing="1" w:after="100" w:afterAutospacing="1" w:line="240" w:lineRule="auto"/>
      <w:jc w:val="left"/>
    </w:pPr>
    <w:rPr>
      <w:rFonts w:ascii="Times New Roman" w:hAnsi="Times New Roman"/>
      <w:color w:val="666666"/>
      <w:sz w:val="24"/>
      <w:szCs w:val="24"/>
      <w:lang w:val="it-IT" w:eastAsia="it-IT" w:bidi="ar-SA"/>
    </w:rPr>
  </w:style>
  <w:style w:type="paragraph" w:customStyle="1" w:styleId="tickertemplateentry">
    <w:name w:val="tickertemplateentry"/>
    <w:basedOn w:val="Normale"/>
    <w:rsid w:val="0098622B"/>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bgorange1">
    <w:name w:val="bgorange1"/>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bgorange2">
    <w:name w:val="bgorange2"/>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pcornertop">
    <w:name w:val="ppcornertop"/>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pcornerbottom">
    <w:name w:val="ppcornerbottom"/>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eferences-small">
    <w:name w:val="references-small"/>
    <w:basedOn w:val="Normale"/>
    <w:rsid w:val="0098622B"/>
    <w:pPr>
      <w:spacing w:before="100" w:beforeAutospacing="1" w:after="100" w:afterAutospacing="1" w:line="240" w:lineRule="auto"/>
      <w:jc w:val="left"/>
    </w:pPr>
    <w:rPr>
      <w:rFonts w:ascii="Times New Roman" w:hAnsi="Times New Roman"/>
      <w:sz w:val="22"/>
      <w:szCs w:val="22"/>
      <w:lang w:val="it-IT" w:eastAsia="it-IT" w:bidi="ar-SA"/>
    </w:rPr>
  </w:style>
  <w:style w:type="paragraph" w:customStyle="1" w:styleId="fundraiser-button">
    <w:name w:val="fundraiser-button"/>
    <w:basedOn w:val="Normale"/>
    <w:rsid w:val="0098622B"/>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metadata-label">
    <w:name w:val="metadata-label"/>
    <w:basedOn w:val="Normale"/>
    <w:rsid w:val="0098622B"/>
    <w:pPr>
      <w:spacing w:before="100" w:beforeAutospacing="1" w:after="100" w:afterAutospacing="1" w:line="240" w:lineRule="auto"/>
      <w:jc w:val="left"/>
    </w:pPr>
    <w:rPr>
      <w:rFonts w:ascii="Times New Roman" w:hAnsi="Times New Roman"/>
      <w:color w:val="AAAAAA"/>
      <w:sz w:val="24"/>
      <w:szCs w:val="24"/>
      <w:lang w:val="it-IT" w:eastAsia="it-IT" w:bidi="ar-SA"/>
    </w:rPr>
  </w:style>
  <w:style w:type="paragraph" w:customStyle="1" w:styleId="updatedmarker">
    <w:name w:val="updatedmarker"/>
    <w:basedOn w:val="Normale"/>
    <w:rsid w:val="0098622B"/>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titelitem">
    <w:name w:val="titel_item"/>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telitem3">
    <w:name w:val="titel_item3"/>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picondynamic">
    <w:name w:val="top_icon_dynamic"/>
    <w:basedOn w:val="Normale"/>
    <w:rsid w:val="0098622B"/>
    <w:pPr>
      <w:spacing w:before="100" w:beforeAutospacing="1" w:after="100" w:afterAutospacing="1" w:line="240" w:lineRule="auto"/>
      <w:jc w:val="left"/>
    </w:pPr>
    <w:rPr>
      <w:rFonts w:ascii="Times New Roman" w:hAnsi="Times New Roman"/>
      <w:sz w:val="12"/>
      <w:szCs w:val="12"/>
      <w:lang w:val="it-IT" w:eastAsia="it-IT" w:bidi="ar-SA"/>
    </w:rPr>
  </w:style>
  <w:style w:type="paragraph" w:customStyle="1" w:styleId="spriteclose">
    <w:name w:val="sprite_close"/>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maximize">
    <w:name w:val="sprite_maximize"/>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restore">
    <w:name w:val="sprite_restore"/>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ne">
    <w:name w:val="sprite_iw_ne"/>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nw">
    <w:name w:val="sprite_iw_nw"/>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e0">
    <w:name w:val="sprite_iw_se0"/>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w0">
    <w:name w:val="sprite_iw_sw0"/>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1dl">
    <w:name w:val="sprite_iw_tab_1d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1l">
    <w:name w:val="sprite_iw_tab_1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dl">
    <w:name w:val="sprite_iw_tab_d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dr">
    <w:name w:val="sprite_iw_tab_dr"/>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l">
    <w:name w:val="sprite_iw_tab_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r">
    <w:name w:val="sprite_iw_tab_r"/>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back1dl">
    <w:name w:val="sprite_iw_tabback_1d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back1l">
    <w:name w:val="sprite_iw_tabback_1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backdl">
    <w:name w:val="sprite_iw_tabback_d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backdr">
    <w:name w:val="sprite_iw_tabback_dr"/>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backl">
    <w:name w:val="sprite_iw_tabback_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backr">
    <w:name w:val="sprite_iw_tabback_r"/>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xtap">
    <w:name w:val="sprite_iw_xtap"/>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xtapl">
    <w:name w:val="sprite_iw_xtap_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xtapld">
    <w:name w:val="sprite_iw_xtap_ld"/>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xtaprd">
    <w:name w:val="sprite_iw_xtap_rd"/>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xtapu">
    <w:name w:val="sprite_iw_xtap_u"/>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xtapul">
    <w:name w:val="sprite_iw_xtap_u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ne">
    <w:name w:val="sprite_iws_ne"/>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nw">
    <w:name w:val="sprite_iws_nw"/>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se">
    <w:name w:val="sprite_iws_se"/>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sw">
    <w:name w:val="sprite_iws_sw"/>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1dl">
    <w:name w:val="sprite_iws_tab_1d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1l">
    <w:name w:val="sprite_iws_tab_1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dl">
    <w:name w:val="sprite_iws_tab_d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do">
    <w:name w:val="sprite_iws_tab_do"/>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dr">
    <w:name w:val="sprite_iws_tab_dr"/>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l">
    <w:name w:val="sprite_iws_tab_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o">
    <w:name w:val="sprite_iws_tab_o"/>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r">
    <w:name w:val="sprite_iws_tab_r"/>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p">
    <w:name w:val="sprite_iws_tap"/>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pl">
    <w:name w:val="sprite_iws_tap_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pld">
    <w:name w:val="sprite_iws_tap_ld"/>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prd">
    <w:name w:val="sprite_iws_tap_rd"/>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pu">
    <w:name w:val="sprite_iws_tap_u"/>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pul">
    <w:name w:val="sprite_iws_tap_u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ecial-label">
    <w:name w:val="special-labe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ecial-query">
    <w:name w:val="special-query"/>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ecial-hover">
    <w:name w:val="special-hover"/>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clevel-2">
    <w:name w:val="toclevel-2"/>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clevel-3">
    <w:name w:val="toclevel-3"/>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clevel-4">
    <w:name w:val="toclevel-4"/>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clevel-5">
    <w:name w:val="toclevel-5"/>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clevel-6">
    <w:name w:val="toclevel-6"/>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ecial-label1">
    <w:name w:val="special-label1"/>
    <w:basedOn w:val="Normale"/>
    <w:rsid w:val="0098622B"/>
    <w:pPr>
      <w:spacing w:before="100" w:beforeAutospacing="1" w:after="100" w:afterAutospacing="1" w:line="240" w:lineRule="auto"/>
      <w:jc w:val="left"/>
    </w:pPr>
    <w:rPr>
      <w:rFonts w:ascii="Times New Roman" w:hAnsi="Times New Roman"/>
      <w:color w:val="808080"/>
      <w:sz w:val="19"/>
      <w:szCs w:val="19"/>
      <w:lang w:val="it-IT" w:eastAsia="it-IT" w:bidi="ar-SA"/>
    </w:rPr>
  </w:style>
  <w:style w:type="paragraph" w:customStyle="1" w:styleId="special-query1">
    <w:name w:val="special-query1"/>
    <w:basedOn w:val="Normale"/>
    <w:rsid w:val="0098622B"/>
    <w:pPr>
      <w:spacing w:before="100" w:beforeAutospacing="1" w:after="100" w:afterAutospacing="1" w:line="240" w:lineRule="auto"/>
      <w:jc w:val="left"/>
    </w:pPr>
    <w:rPr>
      <w:rFonts w:ascii="Times New Roman" w:hAnsi="Times New Roman"/>
      <w:i/>
      <w:iCs/>
      <w:color w:val="000000"/>
      <w:sz w:val="24"/>
      <w:szCs w:val="24"/>
      <w:lang w:val="it-IT" w:eastAsia="it-IT" w:bidi="ar-SA"/>
    </w:rPr>
  </w:style>
  <w:style w:type="paragraph" w:customStyle="1" w:styleId="special-hover1">
    <w:name w:val="special-hover1"/>
    <w:basedOn w:val="Normale"/>
    <w:rsid w:val="0098622B"/>
    <w:pPr>
      <w:shd w:val="clear" w:color="auto" w:fill="C0C0C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ecial-label2">
    <w:name w:val="special-label2"/>
    <w:basedOn w:val="Normale"/>
    <w:rsid w:val="0098622B"/>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special-query2">
    <w:name w:val="special-query2"/>
    <w:basedOn w:val="Normale"/>
    <w:rsid w:val="0098622B"/>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toclevel-21">
    <w:name w:val="toclevel-21"/>
    <w:basedOn w:val="Normale"/>
    <w:rsid w:val="0098622B"/>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toclevel-31">
    <w:name w:val="toclevel-31"/>
    <w:basedOn w:val="Normale"/>
    <w:rsid w:val="0098622B"/>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toclevel-41">
    <w:name w:val="toclevel-41"/>
    <w:basedOn w:val="Normale"/>
    <w:rsid w:val="0098622B"/>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toclevel-51">
    <w:name w:val="toclevel-51"/>
    <w:basedOn w:val="Normale"/>
    <w:rsid w:val="0098622B"/>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toclevel-61">
    <w:name w:val="toclevel-61"/>
    <w:basedOn w:val="Normale"/>
    <w:rsid w:val="0098622B"/>
    <w:pPr>
      <w:spacing w:before="100" w:beforeAutospacing="1" w:after="100" w:afterAutospacing="1" w:line="240" w:lineRule="auto"/>
      <w:jc w:val="left"/>
    </w:pPr>
    <w:rPr>
      <w:rFonts w:ascii="Times New Roman" w:hAnsi="Times New Roman"/>
      <w:vanish/>
      <w:sz w:val="24"/>
      <w:szCs w:val="24"/>
      <w:lang w:val="it-IT" w:eastAsia="it-IT" w:bidi="ar-SA"/>
    </w:rPr>
  </w:style>
  <w:style w:type="character" w:customStyle="1" w:styleId="editsection3">
    <w:name w:val="editsection3"/>
    <w:basedOn w:val="Carpredefinitoparagrafo"/>
    <w:rsid w:val="00F577C9"/>
  </w:style>
  <w:style w:type="character" w:customStyle="1" w:styleId="h31">
    <w:name w:val="h31"/>
    <w:basedOn w:val="Carpredefinitoparagrafo"/>
    <w:rsid w:val="00FA7D5D"/>
    <w:rPr>
      <w:b/>
      <w:bCs/>
      <w:sz w:val="20"/>
      <w:szCs w:val="20"/>
    </w:rPr>
  </w:style>
  <w:style w:type="character" w:customStyle="1" w:styleId="piecedata">
    <w:name w:val="piecedata"/>
    <w:basedOn w:val="Carpredefinitoparagrafo"/>
    <w:rsid w:val="00FA7D5D"/>
  </w:style>
  <w:style w:type="character" w:customStyle="1" w:styleId="editsection1">
    <w:name w:val="editsection1"/>
    <w:basedOn w:val="Carpredefinitoparagrafo"/>
    <w:rsid w:val="00FA7D5D"/>
    <w:rPr>
      <w:sz w:val="22"/>
      <w:szCs w:val="22"/>
    </w:rPr>
  </w:style>
  <w:style w:type="paragraph" w:customStyle="1" w:styleId="Normale1">
    <w:name w:val="Normale1"/>
    <w:basedOn w:val="Normale"/>
    <w:rsid w:val="00FA7D5D"/>
    <w:pPr>
      <w:spacing w:before="75" w:after="75"/>
      <w:ind w:left="75" w:right="75"/>
    </w:pPr>
    <w:rPr>
      <w:rFonts w:ascii="Verdana" w:hAnsi="Verdana"/>
      <w:color w:val="000000"/>
    </w:rPr>
  </w:style>
  <w:style w:type="character" w:customStyle="1" w:styleId="artsubhead1">
    <w:name w:val="artsubhead1"/>
    <w:basedOn w:val="Carpredefinitoparagrafo"/>
    <w:rsid w:val="00FA7D5D"/>
    <w:rPr>
      <w:color w:val="999999"/>
      <w:sz w:val="20"/>
      <w:szCs w:val="20"/>
    </w:rPr>
  </w:style>
  <w:style w:type="character" w:customStyle="1" w:styleId="artcopybold1">
    <w:name w:val="artcopybold1"/>
    <w:basedOn w:val="Carpredefinitoparagrafo"/>
    <w:rsid w:val="00FA7D5D"/>
    <w:rPr>
      <w:b/>
      <w:bCs/>
      <w:strike w:val="0"/>
      <w:dstrike w:val="0"/>
      <w:color w:val="333333"/>
      <w:sz w:val="24"/>
      <w:szCs w:val="24"/>
      <w:u w:val="none"/>
      <w:effect w:val="none"/>
    </w:rPr>
  </w:style>
  <w:style w:type="character" w:customStyle="1" w:styleId="artcopy5">
    <w:name w:val="artcopy5"/>
    <w:basedOn w:val="Carpredefinitoparagrafo"/>
    <w:rsid w:val="00FA7D5D"/>
    <w:rPr>
      <w:strike w:val="0"/>
      <w:dstrike w:val="0"/>
      <w:color w:val="333333"/>
      <w:sz w:val="24"/>
      <w:szCs w:val="24"/>
      <w:u w:val="none"/>
      <w:effect w:val="none"/>
    </w:rPr>
  </w:style>
  <w:style w:type="character" w:customStyle="1" w:styleId="redtext1">
    <w:name w:val="red_text1"/>
    <w:basedOn w:val="Carpredefinitoparagrafo"/>
    <w:rsid w:val="00FA7D5D"/>
    <w:rPr>
      <w:color w:val="E22828"/>
    </w:rPr>
  </w:style>
  <w:style w:type="paragraph" w:customStyle="1" w:styleId="spip">
    <w:name w:val="spip"/>
    <w:basedOn w:val="Normale"/>
    <w:rsid w:val="00FA7D5D"/>
    <w:pPr>
      <w:spacing w:before="100" w:beforeAutospacing="1"/>
    </w:pPr>
  </w:style>
  <w:style w:type="character" w:customStyle="1" w:styleId="preis1">
    <w:name w:val="preis1"/>
    <w:basedOn w:val="Carpredefinitoparagrafo"/>
    <w:rsid w:val="00FA7D5D"/>
    <w:rPr>
      <w:b/>
      <w:bCs/>
      <w:color w:val="CC0000"/>
      <w:sz w:val="21"/>
      <w:szCs w:val="21"/>
    </w:rPr>
  </w:style>
  <w:style w:type="character" w:customStyle="1" w:styleId="style441">
    <w:name w:val="style441"/>
    <w:basedOn w:val="Carpredefinitoparagrafo"/>
    <w:rsid w:val="00FA7D5D"/>
    <w:rPr>
      <w:sz w:val="27"/>
      <w:szCs w:val="27"/>
    </w:rPr>
  </w:style>
  <w:style w:type="character" w:customStyle="1" w:styleId="clslabel31">
    <w:name w:val="clslabel31"/>
    <w:basedOn w:val="Carpredefinitoparagrafo"/>
    <w:rsid w:val="00FA7D5D"/>
    <w:rPr>
      <w:b/>
      <w:bCs/>
      <w:color w:val="333366"/>
      <w:sz w:val="20"/>
      <w:szCs w:val="20"/>
    </w:rPr>
  </w:style>
  <w:style w:type="character" w:customStyle="1" w:styleId="style11">
    <w:name w:val="style11"/>
    <w:basedOn w:val="Carpredefinitoparagrafo"/>
    <w:rsid w:val="00FA7D5D"/>
    <w:rPr>
      <w:color w:val="006699"/>
    </w:rPr>
  </w:style>
  <w:style w:type="character" w:customStyle="1" w:styleId="contentheader1">
    <w:name w:val="content_header1"/>
    <w:basedOn w:val="Carpredefinitoparagrafo"/>
    <w:rsid w:val="00FA7D5D"/>
    <w:rPr>
      <w:b/>
      <w:bCs/>
      <w:sz w:val="19"/>
      <w:szCs w:val="19"/>
    </w:rPr>
  </w:style>
  <w:style w:type="character" w:customStyle="1" w:styleId="content">
    <w:name w:val="content"/>
    <w:basedOn w:val="Carpredefinitoparagrafo"/>
    <w:rsid w:val="00FA7D5D"/>
    <w:rPr>
      <w:rFonts w:ascii="Arial" w:hAnsi="Arial" w:cs="Arial" w:hint="default"/>
      <w:color w:val="000000"/>
      <w:sz w:val="16"/>
      <w:szCs w:val="16"/>
    </w:rPr>
  </w:style>
  <w:style w:type="character" w:styleId="CitazioneHTML">
    <w:name w:val="HTML Cite"/>
    <w:basedOn w:val="Carpredefinitoparagrafo"/>
    <w:uiPriority w:val="99"/>
    <w:semiHidden/>
    <w:unhideWhenUsed/>
    <w:rsid w:val="00FA7D5D"/>
    <w:rPr>
      <w:i/>
      <w:iCs/>
    </w:rPr>
  </w:style>
  <w:style w:type="character" w:customStyle="1" w:styleId="h11">
    <w:name w:val="h11"/>
    <w:basedOn w:val="Carpredefinitoparagrafo"/>
    <w:rsid w:val="00FA7D5D"/>
    <w:rPr>
      <w:rFonts w:ascii="Verdana" w:hAnsi="Verdana" w:hint="default"/>
      <w:b/>
      <w:bCs/>
      <w:color w:val="F4FFFF"/>
    </w:rPr>
  </w:style>
  <w:style w:type="character" w:customStyle="1" w:styleId="lbl1">
    <w:name w:val="lbl1"/>
    <w:basedOn w:val="Carpredefinitoparagrafo"/>
    <w:rsid w:val="00FA7D5D"/>
    <w:rPr>
      <w:b/>
      <w:bCs/>
    </w:rPr>
  </w:style>
  <w:style w:type="character" w:customStyle="1" w:styleId="IndirizzoHTMLCarattere">
    <w:name w:val="Indirizzo HTML Carattere"/>
    <w:basedOn w:val="Carpredefinitoparagrafo"/>
    <w:link w:val="IndirizzoHTML"/>
    <w:uiPriority w:val="99"/>
    <w:semiHidden/>
    <w:rsid w:val="00FA7D5D"/>
    <w:rPr>
      <w:rFonts w:ascii="Verdana" w:hAnsi="Verdana"/>
      <w:i/>
      <w:iCs/>
      <w:sz w:val="14"/>
      <w:szCs w:val="14"/>
    </w:rPr>
  </w:style>
  <w:style w:type="paragraph" w:styleId="IndirizzoHTML">
    <w:name w:val="HTML Address"/>
    <w:basedOn w:val="Normale"/>
    <w:link w:val="IndirizzoHTMLCarattere"/>
    <w:uiPriority w:val="99"/>
    <w:semiHidden/>
    <w:unhideWhenUsed/>
    <w:rsid w:val="00FA7D5D"/>
    <w:pPr>
      <w:spacing w:after="0" w:line="240" w:lineRule="auto"/>
      <w:jc w:val="left"/>
    </w:pPr>
    <w:rPr>
      <w:rFonts w:ascii="Verdana" w:hAnsi="Verdana"/>
      <w:i/>
      <w:iCs/>
      <w:sz w:val="14"/>
      <w:szCs w:val="14"/>
      <w:lang w:val="it-IT" w:eastAsia="it-IT" w:bidi="ar-SA"/>
    </w:rPr>
  </w:style>
  <w:style w:type="character" w:customStyle="1" w:styleId="IndirizzoHTMLCarattere1">
    <w:name w:val="Indirizzo HTML Carattere1"/>
    <w:basedOn w:val="Carpredefinitoparagrafo"/>
    <w:uiPriority w:val="99"/>
    <w:semiHidden/>
    <w:rsid w:val="00FA7D5D"/>
    <w:rPr>
      <w:i/>
      <w:iCs/>
      <w:lang w:val="en-US" w:eastAsia="en-US" w:bidi="en-US"/>
    </w:rPr>
  </w:style>
  <w:style w:type="paragraph" w:customStyle="1" w:styleId="link">
    <w:name w:val="link"/>
    <w:basedOn w:val="Normale"/>
    <w:rsid w:val="00FA7D5D"/>
    <w:pPr>
      <w:spacing w:after="0" w:line="240" w:lineRule="auto"/>
      <w:jc w:val="left"/>
    </w:pPr>
    <w:rPr>
      <w:rFonts w:ascii="Times New Roman" w:hAnsi="Times New Roman"/>
      <w:sz w:val="24"/>
      <w:szCs w:val="24"/>
      <w:lang w:val="it-IT" w:eastAsia="it-IT" w:bidi="ar-SA"/>
    </w:rPr>
  </w:style>
  <w:style w:type="character" w:customStyle="1" w:styleId="articlecontent">
    <w:name w:val="articlecontent"/>
    <w:basedOn w:val="Carpredefinitoparagrafo"/>
    <w:rsid w:val="00FA7D5D"/>
    <w:rPr>
      <w:rFonts w:ascii="Arial" w:hAnsi="Arial" w:cs="Arial" w:hint="default"/>
      <w:color w:val="00122C"/>
      <w:sz w:val="18"/>
      <w:szCs w:val="18"/>
    </w:rPr>
  </w:style>
  <w:style w:type="character" w:customStyle="1" w:styleId="hw">
    <w:name w:val="hw"/>
    <w:basedOn w:val="Carpredefinitoparagrafo"/>
    <w:rsid w:val="00FA7D5D"/>
  </w:style>
  <w:style w:type="paragraph" w:customStyle="1" w:styleId="references-2column">
    <w:name w:val="references-2column"/>
    <w:basedOn w:val="Normale"/>
    <w:rsid w:val="00FA7D5D"/>
    <w:pPr>
      <w:spacing w:before="100" w:beforeAutospacing="1" w:after="100" w:afterAutospacing="1" w:line="240" w:lineRule="auto"/>
      <w:jc w:val="left"/>
    </w:pPr>
    <w:rPr>
      <w:rFonts w:ascii="Times New Roman" w:hAnsi="Times New Roman"/>
      <w:sz w:val="22"/>
      <w:szCs w:val="22"/>
      <w:lang w:val="it-IT" w:eastAsia="it-IT" w:bidi="ar-SA"/>
    </w:rPr>
  </w:style>
  <w:style w:type="paragraph" w:customStyle="1" w:styleId="corchete-llamada">
    <w:name w:val="corchete-llamada"/>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infoboxv2">
    <w:name w:val="infobox_v2"/>
    <w:basedOn w:val="Normale"/>
    <w:rsid w:val="00FA7D5D"/>
    <w:pPr>
      <w:pBdr>
        <w:top w:val="single" w:sz="2" w:space="5" w:color="B4BBC8"/>
        <w:left w:val="single" w:sz="2" w:space="5" w:color="B4BBC8"/>
        <w:bottom w:val="single" w:sz="2" w:space="5" w:color="B4BBC8"/>
        <w:right w:val="single" w:sz="2" w:space="5" w:color="B4BBC8"/>
      </w:pBdr>
      <w:shd w:val="clear" w:color="auto" w:fill="F9F9F9"/>
      <w:spacing w:before="120" w:after="120" w:line="360" w:lineRule="atLeast"/>
      <w:ind w:left="240"/>
      <w:jc w:val="left"/>
    </w:pPr>
    <w:rPr>
      <w:rFonts w:ascii="Times New Roman" w:hAnsi="Times New Roman"/>
      <w:color w:val="000000"/>
      <w:sz w:val="22"/>
      <w:szCs w:val="22"/>
      <w:lang w:val="it-IT" w:eastAsia="it-IT" w:bidi="ar-SA"/>
    </w:rPr>
  </w:style>
  <w:style w:type="paragraph" w:customStyle="1" w:styleId="infoderecha">
    <w:name w:val="infoderecha"/>
    <w:basedOn w:val="Normale"/>
    <w:rsid w:val="00FA7D5D"/>
    <w:pPr>
      <w:spacing w:after="240" w:line="240" w:lineRule="auto"/>
      <w:ind w:left="240"/>
      <w:jc w:val="left"/>
    </w:pPr>
    <w:rPr>
      <w:rFonts w:ascii="Times New Roman" w:hAnsi="Times New Roman"/>
      <w:sz w:val="24"/>
      <w:szCs w:val="24"/>
      <w:lang w:val="it-IT" w:eastAsia="it-IT" w:bidi="ar-SA"/>
    </w:rPr>
  </w:style>
  <w:style w:type="paragraph" w:customStyle="1" w:styleId="geo-default">
    <w:name w:val="geo-default"/>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eo-dms">
    <w:name w:val="geo-dms"/>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eo-dec">
    <w:name w:val="geo-dec"/>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eo-nondefault">
    <w:name w:val="geo-nondefault"/>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geo-multi-punct">
    <w:name w:val="geo-multi-punct"/>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longitude">
    <w:name w:val="longitude"/>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latitude">
    <w:name w:val="latitude"/>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itado">
    <w:name w:val="citado"/>
    <w:basedOn w:val="Normale"/>
    <w:rsid w:val="00FA7D5D"/>
    <w:pPr>
      <w:shd w:val="clear" w:color="auto" w:fill="F9F9F9"/>
      <w:spacing w:before="100" w:beforeAutospacing="1" w:after="100" w:afterAutospacing="1" w:line="240" w:lineRule="auto"/>
      <w:jc w:val="left"/>
    </w:pPr>
    <w:rPr>
      <w:rFonts w:ascii="Times New Roman" w:hAnsi="Times New Roman"/>
      <w:sz w:val="22"/>
      <w:szCs w:val="22"/>
      <w:lang w:val="it-IT" w:eastAsia="it-IT" w:bidi="ar-SA"/>
    </w:rPr>
  </w:style>
  <w:style w:type="paragraph" w:customStyle="1" w:styleId="notice">
    <w:name w:val="notice"/>
    <w:basedOn w:val="Normale"/>
    <w:rsid w:val="00FA7D5D"/>
    <w:pPr>
      <w:spacing w:before="240" w:after="240" w:line="240" w:lineRule="auto"/>
      <w:ind w:left="240" w:right="240"/>
    </w:pPr>
    <w:rPr>
      <w:rFonts w:ascii="Times New Roman" w:hAnsi="Times New Roman"/>
      <w:sz w:val="24"/>
      <w:szCs w:val="24"/>
      <w:lang w:val="it-IT" w:eastAsia="it-IT" w:bidi="ar-SA"/>
    </w:rPr>
  </w:style>
  <w:style w:type="paragraph" w:customStyle="1" w:styleId="ipa">
    <w:name w:val="ipa"/>
    <w:basedOn w:val="Normale"/>
    <w:rsid w:val="00FA7D5D"/>
    <w:pPr>
      <w:spacing w:before="100" w:beforeAutospacing="1" w:after="100" w:afterAutospacing="1" w:line="240" w:lineRule="auto"/>
      <w:jc w:val="left"/>
    </w:pPr>
    <w:rPr>
      <w:rFonts w:ascii="inherit" w:hAnsi="inherit"/>
      <w:sz w:val="24"/>
      <w:szCs w:val="24"/>
      <w:lang w:val="it-IT" w:eastAsia="it-IT" w:bidi="ar-SA"/>
    </w:rPr>
  </w:style>
  <w:style w:type="paragraph" w:customStyle="1" w:styleId="unicode">
    <w:name w:val="unicode"/>
    <w:basedOn w:val="Normale"/>
    <w:rsid w:val="00FA7D5D"/>
    <w:pPr>
      <w:spacing w:before="100" w:beforeAutospacing="1" w:after="100" w:afterAutospacing="1" w:line="240" w:lineRule="auto"/>
      <w:jc w:val="left"/>
    </w:pPr>
    <w:rPr>
      <w:rFonts w:ascii="inherit" w:hAnsi="inherit"/>
      <w:sz w:val="24"/>
      <w:szCs w:val="24"/>
      <w:lang w:val="it-IT" w:eastAsia="it-IT" w:bidi="ar-SA"/>
    </w:rPr>
  </w:style>
  <w:style w:type="paragraph" w:customStyle="1" w:styleId="polytonic">
    <w:name w:val="polytonic"/>
    <w:basedOn w:val="Normale"/>
    <w:rsid w:val="00FA7D5D"/>
    <w:pPr>
      <w:spacing w:before="100" w:beforeAutospacing="1" w:after="100" w:afterAutospacing="1" w:line="240" w:lineRule="auto"/>
      <w:jc w:val="left"/>
    </w:pPr>
    <w:rPr>
      <w:rFonts w:ascii="inherit" w:hAnsi="inherit"/>
      <w:sz w:val="24"/>
      <w:szCs w:val="24"/>
      <w:lang w:val="it-IT" w:eastAsia="it-IT" w:bidi="ar-SA"/>
    </w:rPr>
  </w:style>
  <w:style w:type="paragraph" w:customStyle="1" w:styleId="allpagesredirect">
    <w:name w:val="allpagesredirect"/>
    <w:basedOn w:val="Normale"/>
    <w:rsid w:val="00FA7D5D"/>
    <w:pPr>
      <w:spacing w:before="100" w:beforeAutospacing="1" w:after="100" w:afterAutospacing="1" w:line="240" w:lineRule="auto"/>
      <w:jc w:val="left"/>
    </w:pPr>
    <w:rPr>
      <w:rFonts w:ascii="Times New Roman" w:hAnsi="Times New Roman"/>
      <w:i/>
      <w:iCs/>
      <w:sz w:val="24"/>
      <w:szCs w:val="24"/>
      <w:lang w:val="it-IT" w:eastAsia="it-IT" w:bidi="ar-SA"/>
    </w:rPr>
  </w:style>
  <w:style w:type="paragraph" w:customStyle="1" w:styleId="redirect-in-category">
    <w:name w:val="redirect-in-category"/>
    <w:basedOn w:val="Normale"/>
    <w:rsid w:val="00FA7D5D"/>
    <w:pPr>
      <w:spacing w:before="100" w:beforeAutospacing="1" w:after="100" w:afterAutospacing="1" w:line="240" w:lineRule="auto"/>
      <w:jc w:val="left"/>
    </w:pPr>
    <w:rPr>
      <w:rFonts w:ascii="Times New Roman" w:hAnsi="Times New Roman"/>
      <w:i/>
      <w:iCs/>
      <w:sz w:val="24"/>
      <w:szCs w:val="24"/>
      <w:lang w:val="it-IT" w:eastAsia="it-IT" w:bidi="ar-SA"/>
    </w:rPr>
  </w:style>
  <w:style w:type="paragraph" w:customStyle="1" w:styleId="parabiblios">
    <w:name w:val="para_biblios"/>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0">
    <w:name w:val="rotate_0"/>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otate1">
    <w:name w:val="rotate_1"/>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2">
    <w:name w:val="rotate_2"/>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3">
    <w:name w:val="rotate_3"/>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4">
    <w:name w:val="rotate_4"/>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5">
    <w:name w:val="rotate_5"/>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6">
    <w:name w:val="rotate_6"/>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7">
    <w:name w:val="rotate_7"/>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8">
    <w:name w:val="rotate_8"/>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9">
    <w:name w:val="rotate_9"/>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specialpages-table">
    <w:name w:val="mw-specialpages-table"/>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essagebox">
    <w:name w:val="messagebox"/>
    <w:basedOn w:val="Normale"/>
    <w:rsid w:val="00FA7D5D"/>
    <w:pPr>
      <w:pBdr>
        <w:top w:val="single" w:sz="2" w:space="2" w:color="AAAAAA"/>
        <w:left w:val="single" w:sz="2" w:space="2" w:color="AAAAAA"/>
        <w:bottom w:val="single" w:sz="2" w:space="2" w:color="AAAAAA"/>
        <w:right w:val="single" w:sz="2" w:space="2" w:color="AAAAAA"/>
      </w:pBdr>
      <w:shd w:val="clear" w:color="auto" w:fill="F9F9F9"/>
      <w:spacing w:after="240" w:line="240" w:lineRule="auto"/>
      <w:jc w:val="left"/>
    </w:pPr>
    <w:rPr>
      <w:rFonts w:ascii="Times New Roman" w:hAnsi="Times New Roman"/>
      <w:sz w:val="24"/>
      <w:szCs w:val="24"/>
      <w:lang w:val="it-IT" w:eastAsia="it-IT" w:bidi="ar-SA"/>
    </w:rPr>
  </w:style>
  <w:style w:type="paragraph" w:customStyle="1" w:styleId="abbr">
    <w:name w:val="abbr"/>
    <w:basedOn w:val="Normale"/>
    <w:rsid w:val="00FA7D5D"/>
    <w:pPr>
      <w:pBdr>
        <w:bottom w:val="dotted" w:sz="2" w:space="0" w:color="000000"/>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error">
    <w:name w:val="error"/>
    <w:basedOn w:val="Normale"/>
    <w:rsid w:val="00FA7D5D"/>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pbody">
    <w:name w:val="pbody"/>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abecera">
    <w:name w:val="cabecera"/>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edia">
    <w:name w:val="media"/>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earchboxinput">
    <w:name w:val="searchboxinput"/>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ff">
    <w:name w:val="off"/>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nn">
    <w:name w:val="onn"/>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rk">
    <w:name w:val="wrk"/>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ll">
    <w:name w:val="cll"/>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ey">
    <w:name w:val="key"/>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itenoticesmall">
    <w:name w:val="sitenoticesmall"/>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itenoticesmallanon">
    <w:name w:val="sitenoticesmallanon"/>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itenoticesmalluser">
    <w:name w:val="sitenoticesmalluser"/>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lainlinksneverexpand">
    <w:name w:val="plainlinksneverexpand"/>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rlexpansion">
    <w:name w:val="urlexpansion"/>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citation">
    <w:name w:val="citation"/>
    <w:basedOn w:val="Carpredefinitoparagrafo"/>
    <w:rsid w:val="00FA7D5D"/>
    <w:rPr>
      <w:i w:val="0"/>
      <w:iCs w:val="0"/>
    </w:rPr>
  </w:style>
  <w:style w:type="character" w:customStyle="1" w:styleId="nofirmado">
    <w:name w:val="nofirmado"/>
    <w:basedOn w:val="Carpredefinitoparagrafo"/>
    <w:rsid w:val="00FA7D5D"/>
    <w:rPr>
      <w:sz w:val="20"/>
      <w:szCs w:val="20"/>
    </w:rPr>
  </w:style>
  <w:style w:type="paragraph" w:customStyle="1" w:styleId="cabecera1">
    <w:name w:val="cabecera1"/>
    <w:basedOn w:val="Normale"/>
    <w:rsid w:val="00FA7D5D"/>
    <w:pPr>
      <w:spacing w:before="100" w:beforeAutospacing="1" w:after="100" w:afterAutospacing="1" w:line="288" w:lineRule="atLeast"/>
      <w:jc w:val="center"/>
      <w:textAlignment w:val="center"/>
    </w:pPr>
    <w:rPr>
      <w:rFonts w:ascii="Times New Roman" w:hAnsi="Times New Roman"/>
      <w:b/>
      <w:bCs/>
      <w:sz w:val="34"/>
      <w:szCs w:val="34"/>
      <w:lang w:val="it-IT" w:eastAsia="it-IT" w:bidi="ar-SA"/>
    </w:rPr>
  </w:style>
  <w:style w:type="paragraph" w:customStyle="1" w:styleId="media1">
    <w:name w:val="media1"/>
    <w:basedOn w:val="Normale"/>
    <w:rsid w:val="00FA7D5D"/>
    <w:pPr>
      <w:spacing w:before="100" w:beforeAutospacing="1" w:after="100" w:afterAutospacing="1" w:line="240" w:lineRule="auto"/>
      <w:jc w:val="center"/>
      <w:textAlignment w:val="center"/>
    </w:pPr>
    <w:rPr>
      <w:rFonts w:ascii="Times New Roman" w:hAnsi="Times New Roman"/>
      <w:b/>
      <w:bCs/>
      <w:sz w:val="24"/>
      <w:szCs w:val="24"/>
      <w:lang w:val="it-IT" w:eastAsia="it-IT" w:bidi="ar-SA"/>
    </w:rPr>
  </w:style>
  <w:style w:type="paragraph" w:customStyle="1" w:styleId="off1">
    <w:name w:val="off1"/>
    <w:basedOn w:val="Normale"/>
    <w:rsid w:val="00FA7D5D"/>
    <w:pPr>
      <w:pBdr>
        <w:top w:val="single" w:sz="2" w:space="0" w:color="AAAAAA"/>
        <w:left w:val="single" w:sz="2" w:space="0" w:color="AAAAAA"/>
        <w:bottom w:val="single" w:sz="2" w:space="0" w:color="AAAAAA"/>
        <w:right w:val="single" w:sz="2" w:space="0" w:color="AAAAAA"/>
      </w:pBdr>
      <w:shd w:val="clear" w:color="auto" w:fill="FFFFFF"/>
      <w:spacing w:before="100" w:beforeAutospacing="1" w:after="100" w:afterAutospacing="1" w:line="240" w:lineRule="auto"/>
      <w:jc w:val="left"/>
    </w:pPr>
    <w:rPr>
      <w:rFonts w:ascii="Times New Roman" w:hAnsi="Times New Roman"/>
      <w:sz w:val="19"/>
      <w:szCs w:val="19"/>
      <w:lang w:val="it-IT" w:eastAsia="it-IT" w:bidi="ar-SA"/>
    </w:rPr>
  </w:style>
  <w:style w:type="paragraph" w:customStyle="1" w:styleId="onn1">
    <w:name w:val="onn1"/>
    <w:basedOn w:val="Normale"/>
    <w:rsid w:val="00FA7D5D"/>
    <w:pPr>
      <w:pBdr>
        <w:top w:val="single" w:sz="2" w:space="0" w:color="AAAAAA"/>
        <w:left w:val="single" w:sz="2" w:space="0" w:color="AAAAAA"/>
        <w:bottom w:val="single" w:sz="2" w:space="0" w:color="AAAAAA"/>
        <w:right w:val="single" w:sz="2" w:space="0" w:color="AAAAAA"/>
      </w:pBdr>
      <w:shd w:val="clear" w:color="auto" w:fill="CCFFCC"/>
      <w:spacing w:before="100" w:beforeAutospacing="1" w:after="100" w:afterAutospacing="1" w:line="240" w:lineRule="auto"/>
      <w:jc w:val="left"/>
    </w:pPr>
    <w:rPr>
      <w:rFonts w:ascii="Times New Roman" w:hAnsi="Times New Roman"/>
      <w:sz w:val="19"/>
      <w:szCs w:val="19"/>
      <w:lang w:val="it-IT" w:eastAsia="it-IT" w:bidi="ar-SA"/>
    </w:rPr>
  </w:style>
  <w:style w:type="paragraph" w:customStyle="1" w:styleId="wrk1">
    <w:name w:val="wrk1"/>
    <w:basedOn w:val="Normale"/>
    <w:rsid w:val="00FA7D5D"/>
    <w:pPr>
      <w:pBdr>
        <w:top w:val="single" w:sz="2" w:space="0" w:color="AAAAAA"/>
        <w:left w:val="single" w:sz="2" w:space="0" w:color="AAAAAA"/>
        <w:bottom w:val="single" w:sz="2" w:space="0" w:color="AAAAAA"/>
        <w:right w:val="single" w:sz="2" w:space="0" w:color="AAAAAA"/>
      </w:pBdr>
      <w:shd w:val="clear" w:color="auto" w:fill="CCCCFF"/>
      <w:spacing w:before="100" w:beforeAutospacing="1" w:after="100" w:afterAutospacing="1" w:line="240" w:lineRule="auto"/>
      <w:jc w:val="left"/>
    </w:pPr>
    <w:rPr>
      <w:rFonts w:ascii="Times New Roman" w:hAnsi="Times New Roman"/>
      <w:sz w:val="19"/>
      <w:szCs w:val="19"/>
      <w:lang w:val="it-IT" w:eastAsia="it-IT" w:bidi="ar-SA"/>
    </w:rPr>
  </w:style>
  <w:style w:type="paragraph" w:customStyle="1" w:styleId="cll1">
    <w:name w:val="cll1"/>
    <w:basedOn w:val="Normale"/>
    <w:rsid w:val="00FA7D5D"/>
    <w:pPr>
      <w:pBdr>
        <w:top w:val="single" w:sz="2" w:space="0" w:color="AAAAAA"/>
        <w:left w:val="single" w:sz="2" w:space="0" w:color="AAAAAA"/>
        <w:bottom w:val="single" w:sz="2" w:space="0" w:color="AAAAAA"/>
        <w:right w:val="single" w:sz="2" w:space="0" w:color="AAAAAA"/>
      </w:pBdr>
      <w:shd w:val="clear" w:color="auto" w:fill="FFFFDD"/>
      <w:spacing w:before="100" w:beforeAutospacing="1" w:after="100" w:afterAutospacing="1" w:line="240" w:lineRule="auto"/>
      <w:jc w:val="left"/>
    </w:pPr>
    <w:rPr>
      <w:rFonts w:ascii="Times New Roman" w:hAnsi="Times New Roman"/>
      <w:sz w:val="19"/>
      <w:szCs w:val="19"/>
      <w:lang w:val="it-IT" w:eastAsia="it-IT" w:bidi="ar-SA"/>
    </w:rPr>
  </w:style>
  <w:style w:type="paragraph" w:customStyle="1" w:styleId="key1">
    <w:name w:val="key1"/>
    <w:basedOn w:val="Normale"/>
    <w:rsid w:val="00FA7D5D"/>
    <w:pPr>
      <w:pBdr>
        <w:top w:val="dashed" w:sz="2" w:space="0" w:color="000000"/>
      </w:pBdr>
      <w:spacing w:before="100" w:beforeAutospacing="1" w:after="100" w:afterAutospacing="1" w:line="240" w:lineRule="auto"/>
      <w:jc w:val="right"/>
    </w:pPr>
    <w:rPr>
      <w:rFonts w:ascii="Times New Roman" w:hAnsi="Times New Roman"/>
      <w:sz w:val="22"/>
      <w:szCs w:val="22"/>
      <w:lang w:val="it-IT" w:eastAsia="it-IT" w:bidi="ar-SA"/>
    </w:rPr>
  </w:style>
  <w:style w:type="paragraph" w:customStyle="1" w:styleId="urlexpansion1">
    <w:name w:val="urlexpansion1"/>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searchboxinput1">
    <w:name w:val="searchboxinput1"/>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itenoticesmall1">
    <w:name w:val="sitenoticesmall1"/>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sitenoticesmallanon1">
    <w:name w:val="sitenoticesmallanon1"/>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sitenoticesmalluser1">
    <w:name w:val="sitenoticesmalluser1"/>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pbody1">
    <w:name w:val="pbody1"/>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corchete-llamada1">
    <w:name w:val="corchete-llamada1"/>
    <w:basedOn w:val="Carpredefinitoparagrafo"/>
    <w:rsid w:val="00FA7D5D"/>
    <w:rPr>
      <w:vanish/>
      <w:webHidden w:val="0"/>
      <w:specVanish w:val="0"/>
    </w:rPr>
  </w:style>
  <w:style w:type="character" w:customStyle="1" w:styleId="ipa1">
    <w:name w:val="ipa1"/>
    <w:basedOn w:val="Carpredefinitoparagrafo"/>
    <w:rsid w:val="00FA7D5D"/>
    <w:rPr>
      <w:rFonts w:ascii="Arial Unicode MS" w:eastAsia="Arial Unicode MS" w:hAnsi="Arial Unicode MS" w:cs="Arial Unicode MS" w:hint="eastAsia"/>
    </w:rPr>
  </w:style>
  <w:style w:type="paragraph" w:customStyle="1" w:styleId="fixedwidth">
    <w:name w:val="fixedwidth"/>
    <w:basedOn w:val="Normale"/>
    <w:rsid w:val="000253D0"/>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bluelinks">
    <w:name w:val="bluelinks"/>
    <w:basedOn w:val="Carpredefinitoparagrafo"/>
    <w:rsid w:val="00313F39"/>
  </w:style>
  <w:style w:type="character" w:customStyle="1" w:styleId="italicnote">
    <w:name w:val="italicnote"/>
    <w:basedOn w:val="Carpredefinitoparagrafo"/>
    <w:rsid w:val="00313F39"/>
  </w:style>
  <w:style w:type="paragraph" w:customStyle="1" w:styleId="navbox-title">
    <w:name w:val="navbox-title"/>
    <w:basedOn w:val="Normale"/>
    <w:rsid w:val="008350DB"/>
    <w:pPr>
      <w:shd w:val="clear" w:color="auto" w:fill="CCCCFF"/>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navbox-abovebelow">
    <w:name w:val="navbox-abovebelow"/>
    <w:basedOn w:val="Normale"/>
    <w:rsid w:val="008350DB"/>
    <w:pPr>
      <w:shd w:val="clear" w:color="auto" w:fill="DDDDFF"/>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navbox-group">
    <w:name w:val="navbox-group"/>
    <w:basedOn w:val="Normale"/>
    <w:rsid w:val="008350DB"/>
    <w:pPr>
      <w:shd w:val="clear" w:color="auto" w:fill="DDDDFF"/>
      <w:spacing w:before="100" w:beforeAutospacing="1" w:after="100" w:afterAutospacing="1" w:line="240" w:lineRule="auto"/>
      <w:jc w:val="right"/>
    </w:pPr>
    <w:rPr>
      <w:rFonts w:ascii="Times New Roman" w:hAnsi="Times New Roman"/>
      <w:b/>
      <w:bCs/>
      <w:sz w:val="24"/>
      <w:szCs w:val="24"/>
      <w:lang w:val="it-IT" w:eastAsia="it-IT" w:bidi="ar-SA"/>
    </w:rPr>
  </w:style>
  <w:style w:type="paragraph" w:customStyle="1" w:styleId="navbox">
    <w:name w:val="navbox"/>
    <w:basedOn w:val="Normale"/>
    <w:rsid w:val="008350DB"/>
    <w:pPr>
      <w:shd w:val="clear" w:color="auto" w:fill="FDFDF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box-subgroup">
    <w:name w:val="navbox-subgroup"/>
    <w:basedOn w:val="Normale"/>
    <w:rsid w:val="008350DB"/>
    <w:pPr>
      <w:shd w:val="clear" w:color="auto" w:fill="FDFDF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box-list">
    <w:name w:val="navbox-list"/>
    <w:basedOn w:val="Normale"/>
    <w:rsid w:val="008350D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box-even">
    <w:name w:val="navbox-even"/>
    <w:basedOn w:val="Normale"/>
    <w:rsid w:val="008350DB"/>
    <w:pPr>
      <w:shd w:val="clear" w:color="auto" w:fill="F7F7F7"/>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box-odd">
    <w:name w:val="navbox-odd"/>
    <w:basedOn w:val="Normale"/>
    <w:rsid w:val="008350D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ollapsebutton">
    <w:name w:val="collapsebutton"/>
    <w:basedOn w:val="Normale"/>
    <w:rsid w:val="008350DB"/>
    <w:pPr>
      <w:spacing w:before="100" w:beforeAutospacing="1" w:after="100" w:afterAutospacing="1" w:line="240" w:lineRule="auto"/>
      <w:jc w:val="right"/>
    </w:pPr>
    <w:rPr>
      <w:rFonts w:ascii="Times New Roman" w:hAnsi="Times New Roman"/>
      <w:sz w:val="24"/>
      <w:szCs w:val="24"/>
      <w:lang w:val="it-IT" w:eastAsia="it-IT" w:bidi="ar-SA"/>
    </w:rPr>
  </w:style>
  <w:style w:type="paragraph" w:customStyle="1" w:styleId="navbar">
    <w:name w:val="navbar"/>
    <w:basedOn w:val="Normale"/>
    <w:rsid w:val="008350DB"/>
    <w:pPr>
      <w:spacing w:before="100" w:beforeAutospacing="1" w:after="100" w:afterAutospacing="1" w:line="240" w:lineRule="auto"/>
      <w:jc w:val="left"/>
    </w:pPr>
    <w:rPr>
      <w:rFonts w:ascii="Times New Roman" w:hAnsi="Times New Roman"/>
      <w:sz w:val="21"/>
      <w:szCs w:val="21"/>
      <w:lang w:val="it-IT" w:eastAsia="it-IT" w:bidi="ar-SA"/>
    </w:rPr>
  </w:style>
  <w:style w:type="paragraph" w:customStyle="1" w:styleId="hiddenstructure">
    <w:name w:val="hiddenstructure"/>
    <w:basedOn w:val="Normale"/>
    <w:rsid w:val="008350DB"/>
    <w:pPr>
      <w:shd w:val="clear" w:color="auto" w:fill="00FF00"/>
      <w:spacing w:before="100" w:beforeAutospacing="1" w:after="100" w:afterAutospacing="1" w:line="240" w:lineRule="auto"/>
      <w:jc w:val="left"/>
    </w:pPr>
    <w:rPr>
      <w:rFonts w:ascii="Times New Roman" w:hAnsi="Times New Roman"/>
      <w:color w:val="FF0000"/>
      <w:sz w:val="24"/>
      <w:szCs w:val="24"/>
      <w:lang w:val="it-IT" w:eastAsia="it-IT" w:bidi="ar-SA"/>
    </w:rPr>
  </w:style>
  <w:style w:type="paragraph" w:customStyle="1" w:styleId="rellink">
    <w:name w:val="rellink"/>
    <w:basedOn w:val="Normale"/>
    <w:rsid w:val="008350DB"/>
    <w:pPr>
      <w:spacing w:before="100" w:beforeAutospacing="1" w:after="120" w:line="240" w:lineRule="auto"/>
      <w:jc w:val="left"/>
    </w:pPr>
    <w:rPr>
      <w:rFonts w:ascii="Times New Roman" w:hAnsi="Times New Roman"/>
      <w:i/>
      <w:iCs/>
      <w:sz w:val="24"/>
      <w:szCs w:val="24"/>
      <w:lang w:val="it-IT" w:eastAsia="it-IT" w:bidi="ar-SA"/>
    </w:rPr>
  </w:style>
  <w:style w:type="paragraph" w:customStyle="1" w:styleId="dablink">
    <w:name w:val="dablink"/>
    <w:basedOn w:val="Normale"/>
    <w:rsid w:val="008350DB"/>
    <w:pPr>
      <w:spacing w:before="100" w:beforeAutospacing="1" w:after="120" w:line="240" w:lineRule="auto"/>
      <w:jc w:val="left"/>
    </w:pPr>
    <w:rPr>
      <w:rFonts w:ascii="Times New Roman" w:hAnsi="Times New Roman"/>
      <w:i/>
      <w:iCs/>
      <w:sz w:val="24"/>
      <w:szCs w:val="24"/>
      <w:lang w:val="it-IT" w:eastAsia="it-IT" w:bidi="ar-SA"/>
    </w:rPr>
  </w:style>
  <w:style w:type="paragraph" w:customStyle="1" w:styleId="template-documentation">
    <w:name w:val="template-documentation"/>
    <w:basedOn w:val="Normale"/>
    <w:rsid w:val="008350DB"/>
    <w:pPr>
      <w:pBdr>
        <w:top w:val="single" w:sz="2" w:space="12" w:color="AAAAAA"/>
        <w:left w:val="single" w:sz="2" w:space="12" w:color="AAAAAA"/>
        <w:bottom w:val="single" w:sz="2" w:space="12" w:color="AAAAAA"/>
        <w:right w:val="single" w:sz="2" w:space="12" w:color="AAAAAA"/>
      </w:pBdr>
      <w:shd w:val="clear" w:color="auto" w:fill="ECFCF4"/>
      <w:spacing w:before="240" w:after="0" w:line="240" w:lineRule="auto"/>
      <w:jc w:val="left"/>
    </w:pPr>
    <w:rPr>
      <w:rFonts w:ascii="Times New Roman" w:hAnsi="Times New Roman"/>
      <w:sz w:val="24"/>
      <w:szCs w:val="24"/>
      <w:lang w:val="it-IT" w:eastAsia="it-IT" w:bidi="ar-SA"/>
    </w:rPr>
  </w:style>
  <w:style w:type="paragraph" w:customStyle="1" w:styleId="mw-tag-markers">
    <w:name w:val="mw-tag-markers"/>
    <w:basedOn w:val="Normale"/>
    <w:rsid w:val="008350DB"/>
    <w:pPr>
      <w:spacing w:before="100" w:beforeAutospacing="1" w:after="100" w:afterAutospacing="1" w:line="240" w:lineRule="auto"/>
      <w:jc w:val="left"/>
    </w:pPr>
    <w:rPr>
      <w:rFonts w:ascii="Arial" w:hAnsi="Arial" w:cs="Arial"/>
      <w:i/>
      <w:iCs/>
      <w:sz w:val="22"/>
      <w:szCs w:val="22"/>
      <w:lang w:val="it-IT" w:eastAsia="it-IT" w:bidi="ar-SA"/>
    </w:rPr>
  </w:style>
  <w:style w:type="paragraph" w:customStyle="1" w:styleId="redirecttext">
    <w:name w:val="redirecttext"/>
    <w:basedOn w:val="Normale"/>
    <w:rsid w:val="008350DB"/>
    <w:pPr>
      <w:spacing w:before="38" w:after="38" w:line="240" w:lineRule="auto"/>
      <w:ind w:left="38" w:right="38"/>
      <w:jc w:val="left"/>
    </w:pPr>
    <w:rPr>
      <w:rFonts w:ascii="Times New Roman" w:hAnsi="Times New Roman"/>
      <w:sz w:val="36"/>
      <w:szCs w:val="36"/>
      <w:lang w:val="it-IT" w:eastAsia="it-IT" w:bidi="ar-SA"/>
    </w:rPr>
  </w:style>
  <w:style w:type="paragraph" w:customStyle="1" w:styleId="okina">
    <w:name w:val="okina"/>
    <w:basedOn w:val="Normale"/>
    <w:rsid w:val="008350DB"/>
    <w:pPr>
      <w:spacing w:before="100" w:beforeAutospacing="1" w:after="100" w:afterAutospacing="1" w:line="240" w:lineRule="auto"/>
      <w:jc w:val="left"/>
    </w:pPr>
    <w:rPr>
      <w:rFonts w:ascii="Lucida Sans Unicode" w:hAnsi="Lucida Sans Unicode" w:cs="Lucida Sans Unicode"/>
      <w:sz w:val="24"/>
      <w:szCs w:val="24"/>
      <w:lang w:val="it-IT" w:eastAsia="it-IT" w:bidi="ar-SA"/>
    </w:rPr>
  </w:style>
  <w:style w:type="paragraph" w:customStyle="1" w:styleId="script-hebrew">
    <w:name w:val="script-hebrew"/>
    <w:basedOn w:val="Normale"/>
    <w:rsid w:val="008350DB"/>
    <w:pPr>
      <w:spacing w:before="100" w:beforeAutospacing="1" w:after="100" w:afterAutospacing="1" w:line="240" w:lineRule="auto"/>
      <w:jc w:val="left"/>
    </w:pPr>
    <w:rPr>
      <w:rFonts w:ascii="Times New Roman" w:hAnsi="Times New Roman" w:cs="David"/>
      <w:sz w:val="24"/>
      <w:szCs w:val="24"/>
      <w:lang w:val="it-IT" w:eastAsia="it-IT" w:bidi="ar-SA"/>
    </w:rPr>
  </w:style>
  <w:style w:type="paragraph" w:customStyle="1" w:styleId="script-gaelic">
    <w:name w:val="script-gaelic"/>
    <w:basedOn w:val="Normale"/>
    <w:rsid w:val="008350DB"/>
    <w:pPr>
      <w:spacing w:before="100" w:beforeAutospacing="1" w:after="100" w:afterAutospacing="1" w:line="240" w:lineRule="auto"/>
      <w:jc w:val="left"/>
    </w:pPr>
    <w:rPr>
      <w:rFonts w:ascii="Gaelic" w:hAnsi="Gaelic"/>
      <w:sz w:val="24"/>
      <w:szCs w:val="24"/>
      <w:lang w:val="it-IT" w:eastAsia="it-IT" w:bidi="ar-SA"/>
    </w:rPr>
  </w:style>
  <w:style w:type="paragraph" w:customStyle="1" w:styleId="script-slavonic">
    <w:name w:val="script-slavonic"/>
    <w:basedOn w:val="Normale"/>
    <w:rsid w:val="008350DB"/>
    <w:pPr>
      <w:spacing w:before="100" w:beforeAutospacing="1" w:after="100" w:afterAutospacing="1" w:line="240" w:lineRule="auto"/>
      <w:jc w:val="left"/>
    </w:pPr>
    <w:rPr>
      <w:rFonts w:ascii="Free Sans" w:hAnsi="Free Sans"/>
      <w:sz w:val="24"/>
      <w:szCs w:val="24"/>
      <w:lang w:val="it-IT" w:eastAsia="it-IT" w:bidi="ar-SA"/>
    </w:rPr>
  </w:style>
  <w:style w:type="paragraph" w:customStyle="1" w:styleId="script-runic">
    <w:name w:val="script-runic"/>
    <w:basedOn w:val="Normale"/>
    <w:rsid w:val="008350DB"/>
    <w:pPr>
      <w:spacing w:before="100" w:beforeAutospacing="1" w:after="100" w:afterAutospacing="1" w:line="240" w:lineRule="auto"/>
      <w:jc w:val="left"/>
    </w:pPr>
    <w:rPr>
      <w:rFonts w:ascii="Hnias" w:hAnsi="Hnias"/>
      <w:sz w:val="24"/>
      <w:szCs w:val="24"/>
      <w:lang w:val="it-IT" w:eastAsia="it-IT" w:bidi="ar-SA"/>
    </w:rPr>
  </w:style>
  <w:style w:type="paragraph" w:customStyle="1" w:styleId="script-coptic">
    <w:name w:val="script-coptic"/>
    <w:basedOn w:val="Normale"/>
    <w:rsid w:val="008350DB"/>
    <w:pPr>
      <w:spacing w:before="100" w:beforeAutospacing="1" w:after="100" w:afterAutospacing="1" w:line="240" w:lineRule="auto"/>
      <w:jc w:val="left"/>
    </w:pPr>
    <w:rPr>
      <w:rFonts w:ascii="Analecta" w:hAnsi="Analecta"/>
      <w:sz w:val="24"/>
      <w:szCs w:val="24"/>
      <w:lang w:val="it-IT" w:eastAsia="it-IT" w:bidi="ar-SA"/>
    </w:rPr>
  </w:style>
  <w:style w:type="paragraph" w:customStyle="1" w:styleId="script-phoenician">
    <w:name w:val="script-phoenician"/>
    <w:basedOn w:val="Normale"/>
    <w:rsid w:val="008350DB"/>
    <w:pPr>
      <w:spacing w:before="100" w:beforeAutospacing="1" w:after="100" w:afterAutospacing="1" w:line="240" w:lineRule="auto"/>
      <w:jc w:val="left"/>
    </w:pPr>
    <w:rPr>
      <w:rFonts w:ascii="Free Sans" w:hAnsi="Free Sans"/>
      <w:sz w:val="24"/>
      <w:szCs w:val="24"/>
      <w:lang w:val="it-IT" w:eastAsia="it-IT" w:bidi="ar-SA"/>
    </w:rPr>
  </w:style>
  <w:style w:type="paragraph" w:customStyle="1" w:styleId="imbox">
    <w:name w:val="imbox"/>
    <w:basedOn w:val="Normale"/>
    <w:rsid w:val="008350D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elflink">
    <w:name w:val="selflink"/>
    <w:basedOn w:val="Normale"/>
    <w:rsid w:val="008350D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pb-header">
    <w:name w:val="wpb-header"/>
    <w:basedOn w:val="Normale"/>
    <w:rsid w:val="008350D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pb-outside">
    <w:name w:val="wpb-outside"/>
    <w:basedOn w:val="Normale"/>
    <w:rsid w:val="008350D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mbox">
    <w:name w:val="tmbox"/>
    <w:basedOn w:val="Normale"/>
    <w:rsid w:val="008350DB"/>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brokenref">
    <w:name w:val="brokenref"/>
    <w:basedOn w:val="Carpredefinitoparagrafo"/>
    <w:rsid w:val="008350DB"/>
    <w:rPr>
      <w:vanish/>
      <w:webHidden w:val="0"/>
      <w:specVanish w:val="0"/>
    </w:rPr>
  </w:style>
  <w:style w:type="character" w:customStyle="1" w:styleId="texhtml">
    <w:name w:val="texhtml"/>
    <w:basedOn w:val="Carpredefinitoparagrafo"/>
    <w:rsid w:val="008350DB"/>
    <w:rPr>
      <w:rFonts w:ascii="Times New Roman" w:hAnsi="Times New Roman" w:cs="Times New Roman" w:hint="default"/>
      <w:sz w:val="29"/>
      <w:szCs w:val="29"/>
    </w:rPr>
  </w:style>
  <w:style w:type="character" w:customStyle="1" w:styleId="mw-geshi">
    <w:name w:val="mw-geshi"/>
    <w:basedOn w:val="Carpredefinitoparagrafo"/>
    <w:rsid w:val="008350DB"/>
    <w:rPr>
      <w:rFonts w:ascii="Courier New" w:hAnsi="Courier New" w:cs="Courier New" w:hint="default"/>
    </w:rPr>
  </w:style>
  <w:style w:type="paragraph" w:customStyle="1" w:styleId="navbox-title1">
    <w:name w:val="navbox-title1"/>
    <w:basedOn w:val="Normale"/>
    <w:rsid w:val="008350DB"/>
    <w:pPr>
      <w:shd w:val="clear" w:color="auto" w:fill="DDDDFF"/>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navbox-group1">
    <w:name w:val="navbox-group1"/>
    <w:basedOn w:val="Normale"/>
    <w:rsid w:val="008350DB"/>
    <w:pPr>
      <w:shd w:val="clear" w:color="auto" w:fill="E6E6FF"/>
      <w:spacing w:before="100" w:beforeAutospacing="1" w:after="100" w:afterAutospacing="1" w:line="240" w:lineRule="auto"/>
      <w:jc w:val="right"/>
    </w:pPr>
    <w:rPr>
      <w:rFonts w:ascii="Times New Roman" w:hAnsi="Times New Roman"/>
      <w:b/>
      <w:bCs/>
      <w:sz w:val="24"/>
      <w:szCs w:val="24"/>
      <w:lang w:val="it-IT" w:eastAsia="it-IT" w:bidi="ar-SA"/>
    </w:rPr>
  </w:style>
  <w:style w:type="paragraph" w:customStyle="1" w:styleId="navbox-abovebelow1">
    <w:name w:val="navbox-abovebelow1"/>
    <w:basedOn w:val="Normale"/>
    <w:rsid w:val="008350DB"/>
    <w:pPr>
      <w:shd w:val="clear" w:color="auto" w:fill="E6E6FF"/>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collapsebutton1">
    <w:name w:val="collapsebutton1"/>
    <w:basedOn w:val="Normale"/>
    <w:rsid w:val="008350DB"/>
    <w:pPr>
      <w:spacing w:before="100" w:beforeAutospacing="1" w:after="100" w:afterAutospacing="1" w:line="240" w:lineRule="auto"/>
      <w:jc w:val="right"/>
    </w:pPr>
    <w:rPr>
      <w:rFonts w:ascii="Times New Roman" w:hAnsi="Times New Roman"/>
      <w:sz w:val="24"/>
      <w:szCs w:val="24"/>
      <w:lang w:val="it-IT" w:eastAsia="it-IT" w:bidi="ar-SA"/>
    </w:rPr>
  </w:style>
  <w:style w:type="paragraph" w:customStyle="1" w:styleId="navbar1">
    <w:name w:val="navbar1"/>
    <w:basedOn w:val="Normale"/>
    <w:rsid w:val="008350D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imbox1">
    <w:name w:val="imbox1"/>
    <w:basedOn w:val="Normale"/>
    <w:rsid w:val="008350DB"/>
    <w:pPr>
      <w:spacing w:after="0" w:line="240" w:lineRule="auto"/>
      <w:ind w:left="-120" w:right="-120"/>
      <w:jc w:val="left"/>
    </w:pPr>
    <w:rPr>
      <w:rFonts w:ascii="Times New Roman" w:hAnsi="Times New Roman"/>
      <w:sz w:val="24"/>
      <w:szCs w:val="24"/>
      <w:lang w:val="it-IT" w:eastAsia="it-IT" w:bidi="ar-SA"/>
    </w:rPr>
  </w:style>
  <w:style w:type="paragraph" w:customStyle="1" w:styleId="imbox2">
    <w:name w:val="imbox2"/>
    <w:basedOn w:val="Normale"/>
    <w:rsid w:val="008350DB"/>
    <w:pPr>
      <w:spacing w:before="30" w:after="30" w:line="240" w:lineRule="auto"/>
      <w:ind w:left="30" w:right="30"/>
      <w:jc w:val="left"/>
    </w:pPr>
    <w:rPr>
      <w:rFonts w:ascii="Times New Roman" w:hAnsi="Times New Roman"/>
      <w:sz w:val="24"/>
      <w:szCs w:val="24"/>
      <w:lang w:val="it-IT" w:eastAsia="it-IT" w:bidi="ar-SA"/>
    </w:rPr>
  </w:style>
  <w:style w:type="paragraph" w:customStyle="1" w:styleId="tmbox1">
    <w:name w:val="tmbox1"/>
    <w:basedOn w:val="Normale"/>
    <w:rsid w:val="008350DB"/>
    <w:pPr>
      <w:spacing w:before="15" w:after="15" w:line="240" w:lineRule="auto"/>
      <w:jc w:val="left"/>
    </w:pPr>
    <w:rPr>
      <w:rFonts w:ascii="Times New Roman" w:hAnsi="Times New Roman"/>
      <w:sz w:val="24"/>
      <w:szCs w:val="24"/>
      <w:lang w:val="it-IT" w:eastAsia="it-IT" w:bidi="ar-SA"/>
    </w:rPr>
  </w:style>
  <w:style w:type="paragraph" w:customStyle="1" w:styleId="tocnumber1">
    <w:name w:val="tocnumber1"/>
    <w:basedOn w:val="Normale"/>
    <w:rsid w:val="008350DB"/>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selflink1">
    <w:name w:val="selflink1"/>
    <w:basedOn w:val="Normale"/>
    <w:rsid w:val="008350D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pb-header1">
    <w:name w:val="wpb-header1"/>
    <w:basedOn w:val="Normale"/>
    <w:rsid w:val="008350DB"/>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wpb-header2">
    <w:name w:val="wpb-header2"/>
    <w:basedOn w:val="Normale"/>
    <w:rsid w:val="008350D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pb-outside1">
    <w:name w:val="wpb-outside1"/>
    <w:basedOn w:val="Normale"/>
    <w:rsid w:val="008350DB"/>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years">
    <w:name w:val="years"/>
    <w:basedOn w:val="Normale"/>
    <w:rsid w:val="0030123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location">
    <w:name w:val="location"/>
    <w:basedOn w:val="Normale"/>
    <w:rsid w:val="0030123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ags">
    <w:name w:val="tags"/>
    <w:basedOn w:val="Normale"/>
    <w:rsid w:val="0030123B"/>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textfett1">
    <w:name w:val="textfett1"/>
    <w:basedOn w:val="Carpredefinitoparagrafo"/>
    <w:rsid w:val="004F079C"/>
    <w:rPr>
      <w:rFonts w:ascii="Arial" w:hAnsi="Arial" w:cs="Arial" w:hint="default"/>
      <w:b/>
      <w:bCs/>
      <w:color w:val="333333"/>
      <w:sz w:val="8"/>
      <w:szCs w:val="8"/>
    </w:rPr>
  </w:style>
  <w:style w:type="character" w:customStyle="1" w:styleId="workauthor">
    <w:name w:val="workauthor"/>
    <w:basedOn w:val="Carpredefinitoparagrafo"/>
    <w:rsid w:val="00635D32"/>
  </w:style>
  <w:style w:type="character" w:customStyle="1" w:styleId="instrumentation1">
    <w:name w:val="instrumentation1"/>
    <w:basedOn w:val="Carpredefinitoparagrafo"/>
    <w:rsid w:val="00635D32"/>
    <w:rPr>
      <w:rFonts w:ascii="Verdana" w:hAnsi="Verdana" w:hint="default"/>
      <w:b/>
      <w:bCs/>
      <w:color w:val="555555"/>
      <w:sz w:val="9"/>
      <w:szCs w:val="9"/>
    </w:rPr>
  </w:style>
  <w:style w:type="paragraph" w:customStyle="1" w:styleId="contentwidth">
    <w:name w:val="contentwidth"/>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borderleft">
    <w:name w:val="borderleft"/>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borderright">
    <w:name w:val="borderright"/>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menutable">
    <w:name w:val="menutable"/>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menuseparator">
    <w:name w:val="menuseparator"/>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menuseparator2">
    <w:name w:val="menuseparator2"/>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menuitem">
    <w:name w:val="menuitem"/>
    <w:basedOn w:val="Normale"/>
    <w:rsid w:val="00860E47"/>
    <w:pPr>
      <w:pBdr>
        <w:top w:val="single" w:sz="2" w:space="2" w:color="7C7C7C"/>
        <w:left w:val="single" w:sz="2" w:space="3" w:color="7C7C7C"/>
        <w:right w:val="single" w:sz="2" w:space="3" w:color="7C7C7C"/>
      </w:pBdr>
      <w:spacing w:after="0" w:line="240" w:lineRule="auto"/>
      <w:jc w:val="left"/>
    </w:pPr>
    <w:rPr>
      <w:rFonts w:ascii="Verdana" w:hAnsi="Verdana"/>
      <w:b/>
      <w:bCs/>
      <w:color w:val="000000"/>
      <w:sz w:val="9"/>
      <w:szCs w:val="9"/>
      <w:lang w:val="it-IT" w:eastAsia="it-IT" w:bidi="ar-SA"/>
    </w:rPr>
  </w:style>
  <w:style w:type="paragraph" w:customStyle="1" w:styleId="menuitemactive">
    <w:name w:val="menuitemactive"/>
    <w:basedOn w:val="Normale"/>
    <w:rsid w:val="00860E47"/>
    <w:pPr>
      <w:pBdr>
        <w:top w:val="single" w:sz="2" w:space="2" w:color="7C7C7C"/>
        <w:left w:val="single" w:sz="2" w:space="3" w:color="7C7C7C"/>
        <w:right w:val="single" w:sz="2" w:space="3" w:color="7C7C7C"/>
      </w:pBdr>
      <w:shd w:val="clear" w:color="auto" w:fill="FFFFFF"/>
      <w:spacing w:after="0" w:line="240" w:lineRule="auto"/>
      <w:jc w:val="left"/>
    </w:pPr>
    <w:rPr>
      <w:rFonts w:ascii="Verdana" w:hAnsi="Verdana"/>
      <w:b/>
      <w:bCs/>
      <w:color w:val="000000"/>
      <w:sz w:val="9"/>
      <w:szCs w:val="9"/>
      <w:lang w:val="it-IT" w:eastAsia="it-IT" w:bidi="ar-SA"/>
    </w:rPr>
  </w:style>
  <w:style w:type="paragraph" w:customStyle="1" w:styleId="menulink">
    <w:name w:val="menulink"/>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submenulink">
    <w:name w:val="submenulink"/>
    <w:basedOn w:val="Normale"/>
    <w:rsid w:val="00860E47"/>
    <w:pPr>
      <w:spacing w:after="0" w:line="336" w:lineRule="auto"/>
      <w:jc w:val="left"/>
    </w:pPr>
    <w:rPr>
      <w:rFonts w:ascii="Verdana" w:hAnsi="Verdana"/>
      <w:b/>
      <w:bCs/>
      <w:color w:val="333333"/>
      <w:sz w:val="9"/>
      <w:szCs w:val="9"/>
      <w:lang w:val="it-IT" w:eastAsia="it-IT" w:bidi="ar-SA"/>
    </w:rPr>
  </w:style>
  <w:style w:type="paragraph" w:customStyle="1" w:styleId="submenulink2">
    <w:name w:val="submenulink2"/>
    <w:basedOn w:val="Normale"/>
    <w:rsid w:val="00860E47"/>
    <w:pPr>
      <w:spacing w:after="0" w:line="336" w:lineRule="auto"/>
      <w:jc w:val="left"/>
    </w:pPr>
    <w:rPr>
      <w:rFonts w:ascii="Verdana" w:hAnsi="Verdana"/>
      <w:color w:val="333333"/>
      <w:sz w:val="9"/>
      <w:szCs w:val="9"/>
      <w:lang w:val="it-IT" w:eastAsia="it-IT" w:bidi="ar-SA"/>
    </w:rPr>
  </w:style>
  <w:style w:type="paragraph" w:customStyle="1" w:styleId="pathlink">
    <w:name w:val="pathlink"/>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subpagetable">
    <w:name w:val="subpagetable"/>
    <w:basedOn w:val="Normale"/>
    <w:rsid w:val="00860E47"/>
    <w:pPr>
      <w:pBdr>
        <w:top w:val="single" w:sz="2" w:space="0" w:color="CCCCCC"/>
        <w:left w:val="single" w:sz="2" w:space="0" w:color="CCCCCC"/>
        <w:bottom w:val="single" w:sz="2" w:space="0" w:color="CCCCCC"/>
        <w:right w:val="single" w:sz="2" w:space="0" w:color="CCCCCC"/>
      </w:pBdr>
      <w:spacing w:after="0" w:line="240" w:lineRule="auto"/>
      <w:jc w:val="left"/>
    </w:pPr>
    <w:rPr>
      <w:rFonts w:ascii="Verdana" w:hAnsi="Verdana"/>
      <w:color w:val="000000"/>
      <w:sz w:val="9"/>
      <w:szCs w:val="9"/>
      <w:lang w:val="it-IT" w:eastAsia="it-IT" w:bidi="ar-SA"/>
    </w:rPr>
  </w:style>
  <w:style w:type="paragraph" w:customStyle="1" w:styleId="subpage">
    <w:name w:val="subpage"/>
    <w:basedOn w:val="Normale"/>
    <w:rsid w:val="00860E47"/>
    <w:pPr>
      <w:spacing w:after="0" w:line="240" w:lineRule="auto"/>
      <w:jc w:val="left"/>
    </w:pPr>
    <w:rPr>
      <w:rFonts w:ascii="Verdana" w:hAnsi="Verdana"/>
      <w:b/>
      <w:bCs/>
      <w:color w:val="000000"/>
      <w:sz w:val="9"/>
      <w:szCs w:val="9"/>
      <w:lang w:val="it-IT" w:eastAsia="it-IT" w:bidi="ar-SA"/>
    </w:rPr>
  </w:style>
  <w:style w:type="paragraph" w:customStyle="1" w:styleId="subpageselected">
    <w:name w:val="subpageselected"/>
    <w:basedOn w:val="Normale"/>
    <w:rsid w:val="00860E47"/>
    <w:pPr>
      <w:shd w:val="clear" w:color="auto" w:fill="CCDAE5"/>
      <w:spacing w:after="0" w:line="240" w:lineRule="auto"/>
      <w:jc w:val="left"/>
    </w:pPr>
    <w:rPr>
      <w:rFonts w:ascii="Verdana" w:hAnsi="Verdana"/>
      <w:color w:val="000000"/>
      <w:sz w:val="9"/>
      <w:szCs w:val="9"/>
      <w:lang w:val="it-IT" w:eastAsia="it-IT" w:bidi="ar-SA"/>
    </w:rPr>
  </w:style>
  <w:style w:type="paragraph" w:customStyle="1" w:styleId="subpagelink">
    <w:name w:val="subpagelink"/>
    <w:basedOn w:val="Normale"/>
    <w:rsid w:val="00860E47"/>
    <w:pPr>
      <w:spacing w:after="0" w:line="240" w:lineRule="auto"/>
      <w:jc w:val="left"/>
    </w:pPr>
    <w:rPr>
      <w:rFonts w:ascii="Verdana" w:hAnsi="Verdana"/>
      <w:b/>
      <w:bCs/>
      <w:color w:val="010101"/>
      <w:sz w:val="9"/>
      <w:szCs w:val="9"/>
      <w:lang w:val="it-IT" w:eastAsia="it-IT" w:bidi="ar-SA"/>
    </w:rPr>
  </w:style>
  <w:style w:type="paragraph" w:customStyle="1" w:styleId="paragraph">
    <w:name w:val="paragraph"/>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contentchildgroup">
    <w:name w:val="contentchildgroup"/>
    <w:basedOn w:val="Normale"/>
    <w:rsid w:val="00860E47"/>
    <w:pPr>
      <w:spacing w:after="0" w:line="240" w:lineRule="auto"/>
      <w:jc w:val="left"/>
    </w:pPr>
    <w:rPr>
      <w:rFonts w:ascii="Verdana" w:hAnsi="Verdana"/>
      <w:b/>
      <w:bCs/>
      <w:color w:val="000000"/>
      <w:sz w:val="11"/>
      <w:szCs w:val="11"/>
      <w:lang w:val="it-IT" w:eastAsia="it-IT" w:bidi="ar-SA"/>
    </w:rPr>
  </w:style>
  <w:style w:type="paragraph" w:customStyle="1" w:styleId="letterlink">
    <w:name w:val="letterlink"/>
    <w:basedOn w:val="Normale"/>
    <w:rsid w:val="00860E47"/>
    <w:pPr>
      <w:spacing w:after="0" w:line="240" w:lineRule="auto"/>
      <w:jc w:val="left"/>
    </w:pPr>
    <w:rPr>
      <w:rFonts w:ascii="Verdana" w:hAnsi="Verdana"/>
      <w:b/>
      <w:bCs/>
      <w:color w:val="000000"/>
      <w:sz w:val="9"/>
      <w:szCs w:val="9"/>
      <w:lang w:val="it-IT" w:eastAsia="it-IT" w:bidi="ar-SA"/>
    </w:rPr>
  </w:style>
  <w:style w:type="paragraph" w:customStyle="1" w:styleId="filterline">
    <w:name w:val="filterline"/>
    <w:basedOn w:val="Normale"/>
    <w:rsid w:val="00860E47"/>
    <w:pPr>
      <w:shd w:val="clear" w:color="auto" w:fill="E5E5E5"/>
      <w:spacing w:after="0" w:line="240" w:lineRule="auto"/>
      <w:jc w:val="left"/>
    </w:pPr>
    <w:rPr>
      <w:rFonts w:ascii="Verdana" w:hAnsi="Verdana"/>
      <w:color w:val="000000"/>
      <w:sz w:val="9"/>
      <w:szCs w:val="9"/>
      <w:lang w:val="it-IT" w:eastAsia="it-IT" w:bidi="ar-SA"/>
    </w:rPr>
  </w:style>
  <w:style w:type="paragraph" w:customStyle="1" w:styleId="photo">
    <w:name w:val="photo"/>
    <w:basedOn w:val="Normale"/>
    <w:rsid w:val="00860E47"/>
    <w:pPr>
      <w:pBdr>
        <w:top w:val="single" w:sz="2" w:space="0" w:color="AAAAAA"/>
        <w:left w:val="single" w:sz="2" w:space="0" w:color="AAAAAA"/>
        <w:bottom w:val="single" w:sz="2" w:space="0" w:color="AAAAAA"/>
        <w:right w:val="single" w:sz="2" w:space="0" w:color="AAAAAA"/>
      </w:pBdr>
      <w:spacing w:after="0" w:line="240" w:lineRule="auto"/>
      <w:jc w:val="left"/>
    </w:pPr>
    <w:rPr>
      <w:rFonts w:ascii="Verdana" w:hAnsi="Verdana"/>
      <w:color w:val="000000"/>
      <w:sz w:val="9"/>
      <w:szCs w:val="9"/>
      <w:lang w:val="it-IT" w:eastAsia="it-IT" w:bidi="ar-SA"/>
    </w:rPr>
  </w:style>
  <w:style w:type="paragraph" w:customStyle="1" w:styleId="smallspace">
    <w:name w:val="smallspace"/>
    <w:basedOn w:val="Normale"/>
    <w:rsid w:val="00860E47"/>
    <w:pPr>
      <w:spacing w:after="0" w:line="240" w:lineRule="auto"/>
      <w:jc w:val="left"/>
    </w:pPr>
    <w:rPr>
      <w:rFonts w:ascii="Verdana" w:hAnsi="Verdana"/>
      <w:color w:val="000000"/>
      <w:sz w:val="4"/>
      <w:szCs w:val="4"/>
      <w:lang w:val="it-IT" w:eastAsia="it-IT" w:bidi="ar-SA"/>
    </w:rPr>
  </w:style>
  <w:style w:type="paragraph" w:customStyle="1" w:styleId="mediumspace">
    <w:name w:val="mediumspace"/>
    <w:basedOn w:val="Normale"/>
    <w:rsid w:val="00860E47"/>
    <w:pPr>
      <w:spacing w:after="0" w:line="240" w:lineRule="auto"/>
      <w:jc w:val="left"/>
    </w:pPr>
    <w:rPr>
      <w:rFonts w:ascii="Verdana" w:hAnsi="Verdana"/>
      <w:color w:val="000000"/>
      <w:sz w:val="8"/>
      <w:szCs w:val="8"/>
      <w:lang w:val="it-IT" w:eastAsia="it-IT" w:bidi="ar-SA"/>
    </w:rPr>
  </w:style>
  <w:style w:type="paragraph" w:customStyle="1" w:styleId="creditto">
    <w:name w:val="creditto"/>
    <w:basedOn w:val="Normale"/>
    <w:rsid w:val="00860E47"/>
    <w:pPr>
      <w:spacing w:after="0" w:line="240" w:lineRule="auto"/>
      <w:jc w:val="left"/>
    </w:pPr>
    <w:rPr>
      <w:rFonts w:ascii="Verdana" w:hAnsi="Verdana"/>
      <w:color w:val="555555"/>
      <w:sz w:val="11"/>
      <w:szCs w:val="11"/>
      <w:lang w:val="it-IT" w:eastAsia="it-IT" w:bidi="ar-SA"/>
    </w:rPr>
  </w:style>
  <w:style w:type="paragraph" w:customStyle="1" w:styleId="captiontableleft">
    <w:name w:val="captiontableleft"/>
    <w:basedOn w:val="Normale"/>
    <w:rsid w:val="00860E47"/>
    <w:pPr>
      <w:shd w:val="clear" w:color="auto" w:fill="DDDDDD"/>
      <w:spacing w:after="75" w:line="240" w:lineRule="auto"/>
      <w:ind w:right="75"/>
      <w:jc w:val="center"/>
    </w:pPr>
    <w:rPr>
      <w:rFonts w:ascii="Verdana" w:hAnsi="Verdana"/>
      <w:color w:val="000000"/>
      <w:sz w:val="8"/>
      <w:szCs w:val="8"/>
      <w:lang w:val="it-IT" w:eastAsia="it-IT" w:bidi="ar-SA"/>
    </w:rPr>
  </w:style>
  <w:style w:type="paragraph" w:customStyle="1" w:styleId="captiontableright">
    <w:name w:val="captiontableright"/>
    <w:basedOn w:val="Normale"/>
    <w:rsid w:val="00860E47"/>
    <w:pPr>
      <w:shd w:val="clear" w:color="auto" w:fill="DDDDDD"/>
      <w:spacing w:after="75" w:line="240" w:lineRule="auto"/>
      <w:ind w:left="75"/>
      <w:jc w:val="center"/>
    </w:pPr>
    <w:rPr>
      <w:rFonts w:ascii="Verdana" w:hAnsi="Verdana"/>
      <w:color w:val="000000"/>
      <w:sz w:val="8"/>
      <w:szCs w:val="8"/>
      <w:lang w:val="it-IT" w:eastAsia="it-IT" w:bidi="ar-SA"/>
    </w:rPr>
  </w:style>
  <w:style w:type="paragraph" w:customStyle="1" w:styleId="captiontableleft2">
    <w:name w:val="captiontableleft2"/>
    <w:basedOn w:val="Normale"/>
    <w:rsid w:val="00860E47"/>
    <w:pPr>
      <w:shd w:val="clear" w:color="auto" w:fill="FFFFFF"/>
      <w:spacing w:after="75" w:line="240" w:lineRule="auto"/>
      <w:ind w:right="75"/>
      <w:jc w:val="center"/>
    </w:pPr>
    <w:rPr>
      <w:rFonts w:ascii="Verdana" w:hAnsi="Verdana"/>
      <w:color w:val="000000"/>
      <w:sz w:val="8"/>
      <w:szCs w:val="8"/>
      <w:lang w:val="it-IT" w:eastAsia="it-IT" w:bidi="ar-SA"/>
    </w:rPr>
  </w:style>
  <w:style w:type="paragraph" w:customStyle="1" w:styleId="captiontableright2">
    <w:name w:val="captiontableright2"/>
    <w:basedOn w:val="Normale"/>
    <w:rsid w:val="00860E47"/>
    <w:pPr>
      <w:shd w:val="clear" w:color="auto" w:fill="FFFFFF"/>
      <w:spacing w:after="75" w:line="240" w:lineRule="auto"/>
      <w:ind w:left="75"/>
      <w:jc w:val="center"/>
    </w:pPr>
    <w:rPr>
      <w:rFonts w:ascii="Verdana" w:hAnsi="Verdana"/>
      <w:color w:val="000000"/>
      <w:sz w:val="8"/>
      <w:szCs w:val="8"/>
      <w:lang w:val="it-IT" w:eastAsia="it-IT" w:bidi="ar-SA"/>
    </w:rPr>
  </w:style>
  <w:style w:type="paragraph" w:customStyle="1" w:styleId="copyright">
    <w:name w:val="copyright"/>
    <w:basedOn w:val="Normale"/>
    <w:rsid w:val="00860E47"/>
    <w:pPr>
      <w:pBdr>
        <w:top w:val="single" w:sz="2" w:space="4" w:color="CCCCCC"/>
      </w:pBdr>
      <w:spacing w:after="0" w:line="240" w:lineRule="auto"/>
      <w:jc w:val="left"/>
    </w:pPr>
    <w:rPr>
      <w:rFonts w:ascii="Verdana" w:hAnsi="Verdana"/>
      <w:color w:val="404040"/>
      <w:sz w:val="7"/>
      <w:szCs w:val="7"/>
      <w:lang w:val="it-IT" w:eastAsia="it-IT" w:bidi="ar-SA"/>
    </w:rPr>
  </w:style>
  <w:style w:type="paragraph" w:customStyle="1" w:styleId="copyrightmid">
    <w:name w:val="copyrightmid"/>
    <w:basedOn w:val="Normale"/>
    <w:rsid w:val="00860E47"/>
    <w:pPr>
      <w:pBdr>
        <w:top w:val="single" w:sz="2" w:space="4" w:color="CCCCCC"/>
      </w:pBdr>
      <w:spacing w:after="0" w:line="240" w:lineRule="auto"/>
      <w:jc w:val="left"/>
    </w:pPr>
    <w:rPr>
      <w:rFonts w:ascii="Verdana" w:hAnsi="Verdana"/>
      <w:color w:val="404040"/>
      <w:sz w:val="7"/>
      <w:szCs w:val="7"/>
      <w:lang w:val="it-IT" w:eastAsia="it-IT" w:bidi="ar-SA"/>
    </w:rPr>
  </w:style>
  <w:style w:type="paragraph" w:customStyle="1" w:styleId="partnerlink">
    <w:name w:val="partnerlink"/>
    <w:basedOn w:val="Normale"/>
    <w:rsid w:val="00860E47"/>
    <w:pPr>
      <w:spacing w:after="0" w:line="240" w:lineRule="auto"/>
      <w:jc w:val="left"/>
    </w:pPr>
    <w:rPr>
      <w:rFonts w:ascii="Tahoma" w:hAnsi="Tahoma" w:cs="Tahoma"/>
      <w:color w:val="AAAAAA"/>
      <w:sz w:val="7"/>
      <w:szCs w:val="7"/>
      <w:lang w:val="it-IT" w:eastAsia="it-IT" w:bidi="ar-SA"/>
    </w:rPr>
  </w:style>
  <w:style w:type="paragraph" w:customStyle="1" w:styleId="newsdate">
    <w:name w:val="newsdate"/>
    <w:basedOn w:val="Normale"/>
    <w:rsid w:val="00860E47"/>
    <w:pPr>
      <w:spacing w:after="0" w:line="240" w:lineRule="auto"/>
      <w:jc w:val="left"/>
    </w:pPr>
    <w:rPr>
      <w:rFonts w:ascii="Verdana" w:hAnsi="Verdana"/>
      <w:color w:val="000000"/>
      <w:sz w:val="8"/>
      <w:szCs w:val="8"/>
      <w:lang w:val="it-IT" w:eastAsia="it-IT" w:bidi="ar-SA"/>
    </w:rPr>
  </w:style>
  <w:style w:type="paragraph" w:customStyle="1" w:styleId="headlinegroup">
    <w:name w:val="headlinegroup"/>
    <w:basedOn w:val="Normale"/>
    <w:rsid w:val="00860E47"/>
    <w:pPr>
      <w:spacing w:after="60" w:line="240" w:lineRule="auto"/>
      <w:jc w:val="left"/>
      <w:textAlignment w:val="center"/>
    </w:pPr>
    <w:rPr>
      <w:rFonts w:ascii="Verdana" w:hAnsi="Verdana"/>
      <w:b/>
      <w:bCs/>
      <w:color w:val="000000"/>
      <w:sz w:val="9"/>
      <w:szCs w:val="9"/>
      <w:lang w:val="it-IT" w:eastAsia="it-IT" w:bidi="ar-SA"/>
    </w:rPr>
  </w:style>
  <w:style w:type="paragraph" w:customStyle="1" w:styleId="headlinegrouplink">
    <w:name w:val="headlinegrouplink"/>
    <w:basedOn w:val="Normale"/>
    <w:rsid w:val="00860E47"/>
    <w:pPr>
      <w:spacing w:after="0" w:line="240" w:lineRule="auto"/>
      <w:jc w:val="left"/>
    </w:pPr>
    <w:rPr>
      <w:rFonts w:ascii="Verdana" w:hAnsi="Verdana"/>
      <w:b/>
      <w:bCs/>
      <w:color w:val="000000"/>
      <w:sz w:val="9"/>
      <w:szCs w:val="9"/>
      <w:lang w:val="it-IT" w:eastAsia="it-IT" w:bidi="ar-SA"/>
    </w:rPr>
  </w:style>
  <w:style w:type="paragraph" w:customStyle="1" w:styleId="headlinebody">
    <w:name w:val="headlinebody"/>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personletter">
    <w:name w:val="personletter"/>
    <w:basedOn w:val="Normale"/>
    <w:rsid w:val="00860E47"/>
    <w:pPr>
      <w:spacing w:before="225" w:after="0" w:line="240" w:lineRule="auto"/>
      <w:jc w:val="left"/>
    </w:pPr>
    <w:rPr>
      <w:rFonts w:ascii="Verdana" w:hAnsi="Verdana"/>
      <w:b/>
      <w:bCs/>
      <w:color w:val="000000"/>
      <w:sz w:val="13"/>
      <w:szCs w:val="13"/>
      <w:lang w:val="it-IT" w:eastAsia="it-IT" w:bidi="ar-SA"/>
    </w:rPr>
  </w:style>
  <w:style w:type="paragraph" w:customStyle="1" w:styleId="yearlink">
    <w:name w:val="yearlink"/>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worktitle">
    <w:name w:val="worktitle"/>
    <w:basedOn w:val="Normale"/>
    <w:rsid w:val="00860E47"/>
    <w:pPr>
      <w:spacing w:after="0" w:line="240" w:lineRule="auto"/>
      <w:jc w:val="left"/>
    </w:pPr>
    <w:rPr>
      <w:rFonts w:ascii="Verdana" w:hAnsi="Verdana"/>
      <w:b/>
      <w:bCs/>
      <w:color w:val="000000"/>
      <w:sz w:val="10"/>
      <w:szCs w:val="10"/>
      <w:lang w:val="it-IT" w:eastAsia="it-IT" w:bidi="ar-SA"/>
    </w:rPr>
  </w:style>
  <w:style w:type="paragraph" w:customStyle="1" w:styleId="lesserinfo">
    <w:name w:val="lesserinfo"/>
    <w:basedOn w:val="Normale"/>
    <w:rsid w:val="00860E47"/>
    <w:pPr>
      <w:spacing w:after="0" w:line="240" w:lineRule="auto"/>
      <w:jc w:val="left"/>
    </w:pPr>
    <w:rPr>
      <w:rFonts w:ascii="Verdana" w:hAnsi="Verdana"/>
      <w:color w:val="555555"/>
      <w:sz w:val="8"/>
      <w:szCs w:val="8"/>
      <w:lang w:val="it-IT" w:eastAsia="it-IT" w:bidi="ar-SA"/>
    </w:rPr>
  </w:style>
  <w:style w:type="paragraph" w:customStyle="1" w:styleId="lesserinfo2">
    <w:name w:val="lesserinfo2"/>
    <w:basedOn w:val="Normale"/>
    <w:rsid w:val="00860E47"/>
    <w:pPr>
      <w:spacing w:after="0" w:line="240" w:lineRule="auto"/>
      <w:jc w:val="left"/>
    </w:pPr>
    <w:rPr>
      <w:rFonts w:ascii="Verdana" w:hAnsi="Verdana"/>
      <w:b/>
      <w:bCs/>
      <w:color w:val="555555"/>
      <w:sz w:val="9"/>
      <w:szCs w:val="9"/>
      <w:lang w:val="it-IT" w:eastAsia="it-IT" w:bidi="ar-SA"/>
    </w:rPr>
  </w:style>
  <w:style w:type="paragraph" w:customStyle="1" w:styleId="instrumentation">
    <w:name w:val="instrumentation"/>
    <w:basedOn w:val="Normale"/>
    <w:rsid w:val="00860E47"/>
    <w:pPr>
      <w:spacing w:after="0" w:line="240" w:lineRule="auto"/>
      <w:jc w:val="left"/>
    </w:pPr>
    <w:rPr>
      <w:rFonts w:ascii="Verdana" w:hAnsi="Verdana"/>
      <w:b/>
      <w:bCs/>
      <w:color w:val="555555"/>
      <w:sz w:val="9"/>
      <w:szCs w:val="9"/>
      <w:lang w:val="it-IT" w:eastAsia="it-IT" w:bidi="ar-SA"/>
    </w:rPr>
  </w:style>
  <w:style w:type="paragraph" w:customStyle="1" w:styleId="rowspacing">
    <w:name w:val="rowspacing"/>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customstyletitle1">
    <w:name w:val="customstyletitle1"/>
    <w:basedOn w:val="Normale"/>
    <w:rsid w:val="00860E47"/>
    <w:pPr>
      <w:spacing w:after="0" w:line="240" w:lineRule="auto"/>
      <w:jc w:val="left"/>
    </w:pPr>
    <w:rPr>
      <w:rFonts w:ascii="Verdana" w:hAnsi="Verdana"/>
      <w:b/>
      <w:bCs/>
      <w:color w:val="000000"/>
      <w:sz w:val="11"/>
      <w:szCs w:val="11"/>
      <w:lang w:val="it-IT" w:eastAsia="it-IT" w:bidi="ar-SA"/>
    </w:rPr>
  </w:style>
  <w:style w:type="paragraph" w:customStyle="1" w:styleId="customstyletitle2">
    <w:name w:val="customstyletitle2"/>
    <w:basedOn w:val="Normale"/>
    <w:rsid w:val="00860E47"/>
    <w:pPr>
      <w:spacing w:after="0" w:line="240" w:lineRule="auto"/>
      <w:jc w:val="left"/>
    </w:pPr>
    <w:rPr>
      <w:rFonts w:ascii="Verdana" w:hAnsi="Verdana"/>
      <w:b/>
      <w:bCs/>
      <w:color w:val="000000"/>
      <w:sz w:val="10"/>
      <w:szCs w:val="10"/>
      <w:lang w:val="it-IT" w:eastAsia="it-IT" w:bidi="ar-SA"/>
    </w:rPr>
  </w:style>
  <w:style w:type="paragraph" w:customStyle="1" w:styleId="customstyletitle3">
    <w:name w:val="customstyletitle3"/>
    <w:basedOn w:val="Normale"/>
    <w:rsid w:val="00860E47"/>
    <w:pPr>
      <w:spacing w:after="0" w:line="240" w:lineRule="auto"/>
      <w:jc w:val="left"/>
    </w:pPr>
    <w:rPr>
      <w:rFonts w:ascii="Verdana" w:hAnsi="Verdana"/>
      <w:b/>
      <w:bCs/>
      <w:color w:val="000000"/>
      <w:sz w:val="8"/>
      <w:szCs w:val="8"/>
      <w:lang w:val="it-IT" w:eastAsia="it-IT" w:bidi="ar-SA"/>
    </w:rPr>
  </w:style>
  <w:style w:type="paragraph" w:customStyle="1" w:styleId="customstyleimportant">
    <w:name w:val="customstyleimportant"/>
    <w:basedOn w:val="Normale"/>
    <w:rsid w:val="00860E47"/>
    <w:pPr>
      <w:spacing w:after="0" w:line="240" w:lineRule="auto"/>
      <w:jc w:val="left"/>
    </w:pPr>
    <w:rPr>
      <w:rFonts w:ascii="Verdana" w:hAnsi="Verdana"/>
      <w:b/>
      <w:bCs/>
      <w:color w:val="5E0200"/>
      <w:sz w:val="9"/>
      <w:szCs w:val="9"/>
      <w:lang w:val="it-IT" w:eastAsia="it-IT" w:bidi="ar-SA"/>
    </w:rPr>
  </w:style>
  <w:style w:type="paragraph" w:customStyle="1" w:styleId="customstylequote">
    <w:name w:val="customstylequote"/>
    <w:basedOn w:val="Normale"/>
    <w:rsid w:val="00860E47"/>
    <w:pPr>
      <w:shd w:val="clear" w:color="auto" w:fill="EFEFEF"/>
      <w:spacing w:before="30" w:after="30" w:line="240" w:lineRule="auto"/>
      <w:jc w:val="left"/>
    </w:pPr>
    <w:rPr>
      <w:rFonts w:ascii="Verdana" w:hAnsi="Verdana"/>
      <w:color w:val="000000"/>
      <w:sz w:val="9"/>
      <w:szCs w:val="9"/>
      <w:lang w:val="it-IT" w:eastAsia="it-IT" w:bidi="ar-SA"/>
    </w:rPr>
  </w:style>
  <w:style w:type="paragraph" w:customStyle="1" w:styleId="savebutton">
    <w:name w:val="savebutton"/>
    <w:basedOn w:val="Normale"/>
    <w:rsid w:val="00860E47"/>
    <w:pPr>
      <w:shd w:val="clear" w:color="auto" w:fill="77EE77"/>
      <w:spacing w:after="0" w:line="240" w:lineRule="auto"/>
      <w:jc w:val="left"/>
    </w:pPr>
    <w:rPr>
      <w:rFonts w:ascii="Verdana" w:hAnsi="Verdana"/>
      <w:color w:val="000000"/>
      <w:sz w:val="9"/>
      <w:szCs w:val="9"/>
      <w:lang w:val="it-IT" w:eastAsia="it-IT" w:bidi="ar-SA"/>
    </w:rPr>
  </w:style>
  <w:style w:type="paragraph" w:customStyle="1" w:styleId="deletebutton">
    <w:name w:val="deletebutton"/>
    <w:basedOn w:val="Normale"/>
    <w:rsid w:val="00860E47"/>
    <w:pPr>
      <w:shd w:val="clear" w:color="auto" w:fill="EE7777"/>
      <w:spacing w:after="0" w:line="240" w:lineRule="auto"/>
      <w:jc w:val="left"/>
    </w:pPr>
    <w:rPr>
      <w:rFonts w:ascii="Verdana" w:hAnsi="Verdana"/>
      <w:color w:val="000000"/>
      <w:sz w:val="9"/>
      <w:szCs w:val="9"/>
      <w:lang w:val="it-IT" w:eastAsia="it-IT" w:bidi="ar-SA"/>
    </w:rPr>
  </w:style>
  <w:style w:type="paragraph" w:customStyle="1" w:styleId="cancelbutton">
    <w:name w:val="cancelbutton"/>
    <w:basedOn w:val="Normale"/>
    <w:rsid w:val="00860E47"/>
    <w:pPr>
      <w:shd w:val="clear" w:color="auto" w:fill="FEE181"/>
      <w:spacing w:after="0" w:line="240" w:lineRule="auto"/>
      <w:jc w:val="left"/>
    </w:pPr>
    <w:rPr>
      <w:rFonts w:ascii="Verdana" w:hAnsi="Verdana"/>
      <w:color w:val="000000"/>
      <w:sz w:val="9"/>
      <w:szCs w:val="9"/>
      <w:lang w:val="it-IT" w:eastAsia="it-IT" w:bidi="ar-SA"/>
    </w:rPr>
  </w:style>
  <w:style w:type="paragraph" w:customStyle="1" w:styleId="admintitle">
    <w:name w:val="admintitle"/>
    <w:basedOn w:val="Normale"/>
    <w:rsid w:val="00860E47"/>
    <w:pPr>
      <w:spacing w:after="0" w:line="240" w:lineRule="auto"/>
      <w:jc w:val="left"/>
    </w:pPr>
    <w:rPr>
      <w:rFonts w:ascii="Verdana" w:hAnsi="Verdana"/>
      <w:b/>
      <w:bCs/>
      <w:color w:val="000000"/>
      <w:sz w:val="11"/>
      <w:szCs w:val="11"/>
      <w:lang w:val="it-IT" w:eastAsia="it-IT" w:bidi="ar-SA"/>
    </w:rPr>
  </w:style>
  <w:style w:type="paragraph" w:customStyle="1" w:styleId="filter">
    <w:name w:val="filter"/>
    <w:basedOn w:val="Normale"/>
    <w:rsid w:val="00860E47"/>
    <w:pPr>
      <w:pBdr>
        <w:top w:val="single" w:sz="2" w:space="0" w:color="6E6E6E"/>
        <w:left w:val="single" w:sz="2" w:space="0" w:color="6E6E6E"/>
        <w:bottom w:val="single" w:sz="2" w:space="0" w:color="6E6E6E"/>
        <w:right w:val="single" w:sz="2" w:space="0" w:color="6E6E6E"/>
      </w:pBdr>
      <w:shd w:val="clear" w:color="auto" w:fill="E1E1E1"/>
      <w:spacing w:after="0" w:line="240" w:lineRule="auto"/>
      <w:jc w:val="left"/>
    </w:pPr>
    <w:rPr>
      <w:rFonts w:ascii="Verdana" w:hAnsi="Verdana"/>
      <w:color w:val="000000"/>
      <w:sz w:val="9"/>
      <w:szCs w:val="9"/>
      <w:lang w:val="it-IT" w:eastAsia="it-IT" w:bidi="ar-SA"/>
    </w:rPr>
  </w:style>
  <w:style w:type="paragraph" w:customStyle="1" w:styleId="admin">
    <w:name w:val="admin"/>
    <w:basedOn w:val="Normale"/>
    <w:rsid w:val="00860E47"/>
    <w:pPr>
      <w:shd w:val="clear" w:color="auto" w:fill="DDDEFF"/>
      <w:spacing w:after="0" w:line="240" w:lineRule="auto"/>
      <w:jc w:val="left"/>
    </w:pPr>
    <w:rPr>
      <w:rFonts w:ascii="Verdana" w:hAnsi="Verdana"/>
      <w:color w:val="000000"/>
      <w:sz w:val="9"/>
      <w:szCs w:val="9"/>
      <w:lang w:val="it-IT" w:eastAsia="it-IT" w:bidi="ar-SA"/>
    </w:rPr>
  </w:style>
  <w:style w:type="paragraph" w:customStyle="1" w:styleId="alternate">
    <w:name w:val="alternate"/>
    <w:basedOn w:val="Normale"/>
    <w:rsid w:val="00860E47"/>
    <w:pPr>
      <w:shd w:val="clear" w:color="auto" w:fill="E1E1E1"/>
      <w:spacing w:after="0" w:line="240" w:lineRule="auto"/>
      <w:jc w:val="left"/>
    </w:pPr>
    <w:rPr>
      <w:rFonts w:ascii="Verdana" w:hAnsi="Verdana"/>
      <w:color w:val="303030"/>
      <w:sz w:val="9"/>
      <w:szCs w:val="9"/>
      <w:lang w:val="it-IT" w:eastAsia="it-IT" w:bidi="ar-SA"/>
    </w:rPr>
  </w:style>
  <w:style w:type="paragraph" w:customStyle="1" w:styleId="action">
    <w:name w:val="action"/>
    <w:basedOn w:val="Normale"/>
    <w:rsid w:val="00860E47"/>
    <w:pPr>
      <w:shd w:val="clear" w:color="auto" w:fill="FFCC00"/>
      <w:spacing w:after="75" w:line="240" w:lineRule="auto"/>
      <w:jc w:val="left"/>
    </w:pPr>
    <w:rPr>
      <w:rFonts w:ascii="Verdana" w:hAnsi="Verdana"/>
      <w:b/>
      <w:bCs/>
      <w:color w:val="FFFFFF"/>
      <w:sz w:val="9"/>
      <w:szCs w:val="9"/>
      <w:lang w:val="it-IT" w:eastAsia="it-IT" w:bidi="ar-SA"/>
    </w:rPr>
  </w:style>
  <w:style w:type="paragraph" w:customStyle="1" w:styleId="table">
    <w:name w:val="table"/>
    <w:basedOn w:val="Normale"/>
    <w:rsid w:val="00860E47"/>
    <w:pPr>
      <w:shd w:val="clear" w:color="auto" w:fill="CCCCCC"/>
      <w:spacing w:after="0" w:line="240" w:lineRule="auto"/>
      <w:jc w:val="left"/>
    </w:pPr>
    <w:rPr>
      <w:rFonts w:ascii="Verdana" w:hAnsi="Verdana"/>
      <w:color w:val="000000"/>
      <w:sz w:val="9"/>
      <w:szCs w:val="9"/>
      <w:lang w:val="it-IT" w:eastAsia="it-IT" w:bidi="ar-SA"/>
    </w:rPr>
  </w:style>
  <w:style w:type="paragraph" w:customStyle="1" w:styleId="tabletitlebg">
    <w:name w:val="tabletitlebg"/>
    <w:basedOn w:val="Normale"/>
    <w:rsid w:val="00860E47"/>
    <w:pPr>
      <w:shd w:val="clear" w:color="auto" w:fill="E5ECF4"/>
      <w:spacing w:after="0" w:line="240" w:lineRule="auto"/>
      <w:jc w:val="left"/>
    </w:pPr>
    <w:rPr>
      <w:rFonts w:ascii="Verdana" w:hAnsi="Verdana"/>
      <w:b/>
      <w:bCs/>
      <w:color w:val="434343"/>
      <w:sz w:val="9"/>
      <w:szCs w:val="9"/>
      <w:lang w:val="it-IT" w:eastAsia="it-IT" w:bidi="ar-SA"/>
    </w:rPr>
  </w:style>
  <w:style w:type="paragraph" w:customStyle="1" w:styleId="tabletitlebg2">
    <w:name w:val="tabletitlebg2"/>
    <w:basedOn w:val="Normale"/>
    <w:rsid w:val="00860E47"/>
    <w:pPr>
      <w:shd w:val="clear" w:color="auto" w:fill="E5ECF4"/>
      <w:spacing w:after="0" w:line="240" w:lineRule="auto"/>
      <w:jc w:val="left"/>
    </w:pPr>
    <w:rPr>
      <w:rFonts w:ascii="Verdana" w:hAnsi="Verdana"/>
      <w:b/>
      <w:bCs/>
      <w:color w:val="434343"/>
      <w:sz w:val="9"/>
      <w:szCs w:val="9"/>
      <w:lang w:val="it-IT" w:eastAsia="it-IT" w:bidi="ar-SA"/>
    </w:rPr>
  </w:style>
  <w:style w:type="paragraph" w:customStyle="1" w:styleId="tablebg">
    <w:name w:val="tablebg"/>
    <w:basedOn w:val="Normale"/>
    <w:rsid w:val="00860E47"/>
    <w:pPr>
      <w:shd w:val="clear" w:color="auto" w:fill="FFFFFF"/>
      <w:spacing w:after="0" w:line="240" w:lineRule="auto"/>
      <w:jc w:val="left"/>
    </w:pPr>
    <w:rPr>
      <w:rFonts w:ascii="Verdana" w:hAnsi="Verdana"/>
      <w:color w:val="000000"/>
      <w:sz w:val="9"/>
      <w:szCs w:val="9"/>
      <w:lang w:val="it-IT" w:eastAsia="it-IT" w:bidi="ar-SA"/>
    </w:rPr>
  </w:style>
  <w:style w:type="paragraph" w:customStyle="1" w:styleId="tablebgprefix">
    <w:name w:val="tablebgprefix"/>
    <w:basedOn w:val="Normale"/>
    <w:rsid w:val="00860E47"/>
    <w:pPr>
      <w:shd w:val="clear" w:color="auto" w:fill="FFFFFF"/>
      <w:spacing w:after="0" w:line="240" w:lineRule="auto"/>
      <w:jc w:val="left"/>
    </w:pPr>
    <w:rPr>
      <w:rFonts w:ascii="Verdana" w:hAnsi="Verdana"/>
      <w:color w:val="000000"/>
      <w:sz w:val="9"/>
      <w:szCs w:val="9"/>
      <w:lang w:val="it-IT" w:eastAsia="it-IT" w:bidi="ar-SA"/>
    </w:rPr>
  </w:style>
  <w:style w:type="paragraph" w:customStyle="1" w:styleId="tablebgextra">
    <w:name w:val="tablebgextra"/>
    <w:basedOn w:val="Normale"/>
    <w:rsid w:val="00860E47"/>
    <w:pPr>
      <w:shd w:val="clear" w:color="auto" w:fill="FFFFFF"/>
      <w:spacing w:after="0" w:line="240" w:lineRule="auto"/>
      <w:jc w:val="left"/>
    </w:pPr>
    <w:rPr>
      <w:rFonts w:ascii="Verdana" w:hAnsi="Verdana"/>
      <w:color w:val="000000"/>
      <w:sz w:val="9"/>
      <w:szCs w:val="9"/>
      <w:lang w:val="it-IT" w:eastAsia="it-IT" w:bidi="ar-SA"/>
    </w:rPr>
  </w:style>
  <w:style w:type="paragraph" w:customStyle="1" w:styleId="tablebgblank">
    <w:name w:val="tablebgblank"/>
    <w:basedOn w:val="Normale"/>
    <w:rsid w:val="00860E47"/>
    <w:pPr>
      <w:shd w:val="clear" w:color="auto" w:fill="FFFFFF"/>
      <w:spacing w:after="0" w:line="240" w:lineRule="auto"/>
      <w:jc w:val="left"/>
    </w:pPr>
    <w:rPr>
      <w:rFonts w:ascii="Verdana" w:hAnsi="Verdana"/>
      <w:color w:val="000000"/>
      <w:sz w:val="9"/>
      <w:szCs w:val="9"/>
      <w:lang w:val="it-IT" w:eastAsia="it-IT" w:bidi="ar-SA"/>
    </w:rPr>
  </w:style>
  <w:style w:type="paragraph" w:customStyle="1" w:styleId="gstable">
    <w:name w:val="gstable"/>
    <w:basedOn w:val="Normale"/>
    <w:rsid w:val="00860E47"/>
    <w:pPr>
      <w:shd w:val="clear" w:color="auto" w:fill="FFFFFF"/>
      <w:spacing w:after="0" w:line="240" w:lineRule="auto"/>
      <w:jc w:val="left"/>
    </w:pPr>
    <w:rPr>
      <w:rFonts w:ascii="Verdana" w:hAnsi="Verdana"/>
      <w:color w:val="000000"/>
      <w:sz w:val="9"/>
      <w:szCs w:val="9"/>
      <w:lang w:val="it-IT" w:eastAsia="it-IT" w:bidi="ar-SA"/>
    </w:rPr>
  </w:style>
  <w:style w:type="paragraph" w:customStyle="1" w:styleId="gstrtitle">
    <w:name w:val="gstrtitle"/>
    <w:basedOn w:val="Normale"/>
    <w:rsid w:val="00860E47"/>
    <w:pPr>
      <w:shd w:val="clear" w:color="auto" w:fill="FFFFFF"/>
      <w:spacing w:after="0" w:line="240" w:lineRule="auto"/>
      <w:jc w:val="left"/>
    </w:pPr>
    <w:rPr>
      <w:rFonts w:ascii="Verdana" w:hAnsi="Verdana"/>
      <w:b/>
      <w:bCs/>
      <w:color w:val="000000"/>
      <w:sz w:val="9"/>
      <w:szCs w:val="9"/>
      <w:lang w:val="it-IT" w:eastAsia="it-IT" w:bidi="ar-SA"/>
    </w:rPr>
  </w:style>
  <w:style w:type="paragraph" w:customStyle="1" w:styleId="gstr">
    <w:name w:val="gstr"/>
    <w:basedOn w:val="Normale"/>
    <w:rsid w:val="00860E47"/>
    <w:pPr>
      <w:shd w:val="clear" w:color="auto" w:fill="FFFFFF"/>
      <w:spacing w:after="0" w:line="240" w:lineRule="auto"/>
      <w:jc w:val="left"/>
    </w:pPr>
    <w:rPr>
      <w:rFonts w:ascii="Verdana" w:hAnsi="Verdana"/>
      <w:color w:val="000000"/>
      <w:sz w:val="9"/>
      <w:szCs w:val="9"/>
      <w:lang w:val="it-IT" w:eastAsia="it-IT" w:bidi="ar-SA"/>
    </w:rPr>
  </w:style>
  <w:style w:type="paragraph" w:customStyle="1" w:styleId="gstrprefix">
    <w:name w:val="gstrprefix"/>
    <w:basedOn w:val="Normale"/>
    <w:rsid w:val="00860E47"/>
    <w:pPr>
      <w:shd w:val="clear" w:color="auto" w:fill="FFFFFF"/>
      <w:spacing w:after="0" w:line="240" w:lineRule="auto"/>
      <w:jc w:val="left"/>
    </w:pPr>
    <w:rPr>
      <w:rFonts w:ascii="Verdana" w:hAnsi="Verdana"/>
      <w:color w:val="000000"/>
      <w:sz w:val="9"/>
      <w:szCs w:val="9"/>
      <w:lang w:val="it-IT" w:eastAsia="it-IT" w:bidi="ar-SA"/>
    </w:rPr>
  </w:style>
  <w:style w:type="paragraph" w:customStyle="1" w:styleId="gstd">
    <w:name w:val="gstd"/>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gstdprefix">
    <w:name w:val="gstdprefix"/>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gstdextra">
    <w:name w:val="gstdextra"/>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gstdblank">
    <w:name w:val="gstdblank"/>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gstdplain">
    <w:name w:val="gstdplain"/>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tabtable">
    <w:name w:val="tabtable"/>
    <w:basedOn w:val="Normale"/>
    <w:rsid w:val="00860E47"/>
    <w:pPr>
      <w:pBdr>
        <w:bottom w:val="single" w:sz="6" w:space="0" w:color="AAAAAA"/>
      </w:pBdr>
      <w:spacing w:after="0" w:line="240" w:lineRule="auto"/>
      <w:jc w:val="left"/>
    </w:pPr>
    <w:rPr>
      <w:rFonts w:ascii="Verdana" w:hAnsi="Verdana"/>
      <w:color w:val="000000"/>
      <w:sz w:val="9"/>
      <w:szCs w:val="9"/>
      <w:lang w:val="it-IT" w:eastAsia="it-IT" w:bidi="ar-SA"/>
    </w:rPr>
  </w:style>
  <w:style w:type="paragraph" w:customStyle="1" w:styleId="tab">
    <w:name w:val="tab"/>
    <w:basedOn w:val="Normale"/>
    <w:rsid w:val="00860E47"/>
    <w:pPr>
      <w:spacing w:after="0" w:line="240" w:lineRule="auto"/>
      <w:jc w:val="left"/>
    </w:pPr>
    <w:rPr>
      <w:rFonts w:ascii="Tahoma" w:hAnsi="Tahoma" w:cs="Tahoma"/>
      <w:color w:val="000000"/>
      <w:sz w:val="9"/>
      <w:szCs w:val="9"/>
      <w:lang w:val="it-IT" w:eastAsia="it-IT" w:bidi="ar-SA"/>
    </w:rPr>
  </w:style>
  <w:style w:type="paragraph" w:customStyle="1" w:styleId="tabactive">
    <w:name w:val="tabactive"/>
    <w:basedOn w:val="Normale"/>
    <w:rsid w:val="00860E47"/>
    <w:pPr>
      <w:shd w:val="clear" w:color="auto" w:fill="AAAAAA"/>
      <w:spacing w:after="0" w:line="240" w:lineRule="auto"/>
      <w:jc w:val="left"/>
    </w:pPr>
    <w:rPr>
      <w:rFonts w:ascii="Tahoma" w:hAnsi="Tahoma" w:cs="Tahoma"/>
      <w:color w:val="000000"/>
      <w:sz w:val="9"/>
      <w:szCs w:val="9"/>
      <w:lang w:val="it-IT" w:eastAsia="it-IT" w:bidi="ar-SA"/>
    </w:rPr>
  </w:style>
  <w:style w:type="paragraph" w:customStyle="1" w:styleId="tabdisabled">
    <w:name w:val="tabdisabled"/>
    <w:basedOn w:val="Normale"/>
    <w:rsid w:val="00860E47"/>
    <w:pPr>
      <w:spacing w:after="0" w:line="240" w:lineRule="auto"/>
      <w:jc w:val="left"/>
    </w:pPr>
    <w:rPr>
      <w:rFonts w:ascii="Tahoma" w:hAnsi="Tahoma" w:cs="Tahoma"/>
      <w:color w:val="AAAAAA"/>
      <w:sz w:val="9"/>
      <w:szCs w:val="9"/>
      <w:lang w:val="it-IT" w:eastAsia="it-IT" w:bidi="ar-SA"/>
    </w:rPr>
  </w:style>
  <w:style w:type="paragraph" w:customStyle="1" w:styleId="nav">
    <w:name w:val="nav"/>
    <w:basedOn w:val="Normale"/>
    <w:uiPriority w:val="99"/>
    <w:rsid w:val="00860E47"/>
    <w:pPr>
      <w:spacing w:after="0" w:line="240" w:lineRule="auto"/>
      <w:jc w:val="left"/>
    </w:pPr>
    <w:rPr>
      <w:rFonts w:ascii="Verdana" w:hAnsi="Verdana"/>
      <w:color w:val="000000"/>
      <w:sz w:val="9"/>
      <w:szCs w:val="9"/>
      <w:lang w:val="it-IT" w:eastAsia="it-IT" w:bidi="ar-SA"/>
    </w:rPr>
  </w:style>
  <w:style w:type="paragraph" w:customStyle="1" w:styleId="combo">
    <w:name w:val="combo"/>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wn">
    <w:name w:val="wn"/>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disabled">
    <w:name w:val="disabled"/>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label">
    <w:name w:val="label"/>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label-iefix">
    <w:name w:val="label-iefix"/>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hour">
    <w:name w:val="hour"/>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minute">
    <w:name w:val="minute"/>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ampm">
    <w:name w:val="ampm"/>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colon">
    <w:name w:val="colon"/>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nav1">
    <w:name w:val="nav1"/>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wn1">
    <w:name w:val="wn1"/>
    <w:basedOn w:val="Normale"/>
    <w:rsid w:val="00860E47"/>
    <w:pPr>
      <w:pBdr>
        <w:right w:val="single" w:sz="2" w:space="1" w:color="000000"/>
      </w:pBdr>
      <w:shd w:val="clear" w:color="auto" w:fill="F4F0E8"/>
      <w:spacing w:after="0" w:line="240" w:lineRule="auto"/>
      <w:jc w:val="left"/>
    </w:pPr>
    <w:rPr>
      <w:rFonts w:ascii="Verdana" w:hAnsi="Verdana"/>
      <w:color w:val="000000"/>
      <w:sz w:val="9"/>
      <w:szCs w:val="9"/>
      <w:lang w:val="it-IT" w:eastAsia="it-IT" w:bidi="ar-SA"/>
    </w:rPr>
  </w:style>
  <w:style w:type="paragraph" w:customStyle="1" w:styleId="disabled1">
    <w:name w:val="disabled1"/>
    <w:basedOn w:val="Normale"/>
    <w:rsid w:val="00860E47"/>
    <w:pPr>
      <w:spacing w:after="0" w:line="240" w:lineRule="auto"/>
      <w:jc w:val="left"/>
    </w:pPr>
    <w:rPr>
      <w:rFonts w:ascii="Verdana" w:hAnsi="Verdana"/>
      <w:color w:val="999999"/>
      <w:sz w:val="9"/>
      <w:szCs w:val="9"/>
      <w:lang w:val="it-IT" w:eastAsia="it-IT" w:bidi="ar-SA"/>
    </w:rPr>
  </w:style>
  <w:style w:type="paragraph" w:customStyle="1" w:styleId="combo1">
    <w:name w:val="combo1"/>
    <w:basedOn w:val="Normale"/>
    <w:rsid w:val="00860E47"/>
    <w:pPr>
      <w:pBdr>
        <w:top w:val="single" w:sz="2" w:space="0" w:color="FFFFFF"/>
        <w:left w:val="single" w:sz="2" w:space="0" w:color="FFFFFF"/>
        <w:bottom w:val="single" w:sz="2" w:space="0" w:color="000000"/>
        <w:right w:val="single" w:sz="2" w:space="0" w:color="000000"/>
      </w:pBdr>
      <w:shd w:val="clear" w:color="auto" w:fill="E4E0D8"/>
      <w:spacing w:after="0" w:line="240" w:lineRule="auto"/>
      <w:jc w:val="left"/>
    </w:pPr>
    <w:rPr>
      <w:rFonts w:ascii="Verdana" w:hAnsi="Verdana"/>
      <w:vanish/>
      <w:color w:val="000000"/>
      <w:sz w:val="22"/>
      <w:szCs w:val="22"/>
      <w:lang w:val="it-IT" w:eastAsia="it-IT" w:bidi="ar-SA"/>
    </w:rPr>
  </w:style>
  <w:style w:type="paragraph" w:customStyle="1" w:styleId="label1">
    <w:name w:val="label1"/>
    <w:basedOn w:val="Normale"/>
    <w:rsid w:val="00860E47"/>
    <w:pPr>
      <w:spacing w:after="0" w:line="240" w:lineRule="auto"/>
      <w:jc w:val="center"/>
    </w:pPr>
    <w:rPr>
      <w:rFonts w:ascii="Verdana" w:hAnsi="Verdana"/>
      <w:color w:val="000000"/>
      <w:sz w:val="9"/>
      <w:szCs w:val="9"/>
      <w:lang w:val="it-IT" w:eastAsia="it-IT" w:bidi="ar-SA"/>
    </w:rPr>
  </w:style>
  <w:style w:type="paragraph" w:customStyle="1" w:styleId="label-iefix1">
    <w:name w:val="label-iefix1"/>
    <w:basedOn w:val="Normale"/>
    <w:rsid w:val="00860E47"/>
    <w:pPr>
      <w:spacing w:after="0" w:line="240" w:lineRule="auto"/>
      <w:jc w:val="center"/>
    </w:pPr>
    <w:rPr>
      <w:rFonts w:ascii="Verdana" w:hAnsi="Verdana"/>
      <w:color w:val="000000"/>
      <w:sz w:val="9"/>
      <w:szCs w:val="9"/>
      <w:lang w:val="it-IT" w:eastAsia="it-IT" w:bidi="ar-SA"/>
    </w:rPr>
  </w:style>
  <w:style w:type="paragraph" w:customStyle="1" w:styleId="hour1">
    <w:name w:val="hour1"/>
    <w:basedOn w:val="Normale"/>
    <w:rsid w:val="00860E47"/>
    <w:pPr>
      <w:pBdr>
        <w:top w:val="single" w:sz="2" w:space="0" w:color="888899"/>
        <w:left w:val="single" w:sz="2" w:space="2" w:color="888899"/>
        <w:bottom w:val="single" w:sz="2" w:space="0" w:color="888899"/>
        <w:right w:val="single" w:sz="2" w:space="1" w:color="888899"/>
      </w:pBdr>
      <w:shd w:val="clear" w:color="auto" w:fill="FFFFFF"/>
      <w:spacing w:after="0" w:line="240" w:lineRule="auto"/>
      <w:jc w:val="left"/>
    </w:pPr>
    <w:rPr>
      <w:rFonts w:ascii="Verdana" w:hAnsi="Verdana"/>
      <w:b/>
      <w:bCs/>
      <w:color w:val="000000"/>
      <w:sz w:val="9"/>
      <w:szCs w:val="9"/>
      <w:lang w:val="it-IT" w:eastAsia="it-IT" w:bidi="ar-SA"/>
    </w:rPr>
  </w:style>
  <w:style w:type="paragraph" w:customStyle="1" w:styleId="minute1">
    <w:name w:val="minute1"/>
    <w:basedOn w:val="Normale"/>
    <w:rsid w:val="00860E47"/>
    <w:pPr>
      <w:pBdr>
        <w:top w:val="single" w:sz="2" w:space="0" w:color="888899"/>
        <w:left w:val="single" w:sz="2" w:space="2" w:color="888899"/>
        <w:bottom w:val="single" w:sz="2" w:space="0" w:color="888899"/>
        <w:right w:val="single" w:sz="2" w:space="1" w:color="888899"/>
      </w:pBdr>
      <w:shd w:val="clear" w:color="auto" w:fill="FFFFFF"/>
      <w:spacing w:after="0" w:line="240" w:lineRule="auto"/>
      <w:jc w:val="left"/>
    </w:pPr>
    <w:rPr>
      <w:rFonts w:ascii="Verdana" w:hAnsi="Verdana"/>
      <w:b/>
      <w:bCs/>
      <w:color w:val="000000"/>
      <w:sz w:val="9"/>
      <w:szCs w:val="9"/>
      <w:lang w:val="it-IT" w:eastAsia="it-IT" w:bidi="ar-SA"/>
    </w:rPr>
  </w:style>
  <w:style w:type="paragraph" w:customStyle="1" w:styleId="ampm1">
    <w:name w:val="ampm1"/>
    <w:basedOn w:val="Normale"/>
    <w:rsid w:val="00860E47"/>
    <w:pPr>
      <w:pBdr>
        <w:top w:val="single" w:sz="2" w:space="0" w:color="888899"/>
        <w:left w:val="single" w:sz="2" w:space="2" w:color="888899"/>
        <w:bottom w:val="single" w:sz="2" w:space="0" w:color="888899"/>
        <w:right w:val="single" w:sz="2" w:space="1" w:color="888899"/>
      </w:pBdr>
      <w:shd w:val="clear" w:color="auto" w:fill="FFFFFF"/>
      <w:spacing w:after="0" w:line="240" w:lineRule="auto"/>
      <w:jc w:val="center"/>
    </w:pPr>
    <w:rPr>
      <w:rFonts w:ascii="Verdana" w:hAnsi="Verdana"/>
      <w:b/>
      <w:bCs/>
      <w:color w:val="000000"/>
      <w:sz w:val="9"/>
      <w:szCs w:val="9"/>
      <w:lang w:val="it-IT" w:eastAsia="it-IT" w:bidi="ar-SA"/>
    </w:rPr>
  </w:style>
  <w:style w:type="paragraph" w:customStyle="1" w:styleId="colon1">
    <w:name w:val="colon1"/>
    <w:basedOn w:val="Normale"/>
    <w:rsid w:val="00860E47"/>
    <w:pPr>
      <w:spacing w:after="0" w:line="240" w:lineRule="auto"/>
      <w:jc w:val="left"/>
    </w:pPr>
    <w:rPr>
      <w:rFonts w:ascii="Verdana" w:hAnsi="Verdana"/>
      <w:b/>
      <w:bCs/>
      <w:color w:val="000000"/>
      <w:sz w:val="9"/>
      <w:szCs w:val="9"/>
      <w:lang w:val="it-IT" w:eastAsia="it-IT" w:bidi="ar-SA"/>
    </w:rPr>
  </w:style>
  <w:style w:type="paragraph" w:customStyle="1" w:styleId="style20">
    <w:name w:val="style20"/>
    <w:basedOn w:val="Normale"/>
    <w:rsid w:val="00E35475"/>
    <w:pPr>
      <w:spacing w:before="100" w:beforeAutospacing="1" w:after="100" w:afterAutospacing="1" w:line="240" w:lineRule="auto"/>
      <w:jc w:val="left"/>
    </w:pPr>
    <w:rPr>
      <w:rFonts w:ascii="Times New Roman" w:hAnsi="Times New Roman"/>
      <w:sz w:val="9"/>
      <w:szCs w:val="9"/>
      <w:lang w:val="it-IT" w:eastAsia="it-IT" w:bidi="ar-SA"/>
    </w:rPr>
  </w:style>
  <w:style w:type="paragraph" w:customStyle="1" w:styleId="style21">
    <w:name w:val="style21"/>
    <w:basedOn w:val="Normale"/>
    <w:rsid w:val="00E35475"/>
    <w:pPr>
      <w:spacing w:before="100" w:beforeAutospacing="1" w:after="100" w:afterAutospacing="1" w:line="240" w:lineRule="auto"/>
      <w:jc w:val="left"/>
    </w:pPr>
    <w:rPr>
      <w:rFonts w:ascii="Times New Roman" w:hAnsi="Times New Roman"/>
      <w:sz w:val="11"/>
      <w:szCs w:val="11"/>
      <w:lang w:val="it-IT" w:eastAsia="it-IT" w:bidi="ar-SA"/>
    </w:rPr>
  </w:style>
  <w:style w:type="paragraph" w:customStyle="1" w:styleId="style55">
    <w:name w:val="style55"/>
    <w:basedOn w:val="Normale"/>
    <w:rsid w:val="00E35475"/>
    <w:pPr>
      <w:spacing w:before="100" w:beforeAutospacing="1" w:after="100" w:afterAutospacing="1" w:line="240" w:lineRule="auto"/>
      <w:jc w:val="left"/>
    </w:pPr>
    <w:rPr>
      <w:rFonts w:ascii="Times New Roman" w:hAnsi="Times New Roman"/>
      <w:sz w:val="18"/>
      <w:szCs w:val="18"/>
      <w:lang w:val="it-IT" w:eastAsia="it-IT" w:bidi="ar-SA"/>
    </w:rPr>
  </w:style>
  <w:style w:type="character" w:customStyle="1" w:styleId="style231">
    <w:name w:val="style231"/>
    <w:basedOn w:val="Carpredefinitoparagrafo"/>
    <w:rsid w:val="00E35475"/>
    <w:rPr>
      <w:i/>
      <w:iCs/>
      <w:sz w:val="11"/>
      <w:szCs w:val="11"/>
    </w:rPr>
  </w:style>
  <w:style w:type="character" w:customStyle="1" w:styleId="style211">
    <w:name w:val="style211"/>
    <w:basedOn w:val="Carpredefinitoparagrafo"/>
    <w:rsid w:val="00E35475"/>
    <w:rPr>
      <w:sz w:val="11"/>
      <w:szCs w:val="11"/>
    </w:rPr>
  </w:style>
  <w:style w:type="character" w:customStyle="1" w:styleId="style6">
    <w:name w:val="style6"/>
    <w:basedOn w:val="Carpredefinitoparagrafo"/>
    <w:rsid w:val="00E35475"/>
  </w:style>
  <w:style w:type="character" w:customStyle="1" w:styleId="expand-text1">
    <w:name w:val="expand-text1"/>
    <w:basedOn w:val="Carpredefinitoparagrafo"/>
    <w:rsid w:val="001E29F9"/>
    <w:rPr>
      <w:rFonts w:ascii="Trebuchet MS" w:hAnsi="Trebuchet MS" w:hint="default"/>
      <w:color w:val="5C575F"/>
      <w:sz w:val="8"/>
      <w:szCs w:val="8"/>
    </w:rPr>
  </w:style>
  <w:style w:type="character" w:customStyle="1" w:styleId="h2">
    <w:name w:val="h2"/>
    <w:basedOn w:val="Carpredefinitoparagrafo"/>
    <w:rsid w:val="005B47E2"/>
  </w:style>
  <w:style w:type="character" w:customStyle="1" w:styleId="al-opus1">
    <w:name w:val="al-opus1"/>
    <w:basedOn w:val="Carpredefinitoparagrafo"/>
    <w:rsid w:val="00922366"/>
    <w:rPr>
      <w:b w:val="0"/>
      <w:bCs w:val="0"/>
      <w:sz w:val="22"/>
      <w:szCs w:val="22"/>
    </w:rPr>
  </w:style>
  <w:style w:type="character" w:customStyle="1" w:styleId="al-worktitle1">
    <w:name w:val="al-worktitle1"/>
    <w:basedOn w:val="Carpredefinitoparagrafo"/>
    <w:rsid w:val="00922366"/>
    <w:rPr>
      <w:b/>
      <w:bCs/>
      <w:sz w:val="20"/>
      <w:szCs w:val="20"/>
    </w:rPr>
  </w:style>
  <w:style w:type="character" w:customStyle="1" w:styleId="recordtag">
    <w:name w:val="recordtag"/>
    <w:basedOn w:val="Carpredefinitoparagrafo"/>
    <w:rsid w:val="006075EB"/>
  </w:style>
  <w:style w:type="character" w:customStyle="1" w:styleId="google-src-text2">
    <w:name w:val="google-src-text2"/>
    <w:basedOn w:val="Carpredefinitoparagrafo"/>
    <w:rsid w:val="004055CD"/>
    <w:rPr>
      <w:rFonts w:ascii="Arial" w:hAnsi="Arial" w:cs="Arial" w:hint="default"/>
      <w:vanish/>
      <w:webHidden w:val="0"/>
      <w:color w:val="777777"/>
      <w:sz w:val="8"/>
      <w:szCs w:val="8"/>
      <w:specVanish w:val="0"/>
    </w:rPr>
  </w:style>
  <w:style w:type="character" w:customStyle="1" w:styleId="onburgundybold1">
    <w:name w:val="onburgundybold1"/>
    <w:basedOn w:val="Carpredefinitoparagrafo"/>
    <w:rsid w:val="00092567"/>
    <w:rPr>
      <w:rFonts w:ascii="Arial" w:hAnsi="Arial" w:cs="Arial" w:hint="default"/>
      <w:b/>
      <w:bCs/>
      <w:color w:val="FFFFFF"/>
      <w:sz w:val="8"/>
      <w:szCs w:val="8"/>
    </w:rPr>
  </w:style>
  <w:style w:type="character" w:customStyle="1" w:styleId="regtextbold1">
    <w:name w:val="regtextbold1"/>
    <w:basedOn w:val="Carpredefinitoparagrafo"/>
    <w:rsid w:val="00092567"/>
    <w:rPr>
      <w:rFonts w:ascii="Arial" w:hAnsi="Arial" w:cs="Arial" w:hint="default"/>
      <w:b/>
      <w:bCs/>
      <w:color w:val="000000"/>
      <w:sz w:val="8"/>
      <w:szCs w:val="8"/>
    </w:rPr>
  </w:style>
  <w:style w:type="character" w:customStyle="1" w:styleId="smallprint1">
    <w:name w:val="smallprint1"/>
    <w:basedOn w:val="Carpredefinitoparagrafo"/>
    <w:rsid w:val="00092567"/>
    <w:rPr>
      <w:rFonts w:ascii="Arial" w:hAnsi="Arial" w:cs="Arial" w:hint="default"/>
      <w:b/>
      <w:bCs/>
      <w:strike w:val="0"/>
      <w:dstrike w:val="0"/>
      <w:color w:val="333333"/>
      <w:sz w:val="6"/>
      <w:szCs w:val="6"/>
      <w:u w:val="none"/>
      <w:effect w:val="none"/>
    </w:rPr>
  </w:style>
  <w:style w:type="paragraph" w:customStyle="1" w:styleId="workstitle">
    <w:name w:val="workstitle"/>
    <w:basedOn w:val="Normale"/>
    <w:rsid w:val="00CA3628"/>
    <w:pPr>
      <w:spacing w:before="100" w:beforeAutospacing="1" w:after="94" w:line="240" w:lineRule="auto"/>
      <w:ind w:left="31"/>
      <w:jc w:val="left"/>
    </w:pPr>
    <w:rPr>
      <w:rFonts w:ascii="Times New Roman" w:hAnsi="Times New Roman"/>
      <w:color w:val="230704"/>
      <w:sz w:val="24"/>
      <w:szCs w:val="24"/>
      <w:lang w:val="it-IT" w:eastAsia="it-IT" w:bidi="ar-SA"/>
    </w:rPr>
  </w:style>
  <w:style w:type="character" w:customStyle="1" w:styleId="inst5">
    <w:name w:val="inst5"/>
    <w:basedOn w:val="Carpredefinitoparagrafo"/>
    <w:rsid w:val="00E63680"/>
    <w:rPr>
      <w:b w:val="0"/>
      <w:bCs w:val="0"/>
      <w:vanish w:val="0"/>
      <w:webHidden w:val="0"/>
      <w:color w:val="666666"/>
      <w:sz w:val="24"/>
      <w:szCs w:val="24"/>
      <w:specVanish w:val="0"/>
    </w:rPr>
  </w:style>
  <w:style w:type="character" w:customStyle="1" w:styleId="al-subworktitle1">
    <w:name w:val="al-subworktitle1"/>
    <w:basedOn w:val="Carpredefinitoparagrafo"/>
    <w:rsid w:val="002D6AA6"/>
    <w:rPr>
      <w:sz w:val="19"/>
      <w:szCs w:val="19"/>
    </w:rPr>
  </w:style>
  <w:style w:type="character" w:customStyle="1" w:styleId="w-album1">
    <w:name w:val="w-album1"/>
    <w:basedOn w:val="Carpredefinitoparagrafo"/>
    <w:rsid w:val="00DB2DF1"/>
    <w:rPr>
      <w:sz w:val="18"/>
      <w:szCs w:val="18"/>
    </w:rPr>
  </w:style>
  <w:style w:type="character" w:customStyle="1" w:styleId="result2albumlink">
    <w:name w:val="result2albumlink"/>
    <w:basedOn w:val="Carpredefinitoparagrafo"/>
    <w:rsid w:val="00DB2DF1"/>
  </w:style>
  <w:style w:type="character" w:customStyle="1" w:styleId="langbutton1">
    <w:name w:val="langbutton1"/>
    <w:basedOn w:val="Carpredefinitoparagrafo"/>
    <w:rsid w:val="00DA1DC6"/>
    <w:rPr>
      <w:sz w:val="17"/>
      <w:szCs w:val="17"/>
      <w:bdr w:val="single" w:sz="2" w:space="0" w:color="ECDEBE" w:frame="1"/>
      <w:shd w:val="clear" w:color="auto" w:fill="F1EACE"/>
    </w:rPr>
  </w:style>
  <w:style w:type="character" w:customStyle="1" w:styleId="al-altworktitle1">
    <w:name w:val="al-altworktitle1"/>
    <w:basedOn w:val="Carpredefinitoparagrafo"/>
    <w:rsid w:val="00F05DEA"/>
    <w:rPr>
      <w:b w:val="0"/>
      <w:bCs w:val="0"/>
      <w:sz w:val="20"/>
      <w:szCs w:val="20"/>
    </w:rPr>
  </w:style>
  <w:style w:type="paragraph" w:customStyle="1" w:styleId="js-messagebox">
    <w:name w:val="js-messagebox"/>
    <w:basedOn w:val="Normale"/>
    <w:uiPriority w:val="99"/>
    <w:rsid w:val="0084586A"/>
    <w:pPr>
      <w:pBdr>
        <w:top w:val="single" w:sz="2" w:space="6" w:color="CCCCCC"/>
        <w:left w:val="single" w:sz="2" w:space="15" w:color="CCCCCC"/>
        <w:bottom w:val="single" w:sz="2" w:space="6" w:color="CCCCCC"/>
        <w:right w:val="single" w:sz="2" w:space="15" w:color="CCCCCC"/>
      </w:pBdr>
      <w:shd w:val="clear" w:color="auto" w:fill="FCFCFC"/>
      <w:spacing w:before="240" w:after="240" w:line="240" w:lineRule="auto"/>
      <w:ind w:left="612" w:right="612"/>
      <w:jc w:val="left"/>
    </w:pPr>
    <w:rPr>
      <w:rFonts w:ascii="Times New Roman" w:hAnsi="Times New Roman"/>
      <w:sz w:val="19"/>
      <w:szCs w:val="19"/>
      <w:lang w:val="it-IT" w:eastAsia="it-IT" w:bidi="ar-SA"/>
    </w:rPr>
  </w:style>
  <w:style w:type="paragraph" w:customStyle="1" w:styleId="tipsy">
    <w:name w:val="tipsy"/>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psy-inner">
    <w:name w:val="tipsy-inner"/>
    <w:basedOn w:val="Normale"/>
    <w:rsid w:val="0084586A"/>
    <w:pPr>
      <w:pBdr>
        <w:top w:val="single" w:sz="2" w:space="2" w:color="A7D7F9"/>
        <w:left w:val="single" w:sz="2" w:space="3" w:color="A7D7F9"/>
        <w:bottom w:val="single" w:sz="2" w:space="1" w:color="A7D7F9"/>
        <w:right w:val="single" w:sz="2" w:space="3" w:color="A7D7F9"/>
      </w:pBdr>
      <w:shd w:val="clear" w:color="auto" w:fill="FFFFFF"/>
      <w:spacing w:before="100" w:beforeAutospacing="1" w:after="100" w:afterAutospacing="1" w:line="240" w:lineRule="auto"/>
      <w:jc w:val="left"/>
    </w:pPr>
    <w:rPr>
      <w:rFonts w:ascii="Times New Roman" w:hAnsi="Times New Roman"/>
      <w:color w:val="000000"/>
      <w:sz w:val="24"/>
      <w:szCs w:val="24"/>
      <w:lang w:val="it-IT" w:eastAsia="it-IT" w:bidi="ar-SA"/>
    </w:rPr>
  </w:style>
  <w:style w:type="paragraph" w:customStyle="1" w:styleId="tipsy-arrow">
    <w:name w:val="tipsy-arrow"/>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helper-hidden">
    <w:name w:val="ui-helper-hidden"/>
    <w:basedOn w:val="Normale"/>
    <w:rsid w:val="0084586A"/>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ui-helper-reset">
    <w:name w:val="ui-helper-reset"/>
    <w:basedOn w:val="Normale"/>
    <w:rsid w:val="0084586A"/>
    <w:pPr>
      <w:spacing w:after="0" w:line="240" w:lineRule="auto"/>
      <w:jc w:val="left"/>
    </w:pPr>
    <w:rPr>
      <w:rFonts w:ascii="Times New Roman" w:hAnsi="Times New Roman"/>
      <w:sz w:val="24"/>
      <w:szCs w:val="24"/>
      <w:lang w:val="it-IT" w:eastAsia="it-IT" w:bidi="ar-SA"/>
    </w:rPr>
  </w:style>
  <w:style w:type="paragraph" w:customStyle="1" w:styleId="ui-helper-clearfix">
    <w:name w:val="ui-helper-clearfix"/>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helper-zfix">
    <w:name w:val="ui-helper-zfix"/>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
    <w:name w:val="ui-icon"/>
    <w:basedOn w:val="Normale"/>
    <w:rsid w:val="0084586A"/>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widget-overlay">
    <w:name w:val="ui-widget-overlay"/>
    <w:basedOn w:val="Normale"/>
    <w:rsid w:val="0084586A"/>
    <w:pPr>
      <w:shd w:val="clear" w:color="auto" w:fill="00000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widget">
    <w:name w:val="ui-widget"/>
    <w:basedOn w:val="Normale"/>
    <w:rsid w:val="0084586A"/>
    <w:pPr>
      <w:spacing w:before="100" w:beforeAutospacing="1" w:after="100" w:afterAutospacing="1" w:line="240" w:lineRule="auto"/>
      <w:jc w:val="left"/>
    </w:pPr>
    <w:rPr>
      <w:rFonts w:ascii="Arial" w:hAnsi="Arial" w:cs="Arial"/>
      <w:sz w:val="19"/>
      <w:szCs w:val="19"/>
      <w:lang w:val="it-IT" w:eastAsia="it-IT" w:bidi="ar-SA"/>
    </w:rPr>
  </w:style>
  <w:style w:type="paragraph" w:customStyle="1" w:styleId="ui-widget-content">
    <w:name w:val="ui-widget-content"/>
    <w:basedOn w:val="Normale"/>
    <w:rsid w:val="0084586A"/>
    <w:pPr>
      <w:pBdr>
        <w:top w:val="single" w:sz="2" w:space="0" w:color="CCCCCC"/>
        <w:left w:val="single" w:sz="2" w:space="0" w:color="CCCCCC"/>
        <w:bottom w:val="single" w:sz="2" w:space="0" w:color="CCCCCC"/>
        <w:right w:val="single" w:sz="2" w:space="0" w:color="CCCCCC"/>
      </w:pBdr>
      <w:spacing w:before="100" w:beforeAutospacing="1" w:after="100" w:afterAutospacing="1" w:line="240" w:lineRule="auto"/>
      <w:jc w:val="left"/>
    </w:pPr>
    <w:rPr>
      <w:rFonts w:ascii="Times New Roman" w:hAnsi="Times New Roman"/>
      <w:color w:val="362B36"/>
      <w:sz w:val="24"/>
      <w:szCs w:val="24"/>
      <w:lang w:val="it-IT" w:eastAsia="it-IT" w:bidi="ar-SA"/>
    </w:rPr>
  </w:style>
  <w:style w:type="paragraph" w:customStyle="1" w:styleId="ui-widget-header">
    <w:name w:val="ui-widget-header"/>
    <w:basedOn w:val="Normale"/>
    <w:rsid w:val="0084586A"/>
    <w:pPr>
      <w:pBdr>
        <w:bottom w:val="single" w:sz="2" w:space="0" w:color="BBBBBB"/>
      </w:pBdr>
      <w:shd w:val="clear" w:color="auto" w:fill="FFFFFF"/>
      <w:spacing w:before="100" w:beforeAutospacing="1" w:after="100" w:afterAutospacing="1" w:line="240" w:lineRule="atLeast"/>
      <w:jc w:val="left"/>
    </w:pPr>
    <w:rPr>
      <w:rFonts w:ascii="Times New Roman" w:hAnsi="Times New Roman"/>
      <w:b/>
      <w:bCs/>
      <w:color w:val="222222"/>
      <w:sz w:val="24"/>
      <w:szCs w:val="24"/>
      <w:lang w:val="it-IT" w:eastAsia="it-IT" w:bidi="ar-SA"/>
    </w:rPr>
  </w:style>
  <w:style w:type="paragraph" w:customStyle="1" w:styleId="ui-state-default">
    <w:name w:val="ui-state-default"/>
    <w:basedOn w:val="Normale"/>
    <w:rsid w:val="0084586A"/>
    <w:pPr>
      <w:pBdr>
        <w:top w:val="single" w:sz="2" w:space="0" w:color="AED0EA"/>
        <w:left w:val="single" w:sz="2" w:space="0" w:color="AED0EA"/>
        <w:bottom w:val="single" w:sz="2" w:space="0" w:color="AED0EA"/>
        <w:right w:val="single" w:sz="2" w:space="0" w:color="AED0EA"/>
      </w:pBdr>
      <w:shd w:val="clear" w:color="auto" w:fill="D7EBF9"/>
      <w:spacing w:before="100" w:beforeAutospacing="1" w:after="100" w:afterAutospacing="1" w:line="240" w:lineRule="auto"/>
      <w:jc w:val="left"/>
    </w:pPr>
    <w:rPr>
      <w:rFonts w:ascii="Times New Roman" w:hAnsi="Times New Roman"/>
      <w:color w:val="2779AA"/>
      <w:sz w:val="24"/>
      <w:szCs w:val="24"/>
      <w:lang w:val="it-IT" w:eastAsia="it-IT" w:bidi="ar-SA"/>
    </w:rPr>
  </w:style>
  <w:style w:type="paragraph" w:customStyle="1" w:styleId="ui-state-hover">
    <w:name w:val="ui-state-hover"/>
    <w:basedOn w:val="Normale"/>
    <w:rsid w:val="0084586A"/>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ui-state-focus">
    <w:name w:val="ui-state-focus"/>
    <w:basedOn w:val="Normale"/>
    <w:rsid w:val="0084586A"/>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ui-state-active">
    <w:name w:val="ui-state-active"/>
    <w:basedOn w:val="Normale"/>
    <w:rsid w:val="0084586A"/>
    <w:pPr>
      <w:pBdr>
        <w:top w:val="single" w:sz="2" w:space="0" w:color="CCCCCC"/>
        <w:left w:val="single" w:sz="2" w:space="0" w:color="CCCCCC"/>
        <w:bottom w:val="single" w:sz="2" w:space="0" w:color="CCCCCC"/>
        <w:right w:val="single" w:sz="2" w:space="0" w:color="CCCCCC"/>
      </w:pBdr>
      <w:shd w:val="clear" w:color="auto" w:fill="F0F0F0"/>
      <w:spacing w:before="100" w:beforeAutospacing="1" w:after="100" w:afterAutospacing="1" w:line="240" w:lineRule="auto"/>
      <w:jc w:val="left"/>
    </w:pPr>
    <w:rPr>
      <w:rFonts w:ascii="Times New Roman" w:hAnsi="Times New Roman"/>
      <w:color w:val="000000"/>
      <w:sz w:val="24"/>
      <w:szCs w:val="24"/>
      <w:lang w:val="it-IT" w:eastAsia="it-IT" w:bidi="ar-SA"/>
    </w:rPr>
  </w:style>
  <w:style w:type="paragraph" w:customStyle="1" w:styleId="ui-state-highlight">
    <w:name w:val="ui-state-highlight"/>
    <w:basedOn w:val="Normale"/>
    <w:rsid w:val="0084586A"/>
    <w:pPr>
      <w:pBdr>
        <w:top w:val="single" w:sz="2" w:space="0" w:color="F9DD34"/>
        <w:left w:val="single" w:sz="2" w:space="0" w:color="F9DD34"/>
        <w:bottom w:val="single" w:sz="2" w:space="0" w:color="F9DD34"/>
        <w:right w:val="single" w:sz="2" w:space="0" w:color="F9DD34"/>
      </w:pBdr>
      <w:spacing w:before="100" w:beforeAutospacing="1" w:after="100" w:afterAutospacing="1" w:line="240" w:lineRule="auto"/>
      <w:jc w:val="left"/>
    </w:pPr>
    <w:rPr>
      <w:rFonts w:ascii="Times New Roman" w:hAnsi="Times New Roman"/>
      <w:color w:val="363636"/>
      <w:sz w:val="24"/>
      <w:szCs w:val="24"/>
      <w:lang w:val="it-IT" w:eastAsia="it-IT" w:bidi="ar-SA"/>
    </w:rPr>
  </w:style>
  <w:style w:type="paragraph" w:customStyle="1" w:styleId="ui-state-error">
    <w:name w:val="ui-state-error"/>
    <w:basedOn w:val="Normale"/>
    <w:rsid w:val="0084586A"/>
    <w:pPr>
      <w:pBdr>
        <w:top w:val="single" w:sz="2" w:space="0" w:color="CD0A0A"/>
        <w:left w:val="single" w:sz="2" w:space="0" w:color="CD0A0A"/>
        <w:bottom w:val="single" w:sz="2" w:space="0" w:color="CD0A0A"/>
        <w:right w:val="single" w:sz="2" w:space="0" w:color="CD0A0A"/>
      </w:pBdr>
      <w:shd w:val="clear" w:color="auto" w:fill="CD0A0A"/>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state-error-text">
    <w:name w:val="ui-state-error-text"/>
    <w:basedOn w:val="Normale"/>
    <w:rsid w:val="0084586A"/>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priority-primary">
    <w:name w:val="ui-priority-primary"/>
    <w:basedOn w:val="Normale"/>
    <w:rsid w:val="0084586A"/>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ui-priority-secondary">
    <w:name w:val="ui-priority-secondary"/>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tate-disabled">
    <w:name w:val="ui-state-disabled"/>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widget-shadow">
    <w:name w:val="ui-widget-shadow"/>
    <w:basedOn w:val="Normale"/>
    <w:rsid w:val="0084586A"/>
    <w:pPr>
      <w:shd w:val="clear" w:color="auto" w:fill="000000"/>
      <w:spacing w:after="0" w:line="240" w:lineRule="auto"/>
      <w:ind w:left="-47"/>
      <w:jc w:val="left"/>
    </w:pPr>
    <w:rPr>
      <w:rFonts w:ascii="Times New Roman" w:hAnsi="Times New Roman"/>
      <w:sz w:val="24"/>
      <w:szCs w:val="24"/>
      <w:lang w:val="it-IT" w:eastAsia="it-IT" w:bidi="ar-SA"/>
    </w:rPr>
  </w:style>
  <w:style w:type="paragraph" w:customStyle="1" w:styleId="ui-resizable-handle">
    <w:name w:val="ui-resizable-handle"/>
    <w:basedOn w:val="Normale"/>
    <w:rsid w:val="0084586A"/>
    <w:pPr>
      <w:spacing w:before="100" w:beforeAutospacing="1" w:after="100" w:afterAutospacing="1" w:line="240" w:lineRule="auto"/>
      <w:jc w:val="left"/>
    </w:pPr>
    <w:rPr>
      <w:rFonts w:ascii="Times New Roman" w:hAnsi="Times New Roman"/>
      <w:sz w:val="2"/>
      <w:szCs w:val="2"/>
      <w:lang w:val="it-IT" w:eastAsia="it-IT" w:bidi="ar-SA"/>
    </w:rPr>
  </w:style>
  <w:style w:type="paragraph" w:customStyle="1" w:styleId="ui-resizable-n">
    <w:name w:val="ui-resizable-n"/>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s">
    <w:name w:val="ui-resizable-s"/>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e">
    <w:name w:val="ui-resizable-e"/>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w">
    <w:name w:val="ui-resizable-w"/>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se">
    <w:name w:val="ui-resizable-se"/>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sw">
    <w:name w:val="ui-resizable-sw"/>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nw">
    <w:name w:val="ui-resizable-nw"/>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ne">
    <w:name w:val="ui-resizable-ne"/>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
    <w:name w:val="ui-button"/>
    <w:basedOn w:val="Normale"/>
    <w:rsid w:val="0084586A"/>
    <w:pPr>
      <w:spacing w:before="100" w:beforeAutospacing="1" w:after="100" w:afterAutospacing="1" w:line="240" w:lineRule="auto"/>
      <w:ind w:right="24"/>
      <w:jc w:val="center"/>
    </w:pPr>
    <w:rPr>
      <w:rFonts w:ascii="Times New Roman" w:hAnsi="Times New Roman"/>
      <w:sz w:val="24"/>
      <w:szCs w:val="24"/>
      <w:lang w:val="it-IT" w:eastAsia="it-IT" w:bidi="ar-SA"/>
    </w:rPr>
  </w:style>
  <w:style w:type="paragraph" w:customStyle="1" w:styleId="ui-button-icon-only">
    <w:name w:val="ui-button-icon-only"/>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icons-only">
    <w:name w:val="ui-button-icons-only"/>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set">
    <w:name w:val="ui-buttonset"/>
    <w:basedOn w:val="Normale"/>
    <w:rsid w:val="0084586A"/>
    <w:pPr>
      <w:spacing w:before="100" w:beforeAutospacing="1" w:after="100" w:afterAutospacing="1" w:line="240" w:lineRule="auto"/>
      <w:ind w:right="47"/>
      <w:jc w:val="left"/>
    </w:pPr>
    <w:rPr>
      <w:rFonts w:ascii="Times New Roman" w:hAnsi="Times New Roman"/>
      <w:sz w:val="24"/>
      <w:szCs w:val="24"/>
      <w:lang w:val="it-IT" w:eastAsia="it-IT" w:bidi="ar-SA"/>
    </w:rPr>
  </w:style>
  <w:style w:type="paragraph" w:customStyle="1" w:styleId="ui-dialog">
    <w:name w:val="ui-dialog"/>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rticlefeedback">
    <w:name w:val="articlefeedback"/>
    <w:basedOn w:val="Normale"/>
    <w:rsid w:val="0084586A"/>
    <w:pPr>
      <w:spacing w:before="240" w:after="100" w:afterAutospacing="1" w:line="240" w:lineRule="auto"/>
      <w:jc w:val="left"/>
    </w:pPr>
    <w:rPr>
      <w:rFonts w:ascii="Times New Roman" w:hAnsi="Times New Roman"/>
      <w:sz w:val="24"/>
      <w:szCs w:val="24"/>
      <w:lang w:val="it-IT" w:eastAsia="it-IT" w:bidi="ar-SA"/>
    </w:rPr>
  </w:style>
  <w:style w:type="paragraph" w:customStyle="1" w:styleId="articlefeedback-panel">
    <w:name w:val="articlefeedback-panel"/>
    <w:basedOn w:val="Normale"/>
    <w:rsid w:val="0084586A"/>
    <w:pPr>
      <w:pBdr>
        <w:top w:val="single" w:sz="2" w:space="0" w:color="CCCCCC"/>
        <w:left w:val="single" w:sz="2" w:space="0" w:color="CCCCCC"/>
        <w:bottom w:val="single" w:sz="2" w:space="0" w:color="CCCCCC"/>
        <w:right w:val="single" w:sz="2" w:space="0" w:color="CCCCCC"/>
      </w:pBdr>
      <w:shd w:val="clear" w:color="auto" w:fill="F9F9F9"/>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rticlefeedback-error-message">
    <w:name w:val="articlefeedback-error-message"/>
    <w:basedOn w:val="Normale"/>
    <w:rsid w:val="0084586A"/>
    <w:pPr>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articlefeedback-error">
    <w:name w:val="articlefeedback-error"/>
    <w:basedOn w:val="Normale"/>
    <w:rsid w:val="0084586A"/>
    <w:pPr>
      <w:pBdr>
        <w:top w:val="single" w:sz="2" w:space="0" w:color="CCCCCC"/>
        <w:left w:val="single" w:sz="2" w:space="0" w:color="CCCCCC"/>
        <w:bottom w:val="single" w:sz="2" w:space="0" w:color="CCCCCC"/>
        <w:right w:val="single" w:sz="2" w:space="0" w:color="CCCCCC"/>
      </w:pBdr>
      <w:shd w:val="clear" w:color="auto" w:fill="F9F9F9"/>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articlefeedback-lock">
    <w:name w:val="articlefeedback-lock"/>
    <w:basedOn w:val="Normale"/>
    <w:rsid w:val="0084586A"/>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articlefeedback-pitches">
    <w:name w:val="articlefeedback-pitches"/>
    <w:basedOn w:val="Normale"/>
    <w:rsid w:val="0084586A"/>
    <w:pPr>
      <w:shd w:val="clear" w:color="auto" w:fill="F9F9F9"/>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rticlefeedback-pitch">
    <w:name w:val="articlefeedback-pitch"/>
    <w:basedOn w:val="Normale"/>
    <w:rsid w:val="0084586A"/>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articlefeedback-pitch-or">
    <w:name w:val="articlefeedback-pitch-or"/>
    <w:basedOn w:val="Normale"/>
    <w:rsid w:val="0084586A"/>
    <w:pPr>
      <w:spacing w:before="100" w:beforeAutospacing="1" w:after="100" w:afterAutospacing="1" w:line="240" w:lineRule="auto"/>
      <w:ind w:left="180" w:right="60"/>
      <w:jc w:val="left"/>
    </w:pPr>
    <w:rPr>
      <w:rFonts w:ascii="Times New Roman" w:hAnsi="Times New Roman"/>
      <w:sz w:val="24"/>
      <w:szCs w:val="24"/>
      <w:lang w:val="it-IT" w:eastAsia="it-IT" w:bidi="ar-SA"/>
    </w:rPr>
  </w:style>
  <w:style w:type="paragraph" w:customStyle="1" w:styleId="articlefeedback-reject">
    <w:name w:val="articlefeedback-reject"/>
    <w:basedOn w:val="Normale"/>
    <w:rsid w:val="0084586A"/>
    <w:pPr>
      <w:spacing w:before="100" w:beforeAutospacing="1" w:after="100" w:afterAutospacing="1" w:line="336" w:lineRule="atLeast"/>
      <w:jc w:val="left"/>
    </w:pPr>
    <w:rPr>
      <w:rFonts w:ascii="Times New Roman" w:hAnsi="Times New Roman"/>
      <w:color w:val="0645AD"/>
      <w:sz w:val="24"/>
      <w:szCs w:val="24"/>
      <w:lang w:val="it-IT" w:eastAsia="it-IT" w:bidi="ar-SA"/>
    </w:rPr>
  </w:style>
  <w:style w:type="paragraph" w:customStyle="1" w:styleId="articlefeedback-title">
    <w:name w:val="articlefeedback-title"/>
    <w:basedOn w:val="Normale"/>
    <w:rsid w:val="0084586A"/>
    <w:pPr>
      <w:spacing w:before="100" w:beforeAutospacing="1" w:after="100" w:afterAutospacing="1" w:line="240" w:lineRule="auto"/>
      <w:jc w:val="left"/>
    </w:pPr>
    <w:rPr>
      <w:rFonts w:ascii="Times New Roman" w:hAnsi="Times New Roman"/>
      <w:sz w:val="34"/>
      <w:szCs w:val="34"/>
      <w:lang w:val="it-IT" w:eastAsia="it-IT" w:bidi="ar-SA"/>
    </w:rPr>
  </w:style>
  <w:style w:type="paragraph" w:customStyle="1" w:styleId="articlefeedback-message">
    <w:name w:val="articlefeedback-message"/>
    <w:basedOn w:val="Normale"/>
    <w:rsid w:val="0084586A"/>
    <w:pPr>
      <w:spacing w:before="79" w:after="79" w:line="240" w:lineRule="auto"/>
      <w:ind w:left="79" w:right="79"/>
      <w:jc w:val="left"/>
    </w:pPr>
    <w:rPr>
      <w:rFonts w:ascii="Times New Roman" w:hAnsi="Times New Roman"/>
      <w:sz w:val="36"/>
      <w:szCs w:val="36"/>
      <w:lang w:val="it-IT" w:eastAsia="it-IT" w:bidi="ar-SA"/>
    </w:rPr>
  </w:style>
  <w:style w:type="paragraph" w:customStyle="1" w:styleId="articlefeedback-body">
    <w:name w:val="articlefeedback-body"/>
    <w:basedOn w:val="Normale"/>
    <w:rsid w:val="0084586A"/>
    <w:pPr>
      <w:spacing w:before="120" w:after="120" w:line="240" w:lineRule="auto"/>
      <w:ind w:left="120" w:right="120"/>
      <w:jc w:val="left"/>
    </w:pPr>
    <w:rPr>
      <w:rFonts w:ascii="Times New Roman" w:hAnsi="Times New Roman"/>
      <w:color w:val="333333"/>
      <w:sz w:val="24"/>
      <w:szCs w:val="24"/>
      <w:lang w:val="it-IT" w:eastAsia="it-IT" w:bidi="ar-SA"/>
    </w:rPr>
  </w:style>
  <w:style w:type="paragraph" w:customStyle="1" w:styleId="articlefeedback-switch">
    <w:name w:val="articlefeedback-switch"/>
    <w:basedOn w:val="Normale"/>
    <w:rsid w:val="0084586A"/>
    <w:pPr>
      <w:spacing w:before="100" w:beforeAutospacing="1" w:after="100" w:afterAutospacing="1" w:line="336" w:lineRule="atLeast"/>
      <w:jc w:val="left"/>
    </w:pPr>
    <w:rPr>
      <w:rFonts w:ascii="Times New Roman" w:hAnsi="Times New Roman"/>
      <w:color w:val="0645AD"/>
      <w:sz w:val="24"/>
      <w:szCs w:val="24"/>
      <w:lang w:val="it-IT" w:eastAsia="it-IT" w:bidi="ar-SA"/>
    </w:rPr>
  </w:style>
  <w:style w:type="paragraph" w:customStyle="1" w:styleId="articlefeedback-switch-form">
    <w:name w:val="articlefeedback-switch-form"/>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rticlefeedback-switch-report">
    <w:name w:val="articlefeedback-switch-report"/>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rticlefeedback-explanation">
    <w:name w:val="articlefeedback-explanation"/>
    <w:basedOn w:val="Normale"/>
    <w:rsid w:val="0084586A"/>
    <w:pPr>
      <w:spacing w:before="100" w:beforeAutospacing="1" w:after="180" w:line="240" w:lineRule="auto"/>
      <w:jc w:val="left"/>
    </w:pPr>
    <w:rPr>
      <w:rFonts w:ascii="Times New Roman" w:hAnsi="Times New Roman"/>
      <w:b/>
      <w:bCs/>
      <w:sz w:val="24"/>
      <w:szCs w:val="24"/>
      <w:lang w:val="it-IT" w:eastAsia="it-IT" w:bidi="ar-SA"/>
    </w:rPr>
  </w:style>
  <w:style w:type="paragraph" w:customStyle="1" w:styleId="articlefeedback-description">
    <w:name w:val="articlefeedback-description"/>
    <w:basedOn w:val="Normale"/>
    <w:rsid w:val="0084586A"/>
    <w:pPr>
      <w:spacing w:before="100" w:beforeAutospacing="1" w:after="180" w:line="240" w:lineRule="auto"/>
      <w:jc w:val="left"/>
    </w:pPr>
    <w:rPr>
      <w:rFonts w:ascii="Times New Roman" w:hAnsi="Times New Roman"/>
      <w:b/>
      <w:bCs/>
      <w:sz w:val="24"/>
      <w:szCs w:val="24"/>
      <w:lang w:val="it-IT" w:eastAsia="it-IT" w:bidi="ar-SA"/>
    </w:rPr>
  </w:style>
  <w:style w:type="paragraph" w:customStyle="1" w:styleId="articlefeedback-rating-labels">
    <w:name w:val="articlefeedback-rating-labels"/>
    <w:basedOn w:val="Normale"/>
    <w:rsid w:val="0084586A"/>
    <w:pPr>
      <w:spacing w:before="100" w:beforeAutospacing="1" w:after="100" w:afterAutospacing="1" w:line="240" w:lineRule="auto"/>
      <w:ind w:left="67"/>
      <w:jc w:val="left"/>
    </w:pPr>
    <w:rPr>
      <w:rFonts w:ascii="Times New Roman" w:hAnsi="Times New Roman"/>
      <w:sz w:val="24"/>
      <w:szCs w:val="24"/>
      <w:lang w:val="it-IT" w:eastAsia="it-IT" w:bidi="ar-SA"/>
    </w:rPr>
  </w:style>
  <w:style w:type="paragraph" w:customStyle="1" w:styleId="articlefeedback-rating-label">
    <w:name w:val="articlefeedback-rating-label"/>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rticlefeedback-rating-clear">
    <w:name w:val="articlefeedback-rating-clear"/>
    <w:basedOn w:val="Normale"/>
    <w:rsid w:val="0084586A"/>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articlefeedback-rating-tooltip">
    <w:name w:val="articlefeedback-rating-tooltip"/>
    <w:basedOn w:val="Normale"/>
    <w:rsid w:val="0084586A"/>
    <w:pPr>
      <w:spacing w:before="100" w:beforeAutospacing="1" w:after="100" w:afterAutospacing="1" w:line="240" w:lineRule="auto"/>
      <w:ind w:left="80"/>
      <w:jc w:val="left"/>
    </w:pPr>
    <w:rPr>
      <w:rFonts w:ascii="Times New Roman" w:hAnsi="Times New Roman"/>
      <w:vanish/>
      <w:color w:val="999999"/>
      <w:sz w:val="22"/>
      <w:szCs w:val="22"/>
      <w:lang w:val="it-IT" w:eastAsia="it-IT" w:bidi="ar-SA"/>
    </w:rPr>
  </w:style>
  <w:style w:type="paragraph" w:customStyle="1" w:styleId="articlefeedback-rating">
    <w:name w:val="articlefeedback-rating"/>
    <w:basedOn w:val="Normale"/>
    <w:rsid w:val="0084586A"/>
    <w:pPr>
      <w:spacing w:before="100" w:beforeAutospacing="1" w:after="120" w:line="240" w:lineRule="auto"/>
      <w:jc w:val="left"/>
    </w:pPr>
    <w:rPr>
      <w:rFonts w:ascii="Times New Roman" w:hAnsi="Times New Roman"/>
      <w:sz w:val="24"/>
      <w:szCs w:val="24"/>
      <w:lang w:val="it-IT" w:eastAsia="it-IT" w:bidi="ar-SA"/>
    </w:rPr>
  </w:style>
  <w:style w:type="paragraph" w:customStyle="1" w:styleId="articlefeedback-rating-average">
    <w:name w:val="articlefeedback-rating-average"/>
    <w:basedOn w:val="Normale"/>
    <w:rsid w:val="0084586A"/>
    <w:pPr>
      <w:spacing w:before="100" w:beforeAutospacing="1" w:after="100" w:afterAutospacing="1" w:line="113" w:lineRule="atLeast"/>
      <w:ind w:right="120"/>
      <w:jc w:val="right"/>
    </w:pPr>
    <w:rPr>
      <w:rFonts w:ascii="Times New Roman" w:hAnsi="Times New Roman"/>
      <w:sz w:val="19"/>
      <w:szCs w:val="19"/>
      <w:lang w:val="it-IT" w:eastAsia="it-IT" w:bidi="ar-SA"/>
    </w:rPr>
  </w:style>
  <w:style w:type="paragraph" w:customStyle="1" w:styleId="articlefeedback-rating-meter">
    <w:name w:val="articlefeedback-rating-meter"/>
    <w:basedOn w:val="Normale"/>
    <w:rsid w:val="0084586A"/>
    <w:pPr>
      <w:pBdr>
        <w:top w:val="single" w:sz="2" w:space="0" w:color="CCCCCC"/>
        <w:left w:val="single" w:sz="2" w:space="0" w:color="CCCCCC"/>
        <w:bottom w:val="single" w:sz="2" w:space="0" w:color="CCCCCC"/>
        <w:right w:val="single" w:sz="2" w:space="0" w:color="CCCCCC"/>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rticlefeedback-rating-count">
    <w:name w:val="articlefeedback-rating-count"/>
    <w:basedOn w:val="Normale"/>
    <w:rsid w:val="0084586A"/>
    <w:pPr>
      <w:spacing w:before="100" w:beforeAutospacing="1" w:after="100" w:afterAutospacing="1" w:line="240" w:lineRule="auto"/>
      <w:ind w:right="240"/>
      <w:jc w:val="left"/>
    </w:pPr>
    <w:rPr>
      <w:rFonts w:ascii="Times New Roman" w:hAnsi="Times New Roman"/>
      <w:color w:val="999999"/>
      <w:sz w:val="19"/>
      <w:szCs w:val="19"/>
      <w:lang w:val="it-IT" w:eastAsia="it-IT" w:bidi="ar-SA"/>
    </w:rPr>
  </w:style>
  <w:style w:type="paragraph" w:customStyle="1" w:styleId="articlefeedback-label">
    <w:name w:val="articlefeedback-label"/>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rticlefeedback-expertise-disabled">
    <w:name w:val="articlefeedback-expertise-disabled"/>
    <w:basedOn w:val="Normale"/>
    <w:rsid w:val="0084586A"/>
    <w:pPr>
      <w:spacing w:before="100" w:beforeAutospacing="1" w:after="100" w:afterAutospacing="1" w:line="240" w:lineRule="auto"/>
      <w:jc w:val="left"/>
    </w:pPr>
    <w:rPr>
      <w:rFonts w:ascii="Times New Roman" w:hAnsi="Times New Roman"/>
      <w:color w:val="C0C0C0"/>
      <w:sz w:val="24"/>
      <w:szCs w:val="24"/>
      <w:lang w:val="it-IT" w:eastAsia="it-IT" w:bidi="ar-SA"/>
    </w:rPr>
  </w:style>
  <w:style w:type="paragraph" w:customStyle="1" w:styleId="articlefeedback-helpimprove-disabled">
    <w:name w:val="articlefeedback-helpimprove-disabled"/>
    <w:basedOn w:val="Normale"/>
    <w:rsid w:val="0084586A"/>
    <w:pPr>
      <w:spacing w:before="100" w:beforeAutospacing="1" w:after="100" w:afterAutospacing="1" w:line="240" w:lineRule="auto"/>
      <w:jc w:val="left"/>
    </w:pPr>
    <w:rPr>
      <w:rFonts w:ascii="Times New Roman" w:hAnsi="Times New Roman"/>
      <w:color w:val="C0C0C0"/>
      <w:sz w:val="24"/>
      <w:szCs w:val="24"/>
      <w:lang w:val="it-IT" w:eastAsia="it-IT" w:bidi="ar-SA"/>
    </w:rPr>
  </w:style>
  <w:style w:type="paragraph" w:customStyle="1" w:styleId="articlefeedback-expertise">
    <w:name w:val="articlefeedback-expertise"/>
    <w:basedOn w:val="Normale"/>
    <w:rsid w:val="0084586A"/>
    <w:pPr>
      <w:spacing w:before="180" w:after="120" w:line="240" w:lineRule="auto"/>
      <w:jc w:val="left"/>
    </w:pPr>
    <w:rPr>
      <w:rFonts w:ascii="Times New Roman" w:hAnsi="Times New Roman"/>
      <w:sz w:val="24"/>
      <w:szCs w:val="24"/>
      <w:lang w:val="it-IT" w:eastAsia="it-IT" w:bidi="ar-SA"/>
    </w:rPr>
  </w:style>
  <w:style w:type="paragraph" w:customStyle="1" w:styleId="articlefeedback-expertise-options">
    <w:name w:val="articlefeedback-expertise-options"/>
    <w:basedOn w:val="Normale"/>
    <w:rsid w:val="0084586A"/>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articlefeedback-helpimprove-note">
    <w:name w:val="articlefeedback-helpimprove-note"/>
    <w:basedOn w:val="Normale"/>
    <w:rsid w:val="0084586A"/>
    <w:pPr>
      <w:spacing w:before="100" w:beforeAutospacing="1" w:after="100" w:afterAutospacing="1" w:line="240" w:lineRule="auto"/>
      <w:ind w:left="960"/>
      <w:jc w:val="left"/>
    </w:pPr>
    <w:rPr>
      <w:rFonts w:ascii="Times New Roman" w:hAnsi="Times New Roman"/>
      <w:sz w:val="19"/>
      <w:szCs w:val="19"/>
      <w:lang w:val="it-IT" w:eastAsia="it-IT" w:bidi="ar-SA"/>
    </w:rPr>
  </w:style>
  <w:style w:type="paragraph" w:customStyle="1" w:styleId="articlefeedback-expiry">
    <w:name w:val="articlefeedback-expiry"/>
    <w:basedOn w:val="Normale"/>
    <w:rsid w:val="0084586A"/>
    <w:pPr>
      <w:pBdr>
        <w:top w:val="single" w:sz="2" w:space="6" w:color="FFA500"/>
        <w:left w:val="single" w:sz="2" w:space="6" w:color="FFA500"/>
        <w:bottom w:val="single" w:sz="2" w:space="6" w:color="FFA500"/>
        <w:right w:val="single" w:sz="2" w:space="6" w:color="FFA500"/>
      </w:pBdr>
      <w:shd w:val="clear" w:color="auto" w:fill="FFFFFF"/>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articlefeedback-expiry-title">
    <w:name w:val="articlefeedback-expiry-title"/>
    <w:basedOn w:val="Normale"/>
    <w:rsid w:val="0084586A"/>
    <w:pPr>
      <w:spacing w:before="100" w:beforeAutospacing="1" w:after="100" w:afterAutospacing="1" w:line="240" w:lineRule="auto"/>
      <w:jc w:val="left"/>
    </w:pPr>
    <w:rPr>
      <w:rFonts w:ascii="Times New Roman" w:hAnsi="Times New Roman"/>
      <w:sz w:val="29"/>
      <w:szCs w:val="29"/>
      <w:lang w:val="it-IT" w:eastAsia="it-IT" w:bidi="ar-SA"/>
    </w:rPr>
  </w:style>
  <w:style w:type="paragraph" w:customStyle="1" w:styleId="articlefeedback-expiry-message">
    <w:name w:val="articlefeedback-expiry-message"/>
    <w:basedOn w:val="Normale"/>
    <w:rsid w:val="0084586A"/>
    <w:pPr>
      <w:spacing w:before="100" w:beforeAutospacing="1" w:after="100" w:afterAutospacing="1" w:line="240" w:lineRule="auto"/>
      <w:jc w:val="left"/>
    </w:pPr>
    <w:rPr>
      <w:rFonts w:ascii="Times New Roman" w:hAnsi="Times New Roman"/>
      <w:color w:val="777777"/>
      <w:sz w:val="24"/>
      <w:szCs w:val="24"/>
      <w:lang w:val="it-IT" w:eastAsia="it-IT" w:bidi="ar-SA"/>
    </w:rPr>
  </w:style>
  <w:style w:type="paragraph" w:customStyle="1" w:styleId="articlefeedback-survey-disclaimer">
    <w:name w:val="articlefeedback-survey-disclaimer"/>
    <w:basedOn w:val="Normale"/>
    <w:rsid w:val="0084586A"/>
    <w:pPr>
      <w:spacing w:before="100" w:beforeAutospacing="1" w:after="100" w:afterAutospacing="1" w:line="240" w:lineRule="auto"/>
      <w:jc w:val="left"/>
    </w:pPr>
    <w:rPr>
      <w:rFonts w:ascii="Times New Roman" w:hAnsi="Times New Roman"/>
      <w:i/>
      <w:iCs/>
      <w:sz w:val="24"/>
      <w:szCs w:val="24"/>
      <w:lang w:val="it-IT" w:eastAsia="it-IT" w:bidi="ar-SA"/>
    </w:rPr>
  </w:style>
  <w:style w:type="paragraph" w:customStyle="1" w:styleId="breadcrumb">
    <w:name w:val="breadcrumb"/>
    <w:basedOn w:val="Normale"/>
    <w:uiPriority w:val="99"/>
    <w:rsid w:val="0084586A"/>
    <w:pPr>
      <w:spacing w:before="100" w:beforeAutospacing="1" w:after="100" w:afterAutospacing="1" w:line="240" w:lineRule="auto"/>
      <w:jc w:val="left"/>
    </w:pPr>
    <w:rPr>
      <w:rFonts w:ascii="Helvetica" w:hAnsi="Helvetica" w:cs="Helvetica"/>
      <w:sz w:val="9"/>
      <w:szCs w:val="9"/>
      <w:lang w:val="it-IT" w:eastAsia="it-IT" w:bidi="ar-SA"/>
    </w:rPr>
  </w:style>
  <w:style w:type="paragraph" w:customStyle="1" w:styleId="js-messagebox-group">
    <w:name w:val="js-messagebox-group"/>
    <w:basedOn w:val="Normale"/>
    <w:uiPriority w:val="99"/>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text">
    <w:name w:val="ui-button-text"/>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titlebar">
    <w:name w:val="ui-dialog-titlebar"/>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title">
    <w:name w:val="ui-dialog-title"/>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titlebar-close">
    <w:name w:val="ui-dialog-titlebar-close"/>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content">
    <w:name w:val="ui-dialog-content"/>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buttonpane">
    <w:name w:val="ui-dialog-buttonpane"/>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rticlefeedback-buffer">
    <w:name w:val="articlefeedback-buffer"/>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rticlefeedback-pop">
    <w:name w:val="articlefeedback-pop"/>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rticlefeedback-helpimprove-email">
    <w:name w:val="articlefeedback-helpimprove-email"/>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closethick">
    <w:name w:val="ui-icon-closethick"/>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js-messagebox-group1">
    <w:name w:val="js-messagebox-group1"/>
    <w:basedOn w:val="Normale"/>
    <w:uiPriority w:val="99"/>
    <w:rsid w:val="0084586A"/>
    <w:pPr>
      <w:pBdr>
        <w:bottom w:val="single" w:sz="2" w:space="6" w:color="DDDDDD"/>
      </w:pBdr>
      <w:spacing w:before="7" w:after="7" w:line="240" w:lineRule="auto"/>
      <w:ind w:left="7" w:right="7"/>
      <w:jc w:val="left"/>
    </w:pPr>
    <w:rPr>
      <w:rFonts w:ascii="Times New Roman" w:hAnsi="Times New Roman"/>
      <w:sz w:val="24"/>
      <w:szCs w:val="24"/>
      <w:lang w:val="it-IT" w:eastAsia="it-IT" w:bidi="ar-SA"/>
    </w:rPr>
  </w:style>
  <w:style w:type="paragraph" w:customStyle="1" w:styleId="tipsy-arrow1">
    <w:name w:val="tipsy-arrow1"/>
    <w:basedOn w:val="Normale"/>
    <w:rsid w:val="0084586A"/>
    <w:pPr>
      <w:spacing w:before="100" w:beforeAutospacing="1" w:after="100" w:afterAutospacing="1" w:line="240" w:lineRule="auto"/>
      <w:ind w:left="-33"/>
      <w:jc w:val="left"/>
    </w:pPr>
    <w:rPr>
      <w:rFonts w:ascii="Times New Roman" w:hAnsi="Times New Roman"/>
      <w:sz w:val="24"/>
      <w:szCs w:val="24"/>
      <w:lang w:val="it-IT" w:eastAsia="it-IT" w:bidi="ar-SA"/>
    </w:rPr>
  </w:style>
  <w:style w:type="paragraph" w:customStyle="1" w:styleId="tipsy-arrow2">
    <w:name w:val="tipsy-arrow2"/>
    <w:basedOn w:val="Normale"/>
    <w:rsid w:val="0084586A"/>
    <w:pPr>
      <w:spacing w:before="100" w:beforeAutospacing="1" w:after="100" w:afterAutospacing="1" w:line="240" w:lineRule="auto"/>
      <w:ind w:left="-33"/>
      <w:jc w:val="left"/>
    </w:pPr>
    <w:rPr>
      <w:rFonts w:ascii="Times New Roman" w:hAnsi="Times New Roman"/>
      <w:sz w:val="24"/>
      <w:szCs w:val="24"/>
      <w:lang w:val="it-IT" w:eastAsia="it-IT" w:bidi="ar-SA"/>
    </w:rPr>
  </w:style>
  <w:style w:type="paragraph" w:customStyle="1" w:styleId="tipsy-arrow3">
    <w:name w:val="tipsy-arrow3"/>
    <w:basedOn w:val="Normale"/>
    <w:rsid w:val="0084586A"/>
    <w:pPr>
      <w:spacing w:after="100" w:afterAutospacing="1" w:line="240" w:lineRule="auto"/>
      <w:jc w:val="left"/>
    </w:pPr>
    <w:rPr>
      <w:rFonts w:ascii="Times New Roman" w:hAnsi="Times New Roman"/>
      <w:sz w:val="24"/>
      <w:szCs w:val="24"/>
      <w:lang w:val="it-IT" w:eastAsia="it-IT" w:bidi="ar-SA"/>
    </w:rPr>
  </w:style>
  <w:style w:type="paragraph" w:customStyle="1" w:styleId="tipsy-arrow4">
    <w:name w:val="tipsy-arrow4"/>
    <w:basedOn w:val="Normale"/>
    <w:rsid w:val="0084586A"/>
    <w:pPr>
      <w:spacing w:after="100" w:afterAutospacing="1" w:line="240" w:lineRule="auto"/>
      <w:jc w:val="left"/>
    </w:pPr>
    <w:rPr>
      <w:rFonts w:ascii="Times New Roman" w:hAnsi="Times New Roman"/>
      <w:sz w:val="24"/>
      <w:szCs w:val="24"/>
      <w:lang w:val="it-IT" w:eastAsia="it-IT" w:bidi="ar-SA"/>
    </w:rPr>
  </w:style>
  <w:style w:type="paragraph" w:customStyle="1" w:styleId="ui-widget1">
    <w:name w:val="ui-widget1"/>
    <w:basedOn w:val="Normale"/>
    <w:rsid w:val="0084586A"/>
    <w:pPr>
      <w:spacing w:before="100" w:beforeAutospacing="1" w:after="100" w:afterAutospacing="1" w:line="240" w:lineRule="auto"/>
      <w:jc w:val="left"/>
    </w:pPr>
    <w:rPr>
      <w:rFonts w:ascii="Arial" w:hAnsi="Arial" w:cs="Arial"/>
      <w:sz w:val="24"/>
      <w:szCs w:val="24"/>
      <w:lang w:val="it-IT" w:eastAsia="it-IT" w:bidi="ar-SA"/>
    </w:rPr>
  </w:style>
  <w:style w:type="paragraph" w:customStyle="1" w:styleId="ui-state-default1">
    <w:name w:val="ui-state-default1"/>
    <w:basedOn w:val="Normale"/>
    <w:rsid w:val="0084586A"/>
    <w:pPr>
      <w:pBdr>
        <w:top w:val="single" w:sz="2" w:space="0" w:color="AED0EA"/>
        <w:left w:val="single" w:sz="2" w:space="0" w:color="AED0EA"/>
        <w:bottom w:val="single" w:sz="2" w:space="0" w:color="AED0EA"/>
        <w:right w:val="single" w:sz="2" w:space="0" w:color="AED0EA"/>
      </w:pBdr>
      <w:shd w:val="clear" w:color="auto" w:fill="D7EBF9"/>
      <w:spacing w:before="100" w:beforeAutospacing="1" w:after="100" w:afterAutospacing="1" w:line="240" w:lineRule="auto"/>
      <w:jc w:val="left"/>
    </w:pPr>
    <w:rPr>
      <w:rFonts w:ascii="Times New Roman" w:hAnsi="Times New Roman"/>
      <w:color w:val="2779AA"/>
      <w:sz w:val="24"/>
      <w:szCs w:val="24"/>
      <w:lang w:val="it-IT" w:eastAsia="it-IT" w:bidi="ar-SA"/>
    </w:rPr>
  </w:style>
  <w:style w:type="paragraph" w:customStyle="1" w:styleId="ui-state-default2">
    <w:name w:val="ui-state-default2"/>
    <w:basedOn w:val="Normale"/>
    <w:rsid w:val="0084586A"/>
    <w:pPr>
      <w:pBdr>
        <w:top w:val="single" w:sz="2" w:space="0" w:color="AED0EA"/>
        <w:left w:val="single" w:sz="2" w:space="0" w:color="AED0EA"/>
        <w:bottom w:val="single" w:sz="2" w:space="0" w:color="AED0EA"/>
        <w:right w:val="single" w:sz="2" w:space="0" w:color="AED0EA"/>
      </w:pBdr>
      <w:shd w:val="clear" w:color="auto" w:fill="D7EBF9"/>
      <w:spacing w:before="100" w:beforeAutospacing="1" w:after="100" w:afterAutospacing="1" w:line="240" w:lineRule="auto"/>
      <w:jc w:val="left"/>
    </w:pPr>
    <w:rPr>
      <w:rFonts w:ascii="Times New Roman" w:hAnsi="Times New Roman"/>
      <w:color w:val="2779AA"/>
      <w:sz w:val="24"/>
      <w:szCs w:val="24"/>
      <w:lang w:val="it-IT" w:eastAsia="it-IT" w:bidi="ar-SA"/>
    </w:rPr>
  </w:style>
  <w:style w:type="paragraph" w:customStyle="1" w:styleId="ui-state-hover1">
    <w:name w:val="ui-state-hover1"/>
    <w:basedOn w:val="Normale"/>
    <w:rsid w:val="0084586A"/>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ui-state-hover2">
    <w:name w:val="ui-state-hover2"/>
    <w:basedOn w:val="Normale"/>
    <w:rsid w:val="0084586A"/>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ui-state-focus1">
    <w:name w:val="ui-state-focus1"/>
    <w:basedOn w:val="Normale"/>
    <w:rsid w:val="0084586A"/>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ui-state-focus2">
    <w:name w:val="ui-state-focus2"/>
    <w:basedOn w:val="Normale"/>
    <w:rsid w:val="0084586A"/>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ui-state-active1">
    <w:name w:val="ui-state-active1"/>
    <w:basedOn w:val="Normale"/>
    <w:rsid w:val="0084586A"/>
    <w:pPr>
      <w:pBdr>
        <w:top w:val="single" w:sz="2" w:space="0" w:color="CCCCCC"/>
        <w:left w:val="single" w:sz="2" w:space="0" w:color="CCCCCC"/>
        <w:bottom w:val="single" w:sz="2" w:space="0" w:color="CCCCCC"/>
        <w:right w:val="single" w:sz="2" w:space="0" w:color="CCCCCC"/>
      </w:pBdr>
      <w:shd w:val="clear" w:color="auto" w:fill="F0F0F0"/>
      <w:spacing w:before="100" w:beforeAutospacing="1" w:after="100" w:afterAutospacing="1" w:line="240" w:lineRule="auto"/>
      <w:jc w:val="left"/>
    </w:pPr>
    <w:rPr>
      <w:rFonts w:ascii="Times New Roman" w:hAnsi="Times New Roman"/>
      <w:color w:val="000000"/>
      <w:sz w:val="24"/>
      <w:szCs w:val="24"/>
      <w:lang w:val="it-IT" w:eastAsia="it-IT" w:bidi="ar-SA"/>
    </w:rPr>
  </w:style>
  <w:style w:type="paragraph" w:customStyle="1" w:styleId="ui-state-active2">
    <w:name w:val="ui-state-active2"/>
    <w:basedOn w:val="Normale"/>
    <w:rsid w:val="0084586A"/>
    <w:pPr>
      <w:pBdr>
        <w:top w:val="single" w:sz="2" w:space="0" w:color="CCCCCC"/>
        <w:left w:val="single" w:sz="2" w:space="0" w:color="CCCCCC"/>
        <w:bottom w:val="single" w:sz="2" w:space="0" w:color="CCCCCC"/>
        <w:right w:val="single" w:sz="2" w:space="0" w:color="CCCCCC"/>
      </w:pBdr>
      <w:shd w:val="clear" w:color="auto" w:fill="F0F0F0"/>
      <w:spacing w:before="100" w:beforeAutospacing="1" w:after="100" w:afterAutospacing="1" w:line="240" w:lineRule="auto"/>
      <w:jc w:val="left"/>
    </w:pPr>
    <w:rPr>
      <w:rFonts w:ascii="Times New Roman" w:hAnsi="Times New Roman"/>
      <w:color w:val="000000"/>
      <w:sz w:val="24"/>
      <w:szCs w:val="24"/>
      <w:lang w:val="it-IT" w:eastAsia="it-IT" w:bidi="ar-SA"/>
    </w:rPr>
  </w:style>
  <w:style w:type="paragraph" w:customStyle="1" w:styleId="ui-state-highlight1">
    <w:name w:val="ui-state-highlight1"/>
    <w:basedOn w:val="Normale"/>
    <w:rsid w:val="0084586A"/>
    <w:pPr>
      <w:pBdr>
        <w:top w:val="single" w:sz="2" w:space="0" w:color="F9DD34"/>
        <w:left w:val="single" w:sz="2" w:space="0" w:color="F9DD34"/>
        <w:bottom w:val="single" w:sz="2" w:space="0" w:color="F9DD34"/>
        <w:right w:val="single" w:sz="2" w:space="0" w:color="F9DD34"/>
      </w:pBdr>
      <w:spacing w:before="100" w:beforeAutospacing="1" w:after="100" w:afterAutospacing="1" w:line="240" w:lineRule="auto"/>
      <w:jc w:val="left"/>
    </w:pPr>
    <w:rPr>
      <w:rFonts w:ascii="Times New Roman" w:hAnsi="Times New Roman"/>
      <w:color w:val="363636"/>
      <w:sz w:val="24"/>
      <w:szCs w:val="24"/>
      <w:lang w:val="it-IT" w:eastAsia="it-IT" w:bidi="ar-SA"/>
    </w:rPr>
  </w:style>
  <w:style w:type="paragraph" w:customStyle="1" w:styleId="ui-state-highlight2">
    <w:name w:val="ui-state-highlight2"/>
    <w:basedOn w:val="Normale"/>
    <w:rsid w:val="0084586A"/>
    <w:pPr>
      <w:pBdr>
        <w:top w:val="single" w:sz="2" w:space="0" w:color="F9DD34"/>
        <w:left w:val="single" w:sz="2" w:space="0" w:color="F9DD34"/>
        <w:bottom w:val="single" w:sz="2" w:space="0" w:color="F9DD34"/>
        <w:right w:val="single" w:sz="2" w:space="0" w:color="F9DD34"/>
      </w:pBdr>
      <w:spacing w:before="100" w:beforeAutospacing="1" w:after="100" w:afterAutospacing="1" w:line="240" w:lineRule="auto"/>
      <w:jc w:val="left"/>
    </w:pPr>
    <w:rPr>
      <w:rFonts w:ascii="Times New Roman" w:hAnsi="Times New Roman"/>
      <w:color w:val="363636"/>
      <w:sz w:val="24"/>
      <w:szCs w:val="24"/>
      <w:lang w:val="it-IT" w:eastAsia="it-IT" w:bidi="ar-SA"/>
    </w:rPr>
  </w:style>
  <w:style w:type="paragraph" w:customStyle="1" w:styleId="ui-state-error1">
    <w:name w:val="ui-state-error1"/>
    <w:basedOn w:val="Normale"/>
    <w:rsid w:val="0084586A"/>
    <w:pPr>
      <w:pBdr>
        <w:top w:val="single" w:sz="2" w:space="0" w:color="CD0A0A"/>
        <w:left w:val="single" w:sz="2" w:space="0" w:color="CD0A0A"/>
        <w:bottom w:val="single" w:sz="2" w:space="0" w:color="CD0A0A"/>
        <w:right w:val="single" w:sz="2" w:space="0" w:color="CD0A0A"/>
      </w:pBdr>
      <w:shd w:val="clear" w:color="auto" w:fill="CD0A0A"/>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state-error2">
    <w:name w:val="ui-state-error2"/>
    <w:basedOn w:val="Normale"/>
    <w:rsid w:val="0084586A"/>
    <w:pPr>
      <w:pBdr>
        <w:top w:val="single" w:sz="2" w:space="0" w:color="CD0A0A"/>
        <w:left w:val="single" w:sz="2" w:space="0" w:color="CD0A0A"/>
        <w:bottom w:val="single" w:sz="2" w:space="0" w:color="CD0A0A"/>
        <w:right w:val="single" w:sz="2" w:space="0" w:color="CD0A0A"/>
      </w:pBdr>
      <w:shd w:val="clear" w:color="auto" w:fill="CD0A0A"/>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state-error-text1">
    <w:name w:val="ui-state-error-text1"/>
    <w:basedOn w:val="Normale"/>
    <w:rsid w:val="0084586A"/>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state-error-text2">
    <w:name w:val="ui-state-error-text2"/>
    <w:basedOn w:val="Normale"/>
    <w:rsid w:val="0084586A"/>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priority-primary1">
    <w:name w:val="ui-priority-primary1"/>
    <w:basedOn w:val="Normale"/>
    <w:rsid w:val="0084586A"/>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ui-priority-primary2">
    <w:name w:val="ui-priority-primary2"/>
    <w:basedOn w:val="Normale"/>
    <w:rsid w:val="0084586A"/>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ui-priority-secondary1">
    <w:name w:val="ui-priority-secondary1"/>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priority-secondary2">
    <w:name w:val="ui-priority-secondary2"/>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tate-disabled1">
    <w:name w:val="ui-state-disabled1"/>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tate-disabled2">
    <w:name w:val="ui-state-disabled2"/>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1">
    <w:name w:val="ui-icon1"/>
    <w:basedOn w:val="Normale"/>
    <w:uiPriority w:val="99"/>
    <w:rsid w:val="0084586A"/>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icon2">
    <w:name w:val="ui-icon2"/>
    <w:basedOn w:val="Normale"/>
    <w:rsid w:val="0084586A"/>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icon3">
    <w:name w:val="ui-icon3"/>
    <w:basedOn w:val="Normale"/>
    <w:rsid w:val="0084586A"/>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icon4">
    <w:name w:val="ui-icon4"/>
    <w:basedOn w:val="Normale"/>
    <w:rsid w:val="0084586A"/>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icon5">
    <w:name w:val="ui-icon5"/>
    <w:basedOn w:val="Normale"/>
    <w:rsid w:val="0084586A"/>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icon6">
    <w:name w:val="ui-icon6"/>
    <w:basedOn w:val="Normale"/>
    <w:rsid w:val="0084586A"/>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icon7">
    <w:name w:val="ui-icon7"/>
    <w:basedOn w:val="Normale"/>
    <w:rsid w:val="0084586A"/>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icon8">
    <w:name w:val="ui-icon8"/>
    <w:basedOn w:val="Normale"/>
    <w:rsid w:val="0084586A"/>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icon9">
    <w:name w:val="ui-icon9"/>
    <w:basedOn w:val="Normale"/>
    <w:rsid w:val="0084586A"/>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resizable-handle1">
    <w:name w:val="ui-resizable-handle1"/>
    <w:basedOn w:val="Normale"/>
    <w:rsid w:val="0084586A"/>
    <w:pPr>
      <w:spacing w:before="100" w:beforeAutospacing="1" w:after="100" w:afterAutospacing="1" w:line="240" w:lineRule="auto"/>
      <w:jc w:val="left"/>
    </w:pPr>
    <w:rPr>
      <w:rFonts w:ascii="Times New Roman" w:hAnsi="Times New Roman"/>
      <w:vanish/>
      <w:sz w:val="2"/>
      <w:szCs w:val="2"/>
      <w:lang w:val="it-IT" w:eastAsia="it-IT" w:bidi="ar-SA"/>
    </w:rPr>
  </w:style>
  <w:style w:type="paragraph" w:customStyle="1" w:styleId="ui-resizable-handle2">
    <w:name w:val="ui-resizable-handle2"/>
    <w:basedOn w:val="Normale"/>
    <w:rsid w:val="0084586A"/>
    <w:pPr>
      <w:spacing w:before="100" w:beforeAutospacing="1" w:after="100" w:afterAutospacing="1" w:line="240" w:lineRule="auto"/>
      <w:jc w:val="left"/>
    </w:pPr>
    <w:rPr>
      <w:rFonts w:ascii="Times New Roman" w:hAnsi="Times New Roman"/>
      <w:vanish/>
      <w:sz w:val="2"/>
      <w:szCs w:val="2"/>
      <w:lang w:val="it-IT" w:eastAsia="it-IT" w:bidi="ar-SA"/>
    </w:rPr>
  </w:style>
  <w:style w:type="paragraph" w:customStyle="1" w:styleId="ui-button-text1">
    <w:name w:val="ui-button-text1"/>
    <w:basedOn w:val="Normale"/>
    <w:rsid w:val="0084586A"/>
    <w:pPr>
      <w:spacing w:before="100" w:beforeAutospacing="1" w:after="100" w:afterAutospacing="1" w:line="336" w:lineRule="atLeast"/>
      <w:jc w:val="left"/>
    </w:pPr>
    <w:rPr>
      <w:rFonts w:ascii="Times New Roman" w:hAnsi="Times New Roman"/>
      <w:sz w:val="24"/>
      <w:szCs w:val="24"/>
      <w:lang w:val="it-IT" w:eastAsia="it-IT" w:bidi="ar-SA"/>
    </w:rPr>
  </w:style>
  <w:style w:type="paragraph" w:customStyle="1" w:styleId="ui-button-text2">
    <w:name w:val="ui-button-text2"/>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text3">
    <w:name w:val="ui-button-text3"/>
    <w:basedOn w:val="Normale"/>
    <w:rsid w:val="0084586A"/>
    <w:pPr>
      <w:spacing w:before="100" w:beforeAutospacing="1" w:after="100" w:afterAutospacing="1" w:line="240" w:lineRule="auto"/>
      <w:ind w:hanging="16548"/>
      <w:jc w:val="left"/>
    </w:pPr>
    <w:rPr>
      <w:rFonts w:ascii="Times New Roman" w:hAnsi="Times New Roman"/>
      <w:sz w:val="24"/>
      <w:szCs w:val="24"/>
      <w:lang w:val="it-IT" w:eastAsia="it-IT" w:bidi="ar-SA"/>
    </w:rPr>
  </w:style>
  <w:style w:type="paragraph" w:customStyle="1" w:styleId="ui-button-text4">
    <w:name w:val="ui-button-text4"/>
    <w:basedOn w:val="Normale"/>
    <w:rsid w:val="0084586A"/>
    <w:pPr>
      <w:spacing w:before="100" w:beforeAutospacing="1" w:after="100" w:afterAutospacing="1" w:line="240" w:lineRule="auto"/>
      <w:ind w:hanging="16548"/>
      <w:jc w:val="left"/>
    </w:pPr>
    <w:rPr>
      <w:rFonts w:ascii="Times New Roman" w:hAnsi="Times New Roman"/>
      <w:sz w:val="24"/>
      <w:szCs w:val="24"/>
      <w:lang w:val="it-IT" w:eastAsia="it-IT" w:bidi="ar-SA"/>
    </w:rPr>
  </w:style>
  <w:style w:type="paragraph" w:customStyle="1" w:styleId="ui-button-text5">
    <w:name w:val="ui-button-text5"/>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text6">
    <w:name w:val="ui-button-text6"/>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text7">
    <w:name w:val="ui-button-text7"/>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text8">
    <w:name w:val="ui-button-text8"/>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10">
    <w:name w:val="ui-icon10"/>
    <w:basedOn w:val="Normale"/>
    <w:rsid w:val="0084586A"/>
    <w:pPr>
      <w:spacing w:after="100" w:afterAutospacing="1" w:line="240" w:lineRule="auto"/>
      <w:ind w:left="-53" w:hanging="11300"/>
      <w:jc w:val="left"/>
    </w:pPr>
    <w:rPr>
      <w:rFonts w:ascii="Times New Roman" w:hAnsi="Times New Roman"/>
      <w:sz w:val="24"/>
      <w:szCs w:val="24"/>
      <w:lang w:val="it-IT" w:eastAsia="it-IT" w:bidi="ar-SA"/>
    </w:rPr>
  </w:style>
  <w:style w:type="paragraph" w:customStyle="1" w:styleId="ui-icon11">
    <w:name w:val="ui-icon11"/>
    <w:basedOn w:val="Normale"/>
    <w:rsid w:val="0084586A"/>
    <w:pPr>
      <w:spacing w:after="100" w:afterAutospacing="1" w:line="240" w:lineRule="auto"/>
      <w:ind w:hanging="11300"/>
      <w:jc w:val="left"/>
    </w:pPr>
    <w:rPr>
      <w:rFonts w:ascii="Times New Roman" w:hAnsi="Times New Roman"/>
      <w:sz w:val="24"/>
      <w:szCs w:val="24"/>
      <w:lang w:val="it-IT" w:eastAsia="it-IT" w:bidi="ar-SA"/>
    </w:rPr>
  </w:style>
  <w:style w:type="paragraph" w:customStyle="1" w:styleId="ui-icon12">
    <w:name w:val="ui-icon12"/>
    <w:basedOn w:val="Normale"/>
    <w:rsid w:val="0084586A"/>
    <w:pPr>
      <w:spacing w:after="100" w:afterAutospacing="1" w:line="240" w:lineRule="auto"/>
      <w:ind w:hanging="11300"/>
      <w:jc w:val="left"/>
    </w:pPr>
    <w:rPr>
      <w:rFonts w:ascii="Times New Roman" w:hAnsi="Times New Roman"/>
      <w:sz w:val="24"/>
      <w:szCs w:val="24"/>
      <w:lang w:val="it-IT" w:eastAsia="it-IT" w:bidi="ar-SA"/>
    </w:rPr>
  </w:style>
  <w:style w:type="paragraph" w:customStyle="1" w:styleId="ui-icon13">
    <w:name w:val="ui-icon13"/>
    <w:basedOn w:val="Normale"/>
    <w:rsid w:val="0084586A"/>
    <w:pPr>
      <w:spacing w:after="100" w:afterAutospacing="1" w:line="240" w:lineRule="auto"/>
      <w:ind w:hanging="11300"/>
      <w:jc w:val="left"/>
    </w:pPr>
    <w:rPr>
      <w:rFonts w:ascii="Times New Roman" w:hAnsi="Times New Roman"/>
      <w:sz w:val="24"/>
      <w:szCs w:val="24"/>
      <w:lang w:val="it-IT" w:eastAsia="it-IT" w:bidi="ar-SA"/>
    </w:rPr>
  </w:style>
  <w:style w:type="paragraph" w:customStyle="1" w:styleId="ui-icon14">
    <w:name w:val="ui-icon14"/>
    <w:basedOn w:val="Normale"/>
    <w:rsid w:val="0084586A"/>
    <w:pPr>
      <w:spacing w:after="100" w:afterAutospacing="1" w:line="240" w:lineRule="auto"/>
      <w:ind w:hanging="11300"/>
      <w:jc w:val="left"/>
    </w:pPr>
    <w:rPr>
      <w:rFonts w:ascii="Times New Roman" w:hAnsi="Times New Roman"/>
      <w:sz w:val="24"/>
      <w:szCs w:val="24"/>
      <w:lang w:val="it-IT" w:eastAsia="it-IT" w:bidi="ar-SA"/>
    </w:rPr>
  </w:style>
  <w:style w:type="paragraph" w:customStyle="1" w:styleId="ui-icon15">
    <w:name w:val="ui-icon15"/>
    <w:basedOn w:val="Normale"/>
    <w:rsid w:val="0084586A"/>
    <w:pPr>
      <w:spacing w:after="100" w:afterAutospacing="1" w:line="240" w:lineRule="auto"/>
      <w:ind w:hanging="11300"/>
      <w:jc w:val="left"/>
    </w:pPr>
    <w:rPr>
      <w:rFonts w:ascii="Times New Roman" w:hAnsi="Times New Roman"/>
      <w:sz w:val="24"/>
      <w:szCs w:val="24"/>
      <w:lang w:val="it-IT" w:eastAsia="it-IT" w:bidi="ar-SA"/>
    </w:rPr>
  </w:style>
  <w:style w:type="paragraph" w:customStyle="1" w:styleId="ui-button1">
    <w:name w:val="ui-button1"/>
    <w:basedOn w:val="Normale"/>
    <w:rsid w:val="0084586A"/>
    <w:pPr>
      <w:spacing w:before="100" w:beforeAutospacing="1" w:after="100" w:afterAutospacing="1" w:line="240" w:lineRule="auto"/>
      <w:ind w:right="-72"/>
      <w:jc w:val="center"/>
    </w:pPr>
    <w:rPr>
      <w:rFonts w:ascii="Times New Roman" w:hAnsi="Times New Roman"/>
      <w:sz w:val="24"/>
      <w:szCs w:val="24"/>
      <w:lang w:val="it-IT" w:eastAsia="it-IT" w:bidi="ar-SA"/>
    </w:rPr>
  </w:style>
  <w:style w:type="paragraph" w:customStyle="1" w:styleId="ui-button2">
    <w:name w:val="ui-button2"/>
    <w:basedOn w:val="Normale"/>
    <w:rsid w:val="0084586A"/>
    <w:pPr>
      <w:pBdr>
        <w:top w:val="single" w:sz="2" w:space="2" w:color="A6A6A6"/>
        <w:left w:val="single" w:sz="2" w:space="7" w:color="A6A6A6"/>
        <w:bottom w:val="single" w:sz="2" w:space="2" w:color="A6A6A6"/>
        <w:right w:val="single" w:sz="2" w:space="7" w:color="A6A6A6"/>
      </w:pBdr>
      <w:shd w:val="clear" w:color="auto" w:fill="F2F2F2"/>
      <w:spacing w:before="120" w:after="120" w:line="336" w:lineRule="atLeast"/>
      <w:ind w:left="96"/>
      <w:jc w:val="center"/>
    </w:pPr>
    <w:rPr>
      <w:rFonts w:ascii="Times New Roman" w:hAnsi="Times New Roman"/>
      <w:sz w:val="24"/>
      <w:szCs w:val="24"/>
      <w:lang w:val="it-IT" w:eastAsia="it-IT" w:bidi="ar-SA"/>
    </w:rPr>
  </w:style>
  <w:style w:type="paragraph" w:customStyle="1" w:styleId="ui-button3">
    <w:name w:val="ui-button3"/>
    <w:basedOn w:val="Normale"/>
    <w:rsid w:val="0084586A"/>
    <w:pPr>
      <w:pBdr>
        <w:top w:val="single" w:sz="2" w:space="2" w:color="A6A6A6"/>
        <w:left w:val="single" w:sz="2" w:space="7" w:color="A6A6A6"/>
        <w:bottom w:val="single" w:sz="2" w:space="2" w:color="A6A6A6"/>
        <w:right w:val="single" w:sz="2" w:space="7" w:color="A6A6A6"/>
      </w:pBdr>
      <w:shd w:val="clear" w:color="auto" w:fill="E1E1E1"/>
      <w:spacing w:before="120" w:after="120" w:line="336" w:lineRule="atLeast"/>
      <w:ind w:left="96"/>
      <w:jc w:val="center"/>
    </w:pPr>
    <w:rPr>
      <w:rFonts w:ascii="Times New Roman" w:hAnsi="Times New Roman"/>
      <w:sz w:val="24"/>
      <w:szCs w:val="24"/>
      <w:lang w:val="it-IT" w:eastAsia="it-IT" w:bidi="ar-SA"/>
    </w:rPr>
  </w:style>
  <w:style w:type="paragraph" w:customStyle="1" w:styleId="ui-dialog-titlebar1">
    <w:name w:val="ui-dialog-titlebar1"/>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title1">
    <w:name w:val="ui-dialog-title1"/>
    <w:basedOn w:val="Normale"/>
    <w:rsid w:val="0084586A"/>
    <w:pPr>
      <w:spacing w:after="0" w:line="240" w:lineRule="auto"/>
      <w:jc w:val="left"/>
    </w:pPr>
    <w:rPr>
      <w:rFonts w:ascii="Times New Roman" w:hAnsi="Times New Roman"/>
      <w:sz w:val="24"/>
      <w:szCs w:val="24"/>
      <w:lang w:val="it-IT" w:eastAsia="it-IT" w:bidi="ar-SA"/>
    </w:rPr>
  </w:style>
  <w:style w:type="paragraph" w:customStyle="1" w:styleId="ui-dialog-titlebar-close1">
    <w:name w:val="ui-dialog-titlebar-close1"/>
    <w:basedOn w:val="Normale"/>
    <w:rsid w:val="0084586A"/>
    <w:pPr>
      <w:spacing w:after="0" w:line="240" w:lineRule="auto"/>
      <w:jc w:val="left"/>
    </w:pPr>
    <w:rPr>
      <w:rFonts w:ascii="Times New Roman" w:hAnsi="Times New Roman"/>
      <w:sz w:val="24"/>
      <w:szCs w:val="24"/>
      <w:lang w:val="it-IT" w:eastAsia="it-IT" w:bidi="ar-SA"/>
    </w:rPr>
  </w:style>
  <w:style w:type="paragraph" w:customStyle="1" w:styleId="ui-dialog-content1">
    <w:name w:val="ui-dialog-content1"/>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buttonpane1">
    <w:name w:val="ui-dialog-buttonpane1"/>
    <w:basedOn w:val="Normale"/>
    <w:rsid w:val="0084586A"/>
    <w:pPr>
      <w:spacing w:before="120" w:after="0" w:line="240" w:lineRule="auto"/>
      <w:jc w:val="left"/>
    </w:pPr>
    <w:rPr>
      <w:rFonts w:ascii="Times New Roman" w:hAnsi="Times New Roman"/>
      <w:sz w:val="24"/>
      <w:szCs w:val="24"/>
      <w:lang w:val="it-IT" w:eastAsia="it-IT" w:bidi="ar-SA"/>
    </w:rPr>
  </w:style>
  <w:style w:type="paragraph" w:customStyle="1" w:styleId="ui-resizable-se1">
    <w:name w:val="ui-resizable-se1"/>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titlebar-close2">
    <w:name w:val="ui-dialog-titlebar-close2"/>
    <w:basedOn w:val="Normale"/>
    <w:rsid w:val="0084586A"/>
    <w:pPr>
      <w:spacing w:after="0" w:line="240" w:lineRule="auto"/>
      <w:jc w:val="left"/>
    </w:pPr>
    <w:rPr>
      <w:rFonts w:ascii="Times New Roman" w:hAnsi="Times New Roman"/>
      <w:sz w:val="24"/>
      <w:szCs w:val="24"/>
      <w:lang w:val="it-IT" w:eastAsia="it-IT" w:bidi="ar-SA"/>
    </w:rPr>
  </w:style>
  <w:style w:type="paragraph" w:customStyle="1" w:styleId="ui-dialog-titlebar2">
    <w:name w:val="ui-dialog-titlebar2"/>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widget-header1">
    <w:name w:val="ui-widget-header1"/>
    <w:basedOn w:val="Normale"/>
    <w:rsid w:val="0084586A"/>
    <w:pPr>
      <w:pBdr>
        <w:bottom w:val="single" w:sz="2" w:space="0" w:color="BBBBBB"/>
      </w:pBdr>
      <w:shd w:val="clear" w:color="auto" w:fill="F0F0F0"/>
      <w:spacing w:before="100" w:beforeAutospacing="1" w:after="100" w:afterAutospacing="1" w:line="240" w:lineRule="atLeast"/>
      <w:jc w:val="left"/>
    </w:pPr>
    <w:rPr>
      <w:rFonts w:ascii="Times New Roman" w:hAnsi="Times New Roman"/>
      <w:b/>
      <w:bCs/>
      <w:color w:val="222222"/>
      <w:sz w:val="24"/>
      <w:szCs w:val="24"/>
      <w:lang w:val="it-IT" w:eastAsia="it-IT" w:bidi="ar-SA"/>
    </w:rPr>
  </w:style>
  <w:style w:type="paragraph" w:customStyle="1" w:styleId="ui-icon-closethick1">
    <w:name w:val="ui-icon-closethick1"/>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buttonpane2">
    <w:name w:val="ui-dialog-buttonpane2"/>
    <w:basedOn w:val="Normale"/>
    <w:rsid w:val="0084586A"/>
    <w:pPr>
      <w:spacing w:after="0" w:line="240" w:lineRule="auto"/>
      <w:jc w:val="left"/>
    </w:pPr>
    <w:rPr>
      <w:rFonts w:ascii="Times New Roman" w:hAnsi="Times New Roman"/>
      <w:sz w:val="24"/>
      <w:szCs w:val="24"/>
      <w:lang w:val="it-IT" w:eastAsia="it-IT" w:bidi="ar-SA"/>
    </w:rPr>
  </w:style>
  <w:style w:type="paragraph" w:customStyle="1" w:styleId="articlefeedback-buffer1">
    <w:name w:val="articlefeedback-buffer1"/>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rticlefeedback-buffer2">
    <w:name w:val="articlefeedback-buffer2"/>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rticlefeedback-title1">
    <w:name w:val="articlefeedback-title1"/>
    <w:basedOn w:val="Normale"/>
    <w:rsid w:val="0084586A"/>
    <w:pPr>
      <w:spacing w:before="100" w:beforeAutospacing="1" w:after="120" w:line="213" w:lineRule="atLeast"/>
      <w:jc w:val="left"/>
    </w:pPr>
    <w:rPr>
      <w:rFonts w:ascii="Times New Roman" w:hAnsi="Times New Roman"/>
      <w:sz w:val="24"/>
      <w:szCs w:val="24"/>
      <w:lang w:val="it-IT" w:eastAsia="it-IT" w:bidi="ar-SA"/>
    </w:rPr>
  </w:style>
  <w:style w:type="paragraph" w:customStyle="1" w:styleId="articlefeedback-pop1">
    <w:name w:val="articlefeedback-pop1"/>
    <w:basedOn w:val="Normale"/>
    <w:rsid w:val="0084586A"/>
    <w:pPr>
      <w:pBdr>
        <w:top w:val="single" w:sz="2" w:space="12" w:color="C0C0C0"/>
        <w:left w:val="single" w:sz="2" w:space="12" w:color="C0C0C0"/>
        <w:bottom w:val="single" w:sz="2" w:space="12" w:color="C0C0C0"/>
        <w:right w:val="single" w:sz="2" w:space="12" w:color="C0C0C0"/>
      </w:pBdr>
      <w:shd w:val="clear" w:color="auto" w:fill="FFFFFF"/>
      <w:spacing w:after="0" w:line="240" w:lineRule="auto"/>
      <w:jc w:val="left"/>
    </w:pPr>
    <w:rPr>
      <w:rFonts w:ascii="Times New Roman" w:hAnsi="Times New Roman"/>
      <w:sz w:val="24"/>
      <w:szCs w:val="24"/>
      <w:lang w:val="it-IT" w:eastAsia="it-IT" w:bidi="ar-SA"/>
    </w:rPr>
  </w:style>
  <w:style w:type="paragraph" w:customStyle="1" w:styleId="articlefeedback-rating-clear1">
    <w:name w:val="articlefeedback-rating-clear1"/>
    <w:basedOn w:val="Normale"/>
    <w:rsid w:val="0084586A"/>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articlefeedback-helpimprove-email1">
    <w:name w:val="articlefeedback-helpimprove-email1"/>
    <w:basedOn w:val="Normale"/>
    <w:rsid w:val="0084586A"/>
    <w:pPr>
      <w:spacing w:before="60" w:after="100" w:afterAutospacing="1" w:line="240" w:lineRule="auto"/>
      <w:ind w:left="960"/>
      <w:jc w:val="left"/>
    </w:pPr>
    <w:rPr>
      <w:rFonts w:ascii="Times New Roman" w:hAnsi="Times New Roman"/>
      <w:sz w:val="24"/>
      <w:szCs w:val="24"/>
      <w:lang w:val="it-IT" w:eastAsia="it-IT" w:bidi="ar-SA"/>
    </w:rPr>
  </w:style>
  <w:style w:type="character" w:customStyle="1" w:styleId="sortkey">
    <w:name w:val="sortkey"/>
    <w:basedOn w:val="Carpredefinitoparagrafo"/>
    <w:rsid w:val="0084586A"/>
  </w:style>
  <w:style w:type="character" w:customStyle="1" w:styleId="alt1">
    <w:name w:val="alt1"/>
    <w:basedOn w:val="Carpredefinitoparagrafo"/>
    <w:rsid w:val="00D14FE5"/>
    <w:rPr>
      <w:vanish/>
      <w:webHidden w:val="0"/>
      <w:specVanish w:val="0"/>
    </w:rPr>
  </w:style>
  <w:style w:type="character" w:customStyle="1" w:styleId="h3">
    <w:name w:val="h3"/>
    <w:basedOn w:val="Carpredefinitoparagrafo"/>
    <w:rsid w:val="00976F8D"/>
  </w:style>
  <w:style w:type="character" w:customStyle="1" w:styleId="sm">
    <w:name w:val="sm"/>
    <w:basedOn w:val="Carpredefinitoparagrafo"/>
    <w:rsid w:val="00FD77F4"/>
  </w:style>
  <w:style w:type="paragraph" w:customStyle="1" w:styleId="compositore">
    <w:name w:val="compositore"/>
    <w:basedOn w:val="Normale"/>
    <w:rsid w:val="00DF2A73"/>
    <w:pPr>
      <w:keepNext/>
      <w:spacing w:after="0" w:line="240" w:lineRule="auto"/>
      <w:jc w:val="left"/>
      <w:outlineLvl w:val="0"/>
    </w:pPr>
    <w:rPr>
      <w:rFonts w:ascii="Arial" w:hAnsi="Arial" w:cs="Arial"/>
      <w:b/>
      <w:bCs/>
      <w:color w:val="990000"/>
      <w:sz w:val="24"/>
      <w:szCs w:val="24"/>
      <w:lang w:val="it-IT" w:eastAsia="it-IT" w:bidi="ar-SA"/>
    </w:rPr>
  </w:style>
  <w:style w:type="paragraph" w:customStyle="1" w:styleId="composizione">
    <w:name w:val="composizione"/>
    <w:basedOn w:val="Normale"/>
    <w:rsid w:val="00DF2A73"/>
    <w:pPr>
      <w:keepNext/>
      <w:spacing w:after="0" w:line="240" w:lineRule="auto"/>
      <w:jc w:val="left"/>
      <w:outlineLvl w:val="0"/>
    </w:pPr>
    <w:rPr>
      <w:rFonts w:ascii="Times" w:hAnsi="Times" w:cs="Times"/>
      <w:color w:val="000000"/>
      <w:lang w:val="it-IT" w:eastAsia="it-IT" w:bidi="ar-SA"/>
    </w:rPr>
  </w:style>
  <w:style w:type="character" w:customStyle="1" w:styleId="al-otherartists1">
    <w:name w:val="al-otherartists1"/>
    <w:basedOn w:val="Carpredefinitoparagrafo"/>
    <w:rsid w:val="00AC2B4E"/>
    <w:rPr>
      <w:sz w:val="17"/>
      <w:szCs w:val="17"/>
    </w:rPr>
  </w:style>
  <w:style w:type="character" w:customStyle="1" w:styleId="normal-c21">
    <w:name w:val="normal-c21"/>
    <w:basedOn w:val="Carpredefinitoparagrafo"/>
    <w:rsid w:val="007D2057"/>
    <w:rPr>
      <w:rFonts w:ascii="Trebuchet MS" w:hAnsi="Trebuchet MS" w:hint="default"/>
      <w:b/>
      <w:bCs/>
      <w:sz w:val="10"/>
      <w:szCs w:val="10"/>
    </w:rPr>
  </w:style>
  <w:style w:type="character" w:customStyle="1" w:styleId="normal-c31">
    <w:name w:val="normal-c31"/>
    <w:basedOn w:val="Carpredefinitoparagrafo"/>
    <w:rsid w:val="007D2057"/>
    <w:rPr>
      <w:rFonts w:ascii="Trebuchet MS" w:hAnsi="Trebuchet MS" w:hint="default"/>
      <w:sz w:val="9"/>
      <w:szCs w:val="9"/>
    </w:rPr>
  </w:style>
  <w:style w:type="paragraph" w:customStyle="1" w:styleId="small">
    <w:name w:val="small"/>
    <w:basedOn w:val="Normale"/>
    <w:rsid w:val="00DA2ADB"/>
    <w:pPr>
      <w:spacing w:after="450" w:line="450" w:lineRule="atLeast"/>
      <w:jc w:val="left"/>
    </w:pPr>
    <w:rPr>
      <w:rFonts w:ascii="Times New Roman" w:hAnsi="Times New Roman"/>
      <w:sz w:val="19"/>
      <w:szCs w:val="19"/>
      <w:lang w:val="it-IT" w:eastAsia="it-IT" w:bidi="ar-SA"/>
    </w:rPr>
  </w:style>
  <w:style w:type="paragraph" w:customStyle="1" w:styleId="large">
    <w:name w:val="large"/>
    <w:basedOn w:val="Normale"/>
    <w:rsid w:val="00DA2ADB"/>
    <w:pPr>
      <w:spacing w:after="300" w:line="600" w:lineRule="atLeast"/>
      <w:jc w:val="left"/>
    </w:pPr>
    <w:rPr>
      <w:rFonts w:ascii="Times New Roman" w:hAnsi="Times New Roman"/>
      <w:sz w:val="29"/>
      <w:szCs w:val="29"/>
      <w:lang w:val="it-IT" w:eastAsia="it-IT" w:bidi="ar-SA"/>
    </w:rPr>
  </w:style>
  <w:style w:type="paragraph" w:customStyle="1" w:styleId="hide">
    <w:name w:val="hide"/>
    <w:basedOn w:val="Normale"/>
    <w:rsid w:val="00DA2ADB"/>
    <w:pPr>
      <w:spacing w:after="360" w:line="240" w:lineRule="auto"/>
      <w:jc w:val="left"/>
    </w:pPr>
    <w:rPr>
      <w:rFonts w:ascii="Times New Roman" w:hAnsi="Times New Roman"/>
      <w:vanish/>
      <w:sz w:val="24"/>
      <w:szCs w:val="24"/>
      <w:lang w:val="it-IT" w:eastAsia="it-IT" w:bidi="ar-SA"/>
    </w:rPr>
  </w:style>
  <w:style w:type="paragraph" w:customStyle="1" w:styleId="quiet">
    <w:name w:val="quiet"/>
    <w:basedOn w:val="Normale"/>
    <w:rsid w:val="00DA2ADB"/>
    <w:pPr>
      <w:spacing w:after="360" w:line="240" w:lineRule="auto"/>
      <w:jc w:val="left"/>
    </w:pPr>
    <w:rPr>
      <w:rFonts w:ascii="Times New Roman" w:hAnsi="Times New Roman"/>
      <w:color w:val="666666"/>
      <w:sz w:val="24"/>
      <w:szCs w:val="24"/>
      <w:lang w:val="it-IT" w:eastAsia="it-IT" w:bidi="ar-SA"/>
    </w:rPr>
  </w:style>
  <w:style w:type="paragraph" w:customStyle="1" w:styleId="loud">
    <w:name w:val="loud"/>
    <w:basedOn w:val="Normale"/>
    <w:rsid w:val="00DA2ADB"/>
    <w:pPr>
      <w:spacing w:after="360" w:line="240" w:lineRule="auto"/>
      <w:jc w:val="left"/>
    </w:pPr>
    <w:rPr>
      <w:rFonts w:ascii="Times New Roman" w:hAnsi="Times New Roman"/>
      <w:color w:val="000000"/>
      <w:sz w:val="24"/>
      <w:szCs w:val="24"/>
      <w:lang w:val="it-IT" w:eastAsia="it-IT" w:bidi="ar-SA"/>
    </w:rPr>
  </w:style>
  <w:style w:type="paragraph" w:customStyle="1" w:styleId="added">
    <w:name w:val="added"/>
    <w:basedOn w:val="Normale"/>
    <w:rsid w:val="00DA2ADB"/>
    <w:pPr>
      <w:shd w:val="clear" w:color="auto" w:fill="006600"/>
      <w:spacing w:after="360" w:line="240" w:lineRule="auto"/>
      <w:jc w:val="left"/>
    </w:pPr>
    <w:rPr>
      <w:rFonts w:ascii="Times New Roman" w:hAnsi="Times New Roman"/>
      <w:color w:val="FFFFFF"/>
      <w:sz w:val="24"/>
      <w:szCs w:val="24"/>
      <w:lang w:val="it-IT" w:eastAsia="it-IT" w:bidi="ar-SA"/>
    </w:rPr>
  </w:style>
  <w:style w:type="paragraph" w:customStyle="1" w:styleId="removed">
    <w:name w:val="removed"/>
    <w:basedOn w:val="Normale"/>
    <w:rsid w:val="00DA2ADB"/>
    <w:pPr>
      <w:shd w:val="clear" w:color="auto" w:fill="990000"/>
      <w:spacing w:after="360" w:line="240" w:lineRule="auto"/>
      <w:jc w:val="left"/>
    </w:pPr>
    <w:rPr>
      <w:rFonts w:ascii="Times New Roman" w:hAnsi="Times New Roman"/>
      <w:color w:val="FFFFFF"/>
      <w:sz w:val="24"/>
      <w:szCs w:val="24"/>
      <w:lang w:val="it-IT" w:eastAsia="it-IT" w:bidi="ar-SA"/>
    </w:rPr>
  </w:style>
  <w:style w:type="paragraph" w:customStyle="1" w:styleId="first">
    <w:name w:val="first"/>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last">
    <w:name w:val="last"/>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top">
    <w:name w:val="top"/>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bottom">
    <w:name w:val="bottom"/>
    <w:basedOn w:val="Normale"/>
    <w:rsid w:val="00DA2ADB"/>
    <w:pPr>
      <w:spacing w:after="0" w:line="240" w:lineRule="auto"/>
      <w:jc w:val="left"/>
    </w:pPr>
    <w:rPr>
      <w:rFonts w:ascii="Times New Roman" w:hAnsi="Times New Roman"/>
      <w:sz w:val="24"/>
      <w:szCs w:val="24"/>
      <w:lang w:val="it-IT" w:eastAsia="it-IT" w:bidi="ar-SA"/>
    </w:rPr>
  </w:style>
  <w:style w:type="paragraph" w:customStyle="1" w:styleId="alert">
    <w:name w:val="alert"/>
    <w:basedOn w:val="Normale"/>
    <w:rsid w:val="00DA2ADB"/>
    <w:pPr>
      <w:pBdr>
        <w:top w:val="single" w:sz="4" w:space="10" w:color="FBC2C4"/>
        <w:bottom w:val="single" w:sz="4" w:space="10" w:color="FBC2C4"/>
      </w:pBdr>
      <w:shd w:val="clear" w:color="auto" w:fill="FBE3E4"/>
      <w:spacing w:after="240" w:line="240" w:lineRule="auto"/>
      <w:jc w:val="left"/>
    </w:pPr>
    <w:rPr>
      <w:rFonts w:ascii="Times New Roman" w:hAnsi="Times New Roman"/>
      <w:color w:val="8A1F11"/>
      <w:sz w:val="24"/>
      <w:szCs w:val="24"/>
      <w:lang w:val="it-IT" w:eastAsia="it-IT" w:bidi="ar-SA"/>
    </w:rPr>
  </w:style>
  <w:style w:type="paragraph" w:customStyle="1" w:styleId="success">
    <w:name w:val="success"/>
    <w:basedOn w:val="Normale"/>
    <w:rsid w:val="00DA2ADB"/>
    <w:pPr>
      <w:pBdr>
        <w:top w:val="single" w:sz="4" w:space="10" w:color="C6D880"/>
        <w:bottom w:val="single" w:sz="4" w:space="10" w:color="C6D880"/>
      </w:pBdr>
      <w:shd w:val="clear" w:color="auto" w:fill="E6EFC2"/>
      <w:spacing w:after="240" w:line="240" w:lineRule="auto"/>
      <w:jc w:val="left"/>
    </w:pPr>
    <w:rPr>
      <w:rFonts w:ascii="Times New Roman" w:hAnsi="Times New Roman"/>
      <w:color w:val="264409"/>
      <w:sz w:val="24"/>
      <w:szCs w:val="24"/>
      <w:lang w:val="it-IT" w:eastAsia="it-IT" w:bidi="ar-SA"/>
    </w:rPr>
  </w:style>
  <w:style w:type="paragraph" w:customStyle="1" w:styleId="info">
    <w:name w:val="info"/>
    <w:basedOn w:val="Normale"/>
    <w:rsid w:val="00DA2ADB"/>
    <w:pPr>
      <w:pBdr>
        <w:top w:val="single" w:sz="4" w:space="10" w:color="92CAE4"/>
        <w:bottom w:val="single" w:sz="4" w:space="10" w:color="92CAE4"/>
      </w:pBdr>
      <w:shd w:val="clear" w:color="auto" w:fill="D5EDF8"/>
      <w:spacing w:after="240" w:line="240" w:lineRule="auto"/>
      <w:jc w:val="left"/>
    </w:pPr>
    <w:rPr>
      <w:rFonts w:ascii="Times New Roman" w:hAnsi="Times New Roman"/>
      <w:color w:val="205791"/>
      <w:sz w:val="24"/>
      <w:szCs w:val="24"/>
      <w:lang w:val="it-IT" w:eastAsia="it-IT" w:bidi="ar-SA"/>
    </w:rPr>
  </w:style>
  <w:style w:type="paragraph" w:customStyle="1" w:styleId="debug">
    <w:name w:val="debug"/>
    <w:basedOn w:val="Normale"/>
    <w:rsid w:val="00DA2ADB"/>
    <w:pPr>
      <w:shd w:val="clear" w:color="auto" w:fill="FF0000"/>
      <w:spacing w:after="360" w:line="240" w:lineRule="auto"/>
      <w:ind w:left="67"/>
      <w:jc w:val="left"/>
    </w:pPr>
    <w:rPr>
      <w:rFonts w:ascii="Times New Roman" w:hAnsi="Times New Roman"/>
      <w:color w:val="FFFFFF"/>
      <w:sz w:val="24"/>
      <w:szCs w:val="24"/>
      <w:lang w:val="it-IT" w:eastAsia="it-IT" w:bidi="ar-SA"/>
    </w:rPr>
  </w:style>
  <w:style w:type="paragraph" w:customStyle="1" w:styleId="articleiframe">
    <w:name w:val="article_iframe"/>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mednews">
    <w:name w:val="med_news"/>
    <w:basedOn w:val="Normale"/>
    <w:rsid w:val="00DA2ADB"/>
    <w:pPr>
      <w:spacing w:after="360" w:line="240" w:lineRule="auto"/>
      <w:ind w:left="80"/>
      <w:jc w:val="left"/>
    </w:pPr>
    <w:rPr>
      <w:rFonts w:ascii="Times New Roman" w:hAnsi="Times New Roman"/>
      <w:sz w:val="24"/>
      <w:szCs w:val="24"/>
      <w:lang w:val="it-IT" w:eastAsia="it-IT" w:bidi="ar-SA"/>
    </w:rPr>
  </w:style>
  <w:style w:type="paragraph" w:customStyle="1" w:styleId="morebutton">
    <w:name w:val="more_button"/>
    <w:basedOn w:val="Normale"/>
    <w:rsid w:val="00DA2ADB"/>
    <w:pPr>
      <w:spacing w:after="0" w:line="240" w:lineRule="auto"/>
      <w:jc w:val="left"/>
    </w:pPr>
    <w:rPr>
      <w:rFonts w:ascii="Times New Roman" w:hAnsi="Times New Roman"/>
      <w:sz w:val="24"/>
      <w:szCs w:val="24"/>
      <w:lang w:val="it-IT" w:eastAsia="it-IT" w:bidi="ar-SA"/>
    </w:rPr>
  </w:style>
  <w:style w:type="paragraph" w:customStyle="1" w:styleId="currentpage">
    <w:name w:val="current_page"/>
    <w:basedOn w:val="Normale"/>
    <w:rsid w:val="00DA2ADB"/>
    <w:pPr>
      <w:spacing w:after="360" w:line="240" w:lineRule="auto"/>
      <w:jc w:val="left"/>
    </w:pPr>
    <w:rPr>
      <w:rFonts w:ascii="Times New Roman" w:hAnsi="Times New Roman"/>
      <w:color w:val="E86036"/>
      <w:sz w:val="24"/>
      <w:szCs w:val="24"/>
      <w:lang w:val="it-IT" w:eastAsia="it-IT" w:bidi="ar-SA"/>
    </w:rPr>
  </w:style>
  <w:style w:type="paragraph" w:customStyle="1" w:styleId="florasortcrit">
    <w:name w:val="flora_sort_crit"/>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floraresultrow">
    <w:name w:val="flora_result_row"/>
    <w:basedOn w:val="Normale"/>
    <w:rsid w:val="00DA2ADB"/>
    <w:pPr>
      <w:pBdr>
        <w:bottom w:val="single" w:sz="2" w:space="0" w:color="C4C4C4"/>
      </w:pBdr>
      <w:spacing w:after="360" w:line="240" w:lineRule="auto"/>
      <w:jc w:val="left"/>
    </w:pPr>
    <w:rPr>
      <w:rFonts w:ascii="Times New Roman" w:hAnsi="Times New Roman"/>
      <w:sz w:val="24"/>
      <w:szCs w:val="24"/>
      <w:lang w:val="it-IT" w:eastAsia="it-IT" w:bidi="ar-SA"/>
    </w:rPr>
  </w:style>
  <w:style w:type="paragraph" w:customStyle="1" w:styleId="floraresultmainrow">
    <w:name w:val="flora_result_main_row"/>
    <w:basedOn w:val="Normale"/>
    <w:rsid w:val="00DA2ADB"/>
    <w:pPr>
      <w:shd w:val="clear" w:color="auto" w:fill="FFFFFF"/>
      <w:spacing w:after="360" w:line="240" w:lineRule="auto"/>
      <w:jc w:val="left"/>
    </w:pPr>
    <w:rPr>
      <w:rFonts w:ascii="Times New Roman" w:hAnsi="Times New Roman"/>
      <w:sz w:val="24"/>
      <w:szCs w:val="24"/>
      <w:lang w:val="it-IT" w:eastAsia="it-IT" w:bidi="ar-SA"/>
    </w:rPr>
  </w:style>
  <w:style w:type="paragraph" w:customStyle="1" w:styleId="floraresultsubrow1">
    <w:name w:val="flora_result_sub_row1"/>
    <w:basedOn w:val="Normale"/>
    <w:rsid w:val="00DA2ADB"/>
    <w:pPr>
      <w:shd w:val="clear" w:color="auto" w:fill="FFFFFF"/>
      <w:spacing w:after="360" w:line="240" w:lineRule="auto"/>
      <w:jc w:val="left"/>
    </w:pPr>
    <w:rPr>
      <w:rFonts w:ascii="Times New Roman" w:hAnsi="Times New Roman"/>
      <w:sz w:val="24"/>
      <w:szCs w:val="24"/>
      <w:lang w:val="it-IT" w:eastAsia="it-IT" w:bidi="ar-SA"/>
    </w:rPr>
  </w:style>
  <w:style w:type="paragraph" w:customStyle="1" w:styleId="floraresultsubrow2">
    <w:name w:val="flora_result_sub_row2"/>
    <w:basedOn w:val="Normale"/>
    <w:rsid w:val="00DA2ADB"/>
    <w:pPr>
      <w:shd w:val="clear" w:color="auto" w:fill="F4F4F4"/>
      <w:spacing w:after="360" w:line="240" w:lineRule="auto"/>
      <w:jc w:val="left"/>
    </w:pPr>
    <w:rPr>
      <w:rFonts w:ascii="Times New Roman" w:hAnsi="Times New Roman"/>
      <w:sz w:val="24"/>
      <w:szCs w:val="24"/>
      <w:lang w:val="it-IT" w:eastAsia="it-IT" w:bidi="ar-SA"/>
    </w:rPr>
  </w:style>
  <w:style w:type="paragraph" w:customStyle="1" w:styleId="florarownum">
    <w:name w:val="flora_row_num"/>
    <w:basedOn w:val="Normale"/>
    <w:rsid w:val="00DA2ADB"/>
    <w:pPr>
      <w:spacing w:after="360" w:line="240" w:lineRule="auto"/>
      <w:jc w:val="center"/>
    </w:pPr>
    <w:rPr>
      <w:rFonts w:ascii="Helvetica" w:hAnsi="Helvetica" w:cs="Helvetica"/>
      <w:color w:val="898989"/>
      <w:sz w:val="8"/>
      <w:szCs w:val="8"/>
      <w:lang w:val="it-IT" w:eastAsia="it-IT" w:bidi="ar-SA"/>
    </w:rPr>
  </w:style>
  <w:style w:type="paragraph" w:customStyle="1" w:styleId="florarowtitle">
    <w:name w:val="flora_row_title"/>
    <w:basedOn w:val="Normale"/>
    <w:rsid w:val="00DA2ADB"/>
    <w:pPr>
      <w:spacing w:after="360" w:line="240" w:lineRule="auto"/>
      <w:jc w:val="left"/>
    </w:pPr>
    <w:rPr>
      <w:rFonts w:ascii="Helvetica" w:hAnsi="Helvetica" w:cs="Helvetica"/>
      <w:b/>
      <w:bCs/>
      <w:color w:val="4D4D4D"/>
      <w:sz w:val="9"/>
      <w:szCs w:val="9"/>
      <w:lang w:val="it-IT" w:eastAsia="it-IT" w:bidi="ar-SA"/>
    </w:rPr>
  </w:style>
  <w:style w:type="paragraph" w:customStyle="1" w:styleId="florarowauteur">
    <w:name w:val="flora_row_auteur"/>
    <w:basedOn w:val="Normale"/>
    <w:rsid w:val="00DA2ADB"/>
    <w:pPr>
      <w:spacing w:after="360" w:line="240" w:lineRule="auto"/>
      <w:jc w:val="left"/>
    </w:pPr>
    <w:rPr>
      <w:rFonts w:ascii="Helvetica" w:hAnsi="Helvetica" w:cs="Helvetica"/>
      <w:color w:val="4D4D4D"/>
      <w:sz w:val="8"/>
      <w:szCs w:val="8"/>
      <w:lang w:val="it-IT" w:eastAsia="it-IT" w:bidi="ar-SA"/>
    </w:rPr>
  </w:style>
  <w:style w:type="paragraph" w:customStyle="1" w:styleId="florarowdate">
    <w:name w:val="flora_row_date"/>
    <w:basedOn w:val="Normale"/>
    <w:rsid w:val="00DA2ADB"/>
    <w:pPr>
      <w:spacing w:after="360" w:line="240" w:lineRule="auto"/>
      <w:jc w:val="left"/>
    </w:pPr>
    <w:rPr>
      <w:rFonts w:ascii="Helvetica" w:hAnsi="Helvetica" w:cs="Helvetica"/>
      <w:color w:val="FF5A00"/>
      <w:sz w:val="8"/>
      <w:szCs w:val="8"/>
      <w:lang w:val="it-IT" w:eastAsia="it-IT" w:bidi="ar-SA"/>
    </w:rPr>
  </w:style>
  <w:style w:type="paragraph" w:customStyle="1" w:styleId="florarowdb">
    <w:name w:val="flora_row_db"/>
    <w:basedOn w:val="Normale"/>
    <w:rsid w:val="00DA2ADB"/>
    <w:pPr>
      <w:spacing w:after="360" w:line="240" w:lineRule="auto"/>
      <w:ind w:left="133"/>
      <w:jc w:val="left"/>
    </w:pPr>
    <w:rPr>
      <w:rFonts w:ascii="Helvetica" w:hAnsi="Helvetica" w:cs="Helvetica"/>
      <w:caps/>
      <w:color w:val="808080"/>
      <w:sz w:val="7"/>
      <w:szCs w:val="7"/>
      <w:lang w:val="it-IT" w:eastAsia="it-IT" w:bidi="ar-SA"/>
    </w:rPr>
  </w:style>
  <w:style w:type="paragraph" w:customStyle="1" w:styleId="florarowtype">
    <w:name w:val="flora_row_type"/>
    <w:basedOn w:val="Normale"/>
    <w:rsid w:val="00DA2ADB"/>
    <w:pPr>
      <w:spacing w:after="360" w:line="240" w:lineRule="auto"/>
      <w:jc w:val="right"/>
    </w:pPr>
    <w:rPr>
      <w:rFonts w:ascii="Helvetica" w:hAnsi="Helvetica" w:cs="Helvetica"/>
      <w:caps/>
      <w:color w:val="808080"/>
      <w:sz w:val="7"/>
      <w:szCs w:val="7"/>
      <w:lang w:val="it-IT" w:eastAsia="it-IT" w:bidi="ar-SA"/>
    </w:rPr>
  </w:style>
  <w:style w:type="paragraph" w:customStyle="1" w:styleId="florarowtypeicon">
    <w:name w:val="flora_row_type_icon"/>
    <w:basedOn w:val="Normale"/>
    <w:rsid w:val="00DA2ADB"/>
    <w:pPr>
      <w:spacing w:after="360" w:line="240" w:lineRule="auto"/>
      <w:ind w:left="27"/>
      <w:jc w:val="left"/>
    </w:pPr>
    <w:rPr>
      <w:rFonts w:ascii="Helvetica" w:hAnsi="Helvetica" w:cs="Helvetica"/>
      <w:sz w:val="24"/>
      <w:szCs w:val="24"/>
      <w:lang w:val="it-IT" w:eastAsia="it-IT" w:bidi="ar-SA"/>
    </w:rPr>
  </w:style>
  <w:style w:type="paragraph" w:customStyle="1" w:styleId="florarowonline">
    <w:name w:val="flora_row_online"/>
    <w:basedOn w:val="Normale"/>
    <w:rsid w:val="00DA2ADB"/>
    <w:pPr>
      <w:spacing w:after="360" w:line="240" w:lineRule="auto"/>
      <w:jc w:val="left"/>
    </w:pPr>
    <w:rPr>
      <w:rFonts w:ascii="Helvetica" w:hAnsi="Helvetica" w:cs="Helvetica"/>
      <w:sz w:val="24"/>
      <w:szCs w:val="24"/>
      <w:lang w:val="it-IT" w:eastAsia="it-IT" w:bidi="ar-SA"/>
    </w:rPr>
  </w:style>
  <w:style w:type="paragraph" w:customStyle="1" w:styleId="noticelabel">
    <w:name w:val="notice_label"/>
    <w:basedOn w:val="Normale"/>
    <w:rsid w:val="00DA2ADB"/>
    <w:pPr>
      <w:spacing w:after="67" w:line="240" w:lineRule="auto"/>
      <w:jc w:val="left"/>
    </w:pPr>
    <w:rPr>
      <w:rFonts w:ascii="Helvetica" w:hAnsi="Helvetica" w:cs="Helvetica"/>
      <w:caps/>
      <w:color w:val="8C8C8C"/>
      <w:sz w:val="8"/>
      <w:szCs w:val="8"/>
      <w:lang w:val="it-IT" w:eastAsia="it-IT" w:bidi="ar-SA"/>
    </w:rPr>
  </w:style>
  <w:style w:type="paragraph" w:customStyle="1" w:styleId="noticedetailleeicon">
    <w:name w:val="notice_detaillee_icon"/>
    <w:basedOn w:val="Normale"/>
    <w:rsid w:val="00DA2ADB"/>
    <w:pPr>
      <w:spacing w:after="67" w:line="240" w:lineRule="auto"/>
      <w:jc w:val="left"/>
    </w:pPr>
    <w:rPr>
      <w:rFonts w:ascii="Helvetica" w:hAnsi="Helvetica" w:cs="Helvetica"/>
      <w:caps/>
      <w:color w:val="8C8C8C"/>
      <w:sz w:val="8"/>
      <w:szCs w:val="8"/>
      <w:lang w:val="it-IT" w:eastAsia="it-IT" w:bidi="ar-SA"/>
    </w:rPr>
  </w:style>
  <w:style w:type="paragraph" w:customStyle="1" w:styleId="noticevalue">
    <w:name w:val="notice_value"/>
    <w:basedOn w:val="Normale"/>
    <w:rsid w:val="00DA2ADB"/>
    <w:pPr>
      <w:spacing w:after="67" w:line="240" w:lineRule="auto"/>
      <w:jc w:val="left"/>
    </w:pPr>
    <w:rPr>
      <w:rFonts w:ascii="Helvetica" w:hAnsi="Helvetica" w:cs="Helvetica"/>
      <w:b/>
      <w:bCs/>
      <w:color w:val="181818"/>
      <w:sz w:val="8"/>
      <w:szCs w:val="8"/>
      <w:lang w:val="it-IT" w:eastAsia="it-IT" w:bidi="ar-SA"/>
    </w:rPr>
  </w:style>
  <w:style w:type="paragraph" w:customStyle="1" w:styleId="noticevaluetitle">
    <w:name w:val="notice_value_title"/>
    <w:basedOn w:val="Normale"/>
    <w:rsid w:val="00DA2ADB"/>
    <w:pPr>
      <w:spacing w:after="67" w:line="240" w:lineRule="auto"/>
      <w:jc w:val="left"/>
    </w:pPr>
    <w:rPr>
      <w:rFonts w:ascii="Helvetica" w:hAnsi="Helvetica" w:cs="Helvetica"/>
      <w:b/>
      <w:bCs/>
      <w:color w:val="FF5501"/>
      <w:sz w:val="8"/>
      <w:szCs w:val="8"/>
      <w:lang w:val="it-IT" w:eastAsia="it-IT" w:bidi="ar-SA"/>
    </w:rPr>
  </w:style>
  <w:style w:type="paragraph" w:customStyle="1" w:styleId="pdfposition">
    <w:name w:val="pdf_position"/>
    <w:basedOn w:val="Normale"/>
    <w:rsid w:val="00DA2ADB"/>
    <w:pPr>
      <w:spacing w:after="67" w:line="240" w:lineRule="auto"/>
      <w:jc w:val="left"/>
    </w:pPr>
    <w:rPr>
      <w:rFonts w:ascii="Helvetica" w:hAnsi="Helvetica" w:cs="Helvetica"/>
      <w:b/>
      <w:bCs/>
      <w:color w:val="181818"/>
      <w:sz w:val="8"/>
      <w:szCs w:val="8"/>
      <w:lang w:val="it-IT" w:eastAsia="it-IT" w:bidi="ar-SA"/>
    </w:rPr>
  </w:style>
  <w:style w:type="paragraph" w:customStyle="1" w:styleId="insidemedonly">
    <w:name w:val="inside_med_only"/>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menuressourcesdesc">
    <w:name w:val="menu_ressources_desc"/>
    <w:basedOn w:val="Normale"/>
    <w:rsid w:val="00DA2ADB"/>
    <w:pPr>
      <w:spacing w:after="360" w:line="240" w:lineRule="auto"/>
      <w:ind w:left="620"/>
      <w:jc w:val="left"/>
    </w:pPr>
    <w:rPr>
      <w:rFonts w:ascii="Times New Roman" w:hAnsi="Times New Roman"/>
      <w:sz w:val="24"/>
      <w:szCs w:val="24"/>
      <w:lang w:val="it-IT" w:eastAsia="it-IT" w:bidi="ar-SA"/>
    </w:rPr>
  </w:style>
  <w:style w:type="paragraph" w:customStyle="1" w:styleId="menuircamdesc">
    <w:name w:val="menu_ircam_desc"/>
    <w:basedOn w:val="Normale"/>
    <w:rsid w:val="00DA2ADB"/>
    <w:pPr>
      <w:spacing w:after="360" w:line="240" w:lineRule="auto"/>
      <w:ind w:left="5760"/>
      <w:jc w:val="left"/>
    </w:pPr>
    <w:rPr>
      <w:rFonts w:ascii="Times New Roman" w:hAnsi="Times New Roman"/>
      <w:sz w:val="24"/>
      <w:szCs w:val="24"/>
      <w:lang w:val="it-IT" w:eastAsia="it-IT" w:bidi="ar-SA"/>
    </w:rPr>
  </w:style>
  <w:style w:type="paragraph" w:customStyle="1" w:styleId="scrollpanearchiprod">
    <w:name w:val="scrollpane_archiprod"/>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archiprodplayerinfos">
    <w:name w:val="archiprod_player_infos"/>
    <w:basedOn w:val="Normale"/>
    <w:rsid w:val="00DA2ADB"/>
    <w:pPr>
      <w:spacing w:after="360" w:line="240" w:lineRule="auto"/>
      <w:jc w:val="left"/>
    </w:pPr>
    <w:rPr>
      <w:rFonts w:ascii="Times New Roman" w:hAnsi="Times New Roman"/>
      <w:color w:val="FFFFFF"/>
      <w:sz w:val="24"/>
      <w:szCs w:val="24"/>
      <w:lang w:val="it-IT" w:eastAsia="it-IT" w:bidi="ar-SA"/>
    </w:rPr>
  </w:style>
  <w:style w:type="paragraph" w:customStyle="1" w:styleId="tampon">
    <w:name w:val="tampon"/>
    <w:basedOn w:val="Normale"/>
    <w:rsid w:val="00DA2ADB"/>
    <w:pPr>
      <w:spacing w:after="360" w:line="240" w:lineRule="auto"/>
      <w:jc w:val="left"/>
    </w:pPr>
    <w:rPr>
      <w:rFonts w:ascii="Times New Roman" w:hAnsi="Times New Roman"/>
      <w:vanish/>
      <w:sz w:val="24"/>
      <w:szCs w:val="24"/>
      <w:lang w:val="it-IT" w:eastAsia="it-IT" w:bidi="ar-SA"/>
    </w:rPr>
  </w:style>
  <w:style w:type="paragraph" w:customStyle="1" w:styleId="resultpage">
    <w:name w:val="result_page"/>
    <w:basedOn w:val="Normale"/>
    <w:rsid w:val="00DA2ADB"/>
    <w:pPr>
      <w:spacing w:after="360" w:line="240" w:lineRule="auto"/>
      <w:jc w:val="left"/>
    </w:pPr>
    <w:rPr>
      <w:rFonts w:ascii="Times New Roman" w:hAnsi="Times New Roman"/>
      <w:sz w:val="8"/>
      <w:szCs w:val="8"/>
      <w:lang w:val="it-IT" w:eastAsia="it-IT" w:bidi="ar-SA"/>
    </w:rPr>
  </w:style>
  <w:style w:type="paragraph" w:customStyle="1" w:styleId="subm">
    <w:name w:val="subm"/>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searchicon">
    <w:name w:val="search_icon"/>
    <w:basedOn w:val="Normale"/>
    <w:rsid w:val="00DA2ADB"/>
    <w:pPr>
      <w:spacing w:after="0" w:line="240" w:lineRule="auto"/>
      <w:ind w:left="67" w:right="67"/>
      <w:jc w:val="left"/>
    </w:pPr>
    <w:rPr>
      <w:rFonts w:ascii="Times New Roman" w:hAnsi="Times New Roman"/>
      <w:sz w:val="24"/>
      <w:szCs w:val="24"/>
      <w:lang w:val="it-IT" w:eastAsia="it-IT" w:bidi="ar-SA"/>
    </w:rPr>
  </w:style>
  <w:style w:type="paragraph" w:customStyle="1" w:styleId="doctype">
    <w:name w:val="doc_type"/>
    <w:basedOn w:val="Normale"/>
    <w:rsid w:val="00DA2ADB"/>
    <w:pPr>
      <w:spacing w:after="360" w:line="240" w:lineRule="auto"/>
      <w:jc w:val="left"/>
    </w:pPr>
    <w:rPr>
      <w:rFonts w:ascii="Times New Roman" w:hAnsi="Times New Roman"/>
      <w:caps/>
      <w:color w:val="999999"/>
      <w:sz w:val="7"/>
      <w:szCs w:val="7"/>
      <w:lang w:val="it-IT" w:eastAsia="it-IT" w:bidi="ar-SA"/>
    </w:rPr>
  </w:style>
  <w:style w:type="paragraph" w:customStyle="1" w:styleId="formlabel">
    <w:name w:val="form_label"/>
    <w:basedOn w:val="Normale"/>
    <w:rsid w:val="00DA2ADB"/>
    <w:pPr>
      <w:spacing w:after="360" w:line="240" w:lineRule="auto"/>
      <w:jc w:val="left"/>
    </w:pPr>
    <w:rPr>
      <w:rFonts w:ascii="Times New Roman" w:hAnsi="Times New Roman"/>
      <w:b/>
      <w:bCs/>
      <w:sz w:val="24"/>
      <w:szCs w:val="24"/>
      <w:lang w:val="it-IT" w:eastAsia="it-IT" w:bidi="ar-SA"/>
    </w:rPr>
  </w:style>
  <w:style w:type="paragraph" w:customStyle="1" w:styleId="requiredfield">
    <w:name w:val="required_field"/>
    <w:basedOn w:val="Normale"/>
    <w:rsid w:val="00DA2ADB"/>
    <w:pPr>
      <w:spacing w:after="360" w:line="240" w:lineRule="auto"/>
      <w:jc w:val="left"/>
    </w:pPr>
    <w:rPr>
      <w:rFonts w:ascii="Times New Roman" w:hAnsi="Times New Roman"/>
      <w:color w:val="FF3333"/>
      <w:sz w:val="24"/>
      <w:szCs w:val="24"/>
      <w:lang w:val="it-IT" w:eastAsia="it-IT" w:bidi="ar-SA"/>
    </w:rPr>
  </w:style>
  <w:style w:type="paragraph" w:customStyle="1" w:styleId="thankmsg">
    <w:name w:val="thank_msg"/>
    <w:basedOn w:val="Normale"/>
    <w:rsid w:val="00DA2ADB"/>
    <w:pPr>
      <w:spacing w:after="360" w:line="240" w:lineRule="auto"/>
      <w:jc w:val="left"/>
    </w:pPr>
    <w:rPr>
      <w:rFonts w:ascii="Times New Roman" w:hAnsi="Times New Roman"/>
      <w:b/>
      <w:bCs/>
      <w:sz w:val="24"/>
      <w:szCs w:val="24"/>
      <w:lang w:val="it-IT" w:eastAsia="it-IT" w:bidi="ar-SA"/>
    </w:rPr>
  </w:style>
  <w:style w:type="paragraph" w:customStyle="1" w:styleId="warning">
    <w:name w:val="warning"/>
    <w:basedOn w:val="Normale"/>
    <w:rsid w:val="00DA2ADB"/>
    <w:pPr>
      <w:shd w:val="clear" w:color="auto" w:fill="EE6326"/>
      <w:spacing w:after="133" w:line="240" w:lineRule="auto"/>
      <w:ind w:right="133"/>
      <w:jc w:val="left"/>
    </w:pPr>
    <w:rPr>
      <w:rFonts w:ascii="Times New Roman" w:hAnsi="Times New Roman"/>
      <w:color w:val="FFFFFF"/>
      <w:sz w:val="24"/>
      <w:szCs w:val="24"/>
      <w:lang w:val="it-IT" w:eastAsia="it-IT" w:bidi="ar-SA"/>
    </w:rPr>
  </w:style>
  <w:style w:type="paragraph" w:customStyle="1" w:styleId="highlight-block">
    <w:name w:val="highlight-block"/>
    <w:basedOn w:val="Normale"/>
    <w:rsid w:val="00DA2ADB"/>
    <w:pPr>
      <w:shd w:val="clear" w:color="auto" w:fill="555555"/>
      <w:spacing w:after="7" w:line="240" w:lineRule="auto"/>
      <w:jc w:val="left"/>
    </w:pPr>
    <w:rPr>
      <w:rFonts w:ascii="Times New Roman" w:hAnsi="Times New Roman"/>
      <w:sz w:val="24"/>
      <w:szCs w:val="24"/>
      <w:lang w:val="it-IT" w:eastAsia="it-IT" w:bidi="ar-SA"/>
    </w:rPr>
  </w:style>
  <w:style w:type="paragraph" w:customStyle="1" w:styleId="composer-block-top">
    <w:name w:val="composer-block-top"/>
    <w:basedOn w:val="Normale"/>
    <w:rsid w:val="00DA2ADB"/>
    <w:pPr>
      <w:shd w:val="clear" w:color="auto" w:fill="555555"/>
      <w:spacing w:after="7" w:line="240" w:lineRule="auto"/>
      <w:jc w:val="left"/>
    </w:pPr>
    <w:rPr>
      <w:rFonts w:ascii="Times New Roman" w:hAnsi="Times New Roman"/>
      <w:sz w:val="24"/>
      <w:szCs w:val="24"/>
      <w:lang w:val="it-IT" w:eastAsia="it-IT" w:bidi="ar-SA"/>
    </w:rPr>
  </w:style>
  <w:style w:type="paragraph" w:customStyle="1" w:styleId="work-block-top">
    <w:name w:val="work-block-top"/>
    <w:basedOn w:val="Normale"/>
    <w:rsid w:val="00DA2ADB"/>
    <w:pPr>
      <w:shd w:val="clear" w:color="auto" w:fill="555555"/>
      <w:spacing w:after="7" w:line="240" w:lineRule="auto"/>
      <w:jc w:val="left"/>
    </w:pPr>
    <w:rPr>
      <w:rFonts w:ascii="Times New Roman" w:hAnsi="Times New Roman"/>
      <w:color w:val="FFFFFF"/>
      <w:sz w:val="26"/>
      <w:szCs w:val="26"/>
      <w:lang w:val="it-IT" w:eastAsia="it-IT" w:bidi="ar-SA"/>
    </w:rPr>
  </w:style>
  <w:style w:type="paragraph" w:customStyle="1" w:styleId="left-menu">
    <w:name w:val="left-menu"/>
    <w:basedOn w:val="Normale"/>
    <w:rsid w:val="00DA2ADB"/>
    <w:pPr>
      <w:spacing w:after="360" w:line="240" w:lineRule="auto"/>
      <w:jc w:val="left"/>
    </w:pPr>
    <w:rPr>
      <w:rFonts w:ascii="Times New Roman" w:hAnsi="Times New Roman"/>
      <w:smallCaps/>
      <w:sz w:val="24"/>
      <w:szCs w:val="24"/>
      <w:lang w:val="it-IT" w:eastAsia="it-IT" w:bidi="ar-SA"/>
    </w:rPr>
  </w:style>
  <w:style w:type="paragraph" w:customStyle="1" w:styleId="block-content">
    <w:name w:val="block-content"/>
    <w:basedOn w:val="Normale"/>
    <w:rsid w:val="00DA2ADB"/>
    <w:pPr>
      <w:shd w:val="clear" w:color="auto" w:fill="EDEDED"/>
      <w:spacing w:after="360" w:line="240" w:lineRule="auto"/>
      <w:jc w:val="left"/>
    </w:pPr>
    <w:rPr>
      <w:rFonts w:ascii="Times New Roman" w:hAnsi="Times New Roman"/>
      <w:sz w:val="24"/>
      <w:szCs w:val="24"/>
      <w:lang w:val="it-IT" w:eastAsia="it-IT" w:bidi="ar-SA"/>
    </w:rPr>
  </w:style>
  <w:style w:type="paragraph" w:customStyle="1" w:styleId="block-content-nav">
    <w:name w:val="block-content-nav"/>
    <w:basedOn w:val="Normale"/>
    <w:rsid w:val="00DA2ADB"/>
    <w:pPr>
      <w:pBdr>
        <w:top w:val="single" w:sz="2" w:space="1" w:color="555555"/>
        <w:left w:val="single" w:sz="2" w:space="3" w:color="555555"/>
        <w:bottom w:val="single" w:sz="2" w:space="1" w:color="FFFFFF"/>
        <w:right w:val="single" w:sz="2" w:space="1" w:color="555555"/>
      </w:pBdr>
      <w:shd w:val="clear" w:color="auto" w:fill="555555"/>
      <w:spacing w:after="360" w:line="240" w:lineRule="auto"/>
      <w:jc w:val="left"/>
    </w:pPr>
    <w:rPr>
      <w:rFonts w:ascii="Times New Roman" w:hAnsi="Times New Roman"/>
      <w:sz w:val="24"/>
      <w:szCs w:val="24"/>
      <w:lang w:val="it-IT" w:eastAsia="it-IT" w:bidi="ar-SA"/>
    </w:rPr>
  </w:style>
  <w:style w:type="paragraph" w:customStyle="1" w:styleId="twolevellist">
    <w:name w:val="two_level_list"/>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ui-autocomplete">
    <w:name w:val="ui-autocomplete"/>
    <w:basedOn w:val="Normale"/>
    <w:rsid w:val="00DA2ADB"/>
    <w:pPr>
      <w:pBdr>
        <w:top w:val="single" w:sz="2" w:space="0" w:color="000000"/>
        <w:left w:val="single" w:sz="2" w:space="1" w:color="000000"/>
        <w:bottom w:val="single" w:sz="2" w:space="0" w:color="000000"/>
        <w:right w:val="single" w:sz="2" w:space="0" w:color="000000"/>
      </w:pBdr>
      <w:shd w:val="clear" w:color="auto" w:fill="FFFFFF"/>
      <w:spacing w:after="360" w:line="240" w:lineRule="auto"/>
      <w:jc w:val="left"/>
    </w:pPr>
    <w:rPr>
      <w:rFonts w:ascii="Times New Roman" w:hAnsi="Times New Roman"/>
      <w:sz w:val="24"/>
      <w:szCs w:val="24"/>
      <w:lang w:val="it-IT" w:eastAsia="it-IT" w:bidi="ar-SA"/>
    </w:rPr>
  </w:style>
  <w:style w:type="paragraph" w:customStyle="1" w:styleId="image-gallery">
    <w:name w:val="image-gallery"/>
    <w:basedOn w:val="Normale"/>
    <w:rsid w:val="00DA2ADB"/>
    <w:pPr>
      <w:shd w:val="clear" w:color="auto" w:fill="DDDDDD"/>
      <w:spacing w:before="33" w:after="33" w:line="240" w:lineRule="auto"/>
      <w:ind w:left="33" w:right="33"/>
      <w:jc w:val="center"/>
    </w:pPr>
    <w:rPr>
      <w:rFonts w:ascii="Times New Roman" w:hAnsi="Times New Roman"/>
      <w:sz w:val="24"/>
      <w:szCs w:val="24"/>
      <w:lang w:val="it-IT" w:eastAsia="it-IT" w:bidi="ar-SA"/>
    </w:rPr>
  </w:style>
  <w:style w:type="paragraph" w:customStyle="1" w:styleId="links">
    <w:name w:val="links"/>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left">
    <w:name w:val="left"/>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right">
    <w:name w:val="right"/>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typeicon">
    <w:name w:val="type_icon"/>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composerresume">
    <w:name w:val="composer_resume"/>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composername">
    <w:name w:val="composer_name"/>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csc-textpic-caption">
    <w:name w:val="csc-textpic-caption"/>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csc-textpic-image">
    <w:name w:val="csc-textpic-image"/>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videoplayerwrap">
    <w:name w:val="video_player_wrap"/>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audioplayerwrap">
    <w:name w:val="audio_player_wrap"/>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close">
    <w:name w:val="close"/>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excerptsonly">
    <w:name w:val="excerpts_only"/>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csc-textpic-firstcol">
    <w:name w:val="csc-textpic-firstcol"/>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csc-textpic-lastcol">
    <w:name w:val="csc-textpic-lastcol"/>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csc-textpic-caption1">
    <w:name w:val="csc-textpic-caption1"/>
    <w:basedOn w:val="Normale"/>
    <w:rsid w:val="00DA2ADB"/>
    <w:pPr>
      <w:spacing w:after="360" w:line="240" w:lineRule="auto"/>
      <w:jc w:val="center"/>
    </w:pPr>
    <w:rPr>
      <w:rFonts w:ascii="Times New Roman" w:hAnsi="Times New Roman"/>
      <w:sz w:val="24"/>
      <w:szCs w:val="24"/>
      <w:lang w:val="it-IT" w:eastAsia="it-IT" w:bidi="ar-SA"/>
    </w:rPr>
  </w:style>
  <w:style w:type="paragraph" w:customStyle="1" w:styleId="csc-textpic-caption2">
    <w:name w:val="csc-textpic-caption2"/>
    <w:basedOn w:val="Normale"/>
    <w:rsid w:val="00DA2ADB"/>
    <w:pPr>
      <w:spacing w:after="360" w:line="240" w:lineRule="auto"/>
      <w:jc w:val="right"/>
    </w:pPr>
    <w:rPr>
      <w:rFonts w:ascii="Times New Roman" w:hAnsi="Times New Roman"/>
      <w:sz w:val="24"/>
      <w:szCs w:val="24"/>
      <w:lang w:val="it-IT" w:eastAsia="it-IT" w:bidi="ar-SA"/>
    </w:rPr>
  </w:style>
  <w:style w:type="paragraph" w:customStyle="1" w:styleId="csc-textpic-caption3">
    <w:name w:val="csc-textpic-caption3"/>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csc-textpic-image1">
    <w:name w:val="csc-textpic-image1"/>
    <w:basedOn w:val="Normale"/>
    <w:rsid w:val="00DA2ADB"/>
    <w:pPr>
      <w:spacing w:after="360" w:line="240" w:lineRule="auto"/>
      <w:ind w:right="67"/>
      <w:jc w:val="left"/>
    </w:pPr>
    <w:rPr>
      <w:rFonts w:ascii="Times New Roman" w:hAnsi="Times New Roman"/>
      <w:sz w:val="24"/>
      <w:szCs w:val="24"/>
      <w:lang w:val="it-IT" w:eastAsia="it-IT" w:bidi="ar-SA"/>
    </w:rPr>
  </w:style>
  <w:style w:type="paragraph" w:customStyle="1" w:styleId="csc-textpic-image2">
    <w:name w:val="csc-textpic-image2"/>
    <w:basedOn w:val="Normale"/>
    <w:rsid w:val="00DA2ADB"/>
    <w:pPr>
      <w:spacing w:after="360" w:line="240" w:lineRule="auto"/>
      <w:ind w:right="67"/>
      <w:jc w:val="left"/>
    </w:pPr>
    <w:rPr>
      <w:rFonts w:ascii="Times New Roman" w:hAnsi="Times New Roman"/>
      <w:sz w:val="24"/>
      <w:szCs w:val="24"/>
      <w:lang w:val="it-IT" w:eastAsia="it-IT" w:bidi="ar-SA"/>
    </w:rPr>
  </w:style>
  <w:style w:type="paragraph" w:customStyle="1" w:styleId="csc-textpic-image3">
    <w:name w:val="csc-textpic-image3"/>
    <w:basedOn w:val="Normale"/>
    <w:rsid w:val="00DA2ADB"/>
    <w:pPr>
      <w:spacing w:after="360" w:line="240" w:lineRule="auto"/>
      <w:ind w:right="67"/>
      <w:jc w:val="left"/>
    </w:pPr>
    <w:rPr>
      <w:rFonts w:ascii="Times New Roman" w:hAnsi="Times New Roman"/>
      <w:sz w:val="24"/>
      <w:szCs w:val="24"/>
      <w:lang w:val="it-IT" w:eastAsia="it-IT" w:bidi="ar-SA"/>
    </w:rPr>
  </w:style>
  <w:style w:type="paragraph" w:customStyle="1" w:styleId="csc-textpic-image4">
    <w:name w:val="csc-textpic-image4"/>
    <w:basedOn w:val="Normale"/>
    <w:rsid w:val="00DA2ADB"/>
    <w:pPr>
      <w:spacing w:after="360" w:line="240" w:lineRule="auto"/>
      <w:ind w:left="67"/>
      <w:jc w:val="left"/>
    </w:pPr>
    <w:rPr>
      <w:rFonts w:ascii="Times New Roman" w:hAnsi="Times New Roman"/>
      <w:sz w:val="24"/>
      <w:szCs w:val="24"/>
      <w:lang w:val="it-IT" w:eastAsia="it-IT" w:bidi="ar-SA"/>
    </w:rPr>
  </w:style>
  <w:style w:type="paragraph" w:customStyle="1" w:styleId="csc-textpic-image5">
    <w:name w:val="csc-textpic-image5"/>
    <w:basedOn w:val="Normale"/>
    <w:rsid w:val="00DA2ADB"/>
    <w:pPr>
      <w:spacing w:after="360" w:line="240" w:lineRule="auto"/>
      <w:ind w:left="67"/>
      <w:jc w:val="left"/>
    </w:pPr>
    <w:rPr>
      <w:rFonts w:ascii="Times New Roman" w:hAnsi="Times New Roman"/>
      <w:sz w:val="24"/>
      <w:szCs w:val="24"/>
      <w:lang w:val="it-IT" w:eastAsia="it-IT" w:bidi="ar-SA"/>
    </w:rPr>
  </w:style>
  <w:style w:type="paragraph" w:customStyle="1" w:styleId="csc-textpic-image6">
    <w:name w:val="csc-textpic-image6"/>
    <w:basedOn w:val="Normale"/>
    <w:rsid w:val="00DA2ADB"/>
    <w:pPr>
      <w:spacing w:after="360" w:line="240" w:lineRule="auto"/>
      <w:ind w:left="67"/>
      <w:jc w:val="left"/>
    </w:pPr>
    <w:rPr>
      <w:rFonts w:ascii="Times New Roman" w:hAnsi="Times New Roman"/>
      <w:sz w:val="24"/>
      <w:szCs w:val="24"/>
      <w:lang w:val="it-IT" w:eastAsia="it-IT" w:bidi="ar-SA"/>
    </w:rPr>
  </w:style>
  <w:style w:type="paragraph" w:customStyle="1" w:styleId="csc-textpic-image7">
    <w:name w:val="csc-textpic-image7"/>
    <w:basedOn w:val="Normale"/>
    <w:rsid w:val="00DA2ADB"/>
    <w:pPr>
      <w:spacing w:after="360" w:line="240" w:lineRule="auto"/>
      <w:ind w:left="67"/>
      <w:jc w:val="left"/>
    </w:pPr>
    <w:rPr>
      <w:rFonts w:ascii="Times New Roman" w:hAnsi="Times New Roman"/>
      <w:sz w:val="24"/>
      <w:szCs w:val="24"/>
      <w:lang w:val="it-IT" w:eastAsia="it-IT" w:bidi="ar-SA"/>
    </w:rPr>
  </w:style>
  <w:style w:type="paragraph" w:customStyle="1" w:styleId="csc-textpic-caption4">
    <w:name w:val="csc-textpic-caption4"/>
    <w:basedOn w:val="Normale"/>
    <w:rsid w:val="00DA2ADB"/>
    <w:pPr>
      <w:spacing w:after="0" w:line="240" w:lineRule="auto"/>
      <w:jc w:val="left"/>
    </w:pPr>
    <w:rPr>
      <w:rFonts w:ascii="Times New Roman" w:hAnsi="Times New Roman"/>
      <w:sz w:val="24"/>
      <w:szCs w:val="24"/>
      <w:lang w:val="it-IT" w:eastAsia="it-IT" w:bidi="ar-SA"/>
    </w:rPr>
  </w:style>
  <w:style w:type="paragraph" w:customStyle="1" w:styleId="csc-textpic-image8">
    <w:name w:val="csc-textpic-image8"/>
    <w:basedOn w:val="Normale"/>
    <w:rsid w:val="00DA2ADB"/>
    <w:pPr>
      <w:spacing w:after="33" w:line="240" w:lineRule="auto"/>
      <w:jc w:val="left"/>
    </w:pPr>
    <w:rPr>
      <w:rFonts w:ascii="Times New Roman" w:hAnsi="Times New Roman"/>
      <w:sz w:val="24"/>
      <w:szCs w:val="24"/>
      <w:lang w:val="it-IT" w:eastAsia="it-IT" w:bidi="ar-SA"/>
    </w:rPr>
  </w:style>
  <w:style w:type="paragraph" w:customStyle="1" w:styleId="csc-textpic-firstcol1">
    <w:name w:val="csc-textpic-firstcol1"/>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csc-textpic-lastcol1">
    <w:name w:val="csc-textpic-lastcol1"/>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left1">
    <w:name w:val="left1"/>
    <w:basedOn w:val="Normale"/>
    <w:rsid w:val="00DA2ADB"/>
    <w:pPr>
      <w:spacing w:before="360" w:after="360" w:line="240" w:lineRule="auto"/>
      <w:ind w:right="360"/>
      <w:jc w:val="left"/>
    </w:pPr>
    <w:rPr>
      <w:rFonts w:ascii="Times New Roman" w:hAnsi="Times New Roman"/>
      <w:sz w:val="24"/>
      <w:szCs w:val="24"/>
      <w:lang w:val="it-IT" w:eastAsia="it-IT" w:bidi="ar-SA"/>
    </w:rPr>
  </w:style>
  <w:style w:type="paragraph" w:customStyle="1" w:styleId="right1">
    <w:name w:val="right1"/>
    <w:basedOn w:val="Normale"/>
    <w:rsid w:val="00DA2ADB"/>
    <w:pPr>
      <w:spacing w:before="360" w:after="360" w:line="240" w:lineRule="auto"/>
      <w:ind w:left="360"/>
      <w:jc w:val="left"/>
    </w:pPr>
    <w:rPr>
      <w:rFonts w:ascii="Times New Roman" w:hAnsi="Times New Roman"/>
      <w:sz w:val="24"/>
      <w:szCs w:val="24"/>
      <w:lang w:val="it-IT" w:eastAsia="it-IT" w:bidi="ar-SA"/>
    </w:rPr>
  </w:style>
  <w:style w:type="paragraph" w:customStyle="1" w:styleId="videoplayerwrap1">
    <w:name w:val="video_player_wrap1"/>
    <w:basedOn w:val="Normale"/>
    <w:rsid w:val="00DA2ADB"/>
    <w:pPr>
      <w:spacing w:after="360" w:line="240" w:lineRule="auto"/>
      <w:ind w:left="-267" w:right="-267"/>
      <w:jc w:val="left"/>
    </w:pPr>
    <w:rPr>
      <w:rFonts w:ascii="Times New Roman" w:hAnsi="Times New Roman"/>
      <w:sz w:val="24"/>
      <w:szCs w:val="24"/>
      <w:lang w:val="it-IT" w:eastAsia="it-IT" w:bidi="ar-SA"/>
    </w:rPr>
  </w:style>
  <w:style w:type="paragraph" w:customStyle="1" w:styleId="audioplayerwrap1">
    <w:name w:val="audio_player_wrap1"/>
    <w:basedOn w:val="Normale"/>
    <w:rsid w:val="00DA2ADB"/>
    <w:pPr>
      <w:spacing w:after="360" w:line="240" w:lineRule="auto"/>
      <w:ind w:left="-267" w:right="-267"/>
      <w:jc w:val="left"/>
    </w:pPr>
    <w:rPr>
      <w:rFonts w:ascii="Times New Roman" w:hAnsi="Times New Roman"/>
      <w:sz w:val="24"/>
      <w:szCs w:val="24"/>
      <w:lang w:val="it-IT" w:eastAsia="it-IT" w:bidi="ar-SA"/>
    </w:rPr>
  </w:style>
  <w:style w:type="paragraph" w:customStyle="1" w:styleId="close1">
    <w:name w:val="close1"/>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typeicon1">
    <w:name w:val="type_icon1"/>
    <w:basedOn w:val="Normale"/>
    <w:rsid w:val="00DA2ADB"/>
    <w:pPr>
      <w:spacing w:after="360" w:line="240" w:lineRule="auto"/>
      <w:ind w:right="27"/>
      <w:jc w:val="left"/>
    </w:pPr>
    <w:rPr>
      <w:rFonts w:ascii="Times New Roman" w:hAnsi="Times New Roman"/>
      <w:sz w:val="24"/>
      <w:szCs w:val="24"/>
      <w:lang w:val="it-IT" w:eastAsia="it-IT" w:bidi="ar-SA"/>
    </w:rPr>
  </w:style>
  <w:style w:type="paragraph" w:customStyle="1" w:styleId="typeicon2">
    <w:name w:val="type_icon2"/>
    <w:basedOn w:val="Normale"/>
    <w:rsid w:val="00DA2ADB"/>
    <w:pPr>
      <w:spacing w:after="360" w:line="240" w:lineRule="auto"/>
      <w:ind w:right="27"/>
      <w:jc w:val="left"/>
    </w:pPr>
    <w:rPr>
      <w:rFonts w:ascii="Times New Roman" w:hAnsi="Times New Roman"/>
      <w:sz w:val="24"/>
      <w:szCs w:val="24"/>
      <w:lang w:val="it-IT" w:eastAsia="it-IT" w:bidi="ar-SA"/>
    </w:rPr>
  </w:style>
  <w:style w:type="paragraph" w:customStyle="1" w:styleId="insidemedonly1">
    <w:name w:val="inside_med_only1"/>
    <w:basedOn w:val="Normale"/>
    <w:rsid w:val="00DA2ADB"/>
    <w:pPr>
      <w:spacing w:after="67" w:line="240" w:lineRule="auto"/>
      <w:jc w:val="left"/>
    </w:pPr>
    <w:rPr>
      <w:rFonts w:ascii="Helvetica" w:hAnsi="Helvetica" w:cs="Helvetica"/>
      <w:b/>
      <w:bCs/>
      <w:color w:val="181818"/>
      <w:sz w:val="8"/>
      <w:szCs w:val="8"/>
      <w:lang w:val="it-IT" w:eastAsia="it-IT" w:bidi="ar-SA"/>
    </w:rPr>
  </w:style>
  <w:style w:type="paragraph" w:customStyle="1" w:styleId="excerptsonly1">
    <w:name w:val="excerpts_only1"/>
    <w:basedOn w:val="Normale"/>
    <w:rsid w:val="00DA2ADB"/>
    <w:pPr>
      <w:spacing w:after="67" w:line="240" w:lineRule="auto"/>
      <w:jc w:val="left"/>
    </w:pPr>
    <w:rPr>
      <w:rFonts w:ascii="Helvetica" w:hAnsi="Helvetica" w:cs="Helvetica"/>
      <w:b/>
      <w:bCs/>
      <w:color w:val="181818"/>
      <w:sz w:val="8"/>
      <w:szCs w:val="8"/>
      <w:lang w:val="it-IT" w:eastAsia="it-IT" w:bidi="ar-SA"/>
    </w:rPr>
  </w:style>
  <w:style w:type="paragraph" w:customStyle="1" w:styleId="tampon1">
    <w:name w:val="tampon1"/>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archiprodplayerinfos1">
    <w:name w:val="archiprod_player_infos1"/>
    <w:basedOn w:val="Normale"/>
    <w:rsid w:val="00DA2ADB"/>
    <w:pPr>
      <w:spacing w:after="360" w:line="240" w:lineRule="auto"/>
      <w:jc w:val="left"/>
    </w:pPr>
    <w:rPr>
      <w:rFonts w:ascii="Times New Roman" w:hAnsi="Times New Roman"/>
      <w:color w:val="FFFFFF"/>
      <w:sz w:val="24"/>
      <w:szCs w:val="24"/>
      <w:lang w:val="it-IT" w:eastAsia="it-IT" w:bidi="ar-SA"/>
    </w:rPr>
  </w:style>
  <w:style w:type="paragraph" w:customStyle="1" w:styleId="composerresume1">
    <w:name w:val="composer_resume1"/>
    <w:basedOn w:val="Normale"/>
    <w:rsid w:val="00DA2ADB"/>
    <w:pPr>
      <w:spacing w:after="360" w:line="240" w:lineRule="auto"/>
      <w:jc w:val="left"/>
    </w:pPr>
    <w:rPr>
      <w:rFonts w:ascii="Times New Roman" w:hAnsi="Times New Roman"/>
      <w:color w:val="FFFFFF"/>
      <w:sz w:val="26"/>
      <w:szCs w:val="26"/>
      <w:lang w:val="it-IT" w:eastAsia="it-IT" w:bidi="ar-SA"/>
    </w:rPr>
  </w:style>
  <w:style w:type="paragraph" w:customStyle="1" w:styleId="composername1">
    <w:name w:val="composer_name1"/>
    <w:basedOn w:val="Normale"/>
    <w:rsid w:val="00DA2ADB"/>
    <w:pPr>
      <w:spacing w:after="360" w:line="240" w:lineRule="auto"/>
      <w:jc w:val="left"/>
    </w:pPr>
    <w:rPr>
      <w:rFonts w:ascii="Times New Roman" w:hAnsi="Times New Roman"/>
      <w:sz w:val="31"/>
      <w:szCs w:val="31"/>
      <w:lang w:val="it-IT" w:eastAsia="it-IT" w:bidi="ar-SA"/>
    </w:rPr>
  </w:style>
  <w:style w:type="paragraph" w:customStyle="1" w:styleId="composername2">
    <w:name w:val="composer_name2"/>
    <w:basedOn w:val="Normale"/>
    <w:rsid w:val="00DA2ADB"/>
    <w:pPr>
      <w:spacing w:after="360" w:line="240" w:lineRule="auto"/>
      <w:jc w:val="left"/>
    </w:pPr>
    <w:rPr>
      <w:rFonts w:ascii="Times New Roman" w:hAnsi="Times New Roman"/>
      <w:color w:val="E86036"/>
      <w:sz w:val="24"/>
      <w:szCs w:val="24"/>
      <w:lang w:val="it-IT" w:eastAsia="it-IT" w:bidi="ar-SA"/>
    </w:rPr>
  </w:style>
  <w:style w:type="paragraph" w:customStyle="1" w:styleId="composerresume2">
    <w:name w:val="composer_resume2"/>
    <w:basedOn w:val="Normale"/>
    <w:rsid w:val="00DA2ADB"/>
    <w:pPr>
      <w:spacing w:after="360" w:line="240" w:lineRule="auto"/>
      <w:jc w:val="left"/>
    </w:pPr>
    <w:rPr>
      <w:rFonts w:ascii="Times New Roman" w:hAnsi="Times New Roman"/>
      <w:color w:val="FFFFFF"/>
      <w:sz w:val="26"/>
      <w:szCs w:val="26"/>
      <w:lang w:val="it-IT" w:eastAsia="it-IT" w:bidi="ar-SA"/>
    </w:rPr>
  </w:style>
  <w:style w:type="paragraph" w:customStyle="1" w:styleId="csc-textpic-caption5">
    <w:name w:val="csc-textpic-caption5"/>
    <w:basedOn w:val="Normale"/>
    <w:rsid w:val="00DA2ADB"/>
    <w:pPr>
      <w:spacing w:after="360" w:line="240" w:lineRule="auto"/>
      <w:jc w:val="center"/>
    </w:pPr>
    <w:rPr>
      <w:rFonts w:ascii="Times New Roman" w:hAnsi="Times New Roman"/>
      <w:sz w:val="24"/>
      <w:szCs w:val="24"/>
      <w:lang w:val="it-IT" w:eastAsia="it-IT" w:bidi="ar-SA"/>
    </w:rPr>
  </w:style>
  <w:style w:type="paragraph" w:customStyle="1" w:styleId="csc-textpic-caption6">
    <w:name w:val="csc-textpic-caption6"/>
    <w:basedOn w:val="Normale"/>
    <w:rsid w:val="00DA2ADB"/>
    <w:pPr>
      <w:spacing w:after="360" w:line="240" w:lineRule="auto"/>
      <w:jc w:val="right"/>
    </w:pPr>
    <w:rPr>
      <w:rFonts w:ascii="Times New Roman" w:hAnsi="Times New Roman"/>
      <w:sz w:val="24"/>
      <w:szCs w:val="24"/>
      <w:lang w:val="it-IT" w:eastAsia="it-IT" w:bidi="ar-SA"/>
    </w:rPr>
  </w:style>
  <w:style w:type="paragraph" w:customStyle="1" w:styleId="csc-textpic-caption7">
    <w:name w:val="csc-textpic-caption7"/>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csc-textpic-image9">
    <w:name w:val="csc-textpic-image9"/>
    <w:basedOn w:val="Normale"/>
    <w:rsid w:val="00DA2ADB"/>
    <w:pPr>
      <w:spacing w:after="360" w:line="240" w:lineRule="auto"/>
      <w:ind w:right="67"/>
      <w:jc w:val="left"/>
    </w:pPr>
    <w:rPr>
      <w:rFonts w:ascii="Times New Roman" w:hAnsi="Times New Roman"/>
      <w:sz w:val="24"/>
      <w:szCs w:val="24"/>
      <w:lang w:val="it-IT" w:eastAsia="it-IT" w:bidi="ar-SA"/>
    </w:rPr>
  </w:style>
  <w:style w:type="paragraph" w:customStyle="1" w:styleId="csc-textpic-image10">
    <w:name w:val="csc-textpic-image10"/>
    <w:basedOn w:val="Normale"/>
    <w:rsid w:val="00DA2ADB"/>
    <w:pPr>
      <w:spacing w:after="360" w:line="240" w:lineRule="auto"/>
      <w:ind w:right="67"/>
      <w:jc w:val="left"/>
    </w:pPr>
    <w:rPr>
      <w:rFonts w:ascii="Times New Roman" w:hAnsi="Times New Roman"/>
      <w:sz w:val="24"/>
      <w:szCs w:val="24"/>
      <w:lang w:val="it-IT" w:eastAsia="it-IT" w:bidi="ar-SA"/>
    </w:rPr>
  </w:style>
  <w:style w:type="paragraph" w:customStyle="1" w:styleId="csc-textpic-image11">
    <w:name w:val="csc-textpic-image11"/>
    <w:basedOn w:val="Normale"/>
    <w:rsid w:val="00DA2ADB"/>
    <w:pPr>
      <w:spacing w:after="360" w:line="240" w:lineRule="auto"/>
      <w:ind w:right="67"/>
      <w:jc w:val="left"/>
    </w:pPr>
    <w:rPr>
      <w:rFonts w:ascii="Times New Roman" w:hAnsi="Times New Roman"/>
      <w:sz w:val="24"/>
      <w:szCs w:val="24"/>
      <w:lang w:val="it-IT" w:eastAsia="it-IT" w:bidi="ar-SA"/>
    </w:rPr>
  </w:style>
  <w:style w:type="paragraph" w:customStyle="1" w:styleId="csc-textpic-image12">
    <w:name w:val="csc-textpic-image12"/>
    <w:basedOn w:val="Normale"/>
    <w:rsid w:val="00DA2ADB"/>
    <w:pPr>
      <w:spacing w:after="360" w:line="240" w:lineRule="auto"/>
      <w:ind w:left="67"/>
      <w:jc w:val="left"/>
    </w:pPr>
    <w:rPr>
      <w:rFonts w:ascii="Times New Roman" w:hAnsi="Times New Roman"/>
      <w:sz w:val="24"/>
      <w:szCs w:val="24"/>
      <w:lang w:val="it-IT" w:eastAsia="it-IT" w:bidi="ar-SA"/>
    </w:rPr>
  </w:style>
  <w:style w:type="paragraph" w:customStyle="1" w:styleId="csc-textpic-image13">
    <w:name w:val="csc-textpic-image13"/>
    <w:basedOn w:val="Normale"/>
    <w:rsid w:val="00DA2ADB"/>
    <w:pPr>
      <w:spacing w:after="360" w:line="240" w:lineRule="auto"/>
      <w:ind w:left="67"/>
      <w:jc w:val="left"/>
    </w:pPr>
    <w:rPr>
      <w:rFonts w:ascii="Times New Roman" w:hAnsi="Times New Roman"/>
      <w:sz w:val="24"/>
      <w:szCs w:val="24"/>
      <w:lang w:val="it-IT" w:eastAsia="it-IT" w:bidi="ar-SA"/>
    </w:rPr>
  </w:style>
  <w:style w:type="paragraph" w:customStyle="1" w:styleId="csc-textpic-image14">
    <w:name w:val="csc-textpic-image14"/>
    <w:basedOn w:val="Normale"/>
    <w:rsid w:val="00DA2ADB"/>
    <w:pPr>
      <w:spacing w:after="360" w:line="240" w:lineRule="auto"/>
      <w:ind w:left="67"/>
      <w:jc w:val="left"/>
    </w:pPr>
    <w:rPr>
      <w:rFonts w:ascii="Times New Roman" w:hAnsi="Times New Roman"/>
      <w:sz w:val="24"/>
      <w:szCs w:val="24"/>
      <w:lang w:val="it-IT" w:eastAsia="it-IT" w:bidi="ar-SA"/>
    </w:rPr>
  </w:style>
  <w:style w:type="paragraph" w:customStyle="1" w:styleId="csc-textpic-image15">
    <w:name w:val="csc-textpic-image15"/>
    <w:basedOn w:val="Normale"/>
    <w:rsid w:val="00DA2ADB"/>
    <w:pPr>
      <w:spacing w:after="360" w:line="240" w:lineRule="auto"/>
      <w:ind w:left="67"/>
      <w:jc w:val="left"/>
    </w:pPr>
    <w:rPr>
      <w:rFonts w:ascii="Times New Roman" w:hAnsi="Times New Roman"/>
      <w:sz w:val="24"/>
      <w:szCs w:val="24"/>
      <w:lang w:val="it-IT" w:eastAsia="it-IT" w:bidi="ar-SA"/>
    </w:rPr>
  </w:style>
  <w:style w:type="paragraph" w:customStyle="1" w:styleId="csc-textpic-caption8">
    <w:name w:val="csc-textpic-caption8"/>
    <w:basedOn w:val="Normale"/>
    <w:rsid w:val="00DA2ADB"/>
    <w:pPr>
      <w:spacing w:after="0" w:line="240" w:lineRule="auto"/>
      <w:jc w:val="left"/>
    </w:pPr>
    <w:rPr>
      <w:rFonts w:ascii="Times New Roman" w:hAnsi="Times New Roman"/>
      <w:sz w:val="24"/>
      <w:szCs w:val="24"/>
      <w:lang w:val="it-IT" w:eastAsia="it-IT" w:bidi="ar-SA"/>
    </w:rPr>
  </w:style>
  <w:style w:type="paragraph" w:customStyle="1" w:styleId="csc-textpic-image16">
    <w:name w:val="csc-textpic-image16"/>
    <w:basedOn w:val="Normale"/>
    <w:rsid w:val="00DA2ADB"/>
    <w:pPr>
      <w:spacing w:after="33" w:line="240" w:lineRule="auto"/>
      <w:jc w:val="left"/>
    </w:pPr>
    <w:rPr>
      <w:rFonts w:ascii="Times New Roman" w:hAnsi="Times New Roman"/>
      <w:sz w:val="24"/>
      <w:szCs w:val="24"/>
      <w:lang w:val="it-IT" w:eastAsia="it-IT" w:bidi="ar-SA"/>
    </w:rPr>
  </w:style>
  <w:style w:type="paragraph" w:customStyle="1" w:styleId="csc-textpic-firstcol2">
    <w:name w:val="csc-textpic-firstcol2"/>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csc-textpic-lastcol2">
    <w:name w:val="csc-textpic-lastcol2"/>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left2">
    <w:name w:val="left2"/>
    <w:basedOn w:val="Normale"/>
    <w:rsid w:val="00DA2ADB"/>
    <w:pPr>
      <w:spacing w:before="360" w:after="360" w:line="240" w:lineRule="auto"/>
      <w:ind w:right="360"/>
      <w:jc w:val="left"/>
    </w:pPr>
    <w:rPr>
      <w:rFonts w:ascii="Times New Roman" w:hAnsi="Times New Roman"/>
      <w:sz w:val="24"/>
      <w:szCs w:val="24"/>
      <w:lang w:val="it-IT" w:eastAsia="it-IT" w:bidi="ar-SA"/>
    </w:rPr>
  </w:style>
  <w:style w:type="paragraph" w:customStyle="1" w:styleId="right2">
    <w:name w:val="right2"/>
    <w:basedOn w:val="Normale"/>
    <w:rsid w:val="00DA2ADB"/>
    <w:pPr>
      <w:spacing w:before="360" w:after="360" w:line="240" w:lineRule="auto"/>
      <w:ind w:left="360"/>
      <w:jc w:val="left"/>
    </w:pPr>
    <w:rPr>
      <w:rFonts w:ascii="Times New Roman" w:hAnsi="Times New Roman"/>
      <w:sz w:val="24"/>
      <w:szCs w:val="24"/>
      <w:lang w:val="it-IT" w:eastAsia="it-IT" w:bidi="ar-SA"/>
    </w:rPr>
  </w:style>
  <w:style w:type="paragraph" w:customStyle="1" w:styleId="videoplayerwrap2">
    <w:name w:val="video_player_wrap2"/>
    <w:basedOn w:val="Normale"/>
    <w:rsid w:val="00DA2ADB"/>
    <w:pPr>
      <w:spacing w:after="360" w:line="240" w:lineRule="auto"/>
      <w:ind w:left="-267" w:right="-267"/>
      <w:jc w:val="left"/>
    </w:pPr>
    <w:rPr>
      <w:rFonts w:ascii="Times New Roman" w:hAnsi="Times New Roman"/>
      <w:sz w:val="24"/>
      <w:szCs w:val="24"/>
      <w:lang w:val="it-IT" w:eastAsia="it-IT" w:bidi="ar-SA"/>
    </w:rPr>
  </w:style>
  <w:style w:type="paragraph" w:customStyle="1" w:styleId="audioplayerwrap2">
    <w:name w:val="audio_player_wrap2"/>
    <w:basedOn w:val="Normale"/>
    <w:rsid w:val="00DA2ADB"/>
    <w:pPr>
      <w:spacing w:after="360" w:line="240" w:lineRule="auto"/>
      <w:ind w:left="-267" w:right="-267"/>
      <w:jc w:val="left"/>
    </w:pPr>
    <w:rPr>
      <w:rFonts w:ascii="Times New Roman" w:hAnsi="Times New Roman"/>
      <w:sz w:val="24"/>
      <w:szCs w:val="24"/>
      <w:lang w:val="it-IT" w:eastAsia="it-IT" w:bidi="ar-SA"/>
    </w:rPr>
  </w:style>
  <w:style w:type="paragraph" w:customStyle="1" w:styleId="close2">
    <w:name w:val="close2"/>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typeicon3">
    <w:name w:val="type_icon3"/>
    <w:basedOn w:val="Normale"/>
    <w:rsid w:val="00DA2ADB"/>
    <w:pPr>
      <w:spacing w:after="360" w:line="240" w:lineRule="auto"/>
      <w:ind w:right="27"/>
      <w:jc w:val="left"/>
    </w:pPr>
    <w:rPr>
      <w:rFonts w:ascii="Times New Roman" w:hAnsi="Times New Roman"/>
      <w:sz w:val="24"/>
      <w:szCs w:val="24"/>
      <w:lang w:val="it-IT" w:eastAsia="it-IT" w:bidi="ar-SA"/>
    </w:rPr>
  </w:style>
  <w:style w:type="paragraph" w:customStyle="1" w:styleId="typeicon4">
    <w:name w:val="type_icon4"/>
    <w:basedOn w:val="Normale"/>
    <w:rsid w:val="00DA2ADB"/>
    <w:pPr>
      <w:spacing w:after="360" w:line="240" w:lineRule="auto"/>
      <w:ind w:right="27"/>
      <w:jc w:val="left"/>
    </w:pPr>
    <w:rPr>
      <w:rFonts w:ascii="Times New Roman" w:hAnsi="Times New Roman"/>
      <w:sz w:val="24"/>
      <w:szCs w:val="24"/>
      <w:lang w:val="it-IT" w:eastAsia="it-IT" w:bidi="ar-SA"/>
    </w:rPr>
  </w:style>
  <w:style w:type="paragraph" w:customStyle="1" w:styleId="insidemedonly2">
    <w:name w:val="inside_med_only2"/>
    <w:basedOn w:val="Normale"/>
    <w:rsid w:val="00DA2ADB"/>
    <w:pPr>
      <w:spacing w:after="67" w:line="240" w:lineRule="auto"/>
      <w:jc w:val="left"/>
    </w:pPr>
    <w:rPr>
      <w:rFonts w:ascii="Helvetica" w:hAnsi="Helvetica" w:cs="Helvetica"/>
      <w:b/>
      <w:bCs/>
      <w:color w:val="181818"/>
      <w:sz w:val="8"/>
      <w:szCs w:val="8"/>
      <w:lang w:val="it-IT" w:eastAsia="it-IT" w:bidi="ar-SA"/>
    </w:rPr>
  </w:style>
  <w:style w:type="paragraph" w:customStyle="1" w:styleId="excerptsonly2">
    <w:name w:val="excerpts_only2"/>
    <w:basedOn w:val="Normale"/>
    <w:rsid w:val="00DA2ADB"/>
    <w:pPr>
      <w:spacing w:after="67" w:line="240" w:lineRule="auto"/>
      <w:jc w:val="left"/>
    </w:pPr>
    <w:rPr>
      <w:rFonts w:ascii="Helvetica" w:hAnsi="Helvetica" w:cs="Helvetica"/>
      <w:b/>
      <w:bCs/>
      <w:color w:val="181818"/>
      <w:sz w:val="8"/>
      <w:szCs w:val="8"/>
      <w:lang w:val="it-IT" w:eastAsia="it-IT" w:bidi="ar-SA"/>
    </w:rPr>
  </w:style>
  <w:style w:type="paragraph" w:customStyle="1" w:styleId="tampon2">
    <w:name w:val="tampon2"/>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archiprodplayerinfos2">
    <w:name w:val="archiprod_player_infos2"/>
    <w:basedOn w:val="Normale"/>
    <w:rsid w:val="00DA2ADB"/>
    <w:pPr>
      <w:spacing w:after="360" w:line="240" w:lineRule="auto"/>
      <w:jc w:val="left"/>
    </w:pPr>
    <w:rPr>
      <w:rFonts w:ascii="Times New Roman" w:hAnsi="Times New Roman"/>
      <w:color w:val="FFFFFF"/>
      <w:sz w:val="24"/>
      <w:szCs w:val="24"/>
      <w:lang w:val="it-IT" w:eastAsia="it-IT" w:bidi="ar-SA"/>
    </w:rPr>
  </w:style>
  <w:style w:type="paragraph" w:customStyle="1" w:styleId="composerresume3">
    <w:name w:val="composer_resume3"/>
    <w:basedOn w:val="Normale"/>
    <w:rsid w:val="00DA2ADB"/>
    <w:pPr>
      <w:spacing w:after="360" w:line="240" w:lineRule="auto"/>
      <w:jc w:val="left"/>
    </w:pPr>
    <w:rPr>
      <w:rFonts w:ascii="Times New Roman" w:hAnsi="Times New Roman"/>
      <w:color w:val="FFFFFF"/>
      <w:sz w:val="26"/>
      <w:szCs w:val="26"/>
      <w:lang w:val="it-IT" w:eastAsia="it-IT" w:bidi="ar-SA"/>
    </w:rPr>
  </w:style>
  <w:style w:type="paragraph" w:customStyle="1" w:styleId="composername3">
    <w:name w:val="composer_name3"/>
    <w:basedOn w:val="Normale"/>
    <w:rsid w:val="00DA2ADB"/>
    <w:pPr>
      <w:spacing w:after="360" w:line="240" w:lineRule="auto"/>
      <w:jc w:val="left"/>
    </w:pPr>
    <w:rPr>
      <w:rFonts w:ascii="Times New Roman" w:hAnsi="Times New Roman"/>
      <w:sz w:val="31"/>
      <w:szCs w:val="31"/>
      <w:lang w:val="it-IT" w:eastAsia="it-IT" w:bidi="ar-SA"/>
    </w:rPr>
  </w:style>
  <w:style w:type="paragraph" w:customStyle="1" w:styleId="composername4">
    <w:name w:val="composer_name4"/>
    <w:basedOn w:val="Normale"/>
    <w:rsid w:val="00DA2ADB"/>
    <w:pPr>
      <w:spacing w:after="360" w:line="240" w:lineRule="auto"/>
      <w:jc w:val="left"/>
    </w:pPr>
    <w:rPr>
      <w:rFonts w:ascii="Times New Roman" w:hAnsi="Times New Roman"/>
      <w:color w:val="E86036"/>
      <w:sz w:val="24"/>
      <w:szCs w:val="24"/>
      <w:lang w:val="it-IT" w:eastAsia="it-IT" w:bidi="ar-SA"/>
    </w:rPr>
  </w:style>
  <w:style w:type="paragraph" w:customStyle="1" w:styleId="composerresume4">
    <w:name w:val="composer_resume4"/>
    <w:basedOn w:val="Normale"/>
    <w:rsid w:val="00DA2ADB"/>
    <w:pPr>
      <w:spacing w:after="360" w:line="240" w:lineRule="auto"/>
      <w:jc w:val="left"/>
    </w:pPr>
    <w:rPr>
      <w:rFonts w:ascii="Times New Roman" w:hAnsi="Times New Roman"/>
      <w:color w:val="FFFFFF"/>
      <w:sz w:val="26"/>
      <w:szCs w:val="26"/>
      <w:lang w:val="it-IT" w:eastAsia="it-IT" w:bidi="ar-SA"/>
    </w:rPr>
  </w:style>
  <w:style w:type="paragraph" w:customStyle="1" w:styleId="wp-teahouse-question-form">
    <w:name w:val="wp-teahouse-question-form"/>
    <w:basedOn w:val="Normale"/>
    <w:rsid w:val="00CB600F"/>
    <w:pPr>
      <w:pBdr>
        <w:top w:val="single" w:sz="2" w:space="12" w:color="A7D7F9"/>
        <w:left w:val="single" w:sz="2" w:space="12" w:color="A7D7F9"/>
        <w:bottom w:val="single" w:sz="2" w:space="12" w:color="A7D7F9"/>
        <w:right w:val="single" w:sz="2" w:space="12" w:color="A7D7F9"/>
      </w:pBdr>
      <w:shd w:val="clear" w:color="auto" w:fill="F4F3F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hiero-table">
    <w:name w:val="mw-hiero-table"/>
    <w:basedOn w:val="Normale"/>
    <w:uiPriority w:val="99"/>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hiero-outer">
    <w:name w:val="mw-hiero-outer"/>
    <w:basedOn w:val="Normale"/>
    <w:uiPriority w:val="99"/>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hiero-box">
    <w:name w:val="mw-hiero-box"/>
    <w:basedOn w:val="Normale"/>
    <w:uiPriority w:val="99"/>
    <w:rsid w:val="00CB600F"/>
    <w:pPr>
      <w:shd w:val="clear" w:color="auto" w:fill="00000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box-inner">
    <w:name w:val="navbox-inner"/>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collapsible-toggle">
    <w:name w:val="mw-collapsible-toggle"/>
    <w:basedOn w:val="Normale"/>
    <w:rsid w:val="00CB600F"/>
    <w:pPr>
      <w:spacing w:before="100" w:beforeAutospacing="1" w:after="100" w:afterAutospacing="1" w:line="240" w:lineRule="auto"/>
      <w:jc w:val="right"/>
    </w:pPr>
    <w:rPr>
      <w:rFonts w:ascii="Times New Roman" w:hAnsi="Times New Roman"/>
      <w:sz w:val="24"/>
      <w:szCs w:val="24"/>
      <w:lang w:val="it-IT" w:eastAsia="it-IT" w:bidi="ar-SA"/>
    </w:rPr>
  </w:style>
  <w:style w:type="paragraph" w:customStyle="1" w:styleId="nowrap">
    <w:name w:val="nowrap"/>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ategorytreechildren">
    <w:name w:val="categorytreechildren"/>
    <w:basedOn w:val="Normale"/>
    <w:uiPriority w:val="99"/>
    <w:rsid w:val="00CB600F"/>
    <w:pPr>
      <w:spacing w:before="100" w:beforeAutospacing="1" w:after="100" w:afterAutospacing="1" w:line="240" w:lineRule="auto"/>
      <w:ind w:left="300"/>
      <w:jc w:val="left"/>
    </w:pPr>
    <w:rPr>
      <w:rFonts w:ascii="Times New Roman" w:hAnsi="Times New Roman"/>
      <w:sz w:val="24"/>
      <w:szCs w:val="24"/>
      <w:lang w:val="it-IT" w:eastAsia="it-IT" w:bidi="ar-SA"/>
    </w:rPr>
  </w:style>
  <w:style w:type="paragraph" w:customStyle="1" w:styleId="sysop-show">
    <w:name w:val="sysop-show"/>
    <w:basedOn w:val="Normale"/>
    <w:rsid w:val="00CB600F"/>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accountcreator-show">
    <w:name w:val="accountcreator-show"/>
    <w:basedOn w:val="Normale"/>
    <w:rsid w:val="00CB600F"/>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portal-column-left">
    <w:name w:val="portal-column-left"/>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rtal-column-right">
    <w:name w:val="portal-column-right"/>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rtal-column-left-wide">
    <w:name w:val="portal-column-left-wide"/>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rtal-column-right-narrow">
    <w:name w:val="portal-column-right-narrow"/>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rtal-column-left-extra-wide">
    <w:name w:val="portal-column-left-extra-wide"/>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rtal-column-right-extra-narrow">
    <w:name w:val="portal-column-right-extra-narrow"/>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ah-helpful-state">
    <w:name w:val="mah-helpful-state"/>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ah-helpful-marked-state">
    <w:name w:val="mah-helpful-marked-state"/>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letterhead">
    <w:name w:val="letterhead"/>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ah-helpful-state1">
    <w:name w:val="mah-helpful-state1"/>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ah-helpful-state2">
    <w:name w:val="mah-helpful-state2"/>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ah-helpful-marked-state1">
    <w:name w:val="mah-helpful-marked-state1"/>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bar2">
    <w:name w:val="navbar2"/>
    <w:basedOn w:val="Normale"/>
    <w:rsid w:val="00CB600F"/>
    <w:pPr>
      <w:spacing w:before="100" w:beforeAutospacing="1" w:after="100" w:afterAutospacing="1" w:line="240" w:lineRule="auto"/>
      <w:ind w:right="120"/>
      <w:jc w:val="left"/>
    </w:pPr>
    <w:rPr>
      <w:rFonts w:ascii="Times New Roman" w:hAnsi="Times New Roman"/>
      <w:sz w:val="21"/>
      <w:szCs w:val="21"/>
      <w:lang w:val="it-IT" w:eastAsia="it-IT" w:bidi="ar-SA"/>
    </w:rPr>
  </w:style>
  <w:style w:type="paragraph" w:customStyle="1" w:styleId="mw-collapsible-toggle1">
    <w:name w:val="mw-collapsible-toggle1"/>
    <w:basedOn w:val="Normale"/>
    <w:rsid w:val="00CB600F"/>
    <w:pPr>
      <w:spacing w:before="100" w:beforeAutospacing="1" w:after="100" w:afterAutospacing="1" w:line="240" w:lineRule="auto"/>
      <w:jc w:val="right"/>
    </w:pPr>
    <w:rPr>
      <w:rFonts w:ascii="Times New Roman" w:hAnsi="Times New Roman"/>
      <w:sz w:val="24"/>
      <w:szCs w:val="24"/>
      <w:lang w:val="it-IT" w:eastAsia="it-IT" w:bidi="ar-SA"/>
    </w:rPr>
  </w:style>
  <w:style w:type="paragraph" w:customStyle="1" w:styleId="letterhead1">
    <w:name w:val="letterhead1"/>
    <w:basedOn w:val="Normale"/>
    <w:rsid w:val="00CB600F"/>
    <w:pPr>
      <w:shd w:val="clear" w:color="auto" w:fill="FAF9F2"/>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naprice">
    <w:name w:val="naprice"/>
    <w:basedOn w:val="Carpredefinitoparagrafo"/>
    <w:rsid w:val="00442451"/>
  </w:style>
  <w:style w:type="character" w:customStyle="1" w:styleId="vshid">
    <w:name w:val="vshid"/>
    <w:basedOn w:val="Carpredefinitoparagrafo"/>
    <w:rsid w:val="00D014FA"/>
  </w:style>
  <w:style w:type="character" w:customStyle="1" w:styleId="st">
    <w:name w:val="st"/>
    <w:basedOn w:val="Carpredefinitoparagrafo"/>
    <w:rsid w:val="00D014FA"/>
  </w:style>
  <w:style w:type="paragraph" w:customStyle="1" w:styleId="police-date">
    <w:name w:val="police-date"/>
    <w:basedOn w:val="Normale"/>
    <w:rsid w:val="005E5B3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lice-titre-item">
    <w:name w:val="police-titre-item"/>
    <w:basedOn w:val="Normale"/>
    <w:rsid w:val="005E5B3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lice-sous-titre-item">
    <w:name w:val="police-sous-titre-item"/>
    <w:basedOn w:val="Normale"/>
    <w:rsid w:val="005E5B3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lice-item">
    <w:name w:val="police-item"/>
    <w:basedOn w:val="Normale"/>
    <w:rsid w:val="005E5B3F"/>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MappadocumentoCarattere">
    <w:name w:val="Mappa documento Carattere"/>
    <w:basedOn w:val="Carpredefinitoparagrafo"/>
    <w:link w:val="Mappadocumento"/>
    <w:uiPriority w:val="99"/>
    <w:semiHidden/>
    <w:rsid w:val="001D0296"/>
    <w:rPr>
      <w:rFonts w:ascii="Tahoma" w:eastAsia="Calibri" w:hAnsi="Tahoma" w:cs="Tahoma"/>
      <w:sz w:val="16"/>
      <w:szCs w:val="16"/>
      <w:lang w:eastAsia="en-US"/>
    </w:rPr>
  </w:style>
  <w:style w:type="paragraph" w:styleId="Mappadocumento">
    <w:name w:val="Document Map"/>
    <w:basedOn w:val="Normale"/>
    <w:link w:val="MappadocumentoCarattere"/>
    <w:uiPriority w:val="99"/>
    <w:semiHidden/>
    <w:unhideWhenUsed/>
    <w:rsid w:val="001D0296"/>
    <w:pPr>
      <w:jc w:val="left"/>
    </w:pPr>
    <w:rPr>
      <w:rFonts w:ascii="Tahoma" w:eastAsia="Calibri" w:hAnsi="Tahoma" w:cs="Tahoma"/>
      <w:sz w:val="16"/>
      <w:szCs w:val="16"/>
      <w:lang w:val="it-IT" w:bidi="ar-SA"/>
    </w:rPr>
  </w:style>
  <w:style w:type="paragraph" w:customStyle="1" w:styleId="textmid">
    <w:name w:val="textmid"/>
    <w:basedOn w:val="Normale"/>
    <w:uiPriority w:val="99"/>
    <w:rsid w:val="001D0296"/>
    <w:pPr>
      <w:spacing w:before="100" w:beforeAutospacing="1" w:after="100" w:afterAutospacing="1" w:line="240" w:lineRule="auto"/>
      <w:jc w:val="left"/>
    </w:pPr>
    <w:rPr>
      <w:rFonts w:ascii="Arial" w:hAnsi="Arial" w:cs="Arial"/>
      <w:color w:val="000000"/>
      <w:lang w:val="it-IT" w:eastAsia="it-IT" w:bidi="ar-SA"/>
    </w:rPr>
  </w:style>
  <w:style w:type="paragraph" w:customStyle="1" w:styleId="textmidbold">
    <w:name w:val="textmidbold"/>
    <w:basedOn w:val="Normale"/>
    <w:uiPriority w:val="99"/>
    <w:rsid w:val="001D0296"/>
    <w:pPr>
      <w:spacing w:before="100" w:beforeAutospacing="1" w:after="100" w:afterAutospacing="1" w:line="240" w:lineRule="auto"/>
      <w:jc w:val="left"/>
    </w:pPr>
    <w:rPr>
      <w:rFonts w:ascii="Arial" w:hAnsi="Arial" w:cs="Arial"/>
      <w:b/>
      <w:bCs/>
      <w:color w:val="000000"/>
      <w:lang w:val="it-IT" w:eastAsia="it-IT" w:bidi="ar-SA"/>
    </w:rPr>
  </w:style>
  <w:style w:type="paragraph" w:customStyle="1" w:styleId="textsmall0">
    <w:name w:val="textsmall"/>
    <w:basedOn w:val="Normale"/>
    <w:uiPriority w:val="99"/>
    <w:rsid w:val="001D0296"/>
    <w:pPr>
      <w:spacing w:before="100" w:beforeAutospacing="1" w:after="100" w:afterAutospacing="1" w:line="240" w:lineRule="auto"/>
      <w:jc w:val="left"/>
    </w:pPr>
    <w:rPr>
      <w:rFonts w:ascii="Arial" w:hAnsi="Arial" w:cs="Arial"/>
      <w:color w:val="000000"/>
      <w:sz w:val="16"/>
      <w:szCs w:val="16"/>
      <w:lang w:val="it-IT" w:eastAsia="it-IT" w:bidi="ar-SA"/>
    </w:rPr>
  </w:style>
  <w:style w:type="paragraph" w:customStyle="1" w:styleId="white">
    <w:name w:val="white"/>
    <w:basedOn w:val="Normale"/>
    <w:uiPriority w:val="99"/>
    <w:rsid w:val="001D0296"/>
    <w:pPr>
      <w:spacing w:before="100" w:beforeAutospacing="1" w:after="100" w:afterAutospacing="1" w:line="240" w:lineRule="auto"/>
      <w:jc w:val="left"/>
    </w:pPr>
    <w:rPr>
      <w:rFonts w:ascii="Arial" w:hAnsi="Arial" w:cs="Arial"/>
      <w:color w:val="FFFFFF"/>
      <w:sz w:val="24"/>
      <w:szCs w:val="24"/>
      <w:lang w:val="it-IT" w:eastAsia="it-IT" w:bidi="ar-SA"/>
    </w:rPr>
  </w:style>
  <w:style w:type="paragraph" w:customStyle="1" w:styleId="whitesmall">
    <w:name w:val="whitesmall"/>
    <w:basedOn w:val="Normale"/>
    <w:uiPriority w:val="99"/>
    <w:rsid w:val="001D0296"/>
    <w:pPr>
      <w:spacing w:before="100" w:beforeAutospacing="1" w:after="100" w:afterAutospacing="1" w:line="240" w:lineRule="auto"/>
      <w:jc w:val="left"/>
    </w:pPr>
    <w:rPr>
      <w:rFonts w:ascii="Arial" w:hAnsi="Arial" w:cs="Arial"/>
      <w:color w:val="FFFFFF"/>
      <w:lang w:val="it-IT" w:eastAsia="it-IT" w:bidi="ar-SA"/>
    </w:rPr>
  </w:style>
  <w:style w:type="paragraph" w:customStyle="1" w:styleId="classical">
    <w:name w:val="classical"/>
    <w:basedOn w:val="Normale"/>
    <w:uiPriority w:val="99"/>
    <w:rsid w:val="001D0296"/>
    <w:pPr>
      <w:spacing w:before="100" w:beforeAutospacing="1" w:after="100" w:afterAutospacing="1" w:line="240" w:lineRule="auto"/>
      <w:jc w:val="left"/>
    </w:pPr>
    <w:rPr>
      <w:rFonts w:ascii="Arial" w:hAnsi="Arial" w:cs="Arial"/>
      <w:b/>
      <w:bCs/>
      <w:color w:val="FFFFFF"/>
      <w:sz w:val="18"/>
      <w:szCs w:val="18"/>
      <w:lang w:val="it-IT" w:eastAsia="it-IT" w:bidi="ar-SA"/>
    </w:rPr>
  </w:style>
  <w:style w:type="paragraph" w:customStyle="1" w:styleId="texterror">
    <w:name w:val="texterror"/>
    <w:basedOn w:val="Normale"/>
    <w:uiPriority w:val="99"/>
    <w:rsid w:val="001D0296"/>
    <w:pPr>
      <w:spacing w:before="100" w:beforeAutospacing="1" w:after="100" w:afterAutospacing="1" w:line="240" w:lineRule="auto"/>
      <w:jc w:val="left"/>
    </w:pPr>
    <w:rPr>
      <w:rFonts w:ascii="Verdana" w:hAnsi="Verdana"/>
      <w:b/>
      <w:bCs/>
      <w:color w:val="FF0000"/>
      <w:sz w:val="24"/>
      <w:szCs w:val="24"/>
      <w:lang w:val="it-IT" w:eastAsia="it-IT" w:bidi="ar-SA"/>
    </w:rPr>
  </w:style>
  <w:style w:type="paragraph" w:customStyle="1" w:styleId="textred">
    <w:name w:val="textred"/>
    <w:basedOn w:val="Normale"/>
    <w:uiPriority w:val="99"/>
    <w:rsid w:val="001D0296"/>
    <w:pPr>
      <w:spacing w:before="100" w:beforeAutospacing="1" w:after="100" w:afterAutospacing="1" w:line="240" w:lineRule="auto"/>
      <w:jc w:val="left"/>
    </w:pPr>
    <w:rPr>
      <w:rFonts w:ascii="Arial" w:hAnsi="Arial" w:cs="Arial"/>
      <w:color w:val="FF0000"/>
      <w:lang w:val="it-IT" w:eastAsia="it-IT" w:bidi="ar-SA"/>
    </w:rPr>
  </w:style>
  <w:style w:type="paragraph" w:customStyle="1" w:styleId="textredbold">
    <w:name w:val="textredbold"/>
    <w:basedOn w:val="Normale"/>
    <w:uiPriority w:val="99"/>
    <w:rsid w:val="001D0296"/>
    <w:pPr>
      <w:spacing w:before="100" w:beforeAutospacing="1" w:after="100" w:afterAutospacing="1" w:line="240" w:lineRule="auto"/>
      <w:jc w:val="left"/>
    </w:pPr>
    <w:rPr>
      <w:rFonts w:ascii="Verdana" w:hAnsi="Verdana"/>
      <w:b/>
      <w:bCs/>
      <w:color w:val="FF0000"/>
      <w:lang w:val="it-IT" w:eastAsia="it-IT" w:bidi="ar-SA"/>
    </w:rPr>
  </w:style>
  <w:style w:type="paragraph" w:customStyle="1" w:styleId="welcome">
    <w:name w:val="welcome"/>
    <w:basedOn w:val="Normale"/>
    <w:uiPriority w:val="99"/>
    <w:rsid w:val="001D0296"/>
    <w:pPr>
      <w:spacing w:before="100" w:beforeAutospacing="1" w:after="100" w:afterAutospacing="1" w:line="240" w:lineRule="auto"/>
      <w:jc w:val="left"/>
    </w:pPr>
    <w:rPr>
      <w:rFonts w:ascii="Arial" w:hAnsi="Arial" w:cs="Arial"/>
      <w:b/>
      <w:bCs/>
      <w:i/>
      <w:iCs/>
      <w:color w:val="336699"/>
      <w:sz w:val="24"/>
      <w:szCs w:val="24"/>
      <w:lang w:val="it-IT" w:eastAsia="it-IT" w:bidi="ar-SA"/>
    </w:rPr>
  </w:style>
  <w:style w:type="paragraph" w:customStyle="1" w:styleId="hometext">
    <w:name w:val="hometext"/>
    <w:basedOn w:val="Normale"/>
    <w:uiPriority w:val="99"/>
    <w:rsid w:val="001D0296"/>
    <w:pPr>
      <w:spacing w:before="100" w:beforeAutospacing="1" w:after="100" w:afterAutospacing="1" w:line="240" w:lineRule="auto"/>
      <w:jc w:val="left"/>
    </w:pPr>
    <w:rPr>
      <w:rFonts w:ascii="Arial" w:hAnsi="Arial" w:cs="Arial"/>
      <w:color w:val="000000"/>
      <w:lang w:val="it-IT" w:eastAsia="it-IT" w:bidi="ar-SA"/>
    </w:rPr>
  </w:style>
  <w:style w:type="paragraph" w:customStyle="1" w:styleId="or">
    <w:name w:val="or"/>
    <w:basedOn w:val="Normale"/>
    <w:uiPriority w:val="99"/>
    <w:rsid w:val="001D0296"/>
    <w:pPr>
      <w:spacing w:before="100" w:beforeAutospacing="1" w:after="100" w:afterAutospacing="1" w:line="240" w:lineRule="auto"/>
      <w:jc w:val="left"/>
    </w:pPr>
    <w:rPr>
      <w:rFonts w:ascii="Arial" w:hAnsi="Arial" w:cs="Arial"/>
      <w:b/>
      <w:bCs/>
      <w:color w:val="996600"/>
      <w:lang w:val="it-IT" w:eastAsia="it-IT" w:bidi="ar-SA"/>
    </w:rPr>
  </w:style>
  <w:style w:type="paragraph" w:customStyle="1" w:styleId="catnosrch">
    <w:name w:val="catnosrch"/>
    <w:basedOn w:val="Normale"/>
    <w:uiPriority w:val="99"/>
    <w:rsid w:val="001D0296"/>
    <w:pPr>
      <w:spacing w:before="100" w:beforeAutospacing="1" w:after="100" w:afterAutospacing="1" w:line="240" w:lineRule="auto"/>
      <w:jc w:val="left"/>
    </w:pPr>
    <w:rPr>
      <w:rFonts w:ascii="Arial" w:hAnsi="Arial" w:cs="Arial"/>
      <w:b/>
      <w:bCs/>
      <w:color w:val="660000"/>
      <w:sz w:val="24"/>
      <w:szCs w:val="24"/>
      <w:lang w:val="it-IT" w:eastAsia="it-IT" w:bidi="ar-SA"/>
    </w:rPr>
  </w:style>
  <w:style w:type="paragraph" w:customStyle="1" w:styleId="available">
    <w:name w:val="available"/>
    <w:basedOn w:val="Normale"/>
    <w:uiPriority w:val="99"/>
    <w:rsid w:val="001D0296"/>
    <w:pPr>
      <w:spacing w:before="100" w:beforeAutospacing="1" w:after="100" w:afterAutospacing="1" w:line="240" w:lineRule="auto"/>
      <w:jc w:val="left"/>
    </w:pPr>
    <w:rPr>
      <w:rFonts w:ascii="Arial" w:hAnsi="Arial" w:cs="Arial"/>
      <w:b/>
      <w:bCs/>
      <w:color w:val="660000"/>
      <w:sz w:val="22"/>
      <w:szCs w:val="22"/>
      <w:lang w:val="it-IT" w:eastAsia="it-IT" w:bidi="ar-SA"/>
    </w:rPr>
  </w:style>
  <w:style w:type="paragraph" w:customStyle="1" w:styleId="availdesc">
    <w:name w:val="availdesc"/>
    <w:basedOn w:val="Normale"/>
    <w:uiPriority w:val="99"/>
    <w:rsid w:val="001D0296"/>
    <w:pPr>
      <w:spacing w:before="100" w:beforeAutospacing="1" w:after="100" w:afterAutospacing="1" w:line="240" w:lineRule="auto"/>
      <w:jc w:val="left"/>
    </w:pPr>
    <w:rPr>
      <w:rFonts w:ascii="Arial" w:hAnsi="Arial" w:cs="Arial"/>
      <w:color w:val="660000"/>
      <w:sz w:val="22"/>
      <w:szCs w:val="22"/>
      <w:lang w:val="it-IT" w:eastAsia="it-IT" w:bidi="ar-SA"/>
    </w:rPr>
  </w:style>
  <w:style w:type="paragraph" w:customStyle="1" w:styleId="brcrumb">
    <w:name w:val="brcrumb"/>
    <w:basedOn w:val="Normale"/>
    <w:uiPriority w:val="99"/>
    <w:rsid w:val="001D0296"/>
    <w:pPr>
      <w:spacing w:before="100" w:beforeAutospacing="1" w:after="100" w:afterAutospacing="1" w:line="240" w:lineRule="auto"/>
      <w:jc w:val="left"/>
    </w:pPr>
    <w:rPr>
      <w:rFonts w:ascii="Arial" w:hAnsi="Arial" w:cs="Arial"/>
      <w:color w:val="336699"/>
      <w:sz w:val="18"/>
      <w:szCs w:val="18"/>
      <w:lang w:val="it-IT" w:eastAsia="it-IT" w:bidi="ar-SA"/>
    </w:rPr>
  </w:style>
  <w:style w:type="paragraph" w:customStyle="1" w:styleId="grytitle">
    <w:name w:val="grytitle"/>
    <w:basedOn w:val="Normale"/>
    <w:uiPriority w:val="99"/>
    <w:rsid w:val="001D0296"/>
    <w:pPr>
      <w:spacing w:before="100" w:beforeAutospacing="1" w:after="100" w:afterAutospacing="1" w:line="240" w:lineRule="auto"/>
      <w:jc w:val="left"/>
    </w:pPr>
    <w:rPr>
      <w:rFonts w:ascii="Arial" w:hAnsi="Arial" w:cs="Arial"/>
      <w:color w:val="000000"/>
      <w:sz w:val="24"/>
      <w:szCs w:val="24"/>
      <w:lang w:val="it-IT" w:eastAsia="it-IT" w:bidi="ar-SA"/>
    </w:rPr>
  </w:style>
  <w:style w:type="paragraph" w:customStyle="1" w:styleId="grytitletop">
    <w:name w:val="grytitletop"/>
    <w:basedOn w:val="Normale"/>
    <w:uiPriority w:val="99"/>
    <w:rsid w:val="001D0296"/>
    <w:pPr>
      <w:spacing w:before="100" w:beforeAutospacing="1" w:after="100" w:afterAutospacing="1" w:line="240" w:lineRule="auto"/>
      <w:jc w:val="left"/>
    </w:pPr>
    <w:rPr>
      <w:rFonts w:ascii="Verdana" w:hAnsi="Verdana"/>
      <w:b/>
      <w:bCs/>
      <w:color w:val="000000"/>
      <w:sz w:val="24"/>
      <w:szCs w:val="24"/>
      <w:lang w:val="it-IT" w:eastAsia="it-IT" w:bidi="ar-SA"/>
    </w:rPr>
  </w:style>
  <w:style w:type="paragraph" w:customStyle="1" w:styleId="gryname">
    <w:name w:val="gryname"/>
    <w:basedOn w:val="Normale"/>
    <w:uiPriority w:val="99"/>
    <w:rsid w:val="001D0296"/>
    <w:pPr>
      <w:spacing w:before="100" w:beforeAutospacing="1" w:after="100" w:afterAutospacing="1" w:line="240" w:lineRule="auto"/>
      <w:jc w:val="left"/>
    </w:pPr>
    <w:rPr>
      <w:rFonts w:ascii="Verdana" w:hAnsi="Verdana"/>
      <w:b/>
      <w:bCs/>
      <w:color w:val="000000"/>
      <w:sz w:val="24"/>
      <w:szCs w:val="24"/>
      <w:lang w:val="it-IT" w:eastAsia="it-IT" w:bidi="ar-SA"/>
    </w:rPr>
  </w:style>
  <w:style w:type="paragraph" w:customStyle="1" w:styleId="ddlisthead">
    <w:name w:val="ddlisthead"/>
    <w:basedOn w:val="Normale"/>
    <w:uiPriority w:val="99"/>
    <w:rsid w:val="001D0296"/>
    <w:pPr>
      <w:spacing w:before="100" w:beforeAutospacing="1" w:after="100" w:afterAutospacing="1" w:line="240" w:lineRule="auto"/>
      <w:jc w:val="left"/>
    </w:pPr>
    <w:rPr>
      <w:rFonts w:ascii="Arial" w:hAnsi="Arial" w:cs="Arial"/>
      <w:b/>
      <w:bCs/>
      <w:color w:val="000000"/>
      <w:sz w:val="24"/>
      <w:szCs w:val="24"/>
      <w:lang w:val="it-IT" w:eastAsia="it-IT" w:bidi="ar-SA"/>
    </w:rPr>
  </w:style>
  <w:style w:type="paragraph" w:customStyle="1" w:styleId="underhead">
    <w:name w:val="underhead"/>
    <w:basedOn w:val="Normale"/>
    <w:uiPriority w:val="99"/>
    <w:rsid w:val="001D0296"/>
    <w:pPr>
      <w:spacing w:before="100" w:beforeAutospacing="1" w:after="100" w:afterAutospacing="1" w:line="240" w:lineRule="auto"/>
      <w:jc w:val="left"/>
    </w:pPr>
    <w:rPr>
      <w:rFonts w:ascii="Arial" w:hAnsi="Arial" w:cs="Arial"/>
      <w:b/>
      <w:bCs/>
      <w:color w:val="000000"/>
      <w:sz w:val="26"/>
      <w:szCs w:val="26"/>
      <w:lang w:val="it-IT" w:eastAsia="it-IT" w:bidi="ar-SA"/>
    </w:rPr>
  </w:style>
  <w:style w:type="paragraph" w:customStyle="1" w:styleId="count">
    <w:name w:val="count"/>
    <w:basedOn w:val="Normale"/>
    <w:uiPriority w:val="99"/>
    <w:rsid w:val="001D0296"/>
    <w:pPr>
      <w:spacing w:before="100" w:beforeAutospacing="1" w:after="100" w:afterAutospacing="1" w:line="240" w:lineRule="auto"/>
      <w:jc w:val="left"/>
    </w:pPr>
    <w:rPr>
      <w:rFonts w:ascii="Arial" w:hAnsi="Arial" w:cs="Arial"/>
      <w:color w:val="000000"/>
      <w:lang w:val="it-IT" w:eastAsia="it-IT" w:bidi="ar-SA"/>
    </w:rPr>
  </w:style>
  <w:style w:type="paragraph" w:customStyle="1" w:styleId="labelcat">
    <w:name w:val="labelcat"/>
    <w:basedOn w:val="Normale"/>
    <w:uiPriority w:val="99"/>
    <w:rsid w:val="001D0296"/>
    <w:pPr>
      <w:spacing w:before="100" w:beforeAutospacing="1" w:after="100" w:afterAutospacing="1" w:line="240" w:lineRule="auto"/>
      <w:jc w:val="left"/>
    </w:pPr>
    <w:rPr>
      <w:rFonts w:ascii="Arial" w:hAnsi="Arial" w:cs="Arial"/>
      <w:b/>
      <w:bCs/>
      <w:color w:val="000000"/>
      <w:lang w:val="it-IT" w:eastAsia="it-IT" w:bidi="ar-SA"/>
    </w:rPr>
  </w:style>
  <w:style w:type="paragraph" w:customStyle="1" w:styleId="nrcolumn">
    <w:name w:val="nrcolumn"/>
    <w:basedOn w:val="Normale"/>
    <w:uiPriority w:val="99"/>
    <w:rsid w:val="001D0296"/>
    <w:pPr>
      <w:spacing w:before="100" w:beforeAutospacing="1" w:after="100" w:afterAutospacing="1" w:line="240" w:lineRule="auto"/>
      <w:jc w:val="left"/>
    </w:pPr>
    <w:rPr>
      <w:rFonts w:ascii="Arial" w:hAnsi="Arial" w:cs="Arial"/>
      <w:color w:val="FFFFFF"/>
      <w:lang w:val="it-IT" w:eastAsia="it-IT" w:bidi="ar-SA"/>
    </w:rPr>
  </w:style>
  <w:style w:type="paragraph" w:customStyle="1" w:styleId="listalbum">
    <w:name w:val="listalbum"/>
    <w:basedOn w:val="Normale"/>
    <w:uiPriority w:val="99"/>
    <w:rsid w:val="001D0296"/>
    <w:pPr>
      <w:spacing w:before="100" w:beforeAutospacing="1" w:after="100" w:afterAutospacing="1" w:line="240" w:lineRule="auto"/>
      <w:jc w:val="left"/>
    </w:pPr>
    <w:rPr>
      <w:rFonts w:ascii="Arial" w:hAnsi="Arial" w:cs="Arial"/>
      <w:b/>
      <w:bCs/>
      <w:color w:val="000000"/>
      <w:sz w:val="24"/>
      <w:szCs w:val="24"/>
      <w:lang w:val="it-IT" w:eastAsia="it-IT" w:bidi="ar-SA"/>
    </w:rPr>
  </w:style>
  <w:style w:type="paragraph" w:customStyle="1" w:styleId="listhead">
    <w:name w:val="listhead"/>
    <w:basedOn w:val="Normale"/>
    <w:uiPriority w:val="99"/>
    <w:rsid w:val="001D0296"/>
    <w:pPr>
      <w:spacing w:before="100" w:beforeAutospacing="1" w:after="100" w:afterAutospacing="1" w:line="240" w:lineRule="auto"/>
      <w:jc w:val="left"/>
    </w:pPr>
    <w:rPr>
      <w:rFonts w:ascii="Arial" w:hAnsi="Arial" w:cs="Arial"/>
      <w:b/>
      <w:bCs/>
      <w:color w:val="000000"/>
      <w:sz w:val="18"/>
      <w:szCs w:val="18"/>
      <w:lang w:val="it-IT" w:eastAsia="it-IT" w:bidi="ar-SA"/>
    </w:rPr>
  </w:style>
  <w:style w:type="paragraph" w:customStyle="1" w:styleId="listdata">
    <w:name w:val="listdata"/>
    <w:basedOn w:val="Normale"/>
    <w:uiPriority w:val="99"/>
    <w:rsid w:val="001D0296"/>
    <w:pPr>
      <w:spacing w:before="100" w:beforeAutospacing="1" w:after="100" w:afterAutospacing="1" w:line="240" w:lineRule="auto"/>
      <w:jc w:val="left"/>
    </w:pPr>
    <w:rPr>
      <w:rFonts w:ascii="Arial" w:hAnsi="Arial" w:cs="Arial"/>
      <w:color w:val="000000"/>
      <w:sz w:val="18"/>
      <w:szCs w:val="18"/>
      <w:lang w:val="it-IT" w:eastAsia="it-IT" w:bidi="ar-SA"/>
    </w:rPr>
  </w:style>
  <w:style w:type="paragraph" w:customStyle="1" w:styleId="format">
    <w:name w:val="format"/>
    <w:basedOn w:val="Normale"/>
    <w:uiPriority w:val="99"/>
    <w:rsid w:val="001D0296"/>
    <w:pPr>
      <w:spacing w:before="100" w:beforeAutospacing="1" w:after="100" w:afterAutospacing="1" w:line="240" w:lineRule="auto"/>
      <w:jc w:val="left"/>
    </w:pPr>
    <w:rPr>
      <w:rFonts w:ascii="Verdana" w:hAnsi="Verdana"/>
      <w:b/>
      <w:bCs/>
      <w:color w:val="000000"/>
      <w:lang w:val="it-IT" w:eastAsia="it-IT" w:bidi="ar-SA"/>
    </w:rPr>
  </w:style>
  <w:style w:type="paragraph" w:customStyle="1" w:styleId="import">
    <w:name w:val="import"/>
    <w:basedOn w:val="Normale"/>
    <w:uiPriority w:val="99"/>
    <w:rsid w:val="001D0296"/>
    <w:pPr>
      <w:spacing w:before="100" w:beforeAutospacing="1" w:after="100" w:afterAutospacing="1" w:line="240" w:lineRule="auto"/>
      <w:jc w:val="left"/>
    </w:pPr>
    <w:rPr>
      <w:rFonts w:ascii="Verdana" w:hAnsi="Verdana"/>
      <w:b/>
      <w:bCs/>
      <w:color w:val="000099"/>
      <w:lang w:val="it-IT" w:eastAsia="it-IT" w:bidi="ar-SA"/>
    </w:rPr>
  </w:style>
  <w:style w:type="paragraph" w:customStyle="1" w:styleId="bluelist">
    <w:name w:val="bluelist"/>
    <w:basedOn w:val="Normale"/>
    <w:uiPriority w:val="99"/>
    <w:rsid w:val="001D0296"/>
    <w:pPr>
      <w:spacing w:before="100" w:beforeAutospacing="1" w:after="100" w:afterAutospacing="1" w:line="240" w:lineRule="auto"/>
      <w:jc w:val="left"/>
    </w:pPr>
    <w:rPr>
      <w:rFonts w:ascii="Arial" w:hAnsi="Arial" w:cs="Arial"/>
      <w:b/>
      <w:bCs/>
      <w:color w:val="000099"/>
      <w:sz w:val="18"/>
      <w:szCs w:val="18"/>
      <w:lang w:val="it-IT" w:eastAsia="it-IT" w:bidi="ar-SA"/>
    </w:rPr>
  </w:style>
  <w:style w:type="paragraph" w:customStyle="1" w:styleId="importhead">
    <w:name w:val="importhead"/>
    <w:basedOn w:val="Normale"/>
    <w:uiPriority w:val="99"/>
    <w:rsid w:val="001D0296"/>
    <w:pPr>
      <w:spacing w:before="100" w:beforeAutospacing="1" w:after="100" w:afterAutospacing="1" w:line="240" w:lineRule="auto"/>
      <w:jc w:val="left"/>
    </w:pPr>
    <w:rPr>
      <w:rFonts w:ascii="Arial" w:hAnsi="Arial" w:cs="Arial"/>
      <w:b/>
      <w:bCs/>
      <w:color w:val="000099"/>
      <w:lang w:val="it-IT" w:eastAsia="it-IT" w:bidi="ar-SA"/>
    </w:rPr>
  </w:style>
  <w:style w:type="paragraph" w:customStyle="1" w:styleId="albumhead">
    <w:name w:val="albumhead"/>
    <w:basedOn w:val="Normale"/>
    <w:uiPriority w:val="99"/>
    <w:rsid w:val="001D0296"/>
    <w:pPr>
      <w:spacing w:before="100" w:beforeAutospacing="1" w:after="100" w:afterAutospacing="1" w:line="240" w:lineRule="auto"/>
      <w:jc w:val="left"/>
    </w:pPr>
    <w:rPr>
      <w:rFonts w:ascii="Arial" w:hAnsi="Arial" w:cs="Arial"/>
      <w:b/>
      <w:bCs/>
      <w:color w:val="000000"/>
      <w:lang w:val="it-IT" w:eastAsia="it-IT" w:bidi="ar-SA"/>
    </w:rPr>
  </w:style>
  <w:style w:type="paragraph" w:customStyle="1" w:styleId="albumdata">
    <w:name w:val="albumdata"/>
    <w:basedOn w:val="Normale"/>
    <w:uiPriority w:val="99"/>
    <w:rsid w:val="001D0296"/>
    <w:pPr>
      <w:spacing w:before="100" w:beforeAutospacing="1" w:after="100" w:afterAutospacing="1" w:line="240" w:lineRule="auto"/>
      <w:jc w:val="left"/>
    </w:pPr>
    <w:rPr>
      <w:rFonts w:ascii="Arial" w:hAnsi="Arial" w:cs="Arial"/>
      <w:color w:val="000000"/>
      <w:lang w:val="it-IT" w:eastAsia="it-IT" w:bidi="ar-SA"/>
    </w:rPr>
  </w:style>
  <w:style w:type="paragraph" w:customStyle="1" w:styleId="piecename">
    <w:name w:val="piecename"/>
    <w:basedOn w:val="Normale"/>
    <w:uiPriority w:val="99"/>
    <w:rsid w:val="001D0296"/>
    <w:pPr>
      <w:spacing w:before="100" w:beforeAutospacing="1" w:after="100" w:afterAutospacing="1" w:line="240" w:lineRule="auto"/>
      <w:jc w:val="left"/>
    </w:pPr>
    <w:rPr>
      <w:rFonts w:ascii="Arial" w:hAnsi="Arial" w:cs="Arial"/>
      <w:b/>
      <w:bCs/>
      <w:color w:val="000000"/>
      <w:sz w:val="24"/>
      <w:szCs w:val="24"/>
      <w:lang w:val="it-IT" w:eastAsia="it-IT" w:bidi="ar-SA"/>
    </w:rPr>
  </w:style>
  <w:style w:type="paragraph" w:customStyle="1" w:styleId="piecehead">
    <w:name w:val="piecehead"/>
    <w:basedOn w:val="Normale"/>
    <w:uiPriority w:val="99"/>
    <w:rsid w:val="001D0296"/>
    <w:pPr>
      <w:spacing w:before="100" w:beforeAutospacing="1" w:after="100" w:afterAutospacing="1" w:line="240" w:lineRule="auto"/>
      <w:jc w:val="left"/>
    </w:pPr>
    <w:rPr>
      <w:rFonts w:ascii="Arial" w:hAnsi="Arial" w:cs="Arial"/>
      <w:b/>
      <w:bCs/>
      <w:color w:val="000000"/>
      <w:sz w:val="18"/>
      <w:szCs w:val="18"/>
      <w:lang w:val="it-IT" w:eastAsia="it-IT" w:bidi="ar-SA"/>
    </w:rPr>
  </w:style>
  <w:style w:type="paragraph" w:customStyle="1" w:styleId="nrlabel">
    <w:name w:val="nrlabel"/>
    <w:basedOn w:val="Normale"/>
    <w:uiPriority w:val="99"/>
    <w:rsid w:val="001D0296"/>
    <w:pPr>
      <w:spacing w:before="100" w:beforeAutospacing="1" w:after="100" w:afterAutospacing="1" w:line="240" w:lineRule="auto"/>
      <w:jc w:val="left"/>
    </w:pPr>
    <w:rPr>
      <w:rFonts w:ascii="Arial" w:hAnsi="Arial" w:cs="Arial"/>
      <w:color w:val="FFFFFF"/>
      <w:lang w:val="it-IT" w:eastAsia="it-IT" w:bidi="ar-SA"/>
    </w:rPr>
  </w:style>
  <w:style w:type="paragraph" w:customStyle="1" w:styleId="copylg">
    <w:name w:val="copylg"/>
    <w:basedOn w:val="Normale"/>
    <w:uiPriority w:val="99"/>
    <w:rsid w:val="001D0296"/>
    <w:pPr>
      <w:spacing w:before="100" w:beforeAutospacing="1" w:after="100" w:afterAutospacing="1" w:line="240" w:lineRule="auto"/>
      <w:jc w:val="left"/>
    </w:pPr>
    <w:rPr>
      <w:rFonts w:ascii="Arial" w:hAnsi="Arial" w:cs="Arial"/>
      <w:b/>
      <w:bCs/>
      <w:color w:val="000000"/>
      <w:lang w:val="it-IT" w:eastAsia="it-IT" w:bidi="ar-SA"/>
    </w:rPr>
  </w:style>
  <w:style w:type="paragraph" w:customStyle="1" w:styleId="copysm">
    <w:name w:val="copysm"/>
    <w:basedOn w:val="Normale"/>
    <w:uiPriority w:val="99"/>
    <w:rsid w:val="001D0296"/>
    <w:pPr>
      <w:spacing w:before="100" w:beforeAutospacing="1" w:after="100" w:afterAutospacing="1" w:line="240" w:lineRule="auto"/>
      <w:jc w:val="left"/>
    </w:pPr>
    <w:rPr>
      <w:rFonts w:ascii="Arial" w:hAnsi="Arial" w:cs="Arial"/>
      <w:color w:val="000000"/>
      <w:sz w:val="16"/>
      <w:szCs w:val="16"/>
      <w:lang w:val="it-IT" w:eastAsia="it-IT" w:bidi="ar-SA"/>
    </w:rPr>
  </w:style>
  <w:style w:type="paragraph" w:customStyle="1" w:styleId="tophead">
    <w:name w:val="tophead"/>
    <w:basedOn w:val="Normale"/>
    <w:uiPriority w:val="99"/>
    <w:rsid w:val="001D0296"/>
    <w:pPr>
      <w:spacing w:before="100" w:beforeAutospacing="1" w:after="100" w:afterAutospacing="1" w:line="240" w:lineRule="auto"/>
      <w:jc w:val="left"/>
    </w:pPr>
    <w:rPr>
      <w:rFonts w:ascii="Arial" w:hAnsi="Arial" w:cs="Arial"/>
      <w:b/>
      <w:bCs/>
      <w:color w:val="000000"/>
      <w:sz w:val="28"/>
      <w:szCs w:val="28"/>
      <w:lang w:val="it-IT" w:eastAsia="it-IT" w:bidi="ar-SA"/>
    </w:rPr>
  </w:style>
  <w:style w:type="paragraph" w:customStyle="1" w:styleId="infotext">
    <w:name w:val="infotext"/>
    <w:basedOn w:val="Normale"/>
    <w:uiPriority w:val="99"/>
    <w:rsid w:val="001D0296"/>
    <w:pPr>
      <w:spacing w:before="100" w:beforeAutospacing="1" w:after="100" w:afterAutospacing="1" w:line="240" w:lineRule="auto"/>
      <w:jc w:val="left"/>
    </w:pPr>
    <w:rPr>
      <w:rFonts w:ascii="Arial" w:hAnsi="Arial" w:cs="Arial"/>
      <w:color w:val="000000"/>
      <w:lang w:val="it-IT" w:eastAsia="it-IT" w:bidi="ar-SA"/>
    </w:rPr>
  </w:style>
  <w:style w:type="paragraph" w:customStyle="1" w:styleId="ltbluemid">
    <w:name w:val="ltbluemid"/>
    <w:basedOn w:val="Normale"/>
    <w:uiPriority w:val="99"/>
    <w:rsid w:val="001D0296"/>
    <w:pPr>
      <w:spacing w:before="100" w:beforeAutospacing="1" w:after="100" w:afterAutospacing="1" w:line="240" w:lineRule="auto"/>
      <w:jc w:val="left"/>
    </w:pPr>
    <w:rPr>
      <w:rFonts w:ascii="Arial" w:hAnsi="Arial" w:cs="Arial"/>
      <w:color w:val="336699"/>
      <w:sz w:val="24"/>
      <w:szCs w:val="24"/>
      <w:lang w:val="it-IT" w:eastAsia="it-IT" w:bidi="ar-SA"/>
    </w:rPr>
  </w:style>
  <w:style w:type="paragraph" w:customStyle="1" w:styleId="albumgrouphead">
    <w:name w:val="albumgrouphead"/>
    <w:basedOn w:val="Normale"/>
    <w:uiPriority w:val="99"/>
    <w:rsid w:val="001D0296"/>
    <w:pPr>
      <w:spacing w:before="100" w:beforeAutospacing="1" w:after="100" w:afterAutospacing="1" w:line="240" w:lineRule="auto"/>
      <w:jc w:val="left"/>
    </w:pPr>
    <w:rPr>
      <w:rFonts w:ascii="Arial" w:hAnsi="Arial" w:cs="Arial"/>
      <w:b/>
      <w:bCs/>
      <w:color w:val="336699"/>
      <w:sz w:val="48"/>
      <w:szCs w:val="48"/>
      <w:lang w:val="it-IT" w:eastAsia="it-IT" w:bidi="ar-SA"/>
    </w:rPr>
  </w:style>
  <w:style w:type="paragraph" w:customStyle="1" w:styleId="albany">
    <w:name w:val="albany"/>
    <w:basedOn w:val="Normale"/>
    <w:uiPriority w:val="99"/>
    <w:rsid w:val="001D0296"/>
    <w:pPr>
      <w:spacing w:before="100" w:beforeAutospacing="1" w:after="100" w:afterAutospacing="1" w:line="240" w:lineRule="auto"/>
      <w:jc w:val="left"/>
    </w:pPr>
    <w:rPr>
      <w:rFonts w:ascii="Arial" w:hAnsi="Arial" w:cs="Arial"/>
      <w:b/>
      <w:bCs/>
      <w:color w:val="336699"/>
      <w:sz w:val="24"/>
      <w:szCs w:val="24"/>
      <w:lang w:val="it-IT" w:eastAsia="it-IT" w:bidi="ar-SA"/>
    </w:rPr>
  </w:style>
  <w:style w:type="paragraph" w:customStyle="1" w:styleId="arkivcd">
    <w:name w:val="arkivcd"/>
    <w:basedOn w:val="Normale"/>
    <w:uiPriority w:val="99"/>
    <w:rsid w:val="001D0296"/>
    <w:pPr>
      <w:spacing w:before="100" w:beforeAutospacing="1" w:after="100" w:afterAutospacing="1" w:line="240" w:lineRule="auto"/>
      <w:jc w:val="left"/>
    </w:pPr>
    <w:rPr>
      <w:rFonts w:ascii="Arial" w:hAnsi="Arial" w:cs="Arial"/>
      <w:b/>
      <w:bCs/>
      <w:color w:val="000099"/>
      <w:lang w:val="it-IT" w:eastAsia="it-IT" w:bidi="ar-SA"/>
    </w:rPr>
  </w:style>
  <w:style w:type="paragraph" w:customStyle="1" w:styleId="goldsolid">
    <w:name w:val="goldsolid"/>
    <w:basedOn w:val="Normale"/>
    <w:uiPriority w:val="99"/>
    <w:rsid w:val="001D0296"/>
    <w:pPr>
      <w:pBdr>
        <w:bottom w:val="single" w:sz="2" w:space="0" w:color="CC9900"/>
      </w:pBdr>
      <w:spacing w:before="100" w:beforeAutospacing="1" w:after="100" w:afterAutospacing="1" w:line="240" w:lineRule="auto"/>
      <w:jc w:val="left"/>
    </w:pPr>
    <w:rPr>
      <w:rFonts w:ascii="Times New Roman" w:hAnsi="Times New Roman"/>
      <w:b/>
      <w:bCs/>
      <w:color w:val="CC9900"/>
      <w:sz w:val="24"/>
      <w:szCs w:val="24"/>
      <w:lang w:val="it-IT" w:eastAsia="it-IT" w:bidi="ar-SA"/>
    </w:rPr>
  </w:style>
  <w:style w:type="paragraph" w:customStyle="1" w:styleId="topnav">
    <w:name w:val="topnav"/>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idenav">
    <w:name w:val="sidenav"/>
    <w:basedOn w:val="Normale"/>
    <w:uiPriority w:val="99"/>
    <w:rsid w:val="001D0296"/>
    <w:pPr>
      <w:shd w:val="clear" w:color="auto" w:fill="636363"/>
      <w:spacing w:before="100" w:beforeAutospacing="1" w:after="100" w:afterAutospacing="1" w:line="240" w:lineRule="auto"/>
      <w:jc w:val="left"/>
    </w:pPr>
    <w:rPr>
      <w:rFonts w:ascii="Verdana" w:hAnsi="Verdana"/>
      <w:b/>
      <w:bCs/>
      <w:color w:val="FFFFFF"/>
      <w:sz w:val="8"/>
      <w:szCs w:val="8"/>
      <w:lang w:val="it-IT" w:eastAsia="it-IT" w:bidi="ar-SA"/>
    </w:rPr>
  </w:style>
  <w:style w:type="paragraph" w:customStyle="1" w:styleId="mmmifvstylemmmenu06231459570">
    <w:name w:val="mmmifvstylemmmenu0623145957_0"/>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mmivstylemmmenu06231459570">
    <w:name w:val="mmmivstylemmmenu0623145957_0"/>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rimaryheading">
    <w:name w:val="primaryheading"/>
    <w:basedOn w:val="Normale"/>
    <w:uiPriority w:val="99"/>
    <w:rsid w:val="001D0296"/>
    <w:pPr>
      <w:spacing w:before="100" w:beforeAutospacing="1" w:after="100" w:afterAutospacing="1" w:line="240" w:lineRule="auto"/>
      <w:jc w:val="left"/>
    </w:pPr>
    <w:rPr>
      <w:rFonts w:ascii="Arial" w:hAnsi="Arial" w:cs="Arial"/>
      <w:sz w:val="11"/>
      <w:szCs w:val="11"/>
      <w:lang w:val="it-IT" w:eastAsia="it-IT" w:bidi="ar-SA"/>
    </w:rPr>
  </w:style>
  <w:style w:type="paragraph" w:customStyle="1" w:styleId="gssbc">
    <w:name w:val="gssb_c"/>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ssbe">
    <w:name w:val="gssb_e"/>
    <w:basedOn w:val="Normale"/>
    <w:uiPriority w:val="99"/>
    <w:rsid w:val="001D0296"/>
    <w:pPr>
      <w:spacing w:after="0" w:line="240" w:lineRule="auto"/>
      <w:jc w:val="left"/>
    </w:pPr>
    <w:rPr>
      <w:rFonts w:ascii="Times New Roman" w:hAnsi="Times New Roman"/>
      <w:sz w:val="24"/>
      <w:szCs w:val="24"/>
      <w:lang w:val="it-IT" w:eastAsia="it-IT" w:bidi="ar-SA"/>
    </w:rPr>
  </w:style>
  <w:style w:type="paragraph" w:customStyle="1" w:styleId="gssbf">
    <w:name w:val="gssb_f"/>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ssbk">
    <w:name w:val="gssb_k"/>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sdda">
    <w:name w:val="gsdd_a"/>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siba">
    <w:name w:val="gsib_a"/>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sibb">
    <w:name w:val="gsib_b"/>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ssba">
    <w:name w:val="gssb_a"/>
    <w:basedOn w:val="Normale"/>
    <w:uiPriority w:val="99"/>
    <w:rsid w:val="001D0296"/>
    <w:pPr>
      <w:spacing w:before="100" w:beforeAutospacing="1" w:after="100" w:afterAutospacing="1" w:line="122" w:lineRule="atLeast"/>
      <w:jc w:val="left"/>
    </w:pPr>
    <w:rPr>
      <w:rFonts w:ascii="Times New Roman" w:hAnsi="Times New Roman"/>
      <w:sz w:val="24"/>
      <w:szCs w:val="24"/>
      <w:lang w:val="it-IT" w:eastAsia="it-IT" w:bidi="ar-SA"/>
    </w:rPr>
  </w:style>
  <w:style w:type="paragraph" w:customStyle="1" w:styleId="gssbm">
    <w:name w:val="gssb_m"/>
    <w:basedOn w:val="Normale"/>
    <w:uiPriority w:val="99"/>
    <w:rsid w:val="001D0296"/>
    <w:pPr>
      <w:shd w:val="clear" w:color="auto" w:fill="FFFFFF"/>
      <w:spacing w:before="100" w:beforeAutospacing="1" w:after="100" w:afterAutospacing="1" w:line="240" w:lineRule="auto"/>
      <w:jc w:val="left"/>
    </w:pPr>
    <w:rPr>
      <w:rFonts w:ascii="Times New Roman" w:hAnsi="Times New Roman"/>
      <w:color w:val="000000"/>
      <w:sz w:val="24"/>
      <w:szCs w:val="24"/>
      <w:lang w:val="it-IT" w:eastAsia="it-IT" w:bidi="ar-SA"/>
    </w:rPr>
  </w:style>
  <w:style w:type="paragraph" w:customStyle="1" w:styleId="gssbg">
    <w:name w:val="gssb_g"/>
    <w:basedOn w:val="Normale"/>
    <w:uiPriority w:val="99"/>
    <w:rsid w:val="001D0296"/>
    <w:pPr>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gssbh">
    <w:name w:val="gssb_h"/>
    <w:basedOn w:val="Normale"/>
    <w:uiPriority w:val="99"/>
    <w:rsid w:val="001D0296"/>
    <w:pPr>
      <w:spacing w:before="48" w:after="48" w:line="240" w:lineRule="auto"/>
      <w:ind w:left="48" w:right="48"/>
      <w:jc w:val="left"/>
    </w:pPr>
    <w:rPr>
      <w:rFonts w:ascii="Times New Roman" w:hAnsi="Times New Roman"/>
      <w:sz w:val="8"/>
      <w:szCs w:val="8"/>
      <w:lang w:val="it-IT" w:eastAsia="it-IT" w:bidi="ar-SA"/>
    </w:rPr>
  </w:style>
  <w:style w:type="paragraph" w:customStyle="1" w:styleId="gssbi">
    <w:name w:val="gssb_i"/>
    <w:basedOn w:val="Normale"/>
    <w:uiPriority w:val="99"/>
    <w:rsid w:val="001D0296"/>
    <w:pPr>
      <w:shd w:val="clear" w:color="auto" w:fill="EEEEEE"/>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ssifl">
    <w:name w:val="gss_ifl"/>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ssbl">
    <w:name w:val="gssb_l"/>
    <w:basedOn w:val="Normale"/>
    <w:uiPriority w:val="99"/>
    <w:rsid w:val="001D0296"/>
    <w:pPr>
      <w:shd w:val="clear" w:color="auto" w:fill="E5E5E5"/>
      <w:spacing w:before="28" w:after="28" w:line="240" w:lineRule="auto"/>
      <w:jc w:val="left"/>
    </w:pPr>
    <w:rPr>
      <w:rFonts w:ascii="Times New Roman" w:hAnsi="Times New Roman"/>
      <w:sz w:val="24"/>
      <w:szCs w:val="24"/>
      <w:lang w:val="it-IT" w:eastAsia="it-IT" w:bidi="ar-SA"/>
    </w:rPr>
  </w:style>
  <w:style w:type="paragraph" w:customStyle="1" w:styleId="gscsepa">
    <w:name w:val="gscsep_a"/>
    <w:basedOn w:val="Normale"/>
    <w:uiPriority w:val="99"/>
    <w:rsid w:val="001D0296"/>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gsqa">
    <w:name w:val="gsq_a"/>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sfea">
    <w:name w:val="gsfe_a"/>
    <w:basedOn w:val="Normale"/>
    <w:uiPriority w:val="99"/>
    <w:rsid w:val="001D0296"/>
    <w:pPr>
      <w:pBdr>
        <w:top w:val="single" w:sz="2" w:space="0" w:color="A0A0A0"/>
        <w:left w:val="single" w:sz="2" w:space="0" w:color="B9B9B9"/>
        <w:bottom w:val="single" w:sz="2" w:space="0" w:color="B9B9B9"/>
        <w:right w:val="single" w:sz="2" w:space="0" w:color="B9B9B9"/>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sfeb">
    <w:name w:val="gsfe_b"/>
    <w:basedOn w:val="Normale"/>
    <w:uiPriority w:val="99"/>
    <w:rsid w:val="001D0296"/>
    <w:pPr>
      <w:pBdr>
        <w:top w:val="single" w:sz="2" w:space="0" w:color="4D90FE"/>
        <w:left w:val="single" w:sz="2" w:space="0" w:color="4D90FE"/>
        <w:bottom w:val="single" w:sz="2" w:space="0" w:color="4D90FE"/>
        <w:right w:val="single" w:sz="2" w:space="0" w:color="4D90FE"/>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scba">
    <w:name w:val="gscb_a"/>
    <w:basedOn w:val="Normale"/>
    <w:uiPriority w:val="99"/>
    <w:rsid w:val="001D0296"/>
    <w:pPr>
      <w:spacing w:before="100" w:beforeAutospacing="1" w:after="100" w:afterAutospacing="1" w:line="72" w:lineRule="atLeast"/>
      <w:jc w:val="left"/>
    </w:pPr>
    <w:rPr>
      <w:rFonts w:ascii="Arial" w:hAnsi="Arial" w:cs="Arial"/>
      <w:sz w:val="15"/>
      <w:szCs w:val="15"/>
      <w:lang w:val="it-IT" w:eastAsia="it-IT" w:bidi="ar-SA"/>
    </w:rPr>
  </w:style>
  <w:style w:type="paragraph" w:customStyle="1" w:styleId="gssta">
    <w:name w:val="gsst_a"/>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sstb">
    <w:name w:val="gsst_b"/>
    <w:basedOn w:val="Normale"/>
    <w:uiPriority w:val="99"/>
    <w:rsid w:val="001D0296"/>
    <w:pPr>
      <w:spacing w:before="100" w:beforeAutospacing="1" w:after="100" w:afterAutospacing="1" w:line="240" w:lineRule="auto"/>
      <w:jc w:val="left"/>
    </w:pPr>
    <w:rPr>
      <w:rFonts w:ascii="Times New Roman" w:hAnsi="Times New Roman"/>
      <w:sz w:val="9"/>
      <w:szCs w:val="9"/>
      <w:lang w:val="it-IT" w:eastAsia="it-IT" w:bidi="ar-SA"/>
    </w:rPr>
  </w:style>
  <w:style w:type="paragraph" w:customStyle="1" w:styleId="gsstd">
    <w:name w:val="gsst_d"/>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ssbd">
    <w:name w:val="gssb_d"/>
    <w:basedOn w:val="Normale"/>
    <w:uiPriority w:val="99"/>
    <w:rsid w:val="001D0296"/>
    <w:pPr>
      <w:spacing w:after="0" w:line="240" w:lineRule="auto"/>
      <w:jc w:val="left"/>
    </w:pPr>
    <w:rPr>
      <w:rFonts w:ascii="Times New Roman" w:hAnsi="Times New Roman"/>
      <w:sz w:val="24"/>
      <w:szCs w:val="24"/>
      <w:lang w:val="it-IT" w:eastAsia="it-IT" w:bidi="ar-SA"/>
    </w:rPr>
  </w:style>
  <w:style w:type="paragraph" w:customStyle="1" w:styleId="gscba1">
    <w:name w:val="gscb_a1"/>
    <w:basedOn w:val="Normale"/>
    <w:uiPriority w:val="99"/>
    <w:rsid w:val="001D0296"/>
    <w:pPr>
      <w:spacing w:before="100" w:beforeAutospacing="1" w:after="100" w:afterAutospacing="1" w:line="72" w:lineRule="atLeast"/>
      <w:jc w:val="left"/>
    </w:pPr>
    <w:rPr>
      <w:rFonts w:ascii="Arial" w:hAnsi="Arial" w:cs="Arial"/>
      <w:color w:val="A1B9ED"/>
      <w:sz w:val="15"/>
      <w:szCs w:val="15"/>
      <w:lang w:val="it-IT" w:eastAsia="it-IT" w:bidi="ar-SA"/>
    </w:rPr>
  </w:style>
  <w:style w:type="paragraph" w:customStyle="1" w:styleId="gscba2">
    <w:name w:val="gscb_a2"/>
    <w:basedOn w:val="Normale"/>
    <w:uiPriority w:val="99"/>
    <w:rsid w:val="001D0296"/>
    <w:pPr>
      <w:spacing w:before="100" w:beforeAutospacing="1" w:after="100" w:afterAutospacing="1" w:line="72" w:lineRule="atLeast"/>
      <w:jc w:val="left"/>
    </w:pPr>
    <w:rPr>
      <w:rFonts w:ascii="Arial" w:hAnsi="Arial" w:cs="Arial"/>
      <w:color w:val="3366CC"/>
      <w:sz w:val="15"/>
      <w:szCs w:val="15"/>
      <w:lang w:val="it-IT" w:eastAsia="it-IT" w:bidi="ar-SA"/>
    </w:rPr>
  </w:style>
  <w:style w:type="paragraph" w:customStyle="1" w:styleId="mw-wikiforum-valuetitle">
    <w:name w:val="mw-wikiforum-valuetitle"/>
    <w:basedOn w:val="Normale"/>
    <w:uiPriority w:val="99"/>
    <w:rsid w:val="001D0296"/>
    <w:pPr>
      <w:spacing w:before="100" w:beforeAutospacing="1" w:after="100" w:afterAutospacing="1" w:line="240" w:lineRule="auto"/>
      <w:jc w:val="left"/>
    </w:pPr>
    <w:rPr>
      <w:rFonts w:ascii="Verdana" w:hAnsi="Verdana"/>
      <w:sz w:val="8"/>
      <w:szCs w:val="8"/>
      <w:lang w:val="it-IT" w:eastAsia="it-IT" w:bidi="ar-SA"/>
    </w:rPr>
  </w:style>
  <w:style w:type="paragraph" w:customStyle="1" w:styleId="mw-wikiforum-issue">
    <w:name w:val="mw-wikiforum-issue"/>
    <w:basedOn w:val="Normale"/>
    <w:uiPriority w:val="99"/>
    <w:rsid w:val="001D0296"/>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mw-wikiforum-descr">
    <w:name w:val="mw-wikiforum-descr"/>
    <w:basedOn w:val="Normale"/>
    <w:uiPriority w:val="99"/>
    <w:rsid w:val="001D0296"/>
    <w:pPr>
      <w:spacing w:before="100" w:beforeAutospacing="1" w:after="100" w:afterAutospacing="1" w:line="240" w:lineRule="auto"/>
      <w:jc w:val="left"/>
    </w:pPr>
    <w:rPr>
      <w:rFonts w:ascii="Verdana" w:hAnsi="Verdana"/>
      <w:color w:val="999999"/>
      <w:sz w:val="8"/>
      <w:szCs w:val="8"/>
      <w:lang w:val="it-IT" w:eastAsia="it-IT" w:bidi="ar-SA"/>
    </w:rPr>
  </w:style>
  <w:style w:type="paragraph" w:customStyle="1" w:styleId="posted">
    <w:name w:val="posted"/>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eeditionentry">
    <w:name w:val="we_edition_entry"/>
    <w:basedOn w:val="Normale"/>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ikiforum-avatar-image">
    <w:name w:val="wikiforum-avatar-image"/>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lexigrid">
    <w:name w:val="flexigrid"/>
    <w:basedOn w:val="Normale"/>
    <w:uiPriority w:val="99"/>
    <w:rsid w:val="001D0296"/>
    <w:pPr>
      <w:pBdr>
        <w:top w:val="single" w:sz="2" w:space="0" w:color="EEEEEE"/>
        <w:left w:val="single" w:sz="2" w:space="0" w:color="EEEEEE"/>
        <w:bottom w:val="single" w:sz="2" w:space="0" w:color="EEEEEE"/>
        <w:right w:val="single" w:sz="2" w:space="0" w:color="EEEEEE"/>
      </w:pBdr>
      <w:spacing w:before="100" w:beforeAutospacing="1" w:after="100" w:afterAutospacing="1" w:line="240" w:lineRule="auto"/>
      <w:jc w:val="left"/>
    </w:pPr>
    <w:rPr>
      <w:rFonts w:ascii="Arial" w:hAnsi="Arial" w:cs="Arial"/>
      <w:color w:val="000000"/>
      <w:sz w:val="22"/>
      <w:szCs w:val="22"/>
      <w:lang w:val="it-IT" w:eastAsia="it-IT" w:bidi="ar-SA"/>
    </w:rPr>
  </w:style>
  <w:style w:type="paragraph" w:customStyle="1" w:styleId="ie6fullwidthbug">
    <w:name w:val="ie6fullwidthbug"/>
    <w:basedOn w:val="Normale"/>
    <w:uiPriority w:val="99"/>
    <w:rsid w:val="001D0296"/>
    <w:pPr>
      <w:pBdr>
        <w:right w:val="single" w:sz="2" w:space="1" w:color="CCCCCC"/>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tar-rating">
    <w:name w:val="star-rating"/>
    <w:basedOn w:val="Normale"/>
    <w:uiPriority w:val="99"/>
    <w:rsid w:val="001D0296"/>
    <w:pPr>
      <w:spacing w:after="0" w:line="240" w:lineRule="auto"/>
      <w:jc w:val="left"/>
    </w:pPr>
    <w:rPr>
      <w:rFonts w:ascii="Times New Roman" w:hAnsi="Times New Roman"/>
      <w:sz w:val="24"/>
      <w:szCs w:val="24"/>
      <w:lang w:val="it-IT" w:eastAsia="it-IT" w:bidi="ar-SA"/>
    </w:rPr>
  </w:style>
  <w:style w:type="paragraph" w:customStyle="1" w:styleId="inline-rating">
    <w:name w:val="inline-rating"/>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mall-star">
    <w:name w:val="small-star"/>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hovertext">
    <w:name w:val="hovertext"/>
    <w:basedOn w:val="Normale"/>
    <w:uiPriority w:val="99"/>
    <w:rsid w:val="001D0296"/>
    <w:pPr>
      <w:pBdr>
        <w:bottom w:val="dashed" w:sz="2" w:space="0" w:color="auto"/>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tabs">
    <w:name w:val="ui-tabs"/>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irstheading">
    <w:name w:val="firstheading"/>
    <w:basedOn w:val="Normale"/>
    <w:uiPriority w:val="99"/>
    <w:rsid w:val="001D0296"/>
    <w:pPr>
      <w:spacing w:before="100" w:beforeAutospacing="1" w:after="100" w:afterAutospacing="1" w:line="240" w:lineRule="auto"/>
      <w:jc w:val="left"/>
    </w:pPr>
    <w:rPr>
      <w:rFonts w:ascii="Trebuchet MS" w:hAnsi="Trebuchet MS"/>
      <w:sz w:val="24"/>
      <w:szCs w:val="24"/>
      <w:lang w:val="it-IT" w:eastAsia="it-IT" w:bidi="ar-SA"/>
    </w:rPr>
  </w:style>
  <w:style w:type="paragraph" w:customStyle="1" w:styleId="hidden">
    <w:name w:val="hidden"/>
    <w:basedOn w:val="Normale"/>
    <w:uiPriority w:val="99"/>
    <w:rsid w:val="001D0296"/>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cpouter">
    <w:name w:val="cp_outer"/>
    <w:basedOn w:val="Normale"/>
    <w:uiPriority w:val="99"/>
    <w:rsid w:val="001D0296"/>
    <w:pPr>
      <w:pBdr>
        <w:top w:val="single" w:sz="2" w:space="0" w:color="9C2E3A"/>
        <w:left w:val="single" w:sz="2" w:space="0" w:color="9C2E3A"/>
        <w:bottom w:val="single" w:sz="2" w:space="0" w:color="9C2E3A"/>
        <w:right w:val="single" w:sz="2" w:space="0" w:color="9C2E3A"/>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pinner">
    <w:name w:val="cp_inner"/>
    <w:basedOn w:val="Normale"/>
    <w:uiPriority w:val="99"/>
    <w:rsid w:val="001D0296"/>
    <w:pPr>
      <w:pBdr>
        <w:right w:val="single" w:sz="48" w:space="0" w:color="BFBBA5"/>
      </w:pBdr>
      <w:shd w:val="clear" w:color="auto" w:fill="EBEAE4"/>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pimg">
    <w:name w:val="cp_img"/>
    <w:basedOn w:val="Normale"/>
    <w:uiPriority w:val="99"/>
    <w:rsid w:val="001D0296"/>
    <w:pPr>
      <w:spacing w:before="68" w:after="0" w:line="240" w:lineRule="auto"/>
      <w:ind w:right="-1285"/>
      <w:jc w:val="left"/>
    </w:pPr>
    <w:rPr>
      <w:rFonts w:ascii="Times New Roman" w:hAnsi="Times New Roman"/>
      <w:sz w:val="24"/>
      <w:szCs w:val="24"/>
      <w:lang w:val="it-IT" w:eastAsia="it-IT" w:bidi="ar-SA"/>
    </w:rPr>
  </w:style>
  <w:style w:type="paragraph" w:customStyle="1" w:styleId="cpfirsth">
    <w:name w:val="cp_firsth"/>
    <w:basedOn w:val="Normale"/>
    <w:uiPriority w:val="99"/>
    <w:rsid w:val="001D0296"/>
    <w:pPr>
      <w:shd w:val="clear" w:color="auto" w:fill="9C2E3A"/>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cpmainlinks">
    <w:name w:val="cp_mainlinks"/>
    <w:basedOn w:val="Normale"/>
    <w:uiPriority w:val="99"/>
    <w:rsid w:val="001D0296"/>
    <w:pPr>
      <w:spacing w:before="101" w:after="101" w:line="240" w:lineRule="auto"/>
      <w:ind w:left="68" w:right="68"/>
      <w:jc w:val="left"/>
    </w:pPr>
    <w:rPr>
      <w:rFonts w:ascii="Times New Roman" w:hAnsi="Times New Roman"/>
      <w:b/>
      <w:bCs/>
      <w:sz w:val="24"/>
      <w:szCs w:val="24"/>
      <w:lang w:val="it-IT" w:eastAsia="it-IT" w:bidi="ar-SA"/>
    </w:rPr>
  </w:style>
  <w:style w:type="paragraph" w:customStyle="1" w:styleId="cpsymbol">
    <w:name w:val="cp_symbol"/>
    <w:basedOn w:val="Normale"/>
    <w:uiPriority w:val="99"/>
    <w:rsid w:val="001D0296"/>
    <w:pPr>
      <w:spacing w:before="100" w:beforeAutospacing="1" w:after="100" w:afterAutospacing="1" w:line="240" w:lineRule="auto"/>
      <w:ind w:left="-360"/>
      <w:jc w:val="center"/>
    </w:pPr>
    <w:rPr>
      <w:rFonts w:ascii="Times New Roman" w:hAnsi="Times New Roman"/>
      <w:sz w:val="24"/>
      <w:szCs w:val="24"/>
      <w:lang w:val="it-IT" w:eastAsia="it-IT" w:bidi="ar-SA"/>
    </w:rPr>
  </w:style>
  <w:style w:type="paragraph" w:customStyle="1" w:styleId="cph">
    <w:name w:val="cp_h"/>
    <w:basedOn w:val="Normale"/>
    <w:uiPriority w:val="99"/>
    <w:rsid w:val="001D0296"/>
    <w:pPr>
      <w:shd w:val="clear" w:color="auto" w:fill="788791"/>
      <w:spacing w:after="0" w:line="240" w:lineRule="auto"/>
      <w:jc w:val="left"/>
    </w:pPr>
    <w:rPr>
      <w:rFonts w:ascii="Times New Roman" w:hAnsi="Times New Roman"/>
      <w:b/>
      <w:bCs/>
      <w:color w:val="FFFFFF"/>
      <w:sz w:val="24"/>
      <w:szCs w:val="24"/>
      <w:lang w:val="it-IT" w:eastAsia="it-IT" w:bidi="ar-SA"/>
    </w:rPr>
  </w:style>
  <w:style w:type="paragraph" w:customStyle="1" w:styleId="cplinks">
    <w:name w:val="cp_links"/>
    <w:basedOn w:val="Normale"/>
    <w:uiPriority w:val="99"/>
    <w:rsid w:val="001D0296"/>
    <w:pPr>
      <w:spacing w:before="68" w:after="0" w:line="240" w:lineRule="auto"/>
      <w:ind w:left="68" w:right="68"/>
      <w:jc w:val="left"/>
    </w:pPr>
    <w:rPr>
      <w:rFonts w:ascii="Times New Roman" w:hAnsi="Times New Roman"/>
      <w:sz w:val="24"/>
      <w:szCs w:val="24"/>
      <w:lang w:val="it-IT" w:eastAsia="it-IT" w:bidi="ar-SA"/>
    </w:rPr>
  </w:style>
  <w:style w:type="paragraph" w:customStyle="1" w:styleId="cpclear">
    <w:name w:val="cp_clear"/>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e">
    <w:name w:val="we"/>
    <w:basedOn w:val="Normale"/>
    <w:uiPriority w:val="99"/>
    <w:rsid w:val="001D0296"/>
    <w:pPr>
      <w:spacing w:before="100" w:beforeAutospacing="1" w:after="240" w:line="240" w:lineRule="auto"/>
      <w:jc w:val="left"/>
    </w:pPr>
    <w:rPr>
      <w:rFonts w:ascii="Times New Roman" w:hAnsi="Times New Roman"/>
      <w:sz w:val="24"/>
      <w:szCs w:val="24"/>
      <w:lang w:val="it-IT" w:eastAsia="it-IT" w:bidi="ar-SA"/>
    </w:rPr>
  </w:style>
  <w:style w:type="paragraph" w:customStyle="1" w:styleId="wefile">
    <w:name w:val="we_file"/>
    <w:basedOn w:val="Normale"/>
    <w:uiPriority w:val="99"/>
    <w:rsid w:val="001D0296"/>
    <w:pPr>
      <w:pBdr>
        <w:bottom w:val="single" w:sz="2" w:space="2" w:color="788791"/>
      </w:pBdr>
      <w:shd w:val="clear" w:color="auto" w:fill="C2C8C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efilefirst">
    <w:name w:val="we_file_first"/>
    <w:basedOn w:val="Normale"/>
    <w:uiPriority w:val="99"/>
    <w:rsid w:val="001D0296"/>
    <w:pPr>
      <w:pBdr>
        <w:bottom w:val="single" w:sz="2" w:space="2" w:color="788791"/>
      </w:pBdr>
      <w:shd w:val="clear" w:color="auto" w:fill="C2C8C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eaudiotop">
    <w:name w:val="we_audio_top"/>
    <w:basedOn w:val="Normale"/>
    <w:uiPriority w:val="99"/>
    <w:rsid w:val="001D0296"/>
    <w:pPr>
      <w:shd w:val="clear" w:color="auto" w:fill="D2BFC4"/>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efiledownload">
    <w:name w:val="we_file_download"/>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efileinfo2">
    <w:name w:val="we_file_info2"/>
    <w:basedOn w:val="Normale"/>
    <w:uiPriority w:val="99"/>
    <w:rsid w:val="001D0296"/>
    <w:pPr>
      <w:spacing w:before="100" w:beforeAutospacing="1" w:after="100" w:afterAutospacing="1" w:line="240" w:lineRule="auto"/>
      <w:jc w:val="left"/>
    </w:pPr>
    <w:rPr>
      <w:rFonts w:ascii="Times New Roman" w:hAnsi="Times New Roman"/>
      <w:lang w:val="it-IT" w:eastAsia="it-IT" w:bidi="ar-SA"/>
    </w:rPr>
  </w:style>
  <w:style w:type="paragraph" w:customStyle="1" w:styleId="wefileinfo">
    <w:name w:val="we_file_info"/>
    <w:basedOn w:val="Normale"/>
    <w:uiPriority w:val="99"/>
    <w:rsid w:val="001D0296"/>
    <w:pPr>
      <w:spacing w:before="100" w:beforeAutospacing="1" w:after="100" w:afterAutospacing="1" w:line="240" w:lineRule="auto"/>
      <w:jc w:val="right"/>
    </w:pPr>
    <w:rPr>
      <w:rFonts w:ascii="Times New Roman" w:hAnsi="Times New Roman"/>
      <w:sz w:val="24"/>
      <w:szCs w:val="24"/>
      <w:lang w:val="it-IT" w:eastAsia="it-IT" w:bidi="ar-SA"/>
    </w:rPr>
  </w:style>
  <w:style w:type="paragraph" w:customStyle="1" w:styleId="weeditioninfo">
    <w:name w:val="we_edition_info"/>
    <w:basedOn w:val="Normale"/>
    <w:uiPriority w:val="99"/>
    <w:rsid w:val="001D0296"/>
    <w:pPr>
      <w:shd w:val="clear" w:color="auto" w:fill="BFBBA5"/>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eaudioinfo">
    <w:name w:val="we_audio_info"/>
    <w:basedOn w:val="Normale"/>
    <w:uiPriority w:val="99"/>
    <w:rsid w:val="001D0296"/>
    <w:pPr>
      <w:shd w:val="clear" w:color="auto" w:fill="CFB3A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ethumb">
    <w:name w:val="we_thumb"/>
    <w:basedOn w:val="Normale"/>
    <w:uiPriority w:val="99"/>
    <w:rsid w:val="001D0296"/>
    <w:pPr>
      <w:spacing w:before="68" w:after="68" w:line="240" w:lineRule="auto"/>
      <w:ind w:left="68" w:right="68"/>
      <w:jc w:val="left"/>
    </w:pPr>
    <w:rPr>
      <w:rFonts w:ascii="Times New Roman" w:hAnsi="Times New Roman"/>
      <w:sz w:val="24"/>
      <w:szCs w:val="24"/>
      <w:lang w:val="it-IT" w:eastAsia="it-IT" w:bidi="ar-SA"/>
    </w:rPr>
  </w:style>
  <w:style w:type="paragraph" w:customStyle="1" w:styleId="weeditioninfoi">
    <w:name w:val="we_edition_info_i"/>
    <w:basedOn w:val="Normale"/>
    <w:uiPriority w:val="99"/>
    <w:rsid w:val="001D0296"/>
    <w:pPr>
      <w:shd w:val="clear" w:color="auto" w:fill="EBEAE4"/>
      <w:spacing w:before="100" w:beforeAutospacing="1" w:after="100" w:afterAutospacing="1" w:line="240" w:lineRule="auto"/>
      <w:ind w:right="946"/>
      <w:jc w:val="left"/>
    </w:pPr>
    <w:rPr>
      <w:rFonts w:ascii="Times New Roman" w:hAnsi="Times New Roman"/>
      <w:sz w:val="24"/>
      <w:szCs w:val="24"/>
      <w:lang w:val="it-IT" w:eastAsia="it-IT" w:bidi="ar-SA"/>
    </w:rPr>
  </w:style>
  <w:style w:type="paragraph" w:customStyle="1" w:styleId="weaudioinfoi">
    <w:name w:val="we_audio_info_i"/>
    <w:basedOn w:val="Normale"/>
    <w:uiPriority w:val="99"/>
    <w:rsid w:val="001D0296"/>
    <w:pPr>
      <w:shd w:val="clear" w:color="auto" w:fill="F1DFD9"/>
      <w:spacing w:before="100" w:beforeAutospacing="1" w:after="100" w:afterAutospacing="1" w:line="240" w:lineRule="auto"/>
      <w:ind w:right="946"/>
      <w:jc w:val="left"/>
    </w:pPr>
    <w:rPr>
      <w:rFonts w:ascii="Times New Roman" w:hAnsi="Times New Roman"/>
      <w:sz w:val="24"/>
      <w:szCs w:val="24"/>
      <w:lang w:val="it-IT" w:eastAsia="it-IT" w:bidi="ar-SA"/>
    </w:rPr>
  </w:style>
  <w:style w:type="paragraph" w:customStyle="1" w:styleId="weeditionlabel">
    <w:name w:val="we_edition_label"/>
    <w:basedOn w:val="Normale"/>
    <w:uiPriority w:val="99"/>
    <w:rsid w:val="001D0296"/>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weclear">
    <w:name w:val="we_clear"/>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ihead">
    <w:name w:val="wi_head"/>
    <w:basedOn w:val="Normale"/>
    <w:uiPriority w:val="99"/>
    <w:rsid w:val="001D0296"/>
    <w:pPr>
      <w:shd w:val="clear" w:color="auto" w:fill="9C2E3A"/>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ibody">
    <w:name w:val="wi_body"/>
    <w:basedOn w:val="Normale"/>
    <w:uiPriority w:val="99"/>
    <w:rsid w:val="001D0296"/>
    <w:pPr>
      <w:shd w:val="clear" w:color="auto" w:fill="EBEAE4"/>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pheader">
    <w:name w:val="wp_header"/>
    <w:basedOn w:val="Normale"/>
    <w:uiPriority w:val="99"/>
    <w:rsid w:val="001D0296"/>
    <w:pPr>
      <w:shd w:val="clear" w:color="auto" w:fill="EBEAE4"/>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head">
    <w:name w:val="nav_head"/>
    <w:basedOn w:val="Normale"/>
    <w:uiPriority w:val="99"/>
    <w:rsid w:val="001D0296"/>
    <w:pPr>
      <w:shd w:val="clear" w:color="auto" w:fill="788791"/>
      <w:spacing w:after="0" w:line="240" w:lineRule="auto"/>
      <w:jc w:val="center"/>
    </w:pPr>
    <w:rPr>
      <w:rFonts w:ascii="Times New Roman" w:hAnsi="Times New Roman"/>
      <w:b/>
      <w:bCs/>
      <w:color w:val="FFFFFF"/>
      <w:sz w:val="24"/>
      <w:szCs w:val="24"/>
      <w:lang w:val="it-IT" w:eastAsia="it-IT" w:bidi="ar-SA"/>
    </w:rPr>
  </w:style>
  <w:style w:type="paragraph" w:customStyle="1" w:styleId="navbody">
    <w:name w:val="nav_body"/>
    <w:basedOn w:val="Normale"/>
    <w:uiPriority w:val="99"/>
    <w:rsid w:val="001D0296"/>
    <w:pPr>
      <w:shd w:val="clear" w:color="auto" w:fill="EBEAE4"/>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foot">
    <w:name w:val="nav_foot"/>
    <w:basedOn w:val="Normale"/>
    <w:uiPriority w:val="99"/>
    <w:rsid w:val="001D0296"/>
    <w:pPr>
      <w:pBdr>
        <w:top w:val="single" w:sz="2" w:space="1" w:color="788791"/>
      </w:pBdr>
      <w:shd w:val="clear" w:color="auto" w:fill="EBEAE4"/>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babelbox">
    <w:name w:val="babel_box"/>
    <w:basedOn w:val="Normale"/>
    <w:uiPriority w:val="99"/>
    <w:rsid w:val="001D0296"/>
    <w:pPr>
      <w:spacing w:after="240" w:line="240" w:lineRule="auto"/>
      <w:ind w:left="240"/>
      <w:jc w:val="left"/>
    </w:pPr>
    <w:rPr>
      <w:rFonts w:ascii="Times New Roman" w:hAnsi="Times New Roman"/>
      <w:sz w:val="24"/>
      <w:szCs w:val="24"/>
      <w:lang w:val="it-IT" w:eastAsia="it-IT" w:bidi="ar-SA"/>
    </w:rPr>
  </w:style>
  <w:style w:type="paragraph" w:customStyle="1" w:styleId="babellabel">
    <w:name w:val="babel_label"/>
    <w:basedOn w:val="Normale"/>
    <w:uiPriority w:val="99"/>
    <w:rsid w:val="001D0296"/>
    <w:pPr>
      <w:shd w:val="clear" w:color="auto" w:fill="99B3FF"/>
      <w:spacing w:before="100" w:beforeAutospacing="1" w:after="100" w:afterAutospacing="1" w:line="240" w:lineRule="auto"/>
      <w:jc w:val="center"/>
    </w:pPr>
    <w:rPr>
      <w:rFonts w:ascii="Times New Roman" w:hAnsi="Times New Roman"/>
      <w:b/>
      <w:bCs/>
      <w:sz w:val="36"/>
      <w:szCs w:val="36"/>
      <w:lang w:val="it-IT" w:eastAsia="it-IT" w:bidi="ar-SA"/>
    </w:rPr>
  </w:style>
  <w:style w:type="paragraph" w:customStyle="1" w:styleId="babeltext">
    <w:name w:val="babel_text"/>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sgnotice">
    <w:name w:val="msg_notice"/>
    <w:basedOn w:val="Normale"/>
    <w:uiPriority w:val="99"/>
    <w:rsid w:val="001D0296"/>
    <w:pPr>
      <w:pBdr>
        <w:left w:val="single" w:sz="48" w:space="6" w:color="FFB200"/>
      </w:pBdr>
      <w:shd w:val="clear" w:color="auto" w:fill="EBEAE4"/>
      <w:spacing w:before="288" w:after="144" w:line="240" w:lineRule="auto"/>
      <w:jc w:val="left"/>
    </w:pPr>
    <w:rPr>
      <w:rFonts w:ascii="Times New Roman" w:hAnsi="Times New Roman"/>
      <w:sz w:val="24"/>
      <w:szCs w:val="24"/>
      <w:lang w:val="it-IT" w:eastAsia="it-IT" w:bidi="ar-SA"/>
    </w:rPr>
  </w:style>
  <w:style w:type="paragraph" w:customStyle="1" w:styleId="msgwarn">
    <w:name w:val="msg_warn"/>
    <w:basedOn w:val="Normale"/>
    <w:uiPriority w:val="99"/>
    <w:rsid w:val="001D0296"/>
    <w:pPr>
      <w:pBdr>
        <w:left w:val="single" w:sz="48" w:space="6" w:color="9C0012"/>
      </w:pBdr>
      <w:shd w:val="clear" w:color="auto" w:fill="EBEAE4"/>
      <w:spacing w:before="288" w:after="144" w:line="240" w:lineRule="auto"/>
      <w:jc w:val="left"/>
    </w:pPr>
    <w:rPr>
      <w:rFonts w:ascii="Times New Roman" w:hAnsi="Times New Roman"/>
      <w:sz w:val="24"/>
      <w:szCs w:val="24"/>
      <w:lang w:val="it-IT" w:eastAsia="it-IT" w:bidi="ar-SA"/>
    </w:rPr>
  </w:style>
  <w:style w:type="paragraph" w:customStyle="1" w:styleId="embeddedsearch">
    <w:name w:val="embeddedsearch"/>
    <w:basedOn w:val="Normale"/>
    <w:uiPriority w:val="99"/>
    <w:rsid w:val="001D0296"/>
    <w:pPr>
      <w:spacing w:after="100" w:afterAutospacing="1" w:line="240" w:lineRule="auto"/>
      <w:jc w:val="left"/>
    </w:pPr>
    <w:rPr>
      <w:rFonts w:ascii="Times New Roman" w:hAnsi="Times New Roman"/>
      <w:sz w:val="24"/>
      <w:szCs w:val="24"/>
      <w:lang w:val="it-IT" w:eastAsia="it-IT" w:bidi="ar-SA"/>
    </w:rPr>
  </w:style>
  <w:style w:type="paragraph" w:customStyle="1" w:styleId="newsearchbox">
    <w:name w:val="newsearchbox"/>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ewsearchboxsubmit">
    <w:name w:val="newsearchbox_submit"/>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icactusbigleft">
    <w:name w:val="icactusbigleft"/>
    <w:basedOn w:val="Normale"/>
    <w:uiPriority w:val="99"/>
    <w:rsid w:val="001D0296"/>
    <w:pPr>
      <w:spacing w:before="100" w:beforeAutospacing="1" w:after="100" w:afterAutospacing="1" w:line="240" w:lineRule="auto"/>
      <w:jc w:val="left"/>
    </w:pPr>
    <w:rPr>
      <w:rFonts w:ascii="Times New Roman" w:hAnsi="Times New Roman"/>
      <w:color w:val="003466"/>
      <w:sz w:val="41"/>
      <w:szCs w:val="41"/>
      <w:lang w:val="it-IT" w:eastAsia="it-IT" w:bidi="ar-SA"/>
    </w:rPr>
  </w:style>
  <w:style w:type="paragraph" w:customStyle="1" w:styleId="icactustitle">
    <w:name w:val="icactustitle"/>
    <w:basedOn w:val="Normale"/>
    <w:uiPriority w:val="99"/>
    <w:rsid w:val="001D0296"/>
    <w:pPr>
      <w:spacing w:before="100" w:beforeAutospacing="1" w:after="100" w:afterAutospacing="1" w:line="240" w:lineRule="auto"/>
      <w:jc w:val="left"/>
    </w:pPr>
    <w:rPr>
      <w:rFonts w:ascii="Garamond" w:hAnsi="Garamond"/>
      <w:sz w:val="24"/>
      <w:szCs w:val="24"/>
      <w:lang w:val="it-IT" w:eastAsia="it-IT" w:bidi="ar-SA"/>
    </w:rPr>
  </w:style>
  <w:style w:type="paragraph" w:customStyle="1" w:styleId="wefiledlarrow">
    <w:name w:val="we_file_dlarrow"/>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efiledlarrowblocked">
    <w:name w:val="we_file_dlarrow_blocked"/>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search">
    <w:name w:val="psearch"/>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first">
    <w:name w:val="pfirst"/>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prev">
    <w:name w:val="pprev"/>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next">
    <w:name w:val="pnext"/>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last">
    <w:name w:val="plast"/>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reload">
    <w:name w:val="preload"/>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urrent-rating">
    <w:name w:val="current-rating"/>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ccordion-header">
    <w:name w:val="ui-accordion-header"/>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ccordion-li-fix">
    <w:name w:val="ui-accordion-li-fix"/>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ccordion-content">
    <w:name w:val="ui-accordion-content"/>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ccordion-content-active">
    <w:name w:val="ui-accordion-content-active"/>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tabs-nav">
    <w:name w:val="ui-tabs-nav"/>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tabs-panel">
    <w:name w:val="ui-tabs-panel"/>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cores">
    <w:name w:val="scores"/>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cores2">
    <w:name w:val="scores2"/>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cores3">
    <w:name w:val="scores3"/>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ddm">
    <w:name w:val="ddm"/>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box">
    <w:name w:val="box"/>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boxleft">
    <w:name w:val="boxleft"/>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boxright">
    <w:name w:val="boxright"/>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pbox">
    <w:name w:val="mp_box"/>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ccordion-header-active">
    <w:name w:val="ui-accordion-header-active"/>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tabs-hide">
    <w:name w:val="ui-tabs-hide"/>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sted1">
    <w:name w:val="posted1"/>
    <w:basedOn w:val="Normale"/>
    <w:uiPriority w:val="99"/>
    <w:rsid w:val="001D0296"/>
    <w:pPr>
      <w:pBdr>
        <w:bottom w:val="dotted" w:sz="2" w:space="0" w:color="999999"/>
      </w:pBdr>
      <w:spacing w:before="100" w:beforeAutospacing="1" w:after="41" w:line="240" w:lineRule="auto"/>
      <w:jc w:val="left"/>
    </w:pPr>
    <w:rPr>
      <w:rFonts w:ascii="Verdana" w:hAnsi="Verdana"/>
      <w:color w:val="BBBBBB"/>
      <w:sz w:val="8"/>
      <w:szCs w:val="8"/>
      <w:lang w:val="it-IT" w:eastAsia="it-IT" w:bidi="ar-SA"/>
    </w:rPr>
  </w:style>
  <w:style w:type="paragraph" w:customStyle="1" w:styleId="psearch1">
    <w:name w:val="psearch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first1">
    <w:name w:val="pfirst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prev1">
    <w:name w:val="pprev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next1">
    <w:name w:val="pnext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last1">
    <w:name w:val="plast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reload1">
    <w:name w:val="preload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urrent-rating1">
    <w:name w:val="current-rating1"/>
    <w:basedOn w:val="Normale"/>
    <w:uiPriority w:val="99"/>
    <w:rsid w:val="001D0296"/>
    <w:pPr>
      <w:spacing w:before="100" w:beforeAutospacing="1" w:after="100" w:afterAutospacing="1" w:line="169" w:lineRule="atLeast"/>
      <w:ind w:firstLine="22144"/>
      <w:jc w:val="left"/>
    </w:pPr>
    <w:rPr>
      <w:rFonts w:ascii="Times New Roman" w:hAnsi="Times New Roman"/>
      <w:sz w:val="24"/>
      <w:szCs w:val="24"/>
      <w:lang w:val="it-IT" w:eastAsia="it-IT" w:bidi="ar-SA"/>
    </w:rPr>
  </w:style>
  <w:style w:type="paragraph" w:customStyle="1" w:styleId="ddm1">
    <w:name w:val="ddm1"/>
    <w:basedOn w:val="Normale"/>
    <w:uiPriority w:val="99"/>
    <w:rsid w:val="001D0296"/>
    <w:pPr>
      <w:pBdr>
        <w:top w:val="single" w:sz="2" w:space="2" w:color="FFFFFF"/>
        <w:bottom w:val="single" w:sz="2" w:space="1" w:color="D9D9D9"/>
      </w:pBdr>
      <w:shd w:val="clear" w:color="auto" w:fill="F2F2F2"/>
      <w:spacing w:after="0" w:line="122" w:lineRule="atLeast"/>
      <w:jc w:val="left"/>
    </w:pPr>
    <w:rPr>
      <w:rFonts w:ascii="Helvetica" w:hAnsi="Helvetica" w:cs="Helvetica"/>
      <w:b/>
      <w:bCs/>
      <w:color w:val="585858"/>
      <w:sz w:val="7"/>
      <w:szCs w:val="7"/>
      <w:lang w:val="it-IT" w:eastAsia="it-IT" w:bidi="ar-SA"/>
    </w:rPr>
  </w:style>
  <w:style w:type="paragraph" w:customStyle="1" w:styleId="ddm2">
    <w:name w:val="ddm2"/>
    <w:basedOn w:val="Normale"/>
    <w:uiPriority w:val="99"/>
    <w:rsid w:val="001D0296"/>
    <w:pPr>
      <w:pBdr>
        <w:top w:val="single" w:sz="2" w:space="2" w:color="FFFFFF"/>
        <w:bottom w:val="single" w:sz="2" w:space="1" w:color="C0C0C0"/>
      </w:pBdr>
      <w:shd w:val="clear" w:color="auto" w:fill="F4F4F4"/>
      <w:spacing w:after="0" w:line="122" w:lineRule="atLeast"/>
      <w:jc w:val="left"/>
    </w:pPr>
    <w:rPr>
      <w:rFonts w:ascii="Helvetica" w:hAnsi="Helvetica" w:cs="Helvetica"/>
      <w:b/>
      <w:bCs/>
      <w:color w:val="585858"/>
      <w:sz w:val="7"/>
      <w:szCs w:val="7"/>
      <w:lang w:val="it-IT" w:eastAsia="it-IT" w:bidi="ar-SA"/>
    </w:rPr>
  </w:style>
  <w:style w:type="paragraph" w:customStyle="1" w:styleId="ui-accordion-header1">
    <w:name w:val="ui-accordion-header1"/>
    <w:basedOn w:val="Normale"/>
    <w:uiPriority w:val="99"/>
    <w:rsid w:val="001D0296"/>
    <w:pPr>
      <w:spacing w:before="7" w:after="100" w:afterAutospacing="1" w:line="240" w:lineRule="auto"/>
      <w:jc w:val="left"/>
    </w:pPr>
    <w:rPr>
      <w:rFonts w:ascii="Times New Roman" w:hAnsi="Times New Roman"/>
      <w:sz w:val="24"/>
      <w:szCs w:val="24"/>
      <w:lang w:val="it-IT" w:eastAsia="it-IT" w:bidi="ar-SA"/>
    </w:rPr>
  </w:style>
  <w:style w:type="paragraph" w:customStyle="1" w:styleId="ui-accordion-li-fix1">
    <w:name w:val="ui-accordion-li-fix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ccordion-header-active1">
    <w:name w:val="ui-accordion-header-active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16">
    <w:name w:val="ui-icon16"/>
    <w:basedOn w:val="Normale"/>
    <w:rsid w:val="001D0296"/>
    <w:pPr>
      <w:spacing w:after="100" w:afterAutospacing="1" w:line="240" w:lineRule="auto"/>
      <w:ind w:hanging="20690"/>
      <w:jc w:val="left"/>
    </w:pPr>
    <w:rPr>
      <w:rFonts w:ascii="Times New Roman" w:hAnsi="Times New Roman"/>
      <w:sz w:val="24"/>
      <w:szCs w:val="24"/>
      <w:lang w:val="it-IT" w:eastAsia="it-IT" w:bidi="ar-SA"/>
    </w:rPr>
  </w:style>
  <w:style w:type="paragraph" w:customStyle="1" w:styleId="ui-accordion-content1">
    <w:name w:val="ui-accordion-content1"/>
    <w:basedOn w:val="Normale"/>
    <w:uiPriority w:val="99"/>
    <w:rsid w:val="001D0296"/>
    <w:pPr>
      <w:spacing w:after="14" w:line="240" w:lineRule="auto"/>
      <w:jc w:val="left"/>
    </w:pPr>
    <w:rPr>
      <w:rFonts w:ascii="Times New Roman" w:hAnsi="Times New Roman"/>
      <w:vanish/>
      <w:sz w:val="24"/>
      <w:szCs w:val="24"/>
      <w:lang w:val="it-IT" w:eastAsia="it-IT" w:bidi="ar-SA"/>
    </w:rPr>
  </w:style>
  <w:style w:type="paragraph" w:customStyle="1" w:styleId="ui-accordion-content-active1">
    <w:name w:val="ui-accordion-content-active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tabs-nav1">
    <w:name w:val="ui-tabs-nav1"/>
    <w:basedOn w:val="Normale"/>
    <w:uiPriority w:val="99"/>
    <w:rsid w:val="001D0296"/>
    <w:pPr>
      <w:spacing w:after="0" w:line="240" w:lineRule="auto"/>
      <w:jc w:val="left"/>
    </w:pPr>
    <w:rPr>
      <w:rFonts w:ascii="Times New Roman" w:hAnsi="Times New Roman"/>
      <w:sz w:val="24"/>
      <w:szCs w:val="24"/>
      <w:lang w:val="it-IT" w:eastAsia="it-IT" w:bidi="ar-SA"/>
    </w:rPr>
  </w:style>
  <w:style w:type="paragraph" w:customStyle="1" w:styleId="ui-tabs-panel1">
    <w:name w:val="ui-tabs-panel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tabs-hide1">
    <w:name w:val="ui-tabs-hide1"/>
    <w:basedOn w:val="Normale"/>
    <w:uiPriority w:val="99"/>
    <w:rsid w:val="001D0296"/>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firstheading1">
    <w:name w:val="firstheading1"/>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2">
    <w:name w:val="firstheading2"/>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3">
    <w:name w:val="firstheading3"/>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4">
    <w:name w:val="firstheading4"/>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5">
    <w:name w:val="firstheading5"/>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6">
    <w:name w:val="firstheading6"/>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7">
    <w:name w:val="firstheading7"/>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8">
    <w:name w:val="firstheading8"/>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9">
    <w:name w:val="firstheading9"/>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10">
    <w:name w:val="firstheading10"/>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11">
    <w:name w:val="firstheading11"/>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12">
    <w:name w:val="firstheading12"/>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13">
    <w:name w:val="firstheading13"/>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14">
    <w:name w:val="firstheading14"/>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15">
    <w:name w:val="firstheading15"/>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16">
    <w:name w:val="firstheading16"/>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17">
    <w:name w:val="firstheading17"/>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18">
    <w:name w:val="firstheading18"/>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19">
    <w:name w:val="firstheading19"/>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20">
    <w:name w:val="firstheading20"/>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21">
    <w:name w:val="firstheading21"/>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mpbox1">
    <w:name w:val="mp_box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pbox2">
    <w:name w:val="mp_box2"/>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efiledlarrow1">
    <w:name w:val="we_file_dlarrow1"/>
    <w:basedOn w:val="Normale"/>
    <w:uiPriority w:val="99"/>
    <w:rsid w:val="001D0296"/>
    <w:pPr>
      <w:shd w:val="clear" w:color="auto" w:fill="C3C9DC"/>
      <w:spacing w:after="0" w:line="240" w:lineRule="auto"/>
      <w:ind w:left="-101"/>
      <w:jc w:val="left"/>
    </w:pPr>
    <w:rPr>
      <w:rFonts w:ascii="Times New Roman" w:hAnsi="Times New Roman"/>
      <w:sz w:val="24"/>
      <w:szCs w:val="24"/>
      <w:lang w:val="it-IT" w:eastAsia="it-IT" w:bidi="ar-SA"/>
    </w:rPr>
  </w:style>
  <w:style w:type="paragraph" w:customStyle="1" w:styleId="wefiledlarrow2">
    <w:name w:val="we_file_dlarrow2"/>
    <w:basedOn w:val="Normale"/>
    <w:uiPriority w:val="99"/>
    <w:rsid w:val="001D0296"/>
    <w:pPr>
      <w:shd w:val="clear" w:color="auto" w:fill="C3C9DC"/>
      <w:spacing w:after="0" w:line="240" w:lineRule="auto"/>
      <w:ind w:left="-101"/>
      <w:jc w:val="left"/>
    </w:pPr>
    <w:rPr>
      <w:rFonts w:ascii="Times New Roman" w:hAnsi="Times New Roman"/>
      <w:sz w:val="24"/>
      <w:szCs w:val="24"/>
      <w:lang w:val="it-IT" w:eastAsia="it-IT" w:bidi="ar-SA"/>
    </w:rPr>
  </w:style>
  <w:style w:type="paragraph" w:customStyle="1" w:styleId="wefiledlarrowblocked1">
    <w:name w:val="we_file_dlarrow_blocked1"/>
    <w:basedOn w:val="Normale"/>
    <w:uiPriority w:val="99"/>
    <w:rsid w:val="001D0296"/>
    <w:pPr>
      <w:shd w:val="clear" w:color="auto" w:fill="C3C9DC"/>
      <w:spacing w:after="0" w:line="240" w:lineRule="auto"/>
      <w:ind w:left="-101"/>
      <w:jc w:val="left"/>
    </w:pPr>
    <w:rPr>
      <w:rFonts w:ascii="Times New Roman" w:hAnsi="Times New Roman"/>
      <w:sz w:val="24"/>
      <w:szCs w:val="24"/>
      <w:lang w:val="it-IT" w:eastAsia="it-IT" w:bidi="ar-SA"/>
    </w:rPr>
  </w:style>
  <w:style w:type="paragraph" w:customStyle="1" w:styleId="wefiledlarrowblocked2">
    <w:name w:val="we_file_dlarrow_blocked2"/>
    <w:basedOn w:val="Normale"/>
    <w:uiPriority w:val="99"/>
    <w:rsid w:val="001D0296"/>
    <w:pPr>
      <w:shd w:val="clear" w:color="auto" w:fill="C3C9DC"/>
      <w:spacing w:after="0" w:line="240" w:lineRule="auto"/>
      <w:ind w:left="-101"/>
      <w:jc w:val="left"/>
    </w:pPr>
    <w:rPr>
      <w:rFonts w:ascii="Times New Roman" w:hAnsi="Times New Roman"/>
      <w:sz w:val="24"/>
      <w:szCs w:val="24"/>
      <w:lang w:val="it-IT" w:eastAsia="it-IT" w:bidi="ar-SA"/>
    </w:rPr>
  </w:style>
  <w:style w:type="paragraph" w:customStyle="1" w:styleId="weeditionentry1">
    <w:name w:val="we_edition_entry1"/>
    <w:basedOn w:val="Normale"/>
    <w:uiPriority w:val="99"/>
    <w:rsid w:val="001D0296"/>
    <w:pPr>
      <w:spacing w:after="0" w:line="240" w:lineRule="auto"/>
      <w:ind w:left="2400"/>
      <w:jc w:val="left"/>
    </w:pPr>
    <w:rPr>
      <w:rFonts w:ascii="Times New Roman" w:hAnsi="Times New Roman"/>
      <w:sz w:val="24"/>
      <w:szCs w:val="24"/>
      <w:lang w:val="it-IT" w:eastAsia="it-IT" w:bidi="ar-SA"/>
    </w:rPr>
  </w:style>
  <w:style w:type="paragraph" w:customStyle="1" w:styleId="babellabel1">
    <w:name w:val="babel_label1"/>
    <w:basedOn w:val="Normale"/>
    <w:uiPriority w:val="99"/>
    <w:rsid w:val="001D0296"/>
    <w:pPr>
      <w:shd w:val="clear" w:color="auto" w:fill="6EF7A7"/>
      <w:spacing w:before="100" w:beforeAutospacing="1" w:after="100" w:afterAutospacing="1" w:line="240" w:lineRule="auto"/>
      <w:jc w:val="center"/>
    </w:pPr>
    <w:rPr>
      <w:rFonts w:ascii="Times New Roman" w:hAnsi="Times New Roman"/>
      <w:b/>
      <w:bCs/>
      <w:sz w:val="36"/>
      <w:szCs w:val="36"/>
      <w:lang w:val="it-IT" w:eastAsia="it-IT" w:bidi="ar-SA"/>
    </w:rPr>
  </w:style>
  <w:style w:type="paragraph" w:customStyle="1" w:styleId="scores1">
    <w:name w:val="scores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box1">
    <w:name w:val="box1"/>
    <w:basedOn w:val="Normale"/>
    <w:uiPriority w:val="99"/>
    <w:rsid w:val="001D0296"/>
    <w:pPr>
      <w:pBdr>
        <w:top w:val="single" w:sz="2" w:space="0" w:color="D4D4D4"/>
        <w:left w:val="single" w:sz="2" w:space="0" w:color="D4D4D4"/>
        <w:bottom w:val="single" w:sz="2" w:space="0" w:color="D4D4D4"/>
        <w:right w:val="single" w:sz="2" w:space="0" w:color="D4D4D4"/>
      </w:pBdr>
      <w:shd w:val="clear" w:color="auto" w:fill="E4E4FF"/>
      <w:spacing w:before="100" w:beforeAutospacing="1" w:after="100" w:afterAutospacing="1" w:line="240" w:lineRule="auto"/>
      <w:jc w:val="center"/>
    </w:pPr>
    <w:rPr>
      <w:rFonts w:ascii="Times New Roman" w:hAnsi="Times New Roman"/>
      <w:position w:val="3"/>
      <w:sz w:val="24"/>
      <w:szCs w:val="24"/>
      <w:lang w:val="it-IT" w:eastAsia="it-IT" w:bidi="ar-SA"/>
    </w:rPr>
  </w:style>
  <w:style w:type="paragraph" w:customStyle="1" w:styleId="scores21">
    <w:name w:val="scores2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box2">
    <w:name w:val="box2"/>
    <w:basedOn w:val="Normale"/>
    <w:uiPriority w:val="99"/>
    <w:rsid w:val="001D0296"/>
    <w:pPr>
      <w:pBdr>
        <w:top w:val="single" w:sz="2" w:space="0" w:color="D4D4D4"/>
        <w:left w:val="single" w:sz="2" w:space="0" w:color="D4D4D4"/>
        <w:bottom w:val="single" w:sz="2" w:space="0" w:color="D4D4D4"/>
        <w:right w:val="single" w:sz="2" w:space="0" w:color="D4D4D4"/>
      </w:pBdr>
      <w:shd w:val="clear" w:color="auto" w:fill="E4FFE4"/>
      <w:spacing w:before="100" w:beforeAutospacing="1" w:after="100" w:afterAutospacing="1" w:line="240" w:lineRule="auto"/>
      <w:ind w:left="-7"/>
      <w:jc w:val="center"/>
    </w:pPr>
    <w:rPr>
      <w:rFonts w:ascii="Times New Roman" w:hAnsi="Times New Roman"/>
      <w:position w:val="3"/>
      <w:sz w:val="24"/>
      <w:szCs w:val="24"/>
      <w:lang w:val="it-IT" w:eastAsia="it-IT" w:bidi="ar-SA"/>
    </w:rPr>
  </w:style>
  <w:style w:type="paragraph" w:customStyle="1" w:styleId="scores31">
    <w:name w:val="scores3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box3">
    <w:name w:val="box3"/>
    <w:basedOn w:val="Normale"/>
    <w:uiPriority w:val="99"/>
    <w:rsid w:val="001D0296"/>
    <w:pPr>
      <w:pBdr>
        <w:top w:val="single" w:sz="2" w:space="0" w:color="D4D4D4"/>
        <w:left w:val="single" w:sz="2" w:space="0" w:color="D4D4D4"/>
        <w:bottom w:val="single" w:sz="2" w:space="0" w:color="D4D4D4"/>
        <w:right w:val="single" w:sz="2" w:space="0" w:color="D4D4D4"/>
      </w:pBdr>
      <w:shd w:val="clear" w:color="auto" w:fill="E4FFE4"/>
      <w:spacing w:before="100" w:beforeAutospacing="1" w:after="100" w:afterAutospacing="1" w:line="240" w:lineRule="auto"/>
      <w:ind w:left="-7"/>
      <w:jc w:val="center"/>
    </w:pPr>
    <w:rPr>
      <w:rFonts w:ascii="Times New Roman" w:hAnsi="Times New Roman"/>
      <w:position w:val="3"/>
      <w:sz w:val="24"/>
      <w:szCs w:val="24"/>
      <w:lang w:val="it-IT" w:eastAsia="it-IT" w:bidi="ar-SA"/>
    </w:rPr>
  </w:style>
  <w:style w:type="paragraph" w:customStyle="1" w:styleId="boxleft1">
    <w:name w:val="boxleft1"/>
    <w:basedOn w:val="Normale"/>
    <w:uiPriority w:val="99"/>
    <w:rsid w:val="001D0296"/>
    <w:pPr>
      <w:pBdr>
        <w:top w:val="single" w:sz="2" w:space="0" w:color="D4D4D4"/>
        <w:left w:val="single" w:sz="2" w:space="0" w:color="D4D4D4"/>
        <w:bottom w:val="single" w:sz="2" w:space="0" w:color="D4D4D4"/>
        <w:right w:val="single" w:sz="2" w:space="0" w:color="D4D4D4"/>
      </w:pBdr>
      <w:shd w:val="clear" w:color="auto" w:fill="E4E4FF"/>
      <w:spacing w:before="100" w:beforeAutospacing="1" w:after="100" w:afterAutospacing="1" w:line="240" w:lineRule="auto"/>
      <w:jc w:val="center"/>
    </w:pPr>
    <w:rPr>
      <w:rFonts w:ascii="Times New Roman" w:hAnsi="Times New Roman"/>
      <w:position w:val="3"/>
      <w:sz w:val="24"/>
      <w:szCs w:val="24"/>
      <w:lang w:val="it-IT" w:eastAsia="it-IT" w:bidi="ar-SA"/>
    </w:rPr>
  </w:style>
  <w:style w:type="paragraph" w:customStyle="1" w:styleId="boxright1">
    <w:name w:val="boxright1"/>
    <w:basedOn w:val="Normale"/>
    <w:uiPriority w:val="99"/>
    <w:rsid w:val="001D0296"/>
    <w:pPr>
      <w:pBdr>
        <w:top w:val="single" w:sz="2" w:space="0" w:color="D4D4D4"/>
        <w:left w:val="single" w:sz="2" w:space="0" w:color="D4D4D4"/>
        <w:bottom w:val="single" w:sz="2" w:space="0" w:color="D4D4D4"/>
        <w:right w:val="single" w:sz="2" w:space="0" w:color="D4D4D4"/>
      </w:pBdr>
      <w:shd w:val="clear" w:color="auto" w:fill="E4E4FF"/>
      <w:spacing w:before="100" w:beforeAutospacing="1" w:after="100" w:afterAutospacing="1" w:line="240" w:lineRule="auto"/>
      <w:jc w:val="center"/>
    </w:pPr>
    <w:rPr>
      <w:rFonts w:ascii="Times New Roman" w:hAnsi="Times New Roman"/>
      <w:position w:val="3"/>
      <w:sz w:val="24"/>
      <w:szCs w:val="24"/>
      <w:lang w:val="it-IT" w:eastAsia="it-IT" w:bidi="ar-SA"/>
    </w:rPr>
  </w:style>
  <w:style w:type="paragraph" w:customStyle="1" w:styleId="boxleft2">
    <w:name w:val="boxleft2"/>
    <w:basedOn w:val="Normale"/>
    <w:uiPriority w:val="99"/>
    <w:rsid w:val="001D0296"/>
    <w:pPr>
      <w:pBdr>
        <w:top w:val="single" w:sz="2" w:space="0" w:color="D4D4D4"/>
        <w:left w:val="single" w:sz="2" w:space="0" w:color="D4D4D4"/>
        <w:bottom w:val="single" w:sz="2" w:space="0" w:color="D4D4D4"/>
        <w:right w:val="single" w:sz="2" w:space="0" w:color="D4D4D4"/>
      </w:pBdr>
      <w:shd w:val="clear" w:color="auto" w:fill="E4FFE4"/>
      <w:spacing w:before="100" w:beforeAutospacing="1" w:after="100" w:afterAutospacing="1" w:line="240" w:lineRule="auto"/>
      <w:jc w:val="center"/>
    </w:pPr>
    <w:rPr>
      <w:rFonts w:ascii="Times New Roman" w:hAnsi="Times New Roman"/>
      <w:position w:val="3"/>
      <w:sz w:val="24"/>
      <w:szCs w:val="24"/>
      <w:lang w:val="it-IT" w:eastAsia="it-IT" w:bidi="ar-SA"/>
    </w:rPr>
  </w:style>
  <w:style w:type="paragraph" w:customStyle="1" w:styleId="boxright2">
    <w:name w:val="boxright2"/>
    <w:basedOn w:val="Normale"/>
    <w:uiPriority w:val="99"/>
    <w:rsid w:val="001D0296"/>
    <w:pPr>
      <w:pBdr>
        <w:top w:val="single" w:sz="2" w:space="0" w:color="D4D4D4"/>
        <w:left w:val="single" w:sz="2" w:space="0" w:color="D4D4D4"/>
        <w:bottom w:val="single" w:sz="2" w:space="0" w:color="D4D4D4"/>
        <w:right w:val="single" w:sz="2" w:space="0" w:color="D4D4D4"/>
      </w:pBdr>
      <w:shd w:val="clear" w:color="auto" w:fill="E4FFE4"/>
      <w:spacing w:before="100" w:beforeAutospacing="1" w:after="100" w:afterAutospacing="1" w:line="240" w:lineRule="auto"/>
      <w:jc w:val="center"/>
    </w:pPr>
    <w:rPr>
      <w:rFonts w:ascii="Times New Roman" w:hAnsi="Times New Roman"/>
      <w:position w:val="3"/>
      <w:sz w:val="24"/>
      <w:szCs w:val="24"/>
      <w:lang w:val="it-IT" w:eastAsia="it-IT" w:bidi="ar-SA"/>
    </w:rPr>
  </w:style>
  <w:style w:type="paragraph" w:customStyle="1" w:styleId="boxleft3">
    <w:name w:val="boxleft3"/>
    <w:basedOn w:val="Normale"/>
    <w:uiPriority w:val="99"/>
    <w:rsid w:val="001D0296"/>
    <w:pPr>
      <w:pBdr>
        <w:top w:val="single" w:sz="2" w:space="0" w:color="D4D4D4"/>
        <w:left w:val="single" w:sz="2" w:space="0" w:color="D4D4D4"/>
        <w:bottom w:val="single" w:sz="2" w:space="0" w:color="D4D4D4"/>
        <w:right w:val="single" w:sz="2" w:space="0" w:color="D4D4D4"/>
      </w:pBdr>
      <w:shd w:val="clear" w:color="auto" w:fill="FFE4E4"/>
      <w:spacing w:before="100" w:beforeAutospacing="1" w:after="100" w:afterAutospacing="1" w:line="240" w:lineRule="auto"/>
      <w:jc w:val="center"/>
    </w:pPr>
    <w:rPr>
      <w:rFonts w:ascii="Times New Roman" w:hAnsi="Times New Roman"/>
      <w:position w:val="3"/>
      <w:sz w:val="24"/>
      <w:szCs w:val="24"/>
      <w:lang w:val="it-IT" w:eastAsia="it-IT" w:bidi="ar-SA"/>
    </w:rPr>
  </w:style>
  <w:style w:type="paragraph" w:customStyle="1" w:styleId="boxright3">
    <w:name w:val="boxright3"/>
    <w:basedOn w:val="Normale"/>
    <w:uiPriority w:val="99"/>
    <w:rsid w:val="001D0296"/>
    <w:pPr>
      <w:pBdr>
        <w:top w:val="single" w:sz="2" w:space="0" w:color="D4D4D4"/>
        <w:left w:val="single" w:sz="2" w:space="0" w:color="D4D4D4"/>
        <w:bottom w:val="single" w:sz="2" w:space="0" w:color="D4D4D4"/>
        <w:right w:val="single" w:sz="2" w:space="0" w:color="D4D4D4"/>
      </w:pBdr>
      <w:shd w:val="clear" w:color="auto" w:fill="FFE4E4"/>
      <w:spacing w:before="100" w:beforeAutospacing="1" w:after="100" w:afterAutospacing="1" w:line="240" w:lineRule="auto"/>
      <w:jc w:val="center"/>
    </w:pPr>
    <w:rPr>
      <w:rFonts w:ascii="Times New Roman" w:hAnsi="Times New Roman"/>
      <w:position w:val="3"/>
      <w:sz w:val="24"/>
      <w:szCs w:val="24"/>
      <w:lang w:val="it-IT" w:eastAsia="it-IT" w:bidi="ar-SA"/>
    </w:rPr>
  </w:style>
  <w:style w:type="paragraph" w:customStyle="1" w:styleId="referencetooltip">
    <w:name w:val="referencetooltip"/>
    <w:basedOn w:val="Normale"/>
    <w:rsid w:val="001D0296"/>
    <w:pPr>
      <w:spacing w:after="0" w:line="240" w:lineRule="auto"/>
      <w:jc w:val="left"/>
    </w:pPr>
    <w:rPr>
      <w:rFonts w:ascii="Times New Roman" w:hAnsi="Times New Roman"/>
      <w:sz w:val="7"/>
      <w:szCs w:val="7"/>
      <w:lang w:val="it-IT" w:eastAsia="it-IT" w:bidi="ar-SA"/>
    </w:rPr>
  </w:style>
  <w:style w:type="paragraph" w:customStyle="1" w:styleId="rtflipped">
    <w:name w:val="rtflipped"/>
    <w:basedOn w:val="Normale"/>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tsettings">
    <w:name w:val="rtsettings"/>
    <w:basedOn w:val="Normale"/>
    <w:rsid w:val="001D0296"/>
    <w:pPr>
      <w:spacing w:after="100" w:afterAutospacing="1" w:line="240" w:lineRule="auto"/>
      <w:ind w:right="-47"/>
      <w:jc w:val="left"/>
    </w:pPr>
    <w:rPr>
      <w:rFonts w:ascii="Times New Roman" w:hAnsi="Times New Roman"/>
      <w:sz w:val="24"/>
      <w:szCs w:val="24"/>
      <w:lang w:val="it-IT" w:eastAsia="it-IT" w:bidi="ar-SA"/>
    </w:rPr>
  </w:style>
  <w:style w:type="paragraph" w:customStyle="1" w:styleId="hide-when-compact">
    <w:name w:val="hide-when-compact"/>
    <w:basedOn w:val="Normale"/>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box-image">
    <w:name w:val="mbox-image"/>
    <w:basedOn w:val="Normale"/>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box-imageright">
    <w:name w:val="mbox-imageright"/>
    <w:basedOn w:val="Normale"/>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box-empty-cell">
    <w:name w:val="mbox-empty-cell"/>
    <w:basedOn w:val="Normale"/>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box-text-span">
    <w:name w:val="mbox-text-span"/>
    <w:basedOn w:val="Normale"/>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title">
    <w:name w:val="mw-title"/>
    <w:basedOn w:val="Normale"/>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box-text">
    <w:name w:val="mbox-text"/>
    <w:basedOn w:val="Normale"/>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title1">
    <w:name w:val="mw-title1"/>
    <w:basedOn w:val="Normale"/>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box-image1">
    <w:name w:val="mbox-image1"/>
    <w:basedOn w:val="Normale"/>
    <w:rsid w:val="001D0296"/>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box-imageright1">
    <w:name w:val="mbox-imageright1"/>
    <w:basedOn w:val="Normale"/>
    <w:rsid w:val="001D0296"/>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box-empty-cell1">
    <w:name w:val="mbox-empty-cell1"/>
    <w:basedOn w:val="Normale"/>
    <w:rsid w:val="001D0296"/>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box-text1">
    <w:name w:val="mbox-text1"/>
    <w:basedOn w:val="Normale"/>
    <w:rsid w:val="001D0296"/>
    <w:pPr>
      <w:spacing w:after="0" w:line="240" w:lineRule="auto"/>
      <w:jc w:val="left"/>
    </w:pPr>
    <w:rPr>
      <w:rFonts w:ascii="Times New Roman" w:hAnsi="Times New Roman"/>
      <w:sz w:val="24"/>
      <w:szCs w:val="24"/>
      <w:lang w:val="it-IT" w:eastAsia="it-IT" w:bidi="ar-SA"/>
    </w:rPr>
  </w:style>
  <w:style w:type="paragraph" w:customStyle="1" w:styleId="mbox-text-span1">
    <w:name w:val="mbox-text-span1"/>
    <w:basedOn w:val="Normale"/>
    <w:rsid w:val="001D0296"/>
    <w:pPr>
      <w:spacing w:before="100" w:beforeAutospacing="1" w:after="100" w:afterAutospacing="1" w:line="360" w:lineRule="atLeast"/>
      <w:jc w:val="left"/>
    </w:pPr>
    <w:rPr>
      <w:rFonts w:ascii="Times New Roman" w:hAnsi="Times New Roman"/>
      <w:sz w:val="24"/>
      <w:szCs w:val="24"/>
      <w:lang w:val="it-IT" w:eastAsia="it-IT" w:bidi="ar-SA"/>
    </w:rPr>
  </w:style>
  <w:style w:type="paragraph" w:customStyle="1" w:styleId="hide-when-compact1">
    <w:name w:val="hide-when-compact1"/>
    <w:basedOn w:val="Normale"/>
    <w:rsid w:val="001D0296"/>
    <w:pPr>
      <w:spacing w:before="100" w:beforeAutospacing="1" w:after="100" w:afterAutospacing="1" w:line="240" w:lineRule="auto"/>
      <w:jc w:val="left"/>
    </w:pPr>
    <w:rPr>
      <w:rFonts w:ascii="Times New Roman" w:hAnsi="Times New Roman"/>
      <w:vanish/>
      <w:sz w:val="24"/>
      <w:szCs w:val="24"/>
      <w:lang w:val="it-IT" w:eastAsia="it-IT" w:bidi="ar-SA"/>
    </w:rPr>
  </w:style>
  <w:style w:type="character" w:customStyle="1" w:styleId="albumdata1">
    <w:name w:val="albumdata1"/>
    <w:basedOn w:val="Carpredefinitoparagrafo"/>
    <w:rsid w:val="001D0296"/>
    <w:rPr>
      <w:rFonts w:ascii="Arial" w:hAnsi="Arial" w:cs="Arial" w:hint="default"/>
      <w:color w:val="000000"/>
      <w:sz w:val="20"/>
      <w:szCs w:val="20"/>
    </w:rPr>
  </w:style>
  <w:style w:type="character" w:customStyle="1" w:styleId="mbox-text-span2">
    <w:name w:val="mbox-text-span2"/>
    <w:basedOn w:val="Carpredefinitoparagrafo"/>
    <w:rsid w:val="001D0296"/>
  </w:style>
  <w:style w:type="character" w:customStyle="1" w:styleId="hide-when-compact2">
    <w:name w:val="hide-when-compact2"/>
    <w:basedOn w:val="Carpredefinitoparagrafo"/>
    <w:rsid w:val="001D0296"/>
  </w:style>
  <w:style w:type="character" w:customStyle="1" w:styleId="wefiledlarrwrap">
    <w:name w:val="we_file_dlarrwrap"/>
    <w:basedOn w:val="Carpredefinitoparagrafo"/>
    <w:rsid w:val="001D0296"/>
    <w:rPr>
      <w:vanish w:val="0"/>
      <w:webHidden w:val="0"/>
      <w:sz w:val="24"/>
      <w:szCs w:val="24"/>
      <w:specVanish w:val="0"/>
    </w:rPr>
  </w:style>
  <w:style w:type="character" w:customStyle="1" w:styleId="cdropleft">
    <w:name w:val="cdropleft"/>
    <w:basedOn w:val="Carpredefinitoparagrafo"/>
    <w:rsid w:val="001D0296"/>
  </w:style>
  <w:style w:type="character" w:customStyle="1" w:styleId="toggle">
    <w:name w:val="toggle"/>
    <w:basedOn w:val="Carpredefinitoparagrafo"/>
    <w:rsid w:val="001D0296"/>
  </w:style>
  <w:style w:type="character" w:customStyle="1" w:styleId="cdropright">
    <w:name w:val="cdropright"/>
    <w:basedOn w:val="Carpredefinitoparagrafo"/>
    <w:rsid w:val="001D0296"/>
  </w:style>
  <w:style w:type="character" w:customStyle="1" w:styleId="cdropleft1">
    <w:name w:val="cdropleft1"/>
    <w:basedOn w:val="Carpredefinitoparagrafo"/>
    <w:rsid w:val="001D0296"/>
    <w:rPr>
      <w:vanish w:val="0"/>
      <w:webHidden w:val="0"/>
      <w:specVanish w:val="0"/>
    </w:rPr>
  </w:style>
  <w:style w:type="character" w:customStyle="1" w:styleId="cdropright1">
    <w:name w:val="cdropright1"/>
    <w:basedOn w:val="Carpredefinitoparagrafo"/>
    <w:rsid w:val="001D0296"/>
    <w:rPr>
      <w:vanish w:val="0"/>
      <w:webHidden w:val="0"/>
      <w:specVanish w:val="0"/>
    </w:rPr>
  </w:style>
  <w:style w:type="character" w:customStyle="1" w:styleId="toggle1">
    <w:name w:val="toggle1"/>
    <w:basedOn w:val="Carpredefinitoparagrafo"/>
    <w:rsid w:val="001D0296"/>
  </w:style>
  <w:style w:type="character" w:customStyle="1" w:styleId="dc-list-groupheader-moreinfo1">
    <w:name w:val="dc-list-groupheader-moreinfo1"/>
    <w:basedOn w:val="Carpredefinitoparagrafo"/>
    <w:rsid w:val="00BE7196"/>
    <w:rPr>
      <w:sz w:val="19"/>
      <w:szCs w:val="19"/>
    </w:rPr>
  </w:style>
  <w:style w:type="character" w:customStyle="1" w:styleId="dc-list-albumtitle1">
    <w:name w:val="dc-list-albumtitle1"/>
    <w:basedOn w:val="Carpredefinitoparagrafo"/>
    <w:rsid w:val="00BE7196"/>
    <w:rPr>
      <w:b/>
      <w:bCs/>
      <w:sz w:val="19"/>
      <w:szCs w:val="19"/>
    </w:rPr>
  </w:style>
  <w:style w:type="character" w:customStyle="1" w:styleId="dc-list-albumartists1">
    <w:name w:val="dc-list-albumartists1"/>
    <w:basedOn w:val="Carpredefinitoparagrafo"/>
    <w:rsid w:val="00BE7196"/>
    <w:rPr>
      <w:sz w:val="19"/>
      <w:szCs w:val="19"/>
    </w:rPr>
  </w:style>
  <w:style w:type="character" w:customStyle="1" w:styleId="dc-worktitle1">
    <w:name w:val="dc-worktitle1"/>
    <w:basedOn w:val="Carpredefinitoparagrafo"/>
    <w:rsid w:val="00BE7196"/>
    <w:rPr>
      <w:b/>
      <w:bCs/>
      <w:sz w:val="20"/>
      <w:szCs w:val="20"/>
    </w:rPr>
  </w:style>
  <w:style w:type="character" w:customStyle="1" w:styleId="dc-opus1">
    <w:name w:val="dc-opus1"/>
    <w:basedOn w:val="Carpredefinitoparagrafo"/>
    <w:rsid w:val="00BE7196"/>
    <w:rPr>
      <w:b w:val="0"/>
      <w:bCs w:val="0"/>
      <w:sz w:val="22"/>
      <w:szCs w:val="22"/>
    </w:rPr>
  </w:style>
  <w:style w:type="character" w:customStyle="1" w:styleId="dc-tracktime1">
    <w:name w:val="dc-tracktime1"/>
    <w:basedOn w:val="Carpredefinitoparagrafo"/>
    <w:rsid w:val="00BE7196"/>
    <w:rPr>
      <w:b w:val="0"/>
      <w:bCs w:val="0"/>
      <w:sz w:val="22"/>
      <w:szCs w:val="22"/>
    </w:rPr>
  </w:style>
  <w:style w:type="character" w:customStyle="1" w:styleId="works-body">
    <w:name w:val="works-body"/>
    <w:basedOn w:val="Carpredefinitoparagrafo"/>
    <w:rsid w:val="003F1D5C"/>
  </w:style>
  <w:style w:type="character" w:customStyle="1" w:styleId="WW8Num7z0">
    <w:name w:val="WW8Num7z0"/>
    <w:rsid w:val="003C7AD8"/>
    <w:rPr>
      <w:rFonts w:ascii="Symbol" w:hAnsi="Symbol"/>
    </w:rPr>
  </w:style>
  <w:style w:type="character" w:customStyle="1" w:styleId="notranslate">
    <w:name w:val="notranslate"/>
    <w:basedOn w:val="Carpredefinitoparagrafo"/>
    <w:rsid w:val="00805475"/>
  </w:style>
  <w:style w:type="character" w:customStyle="1" w:styleId="mw-editsection">
    <w:name w:val="mw-editsection"/>
    <w:basedOn w:val="Carpredefinitoparagrafo"/>
    <w:rsid w:val="0001481D"/>
  </w:style>
  <w:style w:type="character" w:customStyle="1" w:styleId="works-time">
    <w:name w:val="works-time"/>
    <w:basedOn w:val="Carpredefinitoparagrafo"/>
    <w:rsid w:val="000776B3"/>
  </w:style>
  <w:style w:type="character" w:customStyle="1" w:styleId="mw-editsection-bracket">
    <w:name w:val="mw-editsection-bracket"/>
    <w:basedOn w:val="Carpredefinitoparagrafo"/>
    <w:rsid w:val="00166213"/>
  </w:style>
  <w:style w:type="character" w:customStyle="1" w:styleId="piececount1">
    <w:name w:val="piececount1"/>
    <w:basedOn w:val="Carpredefinitoparagrafo"/>
    <w:rsid w:val="00FE456B"/>
  </w:style>
  <w:style w:type="character" w:customStyle="1" w:styleId="piececount2">
    <w:name w:val="piececount2"/>
    <w:basedOn w:val="Carpredefinitoparagrafo"/>
    <w:rsid w:val="00FE456B"/>
  </w:style>
  <w:style w:type="character" w:customStyle="1" w:styleId="piecedata2">
    <w:name w:val="piecedata2"/>
    <w:basedOn w:val="Carpredefinitoparagrafo"/>
    <w:rsid w:val="00FE456B"/>
  </w:style>
  <w:style w:type="character" w:customStyle="1" w:styleId="piececount3">
    <w:name w:val="piececount3"/>
    <w:basedOn w:val="Carpredefinitoparagrafo"/>
    <w:rsid w:val="00FE456B"/>
  </w:style>
  <w:style w:type="character" w:customStyle="1" w:styleId="piecedata3">
    <w:name w:val="piecedata3"/>
    <w:basedOn w:val="Carpredefinitoparagrafo"/>
    <w:rsid w:val="00FE456B"/>
  </w:style>
  <w:style w:type="character" w:customStyle="1" w:styleId="piececount4">
    <w:name w:val="piececount4"/>
    <w:basedOn w:val="Carpredefinitoparagrafo"/>
    <w:rsid w:val="00FE456B"/>
  </w:style>
  <w:style w:type="character" w:customStyle="1" w:styleId="piecedata4">
    <w:name w:val="piecedata4"/>
    <w:basedOn w:val="Carpredefinitoparagrafo"/>
    <w:rsid w:val="00FE456B"/>
  </w:style>
  <w:style w:type="character" w:customStyle="1" w:styleId="piececount">
    <w:name w:val="piececount"/>
    <w:basedOn w:val="Carpredefinitoparagrafo"/>
    <w:rsid w:val="00595FAE"/>
  </w:style>
  <w:style w:type="character" w:customStyle="1" w:styleId="piecedata5">
    <w:name w:val="piecedata5"/>
    <w:basedOn w:val="Carpredefinitoparagrafo"/>
    <w:rsid w:val="007C4A3B"/>
  </w:style>
  <w:style w:type="character" w:customStyle="1" w:styleId="piececount5">
    <w:name w:val="piececount5"/>
    <w:basedOn w:val="Carpredefinitoparagrafo"/>
    <w:rsid w:val="007C4A3B"/>
  </w:style>
  <w:style w:type="character" w:customStyle="1" w:styleId="piecedata6">
    <w:name w:val="piecedata6"/>
    <w:basedOn w:val="Carpredefinitoparagrafo"/>
    <w:rsid w:val="007C4A3B"/>
  </w:style>
  <w:style w:type="character" w:customStyle="1" w:styleId="piececount6">
    <w:name w:val="piececount6"/>
    <w:basedOn w:val="Carpredefinitoparagrafo"/>
    <w:rsid w:val="00C62F11"/>
  </w:style>
  <w:style w:type="character" w:customStyle="1" w:styleId="piececount7">
    <w:name w:val="piececount7"/>
    <w:basedOn w:val="Carpredefinitoparagrafo"/>
    <w:rsid w:val="00C62F11"/>
  </w:style>
  <w:style w:type="character" w:customStyle="1" w:styleId="piecedata7">
    <w:name w:val="piecedata7"/>
    <w:basedOn w:val="Carpredefinitoparagrafo"/>
    <w:rsid w:val="00C62F11"/>
  </w:style>
  <w:style w:type="character" w:customStyle="1" w:styleId="piececount8">
    <w:name w:val="piececount8"/>
    <w:basedOn w:val="Carpredefinitoparagrafo"/>
    <w:rsid w:val="00C62F11"/>
  </w:style>
  <w:style w:type="character" w:customStyle="1" w:styleId="piecedata8">
    <w:name w:val="piecedata8"/>
    <w:basedOn w:val="Carpredefinitoparagrafo"/>
    <w:rsid w:val="00C62F11"/>
  </w:style>
  <w:style w:type="character" w:customStyle="1" w:styleId="piececount9">
    <w:name w:val="piececount9"/>
    <w:basedOn w:val="Carpredefinitoparagrafo"/>
    <w:rsid w:val="00C62F11"/>
  </w:style>
  <w:style w:type="character" w:customStyle="1" w:styleId="piecedata9">
    <w:name w:val="piecedata9"/>
    <w:basedOn w:val="Carpredefinitoparagrafo"/>
    <w:rsid w:val="00C62F11"/>
  </w:style>
  <w:style w:type="character" w:customStyle="1" w:styleId="piececount10">
    <w:name w:val="piececount10"/>
    <w:basedOn w:val="Carpredefinitoparagrafo"/>
    <w:rsid w:val="00C62F11"/>
  </w:style>
  <w:style w:type="character" w:customStyle="1" w:styleId="piecedata10">
    <w:name w:val="piecedata10"/>
    <w:basedOn w:val="Carpredefinitoparagrafo"/>
    <w:rsid w:val="00C62F11"/>
  </w:style>
  <w:style w:type="character" w:customStyle="1" w:styleId="piececount11">
    <w:name w:val="piececount11"/>
    <w:basedOn w:val="Carpredefinitoparagrafo"/>
    <w:rsid w:val="00C62F11"/>
  </w:style>
  <w:style w:type="character" w:customStyle="1" w:styleId="piecedata11">
    <w:name w:val="piecedata11"/>
    <w:basedOn w:val="Carpredefinitoparagrafo"/>
    <w:rsid w:val="00C62F11"/>
  </w:style>
  <w:style w:type="character" w:customStyle="1" w:styleId="piececount12">
    <w:name w:val="piececount12"/>
    <w:basedOn w:val="Carpredefinitoparagrafo"/>
    <w:rsid w:val="00C62F11"/>
  </w:style>
  <w:style w:type="character" w:customStyle="1" w:styleId="piecedata12">
    <w:name w:val="piecedata12"/>
    <w:basedOn w:val="Carpredefinitoparagrafo"/>
    <w:rsid w:val="00C62F11"/>
  </w:style>
  <w:style w:type="character" w:customStyle="1" w:styleId="piececount13">
    <w:name w:val="piececount13"/>
    <w:basedOn w:val="Carpredefinitoparagrafo"/>
    <w:rsid w:val="00C62F11"/>
  </w:style>
  <w:style w:type="character" w:customStyle="1" w:styleId="piecedata13">
    <w:name w:val="piecedata13"/>
    <w:basedOn w:val="Carpredefinitoparagrafo"/>
    <w:rsid w:val="00C62F11"/>
  </w:style>
  <w:style w:type="character" w:customStyle="1" w:styleId="piececount14">
    <w:name w:val="piececount14"/>
    <w:basedOn w:val="Carpredefinitoparagrafo"/>
    <w:rsid w:val="00C62F11"/>
  </w:style>
  <w:style w:type="character" w:customStyle="1" w:styleId="piecedata14">
    <w:name w:val="piecedata14"/>
    <w:basedOn w:val="Carpredefinitoparagrafo"/>
    <w:rsid w:val="00C62F11"/>
  </w:style>
  <w:style w:type="character" w:customStyle="1" w:styleId="piececount15">
    <w:name w:val="piececount15"/>
    <w:basedOn w:val="Carpredefinitoparagrafo"/>
    <w:rsid w:val="00C62F11"/>
  </w:style>
  <w:style w:type="character" w:customStyle="1" w:styleId="piecedata15">
    <w:name w:val="piecedata15"/>
    <w:basedOn w:val="Carpredefinitoparagrafo"/>
    <w:rsid w:val="00C62F11"/>
  </w:style>
  <w:style w:type="paragraph" w:customStyle="1" w:styleId="mw-editsection-divider">
    <w:name w:val="mw-editsection-divider"/>
    <w:basedOn w:val="Normale"/>
    <w:rsid w:val="008D5638"/>
    <w:pPr>
      <w:spacing w:before="100" w:beforeAutospacing="1" w:after="100" w:afterAutospacing="1" w:line="240" w:lineRule="auto"/>
      <w:jc w:val="left"/>
    </w:pPr>
    <w:rPr>
      <w:rFonts w:ascii="Times New Roman" w:hAnsi="Times New Roman"/>
      <w:color w:val="555555"/>
      <w:sz w:val="24"/>
      <w:szCs w:val="24"/>
      <w:lang w:val="it-IT" w:eastAsia="it-IT" w:bidi="ar-SA"/>
    </w:rPr>
  </w:style>
  <w:style w:type="paragraph" w:customStyle="1" w:styleId="ve-tabmessage-appendix">
    <w:name w:val="ve-tabmessage-appendix"/>
    <w:basedOn w:val="Normale"/>
    <w:rsid w:val="008D5638"/>
    <w:pPr>
      <w:spacing w:before="100" w:beforeAutospacing="1" w:after="100" w:afterAutospacing="1" w:line="343" w:lineRule="atLeast"/>
      <w:jc w:val="left"/>
      <w:textAlignment w:val="top"/>
    </w:pPr>
    <w:rPr>
      <w:rFonts w:ascii="Times New Roman" w:hAnsi="Times New Roman"/>
      <w:sz w:val="17"/>
      <w:szCs w:val="17"/>
      <w:lang w:val="it-IT" w:eastAsia="it-IT" w:bidi="ar-SA"/>
    </w:rPr>
  </w:style>
  <w:style w:type="paragraph" w:customStyle="1" w:styleId="uls-trigger">
    <w:name w:val="uls-trigger"/>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ettings-title">
    <w:name w:val="settings-title"/>
    <w:basedOn w:val="Normale"/>
    <w:rsid w:val="008D5638"/>
    <w:pPr>
      <w:spacing w:before="100" w:beforeAutospacing="1" w:after="100" w:afterAutospacing="1" w:line="240" w:lineRule="auto"/>
      <w:jc w:val="left"/>
    </w:pPr>
    <w:rPr>
      <w:rFonts w:ascii="Times New Roman" w:hAnsi="Times New Roman"/>
      <w:sz w:val="22"/>
      <w:szCs w:val="22"/>
      <w:lang w:val="it-IT" w:eastAsia="it-IT" w:bidi="ar-SA"/>
    </w:rPr>
  </w:style>
  <w:style w:type="paragraph" w:customStyle="1" w:styleId="settings-text">
    <w:name w:val="settings-text"/>
    <w:basedOn w:val="Normale"/>
    <w:rsid w:val="008D5638"/>
    <w:pPr>
      <w:spacing w:before="100" w:beforeAutospacing="1" w:after="100" w:afterAutospacing="1" w:line="240" w:lineRule="auto"/>
      <w:jc w:val="left"/>
    </w:pPr>
    <w:rPr>
      <w:rFonts w:ascii="Times New Roman" w:hAnsi="Times New Roman"/>
      <w:color w:val="555555"/>
      <w:sz w:val="18"/>
      <w:szCs w:val="18"/>
      <w:lang w:val="it-IT" w:eastAsia="it-IT" w:bidi="ar-SA"/>
    </w:rPr>
  </w:style>
  <w:style w:type="paragraph" w:customStyle="1" w:styleId="ime-perime-help">
    <w:name w:val="ime-perime-help"/>
    <w:basedOn w:val="Normale"/>
    <w:rsid w:val="008D5638"/>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autonym">
    <w:name w:val="autonym"/>
    <w:basedOn w:val="Normale"/>
    <w:rsid w:val="008D5638"/>
    <w:pPr>
      <w:spacing w:before="100" w:beforeAutospacing="1" w:after="100" w:afterAutospacing="1" w:line="240" w:lineRule="auto"/>
      <w:jc w:val="left"/>
    </w:pPr>
    <w:rPr>
      <w:rFonts w:ascii="Arial" w:hAnsi="Arial" w:cs="Arial"/>
      <w:sz w:val="24"/>
      <w:szCs w:val="24"/>
      <w:lang w:val="it-IT" w:eastAsia="it-IT" w:bidi="ar-SA"/>
    </w:rPr>
  </w:style>
  <w:style w:type="paragraph" w:customStyle="1" w:styleId="wbc-editpage">
    <w:name w:val="wbc-editpage"/>
    <w:basedOn w:val="Normale"/>
    <w:rsid w:val="008D5638"/>
    <w:pPr>
      <w:spacing w:before="100" w:beforeAutospacing="1" w:after="100" w:afterAutospacing="1" w:line="240" w:lineRule="auto"/>
      <w:jc w:val="right"/>
    </w:pPr>
    <w:rPr>
      <w:rFonts w:ascii="Times New Roman" w:hAnsi="Times New Roman"/>
      <w:sz w:val="24"/>
      <w:szCs w:val="24"/>
      <w:lang w:val="it-IT" w:eastAsia="it-IT" w:bidi="ar-SA"/>
    </w:rPr>
  </w:style>
  <w:style w:type="paragraph" w:customStyle="1" w:styleId="fg-menu-container">
    <w:name w:val="fg-menu-container"/>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g-menu">
    <w:name w:val="fg-menu"/>
    <w:basedOn w:val="Normale"/>
    <w:rsid w:val="008D5638"/>
    <w:pPr>
      <w:spacing w:after="0" w:line="240" w:lineRule="auto"/>
      <w:jc w:val="left"/>
    </w:pPr>
    <w:rPr>
      <w:rFonts w:ascii="Times New Roman" w:hAnsi="Times New Roman"/>
      <w:sz w:val="24"/>
      <w:szCs w:val="24"/>
      <w:lang w:val="it-IT" w:eastAsia="it-IT" w:bidi="ar-SA"/>
    </w:rPr>
  </w:style>
  <w:style w:type="paragraph" w:customStyle="1" w:styleId="fg-menu-breadcrumb">
    <w:name w:val="fg-menu-breadcrumb"/>
    <w:basedOn w:val="Normale"/>
    <w:rsid w:val="008D5638"/>
    <w:pPr>
      <w:spacing w:after="0" w:line="240" w:lineRule="auto"/>
      <w:jc w:val="left"/>
    </w:pPr>
    <w:rPr>
      <w:rFonts w:ascii="Times New Roman" w:hAnsi="Times New Roman"/>
      <w:sz w:val="24"/>
      <w:szCs w:val="24"/>
      <w:lang w:val="it-IT" w:eastAsia="it-IT" w:bidi="ar-SA"/>
    </w:rPr>
  </w:style>
  <w:style w:type="paragraph" w:customStyle="1" w:styleId="fg-menu-footer">
    <w:name w:val="fg-menu-footer"/>
    <w:basedOn w:val="Normale"/>
    <w:rsid w:val="008D5638"/>
    <w:pPr>
      <w:spacing w:before="96" w:after="100" w:afterAutospacing="1" w:line="240" w:lineRule="auto"/>
      <w:jc w:val="left"/>
    </w:pPr>
    <w:rPr>
      <w:rFonts w:ascii="Times New Roman" w:hAnsi="Times New Roman"/>
      <w:sz w:val="24"/>
      <w:szCs w:val="24"/>
      <w:lang w:val="it-IT" w:eastAsia="it-IT" w:bidi="ar-SA"/>
    </w:rPr>
  </w:style>
  <w:style w:type="paragraph" w:customStyle="1" w:styleId="fg-menu-header">
    <w:name w:val="fg-menu-header"/>
    <w:basedOn w:val="Normale"/>
    <w:rsid w:val="008D5638"/>
    <w:pPr>
      <w:spacing w:before="100" w:beforeAutospacing="1" w:after="96" w:line="240" w:lineRule="auto"/>
      <w:jc w:val="left"/>
    </w:pPr>
    <w:rPr>
      <w:rFonts w:ascii="Times New Roman" w:hAnsi="Times New Roman"/>
      <w:sz w:val="24"/>
      <w:szCs w:val="24"/>
      <w:lang w:val="it-IT" w:eastAsia="it-IT" w:bidi="ar-SA"/>
    </w:rPr>
  </w:style>
  <w:style w:type="paragraph" w:customStyle="1" w:styleId="k-player">
    <w:name w:val="k-player"/>
    <w:basedOn w:val="Normale"/>
    <w:rsid w:val="008D5638"/>
    <w:pPr>
      <w:shd w:val="clear" w:color="auto" w:fill="000000"/>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k-edit-screen">
    <w:name w:val="k-edit-screen"/>
    <w:basedOn w:val="Normale"/>
    <w:rsid w:val="008D5638"/>
    <w:pPr>
      <w:shd w:val="clear" w:color="auto" w:fill="181818"/>
      <w:spacing w:before="100" w:beforeAutospacing="1" w:after="100" w:afterAutospacing="1" w:line="240" w:lineRule="auto"/>
      <w:jc w:val="center"/>
    </w:pPr>
    <w:rPr>
      <w:rFonts w:ascii="Times New Roman" w:hAnsi="Times New Roman"/>
      <w:color w:val="FFFFFF"/>
      <w:sz w:val="24"/>
      <w:szCs w:val="24"/>
      <w:lang w:val="it-IT" w:eastAsia="it-IT" w:bidi="ar-SA"/>
    </w:rPr>
  </w:style>
  <w:style w:type="paragraph" w:customStyle="1" w:styleId="rttarget">
    <w:name w:val="rttarget"/>
    <w:basedOn w:val="Normale"/>
    <w:rsid w:val="008D5638"/>
    <w:pPr>
      <w:pBdr>
        <w:top w:val="single" w:sz="4" w:space="0" w:color="080086"/>
        <w:left w:val="single" w:sz="4" w:space="0" w:color="080086"/>
        <w:bottom w:val="single" w:sz="4" w:space="0" w:color="080086"/>
        <w:right w:val="single" w:sz="4" w:space="0" w:color="080086"/>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p-teahouse-respond-form">
    <w:name w:val="wp-teahouse-respond-form"/>
    <w:basedOn w:val="Normale"/>
    <w:rsid w:val="008D5638"/>
    <w:pPr>
      <w:pBdr>
        <w:top w:val="single" w:sz="2" w:space="12" w:color="A7D7F9"/>
        <w:left w:val="single" w:sz="2" w:space="12" w:color="A7D7F9"/>
        <w:bottom w:val="single" w:sz="2" w:space="12" w:color="A7D7F9"/>
        <w:right w:val="single" w:sz="2" w:space="12" w:color="A7D7F9"/>
      </w:pBdr>
      <w:shd w:val="clear" w:color="auto" w:fill="F4F3F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stedit-container">
    <w:name w:val="postedit-container"/>
    <w:basedOn w:val="Normale"/>
    <w:rsid w:val="008D5638"/>
    <w:pPr>
      <w:spacing w:after="0" w:line="240" w:lineRule="auto"/>
      <w:jc w:val="left"/>
    </w:pPr>
    <w:rPr>
      <w:rFonts w:ascii="Times New Roman" w:hAnsi="Times New Roman"/>
      <w:sz w:val="9"/>
      <w:szCs w:val="9"/>
      <w:lang w:val="it-IT" w:eastAsia="it-IT" w:bidi="ar-SA"/>
    </w:rPr>
  </w:style>
  <w:style w:type="paragraph" w:customStyle="1" w:styleId="postedit">
    <w:name w:val="postedit"/>
    <w:basedOn w:val="Normale"/>
    <w:rsid w:val="008D5638"/>
    <w:pPr>
      <w:pBdr>
        <w:top w:val="single" w:sz="2" w:space="7" w:color="DCD9D9"/>
        <w:left w:val="single" w:sz="2" w:space="13" w:color="DCD9D9"/>
        <w:bottom w:val="single" w:sz="2" w:space="7" w:color="DCD9D9"/>
        <w:right w:val="single" w:sz="2" w:space="31" w:color="DCD9D9"/>
      </w:pBdr>
      <w:shd w:val="clear" w:color="auto" w:fill="F4F4F4"/>
      <w:spacing w:before="100" w:beforeAutospacing="1" w:after="100" w:afterAutospacing="1" w:line="375" w:lineRule="atLeast"/>
      <w:jc w:val="left"/>
    </w:pPr>
    <w:rPr>
      <w:rFonts w:ascii="Times New Roman" w:hAnsi="Times New Roman"/>
      <w:color w:val="626465"/>
      <w:sz w:val="24"/>
      <w:szCs w:val="24"/>
      <w:lang w:val="it-IT" w:eastAsia="it-IT" w:bidi="ar-SA"/>
    </w:rPr>
  </w:style>
  <w:style w:type="paragraph" w:customStyle="1" w:styleId="postedit-icon">
    <w:name w:val="postedit-icon"/>
    <w:basedOn w:val="Normale"/>
    <w:rsid w:val="008D5638"/>
    <w:pPr>
      <w:spacing w:before="100" w:beforeAutospacing="1" w:after="100" w:afterAutospacing="1" w:line="167" w:lineRule="atLeast"/>
      <w:jc w:val="left"/>
    </w:pPr>
    <w:rPr>
      <w:rFonts w:ascii="Times New Roman" w:hAnsi="Times New Roman"/>
      <w:sz w:val="24"/>
      <w:szCs w:val="24"/>
      <w:lang w:val="it-IT" w:eastAsia="it-IT" w:bidi="ar-SA"/>
    </w:rPr>
  </w:style>
  <w:style w:type="paragraph" w:customStyle="1" w:styleId="postedit-icon-checkmark">
    <w:name w:val="postedit-icon-checkmark"/>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stedit-close">
    <w:name w:val="postedit-close"/>
    <w:basedOn w:val="Normale"/>
    <w:rsid w:val="008D5638"/>
    <w:pPr>
      <w:spacing w:before="100" w:beforeAutospacing="1" w:after="100" w:afterAutospacing="1" w:line="552" w:lineRule="atLeast"/>
      <w:jc w:val="left"/>
    </w:pPr>
    <w:rPr>
      <w:rFonts w:ascii="Times New Roman" w:hAnsi="Times New Roman"/>
      <w:b/>
      <w:bCs/>
      <w:color w:val="000000"/>
      <w:sz w:val="30"/>
      <w:szCs w:val="30"/>
      <w:lang w:val="it-IT" w:eastAsia="it-IT" w:bidi="ar-SA"/>
    </w:rPr>
  </w:style>
  <w:style w:type="paragraph" w:customStyle="1" w:styleId="mwembedplayer">
    <w:name w:val="mwembedplayer"/>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loadingspinner">
    <w:name w:val="loadingspinner"/>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imported-resource">
    <w:name w:val="mw-imported-resource"/>
    <w:basedOn w:val="Normale"/>
    <w:rsid w:val="008D5638"/>
    <w:pPr>
      <w:pBdr>
        <w:top w:val="single" w:sz="6" w:space="0" w:color="000000"/>
        <w:left w:val="single" w:sz="6" w:space="0" w:color="000000"/>
        <w:bottom w:val="single" w:sz="6" w:space="0" w:color="000000"/>
        <w:right w:val="single" w:sz="6" w:space="0" w:color="000000"/>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altura-icon">
    <w:name w:val="kaltura-icon"/>
    <w:basedOn w:val="Normale"/>
    <w:rsid w:val="008D5638"/>
    <w:pPr>
      <w:spacing w:before="13" w:after="100" w:afterAutospacing="1" w:line="240" w:lineRule="auto"/>
      <w:ind w:left="20"/>
      <w:jc w:val="left"/>
    </w:pPr>
    <w:rPr>
      <w:rFonts w:ascii="Times New Roman" w:hAnsi="Times New Roman"/>
      <w:sz w:val="24"/>
      <w:szCs w:val="24"/>
      <w:lang w:val="it-IT" w:eastAsia="it-IT" w:bidi="ar-SA"/>
    </w:rPr>
  </w:style>
  <w:style w:type="paragraph" w:customStyle="1" w:styleId="mw-fullscreen-overlay">
    <w:name w:val="mw-fullscreen-overlay"/>
    <w:basedOn w:val="Normale"/>
    <w:rsid w:val="008D5638"/>
    <w:pPr>
      <w:shd w:val="clear" w:color="auto" w:fill="00000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lay-btn-large">
    <w:name w:val="play-btn-large"/>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arouselcontainer">
    <w:name w:val="carouselcontainer"/>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arouselvideotitle">
    <w:name w:val="carouselvideotitle"/>
    <w:basedOn w:val="Normale"/>
    <w:rsid w:val="008D5638"/>
    <w:pPr>
      <w:spacing w:before="100" w:beforeAutospacing="1" w:after="100" w:afterAutospacing="1" w:line="240" w:lineRule="auto"/>
      <w:jc w:val="left"/>
    </w:pPr>
    <w:rPr>
      <w:rFonts w:ascii="Times New Roman" w:hAnsi="Times New Roman"/>
      <w:b/>
      <w:bCs/>
      <w:color w:val="FFFFFF"/>
      <w:sz w:val="24"/>
      <w:szCs w:val="24"/>
      <w:lang w:val="it-IT" w:eastAsia="it-IT" w:bidi="ar-SA"/>
    </w:rPr>
  </w:style>
  <w:style w:type="paragraph" w:customStyle="1" w:styleId="carouselvideotitletext">
    <w:name w:val="carouselvideotitletext"/>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arouseltitleduration">
    <w:name w:val="carouseltitleduration"/>
    <w:basedOn w:val="Normale"/>
    <w:rsid w:val="008D5638"/>
    <w:pPr>
      <w:shd w:val="clear" w:color="auto" w:fill="5A5A5A"/>
      <w:spacing w:before="100" w:beforeAutospacing="1" w:after="100" w:afterAutospacing="1" w:line="240" w:lineRule="auto"/>
      <w:jc w:val="left"/>
    </w:pPr>
    <w:rPr>
      <w:rFonts w:ascii="Times New Roman" w:hAnsi="Times New Roman"/>
      <w:color w:val="D9D9D9"/>
      <w:lang w:val="it-IT" w:eastAsia="it-IT" w:bidi="ar-SA"/>
    </w:rPr>
  </w:style>
  <w:style w:type="paragraph" w:customStyle="1" w:styleId="carouselimgtitle">
    <w:name w:val="carouselimgtitle"/>
    <w:basedOn w:val="Normale"/>
    <w:rsid w:val="008D5638"/>
    <w:pPr>
      <w:spacing w:before="100" w:beforeAutospacing="1" w:after="100" w:afterAutospacing="1" w:line="240" w:lineRule="auto"/>
      <w:jc w:val="center"/>
    </w:pPr>
    <w:rPr>
      <w:rFonts w:ascii="Times New Roman" w:hAnsi="Times New Roman"/>
      <w:color w:val="FFFFFF"/>
      <w:sz w:val="24"/>
      <w:szCs w:val="24"/>
      <w:lang w:val="it-IT" w:eastAsia="it-IT" w:bidi="ar-SA"/>
    </w:rPr>
  </w:style>
  <w:style w:type="paragraph" w:customStyle="1" w:styleId="carouselimgduration">
    <w:name w:val="carouselimgduration"/>
    <w:basedOn w:val="Normale"/>
    <w:rsid w:val="008D5638"/>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carouselprevbutton">
    <w:name w:val="carouselprevbutton"/>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arouselnextbutton">
    <w:name w:val="carouselnextbutton"/>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lert-container">
    <w:name w:val="alert-container"/>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lert-title">
    <w:name w:val="alert-title"/>
    <w:basedOn w:val="Normale"/>
    <w:rsid w:val="008D5638"/>
    <w:pPr>
      <w:pBdr>
        <w:bottom w:val="single" w:sz="2" w:space="2" w:color="D1D1D1"/>
      </w:pBdr>
      <w:shd w:val="clear" w:color="auto" w:fill="E6E6E6"/>
      <w:spacing w:before="100" w:beforeAutospacing="1" w:after="100" w:afterAutospacing="1" w:line="240" w:lineRule="auto"/>
      <w:jc w:val="left"/>
    </w:pPr>
    <w:rPr>
      <w:rFonts w:ascii="Times New Roman" w:hAnsi="Times New Roman"/>
      <w:sz w:val="9"/>
      <w:szCs w:val="9"/>
      <w:lang w:val="it-IT" w:eastAsia="it-IT" w:bidi="ar-SA"/>
    </w:rPr>
  </w:style>
  <w:style w:type="paragraph" w:customStyle="1" w:styleId="alert-message">
    <w:name w:val="alert-message"/>
    <w:basedOn w:val="Normale"/>
    <w:rsid w:val="008D5638"/>
    <w:pPr>
      <w:spacing w:before="100" w:beforeAutospacing="1" w:after="100" w:afterAutospacing="1" w:line="240" w:lineRule="auto"/>
      <w:jc w:val="center"/>
    </w:pPr>
    <w:rPr>
      <w:rFonts w:ascii="Times New Roman" w:hAnsi="Times New Roman"/>
      <w:sz w:val="9"/>
      <w:szCs w:val="9"/>
      <w:lang w:val="it-IT" w:eastAsia="it-IT" w:bidi="ar-SA"/>
    </w:rPr>
  </w:style>
  <w:style w:type="paragraph" w:customStyle="1" w:styleId="alert-buttons-container">
    <w:name w:val="alert-buttons-container"/>
    <w:basedOn w:val="Normale"/>
    <w:rsid w:val="008D5638"/>
    <w:pPr>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alert-button">
    <w:name w:val="alert-button"/>
    <w:basedOn w:val="Normale"/>
    <w:rsid w:val="008D5638"/>
    <w:pPr>
      <w:shd w:val="clear" w:color="auto" w:fill="474747"/>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slider">
    <w:name w:val="ui-slider"/>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lider-horizontal">
    <w:name w:val="ui-slider-horizontal"/>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lider-vertical">
    <w:name w:val="ui-slider-vertical"/>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playercontainer">
    <w:name w:val="mwplayercontainer"/>
    <w:basedOn w:val="Normale"/>
    <w:rsid w:val="008D5638"/>
    <w:pPr>
      <w:shd w:val="clear" w:color="auto" w:fill="00000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layerselectlist">
    <w:name w:val="player_select_list"/>
    <w:basedOn w:val="Normale"/>
    <w:rsid w:val="008D5638"/>
    <w:pPr>
      <w:spacing w:before="100" w:beforeAutospacing="1" w:after="100" w:afterAutospacing="1" w:line="240" w:lineRule="auto"/>
      <w:jc w:val="left"/>
    </w:pPr>
    <w:rPr>
      <w:rFonts w:ascii="Times New Roman" w:hAnsi="Times New Roman"/>
      <w:color w:val="FFFFFF"/>
      <w:lang w:val="it-IT" w:eastAsia="it-IT" w:bidi="ar-SA"/>
    </w:rPr>
  </w:style>
  <w:style w:type="paragraph" w:customStyle="1" w:styleId="mvplayhead">
    <w:name w:val="mv_playhead"/>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vstatus">
    <w:name w:val="mv_status"/>
    <w:basedOn w:val="Normale"/>
    <w:rsid w:val="008D5638"/>
    <w:pPr>
      <w:spacing w:before="100" w:beforeAutospacing="1" w:after="100" w:afterAutospacing="1" w:line="240" w:lineRule="auto"/>
      <w:jc w:val="left"/>
    </w:pPr>
    <w:rPr>
      <w:rFonts w:ascii="Times New Roman" w:hAnsi="Times New Roman"/>
      <w:sz w:val="9"/>
      <w:szCs w:val="9"/>
      <w:lang w:val="it-IT" w:eastAsia="it-IT" w:bidi="ar-SA"/>
    </w:rPr>
  </w:style>
  <w:style w:type="paragraph" w:customStyle="1" w:styleId="setoggplayerpref">
    <w:name w:val="set_ogg_player_pref"/>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largeplaybutton">
    <w:name w:val="large_play_button"/>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link">
    <w:name w:val="ui-icon_link"/>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progressbar-value">
    <w:name w:val="ui-progressbar-value"/>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tmlstyled">
    <w:name w:val="ttmlstyled"/>
    <w:basedOn w:val="Normale"/>
    <w:rsid w:val="008D5638"/>
    <w:pPr>
      <w:shd w:val="clear" w:color="auto" w:fill="333333"/>
      <w:spacing w:before="100" w:beforeAutospacing="1" w:after="100" w:afterAutospacing="1" w:line="240" w:lineRule="auto"/>
      <w:jc w:val="center"/>
    </w:pPr>
    <w:rPr>
      <w:rFonts w:ascii="Times New Roman" w:hAnsi="Times New Roman"/>
      <w:color w:val="FFFFFF"/>
      <w:spacing w:val="10"/>
      <w:sz w:val="24"/>
      <w:szCs w:val="24"/>
      <w:lang w:val="it-IT" w:eastAsia="it-IT" w:bidi="ar-SA"/>
    </w:rPr>
  </w:style>
  <w:style w:type="paragraph" w:customStyle="1" w:styleId="visualhide">
    <w:name w:val="visualhide"/>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rap">
    <w:name w:val="wrap"/>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emplateeditor-show">
    <w:name w:val="templateeditor-show"/>
    <w:basedOn w:val="Normale"/>
    <w:rsid w:val="008D5638"/>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autoconfirmed-show">
    <w:name w:val="autoconfirmed-show"/>
    <w:basedOn w:val="Normale"/>
    <w:rsid w:val="008D5638"/>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ui-button-large">
    <w:name w:val="ui-button-large"/>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green">
    <w:name w:val="ui-button-green"/>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blue">
    <w:name w:val="ui-button-blue"/>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red">
    <w:name w:val="ui-button-red"/>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ontrol-bar">
    <w:name w:val="control-bar"/>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layhead">
    <w:name w:val="play_head"/>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me-disp">
    <w:name w:val="time-disp"/>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ource-switch">
    <w:name w:val="source-switch"/>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lbutton">
    <w:name w:val="lbutton"/>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button">
    <w:name w:val="rbutton"/>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options">
    <w:name w:val="k-options"/>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menu-screens">
    <w:name w:val="k-menu-screens"/>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menu">
    <w:name w:val="k-menu"/>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olumecontrol">
    <w:name w:val="volume_control"/>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olume-slider">
    <w:name w:val="volume-slider"/>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reditsbox">
    <w:name w:val="credits_box"/>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attribution">
    <w:name w:val="k-attribution"/>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lider-handle">
    <w:name w:val="ui-slider-handle"/>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lider-range">
    <w:name w:val="ui-slider-range"/>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verlay-win">
    <w:name w:val="overlay-win"/>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verlay-content">
    <w:name w:val="overlay-content"/>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olcontainer">
    <w:name w:val="vol_container"/>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humbimage">
    <w:name w:val="thumbimage"/>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enhanced-rctime">
    <w:name w:val="mw-enhanced-rctime"/>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elected">
    <w:name w:val="ui-selected"/>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play">
    <w:name w:val="ui-icon-play"/>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pause">
    <w:name w:val="ui-icon-pause"/>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opycode">
    <w:name w:val="copycode"/>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settings-trigger">
    <w:name w:val="uls-settings-trigger"/>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ite-accessibility-label">
    <w:name w:val="cite-accessibility-label"/>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lert-text">
    <w:name w:val="alert-text"/>
    <w:basedOn w:val="Normale"/>
    <w:rsid w:val="008D5638"/>
    <w:pPr>
      <w:spacing w:before="100" w:beforeAutospacing="1" w:after="100" w:afterAutospacing="1" w:line="240" w:lineRule="auto"/>
      <w:jc w:val="left"/>
    </w:pPr>
    <w:rPr>
      <w:rFonts w:ascii="Times New Roman" w:hAnsi="Times New Roman"/>
      <w:color w:val="000000"/>
      <w:sz w:val="24"/>
      <w:szCs w:val="24"/>
      <w:lang w:val="it-IT" w:eastAsia="it-IT" w:bidi="ar-SA"/>
    </w:rPr>
  </w:style>
  <w:style w:type="paragraph" w:customStyle="1" w:styleId="editnotice-redlink">
    <w:name w:val="editnotice-redlink"/>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inputbox-element">
    <w:name w:val="inputbox-element"/>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ui-text">
    <w:name w:val="ui-text"/>
    <w:basedOn w:val="Carpredefinitoparagrafo"/>
    <w:rsid w:val="008D5638"/>
  </w:style>
  <w:style w:type="paragraph" w:customStyle="1" w:styleId="uls-settings-trigger1">
    <w:name w:val="uls-settings-trigger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settings-trigger2">
    <w:name w:val="uls-settings-trigger2"/>
    <w:basedOn w:val="Normale"/>
    <w:rsid w:val="008D5638"/>
    <w:pPr>
      <w:spacing w:before="20" w:after="100" w:afterAutospacing="1" w:line="240" w:lineRule="auto"/>
      <w:jc w:val="left"/>
    </w:pPr>
    <w:rPr>
      <w:rFonts w:ascii="Times New Roman" w:hAnsi="Times New Roman"/>
      <w:sz w:val="24"/>
      <w:szCs w:val="24"/>
      <w:lang w:val="it-IT" w:eastAsia="it-IT" w:bidi="ar-SA"/>
    </w:rPr>
  </w:style>
  <w:style w:type="paragraph" w:customStyle="1" w:styleId="settings-text1">
    <w:name w:val="settings-text1"/>
    <w:basedOn w:val="Normale"/>
    <w:rsid w:val="008D5638"/>
    <w:pPr>
      <w:spacing w:before="100" w:beforeAutospacing="1" w:after="100" w:afterAutospacing="1" w:line="240" w:lineRule="auto"/>
      <w:jc w:val="left"/>
    </w:pPr>
    <w:rPr>
      <w:rFonts w:ascii="Times New Roman" w:hAnsi="Times New Roman"/>
      <w:color w:val="252525"/>
      <w:sz w:val="18"/>
      <w:szCs w:val="18"/>
      <w:lang w:val="it-IT" w:eastAsia="it-IT" w:bidi="ar-SA"/>
    </w:rPr>
  </w:style>
  <w:style w:type="paragraph" w:customStyle="1" w:styleId="ime-perime-help1">
    <w:name w:val="ime-perime-help1"/>
    <w:basedOn w:val="Normale"/>
    <w:rsid w:val="008D5638"/>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ui-widget-content1">
    <w:name w:val="ui-widget-content1"/>
    <w:basedOn w:val="Normale"/>
    <w:rsid w:val="008D5638"/>
    <w:pPr>
      <w:pBdr>
        <w:top w:val="single" w:sz="2" w:space="0" w:color="CCCCCC"/>
        <w:left w:val="single" w:sz="2" w:space="0" w:color="CCCCCC"/>
        <w:bottom w:val="single" w:sz="2" w:space="0" w:color="CCCCCC"/>
        <w:right w:val="single" w:sz="2" w:space="0" w:color="CCCCCC"/>
      </w:pBdr>
      <w:spacing w:before="100" w:beforeAutospacing="1" w:after="100" w:afterAutospacing="1" w:line="240" w:lineRule="auto"/>
      <w:jc w:val="left"/>
    </w:pPr>
    <w:rPr>
      <w:rFonts w:ascii="Times New Roman" w:hAnsi="Times New Roman"/>
      <w:color w:val="555555"/>
      <w:sz w:val="24"/>
      <w:szCs w:val="24"/>
      <w:lang w:val="it-IT" w:eastAsia="it-IT" w:bidi="ar-SA"/>
    </w:rPr>
  </w:style>
  <w:style w:type="paragraph" w:customStyle="1" w:styleId="play-btn-large1">
    <w:name w:val="play-btn-large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lay-btn-large2">
    <w:name w:val="play-btn-large2"/>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play1">
    <w:name w:val="ui-icon-play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pause1">
    <w:name w:val="ui-icon-pause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ontrol-bar1">
    <w:name w:val="control-bar1"/>
    <w:basedOn w:val="Normale"/>
    <w:rsid w:val="008D5638"/>
    <w:pPr>
      <w:pBdr>
        <w:top w:val="single" w:sz="2" w:space="1" w:color="C8C8C8"/>
        <w:left w:val="single" w:sz="2" w:space="2" w:color="C8C8C8"/>
        <w:bottom w:val="single" w:sz="2" w:space="0" w:color="C8C8C8"/>
        <w:right w:val="single" w:sz="2" w:space="0" w:color="C8C8C8"/>
      </w:pBdr>
      <w:spacing w:after="100" w:afterAutospacing="1" w:line="240" w:lineRule="auto"/>
      <w:jc w:val="left"/>
    </w:pPr>
    <w:rPr>
      <w:rFonts w:ascii="Arial" w:hAnsi="Arial" w:cs="Arial"/>
      <w:color w:val="555555"/>
      <w:sz w:val="7"/>
      <w:szCs w:val="7"/>
      <w:lang w:val="it-IT" w:eastAsia="it-IT" w:bidi="ar-SA"/>
    </w:rPr>
  </w:style>
  <w:style w:type="paragraph" w:customStyle="1" w:styleId="playhead1">
    <w:name w:val="play_head1"/>
    <w:basedOn w:val="Normale"/>
    <w:rsid w:val="008D5638"/>
    <w:pPr>
      <w:pBdr>
        <w:top w:val="single" w:sz="2" w:space="0" w:color="EEEEEE"/>
        <w:left w:val="single" w:sz="2" w:space="0" w:color="EEEEEE"/>
        <w:bottom w:val="single" w:sz="2" w:space="0" w:color="EEEEEE"/>
        <w:right w:val="single" w:sz="2" w:space="0" w:color="EEEEEE"/>
      </w:pBdr>
      <w:spacing w:before="33" w:after="0" w:line="240" w:lineRule="auto"/>
      <w:ind w:right="13"/>
      <w:jc w:val="left"/>
    </w:pPr>
    <w:rPr>
      <w:rFonts w:ascii="Times New Roman" w:hAnsi="Times New Roman"/>
      <w:sz w:val="24"/>
      <w:szCs w:val="24"/>
      <w:lang w:val="it-IT" w:eastAsia="it-IT" w:bidi="ar-SA"/>
    </w:rPr>
  </w:style>
  <w:style w:type="paragraph" w:customStyle="1" w:styleId="ui-slider-handle1">
    <w:name w:val="ui-slider-handle1"/>
    <w:basedOn w:val="Normale"/>
    <w:rsid w:val="008D5638"/>
    <w:pPr>
      <w:pBdr>
        <w:top w:val="single" w:sz="2" w:space="0" w:color="888888"/>
        <w:left w:val="single" w:sz="2" w:space="0" w:color="888888"/>
        <w:bottom w:val="single" w:sz="2" w:space="0" w:color="888888"/>
        <w:right w:val="single" w:sz="2" w:space="0" w:color="888888"/>
      </w:pBdr>
      <w:spacing w:after="0" w:line="240" w:lineRule="auto"/>
      <w:ind w:left="-33"/>
      <w:jc w:val="left"/>
    </w:pPr>
    <w:rPr>
      <w:rFonts w:ascii="Times New Roman" w:hAnsi="Times New Roman"/>
      <w:sz w:val="24"/>
      <w:szCs w:val="24"/>
      <w:lang w:val="it-IT" w:eastAsia="it-IT" w:bidi="ar-SA"/>
    </w:rPr>
  </w:style>
  <w:style w:type="paragraph" w:customStyle="1" w:styleId="fg-menu-container1">
    <w:name w:val="fg-menu-container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me-disp1">
    <w:name w:val="time-disp1"/>
    <w:basedOn w:val="Normale"/>
    <w:rsid w:val="008D5638"/>
    <w:pPr>
      <w:spacing w:before="100" w:beforeAutospacing="1" w:after="100" w:afterAutospacing="1" w:line="133" w:lineRule="atLeast"/>
      <w:jc w:val="left"/>
    </w:pPr>
    <w:rPr>
      <w:rFonts w:ascii="Arial" w:hAnsi="Arial" w:cs="Arial"/>
      <w:color w:val="555555"/>
      <w:sz w:val="7"/>
      <w:szCs w:val="7"/>
      <w:lang w:val="it-IT" w:eastAsia="it-IT" w:bidi="ar-SA"/>
    </w:rPr>
  </w:style>
  <w:style w:type="paragraph" w:customStyle="1" w:styleId="source-switch1">
    <w:name w:val="source-switch1"/>
    <w:basedOn w:val="Normale"/>
    <w:rsid w:val="008D5638"/>
    <w:pPr>
      <w:spacing w:before="100" w:beforeAutospacing="1" w:after="100" w:afterAutospacing="1" w:line="133" w:lineRule="atLeast"/>
      <w:jc w:val="center"/>
    </w:pPr>
    <w:rPr>
      <w:rFonts w:ascii="Arial" w:hAnsi="Arial" w:cs="Arial"/>
      <w:color w:val="555555"/>
      <w:sz w:val="7"/>
      <w:szCs w:val="7"/>
      <w:lang w:val="it-IT" w:eastAsia="it-IT" w:bidi="ar-SA"/>
    </w:rPr>
  </w:style>
  <w:style w:type="paragraph" w:customStyle="1" w:styleId="lbutton1">
    <w:name w:val="lbutton1"/>
    <w:basedOn w:val="Normale"/>
    <w:rsid w:val="008D5638"/>
    <w:pPr>
      <w:spacing w:before="13" w:after="13" w:line="240" w:lineRule="auto"/>
      <w:ind w:left="13" w:right="13"/>
      <w:jc w:val="left"/>
    </w:pPr>
    <w:rPr>
      <w:rFonts w:ascii="Times New Roman" w:hAnsi="Times New Roman"/>
      <w:sz w:val="24"/>
      <w:szCs w:val="24"/>
      <w:lang w:val="it-IT" w:eastAsia="it-IT" w:bidi="ar-SA"/>
    </w:rPr>
  </w:style>
  <w:style w:type="paragraph" w:customStyle="1" w:styleId="rbutton1">
    <w:name w:val="rbutton1"/>
    <w:basedOn w:val="Normale"/>
    <w:rsid w:val="008D5638"/>
    <w:pPr>
      <w:spacing w:before="13" w:after="100" w:afterAutospacing="1" w:line="240" w:lineRule="auto"/>
      <w:jc w:val="left"/>
    </w:pPr>
    <w:rPr>
      <w:rFonts w:ascii="Times New Roman" w:hAnsi="Times New Roman"/>
      <w:sz w:val="24"/>
      <w:szCs w:val="24"/>
      <w:lang w:val="it-IT" w:eastAsia="it-IT" w:bidi="ar-SA"/>
    </w:rPr>
  </w:style>
  <w:style w:type="paragraph" w:customStyle="1" w:styleId="k-options1">
    <w:name w:val="k-options1"/>
    <w:basedOn w:val="Normale"/>
    <w:rsid w:val="008D5638"/>
    <w:pPr>
      <w:pBdr>
        <w:top w:val="single" w:sz="2" w:space="0" w:color="AAAAAA"/>
        <w:left w:val="single" w:sz="2" w:space="0" w:color="AAAAAA"/>
        <w:bottom w:val="single" w:sz="2" w:space="0" w:color="AAAAAA"/>
        <w:right w:val="single" w:sz="2" w:space="0" w:color="AAAAAA"/>
      </w:pBdr>
      <w:spacing w:after="100" w:afterAutospacing="1" w:line="240" w:lineRule="auto"/>
      <w:jc w:val="center"/>
    </w:pPr>
    <w:rPr>
      <w:rFonts w:ascii="Arial" w:hAnsi="Arial" w:cs="Arial"/>
      <w:caps/>
      <w:color w:val="555555"/>
      <w:sz w:val="7"/>
      <w:szCs w:val="7"/>
      <w:lang w:val="it-IT" w:eastAsia="it-IT" w:bidi="ar-SA"/>
    </w:rPr>
  </w:style>
  <w:style w:type="paragraph" w:customStyle="1" w:styleId="k-menu-screens1">
    <w:name w:val="k-menu-screens1"/>
    <w:basedOn w:val="Normale"/>
    <w:rsid w:val="008D5638"/>
    <w:pPr>
      <w:spacing w:before="100" w:beforeAutospacing="1" w:after="100" w:afterAutospacing="1" w:line="240" w:lineRule="auto"/>
      <w:jc w:val="left"/>
    </w:pPr>
    <w:rPr>
      <w:rFonts w:ascii="Times New Roman" w:hAnsi="Times New Roman"/>
      <w:sz w:val="9"/>
      <w:szCs w:val="9"/>
      <w:lang w:val="it-IT" w:eastAsia="it-IT" w:bidi="ar-SA"/>
    </w:rPr>
  </w:style>
  <w:style w:type="paragraph" w:customStyle="1" w:styleId="k-menu1">
    <w:name w:val="k-menu1"/>
    <w:basedOn w:val="Normale"/>
    <w:rsid w:val="008D5638"/>
    <w:pPr>
      <w:shd w:val="clear" w:color="auto" w:fill="181818"/>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volumecontrol1">
    <w:name w:val="volume_control1"/>
    <w:basedOn w:val="Normale"/>
    <w:rsid w:val="008D5638"/>
    <w:pPr>
      <w:spacing w:before="100" w:beforeAutospacing="1" w:after="100" w:afterAutospacing="1" w:line="240" w:lineRule="auto"/>
      <w:ind w:right="13"/>
      <w:jc w:val="left"/>
    </w:pPr>
    <w:rPr>
      <w:rFonts w:ascii="Times New Roman" w:hAnsi="Times New Roman"/>
      <w:sz w:val="24"/>
      <w:szCs w:val="24"/>
      <w:lang w:val="it-IT" w:eastAsia="it-IT" w:bidi="ar-SA"/>
    </w:rPr>
  </w:style>
  <w:style w:type="paragraph" w:customStyle="1" w:styleId="volume-slider1">
    <w:name w:val="volume-slider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lider-range1">
    <w:name w:val="ui-slider-range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reditsbox1">
    <w:name w:val="credits_box1"/>
    <w:basedOn w:val="Normale"/>
    <w:rsid w:val="008D5638"/>
    <w:pPr>
      <w:shd w:val="clear" w:color="auto" w:fill="FFFF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attribution1">
    <w:name w:val="k-attribution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lay-btn-large3">
    <w:name w:val="play-btn-large3"/>
    <w:basedOn w:val="Normale"/>
    <w:rsid w:val="008D5638"/>
    <w:pPr>
      <w:spacing w:after="100" w:afterAutospacing="1" w:line="240" w:lineRule="auto"/>
      <w:ind w:left="-233"/>
      <w:jc w:val="left"/>
    </w:pPr>
    <w:rPr>
      <w:rFonts w:ascii="Times New Roman" w:hAnsi="Times New Roman"/>
      <w:sz w:val="24"/>
      <w:szCs w:val="24"/>
      <w:lang w:val="it-IT" w:eastAsia="it-IT" w:bidi="ar-SA"/>
    </w:rPr>
  </w:style>
  <w:style w:type="paragraph" w:customStyle="1" w:styleId="ui-icon17">
    <w:name w:val="ui-icon17"/>
    <w:basedOn w:val="Normale"/>
    <w:rsid w:val="008D5638"/>
    <w:pPr>
      <w:spacing w:after="100" w:afterAutospacing="1" w:line="240" w:lineRule="auto"/>
      <w:ind w:hanging="11300"/>
      <w:jc w:val="left"/>
    </w:pPr>
    <w:rPr>
      <w:rFonts w:ascii="Times New Roman" w:hAnsi="Times New Roman"/>
      <w:sz w:val="24"/>
      <w:szCs w:val="24"/>
      <w:lang w:val="it-IT" w:eastAsia="it-IT" w:bidi="ar-SA"/>
    </w:rPr>
  </w:style>
  <w:style w:type="paragraph" w:customStyle="1" w:styleId="ui-button-large1">
    <w:name w:val="ui-button-large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18">
    <w:name w:val="ui-icon18"/>
    <w:basedOn w:val="Normale"/>
    <w:rsid w:val="008D5638"/>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icon19">
    <w:name w:val="ui-icon19"/>
    <w:basedOn w:val="Normale"/>
    <w:rsid w:val="008D5638"/>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icon20">
    <w:name w:val="ui-icon20"/>
    <w:basedOn w:val="Normale"/>
    <w:rsid w:val="008D5638"/>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icon21">
    <w:name w:val="ui-icon21"/>
    <w:basedOn w:val="Normale"/>
    <w:rsid w:val="008D5638"/>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button-icon-only1">
    <w:name w:val="ui-button-icon-only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icons-only1">
    <w:name w:val="ui-button-icons-only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green1">
    <w:name w:val="ui-button-green1"/>
    <w:basedOn w:val="Normale"/>
    <w:rsid w:val="008D5638"/>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button-blue1">
    <w:name w:val="ui-button-blue1"/>
    <w:basedOn w:val="Normale"/>
    <w:rsid w:val="008D5638"/>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button-text9">
    <w:name w:val="ui-button-text9"/>
    <w:basedOn w:val="Normale"/>
    <w:rsid w:val="008D5638"/>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button-red1">
    <w:name w:val="ui-button-red1"/>
    <w:basedOn w:val="Normale"/>
    <w:rsid w:val="008D5638"/>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button-text10">
    <w:name w:val="ui-button-text10"/>
    <w:basedOn w:val="Normale"/>
    <w:rsid w:val="008D5638"/>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slider-handle2">
    <w:name w:val="ui-slider-handle2"/>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lider-range2">
    <w:name w:val="ui-slider-range2"/>
    <w:basedOn w:val="Normale"/>
    <w:rsid w:val="008D5638"/>
    <w:pPr>
      <w:spacing w:before="100" w:beforeAutospacing="1" w:after="100" w:afterAutospacing="1" w:line="240" w:lineRule="auto"/>
      <w:jc w:val="left"/>
    </w:pPr>
    <w:rPr>
      <w:rFonts w:ascii="Times New Roman" w:hAnsi="Times New Roman"/>
      <w:sz w:val="17"/>
      <w:szCs w:val="17"/>
      <w:lang w:val="it-IT" w:eastAsia="it-IT" w:bidi="ar-SA"/>
    </w:rPr>
  </w:style>
  <w:style w:type="paragraph" w:customStyle="1" w:styleId="ui-slider-handle3">
    <w:name w:val="ui-slider-handle3"/>
    <w:basedOn w:val="Normale"/>
    <w:rsid w:val="008D5638"/>
    <w:pPr>
      <w:spacing w:before="100" w:beforeAutospacing="1" w:after="100" w:afterAutospacing="1" w:line="240" w:lineRule="auto"/>
      <w:ind w:left="-144"/>
      <w:jc w:val="left"/>
    </w:pPr>
    <w:rPr>
      <w:rFonts w:ascii="Times New Roman" w:hAnsi="Times New Roman"/>
      <w:sz w:val="24"/>
      <w:szCs w:val="24"/>
      <w:lang w:val="it-IT" w:eastAsia="it-IT" w:bidi="ar-SA"/>
    </w:rPr>
  </w:style>
  <w:style w:type="paragraph" w:customStyle="1" w:styleId="ui-slider-handle4">
    <w:name w:val="ui-slider-handle4"/>
    <w:basedOn w:val="Normale"/>
    <w:rsid w:val="008D5638"/>
    <w:pPr>
      <w:spacing w:before="100" w:beforeAutospacing="1" w:after="0" w:line="240" w:lineRule="auto"/>
      <w:jc w:val="left"/>
    </w:pPr>
    <w:rPr>
      <w:rFonts w:ascii="Times New Roman" w:hAnsi="Times New Roman"/>
      <w:sz w:val="24"/>
      <w:szCs w:val="24"/>
      <w:lang w:val="it-IT" w:eastAsia="it-IT" w:bidi="ar-SA"/>
    </w:rPr>
  </w:style>
  <w:style w:type="paragraph" w:customStyle="1" w:styleId="ui-slider-range3">
    <w:name w:val="ui-slider-range3"/>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ui-icon22">
    <w:name w:val="ui-icon22"/>
    <w:basedOn w:val="Carpredefinitoparagrafo"/>
    <w:rsid w:val="008D5638"/>
    <w:rPr>
      <w:vanish w:val="0"/>
      <w:webHidden w:val="0"/>
      <w:specVanish w:val="0"/>
    </w:rPr>
  </w:style>
  <w:style w:type="character" w:customStyle="1" w:styleId="ui-text1">
    <w:name w:val="ui-text1"/>
    <w:basedOn w:val="Carpredefinitoparagrafo"/>
    <w:rsid w:val="008D5638"/>
  </w:style>
  <w:style w:type="paragraph" w:customStyle="1" w:styleId="ui-widget-overlay1">
    <w:name w:val="ui-widget-overlay1"/>
    <w:basedOn w:val="Normale"/>
    <w:rsid w:val="008D5638"/>
    <w:pPr>
      <w:shd w:val="clear" w:color="auto" w:fill="00000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elected1">
    <w:name w:val="ui-selected1"/>
    <w:basedOn w:val="Normale"/>
    <w:rsid w:val="008D5638"/>
    <w:pPr>
      <w:spacing w:before="100" w:beforeAutospacing="1" w:after="100" w:afterAutospacing="1" w:line="240" w:lineRule="auto"/>
      <w:jc w:val="left"/>
    </w:pPr>
    <w:rPr>
      <w:rFonts w:ascii="Times New Roman" w:hAnsi="Times New Roman"/>
      <w:b/>
      <w:bCs/>
      <w:color w:val="000000"/>
      <w:sz w:val="24"/>
      <w:szCs w:val="24"/>
      <w:lang w:val="it-IT" w:eastAsia="it-IT" w:bidi="ar-SA"/>
    </w:rPr>
  </w:style>
  <w:style w:type="paragraph" w:customStyle="1" w:styleId="overlay-win1">
    <w:name w:val="overlay-win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verlay-content1">
    <w:name w:val="overlay-content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olcontainer1">
    <w:name w:val="vol_container1"/>
    <w:basedOn w:val="Normale"/>
    <w:rsid w:val="008D5638"/>
    <w:pPr>
      <w:shd w:val="clear" w:color="auto" w:fill="272727"/>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opycode1">
    <w:name w:val="copycode1"/>
    <w:basedOn w:val="Normale"/>
    <w:rsid w:val="008D5638"/>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ui-iconlink1">
    <w:name w:val="ui-icon_link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tate-hover3">
    <w:name w:val="ui-state-hover3"/>
    <w:basedOn w:val="Normale"/>
    <w:rsid w:val="008D5638"/>
    <w:pP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navbar3">
    <w:name w:val="navbar3"/>
    <w:basedOn w:val="Normale"/>
    <w:rsid w:val="008D5638"/>
    <w:pPr>
      <w:spacing w:before="100" w:beforeAutospacing="1" w:after="100" w:afterAutospacing="1" w:line="240" w:lineRule="auto"/>
      <w:ind w:right="120"/>
      <w:jc w:val="left"/>
    </w:pPr>
    <w:rPr>
      <w:rFonts w:ascii="Times New Roman" w:hAnsi="Times New Roman"/>
      <w:sz w:val="21"/>
      <w:szCs w:val="21"/>
      <w:lang w:val="it-IT" w:eastAsia="it-IT" w:bidi="ar-SA"/>
    </w:rPr>
  </w:style>
  <w:style w:type="paragraph" w:customStyle="1" w:styleId="thumbimage1">
    <w:name w:val="thumbimage1"/>
    <w:basedOn w:val="Normale"/>
    <w:rsid w:val="008D5638"/>
    <w:pPr>
      <w:shd w:val="clear" w:color="auto" w:fill="FFFF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editnotice-redlink1">
    <w:name w:val="editnotice-redlink1"/>
    <w:basedOn w:val="Normale"/>
    <w:rsid w:val="008D5638"/>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title2">
    <w:name w:val="mw-title2"/>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enhanced-rctime1">
    <w:name w:val="mw-enhanced-rctime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texhtml1">
    <w:name w:val="texhtml1"/>
    <w:basedOn w:val="Carpredefinitoparagrafo"/>
    <w:rsid w:val="008D5638"/>
    <w:rPr>
      <w:rFonts w:ascii="Times New Roman" w:hAnsi="Times New Roman" w:cs="Times New Roman" w:hint="default"/>
      <w:sz w:val="24"/>
      <w:szCs w:val="24"/>
    </w:rPr>
  </w:style>
  <w:style w:type="paragraph" w:customStyle="1" w:styleId="sortkey1">
    <w:name w:val="sortkey1"/>
    <w:basedOn w:val="Normale"/>
    <w:rsid w:val="008D5638"/>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sortkey2">
    <w:name w:val="sortkey2"/>
    <w:basedOn w:val="Normale"/>
    <w:rsid w:val="008D5638"/>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inputbox-element1">
    <w:name w:val="inputbox-element1"/>
    <w:basedOn w:val="Normale"/>
    <w:rsid w:val="008D5638"/>
    <w:pPr>
      <w:spacing w:before="100" w:beforeAutospacing="1" w:after="100" w:afterAutospacing="1" w:line="240" w:lineRule="auto"/>
      <w:jc w:val="left"/>
    </w:pPr>
    <w:rPr>
      <w:rFonts w:ascii="Times New Roman" w:hAnsi="Times New Roman"/>
      <w:vanish/>
      <w:sz w:val="24"/>
      <w:szCs w:val="24"/>
      <w:lang w:val="it-IT" w:eastAsia="it-IT" w:bidi="ar-SA"/>
    </w:rPr>
  </w:style>
  <w:style w:type="character" w:customStyle="1" w:styleId="mw-editsection1">
    <w:name w:val="mw-editsection1"/>
    <w:basedOn w:val="Carpredefinitoparagrafo"/>
    <w:rsid w:val="008D5638"/>
  </w:style>
  <w:style w:type="character" w:customStyle="1" w:styleId="piecedata16">
    <w:name w:val="piecedata16"/>
    <w:basedOn w:val="Carpredefinitoparagrafo"/>
    <w:rsid w:val="000A0EC6"/>
  </w:style>
  <w:style w:type="character" w:customStyle="1" w:styleId="piececount16">
    <w:name w:val="piececount16"/>
    <w:basedOn w:val="Carpredefinitoparagrafo"/>
    <w:rsid w:val="000A0EC6"/>
  </w:style>
  <w:style w:type="character" w:customStyle="1" w:styleId="piecedata17">
    <w:name w:val="piecedata17"/>
    <w:basedOn w:val="Carpredefinitoparagrafo"/>
    <w:rsid w:val="000A0EC6"/>
  </w:style>
  <w:style w:type="character" w:customStyle="1" w:styleId="piececount17">
    <w:name w:val="piececount17"/>
    <w:basedOn w:val="Carpredefinitoparagrafo"/>
    <w:rsid w:val="000A0EC6"/>
  </w:style>
  <w:style w:type="character" w:customStyle="1" w:styleId="piecedata18">
    <w:name w:val="piecedata18"/>
    <w:basedOn w:val="Carpredefinitoparagrafo"/>
    <w:rsid w:val="000A0EC6"/>
  </w:style>
  <w:style w:type="character" w:customStyle="1" w:styleId="piececount18">
    <w:name w:val="piececount18"/>
    <w:basedOn w:val="Carpredefinitoparagrafo"/>
    <w:rsid w:val="000A0EC6"/>
  </w:style>
  <w:style w:type="character" w:customStyle="1" w:styleId="piecedata19">
    <w:name w:val="piecedata19"/>
    <w:basedOn w:val="Carpredefinitoparagrafo"/>
    <w:rsid w:val="000A0EC6"/>
  </w:style>
  <w:style w:type="character" w:customStyle="1" w:styleId="piececount19">
    <w:name w:val="piececount19"/>
    <w:basedOn w:val="Carpredefinitoparagrafo"/>
    <w:rsid w:val="000A0EC6"/>
  </w:style>
  <w:style w:type="character" w:customStyle="1" w:styleId="piecedata20">
    <w:name w:val="piecedata20"/>
    <w:basedOn w:val="Carpredefinitoparagrafo"/>
    <w:rsid w:val="000A0EC6"/>
  </w:style>
  <w:style w:type="character" w:customStyle="1" w:styleId="piececount20">
    <w:name w:val="piececount20"/>
    <w:basedOn w:val="Carpredefinitoparagrafo"/>
    <w:rsid w:val="000A0EC6"/>
  </w:style>
  <w:style w:type="character" w:customStyle="1" w:styleId="piecedata21">
    <w:name w:val="piecedata21"/>
    <w:basedOn w:val="Carpredefinitoparagrafo"/>
    <w:rsid w:val="000A0EC6"/>
  </w:style>
  <w:style w:type="character" w:customStyle="1" w:styleId="piececount21">
    <w:name w:val="piececount21"/>
    <w:basedOn w:val="Carpredefinitoparagrafo"/>
    <w:rsid w:val="000A0EC6"/>
  </w:style>
  <w:style w:type="character" w:customStyle="1" w:styleId="piecedata22">
    <w:name w:val="piecedata22"/>
    <w:basedOn w:val="Carpredefinitoparagrafo"/>
    <w:rsid w:val="000A0EC6"/>
  </w:style>
  <w:style w:type="character" w:customStyle="1" w:styleId="piececount22">
    <w:name w:val="piececount22"/>
    <w:basedOn w:val="Carpredefinitoparagrafo"/>
    <w:rsid w:val="000A0EC6"/>
  </w:style>
  <w:style w:type="character" w:customStyle="1" w:styleId="piecedata23">
    <w:name w:val="piecedata23"/>
    <w:basedOn w:val="Carpredefinitoparagrafo"/>
    <w:rsid w:val="000A0EC6"/>
  </w:style>
  <w:style w:type="character" w:customStyle="1" w:styleId="piececount23">
    <w:name w:val="piececount23"/>
    <w:basedOn w:val="Carpredefinitoparagrafo"/>
    <w:rsid w:val="000A0EC6"/>
  </w:style>
  <w:style w:type="character" w:customStyle="1" w:styleId="piecedata24">
    <w:name w:val="piecedata24"/>
    <w:basedOn w:val="Carpredefinitoparagrafo"/>
    <w:rsid w:val="000A0EC6"/>
  </w:style>
  <w:style w:type="character" w:customStyle="1" w:styleId="piececount24">
    <w:name w:val="piececount24"/>
    <w:basedOn w:val="Carpredefinitoparagrafo"/>
    <w:rsid w:val="000A0EC6"/>
  </w:style>
  <w:style w:type="character" w:customStyle="1" w:styleId="piecedata25">
    <w:name w:val="piecedata25"/>
    <w:basedOn w:val="Carpredefinitoparagrafo"/>
    <w:rsid w:val="000A0EC6"/>
  </w:style>
  <w:style w:type="character" w:customStyle="1" w:styleId="piececount25">
    <w:name w:val="piececount25"/>
    <w:basedOn w:val="Carpredefinitoparagrafo"/>
    <w:rsid w:val="000A0EC6"/>
  </w:style>
  <w:style w:type="character" w:customStyle="1" w:styleId="piecedata26">
    <w:name w:val="piecedata26"/>
    <w:basedOn w:val="Carpredefinitoparagrafo"/>
    <w:rsid w:val="000A0EC6"/>
  </w:style>
  <w:style w:type="character" w:customStyle="1" w:styleId="piececount26">
    <w:name w:val="piececount26"/>
    <w:basedOn w:val="Carpredefinitoparagrafo"/>
    <w:rsid w:val="000A0EC6"/>
  </w:style>
  <w:style w:type="character" w:customStyle="1" w:styleId="piecedata27">
    <w:name w:val="piecedata27"/>
    <w:basedOn w:val="Carpredefinitoparagrafo"/>
    <w:rsid w:val="000A0EC6"/>
  </w:style>
  <w:style w:type="character" w:customStyle="1" w:styleId="piececount27">
    <w:name w:val="piececount27"/>
    <w:basedOn w:val="Carpredefinitoparagrafo"/>
    <w:rsid w:val="000A0EC6"/>
  </w:style>
  <w:style w:type="character" w:customStyle="1" w:styleId="piecedata28">
    <w:name w:val="piecedata28"/>
    <w:basedOn w:val="Carpredefinitoparagrafo"/>
    <w:rsid w:val="000A0EC6"/>
  </w:style>
  <w:style w:type="character" w:customStyle="1" w:styleId="piececount28">
    <w:name w:val="piececount28"/>
    <w:basedOn w:val="Carpredefinitoparagrafo"/>
    <w:rsid w:val="000A0EC6"/>
  </w:style>
  <w:style w:type="character" w:customStyle="1" w:styleId="piecedata29">
    <w:name w:val="piecedata29"/>
    <w:basedOn w:val="Carpredefinitoparagrafo"/>
    <w:rsid w:val="000A0EC6"/>
  </w:style>
  <w:style w:type="character" w:customStyle="1" w:styleId="piececount29">
    <w:name w:val="piececount29"/>
    <w:basedOn w:val="Carpredefinitoparagrafo"/>
    <w:rsid w:val="000A0EC6"/>
  </w:style>
  <w:style w:type="character" w:customStyle="1" w:styleId="piecedata30">
    <w:name w:val="piecedata30"/>
    <w:basedOn w:val="Carpredefinitoparagrafo"/>
    <w:rsid w:val="000A0EC6"/>
  </w:style>
  <w:style w:type="character" w:customStyle="1" w:styleId="piececount30">
    <w:name w:val="piececount30"/>
    <w:basedOn w:val="Carpredefinitoparagrafo"/>
    <w:rsid w:val="000A0EC6"/>
  </w:style>
  <w:style w:type="character" w:customStyle="1" w:styleId="piecedata31">
    <w:name w:val="piecedata31"/>
    <w:basedOn w:val="Carpredefinitoparagrafo"/>
    <w:rsid w:val="000A0EC6"/>
  </w:style>
  <w:style w:type="character" w:customStyle="1" w:styleId="piececount31">
    <w:name w:val="piececount31"/>
    <w:basedOn w:val="Carpredefinitoparagrafo"/>
    <w:rsid w:val="000A0EC6"/>
  </w:style>
  <w:style w:type="character" w:customStyle="1" w:styleId="piecedata32">
    <w:name w:val="piecedata32"/>
    <w:basedOn w:val="Carpredefinitoparagrafo"/>
    <w:rsid w:val="000A0EC6"/>
  </w:style>
  <w:style w:type="character" w:customStyle="1" w:styleId="piececount32">
    <w:name w:val="piececount32"/>
    <w:basedOn w:val="Carpredefinitoparagrafo"/>
    <w:rsid w:val="000A0EC6"/>
  </w:style>
  <w:style w:type="character" w:customStyle="1" w:styleId="piecedata33">
    <w:name w:val="piecedata33"/>
    <w:basedOn w:val="Carpredefinitoparagrafo"/>
    <w:rsid w:val="000A0EC6"/>
  </w:style>
  <w:style w:type="character" w:customStyle="1" w:styleId="piececount33">
    <w:name w:val="piececount33"/>
    <w:basedOn w:val="Carpredefinitoparagrafo"/>
    <w:rsid w:val="000A0EC6"/>
  </w:style>
  <w:style w:type="character" w:customStyle="1" w:styleId="piecedata34">
    <w:name w:val="piecedata34"/>
    <w:basedOn w:val="Carpredefinitoparagrafo"/>
    <w:rsid w:val="000A0EC6"/>
  </w:style>
  <w:style w:type="character" w:customStyle="1" w:styleId="piececount34">
    <w:name w:val="piececount34"/>
    <w:basedOn w:val="Carpredefinitoparagrafo"/>
    <w:rsid w:val="000A0EC6"/>
  </w:style>
  <w:style w:type="character" w:customStyle="1" w:styleId="piecedata35">
    <w:name w:val="piecedata35"/>
    <w:basedOn w:val="Carpredefinitoparagrafo"/>
    <w:rsid w:val="000A0EC6"/>
  </w:style>
  <w:style w:type="character" w:customStyle="1" w:styleId="piececount35">
    <w:name w:val="piececount35"/>
    <w:basedOn w:val="Carpredefinitoparagrafo"/>
    <w:rsid w:val="000A0EC6"/>
  </w:style>
  <w:style w:type="character" w:customStyle="1" w:styleId="piecedata36">
    <w:name w:val="piecedata36"/>
    <w:basedOn w:val="Carpredefinitoparagrafo"/>
    <w:rsid w:val="000A0EC6"/>
  </w:style>
  <w:style w:type="character" w:customStyle="1" w:styleId="piececount36">
    <w:name w:val="piececount36"/>
    <w:basedOn w:val="Carpredefinitoparagrafo"/>
    <w:rsid w:val="000A0EC6"/>
  </w:style>
  <w:style w:type="character" w:customStyle="1" w:styleId="piecedata37">
    <w:name w:val="piecedata37"/>
    <w:basedOn w:val="Carpredefinitoparagrafo"/>
    <w:rsid w:val="000A0EC6"/>
  </w:style>
  <w:style w:type="character" w:customStyle="1" w:styleId="piececount37">
    <w:name w:val="piececount37"/>
    <w:basedOn w:val="Carpredefinitoparagrafo"/>
    <w:rsid w:val="000A0EC6"/>
  </w:style>
  <w:style w:type="character" w:customStyle="1" w:styleId="piecedata38">
    <w:name w:val="piecedata38"/>
    <w:basedOn w:val="Carpredefinitoparagrafo"/>
    <w:rsid w:val="000A0EC6"/>
  </w:style>
  <w:style w:type="character" w:customStyle="1" w:styleId="piececount38">
    <w:name w:val="piececount38"/>
    <w:basedOn w:val="Carpredefinitoparagrafo"/>
    <w:rsid w:val="000A0EC6"/>
  </w:style>
  <w:style w:type="character" w:customStyle="1" w:styleId="piecedata39">
    <w:name w:val="piecedata39"/>
    <w:basedOn w:val="Carpredefinitoparagrafo"/>
    <w:rsid w:val="000A0EC6"/>
  </w:style>
  <w:style w:type="character" w:customStyle="1" w:styleId="piececount39">
    <w:name w:val="piececount39"/>
    <w:basedOn w:val="Carpredefinitoparagrafo"/>
    <w:rsid w:val="000A0EC6"/>
  </w:style>
  <w:style w:type="character" w:customStyle="1" w:styleId="piecedata40">
    <w:name w:val="piecedata40"/>
    <w:basedOn w:val="Carpredefinitoparagrafo"/>
    <w:rsid w:val="000A0EC6"/>
  </w:style>
  <w:style w:type="character" w:customStyle="1" w:styleId="piececount40">
    <w:name w:val="piececount40"/>
    <w:basedOn w:val="Carpredefinitoparagrafo"/>
    <w:rsid w:val="000A0EC6"/>
  </w:style>
  <w:style w:type="character" w:customStyle="1" w:styleId="piecedata41">
    <w:name w:val="piecedata41"/>
    <w:basedOn w:val="Carpredefinitoparagrafo"/>
    <w:rsid w:val="000A0EC6"/>
  </w:style>
  <w:style w:type="character" w:customStyle="1" w:styleId="piececount41">
    <w:name w:val="piececount41"/>
    <w:basedOn w:val="Carpredefinitoparagrafo"/>
    <w:rsid w:val="000A0EC6"/>
  </w:style>
  <w:style w:type="character" w:customStyle="1" w:styleId="piecedata42">
    <w:name w:val="piecedata42"/>
    <w:basedOn w:val="Carpredefinitoparagrafo"/>
    <w:rsid w:val="000A0EC6"/>
  </w:style>
  <w:style w:type="character" w:customStyle="1" w:styleId="piececount42">
    <w:name w:val="piececount42"/>
    <w:basedOn w:val="Carpredefinitoparagrafo"/>
    <w:rsid w:val="000A0EC6"/>
  </w:style>
  <w:style w:type="character" w:customStyle="1" w:styleId="piecedata43">
    <w:name w:val="piecedata43"/>
    <w:basedOn w:val="Carpredefinitoparagrafo"/>
    <w:rsid w:val="000A0EC6"/>
  </w:style>
  <w:style w:type="character" w:customStyle="1" w:styleId="piececount43">
    <w:name w:val="piececount43"/>
    <w:basedOn w:val="Carpredefinitoparagrafo"/>
    <w:rsid w:val="00AC4061"/>
  </w:style>
  <w:style w:type="character" w:customStyle="1" w:styleId="piecedata44">
    <w:name w:val="piecedata44"/>
    <w:basedOn w:val="Carpredefinitoparagrafo"/>
    <w:rsid w:val="00AC4061"/>
  </w:style>
  <w:style w:type="character" w:customStyle="1" w:styleId="piececount44">
    <w:name w:val="piececount44"/>
    <w:basedOn w:val="Carpredefinitoparagrafo"/>
    <w:rsid w:val="00AC4061"/>
  </w:style>
  <w:style w:type="character" w:customStyle="1" w:styleId="piecedata45">
    <w:name w:val="piecedata45"/>
    <w:basedOn w:val="Carpredefinitoparagrafo"/>
    <w:rsid w:val="00AC4061"/>
  </w:style>
  <w:style w:type="character" w:customStyle="1" w:styleId="piececount45">
    <w:name w:val="piececount45"/>
    <w:basedOn w:val="Carpredefinitoparagrafo"/>
    <w:rsid w:val="00AC4061"/>
  </w:style>
  <w:style w:type="character" w:customStyle="1" w:styleId="piecedata46">
    <w:name w:val="piecedata46"/>
    <w:basedOn w:val="Carpredefinitoparagrafo"/>
    <w:rsid w:val="00AC4061"/>
  </w:style>
  <w:style w:type="character" w:customStyle="1" w:styleId="piececount46">
    <w:name w:val="piececount46"/>
    <w:basedOn w:val="Carpredefinitoparagrafo"/>
    <w:rsid w:val="00AC4061"/>
  </w:style>
  <w:style w:type="character" w:customStyle="1" w:styleId="piecedata47">
    <w:name w:val="piecedata47"/>
    <w:basedOn w:val="Carpredefinitoparagrafo"/>
    <w:rsid w:val="00AC4061"/>
  </w:style>
  <w:style w:type="character" w:customStyle="1" w:styleId="piececount47">
    <w:name w:val="piececount47"/>
    <w:basedOn w:val="Carpredefinitoparagrafo"/>
    <w:rsid w:val="00AC4061"/>
  </w:style>
  <w:style w:type="character" w:customStyle="1" w:styleId="piecedata48">
    <w:name w:val="piecedata48"/>
    <w:basedOn w:val="Carpredefinitoparagrafo"/>
    <w:rsid w:val="00AC4061"/>
  </w:style>
  <w:style w:type="character" w:customStyle="1" w:styleId="piececount48">
    <w:name w:val="piececount48"/>
    <w:basedOn w:val="Carpredefinitoparagrafo"/>
    <w:rsid w:val="00AC4061"/>
  </w:style>
  <w:style w:type="character" w:customStyle="1" w:styleId="piecedata49">
    <w:name w:val="piecedata49"/>
    <w:basedOn w:val="Carpredefinitoparagrafo"/>
    <w:rsid w:val="00AC4061"/>
  </w:style>
  <w:style w:type="character" w:customStyle="1" w:styleId="piececount49">
    <w:name w:val="piececount49"/>
    <w:basedOn w:val="Carpredefinitoparagrafo"/>
    <w:rsid w:val="00AC4061"/>
  </w:style>
  <w:style w:type="character" w:customStyle="1" w:styleId="piecedata50">
    <w:name w:val="piecedata50"/>
    <w:basedOn w:val="Carpredefinitoparagrafo"/>
    <w:rsid w:val="00AC4061"/>
  </w:style>
  <w:style w:type="character" w:customStyle="1" w:styleId="piececount50">
    <w:name w:val="piececount50"/>
    <w:basedOn w:val="Carpredefinitoparagrafo"/>
    <w:rsid w:val="00AC4061"/>
  </w:style>
  <w:style w:type="character" w:customStyle="1" w:styleId="piecedata51">
    <w:name w:val="piecedata51"/>
    <w:basedOn w:val="Carpredefinitoparagrafo"/>
    <w:rsid w:val="00AC4061"/>
  </w:style>
  <w:style w:type="character" w:customStyle="1" w:styleId="piececount51">
    <w:name w:val="piececount51"/>
    <w:basedOn w:val="Carpredefinitoparagrafo"/>
    <w:rsid w:val="00AC4061"/>
  </w:style>
  <w:style w:type="character" w:customStyle="1" w:styleId="piecedata52">
    <w:name w:val="piecedata52"/>
    <w:basedOn w:val="Carpredefinitoparagrafo"/>
    <w:rsid w:val="00AC4061"/>
  </w:style>
  <w:style w:type="character" w:customStyle="1" w:styleId="piececount52">
    <w:name w:val="piececount52"/>
    <w:basedOn w:val="Carpredefinitoparagrafo"/>
    <w:rsid w:val="00AC4061"/>
  </w:style>
  <w:style w:type="character" w:customStyle="1" w:styleId="piecedata53">
    <w:name w:val="piecedata53"/>
    <w:basedOn w:val="Carpredefinitoparagrafo"/>
    <w:rsid w:val="00AC4061"/>
  </w:style>
  <w:style w:type="character" w:customStyle="1" w:styleId="piececount53">
    <w:name w:val="piececount53"/>
    <w:basedOn w:val="Carpredefinitoparagrafo"/>
    <w:rsid w:val="00AC4061"/>
  </w:style>
  <w:style w:type="character" w:customStyle="1" w:styleId="piecedata54">
    <w:name w:val="piecedata54"/>
    <w:basedOn w:val="Carpredefinitoparagrafo"/>
    <w:rsid w:val="00AC4061"/>
  </w:style>
  <w:style w:type="character" w:customStyle="1" w:styleId="dc-worktitle">
    <w:name w:val="dc-worktitle"/>
    <w:basedOn w:val="Carpredefinitoparagrafo"/>
    <w:rsid w:val="00BF0147"/>
  </w:style>
  <w:style w:type="character" w:customStyle="1" w:styleId="al-trackcomposers">
    <w:name w:val="al-trackcomposers"/>
    <w:basedOn w:val="Carpredefinitoparagrafo"/>
    <w:rsid w:val="00BF0147"/>
  </w:style>
  <w:style w:type="character" w:customStyle="1" w:styleId="dc-subworktitle">
    <w:name w:val="dc-subworktitle"/>
    <w:basedOn w:val="Carpredefinitoparagrafo"/>
    <w:rsid w:val="00BF0147"/>
  </w:style>
  <w:style w:type="character" w:customStyle="1" w:styleId="dc-tracktime">
    <w:name w:val="dc-tracktime"/>
    <w:basedOn w:val="Carpredefinitoparagrafo"/>
    <w:rsid w:val="00BF0147"/>
  </w:style>
  <w:style w:type="character" w:customStyle="1" w:styleId="langbutton">
    <w:name w:val="langbutton"/>
    <w:basedOn w:val="Carpredefinitoparagrafo"/>
    <w:rsid w:val="00BF0147"/>
  </w:style>
  <w:style w:type="character" w:customStyle="1" w:styleId="dc-opus">
    <w:name w:val="dc-opus"/>
    <w:basedOn w:val="Carpredefinitoparagrafo"/>
    <w:rsid w:val="00BF0147"/>
  </w:style>
  <w:style w:type="character" w:customStyle="1" w:styleId="b141006enittxtcnt-nag-link">
    <w:name w:val="b14_1006_enit_txt_cnt-nag-link"/>
    <w:basedOn w:val="Carpredefinitoparagrafo"/>
    <w:rsid w:val="00BF0147"/>
  </w:style>
  <w:style w:type="character" w:customStyle="1" w:styleId="al-worktitle">
    <w:name w:val="al-worktitle"/>
    <w:basedOn w:val="Carpredefinitoparagrafo"/>
    <w:rsid w:val="00C76219"/>
  </w:style>
  <w:style w:type="character" w:customStyle="1" w:styleId="al-subworktitle">
    <w:name w:val="al-subworktitle"/>
    <w:basedOn w:val="Carpredefinitoparagrafo"/>
    <w:rsid w:val="00C76219"/>
  </w:style>
  <w:style w:type="character" w:customStyle="1" w:styleId="al-tracktime">
    <w:name w:val="al-tracktime"/>
    <w:basedOn w:val="Carpredefinitoparagrafo"/>
    <w:rsid w:val="00C76219"/>
  </w:style>
  <w:style w:type="character" w:customStyle="1" w:styleId="dc-altworktitle">
    <w:name w:val="dc-altworktitle"/>
    <w:basedOn w:val="Carpredefinitoparagrafo"/>
    <w:rsid w:val="001026DF"/>
  </w:style>
  <w:style w:type="character" w:customStyle="1" w:styleId="dc-otherartists">
    <w:name w:val="dc-otherartists"/>
    <w:basedOn w:val="Carpredefinitoparagrafo"/>
    <w:rsid w:val="009D6727"/>
  </w:style>
  <w:style w:type="character" w:customStyle="1" w:styleId="addpagetag">
    <w:name w:val="addpagetag"/>
    <w:basedOn w:val="Carpredefinitoparagrafo"/>
    <w:rsid w:val="00E245B6"/>
  </w:style>
  <w:style w:type="character" w:customStyle="1" w:styleId="plainlinks">
    <w:name w:val="plainlinks"/>
    <w:basedOn w:val="Carpredefinitoparagrafo"/>
    <w:rsid w:val="00E245B6"/>
  </w:style>
  <w:style w:type="character" w:customStyle="1" w:styleId="expandlinetext">
    <w:name w:val="expandlinetext"/>
    <w:basedOn w:val="Carpredefinitoparagrafo"/>
    <w:rsid w:val="00E245B6"/>
  </w:style>
  <w:style w:type="character" w:styleId="Collegamentovisitato">
    <w:name w:val="FollowedHyperlink"/>
    <w:basedOn w:val="Carpredefinitoparagrafo"/>
    <w:uiPriority w:val="99"/>
    <w:semiHidden/>
    <w:unhideWhenUsed/>
    <w:rsid w:val="00490A4A"/>
    <w:rPr>
      <w:color w:val="800080"/>
      <w:u w:val="single"/>
    </w:rPr>
  </w:style>
  <w:style w:type="character" w:customStyle="1" w:styleId="hyp-worktitle">
    <w:name w:val="hyp-worktitle"/>
    <w:basedOn w:val="Carpredefinitoparagrafo"/>
    <w:rsid w:val="005D0080"/>
  </w:style>
  <w:style w:type="character" w:customStyle="1" w:styleId="hyp-opus">
    <w:name w:val="hyp-opus"/>
    <w:basedOn w:val="Carpredefinitoparagrafo"/>
    <w:rsid w:val="005D0080"/>
  </w:style>
  <w:style w:type="character" w:customStyle="1" w:styleId="hyp-tracktime">
    <w:name w:val="hyp-tracktime"/>
    <w:basedOn w:val="Carpredefinitoparagrafo"/>
    <w:rsid w:val="005D0080"/>
  </w:style>
  <w:style w:type="character" w:customStyle="1" w:styleId="hyp-trackcomposers">
    <w:name w:val="hyp-trackcomposers"/>
    <w:basedOn w:val="Carpredefinitoparagrafo"/>
    <w:rsid w:val="005D0080"/>
  </w:style>
  <w:style w:type="character" w:customStyle="1" w:styleId="fn">
    <w:name w:val="fn"/>
    <w:basedOn w:val="Carpredefinitoparagrafo"/>
    <w:rsid w:val="00B954AE"/>
  </w:style>
  <w:style w:type="character" w:customStyle="1" w:styleId="noprint">
    <w:name w:val="noprint"/>
    <w:basedOn w:val="Carpredefinitoparagrafo"/>
    <w:rsid w:val="00B954AE"/>
  </w:style>
  <w:style w:type="character" w:customStyle="1" w:styleId="birthplace">
    <w:name w:val="birthplace"/>
    <w:basedOn w:val="Carpredefinitoparagrafo"/>
    <w:rsid w:val="00B954AE"/>
  </w:style>
  <w:style w:type="character" w:customStyle="1" w:styleId="url">
    <w:name w:val="url"/>
    <w:basedOn w:val="Carpredefinitoparagrafo"/>
    <w:rsid w:val="00B954AE"/>
  </w:style>
  <w:style w:type="character" w:customStyle="1" w:styleId="longtext">
    <w:name w:val="long_text"/>
    <w:basedOn w:val="Carpredefinitoparagrafo"/>
    <w:rsid w:val="00375910"/>
  </w:style>
  <w:style w:type="character" w:customStyle="1" w:styleId="PreformattatoHTMLCarattere1">
    <w:name w:val="Preformattato HTML Carattere1"/>
    <w:basedOn w:val="Carpredefinitoparagrafo"/>
    <w:uiPriority w:val="99"/>
    <w:semiHidden/>
    <w:locked/>
    <w:rsid w:val="009A6AEF"/>
    <w:rPr>
      <w:rFonts w:ascii="Courier New" w:hAnsi="Courier New" w:cs="Courier New"/>
    </w:rPr>
  </w:style>
  <w:style w:type="character" w:customStyle="1" w:styleId="apple-converted-space">
    <w:name w:val="apple-converted-space"/>
    <w:basedOn w:val="Carpredefinitoparagrafo"/>
    <w:rsid w:val="00274102"/>
  </w:style>
  <w:style w:type="numbering" w:customStyle="1" w:styleId="Nessunelenco1">
    <w:name w:val="Nessun elenco1"/>
    <w:next w:val="Nessunelenco"/>
    <w:uiPriority w:val="99"/>
    <w:semiHidden/>
    <w:unhideWhenUsed/>
    <w:rsid w:val="00F872E5"/>
  </w:style>
  <w:style w:type="paragraph" w:customStyle="1" w:styleId="uls-menu">
    <w:name w:val="uls-menu"/>
    <w:basedOn w:val="Normale"/>
    <w:rsid w:val="00F872E5"/>
    <w:pPr>
      <w:spacing w:before="100" w:beforeAutospacing="1" w:after="100" w:afterAutospacing="1" w:line="240" w:lineRule="auto"/>
      <w:jc w:val="left"/>
    </w:pPr>
    <w:rPr>
      <w:rFonts w:ascii="Times New Roman" w:hAnsi="Times New Roman"/>
      <w:sz w:val="27"/>
      <w:szCs w:val="27"/>
      <w:lang w:val="it-IT" w:eastAsia="it-IT" w:bidi="ar-SA"/>
    </w:rPr>
  </w:style>
  <w:style w:type="paragraph" w:customStyle="1" w:styleId="uls-search-wrapper-wrapper">
    <w:name w:val="uls-search-wrapper-wrapper"/>
    <w:basedOn w:val="Normale"/>
    <w:rsid w:val="00F872E5"/>
    <w:pPr>
      <w:spacing w:before="75" w:after="75" w:line="240" w:lineRule="auto"/>
      <w:jc w:val="left"/>
    </w:pPr>
    <w:rPr>
      <w:rFonts w:ascii="Times New Roman" w:hAnsi="Times New Roman"/>
      <w:sz w:val="24"/>
      <w:szCs w:val="24"/>
      <w:lang w:val="it-IT" w:eastAsia="it-IT" w:bidi="ar-SA"/>
    </w:rPr>
  </w:style>
  <w:style w:type="paragraph" w:customStyle="1" w:styleId="uls-icon-back">
    <w:name w:val="uls-icon-back"/>
    <w:basedOn w:val="Normale"/>
    <w:rsid w:val="00F872E5"/>
    <w:pPr>
      <w:pBdr>
        <w:right w:val="single" w:sz="6" w:space="0" w:color="C9C9C9"/>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tmh-playtext">
    <w:name w:val="mw-tmh-playtext"/>
    <w:basedOn w:val="Normale"/>
    <w:rsid w:val="00F872E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ext-quick-survey-panel">
    <w:name w:val="ext-quick-survey-panel"/>
    <w:basedOn w:val="Normale"/>
    <w:rsid w:val="00F872E5"/>
    <w:pPr>
      <w:shd w:val="clear" w:color="auto" w:fill="EEEEEE"/>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ext-qs-loader-bar">
    <w:name w:val="ext-qs-loader-bar"/>
    <w:basedOn w:val="Normale"/>
    <w:rsid w:val="00F872E5"/>
    <w:pPr>
      <w:shd w:val="clear" w:color="auto" w:fill="EEEEEE"/>
      <w:spacing w:before="100" w:beforeAutospacing="1" w:after="100" w:afterAutospacing="1" w:line="240" w:lineRule="auto"/>
      <w:ind w:left="336"/>
      <w:jc w:val="left"/>
    </w:pPr>
    <w:rPr>
      <w:rFonts w:ascii="Times New Roman" w:hAnsi="Times New Roman"/>
      <w:sz w:val="24"/>
      <w:szCs w:val="24"/>
      <w:lang w:val="it-IT" w:eastAsia="it-IT" w:bidi="ar-SA"/>
    </w:rPr>
  </w:style>
  <w:style w:type="paragraph" w:customStyle="1" w:styleId="cn-closebutton">
    <w:name w:val="cn-closebutton"/>
    <w:basedOn w:val="Normale"/>
    <w:rsid w:val="00F872E5"/>
    <w:pPr>
      <w:spacing w:before="100" w:beforeAutospacing="1" w:after="100" w:afterAutospacing="1" w:line="240" w:lineRule="auto"/>
      <w:ind w:firstLine="285"/>
      <w:jc w:val="left"/>
    </w:pPr>
    <w:rPr>
      <w:rFonts w:ascii="Times New Roman" w:hAnsi="Times New Roman"/>
      <w:sz w:val="24"/>
      <w:szCs w:val="24"/>
      <w:lang w:val="it-IT" w:eastAsia="it-IT" w:bidi="ar-SA"/>
    </w:rPr>
  </w:style>
  <w:style w:type="paragraph" w:customStyle="1" w:styleId="mw-ui-button">
    <w:name w:val="mw-ui-button"/>
    <w:basedOn w:val="Normale"/>
    <w:rsid w:val="00F872E5"/>
    <w:pPr>
      <w:pBdr>
        <w:top w:val="single" w:sz="6" w:space="6" w:color="CCCCCC"/>
        <w:left w:val="single" w:sz="6" w:space="12" w:color="CCCCCC"/>
        <w:bottom w:val="single" w:sz="6" w:space="6" w:color="CCCCCC"/>
        <w:right w:val="single" w:sz="6" w:space="12" w:color="CCCCCC"/>
      </w:pBdr>
      <w:shd w:val="clear" w:color="auto" w:fill="FFFFFF"/>
      <w:spacing w:after="0" w:line="240" w:lineRule="auto"/>
      <w:jc w:val="center"/>
      <w:textAlignment w:val="center"/>
    </w:pPr>
    <w:rPr>
      <w:rFonts w:ascii="inherit" w:hAnsi="inherit"/>
      <w:b/>
      <w:bCs/>
      <w:color w:val="555555"/>
      <w:sz w:val="24"/>
      <w:szCs w:val="24"/>
      <w:lang w:val="it-IT" w:eastAsia="it-IT" w:bidi="ar-SA"/>
    </w:rPr>
  </w:style>
  <w:style w:type="paragraph" w:customStyle="1" w:styleId="ve-init-mw-desktoparticletarget-loading-overlay">
    <w:name w:val="ve-init-mw-desktoparticletarget-loading-overlay"/>
    <w:basedOn w:val="Normale"/>
    <w:rsid w:val="00F872E5"/>
    <w:pPr>
      <w:spacing w:after="100" w:afterAutospacing="1" w:line="240" w:lineRule="auto"/>
      <w:jc w:val="left"/>
    </w:pPr>
    <w:rPr>
      <w:rFonts w:ascii="Times New Roman" w:hAnsi="Times New Roman"/>
      <w:sz w:val="24"/>
      <w:szCs w:val="24"/>
      <w:lang w:val="it-IT" w:eastAsia="it-IT" w:bidi="ar-SA"/>
    </w:rPr>
  </w:style>
  <w:style w:type="paragraph" w:customStyle="1" w:styleId="ve-init-mw-desktoparticletarget-progress">
    <w:name w:val="ve-init-mw-desktoparticletarget-progress"/>
    <w:basedOn w:val="Normale"/>
    <w:rsid w:val="00F872E5"/>
    <w:pPr>
      <w:pBdr>
        <w:top w:val="single" w:sz="6" w:space="0" w:color="347BFF"/>
        <w:left w:val="single" w:sz="6" w:space="0" w:color="347BFF"/>
        <w:bottom w:val="single" w:sz="6" w:space="0" w:color="347BFF"/>
        <w:right w:val="single" w:sz="6" w:space="0" w:color="347BFF"/>
      </w:pBdr>
      <w:shd w:val="clear" w:color="auto" w:fill="FFFFFF"/>
      <w:spacing w:after="0" w:line="240" w:lineRule="auto"/>
      <w:ind w:left="3060" w:right="3060"/>
      <w:jc w:val="left"/>
    </w:pPr>
    <w:rPr>
      <w:rFonts w:ascii="Times New Roman" w:hAnsi="Times New Roman"/>
      <w:sz w:val="24"/>
      <w:szCs w:val="24"/>
      <w:lang w:val="it-IT" w:eastAsia="it-IT" w:bidi="ar-SA"/>
    </w:rPr>
  </w:style>
  <w:style w:type="paragraph" w:customStyle="1" w:styleId="ve-init-mw-desktoparticletarget-progress-bar">
    <w:name w:val="ve-init-mw-desktoparticletarget-progress-bar"/>
    <w:basedOn w:val="Normale"/>
    <w:rsid w:val="00F872E5"/>
    <w:pPr>
      <w:shd w:val="clear" w:color="auto" w:fill="347B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overlay">
    <w:name w:val="mw-mmv-overlay"/>
    <w:basedOn w:val="Normale"/>
    <w:rsid w:val="00F872E5"/>
    <w:pPr>
      <w:shd w:val="clear" w:color="auto" w:fill="00000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filepage-buttons">
    <w:name w:val="mw-mmv-filepage-buttons"/>
    <w:basedOn w:val="Normale"/>
    <w:rsid w:val="00F872E5"/>
    <w:pPr>
      <w:spacing w:before="75" w:after="100" w:afterAutospacing="1" w:line="240" w:lineRule="auto"/>
      <w:jc w:val="left"/>
    </w:pPr>
    <w:rPr>
      <w:rFonts w:ascii="Times New Roman" w:hAnsi="Times New Roman"/>
      <w:sz w:val="24"/>
      <w:szCs w:val="24"/>
      <w:lang w:val="it-IT" w:eastAsia="it-IT" w:bidi="ar-SA"/>
    </w:rPr>
  </w:style>
  <w:style w:type="paragraph" w:customStyle="1" w:styleId="mw-indicators">
    <w:name w:val="mw-indicators"/>
    <w:basedOn w:val="Normale"/>
    <w:rsid w:val="00F872E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e-ui-surface">
    <w:name w:val="ve-ui-surface"/>
    <w:basedOn w:val="Normale"/>
    <w:rsid w:val="00F872E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e-init-mw-desktoparticletarget-editablecontent">
    <w:name w:val="ve-init-mw-desktoparticletarget-editablecontent"/>
    <w:basedOn w:val="Normale"/>
    <w:rsid w:val="00F872E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view-expanded">
    <w:name w:val="mw-mmv-view-expanded"/>
    <w:basedOn w:val="Normale"/>
    <w:rsid w:val="00F872E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view-config">
    <w:name w:val="mw-mmv-view-config"/>
    <w:basedOn w:val="Normale"/>
    <w:rsid w:val="00F872E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indicators1">
    <w:name w:val="mw-indicators1"/>
    <w:basedOn w:val="Normale"/>
    <w:rsid w:val="00F872E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ve-ui-surface1">
    <w:name w:val="ve-ui-surface1"/>
    <w:basedOn w:val="Normale"/>
    <w:rsid w:val="00F872E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ve-init-mw-desktoparticletarget-editablecontent1">
    <w:name w:val="ve-init-mw-desktoparticletarget-editablecontent1"/>
    <w:basedOn w:val="Normale"/>
    <w:rsid w:val="00F872E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ve-ui-surface2">
    <w:name w:val="ve-ui-surface2"/>
    <w:basedOn w:val="Normale"/>
    <w:rsid w:val="00F872E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ecial-query3">
    <w:name w:val="special-query3"/>
    <w:basedOn w:val="Normale"/>
    <w:rsid w:val="00F872E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view-expanded1">
    <w:name w:val="mw-mmv-view-expanded1"/>
    <w:basedOn w:val="Normale"/>
    <w:rsid w:val="00F872E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view-config1">
    <w:name w:val="mw-mmv-view-config1"/>
    <w:basedOn w:val="Normale"/>
    <w:rsid w:val="00F872E5"/>
    <w:pPr>
      <w:spacing w:before="100" w:beforeAutospacing="1" w:after="100" w:afterAutospacing="1" w:line="240" w:lineRule="auto"/>
      <w:jc w:val="left"/>
    </w:pPr>
    <w:rPr>
      <w:rFonts w:ascii="Times New Roman" w:hAnsi="Times New Roman"/>
      <w:sz w:val="24"/>
      <w:szCs w:val="24"/>
      <w:lang w:val="it-IT" w:eastAsia="it-IT" w:bidi="ar-SA"/>
    </w:rPr>
  </w:style>
  <w:style w:type="numbering" w:customStyle="1" w:styleId="Nessunelenco2">
    <w:name w:val="Nessun elenco2"/>
    <w:next w:val="Nessunelenco"/>
    <w:uiPriority w:val="99"/>
    <w:semiHidden/>
    <w:unhideWhenUsed/>
    <w:rsid w:val="00F4197A"/>
  </w:style>
  <w:style w:type="paragraph" w:customStyle="1" w:styleId="mw-ui-icon">
    <w:name w:val="mw-ui-icon"/>
    <w:basedOn w:val="Normale"/>
    <w:rsid w:val="00F4197A"/>
    <w:pPr>
      <w:spacing w:before="100" w:beforeAutospacing="1" w:after="100" w:afterAutospacing="1" w:line="360" w:lineRule="atLeast"/>
      <w:jc w:val="left"/>
    </w:pPr>
    <w:rPr>
      <w:rFonts w:ascii="Times New Roman" w:hAnsi="Times New Roman"/>
      <w:sz w:val="24"/>
      <w:szCs w:val="24"/>
      <w:lang w:val="it-IT" w:eastAsia="it-IT" w:bidi="ar-SA"/>
    </w:rPr>
  </w:style>
  <w:style w:type="numbering" w:customStyle="1" w:styleId="Nessunelenco3">
    <w:name w:val="Nessun elenco3"/>
    <w:next w:val="Nessunelenco"/>
    <w:uiPriority w:val="99"/>
    <w:semiHidden/>
    <w:unhideWhenUsed/>
    <w:rsid w:val="00C241F4"/>
  </w:style>
  <w:style w:type="numbering" w:customStyle="1" w:styleId="Nessunelenco4">
    <w:name w:val="Nessun elenco4"/>
    <w:next w:val="Nessunelenco"/>
    <w:uiPriority w:val="99"/>
    <w:semiHidden/>
    <w:unhideWhenUsed/>
    <w:rsid w:val="009A7C3A"/>
  </w:style>
  <w:style w:type="character" w:customStyle="1" w:styleId="prix">
    <w:name w:val="prix"/>
    <w:basedOn w:val="Carpredefinitoparagrafo"/>
    <w:rsid w:val="009A7C3A"/>
  </w:style>
  <w:style w:type="character" w:customStyle="1" w:styleId="curr">
    <w:name w:val="curr"/>
    <w:basedOn w:val="Carpredefinitoparagrafo"/>
    <w:rsid w:val="009A7C3A"/>
  </w:style>
  <w:style w:type="character" w:customStyle="1" w:styleId="shorttext">
    <w:name w:val="short_text"/>
    <w:basedOn w:val="Carpredefinitoparagrafo"/>
    <w:rsid w:val="0055550E"/>
  </w:style>
  <w:style w:type="numbering" w:customStyle="1" w:styleId="Nessunelenco5">
    <w:name w:val="Nessun elenco5"/>
    <w:next w:val="Nessunelenco"/>
    <w:uiPriority w:val="99"/>
    <w:semiHidden/>
    <w:unhideWhenUsed/>
    <w:rsid w:val="00546AAF"/>
  </w:style>
  <w:style w:type="paragraph" w:customStyle="1" w:styleId="gadget-protectionindicator">
    <w:name w:val="gadget-protectionindicator"/>
    <w:basedOn w:val="Normale"/>
    <w:rsid w:val="00546AAF"/>
    <w:pPr>
      <w:spacing w:before="100" w:beforeAutospacing="1" w:after="100" w:afterAutospacing="1" w:line="240" w:lineRule="auto"/>
      <w:jc w:val="left"/>
      <w:textAlignment w:val="center"/>
    </w:pPr>
    <w:rPr>
      <w:rFonts w:ascii="Times New Roman" w:hAnsi="Times New Roman"/>
      <w:sz w:val="24"/>
      <w:szCs w:val="24"/>
      <w:lang w:val="it-IT" w:eastAsia="it-IT" w:bidi="ar-SA"/>
    </w:rPr>
  </w:style>
  <w:style w:type="character" w:customStyle="1" w:styleId="st1">
    <w:name w:val="st1"/>
    <w:basedOn w:val="Carpredefinitoparagrafo"/>
    <w:rsid w:val="007D3AF0"/>
  </w:style>
  <w:style w:type="character" w:customStyle="1" w:styleId="xdb">
    <w:name w:val="_xdb"/>
    <w:basedOn w:val="Carpredefinitoparagrafo"/>
    <w:rsid w:val="0009265D"/>
  </w:style>
  <w:style w:type="character" w:customStyle="1" w:styleId="watch-title">
    <w:name w:val="watch-title"/>
    <w:basedOn w:val="Carpredefinitoparagrafo"/>
    <w:rsid w:val="001D04EA"/>
  </w:style>
  <w:style w:type="numbering" w:customStyle="1" w:styleId="Nessunelenco6">
    <w:name w:val="Nessun elenco6"/>
    <w:next w:val="Nessunelenco"/>
    <w:uiPriority w:val="99"/>
    <w:semiHidden/>
    <w:unhideWhenUsed/>
    <w:rsid w:val="000F3261"/>
  </w:style>
  <w:style w:type="paragraph" w:customStyle="1" w:styleId="nav-dropdown">
    <w:name w:val="nav-dropdown"/>
    <w:basedOn w:val="Normale"/>
    <w:rsid w:val="000F3261"/>
    <w:pPr>
      <w:spacing w:before="100" w:beforeAutospacing="1" w:after="100" w:afterAutospacing="1" w:line="240" w:lineRule="auto"/>
      <w:jc w:val="left"/>
    </w:pPr>
    <w:rPr>
      <w:rFonts w:ascii="Helvetica" w:hAnsi="Helvetica" w:cs="Helvetica"/>
      <w:sz w:val="24"/>
      <w:szCs w:val="24"/>
      <w:lang w:val="it-IT" w:eastAsia="it-IT" w:bidi="ar-SA"/>
    </w:rPr>
  </w:style>
  <w:style w:type="paragraph" w:customStyle="1" w:styleId="alt-font">
    <w:name w:val="alt-font"/>
    <w:basedOn w:val="Normale"/>
    <w:rsid w:val="000F3261"/>
    <w:pPr>
      <w:spacing w:before="100" w:beforeAutospacing="1" w:after="100" w:afterAutospacing="1" w:line="240" w:lineRule="auto"/>
      <w:jc w:val="left"/>
    </w:pPr>
    <w:rPr>
      <w:rFonts w:ascii="Georgia" w:hAnsi="Georgia" w:cs="Helvetica"/>
      <w:sz w:val="24"/>
      <w:szCs w:val="24"/>
      <w:lang w:val="it-IT" w:eastAsia="it-IT" w:bidi="ar-SA"/>
    </w:rPr>
  </w:style>
  <w:style w:type="paragraph" w:customStyle="1" w:styleId="nav-dropdown1">
    <w:name w:val="nav-dropdown1"/>
    <w:basedOn w:val="Normale"/>
    <w:rsid w:val="000F3261"/>
    <w:pPr>
      <w:spacing w:before="100" w:beforeAutospacing="1" w:after="100" w:afterAutospacing="1" w:line="240" w:lineRule="auto"/>
      <w:jc w:val="left"/>
    </w:pPr>
    <w:rPr>
      <w:rFonts w:ascii="Helvetica" w:hAnsi="Helvetica" w:cs="Helvetica"/>
      <w:sz w:val="24"/>
      <w:szCs w:val="24"/>
      <w:lang w:val="it-IT" w:eastAsia="it-IT" w:bidi="ar-SA"/>
    </w:rPr>
  </w:style>
  <w:style w:type="numbering" w:customStyle="1" w:styleId="Nessunelenco7">
    <w:name w:val="Nessun elenco7"/>
    <w:next w:val="Nessunelenco"/>
    <w:uiPriority w:val="99"/>
    <w:semiHidden/>
    <w:unhideWhenUsed/>
    <w:rsid w:val="007D7585"/>
  </w:style>
  <w:style w:type="paragraph" w:customStyle="1" w:styleId="mw-editfont-monospace">
    <w:name w:val="mw-editfont-monospace"/>
    <w:basedOn w:val="Normale"/>
    <w:rsid w:val="007D7585"/>
    <w:pPr>
      <w:spacing w:before="100" w:beforeAutospacing="1" w:after="100" w:afterAutospacing="1" w:line="240" w:lineRule="auto"/>
      <w:jc w:val="left"/>
    </w:pPr>
    <w:rPr>
      <w:rFonts w:ascii="Courier New" w:hAnsi="Courier New" w:cs="Courier New"/>
      <w:lang w:val="it-IT" w:eastAsia="it-IT" w:bidi="ar-SA"/>
    </w:rPr>
  </w:style>
  <w:style w:type="paragraph" w:customStyle="1" w:styleId="mw-editfont-sans-serif">
    <w:name w:val="mw-editfont-sans-serif"/>
    <w:basedOn w:val="Normale"/>
    <w:rsid w:val="007D7585"/>
    <w:pPr>
      <w:spacing w:before="100" w:beforeAutospacing="1" w:after="100" w:afterAutospacing="1" w:line="240" w:lineRule="auto"/>
      <w:jc w:val="left"/>
    </w:pPr>
    <w:rPr>
      <w:rFonts w:ascii="Arial" w:hAnsi="Arial" w:cs="Arial"/>
      <w:lang w:val="it-IT" w:eastAsia="it-IT" w:bidi="ar-SA"/>
    </w:rPr>
  </w:style>
  <w:style w:type="paragraph" w:customStyle="1" w:styleId="mw-editfont-serif">
    <w:name w:val="mw-editfont-serif"/>
    <w:basedOn w:val="Normale"/>
    <w:rsid w:val="007D7585"/>
    <w:pPr>
      <w:spacing w:before="100" w:beforeAutospacing="1" w:after="100" w:afterAutospacing="1" w:line="240" w:lineRule="auto"/>
      <w:jc w:val="left"/>
    </w:pPr>
    <w:rPr>
      <w:rFonts w:ascii="Times New Roman" w:hAnsi="Times New Roman"/>
      <w:lang w:val="it-IT" w:eastAsia="it-IT" w:bidi="ar-SA"/>
    </w:rPr>
  </w:style>
  <w:style w:type="paragraph" w:customStyle="1" w:styleId="mw-cite-up-arrow-backlink">
    <w:name w:val="mw-cite-up-arrow-backlink"/>
    <w:basedOn w:val="Normale"/>
    <w:rsid w:val="007D758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mmv-button">
    <w:name w:val="mw-mmv-button"/>
    <w:basedOn w:val="Normale"/>
    <w:rsid w:val="007D7585"/>
    <w:pPr>
      <w:spacing w:before="100" w:beforeAutospacing="1" w:after="100" w:afterAutospacing="1" w:line="240" w:lineRule="auto"/>
      <w:ind w:firstLine="25072"/>
      <w:jc w:val="left"/>
    </w:pPr>
    <w:rPr>
      <w:rFonts w:ascii="Times New Roman" w:hAnsi="Times New Roman"/>
      <w:sz w:val="24"/>
      <w:szCs w:val="24"/>
      <w:lang w:val="it-IT" w:eastAsia="it-IT" w:bidi="ar-SA"/>
    </w:rPr>
  </w:style>
  <w:style w:type="paragraph" w:customStyle="1" w:styleId="ve-init-mw-tempwikitexteditorwidget">
    <w:name w:val="ve-init-mw-tempwikitexteditorwidget"/>
    <w:basedOn w:val="Normale"/>
    <w:rsid w:val="007D7585"/>
    <w:pPr>
      <w:spacing w:before="100" w:beforeAutospacing="1" w:after="100" w:afterAutospacing="1" w:line="360" w:lineRule="atLeast"/>
      <w:jc w:val="left"/>
    </w:pPr>
    <w:rPr>
      <w:rFonts w:ascii="Times New Roman" w:hAnsi="Times New Roman"/>
      <w:sz w:val="24"/>
      <w:szCs w:val="24"/>
      <w:lang w:val="it-IT" w:eastAsia="it-IT" w:bidi="ar-SA"/>
    </w:rPr>
  </w:style>
  <w:style w:type="paragraph" w:customStyle="1" w:styleId="ve-init-mw-desktoparticletarget-toolbarplaceholder">
    <w:name w:val="ve-init-mw-desktoparticletarget-toolbarplaceholder"/>
    <w:basedOn w:val="Normale"/>
    <w:rsid w:val="007D7585"/>
    <w:pPr>
      <w:pBdr>
        <w:bottom w:val="single" w:sz="6" w:space="0" w:color="C8CCD1"/>
      </w:pBdr>
      <w:spacing w:after="274" w:line="240" w:lineRule="auto"/>
      <w:ind w:left="-274" w:right="-274"/>
      <w:jc w:val="left"/>
    </w:pPr>
    <w:rPr>
      <w:rFonts w:ascii="Times New Roman" w:hAnsi="Times New Roman"/>
      <w:sz w:val="21"/>
      <w:szCs w:val="21"/>
      <w:lang w:val="it-IT" w:eastAsia="it-IT" w:bidi="ar-SA"/>
    </w:rPr>
  </w:style>
  <w:style w:type="paragraph" w:customStyle="1" w:styleId="ve-init-mw-desktoparticletarget-toolbarplaceholder-open">
    <w:name w:val="ve-init-mw-desktoparticletarget-toolbarplaceholder-open"/>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e-init-mw-desktoparticletarget-toolbar">
    <w:name w:val="ve-init-mw-desktoparticletarget-toolbar"/>
    <w:basedOn w:val="Normale"/>
    <w:rsid w:val="007D7585"/>
    <w:pPr>
      <w:spacing w:after="274" w:line="240" w:lineRule="auto"/>
      <w:ind w:left="-274" w:right="-274"/>
      <w:jc w:val="left"/>
    </w:pPr>
    <w:rPr>
      <w:rFonts w:ascii="Times New Roman" w:hAnsi="Times New Roman"/>
      <w:sz w:val="21"/>
      <w:szCs w:val="21"/>
      <w:lang w:val="it-IT" w:eastAsia="it-IT" w:bidi="ar-SA"/>
    </w:rPr>
  </w:style>
  <w:style w:type="paragraph" w:customStyle="1" w:styleId="mwe-popups-settings-help">
    <w:name w:val="mwe-popups-settings-help"/>
    <w:basedOn w:val="Normale"/>
    <w:rsid w:val="007D7585"/>
    <w:pPr>
      <w:spacing w:before="600" w:after="600" w:line="240" w:lineRule="auto"/>
      <w:ind w:left="600" w:right="600"/>
      <w:jc w:val="left"/>
    </w:pPr>
    <w:rPr>
      <w:rFonts w:ascii="Times New Roman" w:hAnsi="Times New Roman"/>
      <w:b/>
      <w:bCs/>
      <w:lang w:val="it-IT" w:eastAsia="it-IT" w:bidi="ar-SA"/>
    </w:rPr>
  </w:style>
  <w:style w:type="paragraph" w:customStyle="1" w:styleId="mwe-popups">
    <w:name w:val="mwe-popups"/>
    <w:basedOn w:val="Normale"/>
    <w:rsid w:val="007D7585"/>
    <w:pPr>
      <w:shd w:val="clear" w:color="auto" w:fill="FFFFFF"/>
      <w:spacing w:before="100" w:beforeAutospacing="1" w:after="100" w:afterAutospacing="1" w:line="300" w:lineRule="atLeast"/>
      <w:jc w:val="left"/>
    </w:pPr>
    <w:rPr>
      <w:rFonts w:ascii="Times New Roman" w:hAnsi="Times New Roman"/>
      <w:vanish/>
      <w:sz w:val="21"/>
      <w:szCs w:val="21"/>
      <w:lang w:val="it-IT" w:eastAsia="it-IT" w:bidi="ar-SA"/>
    </w:rPr>
  </w:style>
  <w:style w:type="paragraph" w:customStyle="1" w:styleId="mwe-popups-settings-icon">
    <w:name w:val="mwe-popups-settings-icon"/>
    <w:basedOn w:val="Normale"/>
    <w:rsid w:val="007D7585"/>
    <w:pPr>
      <w:spacing w:before="60" w:after="30" w:line="240" w:lineRule="auto"/>
      <w:ind w:left="60" w:right="60" w:hanging="240"/>
      <w:jc w:val="left"/>
    </w:pPr>
    <w:rPr>
      <w:rFonts w:ascii="Times New Roman" w:hAnsi="Times New Roman"/>
      <w:sz w:val="24"/>
      <w:szCs w:val="24"/>
      <w:lang w:val="it-IT" w:eastAsia="it-IT" w:bidi="ar-SA"/>
    </w:rPr>
  </w:style>
  <w:style w:type="paragraph" w:customStyle="1" w:styleId="mwe-popups-overlay">
    <w:name w:val="mwe-popups-overlay"/>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search">
    <w:name w:val="uls-search"/>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filtersuggestion">
    <w:name w:val="uls-filtersuggestion"/>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lcd-region-title">
    <w:name w:val="uls-lcd-region-title"/>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ui-icon-preview-disambiguation">
    <w:name w:val="mw-ui-icon-preview-disambiguation"/>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ui-icon-preview-generic">
    <w:name w:val="mw-ui-icon-preview-generic"/>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e-popups-container">
    <w:name w:val="mwe-popups-container"/>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e-popups-extract">
    <w:name w:val="mwe-popups-extract"/>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e-popups-title">
    <w:name w:val="mwe-popups-title"/>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no-found-more">
    <w:name w:val="uls-no-found-more"/>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o-ui-element-hidden">
    <w:name w:val="oo-ui-element-hidden"/>
    <w:basedOn w:val="Normale"/>
    <w:rsid w:val="007D758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uls-no-found-more1">
    <w:name w:val="uls-no-found-more1"/>
    <w:basedOn w:val="Normale"/>
    <w:rsid w:val="007D7585"/>
    <w:pPr>
      <w:shd w:val="clear" w:color="auto" w:fill="FFFF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menu1">
    <w:name w:val="uls-menu1"/>
    <w:basedOn w:val="Normale"/>
    <w:rsid w:val="007D7585"/>
    <w:pPr>
      <w:spacing w:before="100" w:beforeAutospacing="1" w:after="100" w:afterAutospacing="1" w:line="240" w:lineRule="auto"/>
      <w:jc w:val="left"/>
    </w:pPr>
    <w:rPr>
      <w:rFonts w:ascii="Times New Roman" w:hAnsi="Times New Roman"/>
      <w:sz w:val="21"/>
      <w:szCs w:val="21"/>
      <w:lang w:val="it-IT" w:eastAsia="it-IT" w:bidi="ar-SA"/>
    </w:rPr>
  </w:style>
  <w:style w:type="paragraph" w:customStyle="1" w:styleId="uls-search1">
    <w:name w:val="uls-search1"/>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filtersuggestion1">
    <w:name w:val="uls-filtersuggestion1"/>
    <w:basedOn w:val="Normale"/>
    <w:rsid w:val="007D7585"/>
    <w:pPr>
      <w:spacing w:before="100" w:beforeAutospacing="1" w:after="100" w:afterAutospacing="1" w:line="240" w:lineRule="auto"/>
      <w:jc w:val="left"/>
    </w:pPr>
    <w:rPr>
      <w:rFonts w:ascii="Times New Roman" w:hAnsi="Times New Roman"/>
      <w:color w:val="72777D"/>
      <w:sz w:val="24"/>
      <w:szCs w:val="24"/>
      <w:lang w:val="it-IT" w:eastAsia="it-IT" w:bidi="ar-SA"/>
    </w:rPr>
  </w:style>
  <w:style w:type="paragraph" w:customStyle="1" w:styleId="uls-lcd-region-title1">
    <w:name w:val="uls-lcd-region-title1"/>
    <w:basedOn w:val="Normale"/>
    <w:rsid w:val="007D7585"/>
    <w:pPr>
      <w:spacing w:before="100" w:beforeAutospacing="1" w:after="100" w:afterAutospacing="1" w:line="240" w:lineRule="auto"/>
      <w:jc w:val="left"/>
    </w:pPr>
    <w:rPr>
      <w:rFonts w:ascii="Times New Roman" w:hAnsi="Times New Roman"/>
      <w:color w:val="54595D"/>
      <w:sz w:val="24"/>
      <w:szCs w:val="24"/>
      <w:lang w:val="it-IT" w:eastAsia="it-IT" w:bidi="ar-SA"/>
    </w:rPr>
  </w:style>
  <w:style w:type="paragraph" w:customStyle="1" w:styleId="uls-trigger1">
    <w:name w:val="uls-trigger1"/>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trigger2">
    <w:name w:val="uls-trigger2"/>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e-init-mw-tempwikitexteditorwidget1">
    <w:name w:val="ve-init-mw-tempwikitexteditorwidget1"/>
    <w:basedOn w:val="Normale"/>
    <w:rsid w:val="007D7585"/>
    <w:pPr>
      <w:spacing w:before="100" w:beforeAutospacing="1" w:after="100" w:afterAutospacing="1" w:line="360" w:lineRule="atLeast"/>
      <w:jc w:val="left"/>
    </w:pPr>
    <w:rPr>
      <w:rFonts w:ascii="Times New Roman" w:hAnsi="Times New Roman"/>
      <w:vanish/>
      <w:sz w:val="24"/>
      <w:szCs w:val="24"/>
      <w:lang w:val="it-IT" w:eastAsia="it-IT" w:bidi="ar-SA"/>
    </w:rPr>
  </w:style>
  <w:style w:type="paragraph" w:customStyle="1" w:styleId="mw-ui-icon1">
    <w:name w:val="mw-ui-icon1"/>
    <w:basedOn w:val="Normale"/>
    <w:rsid w:val="007D7585"/>
    <w:pPr>
      <w:spacing w:before="100" w:beforeAutospacing="1" w:after="100" w:afterAutospacing="1" w:line="360" w:lineRule="atLeast"/>
      <w:jc w:val="left"/>
    </w:pPr>
    <w:rPr>
      <w:rFonts w:ascii="Times New Roman" w:hAnsi="Times New Roman"/>
      <w:sz w:val="24"/>
      <w:szCs w:val="24"/>
      <w:lang w:val="it-IT" w:eastAsia="it-IT" w:bidi="ar-SA"/>
    </w:rPr>
  </w:style>
  <w:style w:type="paragraph" w:customStyle="1" w:styleId="mw-ui-icon-preview-disambiguation1">
    <w:name w:val="mw-ui-icon-preview-disambiguation1"/>
    <w:basedOn w:val="Normale"/>
    <w:rsid w:val="007D7585"/>
    <w:pPr>
      <w:spacing w:before="315" w:after="120" w:line="240" w:lineRule="auto"/>
      <w:jc w:val="left"/>
    </w:pPr>
    <w:rPr>
      <w:rFonts w:ascii="Times New Roman" w:hAnsi="Times New Roman"/>
      <w:sz w:val="24"/>
      <w:szCs w:val="24"/>
      <w:lang w:val="it-IT" w:eastAsia="it-IT" w:bidi="ar-SA"/>
    </w:rPr>
  </w:style>
  <w:style w:type="paragraph" w:customStyle="1" w:styleId="mw-ui-icon-preview-generic1">
    <w:name w:val="mw-ui-icon-preview-generic1"/>
    <w:basedOn w:val="Normale"/>
    <w:rsid w:val="007D7585"/>
    <w:pPr>
      <w:spacing w:before="315" w:after="120" w:line="240" w:lineRule="auto"/>
      <w:jc w:val="left"/>
    </w:pPr>
    <w:rPr>
      <w:rFonts w:ascii="Times New Roman" w:hAnsi="Times New Roman"/>
      <w:sz w:val="24"/>
      <w:szCs w:val="24"/>
      <w:lang w:val="it-IT" w:eastAsia="it-IT" w:bidi="ar-SA"/>
    </w:rPr>
  </w:style>
  <w:style w:type="paragraph" w:customStyle="1" w:styleId="mwe-popups-container1">
    <w:name w:val="mwe-popups-container1"/>
    <w:basedOn w:val="Normale"/>
    <w:rsid w:val="007D7585"/>
    <w:pPr>
      <w:spacing w:after="100" w:afterAutospacing="1" w:line="240" w:lineRule="auto"/>
      <w:jc w:val="left"/>
    </w:pPr>
    <w:rPr>
      <w:rFonts w:ascii="Times New Roman" w:hAnsi="Times New Roman"/>
      <w:color w:val="222222"/>
      <w:sz w:val="24"/>
      <w:szCs w:val="24"/>
      <w:lang w:val="it-IT" w:eastAsia="it-IT" w:bidi="ar-SA"/>
    </w:rPr>
  </w:style>
  <w:style w:type="paragraph" w:customStyle="1" w:styleId="mwe-popups-extract1">
    <w:name w:val="mwe-popups-extract1"/>
    <w:basedOn w:val="Normale"/>
    <w:rsid w:val="007D7585"/>
    <w:pPr>
      <w:spacing w:before="240" w:after="240" w:line="240" w:lineRule="auto"/>
      <w:ind w:left="240" w:right="240"/>
      <w:jc w:val="left"/>
    </w:pPr>
    <w:rPr>
      <w:rFonts w:ascii="Times New Roman" w:hAnsi="Times New Roman"/>
      <w:color w:val="222222"/>
      <w:sz w:val="24"/>
      <w:szCs w:val="24"/>
      <w:lang w:val="it-IT" w:eastAsia="it-IT" w:bidi="ar-SA"/>
    </w:rPr>
  </w:style>
  <w:style w:type="paragraph" w:customStyle="1" w:styleId="mwe-popups-extract2">
    <w:name w:val="mwe-popups-extract2"/>
    <w:basedOn w:val="Normale"/>
    <w:rsid w:val="007D7585"/>
    <w:pPr>
      <w:spacing w:before="240" w:after="240" w:line="240" w:lineRule="auto"/>
      <w:ind w:left="240" w:right="240"/>
      <w:jc w:val="left"/>
    </w:pPr>
    <w:rPr>
      <w:rFonts w:ascii="Times New Roman" w:hAnsi="Times New Roman"/>
      <w:color w:val="222222"/>
      <w:sz w:val="24"/>
      <w:szCs w:val="24"/>
      <w:lang w:val="it-IT" w:eastAsia="it-IT" w:bidi="ar-SA"/>
    </w:rPr>
  </w:style>
  <w:style w:type="paragraph" w:customStyle="1" w:styleId="mwe-popups-title1">
    <w:name w:val="mwe-popups-title1"/>
    <w:basedOn w:val="Normale"/>
    <w:rsid w:val="007D7585"/>
    <w:pPr>
      <w:spacing w:after="0" w:line="240" w:lineRule="auto"/>
      <w:ind w:left="240" w:right="240"/>
      <w:jc w:val="left"/>
    </w:pPr>
    <w:rPr>
      <w:rFonts w:ascii="Times New Roman" w:hAnsi="Times New Roman"/>
      <w:b/>
      <w:bCs/>
      <w:sz w:val="24"/>
      <w:szCs w:val="24"/>
      <w:lang w:val="it-IT" w:eastAsia="it-IT" w:bidi="ar-SA"/>
    </w:rPr>
  </w:style>
  <w:style w:type="character" w:customStyle="1" w:styleId="toctogglespan">
    <w:name w:val="toctogglespan"/>
    <w:basedOn w:val="Carpredefinitoparagrafo"/>
    <w:rsid w:val="007D7585"/>
  </w:style>
  <w:style w:type="character" w:customStyle="1" w:styleId="mw-editsection-divider1">
    <w:name w:val="mw-editsection-divider1"/>
    <w:basedOn w:val="Carpredefinitoparagrafo"/>
    <w:rsid w:val="007D7585"/>
    <w:rPr>
      <w:color w:val="54595D"/>
    </w:rPr>
  </w:style>
  <w:style w:type="character" w:customStyle="1" w:styleId="person">
    <w:name w:val="person"/>
    <w:basedOn w:val="Carpredefinitoparagrafo"/>
    <w:rsid w:val="007D7585"/>
  </w:style>
  <w:style w:type="character" w:customStyle="1" w:styleId="mw-cite-backlink">
    <w:name w:val="mw-cite-backlink"/>
    <w:basedOn w:val="Carpredefinitoparagrafo"/>
    <w:rsid w:val="007D7585"/>
  </w:style>
  <w:style w:type="character" w:customStyle="1" w:styleId="reference-text">
    <w:name w:val="reference-text"/>
    <w:basedOn w:val="Carpredefinitoparagrafo"/>
    <w:rsid w:val="007D7585"/>
  </w:style>
  <w:style w:type="character" w:customStyle="1" w:styleId="cite">
    <w:name w:val="cite"/>
    <w:basedOn w:val="Carpredefinitoparagrafo"/>
    <w:rsid w:val="007D7585"/>
  </w:style>
  <w:style w:type="character" w:customStyle="1" w:styleId="abrufdatum">
    <w:name w:val="abrufdatum"/>
    <w:basedOn w:val="Carpredefinitoparagrafo"/>
    <w:rsid w:val="007D7585"/>
  </w:style>
  <w:style w:type="character" w:customStyle="1" w:styleId="z3988">
    <w:name w:val="z3988"/>
    <w:basedOn w:val="Carpredefinitoparagrafo"/>
    <w:rsid w:val="007D758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501E0F"/>
    <w:pPr>
      <w:spacing w:after="200" w:line="276" w:lineRule="auto"/>
      <w:jc w:val="both"/>
    </w:pPr>
    <w:rPr>
      <w:lang w:val="en-US" w:eastAsia="en-US" w:bidi="en-US"/>
    </w:rPr>
  </w:style>
  <w:style w:type="paragraph" w:styleId="Titolo1">
    <w:name w:val="heading 1"/>
    <w:basedOn w:val="Normale"/>
    <w:next w:val="Normale"/>
    <w:link w:val="Titolo1Carattere"/>
    <w:uiPriority w:val="9"/>
    <w:qFormat/>
    <w:rsid w:val="00501E0F"/>
    <w:pPr>
      <w:spacing w:before="300" w:after="40"/>
      <w:jc w:val="left"/>
      <w:outlineLvl w:val="0"/>
    </w:pPr>
    <w:rPr>
      <w:smallCaps/>
      <w:spacing w:val="5"/>
      <w:sz w:val="32"/>
      <w:szCs w:val="32"/>
    </w:rPr>
  </w:style>
  <w:style w:type="paragraph" w:styleId="Titolo2">
    <w:name w:val="heading 2"/>
    <w:basedOn w:val="Normale"/>
    <w:next w:val="Normale"/>
    <w:link w:val="Titolo2Carattere"/>
    <w:uiPriority w:val="9"/>
    <w:unhideWhenUsed/>
    <w:qFormat/>
    <w:rsid w:val="00501E0F"/>
    <w:pPr>
      <w:spacing w:before="240" w:after="80"/>
      <w:jc w:val="left"/>
      <w:outlineLvl w:val="1"/>
    </w:pPr>
    <w:rPr>
      <w:smallCaps/>
      <w:spacing w:val="5"/>
      <w:sz w:val="28"/>
      <w:szCs w:val="28"/>
    </w:rPr>
  </w:style>
  <w:style w:type="paragraph" w:styleId="Titolo3">
    <w:name w:val="heading 3"/>
    <w:basedOn w:val="Normale"/>
    <w:next w:val="Normale"/>
    <w:link w:val="Titolo3Carattere"/>
    <w:uiPriority w:val="9"/>
    <w:unhideWhenUsed/>
    <w:qFormat/>
    <w:rsid w:val="00501E0F"/>
    <w:pPr>
      <w:spacing w:after="0"/>
      <w:jc w:val="left"/>
      <w:outlineLvl w:val="2"/>
    </w:pPr>
    <w:rPr>
      <w:smallCaps/>
      <w:spacing w:val="5"/>
      <w:sz w:val="24"/>
      <w:szCs w:val="24"/>
    </w:rPr>
  </w:style>
  <w:style w:type="paragraph" w:styleId="Titolo4">
    <w:name w:val="heading 4"/>
    <w:basedOn w:val="Normale"/>
    <w:next w:val="Normale"/>
    <w:link w:val="Titolo4Carattere"/>
    <w:uiPriority w:val="9"/>
    <w:unhideWhenUsed/>
    <w:qFormat/>
    <w:rsid w:val="00501E0F"/>
    <w:pPr>
      <w:spacing w:before="240" w:after="0"/>
      <w:jc w:val="left"/>
      <w:outlineLvl w:val="3"/>
    </w:pPr>
    <w:rPr>
      <w:smallCaps/>
      <w:spacing w:val="10"/>
      <w:sz w:val="22"/>
      <w:szCs w:val="22"/>
    </w:rPr>
  </w:style>
  <w:style w:type="paragraph" w:styleId="Titolo5">
    <w:name w:val="heading 5"/>
    <w:basedOn w:val="Normale"/>
    <w:next w:val="Normale"/>
    <w:link w:val="Titolo5Carattere"/>
    <w:uiPriority w:val="9"/>
    <w:unhideWhenUsed/>
    <w:qFormat/>
    <w:rsid w:val="00501E0F"/>
    <w:pPr>
      <w:spacing w:before="200" w:after="0"/>
      <w:jc w:val="left"/>
      <w:outlineLvl w:val="4"/>
    </w:pPr>
    <w:rPr>
      <w:smallCaps/>
      <w:color w:val="943634"/>
      <w:spacing w:val="10"/>
      <w:sz w:val="22"/>
      <w:szCs w:val="26"/>
    </w:rPr>
  </w:style>
  <w:style w:type="paragraph" w:styleId="Titolo6">
    <w:name w:val="heading 6"/>
    <w:basedOn w:val="Normale"/>
    <w:next w:val="Normale"/>
    <w:link w:val="Titolo6Carattere"/>
    <w:uiPriority w:val="9"/>
    <w:unhideWhenUsed/>
    <w:qFormat/>
    <w:rsid w:val="00501E0F"/>
    <w:pPr>
      <w:spacing w:after="0"/>
      <w:jc w:val="left"/>
      <w:outlineLvl w:val="5"/>
    </w:pPr>
    <w:rPr>
      <w:smallCaps/>
      <w:color w:val="C0504D"/>
      <w:spacing w:val="5"/>
      <w:sz w:val="22"/>
    </w:rPr>
  </w:style>
  <w:style w:type="paragraph" w:styleId="Titolo7">
    <w:name w:val="heading 7"/>
    <w:basedOn w:val="Normale"/>
    <w:next w:val="Normale"/>
    <w:link w:val="Titolo7Carattere"/>
    <w:uiPriority w:val="9"/>
    <w:semiHidden/>
    <w:unhideWhenUsed/>
    <w:qFormat/>
    <w:rsid w:val="00501E0F"/>
    <w:pPr>
      <w:spacing w:after="0"/>
      <w:jc w:val="left"/>
      <w:outlineLvl w:val="6"/>
    </w:pPr>
    <w:rPr>
      <w:b/>
      <w:smallCaps/>
      <w:color w:val="C0504D"/>
      <w:spacing w:val="10"/>
    </w:rPr>
  </w:style>
  <w:style w:type="paragraph" w:styleId="Titolo8">
    <w:name w:val="heading 8"/>
    <w:basedOn w:val="Normale"/>
    <w:next w:val="Normale"/>
    <w:link w:val="Titolo8Carattere"/>
    <w:uiPriority w:val="9"/>
    <w:semiHidden/>
    <w:unhideWhenUsed/>
    <w:qFormat/>
    <w:rsid w:val="00501E0F"/>
    <w:pPr>
      <w:spacing w:after="0"/>
      <w:jc w:val="left"/>
      <w:outlineLvl w:val="7"/>
    </w:pPr>
    <w:rPr>
      <w:b/>
      <w:i/>
      <w:smallCaps/>
      <w:color w:val="943634"/>
    </w:rPr>
  </w:style>
  <w:style w:type="paragraph" w:styleId="Titolo9">
    <w:name w:val="heading 9"/>
    <w:basedOn w:val="Normale"/>
    <w:next w:val="Normale"/>
    <w:link w:val="Titolo9Carattere"/>
    <w:uiPriority w:val="9"/>
    <w:semiHidden/>
    <w:unhideWhenUsed/>
    <w:qFormat/>
    <w:rsid w:val="00501E0F"/>
    <w:pPr>
      <w:spacing w:after="0"/>
      <w:jc w:val="left"/>
      <w:outlineLvl w:val="8"/>
    </w:pPr>
    <w:rPr>
      <w:b/>
      <w:i/>
      <w:smallCaps/>
      <w:color w:val="622423"/>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501E0F"/>
    <w:rPr>
      <w:smallCaps/>
      <w:spacing w:val="5"/>
      <w:sz w:val="32"/>
      <w:szCs w:val="32"/>
    </w:rPr>
  </w:style>
  <w:style w:type="character" w:customStyle="1" w:styleId="Titolo2Carattere">
    <w:name w:val="Titolo 2 Carattere"/>
    <w:basedOn w:val="Carpredefinitoparagrafo"/>
    <w:link w:val="Titolo2"/>
    <w:uiPriority w:val="9"/>
    <w:rsid w:val="00501E0F"/>
    <w:rPr>
      <w:smallCaps/>
      <w:spacing w:val="5"/>
      <w:sz w:val="28"/>
      <w:szCs w:val="28"/>
    </w:rPr>
  </w:style>
  <w:style w:type="character" w:customStyle="1" w:styleId="Titolo3Carattere">
    <w:name w:val="Titolo 3 Carattere"/>
    <w:basedOn w:val="Carpredefinitoparagrafo"/>
    <w:link w:val="Titolo3"/>
    <w:uiPriority w:val="9"/>
    <w:rsid w:val="00501E0F"/>
    <w:rPr>
      <w:smallCaps/>
      <w:spacing w:val="5"/>
      <w:sz w:val="24"/>
      <w:szCs w:val="24"/>
    </w:rPr>
  </w:style>
  <w:style w:type="character" w:customStyle="1" w:styleId="Titolo4Carattere">
    <w:name w:val="Titolo 4 Carattere"/>
    <w:basedOn w:val="Carpredefinitoparagrafo"/>
    <w:link w:val="Titolo4"/>
    <w:uiPriority w:val="9"/>
    <w:rsid w:val="00501E0F"/>
    <w:rPr>
      <w:smallCaps/>
      <w:spacing w:val="10"/>
      <w:sz w:val="22"/>
      <w:szCs w:val="22"/>
    </w:rPr>
  </w:style>
  <w:style w:type="character" w:customStyle="1" w:styleId="Titolo5Carattere">
    <w:name w:val="Titolo 5 Carattere"/>
    <w:basedOn w:val="Carpredefinitoparagrafo"/>
    <w:link w:val="Titolo5"/>
    <w:uiPriority w:val="9"/>
    <w:rsid w:val="00501E0F"/>
    <w:rPr>
      <w:smallCaps/>
      <w:color w:val="943634"/>
      <w:spacing w:val="10"/>
      <w:sz w:val="22"/>
      <w:szCs w:val="26"/>
    </w:rPr>
  </w:style>
  <w:style w:type="character" w:customStyle="1" w:styleId="Titolo6Carattere">
    <w:name w:val="Titolo 6 Carattere"/>
    <w:basedOn w:val="Carpredefinitoparagrafo"/>
    <w:link w:val="Titolo6"/>
    <w:uiPriority w:val="9"/>
    <w:rsid w:val="00501E0F"/>
    <w:rPr>
      <w:smallCaps/>
      <w:color w:val="C0504D"/>
      <w:spacing w:val="5"/>
      <w:sz w:val="22"/>
    </w:rPr>
  </w:style>
  <w:style w:type="character" w:customStyle="1" w:styleId="Titolo7Carattere">
    <w:name w:val="Titolo 7 Carattere"/>
    <w:basedOn w:val="Carpredefinitoparagrafo"/>
    <w:link w:val="Titolo7"/>
    <w:uiPriority w:val="9"/>
    <w:semiHidden/>
    <w:rsid w:val="00501E0F"/>
    <w:rPr>
      <w:b/>
      <w:smallCaps/>
      <w:color w:val="C0504D"/>
      <w:spacing w:val="10"/>
    </w:rPr>
  </w:style>
  <w:style w:type="character" w:customStyle="1" w:styleId="Titolo8Carattere">
    <w:name w:val="Titolo 8 Carattere"/>
    <w:basedOn w:val="Carpredefinitoparagrafo"/>
    <w:link w:val="Titolo8"/>
    <w:uiPriority w:val="9"/>
    <w:semiHidden/>
    <w:rsid w:val="00501E0F"/>
    <w:rPr>
      <w:b/>
      <w:i/>
      <w:smallCaps/>
      <w:color w:val="943634"/>
    </w:rPr>
  </w:style>
  <w:style w:type="character" w:customStyle="1" w:styleId="Titolo9Carattere">
    <w:name w:val="Titolo 9 Carattere"/>
    <w:basedOn w:val="Carpredefinitoparagrafo"/>
    <w:link w:val="Titolo9"/>
    <w:uiPriority w:val="9"/>
    <w:semiHidden/>
    <w:rsid w:val="00501E0F"/>
    <w:rPr>
      <w:b/>
      <w:i/>
      <w:smallCaps/>
      <w:color w:val="622423"/>
    </w:rPr>
  </w:style>
  <w:style w:type="paragraph" w:styleId="Corpotesto">
    <w:name w:val="Body Text"/>
    <w:aliases w:val=" Carattere,Carattere,Carattere Carattere, Carattere Carattere Carattere"/>
    <w:basedOn w:val="Normale"/>
    <w:link w:val="CorpotestoCarattere"/>
    <w:rsid w:val="00A53165"/>
    <w:pPr>
      <w:spacing w:after="120"/>
    </w:pPr>
    <w:rPr>
      <w:lang w:val="it-IT" w:eastAsia="it-IT"/>
    </w:rPr>
  </w:style>
  <w:style w:type="character" w:customStyle="1" w:styleId="CorpotestoCarattere">
    <w:name w:val="Corpo testo Carattere"/>
    <w:aliases w:val=" Carattere Carattere,Carattere Carattere2,Carattere Carattere Carattere2, Carattere Carattere Carattere Carattere"/>
    <w:basedOn w:val="Carpredefinitoparagrafo"/>
    <w:link w:val="Corpotesto"/>
    <w:rsid w:val="00A53165"/>
    <w:rPr>
      <w:lang w:bidi="ar-SA"/>
    </w:rPr>
  </w:style>
  <w:style w:type="paragraph" w:styleId="Corpodeltesto3">
    <w:name w:val="Body Text 3"/>
    <w:basedOn w:val="Normale"/>
    <w:rsid w:val="00A53165"/>
    <w:pPr>
      <w:spacing w:after="120"/>
    </w:pPr>
    <w:rPr>
      <w:sz w:val="16"/>
      <w:szCs w:val="16"/>
    </w:rPr>
  </w:style>
  <w:style w:type="paragraph" w:styleId="Rientrocorpodeltesto2">
    <w:name w:val="Body Text Indent 2"/>
    <w:basedOn w:val="Normale"/>
    <w:rsid w:val="00A53165"/>
    <w:pPr>
      <w:spacing w:after="120" w:line="480" w:lineRule="auto"/>
      <w:ind w:left="283"/>
    </w:pPr>
  </w:style>
  <w:style w:type="paragraph" w:styleId="Corpodeltesto2">
    <w:name w:val="Body Text 2"/>
    <w:basedOn w:val="Normale"/>
    <w:rsid w:val="00A53165"/>
    <w:pPr>
      <w:spacing w:after="120" w:line="480" w:lineRule="auto"/>
    </w:pPr>
  </w:style>
  <w:style w:type="paragraph" w:styleId="Intestazione">
    <w:name w:val="header"/>
    <w:basedOn w:val="Normale"/>
    <w:link w:val="IntestazioneCarattere"/>
    <w:uiPriority w:val="99"/>
    <w:rsid w:val="00A53165"/>
    <w:pPr>
      <w:tabs>
        <w:tab w:val="center" w:pos="4819"/>
        <w:tab w:val="right" w:pos="9638"/>
      </w:tabs>
    </w:pPr>
  </w:style>
  <w:style w:type="character" w:customStyle="1" w:styleId="IntestazioneCarattere">
    <w:name w:val="Intestazione Carattere"/>
    <w:basedOn w:val="Carpredefinitoparagrafo"/>
    <w:link w:val="Intestazione"/>
    <w:uiPriority w:val="99"/>
    <w:rsid w:val="001D0296"/>
    <w:rPr>
      <w:lang w:val="en-US" w:eastAsia="en-US" w:bidi="en-US"/>
    </w:rPr>
  </w:style>
  <w:style w:type="character" w:styleId="Numeropagina">
    <w:name w:val="page number"/>
    <w:basedOn w:val="Carpredefinitoparagrafo"/>
    <w:rsid w:val="00A53165"/>
  </w:style>
  <w:style w:type="paragraph" w:styleId="NormaleWeb">
    <w:name w:val="Normal (Web)"/>
    <w:basedOn w:val="Normale"/>
    <w:uiPriority w:val="99"/>
    <w:rsid w:val="00A53165"/>
    <w:pPr>
      <w:spacing w:before="100" w:beforeAutospacing="1" w:after="100" w:afterAutospacing="1"/>
    </w:pPr>
  </w:style>
  <w:style w:type="character" w:customStyle="1" w:styleId="pdfjustified">
    <w:name w:val="pdf_justified"/>
    <w:basedOn w:val="Carpredefinitoparagrafo"/>
    <w:rsid w:val="00A53165"/>
  </w:style>
  <w:style w:type="paragraph" w:styleId="Pidipagina">
    <w:name w:val="footer"/>
    <w:basedOn w:val="Normale"/>
    <w:link w:val="PidipaginaCarattere"/>
    <w:uiPriority w:val="99"/>
    <w:rsid w:val="00A53165"/>
    <w:pPr>
      <w:tabs>
        <w:tab w:val="center" w:pos="4819"/>
        <w:tab w:val="right" w:pos="9638"/>
      </w:tabs>
    </w:pPr>
  </w:style>
  <w:style w:type="character" w:customStyle="1" w:styleId="PidipaginaCarattere">
    <w:name w:val="Piè di pagina Carattere"/>
    <w:basedOn w:val="Carpredefinitoparagrafo"/>
    <w:link w:val="Pidipagina"/>
    <w:uiPriority w:val="99"/>
    <w:rsid w:val="001D0296"/>
    <w:rPr>
      <w:lang w:val="en-US" w:eastAsia="en-US" w:bidi="en-US"/>
    </w:rPr>
  </w:style>
  <w:style w:type="character" w:styleId="Collegamentoipertestuale">
    <w:name w:val="Hyperlink"/>
    <w:basedOn w:val="Carpredefinitoparagrafo"/>
    <w:uiPriority w:val="99"/>
    <w:rsid w:val="00A53165"/>
    <w:rPr>
      <w:strike w:val="0"/>
      <w:dstrike w:val="0"/>
      <w:color w:val="D12929"/>
      <w:u w:val="none"/>
      <w:effect w:val="none"/>
    </w:rPr>
  </w:style>
  <w:style w:type="paragraph" w:styleId="Titolo">
    <w:name w:val="Title"/>
    <w:basedOn w:val="Normale"/>
    <w:next w:val="Normale"/>
    <w:link w:val="TitoloCarattere"/>
    <w:uiPriority w:val="99"/>
    <w:qFormat/>
    <w:rsid w:val="00501E0F"/>
    <w:pPr>
      <w:pBdr>
        <w:top w:val="single" w:sz="12" w:space="1" w:color="C0504D"/>
      </w:pBdr>
      <w:spacing w:line="240" w:lineRule="auto"/>
      <w:jc w:val="right"/>
    </w:pPr>
    <w:rPr>
      <w:smallCaps/>
      <w:sz w:val="48"/>
      <w:szCs w:val="48"/>
    </w:rPr>
  </w:style>
  <w:style w:type="character" w:customStyle="1" w:styleId="TitoloCarattere">
    <w:name w:val="Titolo Carattere"/>
    <w:basedOn w:val="Carpredefinitoparagrafo"/>
    <w:link w:val="Titolo"/>
    <w:uiPriority w:val="99"/>
    <w:rsid w:val="00501E0F"/>
    <w:rPr>
      <w:smallCaps/>
      <w:sz w:val="48"/>
      <w:szCs w:val="48"/>
    </w:rPr>
  </w:style>
  <w:style w:type="paragraph" w:styleId="PreformattatoHTML">
    <w:name w:val="HTML Preformatted"/>
    <w:basedOn w:val="Normale"/>
    <w:link w:val="PreformattatoHTMLCarattere"/>
    <w:uiPriority w:val="99"/>
    <w:rsid w:val="00A531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PreformattatoHTMLCarattere">
    <w:name w:val="Preformattato HTML Carattere"/>
    <w:basedOn w:val="Carpredefinitoparagrafo"/>
    <w:link w:val="PreformattatoHTML"/>
    <w:uiPriority w:val="99"/>
    <w:rsid w:val="00870FBD"/>
    <w:rPr>
      <w:rFonts w:ascii="Courier New" w:hAnsi="Courier New" w:cs="Courier New"/>
      <w:lang w:val="en-US" w:eastAsia="en-US" w:bidi="en-US"/>
    </w:rPr>
  </w:style>
  <w:style w:type="character" w:styleId="Enfasigrassetto">
    <w:name w:val="Strong"/>
    <w:uiPriority w:val="22"/>
    <w:qFormat/>
    <w:rsid w:val="00501E0F"/>
    <w:rPr>
      <w:b/>
      <w:color w:val="C0504D"/>
    </w:rPr>
  </w:style>
  <w:style w:type="character" w:styleId="Enfasicorsivo">
    <w:name w:val="Emphasis"/>
    <w:uiPriority w:val="20"/>
    <w:qFormat/>
    <w:rsid w:val="00501E0F"/>
    <w:rPr>
      <w:b/>
      <w:i/>
      <w:spacing w:val="10"/>
    </w:rPr>
  </w:style>
  <w:style w:type="paragraph" w:customStyle="1" w:styleId="discnumber">
    <w:name w:val="discnumber"/>
    <w:basedOn w:val="Normale"/>
    <w:rsid w:val="0076093B"/>
    <w:pPr>
      <w:spacing w:before="100" w:beforeAutospacing="1" w:after="100" w:afterAutospacing="1"/>
    </w:pPr>
  </w:style>
  <w:style w:type="paragraph" w:customStyle="1" w:styleId="composers">
    <w:name w:val="composers"/>
    <w:basedOn w:val="Normale"/>
    <w:rsid w:val="0076093B"/>
    <w:pPr>
      <w:spacing w:before="100" w:beforeAutospacing="1" w:after="100" w:afterAutospacing="1"/>
    </w:pPr>
  </w:style>
  <w:style w:type="paragraph" w:customStyle="1" w:styleId="vspacing">
    <w:name w:val="vspacing"/>
    <w:basedOn w:val="Normale"/>
    <w:rsid w:val="0076093B"/>
    <w:pPr>
      <w:spacing w:before="100" w:beforeAutospacing="1" w:after="100" w:afterAutospacing="1"/>
    </w:pPr>
  </w:style>
  <w:style w:type="character" w:customStyle="1" w:styleId="CarattereCarattere">
    <w:name w:val="Carattere Carattere"/>
    <w:basedOn w:val="Carpredefinitoparagrafo"/>
    <w:rsid w:val="000C5F15"/>
    <w:rPr>
      <w:lang w:bidi="ar-SA"/>
    </w:rPr>
  </w:style>
  <w:style w:type="character" w:customStyle="1" w:styleId="Collegamentoipertestuale3">
    <w:name w:val="Collegamento ipertestuale3"/>
    <w:basedOn w:val="Carpredefinitoparagrafo"/>
    <w:rsid w:val="00CE4035"/>
    <w:rPr>
      <w:rFonts w:ascii="Tahoma" w:hAnsi="Tahoma" w:cs="Tahoma" w:hint="default"/>
      <w:b/>
      <w:bCs/>
      <w:color w:val="003D35"/>
      <w:u w:val="single"/>
    </w:rPr>
  </w:style>
  <w:style w:type="character" w:customStyle="1" w:styleId="piecedata1">
    <w:name w:val="piecedata1"/>
    <w:basedOn w:val="Carpredefinitoparagrafo"/>
    <w:rsid w:val="001B6717"/>
    <w:rPr>
      <w:rFonts w:ascii="Arial" w:hAnsi="Arial" w:cs="Arial" w:hint="default"/>
      <w:color w:val="000000"/>
      <w:sz w:val="18"/>
      <w:szCs w:val="18"/>
    </w:rPr>
  </w:style>
  <w:style w:type="paragraph" w:styleId="Finemodulo-z">
    <w:name w:val="HTML Bottom of Form"/>
    <w:basedOn w:val="Normale"/>
    <w:next w:val="Normale"/>
    <w:link w:val="Finemodulo-zCarattere"/>
    <w:hidden/>
    <w:uiPriority w:val="99"/>
    <w:rsid w:val="00B365A7"/>
    <w:pPr>
      <w:pBdr>
        <w:top w:val="single" w:sz="6" w:space="1" w:color="auto"/>
      </w:pBdr>
      <w:jc w:val="center"/>
    </w:pPr>
    <w:rPr>
      <w:rFonts w:ascii="Arial" w:hAnsi="Arial" w:cs="Arial"/>
      <w:vanish/>
      <w:sz w:val="16"/>
      <w:szCs w:val="16"/>
    </w:rPr>
  </w:style>
  <w:style w:type="character" w:customStyle="1" w:styleId="Finemodulo-zCarattere">
    <w:name w:val="Fine modulo -z Carattere"/>
    <w:basedOn w:val="Carpredefinitoparagrafo"/>
    <w:link w:val="Finemodulo-z"/>
    <w:uiPriority w:val="99"/>
    <w:rsid w:val="00E242BE"/>
    <w:rPr>
      <w:rFonts w:ascii="Arial" w:hAnsi="Arial" w:cs="Arial"/>
      <w:vanish/>
      <w:sz w:val="16"/>
      <w:szCs w:val="16"/>
      <w:lang w:val="en-US" w:eastAsia="en-US" w:bidi="en-US"/>
    </w:rPr>
  </w:style>
  <w:style w:type="character" w:customStyle="1" w:styleId="CarattereCarattereCarattere">
    <w:name w:val="Carattere Carattere Carattere"/>
    <w:basedOn w:val="Carpredefinitoparagrafo"/>
    <w:locked/>
    <w:rsid w:val="006F748E"/>
    <w:rPr>
      <w:lang w:bidi="ar-SA"/>
    </w:rPr>
  </w:style>
  <w:style w:type="character" w:customStyle="1" w:styleId="CarattereCarattereCarattereCarattere">
    <w:name w:val="Carattere Carattere Carattere Carattere"/>
    <w:basedOn w:val="Carpredefinitoparagrafo"/>
    <w:rsid w:val="00BD3F30"/>
    <w:rPr>
      <w:lang w:bidi="ar-SA"/>
    </w:rPr>
  </w:style>
  <w:style w:type="character" w:customStyle="1" w:styleId="CarattereCarattereCarattere1">
    <w:name w:val="Carattere Carattere Carattere1"/>
    <w:aliases w:val="Carattere Carattere Carattere Carattere Carattere"/>
    <w:basedOn w:val="Carpredefinitoparagrafo"/>
    <w:locked/>
    <w:rsid w:val="009A459B"/>
    <w:rPr>
      <w:lang w:bidi="ar-SA"/>
    </w:rPr>
  </w:style>
  <w:style w:type="character" w:customStyle="1" w:styleId="CarattereCarattere1">
    <w:name w:val="Carattere Carattere1"/>
    <w:basedOn w:val="Carpredefinitoparagrafo"/>
    <w:locked/>
    <w:rsid w:val="00BB011E"/>
    <w:rPr>
      <w:lang w:bidi="ar-SA"/>
    </w:rPr>
  </w:style>
  <w:style w:type="character" w:customStyle="1" w:styleId="CarattereCarattereCarattere10">
    <w:name w:val="Carattere Carattere Carattere1"/>
    <w:aliases w:val=" Carattere Carattere Carattere Carattere Carattere"/>
    <w:basedOn w:val="Carpredefinitoparagrafo"/>
    <w:rsid w:val="00A13FC8"/>
    <w:rPr>
      <w:lang w:bidi="ar-SA"/>
    </w:rPr>
  </w:style>
  <w:style w:type="character" w:customStyle="1" w:styleId="larger1">
    <w:name w:val="larger1"/>
    <w:basedOn w:val="Carpredefinitoparagrafo"/>
    <w:rsid w:val="004135AC"/>
    <w:rPr>
      <w:sz w:val="32"/>
      <w:szCs w:val="32"/>
    </w:rPr>
  </w:style>
  <w:style w:type="character" w:customStyle="1" w:styleId="smaller1">
    <w:name w:val="smaller1"/>
    <w:basedOn w:val="Carpredefinitoparagrafo"/>
    <w:rsid w:val="004135AC"/>
    <w:rPr>
      <w:sz w:val="18"/>
      <w:szCs w:val="18"/>
    </w:rPr>
  </w:style>
  <w:style w:type="character" w:customStyle="1" w:styleId="contentpane1">
    <w:name w:val="contentpane1"/>
    <w:basedOn w:val="Carpredefinitoparagrafo"/>
    <w:rsid w:val="00235FBA"/>
    <w:rPr>
      <w:color w:val="509F9F"/>
    </w:rPr>
  </w:style>
  <w:style w:type="paragraph" w:styleId="Rientrocorpodeltesto">
    <w:name w:val="Body Text Indent"/>
    <w:basedOn w:val="Normale"/>
    <w:rsid w:val="009B1160"/>
    <w:pPr>
      <w:spacing w:after="120"/>
      <w:ind w:left="283"/>
    </w:pPr>
  </w:style>
  <w:style w:type="paragraph" w:styleId="Iniziomodulo-z">
    <w:name w:val="HTML Top of Form"/>
    <w:basedOn w:val="Normale"/>
    <w:next w:val="Normale"/>
    <w:link w:val="Iniziomodulo-zCarattere"/>
    <w:hidden/>
    <w:uiPriority w:val="99"/>
    <w:rsid w:val="00865D7B"/>
    <w:pPr>
      <w:pBdr>
        <w:bottom w:val="single" w:sz="6" w:space="1" w:color="auto"/>
      </w:pBdr>
      <w:jc w:val="center"/>
    </w:pPr>
    <w:rPr>
      <w:rFonts w:ascii="Arial" w:hAnsi="Arial" w:cs="Arial"/>
      <w:vanish/>
      <w:sz w:val="16"/>
      <w:szCs w:val="16"/>
    </w:rPr>
  </w:style>
  <w:style w:type="character" w:customStyle="1" w:styleId="Iniziomodulo-zCarattere">
    <w:name w:val="Inizio modulo -z Carattere"/>
    <w:basedOn w:val="Carpredefinitoparagrafo"/>
    <w:link w:val="Iniziomodulo-z"/>
    <w:uiPriority w:val="99"/>
    <w:rsid w:val="00E242BE"/>
    <w:rPr>
      <w:rFonts w:ascii="Arial" w:hAnsi="Arial" w:cs="Arial"/>
      <w:vanish/>
      <w:sz w:val="16"/>
      <w:szCs w:val="16"/>
      <w:lang w:val="en-US" w:eastAsia="en-US" w:bidi="en-US"/>
    </w:rPr>
  </w:style>
  <w:style w:type="character" w:customStyle="1" w:styleId="title1">
    <w:name w:val="title1"/>
    <w:basedOn w:val="Carpredefinitoparagrafo"/>
    <w:rsid w:val="0067602B"/>
    <w:rPr>
      <w:b/>
      <w:bCs/>
      <w:color w:val="A0157A"/>
      <w:sz w:val="23"/>
      <w:szCs w:val="23"/>
    </w:rPr>
  </w:style>
  <w:style w:type="paragraph" w:customStyle="1" w:styleId="justificado">
    <w:name w:val="justificado"/>
    <w:basedOn w:val="Normale"/>
    <w:rsid w:val="00C13BF8"/>
    <w:pPr>
      <w:spacing w:before="100" w:beforeAutospacing="1" w:after="100" w:afterAutospacing="1"/>
    </w:pPr>
    <w:rPr>
      <w:rFonts w:ascii="Arial" w:hAnsi="Arial" w:cs="Arial"/>
      <w:color w:val="2E3F4C"/>
      <w:sz w:val="16"/>
      <w:szCs w:val="16"/>
    </w:rPr>
  </w:style>
  <w:style w:type="character" w:customStyle="1" w:styleId="titre1">
    <w:name w:val="titre1"/>
    <w:basedOn w:val="Carpredefinitoparagrafo"/>
    <w:rsid w:val="00123017"/>
    <w:rPr>
      <w:rFonts w:ascii="Times" w:hAnsi="Times" w:hint="default"/>
      <w:color w:val="003366"/>
      <w:sz w:val="30"/>
      <w:szCs w:val="30"/>
    </w:rPr>
  </w:style>
  <w:style w:type="character" w:customStyle="1" w:styleId="effectif11">
    <w:name w:val="effectif11"/>
    <w:basedOn w:val="Carpredefinitoparagrafo"/>
    <w:rsid w:val="00123017"/>
    <w:rPr>
      <w:rFonts w:ascii="Times" w:hAnsi="Times" w:hint="default"/>
      <w:i/>
      <w:iCs/>
      <w:color w:val="333333"/>
      <w:sz w:val="21"/>
      <w:szCs w:val="21"/>
    </w:rPr>
  </w:style>
  <w:style w:type="character" w:customStyle="1" w:styleId="annee1">
    <w:name w:val="annee1"/>
    <w:basedOn w:val="Carpredefinitoparagrafo"/>
    <w:rsid w:val="00123017"/>
    <w:rPr>
      <w:rFonts w:ascii="Times" w:hAnsi="Times" w:hint="default"/>
      <w:color w:val="333333"/>
      <w:sz w:val="21"/>
      <w:szCs w:val="21"/>
    </w:rPr>
  </w:style>
  <w:style w:type="character" w:customStyle="1" w:styleId="duree1">
    <w:name w:val="duree1"/>
    <w:basedOn w:val="Carpredefinitoparagrafo"/>
    <w:rsid w:val="00123017"/>
    <w:rPr>
      <w:rFonts w:ascii="Times" w:hAnsi="Times" w:hint="default"/>
      <w:color w:val="BB7711"/>
      <w:sz w:val="21"/>
      <w:szCs w:val="21"/>
    </w:rPr>
  </w:style>
  <w:style w:type="character" w:customStyle="1" w:styleId="listheading1">
    <w:name w:val="listheading1"/>
    <w:basedOn w:val="Carpredefinitoparagrafo"/>
    <w:rsid w:val="009664AF"/>
    <w:rPr>
      <w:rFonts w:ascii="Trebuchet MS" w:hAnsi="Trebuchet MS" w:hint="default"/>
      <w:b/>
      <w:bCs/>
      <w:color w:val="000000"/>
      <w:sz w:val="21"/>
      <w:szCs w:val="21"/>
    </w:rPr>
  </w:style>
  <w:style w:type="paragraph" w:styleId="Testonormale">
    <w:name w:val="Plain Text"/>
    <w:basedOn w:val="Normale"/>
    <w:rsid w:val="00765C37"/>
    <w:pPr>
      <w:spacing w:before="100" w:beforeAutospacing="1" w:after="100" w:afterAutospacing="1" w:line="240" w:lineRule="atLeast"/>
    </w:pPr>
    <w:rPr>
      <w:rFonts w:ascii="Trebuchet MS" w:hAnsi="Trebuchet MS"/>
      <w:color w:val="000000"/>
    </w:rPr>
  </w:style>
  <w:style w:type="character" w:customStyle="1" w:styleId="google-src-text1">
    <w:name w:val="google-src-text1"/>
    <w:basedOn w:val="Carpredefinitoparagrafo"/>
    <w:rsid w:val="00765C37"/>
    <w:rPr>
      <w:vanish/>
      <w:webHidden w:val="0"/>
      <w:specVanish w:val="0"/>
    </w:rPr>
  </w:style>
  <w:style w:type="character" w:customStyle="1" w:styleId="CarattereCarattereCarattereCarattere0">
    <w:name w:val="Carattere Carattere Carattere Carattere"/>
    <w:basedOn w:val="Carpredefinitoparagrafo"/>
    <w:locked/>
    <w:rsid w:val="000D3721"/>
    <w:rPr>
      <w:lang w:bidi="ar-SA"/>
    </w:rPr>
  </w:style>
  <w:style w:type="character" w:customStyle="1" w:styleId="hilite1">
    <w:name w:val="hilite1"/>
    <w:basedOn w:val="Carpredefinitoparagrafo"/>
    <w:rsid w:val="00F24832"/>
    <w:rPr>
      <w:b/>
      <w:bCs/>
      <w:color w:val="336699"/>
    </w:rPr>
  </w:style>
  <w:style w:type="paragraph" w:styleId="Didascalia">
    <w:name w:val="caption"/>
    <w:basedOn w:val="Normale"/>
    <w:next w:val="Normale"/>
    <w:uiPriority w:val="35"/>
    <w:semiHidden/>
    <w:unhideWhenUsed/>
    <w:qFormat/>
    <w:rsid w:val="00501E0F"/>
    <w:rPr>
      <w:b/>
      <w:bCs/>
      <w:caps/>
      <w:sz w:val="16"/>
      <w:szCs w:val="18"/>
    </w:rPr>
  </w:style>
  <w:style w:type="paragraph" w:styleId="Sottotitolo">
    <w:name w:val="Subtitle"/>
    <w:basedOn w:val="Normale"/>
    <w:next w:val="Normale"/>
    <w:link w:val="SottotitoloCarattere"/>
    <w:uiPriority w:val="11"/>
    <w:qFormat/>
    <w:rsid w:val="00501E0F"/>
    <w:pPr>
      <w:spacing w:after="720" w:line="240" w:lineRule="auto"/>
      <w:jc w:val="right"/>
    </w:pPr>
    <w:rPr>
      <w:rFonts w:ascii="Cambria" w:hAnsi="Cambria"/>
      <w:szCs w:val="22"/>
    </w:rPr>
  </w:style>
  <w:style w:type="character" w:customStyle="1" w:styleId="SottotitoloCarattere">
    <w:name w:val="Sottotitolo Carattere"/>
    <w:basedOn w:val="Carpredefinitoparagrafo"/>
    <w:link w:val="Sottotitolo"/>
    <w:uiPriority w:val="11"/>
    <w:rsid w:val="00501E0F"/>
    <w:rPr>
      <w:rFonts w:ascii="Cambria" w:eastAsia="Times New Roman" w:hAnsi="Cambria" w:cs="Times New Roman"/>
      <w:szCs w:val="22"/>
    </w:rPr>
  </w:style>
  <w:style w:type="paragraph" w:styleId="Nessunaspaziatura">
    <w:name w:val="No Spacing"/>
    <w:basedOn w:val="Normale"/>
    <w:link w:val="NessunaspaziaturaCarattere"/>
    <w:uiPriority w:val="1"/>
    <w:qFormat/>
    <w:rsid w:val="00501E0F"/>
    <w:pPr>
      <w:spacing w:after="0" w:line="240" w:lineRule="auto"/>
    </w:pPr>
  </w:style>
  <w:style w:type="character" w:customStyle="1" w:styleId="NessunaspaziaturaCarattere">
    <w:name w:val="Nessuna spaziatura Carattere"/>
    <w:basedOn w:val="Carpredefinitoparagrafo"/>
    <w:link w:val="Nessunaspaziatura"/>
    <w:uiPriority w:val="1"/>
    <w:rsid w:val="00501E0F"/>
  </w:style>
  <w:style w:type="paragraph" w:styleId="Paragrafoelenco">
    <w:name w:val="List Paragraph"/>
    <w:basedOn w:val="Normale"/>
    <w:uiPriority w:val="34"/>
    <w:qFormat/>
    <w:rsid w:val="00501E0F"/>
    <w:pPr>
      <w:ind w:left="720"/>
      <w:contextualSpacing/>
    </w:pPr>
  </w:style>
  <w:style w:type="paragraph" w:styleId="Citazione">
    <w:name w:val="Quote"/>
    <w:basedOn w:val="Normale"/>
    <w:next w:val="Normale"/>
    <w:link w:val="CitazioneCarattere"/>
    <w:uiPriority w:val="29"/>
    <w:qFormat/>
    <w:rsid w:val="00501E0F"/>
    <w:rPr>
      <w:i/>
    </w:rPr>
  </w:style>
  <w:style w:type="character" w:customStyle="1" w:styleId="CitazioneCarattere">
    <w:name w:val="Citazione Carattere"/>
    <w:basedOn w:val="Carpredefinitoparagrafo"/>
    <w:link w:val="Citazione"/>
    <w:uiPriority w:val="29"/>
    <w:rsid w:val="00501E0F"/>
    <w:rPr>
      <w:i/>
    </w:rPr>
  </w:style>
  <w:style w:type="paragraph" w:styleId="Citazioneintensa">
    <w:name w:val="Intense Quote"/>
    <w:basedOn w:val="Normale"/>
    <w:next w:val="Normale"/>
    <w:link w:val="CitazioneintensaCarattere"/>
    <w:uiPriority w:val="30"/>
    <w:qFormat/>
    <w:rsid w:val="00501E0F"/>
    <w:pPr>
      <w:pBdr>
        <w:top w:val="single" w:sz="8" w:space="10" w:color="943634"/>
        <w:left w:val="single" w:sz="8" w:space="10" w:color="943634"/>
        <w:bottom w:val="single" w:sz="8" w:space="10" w:color="943634"/>
        <w:right w:val="single" w:sz="8" w:space="10" w:color="943634"/>
      </w:pBdr>
      <w:shd w:val="clear" w:color="auto" w:fill="C0504D"/>
      <w:spacing w:before="140" w:after="140"/>
      <w:ind w:left="1440" w:right="1440"/>
    </w:pPr>
    <w:rPr>
      <w:b/>
      <w:i/>
      <w:color w:val="FFFFFF"/>
    </w:rPr>
  </w:style>
  <w:style w:type="character" w:customStyle="1" w:styleId="CitazioneintensaCarattere">
    <w:name w:val="Citazione intensa Carattere"/>
    <w:basedOn w:val="Carpredefinitoparagrafo"/>
    <w:link w:val="Citazioneintensa"/>
    <w:uiPriority w:val="30"/>
    <w:rsid w:val="00501E0F"/>
    <w:rPr>
      <w:b/>
      <w:i/>
      <w:color w:val="FFFFFF"/>
      <w:shd w:val="clear" w:color="auto" w:fill="C0504D"/>
    </w:rPr>
  </w:style>
  <w:style w:type="character" w:styleId="Enfasidelicata">
    <w:name w:val="Subtle Emphasis"/>
    <w:uiPriority w:val="19"/>
    <w:qFormat/>
    <w:rsid w:val="00501E0F"/>
    <w:rPr>
      <w:i/>
    </w:rPr>
  </w:style>
  <w:style w:type="character" w:styleId="Enfasiintensa">
    <w:name w:val="Intense Emphasis"/>
    <w:uiPriority w:val="21"/>
    <w:qFormat/>
    <w:rsid w:val="00501E0F"/>
    <w:rPr>
      <w:b/>
      <w:i/>
      <w:color w:val="C0504D"/>
      <w:spacing w:val="10"/>
    </w:rPr>
  </w:style>
  <w:style w:type="character" w:styleId="Riferimentodelicato">
    <w:name w:val="Subtle Reference"/>
    <w:uiPriority w:val="31"/>
    <w:qFormat/>
    <w:rsid w:val="00501E0F"/>
    <w:rPr>
      <w:b/>
    </w:rPr>
  </w:style>
  <w:style w:type="character" w:styleId="Riferimentointenso">
    <w:name w:val="Intense Reference"/>
    <w:uiPriority w:val="32"/>
    <w:qFormat/>
    <w:rsid w:val="00501E0F"/>
    <w:rPr>
      <w:b/>
      <w:bCs/>
      <w:smallCaps/>
      <w:spacing w:val="5"/>
      <w:sz w:val="22"/>
      <w:szCs w:val="22"/>
      <w:u w:val="single"/>
    </w:rPr>
  </w:style>
  <w:style w:type="character" w:styleId="Titolodellibro">
    <w:name w:val="Book Title"/>
    <w:uiPriority w:val="33"/>
    <w:qFormat/>
    <w:rsid w:val="00501E0F"/>
    <w:rPr>
      <w:rFonts w:ascii="Cambria" w:eastAsia="Times New Roman" w:hAnsi="Cambria" w:cs="Times New Roman"/>
      <w:i/>
      <w:iCs/>
      <w:sz w:val="20"/>
      <w:szCs w:val="20"/>
    </w:rPr>
  </w:style>
  <w:style w:type="paragraph" w:styleId="Titolosommario">
    <w:name w:val="TOC Heading"/>
    <w:basedOn w:val="Titolo1"/>
    <w:next w:val="Normale"/>
    <w:uiPriority w:val="39"/>
    <w:semiHidden/>
    <w:unhideWhenUsed/>
    <w:qFormat/>
    <w:rsid w:val="00501E0F"/>
    <w:pPr>
      <w:outlineLvl w:val="9"/>
    </w:pPr>
  </w:style>
  <w:style w:type="character" w:customStyle="1" w:styleId="opus1">
    <w:name w:val="opus1"/>
    <w:basedOn w:val="Carpredefinitoparagrafo"/>
    <w:rsid w:val="00B625C4"/>
    <w:rPr>
      <w:rFonts w:ascii="Verdana" w:hAnsi="Verdana" w:hint="default"/>
      <w:b/>
      <w:bCs/>
      <w:i w:val="0"/>
      <w:iCs w:val="0"/>
      <w:color w:val="C61E00"/>
      <w:sz w:val="24"/>
      <w:szCs w:val="24"/>
    </w:rPr>
  </w:style>
  <w:style w:type="character" w:customStyle="1" w:styleId="works-body1">
    <w:name w:val="works-body1"/>
    <w:basedOn w:val="Carpredefinitoparagrafo"/>
    <w:rsid w:val="00B625C4"/>
    <w:rPr>
      <w:rFonts w:ascii="Verdana" w:hAnsi="Verdana" w:hint="default"/>
      <w:i w:val="0"/>
      <w:iCs w:val="0"/>
      <w:color w:val="000000"/>
      <w:sz w:val="18"/>
      <w:szCs w:val="18"/>
    </w:rPr>
  </w:style>
  <w:style w:type="paragraph" w:customStyle="1" w:styleId="header2">
    <w:name w:val="header2"/>
    <w:basedOn w:val="Normale"/>
    <w:rsid w:val="00AD37D5"/>
    <w:pPr>
      <w:spacing w:before="180" w:after="180" w:line="240" w:lineRule="auto"/>
      <w:jc w:val="left"/>
    </w:pPr>
    <w:rPr>
      <w:rFonts w:ascii="Times New Roman" w:hAnsi="Times New Roman"/>
      <w:b/>
      <w:bCs/>
      <w:sz w:val="18"/>
      <w:szCs w:val="18"/>
      <w:lang w:val="it-IT" w:eastAsia="it-IT" w:bidi="ar-SA"/>
    </w:rPr>
  </w:style>
  <w:style w:type="paragraph" w:customStyle="1" w:styleId="txt2">
    <w:name w:val="txt2"/>
    <w:basedOn w:val="Normale"/>
    <w:rsid w:val="00AD37D5"/>
    <w:pPr>
      <w:spacing w:before="180" w:after="150" w:line="210" w:lineRule="atLeast"/>
      <w:jc w:val="left"/>
    </w:pPr>
    <w:rPr>
      <w:rFonts w:ascii="Times New Roman" w:hAnsi="Times New Roman"/>
      <w:sz w:val="17"/>
      <w:szCs w:val="17"/>
      <w:lang w:val="it-IT" w:eastAsia="it-IT" w:bidi="ar-SA"/>
    </w:rPr>
  </w:style>
  <w:style w:type="paragraph" w:styleId="Testofumetto">
    <w:name w:val="Balloon Text"/>
    <w:basedOn w:val="Normale"/>
    <w:link w:val="TestofumettoCarattere"/>
    <w:uiPriority w:val="99"/>
    <w:semiHidden/>
    <w:unhideWhenUsed/>
    <w:rsid w:val="001D1A26"/>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1D1A26"/>
    <w:rPr>
      <w:rFonts w:ascii="Tahoma" w:hAnsi="Tahoma" w:cs="Tahoma"/>
      <w:sz w:val="16"/>
      <w:szCs w:val="16"/>
      <w:lang w:val="en-US" w:eastAsia="en-US" w:bidi="en-US"/>
    </w:rPr>
  </w:style>
  <w:style w:type="paragraph" w:customStyle="1" w:styleId="Corpodeltesto21">
    <w:name w:val="Corpo del testo 21"/>
    <w:basedOn w:val="Normale"/>
    <w:rsid w:val="004D6C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spacing w:after="120"/>
    </w:pPr>
    <w:rPr>
      <w:rFonts w:ascii="Arial" w:hAnsi="Arial" w:cs="Arial"/>
      <w:color w:val="000000"/>
      <w:sz w:val="24"/>
    </w:rPr>
  </w:style>
  <w:style w:type="paragraph" w:customStyle="1" w:styleId="Corpodeltesto31">
    <w:name w:val="Corpo del testo 31"/>
    <w:basedOn w:val="Normale"/>
    <w:rsid w:val="006D05C6"/>
    <w:pPr>
      <w:tabs>
        <w:tab w:val="left" w:pos="-284"/>
        <w:tab w:val="left" w:leader="dot" w:pos="3744"/>
        <w:tab w:val="left" w:pos="4464"/>
      </w:tabs>
      <w:spacing w:after="120"/>
    </w:pPr>
    <w:rPr>
      <w:rFonts w:ascii="Arial" w:hAnsi="Arial" w:cs="Arial"/>
      <w:color w:val="000000"/>
    </w:rPr>
  </w:style>
  <w:style w:type="character" w:customStyle="1" w:styleId="editsection">
    <w:name w:val="editsection"/>
    <w:basedOn w:val="Carpredefinitoparagrafo"/>
    <w:rsid w:val="00AF4351"/>
  </w:style>
  <w:style w:type="character" w:customStyle="1" w:styleId="mw-headline">
    <w:name w:val="mw-headline"/>
    <w:basedOn w:val="Carpredefinitoparagrafo"/>
    <w:rsid w:val="00AF4351"/>
  </w:style>
  <w:style w:type="paragraph" w:customStyle="1" w:styleId="style10">
    <w:name w:val="style10"/>
    <w:basedOn w:val="Normale"/>
    <w:rsid w:val="0072629C"/>
    <w:pPr>
      <w:spacing w:before="100" w:beforeAutospacing="1" w:after="100" w:afterAutospacing="1" w:line="240" w:lineRule="auto"/>
      <w:jc w:val="left"/>
    </w:pPr>
    <w:rPr>
      <w:rFonts w:ascii="Verdana" w:hAnsi="Verdana"/>
      <w:sz w:val="15"/>
      <w:szCs w:val="15"/>
      <w:lang w:val="it-IT" w:eastAsia="it-IT" w:bidi="ar-SA"/>
    </w:rPr>
  </w:style>
  <w:style w:type="character" w:customStyle="1" w:styleId="style151">
    <w:name w:val="style151"/>
    <w:basedOn w:val="Carpredefinitoparagrafo"/>
    <w:rsid w:val="0072629C"/>
    <w:rPr>
      <w:b/>
      <w:bCs/>
      <w:color w:val="006633"/>
    </w:rPr>
  </w:style>
  <w:style w:type="character" w:customStyle="1" w:styleId="infotextwhite1">
    <w:name w:val="infotextwhite1"/>
    <w:basedOn w:val="Carpredefinitoparagrafo"/>
    <w:rsid w:val="00D640D8"/>
    <w:rPr>
      <w:rFonts w:ascii="Verdana" w:hAnsi="Verdana" w:hint="default"/>
      <w:color w:val="FFFFFF"/>
      <w:sz w:val="16"/>
      <w:szCs w:val="16"/>
    </w:rPr>
  </w:style>
  <w:style w:type="character" w:customStyle="1" w:styleId="infotextred1">
    <w:name w:val="infotextred1"/>
    <w:basedOn w:val="Carpredefinitoparagrafo"/>
    <w:rsid w:val="00D640D8"/>
    <w:rPr>
      <w:rFonts w:ascii="Verdana" w:hAnsi="Verdana" w:hint="default"/>
      <w:color w:val="FFDD5B"/>
      <w:sz w:val="16"/>
      <w:szCs w:val="16"/>
    </w:rPr>
  </w:style>
  <w:style w:type="character" w:customStyle="1" w:styleId="body">
    <w:name w:val="body"/>
    <w:basedOn w:val="Carpredefinitoparagrafo"/>
    <w:rsid w:val="00D640D8"/>
  </w:style>
  <w:style w:type="character" w:customStyle="1" w:styleId="tracktextblack1">
    <w:name w:val="tracktextblack1"/>
    <w:basedOn w:val="Carpredefinitoparagrafo"/>
    <w:rsid w:val="00457FAE"/>
    <w:rPr>
      <w:rFonts w:ascii="Verdana" w:hAnsi="Verdana" w:hint="default"/>
      <w:color w:val="000000"/>
    </w:rPr>
  </w:style>
  <w:style w:type="character" w:customStyle="1" w:styleId="tracktext1">
    <w:name w:val="tracktext1"/>
    <w:basedOn w:val="Carpredefinitoparagrafo"/>
    <w:rsid w:val="00457FAE"/>
    <w:rPr>
      <w:rFonts w:ascii="Verdana" w:hAnsi="Verdana" w:hint="default"/>
      <w:color w:val="870C05"/>
      <w:sz w:val="15"/>
      <w:szCs w:val="15"/>
    </w:rPr>
  </w:style>
  <w:style w:type="character" w:customStyle="1" w:styleId="italiquenoir1">
    <w:name w:val="italiquenoir1"/>
    <w:basedOn w:val="Carpredefinitoparagrafo"/>
    <w:rsid w:val="000D7D7B"/>
    <w:rPr>
      <w:i/>
      <w:iCs/>
    </w:rPr>
  </w:style>
  <w:style w:type="character" w:customStyle="1" w:styleId="listenlink-img">
    <w:name w:val="listenlink-img"/>
    <w:basedOn w:val="Carpredefinitoparagrafo"/>
    <w:rsid w:val="00530C34"/>
  </w:style>
  <w:style w:type="character" w:customStyle="1" w:styleId="al-tracktime1">
    <w:name w:val="al-tracktime1"/>
    <w:basedOn w:val="Carpredefinitoparagrafo"/>
    <w:rsid w:val="00530C34"/>
    <w:rPr>
      <w:b w:val="0"/>
      <w:bCs w:val="0"/>
      <w:sz w:val="22"/>
      <w:szCs w:val="22"/>
    </w:rPr>
  </w:style>
  <w:style w:type="character" w:customStyle="1" w:styleId="al-trackcomposers1">
    <w:name w:val="al-trackcomposers1"/>
    <w:basedOn w:val="Carpredefinitoparagrafo"/>
    <w:rsid w:val="000F5D93"/>
    <w:rPr>
      <w:b w:val="0"/>
      <w:bCs w:val="0"/>
      <w:sz w:val="22"/>
      <w:szCs w:val="22"/>
    </w:rPr>
  </w:style>
  <w:style w:type="character" w:customStyle="1" w:styleId="hilite">
    <w:name w:val="hilite"/>
    <w:basedOn w:val="Carpredefinitoparagrafo"/>
    <w:rsid w:val="00AC627B"/>
  </w:style>
  <w:style w:type="character" w:customStyle="1" w:styleId="bodytext">
    <w:name w:val="bodytext"/>
    <w:basedOn w:val="Carpredefinitoparagrafo"/>
    <w:rsid w:val="00E7641B"/>
  </w:style>
  <w:style w:type="character" w:customStyle="1" w:styleId="isproductdescription">
    <w:name w:val="isproductdescription"/>
    <w:basedOn w:val="Carpredefinitoparagrafo"/>
    <w:rsid w:val="00136E9D"/>
    <w:rPr>
      <w:rFonts w:ascii="Arial" w:hAnsi="Arial" w:cs="Arial" w:hint="default"/>
      <w:color w:val="00122C"/>
      <w:sz w:val="18"/>
      <w:szCs w:val="18"/>
    </w:rPr>
  </w:style>
  <w:style w:type="character" w:customStyle="1" w:styleId="soustitre1">
    <w:name w:val="soustitre1"/>
    <w:basedOn w:val="Carpredefinitoparagrafo"/>
    <w:rsid w:val="00E732A1"/>
    <w:rPr>
      <w:rFonts w:ascii="Times" w:hAnsi="Times" w:cs="Times" w:hint="default"/>
      <w:color w:val="003366"/>
      <w:sz w:val="19"/>
      <w:szCs w:val="19"/>
    </w:rPr>
  </w:style>
  <w:style w:type="character" w:customStyle="1" w:styleId="effectif21">
    <w:name w:val="effectif21"/>
    <w:basedOn w:val="Carpredefinitoparagrafo"/>
    <w:rsid w:val="00E732A1"/>
    <w:rPr>
      <w:rFonts w:ascii="Times" w:hAnsi="Times" w:cs="Times" w:hint="default"/>
      <w:color w:val="333333"/>
      <w:sz w:val="16"/>
      <w:szCs w:val="16"/>
    </w:rPr>
  </w:style>
  <w:style w:type="character" w:customStyle="1" w:styleId="reference1">
    <w:name w:val="reference1"/>
    <w:basedOn w:val="Carpredefinitoparagrafo"/>
    <w:rsid w:val="00E732A1"/>
    <w:rPr>
      <w:rFonts w:ascii="Times" w:hAnsi="Times" w:cs="Times" w:hint="default"/>
      <w:i/>
      <w:iCs/>
      <w:color w:val="333333"/>
      <w:sz w:val="18"/>
      <w:szCs w:val="18"/>
    </w:rPr>
  </w:style>
  <w:style w:type="character" w:customStyle="1" w:styleId="listdata1">
    <w:name w:val="listdata1"/>
    <w:basedOn w:val="Carpredefinitoparagrafo"/>
    <w:rsid w:val="00EE7EF2"/>
    <w:rPr>
      <w:rFonts w:ascii="Arial" w:hAnsi="Arial" w:cs="Arial" w:hint="default"/>
      <w:color w:val="000000"/>
      <w:sz w:val="18"/>
      <w:szCs w:val="18"/>
    </w:rPr>
  </w:style>
  <w:style w:type="character" w:customStyle="1" w:styleId="rectitle1">
    <w:name w:val="rec_title1"/>
    <w:basedOn w:val="Carpredefinitoparagrafo"/>
    <w:rsid w:val="00AD7C96"/>
    <w:rPr>
      <w:b/>
      <w:bCs/>
      <w:i/>
      <w:iCs/>
      <w:color w:val="33363F"/>
      <w:sz w:val="18"/>
      <w:szCs w:val="18"/>
    </w:rPr>
  </w:style>
  <w:style w:type="character" w:customStyle="1" w:styleId="truncate">
    <w:name w:val="truncate"/>
    <w:basedOn w:val="Carpredefinitoparagrafo"/>
    <w:rsid w:val="00F5576F"/>
  </w:style>
  <w:style w:type="character" w:customStyle="1" w:styleId="text1">
    <w:name w:val="text1"/>
    <w:basedOn w:val="Carpredefinitoparagrafo"/>
    <w:rsid w:val="00E10CD1"/>
    <w:rPr>
      <w:rFonts w:ascii="Arial" w:hAnsi="Arial" w:cs="Arial" w:hint="default"/>
      <w:b w:val="0"/>
      <w:bCs w:val="0"/>
      <w:i w:val="0"/>
      <w:iCs w:val="0"/>
      <w:color w:val="333333"/>
      <w:sz w:val="20"/>
      <w:szCs w:val="20"/>
    </w:rPr>
  </w:style>
  <w:style w:type="character" w:customStyle="1" w:styleId="mw-formatted-date">
    <w:name w:val="mw-formatted-date"/>
    <w:basedOn w:val="Carpredefinitoparagrafo"/>
    <w:rsid w:val="00BB252D"/>
  </w:style>
  <w:style w:type="character" w:customStyle="1" w:styleId="tocnumber">
    <w:name w:val="tocnumber"/>
    <w:basedOn w:val="Carpredefinitoparagrafo"/>
    <w:rsid w:val="00D879A5"/>
  </w:style>
  <w:style w:type="character" w:customStyle="1" w:styleId="toctoggle">
    <w:name w:val="toctoggle"/>
    <w:basedOn w:val="Carpredefinitoparagrafo"/>
    <w:rsid w:val="00D879A5"/>
  </w:style>
  <w:style w:type="character" w:customStyle="1" w:styleId="toctext">
    <w:name w:val="toctext"/>
    <w:basedOn w:val="Carpredefinitoparagrafo"/>
    <w:rsid w:val="00D879A5"/>
  </w:style>
  <w:style w:type="character" w:customStyle="1" w:styleId="editsection2">
    <w:name w:val="editsection2"/>
    <w:basedOn w:val="Carpredefinitoparagrafo"/>
    <w:rsid w:val="00D879A5"/>
    <w:rPr>
      <w:sz w:val="22"/>
      <w:szCs w:val="22"/>
    </w:rPr>
  </w:style>
  <w:style w:type="paragraph" w:customStyle="1" w:styleId="bio">
    <w:name w:val="bio"/>
    <w:basedOn w:val="Normale"/>
    <w:rsid w:val="00A2551E"/>
    <w:pPr>
      <w:spacing w:before="100" w:beforeAutospacing="1" w:after="0" w:line="240" w:lineRule="auto"/>
      <w:jc w:val="left"/>
    </w:pPr>
    <w:rPr>
      <w:rFonts w:ascii="Verdana" w:hAnsi="Verdana"/>
      <w:sz w:val="7"/>
      <w:szCs w:val="7"/>
      <w:lang w:val="it-IT" w:eastAsia="it-IT" w:bidi="ar-SA"/>
    </w:rPr>
  </w:style>
  <w:style w:type="character" w:customStyle="1" w:styleId="tocnumber2">
    <w:name w:val="tocnumber2"/>
    <w:basedOn w:val="Carpredefinitoparagrafo"/>
    <w:rsid w:val="000E0CFD"/>
  </w:style>
  <w:style w:type="character" w:customStyle="1" w:styleId="music-symbol">
    <w:name w:val="music-symbol"/>
    <w:basedOn w:val="Carpredefinitoparagrafo"/>
    <w:rsid w:val="00756DA3"/>
  </w:style>
  <w:style w:type="character" w:customStyle="1" w:styleId="black1">
    <w:name w:val="black1"/>
    <w:basedOn w:val="Carpredefinitoparagrafo"/>
    <w:rsid w:val="005801BE"/>
    <w:rPr>
      <w:rFonts w:ascii="Arial" w:hAnsi="Arial" w:cs="Arial" w:hint="default"/>
      <w:b/>
      <w:bCs/>
      <w:color w:val="000000"/>
      <w:sz w:val="24"/>
      <w:szCs w:val="24"/>
    </w:rPr>
  </w:style>
  <w:style w:type="character" w:customStyle="1" w:styleId="infoboxcontentsnew3">
    <w:name w:val="infoboxcontentsnew3"/>
    <w:basedOn w:val="Carpredefinitoparagrafo"/>
    <w:rsid w:val="00FA34E2"/>
    <w:rPr>
      <w:rFonts w:ascii="Verdana" w:hAnsi="Verdana" w:hint="default"/>
      <w:b/>
      <w:bCs/>
      <w:color w:val="660000"/>
      <w:sz w:val="8"/>
      <w:szCs w:val="8"/>
      <w:shd w:val="clear" w:color="auto" w:fill="FFF8F1"/>
    </w:rPr>
  </w:style>
  <w:style w:type="paragraph" w:customStyle="1" w:styleId="google-src-active-text">
    <w:name w:val="google-src-active-text"/>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pagenavcurrentpage">
    <w:name w:val="pagenav_currentpage"/>
    <w:basedOn w:val="Normale"/>
    <w:rsid w:val="005F05BD"/>
    <w:pPr>
      <w:spacing w:after="0" w:line="240" w:lineRule="auto"/>
      <w:jc w:val="left"/>
    </w:pPr>
    <w:rPr>
      <w:rFonts w:ascii="Arial" w:hAnsi="Arial" w:cs="Arial"/>
      <w:b/>
      <w:bCs/>
      <w:color w:val="000000"/>
      <w:sz w:val="9"/>
      <w:szCs w:val="9"/>
      <w:lang w:val="it-IT" w:eastAsia="it-IT" w:bidi="ar-SA"/>
    </w:rPr>
  </w:style>
  <w:style w:type="paragraph" w:customStyle="1" w:styleId="navwebmenurootitem">
    <w:name w:val="nav_webmenu_rootitem"/>
    <w:basedOn w:val="Normale"/>
    <w:rsid w:val="005F05BD"/>
    <w:pPr>
      <w:spacing w:after="0" w:line="240" w:lineRule="auto"/>
      <w:ind w:left="23"/>
      <w:jc w:val="left"/>
    </w:pPr>
    <w:rPr>
      <w:rFonts w:ascii="Arial" w:hAnsi="Arial" w:cs="Arial"/>
      <w:b/>
      <w:bCs/>
      <w:color w:val="666666"/>
      <w:sz w:val="18"/>
      <w:szCs w:val="18"/>
      <w:lang w:val="it-IT" w:eastAsia="it-IT" w:bidi="ar-SA"/>
    </w:rPr>
  </w:style>
  <w:style w:type="paragraph" w:customStyle="1" w:styleId="navwebmenurootitemselected">
    <w:name w:val="nav_webmenu_rootitem_selected"/>
    <w:basedOn w:val="Normale"/>
    <w:rsid w:val="005F05BD"/>
    <w:pPr>
      <w:spacing w:after="0" w:line="240" w:lineRule="auto"/>
      <w:ind w:left="23"/>
      <w:jc w:val="left"/>
    </w:pPr>
    <w:rPr>
      <w:rFonts w:ascii="Arial" w:hAnsi="Arial" w:cs="Arial"/>
      <w:b/>
      <w:bCs/>
      <w:color w:val="666666"/>
      <w:sz w:val="18"/>
      <w:szCs w:val="18"/>
      <w:lang w:val="it-IT" w:eastAsia="it-IT" w:bidi="ar-SA"/>
    </w:rPr>
  </w:style>
  <w:style w:type="paragraph" w:customStyle="1" w:styleId="navwebmenusub">
    <w:name w:val="nav_webmenu_sub"/>
    <w:basedOn w:val="Normale"/>
    <w:rsid w:val="005F05BD"/>
    <w:pPr>
      <w:pBdr>
        <w:top w:val="single" w:sz="2" w:space="0" w:color="CCCCCC"/>
        <w:left w:val="single" w:sz="2" w:space="0" w:color="CCCCCC"/>
        <w:bottom w:val="single" w:sz="2" w:space="0" w:color="666666"/>
        <w:right w:val="single" w:sz="2" w:space="0" w:color="666666"/>
      </w:pBdr>
      <w:shd w:val="clear" w:color="auto" w:fill="FFFFFF"/>
      <w:spacing w:after="0" w:line="240" w:lineRule="auto"/>
      <w:jc w:val="left"/>
    </w:pPr>
    <w:rPr>
      <w:rFonts w:ascii="Arial" w:hAnsi="Arial" w:cs="Arial"/>
      <w:color w:val="2C2C2C"/>
      <w:sz w:val="24"/>
      <w:szCs w:val="24"/>
      <w:lang w:val="it-IT" w:eastAsia="it-IT" w:bidi="ar-SA"/>
    </w:rPr>
  </w:style>
  <w:style w:type="paragraph" w:customStyle="1" w:styleId="navwebmenusubitem">
    <w:name w:val="nav_webmenu_subitem"/>
    <w:basedOn w:val="Normale"/>
    <w:rsid w:val="005F05BD"/>
    <w:pPr>
      <w:spacing w:before="8" w:after="23" w:line="240" w:lineRule="auto"/>
      <w:ind w:left="23" w:right="23"/>
      <w:jc w:val="left"/>
    </w:pPr>
    <w:rPr>
      <w:rFonts w:ascii="Arial" w:hAnsi="Arial" w:cs="Arial"/>
      <w:color w:val="666666"/>
      <w:sz w:val="18"/>
      <w:szCs w:val="18"/>
      <w:lang w:val="it-IT" w:eastAsia="it-IT" w:bidi="ar-SA"/>
    </w:rPr>
  </w:style>
  <w:style w:type="paragraph" w:customStyle="1" w:styleId="navwebmenusubitemselected">
    <w:name w:val="nav_webmenu_subitem_selected"/>
    <w:basedOn w:val="Normale"/>
    <w:rsid w:val="005F05BD"/>
    <w:pPr>
      <w:shd w:val="clear" w:color="auto" w:fill="EBEBEB"/>
      <w:spacing w:before="8" w:after="23" w:line="240" w:lineRule="auto"/>
      <w:ind w:left="23" w:right="23"/>
      <w:jc w:val="left"/>
    </w:pPr>
    <w:rPr>
      <w:rFonts w:ascii="Arial" w:hAnsi="Arial" w:cs="Arial"/>
      <w:color w:val="666666"/>
      <w:sz w:val="18"/>
      <w:szCs w:val="18"/>
      <w:lang w:val="it-IT" w:eastAsia="it-IT" w:bidi="ar-SA"/>
    </w:rPr>
  </w:style>
  <w:style w:type="paragraph" w:customStyle="1" w:styleId="navlisth">
    <w:name w:val="nav_listh"/>
    <w:basedOn w:val="Normale"/>
    <w:rsid w:val="005F05BD"/>
    <w:pPr>
      <w:spacing w:after="0" w:line="240" w:lineRule="auto"/>
      <w:jc w:val="right"/>
    </w:pPr>
    <w:rPr>
      <w:rFonts w:ascii="Arial" w:hAnsi="Arial" w:cs="Arial"/>
      <w:color w:val="2C2C2C"/>
      <w:sz w:val="24"/>
      <w:szCs w:val="24"/>
      <w:lang w:val="it-IT" w:eastAsia="it-IT" w:bidi="ar-SA"/>
    </w:rPr>
  </w:style>
  <w:style w:type="paragraph" w:customStyle="1" w:styleId="navlisthselected">
    <w:name w:val="nav_listh_selected"/>
    <w:basedOn w:val="Normale"/>
    <w:rsid w:val="005F05BD"/>
    <w:pPr>
      <w:spacing w:after="0" w:line="240" w:lineRule="auto"/>
      <w:jc w:val="right"/>
    </w:pPr>
    <w:rPr>
      <w:rFonts w:ascii="Arial" w:hAnsi="Arial" w:cs="Arial"/>
      <w:b/>
      <w:bCs/>
      <w:color w:val="2C2C2C"/>
      <w:sz w:val="24"/>
      <w:szCs w:val="24"/>
      <w:lang w:val="it-IT" w:eastAsia="it-IT" w:bidi="ar-SA"/>
    </w:rPr>
  </w:style>
  <w:style w:type="paragraph" w:customStyle="1" w:styleId="navlisthalt">
    <w:name w:val="nav_listh_alt"/>
    <w:basedOn w:val="Normale"/>
    <w:rsid w:val="005F05BD"/>
    <w:pPr>
      <w:spacing w:after="0" w:line="240" w:lineRule="auto"/>
      <w:jc w:val="right"/>
    </w:pPr>
    <w:rPr>
      <w:rFonts w:ascii="Arial" w:hAnsi="Arial" w:cs="Arial"/>
      <w:b/>
      <w:bCs/>
      <w:color w:val="2C2C2C"/>
      <w:sz w:val="24"/>
      <w:szCs w:val="24"/>
      <w:lang w:val="it-IT" w:eastAsia="it-IT" w:bidi="ar-SA"/>
    </w:rPr>
  </w:style>
  <w:style w:type="paragraph" w:customStyle="1" w:styleId="navlisthaltselected">
    <w:name w:val="nav_listh_alt_selected"/>
    <w:basedOn w:val="Normale"/>
    <w:rsid w:val="005F05BD"/>
    <w:pPr>
      <w:spacing w:after="0" w:line="240" w:lineRule="auto"/>
      <w:jc w:val="right"/>
    </w:pPr>
    <w:rPr>
      <w:rFonts w:ascii="Arial" w:hAnsi="Arial" w:cs="Arial"/>
      <w:b/>
      <w:bCs/>
      <w:color w:val="2C2C2C"/>
      <w:sz w:val="24"/>
      <w:szCs w:val="24"/>
      <w:lang w:val="it-IT" w:eastAsia="it-IT" w:bidi="ar-SA"/>
    </w:rPr>
  </w:style>
  <w:style w:type="paragraph" w:customStyle="1" w:styleId="navlisthsep">
    <w:name w:val="nav_listh_sep"/>
    <w:basedOn w:val="Normale"/>
    <w:rsid w:val="005F05BD"/>
    <w:pPr>
      <w:spacing w:after="0" w:line="240" w:lineRule="auto"/>
      <w:jc w:val="left"/>
    </w:pPr>
    <w:rPr>
      <w:rFonts w:ascii="Arial" w:hAnsi="Arial" w:cs="Arial"/>
      <w:color w:val="FFFFFF"/>
      <w:sz w:val="24"/>
      <w:szCs w:val="24"/>
      <w:lang w:val="it-IT" w:eastAsia="it-IT" w:bidi="ar-SA"/>
    </w:rPr>
  </w:style>
  <w:style w:type="paragraph" w:customStyle="1" w:styleId="navlistv">
    <w:name w:val="nav_listv"/>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navlistvselected">
    <w:name w:val="nav_listv_selected"/>
    <w:basedOn w:val="Normale"/>
    <w:rsid w:val="005F05BD"/>
    <w:pPr>
      <w:spacing w:after="0" w:line="240" w:lineRule="auto"/>
      <w:jc w:val="left"/>
    </w:pPr>
    <w:rPr>
      <w:rFonts w:ascii="Arial" w:hAnsi="Arial" w:cs="Arial"/>
      <w:b/>
      <w:bCs/>
      <w:color w:val="2C2C2C"/>
      <w:sz w:val="24"/>
      <w:szCs w:val="24"/>
      <w:lang w:val="it-IT" w:eastAsia="it-IT" w:bidi="ar-SA"/>
    </w:rPr>
  </w:style>
  <w:style w:type="paragraph" w:customStyle="1" w:styleId="navlistvalt">
    <w:name w:val="nav_listv_alt"/>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navlistvsep">
    <w:name w:val="nav_listv_sep"/>
    <w:basedOn w:val="Normale"/>
    <w:rsid w:val="005F05BD"/>
    <w:pPr>
      <w:shd w:val="clear" w:color="auto" w:fill="808080"/>
      <w:spacing w:after="0" w:line="240" w:lineRule="auto"/>
      <w:jc w:val="left"/>
    </w:pPr>
    <w:rPr>
      <w:rFonts w:ascii="Arial" w:hAnsi="Arial" w:cs="Arial"/>
      <w:color w:val="2C2C2C"/>
      <w:sz w:val="24"/>
      <w:szCs w:val="24"/>
      <w:lang w:val="it-IT" w:eastAsia="it-IT" w:bidi="ar-SA"/>
    </w:rPr>
  </w:style>
  <w:style w:type="paragraph" w:customStyle="1" w:styleId="sbaskettext">
    <w:name w:val="sbasket_text"/>
    <w:basedOn w:val="Normale"/>
    <w:rsid w:val="005F05BD"/>
    <w:pPr>
      <w:spacing w:after="0" w:line="240" w:lineRule="auto"/>
      <w:jc w:val="left"/>
    </w:pPr>
    <w:rPr>
      <w:rFonts w:ascii="Arial" w:hAnsi="Arial" w:cs="Arial"/>
      <w:color w:val="000000"/>
      <w:sz w:val="9"/>
      <w:szCs w:val="9"/>
      <w:lang w:val="it-IT" w:eastAsia="it-IT" w:bidi="ar-SA"/>
    </w:rPr>
  </w:style>
  <w:style w:type="paragraph" w:customStyle="1" w:styleId="sbasketvalue">
    <w:name w:val="sbasket_value"/>
    <w:basedOn w:val="Normale"/>
    <w:rsid w:val="005F05BD"/>
    <w:pPr>
      <w:spacing w:after="0" w:line="240" w:lineRule="auto"/>
      <w:jc w:val="left"/>
    </w:pPr>
    <w:rPr>
      <w:rFonts w:ascii="Arial" w:hAnsi="Arial" w:cs="Arial"/>
      <w:color w:val="EE0010"/>
      <w:sz w:val="9"/>
      <w:szCs w:val="9"/>
      <w:lang w:val="it-IT" w:eastAsia="it-IT" w:bidi="ar-SA"/>
    </w:rPr>
  </w:style>
  <w:style w:type="paragraph" w:customStyle="1" w:styleId="listheader">
    <w:name w:val="list_header"/>
    <w:basedOn w:val="Normale"/>
    <w:rsid w:val="005F05BD"/>
    <w:pPr>
      <w:spacing w:after="0" w:line="240" w:lineRule="auto"/>
      <w:jc w:val="left"/>
    </w:pPr>
    <w:rPr>
      <w:rFonts w:ascii="Arial" w:hAnsi="Arial" w:cs="Arial"/>
      <w:b/>
      <w:bCs/>
      <w:color w:val="000000"/>
      <w:sz w:val="12"/>
      <w:szCs w:val="12"/>
      <w:lang w:val="it-IT" w:eastAsia="it-IT" w:bidi="ar-SA"/>
    </w:rPr>
  </w:style>
  <w:style w:type="paragraph" w:customStyle="1" w:styleId="listitemheadline">
    <w:name w:val="list_item_headline"/>
    <w:basedOn w:val="Normale"/>
    <w:rsid w:val="005F05BD"/>
    <w:pPr>
      <w:spacing w:after="0" w:line="240" w:lineRule="auto"/>
      <w:jc w:val="left"/>
    </w:pPr>
    <w:rPr>
      <w:rFonts w:ascii="Arial" w:hAnsi="Arial" w:cs="Arial"/>
      <w:b/>
      <w:bCs/>
      <w:color w:val="000000"/>
      <w:sz w:val="9"/>
      <w:szCs w:val="9"/>
      <w:lang w:val="it-IT" w:eastAsia="it-IT" w:bidi="ar-SA"/>
    </w:rPr>
  </w:style>
  <w:style w:type="paragraph" w:customStyle="1" w:styleId="listitem">
    <w:name w:val="list_item"/>
    <w:basedOn w:val="Normale"/>
    <w:rsid w:val="005F05BD"/>
    <w:pPr>
      <w:spacing w:after="0" w:line="240" w:lineRule="auto"/>
      <w:jc w:val="left"/>
    </w:pPr>
    <w:rPr>
      <w:rFonts w:ascii="Arial" w:hAnsi="Arial" w:cs="Arial"/>
      <w:color w:val="000000"/>
      <w:sz w:val="9"/>
      <w:szCs w:val="9"/>
      <w:lang w:val="it-IT" w:eastAsia="it-IT" w:bidi="ar-SA"/>
    </w:rPr>
  </w:style>
  <w:style w:type="paragraph" w:customStyle="1" w:styleId="listitembold">
    <w:name w:val="list_item_bold"/>
    <w:basedOn w:val="Normale"/>
    <w:rsid w:val="005F05BD"/>
    <w:pPr>
      <w:spacing w:after="0" w:line="240" w:lineRule="auto"/>
      <w:jc w:val="left"/>
    </w:pPr>
    <w:rPr>
      <w:rFonts w:ascii="Arial" w:hAnsi="Arial" w:cs="Arial"/>
      <w:b/>
      <w:bCs/>
      <w:color w:val="000000"/>
      <w:sz w:val="9"/>
      <w:szCs w:val="9"/>
      <w:lang w:val="it-IT" w:eastAsia="it-IT" w:bidi="ar-SA"/>
    </w:rPr>
  </w:style>
  <w:style w:type="paragraph" w:customStyle="1" w:styleId="moduletitle">
    <w:name w:val="module_title"/>
    <w:basedOn w:val="Normale"/>
    <w:rsid w:val="005F05BD"/>
    <w:pPr>
      <w:spacing w:after="0" w:line="240" w:lineRule="auto"/>
      <w:jc w:val="left"/>
    </w:pPr>
    <w:rPr>
      <w:rFonts w:ascii="Arial" w:hAnsi="Arial" w:cs="Arial"/>
      <w:b/>
      <w:bCs/>
      <w:color w:val="000000"/>
      <w:sz w:val="11"/>
      <w:szCs w:val="11"/>
      <w:lang w:val="it-IT" w:eastAsia="it-IT" w:bidi="ar-SA"/>
    </w:rPr>
  </w:style>
  <w:style w:type="paragraph" w:customStyle="1" w:styleId="Titolo10">
    <w:name w:val="Titolo1"/>
    <w:basedOn w:val="Normale"/>
    <w:rsid w:val="005F05BD"/>
    <w:pPr>
      <w:spacing w:after="0" w:line="240" w:lineRule="auto"/>
      <w:jc w:val="left"/>
    </w:pPr>
    <w:rPr>
      <w:rFonts w:ascii="Arial" w:hAnsi="Arial" w:cs="Arial"/>
      <w:b/>
      <w:bCs/>
      <w:color w:val="2C2C2C"/>
      <w:sz w:val="12"/>
      <w:szCs w:val="12"/>
      <w:lang w:val="it-IT" w:eastAsia="it-IT" w:bidi="ar-SA"/>
    </w:rPr>
  </w:style>
  <w:style w:type="paragraph" w:customStyle="1" w:styleId="subtitle">
    <w:name w:val="sub_title"/>
    <w:basedOn w:val="Normale"/>
    <w:rsid w:val="005F05BD"/>
    <w:pPr>
      <w:spacing w:after="0" w:line="240" w:lineRule="auto"/>
      <w:jc w:val="left"/>
    </w:pPr>
    <w:rPr>
      <w:rFonts w:ascii="Arial" w:hAnsi="Arial" w:cs="Arial"/>
      <w:b/>
      <w:bCs/>
      <w:color w:val="2C2C2C"/>
      <w:sz w:val="9"/>
      <w:szCs w:val="9"/>
      <w:lang w:val="it-IT" w:eastAsia="it-IT" w:bidi="ar-SA"/>
    </w:rPr>
  </w:style>
  <w:style w:type="paragraph" w:customStyle="1" w:styleId="textbold">
    <w:name w:val="text_bold"/>
    <w:basedOn w:val="Normale"/>
    <w:rsid w:val="005F05BD"/>
    <w:pPr>
      <w:spacing w:after="0" w:line="240" w:lineRule="auto"/>
      <w:jc w:val="left"/>
    </w:pPr>
    <w:rPr>
      <w:rFonts w:ascii="Arial" w:hAnsi="Arial" w:cs="Arial"/>
      <w:b/>
      <w:bCs/>
      <w:color w:val="2C2C2C"/>
      <w:sz w:val="9"/>
      <w:szCs w:val="9"/>
      <w:lang w:val="it-IT" w:eastAsia="it-IT" w:bidi="ar-SA"/>
    </w:rPr>
  </w:style>
  <w:style w:type="paragraph" w:customStyle="1" w:styleId="textgreyed">
    <w:name w:val="text_greyed"/>
    <w:basedOn w:val="Normale"/>
    <w:rsid w:val="005F05BD"/>
    <w:pPr>
      <w:spacing w:after="0" w:line="240" w:lineRule="auto"/>
      <w:jc w:val="left"/>
    </w:pPr>
    <w:rPr>
      <w:rFonts w:ascii="Arial" w:hAnsi="Arial" w:cs="Arial"/>
      <w:color w:val="C4C4C4"/>
      <w:sz w:val="8"/>
      <w:szCs w:val="8"/>
      <w:lang w:val="it-IT" w:eastAsia="it-IT" w:bidi="ar-SA"/>
    </w:rPr>
  </w:style>
  <w:style w:type="paragraph" w:customStyle="1" w:styleId="textsmall">
    <w:name w:val="text_small"/>
    <w:basedOn w:val="Normale"/>
    <w:rsid w:val="005F05BD"/>
    <w:pPr>
      <w:spacing w:after="0" w:line="240" w:lineRule="auto"/>
      <w:jc w:val="left"/>
    </w:pPr>
    <w:rPr>
      <w:rFonts w:ascii="Arial" w:hAnsi="Arial" w:cs="Arial"/>
      <w:color w:val="2C2C2C"/>
      <w:sz w:val="6"/>
      <w:szCs w:val="6"/>
      <w:lang w:val="it-IT" w:eastAsia="it-IT" w:bidi="ar-SA"/>
    </w:rPr>
  </w:style>
  <w:style w:type="paragraph" w:customStyle="1" w:styleId="textsmallbold">
    <w:name w:val="text_small_bold"/>
    <w:basedOn w:val="Normale"/>
    <w:rsid w:val="005F05BD"/>
    <w:pPr>
      <w:spacing w:after="0" w:line="240" w:lineRule="auto"/>
      <w:jc w:val="left"/>
    </w:pPr>
    <w:rPr>
      <w:rFonts w:ascii="Arial" w:hAnsi="Arial" w:cs="Arial"/>
      <w:b/>
      <w:bCs/>
      <w:color w:val="2C2C2C"/>
      <w:sz w:val="6"/>
      <w:szCs w:val="6"/>
      <w:lang w:val="it-IT" w:eastAsia="it-IT" w:bidi="ar-SA"/>
    </w:rPr>
  </w:style>
  <w:style w:type="paragraph" w:customStyle="1" w:styleId="sitemaptdtitel">
    <w:name w:val="sitemap_td_titel"/>
    <w:basedOn w:val="Normale"/>
    <w:rsid w:val="005F05BD"/>
    <w:pPr>
      <w:pBdr>
        <w:bottom w:val="single" w:sz="2" w:space="0" w:color="666666"/>
      </w:pBdr>
      <w:shd w:val="clear" w:color="auto" w:fill="F4F4F4"/>
      <w:spacing w:after="0" w:line="240" w:lineRule="auto"/>
      <w:jc w:val="left"/>
    </w:pPr>
    <w:rPr>
      <w:rFonts w:ascii="Arial" w:hAnsi="Arial" w:cs="Arial"/>
      <w:color w:val="2C2C2C"/>
      <w:sz w:val="24"/>
      <w:szCs w:val="24"/>
      <w:lang w:val="it-IT" w:eastAsia="it-IT" w:bidi="ar-SA"/>
    </w:rPr>
  </w:style>
  <w:style w:type="paragraph" w:customStyle="1" w:styleId="sitemaptdsubtitel">
    <w:name w:val="sitemap_td_subtitel"/>
    <w:basedOn w:val="Normale"/>
    <w:rsid w:val="005F05BD"/>
    <w:pPr>
      <w:pBdr>
        <w:bottom w:val="single" w:sz="2" w:space="0" w:color="666666"/>
      </w:pBdr>
      <w:spacing w:after="0" w:line="240" w:lineRule="auto"/>
      <w:jc w:val="left"/>
    </w:pPr>
    <w:rPr>
      <w:rFonts w:ascii="Arial" w:hAnsi="Arial" w:cs="Arial"/>
      <w:color w:val="2C2C2C"/>
      <w:sz w:val="24"/>
      <w:szCs w:val="24"/>
      <w:lang w:val="it-IT" w:eastAsia="it-IT" w:bidi="ar-SA"/>
    </w:rPr>
  </w:style>
  <w:style w:type="paragraph" w:customStyle="1" w:styleId="dropdown">
    <w:name w:val="dropdown"/>
    <w:basedOn w:val="Normale"/>
    <w:rsid w:val="005F05BD"/>
    <w:pPr>
      <w:spacing w:after="0" w:line="240" w:lineRule="auto"/>
      <w:jc w:val="left"/>
    </w:pPr>
    <w:rPr>
      <w:rFonts w:ascii="Arial" w:hAnsi="Arial" w:cs="Arial"/>
      <w:color w:val="000000"/>
      <w:sz w:val="8"/>
      <w:szCs w:val="8"/>
      <w:lang w:val="it-IT" w:eastAsia="it-IT" w:bidi="ar-SA"/>
    </w:rPr>
  </w:style>
  <w:style w:type="paragraph" w:customStyle="1" w:styleId="validationsummary">
    <w:name w:val="validationsummary"/>
    <w:basedOn w:val="Normale"/>
    <w:rsid w:val="005F05BD"/>
    <w:pPr>
      <w:spacing w:after="0" w:line="240" w:lineRule="auto"/>
      <w:jc w:val="left"/>
    </w:pPr>
    <w:rPr>
      <w:rFonts w:ascii="Arial" w:hAnsi="Arial" w:cs="Arial"/>
      <w:color w:val="FF0000"/>
      <w:sz w:val="9"/>
      <w:szCs w:val="9"/>
      <w:lang w:val="it-IT" w:eastAsia="it-IT" w:bidi="ar-SA"/>
    </w:rPr>
  </w:style>
  <w:style w:type="paragraph" w:customStyle="1" w:styleId="validationitem">
    <w:name w:val="validationitem"/>
    <w:basedOn w:val="Normale"/>
    <w:rsid w:val="005F05BD"/>
    <w:pPr>
      <w:spacing w:after="0" w:line="240" w:lineRule="auto"/>
      <w:jc w:val="left"/>
    </w:pPr>
    <w:rPr>
      <w:rFonts w:ascii="Arial" w:hAnsi="Arial" w:cs="Arial"/>
      <w:color w:val="FF0000"/>
      <w:sz w:val="8"/>
      <w:szCs w:val="8"/>
      <w:lang w:val="it-IT" w:eastAsia="it-IT" w:bidi="ar-SA"/>
    </w:rPr>
  </w:style>
  <w:style w:type="paragraph" w:customStyle="1" w:styleId="validationstar">
    <w:name w:val="validationstar"/>
    <w:basedOn w:val="Normale"/>
    <w:rsid w:val="005F05BD"/>
    <w:pPr>
      <w:spacing w:after="0" w:line="240" w:lineRule="auto"/>
      <w:jc w:val="left"/>
    </w:pPr>
    <w:rPr>
      <w:rFonts w:ascii="Arial" w:hAnsi="Arial" w:cs="Arial"/>
      <w:color w:val="FF0000"/>
      <w:sz w:val="11"/>
      <w:szCs w:val="11"/>
      <w:lang w:val="it-IT" w:eastAsia="it-IT" w:bidi="ar-SA"/>
    </w:rPr>
  </w:style>
  <w:style w:type="paragraph" w:customStyle="1" w:styleId="highlight1">
    <w:name w:val="highlight1"/>
    <w:basedOn w:val="Normale"/>
    <w:rsid w:val="005F05BD"/>
    <w:pPr>
      <w:pBdr>
        <w:top w:val="single" w:sz="2" w:space="0" w:color="666666"/>
        <w:left w:val="single" w:sz="2" w:space="0" w:color="666666"/>
        <w:bottom w:val="single" w:sz="2" w:space="0" w:color="666666"/>
        <w:right w:val="single" w:sz="2" w:space="0" w:color="666666"/>
      </w:pBdr>
      <w:shd w:val="clear" w:color="auto" w:fill="F7F5F0"/>
      <w:spacing w:after="0" w:line="240" w:lineRule="auto"/>
      <w:jc w:val="left"/>
    </w:pPr>
    <w:rPr>
      <w:rFonts w:ascii="Arial" w:hAnsi="Arial" w:cs="Arial"/>
      <w:color w:val="2C2C2C"/>
      <w:sz w:val="24"/>
      <w:szCs w:val="24"/>
      <w:lang w:val="it-IT" w:eastAsia="it-IT" w:bidi="ar-SA"/>
    </w:rPr>
  </w:style>
  <w:style w:type="paragraph" w:customStyle="1" w:styleId="bodytbldottedbottom">
    <w:name w:val="body_tbl_dotted_bottom"/>
    <w:basedOn w:val="Normale"/>
    <w:rsid w:val="005F05BD"/>
    <w:pPr>
      <w:pBdr>
        <w:bottom w:val="dotted" w:sz="2" w:space="0" w:color="FF0000"/>
      </w:pBdr>
      <w:spacing w:after="0" w:line="240" w:lineRule="auto"/>
      <w:jc w:val="left"/>
    </w:pPr>
    <w:rPr>
      <w:rFonts w:ascii="Arial" w:hAnsi="Arial" w:cs="Arial"/>
      <w:color w:val="2C2C2C"/>
      <w:sz w:val="24"/>
      <w:szCs w:val="24"/>
      <w:lang w:val="it-IT" w:eastAsia="it-IT" w:bidi="ar-SA"/>
    </w:rPr>
  </w:style>
  <w:style w:type="paragraph" w:customStyle="1" w:styleId="bodytbldotted">
    <w:name w:val="body_tbl_dotted"/>
    <w:basedOn w:val="Normale"/>
    <w:rsid w:val="005F05BD"/>
    <w:pPr>
      <w:pBdr>
        <w:top w:val="dotted" w:sz="2" w:space="0" w:color="FF0000"/>
        <w:left w:val="dotted" w:sz="2" w:space="0" w:color="FF0000"/>
        <w:bottom w:val="dotted" w:sz="2" w:space="0" w:color="FF0000"/>
        <w:right w:val="dotted" w:sz="2" w:space="0" w:color="FF0000"/>
      </w:pBdr>
      <w:spacing w:after="0" w:line="240" w:lineRule="auto"/>
      <w:jc w:val="left"/>
    </w:pPr>
    <w:rPr>
      <w:rFonts w:ascii="Arial" w:hAnsi="Arial" w:cs="Arial"/>
      <w:color w:val="2C2C2C"/>
      <w:sz w:val="24"/>
      <w:szCs w:val="24"/>
      <w:lang w:val="it-IT" w:eastAsia="it-IT" w:bidi="ar-SA"/>
    </w:rPr>
  </w:style>
  <w:style w:type="paragraph" w:customStyle="1" w:styleId="bodytbldottedright">
    <w:name w:val="body_tbl_dotted_right"/>
    <w:basedOn w:val="Normale"/>
    <w:rsid w:val="005F05BD"/>
    <w:pPr>
      <w:pBdr>
        <w:right w:val="dotted" w:sz="2" w:space="0" w:color="CCCCCC"/>
      </w:pBdr>
      <w:spacing w:after="0" w:line="240" w:lineRule="auto"/>
      <w:jc w:val="left"/>
    </w:pPr>
    <w:rPr>
      <w:rFonts w:ascii="Arial" w:hAnsi="Arial" w:cs="Arial"/>
      <w:color w:val="2C2C2C"/>
      <w:sz w:val="24"/>
      <w:szCs w:val="24"/>
      <w:lang w:val="it-IT" w:eastAsia="it-IT" w:bidi="ar-SA"/>
    </w:rPr>
  </w:style>
  <w:style w:type="paragraph" w:customStyle="1" w:styleId="ucheaderscalingwidth">
    <w:name w:val="ucheaderscalingwidth"/>
    <w:basedOn w:val="Normale"/>
    <w:rsid w:val="005F05BD"/>
    <w:pPr>
      <w:spacing w:after="0" w:line="240" w:lineRule="auto"/>
      <w:jc w:val="left"/>
    </w:pPr>
    <w:rPr>
      <w:rFonts w:ascii="Verdana" w:hAnsi="Verdana" w:cs="Arial"/>
      <w:color w:val="2C2C2C"/>
      <w:sz w:val="24"/>
      <w:szCs w:val="24"/>
      <w:lang w:val="it-IT" w:eastAsia="it-IT" w:bidi="ar-SA"/>
    </w:rPr>
  </w:style>
  <w:style w:type="paragraph" w:customStyle="1" w:styleId="ucheaderscalingwidthdroplong">
    <w:name w:val="ucheaderscalingwidthdroplong"/>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contentgreyborder">
    <w:name w:val="contentgreyborder"/>
    <w:basedOn w:val="Normale"/>
    <w:rsid w:val="005F05BD"/>
    <w:pPr>
      <w:pBdr>
        <w:left w:val="single" w:sz="2" w:space="0" w:color="ECECEC"/>
        <w:bottom w:val="single" w:sz="2" w:space="0" w:color="ECECEC"/>
        <w:right w:val="single" w:sz="2" w:space="0" w:color="ECECEC"/>
      </w:pBdr>
      <w:spacing w:after="0" w:line="240" w:lineRule="auto"/>
      <w:jc w:val="left"/>
    </w:pPr>
    <w:rPr>
      <w:rFonts w:ascii="Arial" w:hAnsi="Arial" w:cs="Arial"/>
      <w:color w:val="2C2C2C"/>
      <w:sz w:val="24"/>
      <w:szCs w:val="24"/>
      <w:lang w:val="it-IT" w:eastAsia="it-IT" w:bidi="ar-SA"/>
    </w:rPr>
  </w:style>
  <w:style w:type="paragraph" w:customStyle="1" w:styleId="align">
    <w:name w:val="align"/>
    <w:basedOn w:val="Normale"/>
    <w:rsid w:val="005F05BD"/>
    <w:pPr>
      <w:spacing w:after="0" w:line="240" w:lineRule="auto"/>
      <w:ind w:right="38"/>
      <w:jc w:val="left"/>
      <w:textAlignment w:val="center"/>
    </w:pPr>
    <w:rPr>
      <w:rFonts w:ascii="Arial" w:hAnsi="Arial" w:cs="Arial"/>
      <w:color w:val="2C2C2C"/>
      <w:sz w:val="24"/>
      <w:szCs w:val="24"/>
      <w:lang w:val="it-IT" w:eastAsia="it-IT" w:bidi="ar-SA"/>
    </w:rPr>
  </w:style>
  <w:style w:type="paragraph" w:customStyle="1" w:styleId="below">
    <w:name w:val="below"/>
    <w:basedOn w:val="Normale"/>
    <w:rsid w:val="005F05BD"/>
    <w:pPr>
      <w:shd w:val="clear" w:color="auto" w:fill="CCCCCC"/>
      <w:spacing w:after="0" w:line="240" w:lineRule="auto"/>
      <w:jc w:val="left"/>
    </w:pPr>
    <w:rPr>
      <w:rFonts w:ascii="Arial" w:hAnsi="Arial" w:cs="Arial"/>
      <w:color w:val="2C2C2C"/>
      <w:sz w:val="24"/>
      <w:szCs w:val="24"/>
      <w:lang w:val="it-IT" w:eastAsia="it-IT" w:bidi="ar-SA"/>
    </w:rPr>
  </w:style>
  <w:style w:type="paragraph" w:customStyle="1" w:styleId="clear">
    <w:name w:val="clear"/>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go">
    <w:name w:val="go"/>
    <w:basedOn w:val="Normale"/>
    <w:rsid w:val="005F05BD"/>
    <w:pPr>
      <w:spacing w:after="0" w:line="240" w:lineRule="auto"/>
      <w:jc w:val="left"/>
      <w:textAlignment w:val="bottom"/>
    </w:pPr>
    <w:rPr>
      <w:rFonts w:ascii="Arial" w:hAnsi="Arial" w:cs="Arial"/>
      <w:color w:val="2C2C2C"/>
      <w:sz w:val="24"/>
      <w:szCs w:val="24"/>
      <w:lang w:val="it-IT" w:eastAsia="it-IT" w:bidi="ar-SA"/>
    </w:rPr>
  </w:style>
  <w:style w:type="paragraph" w:customStyle="1" w:styleId="worksitem">
    <w:name w:val="worksitem"/>
    <w:basedOn w:val="Normale"/>
    <w:rsid w:val="005F05BD"/>
    <w:pPr>
      <w:spacing w:after="0" w:line="240" w:lineRule="auto"/>
      <w:jc w:val="left"/>
      <w:textAlignment w:val="top"/>
    </w:pPr>
    <w:rPr>
      <w:rFonts w:ascii="Arial" w:hAnsi="Arial" w:cs="Arial"/>
      <w:color w:val="2C2C2C"/>
      <w:sz w:val="24"/>
      <w:szCs w:val="24"/>
      <w:lang w:val="it-IT" w:eastAsia="it-IT" w:bidi="ar-SA"/>
    </w:rPr>
  </w:style>
  <w:style w:type="paragraph" w:customStyle="1" w:styleId="saleitems">
    <w:name w:val="saleitems"/>
    <w:basedOn w:val="Normale"/>
    <w:rsid w:val="005F05BD"/>
    <w:pPr>
      <w:spacing w:after="0" w:line="240" w:lineRule="auto"/>
      <w:jc w:val="left"/>
    </w:pPr>
    <w:rPr>
      <w:rFonts w:ascii="Arial" w:hAnsi="Arial" w:cs="Arial"/>
      <w:color w:val="2C2C2C"/>
      <w:sz w:val="22"/>
      <w:szCs w:val="22"/>
      <w:lang w:val="it-IT" w:eastAsia="it-IT" w:bidi="ar-SA"/>
    </w:rPr>
  </w:style>
  <w:style w:type="paragraph" w:customStyle="1" w:styleId="worksitem2">
    <w:name w:val="worksitem2"/>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listdotted">
    <w:name w:val="listdotted"/>
    <w:basedOn w:val="Normale"/>
    <w:rsid w:val="005F05BD"/>
    <w:pPr>
      <w:pBdr>
        <w:bottom w:val="dotted" w:sz="2" w:space="0" w:color="2C2C2C"/>
      </w:pBdr>
      <w:spacing w:after="0" w:line="240" w:lineRule="auto"/>
      <w:jc w:val="left"/>
    </w:pPr>
    <w:rPr>
      <w:rFonts w:ascii="Arial" w:hAnsi="Arial" w:cs="Arial"/>
      <w:color w:val="2C2C2C"/>
      <w:sz w:val="24"/>
      <w:szCs w:val="24"/>
      <w:lang w:val="it-IT" w:eastAsia="it-IT" w:bidi="ar-SA"/>
    </w:rPr>
  </w:style>
  <w:style w:type="paragraph" w:customStyle="1" w:styleId="composerpod">
    <w:name w:val="composerpod"/>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modulebackground">
    <w:name w:val="modulebackground"/>
    <w:basedOn w:val="Normale"/>
    <w:rsid w:val="005F05BD"/>
    <w:pPr>
      <w:pBdr>
        <w:left w:val="single" w:sz="2" w:space="0" w:color="ECECEC"/>
        <w:bottom w:val="single" w:sz="2" w:space="4" w:color="ECECEC"/>
        <w:right w:val="single" w:sz="2" w:space="0" w:color="ECECEC"/>
      </w:pBdr>
      <w:shd w:val="clear" w:color="auto" w:fill="F8F8F8"/>
      <w:spacing w:after="0" w:line="240" w:lineRule="auto"/>
      <w:jc w:val="left"/>
    </w:pPr>
    <w:rPr>
      <w:rFonts w:ascii="Arial" w:hAnsi="Arial" w:cs="Arial"/>
      <w:color w:val="2C2C2C"/>
      <w:sz w:val="24"/>
      <w:szCs w:val="24"/>
      <w:lang w:val="it-IT" w:eastAsia="it-IT" w:bidi="ar-SA"/>
    </w:rPr>
  </w:style>
  <w:style w:type="paragraph" w:customStyle="1" w:styleId="modulebackground2">
    <w:name w:val="modulebackground2"/>
    <w:basedOn w:val="Normale"/>
    <w:rsid w:val="005F05BD"/>
    <w:pPr>
      <w:shd w:val="clear" w:color="auto" w:fill="F8F8F8"/>
      <w:spacing w:after="0" w:line="240" w:lineRule="auto"/>
      <w:jc w:val="left"/>
    </w:pPr>
    <w:rPr>
      <w:rFonts w:ascii="Arial" w:hAnsi="Arial" w:cs="Arial"/>
      <w:color w:val="2C2C2C"/>
      <w:sz w:val="24"/>
      <w:szCs w:val="24"/>
      <w:lang w:val="it-IT" w:eastAsia="it-IT" w:bidi="ar-SA"/>
    </w:rPr>
  </w:style>
  <w:style w:type="paragraph" w:customStyle="1" w:styleId="featurednewspod">
    <w:name w:val="featurednewspod"/>
    <w:basedOn w:val="Normale"/>
    <w:rsid w:val="005F05BD"/>
    <w:pPr>
      <w:spacing w:after="150" w:line="240" w:lineRule="auto"/>
      <w:jc w:val="left"/>
    </w:pPr>
    <w:rPr>
      <w:rFonts w:ascii="Arial" w:hAnsi="Arial" w:cs="Arial"/>
      <w:color w:val="2C2C2C"/>
      <w:sz w:val="24"/>
      <w:szCs w:val="24"/>
      <w:lang w:val="it-IT" w:eastAsia="it-IT" w:bidi="ar-SA"/>
    </w:rPr>
  </w:style>
  <w:style w:type="paragraph" w:customStyle="1" w:styleId="discbackgroundgrey">
    <w:name w:val="discbackgroundgrey"/>
    <w:basedOn w:val="Normale"/>
    <w:rsid w:val="005F05BD"/>
    <w:pPr>
      <w:shd w:val="clear" w:color="auto" w:fill="F0F0F0"/>
      <w:spacing w:after="0" w:line="240" w:lineRule="auto"/>
      <w:jc w:val="left"/>
    </w:pPr>
    <w:rPr>
      <w:rFonts w:ascii="Arial" w:hAnsi="Arial" w:cs="Arial"/>
      <w:color w:val="2C2C2C"/>
      <w:sz w:val="24"/>
      <w:szCs w:val="24"/>
      <w:lang w:val="it-IT" w:eastAsia="it-IT" w:bidi="ar-SA"/>
    </w:rPr>
  </w:style>
  <w:style w:type="paragraph" w:customStyle="1" w:styleId="nobullet">
    <w:name w:val="nobullet"/>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floatrightcomposerimg">
    <w:name w:val="floatrightcomposerimg"/>
    <w:basedOn w:val="Normale"/>
    <w:rsid w:val="005F05BD"/>
    <w:pPr>
      <w:spacing w:after="53" w:line="240" w:lineRule="auto"/>
      <w:ind w:left="75"/>
      <w:jc w:val="left"/>
    </w:pPr>
    <w:rPr>
      <w:rFonts w:ascii="Arial" w:hAnsi="Arial" w:cs="Arial"/>
      <w:color w:val="2C2C2C"/>
      <w:sz w:val="24"/>
      <w:szCs w:val="24"/>
      <w:lang w:val="it-IT" w:eastAsia="it-IT" w:bidi="ar-SA"/>
    </w:rPr>
  </w:style>
  <w:style w:type="paragraph" w:customStyle="1" w:styleId="relatedinforeducemargin">
    <w:name w:val="relatedinforeducemargin"/>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sidelist3item">
    <w:name w:val="sidelist3item"/>
    <w:basedOn w:val="Normale"/>
    <w:rsid w:val="005F05BD"/>
    <w:pPr>
      <w:spacing w:after="0" w:line="240" w:lineRule="auto"/>
      <w:jc w:val="left"/>
    </w:pPr>
    <w:rPr>
      <w:rFonts w:ascii="Arial" w:hAnsi="Arial" w:cs="Arial"/>
      <w:color w:val="999999"/>
      <w:sz w:val="24"/>
      <w:szCs w:val="24"/>
      <w:lang w:val="it-IT" w:eastAsia="it-IT" w:bidi="ar-SA"/>
    </w:rPr>
  </w:style>
  <w:style w:type="paragraph" w:customStyle="1" w:styleId="sidelist3selecteditem">
    <w:name w:val="sidelist3selecteditem"/>
    <w:basedOn w:val="Normale"/>
    <w:rsid w:val="005F05BD"/>
    <w:pPr>
      <w:spacing w:after="0" w:line="240" w:lineRule="auto"/>
      <w:jc w:val="left"/>
    </w:pPr>
    <w:rPr>
      <w:rFonts w:ascii="Arial" w:hAnsi="Arial" w:cs="Arial"/>
      <w:b/>
      <w:bCs/>
      <w:color w:val="2C2C2C"/>
      <w:sz w:val="24"/>
      <w:szCs w:val="24"/>
      <w:lang w:val="it-IT" w:eastAsia="it-IT" w:bidi="ar-SA"/>
    </w:rPr>
  </w:style>
  <w:style w:type="paragraph" w:customStyle="1" w:styleId="linkfloatright">
    <w:name w:val="linkfloatright"/>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dottedlinesearch">
    <w:name w:val="dottedlinesearch"/>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dottedlinesearch2">
    <w:name w:val="dottedlinesearch2"/>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mainformfieldheaders">
    <w:name w:val="mainformfieldheaders"/>
    <w:basedOn w:val="Normale"/>
    <w:rsid w:val="005F05BD"/>
    <w:pPr>
      <w:spacing w:after="0" w:line="240" w:lineRule="auto"/>
      <w:jc w:val="left"/>
    </w:pPr>
    <w:rPr>
      <w:rFonts w:ascii="Arial" w:hAnsi="Arial" w:cs="Arial"/>
      <w:b/>
      <w:bCs/>
      <w:color w:val="2C2C2C"/>
      <w:sz w:val="24"/>
      <w:szCs w:val="24"/>
      <w:lang w:val="it-IT" w:eastAsia="it-IT" w:bidi="ar-SA"/>
    </w:rPr>
  </w:style>
  <w:style w:type="paragraph" w:customStyle="1" w:styleId="lightbluebackground">
    <w:name w:val="lightbluebackground"/>
    <w:basedOn w:val="Normale"/>
    <w:rsid w:val="005F05BD"/>
    <w:pPr>
      <w:shd w:val="clear" w:color="auto" w:fill="EAEAEA"/>
      <w:spacing w:after="0" w:line="240" w:lineRule="auto"/>
      <w:jc w:val="left"/>
    </w:pPr>
    <w:rPr>
      <w:rFonts w:ascii="Arial" w:hAnsi="Arial" w:cs="Arial"/>
      <w:color w:val="2C2C2C"/>
      <w:sz w:val="24"/>
      <w:szCs w:val="24"/>
      <w:lang w:val="it-IT" w:eastAsia="it-IT" w:bidi="ar-SA"/>
    </w:rPr>
  </w:style>
  <w:style w:type="paragraph" w:customStyle="1" w:styleId="lightbluebackgroundsmall">
    <w:name w:val="lightbluebackgroundsmall"/>
    <w:basedOn w:val="Normale"/>
    <w:rsid w:val="005F05BD"/>
    <w:pPr>
      <w:shd w:val="clear" w:color="auto" w:fill="EAEAEA"/>
      <w:spacing w:after="0" w:line="240" w:lineRule="auto"/>
      <w:jc w:val="left"/>
    </w:pPr>
    <w:rPr>
      <w:rFonts w:ascii="Arial" w:hAnsi="Arial" w:cs="Arial"/>
      <w:color w:val="2C2C2C"/>
      <w:sz w:val="24"/>
      <w:szCs w:val="24"/>
      <w:lang w:val="it-IT" w:eastAsia="it-IT" w:bidi="ar-SA"/>
    </w:rPr>
  </w:style>
  <w:style w:type="paragraph" w:customStyle="1" w:styleId="hirewhiteback">
    <w:name w:val="hirewhiteback"/>
    <w:basedOn w:val="Normale"/>
    <w:rsid w:val="005F05BD"/>
    <w:pPr>
      <w:shd w:val="clear" w:color="auto" w:fill="FFFFFF"/>
      <w:spacing w:after="0" w:line="240" w:lineRule="auto"/>
      <w:jc w:val="left"/>
    </w:pPr>
    <w:rPr>
      <w:rFonts w:ascii="Arial" w:hAnsi="Arial" w:cs="Arial"/>
      <w:color w:val="2C2C2C"/>
      <w:sz w:val="24"/>
      <w:szCs w:val="24"/>
      <w:lang w:val="it-IT" w:eastAsia="it-IT" w:bidi="ar-SA"/>
    </w:rPr>
  </w:style>
  <w:style w:type="paragraph" w:customStyle="1" w:styleId="fielsethirewhite">
    <w:name w:val="fielsethirewhite"/>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contboxes">
    <w:name w:val="contboxes"/>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pagingbottom">
    <w:name w:val="pagingbottom"/>
    <w:basedOn w:val="Normale"/>
    <w:rsid w:val="005F05BD"/>
    <w:pPr>
      <w:shd w:val="clear" w:color="auto" w:fill="EAEAEA"/>
      <w:spacing w:after="0" w:line="240" w:lineRule="auto"/>
      <w:jc w:val="left"/>
    </w:pPr>
    <w:rPr>
      <w:rFonts w:ascii="Arial" w:hAnsi="Arial" w:cs="Arial"/>
      <w:color w:val="2C2C2C"/>
      <w:sz w:val="24"/>
      <w:szCs w:val="24"/>
      <w:lang w:val="it-IT" w:eastAsia="it-IT" w:bidi="ar-SA"/>
    </w:rPr>
  </w:style>
  <w:style w:type="paragraph" w:customStyle="1" w:styleId="errors">
    <w:name w:val="errors"/>
    <w:basedOn w:val="Normale"/>
    <w:rsid w:val="005F05BD"/>
    <w:pPr>
      <w:pBdr>
        <w:top w:val="single" w:sz="2" w:space="2" w:color="FFCC66"/>
        <w:left w:val="single" w:sz="2" w:space="13" w:color="FFCC66"/>
        <w:bottom w:val="single" w:sz="2" w:space="2" w:color="FFCC66"/>
        <w:right w:val="single" w:sz="2" w:space="4" w:color="FFCC66"/>
      </w:pBdr>
      <w:shd w:val="clear" w:color="auto" w:fill="FFFFCC"/>
      <w:spacing w:after="75" w:line="240" w:lineRule="auto"/>
      <w:jc w:val="left"/>
    </w:pPr>
    <w:rPr>
      <w:rFonts w:ascii="Arial" w:hAnsi="Arial" w:cs="Arial"/>
      <w:color w:val="2C2C2C"/>
      <w:sz w:val="24"/>
      <w:szCs w:val="24"/>
      <w:lang w:val="it-IT" w:eastAsia="it-IT" w:bidi="ar-SA"/>
    </w:rPr>
  </w:style>
  <w:style w:type="paragraph" w:customStyle="1" w:styleId="errorssmall">
    <w:name w:val="errorssmall"/>
    <w:basedOn w:val="Normale"/>
    <w:rsid w:val="005F05BD"/>
    <w:pPr>
      <w:pBdr>
        <w:top w:val="single" w:sz="2" w:space="2" w:color="FFCC66"/>
        <w:left w:val="single" w:sz="2" w:space="13" w:color="FFCC66"/>
        <w:bottom w:val="single" w:sz="2" w:space="2" w:color="FFCC66"/>
        <w:right w:val="single" w:sz="2" w:space="2" w:color="FFCC66"/>
      </w:pBdr>
      <w:shd w:val="clear" w:color="auto" w:fill="FFFFCC"/>
      <w:spacing w:after="75" w:line="240" w:lineRule="auto"/>
      <w:jc w:val="left"/>
    </w:pPr>
    <w:rPr>
      <w:rFonts w:ascii="Arial" w:hAnsi="Arial" w:cs="Arial"/>
      <w:color w:val="2C2C2C"/>
      <w:sz w:val="24"/>
      <w:szCs w:val="24"/>
      <w:lang w:val="it-IT" w:eastAsia="it-IT" w:bidi="ar-SA"/>
    </w:rPr>
  </w:style>
  <w:style w:type="paragraph" w:customStyle="1" w:styleId="hireboxoutline">
    <w:name w:val="hire_box_outline"/>
    <w:basedOn w:val="Normale"/>
    <w:rsid w:val="005F05BD"/>
    <w:pPr>
      <w:pBdr>
        <w:top w:val="single" w:sz="2" w:space="2" w:color="B0B1B1"/>
        <w:left w:val="single" w:sz="2" w:space="2" w:color="B0B1B1"/>
        <w:bottom w:val="single" w:sz="2" w:space="2" w:color="B0B1B1"/>
        <w:right w:val="single" w:sz="2" w:space="4" w:color="B0B1B1"/>
      </w:pBdr>
      <w:shd w:val="clear" w:color="auto" w:fill="DFDFDF"/>
      <w:spacing w:after="75" w:line="240" w:lineRule="auto"/>
      <w:jc w:val="left"/>
    </w:pPr>
    <w:rPr>
      <w:rFonts w:ascii="Arial" w:hAnsi="Arial" w:cs="Arial"/>
      <w:color w:val="2C2C2C"/>
      <w:sz w:val="24"/>
      <w:szCs w:val="24"/>
      <w:lang w:val="it-IT" w:eastAsia="it-IT" w:bidi="ar-SA"/>
    </w:rPr>
  </w:style>
  <w:style w:type="paragraph" w:customStyle="1" w:styleId="hirematerialpartoutline">
    <w:name w:val="hire_material_part_outline"/>
    <w:basedOn w:val="Normale"/>
    <w:rsid w:val="005F05BD"/>
    <w:pPr>
      <w:pBdr>
        <w:top w:val="single" w:sz="2" w:space="2" w:color="B0B1B1"/>
        <w:left w:val="single" w:sz="2" w:space="13" w:color="B0B1B1"/>
        <w:bottom w:val="single" w:sz="2" w:space="2" w:color="B0B1B1"/>
        <w:right w:val="single" w:sz="2" w:space="4" w:color="B0B1B1"/>
      </w:pBdr>
      <w:shd w:val="clear" w:color="auto" w:fill="DCDCDC"/>
      <w:spacing w:after="75" w:line="240" w:lineRule="auto"/>
      <w:jc w:val="left"/>
    </w:pPr>
    <w:rPr>
      <w:rFonts w:ascii="Arial" w:hAnsi="Arial" w:cs="Arial"/>
      <w:color w:val="2C2C2C"/>
      <w:sz w:val="24"/>
      <w:szCs w:val="24"/>
      <w:lang w:val="it-IT" w:eastAsia="it-IT" w:bidi="ar-SA"/>
    </w:rPr>
  </w:style>
  <w:style w:type="paragraph" w:customStyle="1" w:styleId="hiremsgbox1">
    <w:name w:val="hire_msg_box_1"/>
    <w:basedOn w:val="Normale"/>
    <w:rsid w:val="005F05BD"/>
    <w:pPr>
      <w:pBdr>
        <w:top w:val="single" w:sz="2" w:space="2" w:color="B0B1B1"/>
        <w:left w:val="single" w:sz="2" w:space="6" w:color="B0B1B1"/>
        <w:bottom w:val="single" w:sz="2" w:space="2" w:color="B0B1B1"/>
        <w:right w:val="single" w:sz="2" w:space="6" w:color="B0B1B1"/>
      </w:pBdr>
      <w:shd w:val="clear" w:color="auto" w:fill="FAF7DD"/>
      <w:spacing w:after="75" w:line="240" w:lineRule="auto"/>
      <w:jc w:val="left"/>
    </w:pPr>
    <w:rPr>
      <w:rFonts w:ascii="Arial" w:hAnsi="Arial" w:cs="Arial"/>
      <w:color w:val="2C2C2C"/>
      <w:sz w:val="24"/>
      <w:szCs w:val="24"/>
      <w:lang w:val="it-IT" w:eastAsia="it-IT" w:bidi="ar-SA"/>
    </w:rPr>
  </w:style>
  <w:style w:type="paragraph" w:customStyle="1" w:styleId="hireboxoutline2">
    <w:name w:val="hire_box_outline_2"/>
    <w:basedOn w:val="Normale"/>
    <w:rsid w:val="005F05BD"/>
    <w:pPr>
      <w:pBdr>
        <w:top w:val="single" w:sz="2" w:space="2" w:color="B0B1B1"/>
        <w:left w:val="single" w:sz="2" w:space="6" w:color="B0B1B1"/>
        <w:bottom w:val="single" w:sz="2" w:space="2" w:color="B0B1B1"/>
        <w:right w:val="single" w:sz="2" w:space="6" w:color="B0B1B1"/>
      </w:pBdr>
      <w:shd w:val="clear" w:color="auto" w:fill="E4E4E4"/>
      <w:spacing w:after="75" w:line="240" w:lineRule="auto"/>
      <w:jc w:val="left"/>
    </w:pPr>
    <w:rPr>
      <w:rFonts w:ascii="Arial" w:hAnsi="Arial" w:cs="Arial"/>
      <w:color w:val="2C2C2C"/>
      <w:sz w:val="24"/>
      <w:szCs w:val="24"/>
      <w:lang w:val="it-IT" w:eastAsia="it-IT" w:bidi="ar-SA"/>
    </w:rPr>
  </w:style>
  <w:style w:type="paragraph" w:customStyle="1" w:styleId="sectionhead">
    <w:name w:val="sectionhead"/>
    <w:basedOn w:val="Normale"/>
    <w:uiPriority w:val="99"/>
    <w:rsid w:val="005F05BD"/>
    <w:pPr>
      <w:spacing w:after="0" w:line="240" w:lineRule="auto"/>
      <w:jc w:val="left"/>
    </w:pPr>
    <w:rPr>
      <w:rFonts w:ascii="Arial" w:hAnsi="Arial" w:cs="Arial"/>
      <w:b/>
      <w:bCs/>
      <w:color w:val="2C2C2C"/>
      <w:sz w:val="24"/>
      <w:szCs w:val="24"/>
      <w:lang w:val="it-IT" w:eastAsia="it-IT" w:bidi="ar-SA"/>
    </w:rPr>
  </w:style>
  <w:style w:type="paragraph" w:customStyle="1" w:styleId="cellspacer">
    <w:name w:val="cellspacer"/>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dragcalendar">
    <w:name w:val="dragcalendar"/>
    <w:basedOn w:val="Normale"/>
    <w:rsid w:val="005F05BD"/>
    <w:pPr>
      <w:pBdr>
        <w:top w:val="single" w:sz="2" w:space="0" w:color="666666"/>
        <w:left w:val="single" w:sz="2" w:space="0" w:color="666666"/>
        <w:bottom w:val="single" w:sz="2" w:space="0" w:color="666666"/>
        <w:right w:val="single" w:sz="2" w:space="0" w:color="666666"/>
      </w:pBdr>
      <w:spacing w:after="0" w:line="240" w:lineRule="auto"/>
      <w:jc w:val="left"/>
    </w:pPr>
    <w:rPr>
      <w:rFonts w:ascii="Arial" w:hAnsi="Arial" w:cs="Arial"/>
      <w:color w:val="2C2C2C"/>
      <w:sz w:val="24"/>
      <w:szCs w:val="24"/>
      <w:lang w:val="it-IT" w:eastAsia="it-IT" w:bidi="ar-SA"/>
    </w:rPr>
  </w:style>
  <w:style w:type="paragraph" w:customStyle="1" w:styleId="dragcalendartitle">
    <w:name w:val="dragcalendartitle"/>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worklistprint">
    <w:name w:val="worklistprint"/>
    <w:basedOn w:val="Normale"/>
    <w:rsid w:val="005F05BD"/>
    <w:pPr>
      <w:spacing w:before="38" w:after="38" w:line="240" w:lineRule="auto"/>
      <w:ind w:left="38" w:right="38"/>
      <w:jc w:val="left"/>
    </w:pPr>
    <w:rPr>
      <w:rFonts w:ascii="Arial" w:hAnsi="Arial" w:cs="Arial"/>
      <w:color w:val="2C2C2C"/>
      <w:sz w:val="28"/>
      <w:szCs w:val="28"/>
      <w:lang w:val="it-IT" w:eastAsia="it-IT" w:bidi="ar-SA"/>
    </w:rPr>
  </w:style>
  <w:style w:type="paragraph" w:customStyle="1" w:styleId="calendar">
    <w:name w:val="calendar"/>
    <w:basedOn w:val="Normale"/>
    <w:rsid w:val="005F05BD"/>
    <w:pPr>
      <w:pBdr>
        <w:top w:val="single" w:sz="2" w:space="0" w:color="FFFFFF"/>
        <w:left w:val="single" w:sz="2" w:space="0" w:color="FFFFFF"/>
        <w:bottom w:val="single" w:sz="2" w:space="0" w:color="000000"/>
        <w:right w:val="single" w:sz="2" w:space="0" w:color="000000"/>
      </w:pBdr>
      <w:shd w:val="clear" w:color="auto" w:fill="D4D0C8"/>
      <w:spacing w:after="0" w:line="240" w:lineRule="auto"/>
      <w:jc w:val="left"/>
    </w:pPr>
    <w:rPr>
      <w:rFonts w:ascii="Arial" w:hAnsi="Arial" w:cs="Arial"/>
      <w:color w:val="000000"/>
      <w:sz w:val="8"/>
      <w:szCs w:val="8"/>
      <w:lang w:val="it-IT" w:eastAsia="it-IT" w:bidi="ar-SA"/>
    </w:rPr>
  </w:style>
  <w:style w:type="paragraph" w:customStyle="1" w:styleId="radiolist">
    <w:name w:val="radiolist"/>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genremainleft">
    <w:name w:val="genremainleft"/>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genremainright">
    <w:name w:val="genremainright"/>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headlinepopup">
    <w:name w:val="headline_popup"/>
    <w:basedOn w:val="Normale"/>
    <w:rsid w:val="005F05BD"/>
    <w:pPr>
      <w:spacing w:after="0" w:line="240" w:lineRule="auto"/>
      <w:jc w:val="left"/>
    </w:pPr>
    <w:rPr>
      <w:rFonts w:ascii="Arial" w:hAnsi="Arial" w:cs="Arial"/>
      <w:b/>
      <w:bCs/>
      <w:color w:val="333333"/>
      <w:sz w:val="9"/>
      <w:szCs w:val="9"/>
      <w:lang w:val="it-IT" w:eastAsia="it-IT" w:bidi="ar-SA"/>
    </w:rPr>
  </w:style>
  <w:style w:type="paragraph" w:customStyle="1" w:styleId="popup">
    <w:name w:val="popup"/>
    <w:basedOn w:val="Normale"/>
    <w:rsid w:val="005F05BD"/>
    <w:pPr>
      <w:spacing w:after="0" w:line="240" w:lineRule="auto"/>
      <w:jc w:val="left"/>
    </w:pPr>
    <w:rPr>
      <w:rFonts w:ascii="Arial" w:hAnsi="Arial" w:cs="Arial"/>
      <w:color w:val="333333"/>
      <w:sz w:val="8"/>
      <w:szCs w:val="8"/>
      <w:lang w:val="it-IT" w:eastAsia="it-IT" w:bidi="ar-SA"/>
    </w:rPr>
  </w:style>
  <w:style w:type="paragraph" w:customStyle="1" w:styleId="head">
    <w:name w:val="head"/>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name">
    <w:name w:val="name"/>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weekend">
    <w:name w:val="weekend"/>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active">
    <w:name w:val="active"/>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day">
    <w:name w:val="day"/>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today">
    <w:name w:val="today"/>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emptyrow">
    <w:name w:val="emptyrow"/>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footrow">
    <w:name w:val="footrow"/>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button">
    <w:name w:val="button"/>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ttip">
    <w:name w:val="ttip"/>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google-src-text">
    <w:name w:val="google-src-text"/>
    <w:basedOn w:val="Normale"/>
    <w:rsid w:val="005F05BD"/>
    <w:pPr>
      <w:spacing w:after="0" w:line="240" w:lineRule="auto"/>
      <w:jc w:val="left"/>
    </w:pPr>
    <w:rPr>
      <w:rFonts w:ascii="Arial" w:hAnsi="Arial" w:cs="Arial"/>
      <w:vanish/>
      <w:color w:val="2C2C2C"/>
      <w:sz w:val="24"/>
      <w:szCs w:val="24"/>
      <w:lang w:val="it-IT" w:eastAsia="it-IT" w:bidi="ar-SA"/>
    </w:rPr>
  </w:style>
  <w:style w:type="paragraph" w:customStyle="1" w:styleId="comboboxinputmac">
    <w:name w:val="comboboxinput_mac"/>
    <w:basedOn w:val="Normale"/>
    <w:rsid w:val="005F05BD"/>
    <w:pPr>
      <w:spacing w:after="0" w:line="240" w:lineRule="auto"/>
      <w:jc w:val="left"/>
    </w:pPr>
    <w:rPr>
      <w:rFonts w:ascii="Arial" w:hAnsi="Arial" w:cs="Arial"/>
      <w:color w:val="2C2C2C"/>
      <w:sz w:val="24"/>
      <w:szCs w:val="24"/>
      <w:lang w:val="it-IT" w:eastAsia="it-IT" w:bidi="ar-SA"/>
    </w:rPr>
  </w:style>
  <w:style w:type="paragraph" w:customStyle="1" w:styleId="comboboxinputhovermac">
    <w:name w:val="comboboxinputhover_mac"/>
    <w:basedOn w:val="Normale"/>
    <w:rsid w:val="005F05BD"/>
    <w:pPr>
      <w:spacing w:after="0" w:line="240" w:lineRule="auto"/>
      <w:jc w:val="left"/>
    </w:pPr>
    <w:rPr>
      <w:rFonts w:ascii="Arial" w:hAnsi="Arial" w:cs="Arial"/>
      <w:color w:val="2C2C2C"/>
      <w:sz w:val="24"/>
      <w:szCs w:val="24"/>
      <w:lang w:val="it-IT" w:eastAsia="it-IT" w:bidi="ar-SA"/>
    </w:rPr>
  </w:style>
  <w:style w:type="character" w:customStyle="1" w:styleId="buttons">
    <w:name w:val="button_s"/>
    <w:basedOn w:val="Carpredefinitoparagrafo"/>
    <w:rsid w:val="005F05BD"/>
    <w:rPr>
      <w:rFonts w:ascii="Arial" w:hAnsi="Arial" w:cs="Arial" w:hint="default"/>
      <w:b/>
      <w:bCs/>
      <w:color w:val="2C2C2C"/>
      <w:sz w:val="9"/>
      <w:szCs w:val="9"/>
      <w:bdr w:val="none" w:sz="0" w:space="0" w:color="auto" w:frame="1"/>
      <w:shd w:val="clear" w:color="auto" w:fill="auto"/>
    </w:rPr>
  </w:style>
  <w:style w:type="character" w:customStyle="1" w:styleId="button1">
    <w:name w:val="button1"/>
    <w:basedOn w:val="Carpredefinitoparagrafo"/>
    <w:rsid w:val="005F05BD"/>
    <w:rPr>
      <w:rFonts w:ascii="Arial" w:hAnsi="Arial" w:cs="Arial" w:hint="default"/>
      <w:b/>
      <w:bCs/>
      <w:color w:val="2C2C2C"/>
      <w:sz w:val="9"/>
      <w:szCs w:val="9"/>
      <w:bdr w:val="none" w:sz="0" w:space="0" w:color="auto" w:frame="1"/>
      <w:shd w:val="clear" w:color="auto" w:fill="auto"/>
    </w:rPr>
  </w:style>
  <w:style w:type="character" w:customStyle="1" w:styleId="buttonl">
    <w:name w:val="button_l"/>
    <w:basedOn w:val="Carpredefinitoparagrafo"/>
    <w:rsid w:val="005F05BD"/>
    <w:rPr>
      <w:rFonts w:ascii="Arial" w:hAnsi="Arial" w:cs="Arial" w:hint="default"/>
      <w:b/>
      <w:bCs/>
      <w:color w:val="2C2C2C"/>
      <w:sz w:val="9"/>
      <w:szCs w:val="9"/>
      <w:bdr w:val="none" w:sz="0" w:space="0" w:color="auto" w:frame="1"/>
      <w:shd w:val="clear" w:color="auto" w:fill="auto"/>
    </w:rPr>
  </w:style>
  <w:style w:type="paragraph" w:customStyle="1" w:styleId="head1">
    <w:name w:val="head1"/>
    <w:basedOn w:val="Normale"/>
    <w:rsid w:val="005F05BD"/>
    <w:pPr>
      <w:pBdr>
        <w:top w:val="single" w:sz="2" w:space="0" w:color="FFFFFF"/>
        <w:left w:val="single" w:sz="2" w:space="0" w:color="FFFFFF"/>
        <w:bottom w:val="single" w:sz="2" w:space="0" w:color="000000"/>
        <w:right w:val="single" w:sz="2" w:space="0" w:color="000000"/>
      </w:pBdr>
      <w:spacing w:after="0" w:line="240" w:lineRule="auto"/>
      <w:jc w:val="center"/>
    </w:pPr>
    <w:rPr>
      <w:rFonts w:ascii="Arial" w:hAnsi="Arial" w:cs="Arial"/>
      <w:color w:val="2C2C2C"/>
      <w:sz w:val="24"/>
      <w:szCs w:val="24"/>
      <w:lang w:val="it-IT" w:eastAsia="it-IT" w:bidi="ar-SA"/>
    </w:rPr>
  </w:style>
  <w:style w:type="paragraph" w:customStyle="1" w:styleId="name1">
    <w:name w:val="name1"/>
    <w:basedOn w:val="Normale"/>
    <w:rsid w:val="005F05BD"/>
    <w:pPr>
      <w:pBdr>
        <w:bottom w:val="single" w:sz="2" w:space="1" w:color="000000"/>
      </w:pBdr>
      <w:shd w:val="clear" w:color="auto" w:fill="FFFFFF"/>
      <w:spacing w:after="0" w:line="240" w:lineRule="auto"/>
      <w:jc w:val="center"/>
    </w:pPr>
    <w:rPr>
      <w:rFonts w:ascii="Arial" w:hAnsi="Arial" w:cs="Arial"/>
      <w:color w:val="2C2C2C"/>
      <w:sz w:val="24"/>
      <w:szCs w:val="24"/>
      <w:lang w:val="it-IT" w:eastAsia="it-IT" w:bidi="ar-SA"/>
    </w:rPr>
  </w:style>
  <w:style w:type="paragraph" w:customStyle="1" w:styleId="weekend1">
    <w:name w:val="weekend1"/>
    <w:basedOn w:val="Normale"/>
    <w:rsid w:val="005F05BD"/>
    <w:pPr>
      <w:spacing w:after="0" w:line="240" w:lineRule="auto"/>
      <w:jc w:val="left"/>
    </w:pPr>
    <w:rPr>
      <w:rFonts w:ascii="Arial" w:hAnsi="Arial" w:cs="Arial"/>
      <w:color w:val="FF0000"/>
      <w:sz w:val="24"/>
      <w:szCs w:val="24"/>
      <w:lang w:val="it-IT" w:eastAsia="it-IT" w:bidi="ar-SA"/>
    </w:rPr>
  </w:style>
  <w:style w:type="paragraph" w:customStyle="1" w:styleId="active1">
    <w:name w:val="active1"/>
    <w:basedOn w:val="Normale"/>
    <w:rsid w:val="005F05BD"/>
    <w:pPr>
      <w:pBdr>
        <w:top w:val="single" w:sz="2" w:space="1" w:color="000000"/>
        <w:left w:val="single" w:sz="2" w:space="1" w:color="000000"/>
        <w:bottom w:val="single" w:sz="2" w:space="0" w:color="FFFFFF"/>
        <w:right w:val="single" w:sz="2" w:space="0" w:color="FFFFFF"/>
      </w:pBdr>
      <w:spacing w:after="0" w:line="240" w:lineRule="auto"/>
      <w:jc w:val="left"/>
    </w:pPr>
    <w:rPr>
      <w:rFonts w:ascii="Arial" w:hAnsi="Arial" w:cs="Arial"/>
      <w:color w:val="2C2C2C"/>
      <w:sz w:val="24"/>
      <w:szCs w:val="24"/>
      <w:lang w:val="it-IT" w:eastAsia="it-IT" w:bidi="ar-SA"/>
    </w:rPr>
  </w:style>
  <w:style w:type="paragraph" w:customStyle="1" w:styleId="day1">
    <w:name w:val="day1"/>
    <w:basedOn w:val="Normale"/>
    <w:rsid w:val="005F05BD"/>
    <w:pPr>
      <w:spacing w:after="0" w:line="240" w:lineRule="auto"/>
      <w:jc w:val="right"/>
    </w:pPr>
    <w:rPr>
      <w:rFonts w:ascii="Arial" w:hAnsi="Arial" w:cs="Arial"/>
      <w:color w:val="2C2C2C"/>
      <w:sz w:val="24"/>
      <w:szCs w:val="24"/>
      <w:lang w:val="it-IT" w:eastAsia="it-IT" w:bidi="ar-SA"/>
    </w:rPr>
  </w:style>
  <w:style w:type="paragraph" w:customStyle="1" w:styleId="hilite2">
    <w:name w:val="hilite2"/>
    <w:basedOn w:val="Normale"/>
    <w:rsid w:val="005F05BD"/>
    <w:pPr>
      <w:pBdr>
        <w:top w:val="single" w:sz="2" w:space="0" w:color="FFFFFF"/>
        <w:left w:val="single" w:sz="2" w:space="0" w:color="FFFFFF"/>
        <w:bottom w:val="single" w:sz="2" w:space="0" w:color="000000"/>
        <w:right w:val="single" w:sz="2" w:space="1" w:color="000000"/>
      </w:pBdr>
      <w:spacing w:after="0" w:line="240" w:lineRule="auto"/>
      <w:jc w:val="left"/>
    </w:pPr>
    <w:rPr>
      <w:rFonts w:ascii="Arial" w:hAnsi="Arial" w:cs="Arial"/>
      <w:color w:val="2C2C2C"/>
      <w:sz w:val="24"/>
      <w:szCs w:val="24"/>
      <w:lang w:val="it-IT" w:eastAsia="it-IT" w:bidi="ar-SA"/>
    </w:rPr>
  </w:style>
  <w:style w:type="paragraph" w:customStyle="1" w:styleId="active2">
    <w:name w:val="active2"/>
    <w:basedOn w:val="Normale"/>
    <w:rsid w:val="005F05BD"/>
    <w:pPr>
      <w:pBdr>
        <w:top w:val="single" w:sz="2" w:space="1" w:color="000000"/>
        <w:left w:val="single" w:sz="2" w:space="1" w:color="000000"/>
        <w:bottom w:val="single" w:sz="2" w:space="0" w:color="FFFFFF"/>
        <w:right w:val="single" w:sz="2" w:space="1" w:color="FFFFFF"/>
      </w:pBdr>
      <w:spacing w:after="0" w:line="240" w:lineRule="auto"/>
      <w:jc w:val="left"/>
    </w:pPr>
    <w:rPr>
      <w:rFonts w:ascii="Arial" w:hAnsi="Arial" w:cs="Arial"/>
      <w:color w:val="2C2C2C"/>
      <w:sz w:val="24"/>
      <w:szCs w:val="24"/>
      <w:lang w:val="it-IT" w:eastAsia="it-IT" w:bidi="ar-SA"/>
    </w:rPr>
  </w:style>
  <w:style w:type="paragraph" w:customStyle="1" w:styleId="today1">
    <w:name w:val="today1"/>
    <w:basedOn w:val="Normale"/>
    <w:rsid w:val="005F05BD"/>
    <w:pPr>
      <w:pBdr>
        <w:top w:val="single" w:sz="2" w:space="1" w:color="000000"/>
        <w:left w:val="single" w:sz="2" w:space="1" w:color="000000"/>
        <w:bottom w:val="single" w:sz="2" w:space="0" w:color="FFFFFF"/>
        <w:right w:val="single" w:sz="2" w:space="1" w:color="FFFFFF"/>
      </w:pBdr>
      <w:shd w:val="clear" w:color="auto" w:fill="E4E0D8"/>
      <w:spacing w:after="0" w:line="240" w:lineRule="auto"/>
      <w:jc w:val="left"/>
    </w:pPr>
    <w:rPr>
      <w:rFonts w:ascii="Arial" w:hAnsi="Arial" w:cs="Arial"/>
      <w:b/>
      <w:bCs/>
      <w:color w:val="2C2C2C"/>
      <w:sz w:val="24"/>
      <w:szCs w:val="24"/>
      <w:lang w:val="it-IT" w:eastAsia="it-IT" w:bidi="ar-SA"/>
    </w:rPr>
  </w:style>
  <w:style w:type="paragraph" w:customStyle="1" w:styleId="weekend2">
    <w:name w:val="weekend2"/>
    <w:basedOn w:val="Normale"/>
    <w:rsid w:val="005F05BD"/>
    <w:pPr>
      <w:spacing w:after="0" w:line="240" w:lineRule="auto"/>
      <w:jc w:val="left"/>
    </w:pPr>
    <w:rPr>
      <w:rFonts w:ascii="Arial" w:hAnsi="Arial" w:cs="Arial"/>
      <w:color w:val="FF0000"/>
      <w:sz w:val="24"/>
      <w:szCs w:val="24"/>
      <w:lang w:val="it-IT" w:eastAsia="it-IT" w:bidi="ar-SA"/>
    </w:rPr>
  </w:style>
  <w:style w:type="paragraph" w:customStyle="1" w:styleId="emptyrow1">
    <w:name w:val="emptyrow1"/>
    <w:basedOn w:val="Normale"/>
    <w:rsid w:val="005F05BD"/>
    <w:pPr>
      <w:spacing w:after="0" w:line="240" w:lineRule="auto"/>
      <w:jc w:val="left"/>
    </w:pPr>
    <w:rPr>
      <w:rFonts w:ascii="Arial" w:hAnsi="Arial" w:cs="Arial"/>
      <w:vanish/>
      <w:color w:val="2C2C2C"/>
      <w:sz w:val="24"/>
      <w:szCs w:val="24"/>
      <w:lang w:val="it-IT" w:eastAsia="it-IT" w:bidi="ar-SA"/>
    </w:rPr>
  </w:style>
  <w:style w:type="paragraph" w:customStyle="1" w:styleId="footrow1">
    <w:name w:val="footrow1"/>
    <w:basedOn w:val="Normale"/>
    <w:rsid w:val="005F05BD"/>
    <w:pPr>
      <w:spacing w:after="0" w:line="240" w:lineRule="auto"/>
      <w:jc w:val="center"/>
    </w:pPr>
    <w:rPr>
      <w:rFonts w:ascii="Arial" w:hAnsi="Arial" w:cs="Arial"/>
      <w:color w:val="2C2C2C"/>
      <w:sz w:val="24"/>
      <w:szCs w:val="24"/>
      <w:lang w:val="it-IT" w:eastAsia="it-IT" w:bidi="ar-SA"/>
    </w:rPr>
  </w:style>
  <w:style w:type="paragraph" w:customStyle="1" w:styleId="button2">
    <w:name w:val="button2"/>
    <w:basedOn w:val="Normale"/>
    <w:rsid w:val="005F05BD"/>
    <w:pPr>
      <w:pBdr>
        <w:top w:val="single" w:sz="2" w:space="0" w:color="FFFFFF"/>
        <w:left w:val="single" w:sz="2" w:space="0" w:color="FFFFFF"/>
        <w:bottom w:val="single" w:sz="2" w:space="0" w:color="000000"/>
        <w:right w:val="single" w:sz="2" w:space="0" w:color="000000"/>
      </w:pBdr>
      <w:spacing w:after="0" w:line="240" w:lineRule="auto"/>
      <w:jc w:val="left"/>
    </w:pPr>
    <w:rPr>
      <w:rFonts w:ascii="Arial" w:hAnsi="Arial" w:cs="Arial"/>
      <w:color w:val="2C2C2C"/>
      <w:sz w:val="24"/>
      <w:szCs w:val="24"/>
      <w:lang w:val="it-IT" w:eastAsia="it-IT" w:bidi="ar-SA"/>
    </w:rPr>
  </w:style>
  <w:style w:type="paragraph" w:customStyle="1" w:styleId="ttip1">
    <w:name w:val="ttip1"/>
    <w:basedOn w:val="Normale"/>
    <w:rsid w:val="005F05BD"/>
    <w:pPr>
      <w:pBdr>
        <w:top w:val="single" w:sz="2" w:space="0" w:color="000000"/>
        <w:left w:val="single" w:sz="2" w:space="0" w:color="000000"/>
        <w:bottom w:val="single" w:sz="2" w:space="0" w:color="FFFFFF"/>
        <w:right w:val="single" w:sz="2" w:space="0" w:color="FFFFFF"/>
      </w:pBdr>
      <w:shd w:val="clear" w:color="auto" w:fill="FFFFFF"/>
      <w:spacing w:after="0" w:line="240" w:lineRule="auto"/>
      <w:jc w:val="left"/>
    </w:pPr>
    <w:rPr>
      <w:rFonts w:ascii="Arial" w:hAnsi="Arial" w:cs="Arial"/>
      <w:color w:val="2C2C2C"/>
      <w:sz w:val="24"/>
      <w:szCs w:val="24"/>
      <w:lang w:val="it-IT" w:eastAsia="it-IT" w:bidi="ar-SA"/>
    </w:rPr>
  </w:style>
  <w:style w:type="paragraph" w:customStyle="1" w:styleId="hilite3">
    <w:name w:val="hilite3"/>
    <w:basedOn w:val="Normale"/>
    <w:rsid w:val="005F05BD"/>
    <w:pPr>
      <w:pBdr>
        <w:top w:val="single" w:sz="2" w:space="0" w:color="FFFFFF"/>
        <w:left w:val="single" w:sz="2" w:space="0" w:color="FFFFFF"/>
        <w:bottom w:val="single" w:sz="2" w:space="0" w:color="000000"/>
        <w:right w:val="single" w:sz="2" w:space="0" w:color="000000"/>
      </w:pBdr>
      <w:shd w:val="clear" w:color="auto" w:fill="E4E0D8"/>
      <w:spacing w:after="0" w:line="240" w:lineRule="auto"/>
      <w:jc w:val="left"/>
    </w:pPr>
    <w:rPr>
      <w:rFonts w:ascii="Arial" w:hAnsi="Arial" w:cs="Arial"/>
      <w:color w:val="2C2C2C"/>
      <w:sz w:val="24"/>
      <w:szCs w:val="24"/>
      <w:lang w:val="it-IT" w:eastAsia="it-IT" w:bidi="ar-SA"/>
    </w:rPr>
  </w:style>
  <w:style w:type="paragraph" w:customStyle="1" w:styleId="active3">
    <w:name w:val="active3"/>
    <w:basedOn w:val="Normale"/>
    <w:rsid w:val="005F05BD"/>
    <w:pPr>
      <w:pBdr>
        <w:top w:val="single" w:sz="2" w:space="1" w:color="000000"/>
        <w:left w:val="single" w:sz="2" w:space="1" w:color="000000"/>
        <w:bottom w:val="single" w:sz="2" w:space="0" w:color="FFFFFF"/>
        <w:right w:val="single" w:sz="2" w:space="0" w:color="FFFFFF"/>
      </w:pBdr>
      <w:spacing w:after="0" w:line="240" w:lineRule="auto"/>
      <w:jc w:val="left"/>
    </w:pPr>
    <w:rPr>
      <w:rFonts w:ascii="Arial" w:hAnsi="Arial" w:cs="Arial"/>
      <w:color w:val="2C2C2C"/>
      <w:sz w:val="24"/>
      <w:szCs w:val="24"/>
      <w:lang w:val="it-IT" w:eastAsia="it-IT" w:bidi="ar-SA"/>
    </w:rPr>
  </w:style>
  <w:style w:type="character" w:customStyle="1" w:styleId="button3">
    <w:name w:val="button3"/>
    <w:basedOn w:val="Carpredefinitoparagrafo"/>
    <w:rsid w:val="005F05BD"/>
    <w:rPr>
      <w:rFonts w:ascii="Arial" w:hAnsi="Arial" w:cs="Arial" w:hint="default"/>
      <w:b/>
      <w:bCs/>
      <w:color w:val="2C2C2C"/>
      <w:sz w:val="9"/>
      <w:szCs w:val="9"/>
      <w:bdr w:val="none" w:sz="0" w:space="0" w:color="auto" w:frame="1"/>
      <w:shd w:val="clear" w:color="auto" w:fill="auto"/>
    </w:rPr>
  </w:style>
  <w:style w:type="paragraph" w:customStyle="1" w:styleId="head2">
    <w:name w:val="head2"/>
    <w:basedOn w:val="Normale"/>
    <w:rsid w:val="005F05BD"/>
    <w:pPr>
      <w:pBdr>
        <w:top w:val="single" w:sz="2" w:space="0" w:color="FFFFFF"/>
        <w:left w:val="single" w:sz="2" w:space="0" w:color="FFFFFF"/>
        <w:bottom w:val="single" w:sz="2" w:space="0" w:color="000000"/>
        <w:right w:val="single" w:sz="2" w:space="0" w:color="000000"/>
      </w:pBdr>
      <w:spacing w:after="0" w:line="240" w:lineRule="auto"/>
      <w:jc w:val="center"/>
    </w:pPr>
    <w:rPr>
      <w:rFonts w:ascii="Arial" w:hAnsi="Arial" w:cs="Arial"/>
      <w:color w:val="2C2C2C"/>
      <w:sz w:val="24"/>
      <w:szCs w:val="24"/>
      <w:lang w:val="it-IT" w:eastAsia="it-IT" w:bidi="ar-SA"/>
    </w:rPr>
  </w:style>
  <w:style w:type="paragraph" w:customStyle="1" w:styleId="title2">
    <w:name w:val="title2"/>
    <w:basedOn w:val="Normale"/>
    <w:rsid w:val="005F05BD"/>
    <w:pPr>
      <w:shd w:val="clear" w:color="auto" w:fill="FFFFFF"/>
      <w:spacing w:after="0" w:line="240" w:lineRule="auto"/>
      <w:jc w:val="center"/>
    </w:pPr>
    <w:rPr>
      <w:rFonts w:ascii="Arial" w:hAnsi="Arial" w:cs="Arial"/>
      <w:b/>
      <w:bCs/>
      <w:color w:val="2C2C2C"/>
      <w:sz w:val="12"/>
      <w:szCs w:val="12"/>
      <w:lang w:val="it-IT" w:eastAsia="it-IT" w:bidi="ar-SA"/>
    </w:rPr>
  </w:style>
  <w:style w:type="paragraph" w:customStyle="1" w:styleId="name2">
    <w:name w:val="name2"/>
    <w:basedOn w:val="Normale"/>
    <w:rsid w:val="005F05BD"/>
    <w:pPr>
      <w:pBdr>
        <w:bottom w:val="single" w:sz="2" w:space="1" w:color="000000"/>
      </w:pBdr>
      <w:shd w:val="clear" w:color="auto" w:fill="FFFFFF"/>
      <w:spacing w:after="0" w:line="240" w:lineRule="auto"/>
      <w:jc w:val="center"/>
    </w:pPr>
    <w:rPr>
      <w:rFonts w:ascii="Arial" w:hAnsi="Arial" w:cs="Arial"/>
      <w:color w:val="2C2C2C"/>
      <w:sz w:val="24"/>
      <w:szCs w:val="24"/>
      <w:lang w:val="it-IT" w:eastAsia="it-IT" w:bidi="ar-SA"/>
    </w:rPr>
  </w:style>
  <w:style w:type="paragraph" w:customStyle="1" w:styleId="weekend3">
    <w:name w:val="weekend3"/>
    <w:basedOn w:val="Normale"/>
    <w:rsid w:val="005F05BD"/>
    <w:pPr>
      <w:spacing w:after="0" w:line="240" w:lineRule="auto"/>
      <w:jc w:val="left"/>
    </w:pPr>
    <w:rPr>
      <w:rFonts w:ascii="Arial" w:hAnsi="Arial" w:cs="Arial"/>
      <w:color w:val="FF0000"/>
      <w:sz w:val="24"/>
      <w:szCs w:val="24"/>
      <w:lang w:val="it-IT" w:eastAsia="it-IT" w:bidi="ar-SA"/>
    </w:rPr>
  </w:style>
  <w:style w:type="paragraph" w:customStyle="1" w:styleId="hilite4">
    <w:name w:val="hilite4"/>
    <w:basedOn w:val="Normale"/>
    <w:rsid w:val="005F05BD"/>
    <w:pPr>
      <w:pBdr>
        <w:top w:val="single" w:sz="2" w:space="0" w:color="FFFFFF"/>
        <w:left w:val="single" w:sz="2" w:space="0" w:color="FFFFFF"/>
        <w:bottom w:val="single" w:sz="2" w:space="0" w:color="000000"/>
        <w:right w:val="single" w:sz="2" w:space="0" w:color="000000"/>
      </w:pBdr>
      <w:shd w:val="clear" w:color="auto" w:fill="E4E0D8"/>
      <w:spacing w:after="0" w:line="240" w:lineRule="auto"/>
      <w:jc w:val="left"/>
    </w:pPr>
    <w:rPr>
      <w:rFonts w:ascii="Arial" w:hAnsi="Arial" w:cs="Arial"/>
      <w:color w:val="2C2C2C"/>
      <w:sz w:val="24"/>
      <w:szCs w:val="24"/>
      <w:lang w:val="it-IT" w:eastAsia="it-IT" w:bidi="ar-SA"/>
    </w:rPr>
  </w:style>
  <w:style w:type="paragraph" w:customStyle="1" w:styleId="active4">
    <w:name w:val="active4"/>
    <w:basedOn w:val="Normale"/>
    <w:rsid w:val="005F05BD"/>
    <w:pPr>
      <w:pBdr>
        <w:top w:val="single" w:sz="2" w:space="1" w:color="000000"/>
        <w:left w:val="single" w:sz="2" w:space="1" w:color="000000"/>
        <w:bottom w:val="single" w:sz="2" w:space="0" w:color="FFFFFF"/>
        <w:right w:val="single" w:sz="2" w:space="0" w:color="FFFFFF"/>
      </w:pBdr>
      <w:spacing w:after="0" w:line="240" w:lineRule="auto"/>
      <w:jc w:val="left"/>
    </w:pPr>
    <w:rPr>
      <w:rFonts w:ascii="Arial" w:hAnsi="Arial" w:cs="Arial"/>
      <w:color w:val="2C2C2C"/>
      <w:sz w:val="24"/>
      <w:szCs w:val="24"/>
      <w:lang w:val="it-IT" w:eastAsia="it-IT" w:bidi="ar-SA"/>
    </w:rPr>
  </w:style>
  <w:style w:type="paragraph" w:customStyle="1" w:styleId="day2">
    <w:name w:val="day2"/>
    <w:basedOn w:val="Normale"/>
    <w:rsid w:val="005F05BD"/>
    <w:pPr>
      <w:spacing w:after="0" w:line="240" w:lineRule="auto"/>
      <w:jc w:val="right"/>
    </w:pPr>
    <w:rPr>
      <w:rFonts w:ascii="Arial" w:hAnsi="Arial" w:cs="Arial"/>
      <w:color w:val="2C2C2C"/>
      <w:sz w:val="24"/>
      <w:szCs w:val="24"/>
      <w:lang w:val="it-IT" w:eastAsia="it-IT" w:bidi="ar-SA"/>
    </w:rPr>
  </w:style>
  <w:style w:type="paragraph" w:customStyle="1" w:styleId="hilite5">
    <w:name w:val="hilite5"/>
    <w:basedOn w:val="Normale"/>
    <w:rsid w:val="005F05BD"/>
    <w:pPr>
      <w:pBdr>
        <w:top w:val="single" w:sz="2" w:space="0" w:color="FFFFFF"/>
        <w:left w:val="single" w:sz="2" w:space="0" w:color="FFFFFF"/>
        <w:bottom w:val="single" w:sz="2" w:space="0" w:color="000000"/>
        <w:right w:val="single" w:sz="2" w:space="1" w:color="000000"/>
      </w:pBdr>
      <w:spacing w:after="0" w:line="240" w:lineRule="auto"/>
      <w:jc w:val="left"/>
    </w:pPr>
    <w:rPr>
      <w:rFonts w:ascii="Arial" w:hAnsi="Arial" w:cs="Arial"/>
      <w:color w:val="2C2C2C"/>
      <w:sz w:val="24"/>
      <w:szCs w:val="24"/>
      <w:lang w:val="it-IT" w:eastAsia="it-IT" w:bidi="ar-SA"/>
    </w:rPr>
  </w:style>
  <w:style w:type="paragraph" w:customStyle="1" w:styleId="active5">
    <w:name w:val="active5"/>
    <w:basedOn w:val="Normale"/>
    <w:rsid w:val="005F05BD"/>
    <w:pPr>
      <w:pBdr>
        <w:top w:val="single" w:sz="2" w:space="1" w:color="000000"/>
        <w:left w:val="single" w:sz="2" w:space="1" w:color="000000"/>
        <w:bottom w:val="single" w:sz="2" w:space="0" w:color="FFFFFF"/>
        <w:right w:val="single" w:sz="2" w:space="1" w:color="FFFFFF"/>
      </w:pBdr>
      <w:spacing w:after="0" w:line="240" w:lineRule="auto"/>
      <w:jc w:val="left"/>
    </w:pPr>
    <w:rPr>
      <w:rFonts w:ascii="Arial" w:hAnsi="Arial" w:cs="Arial"/>
      <w:color w:val="2C2C2C"/>
      <w:sz w:val="24"/>
      <w:szCs w:val="24"/>
      <w:lang w:val="it-IT" w:eastAsia="it-IT" w:bidi="ar-SA"/>
    </w:rPr>
  </w:style>
  <w:style w:type="paragraph" w:customStyle="1" w:styleId="today2">
    <w:name w:val="today2"/>
    <w:basedOn w:val="Normale"/>
    <w:rsid w:val="005F05BD"/>
    <w:pPr>
      <w:pBdr>
        <w:top w:val="single" w:sz="2" w:space="1" w:color="000000"/>
        <w:left w:val="single" w:sz="2" w:space="1" w:color="000000"/>
        <w:bottom w:val="single" w:sz="2" w:space="0" w:color="FFFFFF"/>
        <w:right w:val="single" w:sz="2" w:space="1" w:color="FFFFFF"/>
      </w:pBdr>
      <w:shd w:val="clear" w:color="auto" w:fill="E4E0D8"/>
      <w:spacing w:after="0" w:line="240" w:lineRule="auto"/>
      <w:jc w:val="left"/>
    </w:pPr>
    <w:rPr>
      <w:rFonts w:ascii="Arial" w:hAnsi="Arial" w:cs="Arial"/>
      <w:b/>
      <w:bCs/>
      <w:color w:val="2C2C2C"/>
      <w:sz w:val="24"/>
      <w:szCs w:val="24"/>
      <w:lang w:val="it-IT" w:eastAsia="it-IT" w:bidi="ar-SA"/>
    </w:rPr>
  </w:style>
  <w:style w:type="paragraph" w:customStyle="1" w:styleId="weekend4">
    <w:name w:val="weekend4"/>
    <w:basedOn w:val="Normale"/>
    <w:rsid w:val="005F05BD"/>
    <w:pPr>
      <w:spacing w:after="0" w:line="240" w:lineRule="auto"/>
      <w:jc w:val="left"/>
    </w:pPr>
    <w:rPr>
      <w:rFonts w:ascii="Arial" w:hAnsi="Arial" w:cs="Arial"/>
      <w:color w:val="FF0000"/>
      <w:sz w:val="24"/>
      <w:szCs w:val="24"/>
      <w:lang w:val="it-IT" w:eastAsia="it-IT" w:bidi="ar-SA"/>
    </w:rPr>
  </w:style>
  <w:style w:type="paragraph" w:customStyle="1" w:styleId="emptyrow2">
    <w:name w:val="emptyrow2"/>
    <w:basedOn w:val="Normale"/>
    <w:rsid w:val="005F05BD"/>
    <w:pPr>
      <w:spacing w:after="0" w:line="240" w:lineRule="auto"/>
      <w:jc w:val="left"/>
    </w:pPr>
    <w:rPr>
      <w:rFonts w:ascii="Arial" w:hAnsi="Arial" w:cs="Arial"/>
      <w:vanish/>
      <w:color w:val="2C2C2C"/>
      <w:sz w:val="24"/>
      <w:szCs w:val="24"/>
      <w:lang w:val="it-IT" w:eastAsia="it-IT" w:bidi="ar-SA"/>
    </w:rPr>
  </w:style>
  <w:style w:type="paragraph" w:customStyle="1" w:styleId="footrow2">
    <w:name w:val="footrow2"/>
    <w:basedOn w:val="Normale"/>
    <w:rsid w:val="005F05BD"/>
    <w:pPr>
      <w:spacing w:after="0" w:line="240" w:lineRule="auto"/>
      <w:jc w:val="center"/>
    </w:pPr>
    <w:rPr>
      <w:rFonts w:ascii="Arial" w:hAnsi="Arial" w:cs="Arial"/>
      <w:color w:val="2C2C2C"/>
      <w:sz w:val="24"/>
      <w:szCs w:val="24"/>
      <w:lang w:val="it-IT" w:eastAsia="it-IT" w:bidi="ar-SA"/>
    </w:rPr>
  </w:style>
  <w:style w:type="paragraph" w:customStyle="1" w:styleId="button4">
    <w:name w:val="button4"/>
    <w:basedOn w:val="Normale"/>
    <w:rsid w:val="005F05BD"/>
    <w:pPr>
      <w:pBdr>
        <w:top w:val="single" w:sz="2" w:space="0" w:color="FFFFFF"/>
        <w:left w:val="single" w:sz="2" w:space="0" w:color="FFFFFF"/>
        <w:bottom w:val="single" w:sz="2" w:space="0" w:color="000000"/>
        <w:right w:val="single" w:sz="2" w:space="0" w:color="000000"/>
      </w:pBdr>
      <w:spacing w:after="0" w:line="240" w:lineRule="auto"/>
      <w:jc w:val="left"/>
    </w:pPr>
    <w:rPr>
      <w:rFonts w:ascii="Arial" w:hAnsi="Arial" w:cs="Arial"/>
      <w:color w:val="2C2C2C"/>
      <w:sz w:val="24"/>
      <w:szCs w:val="24"/>
      <w:lang w:val="it-IT" w:eastAsia="it-IT" w:bidi="ar-SA"/>
    </w:rPr>
  </w:style>
  <w:style w:type="paragraph" w:customStyle="1" w:styleId="ttip2">
    <w:name w:val="ttip2"/>
    <w:basedOn w:val="Normale"/>
    <w:rsid w:val="005F05BD"/>
    <w:pPr>
      <w:pBdr>
        <w:top w:val="single" w:sz="2" w:space="0" w:color="000000"/>
        <w:left w:val="single" w:sz="2" w:space="0" w:color="000000"/>
        <w:bottom w:val="single" w:sz="2" w:space="0" w:color="FFFFFF"/>
        <w:right w:val="single" w:sz="2" w:space="0" w:color="FFFFFF"/>
      </w:pBdr>
      <w:shd w:val="clear" w:color="auto" w:fill="FFFFFF"/>
      <w:spacing w:after="0" w:line="240" w:lineRule="auto"/>
      <w:jc w:val="left"/>
    </w:pPr>
    <w:rPr>
      <w:rFonts w:ascii="Arial" w:hAnsi="Arial" w:cs="Arial"/>
      <w:color w:val="2C2C2C"/>
      <w:sz w:val="24"/>
      <w:szCs w:val="24"/>
      <w:lang w:val="it-IT" w:eastAsia="it-IT" w:bidi="ar-SA"/>
    </w:rPr>
  </w:style>
  <w:style w:type="paragraph" w:customStyle="1" w:styleId="hilite6">
    <w:name w:val="hilite6"/>
    <w:basedOn w:val="Normale"/>
    <w:rsid w:val="005F05BD"/>
    <w:pPr>
      <w:pBdr>
        <w:top w:val="single" w:sz="2" w:space="0" w:color="FFFFFF"/>
        <w:left w:val="single" w:sz="2" w:space="0" w:color="FFFFFF"/>
        <w:bottom w:val="single" w:sz="2" w:space="0" w:color="000000"/>
        <w:right w:val="single" w:sz="2" w:space="0" w:color="000000"/>
      </w:pBdr>
      <w:shd w:val="clear" w:color="auto" w:fill="E4E0D8"/>
      <w:spacing w:after="0" w:line="240" w:lineRule="auto"/>
      <w:jc w:val="left"/>
    </w:pPr>
    <w:rPr>
      <w:rFonts w:ascii="Arial" w:hAnsi="Arial" w:cs="Arial"/>
      <w:color w:val="2C2C2C"/>
      <w:sz w:val="24"/>
      <w:szCs w:val="24"/>
      <w:lang w:val="it-IT" w:eastAsia="it-IT" w:bidi="ar-SA"/>
    </w:rPr>
  </w:style>
  <w:style w:type="paragraph" w:customStyle="1" w:styleId="active6">
    <w:name w:val="active6"/>
    <w:basedOn w:val="Normale"/>
    <w:rsid w:val="005F05BD"/>
    <w:pPr>
      <w:pBdr>
        <w:top w:val="single" w:sz="2" w:space="1" w:color="000000"/>
        <w:left w:val="single" w:sz="2" w:space="1" w:color="000000"/>
        <w:bottom w:val="single" w:sz="2" w:space="0" w:color="FFFFFF"/>
        <w:right w:val="single" w:sz="2" w:space="0" w:color="FFFFFF"/>
      </w:pBdr>
      <w:spacing w:after="0" w:line="240" w:lineRule="auto"/>
      <w:jc w:val="left"/>
    </w:pPr>
    <w:rPr>
      <w:rFonts w:ascii="Arial" w:hAnsi="Arial" w:cs="Arial"/>
      <w:color w:val="2C2C2C"/>
      <w:sz w:val="24"/>
      <w:szCs w:val="24"/>
      <w:lang w:val="it-IT" w:eastAsia="it-IT" w:bidi="ar-SA"/>
    </w:rPr>
  </w:style>
  <w:style w:type="character" w:customStyle="1" w:styleId="toctoggle3">
    <w:name w:val="toctoggle3"/>
    <w:basedOn w:val="Carpredefinitoparagrafo"/>
    <w:rsid w:val="00E646CE"/>
    <w:rPr>
      <w:sz w:val="23"/>
      <w:szCs w:val="23"/>
    </w:rPr>
  </w:style>
  <w:style w:type="character" w:customStyle="1" w:styleId="text">
    <w:name w:val="text"/>
    <w:basedOn w:val="Carpredefinitoparagrafo"/>
    <w:rsid w:val="00471F20"/>
  </w:style>
  <w:style w:type="paragraph" w:customStyle="1" w:styleId="style1">
    <w:name w:val="style1"/>
    <w:basedOn w:val="Normale"/>
    <w:rsid w:val="002E5582"/>
    <w:pPr>
      <w:spacing w:before="100" w:beforeAutospacing="1" w:after="100" w:afterAutospacing="1" w:line="240" w:lineRule="auto"/>
      <w:jc w:val="left"/>
    </w:pPr>
    <w:rPr>
      <w:rFonts w:ascii="Verdana" w:hAnsi="Verdana"/>
      <w:sz w:val="8"/>
      <w:szCs w:val="8"/>
      <w:lang w:val="it-IT" w:eastAsia="it-IT" w:bidi="ar-SA"/>
    </w:rPr>
  </w:style>
  <w:style w:type="paragraph" w:customStyle="1" w:styleId="style3">
    <w:name w:val="style3"/>
    <w:basedOn w:val="Normale"/>
    <w:rsid w:val="007C24F3"/>
    <w:pPr>
      <w:spacing w:before="100" w:beforeAutospacing="1" w:after="100" w:afterAutospacing="1" w:line="240" w:lineRule="auto"/>
      <w:jc w:val="left"/>
    </w:pPr>
    <w:rPr>
      <w:sz w:val="27"/>
      <w:szCs w:val="27"/>
    </w:rPr>
  </w:style>
  <w:style w:type="character" w:customStyle="1" w:styleId="inst1">
    <w:name w:val="inst1"/>
    <w:basedOn w:val="Carpredefinitoparagrafo"/>
    <w:rsid w:val="00F5285D"/>
    <w:rPr>
      <w:b w:val="0"/>
      <w:bCs w:val="0"/>
      <w:vanish w:val="0"/>
      <w:webHidden w:val="0"/>
      <w:color w:val="666666"/>
      <w:sz w:val="19"/>
      <w:szCs w:val="19"/>
      <w:specVanish w:val="0"/>
    </w:rPr>
  </w:style>
  <w:style w:type="character" w:customStyle="1" w:styleId="life">
    <w:name w:val="life"/>
    <w:basedOn w:val="Carpredefinitoparagrafo"/>
    <w:rsid w:val="007F5689"/>
  </w:style>
  <w:style w:type="character" w:customStyle="1" w:styleId="bp">
    <w:name w:val="bp"/>
    <w:basedOn w:val="Carpredefinitoparagrafo"/>
    <w:rsid w:val="007F5689"/>
  </w:style>
  <w:style w:type="character" w:customStyle="1" w:styleId="bd">
    <w:name w:val="bd"/>
    <w:basedOn w:val="Carpredefinitoparagrafo"/>
    <w:rsid w:val="007F5689"/>
  </w:style>
  <w:style w:type="character" w:customStyle="1" w:styleId="dp">
    <w:name w:val="dp"/>
    <w:basedOn w:val="Carpredefinitoparagrafo"/>
    <w:rsid w:val="007F5689"/>
  </w:style>
  <w:style w:type="character" w:customStyle="1" w:styleId="dd">
    <w:name w:val="dd"/>
    <w:basedOn w:val="Carpredefinitoparagrafo"/>
    <w:rsid w:val="007F5689"/>
  </w:style>
  <w:style w:type="character" w:customStyle="1" w:styleId="occ">
    <w:name w:val="occ"/>
    <w:basedOn w:val="Carpredefinitoparagrafo"/>
    <w:rsid w:val="007F5689"/>
  </w:style>
  <w:style w:type="character" w:customStyle="1" w:styleId="nat">
    <w:name w:val="nat"/>
    <w:basedOn w:val="Carpredefinitoparagrafo"/>
    <w:rsid w:val="007F5689"/>
  </w:style>
  <w:style w:type="paragraph" w:customStyle="1" w:styleId="suggestions">
    <w:name w:val="suggestions"/>
    <w:basedOn w:val="Normale"/>
    <w:rsid w:val="0098622B"/>
    <w:pPr>
      <w:spacing w:after="0" w:line="240" w:lineRule="auto"/>
      <w:ind w:right="-8"/>
      <w:jc w:val="left"/>
    </w:pPr>
    <w:rPr>
      <w:rFonts w:ascii="Times New Roman" w:hAnsi="Times New Roman"/>
      <w:sz w:val="24"/>
      <w:szCs w:val="24"/>
      <w:lang w:val="it-IT" w:eastAsia="it-IT" w:bidi="ar-SA"/>
    </w:rPr>
  </w:style>
  <w:style w:type="paragraph" w:customStyle="1" w:styleId="suggestions-special">
    <w:name w:val="suggestions-special"/>
    <w:basedOn w:val="Normale"/>
    <w:rsid w:val="0098622B"/>
    <w:pPr>
      <w:pBdr>
        <w:top w:val="single" w:sz="2" w:space="3" w:color="AAAAAA"/>
        <w:left w:val="single" w:sz="2" w:space="3" w:color="AAAAAA"/>
        <w:bottom w:val="single" w:sz="2" w:space="3" w:color="AAAAAA"/>
        <w:right w:val="single" w:sz="2" w:space="3" w:color="AAAAAA"/>
      </w:pBdr>
      <w:shd w:val="clear" w:color="auto" w:fill="FFFFFF"/>
      <w:spacing w:after="0" w:line="300" w:lineRule="atLeast"/>
      <w:jc w:val="left"/>
    </w:pPr>
    <w:rPr>
      <w:rFonts w:ascii="Times New Roman" w:hAnsi="Times New Roman"/>
      <w:vanish/>
      <w:sz w:val="19"/>
      <w:szCs w:val="19"/>
      <w:lang w:val="it-IT" w:eastAsia="it-IT" w:bidi="ar-SA"/>
    </w:rPr>
  </w:style>
  <w:style w:type="paragraph" w:customStyle="1" w:styleId="suggestions-results">
    <w:name w:val="suggestions-results"/>
    <w:basedOn w:val="Normale"/>
    <w:rsid w:val="0098622B"/>
    <w:pPr>
      <w:pBdr>
        <w:top w:val="single" w:sz="2" w:space="0" w:color="AAAAAA"/>
        <w:left w:val="single" w:sz="2" w:space="0" w:color="AAAAAA"/>
        <w:bottom w:val="single" w:sz="2" w:space="0" w:color="AAAAAA"/>
        <w:right w:val="single" w:sz="2" w:space="0" w:color="AAAAAA"/>
      </w:pBdr>
      <w:shd w:val="clear" w:color="auto" w:fill="FFFFFF"/>
      <w:spacing w:after="0" w:line="240" w:lineRule="auto"/>
      <w:jc w:val="left"/>
    </w:pPr>
    <w:rPr>
      <w:rFonts w:ascii="Times New Roman" w:hAnsi="Times New Roman"/>
      <w:sz w:val="19"/>
      <w:szCs w:val="19"/>
      <w:lang w:val="it-IT" w:eastAsia="it-IT" w:bidi="ar-SA"/>
    </w:rPr>
  </w:style>
  <w:style w:type="paragraph" w:customStyle="1" w:styleId="suggestions-result">
    <w:name w:val="suggestions-result"/>
    <w:basedOn w:val="Normale"/>
    <w:rsid w:val="0098622B"/>
    <w:pPr>
      <w:spacing w:after="0" w:line="360" w:lineRule="atLeast"/>
      <w:jc w:val="left"/>
    </w:pPr>
    <w:rPr>
      <w:rFonts w:ascii="Times New Roman" w:hAnsi="Times New Roman"/>
      <w:sz w:val="24"/>
      <w:szCs w:val="24"/>
      <w:lang w:val="it-IT" w:eastAsia="it-IT" w:bidi="ar-SA"/>
    </w:rPr>
  </w:style>
  <w:style w:type="paragraph" w:customStyle="1" w:styleId="suggestions-result-current">
    <w:name w:val="suggestions-result-current"/>
    <w:basedOn w:val="Normale"/>
    <w:rsid w:val="0098622B"/>
    <w:pPr>
      <w:shd w:val="clear" w:color="auto" w:fill="4C59A6"/>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autoellipsis-matched">
    <w:name w:val="autoellipsis-matched"/>
    <w:basedOn w:val="Normale"/>
    <w:rsid w:val="0098622B"/>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highlight">
    <w:name w:val="highlight"/>
    <w:basedOn w:val="Normale"/>
    <w:rsid w:val="0098622B"/>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prettytable">
    <w:name w:val="prettytable"/>
    <w:basedOn w:val="Normale"/>
    <w:rsid w:val="0098622B"/>
    <w:pPr>
      <w:pBdr>
        <w:top w:val="single" w:sz="2" w:space="0" w:color="AAAAAA"/>
        <w:left w:val="single" w:sz="2" w:space="0" w:color="AAAAAA"/>
        <w:bottom w:val="single" w:sz="2" w:space="0" w:color="AAAAAA"/>
        <w:right w:val="single" w:sz="2" w:space="0" w:color="AAAAAA"/>
      </w:pBdr>
      <w:shd w:val="clear" w:color="auto" w:fill="F9F9F9"/>
      <w:spacing w:before="240" w:after="240" w:line="240" w:lineRule="auto"/>
      <w:jc w:val="left"/>
    </w:pPr>
    <w:rPr>
      <w:rFonts w:ascii="Times New Roman" w:hAnsi="Times New Roman"/>
      <w:sz w:val="23"/>
      <w:szCs w:val="23"/>
      <w:lang w:val="it-IT" w:eastAsia="it-IT" w:bidi="ar-SA"/>
    </w:rPr>
  </w:style>
  <w:style w:type="paragraph" w:customStyle="1" w:styleId="wikitable">
    <w:name w:val="wikitable"/>
    <w:basedOn w:val="Normale"/>
    <w:rsid w:val="0098622B"/>
    <w:pPr>
      <w:pBdr>
        <w:top w:val="single" w:sz="2" w:space="0" w:color="AAAAAA"/>
        <w:left w:val="single" w:sz="2" w:space="0" w:color="AAAAAA"/>
        <w:bottom w:val="single" w:sz="2" w:space="0" w:color="AAAAAA"/>
        <w:right w:val="single" w:sz="2" w:space="0" w:color="AAAAAA"/>
      </w:pBdr>
      <w:shd w:val="clear" w:color="auto" w:fill="F9F9F9"/>
      <w:spacing w:before="240" w:after="240" w:line="240" w:lineRule="auto"/>
      <w:jc w:val="left"/>
    </w:pPr>
    <w:rPr>
      <w:rFonts w:ascii="Times New Roman" w:hAnsi="Times New Roman"/>
      <w:sz w:val="23"/>
      <w:szCs w:val="23"/>
      <w:lang w:val="it-IT" w:eastAsia="it-IT" w:bidi="ar-SA"/>
    </w:rPr>
  </w:style>
  <w:style w:type="paragraph" w:customStyle="1" w:styleId="infobox">
    <w:name w:val="infobox"/>
    <w:basedOn w:val="Normale"/>
    <w:rsid w:val="0098622B"/>
    <w:pPr>
      <w:pBdr>
        <w:top w:val="single" w:sz="2" w:space="2" w:color="AAAAAA"/>
        <w:left w:val="single" w:sz="2" w:space="2" w:color="AAAAAA"/>
        <w:bottom w:val="single" w:sz="2" w:space="2" w:color="AAAAAA"/>
        <w:right w:val="single" w:sz="2" w:space="2" w:color="AAAAAA"/>
      </w:pBdr>
      <w:shd w:val="clear" w:color="auto" w:fill="F9F9F9"/>
      <w:spacing w:before="100" w:beforeAutospacing="1" w:after="120" w:line="240" w:lineRule="auto"/>
      <w:ind w:left="240"/>
      <w:jc w:val="left"/>
    </w:pPr>
    <w:rPr>
      <w:rFonts w:ascii="Times New Roman" w:hAnsi="Times New Roman"/>
      <w:color w:val="000000"/>
      <w:sz w:val="24"/>
      <w:szCs w:val="24"/>
      <w:lang w:val="it-IT" w:eastAsia="it-IT" w:bidi="ar-SA"/>
    </w:rPr>
  </w:style>
  <w:style w:type="paragraph" w:customStyle="1" w:styleId="watchlistredir">
    <w:name w:val="watchlistredir"/>
    <w:basedOn w:val="Normale"/>
    <w:rsid w:val="0098622B"/>
    <w:pPr>
      <w:spacing w:before="100" w:beforeAutospacing="1" w:after="100" w:afterAutospacing="1" w:line="240" w:lineRule="auto"/>
      <w:jc w:val="left"/>
    </w:pPr>
    <w:rPr>
      <w:rFonts w:ascii="Times New Roman" w:hAnsi="Times New Roman"/>
      <w:i/>
      <w:iCs/>
      <w:color w:val="008000"/>
      <w:sz w:val="24"/>
      <w:szCs w:val="24"/>
      <w:lang w:val="it-IT" w:eastAsia="it-IT" w:bidi="ar-SA"/>
    </w:rPr>
  </w:style>
  <w:style w:type="paragraph" w:customStyle="1" w:styleId="mw-plusminus-pos">
    <w:name w:val="mw-plusminus-pos"/>
    <w:basedOn w:val="Normale"/>
    <w:rsid w:val="0098622B"/>
    <w:pPr>
      <w:spacing w:before="100" w:beforeAutospacing="1" w:after="100" w:afterAutospacing="1" w:line="240" w:lineRule="auto"/>
      <w:jc w:val="left"/>
    </w:pPr>
    <w:rPr>
      <w:rFonts w:ascii="Times New Roman" w:hAnsi="Times New Roman"/>
      <w:color w:val="008000"/>
      <w:sz w:val="24"/>
      <w:szCs w:val="24"/>
      <w:lang w:val="it-IT" w:eastAsia="it-IT" w:bidi="ar-SA"/>
    </w:rPr>
  </w:style>
  <w:style w:type="paragraph" w:customStyle="1" w:styleId="mw-plusminus-neg">
    <w:name w:val="mw-plusminus-neg"/>
    <w:basedOn w:val="Normale"/>
    <w:rsid w:val="0098622B"/>
    <w:pPr>
      <w:spacing w:before="100" w:beforeAutospacing="1" w:after="100" w:afterAutospacing="1" w:line="240" w:lineRule="auto"/>
      <w:jc w:val="left"/>
    </w:pPr>
    <w:rPr>
      <w:rFonts w:ascii="Times New Roman" w:hAnsi="Times New Roman"/>
      <w:color w:val="8B0000"/>
      <w:sz w:val="24"/>
      <w:szCs w:val="24"/>
      <w:lang w:val="it-IT" w:eastAsia="it-IT" w:bidi="ar-SA"/>
    </w:rPr>
  </w:style>
  <w:style w:type="paragraph" w:customStyle="1" w:styleId="reference">
    <w:name w:val="reference"/>
    <w:basedOn w:val="Normale"/>
    <w:rsid w:val="0098622B"/>
    <w:pPr>
      <w:spacing w:before="100" w:beforeAutospacing="1" w:after="100" w:afterAutospacing="1" w:line="240" w:lineRule="auto"/>
      <w:jc w:val="left"/>
      <w:textAlignment w:val="top"/>
    </w:pPr>
    <w:rPr>
      <w:rFonts w:ascii="Times New Roman" w:hAnsi="Times New Roman"/>
      <w:sz w:val="19"/>
      <w:szCs w:val="19"/>
      <w:lang w:val="it-IT" w:eastAsia="it-IT" w:bidi="ar-SA"/>
    </w:rPr>
  </w:style>
  <w:style w:type="paragraph" w:customStyle="1" w:styleId="interproject">
    <w:name w:val="interproject"/>
    <w:basedOn w:val="Normale"/>
    <w:rsid w:val="0098622B"/>
    <w:pPr>
      <w:pBdr>
        <w:top w:val="dotted" w:sz="6" w:space="0" w:color="AAAAAA"/>
      </w:pBdr>
      <w:spacing w:before="480" w:after="100" w:afterAutospacing="1" w:line="240" w:lineRule="auto"/>
      <w:jc w:val="left"/>
    </w:pPr>
    <w:rPr>
      <w:rFonts w:ascii="Times New Roman" w:hAnsi="Times New Roman"/>
      <w:vanish/>
      <w:sz w:val="24"/>
      <w:szCs w:val="24"/>
      <w:lang w:val="it-IT" w:eastAsia="it-IT" w:bidi="ar-SA"/>
    </w:rPr>
  </w:style>
  <w:style w:type="paragraph" w:customStyle="1" w:styleId="tickerusage">
    <w:name w:val="tickerusage"/>
    <w:basedOn w:val="Normale"/>
    <w:rsid w:val="0098622B"/>
    <w:pPr>
      <w:spacing w:before="100" w:beforeAutospacing="1" w:after="100" w:afterAutospacing="1" w:line="240" w:lineRule="auto"/>
      <w:jc w:val="left"/>
    </w:pPr>
    <w:rPr>
      <w:rFonts w:ascii="Times New Roman" w:hAnsi="Times New Roman"/>
      <w:sz w:val="19"/>
      <w:szCs w:val="19"/>
      <w:lang w:val="it-IT" w:eastAsia="it-IT" w:bidi="ar-SA"/>
    </w:rPr>
  </w:style>
  <w:style w:type="paragraph" w:customStyle="1" w:styleId="tickerstatusdone">
    <w:name w:val="tickerstatus_done"/>
    <w:basedOn w:val="Normale"/>
    <w:rsid w:val="0098622B"/>
    <w:pPr>
      <w:spacing w:before="100" w:beforeAutospacing="1" w:after="100" w:afterAutospacing="1" w:line="240" w:lineRule="auto"/>
      <w:jc w:val="left"/>
    </w:pPr>
    <w:rPr>
      <w:rFonts w:ascii="Times New Roman" w:hAnsi="Times New Roman"/>
      <w:strike/>
      <w:sz w:val="24"/>
      <w:szCs w:val="24"/>
      <w:lang w:val="it-IT" w:eastAsia="it-IT" w:bidi="ar-SA"/>
    </w:rPr>
  </w:style>
  <w:style w:type="paragraph" w:customStyle="1" w:styleId="tickeractiondeleted">
    <w:name w:val="tickeraction_deleted"/>
    <w:basedOn w:val="Normale"/>
    <w:rsid w:val="0098622B"/>
    <w:pPr>
      <w:shd w:val="clear" w:color="auto" w:fill="FF8888"/>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restored">
    <w:name w:val="tickeraction_restored"/>
    <w:basedOn w:val="Normale"/>
    <w:rsid w:val="0098622B"/>
    <w:pPr>
      <w:shd w:val="clear" w:color="auto" w:fill="88FF88"/>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replaced">
    <w:name w:val="tickeraction_replaced"/>
    <w:basedOn w:val="Normale"/>
    <w:rsid w:val="0098622B"/>
    <w:pPr>
      <w:shd w:val="clear" w:color="auto" w:fill="FFEED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deletedrev">
    <w:name w:val="tickeraction_deletedrev"/>
    <w:basedOn w:val="Normale"/>
    <w:rsid w:val="0098622B"/>
    <w:pPr>
      <w:shd w:val="clear" w:color="auto" w:fill="FFDDD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replacedown">
    <w:name w:val="tickeraction_replacedown"/>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addedbad">
    <w:name w:val="tickeraction_addedbad"/>
    <w:basedOn w:val="Normale"/>
    <w:rsid w:val="0098622B"/>
    <w:pPr>
      <w:shd w:val="clear" w:color="auto" w:fill="FFDDD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removedbad">
    <w:name w:val="tickeraction_removedbad"/>
    <w:basedOn w:val="Normale"/>
    <w:rsid w:val="0098622B"/>
    <w:pPr>
      <w:shd w:val="clear" w:color="auto" w:fill="DDFFD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addedgood">
    <w:name w:val="tickeraction_addedgood"/>
    <w:basedOn w:val="Normale"/>
    <w:rsid w:val="0098622B"/>
    <w:pPr>
      <w:shd w:val="clear" w:color="auto" w:fill="DDFFD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actionremovedgood">
    <w:name w:val="tickeraction_removedgood"/>
    <w:basedOn w:val="Normale"/>
    <w:rsid w:val="0098622B"/>
    <w:pPr>
      <w:shd w:val="clear" w:color="auto" w:fill="FFDDD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ckerminorentry">
    <w:name w:val="tickerminorentry"/>
    <w:basedOn w:val="Normale"/>
    <w:rsid w:val="0098622B"/>
    <w:pPr>
      <w:spacing w:before="100" w:beforeAutospacing="1" w:after="100" w:afterAutospacing="1" w:line="240" w:lineRule="auto"/>
      <w:jc w:val="left"/>
    </w:pPr>
    <w:rPr>
      <w:rFonts w:ascii="Times New Roman" w:hAnsi="Times New Roman"/>
      <w:color w:val="666666"/>
      <w:sz w:val="24"/>
      <w:szCs w:val="24"/>
      <w:lang w:val="it-IT" w:eastAsia="it-IT" w:bidi="ar-SA"/>
    </w:rPr>
  </w:style>
  <w:style w:type="paragraph" w:customStyle="1" w:styleId="tickertemplateentry">
    <w:name w:val="tickertemplateentry"/>
    <w:basedOn w:val="Normale"/>
    <w:rsid w:val="0098622B"/>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bgorange1">
    <w:name w:val="bgorange1"/>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bgorange2">
    <w:name w:val="bgorange2"/>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pcornertop">
    <w:name w:val="ppcornertop"/>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pcornerbottom">
    <w:name w:val="ppcornerbottom"/>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eferences-small">
    <w:name w:val="references-small"/>
    <w:basedOn w:val="Normale"/>
    <w:rsid w:val="0098622B"/>
    <w:pPr>
      <w:spacing w:before="100" w:beforeAutospacing="1" w:after="100" w:afterAutospacing="1" w:line="240" w:lineRule="auto"/>
      <w:jc w:val="left"/>
    </w:pPr>
    <w:rPr>
      <w:rFonts w:ascii="Times New Roman" w:hAnsi="Times New Roman"/>
      <w:sz w:val="22"/>
      <w:szCs w:val="22"/>
      <w:lang w:val="it-IT" w:eastAsia="it-IT" w:bidi="ar-SA"/>
    </w:rPr>
  </w:style>
  <w:style w:type="paragraph" w:customStyle="1" w:styleId="fundraiser-button">
    <w:name w:val="fundraiser-button"/>
    <w:basedOn w:val="Normale"/>
    <w:rsid w:val="0098622B"/>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metadata-label">
    <w:name w:val="metadata-label"/>
    <w:basedOn w:val="Normale"/>
    <w:rsid w:val="0098622B"/>
    <w:pPr>
      <w:spacing w:before="100" w:beforeAutospacing="1" w:after="100" w:afterAutospacing="1" w:line="240" w:lineRule="auto"/>
      <w:jc w:val="left"/>
    </w:pPr>
    <w:rPr>
      <w:rFonts w:ascii="Times New Roman" w:hAnsi="Times New Roman"/>
      <w:color w:val="AAAAAA"/>
      <w:sz w:val="24"/>
      <w:szCs w:val="24"/>
      <w:lang w:val="it-IT" w:eastAsia="it-IT" w:bidi="ar-SA"/>
    </w:rPr>
  </w:style>
  <w:style w:type="paragraph" w:customStyle="1" w:styleId="updatedmarker">
    <w:name w:val="updatedmarker"/>
    <w:basedOn w:val="Normale"/>
    <w:rsid w:val="0098622B"/>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titelitem">
    <w:name w:val="titel_item"/>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telitem3">
    <w:name w:val="titel_item3"/>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picondynamic">
    <w:name w:val="top_icon_dynamic"/>
    <w:basedOn w:val="Normale"/>
    <w:rsid w:val="0098622B"/>
    <w:pPr>
      <w:spacing w:before="100" w:beforeAutospacing="1" w:after="100" w:afterAutospacing="1" w:line="240" w:lineRule="auto"/>
      <w:jc w:val="left"/>
    </w:pPr>
    <w:rPr>
      <w:rFonts w:ascii="Times New Roman" w:hAnsi="Times New Roman"/>
      <w:sz w:val="12"/>
      <w:szCs w:val="12"/>
      <w:lang w:val="it-IT" w:eastAsia="it-IT" w:bidi="ar-SA"/>
    </w:rPr>
  </w:style>
  <w:style w:type="paragraph" w:customStyle="1" w:styleId="spriteclose">
    <w:name w:val="sprite_close"/>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maximize">
    <w:name w:val="sprite_maximize"/>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restore">
    <w:name w:val="sprite_restore"/>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ne">
    <w:name w:val="sprite_iw_ne"/>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nw">
    <w:name w:val="sprite_iw_nw"/>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e0">
    <w:name w:val="sprite_iw_se0"/>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w0">
    <w:name w:val="sprite_iw_sw0"/>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1dl">
    <w:name w:val="sprite_iw_tab_1d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1l">
    <w:name w:val="sprite_iw_tab_1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dl">
    <w:name w:val="sprite_iw_tab_d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dr">
    <w:name w:val="sprite_iw_tab_dr"/>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l">
    <w:name w:val="sprite_iw_tab_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r">
    <w:name w:val="sprite_iw_tab_r"/>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back1dl">
    <w:name w:val="sprite_iw_tabback_1d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back1l">
    <w:name w:val="sprite_iw_tabback_1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backdl">
    <w:name w:val="sprite_iw_tabback_d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backdr">
    <w:name w:val="sprite_iw_tabback_dr"/>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backl">
    <w:name w:val="sprite_iw_tabback_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tabbackr">
    <w:name w:val="sprite_iw_tabback_r"/>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xtap">
    <w:name w:val="sprite_iw_xtap"/>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xtapl">
    <w:name w:val="sprite_iw_xtap_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xtapld">
    <w:name w:val="sprite_iw_xtap_ld"/>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xtaprd">
    <w:name w:val="sprite_iw_xtap_rd"/>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xtapu">
    <w:name w:val="sprite_iw_xtap_u"/>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xtapul">
    <w:name w:val="sprite_iw_xtap_u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ne">
    <w:name w:val="sprite_iws_ne"/>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nw">
    <w:name w:val="sprite_iws_nw"/>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se">
    <w:name w:val="sprite_iws_se"/>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sw">
    <w:name w:val="sprite_iws_sw"/>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1dl">
    <w:name w:val="sprite_iws_tab_1d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1l">
    <w:name w:val="sprite_iws_tab_1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dl">
    <w:name w:val="sprite_iws_tab_d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do">
    <w:name w:val="sprite_iws_tab_do"/>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dr">
    <w:name w:val="sprite_iws_tab_dr"/>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l">
    <w:name w:val="sprite_iws_tab_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o">
    <w:name w:val="sprite_iws_tab_o"/>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br">
    <w:name w:val="sprite_iws_tab_r"/>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p">
    <w:name w:val="sprite_iws_tap"/>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pl">
    <w:name w:val="sprite_iws_tap_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pld">
    <w:name w:val="sprite_iws_tap_ld"/>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prd">
    <w:name w:val="sprite_iws_tap_rd"/>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pu">
    <w:name w:val="sprite_iws_tap_u"/>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riteiwstapul">
    <w:name w:val="sprite_iws_tap_u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ecial-label">
    <w:name w:val="special-label"/>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ecial-query">
    <w:name w:val="special-query"/>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ecial-hover">
    <w:name w:val="special-hover"/>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clevel-2">
    <w:name w:val="toclevel-2"/>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clevel-3">
    <w:name w:val="toclevel-3"/>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clevel-4">
    <w:name w:val="toclevel-4"/>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clevel-5">
    <w:name w:val="toclevel-5"/>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oclevel-6">
    <w:name w:val="toclevel-6"/>
    <w:basedOn w:val="Normale"/>
    <w:rsid w:val="0098622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ecial-label1">
    <w:name w:val="special-label1"/>
    <w:basedOn w:val="Normale"/>
    <w:rsid w:val="0098622B"/>
    <w:pPr>
      <w:spacing w:before="100" w:beforeAutospacing="1" w:after="100" w:afterAutospacing="1" w:line="240" w:lineRule="auto"/>
      <w:jc w:val="left"/>
    </w:pPr>
    <w:rPr>
      <w:rFonts w:ascii="Times New Roman" w:hAnsi="Times New Roman"/>
      <w:color w:val="808080"/>
      <w:sz w:val="19"/>
      <w:szCs w:val="19"/>
      <w:lang w:val="it-IT" w:eastAsia="it-IT" w:bidi="ar-SA"/>
    </w:rPr>
  </w:style>
  <w:style w:type="paragraph" w:customStyle="1" w:styleId="special-query1">
    <w:name w:val="special-query1"/>
    <w:basedOn w:val="Normale"/>
    <w:rsid w:val="0098622B"/>
    <w:pPr>
      <w:spacing w:before="100" w:beforeAutospacing="1" w:after="100" w:afterAutospacing="1" w:line="240" w:lineRule="auto"/>
      <w:jc w:val="left"/>
    </w:pPr>
    <w:rPr>
      <w:rFonts w:ascii="Times New Roman" w:hAnsi="Times New Roman"/>
      <w:i/>
      <w:iCs/>
      <w:color w:val="000000"/>
      <w:sz w:val="24"/>
      <w:szCs w:val="24"/>
      <w:lang w:val="it-IT" w:eastAsia="it-IT" w:bidi="ar-SA"/>
    </w:rPr>
  </w:style>
  <w:style w:type="paragraph" w:customStyle="1" w:styleId="special-hover1">
    <w:name w:val="special-hover1"/>
    <w:basedOn w:val="Normale"/>
    <w:rsid w:val="0098622B"/>
    <w:pPr>
      <w:shd w:val="clear" w:color="auto" w:fill="C0C0C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ecial-label2">
    <w:name w:val="special-label2"/>
    <w:basedOn w:val="Normale"/>
    <w:rsid w:val="0098622B"/>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special-query2">
    <w:name w:val="special-query2"/>
    <w:basedOn w:val="Normale"/>
    <w:rsid w:val="0098622B"/>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toclevel-21">
    <w:name w:val="toclevel-21"/>
    <w:basedOn w:val="Normale"/>
    <w:rsid w:val="0098622B"/>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toclevel-31">
    <w:name w:val="toclevel-31"/>
    <w:basedOn w:val="Normale"/>
    <w:rsid w:val="0098622B"/>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toclevel-41">
    <w:name w:val="toclevel-41"/>
    <w:basedOn w:val="Normale"/>
    <w:rsid w:val="0098622B"/>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toclevel-51">
    <w:name w:val="toclevel-51"/>
    <w:basedOn w:val="Normale"/>
    <w:rsid w:val="0098622B"/>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toclevel-61">
    <w:name w:val="toclevel-61"/>
    <w:basedOn w:val="Normale"/>
    <w:rsid w:val="0098622B"/>
    <w:pPr>
      <w:spacing w:before="100" w:beforeAutospacing="1" w:after="100" w:afterAutospacing="1" w:line="240" w:lineRule="auto"/>
      <w:jc w:val="left"/>
    </w:pPr>
    <w:rPr>
      <w:rFonts w:ascii="Times New Roman" w:hAnsi="Times New Roman"/>
      <w:vanish/>
      <w:sz w:val="24"/>
      <w:szCs w:val="24"/>
      <w:lang w:val="it-IT" w:eastAsia="it-IT" w:bidi="ar-SA"/>
    </w:rPr>
  </w:style>
  <w:style w:type="character" w:customStyle="1" w:styleId="editsection3">
    <w:name w:val="editsection3"/>
    <w:basedOn w:val="Carpredefinitoparagrafo"/>
    <w:rsid w:val="00F577C9"/>
  </w:style>
  <w:style w:type="character" w:customStyle="1" w:styleId="h31">
    <w:name w:val="h31"/>
    <w:basedOn w:val="Carpredefinitoparagrafo"/>
    <w:rsid w:val="00FA7D5D"/>
    <w:rPr>
      <w:b/>
      <w:bCs/>
      <w:sz w:val="20"/>
      <w:szCs w:val="20"/>
    </w:rPr>
  </w:style>
  <w:style w:type="character" w:customStyle="1" w:styleId="piecedata">
    <w:name w:val="piecedata"/>
    <w:basedOn w:val="Carpredefinitoparagrafo"/>
    <w:rsid w:val="00FA7D5D"/>
  </w:style>
  <w:style w:type="character" w:customStyle="1" w:styleId="editsection1">
    <w:name w:val="editsection1"/>
    <w:basedOn w:val="Carpredefinitoparagrafo"/>
    <w:rsid w:val="00FA7D5D"/>
    <w:rPr>
      <w:sz w:val="22"/>
      <w:szCs w:val="22"/>
    </w:rPr>
  </w:style>
  <w:style w:type="paragraph" w:customStyle="1" w:styleId="Normale1">
    <w:name w:val="Normale1"/>
    <w:basedOn w:val="Normale"/>
    <w:rsid w:val="00FA7D5D"/>
    <w:pPr>
      <w:spacing w:before="75" w:after="75"/>
      <w:ind w:left="75" w:right="75"/>
    </w:pPr>
    <w:rPr>
      <w:rFonts w:ascii="Verdana" w:hAnsi="Verdana"/>
      <w:color w:val="000000"/>
    </w:rPr>
  </w:style>
  <w:style w:type="character" w:customStyle="1" w:styleId="artsubhead1">
    <w:name w:val="artsubhead1"/>
    <w:basedOn w:val="Carpredefinitoparagrafo"/>
    <w:rsid w:val="00FA7D5D"/>
    <w:rPr>
      <w:color w:val="999999"/>
      <w:sz w:val="20"/>
      <w:szCs w:val="20"/>
    </w:rPr>
  </w:style>
  <w:style w:type="character" w:customStyle="1" w:styleId="artcopybold1">
    <w:name w:val="artcopybold1"/>
    <w:basedOn w:val="Carpredefinitoparagrafo"/>
    <w:rsid w:val="00FA7D5D"/>
    <w:rPr>
      <w:b/>
      <w:bCs/>
      <w:strike w:val="0"/>
      <w:dstrike w:val="0"/>
      <w:color w:val="333333"/>
      <w:sz w:val="24"/>
      <w:szCs w:val="24"/>
      <w:u w:val="none"/>
      <w:effect w:val="none"/>
    </w:rPr>
  </w:style>
  <w:style w:type="character" w:customStyle="1" w:styleId="artcopy5">
    <w:name w:val="artcopy5"/>
    <w:basedOn w:val="Carpredefinitoparagrafo"/>
    <w:rsid w:val="00FA7D5D"/>
    <w:rPr>
      <w:strike w:val="0"/>
      <w:dstrike w:val="0"/>
      <w:color w:val="333333"/>
      <w:sz w:val="24"/>
      <w:szCs w:val="24"/>
      <w:u w:val="none"/>
      <w:effect w:val="none"/>
    </w:rPr>
  </w:style>
  <w:style w:type="character" w:customStyle="1" w:styleId="redtext1">
    <w:name w:val="red_text1"/>
    <w:basedOn w:val="Carpredefinitoparagrafo"/>
    <w:rsid w:val="00FA7D5D"/>
    <w:rPr>
      <w:color w:val="E22828"/>
    </w:rPr>
  </w:style>
  <w:style w:type="paragraph" w:customStyle="1" w:styleId="spip">
    <w:name w:val="spip"/>
    <w:basedOn w:val="Normale"/>
    <w:rsid w:val="00FA7D5D"/>
    <w:pPr>
      <w:spacing w:before="100" w:beforeAutospacing="1"/>
    </w:pPr>
  </w:style>
  <w:style w:type="character" w:customStyle="1" w:styleId="preis1">
    <w:name w:val="preis1"/>
    <w:basedOn w:val="Carpredefinitoparagrafo"/>
    <w:rsid w:val="00FA7D5D"/>
    <w:rPr>
      <w:b/>
      <w:bCs/>
      <w:color w:val="CC0000"/>
      <w:sz w:val="21"/>
      <w:szCs w:val="21"/>
    </w:rPr>
  </w:style>
  <w:style w:type="character" w:customStyle="1" w:styleId="style441">
    <w:name w:val="style441"/>
    <w:basedOn w:val="Carpredefinitoparagrafo"/>
    <w:rsid w:val="00FA7D5D"/>
    <w:rPr>
      <w:sz w:val="27"/>
      <w:szCs w:val="27"/>
    </w:rPr>
  </w:style>
  <w:style w:type="character" w:customStyle="1" w:styleId="clslabel31">
    <w:name w:val="clslabel31"/>
    <w:basedOn w:val="Carpredefinitoparagrafo"/>
    <w:rsid w:val="00FA7D5D"/>
    <w:rPr>
      <w:b/>
      <w:bCs/>
      <w:color w:val="333366"/>
      <w:sz w:val="20"/>
      <w:szCs w:val="20"/>
    </w:rPr>
  </w:style>
  <w:style w:type="character" w:customStyle="1" w:styleId="style11">
    <w:name w:val="style11"/>
    <w:basedOn w:val="Carpredefinitoparagrafo"/>
    <w:rsid w:val="00FA7D5D"/>
    <w:rPr>
      <w:color w:val="006699"/>
    </w:rPr>
  </w:style>
  <w:style w:type="character" w:customStyle="1" w:styleId="contentheader1">
    <w:name w:val="content_header1"/>
    <w:basedOn w:val="Carpredefinitoparagrafo"/>
    <w:rsid w:val="00FA7D5D"/>
    <w:rPr>
      <w:b/>
      <w:bCs/>
      <w:sz w:val="19"/>
      <w:szCs w:val="19"/>
    </w:rPr>
  </w:style>
  <w:style w:type="character" w:customStyle="1" w:styleId="content">
    <w:name w:val="content"/>
    <w:basedOn w:val="Carpredefinitoparagrafo"/>
    <w:rsid w:val="00FA7D5D"/>
    <w:rPr>
      <w:rFonts w:ascii="Arial" w:hAnsi="Arial" w:cs="Arial" w:hint="default"/>
      <w:color w:val="000000"/>
      <w:sz w:val="16"/>
      <w:szCs w:val="16"/>
    </w:rPr>
  </w:style>
  <w:style w:type="character" w:styleId="CitazioneHTML">
    <w:name w:val="HTML Cite"/>
    <w:basedOn w:val="Carpredefinitoparagrafo"/>
    <w:uiPriority w:val="99"/>
    <w:semiHidden/>
    <w:unhideWhenUsed/>
    <w:rsid w:val="00FA7D5D"/>
    <w:rPr>
      <w:i/>
      <w:iCs/>
    </w:rPr>
  </w:style>
  <w:style w:type="character" w:customStyle="1" w:styleId="h11">
    <w:name w:val="h11"/>
    <w:basedOn w:val="Carpredefinitoparagrafo"/>
    <w:rsid w:val="00FA7D5D"/>
    <w:rPr>
      <w:rFonts w:ascii="Verdana" w:hAnsi="Verdana" w:hint="default"/>
      <w:b/>
      <w:bCs/>
      <w:color w:val="F4FFFF"/>
    </w:rPr>
  </w:style>
  <w:style w:type="character" w:customStyle="1" w:styleId="lbl1">
    <w:name w:val="lbl1"/>
    <w:basedOn w:val="Carpredefinitoparagrafo"/>
    <w:rsid w:val="00FA7D5D"/>
    <w:rPr>
      <w:b/>
      <w:bCs/>
    </w:rPr>
  </w:style>
  <w:style w:type="character" w:customStyle="1" w:styleId="IndirizzoHTMLCarattere">
    <w:name w:val="Indirizzo HTML Carattere"/>
    <w:basedOn w:val="Carpredefinitoparagrafo"/>
    <w:link w:val="IndirizzoHTML"/>
    <w:uiPriority w:val="99"/>
    <w:semiHidden/>
    <w:rsid w:val="00FA7D5D"/>
    <w:rPr>
      <w:rFonts w:ascii="Verdana" w:hAnsi="Verdana"/>
      <w:i/>
      <w:iCs/>
      <w:sz w:val="14"/>
      <w:szCs w:val="14"/>
    </w:rPr>
  </w:style>
  <w:style w:type="paragraph" w:styleId="IndirizzoHTML">
    <w:name w:val="HTML Address"/>
    <w:basedOn w:val="Normale"/>
    <w:link w:val="IndirizzoHTMLCarattere"/>
    <w:uiPriority w:val="99"/>
    <w:semiHidden/>
    <w:unhideWhenUsed/>
    <w:rsid w:val="00FA7D5D"/>
    <w:pPr>
      <w:spacing w:after="0" w:line="240" w:lineRule="auto"/>
      <w:jc w:val="left"/>
    </w:pPr>
    <w:rPr>
      <w:rFonts w:ascii="Verdana" w:hAnsi="Verdana"/>
      <w:i/>
      <w:iCs/>
      <w:sz w:val="14"/>
      <w:szCs w:val="14"/>
      <w:lang w:val="it-IT" w:eastAsia="it-IT" w:bidi="ar-SA"/>
    </w:rPr>
  </w:style>
  <w:style w:type="character" w:customStyle="1" w:styleId="IndirizzoHTMLCarattere1">
    <w:name w:val="Indirizzo HTML Carattere1"/>
    <w:basedOn w:val="Carpredefinitoparagrafo"/>
    <w:uiPriority w:val="99"/>
    <w:semiHidden/>
    <w:rsid w:val="00FA7D5D"/>
    <w:rPr>
      <w:i/>
      <w:iCs/>
      <w:lang w:val="en-US" w:eastAsia="en-US" w:bidi="en-US"/>
    </w:rPr>
  </w:style>
  <w:style w:type="paragraph" w:customStyle="1" w:styleId="link">
    <w:name w:val="link"/>
    <w:basedOn w:val="Normale"/>
    <w:rsid w:val="00FA7D5D"/>
    <w:pPr>
      <w:spacing w:after="0" w:line="240" w:lineRule="auto"/>
      <w:jc w:val="left"/>
    </w:pPr>
    <w:rPr>
      <w:rFonts w:ascii="Times New Roman" w:hAnsi="Times New Roman"/>
      <w:sz w:val="24"/>
      <w:szCs w:val="24"/>
      <w:lang w:val="it-IT" w:eastAsia="it-IT" w:bidi="ar-SA"/>
    </w:rPr>
  </w:style>
  <w:style w:type="character" w:customStyle="1" w:styleId="articlecontent">
    <w:name w:val="articlecontent"/>
    <w:basedOn w:val="Carpredefinitoparagrafo"/>
    <w:rsid w:val="00FA7D5D"/>
    <w:rPr>
      <w:rFonts w:ascii="Arial" w:hAnsi="Arial" w:cs="Arial" w:hint="default"/>
      <w:color w:val="00122C"/>
      <w:sz w:val="18"/>
      <w:szCs w:val="18"/>
    </w:rPr>
  </w:style>
  <w:style w:type="character" w:customStyle="1" w:styleId="hw">
    <w:name w:val="hw"/>
    <w:basedOn w:val="Carpredefinitoparagrafo"/>
    <w:rsid w:val="00FA7D5D"/>
  </w:style>
  <w:style w:type="paragraph" w:customStyle="1" w:styleId="references-2column">
    <w:name w:val="references-2column"/>
    <w:basedOn w:val="Normale"/>
    <w:rsid w:val="00FA7D5D"/>
    <w:pPr>
      <w:spacing w:before="100" w:beforeAutospacing="1" w:after="100" w:afterAutospacing="1" w:line="240" w:lineRule="auto"/>
      <w:jc w:val="left"/>
    </w:pPr>
    <w:rPr>
      <w:rFonts w:ascii="Times New Roman" w:hAnsi="Times New Roman"/>
      <w:sz w:val="22"/>
      <w:szCs w:val="22"/>
      <w:lang w:val="it-IT" w:eastAsia="it-IT" w:bidi="ar-SA"/>
    </w:rPr>
  </w:style>
  <w:style w:type="paragraph" w:customStyle="1" w:styleId="corchete-llamada">
    <w:name w:val="corchete-llamada"/>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infoboxv2">
    <w:name w:val="infobox_v2"/>
    <w:basedOn w:val="Normale"/>
    <w:rsid w:val="00FA7D5D"/>
    <w:pPr>
      <w:pBdr>
        <w:top w:val="single" w:sz="2" w:space="5" w:color="B4BBC8"/>
        <w:left w:val="single" w:sz="2" w:space="5" w:color="B4BBC8"/>
        <w:bottom w:val="single" w:sz="2" w:space="5" w:color="B4BBC8"/>
        <w:right w:val="single" w:sz="2" w:space="5" w:color="B4BBC8"/>
      </w:pBdr>
      <w:shd w:val="clear" w:color="auto" w:fill="F9F9F9"/>
      <w:spacing w:before="120" w:after="120" w:line="360" w:lineRule="atLeast"/>
      <w:ind w:left="240"/>
      <w:jc w:val="left"/>
    </w:pPr>
    <w:rPr>
      <w:rFonts w:ascii="Times New Roman" w:hAnsi="Times New Roman"/>
      <w:color w:val="000000"/>
      <w:sz w:val="22"/>
      <w:szCs w:val="22"/>
      <w:lang w:val="it-IT" w:eastAsia="it-IT" w:bidi="ar-SA"/>
    </w:rPr>
  </w:style>
  <w:style w:type="paragraph" w:customStyle="1" w:styleId="infoderecha">
    <w:name w:val="infoderecha"/>
    <w:basedOn w:val="Normale"/>
    <w:rsid w:val="00FA7D5D"/>
    <w:pPr>
      <w:spacing w:after="240" w:line="240" w:lineRule="auto"/>
      <w:ind w:left="240"/>
      <w:jc w:val="left"/>
    </w:pPr>
    <w:rPr>
      <w:rFonts w:ascii="Times New Roman" w:hAnsi="Times New Roman"/>
      <w:sz w:val="24"/>
      <w:szCs w:val="24"/>
      <w:lang w:val="it-IT" w:eastAsia="it-IT" w:bidi="ar-SA"/>
    </w:rPr>
  </w:style>
  <w:style w:type="paragraph" w:customStyle="1" w:styleId="geo-default">
    <w:name w:val="geo-default"/>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eo-dms">
    <w:name w:val="geo-dms"/>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eo-dec">
    <w:name w:val="geo-dec"/>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eo-nondefault">
    <w:name w:val="geo-nondefault"/>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geo-multi-punct">
    <w:name w:val="geo-multi-punct"/>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longitude">
    <w:name w:val="longitude"/>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latitude">
    <w:name w:val="latitude"/>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itado">
    <w:name w:val="citado"/>
    <w:basedOn w:val="Normale"/>
    <w:rsid w:val="00FA7D5D"/>
    <w:pPr>
      <w:shd w:val="clear" w:color="auto" w:fill="F9F9F9"/>
      <w:spacing w:before="100" w:beforeAutospacing="1" w:after="100" w:afterAutospacing="1" w:line="240" w:lineRule="auto"/>
      <w:jc w:val="left"/>
    </w:pPr>
    <w:rPr>
      <w:rFonts w:ascii="Times New Roman" w:hAnsi="Times New Roman"/>
      <w:sz w:val="22"/>
      <w:szCs w:val="22"/>
      <w:lang w:val="it-IT" w:eastAsia="it-IT" w:bidi="ar-SA"/>
    </w:rPr>
  </w:style>
  <w:style w:type="paragraph" w:customStyle="1" w:styleId="notice">
    <w:name w:val="notice"/>
    <w:basedOn w:val="Normale"/>
    <w:rsid w:val="00FA7D5D"/>
    <w:pPr>
      <w:spacing w:before="240" w:after="240" w:line="240" w:lineRule="auto"/>
      <w:ind w:left="240" w:right="240"/>
    </w:pPr>
    <w:rPr>
      <w:rFonts w:ascii="Times New Roman" w:hAnsi="Times New Roman"/>
      <w:sz w:val="24"/>
      <w:szCs w:val="24"/>
      <w:lang w:val="it-IT" w:eastAsia="it-IT" w:bidi="ar-SA"/>
    </w:rPr>
  </w:style>
  <w:style w:type="paragraph" w:customStyle="1" w:styleId="ipa">
    <w:name w:val="ipa"/>
    <w:basedOn w:val="Normale"/>
    <w:rsid w:val="00FA7D5D"/>
    <w:pPr>
      <w:spacing w:before="100" w:beforeAutospacing="1" w:after="100" w:afterAutospacing="1" w:line="240" w:lineRule="auto"/>
      <w:jc w:val="left"/>
    </w:pPr>
    <w:rPr>
      <w:rFonts w:ascii="inherit" w:hAnsi="inherit"/>
      <w:sz w:val="24"/>
      <w:szCs w:val="24"/>
      <w:lang w:val="it-IT" w:eastAsia="it-IT" w:bidi="ar-SA"/>
    </w:rPr>
  </w:style>
  <w:style w:type="paragraph" w:customStyle="1" w:styleId="unicode">
    <w:name w:val="unicode"/>
    <w:basedOn w:val="Normale"/>
    <w:rsid w:val="00FA7D5D"/>
    <w:pPr>
      <w:spacing w:before="100" w:beforeAutospacing="1" w:after="100" w:afterAutospacing="1" w:line="240" w:lineRule="auto"/>
      <w:jc w:val="left"/>
    </w:pPr>
    <w:rPr>
      <w:rFonts w:ascii="inherit" w:hAnsi="inherit"/>
      <w:sz w:val="24"/>
      <w:szCs w:val="24"/>
      <w:lang w:val="it-IT" w:eastAsia="it-IT" w:bidi="ar-SA"/>
    </w:rPr>
  </w:style>
  <w:style w:type="paragraph" w:customStyle="1" w:styleId="polytonic">
    <w:name w:val="polytonic"/>
    <w:basedOn w:val="Normale"/>
    <w:rsid w:val="00FA7D5D"/>
    <w:pPr>
      <w:spacing w:before="100" w:beforeAutospacing="1" w:after="100" w:afterAutospacing="1" w:line="240" w:lineRule="auto"/>
      <w:jc w:val="left"/>
    </w:pPr>
    <w:rPr>
      <w:rFonts w:ascii="inherit" w:hAnsi="inherit"/>
      <w:sz w:val="24"/>
      <w:szCs w:val="24"/>
      <w:lang w:val="it-IT" w:eastAsia="it-IT" w:bidi="ar-SA"/>
    </w:rPr>
  </w:style>
  <w:style w:type="paragraph" w:customStyle="1" w:styleId="allpagesredirect">
    <w:name w:val="allpagesredirect"/>
    <w:basedOn w:val="Normale"/>
    <w:rsid w:val="00FA7D5D"/>
    <w:pPr>
      <w:spacing w:before="100" w:beforeAutospacing="1" w:after="100" w:afterAutospacing="1" w:line="240" w:lineRule="auto"/>
      <w:jc w:val="left"/>
    </w:pPr>
    <w:rPr>
      <w:rFonts w:ascii="Times New Roman" w:hAnsi="Times New Roman"/>
      <w:i/>
      <w:iCs/>
      <w:sz w:val="24"/>
      <w:szCs w:val="24"/>
      <w:lang w:val="it-IT" w:eastAsia="it-IT" w:bidi="ar-SA"/>
    </w:rPr>
  </w:style>
  <w:style w:type="paragraph" w:customStyle="1" w:styleId="redirect-in-category">
    <w:name w:val="redirect-in-category"/>
    <w:basedOn w:val="Normale"/>
    <w:rsid w:val="00FA7D5D"/>
    <w:pPr>
      <w:spacing w:before="100" w:beforeAutospacing="1" w:after="100" w:afterAutospacing="1" w:line="240" w:lineRule="auto"/>
      <w:jc w:val="left"/>
    </w:pPr>
    <w:rPr>
      <w:rFonts w:ascii="Times New Roman" w:hAnsi="Times New Roman"/>
      <w:i/>
      <w:iCs/>
      <w:sz w:val="24"/>
      <w:szCs w:val="24"/>
      <w:lang w:val="it-IT" w:eastAsia="it-IT" w:bidi="ar-SA"/>
    </w:rPr>
  </w:style>
  <w:style w:type="paragraph" w:customStyle="1" w:styleId="parabiblios">
    <w:name w:val="para_biblios"/>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0">
    <w:name w:val="rotate_0"/>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otate1">
    <w:name w:val="rotate_1"/>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2">
    <w:name w:val="rotate_2"/>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3">
    <w:name w:val="rotate_3"/>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4">
    <w:name w:val="rotate_4"/>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5">
    <w:name w:val="rotate_5"/>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6">
    <w:name w:val="rotate_6"/>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7">
    <w:name w:val="rotate_7"/>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8">
    <w:name w:val="rotate_8"/>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rotate9">
    <w:name w:val="rotate_9"/>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specialpages-table">
    <w:name w:val="mw-specialpages-table"/>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essagebox">
    <w:name w:val="messagebox"/>
    <w:basedOn w:val="Normale"/>
    <w:rsid w:val="00FA7D5D"/>
    <w:pPr>
      <w:pBdr>
        <w:top w:val="single" w:sz="2" w:space="2" w:color="AAAAAA"/>
        <w:left w:val="single" w:sz="2" w:space="2" w:color="AAAAAA"/>
        <w:bottom w:val="single" w:sz="2" w:space="2" w:color="AAAAAA"/>
        <w:right w:val="single" w:sz="2" w:space="2" w:color="AAAAAA"/>
      </w:pBdr>
      <w:shd w:val="clear" w:color="auto" w:fill="F9F9F9"/>
      <w:spacing w:after="240" w:line="240" w:lineRule="auto"/>
      <w:jc w:val="left"/>
    </w:pPr>
    <w:rPr>
      <w:rFonts w:ascii="Times New Roman" w:hAnsi="Times New Roman"/>
      <w:sz w:val="24"/>
      <w:szCs w:val="24"/>
      <w:lang w:val="it-IT" w:eastAsia="it-IT" w:bidi="ar-SA"/>
    </w:rPr>
  </w:style>
  <w:style w:type="paragraph" w:customStyle="1" w:styleId="abbr">
    <w:name w:val="abbr"/>
    <w:basedOn w:val="Normale"/>
    <w:rsid w:val="00FA7D5D"/>
    <w:pPr>
      <w:pBdr>
        <w:bottom w:val="dotted" w:sz="2" w:space="0" w:color="000000"/>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error">
    <w:name w:val="error"/>
    <w:basedOn w:val="Normale"/>
    <w:rsid w:val="00FA7D5D"/>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pbody">
    <w:name w:val="pbody"/>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abecera">
    <w:name w:val="cabecera"/>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edia">
    <w:name w:val="media"/>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earchboxinput">
    <w:name w:val="searchboxinput"/>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ff">
    <w:name w:val="off"/>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nn">
    <w:name w:val="onn"/>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rk">
    <w:name w:val="wrk"/>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ll">
    <w:name w:val="cll"/>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ey">
    <w:name w:val="key"/>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itenoticesmall">
    <w:name w:val="sitenoticesmall"/>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itenoticesmallanon">
    <w:name w:val="sitenoticesmallanon"/>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itenoticesmalluser">
    <w:name w:val="sitenoticesmalluser"/>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lainlinksneverexpand">
    <w:name w:val="plainlinksneverexpand"/>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rlexpansion">
    <w:name w:val="urlexpansion"/>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citation">
    <w:name w:val="citation"/>
    <w:basedOn w:val="Carpredefinitoparagrafo"/>
    <w:rsid w:val="00FA7D5D"/>
    <w:rPr>
      <w:i w:val="0"/>
      <w:iCs w:val="0"/>
    </w:rPr>
  </w:style>
  <w:style w:type="character" w:customStyle="1" w:styleId="nofirmado">
    <w:name w:val="nofirmado"/>
    <w:basedOn w:val="Carpredefinitoparagrafo"/>
    <w:rsid w:val="00FA7D5D"/>
    <w:rPr>
      <w:sz w:val="20"/>
      <w:szCs w:val="20"/>
    </w:rPr>
  </w:style>
  <w:style w:type="paragraph" w:customStyle="1" w:styleId="cabecera1">
    <w:name w:val="cabecera1"/>
    <w:basedOn w:val="Normale"/>
    <w:rsid w:val="00FA7D5D"/>
    <w:pPr>
      <w:spacing w:before="100" w:beforeAutospacing="1" w:after="100" w:afterAutospacing="1" w:line="288" w:lineRule="atLeast"/>
      <w:jc w:val="center"/>
      <w:textAlignment w:val="center"/>
    </w:pPr>
    <w:rPr>
      <w:rFonts w:ascii="Times New Roman" w:hAnsi="Times New Roman"/>
      <w:b/>
      <w:bCs/>
      <w:sz w:val="34"/>
      <w:szCs w:val="34"/>
      <w:lang w:val="it-IT" w:eastAsia="it-IT" w:bidi="ar-SA"/>
    </w:rPr>
  </w:style>
  <w:style w:type="paragraph" w:customStyle="1" w:styleId="media1">
    <w:name w:val="media1"/>
    <w:basedOn w:val="Normale"/>
    <w:rsid w:val="00FA7D5D"/>
    <w:pPr>
      <w:spacing w:before="100" w:beforeAutospacing="1" w:after="100" w:afterAutospacing="1" w:line="240" w:lineRule="auto"/>
      <w:jc w:val="center"/>
      <w:textAlignment w:val="center"/>
    </w:pPr>
    <w:rPr>
      <w:rFonts w:ascii="Times New Roman" w:hAnsi="Times New Roman"/>
      <w:b/>
      <w:bCs/>
      <w:sz w:val="24"/>
      <w:szCs w:val="24"/>
      <w:lang w:val="it-IT" w:eastAsia="it-IT" w:bidi="ar-SA"/>
    </w:rPr>
  </w:style>
  <w:style w:type="paragraph" w:customStyle="1" w:styleId="off1">
    <w:name w:val="off1"/>
    <w:basedOn w:val="Normale"/>
    <w:rsid w:val="00FA7D5D"/>
    <w:pPr>
      <w:pBdr>
        <w:top w:val="single" w:sz="2" w:space="0" w:color="AAAAAA"/>
        <w:left w:val="single" w:sz="2" w:space="0" w:color="AAAAAA"/>
        <w:bottom w:val="single" w:sz="2" w:space="0" w:color="AAAAAA"/>
        <w:right w:val="single" w:sz="2" w:space="0" w:color="AAAAAA"/>
      </w:pBdr>
      <w:shd w:val="clear" w:color="auto" w:fill="FFFFFF"/>
      <w:spacing w:before="100" w:beforeAutospacing="1" w:after="100" w:afterAutospacing="1" w:line="240" w:lineRule="auto"/>
      <w:jc w:val="left"/>
    </w:pPr>
    <w:rPr>
      <w:rFonts w:ascii="Times New Roman" w:hAnsi="Times New Roman"/>
      <w:sz w:val="19"/>
      <w:szCs w:val="19"/>
      <w:lang w:val="it-IT" w:eastAsia="it-IT" w:bidi="ar-SA"/>
    </w:rPr>
  </w:style>
  <w:style w:type="paragraph" w:customStyle="1" w:styleId="onn1">
    <w:name w:val="onn1"/>
    <w:basedOn w:val="Normale"/>
    <w:rsid w:val="00FA7D5D"/>
    <w:pPr>
      <w:pBdr>
        <w:top w:val="single" w:sz="2" w:space="0" w:color="AAAAAA"/>
        <w:left w:val="single" w:sz="2" w:space="0" w:color="AAAAAA"/>
        <w:bottom w:val="single" w:sz="2" w:space="0" w:color="AAAAAA"/>
        <w:right w:val="single" w:sz="2" w:space="0" w:color="AAAAAA"/>
      </w:pBdr>
      <w:shd w:val="clear" w:color="auto" w:fill="CCFFCC"/>
      <w:spacing w:before="100" w:beforeAutospacing="1" w:after="100" w:afterAutospacing="1" w:line="240" w:lineRule="auto"/>
      <w:jc w:val="left"/>
    </w:pPr>
    <w:rPr>
      <w:rFonts w:ascii="Times New Roman" w:hAnsi="Times New Roman"/>
      <w:sz w:val="19"/>
      <w:szCs w:val="19"/>
      <w:lang w:val="it-IT" w:eastAsia="it-IT" w:bidi="ar-SA"/>
    </w:rPr>
  </w:style>
  <w:style w:type="paragraph" w:customStyle="1" w:styleId="wrk1">
    <w:name w:val="wrk1"/>
    <w:basedOn w:val="Normale"/>
    <w:rsid w:val="00FA7D5D"/>
    <w:pPr>
      <w:pBdr>
        <w:top w:val="single" w:sz="2" w:space="0" w:color="AAAAAA"/>
        <w:left w:val="single" w:sz="2" w:space="0" w:color="AAAAAA"/>
        <w:bottom w:val="single" w:sz="2" w:space="0" w:color="AAAAAA"/>
        <w:right w:val="single" w:sz="2" w:space="0" w:color="AAAAAA"/>
      </w:pBdr>
      <w:shd w:val="clear" w:color="auto" w:fill="CCCCFF"/>
      <w:spacing w:before="100" w:beforeAutospacing="1" w:after="100" w:afterAutospacing="1" w:line="240" w:lineRule="auto"/>
      <w:jc w:val="left"/>
    </w:pPr>
    <w:rPr>
      <w:rFonts w:ascii="Times New Roman" w:hAnsi="Times New Roman"/>
      <w:sz w:val="19"/>
      <w:szCs w:val="19"/>
      <w:lang w:val="it-IT" w:eastAsia="it-IT" w:bidi="ar-SA"/>
    </w:rPr>
  </w:style>
  <w:style w:type="paragraph" w:customStyle="1" w:styleId="cll1">
    <w:name w:val="cll1"/>
    <w:basedOn w:val="Normale"/>
    <w:rsid w:val="00FA7D5D"/>
    <w:pPr>
      <w:pBdr>
        <w:top w:val="single" w:sz="2" w:space="0" w:color="AAAAAA"/>
        <w:left w:val="single" w:sz="2" w:space="0" w:color="AAAAAA"/>
        <w:bottom w:val="single" w:sz="2" w:space="0" w:color="AAAAAA"/>
        <w:right w:val="single" w:sz="2" w:space="0" w:color="AAAAAA"/>
      </w:pBdr>
      <w:shd w:val="clear" w:color="auto" w:fill="FFFFDD"/>
      <w:spacing w:before="100" w:beforeAutospacing="1" w:after="100" w:afterAutospacing="1" w:line="240" w:lineRule="auto"/>
      <w:jc w:val="left"/>
    </w:pPr>
    <w:rPr>
      <w:rFonts w:ascii="Times New Roman" w:hAnsi="Times New Roman"/>
      <w:sz w:val="19"/>
      <w:szCs w:val="19"/>
      <w:lang w:val="it-IT" w:eastAsia="it-IT" w:bidi="ar-SA"/>
    </w:rPr>
  </w:style>
  <w:style w:type="paragraph" w:customStyle="1" w:styleId="key1">
    <w:name w:val="key1"/>
    <w:basedOn w:val="Normale"/>
    <w:rsid w:val="00FA7D5D"/>
    <w:pPr>
      <w:pBdr>
        <w:top w:val="dashed" w:sz="2" w:space="0" w:color="000000"/>
      </w:pBdr>
      <w:spacing w:before="100" w:beforeAutospacing="1" w:after="100" w:afterAutospacing="1" w:line="240" w:lineRule="auto"/>
      <w:jc w:val="right"/>
    </w:pPr>
    <w:rPr>
      <w:rFonts w:ascii="Times New Roman" w:hAnsi="Times New Roman"/>
      <w:sz w:val="22"/>
      <w:szCs w:val="22"/>
      <w:lang w:val="it-IT" w:eastAsia="it-IT" w:bidi="ar-SA"/>
    </w:rPr>
  </w:style>
  <w:style w:type="paragraph" w:customStyle="1" w:styleId="urlexpansion1">
    <w:name w:val="urlexpansion1"/>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searchboxinput1">
    <w:name w:val="searchboxinput1"/>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itenoticesmall1">
    <w:name w:val="sitenoticesmall1"/>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sitenoticesmallanon1">
    <w:name w:val="sitenoticesmallanon1"/>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sitenoticesmalluser1">
    <w:name w:val="sitenoticesmalluser1"/>
    <w:basedOn w:val="Normale"/>
    <w:rsid w:val="00FA7D5D"/>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pbody1">
    <w:name w:val="pbody1"/>
    <w:basedOn w:val="Normale"/>
    <w:rsid w:val="00FA7D5D"/>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corchete-llamada1">
    <w:name w:val="corchete-llamada1"/>
    <w:basedOn w:val="Carpredefinitoparagrafo"/>
    <w:rsid w:val="00FA7D5D"/>
    <w:rPr>
      <w:vanish/>
      <w:webHidden w:val="0"/>
      <w:specVanish w:val="0"/>
    </w:rPr>
  </w:style>
  <w:style w:type="character" w:customStyle="1" w:styleId="ipa1">
    <w:name w:val="ipa1"/>
    <w:basedOn w:val="Carpredefinitoparagrafo"/>
    <w:rsid w:val="00FA7D5D"/>
    <w:rPr>
      <w:rFonts w:ascii="Arial Unicode MS" w:eastAsia="Arial Unicode MS" w:hAnsi="Arial Unicode MS" w:cs="Arial Unicode MS" w:hint="eastAsia"/>
    </w:rPr>
  </w:style>
  <w:style w:type="paragraph" w:customStyle="1" w:styleId="fixedwidth">
    <w:name w:val="fixedwidth"/>
    <w:basedOn w:val="Normale"/>
    <w:rsid w:val="000253D0"/>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bluelinks">
    <w:name w:val="bluelinks"/>
    <w:basedOn w:val="Carpredefinitoparagrafo"/>
    <w:rsid w:val="00313F39"/>
  </w:style>
  <w:style w:type="character" w:customStyle="1" w:styleId="italicnote">
    <w:name w:val="italicnote"/>
    <w:basedOn w:val="Carpredefinitoparagrafo"/>
    <w:rsid w:val="00313F39"/>
  </w:style>
  <w:style w:type="paragraph" w:customStyle="1" w:styleId="navbox-title">
    <w:name w:val="navbox-title"/>
    <w:basedOn w:val="Normale"/>
    <w:rsid w:val="008350DB"/>
    <w:pPr>
      <w:shd w:val="clear" w:color="auto" w:fill="CCCCFF"/>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navbox-abovebelow">
    <w:name w:val="navbox-abovebelow"/>
    <w:basedOn w:val="Normale"/>
    <w:rsid w:val="008350DB"/>
    <w:pPr>
      <w:shd w:val="clear" w:color="auto" w:fill="DDDDFF"/>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navbox-group">
    <w:name w:val="navbox-group"/>
    <w:basedOn w:val="Normale"/>
    <w:rsid w:val="008350DB"/>
    <w:pPr>
      <w:shd w:val="clear" w:color="auto" w:fill="DDDDFF"/>
      <w:spacing w:before="100" w:beforeAutospacing="1" w:after="100" w:afterAutospacing="1" w:line="240" w:lineRule="auto"/>
      <w:jc w:val="right"/>
    </w:pPr>
    <w:rPr>
      <w:rFonts w:ascii="Times New Roman" w:hAnsi="Times New Roman"/>
      <w:b/>
      <w:bCs/>
      <w:sz w:val="24"/>
      <w:szCs w:val="24"/>
      <w:lang w:val="it-IT" w:eastAsia="it-IT" w:bidi="ar-SA"/>
    </w:rPr>
  </w:style>
  <w:style w:type="paragraph" w:customStyle="1" w:styleId="navbox">
    <w:name w:val="navbox"/>
    <w:basedOn w:val="Normale"/>
    <w:rsid w:val="008350DB"/>
    <w:pPr>
      <w:shd w:val="clear" w:color="auto" w:fill="FDFDF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box-subgroup">
    <w:name w:val="navbox-subgroup"/>
    <w:basedOn w:val="Normale"/>
    <w:rsid w:val="008350DB"/>
    <w:pPr>
      <w:shd w:val="clear" w:color="auto" w:fill="FDFDF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box-list">
    <w:name w:val="navbox-list"/>
    <w:basedOn w:val="Normale"/>
    <w:rsid w:val="008350D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box-even">
    <w:name w:val="navbox-even"/>
    <w:basedOn w:val="Normale"/>
    <w:rsid w:val="008350DB"/>
    <w:pPr>
      <w:shd w:val="clear" w:color="auto" w:fill="F7F7F7"/>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box-odd">
    <w:name w:val="navbox-odd"/>
    <w:basedOn w:val="Normale"/>
    <w:rsid w:val="008350D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ollapsebutton">
    <w:name w:val="collapsebutton"/>
    <w:basedOn w:val="Normale"/>
    <w:rsid w:val="008350DB"/>
    <w:pPr>
      <w:spacing w:before="100" w:beforeAutospacing="1" w:after="100" w:afterAutospacing="1" w:line="240" w:lineRule="auto"/>
      <w:jc w:val="right"/>
    </w:pPr>
    <w:rPr>
      <w:rFonts w:ascii="Times New Roman" w:hAnsi="Times New Roman"/>
      <w:sz w:val="24"/>
      <w:szCs w:val="24"/>
      <w:lang w:val="it-IT" w:eastAsia="it-IT" w:bidi="ar-SA"/>
    </w:rPr>
  </w:style>
  <w:style w:type="paragraph" w:customStyle="1" w:styleId="navbar">
    <w:name w:val="navbar"/>
    <w:basedOn w:val="Normale"/>
    <w:rsid w:val="008350DB"/>
    <w:pPr>
      <w:spacing w:before="100" w:beforeAutospacing="1" w:after="100" w:afterAutospacing="1" w:line="240" w:lineRule="auto"/>
      <w:jc w:val="left"/>
    </w:pPr>
    <w:rPr>
      <w:rFonts w:ascii="Times New Roman" w:hAnsi="Times New Roman"/>
      <w:sz w:val="21"/>
      <w:szCs w:val="21"/>
      <w:lang w:val="it-IT" w:eastAsia="it-IT" w:bidi="ar-SA"/>
    </w:rPr>
  </w:style>
  <w:style w:type="paragraph" w:customStyle="1" w:styleId="hiddenstructure">
    <w:name w:val="hiddenstructure"/>
    <w:basedOn w:val="Normale"/>
    <w:rsid w:val="008350DB"/>
    <w:pPr>
      <w:shd w:val="clear" w:color="auto" w:fill="00FF00"/>
      <w:spacing w:before="100" w:beforeAutospacing="1" w:after="100" w:afterAutospacing="1" w:line="240" w:lineRule="auto"/>
      <w:jc w:val="left"/>
    </w:pPr>
    <w:rPr>
      <w:rFonts w:ascii="Times New Roman" w:hAnsi="Times New Roman"/>
      <w:color w:val="FF0000"/>
      <w:sz w:val="24"/>
      <w:szCs w:val="24"/>
      <w:lang w:val="it-IT" w:eastAsia="it-IT" w:bidi="ar-SA"/>
    </w:rPr>
  </w:style>
  <w:style w:type="paragraph" w:customStyle="1" w:styleId="rellink">
    <w:name w:val="rellink"/>
    <w:basedOn w:val="Normale"/>
    <w:rsid w:val="008350DB"/>
    <w:pPr>
      <w:spacing w:before="100" w:beforeAutospacing="1" w:after="120" w:line="240" w:lineRule="auto"/>
      <w:jc w:val="left"/>
    </w:pPr>
    <w:rPr>
      <w:rFonts w:ascii="Times New Roman" w:hAnsi="Times New Roman"/>
      <w:i/>
      <w:iCs/>
      <w:sz w:val="24"/>
      <w:szCs w:val="24"/>
      <w:lang w:val="it-IT" w:eastAsia="it-IT" w:bidi="ar-SA"/>
    </w:rPr>
  </w:style>
  <w:style w:type="paragraph" w:customStyle="1" w:styleId="dablink">
    <w:name w:val="dablink"/>
    <w:basedOn w:val="Normale"/>
    <w:rsid w:val="008350DB"/>
    <w:pPr>
      <w:spacing w:before="100" w:beforeAutospacing="1" w:after="120" w:line="240" w:lineRule="auto"/>
      <w:jc w:val="left"/>
    </w:pPr>
    <w:rPr>
      <w:rFonts w:ascii="Times New Roman" w:hAnsi="Times New Roman"/>
      <w:i/>
      <w:iCs/>
      <w:sz w:val="24"/>
      <w:szCs w:val="24"/>
      <w:lang w:val="it-IT" w:eastAsia="it-IT" w:bidi="ar-SA"/>
    </w:rPr>
  </w:style>
  <w:style w:type="paragraph" w:customStyle="1" w:styleId="template-documentation">
    <w:name w:val="template-documentation"/>
    <w:basedOn w:val="Normale"/>
    <w:rsid w:val="008350DB"/>
    <w:pPr>
      <w:pBdr>
        <w:top w:val="single" w:sz="2" w:space="12" w:color="AAAAAA"/>
        <w:left w:val="single" w:sz="2" w:space="12" w:color="AAAAAA"/>
        <w:bottom w:val="single" w:sz="2" w:space="12" w:color="AAAAAA"/>
        <w:right w:val="single" w:sz="2" w:space="12" w:color="AAAAAA"/>
      </w:pBdr>
      <w:shd w:val="clear" w:color="auto" w:fill="ECFCF4"/>
      <w:spacing w:before="240" w:after="0" w:line="240" w:lineRule="auto"/>
      <w:jc w:val="left"/>
    </w:pPr>
    <w:rPr>
      <w:rFonts w:ascii="Times New Roman" w:hAnsi="Times New Roman"/>
      <w:sz w:val="24"/>
      <w:szCs w:val="24"/>
      <w:lang w:val="it-IT" w:eastAsia="it-IT" w:bidi="ar-SA"/>
    </w:rPr>
  </w:style>
  <w:style w:type="paragraph" w:customStyle="1" w:styleId="mw-tag-markers">
    <w:name w:val="mw-tag-markers"/>
    <w:basedOn w:val="Normale"/>
    <w:rsid w:val="008350DB"/>
    <w:pPr>
      <w:spacing w:before="100" w:beforeAutospacing="1" w:after="100" w:afterAutospacing="1" w:line="240" w:lineRule="auto"/>
      <w:jc w:val="left"/>
    </w:pPr>
    <w:rPr>
      <w:rFonts w:ascii="Arial" w:hAnsi="Arial" w:cs="Arial"/>
      <w:i/>
      <w:iCs/>
      <w:sz w:val="22"/>
      <w:szCs w:val="22"/>
      <w:lang w:val="it-IT" w:eastAsia="it-IT" w:bidi="ar-SA"/>
    </w:rPr>
  </w:style>
  <w:style w:type="paragraph" w:customStyle="1" w:styleId="redirecttext">
    <w:name w:val="redirecttext"/>
    <w:basedOn w:val="Normale"/>
    <w:rsid w:val="008350DB"/>
    <w:pPr>
      <w:spacing w:before="38" w:after="38" w:line="240" w:lineRule="auto"/>
      <w:ind w:left="38" w:right="38"/>
      <w:jc w:val="left"/>
    </w:pPr>
    <w:rPr>
      <w:rFonts w:ascii="Times New Roman" w:hAnsi="Times New Roman"/>
      <w:sz w:val="36"/>
      <w:szCs w:val="36"/>
      <w:lang w:val="it-IT" w:eastAsia="it-IT" w:bidi="ar-SA"/>
    </w:rPr>
  </w:style>
  <w:style w:type="paragraph" w:customStyle="1" w:styleId="okina">
    <w:name w:val="okina"/>
    <w:basedOn w:val="Normale"/>
    <w:rsid w:val="008350DB"/>
    <w:pPr>
      <w:spacing w:before="100" w:beforeAutospacing="1" w:after="100" w:afterAutospacing="1" w:line="240" w:lineRule="auto"/>
      <w:jc w:val="left"/>
    </w:pPr>
    <w:rPr>
      <w:rFonts w:ascii="Lucida Sans Unicode" w:hAnsi="Lucida Sans Unicode" w:cs="Lucida Sans Unicode"/>
      <w:sz w:val="24"/>
      <w:szCs w:val="24"/>
      <w:lang w:val="it-IT" w:eastAsia="it-IT" w:bidi="ar-SA"/>
    </w:rPr>
  </w:style>
  <w:style w:type="paragraph" w:customStyle="1" w:styleId="script-hebrew">
    <w:name w:val="script-hebrew"/>
    <w:basedOn w:val="Normale"/>
    <w:rsid w:val="008350DB"/>
    <w:pPr>
      <w:spacing w:before="100" w:beforeAutospacing="1" w:after="100" w:afterAutospacing="1" w:line="240" w:lineRule="auto"/>
      <w:jc w:val="left"/>
    </w:pPr>
    <w:rPr>
      <w:rFonts w:ascii="Times New Roman" w:hAnsi="Times New Roman" w:cs="David"/>
      <w:sz w:val="24"/>
      <w:szCs w:val="24"/>
      <w:lang w:val="it-IT" w:eastAsia="it-IT" w:bidi="ar-SA"/>
    </w:rPr>
  </w:style>
  <w:style w:type="paragraph" w:customStyle="1" w:styleId="script-gaelic">
    <w:name w:val="script-gaelic"/>
    <w:basedOn w:val="Normale"/>
    <w:rsid w:val="008350DB"/>
    <w:pPr>
      <w:spacing w:before="100" w:beforeAutospacing="1" w:after="100" w:afterAutospacing="1" w:line="240" w:lineRule="auto"/>
      <w:jc w:val="left"/>
    </w:pPr>
    <w:rPr>
      <w:rFonts w:ascii="Gaelic" w:hAnsi="Gaelic"/>
      <w:sz w:val="24"/>
      <w:szCs w:val="24"/>
      <w:lang w:val="it-IT" w:eastAsia="it-IT" w:bidi="ar-SA"/>
    </w:rPr>
  </w:style>
  <w:style w:type="paragraph" w:customStyle="1" w:styleId="script-slavonic">
    <w:name w:val="script-slavonic"/>
    <w:basedOn w:val="Normale"/>
    <w:rsid w:val="008350DB"/>
    <w:pPr>
      <w:spacing w:before="100" w:beforeAutospacing="1" w:after="100" w:afterAutospacing="1" w:line="240" w:lineRule="auto"/>
      <w:jc w:val="left"/>
    </w:pPr>
    <w:rPr>
      <w:rFonts w:ascii="Free Sans" w:hAnsi="Free Sans"/>
      <w:sz w:val="24"/>
      <w:szCs w:val="24"/>
      <w:lang w:val="it-IT" w:eastAsia="it-IT" w:bidi="ar-SA"/>
    </w:rPr>
  </w:style>
  <w:style w:type="paragraph" w:customStyle="1" w:styleId="script-runic">
    <w:name w:val="script-runic"/>
    <w:basedOn w:val="Normale"/>
    <w:rsid w:val="008350DB"/>
    <w:pPr>
      <w:spacing w:before="100" w:beforeAutospacing="1" w:after="100" w:afterAutospacing="1" w:line="240" w:lineRule="auto"/>
      <w:jc w:val="left"/>
    </w:pPr>
    <w:rPr>
      <w:rFonts w:ascii="Hnias" w:hAnsi="Hnias"/>
      <w:sz w:val="24"/>
      <w:szCs w:val="24"/>
      <w:lang w:val="it-IT" w:eastAsia="it-IT" w:bidi="ar-SA"/>
    </w:rPr>
  </w:style>
  <w:style w:type="paragraph" w:customStyle="1" w:styleId="script-coptic">
    <w:name w:val="script-coptic"/>
    <w:basedOn w:val="Normale"/>
    <w:rsid w:val="008350DB"/>
    <w:pPr>
      <w:spacing w:before="100" w:beforeAutospacing="1" w:after="100" w:afterAutospacing="1" w:line="240" w:lineRule="auto"/>
      <w:jc w:val="left"/>
    </w:pPr>
    <w:rPr>
      <w:rFonts w:ascii="Analecta" w:hAnsi="Analecta"/>
      <w:sz w:val="24"/>
      <w:szCs w:val="24"/>
      <w:lang w:val="it-IT" w:eastAsia="it-IT" w:bidi="ar-SA"/>
    </w:rPr>
  </w:style>
  <w:style w:type="paragraph" w:customStyle="1" w:styleId="script-phoenician">
    <w:name w:val="script-phoenician"/>
    <w:basedOn w:val="Normale"/>
    <w:rsid w:val="008350DB"/>
    <w:pPr>
      <w:spacing w:before="100" w:beforeAutospacing="1" w:after="100" w:afterAutospacing="1" w:line="240" w:lineRule="auto"/>
      <w:jc w:val="left"/>
    </w:pPr>
    <w:rPr>
      <w:rFonts w:ascii="Free Sans" w:hAnsi="Free Sans"/>
      <w:sz w:val="24"/>
      <w:szCs w:val="24"/>
      <w:lang w:val="it-IT" w:eastAsia="it-IT" w:bidi="ar-SA"/>
    </w:rPr>
  </w:style>
  <w:style w:type="paragraph" w:customStyle="1" w:styleId="imbox">
    <w:name w:val="imbox"/>
    <w:basedOn w:val="Normale"/>
    <w:rsid w:val="008350D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elflink">
    <w:name w:val="selflink"/>
    <w:basedOn w:val="Normale"/>
    <w:rsid w:val="008350D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pb-header">
    <w:name w:val="wpb-header"/>
    <w:basedOn w:val="Normale"/>
    <w:rsid w:val="008350D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pb-outside">
    <w:name w:val="wpb-outside"/>
    <w:basedOn w:val="Normale"/>
    <w:rsid w:val="008350D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mbox">
    <w:name w:val="tmbox"/>
    <w:basedOn w:val="Normale"/>
    <w:rsid w:val="008350DB"/>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brokenref">
    <w:name w:val="brokenref"/>
    <w:basedOn w:val="Carpredefinitoparagrafo"/>
    <w:rsid w:val="008350DB"/>
    <w:rPr>
      <w:vanish/>
      <w:webHidden w:val="0"/>
      <w:specVanish w:val="0"/>
    </w:rPr>
  </w:style>
  <w:style w:type="character" w:customStyle="1" w:styleId="texhtml">
    <w:name w:val="texhtml"/>
    <w:basedOn w:val="Carpredefinitoparagrafo"/>
    <w:rsid w:val="008350DB"/>
    <w:rPr>
      <w:rFonts w:ascii="Times New Roman" w:hAnsi="Times New Roman" w:cs="Times New Roman" w:hint="default"/>
      <w:sz w:val="29"/>
      <w:szCs w:val="29"/>
    </w:rPr>
  </w:style>
  <w:style w:type="character" w:customStyle="1" w:styleId="mw-geshi">
    <w:name w:val="mw-geshi"/>
    <w:basedOn w:val="Carpredefinitoparagrafo"/>
    <w:rsid w:val="008350DB"/>
    <w:rPr>
      <w:rFonts w:ascii="Courier New" w:hAnsi="Courier New" w:cs="Courier New" w:hint="default"/>
    </w:rPr>
  </w:style>
  <w:style w:type="paragraph" w:customStyle="1" w:styleId="navbox-title1">
    <w:name w:val="navbox-title1"/>
    <w:basedOn w:val="Normale"/>
    <w:rsid w:val="008350DB"/>
    <w:pPr>
      <w:shd w:val="clear" w:color="auto" w:fill="DDDDFF"/>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navbox-group1">
    <w:name w:val="navbox-group1"/>
    <w:basedOn w:val="Normale"/>
    <w:rsid w:val="008350DB"/>
    <w:pPr>
      <w:shd w:val="clear" w:color="auto" w:fill="E6E6FF"/>
      <w:spacing w:before="100" w:beforeAutospacing="1" w:after="100" w:afterAutospacing="1" w:line="240" w:lineRule="auto"/>
      <w:jc w:val="right"/>
    </w:pPr>
    <w:rPr>
      <w:rFonts w:ascii="Times New Roman" w:hAnsi="Times New Roman"/>
      <w:b/>
      <w:bCs/>
      <w:sz w:val="24"/>
      <w:szCs w:val="24"/>
      <w:lang w:val="it-IT" w:eastAsia="it-IT" w:bidi="ar-SA"/>
    </w:rPr>
  </w:style>
  <w:style w:type="paragraph" w:customStyle="1" w:styleId="navbox-abovebelow1">
    <w:name w:val="navbox-abovebelow1"/>
    <w:basedOn w:val="Normale"/>
    <w:rsid w:val="008350DB"/>
    <w:pPr>
      <w:shd w:val="clear" w:color="auto" w:fill="E6E6FF"/>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collapsebutton1">
    <w:name w:val="collapsebutton1"/>
    <w:basedOn w:val="Normale"/>
    <w:rsid w:val="008350DB"/>
    <w:pPr>
      <w:spacing w:before="100" w:beforeAutospacing="1" w:after="100" w:afterAutospacing="1" w:line="240" w:lineRule="auto"/>
      <w:jc w:val="right"/>
    </w:pPr>
    <w:rPr>
      <w:rFonts w:ascii="Times New Roman" w:hAnsi="Times New Roman"/>
      <w:sz w:val="24"/>
      <w:szCs w:val="24"/>
      <w:lang w:val="it-IT" w:eastAsia="it-IT" w:bidi="ar-SA"/>
    </w:rPr>
  </w:style>
  <w:style w:type="paragraph" w:customStyle="1" w:styleId="navbar1">
    <w:name w:val="navbar1"/>
    <w:basedOn w:val="Normale"/>
    <w:rsid w:val="008350D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imbox1">
    <w:name w:val="imbox1"/>
    <w:basedOn w:val="Normale"/>
    <w:rsid w:val="008350DB"/>
    <w:pPr>
      <w:spacing w:after="0" w:line="240" w:lineRule="auto"/>
      <w:ind w:left="-120" w:right="-120"/>
      <w:jc w:val="left"/>
    </w:pPr>
    <w:rPr>
      <w:rFonts w:ascii="Times New Roman" w:hAnsi="Times New Roman"/>
      <w:sz w:val="24"/>
      <w:szCs w:val="24"/>
      <w:lang w:val="it-IT" w:eastAsia="it-IT" w:bidi="ar-SA"/>
    </w:rPr>
  </w:style>
  <w:style w:type="paragraph" w:customStyle="1" w:styleId="imbox2">
    <w:name w:val="imbox2"/>
    <w:basedOn w:val="Normale"/>
    <w:rsid w:val="008350DB"/>
    <w:pPr>
      <w:spacing w:before="30" w:after="30" w:line="240" w:lineRule="auto"/>
      <w:ind w:left="30" w:right="30"/>
      <w:jc w:val="left"/>
    </w:pPr>
    <w:rPr>
      <w:rFonts w:ascii="Times New Roman" w:hAnsi="Times New Roman"/>
      <w:sz w:val="24"/>
      <w:szCs w:val="24"/>
      <w:lang w:val="it-IT" w:eastAsia="it-IT" w:bidi="ar-SA"/>
    </w:rPr>
  </w:style>
  <w:style w:type="paragraph" w:customStyle="1" w:styleId="tmbox1">
    <w:name w:val="tmbox1"/>
    <w:basedOn w:val="Normale"/>
    <w:rsid w:val="008350DB"/>
    <w:pPr>
      <w:spacing w:before="15" w:after="15" w:line="240" w:lineRule="auto"/>
      <w:jc w:val="left"/>
    </w:pPr>
    <w:rPr>
      <w:rFonts w:ascii="Times New Roman" w:hAnsi="Times New Roman"/>
      <w:sz w:val="24"/>
      <w:szCs w:val="24"/>
      <w:lang w:val="it-IT" w:eastAsia="it-IT" w:bidi="ar-SA"/>
    </w:rPr>
  </w:style>
  <w:style w:type="paragraph" w:customStyle="1" w:styleId="tocnumber1">
    <w:name w:val="tocnumber1"/>
    <w:basedOn w:val="Normale"/>
    <w:rsid w:val="008350DB"/>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selflink1">
    <w:name w:val="selflink1"/>
    <w:basedOn w:val="Normale"/>
    <w:rsid w:val="008350D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pb-header1">
    <w:name w:val="wpb-header1"/>
    <w:basedOn w:val="Normale"/>
    <w:rsid w:val="008350DB"/>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wpb-header2">
    <w:name w:val="wpb-header2"/>
    <w:basedOn w:val="Normale"/>
    <w:rsid w:val="008350D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pb-outside1">
    <w:name w:val="wpb-outside1"/>
    <w:basedOn w:val="Normale"/>
    <w:rsid w:val="008350DB"/>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years">
    <w:name w:val="years"/>
    <w:basedOn w:val="Normale"/>
    <w:rsid w:val="0030123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location">
    <w:name w:val="location"/>
    <w:basedOn w:val="Normale"/>
    <w:rsid w:val="0030123B"/>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ags">
    <w:name w:val="tags"/>
    <w:basedOn w:val="Normale"/>
    <w:rsid w:val="0030123B"/>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textfett1">
    <w:name w:val="textfett1"/>
    <w:basedOn w:val="Carpredefinitoparagrafo"/>
    <w:rsid w:val="004F079C"/>
    <w:rPr>
      <w:rFonts w:ascii="Arial" w:hAnsi="Arial" w:cs="Arial" w:hint="default"/>
      <w:b/>
      <w:bCs/>
      <w:color w:val="333333"/>
      <w:sz w:val="8"/>
      <w:szCs w:val="8"/>
    </w:rPr>
  </w:style>
  <w:style w:type="character" w:customStyle="1" w:styleId="workauthor">
    <w:name w:val="workauthor"/>
    <w:basedOn w:val="Carpredefinitoparagrafo"/>
    <w:rsid w:val="00635D32"/>
  </w:style>
  <w:style w:type="character" w:customStyle="1" w:styleId="instrumentation1">
    <w:name w:val="instrumentation1"/>
    <w:basedOn w:val="Carpredefinitoparagrafo"/>
    <w:rsid w:val="00635D32"/>
    <w:rPr>
      <w:rFonts w:ascii="Verdana" w:hAnsi="Verdana" w:hint="default"/>
      <w:b/>
      <w:bCs/>
      <w:color w:val="555555"/>
      <w:sz w:val="9"/>
      <w:szCs w:val="9"/>
    </w:rPr>
  </w:style>
  <w:style w:type="paragraph" w:customStyle="1" w:styleId="contentwidth">
    <w:name w:val="contentwidth"/>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borderleft">
    <w:name w:val="borderleft"/>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borderright">
    <w:name w:val="borderright"/>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menutable">
    <w:name w:val="menutable"/>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menuseparator">
    <w:name w:val="menuseparator"/>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menuseparator2">
    <w:name w:val="menuseparator2"/>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menuitem">
    <w:name w:val="menuitem"/>
    <w:basedOn w:val="Normale"/>
    <w:rsid w:val="00860E47"/>
    <w:pPr>
      <w:pBdr>
        <w:top w:val="single" w:sz="2" w:space="2" w:color="7C7C7C"/>
        <w:left w:val="single" w:sz="2" w:space="3" w:color="7C7C7C"/>
        <w:right w:val="single" w:sz="2" w:space="3" w:color="7C7C7C"/>
      </w:pBdr>
      <w:spacing w:after="0" w:line="240" w:lineRule="auto"/>
      <w:jc w:val="left"/>
    </w:pPr>
    <w:rPr>
      <w:rFonts w:ascii="Verdana" w:hAnsi="Verdana"/>
      <w:b/>
      <w:bCs/>
      <w:color w:val="000000"/>
      <w:sz w:val="9"/>
      <w:szCs w:val="9"/>
      <w:lang w:val="it-IT" w:eastAsia="it-IT" w:bidi="ar-SA"/>
    </w:rPr>
  </w:style>
  <w:style w:type="paragraph" w:customStyle="1" w:styleId="menuitemactive">
    <w:name w:val="menuitemactive"/>
    <w:basedOn w:val="Normale"/>
    <w:rsid w:val="00860E47"/>
    <w:pPr>
      <w:pBdr>
        <w:top w:val="single" w:sz="2" w:space="2" w:color="7C7C7C"/>
        <w:left w:val="single" w:sz="2" w:space="3" w:color="7C7C7C"/>
        <w:right w:val="single" w:sz="2" w:space="3" w:color="7C7C7C"/>
      </w:pBdr>
      <w:shd w:val="clear" w:color="auto" w:fill="FFFFFF"/>
      <w:spacing w:after="0" w:line="240" w:lineRule="auto"/>
      <w:jc w:val="left"/>
    </w:pPr>
    <w:rPr>
      <w:rFonts w:ascii="Verdana" w:hAnsi="Verdana"/>
      <w:b/>
      <w:bCs/>
      <w:color w:val="000000"/>
      <w:sz w:val="9"/>
      <w:szCs w:val="9"/>
      <w:lang w:val="it-IT" w:eastAsia="it-IT" w:bidi="ar-SA"/>
    </w:rPr>
  </w:style>
  <w:style w:type="paragraph" w:customStyle="1" w:styleId="menulink">
    <w:name w:val="menulink"/>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submenulink">
    <w:name w:val="submenulink"/>
    <w:basedOn w:val="Normale"/>
    <w:rsid w:val="00860E47"/>
    <w:pPr>
      <w:spacing w:after="0" w:line="336" w:lineRule="auto"/>
      <w:jc w:val="left"/>
    </w:pPr>
    <w:rPr>
      <w:rFonts w:ascii="Verdana" w:hAnsi="Verdana"/>
      <w:b/>
      <w:bCs/>
      <w:color w:val="333333"/>
      <w:sz w:val="9"/>
      <w:szCs w:val="9"/>
      <w:lang w:val="it-IT" w:eastAsia="it-IT" w:bidi="ar-SA"/>
    </w:rPr>
  </w:style>
  <w:style w:type="paragraph" w:customStyle="1" w:styleId="submenulink2">
    <w:name w:val="submenulink2"/>
    <w:basedOn w:val="Normale"/>
    <w:rsid w:val="00860E47"/>
    <w:pPr>
      <w:spacing w:after="0" w:line="336" w:lineRule="auto"/>
      <w:jc w:val="left"/>
    </w:pPr>
    <w:rPr>
      <w:rFonts w:ascii="Verdana" w:hAnsi="Verdana"/>
      <w:color w:val="333333"/>
      <w:sz w:val="9"/>
      <w:szCs w:val="9"/>
      <w:lang w:val="it-IT" w:eastAsia="it-IT" w:bidi="ar-SA"/>
    </w:rPr>
  </w:style>
  <w:style w:type="paragraph" w:customStyle="1" w:styleId="pathlink">
    <w:name w:val="pathlink"/>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subpagetable">
    <w:name w:val="subpagetable"/>
    <w:basedOn w:val="Normale"/>
    <w:rsid w:val="00860E47"/>
    <w:pPr>
      <w:pBdr>
        <w:top w:val="single" w:sz="2" w:space="0" w:color="CCCCCC"/>
        <w:left w:val="single" w:sz="2" w:space="0" w:color="CCCCCC"/>
        <w:bottom w:val="single" w:sz="2" w:space="0" w:color="CCCCCC"/>
        <w:right w:val="single" w:sz="2" w:space="0" w:color="CCCCCC"/>
      </w:pBdr>
      <w:spacing w:after="0" w:line="240" w:lineRule="auto"/>
      <w:jc w:val="left"/>
    </w:pPr>
    <w:rPr>
      <w:rFonts w:ascii="Verdana" w:hAnsi="Verdana"/>
      <w:color w:val="000000"/>
      <w:sz w:val="9"/>
      <w:szCs w:val="9"/>
      <w:lang w:val="it-IT" w:eastAsia="it-IT" w:bidi="ar-SA"/>
    </w:rPr>
  </w:style>
  <w:style w:type="paragraph" w:customStyle="1" w:styleId="subpage">
    <w:name w:val="subpage"/>
    <w:basedOn w:val="Normale"/>
    <w:rsid w:val="00860E47"/>
    <w:pPr>
      <w:spacing w:after="0" w:line="240" w:lineRule="auto"/>
      <w:jc w:val="left"/>
    </w:pPr>
    <w:rPr>
      <w:rFonts w:ascii="Verdana" w:hAnsi="Verdana"/>
      <w:b/>
      <w:bCs/>
      <w:color w:val="000000"/>
      <w:sz w:val="9"/>
      <w:szCs w:val="9"/>
      <w:lang w:val="it-IT" w:eastAsia="it-IT" w:bidi="ar-SA"/>
    </w:rPr>
  </w:style>
  <w:style w:type="paragraph" w:customStyle="1" w:styleId="subpageselected">
    <w:name w:val="subpageselected"/>
    <w:basedOn w:val="Normale"/>
    <w:rsid w:val="00860E47"/>
    <w:pPr>
      <w:shd w:val="clear" w:color="auto" w:fill="CCDAE5"/>
      <w:spacing w:after="0" w:line="240" w:lineRule="auto"/>
      <w:jc w:val="left"/>
    </w:pPr>
    <w:rPr>
      <w:rFonts w:ascii="Verdana" w:hAnsi="Verdana"/>
      <w:color w:val="000000"/>
      <w:sz w:val="9"/>
      <w:szCs w:val="9"/>
      <w:lang w:val="it-IT" w:eastAsia="it-IT" w:bidi="ar-SA"/>
    </w:rPr>
  </w:style>
  <w:style w:type="paragraph" w:customStyle="1" w:styleId="subpagelink">
    <w:name w:val="subpagelink"/>
    <w:basedOn w:val="Normale"/>
    <w:rsid w:val="00860E47"/>
    <w:pPr>
      <w:spacing w:after="0" w:line="240" w:lineRule="auto"/>
      <w:jc w:val="left"/>
    </w:pPr>
    <w:rPr>
      <w:rFonts w:ascii="Verdana" w:hAnsi="Verdana"/>
      <w:b/>
      <w:bCs/>
      <w:color w:val="010101"/>
      <w:sz w:val="9"/>
      <w:szCs w:val="9"/>
      <w:lang w:val="it-IT" w:eastAsia="it-IT" w:bidi="ar-SA"/>
    </w:rPr>
  </w:style>
  <w:style w:type="paragraph" w:customStyle="1" w:styleId="paragraph">
    <w:name w:val="paragraph"/>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contentchildgroup">
    <w:name w:val="contentchildgroup"/>
    <w:basedOn w:val="Normale"/>
    <w:rsid w:val="00860E47"/>
    <w:pPr>
      <w:spacing w:after="0" w:line="240" w:lineRule="auto"/>
      <w:jc w:val="left"/>
    </w:pPr>
    <w:rPr>
      <w:rFonts w:ascii="Verdana" w:hAnsi="Verdana"/>
      <w:b/>
      <w:bCs/>
      <w:color w:val="000000"/>
      <w:sz w:val="11"/>
      <w:szCs w:val="11"/>
      <w:lang w:val="it-IT" w:eastAsia="it-IT" w:bidi="ar-SA"/>
    </w:rPr>
  </w:style>
  <w:style w:type="paragraph" w:customStyle="1" w:styleId="letterlink">
    <w:name w:val="letterlink"/>
    <w:basedOn w:val="Normale"/>
    <w:rsid w:val="00860E47"/>
    <w:pPr>
      <w:spacing w:after="0" w:line="240" w:lineRule="auto"/>
      <w:jc w:val="left"/>
    </w:pPr>
    <w:rPr>
      <w:rFonts w:ascii="Verdana" w:hAnsi="Verdana"/>
      <w:b/>
      <w:bCs/>
      <w:color w:val="000000"/>
      <w:sz w:val="9"/>
      <w:szCs w:val="9"/>
      <w:lang w:val="it-IT" w:eastAsia="it-IT" w:bidi="ar-SA"/>
    </w:rPr>
  </w:style>
  <w:style w:type="paragraph" w:customStyle="1" w:styleId="filterline">
    <w:name w:val="filterline"/>
    <w:basedOn w:val="Normale"/>
    <w:rsid w:val="00860E47"/>
    <w:pPr>
      <w:shd w:val="clear" w:color="auto" w:fill="E5E5E5"/>
      <w:spacing w:after="0" w:line="240" w:lineRule="auto"/>
      <w:jc w:val="left"/>
    </w:pPr>
    <w:rPr>
      <w:rFonts w:ascii="Verdana" w:hAnsi="Verdana"/>
      <w:color w:val="000000"/>
      <w:sz w:val="9"/>
      <w:szCs w:val="9"/>
      <w:lang w:val="it-IT" w:eastAsia="it-IT" w:bidi="ar-SA"/>
    </w:rPr>
  </w:style>
  <w:style w:type="paragraph" w:customStyle="1" w:styleId="photo">
    <w:name w:val="photo"/>
    <w:basedOn w:val="Normale"/>
    <w:rsid w:val="00860E47"/>
    <w:pPr>
      <w:pBdr>
        <w:top w:val="single" w:sz="2" w:space="0" w:color="AAAAAA"/>
        <w:left w:val="single" w:sz="2" w:space="0" w:color="AAAAAA"/>
        <w:bottom w:val="single" w:sz="2" w:space="0" w:color="AAAAAA"/>
        <w:right w:val="single" w:sz="2" w:space="0" w:color="AAAAAA"/>
      </w:pBdr>
      <w:spacing w:after="0" w:line="240" w:lineRule="auto"/>
      <w:jc w:val="left"/>
    </w:pPr>
    <w:rPr>
      <w:rFonts w:ascii="Verdana" w:hAnsi="Verdana"/>
      <w:color w:val="000000"/>
      <w:sz w:val="9"/>
      <w:szCs w:val="9"/>
      <w:lang w:val="it-IT" w:eastAsia="it-IT" w:bidi="ar-SA"/>
    </w:rPr>
  </w:style>
  <w:style w:type="paragraph" w:customStyle="1" w:styleId="smallspace">
    <w:name w:val="smallspace"/>
    <w:basedOn w:val="Normale"/>
    <w:rsid w:val="00860E47"/>
    <w:pPr>
      <w:spacing w:after="0" w:line="240" w:lineRule="auto"/>
      <w:jc w:val="left"/>
    </w:pPr>
    <w:rPr>
      <w:rFonts w:ascii="Verdana" w:hAnsi="Verdana"/>
      <w:color w:val="000000"/>
      <w:sz w:val="4"/>
      <w:szCs w:val="4"/>
      <w:lang w:val="it-IT" w:eastAsia="it-IT" w:bidi="ar-SA"/>
    </w:rPr>
  </w:style>
  <w:style w:type="paragraph" w:customStyle="1" w:styleId="mediumspace">
    <w:name w:val="mediumspace"/>
    <w:basedOn w:val="Normale"/>
    <w:rsid w:val="00860E47"/>
    <w:pPr>
      <w:spacing w:after="0" w:line="240" w:lineRule="auto"/>
      <w:jc w:val="left"/>
    </w:pPr>
    <w:rPr>
      <w:rFonts w:ascii="Verdana" w:hAnsi="Verdana"/>
      <w:color w:val="000000"/>
      <w:sz w:val="8"/>
      <w:szCs w:val="8"/>
      <w:lang w:val="it-IT" w:eastAsia="it-IT" w:bidi="ar-SA"/>
    </w:rPr>
  </w:style>
  <w:style w:type="paragraph" w:customStyle="1" w:styleId="creditto">
    <w:name w:val="creditto"/>
    <w:basedOn w:val="Normale"/>
    <w:rsid w:val="00860E47"/>
    <w:pPr>
      <w:spacing w:after="0" w:line="240" w:lineRule="auto"/>
      <w:jc w:val="left"/>
    </w:pPr>
    <w:rPr>
      <w:rFonts w:ascii="Verdana" w:hAnsi="Verdana"/>
      <w:color w:val="555555"/>
      <w:sz w:val="11"/>
      <w:szCs w:val="11"/>
      <w:lang w:val="it-IT" w:eastAsia="it-IT" w:bidi="ar-SA"/>
    </w:rPr>
  </w:style>
  <w:style w:type="paragraph" w:customStyle="1" w:styleId="captiontableleft">
    <w:name w:val="captiontableleft"/>
    <w:basedOn w:val="Normale"/>
    <w:rsid w:val="00860E47"/>
    <w:pPr>
      <w:shd w:val="clear" w:color="auto" w:fill="DDDDDD"/>
      <w:spacing w:after="75" w:line="240" w:lineRule="auto"/>
      <w:ind w:right="75"/>
      <w:jc w:val="center"/>
    </w:pPr>
    <w:rPr>
      <w:rFonts w:ascii="Verdana" w:hAnsi="Verdana"/>
      <w:color w:val="000000"/>
      <w:sz w:val="8"/>
      <w:szCs w:val="8"/>
      <w:lang w:val="it-IT" w:eastAsia="it-IT" w:bidi="ar-SA"/>
    </w:rPr>
  </w:style>
  <w:style w:type="paragraph" w:customStyle="1" w:styleId="captiontableright">
    <w:name w:val="captiontableright"/>
    <w:basedOn w:val="Normale"/>
    <w:rsid w:val="00860E47"/>
    <w:pPr>
      <w:shd w:val="clear" w:color="auto" w:fill="DDDDDD"/>
      <w:spacing w:after="75" w:line="240" w:lineRule="auto"/>
      <w:ind w:left="75"/>
      <w:jc w:val="center"/>
    </w:pPr>
    <w:rPr>
      <w:rFonts w:ascii="Verdana" w:hAnsi="Verdana"/>
      <w:color w:val="000000"/>
      <w:sz w:val="8"/>
      <w:szCs w:val="8"/>
      <w:lang w:val="it-IT" w:eastAsia="it-IT" w:bidi="ar-SA"/>
    </w:rPr>
  </w:style>
  <w:style w:type="paragraph" w:customStyle="1" w:styleId="captiontableleft2">
    <w:name w:val="captiontableleft2"/>
    <w:basedOn w:val="Normale"/>
    <w:rsid w:val="00860E47"/>
    <w:pPr>
      <w:shd w:val="clear" w:color="auto" w:fill="FFFFFF"/>
      <w:spacing w:after="75" w:line="240" w:lineRule="auto"/>
      <w:ind w:right="75"/>
      <w:jc w:val="center"/>
    </w:pPr>
    <w:rPr>
      <w:rFonts w:ascii="Verdana" w:hAnsi="Verdana"/>
      <w:color w:val="000000"/>
      <w:sz w:val="8"/>
      <w:szCs w:val="8"/>
      <w:lang w:val="it-IT" w:eastAsia="it-IT" w:bidi="ar-SA"/>
    </w:rPr>
  </w:style>
  <w:style w:type="paragraph" w:customStyle="1" w:styleId="captiontableright2">
    <w:name w:val="captiontableright2"/>
    <w:basedOn w:val="Normale"/>
    <w:rsid w:val="00860E47"/>
    <w:pPr>
      <w:shd w:val="clear" w:color="auto" w:fill="FFFFFF"/>
      <w:spacing w:after="75" w:line="240" w:lineRule="auto"/>
      <w:ind w:left="75"/>
      <w:jc w:val="center"/>
    </w:pPr>
    <w:rPr>
      <w:rFonts w:ascii="Verdana" w:hAnsi="Verdana"/>
      <w:color w:val="000000"/>
      <w:sz w:val="8"/>
      <w:szCs w:val="8"/>
      <w:lang w:val="it-IT" w:eastAsia="it-IT" w:bidi="ar-SA"/>
    </w:rPr>
  </w:style>
  <w:style w:type="paragraph" w:customStyle="1" w:styleId="copyright">
    <w:name w:val="copyright"/>
    <w:basedOn w:val="Normale"/>
    <w:rsid w:val="00860E47"/>
    <w:pPr>
      <w:pBdr>
        <w:top w:val="single" w:sz="2" w:space="4" w:color="CCCCCC"/>
      </w:pBdr>
      <w:spacing w:after="0" w:line="240" w:lineRule="auto"/>
      <w:jc w:val="left"/>
    </w:pPr>
    <w:rPr>
      <w:rFonts w:ascii="Verdana" w:hAnsi="Verdana"/>
      <w:color w:val="404040"/>
      <w:sz w:val="7"/>
      <w:szCs w:val="7"/>
      <w:lang w:val="it-IT" w:eastAsia="it-IT" w:bidi="ar-SA"/>
    </w:rPr>
  </w:style>
  <w:style w:type="paragraph" w:customStyle="1" w:styleId="copyrightmid">
    <w:name w:val="copyrightmid"/>
    <w:basedOn w:val="Normale"/>
    <w:rsid w:val="00860E47"/>
    <w:pPr>
      <w:pBdr>
        <w:top w:val="single" w:sz="2" w:space="4" w:color="CCCCCC"/>
      </w:pBdr>
      <w:spacing w:after="0" w:line="240" w:lineRule="auto"/>
      <w:jc w:val="left"/>
    </w:pPr>
    <w:rPr>
      <w:rFonts w:ascii="Verdana" w:hAnsi="Verdana"/>
      <w:color w:val="404040"/>
      <w:sz w:val="7"/>
      <w:szCs w:val="7"/>
      <w:lang w:val="it-IT" w:eastAsia="it-IT" w:bidi="ar-SA"/>
    </w:rPr>
  </w:style>
  <w:style w:type="paragraph" w:customStyle="1" w:styleId="partnerlink">
    <w:name w:val="partnerlink"/>
    <w:basedOn w:val="Normale"/>
    <w:rsid w:val="00860E47"/>
    <w:pPr>
      <w:spacing w:after="0" w:line="240" w:lineRule="auto"/>
      <w:jc w:val="left"/>
    </w:pPr>
    <w:rPr>
      <w:rFonts w:ascii="Tahoma" w:hAnsi="Tahoma" w:cs="Tahoma"/>
      <w:color w:val="AAAAAA"/>
      <w:sz w:val="7"/>
      <w:szCs w:val="7"/>
      <w:lang w:val="it-IT" w:eastAsia="it-IT" w:bidi="ar-SA"/>
    </w:rPr>
  </w:style>
  <w:style w:type="paragraph" w:customStyle="1" w:styleId="newsdate">
    <w:name w:val="newsdate"/>
    <w:basedOn w:val="Normale"/>
    <w:rsid w:val="00860E47"/>
    <w:pPr>
      <w:spacing w:after="0" w:line="240" w:lineRule="auto"/>
      <w:jc w:val="left"/>
    </w:pPr>
    <w:rPr>
      <w:rFonts w:ascii="Verdana" w:hAnsi="Verdana"/>
      <w:color w:val="000000"/>
      <w:sz w:val="8"/>
      <w:szCs w:val="8"/>
      <w:lang w:val="it-IT" w:eastAsia="it-IT" w:bidi="ar-SA"/>
    </w:rPr>
  </w:style>
  <w:style w:type="paragraph" w:customStyle="1" w:styleId="headlinegroup">
    <w:name w:val="headlinegroup"/>
    <w:basedOn w:val="Normale"/>
    <w:rsid w:val="00860E47"/>
    <w:pPr>
      <w:spacing w:after="60" w:line="240" w:lineRule="auto"/>
      <w:jc w:val="left"/>
      <w:textAlignment w:val="center"/>
    </w:pPr>
    <w:rPr>
      <w:rFonts w:ascii="Verdana" w:hAnsi="Verdana"/>
      <w:b/>
      <w:bCs/>
      <w:color w:val="000000"/>
      <w:sz w:val="9"/>
      <w:szCs w:val="9"/>
      <w:lang w:val="it-IT" w:eastAsia="it-IT" w:bidi="ar-SA"/>
    </w:rPr>
  </w:style>
  <w:style w:type="paragraph" w:customStyle="1" w:styleId="headlinegrouplink">
    <w:name w:val="headlinegrouplink"/>
    <w:basedOn w:val="Normale"/>
    <w:rsid w:val="00860E47"/>
    <w:pPr>
      <w:spacing w:after="0" w:line="240" w:lineRule="auto"/>
      <w:jc w:val="left"/>
    </w:pPr>
    <w:rPr>
      <w:rFonts w:ascii="Verdana" w:hAnsi="Verdana"/>
      <w:b/>
      <w:bCs/>
      <w:color w:val="000000"/>
      <w:sz w:val="9"/>
      <w:szCs w:val="9"/>
      <w:lang w:val="it-IT" w:eastAsia="it-IT" w:bidi="ar-SA"/>
    </w:rPr>
  </w:style>
  <w:style w:type="paragraph" w:customStyle="1" w:styleId="headlinebody">
    <w:name w:val="headlinebody"/>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personletter">
    <w:name w:val="personletter"/>
    <w:basedOn w:val="Normale"/>
    <w:rsid w:val="00860E47"/>
    <w:pPr>
      <w:spacing w:before="225" w:after="0" w:line="240" w:lineRule="auto"/>
      <w:jc w:val="left"/>
    </w:pPr>
    <w:rPr>
      <w:rFonts w:ascii="Verdana" w:hAnsi="Verdana"/>
      <w:b/>
      <w:bCs/>
      <w:color w:val="000000"/>
      <w:sz w:val="13"/>
      <w:szCs w:val="13"/>
      <w:lang w:val="it-IT" w:eastAsia="it-IT" w:bidi="ar-SA"/>
    </w:rPr>
  </w:style>
  <w:style w:type="paragraph" w:customStyle="1" w:styleId="yearlink">
    <w:name w:val="yearlink"/>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worktitle">
    <w:name w:val="worktitle"/>
    <w:basedOn w:val="Normale"/>
    <w:rsid w:val="00860E47"/>
    <w:pPr>
      <w:spacing w:after="0" w:line="240" w:lineRule="auto"/>
      <w:jc w:val="left"/>
    </w:pPr>
    <w:rPr>
      <w:rFonts w:ascii="Verdana" w:hAnsi="Verdana"/>
      <w:b/>
      <w:bCs/>
      <w:color w:val="000000"/>
      <w:sz w:val="10"/>
      <w:szCs w:val="10"/>
      <w:lang w:val="it-IT" w:eastAsia="it-IT" w:bidi="ar-SA"/>
    </w:rPr>
  </w:style>
  <w:style w:type="paragraph" w:customStyle="1" w:styleId="lesserinfo">
    <w:name w:val="lesserinfo"/>
    <w:basedOn w:val="Normale"/>
    <w:rsid w:val="00860E47"/>
    <w:pPr>
      <w:spacing w:after="0" w:line="240" w:lineRule="auto"/>
      <w:jc w:val="left"/>
    </w:pPr>
    <w:rPr>
      <w:rFonts w:ascii="Verdana" w:hAnsi="Verdana"/>
      <w:color w:val="555555"/>
      <w:sz w:val="8"/>
      <w:szCs w:val="8"/>
      <w:lang w:val="it-IT" w:eastAsia="it-IT" w:bidi="ar-SA"/>
    </w:rPr>
  </w:style>
  <w:style w:type="paragraph" w:customStyle="1" w:styleId="lesserinfo2">
    <w:name w:val="lesserinfo2"/>
    <w:basedOn w:val="Normale"/>
    <w:rsid w:val="00860E47"/>
    <w:pPr>
      <w:spacing w:after="0" w:line="240" w:lineRule="auto"/>
      <w:jc w:val="left"/>
    </w:pPr>
    <w:rPr>
      <w:rFonts w:ascii="Verdana" w:hAnsi="Verdana"/>
      <w:b/>
      <w:bCs/>
      <w:color w:val="555555"/>
      <w:sz w:val="9"/>
      <w:szCs w:val="9"/>
      <w:lang w:val="it-IT" w:eastAsia="it-IT" w:bidi="ar-SA"/>
    </w:rPr>
  </w:style>
  <w:style w:type="paragraph" w:customStyle="1" w:styleId="instrumentation">
    <w:name w:val="instrumentation"/>
    <w:basedOn w:val="Normale"/>
    <w:rsid w:val="00860E47"/>
    <w:pPr>
      <w:spacing w:after="0" w:line="240" w:lineRule="auto"/>
      <w:jc w:val="left"/>
    </w:pPr>
    <w:rPr>
      <w:rFonts w:ascii="Verdana" w:hAnsi="Verdana"/>
      <w:b/>
      <w:bCs/>
      <w:color w:val="555555"/>
      <w:sz w:val="9"/>
      <w:szCs w:val="9"/>
      <w:lang w:val="it-IT" w:eastAsia="it-IT" w:bidi="ar-SA"/>
    </w:rPr>
  </w:style>
  <w:style w:type="paragraph" w:customStyle="1" w:styleId="rowspacing">
    <w:name w:val="rowspacing"/>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customstyletitle1">
    <w:name w:val="customstyletitle1"/>
    <w:basedOn w:val="Normale"/>
    <w:rsid w:val="00860E47"/>
    <w:pPr>
      <w:spacing w:after="0" w:line="240" w:lineRule="auto"/>
      <w:jc w:val="left"/>
    </w:pPr>
    <w:rPr>
      <w:rFonts w:ascii="Verdana" w:hAnsi="Verdana"/>
      <w:b/>
      <w:bCs/>
      <w:color w:val="000000"/>
      <w:sz w:val="11"/>
      <w:szCs w:val="11"/>
      <w:lang w:val="it-IT" w:eastAsia="it-IT" w:bidi="ar-SA"/>
    </w:rPr>
  </w:style>
  <w:style w:type="paragraph" w:customStyle="1" w:styleId="customstyletitle2">
    <w:name w:val="customstyletitle2"/>
    <w:basedOn w:val="Normale"/>
    <w:rsid w:val="00860E47"/>
    <w:pPr>
      <w:spacing w:after="0" w:line="240" w:lineRule="auto"/>
      <w:jc w:val="left"/>
    </w:pPr>
    <w:rPr>
      <w:rFonts w:ascii="Verdana" w:hAnsi="Verdana"/>
      <w:b/>
      <w:bCs/>
      <w:color w:val="000000"/>
      <w:sz w:val="10"/>
      <w:szCs w:val="10"/>
      <w:lang w:val="it-IT" w:eastAsia="it-IT" w:bidi="ar-SA"/>
    </w:rPr>
  </w:style>
  <w:style w:type="paragraph" w:customStyle="1" w:styleId="customstyletitle3">
    <w:name w:val="customstyletitle3"/>
    <w:basedOn w:val="Normale"/>
    <w:rsid w:val="00860E47"/>
    <w:pPr>
      <w:spacing w:after="0" w:line="240" w:lineRule="auto"/>
      <w:jc w:val="left"/>
    </w:pPr>
    <w:rPr>
      <w:rFonts w:ascii="Verdana" w:hAnsi="Verdana"/>
      <w:b/>
      <w:bCs/>
      <w:color w:val="000000"/>
      <w:sz w:val="8"/>
      <w:szCs w:val="8"/>
      <w:lang w:val="it-IT" w:eastAsia="it-IT" w:bidi="ar-SA"/>
    </w:rPr>
  </w:style>
  <w:style w:type="paragraph" w:customStyle="1" w:styleId="customstyleimportant">
    <w:name w:val="customstyleimportant"/>
    <w:basedOn w:val="Normale"/>
    <w:rsid w:val="00860E47"/>
    <w:pPr>
      <w:spacing w:after="0" w:line="240" w:lineRule="auto"/>
      <w:jc w:val="left"/>
    </w:pPr>
    <w:rPr>
      <w:rFonts w:ascii="Verdana" w:hAnsi="Verdana"/>
      <w:b/>
      <w:bCs/>
      <w:color w:val="5E0200"/>
      <w:sz w:val="9"/>
      <w:szCs w:val="9"/>
      <w:lang w:val="it-IT" w:eastAsia="it-IT" w:bidi="ar-SA"/>
    </w:rPr>
  </w:style>
  <w:style w:type="paragraph" w:customStyle="1" w:styleId="customstylequote">
    <w:name w:val="customstylequote"/>
    <w:basedOn w:val="Normale"/>
    <w:rsid w:val="00860E47"/>
    <w:pPr>
      <w:shd w:val="clear" w:color="auto" w:fill="EFEFEF"/>
      <w:spacing w:before="30" w:after="30" w:line="240" w:lineRule="auto"/>
      <w:jc w:val="left"/>
    </w:pPr>
    <w:rPr>
      <w:rFonts w:ascii="Verdana" w:hAnsi="Verdana"/>
      <w:color w:val="000000"/>
      <w:sz w:val="9"/>
      <w:szCs w:val="9"/>
      <w:lang w:val="it-IT" w:eastAsia="it-IT" w:bidi="ar-SA"/>
    </w:rPr>
  </w:style>
  <w:style w:type="paragraph" w:customStyle="1" w:styleId="savebutton">
    <w:name w:val="savebutton"/>
    <w:basedOn w:val="Normale"/>
    <w:rsid w:val="00860E47"/>
    <w:pPr>
      <w:shd w:val="clear" w:color="auto" w:fill="77EE77"/>
      <w:spacing w:after="0" w:line="240" w:lineRule="auto"/>
      <w:jc w:val="left"/>
    </w:pPr>
    <w:rPr>
      <w:rFonts w:ascii="Verdana" w:hAnsi="Verdana"/>
      <w:color w:val="000000"/>
      <w:sz w:val="9"/>
      <w:szCs w:val="9"/>
      <w:lang w:val="it-IT" w:eastAsia="it-IT" w:bidi="ar-SA"/>
    </w:rPr>
  </w:style>
  <w:style w:type="paragraph" w:customStyle="1" w:styleId="deletebutton">
    <w:name w:val="deletebutton"/>
    <w:basedOn w:val="Normale"/>
    <w:rsid w:val="00860E47"/>
    <w:pPr>
      <w:shd w:val="clear" w:color="auto" w:fill="EE7777"/>
      <w:spacing w:after="0" w:line="240" w:lineRule="auto"/>
      <w:jc w:val="left"/>
    </w:pPr>
    <w:rPr>
      <w:rFonts w:ascii="Verdana" w:hAnsi="Verdana"/>
      <w:color w:val="000000"/>
      <w:sz w:val="9"/>
      <w:szCs w:val="9"/>
      <w:lang w:val="it-IT" w:eastAsia="it-IT" w:bidi="ar-SA"/>
    </w:rPr>
  </w:style>
  <w:style w:type="paragraph" w:customStyle="1" w:styleId="cancelbutton">
    <w:name w:val="cancelbutton"/>
    <w:basedOn w:val="Normale"/>
    <w:rsid w:val="00860E47"/>
    <w:pPr>
      <w:shd w:val="clear" w:color="auto" w:fill="FEE181"/>
      <w:spacing w:after="0" w:line="240" w:lineRule="auto"/>
      <w:jc w:val="left"/>
    </w:pPr>
    <w:rPr>
      <w:rFonts w:ascii="Verdana" w:hAnsi="Verdana"/>
      <w:color w:val="000000"/>
      <w:sz w:val="9"/>
      <w:szCs w:val="9"/>
      <w:lang w:val="it-IT" w:eastAsia="it-IT" w:bidi="ar-SA"/>
    </w:rPr>
  </w:style>
  <w:style w:type="paragraph" w:customStyle="1" w:styleId="admintitle">
    <w:name w:val="admintitle"/>
    <w:basedOn w:val="Normale"/>
    <w:rsid w:val="00860E47"/>
    <w:pPr>
      <w:spacing w:after="0" w:line="240" w:lineRule="auto"/>
      <w:jc w:val="left"/>
    </w:pPr>
    <w:rPr>
      <w:rFonts w:ascii="Verdana" w:hAnsi="Verdana"/>
      <w:b/>
      <w:bCs/>
      <w:color w:val="000000"/>
      <w:sz w:val="11"/>
      <w:szCs w:val="11"/>
      <w:lang w:val="it-IT" w:eastAsia="it-IT" w:bidi="ar-SA"/>
    </w:rPr>
  </w:style>
  <w:style w:type="paragraph" w:customStyle="1" w:styleId="filter">
    <w:name w:val="filter"/>
    <w:basedOn w:val="Normale"/>
    <w:rsid w:val="00860E47"/>
    <w:pPr>
      <w:pBdr>
        <w:top w:val="single" w:sz="2" w:space="0" w:color="6E6E6E"/>
        <w:left w:val="single" w:sz="2" w:space="0" w:color="6E6E6E"/>
        <w:bottom w:val="single" w:sz="2" w:space="0" w:color="6E6E6E"/>
        <w:right w:val="single" w:sz="2" w:space="0" w:color="6E6E6E"/>
      </w:pBdr>
      <w:shd w:val="clear" w:color="auto" w:fill="E1E1E1"/>
      <w:spacing w:after="0" w:line="240" w:lineRule="auto"/>
      <w:jc w:val="left"/>
    </w:pPr>
    <w:rPr>
      <w:rFonts w:ascii="Verdana" w:hAnsi="Verdana"/>
      <w:color w:val="000000"/>
      <w:sz w:val="9"/>
      <w:szCs w:val="9"/>
      <w:lang w:val="it-IT" w:eastAsia="it-IT" w:bidi="ar-SA"/>
    </w:rPr>
  </w:style>
  <w:style w:type="paragraph" w:customStyle="1" w:styleId="admin">
    <w:name w:val="admin"/>
    <w:basedOn w:val="Normale"/>
    <w:rsid w:val="00860E47"/>
    <w:pPr>
      <w:shd w:val="clear" w:color="auto" w:fill="DDDEFF"/>
      <w:spacing w:after="0" w:line="240" w:lineRule="auto"/>
      <w:jc w:val="left"/>
    </w:pPr>
    <w:rPr>
      <w:rFonts w:ascii="Verdana" w:hAnsi="Verdana"/>
      <w:color w:val="000000"/>
      <w:sz w:val="9"/>
      <w:szCs w:val="9"/>
      <w:lang w:val="it-IT" w:eastAsia="it-IT" w:bidi="ar-SA"/>
    </w:rPr>
  </w:style>
  <w:style w:type="paragraph" w:customStyle="1" w:styleId="alternate">
    <w:name w:val="alternate"/>
    <w:basedOn w:val="Normale"/>
    <w:rsid w:val="00860E47"/>
    <w:pPr>
      <w:shd w:val="clear" w:color="auto" w:fill="E1E1E1"/>
      <w:spacing w:after="0" w:line="240" w:lineRule="auto"/>
      <w:jc w:val="left"/>
    </w:pPr>
    <w:rPr>
      <w:rFonts w:ascii="Verdana" w:hAnsi="Verdana"/>
      <w:color w:val="303030"/>
      <w:sz w:val="9"/>
      <w:szCs w:val="9"/>
      <w:lang w:val="it-IT" w:eastAsia="it-IT" w:bidi="ar-SA"/>
    </w:rPr>
  </w:style>
  <w:style w:type="paragraph" w:customStyle="1" w:styleId="action">
    <w:name w:val="action"/>
    <w:basedOn w:val="Normale"/>
    <w:rsid w:val="00860E47"/>
    <w:pPr>
      <w:shd w:val="clear" w:color="auto" w:fill="FFCC00"/>
      <w:spacing w:after="75" w:line="240" w:lineRule="auto"/>
      <w:jc w:val="left"/>
    </w:pPr>
    <w:rPr>
      <w:rFonts w:ascii="Verdana" w:hAnsi="Verdana"/>
      <w:b/>
      <w:bCs/>
      <w:color w:val="FFFFFF"/>
      <w:sz w:val="9"/>
      <w:szCs w:val="9"/>
      <w:lang w:val="it-IT" w:eastAsia="it-IT" w:bidi="ar-SA"/>
    </w:rPr>
  </w:style>
  <w:style w:type="paragraph" w:customStyle="1" w:styleId="table">
    <w:name w:val="table"/>
    <w:basedOn w:val="Normale"/>
    <w:rsid w:val="00860E47"/>
    <w:pPr>
      <w:shd w:val="clear" w:color="auto" w:fill="CCCCCC"/>
      <w:spacing w:after="0" w:line="240" w:lineRule="auto"/>
      <w:jc w:val="left"/>
    </w:pPr>
    <w:rPr>
      <w:rFonts w:ascii="Verdana" w:hAnsi="Verdana"/>
      <w:color w:val="000000"/>
      <w:sz w:val="9"/>
      <w:szCs w:val="9"/>
      <w:lang w:val="it-IT" w:eastAsia="it-IT" w:bidi="ar-SA"/>
    </w:rPr>
  </w:style>
  <w:style w:type="paragraph" w:customStyle="1" w:styleId="tabletitlebg">
    <w:name w:val="tabletitlebg"/>
    <w:basedOn w:val="Normale"/>
    <w:rsid w:val="00860E47"/>
    <w:pPr>
      <w:shd w:val="clear" w:color="auto" w:fill="E5ECF4"/>
      <w:spacing w:after="0" w:line="240" w:lineRule="auto"/>
      <w:jc w:val="left"/>
    </w:pPr>
    <w:rPr>
      <w:rFonts w:ascii="Verdana" w:hAnsi="Verdana"/>
      <w:b/>
      <w:bCs/>
      <w:color w:val="434343"/>
      <w:sz w:val="9"/>
      <w:szCs w:val="9"/>
      <w:lang w:val="it-IT" w:eastAsia="it-IT" w:bidi="ar-SA"/>
    </w:rPr>
  </w:style>
  <w:style w:type="paragraph" w:customStyle="1" w:styleId="tabletitlebg2">
    <w:name w:val="tabletitlebg2"/>
    <w:basedOn w:val="Normale"/>
    <w:rsid w:val="00860E47"/>
    <w:pPr>
      <w:shd w:val="clear" w:color="auto" w:fill="E5ECF4"/>
      <w:spacing w:after="0" w:line="240" w:lineRule="auto"/>
      <w:jc w:val="left"/>
    </w:pPr>
    <w:rPr>
      <w:rFonts w:ascii="Verdana" w:hAnsi="Verdana"/>
      <w:b/>
      <w:bCs/>
      <w:color w:val="434343"/>
      <w:sz w:val="9"/>
      <w:szCs w:val="9"/>
      <w:lang w:val="it-IT" w:eastAsia="it-IT" w:bidi="ar-SA"/>
    </w:rPr>
  </w:style>
  <w:style w:type="paragraph" w:customStyle="1" w:styleId="tablebg">
    <w:name w:val="tablebg"/>
    <w:basedOn w:val="Normale"/>
    <w:rsid w:val="00860E47"/>
    <w:pPr>
      <w:shd w:val="clear" w:color="auto" w:fill="FFFFFF"/>
      <w:spacing w:after="0" w:line="240" w:lineRule="auto"/>
      <w:jc w:val="left"/>
    </w:pPr>
    <w:rPr>
      <w:rFonts w:ascii="Verdana" w:hAnsi="Verdana"/>
      <w:color w:val="000000"/>
      <w:sz w:val="9"/>
      <w:szCs w:val="9"/>
      <w:lang w:val="it-IT" w:eastAsia="it-IT" w:bidi="ar-SA"/>
    </w:rPr>
  </w:style>
  <w:style w:type="paragraph" w:customStyle="1" w:styleId="tablebgprefix">
    <w:name w:val="tablebgprefix"/>
    <w:basedOn w:val="Normale"/>
    <w:rsid w:val="00860E47"/>
    <w:pPr>
      <w:shd w:val="clear" w:color="auto" w:fill="FFFFFF"/>
      <w:spacing w:after="0" w:line="240" w:lineRule="auto"/>
      <w:jc w:val="left"/>
    </w:pPr>
    <w:rPr>
      <w:rFonts w:ascii="Verdana" w:hAnsi="Verdana"/>
      <w:color w:val="000000"/>
      <w:sz w:val="9"/>
      <w:szCs w:val="9"/>
      <w:lang w:val="it-IT" w:eastAsia="it-IT" w:bidi="ar-SA"/>
    </w:rPr>
  </w:style>
  <w:style w:type="paragraph" w:customStyle="1" w:styleId="tablebgextra">
    <w:name w:val="tablebgextra"/>
    <w:basedOn w:val="Normale"/>
    <w:rsid w:val="00860E47"/>
    <w:pPr>
      <w:shd w:val="clear" w:color="auto" w:fill="FFFFFF"/>
      <w:spacing w:after="0" w:line="240" w:lineRule="auto"/>
      <w:jc w:val="left"/>
    </w:pPr>
    <w:rPr>
      <w:rFonts w:ascii="Verdana" w:hAnsi="Verdana"/>
      <w:color w:val="000000"/>
      <w:sz w:val="9"/>
      <w:szCs w:val="9"/>
      <w:lang w:val="it-IT" w:eastAsia="it-IT" w:bidi="ar-SA"/>
    </w:rPr>
  </w:style>
  <w:style w:type="paragraph" w:customStyle="1" w:styleId="tablebgblank">
    <w:name w:val="tablebgblank"/>
    <w:basedOn w:val="Normale"/>
    <w:rsid w:val="00860E47"/>
    <w:pPr>
      <w:shd w:val="clear" w:color="auto" w:fill="FFFFFF"/>
      <w:spacing w:after="0" w:line="240" w:lineRule="auto"/>
      <w:jc w:val="left"/>
    </w:pPr>
    <w:rPr>
      <w:rFonts w:ascii="Verdana" w:hAnsi="Verdana"/>
      <w:color w:val="000000"/>
      <w:sz w:val="9"/>
      <w:szCs w:val="9"/>
      <w:lang w:val="it-IT" w:eastAsia="it-IT" w:bidi="ar-SA"/>
    </w:rPr>
  </w:style>
  <w:style w:type="paragraph" w:customStyle="1" w:styleId="gstable">
    <w:name w:val="gstable"/>
    <w:basedOn w:val="Normale"/>
    <w:rsid w:val="00860E47"/>
    <w:pPr>
      <w:shd w:val="clear" w:color="auto" w:fill="FFFFFF"/>
      <w:spacing w:after="0" w:line="240" w:lineRule="auto"/>
      <w:jc w:val="left"/>
    </w:pPr>
    <w:rPr>
      <w:rFonts w:ascii="Verdana" w:hAnsi="Verdana"/>
      <w:color w:val="000000"/>
      <w:sz w:val="9"/>
      <w:szCs w:val="9"/>
      <w:lang w:val="it-IT" w:eastAsia="it-IT" w:bidi="ar-SA"/>
    </w:rPr>
  </w:style>
  <w:style w:type="paragraph" w:customStyle="1" w:styleId="gstrtitle">
    <w:name w:val="gstrtitle"/>
    <w:basedOn w:val="Normale"/>
    <w:rsid w:val="00860E47"/>
    <w:pPr>
      <w:shd w:val="clear" w:color="auto" w:fill="FFFFFF"/>
      <w:spacing w:after="0" w:line="240" w:lineRule="auto"/>
      <w:jc w:val="left"/>
    </w:pPr>
    <w:rPr>
      <w:rFonts w:ascii="Verdana" w:hAnsi="Verdana"/>
      <w:b/>
      <w:bCs/>
      <w:color w:val="000000"/>
      <w:sz w:val="9"/>
      <w:szCs w:val="9"/>
      <w:lang w:val="it-IT" w:eastAsia="it-IT" w:bidi="ar-SA"/>
    </w:rPr>
  </w:style>
  <w:style w:type="paragraph" w:customStyle="1" w:styleId="gstr">
    <w:name w:val="gstr"/>
    <w:basedOn w:val="Normale"/>
    <w:rsid w:val="00860E47"/>
    <w:pPr>
      <w:shd w:val="clear" w:color="auto" w:fill="FFFFFF"/>
      <w:spacing w:after="0" w:line="240" w:lineRule="auto"/>
      <w:jc w:val="left"/>
    </w:pPr>
    <w:rPr>
      <w:rFonts w:ascii="Verdana" w:hAnsi="Verdana"/>
      <w:color w:val="000000"/>
      <w:sz w:val="9"/>
      <w:szCs w:val="9"/>
      <w:lang w:val="it-IT" w:eastAsia="it-IT" w:bidi="ar-SA"/>
    </w:rPr>
  </w:style>
  <w:style w:type="paragraph" w:customStyle="1" w:styleId="gstrprefix">
    <w:name w:val="gstrprefix"/>
    <w:basedOn w:val="Normale"/>
    <w:rsid w:val="00860E47"/>
    <w:pPr>
      <w:shd w:val="clear" w:color="auto" w:fill="FFFFFF"/>
      <w:spacing w:after="0" w:line="240" w:lineRule="auto"/>
      <w:jc w:val="left"/>
    </w:pPr>
    <w:rPr>
      <w:rFonts w:ascii="Verdana" w:hAnsi="Verdana"/>
      <w:color w:val="000000"/>
      <w:sz w:val="9"/>
      <w:szCs w:val="9"/>
      <w:lang w:val="it-IT" w:eastAsia="it-IT" w:bidi="ar-SA"/>
    </w:rPr>
  </w:style>
  <w:style w:type="paragraph" w:customStyle="1" w:styleId="gstd">
    <w:name w:val="gstd"/>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gstdprefix">
    <w:name w:val="gstdprefix"/>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gstdextra">
    <w:name w:val="gstdextra"/>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gstdblank">
    <w:name w:val="gstdblank"/>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gstdplain">
    <w:name w:val="gstdplain"/>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tabtable">
    <w:name w:val="tabtable"/>
    <w:basedOn w:val="Normale"/>
    <w:rsid w:val="00860E47"/>
    <w:pPr>
      <w:pBdr>
        <w:bottom w:val="single" w:sz="6" w:space="0" w:color="AAAAAA"/>
      </w:pBdr>
      <w:spacing w:after="0" w:line="240" w:lineRule="auto"/>
      <w:jc w:val="left"/>
    </w:pPr>
    <w:rPr>
      <w:rFonts w:ascii="Verdana" w:hAnsi="Verdana"/>
      <w:color w:val="000000"/>
      <w:sz w:val="9"/>
      <w:szCs w:val="9"/>
      <w:lang w:val="it-IT" w:eastAsia="it-IT" w:bidi="ar-SA"/>
    </w:rPr>
  </w:style>
  <w:style w:type="paragraph" w:customStyle="1" w:styleId="tab">
    <w:name w:val="tab"/>
    <w:basedOn w:val="Normale"/>
    <w:rsid w:val="00860E47"/>
    <w:pPr>
      <w:spacing w:after="0" w:line="240" w:lineRule="auto"/>
      <w:jc w:val="left"/>
    </w:pPr>
    <w:rPr>
      <w:rFonts w:ascii="Tahoma" w:hAnsi="Tahoma" w:cs="Tahoma"/>
      <w:color w:val="000000"/>
      <w:sz w:val="9"/>
      <w:szCs w:val="9"/>
      <w:lang w:val="it-IT" w:eastAsia="it-IT" w:bidi="ar-SA"/>
    </w:rPr>
  </w:style>
  <w:style w:type="paragraph" w:customStyle="1" w:styleId="tabactive">
    <w:name w:val="tabactive"/>
    <w:basedOn w:val="Normale"/>
    <w:rsid w:val="00860E47"/>
    <w:pPr>
      <w:shd w:val="clear" w:color="auto" w:fill="AAAAAA"/>
      <w:spacing w:after="0" w:line="240" w:lineRule="auto"/>
      <w:jc w:val="left"/>
    </w:pPr>
    <w:rPr>
      <w:rFonts w:ascii="Tahoma" w:hAnsi="Tahoma" w:cs="Tahoma"/>
      <w:color w:val="000000"/>
      <w:sz w:val="9"/>
      <w:szCs w:val="9"/>
      <w:lang w:val="it-IT" w:eastAsia="it-IT" w:bidi="ar-SA"/>
    </w:rPr>
  </w:style>
  <w:style w:type="paragraph" w:customStyle="1" w:styleId="tabdisabled">
    <w:name w:val="tabdisabled"/>
    <w:basedOn w:val="Normale"/>
    <w:rsid w:val="00860E47"/>
    <w:pPr>
      <w:spacing w:after="0" w:line="240" w:lineRule="auto"/>
      <w:jc w:val="left"/>
    </w:pPr>
    <w:rPr>
      <w:rFonts w:ascii="Tahoma" w:hAnsi="Tahoma" w:cs="Tahoma"/>
      <w:color w:val="AAAAAA"/>
      <w:sz w:val="9"/>
      <w:szCs w:val="9"/>
      <w:lang w:val="it-IT" w:eastAsia="it-IT" w:bidi="ar-SA"/>
    </w:rPr>
  </w:style>
  <w:style w:type="paragraph" w:customStyle="1" w:styleId="nav">
    <w:name w:val="nav"/>
    <w:basedOn w:val="Normale"/>
    <w:uiPriority w:val="99"/>
    <w:rsid w:val="00860E47"/>
    <w:pPr>
      <w:spacing w:after="0" w:line="240" w:lineRule="auto"/>
      <w:jc w:val="left"/>
    </w:pPr>
    <w:rPr>
      <w:rFonts w:ascii="Verdana" w:hAnsi="Verdana"/>
      <w:color w:val="000000"/>
      <w:sz w:val="9"/>
      <w:szCs w:val="9"/>
      <w:lang w:val="it-IT" w:eastAsia="it-IT" w:bidi="ar-SA"/>
    </w:rPr>
  </w:style>
  <w:style w:type="paragraph" w:customStyle="1" w:styleId="combo">
    <w:name w:val="combo"/>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wn">
    <w:name w:val="wn"/>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disabled">
    <w:name w:val="disabled"/>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label">
    <w:name w:val="label"/>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label-iefix">
    <w:name w:val="label-iefix"/>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hour">
    <w:name w:val="hour"/>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minute">
    <w:name w:val="minute"/>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ampm">
    <w:name w:val="ampm"/>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colon">
    <w:name w:val="colon"/>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nav1">
    <w:name w:val="nav1"/>
    <w:basedOn w:val="Normale"/>
    <w:rsid w:val="00860E47"/>
    <w:pPr>
      <w:spacing w:after="0" w:line="240" w:lineRule="auto"/>
      <w:jc w:val="left"/>
    </w:pPr>
    <w:rPr>
      <w:rFonts w:ascii="Verdana" w:hAnsi="Verdana"/>
      <w:color w:val="000000"/>
      <w:sz w:val="9"/>
      <w:szCs w:val="9"/>
      <w:lang w:val="it-IT" w:eastAsia="it-IT" w:bidi="ar-SA"/>
    </w:rPr>
  </w:style>
  <w:style w:type="paragraph" w:customStyle="1" w:styleId="wn1">
    <w:name w:val="wn1"/>
    <w:basedOn w:val="Normale"/>
    <w:rsid w:val="00860E47"/>
    <w:pPr>
      <w:pBdr>
        <w:right w:val="single" w:sz="2" w:space="1" w:color="000000"/>
      </w:pBdr>
      <w:shd w:val="clear" w:color="auto" w:fill="F4F0E8"/>
      <w:spacing w:after="0" w:line="240" w:lineRule="auto"/>
      <w:jc w:val="left"/>
    </w:pPr>
    <w:rPr>
      <w:rFonts w:ascii="Verdana" w:hAnsi="Verdana"/>
      <w:color w:val="000000"/>
      <w:sz w:val="9"/>
      <w:szCs w:val="9"/>
      <w:lang w:val="it-IT" w:eastAsia="it-IT" w:bidi="ar-SA"/>
    </w:rPr>
  </w:style>
  <w:style w:type="paragraph" w:customStyle="1" w:styleId="disabled1">
    <w:name w:val="disabled1"/>
    <w:basedOn w:val="Normale"/>
    <w:rsid w:val="00860E47"/>
    <w:pPr>
      <w:spacing w:after="0" w:line="240" w:lineRule="auto"/>
      <w:jc w:val="left"/>
    </w:pPr>
    <w:rPr>
      <w:rFonts w:ascii="Verdana" w:hAnsi="Verdana"/>
      <w:color w:val="999999"/>
      <w:sz w:val="9"/>
      <w:szCs w:val="9"/>
      <w:lang w:val="it-IT" w:eastAsia="it-IT" w:bidi="ar-SA"/>
    </w:rPr>
  </w:style>
  <w:style w:type="paragraph" w:customStyle="1" w:styleId="combo1">
    <w:name w:val="combo1"/>
    <w:basedOn w:val="Normale"/>
    <w:rsid w:val="00860E47"/>
    <w:pPr>
      <w:pBdr>
        <w:top w:val="single" w:sz="2" w:space="0" w:color="FFFFFF"/>
        <w:left w:val="single" w:sz="2" w:space="0" w:color="FFFFFF"/>
        <w:bottom w:val="single" w:sz="2" w:space="0" w:color="000000"/>
        <w:right w:val="single" w:sz="2" w:space="0" w:color="000000"/>
      </w:pBdr>
      <w:shd w:val="clear" w:color="auto" w:fill="E4E0D8"/>
      <w:spacing w:after="0" w:line="240" w:lineRule="auto"/>
      <w:jc w:val="left"/>
    </w:pPr>
    <w:rPr>
      <w:rFonts w:ascii="Verdana" w:hAnsi="Verdana"/>
      <w:vanish/>
      <w:color w:val="000000"/>
      <w:sz w:val="22"/>
      <w:szCs w:val="22"/>
      <w:lang w:val="it-IT" w:eastAsia="it-IT" w:bidi="ar-SA"/>
    </w:rPr>
  </w:style>
  <w:style w:type="paragraph" w:customStyle="1" w:styleId="label1">
    <w:name w:val="label1"/>
    <w:basedOn w:val="Normale"/>
    <w:rsid w:val="00860E47"/>
    <w:pPr>
      <w:spacing w:after="0" w:line="240" w:lineRule="auto"/>
      <w:jc w:val="center"/>
    </w:pPr>
    <w:rPr>
      <w:rFonts w:ascii="Verdana" w:hAnsi="Verdana"/>
      <w:color w:val="000000"/>
      <w:sz w:val="9"/>
      <w:szCs w:val="9"/>
      <w:lang w:val="it-IT" w:eastAsia="it-IT" w:bidi="ar-SA"/>
    </w:rPr>
  </w:style>
  <w:style w:type="paragraph" w:customStyle="1" w:styleId="label-iefix1">
    <w:name w:val="label-iefix1"/>
    <w:basedOn w:val="Normale"/>
    <w:rsid w:val="00860E47"/>
    <w:pPr>
      <w:spacing w:after="0" w:line="240" w:lineRule="auto"/>
      <w:jc w:val="center"/>
    </w:pPr>
    <w:rPr>
      <w:rFonts w:ascii="Verdana" w:hAnsi="Verdana"/>
      <w:color w:val="000000"/>
      <w:sz w:val="9"/>
      <w:szCs w:val="9"/>
      <w:lang w:val="it-IT" w:eastAsia="it-IT" w:bidi="ar-SA"/>
    </w:rPr>
  </w:style>
  <w:style w:type="paragraph" w:customStyle="1" w:styleId="hour1">
    <w:name w:val="hour1"/>
    <w:basedOn w:val="Normale"/>
    <w:rsid w:val="00860E47"/>
    <w:pPr>
      <w:pBdr>
        <w:top w:val="single" w:sz="2" w:space="0" w:color="888899"/>
        <w:left w:val="single" w:sz="2" w:space="2" w:color="888899"/>
        <w:bottom w:val="single" w:sz="2" w:space="0" w:color="888899"/>
        <w:right w:val="single" w:sz="2" w:space="1" w:color="888899"/>
      </w:pBdr>
      <w:shd w:val="clear" w:color="auto" w:fill="FFFFFF"/>
      <w:spacing w:after="0" w:line="240" w:lineRule="auto"/>
      <w:jc w:val="left"/>
    </w:pPr>
    <w:rPr>
      <w:rFonts w:ascii="Verdana" w:hAnsi="Verdana"/>
      <w:b/>
      <w:bCs/>
      <w:color w:val="000000"/>
      <w:sz w:val="9"/>
      <w:szCs w:val="9"/>
      <w:lang w:val="it-IT" w:eastAsia="it-IT" w:bidi="ar-SA"/>
    </w:rPr>
  </w:style>
  <w:style w:type="paragraph" w:customStyle="1" w:styleId="minute1">
    <w:name w:val="minute1"/>
    <w:basedOn w:val="Normale"/>
    <w:rsid w:val="00860E47"/>
    <w:pPr>
      <w:pBdr>
        <w:top w:val="single" w:sz="2" w:space="0" w:color="888899"/>
        <w:left w:val="single" w:sz="2" w:space="2" w:color="888899"/>
        <w:bottom w:val="single" w:sz="2" w:space="0" w:color="888899"/>
        <w:right w:val="single" w:sz="2" w:space="1" w:color="888899"/>
      </w:pBdr>
      <w:shd w:val="clear" w:color="auto" w:fill="FFFFFF"/>
      <w:spacing w:after="0" w:line="240" w:lineRule="auto"/>
      <w:jc w:val="left"/>
    </w:pPr>
    <w:rPr>
      <w:rFonts w:ascii="Verdana" w:hAnsi="Verdana"/>
      <w:b/>
      <w:bCs/>
      <w:color w:val="000000"/>
      <w:sz w:val="9"/>
      <w:szCs w:val="9"/>
      <w:lang w:val="it-IT" w:eastAsia="it-IT" w:bidi="ar-SA"/>
    </w:rPr>
  </w:style>
  <w:style w:type="paragraph" w:customStyle="1" w:styleId="ampm1">
    <w:name w:val="ampm1"/>
    <w:basedOn w:val="Normale"/>
    <w:rsid w:val="00860E47"/>
    <w:pPr>
      <w:pBdr>
        <w:top w:val="single" w:sz="2" w:space="0" w:color="888899"/>
        <w:left w:val="single" w:sz="2" w:space="2" w:color="888899"/>
        <w:bottom w:val="single" w:sz="2" w:space="0" w:color="888899"/>
        <w:right w:val="single" w:sz="2" w:space="1" w:color="888899"/>
      </w:pBdr>
      <w:shd w:val="clear" w:color="auto" w:fill="FFFFFF"/>
      <w:spacing w:after="0" w:line="240" w:lineRule="auto"/>
      <w:jc w:val="center"/>
    </w:pPr>
    <w:rPr>
      <w:rFonts w:ascii="Verdana" w:hAnsi="Verdana"/>
      <w:b/>
      <w:bCs/>
      <w:color w:val="000000"/>
      <w:sz w:val="9"/>
      <w:szCs w:val="9"/>
      <w:lang w:val="it-IT" w:eastAsia="it-IT" w:bidi="ar-SA"/>
    </w:rPr>
  </w:style>
  <w:style w:type="paragraph" w:customStyle="1" w:styleId="colon1">
    <w:name w:val="colon1"/>
    <w:basedOn w:val="Normale"/>
    <w:rsid w:val="00860E47"/>
    <w:pPr>
      <w:spacing w:after="0" w:line="240" w:lineRule="auto"/>
      <w:jc w:val="left"/>
    </w:pPr>
    <w:rPr>
      <w:rFonts w:ascii="Verdana" w:hAnsi="Verdana"/>
      <w:b/>
      <w:bCs/>
      <w:color w:val="000000"/>
      <w:sz w:val="9"/>
      <w:szCs w:val="9"/>
      <w:lang w:val="it-IT" w:eastAsia="it-IT" w:bidi="ar-SA"/>
    </w:rPr>
  </w:style>
  <w:style w:type="paragraph" w:customStyle="1" w:styleId="style20">
    <w:name w:val="style20"/>
    <w:basedOn w:val="Normale"/>
    <w:rsid w:val="00E35475"/>
    <w:pPr>
      <w:spacing w:before="100" w:beforeAutospacing="1" w:after="100" w:afterAutospacing="1" w:line="240" w:lineRule="auto"/>
      <w:jc w:val="left"/>
    </w:pPr>
    <w:rPr>
      <w:rFonts w:ascii="Times New Roman" w:hAnsi="Times New Roman"/>
      <w:sz w:val="9"/>
      <w:szCs w:val="9"/>
      <w:lang w:val="it-IT" w:eastAsia="it-IT" w:bidi="ar-SA"/>
    </w:rPr>
  </w:style>
  <w:style w:type="paragraph" w:customStyle="1" w:styleId="style21">
    <w:name w:val="style21"/>
    <w:basedOn w:val="Normale"/>
    <w:rsid w:val="00E35475"/>
    <w:pPr>
      <w:spacing w:before="100" w:beforeAutospacing="1" w:after="100" w:afterAutospacing="1" w:line="240" w:lineRule="auto"/>
      <w:jc w:val="left"/>
    </w:pPr>
    <w:rPr>
      <w:rFonts w:ascii="Times New Roman" w:hAnsi="Times New Roman"/>
      <w:sz w:val="11"/>
      <w:szCs w:val="11"/>
      <w:lang w:val="it-IT" w:eastAsia="it-IT" w:bidi="ar-SA"/>
    </w:rPr>
  </w:style>
  <w:style w:type="paragraph" w:customStyle="1" w:styleId="style55">
    <w:name w:val="style55"/>
    <w:basedOn w:val="Normale"/>
    <w:rsid w:val="00E35475"/>
    <w:pPr>
      <w:spacing w:before="100" w:beforeAutospacing="1" w:after="100" w:afterAutospacing="1" w:line="240" w:lineRule="auto"/>
      <w:jc w:val="left"/>
    </w:pPr>
    <w:rPr>
      <w:rFonts w:ascii="Times New Roman" w:hAnsi="Times New Roman"/>
      <w:sz w:val="18"/>
      <w:szCs w:val="18"/>
      <w:lang w:val="it-IT" w:eastAsia="it-IT" w:bidi="ar-SA"/>
    </w:rPr>
  </w:style>
  <w:style w:type="character" w:customStyle="1" w:styleId="style231">
    <w:name w:val="style231"/>
    <w:basedOn w:val="Carpredefinitoparagrafo"/>
    <w:rsid w:val="00E35475"/>
    <w:rPr>
      <w:i/>
      <w:iCs/>
      <w:sz w:val="11"/>
      <w:szCs w:val="11"/>
    </w:rPr>
  </w:style>
  <w:style w:type="character" w:customStyle="1" w:styleId="style211">
    <w:name w:val="style211"/>
    <w:basedOn w:val="Carpredefinitoparagrafo"/>
    <w:rsid w:val="00E35475"/>
    <w:rPr>
      <w:sz w:val="11"/>
      <w:szCs w:val="11"/>
    </w:rPr>
  </w:style>
  <w:style w:type="character" w:customStyle="1" w:styleId="style6">
    <w:name w:val="style6"/>
    <w:basedOn w:val="Carpredefinitoparagrafo"/>
    <w:rsid w:val="00E35475"/>
  </w:style>
  <w:style w:type="character" w:customStyle="1" w:styleId="expand-text1">
    <w:name w:val="expand-text1"/>
    <w:basedOn w:val="Carpredefinitoparagrafo"/>
    <w:rsid w:val="001E29F9"/>
    <w:rPr>
      <w:rFonts w:ascii="Trebuchet MS" w:hAnsi="Trebuchet MS" w:hint="default"/>
      <w:color w:val="5C575F"/>
      <w:sz w:val="8"/>
      <w:szCs w:val="8"/>
    </w:rPr>
  </w:style>
  <w:style w:type="character" w:customStyle="1" w:styleId="h2">
    <w:name w:val="h2"/>
    <w:basedOn w:val="Carpredefinitoparagrafo"/>
    <w:rsid w:val="005B47E2"/>
  </w:style>
  <w:style w:type="character" w:customStyle="1" w:styleId="al-opus1">
    <w:name w:val="al-opus1"/>
    <w:basedOn w:val="Carpredefinitoparagrafo"/>
    <w:rsid w:val="00922366"/>
    <w:rPr>
      <w:b w:val="0"/>
      <w:bCs w:val="0"/>
      <w:sz w:val="22"/>
      <w:szCs w:val="22"/>
    </w:rPr>
  </w:style>
  <w:style w:type="character" w:customStyle="1" w:styleId="al-worktitle1">
    <w:name w:val="al-worktitle1"/>
    <w:basedOn w:val="Carpredefinitoparagrafo"/>
    <w:rsid w:val="00922366"/>
    <w:rPr>
      <w:b/>
      <w:bCs/>
      <w:sz w:val="20"/>
      <w:szCs w:val="20"/>
    </w:rPr>
  </w:style>
  <w:style w:type="character" w:customStyle="1" w:styleId="recordtag">
    <w:name w:val="recordtag"/>
    <w:basedOn w:val="Carpredefinitoparagrafo"/>
    <w:rsid w:val="006075EB"/>
  </w:style>
  <w:style w:type="character" w:customStyle="1" w:styleId="google-src-text2">
    <w:name w:val="google-src-text2"/>
    <w:basedOn w:val="Carpredefinitoparagrafo"/>
    <w:rsid w:val="004055CD"/>
    <w:rPr>
      <w:rFonts w:ascii="Arial" w:hAnsi="Arial" w:cs="Arial" w:hint="default"/>
      <w:vanish/>
      <w:webHidden w:val="0"/>
      <w:color w:val="777777"/>
      <w:sz w:val="8"/>
      <w:szCs w:val="8"/>
      <w:specVanish w:val="0"/>
    </w:rPr>
  </w:style>
  <w:style w:type="character" w:customStyle="1" w:styleId="onburgundybold1">
    <w:name w:val="onburgundybold1"/>
    <w:basedOn w:val="Carpredefinitoparagrafo"/>
    <w:rsid w:val="00092567"/>
    <w:rPr>
      <w:rFonts w:ascii="Arial" w:hAnsi="Arial" w:cs="Arial" w:hint="default"/>
      <w:b/>
      <w:bCs/>
      <w:color w:val="FFFFFF"/>
      <w:sz w:val="8"/>
      <w:szCs w:val="8"/>
    </w:rPr>
  </w:style>
  <w:style w:type="character" w:customStyle="1" w:styleId="regtextbold1">
    <w:name w:val="regtextbold1"/>
    <w:basedOn w:val="Carpredefinitoparagrafo"/>
    <w:rsid w:val="00092567"/>
    <w:rPr>
      <w:rFonts w:ascii="Arial" w:hAnsi="Arial" w:cs="Arial" w:hint="default"/>
      <w:b/>
      <w:bCs/>
      <w:color w:val="000000"/>
      <w:sz w:val="8"/>
      <w:szCs w:val="8"/>
    </w:rPr>
  </w:style>
  <w:style w:type="character" w:customStyle="1" w:styleId="smallprint1">
    <w:name w:val="smallprint1"/>
    <w:basedOn w:val="Carpredefinitoparagrafo"/>
    <w:rsid w:val="00092567"/>
    <w:rPr>
      <w:rFonts w:ascii="Arial" w:hAnsi="Arial" w:cs="Arial" w:hint="default"/>
      <w:b/>
      <w:bCs/>
      <w:strike w:val="0"/>
      <w:dstrike w:val="0"/>
      <w:color w:val="333333"/>
      <w:sz w:val="6"/>
      <w:szCs w:val="6"/>
      <w:u w:val="none"/>
      <w:effect w:val="none"/>
    </w:rPr>
  </w:style>
  <w:style w:type="paragraph" w:customStyle="1" w:styleId="workstitle">
    <w:name w:val="workstitle"/>
    <w:basedOn w:val="Normale"/>
    <w:rsid w:val="00CA3628"/>
    <w:pPr>
      <w:spacing w:before="100" w:beforeAutospacing="1" w:after="94" w:line="240" w:lineRule="auto"/>
      <w:ind w:left="31"/>
      <w:jc w:val="left"/>
    </w:pPr>
    <w:rPr>
      <w:rFonts w:ascii="Times New Roman" w:hAnsi="Times New Roman"/>
      <w:color w:val="230704"/>
      <w:sz w:val="24"/>
      <w:szCs w:val="24"/>
      <w:lang w:val="it-IT" w:eastAsia="it-IT" w:bidi="ar-SA"/>
    </w:rPr>
  </w:style>
  <w:style w:type="character" w:customStyle="1" w:styleId="inst5">
    <w:name w:val="inst5"/>
    <w:basedOn w:val="Carpredefinitoparagrafo"/>
    <w:rsid w:val="00E63680"/>
    <w:rPr>
      <w:b w:val="0"/>
      <w:bCs w:val="0"/>
      <w:vanish w:val="0"/>
      <w:webHidden w:val="0"/>
      <w:color w:val="666666"/>
      <w:sz w:val="24"/>
      <w:szCs w:val="24"/>
      <w:specVanish w:val="0"/>
    </w:rPr>
  </w:style>
  <w:style w:type="character" w:customStyle="1" w:styleId="al-subworktitle1">
    <w:name w:val="al-subworktitle1"/>
    <w:basedOn w:val="Carpredefinitoparagrafo"/>
    <w:rsid w:val="002D6AA6"/>
    <w:rPr>
      <w:sz w:val="19"/>
      <w:szCs w:val="19"/>
    </w:rPr>
  </w:style>
  <w:style w:type="character" w:customStyle="1" w:styleId="w-album1">
    <w:name w:val="w-album1"/>
    <w:basedOn w:val="Carpredefinitoparagrafo"/>
    <w:rsid w:val="00DB2DF1"/>
    <w:rPr>
      <w:sz w:val="18"/>
      <w:szCs w:val="18"/>
    </w:rPr>
  </w:style>
  <w:style w:type="character" w:customStyle="1" w:styleId="result2albumlink">
    <w:name w:val="result2albumlink"/>
    <w:basedOn w:val="Carpredefinitoparagrafo"/>
    <w:rsid w:val="00DB2DF1"/>
  </w:style>
  <w:style w:type="character" w:customStyle="1" w:styleId="langbutton1">
    <w:name w:val="langbutton1"/>
    <w:basedOn w:val="Carpredefinitoparagrafo"/>
    <w:rsid w:val="00DA1DC6"/>
    <w:rPr>
      <w:sz w:val="17"/>
      <w:szCs w:val="17"/>
      <w:bdr w:val="single" w:sz="2" w:space="0" w:color="ECDEBE" w:frame="1"/>
      <w:shd w:val="clear" w:color="auto" w:fill="F1EACE"/>
    </w:rPr>
  </w:style>
  <w:style w:type="character" w:customStyle="1" w:styleId="al-altworktitle1">
    <w:name w:val="al-altworktitle1"/>
    <w:basedOn w:val="Carpredefinitoparagrafo"/>
    <w:rsid w:val="00F05DEA"/>
    <w:rPr>
      <w:b w:val="0"/>
      <w:bCs w:val="0"/>
      <w:sz w:val="20"/>
      <w:szCs w:val="20"/>
    </w:rPr>
  </w:style>
  <w:style w:type="paragraph" w:customStyle="1" w:styleId="js-messagebox">
    <w:name w:val="js-messagebox"/>
    <w:basedOn w:val="Normale"/>
    <w:uiPriority w:val="99"/>
    <w:rsid w:val="0084586A"/>
    <w:pPr>
      <w:pBdr>
        <w:top w:val="single" w:sz="2" w:space="6" w:color="CCCCCC"/>
        <w:left w:val="single" w:sz="2" w:space="15" w:color="CCCCCC"/>
        <w:bottom w:val="single" w:sz="2" w:space="6" w:color="CCCCCC"/>
        <w:right w:val="single" w:sz="2" w:space="15" w:color="CCCCCC"/>
      </w:pBdr>
      <w:shd w:val="clear" w:color="auto" w:fill="FCFCFC"/>
      <w:spacing w:before="240" w:after="240" w:line="240" w:lineRule="auto"/>
      <w:ind w:left="612" w:right="612"/>
      <w:jc w:val="left"/>
    </w:pPr>
    <w:rPr>
      <w:rFonts w:ascii="Times New Roman" w:hAnsi="Times New Roman"/>
      <w:sz w:val="19"/>
      <w:szCs w:val="19"/>
      <w:lang w:val="it-IT" w:eastAsia="it-IT" w:bidi="ar-SA"/>
    </w:rPr>
  </w:style>
  <w:style w:type="paragraph" w:customStyle="1" w:styleId="tipsy">
    <w:name w:val="tipsy"/>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psy-inner">
    <w:name w:val="tipsy-inner"/>
    <w:basedOn w:val="Normale"/>
    <w:rsid w:val="0084586A"/>
    <w:pPr>
      <w:pBdr>
        <w:top w:val="single" w:sz="2" w:space="2" w:color="A7D7F9"/>
        <w:left w:val="single" w:sz="2" w:space="3" w:color="A7D7F9"/>
        <w:bottom w:val="single" w:sz="2" w:space="1" w:color="A7D7F9"/>
        <w:right w:val="single" w:sz="2" w:space="3" w:color="A7D7F9"/>
      </w:pBdr>
      <w:shd w:val="clear" w:color="auto" w:fill="FFFFFF"/>
      <w:spacing w:before="100" w:beforeAutospacing="1" w:after="100" w:afterAutospacing="1" w:line="240" w:lineRule="auto"/>
      <w:jc w:val="left"/>
    </w:pPr>
    <w:rPr>
      <w:rFonts w:ascii="Times New Roman" w:hAnsi="Times New Roman"/>
      <w:color w:val="000000"/>
      <w:sz w:val="24"/>
      <w:szCs w:val="24"/>
      <w:lang w:val="it-IT" w:eastAsia="it-IT" w:bidi="ar-SA"/>
    </w:rPr>
  </w:style>
  <w:style w:type="paragraph" w:customStyle="1" w:styleId="tipsy-arrow">
    <w:name w:val="tipsy-arrow"/>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helper-hidden">
    <w:name w:val="ui-helper-hidden"/>
    <w:basedOn w:val="Normale"/>
    <w:rsid w:val="0084586A"/>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ui-helper-reset">
    <w:name w:val="ui-helper-reset"/>
    <w:basedOn w:val="Normale"/>
    <w:rsid w:val="0084586A"/>
    <w:pPr>
      <w:spacing w:after="0" w:line="240" w:lineRule="auto"/>
      <w:jc w:val="left"/>
    </w:pPr>
    <w:rPr>
      <w:rFonts w:ascii="Times New Roman" w:hAnsi="Times New Roman"/>
      <w:sz w:val="24"/>
      <w:szCs w:val="24"/>
      <w:lang w:val="it-IT" w:eastAsia="it-IT" w:bidi="ar-SA"/>
    </w:rPr>
  </w:style>
  <w:style w:type="paragraph" w:customStyle="1" w:styleId="ui-helper-clearfix">
    <w:name w:val="ui-helper-clearfix"/>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helper-zfix">
    <w:name w:val="ui-helper-zfix"/>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
    <w:name w:val="ui-icon"/>
    <w:basedOn w:val="Normale"/>
    <w:rsid w:val="0084586A"/>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widget-overlay">
    <w:name w:val="ui-widget-overlay"/>
    <w:basedOn w:val="Normale"/>
    <w:rsid w:val="0084586A"/>
    <w:pPr>
      <w:shd w:val="clear" w:color="auto" w:fill="00000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widget">
    <w:name w:val="ui-widget"/>
    <w:basedOn w:val="Normale"/>
    <w:rsid w:val="0084586A"/>
    <w:pPr>
      <w:spacing w:before="100" w:beforeAutospacing="1" w:after="100" w:afterAutospacing="1" w:line="240" w:lineRule="auto"/>
      <w:jc w:val="left"/>
    </w:pPr>
    <w:rPr>
      <w:rFonts w:ascii="Arial" w:hAnsi="Arial" w:cs="Arial"/>
      <w:sz w:val="19"/>
      <w:szCs w:val="19"/>
      <w:lang w:val="it-IT" w:eastAsia="it-IT" w:bidi="ar-SA"/>
    </w:rPr>
  </w:style>
  <w:style w:type="paragraph" w:customStyle="1" w:styleId="ui-widget-content">
    <w:name w:val="ui-widget-content"/>
    <w:basedOn w:val="Normale"/>
    <w:rsid w:val="0084586A"/>
    <w:pPr>
      <w:pBdr>
        <w:top w:val="single" w:sz="2" w:space="0" w:color="CCCCCC"/>
        <w:left w:val="single" w:sz="2" w:space="0" w:color="CCCCCC"/>
        <w:bottom w:val="single" w:sz="2" w:space="0" w:color="CCCCCC"/>
        <w:right w:val="single" w:sz="2" w:space="0" w:color="CCCCCC"/>
      </w:pBdr>
      <w:spacing w:before="100" w:beforeAutospacing="1" w:after="100" w:afterAutospacing="1" w:line="240" w:lineRule="auto"/>
      <w:jc w:val="left"/>
    </w:pPr>
    <w:rPr>
      <w:rFonts w:ascii="Times New Roman" w:hAnsi="Times New Roman"/>
      <w:color w:val="362B36"/>
      <w:sz w:val="24"/>
      <w:szCs w:val="24"/>
      <w:lang w:val="it-IT" w:eastAsia="it-IT" w:bidi="ar-SA"/>
    </w:rPr>
  </w:style>
  <w:style w:type="paragraph" w:customStyle="1" w:styleId="ui-widget-header">
    <w:name w:val="ui-widget-header"/>
    <w:basedOn w:val="Normale"/>
    <w:rsid w:val="0084586A"/>
    <w:pPr>
      <w:pBdr>
        <w:bottom w:val="single" w:sz="2" w:space="0" w:color="BBBBBB"/>
      </w:pBdr>
      <w:shd w:val="clear" w:color="auto" w:fill="FFFFFF"/>
      <w:spacing w:before="100" w:beforeAutospacing="1" w:after="100" w:afterAutospacing="1" w:line="240" w:lineRule="atLeast"/>
      <w:jc w:val="left"/>
    </w:pPr>
    <w:rPr>
      <w:rFonts w:ascii="Times New Roman" w:hAnsi="Times New Roman"/>
      <w:b/>
      <w:bCs/>
      <w:color w:val="222222"/>
      <w:sz w:val="24"/>
      <w:szCs w:val="24"/>
      <w:lang w:val="it-IT" w:eastAsia="it-IT" w:bidi="ar-SA"/>
    </w:rPr>
  </w:style>
  <w:style w:type="paragraph" w:customStyle="1" w:styleId="ui-state-default">
    <w:name w:val="ui-state-default"/>
    <w:basedOn w:val="Normale"/>
    <w:rsid w:val="0084586A"/>
    <w:pPr>
      <w:pBdr>
        <w:top w:val="single" w:sz="2" w:space="0" w:color="AED0EA"/>
        <w:left w:val="single" w:sz="2" w:space="0" w:color="AED0EA"/>
        <w:bottom w:val="single" w:sz="2" w:space="0" w:color="AED0EA"/>
        <w:right w:val="single" w:sz="2" w:space="0" w:color="AED0EA"/>
      </w:pBdr>
      <w:shd w:val="clear" w:color="auto" w:fill="D7EBF9"/>
      <w:spacing w:before="100" w:beforeAutospacing="1" w:after="100" w:afterAutospacing="1" w:line="240" w:lineRule="auto"/>
      <w:jc w:val="left"/>
    </w:pPr>
    <w:rPr>
      <w:rFonts w:ascii="Times New Roman" w:hAnsi="Times New Roman"/>
      <w:color w:val="2779AA"/>
      <w:sz w:val="24"/>
      <w:szCs w:val="24"/>
      <w:lang w:val="it-IT" w:eastAsia="it-IT" w:bidi="ar-SA"/>
    </w:rPr>
  </w:style>
  <w:style w:type="paragraph" w:customStyle="1" w:styleId="ui-state-hover">
    <w:name w:val="ui-state-hover"/>
    <w:basedOn w:val="Normale"/>
    <w:rsid w:val="0084586A"/>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ui-state-focus">
    <w:name w:val="ui-state-focus"/>
    <w:basedOn w:val="Normale"/>
    <w:rsid w:val="0084586A"/>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ui-state-active">
    <w:name w:val="ui-state-active"/>
    <w:basedOn w:val="Normale"/>
    <w:rsid w:val="0084586A"/>
    <w:pPr>
      <w:pBdr>
        <w:top w:val="single" w:sz="2" w:space="0" w:color="CCCCCC"/>
        <w:left w:val="single" w:sz="2" w:space="0" w:color="CCCCCC"/>
        <w:bottom w:val="single" w:sz="2" w:space="0" w:color="CCCCCC"/>
        <w:right w:val="single" w:sz="2" w:space="0" w:color="CCCCCC"/>
      </w:pBdr>
      <w:shd w:val="clear" w:color="auto" w:fill="F0F0F0"/>
      <w:spacing w:before="100" w:beforeAutospacing="1" w:after="100" w:afterAutospacing="1" w:line="240" w:lineRule="auto"/>
      <w:jc w:val="left"/>
    </w:pPr>
    <w:rPr>
      <w:rFonts w:ascii="Times New Roman" w:hAnsi="Times New Roman"/>
      <w:color w:val="000000"/>
      <w:sz w:val="24"/>
      <w:szCs w:val="24"/>
      <w:lang w:val="it-IT" w:eastAsia="it-IT" w:bidi="ar-SA"/>
    </w:rPr>
  </w:style>
  <w:style w:type="paragraph" w:customStyle="1" w:styleId="ui-state-highlight">
    <w:name w:val="ui-state-highlight"/>
    <w:basedOn w:val="Normale"/>
    <w:rsid w:val="0084586A"/>
    <w:pPr>
      <w:pBdr>
        <w:top w:val="single" w:sz="2" w:space="0" w:color="F9DD34"/>
        <w:left w:val="single" w:sz="2" w:space="0" w:color="F9DD34"/>
        <w:bottom w:val="single" w:sz="2" w:space="0" w:color="F9DD34"/>
        <w:right w:val="single" w:sz="2" w:space="0" w:color="F9DD34"/>
      </w:pBdr>
      <w:spacing w:before="100" w:beforeAutospacing="1" w:after="100" w:afterAutospacing="1" w:line="240" w:lineRule="auto"/>
      <w:jc w:val="left"/>
    </w:pPr>
    <w:rPr>
      <w:rFonts w:ascii="Times New Roman" w:hAnsi="Times New Roman"/>
      <w:color w:val="363636"/>
      <w:sz w:val="24"/>
      <w:szCs w:val="24"/>
      <w:lang w:val="it-IT" w:eastAsia="it-IT" w:bidi="ar-SA"/>
    </w:rPr>
  </w:style>
  <w:style w:type="paragraph" w:customStyle="1" w:styleId="ui-state-error">
    <w:name w:val="ui-state-error"/>
    <w:basedOn w:val="Normale"/>
    <w:rsid w:val="0084586A"/>
    <w:pPr>
      <w:pBdr>
        <w:top w:val="single" w:sz="2" w:space="0" w:color="CD0A0A"/>
        <w:left w:val="single" w:sz="2" w:space="0" w:color="CD0A0A"/>
        <w:bottom w:val="single" w:sz="2" w:space="0" w:color="CD0A0A"/>
        <w:right w:val="single" w:sz="2" w:space="0" w:color="CD0A0A"/>
      </w:pBdr>
      <w:shd w:val="clear" w:color="auto" w:fill="CD0A0A"/>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state-error-text">
    <w:name w:val="ui-state-error-text"/>
    <w:basedOn w:val="Normale"/>
    <w:rsid w:val="0084586A"/>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priority-primary">
    <w:name w:val="ui-priority-primary"/>
    <w:basedOn w:val="Normale"/>
    <w:rsid w:val="0084586A"/>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ui-priority-secondary">
    <w:name w:val="ui-priority-secondary"/>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tate-disabled">
    <w:name w:val="ui-state-disabled"/>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widget-shadow">
    <w:name w:val="ui-widget-shadow"/>
    <w:basedOn w:val="Normale"/>
    <w:rsid w:val="0084586A"/>
    <w:pPr>
      <w:shd w:val="clear" w:color="auto" w:fill="000000"/>
      <w:spacing w:after="0" w:line="240" w:lineRule="auto"/>
      <w:ind w:left="-47"/>
      <w:jc w:val="left"/>
    </w:pPr>
    <w:rPr>
      <w:rFonts w:ascii="Times New Roman" w:hAnsi="Times New Roman"/>
      <w:sz w:val="24"/>
      <w:szCs w:val="24"/>
      <w:lang w:val="it-IT" w:eastAsia="it-IT" w:bidi="ar-SA"/>
    </w:rPr>
  </w:style>
  <w:style w:type="paragraph" w:customStyle="1" w:styleId="ui-resizable-handle">
    <w:name w:val="ui-resizable-handle"/>
    <w:basedOn w:val="Normale"/>
    <w:rsid w:val="0084586A"/>
    <w:pPr>
      <w:spacing w:before="100" w:beforeAutospacing="1" w:after="100" w:afterAutospacing="1" w:line="240" w:lineRule="auto"/>
      <w:jc w:val="left"/>
    </w:pPr>
    <w:rPr>
      <w:rFonts w:ascii="Times New Roman" w:hAnsi="Times New Roman"/>
      <w:sz w:val="2"/>
      <w:szCs w:val="2"/>
      <w:lang w:val="it-IT" w:eastAsia="it-IT" w:bidi="ar-SA"/>
    </w:rPr>
  </w:style>
  <w:style w:type="paragraph" w:customStyle="1" w:styleId="ui-resizable-n">
    <w:name w:val="ui-resizable-n"/>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s">
    <w:name w:val="ui-resizable-s"/>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e">
    <w:name w:val="ui-resizable-e"/>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w">
    <w:name w:val="ui-resizable-w"/>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se">
    <w:name w:val="ui-resizable-se"/>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sw">
    <w:name w:val="ui-resizable-sw"/>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nw">
    <w:name w:val="ui-resizable-nw"/>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resizable-ne">
    <w:name w:val="ui-resizable-ne"/>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
    <w:name w:val="ui-button"/>
    <w:basedOn w:val="Normale"/>
    <w:rsid w:val="0084586A"/>
    <w:pPr>
      <w:spacing w:before="100" w:beforeAutospacing="1" w:after="100" w:afterAutospacing="1" w:line="240" w:lineRule="auto"/>
      <w:ind w:right="24"/>
      <w:jc w:val="center"/>
    </w:pPr>
    <w:rPr>
      <w:rFonts w:ascii="Times New Roman" w:hAnsi="Times New Roman"/>
      <w:sz w:val="24"/>
      <w:szCs w:val="24"/>
      <w:lang w:val="it-IT" w:eastAsia="it-IT" w:bidi="ar-SA"/>
    </w:rPr>
  </w:style>
  <w:style w:type="paragraph" w:customStyle="1" w:styleId="ui-button-icon-only">
    <w:name w:val="ui-button-icon-only"/>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icons-only">
    <w:name w:val="ui-button-icons-only"/>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set">
    <w:name w:val="ui-buttonset"/>
    <w:basedOn w:val="Normale"/>
    <w:rsid w:val="0084586A"/>
    <w:pPr>
      <w:spacing w:before="100" w:beforeAutospacing="1" w:after="100" w:afterAutospacing="1" w:line="240" w:lineRule="auto"/>
      <w:ind w:right="47"/>
      <w:jc w:val="left"/>
    </w:pPr>
    <w:rPr>
      <w:rFonts w:ascii="Times New Roman" w:hAnsi="Times New Roman"/>
      <w:sz w:val="24"/>
      <w:szCs w:val="24"/>
      <w:lang w:val="it-IT" w:eastAsia="it-IT" w:bidi="ar-SA"/>
    </w:rPr>
  </w:style>
  <w:style w:type="paragraph" w:customStyle="1" w:styleId="ui-dialog">
    <w:name w:val="ui-dialog"/>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rticlefeedback">
    <w:name w:val="articlefeedback"/>
    <w:basedOn w:val="Normale"/>
    <w:rsid w:val="0084586A"/>
    <w:pPr>
      <w:spacing w:before="240" w:after="100" w:afterAutospacing="1" w:line="240" w:lineRule="auto"/>
      <w:jc w:val="left"/>
    </w:pPr>
    <w:rPr>
      <w:rFonts w:ascii="Times New Roman" w:hAnsi="Times New Roman"/>
      <w:sz w:val="24"/>
      <w:szCs w:val="24"/>
      <w:lang w:val="it-IT" w:eastAsia="it-IT" w:bidi="ar-SA"/>
    </w:rPr>
  </w:style>
  <w:style w:type="paragraph" w:customStyle="1" w:styleId="articlefeedback-panel">
    <w:name w:val="articlefeedback-panel"/>
    <w:basedOn w:val="Normale"/>
    <w:rsid w:val="0084586A"/>
    <w:pPr>
      <w:pBdr>
        <w:top w:val="single" w:sz="2" w:space="0" w:color="CCCCCC"/>
        <w:left w:val="single" w:sz="2" w:space="0" w:color="CCCCCC"/>
        <w:bottom w:val="single" w:sz="2" w:space="0" w:color="CCCCCC"/>
        <w:right w:val="single" w:sz="2" w:space="0" w:color="CCCCCC"/>
      </w:pBdr>
      <w:shd w:val="clear" w:color="auto" w:fill="F9F9F9"/>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rticlefeedback-error-message">
    <w:name w:val="articlefeedback-error-message"/>
    <w:basedOn w:val="Normale"/>
    <w:rsid w:val="0084586A"/>
    <w:pPr>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articlefeedback-error">
    <w:name w:val="articlefeedback-error"/>
    <w:basedOn w:val="Normale"/>
    <w:rsid w:val="0084586A"/>
    <w:pPr>
      <w:pBdr>
        <w:top w:val="single" w:sz="2" w:space="0" w:color="CCCCCC"/>
        <w:left w:val="single" w:sz="2" w:space="0" w:color="CCCCCC"/>
        <w:bottom w:val="single" w:sz="2" w:space="0" w:color="CCCCCC"/>
        <w:right w:val="single" w:sz="2" w:space="0" w:color="CCCCCC"/>
      </w:pBdr>
      <w:shd w:val="clear" w:color="auto" w:fill="F9F9F9"/>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articlefeedback-lock">
    <w:name w:val="articlefeedback-lock"/>
    <w:basedOn w:val="Normale"/>
    <w:rsid w:val="0084586A"/>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articlefeedback-pitches">
    <w:name w:val="articlefeedback-pitches"/>
    <w:basedOn w:val="Normale"/>
    <w:rsid w:val="0084586A"/>
    <w:pPr>
      <w:shd w:val="clear" w:color="auto" w:fill="F9F9F9"/>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rticlefeedback-pitch">
    <w:name w:val="articlefeedback-pitch"/>
    <w:basedOn w:val="Normale"/>
    <w:rsid w:val="0084586A"/>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articlefeedback-pitch-or">
    <w:name w:val="articlefeedback-pitch-or"/>
    <w:basedOn w:val="Normale"/>
    <w:rsid w:val="0084586A"/>
    <w:pPr>
      <w:spacing w:before="100" w:beforeAutospacing="1" w:after="100" w:afterAutospacing="1" w:line="240" w:lineRule="auto"/>
      <w:ind w:left="180" w:right="60"/>
      <w:jc w:val="left"/>
    </w:pPr>
    <w:rPr>
      <w:rFonts w:ascii="Times New Roman" w:hAnsi="Times New Roman"/>
      <w:sz w:val="24"/>
      <w:szCs w:val="24"/>
      <w:lang w:val="it-IT" w:eastAsia="it-IT" w:bidi="ar-SA"/>
    </w:rPr>
  </w:style>
  <w:style w:type="paragraph" w:customStyle="1" w:styleId="articlefeedback-reject">
    <w:name w:val="articlefeedback-reject"/>
    <w:basedOn w:val="Normale"/>
    <w:rsid w:val="0084586A"/>
    <w:pPr>
      <w:spacing w:before="100" w:beforeAutospacing="1" w:after="100" w:afterAutospacing="1" w:line="336" w:lineRule="atLeast"/>
      <w:jc w:val="left"/>
    </w:pPr>
    <w:rPr>
      <w:rFonts w:ascii="Times New Roman" w:hAnsi="Times New Roman"/>
      <w:color w:val="0645AD"/>
      <w:sz w:val="24"/>
      <w:szCs w:val="24"/>
      <w:lang w:val="it-IT" w:eastAsia="it-IT" w:bidi="ar-SA"/>
    </w:rPr>
  </w:style>
  <w:style w:type="paragraph" w:customStyle="1" w:styleId="articlefeedback-title">
    <w:name w:val="articlefeedback-title"/>
    <w:basedOn w:val="Normale"/>
    <w:rsid w:val="0084586A"/>
    <w:pPr>
      <w:spacing w:before="100" w:beforeAutospacing="1" w:after="100" w:afterAutospacing="1" w:line="240" w:lineRule="auto"/>
      <w:jc w:val="left"/>
    </w:pPr>
    <w:rPr>
      <w:rFonts w:ascii="Times New Roman" w:hAnsi="Times New Roman"/>
      <w:sz w:val="34"/>
      <w:szCs w:val="34"/>
      <w:lang w:val="it-IT" w:eastAsia="it-IT" w:bidi="ar-SA"/>
    </w:rPr>
  </w:style>
  <w:style w:type="paragraph" w:customStyle="1" w:styleId="articlefeedback-message">
    <w:name w:val="articlefeedback-message"/>
    <w:basedOn w:val="Normale"/>
    <w:rsid w:val="0084586A"/>
    <w:pPr>
      <w:spacing w:before="79" w:after="79" w:line="240" w:lineRule="auto"/>
      <w:ind w:left="79" w:right="79"/>
      <w:jc w:val="left"/>
    </w:pPr>
    <w:rPr>
      <w:rFonts w:ascii="Times New Roman" w:hAnsi="Times New Roman"/>
      <w:sz w:val="36"/>
      <w:szCs w:val="36"/>
      <w:lang w:val="it-IT" w:eastAsia="it-IT" w:bidi="ar-SA"/>
    </w:rPr>
  </w:style>
  <w:style w:type="paragraph" w:customStyle="1" w:styleId="articlefeedback-body">
    <w:name w:val="articlefeedback-body"/>
    <w:basedOn w:val="Normale"/>
    <w:rsid w:val="0084586A"/>
    <w:pPr>
      <w:spacing w:before="120" w:after="120" w:line="240" w:lineRule="auto"/>
      <w:ind w:left="120" w:right="120"/>
      <w:jc w:val="left"/>
    </w:pPr>
    <w:rPr>
      <w:rFonts w:ascii="Times New Roman" w:hAnsi="Times New Roman"/>
      <w:color w:val="333333"/>
      <w:sz w:val="24"/>
      <w:szCs w:val="24"/>
      <w:lang w:val="it-IT" w:eastAsia="it-IT" w:bidi="ar-SA"/>
    </w:rPr>
  </w:style>
  <w:style w:type="paragraph" w:customStyle="1" w:styleId="articlefeedback-switch">
    <w:name w:val="articlefeedback-switch"/>
    <w:basedOn w:val="Normale"/>
    <w:rsid w:val="0084586A"/>
    <w:pPr>
      <w:spacing w:before="100" w:beforeAutospacing="1" w:after="100" w:afterAutospacing="1" w:line="336" w:lineRule="atLeast"/>
      <w:jc w:val="left"/>
    </w:pPr>
    <w:rPr>
      <w:rFonts w:ascii="Times New Roman" w:hAnsi="Times New Roman"/>
      <w:color w:val="0645AD"/>
      <w:sz w:val="24"/>
      <w:szCs w:val="24"/>
      <w:lang w:val="it-IT" w:eastAsia="it-IT" w:bidi="ar-SA"/>
    </w:rPr>
  </w:style>
  <w:style w:type="paragraph" w:customStyle="1" w:styleId="articlefeedback-switch-form">
    <w:name w:val="articlefeedback-switch-form"/>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rticlefeedback-switch-report">
    <w:name w:val="articlefeedback-switch-report"/>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rticlefeedback-explanation">
    <w:name w:val="articlefeedback-explanation"/>
    <w:basedOn w:val="Normale"/>
    <w:rsid w:val="0084586A"/>
    <w:pPr>
      <w:spacing w:before="100" w:beforeAutospacing="1" w:after="180" w:line="240" w:lineRule="auto"/>
      <w:jc w:val="left"/>
    </w:pPr>
    <w:rPr>
      <w:rFonts w:ascii="Times New Roman" w:hAnsi="Times New Roman"/>
      <w:b/>
      <w:bCs/>
      <w:sz w:val="24"/>
      <w:szCs w:val="24"/>
      <w:lang w:val="it-IT" w:eastAsia="it-IT" w:bidi="ar-SA"/>
    </w:rPr>
  </w:style>
  <w:style w:type="paragraph" w:customStyle="1" w:styleId="articlefeedback-description">
    <w:name w:val="articlefeedback-description"/>
    <w:basedOn w:val="Normale"/>
    <w:rsid w:val="0084586A"/>
    <w:pPr>
      <w:spacing w:before="100" w:beforeAutospacing="1" w:after="180" w:line="240" w:lineRule="auto"/>
      <w:jc w:val="left"/>
    </w:pPr>
    <w:rPr>
      <w:rFonts w:ascii="Times New Roman" w:hAnsi="Times New Roman"/>
      <w:b/>
      <w:bCs/>
      <w:sz w:val="24"/>
      <w:szCs w:val="24"/>
      <w:lang w:val="it-IT" w:eastAsia="it-IT" w:bidi="ar-SA"/>
    </w:rPr>
  </w:style>
  <w:style w:type="paragraph" w:customStyle="1" w:styleId="articlefeedback-rating-labels">
    <w:name w:val="articlefeedback-rating-labels"/>
    <w:basedOn w:val="Normale"/>
    <w:rsid w:val="0084586A"/>
    <w:pPr>
      <w:spacing w:before="100" w:beforeAutospacing="1" w:after="100" w:afterAutospacing="1" w:line="240" w:lineRule="auto"/>
      <w:ind w:left="67"/>
      <w:jc w:val="left"/>
    </w:pPr>
    <w:rPr>
      <w:rFonts w:ascii="Times New Roman" w:hAnsi="Times New Roman"/>
      <w:sz w:val="24"/>
      <w:szCs w:val="24"/>
      <w:lang w:val="it-IT" w:eastAsia="it-IT" w:bidi="ar-SA"/>
    </w:rPr>
  </w:style>
  <w:style w:type="paragraph" w:customStyle="1" w:styleId="articlefeedback-rating-label">
    <w:name w:val="articlefeedback-rating-label"/>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rticlefeedback-rating-clear">
    <w:name w:val="articlefeedback-rating-clear"/>
    <w:basedOn w:val="Normale"/>
    <w:rsid w:val="0084586A"/>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articlefeedback-rating-tooltip">
    <w:name w:val="articlefeedback-rating-tooltip"/>
    <w:basedOn w:val="Normale"/>
    <w:rsid w:val="0084586A"/>
    <w:pPr>
      <w:spacing w:before="100" w:beforeAutospacing="1" w:after="100" w:afterAutospacing="1" w:line="240" w:lineRule="auto"/>
      <w:ind w:left="80"/>
      <w:jc w:val="left"/>
    </w:pPr>
    <w:rPr>
      <w:rFonts w:ascii="Times New Roman" w:hAnsi="Times New Roman"/>
      <w:vanish/>
      <w:color w:val="999999"/>
      <w:sz w:val="22"/>
      <w:szCs w:val="22"/>
      <w:lang w:val="it-IT" w:eastAsia="it-IT" w:bidi="ar-SA"/>
    </w:rPr>
  </w:style>
  <w:style w:type="paragraph" w:customStyle="1" w:styleId="articlefeedback-rating">
    <w:name w:val="articlefeedback-rating"/>
    <w:basedOn w:val="Normale"/>
    <w:rsid w:val="0084586A"/>
    <w:pPr>
      <w:spacing w:before="100" w:beforeAutospacing="1" w:after="120" w:line="240" w:lineRule="auto"/>
      <w:jc w:val="left"/>
    </w:pPr>
    <w:rPr>
      <w:rFonts w:ascii="Times New Roman" w:hAnsi="Times New Roman"/>
      <w:sz w:val="24"/>
      <w:szCs w:val="24"/>
      <w:lang w:val="it-IT" w:eastAsia="it-IT" w:bidi="ar-SA"/>
    </w:rPr>
  </w:style>
  <w:style w:type="paragraph" w:customStyle="1" w:styleId="articlefeedback-rating-average">
    <w:name w:val="articlefeedback-rating-average"/>
    <w:basedOn w:val="Normale"/>
    <w:rsid w:val="0084586A"/>
    <w:pPr>
      <w:spacing w:before="100" w:beforeAutospacing="1" w:after="100" w:afterAutospacing="1" w:line="113" w:lineRule="atLeast"/>
      <w:ind w:right="120"/>
      <w:jc w:val="right"/>
    </w:pPr>
    <w:rPr>
      <w:rFonts w:ascii="Times New Roman" w:hAnsi="Times New Roman"/>
      <w:sz w:val="19"/>
      <w:szCs w:val="19"/>
      <w:lang w:val="it-IT" w:eastAsia="it-IT" w:bidi="ar-SA"/>
    </w:rPr>
  </w:style>
  <w:style w:type="paragraph" w:customStyle="1" w:styleId="articlefeedback-rating-meter">
    <w:name w:val="articlefeedback-rating-meter"/>
    <w:basedOn w:val="Normale"/>
    <w:rsid w:val="0084586A"/>
    <w:pPr>
      <w:pBdr>
        <w:top w:val="single" w:sz="2" w:space="0" w:color="CCCCCC"/>
        <w:left w:val="single" w:sz="2" w:space="0" w:color="CCCCCC"/>
        <w:bottom w:val="single" w:sz="2" w:space="0" w:color="CCCCCC"/>
        <w:right w:val="single" w:sz="2" w:space="0" w:color="CCCCCC"/>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rticlefeedback-rating-count">
    <w:name w:val="articlefeedback-rating-count"/>
    <w:basedOn w:val="Normale"/>
    <w:rsid w:val="0084586A"/>
    <w:pPr>
      <w:spacing w:before="100" w:beforeAutospacing="1" w:after="100" w:afterAutospacing="1" w:line="240" w:lineRule="auto"/>
      <w:ind w:right="240"/>
      <w:jc w:val="left"/>
    </w:pPr>
    <w:rPr>
      <w:rFonts w:ascii="Times New Roman" w:hAnsi="Times New Roman"/>
      <w:color w:val="999999"/>
      <w:sz w:val="19"/>
      <w:szCs w:val="19"/>
      <w:lang w:val="it-IT" w:eastAsia="it-IT" w:bidi="ar-SA"/>
    </w:rPr>
  </w:style>
  <w:style w:type="paragraph" w:customStyle="1" w:styleId="articlefeedback-label">
    <w:name w:val="articlefeedback-label"/>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rticlefeedback-expertise-disabled">
    <w:name w:val="articlefeedback-expertise-disabled"/>
    <w:basedOn w:val="Normale"/>
    <w:rsid w:val="0084586A"/>
    <w:pPr>
      <w:spacing w:before="100" w:beforeAutospacing="1" w:after="100" w:afterAutospacing="1" w:line="240" w:lineRule="auto"/>
      <w:jc w:val="left"/>
    </w:pPr>
    <w:rPr>
      <w:rFonts w:ascii="Times New Roman" w:hAnsi="Times New Roman"/>
      <w:color w:val="C0C0C0"/>
      <w:sz w:val="24"/>
      <w:szCs w:val="24"/>
      <w:lang w:val="it-IT" w:eastAsia="it-IT" w:bidi="ar-SA"/>
    </w:rPr>
  </w:style>
  <w:style w:type="paragraph" w:customStyle="1" w:styleId="articlefeedback-helpimprove-disabled">
    <w:name w:val="articlefeedback-helpimprove-disabled"/>
    <w:basedOn w:val="Normale"/>
    <w:rsid w:val="0084586A"/>
    <w:pPr>
      <w:spacing w:before="100" w:beforeAutospacing="1" w:after="100" w:afterAutospacing="1" w:line="240" w:lineRule="auto"/>
      <w:jc w:val="left"/>
    </w:pPr>
    <w:rPr>
      <w:rFonts w:ascii="Times New Roman" w:hAnsi="Times New Roman"/>
      <w:color w:val="C0C0C0"/>
      <w:sz w:val="24"/>
      <w:szCs w:val="24"/>
      <w:lang w:val="it-IT" w:eastAsia="it-IT" w:bidi="ar-SA"/>
    </w:rPr>
  </w:style>
  <w:style w:type="paragraph" w:customStyle="1" w:styleId="articlefeedback-expertise">
    <w:name w:val="articlefeedback-expertise"/>
    <w:basedOn w:val="Normale"/>
    <w:rsid w:val="0084586A"/>
    <w:pPr>
      <w:spacing w:before="180" w:after="120" w:line="240" w:lineRule="auto"/>
      <w:jc w:val="left"/>
    </w:pPr>
    <w:rPr>
      <w:rFonts w:ascii="Times New Roman" w:hAnsi="Times New Roman"/>
      <w:sz w:val="24"/>
      <w:szCs w:val="24"/>
      <w:lang w:val="it-IT" w:eastAsia="it-IT" w:bidi="ar-SA"/>
    </w:rPr>
  </w:style>
  <w:style w:type="paragraph" w:customStyle="1" w:styleId="articlefeedback-expertise-options">
    <w:name w:val="articlefeedback-expertise-options"/>
    <w:basedOn w:val="Normale"/>
    <w:rsid w:val="0084586A"/>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articlefeedback-helpimprove-note">
    <w:name w:val="articlefeedback-helpimprove-note"/>
    <w:basedOn w:val="Normale"/>
    <w:rsid w:val="0084586A"/>
    <w:pPr>
      <w:spacing w:before="100" w:beforeAutospacing="1" w:after="100" w:afterAutospacing="1" w:line="240" w:lineRule="auto"/>
      <w:ind w:left="960"/>
      <w:jc w:val="left"/>
    </w:pPr>
    <w:rPr>
      <w:rFonts w:ascii="Times New Roman" w:hAnsi="Times New Roman"/>
      <w:sz w:val="19"/>
      <w:szCs w:val="19"/>
      <w:lang w:val="it-IT" w:eastAsia="it-IT" w:bidi="ar-SA"/>
    </w:rPr>
  </w:style>
  <w:style w:type="paragraph" w:customStyle="1" w:styleId="articlefeedback-expiry">
    <w:name w:val="articlefeedback-expiry"/>
    <w:basedOn w:val="Normale"/>
    <w:rsid w:val="0084586A"/>
    <w:pPr>
      <w:pBdr>
        <w:top w:val="single" w:sz="2" w:space="6" w:color="FFA500"/>
        <w:left w:val="single" w:sz="2" w:space="6" w:color="FFA500"/>
        <w:bottom w:val="single" w:sz="2" w:space="6" w:color="FFA500"/>
        <w:right w:val="single" w:sz="2" w:space="6" w:color="FFA500"/>
      </w:pBdr>
      <w:shd w:val="clear" w:color="auto" w:fill="FFFFFF"/>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articlefeedback-expiry-title">
    <w:name w:val="articlefeedback-expiry-title"/>
    <w:basedOn w:val="Normale"/>
    <w:rsid w:val="0084586A"/>
    <w:pPr>
      <w:spacing w:before="100" w:beforeAutospacing="1" w:after="100" w:afterAutospacing="1" w:line="240" w:lineRule="auto"/>
      <w:jc w:val="left"/>
    </w:pPr>
    <w:rPr>
      <w:rFonts w:ascii="Times New Roman" w:hAnsi="Times New Roman"/>
      <w:sz w:val="29"/>
      <w:szCs w:val="29"/>
      <w:lang w:val="it-IT" w:eastAsia="it-IT" w:bidi="ar-SA"/>
    </w:rPr>
  </w:style>
  <w:style w:type="paragraph" w:customStyle="1" w:styleId="articlefeedback-expiry-message">
    <w:name w:val="articlefeedback-expiry-message"/>
    <w:basedOn w:val="Normale"/>
    <w:rsid w:val="0084586A"/>
    <w:pPr>
      <w:spacing w:before="100" w:beforeAutospacing="1" w:after="100" w:afterAutospacing="1" w:line="240" w:lineRule="auto"/>
      <w:jc w:val="left"/>
    </w:pPr>
    <w:rPr>
      <w:rFonts w:ascii="Times New Roman" w:hAnsi="Times New Roman"/>
      <w:color w:val="777777"/>
      <w:sz w:val="24"/>
      <w:szCs w:val="24"/>
      <w:lang w:val="it-IT" w:eastAsia="it-IT" w:bidi="ar-SA"/>
    </w:rPr>
  </w:style>
  <w:style w:type="paragraph" w:customStyle="1" w:styleId="articlefeedback-survey-disclaimer">
    <w:name w:val="articlefeedback-survey-disclaimer"/>
    <w:basedOn w:val="Normale"/>
    <w:rsid w:val="0084586A"/>
    <w:pPr>
      <w:spacing w:before="100" w:beforeAutospacing="1" w:after="100" w:afterAutospacing="1" w:line="240" w:lineRule="auto"/>
      <w:jc w:val="left"/>
    </w:pPr>
    <w:rPr>
      <w:rFonts w:ascii="Times New Roman" w:hAnsi="Times New Roman"/>
      <w:i/>
      <w:iCs/>
      <w:sz w:val="24"/>
      <w:szCs w:val="24"/>
      <w:lang w:val="it-IT" w:eastAsia="it-IT" w:bidi="ar-SA"/>
    </w:rPr>
  </w:style>
  <w:style w:type="paragraph" w:customStyle="1" w:styleId="breadcrumb">
    <w:name w:val="breadcrumb"/>
    <w:basedOn w:val="Normale"/>
    <w:uiPriority w:val="99"/>
    <w:rsid w:val="0084586A"/>
    <w:pPr>
      <w:spacing w:before="100" w:beforeAutospacing="1" w:after="100" w:afterAutospacing="1" w:line="240" w:lineRule="auto"/>
      <w:jc w:val="left"/>
    </w:pPr>
    <w:rPr>
      <w:rFonts w:ascii="Helvetica" w:hAnsi="Helvetica" w:cs="Helvetica"/>
      <w:sz w:val="9"/>
      <w:szCs w:val="9"/>
      <w:lang w:val="it-IT" w:eastAsia="it-IT" w:bidi="ar-SA"/>
    </w:rPr>
  </w:style>
  <w:style w:type="paragraph" w:customStyle="1" w:styleId="js-messagebox-group">
    <w:name w:val="js-messagebox-group"/>
    <w:basedOn w:val="Normale"/>
    <w:uiPriority w:val="99"/>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text">
    <w:name w:val="ui-button-text"/>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titlebar">
    <w:name w:val="ui-dialog-titlebar"/>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title">
    <w:name w:val="ui-dialog-title"/>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titlebar-close">
    <w:name w:val="ui-dialog-titlebar-close"/>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content">
    <w:name w:val="ui-dialog-content"/>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buttonpane">
    <w:name w:val="ui-dialog-buttonpane"/>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rticlefeedback-buffer">
    <w:name w:val="articlefeedback-buffer"/>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rticlefeedback-pop">
    <w:name w:val="articlefeedback-pop"/>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rticlefeedback-helpimprove-email">
    <w:name w:val="articlefeedback-helpimprove-email"/>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closethick">
    <w:name w:val="ui-icon-closethick"/>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js-messagebox-group1">
    <w:name w:val="js-messagebox-group1"/>
    <w:basedOn w:val="Normale"/>
    <w:uiPriority w:val="99"/>
    <w:rsid w:val="0084586A"/>
    <w:pPr>
      <w:pBdr>
        <w:bottom w:val="single" w:sz="2" w:space="6" w:color="DDDDDD"/>
      </w:pBdr>
      <w:spacing w:before="7" w:after="7" w:line="240" w:lineRule="auto"/>
      <w:ind w:left="7" w:right="7"/>
      <w:jc w:val="left"/>
    </w:pPr>
    <w:rPr>
      <w:rFonts w:ascii="Times New Roman" w:hAnsi="Times New Roman"/>
      <w:sz w:val="24"/>
      <w:szCs w:val="24"/>
      <w:lang w:val="it-IT" w:eastAsia="it-IT" w:bidi="ar-SA"/>
    </w:rPr>
  </w:style>
  <w:style w:type="paragraph" w:customStyle="1" w:styleId="tipsy-arrow1">
    <w:name w:val="tipsy-arrow1"/>
    <w:basedOn w:val="Normale"/>
    <w:rsid w:val="0084586A"/>
    <w:pPr>
      <w:spacing w:before="100" w:beforeAutospacing="1" w:after="100" w:afterAutospacing="1" w:line="240" w:lineRule="auto"/>
      <w:ind w:left="-33"/>
      <w:jc w:val="left"/>
    </w:pPr>
    <w:rPr>
      <w:rFonts w:ascii="Times New Roman" w:hAnsi="Times New Roman"/>
      <w:sz w:val="24"/>
      <w:szCs w:val="24"/>
      <w:lang w:val="it-IT" w:eastAsia="it-IT" w:bidi="ar-SA"/>
    </w:rPr>
  </w:style>
  <w:style w:type="paragraph" w:customStyle="1" w:styleId="tipsy-arrow2">
    <w:name w:val="tipsy-arrow2"/>
    <w:basedOn w:val="Normale"/>
    <w:rsid w:val="0084586A"/>
    <w:pPr>
      <w:spacing w:before="100" w:beforeAutospacing="1" w:after="100" w:afterAutospacing="1" w:line="240" w:lineRule="auto"/>
      <w:ind w:left="-33"/>
      <w:jc w:val="left"/>
    </w:pPr>
    <w:rPr>
      <w:rFonts w:ascii="Times New Roman" w:hAnsi="Times New Roman"/>
      <w:sz w:val="24"/>
      <w:szCs w:val="24"/>
      <w:lang w:val="it-IT" w:eastAsia="it-IT" w:bidi="ar-SA"/>
    </w:rPr>
  </w:style>
  <w:style w:type="paragraph" w:customStyle="1" w:styleId="tipsy-arrow3">
    <w:name w:val="tipsy-arrow3"/>
    <w:basedOn w:val="Normale"/>
    <w:rsid w:val="0084586A"/>
    <w:pPr>
      <w:spacing w:after="100" w:afterAutospacing="1" w:line="240" w:lineRule="auto"/>
      <w:jc w:val="left"/>
    </w:pPr>
    <w:rPr>
      <w:rFonts w:ascii="Times New Roman" w:hAnsi="Times New Roman"/>
      <w:sz w:val="24"/>
      <w:szCs w:val="24"/>
      <w:lang w:val="it-IT" w:eastAsia="it-IT" w:bidi="ar-SA"/>
    </w:rPr>
  </w:style>
  <w:style w:type="paragraph" w:customStyle="1" w:styleId="tipsy-arrow4">
    <w:name w:val="tipsy-arrow4"/>
    <w:basedOn w:val="Normale"/>
    <w:rsid w:val="0084586A"/>
    <w:pPr>
      <w:spacing w:after="100" w:afterAutospacing="1" w:line="240" w:lineRule="auto"/>
      <w:jc w:val="left"/>
    </w:pPr>
    <w:rPr>
      <w:rFonts w:ascii="Times New Roman" w:hAnsi="Times New Roman"/>
      <w:sz w:val="24"/>
      <w:szCs w:val="24"/>
      <w:lang w:val="it-IT" w:eastAsia="it-IT" w:bidi="ar-SA"/>
    </w:rPr>
  </w:style>
  <w:style w:type="paragraph" w:customStyle="1" w:styleId="ui-widget1">
    <w:name w:val="ui-widget1"/>
    <w:basedOn w:val="Normale"/>
    <w:rsid w:val="0084586A"/>
    <w:pPr>
      <w:spacing w:before="100" w:beforeAutospacing="1" w:after="100" w:afterAutospacing="1" w:line="240" w:lineRule="auto"/>
      <w:jc w:val="left"/>
    </w:pPr>
    <w:rPr>
      <w:rFonts w:ascii="Arial" w:hAnsi="Arial" w:cs="Arial"/>
      <w:sz w:val="24"/>
      <w:szCs w:val="24"/>
      <w:lang w:val="it-IT" w:eastAsia="it-IT" w:bidi="ar-SA"/>
    </w:rPr>
  </w:style>
  <w:style w:type="paragraph" w:customStyle="1" w:styleId="ui-state-default1">
    <w:name w:val="ui-state-default1"/>
    <w:basedOn w:val="Normale"/>
    <w:rsid w:val="0084586A"/>
    <w:pPr>
      <w:pBdr>
        <w:top w:val="single" w:sz="2" w:space="0" w:color="AED0EA"/>
        <w:left w:val="single" w:sz="2" w:space="0" w:color="AED0EA"/>
        <w:bottom w:val="single" w:sz="2" w:space="0" w:color="AED0EA"/>
        <w:right w:val="single" w:sz="2" w:space="0" w:color="AED0EA"/>
      </w:pBdr>
      <w:shd w:val="clear" w:color="auto" w:fill="D7EBF9"/>
      <w:spacing w:before="100" w:beforeAutospacing="1" w:after="100" w:afterAutospacing="1" w:line="240" w:lineRule="auto"/>
      <w:jc w:val="left"/>
    </w:pPr>
    <w:rPr>
      <w:rFonts w:ascii="Times New Roman" w:hAnsi="Times New Roman"/>
      <w:color w:val="2779AA"/>
      <w:sz w:val="24"/>
      <w:szCs w:val="24"/>
      <w:lang w:val="it-IT" w:eastAsia="it-IT" w:bidi="ar-SA"/>
    </w:rPr>
  </w:style>
  <w:style w:type="paragraph" w:customStyle="1" w:styleId="ui-state-default2">
    <w:name w:val="ui-state-default2"/>
    <w:basedOn w:val="Normale"/>
    <w:rsid w:val="0084586A"/>
    <w:pPr>
      <w:pBdr>
        <w:top w:val="single" w:sz="2" w:space="0" w:color="AED0EA"/>
        <w:left w:val="single" w:sz="2" w:space="0" w:color="AED0EA"/>
        <w:bottom w:val="single" w:sz="2" w:space="0" w:color="AED0EA"/>
        <w:right w:val="single" w:sz="2" w:space="0" w:color="AED0EA"/>
      </w:pBdr>
      <w:shd w:val="clear" w:color="auto" w:fill="D7EBF9"/>
      <w:spacing w:before="100" w:beforeAutospacing="1" w:after="100" w:afterAutospacing="1" w:line="240" w:lineRule="auto"/>
      <w:jc w:val="left"/>
    </w:pPr>
    <w:rPr>
      <w:rFonts w:ascii="Times New Roman" w:hAnsi="Times New Roman"/>
      <w:color w:val="2779AA"/>
      <w:sz w:val="24"/>
      <w:szCs w:val="24"/>
      <w:lang w:val="it-IT" w:eastAsia="it-IT" w:bidi="ar-SA"/>
    </w:rPr>
  </w:style>
  <w:style w:type="paragraph" w:customStyle="1" w:styleId="ui-state-hover1">
    <w:name w:val="ui-state-hover1"/>
    <w:basedOn w:val="Normale"/>
    <w:rsid w:val="0084586A"/>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ui-state-hover2">
    <w:name w:val="ui-state-hover2"/>
    <w:basedOn w:val="Normale"/>
    <w:rsid w:val="0084586A"/>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ui-state-focus1">
    <w:name w:val="ui-state-focus1"/>
    <w:basedOn w:val="Normale"/>
    <w:rsid w:val="0084586A"/>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ui-state-focus2">
    <w:name w:val="ui-state-focus2"/>
    <w:basedOn w:val="Normale"/>
    <w:rsid w:val="0084586A"/>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ui-state-active1">
    <w:name w:val="ui-state-active1"/>
    <w:basedOn w:val="Normale"/>
    <w:rsid w:val="0084586A"/>
    <w:pPr>
      <w:pBdr>
        <w:top w:val="single" w:sz="2" w:space="0" w:color="CCCCCC"/>
        <w:left w:val="single" w:sz="2" w:space="0" w:color="CCCCCC"/>
        <w:bottom w:val="single" w:sz="2" w:space="0" w:color="CCCCCC"/>
        <w:right w:val="single" w:sz="2" w:space="0" w:color="CCCCCC"/>
      </w:pBdr>
      <w:shd w:val="clear" w:color="auto" w:fill="F0F0F0"/>
      <w:spacing w:before="100" w:beforeAutospacing="1" w:after="100" w:afterAutospacing="1" w:line="240" w:lineRule="auto"/>
      <w:jc w:val="left"/>
    </w:pPr>
    <w:rPr>
      <w:rFonts w:ascii="Times New Roman" w:hAnsi="Times New Roman"/>
      <w:color w:val="000000"/>
      <w:sz w:val="24"/>
      <w:szCs w:val="24"/>
      <w:lang w:val="it-IT" w:eastAsia="it-IT" w:bidi="ar-SA"/>
    </w:rPr>
  </w:style>
  <w:style w:type="paragraph" w:customStyle="1" w:styleId="ui-state-active2">
    <w:name w:val="ui-state-active2"/>
    <w:basedOn w:val="Normale"/>
    <w:rsid w:val="0084586A"/>
    <w:pPr>
      <w:pBdr>
        <w:top w:val="single" w:sz="2" w:space="0" w:color="CCCCCC"/>
        <w:left w:val="single" w:sz="2" w:space="0" w:color="CCCCCC"/>
        <w:bottom w:val="single" w:sz="2" w:space="0" w:color="CCCCCC"/>
        <w:right w:val="single" w:sz="2" w:space="0" w:color="CCCCCC"/>
      </w:pBdr>
      <w:shd w:val="clear" w:color="auto" w:fill="F0F0F0"/>
      <w:spacing w:before="100" w:beforeAutospacing="1" w:after="100" w:afterAutospacing="1" w:line="240" w:lineRule="auto"/>
      <w:jc w:val="left"/>
    </w:pPr>
    <w:rPr>
      <w:rFonts w:ascii="Times New Roman" w:hAnsi="Times New Roman"/>
      <w:color w:val="000000"/>
      <w:sz w:val="24"/>
      <w:szCs w:val="24"/>
      <w:lang w:val="it-IT" w:eastAsia="it-IT" w:bidi="ar-SA"/>
    </w:rPr>
  </w:style>
  <w:style w:type="paragraph" w:customStyle="1" w:styleId="ui-state-highlight1">
    <w:name w:val="ui-state-highlight1"/>
    <w:basedOn w:val="Normale"/>
    <w:rsid w:val="0084586A"/>
    <w:pPr>
      <w:pBdr>
        <w:top w:val="single" w:sz="2" w:space="0" w:color="F9DD34"/>
        <w:left w:val="single" w:sz="2" w:space="0" w:color="F9DD34"/>
        <w:bottom w:val="single" w:sz="2" w:space="0" w:color="F9DD34"/>
        <w:right w:val="single" w:sz="2" w:space="0" w:color="F9DD34"/>
      </w:pBdr>
      <w:spacing w:before="100" w:beforeAutospacing="1" w:after="100" w:afterAutospacing="1" w:line="240" w:lineRule="auto"/>
      <w:jc w:val="left"/>
    </w:pPr>
    <w:rPr>
      <w:rFonts w:ascii="Times New Roman" w:hAnsi="Times New Roman"/>
      <w:color w:val="363636"/>
      <w:sz w:val="24"/>
      <w:szCs w:val="24"/>
      <w:lang w:val="it-IT" w:eastAsia="it-IT" w:bidi="ar-SA"/>
    </w:rPr>
  </w:style>
  <w:style w:type="paragraph" w:customStyle="1" w:styleId="ui-state-highlight2">
    <w:name w:val="ui-state-highlight2"/>
    <w:basedOn w:val="Normale"/>
    <w:rsid w:val="0084586A"/>
    <w:pPr>
      <w:pBdr>
        <w:top w:val="single" w:sz="2" w:space="0" w:color="F9DD34"/>
        <w:left w:val="single" w:sz="2" w:space="0" w:color="F9DD34"/>
        <w:bottom w:val="single" w:sz="2" w:space="0" w:color="F9DD34"/>
        <w:right w:val="single" w:sz="2" w:space="0" w:color="F9DD34"/>
      </w:pBdr>
      <w:spacing w:before="100" w:beforeAutospacing="1" w:after="100" w:afterAutospacing="1" w:line="240" w:lineRule="auto"/>
      <w:jc w:val="left"/>
    </w:pPr>
    <w:rPr>
      <w:rFonts w:ascii="Times New Roman" w:hAnsi="Times New Roman"/>
      <w:color w:val="363636"/>
      <w:sz w:val="24"/>
      <w:szCs w:val="24"/>
      <w:lang w:val="it-IT" w:eastAsia="it-IT" w:bidi="ar-SA"/>
    </w:rPr>
  </w:style>
  <w:style w:type="paragraph" w:customStyle="1" w:styleId="ui-state-error1">
    <w:name w:val="ui-state-error1"/>
    <w:basedOn w:val="Normale"/>
    <w:rsid w:val="0084586A"/>
    <w:pPr>
      <w:pBdr>
        <w:top w:val="single" w:sz="2" w:space="0" w:color="CD0A0A"/>
        <w:left w:val="single" w:sz="2" w:space="0" w:color="CD0A0A"/>
        <w:bottom w:val="single" w:sz="2" w:space="0" w:color="CD0A0A"/>
        <w:right w:val="single" w:sz="2" w:space="0" w:color="CD0A0A"/>
      </w:pBdr>
      <w:shd w:val="clear" w:color="auto" w:fill="CD0A0A"/>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state-error2">
    <w:name w:val="ui-state-error2"/>
    <w:basedOn w:val="Normale"/>
    <w:rsid w:val="0084586A"/>
    <w:pPr>
      <w:pBdr>
        <w:top w:val="single" w:sz="2" w:space="0" w:color="CD0A0A"/>
        <w:left w:val="single" w:sz="2" w:space="0" w:color="CD0A0A"/>
        <w:bottom w:val="single" w:sz="2" w:space="0" w:color="CD0A0A"/>
        <w:right w:val="single" w:sz="2" w:space="0" w:color="CD0A0A"/>
      </w:pBdr>
      <w:shd w:val="clear" w:color="auto" w:fill="CD0A0A"/>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state-error-text1">
    <w:name w:val="ui-state-error-text1"/>
    <w:basedOn w:val="Normale"/>
    <w:rsid w:val="0084586A"/>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state-error-text2">
    <w:name w:val="ui-state-error-text2"/>
    <w:basedOn w:val="Normale"/>
    <w:rsid w:val="0084586A"/>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priority-primary1">
    <w:name w:val="ui-priority-primary1"/>
    <w:basedOn w:val="Normale"/>
    <w:rsid w:val="0084586A"/>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ui-priority-primary2">
    <w:name w:val="ui-priority-primary2"/>
    <w:basedOn w:val="Normale"/>
    <w:rsid w:val="0084586A"/>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ui-priority-secondary1">
    <w:name w:val="ui-priority-secondary1"/>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priority-secondary2">
    <w:name w:val="ui-priority-secondary2"/>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tate-disabled1">
    <w:name w:val="ui-state-disabled1"/>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tate-disabled2">
    <w:name w:val="ui-state-disabled2"/>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1">
    <w:name w:val="ui-icon1"/>
    <w:basedOn w:val="Normale"/>
    <w:uiPriority w:val="99"/>
    <w:rsid w:val="0084586A"/>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icon2">
    <w:name w:val="ui-icon2"/>
    <w:basedOn w:val="Normale"/>
    <w:rsid w:val="0084586A"/>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icon3">
    <w:name w:val="ui-icon3"/>
    <w:basedOn w:val="Normale"/>
    <w:rsid w:val="0084586A"/>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icon4">
    <w:name w:val="ui-icon4"/>
    <w:basedOn w:val="Normale"/>
    <w:rsid w:val="0084586A"/>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icon5">
    <w:name w:val="ui-icon5"/>
    <w:basedOn w:val="Normale"/>
    <w:rsid w:val="0084586A"/>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icon6">
    <w:name w:val="ui-icon6"/>
    <w:basedOn w:val="Normale"/>
    <w:rsid w:val="0084586A"/>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icon7">
    <w:name w:val="ui-icon7"/>
    <w:basedOn w:val="Normale"/>
    <w:rsid w:val="0084586A"/>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icon8">
    <w:name w:val="ui-icon8"/>
    <w:basedOn w:val="Normale"/>
    <w:rsid w:val="0084586A"/>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icon9">
    <w:name w:val="ui-icon9"/>
    <w:basedOn w:val="Normale"/>
    <w:rsid w:val="0084586A"/>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resizable-handle1">
    <w:name w:val="ui-resizable-handle1"/>
    <w:basedOn w:val="Normale"/>
    <w:rsid w:val="0084586A"/>
    <w:pPr>
      <w:spacing w:before="100" w:beforeAutospacing="1" w:after="100" w:afterAutospacing="1" w:line="240" w:lineRule="auto"/>
      <w:jc w:val="left"/>
    </w:pPr>
    <w:rPr>
      <w:rFonts w:ascii="Times New Roman" w:hAnsi="Times New Roman"/>
      <w:vanish/>
      <w:sz w:val="2"/>
      <w:szCs w:val="2"/>
      <w:lang w:val="it-IT" w:eastAsia="it-IT" w:bidi="ar-SA"/>
    </w:rPr>
  </w:style>
  <w:style w:type="paragraph" w:customStyle="1" w:styleId="ui-resizable-handle2">
    <w:name w:val="ui-resizable-handle2"/>
    <w:basedOn w:val="Normale"/>
    <w:rsid w:val="0084586A"/>
    <w:pPr>
      <w:spacing w:before="100" w:beforeAutospacing="1" w:after="100" w:afterAutospacing="1" w:line="240" w:lineRule="auto"/>
      <w:jc w:val="left"/>
    </w:pPr>
    <w:rPr>
      <w:rFonts w:ascii="Times New Roman" w:hAnsi="Times New Roman"/>
      <w:vanish/>
      <w:sz w:val="2"/>
      <w:szCs w:val="2"/>
      <w:lang w:val="it-IT" w:eastAsia="it-IT" w:bidi="ar-SA"/>
    </w:rPr>
  </w:style>
  <w:style w:type="paragraph" w:customStyle="1" w:styleId="ui-button-text1">
    <w:name w:val="ui-button-text1"/>
    <w:basedOn w:val="Normale"/>
    <w:rsid w:val="0084586A"/>
    <w:pPr>
      <w:spacing w:before="100" w:beforeAutospacing="1" w:after="100" w:afterAutospacing="1" w:line="336" w:lineRule="atLeast"/>
      <w:jc w:val="left"/>
    </w:pPr>
    <w:rPr>
      <w:rFonts w:ascii="Times New Roman" w:hAnsi="Times New Roman"/>
      <w:sz w:val="24"/>
      <w:szCs w:val="24"/>
      <w:lang w:val="it-IT" w:eastAsia="it-IT" w:bidi="ar-SA"/>
    </w:rPr>
  </w:style>
  <w:style w:type="paragraph" w:customStyle="1" w:styleId="ui-button-text2">
    <w:name w:val="ui-button-text2"/>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text3">
    <w:name w:val="ui-button-text3"/>
    <w:basedOn w:val="Normale"/>
    <w:rsid w:val="0084586A"/>
    <w:pPr>
      <w:spacing w:before="100" w:beforeAutospacing="1" w:after="100" w:afterAutospacing="1" w:line="240" w:lineRule="auto"/>
      <w:ind w:hanging="16548"/>
      <w:jc w:val="left"/>
    </w:pPr>
    <w:rPr>
      <w:rFonts w:ascii="Times New Roman" w:hAnsi="Times New Roman"/>
      <w:sz w:val="24"/>
      <w:szCs w:val="24"/>
      <w:lang w:val="it-IT" w:eastAsia="it-IT" w:bidi="ar-SA"/>
    </w:rPr>
  </w:style>
  <w:style w:type="paragraph" w:customStyle="1" w:styleId="ui-button-text4">
    <w:name w:val="ui-button-text4"/>
    <w:basedOn w:val="Normale"/>
    <w:rsid w:val="0084586A"/>
    <w:pPr>
      <w:spacing w:before="100" w:beforeAutospacing="1" w:after="100" w:afterAutospacing="1" w:line="240" w:lineRule="auto"/>
      <w:ind w:hanging="16548"/>
      <w:jc w:val="left"/>
    </w:pPr>
    <w:rPr>
      <w:rFonts w:ascii="Times New Roman" w:hAnsi="Times New Roman"/>
      <w:sz w:val="24"/>
      <w:szCs w:val="24"/>
      <w:lang w:val="it-IT" w:eastAsia="it-IT" w:bidi="ar-SA"/>
    </w:rPr>
  </w:style>
  <w:style w:type="paragraph" w:customStyle="1" w:styleId="ui-button-text5">
    <w:name w:val="ui-button-text5"/>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text6">
    <w:name w:val="ui-button-text6"/>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text7">
    <w:name w:val="ui-button-text7"/>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text8">
    <w:name w:val="ui-button-text8"/>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10">
    <w:name w:val="ui-icon10"/>
    <w:basedOn w:val="Normale"/>
    <w:rsid w:val="0084586A"/>
    <w:pPr>
      <w:spacing w:after="100" w:afterAutospacing="1" w:line="240" w:lineRule="auto"/>
      <w:ind w:left="-53" w:hanging="11300"/>
      <w:jc w:val="left"/>
    </w:pPr>
    <w:rPr>
      <w:rFonts w:ascii="Times New Roman" w:hAnsi="Times New Roman"/>
      <w:sz w:val="24"/>
      <w:szCs w:val="24"/>
      <w:lang w:val="it-IT" w:eastAsia="it-IT" w:bidi="ar-SA"/>
    </w:rPr>
  </w:style>
  <w:style w:type="paragraph" w:customStyle="1" w:styleId="ui-icon11">
    <w:name w:val="ui-icon11"/>
    <w:basedOn w:val="Normale"/>
    <w:rsid w:val="0084586A"/>
    <w:pPr>
      <w:spacing w:after="100" w:afterAutospacing="1" w:line="240" w:lineRule="auto"/>
      <w:ind w:hanging="11300"/>
      <w:jc w:val="left"/>
    </w:pPr>
    <w:rPr>
      <w:rFonts w:ascii="Times New Roman" w:hAnsi="Times New Roman"/>
      <w:sz w:val="24"/>
      <w:szCs w:val="24"/>
      <w:lang w:val="it-IT" w:eastAsia="it-IT" w:bidi="ar-SA"/>
    </w:rPr>
  </w:style>
  <w:style w:type="paragraph" w:customStyle="1" w:styleId="ui-icon12">
    <w:name w:val="ui-icon12"/>
    <w:basedOn w:val="Normale"/>
    <w:rsid w:val="0084586A"/>
    <w:pPr>
      <w:spacing w:after="100" w:afterAutospacing="1" w:line="240" w:lineRule="auto"/>
      <w:ind w:hanging="11300"/>
      <w:jc w:val="left"/>
    </w:pPr>
    <w:rPr>
      <w:rFonts w:ascii="Times New Roman" w:hAnsi="Times New Roman"/>
      <w:sz w:val="24"/>
      <w:szCs w:val="24"/>
      <w:lang w:val="it-IT" w:eastAsia="it-IT" w:bidi="ar-SA"/>
    </w:rPr>
  </w:style>
  <w:style w:type="paragraph" w:customStyle="1" w:styleId="ui-icon13">
    <w:name w:val="ui-icon13"/>
    <w:basedOn w:val="Normale"/>
    <w:rsid w:val="0084586A"/>
    <w:pPr>
      <w:spacing w:after="100" w:afterAutospacing="1" w:line="240" w:lineRule="auto"/>
      <w:ind w:hanging="11300"/>
      <w:jc w:val="left"/>
    </w:pPr>
    <w:rPr>
      <w:rFonts w:ascii="Times New Roman" w:hAnsi="Times New Roman"/>
      <w:sz w:val="24"/>
      <w:szCs w:val="24"/>
      <w:lang w:val="it-IT" w:eastAsia="it-IT" w:bidi="ar-SA"/>
    </w:rPr>
  </w:style>
  <w:style w:type="paragraph" w:customStyle="1" w:styleId="ui-icon14">
    <w:name w:val="ui-icon14"/>
    <w:basedOn w:val="Normale"/>
    <w:rsid w:val="0084586A"/>
    <w:pPr>
      <w:spacing w:after="100" w:afterAutospacing="1" w:line="240" w:lineRule="auto"/>
      <w:ind w:hanging="11300"/>
      <w:jc w:val="left"/>
    </w:pPr>
    <w:rPr>
      <w:rFonts w:ascii="Times New Roman" w:hAnsi="Times New Roman"/>
      <w:sz w:val="24"/>
      <w:szCs w:val="24"/>
      <w:lang w:val="it-IT" w:eastAsia="it-IT" w:bidi="ar-SA"/>
    </w:rPr>
  </w:style>
  <w:style w:type="paragraph" w:customStyle="1" w:styleId="ui-icon15">
    <w:name w:val="ui-icon15"/>
    <w:basedOn w:val="Normale"/>
    <w:rsid w:val="0084586A"/>
    <w:pPr>
      <w:spacing w:after="100" w:afterAutospacing="1" w:line="240" w:lineRule="auto"/>
      <w:ind w:hanging="11300"/>
      <w:jc w:val="left"/>
    </w:pPr>
    <w:rPr>
      <w:rFonts w:ascii="Times New Roman" w:hAnsi="Times New Roman"/>
      <w:sz w:val="24"/>
      <w:szCs w:val="24"/>
      <w:lang w:val="it-IT" w:eastAsia="it-IT" w:bidi="ar-SA"/>
    </w:rPr>
  </w:style>
  <w:style w:type="paragraph" w:customStyle="1" w:styleId="ui-button1">
    <w:name w:val="ui-button1"/>
    <w:basedOn w:val="Normale"/>
    <w:rsid w:val="0084586A"/>
    <w:pPr>
      <w:spacing w:before="100" w:beforeAutospacing="1" w:after="100" w:afterAutospacing="1" w:line="240" w:lineRule="auto"/>
      <w:ind w:right="-72"/>
      <w:jc w:val="center"/>
    </w:pPr>
    <w:rPr>
      <w:rFonts w:ascii="Times New Roman" w:hAnsi="Times New Roman"/>
      <w:sz w:val="24"/>
      <w:szCs w:val="24"/>
      <w:lang w:val="it-IT" w:eastAsia="it-IT" w:bidi="ar-SA"/>
    </w:rPr>
  </w:style>
  <w:style w:type="paragraph" w:customStyle="1" w:styleId="ui-button2">
    <w:name w:val="ui-button2"/>
    <w:basedOn w:val="Normale"/>
    <w:rsid w:val="0084586A"/>
    <w:pPr>
      <w:pBdr>
        <w:top w:val="single" w:sz="2" w:space="2" w:color="A6A6A6"/>
        <w:left w:val="single" w:sz="2" w:space="7" w:color="A6A6A6"/>
        <w:bottom w:val="single" w:sz="2" w:space="2" w:color="A6A6A6"/>
        <w:right w:val="single" w:sz="2" w:space="7" w:color="A6A6A6"/>
      </w:pBdr>
      <w:shd w:val="clear" w:color="auto" w:fill="F2F2F2"/>
      <w:spacing w:before="120" w:after="120" w:line="336" w:lineRule="atLeast"/>
      <w:ind w:left="96"/>
      <w:jc w:val="center"/>
    </w:pPr>
    <w:rPr>
      <w:rFonts w:ascii="Times New Roman" w:hAnsi="Times New Roman"/>
      <w:sz w:val="24"/>
      <w:szCs w:val="24"/>
      <w:lang w:val="it-IT" w:eastAsia="it-IT" w:bidi="ar-SA"/>
    </w:rPr>
  </w:style>
  <w:style w:type="paragraph" w:customStyle="1" w:styleId="ui-button3">
    <w:name w:val="ui-button3"/>
    <w:basedOn w:val="Normale"/>
    <w:rsid w:val="0084586A"/>
    <w:pPr>
      <w:pBdr>
        <w:top w:val="single" w:sz="2" w:space="2" w:color="A6A6A6"/>
        <w:left w:val="single" w:sz="2" w:space="7" w:color="A6A6A6"/>
        <w:bottom w:val="single" w:sz="2" w:space="2" w:color="A6A6A6"/>
        <w:right w:val="single" w:sz="2" w:space="7" w:color="A6A6A6"/>
      </w:pBdr>
      <w:shd w:val="clear" w:color="auto" w:fill="E1E1E1"/>
      <w:spacing w:before="120" w:after="120" w:line="336" w:lineRule="atLeast"/>
      <w:ind w:left="96"/>
      <w:jc w:val="center"/>
    </w:pPr>
    <w:rPr>
      <w:rFonts w:ascii="Times New Roman" w:hAnsi="Times New Roman"/>
      <w:sz w:val="24"/>
      <w:szCs w:val="24"/>
      <w:lang w:val="it-IT" w:eastAsia="it-IT" w:bidi="ar-SA"/>
    </w:rPr>
  </w:style>
  <w:style w:type="paragraph" w:customStyle="1" w:styleId="ui-dialog-titlebar1">
    <w:name w:val="ui-dialog-titlebar1"/>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title1">
    <w:name w:val="ui-dialog-title1"/>
    <w:basedOn w:val="Normale"/>
    <w:rsid w:val="0084586A"/>
    <w:pPr>
      <w:spacing w:after="0" w:line="240" w:lineRule="auto"/>
      <w:jc w:val="left"/>
    </w:pPr>
    <w:rPr>
      <w:rFonts w:ascii="Times New Roman" w:hAnsi="Times New Roman"/>
      <w:sz w:val="24"/>
      <w:szCs w:val="24"/>
      <w:lang w:val="it-IT" w:eastAsia="it-IT" w:bidi="ar-SA"/>
    </w:rPr>
  </w:style>
  <w:style w:type="paragraph" w:customStyle="1" w:styleId="ui-dialog-titlebar-close1">
    <w:name w:val="ui-dialog-titlebar-close1"/>
    <w:basedOn w:val="Normale"/>
    <w:rsid w:val="0084586A"/>
    <w:pPr>
      <w:spacing w:after="0" w:line="240" w:lineRule="auto"/>
      <w:jc w:val="left"/>
    </w:pPr>
    <w:rPr>
      <w:rFonts w:ascii="Times New Roman" w:hAnsi="Times New Roman"/>
      <w:sz w:val="24"/>
      <w:szCs w:val="24"/>
      <w:lang w:val="it-IT" w:eastAsia="it-IT" w:bidi="ar-SA"/>
    </w:rPr>
  </w:style>
  <w:style w:type="paragraph" w:customStyle="1" w:styleId="ui-dialog-content1">
    <w:name w:val="ui-dialog-content1"/>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buttonpane1">
    <w:name w:val="ui-dialog-buttonpane1"/>
    <w:basedOn w:val="Normale"/>
    <w:rsid w:val="0084586A"/>
    <w:pPr>
      <w:spacing w:before="120" w:after="0" w:line="240" w:lineRule="auto"/>
      <w:jc w:val="left"/>
    </w:pPr>
    <w:rPr>
      <w:rFonts w:ascii="Times New Roman" w:hAnsi="Times New Roman"/>
      <w:sz w:val="24"/>
      <w:szCs w:val="24"/>
      <w:lang w:val="it-IT" w:eastAsia="it-IT" w:bidi="ar-SA"/>
    </w:rPr>
  </w:style>
  <w:style w:type="paragraph" w:customStyle="1" w:styleId="ui-resizable-se1">
    <w:name w:val="ui-resizable-se1"/>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titlebar-close2">
    <w:name w:val="ui-dialog-titlebar-close2"/>
    <w:basedOn w:val="Normale"/>
    <w:rsid w:val="0084586A"/>
    <w:pPr>
      <w:spacing w:after="0" w:line="240" w:lineRule="auto"/>
      <w:jc w:val="left"/>
    </w:pPr>
    <w:rPr>
      <w:rFonts w:ascii="Times New Roman" w:hAnsi="Times New Roman"/>
      <w:sz w:val="24"/>
      <w:szCs w:val="24"/>
      <w:lang w:val="it-IT" w:eastAsia="it-IT" w:bidi="ar-SA"/>
    </w:rPr>
  </w:style>
  <w:style w:type="paragraph" w:customStyle="1" w:styleId="ui-dialog-titlebar2">
    <w:name w:val="ui-dialog-titlebar2"/>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widget-header1">
    <w:name w:val="ui-widget-header1"/>
    <w:basedOn w:val="Normale"/>
    <w:rsid w:val="0084586A"/>
    <w:pPr>
      <w:pBdr>
        <w:bottom w:val="single" w:sz="2" w:space="0" w:color="BBBBBB"/>
      </w:pBdr>
      <w:shd w:val="clear" w:color="auto" w:fill="F0F0F0"/>
      <w:spacing w:before="100" w:beforeAutospacing="1" w:after="100" w:afterAutospacing="1" w:line="240" w:lineRule="atLeast"/>
      <w:jc w:val="left"/>
    </w:pPr>
    <w:rPr>
      <w:rFonts w:ascii="Times New Roman" w:hAnsi="Times New Roman"/>
      <w:b/>
      <w:bCs/>
      <w:color w:val="222222"/>
      <w:sz w:val="24"/>
      <w:szCs w:val="24"/>
      <w:lang w:val="it-IT" w:eastAsia="it-IT" w:bidi="ar-SA"/>
    </w:rPr>
  </w:style>
  <w:style w:type="paragraph" w:customStyle="1" w:styleId="ui-icon-closethick1">
    <w:name w:val="ui-icon-closethick1"/>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dialog-buttonpane2">
    <w:name w:val="ui-dialog-buttonpane2"/>
    <w:basedOn w:val="Normale"/>
    <w:rsid w:val="0084586A"/>
    <w:pPr>
      <w:spacing w:after="0" w:line="240" w:lineRule="auto"/>
      <w:jc w:val="left"/>
    </w:pPr>
    <w:rPr>
      <w:rFonts w:ascii="Times New Roman" w:hAnsi="Times New Roman"/>
      <w:sz w:val="24"/>
      <w:szCs w:val="24"/>
      <w:lang w:val="it-IT" w:eastAsia="it-IT" w:bidi="ar-SA"/>
    </w:rPr>
  </w:style>
  <w:style w:type="paragraph" w:customStyle="1" w:styleId="articlefeedback-buffer1">
    <w:name w:val="articlefeedback-buffer1"/>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rticlefeedback-buffer2">
    <w:name w:val="articlefeedback-buffer2"/>
    <w:basedOn w:val="Normale"/>
    <w:rsid w:val="0084586A"/>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rticlefeedback-title1">
    <w:name w:val="articlefeedback-title1"/>
    <w:basedOn w:val="Normale"/>
    <w:rsid w:val="0084586A"/>
    <w:pPr>
      <w:spacing w:before="100" w:beforeAutospacing="1" w:after="120" w:line="213" w:lineRule="atLeast"/>
      <w:jc w:val="left"/>
    </w:pPr>
    <w:rPr>
      <w:rFonts w:ascii="Times New Roman" w:hAnsi="Times New Roman"/>
      <w:sz w:val="24"/>
      <w:szCs w:val="24"/>
      <w:lang w:val="it-IT" w:eastAsia="it-IT" w:bidi="ar-SA"/>
    </w:rPr>
  </w:style>
  <w:style w:type="paragraph" w:customStyle="1" w:styleId="articlefeedback-pop1">
    <w:name w:val="articlefeedback-pop1"/>
    <w:basedOn w:val="Normale"/>
    <w:rsid w:val="0084586A"/>
    <w:pPr>
      <w:pBdr>
        <w:top w:val="single" w:sz="2" w:space="12" w:color="C0C0C0"/>
        <w:left w:val="single" w:sz="2" w:space="12" w:color="C0C0C0"/>
        <w:bottom w:val="single" w:sz="2" w:space="12" w:color="C0C0C0"/>
        <w:right w:val="single" w:sz="2" w:space="12" w:color="C0C0C0"/>
      </w:pBdr>
      <w:shd w:val="clear" w:color="auto" w:fill="FFFFFF"/>
      <w:spacing w:after="0" w:line="240" w:lineRule="auto"/>
      <w:jc w:val="left"/>
    </w:pPr>
    <w:rPr>
      <w:rFonts w:ascii="Times New Roman" w:hAnsi="Times New Roman"/>
      <w:sz w:val="24"/>
      <w:szCs w:val="24"/>
      <w:lang w:val="it-IT" w:eastAsia="it-IT" w:bidi="ar-SA"/>
    </w:rPr>
  </w:style>
  <w:style w:type="paragraph" w:customStyle="1" w:styleId="articlefeedback-rating-clear1">
    <w:name w:val="articlefeedback-rating-clear1"/>
    <w:basedOn w:val="Normale"/>
    <w:rsid w:val="0084586A"/>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articlefeedback-helpimprove-email1">
    <w:name w:val="articlefeedback-helpimprove-email1"/>
    <w:basedOn w:val="Normale"/>
    <w:rsid w:val="0084586A"/>
    <w:pPr>
      <w:spacing w:before="60" w:after="100" w:afterAutospacing="1" w:line="240" w:lineRule="auto"/>
      <w:ind w:left="960"/>
      <w:jc w:val="left"/>
    </w:pPr>
    <w:rPr>
      <w:rFonts w:ascii="Times New Roman" w:hAnsi="Times New Roman"/>
      <w:sz w:val="24"/>
      <w:szCs w:val="24"/>
      <w:lang w:val="it-IT" w:eastAsia="it-IT" w:bidi="ar-SA"/>
    </w:rPr>
  </w:style>
  <w:style w:type="character" w:customStyle="1" w:styleId="sortkey">
    <w:name w:val="sortkey"/>
    <w:basedOn w:val="Carpredefinitoparagrafo"/>
    <w:rsid w:val="0084586A"/>
  </w:style>
  <w:style w:type="character" w:customStyle="1" w:styleId="alt1">
    <w:name w:val="alt1"/>
    <w:basedOn w:val="Carpredefinitoparagrafo"/>
    <w:rsid w:val="00D14FE5"/>
    <w:rPr>
      <w:vanish/>
      <w:webHidden w:val="0"/>
      <w:specVanish w:val="0"/>
    </w:rPr>
  </w:style>
  <w:style w:type="character" w:customStyle="1" w:styleId="h3">
    <w:name w:val="h3"/>
    <w:basedOn w:val="Carpredefinitoparagrafo"/>
    <w:rsid w:val="00976F8D"/>
  </w:style>
  <w:style w:type="character" w:customStyle="1" w:styleId="sm">
    <w:name w:val="sm"/>
    <w:basedOn w:val="Carpredefinitoparagrafo"/>
    <w:rsid w:val="00FD77F4"/>
  </w:style>
  <w:style w:type="paragraph" w:customStyle="1" w:styleId="compositore">
    <w:name w:val="compositore"/>
    <w:basedOn w:val="Normale"/>
    <w:rsid w:val="00DF2A73"/>
    <w:pPr>
      <w:keepNext/>
      <w:spacing w:after="0" w:line="240" w:lineRule="auto"/>
      <w:jc w:val="left"/>
      <w:outlineLvl w:val="0"/>
    </w:pPr>
    <w:rPr>
      <w:rFonts w:ascii="Arial" w:hAnsi="Arial" w:cs="Arial"/>
      <w:b/>
      <w:bCs/>
      <w:color w:val="990000"/>
      <w:sz w:val="24"/>
      <w:szCs w:val="24"/>
      <w:lang w:val="it-IT" w:eastAsia="it-IT" w:bidi="ar-SA"/>
    </w:rPr>
  </w:style>
  <w:style w:type="paragraph" w:customStyle="1" w:styleId="composizione">
    <w:name w:val="composizione"/>
    <w:basedOn w:val="Normale"/>
    <w:rsid w:val="00DF2A73"/>
    <w:pPr>
      <w:keepNext/>
      <w:spacing w:after="0" w:line="240" w:lineRule="auto"/>
      <w:jc w:val="left"/>
      <w:outlineLvl w:val="0"/>
    </w:pPr>
    <w:rPr>
      <w:rFonts w:ascii="Times" w:hAnsi="Times" w:cs="Times"/>
      <w:color w:val="000000"/>
      <w:lang w:val="it-IT" w:eastAsia="it-IT" w:bidi="ar-SA"/>
    </w:rPr>
  </w:style>
  <w:style w:type="character" w:customStyle="1" w:styleId="al-otherartists1">
    <w:name w:val="al-otherartists1"/>
    <w:basedOn w:val="Carpredefinitoparagrafo"/>
    <w:rsid w:val="00AC2B4E"/>
    <w:rPr>
      <w:sz w:val="17"/>
      <w:szCs w:val="17"/>
    </w:rPr>
  </w:style>
  <w:style w:type="character" w:customStyle="1" w:styleId="normal-c21">
    <w:name w:val="normal-c21"/>
    <w:basedOn w:val="Carpredefinitoparagrafo"/>
    <w:rsid w:val="007D2057"/>
    <w:rPr>
      <w:rFonts w:ascii="Trebuchet MS" w:hAnsi="Trebuchet MS" w:hint="default"/>
      <w:b/>
      <w:bCs/>
      <w:sz w:val="10"/>
      <w:szCs w:val="10"/>
    </w:rPr>
  </w:style>
  <w:style w:type="character" w:customStyle="1" w:styleId="normal-c31">
    <w:name w:val="normal-c31"/>
    <w:basedOn w:val="Carpredefinitoparagrafo"/>
    <w:rsid w:val="007D2057"/>
    <w:rPr>
      <w:rFonts w:ascii="Trebuchet MS" w:hAnsi="Trebuchet MS" w:hint="default"/>
      <w:sz w:val="9"/>
      <w:szCs w:val="9"/>
    </w:rPr>
  </w:style>
  <w:style w:type="paragraph" w:customStyle="1" w:styleId="small">
    <w:name w:val="small"/>
    <w:basedOn w:val="Normale"/>
    <w:rsid w:val="00DA2ADB"/>
    <w:pPr>
      <w:spacing w:after="450" w:line="450" w:lineRule="atLeast"/>
      <w:jc w:val="left"/>
    </w:pPr>
    <w:rPr>
      <w:rFonts w:ascii="Times New Roman" w:hAnsi="Times New Roman"/>
      <w:sz w:val="19"/>
      <w:szCs w:val="19"/>
      <w:lang w:val="it-IT" w:eastAsia="it-IT" w:bidi="ar-SA"/>
    </w:rPr>
  </w:style>
  <w:style w:type="paragraph" w:customStyle="1" w:styleId="large">
    <w:name w:val="large"/>
    <w:basedOn w:val="Normale"/>
    <w:rsid w:val="00DA2ADB"/>
    <w:pPr>
      <w:spacing w:after="300" w:line="600" w:lineRule="atLeast"/>
      <w:jc w:val="left"/>
    </w:pPr>
    <w:rPr>
      <w:rFonts w:ascii="Times New Roman" w:hAnsi="Times New Roman"/>
      <w:sz w:val="29"/>
      <w:szCs w:val="29"/>
      <w:lang w:val="it-IT" w:eastAsia="it-IT" w:bidi="ar-SA"/>
    </w:rPr>
  </w:style>
  <w:style w:type="paragraph" w:customStyle="1" w:styleId="hide">
    <w:name w:val="hide"/>
    <w:basedOn w:val="Normale"/>
    <w:rsid w:val="00DA2ADB"/>
    <w:pPr>
      <w:spacing w:after="360" w:line="240" w:lineRule="auto"/>
      <w:jc w:val="left"/>
    </w:pPr>
    <w:rPr>
      <w:rFonts w:ascii="Times New Roman" w:hAnsi="Times New Roman"/>
      <w:vanish/>
      <w:sz w:val="24"/>
      <w:szCs w:val="24"/>
      <w:lang w:val="it-IT" w:eastAsia="it-IT" w:bidi="ar-SA"/>
    </w:rPr>
  </w:style>
  <w:style w:type="paragraph" w:customStyle="1" w:styleId="quiet">
    <w:name w:val="quiet"/>
    <w:basedOn w:val="Normale"/>
    <w:rsid w:val="00DA2ADB"/>
    <w:pPr>
      <w:spacing w:after="360" w:line="240" w:lineRule="auto"/>
      <w:jc w:val="left"/>
    </w:pPr>
    <w:rPr>
      <w:rFonts w:ascii="Times New Roman" w:hAnsi="Times New Roman"/>
      <w:color w:val="666666"/>
      <w:sz w:val="24"/>
      <w:szCs w:val="24"/>
      <w:lang w:val="it-IT" w:eastAsia="it-IT" w:bidi="ar-SA"/>
    </w:rPr>
  </w:style>
  <w:style w:type="paragraph" w:customStyle="1" w:styleId="loud">
    <w:name w:val="loud"/>
    <w:basedOn w:val="Normale"/>
    <w:rsid w:val="00DA2ADB"/>
    <w:pPr>
      <w:spacing w:after="360" w:line="240" w:lineRule="auto"/>
      <w:jc w:val="left"/>
    </w:pPr>
    <w:rPr>
      <w:rFonts w:ascii="Times New Roman" w:hAnsi="Times New Roman"/>
      <w:color w:val="000000"/>
      <w:sz w:val="24"/>
      <w:szCs w:val="24"/>
      <w:lang w:val="it-IT" w:eastAsia="it-IT" w:bidi="ar-SA"/>
    </w:rPr>
  </w:style>
  <w:style w:type="paragraph" w:customStyle="1" w:styleId="added">
    <w:name w:val="added"/>
    <w:basedOn w:val="Normale"/>
    <w:rsid w:val="00DA2ADB"/>
    <w:pPr>
      <w:shd w:val="clear" w:color="auto" w:fill="006600"/>
      <w:spacing w:after="360" w:line="240" w:lineRule="auto"/>
      <w:jc w:val="left"/>
    </w:pPr>
    <w:rPr>
      <w:rFonts w:ascii="Times New Roman" w:hAnsi="Times New Roman"/>
      <w:color w:val="FFFFFF"/>
      <w:sz w:val="24"/>
      <w:szCs w:val="24"/>
      <w:lang w:val="it-IT" w:eastAsia="it-IT" w:bidi="ar-SA"/>
    </w:rPr>
  </w:style>
  <w:style w:type="paragraph" w:customStyle="1" w:styleId="removed">
    <w:name w:val="removed"/>
    <w:basedOn w:val="Normale"/>
    <w:rsid w:val="00DA2ADB"/>
    <w:pPr>
      <w:shd w:val="clear" w:color="auto" w:fill="990000"/>
      <w:spacing w:after="360" w:line="240" w:lineRule="auto"/>
      <w:jc w:val="left"/>
    </w:pPr>
    <w:rPr>
      <w:rFonts w:ascii="Times New Roman" w:hAnsi="Times New Roman"/>
      <w:color w:val="FFFFFF"/>
      <w:sz w:val="24"/>
      <w:szCs w:val="24"/>
      <w:lang w:val="it-IT" w:eastAsia="it-IT" w:bidi="ar-SA"/>
    </w:rPr>
  </w:style>
  <w:style w:type="paragraph" w:customStyle="1" w:styleId="first">
    <w:name w:val="first"/>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last">
    <w:name w:val="last"/>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top">
    <w:name w:val="top"/>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bottom">
    <w:name w:val="bottom"/>
    <w:basedOn w:val="Normale"/>
    <w:rsid w:val="00DA2ADB"/>
    <w:pPr>
      <w:spacing w:after="0" w:line="240" w:lineRule="auto"/>
      <w:jc w:val="left"/>
    </w:pPr>
    <w:rPr>
      <w:rFonts w:ascii="Times New Roman" w:hAnsi="Times New Roman"/>
      <w:sz w:val="24"/>
      <w:szCs w:val="24"/>
      <w:lang w:val="it-IT" w:eastAsia="it-IT" w:bidi="ar-SA"/>
    </w:rPr>
  </w:style>
  <w:style w:type="paragraph" w:customStyle="1" w:styleId="alert">
    <w:name w:val="alert"/>
    <w:basedOn w:val="Normale"/>
    <w:rsid w:val="00DA2ADB"/>
    <w:pPr>
      <w:pBdr>
        <w:top w:val="single" w:sz="4" w:space="10" w:color="FBC2C4"/>
        <w:bottom w:val="single" w:sz="4" w:space="10" w:color="FBC2C4"/>
      </w:pBdr>
      <w:shd w:val="clear" w:color="auto" w:fill="FBE3E4"/>
      <w:spacing w:after="240" w:line="240" w:lineRule="auto"/>
      <w:jc w:val="left"/>
    </w:pPr>
    <w:rPr>
      <w:rFonts w:ascii="Times New Roman" w:hAnsi="Times New Roman"/>
      <w:color w:val="8A1F11"/>
      <w:sz w:val="24"/>
      <w:szCs w:val="24"/>
      <w:lang w:val="it-IT" w:eastAsia="it-IT" w:bidi="ar-SA"/>
    </w:rPr>
  </w:style>
  <w:style w:type="paragraph" w:customStyle="1" w:styleId="success">
    <w:name w:val="success"/>
    <w:basedOn w:val="Normale"/>
    <w:rsid w:val="00DA2ADB"/>
    <w:pPr>
      <w:pBdr>
        <w:top w:val="single" w:sz="4" w:space="10" w:color="C6D880"/>
        <w:bottom w:val="single" w:sz="4" w:space="10" w:color="C6D880"/>
      </w:pBdr>
      <w:shd w:val="clear" w:color="auto" w:fill="E6EFC2"/>
      <w:spacing w:after="240" w:line="240" w:lineRule="auto"/>
      <w:jc w:val="left"/>
    </w:pPr>
    <w:rPr>
      <w:rFonts w:ascii="Times New Roman" w:hAnsi="Times New Roman"/>
      <w:color w:val="264409"/>
      <w:sz w:val="24"/>
      <w:szCs w:val="24"/>
      <w:lang w:val="it-IT" w:eastAsia="it-IT" w:bidi="ar-SA"/>
    </w:rPr>
  </w:style>
  <w:style w:type="paragraph" w:customStyle="1" w:styleId="info">
    <w:name w:val="info"/>
    <w:basedOn w:val="Normale"/>
    <w:rsid w:val="00DA2ADB"/>
    <w:pPr>
      <w:pBdr>
        <w:top w:val="single" w:sz="4" w:space="10" w:color="92CAE4"/>
        <w:bottom w:val="single" w:sz="4" w:space="10" w:color="92CAE4"/>
      </w:pBdr>
      <w:shd w:val="clear" w:color="auto" w:fill="D5EDF8"/>
      <w:spacing w:after="240" w:line="240" w:lineRule="auto"/>
      <w:jc w:val="left"/>
    </w:pPr>
    <w:rPr>
      <w:rFonts w:ascii="Times New Roman" w:hAnsi="Times New Roman"/>
      <w:color w:val="205791"/>
      <w:sz w:val="24"/>
      <w:szCs w:val="24"/>
      <w:lang w:val="it-IT" w:eastAsia="it-IT" w:bidi="ar-SA"/>
    </w:rPr>
  </w:style>
  <w:style w:type="paragraph" w:customStyle="1" w:styleId="debug">
    <w:name w:val="debug"/>
    <w:basedOn w:val="Normale"/>
    <w:rsid w:val="00DA2ADB"/>
    <w:pPr>
      <w:shd w:val="clear" w:color="auto" w:fill="FF0000"/>
      <w:spacing w:after="360" w:line="240" w:lineRule="auto"/>
      <w:ind w:left="67"/>
      <w:jc w:val="left"/>
    </w:pPr>
    <w:rPr>
      <w:rFonts w:ascii="Times New Roman" w:hAnsi="Times New Roman"/>
      <w:color w:val="FFFFFF"/>
      <w:sz w:val="24"/>
      <w:szCs w:val="24"/>
      <w:lang w:val="it-IT" w:eastAsia="it-IT" w:bidi="ar-SA"/>
    </w:rPr>
  </w:style>
  <w:style w:type="paragraph" w:customStyle="1" w:styleId="articleiframe">
    <w:name w:val="article_iframe"/>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mednews">
    <w:name w:val="med_news"/>
    <w:basedOn w:val="Normale"/>
    <w:rsid w:val="00DA2ADB"/>
    <w:pPr>
      <w:spacing w:after="360" w:line="240" w:lineRule="auto"/>
      <w:ind w:left="80"/>
      <w:jc w:val="left"/>
    </w:pPr>
    <w:rPr>
      <w:rFonts w:ascii="Times New Roman" w:hAnsi="Times New Roman"/>
      <w:sz w:val="24"/>
      <w:szCs w:val="24"/>
      <w:lang w:val="it-IT" w:eastAsia="it-IT" w:bidi="ar-SA"/>
    </w:rPr>
  </w:style>
  <w:style w:type="paragraph" w:customStyle="1" w:styleId="morebutton">
    <w:name w:val="more_button"/>
    <w:basedOn w:val="Normale"/>
    <w:rsid w:val="00DA2ADB"/>
    <w:pPr>
      <w:spacing w:after="0" w:line="240" w:lineRule="auto"/>
      <w:jc w:val="left"/>
    </w:pPr>
    <w:rPr>
      <w:rFonts w:ascii="Times New Roman" w:hAnsi="Times New Roman"/>
      <w:sz w:val="24"/>
      <w:szCs w:val="24"/>
      <w:lang w:val="it-IT" w:eastAsia="it-IT" w:bidi="ar-SA"/>
    </w:rPr>
  </w:style>
  <w:style w:type="paragraph" w:customStyle="1" w:styleId="currentpage">
    <w:name w:val="current_page"/>
    <w:basedOn w:val="Normale"/>
    <w:rsid w:val="00DA2ADB"/>
    <w:pPr>
      <w:spacing w:after="360" w:line="240" w:lineRule="auto"/>
      <w:jc w:val="left"/>
    </w:pPr>
    <w:rPr>
      <w:rFonts w:ascii="Times New Roman" w:hAnsi="Times New Roman"/>
      <w:color w:val="E86036"/>
      <w:sz w:val="24"/>
      <w:szCs w:val="24"/>
      <w:lang w:val="it-IT" w:eastAsia="it-IT" w:bidi="ar-SA"/>
    </w:rPr>
  </w:style>
  <w:style w:type="paragraph" w:customStyle="1" w:styleId="florasortcrit">
    <w:name w:val="flora_sort_crit"/>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floraresultrow">
    <w:name w:val="flora_result_row"/>
    <w:basedOn w:val="Normale"/>
    <w:rsid w:val="00DA2ADB"/>
    <w:pPr>
      <w:pBdr>
        <w:bottom w:val="single" w:sz="2" w:space="0" w:color="C4C4C4"/>
      </w:pBdr>
      <w:spacing w:after="360" w:line="240" w:lineRule="auto"/>
      <w:jc w:val="left"/>
    </w:pPr>
    <w:rPr>
      <w:rFonts w:ascii="Times New Roman" w:hAnsi="Times New Roman"/>
      <w:sz w:val="24"/>
      <w:szCs w:val="24"/>
      <w:lang w:val="it-IT" w:eastAsia="it-IT" w:bidi="ar-SA"/>
    </w:rPr>
  </w:style>
  <w:style w:type="paragraph" w:customStyle="1" w:styleId="floraresultmainrow">
    <w:name w:val="flora_result_main_row"/>
    <w:basedOn w:val="Normale"/>
    <w:rsid w:val="00DA2ADB"/>
    <w:pPr>
      <w:shd w:val="clear" w:color="auto" w:fill="FFFFFF"/>
      <w:spacing w:after="360" w:line="240" w:lineRule="auto"/>
      <w:jc w:val="left"/>
    </w:pPr>
    <w:rPr>
      <w:rFonts w:ascii="Times New Roman" w:hAnsi="Times New Roman"/>
      <w:sz w:val="24"/>
      <w:szCs w:val="24"/>
      <w:lang w:val="it-IT" w:eastAsia="it-IT" w:bidi="ar-SA"/>
    </w:rPr>
  </w:style>
  <w:style w:type="paragraph" w:customStyle="1" w:styleId="floraresultsubrow1">
    <w:name w:val="flora_result_sub_row1"/>
    <w:basedOn w:val="Normale"/>
    <w:rsid w:val="00DA2ADB"/>
    <w:pPr>
      <w:shd w:val="clear" w:color="auto" w:fill="FFFFFF"/>
      <w:spacing w:after="360" w:line="240" w:lineRule="auto"/>
      <w:jc w:val="left"/>
    </w:pPr>
    <w:rPr>
      <w:rFonts w:ascii="Times New Roman" w:hAnsi="Times New Roman"/>
      <w:sz w:val="24"/>
      <w:szCs w:val="24"/>
      <w:lang w:val="it-IT" w:eastAsia="it-IT" w:bidi="ar-SA"/>
    </w:rPr>
  </w:style>
  <w:style w:type="paragraph" w:customStyle="1" w:styleId="floraresultsubrow2">
    <w:name w:val="flora_result_sub_row2"/>
    <w:basedOn w:val="Normale"/>
    <w:rsid w:val="00DA2ADB"/>
    <w:pPr>
      <w:shd w:val="clear" w:color="auto" w:fill="F4F4F4"/>
      <w:spacing w:after="360" w:line="240" w:lineRule="auto"/>
      <w:jc w:val="left"/>
    </w:pPr>
    <w:rPr>
      <w:rFonts w:ascii="Times New Roman" w:hAnsi="Times New Roman"/>
      <w:sz w:val="24"/>
      <w:szCs w:val="24"/>
      <w:lang w:val="it-IT" w:eastAsia="it-IT" w:bidi="ar-SA"/>
    </w:rPr>
  </w:style>
  <w:style w:type="paragraph" w:customStyle="1" w:styleId="florarownum">
    <w:name w:val="flora_row_num"/>
    <w:basedOn w:val="Normale"/>
    <w:rsid w:val="00DA2ADB"/>
    <w:pPr>
      <w:spacing w:after="360" w:line="240" w:lineRule="auto"/>
      <w:jc w:val="center"/>
    </w:pPr>
    <w:rPr>
      <w:rFonts w:ascii="Helvetica" w:hAnsi="Helvetica" w:cs="Helvetica"/>
      <w:color w:val="898989"/>
      <w:sz w:val="8"/>
      <w:szCs w:val="8"/>
      <w:lang w:val="it-IT" w:eastAsia="it-IT" w:bidi="ar-SA"/>
    </w:rPr>
  </w:style>
  <w:style w:type="paragraph" w:customStyle="1" w:styleId="florarowtitle">
    <w:name w:val="flora_row_title"/>
    <w:basedOn w:val="Normale"/>
    <w:rsid w:val="00DA2ADB"/>
    <w:pPr>
      <w:spacing w:after="360" w:line="240" w:lineRule="auto"/>
      <w:jc w:val="left"/>
    </w:pPr>
    <w:rPr>
      <w:rFonts w:ascii="Helvetica" w:hAnsi="Helvetica" w:cs="Helvetica"/>
      <w:b/>
      <w:bCs/>
      <w:color w:val="4D4D4D"/>
      <w:sz w:val="9"/>
      <w:szCs w:val="9"/>
      <w:lang w:val="it-IT" w:eastAsia="it-IT" w:bidi="ar-SA"/>
    </w:rPr>
  </w:style>
  <w:style w:type="paragraph" w:customStyle="1" w:styleId="florarowauteur">
    <w:name w:val="flora_row_auteur"/>
    <w:basedOn w:val="Normale"/>
    <w:rsid w:val="00DA2ADB"/>
    <w:pPr>
      <w:spacing w:after="360" w:line="240" w:lineRule="auto"/>
      <w:jc w:val="left"/>
    </w:pPr>
    <w:rPr>
      <w:rFonts w:ascii="Helvetica" w:hAnsi="Helvetica" w:cs="Helvetica"/>
      <w:color w:val="4D4D4D"/>
      <w:sz w:val="8"/>
      <w:szCs w:val="8"/>
      <w:lang w:val="it-IT" w:eastAsia="it-IT" w:bidi="ar-SA"/>
    </w:rPr>
  </w:style>
  <w:style w:type="paragraph" w:customStyle="1" w:styleId="florarowdate">
    <w:name w:val="flora_row_date"/>
    <w:basedOn w:val="Normale"/>
    <w:rsid w:val="00DA2ADB"/>
    <w:pPr>
      <w:spacing w:after="360" w:line="240" w:lineRule="auto"/>
      <w:jc w:val="left"/>
    </w:pPr>
    <w:rPr>
      <w:rFonts w:ascii="Helvetica" w:hAnsi="Helvetica" w:cs="Helvetica"/>
      <w:color w:val="FF5A00"/>
      <w:sz w:val="8"/>
      <w:szCs w:val="8"/>
      <w:lang w:val="it-IT" w:eastAsia="it-IT" w:bidi="ar-SA"/>
    </w:rPr>
  </w:style>
  <w:style w:type="paragraph" w:customStyle="1" w:styleId="florarowdb">
    <w:name w:val="flora_row_db"/>
    <w:basedOn w:val="Normale"/>
    <w:rsid w:val="00DA2ADB"/>
    <w:pPr>
      <w:spacing w:after="360" w:line="240" w:lineRule="auto"/>
      <w:ind w:left="133"/>
      <w:jc w:val="left"/>
    </w:pPr>
    <w:rPr>
      <w:rFonts w:ascii="Helvetica" w:hAnsi="Helvetica" w:cs="Helvetica"/>
      <w:caps/>
      <w:color w:val="808080"/>
      <w:sz w:val="7"/>
      <w:szCs w:val="7"/>
      <w:lang w:val="it-IT" w:eastAsia="it-IT" w:bidi="ar-SA"/>
    </w:rPr>
  </w:style>
  <w:style w:type="paragraph" w:customStyle="1" w:styleId="florarowtype">
    <w:name w:val="flora_row_type"/>
    <w:basedOn w:val="Normale"/>
    <w:rsid w:val="00DA2ADB"/>
    <w:pPr>
      <w:spacing w:after="360" w:line="240" w:lineRule="auto"/>
      <w:jc w:val="right"/>
    </w:pPr>
    <w:rPr>
      <w:rFonts w:ascii="Helvetica" w:hAnsi="Helvetica" w:cs="Helvetica"/>
      <w:caps/>
      <w:color w:val="808080"/>
      <w:sz w:val="7"/>
      <w:szCs w:val="7"/>
      <w:lang w:val="it-IT" w:eastAsia="it-IT" w:bidi="ar-SA"/>
    </w:rPr>
  </w:style>
  <w:style w:type="paragraph" w:customStyle="1" w:styleId="florarowtypeicon">
    <w:name w:val="flora_row_type_icon"/>
    <w:basedOn w:val="Normale"/>
    <w:rsid w:val="00DA2ADB"/>
    <w:pPr>
      <w:spacing w:after="360" w:line="240" w:lineRule="auto"/>
      <w:ind w:left="27"/>
      <w:jc w:val="left"/>
    </w:pPr>
    <w:rPr>
      <w:rFonts w:ascii="Helvetica" w:hAnsi="Helvetica" w:cs="Helvetica"/>
      <w:sz w:val="24"/>
      <w:szCs w:val="24"/>
      <w:lang w:val="it-IT" w:eastAsia="it-IT" w:bidi="ar-SA"/>
    </w:rPr>
  </w:style>
  <w:style w:type="paragraph" w:customStyle="1" w:styleId="florarowonline">
    <w:name w:val="flora_row_online"/>
    <w:basedOn w:val="Normale"/>
    <w:rsid w:val="00DA2ADB"/>
    <w:pPr>
      <w:spacing w:after="360" w:line="240" w:lineRule="auto"/>
      <w:jc w:val="left"/>
    </w:pPr>
    <w:rPr>
      <w:rFonts w:ascii="Helvetica" w:hAnsi="Helvetica" w:cs="Helvetica"/>
      <w:sz w:val="24"/>
      <w:szCs w:val="24"/>
      <w:lang w:val="it-IT" w:eastAsia="it-IT" w:bidi="ar-SA"/>
    </w:rPr>
  </w:style>
  <w:style w:type="paragraph" w:customStyle="1" w:styleId="noticelabel">
    <w:name w:val="notice_label"/>
    <w:basedOn w:val="Normale"/>
    <w:rsid w:val="00DA2ADB"/>
    <w:pPr>
      <w:spacing w:after="67" w:line="240" w:lineRule="auto"/>
      <w:jc w:val="left"/>
    </w:pPr>
    <w:rPr>
      <w:rFonts w:ascii="Helvetica" w:hAnsi="Helvetica" w:cs="Helvetica"/>
      <w:caps/>
      <w:color w:val="8C8C8C"/>
      <w:sz w:val="8"/>
      <w:szCs w:val="8"/>
      <w:lang w:val="it-IT" w:eastAsia="it-IT" w:bidi="ar-SA"/>
    </w:rPr>
  </w:style>
  <w:style w:type="paragraph" w:customStyle="1" w:styleId="noticedetailleeicon">
    <w:name w:val="notice_detaillee_icon"/>
    <w:basedOn w:val="Normale"/>
    <w:rsid w:val="00DA2ADB"/>
    <w:pPr>
      <w:spacing w:after="67" w:line="240" w:lineRule="auto"/>
      <w:jc w:val="left"/>
    </w:pPr>
    <w:rPr>
      <w:rFonts w:ascii="Helvetica" w:hAnsi="Helvetica" w:cs="Helvetica"/>
      <w:caps/>
      <w:color w:val="8C8C8C"/>
      <w:sz w:val="8"/>
      <w:szCs w:val="8"/>
      <w:lang w:val="it-IT" w:eastAsia="it-IT" w:bidi="ar-SA"/>
    </w:rPr>
  </w:style>
  <w:style w:type="paragraph" w:customStyle="1" w:styleId="noticevalue">
    <w:name w:val="notice_value"/>
    <w:basedOn w:val="Normale"/>
    <w:rsid w:val="00DA2ADB"/>
    <w:pPr>
      <w:spacing w:after="67" w:line="240" w:lineRule="auto"/>
      <w:jc w:val="left"/>
    </w:pPr>
    <w:rPr>
      <w:rFonts w:ascii="Helvetica" w:hAnsi="Helvetica" w:cs="Helvetica"/>
      <w:b/>
      <w:bCs/>
      <w:color w:val="181818"/>
      <w:sz w:val="8"/>
      <w:szCs w:val="8"/>
      <w:lang w:val="it-IT" w:eastAsia="it-IT" w:bidi="ar-SA"/>
    </w:rPr>
  </w:style>
  <w:style w:type="paragraph" w:customStyle="1" w:styleId="noticevaluetitle">
    <w:name w:val="notice_value_title"/>
    <w:basedOn w:val="Normale"/>
    <w:rsid w:val="00DA2ADB"/>
    <w:pPr>
      <w:spacing w:after="67" w:line="240" w:lineRule="auto"/>
      <w:jc w:val="left"/>
    </w:pPr>
    <w:rPr>
      <w:rFonts w:ascii="Helvetica" w:hAnsi="Helvetica" w:cs="Helvetica"/>
      <w:b/>
      <w:bCs/>
      <w:color w:val="FF5501"/>
      <w:sz w:val="8"/>
      <w:szCs w:val="8"/>
      <w:lang w:val="it-IT" w:eastAsia="it-IT" w:bidi="ar-SA"/>
    </w:rPr>
  </w:style>
  <w:style w:type="paragraph" w:customStyle="1" w:styleId="pdfposition">
    <w:name w:val="pdf_position"/>
    <w:basedOn w:val="Normale"/>
    <w:rsid w:val="00DA2ADB"/>
    <w:pPr>
      <w:spacing w:after="67" w:line="240" w:lineRule="auto"/>
      <w:jc w:val="left"/>
    </w:pPr>
    <w:rPr>
      <w:rFonts w:ascii="Helvetica" w:hAnsi="Helvetica" w:cs="Helvetica"/>
      <w:b/>
      <w:bCs/>
      <w:color w:val="181818"/>
      <w:sz w:val="8"/>
      <w:szCs w:val="8"/>
      <w:lang w:val="it-IT" w:eastAsia="it-IT" w:bidi="ar-SA"/>
    </w:rPr>
  </w:style>
  <w:style w:type="paragraph" w:customStyle="1" w:styleId="insidemedonly">
    <w:name w:val="inside_med_only"/>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menuressourcesdesc">
    <w:name w:val="menu_ressources_desc"/>
    <w:basedOn w:val="Normale"/>
    <w:rsid w:val="00DA2ADB"/>
    <w:pPr>
      <w:spacing w:after="360" w:line="240" w:lineRule="auto"/>
      <w:ind w:left="620"/>
      <w:jc w:val="left"/>
    </w:pPr>
    <w:rPr>
      <w:rFonts w:ascii="Times New Roman" w:hAnsi="Times New Roman"/>
      <w:sz w:val="24"/>
      <w:szCs w:val="24"/>
      <w:lang w:val="it-IT" w:eastAsia="it-IT" w:bidi="ar-SA"/>
    </w:rPr>
  </w:style>
  <w:style w:type="paragraph" w:customStyle="1" w:styleId="menuircamdesc">
    <w:name w:val="menu_ircam_desc"/>
    <w:basedOn w:val="Normale"/>
    <w:rsid w:val="00DA2ADB"/>
    <w:pPr>
      <w:spacing w:after="360" w:line="240" w:lineRule="auto"/>
      <w:ind w:left="5760"/>
      <w:jc w:val="left"/>
    </w:pPr>
    <w:rPr>
      <w:rFonts w:ascii="Times New Roman" w:hAnsi="Times New Roman"/>
      <w:sz w:val="24"/>
      <w:szCs w:val="24"/>
      <w:lang w:val="it-IT" w:eastAsia="it-IT" w:bidi="ar-SA"/>
    </w:rPr>
  </w:style>
  <w:style w:type="paragraph" w:customStyle="1" w:styleId="scrollpanearchiprod">
    <w:name w:val="scrollpane_archiprod"/>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archiprodplayerinfos">
    <w:name w:val="archiprod_player_infos"/>
    <w:basedOn w:val="Normale"/>
    <w:rsid w:val="00DA2ADB"/>
    <w:pPr>
      <w:spacing w:after="360" w:line="240" w:lineRule="auto"/>
      <w:jc w:val="left"/>
    </w:pPr>
    <w:rPr>
      <w:rFonts w:ascii="Times New Roman" w:hAnsi="Times New Roman"/>
      <w:color w:val="FFFFFF"/>
      <w:sz w:val="24"/>
      <w:szCs w:val="24"/>
      <w:lang w:val="it-IT" w:eastAsia="it-IT" w:bidi="ar-SA"/>
    </w:rPr>
  </w:style>
  <w:style w:type="paragraph" w:customStyle="1" w:styleId="tampon">
    <w:name w:val="tampon"/>
    <w:basedOn w:val="Normale"/>
    <w:rsid w:val="00DA2ADB"/>
    <w:pPr>
      <w:spacing w:after="360" w:line="240" w:lineRule="auto"/>
      <w:jc w:val="left"/>
    </w:pPr>
    <w:rPr>
      <w:rFonts w:ascii="Times New Roman" w:hAnsi="Times New Roman"/>
      <w:vanish/>
      <w:sz w:val="24"/>
      <w:szCs w:val="24"/>
      <w:lang w:val="it-IT" w:eastAsia="it-IT" w:bidi="ar-SA"/>
    </w:rPr>
  </w:style>
  <w:style w:type="paragraph" w:customStyle="1" w:styleId="resultpage">
    <w:name w:val="result_page"/>
    <w:basedOn w:val="Normale"/>
    <w:rsid w:val="00DA2ADB"/>
    <w:pPr>
      <w:spacing w:after="360" w:line="240" w:lineRule="auto"/>
      <w:jc w:val="left"/>
    </w:pPr>
    <w:rPr>
      <w:rFonts w:ascii="Times New Roman" w:hAnsi="Times New Roman"/>
      <w:sz w:val="8"/>
      <w:szCs w:val="8"/>
      <w:lang w:val="it-IT" w:eastAsia="it-IT" w:bidi="ar-SA"/>
    </w:rPr>
  </w:style>
  <w:style w:type="paragraph" w:customStyle="1" w:styleId="subm">
    <w:name w:val="subm"/>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searchicon">
    <w:name w:val="search_icon"/>
    <w:basedOn w:val="Normale"/>
    <w:rsid w:val="00DA2ADB"/>
    <w:pPr>
      <w:spacing w:after="0" w:line="240" w:lineRule="auto"/>
      <w:ind w:left="67" w:right="67"/>
      <w:jc w:val="left"/>
    </w:pPr>
    <w:rPr>
      <w:rFonts w:ascii="Times New Roman" w:hAnsi="Times New Roman"/>
      <w:sz w:val="24"/>
      <w:szCs w:val="24"/>
      <w:lang w:val="it-IT" w:eastAsia="it-IT" w:bidi="ar-SA"/>
    </w:rPr>
  </w:style>
  <w:style w:type="paragraph" w:customStyle="1" w:styleId="doctype">
    <w:name w:val="doc_type"/>
    <w:basedOn w:val="Normale"/>
    <w:rsid w:val="00DA2ADB"/>
    <w:pPr>
      <w:spacing w:after="360" w:line="240" w:lineRule="auto"/>
      <w:jc w:val="left"/>
    </w:pPr>
    <w:rPr>
      <w:rFonts w:ascii="Times New Roman" w:hAnsi="Times New Roman"/>
      <w:caps/>
      <w:color w:val="999999"/>
      <w:sz w:val="7"/>
      <w:szCs w:val="7"/>
      <w:lang w:val="it-IT" w:eastAsia="it-IT" w:bidi="ar-SA"/>
    </w:rPr>
  </w:style>
  <w:style w:type="paragraph" w:customStyle="1" w:styleId="formlabel">
    <w:name w:val="form_label"/>
    <w:basedOn w:val="Normale"/>
    <w:rsid w:val="00DA2ADB"/>
    <w:pPr>
      <w:spacing w:after="360" w:line="240" w:lineRule="auto"/>
      <w:jc w:val="left"/>
    </w:pPr>
    <w:rPr>
      <w:rFonts w:ascii="Times New Roman" w:hAnsi="Times New Roman"/>
      <w:b/>
      <w:bCs/>
      <w:sz w:val="24"/>
      <w:szCs w:val="24"/>
      <w:lang w:val="it-IT" w:eastAsia="it-IT" w:bidi="ar-SA"/>
    </w:rPr>
  </w:style>
  <w:style w:type="paragraph" w:customStyle="1" w:styleId="requiredfield">
    <w:name w:val="required_field"/>
    <w:basedOn w:val="Normale"/>
    <w:rsid w:val="00DA2ADB"/>
    <w:pPr>
      <w:spacing w:after="360" w:line="240" w:lineRule="auto"/>
      <w:jc w:val="left"/>
    </w:pPr>
    <w:rPr>
      <w:rFonts w:ascii="Times New Roman" w:hAnsi="Times New Roman"/>
      <w:color w:val="FF3333"/>
      <w:sz w:val="24"/>
      <w:szCs w:val="24"/>
      <w:lang w:val="it-IT" w:eastAsia="it-IT" w:bidi="ar-SA"/>
    </w:rPr>
  </w:style>
  <w:style w:type="paragraph" w:customStyle="1" w:styleId="thankmsg">
    <w:name w:val="thank_msg"/>
    <w:basedOn w:val="Normale"/>
    <w:rsid w:val="00DA2ADB"/>
    <w:pPr>
      <w:spacing w:after="360" w:line="240" w:lineRule="auto"/>
      <w:jc w:val="left"/>
    </w:pPr>
    <w:rPr>
      <w:rFonts w:ascii="Times New Roman" w:hAnsi="Times New Roman"/>
      <w:b/>
      <w:bCs/>
      <w:sz w:val="24"/>
      <w:szCs w:val="24"/>
      <w:lang w:val="it-IT" w:eastAsia="it-IT" w:bidi="ar-SA"/>
    </w:rPr>
  </w:style>
  <w:style w:type="paragraph" w:customStyle="1" w:styleId="warning">
    <w:name w:val="warning"/>
    <w:basedOn w:val="Normale"/>
    <w:rsid w:val="00DA2ADB"/>
    <w:pPr>
      <w:shd w:val="clear" w:color="auto" w:fill="EE6326"/>
      <w:spacing w:after="133" w:line="240" w:lineRule="auto"/>
      <w:ind w:right="133"/>
      <w:jc w:val="left"/>
    </w:pPr>
    <w:rPr>
      <w:rFonts w:ascii="Times New Roman" w:hAnsi="Times New Roman"/>
      <w:color w:val="FFFFFF"/>
      <w:sz w:val="24"/>
      <w:szCs w:val="24"/>
      <w:lang w:val="it-IT" w:eastAsia="it-IT" w:bidi="ar-SA"/>
    </w:rPr>
  </w:style>
  <w:style w:type="paragraph" w:customStyle="1" w:styleId="highlight-block">
    <w:name w:val="highlight-block"/>
    <w:basedOn w:val="Normale"/>
    <w:rsid w:val="00DA2ADB"/>
    <w:pPr>
      <w:shd w:val="clear" w:color="auto" w:fill="555555"/>
      <w:spacing w:after="7" w:line="240" w:lineRule="auto"/>
      <w:jc w:val="left"/>
    </w:pPr>
    <w:rPr>
      <w:rFonts w:ascii="Times New Roman" w:hAnsi="Times New Roman"/>
      <w:sz w:val="24"/>
      <w:szCs w:val="24"/>
      <w:lang w:val="it-IT" w:eastAsia="it-IT" w:bidi="ar-SA"/>
    </w:rPr>
  </w:style>
  <w:style w:type="paragraph" w:customStyle="1" w:styleId="composer-block-top">
    <w:name w:val="composer-block-top"/>
    <w:basedOn w:val="Normale"/>
    <w:rsid w:val="00DA2ADB"/>
    <w:pPr>
      <w:shd w:val="clear" w:color="auto" w:fill="555555"/>
      <w:spacing w:after="7" w:line="240" w:lineRule="auto"/>
      <w:jc w:val="left"/>
    </w:pPr>
    <w:rPr>
      <w:rFonts w:ascii="Times New Roman" w:hAnsi="Times New Roman"/>
      <w:sz w:val="24"/>
      <w:szCs w:val="24"/>
      <w:lang w:val="it-IT" w:eastAsia="it-IT" w:bidi="ar-SA"/>
    </w:rPr>
  </w:style>
  <w:style w:type="paragraph" w:customStyle="1" w:styleId="work-block-top">
    <w:name w:val="work-block-top"/>
    <w:basedOn w:val="Normale"/>
    <w:rsid w:val="00DA2ADB"/>
    <w:pPr>
      <w:shd w:val="clear" w:color="auto" w:fill="555555"/>
      <w:spacing w:after="7" w:line="240" w:lineRule="auto"/>
      <w:jc w:val="left"/>
    </w:pPr>
    <w:rPr>
      <w:rFonts w:ascii="Times New Roman" w:hAnsi="Times New Roman"/>
      <w:color w:val="FFFFFF"/>
      <w:sz w:val="26"/>
      <w:szCs w:val="26"/>
      <w:lang w:val="it-IT" w:eastAsia="it-IT" w:bidi="ar-SA"/>
    </w:rPr>
  </w:style>
  <w:style w:type="paragraph" w:customStyle="1" w:styleId="left-menu">
    <w:name w:val="left-menu"/>
    <w:basedOn w:val="Normale"/>
    <w:rsid w:val="00DA2ADB"/>
    <w:pPr>
      <w:spacing w:after="360" w:line="240" w:lineRule="auto"/>
      <w:jc w:val="left"/>
    </w:pPr>
    <w:rPr>
      <w:rFonts w:ascii="Times New Roman" w:hAnsi="Times New Roman"/>
      <w:smallCaps/>
      <w:sz w:val="24"/>
      <w:szCs w:val="24"/>
      <w:lang w:val="it-IT" w:eastAsia="it-IT" w:bidi="ar-SA"/>
    </w:rPr>
  </w:style>
  <w:style w:type="paragraph" w:customStyle="1" w:styleId="block-content">
    <w:name w:val="block-content"/>
    <w:basedOn w:val="Normale"/>
    <w:rsid w:val="00DA2ADB"/>
    <w:pPr>
      <w:shd w:val="clear" w:color="auto" w:fill="EDEDED"/>
      <w:spacing w:after="360" w:line="240" w:lineRule="auto"/>
      <w:jc w:val="left"/>
    </w:pPr>
    <w:rPr>
      <w:rFonts w:ascii="Times New Roman" w:hAnsi="Times New Roman"/>
      <w:sz w:val="24"/>
      <w:szCs w:val="24"/>
      <w:lang w:val="it-IT" w:eastAsia="it-IT" w:bidi="ar-SA"/>
    </w:rPr>
  </w:style>
  <w:style w:type="paragraph" w:customStyle="1" w:styleId="block-content-nav">
    <w:name w:val="block-content-nav"/>
    <w:basedOn w:val="Normale"/>
    <w:rsid w:val="00DA2ADB"/>
    <w:pPr>
      <w:pBdr>
        <w:top w:val="single" w:sz="2" w:space="1" w:color="555555"/>
        <w:left w:val="single" w:sz="2" w:space="3" w:color="555555"/>
        <w:bottom w:val="single" w:sz="2" w:space="1" w:color="FFFFFF"/>
        <w:right w:val="single" w:sz="2" w:space="1" w:color="555555"/>
      </w:pBdr>
      <w:shd w:val="clear" w:color="auto" w:fill="555555"/>
      <w:spacing w:after="360" w:line="240" w:lineRule="auto"/>
      <w:jc w:val="left"/>
    </w:pPr>
    <w:rPr>
      <w:rFonts w:ascii="Times New Roman" w:hAnsi="Times New Roman"/>
      <w:sz w:val="24"/>
      <w:szCs w:val="24"/>
      <w:lang w:val="it-IT" w:eastAsia="it-IT" w:bidi="ar-SA"/>
    </w:rPr>
  </w:style>
  <w:style w:type="paragraph" w:customStyle="1" w:styleId="twolevellist">
    <w:name w:val="two_level_list"/>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ui-autocomplete">
    <w:name w:val="ui-autocomplete"/>
    <w:basedOn w:val="Normale"/>
    <w:rsid w:val="00DA2ADB"/>
    <w:pPr>
      <w:pBdr>
        <w:top w:val="single" w:sz="2" w:space="0" w:color="000000"/>
        <w:left w:val="single" w:sz="2" w:space="1" w:color="000000"/>
        <w:bottom w:val="single" w:sz="2" w:space="0" w:color="000000"/>
        <w:right w:val="single" w:sz="2" w:space="0" w:color="000000"/>
      </w:pBdr>
      <w:shd w:val="clear" w:color="auto" w:fill="FFFFFF"/>
      <w:spacing w:after="360" w:line="240" w:lineRule="auto"/>
      <w:jc w:val="left"/>
    </w:pPr>
    <w:rPr>
      <w:rFonts w:ascii="Times New Roman" w:hAnsi="Times New Roman"/>
      <w:sz w:val="24"/>
      <w:szCs w:val="24"/>
      <w:lang w:val="it-IT" w:eastAsia="it-IT" w:bidi="ar-SA"/>
    </w:rPr>
  </w:style>
  <w:style w:type="paragraph" w:customStyle="1" w:styleId="image-gallery">
    <w:name w:val="image-gallery"/>
    <w:basedOn w:val="Normale"/>
    <w:rsid w:val="00DA2ADB"/>
    <w:pPr>
      <w:shd w:val="clear" w:color="auto" w:fill="DDDDDD"/>
      <w:spacing w:before="33" w:after="33" w:line="240" w:lineRule="auto"/>
      <w:ind w:left="33" w:right="33"/>
      <w:jc w:val="center"/>
    </w:pPr>
    <w:rPr>
      <w:rFonts w:ascii="Times New Roman" w:hAnsi="Times New Roman"/>
      <w:sz w:val="24"/>
      <w:szCs w:val="24"/>
      <w:lang w:val="it-IT" w:eastAsia="it-IT" w:bidi="ar-SA"/>
    </w:rPr>
  </w:style>
  <w:style w:type="paragraph" w:customStyle="1" w:styleId="links">
    <w:name w:val="links"/>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left">
    <w:name w:val="left"/>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right">
    <w:name w:val="right"/>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typeicon">
    <w:name w:val="type_icon"/>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composerresume">
    <w:name w:val="composer_resume"/>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composername">
    <w:name w:val="composer_name"/>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csc-textpic-caption">
    <w:name w:val="csc-textpic-caption"/>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csc-textpic-image">
    <w:name w:val="csc-textpic-image"/>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videoplayerwrap">
    <w:name w:val="video_player_wrap"/>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audioplayerwrap">
    <w:name w:val="audio_player_wrap"/>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close">
    <w:name w:val="close"/>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excerptsonly">
    <w:name w:val="excerpts_only"/>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csc-textpic-firstcol">
    <w:name w:val="csc-textpic-firstcol"/>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csc-textpic-lastcol">
    <w:name w:val="csc-textpic-lastcol"/>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csc-textpic-caption1">
    <w:name w:val="csc-textpic-caption1"/>
    <w:basedOn w:val="Normale"/>
    <w:rsid w:val="00DA2ADB"/>
    <w:pPr>
      <w:spacing w:after="360" w:line="240" w:lineRule="auto"/>
      <w:jc w:val="center"/>
    </w:pPr>
    <w:rPr>
      <w:rFonts w:ascii="Times New Roman" w:hAnsi="Times New Roman"/>
      <w:sz w:val="24"/>
      <w:szCs w:val="24"/>
      <w:lang w:val="it-IT" w:eastAsia="it-IT" w:bidi="ar-SA"/>
    </w:rPr>
  </w:style>
  <w:style w:type="paragraph" w:customStyle="1" w:styleId="csc-textpic-caption2">
    <w:name w:val="csc-textpic-caption2"/>
    <w:basedOn w:val="Normale"/>
    <w:rsid w:val="00DA2ADB"/>
    <w:pPr>
      <w:spacing w:after="360" w:line="240" w:lineRule="auto"/>
      <w:jc w:val="right"/>
    </w:pPr>
    <w:rPr>
      <w:rFonts w:ascii="Times New Roman" w:hAnsi="Times New Roman"/>
      <w:sz w:val="24"/>
      <w:szCs w:val="24"/>
      <w:lang w:val="it-IT" w:eastAsia="it-IT" w:bidi="ar-SA"/>
    </w:rPr>
  </w:style>
  <w:style w:type="paragraph" w:customStyle="1" w:styleId="csc-textpic-caption3">
    <w:name w:val="csc-textpic-caption3"/>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csc-textpic-image1">
    <w:name w:val="csc-textpic-image1"/>
    <w:basedOn w:val="Normale"/>
    <w:rsid w:val="00DA2ADB"/>
    <w:pPr>
      <w:spacing w:after="360" w:line="240" w:lineRule="auto"/>
      <w:ind w:right="67"/>
      <w:jc w:val="left"/>
    </w:pPr>
    <w:rPr>
      <w:rFonts w:ascii="Times New Roman" w:hAnsi="Times New Roman"/>
      <w:sz w:val="24"/>
      <w:szCs w:val="24"/>
      <w:lang w:val="it-IT" w:eastAsia="it-IT" w:bidi="ar-SA"/>
    </w:rPr>
  </w:style>
  <w:style w:type="paragraph" w:customStyle="1" w:styleId="csc-textpic-image2">
    <w:name w:val="csc-textpic-image2"/>
    <w:basedOn w:val="Normale"/>
    <w:rsid w:val="00DA2ADB"/>
    <w:pPr>
      <w:spacing w:after="360" w:line="240" w:lineRule="auto"/>
      <w:ind w:right="67"/>
      <w:jc w:val="left"/>
    </w:pPr>
    <w:rPr>
      <w:rFonts w:ascii="Times New Roman" w:hAnsi="Times New Roman"/>
      <w:sz w:val="24"/>
      <w:szCs w:val="24"/>
      <w:lang w:val="it-IT" w:eastAsia="it-IT" w:bidi="ar-SA"/>
    </w:rPr>
  </w:style>
  <w:style w:type="paragraph" w:customStyle="1" w:styleId="csc-textpic-image3">
    <w:name w:val="csc-textpic-image3"/>
    <w:basedOn w:val="Normale"/>
    <w:rsid w:val="00DA2ADB"/>
    <w:pPr>
      <w:spacing w:after="360" w:line="240" w:lineRule="auto"/>
      <w:ind w:right="67"/>
      <w:jc w:val="left"/>
    </w:pPr>
    <w:rPr>
      <w:rFonts w:ascii="Times New Roman" w:hAnsi="Times New Roman"/>
      <w:sz w:val="24"/>
      <w:szCs w:val="24"/>
      <w:lang w:val="it-IT" w:eastAsia="it-IT" w:bidi="ar-SA"/>
    </w:rPr>
  </w:style>
  <w:style w:type="paragraph" w:customStyle="1" w:styleId="csc-textpic-image4">
    <w:name w:val="csc-textpic-image4"/>
    <w:basedOn w:val="Normale"/>
    <w:rsid w:val="00DA2ADB"/>
    <w:pPr>
      <w:spacing w:after="360" w:line="240" w:lineRule="auto"/>
      <w:ind w:left="67"/>
      <w:jc w:val="left"/>
    </w:pPr>
    <w:rPr>
      <w:rFonts w:ascii="Times New Roman" w:hAnsi="Times New Roman"/>
      <w:sz w:val="24"/>
      <w:szCs w:val="24"/>
      <w:lang w:val="it-IT" w:eastAsia="it-IT" w:bidi="ar-SA"/>
    </w:rPr>
  </w:style>
  <w:style w:type="paragraph" w:customStyle="1" w:styleId="csc-textpic-image5">
    <w:name w:val="csc-textpic-image5"/>
    <w:basedOn w:val="Normale"/>
    <w:rsid w:val="00DA2ADB"/>
    <w:pPr>
      <w:spacing w:after="360" w:line="240" w:lineRule="auto"/>
      <w:ind w:left="67"/>
      <w:jc w:val="left"/>
    </w:pPr>
    <w:rPr>
      <w:rFonts w:ascii="Times New Roman" w:hAnsi="Times New Roman"/>
      <w:sz w:val="24"/>
      <w:szCs w:val="24"/>
      <w:lang w:val="it-IT" w:eastAsia="it-IT" w:bidi="ar-SA"/>
    </w:rPr>
  </w:style>
  <w:style w:type="paragraph" w:customStyle="1" w:styleId="csc-textpic-image6">
    <w:name w:val="csc-textpic-image6"/>
    <w:basedOn w:val="Normale"/>
    <w:rsid w:val="00DA2ADB"/>
    <w:pPr>
      <w:spacing w:after="360" w:line="240" w:lineRule="auto"/>
      <w:ind w:left="67"/>
      <w:jc w:val="left"/>
    </w:pPr>
    <w:rPr>
      <w:rFonts w:ascii="Times New Roman" w:hAnsi="Times New Roman"/>
      <w:sz w:val="24"/>
      <w:szCs w:val="24"/>
      <w:lang w:val="it-IT" w:eastAsia="it-IT" w:bidi="ar-SA"/>
    </w:rPr>
  </w:style>
  <w:style w:type="paragraph" w:customStyle="1" w:styleId="csc-textpic-image7">
    <w:name w:val="csc-textpic-image7"/>
    <w:basedOn w:val="Normale"/>
    <w:rsid w:val="00DA2ADB"/>
    <w:pPr>
      <w:spacing w:after="360" w:line="240" w:lineRule="auto"/>
      <w:ind w:left="67"/>
      <w:jc w:val="left"/>
    </w:pPr>
    <w:rPr>
      <w:rFonts w:ascii="Times New Roman" w:hAnsi="Times New Roman"/>
      <w:sz w:val="24"/>
      <w:szCs w:val="24"/>
      <w:lang w:val="it-IT" w:eastAsia="it-IT" w:bidi="ar-SA"/>
    </w:rPr>
  </w:style>
  <w:style w:type="paragraph" w:customStyle="1" w:styleId="csc-textpic-caption4">
    <w:name w:val="csc-textpic-caption4"/>
    <w:basedOn w:val="Normale"/>
    <w:rsid w:val="00DA2ADB"/>
    <w:pPr>
      <w:spacing w:after="0" w:line="240" w:lineRule="auto"/>
      <w:jc w:val="left"/>
    </w:pPr>
    <w:rPr>
      <w:rFonts w:ascii="Times New Roman" w:hAnsi="Times New Roman"/>
      <w:sz w:val="24"/>
      <w:szCs w:val="24"/>
      <w:lang w:val="it-IT" w:eastAsia="it-IT" w:bidi="ar-SA"/>
    </w:rPr>
  </w:style>
  <w:style w:type="paragraph" w:customStyle="1" w:styleId="csc-textpic-image8">
    <w:name w:val="csc-textpic-image8"/>
    <w:basedOn w:val="Normale"/>
    <w:rsid w:val="00DA2ADB"/>
    <w:pPr>
      <w:spacing w:after="33" w:line="240" w:lineRule="auto"/>
      <w:jc w:val="left"/>
    </w:pPr>
    <w:rPr>
      <w:rFonts w:ascii="Times New Roman" w:hAnsi="Times New Roman"/>
      <w:sz w:val="24"/>
      <w:szCs w:val="24"/>
      <w:lang w:val="it-IT" w:eastAsia="it-IT" w:bidi="ar-SA"/>
    </w:rPr>
  </w:style>
  <w:style w:type="paragraph" w:customStyle="1" w:styleId="csc-textpic-firstcol1">
    <w:name w:val="csc-textpic-firstcol1"/>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csc-textpic-lastcol1">
    <w:name w:val="csc-textpic-lastcol1"/>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left1">
    <w:name w:val="left1"/>
    <w:basedOn w:val="Normale"/>
    <w:rsid w:val="00DA2ADB"/>
    <w:pPr>
      <w:spacing w:before="360" w:after="360" w:line="240" w:lineRule="auto"/>
      <w:ind w:right="360"/>
      <w:jc w:val="left"/>
    </w:pPr>
    <w:rPr>
      <w:rFonts w:ascii="Times New Roman" w:hAnsi="Times New Roman"/>
      <w:sz w:val="24"/>
      <w:szCs w:val="24"/>
      <w:lang w:val="it-IT" w:eastAsia="it-IT" w:bidi="ar-SA"/>
    </w:rPr>
  </w:style>
  <w:style w:type="paragraph" w:customStyle="1" w:styleId="right1">
    <w:name w:val="right1"/>
    <w:basedOn w:val="Normale"/>
    <w:rsid w:val="00DA2ADB"/>
    <w:pPr>
      <w:spacing w:before="360" w:after="360" w:line="240" w:lineRule="auto"/>
      <w:ind w:left="360"/>
      <w:jc w:val="left"/>
    </w:pPr>
    <w:rPr>
      <w:rFonts w:ascii="Times New Roman" w:hAnsi="Times New Roman"/>
      <w:sz w:val="24"/>
      <w:szCs w:val="24"/>
      <w:lang w:val="it-IT" w:eastAsia="it-IT" w:bidi="ar-SA"/>
    </w:rPr>
  </w:style>
  <w:style w:type="paragraph" w:customStyle="1" w:styleId="videoplayerwrap1">
    <w:name w:val="video_player_wrap1"/>
    <w:basedOn w:val="Normale"/>
    <w:rsid w:val="00DA2ADB"/>
    <w:pPr>
      <w:spacing w:after="360" w:line="240" w:lineRule="auto"/>
      <w:ind w:left="-267" w:right="-267"/>
      <w:jc w:val="left"/>
    </w:pPr>
    <w:rPr>
      <w:rFonts w:ascii="Times New Roman" w:hAnsi="Times New Roman"/>
      <w:sz w:val="24"/>
      <w:szCs w:val="24"/>
      <w:lang w:val="it-IT" w:eastAsia="it-IT" w:bidi="ar-SA"/>
    </w:rPr>
  </w:style>
  <w:style w:type="paragraph" w:customStyle="1" w:styleId="audioplayerwrap1">
    <w:name w:val="audio_player_wrap1"/>
    <w:basedOn w:val="Normale"/>
    <w:rsid w:val="00DA2ADB"/>
    <w:pPr>
      <w:spacing w:after="360" w:line="240" w:lineRule="auto"/>
      <w:ind w:left="-267" w:right="-267"/>
      <w:jc w:val="left"/>
    </w:pPr>
    <w:rPr>
      <w:rFonts w:ascii="Times New Roman" w:hAnsi="Times New Roman"/>
      <w:sz w:val="24"/>
      <w:szCs w:val="24"/>
      <w:lang w:val="it-IT" w:eastAsia="it-IT" w:bidi="ar-SA"/>
    </w:rPr>
  </w:style>
  <w:style w:type="paragraph" w:customStyle="1" w:styleId="close1">
    <w:name w:val="close1"/>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typeicon1">
    <w:name w:val="type_icon1"/>
    <w:basedOn w:val="Normale"/>
    <w:rsid w:val="00DA2ADB"/>
    <w:pPr>
      <w:spacing w:after="360" w:line="240" w:lineRule="auto"/>
      <w:ind w:right="27"/>
      <w:jc w:val="left"/>
    </w:pPr>
    <w:rPr>
      <w:rFonts w:ascii="Times New Roman" w:hAnsi="Times New Roman"/>
      <w:sz w:val="24"/>
      <w:szCs w:val="24"/>
      <w:lang w:val="it-IT" w:eastAsia="it-IT" w:bidi="ar-SA"/>
    </w:rPr>
  </w:style>
  <w:style w:type="paragraph" w:customStyle="1" w:styleId="typeicon2">
    <w:name w:val="type_icon2"/>
    <w:basedOn w:val="Normale"/>
    <w:rsid w:val="00DA2ADB"/>
    <w:pPr>
      <w:spacing w:after="360" w:line="240" w:lineRule="auto"/>
      <w:ind w:right="27"/>
      <w:jc w:val="left"/>
    </w:pPr>
    <w:rPr>
      <w:rFonts w:ascii="Times New Roman" w:hAnsi="Times New Roman"/>
      <w:sz w:val="24"/>
      <w:szCs w:val="24"/>
      <w:lang w:val="it-IT" w:eastAsia="it-IT" w:bidi="ar-SA"/>
    </w:rPr>
  </w:style>
  <w:style w:type="paragraph" w:customStyle="1" w:styleId="insidemedonly1">
    <w:name w:val="inside_med_only1"/>
    <w:basedOn w:val="Normale"/>
    <w:rsid w:val="00DA2ADB"/>
    <w:pPr>
      <w:spacing w:after="67" w:line="240" w:lineRule="auto"/>
      <w:jc w:val="left"/>
    </w:pPr>
    <w:rPr>
      <w:rFonts w:ascii="Helvetica" w:hAnsi="Helvetica" w:cs="Helvetica"/>
      <w:b/>
      <w:bCs/>
      <w:color w:val="181818"/>
      <w:sz w:val="8"/>
      <w:szCs w:val="8"/>
      <w:lang w:val="it-IT" w:eastAsia="it-IT" w:bidi="ar-SA"/>
    </w:rPr>
  </w:style>
  <w:style w:type="paragraph" w:customStyle="1" w:styleId="excerptsonly1">
    <w:name w:val="excerpts_only1"/>
    <w:basedOn w:val="Normale"/>
    <w:rsid w:val="00DA2ADB"/>
    <w:pPr>
      <w:spacing w:after="67" w:line="240" w:lineRule="auto"/>
      <w:jc w:val="left"/>
    </w:pPr>
    <w:rPr>
      <w:rFonts w:ascii="Helvetica" w:hAnsi="Helvetica" w:cs="Helvetica"/>
      <w:b/>
      <w:bCs/>
      <w:color w:val="181818"/>
      <w:sz w:val="8"/>
      <w:szCs w:val="8"/>
      <w:lang w:val="it-IT" w:eastAsia="it-IT" w:bidi="ar-SA"/>
    </w:rPr>
  </w:style>
  <w:style w:type="paragraph" w:customStyle="1" w:styleId="tampon1">
    <w:name w:val="tampon1"/>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archiprodplayerinfos1">
    <w:name w:val="archiprod_player_infos1"/>
    <w:basedOn w:val="Normale"/>
    <w:rsid w:val="00DA2ADB"/>
    <w:pPr>
      <w:spacing w:after="360" w:line="240" w:lineRule="auto"/>
      <w:jc w:val="left"/>
    </w:pPr>
    <w:rPr>
      <w:rFonts w:ascii="Times New Roman" w:hAnsi="Times New Roman"/>
      <w:color w:val="FFFFFF"/>
      <w:sz w:val="24"/>
      <w:szCs w:val="24"/>
      <w:lang w:val="it-IT" w:eastAsia="it-IT" w:bidi="ar-SA"/>
    </w:rPr>
  </w:style>
  <w:style w:type="paragraph" w:customStyle="1" w:styleId="composerresume1">
    <w:name w:val="composer_resume1"/>
    <w:basedOn w:val="Normale"/>
    <w:rsid w:val="00DA2ADB"/>
    <w:pPr>
      <w:spacing w:after="360" w:line="240" w:lineRule="auto"/>
      <w:jc w:val="left"/>
    </w:pPr>
    <w:rPr>
      <w:rFonts w:ascii="Times New Roman" w:hAnsi="Times New Roman"/>
      <w:color w:val="FFFFFF"/>
      <w:sz w:val="26"/>
      <w:szCs w:val="26"/>
      <w:lang w:val="it-IT" w:eastAsia="it-IT" w:bidi="ar-SA"/>
    </w:rPr>
  </w:style>
  <w:style w:type="paragraph" w:customStyle="1" w:styleId="composername1">
    <w:name w:val="composer_name1"/>
    <w:basedOn w:val="Normale"/>
    <w:rsid w:val="00DA2ADB"/>
    <w:pPr>
      <w:spacing w:after="360" w:line="240" w:lineRule="auto"/>
      <w:jc w:val="left"/>
    </w:pPr>
    <w:rPr>
      <w:rFonts w:ascii="Times New Roman" w:hAnsi="Times New Roman"/>
      <w:sz w:val="31"/>
      <w:szCs w:val="31"/>
      <w:lang w:val="it-IT" w:eastAsia="it-IT" w:bidi="ar-SA"/>
    </w:rPr>
  </w:style>
  <w:style w:type="paragraph" w:customStyle="1" w:styleId="composername2">
    <w:name w:val="composer_name2"/>
    <w:basedOn w:val="Normale"/>
    <w:rsid w:val="00DA2ADB"/>
    <w:pPr>
      <w:spacing w:after="360" w:line="240" w:lineRule="auto"/>
      <w:jc w:val="left"/>
    </w:pPr>
    <w:rPr>
      <w:rFonts w:ascii="Times New Roman" w:hAnsi="Times New Roman"/>
      <w:color w:val="E86036"/>
      <w:sz w:val="24"/>
      <w:szCs w:val="24"/>
      <w:lang w:val="it-IT" w:eastAsia="it-IT" w:bidi="ar-SA"/>
    </w:rPr>
  </w:style>
  <w:style w:type="paragraph" w:customStyle="1" w:styleId="composerresume2">
    <w:name w:val="composer_resume2"/>
    <w:basedOn w:val="Normale"/>
    <w:rsid w:val="00DA2ADB"/>
    <w:pPr>
      <w:spacing w:after="360" w:line="240" w:lineRule="auto"/>
      <w:jc w:val="left"/>
    </w:pPr>
    <w:rPr>
      <w:rFonts w:ascii="Times New Roman" w:hAnsi="Times New Roman"/>
      <w:color w:val="FFFFFF"/>
      <w:sz w:val="26"/>
      <w:szCs w:val="26"/>
      <w:lang w:val="it-IT" w:eastAsia="it-IT" w:bidi="ar-SA"/>
    </w:rPr>
  </w:style>
  <w:style w:type="paragraph" w:customStyle="1" w:styleId="csc-textpic-caption5">
    <w:name w:val="csc-textpic-caption5"/>
    <w:basedOn w:val="Normale"/>
    <w:rsid w:val="00DA2ADB"/>
    <w:pPr>
      <w:spacing w:after="360" w:line="240" w:lineRule="auto"/>
      <w:jc w:val="center"/>
    </w:pPr>
    <w:rPr>
      <w:rFonts w:ascii="Times New Roman" w:hAnsi="Times New Roman"/>
      <w:sz w:val="24"/>
      <w:szCs w:val="24"/>
      <w:lang w:val="it-IT" w:eastAsia="it-IT" w:bidi="ar-SA"/>
    </w:rPr>
  </w:style>
  <w:style w:type="paragraph" w:customStyle="1" w:styleId="csc-textpic-caption6">
    <w:name w:val="csc-textpic-caption6"/>
    <w:basedOn w:val="Normale"/>
    <w:rsid w:val="00DA2ADB"/>
    <w:pPr>
      <w:spacing w:after="360" w:line="240" w:lineRule="auto"/>
      <w:jc w:val="right"/>
    </w:pPr>
    <w:rPr>
      <w:rFonts w:ascii="Times New Roman" w:hAnsi="Times New Roman"/>
      <w:sz w:val="24"/>
      <w:szCs w:val="24"/>
      <w:lang w:val="it-IT" w:eastAsia="it-IT" w:bidi="ar-SA"/>
    </w:rPr>
  </w:style>
  <w:style w:type="paragraph" w:customStyle="1" w:styleId="csc-textpic-caption7">
    <w:name w:val="csc-textpic-caption7"/>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csc-textpic-image9">
    <w:name w:val="csc-textpic-image9"/>
    <w:basedOn w:val="Normale"/>
    <w:rsid w:val="00DA2ADB"/>
    <w:pPr>
      <w:spacing w:after="360" w:line="240" w:lineRule="auto"/>
      <w:ind w:right="67"/>
      <w:jc w:val="left"/>
    </w:pPr>
    <w:rPr>
      <w:rFonts w:ascii="Times New Roman" w:hAnsi="Times New Roman"/>
      <w:sz w:val="24"/>
      <w:szCs w:val="24"/>
      <w:lang w:val="it-IT" w:eastAsia="it-IT" w:bidi="ar-SA"/>
    </w:rPr>
  </w:style>
  <w:style w:type="paragraph" w:customStyle="1" w:styleId="csc-textpic-image10">
    <w:name w:val="csc-textpic-image10"/>
    <w:basedOn w:val="Normale"/>
    <w:rsid w:val="00DA2ADB"/>
    <w:pPr>
      <w:spacing w:after="360" w:line="240" w:lineRule="auto"/>
      <w:ind w:right="67"/>
      <w:jc w:val="left"/>
    </w:pPr>
    <w:rPr>
      <w:rFonts w:ascii="Times New Roman" w:hAnsi="Times New Roman"/>
      <w:sz w:val="24"/>
      <w:szCs w:val="24"/>
      <w:lang w:val="it-IT" w:eastAsia="it-IT" w:bidi="ar-SA"/>
    </w:rPr>
  </w:style>
  <w:style w:type="paragraph" w:customStyle="1" w:styleId="csc-textpic-image11">
    <w:name w:val="csc-textpic-image11"/>
    <w:basedOn w:val="Normale"/>
    <w:rsid w:val="00DA2ADB"/>
    <w:pPr>
      <w:spacing w:after="360" w:line="240" w:lineRule="auto"/>
      <w:ind w:right="67"/>
      <w:jc w:val="left"/>
    </w:pPr>
    <w:rPr>
      <w:rFonts w:ascii="Times New Roman" w:hAnsi="Times New Roman"/>
      <w:sz w:val="24"/>
      <w:szCs w:val="24"/>
      <w:lang w:val="it-IT" w:eastAsia="it-IT" w:bidi="ar-SA"/>
    </w:rPr>
  </w:style>
  <w:style w:type="paragraph" w:customStyle="1" w:styleId="csc-textpic-image12">
    <w:name w:val="csc-textpic-image12"/>
    <w:basedOn w:val="Normale"/>
    <w:rsid w:val="00DA2ADB"/>
    <w:pPr>
      <w:spacing w:after="360" w:line="240" w:lineRule="auto"/>
      <w:ind w:left="67"/>
      <w:jc w:val="left"/>
    </w:pPr>
    <w:rPr>
      <w:rFonts w:ascii="Times New Roman" w:hAnsi="Times New Roman"/>
      <w:sz w:val="24"/>
      <w:szCs w:val="24"/>
      <w:lang w:val="it-IT" w:eastAsia="it-IT" w:bidi="ar-SA"/>
    </w:rPr>
  </w:style>
  <w:style w:type="paragraph" w:customStyle="1" w:styleId="csc-textpic-image13">
    <w:name w:val="csc-textpic-image13"/>
    <w:basedOn w:val="Normale"/>
    <w:rsid w:val="00DA2ADB"/>
    <w:pPr>
      <w:spacing w:after="360" w:line="240" w:lineRule="auto"/>
      <w:ind w:left="67"/>
      <w:jc w:val="left"/>
    </w:pPr>
    <w:rPr>
      <w:rFonts w:ascii="Times New Roman" w:hAnsi="Times New Roman"/>
      <w:sz w:val="24"/>
      <w:szCs w:val="24"/>
      <w:lang w:val="it-IT" w:eastAsia="it-IT" w:bidi="ar-SA"/>
    </w:rPr>
  </w:style>
  <w:style w:type="paragraph" w:customStyle="1" w:styleId="csc-textpic-image14">
    <w:name w:val="csc-textpic-image14"/>
    <w:basedOn w:val="Normale"/>
    <w:rsid w:val="00DA2ADB"/>
    <w:pPr>
      <w:spacing w:after="360" w:line="240" w:lineRule="auto"/>
      <w:ind w:left="67"/>
      <w:jc w:val="left"/>
    </w:pPr>
    <w:rPr>
      <w:rFonts w:ascii="Times New Roman" w:hAnsi="Times New Roman"/>
      <w:sz w:val="24"/>
      <w:szCs w:val="24"/>
      <w:lang w:val="it-IT" w:eastAsia="it-IT" w:bidi="ar-SA"/>
    </w:rPr>
  </w:style>
  <w:style w:type="paragraph" w:customStyle="1" w:styleId="csc-textpic-image15">
    <w:name w:val="csc-textpic-image15"/>
    <w:basedOn w:val="Normale"/>
    <w:rsid w:val="00DA2ADB"/>
    <w:pPr>
      <w:spacing w:after="360" w:line="240" w:lineRule="auto"/>
      <w:ind w:left="67"/>
      <w:jc w:val="left"/>
    </w:pPr>
    <w:rPr>
      <w:rFonts w:ascii="Times New Roman" w:hAnsi="Times New Roman"/>
      <w:sz w:val="24"/>
      <w:szCs w:val="24"/>
      <w:lang w:val="it-IT" w:eastAsia="it-IT" w:bidi="ar-SA"/>
    </w:rPr>
  </w:style>
  <w:style w:type="paragraph" w:customStyle="1" w:styleId="csc-textpic-caption8">
    <w:name w:val="csc-textpic-caption8"/>
    <w:basedOn w:val="Normale"/>
    <w:rsid w:val="00DA2ADB"/>
    <w:pPr>
      <w:spacing w:after="0" w:line="240" w:lineRule="auto"/>
      <w:jc w:val="left"/>
    </w:pPr>
    <w:rPr>
      <w:rFonts w:ascii="Times New Roman" w:hAnsi="Times New Roman"/>
      <w:sz w:val="24"/>
      <w:szCs w:val="24"/>
      <w:lang w:val="it-IT" w:eastAsia="it-IT" w:bidi="ar-SA"/>
    </w:rPr>
  </w:style>
  <w:style w:type="paragraph" w:customStyle="1" w:styleId="csc-textpic-image16">
    <w:name w:val="csc-textpic-image16"/>
    <w:basedOn w:val="Normale"/>
    <w:rsid w:val="00DA2ADB"/>
    <w:pPr>
      <w:spacing w:after="33" w:line="240" w:lineRule="auto"/>
      <w:jc w:val="left"/>
    </w:pPr>
    <w:rPr>
      <w:rFonts w:ascii="Times New Roman" w:hAnsi="Times New Roman"/>
      <w:sz w:val="24"/>
      <w:szCs w:val="24"/>
      <w:lang w:val="it-IT" w:eastAsia="it-IT" w:bidi="ar-SA"/>
    </w:rPr>
  </w:style>
  <w:style w:type="paragraph" w:customStyle="1" w:styleId="csc-textpic-firstcol2">
    <w:name w:val="csc-textpic-firstcol2"/>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csc-textpic-lastcol2">
    <w:name w:val="csc-textpic-lastcol2"/>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left2">
    <w:name w:val="left2"/>
    <w:basedOn w:val="Normale"/>
    <w:rsid w:val="00DA2ADB"/>
    <w:pPr>
      <w:spacing w:before="360" w:after="360" w:line="240" w:lineRule="auto"/>
      <w:ind w:right="360"/>
      <w:jc w:val="left"/>
    </w:pPr>
    <w:rPr>
      <w:rFonts w:ascii="Times New Roman" w:hAnsi="Times New Roman"/>
      <w:sz w:val="24"/>
      <w:szCs w:val="24"/>
      <w:lang w:val="it-IT" w:eastAsia="it-IT" w:bidi="ar-SA"/>
    </w:rPr>
  </w:style>
  <w:style w:type="paragraph" w:customStyle="1" w:styleId="right2">
    <w:name w:val="right2"/>
    <w:basedOn w:val="Normale"/>
    <w:rsid w:val="00DA2ADB"/>
    <w:pPr>
      <w:spacing w:before="360" w:after="360" w:line="240" w:lineRule="auto"/>
      <w:ind w:left="360"/>
      <w:jc w:val="left"/>
    </w:pPr>
    <w:rPr>
      <w:rFonts w:ascii="Times New Roman" w:hAnsi="Times New Roman"/>
      <w:sz w:val="24"/>
      <w:szCs w:val="24"/>
      <w:lang w:val="it-IT" w:eastAsia="it-IT" w:bidi="ar-SA"/>
    </w:rPr>
  </w:style>
  <w:style w:type="paragraph" w:customStyle="1" w:styleId="videoplayerwrap2">
    <w:name w:val="video_player_wrap2"/>
    <w:basedOn w:val="Normale"/>
    <w:rsid w:val="00DA2ADB"/>
    <w:pPr>
      <w:spacing w:after="360" w:line="240" w:lineRule="auto"/>
      <w:ind w:left="-267" w:right="-267"/>
      <w:jc w:val="left"/>
    </w:pPr>
    <w:rPr>
      <w:rFonts w:ascii="Times New Roman" w:hAnsi="Times New Roman"/>
      <w:sz w:val="24"/>
      <w:szCs w:val="24"/>
      <w:lang w:val="it-IT" w:eastAsia="it-IT" w:bidi="ar-SA"/>
    </w:rPr>
  </w:style>
  <w:style w:type="paragraph" w:customStyle="1" w:styleId="audioplayerwrap2">
    <w:name w:val="audio_player_wrap2"/>
    <w:basedOn w:val="Normale"/>
    <w:rsid w:val="00DA2ADB"/>
    <w:pPr>
      <w:spacing w:after="360" w:line="240" w:lineRule="auto"/>
      <w:ind w:left="-267" w:right="-267"/>
      <w:jc w:val="left"/>
    </w:pPr>
    <w:rPr>
      <w:rFonts w:ascii="Times New Roman" w:hAnsi="Times New Roman"/>
      <w:sz w:val="24"/>
      <w:szCs w:val="24"/>
      <w:lang w:val="it-IT" w:eastAsia="it-IT" w:bidi="ar-SA"/>
    </w:rPr>
  </w:style>
  <w:style w:type="paragraph" w:customStyle="1" w:styleId="close2">
    <w:name w:val="close2"/>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typeicon3">
    <w:name w:val="type_icon3"/>
    <w:basedOn w:val="Normale"/>
    <w:rsid w:val="00DA2ADB"/>
    <w:pPr>
      <w:spacing w:after="360" w:line="240" w:lineRule="auto"/>
      <w:ind w:right="27"/>
      <w:jc w:val="left"/>
    </w:pPr>
    <w:rPr>
      <w:rFonts w:ascii="Times New Roman" w:hAnsi="Times New Roman"/>
      <w:sz w:val="24"/>
      <w:szCs w:val="24"/>
      <w:lang w:val="it-IT" w:eastAsia="it-IT" w:bidi="ar-SA"/>
    </w:rPr>
  </w:style>
  <w:style w:type="paragraph" w:customStyle="1" w:styleId="typeicon4">
    <w:name w:val="type_icon4"/>
    <w:basedOn w:val="Normale"/>
    <w:rsid w:val="00DA2ADB"/>
    <w:pPr>
      <w:spacing w:after="360" w:line="240" w:lineRule="auto"/>
      <w:ind w:right="27"/>
      <w:jc w:val="left"/>
    </w:pPr>
    <w:rPr>
      <w:rFonts w:ascii="Times New Roman" w:hAnsi="Times New Roman"/>
      <w:sz w:val="24"/>
      <w:szCs w:val="24"/>
      <w:lang w:val="it-IT" w:eastAsia="it-IT" w:bidi="ar-SA"/>
    </w:rPr>
  </w:style>
  <w:style w:type="paragraph" w:customStyle="1" w:styleId="insidemedonly2">
    <w:name w:val="inside_med_only2"/>
    <w:basedOn w:val="Normale"/>
    <w:rsid w:val="00DA2ADB"/>
    <w:pPr>
      <w:spacing w:after="67" w:line="240" w:lineRule="auto"/>
      <w:jc w:val="left"/>
    </w:pPr>
    <w:rPr>
      <w:rFonts w:ascii="Helvetica" w:hAnsi="Helvetica" w:cs="Helvetica"/>
      <w:b/>
      <w:bCs/>
      <w:color w:val="181818"/>
      <w:sz w:val="8"/>
      <w:szCs w:val="8"/>
      <w:lang w:val="it-IT" w:eastAsia="it-IT" w:bidi="ar-SA"/>
    </w:rPr>
  </w:style>
  <w:style w:type="paragraph" w:customStyle="1" w:styleId="excerptsonly2">
    <w:name w:val="excerpts_only2"/>
    <w:basedOn w:val="Normale"/>
    <w:rsid w:val="00DA2ADB"/>
    <w:pPr>
      <w:spacing w:after="67" w:line="240" w:lineRule="auto"/>
      <w:jc w:val="left"/>
    </w:pPr>
    <w:rPr>
      <w:rFonts w:ascii="Helvetica" w:hAnsi="Helvetica" w:cs="Helvetica"/>
      <w:b/>
      <w:bCs/>
      <w:color w:val="181818"/>
      <w:sz w:val="8"/>
      <w:szCs w:val="8"/>
      <w:lang w:val="it-IT" w:eastAsia="it-IT" w:bidi="ar-SA"/>
    </w:rPr>
  </w:style>
  <w:style w:type="paragraph" w:customStyle="1" w:styleId="tampon2">
    <w:name w:val="tampon2"/>
    <w:basedOn w:val="Normale"/>
    <w:rsid w:val="00DA2ADB"/>
    <w:pPr>
      <w:spacing w:after="360" w:line="240" w:lineRule="auto"/>
      <w:jc w:val="left"/>
    </w:pPr>
    <w:rPr>
      <w:rFonts w:ascii="Times New Roman" w:hAnsi="Times New Roman"/>
      <w:sz w:val="24"/>
      <w:szCs w:val="24"/>
      <w:lang w:val="it-IT" w:eastAsia="it-IT" w:bidi="ar-SA"/>
    </w:rPr>
  </w:style>
  <w:style w:type="paragraph" w:customStyle="1" w:styleId="archiprodplayerinfos2">
    <w:name w:val="archiprod_player_infos2"/>
    <w:basedOn w:val="Normale"/>
    <w:rsid w:val="00DA2ADB"/>
    <w:pPr>
      <w:spacing w:after="360" w:line="240" w:lineRule="auto"/>
      <w:jc w:val="left"/>
    </w:pPr>
    <w:rPr>
      <w:rFonts w:ascii="Times New Roman" w:hAnsi="Times New Roman"/>
      <w:color w:val="FFFFFF"/>
      <w:sz w:val="24"/>
      <w:szCs w:val="24"/>
      <w:lang w:val="it-IT" w:eastAsia="it-IT" w:bidi="ar-SA"/>
    </w:rPr>
  </w:style>
  <w:style w:type="paragraph" w:customStyle="1" w:styleId="composerresume3">
    <w:name w:val="composer_resume3"/>
    <w:basedOn w:val="Normale"/>
    <w:rsid w:val="00DA2ADB"/>
    <w:pPr>
      <w:spacing w:after="360" w:line="240" w:lineRule="auto"/>
      <w:jc w:val="left"/>
    </w:pPr>
    <w:rPr>
      <w:rFonts w:ascii="Times New Roman" w:hAnsi="Times New Roman"/>
      <w:color w:val="FFFFFF"/>
      <w:sz w:val="26"/>
      <w:szCs w:val="26"/>
      <w:lang w:val="it-IT" w:eastAsia="it-IT" w:bidi="ar-SA"/>
    </w:rPr>
  </w:style>
  <w:style w:type="paragraph" w:customStyle="1" w:styleId="composername3">
    <w:name w:val="composer_name3"/>
    <w:basedOn w:val="Normale"/>
    <w:rsid w:val="00DA2ADB"/>
    <w:pPr>
      <w:spacing w:after="360" w:line="240" w:lineRule="auto"/>
      <w:jc w:val="left"/>
    </w:pPr>
    <w:rPr>
      <w:rFonts w:ascii="Times New Roman" w:hAnsi="Times New Roman"/>
      <w:sz w:val="31"/>
      <w:szCs w:val="31"/>
      <w:lang w:val="it-IT" w:eastAsia="it-IT" w:bidi="ar-SA"/>
    </w:rPr>
  </w:style>
  <w:style w:type="paragraph" w:customStyle="1" w:styleId="composername4">
    <w:name w:val="composer_name4"/>
    <w:basedOn w:val="Normale"/>
    <w:rsid w:val="00DA2ADB"/>
    <w:pPr>
      <w:spacing w:after="360" w:line="240" w:lineRule="auto"/>
      <w:jc w:val="left"/>
    </w:pPr>
    <w:rPr>
      <w:rFonts w:ascii="Times New Roman" w:hAnsi="Times New Roman"/>
      <w:color w:val="E86036"/>
      <w:sz w:val="24"/>
      <w:szCs w:val="24"/>
      <w:lang w:val="it-IT" w:eastAsia="it-IT" w:bidi="ar-SA"/>
    </w:rPr>
  </w:style>
  <w:style w:type="paragraph" w:customStyle="1" w:styleId="composerresume4">
    <w:name w:val="composer_resume4"/>
    <w:basedOn w:val="Normale"/>
    <w:rsid w:val="00DA2ADB"/>
    <w:pPr>
      <w:spacing w:after="360" w:line="240" w:lineRule="auto"/>
      <w:jc w:val="left"/>
    </w:pPr>
    <w:rPr>
      <w:rFonts w:ascii="Times New Roman" w:hAnsi="Times New Roman"/>
      <w:color w:val="FFFFFF"/>
      <w:sz w:val="26"/>
      <w:szCs w:val="26"/>
      <w:lang w:val="it-IT" w:eastAsia="it-IT" w:bidi="ar-SA"/>
    </w:rPr>
  </w:style>
  <w:style w:type="paragraph" w:customStyle="1" w:styleId="wp-teahouse-question-form">
    <w:name w:val="wp-teahouse-question-form"/>
    <w:basedOn w:val="Normale"/>
    <w:rsid w:val="00CB600F"/>
    <w:pPr>
      <w:pBdr>
        <w:top w:val="single" w:sz="2" w:space="12" w:color="A7D7F9"/>
        <w:left w:val="single" w:sz="2" w:space="12" w:color="A7D7F9"/>
        <w:bottom w:val="single" w:sz="2" w:space="12" w:color="A7D7F9"/>
        <w:right w:val="single" w:sz="2" w:space="12" w:color="A7D7F9"/>
      </w:pBdr>
      <w:shd w:val="clear" w:color="auto" w:fill="F4F3F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hiero-table">
    <w:name w:val="mw-hiero-table"/>
    <w:basedOn w:val="Normale"/>
    <w:uiPriority w:val="99"/>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hiero-outer">
    <w:name w:val="mw-hiero-outer"/>
    <w:basedOn w:val="Normale"/>
    <w:uiPriority w:val="99"/>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hiero-box">
    <w:name w:val="mw-hiero-box"/>
    <w:basedOn w:val="Normale"/>
    <w:uiPriority w:val="99"/>
    <w:rsid w:val="00CB600F"/>
    <w:pPr>
      <w:shd w:val="clear" w:color="auto" w:fill="00000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box-inner">
    <w:name w:val="navbox-inner"/>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collapsible-toggle">
    <w:name w:val="mw-collapsible-toggle"/>
    <w:basedOn w:val="Normale"/>
    <w:rsid w:val="00CB600F"/>
    <w:pPr>
      <w:spacing w:before="100" w:beforeAutospacing="1" w:after="100" w:afterAutospacing="1" w:line="240" w:lineRule="auto"/>
      <w:jc w:val="right"/>
    </w:pPr>
    <w:rPr>
      <w:rFonts w:ascii="Times New Roman" w:hAnsi="Times New Roman"/>
      <w:sz w:val="24"/>
      <w:szCs w:val="24"/>
      <w:lang w:val="it-IT" w:eastAsia="it-IT" w:bidi="ar-SA"/>
    </w:rPr>
  </w:style>
  <w:style w:type="paragraph" w:customStyle="1" w:styleId="nowrap">
    <w:name w:val="nowrap"/>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ategorytreechildren">
    <w:name w:val="categorytreechildren"/>
    <w:basedOn w:val="Normale"/>
    <w:uiPriority w:val="99"/>
    <w:rsid w:val="00CB600F"/>
    <w:pPr>
      <w:spacing w:before="100" w:beforeAutospacing="1" w:after="100" w:afterAutospacing="1" w:line="240" w:lineRule="auto"/>
      <w:ind w:left="300"/>
      <w:jc w:val="left"/>
    </w:pPr>
    <w:rPr>
      <w:rFonts w:ascii="Times New Roman" w:hAnsi="Times New Roman"/>
      <w:sz w:val="24"/>
      <w:szCs w:val="24"/>
      <w:lang w:val="it-IT" w:eastAsia="it-IT" w:bidi="ar-SA"/>
    </w:rPr>
  </w:style>
  <w:style w:type="paragraph" w:customStyle="1" w:styleId="sysop-show">
    <w:name w:val="sysop-show"/>
    <w:basedOn w:val="Normale"/>
    <w:rsid w:val="00CB600F"/>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accountcreator-show">
    <w:name w:val="accountcreator-show"/>
    <w:basedOn w:val="Normale"/>
    <w:rsid w:val="00CB600F"/>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portal-column-left">
    <w:name w:val="portal-column-left"/>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rtal-column-right">
    <w:name w:val="portal-column-right"/>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rtal-column-left-wide">
    <w:name w:val="portal-column-left-wide"/>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rtal-column-right-narrow">
    <w:name w:val="portal-column-right-narrow"/>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rtal-column-left-extra-wide">
    <w:name w:val="portal-column-left-extra-wide"/>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rtal-column-right-extra-narrow">
    <w:name w:val="portal-column-right-extra-narrow"/>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ah-helpful-state">
    <w:name w:val="mah-helpful-state"/>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ah-helpful-marked-state">
    <w:name w:val="mah-helpful-marked-state"/>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letterhead">
    <w:name w:val="letterhead"/>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ah-helpful-state1">
    <w:name w:val="mah-helpful-state1"/>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ah-helpful-state2">
    <w:name w:val="mah-helpful-state2"/>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ah-helpful-marked-state1">
    <w:name w:val="mah-helpful-marked-state1"/>
    <w:basedOn w:val="Normale"/>
    <w:rsid w:val="00CB600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bar2">
    <w:name w:val="navbar2"/>
    <w:basedOn w:val="Normale"/>
    <w:rsid w:val="00CB600F"/>
    <w:pPr>
      <w:spacing w:before="100" w:beforeAutospacing="1" w:after="100" w:afterAutospacing="1" w:line="240" w:lineRule="auto"/>
      <w:ind w:right="120"/>
      <w:jc w:val="left"/>
    </w:pPr>
    <w:rPr>
      <w:rFonts w:ascii="Times New Roman" w:hAnsi="Times New Roman"/>
      <w:sz w:val="21"/>
      <w:szCs w:val="21"/>
      <w:lang w:val="it-IT" w:eastAsia="it-IT" w:bidi="ar-SA"/>
    </w:rPr>
  </w:style>
  <w:style w:type="paragraph" w:customStyle="1" w:styleId="mw-collapsible-toggle1">
    <w:name w:val="mw-collapsible-toggle1"/>
    <w:basedOn w:val="Normale"/>
    <w:rsid w:val="00CB600F"/>
    <w:pPr>
      <w:spacing w:before="100" w:beforeAutospacing="1" w:after="100" w:afterAutospacing="1" w:line="240" w:lineRule="auto"/>
      <w:jc w:val="right"/>
    </w:pPr>
    <w:rPr>
      <w:rFonts w:ascii="Times New Roman" w:hAnsi="Times New Roman"/>
      <w:sz w:val="24"/>
      <w:szCs w:val="24"/>
      <w:lang w:val="it-IT" w:eastAsia="it-IT" w:bidi="ar-SA"/>
    </w:rPr>
  </w:style>
  <w:style w:type="paragraph" w:customStyle="1" w:styleId="letterhead1">
    <w:name w:val="letterhead1"/>
    <w:basedOn w:val="Normale"/>
    <w:rsid w:val="00CB600F"/>
    <w:pPr>
      <w:shd w:val="clear" w:color="auto" w:fill="FAF9F2"/>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naprice">
    <w:name w:val="naprice"/>
    <w:basedOn w:val="Carpredefinitoparagrafo"/>
    <w:rsid w:val="00442451"/>
  </w:style>
  <w:style w:type="character" w:customStyle="1" w:styleId="vshid">
    <w:name w:val="vshid"/>
    <w:basedOn w:val="Carpredefinitoparagrafo"/>
    <w:rsid w:val="00D014FA"/>
  </w:style>
  <w:style w:type="character" w:customStyle="1" w:styleId="st">
    <w:name w:val="st"/>
    <w:basedOn w:val="Carpredefinitoparagrafo"/>
    <w:rsid w:val="00D014FA"/>
  </w:style>
  <w:style w:type="paragraph" w:customStyle="1" w:styleId="police-date">
    <w:name w:val="police-date"/>
    <w:basedOn w:val="Normale"/>
    <w:rsid w:val="005E5B3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lice-titre-item">
    <w:name w:val="police-titre-item"/>
    <w:basedOn w:val="Normale"/>
    <w:rsid w:val="005E5B3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lice-sous-titre-item">
    <w:name w:val="police-sous-titre-item"/>
    <w:basedOn w:val="Normale"/>
    <w:rsid w:val="005E5B3F"/>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lice-item">
    <w:name w:val="police-item"/>
    <w:basedOn w:val="Normale"/>
    <w:rsid w:val="005E5B3F"/>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MappadocumentoCarattere">
    <w:name w:val="Mappa documento Carattere"/>
    <w:basedOn w:val="Carpredefinitoparagrafo"/>
    <w:link w:val="Mappadocumento"/>
    <w:uiPriority w:val="99"/>
    <w:semiHidden/>
    <w:rsid w:val="001D0296"/>
    <w:rPr>
      <w:rFonts w:ascii="Tahoma" w:eastAsia="Calibri" w:hAnsi="Tahoma" w:cs="Tahoma"/>
      <w:sz w:val="16"/>
      <w:szCs w:val="16"/>
      <w:lang w:eastAsia="en-US"/>
    </w:rPr>
  </w:style>
  <w:style w:type="paragraph" w:styleId="Mappadocumento">
    <w:name w:val="Document Map"/>
    <w:basedOn w:val="Normale"/>
    <w:link w:val="MappadocumentoCarattere"/>
    <w:uiPriority w:val="99"/>
    <w:semiHidden/>
    <w:unhideWhenUsed/>
    <w:rsid w:val="001D0296"/>
    <w:pPr>
      <w:jc w:val="left"/>
    </w:pPr>
    <w:rPr>
      <w:rFonts w:ascii="Tahoma" w:eastAsia="Calibri" w:hAnsi="Tahoma" w:cs="Tahoma"/>
      <w:sz w:val="16"/>
      <w:szCs w:val="16"/>
      <w:lang w:val="it-IT" w:bidi="ar-SA"/>
    </w:rPr>
  </w:style>
  <w:style w:type="paragraph" w:customStyle="1" w:styleId="textmid">
    <w:name w:val="textmid"/>
    <w:basedOn w:val="Normale"/>
    <w:uiPriority w:val="99"/>
    <w:rsid w:val="001D0296"/>
    <w:pPr>
      <w:spacing w:before="100" w:beforeAutospacing="1" w:after="100" w:afterAutospacing="1" w:line="240" w:lineRule="auto"/>
      <w:jc w:val="left"/>
    </w:pPr>
    <w:rPr>
      <w:rFonts w:ascii="Arial" w:hAnsi="Arial" w:cs="Arial"/>
      <w:color w:val="000000"/>
      <w:lang w:val="it-IT" w:eastAsia="it-IT" w:bidi="ar-SA"/>
    </w:rPr>
  </w:style>
  <w:style w:type="paragraph" w:customStyle="1" w:styleId="textmidbold">
    <w:name w:val="textmidbold"/>
    <w:basedOn w:val="Normale"/>
    <w:uiPriority w:val="99"/>
    <w:rsid w:val="001D0296"/>
    <w:pPr>
      <w:spacing w:before="100" w:beforeAutospacing="1" w:after="100" w:afterAutospacing="1" w:line="240" w:lineRule="auto"/>
      <w:jc w:val="left"/>
    </w:pPr>
    <w:rPr>
      <w:rFonts w:ascii="Arial" w:hAnsi="Arial" w:cs="Arial"/>
      <w:b/>
      <w:bCs/>
      <w:color w:val="000000"/>
      <w:lang w:val="it-IT" w:eastAsia="it-IT" w:bidi="ar-SA"/>
    </w:rPr>
  </w:style>
  <w:style w:type="paragraph" w:customStyle="1" w:styleId="textsmall0">
    <w:name w:val="textsmall"/>
    <w:basedOn w:val="Normale"/>
    <w:uiPriority w:val="99"/>
    <w:rsid w:val="001D0296"/>
    <w:pPr>
      <w:spacing w:before="100" w:beforeAutospacing="1" w:after="100" w:afterAutospacing="1" w:line="240" w:lineRule="auto"/>
      <w:jc w:val="left"/>
    </w:pPr>
    <w:rPr>
      <w:rFonts w:ascii="Arial" w:hAnsi="Arial" w:cs="Arial"/>
      <w:color w:val="000000"/>
      <w:sz w:val="16"/>
      <w:szCs w:val="16"/>
      <w:lang w:val="it-IT" w:eastAsia="it-IT" w:bidi="ar-SA"/>
    </w:rPr>
  </w:style>
  <w:style w:type="paragraph" w:customStyle="1" w:styleId="white">
    <w:name w:val="white"/>
    <w:basedOn w:val="Normale"/>
    <w:uiPriority w:val="99"/>
    <w:rsid w:val="001D0296"/>
    <w:pPr>
      <w:spacing w:before="100" w:beforeAutospacing="1" w:after="100" w:afterAutospacing="1" w:line="240" w:lineRule="auto"/>
      <w:jc w:val="left"/>
    </w:pPr>
    <w:rPr>
      <w:rFonts w:ascii="Arial" w:hAnsi="Arial" w:cs="Arial"/>
      <w:color w:val="FFFFFF"/>
      <w:sz w:val="24"/>
      <w:szCs w:val="24"/>
      <w:lang w:val="it-IT" w:eastAsia="it-IT" w:bidi="ar-SA"/>
    </w:rPr>
  </w:style>
  <w:style w:type="paragraph" w:customStyle="1" w:styleId="whitesmall">
    <w:name w:val="whitesmall"/>
    <w:basedOn w:val="Normale"/>
    <w:uiPriority w:val="99"/>
    <w:rsid w:val="001D0296"/>
    <w:pPr>
      <w:spacing w:before="100" w:beforeAutospacing="1" w:after="100" w:afterAutospacing="1" w:line="240" w:lineRule="auto"/>
      <w:jc w:val="left"/>
    </w:pPr>
    <w:rPr>
      <w:rFonts w:ascii="Arial" w:hAnsi="Arial" w:cs="Arial"/>
      <w:color w:val="FFFFFF"/>
      <w:lang w:val="it-IT" w:eastAsia="it-IT" w:bidi="ar-SA"/>
    </w:rPr>
  </w:style>
  <w:style w:type="paragraph" w:customStyle="1" w:styleId="classical">
    <w:name w:val="classical"/>
    <w:basedOn w:val="Normale"/>
    <w:uiPriority w:val="99"/>
    <w:rsid w:val="001D0296"/>
    <w:pPr>
      <w:spacing w:before="100" w:beforeAutospacing="1" w:after="100" w:afterAutospacing="1" w:line="240" w:lineRule="auto"/>
      <w:jc w:val="left"/>
    </w:pPr>
    <w:rPr>
      <w:rFonts w:ascii="Arial" w:hAnsi="Arial" w:cs="Arial"/>
      <w:b/>
      <w:bCs/>
      <w:color w:val="FFFFFF"/>
      <w:sz w:val="18"/>
      <w:szCs w:val="18"/>
      <w:lang w:val="it-IT" w:eastAsia="it-IT" w:bidi="ar-SA"/>
    </w:rPr>
  </w:style>
  <w:style w:type="paragraph" w:customStyle="1" w:styleId="texterror">
    <w:name w:val="texterror"/>
    <w:basedOn w:val="Normale"/>
    <w:uiPriority w:val="99"/>
    <w:rsid w:val="001D0296"/>
    <w:pPr>
      <w:spacing w:before="100" w:beforeAutospacing="1" w:after="100" w:afterAutospacing="1" w:line="240" w:lineRule="auto"/>
      <w:jc w:val="left"/>
    </w:pPr>
    <w:rPr>
      <w:rFonts w:ascii="Verdana" w:hAnsi="Verdana"/>
      <w:b/>
      <w:bCs/>
      <w:color w:val="FF0000"/>
      <w:sz w:val="24"/>
      <w:szCs w:val="24"/>
      <w:lang w:val="it-IT" w:eastAsia="it-IT" w:bidi="ar-SA"/>
    </w:rPr>
  </w:style>
  <w:style w:type="paragraph" w:customStyle="1" w:styleId="textred">
    <w:name w:val="textred"/>
    <w:basedOn w:val="Normale"/>
    <w:uiPriority w:val="99"/>
    <w:rsid w:val="001D0296"/>
    <w:pPr>
      <w:spacing w:before="100" w:beforeAutospacing="1" w:after="100" w:afterAutospacing="1" w:line="240" w:lineRule="auto"/>
      <w:jc w:val="left"/>
    </w:pPr>
    <w:rPr>
      <w:rFonts w:ascii="Arial" w:hAnsi="Arial" w:cs="Arial"/>
      <w:color w:val="FF0000"/>
      <w:lang w:val="it-IT" w:eastAsia="it-IT" w:bidi="ar-SA"/>
    </w:rPr>
  </w:style>
  <w:style w:type="paragraph" w:customStyle="1" w:styleId="textredbold">
    <w:name w:val="textredbold"/>
    <w:basedOn w:val="Normale"/>
    <w:uiPriority w:val="99"/>
    <w:rsid w:val="001D0296"/>
    <w:pPr>
      <w:spacing w:before="100" w:beforeAutospacing="1" w:after="100" w:afterAutospacing="1" w:line="240" w:lineRule="auto"/>
      <w:jc w:val="left"/>
    </w:pPr>
    <w:rPr>
      <w:rFonts w:ascii="Verdana" w:hAnsi="Verdana"/>
      <w:b/>
      <w:bCs/>
      <w:color w:val="FF0000"/>
      <w:lang w:val="it-IT" w:eastAsia="it-IT" w:bidi="ar-SA"/>
    </w:rPr>
  </w:style>
  <w:style w:type="paragraph" w:customStyle="1" w:styleId="welcome">
    <w:name w:val="welcome"/>
    <w:basedOn w:val="Normale"/>
    <w:uiPriority w:val="99"/>
    <w:rsid w:val="001D0296"/>
    <w:pPr>
      <w:spacing w:before="100" w:beforeAutospacing="1" w:after="100" w:afterAutospacing="1" w:line="240" w:lineRule="auto"/>
      <w:jc w:val="left"/>
    </w:pPr>
    <w:rPr>
      <w:rFonts w:ascii="Arial" w:hAnsi="Arial" w:cs="Arial"/>
      <w:b/>
      <w:bCs/>
      <w:i/>
      <w:iCs/>
      <w:color w:val="336699"/>
      <w:sz w:val="24"/>
      <w:szCs w:val="24"/>
      <w:lang w:val="it-IT" w:eastAsia="it-IT" w:bidi="ar-SA"/>
    </w:rPr>
  </w:style>
  <w:style w:type="paragraph" w:customStyle="1" w:styleId="hometext">
    <w:name w:val="hometext"/>
    <w:basedOn w:val="Normale"/>
    <w:uiPriority w:val="99"/>
    <w:rsid w:val="001D0296"/>
    <w:pPr>
      <w:spacing w:before="100" w:beforeAutospacing="1" w:after="100" w:afterAutospacing="1" w:line="240" w:lineRule="auto"/>
      <w:jc w:val="left"/>
    </w:pPr>
    <w:rPr>
      <w:rFonts w:ascii="Arial" w:hAnsi="Arial" w:cs="Arial"/>
      <w:color w:val="000000"/>
      <w:lang w:val="it-IT" w:eastAsia="it-IT" w:bidi="ar-SA"/>
    </w:rPr>
  </w:style>
  <w:style w:type="paragraph" w:customStyle="1" w:styleId="or">
    <w:name w:val="or"/>
    <w:basedOn w:val="Normale"/>
    <w:uiPriority w:val="99"/>
    <w:rsid w:val="001D0296"/>
    <w:pPr>
      <w:spacing w:before="100" w:beforeAutospacing="1" w:after="100" w:afterAutospacing="1" w:line="240" w:lineRule="auto"/>
      <w:jc w:val="left"/>
    </w:pPr>
    <w:rPr>
      <w:rFonts w:ascii="Arial" w:hAnsi="Arial" w:cs="Arial"/>
      <w:b/>
      <w:bCs/>
      <w:color w:val="996600"/>
      <w:lang w:val="it-IT" w:eastAsia="it-IT" w:bidi="ar-SA"/>
    </w:rPr>
  </w:style>
  <w:style w:type="paragraph" w:customStyle="1" w:styleId="catnosrch">
    <w:name w:val="catnosrch"/>
    <w:basedOn w:val="Normale"/>
    <w:uiPriority w:val="99"/>
    <w:rsid w:val="001D0296"/>
    <w:pPr>
      <w:spacing w:before="100" w:beforeAutospacing="1" w:after="100" w:afterAutospacing="1" w:line="240" w:lineRule="auto"/>
      <w:jc w:val="left"/>
    </w:pPr>
    <w:rPr>
      <w:rFonts w:ascii="Arial" w:hAnsi="Arial" w:cs="Arial"/>
      <w:b/>
      <w:bCs/>
      <w:color w:val="660000"/>
      <w:sz w:val="24"/>
      <w:szCs w:val="24"/>
      <w:lang w:val="it-IT" w:eastAsia="it-IT" w:bidi="ar-SA"/>
    </w:rPr>
  </w:style>
  <w:style w:type="paragraph" w:customStyle="1" w:styleId="available">
    <w:name w:val="available"/>
    <w:basedOn w:val="Normale"/>
    <w:uiPriority w:val="99"/>
    <w:rsid w:val="001D0296"/>
    <w:pPr>
      <w:spacing w:before="100" w:beforeAutospacing="1" w:after="100" w:afterAutospacing="1" w:line="240" w:lineRule="auto"/>
      <w:jc w:val="left"/>
    </w:pPr>
    <w:rPr>
      <w:rFonts w:ascii="Arial" w:hAnsi="Arial" w:cs="Arial"/>
      <w:b/>
      <w:bCs/>
      <w:color w:val="660000"/>
      <w:sz w:val="22"/>
      <w:szCs w:val="22"/>
      <w:lang w:val="it-IT" w:eastAsia="it-IT" w:bidi="ar-SA"/>
    </w:rPr>
  </w:style>
  <w:style w:type="paragraph" w:customStyle="1" w:styleId="availdesc">
    <w:name w:val="availdesc"/>
    <w:basedOn w:val="Normale"/>
    <w:uiPriority w:val="99"/>
    <w:rsid w:val="001D0296"/>
    <w:pPr>
      <w:spacing w:before="100" w:beforeAutospacing="1" w:after="100" w:afterAutospacing="1" w:line="240" w:lineRule="auto"/>
      <w:jc w:val="left"/>
    </w:pPr>
    <w:rPr>
      <w:rFonts w:ascii="Arial" w:hAnsi="Arial" w:cs="Arial"/>
      <w:color w:val="660000"/>
      <w:sz w:val="22"/>
      <w:szCs w:val="22"/>
      <w:lang w:val="it-IT" w:eastAsia="it-IT" w:bidi="ar-SA"/>
    </w:rPr>
  </w:style>
  <w:style w:type="paragraph" w:customStyle="1" w:styleId="brcrumb">
    <w:name w:val="brcrumb"/>
    <w:basedOn w:val="Normale"/>
    <w:uiPriority w:val="99"/>
    <w:rsid w:val="001D0296"/>
    <w:pPr>
      <w:spacing w:before="100" w:beforeAutospacing="1" w:after="100" w:afterAutospacing="1" w:line="240" w:lineRule="auto"/>
      <w:jc w:val="left"/>
    </w:pPr>
    <w:rPr>
      <w:rFonts w:ascii="Arial" w:hAnsi="Arial" w:cs="Arial"/>
      <w:color w:val="336699"/>
      <w:sz w:val="18"/>
      <w:szCs w:val="18"/>
      <w:lang w:val="it-IT" w:eastAsia="it-IT" w:bidi="ar-SA"/>
    </w:rPr>
  </w:style>
  <w:style w:type="paragraph" w:customStyle="1" w:styleId="grytitle">
    <w:name w:val="grytitle"/>
    <w:basedOn w:val="Normale"/>
    <w:uiPriority w:val="99"/>
    <w:rsid w:val="001D0296"/>
    <w:pPr>
      <w:spacing w:before="100" w:beforeAutospacing="1" w:after="100" w:afterAutospacing="1" w:line="240" w:lineRule="auto"/>
      <w:jc w:val="left"/>
    </w:pPr>
    <w:rPr>
      <w:rFonts w:ascii="Arial" w:hAnsi="Arial" w:cs="Arial"/>
      <w:color w:val="000000"/>
      <w:sz w:val="24"/>
      <w:szCs w:val="24"/>
      <w:lang w:val="it-IT" w:eastAsia="it-IT" w:bidi="ar-SA"/>
    </w:rPr>
  </w:style>
  <w:style w:type="paragraph" w:customStyle="1" w:styleId="grytitletop">
    <w:name w:val="grytitletop"/>
    <w:basedOn w:val="Normale"/>
    <w:uiPriority w:val="99"/>
    <w:rsid w:val="001D0296"/>
    <w:pPr>
      <w:spacing w:before="100" w:beforeAutospacing="1" w:after="100" w:afterAutospacing="1" w:line="240" w:lineRule="auto"/>
      <w:jc w:val="left"/>
    </w:pPr>
    <w:rPr>
      <w:rFonts w:ascii="Verdana" w:hAnsi="Verdana"/>
      <w:b/>
      <w:bCs/>
      <w:color w:val="000000"/>
      <w:sz w:val="24"/>
      <w:szCs w:val="24"/>
      <w:lang w:val="it-IT" w:eastAsia="it-IT" w:bidi="ar-SA"/>
    </w:rPr>
  </w:style>
  <w:style w:type="paragraph" w:customStyle="1" w:styleId="gryname">
    <w:name w:val="gryname"/>
    <w:basedOn w:val="Normale"/>
    <w:uiPriority w:val="99"/>
    <w:rsid w:val="001D0296"/>
    <w:pPr>
      <w:spacing w:before="100" w:beforeAutospacing="1" w:after="100" w:afterAutospacing="1" w:line="240" w:lineRule="auto"/>
      <w:jc w:val="left"/>
    </w:pPr>
    <w:rPr>
      <w:rFonts w:ascii="Verdana" w:hAnsi="Verdana"/>
      <w:b/>
      <w:bCs/>
      <w:color w:val="000000"/>
      <w:sz w:val="24"/>
      <w:szCs w:val="24"/>
      <w:lang w:val="it-IT" w:eastAsia="it-IT" w:bidi="ar-SA"/>
    </w:rPr>
  </w:style>
  <w:style w:type="paragraph" w:customStyle="1" w:styleId="ddlisthead">
    <w:name w:val="ddlisthead"/>
    <w:basedOn w:val="Normale"/>
    <w:uiPriority w:val="99"/>
    <w:rsid w:val="001D0296"/>
    <w:pPr>
      <w:spacing w:before="100" w:beforeAutospacing="1" w:after="100" w:afterAutospacing="1" w:line="240" w:lineRule="auto"/>
      <w:jc w:val="left"/>
    </w:pPr>
    <w:rPr>
      <w:rFonts w:ascii="Arial" w:hAnsi="Arial" w:cs="Arial"/>
      <w:b/>
      <w:bCs/>
      <w:color w:val="000000"/>
      <w:sz w:val="24"/>
      <w:szCs w:val="24"/>
      <w:lang w:val="it-IT" w:eastAsia="it-IT" w:bidi="ar-SA"/>
    </w:rPr>
  </w:style>
  <w:style w:type="paragraph" w:customStyle="1" w:styleId="underhead">
    <w:name w:val="underhead"/>
    <w:basedOn w:val="Normale"/>
    <w:uiPriority w:val="99"/>
    <w:rsid w:val="001D0296"/>
    <w:pPr>
      <w:spacing w:before="100" w:beforeAutospacing="1" w:after="100" w:afterAutospacing="1" w:line="240" w:lineRule="auto"/>
      <w:jc w:val="left"/>
    </w:pPr>
    <w:rPr>
      <w:rFonts w:ascii="Arial" w:hAnsi="Arial" w:cs="Arial"/>
      <w:b/>
      <w:bCs/>
      <w:color w:val="000000"/>
      <w:sz w:val="26"/>
      <w:szCs w:val="26"/>
      <w:lang w:val="it-IT" w:eastAsia="it-IT" w:bidi="ar-SA"/>
    </w:rPr>
  </w:style>
  <w:style w:type="paragraph" w:customStyle="1" w:styleId="count">
    <w:name w:val="count"/>
    <w:basedOn w:val="Normale"/>
    <w:uiPriority w:val="99"/>
    <w:rsid w:val="001D0296"/>
    <w:pPr>
      <w:spacing w:before="100" w:beforeAutospacing="1" w:after="100" w:afterAutospacing="1" w:line="240" w:lineRule="auto"/>
      <w:jc w:val="left"/>
    </w:pPr>
    <w:rPr>
      <w:rFonts w:ascii="Arial" w:hAnsi="Arial" w:cs="Arial"/>
      <w:color w:val="000000"/>
      <w:lang w:val="it-IT" w:eastAsia="it-IT" w:bidi="ar-SA"/>
    </w:rPr>
  </w:style>
  <w:style w:type="paragraph" w:customStyle="1" w:styleId="labelcat">
    <w:name w:val="labelcat"/>
    <w:basedOn w:val="Normale"/>
    <w:uiPriority w:val="99"/>
    <w:rsid w:val="001D0296"/>
    <w:pPr>
      <w:spacing w:before="100" w:beforeAutospacing="1" w:after="100" w:afterAutospacing="1" w:line="240" w:lineRule="auto"/>
      <w:jc w:val="left"/>
    </w:pPr>
    <w:rPr>
      <w:rFonts w:ascii="Arial" w:hAnsi="Arial" w:cs="Arial"/>
      <w:b/>
      <w:bCs/>
      <w:color w:val="000000"/>
      <w:lang w:val="it-IT" w:eastAsia="it-IT" w:bidi="ar-SA"/>
    </w:rPr>
  </w:style>
  <w:style w:type="paragraph" w:customStyle="1" w:styleId="nrcolumn">
    <w:name w:val="nrcolumn"/>
    <w:basedOn w:val="Normale"/>
    <w:uiPriority w:val="99"/>
    <w:rsid w:val="001D0296"/>
    <w:pPr>
      <w:spacing w:before="100" w:beforeAutospacing="1" w:after="100" w:afterAutospacing="1" w:line="240" w:lineRule="auto"/>
      <w:jc w:val="left"/>
    </w:pPr>
    <w:rPr>
      <w:rFonts w:ascii="Arial" w:hAnsi="Arial" w:cs="Arial"/>
      <w:color w:val="FFFFFF"/>
      <w:lang w:val="it-IT" w:eastAsia="it-IT" w:bidi="ar-SA"/>
    </w:rPr>
  </w:style>
  <w:style w:type="paragraph" w:customStyle="1" w:styleId="listalbum">
    <w:name w:val="listalbum"/>
    <w:basedOn w:val="Normale"/>
    <w:uiPriority w:val="99"/>
    <w:rsid w:val="001D0296"/>
    <w:pPr>
      <w:spacing w:before="100" w:beforeAutospacing="1" w:after="100" w:afterAutospacing="1" w:line="240" w:lineRule="auto"/>
      <w:jc w:val="left"/>
    </w:pPr>
    <w:rPr>
      <w:rFonts w:ascii="Arial" w:hAnsi="Arial" w:cs="Arial"/>
      <w:b/>
      <w:bCs/>
      <w:color w:val="000000"/>
      <w:sz w:val="24"/>
      <w:szCs w:val="24"/>
      <w:lang w:val="it-IT" w:eastAsia="it-IT" w:bidi="ar-SA"/>
    </w:rPr>
  </w:style>
  <w:style w:type="paragraph" w:customStyle="1" w:styleId="listhead">
    <w:name w:val="listhead"/>
    <w:basedOn w:val="Normale"/>
    <w:uiPriority w:val="99"/>
    <w:rsid w:val="001D0296"/>
    <w:pPr>
      <w:spacing w:before="100" w:beforeAutospacing="1" w:after="100" w:afterAutospacing="1" w:line="240" w:lineRule="auto"/>
      <w:jc w:val="left"/>
    </w:pPr>
    <w:rPr>
      <w:rFonts w:ascii="Arial" w:hAnsi="Arial" w:cs="Arial"/>
      <w:b/>
      <w:bCs/>
      <w:color w:val="000000"/>
      <w:sz w:val="18"/>
      <w:szCs w:val="18"/>
      <w:lang w:val="it-IT" w:eastAsia="it-IT" w:bidi="ar-SA"/>
    </w:rPr>
  </w:style>
  <w:style w:type="paragraph" w:customStyle="1" w:styleId="listdata">
    <w:name w:val="listdata"/>
    <w:basedOn w:val="Normale"/>
    <w:uiPriority w:val="99"/>
    <w:rsid w:val="001D0296"/>
    <w:pPr>
      <w:spacing w:before="100" w:beforeAutospacing="1" w:after="100" w:afterAutospacing="1" w:line="240" w:lineRule="auto"/>
      <w:jc w:val="left"/>
    </w:pPr>
    <w:rPr>
      <w:rFonts w:ascii="Arial" w:hAnsi="Arial" w:cs="Arial"/>
      <w:color w:val="000000"/>
      <w:sz w:val="18"/>
      <w:szCs w:val="18"/>
      <w:lang w:val="it-IT" w:eastAsia="it-IT" w:bidi="ar-SA"/>
    </w:rPr>
  </w:style>
  <w:style w:type="paragraph" w:customStyle="1" w:styleId="format">
    <w:name w:val="format"/>
    <w:basedOn w:val="Normale"/>
    <w:uiPriority w:val="99"/>
    <w:rsid w:val="001D0296"/>
    <w:pPr>
      <w:spacing w:before="100" w:beforeAutospacing="1" w:after="100" w:afterAutospacing="1" w:line="240" w:lineRule="auto"/>
      <w:jc w:val="left"/>
    </w:pPr>
    <w:rPr>
      <w:rFonts w:ascii="Verdana" w:hAnsi="Verdana"/>
      <w:b/>
      <w:bCs/>
      <w:color w:val="000000"/>
      <w:lang w:val="it-IT" w:eastAsia="it-IT" w:bidi="ar-SA"/>
    </w:rPr>
  </w:style>
  <w:style w:type="paragraph" w:customStyle="1" w:styleId="import">
    <w:name w:val="import"/>
    <w:basedOn w:val="Normale"/>
    <w:uiPriority w:val="99"/>
    <w:rsid w:val="001D0296"/>
    <w:pPr>
      <w:spacing w:before="100" w:beforeAutospacing="1" w:after="100" w:afterAutospacing="1" w:line="240" w:lineRule="auto"/>
      <w:jc w:val="left"/>
    </w:pPr>
    <w:rPr>
      <w:rFonts w:ascii="Verdana" w:hAnsi="Verdana"/>
      <w:b/>
      <w:bCs/>
      <w:color w:val="000099"/>
      <w:lang w:val="it-IT" w:eastAsia="it-IT" w:bidi="ar-SA"/>
    </w:rPr>
  </w:style>
  <w:style w:type="paragraph" w:customStyle="1" w:styleId="bluelist">
    <w:name w:val="bluelist"/>
    <w:basedOn w:val="Normale"/>
    <w:uiPriority w:val="99"/>
    <w:rsid w:val="001D0296"/>
    <w:pPr>
      <w:spacing w:before="100" w:beforeAutospacing="1" w:after="100" w:afterAutospacing="1" w:line="240" w:lineRule="auto"/>
      <w:jc w:val="left"/>
    </w:pPr>
    <w:rPr>
      <w:rFonts w:ascii="Arial" w:hAnsi="Arial" w:cs="Arial"/>
      <w:b/>
      <w:bCs/>
      <w:color w:val="000099"/>
      <w:sz w:val="18"/>
      <w:szCs w:val="18"/>
      <w:lang w:val="it-IT" w:eastAsia="it-IT" w:bidi="ar-SA"/>
    </w:rPr>
  </w:style>
  <w:style w:type="paragraph" w:customStyle="1" w:styleId="importhead">
    <w:name w:val="importhead"/>
    <w:basedOn w:val="Normale"/>
    <w:uiPriority w:val="99"/>
    <w:rsid w:val="001D0296"/>
    <w:pPr>
      <w:spacing w:before="100" w:beforeAutospacing="1" w:after="100" w:afterAutospacing="1" w:line="240" w:lineRule="auto"/>
      <w:jc w:val="left"/>
    </w:pPr>
    <w:rPr>
      <w:rFonts w:ascii="Arial" w:hAnsi="Arial" w:cs="Arial"/>
      <w:b/>
      <w:bCs/>
      <w:color w:val="000099"/>
      <w:lang w:val="it-IT" w:eastAsia="it-IT" w:bidi="ar-SA"/>
    </w:rPr>
  </w:style>
  <w:style w:type="paragraph" w:customStyle="1" w:styleId="albumhead">
    <w:name w:val="albumhead"/>
    <w:basedOn w:val="Normale"/>
    <w:uiPriority w:val="99"/>
    <w:rsid w:val="001D0296"/>
    <w:pPr>
      <w:spacing w:before="100" w:beforeAutospacing="1" w:after="100" w:afterAutospacing="1" w:line="240" w:lineRule="auto"/>
      <w:jc w:val="left"/>
    </w:pPr>
    <w:rPr>
      <w:rFonts w:ascii="Arial" w:hAnsi="Arial" w:cs="Arial"/>
      <w:b/>
      <w:bCs/>
      <w:color w:val="000000"/>
      <w:lang w:val="it-IT" w:eastAsia="it-IT" w:bidi="ar-SA"/>
    </w:rPr>
  </w:style>
  <w:style w:type="paragraph" w:customStyle="1" w:styleId="albumdata">
    <w:name w:val="albumdata"/>
    <w:basedOn w:val="Normale"/>
    <w:uiPriority w:val="99"/>
    <w:rsid w:val="001D0296"/>
    <w:pPr>
      <w:spacing w:before="100" w:beforeAutospacing="1" w:after="100" w:afterAutospacing="1" w:line="240" w:lineRule="auto"/>
      <w:jc w:val="left"/>
    </w:pPr>
    <w:rPr>
      <w:rFonts w:ascii="Arial" w:hAnsi="Arial" w:cs="Arial"/>
      <w:color w:val="000000"/>
      <w:lang w:val="it-IT" w:eastAsia="it-IT" w:bidi="ar-SA"/>
    </w:rPr>
  </w:style>
  <w:style w:type="paragraph" w:customStyle="1" w:styleId="piecename">
    <w:name w:val="piecename"/>
    <w:basedOn w:val="Normale"/>
    <w:uiPriority w:val="99"/>
    <w:rsid w:val="001D0296"/>
    <w:pPr>
      <w:spacing w:before="100" w:beforeAutospacing="1" w:after="100" w:afterAutospacing="1" w:line="240" w:lineRule="auto"/>
      <w:jc w:val="left"/>
    </w:pPr>
    <w:rPr>
      <w:rFonts w:ascii="Arial" w:hAnsi="Arial" w:cs="Arial"/>
      <w:b/>
      <w:bCs/>
      <w:color w:val="000000"/>
      <w:sz w:val="24"/>
      <w:szCs w:val="24"/>
      <w:lang w:val="it-IT" w:eastAsia="it-IT" w:bidi="ar-SA"/>
    </w:rPr>
  </w:style>
  <w:style w:type="paragraph" w:customStyle="1" w:styleId="piecehead">
    <w:name w:val="piecehead"/>
    <w:basedOn w:val="Normale"/>
    <w:uiPriority w:val="99"/>
    <w:rsid w:val="001D0296"/>
    <w:pPr>
      <w:spacing w:before="100" w:beforeAutospacing="1" w:after="100" w:afterAutospacing="1" w:line="240" w:lineRule="auto"/>
      <w:jc w:val="left"/>
    </w:pPr>
    <w:rPr>
      <w:rFonts w:ascii="Arial" w:hAnsi="Arial" w:cs="Arial"/>
      <w:b/>
      <w:bCs/>
      <w:color w:val="000000"/>
      <w:sz w:val="18"/>
      <w:szCs w:val="18"/>
      <w:lang w:val="it-IT" w:eastAsia="it-IT" w:bidi="ar-SA"/>
    </w:rPr>
  </w:style>
  <w:style w:type="paragraph" w:customStyle="1" w:styleId="nrlabel">
    <w:name w:val="nrlabel"/>
    <w:basedOn w:val="Normale"/>
    <w:uiPriority w:val="99"/>
    <w:rsid w:val="001D0296"/>
    <w:pPr>
      <w:spacing w:before="100" w:beforeAutospacing="1" w:after="100" w:afterAutospacing="1" w:line="240" w:lineRule="auto"/>
      <w:jc w:val="left"/>
    </w:pPr>
    <w:rPr>
      <w:rFonts w:ascii="Arial" w:hAnsi="Arial" w:cs="Arial"/>
      <w:color w:val="FFFFFF"/>
      <w:lang w:val="it-IT" w:eastAsia="it-IT" w:bidi="ar-SA"/>
    </w:rPr>
  </w:style>
  <w:style w:type="paragraph" w:customStyle="1" w:styleId="copylg">
    <w:name w:val="copylg"/>
    <w:basedOn w:val="Normale"/>
    <w:uiPriority w:val="99"/>
    <w:rsid w:val="001D0296"/>
    <w:pPr>
      <w:spacing w:before="100" w:beforeAutospacing="1" w:after="100" w:afterAutospacing="1" w:line="240" w:lineRule="auto"/>
      <w:jc w:val="left"/>
    </w:pPr>
    <w:rPr>
      <w:rFonts w:ascii="Arial" w:hAnsi="Arial" w:cs="Arial"/>
      <w:b/>
      <w:bCs/>
      <w:color w:val="000000"/>
      <w:lang w:val="it-IT" w:eastAsia="it-IT" w:bidi="ar-SA"/>
    </w:rPr>
  </w:style>
  <w:style w:type="paragraph" w:customStyle="1" w:styleId="copysm">
    <w:name w:val="copysm"/>
    <w:basedOn w:val="Normale"/>
    <w:uiPriority w:val="99"/>
    <w:rsid w:val="001D0296"/>
    <w:pPr>
      <w:spacing w:before="100" w:beforeAutospacing="1" w:after="100" w:afterAutospacing="1" w:line="240" w:lineRule="auto"/>
      <w:jc w:val="left"/>
    </w:pPr>
    <w:rPr>
      <w:rFonts w:ascii="Arial" w:hAnsi="Arial" w:cs="Arial"/>
      <w:color w:val="000000"/>
      <w:sz w:val="16"/>
      <w:szCs w:val="16"/>
      <w:lang w:val="it-IT" w:eastAsia="it-IT" w:bidi="ar-SA"/>
    </w:rPr>
  </w:style>
  <w:style w:type="paragraph" w:customStyle="1" w:styleId="tophead">
    <w:name w:val="tophead"/>
    <w:basedOn w:val="Normale"/>
    <w:uiPriority w:val="99"/>
    <w:rsid w:val="001D0296"/>
    <w:pPr>
      <w:spacing w:before="100" w:beforeAutospacing="1" w:after="100" w:afterAutospacing="1" w:line="240" w:lineRule="auto"/>
      <w:jc w:val="left"/>
    </w:pPr>
    <w:rPr>
      <w:rFonts w:ascii="Arial" w:hAnsi="Arial" w:cs="Arial"/>
      <w:b/>
      <w:bCs/>
      <w:color w:val="000000"/>
      <w:sz w:val="28"/>
      <w:szCs w:val="28"/>
      <w:lang w:val="it-IT" w:eastAsia="it-IT" w:bidi="ar-SA"/>
    </w:rPr>
  </w:style>
  <w:style w:type="paragraph" w:customStyle="1" w:styleId="infotext">
    <w:name w:val="infotext"/>
    <w:basedOn w:val="Normale"/>
    <w:uiPriority w:val="99"/>
    <w:rsid w:val="001D0296"/>
    <w:pPr>
      <w:spacing w:before="100" w:beforeAutospacing="1" w:after="100" w:afterAutospacing="1" w:line="240" w:lineRule="auto"/>
      <w:jc w:val="left"/>
    </w:pPr>
    <w:rPr>
      <w:rFonts w:ascii="Arial" w:hAnsi="Arial" w:cs="Arial"/>
      <w:color w:val="000000"/>
      <w:lang w:val="it-IT" w:eastAsia="it-IT" w:bidi="ar-SA"/>
    </w:rPr>
  </w:style>
  <w:style w:type="paragraph" w:customStyle="1" w:styleId="ltbluemid">
    <w:name w:val="ltbluemid"/>
    <w:basedOn w:val="Normale"/>
    <w:uiPriority w:val="99"/>
    <w:rsid w:val="001D0296"/>
    <w:pPr>
      <w:spacing w:before="100" w:beforeAutospacing="1" w:after="100" w:afterAutospacing="1" w:line="240" w:lineRule="auto"/>
      <w:jc w:val="left"/>
    </w:pPr>
    <w:rPr>
      <w:rFonts w:ascii="Arial" w:hAnsi="Arial" w:cs="Arial"/>
      <w:color w:val="336699"/>
      <w:sz w:val="24"/>
      <w:szCs w:val="24"/>
      <w:lang w:val="it-IT" w:eastAsia="it-IT" w:bidi="ar-SA"/>
    </w:rPr>
  </w:style>
  <w:style w:type="paragraph" w:customStyle="1" w:styleId="albumgrouphead">
    <w:name w:val="albumgrouphead"/>
    <w:basedOn w:val="Normale"/>
    <w:uiPriority w:val="99"/>
    <w:rsid w:val="001D0296"/>
    <w:pPr>
      <w:spacing w:before="100" w:beforeAutospacing="1" w:after="100" w:afterAutospacing="1" w:line="240" w:lineRule="auto"/>
      <w:jc w:val="left"/>
    </w:pPr>
    <w:rPr>
      <w:rFonts w:ascii="Arial" w:hAnsi="Arial" w:cs="Arial"/>
      <w:b/>
      <w:bCs/>
      <w:color w:val="336699"/>
      <w:sz w:val="48"/>
      <w:szCs w:val="48"/>
      <w:lang w:val="it-IT" w:eastAsia="it-IT" w:bidi="ar-SA"/>
    </w:rPr>
  </w:style>
  <w:style w:type="paragraph" w:customStyle="1" w:styleId="albany">
    <w:name w:val="albany"/>
    <w:basedOn w:val="Normale"/>
    <w:uiPriority w:val="99"/>
    <w:rsid w:val="001D0296"/>
    <w:pPr>
      <w:spacing w:before="100" w:beforeAutospacing="1" w:after="100" w:afterAutospacing="1" w:line="240" w:lineRule="auto"/>
      <w:jc w:val="left"/>
    </w:pPr>
    <w:rPr>
      <w:rFonts w:ascii="Arial" w:hAnsi="Arial" w:cs="Arial"/>
      <w:b/>
      <w:bCs/>
      <w:color w:val="336699"/>
      <w:sz w:val="24"/>
      <w:szCs w:val="24"/>
      <w:lang w:val="it-IT" w:eastAsia="it-IT" w:bidi="ar-SA"/>
    </w:rPr>
  </w:style>
  <w:style w:type="paragraph" w:customStyle="1" w:styleId="arkivcd">
    <w:name w:val="arkivcd"/>
    <w:basedOn w:val="Normale"/>
    <w:uiPriority w:val="99"/>
    <w:rsid w:val="001D0296"/>
    <w:pPr>
      <w:spacing w:before="100" w:beforeAutospacing="1" w:after="100" w:afterAutospacing="1" w:line="240" w:lineRule="auto"/>
      <w:jc w:val="left"/>
    </w:pPr>
    <w:rPr>
      <w:rFonts w:ascii="Arial" w:hAnsi="Arial" w:cs="Arial"/>
      <w:b/>
      <w:bCs/>
      <w:color w:val="000099"/>
      <w:lang w:val="it-IT" w:eastAsia="it-IT" w:bidi="ar-SA"/>
    </w:rPr>
  </w:style>
  <w:style w:type="paragraph" w:customStyle="1" w:styleId="goldsolid">
    <w:name w:val="goldsolid"/>
    <w:basedOn w:val="Normale"/>
    <w:uiPriority w:val="99"/>
    <w:rsid w:val="001D0296"/>
    <w:pPr>
      <w:pBdr>
        <w:bottom w:val="single" w:sz="2" w:space="0" w:color="CC9900"/>
      </w:pBdr>
      <w:spacing w:before="100" w:beforeAutospacing="1" w:after="100" w:afterAutospacing="1" w:line="240" w:lineRule="auto"/>
      <w:jc w:val="left"/>
    </w:pPr>
    <w:rPr>
      <w:rFonts w:ascii="Times New Roman" w:hAnsi="Times New Roman"/>
      <w:b/>
      <w:bCs/>
      <w:color w:val="CC9900"/>
      <w:sz w:val="24"/>
      <w:szCs w:val="24"/>
      <w:lang w:val="it-IT" w:eastAsia="it-IT" w:bidi="ar-SA"/>
    </w:rPr>
  </w:style>
  <w:style w:type="paragraph" w:customStyle="1" w:styleId="topnav">
    <w:name w:val="topnav"/>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idenav">
    <w:name w:val="sidenav"/>
    <w:basedOn w:val="Normale"/>
    <w:uiPriority w:val="99"/>
    <w:rsid w:val="001D0296"/>
    <w:pPr>
      <w:shd w:val="clear" w:color="auto" w:fill="636363"/>
      <w:spacing w:before="100" w:beforeAutospacing="1" w:after="100" w:afterAutospacing="1" w:line="240" w:lineRule="auto"/>
      <w:jc w:val="left"/>
    </w:pPr>
    <w:rPr>
      <w:rFonts w:ascii="Verdana" w:hAnsi="Verdana"/>
      <w:b/>
      <w:bCs/>
      <w:color w:val="FFFFFF"/>
      <w:sz w:val="8"/>
      <w:szCs w:val="8"/>
      <w:lang w:val="it-IT" w:eastAsia="it-IT" w:bidi="ar-SA"/>
    </w:rPr>
  </w:style>
  <w:style w:type="paragraph" w:customStyle="1" w:styleId="mmmifvstylemmmenu06231459570">
    <w:name w:val="mmmifvstylemmmenu0623145957_0"/>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mmivstylemmmenu06231459570">
    <w:name w:val="mmmivstylemmmenu0623145957_0"/>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rimaryheading">
    <w:name w:val="primaryheading"/>
    <w:basedOn w:val="Normale"/>
    <w:uiPriority w:val="99"/>
    <w:rsid w:val="001D0296"/>
    <w:pPr>
      <w:spacing w:before="100" w:beforeAutospacing="1" w:after="100" w:afterAutospacing="1" w:line="240" w:lineRule="auto"/>
      <w:jc w:val="left"/>
    </w:pPr>
    <w:rPr>
      <w:rFonts w:ascii="Arial" w:hAnsi="Arial" w:cs="Arial"/>
      <w:sz w:val="11"/>
      <w:szCs w:val="11"/>
      <w:lang w:val="it-IT" w:eastAsia="it-IT" w:bidi="ar-SA"/>
    </w:rPr>
  </w:style>
  <w:style w:type="paragraph" w:customStyle="1" w:styleId="gssbc">
    <w:name w:val="gssb_c"/>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ssbe">
    <w:name w:val="gssb_e"/>
    <w:basedOn w:val="Normale"/>
    <w:uiPriority w:val="99"/>
    <w:rsid w:val="001D0296"/>
    <w:pPr>
      <w:spacing w:after="0" w:line="240" w:lineRule="auto"/>
      <w:jc w:val="left"/>
    </w:pPr>
    <w:rPr>
      <w:rFonts w:ascii="Times New Roman" w:hAnsi="Times New Roman"/>
      <w:sz w:val="24"/>
      <w:szCs w:val="24"/>
      <w:lang w:val="it-IT" w:eastAsia="it-IT" w:bidi="ar-SA"/>
    </w:rPr>
  </w:style>
  <w:style w:type="paragraph" w:customStyle="1" w:styleId="gssbf">
    <w:name w:val="gssb_f"/>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ssbk">
    <w:name w:val="gssb_k"/>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sdda">
    <w:name w:val="gsdd_a"/>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siba">
    <w:name w:val="gsib_a"/>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sibb">
    <w:name w:val="gsib_b"/>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ssba">
    <w:name w:val="gssb_a"/>
    <w:basedOn w:val="Normale"/>
    <w:uiPriority w:val="99"/>
    <w:rsid w:val="001D0296"/>
    <w:pPr>
      <w:spacing w:before="100" w:beforeAutospacing="1" w:after="100" w:afterAutospacing="1" w:line="122" w:lineRule="atLeast"/>
      <w:jc w:val="left"/>
    </w:pPr>
    <w:rPr>
      <w:rFonts w:ascii="Times New Roman" w:hAnsi="Times New Roman"/>
      <w:sz w:val="24"/>
      <w:szCs w:val="24"/>
      <w:lang w:val="it-IT" w:eastAsia="it-IT" w:bidi="ar-SA"/>
    </w:rPr>
  </w:style>
  <w:style w:type="paragraph" w:customStyle="1" w:styleId="gssbm">
    <w:name w:val="gssb_m"/>
    <w:basedOn w:val="Normale"/>
    <w:uiPriority w:val="99"/>
    <w:rsid w:val="001D0296"/>
    <w:pPr>
      <w:shd w:val="clear" w:color="auto" w:fill="FFFFFF"/>
      <w:spacing w:before="100" w:beforeAutospacing="1" w:after="100" w:afterAutospacing="1" w:line="240" w:lineRule="auto"/>
      <w:jc w:val="left"/>
    </w:pPr>
    <w:rPr>
      <w:rFonts w:ascii="Times New Roman" w:hAnsi="Times New Roman"/>
      <w:color w:val="000000"/>
      <w:sz w:val="24"/>
      <w:szCs w:val="24"/>
      <w:lang w:val="it-IT" w:eastAsia="it-IT" w:bidi="ar-SA"/>
    </w:rPr>
  </w:style>
  <w:style w:type="paragraph" w:customStyle="1" w:styleId="gssbg">
    <w:name w:val="gssb_g"/>
    <w:basedOn w:val="Normale"/>
    <w:uiPriority w:val="99"/>
    <w:rsid w:val="001D0296"/>
    <w:pPr>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gssbh">
    <w:name w:val="gssb_h"/>
    <w:basedOn w:val="Normale"/>
    <w:uiPriority w:val="99"/>
    <w:rsid w:val="001D0296"/>
    <w:pPr>
      <w:spacing w:before="48" w:after="48" w:line="240" w:lineRule="auto"/>
      <w:ind w:left="48" w:right="48"/>
      <w:jc w:val="left"/>
    </w:pPr>
    <w:rPr>
      <w:rFonts w:ascii="Times New Roman" w:hAnsi="Times New Roman"/>
      <w:sz w:val="8"/>
      <w:szCs w:val="8"/>
      <w:lang w:val="it-IT" w:eastAsia="it-IT" w:bidi="ar-SA"/>
    </w:rPr>
  </w:style>
  <w:style w:type="paragraph" w:customStyle="1" w:styleId="gssbi">
    <w:name w:val="gssb_i"/>
    <w:basedOn w:val="Normale"/>
    <w:uiPriority w:val="99"/>
    <w:rsid w:val="001D0296"/>
    <w:pPr>
      <w:shd w:val="clear" w:color="auto" w:fill="EEEEEE"/>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ssifl">
    <w:name w:val="gss_ifl"/>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ssbl">
    <w:name w:val="gssb_l"/>
    <w:basedOn w:val="Normale"/>
    <w:uiPriority w:val="99"/>
    <w:rsid w:val="001D0296"/>
    <w:pPr>
      <w:shd w:val="clear" w:color="auto" w:fill="E5E5E5"/>
      <w:spacing w:before="28" w:after="28" w:line="240" w:lineRule="auto"/>
      <w:jc w:val="left"/>
    </w:pPr>
    <w:rPr>
      <w:rFonts w:ascii="Times New Roman" w:hAnsi="Times New Roman"/>
      <w:sz w:val="24"/>
      <w:szCs w:val="24"/>
      <w:lang w:val="it-IT" w:eastAsia="it-IT" w:bidi="ar-SA"/>
    </w:rPr>
  </w:style>
  <w:style w:type="paragraph" w:customStyle="1" w:styleId="gscsepa">
    <w:name w:val="gscsep_a"/>
    <w:basedOn w:val="Normale"/>
    <w:uiPriority w:val="99"/>
    <w:rsid w:val="001D0296"/>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gsqa">
    <w:name w:val="gsq_a"/>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sfea">
    <w:name w:val="gsfe_a"/>
    <w:basedOn w:val="Normale"/>
    <w:uiPriority w:val="99"/>
    <w:rsid w:val="001D0296"/>
    <w:pPr>
      <w:pBdr>
        <w:top w:val="single" w:sz="2" w:space="0" w:color="A0A0A0"/>
        <w:left w:val="single" w:sz="2" w:space="0" w:color="B9B9B9"/>
        <w:bottom w:val="single" w:sz="2" w:space="0" w:color="B9B9B9"/>
        <w:right w:val="single" w:sz="2" w:space="0" w:color="B9B9B9"/>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sfeb">
    <w:name w:val="gsfe_b"/>
    <w:basedOn w:val="Normale"/>
    <w:uiPriority w:val="99"/>
    <w:rsid w:val="001D0296"/>
    <w:pPr>
      <w:pBdr>
        <w:top w:val="single" w:sz="2" w:space="0" w:color="4D90FE"/>
        <w:left w:val="single" w:sz="2" w:space="0" w:color="4D90FE"/>
        <w:bottom w:val="single" w:sz="2" w:space="0" w:color="4D90FE"/>
        <w:right w:val="single" w:sz="2" w:space="0" w:color="4D90FE"/>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scba">
    <w:name w:val="gscb_a"/>
    <w:basedOn w:val="Normale"/>
    <w:uiPriority w:val="99"/>
    <w:rsid w:val="001D0296"/>
    <w:pPr>
      <w:spacing w:before="100" w:beforeAutospacing="1" w:after="100" w:afterAutospacing="1" w:line="72" w:lineRule="atLeast"/>
      <w:jc w:val="left"/>
    </w:pPr>
    <w:rPr>
      <w:rFonts w:ascii="Arial" w:hAnsi="Arial" w:cs="Arial"/>
      <w:sz w:val="15"/>
      <w:szCs w:val="15"/>
      <w:lang w:val="it-IT" w:eastAsia="it-IT" w:bidi="ar-SA"/>
    </w:rPr>
  </w:style>
  <w:style w:type="paragraph" w:customStyle="1" w:styleId="gssta">
    <w:name w:val="gsst_a"/>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sstb">
    <w:name w:val="gsst_b"/>
    <w:basedOn w:val="Normale"/>
    <w:uiPriority w:val="99"/>
    <w:rsid w:val="001D0296"/>
    <w:pPr>
      <w:spacing w:before="100" w:beforeAutospacing="1" w:after="100" w:afterAutospacing="1" w:line="240" w:lineRule="auto"/>
      <w:jc w:val="left"/>
    </w:pPr>
    <w:rPr>
      <w:rFonts w:ascii="Times New Roman" w:hAnsi="Times New Roman"/>
      <w:sz w:val="9"/>
      <w:szCs w:val="9"/>
      <w:lang w:val="it-IT" w:eastAsia="it-IT" w:bidi="ar-SA"/>
    </w:rPr>
  </w:style>
  <w:style w:type="paragraph" w:customStyle="1" w:styleId="gsstd">
    <w:name w:val="gsst_d"/>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gssbd">
    <w:name w:val="gssb_d"/>
    <w:basedOn w:val="Normale"/>
    <w:uiPriority w:val="99"/>
    <w:rsid w:val="001D0296"/>
    <w:pPr>
      <w:spacing w:after="0" w:line="240" w:lineRule="auto"/>
      <w:jc w:val="left"/>
    </w:pPr>
    <w:rPr>
      <w:rFonts w:ascii="Times New Roman" w:hAnsi="Times New Roman"/>
      <w:sz w:val="24"/>
      <w:szCs w:val="24"/>
      <w:lang w:val="it-IT" w:eastAsia="it-IT" w:bidi="ar-SA"/>
    </w:rPr>
  </w:style>
  <w:style w:type="paragraph" w:customStyle="1" w:styleId="gscba1">
    <w:name w:val="gscb_a1"/>
    <w:basedOn w:val="Normale"/>
    <w:uiPriority w:val="99"/>
    <w:rsid w:val="001D0296"/>
    <w:pPr>
      <w:spacing w:before="100" w:beforeAutospacing="1" w:after="100" w:afterAutospacing="1" w:line="72" w:lineRule="atLeast"/>
      <w:jc w:val="left"/>
    </w:pPr>
    <w:rPr>
      <w:rFonts w:ascii="Arial" w:hAnsi="Arial" w:cs="Arial"/>
      <w:color w:val="A1B9ED"/>
      <w:sz w:val="15"/>
      <w:szCs w:val="15"/>
      <w:lang w:val="it-IT" w:eastAsia="it-IT" w:bidi="ar-SA"/>
    </w:rPr>
  </w:style>
  <w:style w:type="paragraph" w:customStyle="1" w:styleId="gscba2">
    <w:name w:val="gscb_a2"/>
    <w:basedOn w:val="Normale"/>
    <w:uiPriority w:val="99"/>
    <w:rsid w:val="001D0296"/>
    <w:pPr>
      <w:spacing w:before="100" w:beforeAutospacing="1" w:after="100" w:afterAutospacing="1" w:line="72" w:lineRule="atLeast"/>
      <w:jc w:val="left"/>
    </w:pPr>
    <w:rPr>
      <w:rFonts w:ascii="Arial" w:hAnsi="Arial" w:cs="Arial"/>
      <w:color w:val="3366CC"/>
      <w:sz w:val="15"/>
      <w:szCs w:val="15"/>
      <w:lang w:val="it-IT" w:eastAsia="it-IT" w:bidi="ar-SA"/>
    </w:rPr>
  </w:style>
  <w:style w:type="paragraph" w:customStyle="1" w:styleId="mw-wikiforum-valuetitle">
    <w:name w:val="mw-wikiforum-valuetitle"/>
    <w:basedOn w:val="Normale"/>
    <w:uiPriority w:val="99"/>
    <w:rsid w:val="001D0296"/>
    <w:pPr>
      <w:spacing w:before="100" w:beforeAutospacing="1" w:after="100" w:afterAutospacing="1" w:line="240" w:lineRule="auto"/>
      <w:jc w:val="left"/>
    </w:pPr>
    <w:rPr>
      <w:rFonts w:ascii="Verdana" w:hAnsi="Verdana"/>
      <w:sz w:val="8"/>
      <w:szCs w:val="8"/>
      <w:lang w:val="it-IT" w:eastAsia="it-IT" w:bidi="ar-SA"/>
    </w:rPr>
  </w:style>
  <w:style w:type="paragraph" w:customStyle="1" w:styleId="mw-wikiforum-issue">
    <w:name w:val="mw-wikiforum-issue"/>
    <w:basedOn w:val="Normale"/>
    <w:uiPriority w:val="99"/>
    <w:rsid w:val="001D0296"/>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mw-wikiforum-descr">
    <w:name w:val="mw-wikiforum-descr"/>
    <w:basedOn w:val="Normale"/>
    <w:uiPriority w:val="99"/>
    <w:rsid w:val="001D0296"/>
    <w:pPr>
      <w:spacing w:before="100" w:beforeAutospacing="1" w:after="100" w:afterAutospacing="1" w:line="240" w:lineRule="auto"/>
      <w:jc w:val="left"/>
    </w:pPr>
    <w:rPr>
      <w:rFonts w:ascii="Verdana" w:hAnsi="Verdana"/>
      <w:color w:val="999999"/>
      <w:sz w:val="8"/>
      <w:szCs w:val="8"/>
      <w:lang w:val="it-IT" w:eastAsia="it-IT" w:bidi="ar-SA"/>
    </w:rPr>
  </w:style>
  <w:style w:type="paragraph" w:customStyle="1" w:styleId="posted">
    <w:name w:val="posted"/>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eeditionentry">
    <w:name w:val="we_edition_entry"/>
    <w:basedOn w:val="Normale"/>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ikiforum-avatar-image">
    <w:name w:val="wikiforum-avatar-image"/>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lexigrid">
    <w:name w:val="flexigrid"/>
    <w:basedOn w:val="Normale"/>
    <w:uiPriority w:val="99"/>
    <w:rsid w:val="001D0296"/>
    <w:pPr>
      <w:pBdr>
        <w:top w:val="single" w:sz="2" w:space="0" w:color="EEEEEE"/>
        <w:left w:val="single" w:sz="2" w:space="0" w:color="EEEEEE"/>
        <w:bottom w:val="single" w:sz="2" w:space="0" w:color="EEEEEE"/>
        <w:right w:val="single" w:sz="2" w:space="0" w:color="EEEEEE"/>
      </w:pBdr>
      <w:spacing w:before="100" w:beforeAutospacing="1" w:after="100" w:afterAutospacing="1" w:line="240" w:lineRule="auto"/>
      <w:jc w:val="left"/>
    </w:pPr>
    <w:rPr>
      <w:rFonts w:ascii="Arial" w:hAnsi="Arial" w:cs="Arial"/>
      <w:color w:val="000000"/>
      <w:sz w:val="22"/>
      <w:szCs w:val="22"/>
      <w:lang w:val="it-IT" w:eastAsia="it-IT" w:bidi="ar-SA"/>
    </w:rPr>
  </w:style>
  <w:style w:type="paragraph" w:customStyle="1" w:styleId="ie6fullwidthbug">
    <w:name w:val="ie6fullwidthbug"/>
    <w:basedOn w:val="Normale"/>
    <w:uiPriority w:val="99"/>
    <w:rsid w:val="001D0296"/>
    <w:pPr>
      <w:pBdr>
        <w:right w:val="single" w:sz="2" w:space="1" w:color="CCCCCC"/>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tar-rating">
    <w:name w:val="star-rating"/>
    <w:basedOn w:val="Normale"/>
    <w:uiPriority w:val="99"/>
    <w:rsid w:val="001D0296"/>
    <w:pPr>
      <w:spacing w:after="0" w:line="240" w:lineRule="auto"/>
      <w:jc w:val="left"/>
    </w:pPr>
    <w:rPr>
      <w:rFonts w:ascii="Times New Roman" w:hAnsi="Times New Roman"/>
      <w:sz w:val="24"/>
      <w:szCs w:val="24"/>
      <w:lang w:val="it-IT" w:eastAsia="it-IT" w:bidi="ar-SA"/>
    </w:rPr>
  </w:style>
  <w:style w:type="paragraph" w:customStyle="1" w:styleId="inline-rating">
    <w:name w:val="inline-rating"/>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mall-star">
    <w:name w:val="small-star"/>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hovertext">
    <w:name w:val="hovertext"/>
    <w:basedOn w:val="Normale"/>
    <w:uiPriority w:val="99"/>
    <w:rsid w:val="001D0296"/>
    <w:pPr>
      <w:pBdr>
        <w:bottom w:val="dashed" w:sz="2" w:space="0" w:color="auto"/>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tabs">
    <w:name w:val="ui-tabs"/>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irstheading">
    <w:name w:val="firstheading"/>
    <w:basedOn w:val="Normale"/>
    <w:uiPriority w:val="99"/>
    <w:rsid w:val="001D0296"/>
    <w:pPr>
      <w:spacing w:before="100" w:beforeAutospacing="1" w:after="100" w:afterAutospacing="1" w:line="240" w:lineRule="auto"/>
      <w:jc w:val="left"/>
    </w:pPr>
    <w:rPr>
      <w:rFonts w:ascii="Trebuchet MS" w:hAnsi="Trebuchet MS"/>
      <w:sz w:val="24"/>
      <w:szCs w:val="24"/>
      <w:lang w:val="it-IT" w:eastAsia="it-IT" w:bidi="ar-SA"/>
    </w:rPr>
  </w:style>
  <w:style w:type="paragraph" w:customStyle="1" w:styleId="hidden">
    <w:name w:val="hidden"/>
    <w:basedOn w:val="Normale"/>
    <w:uiPriority w:val="99"/>
    <w:rsid w:val="001D0296"/>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cpouter">
    <w:name w:val="cp_outer"/>
    <w:basedOn w:val="Normale"/>
    <w:uiPriority w:val="99"/>
    <w:rsid w:val="001D0296"/>
    <w:pPr>
      <w:pBdr>
        <w:top w:val="single" w:sz="2" w:space="0" w:color="9C2E3A"/>
        <w:left w:val="single" w:sz="2" w:space="0" w:color="9C2E3A"/>
        <w:bottom w:val="single" w:sz="2" w:space="0" w:color="9C2E3A"/>
        <w:right w:val="single" w:sz="2" w:space="0" w:color="9C2E3A"/>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pinner">
    <w:name w:val="cp_inner"/>
    <w:basedOn w:val="Normale"/>
    <w:uiPriority w:val="99"/>
    <w:rsid w:val="001D0296"/>
    <w:pPr>
      <w:pBdr>
        <w:right w:val="single" w:sz="48" w:space="0" w:color="BFBBA5"/>
      </w:pBdr>
      <w:shd w:val="clear" w:color="auto" w:fill="EBEAE4"/>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pimg">
    <w:name w:val="cp_img"/>
    <w:basedOn w:val="Normale"/>
    <w:uiPriority w:val="99"/>
    <w:rsid w:val="001D0296"/>
    <w:pPr>
      <w:spacing w:before="68" w:after="0" w:line="240" w:lineRule="auto"/>
      <w:ind w:right="-1285"/>
      <w:jc w:val="left"/>
    </w:pPr>
    <w:rPr>
      <w:rFonts w:ascii="Times New Roman" w:hAnsi="Times New Roman"/>
      <w:sz w:val="24"/>
      <w:szCs w:val="24"/>
      <w:lang w:val="it-IT" w:eastAsia="it-IT" w:bidi="ar-SA"/>
    </w:rPr>
  </w:style>
  <w:style w:type="paragraph" w:customStyle="1" w:styleId="cpfirsth">
    <w:name w:val="cp_firsth"/>
    <w:basedOn w:val="Normale"/>
    <w:uiPriority w:val="99"/>
    <w:rsid w:val="001D0296"/>
    <w:pPr>
      <w:shd w:val="clear" w:color="auto" w:fill="9C2E3A"/>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cpmainlinks">
    <w:name w:val="cp_mainlinks"/>
    <w:basedOn w:val="Normale"/>
    <w:uiPriority w:val="99"/>
    <w:rsid w:val="001D0296"/>
    <w:pPr>
      <w:spacing w:before="101" w:after="101" w:line="240" w:lineRule="auto"/>
      <w:ind w:left="68" w:right="68"/>
      <w:jc w:val="left"/>
    </w:pPr>
    <w:rPr>
      <w:rFonts w:ascii="Times New Roman" w:hAnsi="Times New Roman"/>
      <w:b/>
      <w:bCs/>
      <w:sz w:val="24"/>
      <w:szCs w:val="24"/>
      <w:lang w:val="it-IT" w:eastAsia="it-IT" w:bidi="ar-SA"/>
    </w:rPr>
  </w:style>
  <w:style w:type="paragraph" w:customStyle="1" w:styleId="cpsymbol">
    <w:name w:val="cp_symbol"/>
    <w:basedOn w:val="Normale"/>
    <w:uiPriority w:val="99"/>
    <w:rsid w:val="001D0296"/>
    <w:pPr>
      <w:spacing w:before="100" w:beforeAutospacing="1" w:after="100" w:afterAutospacing="1" w:line="240" w:lineRule="auto"/>
      <w:ind w:left="-360"/>
      <w:jc w:val="center"/>
    </w:pPr>
    <w:rPr>
      <w:rFonts w:ascii="Times New Roman" w:hAnsi="Times New Roman"/>
      <w:sz w:val="24"/>
      <w:szCs w:val="24"/>
      <w:lang w:val="it-IT" w:eastAsia="it-IT" w:bidi="ar-SA"/>
    </w:rPr>
  </w:style>
  <w:style w:type="paragraph" w:customStyle="1" w:styleId="cph">
    <w:name w:val="cp_h"/>
    <w:basedOn w:val="Normale"/>
    <w:uiPriority w:val="99"/>
    <w:rsid w:val="001D0296"/>
    <w:pPr>
      <w:shd w:val="clear" w:color="auto" w:fill="788791"/>
      <w:spacing w:after="0" w:line="240" w:lineRule="auto"/>
      <w:jc w:val="left"/>
    </w:pPr>
    <w:rPr>
      <w:rFonts w:ascii="Times New Roman" w:hAnsi="Times New Roman"/>
      <w:b/>
      <w:bCs/>
      <w:color w:val="FFFFFF"/>
      <w:sz w:val="24"/>
      <w:szCs w:val="24"/>
      <w:lang w:val="it-IT" w:eastAsia="it-IT" w:bidi="ar-SA"/>
    </w:rPr>
  </w:style>
  <w:style w:type="paragraph" w:customStyle="1" w:styleId="cplinks">
    <w:name w:val="cp_links"/>
    <w:basedOn w:val="Normale"/>
    <w:uiPriority w:val="99"/>
    <w:rsid w:val="001D0296"/>
    <w:pPr>
      <w:spacing w:before="68" w:after="0" w:line="240" w:lineRule="auto"/>
      <w:ind w:left="68" w:right="68"/>
      <w:jc w:val="left"/>
    </w:pPr>
    <w:rPr>
      <w:rFonts w:ascii="Times New Roman" w:hAnsi="Times New Roman"/>
      <w:sz w:val="24"/>
      <w:szCs w:val="24"/>
      <w:lang w:val="it-IT" w:eastAsia="it-IT" w:bidi="ar-SA"/>
    </w:rPr>
  </w:style>
  <w:style w:type="paragraph" w:customStyle="1" w:styleId="cpclear">
    <w:name w:val="cp_clear"/>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e">
    <w:name w:val="we"/>
    <w:basedOn w:val="Normale"/>
    <w:uiPriority w:val="99"/>
    <w:rsid w:val="001D0296"/>
    <w:pPr>
      <w:spacing w:before="100" w:beforeAutospacing="1" w:after="240" w:line="240" w:lineRule="auto"/>
      <w:jc w:val="left"/>
    </w:pPr>
    <w:rPr>
      <w:rFonts w:ascii="Times New Roman" w:hAnsi="Times New Roman"/>
      <w:sz w:val="24"/>
      <w:szCs w:val="24"/>
      <w:lang w:val="it-IT" w:eastAsia="it-IT" w:bidi="ar-SA"/>
    </w:rPr>
  </w:style>
  <w:style w:type="paragraph" w:customStyle="1" w:styleId="wefile">
    <w:name w:val="we_file"/>
    <w:basedOn w:val="Normale"/>
    <w:uiPriority w:val="99"/>
    <w:rsid w:val="001D0296"/>
    <w:pPr>
      <w:pBdr>
        <w:bottom w:val="single" w:sz="2" w:space="2" w:color="788791"/>
      </w:pBdr>
      <w:shd w:val="clear" w:color="auto" w:fill="C2C8C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efilefirst">
    <w:name w:val="we_file_first"/>
    <w:basedOn w:val="Normale"/>
    <w:uiPriority w:val="99"/>
    <w:rsid w:val="001D0296"/>
    <w:pPr>
      <w:pBdr>
        <w:bottom w:val="single" w:sz="2" w:space="2" w:color="788791"/>
      </w:pBdr>
      <w:shd w:val="clear" w:color="auto" w:fill="C2C8CD"/>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eaudiotop">
    <w:name w:val="we_audio_top"/>
    <w:basedOn w:val="Normale"/>
    <w:uiPriority w:val="99"/>
    <w:rsid w:val="001D0296"/>
    <w:pPr>
      <w:shd w:val="clear" w:color="auto" w:fill="D2BFC4"/>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efiledownload">
    <w:name w:val="we_file_download"/>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efileinfo2">
    <w:name w:val="we_file_info2"/>
    <w:basedOn w:val="Normale"/>
    <w:uiPriority w:val="99"/>
    <w:rsid w:val="001D0296"/>
    <w:pPr>
      <w:spacing w:before="100" w:beforeAutospacing="1" w:after="100" w:afterAutospacing="1" w:line="240" w:lineRule="auto"/>
      <w:jc w:val="left"/>
    </w:pPr>
    <w:rPr>
      <w:rFonts w:ascii="Times New Roman" w:hAnsi="Times New Roman"/>
      <w:lang w:val="it-IT" w:eastAsia="it-IT" w:bidi="ar-SA"/>
    </w:rPr>
  </w:style>
  <w:style w:type="paragraph" w:customStyle="1" w:styleId="wefileinfo">
    <w:name w:val="we_file_info"/>
    <w:basedOn w:val="Normale"/>
    <w:uiPriority w:val="99"/>
    <w:rsid w:val="001D0296"/>
    <w:pPr>
      <w:spacing w:before="100" w:beforeAutospacing="1" w:after="100" w:afterAutospacing="1" w:line="240" w:lineRule="auto"/>
      <w:jc w:val="right"/>
    </w:pPr>
    <w:rPr>
      <w:rFonts w:ascii="Times New Roman" w:hAnsi="Times New Roman"/>
      <w:sz w:val="24"/>
      <w:szCs w:val="24"/>
      <w:lang w:val="it-IT" w:eastAsia="it-IT" w:bidi="ar-SA"/>
    </w:rPr>
  </w:style>
  <w:style w:type="paragraph" w:customStyle="1" w:styleId="weeditioninfo">
    <w:name w:val="we_edition_info"/>
    <w:basedOn w:val="Normale"/>
    <w:uiPriority w:val="99"/>
    <w:rsid w:val="001D0296"/>
    <w:pPr>
      <w:shd w:val="clear" w:color="auto" w:fill="BFBBA5"/>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eaudioinfo">
    <w:name w:val="we_audio_info"/>
    <w:basedOn w:val="Normale"/>
    <w:uiPriority w:val="99"/>
    <w:rsid w:val="001D0296"/>
    <w:pPr>
      <w:shd w:val="clear" w:color="auto" w:fill="CFB3A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ethumb">
    <w:name w:val="we_thumb"/>
    <w:basedOn w:val="Normale"/>
    <w:uiPriority w:val="99"/>
    <w:rsid w:val="001D0296"/>
    <w:pPr>
      <w:spacing w:before="68" w:after="68" w:line="240" w:lineRule="auto"/>
      <w:ind w:left="68" w:right="68"/>
      <w:jc w:val="left"/>
    </w:pPr>
    <w:rPr>
      <w:rFonts w:ascii="Times New Roman" w:hAnsi="Times New Roman"/>
      <w:sz w:val="24"/>
      <w:szCs w:val="24"/>
      <w:lang w:val="it-IT" w:eastAsia="it-IT" w:bidi="ar-SA"/>
    </w:rPr>
  </w:style>
  <w:style w:type="paragraph" w:customStyle="1" w:styleId="weeditioninfoi">
    <w:name w:val="we_edition_info_i"/>
    <w:basedOn w:val="Normale"/>
    <w:uiPriority w:val="99"/>
    <w:rsid w:val="001D0296"/>
    <w:pPr>
      <w:shd w:val="clear" w:color="auto" w:fill="EBEAE4"/>
      <w:spacing w:before="100" w:beforeAutospacing="1" w:after="100" w:afterAutospacing="1" w:line="240" w:lineRule="auto"/>
      <w:ind w:right="946"/>
      <w:jc w:val="left"/>
    </w:pPr>
    <w:rPr>
      <w:rFonts w:ascii="Times New Roman" w:hAnsi="Times New Roman"/>
      <w:sz w:val="24"/>
      <w:szCs w:val="24"/>
      <w:lang w:val="it-IT" w:eastAsia="it-IT" w:bidi="ar-SA"/>
    </w:rPr>
  </w:style>
  <w:style w:type="paragraph" w:customStyle="1" w:styleId="weaudioinfoi">
    <w:name w:val="we_audio_info_i"/>
    <w:basedOn w:val="Normale"/>
    <w:uiPriority w:val="99"/>
    <w:rsid w:val="001D0296"/>
    <w:pPr>
      <w:shd w:val="clear" w:color="auto" w:fill="F1DFD9"/>
      <w:spacing w:before="100" w:beforeAutospacing="1" w:after="100" w:afterAutospacing="1" w:line="240" w:lineRule="auto"/>
      <w:ind w:right="946"/>
      <w:jc w:val="left"/>
    </w:pPr>
    <w:rPr>
      <w:rFonts w:ascii="Times New Roman" w:hAnsi="Times New Roman"/>
      <w:sz w:val="24"/>
      <w:szCs w:val="24"/>
      <w:lang w:val="it-IT" w:eastAsia="it-IT" w:bidi="ar-SA"/>
    </w:rPr>
  </w:style>
  <w:style w:type="paragraph" w:customStyle="1" w:styleId="weeditionlabel">
    <w:name w:val="we_edition_label"/>
    <w:basedOn w:val="Normale"/>
    <w:uiPriority w:val="99"/>
    <w:rsid w:val="001D0296"/>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weclear">
    <w:name w:val="we_clear"/>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ihead">
    <w:name w:val="wi_head"/>
    <w:basedOn w:val="Normale"/>
    <w:uiPriority w:val="99"/>
    <w:rsid w:val="001D0296"/>
    <w:pPr>
      <w:shd w:val="clear" w:color="auto" w:fill="9C2E3A"/>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ibody">
    <w:name w:val="wi_body"/>
    <w:basedOn w:val="Normale"/>
    <w:uiPriority w:val="99"/>
    <w:rsid w:val="001D0296"/>
    <w:pPr>
      <w:shd w:val="clear" w:color="auto" w:fill="EBEAE4"/>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pheader">
    <w:name w:val="wp_header"/>
    <w:basedOn w:val="Normale"/>
    <w:uiPriority w:val="99"/>
    <w:rsid w:val="001D0296"/>
    <w:pPr>
      <w:shd w:val="clear" w:color="auto" w:fill="EBEAE4"/>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head">
    <w:name w:val="nav_head"/>
    <w:basedOn w:val="Normale"/>
    <w:uiPriority w:val="99"/>
    <w:rsid w:val="001D0296"/>
    <w:pPr>
      <w:shd w:val="clear" w:color="auto" w:fill="788791"/>
      <w:spacing w:after="0" w:line="240" w:lineRule="auto"/>
      <w:jc w:val="center"/>
    </w:pPr>
    <w:rPr>
      <w:rFonts w:ascii="Times New Roman" w:hAnsi="Times New Roman"/>
      <w:b/>
      <w:bCs/>
      <w:color w:val="FFFFFF"/>
      <w:sz w:val="24"/>
      <w:szCs w:val="24"/>
      <w:lang w:val="it-IT" w:eastAsia="it-IT" w:bidi="ar-SA"/>
    </w:rPr>
  </w:style>
  <w:style w:type="paragraph" w:customStyle="1" w:styleId="navbody">
    <w:name w:val="nav_body"/>
    <w:basedOn w:val="Normale"/>
    <w:uiPriority w:val="99"/>
    <w:rsid w:val="001D0296"/>
    <w:pPr>
      <w:shd w:val="clear" w:color="auto" w:fill="EBEAE4"/>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avfoot">
    <w:name w:val="nav_foot"/>
    <w:basedOn w:val="Normale"/>
    <w:uiPriority w:val="99"/>
    <w:rsid w:val="001D0296"/>
    <w:pPr>
      <w:pBdr>
        <w:top w:val="single" w:sz="2" w:space="1" w:color="788791"/>
      </w:pBdr>
      <w:shd w:val="clear" w:color="auto" w:fill="EBEAE4"/>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babelbox">
    <w:name w:val="babel_box"/>
    <w:basedOn w:val="Normale"/>
    <w:uiPriority w:val="99"/>
    <w:rsid w:val="001D0296"/>
    <w:pPr>
      <w:spacing w:after="240" w:line="240" w:lineRule="auto"/>
      <w:ind w:left="240"/>
      <w:jc w:val="left"/>
    </w:pPr>
    <w:rPr>
      <w:rFonts w:ascii="Times New Roman" w:hAnsi="Times New Roman"/>
      <w:sz w:val="24"/>
      <w:szCs w:val="24"/>
      <w:lang w:val="it-IT" w:eastAsia="it-IT" w:bidi="ar-SA"/>
    </w:rPr>
  </w:style>
  <w:style w:type="paragraph" w:customStyle="1" w:styleId="babellabel">
    <w:name w:val="babel_label"/>
    <w:basedOn w:val="Normale"/>
    <w:uiPriority w:val="99"/>
    <w:rsid w:val="001D0296"/>
    <w:pPr>
      <w:shd w:val="clear" w:color="auto" w:fill="99B3FF"/>
      <w:spacing w:before="100" w:beforeAutospacing="1" w:after="100" w:afterAutospacing="1" w:line="240" w:lineRule="auto"/>
      <w:jc w:val="center"/>
    </w:pPr>
    <w:rPr>
      <w:rFonts w:ascii="Times New Roman" w:hAnsi="Times New Roman"/>
      <w:b/>
      <w:bCs/>
      <w:sz w:val="36"/>
      <w:szCs w:val="36"/>
      <w:lang w:val="it-IT" w:eastAsia="it-IT" w:bidi="ar-SA"/>
    </w:rPr>
  </w:style>
  <w:style w:type="paragraph" w:customStyle="1" w:styleId="babeltext">
    <w:name w:val="babel_text"/>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sgnotice">
    <w:name w:val="msg_notice"/>
    <w:basedOn w:val="Normale"/>
    <w:uiPriority w:val="99"/>
    <w:rsid w:val="001D0296"/>
    <w:pPr>
      <w:pBdr>
        <w:left w:val="single" w:sz="48" w:space="6" w:color="FFB200"/>
      </w:pBdr>
      <w:shd w:val="clear" w:color="auto" w:fill="EBEAE4"/>
      <w:spacing w:before="288" w:after="144" w:line="240" w:lineRule="auto"/>
      <w:jc w:val="left"/>
    </w:pPr>
    <w:rPr>
      <w:rFonts w:ascii="Times New Roman" w:hAnsi="Times New Roman"/>
      <w:sz w:val="24"/>
      <w:szCs w:val="24"/>
      <w:lang w:val="it-IT" w:eastAsia="it-IT" w:bidi="ar-SA"/>
    </w:rPr>
  </w:style>
  <w:style w:type="paragraph" w:customStyle="1" w:styleId="msgwarn">
    <w:name w:val="msg_warn"/>
    <w:basedOn w:val="Normale"/>
    <w:uiPriority w:val="99"/>
    <w:rsid w:val="001D0296"/>
    <w:pPr>
      <w:pBdr>
        <w:left w:val="single" w:sz="48" w:space="6" w:color="9C0012"/>
      </w:pBdr>
      <w:shd w:val="clear" w:color="auto" w:fill="EBEAE4"/>
      <w:spacing w:before="288" w:after="144" w:line="240" w:lineRule="auto"/>
      <w:jc w:val="left"/>
    </w:pPr>
    <w:rPr>
      <w:rFonts w:ascii="Times New Roman" w:hAnsi="Times New Roman"/>
      <w:sz w:val="24"/>
      <w:szCs w:val="24"/>
      <w:lang w:val="it-IT" w:eastAsia="it-IT" w:bidi="ar-SA"/>
    </w:rPr>
  </w:style>
  <w:style w:type="paragraph" w:customStyle="1" w:styleId="embeddedsearch">
    <w:name w:val="embeddedsearch"/>
    <w:basedOn w:val="Normale"/>
    <w:uiPriority w:val="99"/>
    <w:rsid w:val="001D0296"/>
    <w:pPr>
      <w:spacing w:after="100" w:afterAutospacing="1" w:line="240" w:lineRule="auto"/>
      <w:jc w:val="left"/>
    </w:pPr>
    <w:rPr>
      <w:rFonts w:ascii="Times New Roman" w:hAnsi="Times New Roman"/>
      <w:sz w:val="24"/>
      <w:szCs w:val="24"/>
      <w:lang w:val="it-IT" w:eastAsia="it-IT" w:bidi="ar-SA"/>
    </w:rPr>
  </w:style>
  <w:style w:type="paragraph" w:customStyle="1" w:styleId="newsearchbox">
    <w:name w:val="newsearchbox"/>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newsearchboxsubmit">
    <w:name w:val="newsearchbox_submit"/>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icactusbigleft">
    <w:name w:val="icactusbigleft"/>
    <w:basedOn w:val="Normale"/>
    <w:uiPriority w:val="99"/>
    <w:rsid w:val="001D0296"/>
    <w:pPr>
      <w:spacing w:before="100" w:beforeAutospacing="1" w:after="100" w:afterAutospacing="1" w:line="240" w:lineRule="auto"/>
      <w:jc w:val="left"/>
    </w:pPr>
    <w:rPr>
      <w:rFonts w:ascii="Times New Roman" w:hAnsi="Times New Roman"/>
      <w:color w:val="003466"/>
      <w:sz w:val="41"/>
      <w:szCs w:val="41"/>
      <w:lang w:val="it-IT" w:eastAsia="it-IT" w:bidi="ar-SA"/>
    </w:rPr>
  </w:style>
  <w:style w:type="paragraph" w:customStyle="1" w:styleId="icactustitle">
    <w:name w:val="icactustitle"/>
    <w:basedOn w:val="Normale"/>
    <w:uiPriority w:val="99"/>
    <w:rsid w:val="001D0296"/>
    <w:pPr>
      <w:spacing w:before="100" w:beforeAutospacing="1" w:after="100" w:afterAutospacing="1" w:line="240" w:lineRule="auto"/>
      <w:jc w:val="left"/>
    </w:pPr>
    <w:rPr>
      <w:rFonts w:ascii="Garamond" w:hAnsi="Garamond"/>
      <w:sz w:val="24"/>
      <w:szCs w:val="24"/>
      <w:lang w:val="it-IT" w:eastAsia="it-IT" w:bidi="ar-SA"/>
    </w:rPr>
  </w:style>
  <w:style w:type="paragraph" w:customStyle="1" w:styleId="wefiledlarrow">
    <w:name w:val="we_file_dlarrow"/>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efiledlarrowblocked">
    <w:name w:val="we_file_dlarrow_blocked"/>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search">
    <w:name w:val="psearch"/>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first">
    <w:name w:val="pfirst"/>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prev">
    <w:name w:val="pprev"/>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next">
    <w:name w:val="pnext"/>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last">
    <w:name w:val="plast"/>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reload">
    <w:name w:val="preload"/>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urrent-rating">
    <w:name w:val="current-rating"/>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ccordion-header">
    <w:name w:val="ui-accordion-header"/>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ccordion-li-fix">
    <w:name w:val="ui-accordion-li-fix"/>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ccordion-content">
    <w:name w:val="ui-accordion-content"/>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ccordion-content-active">
    <w:name w:val="ui-accordion-content-active"/>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tabs-nav">
    <w:name w:val="ui-tabs-nav"/>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tabs-panel">
    <w:name w:val="ui-tabs-panel"/>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cores">
    <w:name w:val="scores"/>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cores2">
    <w:name w:val="scores2"/>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cores3">
    <w:name w:val="scores3"/>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ddm">
    <w:name w:val="ddm"/>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box">
    <w:name w:val="box"/>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boxleft">
    <w:name w:val="boxleft"/>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boxright">
    <w:name w:val="boxright"/>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pbox">
    <w:name w:val="mp_box"/>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ccordion-header-active">
    <w:name w:val="ui-accordion-header-active"/>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tabs-hide">
    <w:name w:val="ui-tabs-hide"/>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sted1">
    <w:name w:val="posted1"/>
    <w:basedOn w:val="Normale"/>
    <w:uiPriority w:val="99"/>
    <w:rsid w:val="001D0296"/>
    <w:pPr>
      <w:pBdr>
        <w:bottom w:val="dotted" w:sz="2" w:space="0" w:color="999999"/>
      </w:pBdr>
      <w:spacing w:before="100" w:beforeAutospacing="1" w:after="41" w:line="240" w:lineRule="auto"/>
      <w:jc w:val="left"/>
    </w:pPr>
    <w:rPr>
      <w:rFonts w:ascii="Verdana" w:hAnsi="Verdana"/>
      <w:color w:val="BBBBBB"/>
      <w:sz w:val="8"/>
      <w:szCs w:val="8"/>
      <w:lang w:val="it-IT" w:eastAsia="it-IT" w:bidi="ar-SA"/>
    </w:rPr>
  </w:style>
  <w:style w:type="paragraph" w:customStyle="1" w:styleId="psearch1">
    <w:name w:val="psearch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first1">
    <w:name w:val="pfirst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prev1">
    <w:name w:val="pprev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next1">
    <w:name w:val="pnext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last1">
    <w:name w:val="plast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reload1">
    <w:name w:val="preload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urrent-rating1">
    <w:name w:val="current-rating1"/>
    <w:basedOn w:val="Normale"/>
    <w:uiPriority w:val="99"/>
    <w:rsid w:val="001D0296"/>
    <w:pPr>
      <w:spacing w:before="100" w:beforeAutospacing="1" w:after="100" w:afterAutospacing="1" w:line="169" w:lineRule="atLeast"/>
      <w:ind w:firstLine="22144"/>
      <w:jc w:val="left"/>
    </w:pPr>
    <w:rPr>
      <w:rFonts w:ascii="Times New Roman" w:hAnsi="Times New Roman"/>
      <w:sz w:val="24"/>
      <w:szCs w:val="24"/>
      <w:lang w:val="it-IT" w:eastAsia="it-IT" w:bidi="ar-SA"/>
    </w:rPr>
  </w:style>
  <w:style w:type="paragraph" w:customStyle="1" w:styleId="ddm1">
    <w:name w:val="ddm1"/>
    <w:basedOn w:val="Normale"/>
    <w:uiPriority w:val="99"/>
    <w:rsid w:val="001D0296"/>
    <w:pPr>
      <w:pBdr>
        <w:top w:val="single" w:sz="2" w:space="2" w:color="FFFFFF"/>
        <w:bottom w:val="single" w:sz="2" w:space="1" w:color="D9D9D9"/>
      </w:pBdr>
      <w:shd w:val="clear" w:color="auto" w:fill="F2F2F2"/>
      <w:spacing w:after="0" w:line="122" w:lineRule="atLeast"/>
      <w:jc w:val="left"/>
    </w:pPr>
    <w:rPr>
      <w:rFonts w:ascii="Helvetica" w:hAnsi="Helvetica" w:cs="Helvetica"/>
      <w:b/>
      <w:bCs/>
      <w:color w:val="585858"/>
      <w:sz w:val="7"/>
      <w:szCs w:val="7"/>
      <w:lang w:val="it-IT" w:eastAsia="it-IT" w:bidi="ar-SA"/>
    </w:rPr>
  </w:style>
  <w:style w:type="paragraph" w:customStyle="1" w:styleId="ddm2">
    <w:name w:val="ddm2"/>
    <w:basedOn w:val="Normale"/>
    <w:uiPriority w:val="99"/>
    <w:rsid w:val="001D0296"/>
    <w:pPr>
      <w:pBdr>
        <w:top w:val="single" w:sz="2" w:space="2" w:color="FFFFFF"/>
        <w:bottom w:val="single" w:sz="2" w:space="1" w:color="C0C0C0"/>
      </w:pBdr>
      <w:shd w:val="clear" w:color="auto" w:fill="F4F4F4"/>
      <w:spacing w:after="0" w:line="122" w:lineRule="atLeast"/>
      <w:jc w:val="left"/>
    </w:pPr>
    <w:rPr>
      <w:rFonts w:ascii="Helvetica" w:hAnsi="Helvetica" w:cs="Helvetica"/>
      <w:b/>
      <w:bCs/>
      <w:color w:val="585858"/>
      <w:sz w:val="7"/>
      <w:szCs w:val="7"/>
      <w:lang w:val="it-IT" w:eastAsia="it-IT" w:bidi="ar-SA"/>
    </w:rPr>
  </w:style>
  <w:style w:type="paragraph" w:customStyle="1" w:styleId="ui-accordion-header1">
    <w:name w:val="ui-accordion-header1"/>
    <w:basedOn w:val="Normale"/>
    <w:uiPriority w:val="99"/>
    <w:rsid w:val="001D0296"/>
    <w:pPr>
      <w:spacing w:before="7" w:after="100" w:afterAutospacing="1" w:line="240" w:lineRule="auto"/>
      <w:jc w:val="left"/>
    </w:pPr>
    <w:rPr>
      <w:rFonts w:ascii="Times New Roman" w:hAnsi="Times New Roman"/>
      <w:sz w:val="24"/>
      <w:szCs w:val="24"/>
      <w:lang w:val="it-IT" w:eastAsia="it-IT" w:bidi="ar-SA"/>
    </w:rPr>
  </w:style>
  <w:style w:type="paragraph" w:customStyle="1" w:styleId="ui-accordion-li-fix1">
    <w:name w:val="ui-accordion-li-fix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accordion-header-active1">
    <w:name w:val="ui-accordion-header-active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16">
    <w:name w:val="ui-icon16"/>
    <w:basedOn w:val="Normale"/>
    <w:rsid w:val="001D0296"/>
    <w:pPr>
      <w:spacing w:after="100" w:afterAutospacing="1" w:line="240" w:lineRule="auto"/>
      <w:ind w:hanging="20690"/>
      <w:jc w:val="left"/>
    </w:pPr>
    <w:rPr>
      <w:rFonts w:ascii="Times New Roman" w:hAnsi="Times New Roman"/>
      <w:sz w:val="24"/>
      <w:szCs w:val="24"/>
      <w:lang w:val="it-IT" w:eastAsia="it-IT" w:bidi="ar-SA"/>
    </w:rPr>
  </w:style>
  <w:style w:type="paragraph" w:customStyle="1" w:styleId="ui-accordion-content1">
    <w:name w:val="ui-accordion-content1"/>
    <w:basedOn w:val="Normale"/>
    <w:uiPriority w:val="99"/>
    <w:rsid w:val="001D0296"/>
    <w:pPr>
      <w:spacing w:after="14" w:line="240" w:lineRule="auto"/>
      <w:jc w:val="left"/>
    </w:pPr>
    <w:rPr>
      <w:rFonts w:ascii="Times New Roman" w:hAnsi="Times New Roman"/>
      <w:vanish/>
      <w:sz w:val="24"/>
      <w:szCs w:val="24"/>
      <w:lang w:val="it-IT" w:eastAsia="it-IT" w:bidi="ar-SA"/>
    </w:rPr>
  </w:style>
  <w:style w:type="paragraph" w:customStyle="1" w:styleId="ui-accordion-content-active1">
    <w:name w:val="ui-accordion-content-active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tabs-nav1">
    <w:name w:val="ui-tabs-nav1"/>
    <w:basedOn w:val="Normale"/>
    <w:uiPriority w:val="99"/>
    <w:rsid w:val="001D0296"/>
    <w:pPr>
      <w:spacing w:after="0" w:line="240" w:lineRule="auto"/>
      <w:jc w:val="left"/>
    </w:pPr>
    <w:rPr>
      <w:rFonts w:ascii="Times New Roman" w:hAnsi="Times New Roman"/>
      <w:sz w:val="24"/>
      <w:szCs w:val="24"/>
      <w:lang w:val="it-IT" w:eastAsia="it-IT" w:bidi="ar-SA"/>
    </w:rPr>
  </w:style>
  <w:style w:type="paragraph" w:customStyle="1" w:styleId="ui-tabs-panel1">
    <w:name w:val="ui-tabs-panel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tabs-hide1">
    <w:name w:val="ui-tabs-hide1"/>
    <w:basedOn w:val="Normale"/>
    <w:uiPriority w:val="99"/>
    <w:rsid w:val="001D0296"/>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firstheading1">
    <w:name w:val="firstheading1"/>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2">
    <w:name w:val="firstheading2"/>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3">
    <w:name w:val="firstheading3"/>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4">
    <w:name w:val="firstheading4"/>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5">
    <w:name w:val="firstheading5"/>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6">
    <w:name w:val="firstheading6"/>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7">
    <w:name w:val="firstheading7"/>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8">
    <w:name w:val="firstheading8"/>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9">
    <w:name w:val="firstheading9"/>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10">
    <w:name w:val="firstheading10"/>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11">
    <w:name w:val="firstheading11"/>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12">
    <w:name w:val="firstheading12"/>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13">
    <w:name w:val="firstheading13"/>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14">
    <w:name w:val="firstheading14"/>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15">
    <w:name w:val="firstheading15"/>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16">
    <w:name w:val="firstheading16"/>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17">
    <w:name w:val="firstheading17"/>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18">
    <w:name w:val="firstheading18"/>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19">
    <w:name w:val="firstheading19"/>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20">
    <w:name w:val="firstheading20"/>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firstheading21">
    <w:name w:val="firstheading21"/>
    <w:basedOn w:val="Normale"/>
    <w:uiPriority w:val="99"/>
    <w:rsid w:val="001D0296"/>
    <w:pPr>
      <w:spacing w:before="100" w:beforeAutospacing="1" w:after="100" w:afterAutospacing="1" w:line="240" w:lineRule="auto"/>
      <w:jc w:val="left"/>
    </w:pPr>
    <w:rPr>
      <w:rFonts w:ascii="Trebuchet MS" w:hAnsi="Trebuchet MS"/>
      <w:vanish/>
      <w:sz w:val="24"/>
      <w:szCs w:val="24"/>
      <w:lang w:val="it-IT" w:eastAsia="it-IT" w:bidi="ar-SA"/>
    </w:rPr>
  </w:style>
  <w:style w:type="paragraph" w:customStyle="1" w:styleId="mpbox1">
    <w:name w:val="mp_box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pbox2">
    <w:name w:val="mp_box2"/>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efiledlarrow1">
    <w:name w:val="we_file_dlarrow1"/>
    <w:basedOn w:val="Normale"/>
    <w:uiPriority w:val="99"/>
    <w:rsid w:val="001D0296"/>
    <w:pPr>
      <w:shd w:val="clear" w:color="auto" w:fill="C3C9DC"/>
      <w:spacing w:after="0" w:line="240" w:lineRule="auto"/>
      <w:ind w:left="-101"/>
      <w:jc w:val="left"/>
    </w:pPr>
    <w:rPr>
      <w:rFonts w:ascii="Times New Roman" w:hAnsi="Times New Roman"/>
      <w:sz w:val="24"/>
      <w:szCs w:val="24"/>
      <w:lang w:val="it-IT" w:eastAsia="it-IT" w:bidi="ar-SA"/>
    </w:rPr>
  </w:style>
  <w:style w:type="paragraph" w:customStyle="1" w:styleId="wefiledlarrow2">
    <w:name w:val="we_file_dlarrow2"/>
    <w:basedOn w:val="Normale"/>
    <w:uiPriority w:val="99"/>
    <w:rsid w:val="001D0296"/>
    <w:pPr>
      <w:shd w:val="clear" w:color="auto" w:fill="C3C9DC"/>
      <w:spacing w:after="0" w:line="240" w:lineRule="auto"/>
      <w:ind w:left="-101"/>
      <w:jc w:val="left"/>
    </w:pPr>
    <w:rPr>
      <w:rFonts w:ascii="Times New Roman" w:hAnsi="Times New Roman"/>
      <w:sz w:val="24"/>
      <w:szCs w:val="24"/>
      <w:lang w:val="it-IT" w:eastAsia="it-IT" w:bidi="ar-SA"/>
    </w:rPr>
  </w:style>
  <w:style w:type="paragraph" w:customStyle="1" w:styleId="wefiledlarrowblocked1">
    <w:name w:val="we_file_dlarrow_blocked1"/>
    <w:basedOn w:val="Normale"/>
    <w:uiPriority w:val="99"/>
    <w:rsid w:val="001D0296"/>
    <w:pPr>
      <w:shd w:val="clear" w:color="auto" w:fill="C3C9DC"/>
      <w:spacing w:after="0" w:line="240" w:lineRule="auto"/>
      <w:ind w:left="-101"/>
      <w:jc w:val="left"/>
    </w:pPr>
    <w:rPr>
      <w:rFonts w:ascii="Times New Roman" w:hAnsi="Times New Roman"/>
      <w:sz w:val="24"/>
      <w:szCs w:val="24"/>
      <w:lang w:val="it-IT" w:eastAsia="it-IT" w:bidi="ar-SA"/>
    </w:rPr>
  </w:style>
  <w:style w:type="paragraph" w:customStyle="1" w:styleId="wefiledlarrowblocked2">
    <w:name w:val="we_file_dlarrow_blocked2"/>
    <w:basedOn w:val="Normale"/>
    <w:uiPriority w:val="99"/>
    <w:rsid w:val="001D0296"/>
    <w:pPr>
      <w:shd w:val="clear" w:color="auto" w:fill="C3C9DC"/>
      <w:spacing w:after="0" w:line="240" w:lineRule="auto"/>
      <w:ind w:left="-101"/>
      <w:jc w:val="left"/>
    </w:pPr>
    <w:rPr>
      <w:rFonts w:ascii="Times New Roman" w:hAnsi="Times New Roman"/>
      <w:sz w:val="24"/>
      <w:szCs w:val="24"/>
      <w:lang w:val="it-IT" w:eastAsia="it-IT" w:bidi="ar-SA"/>
    </w:rPr>
  </w:style>
  <w:style w:type="paragraph" w:customStyle="1" w:styleId="weeditionentry1">
    <w:name w:val="we_edition_entry1"/>
    <w:basedOn w:val="Normale"/>
    <w:uiPriority w:val="99"/>
    <w:rsid w:val="001D0296"/>
    <w:pPr>
      <w:spacing w:after="0" w:line="240" w:lineRule="auto"/>
      <w:ind w:left="2400"/>
      <w:jc w:val="left"/>
    </w:pPr>
    <w:rPr>
      <w:rFonts w:ascii="Times New Roman" w:hAnsi="Times New Roman"/>
      <w:sz w:val="24"/>
      <w:szCs w:val="24"/>
      <w:lang w:val="it-IT" w:eastAsia="it-IT" w:bidi="ar-SA"/>
    </w:rPr>
  </w:style>
  <w:style w:type="paragraph" w:customStyle="1" w:styleId="babellabel1">
    <w:name w:val="babel_label1"/>
    <w:basedOn w:val="Normale"/>
    <w:uiPriority w:val="99"/>
    <w:rsid w:val="001D0296"/>
    <w:pPr>
      <w:shd w:val="clear" w:color="auto" w:fill="6EF7A7"/>
      <w:spacing w:before="100" w:beforeAutospacing="1" w:after="100" w:afterAutospacing="1" w:line="240" w:lineRule="auto"/>
      <w:jc w:val="center"/>
    </w:pPr>
    <w:rPr>
      <w:rFonts w:ascii="Times New Roman" w:hAnsi="Times New Roman"/>
      <w:b/>
      <w:bCs/>
      <w:sz w:val="36"/>
      <w:szCs w:val="36"/>
      <w:lang w:val="it-IT" w:eastAsia="it-IT" w:bidi="ar-SA"/>
    </w:rPr>
  </w:style>
  <w:style w:type="paragraph" w:customStyle="1" w:styleId="scores1">
    <w:name w:val="scores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box1">
    <w:name w:val="box1"/>
    <w:basedOn w:val="Normale"/>
    <w:uiPriority w:val="99"/>
    <w:rsid w:val="001D0296"/>
    <w:pPr>
      <w:pBdr>
        <w:top w:val="single" w:sz="2" w:space="0" w:color="D4D4D4"/>
        <w:left w:val="single" w:sz="2" w:space="0" w:color="D4D4D4"/>
        <w:bottom w:val="single" w:sz="2" w:space="0" w:color="D4D4D4"/>
        <w:right w:val="single" w:sz="2" w:space="0" w:color="D4D4D4"/>
      </w:pBdr>
      <w:shd w:val="clear" w:color="auto" w:fill="E4E4FF"/>
      <w:spacing w:before="100" w:beforeAutospacing="1" w:after="100" w:afterAutospacing="1" w:line="240" w:lineRule="auto"/>
      <w:jc w:val="center"/>
    </w:pPr>
    <w:rPr>
      <w:rFonts w:ascii="Times New Roman" w:hAnsi="Times New Roman"/>
      <w:position w:val="3"/>
      <w:sz w:val="24"/>
      <w:szCs w:val="24"/>
      <w:lang w:val="it-IT" w:eastAsia="it-IT" w:bidi="ar-SA"/>
    </w:rPr>
  </w:style>
  <w:style w:type="paragraph" w:customStyle="1" w:styleId="scores21">
    <w:name w:val="scores2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box2">
    <w:name w:val="box2"/>
    <w:basedOn w:val="Normale"/>
    <w:uiPriority w:val="99"/>
    <w:rsid w:val="001D0296"/>
    <w:pPr>
      <w:pBdr>
        <w:top w:val="single" w:sz="2" w:space="0" w:color="D4D4D4"/>
        <w:left w:val="single" w:sz="2" w:space="0" w:color="D4D4D4"/>
        <w:bottom w:val="single" w:sz="2" w:space="0" w:color="D4D4D4"/>
        <w:right w:val="single" w:sz="2" w:space="0" w:color="D4D4D4"/>
      </w:pBdr>
      <w:shd w:val="clear" w:color="auto" w:fill="E4FFE4"/>
      <w:spacing w:before="100" w:beforeAutospacing="1" w:after="100" w:afterAutospacing="1" w:line="240" w:lineRule="auto"/>
      <w:ind w:left="-7"/>
      <w:jc w:val="center"/>
    </w:pPr>
    <w:rPr>
      <w:rFonts w:ascii="Times New Roman" w:hAnsi="Times New Roman"/>
      <w:position w:val="3"/>
      <w:sz w:val="24"/>
      <w:szCs w:val="24"/>
      <w:lang w:val="it-IT" w:eastAsia="it-IT" w:bidi="ar-SA"/>
    </w:rPr>
  </w:style>
  <w:style w:type="paragraph" w:customStyle="1" w:styleId="scores31">
    <w:name w:val="scores31"/>
    <w:basedOn w:val="Normale"/>
    <w:uiPriority w:val="99"/>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box3">
    <w:name w:val="box3"/>
    <w:basedOn w:val="Normale"/>
    <w:uiPriority w:val="99"/>
    <w:rsid w:val="001D0296"/>
    <w:pPr>
      <w:pBdr>
        <w:top w:val="single" w:sz="2" w:space="0" w:color="D4D4D4"/>
        <w:left w:val="single" w:sz="2" w:space="0" w:color="D4D4D4"/>
        <w:bottom w:val="single" w:sz="2" w:space="0" w:color="D4D4D4"/>
        <w:right w:val="single" w:sz="2" w:space="0" w:color="D4D4D4"/>
      </w:pBdr>
      <w:shd w:val="clear" w:color="auto" w:fill="E4FFE4"/>
      <w:spacing w:before="100" w:beforeAutospacing="1" w:after="100" w:afterAutospacing="1" w:line="240" w:lineRule="auto"/>
      <w:ind w:left="-7"/>
      <w:jc w:val="center"/>
    </w:pPr>
    <w:rPr>
      <w:rFonts w:ascii="Times New Roman" w:hAnsi="Times New Roman"/>
      <w:position w:val="3"/>
      <w:sz w:val="24"/>
      <w:szCs w:val="24"/>
      <w:lang w:val="it-IT" w:eastAsia="it-IT" w:bidi="ar-SA"/>
    </w:rPr>
  </w:style>
  <w:style w:type="paragraph" w:customStyle="1" w:styleId="boxleft1">
    <w:name w:val="boxleft1"/>
    <w:basedOn w:val="Normale"/>
    <w:uiPriority w:val="99"/>
    <w:rsid w:val="001D0296"/>
    <w:pPr>
      <w:pBdr>
        <w:top w:val="single" w:sz="2" w:space="0" w:color="D4D4D4"/>
        <w:left w:val="single" w:sz="2" w:space="0" w:color="D4D4D4"/>
        <w:bottom w:val="single" w:sz="2" w:space="0" w:color="D4D4D4"/>
        <w:right w:val="single" w:sz="2" w:space="0" w:color="D4D4D4"/>
      </w:pBdr>
      <w:shd w:val="clear" w:color="auto" w:fill="E4E4FF"/>
      <w:spacing w:before="100" w:beforeAutospacing="1" w:after="100" w:afterAutospacing="1" w:line="240" w:lineRule="auto"/>
      <w:jc w:val="center"/>
    </w:pPr>
    <w:rPr>
      <w:rFonts w:ascii="Times New Roman" w:hAnsi="Times New Roman"/>
      <w:position w:val="3"/>
      <w:sz w:val="24"/>
      <w:szCs w:val="24"/>
      <w:lang w:val="it-IT" w:eastAsia="it-IT" w:bidi="ar-SA"/>
    </w:rPr>
  </w:style>
  <w:style w:type="paragraph" w:customStyle="1" w:styleId="boxright1">
    <w:name w:val="boxright1"/>
    <w:basedOn w:val="Normale"/>
    <w:uiPriority w:val="99"/>
    <w:rsid w:val="001D0296"/>
    <w:pPr>
      <w:pBdr>
        <w:top w:val="single" w:sz="2" w:space="0" w:color="D4D4D4"/>
        <w:left w:val="single" w:sz="2" w:space="0" w:color="D4D4D4"/>
        <w:bottom w:val="single" w:sz="2" w:space="0" w:color="D4D4D4"/>
        <w:right w:val="single" w:sz="2" w:space="0" w:color="D4D4D4"/>
      </w:pBdr>
      <w:shd w:val="clear" w:color="auto" w:fill="E4E4FF"/>
      <w:spacing w:before="100" w:beforeAutospacing="1" w:after="100" w:afterAutospacing="1" w:line="240" w:lineRule="auto"/>
      <w:jc w:val="center"/>
    </w:pPr>
    <w:rPr>
      <w:rFonts w:ascii="Times New Roman" w:hAnsi="Times New Roman"/>
      <w:position w:val="3"/>
      <w:sz w:val="24"/>
      <w:szCs w:val="24"/>
      <w:lang w:val="it-IT" w:eastAsia="it-IT" w:bidi="ar-SA"/>
    </w:rPr>
  </w:style>
  <w:style w:type="paragraph" w:customStyle="1" w:styleId="boxleft2">
    <w:name w:val="boxleft2"/>
    <w:basedOn w:val="Normale"/>
    <w:uiPriority w:val="99"/>
    <w:rsid w:val="001D0296"/>
    <w:pPr>
      <w:pBdr>
        <w:top w:val="single" w:sz="2" w:space="0" w:color="D4D4D4"/>
        <w:left w:val="single" w:sz="2" w:space="0" w:color="D4D4D4"/>
        <w:bottom w:val="single" w:sz="2" w:space="0" w:color="D4D4D4"/>
        <w:right w:val="single" w:sz="2" w:space="0" w:color="D4D4D4"/>
      </w:pBdr>
      <w:shd w:val="clear" w:color="auto" w:fill="E4FFE4"/>
      <w:spacing w:before="100" w:beforeAutospacing="1" w:after="100" w:afterAutospacing="1" w:line="240" w:lineRule="auto"/>
      <w:jc w:val="center"/>
    </w:pPr>
    <w:rPr>
      <w:rFonts w:ascii="Times New Roman" w:hAnsi="Times New Roman"/>
      <w:position w:val="3"/>
      <w:sz w:val="24"/>
      <w:szCs w:val="24"/>
      <w:lang w:val="it-IT" w:eastAsia="it-IT" w:bidi="ar-SA"/>
    </w:rPr>
  </w:style>
  <w:style w:type="paragraph" w:customStyle="1" w:styleId="boxright2">
    <w:name w:val="boxright2"/>
    <w:basedOn w:val="Normale"/>
    <w:uiPriority w:val="99"/>
    <w:rsid w:val="001D0296"/>
    <w:pPr>
      <w:pBdr>
        <w:top w:val="single" w:sz="2" w:space="0" w:color="D4D4D4"/>
        <w:left w:val="single" w:sz="2" w:space="0" w:color="D4D4D4"/>
        <w:bottom w:val="single" w:sz="2" w:space="0" w:color="D4D4D4"/>
        <w:right w:val="single" w:sz="2" w:space="0" w:color="D4D4D4"/>
      </w:pBdr>
      <w:shd w:val="clear" w:color="auto" w:fill="E4FFE4"/>
      <w:spacing w:before="100" w:beforeAutospacing="1" w:after="100" w:afterAutospacing="1" w:line="240" w:lineRule="auto"/>
      <w:jc w:val="center"/>
    </w:pPr>
    <w:rPr>
      <w:rFonts w:ascii="Times New Roman" w:hAnsi="Times New Roman"/>
      <w:position w:val="3"/>
      <w:sz w:val="24"/>
      <w:szCs w:val="24"/>
      <w:lang w:val="it-IT" w:eastAsia="it-IT" w:bidi="ar-SA"/>
    </w:rPr>
  </w:style>
  <w:style w:type="paragraph" w:customStyle="1" w:styleId="boxleft3">
    <w:name w:val="boxleft3"/>
    <w:basedOn w:val="Normale"/>
    <w:uiPriority w:val="99"/>
    <w:rsid w:val="001D0296"/>
    <w:pPr>
      <w:pBdr>
        <w:top w:val="single" w:sz="2" w:space="0" w:color="D4D4D4"/>
        <w:left w:val="single" w:sz="2" w:space="0" w:color="D4D4D4"/>
        <w:bottom w:val="single" w:sz="2" w:space="0" w:color="D4D4D4"/>
        <w:right w:val="single" w:sz="2" w:space="0" w:color="D4D4D4"/>
      </w:pBdr>
      <w:shd w:val="clear" w:color="auto" w:fill="FFE4E4"/>
      <w:spacing w:before="100" w:beforeAutospacing="1" w:after="100" w:afterAutospacing="1" w:line="240" w:lineRule="auto"/>
      <w:jc w:val="center"/>
    </w:pPr>
    <w:rPr>
      <w:rFonts w:ascii="Times New Roman" w:hAnsi="Times New Roman"/>
      <w:position w:val="3"/>
      <w:sz w:val="24"/>
      <w:szCs w:val="24"/>
      <w:lang w:val="it-IT" w:eastAsia="it-IT" w:bidi="ar-SA"/>
    </w:rPr>
  </w:style>
  <w:style w:type="paragraph" w:customStyle="1" w:styleId="boxright3">
    <w:name w:val="boxright3"/>
    <w:basedOn w:val="Normale"/>
    <w:uiPriority w:val="99"/>
    <w:rsid w:val="001D0296"/>
    <w:pPr>
      <w:pBdr>
        <w:top w:val="single" w:sz="2" w:space="0" w:color="D4D4D4"/>
        <w:left w:val="single" w:sz="2" w:space="0" w:color="D4D4D4"/>
        <w:bottom w:val="single" w:sz="2" w:space="0" w:color="D4D4D4"/>
        <w:right w:val="single" w:sz="2" w:space="0" w:color="D4D4D4"/>
      </w:pBdr>
      <w:shd w:val="clear" w:color="auto" w:fill="FFE4E4"/>
      <w:spacing w:before="100" w:beforeAutospacing="1" w:after="100" w:afterAutospacing="1" w:line="240" w:lineRule="auto"/>
      <w:jc w:val="center"/>
    </w:pPr>
    <w:rPr>
      <w:rFonts w:ascii="Times New Roman" w:hAnsi="Times New Roman"/>
      <w:position w:val="3"/>
      <w:sz w:val="24"/>
      <w:szCs w:val="24"/>
      <w:lang w:val="it-IT" w:eastAsia="it-IT" w:bidi="ar-SA"/>
    </w:rPr>
  </w:style>
  <w:style w:type="paragraph" w:customStyle="1" w:styleId="referencetooltip">
    <w:name w:val="referencetooltip"/>
    <w:basedOn w:val="Normale"/>
    <w:rsid w:val="001D0296"/>
    <w:pPr>
      <w:spacing w:after="0" w:line="240" w:lineRule="auto"/>
      <w:jc w:val="left"/>
    </w:pPr>
    <w:rPr>
      <w:rFonts w:ascii="Times New Roman" w:hAnsi="Times New Roman"/>
      <w:sz w:val="7"/>
      <w:szCs w:val="7"/>
      <w:lang w:val="it-IT" w:eastAsia="it-IT" w:bidi="ar-SA"/>
    </w:rPr>
  </w:style>
  <w:style w:type="paragraph" w:customStyle="1" w:styleId="rtflipped">
    <w:name w:val="rtflipped"/>
    <w:basedOn w:val="Normale"/>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tsettings">
    <w:name w:val="rtsettings"/>
    <w:basedOn w:val="Normale"/>
    <w:rsid w:val="001D0296"/>
    <w:pPr>
      <w:spacing w:after="100" w:afterAutospacing="1" w:line="240" w:lineRule="auto"/>
      <w:ind w:right="-47"/>
      <w:jc w:val="left"/>
    </w:pPr>
    <w:rPr>
      <w:rFonts w:ascii="Times New Roman" w:hAnsi="Times New Roman"/>
      <w:sz w:val="24"/>
      <w:szCs w:val="24"/>
      <w:lang w:val="it-IT" w:eastAsia="it-IT" w:bidi="ar-SA"/>
    </w:rPr>
  </w:style>
  <w:style w:type="paragraph" w:customStyle="1" w:styleId="hide-when-compact">
    <w:name w:val="hide-when-compact"/>
    <w:basedOn w:val="Normale"/>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box-image">
    <w:name w:val="mbox-image"/>
    <w:basedOn w:val="Normale"/>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box-imageright">
    <w:name w:val="mbox-imageright"/>
    <w:basedOn w:val="Normale"/>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box-empty-cell">
    <w:name w:val="mbox-empty-cell"/>
    <w:basedOn w:val="Normale"/>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box-text-span">
    <w:name w:val="mbox-text-span"/>
    <w:basedOn w:val="Normale"/>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title">
    <w:name w:val="mw-title"/>
    <w:basedOn w:val="Normale"/>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box-text">
    <w:name w:val="mbox-text"/>
    <w:basedOn w:val="Normale"/>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title1">
    <w:name w:val="mw-title1"/>
    <w:basedOn w:val="Normale"/>
    <w:rsid w:val="001D0296"/>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box-image1">
    <w:name w:val="mbox-image1"/>
    <w:basedOn w:val="Normale"/>
    <w:rsid w:val="001D0296"/>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box-imageright1">
    <w:name w:val="mbox-imageright1"/>
    <w:basedOn w:val="Normale"/>
    <w:rsid w:val="001D0296"/>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box-empty-cell1">
    <w:name w:val="mbox-empty-cell1"/>
    <w:basedOn w:val="Normale"/>
    <w:rsid w:val="001D0296"/>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box-text1">
    <w:name w:val="mbox-text1"/>
    <w:basedOn w:val="Normale"/>
    <w:rsid w:val="001D0296"/>
    <w:pPr>
      <w:spacing w:after="0" w:line="240" w:lineRule="auto"/>
      <w:jc w:val="left"/>
    </w:pPr>
    <w:rPr>
      <w:rFonts w:ascii="Times New Roman" w:hAnsi="Times New Roman"/>
      <w:sz w:val="24"/>
      <w:szCs w:val="24"/>
      <w:lang w:val="it-IT" w:eastAsia="it-IT" w:bidi="ar-SA"/>
    </w:rPr>
  </w:style>
  <w:style w:type="paragraph" w:customStyle="1" w:styleId="mbox-text-span1">
    <w:name w:val="mbox-text-span1"/>
    <w:basedOn w:val="Normale"/>
    <w:rsid w:val="001D0296"/>
    <w:pPr>
      <w:spacing w:before="100" w:beforeAutospacing="1" w:after="100" w:afterAutospacing="1" w:line="360" w:lineRule="atLeast"/>
      <w:jc w:val="left"/>
    </w:pPr>
    <w:rPr>
      <w:rFonts w:ascii="Times New Roman" w:hAnsi="Times New Roman"/>
      <w:sz w:val="24"/>
      <w:szCs w:val="24"/>
      <w:lang w:val="it-IT" w:eastAsia="it-IT" w:bidi="ar-SA"/>
    </w:rPr>
  </w:style>
  <w:style w:type="paragraph" w:customStyle="1" w:styleId="hide-when-compact1">
    <w:name w:val="hide-when-compact1"/>
    <w:basedOn w:val="Normale"/>
    <w:rsid w:val="001D0296"/>
    <w:pPr>
      <w:spacing w:before="100" w:beforeAutospacing="1" w:after="100" w:afterAutospacing="1" w:line="240" w:lineRule="auto"/>
      <w:jc w:val="left"/>
    </w:pPr>
    <w:rPr>
      <w:rFonts w:ascii="Times New Roman" w:hAnsi="Times New Roman"/>
      <w:vanish/>
      <w:sz w:val="24"/>
      <w:szCs w:val="24"/>
      <w:lang w:val="it-IT" w:eastAsia="it-IT" w:bidi="ar-SA"/>
    </w:rPr>
  </w:style>
  <w:style w:type="character" w:customStyle="1" w:styleId="albumdata1">
    <w:name w:val="albumdata1"/>
    <w:basedOn w:val="Carpredefinitoparagrafo"/>
    <w:rsid w:val="001D0296"/>
    <w:rPr>
      <w:rFonts w:ascii="Arial" w:hAnsi="Arial" w:cs="Arial" w:hint="default"/>
      <w:color w:val="000000"/>
      <w:sz w:val="20"/>
      <w:szCs w:val="20"/>
    </w:rPr>
  </w:style>
  <w:style w:type="character" w:customStyle="1" w:styleId="mbox-text-span2">
    <w:name w:val="mbox-text-span2"/>
    <w:basedOn w:val="Carpredefinitoparagrafo"/>
    <w:rsid w:val="001D0296"/>
  </w:style>
  <w:style w:type="character" w:customStyle="1" w:styleId="hide-when-compact2">
    <w:name w:val="hide-when-compact2"/>
    <w:basedOn w:val="Carpredefinitoparagrafo"/>
    <w:rsid w:val="001D0296"/>
  </w:style>
  <w:style w:type="character" w:customStyle="1" w:styleId="wefiledlarrwrap">
    <w:name w:val="we_file_dlarrwrap"/>
    <w:basedOn w:val="Carpredefinitoparagrafo"/>
    <w:rsid w:val="001D0296"/>
    <w:rPr>
      <w:vanish w:val="0"/>
      <w:webHidden w:val="0"/>
      <w:sz w:val="24"/>
      <w:szCs w:val="24"/>
      <w:specVanish w:val="0"/>
    </w:rPr>
  </w:style>
  <w:style w:type="character" w:customStyle="1" w:styleId="cdropleft">
    <w:name w:val="cdropleft"/>
    <w:basedOn w:val="Carpredefinitoparagrafo"/>
    <w:rsid w:val="001D0296"/>
  </w:style>
  <w:style w:type="character" w:customStyle="1" w:styleId="toggle">
    <w:name w:val="toggle"/>
    <w:basedOn w:val="Carpredefinitoparagrafo"/>
    <w:rsid w:val="001D0296"/>
  </w:style>
  <w:style w:type="character" w:customStyle="1" w:styleId="cdropright">
    <w:name w:val="cdropright"/>
    <w:basedOn w:val="Carpredefinitoparagrafo"/>
    <w:rsid w:val="001D0296"/>
  </w:style>
  <w:style w:type="character" w:customStyle="1" w:styleId="cdropleft1">
    <w:name w:val="cdropleft1"/>
    <w:basedOn w:val="Carpredefinitoparagrafo"/>
    <w:rsid w:val="001D0296"/>
    <w:rPr>
      <w:vanish w:val="0"/>
      <w:webHidden w:val="0"/>
      <w:specVanish w:val="0"/>
    </w:rPr>
  </w:style>
  <w:style w:type="character" w:customStyle="1" w:styleId="cdropright1">
    <w:name w:val="cdropright1"/>
    <w:basedOn w:val="Carpredefinitoparagrafo"/>
    <w:rsid w:val="001D0296"/>
    <w:rPr>
      <w:vanish w:val="0"/>
      <w:webHidden w:val="0"/>
      <w:specVanish w:val="0"/>
    </w:rPr>
  </w:style>
  <w:style w:type="character" w:customStyle="1" w:styleId="toggle1">
    <w:name w:val="toggle1"/>
    <w:basedOn w:val="Carpredefinitoparagrafo"/>
    <w:rsid w:val="001D0296"/>
  </w:style>
  <w:style w:type="character" w:customStyle="1" w:styleId="dc-list-groupheader-moreinfo1">
    <w:name w:val="dc-list-groupheader-moreinfo1"/>
    <w:basedOn w:val="Carpredefinitoparagrafo"/>
    <w:rsid w:val="00BE7196"/>
    <w:rPr>
      <w:sz w:val="19"/>
      <w:szCs w:val="19"/>
    </w:rPr>
  </w:style>
  <w:style w:type="character" w:customStyle="1" w:styleId="dc-list-albumtitle1">
    <w:name w:val="dc-list-albumtitle1"/>
    <w:basedOn w:val="Carpredefinitoparagrafo"/>
    <w:rsid w:val="00BE7196"/>
    <w:rPr>
      <w:b/>
      <w:bCs/>
      <w:sz w:val="19"/>
      <w:szCs w:val="19"/>
    </w:rPr>
  </w:style>
  <w:style w:type="character" w:customStyle="1" w:styleId="dc-list-albumartists1">
    <w:name w:val="dc-list-albumartists1"/>
    <w:basedOn w:val="Carpredefinitoparagrafo"/>
    <w:rsid w:val="00BE7196"/>
    <w:rPr>
      <w:sz w:val="19"/>
      <w:szCs w:val="19"/>
    </w:rPr>
  </w:style>
  <w:style w:type="character" w:customStyle="1" w:styleId="dc-worktitle1">
    <w:name w:val="dc-worktitle1"/>
    <w:basedOn w:val="Carpredefinitoparagrafo"/>
    <w:rsid w:val="00BE7196"/>
    <w:rPr>
      <w:b/>
      <w:bCs/>
      <w:sz w:val="20"/>
      <w:szCs w:val="20"/>
    </w:rPr>
  </w:style>
  <w:style w:type="character" w:customStyle="1" w:styleId="dc-opus1">
    <w:name w:val="dc-opus1"/>
    <w:basedOn w:val="Carpredefinitoparagrafo"/>
    <w:rsid w:val="00BE7196"/>
    <w:rPr>
      <w:b w:val="0"/>
      <w:bCs w:val="0"/>
      <w:sz w:val="22"/>
      <w:szCs w:val="22"/>
    </w:rPr>
  </w:style>
  <w:style w:type="character" w:customStyle="1" w:styleId="dc-tracktime1">
    <w:name w:val="dc-tracktime1"/>
    <w:basedOn w:val="Carpredefinitoparagrafo"/>
    <w:rsid w:val="00BE7196"/>
    <w:rPr>
      <w:b w:val="0"/>
      <w:bCs w:val="0"/>
      <w:sz w:val="22"/>
      <w:szCs w:val="22"/>
    </w:rPr>
  </w:style>
  <w:style w:type="character" w:customStyle="1" w:styleId="works-body">
    <w:name w:val="works-body"/>
    <w:basedOn w:val="Carpredefinitoparagrafo"/>
    <w:rsid w:val="003F1D5C"/>
  </w:style>
  <w:style w:type="character" w:customStyle="1" w:styleId="WW8Num7z0">
    <w:name w:val="WW8Num7z0"/>
    <w:rsid w:val="003C7AD8"/>
    <w:rPr>
      <w:rFonts w:ascii="Symbol" w:hAnsi="Symbol"/>
    </w:rPr>
  </w:style>
  <w:style w:type="character" w:customStyle="1" w:styleId="notranslate">
    <w:name w:val="notranslate"/>
    <w:basedOn w:val="Carpredefinitoparagrafo"/>
    <w:rsid w:val="00805475"/>
  </w:style>
  <w:style w:type="character" w:customStyle="1" w:styleId="mw-editsection">
    <w:name w:val="mw-editsection"/>
    <w:basedOn w:val="Carpredefinitoparagrafo"/>
    <w:rsid w:val="0001481D"/>
  </w:style>
  <w:style w:type="character" w:customStyle="1" w:styleId="works-time">
    <w:name w:val="works-time"/>
    <w:basedOn w:val="Carpredefinitoparagrafo"/>
    <w:rsid w:val="000776B3"/>
  </w:style>
  <w:style w:type="character" w:customStyle="1" w:styleId="mw-editsection-bracket">
    <w:name w:val="mw-editsection-bracket"/>
    <w:basedOn w:val="Carpredefinitoparagrafo"/>
    <w:rsid w:val="00166213"/>
  </w:style>
  <w:style w:type="character" w:customStyle="1" w:styleId="piececount1">
    <w:name w:val="piececount1"/>
    <w:basedOn w:val="Carpredefinitoparagrafo"/>
    <w:rsid w:val="00FE456B"/>
  </w:style>
  <w:style w:type="character" w:customStyle="1" w:styleId="piececount2">
    <w:name w:val="piececount2"/>
    <w:basedOn w:val="Carpredefinitoparagrafo"/>
    <w:rsid w:val="00FE456B"/>
  </w:style>
  <w:style w:type="character" w:customStyle="1" w:styleId="piecedata2">
    <w:name w:val="piecedata2"/>
    <w:basedOn w:val="Carpredefinitoparagrafo"/>
    <w:rsid w:val="00FE456B"/>
  </w:style>
  <w:style w:type="character" w:customStyle="1" w:styleId="piececount3">
    <w:name w:val="piececount3"/>
    <w:basedOn w:val="Carpredefinitoparagrafo"/>
    <w:rsid w:val="00FE456B"/>
  </w:style>
  <w:style w:type="character" w:customStyle="1" w:styleId="piecedata3">
    <w:name w:val="piecedata3"/>
    <w:basedOn w:val="Carpredefinitoparagrafo"/>
    <w:rsid w:val="00FE456B"/>
  </w:style>
  <w:style w:type="character" w:customStyle="1" w:styleId="piececount4">
    <w:name w:val="piececount4"/>
    <w:basedOn w:val="Carpredefinitoparagrafo"/>
    <w:rsid w:val="00FE456B"/>
  </w:style>
  <w:style w:type="character" w:customStyle="1" w:styleId="piecedata4">
    <w:name w:val="piecedata4"/>
    <w:basedOn w:val="Carpredefinitoparagrafo"/>
    <w:rsid w:val="00FE456B"/>
  </w:style>
  <w:style w:type="character" w:customStyle="1" w:styleId="piececount">
    <w:name w:val="piececount"/>
    <w:basedOn w:val="Carpredefinitoparagrafo"/>
    <w:rsid w:val="00595FAE"/>
  </w:style>
  <w:style w:type="character" w:customStyle="1" w:styleId="piecedata5">
    <w:name w:val="piecedata5"/>
    <w:basedOn w:val="Carpredefinitoparagrafo"/>
    <w:rsid w:val="007C4A3B"/>
  </w:style>
  <w:style w:type="character" w:customStyle="1" w:styleId="piececount5">
    <w:name w:val="piececount5"/>
    <w:basedOn w:val="Carpredefinitoparagrafo"/>
    <w:rsid w:val="007C4A3B"/>
  </w:style>
  <w:style w:type="character" w:customStyle="1" w:styleId="piecedata6">
    <w:name w:val="piecedata6"/>
    <w:basedOn w:val="Carpredefinitoparagrafo"/>
    <w:rsid w:val="007C4A3B"/>
  </w:style>
  <w:style w:type="character" w:customStyle="1" w:styleId="piececount6">
    <w:name w:val="piececount6"/>
    <w:basedOn w:val="Carpredefinitoparagrafo"/>
    <w:rsid w:val="00C62F11"/>
  </w:style>
  <w:style w:type="character" w:customStyle="1" w:styleId="piececount7">
    <w:name w:val="piececount7"/>
    <w:basedOn w:val="Carpredefinitoparagrafo"/>
    <w:rsid w:val="00C62F11"/>
  </w:style>
  <w:style w:type="character" w:customStyle="1" w:styleId="piecedata7">
    <w:name w:val="piecedata7"/>
    <w:basedOn w:val="Carpredefinitoparagrafo"/>
    <w:rsid w:val="00C62F11"/>
  </w:style>
  <w:style w:type="character" w:customStyle="1" w:styleId="piececount8">
    <w:name w:val="piececount8"/>
    <w:basedOn w:val="Carpredefinitoparagrafo"/>
    <w:rsid w:val="00C62F11"/>
  </w:style>
  <w:style w:type="character" w:customStyle="1" w:styleId="piecedata8">
    <w:name w:val="piecedata8"/>
    <w:basedOn w:val="Carpredefinitoparagrafo"/>
    <w:rsid w:val="00C62F11"/>
  </w:style>
  <w:style w:type="character" w:customStyle="1" w:styleId="piececount9">
    <w:name w:val="piececount9"/>
    <w:basedOn w:val="Carpredefinitoparagrafo"/>
    <w:rsid w:val="00C62F11"/>
  </w:style>
  <w:style w:type="character" w:customStyle="1" w:styleId="piecedata9">
    <w:name w:val="piecedata9"/>
    <w:basedOn w:val="Carpredefinitoparagrafo"/>
    <w:rsid w:val="00C62F11"/>
  </w:style>
  <w:style w:type="character" w:customStyle="1" w:styleId="piececount10">
    <w:name w:val="piececount10"/>
    <w:basedOn w:val="Carpredefinitoparagrafo"/>
    <w:rsid w:val="00C62F11"/>
  </w:style>
  <w:style w:type="character" w:customStyle="1" w:styleId="piecedata10">
    <w:name w:val="piecedata10"/>
    <w:basedOn w:val="Carpredefinitoparagrafo"/>
    <w:rsid w:val="00C62F11"/>
  </w:style>
  <w:style w:type="character" w:customStyle="1" w:styleId="piececount11">
    <w:name w:val="piececount11"/>
    <w:basedOn w:val="Carpredefinitoparagrafo"/>
    <w:rsid w:val="00C62F11"/>
  </w:style>
  <w:style w:type="character" w:customStyle="1" w:styleId="piecedata11">
    <w:name w:val="piecedata11"/>
    <w:basedOn w:val="Carpredefinitoparagrafo"/>
    <w:rsid w:val="00C62F11"/>
  </w:style>
  <w:style w:type="character" w:customStyle="1" w:styleId="piececount12">
    <w:name w:val="piececount12"/>
    <w:basedOn w:val="Carpredefinitoparagrafo"/>
    <w:rsid w:val="00C62F11"/>
  </w:style>
  <w:style w:type="character" w:customStyle="1" w:styleId="piecedata12">
    <w:name w:val="piecedata12"/>
    <w:basedOn w:val="Carpredefinitoparagrafo"/>
    <w:rsid w:val="00C62F11"/>
  </w:style>
  <w:style w:type="character" w:customStyle="1" w:styleId="piececount13">
    <w:name w:val="piececount13"/>
    <w:basedOn w:val="Carpredefinitoparagrafo"/>
    <w:rsid w:val="00C62F11"/>
  </w:style>
  <w:style w:type="character" w:customStyle="1" w:styleId="piecedata13">
    <w:name w:val="piecedata13"/>
    <w:basedOn w:val="Carpredefinitoparagrafo"/>
    <w:rsid w:val="00C62F11"/>
  </w:style>
  <w:style w:type="character" w:customStyle="1" w:styleId="piececount14">
    <w:name w:val="piececount14"/>
    <w:basedOn w:val="Carpredefinitoparagrafo"/>
    <w:rsid w:val="00C62F11"/>
  </w:style>
  <w:style w:type="character" w:customStyle="1" w:styleId="piecedata14">
    <w:name w:val="piecedata14"/>
    <w:basedOn w:val="Carpredefinitoparagrafo"/>
    <w:rsid w:val="00C62F11"/>
  </w:style>
  <w:style w:type="character" w:customStyle="1" w:styleId="piececount15">
    <w:name w:val="piececount15"/>
    <w:basedOn w:val="Carpredefinitoparagrafo"/>
    <w:rsid w:val="00C62F11"/>
  </w:style>
  <w:style w:type="character" w:customStyle="1" w:styleId="piecedata15">
    <w:name w:val="piecedata15"/>
    <w:basedOn w:val="Carpredefinitoparagrafo"/>
    <w:rsid w:val="00C62F11"/>
  </w:style>
  <w:style w:type="paragraph" w:customStyle="1" w:styleId="mw-editsection-divider">
    <w:name w:val="mw-editsection-divider"/>
    <w:basedOn w:val="Normale"/>
    <w:rsid w:val="008D5638"/>
    <w:pPr>
      <w:spacing w:before="100" w:beforeAutospacing="1" w:after="100" w:afterAutospacing="1" w:line="240" w:lineRule="auto"/>
      <w:jc w:val="left"/>
    </w:pPr>
    <w:rPr>
      <w:rFonts w:ascii="Times New Roman" w:hAnsi="Times New Roman"/>
      <w:color w:val="555555"/>
      <w:sz w:val="24"/>
      <w:szCs w:val="24"/>
      <w:lang w:val="it-IT" w:eastAsia="it-IT" w:bidi="ar-SA"/>
    </w:rPr>
  </w:style>
  <w:style w:type="paragraph" w:customStyle="1" w:styleId="ve-tabmessage-appendix">
    <w:name w:val="ve-tabmessage-appendix"/>
    <w:basedOn w:val="Normale"/>
    <w:rsid w:val="008D5638"/>
    <w:pPr>
      <w:spacing w:before="100" w:beforeAutospacing="1" w:after="100" w:afterAutospacing="1" w:line="343" w:lineRule="atLeast"/>
      <w:jc w:val="left"/>
      <w:textAlignment w:val="top"/>
    </w:pPr>
    <w:rPr>
      <w:rFonts w:ascii="Times New Roman" w:hAnsi="Times New Roman"/>
      <w:sz w:val="17"/>
      <w:szCs w:val="17"/>
      <w:lang w:val="it-IT" w:eastAsia="it-IT" w:bidi="ar-SA"/>
    </w:rPr>
  </w:style>
  <w:style w:type="paragraph" w:customStyle="1" w:styleId="uls-trigger">
    <w:name w:val="uls-trigger"/>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ettings-title">
    <w:name w:val="settings-title"/>
    <w:basedOn w:val="Normale"/>
    <w:rsid w:val="008D5638"/>
    <w:pPr>
      <w:spacing w:before="100" w:beforeAutospacing="1" w:after="100" w:afterAutospacing="1" w:line="240" w:lineRule="auto"/>
      <w:jc w:val="left"/>
    </w:pPr>
    <w:rPr>
      <w:rFonts w:ascii="Times New Roman" w:hAnsi="Times New Roman"/>
      <w:sz w:val="22"/>
      <w:szCs w:val="22"/>
      <w:lang w:val="it-IT" w:eastAsia="it-IT" w:bidi="ar-SA"/>
    </w:rPr>
  </w:style>
  <w:style w:type="paragraph" w:customStyle="1" w:styleId="settings-text">
    <w:name w:val="settings-text"/>
    <w:basedOn w:val="Normale"/>
    <w:rsid w:val="008D5638"/>
    <w:pPr>
      <w:spacing w:before="100" w:beforeAutospacing="1" w:after="100" w:afterAutospacing="1" w:line="240" w:lineRule="auto"/>
      <w:jc w:val="left"/>
    </w:pPr>
    <w:rPr>
      <w:rFonts w:ascii="Times New Roman" w:hAnsi="Times New Roman"/>
      <w:color w:val="555555"/>
      <w:sz w:val="18"/>
      <w:szCs w:val="18"/>
      <w:lang w:val="it-IT" w:eastAsia="it-IT" w:bidi="ar-SA"/>
    </w:rPr>
  </w:style>
  <w:style w:type="paragraph" w:customStyle="1" w:styleId="ime-perime-help">
    <w:name w:val="ime-perime-help"/>
    <w:basedOn w:val="Normale"/>
    <w:rsid w:val="008D5638"/>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autonym">
    <w:name w:val="autonym"/>
    <w:basedOn w:val="Normale"/>
    <w:rsid w:val="008D5638"/>
    <w:pPr>
      <w:spacing w:before="100" w:beforeAutospacing="1" w:after="100" w:afterAutospacing="1" w:line="240" w:lineRule="auto"/>
      <w:jc w:val="left"/>
    </w:pPr>
    <w:rPr>
      <w:rFonts w:ascii="Arial" w:hAnsi="Arial" w:cs="Arial"/>
      <w:sz w:val="24"/>
      <w:szCs w:val="24"/>
      <w:lang w:val="it-IT" w:eastAsia="it-IT" w:bidi="ar-SA"/>
    </w:rPr>
  </w:style>
  <w:style w:type="paragraph" w:customStyle="1" w:styleId="wbc-editpage">
    <w:name w:val="wbc-editpage"/>
    <w:basedOn w:val="Normale"/>
    <w:rsid w:val="008D5638"/>
    <w:pPr>
      <w:spacing w:before="100" w:beforeAutospacing="1" w:after="100" w:afterAutospacing="1" w:line="240" w:lineRule="auto"/>
      <w:jc w:val="right"/>
    </w:pPr>
    <w:rPr>
      <w:rFonts w:ascii="Times New Roman" w:hAnsi="Times New Roman"/>
      <w:sz w:val="24"/>
      <w:szCs w:val="24"/>
      <w:lang w:val="it-IT" w:eastAsia="it-IT" w:bidi="ar-SA"/>
    </w:rPr>
  </w:style>
  <w:style w:type="paragraph" w:customStyle="1" w:styleId="fg-menu-container">
    <w:name w:val="fg-menu-container"/>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fg-menu">
    <w:name w:val="fg-menu"/>
    <w:basedOn w:val="Normale"/>
    <w:rsid w:val="008D5638"/>
    <w:pPr>
      <w:spacing w:after="0" w:line="240" w:lineRule="auto"/>
      <w:jc w:val="left"/>
    </w:pPr>
    <w:rPr>
      <w:rFonts w:ascii="Times New Roman" w:hAnsi="Times New Roman"/>
      <w:sz w:val="24"/>
      <w:szCs w:val="24"/>
      <w:lang w:val="it-IT" w:eastAsia="it-IT" w:bidi="ar-SA"/>
    </w:rPr>
  </w:style>
  <w:style w:type="paragraph" w:customStyle="1" w:styleId="fg-menu-breadcrumb">
    <w:name w:val="fg-menu-breadcrumb"/>
    <w:basedOn w:val="Normale"/>
    <w:rsid w:val="008D5638"/>
    <w:pPr>
      <w:spacing w:after="0" w:line="240" w:lineRule="auto"/>
      <w:jc w:val="left"/>
    </w:pPr>
    <w:rPr>
      <w:rFonts w:ascii="Times New Roman" w:hAnsi="Times New Roman"/>
      <w:sz w:val="24"/>
      <w:szCs w:val="24"/>
      <w:lang w:val="it-IT" w:eastAsia="it-IT" w:bidi="ar-SA"/>
    </w:rPr>
  </w:style>
  <w:style w:type="paragraph" w:customStyle="1" w:styleId="fg-menu-footer">
    <w:name w:val="fg-menu-footer"/>
    <w:basedOn w:val="Normale"/>
    <w:rsid w:val="008D5638"/>
    <w:pPr>
      <w:spacing w:before="96" w:after="100" w:afterAutospacing="1" w:line="240" w:lineRule="auto"/>
      <w:jc w:val="left"/>
    </w:pPr>
    <w:rPr>
      <w:rFonts w:ascii="Times New Roman" w:hAnsi="Times New Roman"/>
      <w:sz w:val="24"/>
      <w:szCs w:val="24"/>
      <w:lang w:val="it-IT" w:eastAsia="it-IT" w:bidi="ar-SA"/>
    </w:rPr>
  </w:style>
  <w:style w:type="paragraph" w:customStyle="1" w:styleId="fg-menu-header">
    <w:name w:val="fg-menu-header"/>
    <w:basedOn w:val="Normale"/>
    <w:rsid w:val="008D5638"/>
    <w:pPr>
      <w:spacing w:before="100" w:beforeAutospacing="1" w:after="96" w:line="240" w:lineRule="auto"/>
      <w:jc w:val="left"/>
    </w:pPr>
    <w:rPr>
      <w:rFonts w:ascii="Times New Roman" w:hAnsi="Times New Roman"/>
      <w:sz w:val="24"/>
      <w:szCs w:val="24"/>
      <w:lang w:val="it-IT" w:eastAsia="it-IT" w:bidi="ar-SA"/>
    </w:rPr>
  </w:style>
  <w:style w:type="paragraph" w:customStyle="1" w:styleId="k-player">
    <w:name w:val="k-player"/>
    <w:basedOn w:val="Normale"/>
    <w:rsid w:val="008D5638"/>
    <w:pPr>
      <w:shd w:val="clear" w:color="auto" w:fill="000000"/>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k-edit-screen">
    <w:name w:val="k-edit-screen"/>
    <w:basedOn w:val="Normale"/>
    <w:rsid w:val="008D5638"/>
    <w:pPr>
      <w:shd w:val="clear" w:color="auto" w:fill="181818"/>
      <w:spacing w:before="100" w:beforeAutospacing="1" w:after="100" w:afterAutospacing="1" w:line="240" w:lineRule="auto"/>
      <w:jc w:val="center"/>
    </w:pPr>
    <w:rPr>
      <w:rFonts w:ascii="Times New Roman" w:hAnsi="Times New Roman"/>
      <w:color w:val="FFFFFF"/>
      <w:sz w:val="24"/>
      <w:szCs w:val="24"/>
      <w:lang w:val="it-IT" w:eastAsia="it-IT" w:bidi="ar-SA"/>
    </w:rPr>
  </w:style>
  <w:style w:type="paragraph" w:customStyle="1" w:styleId="rttarget">
    <w:name w:val="rttarget"/>
    <w:basedOn w:val="Normale"/>
    <w:rsid w:val="008D5638"/>
    <w:pPr>
      <w:pBdr>
        <w:top w:val="single" w:sz="4" w:space="0" w:color="080086"/>
        <w:left w:val="single" w:sz="4" w:space="0" w:color="080086"/>
        <w:bottom w:val="single" w:sz="4" w:space="0" w:color="080086"/>
        <w:right w:val="single" w:sz="4" w:space="0" w:color="080086"/>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p-teahouse-respond-form">
    <w:name w:val="wp-teahouse-respond-form"/>
    <w:basedOn w:val="Normale"/>
    <w:rsid w:val="008D5638"/>
    <w:pPr>
      <w:pBdr>
        <w:top w:val="single" w:sz="2" w:space="12" w:color="A7D7F9"/>
        <w:left w:val="single" w:sz="2" w:space="12" w:color="A7D7F9"/>
        <w:bottom w:val="single" w:sz="2" w:space="12" w:color="A7D7F9"/>
        <w:right w:val="single" w:sz="2" w:space="12" w:color="A7D7F9"/>
      </w:pBdr>
      <w:shd w:val="clear" w:color="auto" w:fill="F4F3F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stedit-container">
    <w:name w:val="postedit-container"/>
    <w:basedOn w:val="Normale"/>
    <w:rsid w:val="008D5638"/>
    <w:pPr>
      <w:spacing w:after="0" w:line="240" w:lineRule="auto"/>
      <w:jc w:val="left"/>
    </w:pPr>
    <w:rPr>
      <w:rFonts w:ascii="Times New Roman" w:hAnsi="Times New Roman"/>
      <w:sz w:val="9"/>
      <w:szCs w:val="9"/>
      <w:lang w:val="it-IT" w:eastAsia="it-IT" w:bidi="ar-SA"/>
    </w:rPr>
  </w:style>
  <w:style w:type="paragraph" w:customStyle="1" w:styleId="postedit">
    <w:name w:val="postedit"/>
    <w:basedOn w:val="Normale"/>
    <w:rsid w:val="008D5638"/>
    <w:pPr>
      <w:pBdr>
        <w:top w:val="single" w:sz="2" w:space="7" w:color="DCD9D9"/>
        <w:left w:val="single" w:sz="2" w:space="13" w:color="DCD9D9"/>
        <w:bottom w:val="single" w:sz="2" w:space="7" w:color="DCD9D9"/>
        <w:right w:val="single" w:sz="2" w:space="31" w:color="DCD9D9"/>
      </w:pBdr>
      <w:shd w:val="clear" w:color="auto" w:fill="F4F4F4"/>
      <w:spacing w:before="100" w:beforeAutospacing="1" w:after="100" w:afterAutospacing="1" w:line="375" w:lineRule="atLeast"/>
      <w:jc w:val="left"/>
    </w:pPr>
    <w:rPr>
      <w:rFonts w:ascii="Times New Roman" w:hAnsi="Times New Roman"/>
      <w:color w:val="626465"/>
      <w:sz w:val="24"/>
      <w:szCs w:val="24"/>
      <w:lang w:val="it-IT" w:eastAsia="it-IT" w:bidi="ar-SA"/>
    </w:rPr>
  </w:style>
  <w:style w:type="paragraph" w:customStyle="1" w:styleId="postedit-icon">
    <w:name w:val="postedit-icon"/>
    <w:basedOn w:val="Normale"/>
    <w:rsid w:val="008D5638"/>
    <w:pPr>
      <w:spacing w:before="100" w:beforeAutospacing="1" w:after="100" w:afterAutospacing="1" w:line="167" w:lineRule="atLeast"/>
      <w:jc w:val="left"/>
    </w:pPr>
    <w:rPr>
      <w:rFonts w:ascii="Times New Roman" w:hAnsi="Times New Roman"/>
      <w:sz w:val="24"/>
      <w:szCs w:val="24"/>
      <w:lang w:val="it-IT" w:eastAsia="it-IT" w:bidi="ar-SA"/>
    </w:rPr>
  </w:style>
  <w:style w:type="paragraph" w:customStyle="1" w:styleId="postedit-icon-checkmark">
    <w:name w:val="postedit-icon-checkmark"/>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ostedit-close">
    <w:name w:val="postedit-close"/>
    <w:basedOn w:val="Normale"/>
    <w:rsid w:val="008D5638"/>
    <w:pPr>
      <w:spacing w:before="100" w:beforeAutospacing="1" w:after="100" w:afterAutospacing="1" w:line="552" w:lineRule="atLeast"/>
      <w:jc w:val="left"/>
    </w:pPr>
    <w:rPr>
      <w:rFonts w:ascii="Times New Roman" w:hAnsi="Times New Roman"/>
      <w:b/>
      <w:bCs/>
      <w:color w:val="000000"/>
      <w:sz w:val="30"/>
      <w:szCs w:val="30"/>
      <w:lang w:val="it-IT" w:eastAsia="it-IT" w:bidi="ar-SA"/>
    </w:rPr>
  </w:style>
  <w:style w:type="paragraph" w:customStyle="1" w:styleId="mwembedplayer">
    <w:name w:val="mwembedplayer"/>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loadingspinner">
    <w:name w:val="loadingspinner"/>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imported-resource">
    <w:name w:val="mw-imported-resource"/>
    <w:basedOn w:val="Normale"/>
    <w:rsid w:val="008D5638"/>
    <w:pPr>
      <w:pBdr>
        <w:top w:val="single" w:sz="6" w:space="0" w:color="000000"/>
        <w:left w:val="single" w:sz="6" w:space="0" w:color="000000"/>
        <w:bottom w:val="single" w:sz="6" w:space="0" w:color="000000"/>
        <w:right w:val="single" w:sz="6" w:space="0" w:color="000000"/>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altura-icon">
    <w:name w:val="kaltura-icon"/>
    <w:basedOn w:val="Normale"/>
    <w:rsid w:val="008D5638"/>
    <w:pPr>
      <w:spacing w:before="13" w:after="100" w:afterAutospacing="1" w:line="240" w:lineRule="auto"/>
      <w:ind w:left="20"/>
      <w:jc w:val="left"/>
    </w:pPr>
    <w:rPr>
      <w:rFonts w:ascii="Times New Roman" w:hAnsi="Times New Roman"/>
      <w:sz w:val="24"/>
      <w:szCs w:val="24"/>
      <w:lang w:val="it-IT" w:eastAsia="it-IT" w:bidi="ar-SA"/>
    </w:rPr>
  </w:style>
  <w:style w:type="paragraph" w:customStyle="1" w:styleId="mw-fullscreen-overlay">
    <w:name w:val="mw-fullscreen-overlay"/>
    <w:basedOn w:val="Normale"/>
    <w:rsid w:val="008D5638"/>
    <w:pPr>
      <w:shd w:val="clear" w:color="auto" w:fill="00000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lay-btn-large">
    <w:name w:val="play-btn-large"/>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arouselcontainer">
    <w:name w:val="carouselcontainer"/>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arouselvideotitle">
    <w:name w:val="carouselvideotitle"/>
    <w:basedOn w:val="Normale"/>
    <w:rsid w:val="008D5638"/>
    <w:pPr>
      <w:spacing w:before="100" w:beforeAutospacing="1" w:after="100" w:afterAutospacing="1" w:line="240" w:lineRule="auto"/>
      <w:jc w:val="left"/>
    </w:pPr>
    <w:rPr>
      <w:rFonts w:ascii="Times New Roman" w:hAnsi="Times New Roman"/>
      <w:b/>
      <w:bCs/>
      <w:color w:val="FFFFFF"/>
      <w:sz w:val="24"/>
      <w:szCs w:val="24"/>
      <w:lang w:val="it-IT" w:eastAsia="it-IT" w:bidi="ar-SA"/>
    </w:rPr>
  </w:style>
  <w:style w:type="paragraph" w:customStyle="1" w:styleId="carouselvideotitletext">
    <w:name w:val="carouselvideotitletext"/>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arouseltitleduration">
    <w:name w:val="carouseltitleduration"/>
    <w:basedOn w:val="Normale"/>
    <w:rsid w:val="008D5638"/>
    <w:pPr>
      <w:shd w:val="clear" w:color="auto" w:fill="5A5A5A"/>
      <w:spacing w:before="100" w:beforeAutospacing="1" w:after="100" w:afterAutospacing="1" w:line="240" w:lineRule="auto"/>
      <w:jc w:val="left"/>
    </w:pPr>
    <w:rPr>
      <w:rFonts w:ascii="Times New Roman" w:hAnsi="Times New Roman"/>
      <w:color w:val="D9D9D9"/>
      <w:lang w:val="it-IT" w:eastAsia="it-IT" w:bidi="ar-SA"/>
    </w:rPr>
  </w:style>
  <w:style w:type="paragraph" w:customStyle="1" w:styleId="carouselimgtitle">
    <w:name w:val="carouselimgtitle"/>
    <w:basedOn w:val="Normale"/>
    <w:rsid w:val="008D5638"/>
    <w:pPr>
      <w:spacing w:before="100" w:beforeAutospacing="1" w:after="100" w:afterAutospacing="1" w:line="240" w:lineRule="auto"/>
      <w:jc w:val="center"/>
    </w:pPr>
    <w:rPr>
      <w:rFonts w:ascii="Times New Roman" w:hAnsi="Times New Roman"/>
      <w:color w:val="FFFFFF"/>
      <w:sz w:val="24"/>
      <w:szCs w:val="24"/>
      <w:lang w:val="it-IT" w:eastAsia="it-IT" w:bidi="ar-SA"/>
    </w:rPr>
  </w:style>
  <w:style w:type="paragraph" w:customStyle="1" w:styleId="carouselimgduration">
    <w:name w:val="carouselimgduration"/>
    <w:basedOn w:val="Normale"/>
    <w:rsid w:val="008D5638"/>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carouselprevbutton">
    <w:name w:val="carouselprevbutton"/>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arouselnextbutton">
    <w:name w:val="carouselnextbutton"/>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lert-container">
    <w:name w:val="alert-container"/>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lert-title">
    <w:name w:val="alert-title"/>
    <w:basedOn w:val="Normale"/>
    <w:rsid w:val="008D5638"/>
    <w:pPr>
      <w:pBdr>
        <w:bottom w:val="single" w:sz="2" w:space="2" w:color="D1D1D1"/>
      </w:pBdr>
      <w:shd w:val="clear" w:color="auto" w:fill="E6E6E6"/>
      <w:spacing w:before="100" w:beforeAutospacing="1" w:after="100" w:afterAutospacing="1" w:line="240" w:lineRule="auto"/>
      <w:jc w:val="left"/>
    </w:pPr>
    <w:rPr>
      <w:rFonts w:ascii="Times New Roman" w:hAnsi="Times New Roman"/>
      <w:sz w:val="9"/>
      <w:szCs w:val="9"/>
      <w:lang w:val="it-IT" w:eastAsia="it-IT" w:bidi="ar-SA"/>
    </w:rPr>
  </w:style>
  <w:style w:type="paragraph" w:customStyle="1" w:styleId="alert-message">
    <w:name w:val="alert-message"/>
    <w:basedOn w:val="Normale"/>
    <w:rsid w:val="008D5638"/>
    <w:pPr>
      <w:spacing w:before="100" w:beforeAutospacing="1" w:after="100" w:afterAutospacing="1" w:line="240" w:lineRule="auto"/>
      <w:jc w:val="center"/>
    </w:pPr>
    <w:rPr>
      <w:rFonts w:ascii="Times New Roman" w:hAnsi="Times New Roman"/>
      <w:sz w:val="9"/>
      <w:szCs w:val="9"/>
      <w:lang w:val="it-IT" w:eastAsia="it-IT" w:bidi="ar-SA"/>
    </w:rPr>
  </w:style>
  <w:style w:type="paragraph" w:customStyle="1" w:styleId="alert-buttons-container">
    <w:name w:val="alert-buttons-container"/>
    <w:basedOn w:val="Normale"/>
    <w:rsid w:val="008D5638"/>
    <w:pPr>
      <w:spacing w:before="100" w:beforeAutospacing="1" w:after="100" w:afterAutospacing="1" w:line="240" w:lineRule="auto"/>
      <w:jc w:val="center"/>
    </w:pPr>
    <w:rPr>
      <w:rFonts w:ascii="Times New Roman" w:hAnsi="Times New Roman"/>
      <w:sz w:val="24"/>
      <w:szCs w:val="24"/>
      <w:lang w:val="it-IT" w:eastAsia="it-IT" w:bidi="ar-SA"/>
    </w:rPr>
  </w:style>
  <w:style w:type="paragraph" w:customStyle="1" w:styleId="alert-button">
    <w:name w:val="alert-button"/>
    <w:basedOn w:val="Normale"/>
    <w:rsid w:val="008D5638"/>
    <w:pPr>
      <w:shd w:val="clear" w:color="auto" w:fill="474747"/>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slider">
    <w:name w:val="ui-slider"/>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lider-horizontal">
    <w:name w:val="ui-slider-horizontal"/>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lider-vertical">
    <w:name w:val="ui-slider-vertical"/>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playercontainer">
    <w:name w:val="mwplayercontainer"/>
    <w:basedOn w:val="Normale"/>
    <w:rsid w:val="008D5638"/>
    <w:pPr>
      <w:shd w:val="clear" w:color="auto" w:fill="00000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layerselectlist">
    <w:name w:val="player_select_list"/>
    <w:basedOn w:val="Normale"/>
    <w:rsid w:val="008D5638"/>
    <w:pPr>
      <w:spacing w:before="100" w:beforeAutospacing="1" w:after="100" w:afterAutospacing="1" w:line="240" w:lineRule="auto"/>
      <w:jc w:val="left"/>
    </w:pPr>
    <w:rPr>
      <w:rFonts w:ascii="Times New Roman" w:hAnsi="Times New Roman"/>
      <w:color w:val="FFFFFF"/>
      <w:lang w:val="it-IT" w:eastAsia="it-IT" w:bidi="ar-SA"/>
    </w:rPr>
  </w:style>
  <w:style w:type="paragraph" w:customStyle="1" w:styleId="mvplayhead">
    <w:name w:val="mv_playhead"/>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vstatus">
    <w:name w:val="mv_status"/>
    <w:basedOn w:val="Normale"/>
    <w:rsid w:val="008D5638"/>
    <w:pPr>
      <w:spacing w:before="100" w:beforeAutospacing="1" w:after="100" w:afterAutospacing="1" w:line="240" w:lineRule="auto"/>
      <w:jc w:val="left"/>
    </w:pPr>
    <w:rPr>
      <w:rFonts w:ascii="Times New Roman" w:hAnsi="Times New Roman"/>
      <w:sz w:val="9"/>
      <w:szCs w:val="9"/>
      <w:lang w:val="it-IT" w:eastAsia="it-IT" w:bidi="ar-SA"/>
    </w:rPr>
  </w:style>
  <w:style w:type="paragraph" w:customStyle="1" w:styleId="setoggplayerpref">
    <w:name w:val="set_ogg_player_pref"/>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largeplaybutton">
    <w:name w:val="large_play_button"/>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link">
    <w:name w:val="ui-icon_link"/>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progressbar-value">
    <w:name w:val="ui-progressbar-value"/>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tmlstyled">
    <w:name w:val="ttmlstyled"/>
    <w:basedOn w:val="Normale"/>
    <w:rsid w:val="008D5638"/>
    <w:pPr>
      <w:shd w:val="clear" w:color="auto" w:fill="333333"/>
      <w:spacing w:before="100" w:beforeAutospacing="1" w:after="100" w:afterAutospacing="1" w:line="240" w:lineRule="auto"/>
      <w:jc w:val="center"/>
    </w:pPr>
    <w:rPr>
      <w:rFonts w:ascii="Times New Roman" w:hAnsi="Times New Roman"/>
      <w:color w:val="FFFFFF"/>
      <w:spacing w:val="10"/>
      <w:sz w:val="24"/>
      <w:szCs w:val="24"/>
      <w:lang w:val="it-IT" w:eastAsia="it-IT" w:bidi="ar-SA"/>
    </w:rPr>
  </w:style>
  <w:style w:type="paragraph" w:customStyle="1" w:styleId="visualhide">
    <w:name w:val="visualhide"/>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wrap">
    <w:name w:val="wrap"/>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emplateeditor-show">
    <w:name w:val="templateeditor-show"/>
    <w:basedOn w:val="Normale"/>
    <w:rsid w:val="008D5638"/>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autoconfirmed-show">
    <w:name w:val="autoconfirmed-show"/>
    <w:basedOn w:val="Normale"/>
    <w:rsid w:val="008D5638"/>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ui-button-large">
    <w:name w:val="ui-button-large"/>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green">
    <w:name w:val="ui-button-green"/>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blue">
    <w:name w:val="ui-button-blue"/>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red">
    <w:name w:val="ui-button-red"/>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ontrol-bar">
    <w:name w:val="control-bar"/>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layhead">
    <w:name w:val="play_head"/>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me-disp">
    <w:name w:val="time-disp"/>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ource-switch">
    <w:name w:val="source-switch"/>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lbutton">
    <w:name w:val="lbutton"/>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rbutton">
    <w:name w:val="rbutton"/>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options">
    <w:name w:val="k-options"/>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menu-screens">
    <w:name w:val="k-menu-screens"/>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menu">
    <w:name w:val="k-menu"/>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olumecontrol">
    <w:name w:val="volume_control"/>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olume-slider">
    <w:name w:val="volume-slider"/>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reditsbox">
    <w:name w:val="credits_box"/>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attribution">
    <w:name w:val="k-attribution"/>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lider-handle">
    <w:name w:val="ui-slider-handle"/>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lider-range">
    <w:name w:val="ui-slider-range"/>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verlay-win">
    <w:name w:val="overlay-win"/>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verlay-content">
    <w:name w:val="overlay-content"/>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olcontainer">
    <w:name w:val="vol_container"/>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humbimage">
    <w:name w:val="thumbimage"/>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enhanced-rctime">
    <w:name w:val="mw-enhanced-rctime"/>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elected">
    <w:name w:val="ui-selected"/>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play">
    <w:name w:val="ui-icon-play"/>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pause">
    <w:name w:val="ui-icon-pause"/>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opycode">
    <w:name w:val="copycode"/>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settings-trigger">
    <w:name w:val="uls-settings-trigger"/>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ite-accessibility-label">
    <w:name w:val="cite-accessibility-label"/>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alert-text">
    <w:name w:val="alert-text"/>
    <w:basedOn w:val="Normale"/>
    <w:rsid w:val="008D5638"/>
    <w:pPr>
      <w:spacing w:before="100" w:beforeAutospacing="1" w:after="100" w:afterAutospacing="1" w:line="240" w:lineRule="auto"/>
      <w:jc w:val="left"/>
    </w:pPr>
    <w:rPr>
      <w:rFonts w:ascii="Times New Roman" w:hAnsi="Times New Roman"/>
      <w:color w:val="000000"/>
      <w:sz w:val="24"/>
      <w:szCs w:val="24"/>
      <w:lang w:val="it-IT" w:eastAsia="it-IT" w:bidi="ar-SA"/>
    </w:rPr>
  </w:style>
  <w:style w:type="paragraph" w:customStyle="1" w:styleId="editnotice-redlink">
    <w:name w:val="editnotice-redlink"/>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inputbox-element">
    <w:name w:val="inputbox-element"/>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ui-text">
    <w:name w:val="ui-text"/>
    <w:basedOn w:val="Carpredefinitoparagrafo"/>
    <w:rsid w:val="008D5638"/>
  </w:style>
  <w:style w:type="paragraph" w:customStyle="1" w:styleId="uls-settings-trigger1">
    <w:name w:val="uls-settings-trigger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settings-trigger2">
    <w:name w:val="uls-settings-trigger2"/>
    <w:basedOn w:val="Normale"/>
    <w:rsid w:val="008D5638"/>
    <w:pPr>
      <w:spacing w:before="20" w:after="100" w:afterAutospacing="1" w:line="240" w:lineRule="auto"/>
      <w:jc w:val="left"/>
    </w:pPr>
    <w:rPr>
      <w:rFonts w:ascii="Times New Roman" w:hAnsi="Times New Roman"/>
      <w:sz w:val="24"/>
      <w:szCs w:val="24"/>
      <w:lang w:val="it-IT" w:eastAsia="it-IT" w:bidi="ar-SA"/>
    </w:rPr>
  </w:style>
  <w:style w:type="paragraph" w:customStyle="1" w:styleId="settings-text1">
    <w:name w:val="settings-text1"/>
    <w:basedOn w:val="Normale"/>
    <w:rsid w:val="008D5638"/>
    <w:pPr>
      <w:spacing w:before="100" w:beforeAutospacing="1" w:after="100" w:afterAutospacing="1" w:line="240" w:lineRule="auto"/>
      <w:jc w:val="left"/>
    </w:pPr>
    <w:rPr>
      <w:rFonts w:ascii="Times New Roman" w:hAnsi="Times New Roman"/>
      <w:color w:val="252525"/>
      <w:sz w:val="18"/>
      <w:szCs w:val="18"/>
      <w:lang w:val="it-IT" w:eastAsia="it-IT" w:bidi="ar-SA"/>
    </w:rPr>
  </w:style>
  <w:style w:type="paragraph" w:customStyle="1" w:styleId="ime-perime-help1">
    <w:name w:val="ime-perime-help1"/>
    <w:basedOn w:val="Normale"/>
    <w:rsid w:val="008D5638"/>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ui-widget-content1">
    <w:name w:val="ui-widget-content1"/>
    <w:basedOn w:val="Normale"/>
    <w:rsid w:val="008D5638"/>
    <w:pPr>
      <w:pBdr>
        <w:top w:val="single" w:sz="2" w:space="0" w:color="CCCCCC"/>
        <w:left w:val="single" w:sz="2" w:space="0" w:color="CCCCCC"/>
        <w:bottom w:val="single" w:sz="2" w:space="0" w:color="CCCCCC"/>
        <w:right w:val="single" w:sz="2" w:space="0" w:color="CCCCCC"/>
      </w:pBdr>
      <w:spacing w:before="100" w:beforeAutospacing="1" w:after="100" w:afterAutospacing="1" w:line="240" w:lineRule="auto"/>
      <w:jc w:val="left"/>
    </w:pPr>
    <w:rPr>
      <w:rFonts w:ascii="Times New Roman" w:hAnsi="Times New Roman"/>
      <w:color w:val="555555"/>
      <w:sz w:val="24"/>
      <w:szCs w:val="24"/>
      <w:lang w:val="it-IT" w:eastAsia="it-IT" w:bidi="ar-SA"/>
    </w:rPr>
  </w:style>
  <w:style w:type="paragraph" w:customStyle="1" w:styleId="play-btn-large1">
    <w:name w:val="play-btn-large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lay-btn-large2">
    <w:name w:val="play-btn-large2"/>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play1">
    <w:name w:val="ui-icon-play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pause1">
    <w:name w:val="ui-icon-pause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ontrol-bar1">
    <w:name w:val="control-bar1"/>
    <w:basedOn w:val="Normale"/>
    <w:rsid w:val="008D5638"/>
    <w:pPr>
      <w:pBdr>
        <w:top w:val="single" w:sz="2" w:space="1" w:color="C8C8C8"/>
        <w:left w:val="single" w:sz="2" w:space="2" w:color="C8C8C8"/>
        <w:bottom w:val="single" w:sz="2" w:space="0" w:color="C8C8C8"/>
        <w:right w:val="single" w:sz="2" w:space="0" w:color="C8C8C8"/>
      </w:pBdr>
      <w:spacing w:after="100" w:afterAutospacing="1" w:line="240" w:lineRule="auto"/>
      <w:jc w:val="left"/>
    </w:pPr>
    <w:rPr>
      <w:rFonts w:ascii="Arial" w:hAnsi="Arial" w:cs="Arial"/>
      <w:color w:val="555555"/>
      <w:sz w:val="7"/>
      <w:szCs w:val="7"/>
      <w:lang w:val="it-IT" w:eastAsia="it-IT" w:bidi="ar-SA"/>
    </w:rPr>
  </w:style>
  <w:style w:type="paragraph" w:customStyle="1" w:styleId="playhead1">
    <w:name w:val="play_head1"/>
    <w:basedOn w:val="Normale"/>
    <w:rsid w:val="008D5638"/>
    <w:pPr>
      <w:pBdr>
        <w:top w:val="single" w:sz="2" w:space="0" w:color="EEEEEE"/>
        <w:left w:val="single" w:sz="2" w:space="0" w:color="EEEEEE"/>
        <w:bottom w:val="single" w:sz="2" w:space="0" w:color="EEEEEE"/>
        <w:right w:val="single" w:sz="2" w:space="0" w:color="EEEEEE"/>
      </w:pBdr>
      <w:spacing w:before="33" w:after="0" w:line="240" w:lineRule="auto"/>
      <w:ind w:right="13"/>
      <w:jc w:val="left"/>
    </w:pPr>
    <w:rPr>
      <w:rFonts w:ascii="Times New Roman" w:hAnsi="Times New Roman"/>
      <w:sz w:val="24"/>
      <w:szCs w:val="24"/>
      <w:lang w:val="it-IT" w:eastAsia="it-IT" w:bidi="ar-SA"/>
    </w:rPr>
  </w:style>
  <w:style w:type="paragraph" w:customStyle="1" w:styleId="ui-slider-handle1">
    <w:name w:val="ui-slider-handle1"/>
    <w:basedOn w:val="Normale"/>
    <w:rsid w:val="008D5638"/>
    <w:pPr>
      <w:pBdr>
        <w:top w:val="single" w:sz="2" w:space="0" w:color="888888"/>
        <w:left w:val="single" w:sz="2" w:space="0" w:color="888888"/>
        <w:bottom w:val="single" w:sz="2" w:space="0" w:color="888888"/>
        <w:right w:val="single" w:sz="2" w:space="0" w:color="888888"/>
      </w:pBdr>
      <w:spacing w:after="0" w:line="240" w:lineRule="auto"/>
      <w:ind w:left="-33"/>
      <w:jc w:val="left"/>
    </w:pPr>
    <w:rPr>
      <w:rFonts w:ascii="Times New Roman" w:hAnsi="Times New Roman"/>
      <w:sz w:val="24"/>
      <w:szCs w:val="24"/>
      <w:lang w:val="it-IT" w:eastAsia="it-IT" w:bidi="ar-SA"/>
    </w:rPr>
  </w:style>
  <w:style w:type="paragraph" w:customStyle="1" w:styleId="fg-menu-container1">
    <w:name w:val="fg-menu-container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time-disp1">
    <w:name w:val="time-disp1"/>
    <w:basedOn w:val="Normale"/>
    <w:rsid w:val="008D5638"/>
    <w:pPr>
      <w:spacing w:before="100" w:beforeAutospacing="1" w:after="100" w:afterAutospacing="1" w:line="133" w:lineRule="atLeast"/>
      <w:jc w:val="left"/>
    </w:pPr>
    <w:rPr>
      <w:rFonts w:ascii="Arial" w:hAnsi="Arial" w:cs="Arial"/>
      <w:color w:val="555555"/>
      <w:sz w:val="7"/>
      <w:szCs w:val="7"/>
      <w:lang w:val="it-IT" w:eastAsia="it-IT" w:bidi="ar-SA"/>
    </w:rPr>
  </w:style>
  <w:style w:type="paragraph" w:customStyle="1" w:styleId="source-switch1">
    <w:name w:val="source-switch1"/>
    <w:basedOn w:val="Normale"/>
    <w:rsid w:val="008D5638"/>
    <w:pPr>
      <w:spacing w:before="100" w:beforeAutospacing="1" w:after="100" w:afterAutospacing="1" w:line="133" w:lineRule="atLeast"/>
      <w:jc w:val="center"/>
    </w:pPr>
    <w:rPr>
      <w:rFonts w:ascii="Arial" w:hAnsi="Arial" w:cs="Arial"/>
      <w:color w:val="555555"/>
      <w:sz w:val="7"/>
      <w:szCs w:val="7"/>
      <w:lang w:val="it-IT" w:eastAsia="it-IT" w:bidi="ar-SA"/>
    </w:rPr>
  </w:style>
  <w:style w:type="paragraph" w:customStyle="1" w:styleId="lbutton1">
    <w:name w:val="lbutton1"/>
    <w:basedOn w:val="Normale"/>
    <w:rsid w:val="008D5638"/>
    <w:pPr>
      <w:spacing w:before="13" w:after="13" w:line="240" w:lineRule="auto"/>
      <w:ind w:left="13" w:right="13"/>
      <w:jc w:val="left"/>
    </w:pPr>
    <w:rPr>
      <w:rFonts w:ascii="Times New Roman" w:hAnsi="Times New Roman"/>
      <w:sz w:val="24"/>
      <w:szCs w:val="24"/>
      <w:lang w:val="it-IT" w:eastAsia="it-IT" w:bidi="ar-SA"/>
    </w:rPr>
  </w:style>
  <w:style w:type="paragraph" w:customStyle="1" w:styleId="rbutton1">
    <w:name w:val="rbutton1"/>
    <w:basedOn w:val="Normale"/>
    <w:rsid w:val="008D5638"/>
    <w:pPr>
      <w:spacing w:before="13" w:after="100" w:afterAutospacing="1" w:line="240" w:lineRule="auto"/>
      <w:jc w:val="left"/>
    </w:pPr>
    <w:rPr>
      <w:rFonts w:ascii="Times New Roman" w:hAnsi="Times New Roman"/>
      <w:sz w:val="24"/>
      <w:szCs w:val="24"/>
      <w:lang w:val="it-IT" w:eastAsia="it-IT" w:bidi="ar-SA"/>
    </w:rPr>
  </w:style>
  <w:style w:type="paragraph" w:customStyle="1" w:styleId="k-options1">
    <w:name w:val="k-options1"/>
    <w:basedOn w:val="Normale"/>
    <w:rsid w:val="008D5638"/>
    <w:pPr>
      <w:pBdr>
        <w:top w:val="single" w:sz="2" w:space="0" w:color="AAAAAA"/>
        <w:left w:val="single" w:sz="2" w:space="0" w:color="AAAAAA"/>
        <w:bottom w:val="single" w:sz="2" w:space="0" w:color="AAAAAA"/>
        <w:right w:val="single" w:sz="2" w:space="0" w:color="AAAAAA"/>
      </w:pBdr>
      <w:spacing w:after="100" w:afterAutospacing="1" w:line="240" w:lineRule="auto"/>
      <w:jc w:val="center"/>
    </w:pPr>
    <w:rPr>
      <w:rFonts w:ascii="Arial" w:hAnsi="Arial" w:cs="Arial"/>
      <w:caps/>
      <w:color w:val="555555"/>
      <w:sz w:val="7"/>
      <w:szCs w:val="7"/>
      <w:lang w:val="it-IT" w:eastAsia="it-IT" w:bidi="ar-SA"/>
    </w:rPr>
  </w:style>
  <w:style w:type="paragraph" w:customStyle="1" w:styleId="k-menu-screens1">
    <w:name w:val="k-menu-screens1"/>
    <w:basedOn w:val="Normale"/>
    <w:rsid w:val="008D5638"/>
    <w:pPr>
      <w:spacing w:before="100" w:beforeAutospacing="1" w:after="100" w:afterAutospacing="1" w:line="240" w:lineRule="auto"/>
      <w:jc w:val="left"/>
    </w:pPr>
    <w:rPr>
      <w:rFonts w:ascii="Times New Roman" w:hAnsi="Times New Roman"/>
      <w:sz w:val="9"/>
      <w:szCs w:val="9"/>
      <w:lang w:val="it-IT" w:eastAsia="it-IT" w:bidi="ar-SA"/>
    </w:rPr>
  </w:style>
  <w:style w:type="paragraph" w:customStyle="1" w:styleId="k-menu1">
    <w:name w:val="k-menu1"/>
    <w:basedOn w:val="Normale"/>
    <w:rsid w:val="008D5638"/>
    <w:pPr>
      <w:shd w:val="clear" w:color="auto" w:fill="181818"/>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volumecontrol1">
    <w:name w:val="volume_control1"/>
    <w:basedOn w:val="Normale"/>
    <w:rsid w:val="008D5638"/>
    <w:pPr>
      <w:spacing w:before="100" w:beforeAutospacing="1" w:after="100" w:afterAutospacing="1" w:line="240" w:lineRule="auto"/>
      <w:ind w:right="13"/>
      <w:jc w:val="left"/>
    </w:pPr>
    <w:rPr>
      <w:rFonts w:ascii="Times New Roman" w:hAnsi="Times New Roman"/>
      <w:sz w:val="24"/>
      <w:szCs w:val="24"/>
      <w:lang w:val="it-IT" w:eastAsia="it-IT" w:bidi="ar-SA"/>
    </w:rPr>
  </w:style>
  <w:style w:type="paragraph" w:customStyle="1" w:styleId="volume-slider1">
    <w:name w:val="volume-slider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lider-range1">
    <w:name w:val="ui-slider-range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reditsbox1">
    <w:name w:val="credits_box1"/>
    <w:basedOn w:val="Normale"/>
    <w:rsid w:val="008D5638"/>
    <w:pPr>
      <w:shd w:val="clear" w:color="auto" w:fill="FFFF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k-attribution1">
    <w:name w:val="k-attribution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play-btn-large3">
    <w:name w:val="play-btn-large3"/>
    <w:basedOn w:val="Normale"/>
    <w:rsid w:val="008D5638"/>
    <w:pPr>
      <w:spacing w:after="100" w:afterAutospacing="1" w:line="240" w:lineRule="auto"/>
      <w:ind w:left="-233"/>
      <w:jc w:val="left"/>
    </w:pPr>
    <w:rPr>
      <w:rFonts w:ascii="Times New Roman" w:hAnsi="Times New Roman"/>
      <w:sz w:val="24"/>
      <w:szCs w:val="24"/>
      <w:lang w:val="it-IT" w:eastAsia="it-IT" w:bidi="ar-SA"/>
    </w:rPr>
  </w:style>
  <w:style w:type="paragraph" w:customStyle="1" w:styleId="ui-icon17">
    <w:name w:val="ui-icon17"/>
    <w:basedOn w:val="Normale"/>
    <w:rsid w:val="008D5638"/>
    <w:pPr>
      <w:spacing w:after="100" w:afterAutospacing="1" w:line="240" w:lineRule="auto"/>
      <w:ind w:hanging="11300"/>
      <w:jc w:val="left"/>
    </w:pPr>
    <w:rPr>
      <w:rFonts w:ascii="Times New Roman" w:hAnsi="Times New Roman"/>
      <w:sz w:val="24"/>
      <w:szCs w:val="24"/>
      <w:lang w:val="it-IT" w:eastAsia="it-IT" w:bidi="ar-SA"/>
    </w:rPr>
  </w:style>
  <w:style w:type="paragraph" w:customStyle="1" w:styleId="ui-button-large1">
    <w:name w:val="ui-button-large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icon18">
    <w:name w:val="ui-icon18"/>
    <w:basedOn w:val="Normale"/>
    <w:rsid w:val="008D5638"/>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icon19">
    <w:name w:val="ui-icon19"/>
    <w:basedOn w:val="Normale"/>
    <w:rsid w:val="008D5638"/>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icon20">
    <w:name w:val="ui-icon20"/>
    <w:basedOn w:val="Normale"/>
    <w:rsid w:val="008D5638"/>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icon21">
    <w:name w:val="ui-icon21"/>
    <w:basedOn w:val="Normale"/>
    <w:rsid w:val="008D5638"/>
    <w:pPr>
      <w:spacing w:before="100" w:beforeAutospacing="1" w:after="100" w:afterAutospacing="1" w:line="240" w:lineRule="auto"/>
      <w:ind w:hanging="11300"/>
      <w:jc w:val="left"/>
    </w:pPr>
    <w:rPr>
      <w:rFonts w:ascii="Times New Roman" w:hAnsi="Times New Roman"/>
      <w:sz w:val="24"/>
      <w:szCs w:val="24"/>
      <w:lang w:val="it-IT" w:eastAsia="it-IT" w:bidi="ar-SA"/>
    </w:rPr>
  </w:style>
  <w:style w:type="paragraph" w:customStyle="1" w:styleId="ui-button-icon-only1">
    <w:name w:val="ui-button-icon-only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icons-only1">
    <w:name w:val="ui-button-icons-only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button-green1">
    <w:name w:val="ui-button-green1"/>
    <w:basedOn w:val="Normale"/>
    <w:rsid w:val="008D5638"/>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button-blue1">
    <w:name w:val="ui-button-blue1"/>
    <w:basedOn w:val="Normale"/>
    <w:rsid w:val="008D5638"/>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button-text9">
    <w:name w:val="ui-button-text9"/>
    <w:basedOn w:val="Normale"/>
    <w:rsid w:val="008D5638"/>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button-red1">
    <w:name w:val="ui-button-red1"/>
    <w:basedOn w:val="Normale"/>
    <w:rsid w:val="008D5638"/>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button-text10">
    <w:name w:val="ui-button-text10"/>
    <w:basedOn w:val="Normale"/>
    <w:rsid w:val="008D5638"/>
    <w:pPr>
      <w:spacing w:before="100" w:beforeAutospacing="1" w:after="100" w:afterAutospacing="1" w:line="240" w:lineRule="auto"/>
      <w:jc w:val="left"/>
    </w:pPr>
    <w:rPr>
      <w:rFonts w:ascii="Times New Roman" w:hAnsi="Times New Roman"/>
      <w:color w:val="FFFFFF"/>
      <w:sz w:val="24"/>
      <w:szCs w:val="24"/>
      <w:lang w:val="it-IT" w:eastAsia="it-IT" w:bidi="ar-SA"/>
    </w:rPr>
  </w:style>
  <w:style w:type="paragraph" w:customStyle="1" w:styleId="ui-slider-handle2">
    <w:name w:val="ui-slider-handle2"/>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lider-range2">
    <w:name w:val="ui-slider-range2"/>
    <w:basedOn w:val="Normale"/>
    <w:rsid w:val="008D5638"/>
    <w:pPr>
      <w:spacing w:before="100" w:beforeAutospacing="1" w:after="100" w:afterAutospacing="1" w:line="240" w:lineRule="auto"/>
      <w:jc w:val="left"/>
    </w:pPr>
    <w:rPr>
      <w:rFonts w:ascii="Times New Roman" w:hAnsi="Times New Roman"/>
      <w:sz w:val="17"/>
      <w:szCs w:val="17"/>
      <w:lang w:val="it-IT" w:eastAsia="it-IT" w:bidi="ar-SA"/>
    </w:rPr>
  </w:style>
  <w:style w:type="paragraph" w:customStyle="1" w:styleId="ui-slider-handle3">
    <w:name w:val="ui-slider-handle3"/>
    <w:basedOn w:val="Normale"/>
    <w:rsid w:val="008D5638"/>
    <w:pPr>
      <w:spacing w:before="100" w:beforeAutospacing="1" w:after="100" w:afterAutospacing="1" w:line="240" w:lineRule="auto"/>
      <w:ind w:left="-144"/>
      <w:jc w:val="left"/>
    </w:pPr>
    <w:rPr>
      <w:rFonts w:ascii="Times New Roman" w:hAnsi="Times New Roman"/>
      <w:sz w:val="24"/>
      <w:szCs w:val="24"/>
      <w:lang w:val="it-IT" w:eastAsia="it-IT" w:bidi="ar-SA"/>
    </w:rPr>
  </w:style>
  <w:style w:type="paragraph" w:customStyle="1" w:styleId="ui-slider-handle4">
    <w:name w:val="ui-slider-handle4"/>
    <w:basedOn w:val="Normale"/>
    <w:rsid w:val="008D5638"/>
    <w:pPr>
      <w:spacing w:before="100" w:beforeAutospacing="1" w:after="0" w:line="240" w:lineRule="auto"/>
      <w:jc w:val="left"/>
    </w:pPr>
    <w:rPr>
      <w:rFonts w:ascii="Times New Roman" w:hAnsi="Times New Roman"/>
      <w:sz w:val="24"/>
      <w:szCs w:val="24"/>
      <w:lang w:val="it-IT" w:eastAsia="it-IT" w:bidi="ar-SA"/>
    </w:rPr>
  </w:style>
  <w:style w:type="paragraph" w:customStyle="1" w:styleId="ui-slider-range3">
    <w:name w:val="ui-slider-range3"/>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ui-icon22">
    <w:name w:val="ui-icon22"/>
    <w:basedOn w:val="Carpredefinitoparagrafo"/>
    <w:rsid w:val="008D5638"/>
    <w:rPr>
      <w:vanish w:val="0"/>
      <w:webHidden w:val="0"/>
      <w:specVanish w:val="0"/>
    </w:rPr>
  </w:style>
  <w:style w:type="character" w:customStyle="1" w:styleId="ui-text1">
    <w:name w:val="ui-text1"/>
    <w:basedOn w:val="Carpredefinitoparagrafo"/>
    <w:rsid w:val="008D5638"/>
  </w:style>
  <w:style w:type="paragraph" w:customStyle="1" w:styleId="ui-widget-overlay1">
    <w:name w:val="ui-widget-overlay1"/>
    <w:basedOn w:val="Normale"/>
    <w:rsid w:val="008D5638"/>
    <w:pPr>
      <w:shd w:val="clear" w:color="auto" w:fill="00000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elected1">
    <w:name w:val="ui-selected1"/>
    <w:basedOn w:val="Normale"/>
    <w:rsid w:val="008D5638"/>
    <w:pPr>
      <w:spacing w:before="100" w:beforeAutospacing="1" w:after="100" w:afterAutospacing="1" w:line="240" w:lineRule="auto"/>
      <w:jc w:val="left"/>
    </w:pPr>
    <w:rPr>
      <w:rFonts w:ascii="Times New Roman" w:hAnsi="Times New Roman"/>
      <w:b/>
      <w:bCs/>
      <w:color w:val="000000"/>
      <w:sz w:val="24"/>
      <w:szCs w:val="24"/>
      <w:lang w:val="it-IT" w:eastAsia="it-IT" w:bidi="ar-SA"/>
    </w:rPr>
  </w:style>
  <w:style w:type="paragraph" w:customStyle="1" w:styleId="overlay-win1">
    <w:name w:val="overlay-win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verlay-content1">
    <w:name w:val="overlay-content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olcontainer1">
    <w:name w:val="vol_container1"/>
    <w:basedOn w:val="Normale"/>
    <w:rsid w:val="008D5638"/>
    <w:pPr>
      <w:shd w:val="clear" w:color="auto" w:fill="272727"/>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copycode1">
    <w:name w:val="copycode1"/>
    <w:basedOn w:val="Normale"/>
    <w:rsid w:val="008D5638"/>
    <w:pPr>
      <w:spacing w:before="100" w:beforeAutospacing="1" w:after="100" w:afterAutospacing="1" w:line="240" w:lineRule="auto"/>
      <w:jc w:val="left"/>
    </w:pPr>
    <w:rPr>
      <w:rFonts w:ascii="Times New Roman" w:hAnsi="Times New Roman"/>
      <w:b/>
      <w:bCs/>
      <w:sz w:val="24"/>
      <w:szCs w:val="24"/>
      <w:lang w:val="it-IT" w:eastAsia="it-IT" w:bidi="ar-SA"/>
    </w:rPr>
  </w:style>
  <w:style w:type="paragraph" w:customStyle="1" w:styleId="ui-iconlink1">
    <w:name w:val="ui-icon_link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i-state-hover3">
    <w:name w:val="ui-state-hover3"/>
    <w:basedOn w:val="Normale"/>
    <w:rsid w:val="008D5638"/>
    <w:pPr>
      <w:shd w:val="clear" w:color="auto" w:fill="E4F1FB"/>
      <w:spacing w:before="100" w:beforeAutospacing="1" w:after="100" w:afterAutospacing="1" w:line="240" w:lineRule="auto"/>
      <w:jc w:val="left"/>
    </w:pPr>
    <w:rPr>
      <w:rFonts w:ascii="Times New Roman" w:hAnsi="Times New Roman"/>
      <w:color w:val="0070A3"/>
      <w:sz w:val="24"/>
      <w:szCs w:val="24"/>
      <w:lang w:val="it-IT" w:eastAsia="it-IT" w:bidi="ar-SA"/>
    </w:rPr>
  </w:style>
  <w:style w:type="paragraph" w:customStyle="1" w:styleId="navbar3">
    <w:name w:val="navbar3"/>
    <w:basedOn w:val="Normale"/>
    <w:rsid w:val="008D5638"/>
    <w:pPr>
      <w:spacing w:before="100" w:beforeAutospacing="1" w:after="100" w:afterAutospacing="1" w:line="240" w:lineRule="auto"/>
      <w:ind w:right="120"/>
      <w:jc w:val="left"/>
    </w:pPr>
    <w:rPr>
      <w:rFonts w:ascii="Times New Roman" w:hAnsi="Times New Roman"/>
      <w:sz w:val="21"/>
      <w:szCs w:val="21"/>
      <w:lang w:val="it-IT" w:eastAsia="it-IT" w:bidi="ar-SA"/>
    </w:rPr>
  </w:style>
  <w:style w:type="paragraph" w:customStyle="1" w:styleId="thumbimage1">
    <w:name w:val="thumbimage1"/>
    <w:basedOn w:val="Normale"/>
    <w:rsid w:val="008D5638"/>
    <w:pPr>
      <w:shd w:val="clear" w:color="auto" w:fill="FFFF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editnotice-redlink1">
    <w:name w:val="editnotice-redlink1"/>
    <w:basedOn w:val="Normale"/>
    <w:rsid w:val="008D5638"/>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title2">
    <w:name w:val="mw-title2"/>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enhanced-rctime1">
    <w:name w:val="mw-enhanced-rctime1"/>
    <w:basedOn w:val="Normale"/>
    <w:rsid w:val="008D5638"/>
    <w:pPr>
      <w:spacing w:before="100" w:beforeAutospacing="1" w:after="100" w:afterAutospacing="1" w:line="240" w:lineRule="auto"/>
      <w:jc w:val="left"/>
    </w:pPr>
    <w:rPr>
      <w:rFonts w:ascii="Times New Roman" w:hAnsi="Times New Roman"/>
      <w:sz w:val="24"/>
      <w:szCs w:val="24"/>
      <w:lang w:val="it-IT" w:eastAsia="it-IT" w:bidi="ar-SA"/>
    </w:rPr>
  </w:style>
  <w:style w:type="character" w:customStyle="1" w:styleId="texhtml1">
    <w:name w:val="texhtml1"/>
    <w:basedOn w:val="Carpredefinitoparagrafo"/>
    <w:rsid w:val="008D5638"/>
    <w:rPr>
      <w:rFonts w:ascii="Times New Roman" w:hAnsi="Times New Roman" w:cs="Times New Roman" w:hint="default"/>
      <w:sz w:val="24"/>
      <w:szCs w:val="24"/>
    </w:rPr>
  </w:style>
  <w:style w:type="paragraph" w:customStyle="1" w:styleId="sortkey1">
    <w:name w:val="sortkey1"/>
    <w:basedOn w:val="Normale"/>
    <w:rsid w:val="008D5638"/>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sortkey2">
    <w:name w:val="sortkey2"/>
    <w:basedOn w:val="Normale"/>
    <w:rsid w:val="008D5638"/>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inputbox-element1">
    <w:name w:val="inputbox-element1"/>
    <w:basedOn w:val="Normale"/>
    <w:rsid w:val="008D5638"/>
    <w:pPr>
      <w:spacing w:before="100" w:beforeAutospacing="1" w:after="100" w:afterAutospacing="1" w:line="240" w:lineRule="auto"/>
      <w:jc w:val="left"/>
    </w:pPr>
    <w:rPr>
      <w:rFonts w:ascii="Times New Roman" w:hAnsi="Times New Roman"/>
      <w:vanish/>
      <w:sz w:val="24"/>
      <w:szCs w:val="24"/>
      <w:lang w:val="it-IT" w:eastAsia="it-IT" w:bidi="ar-SA"/>
    </w:rPr>
  </w:style>
  <w:style w:type="character" w:customStyle="1" w:styleId="mw-editsection1">
    <w:name w:val="mw-editsection1"/>
    <w:basedOn w:val="Carpredefinitoparagrafo"/>
    <w:rsid w:val="008D5638"/>
  </w:style>
  <w:style w:type="character" w:customStyle="1" w:styleId="piecedata16">
    <w:name w:val="piecedata16"/>
    <w:basedOn w:val="Carpredefinitoparagrafo"/>
    <w:rsid w:val="000A0EC6"/>
  </w:style>
  <w:style w:type="character" w:customStyle="1" w:styleId="piececount16">
    <w:name w:val="piececount16"/>
    <w:basedOn w:val="Carpredefinitoparagrafo"/>
    <w:rsid w:val="000A0EC6"/>
  </w:style>
  <w:style w:type="character" w:customStyle="1" w:styleId="piecedata17">
    <w:name w:val="piecedata17"/>
    <w:basedOn w:val="Carpredefinitoparagrafo"/>
    <w:rsid w:val="000A0EC6"/>
  </w:style>
  <w:style w:type="character" w:customStyle="1" w:styleId="piececount17">
    <w:name w:val="piececount17"/>
    <w:basedOn w:val="Carpredefinitoparagrafo"/>
    <w:rsid w:val="000A0EC6"/>
  </w:style>
  <w:style w:type="character" w:customStyle="1" w:styleId="piecedata18">
    <w:name w:val="piecedata18"/>
    <w:basedOn w:val="Carpredefinitoparagrafo"/>
    <w:rsid w:val="000A0EC6"/>
  </w:style>
  <w:style w:type="character" w:customStyle="1" w:styleId="piececount18">
    <w:name w:val="piececount18"/>
    <w:basedOn w:val="Carpredefinitoparagrafo"/>
    <w:rsid w:val="000A0EC6"/>
  </w:style>
  <w:style w:type="character" w:customStyle="1" w:styleId="piecedata19">
    <w:name w:val="piecedata19"/>
    <w:basedOn w:val="Carpredefinitoparagrafo"/>
    <w:rsid w:val="000A0EC6"/>
  </w:style>
  <w:style w:type="character" w:customStyle="1" w:styleId="piececount19">
    <w:name w:val="piececount19"/>
    <w:basedOn w:val="Carpredefinitoparagrafo"/>
    <w:rsid w:val="000A0EC6"/>
  </w:style>
  <w:style w:type="character" w:customStyle="1" w:styleId="piecedata20">
    <w:name w:val="piecedata20"/>
    <w:basedOn w:val="Carpredefinitoparagrafo"/>
    <w:rsid w:val="000A0EC6"/>
  </w:style>
  <w:style w:type="character" w:customStyle="1" w:styleId="piececount20">
    <w:name w:val="piececount20"/>
    <w:basedOn w:val="Carpredefinitoparagrafo"/>
    <w:rsid w:val="000A0EC6"/>
  </w:style>
  <w:style w:type="character" w:customStyle="1" w:styleId="piecedata21">
    <w:name w:val="piecedata21"/>
    <w:basedOn w:val="Carpredefinitoparagrafo"/>
    <w:rsid w:val="000A0EC6"/>
  </w:style>
  <w:style w:type="character" w:customStyle="1" w:styleId="piececount21">
    <w:name w:val="piececount21"/>
    <w:basedOn w:val="Carpredefinitoparagrafo"/>
    <w:rsid w:val="000A0EC6"/>
  </w:style>
  <w:style w:type="character" w:customStyle="1" w:styleId="piecedata22">
    <w:name w:val="piecedata22"/>
    <w:basedOn w:val="Carpredefinitoparagrafo"/>
    <w:rsid w:val="000A0EC6"/>
  </w:style>
  <w:style w:type="character" w:customStyle="1" w:styleId="piececount22">
    <w:name w:val="piececount22"/>
    <w:basedOn w:val="Carpredefinitoparagrafo"/>
    <w:rsid w:val="000A0EC6"/>
  </w:style>
  <w:style w:type="character" w:customStyle="1" w:styleId="piecedata23">
    <w:name w:val="piecedata23"/>
    <w:basedOn w:val="Carpredefinitoparagrafo"/>
    <w:rsid w:val="000A0EC6"/>
  </w:style>
  <w:style w:type="character" w:customStyle="1" w:styleId="piececount23">
    <w:name w:val="piececount23"/>
    <w:basedOn w:val="Carpredefinitoparagrafo"/>
    <w:rsid w:val="000A0EC6"/>
  </w:style>
  <w:style w:type="character" w:customStyle="1" w:styleId="piecedata24">
    <w:name w:val="piecedata24"/>
    <w:basedOn w:val="Carpredefinitoparagrafo"/>
    <w:rsid w:val="000A0EC6"/>
  </w:style>
  <w:style w:type="character" w:customStyle="1" w:styleId="piececount24">
    <w:name w:val="piececount24"/>
    <w:basedOn w:val="Carpredefinitoparagrafo"/>
    <w:rsid w:val="000A0EC6"/>
  </w:style>
  <w:style w:type="character" w:customStyle="1" w:styleId="piecedata25">
    <w:name w:val="piecedata25"/>
    <w:basedOn w:val="Carpredefinitoparagrafo"/>
    <w:rsid w:val="000A0EC6"/>
  </w:style>
  <w:style w:type="character" w:customStyle="1" w:styleId="piececount25">
    <w:name w:val="piececount25"/>
    <w:basedOn w:val="Carpredefinitoparagrafo"/>
    <w:rsid w:val="000A0EC6"/>
  </w:style>
  <w:style w:type="character" w:customStyle="1" w:styleId="piecedata26">
    <w:name w:val="piecedata26"/>
    <w:basedOn w:val="Carpredefinitoparagrafo"/>
    <w:rsid w:val="000A0EC6"/>
  </w:style>
  <w:style w:type="character" w:customStyle="1" w:styleId="piececount26">
    <w:name w:val="piececount26"/>
    <w:basedOn w:val="Carpredefinitoparagrafo"/>
    <w:rsid w:val="000A0EC6"/>
  </w:style>
  <w:style w:type="character" w:customStyle="1" w:styleId="piecedata27">
    <w:name w:val="piecedata27"/>
    <w:basedOn w:val="Carpredefinitoparagrafo"/>
    <w:rsid w:val="000A0EC6"/>
  </w:style>
  <w:style w:type="character" w:customStyle="1" w:styleId="piececount27">
    <w:name w:val="piececount27"/>
    <w:basedOn w:val="Carpredefinitoparagrafo"/>
    <w:rsid w:val="000A0EC6"/>
  </w:style>
  <w:style w:type="character" w:customStyle="1" w:styleId="piecedata28">
    <w:name w:val="piecedata28"/>
    <w:basedOn w:val="Carpredefinitoparagrafo"/>
    <w:rsid w:val="000A0EC6"/>
  </w:style>
  <w:style w:type="character" w:customStyle="1" w:styleId="piececount28">
    <w:name w:val="piececount28"/>
    <w:basedOn w:val="Carpredefinitoparagrafo"/>
    <w:rsid w:val="000A0EC6"/>
  </w:style>
  <w:style w:type="character" w:customStyle="1" w:styleId="piecedata29">
    <w:name w:val="piecedata29"/>
    <w:basedOn w:val="Carpredefinitoparagrafo"/>
    <w:rsid w:val="000A0EC6"/>
  </w:style>
  <w:style w:type="character" w:customStyle="1" w:styleId="piececount29">
    <w:name w:val="piececount29"/>
    <w:basedOn w:val="Carpredefinitoparagrafo"/>
    <w:rsid w:val="000A0EC6"/>
  </w:style>
  <w:style w:type="character" w:customStyle="1" w:styleId="piecedata30">
    <w:name w:val="piecedata30"/>
    <w:basedOn w:val="Carpredefinitoparagrafo"/>
    <w:rsid w:val="000A0EC6"/>
  </w:style>
  <w:style w:type="character" w:customStyle="1" w:styleId="piececount30">
    <w:name w:val="piececount30"/>
    <w:basedOn w:val="Carpredefinitoparagrafo"/>
    <w:rsid w:val="000A0EC6"/>
  </w:style>
  <w:style w:type="character" w:customStyle="1" w:styleId="piecedata31">
    <w:name w:val="piecedata31"/>
    <w:basedOn w:val="Carpredefinitoparagrafo"/>
    <w:rsid w:val="000A0EC6"/>
  </w:style>
  <w:style w:type="character" w:customStyle="1" w:styleId="piececount31">
    <w:name w:val="piececount31"/>
    <w:basedOn w:val="Carpredefinitoparagrafo"/>
    <w:rsid w:val="000A0EC6"/>
  </w:style>
  <w:style w:type="character" w:customStyle="1" w:styleId="piecedata32">
    <w:name w:val="piecedata32"/>
    <w:basedOn w:val="Carpredefinitoparagrafo"/>
    <w:rsid w:val="000A0EC6"/>
  </w:style>
  <w:style w:type="character" w:customStyle="1" w:styleId="piececount32">
    <w:name w:val="piececount32"/>
    <w:basedOn w:val="Carpredefinitoparagrafo"/>
    <w:rsid w:val="000A0EC6"/>
  </w:style>
  <w:style w:type="character" w:customStyle="1" w:styleId="piecedata33">
    <w:name w:val="piecedata33"/>
    <w:basedOn w:val="Carpredefinitoparagrafo"/>
    <w:rsid w:val="000A0EC6"/>
  </w:style>
  <w:style w:type="character" w:customStyle="1" w:styleId="piececount33">
    <w:name w:val="piececount33"/>
    <w:basedOn w:val="Carpredefinitoparagrafo"/>
    <w:rsid w:val="000A0EC6"/>
  </w:style>
  <w:style w:type="character" w:customStyle="1" w:styleId="piecedata34">
    <w:name w:val="piecedata34"/>
    <w:basedOn w:val="Carpredefinitoparagrafo"/>
    <w:rsid w:val="000A0EC6"/>
  </w:style>
  <w:style w:type="character" w:customStyle="1" w:styleId="piececount34">
    <w:name w:val="piececount34"/>
    <w:basedOn w:val="Carpredefinitoparagrafo"/>
    <w:rsid w:val="000A0EC6"/>
  </w:style>
  <w:style w:type="character" w:customStyle="1" w:styleId="piecedata35">
    <w:name w:val="piecedata35"/>
    <w:basedOn w:val="Carpredefinitoparagrafo"/>
    <w:rsid w:val="000A0EC6"/>
  </w:style>
  <w:style w:type="character" w:customStyle="1" w:styleId="piececount35">
    <w:name w:val="piececount35"/>
    <w:basedOn w:val="Carpredefinitoparagrafo"/>
    <w:rsid w:val="000A0EC6"/>
  </w:style>
  <w:style w:type="character" w:customStyle="1" w:styleId="piecedata36">
    <w:name w:val="piecedata36"/>
    <w:basedOn w:val="Carpredefinitoparagrafo"/>
    <w:rsid w:val="000A0EC6"/>
  </w:style>
  <w:style w:type="character" w:customStyle="1" w:styleId="piececount36">
    <w:name w:val="piececount36"/>
    <w:basedOn w:val="Carpredefinitoparagrafo"/>
    <w:rsid w:val="000A0EC6"/>
  </w:style>
  <w:style w:type="character" w:customStyle="1" w:styleId="piecedata37">
    <w:name w:val="piecedata37"/>
    <w:basedOn w:val="Carpredefinitoparagrafo"/>
    <w:rsid w:val="000A0EC6"/>
  </w:style>
  <w:style w:type="character" w:customStyle="1" w:styleId="piececount37">
    <w:name w:val="piececount37"/>
    <w:basedOn w:val="Carpredefinitoparagrafo"/>
    <w:rsid w:val="000A0EC6"/>
  </w:style>
  <w:style w:type="character" w:customStyle="1" w:styleId="piecedata38">
    <w:name w:val="piecedata38"/>
    <w:basedOn w:val="Carpredefinitoparagrafo"/>
    <w:rsid w:val="000A0EC6"/>
  </w:style>
  <w:style w:type="character" w:customStyle="1" w:styleId="piececount38">
    <w:name w:val="piececount38"/>
    <w:basedOn w:val="Carpredefinitoparagrafo"/>
    <w:rsid w:val="000A0EC6"/>
  </w:style>
  <w:style w:type="character" w:customStyle="1" w:styleId="piecedata39">
    <w:name w:val="piecedata39"/>
    <w:basedOn w:val="Carpredefinitoparagrafo"/>
    <w:rsid w:val="000A0EC6"/>
  </w:style>
  <w:style w:type="character" w:customStyle="1" w:styleId="piececount39">
    <w:name w:val="piececount39"/>
    <w:basedOn w:val="Carpredefinitoparagrafo"/>
    <w:rsid w:val="000A0EC6"/>
  </w:style>
  <w:style w:type="character" w:customStyle="1" w:styleId="piecedata40">
    <w:name w:val="piecedata40"/>
    <w:basedOn w:val="Carpredefinitoparagrafo"/>
    <w:rsid w:val="000A0EC6"/>
  </w:style>
  <w:style w:type="character" w:customStyle="1" w:styleId="piececount40">
    <w:name w:val="piececount40"/>
    <w:basedOn w:val="Carpredefinitoparagrafo"/>
    <w:rsid w:val="000A0EC6"/>
  </w:style>
  <w:style w:type="character" w:customStyle="1" w:styleId="piecedata41">
    <w:name w:val="piecedata41"/>
    <w:basedOn w:val="Carpredefinitoparagrafo"/>
    <w:rsid w:val="000A0EC6"/>
  </w:style>
  <w:style w:type="character" w:customStyle="1" w:styleId="piececount41">
    <w:name w:val="piececount41"/>
    <w:basedOn w:val="Carpredefinitoparagrafo"/>
    <w:rsid w:val="000A0EC6"/>
  </w:style>
  <w:style w:type="character" w:customStyle="1" w:styleId="piecedata42">
    <w:name w:val="piecedata42"/>
    <w:basedOn w:val="Carpredefinitoparagrafo"/>
    <w:rsid w:val="000A0EC6"/>
  </w:style>
  <w:style w:type="character" w:customStyle="1" w:styleId="piececount42">
    <w:name w:val="piececount42"/>
    <w:basedOn w:val="Carpredefinitoparagrafo"/>
    <w:rsid w:val="000A0EC6"/>
  </w:style>
  <w:style w:type="character" w:customStyle="1" w:styleId="piecedata43">
    <w:name w:val="piecedata43"/>
    <w:basedOn w:val="Carpredefinitoparagrafo"/>
    <w:rsid w:val="000A0EC6"/>
  </w:style>
  <w:style w:type="character" w:customStyle="1" w:styleId="piececount43">
    <w:name w:val="piececount43"/>
    <w:basedOn w:val="Carpredefinitoparagrafo"/>
    <w:rsid w:val="00AC4061"/>
  </w:style>
  <w:style w:type="character" w:customStyle="1" w:styleId="piecedata44">
    <w:name w:val="piecedata44"/>
    <w:basedOn w:val="Carpredefinitoparagrafo"/>
    <w:rsid w:val="00AC4061"/>
  </w:style>
  <w:style w:type="character" w:customStyle="1" w:styleId="piececount44">
    <w:name w:val="piececount44"/>
    <w:basedOn w:val="Carpredefinitoparagrafo"/>
    <w:rsid w:val="00AC4061"/>
  </w:style>
  <w:style w:type="character" w:customStyle="1" w:styleId="piecedata45">
    <w:name w:val="piecedata45"/>
    <w:basedOn w:val="Carpredefinitoparagrafo"/>
    <w:rsid w:val="00AC4061"/>
  </w:style>
  <w:style w:type="character" w:customStyle="1" w:styleId="piececount45">
    <w:name w:val="piececount45"/>
    <w:basedOn w:val="Carpredefinitoparagrafo"/>
    <w:rsid w:val="00AC4061"/>
  </w:style>
  <w:style w:type="character" w:customStyle="1" w:styleId="piecedata46">
    <w:name w:val="piecedata46"/>
    <w:basedOn w:val="Carpredefinitoparagrafo"/>
    <w:rsid w:val="00AC4061"/>
  </w:style>
  <w:style w:type="character" w:customStyle="1" w:styleId="piececount46">
    <w:name w:val="piececount46"/>
    <w:basedOn w:val="Carpredefinitoparagrafo"/>
    <w:rsid w:val="00AC4061"/>
  </w:style>
  <w:style w:type="character" w:customStyle="1" w:styleId="piecedata47">
    <w:name w:val="piecedata47"/>
    <w:basedOn w:val="Carpredefinitoparagrafo"/>
    <w:rsid w:val="00AC4061"/>
  </w:style>
  <w:style w:type="character" w:customStyle="1" w:styleId="piececount47">
    <w:name w:val="piececount47"/>
    <w:basedOn w:val="Carpredefinitoparagrafo"/>
    <w:rsid w:val="00AC4061"/>
  </w:style>
  <w:style w:type="character" w:customStyle="1" w:styleId="piecedata48">
    <w:name w:val="piecedata48"/>
    <w:basedOn w:val="Carpredefinitoparagrafo"/>
    <w:rsid w:val="00AC4061"/>
  </w:style>
  <w:style w:type="character" w:customStyle="1" w:styleId="piececount48">
    <w:name w:val="piececount48"/>
    <w:basedOn w:val="Carpredefinitoparagrafo"/>
    <w:rsid w:val="00AC4061"/>
  </w:style>
  <w:style w:type="character" w:customStyle="1" w:styleId="piecedata49">
    <w:name w:val="piecedata49"/>
    <w:basedOn w:val="Carpredefinitoparagrafo"/>
    <w:rsid w:val="00AC4061"/>
  </w:style>
  <w:style w:type="character" w:customStyle="1" w:styleId="piececount49">
    <w:name w:val="piececount49"/>
    <w:basedOn w:val="Carpredefinitoparagrafo"/>
    <w:rsid w:val="00AC4061"/>
  </w:style>
  <w:style w:type="character" w:customStyle="1" w:styleId="piecedata50">
    <w:name w:val="piecedata50"/>
    <w:basedOn w:val="Carpredefinitoparagrafo"/>
    <w:rsid w:val="00AC4061"/>
  </w:style>
  <w:style w:type="character" w:customStyle="1" w:styleId="piececount50">
    <w:name w:val="piececount50"/>
    <w:basedOn w:val="Carpredefinitoparagrafo"/>
    <w:rsid w:val="00AC4061"/>
  </w:style>
  <w:style w:type="character" w:customStyle="1" w:styleId="piecedata51">
    <w:name w:val="piecedata51"/>
    <w:basedOn w:val="Carpredefinitoparagrafo"/>
    <w:rsid w:val="00AC4061"/>
  </w:style>
  <w:style w:type="character" w:customStyle="1" w:styleId="piececount51">
    <w:name w:val="piececount51"/>
    <w:basedOn w:val="Carpredefinitoparagrafo"/>
    <w:rsid w:val="00AC4061"/>
  </w:style>
  <w:style w:type="character" w:customStyle="1" w:styleId="piecedata52">
    <w:name w:val="piecedata52"/>
    <w:basedOn w:val="Carpredefinitoparagrafo"/>
    <w:rsid w:val="00AC4061"/>
  </w:style>
  <w:style w:type="character" w:customStyle="1" w:styleId="piececount52">
    <w:name w:val="piececount52"/>
    <w:basedOn w:val="Carpredefinitoparagrafo"/>
    <w:rsid w:val="00AC4061"/>
  </w:style>
  <w:style w:type="character" w:customStyle="1" w:styleId="piecedata53">
    <w:name w:val="piecedata53"/>
    <w:basedOn w:val="Carpredefinitoparagrafo"/>
    <w:rsid w:val="00AC4061"/>
  </w:style>
  <w:style w:type="character" w:customStyle="1" w:styleId="piececount53">
    <w:name w:val="piececount53"/>
    <w:basedOn w:val="Carpredefinitoparagrafo"/>
    <w:rsid w:val="00AC4061"/>
  </w:style>
  <w:style w:type="character" w:customStyle="1" w:styleId="piecedata54">
    <w:name w:val="piecedata54"/>
    <w:basedOn w:val="Carpredefinitoparagrafo"/>
    <w:rsid w:val="00AC4061"/>
  </w:style>
  <w:style w:type="character" w:customStyle="1" w:styleId="dc-worktitle">
    <w:name w:val="dc-worktitle"/>
    <w:basedOn w:val="Carpredefinitoparagrafo"/>
    <w:rsid w:val="00BF0147"/>
  </w:style>
  <w:style w:type="character" w:customStyle="1" w:styleId="al-trackcomposers">
    <w:name w:val="al-trackcomposers"/>
    <w:basedOn w:val="Carpredefinitoparagrafo"/>
    <w:rsid w:val="00BF0147"/>
  </w:style>
  <w:style w:type="character" w:customStyle="1" w:styleId="dc-subworktitle">
    <w:name w:val="dc-subworktitle"/>
    <w:basedOn w:val="Carpredefinitoparagrafo"/>
    <w:rsid w:val="00BF0147"/>
  </w:style>
  <w:style w:type="character" w:customStyle="1" w:styleId="dc-tracktime">
    <w:name w:val="dc-tracktime"/>
    <w:basedOn w:val="Carpredefinitoparagrafo"/>
    <w:rsid w:val="00BF0147"/>
  </w:style>
  <w:style w:type="character" w:customStyle="1" w:styleId="langbutton">
    <w:name w:val="langbutton"/>
    <w:basedOn w:val="Carpredefinitoparagrafo"/>
    <w:rsid w:val="00BF0147"/>
  </w:style>
  <w:style w:type="character" w:customStyle="1" w:styleId="dc-opus">
    <w:name w:val="dc-opus"/>
    <w:basedOn w:val="Carpredefinitoparagrafo"/>
    <w:rsid w:val="00BF0147"/>
  </w:style>
  <w:style w:type="character" w:customStyle="1" w:styleId="b141006enittxtcnt-nag-link">
    <w:name w:val="b14_1006_enit_txt_cnt-nag-link"/>
    <w:basedOn w:val="Carpredefinitoparagrafo"/>
    <w:rsid w:val="00BF0147"/>
  </w:style>
  <w:style w:type="character" w:customStyle="1" w:styleId="al-worktitle">
    <w:name w:val="al-worktitle"/>
    <w:basedOn w:val="Carpredefinitoparagrafo"/>
    <w:rsid w:val="00C76219"/>
  </w:style>
  <w:style w:type="character" w:customStyle="1" w:styleId="al-subworktitle">
    <w:name w:val="al-subworktitle"/>
    <w:basedOn w:val="Carpredefinitoparagrafo"/>
    <w:rsid w:val="00C76219"/>
  </w:style>
  <w:style w:type="character" w:customStyle="1" w:styleId="al-tracktime">
    <w:name w:val="al-tracktime"/>
    <w:basedOn w:val="Carpredefinitoparagrafo"/>
    <w:rsid w:val="00C76219"/>
  </w:style>
  <w:style w:type="character" w:customStyle="1" w:styleId="dc-altworktitle">
    <w:name w:val="dc-altworktitle"/>
    <w:basedOn w:val="Carpredefinitoparagrafo"/>
    <w:rsid w:val="001026DF"/>
  </w:style>
  <w:style w:type="character" w:customStyle="1" w:styleId="dc-otherartists">
    <w:name w:val="dc-otherartists"/>
    <w:basedOn w:val="Carpredefinitoparagrafo"/>
    <w:rsid w:val="009D6727"/>
  </w:style>
  <w:style w:type="character" w:customStyle="1" w:styleId="addpagetag">
    <w:name w:val="addpagetag"/>
    <w:basedOn w:val="Carpredefinitoparagrafo"/>
    <w:rsid w:val="00E245B6"/>
  </w:style>
  <w:style w:type="character" w:customStyle="1" w:styleId="plainlinks">
    <w:name w:val="plainlinks"/>
    <w:basedOn w:val="Carpredefinitoparagrafo"/>
    <w:rsid w:val="00E245B6"/>
  </w:style>
  <w:style w:type="character" w:customStyle="1" w:styleId="expandlinetext">
    <w:name w:val="expandlinetext"/>
    <w:basedOn w:val="Carpredefinitoparagrafo"/>
    <w:rsid w:val="00E245B6"/>
  </w:style>
  <w:style w:type="character" w:styleId="Collegamentovisitato">
    <w:name w:val="FollowedHyperlink"/>
    <w:basedOn w:val="Carpredefinitoparagrafo"/>
    <w:uiPriority w:val="99"/>
    <w:semiHidden/>
    <w:unhideWhenUsed/>
    <w:rsid w:val="00490A4A"/>
    <w:rPr>
      <w:color w:val="800080"/>
      <w:u w:val="single"/>
    </w:rPr>
  </w:style>
  <w:style w:type="character" w:customStyle="1" w:styleId="hyp-worktitle">
    <w:name w:val="hyp-worktitle"/>
    <w:basedOn w:val="Carpredefinitoparagrafo"/>
    <w:rsid w:val="005D0080"/>
  </w:style>
  <w:style w:type="character" w:customStyle="1" w:styleId="hyp-opus">
    <w:name w:val="hyp-opus"/>
    <w:basedOn w:val="Carpredefinitoparagrafo"/>
    <w:rsid w:val="005D0080"/>
  </w:style>
  <w:style w:type="character" w:customStyle="1" w:styleId="hyp-tracktime">
    <w:name w:val="hyp-tracktime"/>
    <w:basedOn w:val="Carpredefinitoparagrafo"/>
    <w:rsid w:val="005D0080"/>
  </w:style>
  <w:style w:type="character" w:customStyle="1" w:styleId="hyp-trackcomposers">
    <w:name w:val="hyp-trackcomposers"/>
    <w:basedOn w:val="Carpredefinitoparagrafo"/>
    <w:rsid w:val="005D0080"/>
  </w:style>
  <w:style w:type="character" w:customStyle="1" w:styleId="fn">
    <w:name w:val="fn"/>
    <w:basedOn w:val="Carpredefinitoparagrafo"/>
    <w:rsid w:val="00B954AE"/>
  </w:style>
  <w:style w:type="character" w:customStyle="1" w:styleId="noprint">
    <w:name w:val="noprint"/>
    <w:basedOn w:val="Carpredefinitoparagrafo"/>
    <w:rsid w:val="00B954AE"/>
  </w:style>
  <w:style w:type="character" w:customStyle="1" w:styleId="birthplace">
    <w:name w:val="birthplace"/>
    <w:basedOn w:val="Carpredefinitoparagrafo"/>
    <w:rsid w:val="00B954AE"/>
  </w:style>
  <w:style w:type="character" w:customStyle="1" w:styleId="url">
    <w:name w:val="url"/>
    <w:basedOn w:val="Carpredefinitoparagrafo"/>
    <w:rsid w:val="00B954AE"/>
  </w:style>
  <w:style w:type="character" w:customStyle="1" w:styleId="longtext">
    <w:name w:val="long_text"/>
    <w:basedOn w:val="Carpredefinitoparagrafo"/>
    <w:rsid w:val="00375910"/>
  </w:style>
  <w:style w:type="character" w:customStyle="1" w:styleId="PreformattatoHTMLCarattere1">
    <w:name w:val="Preformattato HTML Carattere1"/>
    <w:basedOn w:val="Carpredefinitoparagrafo"/>
    <w:uiPriority w:val="99"/>
    <w:semiHidden/>
    <w:locked/>
    <w:rsid w:val="009A6AEF"/>
    <w:rPr>
      <w:rFonts w:ascii="Courier New" w:hAnsi="Courier New" w:cs="Courier New"/>
    </w:rPr>
  </w:style>
  <w:style w:type="character" w:customStyle="1" w:styleId="apple-converted-space">
    <w:name w:val="apple-converted-space"/>
    <w:basedOn w:val="Carpredefinitoparagrafo"/>
    <w:rsid w:val="00274102"/>
  </w:style>
  <w:style w:type="numbering" w:customStyle="1" w:styleId="Nessunelenco1">
    <w:name w:val="Nessun elenco1"/>
    <w:next w:val="Nessunelenco"/>
    <w:uiPriority w:val="99"/>
    <w:semiHidden/>
    <w:unhideWhenUsed/>
    <w:rsid w:val="00F872E5"/>
  </w:style>
  <w:style w:type="paragraph" w:customStyle="1" w:styleId="uls-menu">
    <w:name w:val="uls-menu"/>
    <w:basedOn w:val="Normale"/>
    <w:rsid w:val="00F872E5"/>
    <w:pPr>
      <w:spacing w:before="100" w:beforeAutospacing="1" w:after="100" w:afterAutospacing="1" w:line="240" w:lineRule="auto"/>
      <w:jc w:val="left"/>
    </w:pPr>
    <w:rPr>
      <w:rFonts w:ascii="Times New Roman" w:hAnsi="Times New Roman"/>
      <w:sz w:val="27"/>
      <w:szCs w:val="27"/>
      <w:lang w:val="it-IT" w:eastAsia="it-IT" w:bidi="ar-SA"/>
    </w:rPr>
  </w:style>
  <w:style w:type="paragraph" w:customStyle="1" w:styleId="uls-search-wrapper-wrapper">
    <w:name w:val="uls-search-wrapper-wrapper"/>
    <w:basedOn w:val="Normale"/>
    <w:rsid w:val="00F872E5"/>
    <w:pPr>
      <w:spacing w:before="75" w:after="75" w:line="240" w:lineRule="auto"/>
      <w:jc w:val="left"/>
    </w:pPr>
    <w:rPr>
      <w:rFonts w:ascii="Times New Roman" w:hAnsi="Times New Roman"/>
      <w:sz w:val="24"/>
      <w:szCs w:val="24"/>
      <w:lang w:val="it-IT" w:eastAsia="it-IT" w:bidi="ar-SA"/>
    </w:rPr>
  </w:style>
  <w:style w:type="paragraph" w:customStyle="1" w:styleId="uls-icon-back">
    <w:name w:val="uls-icon-back"/>
    <w:basedOn w:val="Normale"/>
    <w:rsid w:val="00F872E5"/>
    <w:pPr>
      <w:pBdr>
        <w:right w:val="single" w:sz="6" w:space="0" w:color="C9C9C9"/>
      </w:pBd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tmh-playtext">
    <w:name w:val="mw-tmh-playtext"/>
    <w:basedOn w:val="Normale"/>
    <w:rsid w:val="00F872E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ext-quick-survey-panel">
    <w:name w:val="ext-quick-survey-panel"/>
    <w:basedOn w:val="Normale"/>
    <w:rsid w:val="00F872E5"/>
    <w:pPr>
      <w:shd w:val="clear" w:color="auto" w:fill="EEEEEE"/>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ext-qs-loader-bar">
    <w:name w:val="ext-qs-loader-bar"/>
    <w:basedOn w:val="Normale"/>
    <w:rsid w:val="00F872E5"/>
    <w:pPr>
      <w:shd w:val="clear" w:color="auto" w:fill="EEEEEE"/>
      <w:spacing w:before="100" w:beforeAutospacing="1" w:after="100" w:afterAutospacing="1" w:line="240" w:lineRule="auto"/>
      <w:ind w:left="336"/>
      <w:jc w:val="left"/>
    </w:pPr>
    <w:rPr>
      <w:rFonts w:ascii="Times New Roman" w:hAnsi="Times New Roman"/>
      <w:sz w:val="24"/>
      <w:szCs w:val="24"/>
      <w:lang w:val="it-IT" w:eastAsia="it-IT" w:bidi="ar-SA"/>
    </w:rPr>
  </w:style>
  <w:style w:type="paragraph" w:customStyle="1" w:styleId="cn-closebutton">
    <w:name w:val="cn-closebutton"/>
    <w:basedOn w:val="Normale"/>
    <w:rsid w:val="00F872E5"/>
    <w:pPr>
      <w:spacing w:before="100" w:beforeAutospacing="1" w:after="100" w:afterAutospacing="1" w:line="240" w:lineRule="auto"/>
      <w:ind w:firstLine="285"/>
      <w:jc w:val="left"/>
    </w:pPr>
    <w:rPr>
      <w:rFonts w:ascii="Times New Roman" w:hAnsi="Times New Roman"/>
      <w:sz w:val="24"/>
      <w:szCs w:val="24"/>
      <w:lang w:val="it-IT" w:eastAsia="it-IT" w:bidi="ar-SA"/>
    </w:rPr>
  </w:style>
  <w:style w:type="paragraph" w:customStyle="1" w:styleId="mw-ui-button">
    <w:name w:val="mw-ui-button"/>
    <w:basedOn w:val="Normale"/>
    <w:rsid w:val="00F872E5"/>
    <w:pPr>
      <w:pBdr>
        <w:top w:val="single" w:sz="6" w:space="6" w:color="CCCCCC"/>
        <w:left w:val="single" w:sz="6" w:space="12" w:color="CCCCCC"/>
        <w:bottom w:val="single" w:sz="6" w:space="6" w:color="CCCCCC"/>
        <w:right w:val="single" w:sz="6" w:space="12" w:color="CCCCCC"/>
      </w:pBdr>
      <w:shd w:val="clear" w:color="auto" w:fill="FFFFFF"/>
      <w:spacing w:after="0" w:line="240" w:lineRule="auto"/>
      <w:jc w:val="center"/>
      <w:textAlignment w:val="center"/>
    </w:pPr>
    <w:rPr>
      <w:rFonts w:ascii="inherit" w:hAnsi="inherit"/>
      <w:b/>
      <w:bCs/>
      <w:color w:val="555555"/>
      <w:sz w:val="24"/>
      <w:szCs w:val="24"/>
      <w:lang w:val="it-IT" w:eastAsia="it-IT" w:bidi="ar-SA"/>
    </w:rPr>
  </w:style>
  <w:style w:type="paragraph" w:customStyle="1" w:styleId="ve-init-mw-desktoparticletarget-loading-overlay">
    <w:name w:val="ve-init-mw-desktoparticletarget-loading-overlay"/>
    <w:basedOn w:val="Normale"/>
    <w:rsid w:val="00F872E5"/>
    <w:pPr>
      <w:spacing w:after="100" w:afterAutospacing="1" w:line="240" w:lineRule="auto"/>
      <w:jc w:val="left"/>
    </w:pPr>
    <w:rPr>
      <w:rFonts w:ascii="Times New Roman" w:hAnsi="Times New Roman"/>
      <w:sz w:val="24"/>
      <w:szCs w:val="24"/>
      <w:lang w:val="it-IT" w:eastAsia="it-IT" w:bidi="ar-SA"/>
    </w:rPr>
  </w:style>
  <w:style w:type="paragraph" w:customStyle="1" w:styleId="ve-init-mw-desktoparticletarget-progress">
    <w:name w:val="ve-init-mw-desktoparticletarget-progress"/>
    <w:basedOn w:val="Normale"/>
    <w:rsid w:val="00F872E5"/>
    <w:pPr>
      <w:pBdr>
        <w:top w:val="single" w:sz="6" w:space="0" w:color="347BFF"/>
        <w:left w:val="single" w:sz="6" w:space="0" w:color="347BFF"/>
        <w:bottom w:val="single" w:sz="6" w:space="0" w:color="347BFF"/>
        <w:right w:val="single" w:sz="6" w:space="0" w:color="347BFF"/>
      </w:pBdr>
      <w:shd w:val="clear" w:color="auto" w:fill="FFFFFF"/>
      <w:spacing w:after="0" w:line="240" w:lineRule="auto"/>
      <w:ind w:left="3060" w:right="3060"/>
      <w:jc w:val="left"/>
    </w:pPr>
    <w:rPr>
      <w:rFonts w:ascii="Times New Roman" w:hAnsi="Times New Roman"/>
      <w:sz w:val="24"/>
      <w:szCs w:val="24"/>
      <w:lang w:val="it-IT" w:eastAsia="it-IT" w:bidi="ar-SA"/>
    </w:rPr>
  </w:style>
  <w:style w:type="paragraph" w:customStyle="1" w:styleId="ve-init-mw-desktoparticletarget-progress-bar">
    <w:name w:val="ve-init-mw-desktoparticletarget-progress-bar"/>
    <w:basedOn w:val="Normale"/>
    <w:rsid w:val="00F872E5"/>
    <w:pPr>
      <w:shd w:val="clear" w:color="auto" w:fill="347B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overlay">
    <w:name w:val="mw-mmv-overlay"/>
    <w:basedOn w:val="Normale"/>
    <w:rsid w:val="00F872E5"/>
    <w:pPr>
      <w:shd w:val="clear" w:color="auto" w:fill="000000"/>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filepage-buttons">
    <w:name w:val="mw-mmv-filepage-buttons"/>
    <w:basedOn w:val="Normale"/>
    <w:rsid w:val="00F872E5"/>
    <w:pPr>
      <w:spacing w:before="75" w:after="100" w:afterAutospacing="1" w:line="240" w:lineRule="auto"/>
      <w:jc w:val="left"/>
    </w:pPr>
    <w:rPr>
      <w:rFonts w:ascii="Times New Roman" w:hAnsi="Times New Roman"/>
      <w:sz w:val="24"/>
      <w:szCs w:val="24"/>
      <w:lang w:val="it-IT" w:eastAsia="it-IT" w:bidi="ar-SA"/>
    </w:rPr>
  </w:style>
  <w:style w:type="paragraph" w:customStyle="1" w:styleId="mw-indicators">
    <w:name w:val="mw-indicators"/>
    <w:basedOn w:val="Normale"/>
    <w:rsid w:val="00F872E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e-ui-surface">
    <w:name w:val="ve-ui-surface"/>
    <w:basedOn w:val="Normale"/>
    <w:rsid w:val="00F872E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e-init-mw-desktoparticletarget-editablecontent">
    <w:name w:val="ve-init-mw-desktoparticletarget-editablecontent"/>
    <w:basedOn w:val="Normale"/>
    <w:rsid w:val="00F872E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view-expanded">
    <w:name w:val="mw-mmv-view-expanded"/>
    <w:basedOn w:val="Normale"/>
    <w:rsid w:val="00F872E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view-config">
    <w:name w:val="mw-mmv-view-config"/>
    <w:basedOn w:val="Normale"/>
    <w:rsid w:val="00F872E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indicators1">
    <w:name w:val="mw-indicators1"/>
    <w:basedOn w:val="Normale"/>
    <w:rsid w:val="00F872E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ve-ui-surface1">
    <w:name w:val="ve-ui-surface1"/>
    <w:basedOn w:val="Normale"/>
    <w:rsid w:val="00F872E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ve-init-mw-desktoparticletarget-editablecontent1">
    <w:name w:val="ve-init-mw-desktoparticletarget-editablecontent1"/>
    <w:basedOn w:val="Normale"/>
    <w:rsid w:val="00F872E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ve-ui-surface2">
    <w:name w:val="ve-ui-surface2"/>
    <w:basedOn w:val="Normale"/>
    <w:rsid w:val="00F872E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special-query3">
    <w:name w:val="special-query3"/>
    <w:basedOn w:val="Normale"/>
    <w:rsid w:val="00F872E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view-expanded1">
    <w:name w:val="mw-mmv-view-expanded1"/>
    <w:basedOn w:val="Normale"/>
    <w:rsid w:val="00F872E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mmv-view-config1">
    <w:name w:val="mw-mmv-view-config1"/>
    <w:basedOn w:val="Normale"/>
    <w:rsid w:val="00F872E5"/>
    <w:pPr>
      <w:spacing w:before="100" w:beforeAutospacing="1" w:after="100" w:afterAutospacing="1" w:line="240" w:lineRule="auto"/>
      <w:jc w:val="left"/>
    </w:pPr>
    <w:rPr>
      <w:rFonts w:ascii="Times New Roman" w:hAnsi="Times New Roman"/>
      <w:sz w:val="24"/>
      <w:szCs w:val="24"/>
      <w:lang w:val="it-IT" w:eastAsia="it-IT" w:bidi="ar-SA"/>
    </w:rPr>
  </w:style>
  <w:style w:type="numbering" w:customStyle="1" w:styleId="Nessunelenco2">
    <w:name w:val="Nessun elenco2"/>
    <w:next w:val="Nessunelenco"/>
    <w:uiPriority w:val="99"/>
    <w:semiHidden/>
    <w:unhideWhenUsed/>
    <w:rsid w:val="00F4197A"/>
  </w:style>
  <w:style w:type="paragraph" w:customStyle="1" w:styleId="mw-ui-icon">
    <w:name w:val="mw-ui-icon"/>
    <w:basedOn w:val="Normale"/>
    <w:rsid w:val="00F4197A"/>
    <w:pPr>
      <w:spacing w:before="100" w:beforeAutospacing="1" w:after="100" w:afterAutospacing="1" w:line="360" w:lineRule="atLeast"/>
      <w:jc w:val="left"/>
    </w:pPr>
    <w:rPr>
      <w:rFonts w:ascii="Times New Roman" w:hAnsi="Times New Roman"/>
      <w:sz w:val="24"/>
      <w:szCs w:val="24"/>
      <w:lang w:val="it-IT" w:eastAsia="it-IT" w:bidi="ar-SA"/>
    </w:rPr>
  </w:style>
  <w:style w:type="numbering" w:customStyle="1" w:styleId="Nessunelenco3">
    <w:name w:val="Nessun elenco3"/>
    <w:next w:val="Nessunelenco"/>
    <w:uiPriority w:val="99"/>
    <w:semiHidden/>
    <w:unhideWhenUsed/>
    <w:rsid w:val="00C241F4"/>
  </w:style>
  <w:style w:type="numbering" w:customStyle="1" w:styleId="Nessunelenco4">
    <w:name w:val="Nessun elenco4"/>
    <w:next w:val="Nessunelenco"/>
    <w:uiPriority w:val="99"/>
    <w:semiHidden/>
    <w:unhideWhenUsed/>
    <w:rsid w:val="009A7C3A"/>
  </w:style>
  <w:style w:type="character" w:customStyle="1" w:styleId="prix">
    <w:name w:val="prix"/>
    <w:basedOn w:val="Carpredefinitoparagrafo"/>
    <w:rsid w:val="009A7C3A"/>
  </w:style>
  <w:style w:type="character" w:customStyle="1" w:styleId="curr">
    <w:name w:val="curr"/>
    <w:basedOn w:val="Carpredefinitoparagrafo"/>
    <w:rsid w:val="009A7C3A"/>
  </w:style>
  <w:style w:type="character" w:customStyle="1" w:styleId="shorttext">
    <w:name w:val="short_text"/>
    <w:basedOn w:val="Carpredefinitoparagrafo"/>
    <w:rsid w:val="0055550E"/>
  </w:style>
  <w:style w:type="numbering" w:customStyle="1" w:styleId="Nessunelenco5">
    <w:name w:val="Nessun elenco5"/>
    <w:next w:val="Nessunelenco"/>
    <w:uiPriority w:val="99"/>
    <w:semiHidden/>
    <w:unhideWhenUsed/>
    <w:rsid w:val="00546AAF"/>
  </w:style>
  <w:style w:type="paragraph" w:customStyle="1" w:styleId="gadget-protectionindicator">
    <w:name w:val="gadget-protectionindicator"/>
    <w:basedOn w:val="Normale"/>
    <w:rsid w:val="00546AAF"/>
    <w:pPr>
      <w:spacing w:before="100" w:beforeAutospacing="1" w:after="100" w:afterAutospacing="1" w:line="240" w:lineRule="auto"/>
      <w:jc w:val="left"/>
      <w:textAlignment w:val="center"/>
    </w:pPr>
    <w:rPr>
      <w:rFonts w:ascii="Times New Roman" w:hAnsi="Times New Roman"/>
      <w:sz w:val="24"/>
      <w:szCs w:val="24"/>
      <w:lang w:val="it-IT" w:eastAsia="it-IT" w:bidi="ar-SA"/>
    </w:rPr>
  </w:style>
  <w:style w:type="character" w:customStyle="1" w:styleId="st1">
    <w:name w:val="st1"/>
    <w:basedOn w:val="Carpredefinitoparagrafo"/>
    <w:rsid w:val="007D3AF0"/>
  </w:style>
  <w:style w:type="character" w:customStyle="1" w:styleId="xdb">
    <w:name w:val="_xdb"/>
    <w:basedOn w:val="Carpredefinitoparagrafo"/>
    <w:rsid w:val="0009265D"/>
  </w:style>
  <w:style w:type="character" w:customStyle="1" w:styleId="watch-title">
    <w:name w:val="watch-title"/>
    <w:basedOn w:val="Carpredefinitoparagrafo"/>
    <w:rsid w:val="001D04EA"/>
  </w:style>
  <w:style w:type="numbering" w:customStyle="1" w:styleId="Nessunelenco6">
    <w:name w:val="Nessun elenco6"/>
    <w:next w:val="Nessunelenco"/>
    <w:uiPriority w:val="99"/>
    <w:semiHidden/>
    <w:unhideWhenUsed/>
    <w:rsid w:val="000F3261"/>
  </w:style>
  <w:style w:type="paragraph" w:customStyle="1" w:styleId="nav-dropdown">
    <w:name w:val="nav-dropdown"/>
    <w:basedOn w:val="Normale"/>
    <w:rsid w:val="000F3261"/>
    <w:pPr>
      <w:spacing w:before="100" w:beforeAutospacing="1" w:after="100" w:afterAutospacing="1" w:line="240" w:lineRule="auto"/>
      <w:jc w:val="left"/>
    </w:pPr>
    <w:rPr>
      <w:rFonts w:ascii="Helvetica" w:hAnsi="Helvetica" w:cs="Helvetica"/>
      <w:sz w:val="24"/>
      <w:szCs w:val="24"/>
      <w:lang w:val="it-IT" w:eastAsia="it-IT" w:bidi="ar-SA"/>
    </w:rPr>
  </w:style>
  <w:style w:type="paragraph" w:customStyle="1" w:styleId="alt-font">
    <w:name w:val="alt-font"/>
    <w:basedOn w:val="Normale"/>
    <w:rsid w:val="000F3261"/>
    <w:pPr>
      <w:spacing w:before="100" w:beforeAutospacing="1" w:after="100" w:afterAutospacing="1" w:line="240" w:lineRule="auto"/>
      <w:jc w:val="left"/>
    </w:pPr>
    <w:rPr>
      <w:rFonts w:ascii="Georgia" w:hAnsi="Georgia" w:cs="Helvetica"/>
      <w:sz w:val="24"/>
      <w:szCs w:val="24"/>
      <w:lang w:val="it-IT" w:eastAsia="it-IT" w:bidi="ar-SA"/>
    </w:rPr>
  </w:style>
  <w:style w:type="paragraph" w:customStyle="1" w:styleId="nav-dropdown1">
    <w:name w:val="nav-dropdown1"/>
    <w:basedOn w:val="Normale"/>
    <w:rsid w:val="000F3261"/>
    <w:pPr>
      <w:spacing w:before="100" w:beforeAutospacing="1" w:after="100" w:afterAutospacing="1" w:line="240" w:lineRule="auto"/>
      <w:jc w:val="left"/>
    </w:pPr>
    <w:rPr>
      <w:rFonts w:ascii="Helvetica" w:hAnsi="Helvetica" w:cs="Helvetica"/>
      <w:sz w:val="24"/>
      <w:szCs w:val="24"/>
      <w:lang w:val="it-IT" w:eastAsia="it-IT" w:bidi="ar-SA"/>
    </w:rPr>
  </w:style>
  <w:style w:type="numbering" w:customStyle="1" w:styleId="Nessunelenco7">
    <w:name w:val="Nessun elenco7"/>
    <w:next w:val="Nessunelenco"/>
    <w:uiPriority w:val="99"/>
    <w:semiHidden/>
    <w:unhideWhenUsed/>
    <w:rsid w:val="007D7585"/>
  </w:style>
  <w:style w:type="paragraph" w:customStyle="1" w:styleId="mw-editfont-monospace">
    <w:name w:val="mw-editfont-monospace"/>
    <w:basedOn w:val="Normale"/>
    <w:rsid w:val="007D7585"/>
    <w:pPr>
      <w:spacing w:before="100" w:beforeAutospacing="1" w:after="100" w:afterAutospacing="1" w:line="240" w:lineRule="auto"/>
      <w:jc w:val="left"/>
    </w:pPr>
    <w:rPr>
      <w:rFonts w:ascii="Courier New" w:hAnsi="Courier New" w:cs="Courier New"/>
      <w:lang w:val="it-IT" w:eastAsia="it-IT" w:bidi="ar-SA"/>
    </w:rPr>
  </w:style>
  <w:style w:type="paragraph" w:customStyle="1" w:styleId="mw-editfont-sans-serif">
    <w:name w:val="mw-editfont-sans-serif"/>
    <w:basedOn w:val="Normale"/>
    <w:rsid w:val="007D7585"/>
    <w:pPr>
      <w:spacing w:before="100" w:beforeAutospacing="1" w:after="100" w:afterAutospacing="1" w:line="240" w:lineRule="auto"/>
      <w:jc w:val="left"/>
    </w:pPr>
    <w:rPr>
      <w:rFonts w:ascii="Arial" w:hAnsi="Arial" w:cs="Arial"/>
      <w:lang w:val="it-IT" w:eastAsia="it-IT" w:bidi="ar-SA"/>
    </w:rPr>
  </w:style>
  <w:style w:type="paragraph" w:customStyle="1" w:styleId="mw-editfont-serif">
    <w:name w:val="mw-editfont-serif"/>
    <w:basedOn w:val="Normale"/>
    <w:rsid w:val="007D7585"/>
    <w:pPr>
      <w:spacing w:before="100" w:beforeAutospacing="1" w:after="100" w:afterAutospacing="1" w:line="240" w:lineRule="auto"/>
      <w:jc w:val="left"/>
    </w:pPr>
    <w:rPr>
      <w:rFonts w:ascii="Times New Roman" w:hAnsi="Times New Roman"/>
      <w:lang w:val="it-IT" w:eastAsia="it-IT" w:bidi="ar-SA"/>
    </w:rPr>
  </w:style>
  <w:style w:type="paragraph" w:customStyle="1" w:styleId="mw-cite-up-arrow-backlink">
    <w:name w:val="mw-cite-up-arrow-backlink"/>
    <w:basedOn w:val="Normale"/>
    <w:rsid w:val="007D758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mw-mmv-button">
    <w:name w:val="mw-mmv-button"/>
    <w:basedOn w:val="Normale"/>
    <w:rsid w:val="007D7585"/>
    <w:pPr>
      <w:spacing w:before="100" w:beforeAutospacing="1" w:after="100" w:afterAutospacing="1" w:line="240" w:lineRule="auto"/>
      <w:ind w:firstLine="25072"/>
      <w:jc w:val="left"/>
    </w:pPr>
    <w:rPr>
      <w:rFonts w:ascii="Times New Roman" w:hAnsi="Times New Roman"/>
      <w:sz w:val="24"/>
      <w:szCs w:val="24"/>
      <w:lang w:val="it-IT" w:eastAsia="it-IT" w:bidi="ar-SA"/>
    </w:rPr>
  </w:style>
  <w:style w:type="paragraph" w:customStyle="1" w:styleId="ve-init-mw-tempwikitexteditorwidget">
    <w:name w:val="ve-init-mw-tempwikitexteditorwidget"/>
    <w:basedOn w:val="Normale"/>
    <w:rsid w:val="007D7585"/>
    <w:pPr>
      <w:spacing w:before="100" w:beforeAutospacing="1" w:after="100" w:afterAutospacing="1" w:line="360" w:lineRule="atLeast"/>
      <w:jc w:val="left"/>
    </w:pPr>
    <w:rPr>
      <w:rFonts w:ascii="Times New Roman" w:hAnsi="Times New Roman"/>
      <w:sz w:val="24"/>
      <w:szCs w:val="24"/>
      <w:lang w:val="it-IT" w:eastAsia="it-IT" w:bidi="ar-SA"/>
    </w:rPr>
  </w:style>
  <w:style w:type="paragraph" w:customStyle="1" w:styleId="ve-init-mw-desktoparticletarget-toolbarplaceholder">
    <w:name w:val="ve-init-mw-desktoparticletarget-toolbarplaceholder"/>
    <w:basedOn w:val="Normale"/>
    <w:rsid w:val="007D7585"/>
    <w:pPr>
      <w:pBdr>
        <w:bottom w:val="single" w:sz="6" w:space="0" w:color="C8CCD1"/>
      </w:pBdr>
      <w:spacing w:after="274" w:line="240" w:lineRule="auto"/>
      <w:ind w:left="-274" w:right="-274"/>
      <w:jc w:val="left"/>
    </w:pPr>
    <w:rPr>
      <w:rFonts w:ascii="Times New Roman" w:hAnsi="Times New Roman"/>
      <w:sz w:val="21"/>
      <w:szCs w:val="21"/>
      <w:lang w:val="it-IT" w:eastAsia="it-IT" w:bidi="ar-SA"/>
    </w:rPr>
  </w:style>
  <w:style w:type="paragraph" w:customStyle="1" w:styleId="ve-init-mw-desktoparticletarget-toolbarplaceholder-open">
    <w:name w:val="ve-init-mw-desktoparticletarget-toolbarplaceholder-open"/>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e-init-mw-desktoparticletarget-toolbar">
    <w:name w:val="ve-init-mw-desktoparticletarget-toolbar"/>
    <w:basedOn w:val="Normale"/>
    <w:rsid w:val="007D7585"/>
    <w:pPr>
      <w:spacing w:after="274" w:line="240" w:lineRule="auto"/>
      <w:ind w:left="-274" w:right="-274"/>
      <w:jc w:val="left"/>
    </w:pPr>
    <w:rPr>
      <w:rFonts w:ascii="Times New Roman" w:hAnsi="Times New Roman"/>
      <w:sz w:val="21"/>
      <w:szCs w:val="21"/>
      <w:lang w:val="it-IT" w:eastAsia="it-IT" w:bidi="ar-SA"/>
    </w:rPr>
  </w:style>
  <w:style w:type="paragraph" w:customStyle="1" w:styleId="mwe-popups-settings-help">
    <w:name w:val="mwe-popups-settings-help"/>
    <w:basedOn w:val="Normale"/>
    <w:rsid w:val="007D7585"/>
    <w:pPr>
      <w:spacing w:before="600" w:after="600" w:line="240" w:lineRule="auto"/>
      <w:ind w:left="600" w:right="600"/>
      <w:jc w:val="left"/>
    </w:pPr>
    <w:rPr>
      <w:rFonts w:ascii="Times New Roman" w:hAnsi="Times New Roman"/>
      <w:b/>
      <w:bCs/>
      <w:lang w:val="it-IT" w:eastAsia="it-IT" w:bidi="ar-SA"/>
    </w:rPr>
  </w:style>
  <w:style w:type="paragraph" w:customStyle="1" w:styleId="mwe-popups">
    <w:name w:val="mwe-popups"/>
    <w:basedOn w:val="Normale"/>
    <w:rsid w:val="007D7585"/>
    <w:pPr>
      <w:shd w:val="clear" w:color="auto" w:fill="FFFFFF"/>
      <w:spacing w:before="100" w:beforeAutospacing="1" w:after="100" w:afterAutospacing="1" w:line="300" w:lineRule="atLeast"/>
      <w:jc w:val="left"/>
    </w:pPr>
    <w:rPr>
      <w:rFonts w:ascii="Times New Roman" w:hAnsi="Times New Roman"/>
      <w:vanish/>
      <w:sz w:val="21"/>
      <w:szCs w:val="21"/>
      <w:lang w:val="it-IT" w:eastAsia="it-IT" w:bidi="ar-SA"/>
    </w:rPr>
  </w:style>
  <w:style w:type="paragraph" w:customStyle="1" w:styleId="mwe-popups-settings-icon">
    <w:name w:val="mwe-popups-settings-icon"/>
    <w:basedOn w:val="Normale"/>
    <w:rsid w:val="007D7585"/>
    <w:pPr>
      <w:spacing w:before="60" w:after="30" w:line="240" w:lineRule="auto"/>
      <w:ind w:left="60" w:right="60" w:hanging="240"/>
      <w:jc w:val="left"/>
    </w:pPr>
    <w:rPr>
      <w:rFonts w:ascii="Times New Roman" w:hAnsi="Times New Roman"/>
      <w:sz w:val="24"/>
      <w:szCs w:val="24"/>
      <w:lang w:val="it-IT" w:eastAsia="it-IT" w:bidi="ar-SA"/>
    </w:rPr>
  </w:style>
  <w:style w:type="paragraph" w:customStyle="1" w:styleId="mwe-popups-overlay">
    <w:name w:val="mwe-popups-overlay"/>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search">
    <w:name w:val="uls-search"/>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filtersuggestion">
    <w:name w:val="uls-filtersuggestion"/>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lcd-region-title">
    <w:name w:val="uls-lcd-region-title"/>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ui-icon-preview-disambiguation">
    <w:name w:val="mw-ui-icon-preview-disambiguation"/>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ui-icon-preview-generic">
    <w:name w:val="mw-ui-icon-preview-generic"/>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e-popups-container">
    <w:name w:val="mwe-popups-container"/>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e-popups-extract">
    <w:name w:val="mwe-popups-extract"/>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mwe-popups-title">
    <w:name w:val="mwe-popups-title"/>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no-found-more">
    <w:name w:val="uls-no-found-more"/>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oo-ui-element-hidden">
    <w:name w:val="oo-ui-element-hidden"/>
    <w:basedOn w:val="Normale"/>
    <w:rsid w:val="007D7585"/>
    <w:pPr>
      <w:spacing w:before="100" w:beforeAutospacing="1" w:after="100" w:afterAutospacing="1" w:line="240" w:lineRule="auto"/>
      <w:jc w:val="left"/>
    </w:pPr>
    <w:rPr>
      <w:rFonts w:ascii="Times New Roman" w:hAnsi="Times New Roman"/>
      <w:vanish/>
      <w:sz w:val="24"/>
      <w:szCs w:val="24"/>
      <w:lang w:val="it-IT" w:eastAsia="it-IT" w:bidi="ar-SA"/>
    </w:rPr>
  </w:style>
  <w:style w:type="paragraph" w:customStyle="1" w:styleId="uls-no-found-more1">
    <w:name w:val="uls-no-found-more1"/>
    <w:basedOn w:val="Normale"/>
    <w:rsid w:val="007D7585"/>
    <w:pPr>
      <w:shd w:val="clear" w:color="auto" w:fill="FFFFFF"/>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menu1">
    <w:name w:val="uls-menu1"/>
    <w:basedOn w:val="Normale"/>
    <w:rsid w:val="007D7585"/>
    <w:pPr>
      <w:spacing w:before="100" w:beforeAutospacing="1" w:after="100" w:afterAutospacing="1" w:line="240" w:lineRule="auto"/>
      <w:jc w:val="left"/>
    </w:pPr>
    <w:rPr>
      <w:rFonts w:ascii="Times New Roman" w:hAnsi="Times New Roman"/>
      <w:sz w:val="21"/>
      <w:szCs w:val="21"/>
      <w:lang w:val="it-IT" w:eastAsia="it-IT" w:bidi="ar-SA"/>
    </w:rPr>
  </w:style>
  <w:style w:type="paragraph" w:customStyle="1" w:styleId="uls-search1">
    <w:name w:val="uls-search1"/>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filtersuggestion1">
    <w:name w:val="uls-filtersuggestion1"/>
    <w:basedOn w:val="Normale"/>
    <w:rsid w:val="007D7585"/>
    <w:pPr>
      <w:spacing w:before="100" w:beforeAutospacing="1" w:after="100" w:afterAutospacing="1" w:line="240" w:lineRule="auto"/>
      <w:jc w:val="left"/>
    </w:pPr>
    <w:rPr>
      <w:rFonts w:ascii="Times New Roman" w:hAnsi="Times New Roman"/>
      <w:color w:val="72777D"/>
      <w:sz w:val="24"/>
      <w:szCs w:val="24"/>
      <w:lang w:val="it-IT" w:eastAsia="it-IT" w:bidi="ar-SA"/>
    </w:rPr>
  </w:style>
  <w:style w:type="paragraph" w:customStyle="1" w:styleId="uls-lcd-region-title1">
    <w:name w:val="uls-lcd-region-title1"/>
    <w:basedOn w:val="Normale"/>
    <w:rsid w:val="007D7585"/>
    <w:pPr>
      <w:spacing w:before="100" w:beforeAutospacing="1" w:after="100" w:afterAutospacing="1" w:line="240" w:lineRule="auto"/>
      <w:jc w:val="left"/>
    </w:pPr>
    <w:rPr>
      <w:rFonts w:ascii="Times New Roman" w:hAnsi="Times New Roman"/>
      <w:color w:val="54595D"/>
      <w:sz w:val="24"/>
      <w:szCs w:val="24"/>
      <w:lang w:val="it-IT" w:eastAsia="it-IT" w:bidi="ar-SA"/>
    </w:rPr>
  </w:style>
  <w:style w:type="paragraph" w:customStyle="1" w:styleId="uls-trigger1">
    <w:name w:val="uls-trigger1"/>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uls-trigger2">
    <w:name w:val="uls-trigger2"/>
    <w:basedOn w:val="Normale"/>
    <w:rsid w:val="007D7585"/>
    <w:pPr>
      <w:spacing w:before="100" w:beforeAutospacing="1" w:after="100" w:afterAutospacing="1" w:line="240" w:lineRule="auto"/>
      <w:jc w:val="left"/>
    </w:pPr>
    <w:rPr>
      <w:rFonts w:ascii="Times New Roman" w:hAnsi="Times New Roman"/>
      <w:sz w:val="24"/>
      <w:szCs w:val="24"/>
      <w:lang w:val="it-IT" w:eastAsia="it-IT" w:bidi="ar-SA"/>
    </w:rPr>
  </w:style>
  <w:style w:type="paragraph" w:customStyle="1" w:styleId="ve-init-mw-tempwikitexteditorwidget1">
    <w:name w:val="ve-init-mw-tempwikitexteditorwidget1"/>
    <w:basedOn w:val="Normale"/>
    <w:rsid w:val="007D7585"/>
    <w:pPr>
      <w:spacing w:before="100" w:beforeAutospacing="1" w:after="100" w:afterAutospacing="1" w:line="360" w:lineRule="atLeast"/>
      <w:jc w:val="left"/>
    </w:pPr>
    <w:rPr>
      <w:rFonts w:ascii="Times New Roman" w:hAnsi="Times New Roman"/>
      <w:vanish/>
      <w:sz w:val="24"/>
      <w:szCs w:val="24"/>
      <w:lang w:val="it-IT" w:eastAsia="it-IT" w:bidi="ar-SA"/>
    </w:rPr>
  </w:style>
  <w:style w:type="paragraph" w:customStyle="1" w:styleId="mw-ui-icon1">
    <w:name w:val="mw-ui-icon1"/>
    <w:basedOn w:val="Normale"/>
    <w:rsid w:val="007D7585"/>
    <w:pPr>
      <w:spacing w:before="100" w:beforeAutospacing="1" w:after="100" w:afterAutospacing="1" w:line="360" w:lineRule="atLeast"/>
      <w:jc w:val="left"/>
    </w:pPr>
    <w:rPr>
      <w:rFonts w:ascii="Times New Roman" w:hAnsi="Times New Roman"/>
      <w:sz w:val="24"/>
      <w:szCs w:val="24"/>
      <w:lang w:val="it-IT" w:eastAsia="it-IT" w:bidi="ar-SA"/>
    </w:rPr>
  </w:style>
  <w:style w:type="paragraph" w:customStyle="1" w:styleId="mw-ui-icon-preview-disambiguation1">
    <w:name w:val="mw-ui-icon-preview-disambiguation1"/>
    <w:basedOn w:val="Normale"/>
    <w:rsid w:val="007D7585"/>
    <w:pPr>
      <w:spacing w:before="315" w:after="120" w:line="240" w:lineRule="auto"/>
      <w:jc w:val="left"/>
    </w:pPr>
    <w:rPr>
      <w:rFonts w:ascii="Times New Roman" w:hAnsi="Times New Roman"/>
      <w:sz w:val="24"/>
      <w:szCs w:val="24"/>
      <w:lang w:val="it-IT" w:eastAsia="it-IT" w:bidi="ar-SA"/>
    </w:rPr>
  </w:style>
  <w:style w:type="paragraph" w:customStyle="1" w:styleId="mw-ui-icon-preview-generic1">
    <w:name w:val="mw-ui-icon-preview-generic1"/>
    <w:basedOn w:val="Normale"/>
    <w:rsid w:val="007D7585"/>
    <w:pPr>
      <w:spacing w:before="315" w:after="120" w:line="240" w:lineRule="auto"/>
      <w:jc w:val="left"/>
    </w:pPr>
    <w:rPr>
      <w:rFonts w:ascii="Times New Roman" w:hAnsi="Times New Roman"/>
      <w:sz w:val="24"/>
      <w:szCs w:val="24"/>
      <w:lang w:val="it-IT" w:eastAsia="it-IT" w:bidi="ar-SA"/>
    </w:rPr>
  </w:style>
  <w:style w:type="paragraph" w:customStyle="1" w:styleId="mwe-popups-container1">
    <w:name w:val="mwe-popups-container1"/>
    <w:basedOn w:val="Normale"/>
    <w:rsid w:val="007D7585"/>
    <w:pPr>
      <w:spacing w:after="100" w:afterAutospacing="1" w:line="240" w:lineRule="auto"/>
      <w:jc w:val="left"/>
    </w:pPr>
    <w:rPr>
      <w:rFonts w:ascii="Times New Roman" w:hAnsi="Times New Roman"/>
      <w:color w:val="222222"/>
      <w:sz w:val="24"/>
      <w:szCs w:val="24"/>
      <w:lang w:val="it-IT" w:eastAsia="it-IT" w:bidi="ar-SA"/>
    </w:rPr>
  </w:style>
  <w:style w:type="paragraph" w:customStyle="1" w:styleId="mwe-popups-extract1">
    <w:name w:val="mwe-popups-extract1"/>
    <w:basedOn w:val="Normale"/>
    <w:rsid w:val="007D7585"/>
    <w:pPr>
      <w:spacing w:before="240" w:after="240" w:line="240" w:lineRule="auto"/>
      <w:ind w:left="240" w:right="240"/>
      <w:jc w:val="left"/>
    </w:pPr>
    <w:rPr>
      <w:rFonts w:ascii="Times New Roman" w:hAnsi="Times New Roman"/>
      <w:color w:val="222222"/>
      <w:sz w:val="24"/>
      <w:szCs w:val="24"/>
      <w:lang w:val="it-IT" w:eastAsia="it-IT" w:bidi="ar-SA"/>
    </w:rPr>
  </w:style>
  <w:style w:type="paragraph" w:customStyle="1" w:styleId="mwe-popups-extract2">
    <w:name w:val="mwe-popups-extract2"/>
    <w:basedOn w:val="Normale"/>
    <w:rsid w:val="007D7585"/>
    <w:pPr>
      <w:spacing w:before="240" w:after="240" w:line="240" w:lineRule="auto"/>
      <w:ind w:left="240" w:right="240"/>
      <w:jc w:val="left"/>
    </w:pPr>
    <w:rPr>
      <w:rFonts w:ascii="Times New Roman" w:hAnsi="Times New Roman"/>
      <w:color w:val="222222"/>
      <w:sz w:val="24"/>
      <w:szCs w:val="24"/>
      <w:lang w:val="it-IT" w:eastAsia="it-IT" w:bidi="ar-SA"/>
    </w:rPr>
  </w:style>
  <w:style w:type="paragraph" w:customStyle="1" w:styleId="mwe-popups-title1">
    <w:name w:val="mwe-popups-title1"/>
    <w:basedOn w:val="Normale"/>
    <w:rsid w:val="007D7585"/>
    <w:pPr>
      <w:spacing w:after="0" w:line="240" w:lineRule="auto"/>
      <w:ind w:left="240" w:right="240"/>
      <w:jc w:val="left"/>
    </w:pPr>
    <w:rPr>
      <w:rFonts w:ascii="Times New Roman" w:hAnsi="Times New Roman"/>
      <w:b/>
      <w:bCs/>
      <w:sz w:val="24"/>
      <w:szCs w:val="24"/>
      <w:lang w:val="it-IT" w:eastAsia="it-IT" w:bidi="ar-SA"/>
    </w:rPr>
  </w:style>
  <w:style w:type="character" w:customStyle="1" w:styleId="toctogglespan">
    <w:name w:val="toctogglespan"/>
    <w:basedOn w:val="Carpredefinitoparagrafo"/>
    <w:rsid w:val="007D7585"/>
  </w:style>
  <w:style w:type="character" w:customStyle="1" w:styleId="mw-editsection-divider1">
    <w:name w:val="mw-editsection-divider1"/>
    <w:basedOn w:val="Carpredefinitoparagrafo"/>
    <w:rsid w:val="007D7585"/>
    <w:rPr>
      <w:color w:val="54595D"/>
    </w:rPr>
  </w:style>
  <w:style w:type="character" w:customStyle="1" w:styleId="person">
    <w:name w:val="person"/>
    <w:basedOn w:val="Carpredefinitoparagrafo"/>
    <w:rsid w:val="007D7585"/>
  </w:style>
  <w:style w:type="character" w:customStyle="1" w:styleId="mw-cite-backlink">
    <w:name w:val="mw-cite-backlink"/>
    <w:basedOn w:val="Carpredefinitoparagrafo"/>
    <w:rsid w:val="007D7585"/>
  </w:style>
  <w:style w:type="character" w:customStyle="1" w:styleId="reference-text">
    <w:name w:val="reference-text"/>
    <w:basedOn w:val="Carpredefinitoparagrafo"/>
    <w:rsid w:val="007D7585"/>
  </w:style>
  <w:style w:type="character" w:customStyle="1" w:styleId="cite">
    <w:name w:val="cite"/>
    <w:basedOn w:val="Carpredefinitoparagrafo"/>
    <w:rsid w:val="007D7585"/>
  </w:style>
  <w:style w:type="character" w:customStyle="1" w:styleId="abrufdatum">
    <w:name w:val="abrufdatum"/>
    <w:basedOn w:val="Carpredefinitoparagrafo"/>
    <w:rsid w:val="007D7585"/>
  </w:style>
  <w:style w:type="character" w:customStyle="1" w:styleId="z3988">
    <w:name w:val="z3988"/>
    <w:basedOn w:val="Carpredefinitoparagrafo"/>
    <w:rsid w:val="007D758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361">
      <w:bodyDiv w:val="1"/>
      <w:marLeft w:val="0"/>
      <w:marRight w:val="0"/>
      <w:marTop w:val="0"/>
      <w:marBottom w:val="0"/>
      <w:divBdr>
        <w:top w:val="none" w:sz="0" w:space="0" w:color="auto"/>
        <w:left w:val="none" w:sz="0" w:space="0" w:color="auto"/>
        <w:bottom w:val="none" w:sz="0" w:space="0" w:color="auto"/>
        <w:right w:val="none" w:sz="0" w:space="0" w:color="auto"/>
      </w:divBdr>
      <w:divsChild>
        <w:div w:id="926233874">
          <w:marLeft w:val="0"/>
          <w:marRight w:val="0"/>
          <w:marTop w:val="0"/>
          <w:marBottom w:val="0"/>
          <w:divBdr>
            <w:top w:val="none" w:sz="0" w:space="0" w:color="auto"/>
            <w:left w:val="none" w:sz="0" w:space="0" w:color="auto"/>
            <w:bottom w:val="none" w:sz="0" w:space="0" w:color="auto"/>
            <w:right w:val="none" w:sz="0" w:space="0" w:color="auto"/>
          </w:divBdr>
          <w:divsChild>
            <w:div w:id="1764296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2">
      <w:bodyDiv w:val="1"/>
      <w:marLeft w:val="0"/>
      <w:marRight w:val="0"/>
      <w:marTop w:val="0"/>
      <w:marBottom w:val="0"/>
      <w:divBdr>
        <w:top w:val="none" w:sz="0" w:space="0" w:color="auto"/>
        <w:left w:val="none" w:sz="0" w:space="0" w:color="auto"/>
        <w:bottom w:val="none" w:sz="0" w:space="0" w:color="auto"/>
        <w:right w:val="none" w:sz="0" w:space="0" w:color="auto"/>
      </w:divBdr>
      <w:divsChild>
        <w:div w:id="1842234193">
          <w:marLeft w:val="0"/>
          <w:marRight w:val="0"/>
          <w:marTop w:val="0"/>
          <w:marBottom w:val="0"/>
          <w:divBdr>
            <w:top w:val="none" w:sz="0" w:space="0" w:color="auto"/>
            <w:left w:val="none" w:sz="0" w:space="0" w:color="auto"/>
            <w:bottom w:val="none" w:sz="0" w:space="0" w:color="auto"/>
            <w:right w:val="none" w:sz="0" w:space="0" w:color="auto"/>
          </w:divBdr>
          <w:divsChild>
            <w:div w:id="620260616">
              <w:marLeft w:val="0"/>
              <w:marRight w:val="0"/>
              <w:marTop w:val="0"/>
              <w:marBottom w:val="0"/>
              <w:divBdr>
                <w:top w:val="none" w:sz="0" w:space="0" w:color="auto"/>
                <w:left w:val="none" w:sz="0" w:space="0" w:color="auto"/>
                <w:bottom w:val="none" w:sz="0" w:space="0" w:color="auto"/>
                <w:right w:val="none" w:sz="0" w:space="0" w:color="auto"/>
              </w:divBdr>
              <w:divsChild>
                <w:div w:id="541140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287599">
          <w:marLeft w:val="0"/>
          <w:marRight w:val="0"/>
          <w:marTop w:val="0"/>
          <w:marBottom w:val="0"/>
          <w:divBdr>
            <w:top w:val="none" w:sz="0" w:space="0" w:color="auto"/>
            <w:left w:val="none" w:sz="0" w:space="0" w:color="auto"/>
            <w:bottom w:val="none" w:sz="0" w:space="0" w:color="auto"/>
            <w:right w:val="none" w:sz="0" w:space="0" w:color="auto"/>
          </w:divBdr>
          <w:divsChild>
            <w:div w:id="1975478151">
              <w:marLeft w:val="0"/>
              <w:marRight w:val="0"/>
              <w:marTop w:val="0"/>
              <w:marBottom w:val="0"/>
              <w:divBdr>
                <w:top w:val="none" w:sz="0" w:space="0" w:color="auto"/>
                <w:left w:val="none" w:sz="0" w:space="0" w:color="auto"/>
                <w:bottom w:val="none" w:sz="0" w:space="0" w:color="auto"/>
                <w:right w:val="none" w:sz="0" w:space="0" w:color="auto"/>
              </w:divBdr>
              <w:divsChild>
                <w:div w:id="611129798">
                  <w:marLeft w:val="0"/>
                  <w:marRight w:val="0"/>
                  <w:marTop w:val="0"/>
                  <w:marBottom w:val="0"/>
                  <w:divBdr>
                    <w:top w:val="none" w:sz="0" w:space="0" w:color="auto"/>
                    <w:left w:val="none" w:sz="0" w:space="0" w:color="auto"/>
                    <w:bottom w:val="none" w:sz="0" w:space="0" w:color="auto"/>
                    <w:right w:val="none" w:sz="0" w:space="0" w:color="auto"/>
                  </w:divBdr>
                </w:div>
                <w:div w:id="1078751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573281">
          <w:marLeft w:val="0"/>
          <w:marRight w:val="0"/>
          <w:marTop w:val="0"/>
          <w:marBottom w:val="0"/>
          <w:divBdr>
            <w:top w:val="none" w:sz="0" w:space="0" w:color="auto"/>
            <w:left w:val="none" w:sz="0" w:space="0" w:color="auto"/>
            <w:bottom w:val="none" w:sz="0" w:space="0" w:color="auto"/>
            <w:right w:val="none" w:sz="0" w:space="0" w:color="auto"/>
          </w:divBdr>
          <w:divsChild>
            <w:div w:id="1342199338">
              <w:marLeft w:val="0"/>
              <w:marRight w:val="0"/>
              <w:marTop w:val="0"/>
              <w:marBottom w:val="0"/>
              <w:divBdr>
                <w:top w:val="none" w:sz="0" w:space="0" w:color="auto"/>
                <w:left w:val="none" w:sz="0" w:space="0" w:color="auto"/>
                <w:bottom w:val="none" w:sz="0" w:space="0" w:color="auto"/>
                <w:right w:val="none" w:sz="0" w:space="0" w:color="auto"/>
              </w:divBdr>
              <w:divsChild>
                <w:div w:id="1939673666">
                  <w:marLeft w:val="0"/>
                  <w:marRight w:val="0"/>
                  <w:marTop w:val="0"/>
                  <w:marBottom w:val="0"/>
                  <w:divBdr>
                    <w:top w:val="none" w:sz="0" w:space="0" w:color="auto"/>
                    <w:left w:val="none" w:sz="0" w:space="0" w:color="auto"/>
                    <w:bottom w:val="none" w:sz="0" w:space="0" w:color="auto"/>
                    <w:right w:val="none" w:sz="0" w:space="0" w:color="auto"/>
                  </w:divBdr>
                </w:div>
                <w:div w:id="88893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592060">
          <w:marLeft w:val="0"/>
          <w:marRight w:val="0"/>
          <w:marTop w:val="0"/>
          <w:marBottom w:val="0"/>
          <w:divBdr>
            <w:top w:val="none" w:sz="0" w:space="0" w:color="auto"/>
            <w:left w:val="none" w:sz="0" w:space="0" w:color="auto"/>
            <w:bottom w:val="none" w:sz="0" w:space="0" w:color="auto"/>
            <w:right w:val="none" w:sz="0" w:space="0" w:color="auto"/>
          </w:divBdr>
          <w:divsChild>
            <w:div w:id="986861494">
              <w:marLeft w:val="0"/>
              <w:marRight w:val="0"/>
              <w:marTop w:val="0"/>
              <w:marBottom w:val="0"/>
              <w:divBdr>
                <w:top w:val="none" w:sz="0" w:space="0" w:color="auto"/>
                <w:left w:val="none" w:sz="0" w:space="0" w:color="auto"/>
                <w:bottom w:val="none" w:sz="0" w:space="0" w:color="auto"/>
                <w:right w:val="none" w:sz="0" w:space="0" w:color="auto"/>
              </w:divBdr>
              <w:divsChild>
                <w:div w:id="727847261">
                  <w:marLeft w:val="0"/>
                  <w:marRight w:val="0"/>
                  <w:marTop w:val="0"/>
                  <w:marBottom w:val="0"/>
                  <w:divBdr>
                    <w:top w:val="none" w:sz="0" w:space="0" w:color="auto"/>
                    <w:left w:val="none" w:sz="0" w:space="0" w:color="auto"/>
                    <w:bottom w:val="none" w:sz="0" w:space="0" w:color="auto"/>
                    <w:right w:val="none" w:sz="0" w:space="0" w:color="auto"/>
                  </w:divBdr>
                </w:div>
                <w:div w:id="1011447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668271">
          <w:marLeft w:val="0"/>
          <w:marRight w:val="0"/>
          <w:marTop w:val="0"/>
          <w:marBottom w:val="0"/>
          <w:divBdr>
            <w:top w:val="none" w:sz="0" w:space="0" w:color="auto"/>
            <w:left w:val="none" w:sz="0" w:space="0" w:color="auto"/>
            <w:bottom w:val="none" w:sz="0" w:space="0" w:color="auto"/>
            <w:right w:val="none" w:sz="0" w:space="0" w:color="auto"/>
          </w:divBdr>
          <w:divsChild>
            <w:div w:id="2099518963">
              <w:marLeft w:val="0"/>
              <w:marRight w:val="0"/>
              <w:marTop w:val="0"/>
              <w:marBottom w:val="0"/>
              <w:divBdr>
                <w:top w:val="none" w:sz="0" w:space="0" w:color="auto"/>
                <w:left w:val="none" w:sz="0" w:space="0" w:color="auto"/>
                <w:bottom w:val="none" w:sz="0" w:space="0" w:color="auto"/>
                <w:right w:val="none" w:sz="0" w:space="0" w:color="auto"/>
              </w:divBdr>
              <w:divsChild>
                <w:div w:id="2063091343">
                  <w:marLeft w:val="0"/>
                  <w:marRight w:val="0"/>
                  <w:marTop w:val="0"/>
                  <w:marBottom w:val="0"/>
                  <w:divBdr>
                    <w:top w:val="none" w:sz="0" w:space="0" w:color="auto"/>
                    <w:left w:val="none" w:sz="0" w:space="0" w:color="auto"/>
                    <w:bottom w:val="none" w:sz="0" w:space="0" w:color="auto"/>
                    <w:right w:val="none" w:sz="0" w:space="0" w:color="auto"/>
                  </w:divBdr>
                </w:div>
                <w:div w:id="1961299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5930921">
          <w:marLeft w:val="0"/>
          <w:marRight w:val="0"/>
          <w:marTop w:val="0"/>
          <w:marBottom w:val="0"/>
          <w:divBdr>
            <w:top w:val="none" w:sz="0" w:space="0" w:color="auto"/>
            <w:left w:val="none" w:sz="0" w:space="0" w:color="auto"/>
            <w:bottom w:val="none" w:sz="0" w:space="0" w:color="auto"/>
            <w:right w:val="none" w:sz="0" w:space="0" w:color="auto"/>
          </w:divBdr>
          <w:divsChild>
            <w:div w:id="299923210">
              <w:marLeft w:val="0"/>
              <w:marRight w:val="0"/>
              <w:marTop w:val="0"/>
              <w:marBottom w:val="0"/>
              <w:divBdr>
                <w:top w:val="none" w:sz="0" w:space="0" w:color="auto"/>
                <w:left w:val="none" w:sz="0" w:space="0" w:color="auto"/>
                <w:bottom w:val="none" w:sz="0" w:space="0" w:color="auto"/>
                <w:right w:val="none" w:sz="0" w:space="0" w:color="auto"/>
              </w:divBdr>
              <w:divsChild>
                <w:div w:id="118882564">
                  <w:marLeft w:val="0"/>
                  <w:marRight w:val="0"/>
                  <w:marTop w:val="0"/>
                  <w:marBottom w:val="0"/>
                  <w:divBdr>
                    <w:top w:val="none" w:sz="0" w:space="0" w:color="auto"/>
                    <w:left w:val="none" w:sz="0" w:space="0" w:color="auto"/>
                    <w:bottom w:val="none" w:sz="0" w:space="0" w:color="auto"/>
                    <w:right w:val="none" w:sz="0" w:space="0" w:color="auto"/>
                  </w:divBdr>
                </w:div>
                <w:div w:id="1946494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579003">
          <w:marLeft w:val="0"/>
          <w:marRight w:val="0"/>
          <w:marTop w:val="0"/>
          <w:marBottom w:val="0"/>
          <w:divBdr>
            <w:top w:val="none" w:sz="0" w:space="0" w:color="auto"/>
            <w:left w:val="none" w:sz="0" w:space="0" w:color="auto"/>
            <w:bottom w:val="none" w:sz="0" w:space="0" w:color="auto"/>
            <w:right w:val="none" w:sz="0" w:space="0" w:color="auto"/>
          </w:divBdr>
          <w:divsChild>
            <w:div w:id="639579773">
              <w:marLeft w:val="0"/>
              <w:marRight w:val="0"/>
              <w:marTop w:val="0"/>
              <w:marBottom w:val="0"/>
              <w:divBdr>
                <w:top w:val="none" w:sz="0" w:space="0" w:color="auto"/>
                <w:left w:val="none" w:sz="0" w:space="0" w:color="auto"/>
                <w:bottom w:val="none" w:sz="0" w:space="0" w:color="auto"/>
                <w:right w:val="none" w:sz="0" w:space="0" w:color="auto"/>
              </w:divBdr>
              <w:divsChild>
                <w:div w:id="2132283543">
                  <w:marLeft w:val="0"/>
                  <w:marRight w:val="0"/>
                  <w:marTop w:val="0"/>
                  <w:marBottom w:val="0"/>
                  <w:divBdr>
                    <w:top w:val="none" w:sz="0" w:space="0" w:color="auto"/>
                    <w:left w:val="none" w:sz="0" w:space="0" w:color="auto"/>
                    <w:bottom w:val="none" w:sz="0" w:space="0" w:color="auto"/>
                    <w:right w:val="none" w:sz="0" w:space="0" w:color="auto"/>
                  </w:divBdr>
                </w:div>
                <w:div w:id="257062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5924">
      <w:bodyDiv w:val="1"/>
      <w:marLeft w:val="0"/>
      <w:marRight w:val="0"/>
      <w:marTop w:val="0"/>
      <w:marBottom w:val="0"/>
      <w:divBdr>
        <w:top w:val="none" w:sz="0" w:space="0" w:color="auto"/>
        <w:left w:val="none" w:sz="0" w:space="0" w:color="auto"/>
        <w:bottom w:val="none" w:sz="0" w:space="0" w:color="auto"/>
        <w:right w:val="none" w:sz="0" w:space="0" w:color="auto"/>
      </w:divBdr>
    </w:div>
    <w:div w:id="4064808">
      <w:bodyDiv w:val="1"/>
      <w:marLeft w:val="0"/>
      <w:marRight w:val="0"/>
      <w:marTop w:val="0"/>
      <w:marBottom w:val="0"/>
      <w:divBdr>
        <w:top w:val="none" w:sz="0" w:space="0" w:color="auto"/>
        <w:left w:val="none" w:sz="0" w:space="0" w:color="auto"/>
        <w:bottom w:val="none" w:sz="0" w:space="0" w:color="auto"/>
        <w:right w:val="none" w:sz="0" w:space="0" w:color="auto"/>
      </w:divBdr>
      <w:divsChild>
        <w:div w:id="1546062722">
          <w:marLeft w:val="0"/>
          <w:marRight w:val="0"/>
          <w:marTop w:val="0"/>
          <w:marBottom w:val="0"/>
          <w:divBdr>
            <w:top w:val="none" w:sz="0" w:space="0" w:color="auto"/>
            <w:left w:val="none" w:sz="0" w:space="0" w:color="auto"/>
            <w:bottom w:val="none" w:sz="0" w:space="0" w:color="auto"/>
            <w:right w:val="none" w:sz="0" w:space="0" w:color="auto"/>
          </w:divBdr>
          <w:divsChild>
            <w:div w:id="789126131">
              <w:marLeft w:val="0"/>
              <w:marRight w:val="0"/>
              <w:marTop w:val="0"/>
              <w:marBottom w:val="0"/>
              <w:divBdr>
                <w:top w:val="none" w:sz="0" w:space="0" w:color="auto"/>
                <w:left w:val="none" w:sz="0" w:space="0" w:color="auto"/>
                <w:bottom w:val="none" w:sz="0" w:space="0" w:color="auto"/>
                <w:right w:val="none" w:sz="0" w:space="0" w:color="auto"/>
              </w:divBdr>
              <w:divsChild>
                <w:div w:id="2117361248">
                  <w:marLeft w:val="0"/>
                  <w:marRight w:val="0"/>
                  <w:marTop w:val="0"/>
                  <w:marBottom w:val="0"/>
                  <w:divBdr>
                    <w:top w:val="none" w:sz="0" w:space="0" w:color="auto"/>
                    <w:left w:val="none" w:sz="0" w:space="0" w:color="auto"/>
                    <w:bottom w:val="none" w:sz="0" w:space="0" w:color="auto"/>
                    <w:right w:val="none" w:sz="0" w:space="0" w:color="auto"/>
                  </w:divBdr>
                  <w:divsChild>
                    <w:div w:id="101843600">
                      <w:marLeft w:val="0"/>
                      <w:marRight w:val="0"/>
                      <w:marTop w:val="13"/>
                      <w:marBottom w:val="0"/>
                      <w:divBdr>
                        <w:top w:val="none" w:sz="0" w:space="0" w:color="auto"/>
                        <w:left w:val="none" w:sz="0" w:space="0" w:color="auto"/>
                        <w:bottom w:val="none" w:sz="0" w:space="0" w:color="auto"/>
                        <w:right w:val="none" w:sz="0" w:space="0" w:color="auto"/>
                      </w:divBdr>
                    </w:div>
                    <w:div w:id="170723839">
                      <w:marLeft w:val="0"/>
                      <w:marRight w:val="0"/>
                      <w:marTop w:val="13"/>
                      <w:marBottom w:val="0"/>
                      <w:divBdr>
                        <w:top w:val="none" w:sz="0" w:space="0" w:color="auto"/>
                        <w:left w:val="none" w:sz="0" w:space="0" w:color="auto"/>
                        <w:bottom w:val="none" w:sz="0" w:space="0" w:color="auto"/>
                        <w:right w:val="none" w:sz="0" w:space="0" w:color="auto"/>
                      </w:divBdr>
                    </w:div>
                    <w:div w:id="284582450">
                      <w:marLeft w:val="0"/>
                      <w:marRight w:val="0"/>
                      <w:marTop w:val="47"/>
                      <w:marBottom w:val="0"/>
                      <w:divBdr>
                        <w:top w:val="none" w:sz="0" w:space="0" w:color="auto"/>
                        <w:left w:val="none" w:sz="0" w:space="0" w:color="auto"/>
                        <w:bottom w:val="none" w:sz="0" w:space="0" w:color="auto"/>
                        <w:right w:val="none" w:sz="0" w:space="0" w:color="auto"/>
                      </w:divBdr>
                    </w:div>
                    <w:div w:id="336537640">
                      <w:marLeft w:val="0"/>
                      <w:marRight w:val="0"/>
                      <w:marTop w:val="47"/>
                      <w:marBottom w:val="0"/>
                      <w:divBdr>
                        <w:top w:val="none" w:sz="0" w:space="0" w:color="auto"/>
                        <w:left w:val="none" w:sz="0" w:space="0" w:color="auto"/>
                        <w:bottom w:val="none" w:sz="0" w:space="0" w:color="auto"/>
                        <w:right w:val="none" w:sz="0" w:space="0" w:color="auto"/>
                      </w:divBdr>
                      <w:divsChild>
                        <w:div w:id="489715480">
                          <w:marLeft w:val="0"/>
                          <w:marRight w:val="0"/>
                          <w:marTop w:val="0"/>
                          <w:marBottom w:val="0"/>
                          <w:divBdr>
                            <w:top w:val="none" w:sz="0" w:space="0" w:color="auto"/>
                            <w:left w:val="none" w:sz="0" w:space="0" w:color="auto"/>
                            <w:bottom w:val="none" w:sz="0" w:space="0" w:color="auto"/>
                            <w:right w:val="none" w:sz="0" w:space="0" w:color="auto"/>
                          </w:divBdr>
                          <w:divsChild>
                            <w:div w:id="793063498">
                              <w:marLeft w:val="0"/>
                              <w:marRight w:val="0"/>
                              <w:marTop w:val="20"/>
                              <w:marBottom w:val="0"/>
                              <w:divBdr>
                                <w:top w:val="none" w:sz="0" w:space="0" w:color="auto"/>
                                <w:left w:val="none" w:sz="0" w:space="0" w:color="auto"/>
                                <w:bottom w:val="none" w:sz="0" w:space="0" w:color="auto"/>
                                <w:right w:val="none" w:sz="0" w:space="0" w:color="auto"/>
                              </w:divBdr>
                              <w:divsChild>
                                <w:div w:id="170806878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586912296">
                          <w:marLeft w:val="0"/>
                          <w:marRight w:val="0"/>
                          <w:marTop w:val="0"/>
                          <w:marBottom w:val="0"/>
                          <w:divBdr>
                            <w:top w:val="none" w:sz="0" w:space="0" w:color="auto"/>
                            <w:left w:val="none" w:sz="0" w:space="0" w:color="auto"/>
                            <w:bottom w:val="none" w:sz="0" w:space="0" w:color="auto"/>
                            <w:right w:val="none" w:sz="0" w:space="0" w:color="auto"/>
                          </w:divBdr>
                          <w:divsChild>
                            <w:div w:id="327246580">
                              <w:marLeft w:val="0"/>
                              <w:marRight w:val="0"/>
                              <w:marTop w:val="20"/>
                              <w:marBottom w:val="0"/>
                              <w:divBdr>
                                <w:top w:val="none" w:sz="0" w:space="0" w:color="auto"/>
                                <w:left w:val="none" w:sz="0" w:space="0" w:color="auto"/>
                                <w:bottom w:val="none" w:sz="0" w:space="0" w:color="auto"/>
                                <w:right w:val="none" w:sz="0" w:space="0" w:color="auto"/>
                              </w:divBdr>
                              <w:divsChild>
                                <w:div w:id="110199062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842306707">
                          <w:marLeft w:val="0"/>
                          <w:marRight w:val="0"/>
                          <w:marTop w:val="0"/>
                          <w:marBottom w:val="0"/>
                          <w:divBdr>
                            <w:top w:val="none" w:sz="0" w:space="0" w:color="auto"/>
                            <w:left w:val="none" w:sz="0" w:space="0" w:color="auto"/>
                            <w:bottom w:val="none" w:sz="0" w:space="0" w:color="auto"/>
                            <w:right w:val="none" w:sz="0" w:space="0" w:color="auto"/>
                          </w:divBdr>
                          <w:divsChild>
                            <w:div w:id="1747150508">
                              <w:marLeft w:val="0"/>
                              <w:marRight w:val="0"/>
                              <w:marTop w:val="20"/>
                              <w:marBottom w:val="0"/>
                              <w:divBdr>
                                <w:top w:val="none" w:sz="0" w:space="0" w:color="auto"/>
                                <w:left w:val="none" w:sz="0" w:space="0" w:color="auto"/>
                                <w:bottom w:val="none" w:sz="0" w:space="0" w:color="auto"/>
                                <w:right w:val="none" w:sz="0" w:space="0" w:color="auto"/>
                              </w:divBdr>
                              <w:divsChild>
                                <w:div w:id="7143493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461964194">
                      <w:marLeft w:val="0"/>
                      <w:marRight w:val="0"/>
                      <w:marTop w:val="13"/>
                      <w:marBottom w:val="0"/>
                      <w:divBdr>
                        <w:top w:val="none" w:sz="0" w:space="0" w:color="auto"/>
                        <w:left w:val="none" w:sz="0" w:space="0" w:color="auto"/>
                        <w:bottom w:val="none" w:sz="0" w:space="0" w:color="auto"/>
                        <w:right w:val="none" w:sz="0" w:space="0" w:color="auto"/>
                      </w:divBdr>
                    </w:div>
                    <w:div w:id="543640825">
                      <w:marLeft w:val="0"/>
                      <w:marRight w:val="0"/>
                      <w:marTop w:val="13"/>
                      <w:marBottom w:val="0"/>
                      <w:divBdr>
                        <w:top w:val="none" w:sz="0" w:space="0" w:color="auto"/>
                        <w:left w:val="none" w:sz="0" w:space="0" w:color="auto"/>
                        <w:bottom w:val="none" w:sz="0" w:space="0" w:color="auto"/>
                        <w:right w:val="none" w:sz="0" w:space="0" w:color="auto"/>
                      </w:divBdr>
                    </w:div>
                    <w:div w:id="692263300">
                      <w:marLeft w:val="0"/>
                      <w:marRight w:val="0"/>
                      <w:marTop w:val="47"/>
                      <w:marBottom w:val="0"/>
                      <w:divBdr>
                        <w:top w:val="none" w:sz="0" w:space="0" w:color="auto"/>
                        <w:left w:val="none" w:sz="0" w:space="0" w:color="auto"/>
                        <w:bottom w:val="none" w:sz="0" w:space="0" w:color="auto"/>
                        <w:right w:val="none" w:sz="0" w:space="0" w:color="auto"/>
                      </w:divBdr>
                      <w:divsChild>
                        <w:div w:id="540365190">
                          <w:marLeft w:val="0"/>
                          <w:marRight w:val="0"/>
                          <w:marTop w:val="0"/>
                          <w:marBottom w:val="0"/>
                          <w:divBdr>
                            <w:top w:val="none" w:sz="0" w:space="0" w:color="auto"/>
                            <w:left w:val="none" w:sz="0" w:space="0" w:color="auto"/>
                            <w:bottom w:val="none" w:sz="0" w:space="0" w:color="auto"/>
                            <w:right w:val="none" w:sz="0" w:space="0" w:color="auto"/>
                          </w:divBdr>
                          <w:divsChild>
                            <w:div w:id="405080549">
                              <w:marLeft w:val="0"/>
                              <w:marRight w:val="0"/>
                              <w:marTop w:val="20"/>
                              <w:marBottom w:val="0"/>
                              <w:divBdr>
                                <w:top w:val="none" w:sz="0" w:space="0" w:color="auto"/>
                                <w:left w:val="none" w:sz="0" w:space="0" w:color="auto"/>
                                <w:bottom w:val="none" w:sz="0" w:space="0" w:color="auto"/>
                                <w:right w:val="none" w:sz="0" w:space="0" w:color="auto"/>
                              </w:divBdr>
                              <w:divsChild>
                                <w:div w:id="207612596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658583290">
                          <w:marLeft w:val="0"/>
                          <w:marRight w:val="0"/>
                          <w:marTop w:val="0"/>
                          <w:marBottom w:val="0"/>
                          <w:divBdr>
                            <w:top w:val="none" w:sz="0" w:space="0" w:color="auto"/>
                            <w:left w:val="none" w:sz="0" w:space="0" w:color="auto"/>
                            <w:bottom w:val="none" w:sz="0" w:space="0" w:color="auto"/>
                            <w:right w:val="none" w:sz="0" w:space="0" w:color="auto"/>
                          </w:divBdr>
                          <w:divsChild>
                            <w:div w:id="1667827256">
                              <w:marLeft w:val="0"/>
                              <w:marRight w:val="0"/>
                              <w:marTop w:val="20"/>
                              <w:marBottom w:val="0"/>
                              <w:divBdr>
                                <w:top w:val="none" w:sz="0" w:space="0" w:color="auto"/>
                                <w:left w:val="none" w:sz="0" w:space="0" w:color="auto"/>
                                <w:bottom w:val="none" w:sz="0" w:space="0" w:color="auto"/>
                                <w:right w:val="none" w:sz="0" w:space="0" w:color="auto"/>
                              </w:divBdr>
                              <w:divsChild>
                                <w:div w:id="64539905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583490245">
                          <w:marLeft w:val="0"/>
                          <w:marRight w:val="0"/>
                          <w:marTop w:val="0"/>
                          <w:marBottom w:val="0"/>
                          <w:divBdr>
                            <w:top w:val="none" w:sz="0" w:space="0" w:color="auto"/>
                            <w:left w:val="none" w:sz="0" w:space="0" w:color="auto"/>
                            <w:bottom w:val="none" w:sz="0" w:space="0" w:color="auto"/>
                            <w:right w:val="none" w:sz="0" w:space="0" w:color="auto"/>
                          </w:divBdr>
                          <w:divsChild>
                            <w:div w:id="1194490287">
                              <w:marLeft w:val="0"/>
                              <w:marRight w:val="0"/>
                              <w:marTop w:val="20"/>
                              <w:marBottom w:val="0"/>
                              <w:divBdr>
                                <w:top w:val="none" w:sz="0" w:space="0" w:color="auto"/>
                                <w:left w:val="none" w:sz="0" w:space="0" w:color="auto"/>
                                <w:bottom w:val="none" w:sz="0" w:space="0" w:color="auto"/>
                                <w:right w:val="none" w:sz="0" w:space="0" w:color="auto"/>
                              </w:divBdr>
                              <w:divsChild>
                                <w:div w:id="1240405172">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854852049">
                      <w:marLeft w:val="0"/>
                      <w:marRight w:val="0"/>
                      <w:marTop w:val="47"/>
                      <w:marBottom w:val="0"/>
                      <w:divBdr>
                        <w:top w:val="none" w:sz="0" w:space="0" w:color="auto"/>
                        <w:left w:val="none" w:sz="0" w:space="0" w:color="auto"/>
                        <w:bottom w:val="none" w:sz="0" w:space="0" w:color="auto"/>
                        <w:right w:val="none" w:sz="0" w:space="0" w:color="auto"/>
                      </w:divBdr>
                    </w:div>
                    <w:div w:id="928000511">
                      <w:marLeft w:val="0"/>
                      <w:marRight w:val="0"/>
                      <w:marTop w:val="47"/>
                      <w:marBottom w:val="0"/>
                      <w:divBdr>
                        <w:top w:val="none" w:sz="0" w:space="0" w:color="auto"/>
                        <w:left w:val="none" w:sz="0" w:space="0" w:color="auto"/>
                        <w:bottom w:val="none" w:sz="0" w:space="0" w:color="auto"/>
                        <w:right w:val="none" w:sz="0" w:space="0" w:color="auto"/>
                      </w:divBdr>
                      <w:divsChild>
                        <w:div w:id="141392481">
                          <w:marLeft w:val="0"/>
                          <w:marRight w:val="0"/>
                          <w:marTop w:val="0"/>
                          <w:marBottom w:val="0"/>
                          <w:divBdr>
                            <w:top w:val="none" w:sz="0" w:space="0" w:color="auto"/>
                            <w:left w:val="none" w:sz="0" w:space="0" w:color="auto"/>
                            <w:bottom w:val="none" w:sz="0" w:space="0" w:color="auto"/>
                            <w:right w:val="none" w:sz="0" w:space="0" w:color="auto"/>
                          </w:divBdr>
                          <w:divsChild>
                            <w:div w:id="917132417">
                              <w:marLeft w:val="0"/>
                              <w:marRight w:val="0"/>
                              <w:marTop w:val="20"/>
                              <w:marBottom w:val="0"/>
                              <w:divBdr>
                                <w:top w:val="none" w:sz="0" w:space="0" w:color="auto"/>
                                <w:left w:val="none" w:sz="0" w:space="0" w:color="auto"/>
                                <w:bottom w:val="none" w:sz="0" w:space="0" w:color="auto"/>
                                <w:right w:val="none" w:sz="0" w:space="0" w:color="auto"/>
                              </w:divBdr>
                              <w:divsChild>
                                <w:div w:id="145721679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189491643">
                          <w:marLeft w:val="0"/>
                          <w:marRight w:val="0"/>
                          <w:marTop w:val="0"/>
                          <w:marBottom w:val="0"/>
                          <w:divBdr>
                            <w:top w:val="none" w:sz="0" w:space="0" w:color="auto"/>
                            <w:left w:val="none" w:sz="0" w:space="0" w:color="auto"/>
                            <w:bottom w:val="none" w:sz="0" w:space="0" w:color="auto"/>
                            <w:right w:val="none" w:sz="0" w:space="0" w:color="auto"/>
                          </w:divBdr>
                          <w:divsChild>
                            <w:div w:id="933247162">
                              <w:marLeft w:val="0"/>
                              <w:marRight w:val="0"/>
                              <w:marTop w:val="20"/>
                              <w:marBottom w:val="0"/>
                              <w:divBdr>
                                <w:top w:val="none" w:sz="0" w:space="0" w:color="auto"/>
                                <w:left w:val="none" w:sz="0" w:space="0" w:color="auto"/>
                                <w:bottom w:val="none" w:sz="0" w:space="0" w:color="auto"/>
                                <w:right w:val="none" w:sz="0" w:space="0" w:color="auto"/>
                              </w:divBdr>
                              <w:divsChild>
                                <w:div w:id="25140208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593129109">
                          <w:marLeft w:val="0"/>
                          <w:marRight w:val="0"/>
                          <w:marTop w:val="0"/>
                          <w:marBottom w:val="0"/>
                          <w:divBdr>
                            <w:top w:val="none" w:sz="0" w:space="0" w:color="auto"/>
                            <w:left w:val="none" w:sz="0" w:space="0" w:color="auto"/>
                            <w:bottom w:val="none" w:sz="0" w:space="0" w:color="auto"/>
                            <w:right w:val="none" w:sz="0" w:space="0" w:color="auto"/>
                          </w:divBdr>
                          <w:divsChild>
                            <w:div w:id="482625603">
                              <w:marLeft w:val="0"/>
                              <w:marRight w:val="0"/>
                              <w:marTop w:val="20"/>
                              <w:marBottom w:val="0"/>
                              <w:divBdr>
                                <w:top w:val="none" w:sz="0" w:space="0" w:color="auto"/>
                                <w:left w:val="none" w:sz="0" w:space="0" w:color="auto"/>
                                <w:bottom w:val="none" w:sz="0" w:space="0" w:color="auto"/>
                                <w:right w:val="none" w:sz="0" w:space="0" w:color="auto"/>
                              </w:divBdr>
                              <w:divsChild>
                                <w:div w:id="131380149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262764544">
                      <w:marLeft w:val="0"/>
                      <w:marRight w:val="0"/>
                      <w:marTop w:val="13"/>
                      <w:marBottom w:val="0"/>
                      <w:divBdr>
                        <w:top w:val="none" w:sz="0" w:space="0" w:color="auto"/>
                        <w:left w:val="none" w:sz="0" w:space="0" w:color="auto"/>
                        <w:bottom w:val="none" w:sz="0" w:space="0" w:color="auto"/>
                        <w:right w:val="none" w:sz="0" w:space="0" w:color="auto"/>
                      </w:divBdr>
                    </w:div>
                    <w:div w:id="1294866552">
                      <w:marLeft w:val="0"/>
                      <w:marRight w:val="0"/>
                      <w:marTop w:val="47"/>
                      <w:marBottom w:val="0"/>
                      <w:divBdr>
                        <w:top w:val="none" w:sz="0" w:space="0" w:color="auto"/>
                        <w:left w:val="none" w:sz="0" w:space="0" w:color="auto"/>
                        <w:bottom w:val="none" w:sz="0" w:space="0" w:color="auto"/>
                        <w:right w:val="none" w:sz="0" w:space="0" w:color="auto"/>
                      </w:divBdr>
                      <w:divsChild>
                        <w:div w:id="879902273">
                          <w:marLeft w:val="0"/>
                          <w:marRight w:val="0"/>
                          <w:marTop w:val="0"/>
                          <w:marBottom w:val="0"/>
                          <w:divBdr>
                            <w:top w:val="none" w:sz="0" w:space="0" w:color="auto"/>
                            <w:left w:val="none" w:sz="0" w:space="0" w:color="auto"/>
                            <w:bottom w:val="none" w:sz="0" w:space="0" w:color="auto"/>
                            <w:right w:val="none" w:sz="0" w:space="0" w:color="auto"/>
                          </w:divBdr>
                        </w:div>
                      </w:divsChild>
                    </w:div>
                    <w:div w:id="1464344291">
                      <w:marLeft w:val="0"/>
                      <w:marRight w:val="0"/>
                      <w:marTop w:val="47"/>
                      <w:marBottom w:val="0"/>
                      <w:divBdr>
                        <w:top w:val="none" w:sz="0" w:space="0" w:color="auto"/>
                        <w:left w:val="none" w:sz="0" w:space="0" w:color="auto"/>
                        <w:bottom w:val="none" w:sz="0" w:space="0" w:color="auto"/>
                        <w:right w:val="none" w:sz="0" w:space="0" w:color="auto"/>
                      </w:divBdr>
                      <w:divsChild>
                        <w:div w:id="954210588">
                          <w:marLeft w:val="0"/>
                          <w:marRight w:val="0"/>
                          <w:marTop w:val="0"/>
                          <w:marBottom w:val="0"/>
                          <w:divBdr>
                            <w:top w:val="none" w:sz="0" w:space="0" w:color="auto"/>
                            <w:left w:val="none" w:sz="0" w:space="0" w:color="auto"/>
                            <w:bottom w:val="none" w:sz="0" w:space="0" w:color="auto"/>
                            <w:right w:val="none" w:sz="0" w:space="0" w:color="auto"/>
                          </w:divBdr>
                        </w:div>
                      </w:divsChild>
                    </w:div>
                    <w:div w:id="1474904536">
                      <w:marLeft w:val="0"/>
                      <w:marRight w:val="0"/>
                      <w:marTop w:val="13"/>
                      <w:marBottom w:val="0"/>
                      <w:divBdr>
                        <w:top w:val="none" w:sz="0" w:space="0" w:color="auto"/>
                        <w:left w:val="none" w:sz="0" w:space="0" w:color="auto"/>
                        <w:bottom w:val="none" w:sz="0" w:space="0" w:color="auto"/>
                        <w:right w:val="none" w:sz="0" w:space="0" w:color="auto"/>
                      </w:divBdr>
                      <w:divsChild>
                        <w:div w:id="136145146">
                          <w:marLeft w:val="0"/>
                          <w:marRight w:val="0"/>
                          <w:marTop w:val="0"/>
                          <w:marBottom w:val="0"/>
                          <w:divBdr>
                            <w:top w:val="none" w:sz="0" w:space="0" w:color="auto"/>
                            <w:left w:val="none" w:sz="0" w:space="0" w:color="auto"/>
                            <w:bottom w:val="none" w:sz="0" w:space="0" w:color="auto"/>
                            <w:right w:val="none" w:sz="0" w:space="0" w:color="auto"/>
                          </w:divBdr>
                        </w:div>
                      </w:divsChild>
                    </w:div>
                    <w:div w:id="1882133473">
                      <w:marLeft w:val="0"/>
                      <w:marRight w:val="0"/>
                      <w:marTop w:val="13"/>
                      <w:marBottom w:val="0"/>
                      <w:divBdr>
                        <w:top w:val="none" w:sz="0" w:space="0" w:color="auto"/>
                        <w:left w:val="none" w:sz="0" w:space="0" w:color="auto"/>
                        <w:bottom w:val="none" w:sz="0" w:space="0" w:color="auto"/>
                        <w:right w:val="none" w:sz="0" w:space="0" w:color="auto"/>
                      </w:divBdr>
                      <w:divsChild>
                        <w:div w:id="624233139">
                          <w:marLeft w:val="0"/>
                          <w:marRight w:val="0"/>
                          <w:marTop w:val="0"/>
                          <w:marBottom w:val="0"/>
                          <w:divBdr>
                            <w:top w:val="none" w:sz="0" w:space="0" w:color="auto"/>
                            <w:left w:val="none" w:sz="0" w:space="0" w:color="auto"/>
                            <w:bottom w:val="none" w:sz="0" w:space="0" w:color="auto"/>
                            <w:right w:val="none" w:sz="0" w:space="0" w:color="auto"/>
                          </w:divBdr>
                        </w:div>
                      </w:divsChild>
                    </w:div>
                    <w:div w:id="1912958244">
                      <w:marLeft w:val="0"/>
                      <w:marRight w:val="0"/>
                      <w:marTop w:val="13"/>
                      <w:marBottom w:val="0"/>
                      <w:divBdr>
                        <w:top w:val="none" w:sz="0" w:space="0" w:color="auto"/>
                        <w:left w:val="none" w:sz="0" w:space="0" w:color="auto"/>
                        <w:bottom w:val="none" w:sz="0" w:space="0" w:color="auto"/>
                        <w:right w:val="none" w:sz="0" w:space="0" w:color="auto"/>
                      </w:divBdr>
                      <w:divsChild>
                        <w:div w:id="1793670378">
                          <w:marLeft w:val="0"/>
                          <w:marRight w:val="0"/>
                          <w:marTop w:val="0"/>
                          <w:marBottom w:val="0"/>
                          <w:divBdr>
                            <w:top w:val="none" w:sz="0" w:space="0" w:color="auto"/>
                            <w:left w:val="none" w:sz="0" w:space="0" w:color="auto"/>
                            <w:bottom w:val="none" w:sz="0" w:space="0" w:color="auto"/>
                            <w:right w:val="none" w:sz="0" w:space="0" w:color="auto"/>
                          </w:divBdr>
                        </w:div>
                      </w:divsChild>
                    </w:div>
                    <w:div w:id="196091139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4134398">
      <w:bodyDiv w:val="1"/>
      <w:marLeft w:val="0"/>
      <w:marRight w:val="0"/>
      <w:marTop w:val="0"/>
      <w:marBottom w:val="0"/>
      <w:divBdr>
        <w:top w:val="none" w:sz="0" w:space="0" w:color="auto"/>
        <w:left w:val="none" w:sz="0" w:space="0" w:color="auto"/>
        <w:bottom w:val="none" w:sz="0" w:space="0" w:color="auto"/>
        <w:right w:val="none" w:sz="0" w:space="0" w:color="auto"/>
      </w:divBdr>
      <w:divsChild>
        <w:div w:id="564336505">
          <w:marLeft w:val="0"/>
          <w:marRight w:val="0"/>
          <w:marTop w:val="0"/>
          <w:marBottom w:val="0"/>
          <w:divBdr>
            <w:top w:val="none" w:sz="0" w:space="0" w:color="auto"/>
            <w:left w:val="none" w:sz="0" w:space="0" w:color="auto"/>
            <w:bottom w:val="none" w:sz="0" w:space="0" w:color="auto"/>
            <w:right w:val="none" w:sz="0" w:space="0" w:color="auto"/>
          </w:divBdr>
          <w:divsChild>
            <w:div w:id="999580249">
              <w:marLeft w:val="0"/>
              <w:marRight w:val="0"/>
              <w:marTop w:val="0"/>
              <w:marBottom w:val="0"/>
              <w:divBdr>
                <w:top w:val="none" w:sz="0" w:space="0" w:color="auto"/>
                <w:left w:val="none" w:sz="0" w:space="0" w:color="auto"/>
                <w:bottom w:val="none" w:sz="0" w:space="0" w:color="auto"/>
                <w:right w:val="none" w:sz="0" w:space="0" w:color="auto"/>
              </w:divBdr>
              <w:divsChild>
                <w:div w:id="2113241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763809">
          <w:marLeft w:val="0"/>
          <w:marRight w:val="0"/>
          <w:marTop w:val="0"/>
          <w:marBottom w:val="0"/>
          <w:divBdr>
            <w:top w:val="none" w:sz="0" w:space="0" w:color="auto"/>
            <w:left w:val="none" w:sz="0" w:space="0" w:color="auto"/>
            <w:bottom w:val="none" w:sz="0" w:space="0" w:color="auto"/>
            <w:right w:val="none" w:sz="0" w:space="0" w:color="auto"/>
          </w:divBdr>
          <w:divsChild>
            <w:div w:id="1347054312">
              <w:marLeft w:val="0"/>
              <w:marRight w:val="0"/>
              <w:marTop w:val="0"/>
              <w:marBottom w:val="0"/>
              <w:divBdr>
                <w:top w:val="none" w:sz="0" w:space="0" w:color="auto"/>
                <w:left w:val="none" w:sz="0" w:space="0" w:color="auto"/>
                <w:bottom w:val="none" w:sz="0" w:space="0" w:color="auto"/>
                <w:right w:val="none" w:sz="0" w:space="0" w:color="auto"/>
              </w:divBdr>
              <w:divsChild>
                <w:div w:id="353465244">
                  <w:marLeft w:val="0"/>
                  <w:marRight w:val="0"/>
                  <w:marTop w:val="0"/>
                  <w:marBottom w:val="0"/>
                  <w:divBdr>
                    <w:top w:val="none" w:sz="0" w:space="0" w:color="auto"/>
                    <w:left w:val="none" w:sz="0" w:space="0" w:color="auto"/>
                    <w:bottom w:val="none" w:sz="0" w:space="0" w:color="auto"/>
                    <w:right w:val="none" w:sz="0" w:space="0" w:color="auto"/>
                  </w:divBdr>
                </w:div>
                <w:div w:id="1254825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763174">
          <w:marLeft w:val="0"/>
          <w:marRight w:val="0"/>
          <w:marTop w:val="0"/>
          <w:marBottom w:val="0"/>
          <w:divBdr>
            <w:top w:val="none" w:sz="0" w:space="0" w:color="auto"/>
            <w:left w:val="none" w:sz="0" w:space="0" w:color="auto"/>
            <w:bottom w:val="none" w:sz="0" w:space="0" w:color="auto"/>
            <w:right w:val="none" w:sz="0" w:space="0" w:color="auto"/>
          </w:divBdr>
          <w:divsChild>
            <w:div w:id="1276211555">
              <w:marLeft w:val="0"/>
              <w:marRight w:val="0"/>
              <w:marTop w:val="0"/>
              <w:marBottom w:val="0"/>
              <w:divBdr>
                <w:top w:val="none" w:sz="0" w:space="0" w:color="auto"/>
                <w:left w:val="none" w:sz="0" w:space="0" w:color="auto"/>
                <w:bottom w:val="none" w:sz="0" w:space="0" w:color="auto"/>
                <w:right w:val="none" w:sz="0" w:space="0" w:color="auto"/>
              </w:divBdr>
              <w:divsChild>
                <w:div w:id="643583292">
                  <w:marLeft w:val="0"/>
                  <w:marRight w:val="0"/>
                  <w:marTop w:val="0"/>
                  <w:marBottom w:val="0"/>
                  <w:divBdr>
                    <w:top w:val="none" w:sz="0" w:space="0" w:color="auto"/>
                    <w:left w:val="none" w:sz="0" w:space="0" w:color="auto"/>
                    <w:bottom w:val="none" w:sz="0" w:space="0" w:color="auto"/>
                    <w:right w:val="none" w:sz="0" w:space="0" w:color="auto"/>
                  </w:divBdr>
                </w:div>
                <w:div w:id="674961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915238">
          <w:marLeft w:val="0"/>
          <w:marRight w:val="0"/>
          <w:marTop w:val="0"/>
          <w:marBottom w:val="0"/>
          <w:divBdr>
            <w:top w:val="none" w:sz="0" w:space="0" w:color="auto"/>
            <w:left w:val="none" w:sz="0" w:space="0" w:color="auto"/>
            <w:bottom w:val="none" w:sz="0" w:space="0" w:color="auto"/>
            <w:right w:val="none" w:sz="0" w:space="0" w:color="auto"/>
          </w:divBdr>
          <w:divsChild>
            <w:div w:id="1943995832">
              <w:marLeft w:val="0"/>
              <w:marRight w:val="0"/>
              <w:marTop w:val="0"/>
              <w:marBottom w:val="0"/>
              <w:divBdr>
                <w:top w:val="none" w:sz="0" w:space="0" w:color="auto"/>
                <w:left w:val="none" w:sz="0" w:space="0" w:color="auto"/>
                <w:bottom w:val="none" w:sz="0" w:space="0" w:color="auto"/>
                <w:right w:val="none" w:sz="0" w:space="0" w:color="auto"/>
              </w:divBdr>
              <w:divsChild>
                <w:div w:id="374279689">
                  <w:marLeft w:val="0"/>
                  <w:marRight w:val="0"/>
                  <w:marTop w:val="0"/>
                  <w:marBottom w:val="0"/>
                  <w:divBdr>
                    <w:top w:val="none" w:sz="0" w:space="0" w:color="auto"/>
                    <w:left w:val="none" w:sz="0" w:space="0" w:color="auto"/>
                    <w:bottom w:val="none" w:sz="0" w:space="0" w:color="auto"/>
                    <w:right w:val="none" w:sz="0" w:space="0" w:color="auto"/>
                  </w:divBdr>
                </w:div>
                <w:div w:id="123012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06571">
          <w:marLeft w:val="0"/>
          <w:marRight w:val="0"/>
          <w:marTop w:val="0"/>
          <w:marBottom w:val="0"/>
          <w:divBdr>
            <w:top w:val="none" w:sz="0" w:space="0" w:color="auto"/>
            <w:left w:val="none" w:sz="0" w:space="0" w:color="auto"/>
            <w:bottom w:val="none" w:sz="0" w:space="0" w:color="auto"/>
            <w:right w:val="none" w:sz="0" w:space="0" w:color="auto"/>
          </w:divBdr>
          <w:divsChild>
            <w:div w:id="1233468657">
              <w:marLeft w:val="0"/>
              <w:marRight w:val="0"/>
              <w:marTop w:val="0"/>
              <w:marBottom w:val="0"/>
              <w:divBdr>
                <w:top w:val="none" w:sz="0" w:space="0" w:color="auto"/>
                <w:left w:val="none" w:sz="0" w:space="0" w:color="auto"/>
                <w:bottom w:val="none" w:sz="0" w:space="0" w:color="auto"/>
                <w:right w:val="none" w:sz="0" w:space="0" w:color="auto"/>
              </w:divBdr>
              <w:divsChild>
                <w:div w:id="1749111014">
                  <w:marLeft w:val="0"/>
                  <w:marRight w:val="0"/>
                  <w:marTop w:val="0"/>
                  <w:marBottom w:val="0"/>
                  <w:divBdr>
                    <w:top w:val="none" w:sz="0" w:space="0" w:color="auto"/>
                    <w:left w:val="none" w:sz="0" w:space="0" w:color="auto"/>
                    <w:bottom w:val="none" w:sz="0" w:space="0" w:color="auto"/>
                    <w:right w:val="none" w:sz="0" w:space="0" w:color="auto"/>
                  </w:divBdr>
                </w:div>
                <w:div w:id="759253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779660">
          <w:marLeft w:val="0"/>
          <w:marRight w:val="0"/>
          <w:marTop w:val="0"/>
          <w:marBottom w:val="0"/>
          <w:divBdr>
            <w:top w:val="none" w:sz="0" w:space="0" w:color="auto"/>
            <w:left w:val="none" w:sz="0" w:space="0" w:color="auto"/>
            <w:bottom w:val="none" w:sz="0" w:space="0" w:color="auto"/>
            <w:right w:val="none" w:sz="0" w:space="0" w:color="auto"/>
          </w:divBdr>
          <w:divsChild>
            <w:div w:id="1619217318">
              <w:marLeft w:val="0"/>
              <w:marRight w:val="0"/>
              <w:marTop w:val="0"/>
              <w:marBottom w:val="0"/>
              <w:divBdr>
                <w:top w:val="none" w:sz="0" w:space="0" w:color="auto"/>
                <w:left w:val="none" w:sz="0" w:space="0" w:color="auto"/>
                <w:bottom w:val="none" w:sz="0" w:space="0" w:color="auto"/>
                <w:right w:val="none" w:sz="0" w:space="0" w:color="auto"/>
              </w:divBdr>
              <w:divsChild>
                <w:div w:id="1681277496">
                  <w:marLeft w:val="0"/>
                  <w:marRight w:val="0"/>
                  <w:marTop w:val="0"/>
                  <w:marBottom w:val="0"/>
                  <w:divBdr>
                    <w:top w:val="none" w:sz="0" w:space="0" w:color="auto"/>
                    <w:left w:val="none" w:sz="0" w:space="0" w:color="auto"/>
                    <w:bottom w:val="none" w:sz="0" w:space="0" w:color="auto"/>
                    <w:right w:val="none" w:sz="0" w:space="0" w:color="auto"/>
                  </w:divBdr>
                </w:div>
                <w:div w:id="189496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210869">
          <w:marLeft w:val="0"/>
          <w:marRight w:val="0"/>
          <w:marTop w:val="0"/>
          <w:marBottom w:val="0"/>
          <w:divBdr>
            <w:top w:val="none" w:sz="0" w:space="0" w:color="auto"/>
            <w:left w:val="none" w:sz="0" w:space="0" w:color="auto"/>
            <w:bottom w:val="none" w:sz="0" w:space="0" w:color="auto"/>
            <w:right w:val="none" w:sz="0" w:space="0" w:color="auto"/>
          </w:divBdr>
          <w:divsChild>
            <w:div w:id="1550654788">
              <w:marLeft w:val="0"/>
              <w:marRight w:val="0"/>
              <w:marTop w:val="0"/>
              <w:marBottom w:val="0"/>
              <w:divBdr>
                <w:top w:val="none" w:sz="0" w:space="0" w:color="auto"/>
                <w:left w:val="none" w:sz="0" w:space="0" w:color="auto"/>
                <w:bottom w:val="none" w:sz="0" w:space="0" w:color="auto"/>
                <w:right w:val="none" w:sz="0" w:space="0" w:color="auto"/>
              </w:divBdr>
              <w:divsChild>
                <w:div w:id="854807597">
                  <w:marLeft w:val="0"/>
                  <w:marRight w:val="0"/>
                  <w:marTop w:val="0"/>
                  <w:marBottom w:val="0"/>
                  <w:divBdr>
                    <w:top w:val="none" w:sz="0" w:space="0" w:color="auto"/>
                    <w:left w:val="none" w:sz="0" w:space="0" w:color="auto"/>
                    <w:bottom w:val="none" w:sz="0" w:space="0" w:color="auto"/>
                    <w:right w:val="none" w:sz="0" w:space="0" w:color="auto"/>
                  </w:divBdr>
                </w:div>
                <w:div w:id="1639915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6300541">
          <w:marLeft w:val="0"/>
          <w:marRight w:val="0"/>
          <w:marTop w:val="0"/>
          <w:marBottom w:val="0"/>
          <w:divBdr>
            <w:top w:val="none" w:sz="0" w:space="0" w:color="auto"/>
            <w:left w:val="none" w:sz="0" w:space="0" w:color="auto"/>
            <w:bottom w:val="none" w:sz="0" w:space="0" w:color="auto"/>
            <w:right w:val="none" w:sz="0" w:space="0" w:color="auto"/>
          </w:divBdr>
          <w:divsChild>
            <w:div w:id="1912277127">
              <w:marLeft w:val="0"/>
              <w:marRight w:val="0"/>
              <w:marTop w:val="0"/>
              <w:marBottom w:val="0"/>
              <w:divBdr>
                <w:top w:val="none" w:sz="0" w:space="0" w:color="auto"/>
                <w:left w:val="none" w:sz="0" w:space="0" w:color="auto"/>
                <w:bottom w:val="none" w:sz="0" w:space="0" w:color="auto"/>
                <w:right w:val="none" w:sz="0" w:space="0" w:color="auto"/>
              </w:divBdr>
              <w:divsChild>
                <w:div w:id="1509636559">
                  <w:marLeft w:val="0"/>
                  <w:marRight w:val="0"/>
                  <w:marTop w:val="0"/>
                  <w:marBottom w:val="0"/>
                  <w:divBdr>
                    <w:top w:val="none" w:sz="0" w:space="0" w:color="auto"/>
                    <w:left w:val="none" w:sz="0" w:space="0" w:color="auto"/>
                    <w:bottom w:val="none" w:sz="0" w:space="0" w:color="auto"/>
                    <w:right w:val="none" w:sz="0" w:space="0" w:color="auto"/>
                  </w:divBdr>
                </w:div>
                <w:div w:id="1223753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4757182">
          <w:marLeft w:val="0"/>
          <w:marRight w:val="0"/>
          <w:marTop w:val="0"/>
          <w:marBottom w:val="0"/>
          <w:divBdr>
            <w:top w:val="none" w:sz="0" w:space="0" w:color="auto"/>
            <w:left w:val="none" w:sz="0" w:space="0" w:color="auto"/>
            <w:bottom w:val="none" w:sz="0" w:space="0" w:color="auto"/>
            <w:right w:val="none" w:sz="0" w:space="0" w:color="auto"/>
          </w:divBdr>
          <w:divsChild>
            <w:div w:id="209390358">
              <w:marLeft w:val="0"/>
              <w:marRight w:val="0"/>
              <w:marTop w:val="0"/>
              <w:marBottom w:val="0"/>
              <w:divBdr>
                <w:top w:val="none" w:sz="0" w:space="0" w:color="auto"/>
                <w:left w:val="none" w:sz="0" w:space="0" w:color="auto"/>
                <w:bottom w:val="none" w:sz="0" w:space="0" w:color="auto"/>
                <w:right w:val="none" w:sz="0" w:space="0" w:color="auto"/>
              </w:divBdr>
              <w:divsChild>
                <w:div w:id="439302967">
                  <w:marLeft w:val="0"/>
                  <w:marRight w:val="0"/>
                  <w:marTop w:val="0"/>
                  <w:marBottom w:val="0"/>
                  <w:divBdr>
                    <w:top w:val="none" w:sz="0" w:space="0" w:color="auto"/>
                    <w:left w:val="none" w:sz="0" w:space="0" w:color="auto"/>
                    <w:bottom w:val="none" w:sz="0" w:space="0" w:color="auto"/>
                    <w:right w:val="none" w:sz="0" w:space="0" w:color="auto"/>
                  </w:divBdr>
                </w:div>
                <w:div w:id="1249268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0085523">
          <w:marLeft w:val="0"/>
          <w:marRight w:val="0"/>
          <w:marTop w:val="0"/>
          <w:marBottom w:val="0"/>
          <w:divBdr>
            <w:top w:val="none" w:sz="0" w:space="0" w:color="auto"/>
            <w:left w:val="none" w:sz="0" w:space="0" w:color="auto"/>
            <w:bottom w:val="none" w:sz="0" w:space="0" w:color="auto"/>
            <w:right w:val="none" w:sz="0" w:space="0" w:color="auto"/>
          </w:divBdr>
          <w:divsChild>
            <w:div w:id="894464401">
              <w:marLeft w:val="0"/>
              <w:marRight w:val="0"/>
              <w:marTop w:val="0"/>
              <w:marBottom w:val="0"/>
              <w:divBdr>
                <w:top w:val="none" w:sz="0" w:space="0" w:color="auto"/>
                <w:left w:val="none" w:sz="0" w:space="0" w:color="auto"/>
                <w:bottom w:val="none" w:sz="0" w:space="0" w:color="auto"/>
                <w:right w:val="none" w:sz="0" w:space="0" w:color="auto"/>
              </w:divBdr>
              <w:divsChild>
                <w:div w:id="1515801787">
                  <w:marLeft w:val="0"/>
                  <w:marRight w:val="0"/>
                  <w:marTop w:val="0"/>
                  <w:marBottom w:val="0"/>
                  <w:divBdr>
                    <w:top w:val="none" w:sz="0" w:space="0" w:color="auto"/>
                    <w:left w:val="none" w:sz="0" w:space="0" w:color="auto"/>
                    <w:bottom w:val="none" w:sz="0" w:space="0" w:color="auto"/>
                    <w:right w:val="none" w:sz="0" w:space="0" w:color="auto"/>
                  </w:divBdr>
                </w:div>
                <w:div w:id="808935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500156">
          <w:marLeft w:val="0"/>
          <w:marRight w:val="0"/>
          <w:marTop w:val="0"/>
          <w:marBottom w:val="0"/>
          <w:divBdr>
            <w:top w:val="none" w:sz="0" w:space="0" w:color="auto"/>
            <w:left w:val="none" w:sz="0" w:space="0" w:color="auto"/>
            <w:bottom w:val="none" w:sz="0" w:space="0" w:color="auto"/>
            <w:right w:val="none" w:sz="0" w:space="0" w:color="auto"/>
          </w:divBdr>
          <w:divsChild>
            <w:div w:id="1978409562">
              <w:marLeft w:val="0"/>
              <w:marRight w:val="0"/>
              <w:marTop w:val="0"/>
              <w:marBottom w:val="0"/>
              <w:divBdr>
                <w:top w:val="none" w:sz="0" w:space="0" w:color="auto"/>
                <w:left w:val="none" w:sz="0" w:space="0" w:color="auto"/>
                <w:bottom w:val="none" w:sz="0" w:space="0" w:color="auto"/>
                <w:right w:val="none" w:sz="0" w:space="0" w:color="auto"/>
              </w:divBdr>
              <w:divsChild>
                <w:div w:id="916481346">
                  <w:marLeft w:val="0"/>
                  <w:marRight w:val="0"/>
                  <w:marTop w:val="0"/>
                  <w:marBottom w:val="0"/>
                  <w:divBdr>
                    <w:top w:val="none" w:sz="0" w:space="0" w:color="auto"/>
                    <w:left w:val="none" w:sz="0" w:space="0" w:color="auto"/>
                    <w:bottom w:val="none" w:sz="0" w:space="0" w:color="auto"/>
                    <w:right w:val="none" w:sz="0" w:space="0" w:color="auto"/>
                  </w:divBdr>
                </w:div>
                <w:div w:id="109478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3224841">
          <w:marLeft w:val="0"/>
          <w:marRight w:val="0"/>
          <w:marTop w:val="0"/>
          <w:marBottom w:val="0"/>
          <w:divBdr>
            <w:top w:val="none" w:sz="0" w:space="0" w:color="auto"/>
            <w:left w:val="none" w:sz="0" w:space="0" w:color="auto"/>
            <w:bottom w:val="none" w:sz="0" w:space="0" w:color="auto"/>
            <w:right w:val="none" w:sz="0" w:space="0" w:color="auto"/>
          </w:divBdr>
          <w:divsChild>
            <w:div w:id="2031682054">
              <w:marLeft w:val="0"/>
              <w:marRight w:val="0"/>
              <w:marTop w:val="0"/>
              <w:marBottom w:val="0"/>
              <w:divBdr>
                <w:top w:val="none" w:sz="0" w:space="0" w:color="auto"/>
                <w:left w:val="none" w:sz="0" w:space="0" w:color="auto"/>
                <w:bottom w:val="none" w:sz="0" w:space="0" w:color="auto"/>
                <w:right w:val="none" w:sz="0" w:space="0" w:color="auto"/>
              </w:divBdr>
              <w:divsChild>
                <w:div w:id="1853838983">
                  <w:marLeft w:val="0"/>
                  <w:marRight w:val="0"/>
                  <w:marTop w:val="0"/>
                  <w:marBottom w:val="0"/>
                  <w:divBdr>
                    <w:top w:val="none" w:sz="0" w:space="0" w:color="auto"/>
                    <w:left w:val="none" w:sz="0" w:space="0" w:color="auto"/>
                    <w:bottom w:val="none" w:sz="0" w:space="0" w:color="auto"/>
                    <w:right w:val="none" w:sz="0" w:space="0" w:color="auto"/>
                  </w:divBdr>
                </w:div>
                <w:div w:id="3107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70875">
      <w:bodyDiv w:val="1"/>
      <w:marLeft w:val="0"/>
      <w:marRight w:val="0"/>
      <w:marTop w:val="0"/>
      <w:marBottom w:val="0"/>
      <w:divBdr>
        <w:top w:val="none" w:sz="0" w:space="0" w:color="auto"/>
        <w:left w:val="none" w:sz="0" w:space="0" w:color="auto"/>
        <w:bottom w:val="none" w:sz="0" w:space="0" w:color="auto"/>
        <w:right w:val="none" w:sz="0" w:space="0" w:color="auto"/>
      </w:divBdr>
    </w:div>
    <w:div w:id="8996107">
      <w:bodyDiv w:val="1"/>
      <w:marLeft w:val="0"/>
      <w:marRight w:val="0"/>
      <w:marTop w:val="0"/>
      <w:marBottom w:val="0"/>
      <w:divBdr>
        <w:top w:val="none" w:sz="0" w:space="0" w:color="auto"/>
        <w:left w:val="none" w:sz="0" w:space="0" w:color="auto"/>
        <w:bottom w:val="none" w:sz="0" w:space="0" w:color="auto"/>
        <w:right w:val="none" w:sz="0" w:space="0" w:color="auto"/>
      </w:divBdr>
    </w:div>
    <w:div w:id="10492083">
      <w:bodyDiv w:val="1"/>
      <w:marLeft w:val="0"/>
      <w:marRight w:val="0"/>
      <w:marTop w:val="0"/>
      <w:marBottom w:val="0"/>
      <w:divBdr>
        <w:top w:val="none" w:sz="0" w:space="0" w:color="auto"/>
        <w:left w:val="none" w:sz="0" w:space="0" w:color="auto"/>
        <w:bottom w:val="none" w:sz="0" w:space="0" w:color="auto"/>
        <w:right w:val="none" w:sz="0" w:space="0" w:color="auto"/>
      </w:divBdr>
    </w:div>
    <w:div w:id="10575601">
      <w:bodyDiv w:val="1"/>
      <w:marLeft w:val="0"/>
      <w:marRight w:val="0"/>
      <w:marTop w:val="0"/>
      <w:marBottom w:val="0"/>
      <w:divBdr>
        <w:top w:val="none" w:sz="0" w:space="0" w:color="auto"/>
        <w:left w:val="none" w:sz="0" w:space="0" w:color="auto"/>
        <w:bottom w:val="none" w:sz="0" w:space="0" w:color="auto"/>
        <w:right w:val="none" w:sz="0" w:space="0" w:color="auto"/>
      </w:divBdr>
      <w:divsChild>
        <w:div w:id="1843161186">
          <w:marLeft w:val="0"/>
          <w:marRight w:val="0"/>
          <w:marTop w:val="0"/>
          <w:marBottom w:val="0"/>
          <w:divBdr>
            <w:top w:val="none" w:sz="0" w:space="0" w:color="auto"/>
            <w:left w:val="none" w:sz="0" w:space="0" w:color="auto"/>
            <w:bottom w:val="none" w:sz="0" w:space="0" w:color="auto"/>
            <w:right w:val="none" w:sz="0" w:space="0" w:color="auto"/>
          </w:divBdr>
        </w:div>
      </w:divsChild>
    </w:div>
    <w:div w:id="13266378">
      <w:bodyDiv w:val="1"/>
      <w:marLeft w:val="0"/>
      <w:marRight w:val="0"/>
      <w:marTop w:val="0"/>
      <w:marBottom w:val="0"/>
      <w:divBdr>
        <w:top w:val="none" w:sz="0" w:space="0" w:color="auto"/>
        <w:left w:val="none" w:sz="0" w:space="0" w:color="auto"/>
        <w:bottom w:val="none" w:sz="0" w:space="0" w:color="auto"/>
        <w:right w:val="none" w:sz="0" w:space="0" w:color="auto"/>
      </w:divBdr>
    </w:div>
    <w:div w:id="13655696">
      <w:bodyDiv w:val="1"/>
      <w:marLeft w:val="0"/>
      <w:marRight w:val="0"/>
      <w:marTop w:val="0"/>
      <w:marBottom w:val="0"/>
      <w:divBdr>
        <w:top w:val="none" w:sz="0" w:space="0" w:color="auto"/>
        <w:left w:val="none" w:sz="0" w:space="0" w:color="auto"/>
        <w:bottom w:val="none" w:sz="0" w:space="0" w:color="auto"/>
        <w:right w:val="none" w:sz="0" w:space="0" w:color="auto"/>
      </w:divBdr>
      <w:divsChild>
        <w:div w:id="1711422034">
          <w:marLeft w:val="0"/>
          <w:marRight w:val="0"/>
          <w:marTop w:val="0"/>
          <w:marBottom w:val="0"/>
          <w:divBdr>
            <w:top w:val="none" w:sz="0" w:space="0" w:color="auto"/>
            <w:left w:val="none" w:sz="0" w:space="0" w:color="auto"/>
            <w:bottom w:val="none" w:sz="0" w:space="0" w:color="auto"/>
            <w:right w:val="none" w:sz="0" w:space="0" w:color="auto"/>
          </w:divBdr>
          <w:divsChild>
            <w:div w:id="812790783">
              <w:marLeft w:val="0"/>
              <w:marRight w:val="0"/>
              <w:marTop w:val="0"/>
              <w:marBottom w:val="0"/>
              <w:divBdr>
                <w:top w:val="none" w:sz="0" w:space="0" w:color="auto"/>
                <w:left w:val="none" w:sz="0" w:space="0" w:color="auto"/>
                <w:bottom w:val="none" w:sz="0" w:space="0" w:color="auto"/>
                <w:right w:val="none" w:sz="0" w:space="0" w:color="auto"/>
              </w:divBdr>
              <w:divsChild>
                <w:div w:id="1259560497">
                  <w:marLeft w:val="0"/>
                  <w:marRight w:val="0"/>
                  <w:marTop w:val="0"/>
                  <w:marBottom w:val="0"/>
                  <w:divBdr>
                    <w:top w:val="none" w:sz="0" w:space="0" w:color="auto"/>
                    <w:left w:val="none" w:sz="0" w:space="0" w:color="auto"/>
                    <w:bottom w:val="none" w:sz="0" w:space="0" w:color="auto"/>
                    <w:right w:val="none" w:sz="0" w:space="0" w:color="auto"/>
                  </w:divBdr>
                  <w:divsChild>
                    <w:div w:id="26372357">
                      <w:marLeft w:val="0"/>
                      <w:marRight w:val="0"/>
                      <w:marTop w:val="13"/>
                      <w:marBottom w:val="0"/>
                      <w:divBdr>
                        <w:top w:val="none" w:sz="0" w:space="0" w:color="auto"/>
                        <w:left w:val="none" w:sz="0" w:space="0" w:color="auto"/>
                        <w:bottom w:val="none" w:sz="0" w:space="0" w:color="auto"/>
                        <w:right w:val="none" w:sz="0" w:space="0" w:color="auto"/>
                      </w:divBdr>
                    </w:div>
                    <w:div w:id="52968498">
                      <w:marLeft w:val="0"/>
                      <w:marRight w:val="0"/>
                      <w:marTop w:val="13"/>
                      <w:marBottom w:val="0"/>
                      <w:divBdr>
                        <w:top w:val="none" w:sz="0" w:space="0" w:color="auto"/>
                        <w:left w:val="none" w:sz="0" w:space="0" w:color="auto"/>
                        <w:bottom w:val="none" w:sz="0" w:space="0" w:color="auto"/>
                        <w:right w:val="none" w:sz="0" w:space="0" w:color="auto"/>
                      </w:divBdr>
                    </w:div>
                    <w:div w:id="95101426">
                      <w:marLeft w:val="0"/>
                      <w:marRight w:val="0"/>
                      <w:marTop w:val="13"/>
                      <w:marBottom w:val="0"/>
                      <w:divBdr>
                        <w:top w:val="none" w:sz="0" w:space="0" w:color="auto"/>
                        <w:left w:val="none" w:sz="0" w:space="0" w:color="auto"/>
                        <w:bottom w:val="none" w:sz="0" w:space="0" w:color="auto"/>
                        <w:right w:val="none" w:sz="0" w:space="0" w:color="auto"/>
                      </w:divBdr>
                    </w:div>
                    <w:div w:id="329524401">
                      <w:marLeft w:val="0"/>
                      <w:marRight w:val="0"/>
                      <w:marTop w:val="47"/>
                      <w:marBottom w:val="0"/>
                      <w:divBdr>
                        <w:top w:val="none" w:sz="0" w:space="0" w:color="auto"/>
                        <w:left w:val="none" w:sz="0" w:space="0" w:color="auto"/>
                        <w:bottom w:val="none" w:sz="0" w:space="0" w:color="auto"/>
                        <w:right w:val="none" w:sz="0" w:space="0" w:color="auto"/>
                      </w:divBdr>
                      <w:divsChild>
                        <w:div w:id="1627470205">
                          <w:marLeft w:val="0"/>
                          <w:marRight w:val="0"/>
                          <w:marTop w:val="0"/>
                          <w:marBottom w:val="0"/>
                          <w:divBdr>
                            <w:top w:val="none" w:sz="0" w:space="0" w:color="auto"/>
                            <w:left w:val="none" w:sz="0" w:space="0" w:color="auto"/>
                            <w:bottom w:val="none" w:sz="0" w:space="0" w:color="auto"/>
                            <w:right w:val="none" w:sz="0" w:space="0" w:color="auto"/>
                          </w:divBdr>
                        </w:div>
                      </w:divsChild>
                    </w:div>
                    <w:div w:id="359937688">
                      <w:marLeft w:val="0"/>
                      <w:marRight w:val="0"/>
                      <w:marTop w:val="47"/>
                      <w:marBottom w:val="0"/>
                      <w:divBdr>
                        <w:top w:val="none" w:sz="0" w:space="0" w:color="auto"/>
                        <w:left w:val="none" w:sz="0" w:space="0" w:color="auto"/>
                        <w:bottom w:val="none" w:sz="0" w:space="0" w:color="auto"/>
                        <w:right w:val="none" w:sz="0" w:space="0" w:color="auto"/>
                      </w:divBdr>
                      <w:divsChild>
                        <w:div w:id="950819934">
                          <w:marLeft w:val="0"/>
                          <w:marRight w:val="0"/>
                          <w:marTop w:val="0"/>
                          <w:marBottom w:val="0"/>
                          <w:divBdr>
                            <w:top w:val="none" w:sz="0" w:space="0" w:color="auto"/>
                            <w:left w:val="none" w:sz="0" w:space="0" w:color="auto"/>
                            <w:bottom w:val="none" w:sz="0" w:space="0" w:color="auto"/>
                            <w:right w:val="none" w:sz="0" w:space="0" w:color="auto"/>
                          </w:divBdr>
                        </w:div>
                      </w:divsChild>
                    </w:div>
                    <w:div w:id="501162981">
                      <w:marLeft w:val="0"/>
                      <w:marRight w:val="0"/>
                      <w:marTop w:val="13"/>
                      <w:marBottom w:val="0"/>
                      <w:divBdr>
                        <w:top w:val="none" w:sz="0" w:space="0" w:color="auto"/>
                        <w:left w:val="none" w:sz="0" w:space="0" w:color="auto"/>
                        <w:bottom w:val="none" w:sz="0" w:space="0" w:color="auto"/>
                        <w:right w:val="none" w:sz="0" w:space="0" w:color="auto"/>
                      </w:divBdr>
                    </w:div>
                    <w:div w:id="541290521">
                      <w:marLeft w:val="0"/>
                      <w:marRight w:val="0"/>
                      <w:marTop w:val="13"/>
                      <w:marBottom w:val="0"/>
                      <w:divBdr>
                        <w:top w:val="none" w:sz="0" w:space="0" w:color="auto"/>
                        <w:left w:val="none" w:sz="0" w:space="0" w:color="auto"/>
                        <w:bottom w:val="none" w:sz="0" w:space="0" w:color="auto"/>
                        <w:right w:val="none" w:sz="0" w:space="0" w:color="auto"/>
                      </w:divBdr>
                    </w:div>
                    <w:div w:id="559438679">
                      <w:marLeft w:val="0"/>
                      <w:marRight w:val="0"/>
                      <w:marTop w:val="13"/>
                      <w:marBottom w:val="0"/>
                      <w:divBdr>
                        <w:top w:val="none" w:sz="0" w:space="0" w:color="auto"/>
                        <w:left w:val="none" w:sz="0" w:space="0" w:color="auto"/>
                        <w:bottom w:val="none" w:sz="0" w:space="0" w:color="auto"/>
                        <w:right w:val="none" w:sz="0" w:space="0" w:color="auto"/>
                      </w:divBdr>
                    </w:div>
                    <w:div w:id="567691950">
                      <w:marLeft w:val="0"/>
                      <w:marRight w:val="0"/>
                      <w:marTop w:val="13"/>
                      <w:marBottom w:val="0"/>
                      <w:divBdr>
                        <w:top w:val="none" w:sz="0" w:space="0" w:color="auto"/>
                        <w:left w:val="none" w:sz="0" w:space="0" w:color="auto"/>
                        <w:bottom w:val="none" w:sz="0" w:space="0" w:color="auto"/>
                        <w:right w:val="none" w:sz="0" w:space="0" w:color="auto"/>
                      </w:divBdr>
                      <w:divsChild>
                        <w:div w:id="240069125">
                          <w:marLeft w:val="0"/>
                          <w:marRight w:val="0"/>
                          <w:marTop w:val="0"/>
                          <w:marBottom w:val="0"/>
                          <w:divBdr>
                            <w:top w:val="none" w:sz="0" w:space="0" w:color="auto"/>
                            <w:left w:val="none" w:sz="0" w:space="0" w:color="auto"/>
                            <w:bottom w:val="none" w:sz="0" w:space="0" w:color="auto"/>
                            <w:right w:val="none" w:sz="0" w:space="0" w:color="auto"/>
                          </w:divBdr>
                        </w:div>
                      </w:divsChild>
                    </w:div>
                    <w:div w:id="627781373">
                      <w:marLeft w:val="0"/>
                      <w:marRight w:val="0"/>
                      <w:marTop w:val="13"/>
                      <w:marBottom w:val="0"/>
                      <w:divBdr>
                        <w:top w:val="none" w:sz="0" w:space="0" w:color="auto"/>
                        <w:left w:val="none" w:sz="0" w:space="0" w:color="auto"/>
                        <w:bottom w:val="none" w:sz="0" w:space="0" w:color="auto"/>
                        <w:right w:val="none" w:sz="0" w:space="0" w:color="auto"/>
                      </w:divBdr>
                      <w:divsChild>
                        <w:div w:id="38747558">
                          <w:marLeft w:val="0"/>
                          <w:marRight w:val="0"/>
                          <w:marTop w:val="0"/>
                          <w:marBottom w:val="0"/>
                          <w:divBdr>
                            <w:top w:val="none" w:sz="0" w:space="0" w:color="auto"/>
                            <w:left w:val="none" w:sz="0" w:space="0" w:color="auto"/>
                            <w:bottom w:val="none" w:sz="0" w:space="0" w:color="auto"/>
                            <w:right w:val="none" w:sz="0" w:space="0" w:color="auto"/>
                          </w:divBdr>
                        </w:div>
                      </w:divsChild>
                    </w:div>
                    <w:div w:id="866413155">
                      <w:marLeft w:val="0"/>
                      <w:marRight w:val="0"/>
                      <w:marTop w:val="13"/>
                      <w:marBottom w:val="0"/>
                      <w:divBdr>
                        <w:top w:val="none" w:sz="0" w:space="0" w:color="auto"/>
                        <w:left w:val="none" w:sz="0" w:space="0" w:color="auto"/>
                        <w:bottom w:val="none" w:sz="0" w:space="0" w:color="auto"/>
                        <w:right w:val="none" w:sz="0" w:space="0" w:color="auto"/>
                      </w:divBdr>
                    </w:div>
                    <w:div w:id="898320411">
                      <w:marLeft w:val="0"/>
                      <w:marRight w:val="0"/>
                      <w:marTop w:val="13"/>
                      <w:marBottom w:val="0"/>
                      <w:divBdr>
                        <w:top w:val="none" w:sz="0" w:space="0" w:color="auto"/>
                        <w:left w:val="none" w:sz="0" w:space="0" w:color="auto"/>
                        <w:bottom w:val="none" w:sz="0" w:space="0" w:color="auto"/>
                        <w:right w:val="none" w:sz="0" w:space="0" w:color="auto"/>
                      </w:divBdr>
                    </w:div>
                    <w:div w:id="900481685">
                      <w:marLeft w:val="0"/>
                      <w:marRight w:val="0"/>
                      <w:marTop w:val="13"/>
                      <w:marBottom w:val="0"/>
                      <w:divBdr>
                        <w:top w:val="none" w:sz="0" w:space="0" w:color="auto"/>
                        <w:left w:val="none" w:sz="0" w:space="0" w:color="auto"/>
                        <w:bottom w:val="none" w:sz="0" w:space="0" w:color="auto"/>
                        <w:right w:val="none" w:sz="0" w:space="0" w:color="auto"/>
                      </w:divBdr>
                    </w:div>
                    <w:div w:id="960234374">
                      <w:marLeft w:val="0"/>
                      <w:marRight w:val="0"/>
                      <w:marTop w:val="13"/>
                      <w:marBottom w:val="0"/>
                      <w:divBdr>
                        <w:top w:val="none" w:sz="0" w:space="0" w:color="auto"/>
                        <w:left w:val="none" w:sz="0" w:space="0" w:color="auto"/>
                        <w:bottom w:val="none" w:sz="0" w:space="0" w:color="auto"/>
                        <w:right w:val="none" w:sz="0" w:space="0" w:color="auto"/>
                      </w:divBdr>
                      <w:divsChild>
                        <w:div w:id="251205195">
                          <w:marLeft w:val="0"/>
                          <w:marRight w:val="0"/>
                          <w:marTop w:val="0"/>
                          <w:marBottom w:val="0"/>
                          <w:divBdr>
                            <w:top w:val="none" w:sz="0" w:space="0" w:color="auto"/>
                            <w:left w:val="none" w:sz="0" w:space="0" w:color="auto"/>
                            <w:bottom w:val="none" w:sz="0" w:space="0" w:color="auto"/>
                            <w:right w:val="none" w:sz="0" w:space="0" w:color="auto"/>
                          </w:divBdr>
                        </w:div>
                      </w:divsChild>
                    </w:div>
                    <w:div w:id="1011614090">
                      <w:marLeft w:val="0"/>
                      <w:marRight w:val="0"/>
                      <w:marTop w:val="13"/>
                      <w:marBottom w:val="0"/>
                      <w:divBdr>
                        <w:top w:val="none" w:sz="0" w:space="0" w:color="auto"/>
                        <w:left w:val="none" w:sz="0" w:space="0" w:color="auto"/>
                        <w:bottom w:val="none" w:sz="0" w:space="0" w:color="auto"/>
                        <w:right w:val="none" w:sz="0" w:space="0" w:color="auto"/>
                      </w:divBdr>
                    </w:div>
                    <w:div w:id="1024403472">
                      <w:marLeft w:val="0"/>
                      <w:marRight w:val="0"/>
                      <w:marTop w:val="13"/>
                      <w:marBottom w:val="0"/>
                      <w:divBdr>
                        <w:top w:val="none" w:sz="0" w:space="0" w:color="auto"/>
                        <w:left w:val="none" w:sz="0" w:space="0" w:color="auto"/>
                        <w:bottom w:val="none" w:sz="0" w:space="0" w:color="auto"/>
                        <w:right w:val="none" w:sz="0" w:space="0" w:color="auto"/>
                      </w:divBdr>
                    </w:div>
                    <w:div w:id="1069038569">
                      <w:marLeft w:val="0"/>
                      <w:marRight w:val="0"/>
                      <w:marTop w:val="13"/>
                      <w:marBottom w:val="0"/>
                      <w:divBdr>
                        <w:top w:val="none" w:sz="0" w:space="0" w:color="auto"/>
                        <w:left w:val="none" w:sz="0" w:space="0" w:color="auto"/>
                        <w:bottom w:val="none" w:sz="0" w:space="0" w:color="auto"/>
                        <w:right w:val="none" w:sz="0" w:space="0" w:color="auto"/>
                      </w:divBdr>
                      <w:divsChild>
                        <w:div w:id="134639228">
                          <w:marLeft w:val="0"/>
                          <w:marRight w:val="0"/>
                          <w:marTop w:val="0"/>
                          <w:marBottom w:val="0"/>
                          <w:divBdr>
                            <w:top w:val="none" w:sz="0" w:space="0" w:color="auto"/>
                            <w:left w:val="none" w:sz="0" w:space="0" w:color="auto"/>
                            <w:bottom w:val="none" w:sz="0" w:space="0" w:color="auto"/>
                            <w:right w:val="none" w:sz="0" w:space="0" w:color="auto"/>
                          </w:divBdr>
                        </w:div>
                      </w:divsChild>
                    </w:div>
                    <w:div w:id="1216547467">
                      <w:marLeft w:val="0"/>
                      <w:marRight w:val="0"/>
                      <w:marTop w:val="13"/>
                      <w:marBottom w:val="0"/>
                      <w:divBdr>
                        <w:top w:val="none" w:sz="0" w:space="0" w:color="auto"/>
                        <w:left w:val="none" w:sz="0" w:space="0" w:color="auto"/>
                        <w:bottom w:val="none" w:sz="0" w:space="0" w:color="auto"/>
                        <w:right w:val="none" w:sz="0" w:space="0" w:color="auto"/>
                      </w:divBdr>
                      <w:divsChild>
                        <w:div w:id="687684300">
                          <w:marLeft w:val="0"/>
                          <w:marRight w:val="0"/>
                          <w:marTop w:val="0"/>
                          <w:marBottom w:val="0"/>
                          <w:divBdr>
                            <w:top w:val="none" w:sz="0" w:space="0" w:color="auto"/>
                            <w:left w:val="none" w:sz="0" w:space="0" w:color="auto"/>
                            <w:bottom w:val="none" w:sz="0" w:space="0" w:color="auto"/>
                            <w:right w:val="none" w:sz="0" w:space="0" w:color="auto"/>
                          </w:divBdr>
                        </w:div>
                      </w:divsChild>
                    </w:div>
                    <w:div w:id="1222251543">
                      <w:marLeft w:val="0"/>
                      <w:marRight w:val="0"/>
                      <w:marTop w:val="13"/>
                      <w:marBottom w:val="0"/>
                      <w:divBdr>
                        <w:top w:val="none" w:sz="0" w:space="0" w:color="auto"/>
                        <w:left w:val="none" w:sz="0" w:space="0" w:color="auto"/>
                        <w:bottom w:val="none" w:sz="0" w:space="0" w:color="auto"/>
                        <w:right w:val="none" w:sz="0" w:space="0" w:color="auto"/>
                      </w:divBdr>
                    </w:div>
                    <w:div w:id="1302074378">
                      <w:marLeft w:val="0"/>
                      <w:marRight w:val="0"/>
                      <w:marTop w:val="13"/>
                      <w:marBottom w:val="0"/>
                      <w:divBdr>
                        <w:top w:val="none" w:sz="0" w:space="0" w:color="auto"/>
                        <w:left w:val="none" w:sz="0" w:space="0" w:color="auto"/>
                        <w:bottom w:val="none" w:sz="0" w:space="0" w:color="auto"/>
                        <w:right w:val="none" w:sz="0" w:space="0" w:color="auto"/>
                      </w:divBdr>
                    </w:div>
                    <w:div w:id="1383679249">
                      <w:marLeft w:val="0"/>
                      <w:marRight w:val="0"/>
                      <w:marTop w:val="13"/>
                      <w:marBottom w:val="0"/>
                      <w:divBdr>
                        <w:top w:val="none" w:sz="0" w:space="0" w:color="auto"/>
                        <w:left w:val="none" w:sz="0" w:space="0" w:color="auto"/>
                        <w:bottom w:val="none" w:sz="0" w:space="0" w:color="auto"/>
                        <w:right w:val="none" w:sz="0" w:space="0" w:color="auto"/>
                      </w:divBdr>
                    </w:div>
                    <w:div w:id="1449273322">
                      <w:marLeft w:val="0"/>
                      <w:marRight w:val="0"/>
                      <w:marTop w:val="13"/>
                      <w:marBottom w:val="0"/>
                      <w:divBdr>
                        <w:top w:val="none" w:sz="0" w:space="0" w:color="auto"/>
                        <w:left w:val="none" w:sz="0" w:space="0" w:color="auto"/>
                        <w:bottom w:val="none" w:sz="0" w:space="0" w:color="auto"/>
                        <w:right w:val="none" w:sz="0" w:space="0" w:color="auto"/>
                      </w:divBdr>
                      <w:divsChild>
                        <w:div w:id="885525257">
                          <w:marLeft w:val="0"/>
                          <w:marRight w:val="0"/>
                          <w:marTop w:val="0"/>
                          <w:marBottom w:val="0"/>
                          <w:divBdr>
                            <w:top w:val="none" w:sz="0" w:space="0" w:color="auto"/>
                            <w:left w:val="none" w:sz="0" w:space="0" w:color="auto"/>
                            <w:bottom w:val="none" w:sz="0" w:space="0" w:color="auto"/>
                            <w:right w:val="none" w:sz="0" w:space="0" w:color="auto"/>
                          </w:divBdr>
                        </w:div>
                      </w:divsChild>
                    </w:div>
                    <w:div w:id="1450396862">
                      <w:marLeft w:val="0"/>
                      <w:marRight w:val="0"/>
                      <w:marTop w:val="47"/>
                      <w:marBottom w:val="0"/>
                      <w:divBdr>
                        <w:top w:val="none" w:sz="0" w:space="0" w:color="auto"/>
                        <w:left w:val="none" w:sz="0" w:space="0" w:color="auto"/>
                        <w:bottom w:val="none" w:sz="0" w:space="0" w:color="auto"/>
                        <w:right w:val="none" w:sz="0" w:space="0" w:color="auto"/>
                      </w:divBdr>
                      <w:divsChild>
                        <w:div w:id="1925332028">
                          <w:marLeft w:val="0"/>
                          <w:marRight w:val="0"/>
                          <w:marTop w:val="0"/>
                          <w:marBottom w:val="0"/>
                          <w:divBdr>
                            <w:top w:val="none" w:sz="0" w:space="0" w:color="auto"/>
                            <w:left w:val="none" w:sz="0" w:space="0" w:color="auto"/>
                            <w:bottom w:val="none" w:sz="0" w:space="0" w:color="auto"/>
                            <w:right w:val="none" w:sz="0" w:space="0" w:color="auto"/>
                          </w:divBdr>
                        </w:div>
                      </w:divsChild>
                    </w:div>
                    <w:div w:id="1744908990">
                      <w:marLeft w:val="0"/>
                      <w:marRight w:val="0"/>
                      <w:marTop w:val="13"/>
                      <w:marBottom w:val="0"/>
                      <w:divBdr>
                        <w:top w:val="none" w:sz="0" w:space="0" w:color="auto"/>
                        <w:left w:val="none" w:sz="0" w:space="0" w:color="auto"/>
                        <w:bottom w:val="none" w:sz="0" w:space="0" w:color="auto"/>
                        <w:right w:val="none" w:sz="0" w:space="0" w:color="auto"/>
                      </w:divBdr>
                      <w:divsChild>
                        <w:div w:id="1120298240">
                          <w:marLeft w:val="0"/>
                          <w:marRight w:val="0"/>
                          <w:marTop w:val="0"/>
                          <w:marBottom w:val="0"/>
                          <w:divBdr>
                            <w:top w:val="none" w:sz="0" w:space="0" w:color="auto"/>
                            <w:left w:val="none" w:sz="0" w:space="0" w:color="auto"/>
                            <w:bottom w:val="none" w:sz="0" w:space="0" w:color="auto"/>
                            <w:right w:val="none" w:sz="0" w:space="0" w:color="auto"/>
                          </w:divBdr>
                        </w:div>
                      </w:divsChild>
                    </w:div>
                    <w:div w:id="1799178175">
                      <w:marLeft w:val="0"/>
                      <w:marRight w:val="0"/>
                      <w:marTop w:val="13"/>
                      <w:marBottom w:val="0"/>
                      <w:divBdr>
                        <w:top w:val="none" w:sz="0" w:space="0" w:color="auto"/>
                        <w:left w:val="none" w:sz="0" w:space="0" w:color="auto"/>
                        <w:bottom w:val="none" w:sz="0" w:space="0" w:color="auto"/>
                        <w:right w:val="none" w:sz="0" w:space="0" w:color="auto"/>
                      </w:divBdr>
                    </w:div>
                    <w:div w:id="1829400412">
                      <w:marLeft w:val="0"/>
                      <w:marRight w:val="0"/>
                      <w:marTop w:val="13"/>
                      <w:marBottom w:val="0"/>
                      <w:divBdr>
                        <w:top w:val="none" w:sz="0" w:space="0" w:color="auto"/>
                        <w:left w:val="none" w:sz="0" w:space="0" w:color="auto"/>
                        <w:bottom w:val="none" w:sz="0" w:space="0" w:color="auto"/>
                        <w:right w:val="none" w:sz="0" w:space="0" w:color="auto"/>
                      </w:divBdr>
                      <w:divsChild>
                        <w:div w:id="1184629619">
                          <w:marLeft w:val="0"/>
                          <w:marRight w:val="0"/>
                          <w:marTop w:val="0"/>
                          <w:marBottom w:val="0"/>
                          <w:divBdr>
                            <w:top w:val="none" w:sz="0" w:space="0" w:color="auto"/>
                            <w:left w:val="none" w:sz="0" w:space="0" w:color="auto"/>
                            <w:bottom w:val="none" w:sz="0" w:space="0" w:color="auto"/>
                            <w:right w:val="none" w:sz="0" w:space="0" w:color="auto"/>
                          </w:divBdr>
                        </w:div>
                      </w:divsChild>
                    </w:div>
                    <w:div w:id="1935548298">
                      <w:marLeft w:val="0"/>
                      <w:marRight w:val="0"/>
                      <w:marTop w:val="13"/>
                      <w:marBottom w:val="0"/>
                      <w:divBdr>
                        <w:top w:val="none" w:sz="0" w:space="0" w:color="auto"/>
                        <w:left w:val="none" w:sz="0" w:space="0" w:color="auto"/>
                        <w:bottom w:val="none" w:sz="0" w:space="0" w:color="auto"/>
                        <w:right w:val="none" w:sz="0" w:space="0" w:color="auto"/>
                      </w:divBdr>
                    </w:div>
                    <w:div w:id="2022583767">
                      <w:marLeft w:val="0"/>
                      <w:marRight w:val="0"/>
                      <w:marTop w:val="13"/>
                      <w:marBottom w:val="0"/>
                      <w:divBdr>
                        <w:top w:val="none" w:sz="0" w:space="0" w:color="auto"/>
                        <w:left w:val="none" w:sz="0" w:space="0" w:color="auto"/>
                        <w:bottom w:val="none" w:sz="0" w:space="0" w:color="auto"/>
                        <w:right w:val="none" w:sz="0" w:space="0" w:color="auto"/>
                      </w:divBdr>
                    </w:div>
                    <w:div w:id="2037925045">
                      <w:marLeft w:val="0"/>
                      <w:marRight w:val="0"/>
                      <w:marTop w:val="13"/>
                      <w:marBottom w:val="0"/>
                      <w:divBdr>
                        <w:top w:val="none" w:sz="0" w:space="0" w:color="auto"/>
                        <w:left w:val="none" w:sz="0" w:space="0" w:color="auto"/>
                        <w:bottom w:val="none" w:sz="0" w:space="0" w:color="auto"/>
                        <w:right w:val="none" w:sz="0" w:space="0" w:color="auto"/>
                      </w:divBdr>
                    </w:div>
                    <w:div w:id="2061513029">
                      <w:marLeft w:val="0"/>
                      <w:marRight w:val="0"/>
                      <w:marTop w:val="13"/>
                      <w:marBottom w:val="0"/>
                      <w:divBdr>
                        <w:top w:val="none" w:sz="0" w:space="0" w:color="auto"/>
                        <w:left w:val="none" w:sz="0" w:space="0" w:color="auto"/>
                        <w:bottom w:val="none" w:sz="0" w:space="0" w:color="auto"/>
                        <w:right w:val="none" w:sz="0" w:space="0" w:color="auto"/>
                      </w:divBdr>
                      <w:divsChild>
                        <w:div w:id="1980764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62776">
      <w:bodyDiv w:val="1"/>
      <w:marLeft w:val="0"/>
      <w:marRight w:val="0"/>
      <w:marTop w:val="0"/>
      <w:marBottom w:val="960"/>
      <w:divBdr>
        <w:top w:val="none" w:sz="0" w:space="0" w:color="auto"/>
        <w:left w:val="none" w:sz="0" w:space="0" w:color="auto"/>
        <w:bottom w:val="none" w:sz="0" w:space="0" w:color="auto"/>
        <w:right w:val="none" w:sz="0" w:space="0" w:color="auto"/>
      </w:divBdr>
      <w:divsChild>
        <w:div w:id="1774547586">
          <w:marLeft w:val="0"/>
          <w:marRight w:val="0"/>
          <w:marTop w:val="0"/>
          <w:marBottom w:val="0"/>
          <w:divBdr>
            <w:top w:val="none" w:sz="0" w:space="0" w:color="auto"/>
            <w:left w:val="none" w:sz="0" w:space="0" w:color="auto"/>
            <w:bottom w:val="none" w:sz="0" w:space="0" w:color="auto"/>
            <w:right w:val="none" w:sz="0" w:space="0" w:color="auto"/>
          </w:divBdr>
          <w:divsChild>
            <w:div w:id="1554271160">
              <w:marLeft w:val="0"/>
              <w:marRight w:val="0"/>
              <w:marTop w:val="0"/>
              <w:marBottom w:val="0"/>
              <w:divBdr>
                <w:top w:val="none" w:sz="0" w:space="0" w:color="auto"/>
                <w:left w:val="none" w:sz="0" w:space="0" w:color="auto"/>
                <w:bottom w:val="none" w:sz="0" w:space="0" w:color="auto"/>
                <w:right w:val="none" w:sz="0" w:space="0" w:color="auto"/>
              </w:divBdr>
              <w:divsChild>
                <w:div w:id="182525523">
                  <w:marLeft w:val="0"/>
                  <w:marRight w:val="0"/>
                  <w:marTop w:val="0"/>
                  <w:marBottom w:val="0"/>
                  <w:divBdr>
                    <w:top w:val="none" w:sz="0" w:space="0" w:color="auto"/>
                    <w:left w:val="none" w:sz="0" w:space="0" w:color="auto"/>
                    <w:bottom w:val="none" w:sz="0" w:space="0" w:color="auto"/>
                    <w:right w:val="none" w:sz="0" w:space="0" w:color="auto"/>
                  </w:divBdr>
                  <w:divsChild>
                    <w:div w:id="1667517889">
                      <w:marLeft w:val="0"/>
                      <w:marRight w:val="0"/>
                      <w:marTop w:val="0"/>
                      <w:marBottom w:val="0"/>
                      <w:divBdr>
                        <w:top w:val="none" w:sz="0" w:space="0" w:color="auto"/>
                        <w:left w:val="none" w:sz="0" w:space="0" w:color="auto"/>
                        <w:bottom w:val="none" w:sz="0" w:space="0" w:color="auto"/>
                        <w:right w:val="none" w:sz="0" w:space="0" w:color="auto"/>
                      </w:divBdr>
                      <w:divsChild>
                        <w:div w:id="152646065">
                          <w:marLeft w:val="0"/>
                          <w:marRight w:val="0"/>
                          <w:marTop w:val="0"/>
                          <w:marBottom w:val="0"/>
                          <w:divBdr>
                            <w:top w:val="none" w:sz="0" w:space="0" w:color="auto"/>
                            <w:left w:val="none" w:sz="0" w:space="0" w:color="auto"/>
                            <w:bottom w:val="none" w:sz="0" w:space="0" w:color="auto"/>
                            <w:right w:val="none" w:sz="0" w:space="0" w:color="auto"/>
                          </w:divBdr>
                          <w:divsChild>
                            <w:div w:id="237055193">
                              <w:marLeft w:val="0"/>
                              <w:marRight w:val="0"/>
                              <w:marTop w:val="0"/>
                              <w:marBottom w:val="0"/>
                              <w:divBdr>
                                <w:top w:val="none" w:sz="0" w:space="0" w:color="auto"/>
                                <w:left w:val="none" w:sz="0" w:space="0" w:color="auto"/>
                                <w:bottom w:val="none" w:sz="0" w:space="0" w:color="auto"/>
                                <w:right w:val="none" w:sz="0" w:space="0" w:color="auto"/>
                              </w:divBdr>
                              <w:divsChild>
                                <w:div w:id="973829142">
                                  <w:marLeft w:val="0"/>
                                  <w:marRight w:val="0"/>
                                  <w:marTop w:val="0"/>
                                  <w:marBottom w:val="0"/>
                                  <w:divBdr>
                                    <w:top w:val="none" w:sz="0" w:space="0" w:color="auto"/>
                                    <w:left w:val="none" w:sz="0" w:space="0" w:color="auto"/>
                                    <w:bottom w:val="none" w:sz="0" w:space="0" w:color="auto"/>
                                    <w:right w:val="none" w:sz="0" w:space="0" w:color="auto"/>
                                  </w:divBdr>
                                  <w:divsChild>
                                    <w:div w:id="484590218">
                                      <w:marLeft w:val="0"/>
                                      <w:marRight w:val="0"/>
                                      <w:marTop w:val="0"/>
                                      <w:marBottom w:val="0"/>
                                      <w:divBdr>
                                        <w:top w:val="none" w:sz="0" w:space="0" w:color="auto"/>
                                        <w:left w:val="none" w:sz="0" w:space="0" w:color="auto"/>
                                        <w:bottom w:val="none" w:sz="0" w:space="0" w:color="auto"/>
                                        <w:right w:val="none" w:sz="0" w:space="0" w:color="auto"/>
                                      </w:divBdr>
                                      <w:divsChild>
                                        <w:div w:id="1839491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695216">
      <w:bodyDiv w:val="1"/>
      <w:marLeft w:val="0"/>
      <w:marRight w:val="0"/>
      <w:marTop w:val="0"/>
      <w:marBottom w:val="0"/>
      <w:divBdr>
        <w:top w:val="none" w:sz="0" w:space="0" w:color="auto"/>
        <w:left w:val="none" w:sz="0" w:space="0" w:color="auto"/>
        <w:bottom w:val="none" w:sz="0" w:space="0" w:color="auto"/>
        <w:right w:val="none" w:sz="0" w:space="0" w:color="auto"/>
      </w:divBdr>
      <w:divsChild>
        <w:div w:id="124859228">
          <w:marLeft w:val="0"/>
          <w:marRight w:val="0"/>
          <w:marTop w:val="0"/>
          <w:marBottom w:val="0"/>
          <w:divBdr>
            <w:top w:val="none" w:sz="0" w:space="0" w:color="auto"/>
            <w:left w:val="none" w:sz="0" w:space="0" w:color="auto"/>
            <w:bottom w:val="none" w:sz="0" w:space="0" w:color="auto"/>
            <w:right w:val="none" w:sz="0" w:space="0" w:color="auto"/>
          </w:divBdr>
        </w:div>
        <w:div w:id="1862624082">
          <w:marLeft w:val="0"/>
          <w:marRight w:val="0"/>
          <w:marTop w:val="0"/>
          <w:marBottom w:val="0"/>
          <w:divBdr>
            <w:top w:val="none" w:sz="0" w:space="0" w:color="auto"/>
            <w:left w:val="none" w:sz="0" w:space="0" w:color="auto"/>
            <w:bottom w:val="none" w:sz="0" w:space="0" w:color="auto"/>
            <w:right w:val="none" w:sz="0" w:space="0" w:color="auto"/>
          </w:divBdr>
        </w:div>
      </w:divsChild>
    </w:div>
    <w:div w:id="16542162">
      <w:bodyDiv w:val="1"/>
      <w:marLeft w:val="0"/>
      <w:marRight w:val="0"/>
      <w:marTop w:val="0"/>
      <w:marBottom w:val="0"/>
      <w:divBdr>
        <w:top w:val="none" w:sz="0" w:space="0" w:color="auto"/>
        <w:left w:val="none" w:sz="0" w:space="0" w:color="auto"/>
        <w:bottom w:val="none" w:sz="0" w:space="0" w:color="auto"/>
        <w:right w:val="none" w:sz="0" w:space="0" w:color="auto"/>
      </w:divBdr>
    </w:div>
    <w:div w:id="19748432">
      <w:bodyDiv w:val="1"/>
      <w:marLeft w:val="0"/>
      <w:marRight w:val="0"/>
      <w:marTop w:val="0"/>
      <w:marBottom w:val="0"/>
      <w:divBdr>
        <w:top w:val="none" w:sz="0" w:space="0" w:color="auto"/>
        <w:left w:val="none" w:sz="0" w:space="0" w:color="auto"/>
        <w:bottom w:val="none" w:sz="0" w:space="0" w:color="auto"/>
        <w:right w:val="none" w:sz="0" w:space="0" w:color="auto"/>
      </w:divBdr>
    </w:div>
    <w:div w:id="19819319">
      <w:bodyDiv w:val="1"/>
      <w:marLeft w:val="0"/>
      <w:marRight w:val="0"/>
      <w:marTop w:val="0"/>
      <w:marBottom w:val="0"/>
      <w:divBdr>
        <w:top w:val="none" w:sz="0" w:space="0" w:color="auto"/>
        <w:left w:val="none" w:sz="0" w:space="0" w:color="auto"/>
        <w:bottom w:val="none" w:sz="0" w:space="0" w:color="auto"/>
        <w:right w:val="none" w:sz="0" w:space="0" w:color="auto"/>
      </w:divBdr>
    </w:div>
    <w:div w:id="20594434">
      <w:bodyDiv w:val="1"/>
      <w:marLeft w:val="0"/>
      <w:marRight w:val="0"/>
      <w:marTop w:val="0"/>
      <w:marBottom w:val="0"/>
      <w:divBdr>
        <w:top w:val="none" w:sz="0" w:space="0" w:color="auto"/>
        <w:left w:val="none" w:sz="0" w:space="0" w:color="auto"/>
        <w:bottom w:val="none" w:sz="0" w:space="0" w:color="auto"/>
        <w:right w:val="none" w:sz="0" w:space="0" w:color="auto"/>
      </w:divBdr>
      <w:divsChild>
        <w:div w:id="1857691286">
          <w:marLeft w:val="0"/>
          <w:marRight w:val="0"/>
          <w:marTop w:val="0"/>
          <w:marBottom w:val="0"/>
          <w:divBdr>
            <w:top w:val="none" w:sz="0" w:space="0" w:color="auto"/>
            <w:left w:val="none" w:sz="0" w:space="0" w:color="auto"/>
            <w:bottom w:val="none" w:sz="0" w:space="0" w:color="auto"/>
            <w:right w:val="none" w:sz="0" w:space="0" w:color="auto"/>
          </w:divBdr>
          <w:divsChild>
            <w:div w:id="296108913">
              <w:marLeft w:val="0"/>
              <w:marRight w:val="0"/>
              <w:marTop w:val="0"/>
              <w:marBottom w:val="0"/>
              <w:divBdr>
                <w:top w:val="none" w:sz="0" w:space="0" w:color="auto"/>
                <w:left w:val="none" w:sz="0" w:space="0" w:color="auto"/>
                <w:bottom w:val="none" w:sz="0" w:space="0" w:color="auto"/>
                <w:right w:val="none" w:sz="0" w:space="0" w:color="auto"/>
              </w:divBdr>
              <w:divsChild>
                <w:div w:id="160196325">
                  <w:marLeft w:val="0"/>
                  <w:marRight w:val="200"/>
                  <w:marTop w:val="0"/>
                  <w:marBottom w:val="0"/>
                  <w:divBdr>
                    <w:top w:val="none" w:sz="0" w:space="0" w:color="auto"/>
                    <w:left w:val="none" w:sz="0" w:space="0" w:color="auto"/>
                    <w:bottom w:val="none" w:sz="0" w:space="0" w:color="auto"/>
                    <w:right w:val="none" w:sz="0" w:space="0" w:color="auto"/>
                  </w:divBdr>
                  <w:divsChild>
                    <w:div w:id="67073533">
                      <w:marLeft w:val="0"/>
                      <w:marRight w:val="0"/>
                      <w:marTop w:val="47"/>
                      <w:marBottom w:val="0"/>
                      <w:divBdr>
                        <w:top w:val="none" w:sz="0" w:space="0" w:color="auto"/>
                        <w:left w:val="none" w:sz="0" w:space="0" w:color="auto"/>
                        <w:bottom w:val="none" w:sz="0" w:space="0" w:color="auto"/>
                        <w:right w:val="none" w:sz="0" w:space="0" w:color="auto"/>
                      </w:divBdr>
                      <w:divsChild>
                        <w:div w:id="1848517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748244">
      <w:bodyDiv w:val="1"/>
      <w:marLeft w:val="0"/>
      <w:marRight w:val="0"/>
      <w:marTop w:val="0"/>
      <w:marBottom w:val="0"/>
      <w:divBdr>
        <w:top w:val="none" w:sz="0" w:space="0" w:color="auto"/>
        <w:left w:val="none" w:sz="0" w:space="0" w:color="auto"/>
        <w:bottom w:val="none" w:sz="0" w:space="0" w:color="auto"/>
        <w:right w:val="none" w:sz="0" w:space="0" w:color="auto"/>
      </w:divBdr>
      <w:divsChild>
        <w:div w:id="334455711">
          <w:marLeft w:val="0"/>
          <w:marRight w:val="0"/>
          <w:marTop w:val="0"/>
          <w:marBottom w:val="0"/>
          <w:divBdr>
            <w:top w:val="none" w:sz="0" w:space="0" w:color="auto"/>
            <w:left w:val="none" w:sz="0" w:space="0" w:color="auto"/>
            <w:bottom w:val="none" w:sz="0" w:space="0" w:color="auto"/>
            <w:right w:val="none" w:sz="0" w:space="0" w:color="auto"/>
          </w:divBdr>
          <w:divsChild>
            <w:div w:id="1940944371">
              <w:marLeft w:val="0"/>
              <w:marRight w:val="0"/>
              <w:marTop w:val="0"/>
              <w:marBottom w:val="0"/>
              <w:divBdr>
                <w:top w:val="none" w:sz="0" w:space="0" w:color="auto"/>
                <w:left w:val="none" w:sz="0" w:space="0" w:color="auto"/>
                <w:bottom w:val="none" w:sz="0" w:space="0" w:color="auto"/>
                <w:right w:val="none" w:sz="0" w:space="0" w:color="auto"/>
              </w:divBdr>
              <w:divsChild>
                <w:div w:id="805506692">
                  <w:marLeft w:val="0"/>
                  <w:marRight w:val="0"/>
                  <w:marTop w:val="0"/>
                  <w:marBottom w:val="0"/>
                  <w:divBdr>
                    <w:top w:val="none" w:sz="0" w:space="0" w:color="auto"/>
                    <w:left w:val="none" w:sz="0" w:space="0" w:color="auto"/>
                    <w:bottom w:val="none" w:sz="0" w:space="0" w:color="auto"/>
                    <w:right w:val="none" w:sz="0" w:space="0" w:color="auto"/>
                  </w:divBdr>
                  <w:divsChild>
                    <w:div w:id="2117556118">
                      <w:marLeft w:val="0"/>
                      <w:marRight w:val="0"/>
                      <w:marTop w:val="0"/>
                      <w:marBottom w:val="0"/>
                      <w:divBdr>
                        <w:top w:val="none" w:sz="0" w:space="0" w:color="auto"/>
                        <w:left w:val="none" w:sz="0" w:space="0" w:color="auto"/>
                        <w:bottom w:val="none" w:sz="0" w:space="0" w:color="auto"/>
                        <w:right w:val="none" w:sz="0" w:space="0" w:color="auto"/>
                      </w:divBdr>
                      <w:divsChild>
                        <w:div w:id="21135180">
                          <w:marLeft w:val="0"/>
                          <w:marRight w:val="0"/>
                          <w:marTop w:val="0"/>
                          <w:marBottom w:val="0"/>
                          <w:divBdr>
                            <w:top w:val="none" w:sz="0" w:space="0" w:color="auto"/>
                            <w:left w:val="none" w:sz="0" w:space="0" w:color="auto"/>
                            <w:bottom w:val="none" w:sz="0" w:space="0" w:color="auto"/>
                            <w:right w:val="none" w:sz="0" w:space="0" w:color="auto"/>
                          </w:divBdr>
                        </w:div>
                        <w:div w:id="274406188">
                          <w:marLeft w:val="0"/>
                          <w:marRight w:val="0"/>
                          <w:marTop w:val="0"/>
                          <w:marBottom w:val="0"/>
                          <w:divBdr>
                            <w:top w:val="none" w:sz="0" w:space="0" w:color="auto"/>
                            <w:left w:val="none" w:sz="0" w:space="0" w:color="auto"/>
                            <w:bottom w:val="none" w:sz="0" w:space="0" w:color="auto"/>
                            <w:right w:val="none" w:sz="0" w:space="0" w:color="auto"/>
                          </w:divBdr>
                        </w:div>
                        <w:div w:id="644554122">
                          <w:marLeft w:val="0"/>
                          <w:marRight w:val="0"/>
                          <w:marTop w:val="0"/>
                          <w:marBottom w:val="0"/>
                          <w:divBdr>
                            <w:top w:val="none" w:sz="0" w:space="0" w:color="auto"/>
                            <w:left w:val="none" w:sz="0" w:space="0" w:color="auto"/>
                            <w:bottom w:val="none" w:sz="0" w:space="0" w:color="auto"/>
                            <w:right w:val="none" w:sz="0" w:space="0" w:color="auto"/>
                          </w:divBdr>
                        </w:div>
                        <w:div w:id="1255431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486020">
      <w:bodyDiv w:val="1"/>
      <w:marLeft w:val="0"/>
      <w:marRight w:val="0"/>
      <w:marTop w:val="0"/>
      <w:marBottom w:val="0"/>
      <w:divBdr>
        <w:top w:val="none" w:sz="0" w:space="0" w:color="auto"/>
        <w:left w:val="none" w:sz="0" w:space="0" w:color="auto"/>
        <w:bottom w:val="none" w:sz="0" w:space="0" w:color="auto"/>
        <w:right w:val="none" w:sz="0" w:space="0" w:color="auto"/>
      </w:divBdr>
    </w:div>
    <w:div w:id="25100950">
      <w:bodyDiv w:val="1"/>
      <w:marLeft w:val="0"/>
      <w:marRight w:val="0"/>
      <w:marTop w:val="0"/>
      <w:marBottom w:val="0"/>
      <w:divBdr>
        <w:top w:val="none" w:sz="0" w:space="0" w:color="auto"/>
        <w:left w:val="none" w:sz="0" w:space="0" w:color="auto"/>
        <w:bottom w:val="none" w:sz="0" w:space="0" w:color="auto"/>
        <w:right w:val="none" w:sz="0" w:space="0" w:color="auto"/>
      </w:divBdr>
    </w:div>
    <w:div w:id="26029557">
      <w:bodyDiv w:val="1"/>
      <w:marLeft w:val="0"/>
      <w:marRight w:val="0"/>
      <w:marTop w:val="0"/>
      <w:marBottom w:val="0"/>
      <w:divBdr>
        <w:top w:val="none" w:sz="0" w:space="0" w:color="auto"/>
        <w:left w:val="none" w:sz="0" w:space="0" w:color="auto"/>
        <w:bottom w:val="none" w:sz="0" w:space="0" w:color="auto"/>
        <w:right w:val="none" w:sz="0" w:space="0" w:color="auto"/>
      </w:divBdr>
      <w:divsChild>
        <w:div w:id="846791371">
          <w:marLeft w:val="0"/>
          <w:marRight w:val="0"/>
          <w:marTop w:val="0"/>
          <w:marBottom w:val="0"/>
          <w:divBdr>
            <w:top w:val="none" w:sz="0" w:space="0" w:color="auto"/>
            <w:left w:val="none" w:sz="0" w:space="0" w:color="auto"/>
            <w:bottom w:val="none" w:sz="0" w:space="0" w:color="auto"/>
            <w:right w:val="none" w:sz="0" w:space="0" w:color="auto"/>
          </w:divBdr>
          <w:divsChild>
            <w:div w:id="637075908">
              <w:marLeft w:val="0"/>
              <w:marRight w:val="0"/>
              <w:marTop w:val="0"/>
              <w:marBottom w:val="0"/>
              <w:divBdr>
                <w:top w:val="none" w:sz="0" w:space="0" w:color="auto"/>
                <w:left w:val="none" w:sz="0" w:space="0" w:color="auto"/>
                <w:bottom w:val="none" w:sz="0" w:space="0" w:color="auto"/>
                <w:right w:val="none" w:sz="0" w:space="0" w:color="auto"/>
              </w:divBdr>
              <w:divsChild>
                <w:div w:id="1158426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0082107">
          <w:marLeft w:val="0"/>
          <w:marRight w:val="0"/>
          <w:marTop w:val="0"/>
          <w:marBottom w:val="0"/>
          <w:divBdr>
            <w:top w:val="none" w:sz="0" w:space="0" w:color="auto"/>
            <w:left w:val="none" w:sz="0" w:space="0" w:color="auto"/>
            <w:bottom w:val="none" w:sz="0" w:space="0" w:color="auto"/>
            <w:right w:val="none" w:sz="0" w:space="0" w:color="auto"/>
          </w:divBdr>
          <w:divsChild>
            <w:div w:id="947277524">
              <w:marLeft w:val="0"/>
              <w:marRight w:val="0"/>
              <w:marTop w:val="0"/>
              <w:marBottom w:val="0"/>
              <w:divBdr>
                <w:top w:val="none" w:sz="0" w:space="0" w:color="auto"/>
                <w:left w:val="none" w:sz="0" w:space="0" w:color="auto"/>
                <w:bottom w:val="none" w:sz="0" w:space="0" w:color="auto"/>
                <w:right w:val="none" w:sz="0" w:space="0" w:color="auto"/>
              </w:divBdr>
              <w:divsChild>
                <w:div w:id="1061169448">
                  <w:marLeft w:val="0"/>
                  <w:marRight w:val="0"/>
                  <w:marTop w:val="0"/>
                  <w:marBottom w:val="0"/>
                  <w:divBdr>
                    <w:top w:val="none" w:sz="0" w:space="0" w:color="auto"/>
                    <w:left w:val="none" w:sz="0" w:space="0" w:color="auto"/>
                    <w:bottom w:val="none" w:sz="0" w:space="0" w:color="auto"/>
                    <w:right w:val="none" w:sz="0" w:space="0" w:color="auto"/>
                  </w:divBdr>
                </w:div>
                <w:div w:id="113719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3953103">
          <w:marLeft w:val="0"/>
          <w:marRight w:val="0"/>
          <w:marTop w:val="0"/>
          <w:marBottom w:val="0"/>
          <w:divBdr>
            <w:top w:val="none" w:sz="0" w:space="0" w:color="auto"/>
            <w:left w:val="none" w:sz="0" w:space="0" w:color="auto"/>
            <w:bottom w:val="none" w:sz="0" w:space="0" w:color="auto"/>
            <w:right w:val="none" w:sz="0" w:space="0" w:color="auto"/>
          </w:divBdr>
          <w:divsChild>
            <w:div w:id="673187500">
              <w:marLeft w:val="0"/>
              <w:marRight w:val="0"/>
              <w:marTop w:val="0"/>
              <w:marBottom w:val="0"/>
              <w:divBdr>
                <w:top w:val="none" w:sz="0" w:space="0" w:color="auto"/>
                <w:left w:val="none" w:sz="0" w:space="0" w:color="auto"/>
                <w:bottom w:val="none" w:sz="0" w:space="0" w:color="auto"/>
                <w:right w:val="none" w:sz="0" w:space="0" w:color="auto"/>
              </w:divBdr>
              <w:divsChild>
                <w:div w:id="774600404">
                  <w:marLeft w:val="0"/>
                  <w:marRight w:val="0"/>
                  <w:marTop w:val="0"/>
                  <w:marBottom w:val="0"/>
                  <w:divBdr>
                    <w:top w:val="none" w:sz="0" w:space="0" w:color="auto"/>
                    <w:left w:val="none" w:sz="0" w:space="0" w:color="auto"/>
                    <w:bottom w:val="none" w:sz="0" w:space="0" w:color="auto"/>
                    <w:right w:val="none" w:sz="0" w:space="0" w:color="auto"/>
                  </w:divBdr>
                </w:div>
                <w:div w:id="1371102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491017">
          <w:marLeft w:val="0"/>
          <w:marRight w:val="0"/>
          <w:marTop w:val="0"/>
          <w:marBottom w:val="0"/>
          <w:divBdr>
            <w:top w:val="none" w:sz="0" w:space="0" w:color="auto"/>
            <w:left w:val="none" w:sz="0" w:space="0" w:color="auto"/>
            <w:bottom w:val="none" w:sz="0" w:space="0" w:color="auto"/>
            <w:right w:val="none" w:sz="0" w:space="0" w:color="auto"/>
          </w:divBdr>
          <w:divsChild>
            <w:div w:id="2035379480">
              <w:marLeft w:val="0"/>
              <w:marRight w:val="0"/>
              <w:marTop w:val="0"/>
              <w:marBottom w:val="0"/>
              <w:divBdr>
                <w:top w:val="none" w:sz="0" w:space="0" w:color="auto"/>
                <w:left w:val="none" w:sz="0" w:space="0" w:color="auto"/>
                <w:bottom w:val="none" w:sz="0" w:space="0" w:color="auto"/>
                <w:right w:val="none" w:sz="0" w:space="0" w:color="auto"/>
              </w:divBdr>
              <w:divsChild>
                <w:div w:id="144052967">
                  <w:marLeft w:val="0"/>
                  <w:marRight w:val="0"/>
                  <w:marTop w:val="0"/>
                  <w:marBottom w:val="0"/>
                  <w:divBdr>
                    <w:top w:val="none" w:sz="0" w:space="0" w:color="auto"/>
                    <w:left w:val="none" w:sz="0" w:space="0" w:color="auto"/>
                    <w:bottom w:val="none" w:sz="0" w:space="0" w:color="auto"/>
                    <w:right w:val="none" w:sz="0" w:space="0" w:color="auto"/>
                  </w:divBdr>
                </w:div>
                <w:div w:id="655378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1202897">
          <w:marLeft w:val="0"/>
          <w:marRight w:val="0"/>
          <w:marTop w:val="0"/>
          <w:marBottom w:val="0"/>
          <w:divBdr>
            <w:top w:val="none" w:sz="0" w:space="0" w:color="auto"/>
            <w:left w:val="none" w:sz="0" w:space="0" w:color="auto"/>
            <w:bottom w:val="none" w:sz="0" w:space="0" w:color="auto"/>
            <w:right w:val="none" w:sz="0" w:space="0" w:color="auto"/>
          </w:divBdr>
          <w:divsChild>
            <w:div w:id="787897269">
              <w:marLeft w:val="0"/>
              <w:marRight w:val="0"/>
              <w:marTop w:val="0"/>
              <w:marBottom w:val="0"/>
              <w:divBdr>
                <w:top w:val="none" w:sz="0" w:space="0" w:color="auto"/>
                <w:left w:val="none" w:sz="0" w:space="0" w:color="auto"/>
                <w:bottom w:val="none" w:sz="0" w:space="0" w:color="auto"/>
                <w:right w:val="none" w:sz="0" w:space="0" w:color="auto"/>
              </w:divBdr>
              <w:divsChild>
                <w:div w:id="193809205">
                  <w:marLeft w:val="0"/>
                  <w:marRight w:val="0"/>
                  <w:marTop w:val="0"/>
                  <w:marBottom w:val="0"/>
                  <w:divBdr>
                    <w:top w:val="none" w:sz="0" w:space="0" w:color="auto"/>
                    <w:left w:val="none" w:sz="0" w:space="0" w:color="auto"/>
                    <w:bottom w:val="none" w:sz="0" w:space="0" w:color="auto"/>
                    <w:right w:val="none" w:sz="0" w:space="0" w:color="auto"/>
                  </w:divBdr>
                </w:div>
                <w:div w:id="1287396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199025">
      <w:bodyDiv w:val="1"/>
      <w:marLeft w:val="0"/>
      <w:marRight w:val="0"/>
      <w:marTop w:val="0"/>
      <w:marBottom w:val="0"/>
      <w:divBdr>
        <w:top w:val="none" w:sz="0" w:space="0" w:color="auto"/>
        <w:left w:val="none" w:sz="0" w:space="0" w:color="auto"/>
        <w:bottom w:val="none" w:sz="0" w:space="0" w:color="auto"/>
        <w:right w:val="none" w:sz="0" w:space="0" w:color="auto"/>
      </w:divBdr>
    </w:div>
    <w:div w:id="32309260">
      <w:bodyDiv w:val="1"/>
      <w:marLeft w:val="0"/>
      <w:marRight w:val="0"/>
      <w:marTop w:val="0"/>
      <w:marBottom w:val="0"/>
      <w:divBdr>
        <w:top w:val="none" w:sz="0" w:space="0" w:color="auto"/>
        <w:left w:val="none" w:sz="0" w:space="0" w:color="auto"/>
        <w:bottom w:val="none" w:sz="0" w:space="0" w:color="auto"/>
        <w:right w:val="none" w:sz="0" w:space="0" w:color="auto"/>
      </w:divBdr>
      <w:divsChild>
        <w:div w:id="529336864">
          <w:marLeft w:val="0"/>
          <w:marRight w:val="0"/>
          <w:marTop w:val="0"/>
          <w:marBottom w:val="0"/>
          <w:divBdr>
            <w:top w:val="none" w:sz="0" w:space="0" w:color="auto"/>
            <w:left w:val="none" w:sz="0" w:space="0" w:color="auto"/>
            <w:bottom w:val="none" w:sz="0" w:space="0" w:color="auto"/>
            <w:right w:val="none" w:sz="0" w:space="0" w:color="auto"/>
          </w:divBdr>
          <w:divsChild>
            <w:div w:id="149061185">
              <w:marLeft w:val="0"/>
              <w:marRight w:val="0"/>
              <w:marTop w:val="0"/>
              <w:marBottom w:val="0"/>
              <w:divBdr>
                <w:top w:val="none" w:sz="0" w:space="0" w:color="auto"/>
                <w:left w:val="none" w:sz="0" w:space="0" w:color="auto"/>
                <w:bottom w:val="none" w:sz="0" w:space="0" w:color="auto"/>
                <w:right w:val="none" w:sz="0" w:space="0" w:color="auto"/>
              </w:divBdr>
              <w:divsChild>
                <w:div w:id="754395566">
                  <w:marLeft w:val="2928"/>
                  <w:marRight w:val="0"/>
                  <w:marTop w:val="720"/>
                  <w:marBottom w:val="0"/>
                  <w:divBdr>
                    <w:top w:val="none" w:sz="0" w:space="0" w:color="auto"/>
                    <w:left w:val="none" w:sz="0" w:space="0" w:color="auto"/>
                    <w:bottom w:val="none" w:sz="0" w:space="0" w:color="auto"/>
                    <w:right w:val="none" w:sz="0" w:space="0" w:color="auto"/>
                  </w:divBdr>
                  <w:divsChild>
                    <w:div w:id="268977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082447">
      <w:bodyDiv w:val="1"/>
      <w:marLeft w:val="0"/>
      <w:marRight w:val="0"/>
      <w:marTop w:val="0"/>
      <w:marBottom w:val="0"/>
      <w:divBdr>
        <w:top w:val="none" w:sz="0" w:space="0" w:color="auto"/>
        <w:left w:val="none" w:sz="0" w:space="0" w:color="auto"/>
        <w:bottom w:val="none" w:sz="0" w:space="0" w:color="auto"/>
        <w:right w:val="none" w:sz="0" w:space="0" w:color="auto"/>
      </w:divBdr>
      <w:divsChild>
        <w:div w:id="1403403385">
          <w:marLeft w:val="0"/>
          <w:marRight w:val="0"/>
          <w:marTop w:val="0"/>
          <w:marBottom w:val="0"/>
          <w:divBdr>
            <w:top w:val="none" w:sz="0" w:space="0" w:color="auto"/>
            <w:left w:val="none" w:sz="0" w:space="0" w:color="auto"/>
            <w:bottom w:val="none" w:sz="0" w:space="0" w:color="auto"/>
            <w:right w:val="none" w:sz="0" w:space="0" w:color="auto"/>
          </w:divBdr>
        </w:div>
      </w:divsChild>
    </w:div>
    <w:div w:id="34425437">
      <w:bodyDiv w:val="1"/>
      <w:marLeft w:val="0"/>
      <w:marRight w:val="0"/>
      <w:marTop w:val="0"/>
      <w:marBottom w:val="0"/>
      <w:divBdr>
        <w:top w:val="none" w:sz="0" w:space="0" w:color="auto"/>
        <w:left w:val="none" w:sz="0" w:space="0" w:color="auto"/>
        <w:bottom w:val="none" w:sz="0" w:space="0" w:color="auto"/>
        <w:right w:val="none" w:sz="0" w:space="0" w:color="auto"/>
      </w:divBdr>
    </w:div>
    <w:div w:id="34744450">
      <w:bodyDiv w:val="1"/>
      <w:marLeft w:val="0"/>
      <w:marRight w:val="0"/>
      <w:marTop w:val="0"/>
      <w:marBottom w:val="0"/>
      <w:divBdr>
        <w:top w:val="none" w:sz="0" w:space="0" w:color="auto"/>
        <w:left w:val="none" w:sz="0" w:space="0" w:color="auto"/>
        <w:bottom w:val="none" w:sz="0" w:space="0" w:color="auto"/>
        <w:right w:val="none" w:sz="0" w:space="0" w:color="auto"/>
      </w:divBdr>
      <w:divsChild>
        <w:div w:id="1959680476">
          <w:marLeft w:val="0"/>
          <w:marRight w:val="0"/>
          <w:marTop w:val="0"/>
          <w:marBottom w:val="0"/>
          <w:divBdr>
            <w:top w:val="none" w:sz="0" w:space="0" w:color="auto"/>
            <w:left w:val="none" w:sz="0" w:space="0" w:color="auto"/>
            <w:bottom w:val="none" w:sz="0" w:space="0" w:color="auto"/>
            <w:right w:val="none" w:sz="0" w:space="0" w:color="auto"/>
          </w:divBdr>
          <w:divsChild>
            <w:div w:id="1023171804">
              <w:marLeft w:val="0"/>
              <w:marRight w:val="0"/>
              <w:marTop w:val="0"/>
              <w:marBottom w:val="0"/>
              <w:divBdr>
                <w:top w:val="none" w:sz="0" w:space="0" w:color="auto"/>
                <w:left w:val="none" w:sz="0" w:space="0" w:color="auto"/>
                <w:bottom w:val="none" w:sz="0" w:space="0" w:color="auto"/>
                <w:right w:val="none" w:sz="0" w:space="0" w:color="auto"/>
              </w:divBdr>
              <w:divsChild>
                <w:div w:id="1477843958">
                  <w:marLeft w:val="0"/>
                  <w:marRight w:val="0"/>
                  <w:marTop w:val="0"/>
                  <w:marBottom w:val="0"/>
                  <w:divBdr>
                    <w:top w:val="none" w:sz="0" w:space="0" w:color="auto"/>
                    <w:left w:val="none" w:sz="0" w:space="0" w:color="auto"/>
                    <w:bottom w:val="none" w:sz="0" w:space="0" w:color="auto"/>
                    <w:right w:val="none" w:sz="0" w:space="0" w:color="auto"/>
                  </w:divBdr>
                  <w:divsChild>
                    <w:div w:id="1829124966">
                      <w:marLeft w:val="0"/>
                      <w:marRight w:val="0"/>
                      <w:marTop w:val="0"/>
                      <w:marBottom w:val="0"/>
                      <w:divBdr>
                        <w:top w:val="none" w:sz="0" w:space="0" w:color="auto"/>
                        <w:left w:val="none" w:sz="0" w:space="0" w:color="auto"/>
                        <w:bottom w:val="none" w:sz="0" w:space="0" w:color="auto"/>
                        <w:right w:val="none" w:sz="0" w:space="0" w:color="auto"/>
                      </w:divBdr>
                      <w:divsChild>
                        <w:div w:id="196649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466861">
      <w:bodyDiv w:val="1"/>
      <w:marLeft w:val="0"/>
      <w:marRight w:val="0"/>
      <w:marTop w:val="0"/>
      <w:marBottom w:val="0"/>
      <w:divBdr>
        <w:top w:val="none" w:sz="0" w:space="0" w:color="auto"/>
        <w:left w:val="none" w:sz="0" w:space="0" w:color="auto"/>
        <w:bottom w:val="none" w:sz="0" w:space="0" w:color="auto"/>
        <w:right w:val="none" w:sz="0" w:space="0" w:color="auto"/>
      </w:divBdr>
    </w:div>
    <w:div w:id="36710789">
      <w:bodyDiv w:val="1"/>
      <w:marLeft w:val="0"/>
      <w:marRight w:val="0"/>
      <w:marTop w:val="0"/>
      <w:marBottom w:val="0"/>
      <w:divBdr>
        <w:top w:val="none" w:sz="0" w:space="0" w:color="auto"/>
        <w:left w:val="none" w:sz="0" w:space="0" w:color="auto"/>
        <w:bottom w:val="none" w:sz="0" w:space="0" w:color="auto"/>
        <w:right w:val="none" w:sz="0" w:space="0" w:color="auto"/>
      </w:divBdr>
    </w:div>
    <w:div w:id="37441343">
      <w:bodyDiv w:val="1"/>
      <w:marLeft w:val="0"/>
      <w:marRight w:val="0"/>
      <w:marTop w:val="0"/>
      <w:marBottom w:val="0"/>
      <w:divBdr>
        <w:top w:val="none" w:sz="0" w:space="0" w:color="auto"/>
        <w:left w:val="none" w:sz="0" w:space="0" w:color="auto"/>
        <w:bottom w:val="none" w:sz="0" w:space="0" w:color="auto"/>
        <w:right w:val="none" w:sz="0" w:space="0" w:color="auto"/>
      </w:divBdr>
      <w:divsChild>
        <w:div w:id="1268002406">
          <w:marLeft w:val="0"/>
          <w:marRight w:val="0"/>
          <w:marTop w:val="0"/>
          <w:marBottom w:val="0"/>
          <w:divBdr>
            <w:top w:val="none" w:sz="0" w:space="0" w:color="auto"/>
            <w:left w:val="none" w:sz="0" w:space="0" w:color="auto"/>
            <w:bottom w:val="none" w:sz="0" w:space="0" w:color="auto"/>
            <w:right w:val="none" w:sz="0" w:space="0" w:color="auto"/>
          </w:divBdr>
          <w:divsChild>
            <w:div w:id="783353168">
              <w:marLeft w:val="0"/>
              <w:marRight w:val="0"/>
              <w:marTop w:val="0"/>
              <w:marBottom w:val="0"/>
              <w:divBdr>
                <w:top w:val="none" w:sz="0" w:space="0" w:color="auto"/>
                <w:left w:val="none" w:sz="0" w:space="0" w:color="auto"/>
                <w:bottom w:val="none" w:sz="0" w:space="0" w:color="auto"/>
                <w:right w:val="none" w:sz="0" w:space="0" w:color="auto"/>
              </w:divBdr>
              <w:divsChild>
                <w:div w:id="1858083132">
                  <w:marLeft w:val="0"/>
                  <w:marRight w:val="200"/>
                  <w:marTop w:val="0"/>
                  <w:marBottom w:val="0"/>
                  <w:divBdr>
                    <w:top w:val="none" w:sz="0" w:space="0" w:color="auto"/>
                    <w:left w:val="none" w:sz="0" w:space="0" w:color="auto"/>
                    <w:bottom w:val="none" w:sz="0" w:space="0" w:color="auto"/>
                    <w:right w:val="none" w:sz="0" w:space="0" w:color="auto"/>
                  </w:divBdr>
                  <w:divsChild>
                    <w:div w:id="32074091">
                      <w:marLeft w:val="267"/>
                      <w:marRight w:val="0"/>
                      <w:marTop w:val="0"/>
                      <w:marBottom w:val="0"/>
                      <w:divBdr>
                        <w:top w:val="none" w:sz="0" w:space="0" w:color="auto"/>
                        <w:left w:val="none" w:sz="0" w:space="0" w:color="auto"/>
                        <w:bottom w:val="none" w:sz="0" w:space="0" w:color="auto"/>
                        <w:right w:val="none" w:sz="0" w:space="0" w:color="auto"/>
                      </w:divBdr>
                    </w:div>
                    <w:div w:id="59063949">
                      <w:marLeft w:val="267"/>
                      <w:marRight w:val="0"/>
                      <w:marTop w:val="0"/>
                      <w:marBottom w:val="0"/>
                      <w:divBdr>
                        <w:top w:val="none" w:sz="0" w:space="0" w:color="auto"/>
                        <w:left w:val="none" w:sz="0" w:space="0" w:color="auto"/>
                        <w:bottom w:val="none" w:sz="0" w:space="0" w:color="auto"/>
                        <w:right w:val="none" w:sz="0" w:space="0" w:color="auto"/>
                      </w:divBdr>
                    </w:div>
                    <w:div w:id="60521099">
                      <w:marLeft w:val="267"/>
                      <w:marRight w:val="0"/>
                      <w:marTop w:val="0"/>
                      <w:marBottom w:val="0"/>
                      <w:divBdr>
                        <w:top w:val="none" w:sz="0" w:space="0" w:color="auto"/>
                        <w:left w:val="none" w:sz="0" w:space="0" w:color="auto"/>
                        <w:bottom w:val="none" w:sz="0" w:space="0" w:color="auto"/>
                        <w:right w:val="none" w:sz="0" w:space="0" w:color="auto"/>
                      </w:divBdr>
                    </w:div>
                    <w:div w:id="70547513">
                      <w:marLeft w:val="267"/>
                      <w:marRight w:val="0"/>
                      <w:marTop w:val="0"/>
                      <w:marBottom w:val="0"/>
                      <w:divBdr>
                        <w:top w:val="none" w:sz="0" w:space="0" w:color="auto"/>
                        <w:left w:val="none" w:sz="0" w:space="0" w:color="auto"/>
                        <w:bottom w:val="none" w:sz="0" w:space="0" w:color="auto"/>
                        <w:right w:val="none" w:sz="0" w:space="0" w:color="auto"/>
                      </w:divBdr>
                    </w:div>
                    <w:div w:id="94986233">
                      <w:marLeft w:val="267"/>
                      <w:marRight w:val="0"/>
                      <w:marTop w:val="0"/>
                      <w:marBottom w:val="0"/>
                      <w:divBdr>
                        <w:top w:val="none" w:sz="0" w:space="0" w:color="auto"/>
                        <w:left w:val="none" w:sz="0" w:space="0" w:color="auto"/>
                        <w:bottom w:val="none" w:sz="0" w:space="0" w:color="auto"/>
                        <w:right w:val="none" w:sz="0" w:space="0" w:color="auto"/>
                      </w:divBdr>
                    </w:div>
                    <w:div w:id="101266577">
                      <w:marLeft w:val="267"/>
                      <w:marRight w:val="0"/>
                      <w:marTop w:val="0"/>
                      <w:marBottom w:val="0"/>
                      <w:divBdr>
                        <w:top w:val="none" w:sz="0" w:space="0" w:color="auto"/>
                        <w:left w:val="none" w:sz="0" w:space="0" w:color="auto"/>
                        <w:bottom w:val="none" w:sz="0" w:space="0" w:color="auto"/>
                        <w:right w:val="none" w:sz="0" w:space="0" w:color="auto"/>
                      </w:divBdr>
                    </w:div>
                    <w:div w:id="189531771">
                      <w:marLeft w:val="267"/>
                      <w:marRight w:val="0"/>
                      <w:marTop w:val="0"/>
                      <w:marBottom w:val="0"/>
                      <w:divBdr>
                        <w:top w:val="none" w:sz="0" w:space="0" w:color="auto"/>
                        <w:left w:val="none" w:sz="0" w:space="0" w:color="auto"/>
                        <w:bottom w:val="none" w:sz="0" w:space="0" w:color="auto"/>
                        <w:right w:val="none" w:sz="0" w:space="0" w:color="auto"/>
                      </w:divBdr>
                    </w:div>
                    <w:div w:id="219831340">
                      <w:marLeft w:val="267"/>
                      <w:marRight w:val="0"/>
                      <w:marTop w:val="0"/>
                      <w:marBottom w:val="0"/>
                      <w:divBdr>
                        <w:top w:val="none" w:sz="0" w:space="0" w:color="auto"/>
                        <w:left w:val="none" w:sz="0" w:space="0" w:color="auto"/>
                        <w:bottom w:val="none" w:sz="0" w:space="0" w:color="auto"/>
                        <w:right w:val="none" w:sz="0" w:space="0" w:color="auto"/>
                      </w:divBdr>
                    </w:div>
                    <w:div w:id="226428514">
                      <w:marLeft w:val="267"/>
                      <w:marRight w:val="0"/>
                      <w:marTop w:val="0"/>
                      <w:marBottom w:val="0"/>
                      <w:divBdr>
                        <w:top w:val="none" w:sz="0" w:space="0" w:color="auto"/>
                        <w:left w:val="none" w:sz="0" w:space="0" w:color="auto"/>
                        <w:bottom w:val="none" w:sz="0" w:space="0" w:color="auto"/>
                        <w:right w:val="none" w:sz="0" w:space="0" w:color="auto"/>
                      </w:divBdr>
                    </w:div>
                    <w:div w:id="258375169">
                      <w:marLeft w:val="267"/>
                      <w:marRight w:val="0"/>
                      <w:marTop w:val="0"/>
                      <w:marBottom w:val="0"/>
                      <w:divBdr>
                        <w:top w:val="none" w:sz="0" w:space="0" w:color="auto"/>
                        <w:left w:val="none" w:sz="0" w:space="0" w:color="auto"/>
                        <w:bottom w:val="none" w:sz="0" w:space="0" w:color="auto"/>
                        <w:right w:val="none" w:sz="0" w:space="0" w:color="auto"/>
                      </w:divBdr>
                    </w:div>
                    <w:div w:id="392506981">
                      <w:marLeft w:val="267"/>
                      <w:marRight w:val="0"/>
                      <w:marTop w:val="0"/>
                      <w:marBottom w:val="0"/>
                      <w:divBdr>
                        <w:top w:val="none" w:sz="0" w:space="0" w:color="auto"/>
                        <w:left w:val="none" w:sz="0" w:space="0" w:color="auto"/>
                        <w:bottom w:val="none" w:sz="0" w:space="0" w:color="auto"/>
                        <w:right w:val="none" w:sz="0" w:space="0" w:color="auto"/>
                      </w:divBdr>
                    </w:div>
                    <w:div w:id="409011293">
                      <w:marLeft w:val="267"/>
                      <w:marRight w:val="0"/>
                      <w:marTop w:val="0"/>
                      <w:marBottom w:val="0"/>
                      <w:divBdr>
                        <w:top w:val="none" w:sz="0" w:space="0" w:color="auto"/>
                        <w:left w:val="none" w:sz="0" w:space="0" w:color="auto"/>
                        <w:bottom w:val="none" w:sz="0" w:space="0" w:color="auto"/>
                        <w:right w:val="none" w:sz="0" w:space="0" w:color="auto"/>
                      </w:divBdr>
                    </w:div>
                    <w:div w:id="444807963">
                      <w:marLeft w:val="267"/>
                      <w:marRight w:val="0"/>
                      <w:marTop w:val="0"/>
                      <w:marBottom w:val="0"/>
                      <w:divBdr>
                        <w:top w:val="none" w:sz="0" w:space="0" w:color="auto"/>
                        <w:left w:val="none" w:sz="0" w:space="0" w:color="auto"/>
                        <w:bottom w:val="none" w:sz="0" w:space="0" w:color="auto"/>
                        <w:right w:val="none" w:sz="0" w:space="0" w:color="auto"/>
                      </w:divBdr>
                    </w:div>
                    <w:div w:id="449318840">
                      <w:marLeft w:val="267"/>
                      <w:marRight w:val="0"/>
                      <w:marTop w:val="0"/>
                      <w:marBottom w:val="0"/>
                      <w:divBdr>
                        <w:top w:val="none" w:sz="0" w:space="0" w:color="auto"/>
                        <w:left w:val="none" w:sz="0" w:space="0" w:color="auto"/>
                        <w:bottom w:val="none" w:sz="0" w:space="0" w:color="auto"/>
                        <w:right w:val="none" w:sz="0" w:space="0" w:color="auto"/>
                      </w:divBdr>
                    </w:div>
                    <w:div w:id="457770768">
                      <w:marLeft w:val="267"/>
                      <w:marRight w:val="0"/>
                      <w:marTop w:val="0"/>
                      <w:marBottom w:val="0"/>
                      <w:divBdr>
                        <w:top w:val="none" w:sz="0" w:space="0" w:color="auto"/>
                        <w:left w:val="none" w:sz="0" w:space="0" w:color="auto"/>
                        <w:bottom w:val="none" w:sz="0" w:space="0" w:color="auto"/>
                        <w:right w:val="none" w:sz="0" w:space="0" w:color="auto"/>
                      </w:divBdr>
                    </w:div>
                    <w:div w:id="489836383">
                      <w:marLeft w:val="267"/>
                      <w:marRight w:val="0"/>
                      <w:marTop w:val="0"/>
                      <w:marBottom w:val="0"/>
                      <w:divBdr>
                        <w:top w:val="none" w:sz="0" w:space="0" w:color="auto"/>
                        <w:left w:val="none" w:sz="0" w:space="0" w:color="auto"/>
                        <w:bottom w:val="none" w:sz="0" w:space="0" w:color="auto"/>
                        <w:right w:val="none" w:sz="0" w:space="0" w:color="auto"/>
                      </w:divBdr>
                    </w:div>
                    <w:div w:id="593247229">
                      <w:marLeft w:val="267"/>
                      <w:marRight w:val="0"/>
                      <w:marTop w:val="0"/>
                      <w:marBottom w:val="0"/>
                      <w:divBdr>
                        <w:top w:val="none" w:sz="0" w:space="0" w:color="auto"/>
                        <w:left w:val="none" w:sz="0" w:space="0" w:color="auto"/>
                        <w:bottom w:val="none" w:sz="0" w:space="0" w:color="auto"/>
                        <w:right w:val="none" w:sz="0" w:space="0" w:color="auto"/>
                      </w:divBdr>
                    </w:div>
                    <w:div w:id="626592538">
                      <w:marLeft w:val="267"/>
                      <w:marRight w:val="0"/>
                      <w:marTop w:val="0"/>
                      <w:marBottom w:val="0"/>
                      <w:divBdr>
                        <w:top w:val="none" w:sz="0" w:space="0" w:color="auto"/>
                        <w:left w:val="none" w:sz="0" w:space="0" w:color="auto"/>
                        <w:bottom w:val="none" w:sz="0" w:space="0" w:color="auto"/>
                        <w:right w:val="none" w:sz="0" w:space="0" w:color="auto"/>
                      </w:divBdr>
                    </w:div>
                    <w:div w:id="629555656">
                      <w:marLeft w:val="267"/>
                      <w:marRight w:val="0"/>
                      <w:marTop w:val="0"/>
                      <w:marBottom w:val="0"/>
                      <w:divBdr>
                        <w:top w:val="none" w:sz="0" w:space="0" w:color="auto"/>
                        <w:left w:val="none" w:sz="0" w:space="0" w:color="auto"/>
                        <w:bottom w:val="none" w:sz="0" w:space="0" w:color="auto"/>
                        <w:right w:val="none" w:sz="0" w:space="0" w:color="auto"/>
                      </w:divBdr>
                    </w:div>
                    <w:div w:id="645092601">
                      <w:marLeft w:val="267"/>
                      <w:marRight w:val="0"/>
                      <w:marTop w:val="0"/>
                      <w:marBottom w:val="0"/>
                      <w:divBdr>
                        <w:top w:val="none" w:sz="0" w:space="0" w:color="auto"/>
                        <w:left w:val="none" w:sz="0" w:space="0" w:color="auto"/>
                        <w:bottom w:val="none" w:sz="0" w:space="0" w:color="auto"/>
                        <w:right w:val="none" w:sz="0" w:space="0" w:color="auto"/>
                      </w:divBdr>
                    </w:div>
                    <w:div w:id="658466245">
                      <w:marLeft w:val="267"/>
                      <w:marRight w:val="0"/>
                      <w:marTop w:val="0"/>
                      <w:marBottom w:val="0"/>
                      <w:divBdr>
                        <w:top w:val="none" w:sz="0" w:space="0" w:color="auto"/>
                        <w:left w:val="none" w:sz="0" w:space="0" w:color="auto"/>
                        <w:bottom w:val="none" w:sz="0" w:space="0" w:color="auto"/>
                        <w:right w:val="none" w:sz="0" w:space="0" w:color="auto"/>
                      </w:divBdr>
                    </w:div>
                    <w:div w:id="693961335">
                      <w:marLeft w:val="267"/>
                      <w:marRight w:val="0"/>
                      <w:marTop w:val="0"/>
                      <w:marBottom w:val="0"/>
                      <w:divBdr>
                        <w:top w:val="none" w:sz="0" w:space="0" w:color="auto"/>
                        <w:left w:val="none" w:sz="0" w:space="0" w:color="auto"/>
                        <w:bottom w:val="none" w:sz="0" w:space="0" w:color="auto"/>
                        <w:right w:val="none" w:sz="0" w:space="0" w:color="auto"/>
                      </w:divBdr>
                    </w:div>
                    <w:div w:id="769279168">
                      <w:marLeft w:val="267"/>
                      <w:marRight w:val="0"/>
                      <w:marTop w:val="0"/>
                      <w:marBottom w:val="0"/>
                      <w:divBdr>
                        <w:top w:val="none" w:sz="0" w:space="0" w:color="auto"/>
                        <w:left w:val="none" w:sz="0" w:space="0" w:color="auto"/>
                        <w:bottom w:val="none" w:sz="0" w:space="0" w:color="auto"/>
                        <w:right w:val="none" w:sz="0" w:space="0" w:color="auto"/>
                      </w:divBdr>
                    </w:div>
                    <w:div w:id="772097067">
                      <w:marLeft w:val="267"/>
                      <w:marRight w:val="0"/>
                      <w:marTop w:val="0"/>
                      <w:marBottom w:val="0"/>
                      <w:divBdr>
                        <w:top w:val="none" w:sz="0" w:space="0" w:color="auto"/>
                        <w:left w:val="none" w:sz="0" w:space="0" w:color="auto"/>
                        <w:bottom w:val="none" w:sz="0" w:space="0" w:color="auto"/>
                        <w:right w:val="none" w:sz="0" w:space="0" w:color="auto"/>
                      </w:divBdr>
                    </w:div>
                    <w:div w:id="798106811">
                      <w:marLeft w:val="267"/>
                      <w:marRight w:val="0"/>
                      <w:marTop w:val="0"/>
                      <w:marBottom w:val="0"/>
                      <w:divBdr>
                        <w:top w:val="none" w:sz="0" w:space="0" w:color="auto"/>
                        <w:left w:val="none" w:sz="0" w:space="0" w:color="auto"/>
                        <w:bottom w:val="none" w:sz="0" w:space="0" w:color="auto"/>
                        <w:right w:val="none" w:sz="0" w:space="0" w:color="auto"/>
                      </w:divBdr>
                    </w:div>
                    <w:div w:id="832185277">
                      <w:marLeft w:val="267"/>
                      <w:marRight w:val="0"/>
                      <w:marTop w:val="0"/>
                      <w:marBottom w:val="0"/>
                      <w:divBdr>
                        <w:top w:val="none" w:sz="0" w:space="0" w:color="auto"/>
                        <w:left w:val="none" w:sz="0" w:space="0" w:color="auto"/>
                        <w:bottom w:val="none" w:sz="0" w:space="0" w:color="auto"/>
                        <w:right w:val="none" w:sz="0" w:space="0" w:color="auto"/>
                      </w:divBdr>
                    </w:div>
                    <w:div w:id="842015694">
                      <w:marLeft w:val="267"/>
                      <w:marRight w:val="0"/>
                      <w:marTop w:val="0"/>
                      <w:marBottom w:val="0"/>
                      <w:divBdr>
                        <w:top w:val="none" w:sz="0" w:space="0" w:color="auto"/>
                        <w:left w:val="none" w:sz="0" w:space="0" w:color="auto"/>
                        <w:bottom w:val="none" w:sz="0" w:space="0" w:color="auto"/>
                        <w:right w:val="none" w:sz="0" w:space="0" w:color="auto"/>
                      </w:divBdr>
                    </w:div>
                    <w:div w:id="869145487">
                      <w:marLeft w:val="267"/>
                      <w:marRight w:val="0"/>
                      <w:marTop w:val="0"/>
                      <w:marBottom w:val="0"/>
                      <w:divBdr>
                        <w:top w:val="none" w:sz="0" w:space="0" w:color="auto"/>
                        <w:left w:val="none" w:sz="0" w:space="0" w:color="auto"/>
                        <w:bottom w:val="none" w:sz="0" w:space="0" w:color="auto"/>
                        <w:right w:val="none" w:sz="0" w:space="0" w:color="auto"/>
                      </w:divBdr>
                    </w:div>
                    <w:div w:id="881329476">
                      <w:marLeft w:val="267"/>
                      <w:marRight w:val="0"/>
                      <w:marTop w:val="0"/>
                      <w:marBottom w:val="0"/>
                      <w:divBdr>
                        <w:top w:val="none" w:sz="0" w:space="0" w:color="auto"/>
                        <w:left w:val="none" w:sz="0" w:space="0" w:color="auto"/>
                        <w:bottom w:val="none" w:sz="0" w:space="0" w:color="auto"/>
                        <w:right w:val="none" w:sz="0" w:space="0" w:color="auto"/>
                      </w:divBdr>
                    </w:div>
                    <w:div w:id="1033926388">
                      <w:marLeft w:val="0"/>
                      <w:marRight w:val="0"/>
                      <w:marTop w:val="0"/>
                      <w:marBottom w:val="0"/>
                      <w:divBdr>
                        <w:top w:val="dotted" w:sz="2" w:space="2" w:color="B2B2B2"/>
                        <w:left w:val="none" w:sz="0" w:space="0" w:color="auto"/>
                        <w:bottom w:val="none" w:sz="0" w:space="0" w:color="auto"/>
                        <w:right w:val="none" w:sz="0" w:space="0" w:color="auto"/>
                      </w:divBdr>
                      <w:divsChild>
                        <w:div w:id="1832943163">
                          <w:marLeft w:val="0"/>
                          <w:marRight w:val="0"/>
                          <w:marTop w:val="0"/>
                          <w:marBottom w:val="0"/>
                          <w:divBdr>
                            <w:top w:val="none" w:sz="0" w:space="0" w:color="auto"/>
                            <w:left w:val="none" w:sz="0" w:space="0" w:color="auto"/>
                            <w:bottom w:val="none" w:sz="0" w:space="0" w:color="auto"/>
                            <w:right w:val="none" w:sz="0" w:space="0" w:color="auto"/>
                          </w:divBdr>
                        </w:div>
                      </w:divsChild>
                    </w:div>
                    <w:div w:id="1051227628">
                      <w:marLeft w:val="267"/>
                      <w:marRight w:val="0"/>
                      <w:marTop w:val="0"/>
                      <w:marBottom w:val="0"/>
                      <w:divBdr>
                        <w:top w:val="none" w:sz="0" w:space="0" w:color="auto"/>
                        <w:left w:val="none" w:sz="0" w:space="0" w:color="auto"/>
                        <w:bottom w:val="none" w:sz="0" w:space="0" w:color="auto"/>
                        <w:right w:val="none" w:sz="0" w:space="0" w:color="auto"/>
                      </w:divBdr>
                    </w:div>
                    <w:div w:id="1068697975">
                      <w:marLeft w:val="267"/>
                      <w:marRight w:val="0"/>
                      <w:marTop w:val="0"/>
                      <w:marBottom w:val="0"/>
                      <w:divBdr>
                        <w:top w:val="none" w:sz="0" w:space="0" w:color="auto"/>
                        <w:left w:val="none" w:sz="0" w:space="0" w:color="auto"/>
                        <w:bottom w:val="none" w:sz="0" w:space="0" w:color="auto"/>
                        <w:right w:val="none" w:sz="0" w:space="0" w:color="auto"/>
                      </w:divBdr>
                    </w:div>
                    <w:div w:id="1132986629">
                      <w:marLeft w:val="267"/>
                      <w:marRight w:val="0"/>
                      <w:marTop w:val="0"/>
                      <w:marBottom w:val="0"/>
                      <w:divBdr>
                        <w:top w:val="none" w:sz="0" w:space="0" w:color="auto"/>
                        <w:left w:val="none" w:sz="0" w:space="0" w:color="auto"/>
                        <w:bottom w:val="none" w:sz="0" w:space="0" w:color="auto"/>
                        <w:right w:val="none" w:sz="0" w:space="0" w:color="auto"/>
                      </w:divBdr>
                    </w:div>
                    <w:div w:id="1258438894">
                      <w:marLeft w:val="267"/>
                      <w:marRight w:val="0"/>
                      <w:marTop w:val="0"/>
                      <w:marBottom w:val="0"/>
                      <w:divBdr>
                        <w:top w:val="none" w:sz="0" w:space="0" w:color="auto"/>
                        <w:left w:val="none" w:sz="0" w:space="0" w:color="auto"/>
                        <w:bottom w:val="none" w:sz="0" w:space="0" w:color="auto"/>
                        <w:right w:val="none" w:sz="0" w:space="0" w:color="auto"/>
                      </w:divBdr>
                    </w:div>
                    <w:div w:id="1292248616">
                      <w:marLeft w:val="267"/>
                      <w:marRight w:val="0"/>
                      <w:marTop w:val="0"/>
                      <w:marBottom w:val="0"/>
                      <w:divBdr>
                        <w:top w:val="none" w:sz="0" w:space="0" w:color="auto"/>
                        <w:left w:val="none" w:sz="0" w:space="0" w:color="auto"/>
                        <w:bottom w:val="none" w:sz="0" w:space="0" w:color="auto"/>
                        <w:right w:val="none" w:sz="0" w:space="0" w:color="auto"/>
                      </w:divBdr>
                    </w:div>
                    <w:div w:id="1387216785">
                      <w:marLeft w:val="267"/>
                      <w:marRight w:val="0"/>
                      <w:marTop w:val="0"/>
                      <w:marBottom w:val="0"/>
                      <w:divBdr>
                        <w:top w:val="none" w:sz="0" w:space="0" w:color="auto"/>
                        <w:left w:val="none" w:sz="0" w:space="0" w:color="auto"/>
                        <w:bottom w:val="none" w:sz="0" w:space="0" w:color="auto"/>
                        <w:right w:val="none" w:sz="0" w:space="0" w:color="auto"/>
                      </w:divBdr>
                    </w:div>
                    <w:div w:id="1391465870">
                      <w:marLeft w:val="267"/>
                      <w:marRight w:val="0"/>
                      <w:marTop w:val="0"/>
                      <w:marBottom w:val="0"/>
                      <w:divBdr>
                        <w:top w:val="none" w:sz="0" w:space="0" w:color="auto"/>
                        <w:left w:val="none" w:sz="0" w:space="0" w:color="auto"/>
                        <w:bottom w:val="none" w:sz="0" w:space="0" w:color="auto"/>
                        <w:right w:val="none" w:sz="0" w:space="0" w:color="auto"/>
                      </w:divBdr>
                    </w:div>
                    <w:div w:id="1393307814">
                      <w:marLeft w:val="267"/>
                      <w:marRight w:val="0"/>
                      <w:marTop w:val="0"/>
                      <w:marBottom w:val="0"/>
                      <w:divBdr>
                        <w:top w:val="none" w:sz="0" w:space="0" w:color="auto"/>
                        <w:left w:val="none" w:sz="0" w:space="0" w:color="auto"/>
                        <w:bottom w:val="none" w:sz="0" w:space="0" w:color="auto"/>
                        <w:right w:val="none" w:sz="0" w:space="0" w:color="auto"/>
                      </w:divBdr>
                    </w:div>
                    <w:div w:id="1404328627">
                      <w:marLeft w:val="267"/>
                      <w:marRight w:val="0"/>
                      <w:marTop w:val="0"/>
                      <w:marBottom w:val="0"/>
                      <w:divBdr>
                        <w:top w:val="none" w:sz="0" w:space="0" w:color="auto"/>
                        <w:left w:val="none" w:sz="0" w:space="0" w:color="auto"/>
                        <w:bottom w:val="none" w:sz="0" w:space="0" w:color="auto"/>
                        <w:right w:val="none" w:sz="0" w:space="0" w:color="auto"/>
                      </w:divBdr>
                    </w:div>
                    <w:div w:id="1410343252">
                      <w:marLeft w:val="267"/>
                      <w:marRight w:val="0"/>
                      <w:marTop w:val="0"/>
                      <w:marBottom w:val="0"/>
                      <w:divBdr>
                        <w:top w:val="none" w:sz="0" w:space="0" w:color="auto"/>
                        <w:left w:val="none" w:sz="0" w:space="0" w:color="auto"/>
                        <w:bottom w:val="none" w:sz="0" w:space="0" w:color="auto"/>
                        <w:right w:val="none" w:sz="0" w:space="0" w:color="auto"/>
                      </w:divBdr>
                    </w:div>
                    <w:div w:id="1438598505">
                      <w:marLeft w:val="267"/>
                      <w:marRight w:val="0"/>
                      <w:marTop w:val="0"/>
                      <w:marBottom w:val="0"/>
                      <w:divBdr>
                        <w:top w:val="none" w:sz="0" w:space="0" w:color="auto"/>
                        <w:left w:val="none" w:sz="0" w:space="0" w:color="auto"/>
                        <w:bottom w:val="none" w:sz="0" w:space="0" w:color="auto"/>
                        <w:right w:val="none" w:sz="0" w:space="0" w:color="auto"/>
                      </w:divBdr>
                    </w:div>
                    <w:div w:id="1468275746">
                      <w:marLeft w:val="267"/>
                      <w:marRight w:val="0"/>
                      <w:marTop w:val="0"/>
                      <w:marBottom w:val="0"/>
                      <w:divBdr>
                        <w:top w:val="none" w:sz="0" w:space="0" w:color="auto"/>
                        <w:left w:val="none" w:sz="0" w:space="0" w:color="auto"/>
                        <w:bottom w:val="none" w:sz="0" w:space="0" w:color="auto"/>
                        <w:right w:val="none" w:sz="0" w:space="0" w:color="auto"/>
                      </w:divBdr>
                    </w:div>
                    <w:div w:id="1579441928">
                      <w:marLeft w:val="267"/>
                      <w:marRight w:val="0"/>
                      <w:marTop w:val="0"/>
                      <w:marBottom w:val="0"/>
                      <w:divBdr>
                        <w:top w:val="none" w:sz="0" w:space="0" w:color="auto"/>
                        <w:left w:val="none" w:sz="0" w:space="0" w:color="auto"/>
                        <w:bottom w:val="none" w:sz="0" w:space="0" w:color="auto"/>
                        <w:right w:val="none" w:sz="0" w:space="0" w:color="auto"/>
                      </w:divBdr>
                    </w:div>
                    <w:div w:id="1667786964">
                      <w:marLeft w:val="267"/>
                      <w:marRight w:val="0"/>
                      <w:marTop w:val="0"/>
                      <w:marBottom w:val="0"/>
                      <w:divBdr>
                        <w:top w:val="none" w:sz="0" w:space="0" w:color="auto"/>
                        <w:left w:val="none" w:sz="0" w:space="0" w:color="auto"/>
                        <w:bottom w:val="none" w:sz="0" w:space="0" w:color="auto"/>
                        <w:right w:val="none" w:sz="0" w:space="0" w:color="auto"/>
                      </w:divBdr>
                    </w:div>
                    <w:div w:id="1685012145">
                      <w:marLeft w:val="267"/>
                      <w:marRight w:val="0"/>
                      <w:marTop w:val="0"/>
                      <w:marBottom w:val="0"/>
                      <w:divBdr>
                        <w:top w:val="none" w:sz="0" w:space="0" w:color="auto"/>
                        <w:left w:val="none" w:sz="0" w:space="0" w:color="auto"/>
                        <w:bottom w:val="none" w:sz="0" w:space="0" w:color="auto"/>
                        <w:right w:val="none" w:sz="0" w:space="0" w:color="auto"/>
                      </w:divBdr>
                    </w:div>
                    <w:div w:id="1687177112">
                      <w:marLeft w:val="267"/>
                      <w:marRight w:val="0"/>
                      <w:marTop w:val="0"/>
                      <w:marBottom w:val="0"/>
                      <w:divBdr>
                        <w:top w:val="none" w:sz="0" w:space="0" w:color="auto"/>
                        <w:left w:val="none" w:sz="0" w:space="0" w:color="auto"/>
                        <w:bottom w:val="none" w:sz="0" w:space="0" w:color="auto"/>
                        <w:right w:val="none" w:sz="0" w:space="0" w:color="auto"/>
                      </w:divBdr>
                    </w:div>
                    <w:div w:id="1810778848">
                      <w:marLeft w:val="267"/>
                      <w:marRight w:val="0"/>
                      <w:marTop w:val="0"/>
                      <w:marBottom w:val="0"/>
                      <w:divBdr>
                        <w:top w:val="none" w:sz="0" w:space="0" w:color="auto"/>
                        <w:left w:val="none" w:sz="0" w:space="0" w:color="auto"/>
                        <w:bottom w:val="none" w:sz="0" w:space="0" w:color="auto"/>
                        <w:right w:val="none" w:sz="0" w:space="0" w:color="auto"/>
                      </w:divBdr>
                    </w:div>
                    <w:div w:id="1821920284">
                      <w:marLeft w:val="267"/>
                      <w:marRight w:val="0"/>
                      <w:marTop w:val="0"/>
                      <w:marBottom w:val="0"/>
                      <w:divBdr>
                        <w:top w:val="none" w:sz="0" w:space="0" w:color="auto"/>
                        <w:left w:val="none" w:sz="0" w:space="0" w:color="auto"/>
                        <w:bottom w:val="none" w:sz="0" w:space="0" w:color="auto"/>
                        <w:right w:val="none" w:sz="0" w:space="0" w:color="auto"/>
                      </w:divBdr>
                    </w:div>
                    <w:div w:id="1911308835">
                      <w:marLeft w:val="267"/>
                      <w:marRight w:val="0"/>
                      <w:marTop w:val="0"/>
                      <w:marBottom w:val="0"/>
                      <w:divBdr>
                        <w:top w:val="none" w:sz="0" w:space="0" w:color="auto"/>
                        <w:left w:val="none" w:sz="0" w:space="0" w:color="auto"/>
                        <w:bottom w:val="none" w:sz="0" w:space="0" w:color="auto"/>
                        <w:right w:val="none" w:sz="0" w:space="0" w:color="auto"/>
                      </w:divBdr>
                    </w:div>
                    <w:div w:id="1917788169">
                      <w:marLeft w:val="267"/>
                      <w:marRight w:val="0"/>
                      <w:marTop w:val="0"/>
                      <w:marBottom w:val="0"/>
                      <w:divBdr>
                        <w:top w:val="none" w:sz="0" w:space="0" w:color="auto"/>
                        <w:left w:val="none" w:sz="0" w:space="0" w:color="auto"/>
                        <w:bottom w:val="none" w:sz="0" w:space="0" w:color="auto"/>
                        <w:right w:val="none" w:sz="0" w:space="0" w:color="auto"/>
                      </w:divBdr>
                    </w:div>
                    <w:div w:id="1923947174">
                      <w:marLeft w:val="267"/>
                      <w:marRight w:val="0"/>
                      <w:marTop w:val="0"/>
                      <w:marBottom w:val="0"/>
                      <w:divBdr>
                        <w:top w:val="none" w:sz="0" w:space="0" w:color="auto"/>
                        <w:left w:val="none" w:sz="0" w:space="0" w:color="auto"/>
                        <w:bottom w:val="none" w:sz="0" w:space="0" w:color="auto"/>
                        <w:right w:val="none" w:sz="0" w:space="0" w:color="auto"/>
                      </w:divBdr>
                    </w:div>
                    <w:div w:id="1999923106">
                      <w:marLeft w:val="267"/>
                      <w:marRight w:val="0"/>
                      <w:marTop w:val="0"/>
                      <w:marBottom w:val="0"/>
                      <w:divBdr>
                        <w:top w:val="none" w:sz="0" w:space="0" w:color="auto"/>
                        <w:left w:val="none" w:sz="0" w:space="0" w:color="auto"/>
                        <w:bottom w:val="none" w:sz="0" w:space="0" w:color="auto"/>
                        <w:right w:val="none" w:sz="0" w:space="0" w:color="auto"/>
                      </w:divBdr>
                    </w:div>
                    <w:div w:id="2045322453">
                      <w:marLeft w:val="267"/>
                      <w:marRight w:val="0"/>
                      <w:marTop w:val="0"/>
                      <w:marBottom w:val="0"/>
                      <w:divBdr>
                        <w:top w:val="none" w:sz="0" w:space="0" w:color="auto"/>
                        <w:left w:val="none" w:sz="0" w:space="0" w:color="auto"/>
                        <w:bottom w:val="none" w:sz="0" w:space="0" w:color="auto"/>
                        <w:right w:val="none" w:sz="0" w:space="0" w:color="auto"/>
                      </w:divBdr>
                    </w:div>
                    <w:div w:id="2111242372">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821564">
      <w:bodyDiv w:val="1"/>
      <w:marLeft w:val="0"/>
      <w:marRight w:val="0"/>
      <w:marTop w:val="0"/>
      <w:marBottom w:val="0"/>
      <w:divBdr>
        <w:top w:val="none" w:sz="0" w:space="0" w:color="auto"/>
        <w:left w:val="none" w:sz="0" w:space="0" w:color="auto"/>
        <w:bottom w:val="none" w:sz="0" w:space="0" w:color="auto"/>
        <w:right w:val="none" w:sz="0" w:space="0" w:color="auto"/>
      </w:divBdr>
      <w:divsChild>
        <w:div w:id="1678193764">
          <w:marLeft w:val="0"/>
          <w:marRight w:val="0"/>
          <w:marTop w:val="0"/>
          <w:marBottom w:val="0"/>
          <w:divBdr>
            <w:top w:val="none" w:sz="0" w:space="0" w:color="auto"/>
            <w:left w:val="none" w:sz="0" w:space="0" w:color="auto"/>
            <w:bottom w:val="none" w:sz="0" w:space="0" w:color="auto"/>
            <w:right w:val="none" w:sz="0" w:space="0" w:color="auto"/>
          </w:divBdr>
        </w:div>
      </w:divsChild>
    </w:div>
    <w:div w:id="40054713">
      <w:bodyDiv w:val="1"/>
      <w:marLeft w:val="0"/>
      <w:marRight w:val="0"/>
      <w:marTop w:val="0"/>
      <w:marBottom w:val="0"/>
      <w:divBdr>
        <w:top w:val="none" w:sz="0" w:space="0" w:color="auto"/>
        <w:left w:val="none" w:sz="0" w:space="0" w:color="auto"/>
        <w:bottom w:val="none" w:sz="0" w:space="0" w:color="auto"/>
        <w:right w:val="none" w:sz="0" w:space="0" w:color="auto"/>
      </w:divBdr>
      <w:divsChild>
        <w:div w:id="689376260">
          <w:marLeft w:val="0"/>
          <w:marRight w:val="0"/>
          <w:marTop w:val="0"/>
          <w:marBottom w:val="0"/>
          <w:divBdr>
            <w:top w:val="none" w:sz="0" w:space="0" w:color="auto"/>
            <w:left w:val="none" w:sz="0" w:space="0" w:color="auto"/>
            <w:bottom w:val="none" w:sz="0" w:space="0" w:color="auto"/>
            <w:right w:val="none" w:sz="0" w:space="0" w:color="auto"/>
          </w:divBdr>
          <w:divsChild>
            <w:div w:id="1203707520">
              <w:marLeft w:val="0"/>
              <w:marRight w:val="0"/>
              <w:marTop w:val="0"/>
              <w:marBottom w:val="0"/>
              <w:divBdr>
                <w:top w:val="none" w:sz="0" w:space="0" w:color="auto"/>
                <w:left w:val="none" w:sz="0" w:space="0" w:color="auto"/>
                <w:bottom w:val="none" w:sz="0" w:space="0" w:color="auto"/>
                <w:right w:val="none" w:sz="0" w:space="0" w:color="auto"/>
              </w:divBdr>
              <w:divsChild>
                <w:div w:id="621228531">
                  <w:marLeft w:val="0"/>
                  <w:marRight w:val="0"/>
                  <w:marTop w:val="0"/>
                  <w:marBottom w:val="0"/>
                  <w:divBdr>
                    <w:top w:val="none" w:sz="0" w:space="0" w:color="auto"/>
                    <w:left w:val="none" w:sz="0" w:space="0" w:color="auto"/>
                    <w:bottom w:val="none" w:sz="0" w:space="0" w:color="auto"/>
                    <w:right w:val="none" w:sz="0" w:space="0" w:color="auto"/>
                  </w:divBdr>
                  <w:divsChild>
                    <w:div w:id="1563636484">
                      <w:marLeft w:val="0"/>
                      <w:marRight w:val="0"/>
                      <w:marTop w:val="0"/>
                      <w:marBottom w:val="0"/>
                      <w:divBdr>
                        <w:top w:val="none" w:sz="0" w:space="0" w:color="auto"/>
                        <w:left w:val="none" w:sz="0" w:space="0" w:color="auto"/>
                        <w:bottom w:val="none" w:sz="0" w:space="0" w:color="auto"/>
                        <w:right w:val="none" w:sz="0" w:space="0" w:color="auto"/>
                      </w:divBdr>
                      <w:divsChild>
                        <w:div w:id="1161310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593990">
      <w:bodyDiv w:val="1"/>
      <w:marLeft w:val="0"/>
      <w:marRight w:val="0"/>
      <w:marTop w:val="0"/>
      <w:marBottom w:val="0"/>
      <w:divBdr>
        <w:top w:val="none" w:sz="0" w:space="0" w:color="auto"/>
        <w:left w:val="none" w:sz="0" w:space="0" w:color="auto"/>
        <w:bottom w:val="none" w:sz="0" w:space="0" w:color="auto"/>
        <w:right w:val="none" w:sz="0" w:space="0" w:color="auto"/>
      </w:divBdr>
    </w:div>
    <w:div w:id="41293469">
      <w:bodyDiv w:val="1"/>
      <w:marLeft w:val="0"/>
      <w:marRight w:val="0"/>
      <w:marTop w:val="0"/>
      <w:marBottom w:val="0"/>
      <w:divBdr>
        <w:top w:val="none" w:sz="0" w:space="0" w:color="auto"/>
        <w:left w:val="none" w:sz="0" w:space="0" w:color="auto"/>
        <w:bottom w:val="none" w:sz="0" w:space="0" w:color="auto"/>
        <w:right w:val="none" w:sz="0" w:space="0" w:color="auto"/>
      </w:divBdr>
    </w:div>
    <w:div w:id="41829831">
      <w:bodyDiv w:val="1"/>
      <w:marLeft w:val="0"/>
      <w:marRight w:val="0"/>
      <w:marTop w:val="0"/>
      <w:marBottom w:val="0"/>
      <w:divBdr>
        <w:top w:val="none" w:sz="0" w:space="0" w:color="auto"/>
        <w:left w:val="none" w:sz="0" w:space="0" w:color="auto"/>
        <w:bottom w:val="none" w:sz="0" w:space="0" w:color="auto"/>
        <w:right w:val="none" w:sz="0" w:space="0" w:color="auto"/>
      </w:divBdr>
      <w:divsChild>
        <w:div w:id="524557531">
          <w:marLeft w:val="0"/>
          <w:marRight w:val="0"/>
          <w:marTop w:val="0"/>
          <w:marBottom w:val="0"/>
          <w:divBdr>
            <w:top w:val="none" w:sz="0" w:space="0" w:color="auto"/>
            <w:left w:val="none" w:sz="0" w:space="0" w:color="auto"/>
            <w:bottom w:val="none" w:sz="0" w:space="0" w:color="auto"/>
            <w:right w:val="none" w:sz="0" w:space="0" w:color="auto"/>
          </w:divBdr>
          <w:divsChild>
            <w:div w:id="967006155">
              <w:marLeft w:val="0"/>
              <w:marRight w:val="0"/>
              <w:marTop w:val="0"/>
              <w:marBottom w:val="0"/>
              <w:divBdr>
                <w:top w:val="none" w:sz="0" w:space="0" w:color="auto"/>
                <w:left w:val="none" w:sz="0" w:space="0" w:color="auto"/>
                <w:bottom w:val="none" w:sz="0" w:space="0" w:color="auto"/>
                <w:right w:val="none" w:sz="0" w:space="0" w:color="auto"/>
              </w:divBdr>
              <w:divsChild>
                <w:div w:id="422839788">
                  <w:marLeft w:val="0"/>
                  <w:marRight w:val="0"/>
                  <w:marTop w:val="0"/>
                  <w:marBottom w:val="0"/>
                  <w:divBdr>
                    <w:top w:val="none" w:sz="0" w:space="0" w:color="auto"/>
                    <w:left w:val="none" w:sz="0" w:space="0" w:color="auto"/>
                    <w:bottom w:val="none" w:sz="0" w:space="0" w:color="auto"/>
                    <w:right w:val="none" w:sz="0" w:space="0" w:color="auto"/>
                  </w:divBdr>
                  <w:divsChild>
                    <w:div w:id="1020931306">
                      <w:marLeft w:val="0"/>
                      <w:marRight w:val="0"/>
                      <w:marTop w:val="0"/>
                      <w:marBottom w:val="0"/>
                      <w:divBdr>
                        <w:top w:val="none" w:sz="0" w:space="0" w:color="auto"/>
                        <w:left w:val="none" w:sz="0" w:space="0" w:color="auto"/>
                        <w:bottom w:val="none" w:sz="0" w:space="0" w:color="auto"/>
                        <w:right w:val="none" w:sz="0" w:space="0" w:color="auto"/>
                      </w:divBdr>
                      <w:divsChild>
                        <w:div w:id="64306532">
                          <w:marLeft w:val="0"/>
                          <w:marRight w:val="0"/>
                          <w:marTop w:val="0"/>
                          <w:marBottom w:val="0"/>
                          <w:divBdr>
                            <w:top w:val="none" w:sz="0" w:space="0" w:color="auto"/>
                            <w:left w:val="none" w:sz="0" w:space="0" w:color="auto"/>
                            <w:bottom w:val="none" w:sz="0" w:space="0" w:color="auto"/>
                            <w:right w:val="none" w:sz="0" w:space="0" w:color="auto"/>
                          </w:divBdr>
                        </w:div>
                        <w:div w:id="569539888">
                          <w:marLeft w:val="0"/>
                          <w:marRight w:val="0"/>
                          <w:marTop w:val="0"/>
                          <w:marBottom w:val="0"/>
                          <w:divBdr>
                            <w:top w:val="none" w:sz="0" w:space="0" w:color="auto"/>
                            <w:left w:val="none" w:sz="0" w:space="0" w:color="auto"/>
                            <w:bottom w:val="none" w:sz="0" w:space="0" w:color="auto"/>
                            <w:right w:val="none" w:sz="0" w:space="0" w:color="auto"/>
                          </w:divBdr>
                        </w:div>
                        <w:div w:id="827399434">
                          <w:marLeft w:val="0"/>
                          <w:marRight w:val="0"/>
                          <w:marTop w:val="0"/>
                          <w:marBottom w:val="0"/>
                          <w:divBdr>
                            <w:top w:val="none" w:sz="0" w:space="0" w:color="auto"/>
                            <w:left w:val="none" w:sz="0" w:space="0" w:color="auto"/>
                            <w:bottom w:val="none" w:sz="0" w:space="0" w:color="auto"/>
                            <w:right w:val="none" w:sz="0" w:space="0" w:color="auto"/>
                          </w:divBdr>
                        </w:div>
                        <w:div w:id="926427061">
                          <w:marLeft w:val="0"/>
                          <w:marRight w:val="0"/>
                          <w:marTop w:val="0"/>
                          <w:marBottom w:val="0"/>
                          <w:divBdr>
                            <w:top w:val="none" w:sz="0" w:space="0" w:color="auto"/>
                            <w:left w:val="none" w:sz="0" w:space="0" w:color="auto"/>
                            <w:bottom w:val="none" w:sz="0" w:space="0" w:color="auto"/>
                            <w:right w:val="none" w:sz="0" w:space="0" w:color="auto"/>
                          </w:divBdr>
                        </w:div>
                        <w:div w:id="936672833">
                          <w:marLeft w:val="0"/>
                          <w:marRight w:val="0"/>
                          <w:marTop w:val="0"/>
                          <w:marBottom w:val="0"/>
                          <w:divBdr>
                            <w:top w:val="none" w:sz="0" w:space="0" w:color="auto"/>
                            <w:left w:val="none" w:sz="0" w:space="0" w:color="auto"/>
                            <w:bottom w:val="none" w:sz="0" w:space="0" w:color="auto"/>
                            <w:right w:val="none" w:sz="0" w:space="0" w:color="auto"/>
                          </w:divBdr>
                        </w:div>
                        <w:div w:id="1019043798">
                          <w:marLeft w:val="0"/>
                          <w:marRight w:val="0"/>
                          <w:marTop w:val="0"/>
                          <w:marBottom w:val="0"/>
                          <w:divBdr>
                            <w:top w:val="none" w:sz="0" w:space="0" w:color="auto"/>
                            <w:left w:val="none" w:sz="0" w:space="0" w:color="auto"/>
                            <w:bottom w:val="none" w:sz="0" w:space="0" w:color="auto"/>
                            <w:right w:val="none" w:sz="0" w:space="0" w:color="auto"/>
                          </w:divBdr>
                        </w:div>
                        <w:div w:id="1178423117">
                          <w:marLeft w:val="0"/>
                          <w:marRight w:val="0"/>
                          <w:marTop w:val="0"/>
                          <w:marBottom w:val="0"/>
                          <w:divBdr>
                            <w:top w:val="none" w:sz="0" w:space="0" w:color="auto"/>
                            <w:left w:val="none" w:sz="0" w:space="0" w:color="auto"/>
                            <w:bottom w:val="none" w:sz="0" w:space="0" w:color="auto"/>
                            <w:right w:val="none" w:sz="0" w:space="0" w:color="auto"/>
                          </w:divBdr>
                        </w:div>
                        <w:div w:id="1520315812">
                          <w:marLeft w:val="0"/>
                          <w:marRight w:val="0"/>
                          <w:marTop w:val="0"/>
                          <w:marBottom w:val="0"/>
                          <w:divBdr>
                            <w:top w:val="none" w:sz="0" w:space="0" w:color="auto"/>
                            <w:left w:val="none" w:sz="0" w:space="0" w:color="auto"/>
                            <w:bottom w:val="none" w:sz="0" w:space="0" w:color="auto"/>
                            <w:right w:val="none" w:sz="0" w:space="0" w:color="auto"/>
                          </w:divBdr>
                        </w:div>
                        <w:div w:id="1562596499">
                          <w:marLeft w:val="0"/>
                          <w:marRight w:val="0"/>
                          <w:marTop w:val="0"/>
                          <w:marBottom w:val="0"/>
                          <w:divBdr>
                            <w:top w:val="none" w:sz="0" w:space="0" w:color="auto"/>
                            <w:left w:val="none" w:sz="0" w:space="0" w:color="auto"/>
                            <w:bottom w:val="none" w:sz="0" w:space="0" w:color="auto"/>
                            <w:right w:val="none" w:sz="0" w:space="0" w:color="auto"/>
                          </w:divBdr>
                        </w:div>
                        <w:div w:id="1563639062">
                          <w:marLeft w:val="0"/>
                          <w:marRight w:val="0"/>
                          <w:marTop w:val="0"/>
                          <w:marBottom w:val="0"/>
                          <w:divBdr>
                            <w:top w:val="none" w:sz="0" w:space="0" w:color="auto"/>
                            <w:left w:val="none" w:sz="0" w:space="0" w:color="auto"/>
                            <w:bottom w:val="none" w:sz="0" w:space="0" w:color="auto"/>
                            <w:right w:val="none" w:sz="0" w:space="0" w:color="auto"/>
                          </w:divBdr>
                        </w:div>
                        <w:div w:id="1648897593">
                          <w:marLeft w:val="0"/>
                          <w:marRight w:val="0"/>
                          <w:marTop w:val="0"/>
                          <w:marBottom w:val="0"/>
                          <w:divBdr>
                            <w:top w:val="none" w:sz="0" w:space="0" w:color="auto"/>
                            <w:left w:val="none" w:sz="0" w:space="0" w:color="auto"/>
                            <w:bottom w:val="none" w:sz="0" w:space="0" w:color="auto"/>
                            <w:right w:val="none" w:sz="0" w:space="0" w:color="auto"/>
                          </w:divBdr>
                        </w:div>
                        <w:div w:id="2066488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563833">
      <w:bodyDiv w:val="1"/>
      <w:marLeft w:val="0"/>
      <w:marRight w:val="0"/>
      <w:marTop w:val="0"/>
      <w:marBottom w:val="0"/>
      <w:divBdr>
        <w:top w:val="none" w:sz="0" w:space="0" w:color="auto"/>
        <w:left w:val="none" w:sz="0" w:space="0" w:color="auto"/>
        <w:bottom w:val="none" w:sz="0" w:space="0" w:color="auto"/>
        <w:right w:val="none" w:sz="0" w:space="0" w:color="auto"/>
      </w:divBdr>
    </w:div>
    <w:div w:id="42601406">
      <w:bodyDiv w:val="1"/>
      <w:marLeft w:val="0"/>
      <w:marRight w:val="0"/>
      <w:marTop w:val="0"/>
      <w:marBottom w:val="0"/>
      <w:divBdr>
        <w:top w:val="none" w:sz="0" w:space="0" w:color="auto"/>
        <w:left w:val="none" w:sz="0" w:space="0" w:color="auto"/>
        <w:bottom w:val="none" w:sz="0" w:space="0" w:color="auto"/>
        <w:right w:val="none" w:sz="0" w:space="0" w:color="auto"/>
      </w:divBdr>
    </w:div>
    <w:div w:id="42952033">
      <w:bodyDiv w:val="1"/>
      <w:marLeft w:val="0"/>
      <w:marRight w:val="0"/>
      <w:marTop w:val="0"/>
      <w:marBottom w:val="0"/>
      <w:divBdr>
        <w:top w:val="none" w:sz="0" w:space="0" w:color="auto"/>
        <w:left w:val="none" w:sz="0" w:space="0" w:color="auto"/>
        <w:bottom w:val="none" w:sz="0" w:space="0" w:color="auto"/>
        <w:right w:val="none" w:sz="0" w:space="0" w:color="auto"/>
      </w:divBdr>
      <w:divsChild>
        <w:div w:id="2052729679">
          <w:marLeft w:val="0"/>
          <w:marRight w:val="0"/>
          <w:marTop w:val="0"/>
          <w:marBottom w:val="0"/>
          <w:divBdr>
            <w:top w:val="none" w:sz="0" w:space="0" w:color="auto"/>
            <w:left w:val="none" w:sz="0" w:space="0" w:color="auto"/>
            <w:bottom w:val="none" w:sz="0" w:space="0" w:color="auto"/>
            <w:right w:val="none" w:sz="0" w:space="0" w:color="auto"/>
          </w:divBdr>
          <w:divsChild>
            <w:div w:id="1110590465">
              <w:marLeft w:val="0"/>
              <w:marRight w:val="0"/>
              <w:marTop w:val="0"/>
              <w:marBottom w:val="0"/>
              <w:divBdr>
                <w:top w:val="none" w:sz="0" w:space="0" w:color="auto"/>
                <w:left w:val="none" w:sz="0" w:space="0" w:color="auto"/>
                <w:bottom w:val="none" w:sz="0" w:space="0" w:color="auto"/>
                <w:right w:val="none" w:sz="0" w:space="0" w:color="auto"/>
              </w:divBdr>
              <w:divsChild>
                <w:div w:id="690451993">
                  <w:marLeft w:val="0"/>
                  <w:marRight w:val="0"/>
                  <w:marTop w:val="0"/>
                  <w:marBottom w:val="0"/>
                  <w:divBdr>
                    <w:top w:val="none" w:sz="0" w:space="0" w:color="auto"/>
                    <w:left w:val="none" w:sz="0" w:space="0" w:color="auto"/>
                    <w:bottom w:val="none" w:sz="0" w:space="0" w:color="auto"/>
                    <w:right w:val="none" w:sz="0" w:space="0" w:color="auto"/>
                  </w:divBdr>
                  <w:divsChild>
                    <w:div w:id="1860464856">
                      <w:marLeft w:val="0"/>
                      <w:marRight w:val="0"/>
                      <w:marTop w:val="0"/>
                      <w:marBottom w:val="0"/>
                      <w:divBdr>
                        <w:top w:val="none" w:sz="0" w:space="0" w:color="auto"/>
                        <w:left w:val="none" w:sz="0" w:space="0" w:color="auto"/>
                        <w:bottom w:val="none" w:sz="0" w:space="0" w:color="auto"/>
                        <w:right w:val="none" w:sz="0" w:space="0" w:color="auto"/>
                      </w:divBdr>
                      <w:divsChild>
                        <w:div w:id="1141967014">
                          <w:marLeft w:val="0"/>
                          <w:marRight w:val="0"/>
                          <w:marTop w:val="0"/>
                          <w:marBottom w:val="0"/>
                          <w:divBdr>
                            <w:top w:val="none" w:sz="0" w:space="0" w:color="auto"/>
                            <w:left w:val="none" w:sz="0" w:space="0" w:color="auto"/>
                            <w:bottom w:val="none" w:sz="0" w:space="0" w:color="auto"/>
                            <w:right w:val="none" w:sz="0" w:space="0" w:color="auto"/>
                          </w:divBdr>
                        </w:div>
                        <w:div w:id="1539244368">
                          <w:marLeft w:val="0"/>
                          <w:marRight w:val="0"/>
                          <w:marTop w:val="0"/>
                          <w:marBottom w:val="0"/>
                          <w:divBdr>
                            <w:top w:val="none" w:sz="0" w:space="0" w:color="auto"/>
                            <w:left w:val="none" w:sz="0" w:space="0" w:color="auto"/>
                            <w:bottom w:val="none" w:sz="0" w:space="0" w:color="auto"/>
                            <w:right w:val="none" w:sz="0" w:space="0" w:color="auto"/>
                          </w:divBdr>
                        </w:div>
                        <w:div w:id="1590381178">
                          <w:marLeft w:val="0"/>
                          <w:marRight w:val="0"/>
                          <w:marTop w:val="0"/>
                          <w:marBottom w:val="0"/>
                          <w:divBdr>
                            <w:top w:val="none" w:sz="0" w:space="0" w:color="auto"/>
                            <w:left w:val="none" w:sz="0" w:space="0" w:color="auto"/>
                            <w:bottom w:val="none" w:sz="0" w:space="0" w:color="auto"/>
                            <w:right w:val="none" w:sz="0" w:space="0" w:color="auto"/>
                          </w:divBdr>
                        </w:div>
                        <w:div w:id="1992827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605302">
      <w:bodyDiv w:val="1"/>
      <w:marLeft w:val="0"/>
      <w:marRight w:val="0"/>
      <w:marTop w:val="0"/>
      <w:marBottom w:val="0"/>
      <w:divBdr>
        <w:top w:val="none" w:sz="0" w:space="0" w:color="auto"/>
        <w:left w:val="none" w:sz="0" w:space="0" w:color="auto"/>
        <w:bottom w:val="none" w:sz="0" w:space="0" w:color="auto"/>
        <w:right w:val="none" w:sz="0" w:space="0" w:color="auto"/>
      </w:divBdr>
      <w:divsChild>
        <w:div w:id="1756241522">
          <w:marLeft w:val="0"/>
          <w:marRight w:val="0"/>
          <w:marTop w:val="0"/>
          <w:marBottom w:val="0"/>
          <w:divBdr>
            <w:top w:val="none" w:sz="0" w:space="0" w:color="auto"/>
            <w:left w:val="none" w:sz="0" w:space="0" w:color="auto"/>
            <w:bottom w:val="none" w:sz="0" w:space="0" w:color="auto"/>
            <w:right w:val="none" w:sz="0" w:space="0" w:color="auto"/>
          </w:divBdr>
        </w:div>
      </w:divsChild>
    </w:div>
    <w:div w:id="44716562">
      <w:bodyDiv w:val="1"/>
      <w:marLeft w:val="0"/>
      <w:marRight w:val="0"/>
      <w:marTop w:val="0"/>
      <w:marBottom w:val="0"/>
      <w:divBdr>
        <w:top w:val="none" w:sz="0" w:space="0" w:color="auto"/>
        <w:left w:val="none" w:sz="0" w:space="0" w:color="auto"/>
        <w:bottom w:val="none" w:sz="0" w:space="0" w:color="auto"/>
        <w:right w:val="none" w:sz="0" w:space="0" w:color="auto"/>
      </w:divBdr>
      <w:divsChild>
        <w:div w:id="1235822098">
          <w:marLeft w:val="0"/>
          <w:marRight w:val="0"/>
          <w:marTop w:val="0"/>
          <w:marBottom w:val="0"/>
          <w:divBdr>
            <w:top w:val="none" w:sz="0" w:space="0" w:color="auto"/>
            <w:left w:val="none" w:sz="0" w:space="0" w:color="auto"/>
            <w:bottom w:val="none" w:sz="0" w:space="0" w:color="auto"/>
            <w:right w:val="none" w:sz="0" w:space="0" w:color="auto"/>
          </w:divBdr>
          <w:divsChild>
            <w:div w:id="904486634">
              <w:marLeft w:val="0"/>
              <w:marRight w:val="0"/>
              <w:marTop w:val="0"/>
              <w:marBottom w:val="0"/>
              <w:divBdr>
                <w:top w:val="none" w:sz="0" w:space="0" w:color="auto"/>
                <w:left w:val="none" w:sz="0" w:space="0" w:color="auto"/>
                <w:bottom w:val="none" w:sz="0" w:space="0" w:color="auto"/>
                <w:right w:val="none" w:sz="0" w:space="0" w:color="auto"/>
              </w:divBdr>
              <w:divsChild>
                <w:div w:id="1375695308">
                  <w:marLeft w:val="0"/>
                  <w:marRight w:val="0"/>
                  <w:marTop w:val="0"/>
                  <w:marBottom w:val="0"/>
                  <w:divBdr>
                    <w:top w:val="none" w:sz="0" w:space="0" w:color="auto"/>
                    <w:left w:val="none" w:sz="0" w:space="0" w:color="auto"/>
                    <w:bottom w:val="none" w:sz="0" w:space="0" w:color="auto"/>
                    <w:right w:val="none" w:sz="0" w:space="0" w:color="auto"/>
                  </w:divBdr>
                  <w:divsChild>
                    <w:div w:id="1775712766">
                      <w:marLeft w:val="0"/>
                      <w:marRight w:val="0"/>
                      <w:marTop w:val="0"/>
                      <w:marBottom w:val="0"/>
                      <w:divBdr>
                        <w:top w:val="none" w:sz="0" w:space="0" w:color="auto"/>
                        <w:left w:val="none" w:sz="0" w:space="0" w:color="auto"/>
                        <w:bottom w:val="none" w:sz="0" w:space="0" w:color="auto"/>
                        <w:right w:val="none" w:sz="0" w:space="0" w:color="auto"/>
                      </w:divBdr>
                      <w:divsChild>
                        <w:div w:id="205021722">
                          <w:marLeft w:val="0"/>
                          <w:marRight w:val="0"/>
                          <w:marTop w:val="0"/>
                          <w:marBottom w:val="0"/>
                          <w:divBdr>
                            <w:top w:val="none" w:sz="0" w:space="0" w:color="auto"/>
                            <w:left w:val="none" w:sz="0" w:space="0" w:color="auto"/>
                            <w:bottom w:val="none" w:sz="0" w:space="0" w:color="auto"/>
                            <w:right w:val="none" w:sz="0" w:space="0" w:color="auto"/>
                          </w:divBdr>
                        </w:div>
                        <w:div w:id="394358751">
                          <w:marLeft w:val="0"/>
                          <w:marRight w:val="0"/>
                          <w:marTop w:val="0"/>
                          <w:marBottom w:val="0"/>
                          <w:divBdr>
                            <w:top w:val="none" w:sz="0" w:space="0" w:color="auto"/>
                            <w:left w:val="none" w:sz="0" w:space="0" w:color="auto"/>
                            <w:bottom w:val="none" w:sz="0" w:space="0" w:color="auto"/>
                            <w:right w:val="none" w:sz="0" w:space="0" w:color="auto"/>
                          </w:divBdr>
                        </w:div>
                        <w:div w:id="1724021368">
                          <w:marLeft w:val="0"/>
                          <w:marRight w:val="0"/>
                          <w:marTop w:val="0"/>
                          <w:marBottom w:val="0"/>
                          <w:divBdr>
                            <w:top w:val="none" w:sz="0" w:space="0" w:color="auto"/>
                            <w:left w:val="none" w:sz="0" w:space="0" w:color="auto"/>
                            <w:bottom w:val="none" w:sz="0" w:space="0" w:color="auto"/>
                            <w:right w:val="none" w:sz="0" w:space="0" w:color="auto"/>
                          </w:divBdr>
                        </w:div>
                        <w:div w:id="1935169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565083">
      <w:bodyDiv w:val="1"/>
      <w:marLeft w:val="0"/>
      <w:marRight w:val="0"/>
      <w:marTop w:val="0"/>
      <w:marBottom w:val="0"/>
      <w:divBdr>
        <w:top w:val="none" w:sz="0" w:space="0" w:color="auto"/>
        <w:left w:val="none" w:sz="0" w:space="0" w:color="auto"/>
        <w:bottom w:val="none" w:sz="0" w:space="0" w:color="auto"/>
        <w:right w:val="none" w:sz="0" w:space="0" w:color="auto"/>
      </w:divBdr>
      <w:divsChild>
        <w:div w:id="385881410">
          <w:marLeft w:val="0"/>
          <w:marRight w:val="0"/>
          <w:marTop w:val="0"/>
          <w:marBottom w:val="0"/>
          <w:divBdr>
            <w:top w:val="none" w:sz="0" w:space="0" w:color="auto"/>
            <w:left w:val="none" w:sz="0" w:space="0" w:color="auto"/>
            <w:bottom w:val="none" w:sz="0" w:space="0" w:color="auto"/>
            <w:right w:val="none" w:sz="0" w:space="0" w:color="auto"/>
          </w:divBdr>
          <w:divsChild>
            <w:div w:id="2095857993">
              <w:marLeft w:val="0"/>
              <w:marRight w:val="0"/>
              <w:marTop w:val="0"/>
              <w:marBottom w:val="0"/>
              <w:divBdr>
                <w:top w:val="none" w:sz="0" w:space="0" w:color="auto"/>
                <w:left w:val="none" w:sz="0" w:space="0" w:color="auto"/>
                <w:bottom w:val="none" w:sz="0" w:space="0" w:color="auto"/>
                <w:right w:val="none" w:sz="0" w:space="0" w:color="auto"/>
              </w:divBdr>
              <w:divsChild>
                <w:div w:id="955797693">
                  <w:marLeft w:val="0"/>
                  <w:marRight w:val="0"/>
                  <w:marTop w:val="0"/>
                  <w:marBottom w:val="0"/>
                  <w:divBdr>
                    <w:top w:val="none" w:sz="0" w:space="0" w:color="auto"/>
                    <w:left w:val="none" w:sz="0" w:space="0" w:color="auto"/>
                    <w:bottom w:val="none" w:sz="0" w:space="0" w:color="auto"/>
                    <w:right w:val="none" w:sz="0" w:space="0" w:color="auto"/>
                  </w:divBdr>
                  <w:divsChild>
                    <w:div w:id="1837190121">
                      <w:marLeft w:val="0"/>
                      <w:marRight w:val="0"/>
                      <w:marTop w:val="0"/>
                      <w:marBottom w:val="0"/>
                      <w:divBdr>
                        <w:top w:val="none" w:sz="0" w:space="0" w:color="auto"/>
                        <w:left w:val="none" w:sz="0" w:space="0" w:color="auto"/>
                        <w:bottom w:val="none" w:sz="0" w:space="0" w:color="auto"/>
                        <w:right w:val="none" w:sz="0" w:space="0" w:color="auto"/>
                      </w:divBdr>
                      <w:divsChild>
                        <w:div w:id="860707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535368">
      <w:bodyDiv w:val="1"/>
      <w:marLeft w:val="0"/>
      <w:marRight w:val="0"/>
      <w:marTop w:val="0"/>
      <w:marBottom w:val="0"/>
      <w:divBdr>
        <w:top w:val="none" w:sz="0" w:space="0" w:color="auto"/>
        <w:left w:val="none" w:sz="0" w:space="0" w:color="auto"/>
        <w:bottom w:val="none" w:sz="0" w:space="0" w:color="auto"/>
        <w:right w:val="none" w:sz="0" w:space="0" w:color="auto"/>
      </w:divBdr>
      <w:divsChild>
        <w:div w:id="1207913611">
          <w:marLeft w:val="0"/>
          <w:marRight w:val="0"/>
          <w:marTop w:val="0"/>
          <w:marBottom w:val="0"/>
          <w:divBdr>
            <w:top w:val="none" w:sz="0" w:space="0" w:color="auto"/>
            <w:left w:val="none" w:sz="0" w:space="0" w:color="auto"/>
            <w:bottom w:val="none" w:sz="0" w:space="0" w:color="auto"/>
            <w:right w:val="none" w:sz="0" w:space="0" w:color="auto"/>
          </w:divBdr>
          <w:divsChild>
            <w:div w:id="1736050890">
              <w:marLeft w:val="0"/>
              <w:marRight w:val="0"/>
              <w:marTop w:val="0"/>
              <w:marBottom w:val="0"/>
              <w:divBdr>
                <w:top w:val="none" w:sz="0" w:space="0" w:color="auto"/>
                <w:left w:val="none" w:sz="0" w:space="0" w:color="auto"/>
                <w:bottom w:val="none" w:sz="0" w:space="0" w:color="auto"/>
                <w:right w:val="none" w:sz="0" w:space="0" w:color="auto"/>
              </w:divBdr>
              <w:divsChild>
                <w:div w:id="1531914652">
                  <w:marLeft w:val="0"/>
                  <w:marRight w:val="0"/>
                  <w:marTop w:val="0"/>
                  <w:marBottom w:val="0"/>
                  <w:divBdr>
                    <w:top w:val="none" w:sz="0" w:space="0" w:color="auto"/>
                    <w:left w:val="none" w:sz="0" w:space="0" w:color="auto"/>
                    <w:bottom w:val="none" w:sz="0" w:space="0" w:color="auto"/>
                    <w:right w:val="none" w:sz="0" w:space="0" w:color="auto"/>
                  </w:divBdr>
                  <w:divsChild>
                    <w:div w:id="1958218181">
                      <w:marLeft w:val="0"/>
                      <w:marRight w:val="0"/>
                      <w:marTop w:val="0"/>
                      <w:marBottom w:val="0"/>
                      <w:divBdr>
                        <w:top w:val="single" w:sz="2" w:space="1" w:color="C0C0C0"/>
                        <w:left w:val="single" w:sz="2" w:space="1" w:color="C0C0C0"/>
                        <w:bottom w:val="single" w:sz="2" w:space="1" w:color="C0C0C0"/>
                        <w:right w:val="single" w:sz="2" w:space="1" w:color="C0C0C0"/>
                      </w:divBdr>
                      <w:divsChild>
                        <w:div w:id="567809563">
                          <w:marLeft w:val="0"/>
                          <w:marRight w:val="0"/>
                          <w:marTop w:val="0"/>
                          <w:marBottom w:val="0"/>
                          <w:divBdr>
                            <w:top w:val="none" w:sz="0" w:space="0" w:color="auto"/>
                            <w:left w:val="none" w:sz="0" w:space="0" w:color="auto"/>
                            <w:bottom w:val="none" w:sz="0" w:space="0" w:color="auto"/>
                            <w:right w:val="none" w:sz="0" w:space="0" w:color="auto"/>
                          </w:divBdr>
                        </w:div>
                        <w:div w:id="683433800">
                          <w:marLeft w:val="0"/>
                          <w:marRight w:val="0"/>
                          <w:marTop w:val="0"/>
                          <w:marBottom w:val="0"/>
                          <w:divBdr>
                            <w:top w:val="none" w:sz="0" w:space="0" w:color="auto"/>
                            <w:left w:val="none" w:sz="0" w:space="0" w:color="auto"/>
                            <w:bottom w:val="none" w:sz="0" w:space="0" w:color="auto"/>
                            <w:right w:val="none" w:sz="0" w:space="0" w:color="auto"/>
                          </w:divBdr>
                        </w:div>
                        <w:div w:id="188254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804610">
      <w:bodyDiv w:val="1"/>
      <w:marLeft w:val="0"/>
      <w:marRight w:val="0"/>
      <w:marTop w:val="0"/>
      <w:marBottom w:val="0"/>
      <w:divBdr>
        <w:top w:val="none" w:sz="0" w:space="0" w:color="auto"/>
        <w:left w:val="none" w:sz="0" w:space="0" w:color="auto"/>
        <w:bottom w:val="none" w:sz="0" w:space="0" w:color="auto"/>
        <w:right w:val="none" w:sz="0" w:space="0" w:color="auto"/>
      </w:divBdr>
    </w:div>
    <w:div w:id="48573998">
      <w:bodyDiv w:val="1"/>
      <w:marLeft w:val="0"/>
      <w:marRight w:val="0"/>
      <w:marTop w:val="0"/>
      <w:marBottom w:val="0"/>
      <w:divBdr>
        <w:top w:val="none" w:sz="0" w:space="0" w:color="auto"/>
        <w:left w:val="none" w:sz="0" w:space="0" w:color="auto"/>
        <w:bottom w:val="none" w:sz="0" w:space="0" w:color="auto"/>
        <w:right w:val="none" w:sz="0" w:space="0" w:color="auto"/>
      </w:divBdr>
    </w:div>
    <w:div w:id="48695925">
      <w:bodyDiv w:val="1"/>
      <w:marLeft w:val="0"/>
      <w:marRight w:val="0"/>
      <w:marTop w:val="0"/>
      <w:marBottom w:val="0"/>
      <w:divBdr>
        <w:top w:val="none" w:sz="0" w:space="0" w:color="auto"/>
        <w:left w:val="none" w:sz="0" w:space="0" w:color="auto"/>
        <w:bottom w:val="none" w:sz="0" w:space="0" w:color="auto"/>
        <w:right w:val="none" w:sz="0" w:space="0" w:color="auto"/>
      </w:divBdr>
      <w:divsChild>
        <w:div w:id="572787216">
          <w:marLeft w:val="0"/>
          <w:marRight w:val="0"/>
          <w:marTop w:val="0"/>
          <w:marBottom w:val="0"/>
          <w:divBdr>
            <w:top w:val="none" w:sz="0" w:space="0" w:color="auto"/>
            <w:left w:val="none" w:sz="0" w:space="0" w:color="auto"/>
            <w:bottom w:val="none" w:sz="0" w:space="0" w:color="auto"/>
            <w:right w:val="none" w:sz="0" w:space="0" w:color="auto"/>
          </w:divBdr>
        </w:div>
      </w:divsChild>
    </w:div>
    <w:div w:id="49883055">
      <w:bodyDiv w:val="1"/>
      <w:marLeft w:val="0"/>
      <w:marRight w:val="0"/>
      <w:marTop w:val="0"/>
      <w:marBottom w:val="0"/>
      <w:divBdr>
        <w:top w:val="none" w:sz="0" w:space="0" w:color="auto"/>
        <w:left w:val="none" w:sz="0" w:space="0" w:color="auto"/>
        <w:bottom w:val="none" w:sz="0" w:space="0" w:color="auto"/>
        <w:right w:val="none" w:sz="0" w:space="0" w:color="auto"/>
      </w:divBdr>
      <w:divsChild>
        <w:div w:id="1803888339">
          <w:marLeft w:val="0"/>
          <w:marRight w:val="0"/>
          <w:marTop w:val="0"/>
          <w:marBottom w:val="0"/>
          <w:divBdr>
            <w:top w:val="none" w:sz="0" w:space="0" w:color="auto"/>
            <w:left w:val="none" w:sz="0" w:space="0" w:color="auto"/>
            <w:bottom w:val="none" w:sz="0" w:space="0" w:color="auto"/>
            <w:right w:val="none" w:sz="0" w:space="0" w:color="auto"/>
          </w:divBdr>
          <w:divsChild>
            <w:div w:id="1954021499">
              <w:marLeft w:val="0"/>
              <w:marRight w:val="0"/>
              <w:marTop w:val="0"/>
              <w:marBottom w:val="0"/>
              <w:divBdr>
                <w:top w:val="none" w:sz="0" w:space="0" w:color="auto"/>
                <w:left w:val="none" w:sz="0" w:space="0" w:color="auto"/>
                <w:bottom w:val="none" w:sz="0" w:space="0" w:color="auto"/>
                <w:right w:val="none" w:sz="0" w:space="0" w:color="auto"/>
              </w:divBdr>
              <w:divsChild>
                <w:div w:id="567154699">
                  <w:marLeft w:val="0"/>
                  <w:marRight w:val="0"/>
                  <w:marTop w:val="0"/>
                  <w:marBottom w:val="0"/>
                  <w:divBdr>
                    <w:top w:val="none" w:sz="0" w:space="0" w:color="auto"/>
                    <w:left w:val="none" w:sz="0" w:space="0" w:color="auto"/>
                    <w:bottom w:val="none" w:sz="0" w:space="0" w:color="auto"/>
                    <w:right w:val="none" w:sz="0" w:space="0" w:color="auto"/>
                  </w:divBdr>
                  <w:divsChild>
                    <w:div w:id="1442527217">
                      <w:marLeft w:val="0"/>
                      <w:marRight w:val="0"/>
                      <w:marTop w:val="0"/>
                      <w:marBottom w:val="0"/>
                      <w:divBdr>
                        <w:top w:val="none" w:sz="0" w:space="0" w:color="auto"/>
                        <w:left w:val="none" w:sz="0" w:space="0" w:color="auto"/>
                        <w:bottom w:val="none" w:sz="0" w:space="0" w:color="auto"/>
                        <w:right w:val="none" w:sz="0" w:space="0" w:color="auto"/>
                      </w:divBdr>
                      <w:divsChild>
                        <w:div w:id="771555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613802">
      <w:bodyDiv w:val="1"/>
      <w:marLeft w:val="133"/>
      <w:marRight w:val="133"/>
      <w:marTop w:val="133"/>
      <w:marBottom w:val="133"/>
      <w:divBdr>
        <w:top w:val="none" w:sz="0" w:space="0" w:color="auto"/>
        <w:left w:val="none" w:sz="0" w:space="0" w:color="auto"/>
        <w:bottom w:val="none" w:sz="0" w:space="0" w:color="auto"/>
        <w:right w:val="none" w:sz="0" w:space="0" w:color="auto"/>
      </w:divBdr>
      <w:divsChild>
        <w:div w:id="1803771060">
          <w:marLeft w:val="0"/>
          <w:marRight w:val="0"/>
          <w:marTop w:val="0"/>
          <w:marBottom w:val="67"/>
          <w:divBdr>
            <w:top w:val="none" w:sz="0" w:space="0" w:color="auto"/>
            <w:left w:val="none" w:sz="0" w:space="0" w:color="auto"/>
            <w:bottom w:val="none" w:sz="0" w:space="0" w:color="auto"/>
            <w:right w:val="none" w:sz="0" w:space="0" w:color="auto"/>
          </w:divBdr>
          <w:divsChild>
            <w:div w:id="621182614">
              <w:marLeft w:val="267"/>
              <w:marRight w:val="0"/>
              <w:marTop w:val="0"/>
              <w:marBottom w:val="0"/>
              <w:divBdr>
                <w:top w:val="none" w:sz="0" w:space="0" w:color="auto"/>
                <w:left w:val="none" w:sz="0" w:space="0" w:color="auto"/>
                <w:bottom w:val="none" w:sz="0" w:space="0" w:color="auto"/>
                <w:right w:val="none" w:sz="0" w:space="0" w:color="auto"/>
              </w:divBdr>
              <w:divsChild>
                <w:div w:id="607929279">
                  <w:marLeft w:val="0"/>
                  <w:marRight w:val="0"/>
                  <w:marTop w:val="0"/>
                  <w:marBottom w:val="0"/>
                  <w:divBdr>
                    <w:top w:val="none" w:sz="0" w:space="0" w:color="auto"/>
                    <w:left w:val="none" w:sz="0" w:space="0" w:color="auto"/>
                    <w:bottom w:val="none" w:sz="0" w:space="0" w:color="auto"/>
                    <w:right w:val="none" w:sz="0" w:space="0" w:color="auto"/>
                  </w:divBdr>
                  <w:divsChild>
                    <w:div w:id="613096911">
                      <w:marLeft w:val="0"/>
                      <w:marRight w:val="0"/>
                      <w:marTop w:val="0"/>
                      <w:marBottom w:val="0"/>
                      <w:divBdr>
                        <w:top w:val="none" w:sz="0" w:space="0" w:color="auto"/>
                        <w:left w:val="none" w:sz="0" w:space="0" w:color="auto"/>
                        <w:bottom w:val="none" w:sz="0" w:space="0" w:color="auto"/>
                        <w:right w:val="none" w:sz="0" w:space="0" w:color="auto"/>
                      </w:divBdr>
                      <w:divsChild>
                        <w:div w:id="796022958">
                          <w:marLeft w:val="0"/>
                          <w:marRight w:val="0"/>
                          <w:marTop w:val="0"/>
                          <w:marBottom w:val="0"/>
                          <w:divBdr>
                            <w:top w:val="none" w:sz="0" w:space="0" w:color="auto"/>
                            <w:left w:val="none" w:sz="0" w:space="0" w:color="auto"/>
                            <w:bottom w:val="none" w:sz="0" w:space="0" w:color="auto"/>
                            <w:right w:val="none" w:sz="0" w:space="0" w:color="auto"/>
                          </w:divBdr>
                          <w:divsChild>
                            <w:div w:id="338435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2047112">
      <w:bodyDiv w:val="1"/>
      <w:marLeft w:val="0"/>
      <w:marRight w:val="0"/>
      <w:marTop w:val="0"/>
      <w:marBottom w:val="0"/>
      <w:divBdr>
        <w:top w:val="none" w:sz="0" w:space="0" w:color="auto"/>
        <w:left w:val="none" w:sz="0" w:space="0" w:color="auto"/>
        <w:bottom w:val="none" w:sz="0" w:space="0" w:color="auto"/>
        <w:right w:val="none" w:sz="0" w:space="0" w:color="auto"/>
      </w:divBdr>
    </w:div>
    <w:div w:id="53168102">
      <w:bodyDiv w:val="1"/>
      <w:marLeft w:val="0"/>
      <w:marRight w:val="0"/>
      <w:marTop w:val="0"/>
      <w:marBottom w:val="0"/>
      <w:divBdr>
        <w:top w:val="none" w:sz="0" w:space="0" w:color="auto"/>
        <w:left w:val="none" w:sz="0" w:space="0" w:color="auto"/>
        <w:bottom w:val="none" w:sz="0" w:space="0" w:color="auto"/>
        <w:right w:val="none" w:sz="0" w:space="0" w:color="auto"/>
      </w:divBdr>
      <w:divsChild>
        <w:div w:id="1820269870">
          <w:marLeft w:val="0"/>
          <w:marRight w:val="0"/>
          <w:marTop w:val="0"/>
          <w:marBottom w:val="0"/>
          <w:divBdr>
            <w:top w:val="none" w:sz="0" w:space="0" w:color="auto"/>
            <w:left w:val="none" w:sz="0" w:space="0" w:color="auto"/>
            <w:bottom w:val="none" w:sz="0" w:space="0" w:color="auto"/>
            <w:right w:val="none" w:sz="0" w:space="0" w:color="auto"/>
          </w:divBdr>
          <w:divsChild>
            <w:div w:id="739446497">
              <w:marLeft w:val="0"/>
              <w:marRight w:val="0"/>
              <w:marTop w:val="0"/>
              <w:marBottom w:val="0"/>
              <w:divBdr>
                <w:top w:val="none" w:sz="0" w:space="0" w:color="auto"/>
                <w:left w:val="none" w:sz="0" w:space="0" w:color="auto"/>
                <w:bottom w:val="none" w:sz="0" w:space="0" w:color="auto"/>
                <w:right w:val="none" w:sz="0" w:space="0" w:color="auto"/>
              </w:divBdr>
              <w:divsChild>
                <w:div w:id="92361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816560">
      <w:bodyDiv w:val="1"/>
      <w:marLeft w:val="0"/>
      <w:marRight w:val="0"/>
      <w:marTop w:val="0"/>
      <w:marBottom w:val="0"/>
      <w:divBdr>
        <w:top w:val="none" w:sz="0" w:space="0" w:color="auto"/>
        <w:left w:val="none" w:sz="0" w:space="0" w:color="auto"/>
        <w:bottom w:val="none" w:sz="0" w:space="0" w:color="auto"/>
        <w:right w:val="none" w:sz="0" w:space="0" w:color="auto"/>
      </w:divBdr>
      <w:divsChild>
        <w:div w:id="794905722">
          <w:marLeft w:val="0"/>
          <w:marRight w:val="0"/>
          <w:marTop w:val="0"/>
          <w:marBottom w:val="0"/>
          <w:divBdr>
            <w:top w:val="none" w:sz="0" w:space="0" w:color="auto"/>
            <w:left w:val="none" w:sz="0" w:space="0" w:color="auto"/>
            <w:bottom w:val="none" w:sz="0" w:space="0" w:color="auto"/>
            <w:right w:val="none" w:sz="0" w:space="0" w:color="auto"/>
          </w:divBdr>
          <w:divsChild>
            <w:div w:id="124662238">
              <w:marLeft w:val="0"/>
              <w:marRight w:val="0"/>
              <w:marTop w:val="0"/>
              <w:marBottom w:val="0"/>
              <w:divBdr>
                <w:top w:val="none" w:sz="0" w:space="0" w:color="auto"/>
                <w:left w:val="none" w:sz="0" w:space="0" w:color="auto"/>
                <w:bottom w:val="none" w:sz="0" w:space="0" w:color="auto"/>
                <w:right w:val="none" w:sz="0" w:space="0" w:color="auto"/>
              </w:divBdr>
              <w:divsChild>
                <w:div w:id="1726105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3838298">
          <w:marLeft w:val="0"/>
          <w:marRight w:val="0"/>
          <w:marTop w:val="0"/>
          <w:marBottom w:val="0"/>
          <w:divBdr>
            <w:top w:val="none" w:sz="0" w:space="0" w:color="auto"/>
            <w:left w:val="none" w:sz="0" w:space="0" w:color="auto"/>
            <w:bottom w:val="none" w:sz="0" w:space="0" w:color="auto"/>
            <w:right w:val="none" w:sz="0" w:space="0" w:color="auto"/>
          </w:divBdr>
          <w:divsChild>
            <w:div w:id="1371035312">
              <w:marLeft w:val="0"/>
              <w:marRight w:val="0"/>
              <w:marTop w:val="0"/>
              <w:marBottom w:val="0"/>
              <w:divBdr>
                <w:top w:val="none" w:sz="0" w:space="0" w:color="auto"/>
                <w:left w:val="none" w:sz="0" w:space="0" w:color="auto"/>
                <w:bottom w:val="none" w:sz="0" w:space="0" w:color="auto"/>
                <w:right w:val="none" w:sz="0" w:space="0" w:color="auto"/>
              </w:divBdr>
              <w:divsChild>
                <w:div w:id="1896770225">
                  <w:marLeft w:val="0"/>
                  <w:marRight w:val="0"/>
                  <w:marTop w:val="0"/>
                  <w:marBottom w:val="0"/>
                  <w:divBdr>
                    <w:top w:val="none" w:sz="0" w:space="0" w:color="auto"/>
                    <w:left w:val="none" w:sz="0" w:space="0" w:color="auto"/>
                    <w:bottom w:val="none" w:sz="0" w:space="0" w:color="auto"/>
                    <w:right w:val="none" w:sz="0" w:space="0" w:color="auto"/>
                  </w:divBdr>
                </w:div>
                <w:div w:id="764375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0502824">
          <w:marLeft w:val="0"/>
          <w:marRight w:val="0"/>
          <w:marTop w:val="0"/>
          <w:marBottom w:val="0"/>
          <w:divBdr>
            <w:top w:val="none" w:sz="0" w:space="0" w:color="auto"/>
            <w:left w:val="none" w:sz="0" w:space="0" w:color="auto"/>
            <w:bottom w:val="none" w:sz="0" w:space="0" w:color="auto"/>
            <w:right w:val="none" w:sz="0" w:space="0" w:color="auto"/>
          </w:divBdr>
          <w:divsChild>
            <w:div w:id="153568133">
              <w:marLeft w:val="0"/>
              <w:marRight w:val="0"/>
              <w:marTop w:val="0"/>
              <w:marBottom w:val="0"/>
              <w:divBdr>
                <w:top w:val="none" w:sz="0" w:space="0" w:color="auto"/>
                <w:left w:val="none" w:sz="0" w:space="0" w:color="auto"/>
                <w:bottom w:val="none" w:sz="0" w:space="0" w:color="auto"/>
                <w:right w:val="none" w:sz="0" w:space="0" w:color="auto"/>
              </w:divBdr>
              <w:divsChild>
                <w:div w:id="955986178">
                  <w:marLeft w:val="0"/>
                  <w:marRight w:val="0"/>
                  <w:marTop w:val="0"/>
                  <w:marBottom w:val="0"/>
                  <w:divBdr>
                    <w:top w:val="none" w:sz="0" w:space="0" w:color="auto"/>
                    <w:left w:val="none" w:sz="0" w:space="0" w:color="auto"/>
                    <w:bottom w:val="none" w:sz="0" w:space="0" w:color="auto"/>
                    <w:right w:val="none" w:sz="0" w:space="0" w:color="auto"/>
                  </w:divBdr>
                </w:div>
                <w:div w:id="658575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094317">
      <w:bodyDiv w:val="1"/>
      <w:marLeft w:val="0"/>
      <w:marRight w:val="0"/>
      <w:marTop w:val="0"/>
      <w:marBottom w:val="0"/>
      <w:divBdr>
        <w:top w:val="none" w:sz="0" w:space="0" w:color="auto"/>
        <w:left w:val="none" w:sz="0" w:space="0" w:color="auto"/>
        <w:bottom w:val="none" w:sz="0" w:space="0" w:color="auto"/>
        <w:right w:val="none" w:sz="0" w:space="0" w:color="auto"/>
      </w:divBdr>
    </w:div>
    <w:div w:id="58209738">
      <w:bodyDiv w:val="1"/>
      <w:marLeft w:val="0"/>
      <w:marRight w:val="0"/>
      <w:marTop w:val="0"/>
      <w:marBottom w:val="0"/>
      <w:divBdr>
        <w:top w:val="none" w:sz="0" w:space="0" w:color="auto"/>
        <w:left w:val="none" w:sz="0" w:space="0" w:color="auto"/>
        <w:bottom w:val="none" w:sz="0" w:space="0" w:color="auto"/>
        <w:right w:val="none" w:sz="0" w:space="0" w:color="auto"/>
      </w:divBdr>
      <w:divsChild>
        <w:div w:id="920218408">
          <w:marLeft w:val="0"/>
          <w:marRight w:val="0"/>
          <w:marTop w:val="0"/>
          <w:marBottom w:val="0"/>
          <w:divBdr>
            <w:top w:val="none" w:sz="0" w:space="0" w:color="auto"/>
            <w:left w:val="none" w:sz="0" w:space="0" w:color="auto"/>
            <w:bottom w:val="none" w:sz="0" w:space="0" w:color="auto"/>
            <w:right w:val="none" w:sz="0" w:space="0" w:color="auto"/>
          </w:divBdr>
          <w:divsChild>
            <w:div w:id="125508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748507">
      <w:bodyDiv w:val="1"/>
      <w:marLeft w:val="0"/>
      <w:marRight w:val="0"/>
      <w:marTop w:val="0"/>
      <w:marBottom w:val="0"/>
      <w:divBdr>
        <w:top w:val="none" w:sz="0" w:space="0" w:color="auto"/>
        <w:left w:val="none" w:sz="0" w:space="0" w:color="auto"/>
        <w:bottom w:val="none" w:sz="0" w:space="0" w:color="auto"/>
        <w:right w:val="none" w:sz="0" w:space="0" w:color="auto"/>
      </w:divBdr>
    </w:div>
    <w:div w:id="58797574">
      <w:bodyDiv w:val="1"/>
      <w:marLeft w:val="0"/>
      <w:marRight w:val="0"/>
      <w:marTop w:val="0"/>
      <w:marBottom w:val="0"/>
      <w:divBdr>
        <w:top w:val="none" w:sz="0" w:space="0" w:color="auto"/>
        <w:left w:val="none" w:sz="0" w:space="0" w:color="auto"/>
        <w:bottom w:val="none" w:sz="0" w:space="0" w:color="auto"/>
        <w:right w:val="none" w:sz="0" w:space="0" w:color="auto"/>
      </w:divBdr>
      <w:divsChild>
        <w:div w:id="1453941570">
          <w:marLeft w:val="0"/>
          <w:marRight w:val="0"/>
          <w:marTop w:val="0"/>
          <w:marBottom w:val="0"/>
          <w:divBdr>
            <w:top w:val="none" w:sz="0" w:space="0" w:color="auto"/>
            <w:left w:val="none" w:sz="0" w:space="0" w:color="auto"/>
            <w:bottom w:val="none" w:sz="0" w:space="0" w:color="auto"/>
            <w:right w:val="none" w:sz="0" w:space="0" w:color="auto"/>
          </w:divBdr>
        </w:div>
        <w:div w:id="1836648725">
          <w:marLeft w:val="0"/>
          <w:marRight w:val="0"/>
          <w:marTop w:val="0"/>
          <w:marBottom w:val="0"/>
          <w:divBdr>
            <w:top w:val="none" w:sz="0" w:space="0" w:color="auto"/>
            <w:left w:val="none" w:sz="0" w:space="0" w:color="auto"/>
            <w:bottom w:val="none" w:sz="0" w:space="0" w:color="auto"/>
            <w:right w:val="none" w:sz="0" w:space="0" w:color="auto"/>
          </w:divBdr>
        </w:div>
        <w:div w:id="1837112954">
          <w:marLeft w:val="0"/>
          <w:marRight w:val="0"/>
          <w:marTop w:val="0"/>
          <w:marBottom w:val="0"/>
          <w:divBdr>
            <w:top w:val="none" w:sz="0" w:space="0" w:color="auto"/>
            <w:left w:val="none" w:sz="0" w:space="0" w:color="auto"/>
            <w:bottom w:val="none" w:sz="0" w:space="0" w:color="auto"/>
            <w:right w:val="none" w:sz="0" w:space="0" w:color="auto"/>
          </w:divBdr>
        </w:div>
        <w:div w:id="959190766">
          <w:marLeft w:val="0"/>
          <w:marRight w:val="0"/>
          <w:marTop w:val="0"/>
          <w:marBottom w:val="0"/>
          <w:divBdr>
            <w:top w:val="none" w:sz="0" w:space="0" w:color="auto"/>
            <w:left w:val="none" w:sz="0" w:space="0" w:color="auto"/>
            <w:bottom w:val="none" w:sz="0" w:space="0" w:color="auto"/>
            <w:right w:val="none" w:sz="0" w:space="0" w:color="auto"/>
          </w:divBdr>
        </w:div>
        <w:div w:id="943223085">
          <w:marLeft w:val="0"/>
          <w:marRight w:val="0"/>
          <w:marTop w:val="0"/>
          <w:marBottom w:val="0"/>
          <w:divBdr>
            <w:top w:val="none" w:sz="0" w:space="0" w:color="auto"/>
            <w:left w:val="none" w:sz="0" w:space="0" w:color="auto"/>
            <w:bottom w:val="none" w:sz="0" w:space="0" w:color="auto"/>
            <w:right w:val="none" w:sz="0" w:space="0" w:color="auto"/>
          </w:divBdr>
        </w:div>
        <w:div w:id="2075279851">
          <w:marLeft w:val="0"/>
          <w:marRight w:val="0"/>
          <w:marTop w:val="0"/>
          <w:marBottom w:val="0"/>
          <w:divBdr>
            <w:top w:val="none" w:sz="0" w:space="0" w:color="auto"/>
            <w:left w:val="none" w:sz="0" w:space="0" w:color="auto"/>
            <w:bottom w:val="none" w:sz="0" w:space="0" w:color="auto"/>
            <w:right w:val="none" w:sz="0" w:space="0" w:color="auto"/>
          </w:divBdr>
        </w:div>
        <w:div w:id="1935742070">
          <w:marLeft w:val="0"/>
          <w:marRight w:val="0"/>
          <w:marTop w:val="0"/>
          <w:marBottom w:val="0"/>
          <w:divBdr>
            <w:top w:val="none" w:sz="0" w:space="0" w:color="auto"/>
            <w:left w:val="none" w:sz="0" w:space="0" w:color="auto"/>
            <w:bottom w:val="none" w:sz="0" w:space="0" w:color="auto"/>
            <w:right w:val="none" w:sz="0" w:space="0" w:color="auto"/>
          </w:divBdr>
        </w:div>
        <w:div w:id="1948002117">
          <w:marLeft w:val="0"/>
          <w:marRight w:val="0"/>
          <w:marTop w:val="0"/>
          <w:marBottom w:val="0"/>
          <w:divBdr>
            <w:top w:val="none" w:sz="0" w:space="0" w:color="auto"/>
            <w:left w:val="none" w:sz="0" w:space="0" w:color="auto"/>
            <w:bottom w:val="none" w:sz="0" w:space="0" w:color="auto"/>
            <w:right w:val="none" w:sz="0" w:space="0" w:color="auto"/>
          </w:divBdr>
        </w:div>
      </w:divsChild>
    </w:div>
    <w:div w:id="59594632">
      <w:bodyDiv w:val="1"/>
      <w:marLeft w:val="0"/>
      <w:marRight w:val="0"/>
      <w:marTop w:val="0"/>
      <w:marBottom w:val="0"/>
      <w:divBdr>
        <w:top w:val="none" w:sz="0" w:space="0" w:color="auto"/>
        <w:left w:val="none" w:sz="0" w:space="0" w:color="auto"/>
        <w:bottom w:val="none" w:sz="0" w:space="0" w:color="auto"/>
        <w:right w:val="none" w:sz="0" w:space="0" w:color="auto"/>
      </w:divBdr>
      <w:divsChild>
        <w:div w:id="1019115582">
          <w:marLeft w:val="0"/>
          <w:marRight w:val="0"/>
          <w:marTop w:val="0"/>
          <w:marBottom w:val="0"/>
          <w:divBdr>
            <w:top w:val="none" w:sz="0" w:space="0" w:color="auto"/>
            <w:left w:val="none" w:sz="0" w:space="0" w:color="auto"/>
            <w:bottom w:val="none" w:sz="0" w:space="0" w:color="auto"/>
            <w:right w:val="none" w:sz="0" w:space="0" w:color="auto"/>
          </w:divBdr>
          <w:divsChild>
            <w:div w:id="1645232528">
              <w:marLeft w:val="0"/>
              <w:marRight w:val="0"/>
              <w:marTop w:val="0"/>
              <w:marBottom w:val="0"/>
              <w:divBdr>
                <w:top w:val="none" w:sz="0" w:space="0" w:color="auto"/>
                <w:left w:val="none" w:sz="0" w:space="0" w:color="auto"/>
                <w:bottom w:val="none" w:sz="0" w:space="0" w:color="auto"/>
                <w:right w:val="none" w:sz="0" w:space="0" w:color="auto"/>
              </w:divBdr>
              <w:divsChild>
                <w:div w:id="138807786">
                  <w:marLeft w:val="0"/>
                  <w:marRight w:val="0"/>
                  <w:marTop w:val="0"/>
                  <w:marBottom w:val="0"/>
                  <w:divBdr>
                    <w:top w:val="none" w:sz="0" w:space="0" w:color="auto"/>
                    <w:left w:val="none" w:sz="0" w:space="0" w:color="auto"/>
                    <w:bottom w:val="none" w:sz="0" w:space="0" w:color="auto"/>
                    <w:right w:val="none" w:sz="0" w:space="0" w:color="auto"/>
                  </w:divBdr>
                  <w:divsChild>
                    <w:div w:id="395207107">
                      <w:marLeft w:val="0"/>
                      <w:marRight w:val="0"/>
                      <w:marTop w:val="0"/>
                      <w:marBottom w:val="0"/>
                      <w:divBdr>
                        <w:top w:val="single" w:sz="4" w:space="2" w:color="C0C0C0"/>
                        <w:left w:val="single" w:sz="4" w:space="2" w:color="C0C0C0"/>
                        <w:bottom w:val="single" w:sz="4" w:space="2" w:color="C0C0C0"/>
                        <w:right w:val="single" w:sz="4" w:space="2" w:color="C0C0C0"/>
                      </w:divBdr>
                      <w:divsChild>
                        <w:div w:id="116604340">
                          <w:marLeft w:val="0"/>
                          <w:marRight w:val="0"/>
                          <w:marTop w:val="0"/>
                          <w:marBottom w:val="0"/>
                          <w:divBdr>
                            <w:top w:val="none" w:sz="0" w:space="0" w:color="auto"/>
                            <w:left w:val="none" w:sz="0" w:space="0" w:color="auto"/>
                            <w:bottom w:val="none" w:sz="0" w:space="0" w:color="auto"/>
                            <w:right w:val="none" w:sz="0" w:space="0" w:color="auto"/>
                          </w:divBdr>
                        </w:div>
                        <w:div w:id="170723369">
                          <w:marLeft w:val="0"/>
                          <w:marRight w:val="0"/>
                          <w:marTop w:val="0"/>
                          <w:marBottom w:val="0"/>
                          <w:divBdr>
                            <w:top w:val="none" w:sz="0" w:space="0" w:color="auto"/>
                            <w:left w:val="none" w:sz="0" w:space="0" w:color="auto"/>
                            <w:bottom w:val="none" w:sz="0" w:space="0" w:color="auto"/>
                            <w:right w:val="none" w:sz="0" w:space="0" w:color="auto"/>
                          </w:divBdr>
                        </w:div>
                        <w:div w:id="431323173">
                          <w:marLeft w:val="0"/>
                          <w:marRight w:val="0"/>
                          <w:marTop w:val="0"/>
                          <w:marBottom w:val="0"/>
                          <w:divBdr>
                            <w:top w:val="none" w:sz="0" w:space="0" w:color="auto"/>
                            <w:left w:val="none" w:sz="0" w:space="0" w:color="auto"/>
                            <w:bottom w:val="none" w:sz="0" w:space="0" w:color="auto"/>
                            <w:right w:val="none" w:sz="0" w:space="0" w:color="auto"/>
                          </w:divBdr>
                        </w:div>
                        <w:div w:id="531454019">
                          <w:marLeft w:val="0"/>
                          <w:marRight w:val="0"/>
                          <w:marTop w:val="0"/>
                          <w:marBottom w:val="0"/>
                          <w:divBdr>
                            <w:top w:val="none" w:sz="0" w:space="0" w:color="auto"/>
                            <w:left w:val="none" w:sz="0" w:space="0" w:color="auto"/>
                            <w:bottom w:val="none" w:sz="0" w:space="0" w:color="auto"/>
                            <w:right w:val="none" w:sz="0" w:space="0" w:color="auto"/>
                          </w:divBdr>
                        </w:div>
                        <w:div w:id="869031512">
                          <w:marLeft w:val="0"/>
                          <w:marRight w:val="0"/>
                          <w:marTop w:val="0"/>
                          <w:marBottom w:val="0"/>
                          <w:divBdr>
                            <w:top w:val="none" w:sz="0" w:space="0" w:color="auto"/>
                            <w:left w:val="none" w:sz="0" w:space="0" w:color="auto"/>
                            <w:bottom w:val="none" w:sz="0" w:space="0" w:color="auto"/>
                            <w:right w:val="none" w:sz="0" w:space="0" w:color="auto"/>
                          </w:divBdr>
                        </w:div>
                        <w:div w:id="895580103">
                          <w:marLeft w:val="0"/>
                          <w:marRight w:val="0"/>
                          <w:marTop w:val="0"/>
                          <w:marBottom w:val="0"/>
                          <w:divBdr>
                            <w:top w:val="none" w:sz="0" w:space="0" w:color="auto"/>
                            <w:left w:val="none" w:sz="0" w:space="0" w:color="auto"/>
                            <w:bottom w:val="none" w:sz="0" w:space="0" w:color="auto"/>
                            <w:right w:val="none" w:sz="0" w:space="0" w:color="auto"/>
                          </w:divBdr>
                        </w:div>
                        <w:div w:id="1069616538">
                          <w:marLeft w:val="0"/>
                          <w:marRight w:val="0"/>
                          <w:marTop w:val="0"/>
                          <w:marBottom w:val="0"/>
                          <w:divBdr>
                            <w:top w:val="none" w:sz="0" w:space="0" w:color="auto"/>
                            <w:left w:val="none" w:sz="0" w:space="0" w:color="auto"/>
                            <w:bottom w:val="none" w:sz="0" w:space="0" w:color="auto"/>
                            <w:right w:val="none" w:sz="0" w:space="0" w:color="auto"/>
                          </w:divBdr>
                        </w:div>
                        <w:div w:id="1264798140">
                          <w:marLeft w:val="0"/>
                          <w:marRight w:val="0"/>
                          <w:marTop w:val="0"/>
                          <w:marBottom w:val="0"/>
                          <w:divBdr>
                            <w:top w:val="none" w:sz="0" w:space="0" w:color="auto"/>
                            <w:left w:val="none" w:sz="0" w:space="0" w:color="auto"/>
                            <w:bottom w:val="none" w:sz="0" w:space="0" w:color="auto"/>
                            <w:right w:val="none" w:sz="0" w:space="0" w:color="auto"/>
                          </w:divBdr>
                        </w:div>
                        <w:div w:id="1454903314">
                          <w:marLeft w:val="0"/>
                          <w:marRight w:val="0"/>
                          <w:marTop w:val="0"/>
                          <w:marBottom w:val="0"/>
                          <w:divBdr>
                            <w:top w:val="none" w:sz="0" w:space="0" w:color="auto"/>
                            <w:left w:val="none" w:sz="0" w:space="0" w:color="auto"/>
                            <w:bottom w:val="none" w:sz="0" w:space="0" w:color="auto"/>
                            <w:right w:val="none" w:sz="0" w:space="0" w:color="auto"/>
                          </w:divBdr>
                        </w:div>
                        <w:div w:id="1563755864">
                          <w:marLeft w:val="0"/>
                          <w:marRight w:val="0"/>
                          <w:marTop w:val="0"/>
                          <w:marBottom w:val="0"/>
                          <w:divBdr>
                            <w:top w:val="none" w:sz="0" w:space="0" w:color="auto"/>
                            <w:left w:val="none" w:sz="0" w:space="0" w:color="auto"/>
                            <w:bottom w:val="none" w:sz="0" w:space="0" w:color="auto"/>
                            <w:right w:val="none" w:sz="0" w:space="0" w:color="auto"/>
                          </w:divBdr>
                        </w:div>
                        <w:div w:id="1851942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565569">
      <w:bodyDiv w:val="1"/>
      <w:marLeft w:val="0"/>
      <w:marRight w:val="0"/>
      <w:marTop w:val="0"/>
      <w:marBottom w:val="0"/>
      <w:divBdr>
        <w:top w:val="none" w:sz="0" w:space="0" w:color="auto"/>
        <w:left w:val="none" w:sz="0" w:space="0" w:color="auto"/>
        <w:bottom w:val="none" w:sz="0" w:space="0" w:color="auto"/>
        <w:right w:val="none" w:sz="0" w:space="0" w:color="auto"/>
      </w:divBdr>
      <w:divsChild>
        <w:div w:id="487400529">
          <w:marLeft w:val="0"/>
          <w:marRight w:val="0"/>
          <w:marTop w:val="0"/>
          <w:marBottom w:val="0"/>
          <w:divBdr>
            <w:top w:val="none" w:sz="0" w:space="0" w:color="auto"/>
            <w:left w:val="none" w:sz="0" w:space="0" w:color="auto"/>
            <w:bottom w:val="none" w:sz="0" w:space="0" w:color="auto"/>
            <w:right w:val="none" w:sz="0" w:space="0" w:color="auto"/>
          </w:divBdr>
        </w:div>
        <w:div w:id="1565489180">
          <w:marLeft w:val="0"/>
          <w:marRight w:val="0"/>
          <w:marTop w:val="0"/>
          <w:marBottom w:val="0"/>
          <w:divBdr>
            <w:top w:val="none" w:sz="0" w:space="0" w:color="auto"/>
            <w:left w:val="none" w:sz="0" w:space="0" w:color="auto"/>
            <w:bottom w:val="none" w:sz="0" w:space="0" w:color="auto"/>
            <w:right w:val="none" w:sz="0" w:space="0" w:color="auto"/>
          </w:divBdr>
        </w:div>
      </w:divsChild>
    </w:div>
    <w:div w:id="60714316">
      <w:bodyDiv w:val="1"/>
      <w:marLeft w:val="0"/>
      <w:marRight w:val="0"/>
      <w:marTop w:val="0"/>
      <w:marBottom w:val="0"/>
      <w:divBdr>
        <w:top w:val="none" w:sz="0" w:space="0" w:color="auto"/>
        <w:left w:val="none" w:sz="0" w:space="0" w:color="auto"/>
        <w:bottom w:val="none" w:sz="0" w:space="0" w:color="auto"/>
        <w:right w:val="none" w:sz="0" w:space="0" w:color="auto"/>
      </w:divBdr>
    </w:div>
    <w:div w:id="62799905">
      <w:bodyDiv w:val="1"/>
      <w:marLeft w:val="0"/>
      <w:marRight w:val="0"/>
      <w:marTop w:val="0"/>
      <w:marBottom w:val="0"/>
      <w:divBdr>
        <w:top w:val="none" w:sz="0" w:space="0" w:color="auto"/>
        <w:left w:val="none" w:sz="0" w:space="0" w:color="auto"/>
        <w:bottom w:val="none" w:sz="0" w:space="0" w:color="auto"/>
        <w:right w:val="none" w:sz="0" w:space="0" w:color="auto"/>
      </w:divBdr>
      <w:divsChild>
        <w:div w:id="407964392">
          <w:marLeft w:val="0"/>
          <w:marRight w:val="0"/>
          <w:marTop w:val="0"/>
          <w:marBottom w:val="0"/>
          <w:divBdr>
            <w:top w:val="none" w:sz="0" w:space="0" w:color="auto"/>
            <w:left w:val="none" w:sz="0" w:space="0" w:color="auto"/>
            <w:bottom w:val="none" w:sz="0" w:space="0" w:color="auto"/>
            <w:right w:val="none" w:sz="0" w:space="0" w:color="auto"/>
          </w:divBdr>
          <w:divsChild>
            <w:div w:id="1333490853">
              <w:marLeft w:val="0"/>
              <w:marRight w:val="0"/>
              <w:marTop w:val="0"/>
              <w:marBottom w:val="0"/>
              <w:divBdr>
                <w:top w:val="none" w:sz="0" w:space="0" w:color="auto"/>
                <w:left w:val="none" w:sz="0" w:space="0" w:color="auto"/>
                <w:bottom w:val="none" w:sz="0" w:space="0" w:color="auto"/>
                <w:right w:val="none" w:sz="0" w:space="0" w:color="auto"/>
              </w:divBdr>
              <w:divsChild>
                <w:div w:id="513806366">
                  <w:marLeft w:val="0"/>
                  <w:marRight w:val="0"/>
                  <w:marTop w:val="0"/>
                  <w:marBottom w:val="0"/>
                  <w:divBdr>
                    <w:top w:val="none" w:sz="0" w:space="0" w:color="auto"/>
                    <w:left w:val="none" w:sz="0" w:space="0" w:color="auto"/>
                    <w:bottom w:val="none" w:sz="0" w:space="0" w:color="auto"/>
                    <w:right w:val="none" w:sz="0" w:space="0" w:color="auto"/>
                  </w:divBdr>
                  <w:divsChild>
                    <w:div w:id="1395196565">
                      <w:marLeft w:val="0"/>
                      <w:marRight w:val="0"/>
                      <w:marTop w:val="0"/>
                      <w:marBottom w:val="0"/>
                      <w:divBdr>
                        <w:top w:val="none" w:sz="0" w:space="0" w:color="auto"/>
                        <w:left w:val="none" w:sz="0" w:space="0" w:color="auto"/>
                        <w:bottom w:val="none" w:sz="0" w:space="0" w:color="auto"/>
                        <w:right w:val="none" w:sz="0" w:space="0" w:color="auto"/>
                      </w:divBdr>
                      <w:divsChild>
                        <w:div w:id="1841964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3724209">
      <w:bodyDiv w:val="1"/>
      <w:marLeft w:val="0"/>
      <w:marRight w:val="0"/>
      <w:marTop w:val="0"/>
      <w:marBottom w:val="0"/>
      <w:divBdr>
        <w:top w:val="none" w:sz="0" w:space="0" w:color="auto"/>
        <w:left w:val="none" w:sz="0" w:space="0" w:color="auto"/>
        <w:bottom w:val="none" w:sz="0" w:space="0" w:color="auto"/>
        <w:right w:val="none" w:sz="0" w:space="0" w:color="auto"/>
      </w:divBdr>
      <w:divsChild>
        <w:div w:id="84040797">
          <w:marLeft w:val="0"/>
          <w:marRight w:val="0"/>
          <w:marTop w:val="0"/>
          <w:marBottom w:val="0"/>
          <w:divBdr>
            <w:top w:val="none" w:sz="0" w:space="0" w:color="auto"/>
            <w:left w:val="none" w:sz="0" w:space="0" w:color="auto"/>
            <w:bottom w:val="none" w:sz="0" w:space="0" w:color="auto"/>
            <w:right w:val="none" w:sz="0" w:space="0" w:color="auto"/>
          </w:divBdr>
          <w:divsChild>
            <w:div w:id="500436576">
              <w:marLeft w:val="0"/>
              <w:marRight w:val="0"/>
              <w:marTop w:val="0"/>
              <w:marBottom w:val="0"/>
              <w:divBdr>
                <w:top w:val="none" w:sz="0" w:space="0" w:color="auto"/>
                <w:left w:val="none" w:sz="0" w:space="0" w:color="auto"/>
                <w:bottom w:val="none" w:sz="0" w:space="0" w:color="auto"/>
                <w:right w:val="none" w:sz="0" w:space="0" w:color="auto"/>
              </w:divBdr>
              <w:divsChild>
                <w:div w:id="2126532244">
                  <w:marLeft w:val="0"/>
                  <w:marRight w:val="0"/>
                  <w:marTop w:val="0"/>
                  <w:marBottom w:val="0"/>
                  <w:divBdr>
                    <w:top w:val="none" w:sz="0" w:space="0" w:color="auto"/>
                    <w:left w:val="none" w:sz="0" w:space="0" w:color="auto"/>
                    <w:bottom w:val="none" w:sz="0" w:space="0" w:color="auto"/>
                    <w:right w:val="none" w:sz="0" w:space="0" w:color="auto"/>
                  </w:divBdr>
                  <w:divsChild>
                    <w:div w:id="2054305285">
                      <w:marLeft w:val="0"/>
                      <w:marRight w:val="0"/>
                      <w:marTop w:val="0"/>
                      <w:marBottom w:val="0"/>
                      <w:divBdr>
                        <w:top w:val="none" w:sz="0" w:space="0" w:color="auto"/>
                        <w:left w:val="none" w:sz="0" w:space="0" w:color="auto"/>
                        <w:bottom w:val="none" w:sz="0" w:space="0" w:color="auto"/>
                        <w:right w:val="none" w:sz="0" w:space="0" w:color="auto"/>
                      </w:divBdr>
                      <w:divsChild>
                        <w:div w:id="468934522">
                          <w:marLeft w:val="0"/>
                          <w:marRight w:val="0"/>
                          <w:marTop w:val="0"/>
                          <w:marBottom w:val="0"/>
                          <w:divBdr>
                            <w:top w:val="none" w:sz="0" w:space="0" w:color="auto"/>
                            <w:left w:val="none" w:sz="0" w:space="0" w:color="auto"/>
                            <w:bottom w:val="none" w:sz="0" w:space="0" w:color="auto"/>
                            <w:right w:val="none" w:sz="0" w:space="0" w:color="auto"/>
                          </w:divBdr>
                          <w:divsChild>
                            <w:div w:id="1328167560">
                              <w:marLeft w:val="0"/>
                              <w:marRight w:val="0"/>
                              <w:marTop w:val="0"/>
                              <w:marBottom w:val="0"/>
                              <w:divBdr>
                                <w:top w:val="none" w:sz="0" w:space="0" w:color="auto"/>
                                <w:left w:val="none" w:sz="0" w:space="0" w:color="auto"/>
                                <w:bottom w:val="none" w:sz="0" w:space="0" w:color="auto"/>
                                <w:right w:val="none" w:sz="0" w:space="0" w:color="auto"/>
                              </w:divBdr>
                              <w:divsChild>
                                <w:div w:id="1257251154">
                                  <w:marLeft w:val="0"/>
                                  <w:marRight w:val="0"/>
                                  <w:marTop w:val="0"/>
                                  <w:marBottom w:val="0"/>
                                  <w:divBdr>
                                    <w:top w:val="none" w:sz="0" w:space="0" w:color="auto"/>
                                    <w:left w:val="none" w:sz="0" w:space="0" w:color="auto"/>
                                    <w:bottom w:val="none" w:sz="0" w:space="0" w:color="auto"/>
                                    <w:right w:val="none" w:sz="0" w:space="0" w:color="auto"/>
                                  </w:divBdr>
                                  <w:divsChild>
                                    <w:div w:id="1355497712">
                                      <w:marLeft w:val="0"/>
                                      <w:marRight w:val="0"/>
                                      <w:marTop w:val="0"/>
                                      <w:marBottom w:val="0"/>
                                      <w:divBdr>
                                        <w:top w:val="none" w:sz="0" w:space="0" w:color="auto"/>
                                        <w:left w:val="none" w:sz="0" w:space="0" w:color="auto"/>
                                        <w:bottom w:val="none" w:sz="0" w:space="0" w:color="auto"/>
                                        <w:right w:val="none" w:sz="0" w:space="0" w:color="auto"/>
                                      </w:divBdr>
                                      <w:divsChild>
                                        <w:div w:id="789469308">
                                          <w:marLeft w:val="0"/>
                                          <w:marRight w:val="0"/>
                                          <w:marTop w:val="0"/>
                                          <w:marBottom w:val="0"/>
                                          <w:divBdr>
                                            <w:top w:val="none" w:sz="0" w:space="0" w:color="auto"/>
                                            <w:left w:val="none" w:sz="0" w:space="0" w:color="auto"/>
                                            <w:bottom w:val="none" w:sz="0" w:space="0" w:color="auto"/>
                                            <w:right w:val="none" w:sz="0" w:space="0" w:color="auto"/>
                                          </w:divBdr>
                                        </w:div>
                                        <w:div w:id="1108889901">
                                          <w:marLeft w:val="0"/>
                                          <w:marRight w:val="0"/>
                                          <w:marTop w:val="0"/>
                                          <w:marBottom w:val="0"/>
                                          <w:divBdr>
                                            <w:top w:val="none" w:sz="0" w:space="0" w:color="auto"/>
                                            <w:left w:val="none" w:sz="0" w:space="0" w:color="auto"/>
                                            <w:bottom w:val="none" w:sz="0" w:space="0" w:color="auto"/>
                                            <w:right w:val="none" w:sz="0" w:space="0" w:color="auto"/>
                                          </w:divBdr>
                                        </w:div>
                                      </w:divsChild>
                                    </w:div>
                                    <w:div w:id="1124809837">
                                      <w:marLeft w:val="0"/>
                                      <w:marRight w:val="0"/>
                                      <w:marTop w:val="0"/>
                                      <w:marBottom w:val="0"/>
                                      <w:divBdr>
                                        <w:top w:val="none" w:sz="0" w:space="0" w:color="auto"/>
                                        <w:left w:val="none" w:sz="0" w:space="0" w:color="auto"/>
                                        <w:bottom w:val="none" w:sz="0" w:space="0" w:color="auto"/>
                                        <w:right w:val="none" w:sz="0" w:space="0" w:color="auto"/>
                                      </w:divBdr>
                                      <w:divsChild>
                                        <w:div w:id="1868520693">
                                          <w:marLeft w:val="0"/>
                                          <w:marRight w:val="0"/>
                                          <w:marTop w:val="0"/>
                                          <w:marBottom w:val="0"/>
                                          <w:divBdr>
                                            <w:top w:val="none" w:sz="0" w:space="0" w:color="auto"/>
                                            <w:left w:val="none" w:sz="0" w:space="0" w:color="auto"/>
                                            <w:bottom w:val="none" w:sz="0" w:space="0" w:color="auto"/>
                                            <w:right w:val="none" w:sz="0" w:space="0" w:color="auto"/>
                                          </w:divBdr>
                                          <w:divsChild>
                                            <w:div w:id="1600675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4866823">
                                      <w:marLeft w:val="0"/>
                                      <w:marRight w:val="0"/>
                                      <w:marTop w:val="0"/>
                                      <w:marBottom w:val="0"/>
                                      <w:divBdr>
                                        <w:top w:val="none" w:sz="0" w:space="0" w:color="auto"/>
                                        <w:left w:val="none" w:sz="0" w:space="0" w:color="auto"/>
                                        <w:bottom w:val="none" w:sz="0" w:space="0" w:color="auto"/>
                                        <w:right w:val="none" w:sz="0" w:space="0" w:color="auto"/>
                                      </w:divBdr>
                                      <w:divsChild>
                                        <w:div w:id="1652052354">
                                          <w:marLeft w:val="0"/>
                                          <w:marRight w:val="0"/>
                                          <w:marTop w:val="0"/>
                                          <w:marBottom w:val="0"/>
                                          <w:divBdr>
                                            <w:top w:val="none" w:sz="0" w:space="0" w:color="auto"/>
                                            <w:left w:val="none" w:sz="0" w:space="0" w:color="auto"/>
                                            <w:bottom w:val="none" w:sz="0" w:space="0" w:color="auto"/>
                                            <w:right w:val="none" w:sz="0" w:space="0" w:color="auto"/>
                                          </w:divBdr>
                                          <w:divsChild>
                                            <w:div w:id="1262103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508708">
                                      <w:marLeft w:val="0"/>
                                      <w:marRight w:val="0"/>
                                      <w:marTop w:val="0"/>
                                      <w:marBottom w:val="0"/>
                                      <w:divBdr>
                                        <w:top w:val="none" w:sz="0" w:space="0" w:color="auto"/>
                                        <w:left w:val="none" w:sz="0" w:space="0" w:color="auto"/>
                                        <w:bottom w:val="none" w:sz="0" w:space="0" w:color="auto"/>
                                        <w:right w:val="none" w:sz="0" w:space="0" w:color="auto"/>
                                      </w:divBdr>
                                      <w:divsChild>
                                        <w:div w:id="527182054">
                                          <w:marLeft w:val="0"/>
                                          <w:marRight w:val="0"/>
                                          <w:marTop w:val="0"/>
                                          <w:marBottom w:val="0"/>
                                          <w:divBdr>
                                            <w:top w:val="none" w:sz="0" w:space="0" w:color="auto"/>
                                            <w:left w:val="none" w:sz="0" w:space="0" w:color="auto"/>
                                            <w:bottom w:val="none" w:sz="0" w:space="0" w:color="auto"/>
                                            <w:right w:val="none" w:sz="0" w:space="0" w:color="auto"/>
                                          </w:divBdr>
                                          <w:divsChild>
                                            <w:div w:id="1830100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7743669">
                                      <w:marLeft w:val="0"/>
                                      <w:marRight w:val="0"/>
                                      <w:marTop w:val="0"/>
                                      <w:marBottom w:val="0"/>
                                      <w:divBdr>
                                        <w:top w:val="none" w:sz="0" w:space="0" w:color="auto"/>
                                        <w:left w:val="none" w:sz="0" w:space="0" w:color="auto"/>
                                        <w:bottom w:val="none" w:sz="0" w:space="0" w:color="auto"/>
                                        <w:right w:val="none" w:sz="0" w:space="0" w:color="auto"/>
                                      </w:divBdr>
                                    </w:div>
                                    <w:div w:id="406416376">
                                      <w:marLeft w:val="0"/>
                                      <w:marRight w:val="0"/>
                                      <w:marTop w:val="0"/>
                                      <w:marBottom w:val="0"/>
                                      <w:divBdr>
                                        <w:top w:val="none" w:sz="0" w:space="0" w:color="auto"/>
                                        <w:left w:val="none" w:sz="0" w:space="0" w:color="auto"/>
                                        <w:bottom w:val="none" w:sz="0" w:space="0" w:color="auto"/>
                                        <w:right w:val="none" w:sz="0" w:space="0" w:color="auto"/>
                                      </w:divBdr>
                                    </w:div>
                                    <w:div w:id="685406370">
                                      <w:marLeft w:val="0"/>
                                      <w:marRight w:val="0"/>
                                      <w:marTop w:val="0"/>
                                      <w:marBottom w:val="0"/>
                                      <w:divBdr>
                                        <w:top w:val="none" w:sz="0" w:space="0" w:color="auto"/>
                                        <w:left w:val="none" w:sz="0" w:space="0" w:color="auto"/>
                                        <w:bottom w:val="none" w:sz="0" w:space="0" w:color="auto"/>
                                        <w:right w:val="none" w:sz="0" w:space="0" w:color="auto"/>
                                      </w:divBdr>
                                    </w:div>
                                    <w:div w:id="465126032">
                                      <w:marLeft w:val="0"/>
                                      <w:marRight w:val="0"/>
                                      <w:marTop w:val="0"/>
                                      <w:marBottom w:val="0"/>
                                      <w:divBdr>
                                        <w:top w:val="none" w:sz="0" w:space="0" w:color="auto"/>
                                        <w:left w:val="none" w:sz="0" w:space="0" w:color="auto"/>
                                        <w:bottom w:val="none" w:sz="0" w:space="0" w:color="auto"/>
                                        <w:right w:val="none" w:sz="0" w:space="0" w:color="auto"/>
                                      </w:divBdr>
                                    </w:div>
                                    <w:div w:id="2005430057">
                                      <w:marLeft w:val="0"/>
                                      <w:marRight w:val="0"/>
                                      <w:marTop w:val="0"/>
                                      <w:marBottom w:val="0"/>
                                      <w:divBdr>
                                        <w:top w:val="none" w:sz="0" w:space="0" w:color="auto"/>
                                        <w:left w:val="none" w:sz="0" w:space="0" w:color="auto"/>
                                        <w:bottom w:val="none" w:sz="0" w:space="0" w:color="auto"/>
                                        <w:right w:val="none" w:sz="0" w:space="0" w:color="auto"/>
                                      </w:divBdr>
                                      <w:divsChild>
                                        <w:div w:id="476805355">
                                          <w:marLeft w:val="0"/>
                                          <w:marRight w:val="0"/>
                                          <w:marTop w:val="0"/>
                                          <w:marBottom w:val="0"/>
                                          <w:divBdr>
                                            <w:top w:val="none" w:sz="0" w:space="0" w:color="auto"/>
                                            <w:left w:val="none" w:sz="0" w:space="0" w:color="auto"/>
                                            <w:bottom w:val="none" w:sz="0" w:space="0" w:color="auto"/>
                                            <w:right w:val="none" w:sz="0" w:space="0" w:color="auto"/>
                                          </w:divBdr>
                                        </w:div>
                                      </w:divsChild>
                                    </w:div>
                                    <w:div w:id="344552495">
                                      <w:marLeft w:val="0"/>
                                      <w:marRight w:val="0"/>
                                      <w:marTop w:val="0"/>
                                      <w:marBottom w:val="0"/>
                                      <w:divBdr>
                                        <w:top w:val="none" w:sz="0" w:space="0" w:color="auto"/>
                                        <w:left w:val="none" w:sz="0" w:space="0" w:color="auto"/>
                                        <w:bottom w:val="none" w:sz="0" w:space="0" w:color="auto"/>
                                        <w:right w:val="none" w:sz="0" w:space="0" w:color="auto"/>
                                      </w:divBdr>
                                    </w:div>
                                    <w:div w:id="1585802088">
                                      <w:marLeft w:val="0"/>
                                      <w:marRight w:val="0"/>
                                      <w:marTop w:val="0"/>
                                      <w:marBottom w:val="0"/>
                                      <w:divBdr>
                                        <w:top w:val="none" w:sz="0" w:space="0" w:color="auto"/>
                                        <w:left w:val="none" w:sz="0" w:space="0" w:color="auto"/>
                                        <w:bottom w:val="none" w:sz="0" w:space="0" w:color="auto"/>
                                        <w:right w:val="none" w:sz="0" w:space="0" w:color="auto"/>
                                      </w:divBdr>
                                    </w:div>
                                    <w:div w:id="661783019">
                                      <w:marLeft w:val="0"/>
                                      <w:marRight w:val="0"/>
                                      <w:marTop w:val="0"/>
                                      <w:marBottom w:val="0"/>
                                      <w:divBdr>
                                        <w:top w:val="none" w:sz="0" w:space="0" w:color="auto"/>
                                        <w:left w:val="none" w:sz="0" w:space="0" w:color="auto"/>
                                        <w:bottom w:val="none" w:sz="0" w:space="0" w:color="auto"/>
                                        <w:right w:val="none" w:sz="0" w:space="0" w:color="auto"/>
                                      </w:divBdr>
                                    </w:div>
                                    <w:div w:id="709839998">
                                      <w:marLeft w:val="0"/>
                                      <w:marRight w:val="0"/>
                                      <w:marTop w:val="0"/>
                                      <w:marBottom w:val="0"/>
                                      <w:divBdr>
                                        <w:top w:val="none" w:sz="0" w:space="0" w:color="auto"/>
                                        <w:left w:val="none" w:sz="0" w:space="0" w:color="auto"/>
                                        <w:bottom w:val="none" w:sz="0" w:space="0" w:color="auto"/>
                                        <w:right w:val="none" w:sz="0" w:space="0" w:color="auto"/>
                                      </w:divBdr>
                                    </w:div>
                                    <w:div w:id="467237305">
                                      <w:marLeft w:val="0"/>
                                      <w:marRight w:val="0"/>
                                      <w:marTop w:val="0"/>
                                      <w:marBottom w:val="0"/>
                                      <w:divBdr>
                                        <w:top w:val="none" w:sz="0" w:space="0" w:color="auto"/>
                                        <w:left w:val="none" w:sz="0" w:space="0" w:color="auto"/>
                                        <w:bottom w:val="none" w:sz="0" w:space="0" w:color="auto"/>
                                        <w:right w:val="none" w:sz="0" w:space="0" w:color="auto"/>
                                      </w:divBdr>
                                      <w:divsChild>
                                        <w:div w:id="385954477">
                                          <w:marLeft w:val="0"/>
                                          <w:marRight w:val="0"/>
                                          <w:marTop w:val="0"/>
                                          <w:marBottom w:val="0"/>
                                          <w:divBdr>
                                            <w:top w:val="none" w:sz="0" w:space="0" w:color="auto"/>
                                            <w:left w:val="none" w:sz="0" w:space="0" w:color="auto"/>
                                            <w:bottom w:val="none" w:sz="0" w:space="0" w:color="auto"/>
                                            <w:right w:val="none" w:sz="0" w:space="0" w:color="auto"/>
                                          </w:divBdr>
                                        </w:div>
                                      </w:divsChild>
                                    </w:div>
                                    <w:div w:id="1627194113">
                                      <w:marLeft w:val="0"/>
                                      <w:marRight w:val="0"/>
                                      <w:marTop w:val="0"/>
                                      <w:marBottom w:val="0"/>
                                      <w:divBdr>
                                        <w:top w:val="none" w:sz="0" w:space="0" w:color="auto"/>
                                        <w:left w:val="none" w:sz="0" w:space="0" w:color="auto"/>
                                        <w:bottom w:val="none" w:sz="0" w:space="0" w:color="auto"/>
                                        <w:right w:val="none" w:sz="0" w:space="0" w:color="auto"/>
                                      </w:divBdr>
                                    </w:div>
                                    <w:div w:id="1380351897">
                                      <w:marLeft w:val="0"/>
                                      <w:marRight w:val="0"/>
                                      <w:marTop w:val="0"/>
                                      <w:marBottom w:val="0"/>
                                      <w:divBdr>
                                        <w:top w:val="none" w:sz="0" w:space="0" w:color="auto"/>
                                        <w:left w:val="none" w:sz="0" w:space="0" w:color="auto"/>
                                        <w:bottom w:val="none" w:sz="0" w:space="0" w:color="auto"/>
                                        <w:right w:val="none" w:sz="0" w:space="0" w:color="auto"/>
                                      </w:divBdr>
                                    </w:div>
                                    <w:div w:id="1177620083">
                                      <w:marLeft w:val="0"/>
                                      <w:marRight w:val="0"/>
                                      <w:marTop w:val="0"/>
                                      <w:marBottom w:val="0"/>
                                      <w:divBdr>
                                        <w:top w:val="none" w:sz="0" w:space="0" w:color="auto"/>
                                        <w:left w:val="none" w:sz="0" w:space="0" w:color="auto"/>
                                        <w:bottom w:val="none" w:sz="0" w:space="0" w:color="auto"/>
                                        <w:right w:val="none" w:sz="0" w:space="0" w:color="auto"/>
                                      </w:divBdr>
                                    </w:div>
                                    <w:div w:id="1838375729">
                                      <w:marLeft w:val="0"/>
                                      <w:marRight w:val="0"/>
                                      <w:marTop w:val="0"/>
                                      <w:marBottom w:val="0"/>
                                      <w:divBdr>
                                        <w:top w:val="none" w:sz="0" w:space="0" w:color="auto"/>
                                        <w:left w:val="none" w:sz="0" w:space="0" w:color="auto"/>
                                        <w:bottom w:val="none" w:sz="0" w:space="0" w:color="auto"/>
                                        <w:right w:val="none" w:sz="0" w:space="0" w:color="auto"/>
                                      </w:divBdr>
                                    </w:div>
                                    <w:div w:id="1967589345">
                                      <w:marLeft w:val="0"/>
                                      <w:marRight w:val="0"/>
                                      <w:marTop w:val="0"/>
                                      <w:marBottom w:val="0"/>
                                      <w:divBdr>
                                        <w:top w:val="none" w:sz="0" w:space="0" w:color="auto"/>
                                        <w:left w:val="none" w:sz="0" w:space="0" w:color="auto"/>
                                        <w:bottom w:val="none" w:sz="0" w:space="0" w:color="auto"/>
                                        <w:right w:val="none" w:sz="0" w:space="0" w:color="auto"/>
                                      </w:divBdr>
                                      <w:divsChild>
                                        <w:div w:id="163744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4038545">
      <w:bodyDiv w:val="1"/>
      <w:marLeft w:val="0"/>
      <w:marRight w:val="0"/>
      <w:marTop w:val="0"/>
      <w:marBottom w:val="0"/>
      <w:divBdr>
        <w:top w:val="none" w:sz="0" w:space="0" w:color="auto"/>
        <w:left w:val="none" w:sz="0" w:space="0" w:color="auto"/>
        <w:bottom w:val="none" w:sz="0" w:space="0" w:color="auto"/>
        <w:right w:val="none" w:sz="0" w:space="0" w:color="auto"/>
      </w:divBdr>
      <w:divsChild>
        <w:div w:id="1834487806">
          <w:marLeft w:val="0"/>
          <w:marRight w:val="0"/>
          <w:marTop w:val="0"/>
          <w:marBottom w:val="0"/>
          <w:divBdr>
            <w:top w:val="none" w:sz="0" w:space="0" w:color="auto"/>
            <w:left w:val="none" w:sz="0" w:space="0" w:color="auto"/>
            <w:bottom w:val="none" w:sz="0" w:space="0" w:color="auto"/>
            <w:right w:val="none" w:sz="0" w:space="0" w:color="auto"/>
          </w:divBdr>
          <w:divsChild>
            <w:div w:id="1509368117">
              <w:marLeft w:val="0"/>
              <w:marRight w:val="0"/>
              <w:marTop w:val="0"/>
              <w:marBottom w:val="0"/>
              <w:divBdr>
                <w:top w:val="none" w:sz="0" w:space="0" w:color="auto"/>
                <w:left w:val="none" w:sz="0" w:space="0" w:color="auto"/>
                <w:bottom w:val="none" w:sz="0" w:space="0" w:color="auto"/>
                <w:right w:val="none" w:sz="0" w:space="0" w:color="auto"/>
              </w:divBdr>
              <w:divsChild>
                <w:div w:id="272834658">
                  <w:marLeft w:val="0"/>
                  <w:marRight w:val="0"/>
                  <w:marTop w:val="0"/>
                  <w:marBottom w:val="0"/>
                  <w:divBdr>
                    <w:top w:val="none" w:sz="0" w:space="0" w:color="auto"/>
                    <w:left w:val="none" w:sz="0" w:space="0" w:color="auto"/>
                    <w:bottom w:val="none" w:sz="0" w:space="0" w:color="auto"/>
                    <w:right w:val="none" w:sz="0" w:space="0" w:color="auto"/>
                  </w:divBdr>
                  <w:divsChild>
                    <w:div w:id="2091273478">
                      <w:marLeft w:val="0"/>
                      <w:marRight w:val="0"/>
                      <w:marTop w:val="0"/>
                      <w:marBottom w:val="0"/>
                      <w:divBdr>
                        <w:top w:val="single" w:sz="4" w:space="2" w:color="C0C0C0"/>
                        <w:left w:val="single" w:sz="4" w:space="2" w:color="C0C0C0"/>
                        <w:bottom w:val="single" w:sz="4" w:space="2" w:color="C0C0C0"/>
                        <w:right w:val="single" w:sz="4" w:space="2" w:color="C0C0C0"/>
                      </w:divBdr>
                      <w:divsChild>
                        <w:div w:id="79913154">
                          <w:marLeft w:val="0"/>
                          <w:marRight w:val="0"/>
                          <w:marTop w:val="0"/>
                          <w:marBottom w:val="0"/>
                          <w:divBdr>
                            <w:top w:val="none" w:sz="0" w:space="0" w:color="auto"/>
                            <w:left w:val="none" w:sz="0" w:space="0" w:color="auto"/>
                            <w:bottom w:val="none" w:sz="0" w:space="0" w:color="auto"/>
                            <w:right w:val="none" w:sz="0" w:space="0" w:color="auto"/>
                          </w:divBdr>
                        </w:div>
                        <w:div w:id="103423860">
                          <w:marLeft w:val="0"/>
                          <w:marRight w:val="0"/>
                          <w:marTop w:val="0"/>
                          <w:marBottom w:val="0"/>
                          <w:divBdr>
                            <w:top w:val="none" w:sz="0" w:space="0" w:color="auto"/>
                            <w:left w:val="none" w:sz="0" w:space="0" w:color="auto"/>
                            <w:bottom w:val="none" w:sz="0" w:space="0" w:color="auto"/>
                            <w:right w:val="none" w:sz="0" w:space="0" w:color="auto"/>
                          </w:divBdr>
                        </w:div>
                        <w:div w:id="226770642">
                          <w:marLeft w:val="0"/>
                          <w:marRight w:val="0"/>
                          <w:marTop w:val="0"/>
                          <w:marBottom w:val="0"/>
                          <w:divBdr>
                            <w:top w:val="none" w:sz="0" w:space="0" w:color="auto"/>
                            <w:left w:val="none" w:sz="0" w:space="0" w:color="auto"/>
                            <w:bottom w:val="none" w:sz="0" w:space="0" w:color="auto"/>
                            <w:right w:val="none" w:sz="0" w:space="0" w:color="auto"/>
                          </w:divBdr>
                        </w:div>
                        <w:div w:id="245841964">
                          <w:marLeft w:val="0"/>
                          <w:marRight w:val="0"/>
                          <w:marTop w:val="0"/>
                          <w:marBottom w:val="0"/>
                          <w:divBdr>
                            <w:top w:val="none" w:sz="0" w:space="0" w:color="auto"/>
                            <w:left w:val="none" w:sz="0" w:space="0" w:color="auto"/>
                            <w:bottom w:val="none" w:sz="0" w:space="0" w:color="auto"/>
                            <w:right w:val="none" w:sz="0" w:space="0" w:color="auto"/>
                          </w:divBdr>
                        </w:div>
                        <w:div w:id="256865234">
                          <w:marLeft w:val="0"/>
                          <w:marRight w:val="0"/>
                          <w:marTop w:val="0"/>
                          <w:marBottom w:val="0"/>
                          <w:divBdr>
                            <w:top w:val="none" w:sz="0" w:space="0" w:color="auto"/>
                            <w:left w:val="none" w:sz="0" w:space="0" w:color="auto"/>
                            <w:bottom w:val="none" w:sz="0" w:space="0" w:color="auto"/>
                            <w:right w:val="none" w:sz="0" w:space="0" w:color="auto"/>
                          </w:divBdr>
                        </w:div>
                        <w:div w:id="360594471">
                          <w:marLeft w:val="0"/>
                          <w:marRight w:val="0"/>
                          <w:marTop w:val="0"/>
                          <w:marBottom w:val="0"/>
                          <w:divBdr>
                            <w:top w:val="none" w:sz="0" w:space="0" w:color="auto"/>
                            <w:left w:val="none" w:sz="0" w:space="0" w:color="auto"/>
                            <w:bottom w:val="none" w:sz="0" w:space="0" w:color="auto"/>
                            <w:right w:val="none" w:sz="0" w:space="0" w:color="auto"/>
                          </w:divBdr>
                        </w:div>
                        <w:div w:id="369452173">
                          <w:marLeft w:val="0"/>
                          <w:marRight w:val="0"/>
                          <w:marTop w:val="0"/>
                          <w:marBottom w:val="0"/>
                          <w:divBdr>
                            <w:top w:val="none" w:sz="0" w:space="0" w:color="auto"/>
                            <w:left w:val="none" w:sz="0" w:space="0" w:color="auto"/>
                            <w:bottom w:val="none" w:sz="0" w:space="0" w:color="auto"/>
                            <w:right w:val="none" w:sz="0" w:space="0" w:color="auto"/>
                          </w:divBdr>
                        </w:div>
                        <w:div w:id="419180365">
                          <w:marLeft w:val="0"/>
                          <w:marRight w:val="0"/>
                          <w:marTop w:val="0"/>
                          <w:marBottom w:val="0"/>
                          <w:divBdr>
                            <w:top w:val="none" w:sz="0" w:space="0" w:color="auto"/>
                            <w:left w:val="none" w:sz="0" w:space="0" w:color="auto"/>
                            <w:bottom w:val="none" w:sz="0" w:space="0" w:color="auto"/>
                            <w:right w:val="none" w:sz="0" w:space="0" w:color="auto"/>
                          </w:divBdr>
                        </w:div>
                        <w:div w:id="451171253">
                          <w:marLeft w:val="0"/>
                          <w:marRight w:val="0"/>
                          <w:marTop w:val="0"/>
                          <w:marBottom w:val="0"/>
                          <w:divBdr>
                            <w:top w:val="none" w:sz="0" w:space="0" w:color="auto"/>
                            <w:left w:val="none" w:sz="0" w:space="0" w:color="auto"/>
                            <w:bottom w:val="none" w:sz="0" w:space="0" w:color="auto"/>
                            <w:right w:val="none" w:sz="0" w:space="0" w:color="auto"/>
                          </w:divBdr>
                        </w:div>
                        <w:div w:id="469328356">
                          <w:marLeft w:val="0"/>
                          <w:marRight w:val="0"/>
                          <w:marTop w:val="0"/>
                          <w:marBottom w:val="0"/>
                          <w:divBdr>
                            <w:top w:val="none" w:sz="0" w:space="0" w:color="auto"/>
                            <w:left w:val="none" w:sz="0" w:space="0" w:color="auto"/>
                            <w:bottom w:val="none" w:sz="0" w:space="0" w:color="auto"/>
                            <w:right w:val="none" w:sz="0" w:space="0" w:color="auto"/>
                          </w:divBdr>
                        </w:div>
                        <w:div w:id="481116927">
                          <w:marLeft w:val="0"/>
                          <w:marRight w:val="0"/>
                          <w:marTop w:val="0"/>
                          <w:marBottom w:val="0"/>
                          <w:divBdr>
                            <w:top w:val="none" w:sz="0" w:space="0" w:color="auto"/>
                            <w:left w:val="none" w:sz="0" w:space="0" w:color="auto"/>
                            <w:bottom w:val="none" w:sz="0" w:space="0" w:color="auto"/>
                            <w:right w:val="none" w:sz="0" w:space="0" w:color="auto"/>
                          </w:divBdr>
                        </w:div>
                        <w:div w:id="557323379">
                          <w:marLeft w:val="0"/>
                          <w:marRight w:val="0"/>
                          <w:marTop w:val="0"/>
                          <w:marBottom w:val="0"/>
                          <w:divBdr>
                            <w:top w:val="none" w:sz="0" w:space="0" w:color="auto"/>
                            <w:left w:val="none" w:sz="0" w:space="0" w:color="auto"/>
                            <w:bottom w:val="none" w:sz="0" w:space="0" w:color="auto"/>
                            <w:right w:val="none" w:sz="0" w:space="0" w:color="auto"/>
                          </w:divBdr>
                        </w:div>
                        <w:div w:id="617951775">
                          <w:marLeft w:val="0"/>
                          <w:marRight w:val="0"/>
                          <w:marTop w:val="0"/>
                          <w:marBottom w:val="0"/>
                          <w:divBdr>
                            <w:top w:val="none" w:sz="0" w:space="0" w:color="auto"/>
                            <w:left w:val="none" w:sz="0" w:space="0" w:color="auto"/>
                            <w:bottom w:val="none" w:sz="0" w:space="0" w:color="auto"/>
                            <w:right w:val="none" w:sz="0" w:space="0" w:color="auto"/>
                          </w:divBdr>
                        </w:div>
                        <w:div w:id="627979390">
                          <w:marLeft w:val="0"/>
                          <w:marRight w:val="0"/>
                          <w:marTop w:val="0"/>
                          <w:marBottom w:val="0"/>
                          <w:divBdr>
                            <w:top w:val="none" w:sz="0" w:space="0" w:color="auto"/>
                            <w:left w:val="none" w:sz="0" w:space="0" w:color="auto"/>
                            <w:bottom w:val="none" w:sz="0" w:space="0" w:color="auto"/>
                            <w:right w:val="none" w:sz="0" w:space="0" w:color="auto"/>
                          </w:divBdr>
                        </w:div>
                        <w:div w:id="638653923">
                          <w:marLeft w:val="0"/>
                          <w:marRight w:val="0"/>
                          <w:marTop w:val="0"/>
                          <w:marBottom w:val="0"/>
                          <w:divBdr>
                            <w:top w:val="none" w:sz="0" w:space="0" w:color="auto"/>
                            <w:left w:val="none" w:sz="0" w:space="0" w:color="auto"/>
                            <w:bottom w:val="none" w:sz="0" w:space="0" w:color="auto"/>
                            <w:right w:val="none" w:sz="0" w:space="0" w:color="auto"/>
                          </w:divBdr>
                        </w:div>
                        <w:div w:id="639385511">
                          <w:marLeft w:val="0"/>
                          <w:marRight w:val="0"/>
                          <w:marTop w:val="0"/>
                          <w:marBottom w:val="0"/>
                          <w:divBdr>
                            <w:top w:val="none" w:sz="0" w:space="0" w:color="auto"/>
                            <w:left w:val="none" w:sz="0" w:space="0" w:color="auto"/>
                            <w:bottom w:val="none" w:sz="0" w:space="0" w:color="auto"/>
                            <w:right w:val="none" w:sz="0" w:space="0" w:color="auto"/>
                          </w:divBdr>
                        </w:div>
                        <w:div w:id="662315454">
                          <w:marLeft w:val="0"/>
                          <w:marRight w:val="0"/>
                          <w:marTop w:val="0"/>
                          <w:marBottom w:val="0"/>
                          <w:divBdr>
                            <w:top w:val="none" w:sz="0" w:space="0" w:color="auto"/>
                            <w:left w:val="none" w:sz="0" w:space="0" w:color="auto"/>
                            <w:bottom w:val="none" w:sz="0" w:space="0" w:color="auto"/>
                            <w:right w:val="none" w:sz="0" w:space="0" w:color="auto"/>
                          </w:divBdr>
                        </w:div>
                        <w:div w:id="710224413">
                          <w:marLeft w:val="0"/>
                          <w:marRight w:val="0"/>
                          <w:marTop w:val="0"/>
                          <w:marBottom w:val="0"/>
                          <w:divBdr>
                            <w:top w:val="none" w:sz="0" w:space="0" w:color="auto"/>
                            <w:left w:val="none" w:sz="0" w:space="0" w:color="auto"/>
                            <w:bottom w:val="none" w:sz="0" w:space="0" w:color="auto"/>
                            <w:right w:val="none" w:sz="0" w:space="0" w:color="auto"/>
                          </w:divBdr>
                        </w:div>
                        <w:div w:id="868371796">
                          <w:marLeft w:val="0"/>
                          <w:marRight w:val="0"/>
                          <w:marTop w:val="0"/>
                          <w:marBottom w:val="0"/>
                          <w:divBdr>
                            <w:top w:val="none" w:sz="0" w:space="0" w:color="auto"/>
                            <w:left w:val="none" w:sz="0" w:space="0" w:color="auto"/>
                            <w:bottom w:val="none" w:sz="0" w:space="0" w:color="auto"/>
                            <w:right w:val="none" w:sz="0" w:space="0" w:color="auto"/>
                          </w:divBdr>
                        </w:div>
                        <w:div w:id="908005461">
                          <w:marLeft w:val="0"/>
                          <w:marRight w:val="0"/>
                          <w:marTop w:val="0"/>
                          <w:marBottom w:val="0"/>
                          <w:divBdr>
                            <w:top w:val="none" w:sz="0" w:space="0" w:color="auto"/>
                            <w:left w:val="none" w:sz="0" w:space="0" w:color="auto"/>
                            <w:bottom w:val="none" w:sz="0" w:space="0" w:color="auto"/>
                            <w:right w:val="none" w:sz="0" w:space="0" w:color="auto"/>
                          </w:divBdr>
                        </w:div>
                        <w:div w:id="1064259426">
                          <w:marLeft w:val="0"/>
                          <w:marRight w:val="0"/>
                          <w:marTop w:val="0"/>
                          <w:marBottom w:val="0"/>
                          <w:divBdr>
                            <w:top w:val="none" w:sz="0" w:space="0" w:color="auto"/>
                            <w:left w:val="none" w:sz="0" w:space="0" w:color="auto"/>
                            <w:bottom w:val="none" w:sz="0" w:space="0" w:color="auto"/>
                            <w:right w:val="none" w:sz="0" w:space="0" w:color="auto"/>
                          </w:divBdr>
                        </w:div>
                        <w:div w:id="1072511774">
                          <w:marLeft w:val="0"/>
                          <w:marRight w:val="0"/>
                          <w:marTop w:val="0"/>
                          <w:marBottom w:val="0"/>
                          <w:divBdr>
                            <w:top w:val="none" w:sz="0" w:space="0" w:color="auto"/>
                            <w:left w:val="none" w:sz="0" w:space="0" w:color="auto"/>
                            <w:bottom w:val="none" w:sz="0" w:space="0" w:color="auto"/>
                            <w:right w:val="none" w:sz="0" w:space="0" w:color="auto"/>
                          </w:divBdr>
                        </w:div>
                        <w:div w:id="1075400783">
                          <w:marLeft w:val="0"/>
                          <w:marRight w:val="0"/>
                          <w:marTop w:val="0"/>
                          <w:marBottom w:val="0"/>
                          <w:divBdr>
                            <w:top w:val="none" w:sz="0" w:space="0" w:color="auto"/>
                            <w:left w:val="none" w:sz="0" w:space="0" w:color="auto"/>
                            <w:bottom w:val="none" w:sz="0" w:space="0" w:color="auto"/>
                            <w:right w:val="none" w:sz="0" w:space="0" w:color="auto"/>
                          </w:divBdr>
                        </w:div>
                        <w:div w:id="1122842564">
                          <w:marLeft w:val="0"/>
                          <w:marRight w:val="0"/>
                          <w:marTop w:val="0"/>
                          <w:marBottom w:val="0"/>
                          <w:divBdr>
                            <w:top w:val="none" w:sz="0" w:space="0" w:color="auto"/>
                            <w:left w:val="none" w:sz="0" w:space="0" w:color="auto"/>
                            <w:bottom w:val="none" w:sz="0" w:space="0" w:color="auto"/>
                            <w:right w:val="none" w:sz="0" w:space="0" w:color="auto"/>
                          </w:divBdr>
                        </w:div>
                        <w:div w:id="1267999781">
                          <w:marLeft w:val="0"/>
                          <w:marRight w:val="0"/>
                          <w:marTop w:val="0"/>
                          <w:marBottom w:val="0"/>
                          <w:divBdr>
                            <w:top w:val="none" w:sz="0" w:space="0" w:color="auto"/>
                            <w:left w:val="none" w:sz="0" w:space="0" w:color="auto"/>
                            <w:bottom w:val="none" w:sz="0" w:space="0" w:color="auto"/>
                            <w:right w:val="none" w:sz="0" w:space="0" w:color="auto"/>
                          </w:divBdr>
                        </w:div>
                        <w:div w:id="1363746088">
                          <w:marLeft w:val="0"/>
                          <w:marRight w:val="0"/>
                          <w:marTop w:val="0"/>
                          <w:marBottom w:val="0"/>
                          <w:divBdr>
                            <w:top w:val="none" w:sz="0" w:space="0" w:color="auto"/>
                            <w:left w:val="none" w:sz="0" w:space="0" w:color="auto"/>
                            <w:bottom w:val="none" w:sz="0" w:space="0" w:color="auto"/>
                            <w:right w:val="none" w:sz="0" w:space="0" w:color="auto"/>
                          </w:divBdr>
                        </w:div>
                        <w:div w:id="1379353103">
                          <w:marLeft w:val="0"/>
                          <w:marRight w:val="0"/>
                          <w:marTop w:val="0"/>
                          <w:marBottom w:val="0"/>
                          <w:divBdr>
                            <w:top w:val="none" w:sz="0" w:space="0" w:color="auto"/>
                            <w:left w:val="none" w:sz="0" w:space="0" w:color="auto"/>
                            <w:bottom w:val="none" w:sz="0" w:space="0" w:color="auto"/>
                            <w:right w:val="none" w:sz="0" w:space="0" w:color="auto"/>
                          </w:divBdr>
                        </w:div>
                        <w:div w:id="1434015763">
                          <w:marLeft w:val="0"/>
                          <w:marRight w:val="0"/>
                          <w:marTop w:val="0"/>
                          <w:marBottom w:val="0"/>
                          <w:divBdr>
                            <w:top w:val="none" w:sz="0" w:space="0" w:color="auto"/>
                            <w:left w:val="none" w:sz="0" w:space="0" w:color="auto"/>
                            <w:bottom w:val="none" w:sz="0" w:space="0" w:color="auto"/>
                            <w:right w:val="none" w:sz="0" w:space="0" w:color="auto"/>
                          </w:divBdr>
                        </w:div>
                        <w:div w:id="1677002986">
                          <w:marLeft w:val="0"/>
                          <w:marRight w:val="0"/>
                          <w:marTop w:val="0"/>
                          <w:marBottom w:val="0"/>
                          <w:divBdr>
                            <w:top w:val="none" w:sz="0" w:space="0" w:color="auto"/>
                            <w:left w:val="none" w:sz="0" w:space="0" w:color="auto"/>
                            <w:bottom w:val="none" w:sz="0" w:space="0" w:color="auto"/>
                            <w:right w:val="none" w:sz="0" w:space="0" w:color="auto"/>
                          </w:divBdr>
                        </w:div>
                        <w:div w:id="1717125557">
                          <w:marLeft w:val="0"/>
                          <w:marRight w:val="0"/>
                          <w:marTop w:val="0"/>
                          <w:marBottom w:val="0"/>
                          <w:divBdr>
                            <w:top w:val="none" w:sz="0" w:space="0" w:color="auto"/>
                            <w:left w:val="none" w:sz="0" w:space="0" w:color="auto"/>
                            <w:bottom w:val="none" w:sz="0" w:space="0" w:color="auto"/>
                            <w:right w:val="none" w:sz="0" w:space="0" w:color="auto"/>
                          </w:divBdr>
                        </w:div>
                        <w:div w:id="1729380528">
                          <w:marLeft w:val="0"/>
                          <w:marRight w:val="0"/>
                          <w:marTop w:val="0"/>
                          <w:marBottom w:val="0"/>
                          <w:divBdr>
                            <w:top w:val="none" w:sz="0" w:space="0" w:color="auto"/>
                            <w:left w:val="none" w:sz="0" w:space="0" w:color="auto"/>
                            <w:bottom w:val="none" w:sz="0" w:space="0" w:color="auto"/>
                            <w:right w:val="none" w:sz="0" w:space="0" w:color="auto"/>
                          </w:divBdr>
                        </w:div>
                        <w:div w:id="1863593262">
                          <w:marLeft w:val="0"/>
                          <w:marRight w:val="0"/>
                          <w:marTop w:val="0"/>
                          <w:marBottom w:val="0"/>
                          <w:divBdr>
                            <w:top w:val="none" w:sz="0" w:space="0" w:color="auto"/>
                            <w:left w:val="none" w:sz="0" w:space="0" w:color="auto"/>
                            <w:bottom w:val="none" w:sz="0" w:space="0" w:color="auto"/>
                            <w:right w:val="none" w:sz="0" w:space="0" w:color="auto"/>
                          </w:divBdr>
                        </w:div>
                        <w:div w:id="1967201996">
                          <w:marLeft w:val="0"/>
                          <w:marRight w:val="0"/>
                          <w:marTop w:val="0"/>
                          <w:marBottom w:val="0"/>
                          <w:divBdr>
                            <w:top w:val="none" w:sz="0" w:space="0" w:color="auto"/>
                            <w:left w:val="none" w:sz="0" w:space="0" w:color="auto"/>
                            <w:bottom w:val="none" w:sz="0" w:space="0" w:color="auto"/>
                            <w:right w:val="none" w:sz="0" w:space="0" w:color="auto"/>
                          </w:divBdr>
                        </w:div>
                        <w:div w:id="2037342156">
                          <w:marLeft w:val="0"/>
                          <w:marRight w:val="0"/>
                          <w:marTop w:val="0"/>
                          <w:marBottom w:val="0"/>
                          <w:divBdr>
                            <w:top w:val="none" w:sz="0" w:space="0" w:color="auto"/>
                            <w:left w:val="none" w:sz="0" w:space="0" w:color="auto"/>
                            <w:bottom w:val="none" w:sz="0" w:space="0" w:color="auto"/>
                            <w:right w:val="none" w:sz="0" w:space="0" w:color="auto"/>
                          </w:divBdr>
                        </w:div>
                        <w:div w:id="2083597009">
                          <w:marLeft w:val="0"/>
                          <w:marRight w:val="0"/>
                          <w:marTop w:val="0"/>
                          <w:marBottom w:val="0"/>
                          <w:divBdr>
                            <w:top w:val="none" w:sz="0" w:space="0" w:color="auto"/>
                            <w:left w:val="none" w:sz="0" w:space="0" w:color="auto"/>
                            <w:bottom w:val="none" w:sz="0" w:space="0" w:color="auto"/>
                            <w:right w:val="none" w:sz="0" w:space="0" w:color="auto"/>
                          </w:divBdr>
                        </w:div>
                        <w:div w:id="2139644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149697">
      <w:bodyDiv w:val="1"/>
      <w:marLeft w:val="0"/>
      <w:marRight w:val="0"/>
      <w:marTop w:val="0"/>
      <w:marBottom w:val="0"/>
      <w:divBdr>
        <w:top w:val="none" w:sz="0" w:space="0" w:color="auto"/>
        <w:left w:val="none" w:sz="0" w:space="0" w:color="auto"/>
        <w:bottom w:val="none" w:sz="0" w:space="0" w:color="auto"/>
        <w:right w:val="none" w:sz="0" w:space="0" w:color="auto"/>
      </w:divBdr>
      <w:divsChild>
        <w:div w:id="832381597">
          <w:marLeft w:val="0"/>
          <w:marRight w:val="0"/>
          <w:marTop w:val="0"/>
          <w:marBottom w:val="0"/>
          <w:divBdr>
            <w:top w:val="none" w:sz="0" w:space="0" w:color="auto"/>
            <w:left w:val="none" w:sz="0" w:space="0" w:color="auto"/>
            <w:bottom w:val="none" w:sz="0" w:space="0" w:color="auto"/>
            <w:right w:val="none" w:sz="0" w:space="0" w:color="auto"/>
          </w:divBdr>
          <w:divsChild>
            <w:div w:id="285086275">
              <w:marLeft w:val="0"/>
              <w:marRight w:val="0"/>
              <w:marTop w:val="0"/>
              <w:marBottom w:val="0"/>
              <w:divBdr>
                <w:top w:val="none" w:sz="0" w:space="0" w:color="auto"/>
                <w:left w:val="none" w:sz="0" w:space="0" w:color="auto"/>
                <w:bottom w:val="none" w:sz="0" w:space="0" w:color="auto"/>
                <w:right w:val="none" w:sz="0" w:space="0" w:color="auto"/>
              </w:divBdr>
              <w:divsChild>
                <w:div w:id="1849708977">
                  <w:marLeft w:val="0"/>
                  <w:marRight w:val="0"/>
                  <w:marTop w:val="0"/>
                  <w:marBottom w:val="0"/>
                  <w:divBdr>
                    <w:top w:val="none" w:sz="0" w:space="0" w:color="auto"/>
                    <w:left w:val="none" w:sz="0" w:space="0" w:color="auto"/>
                    <w:bottom w:val="none" w:sz="0" w:space="0" w:color="auto"/>
                    <w:right w:val="none" w:sz="0" w:space="0" w:color="auto"/>
                  </w:divBdr>
                  <w:divsChild>
                    <w:div w:id="1389068096">
                      <w:marLeft w:val="0"/>
                      <w:marRight w:val="0"/>
                      <w:marTop w:val="0"/>
                      <w:marBottom w:val="0"/>
                      <w:divBdr>
                        <w:top w:val="none" w:sz="0" w:space="0" w:color="auto"/>
                        <w:left w:val="none" w:sz="0" w:space="0" w:color="auto"/>
                        <w:bottom w:val="none" w:sz="0" w:space="0" w:color="auto"/>
                        <w:right w:val="none" w:sz="0" w:space="0" w:color="auto"/>
                      </w:divBdr>
                      <w:divsChild>
                        <w:div w:id="63525663">
                          <w:marLeft w:val="0"/>
                          <w:marRight w:val="0"/>
                          <w:marTop w:val="0"/>
                          <w:marBottom w:val="0"/>
                          <w:divBdr>
                            <w:top w:val="none" w:sz="0" w:space="0" w:color="auto"/>
                            <w:left w:val="none" w:sz="0" w:space="0" w:color="auto"/>
                            <w:bottom w:val="none" w:sz="0" w:space="0" w:color="auto"/>
                            <w:right w:val="none" w:sz="0" w:space="0" w:color="auto"/>
                          </w:divBdr>
                        </w:div>
                        <w:div w:id="214197160">
                          <w:marLeft w:val="0"/>
                          <w:marRight w:val="0"/>
                          <w:marTop w:val="0"/>
                          <w:marBottom w:val="0"/>
                          <w:divBdr>
                            <w:top w:val="none" w:sz="0" w:space="0" w:color="auto"/>
                            <w:left w:val="none" w:sz="0" w:space="0" w:color="auto"/>
                            <w:bottom w:val="none" w:sz="0" w:space="0" w:color="auto"/>
                            <w:right w:val="none" w:sz="0" w:space="0" w:color="auto"/>
                          </w:divBdr>
                        </w:div>
                        <w:div w:id="510604528">
                          <w:marLeft w:val="0"/>
                          <w:marRight w:val="0"/>
                          <w:marTop w:val="0"/>
                          <w:marBottom w:val="0"/>
                          <w:divBdr>
                            <w:top w:val="none" w:sz="0" w:space="0" w:color="auto"/>
                            <w:left w:val="none" w:sz="0" w:space="0" w:color="auto"/>
                            <w:bottom w:val="none" w:sz="0" w:space="0" w:color="auto"/>
                            <w:right w:val="none" w:sz="0" w:space="0" w:color="auto"/>
                          </w:divBdr>
                        </w:div>
                        <w:div w:id="590359348">
                          <w:marLeft w:val="0"/>
                          <w:marRight w:val="0"/>
                          <w:marTop w:val="0"/>
                          <w:marBottom w:val="0"/>
                          <w:divBdr>
                            <w:top w:val="none" w:sz="0" w:space="0" w:color="auto"/>
                            <w:left w:val="none" w:sz="0" w:space="0" w:color="auto"/>
                            <w:bottom w:val="none" w:sz="0" w:space="0" w:color="auto"/>
                            <w:right w:val="none" w:sz="0" w:space="0" w:color="auto"/>
                          </w:divBdr>
                        </w:div>
                        <w:div w:id="614940925">
                          <w:marLeft w:val="0"/>
                          <w:marRight w:val="0"/>
                          <w:marTop w:val="0"/>
                          <w:marBottom w:val="0"/>
                          <w:divBdr>
                            <w:top w:val="none" w:sz="0" w:space="0" w:color="auto"/>
                            <w:left w:val="none" w:sz="0" w:space="0" w:color="auto"/>
                            <w:bottom w:val="none" w:sz="0" w:space="0" w:color="auto"/>
                            <w:right w:val="none" w:sz="0" w:space="0" w:color="auto"/>
                          </w:divBdr>
                        </w:div>
                        <w:div w:id="743379474">
                          <w:marLeft w:val="0"/>
                          <w:marRight w:val="0"/>
                          <w:marTop w:val="0"/>
                          <w:marBottom w:val="0"/>
                          <w:divBdr>
                            <w:top w:val="none" w:sz="0" w:space="0" w:color="auto"/>
                            <w:left w:val="none" w:sz="0" w:space="0" w:color="auto"/>
                            <w:bottom w:val="none" w:sz="0" w:space="0" w:color="auto"/>
                            <w:right w:val="none" w:sz="0" w:space="0" w:color="auto"/>
                          </w:divBdr>
                        </w:div>
                        <w:div w:id="957949625">
                          <w:marLeft w:val="0"/>
                          <w:marRight w:val="0"/>
                          <w:marTop w:val="0"/>
                          <w:marBottom w:val="0"/>
                          <w:divBdr>
                            <w:top w:val="none" w:sz="0" w:space="0" w:color="auto"/>
                            <w:left w:val="none" w:sz="0" w:space="0" w:color="auto"/>
                            <w:bottom w:val="none" w:sz="0" w:space="0" w:color="auto"/>
                            <w:right w:val="none" w:sz="0" w:space="0" w:color="auto"/>
                          </w:divBdr>
                        </w:div>
                        <w:div w:id="1037239047">
                          <w:marLeft w:val="0"/>
                          <w:marRight w:val="0"/>
                          <w:marTop w:val="0"/>
                          <w:marBottom w:val="0"/>
                          <w:divBdr>
                            <w:top w:val="none" w:sz="0" w:space="0" w:color="auto"/>
                            <w:left w:val="none" w:sz="0" w:space="0" w:color="auto"/>
                            <w:bottom w:val="none" w:sz="0" w:space="0" w:color="auto"/>
                            <w:right w:val="none" w:sz="0" w:space="0" w:color="auto"/>
                          </w:divBdr>
                        </w:div>
                        <w:div w:id="1745373217">
                          <w:marLeft w:val="0"/>
                          <w:marRight w:val="0"/>
                          <w:marTop w:val="0"/>
                          <w:marBottom w:val="0"/>
                          <w:divBdr>
                            <w:top w:val="none" w:sz="0" w:space="0" w:color="auto"/>
                            <w:left w:val="none" w:sz="0" w:space="0" w:color="auto"/>
                            <w:bottom w:val="none" w:sz="0" w:space="0" w:color="auto"/>
                            <w:right w:val="none" w:sz="0" w:space="0" w:color="auto"/>
                          </w:divBdr>
                        </w:div>
                        <w:div w:id="1853370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807916">
      <w:bodyDiv w:val="1"/>
      <w:marLeft w:val="0"/>
      <w:marRight w:val="0"/>
      <w:marTop w:val="0"/>
      <w:marBottom w:val="0"/>
      <w:divBdr>
        <w:top w:val="none" w:sz="0" w:space="0" w:color="auto"/>
        <w:left w:val="none" w:sz="0" w:space="0" w:color="auto"/>
        <w:bottom w:val="none" w:sz="0" w:space="0" w:color="auto"/>
        <w:right w:val="none" w:sz="0" w:space="0" w:color="auto"/>
      </w:divBdr>
    </w:div>
    <w:div w:id="69010961">
      <w:bodyDiv w:val="1"/>
      <w:marLeft w:val="0"/>
      <w:marRight w:val="0"/>
      <w:marTop w:val="0"/>
      <w:marBottom w:val="0"/>
      <w:divBdr>
        <w:top w:val="none" w:sz="0" w:space="0" w:color="auto"/>
        <w:left w:val="none" w:sz="0" w:space="0" w:color="auto"/>
        <w:bottom w:val="none" w:sz="0" w:space="0" w:color="auto"/>
        <w:right w:val="none" w:sz="0" w:space="0" w:color="auto"/>
      </w:divBdr>
    </w:div>
    <w:div w:id="69354317">
      <w:bodyDiv w:val="1"/>
      <w:marLeft w:val="0"/>
      <w:marRight w:val="0"/>
      <w:marTop w:val="0"/>
      <w:marBottom w:val="0"/>
      <w:divBdr>
        <w:top w:val="none" w:sz="0" w:space="0" w:color="auto"/>
        <w:left w:val="none" w:sz="0" w:space="0" w:color="auto"/>
        <w:bottom w:val="none" w:sz="0" w:space="0" w:color="auto"/>
        <w:right w:val="none" w:sz="0" w:space="0" w:color="auto"/>
      </w:divBdr>
      <w:divsChild>
        <w:div w:id="1174879173">
          <w:marLeft w:val="300"/>
          <w:marRight w:val="300"/>
          <w:marTop w:val="75"/>
          <w:marBottom w:val="75"/>
          <w:divBdr>
            <w:top w:val="none" w:sz="0" w:space="0" w:color="auto"/>
            <w:left w:val="none" w:sz="0" w:space="0" w:color="auto"/>
            <w:bottom w:val="none" w:sz="0" w:space="0" w:color="auto"/>
            <w:right w:val="none" w:sz="0" w:space="0" w:color="auto"/>
          </w:divBdr>
          <w:divsChild>
            <w:div w:id="365256215">
              <w:marLeft w:val="0"/>
              <w:marRight w:val="0"/>
              <w:marTop w:val="0"/>
              <w:marBottom w:val="0"/>
              <w:divBdr>
                <w:top w:val="none" w:sz="0" w:space="0" w:color="auto"/>
                <w:left w:val="none" w:sz="0" w:space="0" w:color="auto"/>
                <w:bottom w:val="none" w:sz="0" w:space="0" w:color="auto"/>
                <w:right w:val="none" w:sz="0" w:space="0" w:color="auto"/>
              </w:divBdr>
              <w:divsChild>
                <w:div w:id="533277156">
                  <w:marLeft w:val="0"/>
                  <w:marRight w:val="0"/>
                  <w:marTop w:val="0"/>
                  <w:marBottom w:val="0"/>
                  <w:divBdr>
                    <w:top w:val="none" w:sz="0" w:space="0" w:color="auto"/>
                    <w:left w:val="none" w:sz="0" w:space="0" w:color="auto"/>
                    <w:bottom w:val="none" w:sz="0" w:space="0" w:color="auto"/>
                    <w:right w:val="none" w:sz="0" w:space="0" w:color="auto"/>
                  </w:divBdr>
                  <w:divsChild>
                    <w:div w:id="1523781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009136">
      <w:bodyDiv w:val="1"/>
      <w:marLeft w:val="0"/>
      <w:marRight w:val="0"/>
      <w:marTop w:val="0"/>
      <w:marBottom w:val="0"/>
      <w:divBdr>
        <w:top w:val="none" w:sz="0" w:space="0" w:color="auto"/>
        <w:left w:val="none" w:sz="0" w:space="0" w:color="auto"/>
        <w:bottom w:val="none" w:sz="0" w:space="0" w:color="auto"/>
        <w:right w:val="none" w:sz="0" w:space="0" w:color="auto"/>
      </w:divBdr>
    </w:div>
    <w:div w:id="71046447">
      <w:bodyDiv w:val="1"/>
      <w:marLeft w:val="0"/>
      <w:marRight w:val="0"/>
      <w:marTop w:val="0"/>
      <w:marBottom w:val="0"/>
      <w:divBdr>
        <w:top w:val="none" w:sz="0" w:space="0" w:color="auto"/>
        <w:left w:val="none" w:sz="0" w:space="0" w:color="auto"/>
        <w:bottom w:val="none" w:sz="0" w:space="0" w:color="auto"/>
        <w:right w:val="none" w:sz="0" w:space="0" w:color="auto"/>
      </w:divBdr>
    </w:div>
    <w:div w:id="71777882">
      <w:bodyDiv w:val="1"/>
      <w:marLeft w:val="0"/>
      <w:marRight w:val="0"/>
      <w:marTop w:val="0"/>
      <w:marBottom w:val="0"/>
      <w:divBdr>
        <w:top w:val="none" w:sz="0" w:space="0" w:color="auto"/>
        <w:left w:val="none" w:sz="0" w:space="0" w:color="auto"/>
        <w:bottom w:val="none" w:sz="0" w:space="0" w:color="auto"/>
        <w:right w:val="none" w:sz="0" w:space="0" w:color="auto"/>
      </w:divBdr>
      <w:divsChild>
        <w:div w:id="1288194537">
          <w:marLeft w:val="0"/>
          <w:marRight w:val="0"/>
          <w:marTop w:val="0"/>
          <w:marBottom w:val="0"/>
          <w:divBdr>
            <w:top w:val="none" w:sz="0" w:space="0" w:color="auto"/>
            <w:left w:val="none" w:sz="0" w:space="0" w:color="auto"/>
            <w:bottom w:val="none" w:sz="0" w:space="0" w:color="auto"/>
            <w:right w:val="none" w:sz="0" w:space="0" w:color="auto"/>
          </w:divBdr>
          <w:divsChild>
            <w:div w:id="370694482">
              <w:marLeft w:val="0"/>
              <w:marRight w:val="0"/>
              <w:marTop w:val="0"/>
              <w:marBottom w:val="0"/>
              <w:divBdr>
                <w:top w:val="none" w:sz="0" w:space="0" w:color="auto"/>
                <w:left w:val="none" w:sz="0" w:space="0" w:color="auto"/>
                <w:bottom w:val="none" w:sz="0" w:space="0" w:color="auto"/>
                <w:right w:val="none" w:sz="0" w:space="0" w:color="auto"/>
              </w:divBdr>
              <w:divsChild>
                <w:div w:id="1882548859">
                  <w:marLeft w:val="0"/>
                  <w:marRight w:val="0"/>
                  <w:marTop w:val="0"/>
                  <w:marBottom w:val="0"/>
                  <w:divBdr>
                    <w:top w:val="none" w:sz="0" w:space="0" w:color="auto"/>
                    <w:left w:val="none" w:sz="0" w:space="0" w:color="auto"/>
                    <w:bottom w:val="none" w:sz="0" w:space="0" w:color="auto"/>
                    <w:right w:val="none" w:sz="0" w:space="0" w:color="auto"/>
                  </w:divBdr>
                  <w:divsChild>
                    <w:div w:id="1321441">
                      <w:marLeft w:val="0"/>
                      <w:marRight w:val="0"/>
                      <w:marTop w:val="25"/>
                      <w:marBottom w:val="0"/>
                      <w:divBdr>
                        <w:top w:val="none" w:sz="0" w:space="0" w:color="auto"/>
                        <w:left w:val="none" w:sz="0" w:space="0" w:color="auto"/>
                        <w:bottom w:val="none" w:sz="0" w:space="0" w:color="auto"/>
                        <w:right w:val="none" w:sz="0" w:space="0" w:color="auto"/>
                      </w:divBdr>
                      <w:divsChild>
                        <w:div w:id="1379351513">
                          <w:marLeft w:val="0"/>
                          <w:marRight w:val="0"/>
                          <w:marTop w:val="0"/>
                          <w:marBottom w:val="0"/>
                          <w:divBdr>
                            <w:top w:val="none" w:sz="0" w:space="0" w:color="auto"/>
                            <w:left w:val="none" w:sz="0" w:space="0" w:color="auto"/>
                            <w:bottom w:val="none" w:sz="0" w:space="0" w:color="auto"/>
                            <w:right w:val="none" w:sz="0" w:space="0" w:color="auto"/>
                          </w:divBdr>
                        </w:div>
                      </w:divsChild>
                    </w:div>
                    <w:div w:id="14384279">
                      <w:marLeft w:val="0"/>
                      <w:marRight w:val="0"/>
                      <w:marTop w:val="25"/>
                      <w:marBottom w:val="0"/>
                      <w:divBdr>
                        <w:top w:val="none" w:sz="0" w:space="0" w:color="auto"/>
                        <w:left w:val="none" w:sz="0" w:space="0" w:color="auto"/>
                        <w:bottom w:val="none" w:sz="0" w:space="0" w:color="auto"/>
                        <w:right w:val="none" w:sz="0" w:space="0" w:color="auto"/>
                      </w:divBdr>
                    </w:div>
                    <w:div w:id="176579849">
                      <w:marLeft w:val="0"/>
                      <w:marRight w:val="0"/>
                      <w:marTop w:val="25"/>
                      <w:marBottom w:val="0"/>
                      <w:divBdr>
                        <w:top w:val="none" w:sz="0" w:space="0" w:color="auto"/>
                        <w:left w:val="none" w:sz="0" w:space="0" w:color="auto"/>
                        <w:bottom w:val="none" w:sz="0" w:space="0" w:color="auto"/>
                        <w:right w:val="none" w:sz="0" w:space="0" w:color="auto"/>
                      </w:divBdr>
                      <w:divsChild>
                        <w:div w:id="1099831848">
                          <w:marLeft w:val="0"/>
                          <w:marRight w:val="0"/>
                          <w:marTop w:val="0"/>
                          <w:marBottom w:val="0"/>
                          <w:divBdr>
                            <w:top w:val="none" w:sz="0" w:space="0" w:color="auto"/>
                            <w:left w:val="none" w:sz="0" w:space="0" w:color="auto"/>
                            <w:bottom w:val="none" w:sz="0" w:space="0" w:color="auto"/>
                            <w:right w:val="none" w:sz="0" w:space="0" w:color="auto"/>
                          </w:divBdr>
                        </w:div>
                      </w:divsChild>
                    </w:div>
                    <w:div w:id="182475155">
                      <w:marLeft w:val="0"/>
                      <w:marRight w:val="0"/>
                      <w:marTop w:val="25"/>
                      <w:marBottom w:val="0"/>
                      <w:divBdr>
                        <w:top w:val="none" w:sz="0" w:space="0" w:color="auto"/>
                        <w:left w:val="none" w:sz="0" w:space="0" w:color="auto"/>
                        <w:bottom w:val="none" w:sz="0" w:space="0" w:color="auto"/>
                        <w:right w:val="none" w:sz="0" w:space="0" w:color="auto"/>
                      </w:divBdr>
                      <w:divsChild>
                        <w:div w:id="894118885">
                          <w:marLeft w:val="0"/>
                          <w:marRight w:val="0"/>
                          <w:marTop w:val="0"/>
                          <w:marBottom w:val="0"/>
                          <w:divBdr>
                            <w:top w:val="none" w:sz="0" w:space="0" w:color="auto"/>
                            <w:left w:val="none" w:sz="0" w:space="0" w:color="auto"/>
                            <w:bottom w:val="none" w:sz="0" w:space="0" w:color="auto"/>
                            <w:right w:val="none" w:sz="0" w:space="0" w:color="auto"/>
                          </w:divBdr>
                        </w:div>
                      </w:divsChild>
                    </w:div>
                    <w:div w:id="245844253">
                      <w:marLeft w:val="0"/>
                      <w:marRight w:val="0"/>
                      <w:marTop w:val="25"/>
                      <w:marBottom w:val="0"/>
                      <w:divBdr>
                        <w:top w:val="none" w:sz="0" w:space="0" w:color="auto"/>
                        <w:left w:val="none" w:sz="0" w:space="0" w:color="auto"/>
                        <w:bottom w:val="none" w:sz="0" w:space="0" w:color="auto"/>
                        <w:right w:val="none" w:sz="0" w:space="0" w:color="auto"/>
                      </w:divBdr>
                    </w:div>
                    <w:div w:id="561796458">
                      <w:marLeft w:val="0"/>
                      <w:marRight w:val="0"/>
                      <w:marTop w:val="25"/>
                      <w:marBottom w:val="0"/>
                      <w:divBdr>
                        <w:top w:val="none" w:sz="0" w:space="0" w:color="auto"/>
                        <w:left w:val="none" w:sz="0" w:space="0" w:color="auto"/>
                        <w:bottom w:val="none" w:sz="0" w:space="0" w:color="auto"/>
                        <w:right w:val="none" w:sz="0" w:space="0" w:color="auto"/>
                      </w:divBdr>
                      <w:divsChild>
                        <w:div w:id="1340497744">
                          <w:marLeft w:val="0"/>
                          <w:marRight w:val="0"/>
                          <w:marTop w:val="0"/>
                          <w:marBottom w:val="0"/>
                          <w:divBdr>
                            <w:top w:val="none" w:sz="0" w:space="0" w:color="auto"/>
                            <w:left w:val="none" w:sz="0" w:space="0" w:color="auto"/>
                            <w:bottom w:val="none" w:sz="0" w:space="0" w:color="auto"/>
                            <w:right w:val="none" w:sz="0" w:space="0" w:color="auto"/>
                          </w:divBdr>
                        </w:div>
                      </w:divsChild>
                    </w:div>
                    <w:div w:id="570848083">
                      <w:marLeft w:val="0"/>
                      <w:marRight w:val="0"/>
                      <w:marTop w:val="25"/>
                      <w:marBottom w:val="0"/>
                      <w:divBdr>
                        <w:top w:val="none" w:sz="0" w:space="0" w:color="auto"/>
                        <w:left w:val="none" w:sz="0" w:space="0" w:color="auto"/>
                        <w:bottom w:val="none" w:sz="0" w:space="0" w:color="auto"/>
                        <w:right w:val="none" w:sz="0" w:space="0" w:color="auto"/>
                      </w:divBdr>
                      <w:divsChild>
                        <w:div w:id="2115780263">
                          <w:marLeft w:val="0"/>
                          <w:marRight w:val="0"/>
                          <w:marTop w:val="0"/>
                          <w:marBottom w:val="0"/>
                          <w:divBdr>
                            <w:top w:val="none" w:sz="0" w:space="0" w:color="auto"/>
                            <w:left w:val="none" w:sz="0" w:space="0" w:color="auto"/>
                            <w:bottom w:val="none" w:sz="0" w:space="0" w:color="auto"/>
                            <w:right w:val="none" w:sz="0" w:space="0" w:color="auto"/>
                          </w:divBdr>
                        </w:div>
                      </w:divsChild>
                    </w:div>
                    <w:div w:id="576137766">
                      <w:marLeft w:val="0"/>
                      <w:marRight w:val="0"/>
                      <w:marTop w:val="25"/>
                      <w:marBottom w:val="0"/>
                      <w:divBdr>
                        <w:top w:val="none" w:sz="0" w:space="0" w:color="auto"/>
                        <w:left w:val="none" w:sz="0" w:space="0" w:color="auto"/>
                        <w:bottom w:val="none" w:sz="0" w:space="0" w:color="auto"/>
                        <w:right w:val="none" w:sz="0" w:space="0" w:color="auto"/>
                      </w:divBdr>
                      <w:divsChild>
                        <w:div w:id="1442266631">
                          <w:marLeft w:val="0"/>
                          <w:marRight w:val="0"/>
                          <w:marTop w:val="0"/>
                          <w:marBottom w:val="0"/>
                          <w:divBdr>
                            <w:top w:val="none" w:sz="0" w:space="0" w:color="auto"/>
                            <w:left w:val="none" w:sz="0" w:space="0" w:color="auto"/>
                            <w:bottom w:val="none" w:sz="0" w:space="0" w:color="auto"/>
                            <w:right w:val="none" w:sz="0" w:space="0" w:color="auto"/>
                          </w:divBdr>
                        </w:div>
                      </w:divsChild>
                    </w:div>
                    <w:div w:id="624969456">
                      <w:marLeft w:val="0"/>
                      <w:marRight w:val="0"/>
                      <w:marTop w:val="0"/>
                      <w:marBottom w:val="0"/>
                      <w:divBdr>
                        <w:top w:val="none" w:sz="0" w:space="0" w:color="auto"/>
                        <w:left w:val="none" w:sz="0" w:space="0" w:color="auto"/>
                        <w:bottom w:val="none" w:sz="0" w:space="0" w:color="auto"/>
                        <w:right w:val="none" w:sz="0" w:space="0" w:color="auto"/>
                      </w:divBdr>
                    </w:div>
                    <w:div w:id="646403520">
                      <w:marLeft w:val="0"/>
                      <w:marRight w:val="0"/>
                      <w:marTop w:val="25"/>
                      <w:marBottom w:val="0"/>
                      <w:divBdr>
                        <w:top w:val="none" w:sz="0" w:space="0" w:color="auto"/>
                        <w:left w:val="none" w:sz="0" w:space="0" w:color="auto"/>
                        <w:bottom w:val="none" w:sz="0" w:space="0" w:color="auto"/>
                        <w:right w:val="none" w:sz="0" w:space="0" w:color="auto"/>
                      </w:divBdr>
                    </w:div>
                    <w:div w:id="858474738">
                      <w:marLeft w:val="0"/>
                      <w:marRight w:val="0"/>
                      <w:marTop w:val="25"/>
                      <w:marBottom w:val="0"/>
                      <w:divBdr>
                        <w:top w:val="none" w:sz="0" w:space="0" w:color="auto"/>
                        <w:left w:val="none" w:sz="0" w:space="0" w:color="auto"/>
                        <w:bottom w:val="none" w:sz="0" w:space="0" w:color="auto"/>
                        <w:right w:val="none" w:sz="0" w:space="0" w:color="auto"/>
                      </w:divBdr>
                    </w:div>
                    <w:div w:id="924268132">
                      <w:marLeft w:val="0"/>
                      <w:marRight w:val="0"/>
                      <w:marTop w:val="25"/>
                      <w:marBottom w:val="0"/>
                      <w:divBdr>
                        <w:top w:val="none" w:sz="0" w:space="0" w:color="auto"/>
                        <w:left w:val="none" w:sz="0" w:space="0" w:color="auto"/>
                        <w:bottom w:val="none" w:sz="0" w:space="0" w:color="auto"/>
                        <w:right w:val="none" w:sz="0" w:space="0" w:color="auto"/>
                      </w:divBdr>
                    </w:div>
                    <w:div w:id="926886184">
                      <w:marLeft w:val="0"/>
                      <w:marRight w:val="0"/>
                      <w:marTop w:val="25"/>
                      <w:marBottom w:val="0"/>
                      <w:divBdr>
                        <w:top w:val="none" w:sz="0" w:space="0" w:color="auto"/>
                        <w:left w:val="none" w:sz="0" w:space="0" w:color="auto"/>
                        <w:bottom w:val="none" w:sz="0" w:space="0" w:color="auto"/>
                        <w:right w:val="none" w:sz="0" w:space="0" w:color="auto"/>
                      </w:divBdr>
                      <w:divsChild>
                        <w:div w:id="1892030751">
                          <w:marLeft w:val="0"/>
                          <w:marRight w:val="0"/>
                          <w:marTop w:val="0"/>
                          <w:marBottom w:val="0"/>
                          <w:divBdr>
                            <w:top w:val="none" w:sz="0" w:space="0" w:color="auto"/>
                            <w:left w:val="none" w:sz="0" w:space="0" w:color="auto"/>
                            <w:bottom w:val="none" w:sz="0" w:space="0" w:color="auto"/>
                            <w:right w:val="none" w:sz="0" w:space="0" w:color="auto"/>
                          </w:divBdr>
                        </w:div>
                      </w:divsChild>
                    </w:div>
                    <w:div w:id="960307805">
                      <w:marLeft w:val="0"/>
                      <w:marRight w:val="0"/>
                      <w:marTop w:val="25"/>
                      <w:marBottom w:val="0"/>
                      <w:divBdr>
                        <w:top w:val="none" w:sz="0" w:space="0" w:color="auto"/>
                        <w:left w:val="none" w:sz="0" w:space="0" w:color="auto"/>
                        <w:bottom w:val="none" w:sz="0" w:space="0" w:color="auto"/>
                        <w:right w:val="none" w:sz="0" w:space="0" w:color="auto"/>
                      </w:divBdr>
                    </w:div>
                    <w:div w:id="963929964">
                      <w:marLeft w:val="0"/>
                      <w:marRight w:val="0"/>
                      <w:marTop w:val="88"/>
                      <w:marBottom w:val="0"/>
                      <w:divBdr>
                        <w:top w:val="none" w:sz="0" w:space="0" w:color="auto"/>
                        <w:left w:val="none" w:sz="0" w:space="0" w:color="auto"/>
                        <w:bottom w:val="none" w:sz="0" w:space="0" w:color="auto"/>
                        <w:right w:val="none" w:sz="0" w:space="0" w:color="auto"/>
                      </w:divBdr>
                      <w:divsChild>
                        <w:div w:id="5642703">
                          <w:marLeft w:val="0"/>
                          <w:marRight w:val="0"/>
                          <w:marTop w:val="0"/>
                          <w:marBottom w:val="0"/>
                          <w:divBdr>
                            <w:top w:val="none" w:sz="0" w:space="0" w:color="auto"/>
                            <w:left w:val="none" w:sz="0" w:space="0" w:color="auto"/>
                            <w:bottom w:val="none" w:sz="0" w:space="0" w:color="auto"/>
                            <w:right w:val="none" w:sz="0" w:space="0" w:color="auto"/>
                          </w:divBdr>
                        </w:div>
                      </w:divsChild>
                    </w:div>
                    <w:div w:id="1006205417">
                      <w:marLeft w:val="0"/>
                      <w:marRight w:val="0"/>
                      <w:marTop w:val="25"/>
                      <w:marBottom w:val="0"/>
                      <w:divBdr>
                        <w:top w:val="none" w:sz="0" w:space="0" w:color="auto"/>
                        <w:left w:val="none" w:sz="0" w:space="0" w:color="auto"/>
                        <w:bottom w:val="none" w:sz="0" w:space="0" w:color="auto"/>
                        <w:right w:val="none" w:sz="0" w:space="0" w:color="auto"/>
                      </w:divBdr>
                    </w:div>
                    <w:div w:id="1504777606">
                      <w:marLeft w:val="0"/>
                      <w:marRight w:val="0"/>
                      <w:marTop w:val="25"/>
                      <w:marBottom w:val="0"/>
                      <w:divBdr>
                        <w:top w:val="none" w:sz="0" w:space="0" w:color="auto"/>
                        <w:left w:val="none" w:sz="0" w:space="0" w:color="auto"/>
                        <w:bottom w:val="none" w:sz="0" w:space="0" w:color="auto"/>
                        <w:right w:val="none" w:sz="0" w:space="0" w:color="auto"/>
                      </w:divBdr>
                      <w:divsChild>
                        <w:div w:id="779954064">
                          <w:marLeft w:val="0"/>
                          <w:marRight w:val="0"/>
                          <w:marTop w:val="0"/>
                          <w:marBottom w:val="0"/>
                          <w:divBdr>
                            <w:top w:val="none" w:sz="0" w:space="0" w:color="auto"/>
                            <w:left w:val="none" w:sz="0" w:space="0" w:color="auto"/>
                            <w:bottom w:val="none" w:sz="0" w:space="0" w:color="auto"/>
                            <w:right w:val="none" w:sz="0" w:space="0" w:color="auto"/>
                          </w:divBdr>
                        </w:div>
                      </w:divsChild>
                    </w:div>
                    <w:div w:id="1527870262">
                      <w:marLeft w:val="0"/>
                      <w:marRight w:val="0"/>
                      <w:marTop w:val="25"/>
                      <w:marBottom w:val="0"/>
                      <w:divBdr>
                        <w:top w:val="none" w:sz="0" w:space="0" w:color="auto"/>
                        <w:left w:val="none" w:sz="0" w:space="0" w:color="auto"/>
                        <w:bottom w:val="none" w:sz="0" w:space="0" w:color="auto"/>
                        <w:right w:val="none" w:sz="0" w:space="0" w:color="auto"/>
                      </w:divBdr>
                      <w:divsChild>
                        <w:div w:id="2098209483">
                          <w:marLeft w:val="0"/>
                          <w:marRight w:val="0"/>
                          <w:marTop w:val="0"/>
                          <w:marBottom w:val="0"/>
                          <w:divBdr>
                            <w:top w:val="none" w:sz="0" w:space="0" w:color="auto"/>
                            <w:left w:val="none" w:sz="0" w:space="0" w:color="auto"/>
                            <w:bottom w:val="none" w:sz="0" w:space="0" w:color="auto"/>
                            <w:right w:val="none" w:sz="0" w:space="0" w:color="auto"/>
                          </w:divBdr>
                        </w:div>
                      </w:divsChild>
                    </w:div>
                    <w:div w:id="1556239873">
                      <w:marLeft w:val="0"/>
                      <w:marRight w:val="0"/>
                      <w:marTop w:val="25"/>
                      <w:marBottom w:val="0"/>
                      <w:divBdr>
                        <w:top w:val="none" w:sz="0" w:space="0" w:color="auto"/>
                        <w:left w:val="none" w:sz="0" w:space="0" w:color="auto"/>
                        <w:bottom w:val="none" w:sz="0" w:space="0" w:color="auto"/>
                        <w:right w:val="none" w:sz="0" w:space="0" w:color="auto"/>
                      </w:divBdr>
                    </w:div>
                    <w:div w:id="1567758639">
                      <w:marLeft w:val="0"/>
                      <w:marRight w:val="0"/>
                      <w:marTop w:val="25"/>
                      <w:marBottom w:val="0"/>
                      <w:divBdr>
                        <w:top w:val="none" w:sz="0" w:space="0" w:color="auto"/>
                        <w:left w:val="none" w:sz="0" w:space="0" w:color="auto"/>
                        <w:bottom w:val="none" w:sz="0" w:space="0" w:color="auto"/>
                        <w:right w:val="none" w:sz="0" w:space="0" w:color="auto"/>
                      </w:divBdr>
                      <w:divsChild>
                        <w:div w:id="1720200287">
                          <w:marLeft w:val="0"/>
                          <w:marRight w:val="0"/>
                          <w:marTop w:val="0"/>
                          <w:marBottom w:val="0"/>
                          <w:divBdr>
                            <w:top w:val="none" w:sz="0" w:space="0" w:color="auto"/>
                            <w:left w:val="none" w:sz="0" w:space="0" w:color="auto"/>
                            <w:bottom w:val="none" w:sz="0" w:space="0" w:color="auto"/>
                            <w:right w:val="none" w:sz="0" w:space="0" w:color="auto"/>
                          </w:divBdr>
                        </w:div>
                      </w:divsChild>
                    </w:div>
                    <w:div w:id="1665620206">
                      <w:marLeft w:val="0"/>
                      <w:marRight w:val="0"/>
                      <w:marTop w:val="25"/>
                      <w:marBottom w:val="0"/>
                      <w:divBdr>
                        <w:top w:val="none" w:sz="0" w:space="0" w:color="auto"/>
                        <w:left w:val="none" w:sz="0" w:space="0" w:color="auto"/>
                        <w:bottom w:val="none" w:sz="0" w:space="0" w:color="auto"/>
                        <w:right w:val="none" w:sz="0" w:space="0" w:color="auto"/>
                      </w:divBdr>
                      <w:divsChild>
                        <w:div w:id="880899306">
                          <w:marLeft w:val="0"/>
                          <w:marRight w:val="0"/>
                          <w:marTop w:val="0"/>
                          <w:marBottom w:val="0"/>
                          <w:divBdr>
                            <w:top w:val="none" w:sz="0" w:space="0" w:color="auto"/>
                            <w:left w:val="none" w:sz="0" w:space="0" w:color="auto"/>
                            <w:bottom w:val="none" w:sz="0" w:space="0" w:color="auto"/>
                            <w:right w:val="none" w:sz="0" w:space="0" w:color="auto"/>
                          </w:divBdr>
                        </w:div>
                      </w:divsChild>
                    </w:div>
                    <w:div w:id="1803814393">
                      <w:marLeft w:val="0"/>
                      <w:marRight w:val="0"/>
                      <w:marTop w:val="25"/>
                      <w:marBottom w:val="0"/>
                      <w:divBdr>
                        <w:top w:val="none" w:sz="0" w:space="0" w:color="auto"/>
                        <w:left w:val="none" w:sz="0" w:space="0" w:color="auto"/>
                        <w:bottom w:val="none" w:sz="0" w:space="0" w:color="auto"/>
                        <w:right w:val="none" w:sz="0" w:space="0" w:color="auto"/>
                      </w:divBdr>
                      <w:divsChild>
                        <w:div w:id="153884359">
                          <w:marLeft w:val="0"/>
                          <w:marRight w:val="0"/>
                          <w:marTop w:val="0"/>
                          <w:marBottom w:val="0"/>
                          <w:divBdr>
                            <w:top w:val="none" w:sz="0" w:space="0" w:color="auto"/>
                            <w:left w:val="none" w:sz="0" w:space="0" w:color="auto"/>
                            <w:bottom w:val="none" w:sz="0" w:space="0" w:color="auto"/>
                            <w:right w:val="none" w:sz="0" w:space="0" w:color="auto"/>
                          </w:divBdr>
                        </w:div>
                      </w:divsChild>
                    </w:div>
                    <w:div w:id="1812208505">
                      <w:marLeft w:val="0"/>
                      <w:marRight w:val="0"/>
                      <w:marTop w:val="25"/>
                      <w:marBottom w:val="0"/>
                      <w:divBdr>
                        <w:top w:val="none" w:sz="0" w:space="0" w:color="auto"/>
                        <w:left w:val="none" w:sz="0" w:space="0" w:color="auto"/>
                        <w:bottom w:val="none" w:sz="0" w:space="0" w:color="auto"/>
                        <w:right w:val="none" w:sz="0" w:space="0" w:color="auto"/>
                      </w:divBdr>
                      <w:divsChild>
                        <w:div w:id="336618579">
                          <w:marLeft w:val="0"/>
                          <w:marRight w:val="0"/>
                          <w:marTop w:val="0"/>
                          <w:marBottom w:val="0"/>
                          <w:divBdr>
                            <w:top w:val="none" w:sz="0" w:space="0" w:color="auto"/>
                            <w:left w:val="none" w:sz="0" w:space="0" w:color="auto"/>
                            <w:bottom w:val="none" w:sz="0" w:space="0" w:color="auto"/>
                            <w:right w:val="none" w:sz="0" w:space="0" w:color="auto"/>
                          </w:divBdr>
                        </w:div>
                      </w:divsChild>
                    </w:div>
                    <w:div w:id="1818763256">
                      <w:marLeft w:val="0"/>
                      <w:marRight w:val="0"/>
                      <w:marTop w:val="25"/>
                      <w:marBottom w:val="0"/>
                      <w:divBdr>
                        <w:top w:val="none" w:sz="0" w:space="0" w:color="auto"/>
                        <w:left w:val="none" w:sz="0" w:space="0" w:color="auto"/>
                        <w:bottom w:val="none" w:sz="0" w:space="0" w:color="auto"/>
                        <w:right w:val="none" w:sz="0" w:space="0" w:color="auto"/>
                      </w:divBdr>
                      <w:divsChild>
                        <w:div w:id="1474176879">
                          <w:marLeft w:val="0"/>
                          <w:marRight w:val="0"/>
                          <w:marTop w:val="0"/>
                          <w:marBottom w:val="0"/>
                          <w:divBdr>
                            <w:top w:val="none" w:sz="0" w:space="0" w:color="auto"/>
                            <w:left w:val="none" w:sz="0" w:space="0" w:color="auto"/>
                            <w:bottom w:val="none" w:sz="0" w:space="0" w:color="auto"/>
                            <w:right w:val="none" w:sz="0" w:space="0" w:color="auto"/>
                          </w:divBdr>
                        </w:div>
                      </w:divsChild>
                    </w:div>
                    <w:div w:id="1893032071">
                      <w:marLeft w:val="0"/>
                      <w:marRight w:val="0"/>
                      <w:marTop w:val="25"/>
                      <w:marBottom w:val="0"/>
                      <w:divBdr>
                        <w:top w:val="none" w:sz="0" w:space="0" w:color="auto"/>
                        <w:left w:val="none" w:sz="0" w:space="0" w:color="auto"/>
                        <w:bottom w:val="none" w:sz="0" w:space="0" w:color="auto"/>
                        <w:right w:val="none" w:sz="0" w:space="0" w:color="auto"/>
                      </w:divBdr>
                      <w:divsChild>
                        <w:div w:id="1280138633">
                          <w:marLeft w:val="0"/>
                          <w:marRight w:val="0"/>
                          <w:marTop w:val="0"/>
                          <w:marBottom w:val="0"/>
                          <w:divBdr>
                            <w:top w:val="none" w:sz="0" w:space="0" w:color="auto"/>
                            <w:left w:val="none" w:sz="0" w:space="0" w:color="auto"/>
                            <w:bottom w:val="none" w:sz="0" w:space="0" w:color="auto"/>
                            <w:right w:val="none" w:sz="0" w:space="0" w:color="auto"/>
                          </w:divBdr>
                        </w:div>
                      </w:divsChild>
                    </w:div>
                    <w:div w:id="1952007541">
                      <w:marLeft w:val="0"/>
                      <w:marRight w:val="0"/>
                      <w:marTop w:val="88"/>
                      <w:marBottom w:val="0"/>
                      <w:divBdr>
                        <w:top w:val="none" w:sz="0" w:space="0" w:color="auto"/>
                        <w:left w:val="none" w:sz="0" w:space="0" w:color="auto"/>
                        <w:bottom w:val="none" w:sz="0" w:space="0" w:color="auto"/>
                        <w:right w:val="none" w:sz="0" w:space="0" w:color="auto"/>
                      </w:divBdr>
                      <w:divsChild>
                        <w:div w:id="7026758">
                          <w:marLeft w:val="0"/>
                          <w:marRight w:val="0"/>
                          <w:marTop w:val="0"/>
                          <w:marBottom w:val="0"/>
                          <w:divBdr>
                            <w:top w:val="none" w:sz="0" w:space="0" w:color="auto"/>
                            <w:left w:val="none" w:sz="0" w:space="0" w:color="auto"/>
                            <w:bottom w:val="none" w:sz="0" w:space="0" w:color="auto"/>
                            <w:right w:val="none" w:sz="0" w:space="0" w:color="auto"/>
                          </w:divBdr>
                        </w:div>
                      </w:divsChild>
                    </w:div>
                    <w:div w:id="2020814370">
                      <w:marLeft w:val="0"/>
                      <w:marRight w:val="0"/>
                      <w:marTop w:val="88"/>
                      <w:marBottom w:val="0"/>
                      <w:divBdr>
                        <w:top w:val="none" w:sz="0" w:space="0" w:color="auto"/>
                        <w:left w:val="none" w:sz="0" w:space="0" w:color="auto"/>
                        <w:bottom w:val="none" w:sz="0" w:space="0" w:color="auto"/>
                        <w:right w:val="none" w:sz="0" w:space="0" w:color="auto"/>
                      </w:divBdr>
                      <w:divsChild>
                        <w:div w:id="885140156">
                          <w:marLeft w:val="0"/>
                          <w:marRight w:val="0"/>
                          <w:marTop w:val="0"/>
                          <w:marBottom w:val="0"/>
                          <w:divBdr>
                            <w:top w:val="none" w:sz="0" w:space="0" w:color="auto"/>
                            <w:left w:val="none" w:sz="0" w:space="0" w:color="auto"/>
                            <w:bottom w:val="none" w:sz="0" w:space="0" w:color="auto"/>
                            <w:right w:val="none" w:sz="0" w:space="0" w:color="auto"/>
                          </w:divBdr>
                        </w:div>
                      </w:divsChild>
                    </w:div>
                    <w:div w:id="2094080758">
                      <w:marLeft w:val="0"/>
                      <w:marRight w:val="0"/>
                      <w:marTop w:val="25"/>
                      <w:marBottom w:val="0"/>
                      <w:divBdr>
                        <w:top w:val="none" w:sz="0" w:space="0" w:color="auto"/>
                        <w:left w:val="none" w:sz="0" w:space="0" w:color="auto"/>
                        <w:bottom w:val="none" w:sz="0" w:space="0" w:color="auto"/>
                        <w:right w:val="none" w:sz="0" w:space="0" w:color="auto"/>
                      </w:divBdr>
                      <w:divsChild>
                        <w:div w:id="241374860">
                          <w:marLeft w:val="0"/>
                          <w:marRight w:val="0"/>
                          <w:marTop w:val="0"/>
                          <w:marBottom w:val="0"/>
                          <w:divBdr>
                            <w:top w:val="none" w:sz="0" w:space="0" w:color="auto"/>
                            <w:left w:val="none" w:sz="0" w:space="0" w:color="auto"/>
                            <w:bottom w:val="none" w:sz="0" w:space="0" w:color="auto"/>
                            <w:right w:val="none" w:sz="0" w:space="0" w:color="auto"/>
                          </w:divBdr>
                        </w:div>
                      </w:divsChild>
                    </w:div>
                    <w:div w:id="2097439953">
                      <w:marLeft w:val="0"/>
                      <w:marRight w:val="0"/>
                      <w:marTop w:val="25"/>
                      <w:marBottom w:val="0"/>
                      <w:divBdr>
                        <w:top w:val="none" w:sz="0" w:space="0" w:color="auto"/>
                        <w:left w:val="none" w:sz="0" w:space="0" w:color="auto"/>
                        <w:bottom w:val="none" w:sz="0" w:space="0" w:color="auto"/>
                        <w:right w:val="none" w:sz="0" w:space="0" w:color="auto"/>
                      </w:divBdr>
                    </w:div>
                    <w:div w:id="2137068123">
                      <w:marLeft w:val="0"/>
                      <w:marRight w:val="0"/>
                      <w:marTop w:val="25"/>
                      <w:marBottom w:val="0"/>
                      <w:divBdr>
                        <w:top w:val="none" w:sz="0" w:space="0" w:color="auto"/>
                        <w:left w:val="none" w:sz="0" w:space="0" w:color="auto"/>
                        <w:bottom w:val="none" w:sz="0" w:space="0" w:color="auto"/>
                        <w:right w:val="none" w:sz="0" w:space="0" w:color="auto"/>
                      </w:divBdr>
                      <w:divsChild>
                        <w:div w:id="1017972593">
                          <w:marLeft w:val="0"/>
                          <w:marRight w:val="0"/>
                          <w:marTop w:val="0"/>
                          <w:marBottom w:val="0"/>
                          <w:divBdr>
                            <w:top w:val="none" w:sz="0" w:space="0" w:color="auto"/>
                            <w:left w:val="none" w:sz="0" w:space="0" w:color="auto"/>
                            <w:bottom w:val="none" w:sz="0" w:space="0" w:color="auto"/>
                            <w:right w:val="none" w:sz="0" w:space="0" w:color="auto"/>
                          </w:divBdr>
                        </w:div>
                      </w:divsChild>
                    </w:div>
                    <w:div w:id="2137797500">
                      <w:marLeft w:val="0"/>
                      <w:marRight w:val="0"/>
                      <w:marTop w:val="25"/>
                      <w:marBottom w:val="0"/>
                      <w:divBdr>
                        <w:top w:val="none" w:sz="0" w:space="0" w:color="auto"/>
                        <w:left w:val="none" w:sz="0" w:space="0" w:color="auto"/>
                        <w:bottom w:val="none" w:sz="0" w:space="0" w:color="auto"/>
                        <w:right w:val="none" w:sz="0" w:space="0" w:color="auto"/>
                      </w:divBdr>
                      <w:divsChild>
                        <w:div w:id="1320573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120953">
      <w:bodyDiv w:val="1"/>
      <w:marLeft w:val="0"/>
      <w:marRight w:val="0"/>
      <w:marTop w:val="0"/>
      <w:marBottom w:val="0"/>
      <w:divBdr>
        <w:top w:val="none" w:sz="0" w:space="0" w:color="auto"/>
        <w:left w:val="none" w:sz="0" w:space="0" w:color="auto"/>
        <w:bottom w:val="none" w:sz="0" w:space="0" w:color="auto"/>
        <w:right w:val="none" w:sz="0" w:space="0" w:color="auto"/>
      </w:divBdr>
    </w:div>
    <w:div w:id="73668898">
      <w:bodyDiv w:val="1"/>
      <w:marLeft w:val="0"/>
      <w:marRight w:val="0"/>
      <w:marTop w:val="0"/>
      <w:marBottom w:val="0"/>
      <w:divBdr>
        <w:top w:val="none" w:sz="0" w:space="0" w:color="auto"/>
        <w:left w:val="none" w:sz="0" w:space="0" w:color="auto"/>
        <w:bottom w:val="none" w:sz="0" w:space="0" w:color="auto"/>
        <w:right w:val="none" w:sz="0" w:space="0" w:color="auto"/>
      </w:divBdr>
    </w:div>
    <w:div w:id="74933793">
      <w:bodyDiv w:val="1"/>
      <w:marLeft w:val="0"/>
      <w:marRight w:val="0"/>
      <w:marTop w:val="0"/>
      <w:marBottom w:val="0"/>
      <w:divBdr>
        <w:top w:val="none" w:sz="0" w:space="0" w:color="auto"/>
        <w:left w:val="none" w:sz="0" w:space="0" w:color="auto"/>
        <w:bottom w:val="none" w:sz="0" w:space="0" w:color="auto"/>
        <w:right w:val="none" w:sz="0" w:space="0" w:color="auto"/>
      </w:divBdr>
      <w:divsChild>
        <w:div w:id="1662925464">
          <w:marLeft w:val="0"/>
          <w:marRight w:val="0"/>
          <w:marTop w:val="0"/>
          <w:marBottom w:val="0"/>
          <w:divBdr>
            <w:top w:val="none" w:sz="0" w:space="0" w:color="auto"/>
            <w:left w:val="none" w:sz="0" w:space="0" w:color="auto"/>
            <w:bottom w:val="none" w:sz="0" w:space="0" w:color="auto"/>
            <w:right w:val="none" w:sz="0" w:space="0" w:color="auto"/>
          </w:divBdr>
          <w:divsChild>
            <w:div w:id="251160679">
              <w:marLeft w:val="0"/>
              <w:marRight w:val="0"/>
              <w:marTop w:val="0"/>
              <w:marBottom w:val="0"/>
              <w:divBdr>
                <w:top w:val="none" w:sz="0" w:space="0" w:color="auto"/>
                <w:left w:val="none" w:sz="0" w:space="0" w:color="auto"/>
                <w:bottom w:val="none" w:sz="0" w:space="0" w:color="auto"/>
                <w:right w:val="none" w:sz="0" w:space="0" w:color="auto"/>
              </w:divBdr>
              <w:divsChild>
                <w:div w:id="847519643">
                  <w:marLeft w:val="0"/>
                  <w:marRight w:val="0"/>
                  <w:marTop w:val="0"/>
                  <w:marBottom w:val="0"/>
                  <w:divBdr>
                    <w:top w:val="none" w:sz="0" w:space="0" w:color="auto"/>
                    <w:left w:val="none" w:sz="0" w:space="0" w:color="auto"/>
                    <w:bottom w:val="none" w:sz="0" w:space="0" w:color="auto"/>
                    <w:right w:val="none" w:sz="0" w:space="0" w:color="auto"/>
                  </w:divBdr>
                  <w:divsChild>
                    <w:div w:id="1787461165">
                      <w:marLeft w:val="0"/>
                      <w:marRight w:val="0"/>
                      <w:marTop w:val="0"/>
                      <w:marBottom w:val="0"/>
                      <w:divBdr>
                        <w:top w:val="none" w:sz="0" w:space="0" w:color="auto"/>
                        <w:left w:val="none" w:sz="0" w:space="0" w:color="auto"/>
                        <w:bottom w:val="none" w:sz="0" w:space="0" w:color="auto"/>
                        <w:right w:val="none" w:sz="0" w:space="0" w:color="auto"/>
                      </w:divBdr>
                      <w:divsChild>
                        <w:div w:id="94834545">
                          <w:marLeft w:val="0"/>
                          <w:marRight w:val="0"/>
                          <w:marTop w:val="0"/>
                          <w:marBottom w:val="0"/>
                          <w:divBdr>
                            <w:top w:val="none" w:sz="0" w:space="0" w:color="auto"/>
                            <w:left w:val="none" w:sz="0" w:space="0" w:color="auto"/>
                            <w:bottom w:val="none" w:sz="0" w:space="0" w:color="auto"/>
                            <w:right w:val="none" w:sz="0" w:space="0" w:color="auto"/>
                          </w:divBdr>
                        </w:div>
                        <w:div w:id="582495665">
                          <w:marLeft w:val="0"/>
                          <w:marRight w:val="0"/>
                          <w:marTop w:val="0"/>
                          <w:marBottom w:val="0"/>
                          <w:divBdr>
                            <w:top w:val="none" w:sz="0" w:space="0" w:color="auto"/>
                            <w:left w:val="none" w:sz="0" w:space="0" w:color="auto"/>
                            <w:bottom w:val="none" w:sz="0" w:space="0" w:color="auto"/>
                            <w:right w:val="none" w:sz="0" w:space="0" w:color="auto"/>
                          </w:divBdr>
                        </w:div>
                        <w:div w:id="1084491300">
                          <w:marLeft w:val="0"/>
                          <w:marRight w:val="0"/>
                          <w:marTop w:val="0"/>
                          <w:marBottom w:val="0"/>
                          <w:divBdr>
                            <w:top w:val="none" w:sz="0" w:space="0" w:color="auto"/>
                            <w:left w:val="none" w:sz="0" w:space="0" w:color="auto"/>
                            <w:bottom w:val="none" w:sz="0" w:space="0" w:color="auto"/>
                            <w:right w:val="none" w:sz="0" w:space="0" w:color="auto"/>
                          </w:divBdr>
                        </w:div>
                        <w:div w:id="1445074368">
                          <w:marLeft w:val="0"/>
                          <w:marRight w:val="0"/>
                          <w:marTop w:val="0"/>
                          <w:marBottom w:val="0"/>
                          <w:divBdr>
                            <w:top w:val="none" w:sz="0" w:space="0" w:color="auto"/>
                            <w:left w:val="none" w:sz="0" w:space="0" w:color="auto"/>
                            <w:bottom w:val="none" w:sz="0" w:space="0" w:color="auto"/>
                            <w:right w:val="none" w:sz="0" w:space="0" w:color="auto"/>
                          </w:divBdr>
                        </w:div>
                        <w:div w:id="1686176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563345">
      <w:bodyDiv w:val="1"/>
      <w:marLeft w:val="0"/>
      <w:marRight w:val="0"/>
      <w:marTop w:val="0"/>
      <w:marBottom w:val="0"/>
      <w:divBdr>
        <w:top w:val="none" w:sz="0" w:space="0" w:color="auto"/>
        <w:left w:val="none" w:sz="0" w:space="0" w:color="auto"/>
        <w:bottom w:val="none" w:sz="0" w:space="0" w:color="auto"/>
        <w:right w:val="none" w:sz="0" w:space="0" w:color="auto"/>
      </w:divBdr>
    </w:div>
    <w:div w:id="77334146">
      <w:bodyDiv w:val="1"/>
      <w:marLeft w:val="0"/>
      <w:marRight w:val="0"/>
      <w:marTop w:val="0"/>
      <w:marBottom w:val="0"/>
      <w:divBdr>
        <w:top w:val="none" w:sz="0" w:space="0" w:color="auto"/>
        <w:left w:val="none" w:sz="0" w:space="0" w:color="auto"/>
        <w:bottom w:val="none" w:sz="0" w:space="0" w:color="auto"/>
        <w:right w:val="none" w:sz="0" w:space="0" w:color="auto"/>
      </w:divBdr>
      <w:divsChild>
        <w:div w:id="1351681081">
          <w:marLeft w:val="0"/>
          <w:marRight w:val="0"/>
          <w:marTop w:val="0"/>
          <w:marBottom w:val="0"/>
          <w:divBdr>
            <w:top w:val="none" w:sz="0" w:space="0" w:color="auto"/>
            <w:left w:val="none" w:sz="0" w:space="0" w:color="auto"/>
            <w:bottom w:val="none" w:sz="0" w:space="0" w:color="auto"/>
            <w:right w:val="none" w:sz="0" w:space="0" w:color="auto"/>
          </w:divBdr>
        </w:div>
      </w:divsChild>
    </w:div>
    <w:div w:id="77364983">
      <w:bodyDiv w:val="1"/>
      <w:marLeft w:val="0"/>
      <w:marRight w:val="0"/>
      <w:marTop w:val="0"/>
      <w:marBottom w:val="0"/>
      <w:divBdr>
        <w:top w:val="none" w:sz="0" w:space="0" w:color="auto"/>
        <w:left w:val="none" w:sz="0" w:space="0" w:color="auto"/>
        <w:bottom w:val="none" w:sz="0" w:space="0" w:color="auto"/>
        <w:right w:val="none" w:sz="0" w:space="0" w:color="auto"/>
      </w:divBdr>
    </w:div>
    <w:div w:id="78721139">
      <w:bodyDiv w:val="1"/>
      <w:marLeft w:val="0"/>
      <w:marRight w:val="0"/>
      <w:marTop w:val="0"/>
      <w:marBottom w:val="0"/>
      <w:divBdr>
        <w:top w:val="none" w:sz="0" w:space="0" w:color="auto"/>
        <w:left w:val="none" w:sz="0" w:space="0" w:color="auto"/>
        <w:bottom w:val="none" w:sz="0" w:space="0" w:color="auto"/>
        <w:right w:val="none" w:sz="0" w:space="0" w:color="auto"/>
      </w:divBdr>
      <w:divsChild>
        <w:div w:id="1165971708">
          <w:marLeft w:val="0"/>
          <w:marRight w:val="0"/>
          <w:marTop w:val="0"/>
          <w:marBottom w:val="0"/>
          <w:divBdr>
            <w:top w:val="none" w:sz="0" w:space="0" w:color="auto"/>
            <w:left w:val="none" w:sz="0" w:space="0" w:color="auto"/>
            <w:bottom w:val="none" w:sz="0" w:space="0" w:color="auto"/>
            <w:right w:val="none" w:sz="0" w:space="0" w:color="auto"/>
          </w:divBdr>
          <w:divsChild>
            <w:div w:id="1273512920">
              <w:marLeft w:val="0"/>
              <w:marRight w:val="0"/>
              <w:marTop w:val="0"/>
              <w:marBottom w:val="0"/>
              <w:divBdr>
                <w:top w:val="none" w:sz="0" w:space="0" w:color="auto"/>
                <w:left w:val="none" w:sz="0" w:space="0" w:color="auto"/>
                <w:bottom w:val="none" w:sz="0" w:space="0" w:color="auto"/>
                <w:right w:val="none" w:sz="0" w:space="0" w:color="auto"/>
              </w:divBdr>
              <w:divsChild>
                <w:div w:id="1418945935">
                  <w:marLeft w:val="0"/>
                  <w:marRight w:val="200"/>
                  <w:marTop w:val="0"/>
                  <w:marBottom w:val="0"/>
                  <w:divBdr>
                    <w:top w:val="none" w:sz="0" w:space="0" w:color="auto"/>
                    <w:left w:val="none" w:sz="0" w:space="0" w:color="auto"/>
                    <w:bottom w:val="none" w:sz="0" w:space="0" w:color="auto"/>
                    <w:right w:val="none" w:sz="0" w:space="0" w:color="auto"/>
                  </w:divBdr>
                  <w:divsChild>
                    <w:div w:id="552469982">
                      <w:marLeft w:val="0"/>
                      <w:marRight w:val="0"/>
                      <w:marTop w:val="0"/>
                      <w:marBottom w:val="0"/>
                      <w:divBdr>
                        <w:top w:val="dotted" w:sz="2" w:space="2" w:color="B2B2B2"/>
                        <w:left w:val="none" w:sz="0" w:space="0" w:color="auto"/>
                        <w:bottom w:val="none" w:sz="0" w:space="0" w:color="auto"/>
                        <w:right w:val="none" w:sz="0" w:space="0" w:color="auto"/>
                      </w:divBdr>
                      <w:divsChild>
                        <w:div w:id="1433668189">
                          <w:marLeft w:val="0"/>
                          <w:marRight w:val="0"/>
                          <w:marTop w:val="0"/>
                          <w:marBottom w:val="0"/>
                          <w:divBdr>
                            <w:top w:val="none" w:sz="0" w:space="0" w:color="auto"/>
                            <w:left w:val="none" w:sz="0" w:space="0" w:color="auto"/>
                            <w:bottom w:val="none" w:sz="0" w:space="0" w:color="auto"/>
                            <w:right w:val="none" w:sz="0" w:space="0" w:color="auto"/>
                          </w:divBdr>
                        </w:div>
                      </w:divsChild>
                    </w:div>
                    <w:div w:id="730730994">
                      <w:marLeft w:val="267"/>
                      <w:marRight w:val="0"/>
                      <w:marTop w:val="0"/>
                      <w:marBottom w:val="0"/>
                      <w:divBdr>
                        <w:top w:val="none" w:sz="0" w:space="0" w:color="auto"/>
                        <w:left w:val="none" w:sz="0" w:space="0" w:color="auto"/>
                        <w:bottom w:val="none" w:sz="0" w:space="0" w:color="auto"/>
                        <w:right w:val="none" w:sz="0" w:space="0" w:color="auto"/>
                      </w:divBdr>
                    </w:div>
                    <w:div w:id="2116443598">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109408">
      <w:bodyDiv w:val="1"/>
      <w:marLeft w:val="0"/>
      <w:marRight w:val="0"/>
      <w:marTop w:val="0"/>
      <w:marBottom w:val="0"/>
      <w:divBdr>
        <w:top w:val="none" w:sz="0" w:space="0" w:color="auto"/>
        <w:left w:val="none" w:sz="0" w:space="0" w:color="auto"/>
        <w:bottom w:val="none" w:sz="0" w:space="0" w:color="auto"/>
        <w:right w:val="none" w:sz="0" w:space="0" w:color="auto"/>
      </w:divBdr>
      <w:divsChild>
        <w:div w:id="442846784">
          <w:marLeft w:val="0"/>
          <w:marRight w:val="0"/>
          <w:marTop w:val="0"/>
          <w:marBottom w:val="0"/>
          <w:divBdr>
            <w:top w:val="none" w:sz="0" w:space="0" w:color="auto"/>
            <w:left w:val="none" w:sz="0" w:space="0" w:color="auto"/>
            <w:bottom w:val="none" w:sz="0" w:space="0" w:color="auto"/>
            <w:right w:val="none" w:sz="0" w:space="0" w:color="auto"/>
          </w:divBdr>
          <w:divsChild>
            <w:div w:id="1926645252">
              <w:marLeft w:val="0"/>
              <w:marRight w:val="0"/>
              <w:marTop w:val="0"/>
              <w:marBottom w:val="0"/>
              <w:divBdr>
                <w:top w:val="none" w:sz="0" w:space="0" w:color="auto"/>
                <w:left w:val="none" w:sz="0" w:space="0" w:color="auto"/>
                <w:bottom w:val="none" w:sz="0" w:space="0" w:color="auto"/>
                <w:right w:val="none" w:sz="0" w:space="0" w:color="auto"/>
              </w:divBdr>
              <w:divsChild>
                <w:div w:id="2006201260">
                  <w:marLeft w:val="0"/>
                  <w:marRight w:val="0"/>
                  <w:marTop w:val="0"/>
                  <w:marBottom w:val="0"/>
                  <w:divBdr>
                    <w:top w:val="none" w:sz="0" w:space="0" w:color="auto"/>
                    <w:left w:val="none" w:sz="0" w:space="0" w:color="auto"/>
                    <w:bottom w:val="none" w:sz="0" w:space="0" w:color="auto"/>
                    <w:right w:val="none" w:sz="0" w:space="0" w:color="auto"/>
                  </w:divBdr>
                  <w:divsChild>
                    <w:div w:id="87584659">
                      <w:marLeft w:val="0"/>
                      <w:marRight w:val="0"/>
                      <w:marTop w:val="0"/>
                      <w:marBottom w:val="0"/>
                      <w:divBdr>
                        <w:top w:val="none" w:sz="0" w:space="0" w:color="auto"/>
                        <w:left w:val="none" w:sz="0" w:space="0" w:color="auto"/>
                        <w:bottom w:val="none" w:sz="0" w:space="0" w:color="auto"/>
                        <w:right w:val="none" w:sz="0" w:space="0" w:color="auto"/>
                      </w:divBdr>
                      <w:divsChild>
                        <w:div w:id="1211112804">
                          <w:marLeft w:val="0"/>
                          <w:marRight w:val="0"/>
                          <w:marTop w:val="0"/>
                          <w:marBottom w:val="0"/>
                          <w:divBdr>
                            <w:top w:val="none" w:sz="0" w:space="0" w:color="auto"/>
                            <w:left w:val="none" w:sz="0" w:space="0" w:color="auto"/>
                            <w:bottom w:val="none" w:sz="0" w:space="0" w:color="auto"/>
                            <w:right w:val="none" w:sz="0" w:space="0" w:color="auto"/>
                          </w:divBdr>
                        </w:div>
                        <w:div w:id="1304845947">
                          <w:marLeft w:val="0"/>
                          <w:marRight w:val="0"/>
                          <w:marTop w:val="0"/>
                          <w:marBottom w:val="0"/>
                          <w:divBdr>
                            <w:top w:val="none" w:sz="0" w:space="0" w:color="auto"/>
                            <w:left w:val="none" w:sz="0" w:space="0" w:color="auto"/>
                            <w:bottom w:val="none" w:sz="0" w:space="0" w:color="auto"/>
                            <w:right w:val="none" w:sz="0" w:space="0" w:color="auto"/>
                          </w:divBdr>
                        </w:div>
                        <w:div w:id="1657606825">
                          <w:marLeft w:val="0"/>
                          <w:marRight w:val="0"/>
                          <w:marTop w:val="0"/>
                          <w:marBottom w:val="0"/>
                          <w:divBdr>
                            <w:top w:val="none" w:sz="0" w:space="0" w:color="auto"/>
                            <w:left w:val="none" w:sz="0" w:space="0" w:color="auto"/>
                            <w:bottom w:val="none" w:sz="0" w:space="0" w:color="auto"/>
                            <w:right w:val="none" w:sz="0" w:space="0" w:color="auto"/>
                          </w:divBdr>
                        </w:div>
                        <w:div w:id="1699310859">
                          <w:marLeft w:val="0"/>
                          <w:marRight w:val="0"/>
                          <w:marTop w:val="0"/>
                          <w:marBottom w:val="0"/>
                          <w:divBdr>
                            <w:top w:val="none" w:sz="0" w:space="0" w:color="auto"/>
                            <w:left w:val="none" w:sz="0" w:space="0" w:color="auto"/>
                            <w:bottom w:val="none" w:sz="0" w:space="0" w:color="auto"/>
                            <w:right w:val="none" w:sz="0" w:space="0" w:color="auto"/>
                          </w:divBdr>
                        </w:div>
                        <w:div w:id="1851332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9758898">
      <w:bodyDiv w:val="1"/>
      <w:marLeft w:val="0"/>
      <w:marRight w:val="0"/>
      <w:marTop w:val="0"/>
      <w:marBottom w:val="0"/>
      <w:divBdr>
        <w:top w:val="none" w:sz="0" w:space="0" w:color="auto"/>
        <w:left w:val="none" w:sz="0" w:space="0" w:color="auto"/>
        <w:bottom w:val="none" w:sz="0" w:space="0" w:color="auto"/>
        <w:right w:val="none" w:sz="0" w:space="0" w:color="auto"/>
      </w:divBdr>
    </w:div>
    <w:div w:id="80027587">
      <w:bodyDiv w:val="1"/>
      <w:marLeft w:val="0"/>
      <w:marRight w:val="0"/>
      <w:marTop w:val="0"/>
      <w:marBottom w:val="0"/>
      <w:divBdr>
        <w:top w:val="none" w:sz="0" w:space="0" w:color="auto"/>
        <w:left w:val="none" w:sz="0" w:space="0" w:color="auto"/>
        <w:bottom w:val="none" w:sz="0" w:space="0" w:color="auto"/>
        <w:right w:val="none" w:sz="0" w:space="0" w:color="auto"/>
      </w:divBdr>
      <w:divsChild>
        <w:div w:id="1271278982">
          <w:marLeft w:val="0"/>
          <w:marRight w:val="0"/>
          <w:marTop w:val="0"/>
          <w:marBottom w:val="0"/>
          <w:divBdr>
            <w:top w:val="none" w:sz="0" w:space="0" w:color="auto"/>
            <w:left w:val="none" w:sz="0" w:space="0" w:color="auto"/>
            <w:bottom w:val="none" w:sz="0" w:space="0" w:color="auto"/>
            <w:right w:val="none" w:sz="0" w:space="0" w:color="auto"/>
          </w:divBdr>
          <w:divsChild>
            <w:div w:id="1693529938">
              <w:marLeft w:val="0"/>
              <w:marRight w:val="0"/>
              <w:marTop w:val="0"/>
              <w:marBottom w:val="0"/>
              <w:divBdr>
                <w:top w:val="none" w:sz="0" w:space="0" w:color="auto"/>
                <w:left w:val="none" w:sz="0" w:space="0" w:color="auto"/>
                <w:bottom w:val="none" w:sz="0" w:space="0" w:color="auto"/>
                <w:right w:val="none" w:sz="0" w:space="0" w:color="auto"/>
              </w:divBdr>
              <w:divsChild>
                <w:div w:id="1063524395">
                  <w:marLeft w:val="0"/>
                  <w:marRight w:val="0"/>
                  <w:marTop w:val="0"/>
                  <w:marBottom w:val="0"/>
                  <w:divBdr>
                    <w:top w:val="none" w:sz="0" w:space="0" w:color="auto"/>
                    <w:left w:val="none" w:sz="0" w:space="0" w:color="auto"/>
                    <w:bottom w:val="none" w:sz="0" w:space="0" w:color="auto"/>
                    <w:right w:val="none" w:sz="0" w:space="0" w:color="auto"/>
                  </w:divBdr>
                </w:div>
                <w:div w:id="1168906494">
                  <w:marLeft w:val="0"/>
                  <w:marRight w:val="0"/>
                  <w:marTop w:val="0"/>
                  <w:marBottom w:val="0"/>
                  <w:divBdr>
                    <w:top w:val="none" w:sz="0" w:space="0" w:color="auto"/>
                    <w:left w:val="none" w:sz="0" w:space="0" w:color="auto"/>
                    <w:bottom w:val="none" w:sz="0" w:space="0" w:color="auto"/>
                    <w:right w:val="none" w:sz="0" w:space="0" w:color="auto"/>
                  </w:divBdr>
                </w:div>
                <w:div w:id="1199585460">
                  <w:marLeft w:val="0"/>
                  <w:marRight w:val="0"/>
                  <w:marTop w:val="0"/>
                  <w:marBottom w:val="0"/>
                  <w:divBdr>
                    <w:top w:val="none" w:sz="0" w:space="0" w:color="auto"/>
                    <w:left w:val="none" w:sz="0" w:space="0" w:color="auto"/>
                    <w:bottom w:val="none" w:sz="0" w:space="0" w:color="auto"/>
                    <w:right w:val="none" w:sz="0" w:space="0" w:color="auto"/>
                  </w:divBdr>
                  <w:divsChild>
                    <w:div w:id="1505242245">
                      <w:marLeft w:val="0"/>
                      <w:marRight w:val="0"/>
                      <w:marTop w:val="0"/>
                      <w:marBottom w:val="0"/>
                      <w:divBdr>
                        <w:top w:val="none" w:sz="0" w:space="0" w:color="auto"/>
                        <w:left w:val="none" w:sz="0" w:space="0" w:color="auto"/>
                        <w:bottom w:val="none" w:sz="0" w:space="0" w:color="auto"/>
                        <w:right w:val="none" w:sz="0" w:space="0" w:color="auto"/>
                      </w:divBdr>
                      <w:divsChild>
                        <w:div w:id="904493397">
                          <w:marLeft w:val="0"/>
                          <w:marRight w:val="0"/>
                          <w:marTop w:val="0"/>
                          <w:marBottom w:val="0"/>
                          <w:divBdr>
                            <w:top w:val="none" w:sz="0" w:space="0" w:color="auto"/>
                            <w:left w:val="none" w:sz="0" w:space="0" w:color="auto"/>
                            <w:bottom w:val="none" w:sz="0" w:space="0" w:color="auto"/>
                            <w:right w:val="none" w:sz="0" w:space="0" w:color="auto"/>
                          </w:divBdr>
                          <w:divsChild>
                            <w:div w:id="1684211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2734880">
                      <w:marLeft w:val="0"/>
                      <w:marRight w:val="0"/>
                      <w:marTop w:val="0"/>
                      <w:marBottom w:val="0"/>
                      <w:divBdr>
                        <w:top w:val="none" w:sz="0" w:space="0" w:color="auto"/>
                        <w:left w:val="none" w:sz="0" w:space="0" w:color="auto"/>
                        <w:bottom w:val="none" w:sz="0" w:space="0" w:color="auto"/>
                        <w:right w:val="none" w:sz="0" w:space="0" w:color="auto"/>
                      </w:divBdr>
                      <w:divsChild>
                        <w:div w:id="142628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107658">
      <w:bodyDiv w:val="1"/>
      <w:marLeft w:val="0"/>
      <w:marRight w:val="0"/>
      <w:marTop w:val="0"/>
      <w:marBottom w:val="0"/>
      <w:divBdr>
        <w:top w:val="none" w:sz="0" w:space="0" w:color="auto"/>
        <w:left w:val="none" w:sz="0" w:space="0" w:color="auto"/>
        <w:bottom w:val="none" w:sz="0" w:space="0" w:color="auto"/>
        <w:right w:val="none" w:sz="0" w:space="0" w:color="auto"/>
      </w:divBdr>
    </w:div>
    <w:div w:id="80760843">
      <w:bodyDiv w:val="1"/>
      <w:marLeft w:val="0"/>
      <w:marRight w:val="0"/>
      <w:marTop w:val="0"/>
      <w:marBottom w:val="0"/>
      <w:divBdr>
        <w:top w:val="none" w:sz="0" w:space="0" w:color="auto"/>
        <w:left w:val="none" w:sz="0" w:space="0" w:color="auto"/>
        <w:bottom w:val="none" w:sz="0" w:space="0" w:color="auto"/>
        <w:right w:val="none" w:sz="0" w:space="0" w:color="auto"/>
      </w:divBdr>
    </w:div>
    <w:div w:id="82847637">
      <w:bodyDiv w:val="1"/>
      <w:marLeft w:val="0"/>
      <w:marRight w:val="0"/>
      <w:marTop w:val="0"/>
      <w:marBottom w:val="0"/>
      <w:divBdr>
        <w:top w:val="none" w:sz="0" w:space="0" w:color="auto"/>
        <w:left w:val="none" w:sz="0" w:space="0" w:color="auto"/>
        <w:bottom w:val="none" w:sz="0" w:space="0" w:color="auto"/>
        <w:right w:val="none" w:sz="0" w:space="0" w:color="auto"/>
      </w:divBdr>
      <w:divsChild>
        <w:div w:id="834764455">
          <w:marLeft w:val="0"/>
          <w:marRight w:val="0"/>
          <w:marTop w:val="0"/>
          <w:marBottom w:val="0"/>
          <w:divBdr>
            <w:top w:val="none" w:sz="0" w:space="0" w:color="auto"/>
            <w:left w:val="none" w:sz="0" w:space="0" w:color="auto"/>
            <w:bottom w:val="none" w:sz="0" w:space="0" w:color="auto"/>
            <w:right w:val="none" w:sz="0" w:space="0" w:color="auto"/>
          </w:divBdr>
        </w:div>
        <w:div w:id="1085224705">
          <w:marLeft w:val="0"/>
          <w:marRight w:val="0"/>
          <w:marTop w:val="0"/>
          <w:marBottom w:val="0"/>
          <w:divBdr>
            <w:top w:val="none" w:sz="0" w:space="0" w:color="auto"/>
            <w:left w:val="none" w:sz="0" w:space="0" w:color="auto"/>
            <w:bottom w:val="none" w:sz="0" w:space="0" w:color="auto"/>
            <w:right w:val="none" w:sz="0" w:space="0" w:color="auto"/>
          </w:divBdr>
        </w:div>
        <w:div w:id="1424643935">
          <w:marLeft w:val="0"/>
          <w:marRight w:val="0"/>
          <w:marTop w:val="0"/>
          <w:marBottom w:val="0"/>
          <w:divBdr>
            <w:top w:val="none" w:sz="0" w:space="0" w:color="auto"/>
            <w:left w:val="none" w:sz="0" w:space="0" w:color="auto"/>
            <w:bottom w:val="none" w:sz="0" w:space="0" w:color="auto"/>
            <w:right w:val="none" w:sz="0" w:space="0" w:color="auto"/>
          </w:divBdr>
        </w:div>
        <w:div w:id="1783527272">
          <w:marLeft w:val="0"/>
          <w:marRight w:val="0"/>
          <w:marTop w:val="0"/>
          <w:marBottom w:val="0"/>
          <w:divBdr>
            <w:top w:val="none" w:sz="0" w:space="0" w:color="auto"/>
            <w:left w:val="none" w:sz="0" w:space="0" w:color="auto"/>
            <w:bottom w:val="none" w:sz="0" w:space="0" w:color="auto"/>
            <w:right w:val="none" w:sz="0" w:space="0" w:color="auto"/>
          </w:divBdr>
        </w:div>
        <w:div w:id="1801681474">
          <w:marLeft w:val="0"/>
          <w:marRight w:val="0"/>
          <w:marTop w:val="0"/>
          <w:marBottom w:val="0"/>
          <w:divBdr>
            <w:top w:val="none" w:sz="0" w:space="0" w:color="auto"/>
            <w:left w:val="none" w:sz="0" w:space="0" w:color="auto"/>
            <w:bottom w:val="none" w:sz="0" w:space="0" w:color="auto"/>
            <w:right w:val="none" w:sz="0" w:space="0" w:color="auto"/>
          </w:divBdr>
        </w:div>
      </w:divsChild>
    </w:div>
    <w:div w:id="83185690">
      <w:bodyDiv w:val="1"/>
      <w:marLeft w:val="0"/>
      <w:marRight w:val="0"/>
      <w:marTop w:val="0"/>
      <w:marBottom w:val="0"/>
      <w:divBdr>
        <w:top w:val="none" w:sz="0" w:space="0" w:color="auto"/>
        <w:left w:val="none" w:sz="0" w:space="0" w:color="auto"/>
        <w:bottom w:val="none" w:sz="0" w:space="0" w:color="auto"/>
        <w:right w:val="none" w:sz="0" w:space="0" w:color="auto"/>
      </w:divBdr>
    </w:div>
    <w:div w:id="85348365">
      <w:bodyDiv w:val="1"/>
      <w:marLeft w:val="0"/>
      <w:marRight w:val="0"/>
      <w:marTop w:val="0"/>
      <w:marBottom w:val="0"/>
      <w:divBdr>
        <w:top w:val="none" w:sz="0" w:space="0" w:color="auto"/>
        <w:left w:val="none" w:sz="0" w:space="0" w:color="auto"/>
        <w:bottom w:val="none" w:sz="0" w:space="0" w:color="auto"/>
        <w:right w:val="none" w:sz="0" w:space="0" w:color="auto"/>
      </w:divBdr>
      <w:divsChild>
        <w:div w:id="1423257650">
          <w:marLeft w:val="0"/>
          <w:marRight w:val="0"/>
          <w:marTop w:val="0"/>
          <w:marBottom w:val="0"/>
          <w:divBdr>
            <w:top w:val="none" w:sz="0" w:space="0" w:color="auto"/>
            <w:left w:val="none" w:sz="0" w:space="0" w:color="auto"/>
            <w:bottom w:val="none" w:sz="0" w:space="0" w:color="auto"/>
            <w:right w:val="none" w:sz="0" w:space="0" w:color="auto"/>
          </w:divBdr>
          <w:divsChild>
            <w:div w:id="1222139072">
              <w:marLeft w:val="0"/>
              <w:marRight w:val="0"/>
              <w:marTop w:val="0"/>
              <w:marBottom w:val="0"/>
              <w:divBdr>
                <w:top w:val="none" w:sz="0" w:space="0" w:color="auto"/>
                <w:left w:val="none" w:sz="0" w:space="0" w:color="auto"/>
                <w:bottom w:val="none" w:sz="0" w:space="0" w:color="auto"/>
                <w:right w:val="none" w:sz="0" w:space="0" w:color="auto"/>
              </w:divBdr>
              <w:divsChild>
                <w:div w:id="449016635">
                  <w:marLeft w:val="0"/>
                  <w:marRight w:val="0"/>
                  <w:marTop w:val="0"/>
                  <w:marBottom w:val="0"/>
                  <w:divBdr>
                    <w:top w:val="none" w:sz="0" w:space="0" w:color="auto"/>
                    <w:left w:val="none" w:sz="0" w:space="0" w:color="auto"/>
                    <w:bottom w:val="none" w:sz="0" w:space="0" w:color="auto"/>
                    <w:right w:val="none" w:sz="0" w:space="0" w:color="auto"/>
                  </w:divBdr>
                  <w:divsChild>
                    <w:div w:id="1319074058">
                      <w:marLeft w:val="0"/>
                      <w:marRight w:val="0"/>
                      <w:marTop w:val="0"/>
                      <w:marBottom w:val="0"/>
                      <w:divBdr>
                        <w:top w:val="none" w:sz="0" w:space="0" w:color="auto"/>
                        <w:left w:val="none" w:sz="0" w:space="0" w:color="auto"/>
                        <w:bottom w:val="none" w:sz="0" w:space="0" w:color="auto"/>
                        <w:right w:val="none" w:sz="0" w:space="0" w:color="auto"/>
                      </w:divBdr>
                      <w:divsChild>
                        <w:div w:id="1391684210">
                          <w:marLeft w:val="0"/>
                          <w:marRight w:val="0"/>
                          <w:marTop w:val="0"/>
                          <w:marBottom w:val="0"/>
                          <w:divBdr>
                            <w:top w:val="none" w:sz="0" w:space="0" w:color="auto"/>
                            <w:left w:val="none" w:sz="0" w:space="0" w:color="auto"/>
                            <w:bottom w:val="none" w:sz="0" w:space="0" w:color="auto"/>
                            <w:right w:val="none" w:sz="0" w:space="0" w:color="auto"/>
                          </w:divBdr>
                          <w:divsChild>
                            <w:div w:id="659818912">
                              <w:marLeft w:val="0"/>
                              <w:marRight w:val="0"/>
                              <w:marTop w:val="0"/>
                              <w:marBottom w:val="0"/>
                              <w:divBdr>
                                <w:top w:val="none" w:sz="0" w:space="0" w:color="auto"/>
                                <w:left w:val="none" w:sz="0" w:space="0" w:color="auto"/>
                                <w:bottom w:val="none" w:sz="0" w:space="0" w:color="auto"/>
                                <w:right w:val="none" w:sz="0" w:space="0" w:color="auto"/>
                              </w:divBdr>
                              <w:divsChild>
                                <w:div w:id="524444503">
                                  <w:marLeft w:val="0"/>
                                  <w:marRight w:val="0"/>
                                  <w:marTop w:val="0"/>
                                  <w:marBottom w:val="0"/>
                                  <w:divBdr>
                                    <w:top w:val="none" w:sz="0" w:space="0" w:color="auto"/>
                                    <w:left w:val="none" w:sz="0" w:space="0" w:color="auto"/>
                                    <w:bottom w:val="none" w:sz="0" w:space="0" w:color="auto"/>
                                    <w:right w:val="none" w:sz="0" w:space="0" w:color="auto"/>
                                  </w:divBdr>
                                  <w:divsChild>
                                    <w:div w:id="1175071754">
                                      <w:marLeft w:val="0"/>
                                      <w:marRight w:val="0"/>
                                      <w:marTop w:val="0"/>
                                      <w:marBottom w:val="0"/>
                                      <w:divBdr>
                                        <w:top w:val="none" w:sz="0" w:space="0" w:color="auto"/>
                                        <w:left w:val="none" w:sz="0" w:space="0" w:color="auto"/>
                                        <w:bottom w:val="none" w:sz="0" w:space="0" w:color="auto"/>
                                        <w:right w:val="none" w:sz="0" w:space="0" w:color="auto"/>
                                      </w:divBdr>
                                      <w:divsChild>
                                        <w:div w:id="1992055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8739563">
      <w:bodyDiv w:val="1"/>
      <w:marLeft w:val="0"/>
      <w:marRight w:val="0"/>
      <w:marTop w:val="0"/>
      <w:marBottom w:val="0"/>
      <w:divBdr>
        <w:top w:val="none" w:sz="0" w:space="0" w:color="auto"/>
        <w:left w:val="none" w:sz="0" w:space="0" w:color="auto"/>
        <w:bottom w:val="none" w:sz="0" w:space="0" w:color="auto"/>
        <w:right w:val="none" w:sz="0" w:space="0" w:color="auto"/>
      </w:divBdr>
    </w:div>
    <w:div w:id="89393769">
      <w:bodyDiv w:val="1"/>
      <w:marLeft w:val="0"/>
      <w:marRight w:val="0"/>
      <w:marTop w:val="0"/>
      <w:marBottom w:val="0"/>
      <w:divBdr>
        <w:top w:val="none" w:sz="0" w:space="0" w:color="auto"/>
        <w:left w:val="none" w:sz="0" w:space="0" w:color="auto"/>
        <w:bottom w:val="none" w:sz="0" w:space="0" w:color="auto"/>
        <w:right w:val="none" w:sz="0" w:space="0" w:color="auto"/>
      </w:divBdr>
      <w:divsChild>
        <w:div w:id="879628925">
          <w:marLeft w:val="0"/>
          <w:marRight w:val="0"/>
          <w:marTop w:val="0"/>
          <w:marBottom w:val="0"/>
          <w:divBdr>
            <w:top w:val="none" w:sz="0" w:space="0" w:color="auto"/>
            <w:left w:val="none" w:sz="0" w:space="0" w:color="auto"/>
            <w:bottom w:val="none" w:sz="0" w:space="0" w:color="auto"/>
            <w:right w:val="none" w:sz="0" w:space="0" w:color="auto"/>
          </w:divBdr>
          <w:divsChild>
            <w:div w:id="2040202915">
              <w:marLeft w:val="0"/>
              <w:marRight w:val="0"/>
              <w:marTop w:val="0"/>
              <w:marBottom w:val="0"/>
              <w:divBdr>
                <w:top w:val="none" w:sz="0" w:space="0" w:color="auto"/>
                <w:left w:val="none" w:sz="0" w:space="0" w:color="auto"/>
                <w:bottom w:val="none" w:sz="0" w:space="0" w:color="auto"/>
                <w:right w:val="none" w:sz="0" w:space="0" w:color="auto"/>
              </w:divBdr>
            </w:div>
          </w:divsChild>
        </w:div>
        <w:div w:id="1458530498">
          <w:marLeft w:val="0"/>
          <w:marRight w:val="0"/>
          <w:marTop w:val="0"/>
          <w:marBottom w:val="0"/>
          <w:divBdr>
            <w:top w:val="none" w:sz="0" w:space="0" w:color="auto"/>
            <w:left w:val="none" w:sz="0" w:space="0" w:color="auto"/>
            <w:bottom w:val="none" w:sz="0" w:space="0" w:color="auto"/>
            <w:right w:val="none" w:sz="0" w:space="0" w:color="auto"/>
          </w:divBdr>
          <w:divsChild>
            <w:div w:id="1634019663">
              <w:marLeft w:val="0"/>
              <w:marRight w:val="0"/>
              <w:marTop w:val="0"/>
              <w:marBottom w:val="0"/>
              <w:divBdr>
                <w:top w:val="none" w:sz="0" w:space="0" w:color="auto"/>
                <w:left w:val="none" w:sz="0" w:space="0" w:color="auto"/>
                <w:bottom w:val="none" w:sz="0" w:space="0" w:color="auto"/>
                <w:right w:val="none" w:sz="0" w:space="0" w:color="auto"/>
              </w:divBdr>
            </w:div>
          </w:divsChild>
        </w:div>
        <w:div w:id="1957131479">
          <w:marLeft w:val="0"/>
          <w:marRight w:val="0"/>
          <w:marTop w:val="0"/>
          <w:marBottom w:val="0"/>
          <w:divBdr>
            <w:top w:val="none" w:sz="0" w:space="0" w:color="auto"/>
            <w:left w:val="none" w:sz="0" w:space="0" w:color="auto"/>
            <w:bottom w:val="none" w:sz="0" w:space="0" w:color="auto"/>
            <w:right w:val="none" w:sz="0" w:space="0" w:color="auto"/>
          </w:divBdr>
          <w:divsChild>
            <w:div w:id="1471628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63010">
      <w:bodyDiv w:val="1"/>
      <w:marLeft w:val="0"/>
      <w:marRight w:val="0"/>
      <w:marTop w:val="0"/>
      <w:marBottom w:val="0"/>
      <w:divBdr>
        <w:top w:val="none" w:sz="0" w:space="0" w:color="auto"/>
        <w:left w:val="none" w:sz="0" w:space="0" w:color="auto"/>
        <w:bottom w:val="none" w:sz="0" w:space="0" w:color="auto"/>
        <w:right w:val="none" w:sz="0" w:space="0" w:color="auto"/>
      </w:divBdr>
    </w:div>
    <w:div w:id="91586278">
      <w:bodyDiv w:val="1"/>
      <w:marLeft w:val="0"/>
      <w:marRight w:val="0"/>
      <w:marTop w:val="0"/>
      <w:marBottom w:val="0"/>
      <w:divBdr>
        <w:top w:val="none" w:sz="0" w:space="0" w:color="auto"/>
        <w:left w:val="none" w:sz="0" w:space="0" w:color="auto"/>
        <w:bottom w:val="none" w:sz="0" w:space="0" w:color="auto"/>
        <w:right w:val="none" w:sz="0" w:space="0" w:color="auto"/>
      </w:divBdr>
    </w:div>
    <w:div w:id="92554767">
      <w:bodyDiv w:val="1"/>
      <w:marLeft w:val="0"/>
      <w:marRight w:val="0"/>
      <w:marTop w:val="0"/>
      <w:marBottom w:val="0"/>
      <w:divBdr>
        <w:top w:val="none" w:sz="0" w:space="0" w:color="auto"/>
        <w:left w:val="none" w:sz="0" w:space="0" w:color="auto"/>
        <w:bottom w:val="none" w:sz="0" w:space="0" w:color="auto"/>
        <w:right w:val="none" w:sz="0" w:space="0" w:color="auto"/>
      </w:divBdr>
    </w:div>
    <w:div w:id="97258262">
      <w:bodyDiv w:val="1"/>
      <w:marLeft w:val="0"/>
      <w:marRight w:val="0"/>
      <w:marTop w:val="0"/>
      <w:marBottom w:val="0"/>
      <w:divBdr>
        <w:top w:val="none" w:sz="0" w:space="0" w:color="auto"/>
        <w:left w:val="none" w:sz="0" w:space="0" w:color="auto"/>
        <w:bottom w:val="none" w:sz="0" w:space="0" w:color="auto"/>
        <w:right w:val="none" w:sz="0" w:space="0" w:color="auto"/>
      </w:divBdr>
    </w:div>
    <w:div w:id="97338631">
      <w:bodyDiv w:val="1"/>
      <w:marLeft w:val="0"/>
      <w:marRight w:val="0"/>
      <w:marTop w:val="0"/>
      <w:marBottom w:val="0"/>
      <w:divBdr>
        <w:top w:val="none" w:sz="0" w:space="0" w:color="auto"/>
        <w:left w:val="none" w:sz="0" w:space="0" w:color="auto"/>
        <w:bottom w:val="none" w:sz="0" w:space="0" w:color="auto"/>
        <w:right w:val="none" w:sz="0" w:space="0" w:color="auto"/>
      </w:divBdr>
    </w:div>
    <w:div w:id="98068673">
      <w:bodyDiv w:val="1"/>
      <w:marLeft w:val="0"/>
      <w:marRight w:val="0"/>
      <w:marTop w:val="0"/>
      <w:marBottom w:val="0"/>
      <w:divBdr>
        <w:top w:val="none" w:sz="0" w:space="0" w:color="auto"/>
        <w:left w:val="none" w:sz="0" w:space="0" w:color="auto"/>
        <w:bottom w:val="none" w:sz="0" w:space="0" w:color="auto"/>
        <w:right w:val="none" w:sz="0" w:space="0" w:color="auto"/>
      </w:divBdr>
      <w:divsChild>
        <w:div w:id="1338582292">
          <w:marLeft w:val="0"/>
          <w:marRight w:val="0"/>
          <w:marTop w:val="0"/>
          <w:marBottom w:val="0"/>
          <w:divBdr>
            <w:top w:val="none" w:sz="0" w:space="0" w:color="auto"/>
            <w:left w:val="none" w:sz="0" w:space="0" w:color="auto"/>
            <w:bottom w:val="none" w:sz="0" w:space="0" w:color="auto"/>
            <w:right w:val="none" w:sz="0" w:space="0" w:color="auto"/>
          </w:divBdr>
          <w:divsChild>
            <w:div w:id="207884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69248">
      <w:bodyDiv w:val="1"/>
      <w:marLeft w:val="0"/>
      <w:marRight w:val="0"/>
      <w:marTop w:val="0"/>
      <w:marBottom w:val="0"/>
      <w:divBdr>
        <w:top w:val="none" w:sz="0" w:space="0" w:color="auto"/>
        <w:left w:val="none" w:sz="0" w:space="0" w:color="auto"/>
        <w:bottom w:val="none" w:sz="0" w:space="0" w:color="auto"/>
        <w:right w:val="none" w:sz="0" w:space="0" w:color="auto"/>
      </w:divBdr>
    </w:div>
    <w:div w:id="98911803">
      <w:bodyDiv w:val="1"/>
      <w:marLeft w:val="0"/>
      <w:marRight w:val="0"/>
      <w:marTop w:val="0"/>
      <w:marBottom w:val="0"/>
      <w:divBdr>
        <w:top w:val="none" w:sz="0" w:space="0" w:color="auto"/>
        <w:left w:val="none" w:sz="0" w:space="0" w:color="auto"/>
        <w:bottom w:val="none" w:sz="0" w:space="0" w:color="auto"/>
        <w:right w:val="none" w:sz="0" w:space="0" w:color="auto"/>
      </w:divBdr>
    </w:div>
    <w:div w:id="99450190">
      <w:bodyDiv w:val="1"/>
      <w:marLeft w:val="0"/>
      <w:marRight w:val="0"/>
      <w:marTop w:val="0"/>
      <w:marBottom w:val="0"/>
      <w:divBdr>
        <w:top w:val="none" w:sz="0" w:space="0" w:color="auto"/>
        <w:left w:val="none" w:sz="0" w:space="0" w:color="auto"/>
        <w:bottom w:val="none" w:sz="0" w:space="0" w:color="auto"/>
        <w:right w:val="none" w:sz="0" w:space="0" w:color="auto"/>
      </w:divBdr>
    </w:div>
    <w:div w:id="99883968">
      <w:bodyDiv w:val="1"/>
      <w:marLeft w:val="0"/>
      <w:marRight w:val="0"/>
      <w:marTop w:val="0"/>
      <w:marBottom w:val="0"/>
      <w:divBdr>
        <w:top w:val="none" w:sz="0" w:space="0" w:color="auto"/>
        <w:left w:val="none" w:sz="0" w:space="0" w:color="auto"/>
        <w:bottom w:val="none" w:sz="0" w:space="0" w:color="auto"/>
        <w:right w:val="none" w:sz="0" w:space="0" w:color="auto"/>
      </w:divBdr>
      <w:divsChild>
        <w:div w:id="1576163688">
          <w:marLeft w:val="0"/>
          <w:marRight w:val="0"/>
          <w:marTop w:val="0"/>
          <w:marBottom w:val="0"/>
          <w:divBdr>
            <w:top w:val="none" w:sz="0" w:space="0" w:color="auto"/>
            <w:left w:val="single" w:sz="12" w:space="3" w:color="000000"/>
            <w:bottom w:val="none" w:sz="0" w:space="0" w:color="auto"/>
            <w:right w:val="single" w:sz="12" w:space="3" w:color="000000"/>
          </w:divBdr>
          <w:divsChild>
            <w:div w:id="53360273">
              <w:marLeft w:val="0"/>
              <w:marRight w:val="0"/>
              <w:marTop w:val="0"/>
              <w:marBottom w:val="0"/>
              <w:divBdr>
                <w:top w:val="none" w:sz="0" w:space="0" w:color="auto"/>
                <w:left w:val="none" w:sz="0" w:space="0" w:color="auto"/>
                <w:bottom w:val="none" w:sz="0" w:space="0" w:color="auto"/>
                <w:right w:val="none" w:sz="0" w:space="0" w:color="auto"/>
              </w:divBdr>
              <w:divsChild>
                <w:div w:id="732237848">
                  <w:marLeft w:val="0"/>
                  <w:marRight w:val="0"/>
                  <w:marTop w:val="0"/>
                  <w:marBottom w:val="0"/>
                  <w:divBdr>
                    <w:top w:val="none" w:sz="0" w:space="0" w:color="auto"/>
                    <w:left w:val="none" w:sz="0" w:space="0" w:color="auto"/>
                    <w:bottom w:val="none" w:sz="0" w:space="0" w:color="auto"/>
                    <w:right w:val="none" w:sz="0" w:space="0" w:color="auto"/>
                  </w:divBdr>
                  <w:divsChild>
                    <w:div w:id="1353414822">
                      <w:marLeft w:val="0"/>
                      <w:marRight w:val="0"/>
                      <w:marTop w:val="0"/>
                      <w:marBottom w:val="0"/>
                      <w:divBdr>
                        <w:top w:val="none" w:sz="0" w:space="0" w:color="auto"/>
                        <w:left w:val="none" w:sz="0" w:space="0" w:color="auto"/>
                        <w:bottom w:val="none" w:sz="0" w:space="0" w:color="auto"/>
                        <w:right w:val="none" w:sz="0" w:space="0" w:color="auto"/>
                      </w:divBdr>
                      <w:divsChild>
                        <w:div w:id="1562979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534638">
      <w:bodyDiv w:val="1"/>
      <w:marLeft w:val="0"/>
      <w:marRight w:val="0"/>
      <w:marTop w:val="0"/>
      <w:marBottom w:val="0"/>
      <w:divBdr>
        <w:top w:val="none" w:sz="0" w:space="0" w:color="auto"/>
        <w:left w:val="none" w:sz="0" w:space="0" w:color="auto"/>
        <w:bottom w:val="none" w:sz="0" w:space="0" w:color="auto"/>
        <w:right w:val="none" w:sz="0" w:space="0" w:color="auto"/>
      </w:divBdr>
    </w:div>
    <w:div w:id="102304333">
      <w:bodyDiv w:val="1"/>
      <w:marLeft w:val="0"/>
      <w:marRight w:val="0"/>
      <w:marTop w:val="0"/>
      <w:marBottom w:val="0"/>
      <w:divBdr>
        <w:top w:val="none" w:sz="0" w:space="0" w:color="auto"/>
        <w:left w:val="none" w:sz="0" w:space="0" w:color="auto"/>
        <w:bottom w:val="none" w:sz="0" w:space="0" w:color="auto"/>
        <w:right w:val="none" w:sz="0" w:space="0" w:color="auto"/>
      </w:divBdr>
    </w:div>
    <w:div w:id="103767111">
      <w:bodyDiv w:val="1"/>
      <w:marLeft w:val="0"/>
      <w:marRight w:val="0"/>
      <w:marTop w:val="0"/>
      <w:marBottom w:val="0"/>
      <w:divBdr>
        <w:top w:val="none" w:sz="0" w:space="0" w:color="auto"/>
        <w:left w:val="none" w:sz="0" w:space="0" w:color="auto"/>
        <w:bottom w:val="none" w:sz="0" w:space="0" w:color="auto"/>
        <w:right w:val="none" w:sz="0" w:space="0" w:color="auto"/>
      </w:divBdr>
    </w:div>
    <w:div w:id="103963510">
      <w:bodyDiv w:val="1"/>
      <w:marLeft w:val="0"/>
      <w:marRight w:val="0"/>
      <w:marTop w:val="0"/>
      <w:marBottom w:val="0"/>
      <w:divBdr>
        <w:top w:val="none" w:sz="0" w:space="0" w:color="auto"/>
        <w:left w:val="none" w:sz="0" w:space="0" w:color="auto"/>
        <w:bottom w:val="none" w:sz="0" w:space="0" w:color="auto"/>
        <w:right w:val="none" w:sz="0" w:space="0" w:color="auto"/>
      </w:divBdr>
    </w:div>
    <w:div w:id="109400702">
      <w:bodyDiv w:val="1"/>
      <w:marLeft w:val="0"/>
      <w:marRight w:val="0"/>
      <w:marTop w:val="0"/>
      <w:marBottom w:val="0"/>
      <w:divBdr>
        <w:top w:val="none" w:sz="0" w:space="0" w:color="auto"/>
        <w:left w:val="none" w:sz="0" w:space="0" w:color="auto"/>
        <w:bottom w:val="none" w:sz="0" w:space="0" w:color="auto"/>
        <w:right w:val="none" w:sz="0" w:space="0" w:color="auto"/>
      </w:divBdr>
    </w:div>
    <w:div w:id="110324417">
      <w:bodyDiv w:val="1"/>
      <w:marLeft w:val="0"/>
      <w:marRight w:val="0"/>
      <w:marTop w:val="0"/>
      <w:marBottom w:val="0"/>
      <w:divBdr>
        <w:top w:val="none" w:sz="0" w:space="0" w:color="auto"/>
        <w:left w:val="none" w:sz="0" w:space="0" w:color="auto"/>
        <w:bottom w:val="none" w:sz="0" w:space="0" w:color="auto"/>
        <w:right w:val="none" w:sz="0" w:space="0" w:color="auto"/>
      </w:divBdr>
    </w:div>
    <w:div w:id="116874626">
      <w:bodyDiv w:val="1"/>
      <w:marLeft w:val="0"/>
      <w:marRight w:val="0"/>
      <w:marTop w:val="0"/>
      <w:marBottom w:val="0"/>
      <w:divBdr>
        <w:top w:val="none" w:sz="0" w:space="0" w:color="auto"/>
        <w:left w:val="none" w:sz="0" w:space="0" w:color="auto"/>
        <w:bottom w:val="none" w:sz="0" w:space="0" w:color="auto"/>
        <w:right w:val="none" w:sz="0" w:space="0" w:color="auto"/>
      </w:divBdr>
    </w:div>
    <w:div w:id="117341185">
      <w:bodyDiv w:val="1"/>
      <w:marLeft w:val="0"/>
      <w:marRight w:val="0"/>
      <w:marTop w:val="0"/>
      <w:marBottom w:val="0"/>
      <w:divBdr>
        <w:top w:val="none" w:sz="0" w:space="0" w:color="auto"/>
        <w:left w:val="none" w:sz="0" w:space="0" w:color="auto"/>
        <w:bottom w:val="none" w:sz="0" w:space="0" w:color="auto"/>
        <w:right w:val="none" w:sz="0" w:space="0" w:color="auto"/>
      </w:divBdr>
      <w:divsChild>
        <w:div w:id="187454657">
          <w:marLeft w:val="0"/>
          <w:marRight w:val="0"/>
          <w:marTop w:val="0"/>
          <w:marBottom w:val="0"/>
          <w:divBdr>
            <w:top w:val="none" w:sz="0" w:space="0" w:color="auto"/>
            <w:left w:val="none" w:sz="0" w:space="0" w:color="auto"/>
            <w:bottom w:val="none" w:sz="0" w:space="0" w:color="auto"/>
            <w:right w:val="none" w:sz="0" w:space="0" w:color="auto"/>
          </w:divBdr>
          <w:divsChild>
            <w:div w:id="950670077">
              <w:marLeft w:val="0"/>
              <w:marRight w:val="0"/>
              <w:marTop w:val="0"/>
              <w:marBottom w:val="0"/>
              <w:divBdr>
                <w:top w:val="none" w:sz="0" w:space="0" w:color="auto"/>
                <w:left w:val="none" w:sz="0" w:space="0" w:color="auto"/>
                <w:bottom w:val="none" w:sz="0" w:space="0" w:color="auto"/>
                <w:right w:val="none" w:sz="0" w:space="0" w:color="auto"/>
              </w:divBdr>
              <w:divsChild>
                <w:div w:id="590771917">
                  <w:marLeft w:val="0"/>
                  <w:marRight w:val="0"/>
                  <w:marTop w:val="0"/>
                  <w:marBottom w:val="0"/>
                  <w:divBdr>
                    <w:top w:val="none" w:sz="0" w:space="0" w:color="auto"/>
                    <w:left w:val="none" w:sz="0" w:space="0" w:color="auto"/>
                    <w:bottom w:val="none" w:sz="0" w:space="0" w:color="auto"/>
                    <w:right w:val="none" w:sz="0" w:space="0" w:color="auto"/>
                  </w:divBdr>
                  <w:divsChild>
                    <w:div w:id="397823084">
                      <w:marLeft w:val="0"/>
                      <w:marRight w:val="0"/>
                      <w:marTop w:val="47"/>
                      <w:marBottom w:val="0"/>
                      <w:divBdr>
                        <w:top w:val="none" w:sz="0" w:space="0" w:color="auto"/>
                        <w:left w:val="none" w:sz="0" w:space="0" w:color="auto"/>
                        <w:bottom w:val="none" w:sz="0" w:space="0" w:color="auto"/>
                        <w:right w:val="none" w:sz="0" w:space="0" w:color="auto"/>
                      </w:divBdr>
                      <w:divsChild>
                        <w:div w:id="1236861843">
                          <w:marLeft w:val="0"/>
                          <w:marRight w:val="0"/>
                          <w:marTop w:val="0"/>
                          <w:marBottom w:val="0"/>
                          <w:divBdr>
                            <w:top w:val="none" w:sz="0" w:space="0" w:color="auto"/>
                            <w:left w:val="none" w:sz="0" w:space="0" w:color="auto"/>
                            <w:bottom w:val="none" w:sz="0" w:space="0" w:color="auto"/>
                            <w:right w:val="none" w:sz="0" w:space="0" w:color="auto"/>
                          </w:divBdr>
                        </w:div>
                      </w:divsChild>
                    </w:div>
                    <w:div w:id="500244121">
                      <w:marLeft w:val="0"/>
                      <w:marRight w:val="0"/>
                      <w:marTop w:val="13"/>
                      <w:marBottom w:val="0"/>
                      <w:divBdr>
                        <w:top w:val="none" w:sz="0" w:space="0" w:color="auto"/>
                        <w:left w:val="none" w:sz="0" w:space="0" w:color="auto"/>
                        <w:bottom w:val="none" w:sz="0" w:space="0" w:color="auto"/>
                        <w:right w:val="none" w:sz="0" w:space="0" w:color="auto"/>
                      </w:divBdr>
                      <w:divsChild>
                        <w:div w:id="484585613">
                          <w:marLeft w:val="0"/>
                          <w:marRight w:val="0"/>
                          <w:marTop w:val="0"/>
                          <w:marBottom w:val="0"/>
                          <w:divBdr>
                            <w:top w:val="none" w:sz="0" w:space="0" w:color="auto"/>
                            <w:left w:val="none" w:sz="0" w:space="0" w:color="auto"/>
                            <w:bottom w:val="none" w:sz="0" w:space="0" w:color="auto"/>
                            <w:right w:val="none" w:sz="0" w:space="0" w:color="auto"/>
                          </w:divBdr>
                        </w:div>
                      </w:divsChild>
                    </w:div>
                    <w:div w:id="1493447537">
                      <w:marLeft w:val="0"/>
                      <w:marRight w:val="0"/>
                      <w:marTop w:val="13"/>
                      <w:marBottom w:val="0"/>
                      <w:divBdr>
                        <w:top w:val="none" w:sz="0" w:space="0" w:color="auto"/>
                        <w:left w:val="none" w:sz="0" w:space="0" w:color="auto"/>
                        <w:bottom w:val="none" w:sz="0" w:space="0" w:color="auto"/>
                        <w:right w:val="none" w:sz="0" w:space="0" w:color="auto"/>
                      </w:divBdr>
                    </w:div>
                    <w:div w:id="157863838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117532471">
      <w:bodyDiv w:val="1"/>
      <w:marLeft w:val="0"/>
      <w:marRight w:val="0"/>
      <w:marTop w:val="0"/>
      <w:marBottom w:val="0"/>
      <w:divBdr>
        <w:top w:val="none" w:sz="0" w:space="0" w:color="auto"/>
        <w:left w:val="none" w:sz="0" w:space="0" w:color="auto"/>
        <w:bottom w:val="none" w:sz="0" w:space="0" w:color="auto"/>
        <w:right w:val="none" w:sz="0" w:space="0" w:color="auto"/>
      </w:divBdr>
    </w:div>
    <w:div w:id="117839867">
      <w:bodyDiv w:val="1"/>
      <w:marLeft w:val="0"/>
      <w:marRight w:val="0"/>
      <w:marTop w:val="0"/>
      <w:marBottom w:val="0"/>
      <w:divBdr>
        <w:top w:val="none" w:sz="0" w:space="0" w:color="auto"/>
        <w:left w:val="none" w:sz="0" w:space="0" w:color="auto"/>
        <w:bottom w:val="none" w:sz="0" w:space="0" w:color="auto"/>
        <w:right w:val="none" w:sz="0" w:space="0" w:color="auto"/>
      </w:divBdr>
    </w:div>
    <w:div w:id="118958926">
      <w:bodyDiv w:val="1"/>
      <w:marLeft w:val="0"/>
      <w:marRight w:val="0"/>
      <w:marTop w:val="0"/>
      <w:marBottom w:val="0"/>
      <w:divBdr>
        <w:top w:val="none" w:sz="0" w:space="0" w:color="auto"/>
        <w:left w:val="none" w:sz="0" w:space="0" w:color="auto"/>
        <w:bottom w:val="none" w:sz="0" w:space="0" w:color="auto"/>
        <w:right w:val="none" w:sz="0" w:space="0" w:color="auto"/>
      </w:divBdr>
    </w:div>
    <w:div w:id="119611931">
      <w:bodyDiv w:val="1"/>
      <w:marLeft w:val="0"/>
      <w:marRight w:val="0"/>
      <w:marTop w:val="0"/>
      <w:marBottom w:val="0"/>
      <w:divBdr>
        <w:top w:val="none" w:sz="0" w:space="0" w:color="auto"/>
        <w:left w:val="none" w:sz="0" w:space="0" w:color="auto"/>
        <w:bottom w:val="none" w:sz="0" w:space="0" w:color="auto"/>
        <w:right w:val="none" w:sz="0" w:space="0" w:color="auto"/>
      </w:divBdr>
      <w:divsChild>
        <w:div w:id="284964761">
          <w:marLeft w:val="0"/>
          <w:marRight w:val="0"/>
          <w:marTop w:val="0"/>
          <w:marBottom w:val="0"/>
          <w:divBdr>
            <w:top w:val="none" w:sz="0" w:space="0" w:color="auto"/>
            <w:left w:val="none" w:sz="0" w:space="0" w:color="auto"/>
            <w:bottom w:val="none" w:sz="0" w:space="0" w:color="auto"/>
            <w:right w:val="none" w:sz="0" w:space="0" w:color="auto"/>
          </w:divBdr>
          <w:divsChild>
            <w:div w:id="374043923">
              <w:marLeft w:val="0"/>
              <w:marRight w:val="0"/>
              <w:marTop w:val="0"/>
              <w:marBottom w:val="0"/>
              <w:divBdr>
                <w:top w:val="none" w:sz="0" w:space="0" w:color="auto"/>
                <w:left w:val="none" w:sz="0" w:space="0" w:color="auto"/>
                <w:bottom w:val="none" w:sz="0" w:space="0" w:color="auto"/>
                <w:right w:val="none" w:sz="0" w:space="0" w:color="auto"/>
              </w:divBdr>
              <w:divsChild>
                <w:div w:id="92362291">
                  <w:marLeft w:val="0"/>
                  <w:marRight w:val="200"/>
                  <w:marTop w:val="0"/>
                  <w:marBottom w:val="0"/>
                  <w:divBdr>
                    <w:top w:val="none" w:sz="0" w:space="0" w:color="auto"/>
                    <w:left w:val="none" w:sz="0" w:space="0" w:color="auto"/>
                    <w:bottom w:val="none" w:sz="0" w:space="0" w:color="auto"/>
                    <w:right w:val="none" w:sz="0" w:space="0" w:color="auto"/>
                  </w:divBdr>
                  <w:divsChild>
                    <w:div w:id="296031762">
                      <w:marLeft w:val="267"/>
                      <w:marRight w:val="0"/>
                      <w:marTop w:val="0"/>
                      <w:marBottom w:val="0"/>
                      <w:divBdr>
                        <w:top w:val="none" w:sz="0" w:space="0" w:color="auto"/>
                        <w:left w:val="none" w:sz="0" w:space="0" w:color="auto"/>
                        <w:bottom w:val="none" w:sz="0" w:space="0" w:color="auto"/>
                        <w:right w:val="none" w:sz="0" w:space="0" w:color="auto"/>
                      </w:divBdr>
                    </w:div>
                    <w:div w:id="717126339">
                      <w:marLeft w:val="267"/>
                      <w:marRight w:val="0"/>
                      <w:marTop w:val="0"/>
                      <w:marBottom w:val="0"/>
                      <w:divBdr>
                        <w:top w:val="none" w:sz="0" w:space="0" w:color="auto"/>
                        <w:left w:val="none" w:sz="0" w:space="0" w:color="auto"/>
                        <w:bottom w:val="none" w:sz="0" w:space="0" w:color="auto"/>
                        <w:right w:val="none" w:sz="0" w:space="0" w:color="auto"/>
                      </w:divBdr>
                    </w:div>
                    <w:div w:id="878709215">
                      <w:marLeft w:val="267"/>
                      <w:marRight w:val="0"/>
                      <w:marTop w:val="0"/>
                      <w:marBottom w:val="0"/>
                      <w:divBdr>
                        <w:top w:val="none" w:sz="0" w:space="0" w:color="auto"/>
                        <w:left w:val="none" w:sz="0" w:space="0" w:color="auto"/>
                        <w:bottom w:val="none" w:sz="0" w:space="0" w:color="auto"/>
                        <w:right w:val="none" w:sz="0" w:space="0" w:color="auto"/>
                      </w:divBdr>
                    </w:div>
                    <w:div w:id="941452533">
                      <w:marLeft w:val="267"/>
                      <w:marRight w:val="0"/>
                      <w:marTop w:val="0"/>
                      <w:marBottom w:val="0"/>
                      <w:divBdr>
                        <w:top w:val="none" w:sz="0" w:space="0" w:color="auto"/>
                        <w:left w:val="none" w:sz="0" w:space="0" w:color="auto"/>
                        <w:bottom w:val="none" w:sz="0" w:space="0" w:color="auto"/>
                        <w:right w:val="none" w:sz="0" w:space="0" w:color="auto"/>
                      </w:divBdr>
                    </w:div>
                    <w:div w:id="1279144637">
                      <w:marLeft w:val="267"/>
                      <w:marRight w:val="0"/>
                      <w:marTop w:val="0"/>
                      <w:marBottom w:val="0"/>
                      <w:divBdr>
                        <w:top w:val="none" w:sz="0" w:space="0" w:color="auto"/>
                        <w:left w:val="none" w:sz="0" w:space="0" w:color="auto"/>
                        <w:bottom w:val="none" w:sz="0" w:space="0" w:color="auto"/>
                        <w:right w:val="none" w:sz="0" w:space="0" w:color="auto"/>
                      </w:divBdr>
                    </w:div>
                    <w:div w:id="1576167355">
                      <w:marLeft w:val="0"/>
                      <w:marRight w:val="0"/>
                      <w:marTop w:val="0"/>
                      <w:marBottom w:val="0"/>
                      <w:divBdr>
                        <w:top w:val="dotted" w:sz="2" w:space="2" w:color="B2B2B2"/>
                        <w:left w:val="none" w:sz="0" w:space="0" w:color="auto"/>
                        <w:bottom w:val="none" w:sz="0" w:space="0" w:color="auto"/>
                        <w:right w:val="none" w:sz="0" w:space="0" w:color="auto"/>
                      </w:divBdr>
                      <w:divsChild>
                        <w:div w:id="204291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696859">
      <w:bodyDiv w:val="1"/>
      <w:marLeft w:val="0"/>
      <w:marRight w:val="0"/>
      <w:marTop w:val="0"/>
      <w:marBottom w:val="0"/>
      <w:divBdr>
        <w:top w:val="none" w:sz="0" w:space="0" w:color="auto"/>
        <w:left w:val="none" w:sz="0" w:space="0" w:color="auto"/>
        <w:bottom w:val="none" w:sz="0" w:space="0" w:color="auto"/>
        <w:right w:val="none" w:sz="0" w:space="0" w:color="auto"/>
      </w:divBdr>
      <w:divsChild>
        <w:div w:id="1056706174">
          <w:marLeft w:val="0"/>
          <w:marRight w:val="0"/>
          <w:marTop w:val="0"/>
          <w:marBottom w:val="0"/>
          <w:divBdr>
            <w:top w:val="none" w:sz="0" w:space="0" w:color="auto"/>
            <w:left w:val="none" w:sz="0" w:space="0" w:color="auto"/>
            <w:bottom w:val="none" w:sz="0" w:space="0" w:color="auto"/>
            <w:right w:val="none" w:sz="0" w:space="0" w:color="auto"/>
          </w:divBdr>
          <w:divsChild>
            <w:div w:id="1412972200">
              <w:marLeft w:val="0"/>
              <w:marRight w:val="0"/>
              <w:marTop w:val="0"/>
              <w:marBottom w:val="0"/>
              <w:divBdr>
                <w:top w:val="none" w:sz="0" w:space="0" w:color="auto"/>
                <w:left w:val="none" w:sz="0" w:space="0" w:color="auto"/>
                <w:bottom w:val="none" w:sz="0" w:space="0" w:color="auto"/>
                <w:right w:val="none" w:sz="0" w:space="0" w:color="auto"/>
              </w:divBdr>
              <w:divsChild>
                <w:div w:id="926690726">
                  <w:marLeft w:val="0"/>
                  <w:marRight w:val="0"/>
                  <w:marTop w:val="0"/>
                  <w:marBottom w:val="0"/>
                  <w:divBdr>
                    <w:top w:val="none" w:sz="0" w:space="0" w:color="auto"/>
                    <w:left w:val="none" w:sz="0" w:space="0" w:color="auto"/>
                    <w:bottom w:val="none" w:sz="0" w:space="0" w:color="auto"/>
                    <w:right w:val="none" w:sz="0" w:space="0" w:color="auto"/>
                  </w:divBdr>
                  <w:divsChild>
                    <w:div w:id="1807311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816211">
      <w:bodyDiv w:val="1"/>
      <w:marLeft w:val="0"/>
      <w:marRight w:val="0"/>
      <w:marTop w:val="0"/>
      <w:marBottom w:val="0"/>
      <w:divBdr>
        <w:top w:val="none" w:sz="0" w:space="0" w:color="auto"/>
        <w:left w:val="none" w:sz="0" w:space="0" w:color="auto"/>
        <w:bottom w:val="none" w:sz="0" w:space="0" w:color="auto"/>
        <w:right w:val="none" w:sz="0" w:space="0" w:color="auto"/>
      </w:divBdr>
    </w:div>
    <w:div w:id="123937127">
      <w:bodyDiv w:val="1"/>
      <w:marLeft w:val="0"/>
      <w:marRight w:val="0"/>
      <w:marTop w:val="0"/>
      <w:marBottom w:val="0"/>
      <w:divBdr>
        <w:top w:val="none" w:sz="0" w:space="0" w:color="auto"/>
        <w:left w:val="none" w:sz="0" w:space="0" w:color="auto"/>
        <w:bottom w:val="none" w:sz="0" w:space="0" w:color="auto"/>
        <w:right w:val="none" w:sz="0" w:space="0" w:color="auto"/>
      </w:divBdr>
      <w:divsChild>
        <w:div w:id="789709816">
          <w:marLeft w:val="0"/>
          <w:marRight w:val="0"/>
          <w:marTop w:val="0"/>
          <w:marBottom w:val="0"/>
          <w:divBdr>
            <w:top w:val="none" w:sz="0" w:space="0" w:color="auto"/>
            <w:left w:val="none" w:sz="0" w:space="0" w:color="auto"/>
            <w:bottom w:val="none" w:sz="0" w:space="0" w:color="auto"/>
            <w:right w:val="none" w:sz="0" w:space="0" w:color="auto"/>
          </w:divBdr>
        </w:div>
        <w:div w:id="1137913135">
          <w:marLeft w:val="0"/>
          <w:marRight w:val="0"/>
          <w:marTop w:val="0"/>
          <w:marBottom w:val="0"/>
          <w:divBdr>
            <w:top w:val="none" w:sz="0" w:space="0" w:color="auto"/>
            <w:left w:val="none" w:sz="0" w:space="0" w:color="auto"/>
            <w:bottom w:val="none" w:sz="0" w:space="0" w:color="auto"/>
            <w:right w:val="none" w:sz="0" w:space="0" w:color="auto"/>
          </w:divBdr>
        </w:div>
        <w:div w:id="1638218120">
          <w:marLeft w:val="0"/>
          <w:marRight w:val="0"/>
          <w:marTop w:val="0"/>
          <w:marBottom w:val="0"/>
          <w:divBdr>
            <w:top w:val="none" w:sz="0" w:space="0" w:color="auto"/>
            <w:left w:val="none" w:sz="0" w:space="0" w:color="auto"/>
            <w:bottom w:val="none" w:sz="0" w:space="0" w:color="auto"/>
            <w:right w:val="none" w:sz="0" w:space="0" w:color="auto"/>
          </w:divBdr>
        </w:div>
        <w:div w:id="1962493122">
          <w:marLeft w:val="0"/>
          <w:marRight w:val="0"/>
          <w:marTop w:val="0"/>
          <w:marBottom w:val="0"/>
          <w:divBdr>
            <w:top w:val="none" w:sz="0" w:space="0" w:color="auto"/>
            <w:left w:val="none" w:sz="0" w:space="0" w:color="auto"/>
            <w:bottom w:val="none" w:sz="0" w:space="0" w:color="auto"/>
            <w:right w:val="none" w:sz="0" w:space="0" w:color="auto"/>
          </w:divBdr>
        </w:div>
        <w:div w:id="1980457974">
          <w:marLeft w:val="0"/>
          <w:marRight w:val="0"/>
          <w:marTop w:val="0"/>
          <w:marBottom w:val="0"/>
          <w:divBdr>
            <w:top w:val="none" w:sz="0" w:space="0" w:color="auto"/>
            <w:left w:val="none" w:sz="0" w:space="0" w:color="auto"/>
            <w:bottom w:val="none" w:sz="0" w:space="0" w:color="auto"/>
            <w:right w:val="none" w:sz="0" w:space="0" w:color="auto"/>
          </w:divBdr>
        </w:div>
        <w:div w:id="2143764203">
          <w:marLeft w:val="0"/>
          <w:marRight w:val="0"/>
          <w:marTop w:val="0"/>
          <w:marBottom w:val="0"/>
          <w:divBdr>
            <w:top w:val="none" w:sz="0" w:space="0" w:color="auto"/>
            <w:left w:val="none" w:sz="0" w:space="0" w:color="auto"/>
            <w:bottom w:val="none" w:sz="0" w:space="0" w:color="auto"/>
            <w:right w:val="none" w:sz="0" w:space="0" w:color="auto"/>
          </w:divBdr>
        </w:div>
      </w:divsChild>
    </w:div>
    <w:div w:id="124927590">
      <w:bodyDiv w:val="1"/>
      <w:marLeft w:val="0"/>
      <w:marRight w:val="0"/>
      <w:marTop w:val="0"/>
      <w:marBottom w:val="0"/>
      <w:divBdr>
        <w:top w:val="none" w:sz="0" w:space="0" w:color="auto"/>
        <w:left w:val="none" w:sz="0" w:space="0" w:color="auto"/>
        <w:bottom w:val="none" w:sz="0" w:space="0" w:color="auto"/>
        <w:right w:val="none" w:sz="0" w:space="0" w:color="auto"/>
      </w:divBdr>
      <w:divsChild>
        <w:div w:id="82725099">
          <w:marLeft w:val="0"/>
          <w:marRight w:val="0"/>
          <w:marTop w:val="0"/>
          <w:marBottom w:val="0"/>
          <w:divBdr>
            <w:top w:val="none" w:sz="0" w:space="0" w:color="auto"/>
            <w:left w:val="none" w:sz="0" w:space="0" w:color="auto"/>
            <w:bottom w:val="none" w:sz="0" w:space="0" w:color="auto"/>
            <w:right w:val="none" w:sz="0" w:space="0" w:color="auto"/>
          </w:divBdr>
          <w:divsChild>
            <w:div w:id="1697081568">
              <w:marLeft w:val="0"/>
              <w:marRight w:val="0"/>
              <w:marTop w:val="0"/>
              <w:marBottom w:val="0"/>
              <w:divBdr>
                <w:top w:val="none" w:sz="0" w:space="0" w:color="auto"/>
                <w:left w:val="none" w:sz="0" w:space="0" w:color="auto"/>
                <w:bottom w:val="none" w:sz="0" w:space="0" w:color="auto"/>
                <w:right w:val="none" w:sz="0" w:space="0" w:color="auto"/>
              </w:divBdr>
              <w:divsChild>
                <w:div w:id="832333941">
                  <w:marLeft w:val="0"/>
                  <w:marRight w:val="0"/>
                  <w:marTop w:val="100"/>
                  <w:marBottom w:val="0"/>
                  <w:divBdr>
                    <w:top w:val="none" w:sz="0" w:space="0" w:color="auto"/>
                    <w:left w:val="none" w:sz="0" w:space="0" w:color="auto"/>
                    <w:bottom w:val="none" w:sz="0" w:space="0" w:color="auto"/>
                    <w:right w:val="none" w:sz="0" w:space="0" w:color="auto"/>
                  </w:divBdr>
                  <w:divsChild>
                    <w:div w:id="383137607">
                      <w:marLeft w:val="0"/>
                      <w:marRight w:val="113"/>
                      <w:marTop w:val="0"/>
                      <w:marBottom w:val="0"/>
                      <w:divBdr>
                        <w:top w:val="none" w:sz="0" w:space="0" w:color="auto"/>
                        <w:left w:val="none" w:sz="0" w:space="0" w:color="auto"/>
                        <w:bottom w:val="none" w:sz="0" w:space="0" w:color="auto"/>
                        <w:right w:val="none" w:sz="0" w:space="0" w:color="auto"/>
                      </w:divBdr>
                      <w:divsChild>
                        <w:div w:id="776144483">
                          <w:marLeft w:val="0"/>
                          <w:marRight w:val="0"/>
                          <w:marTop w:val="0"/>
                          <w:marBottom w:val="67"/>
                          <w:divBdr>
                            <w:top w:val="none" w:sz="0" w:space="0" w:color="auto"/>
                            <w:left w:val="none" w:sz="0" w:space="0" w:color="auto"/>
                            <w:bottom w:val="none" w:sz="0" w:space="0" w:color="auto"/>
                            <w:right w:val="none" w:sz="0" w:space="0" w:color="auto"/>
                          </w:divBdr>
                          <w:divsChild>
                            <w:div w:id="1962760413">
                              <w:marLeft w:val="0"/>
                              <w:marRight w:val="0"/>
                              <w:marTop w:val="0"/>
                              <w:marBottom w:val="0"/>
                              <w:divBdr>
                                <w:top w:val="none" w:sz="0" w:space="0" w:color="auto"/>
                                <w:left w:val="none" w:sz="0" w:space="0" w:color="auto"/>
                                <w:bottom w:val="none" w:sz="0" w:space="0" w:color="auto"/>
                                <w:right w:val="none" w:sz="0" w:space="0" w:color="auto"/>
                              </w:divBdr>
                              <w:divsChild>
                                <w:div w:id="682243859">
                                  <w:marLeft w:val="0"/>
                                  <w:marRight w:val="0"/>
                                  <w:marTop w:val="0"/>
                                  <w:marBottom w:val="0"/>
                                  <w:divBdr>
                                    <w:top w:val="none" w:sz="0" w:space="0" w:color="auto"/>
                                    <w:left w:val="none" w:sz="0" w:space="0" w:color="auto"/>
                                    <w:bottom w:val="none" w:sz="0" w:space="0" w:color="auto"/>
                                    <w:right w:val="none" w:sz="0" w:space="0" w:color="auto"/>
                                  </w:divBdr>
                                  <w:divsChild>
                                    <w:div w:id="1628925494">
                                      <w:marLeft w:val="0"/>
                                      <w:marRight w:val="0"/>
                                      <w:marTop w:val="0"/>
                                      <w:marBottom w:val="0"/>
                                      <w:divBdr>
                                        <w:top w:val="none" w:sz="0" w:space="0" w:color="auto"/>
                                        <w:left w:val="none" w:sz="0" w:space="0" w:color="auto"/>
                                        <w:bottom w:val="none" w:sz="0" w:space="0" w:color="auto"/>
                                        <w:right w:val="none" w:sz="0" w:space="0" w:color="auto"/>
                                      </w:divBdr>
                                      <w:divsChild>
                                        <w:div w:id="1249771863">
                                          <w:marLeft w:val="0"/>
                                          <w:marRight w:val="0"/>
                                          <w:marTop w:val="0"/>
                                          <w:marBottom w:val="0"/>
                                          <w:divBdr>
                                            <w:top w:val="none" w:sz="0" w:space="0" w:color="auto"/>
                                            <w:left w:val="none" w:sz="0" w:space="0" w:color="auto"/>
                                            <w:bottom w:val="none" w:sz="0" w:space="0" w:color="auto"/>
                                            <w:right w:val="none" w:sz="0" w:space="0" w:color="auto"/>
                                          </w:divBdr>
                                          <w:divsChild>
                                            <w:div w:id="98108708">
                                              <w:marLeft w:val="0"/>
                                              <w:marRight w:val="0"/>
                                              <w:marTop w:val="0"/>
                                              <w:marBottom w:val="0"/>
                                              <w:divBdr>
                                                <w:top w:val="none" w:sz="0" w:space="0" w:color="auto"/>
                                                <w:left w:val="none" w:sz="0" w:space="0" w:color="auto"/>
                                                <w:bottom w:val="none" w:sz="0" w:space="0" w:color="auto"/>
                                                <w:right w:val="none" w:sz="0" w:space="0" w:color="auto"/>
                                              </w:divBdr>
                                            </w:div>
                                            <w:div w:id="1517378269">
                                              <w:marLeft w:val="0"/>
                                              <w:marRight w:val="0"/>
                                              <w:marTop w:val="0"/>
                                              <w:marBottom w:val="0"/>
                                              <w:divBdr>
                                                <w:top w:val="none" w:sz="0" w:space="0" w:color="auto"/>
                                                <w:left w:val="none" w:sz="0" w:space="0" w:color="auto"/>
                                                <w:bottom w:val="none" w:sz="0" w:space="0" w:color="auto"/>
                                                <w:right w:val="none" w:sz="0" w:space="0" w:color="auto"/>
                                              </w:divBdr>
                                            </w:div>
                                            <w:div w:id="20098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5396651">
      <w:bodyDiv w:val="1"/>
      <w:marLeft w:val="0"/>
      <w:marRight w:val="0"/>
      <w:marTop w:val="0"/>
      <w:marBottom w:val="0"/>
      <w:divBdr>
        <w:top w:val="none" w:sz="0" w:space="0" w:color="auto"/>
        <w:left w:val="none" w:sz="0" w:space="0" w:color="auto"/>
        <w:bottom w:val="none" w:sz="0" w:space="0" w:color="auto"/>
        <w:right w:val="none" w:sz="0" w:space="0" w:color="auto"/>
      </w:divBdr>
      <w:divsChild>
        <w:div w:id="1259681535">
          <w:marLeft w:val="0"/>
          <w:marRight w:val="0"/>
          <w:marTop w:val="0"/>
          <w:marBottom w:val="0"/>
          <w:divBdr>
            <w:top w:val="none" w:sz="0" w:space="0" w:color="auto"/>
            <w:left w:val="none" w:sz="0" w:space="0" w:color="auto"/>
            <w:bottom w:val="none" w:sz="0" w:space="0" w:color="auto"/>
            <w:right w:val="none" w:sz="0" w:space="0" w:color="auto"/>
          </w:divBdr>
        </w:div>
        <w:div w:id="2044085934">
          <w:marLeft w:val="0"/>
          <w:marRight w:val="0"/>
          <w:marTop w:val="0"/>
          <w:marBottom w:val="0"/>
          <w:divBdr>
            <w:top w:val="none" w:sz="0" w:space="0" w:color="auto"/>
            <w:left w:val="none" w:sz="0" w:space="0" w:color="auto"/>
            <w:bottom w:val="none" w:sz="0" w:space="0" w:color="auto"/>
            <w:right w:val="none" w:sz="0" w:space="0" w:color="auto"/>
          </w:divBdr>
        </w:div>
        <w:div w:id="195847857">
          <w:marLeft w:val="0"/>
          <w:marRight w:val="0"/>
          <w:marTop w:val="0"/>
          <w:marBottom w:val="0"/>
          <w:divBdr>
            <w:top w:val="none" w:sz="0" w:space="0" w:color="auto"/>
            <w:left w:val="none" w:sz="0" w:space="0" w:color="auto"/>
            <w:bottom w:val="none" w:sz="0" w:space="0" w:color="auto"/>
            <w:right w:val="none" w:sz="0" w:space="0" w:color="auto"/>
          </w:divBdr>
        </w:div>
        <w:div w:id="883180978">
          <w:marLeft w:val="0"/>
          <w:marRight w:val="0"/>
          <w:marTop w:val="0"/>
          <w:marBottom w:val="0"/>
          <w:divBdr>
            <w:top w:val="none" w:sz="0" w:space="0" w:color="auto"/>
            <w:left w:val="none" w:sz="0" w:space="0" w:color="auto"/>
            <w:bottom w:val="none" w:sz="0" w:space="0" w:color="auto"/>
            <w:right w:val="none" w:sz="0" w:space="0" w:color="auto"/>
          </w:divBdr>
        </w:div>
        <w:div w:id="1210148557">
          <w:marLeft w:val="0"/>
          <w:marRight w:val="0"/>
          <w:marTop w:val="0"/>
          <w:marBottom w:val="0"/>
          <w:divBdr>
            <w:top w:val="none" w:sz="0" w:space="0" w:color="auto"/>
            <w:left w:val="none" w:sz="0" w:space="0" w:color="auto"/>
            <w:bottom w:val="none" w:sz="0" w:space="0" w:color="auto"/>
            <w:right w:val="none" w:sz="0" w:space="0" w:color="auto"/>
          </w:divBdr>
        </w:div>
        <w:div w:id="1604067349">
          <w:marLeft w:val="0"/>
          <w:marRight w:val="0"/>
          <w:marTop w:val="0"/>
          <w:marBottom w:val="0"/>
          <w:divBdr>
            <w:top w:val="none" w:sz="0" w:space="0" w:color="auto"/>
            <w:left w:val="none" w:sz="0" w:space="0" w:color="auto"/>
            <w:bottom w:val="none" w:sz="0" w:space="0" w:color="auto"/>
            <w:right w:val="none" w:sz="0" w:space="0" w:color="auto"/>
          </w:divBdr>
        </w:div>
        <w:div w:id="1364398653">
          <w:marLeft w:val="0"/>
          <w:marRight w:val="0"/>
          <w:marTop w:val="0"/>
          <w:marBottom w:val="0"/>
          <w:divBdr>
            <w:top w:val="none" w:sz="0" w:space="0" w:color="auto"/>
            <w:left w:val="none" w:sz="0" w:space="0" w:color="auto"/>
            <w:bottom w:val="none" w:sz="0" w:space="0" w:color="auto"/>
            <w:right w:val="none" w:sz="0" w:space="0" w:color="auto"/>
          </w:divBdr>
        </w:div>
        <w:div w:id="1118260376">
          <w:marLeft w:val="0"/>
          <w:marRight w:val="0"/>
          <w:marTop w:val="0"/>
          <w:marBottom w:val="0"/>
          <w:divBdr>
            <w:top w:val="none" w:sz="0" w:space="0" w:color="auto"/>
            <w:left w:val="none" w:sz="0" w:space="0" w:color="auto"/>
            <w:bottom w:val="none" w:sz="0" w:space="0" w:color="auto"/>
            <w:right w:val="none" w:sz="0" w:space="0" w:color="auto"/>
          </w:divBdr>
        </w:div>
        <w:div w:id="1867480723">
          <w:marLeft w:val="0"/>
          <w:marRight w:val="0"/>
          <w:marTop w:val="0"/>
          <w:marBottom w:val="0"/>
          <w:divBdr>
            <w:top w:val="none" w:sz="0" w:space="0" w:color="auto"/>
            <w:left w:val="none" w:sz="0" w:space="0" w:color="auto"/>
            <w:bottom w:val="none" w:sz="0" w:space="0" w:color="auto"/>
            <w:right w:val="none" w:sz="0" w:space="0" w:color="auto"/>
          </w:divBdr>
        </w:div>
        <w:div w:id="2121335686">
          <w:marLeft w:val="0"/>
          <w:marRight w:val="0"/>
          <w:marTop w:val="0"/>
          <w:marBottom w:val="0"/>
          <w:divBdr>
            <w:top w:val="none" w:sz="0" w:space="0" w:color="auto"/>
            <w:left w:val="none" w:sz="0" w:space="0" w:color="auto"/>
            <w:bottom w:val="none" w:sz="0" w:space="0" w:color="auto"/>
            <w:right w:val="none" w:sz="0" w:space="0" w:color="auto"/>
          </w:divBdr>
        </w:div>
        <w:div w:id="653802247">
          <w:marLeft w:val="0"/>
          <w:marRight w:val="0"/>
          <w:marTop w:val="0"/>
          <w:marBottom w:val="0"/>
          <w:divBdr>
            <w:top w:val="none" w:sz="0" w:space="0" w:color="auto"/>
            <w:left w:val="none" w:sz="0" w:space="0" w:color="auto"/>
            <w:bottom w:val="none" w:sz="0" w:space="0" w:color="auto"/>
            <w:right w:val="none" w:sz="0" w:space="0" w:color="auto"/>
          </w:divBdr>
        </w:div>
        <w:div w:id="627705814">
          <w:marLeft w:val="0"/>
          <w:marRight w:val="0"/>
          <w:marTop w:val="0"/>
          <w:marBottom w:val="0"/>
          <w:divBdr>
            <w:top w:val="none" w:sz="0" w:space="0" w:color="auto"/>
            <w:left w:val="none" w:sz="0" w:space="0" w:color="auto"/>
            <w:bottom w:val="none" w:sz="0" w:space="0" w:color="auto"/>
            <w:right w:val="none" w:sz="0" w:space="0" w:color="auto"/>
          </w:divBdr>
        </w:div>
        <w:div w:id="485170276">
          <w:marLeft w:val="0"/>
          <w:marRight w:val="0"/>
          <w:marTop w:val="0"/>
          <w:marBottom w:val="0"/>
          <w:divBdr>
            <w:top w:val="none" w:sz="0" w:space="0" w:color="auto"/>
            <w:left w:val="none" w:sz="0" w:space="0" w:color="auto"/>
            <w:bottom w:val="none" w:sz="0" w:space="0" w:color="auto"/>
            <w:right w:val="none" w:sz="0" w:space="0" w:color="auto"/>
          </w:divBdr>
        </w:div>
        <w:div w:id="1202671095">
          <w:marLeft w:val="0"/>
          <w:marRight w:val="0"/>
          <w:marTop w:val="0"/>
          <w:marBottom w:val="0"/>
          <w:divBdr>
            <w:top w:val="none" w:sz="0" w:space="0" w:color="auto"/>
            <w:left w:val="none" w:sz="0" w:space="0" w:color="auto"/>
            <w:bottom w:val="none" w:sz="0" w:space="0" w:color="auto"/>
            <w:right w:val="none" w:sz="0" w:space="0" w:color="auto"/>
          </w:divBdr>
        </w:div>
        <w:div w:id="547692401">
          <w:marLeft w:val="0"/>
          <w:marRight w:val="0"/>
          <w:marTop w:val="0"/>
          <w:marBottom w:val="0"/>
          <w:divBdr>
            <w:top w:val="none" w:sz="0" w:space="0" w:color="auto"/>
            <w:left w:val="none" w:sz="0" w:space="0" w:color="auto"/>
            <w:bottom w:val="none" w:sz="0" w:space="0" w:color="auto"/>
            <w:right w:val="none" w:sz="0" w:space="0" w:color="auto"/>
          </w:divBdr>
        </w:div>
        <w:div w:id="1241796477">
          <w:marLeft w:val="0"/>
          <w:marRight w:val="0"/>
          <w:marTop w:val="0"/>
          <w:marBottom w:val="0"/>
          <w:divBdr>
            <w:top w:val="none" w:sz="0" w:space="0" w:color="auto"/>
            <w:left w:val="none" w:sz="0" w:space="0" w:color="auto"/>
            <w:bottom w:val="none" w:sz="0" w:space="0" w:color="auto"/>
            <w:right w:val="none" w:sz="0" w:space="0" w:color="auto"/>
          </w:divBdr>
        </w:div>
        <w:div w:id="52781574">
          <w:marLeft w:val="0"/>
          <w:marRight w:val="0"/>
          <w:marTop w:val="0"/>
          <w:marBottom w:val="0"/>
          <w:divBdr>
            <w:top w:val="none" w:sz="0" w:space="0" w:color="auto"/>
            <w:left w:val="none" w:sz="0" w:space="0" w:color="auto"/>
            <w:bottom w:val="none" w:sz="0" w:space="0" w:color="auto"/>
            <w:right w:val="none" w:sz="0" w:space="0" w:color="auto"/>
          </w:divBdr>
        </w:div>
        <w:div w:id="394862640">
          <w:marLeft w:val="0"/>
          <w:marRight w:val="0"/>
          <w:marTop w:val="0"/>
          <w:marBottom w:val="0"/>
          <w:divBdr>
            <w:top w:val="none" w:sz="0" w:space="0" w:color="auto"/>
            <w:left w:val="none" w:sz="0" w:space="0" w:color="auto"/>
            <w:bottom w:val="none" w:sz="0" w:space="0" w:color="auto"/>
            <w:right w:val="none" w:sz="0" w:space="0" w:color="auto"/>
          </w:divBdr>
        </w:div>
        <w:div w:id="1625841423">
          <w:marLeft w:val="0"/>
          <w:marRight w:val="0"/>
          <w:marTop w:val="0"/>
          <w:marBottom w:val="0"/>
          <w:divBdr>
            <w:top w:val="none" w:sz="0" w:space="0" w:color="auto"/>
            <w:left w:val="none" w:sz="0" w:space="0" w:color="auto"/>
            <w:bottom w:val="none" w:sz="0" w:space="0" w:color="auto"/>
            <w:right w:val="none" w:sz="0" w:space="0" w:color="auto"/>
          </w:divBdr>
        </w:div>
        <w:div w:id="1817408453">
          <w:marLeft w:val="0"/>
          <w:marRight w:val="0"/>
          <w:marTop w:val="0"/>
          <w:marBottom w:val="0"/>
          <w:divBdr>
            <w:top w:val="none" w:sz="0" w:space="0" w:color="auto"/>
            <w:left w:val="none" w:sz="0" w:space="0" w:color="auto"/>
            <w:bottom w:val="none" w:sz="0" w:space="0" w:color="auto"/>
            <w:right w:val="none" w:sz="0" w:space="0" w:color="auto"/>
          </w:divBdr>
        </w:div>
      </w:divsChild>
    </w:div>
    <w:div w:id="130557118">
      <w:bodyDiv w:val="1"/>
      <w:marLeft w:val="0"/>
      <w:marRight w:val="0"/>
      <w:marTop w:val="0"/>
      <w:marBottom w:val="0"/>
      <w:divBdr>
        <w:top w:val="none" w:sz="0" w:space="0" w:color="auto"/>
        <w:left w:val="none" w:sz="0" w:space="0" w:color="auto"/>
        <w:bottom w:val="none" w:sz="0" w:space="0" w:color="auto"/>
        <w:right w:val="none" w:sz="0" w:space="0" w:color="auto"/>
      </w:divBdr>
    </w:div>
    <w:div w:id="130564126">
      <w:bodyDiv w:val="1"/>
      <w:marLeft w:val="0"/>
      <w:marRight w:val="0"/>
      <w:marTop w:val="0"/>
      <w:marBottom w:val="0"/>
      <w:divBdr>
        <w:top w:val="none" w:sz="0" w:space="0" w:color="auto"/>
        <w:left w:val="none" w:sz="0" w:space="0" w:color="auto"/>
        <w:bottom w:val="none" w:sz="0" w:space="0" w:color="auto"/>
        <w:right w:val="none" w:sz="0" w:space="0" w:color="auto"/>
      </w:divBdr>
      <w:divsChild>
        <w:div w:id="1088575735">
          <w:marLeft w:val="0"/>
          <w:marRight w:val="0"/>
          <w:marTop w:val="0"/>
          <w:marBottom w:val="0"/>
          <w:divBdr>
            <w:top w:val="none" w:sz="0" w:space="0" w:color="auto"/>
            <w:left w:val="none" w:sz="0" w:space="0" w:color="auto"/>
            <w:bottom w:val="none" w:sz="0" w:space="0" w:color="auto"/>
            <w:right w:val="none" w:sz="0" w:space="0" w:color="auto"/>
          </w:divBdr>
        </w:div>
        <w:div w:id="393742270">
          <w:marLeft w:val="0"/>
          <w:marRight w:val="0"/>
          <w:marTop w:val="0"/>
          <w:marBottom w:val="0"/>
          <w:divBdr>
            <w:top w:val="none" w:sz="0" w:space="0" w:color="auto"/>
            <w:left w:val="none" w:sz="0" w:space="0" w:color="auto"/>
            <w:bottom w:val="none" w:sz="0" w:space="0" w:color="auto"/>
            <w:right w:val="none" w:sz="0" w:space="0" w:color="auto"/>
          </w:divBdr>
        </w:div>
        <w:div w:id="501049147">
          <w:marLeft w:val="0"/>
          <w:marRight w:val="0"/>
          <w:marTop w:val="0"/>
          <w:marBottom w:val="0"/>
          <w:divBdr>
            <w:top w:val="none" w:sz="0" w:space="0" w:color="auto"/>
            <w:left w:val="none" w:sz="0" w:space="0" w:color="auto"/>
            <w:bottom w:val="none" w:sz="0" w:space="0" w:color="auto"/>
            <w:right w:val="none" w:sz="0" w:space="0" w:color="auto"/>
          </w:divBdr>
        </w:div>
        <w:div w:id="1495334932">
          <w:marLeft w:val="0"/>
          <w:marRight w:val="0"/>
          <w:marTop w:val="0"/>
          <w:marBottom w:val="0"/>
          <w:divBdr>
            <w:top w:val="none" w:sz="0" w:space="0" w:color="auto"/>
            <w:left w:val="none" w:sz="0" w:space="0" w:color="auto"/>
            <w:bottom w:val="none" w:sz="0" w:space="0" w:color="auto"/>
            <w:right w:val="none" w:sz="0" w:space="0" w:color="auto"/>
          </w:divBdr>
        </w:div>
        <w:div w:id="36857878">
          <w:marLeft w:val="0"/>
          <w:marRight w:val="0"/>
          <w:marTop w:val="0"/>
          <w:marBottom w:val="0"/>
          <w:divBdr>
            <w:top w:val="none" w:sz="0" w:space="0" w:color="auto"/>
            <w:left w:val="none" w:sz="0" w:space="0" w:color="auto"/>
            <w:bottom w:val="none" w:sz="0" w:space="0" w:color="auto"/>
            <w:right w:val="none" w:sz="0" w:space="0" w:color="auto"/>
          </w:divBdr>
        </w:div>
        <w:div w:id="834226595">
          <w:marLeft w:val="0"/>
          <w:marRight w:val="0"/>
          <w:marTop w:val="0"/>
          <w:marBottom w:val="0"/>
          <w:divBdr>
            <w:top w:val="none" w:sz="0" w:space="0" w:color="auto"/>
            <w:left w:val="none" w:sz="0" w:space="0" w:color="auto"/>
            <w:bottom w:val="none" w:sz="0" w:space="0" w:color="auto"/>
            <w:right w:val="none" w:sz="0" w:space="0" w:color="auto"/>
          </w:divBdr>
        </w:div>
      </w:divsChild>
    </w:div>
    <w:div w:id="130907551">
      <w:bodyDiv w:val="1"/>
      <w:marLeft w:val="0"/>
      <w:marRight w:val="0"/>
      <w:marTop w:val="0"/>
      <w:marBottom w:val="0"/>
      <w:divBdr>
        <w:top w:val="none" w:sz="0" w:space="0" w:color="auto"/>
        <w:left w:val="none" w:sz="0" w:space="0" w:color="auto"/>
        <w:bottom w:val="none" w:sz="0" w:space="0" w:color="auto"/>
        <w:right w:val="none" w:sz="0" w:space="0" w:color="auto"/>
      </w:divBdr>
    </w:div>
    <w:div w:id="132020298">
      <w:bodyDiv w:val="1"/>
      <w:marLeft w:val="0"/>
      <w:marRight w:val="0"/>
      <w:marTop w:val="0"/>
      <w:marBottom w:val="0"/>
      <w:divBdr>
        <w:top w:val="none" w:sz="0" w:space="0" w:color="auto"/>
        <w:left w:val="none" w:sz="0" w:space="0" w:color="auto"/>
        <w:bottom w:val="none" w:sz="0" w:space="0" w:color="auto"/>
        <w:right w:val="none" w:sz="0" w:space="0" w:color="auto"/>
      </w:divBdr>
    </w:div>
    <w:div w:id="139923393">
      <w:bodyDiv w:val="1"/>
      <w:marLeft w:val="0"/>
      <w:marRight w:val="0"/>
      <w:marTop w:val="0"/>
      <w:marBottom w:val="0"/>
      <w:divBdr>
        <w:top w:val="none" w:sz="0" w:space="0" w:color="auto"/>
        <w:left w:val="none" w:sz="0" w:space="0" w:color="auto"/>
        <w:bottom w:val="none" w:sz="0" w:space="0" w:color="auto"/>
        <w:right w:val="none" w:sz="0" w:space="0" w:color="auto"/>
      </w:divBdr>
    </w:div>
    <w:div w:id="145710885">
      <w:bodyDiv w:val="1"/>
      <w:marLeft w:val="0"/>
      <w:marRight w:val="0"/>
      <w:marTop w:val="0"/>
      <w:marBottom w:val="0"/>
      <w:divBdr>
        <w:top w:val="none" w:sz="0" w:space="0" w:color="auto"/>
        <w:left w:val="none" w:sz="0" w:space="0" w:color="auto"/>
        <w:bottom w:val="none" w:sz="0" w:space="0" w:color="auto"/>
        <w:right w:val="none" w:sz="0" w:space="0" w:color="auto"/>
      </w:divBdr>
      <w:divsChild>
        <w:div w:id="407844402">
          <w:marLeft w:val="0"/>
          <w:marRight w:val="0"/>
          <w:marTop w:val="0"/>
          <w:marBottom w:val="0"/>
          <w:divBdr>
            <w:top w:val="none" w:sz="0" w:space="0" w:color="auto"/>
            <w:left w:val="none" w:sz="0" w:space="0" w:color="auto"/>
            <w:bottom w:val="none" w:sz="0" w:space="0" w:color="auto"/>
            <w:right w:val="none" w:sz="0" w:space="0" w:color="auto"/>
          </w:divBdr>
        </w:div>
        <w:div w:id="1675960921">
          <w:marLeft w:val="0"/>
          <w:marRight w:val="0"/>
          <w:marTop w:val="0"/>
          <w:marBottom w:val="0"/>
          <w:divBdr>
            <w:top w:val="none" w:sz="0" w:space="0" w:color="auto"/>
            <w:left w:val="none" w:sz="0" w:space="0" w:color="auto"/>
            <w:bottom w:val="none" w:sz="0" w:space="0" w:color="auto"/>
            <w:right w:val="none" w:sz="0" w:space="0" w:color="auto"/>
          </w:divBdr>
        </w:div>
      </w:divsChild>
    </w:div>
    <w:div w:id="145902274">
      <w:bodyDiv w:val="1"/>
      <w:marLeft w:val="0"/>
      <w:marRight w:val="0"/>
      <w:marTop w:val="0"/>
      <w:marBottom w:val="0"/>
      <w:divBdr>
        <w:top w:val="none" w:sz="0" w:space="0" w:color="auto"/>
        <w:left w:val="none" w:sz="0" w:space="0" w:color="auto"/>
        <w:bottom w:val="none" w:sz="0" w:space="0" w:color="auto"/>
        <w:right w:val="none" w:sz="0" w:space="0" w:color="auto"/>
      </w:divBdr>
    </w:div>
    <w:div w:id="147208526">
      <w:bodyDiv w:val="1"/>
      <w:marLeft w:val="0"/>
      <w:marRight w:val="0"/>
      <w:marTop w:val="0"/>
      <w:marBottom w:val="0"/>
      <w:divBdr>
        <w:top w:val="none" w:sz="0" w:space="0" w:color="auto"/>
        <w:left w:val="none" w:sz="0" w:space="0" w:color="auto"/>
        <w:bottom w:val="none" w:sz="0" w:space="0" w:color="auto"/>
        <w:right w:val="none" w:sz="0" w:space="0" w:color="auto"/>
      </w:divBdr>
      <w:divsChild>
        <w:div w:id="812717007">
          <w:marLeft w:val="0"/>
          <w:marRight w:val="0"/>
          <w:marTop w:val="0"/>
          <w:marBottom w:val="0"/>
          <w:divBdr>
            <w:top w:val="none" w:sz="0" w:space="0" w:color="auto"/>
            <w:left w:val="none" w:sz="0" w:space="0" w:color="auto"/>
            <w:bottom w:val="none" w:sz="0" w:space="0" w:color="auto"/>
            <w:right w:val="none" w:sz="0" w:space="0" w:color="auto"/>
          </w:divBdr>
          <w:divsChild>
            <w:div w:id="1458646941">
              <w:marLeft w:val="0"/>
              <w:marRight w:val="0"/>
              <w:marTop w:val="0"/>
              <w:marBottom w:val="0"/>
              <w:divBdr>
                <w:top w:val="none" w:sz="0" w:space="0" w:color="auto"/>
                <w:left w:val="none" w:sz="0" w:space="0" w:color="auto"/>
                <w:bottom w:val="none" w:sz="0" w:space="0" w:color="auto"/>
                <w:right w:val="none" w:sz="0" w:space="0" w:color="auto"/>
              </w:divBdr>
              <w:divsChild>
                <w:div w:id="1184595385">
                  <w:marLeft w:val="0"/>
                  <w:marRight w:val="0"/>
                  <w:marTop w:val="0"/>
                  <w:marBottom w:val="0"/>
                  <w:divBdr>
                    <w:top w:val="none" w:sz="0" w:space="0" w:color="auto"/>
                    <w:left w:val="none" w:sz="0" w:space="0" w:color="auto"/>
                    <w:bottom w:val="none" w:sz="0" w:space="0" w:color="auto"/>
                    <w:right w:val="none" w:sz="0" w:space="0" w:color="auto"/>
                  </w:divBdr>
                  <w:divsChild>
                    <w:div w:id="1839729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136485">
      <w:bodyDiv w:val="1"/>
      <w:marLeft w:val="0"/>
      <w:marRight w:val="0"/>
      <w:marTop w:val="0"/>
      <w:marBottom w:val="0"/>
      <w:divBdr>
        <w:top w:val="none" w:sz="0" w:space="0" w:color="auto"/>
        <w:left w:val="none" w:sz="0" w:space="0" w:color="auto"/>
        <w:bottom w:val="none" w:sz="0" w:space="0" w:color="auto"/>
        <w:right w:val="none" w:sz="0" w:space="0" w:color="auto"/>
      </w:divBdr>
      <w:divsChild>
        <w:div w:id="1433014243">
          <w:marLeft w:val="0"/>
          <w:marRight w:val="0"/>
          <w:marTop w:val="0"/>
          <w:marBottom w:val="0"/>
          <w:divBdr>
            <w:top w:val="none" w:sz="0" w:space="0" w:color="auto"/>
            <w:left w:val="none" w:sz="0" w:space="0" w:color="auto"/>
            <w:bottom w:val="none" w:sz="0" w:space="0" w:color="auto"/>
            <w:right w:val="none" w:sz="0" w:space="0" w:color="auto"/>
          </w:divBdr>
          <w:divsChild>
            <w:div w:id="1007558353">
              <w:marLeft w:val="0"/>
              <w:marRight w:val="0"/>
              <w:marTop w:val="0"/>
              <w:marBottom w:val="0"/>
              <w:divBdr>
                <w:top w:val="none" w:sz="0" w:space="0" w:color="auto"/>
                <w:left w:val="none" w:sz="0" w:space="0" w:color="auto"/>
                <w:bottom w:val="none" w:sz="0" w:space="0" w:color="auto"/>
                <w:right w:val="none" w:sz="0" w:space="0" w:color="auto"/>
              </w:divBdr>
              <w:divsChild>
                <w:div w:id="477579184">
                  <w:marLeft w:val="0"/>
                  <w:marRight w:val="450"/>
                  <w:marTop w:val="0"/>
                  <w:marBottom w:val="0"/>
                  <w:divBdr>
                    <w:top w:val="none" w:sz="0" w:space="0" w:color="auto"/>
                    <w:left w:val="none" w:sz="0" w:space="0" w:color="auto"/>
                    <w:bottom w:val="none" w:sz="0" w:space="0" w:color="auto"/>
                    <w:right w:val="none" w:sz="0" w:space="0" w:color="auto"/>
                  </w:divBdr>
                  <w:divsChild>
                    <w:div w:id="1561477599">
                      <w:marLeft w:val="0"/>
                      <w:marRight w:val="0"/>
                      <w:marTop w:val="0"/>
                      <w:marBottom w:val="0"/>
                      <w:divBdr>
                        <w:top w:val="dotted" w:sz="6" w:space="4" w:color="B2B2B2"/>
                        <w:left w:val="none" w:sz="0" w:space="0" w:color="auto"/>
                        <w:bottom w:val="none" w:sz="0" w:space="0" w:color="auto"/>
                        <w:right w:val="none" w:sz="0" w:space="0" w:color="auto"/>
                      </w:divBdr>
                      <w:divsChild>
                        <w:div w:id="964501475">
                          <w:marLeft w:val="0"/>
                          <w:marRight w:val="0"/>
                          <w:marTop w:val="0"/>
                          <w:marBottom w:val="0"/>
                          <w:divBdr>
                            <w:top w:val="none" w:sz="0" w:space="0" w:color="auto"/>
                            <w:left w:val="none" w:sz="0" w:space="0" w:color="auto"/>
                            <w:bottom w:val="none" w:sz="0" w:space="0" w:color="auto"/>
                            <w:right w:val="none" w:sz="0" w:space="0" w:color="auto"/>
                          </w:divBdr>
                          <w:divsChild>
                            <w:div w:id="493885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9910325">
      <w:bodyDiv w:val="1"/>
      <w:marLeft w:val="0"/>
      <w:marRight w:val="0"/>
      <w:marTop w:val="0"/>
      <w:marBottom w:val="0"/>
      <w:divBdr>
        <w:top w:val="none" w:sz="0" w:space="0" w:color="auto"/>
        <w:left w:val="none" w:sz="0" w:space="0" w:color="auto"/>
        <w:bottom w:val="none" w:sz="0" w:space="0" w:color="auto"/>
        <w:right w:val="none" w:sz="0" w:space="0" w:color="auto"/>
      </w:divBdr>
      <w:divsChild>
        <w:div w:id="157694460">
          <w:marLeft w:val="0"/>
          <w:marRight w:val="0"/>
          <w:marTop w:val="0"/>
          <w:marBottom w:val="0"/>
          <w:divBdr>
            <w:top w:val="none" w:sz="0" w:space="0" w:color="auto"/>
            <w:left w:val="none" w:sz="0" w:space="0" w:color="auto"/>
            <w:bottom w:val="none" w:sz="0" w:space="0" w:color="auto"/>
            <w:right w:val="none" w:sz="0" w:space="0" w:color="auto"/>
          </w:divBdr>
          <w:divsChild>
            <w:div w:id="1178277656">
              <w:marLeft w:val="0"/>
              <w:marRight w:val="0"/>
              <w:marTop w:val="0"/>
              <w:marBottom w:val="0"/>
              <w:divBdr>
                <w:top w:val="none" w:sz="0" w:space="0" w:color="auto"/>
                <w:left w:val="none" w:sz="0" w:space="0" w:color="auto"/>
                <w:bottom w:val="none" w:sz="0" w:space="0" w:color="auto"/>
                <w:right w:val="none" w:sz="0" w:space="0" w:color="auto"/>
              </w:divBdr>
              <w:divsChild>
                <w:div w:id="1329476997">
                  <w:marLeft w:val="0"/>
                  <w:marRight w:val="0"/>
                  <w:marTop w:val="0"/>
                  <w:marBottom w:val="0"/>
                  <w:divBdr>
                    <w:top w:val="none" w:sz="0" w:space="0" w:color="auto"/>
                    <w:left w:val="none" w:sz="0" w:space="0" w:color="auto"/>
                    <w:bottom w:val="none" w:sz="0" w:space="0" w:color="auto"/>
                    <w:right w:val="none" w:sz="0" w:space="0" w:color="auto"/>
                  </w:divBdr>
                  <w:divsChild>
                    <w:div w:id="1326974842">
                      <w:marLeft w:val="0"/>
                      <w:marRight w:val="0"/>
                      <w:marTop w:val="0"/>
                      <w:marBottom w:val="0"/>
                      <w:divBdr>
                        <w:top w:val="none" w:sz="0" w:space="0" w:color="auto"/>
                        <w:left w:val="none" w:sz="0" w:space="0" w:color="auto"/>
                        <w:bottom w:val="none" w:sz="0" w:space="0" w:color="auto"/>
                        <w:right w:val="none" w:sz="0" w:space="0" w:color="auto"/>
                      </w:divBdr>
                      <w:divsChild>
                        <w:div w:id="350231806">
                          <w:marLeft w:val="0"/>
                          <w:marRight w:val="0"/>
                          <w:marTop w:val="0"/>
                          <w:marBottom w:val="0"/>
                          <w:divBdr>
                            <w:top w:val="none" w:sz="0" w:space="0" w:color="auto"/>
                            <w:left w:val="none" w:sz="0" w:space="0" w:color="auto"/>
                            <w:bottom w:val="none" w:sz="0" w:space="0" w:color="auto"/>
                            <w:right w:val="none" w:sz="0" w:space="0" w:color="auto"/>
                          </w:divBdr>
                          <w:divsChild>
                            <w:div w:id="13502587">
                              <w:marLeft w:val="0"/>
                              <w:marRight w:val="0"/>
                              <w:marTop w:val="0"/>
                              <w:marBottom w:val="0"/>
                              <w:divBdr>
                                <w:top w:val="none" w:sz="0" w:space="0" w:color="auto"/>
                                <w:left w:val="none" w:sz="0" w:space="0" w:color="auto"/>
                                <w:bottom w:val="none" w:sz="0" w:space="0" w:color="auto"/>
                                <w:right w:val="none" w:sz="0" w:space="0" w:color="auto"/>
                              </w:divBdr>
                              <w:divsChild>
                                <w:div w:id="556164133">
                                  <w:marLeft w:val="0"/>
                                  <w:marRight w:val="0"/>
                                  <w:marTop w:val="0"/>
                                  <w:marBottom w:val="0"/>
                                  <w:divBdr>
                                    <w:top w:val="none" w:sz="0" w:space="0" w:color="auto"/>
                                    <w:left w:val="none" w:sz="0" w:space="0" w:color="auto"/>
                                    <w:bottom w:val="none" w:sz="0" w:space="0" w:color="auto"/>
                                    <w:right w:val="none" w:sz="0" w:space="0" w:color="auto"/>
                                  </w:divBdr>
                                </w:div>
                              </w:divsChild>
                            </w:div>
                            <w:div w:id="1504512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842173">
      <w:bodyDiv w:val="1"/>
      <w:marLeft w:val="0"/>
      <w:marRight w:val="0"/>
      <w:marTop w:val="0"/>
      <w:marBottom w:val="0"/>
      <w:divBdr>
        <w:top w:val="none" w:sz="0" w:space="0" w:color="auto"/>
        <w:left w:val="none" w:sz="0" w:space="0" w:color="auto"/>
        <w:bottom w:val="none" w:sz="0" w:space="0" w:color="auto"/>
        <w:right w:val="none" w:sz="0" w:space="0" w:color="auto"/>
      </w:divBdr>
    </w:div>
    <w:div w:id="156505555">
      <w:bodyDiv w:val="1"/>
      <w:marLeft w:val="0"/>
      <w:marRight w:val="0"/>
      <w:marTop w:val="0"/>
      <w:marBottom w:val="0"/>
      <w:divBdr>
        <w:top w:val="none" w:sz="0" w:space="0" w:color="auto"/>
        <w:left w:val="none" w:sz="0" w:space="0" w:color="auto"/>
        <w:bottom w:val="none" w:sz="0" w:space="0" w:color="auto"/>
        <w:right w:val="none" w:sz="0" w:space="0" w:color="auto"/>
      </w:divBdr>
    </w:div>
    <w:div w:id="157578673">
      <w:bodyDiv w:val="1"/>
      <w:marLeft w:val="0"/>
      <w:marRight w:val="0"/>
      <w:marTop w:val="0"/>
      <w:marBottom w:val="0"/>
      <w:divBdr>
        <w:top w:val="none" w:sz="0" w:space="0" w:color="auto"/>
        <w:left w:val="none" w:sz="0" w:space="0" w:color="auto"/>
        <w:bottom w:val="none" w:sz="0" w:space="0" w:color="auto"/>
        <w:right w:val="none" w:sz="0" w:space="0" w:color="auto"/>
      </w:divBdr>
      <w:divsChild>
        <w:div w:id="1606765347">
          <w:marLeft w:val="0"/>
          <w:marRight w:val="0"/>
          <w:marTop w:val="0"/>
          <w:marBottom w:val="480"/>
          <w:divBdr>
            <w:top w:val="none" w:sz="0" w:space="0" w:color="auto"/>
            <w:left w:val="none" w:sz="0" w:space="0" w:color="auto"/>
            <w:bottom w:val="none" w:sz="0" w:space="0" w:color="auto"/>
            <w:right w:val="none" w:sz="0" w:space="0" w:color="auto"/>
          </w:divBdr>
        </w:div>
      </w:divsChild>
    </w:div>
    <w:div w:id="158547286">
      <w:bodyDiv w:val="1"/>
      <w:marLeft w:val="0"/>
      <w:marRight w:val="0"/>
      <w:marTop w:val="0"/>
      <w:marBottom w:val="0"/>
      <w:divBdr>
        <w:top w:val="none" w:sz="0" w:space="0" w:color="auto"/>
        <w:left w:val="none" w:sz="0" w:space="0" w:color="auto"/>
        <w:bottom w:val="none" w:sz="0" w:space="0" w:color="auto"/>
        <w:right w:val="none" w:sz="0" w:space="0" w:color="auto"/>
      </w:divBdr>
    </w:div>
    <w:div w:id="161625725">
      <w:bodyDiv w:val="1"/>
      <w:marLeft w:val="0"/>
      <w:marRight w:val="0"/>
      <w:marTop w:val="0"/>
      <w:marBottom w:val="0"/>
      <w:divBdr>
        <w:top w:val="none" w:sz="0" w:space="0" w:color="auto"/>
        <w:left w:val="none" w:sz="0" w:space="0" w:color="auto"/>
        <w:bottom w:val="none" w:sz="0" w:space="0" w:color="auto"/>
        <w:right w:val="none" w:sz="0" w:space="0" w:color="auto"/>
      </w:divBdr>
      <w:divsChild>
        <w:div w:id="50925603">
          <w:marLeft w:val="0"/>
          <w:marRight w:val="0"/>
          <w:marTop w:val="0"/>
          <w:marBottom w:val="0"/>
          <w:divBdr>
            <w:top w:val="none" w:sz="0" w:space="0" w:color="auto"/>
            <w:left w:val="none" w:sz="0" w:space="0" w:color="auto"/>
            <w:bottom w:val="none" w:sz="0" w:space="0" w:color="auto"/>
            <w:right w:val="none" w:sz="0" w:space="0" w:color="auto"/>
          </w:divBdr>
          <w:divsChild>
            <w:div w:id="2130541316">
              <w:marLeft w:val="0"/>
              <w:marRight w:val="0"/>
              <w:marTop w:val="0"/>
              <w:marBottom w:val="0"/>
              <w:divBdr>
                <w:top w:val="none" w:sz="0" w:space="0" w:color="auto"/>
                <w:left w:val="none" w:sz="0" w:space="0" w:color="auto"/>
                <w:bottom w:val="none" w:sz="0" w:space="0" w:color="auto"/>
                <w:right w:val="none" w:sz="0" w:space="0" w:color="auto"/>
              </w:divBdr>
              <w:divsChild>
                <w:div w:id="1374307126">
                  <w:marLeft w:val="0"/>
                  <w:marRight w:val="0"/>
                  <w:marTop w:val="0"/>
                  <w:marBottom w:val="0"/>
                  <w:divBdr>
                    <w:top w:val="none" w:sz="0" w:space="0" w:color="auto"/>
                    <w:left w:val="none" w:sz="0" w:space="0" w:color="auto"/>
                    <w:bottom w:val="none" w:sz="0" w:space="0" w:color="auto"/>
                    <w:right w:val="none" w:sz="0" w:space="0" w:color="auto"/>
                  </w:divBdr>
                  <w:divsChild>
                    <w:div w:id="2442802">
                      <w:marLeft w:val="0"/>
                      <w:marRight w:val="0"/>
                      <w:marTop w:val="13"/>
                      <w:marBottom w:val="0"/>
                      <w:divBdr>
                        <w:top w:val="none" w:sz="0" w:space="0" w:color="auto"/>
                        <w:left w:val="none" w:sz="0" w:space="0" w:color="auto"/>
                        <w:bottom w:val="none" w:sz="0" w:space="0" w:color="auto"/>
                        <w:right w:val="none" w:sz="0" w:space="0" w:color="auto"/>
                      </w:divBdr>
                      <w:divsChild>
                        <w:div w:id="1949048007">
                          <w:marLeft w:val="0"/>
                          <w:marRight w:val="0"/>
                          <w:marTop w:val="0"/>
                          <w:marBottom w:val="0"/>
                          <w:divBdr>
                            <w:top w:val="none" w:sz="0" w:space="0" w:color="auto"/>
                            <w:left w:val="none" w:sz="0" w:space="0" w:color="auto"/>
                            <w:bottom w:val="none" w:sz="0" w:space="0" w:color="auto"/>
                            <w:right w:val="none" w:sz="0" w:space="0" w:color="auto"/>
                          </w:divBdr>
                        </w:div>
                      </w:divsChild>
                    </w:div>
                    <w:div w:id="28260125">
                      <w:marLeft w:val="0"/>
                      <w:marRight w:val="0"/>
                      <w:marTop w:val="47"/>
                      <w:marBottom w:val="0"/>
                      <w:divBdr>
                        <w:top w:val="none" w:sz="0" w:space="0" w:color="auto"/>
                        <w:left w:val="none" w:sz="0" w:space="0" w:color="auto"/>
                        <w:bottom w:val="none" w:sz="0" w:space="0" w:color="auto"/>
                        <w:right w:val="none" w:sz="0" w:space="0" w:color="auto"/>
                      </w:divBdr>
                      <w:divsChild>
                        <w:div w:id="414253713">
                          <w:marLeft w:val="0"/>
                          <w:marRight w:val="0"/>
                          <w:marTop w:val="0"/>
                          <w:marBottom w:val="0"/>
                          <w:divBdr>
                            <w:top w:val="none" w:sz="0" w:space="0" w:color="auto"/>
                            <w:left w:val="none" w:sz="0" w:space="0" w:color="auto"/>
                            <w:bottom w:val="none" w:sz="0" w:space="0" w:color="auto"/>
                            <w:right w:val="none" w:sz="0" w:space="0" w:color="auto"/>
                          </w:divBdr>
                        </w:div>
                      </w:divsChild>
                    </w:div>
                    <w:div w:id="34694698">
                      <w:marLeft w:val="0"/>
                      <w:marRight w:val="0"/>
                      <w:marTop w:val="47"/>
                      <w:marBottom w:val="0"/>
                      <w:divBdr>
                        <w:top w:val="none" w:sz="0" w:space="0" w:color="auto"/>
                        <w:left w:val="none" w:sz="0" w:space="0" w:color="auto"/>
                        <w:bottom w:val="none" w:sz="0" w:space="0" w:color="auto"/>
                        <w:right w:val="none" w:sz="0" w:space="0" w:color="auto"/>
                      </w:divBdr>
                    </w:div>
                    <w:div w:id="60907169">
                      <w:marLeft w:val="0"/>
                      <w:marRight w:val="0"/>
                      <w:marTop w:val="47"/>
                      <w:marBottom w:val="0"/>
                      <w:divBdr>
                        <w:top w:val="none" w:sz="0" w:space="0" w:color="auto"/>
                        <w:left w:val="none" w:sz="0" w:space="0" w:color="auto"/>
                        <w:bottom w:val="none" w:sz="0" w:space="0" w:color="auto"/>
                        <w:right w:val="none" w:sz="0" w:space="0" w:color="auto"/>
                      </w:divBdr>
                    </w:div>
                    <w:div w:id="96752678">
                      <w:marLeft w:val="0"/>
                      <w:marRight w:val="0"/>
                      <w:marTop w:val="13"/>
                      <w:marBottom w:val="0"/>
                      <w:divBdr>
                        <w:top w:val="none" w:sz="0" w:space="0" w:color="auto"/>
                        <w:left w:val="none" w:sz="0" w:space="0" w:color="auto"/>
                        <w:bottom w:val="none" w:sz="0" w:space="0" w:color="auto"/>
                        <w:right w:val="none" w:sz="0" w:space="0" w:color="auto"/>
                      </w:divBdr>
                    </w:div>
                    <w:div w:id="108548948">
                      <w:marLeft w:val="0"/>
                      <w:marRight w:val="0"/>
                      <w:marTop w:val="13"/>
                      <w:marBottom w:val="0"/>
                      <w:divBdr>
                        <w:top w:val="none" w:sz="0" w:space="0" w:color="auto"/>
                        <w:left w:val="none" w:sz="0" w:space="0" w:color="auto"/>
                        <w:bottom w:val="none" w:sz="0" w:space="0" w:color="auto"/>
                        <w:right w:val="none" w:sz="0" w:space="0" w:color="auto"/>
                      </w:divBdr>
                    </w:div>
                    <w:div w:id="110367635">
                      <w:marLeft w:val="0"/>
                      <w:marRight w:val="0"/>
                      <w:marTop w:val="47"/>
                      <w:marBottom w:val="0"/>
                      <w:divBdr>
                        <w:top w:val="none" w:sz="0" w:space="0" w:color="auto"/>
                        <w:left w:val="none" w:sz="0" w:space="0" w:color="auto"/>
                        <w:bottom w:val="none" w:sz="0" w:space="0" w:color="auto"/>
                        <w:right w:val="none" w:sz="0" w:space="0" w:color="auto"/>
                      </w:divBdr>
                    </w:div>
                    <w:div w:id="134834500">
                      <w:marLeft w:val="0"/>
                      <w:marRight w:val="0"/>
                      <w:marTop w:val="47"/>
                      <w:marBottom w:val="0"/>
                      <w:divBdr>
                        <w:top w:val="none" w:sz="0" w:space="0" w:color="auto"/>
                        <w:left w:val="none" w:sz="0" w:space="0" w:color="auto"/>
                        <w:bottom w:val="none" w:sz="0" w:space="0" w:color="auto"/>
                        <w:right w:val="none" w:sz="0" w:space="0" w:color="auto"/>
                      </w:divBdr>
                      <w:divsChild>
                        <w:div w:id="35468539">
                          <w:marLeft w:val="0"/>
                          <w:marRight w:val="0"/>
                          <w:marTop w:val="0"/>
                          <w:marBottom w:val="0"/>
                          <w:divBdr>
                            <w:top w:val="none" w:sz="0" w:space="0" w:color="auto"/>
                            <w:left w:val="none" w:sz="0" w:space="0" w:color="auto"/>
                            <w:bottom w:val="none" w:sz="0" w:space="0" w:color="auto"/>
                            <w:right w:val="none" w:sz="0" w:space="0" w:color="auto"/>
                          </w:divBdr>
                        </w:div>
                      </w:divsChild>
                    </w:div>
                    <w:div w:id="174000536">
                      <w:marLeft w:val="0"/>
                      <w:marRight w:val="0"/>
                      <w:marTop w:val="13"/>
                      <w:marBottom w:val="0"/>
                      <w:divBdr>
                        <w:top w:val="none" w:sz="0" w:space="0" w:color="auto"/>
                        <w:left w:val="none" w:sz="0" w:space="0" w:color="auto"/>
                        <w:bottom w:val="none" w:sz="0" w:space="0" w:color="auto"/>
                        <w:right w:val="none" w:sz="0" w:space="0" w:color="auto"/>
                      </w:divBdr>
                    </w:div>
                    <w:div w:id="204100206">
                      <w:marLeft w:val="0"/>
                      <w:marRight w:val="0"/>
                      <w:marTop w:val="13"/>
                      <w:marBottom w:val="0"/>
                      <w:divBdr>
                        <w:top w:val="none" w:sz="0" w:space="0" w:color="auto"/>
                        <w:left w:val="none" w:sz="0" w:space="0" w:color="auto"/>
                        <w:bottom w:val="none" w:sz="0" w:space="0" w:color="auto"/>
                        <w:right w:val="none" w:sz="0" w:space="0" w:color="auto"/>
                      </w:divBdr>
                    </w:div>
                    <w:div w:id="204686315">
                      <w:marLeft w:val="0"/>
                      <w:marRight w:val="0"/>
                      <w:marTop w:val="47"/>
                      <w:marBottom w:val="0"/>
                      <w:divBdr>
                        <w:top w:val="none" w:sz="0" w:space="0" w:color="auto"/>
                        <w:left w:val="none" w:sz="0" w:space="0" w:color="auto"/>
                        <w:bottom w:val="none" w:sz="0" w:space="0" w:color="auto"/>
                        <w:right w:val="none" w:sz="0" w:space="0" w:color="auto"/>
                      </w:divBdr>
                    </w:div>
                    <w:div w:id="263272485">
                      <w:marLeft w:val="0"/>
                      <w:marRight w:val="0"/>
                      <w:marTop w:val="47"/>
                      <w:marBottom w:val="0"/>
                      <w:divBdr>
                        <w:top w:val="none" w:sz="0" w:space="0" w:color="auto"/>
                        <w:left w:val="none" w:sz="0" w:space="0" w:color="auto"/>
                        <w:bottom w:val="none" w:sz="0" w:space="0" w:color="auto"/>
                        <w:right w:val="none" w:sz="0" w:space="0" w:color="auto"/>
                      </w:divBdr>
                    </w:div>
                    <w:div w:id="277640787">
                      <w:marLeft w:val="0"/>
                      <w:marRight w:val="0"/>
                      <w:marTop w:val="47"/>
                      <w:marBottom w:val="0"/>
                      <w:divBdr>
                        <w:top w:val="none" w:sz="0" w:space="0" w:color="auto"/>
                        <w:left w:val="none" w:sz="0" w:space="0" w:color="auto"/>
                        <w:bottom w:val="none" w:sz="0" w:space="0" w:color="auto"/>
                        <w:right w:val="none" w:sz="0" w:space="0" w:color="auto"/>
                      </w:divBdr>
                    </w:div>
                    <w:div w:id="287053264">
                      <w:marLeft w:val="0"/>
                      <w:marRight w:val="0"/>
                      <w:marTop w:val="47"/>
                      <w:marBottom w:val="0"/>
                      <w:divBdr>
                        <w:top w:val="none" w:sz="0" w:space="0" w:color="auto"/>
                        <w:left w:val="none" w:sz="0" w:space="0" w:color="auto"/>
                        <w:bottom w:val="none" w:sz="0" w:space="0" w:color="auto"/>
                        <w:right w:val="none" w:sz="0" w:space="0" w:color="auto"/>
                      </w:divBdr>
                    </w:div>
                    <w:div w:id="302467023">
                      <w:marLeft w:val="0"/>
                      <w:marRight w:val="0"/>
                      <w:marTop w:val="47"/>
                      <w:marBottom w:val="0"/>
                      <w:divBdr>
                        <w:top w:val="none" w:sz="0" w:space="0" w:color="auto"/>
                        <w:left w:val="none" w:sz="0" w:space="0" w:color="auto"/>
                        <w:bottom w:val="none" w:sz="0" w:space="0" w:color="auto"/>
                        <w:right w:val="none" w:sz="0" w:space="0" w:color="auto"/>
                      </w:divBdr>
                      <w:divsChild>
                        <w:div w:id="736394499">
                          <w:marLeft w:val="0"/>
                          <w:marRight w:val="0"/>
                          <w:marTop w:val="0"/>
                          <w:marBottom w:val="0"/>
                          <w:divBdr>
                            <w:top w:val="none" w:sz="0" w:space="0" w:color="auto"/>
                            <w:left w:val="none" w:sz="0" w:space="0" w:color="auto"/>
                            <w:bottom w:val="none" w:sz="0" w:space="0" w:color="auto"/>
                            <w:right w:val="none" w:sz="0" w:space="0" w:color="auto"/>
                          </w:divBdr>
                        </w:div>
                      </w:divsChild>
                    </w:div>
                    <w:div w:id="303507529">
                      <w:marLeft w:val="0"/>
                      <w:marRight w:val="0"/>
                      <w:marTop w:val="47"/>
                      <w:marBottom w:val="0"/>
                      <w:divBdr>
                        <w:top w:val="none" w:sz="0" w:space="0" w:color="auto"/>
                        <w:left w:val="none" w:sz="0" w:space="0" w:color="auto"/>
                        <w:bottom w:val="none" w:sz="0" w:space="0" w:color="auto"/>
                        <w:right w:val="none" w:sz="0" w:space="0" w:color="auto"/>
                      </w:divBdr>
                    </w:div>
                    <w:div w:id="353458420">
                      <w:marLeft w:val="0"/>
                      <w:marRight w:val="0"/>
                      <w:marTop w:val="47"/>
                      <w:marBottom w:val="0"/>
                      <w:divBdr>
                        <w:top w:val="none" w:sz="0" w:space="0" w:color="auto"/>
                        <w:left w:val="none" w:sz="0" w:space="0" w:color="auto"/>
                        <w:bottom w:val="none" w:sz="0" w:space="0" w:color="auto"/>
                        <w:right w:val="none" w:sz="0" w:space="0" w:color="auto"/>
                      </w:divBdr>
                    </w:div>
                    <w:div w:id="369837714">
                      <w:marLeft w:val="0"/>
                      <w:marRight w:val="0"/>
                      <w:marTop w:val="47"/>
                      <w:marBottom w:val="0"/>
                      <w:divBdr>
                        <w:top w:val="none" w:sz="0" w:space="0" w:color="auto"/>
                        <w:left w:val="none" w:sz="0" w:space="0" w:color="auto"/>
                        <w:bottom w:val="none" w:sz="0" w:space="0" w:color="auto"/>
                        <w:right w:val="none" w:sz="0" w:space="0" w:color="auto"/>
                      </w:divBdr>
                    </w:div>
                    <w:div w:id="397288521">
                      <w:marLeft w:val="0"/>
                      <w:marRight w:val="0"/>
                      <w:marTop w:val="47"/>
                      <w:marBottom w:val="0"/>
                      <w:divBdr>
                        <w:top w:val="none" w:sz="0" w:space="0" w:color="auto"/>
                        <w:left w:val="none" w:sz="0" w:space="0" w:color="auto"/>
                        <w:bottom w:val="none" w:sz="0" w:space="0" w:color="auto"/>
                        <w:right w:val="none" w:sz="0" w:space="0" w:color="auto"/>
                      </w:divBdr>
                    </w:div>
                    <w:div w:id="411513708">
                      <w:marLeft w:val="0"/>
                      <w:marRight w:val="0"/>
                      <w:marTop w:val="47"/>
                      <w:marBottom w:val="0"/>
                      <w:divBdr>
                        <w:top w:val="none" w:sz="0" w:space="0" w:color="auto"/>
                        <w:left w:val="none" w:sz="0" w:space="0" w:color="auto"/>
                        <w:bottom w:val="none" w:sz="0" w:space="0" w:color="auto"/>
                        <w:right w:val="none" w:sz="0" w:space="0" w:color="auto"/>
                      </w:divBdr>
                      <w:divsChild>
                        <w:div w:id="1565291745">
                          <w:marLeft w:val="0"/>
                          <w:marRight w:val="0"/>
                          <w:marTop w:val="0"/>
                          <w:marBottom w:val="0"/>
                          <w:divBdr>
                            <w:top w:val="none" w:sz="0" w:space="0" w:color="auto"/>
                            <w:left w:val="none" w:sz="0" w:space="0" w:color="auto"/>
                            <w:bottom w:val="none" w:sz="0" w:space="0" w:color="auto"/>
                            <w:right w:val="none" w:sz="0" w:space="0" w:color="auto"/>
                          </w:divBdr>
                        </w:div>
                      </w:divsChild>
                    </w:div>
                    <w:div w:id="457653186">
                      <w:marLeft w:val="0"/>
                      <w:marRight w:val="0"/>
                      <w:marTop w:val="47"/>
                      <w:marBottom w:val="0"/>
                      <w:divBdr>
                        <w:top w:val="none" w:sz="0" w:space="0" w:color="auto"/>
                        <w:left w:val="none" w:sz="0" w:space="0" w:color="auto"/>
                        <w:bottom w:val="none" w:sz="0" w:space="0" w:color="auto"/>
                        <w:right w:val="none" w:sz="0" w:space="0" w:color="auto"/>
                      </w:divBdr>
                      <w:divsChild>
                        <w:div w:id="1211572707">
                          <w:marLeft w:val="0"/>
                          <w:marRight w:val="0"/>
                          <w:marTop w:val="0"/>
                          <w:marBottom w:val="0"/>
                          <w:divBdr>
                            <w:top w:val="none" w:sz="0" w:space="0" w:color="auto"/>
                            <w:left w:val="none" w:sz="0" w:space="0" w:color="auto"/>
                            <w:bottom w:val="none" w:sz="0" w:space="0" w:color="auto"/>
                            <w:right w:val="none" w:sz="0" w:space="0" w:color="auto"/>
                          </w:divBdr>
                        </w:div>
                      </w:divsChild>
                    </w:div>
                    <w:div w:id="552161256">
                      <w:marLeft w:val="0"/>
                      <w:marRight w:val="0"/>
                      <w:marTop w:val="47"/>
                      <w:marBottom w:val="0"/>
                      <w:divBdr>
                        <w:top w:val="none" w:sz="0" w:space="0" w:color="auto"/>
                        <w:left w:val="none" w:sz="0" w:space="0" w:color="auto"/>
                        <w:bottom w:val="none" w:sz="0" w:space="0" w:color="auto"/>
                        <w:right w:val="none" w:sz="0" w:space="0" w:color="auto"/>
                      </w:divBdr>
                    </w:div>
                    <w:div w:id="569119433">
                      <w:marLeft w:val="0"/>
                      <w:marRight w:val="0"/>
                      <w:marTop w:val="47"/>
                      <w:marBottom w:val="0"/>
                      <w:divBdr>
                        <w:top w:val="none" w:sz="0" w:space="0" w:color="auto"/>
                        <w:left w:val="none" w:sz="0" w:space="0" w:color="auto"/>
                        <w:bottom w:val="none" w:sz="0" w:space="0" w:color="auto"/>
                        <w:right w:val="none" w:sz="0" w:space="0" w:color="auto"/>
                      </w:divBdr>
                      <w:divsChild>
                        <w:div w:id="13074221">
                          <w:marLeft w:val="0"/>
                          <w:marRight w:val="0"/>
                          <w:marTop w:val="0"/>
                          <w:marBottom w:val="0"/>
                          <w:divBdr>
                            <w:top w:val="none" w:sz="0" w:space="0" w:color="auto"/>
                            <w:left w:val="none" w:sz="0" w:space="0" w:color="auto"/>
                            <w:bottom w:val="none" w:sz="0" w:space="0" w:color="auto"/>
                            <w:right w:val="none" w:sz="0" w:space="0" w:color="auto"/>
                          </w:divBdr>
                        </w:div>
                      </w:divsChild>
                    </w:div>
                    <w:div w:id="583538158">
                      <w:marLeft w:val="0"/>
                      <w:marRight w:val="0"/>
                      <w:marTop w:val="47"/>
                      <w:marBottom w:val="0"/>
                      <w:divBdr>
                        <w:top w:val="none" w:sz="0" w:space="0" w:color="auto"/>
                        <w:left w:val="none" w:sz="0" w:space="0" w:color="auto"/>
                        <w:bottom w:val="none" w:sz="0" w:space="0" w:color="auto"/>
                        <w:right w:val="none" w:sz="0" w:space="0" w:color="auto"/>
                      </w:divBdr>
                    </w:div>
                    <w:div w:id="640036646">
                      <w:marLeft w:val="0"/>
                      <w:marRight w:val="0"/>
                      <w:marTop w:val="47"/>
                      <w:marBottom w:val="0"/>
                      <w:divBdr>
                        <w:top w:val="none" w:sz="0" w:space="0" w:color="auto"/>
                        <w:left w:val="none" w:sz="0" w:space="0" w:color="auto"/>
                        <w:bottom w:val="none" w:sz="0" w:space="0" w:color="auto"/>
                        <w:right w:val="none" w:sz="0" w:space="0" w:color="auto"/>
                      </w:divBdr>
                      <w:divsChild>
                        <w:div w:id="1128470487">
                          <w:marLeft w:val="0"/>
                          <w:marRight w:val="0"/>
                          <w:marTop w:val="0"/>
                          <w:marBottom w:val="0"/>
                          <w:divBdr>
                            <w:top w:val="none" w:sz="0" w:space="0" w:color="auto"/>
                            <w:left w:val="none" w:sz="0" w:space="0" w:color="auto"/>
                            <w:bottom w:val="none" w:sz="0" w:space="0" w:color="auto"/>
                            <w:right w:val="none" w:sz="0" w:space="0" w:color="auto"/>
                          </w:divBdr>
                        </w:div>
                      </w:divsChild>
                    </w:div>
                    <w:div w:id="682975946">
                      <w:marLeft w:val="0"/>
                      <w:marRight w:val="0"/>
                      <w:marTop w:val="47"/>
                      <w:marBottom w:val="0"/>
                      <w:divBdr>
                        <w:top w:val="none" w:sz="0" w:space="0" w:color="auto"/>
                        <w:left w:val="none" w:sz="0" w:space="0" w:color="auto"/>
                        <w:bottom w:val="none" w:sz="0" w:space="0" w:color="auto"/>
                        <w:right w:val="none" w:sz="0" w:space="0" w:color="auto"/>
                      </w:divBdr>
                    </w:div>
                    <w:div w:id="743331851">
                      <w:marLeft w:val="0"/>
                      <w:marRight w:val="0"/>
                      <w:marTop w:val="47"/>
                      <w:marBottom w:val="0"/>
                      <w:divBdr>
                        <w:top w:val="none" w:sz="0" w:space="0" w:color="auto"/>
                        <w:left w:val="none" w:sz="0" w:space="0" w:color="auto"/>
                        <w:bottom w:val="none" w:sz="0" w:space="0" w:color="auto"/>
                        <w:right w:val="none" w:sz="0" w:space="0" w:color="auto"/>
                      </w:divBdr>
                    </w:div>
                    <w:div w:id="782961408">
                      <w:marLeft w:val="0"/>
                      <w:marRight w:val="0"/>
                      <w:marTop w:val="13"/>
                      <w:marBottom w:val="0"/>
                      <w:divBdr>
                        <w:top w:val="none" w:sz="0" w:space="0" w:color="auto"/>
                        <w:left w:val="none" w:sz="0" w:space="0" w:color="auto"/>
                        <w:bottom w:val="none" w:sz="0" w:space="0" w:color="auto"/>
                        <w:right w:val="none" w:sz="0" w:space="0" w:color="auto"/>
                      </w:divBdr>
                    </w:div>
                    <w:div w:id="800461895">
                      <w:marLeft w:val="0"/>
                      <w:marRight w:val="0"/>
                      <w:marTop w:val="47"/>
                      <w:marBottom w:val="0"/>
                      <w:divBdr>
                        <w:top w:val="none" w:sz="0" w:space="0" w:color="auto"/>
                        <w:left w:val="none" w:sz="0" w:space="0" w:color="auto"/>
                        <w:bottom w:val="none" w:sz="0" w:space="0" w:color="auto"/>
                        <w:right w:val="none" w:sz="0" w:space="0" w:color="auto"/>
                      </w:divBdr>
                    </w:div>
                    <w:div w:id="806048779">
                      <w:marLeft w:val="0"/>
                      <w:marRight w:val="0"/>
                      <w:marTop w:val="47"/>
                      <w:marBottom w:val="0"/>
                      <w:divBdr>
                        <w:top w:val="none" w:sz="0" w:space="0" w:color="auto"/>
                        <w:left w:val="none" w:sz="0" w:space="0" w:color="auto"/>
                        <w:bottom w:val="none" w:sz="0" w:space="0" w:color="auto"/>
                        <w:right w:val="none" w:sz="0" w:space="0" w:color="auto"/>
                      </w:divBdr>
                      <w:divsChild>
                        <w:div w:id="1642803101">
                          <w:marLeft w:val="0"/>
                          <w:marRight w:val="0"/>
                          <w:marTop w:val="0"/>
                          <w:marBottom w:val="0"/>
                          <w:divBdr>
                            <w:top w:val="none" w:sz="0" w:space="0" w:color="auto"/>
                            <w:left w:val="none" w:sz="0" w:space="0" w:color="auto"/>
                            <w:bottom w:val="none" w:sz="0" w:space="0" w:color="auto"/>
                            <w:right w:val="none" w:sz="0" w:space="0" w:color="auto"/>
                          </w:divBdr>
                        </w:div>
                      </w:divsChild>
                    </w:div>
                    <w:div w:id="832380469">
                      <w:marLeft w:val="0"/>
                      <w:marRight w:val="0"/>
                      <w:marTop w:val="47"/>
                      <w:marBottom w:val="0"/>
                      <w:divBdr>
                        <w:top w:val="none" w:sz="0" w:space="0" w:color="auto"/>
                        <w:left w:val="none" w:sz="0" w:space="0" w:color="auto"/>
                        <w:bottom w:val="none" w:sz="0" w:space="0" w:color="auto"/>
                        <w:right w:val="none" w:sz="0" w:space="0" w:color="auto"/>
                      </w:divBdr>
                      <w:divsChild>
                        <w:div w:id="1462380685">
                          <w:marLeft w:val="0"/>
                          <w:marRight w:val="0"/>
                          <w:marTop w:val="0"/>
                          <w:marBottom w:val="0"/>
                          <w:divBdr>
                            <w:top w:val="none" w:sz="0" w:space="0" w:color="auto"/>
                            <w:left w:val="none" w:sz="0" w:space="0" w:color="auto"/>
                            <w:bottom w:val="none" w:sz="0" w:space="0" w:color="auto"/>
                            <w:right w:val="none" w:sz="0" w:space="0" w:color="auto"/>
                          </w:divBdr>
                        </w:div>
                      </w:divsChild>
                    </w:div>
                    <w:div w:id="855390444">
                      <w:marLeft w:val="0"/>
                      <w:marRight w:val="0"/>
                      <w:marTop w:val="13"/>
                      <w:marBottom w:val="0"/>
                      <w:divBdr>
                        <w:top w:val="none" w:sz="0" w:space="0" w:color="auto"/>
                        <w:left w:val="none" w:sz="0" w:space="0" w:color="auto"/>
                        <w:bottom w:val="none" w:sz="0" w:space="0" w:color="auto"/>
                        <w:right w:val="none" w:sz="0" w:space="0" w:color="auto"/>
                      </w:divBdr>
                    </w:div>
                    <w:div w:id="856188134">
                      <w:marLeft w:val="0"/>
                      <w:marRight w:val="0"/>
                      <w:marTop w:val="47"/>
                      <w:marBottom w:val="0"/>
                      <w:divBdr>
                        <w:top w:val="none" w:sz="0" w:space="0" w:color="auto"/>
                        <w:left w:val="none" w:sz="0" w:space="0" w:color="auto"/>
                        <w:bottom w:val="none" w:sz="0" w:space="0" w:color="auto"/>
                        <w:right w:val="none" w:sz="0" w:space="0" w:color="auto"/>
                      </w:divBdr>
                    </w:div>
                    <w:div w:id="896280986">
                      <w:marLeft w:val="0"/>
                      <w:marRight w:val="0"/>
                      <w:marTop w:val="47"/>
                      <w:marBottom w:val="0"/>
                      <w:divBdr>
                        <w:top w:val="none" w:sz="0" w:space="0" w:color="auto"/>
                        <w:left w:val="none" w:sz="0" w:space="0" w:color="auto"/>
                        <w:bottom w:val="none" w:sz="0" w:space="0" w:color="auto"/>
                        <w:right w:val="none" w:sz="0" w:space="0" w:color="auto"/>
                      </w:divBdr>
                      <w:divsChild>
                        <w:div w:id="2108841238">
                          <w:marLeft w:val="0"/>
                          <w:marRight w:val="0"/>
                          <w:marTop w:val="0"/>
                          <w:marBottom w:val="0"/>
                          <w:divBdr>
                            <w:top w:val="none" w:sz="0" w:space="0" w:color="auto"/>
                            <w:left w:val="none" w:sz="0" w:space="0" w:color="auto"/>
                            <w:bottom w:val="none" w:sz="0" w:space="0" w:color="auto"/>
                            <w:right w:val="none" w:sz="0" w:space="0" w:color="auto"/>
                          </w:divBdr>
                        </w:div>
                      </w:divsChild>
                    </w:div>
                    <w:div w:id="913004375">
                      <w:marLeft w:val="0"/>
                      <w:marRight w:val="0"/>
                      <w:marTop w:val="47"/>
                      <w:marBottom w:val="0"/>
                      <w:divBdr>
                        <w:top w:val="none" w:sz="0" w:space="0" w:color="auto"/>
                        <w:left w:val="none" w:sz="0" w:space="0" w:color="auto"/>
                        <w:bottom w:val="none" w:sz="0" w:space="0" w:color="auto"/>
                        <w:right w:val="none" w:sz="0" w:space="0" w:color="auto"/>
                      </w:divBdr>
                    </w:div>
                    <w:div w:id="916399324">
                      <w:marLeft w:val="0"/>
                      <w:marRight w:val="0"/>
                      <w:marTop w:val="47"/>
                      <w:marBottom w:val="0"/>
                      <w:divBdr>
                        <w:top w:val="none" w:sz="0" w:space="0" w:color="auto"/>
                        <w:left w:val="none" w:sz="0" w:space="0" w:color="auto"/>
                        <w:bottom w:val="none" w:sz="0" w:space="0" w:color="auto"/>
                        <w:right w:val="none" w:sz="0" w:space="0" w:color="auto"/>
                      </w:divBdr>
                    </w:div>
                    <w:div w:id="968051385">
                      <w:marLeft w:val="0"/>
                      <w:marRight w:val="0"/>
                      <w:marTop w:val="47"/>
                      <w:marBottom w:val="0"/>
                      <w:divBdr>
                        <w:top w:val="none" w:sz="0" w:space="0" w:color="auto"/>
                        <w:left w:val="none" w:sz="0" w:space="0" w:color="auto"/>
                        <w:bottom w:val="none" w:sz="0" w:space="0" w:color="auto"/>
                        <w:right w:val="none" w:sz="0" w:space="0" w:color="auto"/>
                      </w:divBdr>
                    </w:div>
                    <w:div w:id="1012495276">
                      <w:marLeft w:val="0"/>
                      <w:marRight w:val="0"/>
                      <w:marTop w:val="13"/>
                      <w:marBottom w:val="0"/>
                      <w:divBdr>
                        <w:top w:val="none" w:sz="0" w:space="0" w:color="auto"/>
                        <w:left w:val="none" w:sz="0" w:space="0" w:color="auto"/>
                        <w:bottom w:val="none" w:sz="0" w:space="0" w:color="auto"/>
                        <w:right w:val="none" w:sz="0" w:space="0" w:color="auto"/>
                      </w:divBdr>
                      <w:divsChild>
                        <w:div w:id="2086829670">
                          <w:marLeft w:val="0"/>
                          <w:marRight w:val="0"/>
                          <w:marTop w:val="0"/>
                          <w:marBottom w:val="0"/>
                          <w:divBdr>
                            <w:top w:val="none" w:sz="0" w:space="0" w:color="auto"/>
                            <w:left w:val="none" w:sz="0" w:space="0" w:color="auto"/>
                            <w:bottom w:val="none" w:sz="0" w:space="0" w:color="auto"/>
                            <w:right w:val="none" w:sz="0" w:space="0" w:color="auto"/>
                          </w:divBdr>
                        </w:div>
                      </w:divsChild>
                    </w:div>
                    <w:div w:id="1027876546">
                      <w:marLeft w:val="0"/>
                      <w:marRight w:val="0"/>
                      <w:marTop w:val="47"/>
                      <w:marBottom w:val="0"/>
                      <w:divBdr>
                        <w:top w:val="none" w:sz="0" w:space="0" w:color="auto"/>
                        <w:left w:val="none" w:sz="0" w:space="0" w:color="auto"/>
                        <w:bottom w:val="none" w:sz="0" w:space="0" w:color="auto"/>
                        <w:right w:val="none" w:sz="0" w:space="0" w:color="auto"/>
                      </w:divBdr>
                    </w:div>
                    <w:div w:id="1044213495">
                      <w:marLeft w:val="0"/>
                      <w:marRight w:val="0"/>
                      <w:marTop w:val="47"/>
                      <w:marBottom w:val="0"/>
                      <w:divBdr>
                        <w:top w:val="none" w:sz="0" w:space="0" w:color="auto"/>
                        <w:left w:val="none" w:sz="0" w:space="0" w:color="auto"/>
                        <w:bottom w:val="none" w:sz="0" w:space="0" w:color="auto"/>
                        <w:right w:val="none" w:sz="0" w:space="0" w:color="auto"/>
                      </w:divBdr>
                      <w:divsChild>
                        <w:div w:id="528951544">
                          <w:marLeft w:val="0"/>
                          <w:marRight w:val="0"/>
                          <w:marTop w:val="0"/>
                          <w:marBottom w:val="0"/>
                          <w:divBdr>
                            <w:top w:val="none" w:sz="0" w:space="0" w:color="auto"/>
                            <w:left w:val="none" w:sz="0" w:space="0" w:color="auto"/>
                            <w:bottom w:val="none" w:sz="0" w:space="0" w:color="auto"/>
                            <w:right w:val="none" w:sz="0" w:space="0" w:color="auto"/>
                          </w:divBdr>
                        </w:div>
                      </w:divsChild>
                    </w:div>
                    <w:div w:id="1045905439">
                      <w:marLeft w:val="0"/>
                      <w:marRight w:val="0"/>
                      <w:marTop w:val="47"/>
                      <w:marBottom w:val="0"/>
                      <w:divBdr>
                        <w:top w:val="none" w:sz="0" w:space="0" w:color="auto"/>
                        <w:left w:val="none" w:sz="0" w:space="0" w:color="auto"/>
                        <w:bottom w:val="none" w:sz="0" w:space="0" w:color="auto"/>
                        <w:right w:val="none" w:sz="0" w:space="0" w:color="auto"/>
                      </w:divBdr>
                      <w:divsChild>
                        <w:div w:id="1922710524">
                          <w:marLeft w:val="0"/>
                          <w:marRight w:val="0"/>
                          <w:marTop w:val="0"/>
                          <w:marBottom w:val="0"/>
                          <w:divBdr>
                            <w:top w:val="none" w:sz="0" w:space="0" w:color="auto"/>
                            <w:left w:val="none" w:sz="0" w:space="0" w:color="auto"/>
                            <w:bottom w:val="none" w:sz="0" w:space="0" w:color="auto"/>
                            <w:right w:val="none" w:sz="0" w:space="0" w:color="auto"/>
                          </w:divBdr>
                        </w:div>
                      </w:divsChild>
                    </w:div>
                    <w:div w:id="1068647996">
                      <w:marLeft w:val="0"/>
                      <w:marRight w:val="0"/>
                      <w:marTop w:val="47"/>
                      <w:marBottom w:val="0"/>
                      <w:divBdr>
                        <w:top w:val="none" w:sz="0" w:space="0" w:color="auto"/>
                        <w:left w:val="none" w:sz="0" w:space="0" w:color="auto"/>
                        <w:bottom w:val="none" w:sz="0" w:space="0" w:color="auto"/>
                        <w:right w:val="none" w:sz="0" w:space="0" w:color="auto"/>
                      </w:divBdr>
                    </w:div>
                    <w:div w:id="1109011581">
                      <w:marLeft w:val="0"/>
                      <w:marRight w:val="0"/>
                      <w:marTop w:val="47"/>
                      <w:marBottom w:val="0"/>
                      <w:divBdr>
                        <w:top w:val="none" w:sz="0" w:space="0" w:color="auto"/>
                        <w:left w:val="none" w:sz="0" w:space="0" w:color="auto"/>
                        <w:bottom w:val="none" w:sz="0" w:space="0" w:color="auto"/>
                        <w:right w:val="none" w:sz="0" w:space="0" w:color="auto"/>
                      </w:divBdr>
                    </w:div>
                    <w:div w:id="1185247570">
                      <w:marLeft w:val="0"/>
                      <w:marRight w:val="0"/>
                      <w:marTop w:val="47"/>
                      <w:marBottom w:val="0"/>
                      <w:divBdr>
                        <w:top w:val="none" w:sz="0" w:space="0" w:color="auto"/>
                        <w:left w:val="none" w:sz="0" w:space="0" w:color="auto"/>
                        <w:bottom w:val="none" w:sz="0" w:space="0" w:color="auto"/>
                        <w:right w:val="none" w:sz="0" w:space="0" w:color="auto"/>
                      </w:divBdr>
                    </w:div>
                    <w:div w:id="1190991791">
                      <w:marLeft w:val="0"/>
                      <w:marRight w:val="0"/>
                      <w:marTop w:val="47"/>
                      <w:marBottom w:val="0"/>
                      <w:divBdr>
                        <w:top w:val="none" w:sz="0" w:space="0" w:color="auto"/>
                        <w:left w:val="none" w:sz="0" w:space="0" w:color="auto"/>
                        <w:bottom w:val="none" w:sz="0" w:space="0" w:color="auto"/>
                        <w:right w:val="none" w:sz="0" w:space="0" w:color="auto"/>
                      </w:divBdr>
                    </w:div>
                    <w:div w:id="1215317090">
                      <w:marLeft w:val="0"/>
                      <w:marRight w:val="0"/>
                      <w:marTop w:val="13"/>
                      <w:marBottom w:val="0"/>
                      <w:divBdr>
                        <w:top w:val="none" w:sz="0" w:space="0" w:color="auto"/>
                        <w:left w:val="none" w:sz="0" w:space="0" w:color="auto"/>
                        <w:bottom w:val="none" w:sz="0" w:space="0" w:color="auto"/>
                        <w:right w:val="none" w:sz="0" w:space="0" w:color="auto"/>
                      </w:divBdr>
                    </w:div>
                    <w:div w:id="1233008535">
                      <w:marLeft w:val="0"/>
                      <w:marRight w:val="0"/>
                      <w:marTop w:val="13"/>
                      <w:marBottom w:val="0"/>
                      <w:divBdr>
                        <w:top w:val="none" w:sz="0" w:space="0" w:color="auto"/>
                        <w:left w:val="none" w:sz="0" w:space="0" w:color="auto"/>
                        <w:bottom w:val="none" w:sz="0" w:space="0" w:color="auto"/>
                        <w:right w:val="none" w:sz="0" w:space="0" w:color="auto"/>
                      </w:divBdr>
                    </w:div>
                    <w:div w:id="1276135175">
                      <w:marLeft w:val="0"/>
                      <w:marRight w:val="0"/>
                      <w:marTop w:val="13"/>
                      <w:marBottom w:val="0"/>
                      <w:divBdr>
                        <w:top w:val="none" w:sz="0" w:space="0" w:color="auto"/>
                        <w:left w:val="none" w:sz="0" w:space="0" w:color="auto"/>
                        <w:bottom w:val="none" w:sz="0" w:space="0" w:color="auto"/>
                        <w:right w:val="none" w:sz="0" w:space="0" w:color="auto"/>
                      </w:divBdr>
                      <w:divsChild>
                        <w:div w:id="89788229">
                          <w:marLeft w:val="0"/>
                          <w:marRight w:val="0"/>
                          <w:marTop w:val="0"/>
                          <w:marBottom w:val="0"/>
                          <w:divBdr>
                            <w:top w:val="none" w:sz="0" w:space="0" w:color="auto"/>
                            <w:left w:val="none" w:sz="0" w:space="0" w:color="auto"/>
                            <w:bottom w:val="none" w:sz="0" w:space="0" w:color="auto"/>
                            <w:right w:val="none" w:sz="0" w:space="0" w:color="auto"/>
                          </w:divBdr>
                        </w:div>
                      </w:divsChild>
                    </w:div>
                    <w:div w:id="1307852771">
                      <w:marLeft w:val="0"/>
                      <w:marRight w:val="0"/>
                      <w:marTop w:val="47"/>
                      <w:marBottom w:val="0"/>
                      <w:divBdr>
                        <w:top w:val="none" w:sz="0" w:space="0" w:color="auto"/>
                        <w:left w:val="none" w:sz="0" w:space="0" w:color="auto"/>
                        <w:bottom w:val="none" w:sz="0" w:space="0" w:color="auto"/>
                        <w:right w:val="none" w:sz="0" w:space="0" w:color="auto"/>
                      </w:divBdr>
                    </w:div>
                    <w:div w:id="1315570471">
                      <w:marLeft w:val="0"/>
                      <w:marRight w:val="0"/>
                      <w:marTop w:val="47"/>
                      <w:marBottom w:val="0"/>
                      <w:divBdr>
                        <w:top w:val="none" w:sz="0" w:space="0" w:color="auto"/>
                        <w:left w:val="none" w:sz="0" w:space="0" w:color="auto"/>
                        <w:bottom w:val="none" w:sz="0" w:space="0" w:color="auto"/>
                        <w:right w:val="none" w:sz="0" w:space="0" w:color="auto"/>
                      </w:divBdr>
                      <w:divsChild>
                        <w:div w:id="844201084">
                          <w:marLeft w:val="0"/>
                          <w:marRight w:val="0"/>
                          <w:marTop w:val="0"/>
                          <w:marBottom w:val="0"/>
                          <w:divBdr>
                            <w:top w:val="none" w:sz="0" w:space="0" w:color="auto"/>
                            <w:left w:val="none" w:sz="0" w:space="0" w:color="auto"/>
                            <w:bottom w:val="none" w:sz="0" w:space="0" w:color="auto"/>
                            <w:right w:val="none" w:sz="0" w:space="0" w:color="auto"/>
                          </w:divBdr>
                        </w:div>
                      </w:divsChild>
                    </w:div>
                    <w:div w:id="1322197830">
                      <w:marLeft w:val="0"/>
                      <w:marRight w:val="0"/>
                      <w:marTop w:val="47"/>
                      <w:marBottom w:val="0"/>
                      <w:divBdr>
                        <w:top w:val="none" w:sz="0" w:space="0" w:color="auto"/>
                        <w:left w:val="none" w:sz="0" w:space="0" w:color="auto"/>
                        <w:bottom w:val="none" w:sz="0" w:space="0" w:color="auto"/>
                        <w:right w:val="none" w:sz="0" w:space="0" w:color="auto"/>
                      </w:divBdr>
                    </w:div>
                    <w:div w:id="1349679047">
                      <w:marLeft w:val="0"/>
                      <w:marRight w:val="0"/>
                      <w:marTop w:val="47"/>
                      <w:marBottom w:val="0"/>
                      <w:divBdr>
                        <w:top w:val="none" w:sz="0" w:space="0" w:color="auto"/>
                        <w:left w:val="none" w:sz="0" w:space="0" w:color="auto"/>
                        <w:bottom w:val="none" w:sz="0" w:space="0" w:color="auto"/>
                        <w:right w:val="none" w:sz="0" w:space="0" w:color="auto"/>
                      </w:divBdr>
                      <w:divsChild>
                        <w:div w:id="1654869747">
                          <w:marLeft w:val="0"/>
                          <w:marRight w:val="0"/>
                          <w:marTop w:val="0"/>
                          <w:marBottom w:val="0"/>
                          <w:divBdr>
                            <w:top w:val="none" w:sz="0" w:space="0" w:color="auto"/>
                            <w:left w:val="none" w:sz="0" w:space="0" w:color="auto"/>
                            <w:bottom w:val="none" w:sz="0" w:space="0" w:color="auto"/>
                            <w:right w:val="none" w:sz="0" w:space="0" w:color="auto"/>
                          </w:divBdr>
                        </w:div>
                      </w:divsChild>
                    </w:div>
                    <w:div w:id="1372606842">
                      <w:marLeft w:val="0"/>
                      <w:marRight w:val="0"/>
                      <w:marTop w:val="47"/>
                      <w:marBottom w:val="0"/>
                      <w:divBdr>
                        <w:top w:val="none" w:sz="0" w:space="0" w:color="auto"/>
                        <w:left w:val="none" w:sz="0" w:space="0" w:color="auto"/>
                        <w:bottom w:val="none" w:sz="0" w:space="0" w:color="auto"/>
                        <w:right w:val="none" w:sz="0" w:space="0" w:color="auto"/>
                      </w:divBdr>
                    </w:div>
                    <w:div w:id="1413116823">
                      <w:marLeft w:val="0"/>
                      <w:marRight w:val="0"/>
                      <w:marTop w:val="13"/>
                      <w:marBottom w:val="0"/>
                      <w:divBdr>
                        <w:top w:val="none" w:sz="0" w:space="0" w:color="auto"/>
                        <w:left w:val="none" w:sz="0" w:space="0" w:color="auto"/>
                        <w:bottom w:val="none" w:sz="0" w:space="0" w:color="auto"/>
                        <w:right w:val="none" w:sz="0" w:space="0" w:color="auto"/>
                      </w:divBdr>
                    </w:div>
                    <w:div w:id="1452167460">
                      <w:marLeft w:val="0"/>
                      <w:marRight w:val="0"/>
                      <w:marTop w:val="47"/>
                      <w:marBottom w:val="0"/>
                      <w:divBdr>
                        <w:top w:val="none" w:sz="0" w:space="0" w:color="auto"/>
                        <w:left w:val="none" w:sz="0" w:space="0" w:color="auto"/>
                        <w:bottom w:val="none" w:sz="0" w:space="0" w:color="auto"/>
                        <w:right w:val="none" w:sz="0" w:space="0" w:color="auto"/>
                      </w:divBdr>
                    </w:div>
                    <w:div w:id="1455440553">
                      <w:marLeft w:val="0"/>
                      <w:marRight w:val="0"/>
                      <w:marTop w:val="13"/>
                      <w:marBottom w:val="0"/>
                      <w:divBdr>
                        <w:top w:val="none" w:sz="0" w:space="0" w:color="auto"/>
                        <w:left w:val="none" w:sz="0" w:space="0" w:color="auto"/>
                        <w:bottom w:val="none" w:sz="0" w:space="0" w:color="auto"/>
                        <w:right w:val="none" w:sz="0" w:space="0" w:color="auto"/>
                      </w:divBdr>
                      <w:divsChild>
                        <w:div w:id="1606575654">
                          <w:marLeft w:val="0"/>
                          <w:marRight w:val="0"/>
                          <w:marTop w:val="0"/>
                          <w:marBottom w:val="0"/>
                          <w:divBdr>
                            <w:top w:val="none" w:sz="0" w:space="0" w:color="auto"/>
                            <w:left w:val="none" w:sz="0" w:space="0" w:color="auto"/>
                            <w:bottom w:val="none" w:sz="0" w:space="0" w:color="auto"/>
                            <w:right w:val="none" w:sz="0" w:space="0" w:color="auto"/>
                          </w:divBdr>
                        </w:div>
                      </w:divsChild>
                    </w:div>
                    <w:div w:id="1472945815">
                      <w:marLeft w:val="0"/>
                      <w:marRight w:val="0"/>
                      <w:marTop w:val="47"/>
                      <w:marBottom w:val="0"/>
                      <w:divBdr>
                        <w:top w:val="none" w:sz="0" w:space="0" w:color="auto"/>
                        <w:left w:val="none" w:sz="0" w:space="0" w:color="auto"/>
                        <w:bottom w:val="none" w:sz="0" w:space="0" w:color="auto"/>
                        <w:right w:val="none" w:sz="0" w:space="0" w:color="auto"/>
                      </w:divBdr>
                    </w:div>
                    <w:div w:id="1505826423">
                      <w:marLeft w:val="0"/>
                      <w:marRight w:val="0"/>
                      <w:marTop w:val="47"/>
                      <w:marBottom w:val="0"/>
                      <w:divBdr>
                        <w:top w:val="none" w:sz="0" w:space="0" w:color="auto"/>
                        <w:left w:val="none" w:sz="0" w:space="0" w:color="auto"/>
                        <w:bottom w:val="none" w:sz="0" w:space="0" w:color="auto"/>
                        <w:right w:val="none" w:sz="0" w:space="0" w:color="auto"/>
                      </w:divBdr>
                    </w:div>
                    <w:div w:id="1552381892">
                      <w:marLeft w:val="0"/>
                      <w:marRight w:val="0"/>
                      <w:marTop w:val="13"/>
                      <w:marBottom w:val="0"/>
                      <w:divBdr>
                        <w:top w:val="none" w:sz="0" w:space="0" w:color="auto"/>
                        <w:left w:val="none" w:sz="0" w:space="0" w:color="auto"/>
                        <w:bottom w:val="none" w:sz="0" w:space="0" w:color="auto"/>
                        <w:right w:val="none" w:sz="0" w:space="0" w:color="auto"/>
                      </w:divBdr>
                      <w:divsChild>
                        <w:div w:id="2078278872">
                          <w:marLeft w:val="0"/>
                          <w:marRight w:val="0"/>
                          <w:marTop w:val="0"/>
                          <w:marBottom w:val="0"/>
                          <w:divBdr>
                            <w:top w:val="none" w:sz="0" w:space="0" w:color="auto"/>
                            <w:left w:val="none" w:sz="0" w:space="0" w:color="auto"/>
                            <w:bottom w:val="none" w:sz="0" w:space="0" w:color="auto"/>
                            <w:right w:val="none" w:sz="0" w:space="0" w:color="auto"/>
                          </w:divBdr>
                        </w:div>
                      </w:divsChild>
                    </w:div>
                    <w:div w:id="1635139252">
                      <w:marLeft w:val="0"/>
                      <w:marRight w:val="0"/>
                      <w:marTop w:val="47"/>
                      <w:marBottom w:val="0"/>
                      <w:divBdr>
                        <w:top w:val="none" w:sz="0" w:space="0" w:color="auto"/>
                        <w:left w:val="none" w:sz="0" w:space="0" w:color="auto"/>
                        <w:bottom w:val="none" w:sz="0" w:space="0" w:color="auto"/>
                        <w:right w:val="none" w:sz="0" w:space="0" w:color="auto"/>
                      </w:divBdr>
                      <w:divsChild>
                        <w:div w:id="1294939899">
                          <w:marLeft w:val="0"/>
                          <w:marRight w:val="0"/>
                          <w:marTop w:val="0"/>
                          <w:marBottom w:val="0"/>
                          <w:divBdr>
                            <w:top w:val="none" w:sz="0" w:space="0" w:color="auto"/>
                            <w:left w:val="none" w:sz="0" w:space="0" w:color="auto"/>
                            <w:bottom w:val="none" w:sz="0" w:space="0" w:color="auto"/>
                            <w:right w:val="none" w:sz="0" w:space="0" w:color="auto"/>
                          </w:divBdr>
                        </w:div>
                      </w:divsChild>
                    </w:div>
                    <w:div w:id="1672566531">
                      <w:marLeft w:val="0"/>
                      <w:marRight w:val="0"/>
                      <w:marTop w:val="13"/>
                      <w:marBottom w:val="0"/>
                      <w:divBdr>
                        <w:top w:val="none" w:sz="0" w:space="0" w:color="auto"/>
                        <w:left w:val="none" w:sz="0" w:space="0" w:color="auto"/>
                        <w:bottom w:val="none" w:sz="0" w:space="0" w:color="auto"/>
                        <w:right w:val="none" w:sz="0" w:space="0" w:color="auto"/>
                      </w:divBdr>
                      <w:divsChild>
                        <w:div w:id="1916892968">
                          <w:marLeft w:val="0"/>
                          <w:marRight w:val="0"/>
                          <w:marTop w:val="0"/>
                          <w:marBottom w:val="0"/>
                          <w:divBdr>
                            <w:top w:val="none" w:sz="0" w:space="0" w:color="auto"/>
                            <w:left w:val="none" w:sz="0" w:space="0" w:color="auto"/>
                            <w:bottom w:val="none" w:sz="0" w:space="0" w:color="auto"/>
                            <w:right w:val="none" w:sz="0" w:space="0" w:color="auto"/>
                          </w:divBdr>
                        </w:div>
                      </w:divsChild>
                    </w:div>
                    <w:div w:id="1678531669">
                      <w:marLeft w:val="0"/>
                      <w:marRight w:val="0"/>
                      <w:marTop w:val="47"/>
                      <w:marBottom w:val="0"/>
                      <w:divBdr>
                        <w:top w:val="none" w:sz="0" w:space="0" w:color="auto"/>
                        <w:left w:val="none" w:sz="0" w:space="0" w:color="auto"/>
                        <w:bottom w:val="none" w:sz="0" w:space="0" w:color="auto"/>
                        <w:right w:val="none" w:sz="0" w:space="0" w:color="auto"/>
                      </w:divBdr>
                    </w:div>
                    <w:div w:id="1689526309">
                      <w:marLeft w:val="0"/>
                      <w:marRight w:val="0"/>
                      <w:marTop w:val="47"/>
                      <w:marBottom w:val="0"/>
                      <w:divBdr>
                        <w:top w:val="none" w:sz="0" w:space="0" w:color="auto"/>
                        <w:left w:val="none" w:sz="0" w:space="0" w:color="auto"/>
                        <w:bottom w:val="none" w:sz="0" w:space="0" w:color="auto"/>
                        <w:right w:val="none" w:sz="0" w:space="0" w:color="auto"/>
                      </w:divBdr>
                      <w:divsChild>
                        <w:div w:id="429475511">
                          <w:marLeft w:val="0"/>
                          <w:marRight w:val="0"/>
                          <w:marTop w:val="0"/>
                          <w:marBottom w:val="0"/>
                          <w:divBdr>
                            <w:top w:val="none" w:sz="0" w:space="0" w:color="auto"/>
                            <w:left w:val="none" w:sz="0" w:space="0" w:color="auto"/>
                            <w:bottom w:val="none" w:sz="0" w:space="0" w:color="auto"/>
                            <w:right w:val="none" w:sz="0" w:space="0" w:color="auto"/>
                          </w:divBdr>
                        </w:div>
                      </w:divsChild>
                    </w:div>
                    <w:div w:id="1728840762">
                      <w:marLeft w:val="0"/>
                      <w:marRight w:val="0"/>
                      <w:marTop w:val="47"/>
                      <w:marBottom w:val="0"/>
                      <w:divBdr>
                        <w:top w:val="none" w:sz="0" w:space="0" w:color="auto"/>
                        <w:left w:val="none" w:sz="0" w:space="0" w:color="auto"/>
                        <w:bottom w:val="none" w:sz="0" w:space="0" w:color="auto"/>
                        <w:right w:val="none" w:sz="0" w:space="0" w:color="auto"/>
                      </w:divBdr>
                      <w:divsChild>
                        <w:div w:id="713968471">
                          <w:marLeft w:val="0"/>
                          <w:marRight w:val="0"/>
                          <w:marTop w:val="0"/>
                          <w:marBottom w:val="0"/>
                          <w:divBdr>
                            <w:top w:val="none" w:sz="0" w:space="0" w:color="auto"/>
                            <w:left w:val="none" w:sz="0" w:space="0" w:color="auto"/>
                            <w:bottom w:val="none" w:sz="0" w:space="0" w:color="auto"/>
                            <w:right w:val="none" w:sz="0" w:space="0" w:color="auto"/>
                          </w:divBdr>
                        </w:div>
                      </w:divsChild>
                    </w:div>
                    <w:div w:id="1755129610">
                      <w:marLeft w:val="0"/>
                      <w:marRight w:val="0"/>
                      <w:marTop w:val="47"/>
                      <w:marBottom w:val="0"/>
                      <w:divBdr>
                        <w:top w:val="none" w:sz="0" w:space="0" w:color="auto"/>
                        <w:left w:val="none" w:sz="0" w:space="0" w:color="auto"/>
                        <w:bottom w:val="none" w:sz="0" w:space="0" w:color="auto"/>
                        <w:right w:val="none" w:sz="0" w:space="0" w:color="auto"/>
                      </w:divBdr>
                    </w:div>
                    <w:div w:id="1761290923">
                      <w:marLeft w:val="0"/>
                      <w:marRight w:val="0"/>
                      <w:marTop w:val="13"/>
                      <w:marBottom w:val="0"/>
                      <w:divBdr>
                        <w:top w:val="none" w:sz="0" w:space="0" w:color="auto"/>
                        <w:left w:val="none" w:sz="0" w:space="0" w:color="auto"/>
                        <w:bottom w:val="none" w:sz="0" w:space="0" w:color="auto"/>
                        <w:right w:val="none" w:sz="0" w:space="0" w:color="auto"/>
                      </w:divBdr>
                    </w:div>
                    <w:div w:id="1762723541">
                      <w:marLeft w:val="0"/>
                      <w:marRight w:val="0"/>
                      <w:marTop w:val="47"/>
                      <w:marBottom w:val="0"/>
                      <w:divBdr>
                        <w:top w:val="none" w:sz="0" w:space="0" w:color="auto"/>
                        <w:left w:val="none" w:sz="0" w:space="0" w:color="auto"/>
                        <w:bottom w:val="none" w:sz="0" w:space="0" w:color="auto"/>
                        <w:right w:val="none" w:sz="0" w:space="0" w:color="auto"/>
                      </w:divBdr>
                    </w:div>
                    <w:div w:id="1765495689">
                      <w:marLeft w:val="0"/>
                      <w:marRight w:val="0"/>
                      <w:marTop w:val="13"/>
                      <w:marBottom w:val="0"/>
                      <w:divBdr>
                        <w:top w:val="none" w:sz="0" w:space="0" w:color="auto"/>
                        <w:left w:val="none" w:sz="0" w:space="0" w:color="auto"/>
                        <w:bottom w:val="none" w:sz="0" w:space="0" w:color="auto"/>
                        <w:right w:val="none" w:sz="0" w:space="0" w:color="auto"/>
                      </w:divBdr>
                    </w:div>
                    <w:div w:id="1770392908">
                      <w:marLeft w:val="0"/>
                      <w:marRight w:val="0"/>
                      <w:marTop w:val="47"/>
                      <w:marBottom w:val="0"/>
                      <w:divBdr>
                        <w:top w:val="none" w:sz="0" w:space="0" w:color="auto"/>
                        <w:left w:val="none" w:sz="0" w:space="0" w:color="auto"/>
                        <w:bottom w:val="none" w:sz="0" w:space="0" w:color="auto"/>
                        <w:right w:val="none" w:sz="0" w:space="0" w:color="auto"/>
                      </w:divBdr>
                    </w:div>
                    <w:div w:id="1786264359">
                      <w:marLeft w:val="0"/>
                      <w:marRight w:val="0"/>
                      <w:marTop w:val="13"/>
                      <w:marBottom w:val="0"/>
                      <w:divBdr>
                        <w:top w:val="none" w:sz="0" w:space="0" w:color="auto"/>
                        <w:left w:val="none" w:sz="0" w:space="0" w:color="auto"/>
                        <w:bottom w:val="none" w:sz="0" w:space="0" w:color="auto"/>
                        <w:right w:val="none" w:sz="0" w:space="0" w:color="auto"/>
                      </w:divBdr>
                      <w:divsChild>
                        <w:div w:id="1856966633">
                          <w:marLeft w:val="0"/>
                          <w:marRight w:val="0"/>
                          <w:marTop w:val="0"/>
                          <w:marBottom w:val="0"/>
                          <w:divBdr>
                            <w:top w:val="none" w:sz="0" w:space="0" w:color="auto"/>
                            <w:left w:val="none" w:sz="0" w:space="0" w:color="auto"/>
                            <w:bottom w:val="none" w:sz="0" w:space="0" w:color="auto"/>
                            <w:right w:val="none" w:sz="0" w:space="0" w:color="auto"/>
                          </w:divBdr>
                        </w:div>
                      </w:divsChild>
                    </w:div>
                    <w:div w:id="1803421315">
                      <w:marLeft w:val="0"/>
                      <w:marRight w:val="0"/>
                      <w:marTop w:val="47"/>
                      <w:marBottom w:val="0"/>
                      <w:divBdr>
                        <w:top w:val="none" w:sz="0" w:space="0" w:color="auto"/>
                        <w:left w:val="none" w:sz="0" w:space="0" w:color="auto"/>
                        <w:bottom w:val="none" w:sz="0" w:space="0" w:color="auto"/>
                        <w:right w:val="none" w:sz="0" w:space="0" w:color="auto"/>
                      </w:divBdr>
                    </w:div>
                    <w:div w:id="1846045692">
                      <w:marLeft w:val="0"/>
                      <w:marRight w:val="0"/>
                      <w:marTop w:val="47"/>
                      <w:marBottom w:val="0"/>
                      <w:divBdr>
                        <w:top w:val="none" w:sz="0" w:space="0" w:color="auto"/>
                        <w:left w:val="none" w:sz="0" w:space="0" w:color="auto"/>
                        <w:bottom w:val="none" w:sz="0" w:space="0" w:color="auto"/>
                        <w:right w:val="none" w:sz="0" w:space="0" w:color="auto"/>
                      </w:divBdr>
                    </w:div>
                    <w:div w:id="1855848616">
                      <w:marLeft w:val="0"/>
                      <w:marRight w:val="0"/>
                      <w:marTop w:val="47"/>
                      <w:marBottom w:val="0"/>
                      <w:divBdr>
                        <w:top w:val="none" w:sz="0" w:space="0" w:color="auto"/>
                        <w:left w:val="none" w:sz="0" w:space="0" w:color="auto"/>
                        <w:bottom w:val="none" w:sz="0" w:space="0" w:color="auto"/>
                        <w:right w:val="none" w:sz="0" w:space="0" w:color="auto"/>
                      </w:divBdr>
                    </w:div>
                    <w:div w:id="1874154071">
                      <w:marLeft w:val="0"/>
                      <w:marRight w:val="0"/>
                      <w:marTop w:val="13"/>
                      <w:marBottom w:val="0"/>
                      <w:divBdr>
                        <w:top w:val="none" w:sz="0" w:space="0" w:color="auto"/>
                        <w:left w:val="none" w:sz="0" w:space="0" w:color="auto"/>
                        <w:bottom w:val="none" w:sz="0" w:space="0" w:color="auto"/>
                        <w:right w:val="none" w:sz="0" w:space="0" w:color="auto"/>
                      </w:divBdr>
                    </w:div>
                    <w:div w:id="1927179524">
                      <w:marLeft w:val="0"/>
                      <w:marRight w:val="0"/>
                      <w:marTop w:val="47"/>
                      <w:marBottom w:val="0"/>
                      <w:divBdr>
                        <w:top w:val="none" w:sz="0" w:space="0" w:color="auto"/>
                        <w:left w:val="none" w:sz="0" w:space="0" w:color="auto"/>
                        <w:bottom w:val="none" w:sz="0" w:space="0" w:color="auto"/>
                        <w:right w:val="none" w:sz="0" w:space="0" w:color="auto"/>
                      </w:divBdr>
                    </w:div>
                    <w:div w:id="1951744789">
                      <w:marLeft w:val="0"/>
                      <w:marRight w:val="0"/>
                      <w:marTop w:val="47"/>
                      <w:marBottom w:val="0"/>
                      <w:divBdr>
                        <w:top w:val="none" w:sz="0" w:space="0" w:color="auto"/>
                        <w:left w:val="none" w:sz="0" w:space="0" w:color="auto"/>
                        <w:bottom w:val="none" w:sz="0" w:space="0" w:color="auto"/>
                        <w:right w:val="none" w:sz="0" w:space="0" w:color="auto"/>
                      </w:divBdr>
                    </w:div>
                    <w:div w:id="2040010847">
                      <w:marLeft w:val="0"/>
                      <w:marRight w:val="0"/>
                      <w:marTop w:val="13"/>
                      <w:marBottom w:val="0"/>
                      <w:divBdr>
                        <w:top w:val="none" w:sz="0" w:space="0" w:color="auto"/>
                        <w:left w:val="none" w:sz="0" w:space="0" w:color="auto"/>
                        <w:bottom w:val="none" w:sz="0" w:space="0" w:color="auto"/>
                        <w:right w:val="none" w:sz="0" w:space="0" w:color="auto"/>
                      </w:divBdr>
                    </w:div>
                    <w:div w:id="2041785142">
                      <w:marLeft w:val="0"/>
                      <w:marRight w:val="0"/>
                      <w:marTop w:val="47"/>
                      <w:marBottom w:val="0"/>
                      <w:divBdr>
                        <w:top w:val="none" w:sz="0" w:space="0" w:color="auto"/>
                        <w:left w:val="none" w:sz="0" w:space="0" w:color="auto"/>
                        <w:bottom w:val="none" w:sz="0" w:space="0" w:color="auto"/>
                        <w:right w:val="none" w:sz="0" w:space="0" w:color="auto"/>
                      </w:divBdr>
                      <w:divsChild>
                        <w:div w:id="1148477607">
                          <w:marLeft w:val="0"/>
                          <w:marRight w:val="0"/>
                          <w:marTop w:val="0"/>
                          <w:marBottom w:val="0"/>
                          <w:divBdr>
                            <w:top w:val="none" w:sz="0" w:space="0" w:color="auto"/>
                            <w:left w:val="none" w:sz="0" w:space="0" w:color="auto"/>
                            <w:bottom w:val="none" w:sz="0" w:space="0" w:color="auto"/>
                            <w:right w:val="none" w:sz="0" w:space="0" w:color="auto"/>
                          </w:divBdr>
                        </w:div>
                      </w:divsChild>
                    </w:div>
                    <w:div w:id="2053143801">
                      <w:marLeft w:val="0"/>
                      <w:marRight w:val="0"/>
                      <w:marTop w:val="47"/>
                      <w:marBottom w:val="0"/>
                      <w:divBdr>
                        <w:top w:val="none" w:sz="0" w:space="0" w:color="auto"/>
                        <w:left w:val="none" w:sz="0" w:space="0" w:color="auto"/>
                        <w:bottom w:val="none" w:sz="0" w:space="0" w:color="auto"/>
                        <w:right w:val="none" w:sz="0" w:space="0" w:color="auto"/>
                      </w:divBdr>
                    </w:div>
                    <w:div w:id="2060593309">
                      <w:marLeft w:val="0"/>
                      <w:marRight w:val="0"/>
                      <w:marTop w:val="47"/>
                      <w:marBottom w:val="0"/>
                      <w:divBdr>
                        <w:top w:val="none" w:sz="0" w:space="0" w:color="auto"/>
                        <w:left w:val="none" w:sz="0" w:space="0" w:color="auto"/>
                        <w:bottom w:val="none" w:sz="0" w:space="0" w:color="auto"/>
                        <w:right w:val="none" w:sz="0" w:space="0" w:color="auto"/>
                      </w:divBdr>
                    </w:div>
                    <w:div w:id="2065256216">
                      <w:marLeft w:val="0"/>
                      <w:marRight w:val="0"/>
                      <w:marTop w:val="13"/>
                      <w:marBottom w:val="0"/>
                      <w:divBdr>
                        <w:top w:val="none" w:sz="0" w:space="0" w:color="auto"/>
                        <w:left w:val="none" w:sz="0" w:space="0" w:color="auto"/>
                        <w:bottom w:val="none" w:sz="0" w:space="0" w:color="auto"/>
                        <w:right w:val="none" w:sz="0" w:space="0" w:color="auto"/>
                      </w:divBdr>
                    </w:div>
                    <w:div w:id="2078552567">
                      <w:marLeft w:val="0"/>
                      <w:marRight w:val="0"/>
                      <w:marTop w:val="47"/>
                      <w:marBottom w:val="0"/>
                      <w:divBdr>
                        <w:top w:val="none" w:sz="0" w:space="0" w:color="auto"/>
                        <w:left w:val="none" w:sz="0" w:space="0" w:color="auto"/>
                        <w:bottom w:val="none" w:sz="0" w:space="0" w:color="auto"/>
                        <w:right w:val="none" w:sz="0" w:space="0" w:color="auto"/>
                      </w:divBdr>
                    </w:div>
                  </w:divsChild>
                </w:div>
              </w:divsChild>
            </w:div>
          </w:divsChild>
        </w:div>
      </w:divsChild>
    </w:div>
    <w:div w:id="161698099">
      <w:bodyDiv w:val="1"/>
      <w:marLeft w:val="0"/>
      <w:marRight w:val="0"/>
      <w:marTop w:val="0"/>
      <w:marBottom w:val="0"/>
      <w:divBdr>
        <w:top w:val="none" w:sz="0" w:space="0" w:color="auto"/>
        <w:left w:val="none" w:sz="0" w:space="0" w:color="auto"/>
        <w:bottom w:val="none" w:sz="0" w:space="0" w:color="auto"/>
        <w:right w:val="none" w:sz="0" w:space="0" w:color="auto"/>
      </w:divBdr>
    </w:div>
    <w:div w:id="163323585">
      <w:bodyDiv w:val="1"/>
      <w:marLeft w:val="0"/>
      <w:marRight w:val="0"/>
      <w:marTop w:val="0"/>
      <w:marBottom w:val="0"/>
      <w:divBdr>
        <w:top w:val="none" w:sz="0" w:space="0" w:color="auto"/>
        <w:left w:val="none" w:sz="0" w:space="0" w:color="auto"/>
        <w:bottom w:val="none" w:sz="0" w:space="0" w:color="auto"/>
        <w:right w:val="none" w:sz="0" w:space="0" w:color="auto"/>
      </w:divBdr>
    </w:div>
    <w:div w:id="164056035">
      <w:bodyDiv w:val="1"/>
      <w:marLeft w:val="0"/>
      <w:marRight w:val="0"/>
      <w:marTop w:val="0"/>
      <w:marBottom w:val="0"/>
      <w:divBdr>
        <w:top w:val="none" w:sz="0" w:space="0" w:color="auto"/>
        <w:left w:val="none" w:sz="0" w:space="0" w:color="auto"/>
        <w:bottom w:val="none" w:sz="0" w:space="0" w:color="auto"/>
        <w:right w:val="none" w:sz="0" w:space="0" w:color="auto"/>
      </w:divBdr>
    </w:div>
    <w:div w:id="167451256">
      <w:bodyDiv w:val="1"/>
      <w:marLeft w:val="0"/>
      <w:marRight w:val="0"/>
      <w:marTop w:val="0"/>
      <w:marBottom w:val="0"/>
      <w:divBdr>
        <w:top w:val="none" w:sz="0" w:space="0" w:color="auto"/>
        <w:left w:val="none" w:sz="0" w:space="0" w:color="auto"/>
        <w:bottom w:val="none" w:sz="0" w:space="0" w:color="auto"/>
        <w:right w:val="none" w:sz="0" w:space="0" w:color="auto"/>
      </w:divBdr>
      <w:divsChild>
        <w:div w:id="590283766">
          <w:marLeft w:val="0"/>
          <w:marRight w:val="0"/>
          <w:marTop w:val="0"/>
          <w:marBottom w:val="0"/>
          <w:divBdr>
            <w:top w:val="none" w:sz="0" w:space="0" w:color="auto"/>
            <w:left w:val="none" w:sz="0" w:space="0" w:color="auto"/>
            <w:bottom w:val="none" w:sz="0" w:space="0" w:color="auto"/>
            <w:right w:val="none" w:sz="0" w:space="0" w:color="auto"/>
          </w:divBdr>
          <w:divsChild>
            <w:div w:id="720909170">
              <w:marLeft w:val="0"/>
              <w:marRight w:val="0"/>
              <w:marTop w:val="0"/>
              <w:marBottom w:val="0"/>
              <w:divBdr>
                <w:top w:val="none" w:sz="0" w:space="0" w:color="auto"/>
                <w:left w:val="none" w:sz="0" w:space="0" w:color="auto"/>
                <w:bottom w:val="none" w:sz="0" w:space="0" w:color="auto"/>
                <w:right w:val="none" w:sz="0" w:space="0" w:color="auto"/>
              </w:divBdr>
              <w:divsChild>
                <w:div w:id="1736078609">
                  <w:marLeft w:val="0"/>
                  <w:marRight w:val="0"/>
                  <w:marTop w:val="0"/>
                  <w:marBottom w:val="0"/>
                  <w:divBdr>
                    <w:top w:val="none" w:sz="0" w:space="0" w:color="auto"/>
                    <w:left w:val="none" w:sz="0" w:space="0" w:color="auto"/>
                    <w:bottom w:val="none" w:sz="0" w:space="0" w:color="auto"/>
                    <w:right w:val="none" w:sz="0" w:space="0" w:color="auto"/>
                  </w:divBdr>
                  <w:divsChild>
                    <w:div w:id="2141067155">
                      <w:marLeft w:val="0"/>
                      <w:marRight w:val="0"/>
                      <w:marTop w:val="0"/>
                      <w:marBottom w:val="0"/>
                      <w:divBdr>
                        <w:top w:val="none" w:sz="0" w:space="0" w:color="auto"/>
                        <w:left w:val="none" w:sz="0" w:space="0" w:color="auto"/>
                        <w:bottom w:val="none" w:sz="0" w:space="0" w:color="auto"/>
                        <w:right w:val="none" w:sz="0" w:space="0" w:color="auto"/>
                      </w:divBdr>
                      <w:divsChild>
                        <w:div w:id="664284567">
                          <w:marLeft w:val="0"/>
                          <w:marRight w:val="0"/>
                          <w:marTop w:val="0"/>
                          <w:marBottom w:val="0"/>
                          <w:divBdr>
                            <w:top w:val="none" w:sz="0" w:space="0" w:color="auto"/>
                            <w:left w:val="none" w:sz="0" w:space="0" w:color="auto"/>
                            <w:bottom w:val="none" w:sz="0" w:space="0" w:color="auto"/>
                            <w:right w:val="none" w:sz="0" w:space="0" w:color="auto"/>
                          </w:divBdr>
                          <w:divsChild>
                            <w:div w:id="1123156679">
                              <w:marLeft w:val="0"/>
                              <w:marRight w:val="0"/>
                              <w:marTop w:val="0"/>
                              <w:marBottom w:val="0"/>
                              <w:divBdr>
                                <w:top w:val="none" w:sz="0" w:space="0" w:color="auto"/>
                                <w:left w:val="none" w:sz="0" w:space="0" w:color="auto"/>
                                <w:bottom w:val="none" w:sz="0" w:space="0" w:color="auto"/>
                                <w:right w:val="none" w:sz="0" w:space="0" w:color="auto"/>
                              </w:divBdr>
                              <w:divsChild>
                                <w:div w:id="1862694349">
                                  <w:marLeft w:val="0"/>
                                  <w:marRight w:val="0"/>
                                  <w:marTop w:val="0"/>
                                  <w:marBottom w:val="0"/>
                                  <w:divBdr>
                                    <w:top w:val="none" w:sz="0" w:space="0" w:color="auto"/>
                                    <w:left w:val="none" w:sz="0" w:space="0" w:color="auto"/>
                                    <w:bottom w:val="none" w:sz="0" w:space="0" w:color="auto"/>
                                    <w:right w:val="none" w:sz="0" w:space="0" w:color="auto"/>
                                  </w:divBdr>
                                </w:div>
                                <w:div w:id="978143982">
                                  <w:marLeft w:val="0"/>
                                  <w:marRight w:val="0"/>
                                  <w:marTop w:val="0"/>
                                  <w:marBottom w:val="0"/>
                                  <w:divBdr>
                                    <w:top w:val="none" w:sz="0" w:space="0" w:color="auto"/>
                                    <w:left w:val="none" w:sz="0" w:space="0" w:color="auto"/>
                                    <w:bottom w:val="none" w:sz="0" w:space="0" w:color="auto"/>
                                    <w:right w:val="none" w:sz="0" w:space="0" w:color="auto"/>
                                  </w:divBdr>
                                </w:div>
                                <w:div w:id="649212146">
                                  <w:marLeft w:val="0"/>
                                  <w:marRight w:val="0"/>
                                  <w:marTop w:val="0"/>
                                  <w:marBottom w:val="0"/>
                                  <w:divBdr>
                                    <w:top w:val="none" w:sz="0" w:space="0" w:color="auto"/>
                                    <w:left w:val="none" w:sz="0" w:space="0" w:color="auto"/>
                                    <w:bottom w:val="none" w:sz="0" w:space="0" w:color="auto"/>
                                    <w:right w:val="none" w:sz="0" w:space="0" w:color="auto"/>
                                  </w:divBdr>
                                </w:div>
                                <w:div w:id="1568342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7988102">
      <w:bodyDiv w:val="1"/>
      <w:marLeft w:val="0"/>
      <w:marRight w:val="0"/>
      <w:marTop w:val="0"/>
      <w:marBottom w:val="0"/>
      <w:divBdr>
        <w:top w:val="none" w:sz="0" w:space="0" w:color="auto"/>
        <w:left w:val="none" w:sz="0" w:space="0" w:color="auto"/>
        <w:bottom w:val="none" w:sz="0" w:space="0" w:color="auto"/>
        <w:right w:val="none" w:sz="0" w:space="0" w:color="auto"/>
      </w:divBdr>
      <w:divsChild>
        <w:div w:id="433407378">
          <w:marLeft w:val="0"/>
          <w:marRight w:val="0"/>
          <w:marTop w:val="0"/>
          <w:marBottom w:val="0"/>
          <w:divBdr>
            <w:top w:val="none" w:sz="0" w:space="0" w:color="auto"/>
            <w:left w:val="none" w:sz="0" w:space="0" w:color="auto"/>
            <w:bottom w:val="none" w:sz="0" w:space="0" w:color="auto"/>
            <w:right w:val="none" w:sz="0" w:space="0" w:color="auto"/>
          </w:divBdr>
          <w:divsChild>
            <w:div w:id="213546116">
              <w:marLeft w:val="0"/>
              <w:marRight w:val="0"/>
              <w:marTop w:val="0"/>
              <w:marBottom w:val="0"/>
              <w:divBdr>
                <w:top w:val="none" w:sz="0" w:space="0" w:color="auto"/>
                <w:left w:val="none" w:sz="0" w:space="0" w:color="auto"/>
                <w:bottom w:val="none" w:sz="0" w:space="0" w:color="auto"/>
                <w:right w:val="none" w:sz="0" w:space="0" w:color="auto"/>
              </w:divBdr>
              <w:divsChild>
                <w:div w:id="488256149">
                  <w:marLeft w:val="0"/>
                  <w:marRight w:val="0"/>
                  <w:marTop w:val="0"/>
                  <w:marBottom w:val="0"/>
                  <w:divBdr>
                    <w:top w:val="none" w:sz="0" w:space="0" w:color="auto"/>
                    <w:left w:val="none" w:sz="0" w:space="0" w:color="auto"/>
                    <w:bottom w:val="none" w:sz="0" w:space="0" w:color="auto"/>
                    <w:right w:val="none" w:sz="0" w:space="0" w:color="auto"/>
                  </w:divBdr>
                  <w:divsChild>
                    <w:div w:id="2103649610">
                      <w:marLeft w:val="0"/>
                      <w:marRight w:val="0"/>
                      <w:marTop w:val="0"/>
                      <w:marBottom w:val="0"/>
                      <w:divBdr>
                        <w:top w:val="none" w:sz="0" w:space="0" w:color="auto"/>
                        <w:left w:val="none" w:sz="0" w:space="0" w:color="auto"/>
                        <w:bottom w:val="none" w:sz="0" w:space="0" w:color="auto"/>
                        <w:right w:val="none" w:sz="0" w:space="0" w:color="auto"/>
                      </w:divBdr>
                      <w:divsChild>
                        <w:div w:id="615600870">
                          <w:marLeft w:val="0"/>
                          <w:marRight w:val="0"/>
                          <w:marTop w:val="0"/>
                          <w:marBottom w:val="0"/>
                          <w:divBdr>
                            <w:top w:val="none" w:sz="0" w:space="0" w:color="auto"/>
                            <w:left w:val="none" w:sz="0" w:space="0" w:color="auto"/>
                            <w:bottom w:val="none" w:sz="0" w:space="0" w:color="auto"/>
                            <w:right w:val="none" w:sz="0" w:space="0" w:color="auto"/>
                          </w:divBdr>
                        </w:div>
                        <w:div w:id="638803775">
                          <w:marLeft w:val="0"/>
                          <w:marRight w:val="0"/>
                          <w:marTop w:val="0"/>
                          <w:marBottom w:val="0"/>
                          <w:divBdr>
                            <w:top w:val="none" w:sz="0" w:space="0" w:color="auto"/>
                            <w:left w:val="none" w:sz="0" w:space="0" w:color="auto"/>
                            <w:bottom w:val="none" w:sz="0" w:space="0" w:color="auto"/>
                            <w:right w:val="none" w:sz="0" w:space="0" w:color="auto"/>
                          </w:divBdr>
                        </w:div>
                        <w:div w:id="700130667">
                          <w:marLeft w:val="0"/>
                          <w:marRight w:val="0"/>
                          <w:marTop w:val="0"/>
                          <w:marBottom w:val="0"/>
                          <w:divBdr>
                            <w:top w:val="none" w:sz="0" w:space="0" w:color="auto"/>
                            <w:left w:val="none" w:sz="0" w:space="0" w:color="auto"/>
                            <w:bottom w:val="none" w:sz="0" w:space="0" w:color="auto"/>
                            <w:right w:val="none" w:sz="0" w:space="0" w:color="auto"/>
                          </w:divBdr>
                        </w:div>
                        <w:div w:id="1370641256">
                          <w:marLeft w:val="0"/>
                          <w:marRight w:val="0"/>
                          <w:marTop w:val="0"/>
                          <w:marBottom w:val="0"/>
                          <w:divBdr>
                            <w:top w:val="none" w:sz="0" w:space="0" w:color="auto"/>
                            <w:left w:val="none" w:sz="0" w:space="0" w:color="auto"/>
                            <w:bottom w:val="none" w:sz="0" w:space="0" w:color="auto"/>
                            <w:right w:val="none" w:sz="0" w:space="0" w:color="auto"/>
                          </w:divBdr>
                        </w:div>
                        <w:div w:id="1593853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522754">
      <w:bodyDiv w:val="1"/>
      <w:marLeft w:val="0"/>
      <w:marRight w:val="0"/>
      <w:marTop w:val="0"/>
      <w:marBottom w:val="0"/>
      <w:divBdr>
        <w:top w:val="none" w:sz="0" w:space="0" w:color="auto"/>
        <w:left w:val="none" w:sz="0" w:space="0" w:color="auto"/>
        <w:bottom w:val="none" w:sz="0" w:space="0" w:color="auto"/>
        <w:right w:val="none" w:sz="0" w:space="0" w:color="auto"/>
      </w:divBdr>
      <w:divsChild>
        <w:div w:id="1357389426">
          <w:marLeft w:val="0"/>
          <w:marRight w:val="0"/>
          <w:marTop w:val="0"/>
          <w:marBottom w:val="0"/>
          <w:divBdr>
            <w:top w:val="none" w:sz="0" w:space="0" w:color="auto"/>
            <w:left w:val="none" w:sz="0" w:space="0" w:color="auto"/>
            <w:bottom w:val="none" w:sz="0" w:space="0" w:color="auto"/>
            <w:right w:val="none" w:sz="0" w:space="0" w:color="auto"/>
          </w:divBdr>
          <w:divsChild>
            <w:div w:id="704256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23332">
      <w:bodyDiv w:val="1"/>
      <w:marLeft w:val="0"/>
      <w:marRight w:val="0"/>
      <w:marTop w:val="0"/>
      <w:marBottom w:val="0"/>
      <w:divBdr>
        <w:top w:val="none" w:sz="0" w:space="0" w:color="auto"/>
        <w:left w:val="none" w:sz="0" w:space="0" w:color="auto"/>
        <w:bottom w:val="none" w:sz="0" w:space="0" w:color="auto"/>
        <w:right w:val="none" w:sz="0" w:space="0" w:color="auto"/>
      </w:divBdr>
    </w:div>
    <w:div w:id="168838359">
      <w:bodyDiv w:val="1"/>
      <w:marLeft w:val="0"/>
      <w:marRight w:val="0"/>
      <w:marTop w:val="0"/>
      <w:marBottom w:val="0"/>
      <w:divBdr>
        <w:top w:val="none" w:sz="0" w:space="0" w:color="auto"/>
        <w:left w:val="none" w:sz="0" w:space="0" w:color="auto"/>
        <w:bottom w:val="none" w:sz="0" w:space="0" w:color="auto"/>
        <w:right w:val="none" w:sz="0" w:space="0" w:color="auto"/>
      </w:divBdr>
    </w:div>
    <w:div w:id="171576967">
      <w:bodyDiv w:val="1"/>
      <w:marLeft w:val="0"/>
      <w:marRight w:val="0"/>
      <w:marTop w:val="0"/>
      <w:marBottom w:val="0"/>
      <w:divBdr>
        <w:top w:val="none" w:sz="0" w:space="0" w:color="auto"/>
        <w:left w:val="none" w:sz="0" w:space="0" w:color="auto"/>
        <w:bottom w:val="none" w:sz="0" w:space="0" w:color="auto"/>
        <w:right w:val="none" w:sz="0" w:space="0" w:color="auto"/>
      </w:divBdr>
    </w:div>
    <w:div w:id="173611189">
      <w:bodyDiv w:val="1"/>
      <w:marLeft w:val="0"/>
      <w:marRight w:val="0"/>
      <w:marTop w:val="0"/>
      <w:marBottom w:val="0"/>
      <w:divBdr>
        <w:top w:val="none" w:sz="0" w:space="0" w:color="auto"/>
        <w:left w:val="none" w:sz="0" w:space="0" w:color="auto"/>
        <w:bottom w:val="none" w:sz="0" w:space="0" w:color="auto"/>
        <w:right w:val="none" w:sz="0" w:space="0" w:color="auto"/>
      </w:divBdr>
      <w:divsChild>
        <w:div w:id="1591305480">
          <w:marLeft w:val="0"/>
          <w:marRight w:val="0"/>
          <w:marTop w:val="0"/>
          <w:marBottom w:val="0"/>
          <w:divBdr>
            <w:top w:val="none" w:sz="0" w:space="0" w:color="auto"/>
            <w:left w:val="none" w:sz="0" w:space="0" w:color="auto"/>
            <w:bottom w:val="none" w:sz="0" w:space="0" w:color="auto"/>
            <w:right w:val="none" w:sz="0" w:space="0" w:color="auto"/>
          </w:divBdr>
          <w:divsChild>
            <w:div w:id="753747608">
              <w:marLeft w:val="0"/>
              <w:marRight w:val="0"/>
              <w:marTop w:val="0"/>
              <w:marBottom w:val="0"/>
              <w:divBdr>
                <w:top w:val="none" w:sz="0" w:space="0" w:color="auto"/>
                <w:left w:val="none" w:sz="0" w:space="0" w:color="auto"/>
                <w:bottom w:val="none" w:sz="0" w:space="0" w:color="auto"/>
                <w:right w:val="none" w:sz="0" w:space="0" w:color="auto"/>
              </w:divBdr>
              <w:divsChild>
                <w:div w:id="1545943796">
                  <w:marLeft w:val="0"/>
                  <w:marRight w:val="0"/>
                  <w:marTop w:val="0"/>
                  <w:marBottom w:val="0"/>
                  <w:divBdr>
                    <w:top w:val="none" w:sz="0" w:space="0" w:color="auto"/>
                    <w:left w:val="none" w:sz="0" w:space="0" w:color="auto"/>
                    <w:bottom w:val="none" w:sz="0" w:space="0" w:color="auto"/>
                    <w:right w:val="none" w:sz="0" w:space="0" w:color="auto"/>
                  </w:divBdr>
                  <w:divsChild>
                    <w:div w:id="947733204">
                      <w:marLeft w:val="0"/>
                      <w:marRight w:val="0"/>
                      <w:marTop w:val="0"/>
                      <w:marBottom w:val="0"/>
                      <w:divBdr>
                        <w:top w:val="single" w:sz="2" w:space="1" w:color="C0C0C0"/>
                        <w:left w:val="single" w:sz="2" w:space="1" w:color="C0C0C0"/>
                        <w:bottom w:val="single" w:sz="2" w:space="1" w:color="C0C0C0"/>
                        <w:right w:val="single" w:sz="2" w:space="1" w:color="C0C0C0"/>
                      </w:divBdr>
                      <w:divsChild>
                        <w:div w:id="12439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153142">
      <w:bodyDiv w:val="1"/>
      <w:marLeft w:val="0"/>
      <w:marRight w:val="0"/>
      <w:marTop w:val="0"/>
      <w:marBottom w:val="0"/>
      <w:divBdr>
        <w:top w:val="none" w:sz="0" w:space="0" w:color="auto"/>
        <w:left w:val="none" w:sz="0" w:space="0" w:color="auto"/>
        <w:bottom w:val="none" w:sz="0" w:space="0" w:color="auto"/>
        <w:right w:val="none" w:sz="0" w:space="0" w:color="auto"/>
      </w:divBdr>
    </w:div>
    <w:div w:id="177356243">
      <w:bodyDiv w:val="1"/>
      <w:marLeft w:val="0"/>
      <w:marRight w:val="0"/>
      <w:marTop w:val="0"/>
      <w:marBottom w:val="0"/>
      <w:divBdr>
        <w:top w:val="none" w:sz="0" w:space="0" w:color="auto"/>
        <w:left w:val="none" w:sz="0" w:space="0" w:color="auto"/>
        <w:bottom w:val="none" w:sz="0" w:space="0" w:color="auto"/>
        <w:right w:val="none" w:sz="0" w:space="0" w:color="auto"/>
      </w:divBdr>
    </w:div>
    <w:div w:id="177357383">
      <w:bodyDiv w:val="1"/>
      <w:marLeft w:val="0"/>
      <w:marRight w:val="0"/>
      <w:marTop w:val="0"/>
      <w:marBottom w:val="0"/>
      <w:divBdr>
        <w:top w:val="none" w:sz="0" w:space="0" w:color="auto"/>
        <w:left w:val="none" w:sz="0" w:space="0" w:color="auto"/>
        <w:bottom w:val="none" w:sz="0" w:space="0" w:color="auto"/>
        <w:right w:val="none" w:sz="0" w:space="0" w:color="auto"/>
      </w:divBdr>
    </w:div>
    <w:div w:id="182786931">
      <w:bodyDiv w:val="1"/>
      <w:marLeft w:val="0"/>
      <w:marRight w:val="0"/>
      <w:marTop w:val="0"/>
      <w:marBottom w:val="0"/>
      <w:divBdr>
        <w:top w:val="none" w:sz="0" w:space="0" w:color="auto"/>
        <w:left w:val="none" w:sz="0" w:space="0" w:color="auto"/>
        <w:bottom w:val="none" w:sz="0" w:space="0" w:color="auto"/>
        <w:right w:val="none" w:sz="0" w:space="0" w:color="auto"/>
      </w:divBdr>
      <w:divsChild>
        <w:div w:id="144904136">
          <w:marLeft w:val="0"/>
          <w:marRight w:val="0"/>
          <w:marTop w:val="0"/>
          <w:marBottom w:val="0"/>
          <w:divBdr>
            <w:top w:val="none" w:sz="0" w:space="0" w:color="auto"/>
            <w:left w:val="none" w:sz="0" w:space="0" w:color="auto"/>
            <w:bottom w:val="none" w:sz="0" w:space="0" w:color="auto"/>
            <w:right w:val="none" w:sz="0" w:space="0" w:color="auto"/>
          </w:divBdr>
        </w:div>
        <w:div w:id="146364026">
          <w:marLeft w:val="0"/>
          <w:marRight w:val="0"/>
          <w:marTop w:val="0"/>
          <w:marBottom w:val="0"/>
          <w:divBdr>
            <w:top w:val="none" w:sz="0" w:space="0" w:color="auto"/>
            <w:left w:val="none" w:sz="0" w:space="0" w:color="auto"/>
            <w:bottom w:val="none" w:sz="0" w:space="0" w:color="auto"/>
            <w:right w:val="none" w:sz="0" w:space="0" w:color="auto"/>
          </w:divBdr>
        </w:div>
        <w:div w:id="339043072">
          <w:marLeft w:val="0"/>
          <w:marRight w:val="0"/>
          <w:marTop w:val="0"/>
          <w:marBottom w:val="0"/>
          <w:divBdr>
            <w:top w:val="none" w:sz="0" w:space="0" w:color="auto"/>
            <w:left w:val="none" w:sz="0" w:space="0" w:color="auto"/>
            <w:bottom w:val="none" w:sz="0" w:space="0" w:color="auto"/>
            <w:right w:val="none" w:sz="0" w:space="0" w:color="auto"/>
          </w:divBdr>
        </w:div>
        <w:div w:id="379941221">
          <w:marLeft w:val="0"/>
          <w:marRight w:val="0"/>
          <w:marTop w:val="0"/>
          <w:marBottom w:val="0"/>
          <w:divBdr>
            <w:top w:val="none" w:sz="0" w:space="0" w:color="auto"/>
            <w:left w:val="none" w:sz="0" w:space="0" w:color="auto"/>
            <w:bottom w:val="none" w:sz="0" w:space="0" w:color="auto"/>
            <w:right w:val="none" w:sz="0" w:space="0" w:color="auto"/>
          </w:divBdr>
        </w:div>
        <w:div w:id="591595562">
          <w:marLeft w:val="0"/>
          <w:marRight w:val="0"/>
          <w:marTop w:val="0"/>
          <w:marBottom w:val="0"/>
          <w:divBdr>
            <w:top w:val="none" w:sz="0" w:space="0" w:color="auto"/>
            <w:left w:val="none" w:sz="0" w:space="0" w:color="auto"/>
            <w:bottom w:val="none" w:sz="0" w:space="0" w:color="auto"/>
            <w:right w:val="none" w:sz="0" w:space="0" w:color="auto"/>
          </w:divBdr>
        </w:div>
        <w:div w:id="632835665">
          <w:marLeft w:val="0"/>
          <w:marRight w:val="0"/>
          <w:marTop w:val="0"/>
          <w:marBottom w:val="0"/>
          <w:divBdr>
            <w:top w:val="none" w:sz="0" w:space="0" w:color="auto"/>
            <w:left w:val="none" w:sz="0" w:space="0" w:color="auto"/>
            <w:bottom w:val="none" w:sz="0" w:space="0" w:color="auto"/>
            <w:right w:val="none" w:sz="0" w:space="0" w:color="auto"/>
          </w:divBdr>
        </w:div>
        <w:div w:id="690574632">
          <w:marLeft w:val="0"/>
          <w:marRight w:val="0"/>
          <w:marTop w:val="0"/>
          <w:marBottom w:val="0"/>
          <w:divBdr>
            <w:top w:val="none" w:sz="0" w:space="0" w:color="auto"/>
            <w:left w:val="none" w:sz="0" w:space="0" w:color="auto"/>
            <w:bottom w:val="none" w:sz="0" w:space="0" w:color="auto"/>
            <w:right w:val="none" w:sz="0" w:space="0" w:color="auto"/>
          </w:divBdr>
        </w:div>
        <w:div w:id="804666209">
          <w:marLeft w:val="0"/>
          <w:marRight w:val="0"/>
          <w:marTop w:val="0"/>
          <w:marBottom w:val="0"/>
          <w:divBdr>
            <w:top w:val="none" w:sz="0" w:space="0" w:color="auto"/>
            <w:left w:val="none" w:sz="0" w:space="0" w:color="auto"/>
            <w:bottom w:val="none" w:sz="0" w:space="0" w:color="auto"/>
            <w:right w:val="none" w:sz="0" w:space="0" w:color="auto"/>
          </w:divBdr>
        </w:div>
        <w:div w:id="930046987">
          <w:marLeft w:val="0"/>
          <w:marRight w:val="0"/>
          <w:marTop w:val="0"/>
          <w:marBottom w:val="0"/>
          <w:divBdr>
            <w:top w:val="none" w:sz="0" w:space="0" w:color="auto"/>
            <w:left w:val="none" w:sz="0" w:space="0" w:color="auto"/>
            <w:bottom w:val="none" w:sz="0" w:space="0" w:color="auto"/>
            <w:right w:val="none" w:sz="0" w:space="0" w:color="auto"/>
          </w:divBdr>
        </w:div>
        <w:div w:id="1048801405">
          <w:marLeft w:val="0"/>
          <w:marRight w:val="0"/>
          <w:marTop w:val="0"/>
          <w:marBottom w:val="0"/>
          <w:divBdr>
            <w:top w:val="none" w:sz="0" w:space="0" w:color="auto"/>
            <w:left w:val="none" w:sz="0" w:space="0" w:color="auto"/>
            <w:bottom w:val="none" w:sz="0" w:space="0" w:color="auto"/>
            <w:right w:val="none" w:sz="0" w:space="0" w:color="auto"/>
          </w:divBdr>
        </w:div>
        <w:div w:id="1318026373">
          <w:marLeft w:val="0"/>
          <w:marRight w:val="0"/>
          <w:marTop w:val="0"/>
          <w:marBottom w:val="0"/>
          <w:divBdr>
            <w:top w:val="none" w:sz="0" w:space="0" w:color="auto"/>
            <w:left w:val="none" w:sz="0" w:space="0" w:color="auto"/>
            <w:bottom w:val="none" w:sz="0" w:space="0" w:color="auto"/>
            <w:right w:val="none" w:sz="0" w:space="0" w:color="auto"/>
          </w:divBdr>
        </w:div>
        <w:div w:id="1642148878">
          <w:marLeft w:val="0"/>
          <w:marRight w:val="0"/>
          <w:marTop w:val="0"/>
          <w:marBottom w:val="0"/>
          <w:divBdr>
            <w:top w:val="none" w:sz="0" w:space="0" w:color="auto"/>
            <w:left w:val="none" w:sz="0" w:space="0" w:color="auto"/>
            <w:bottom w:val="none" w:sz="0" w:space="0" w:color="auto"/>
            <w:right w:val="none" w:sz="0" w:space="0" w:color="auto"/>
          </w:divBdr>
        </w:div>
        <w:div w:id="1727102616">
          <w:marLeft w:val="0"/>
          <w:marRight w:val="0"/>
          <w:marTop w:val="0"/>
          <w:marBottom w:val="0"/>
          <w:divBdr>
            <w:top w:val="none" w:sz="0" w:space="0" w:color="auto"/>
            <w:left w:val="none" w:sz="0" w:space="0" w:color="auto"/>
            <w:bottom w:val="none" w:sz="0" w:space="0" w:color="auto"/>
            <w:right w:val="none" w:sz="0" w:space="0" w:color="auto"/>
          </w:divBdr>
        </w:div>
        <w:div w:id="1933736234">
          <w:marLeft w:val="0"/>
          <w:marRight w:val="0"/>
          <w:marTop w:val="0"/>
          <w:marBottom w:val="0"/>
          <w:divBdr>
            <w:top w:val="none" w:sz="0" w:space="0" w:color="auto"/>
            <w:left w:val="none" w:sz="0" w:space="0" w:color="auto"/>
            <w:bottom w:val="none" w:sz="0" w:space="0" w:color="auto"/>
            <w:right w:val="none" w:sz="0" w:space="0" w:color="auto"/>
          </w:divBdr>
        </w:div>
      </w:divsChild>
    </w:div>
    <w:div w:id="183715915">
      <w:bodyDiv w:val="1"/>
      <w:marLeft w:val="0"/>
      <w:marRight w:val="0"/>
      <w:marTop w:val="0"/>
      <w:marBottom w:val="0"/>
      <w:divBdr>
        <w:top w:val="none" w:sz="0" w:space="0" w:color="auto"/>
        <w:left w:val="none" w:sz="0" w:space="0" w:color="auto"/>
        <w:bottom w:val="none" w:sz="0" w:space="0" w:color="auto"/>
        <w:right w:val="none" w:sz="0" w:space="0" w:color="auto"/>
      </w:divBdr>
    </w:div>
    <w:div w:id="184176261">
      <w:bodyDiv w:val="1"/>
      <w:marLeft w:val="0"/>
      <w:marRight w:val="0"/>
      <w:marTop w:val="0"/>
      <w:marBottom w:val="0"/>
      <w:divBdr>
        <w:top w:val="none" w:sz="0" w:space="0" w:color="auto"/>
        <w:left w:val="none" w:sz="0" w:space="0" w:color="auto"/>
        <w:bottom w:val="none" w:sz="0" w:space="0" w:color="auto"/>
        <w:right w:val="none" w:sz="0" w:space="0" w:color="auto"/>
      </w:divBdr>
      <w:divsChild>
        <w:div w:id="96485847">
          <w:marLeft w:val="0"/>
          <w:marRight w:val="0"/>
          <w:marTop w:val="0"/>
          <w:marBottom w:val="0"/>
          <w:divBdr>
            <w:top w:val="none" w:sz="0" w:space="0" w:color="auto"/>
            <w:left w:val="none" w:sz="0" w:space="0" w:color="auto"/>
            <w:bottom w:val="none" w:sz="0" w:space="0" w:color="auto"/>
            <w:right w:val="none" w:sz="0" w:space="0" w:color="auto"/>
          </w:divBdr>
          <w:divsChild>
            <w:div w:id="1411149565">
              <w:marLeft w:val="0"/>
              <w:marRight w:val="0"/>
              <w:marTop w:val="0"/>
              <w:marBottom w:val="0"/>
              <w:divBdr>
                <w:top w:val="none" w:sz="0" w:space="0" w:color="auto"/>
                <w:left w:val="none" w:sz="0" w:space="0" w:color="auto"/>
                <w:bottom w:val="none" w:sz="0" w:space="0" w:color="auto"/>
                <w:right w:val="none" w:sz="0" w:space="0" w:color="auto"/>
              </w:divBdr>
            </w:div>
          </w:divsChild>
        </w:div>
        <w:div w:id="184446451">
          <w:marLeft w:val="0"/>
          <w:marRight w:val="0"/>
          <w:marTop w:val="0"/>
          <w:marBottom w:val="0"/>
          <w:divBdr>
            <w:top w:val="none" w:sz="0" w:space="0" w:color="auto"/>
            <w:left w:val="none" w:sz="0" w:space="0" w:color="auto"/>
            <w:bottom w:val="none" w:sz="0" w:space="0" w:color="auto"/>
            <w:right w:val="none" w:sz="0" w:space="0" w:color="auto"/>
          </w:divBdr>
          <w:divsChild>
            <w:div w:id="1058750535">
              <w:marLeft w:val="0"/>
              <w:marRight w:val="0"/>
              <w:marTop w:val="0"/>
              <w:marBottom w:val="0"/>
              <w:divBdr>
                <w:top w:val="none" w:sz="0" w:space="0" w:color="auto"/>
                <w:left w:val="none" w:sz="0" w:space="0" w:color="auto"/>
                <w:bottom w:val="none" w:sz="0" w:space="0" w:color="auto"/>
                <w:right w:val="none" w:sz="0" w:space="0" w:color="auto"/>
              </w:divBdr>
            </w:div>
          </w:divsChild>
        </w:div>
        <w:div w:id="692346028">
          <w:marLeft w:val="0"/>
          <w:marRight w:val="0"/>
          <w:marTop w:val="0"/>
          <w:marBottom w:val="0"/>
          <w:divBdr>
            <w:top w:val="none" w:sz="0" w:space="0" w:color="auto"/>
            <w:left w:val="none" w:sz="0" w:space="0" w:color="auto"/>
            <w:bottom w:val="none" w:sz="0" w:space="0" w:color="auto"/>
            <w:right w:val="none" w:sz="0" w:space="0" w:color="auto"/>
          </w:divBdr>
          <w:divsChild>
            <w:div w:id="1111365147">
              <w:marLeft w:val="0"/>
              <w:marRight w:val="0"/>
              <w:marTop w:val="0"/>
              <w:marBottom w:val="0"/>
              <w:divBdr>
                <w:top w:val="none" w:sz="0" w:space="0" w:color="auto"/>
                <w:left w:val="none" w:sz="0" w:space="0" w:color="auto"/>
                <w:bottom w:val="none" w:sz="0" w:space="0" w:color="auto"/>
                <w:right w:val="none" w:sz="0" w:space="0" w:color="auto"/>
              </w:divBdr>
            </w:div>
          </w:divsChild>
        </w:div>
        <w:div w:id="1050419220">
          <w:marLeft w:val="0"/>
          <w:marRight w:val="0"/>
          <w:marTop w:val="0"/>
          <w:marBottom w:val="0"/>
          <w:divBdr>
            <w:top w:val="none" w:sz="0" w:space="0" w:color="auto"/>
            <w:left w:val="none" w:sz="0" w:space="0" w:color="auto"/>
            <w:bottom w:val="none" w:sz="0" w:space="0" w:color="auto"/>
            <w:right w:val="none" w:sz="0" w:space="0" w:color="auto"/>
          </w:divBdr>
          <w:divsChild>
            <w:div w:id="2005471585">
              <w:marLeft w:val="0"/>
              <w:marRight w:val="0"/>
              <w:marTop w:val="0"/>
              <w:marBottom w:val="0"/>
              <w:divBdr>
                <w:top w:val="none" w:sz="0" w:space="0" w:color="auto"/>
                <w:left w:val="none" w:sz="0" w:space="0" w:color="auto"/>
                <w:bottom w:val="none" w:sz="0" w:space="0" w:color="auto"/>
                <w:right w:val="none" w:sz="0" w:space="0" w:color="auto"/>
              </w:divBdr>
            </w:div>
          </w:divsChild>
        </w:div>
        <w:div w:id="1119639758">
          <w:marLeft w:val="0"/>
          <w:marRight w:val="0"/>
          <w:marTop w:val="0"/>
          <w:marBottom w:val="0"/>
          <w:divBdr>
            <w:top w:val="none" w:sz="0" w:space="0" w:color="auto"/>
            <w:left w:val="none" w:sz="0" w:space="0" w:color="auto"/>
            <w:bottom w:val="none" w:sz="0" w:space="0" w:color="auto"/>
            <w:right w:val="none" w:sz="0" w:space="0" w:color="auto"/>
          </w:divBdr>
          <w:divsChild>
            <w:div w:id="540746092">
              <w:marLeft w:val="0"/>
              <w:marRight w:val="0"/>
              <w:marTop w:val="0"/>
              <w:marBottom w:val="0"/>
              <w:divBdr>
                <w:top w:val="none" w:sz="0" w:space="0" w:color="auto"/>
                <w:left w:val="none" w:sz="0" w:space="0" w:color="auto"/>
                <w:bottom w:val="none" w:sz="0" w:space="0" w:color="auto"/>
                <w:right w:val="none" w:sz="0" w:space="0" w:color="auto"/>
              </w:divBdr>
            </w:div>
          </w:divsChild>
        </w:div>
        <w:div w:id="1218930884">
          <w:marLeft w:val="0"/>
          <w:marRight w:val="0"/>
          <w:marTop w:val="0"/>
          <w:marBottom w:val="0"/>
          <w:divBdr>
            <w:top w:val="none" w:sz="0" w:space="0" w:color="auto"/>
            <w:left w:val="none" w:sz="0" w:space="0" w:color="auto"/>
            <w:bottom w:val="none" w:sz="0" w:space="0" w:color="auto"/>
            <w:right w:val="none" w:sz="0" w:space="0" w:color="auto"/>
          </w:divBdr>
          <w:divsChild>
            <w:div w:id="1599555371">
              <w:marLeft w:val="0"/>
              <w:marRight w:val="0"/>
              <w:marTop w:val="0"/>
              <w:marBottom w:val="0"/>
              <w:divBdr>
                <w:top w:val="none" w:sz="0" w:space="0" w:color="auto"/>
                <w:left w:val="none" w:sz="0" w:space="0" w:color="auto"/>
                <w:bottom w:val="none" w:sz="0" w:space="0" w:color="auto"/>
                <w:right w:val="none" w:sz="0" w:space="0" w:color="auto"/>
              </w:divBdr>
            </w:div>
          </w:divsChild>
        </w:div>
        <w:div w:id="1254362323">
          <w:marLeft w:val="0"/>
          <w:marRight w:val="0"/>
          <w:marTop w:val="0"/>
          <w:marBottom w:val="0"/>
          <w:divBdr>
            <w:top w:val="none" w:sz="0" w:space="0" w:color="auto"/>
            <w:left w:val="none" w:sz="0" w:space="0" w:color="auto"/>
            <w:bottom w:val="none" w:sz="0" w:space="0" w:color="auto"/>
            <w:right w:val="none" w:sz="0" w:space="0" w:color="auto"/>
          </w:divBdr>
          <w:divsChild>
            <w:div w:id="1889418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217840">
      <w:bodyDiv w:val="1"/>
      <w:marLeft w:val="0"/>
      <w:marRight w:val="0"/>
      <w:marTop w:val="0"/>
      <w:marBottom w:val="0"/>
      <w:divBdr>
        <w:top w:val="none" w:sz="0" w:space="0" w:color="auto"/>
        <w:left w:val="none" w:sz="0" w:space="0" w:color="auto"/>
        <w:bottom w:val="none" w:sz="0" w:space="0" w:color="auto"/>
        <w:right w:val="none" w:sz="0" w:space="0" w:color="auto"/>
      </w:divBdr>
      <w:divsChild>
        <w:div w:id="1547137165">
          <w:marLeft w:val="0"/>
          <w:marRight w:val="0"/>
          <w:marTop w:val="0"/>
          <w:marBottom w:val="0"/>
          <w:divBdr>
            <w:top w:val="none" w:sz="0" w:space="0" w:color="auto"/>
            <w:left w:val="none" w:sz="0" w:space="0" w:color="auto"/>
            <w:bottom w:val="none" w:sz="0" w:space="0" w:color="auto"/>
            <w:right w:val="none" w:sz="0" w:space="0" w:color="auto"/>
          </w:divBdr>
          <w:divsChild>
            <w:div w:id="444035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23852">
      <w:bodyDiv w:val="1"/>
      <w:marLeft w:val="0"/>
      <w:marRight w:val="0"/>
      <w:marTop w:val="0"/>
      <w:marBottom w:val="0"/>
      <w:divBdr>
        <w:top w:val="none" w:sz="0" w:space="0" w:color="auto"/>
        <w:left w:val="none" w:sz="0" w:space="0" w:color="auto"/>
        <w:bottom w:val="none" w:sz="0" w:space="0" w:color="auto"/>
        <w:right w:val="none" w:sz="0" w:space="0" w:color="auto"/>
      </w:divBdr>
      <w:divsChild>
        <w:div w:id="568152559">
          <w:marLeft w:val="0"/>
          <w:marRight w:val="0"/>
          <w:marTop w:val="0"/>
          <w:marBottom w:val="0"/>
          <w:divBdr>
            <w:top w:val="none" w:sz="0" w:space="0" w:color="auto"/>
            <w:left w:val="none" w:sz="0" w:space="0" w:color="auto"/>
            <w:bottom w:val="none" w:sz="0" w:space="0" w:color="auto"/>
            <w:right w:val="none" w:sz="0" w:space="0" w:color="auto"/>
          </w:divBdr>
          <w:divsChild>
            <w:div w:id="401370901">
              <w:marLeft w:val="0"/>
              <w:marRight w:val="0"/>
              <w:marTop w:val="0"/>
              <w:marBottom w:val="0"/>
              <w:divBdr>
                <w:top w:val="none" w:sz="0" w:space="0" w:color="auto"/>
                <w:left w:val="none" w:sz="0" w:space="0" w:color="auto"/>
                <w:bottom w:val="none" w:sz="0" w:space="0" w:color="auto"/>
                <w:right w:val="none" w:sz="0" w:space="0" w:color="auto"/>
              </w:divBdr>
            </w:div>
          </w:divsChild>
        </w:div>
        <w:div w:id="1592200830">
          <w:marLeft w:val="0"/>
          <w:marRight w:val="0"/>
          <w:marTop w:val="0"/>
          <w:marBottom w:val="0"/>
          <w:divBdr>
            <w:top w:val="none" w:sz="0" w:space="0" w:color="auto"/>
            <w:left w:val="none" w:sz="0" w:space="0" w:color="auto"/>
            <w:bottom w:val="none" w:sz="0" w:space="0" w:color="auto"/>
            <w:right w:val="none" w:sz="0" w:space="0" w:color="auto"/>
          </w:divBdr>
          <w:divsChild>
            <w:div w:id="1431702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70950">
      <w:bodyDiv w:val="1"/>
      <w:marLeft w:val="0"/>
      <w:marRight w:val="0"/>
      <w:marTop w:val="0"/>
      <w:marBottom w:val="0"/>
      <w:divBdr>
        <w:top w:val="none" w:sz="0" w:space="0" w:color="auto"/>
        <w:left w:val="none" w:sz="0" w:space="0" w:color="auto"/>
        <w:bottom w:val="none" w:sz="0" w:space="0" w:color="auto"/>
        <w:right w:val="none" w:sz="0" w:space="0" w:color="auto"/>
      </w:divBdr>
    </w:div>
    <w:div w:id="188569879">
      <w:bodyDiv w:val="1"/>
      <w:marLeft w:val="0"/>
      <w:marRight w:val="0"/>
      <w:marTop w:val="0"/>
      <w:marBottom w:val="0"/>
      <w:divBdr>
        <w:top w:val="none" w:sz="0" w:space="0" w:color="auto"/>
        <w:left w:val="none" w:sz="0" w:space="0" w:color="auto"/>
        <w:bottom w:val="none" w:sz="0" w:space="0" w:color="auto"/>
        <w:right w:val="none" w:sz="0" w:space="0" w:color="auto"/>
      </w:divBdr>
      <w:divsChild>
        <w:div w:id="476723558">
          <w:marLeft w:val="0"/>
          <w:marRight w:val="0"/>
          <w:marTop w:val="0"/>
          <w:marBottom w:val="0"/>
          <w:divBdr>
            <w:top w:val="none" w:sz="0" w:space="0" w:color="auto"/>
            <w:left w:val="none" w:sz="0" w:space="0" w:color="auto"/>
            <w:bottom w:val="none" w:sz="0" w:space="0" w:color="auto"/>
            <w:right w:val="none" w:sz="0" w:space="0" w:color="auto"/>
          </w:divBdr>
          <w:divsChild>
            <w:div w:id="1113868938">
              <w:marLeft w:val="0"/>
              <w:marRight w:val="0"/>
              <w:marTop w:val="0"/>
              <w:marBottom w:val="0"/>
              <w:divBdr>
                <w:top w:val="none" w:sz="0" w:space="0" w:color="auto"/>
                <w:left w:val="none" w:sz="0" w:space="0" w:color="auto"/>
                <w:bottom w:val="none" w:sz="0" w:space="0" w:color="auto"/>
                <w:right w:val="none" w:sz="0" w:space="0" w:color="auto"/>
              </w:divBdr>
              <w:divsChild>
                <w:div w:id="2059354809">
                  <w:marLeft w:val="0"/>
                  <w:marRight w:val="0"/>
                  <w:marTop w:val="0"/>
                  <w:marBottom w:val="0"/>
                  <w:divBdr>
                    <w:top w:val="none" w:sz="0" w:space="0" w:color="auto"/>
                    <w:left w:val="none" w:sz="0" w:space="0" w:color="auto"/>
                    <w:bottom w:val="none" w:sz="0" w:space="0" w:color="auto"/>
                    <w:right w:val="none" w:sz="0" w:space="0" w:color="auto"/>
                  </w:divBdr>
                  <w:divsChild>
                    <w:div w:id="1936554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297043">
      <w:bodyDiv w:val="1"/>
      <w:marLeft w:val="0"/>
      <w:marRight w:val="0"/>
      <w:marTop w:val="0"/>
      <w:marBottom w:val="0"/>
      <w:divBdr>
        <w:top w:val="none" w:sz="0" w:space="0" w:color="auto"/>
        <w:left w:val="none" w:sz="0" w:space="0" w:color="auto"/>
        <w:bottom w:val="none" w:sz="0" w:space="0" w:color="auto"/>
        <w:right w:val="none" w:sz="0" w:space="0" w:color="auto"/>
      </w:divBdr>
      <w:divsChild>
        <w:div w:id="924806375">
          <w:marLeft w:val="0"/>
          <w:marRight w:val="0"/>
          <w:marTop w:val="0"/>
          <w:marBottom w:val="0"/>
          <w:divBdr>
            <w:top w:val="none" w:sz="0" w:space="0" w:color="auto"/>
            <w:left w:val="none" w:sz="0" w:space="0" w:color="auto"/>
            <w:bottom w:val="none" w:sz="0" w:space="0" w:color="auto"/>
            <w:right w:val="none" w:sz="0" w:space="0" w:color="auto"/>
          </w:divBdr>
          <w:divsChild>
            <w:div w:id="1514760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10740">
      <w:bodyDiv w:val="1"/>
      <w:marLeft w:val="0"/>
      <w:marRight w:val="0"/>
      <w:marTop w:val="0"/>
      <w:marBottom w:val="0"/>
      <w:divBdr>
        <w:top w:val="none" w:sz="0" w:space="0" w:color="auto"/>
        <w:left w:val="none" w:sz="0" w:space="0" w:color="auto"/>
        <w:bottom w:val="none" w:sz="0" w:space="0" w:color="auto"/>
        <w:right w:val="none" w:sz="0" w:space="0" w:color="auto"/>
      </w:divBdr>
      <w:divsChild>
        <w:div w:id="849031939">
          <w:marLeft w:val="300"/>
          <w:marRight w:val="300"/>
          <w:marTop w:val="75"/>
          <w:marBottom w:val="75"/>
          <w:divBdr>
            <w:top w:val="none" w:sz="0" w:space="0" w:color="auto"/>
            <w:left w:val="none" w:sz="0" w:space="0" w:color="auto"/>
            <w:bottom w:val="none" w:sz="0" w:space="0" w:color="auto"/>
            <w:right w:val="none" w:sz="0" w:space="0" w:color="auto"/>
          </w:divBdr>
          <w:divsChild>
            <w:div w:id="1347101032">
              <w:marLeft w:val="0"/>
              <w:marRight w:val="0"/>
              <w:marTop w:val="0"/>
              <w:marBottom w:val="0"/>
              <w:divBdr>
                <w:top w:val="none" w:sz="0" w:space="0" w:color="auto"/>
                <w:left w:val="none" w:sz="0" w:space="0" w:color="auto"/>
                <w:bottom w:val="none" w:sz="0" w:space="0" w:color="auto"/>
                <w:right w:val="none" w:sz="0" w:space="0" w:color="auto"/>
              </w:divBdr>
              <w:divsChild>
                <w:div w:id="1476029673">
                  <w:marLeft w:val="0"/>
                  <w:marRight w:val="0"/>
                  <w:marTop w:val="0"/>
                  <w:marBottom w:val="0"/>
                  <w:divBdr>
                    <w:top w:val="none" w:sz="0" w:space="0" w:color="auto"/>
                    <w:left w:val="none" w:sz="0" w:space="0" w:color="auto"/>
                    <w:bottom w:val="none" w:sz="0" w:space="0" w:color="auto"/>
                    <w:right w:val="none" w:sz="0" w:space="0" w:color="auto"/>
                  </w:divBdr>
                  <w:divsChild>
                    <w:div w:id="1057440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425636">
      <w:bodyDiv w:val="1"/>
      <w:marLeft w:val="0"/>
      <w:marRight w:val="0"/>
      <w:marTop w:val="0"/>
      <w:marBottom w:val="0"/>
      <w:divBdr>
        <w:top w:val="none" w:sz="0" w:space="0" w:color="auto"/>
        <w:left w:val="none" w:sz="0" w:space="0" w:color="auto"/>
        <w:bottom w:val="none" w:sz="0" w:space="0" w:color="auto"/>
        <w:right w:val="none" w:sz="0" w:space="0" w:color="auto"/>
      </w:divBdr>
      <w:divsChild>
        <w:div w:id="1497576892">
          <w:marLeft w:val="0"/>
          <w:marRight w:val="0"/>
          <w:marTop w:val="0"/>
          <w:marBottom w:val="0"/>
          <w:divBdr>
            <w:top w:val="none" w:sz="0" w:space="0" w:color="auto"/>
            <w:left w:val="none" w:sz="0" w:space="0" w:color="auto"/>
            <w:bottom w:val="none" w:sz="0" w:space="0" w:color="auto"/>
            <w:right w:val="none" w:sz="0" w:space="0" w:color="auto"/>
          </w:divBdr>
          <w:divsChild>
            <w:div w:id="968828349">
              <w:marLeft w:val="0"/>
              <w:marRight w:val="0"/>
              <w:marTop w:val="0"/>
              <w:marBottom w:val="0"/>
              <w:divBdr>
                <w:top w:val="none" w:sz="0" w:space="0" w:color="auto"/>
                <w:left w:val="none" w:sz="0" w:space="0" w:color="auto"/>
                <w:bottom w:val="none" w:sz="0" w:space="0" w:color="auto"/>
                <w:right w:val="none" w:sz="0" w:space="0" w:color="auto"/>
              </w:divBdr>
              <w:divsChild>
                <w:div w:id="1135026043">
                  <w:marLeft w:val="0"/>
                  <w:marRight w:val="200"/>
                  <w:marTop w:val="0"/>
                  <w:marBottom w:val="0"/>
                  <w:divBdr>
                    <w:top w:val="none" w:sz="0" w:space="0" w:color="auto"/>
                    <w:left w:val="none" w:sz="0" w:space="0" w:color="auto"/>
                    <w:bottom w:val="none" w:sz="0" w:space="0" w:color="auto"/>
                    <w:right w:val="none" w:sz="0" w:space="0" w:color="auto"/>
                  </w:divBdr>
                  <w:divsChild>
                    <w:div w:id="1113091929">
                      <w:marLeft w:val="0"/>
                      <w:marRight w:val="0"/>
                      <w:marTop w:val="47"/>
                      <w:marBottom w:val="0"/>
                      <w:divBdr>
                        <w:top w:val="none" w:sz="0" w:space="0" w:color="auto"/>
                        <w:left w:val="none" w:sz="0" w:space="0" w:color="auto"/>
                        <w:bottom w:val="none" w:sz="0" w:space="0" w:color="auto"/>
                        <w:right w:val="none" w:sz="0" w:space="0" w:color="auto"/>
                      </w:divBdr>
                      <w:divsChild>
                        <w:div w:id="916549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118984">
      <w:bodyDiv w:val="1"/>
      <w:marLeft w:val="0"/>
      <w:marRight w:val="0"/>
      <w:marTop w:val="0"/>
      <w:marBottom w:val="0"/>
      <w:divBdr>
        <w:top w:val="none" w:sz="0" w:space="0" w:color="auto"/>
        <w:left w:val="none" w:sz="0" w:space="0" w:color="auto"/>
        <w:bottom w:val="none" w:sz="0" w:space="0" w:color="auto"/>
        <w:right w:val="none" w:sz="0" w:space="0" w:color="auto"/>
      </w:divBdr>
    </w:div>
    <w:div w:id="195123228">
      <w:bodyDiv w:val="1"/>
      <w:marLeft w:val="0"/>
      <w:marRight w:val="0"/>
      <w:marTop w:val="0"/>
      <w:marBottom w:val="0"/>
      <w:divBdr>
        <w:top w:val="none" w:sz="0" w:space="0" w:color="auto"/>
        <w:left w:val="none" w:sz="0" w:space="0" w:color="auto"/>
        <w:bottom w:val="none" w:sz="0" w:space="0" w:color="auto"/>
        <w:right w:val="none" w:sz="0" w:space="0" w:color="auto"/>
      </w:divBdr>
    </w:div>
    <w:div w:id="198395700">
      <w:bodyDiv w:val="1"/>
      <w:marLeft w:val="0"/>
      <w:marRight w:val="0"/>
      <w:marTop w:val="0"/>
      <w:marBottom w:val="0"/>
      <w:divBdr>
        <w:top w:val="none" w:sz="0" w:space="0" w:color="auto"/>
        <w:left w:val="none" w:sz="0" w:space="0" w:color="auto"/>
        <w:bottom w:val="none" w:sz="0" w:space="0" w:color="auto"/>
        <w:right w:val="none" w:sz="0" w:space="0" w:color="auto"/>
      </w:divBdr>
      <w:divsChild>
        <w:div w:id="1045300872">
          <w:marLeft w:val="0"/>
          <w:marRight w:val="0"/>
          <w:marTop w:val="0"/>
          <w:marBottom w:val="0"/>
          <w:divBdr>
            <w:top w:val="none" w:sz="0" w:space="0" w:color="auto"/>
            <w:left w:val="none" w:sz="0" w:space="0" w:color="auto"/>
            <w:bottom w:val="none" w:sz="0" w:space="0" w:color="auto"/>
            <w:right w:val="none" w:sz="0" w:space="0" w:color="auto"/>
          </w:divBdr>
        </w:div>
        <w:div w:id="256328337">
          <w:marLeft w:val="0"/>
          <w:marRight w:val="0"/>
          <w:marTop w:val="0"/>
          <w:marBottom w:val="0"/>
          <w:divBdr>
            <w:top w:val="none" w:sz="0" w:space="0" w:color="auto"/>
            <w:left w:val="none" w:sz="0" w:space="0" w:color="auto"/>
            <w:bottom w:val="none" w:sz="0" w:space="0" w:color="auto"/>
            <w:right w:val="none" w:sz="0" w:space="0" w:color="auto"/>
          </w:divBdr>
        </w:div>
        <w:div w:id="879703714">
          <w:marLeft w:val="0"/>
          <w:marRight w:val="0"/>
          <w:marTop w:val="0"/>
          <w:marBottom w:val="0"/>
          <w:divBdr>
            <w:top w:val="none" w:sz="0" w:space="0" w:color="auto"/>
            <w:left w:val="none" w:sz="0" w:space="0" w:color="auto"/>
            <w:bottom w:val="none" w:sz="0" w:space="0" w:color="auto"/>
            <w:right w:val="none" w:sz="0" w:space="0" w:color="auto"/>
          </w:divBdr>
        </w:div>
        <w:div w:id="46026933">
          <w:marLeft w:val="0"/>
          <w:marRight w:val="0"/>
          <w:marTop w:val="0"/>
          <w:marBottom w:val="0"/>
          <w:divBdr>
            <w:top w:val="none" w:sz="0" w:space="0" w:color="auto"/>
            <w:left w:val="none" w:sz="0" w:space="0" w:color="auto"/>
            <w:bottom w:val="none" w:sz="0" w:space="0" w:color="auto"/>
            <w:right w:val="none" w:sz="0" w:space="0" w:color="auto"/>
          </w:divBdr>
        </w:div>
        <w:div w:id="1020543038">
          <w:marLeft w:val="0"/>
          <w:marRight w:val="0"/>
          <w:marTop w:val="0"/>
          <w:marBottom w:val="0"/>
          <w:divBdr>
            <w:top w:val="none" w:sz="0" w:space="0" w:color="auto"/>
            <w:left w:val="none" w:sz="0" w:space="0" w:color="auto"/>
            <w:bottom w:val="none" w:sz="0" w:space="0" w:color="auto"/>
            <w:right w:val="none" w:sz="0" w:space="0" w:color="auto"/>
          </w:divBdr>
        </w:div>
        <w:div w:id="520975161">
          <w:marLeft w:val="0"/>
          <w:marRight w:val="0"/>
          <w:marTop w:val="0"/>
          <w:marBottom w:val="0"/>
          <w:divBdr>
            <w:top w:val="none" w:sz="0" w:space="0" w:color="auto"/>
            <w:left w:val="none" w:sz="0" w:space="0" w:color="auto"/>
            <w:bottom w:val="none" w:sz="0" w:space="0" w:color="auto"/>
            <w:right w:val="none" w:sz="0" w:space="0" w:color="auto"/>
          </w:divBdr>
        </w:div>
      </w:divsChild>
    </w:div>
    <w:div w:id="201527152">
      <w:bodyDiv w:val="1"/>
      <w:marLeft w:val="0"/>
      <w:marRight w:val="0"/>
      <w:marTop w:val="0"/>
      <w:marBottom w:val="0"/>
      <w:divBdr>
        <w:top w:val="none" w:sz="0" w:space="0" w:color="auto"/>
        <w:left w:val="none" w:sz="0" w:space="0" w:color="auto"/>
        <w:bottom w:val="none" w:sz="0" w:space="0" w:color="auto"/>
        <w:right w:val="none" w:sz="0" w:space="0" w:color="auto"/>
      </w:divBdr>
    </w:div>
    <w:div w:id="201983612">
      <w:bodyDiv w:val="1"/>
      <w:marLeft w:val="0"/>
      <w:marRight w:val="0"/>
      <w:marTop w:val="0"/>
      <w:marBottom w:val="0"/>
      <w:divBdr>
        <w:top w:val="none" w:sz="0" w:space="0" w:color="auto"/>
        <w:left w:val="none" w:sz="0" w:space="0" w:color="auto"/>
        <w:bottom w:val="none" w:sz="0" w:space="0" w:color="auto"/>
        <w:right w:val="none" w:sz="0" w:space="0" w:color="auto"/>
      </w:divBdr>
      <w:divsChild>
        <w:div w:id="641269761">
          <w:marLeft w:val="0"/>
          <w:marRight w:val="0"/>
          <w:marTop w:val="0"/>
          <w:marBottom w:val="0"/>
          <w:divBdr>
            <w:top w:val="none" w:sz="0" w:space="0" w:color="auto"/>
            <w:left w:val="none" w:sz="0" w:space="0" w:color="auto"/>
            <w:bottom w:val="none" w:sz="0" w:space="0" w:color="auto"/>
            <w:right w:val="none" w:sz="0" w:space="0" w:color="auto"/>
          </w:divBdr>
        </w:div>
        <w:div w:id="1624996223">
          <w:marLeft w:val="0"/>
          <w:marRight w:val="0"/>
          <w:marTop w:val="0"/>
          <w:marBottom w:val="0"/>
          <w:divBdr>
            <w:top w:val="none" w:sz="0" w:space="0" w:color="auto"/>
            <w:left w:val="none" w:sz="0" w:space="0" w:color="auto"/>
            <w:bottom w:val="none" w:sz="0" w:space="0" w:color="auto"/>
            <w:right w:val="none" w:sz="0" w:space="0" w:color="auto"/>
          </w:divBdr>
        </w:div>
        <w:div w:id="1831214689">
          <w:marLeft w:val="0"/>
          <w:marRight w:val="0"/>
          <w:marTop w:val="0"/>
          <w:marBottom w:val="0"/>
          <w:divBdr>
            <w:top w:val="none" w:sz="0" w:space="0" w:color="auto"/>
            <w:left w:val="none" w:sz="0" w:space="0" w:color="auto"/>
            <w:bottom w:val="none" w:sz="0" w:space="0" w:color="auto"/>
            <w:right w:val="none" w:sz="0" w:space="0" w:color="auto"/>
          </w:divBdr>
        </w:div>
        <w:div w:id="1991278111">
          <w:marLeft w:val="0"/>
          <w:marRight w:val="0"/>
          <w:marTop w:val="0"/>
          <w:marBottom w:val="0"/>
          <w:divBdr>
            <w:top w:val="none" w:sz="0" w:space="0" w:color="auto"/>
            <w:left w:val="none" w:sz="0" w:space="0" w:color="auto"/>
            <w:bottom w:val="none" w:sz="0" w:space="0" w:color="auto"/>
            <w:right w:val="none" w:sz="0" w:space="0" w:color="auto"/>
          </w:divBdr>
        </w:div>
      </w:divsChild>
    </w:div>
    <w:div w:id="203911713">
      <w:bodyDiv w:val="1"/>
      <w:marLeft w:val="0"/>
      <w:marRight w:val="0"/>
      <w:marTop w:val="0"/>
      <w:marBottom w:val="0"/>
      <w:divBdr>
        <w:top w:val="none" w:sz="0" w:space="0" w:color="auto"/>
        <w:left w:val="none" w:sz="0" w:space="0" w:color="auto"/>
        <w:bottom w:val="none" w:sz="0" w:space="0" w:color="auto"/>
        <w:right w:val="none" w:sz="0" w:space="0" w:color="auto"/>
      </w:divBdr>
      <w:divsChild>
        <w:div w:id="2138907480">
          <w:marLeft w:val="0"/>
          <w:marRight w:val="0"/>
          <w:marTop w:val="0"/>
          <w:marBottom w:val="0"/>
          <w:divBdr>
            <w:top w:val="none" w:sz="0" w:space="0" w:color="auto"/>
            <w:left w:val="none" w:sz="0" w:space="0" w:color="auto"/>
            <w:bottom w:val="none" w:sz="0" w:space="0" w:color="auto"/>
            <w:right w:val="none" w:sz="0" w:space="0" w:color="auto"/>
          </w:divBdr>
          <w:divsChild>
            <w:div w:id="1760902578">
              <w:marLeft w:val="0"/>
              <w:marRight w:val="0"/>
              <w:marTop w:val="0"/>
              <w:marBottom w:val="0"/>
              <w:divBdr>
                <w:top w:val="none" w:sz="0" w:space="0" w:color="auto"/>
                <w:left w:val="none" w:sz="0" w:space="0" w:color="auto"/>
                <w:bottom w:val="none" w:sz="0" w:space="0" w:color="auto"/>
                <w:right w:val="none" w:sz="0" w:space="0" w:color="auto"/>
              </w:divBdr>
              <w:divsChild>
                <w:div w:id="1318655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562366">
      <w:bodyDiv w:val="1"/>
      <w:marLeft w:val="0"/>
      <w:marRight w:val="0"/>
      <w:marTop w:val="0"/>
      <w:marBottom w:val="0"/>
      <w:divBdr>
        <w:top w:val="none" w:sz="0" w:space="0" w:color="auto"/>
        <w:left w:val="none" w:sz="0" w:space="0" w:color="auto"/>
        <w:bottom w:val="none" w:sz="0" w:space="0" w:color="auto"/>
        <w:right w:val="none" w:sz="0" w:space="0" w:color="auto"/>
      </w:divBdr>
    </w:div>
    <w:div w:id="204804597">
      <w:bodyDiv w:val="1"/>
      <w:marLeft w:val="0"/>
      <w:marRight w:val="0"/>
      <w:marTop w:val="0"/>
      <w:marBottom w:val="0"/>
      <w:divBdr>
        <w:top w:val="none" w:sz="0" w:space="0" w:color="auto"/>
        <w:left w:val="none" w:sz="0" w:space="0" w:color="auto"/>
        <w:bottom w:val="none" w:sz="0" w:space="0" w:color="auto"/>
        <w:right w:val="none" w:sz="0" w:space="0" w:color="auto"/>
      </w:divBdr>
    </w:div>
    <w:div w:id="206916847">
      <w:bodyDiv w:val="1"/>
      <w:marLeft w:val="0"/>
      <w:marRight w:val="0"/>
      <w:marTop w:val="0"/>
      <w:marBottom w:val="0"/>
      <w:divBdr>
        <w:top w:val="none" w:sz="0" w:space="0" w:color="auto"/>
        <w:left w:val="none" w:sz="0" w:space="0" w:color="auto"/>
        <w:bottom w:val="none" w:sz="0" w:space="0" w:color="auto"/>
        <w:right w:val="none" w:sz="0" w:space="0" w:color="auto"/>
      </w:divBdr>
      <w:divsChild>
        <w:div w:id="1959605959">
          <w:marLeft w:val="0"/>
          <w:marRight w:val="0"/>
          <w:marTop w:val="0"/>
          <w:marBottom w:val="0"/>
          <w:divBdr>
            <w:top w:val="none" w:sz="0" w:space="0" w:color="auto"/>
            <w:left w:val="none" w:sz="0" w:space="0" w:color="auto"/>
            <w:bottom w:val="none" w:sz="0" w:space="0" w:color="auto"/>
            <w:right w:val="none" w:sz="0" w:space="0" w:color="auto"/>
          </w:divBdr>
          <w:divsChild>
            <w:div w:id="2145006328">
              <w:marLeft w:val="0"/>
              <w:marRight w:val="0"/>
              <w:marTop w:val="0"/>
              <w:marBottom w:val="0"/>
              <w:divBdr>
                <w:top w:val="none" w:sz="0" w:space="0" w:color="auto"/>
                <w:left w:val="none" w:sz="0" w:space="0" w:color="auto"/>
                <w:bottom w:val="none" w:sz="0" w:space="0" w:color="auto"/>
                <w:right w:val="none" w:sz="0" w:space="0" w:color="auto"/>
              </w:divBdr>
              <w:divsChild>
                <w:div w:id="1338145707">
                  <w:marLeft w:val="0"/>
                  <w:marRight w:val="0"/>
                  <w:marTop w:val="0"/>
                  <w:marBottom w:val="0"/>
                  <w:divBdr>
                    <w:top w:val="none" w:sz="0" w:space="0" w:color="auto"/>
                    <w:left w:val="none" w:sz="0" w:space="0" w:color="auto"/>
                    <w:bottom w:val="none" w:sz="0" w:space="0" w:color="auto"/>
                    <w:right w:val="none" w:sz="0" w:space="0" w:color="auto"/>
                  </w:divBdr>
                  <w:divsChild>
                    <w:div w:id="80103364">
                      <w:marLeft w:val="0"/>
                      <w:marRight w:val="0"/>
                      <w:marTop w:val="0"/>
                      <w:marBottom w:val="0"/>
                      <w:divBdr>
                        <w:top w:val="none" w:sz="0" w:space="0" w:color="auto"/>
                        <w:left w:val="none" w:sz="0" w:space="0" w:color="auto"/>
                        <w:bottom w:val="none" w:sz="0" w:space="0" w:color="auto"/>
                        <w:right w:val="none" w:sz="0" w:space="0" w:color="auto"/>
                      </w:divBdr>
                      <w:divsChild>
                        <w:div w:id="382483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988143">
      <w:bodyDiv w:val="1"/>
      <w:marLeft w:val="0"/>
      <w:marRight w:val="0"/>
      <w:marTop w:val="0"/>
      <w:marBottom w:val="0"/>
      <w:divBdr>
        <w:top w:val="none" w:sz="0" w:space="0" w:color="auto"/>
        <w:left w:val="none" w:sz="0" w:space="0" w:color="auto"/>
        <w:bottom w:val="none" w:sz="0" w:space="0" w:color="auto"/>
        <w:right w:val="none" w:sz="0" w:space="0" w:color="auto"/>
      </w:divBdr>
      <w:divsChild>
        <w:div w:id="724335505">
          <w:marLeft w:val="0"/>
          <w:marRight w:val="0"/>
          <w:marTop w:val="0"/>
          <w:marBottom w:val="0"/>
          <w:divBdr>
            <w:top w:val="none" w:sz="0" w:space="0" w:color="auto"/>
            <w:left w:val="none" w:sz="0" w:space="0" w:color="auto"/>
            <w:bottom w:val="none" w:sz="0" w:space="0" w:color="auto"/>
            <w:right w:val="none" w:sz="0" w:space="0" w:color="auto"/>
          </w:divBdr>
          <w:divsChild>
            <w:div w:id="1237203910">
              <w:marLeft w:val="0"/>
              <w:marRight w:val="0"/>
              <w:marTop w:val="0"/>
              <w:marBottom w:val="0"/>
              <w:divBdr>
                <w:top w:val="none" w:sz="0" w:space="0" w:color="auto"/>
                <w:left w:val="none" w:sz="0" w:space="0" w:color="auto"/>
                <w:bottom w:val="none" w:sz="0" w:space="0" w:color="auto"/>
                <w:right w:val="none" w:sz="0" w:space="0" w:color="auto"/>
              </w:divBdr>
              <w:divsChild>
                <w:div w:id="447238435">
                  <w:marLeft w:val="0"/>
                  <w:marRight w:val="0"/>
                  <w:marTop w:val="0"/>
                  <w:marBottom w:val="0"/>
                  <w:divBdr>
                    <w:top w:val="none" w:sz="0" w:space="0" w:color="auto"/>
                    <w:left w:val="none" w:sz="0" w:space="0" w:color="auto"/>
                    <w:bottom w:val="none" w:sz="0" w:space="0" w:color="auto"/>
                    <w:right w:val="none" w:sz="0" w:space="0" w:color="auto"/>
                  </w:divBdr>
                  <w:divsChild>
                    <w:div w:id="536282593">
                      <w:marLeft w:val="0"/>
                      <w:marRight w:val="0"/>
                      <w:marTop w:val="0"/>
                      <w:marBottom w:val="0"/>
                      <w:divBdr>
                        <w:top w:val="none" w:sz="0" w:space="0" w:color="auto"/>
                        <w:left w:val="none" w:sz="0" w:space="0" w:color="auto"/>
                        <w:bottom w:val="none" w:sz="0" w:space="0" w:color="auto"/>
                        <w:right w:val="none" w:sz="0" w:space="0" w:color="auto"/>
                      </w:divBdr>
                      <w:divsChild>
                        <w:div w:id="1175608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992531">
      <w:bodyDiv w:val="1"/>
      <w:marLeft w:val="0"/>
      <w:marRight w:val="0"/>
      <w:marTop w:val="0"/>
      <w:marBottom w:val="0"/>
      <w:divBdr>
        <w:top w:val="none" w:sz="0" w:space="0" w:color="auto"/>
        <w:left w:val="none" w:sz="0" w:space="0" w:color="auto"/>
        <w:bottom w:val="none" w:sz="0" w:space="0" w:color="auto"/>
        <w:right w:val="none" w:sz="0" w:space="0" w:color="auto"/>
      </w:divBdr>
      <w:divsChild>
        <w:div w:id="66997931">
          <w:marLeft w:val="0"/>
          <w:marRight w:val="0"/>
          <w:marTop w:val="0"/>
          <w:marBottom w:val="0"/>
          <w:divBdr>
            <w:top w:val="none" w:sz="0" w:space="0" w:color="auto"/>
            <w:left w:val="none" w:sz="0" w:space="0" w:color="auto"/>
            <w:bottom w:val="none" w:sz="0" w:space="0" w:color="auto"/>
            <w:right w:val="none" w:sz="0" w:space="0" w:color="auto"/>
          </w:divBdr>
        </w:div>
      </w:divsChild>
    </w:div>
    <w:div w:id="207493567">
      <w:bodyDiv w:val="1"/>
      <w:marLeft w:val="0"/>
      <w:marRight w:val="0"/>
      <w:marTop w:val="0"/>
      <w:marBottom w:val="0"/>
      <w:divBdr>
        <w:top w:val="none" w:sz="0" w:space="0" w:color="auto"/>
        <w:left w:val="none" w:sz="0" w:space="0" w:color="auto"/>
        <w:bottom w:val="none" w:sz="0" w:space="0" w:color="auto"/>
        <w:right w:val="none" w:sz="0" w:space="0" w:color="auto"/>
      </w:divBdr>
    </w:div>
    <w:div w:id="210112507">
      <w:bodyDiv w:val="1"/>
      <w:marLeft w:val="0"/>
      <w:marRight w:val="0"/>
      <w:marTop w:val="0"/>
      <w:marBottom w:val="0"/>
      <w:divBdr>
        <w:top w:val="none" w:sz="0" w:space="0" w:color="auto"/>
        <w:left w:val="none" w:sz="0" w:space="0" w:color="auto"/>
        <w:bottom w:val="none" w:sz="0" w:space="0" w:color="auto"/>
        <w:right w:val="none" w:sz="0" w:space="0" w:color="auto"/>
      </w:divBdr>
      <w:divsChild>
        <w:div w:id="1080562149">
          <w:marLeft w:val="0"/>
          <w:marRight w:val="0"/>
          <w:marTop w:val="0"/>
          <w:marBottom w:val="0"/>
          <w:divBdr>
            <w:top w:val="none" w:sz="0" w:space="0" w:color="auto"/>
            <w:left w:val="none" w:sz="0" w:space="0" w:color="auto"/>
            <w:bottom w:val="none" w:sz="0" w:space="0" w:color="auto"/>
            <w:right w:val="none" w:sz="0" w:space="0" w:color="auto"/>
          </w:divBdr>
          <w:divsChild>
            <w:div w:id="2142991173">
              <w:marLeft w:val="0"/>
              <w:marRight w:val="0"/>
              <w:marTop w:val="0"/>
              <w:marBottom w:val="0"/>
              <w:divBdr>
                <w:top w:val="none" w:sz="0" w:space="0" w:color="auto"/>
                <w:left w:val="none" w:sz="0" w:space="0" w:color="auto"/>
                <w:bottom w:val="none" w:sz="0" w:space="0" w:color="auto"/>
                <w:right w:val="none" w:sz="0" w:space="0" w:color="auto"/>
              </w:divBdr>
              <w:divsChild>
                <w:div w:id="1719625605">
                  <w:marLeft w:val="0"/>
                  <w:marRight w:val="0"/>
                  <w:marTop w:val="0"/>
                  <w:marBottom w:val="0"/>
                  <w:divBdr>
                    <w:top w:val="none" w:sz="0" w:space="0" w:color="auto"/>
                    <w:left w:val="none" w:sz="0" w:space="0" w:color="auto"/>
                    <w:bottom w:val="none" w:sz="0" w:space="0" w:color="auto"/>
                    <w:right w:val="none" w:sz="0" w:space="0" w:color="auto"/>
                  </w:divBdr>
                  <w:divsChild>
                    <w:div w:id="96288902">
                      <w:marLeft w:val="0"/>
                      <w:marRight w:val="0"/>
                      <w:marTop w:val="0"/>
                      <w:marBottom w:val="0"/>
                      <w:divBdr>
                        <w:top w:val="none" w:sz="0" w:space="0" w:color="auto"/>
                        <w:left w:val="none" w:sz="0" w:space="0" w:color="auto"/>
                        <w:bottom w:val="none" w:sz="0" w:space="0" w:color="auto"/>
                        <w:right w:val="none" w:sz="0" w:space="0" w:color="auto"/>
                      </w:divBdr>
                      <w:divsChild>
                        <w:div w:id="1126313076">
                          <w:marLeft w:val="0"/>
                          <w:marRight w:val="0"/>
                          <w:marTop w:val="0"/>
                          <w:marBottom w:val="0"/>
                          <w:divBdr>
                            <w:top w:val="none" w:sz="0" w:space="0" w:color="auto"/>
                            <w:left w:val="none" w:sz="0" w:space="0" w:color="auto"/>
                            <w:bottom w:val="none" w:sz="0" w:space="0" w:color="auto"/>
                            <w:right w:val="none" w:sz="0" w:space="0" w:color="auto"/>
                          </w:divBdr>
                          <w:divsChild>
                            <w:div w:id="1773351928">
                              <w:marLeft w:val="0"/>
                              <w:marRight w:val="0"/>
                              <w:marTop w:val="0"/>
                              <w:marBottom w:val="0"/>
                              <w:divBdr>
                                <w:top w:val="none" w:sz="0" w:space="0" w:color="auto"/>
                                <w:left w:val="none" w:sz="0" w:space="0" w:color="auto"/>
                                <w:bottom w:val="none" w:sz="0" w:space="0" w:color="auto"/>
                                <w:right w:val="none" w:sz="0" w:space="0" w:color="auto"/>
                              </w:divBdr>
                              <w:divsChild>
                                <w:div w:id="136579923">
                                  <w:marLeft w:val="0"/>
                                  <w:marRight w:val="0"/>
                                  <w:marTop w:val="0"/>
                                  <w:marBottom w:val="0"/>
                                  <w:divBdr>
                                    <w:top w:val="none" w:sz="0" w:space="0" w:color="auto"/>
                                    <w:left w:val="none" w:sz="0" w:space="0" w:color="auto"/>
                                    <w:bottom w:val="none" w:sz="0" w:space="0" w:color="auto"/>
                                    <w:right w:val="none" w:sz="0" w:space="0" w:color="auto"/>
                                  </w:divBdr>
                                  <w:divsChild>
                                    <w:div w:id="310788738">
                                      <w:marLeft w:val="0"/>
                                      <w:marRight w:val="0"/>
                                      <w:marTop w:val="0"/>
                                      <w:marBottom w:val="0"/>
                                      <w:divBdr>
                                        <w:top w:val="none" w:sz="0" w:space="0" w:color="auto"/>
                                        <w:left w:val="none" w:sz="0" w:space="0" w:color="auto"/>
                                        <w:bottom w:val="none" w:sz="0" w:space="0" w:color="auto"/>
                                        <w:right w:val="none" w:sz="0" w:space="0" w:color="auto"/>
                                      </w:divBdr>
                                      <w:divsChild>
                                        <w:div w:id="45960628">
                                          <w:marLeft w:val="0"/>
                                          <w:marRight w:val="0"/>
                                          <w:marTop w:val="0"/>
                                          <w:marBottom w:val="0"/>
                                          <w:divBdr>
                                            <w:top w:val="none" w:sz="0" w:space="0" w:color="auto"/>
                                            <w:left w:val="none" w:sz="0" w:space="0" w:color="auto"/>
                                            <w:bottom w:val="none" w:sz="0" w:space="0" w:color="auto"/>
                                            <w:right w:val="none" w:sz="0" w:space="0" w:color="auto"/>
                                          </w:divBdr>
                                          <w:divsChild>
                                            <w:div w:id="1199120560">
                                              <w:marLeft w:val="0"/>
                                              <w:marRight w:val="0"/>
                                              <w:marTop w:val="0"/>
                                              <w:marBottom w:val="0"/>
                                              <w:divBdr>
                                                <w:top w:val="none" w:sz="0" w:space="0" w:color="auto"/>
                                                <w:left w:val="none" w:sz="0" w:space="0" w:color="auto"/>
                                                <w:bottom w:val="none" w:sz="0" w:space="0" w:color="auto"/>
                                                <w:right w:val="none" w:sz="0" w:space="0" w:color="auto"/>
                                              </w:divBdr>
                                              <w:divsChild>
                                                <w:div w:id="1834484958">
                                                  <w:marLeft w:val="0"/>
                                                  <w:marRight w:val="0"/>
                                                  <w:marTop w:val="0"/>
                                                  <w:marBottom w:val="0"/>
                                                  <w:divBdr>
                                                    <w:top w:val="none" w:sz="0" w:space="0" w:color="auto"/>
                                                    <w:left w:val="none" w:sz="0" w:space="0" w:color="auto"/>
                                                    <w:bottom w:val="none" w:sz="0" w:space="0" w:color="auto"/>
                                                    <w:right w:val="none" w:sz="0" w:space="0" w:color="auto"/>
                                                  </w:divBdr>
                                                  <w:divsChild>
                                                    <w:div w:id="2073187854">
                                                      <w:marLeft w:val="0"/>
                                                      <w:marRight w:val="0"/>
                                                      <w:marTop w:val="0"/>
                                                      <w:marBottom w:val="0"/>
                                                      <w:divBdr>
                                                        <w:top w:val="none" w:sz="0" w:space="0" w:color="auto"/>
                                                        <w:left w:val="none" w:sz="0" w:space="0" w:color="auto"/>
                                                        <w:bottom w:val="none" w:sz="0" w:space="0" w:color="auto"/>
                                                        <w:right w:val="none" w:sz="0" w:space="0" w:color="auto"/>
                                                      </w:divBdr>
                                                      <w:divsChild>
                                                        <w:div w:id="643658686">
                                                          <w:marLeft w:val="0"/>
                                                          <w:marRight w:val="0"/>
                                                          <w:marTop w:val="0"/>
                                                          <w:marBottom w:val="0"/>
                                                          <w:divBdr>
                                                            <w:top w:val="none" w:sz="0" w:space="0" w:color="auto"/>
                                                            <w:left w:val="none" w:sz="0" w:space="0" w:color="auto"/>
                                                            <w:bottom w:val="none" w:sz="0" w:space="0" w:color="auto"/>
                                                            <w:right w:val="none" w:sz="0" w:space="0" w:color="auto"/>
                                                          </w:divBdr>
                                                          <w:divsChild>
                                                            <w:div w:id="1346126553">
                                                              <w:marLeft w:val="0"/>
                                                              <w:marRight w:val="0"/>
                                                              <w:marTop w:val="0"/>
                                                              <w:marBottom w:val="0"/>
                                                              <w:divBdr>
                                                                <w:top w:val="none" w:sz="0" w:space="0" w:color="auto"/>
                                                                <w:left w:val="none" w:sz="0" w:space="0" w:color="auto"/>
                                                                <w:bottom w:val="none" w:sz="0" w:space="0" w:color="auto"/>
                                                                <w:right w:val="none" w:sz="0" w:space="0" w:color="auto"/>
                                                              </w:divBdr>
                                                              <w:divsChild>
                                                                <w:div w:id="894199827">
                                                                  <w:marLeft w:val="0"/>
                                                                  <w:marRight w:val="0"/>
                                                                  <w:marTop w:val="0"/>
                                                                  <w:marBottom w:val="0"/>
                                                                  <w:divBdr>
                                                                    <w:top w:val="none" w:sz="0" w:space="0" w:color="auto"/>
                                                                    <w:left w:val="none" w:sz="0" w:space="0" w:color="auto"/>
                                                                    <w:bottom w:val="none" w:sz="0" w:space="0" w:color="auto"/>
                                                                    <w:right w:val="none" w:sz="0" w:space="0" w:color="auto"/>
                                                                  </w:divBdr>
                                                                  <w:divsChild>
                                                                    <w:div w:id="725570474">
                                                                      <w:marLeft w:val="0"/>
                                                                      <w:marRight w:val="0"/>
                                                                      <w:marTop w:val="0"/>
                                                                      <w:marBottom w:val="0"/>
                                                                      <w:divBdr>
                                                                        <w:top w:val="none" w:sz="0" w:space="0" w:color="auto"/>
                                                                        <w:left w:val="none" w:sz="0" w:space="0" w:color="auto"/>
                                                                        <w:bottom w:val="none" w:sz="0" w:space="0" w:color="auto"/>
                                                                        <w:right w:val="none" w:sz="0" w:space="0" w:color="auto"/>
                                                                      </w:divBdr>
                                                                      <w:divsChild>
                                                                        <w:div w:id="1380662107">
                                                                          <w:marLeft w:val="0"/>
                                                                          <w:marRight w:val="0"/>
                                                                          <w:marTop w:val="0"/>
                                                                          <w:marBottom w:val="0"/>
                                                                          <w:divBdr>
                                                                            <w:top w:val="none" w:sz="0" w:space="0" w:color="auto"/>
                                                                            <w:left w:val="none" w:sz="0" w:space="0" w:color="auto"/>
                                                                            <w:bottom w:val="none" w:sz="0" w:space="0" w:color="auto"/>
                                                                            <w:right w:val="none" w:sz="0" w:space="0" w:color="auto"/>
                                                                          </w:divBdr>
                                                                          <w:divsChild>
                                                                            <w:div w:id="1714889384">
                                                                              <w:marLeft w:val="0"/>
                                                                              <w:marRight w:val="0"/>
                                                                              <w:marTop w:val="0"/>
                                                                              <w:marBottom w:val="0"/>
                                                                              <w:divBdr>
                                                                                <w:top w:val="none" w:sz="0" w:space="0" w:color="auto"/>
                                                                                <w:left w:val="none" w:sz="0" w:space="0" w:color="auto"/>
                                                                                <w:bottom w:val="none" w:sz="0" w:space="0" w:color="auto"/>
                                                                                <w:right w:val="none" w:sz="0" w:space="0" w:color="auto"/>
                                                                              </w:divBdr>
                                                                            </w:div>
                                                                            <w:div w:id="257688104">
                                                                              <w:marLeft w:val="0"/>
                                                                              <w:marRight w:val="0"/>
                                                                              <w:marTop w:val="0"/>
                                                                              <w:marBottom w:val="0"/>
                                                                              <w:divBdr>
                                                                                <w:top w:val="none" w:sz="0" w:space="0" w:color="auto"/>
                                                                                <w:left w:val="none" w:sz="0" w:space="0" w:color="auto"/>
                                                                                <w:bottom w:val="none" w:sz="0" w:space="0" w:color="auto"/>
                                                                                <w:right w:val="none" w:sz="0" w:space="0" w:color="auto"/>
                                                                              </w:divBdr>
                                                                            </w:div>
                                                                            <w:div w:id="928003824">
                                                                              <w:marLeft w:val="0"/>
                                                                              <w:marRight w:val="0"/>
                                                                              <w:marTop w:val="0"/>
                                                                              <w:marBottom w:val="0"/>
                                                                              <w:divBdr>
                                                                                <w:top w:val="none" w:sz="0" w:space="0" w:color="auto"/>
                                                                                <w:left w:val="none" w:sz="0" w:space="0" w:color="auto"/>
                                                                                <w:bottom w:val="none" w:sz="0" w:space="0" w:color="auto"/>
                                                                                <w:right w:val="none" w:sz="0" w:space="0" w:color="auto"/>
                                                                              </w:divBdr>
                                                                            </w:div>
                                                                            <w:div w:id="586770896">
                                                                              <w:marLeft w:val="0"/>
                                                                              <w:marRight w:val="0"/>
                                                                              <w:marTop w:val="0"/>
                                                                              <w:marBottom w:val="0"/>
                                                                              <w:divBdr>
                                                                                <w:top w:val="none" w:sz="0" w:space="0" w:color="auto"/>
                                                                                <w:left w:val="none" w:sz="0" w:space="0" w:color="auto"/>
                                                                                <w:bottom w:val="none" w:sz="0" w:space="0" w:color="auto"/>
                                                                                <w:right w:val="none" w:sz="0" w:space="0" w:color="auto"/>
                                                                              </w:divBdr>
                                                                            </w:div>
                                                                            <w:div w:id="2101170246">
                                                                              <w:marLeft w:val="0"/>
                                                                              <w:marRight w:val="0"/>
                                                                              <w:marTop w:val="0"/>
                                                                              <w:marBottom w:val="0"/>
                                                                              <w:divBdr>
                                                                                <w:top w:val="none" w:sz="0" w:space="0" w:color="auto"/>
                                                                                <w:left w:val="none" w:sz="0" w:space="0" w:color="auto"/>
                                                                                <w:bottom w:val="none" w:sz="0" w:space="0" w:color="auto"/>
                                                                                <w:right w:val="none" w:sz="0" w:space="0" w:color="auto"/>
                                                                              </w:divBdr>
                                                                            </w:div>
                                                                            <w:div w:id="595208681">
                                                                              <w:marLeft w:val="0"/>
                                                                              <w:marRight w:val="0"/>
                                                                              <w:marTop w:val="0"/>
                                                                              <w:marBottom w:val="0"/>
                                                                              <w:divBdr>
                                                                                <w:top w:val="none" w:sz="0" w:space="0" w:color="auto"/>
                                                                                <w:left w:val="none" w:sz="0" w:space="0" w:color="auto"/>
                                                                                <w:bottom w:val="none" w:sz="0" w:space="0" w:color="auto"/>
                                                                                <w:right w:val="none" w:sz="0" w:space="0" w:color="auto"/>
                                                                              </w:divBdr>
                                                                            </w:div>
                                                                            <w:div w:id="1412770995">
                                                                              <w:marLeft w:val="0"/>
                                                                              <w:marRight w:val="0"/>
                                                                              <w:marTop w:val="0"/>
                                                                              <w:marBottom w:val="0"/>
                                                                              <w:divBdr>
                                                                                <w:top w:val="none" w:sz="0" w:space="0" w:color="auto"/>
                                                                                <w:left w:val="none" w:sz="0" w:space="0" w:color="auto"/>
                                                                                <w:bottom w:val="none" w:sz="0" w:space="0" w:color="auto"/>
                                                                                <w:right w:val="none" w:sz="0" w:space="0" w:color="auto"/>
                                                                              </w:divBdr>
                                                                            </w:div>
                                                                            <w:div w:id="1870021306">
                                                                              <w:marLeft w:val="0"/>
                                                                              <w:marRight w:val="0"/>
                                                                              <w:marTop w:val="0"/>
                                                                              <w:marBottom w:val="0"/>
                                                                              <w:divBdr>
                                                                                <w:top w:val="none" w:sz="0" w:space="0" w:color="auto"/>
                                                                                <w:left w:val="none" w:sz="0" w:space="0" w:color="auto"/>
                                                                                <w:bottom w:val="none" w:sz="0" w:space="0" w:color="auto"/>
                                                                                <w:right w:val="none" w:sz="0" w:space="0" w:color="auto"/>
                                                                              </w:divBdr>
                                                                            </w:div>
                                                                            <w:div w:id="124587573">
                                                                              <w:marLeft w:val="0"/>
                                                                              <w:marRight w:val="0"/>
                                                                              <w:marTop w:val="0"/>
                                                                              <w:marBottom w:val="0"/>
                                                                              <w:divBdr>
                                                                                <w:top w:val="none" w:sz="0" w:space="0" w:color="auto"/>
                                                                                <w:left w:val="none" w:sz="0" w:space="0" w:color="auto"/>
                                                                                <w:bottom w:val="none" w:sz="0" w:space="0" w:color="auto"/>
                                                                                <w:right w:val="none" w:sz="0" w:space="0" w:color="auto"/>
                                                                              </w:divBdr>
                                                                            </w:div>
                                                                            <w:div w:id="148523085">
                                                                              <w:marLeft w:val="0"/>
                                                                              <w:marRight w:val="0"/>
                                                                              <w:marTop w:val="0"/>
                                                                              <w:marBottom w:val="0"/>
                                                                              <w:divBdr>
                                                                                <w:top w:val="none" w:sz="0" w:space="0" w:color="auto"/>
                                                                                <w:left w:val="none" w:sz="0" w:space="0" w:color="auto"/>
                                                                                <w:bottom w:val="none" w:sz="0" w:space="0" w:color="auto"/>
                                                                                <w:right w:val="none" w:sz="0" w:space="0" w:color="auto"/>
                                                                              </w:divBdr>
                                                                            </w:div>
                                                                            <w:div w:id="1469863160">
                                                                              <w:marLeft w:val="0"/>
                                                                              <w:marRight w:val="0"/>
                                                                              <w:marTop w:val="0"/>
                                                                              <w:marBottom w:val="0"/>
                                                                              <w:divBdr>
                                                                                <w:top w:val="none" w:sz="0" w:space="0" w:color="auto"/>
                                                                                <w:left w:val="none" w:sz="0" w:space="0" w:color="auto"/>
                                                                                <w:bottom w:val="none" w:sz="0" w:space="0" w:color="auto"/>
                                                                                <w:right w:val="none" w:sz="0" w:space="0" w:color="auto"/>
                                                                              </w:divBdr>
                                                                            </w:div>
                                                                            <w:div w:id="1462067959">
                                                                              <w:marLeft w:val="0"/>
                                                                              <w:marRight w:val="0"/>
                                                                              <w:marTop w:val="0"/>
                                                                              <w:marBottom w:val="0"/>
                                                                              <w:divBdr>
                                                                                <w:top w:val="none" w:sz="0" w:space="0" w:color="auto"/>
                                                                                <w:left w:val="none" w:sz="0" w:space="0" w:color="auto"/>
                                                                                <w:bottom w:val="none" w:sz="0" w:space="0" w:color="auto"/>
                                                                                <w:right w:val="none" w:sz="0" w:space="0" w:color="auto"/>
                                                                              </w:divBdr>
                                                                            </w:div>
                                                                            <w:div w:id="881599755">
                                                                              <w:marLeft w:val="0"/>
                                                                              <w:marRight w:val="0"/>
                                                                              <w:marTop w:val="0"/>
                                                                              <w:marBottom w:val="0"/>
                                                                              <w:divBdr>
                                                                                <w:top w:val="none" w:sz="0" w:space="0" w:color="auto"/>
                                                                                <w:left w:val="none" w:sz="0" w:space="0" w:color="auto"/>
                                                                                <w:bottom w:val="none" w:sz="0" w:space="0" w:color="auto"/>
                                                                                <w:right w:val="none" w:sz="0" w:space="0" w:color="auto"/>
                                                                              </w:divBdr>
                                                                            </w:div>
                                                                            <w:div w:id="936909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3350956">
      <w:bodyDiv w:val="1"/>
      <w:marLeft w:val="0"/>
      <w:marRight w:val="0"/>
      <w:marTop w:val="0"/>
      <w:marBottom w:val="0"/>
      <w:divBdr>
        <w:top w:val="none" w:sz="0" w:space="0" w:color="auto"/>
        <w:left w:val="none" w:sz="0" w:space="0" w:color="auto"/>
        <w:bottom w:val="none" w:sz="0" w:space="0" w:color="auto"/>
        <w:right w:val="none" w:sz="0" w:space="0" w:color="auto"/>
      </w:divBdr>
      <w:divsChild>
        <w:div w:id="1840001308">
          <w:marLeft w:val="0"/>
          <w:marRight w:val="0"/>
          <w:marTop w:val="0"/>
          <w:marBottom w:val="0"/>
          <w:divBdr>
            <w:top w:val="none" w:sz="0" w:space="0" w:color="auto"/>
            <w:left w:val="none" w:sz="0" w:space="0" w:color="auto"/>
            <w:bottom w:val="none" w:sz="0" w:space="0" w:color="auto"/>
            <w:right w:val="none" w:sz="0" w:space="0" w:color="auto"/>
          </w:divBdr>
          <w:divsChild>
            <w:div w:id="53905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542903">
      <w:bodyDiv w:val="1"/>
      <w:marLeft w:val="0"/>
      <w:marRight w:val="0"/>
      <w:marTop w:val="0"/>
      <w:marBottom w:val="0"/>
      <w:divBdr>
        <w:top w:val="none" w:sz="0" w:space="0" w:color="auto"/>
        <w:left w:val="none" w:sz="0" w:space="0" w:color="auto"/>
        <w:bottom w:val="none" w:sz="0" w:space="0" w:color="auto"/>
        <w:right w:val="none" w:sz="0" w:space="0" w:color="auto"/>
      </w:divBdr>
      <w:divsChild>
        <w:div w:id="255093521">
          <w:marLeft w:val="0"/>
          <w:marRight w:val="0"/>
          <w:marTop w:val="0"/>
          <w:marBottom w:val="0"/>
          <w:divBdr>
            <w:top w:val="none" w:sz="0" w:space="0" w:color="auto"/>
            <w:left w:val="none" w:sz="0" w:space="0" w:color="auto"/>
            <w:bottom w:val="none" w:sz="0" w:space="0" w:color="auto"/>
            <w:right w:val="none" w:sz="0" w:space="0" w:color="auto"/>
          </w:divBdr>
          <w:divsChild>
            <w:div w:id="1520047636">
              <w:marLeft w:val="0"/>
              <w:marRight w:val="0"/>
              <w:marTop w:val="0"/>
              <w:marBottom w:val="0"/>
              <w:divBdr>
                <w:top w:val="none" w:sz="0" w:space="0" w:color="auto"/>
                <w:left w:val="none" w:sz="0" w:space="0" w:color="auto"/>
                <w:bottom w:val="none" w:sz="0" w:space="0" w:color="auto"/>
                <w:right w:val="none" w:sz="0" w:space="0" w:color="auto"/>
              </w:divBdr>
              <w:divsChild>
                <w:div w:id="137653261">
                  <w:marLeft w:val="0"/>
                  <w:marRight w:val="0"/>
                  <w:marTop w:val="0"/>
                  <w:marBottom w:val="0"/>
                  <w:divBdr>
                    <w:top w:val="none" w:sz="0" w:space="0" w:color="auto"/>
                    <w:left w:val="none" w:sz="0" w:space="0" w:color="auto"/>
                    <w:bottom w:val="none" w:sz="0" w:space="0" w:color="auto"/>
                    <w:right w:val="none" w:sz="0" w:space="0" w:color="auto"/>
                  </w:divBdr>
                  <w:divsChild>
                    <w:div w:id="1202010740">
                      <w:marLeft w:val="0"/>
                      <w:marRight w:val="0"/>
                      <w:marTop w:val="0"/>
                      <w:marBottom w:val="0"/>
                      <w:divBdr>
                        <w:top w:val="single" w:sz="4" w:space="2" w:color="C0C0C0"/>
                        <w:left w:val="single" w:sz="4" w:space="2" w:color="C0C0C0"/>
                        <w:bottom w:val="single" w:sz="4" w:space="2" w:color="C0C0C0"/>
                        <w:right w:val="single" w:sz="4" w:space="2" w:color="C0C0C0"/>
                      </w:divBdr>
                      <w:divsChild>
                        <w:div w:id="1392315922">
                          <w:marLeft w:val="0"/>
                          <w:marRight w:val="0"/>
                          <w:marTop w:val="0"/>
                          <w:marBottom w:val="0"/>
                          <w:divBdr>
                            <w:top w:val="none" w:sz="0" w:space="0" w:color="auto"/>
                            <w:left w:val="none" w:sz="0" w:space="0" w:color="auto"/>
                            <w:bottom w:val="none" w:sz="0" w:space="0" w:color="auto"/>
                            <w:right w:val="none" w:sz="0" w:space="0" w:color="auto"/>
                          </w:divBdr>
                        </w:div>
                        <w:div w:id="1564636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7203088">
      <w:bodyDiv w:val="1"/>
      <w:marLeft w:val="0"/>
      <w:marRight w:val="0"/>
      <w:marTop w:val="0"/>
      <w:marBottom w:val="0"/>
      <w:divBdr>
        <w:top w:val="none" w:sz="0" w:space="0" w:color="auto"/>
        <w:left w:val="none" w:sz="0" w:space="0" w:color="auto"/>
        <w:bottom w:val="none" w:sz="0" w:space="0" w:color="auto"/>
        <w:right w:val="none" w:sz="0" w:space="0" w:color="auto"/>
      </w:divBdr>
      <w:divsChild>
        <w:div w:id="1618293060">
          <w:marLeft w:val="0"/>
          <w:marRight w:val="0"/>
          <w:marTop w:val="0"/>
          <w:marBottom w:val="0"/>
          <w:divBdr>
            <w:top w:val="none" w:sz="0" w:space="0" w:color="auto"/>
            <w:left w:val="none" w:sz="0" w:space="0" w:color="auto"/>
            <w:bottom w:val="none" w:sz="0" w:space="0" w:color="auto"/>
            <w:right w:val="none" w:sz="0" w:space="0" w:color="auto"/>
          </w:divBdr>
          <w:divsChild>
            <w:div w:id="128978017">
              <w:marLeft w:val="0"/>
              <w:marRight w:val="0"/>
              <w:marTop w:val="0"/>
              <w:marBottom w:val="0"/>
              <w:divBdr>
                <w:top w:val="none" w:sz="0" w:space="0" w:color="auto"/>
                <w:left w:val="none" w:sz="0" w:space="0" w:color="auto"/>
                <w:bottom w:val="none" w:sz="0" w:space="0" w:color="auto"/>
                <w:right w:val="none" w:sz="0" w:space="0" w:color="auto"/>
              </w:divBdr>
              <w:divsChild>
                <w:div w:id="409160679">
                  <w:marLeft w:val="0"/>
                  <w:marRight w:val="450"/>
                  <w:marTop w:val="0"/>
                  <w:marBottom w:val="0"/>
                  <w:divBdr>
                    <w:top w:val="none" w:sz="0" w:space="0" w:color="auto"/>
                    <w:left w:val="none" w:sz="0" w:space="0" w:color="auto"/>
                    <w:bottom w:val="none" w:sz="0" w:space="0" w:color="auto"/>
                    <w:right w:val="none" w:sz="0" w:space="0" w:color="auto"/>
                  </w:divBdr>
                  <w:divsChild>
                    <w:div w:id="1475562825">
                      <w:marLeft w:val="0"/>
                      <w:marRight w:val="0"/>
                      <w:marTop w:val="0"/>
                      <w:marBottom w:val="0"/>
                      <w:divBdr>
                        <w:top w:val="dotted" w:sz="6" w:space="4" w:color="B2B2B2"/>
                        <w:left w:val="none" w:sz="0" w:space="0" w:color="auto"/>
                        <w:bottom w:val="none" w:sz="0" w:space="0" w:color="auto"/>
                        <w:right w:val="none" w:sz="0" w:space="0" w:color="auto"/>
                      </w:divBdr>
                      <w:divsChild>
                        <w:div w:id="852643781">
                          <w:marLeft w:val="0"/>
                          <w:marRight w:val="0"/>
                          <w:marTop w:val="0"/>
                          <w:marBottom w:val="0"/>
                          <w:divBdr>
                            <w:top w:val="none" w:sz="0" w:space="0" w:color="auto"/>
                            <w:left w:val="none" w:sz="0" w:space="0" w:color="auto"/>
                            <w:bottom w:val="none" w:sz="0" w:space="0" w:color="auto"/>
                            <w:right w:val="none" w:sz="0" w:space="0" w:color="auto"/>
                          </w:divBdr>
                          <w:divsChild>
                            <w:div w:id="789936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96653">
                      <w:marLeft w:val="0"/>
                      <w:marRight w:val="0"/>
                      <w:marTop w:val="0"/>
                      <w:marBottom w:val="0"/>
                      <w:divBdr>
                        <w:top w:val="none" w:sz="0" w:space="0" w:color="auto"/>
                        <w:left w:val="none" w:sz="0" w:space="0" w:color="auto"/>
                        <w:bottom w:val="none" w:sz="0" w:space="0" w:color="auto"/>
                        <w:right w:val="none" w:sz="0" w:space="0" w:color="auto"/>
                      </w:divBdr>
                      <w:divsChild>
                        <w:div w:id="132259916">
                          <w:marLeft w:val="0"/>
                          <w:marRight w:val="0"/>
                          <w:marTop w:val="0"/>
                          <w:marBottom w:val="0"/>
                          <w:divBdr>
                            <w:top w:val="none" w:sz="0" w:space="0" w:color="auto"/>
                            <w:left w:val="none" w:sz="0" w:space="0" w:color="auto"/>
                            <w:bottom w:val="none" w:sz="0" w:space="0" w:color="auto"/>
                            <w:right w:val="none" w:sz="0" w:space="0" w:color="auto"/>
                          </w:divBdr>
                        </w:div>
                        <w:div w:id="564268103">
                          <w:marLeft w:val="600"/>
                          <w:marRight w:val="0"/>
                          <w:marTop w:val="0"/>
                          <w:marBottom w:val="0"/>
                          <w:divBdr>
                            <w:top w:val="none" w:sz="0" w:space="0" w:color="auto"/>
                            <w:left w:val="none" w:sz="0" w:space="0" w:color="auto"/>
                            <w:bottom w:val="none" w:sz="0" w:space="0" w:color="auto"/>
                            <w:right w:val="none" w:sz="0" w:space="0" w:color="auto"/>
                          </w:divBdr>
                        </w:div>
                      </w:divsChild>
                    </w:div>
                    <w:div w:id="607783829">
                      <w:marLeft w:val="0"/>
                      <w:marRight w:val="0"/>
                      <w:marTop w:val="0"/>
                      <w:marBottom w:val="0"/>
                      <w:divBdr>
                        <w:top w:val="none" w:sz="0" w:space="0" w:color="auto"/>
                        <w:left w:val="none" w:sz="0" w:space="0" w:color="auto"/>
                        <w:bottom w:val="none" w:sz="0" w:space="0" w:color="auto"/>
                        <w:right w:val="none" w:sz="0" w:space="0" w:color="auto"/>
                      </w:divBdr>
                      <w:divsChild>
                        <w:div w:id="401605987">
                          <w:marLeft w:val="0"/>
                          <w:marRight w:val="0"/>
                          <w:marTop w:val="0"/>
                          <w:marBottom w:val="0"/>
                          <w:divBdr>
                            <w:top w:val="none" w:sz="0" w:space="0" w:color="auto"/>
                            <w:left w:val="none" w:sz="0" w:space="0" w:color="auto"/>
                            <w:bottom w:val="none" w:sz="0" w:space="0" w:color="auto"/>
                            <w:right w:val="none" w:sz="0" w:space="0" w:color="auto"/>
                          </w:divBdr>
                        </w:div>
                        <w:div w:id="924074123">
                          <w:marLeft w:val="600"/>
                          <w:marRight w:val="0"/>
                          <w:marTop w:val="0"/>
                          <w:marBottom w:val="0"/>
                          <w:divBdr>
                            <w:top w:val="none" w:sz="0" w:space="0" w:color="auto"/>
                            <w:left w:val="none" w:sz="0" w:space="0" w:color="auto"/>
                            <w:bottom w:val="none" w:sz="0" w:space="0" w:color="auto"/>
                            <w:right w:val="none" w:sz="0" w:space="0" w:color="auto"/>
                          </w:divBdr>
                        </w:div>
                      </w:divsChild>
                    </w:div>
                    <w:div w:id="712075009">
                      <w:marLeft w:val="0"/>
                      <w:marRight w:val="0"/>
                      <w:marTop w:val="0"/>
                      <w:marBottom w:val="0"/>
                      <w:divBdr>
                        <w:top w:val="none" w:sz="0" w:space="0" w:color="auto"/>
                        <w:left w:val="none" w:sz="0" w:space="0" w:color="auto"/>
                        <w:bottom w:val="none" w:sz="0" w:space="0" w:color="auto"/>
                        <w:right w:val="none" w:sz="0" w:space="0" w:color="auto"/>
                      </w:divBdr>
                      <w:divsChild>
                        <w:div w:id="1585844217">
                          <w:marLeft w:val="0"/>
                          <w:marRight w:val="0"/>
                          <w:marTop w:val="0"/>
                          <w:marBottom w:val="0"/>
                          <w:divBdr>
                            <w:top w:val="none" w:sz="0" w:space="0" w:color="auto"/>
                            <w:left w:val="none" w:sz="0" w:space="0" w:color="auto"/>
                            <w:bottom w:val="none" w:sz="0" w:space="0" w:color="auto"/>
                            <w:right w:val="none" w:sz="0" w:space="0" w:color="auto"/>
                          </w:divBdr>
                        </w:div>
                        <w:div w:id="1284192718">
                          <w:marLeft w:val="600"/>
                          <w:marRight w:val="0"/>
                          <w:marTop w:val="0"/>
                          <w:marBottom w:val="0"/>
                          <w:divBdr>
                            <w:top w:val="none" w:sz="0" w:space="0" w:color="auto"/>
                            <w:left w:val="none" w:sz="0" w:space="0" w:color="auto"/>
                            <w:bottom w:val="none" w:sz="0" w:space="0" w:color="auto"/>
                            <w:right w:val="none" w:sz="0" w:space="0" w:color="auto"/>
                          </w:divBdr>
                        </w:div>
                      </w:divsChild>
                    </w:div>
                    <w:div w:id="1912347517">
                      <w:marLeft w:val="0"/>
                      <w:marRight w:val="0"/>
                      <w:marTop w:val="0"/>
                      <w:marBottom w:val="0"/>
                      <w:divBdr>
                        <w:top w:val="none" w:sz="0" w:space="0" w:color="auto"/>
                        <w:left w:val="none" w:sz="0" w:space="0" w:color="auto"/>
                        <w:bottom w:val="none" w:sz="0" w:space="0" w:color="auto"/>
                        <w:right w:val="none" w:sz="0" w:space="0" w:color="auto"/>
                      </w:divBdr>
                      <w:divsChild>
                        <w:div w:id="639073210">
                          <w:marLeft w:val="0"/>
                          <w:marRight w:val="0"/>
                          <w:marTop w:val="0"/>
                          <w:marBottom w:val="0"/>
                          <w:divBdr>
                            <w:top w:val="none" w:sz="0" w:space="0" w:color="auto"/>
                            <w:left w:val="none" w:sz="0" w:space="0" w:color="auto"/>
                            <w:bottom w:val="none" w:sz="0" w:space="0" w:color="auto"/>
                            <w:right w:val="none" w:sz="0" w:space="0" w:color="auto"/>
                          </w:divBdr>
                        </w:div>
                        <w:div w:id="1049039426">
                          <w:marLeft w:val="600"/>
                          <w:marRight w:val="0"/>
                          <w:marTop w:val="0"/>
                          <w:marBottom w:val="0"/>
                          <w:divBdr>
                            <w:top w:val="none" w:sz="0" w:space="0" w:color="auto"/>
                            <w:left w:val="none" w:sz="0" w:space="0" w:color="auto"/>
                            <w:bottom w:val="none" w:sz="0" w:space="0" w:color="auto"/>
                            <w:right w:val="none" w:sz="0" w:space="0" w:color="auto"/>
                          </w:divBdr>
                        </w:div>
                      </w:divsChild>
                    </w:div>
                    <w:div w:id="2039308819">
                      <w:marLeft w:val="0"/>
                      <w:marRight w:val="0"/>
                      <w:marTop w:val="0"/>
                      <w:marBottom w:val="0"/>
                      <w:divBdr>
                        <w:top w:val="none" w:sz="0" w:space="0" w:color="auto"/>
                        <w:left w:val="none" w:sz="0" w:space="0" w:color="auto"/>
                        <w:bottom w:val="none" w:sz="0" w:space="0" w:color="auto"/>
                        <w:right w:val="none" w:sz="0" w:space="0" w:color="auto"/>
                      </w:divBdr>
                      <w:divsChild>
                        <w:div w:id="615333934">
                          <w:marLeft w:val="0"/>
                          <w:marRight w:val="0"/>
                          <w:marTop w:val="0"/>
                          <w:marBottom w:val="0"/>
                          <w:divBdr>
                            <w:top w:val="none" w:sz="0" w:space="0" w:color="auto"/>
                            <w:left w:val="none" w:sz="0" w:space="0" w:color="auto"/>
                            <w:bottom w:val="none" w:sz="0" w:space="0" w:color="auto"/>
                            <w:right w:val="none" w:sz="0" w:space="0" w:color="auto"/>
                          </w:divBdr>
                        </w:div>
                        <w:div w:id="133071451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7980797">
      <w:bodyDiv w:val="1"/>
      <w:marLeft w:val="0"/>
      <w:marRight w:val="0"/>
      <w:marTop w:val="0"/>
      <w:marBottom w:val="0"/>
      <w:divBdr>
        <w:top w:val="none" w:sz="0" w:space="0" w:color="auto"/>
        <w:left w:val="none" w:sz="0" w:space="0" w:color="auto"/>
        <w:bottom w:val="none" w:sz="0" w:space="0" w:color="auto"/>
        <w:right w:val="none" w:sz="0" w:space="0" w:color="auto"/>
      </w:divBdr>
      <w:divsChild>
        <w:div w:id="1558053971">
          <w:marLeft w:val="0"/>
          <w:marRight w:val="0"/>
          <w:marTop w:val="0"/>
          <w:marBottom w:val="0"/>
          <w:divBdr>
            <w:top w:val="none" w:sz="0" w:space="0" w:color="auto"/>
            <w:left w:val="none" w:sz="0" w:space="0" w:color="auto"/>
            <w:bottom w:val="none" w:sz="0" w:space="0" w:color="auto"/>
            <w:right w:val="none" w:sz="0" w:space="0" w:color="auto"/>
          </w:divBdr>
        </w:div>
        <w:div w:id="2069456028">
          <w:marLeft w:val="0"/>
          <w:marRight w:val="0"/>
          <w:marTop w:val="0"/>
          <w:marBottom w:val="0"/>
          <w:divBdr>
            <w:top w:val="none" w:sz="0" w:space="0" w:color="auto"/>
            <w:left w:val="none" w:sz="0" w:space="0" w:color="auto"/>
            <w:bottom w:val="none" w:sz="0" w:space="0" w:color="auto"/>
            <w:right w:val="none" w:sz="0" w:space="0" w:color="auto"/>
          </w:divBdr>
        </w:div>
        <w:div w:id="1816415687">
          <w:marLeft w:val="0"/>
          <w:marRight w:val="0"/>
          <w:marTop w:val="0"/>
          <w:marBottom w:val="0"/>
          <w:divBdr>
            <w:top w:val="none" w:sz="0" w:space="0" w:color="auto"/>
            <w:left w:val="none" w:sz="0" w:space="0" w:color="auto"/>
            <w:bottom w:val="none" w:sz="0" w:space="0" w:color="auto"/>
            <w:right w:val="none" w:sz="0" w:space="0" w:color="auto"/>
          </w:divBdr>
        </w:div>
        <w:div w:id="1295713837">
          <w:marLeft w:val="0"/>
          <w:marRight w:val="0"/>
          <w:marTop w:val="0"/>
          <w:marBottom w:val="0"/>
          <w:divBdr>
            <w:top w:val="none" w:sz="0" w:space="0" w:color="auto"/>
            <w:left w:val="none" w:sz="0" w:space="0" w:color="auto"/>
            <w:bottom w:val="none" w:sz="0" w:space="0" w:color="auto"/>
            <w:right w:val="none" w:sz="0" w:space="0" w:color="auto"/>
          </w:divBdr>
        </w:div>
        <w:div w:id="462693172">
          <w:marLeft w:val="0"/>
          <w:marRight w:val="0"/>
          <w:marTop w:val="0"/>
          <w:marBottom w:val="0"/>
          <w:divBdr>
            <w:top w:val="none" w:sz="0" w:space="0" w:color="auto"/>
            <w:left w:val="none" w:sz="0" w:space="0" w:color="auto"/>
            <w:bottom w:val="none" w:sz="0" w:space="0" w:color="auto"/>
            <w:right w:val="none" w:sz="0" w:space="0" w:color="auto"/>
          </w:divBdr>
        </w:div>
        <w:div w:id="334309915">
          <w:marLeft w:val="0"/>
          <w:marRight w:val="0"/>
          <w:marTop w:val="0"/>
          <w:marBottom w:val="0"/>
          <w:divBdr>
            <w:top w:val="none" w:sz="0" w:space="0" w:color="auto"/>
            <w:left w:val="none" w:sz="0" w:space="0" w:color="auto"/>
            <w:bottom w:val="none" w:sz="0" w:space="0" w:color="auto"/>
            <w:right w:val="none" w:sz="0" w:space="0" w:color="auto"/>
          </w:divBdr>
        </w:div>
        <w:div w:id="1683624300">
          <w:marLeft w:val="0"/>
          <w:marRight w:val="0"/>
          <w:marTop w:val="0"/>
          <w:marBottom w:val="0"/>
          <w:divBdr>
            <w:top w:val="none" w:sz="0" w:space="0" w:color="auto"/>
            <w:left w:val="none" w:sz="0" w:space="0" w:color="auto"/>
            <w:bottom w:val="none" w:sz="0" w:space="0" w:color="auto"/>
            <w:right w:val="none" w:sz="0" w:space="0" w:color="auto"/>
          </w:divBdr>
        </w:div>
        <w:div w:id="1832259050">
          <w:marLeft w:val="0"/>
          <w:marRight w:val="0"/>
          <w:marTop w:val="0"/>
          <w:marBottom w:val="0"/>
          <w:divBdr>
            <w:top w:val="none" w:sz="0" w:space="0" w:color="auto"/>
            <w:left w:val="none" w:sz="0" w:space="0" w:color="auto"/>
            <w:bottom w:val="none" w:sz="0" w:space="0" w:color="auto"/>
            <w:right w:val="none" w:sz="0" w:space="0" w:color="auto"/>
          </w:divBdr>
        </w:div>
        <w:div w:id="1792746773">
          <w:marLeft w:val="0"/>
          <w:marRight w:val="0"/>
          <w:marTop w:val="0"/>
          <w:marBottom w:val="0"/>
          <w:divBdr>
            <w:top w:val="none" w:sz="0" w:space="0" w:color="auto"/>
            <w:left w:val="none" w:sz="0" w:space="0" w:color="auto"/>
            <w:bottom w:val="none" w:sz="0" w:space="0" w:color="auto"/>
            <w:right w:val="none" w:sz="0" w:space="0" w:color="auto"/>
          </w:divBdr>
        </w:div>
        <w:div w:id="325130923">
          <w:marLeft w:val="0"/>
          <w:marRight w:val="0"/>
          <w:marTop w:val="0"/>
          <w:marBottom w:val="0"/>
          <w:divBdr>
            <w:top w:val="none" w:sz="0" w:space="0" w:color="auto"/>
            <w:left w:val="none" w:sz="0" w:space="0" w:color="auto"/>
            <w:bottom w:val="none" w:sz="0" w:space="0" w:color="auto"/>
            <w:right w:val="none" w:sz="0" w:space="0" w:color="auto"/>
          </w:divBdr>
        </w:div>
        <w:div w:id="1950428964">
          <w:marLeft w:val="0"/>
          <w:marRight w:val="0"/>
          <w:marTop w:val="0"/>
          <w:marBottom w:val="0"/>
          <w:divBdr>
            <w:top w:val="none" w:sz="0" w:space="0" w:color="auto"/>
            <w:left w:val="none" w:sz="0" w:space="0" w:color="auto"/>
            <w:bottom w:val="none" w:sz="0" w:space="0" w:color="auto"/>
            <w:right w:val="none" w:sz="0" w:space="0" w:color="auto"/>
          </w:divBdr>
        </w:div>
        <w:div w:id="1110591948">
          <w:marLeft w:val="0"/>
          <w:marRight w:val="0"/>
          <w:marTop w:val="0"/>
          <w:marBottom w:val="0"/>
          <w:divBdr>
            <w:top w:val="none" w:sz="0" w:space="0" w:color="auto"/>
            <w:left w:val="none" w:sz="0" w:space="0" w:color="auto"/>
            <w:bottom w:val="none" w:sz="0" w:space="0" w:color="auto"/>
            <w:right w:val="none" w:sz="0" w:space="0" w:color="auto"/>
          </w:divBdr>
        </w:div>
        <w:div w:id="360402081">
          <w:marLeft w:val="0"/>
          <w:marRight w:val="0"/>
          <w:marTop w:val="0"/>
          <w:marBottom w:val="0"/>
          <w:divBdr>
            <w:top w:val="none" w:sz="0" w:space="0" w:color="auto"/>
            <w:left w:val="none" w:sz="0" w:space="0" w:color="auto"/>
            <w:bottom w:val="none" w:sz="0" w:space="0" w:color="auto"/>
            <w:right w:val="none" w:sz="0" w:space="0" w:color="auto"/>
          </w:divBdr>
        </w:div>
      </w:divsChild>
    </w:div>
    <w:div w:id="220554417">
      <w:bodyDiv w:val="1"/>
      <w:marLeft w:val="0"/>
      <w:marRight w:val="0"/>
      <w:marTop w:val="0"/>
      <w:marBottom w:val="0"/>
      <w:divBdr>
        <w:top w:val="none" w:sz="0" w:space="0" w:color="auto"/>
        <w:left w:val="none" w:sz="0" w:space="0" w:color="auto"/>
        <w:bottom w:val="none" w:sz="0" w:space="0" w:color="auto"/>
        <w:right w:val="none" w:sz="0" w:space="0" w:color="auto"/>
      </w:divBdr>
    </w:div>
    <w:div w:id="221870556">
      <w:bodyDiv w:val="1"/>
      <w:marLeft w:val="0"/>
      <w:marRight w:val="0"/>
      <w:marTop w:val="0"/>
      <w:marBottom w:val="0"/>
      <w:divBdr>
        <w:top w:val="none" w:sz="0" w:space="0" w:color="auto"/>
        <w:left w:val="none" w:sz="0" w:space="0" w:color="auto"/>
        <w:bottom w:val="none" w:sz="0" w:space="0" w:color="auto"/>
        <w:right w:val="none" w:sz="0" w:space="0" w:color="auto"/>
      </w:divBdr>
      <w:divsChild>
        <w:div w:id="1396857355">
          <w:marLeft w:val="0"/>
          <w:marRight w:val="0"/>
          <w:marTop w:val="0"/>
          <w:marBottom w:val="0"/>
          <w:divBdr>
            <w:top w:val="none" w:sz="0" w:space="0" w:color="auto"/>
            <w:left w:val="none" w:sz="0" w:space="0" w:color="auto"/>
            <w:bottom w:val="none" w:sz="0" w:space="0" w:color="auto"/>
            <w:right w:val="none" w:sz="0" w:space="0" w:color="auto"/>
          </w:divBdr>
          <w:divsChild>
            <w:div w:id="1831602989">
              <w:marLeft w:val="0"/>
              <w:marRight w:val="0"/>
              <w:marTop w:val="0"/>
              <w:marBottom w:val="0"/>
              <w:divBdr>
                <w:top w:val="none" w:sz="0" w:space="0" w:color="auto"/>
                <w:left w:val="none" w:sz="0" w:space="0" w:color="auto"/>
                <w:bottom w:val="none" w:sz="0" w:space="0" w:color="auto"/>
                <w:right w:val="none" w:sz="0" w:space="0" w:color="auto"/>
              </w:divBdr>
              <w:divsChild>
                <w:div w:id="209223528">
                  <w:marLeft w:val="0"/>
                  <w:marRight w:val="0"/>
                  <w:marTop w:val="0"/>
                  <w:marBottom w:val="0"/>
                  <w:divBdr>
                    <w:top w:val="none" w:sz="0" w:space="0" w:color="auto"/>
                    <w:left w:val="none" w:sz="0" w:space="0" w:color="auto"/>
                    <w:bottom w:val="none" w:sz="0" w:space="0" w:color="auto"/>
                    <w:right w:val="none" w:sz="0" w:space="0" w:color="auto"/>
                  </w:divBdr>
                  <w:divsChild>
                    <w:div w:id="1074429858">
                      <w:marLeft w:val="0"/>
                      <w:marRight w:val="0"/>
                      <w:marTop w:val="0"/>
                      <w:marBottom w:val="0"/>
                      <w:divBdr>
                        <w:top w:val="none" w:sz="0" w:space="0" w:color="auto"/>
                        <w:left w:val="none" w:sz="0" w:space="0" w:color="auto"/>
                        <w:bottom w:val="none" w:sz="0" w:space="0" w:color="auto"/>
                        <w:right w:val="none" w:sz="0" w:space="0" w:color="auto"/>
                      </w:divBdr>
                      <w:divsChild>
                        <w:div w:id="941455123">
                          <w:marLeft w:val="0"/>
                          <w:marRight w:val="0"/>
                          <w:marTop w:val="0"/>
                          <w:marBottom w:val="0"/>
                          <w:divBdr>
                            <w:top w:val="none" w:sz="0" w:space="0" w:color="auto"/>
                            <w:left w:val="none" w:sz="0" w:space="0" w:color="auto"/>
                            <w:bottom w:val="none" w:sz="0" w:space="0" w:color="auto"/>
                            <w:right w:val="none" w:sz="0" w:space="0" w:color="auto"/>
                          </w:divBdr>
                          <w:divsChild>
                            <w:div w:id="599415742">
                              <w:marLeft w:val="0"/>
                              <w:marRight w:val="0"/>
                              <w:marTop w:val="0"/>
                              <w:marBottom w:val="0"/>
                              <w:divBdr>
                                <w:top w:val="none" w:sz="0" w:space="0" w:color="auto"/>
                                <w:left w:val="none" w:sz="0" w:space="0" w:color="auto"/>
                                <w:bottom w:val="none" w:sz="0" w:space="0" w:color="auto"/>
                                <w:right w:val="none" w:sz="0" w:space="0" w:color="auto"/>
                              </w:divBdr>
                              <w:divsChild>
                                <w:div w:id="1934511360">
                                  <w:marLeft w:val="0"/>
                                  <w:marRight w:val="0"/>
                                  <w:marTop w:val="0"/>
                                  <w:marBottom w:val="0"/>
                                  <w:divBdr>
                                    <w:top w:val="none" w:sz="0" w:space="0" w:color="auto"/>
                                    <w:left w:val="none" w:sz="0" w:space="0" w:color="auto"/>
                                    <w:bottom w:val="none" w:sz="0" w:space="0" w:color="auto"/>
                                    <w:right w:val="none" w:sz="0" w:space="0" w:color="auto"/>
                                  </w:divBdr>
                                  <w:divsChild>
                                    <w:div w:id="1154025993">
                                      <w:marLeft w:val="0"/>
                                      <w:marRight w:val="0"/>
                                      <w:marTop w:val="0"/>
                                      <w:marBottom w:val="0"/>
                                      <w:divBdr>
                                        <w:top w:val="none" w:sz="0" w:space="0" w:color="auto"/>
                                        <w:left w:val="none" w:sz="0" w:space="0" w:color="auto"/>
                                        <w:bottom w:val="none" w:sz="0" w:space="0" w:color="auto"/>
                                        <w:right w:val="none" w:sz="0" w:space="0" w:color="auto"/>
                                      </w:divBdr>
                                      <w:divsChild>
                                        <w:div w:id="908618556">
                                          <w:marLeft w:val="0"/>
                                          <w:marRight w:val="0"/>
                                          <w:marTop w:val="0"/>
                                          <w:marBottom w:val="0"/>
                                          <w:divBdr>
                                            <w:top w:val="none" w:sz="0" w:space="0" w:color="auto"/>
                                            <w:left w:val="none" w:sz="0" w:space="0" w:color="auto"/>
                                            <w:bottom w:val="none" w:sz="0" w:space="0" w:color="auto"/>
                                            <w:right w:val="none" w:sz="0" w:space="0" w:color="auto"/>
                                          </w:divBdr>
                                        </w:div>
                                        <w:div w:id="46153154">
                                          <w:marLeft w:val="0"/>
                                          <w:marRight w:val="0"/>
                                          <w:marTop w:val="0"/>
                                          <w:marBottom w:val="0"/>
                                          <w:divBdr>
                                            <w:top w:val="none" w:sz="0" w:space="0" w:color="auto"/>
                                            <w:left w:val="none" w:sz="0" w:space="0" w:color="auto"/>
                                            <w:bottom w:val="none" w:sz="0" w:space="0" w:color="auto"/>
                                            <w:right w:val="none" w:sz="0" w:space="0" w:color="auto"/>
                                          </w:divBdr>
                                        </w:div>
                                      </w:divsChild>
                                    </w:div>
                                    <w:div w:id="774209422">
                                      <w:marLeft w:val="0"/>
                                      <w:marRight w:val="0"/>
                                      <w:marTop w:val="0"/>
                                      <w:marBottom w:val="0"/>
                                      <w:divBdr>
                                        <w:top w:val="none" w:sz="0" w:space="0" w:color="auto"/>
                                        <w:left w:val="none" w:sz="0" w:space="0" w:color="auto"/>
                                        <w:bottom w:val="none" w:sz="0" w:space="0" w:color="auto"/>
                                        <w:right w:val="none" w:sz="0" w:space="0" w:color="auto"/>
                                      </w:divBdr>
                                      <w:divsChild>
                                        <w:div w:id="1014183284">
                                          <w:marLeft w:val="0"/>
                                          <w:marRight w:val="0"/>
                                          <w:marTop w:val="0"/>
                                          <w:marBottom w:val="0"/>
                                          <w:divBdr>
                                            <w:top w:val="none" w:sz="0" w:space="0" w:color="auto"/>
                                            <w:left w:val="none" w:sz="0" w:space="0" w:color="auto"/>
                                            <w:bottom w:val="none" w:sz="0" w:space="0" w:color="auto"/>
                                            <w:right w:val="none" w:sz="0" w:space="0" w:color="auto"/>
                                          </w:divBdr>
                                          <w:divsChild>
                                            <w:div w:id="239557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17363">
                                      <w:marLeft w:val="0"/>
                                      <w:marRight w:val="0"/>
                                      <w:marTop w:val="0"/>
                                      <w:marBottom w:val="0"/>
                                      <w:divBdr>
                                        <w:top w:val="none" w:sz="0" w:space="0" w:color="auto"/>
                                        <w:left w:val="none" w:sz="0" w:space="0" w:color="auto"/>
                                        <w:bottom w:val="none" w:sz="0" w:space="0" w:color="auto"/>
                                        <w:right w:val="none" w:sz="0" w:space="0" w:color="auto"/>
                                      </w:divBdr>
                                      <w:divsChild>
                                        <w:div w:id="349529245">
                                          <w:marLeft w:val="0"/>
                                          <w:marRight w:val="0"/>
                                          <w:marTop w:val="0"/>
                                          <w:marBottom w:val="0"/>
                                          <w:divBdr>
                                            <w:top w:val="none" w:sz="0" w:space="0" w:color="auto"/>
                                            <w:left w:val="none" w:sz="0" w:space="0" w:color="auto"/>
                                            <w:bottom w:val="none" w:sz="0" w:space="0" w:color="auto"/>
                                            <w:right w:val="none" w:sz="0" w:space="0" w:color="auto"/>
                                          </w:divBdr>
                                          <w:divsChild>
                                            <w:div w:id="528375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674705">
                                      <w:marLeft w:val="0"/>
                                      <w:marRight w:val="0"/>
                                      <w:marTop w:val="0"/>
                                      <w:marBottom w:val="0"/>
                                      <w:divBdr>
                                        <w:top w:val="none" w:sz="0" w:space="0" w:color="auto"/>
                                        <w:left w:val="none" w:sz="0" w:space="0" w:color="auto"/>
                                        <w:bottom w:val="none" w:sz="0" w:space="0" w:color="auto"/>
                                        <w:right w:val="none" w:sz="0" w:space="0" w:color="auto"/>
                                      </w:divBdr>
                                      <w:divsChild>
                                        <w:div w:id="1383366057">
                                          <w:marLeft w:val="0"/>
                                          <w:marRight w:val="0"/>
                                          <w:marTop w:val="0"/>
                                          <w:marBottom w:val="0"/>
                                          <w:divBdr>
                                            <w:top w:val="none" w:sz="0" w:space="0" w:color="auto"/>
                                            <w:left w:val="none" w:sz="0" w:space="0" w:color="auto"/>
                                            <w:bottom w:val="none" w:sz="0" w:space="0" w:color="auto"/>
                                            <w:right w:val="none" w:sz="0" w:space="0" w:color="auto"/>
                                          </w:divBdr>
                                          <w:divsChild>
                                            <w:div w:id="96605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203360">
                                      <w:marLeft w:val="0"/>
                                      <w:marRight w:val="0"/>
                                      <w:marTop w:val="0"/>
                                      <w:marBottom w:val="0"/>
                                      <w:divBdr>
                                        <w:top w:val="none" w:sz="0" w:space="0" w:color="auto"/>
                                        <w:left w:val="none" w:sz="0" w:space="0" w:color="auto"/>
                                        <w:bottom w:val="none" w:sz="0" w:space="0" w:color="auto"/>
                                        <w:right w:val="none" w:sz="0" w:space="0" w:color="auto"/>
                                      </w:divBdr>
                                    </w:div>
                                    <w:div w:id="2106538557">
                                      <w:marLeft w:val="0"/>
                                      <w:marRight w:val="0"/>
                                      <w:marTop w:val="0"/>
                                      <w:marBottom w:val="0"/>
                                      <w:divBdr>
                                        <w:top w:val="none" w:sz="0" w:space="0" w:color="auto"/>
                                        <w:left w:val="none" w:sz="0" w:space="0" w:color="auto"/>
                                        <w:bottom w:val="none" w:sz="0" w:space="0" w:color="auto"/>
                                        <w:right w:val="none" w:sz="0" w:space="0" w:color="auto"/>
                                      </w:divBdr>
                                    </w:div>
                                    <w:div w:id="1534883460">
                                      <w:marLeft w:val="0"/>
                                      <w:marRight w:val="0"/>
                                      <w:marTop w:val="0"/>
                                      <w:marBottom w:val="0"/>
                                      <w:divBdr>
                                        <w:top w:val="none" w:sz="0" w:space="0" w:color="auto"/>
                                        <w:left w:val="none" w:sz="0" w:space="0" w:color="auto"/>
                                        <w:bottom w:val="none" w:sz="0" w:space="0" w:color="auto"/>
                                        <w:right w:val="none" w:sz="0" w:space="0" w:color="auto"/>
                                      </w:divBdr>
                                    </w:div>
                                    <w:div w:id="1574390761">
                                      <w:marLeft w:val="0"/>
                                      <w:marRight w:val="0"/>
                                      <w:marTop w:val="0"/>
                                      <w:marBottom w:val="0"/>
                                      <w:divBdr>
                                        <w:top w:val="none" w:sz="0" w:space="0" w:color="auto"/>
                                        <w:left w:val="none" w:sz="0" w:space="0" w:color="auto"/>
                                        <w:bottom w:val="none" w:sz="0" w:space="0" w:color="auto"/>
                                        <w:right w:val="none" w:sz="0" w:space="0" w:color="auto"/>
                                      </w:divBdr>
                                    </w:div>
                                    <w:div w:id="929240348">
                                      <w:marLeft w:val="0"/>
                                      <w:marRight w:val="0"/>
                                      <w:marTop w:val="0"/>
                                      <w:marBottom w:val="0"/>
                                      <w:divBdr>
                                        <w:top w:val="none" w:sz="0" w:space="0" w:color="auto"/>
                                        <w:left w:val="none" w:sz="0" w:space="0" w:color="auto"/>
                                        <w:bottom w:val="none" w:sz="0" w:space="0" w:color="auto"/>
                                        <w:right w:val="none" w:sz="0" w:space="0" w:color="auto"/>
                                      </w:divBdr>
                                      <w:divsChild>
                                        <w:div w:id="1099252151">
                                          <w:marLeft w:val="0"/>
                                          <w:marRight w:val="0"/>
                                          <w:marTop w:val="0"/>
                                          <w:marBottom w:val="0"/>
                                          <w:divBdr>
                                            <w:top w:val="none" w:sz="0" w:space="0" w:color="auto"/>
                                            <w:left w:val="none" w:sz="0" w:space="0" w:color="auto"/>
                                            <w:bottom w:val="none" w:sz="0" w:space="0" w:color="auto"/>
                                            <w:right w:val="none" w:sz="0" w:space="0" w:color="auto"/>
                                          </w:divBdr>
                                        </w:div>
                                      </w:divsChild>
                                    </w:div>
                                    <w:div w:id="1855411070">
                                      <w:marLeft w:val="0"/>
                                      <w:marRight w:val="0"/>
                                      <w:marTop w:val="0"/>
                                      <w:marBottom w:val="0"/>
                                      <w:divBdr>
                                        <w:top w:val="none" w:sz="0" w:space="0" w:color="auto"/>
                                        <w:left w:val="none" w:sz="0" w:space="0" w:color="auto"/>
                                        <w:bottom w:val="none" w:sz="0" w:space="0" w:color="auto"/>
                                        <w:right w:val="none" w:sz="0" w:space="0" w:color="auto"/>
                                      </w:divBdr>
                                    </w:div>
                                    <w:div w:id="751121343">
                                      <w:marLeft w:val="0"/>
                                      <w:marRight w:val="0"/>
                                      <w:marTop w:val="0"/>
                                      <w:marBottom w:val="0"/>
                                      <w:divBdr>
                                        <w:top w:val="none" w:sz="0" w:space="0" w:color="auto"/>
                                        <w:left w:val="none" w:sz="0" w:space="0" w:color="auto"/>
                                        <w:bottom w:val="none" w:sz="0" w:space="0" w:color="auto"/>
                                        <w:right w:val="none" w:sz="0" w:space="0" w:color="auto"/>
                                      </w:divBdr>
                                    </w:div>
                                    <w:div w:id="1125536503">
                                      <w:marLeft w:val="0"/>
                                      <w:marRight w:val="0"/>
                                      <w:marTop w:val="0"/>
                                      <w:marBottom w:val="0"/>
                                      <w:divBdr>
                                        <w:top w:val="none" w:sz="0" w:space="0" w:color="auto"/>
                                        <w:left w:val="none" w:sz="0" w:space="0" w:color="auto"/>
                                        <w:bottom w:val="none" w:sz="0" w:space="0" w:color="auto"/>
                                        <w:right w:val="none" w:sz="0" w:space="0" w:color="auto"/>
                                      </w:divBdr>
                                    </w:div>
                                    <w:div w:id="1791050107">
                                      <w:marLeft w:val="0"/>
                                      <w:marRight w:val="0"/>
                                      <w:marTop w:val="0"/>
                                      <w:marBottom w:val="0"/>
                                      <w:divBdr>
                                        <w:top w:val="none" w:sz="0" w:space="0" w:color="auto"/>
                                        <w:left w:val="none" w:sz="0" w:space="0" w:color="auto"/>
                                        <w:bottom w:val="none" w:sz="0" w:space="0" w:color="auto"/>
                                        <w:right w:val="none" w:sz="0" w:space="0" w:color="auto"/>
                                      </w:divBdr>
                                    </w:div>
                                    <w:div w:id="473762623">
                                      <w:marLeft w:val="0"/>
                                      <w:marRight w:val="0"/>
                                      <w:marTop w:val="0"/>
                                      <w:marBottom w:val="0"/>
                                      <w:divBdr>
                                        <w:top w:val="none" w:sz="0" w:space="0" w:color="auto"/>
                                        <w:left w:val="none" w:sz="0" w:space="0" w:color="auto"/>
                                        <w:bottom w:val="none" w:sz="0" w:space="0" w:color="auto"/>
                                        <w:right w:val="none" w:sz="0" w:space="0" w:color="auto"/>
                                      </w:divBdr>
                                      <w:divsChild>
                                        <w:div w:id="618612241">
                                          <w:marLeft w:val="0"/>
                                          <w:marRight w:val="0"/>
                                          <w:marTop w:val="0"/>
                                          <w:marBottom w:val="0"/>
                                          <w:divBdr>
                                            <w:top w:val="none" w:sz="0" w:space="0" w:color="auto"/>
                                            <w:left w:val="none" w:sz="0" w:space="0" w:color="auto"/>
                                            <w:bottom w:val="none" w:sz="0" w:space="0" w:color="auto"/>
                                            <w:right w:val="none" w:sz="0" w:space="0" w:color="auto"/>
                                          </w:divBdr>
                                        </w:div>
                                      </w:divsChild>
                                    </w:div>
                                    <w:div w:id="189952157">
                                      <w:marLeft w:val="0"/>
                                      <w:marRight w:val="0"/>
                                      <w:marTop w:val="0"/>
                                      <w:marBottom w:val="0"/>
                                      <w:divBdr>
                                        <w:top w:val="none" w:sz="0" w:space="0" w:color="auto"/>
                                        <w:left w:val="none" w:sz="0" w:space="0" w:color="auto"/>
                                        <w:bottom w:val="none" w:sz="0" w:space="0" w:color="auto"/>
                                        <w:right w:val="none" w:sz="0" w:space="0" w:color="auto"/>
                                      </w:divBdr>
                                    </w:div>
                                    <w:div w:id="1789422528">
                                      <w:marLeft w:val="0"/>
                                      <w:marRight w:val="0"/>
                                      <w:marTop w:val="0"/>
                                      <w:marBottom w:val="0"/>
                                      <w:divBdr>
                                        <w:top w:val="none" w:sz="0" w:space="0" w:color="auto"/>
                                        <w:left w:val="none" w:sz="0" w:space="0" w:color="auto"/>
                                        <w:bottom w:val="none" w:sz="0" w:space="0" w:color="auto"/>
                                        <w:right w:val="none" w:sz="0" w:space="0" w:color="auto"/>
                                      </w:divBdr>
                                    </w:div>
                                    <w:div w:id="1126895146">
                                      <w:marLeft w:val="0"/>
                                      <w:marRight w:val="0"/>
                                      <w:marTop w:val="0"/>
                                      <w:marBottom w:val="0"/>
                                      <w:divBdr>
                                        <w:top w:val="none" w:sz="0" w:space="0" w:color="auto"/>
                                        <w:left w:val="none" w:sz="0" w:space="0" w:color="auto"/>
                                        <w:bottom w:val="none" w:sz="0" w:space="0" w:color="auto"/>
                                        <w:right w:val="none" w:sz="0" w:space="0" w:color="auto"/>
                                      </w:divBdr>
                                    </w:div>
                                    <w:div w:id="1775786652">
                                      <w:marLeft w:val="0"/>
                                      <w:marRight w:val="0"/>
                                      <w:marTop w:val="0"/>
                                      <w:marBottom w:val="0"/>
                                      <w:divBdr>
                                        <w:top w:val="none" w:sz="0" w:space="0" w:color="auto"/>
                                        <w:left w:val="none" w:sz="0" w:space="0" w:color="auto"/>
                                        <w:bottom w:val="none" w:sz="0" w:space="0" w:color="auto"/>
                                        <w:right w:val="none" w:sz="0" w:space="0" w:color="auto"/>
                                      </w:divBdr>
                                    </w:div>
                                    <w:div w:id="1077247359">
                                      <w:marLeft w:val="0"/>
                                      <w:marRight w:val="0"/>
                                      <w:marTop w:val="0"/>
                                      <w:marBottom w:val="0"/>
                                      <w:divBdr>
                                        <w:top w:val="none" w:sz="0" w:space="0" w:color="auto"/>
                                        <w:left w:val="none" w:sz="0" w:space="0" w:color="auto"/>
                                        <w:bottom w:val="none" w:sz="0" w:space="0" w:color="auto"/>
                                        <w:right w:val="none" w:sz="0" w:space="0" w:color="auto"/>
                                      </w:divBdr>
                                      <w:divsChild>
                                        <w:div w:id="647519797">
                                          <w:marLeft w:val="0"/>
                                          <w:marRight w:val="0"/>
                                          <w:marTop w:val="0"/>
                                          <w:marBottom w:val="0"/>
                                          <w:divBdr>
                                            <w:top w:val="none" w:sz="0" w:space="0" w:color="auto"/>
                                            <w:left w:val="none" w:sz="0" w:space="0" w:color="auto"/>
                                            <w:bottom w:val="none" w:sz="0" w:space="0" w:color="auto"/>
                                            <w:right w:val="none" w:sz="0" w:space="0" w:color="auto"/>
                                          </w:divBdr>
                                        </w:div>
                                      </w:divsChild>
                                    </w:div>
                                    <w:div w:id="337926419">
                                      <w:marLeft w:val="0"/>
                                      <w:marRight w:val="0"/>
                                      <w:marTop w:val="0"/>
                                      <w:marBottom w:val="0"/>
                                      <w:divBdr>
                                        <w:top w:val="none" w:sz="0" w:space="0" w:color="auto"/>
                                        <w:left w:val="none" w:sz="0" w:space="0" w:color="auto"/>
                                        <w:bottom w:val="none" w:sz="0" w:space="0" w:color="auto"/>
                                        <w:right w:val="none" w:sz="0" w:space="0" w:color="auto"/>
                                      </w:divBdr>
                                    </w:div>
                                    <w:div w:id="1171800767">
                                      <w:marLeft w:val="0"/>
                                      <w:marRight w:val="0"/>
                                      <w:marTop w:val="0"/>
                                      <w:marBottom w:val="0"/>
                                      <w:divBdr>
                                        <w:top w:val="none" w:sz="0" w:space="0" w:color="auto"/>
                                        <w:left w:val="none" w:sz="0" w:space="0" w:color="auto"/>
                                        <w:bottom w:val="none" w:sz="0" w:space="0" w:color="auto"/>
                                        <w:right w:val="none" w:sz="0" w:space="0" w:color="auto"/>
                                      </w:divBdr>
                                    </w:div>
                                    <w:div w:id="944383305">
                                      <w:marLeft w:val="0"/>
                                      <w:marRight w:val="0"/>
                                      <w:marTop w:val="0"/>
                                      <w:marBottom w:val="0"/>
                                      <w:divBdr>
                                        <w:top w:val="none" w:sz="0" w:space="0" w:color="auto"/>
                                        <w:left w:val="none" w:sz="0" w:space="0" w:color="auto"/>
                                        <w:bottom w:val="none" w:sz="0" w:space="0" w:color="auto"/>
                                        <w:right w:val="none" w:sz="0" w:space="0" w:color="auto"/>
                                      </w:divBdr>
                                    </w:div>
                                    <w:div w:id="2089224893">
                                      <w:marLeft w:val="0"/>
                                      <w:marRight w:val="0"/>
                                      <w:marTop w:val="0"/>
                                      <w:marBottom w:val="0"/>
                                      <w:divBdr>
                                        <w:top w:val="none" w:sz="0" w:space="0" w:color="auto"/>
                                        <w:left w:val="none" w:sz="0" w:space="0" w:color="auto"/>
                                        <w:bottom w:val="none" w:sz="0" w:space="0" w:color="auto"/>
                                        <w:right w:val="none" w:sz="0" w:space="0" w:color="auto"/>
                                      </w:divBdr>
                                      <w:divsChild>
                                        <w:div w:id="1720471896">
                                          <w:marLeft w:val="0"/>
                                          <w:marRight w:val="0"/>
                                          <w:marTop w:val="0"/>
                                          <w:marBottom w:val="0"/>
                                          <w:divBdr>
                                            <w:top w:val="none" w:sz="0" w:space="0" w:color="auto"/>
                                            <w:left w:val="none" w:sz="0" w:space="0" w:color="auto"/>
                                            <w:bottom w:val="none" w:sz="0" w:space="0" w:color="auto"/>
                                            <w:right w:val="none" w:sz="0" w:space="0" w:color="auto"/>
                                          </w:divBdr>
                                        </w:div>
                                        <w:div w:id="1168516899">
                                          <w:marLeft w:val="0"/>
                                          <w:marRight w:val="0"/>
                                          <w:marTop w:val="0"/>
                                          <w:marBottom w:val="0"/>
                                          <w:divBdr>
                                            <w:top w:val="none" w:sz="0" w:space="0" w:color="auto"/>
                                            <w:left w:val="none" w:sz="0" w:space="0" w:color="auto"/>
                                            <w:bottom w:val="none" w:sz="0" w:space="0" w:color="auto"/>
                                            <w:right w:val="none" w:sz="0" w:space="0" w:color="auto"/>
                                          </w:divBdr>
                                        </w:div>
                                      </w:divsChild>
                                    </w:div>
                                    <w:div w:id="92559569">
                                      <w:marLeft w:val="0"/>
                                      <w:marRight w:val="0"/>
                                      <w:marTop w:val="0"/>
                                      <w:marBottom w:val="0"/>
                                      <w:divBdr>
                                        <w:top w:val="none" w:sz="0" w:space="0" w:color="auto"/>
                                        <w:left w:val="none" w:sz="0" w:space="0" w:color="auto"/>
                                        <w:bottom w:val="none" w:sz="0" w:space="0" w:color="auto"/>
                                        <w:right w:val="none" w:sz="0" w:space="0" w:color="auto"/>
                                      </w:divBdr>
                                      <w:divsChild>
                                        <w:div w:id="669067500">
                                          <w:marLeft w:val="0"/>
                                          <w:marRight w:val="0"/>
                                          <w:marTop w:val="0"/>
                                          <w:marBottom w:val="0"/>
                                          <w:divBdr>
                                            <w:top w:val="none" w:sz="0" w:space="0" w:color="auto"/>
                                            <w:left w:val="none" w:sz="0" w:space="0" w:color="auto"/>
                                            <w:bottom w:val="none" w:sz="0" w:space="0" w:color="auto"/>
                                            <w:right w:val="none" w:sz="0" w:space="0" w:color="auto"/>
                                          </w:divBdr>
                                          <w:divsChild>
                                            <w:div w:id="285045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02094">
                                      <w:marLeft w:val="0"/>
                                      <w:marRight w:val="0"/>
                                      <w:marTop w:val="0"/>
                                      <w:marBottom w:val="0"/>
                                      <w:divBdr>
                                        <w:top w:val="none" w:sz="0" w:space="0" w:color="auto"/>
                                        <w:left w:val="none" w:sz="0" w:space="0" w:color="auto"/>
                                        <w:bottom w:val="none" w:sz="0" w:space="0" w:color="auto"/>
                                        <w:right w:val="none" w:sz="0" w:space="0" w:color="auto"/>
                                      </w:divBdr>
                                      <w:divsChild>
                                        <w:div w:id="546920434">
                                          <w:marLeft w:val="0"/>
                                          <w:marRight w:val="0"/>
                                          <w:marTop w:val="0"/>
                                          <w:marBottom w:val="0"/>
                                          <w:divBdr>
                                            <w:top w:val="none" w:sz="0" w:space="0" w:color="auto"/>
                                            <w:left w:val="none" w:sz="0" w:space="0" w:color="auto"/>
                                            <w:bottom w:val="none" w:sz="0" w:space="0" w:color="auto"/>
                                            <w:right w:val="none" w:sz="0" w:space="0" w:color="auto"/>
                                          </w:divBdr>
                                          <w:divsChild>
                                            <w:div w:id="1952282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660608">
                                      <w:marLeft w:val="0"/>
                                      <w:marRight w:val="0"/>
                                      <w:marTop w:val="0"/>
                                      <w:marBottom w:val="0"/>
                                      <w:divBdr>
                                        <w:top w:val="none" w:sz="0" w:space="0" w:color="auto"/>
                                        <w:left w:val="none" w:sz="0" w:space="0" w:color="auto"/>
                                        <w:bottom w:val="none" w:sz="0" w:space="0" w:color="auto"/>
                                        <w:right w:val="none" w:sz="0" w:space="0" w:color="auto"/>
                                      </w:divBdr>
                                      <w:divsChild>
                                        <w:div w:id="639921234">
                                          <w:marLeft w:val="0"/>
                                          <w:marRight w:val="0"/>
                                          <w:marTop w:val="0"/>
                                          <w:marBottom w:val="0"/>
                                          <w:divBdr>
                                            <w:top w:val="none" w:sz="0" w:space="0" w:color="auto"/>
                                            <w:left w:val="none" w:sz="0" w:space="0" w:color="auto"/>
                                            <w:bottom w:val="none" w:sz="0" w:space="0" w:color="auto"/>
                                            <w:right w:val="none" w:sz="0" w:space="0" w:color="auto"/>
                                          </w:divBdr>
                                          <w:divsChild>
                                            <w:div w:id="141897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500578">
                                      <w:marLeft w:val="0"/>
                                      <w:marRight w:val="0"/>
                                      <w:marTop w:val="0"/>
                                      <w:marBottom w:val="0"/>
                                      <w:divBdr>
                                        <w:top w:val="none" w:sz="0" w:space="0" w:color="auto"/>
                                        <w:left w:val="none" w:sz="0" w:space="0" w:color="auto"/>
                                        <w:bottom w:val="none" w:sz="0" w:space="0" w:color="auto"/>
                                        <w:right w:val="none" w:sz="0" w:space="0" w:color="auto"/>
                                      </w:divBdr>
                                    </w:div>
                                    <w:div w:id="1890220342">
                                      <w:marLeft w:val="0"/>
                                      <w:marRight w:val="0"/>
                                      <w:marTop w:val="0"/>
                                      <w:marBottom w:val="0"/>
                                      <w:divBdr>
                                        <w:top w:val="none" w:sz="0" w:space="0" w:color="auto"/>
                                        <w:left w:val="none" w:sz="0" w:space="0" w:color="auto"/>
                                        <w:bottom w:val="none" w:sz="0" w:space="0" w:color="auto"/>
                                        <w:right w:val="none" w:sz="0" w:space="0" w:color="auto"/>
                                      </w:divBdr>
                                    </w:div>
                                    <w:div w:id="648360849">
                                      <w:marLeft w:val="0"/>
                                      <w:marRight w:val="0"/>
                                      <w:marTop w:val="0"/>
                                      <w:marBottom w:val="0"/>
                                      <w:divBdr>
                                        <w:top w:val="none" w:sz="0" w:space="0" w:color="auto"/>
                                        <w:left w:val="none" w:sz="0" w:space="0" w:color="auto"/>
                                        <w:bottom w:val="none" w:sz="0" w:space="0" w:color="auto"/>
                                        <w:right w:val="none" w:sz="0" w:space="0" w:color="auto"/>
                                      </w:divBdr>
                                    </w:div>
                                    <w:div w:id="1284265490">
                                      <w:marLeft w:val="0"/>
                                      <w:marRight w:val="0"/>
                                      <w:marTop w:val="0"/>
                                      <w:marBottom w:val="0"/>
                                      <w:divBdr>
                                        <w:top w:val="none" w:sz="0" w:space="0" w:color="auto"/>
                                        <w:left w:val="none" w:sz="0" w:space="0" w:color="auto"/>
                                        <w:bottom w:val="none" w:sz="0" w:space="0" w:color="auto"/>
                                        <w:right w:val="none" w:sz="0" w:space="0" w:color="auto"/>
                                      </w:divBdr>
                                    </w:div>
                                    <w:div w:id="1952277310">
                                      <w:marLeft w:val="0"/>
                                      <w:marRight w:val="0"/>
                                      <w:marTop w:val="0"/>
                                      <w:marBottom w:val="0"/>
                                      <w:divBdr>
                                        <w:top w:val="none" w:sz="0" w:space="0" w:color="auto"/>
                                        <w:left w:val="none" w:sz="0" w:space="0" w:color="auto"/>
                                        <w:bottom w:val="none" w:sz="0" w:space="0" w:color="auto"/>
                                        <w:right w:val="none" w:sz="0" w:space="0" w:color="auto"/>
                                      </w:divBdr>
                                      <w:divsChild>
                                        <w:div w:id="2138254949">
                                          <w:marLeft w:val="0"/>
                                          <w:marRight w:val="0"/>
                                          <w:marTop w:val="0"/>
                                          <w:marBottom w:val="0"/>
                                          <w:divBdr>
                                            <w:top w:val="none" w:sz="0" w:space="0" w:color="auto"/>
                                            <w:left w:val="none" w:sz="0" w:space="0" w:color="auto"/>
                                            <w:bottom w:val="none" w:sz="0" w:space="0" w:color="auto"/>
                                            <w:right w:val="none" w:sz="0" w:space="0" w:color="auto"/>
                                          </w:divBdr>
                                        </w:div>
                                      </w:divsChild>
                                    </w:div>
                                    <w:div w:id="1438410099">
                                      <w:marLeft w:val="0"/>
                                      <w:marRight w:val="0"/>
                                      <w:marTop w:val="0"/>
                                      <w:marBottom w:val="0"/>
                                      <w:divBdr>
                                        <w:top w:val="none" w:sz="0" w:space="0" w:color="auto"/>
                                        <w:left w:val="none" w:sz="0" w:space="0" w:color="auto"/>
                                        <w:bottom w:val="none" w:sz="0" w:space="0" w:color="auto"/>
                                        <w:right w:val="none" w:sz="0" w:space="0" w:color="auto"/>
                                      </w:divBdr>
                                    </w:div>
                                    <w:div w:id="505633589">
                                      <w:marLeft w:val="0"/>
                                      <w:marRight w:val="0"/>
                                      <w:marTop w:val="0"/>
                                      <w:marBottom w:val="0"/>
                                      <w:divBdr>
                                        <w:top w:val="none" w:sz="0" w:space="0" w:color="auto"/>
                                        <w:left w:val="none" w:sz="0" w:space="0" w:color="auto"/>
                                        <w:bottom w:val="none" w:sz="0" w:space="0" w:color="auto"/>
                                        <w:right w:val="none" w:sz="0" w:space="0" w:color="auto"/>
                                      </w:divBdr>
                                    </w:div>
                                    <w:div w:id="759908053">
                                      <w:marLeft w:val="0"/>
                                      <w:marRight w:val="0"/>
                                      <w:marTop w:val="0"/>
                                      <w:marBottom w:val="0"/>
                                      <w:divBdr>
                                        <w:top w:val="none" w:sz="0" w:space="0" w:color="auto"/>
                                        <w:left w:val="none" w:sz="0" w:space="0" w:color="auto"/>
                                        <w:bottom w:val="none" w:sz="0" w:space="0" w:color="auto"/>
                                        <w:right w:val="none" w:sz="0" w:space="0" w:color="auto"/>
                                      </w:divBdr>
                                    </w:div>
                                    <w:div w:id="86191515">
                                      <w:marLeft w:val="0"/>
                                      <w:marRight w:val="0"/>
                                      <w:marTop w:val="0"/>
                                      <w:marBottom w:val="0"/>
                                      <w:divBdr>
                                        <w:top w:val="none" w:sz="0" w:space="0" w:color="auto"/>
                                        <w:left w:val="none" w:sz="0" w:space="0" w:color="auto"/>
                                        <w:bottom w:val="none" w:sz="0" w:space="0" w:color="auto"/>
                                        <w:right w:val="none" w:sz="0" w:space="0" w:color="auto"/>
                                      </w:divBdr>
                                    </w:div>
                                    <w:div w:id="1197740141">
                                      <w:marLeft w:val="0"/>
                                      <w:marRight w:val="0"/>
                                      <w:marTop w:val="0"/>
                                      <w:marBottom w:val="0"/>
                                      <w:divBdr>
                                        <w:top w:val="none" w:sz="0" w:space="0" w:color="auto"/>
                                        <w:left w:val="none" w:sz="0" w:space="0" w:color="auto"/>
                                        <w:bottom w:val="none" w:sz="0" w:space="0" w:color="auto"/>
                                        <w:right w:val="none" w:sz="0" w:space="0" w:color="auto"/>
                                      </w:divBdr>
                                      <w:divsChild>
                                        <w:div w:id="876313080">
                                          <w:marLeft w:val="0"/>
                                          <w:marRight w:val="0"/>
                                          <w:marTop w:val="0"/>
                                          <w:marBottom w:val="0"/>
                                          <w:divBdr>
                                            <w:top w:val="none" w:sz="0" w:space="0" w:color="auto"/>
                                            <w:left w:val="none" w:sz="0" w:space="0" w:color="auto"/>
                                            <w:bottom w:val="none" w:sz="0" w:space="0" w:color="auto"/>
                                            <w:right w:val="none" w:sz="0" w:space="0" w:color="auto"/>
                                          </w:divBdr>
                                        </w:div>
                                      </w:divsChild>
                                    </w:div>
                                    <w:div w:id="1046837926">
                                      <w:marLeft w:val="0"/>
                                      <w:marRight w:val="0"/>
                                      <w:marTop w:val="0"/>
                                      <w:marBottom w:val="0"/>
                                      <w:divBdr>
                                        <w:top w:val="none" w:sz="0" w:space="0" w:color="auto"/>
                                        <w:left w:val="none" w:sz="0" w:space="0" w:color="auto"/>
                                        <w:bottom w:val="none" w:sz="0" w:space="0" w:color="auto"/>
                                        <w:right w:val="none" w:sz="0" w:space="0" w:color="auto"/>
                                      </w:divBdr>
                                    </w:div>
                                    <w:div w:id="1566061270">
                                      <w:marLeft w:val="0"/>
                                      <w:marRight w:val="0"/>
                                      <w:marTop w:val="0"/>
                                      <w:marBottom w:val="0"/>
                                      <w:divBdr>
                                        <w:top w:val="none" w:sz="0" w:space="0" w:color="auto"/>
                                        <w:left w:val="none" w:sz="0" w:space="0" w:color="auto"/>
                                        <w:bottom w:val="none" w:sz="0" w:space="0" w:color="auto"/>
                                        <w:right w:val="none" w:sz="0" w:space="0" w:color="auto"/>
                                      </w:divBdr>
                                    </w:div>
                                    <w:div w:id="1361592246">
                                      <w:marLeft w:val="0"/>
                                      <w:marRight w:val="0"/>
                                      <w:marTop w:val="0"/>
                                      <w:marBottom w:val="0"/>
                                      <w:divBdr>
                                        <w:top w:val="none" w:sz="0" w:space="0" w:color="auto"/>
                                        <w:left w:val="none" w:sz="0" w:space="0" w:color="auto"/>
                                        <w:bottom w:val="none" w:sz="0" w:space="0" w:color="auto"/>
                                        <w:right w:val="none" w:sz="0" w:space="0" w:color="auto"/>
                                      </w:divBdr>
                                    </w:div>
                                    <w:div w:id="1323046660">
                                      <w:marLeft w:val="0"/>
                                      <w:marRight w:val="0"/>
                                      <w:marTop w:val="0"/>
                                      <w:marBottom w:val="0"/>
                                      <w:divBdr>
                                        <w:top w:val="none" w:sz="0" w:space="0" w:color="auto"/>
                                        <w:left w:val="none" w:sz="0" w:space="0" w:color="auto"/>
                                        <w:bottom w:val="none" w:sz="0" w:space="0" w:color="auto"/>
                                        <w:right w:val="none" w:sz="0" w:space="0" w:color="auto"/>
                                      </w:divBdr>
                                    </w:div>
                                    <w:div w:id="1984575262">
                                      <w:marLeft w:val="0"/>
                                      <w:marRight w:val="0"/>
                                      <w:marTop w:val="0"/>
                                      <w:marBottom w:val="0"/>
                                      <w:divBdr>
                                        <w:top w:val="none" w:sz="0" w:space="0" w:color="auto"/>
                                        <w:left w:val="none" w:sz="0" w:space="0" w:color="auto"/>
                                        <w:bottom w:val="none" w:sz="0" w:space="0" w:color="auto"/>
                                        <w:right w:val="none" w:sz="0" w:space="0" w:color="auto"/>
                                      </w:divBdr>
                                      <w:divsChild>
                                        <w:div w:id="174619276">
                                          <w:marLeft w:val="0"/>
                                          <w:marRight w:val="0"/>
                                          <w:marTop w:val="0"/>
                                          <w:marBottom w:val="0"/>
                                          <w:divBdr>
                                            <w:top w:val="none" w:sz="0" w:space="0" w:color="auto"/>
                                            <w:left w:val="none" w:sz="0" w:space="0" w:color="auto"/>
                                            <w:bottom w:val="none" w:sz="0" w:space="0" w:color="auto"/>
                                            <w:right w:val="none" w:sz="0" w:space="0" w:color="auto"/>
                                          </w:divBdr>
                                        </w:div>
                                      </w:divsChild>
                                    </w:div>
                                    <w:div w:id="567807114">
                                      <w:marLeft w:val="0"/>
                                      <w:marRight w:val="0"/>
                                      <w:marTop w:val="0"/>
                                      <w:marBottom w:val="0"/>
                                      <w:divBdr>
                                        <w:top w:val="none" w:sz="0" w:space="0" w:color="auto"/>
                                        <w:left w:val="none" w:sz="0" w:space="0" w:color="auto"/>
                                        <w:bottom w:val="none" w:sz="0" w:space="0" w:color="auto"/>
                                        <w:right w:val="none" w:sz="0" w:space="0" w:color="auto"/>
                                      </w:divBdr>
                                    </w:div>
                                    <w:div w:id="373894880">
                                      <w:marLeft w:val="0"/>
                                      <w:marRight w:val="0"/>
                                      <w:marTop w:val="0"/>
                                      <w:marBottom w:val="0"/>
                                      <w:divBdr>
                                        <w:top w:val="none" w:sz="0" w:space="0" w:color="auto"/>
                                        <w:left w:val="none" w:sz="0" w:space="0" w:color="auto"/>
                                        <w:bottom w:val="none" w:sz="0" w:space="0" w:color="auto"/>
                                        <w:right w:val="none" w:sz="0" w:space="0" w:color="auto"/>
                                      </w:divBdr>
                                    </w:div>
                                    <w:div w:id="1735347971">
                                      <w:marLeft w:val="0"/>
                                      <w:marRight w:val="0"/>
                                      <w:marTop w:val="0"/>
                                      <w:marBottom w:val="0"/>
                                      <w:divBdr>
                                        <w:top w:val="none" w:sz="0" w:space="0" w:color="auto"/>
                                        <w:left w:val="none" w:sz="0" w:space="0" w:color="auto"/>
                                        <w:bottom w:val="none" w:sz="0" w:space="0" w:color="auto"/>
                                        <w:right w:val="none" w:sz="0" w:space="0" w:color="auto"/>
                                      </w:divBdr>
                                    </w:div>
                                    <w:div w:id="919755561">
                                      <w:marLeft w:val="0"/>
                                      <w:marRight w:val="0"/>
                                      <w:marTop w:val="0"/>
                                      <w:marBottom w:val="0"/>
                                      <w:divBdr>
                                        <w:top w:val="none" w:sz="0" w:space="0" w:color="auto"/>
                                        <w:left w:val="none" w:sz="0" w:space="0" w:color="auto"/>
                                        <w:bottom w:val="none" w:sz="0" w:space="0" w:color="auto"/>
                                        <w:right w:val="none" w:sz="0" w:space="0" w:color="auto"/>
                                      </w:divBdr>
                                      <w:divsChild>
                                        <w:div w:id="1188448093">
                                          <w:marLeft w:val="0"/>
                                          <w:marRight w:val="0"/>
                                          <w:marTop w:val="0"/>
                                          <w:marBottom w:val="0"/>
                                          <w:divBdr>
                                            <w:top w:val="none" w:sz="0" w:space="0" w:color="auto"/>
                                            <w:left w:val="none" w:sz="0" w:space="0" w:color="auto"/>
                                            <w:bottom w:val="none" w:sz="0" w:space="0" w:color="auto"/>
                                            <w:right w:val="none" w:sz="0" w:space="0" w:color="auto"/>
                                          </w:divBdr>
                                        </w:div>
                                        <w:div w:id="1347705266">
                                          <w:marLeft w:val="0"/>
                                          <w:marRight w:val="0"/>
                                          <w:marTop w:val="0"/>
                                          <w:marBottom w:val="0"/>
                                          <w:divBdr>
                                            <w:top w:val="none" w:sz="0" w:space="0" w:color="auto"/>
                                            <w:left w:val="none" w:sz="0" w:space="0" w:color="auto"/>
                                            <w:bottom w:val="none" w:sz="0" w:space="0" w:color="auto"/>
                                            <w:right w:val="none" w:sz="0" w:space="0" w:color="auto"/>
                                          </w:divBdr>
                                        </w:div>
                                      </w:divsChild>
                                    </w:div>
                                    <w:div w:id="258562221">
                                      <w:marLeft w:val="0"/>
                                      <w:marRight w:val="0"/>
                                      <w:marTop w:val="0"/>
                                      <w:marBottom w:val="0"/>
                                      <w:divBdr>
                                        <w:top w:val="none" w:sz="0" w:space="0" w:color="auto"/>
                                        <w:left w:val="none" w:sz="0" w:space="0" w:color="auto"/>
                                        <w:bottom w:val="none" w:sz="0" w:space="0" w:color="auto"/>
                                        <w:right w:val="none" w:sz="0" w:space="0" w:color="auto"/>
                                      </w:divBdr>
                                      <w:divsChild>
                                        <w:div w:id="1579706082">
                                          <w:marLeft w:val="0"/>
                                          <w:marRight w:val="0"/>
                                          <w:marTop w:val="0"/>
                                          <w:marBottom w:val="0"/>
                                          <w:divBdr>
                                            <w:top w:val="none" w:sz="0" w:space="0" w:color="auto"/>
                                            <w:left w:val="none" w:sz="0" w:space="0" w:color="auto"/>
                                            <w:bottom w:val="none" w:sz="0" w:space="0" w:color="auto"/>
                                            <w:right w:val="none" w:sz="0" w:space="0" w:color="auto"/>
                                          </w:divBdr>
                                          <w:divsChild>
                                            <w:div w:id="142398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3100916">
                                      <w:marLeft w:val="0"/>
                                      <w:marRight w:val="0"/>
                                      <w:marTop w:val="0"/>
                                      <w:marBottom w:val="0"/>
                                      <w:divBdr>
                                        <w:top w:val="none" w:sz="0" w:space="0" w:color="auto"/>
                                        <w:left w:val="none" w:sz="0" w:space="0" w:color="auto"/>
                                        <w:bottom w:val="none" w:sz="0" w:space="0" w:color="auto"/>
                                        <w:right w:val="none" w:sz="0" w:space="0" w:color="auto"/>
                                      </w:divBdr>
                                      <w:divsChild>
                                        <w:div w:id="405997449">
                                          <w:marLeft w:val="0"/>
                                          <w:marRight w:val="0"/>
                                          <w:marTop w:val="0"/>
                                          <w:marBottom w:val="0"/>
                                          <w:divBdr>
                                            <w:top w:val="none" w:sz="0" w:space="0" w:color="auto"/>
                                            <w:left w:val="none" w:sz="0" w:space="0" w:color="auto"/>
                                            <w:bottom w:val="none" w:sz="0" w:space="0" w:color="auto"/>
                                            <w:right w:val="none" w:sz="0" w:space="0" w:color="auto"/>
                                          </w:divBdr>
                                          <w:divsChild>
                                            <w:div w:id="1957364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049572">
                                      <w:marLeft w:val="0"/>
                                      <w:marRight w:val="0"/>
                                      <w:marTop w:val="0"/>
                                      <w:marBottom w:val="0"/>
                                      <w:divBdr>
                                        <w:top w:val="none" w:sz="0" w:space="0" w:color="auto"/>
                                        <w:left w:val="none" w:sz="0" w:space="0" w:color="auto"/>
                                        <w:bottom w:val="none" w:sz="0" w:space="0" w:color="auto"/>
                                        <w:right w:val="none" w:sz="0" w:space="0" w:color="auto"/>
                                      </w:divBdr>
                                      <w:divsChild>
                                        <w:div w:id="1393189367">
                                          <w:marLeft w:val="0"/>
                                          <w:marRight w:val="0"/>
                                          <w:marTop w:val="0"/>
                                          <w:marBottom w:val="0"/>
                                          <w:divBdr>
                                            <w:top w:val="none" w:sz="0" w:space="0" w:color="auto"/>
                                            <w:left w:val="none" w:sz="0" w:space="0" w:color="auto"/>
                                            <w:bottom w:val="none" w:sz="0" w:space="0" w:color="auto"/>
                                            <w:right w:val="none" w:sz="0" w:space="0" w:color="auto"/>
                                          </w:divBdr>
                                          <w:divsChild>
                                            <w:div w:id="1544442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5494026">
                                      <w:marLeft w:val="0"/>
                                      <w:marRight w:val="0"/>
                                      <w:marTop w:val="0"/>
                                      <w:marBottom w:val="0"/>
                                      <w:divBdr>
                                        <w:top w:val="none" w:sz="0" w:space="0" w:color="auto"/>
                                        <w:left w:val="none" w:sz="0" w:space="0" w:color="auto"/>
                                        <w:bottom w:val="none" w:sz="0" w:space="0" w:color="auto"/>
                                        <w:right w:val="none" w:sz="0" w:space="0" w:color="auto"/>
                                      </w:divBdr>
                                    </w:div>
                                    <w:div w:id="2124495542">
                                      <w:marLeft w:val="0"/>
                                      <w:marRight w:val="0"/>
                                      <w:marTop w:val="0"/>
                                      <w:marBottom w:val="0"/>
                                      <w:divBdr>
                                        <w:top w:val="none" w:sz="0" w:space="0" w:color="auto"/>
                                        <w:left w:val="none" w:sz="0" w:space="0" w:color="auto"/>
                                        <w:bottom w:val="none" w:sz="0" w:space="0" w:color="auto"/>
                                        <w:right w:val="none" w:sz="0" w:space="0" w:color="auto"/>
                                      </w:divBdr>
                                    </w:div>
                                    <w:div w:id="1928953581">
                                      <w:marLeft w:val="0"/>
                                      <w:marRight w:val="0"/>
                                      <w:marTop w:val="0"/>
                                      <w:marBottom w:val="0"/>
                                      <w:divBdr>
                                        <w:top w:val="none" w:sz="0" w:space="0" w:color="auto"/>
                                        <w:left w:val="none" w:sz="0" w:space="0" w:color="auto"/>
                                        <w:bottom w:val="none" w:sz="0" w:space="0" w:color="auto"/>
                                        <w:right w:val="none" w:sz="0" w:space="0" w:color="auto"/>
                                      </w:divBdr>
                                    </w:div>
                                    <w:div w:id="1728606113">
                                      <w:marLeft w:val="0"/>
                                      <w:marRight w:val="0"/>
                                      <w:marTop w:val="0"/>
                                      <w:marBottom w:val="0"/>
                                      <w:divBdr>
                                        <w:top w:val="none" w:sz="0" w:space="0" w:color="auto"/>
                                        <w:left w:val="none" w:sz="0" w:space="0" w:color="auto"/>
                                        <w:bottom w:val="none" w:sz="0" w:space="0" w:color="auto"/>
                                        <w:right w:val="none" w:sz="0" w:space="0" w:color="auto"/>
                                      </w:divBdr>
                                    </w:div>
                                    <w:div w:id="311754979">
                                      <w:marLeft w:val="0"/>
                                      <w:marRight w:val="0"/>
                                      <w:marTop w:val="0"/>
                                      <w:marBottom w:val="0"/>
                                      <w:divBdr>
                                        <w:top w:val="none" w:sz="0" w:space="0" w:color="auto"/>
                                        <w:left w:val="none" w:sz="0" w:space="0" w:color="auto"/>
                                        <w:bottom w:val="none" w:sz="0" w:space="0" w:color="auto"/>
                                        <w:right w:val="none" w:sz="0" w:space="0" w:color="auto"/>
                                      </w:divBdr>
                                      <w:divsChild>
                                        <w:div w:id="709643637">
                                          <w:marLeft w:val="0"/>
                                          <w:marRight w:val="0"/>
                                          <w:marTop w:val="0"/>
                                          <w:marBottom w:val="0"/>
                                          <w:divBdr>
                                            <w:top w:val="none" w:sz="0" w:space="0" w:color="auto"/>
                                            <w:left w:val="none" w:sz="0" w:space="0" w:color="auto"/>
                                            <w:bottom w:val="none" w:sz="0" w:space="0" w:color="auto"/>
                                            <w:right w:val="none" w:sz="0" w:space="0" w:color="auto"/>
                                          </w:divBdr>
                                        </w:div>
                                      </w:divsChild>
                                    </w:div>
                                    <w:div w:id="436797943">
                                      <w:marLeft w:val="0"/>
                                      <w:marRight w:val="0"/>
                                      <w:marTop w:val="0"/>
                                      <w:marBottom w:val="0"/>
                                      <w:divBdr>
                                        <w:top w:val="none" w:sz="0" w:space="0" w:color="auto"/>
                                        <w:left w:val="none" w:sz="0" w:space="0" w:color="auto"/>
                                        <w:bottom w:val="none" w:sz="0" w:space="0" w:color="auto"/>
                                        <w:right w:val="none" w:sz="0" w:space="0" w:color="auto"/>
                                      </w:divBdr>
                                    </w:div>
                                    <w:div w:id="1957978859">
                                      <w:marLeft w:val="0"/>
                                      <w:marRight w:val="0"/>
                                      <w:marTop w:val="0"/>
                                      <w:marBottom w:val="0"/>
                                      <w:divBdr>
                                        <w:top w:val="none" w:sz="0" w:space="0" w:color="auto"/>
                                        <w:left w:val="none" w:sz="0" w:space="0" w:color="auto"/>
                                        <w:bottom w:val="none" w:sz="0" w:space="0" w:color="auto"/>
                                        <w:right w:val="none" w:sz="0" w:space="0" w:color="auto"/>
                                      </w:divBdr>
                                    </w:div>
                                    <w:div w:id="1910849059">
                                      <w:marLeft w:val="0"/>
                                      <w:marRight w:val="0"/>
                                      <w:marTop w:val="0"/>
                                      <w:marBottom w:val="0"/>
                                      <w:divBdr>
                                        <w:top w:val="none" w:sz="0" w:space="0" w:color="auto"/>
                                        <w:left w:val="none" w:sz="0" w:space="0" w:color="auto"/>
                                        <w:bottom w:val="none" w:sz="0" w:space="0" w:color="auto"/>
                                        <w:right w:val="none" w:sz="0" w:space="0" w:color="auto"/>
                                      </w:divBdr>
                                    </w:div>
                                    <w:div w:id="1377461821">
                                      <w:marLeft w:val="0"/>
                                      <w:marRight w:val="0"/>
                                      <w:marTop w:val="0"/>
                                      <w:marBottom w:val="0"/>
                                      <w:divBdr>
                                        <w:top w:val="none" w:sz="0" w:space="0" w:color="auto"/>
                                        <w:left w:val="none" w:sz="0" w:space="0" w:color="auto"/>
                                        <w:bottom w:val="none" w:sz="0" w:space="0" w:color="auto"/>
                                        <w:right w:val="none" w:sz="0" w:space="0" w:color="auto"/>
                                      </w:divBdr>
                                    </w:div>
                                    <w:div w:id="1760564389">
                                      <w:marLeft w:val="0"/>
                                      <w:marRight w:val="0"/>
                                      <w:marTop w:val="0"/>
                                      <w:marBottom w:val="0"/>
                                      <w:divBdr>
                                        <w:top w:val="none" w:sz="0" w:space="0" w:color="auto"/>
                                        <w:left w:val="none" w:sz="0" w:space="0" w:color="auto"/>
                                        <w:bottom w:val="none" w:sz="0" w:space="0" w:color="auto"/>
                                        <w:right w:val="none" w:sz="0" w:space="0" w:color="auto"/>
                                      </w:divBdr>
                                      <w:divsChild>
                                        <w:div w:id="1228614942">
                                          <w:marLeft w:val="0"/>
                                          <w:marRight w:val="0"/>
                                          <w:marTop w:val="0"/>
                                          <w:marBottom w:val="0"/>
                                          <w:divBdr>
                                            <w:top w:val="none" w:sz="0" w:space="0" w:color="auto"/>
                                            <w:left w:val="none" w:sz="0" w:space="0" w:color="auto"/>
                                            <w:bottom w:val="none" w:sz="0" w:space="0" w:color="auto"/>
                                            <w:right w:val="none" w:sz="0" w:space="0" w:color="auto"/>
                                          </w:divBdr>
                                        </w:div>
                                      </w:divsChild>
                                    </w:div>
                                    <w:div w:id="2059082243">
                                      <w:marLeft w:val="0"/>
                                      <w:marRight w:val="0"/>
                                      <w:marTop w:val="0"/>
                                      <w:marBottom w:val="0"/>
                                      <w:divBdr>
                                        <w:top w:val="none" w:sz="0" w:space="0" w:color="auto"/>
                                        <w:left w:val="none" w:sz="0" w:space="0" w:color="auto"/>
                                        <w:bottom w:val="none" w:sz="0" w:space="0" w:color="auto"/>
                                        <w:right w:val="none" w:sz="0" w:space="0" w:color="auto"/>
                                      </w:divBdr>
                                    </w:div>
                                    <w:div w:id="1759013979">
                                      <w:marLeft w:val="0"/>
                                      <w:marRight w:val="0"/>
                                      <w:marTop w:val="0"/>
                                      <w:marBottom w:val="0"/>
                                      <w:divBdr>
                                        <w:top w:val="none" w:sz="0" w:space="0" w:color="auto"/>
                                        <w:left w:val="none" w:sz="0" w:space="0" w:color="auto"/>
                                        <w:bottom w:val="none" w:sz="0" w:space="0" w:color="auto"/>
                                        <w:right w:val="none" w:sz="0" w:space="0" w:color="auto"/>
                                      </w:divBdr>
                                    </w:div>
                                    <w:div w:id="236869916">
                                      <w:marLeft w:val="0"/>
                                      <w:marRight w:val="0"/>
                                      <w:marTop w:val="0"/>
                                      <w:marBottom w:val="0"/>
                                      <w:divBdr>
                                        <w:top w:val="none" w:sz="0" w:space="0" w:color="auto"/>
                                        <w:left w:val="none" w:sz="0" w:space="0" w:color="auto"/>
                                        <w:bottom w:val="none" w:sz="0" w:space="0" w:color="auto"/>
                                        <w:right w:val="none" w:sz="0" w:space="0" w:color="auto"/>
                                      </w:divBdr>
                                    </w:div>
                                    <w:div w:id="550506837">
                                      <w:marLeft w:val="0"/>
                                      <w:marRight w:val="0"/>
                                      <w:marTop w:val="0"/>
                                      <w:marBottom w:val="0"/>
                                      <w:divBdr>
                                        <w:top w:val="none" w:sz="0" w:space="0" w:color="auto"/>
                                        <w:left w:val="none" w:sz="0" w:space="0" w:color="auto"/>
                                        <w:bottom w:val="none" w:sz="0" w:space="0" w:color="auto"/>
                                        <w:right w:val="none" w:sz="0" w:space="0" w:color="auto"/>
                                      </w:divBdr>
                                    </w:div>
                                    <w:div w:id="1062020395">
                                      <w:marLeft w:val="0"/>
                                      <w:marRight w:val="0"/>
                                      <w:marTop w:val="0"/>
                                      <w:marBottom w:val="0"/>
                                      <w:divBdr>
                                        <w:top w:val="none" w:sz="0" w:space="0" w:color="auto"/>
                                        <w:left w:val="none" w:sz="0" w:space="0" w:color="auto"/>
                                        <w:bottom w:val="none" w:sz="0" w:space="0" w:color="auto"/>
                                        <w:right w:val="none" w:sz="0" w:space="0" w:color="auto"/>
                                      </w:divBdr>
                                      <w:divsChild>
                                        <w:div w:id="2005013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23298631">
      <w:bodyDiv w:val="1"/>
      <w:marLeft w:val="0"/>
      <w:marRight w:val="0"/>
      <w:marTop w:val="0"/>
      <w:marBottom w:val="0"/>
      <w:divBdr>
        <w:top w:val="none" w:sz="0" w:space="0" w:color="auto"/>
        <w:left w:val="none" w:sz="0" w:space="0" w:color="auto"/>
        <w:bottom w:val="none" w:sz="0" w:space="0" w:color="auto"/>
        <w:right w:val="none" w:sz="0" w:space="0" w:color="auto"/>
      </w:divBdr>
    </w:div>
    <w:div w:id="224338096">
      <w:bodyDiv w:val="1"/>
      <w:marLeft w:val="0"/>
      <w:marRight w:val="0"/>
      <w:marTop w:val="0"/>
      <w:marBottom w:val="0"/>
      <w:divBdr>
        <w:top w:val="none" w:sz="0" w:space="0" w:color="auto"/>
        <w:left w:val="none" w:sz="0" w:space="0" w:color="auto"/>
        <w:bottom w:val="none" w:sz="0" w:space="0" w:color="auto"/>
        <w:right w:val="none" w:sz="0" w:space="0" w:color="auto"/>
      </w:divBdr>
      <w:divsChild>
        <w:div w:id="2081518476">
          <w:marLeft w:val="0"/>
          <w:marRight w:val="0"/>
          <w:marTop w:val="0"/>
          <w:marBottom w:val="0"/>
          <w:divBdr>
            <w:top w:val="none" w:sz="0" w:space="0" w:color="auto"/>
            <w:left w:val="none" w:sz="0" w:space="0" w:color="auto"/>
            <w:bottom w:val="none" w:sz="0" w:space="0" w:color="auto"/>
            <w:right w:val="none" w:sz="0" w:space="0" w:color="auto"/>
          </w:divBdr>
        </w:div>
        <w:div w:id="1599096544">
          <w:marLeft w:val="0"/>
          <w:marRight w:val="0"/>
          <w:marTop w:val="0"/>
          <w:marBottom w:val="0"/>
          <w:divBdr>
            <w:top w:val="none" w:sz="0" w:space="0" w:color="auto"/>
            <w:left w:val="none" w:sz="0" w:space="0" w:color="auto"/>
            <w:bottom w:val="none" w:sz="0" w:space="0" w:color="auto"/>
            <w:right w:val="none" w:sz="0" w:space="0" w:color="auto"/>
          </w:divBdr>
        </w:div>
        <w:div w:id="544485630">
          <w:marLeft w:val="0"/>
          <w:marRight w:val="0"/>
          <w:marTop w:val="0"/>
          <w:marBottom w:val="0"/>
          <w:divBdr>
            <w:top w:val="none" w:sz="0" w:space="0" w:color="auto"/>
            <w:left w:val="none" w:sz="0" w:space="0" w:color="auto"/>
            <w:bottom w:val="none" w:sz="0" w:space="0" w:color="auto"/>
            <w:right w:val="none" w:sz="0" w:space="0" w:color="auto"/>
          </w:divBdr>
        </w:div>
      </w:divsChild>
    </w:div>
    <w:div w:id="224342922">
      <w:bodyDiv w:val="1"/>
      <w:marLeft w:val="0"/>
      <w:marRight w:val="0"/>
      <w:marTop w:val="0"/>
      <w:marBottom w:val="0"/>
      <w:divBdr>
        <w:top w:val="none" w:sz="0" w:space="0" w:color="auto"/>
        <w:left w:val="none" w:sz="0" w:space="0" w:color="auto"/>
        <w:bottom w:val="none" w:sz="0" w:space="0" w:color="auto"/>
        <w:right w:val="none" w:sz="0" w:space="0" w:color="auto"/>
      </w:divBdr>
      <w:divsChild>
        <w:div w:id="1850100121">
          <w:marLeft w:val="0"/>
          <w:marRight w:val="0"/>
          <w:marTop w:val="0"/>
          <w:marBottom w:val="0"/>
          <w:divBdr>
            <w:top w:val="none" w:sz="0" w:space="0" w:color="auto"/>
            <w:left w:val="none" w:sz="0" w:space="0" w:color="auto"/>
            <w:bottom w:val="none" w:sz="0" w:space="0" w:color="auto"/>
            <w:right w:val="none" w:sz="0" w:space="0" w:color="auto"/>
          </w:divBdr>
          <w:divsChild>
            <w:div w:id="1503818386">
              <w:marLeft w:val="0"/>
              <w:marRight w:val="0"/>
              <w:marTop w:val="0"/>
              <w:marBottom w:val="0"/>
              <w:divBdr>
                <w:top w:val="none" w:sz="0" w:space="0" w:color="auto"/>
                <w:left w:val="none" w:sz="0" w:space="0" w:color="auto"/>
                <w:bottom w:val="none" w:sz="0" w:space="0" w:color="auto"/>
                <w:right w:val="none" w:sz="0" w:space="0" w:color="auto"/>
              </w:divBdr>
              <w:divsChild>
                <w:div w:id="1542592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4687764">
      <w:bodyDiv w:val="1"/>
      <w:marLeft w:val="0"/>
      <w:marRight w:val="0"/>
      <w:marTop w:val="0"/>
      <w:marBottom w:val="0"/>
      <w:divBdr>
        <w:top w:val="none" w:sz="0" w:space="0" w:color="auto"/>
        <w:left w:val="none" w:sz="0" w:space="0" w:color="auto"/>
        <w:bottom w:val="none" w:sz="0" w:space="0" w:color="auto"/>
        <w:right w:val="none" w:sz="0" w:space="0" w:color="auto"/>
      </w:divBdr>
    </w:div>
    <w:div w:id="226189769">
      <w:bodyDiv w:val="1"/>
      <w:marLeft w:val="0"/>
      <w:marRight w:val="0"/>
      <w:marTop w:val="0"/>
      <w:marBottom w:val="0"/>
      <w:divBdr>
        <w:top w:val="none" w:sz="0" w:space="0" w:color="auto"/>
        <w:left w:val="none" w:sz="0" w:space="0" w:color="auto"/>
        <w:bottom w:val="none" w:sz="0" w:space="0" w:color="auto"/>
        <w:right w:val="none" w:sz="0" w:space="0" w:color="auto"/>
      </w:divBdr>
    </w:div>
    <w:div w:id="226965372">
      <w:bodyDiv w:val="1"/>
      <w:marLeft w:val="0"/>
      <w:marRight w:val="0"/>
      <w:marTop w:val="0"/>
      <w:marBottom w:val="0"/>
      <w:divBdr>
        <w:top w:val="none" w:sz="0" w:space="0" w:color="auto"/>
        <w:left w:val="none" w:sz="0" w:space="0" w:color="auto"/>
        <w:bottom w:val="none" w:sz="0" w:space="0" w:color="auto"/>
        <w:right w:val="none" w:sz="0" w:space="0" w:color="auto"/>
      </w:divBdr>
      <w:divsChild>
        <w:div w:id="1648239866">
          <w:marLeft w:val="0"/>
          <w:marRight w:val="0"/>
          <w:marTop w:val="0"/>
          <w:marBottom w:val="0"/>
          <w:divBdr>
            <w:top w:val="none" w:sz="0" w:space="0" w:color="auto"/>
            <w:left w:val="none" w:sz="0" w:space="0" w:color="auto"/>
            <w:bottom w:val="none" w:sz="0" w:space="0" w:color="auto"/>
            <w:right w:val="none" w:sz="0" w:space="0" w:color="auto"/>
          </w:divBdr>
          <w:divsChild>
            <w:div w:id="1142042500">
              <w:marLeft w:val="0"/>
              <w:marRight w:val="0"/>
              <w:marTop w:val="0"/>
              <w:marBottom w:val="0"/>
              <w:divBdr>
                <w:top w:val="none" w:sz="0" w:space="0" w:color="auto"/>
                <w:left w:val="none" w:sz="0" w:space="0" w:color="auto"/>
                <w:bottom w:val="none" w:sz="0" w:space="0" w:color="auto"/>
                <w:right w:val="none" w:sz="0" w:space="0" w:color="auto"/>
              </w:divBdr>
              <w:divsChild>
                <w:div w:id="816457706">
                  <w:marLeft w:val="0"/>
                  <w:marRight w:val="200"/>
                  <w:marTop w:val="0"/>
                  <w:marBottom w:val="0"/>
                  <w:divBdr>
                    <w:top w:val="none" w:sz="0" w:space="0" w:color="auto"/>
                    <w:left w:val="none" w:sz="0" w:space="0" w:color="auto"/>
                    <w:bottom w:val="none" w:sz="0" w:space="0" w:color="auto"/>
                    <w:right w:val="none" w:sz="0" w:space="0" w:color="auto"/>
                  </w:divBdr>
                  <w:divsChild>
                    <w:div w:id="122695094">
                      <w:marLeft w:val="0"/>
                      <w:marRight w:val="0"/>
                      <w:marTop w:val="0"/>
                      <w:marBottom w:val="0"/>
                      <w:divBdr>
                        <w:top w:val="dotted" w:sz="2" w:space="2" w:color="B2B2B2"/>
                        <w:left w:val="none" w:sz="0" w:space="0" w:color="auto"/>
                        <w:bottom w:val="none" w:sz="0" w:space="0" w:color="auto"/>
                        <w:right w:val="none" w:sz="0" w:space="0" w:color="auto"/>
                      </w:divBdr>
                      <w:divsChild>
                        <w:div w:id="1471095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7812364">
      <w:bodyDiv w:val="1"/>
      <w:marLeft w:val="0"/>
      <w:marRight w:val="0"/>
      <w:marTop w:val="0"/>
      <w:marBottom w:val="0"/>
      <w:divBdr>
        <w:top w:val="none" w:sz="0" w:space="0" w:color="auto"/>
        <w:left w:val="none" w:sz="0" w:space="0" w:color="auto"/>
        <w:bottom w:val="none" w:sz="0" w:space="0" w:color="auto"/>
        <w:right w:val="none" w:sz="0" w:space="0" w:color="auto"/>
      </w:divBdr>
      <w:divsChild>
        <w:div w:id="107556137">
          <w:marLeft w:val="0"/>
          <w:marRight w:val="0"/>
          <w:marTop w:val="0"/>
          <w:marBottom w:val="0"/>
          <w:divBdr>
            <w:top w:val="none" w:sz="0" w:space="0" w:color="auto"/>
            <w:left w:val="none" w:sz="0" w:space="0" w:color="auto"/>
            <w:bottom w:val="none" w:sz="0" w:space="0" w:color="auto"/>
            <w:right w:val="none" w:sz="0" w:space="0" w:color="auto"/>
          </w:divBdr>
          <w:divsChild>
            <w:div w:id="1287933367">
              <w:marLeft w:val="0"/>
              <w:marRight w:val="0"/>
              <w:marTop w:val="0"/>
              <w:marBottom w:val="0"/>
              <w:divBdr>
                <w:top w:val="none" w:sz="0" w:space="0" w:color="auto"/>
                <w:left w:val="none" w:sz="0" w:space="0" w:color="auto"/>
                <w:bottom w:val="none" w:sz="0" w:space="0" w:color="auto"/>
                <w:right w:val="none" w:sz="0" w:space="0" w:color="auto"/>
              </w:divBdr>
              <w:divsChild>
                <w:div w:id="1524056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019809">
          <w:marLeft w:val="0"/>
          <w:marRight w:val="0"/>
          <w:marTop w:val="0"/>
          <w:marBottom w:val="0"/>
          <w:divBdr>
            <w:top w:val="none" w:sz="0" w:space="0" w:color="auto"/>
            <w:left w:val="none" w:sz="0" w:space="0" w:color="auto"/>
            <w:bottom w:val="none" w:sz="0" w:space="0" w:color="auto"/>
            <w:right w:val="none" w:sz="0" w:space="0" w:color="auto"/>
          </w:divBdr>
          <w:divsChild>
            <w:div w:id="713848998">
              <w:marLeft w:val="0"/>
              <w:marRight w:val="0"/>
              <w:marTop w:val="0"/>
              <w:marBottom w:val="0"/>
              <w:divBdr>
                <w:top w:val="none" w:sz="0" w:space="0" w:color="auto"/>
                <w:left w:val="none" w:sz="0" w:space="0" w:color="auto"/>
                <w:bottom w:val="none" w:sz="0" w:space="0" w:color="auto"/>
                <w:right w:val="none" w:sz="0" w:space="0" w:color="auto"/>
              </w:divBdr>
              <w:divsChild>
                <w:div w:id="220215075">
                  <w:marLeft w:val="0"/>
                  <w:marRight w:val="0"/>
                  <w:marTop w:val="0"/>
                  <w:marBottom w:val="0"/>
                  <w:divBdr>
                    <w:top w:val="none" w:sz="0" w:space="0" w:color="auto"/>
                    <w:left w:val="none" w:sz="0" w:space="0" w:color="auto"/>
                    <w:bottom w:val="none" w:sz="0" w:space="0" w:color="auto"/>
                    <w:right w:val="none" w:sz="0" w:space="0" w:color="auto"/>
                  </w:divBdr>
                </w:div>
                <w:div w:id="1209219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283694">
          <w:marLeft w:val="0"/>
          <w:marRight w:val="0"/>
          <w:marTop w:val="0"/>
          <w:marBottom w:val="0"/>
          <w:divBdr>
            <w:top w:val="none" w:sz="0" w:space="0" w:color="auto"/>
            <w:left w:val="none" w:sz="0" w:space="0" w:color="auto"/>
            <w:bottom w:val="none" w:sz="0" w:space="0" w:color="auto"/>
            <w:right w:val="none" w:sz="0" w:space="0" w:color="auto"/>
          </w:divBdr>
          <w:divsChild>
            <w:div w:id="1582131403">
              <w:marLeft w:val="0"/>
              <w:marRight w:val="0"/>
              <w:marTop w:val="0"/>
              <w:marBottom w:val="0"/>
              <w:divBdr>
                <w:top w:val="none" w:sz="0" w:space="0" w:color="auto"/>
                <w:left w:val="none" w:sz="0" w:space="0" w:color="auto"/>
                <w:bottom w:val="none" w:sz="0" w:space="0" w:color="auto"/>
                <w:right w:val="none" w:sz="0" w:space="0" w:color="auto"/>
              </w:divBdr>
              <w:divsChild>
                <w:div w:id="1607808849">
                  <w:marLeft w:val="0"/>
                  <w:marRight w:val="0"/>
                  <w:marTop w:val="0"/>
                  <w:marBottom w:val="0"/>
                  <w:divBdr>
                    <w:top w:val="none" w:sz="0" w:space="0" w:color="auto"/>
                    <w:left w:val="none" w:sz="0" w:space="0" w:color="auto"/>
                    <w:bottom w:val="none" w:sz="0" w:space="0" w:color="auto"/>
                    <w:right w:val="none" w:sz="0" w:space="0" w:color="auto"/>
                  </w:divBdr>
                </w:div>
                <w:div w:id="908542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3509285">
          <w:marLeft w:val="0"/>
          <w:marRight w:val="0"/>
          <w:marTop w:val="0"/>
          <w:marBottom w:val="0"/>
          <w:divBdr>
            <w:top w:val="none" w:sz="0" w:space="0" w:color="auto"/>
            <w:left w:val="none" w:sz="0" w:space="0" w:color="auto"/>
            <w:bottom w:val="none" w:sz="0" w:space="0" w:color="auto"/>
            <w:right w:val="none" w:sz="0" w:space="0" w:color="auto"/>
          </w:divBdr>
          <w:divsChild>
            <w:div w:id="32118730">
              <w:marLeft w:val="0"/>
              <w:marRight w:val="0"/>
              <w:marTop w:val="0"/>
              <w:marBottom w:val="0"/>
              <w:divBdr>
                <w:top w:val="none" w:sz="0" w:space="0" w:color="auto"/>
                <w:left w:val="none" w:sz="0" w:space="0" w:color="auto"/>
                <w:bottom w:val="none" w:sz="0" w:space="0" w:color="auto"/>
                <w:right w:val="none" w:sz="0" w:space="0" w:color="auto"/>
              </w:divBdr>
              <w:divsChild>
                <w:div w:id="1208376746">
                  <w:marLeft w:val="0"/>
                  <w:marRight w:val="0"/>
                  <w:marTop w:val="0"/>
                  <w:marBottom w:val="0"/>
                  <w:divBdr>
                    <w:top w:val="none" w:sz="0" w:space="0" w:color="auto"/>
                    <w:left w:val="none" w:sz="0" w:space="0" w:color="auto"/>
                    <w:bottom w:val="none" w:sz="0" w:space="0" w:color="auto"/>
                    <w:right w:val="none" w:sz="0" w:space="0" w:color="auto"/>
                  </w:divBdr>
                </w:div>
                <w:div w:id="1902713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7448956">
          <w:marLeft w:val="0"/>
          <w:marRight w:val="0"/>
          <w:marTop w:val="0"/>
          <w:marBottom w:val="0"/>
          <w:divBdr>
            <w:top w:val="none" w:sz="0" w:space="0" w:color="auto"/>
            <w:left w:val="none" w:sz="0" w:space="0" w:color="auto"/>
            <w:bottom w:val="none" w:sz="0" w:space="0" w:color="auto"/>
            <w:right w:val="none" w:sz="0" w:space="0" w:color="auto"/>
          </w:divBdr>
          <w:divsChild>
            <w:div w:id="1069033750">
              <w:marLeft w:val="0"/>
              <w:marRight w:val="0"/>
              <w:marTop w:val="0"/>
              <w:marBottom w:val="0"/>
              <w:divBdr>
                <w:top w:val="none" w:sz="0" w:space="0" w:color="auto"/>
                <w:left w:val="none" w:sz="0" w:space="0" w:color="auto"/>
                <w:bottom w:val="none" w:sz="0" w:space="0" w:color="auto"/>
                <w:right w:val="none" w:sz="0" w:space="0" w:color="auto"/>
              </w:divBdr>
              <w:divsChild>
                <w:div w:id="737703194">
                  <w:marLeft w:val="0"/>
                  <w:marRight w:val="0"/>
                  <w:marTop w:val="0"/>
                  <w:marBottom w:val="0"/>
                  <w:divBdr>
                    <w:top w:val="none" w:sz="0" w:space="0" w:color="auto"/>
                    <w:left w:val="none" w:sz="0" w:space="0" w:color="auto"/>
                    <w:bottom w:val="none" w:sz="0" w:space="0" w:color="auto"/>
                    <w:right w:val="none" w:sz="0" w:space="0" w:color="auto"/>
                  </w:divBdr>
                </w:div>
                <w:div w:id="124661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538923">
          <w:marLeft w:val="0"/>
          <w:marRight w:val="0"/>
          <w:marTop w:val="0"/>
          <w:marBottom w:val="0"/>
          <w:divBdr>
            <w:top w:val="none" w:sz="0" w:space="0" w:color="auto"/>
            <w:left w:val="none" w:sz="0" w:space="0" w:color="auto"/>
            <w:bottom w:val="none" w:sz="0" w:space="0" w:color="auto"/>
            <w:right w:val="none" w:sz="0" w:space="0" w:color="auto"/>
          </w:divBdr>
          <w:divsChild>
            <w:div w:id="80222813">
              <w:marLeft w:val="0"/>
              <w:marRight w:val="0"/>
              <w:marTop w:val="0"/>
              <w:marBottom w:val="0"/>
              <w:divBdr>
                <w:top w:val="none" w:sz="0" w:space="0" w:color="auto"/>
                <w:left w:val="none" w:sz="0" w:space="0" w:color="auto"/>
                <w:bottom w:val="none" w:sz="0" w:space="0" w:color="auto"/>
                <w:right w:val="none" w:sz="0" w:space="0" w:color="auto"/>
              </w:divBdr>
              <w:divsChild>
                <w:div w:id="474301142">
                  <w:marLeft w:val="0"/>
                  <w:marRight w:val="0"/>
                  <w:marTop w:val="0"/>
                  <w:marBottom w:val="0"/>
                  <w:divBdr>
                    <w:top w:val="none" w:sz="0" w:space="0" w:color="auto"/>
                    <w:left w:val="none" w:sz="0" w:space="0" w:color="auto"/>
                    <w:bottom w:val="none" w:sz="0" w:space="0" w:color="auto"/>
                    <w:right w:val="none" w:sz="0" w:space="0" w:color="auto"/>
                  </w:divBdr>
                </w:div>
                <w:div w:id="778379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0020113">
          <w:marLeft w:val="0"/>
          <w:marRight w:val="0"/>
          <w:marTop w:val="0"/>
          <w:marBottom w:val="0"/>
          <w:divBdr>
            <w:top w:val="none" w:sz="0" w:space="0" w:color="auto"/>
            <w:left w:val="none" w:sz="0" w:space="0" w:color="auto"/>
            <w:bottom w:val="none" w:sz="0" w:space="0" w:color="auto"/>
            <w:right w:val="none" w:sz="0" w:space="0" w:color="auto"/>
          </w:divBdr>
          <w:divsChild>
            <w:div w:id="283344323">
              <w:marLeft w:val="0"/>
              <w:marRight w:val="0"/>
              <w:marTop w:val="0"/>
              <w:marBottom w:val="0"/>
              <w:divBdr>
                <w:top w:val="none" w:sz="0" w:space="0" w:color="auto"/>
                <w:left w:val="none" w:sz="0" w:space="0" w:color="auto"/>
                <w:bottom w:val="none" w:sz="0" w:space="0" w:color="auto"/>
                <w:right w:val="none" w:sz="0" w:space="0" w:color="auto"/>
              </w:divBdr>
              <w:divsChild>
                <w:div w:id="847019503">
                  <w:marLeft w:val="0"/>
                  <w:marRight w:val="0"/>
                  <w:marTop w:val="0"/>
                  <w:marBottom w:val="0"/>
                  <w:divBdr>
                    <w:top w:val="none" w:sz="0" w:space="0" w:color="auto"/>
                    <w:left w:val="none" w:sz="0" w:space="0" w:color="auto"/>
                    <w:bottom w:val="none" w:sz="0" w:space="0" w:color="auto"/>
                    <w:right w:val="none" w:sz="0" w:space="0" w:color="auto"/>
                  </w:divBdr>
                </w:div>
                <w:div w:id="1991130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091774">
          <w:marLeft w:val="0"/>
          <w:marRight w:val="0"/>
          <w:marTop w:val="0"/>
          <w:marBottom w:val="0"/>
          <w:divBdr>
            <w:top w:val="none" w:sz="0" w:space="0" w:color="auto"/>
            <w:left w:val="none" w:sz="0" w:space="0" w:color="auto"/>
            <w:bottom w:val="none" w:sz="0" w:space="0" w:color="auto"/>
            <w:right w:val="none" w:sz="0" w:space="0" w:color="auto"/>
          </w:divBdr>
          <w:divsChild>
            <w:div w:id="1330064513">
              <w:marLeft w:val="0"/>
              <w:marRight w:val="0"/>
              <w:marTop w:val="0"/>
              <w:marBottom w:val="0"/>
              <w:divBdr>
                <w:top w:val="none" w:sz="0" w:space="0" w:color="auto"/>
                <w:left w:val="none" w:sz="0" w:space="0" w:color="auto"/>
                <w:bottom w:val="none" w:sz="0" w:space="0" w:color="auto"/>
                <w:right w:val="none" w:sz="0" w:space="0" w:color="auto"/>
              </w:divBdr>
              <w:divsChild>
                <w:div w:id="1790968565">
                  <w:marLeft w:val="0"/>
                  <w:marRight w:val="0"/>
                  <w:marTop w:val="0"/>
                  <w:marBottom w:val="0"/>
                  <w:divBdr>
                    <w:top w:val="none" w:sz="0" w:space="0" w:color="auto"/>
                    <w:left w:val="none" w:sz="0" w:space="0" w:color="auto"/>
                    <w:bottom w:val="none" w:sz="0" w:space="0" w:color="auto"/>
                    <w:right w:val="none" w:sz="0" w:space="0" w:color="auto"/>
                  </w:divBdr>
                </w:div>
                <w:div w:id="56167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0428160">
      <w:bodyDiv w:val="1"/>
      <w:marLeft w:val="0"/>
      <w:marRight w:val="0"/>
      <w:marTop w:val="0"/>
      <w:marBottom w:val="0"/>
      <w:divBdr>
        <w:top w:val="none" w:sz="0" w:space="0" w:color="auto"/>
        <w:left w:val="none" w:sz="0" w:space="0" w:color="auto"/>
        <w:bottom w:val="none" w:sz="0" w:space="0" w:color="auto"/>
        <w:right w:val="none" w:sz="0" w:space="0" w:color="auto"/>
      </w:divBdr>
      <w:divsChild>
        <w:div w:id="1525094862">
          <w:marLeft w:val="0"/>
          <w:marRight w:val="0"/>
          <w:marTop w:val="0"/>
          <w:marBottom w:val="0"/>
          <w:divBdr>
            <w:top w:val="none" w:sz="0" w:space="0" w:color="auto"/>
            <w:left w:val="none" w:sz="0" w:space="0" w:color="auto"/>
            <w:bottom w:val="none" w:sz="0" w:space="0" w:color="auto"/>
            <w:right w:val="none" w:sz="0" w:space="0" w:color="auto"/>
          </w:divBdr>
          <w:divsChild>
            <w:div w:id="1484349215">
              <w:marLeft w:val="0"/>
              <w:marRight w:val="0"/>
              <w:marTop w:val="0"/>
              <w:marBottom w:val="0"/>
              <w:divBdr>
                <w:top w:val="none" w:sz="0" w:space="0" w:color="auto"/>
                <w:left w:val="none" w:sz="0" w:space="0" w:color="auto"/>
                <w:bottom w:val="none" w:sz="0" w:space="0" w:color="auto"/>
                <w:right w:val="none" w:sz="0" w:space="0" w:color="auto"/>
              </w:divBdr>
              <w:divsChild>
                <w:div w:id="1070810756">
                  <w:marLeft w:val="0"/>
                  <w:marRight w:val="0"/>
                  <w:marTop w:val="0"/>
                  <w:marBottom w:val="0"/>
                  <w:divBdr>
                    <w:top w:val="none" w:sz="0" w:space="0" w:color="auto"/>
                    <w:left w:val="none" w:sz="0" w:space="0" w:color="auto"/>
                    <w:bottom w:val="none" w:sz="0" w:space="0" w:color="auto"/>
                    <w:right w:val="none" w:sz="0" w:space="0" w:color="auto"/>
                  </w:divBdr>
                  <w:divsChild>
                    <w:div w:id="1857426338">
                      <w:marLeft w:val="0"/>
                      <w:marRight w:val="0"/>
                      <w:marTop w:val="0"/>
                      <w:marBottom w:val="0"/>
                      <w:divBdr>
                        <w:top w:val="none" w:sz="0" w:space="0" w:color="auto"/>
                        <w:left w:val="none" w:sz="0" w:space="0" w:color="auto"/>
                        <w:bottom w:val="none" w:sz="0" w:space="0" w:color="auto"/>
                        <w:right w:val="none" w:sz="0" w:space="0" w:color="auto"/>
                      </w:divBdr>
                      <w:divsChild>
                        <w:div w:id="171453533">
                          <w:marLeft w:val="0"/>
                          <w:marRight w:val="0"/>
                          <w:marTop w:val="0"/>
                          <w:marBottom w:val="0"/>
                          <w:divBdr>
                            <w:top w:val="none" w:sz="0" w:space="0" w:color="auto"/>
                            <w:left w:val="none" w:sz="0" w:space="0" w:color="auto"/>
                            <w:bottom w:val="none" w:sz="0" w:space="0" w:color="auto"/>
                            <w:right w:val="none" w:sz="0" w:space="0" w:color="auto"/>
                          </w:divBdr>
                        </w:div>
                        <w:div w:id="236744534">
                          <w:marLeft w:val="0"/>
                          <w:marRight w:val="0"/>
                          <w:marTop w:val="0"/>
                          <w:marBottom w:val="0"/>
                          <w:divBdr>
                            <w:top w:val="none" w:sz="0" w:space="0" w:color="auto"/>
                            <w:left w:val="none" w:sz="0" w:space="0" w:color="auto"/>
                            <w:bottom w:val="none" w:sz="0" w:space="0" w:color="auto"/>
                            <w:right w:val="none" w:sz="0" w:space="0" w:color="auto"/>
                          </w:divBdr>
                        </w:div>
                        <w:div w:id="1373260858">
                          <w:marLeft w:val="0"/>
                          <w:marRight w:val="0"/>
                          <w:marTop w:val="0"/>
                          <w:marBottom w:val="0"/>
                          <w:divBdr>
                            <w:top w:val="none" w:sz="0" w:space="0" w:color="auto"/>
                            <w:left w:val="none" w:sz="0" w:space="0" w:color="auto"/>
                            <w:bottom w:val="none" w:sz="0" w:space="0" w:color="auto"/>
                            <w:right w:val="none" w:sz="0" w:space="0" w:color="auto"/>
                          </w:divBdr>
                        </w:div>
                        <w:div w:id="1841849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2085331">
      <w:bodyDiv w:val="1"/>
      <w:marLeft w:val="0"/>
      <w:marRight w:val="0"/>
      <w:marTop w:val="0"/>
      <w:marBottom w:val="0"/>
      <w:divBdr>
        <w:top w:val="none" w:sz="0" w:space="0" w:color="auto"/>
        <w:left w:val="none" w:sz="0" w:space="0" w:color="auto"/>
        <w:bottom w:val="none" w:sz="0" w:space="0" w:color="auto"/>
        <w:right w:val="none" w:sz="0" w:space="0" w:color="auto"/>
      </w:divBdr>
      <w:divsChild>
        <w:div w:id="11346771">
          <w:marLeft w:val="0"/>
          <w:marRight w:val="0"/>
          <w:marTop w:val="0"/>
          <w:marBottom w:val="0"/>
          <w:divBdr>
            <w:top w:val="none" w:sz="0" w:space="0" w:color="auto"/>
            <w:left w:val="none" w:sz="0" w:space="0" w:color="auto"/>
            <w:bottom w:val="none" w:sz="0" w:space="0" w:color="auto"/>
            <w:right w:val="none" w:sz="0" w:space="0" w:color="auto"/>
          </w:divBdr>
          <w:divsChild>
            <w:div w:id="556204859">
              <w:marLeft w:val="0"/>
              <w:marRight w:val="0"/>
              <w:marTop w:val="0"/>
              <w:marBottom w:val="0"/>
              <w:divBdr>
                <w:top w:val="none" w:sz="0" w:space="0" w:color="auto"/>
                <w:left w:val="none" w:sz="0" w:space="0" w:color="auto"/>
                <w:bottom w:val="none" w:sz="0" w:space="0" w:color="auto"/>
                <w:right w:val="none" w:sz="0" w:space="0" w:color="auto"/>
              </w:divBdr>
            </w:div>
          </w:divsChild>
        </w:div>
        <w:div w:id="14811372">
          <w:marLeft w:val="0"/>
          <w:marRight w:val="0"/>
          <w:marTop w:val="0"/>
          <w:marBottom w:val="0"/>
          <w:divBdr>
            <w:top w:val="none" w:sz="0" w:space="0" w:color="auto"/>
            <w:left w:val="none" w:sz="0" w:space="0" w:color="auto"/>
            <w:bottom w:val="none" w:sz="0" w:space="0" w:color="auto"/>
            <w:right w:val="none" w:sz="0" w:space="0" w:color="auto"/>
          </w:divBdr>
          <w:divsChild>
            <w:div w:id="1051803385">
              <w:marLeft w:val="0"/>
              <w:marRight w:val="0"/>
              <w:marTop w:val="0"/>
              <w:marBottom w:val="0"/>
              <w:divBdr>
                <w:top w:val="none" w:sz="0" w:space="0" w:color="auto"/>
                <w:left w:val="none" w:sz="0" w:space="0" w:color="auto"/>
                <w:bottom w:val="none" w:sz="0" w:space="0" w:color="auto"/>
                <w:right w:val="none" w:sz="0" w:space="0" w:color="auto"/>
              </w:divBdr>
            </w:div>
          </w:divsChild>
        </w:div>
        <w:div w:id="85660385">
          <w:marLeft w:val="0"/>
          <w:marRight w:val="0"/>
          <w:marTop w:val="0"/>
          <w:marBottom w:val="0"/>
          <w:divBdr>
            <w:top w:val="none" w:sz="0" w:space="0" w:color="auto"/>
            <w:left w:val="none" w:sz="0" w:space="0" w:color="auto"/>
            <w:bottom w:val="none" w:sz="0" w:space="0" w:color="auto"/>
            <w:right w:val="none" w:sz="0" w:space="0" w:color="auto"/>
          </w:divBdr>
          <w:divsChild>
            <w:div w:id="1256400612">
              <w:marLeft w:val="0"/>
              <w:marRight w:val="0"/>
              <w:marTop w:val="0"/>
              <w:marBottom w:val="0"/>
              <w:divBdr>
                <w:top w:val="none" w:sz="0" w:space="0" w:color="auto"/>
                <w:left w:val="none" w:sz="0" w:space="0" w:color="auto"/>
                <w:bottom w:val="none" w:sz="0" w:space="0" w:color="auto"/>
                <w:right w:val="none" w:sz="0" w:space="0" w:color="auto"/>
              </w:divBdr>
            </w:div>
          </w:divsChild>
        </w:div>
        <w:div w:id="115684788">
          <w:marLeft w:val="0"/>
          <w:marRight w:val="0"/>
          <w:marTop w:val="0"/>
          <w:marBottom w:val="0"/>
          <w:divBdr>
            <w:top w:val="none" w:sz="0" w:space="0" w:color="auto"/>
            <w:left w:val="none" w:sz="0" w:space="0" w:color="auto"/>
            <w:bottom w:val="none" w:sz="0" w:space="0" w:color="auto"/>
            <w:right w:val="none" w:sz="0" w:space="0" w:color="auto"/>
          </w:divBdr>
          <w:divsChild>
            <w:div w:id="1879001977">
              <w:marLeft w:val="0"/>
              <w:marRight w:val="0"/>
              <w:marTop w:val="0"/>
              <w:marBottom w:val="0"/>
              <w:divBdr>
                <w:top w:val="none" w:sz="0" w:space="0" w:color="auto"/>
                <w:left w:val="none" w:sz="0" w:space="0" w:color="auto"/>
                <w:bottom w:val="none" w:sz="0" w:space="0" w:color="auto"/>
                <w:right w:val="none" w:sz="0" w:space="0" w:color="auto"/>
              </w:divBdr>
            </w:div>
          </w:divsChild>
        </w:div>
        <w:div w:id="145557632">
          <w:marLeft w:val="0"/>
          <w:marRight w:val="0"/>
          <w:marTop w:val="0"/>
          <w:marBottom w:val="0"/>
          <w:divBdr>
            <w:top w:val="none" w:sz="0" w:space="0" w:color="auto"/>
            <w:left w:val="none" w:sz="0" w:space="0" w:color="auto"/>
            <w:bottom w:val="none" w:sz="0" w:space="0" w:color="auto"/>
            <w:right w:val="none" w:sz="0" w:space="0" w:color="auto"/>
          </w:divBdr>
        </w:div>
        <w:div w:id="270866007">
          <w:marLeft w:val="0"/>
          <w:marRight w:val="0"/>
          <w:marTop w:val="0"/>
          <w:marBottom w:val="0"/>
          <w:divBdr>
            <w:top w:val="none" w:sz="0" w:space="0" w:color="auto"/>
            <w:left w:val="none" w:sz="0" w:space="0" w:color="auto"/>
            <w:bottom w:val="none" w:sz="0" w:space="0" w:color="auto"/>
            <w:right w:val="none" w:sz="0" w:space="0" w:color="auto"/>
          </w:divBdr>
          <w:divsChild>
            <w:div w:id="790440633">
              <w:marLeft w:val="0"/>
              <w:marRight w:val="0"/>
              <w:marTop w:val="0"/>
              <w:marBottom w:val="0"/>
              <w:divBdr>
                <w:top w:val="none" w:sz="0" w:space="0" w:color="auto"/>
                <w:left w:val="none" w:sz="0" w:space="0" w:color="auto"/>
                <w:bottom w:val="none" w:sz="0" w:space="0" w:color="auto"/>
                <w:right w:val="none" w:sz="0" w:space="0" w:color="auto"/>
              </w:divBdr>
            </w:div>
          </w:divsChild>
        </w:div>
        <w:div w:id="423381986">
          <w:marLeft w:val="0"/>
          <w:marRight w:val="0"/>
          <w:marTop w:val="0"/>
          <w:marBottom w:val="0"/>
          <w:divBdr>
            <w:top w:val="none" w:sz="0" w:space="0" w:color="auto"/>
            <w:left w:val="none" w:sz="0" w:space="0" w:color="auto"/>
            <w:bottom w:val="none" w:sz="0" w:space="0" w:color="auto"/>
            <w:right w:val="none" w:sz="0" w:space="0" w:color="auto"/>
          </w:divBdr>
          <w:divsChild>
            <w:div w:id="332152573">
              <w:marLeft w:val="0"/>
              <w:marRight w:val="0"/>
              <w:marTop w:val="0"/>
              <w:marBottom w:val="0"/>
              <w:divBdr>
                <w:top w:val="none" w:sz="0" w:space="0" w:color="auto"/>
                <w:left w:val="none" w:sz="0" w:space="0" w:color="auto"/>
                <w:bottom w:val="none" w:sz="0" w:space="0" w:color="auto"/>
                <w:right w:val="none" w:sz="0" w:space="0" w:color="auto"/>
              </w:divBdr>
            </w:div>
          </w:divsChild>
        </w:div>
        <w:div w:id="431556076">
          <w:marLeft w:val="0"/>
          <w:marRight w:val="0"/>
          <w:marTop w:val="0"/>
          <w:marBottom w:val="0"/>
          <w:divBdr>
            <w:top w:val="none" w:sz="0" w:space="0" w:color="auto"/>
            <w:left w:val="none" w:sz="0" w:space="0" w:color="auto"/>
            <w:bottom w:val="none" w:sz="0" w:space="0" w:color="auto"/>
            <w:right w:val="none" w:sz="0" w:space="0" w:color="auto"/>
          </w:divBdr>
          <w:divsChild>
            <w:div w:id="1265725769">
              <w:marLeft w:val="0"/>
              <w:marRight w:val="0"/>
              <w:marTop w:val="0"/>
              <w:marBottom w:val="0"/>
              <w:divBdr>
                <w:top w:val="none" w:sz="0" w:space="0" w:color="auto"/>
                <w:left w:val="none" w:sz="0" w:space="0" w:color="auto"/>
                <w:bottom w:val="none" w:sz="0" w:space="0" w:color="auto"/>
                <w:right w:val="none" w:sz="0" w:space="0" w:color="auto"/>
              </w:divBdr>
            </w:div>
          </w:divsChild>
        </w:div>
        <w:div w:id="445583611">
          <w:marLeft w:val="0"/>
          <w:marRight w:val="0"/>
          <w:marTop w:val="0"/>
          <w:marBottom w:val="0"/>
          <w:divBdr>
            <w:top w:val="none" w:sz="0" w:space="0" w:color="auto"/>
            <w:left w:val="none" w:sz="0" w:space="0" w:color="auto"/>
            <w:bottom w:val="none" w:sz="0" w:space="0" w:color="auto"/>
            <w:right w:val="none" w:sz="0" w:space="0" w:color="auto"/>
          </w:divBdr>
          <w:divsChild>
            <w:div w:id="411271117">
              <w:marLeft w:val="0"/>
              <w:marRight w:val="0"/>
              <w:marTop w:val="0"/>
              <w:marBottom w:val="0"/>
              <w:divBdr>
                <w:top w:val="none" w:sz="0" w:space="0" w:color="auto"/>
                <w:left w:val="none" w:sz="0" w:space="0" w:color="auto"/>
                <w:bottom w:val="none" w:sz="0" w:space="0" w:color="auto"/>
                <w:right w:val="none" w:sz="0" w:space="0" w:color="auto"/>
              </w:divBdr>
            </w:div>
          </w:divsChild>
        </w:div>
        <w:div w:id="557013416">
          <w:marLeft w:val="0"/>
          <w:marRight w:val="0"/>
          <w:marTop w:val="0"/>
          <w:marBottom w:val="0"/>
          <w:divBdr>
            <w:top w:val="none" w:sz="0" w:space="0" w:color="auto"/>
            <w:left w:val="none" w:sz="0" w:space="0" w:color="auto"/>
            <w:bottom w:val="none" w:sz="0" w:space="0" w:color="auto"/>
            <w:right w:val="none" w:sz="0" w:space="0" w:color="auto"/>
          </w:divBdr>
          <w:divsChild>
            <w:div w:id="1639187497">
              <w:marLeft w:val="0"/>
              <w:marRight w:val="0"/>
              <w:marTop w:val="0"/>
              <w:marBottom w:val="0"/>
              <w:divBdr>
                <w:top w:val="none" w:sz="0" w:space="0" w:color="auto"/>
                <w:left w:val="none" w:sz="0" w:space="0" w:color="auto"/>
                <w:bottom w:val="none" w:sz="0" w:space="0" w:color="auto"/>
                <w:right w:val="none" w:sz="0" w:space="0" w:color="auto"/>
              </w:divBdr>
            </w:div>
          </w:divsChild>
        </w:div>
        <w:div w:id="587077993">
          <w:marLeft w:val="0"/>
          <w:marRight w:val="0"/>
          <w:marTop w:val="0"/>
          <w:marBottom w:val="0"/>
          <w:divBdr>
            <w:top w:val="none" w:sz="0" w:space="0" w:color="auto"/>
            <w:left w:val="none" w:sz="0" w:space="0" w:color="auto"/>
            <w:bottom w:val="none" w:sz="0" w:space="0" w:color="auto"/>
            <w:right w:val="none" w:sz="0" w:space="0" w:color="auto"/>
          </w:divBdr>
          <w:divsChild>
            <w:div w:id="1608077295">
              <w:marLeft w:val="0"/>
              <w:marRight w:val="0"/>
              <w:marTop w:val="0"/>
              <w:marBottom w:val="0"/>
              <w:divBdr>
                <w:top w:val="none" w:sz="0" w:space="0" w:color="auto"/>
                <w:left w:val="none" w:sz="0" w:space="0" w:color="auto"/>
                <w:bottom w:val="none" w:sz="0" w:space="0" w:color="auto"/>
                <w:right w:val="none" w:sz="0" w:space="0" w:color="auto"/>
              </w:divBdr>
            </w:div>
          </w:divsChild>
        </w:div>
        <w:div w:id="598371877">
          <w:marLeft w:val="0"/>
          <w:marRight w:val="0"/>
          <w:marTop w:val="0"/>
          <w:marBottom w:val="0"/>
          <w:divBdr>
            <w:top w:val="none" w:sz="0" w:space="0" w:color="auto"/>
            <w:left w:val="none" w:sz="0" w:space="0" w:color="auto"/>
            <w:bottom w:val="none" w:sz="0" w:space="0" w:color="auto"/>
            <w:right w:val="none" w:sz="0" w:space="0" w:color="auto"/>
          </w:divBdr>
        </w:div>
        <w:div w:id="714622129">
          <w:marLeft w:val="0"/>
          <w:marRight w:val="0"/>
          <w:marTop w:val="0"/>
          <w:marBottom w:val="0"/>
          <w:divBdr>
            <w:top w:val="none" w:sz="0" w:space="0" w:color="auto"/>
            <w:left w:val="none" w:sz="0" w:space="0" w:color="auto"/>
            <w:bottom w:val="none" w:sz="0" w:space="0" w:color="auto"/>
            <w:right w:val="none" w:sz="0" w:space="0" w:color="auto"/>
          </w:divBdr>
          <w:divsChild>
            <w:div w:id="615604305">
              <w:marLeft w:val="0"/>
              <w:marRight w:val="0"/>
              <w:marTop w:val="0"/>
              <w:marBottom w:val="0"/>
              <w:divBdr>
                <w:top w:val="none" w:sz="0" w:space="0" w:color="auto"/>
                <w:left w:val="none" w:sz="0" w:space="0" w:color="auto"/>
                <w:bottom w:val="none" w:sz="0" w:space="0" w:color="auto"/>
                <w:right w:val="none" w:sz="0" w:space="0" w:color="auto"/>
              </w:divBdr>
            </w:div>
          </w:divsChild>
        </w:div>
        <w:div w:id="810052021">
          <w:marLeft w:val="0"/>
          <w:marRight w:val="0"/>
          <w:marTop w:val="0"/>
          <w:marBottom w:val="0"/>
          <w:divBdr>
            <w:top w:val="none" w:sz="0" w:space="0" w:color="auto"/>
            <w:left w:val="none" w:sz="0" w:space="0" w:color="auto"/>
            <w:bottom w:val="none" w:sz="0" w:space="0" w:color="auto"/>
            <w:right w:val="none" w:sz="0" w:space="0" w:color="auto"/>
          </w:divBdr>
          <w:divsChild>
            <w:div w:id="813839678">
              <w:marLeft w:val="0"/>
              <w:marRight w:val="0"/>
              <w:marTop w:val="0"/>
              <w:marBottom w:val="0"/>
              <w:divBdr>
                <w:top w:val="none" w:sz="0" w:space="0" w:color="auto"/>
                <w:left w:val="none" w:sz="0" w:space="0" w:color="auto"/>
                <w:bottom w:val="none" w:sz="0" w:space="0" w:color="auto"/>
                <w:right w:val="none" w:sz="0" w:space="0" w:color="auto"/>
              </w:divBdr>
            </w:div>
          </w:divsChild>
        </w:div>
        <w:div w:id="816652500">
          <w:marLeft w:val="0"/>
          <w:marRight w:val="0"/>
          <w:marTop w:val="0"/>
          <w:marBottom w:val="0"/>
          <w:divBdr>
            <w:top w:val="none" w:sz="0" w:space="0" w:color="auto"/>
            <w:left w:val="none" w:sz="0" w:space="0" w:color="auto"/>
            <w:bottom w:val="none" w:sz="0" w:space="0" w:color="auto"/>
            <w:right w:val="none" w:sz="0" w:space="0" w:color="auto"/>
          </w:divBdr>
          <w:divsChild>
            <w:div w:id="774709922">
              <w:marLeft w:val="0"/>
              <w:marRight w:val="0"/>
              <w:marTop w:val="0"/>
              <w:marBottom w:val="0"/>
              <w:divBdr>
                <w:top w:val="none" w:sz="0" w:space="0" w:color="auto"/>
                <w:left w:val="none" w:sz="0" w:space="0" w:color="auto"/>
                <w:bottom w:val="none" w:sz="0" w:space="0" w:color="auto"/>
                <w:right w:val="none" w:sz="0" w:space="0" w:color="auto"/>
              </w:divBdr>
            </w:div>
          </w:divsChild>
        </w:div>
        <w:div w:id="833647777">
          <w:marLeft w:val="0"/>
          <w:marRight w:val="0"/>
          <w:marTop w:val="0"/>
          <w:marBottom w:val="0"/>
          <w:divBdr>
            <w:top w:val="none" w:sz="0" w:space="0" w:color="auto"/>
            <w:left w:val="none" w:sz="0" w:space="0" w:color="auto"/>
            <w:bottom w:val="none" w:sz="0" w:space="0" w:color="auto"/>
            <w:right w:val="none" w:sz="0" w:space="0" w:color="auto"/>
          </w:divBdr>
          <w:divsChild>
            <w:div w:id="762992397">
              <w:marLeft w:val="0"/>
              <w:marRight w:val="0"/>
              <w:marTop w:val="0"/>
              <w:marBottom w:val="0"/>
              <w:divBdr>
                <w:top w:val="none" w:sz="0" w:space="0" w:color="auto"/>
                <w:left w:val="none" w:sz="0" w:space="0" w:color="auto"/>
                <w:bottom w:val="none" w:sz="0" w:space="0" w:color="auto"/>
                <w:right w:val="none" w:sz="0" w:space="0" w:color="auto"/>
              </w:divBdr>
            </w:div>
          </w:divsChild>
        </w:div>
        <w:div w:id="938105520">
          <w:marLeft w:val="0"/>
          <w:marRight w:val="0"/>
          <w:marTop w:val="0"/>
          <w:marBottom w:val="0"/>
          <w:divBdr>
            <w:top w:val="none" w:sz="0" w:space="0" w:color="auto"/>
            <w:left w:val="none" w:sz="0" w:space="0" w:color="auto"/>
            <w:bottom w:val="none" w:sz="0" w:space="0" w:color="auto"/>
            <w:right w:val="none" w:sz="0" w:space="0" w:color="auto"/>
          </w:divBdr>
          <w:divsChild>
            <w:div w:id="737679133">
              <w:marLeft w:val="0"/>
              <w:marRight w:val="0"/>
              <w:marTop w:val="0"/>
              <w:marBottom w:val="0"/>
              <w:divBdr>
                <w:top w:val="none" w:sz="0" w:space="0" w:color="auto"/>
                <w:left w:val="none" w:sz="0" w:space="0" w:color="auto"/>
                <w:bottom w:val="none" w:sz="0" w:space="0" w:color="auto"/>
                <w:right w:val="none" w:sz="0" w:space="0" w:color="auto"/>
              </w:divBdr>
            </w:div>
          </w:divsChild>
        </w:div>
        <w:div w:id="1180045806">
          <w:marLeft w:val="0"/>
          <w:marRight w:val="0"/>
          <w:marTop w:val="0"/>
          <w:marBottom w:val="0"/>
          <w:divBdr>
            <w:top w:val="none" w:sz="0" w:space="0" w:color="auto"/>
            <w:left w:val="none" w:sz="0" w:space="0" w:color="auto"/>
            <w:bottom w:val="none" w:sz="0" w:space="0" w:color="auto"/>
            <w:right w:val="none" w:sz="0" w:space="0" w:color="auto"/>
          </w:divBdr>
          <w:divsChild>
            <w:div w:id="766391808">
              <w:marLeft w:val="0"/>
              <w:marRight w:val="0"/>
              <w:marTop w:val="0"/>
              <w:marBottom w:val="0"/>
              <w:divBdr>
                <w:top w:val="none" w:sz="0" w:space="0" w:color="auto"/>
                <w:left w:val="none" w:sz="0" w:space="0" w:color="auto"/>
                <w:bottom w:val="none" w:sz="0" w:space="0" w:color="auto"/>
                <w:right w:val="none" w:sz="0" w:space="0" w:color="auto"/>
              </w:divBdr>
            </w:div>
          </w:divsChild>
        </w:div>
        <w:div w:id="1243955082">
          <w:marLeft w:val="0"/>
          <w:marRight w:val="0"/>
          <w:marTop w:val="0"/>
          <w:marBottom w:val="0"/>
          <w:divBdr>
            <w:top w:val="none" w:sz="0" w:space="0" w:color="auto"/>
            <w:left w:val="none" w:sz="0" w:space="0" w:color="auto"/>
            <w:bottom w:val="none" w:sz="0" w:space="0" w:color="auto"/>
            <w:right w:val="none" w:sz="0" w:space="0" w:color="auto"/>
          </w:divBdr>
          <w:divsChild>
            <w:div w:id="1129975197">
              <w:marLeft w:val="0"/>
              <w:marRight w:val="0"/>
              <w:marTop w:val="0"/>
              <w:marBottom w:val="0"/>
              <w:divBdr>
                <w:top w:val="none" w:sz="0" w:space="0" w:color="auto"/>
                <w:left w:val="none" w:sz="0" w:space="0" w:color="auto"/>
                <w:bottom w:val="none" w:sz="0" w:space="0" w:color="auto"/>
                <w:right w:val="none" w:sz="0" w:space="0" w:color="auto"/>
              </w:divBdr>
            </w:div>
          </w:divsChild>
        </w:div>
        <w:div w:id="1372609903">
          <w:marLeft w:val="0"/>
          <w:marRight w:val="0"/>
          <w:marTop w:val="0"/>
          <w:marBottom w:val="0"/>
          <w:divBdr>
            <w:top w:val="none" w:sz="0" w:space="0" w:color="auto"/>
            <w:left w:val="none" w:sz="0" w:space="0" w:color="auto"/>
            <w:bottom w:val="none" w:sz="0" w:space="0" w:color="auto"/>
            <w:right w:val="none" w:sz="0" w:space="0" w:color="auto"/>
          </w:divBdr>
          <w:divsChild>
            <w:div w:id="1226261471">
              <w:marLeft w:val="0"/>
              <w:marRight w:val="0"/>
              <w:marTop w:val="0"/>
              <w:marBottom w:val="0"/>
              <w:divBdr>
                <w:top w:val="none" w:sz="0" w:space="0" w:color="auto"/>
                <w:left w:val="none" w:sz="0" w:space="0" w:color="auto"/>
                <w:bottom w:val="none" w:sz="0" w:space="0" w:color="auto"/>
                <w:right w:val="none" w:sz="0" w:space="0" w:color="auto"/>
              </w:divBdr>
            </w:div>
          </w:divsChild>
        </w:div>
        <w:div w:id="1517188522">
          <w:marLeft w:val="0"/>
          <w:marRight w:val="0"/>
          <w:marTop w:val="0"/>
          <w:marBottom w:val="0"/>
          <w:divBdr>
            <w:top w:val="none" w:sz="0" w:space="0" w:color="auto"/>
            <w:left w:val="none" w:sz="0" w:space="0" w:color="auto"/>
            <w:bottom w:val="none" w:sz="0" w:space="0" w:color="auto"/>
            <w:right w:val="none" w:sz="0" w:space="0" w:color="auto"/>
          </w:divBdr>
          <w:divsChild>
            <w:div w:id="1541045489">
              <w:marLeft w:val="0"/>
              <w:marRight w:val="0"/>
              <w:marTop w:val="0"/>
              <w:marBottom w:val="0"/>
              <w:divBdr>
                <w:top w:val="none" w:sz="0" w:space="0" w:color="auto"/>
                <w:left w:val="none" w:sz="0" w:space="0" w:color="auto"/>
                <w:bottom w:val="none" w:sz="0" w:space="0" w:color="auto"/>
                <w:right w:val="none" w:sz="0" w:space="0" w:color="auto"/>
              </w:divBdr>
            </w:div>
          </w:divsChild>
        </w:div>
        <w:div w:id="1639070666">
          <w:marLeft w:val="0"/>
          <w:marRight w:val="0"/>
          <w:marTop w:val="0"/>
          <w:marBottom w:val="0"/>
          <w:divBdr>
            <w:top w:val="none" w:sz="0" w:space="0" w:color="auto"/>
            <w:left w:val="none" w:sz="0" w:space="0" w:color="auto"/>
            <w:bottom w:val="none" w:sz="0" w:space="0" w:color="auto"/>
            <w:right w:val="none" w:sz="0" w:space="0" w:color="auto"/>
          </w:divBdr>
        </w:div>
        <w:div w:id="1678532027">
          <w:marLeft w:val="0"/>
          <w:marRight w:val="0"/>
          <w:marTop w:val="0"/>
          <w:marBottom w:val="0"/>
          <w:divBdr>
            <w:top w:val="none" w:sz="0" w:space="0" w:color="auto"/>
            <w:left w:val="none" w:sz="0" w:space="0" w:color="auto"/>
            <w:bottom w:val="none" w:sz="0" w:space="0" w:color="auto"/>
            <w:right w:val="none" w:sz="0" w:space="0" w:color="auto"/>
          </w:divBdr>
          <w:divsChild>
            <w:div w:id="1747066985">
              <w:marLeft w:val="0"/>
              <w:marRight w:val="0"/>
              <w:marTop w:val="0"/>
              <w:marBottom w:val="0"/>
              <w:divBdr>
                <w:top w:val="none" w:sz="0" w:space="0" w:color="auto"/>
                <w:left w:val="none" w:sz="0" w:space="0" w:color="auto"/>
                <w:bottom w:val="none" w:sz="0" w:space="0" w:color="auto"/>
                <w:right w:val="none" w:sz="0" w:space="0" w:color="auto"/>
              </w:divBdr>
            </w:div>
          </w:divsChild>
        </w:div>
        <w:div w:id="1792744895">
          <w:marLeft w:val="0"/>
          <w:marRight w:val="0"/>
          <w:marTop w:val="0"/>
          <w:marBottom w:val="0"/>
          <w:divBdr>
            <w:top w:val="none" w:sz="0" w:space="0" w:color="auto"/>
            <w:left w:val="none" w:sz="0" w:space="0" w:color="auto"/>
            <w:bottom w:val="none" w:sz="0" w:space="0" w:color="auto"/>
            <w:right w:val="none" w:sz="0" w:space="0" w:color="auto"/>
          </w:divBdr>
        </w:div>
        <w:div w:id="1809973958">
          <w:marLeft w:val="0"/>
          <w:marRight w:val="0"/>
          <w:marTop w:val="0"/>
          <w:marBottom w:val="0"/>
          <w:divBdr>
            <w:top w:val="none" w:sz="0" w:space="0" w:color="auto"/>
            <w:left w:val="none" w:sz="0" w:space="0" w:color="auto"/>
            <w:bottom w:val="none" w:sz="0" w:space="0" w:color="auto"/>
            <w:right w:val="none" w:sz="0" w:space="0" w:color="auto"/>
          </w:divBdr>
          <w:divsChild>
            <w:div w:id="948777707">
              <w:marLeft w:val="0"/>
              <w:marRight w:val="0"/>
              <w:marTop w:val="0"/>
              <w:marBottom w:val="0"/>
              <w:divBdr>
                <w:top w:val="none" w:sz="0" w:space="0" w:color="auto"/>
                <w:left w:val="none" w:sz="0" w:space="0" w:color="auto"/>
                <w:bottom w:val="none" w:sz="0" w:space="0" w:color="auto"/>
                <w:right w:val="none" w:sz="0" w:space="0" w:color="auto"/>
              </w:divBdr>
            </w:div>
          </w:divsChild>
        </w:div>
        <w:div w:id="1886092240">
          <w:marLeft w:val="0"/>
          <w:marRight w:val="0"/>
          <w:marTop w:val="0"/>
          <w:marBottom w:val="0"/>
          <w:divBdr>
            <w:top w:val="none" w:sz="0" w:space="0" w:color="auto"/>
            <w:left w:val="none" w:sz="0" w:space="0" w:color="auto"/>
            <w:bottom w:val="none" w:sz="0" w:space="0" w:color="auto"/>
            <w:right w:val="none" w:sz="0" w:space="0" w:color="auto"/>
          </w:divBdr>
          <w:divsChild>
            <w:div w:id="1086615759">
              <w:marLeft w:val="0"/>
              <w:marRight w:val="0"/>
              <w:marTop w:val="0"/>
              <w:marBottom w:val="0"/>
              <w:divBdr>
                <w:top w:val="none" w:sz="0" w:space="0" w:color="auto"/>
                <w:left w:val="none" w:sz="0" w:space="0" w:color="auto"/>
                <w:bottom w:val="none" w:sz="0" w:space="0" w:color="auto"/>
                <w:right w:val="none" w:sz="0" w:space="0" w:color="auto"/>
              </w:divBdr>
            </w:div>
          </w:divsChild>
        </w:div>
        <w:div w:id="1902130089">
          <w:marLeft w:val="0"/>
          <w:marRight w:val="0"/>
          <w:marTop w:val="0"/>
          <w:marBottom w:val="0"/>
          <w:divBdr>
            <w:top w:val="none" w:sz="0" w:space="0" w:color="auto"/>
            <w:left w:val="none" w:sz="0" w:space="0" w:color="auto"/>
            <w:bottom w:val="none" w:sz="0" w:space="0" w:color="auto"/>
            <w:right w:val="none" w:sz="0" w:space="0" w:color="auto"/>
          </w:divBdr>
        </w:div>
        <w:div w:id="1927767342">
          <w:marLeft w:val="0"/>
          <w:marRight w:val="0"/>
          <w:marTop w:val="0"/>
          <w:marBottom w:val="0"/>
          <w:divBdr>
            <w:top w:val="none" w:sz="0" w:space="0" w:color="auto"/>
            <w:left w:val="none" w:sz="0" w:space="0" w:color="auto"/>
            <w:bottom w:val="none" w:sz="0" w:space="0" w:color="auto"/>
            <w:right w:val="none" w:sz="0" w:space="0" w:color="auto"/>
          </w:divBdr>
        </w:div>
        <w:div w:id="1961909905">
          <w:marLeft w:val="0"/>
          <w:marRight w:val="0"/>
          <w:marTop w:val="0"/>
          <w:marBottom w:val="0"/>
          <w:divBdr>
            <w:top w:val="none" w:sz="0" w:space="0" w:color="auto"/>
            <w:left w:val="none" w:sz="0" w:space="0" w:color="auto"/>
            <w:bottom w:val="none" w:sz="0" w:space="0" w:color="auto"/>
            <w:right w:val="none" w:sz="0" w:space="0" w:color="auto"/>
          </w:divBdr>
          <w:divsChild>
            <w:div w:id="1979217201">
              <w:marLeft w:val="0"/>
              <w:marRight w:val="0"/>
              <w:marTop w:val="0"/>
              <w:marBottom w:val="0"/>
              <w:divBdr>
                <w:top w:val="none" w:sz="0" w:space="0" w:color="auto"/>
                <w:left w:val="none" w:sz="0" w:space="0" w:color="auto"/>
                <w:bottom w:val="none" w:sz="0" w:space="0" w:color="auto"/>
                <w:right w:val="none" w:sz="0" w:space="0" w:color="auto"/>
              </w:divBdr>
            </w:div>
          </w:divsChild>
        </w:div>
        <w:div w:id="2087456415">
          <w:marLeft w:val="0"/>
          <w:marRight w:val="0"/>
          <w:marTop w:val="0"/>
          <w:marBottom w:val="0"/>
          <w:divBdr>
            <w:top w:val="none" w:sz="0" w:space="0" w:color="auto"/>
            <w:left w:val="none" w:sz="0" w:space="0" w:color="auto"/>
            <w:bottom w:val="none" w:sz="0" w:space="0" w:color="auto"/>
            <w:right w:val="none" w:sz="0" w:space="0" w:color="auto"/>
          </w:divBdr>
        </w:div>
      </w:divsChild>
    </w:div>
    <w:div w:id="232281448">
      <w:bodyDiv w:val="1"/>
      <w:marLeft w:val="0"/>
      <w:marRight w:val="0"/>
      <w:marTop w:val="0"/>
      <w:marBottom w:val="0"/>
      <w:divBdr>
        <w:top w:val="none" w:sz="0" w:space="0" w:color="auto"/>
        <w:left w:val="none" w:sz="0" w:space="0" w:color="auto"/>
        <w:bottom w:val="none" w:sz="0" w:space="0" w:color="auto"/>
        <w:right w:val="none" w:sz="0" w:space="0" w:color="auto"/>
      </w:divBdr>
    </w:div>
    <w:div w:id="232662035">
      <w:bodyDiv w:val="1"/>
      <w:marLeft w:val="0"/>
      <w:marRight w:val="0"/>
      <w:marTop w:val="0"/>
      <w:marBottom w:val="0"/>
      <w:divBdr>
        <w:top w:val="none" w:sz="0" w:space="0" w:color="auto"/>
        <w:left w:val="none" w:sz="0" w:space="0" w:color="auto"/>
        <w:bottom w:val="none" w:sz="0" w:space="0" w:color="auto"/>
        <w:right w:val="none" w:sz="0" w:space="0" w:color="auto"/>
      </w:divBdr>
    </w:div>
    <w:div w:id="234168075">
      <w:bodyDiv w:val="1"/>
      <w:marLeft w:val="0"/>
      <w:marRight w:val="0"/>
      <w:marTop w:val="0"/>
      <w:marBottom w:val="0"/>
      <w:divBdr>
        <w:top w:val="none" w:sz="0" w:space="0" w:color="auto"/>
        <w:left w:val="none" w:sz="0" w:space="0" w:color="auto"/>
        <w:bottom w:val="none" w:sz="0" w:space="0" w:color="auto"/>
        <w:right w:val="none" w:sz="0" w:space="0" w:color="auto"/>
      </w:divBdr>
      <w:divsChild>
        <w:div w:id="30882111">
          <w:marLeft w:val="0"/>
          <w:marRight w:val="0"/>
          <w:marTop w:val="0"/>
          <w:marBottom w:val="0"/>
          <w:divBdr>
            <w:top w:val="none" w:sz="0" w:space="0" w:color="auto"/>
            <w:left w:val="none" w:sz="0" w:space="0" w:color="auto"/>
            <w:bottom w:val="none" w:sz="0" w:space="0" w:color="auto"/>
            <w:right w:val="none" w:sz="0" w:space="0" w:color="auto"/>
          </w:divBdr>
        </w:div>
        <w:div w:id="386994711">
          <w:marLeft w:val="0"/>
          <w:marRight w:val="0"/>
          <w:marTop w:val="0"/>
          <w:marBottom w:val="0"/>
          <w:divBdr>
            <w:top w:val="none" w:sz="0" w:space="0" w:color="auto"/>
            <w:left w:val="none" w:sz="0" w:space="0" w:color="auto"/>
            <w:bottom w:val="none" w:sz="0" w:space="0" w:color="auto"/>
            <w:right w:val="none" w:sz="0" w:space="0" w:color="auto"/>
          </w:divBdr>
        </w:div>
        <w:div w:id="582380005">
          <w:marLeft w:val="0"/>
          <w:marRight w:val="0"/>
          <w:marTop w:val="0"/>
          <w:marBottom w:val="0"/>
          <w:divBdr>
            <w:top w:val="none" w:sz="0" w:space="0" w:color="auto"/>
            <w:left w:val="none" w:sz="0" w:space="0" w:color="auto"/>
            <w:bottom w:val="none" w:sz="0" w:space="0" w:color="auto"/>
            <w:right w:val="none" w:sz="0" w:space="0" w:color="auto"/>
          </w:divBdr>
        </w:div>
        <w:div w:id="606350673">
          <w:marLeft w:val="0"/>
          <w:marRight w:val="0"/>
          <w:marTop w:val="0"/>
          <w:marBottom w:val="0"/>
          <w:divBdr>
            <w:top w:val="none" w:sz="0" w:space="0" w:color="auto"/>
            <w:left w:val="none" w:sz="0" w:space="0" w:color="auto"/>
            <w:bottom w:val="none" w:sz="0" w:space="0" w:color="auto"/>
            <w:right w:val="none" w:sz="0" w:space="0" w:color="auto"/>
          </w:divBdr>
        </w:div>
        <w:div w:id="863445866">
          <w:marLeft w:val="0"/>
          <w:marRight w:val="0"/>
          <w:marTop w:val="0"/>
          <w:marBottom w:val="0"/>
          <w:divBdr>
            <w:top w:val="none" w:sz="0" w:space="0" w:color="auto"/>
            <w:left w:val="none" w:sz="0" w:space="0" w:color="auto"/>
            <w:bottom w:val="none" w:sz="0" w:space="0" w:color="auto"/>
            <w:right w:val="none" w:sz="0" w:space="0" w:color="auto"/>
          </w:divBdr>
        </w:div>
        <w:div w:id="875973386">
          <w:marLeft w:val="0"/>
          <w:marRight w:val="0"/>
          <w:marTop w:val="0"/>
          <w:marBottom w:val="0"/>
          <w:divBdr>
            <w:top w:val="none" w:sz="0" w:space="0" w:color="auto"/>
            <w:left w:val="none" w:sz="0" w:space="0" w:color="auto"/>
            <w:bottom w:val="none" w:sz="0" w:space="0" w:color="auto"/>
            <w:right w:val="none" w:sz="0" w:space="0" w:color="auto"/>
          </w:divBdr>
        </w:div>
        <w:div w:id="929775143">
          <w:marLeft w:val="0"/>
          <w:marRight w:val="0"/>
          <w:marTop w:val="0"/>
          <w:marBottom w:val="0"/>
          <w:divBdr>
            <w:top w:val="none" w:sz="0" w:space="0" w:color="auto"/>
            <w:left w:val="none" w:sz="0" w:space="0" w:color="auto"/>
            <w:bottom w:val="none" w:sz="0" w:space="0" w:color="auto"/>
            <w:right w:val="none" w:sz="0" w:space="0" w:color="auto"/>
          </w:divBdr>
        </w:div>
        <w:div w:id="1120877637">
          <w:marLeft w:val="0"/>
          <w:marRight w:val="0"/>
          <w:marTop w:val="0"/>
          <w:marBottom w:val="0"/>
          <w:divBdr>
            <w:top w:val="none" w:sz="0" w:space="0" w:color="auto"/>
            <w:left w:val="none" w:sz="0" w:space="0" w:color="auto"/>
            <w:bottom w:val="none" w:sz="0" w:space="0" w:color="auto"/>
            <w:right w:val="none" w:sz="0" w:space="0" w:color="auto"/>
          </w:divBdr>
        </w:div>
        <w:div w:id="1254976199">
          <w:marLeft w:val="0"/>
          <w:marRight w:val="0"/>
          <w:marTop w:val="0"/>
          <w:marBottom w:val="0"/>
          <w:divBdr>
            <w:top w:val="none" w:sz="0" w:space="0" w:color="auto"/>
            <w:left w:val="none" w:sz="0" w:space="0" w:color="auto"/>
            <w:bottom w:val="none" w:sz="0" w:space="0" w:color="auto"/>
            <w:right w:val="none" w:sz="0" w:space="0" w:color="auto"/>
          </w:divBdr>
        </w:div>
        <w:div w:id="1340816383">
          <w:marLeft w:val="0"/>
          <w:marRight w:val="0"/>
          <w:marTop w:val="0"/>
          <w:marBottom w:val="0"/>
          <w:divBdr>
            <w:top w:val="none" w:sz="0" w:space="0" w:color="auto"/>
            <w:left w:val="none" w:sz="0" w:space="0" w:color="auto"/>
            <w:bottom w:val="none" w:sz="0" w:space="0" w:color="auto"/>
            <w:right w:val="none" w:sz="0" w:space="0" w:color="auto"/>
          </w:divBdr>
        </w:div>
        <w:div w:id="1508323786">
          <w:marLeft w:val="0"/>
          <w:marRight w:val="0"/>
          <w:marTop w:val="0"/>
          <w:marBottom w:val="0"/>
          <w:divBdr>
            <w:top w:val="none" w:sz="0" w:space="0" w:color="auto"/>
            <w:left w:val="none" w:sz="0" w:space="0" w:color="auto"/>
            <w:bottom w:val="none" w:sz="0" w:space="0" w:color="auto"/>
            <w:right w:val="none" w:sz="0" w:space="0" w:color="auto"/>
          </w:divBdr>
        </w:div>
        <w:div w:id="1730690276">
          <w:marLeft w:val="0"/>
          <w:marRight w:val="0"/>
          <w:marTop w:val="0"/>
          <w:marBottom w:val="0"/>
          <w:divBdr>
            <w:top w:val="none" w:sz="0" w:space="0" w:color="auto"/>
            <w:left w:val="none" w:sz="0" w:space="0" w:color="auto"/>
            <w:bottom w:val="none" w:sz="0" w:space="0" w:color="auto"/>
            <w:right w:val="none" w:sz="0" w:space="0" w:color="auto"/>
          </w:divBdr>
        </w:div>
        <w:div w:id="1924139554">
          <w:marLeft w:val="0"/>
          <w:marRight w:val="0"/>
          <w:marTop w:val="0"/>
          <w:marBottom w:val="0"/>
          <w:divBdr>
            <w:top w:val="none" w:sz="0" w:space="0" w:color="auto"/>
            <w:left w:val="none" w:sz="0" w:space="0" w:color="auto"/>
            <w:bottom w:val="none" w:sz="0" w:space="0" w:color="auto"/>
            <w:right w:val="none" w:sz="0" w:space="0" w:color="auto"/>
          </w:divBdr>
        </w:div>
      </w:divsChild>
    </w:div>
    <w:div w:id="235362665">
      <w:bodyDiv w:val="1"/>
      <w:marLeft w:val="0"/>
      <w:marRight w:val="0"/>
      <w:marTop w:val="0"/>
      <w:marBottom w:val="0"/>
      <w:divBdr>
        <w:top w:val="none" w:sz="0" w:space="0" w:color="auto"/>
        <w:left w:val="none" w:sz="0" w:space="0" w:color="auto"/>
        <w:bottom w:val="none" w:sz="0" w:space="0" w:color="auto"/>
        <w:right w:val="none" w:sz="0" w:space="0" w:color="auto"/>
      </w:divBdr>
      <w:divsChild>
        <w:div w:id="1455707195">
          <w:marLeft w:val="0"/>
          <w:marRight w:val="0"/>
          <w:marTop w:val="0"/>
          <w:marBottom w:val="0"/>
          <w:divBdr>
            <w:top w:val="none" w:sz="0" w:space="0" w:color="auto"/>
            <w:left w:val="none" w:sz="0" w:space="0" w:color="auto"/>
            <w:bottom w:val="none" w:sz="0" w:space="0" w:color="auto"/>
            <w:right w:val="none" w:sz="0" w:space="0" w:color="auto"/>
          </w:divBdr>
          <w:divsChild>
            <w:div w:id="222985023">
              <w:marLeft w:val="0"/>
              <w:marRight w:val="0"/>
              <w:marTop w:val="0"/>
              <w:marBottom w:val="0"/>
              <w:divBdr>
                <w:top w:val="none" w:sz="0" w:space="0" w:color="auto"/>
                <w:left w:val="none" w:sz="0" w:space="0" w:color="auto"/>
                <w:bottom w:val="none" w:sz="0" w:space="0" w:color="auto"/>
                <w:right w:val="none" w:sz="0" w:space="0" w:color="auto"/>
              </w:divBdr>
              <w:divsChild>
                <w:div w:id="1837762841">
                  <w:marLeft w:val="0"/>
                  <w:marRight w:val="0"/>
                  <w:marTop w:val="0"/>
                  <w:marBottom w:val="0"/>
                  <w:divBdr>
                    <w:top w:val="none" w:sz="0" w:space="0" w:color="auto"/>
                    <w:left w:val="none" w:sz="0" w:space="0" w:color="auto"/>
                    <w:bottom w:val="none" w:sz="0" w:space="0" w:color="auto"/>
                    <w:right w:val="none" w:sz="0" w:space="0" w:color="auto"/>
                  </w:divBdr>
                  <w:divsChild>
                    <w:div w:id="1527325314">
                      <w:marLeft w:val="0"/>
                      <w:marRight w:val="0"/>
                      <w:marTop w:val="0"/>
                      <w:marBottom w:val="0"/>
                      <w:divBdr>
                        <w:top w:val="none" w:sz="0" w:space="0" w:color="auto"/>
                        <w:left w:val="none" w:sz="0" w:space="0" w:color="auto"/>
                        <w:bottom w:val="none" w:sz="0" w:space="0" w:color="auto"/>
                        <w:right w:val="none" w:sz="0" w:space="0" w:color="auto"/>
                      </w:divBdr>
                      <w:divsChild>
                        <w:div w:id="1019888624">
                          <w:marLeft w:val="0"/>
                          <w:marRight w:val="0"/>
                          <w:marTop w:val="0"/>
                          <w:marBottom w:val="0"/>
                          <w:divBdr>
                            <w:top w:val="none" w:sz="0" w:space="0" w:color="auto"/>
                            <w:left w:val="none" w:sz="0" w:space="0" w:color="auto"/>
                            <w:bottom w:val="none" w:sz="0" w:space="0" w:color="auto"/>
                            <w:right w:val="none" w:sz="0" w:space="0" w:color="auto"/>
                          </w:divBdr>
                          <w:divsChild>
                            <w:div w:id="1752194063">
                              <w:marLeft w:val="0"/>
                              <w:marRight w:val="0"/>
                              <w:marTop w:val="0"/>
                              <w:marBottom w:val="0"/>
                              <w:divBdr>
                                <w:top w:val="none" w:sz="0" w:space="0" w:color="auto"/>
                                <w:left w:val="none" w:sz="0" w:space="0" w:color="auto"/>
                                <w:bottom w:val="none" w:sz="0" w:space="0" w:color="auto"/>
                                <w:right w:val="none" w:sz="0" w:space="0" w:color="auto"/>
                              </w:divBdr>
                              <w:divsChild>
                                <w:div w:id="73816723">
                                  <w:marLeft w:val="0"/>
                                  <w:marRight w:val="0"/>
                                  <w:marTop w:val="0"/>
                                  <w:marBottom w:val="0"/>
                                  <w:divBdr>
                                    <w:top w:val="none" w:sz="0" w:space="0" w:color="auto"/>
                                    <w:left w:val="none" w:sz="0" w:space="0" w:color="auto"/>
                                    <w:bottom w:val="none" w:sz="0" w:space="0" w:color="auto"/>
                                    <w:right w:val="none" w:sz="0" w:space="0" w:color="auto"/>
                                  </w:divBdr>
                                  <w:divsChild>
                                    <w:div w:id="1116674333">
                                      <w:marLeft w:val="0"/>
                                      <w:marRight w:val="0"/>
                                      <w:marTop w:val="0"/>
                                      <w:marBottom w:val="0"/>
                                      <w:divBdr>
                                        <w:top w:val="none" w:sz="0" w:space="0" w:color="auto"/>
                                        <w:left w:val="none" w:sz="0" w:space="0" w:color="auto"/>
                                        <w:bottom w:val="none" w:sz="0" w:space="0" w:color="auto"/>
                                        <w:right w:val="none" w:sz="0" w:space="0" w:color="auto"/>
                                      </w:divBdr>
                                    </w:div>
                                    <w:div w:id="162479672">
                                      <w:marLeft w:val="0"/>
                                      <w:marRight w:val="0"/>
                                      <w:marTop w:val="0"/>
                                      <w:marBottom w:val="0"/>
                                      <w:divBdr>
                                        <w:top w:val="none" w:sz="0" w:space="0" w:color="auto"/>
                                        <w:left w:val="none" w:sz="0" w:space="0" w:color="auto"/>
                                        <w:bottom w:val="none" w:sz="0" w:space="0" w:color="auto"/>
                                        <w:right w:val="none" w:sz="0" w:space="0" w:color="auto"/>
                                      </w:divBdr>
                                    </w:div>
                                    <w:div w:id="2132898804">
                                      <w:marLeft w:val="0"/>
                                      <w:marRight w:val="0"/>
                                      <w:marTop w:val="0"/>
                                      <w:marBottom w:val="0"/>
                                      <w:divBdr>
                                        <w:top w:val="none" w:sz="0" w:space="0" w:color="auto"/>
                                        <w:left w:val="none" w:sz="0" w:space="0" w:color="auto"/>
                                        <w:bottom w:val="none" w:sz="0" w:space="0" w:color="auto"/>
                                        <w:right w:val="none" w:sz="0" w:space="0" w:color="auto"/>
                                      </w:divBdr>
                                    </w:div>
                                    <w:div w:id="213548648">
                                      <w:marLeft w:val="0"/>
                                      <w:marRight w:val="0"/>
                                      <w:marTop w:val="0"/>
                                      <w:marBottom w:val="0"/>
                                      <w:divBdr>
                                        <w:top w:val="none" w:sz="0" w:space="0" w:color="auto"/>
                                        <w:left w:val="none" w:sz="0" w:space="0" w:color="auto"/>
                                        <w:bottom w:val="none" w:sz="0" w:space="0" w:color="auto"/>
                                        <w:right w:val="none" w:sz="0" w:space="0" w:color="auto"/>
                                      </w:divBdr>
                                    </w:div>
                                    <w:div w:id="152188133">
                                      <w:marLeft w:val="0"/>
                                      <w:marRight w:val="0"/>
                                      <w:marTop w:val="0"/>
                                      <w:marBottom w:val="0"/>
                                      <w:divBdr>
                                        <w:top w:val="none" w:sz="0" w:space="0" w:color="auto"/>
                                        <w:left w:val="none" w:sz="0" w:space="0" w:color="auto"/>
                                        <w:bottom w:val="none" w:sz="0" w:space="0" w:color="auto"/>
                                        <w:right w:val="none" w:sz="0" w:space="0" w:color="auto"/>
                                      </w:divBdr>
                                      <w:divsChild>
                                        <w:div w:id="48502089">
                                          <w:marLeft w:val="0"/>
                                          <w:marRight w:val="0"/>
                                          <w:marTop w:val="0"/>
                                          <w:marBottom w:val="0"/>
                                          <w:divBdr>
                                            <w:top w:val="none" w:sz="0" w:space="0" w:color="auto"/>
                                            <w:left w:val="none" w:sz="0" w:space="0" w:color="auto"/>
                                            <w:bottom w:val="none" w:sz="0" w:space="0" w:color="auto"/>
                                            <w:right w:val="none" w:sz="0" w:space="0" w:color="auto"/>
                                          </w:divBdr>
                                        </w:div>
                                        <w:div w:id="668753757">
                                          <w:marLeft w:val="0"/>
                                          <w:marRight w:val="0"/>
                                          <w:marTop w:val="0"/>
                                          <w:marBottom w:val="0"/>
                                          <w:divBdr>
                                            <w:top w:val="none" w:sz="0" w:space="0" w:color="auto"/>
                                            <w:left w:val="none" w:sz="0" w:space="0" w:color="auto"/>
                                            <w:bottom w:val="none" w:sz="0" w:space="0" w:color="auto"/>
                                            <w:right w:val="none" w:sz="0" w:space="0" w:color="auto"/>
                                          </w:divBdr>
                                        </w:div>
                                      </w:divsChild>
                                    </w:div>
                                    <w:div w:id="773406613">
                                      <w:marLeft w:val="0"/>
                                      <w:marRight w:val="0"/>
                                      <w:marTop w:val="0"/>
                                      <w:marBottom w:val="0"/>
                                      <w:divBdr>
                                        <w:top w:val="none" w:sz="0" w:space="0" w:color="auto"/>
                                        <w:left w:val="none" w:sz="0" w:space="0" w:color="auto"/>
                                        <w:bottom w:val="none" w:sz="0" w:space="0" w:color="auto"/>
                                        <w:right w:val="none" w:sz="0" w:space="0" w:color="auto"/>
                                      </w:divBdr>
                                      <w:divsChild>
                                        <w:div w:id="1017535435">
                                          <w:marLeft w:val="0"/>
                                          <w:marRight w:val="0"/>
                                          <w:marTop w:val="0"/>
                                          <w:marBottom w:val="0"/>
                                          <w:divBdr>
                                            <w:top w:val="none" w:sz="0" w:space="0" w:color="auto"/>
                                            <w:left w:val="none" w:sz="0" w:space="0" w:color="auto"/>
                                            <w:bottom w:val="none" w:sz="0" w:space="0" w:color="auto"/>
                                            <w:right w:val="none" w:sz="0" w:space="0" w:color="auto"/>
                                          </w:divBdr>
                                          <w:divsChild>
                                            <w:div w:id="1207061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33527">
                                      <w:marLeft w:val="0"/>
                                      <w:marRight w:val="0"/>
                                      <w:marTop w:val="0"/>
                                      <w:marBottom w:val="0"/>
                                      <w:divBdr>
                                        <w:top w:val="none" w:sz="0" w:space="0" w:color="auto"/>
                                        <w:left w:val="none" w:sz="0" w:space="0" w:color="auto"/>
                                        <w:bottom w:val="none" w:sz="0" w:space="0" w:color="auto"/>
                                        <w:right w:val="none" w:sz="0" w:space="0" w:color="auto"/>
                                      </w:divBdr>
                                      <w:divsChild>
                                        <w:div w:id="1403793084">
                                          <w:marLeft w:val="0"/>
                                          <w:marRight w:val="0"/>
                                          <w:marTop w:val="0"/>
                                          <w:marBottom w:val="0"/>
                                          <w:divBdr>
                                            <w:top w:val="none" w:sz="0" w:space="0" w:color="auto"/>
                                            <w:left w:val="none" w:sz="0" w:space="0" w:color="auto"/>
                                            <w:bottom w:val="none" w:sz="0" w:space="0" w:color="auto"/>
                                            <w:right w:val="none" w:sz="0" w:space="0" w:color="auto"/>
                                          </w:divBdr>
                                          <w:divsChild>
                                            <w:div w:id="1578978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466759">
                                      <w:marLeft w:val="0"/>
                                      <w:marRight w:val="0"/>
                                      <w:marTop w:val="0"/>
                                      <w:marBottom w:val="0"/>
                                      <w:divBdr>
                                        <w:top w:val="none" w:sz="0" w:space="0" w:color="auto"/>
                                        <w:left w:val="none" w:sz="0" w:space="0" w:color="auto"/>
                                        <w:bottom w:val="none" w:sz="0" w:space="0" w:color="auto"/>
                                        <w:right w:val="none" w:sz="0" w:space="0" w:color="auto"/>
                                      </w:divBdr>
                                      <w:divsChild>
                                        <w:div w:id="1252277703">
                                          <w:marLeft w:val="0"/>
                                          <w:marRight w:val="0"/>
                                          <w:marTop w:val="0"/>
                                          <w:marBottom w:val="0"/>
                                          <w:divBdr>
                                            <w:top w:val="none" w:sz="0" w:space="0" w:color="auto"/>
                                            <w:left w:val="none" w:sz="0" w:space="0" w:color="auto"/>
                                            <w:bottom w:val="none" w:sz="0" w:space="0" w:color="auto"/>
                                            <w:right w:val="none" w:sz="0" w:space="0" w:color="auto"/>
                                          </w:divBdr>
                                          <w:divsChild>
                                            <w:div w:id="194314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052509">
                                      <w:marLeft w:val="0"/>
                                      <w:marRight w:val="0"/>
                                      <w:marTop w:val="0"/>
                                      <w:marBottom w:val="0"/>
                                      <w:divBdr>
                                        <w:top w:val="none" w:sz="0" w:space="0" w:color="auto"/>
                                        <w:left w:val="none" w:sz="0" w:space="0" w:color="auto"/>
                                        <w:bottom w:val="none" w:sz="0" w:space="0" w:color="auto"/>
                                        <w:right w:val="none" w:sz="0" w:space="0" w:color="auto"/>
                                      </w:divBdr>
                                    </w:div>
                                    <w:div w:id="402920820">
                                      <w:marLeft w:val="0"/>
                                      <w:marRight w:val="0"/>
                                      <w:marTop w:val="0"/>
                                      <w:marBottom w:val="0"/>
                                      <w:divBdr>
                                        <w:top w:val="none" w:sz="0" w:space="0" w:color="auto"/>
                                        <w:left w:val="none" w:sz="0" w:space="0" w:color="auto"/>
                                        <w:bottom w:val="none" w:sz="0" w:space="0" w:color="auto"/>
                                        <w:right w:val="none" w:sz="0" w:space="0" w:color="auto"/>
                                      </w:divBdr>
                                    </w:div>
                                    <w:div w:id="470559345">
                                      <w:marLeft w:val="0"/>
                                      <w:marRight w:val="0"/>
                                      <w:marTop w:val="0"/>
                                      <w:marBottom w:val="0"/>
                                      <w:divBdr>
                                        <w:top w:val="none" w:sz="0" w:space="0" w:color="auto"/>
                                        <w:left w:val="none" w:sz="0" w:space="0" w:color="auto"/>
                                        <w:bottom w:val="none" w:sz="0" w:space="0" w:color="auto"/>
                                        <w:right w:val="none" w:sz="0" w:space="0" w:color="auto"/>
                                      </w:divBdr>
                                    </w:div>
                                    <w:div w:id="1452475359">
                                      <w:marLeft w:val="0"/>
                                      <w:marRight w:val="0"/>
                                      <w:marTop w:val="0"/>
                                      <w:marBottom w:val="0"/>
                                      <w:divBdr>
                                        <w:top w:val="none" w:sz="0" w:space="0" w:color="auto"/>
                                        <w:left w:val="none" w:sz="0" w:space="0" w:color="auto"/>
                                        <w:bottom w:val="none" w:sz="0" w:space="0" w:color="auto"/>
                                        <w:right w:val="none" w:sz="0" w:space="0" w:color="auto"/>
                                      </w:divBdr>
                                    </w:div>
                                    <w:div w:id="166410489">
                                      <w:marLeft w:val="0"/>
                                      <w:marRight w:val="0"/>
                                      <w:marTop w:val="0"/>
                                      <w:marBottom w:val="0"/>
                                      <w:divBdr>
                                        <w:top w:val="none" w:sz="0" w:space="0" w:color="auto"/>
                                        <w:left w:val="none" w:sz="0" w:space="0" w:color="auto"/>
                                        <w:bottom w:val="none" w:sz="0" w:space="0" w:color="auto"/>
                                        <w:right w:val="none" w:sz="0" w:space="0" w:color="auto"/>
                                      </w:divBdr>
                                    </w:div>
                                    <w:div w:id="1024093469">
                                      <w:marLeft w:val="0"/>
                                      <w:marRight w:val="0"/>
                                      <w:marTop w:val="0"/>
                                      <w:marBottom w:val="0"/>
                                      <w:divBdr>
                                        <w:top w:val="none" w:sz="0" w:space="0" w:color="auto"/>
                                        <w:left w:val="none" w:sz="0" w:space="0" w:color="auto"/>
                                        <w:bottom w:val="none" w:sz="0" w:space="0" w:color="auto"/>
                                        <w:right w:val="none" w:sz="0" w:space="0" w:color="auto"/>
                                      </w:divBdr>
                                    </w:div>
                                    <w:div w:id="1609774543">
                                      <w:marLeft w:val="0"/>
                                      <w:marRight w:val="0"/>
                                      <w:marTop w:val="0"/>
                                      <w:marBottom w:val="0"/>
                                      <w:divBdr>
                                        <w:top w:val="none" w:sz="0" w:space="0" w:color="auto"/>
                                        <w:left w:val="none" w:sz="0" w:space="0" w:color="auto"/>
                                        <w:bottom w:val="none" w:sz="0" w:space="0" w:color="auto"/>
                                        <w:right w:val="none" w:sz="0" w:space="0" w:color="auto"/>
                                      </w:divBdr>
                                      <w:divsChild>
                                        <w:div w:id="450632351">
                                          <w:marLeft w:val="0"/>
                                          <w:marRight w:val="0"/>
                                          <w:marTop w:val="0"/>
                                          <w:marBottom w:val="0"/>
                                          <w:divBdr>
                                            <w:top w:val="none" w:sz="0" w:space="0" w:color="auto"/>
                                            <w:left w:val="none" w:sz="0" w:space="0" w:color="auto"/>
                                            <w:bottom w:val="none" w:sz="0" w:space="0" w:color="auto"/>
                                            <w:right w:val="none" w:sz="0" w:space="0" w:color="auto"/>
                                          </w:divBdr>
                                        </w:div>
                                      </w:divsChild>
                                    </w:div>
                                    <w:div w:id="1397704653">
                                      <w:marLeft w:val="0"/>
                                      <w:marRight w:val="0"/>
                                      <w:marTop w:val="0"/>
                                      <w:marBottom w:val="0"/>
                                      <w:divBdr>
                                        <w:top w:val="none" w:sz="0" w:space="0" w:color="auto"/>
                                        <w:left w:val="none" w:sz="0" w:space="0" w:color="auto"/>
                                        <w:bottom w:val="none" w:sz="0" w:space="0" w:color="auto"/>
                                        <w:right w:val="none" w:sz="0" w:space="0" w:color="auto"/>
                                      </w:divBdr>
                                    </w:div>
                                    <w:div w:id="478809027">
                                      <w:marLeft w:val="0"/>
                                      <w:marRight w:val="0"/>
                                      <w:marTop w:val="0"/>
                                      <w:marBottom w:val="0"/>
                                      <w:divBdr>
                                        <w:top w:val="none" w:sz="0" w:space="0" w:color="auto"/>
                                        <w:left w:val="none" w:sz="0" w:space="0" w:color="auto"/>
                                        <w:bottom w:val="none" w:sz="0" w:space="0" w:color="auto"/>
                                        <w:right w:val="none" w:sz="0" w:space="0" w:color="auto"/>
                                      </w:divBdr>
                                    </w:div>
                                    <w:div w:id="1086658377">
                                      <w:marLeft w:val="0"/>
                                      <w:marRight w:val="0"/>
                                      <w:marTop w:val="0"/>
                                      <w:marBottom w:val="0"/>
                                      <w:divBdr>
                                        <w:top w:val="none" w:sz="0" w:space="0" w:color="auto"/>
                                        <w:left w:val="none" w:sz="0" w:space="0" w:color="auto"/>
                                        <w:bottom w:val="none" w:sz="0" w:space="0" w:color="auto"/>
                                        <w:right w:val="none" w:sz="0" w:space="0" w:color="auto"/>
                                      </w:divBdr>
                                    </w:div>
                                    <w:div w:id="1669674962">
                                      <w:marLeft w:val="0"/>
                                      <w:marRight w:val="0"/>
                                      <w:marTop w:val="0"/>
                                      <w:marBottom w:val="0"/>
                                      <w:divBdr>
                                        <w:top w:val="none" w:sz="0" w:space="0" w:color="auto"/>
                                        <w:left w:val="none" w:sz="0" w:space="0" w:color="auto"/>
                                        <w:bottom w:val="none" w:sz="0" w:space="0" w:color="auto"/>
                                        <w:right w:val="none" w:sz="0" w:space="0" w:color="auto"/>
                                      </w:divBdr>
                                    </w:div>
                                    <w:div w:id="76678673">
                                      <w:marLeft w:val="0"/>
                                      <w:marRight w:val="0"/>
                                      <w:marTop w:val="0"/>
                                      <w:marBottom w:val="0"/>
                                      <w:divBdr>
                                        <w:top w:val="none" w:sz="0" w:space="0" w:color="auto"/>
                                        <w:left w:val="none" w:sz="0" w:space="0" w:color="auto"/>
                                        <w:bottom w:val="none" w:sz="0" w:space="0" w:color="auto"/>
                                        <w:right w:val="none" w:sz="0" w:space="0" w:color="auto"/>
                                      </w:divBdr>
                                    </w:div>
                                    <w:div w:id="1245380839">
                                      <w:marLeft w:val="0"/>
                                      <w:marRight w:val="0"/>
                                      <w:marTop w:val="0"/>
                                      <w:marBottom w:val="0"/>
                                      <w:divBdr>
                                        <w:top w:val="none" w:sz="0" w:space="0" w:color="auto"/>
                                        <w:left w:val="none" w:sz="0" w:space="0" w:color="auto"/>
                                        <w:bottom w:val="none" w:sz="0" w:space="0" w:color="auto"/>
                                        <w:right w:val="none" w:sz="0" w:space="0" w:color="auto"/>
                                      </w:divBdr>
                                    </w:div>
                                    <w:div w:id="422264111">
                                      <w:marLeft w:val="0"/>
                                      <w:marRight w:val="0"/>
                                      <w:marTop w:val="0"/>
                                      <w:marBottom w:val="0"/>
                                      <w:divBdr>
                                        <w:top w:val="none" w:sz="0" w:space="0" w:color="auto"/>
                                        <w:left w:val="none" w:sz="0" w:space="0" w:color="auto"/>
                                        <w:bottom w:val="none" w:sz="0" w:space="0" w:color="auto"/>
                                        <w:right w:val="none" w:sz="0" w:space="0" w:color="auto"/>
                                      </w:divBdr>
                                      <w:divsChild>
                                        <w:div w:id="580139256">
                                          <w:marLeft w:val="0"/>
                                          <w:marRight w:val="0"/>
                                          <w:marTop w:val="0"/>
                                          <w:marBottom w:val="0"/>
                                          <w:divBdr>
                                            <w:top w:val="none" w:sz="0" w:space="0" w:color="auto"/>
                                            <w:left w:val="none" w:sz="0" w:space="0" w:color="auto"/>
                                            <w:bottom w:val="none" w:sz="0" w:space="0" w:color="auto"/>
                                            <w:right w:val="none" w:sz="0" w:space="0" w:color="auto"/>
                                          </w:divBdr>
                                        </w:div>
                                      </w:divsChild>
                                    </w:div>
                                    <w:div w:id="1569223103">
                                      <w:marLeft w:val="0"/>
                                      <w:marRight w:val="0"/>
                                      <w:marTop w:val="0"/>
                                      <w:marBottom w:val="0"/>
                                      <w:divBdr>
                                        <w:top w:val="none" w:sz="0" w:space="0" w:color="auto"/>
                                        <w:left w:val="none" w:sz="0" w:space="0" w:color="auto"/>
                                        <w:bottom w:val="none" w:sz="0" w:space="0" w:color="auto"/>
                                        <w:right w:val="none" w:sz="0" w:space="0" w:color="auto"/>
                                      </w:divBdr>
                                    </w:div>
                                    <w:div w:id="1616446097">
                                      <w:marLeft w:val="0"/>
                                      <w:marRight w:val="0"/>
                                      <w:marTop w:val="0"/>
                                      <w:marBottom w:val="0"/>
                                      <w:divBdr>
                                        <w:top w:val="none" w:sz="0" w:space="0" w:color="auto"/>
                                        <w:left w:val="none" w:sz="0" w:space="0" w:color="auto"/>
                                        <w:bottom w:val="none" w:sz="0" w:space="0" w:color="auto"/>
                                        <w:right w:val="none" w:sz="0" w:space="0" w:color="auto"/>
                                      </w:divBdr>
                                    </w:div>
                                    <w:div w:id="249850616">
                                      <w:marLeft w:val="0"/>
                                      <w:marRight w:val="0"/>
                                      <w:marTop w:val="0"/>
                                      <w:marBottom w:val="0"/>
                                      <w:divBdr>
                                        <w:top w:val="none" w:sz="0" w:space="0" w:color="auto"/>
                                        <w:left w:val="none" w:sz="0" w:space="0" w:color="auto"/>
                                        <w:bottom w:val="none" w:sz="0" w:space="0" w:color="auto"/>
                                        <w:right w:val="none" w:sz="0" w:space="0" w:color="auto"/>
                                      </w:divBdr>
                                    </w:div>
                                    <w:div w:id="1625966206">
                                      <w:marLeft w:val="0"/>
                                      <w:marRight w:val="0"/>
                                      <w:marTop w:val="0"/>
                                      <w:marBottom w:val="0"/>
                                      <w:divBdr>
                                        <w:top w:val="none" w:sz="0" w:space="0" w:color="auto"/>
                                        <w:left w:val="none" w:sz="0" w:space="0" w:color="auto"/>
                                        <w:bottom w:val="none" w:sz="0" w:space="0" w:color="auto"/>
                                        <w:right w:val="none" w:sz="0" w:space="0" w:color="auto"/>
                                      </w:divBdr>
                                    </w:div>
                                    <w:div w:id="2012945843">
                                      <w:marLeft w:val="0"/>
                                      <w:marRight w:val="0"/>
                                      <w:marTop w:val="0"/>
                                      <w:marBottom w:val="0"/>
                                      <w:divBdr>
                                        <w:top w:val="none" w:sz="0" w:space="0" w:color="auto"/>
                                        <w:left w:val="none" w:sz="0" w:space="0" w:color="auto"/>
                                        <w:bottom w:val="none" w:sz="0" w:space="0" w:color="auto"/>
                                        <w:right w:val="none" w:sz="0" w:space="0" w:color="auto"/>
                                      </w:divBdr>
                                    </w:div>
                                    <w:div w:id="1627811965">
                                      <w:marLeft w:val="0"/>
                                      <w:marRight w:val="0"/>
                                      <w:marTop w:val="0"/>
                                      <w:marBottom w:val="0"/>
                                      <w:divBdr>
                                        <w:top w:val="none" w:sz="0" w:space="0" w:color="auto"/>
                                        <w:left w:val="none" w:sz="0" w:space="0" w:color="auto"/>
                                        <w:bottom w:val="none" w:sz="0" w:space="0" w:color="auto"/>
                                        <w:right w:val="none" w:sz="0" w:space="0" w:color="auto"/>
                                      </w:divBdr>
                                    </w:div>
                                    <w:div w:id="1038313660">
                                      <w:marLeft w:val="0"/>
                                      <w:marRight w:val="0"/>
                                      <w:marTop w:val="0"/>
                                      <w:marBottom w:val="0"/>
                                      <w:divBdr>
                                        <w:top w:val="none" w:sz="0" w:space="0" w:color="auto"/>
                                        <w:left w:val="none" w:sz="0" w:space="0" w:color="auto"/>
                                        <w:bottom w:val="none" w:sz="0" w:space="0" w:color="auto"/>
                                        <w:right w:val="none" w:sz="0" w:space="0" w:color="auto"/>
                                      </w:divBdr>
                                      <w:divsChild>
                                        <w:div w:id="636879597">
                                          <w:marLeft w:val="0"/>
                                          <w:marRight w:val="0"/>
                                          <w:marTop w:val="0"/>
                                          <w:marBottom w:val="0"/>
                                          <w:divBdr>
                                            <w:top w:val="none" w:sz="0" w:space="0" w:color="auto"/>
                                            <w:left w:val="none" w:sz="0" w:space="0" w:color="auto"/>
                                            <w:bottom w:val="none" w:sz="0" w:space="0" w:color="auto"/>
                                            <w:right w:val="none" w:sz="0" w:space="0" w:color="auto"/>
                                          </w:divBdr>
                                        </w:div>
                                      </w:divsChild>
                                    </w:div>
                                    <w:div w:id="424574202">
                                      <w:marLeft w:val="0"/>
                                      <w:marRight w:val="0"/>
                                      <w:marTop w:val="0"/>
                                      <w:marBottom w:val="0"/>
                                      <w:divBdr>
                                        <w:top w:val="none" w:sz="0" w:space="0" w:color="auto"/>
                                        <w:left w:val="none" w:sz="0" w:space="0" w:color="auto"/>
                                        <w:bottom w:val="none" w:sz="0" w:space="0" w:color="auto"/>
                                        <w:right w:val="none" w:sz="0" w:space="0" w:color="auto"/>
                                      </w:divBdr>
                                    </w:div>
                                    <w:div w:id="832255766">
                                      <w:marLeft w:val="0"/>
                                      <w:marRight w:val="0"/>
                                      <w:marTop w:val="0"/>
                                      <w:marBottom w:val="0"/>
                                      <w:divBdr>
                                        <w:top w:val="none" w:sz="0" w:space="0" w:color="auto"/>
                                        <w:left w:val="none" w:sz="0" w:space="0" w:color="auto"/>
                                        <w:bottom w:val="none" w:sz="0" w:space="0" w:color="auto"/>
                                        <w:right w:val="none" w:sz="0" w:space="0" w:color="auto"/>
                                      </w:divBdr>
                                    </w:div>
                                    <w:div w:id="1292402097">
                                      <w:marLeft w:val="0"/>
                                      <w:marRight w:val="0"/>
                                      <w:marTop w:val="0"/>
                                      <w:marBottom w:val="0"/>
                                      <w:divBdr>
                                        <w:top w:val="none" w:sz="0" w:space="0" w:color="auto"/>
                                        <w:left w:val="none" w:sz="0" w:space="0" w:color="auto"/>
                                        <w:bottom w:val="none" w:sz="0" w:space="0" w:color="auto"/>
                                        <w:right w:val="none" w:sz="0" w:space="0" w:color="auto"/>
                                      </w:divBdr>
                                    </w:div>
                                    <w:div w:id="755444979">
                                      <w:marLeft w:val="0"/>
                                      <w:marRight w:val="0"/>
                                      <w:marTop w:val="0"/>
                                      <w:marBottom w:val="0"/>
                                      <w:divBdr>
                                        <w:top w:val="none" w:sz="0" w:space="0" w:color="auto"/>
                                        <w:left w:val="none" w:sz="0" w:space="0" w:color="auto"/>
                                        <w:bottom w:val="none" w:sz="0" w:space="0" w:color="auto"/>
                                        <w:right w:val="none" w:sz="0" w:space="0" w:color="auto"/>
                                      </w:divBdr>
                                    </w:div>
                                    <w:div w:id="235825986">
                                      <w:marLeft w:val="0"/>
                                      <w:marRight w:val="0"/>
                                      <w:marTop w:val="0"/>
                                      <w:marBottom w:val="0"/>
                                      <w:divBdr>
                                        <w:top w:val="none" w:sz="0" w:space="0" w:color="auto"/>
                                        <w:left w:val="none" w:sz="0" w:space="0" w:color="auto"/>
                                        <w:bottom w:val="none" w:sz="0" w:space="0" w:color="auto"/>
                                        <w:right w:val="none" w:sz="0" w:space="0" w:color="auto"/>
                                      </w:divBdr>
                                    </w:div>
                                    <w:div w:id="1548491188">
                                      <w:marLeft w:val="0"/>
                                      <w:marRight w:val="0"/>
                                      <w:marTop w:val="0"/>
                                      <w:marBottom w:val="0"/>
                                      <w:divBdr>
                                        <w:top w:val="none" w:sz="0" w:space="0" w:color="auto"/>
                                        <w:left w:val="none" w:sz="0" w:space="0" w:color="auto"/>
                                        <w:bottom w:val="none" w:sz="0" w:space="0" w:color="auto"/>
                                        <w:right w:val="none" w:sz="0" w:space="0" w:color="auto"/>
                                      </w:divBdr>
                                    </w:div>
                                    <w:div w:id="286276605">
                                      <w:marLeft w:val="0"/>
                                      <w:marRight w:val="0"/>
                                      <w:marTop w:val="0"/>
                                      <w:marBottom w:val="0"/>
                                      <w:divBdr>
                                        <w:top w:val="none" w:sz="0" w:space="0" w:color="auto"/>
                                        <w:left w:val="none" w:sz="0" w:space="0" w:color="auto"/>
                                        <w:bottom w:val="none" w:sz="0" w:space="0" w:color="auto"/>
                                        <w:right w:val="none" w:sz="0" w:space="0" w:color="auto"/>
                                      </w:divBdr>
                                      <w:divsChild>
                                        <w:div w:id="687097304">
                                          <w:marLeft w:val="0"/>
                                          <w:marRight w:val="0"/>
                                          <w:marTop w:val="0"/>
                                          <w:marBottom w:val="0"/>
                                          <w:divBdr>
                                            <w:top w:val="none" w:sz="0" w:space="0" w:color="auto"/>
                                            <w:left w:val="none" w:sz="0" w:space="0" w:color="auto"/>
                                            <w:bottom w:val="none" w:sz="0" w:space="0" w:color="auto"/>
                                            <w:right w:val="none" w:sz="0" w:space="0" w:color="auto"/>
                                          </w:divBdr>
                                        </w:div>
                                      </w:divsChild>
                                    </w:div>
                                    <w:div w:id="2145076350">
                                      <w:marLeft w:val="0"/>
                                      <w:marRight w:val="0"/>
                                      <w:marTop w:val="0"/>
                                      <w:marBottom w:val="0"/>
                                      <w:divBdr>
                                        <w:top w:val="none" w:sz="0" w:space="0" w:color="auto"/>
                                        <w:left w:val="none" w:sz="0" w:space="0" w:color="auto"/>
                                        <w:bottom w:val="none" w:sz="0" w:space="0" w:color="auto"/>
                                        <w:right w:val="none" w:sz="0" w:space="0" w:color="auto"/>
                                      </w:divBdr>
                                    </w:div>
                                    <w:div w:id="627901007">
                                      <w:marLeft w:val="0"/>
                                      <w:marRight w:val="0"/>
                                      <w:marTop w:val="0"/>
                                      <w:marBottom w:val="0"/>
                                      <w:divBdr>
                                        <w:top w:val="none" w:sz="0" w:space="0" w:color="auto"/>
                                        <w:left w:val="none" w:sz="0" w:space="0" w:color="auto"/>
                                        <w:bottom w:val="none" w:sz="0" w:space="0" w:color="auto"/>
                                        <w:right w:val="none" w:sz="0" w:space="0" w:color="auto"/>
                                      </w:divBdr>
                                    </w:div>
                                    <w:div w:id="314266598">
                                      <w:marLeft w:val="0"/>
                                      <w:marRight w:val="0"/>
                                      <w:marTop w:val="0"/>
                                      <w:marBottom w:val="0"/>
                                      <w:divBdr>
                                        <w:top w:val="none" w:sz="0" w:space="0" w:color="auto"/>
                                        <w:left w:val="none" w:sz="0" w:space="0" w:color="auto"/>
                                        <w:bottom w:val="none" w:sz="0" w:space="0" w:color="auto"/>
                                        <w:right w:val="none" w:sz="0" w:space="0" w:color="auto"/>
                                      </w:divBdr>
                                    </w:div>
                                    <w:div w:id="1141538793">
                                      <w:marLeft w:val="0"/>
                                      <w:marRight w:val="0"/>
                                      <w:marTop w:val="0"/>
                                      <w:marBottom w:val="0"/>
                                      <w:divBdr>
                                        <w:top w:val="none" w:sz="0" w:space="0" w:color="auto"/>
                                        <w:left w:val="none" w:sz="0" w:space="0" w:color="auto"/>
                                        <w:bottom w:val="none" w:sz="0" w:space="0" w:color="auto"/>
                                        <w:right w:val="none" w:sz="0" w:space="0" w:color="auto"/>
                                      </w:divBdr>
                                    </w:div>
                                    <w:div w:id="772624975">
                                      <w:marLeft w:val="0"/>
                                      <w:marRight w:val="0"/>
                                      <w:marTop w:val="0"/>
                                      <w:marBottom w:val="0"/>
                                      <w:divBdr>
                                        <w:top w:val="none" w:sz="0" w:space="0" w:color="auto"/>
                                        <w:left w:val="none" w:sz="0" w:space="0" w:color="auto"/>
                                        <w:bottom w:val="none" w:sz="0" w:space="0" w:color="auto"/>
                                        <w:right w:val="none" w:sz="0" w:space="0" w:color="auto"/>
                                      </w:divBdr>
                                    </w:div>
                                    <w:div w:id="1160003975">
                                      <w:marLeft w:val="0"/>
                                      <w:marRight w:val="0"/>
                                      <w:marTop w:val="0"/>
                                      <w:marBottom w:val="0"/>
                                      <w:divBdr>
                                        <w:top w:val="none" w:sz="0" w:space="0" w:color="auto"/>
                                        <w:left w:val="none" w:sz="0" w:space="0" w:color="auto"/>
                                        <w:bottom w:val="none" w:sz="0" w:space="0" w:color="auto"/>
                                        <w:right w:val="none" w:sz="0" w:space="0" w:color="auto"/>
                                      </w:divBdr>
                                    </w:div>
                                    <w:div w:id="415518308">
                                      <w:marLeft w:val="0"/>
                                      <w:marRight w:val="0"/>
                                      <w:marTop w:val="0"/>
                                      <w:marBottom w:val="0"/>
                                      <w:divBdr>
                                        <w:top w:val="none" w:sz="0" w:space="0" w:color="auto"/>
                                        <w:left w:val="none" w:sz="0" w:space="0" w:color="auto"/>
                                        <w:bottom w:val="none" w:sz="0" w:space="0" w:color="auto"/>
                                        <w:right w:val="none" w:sz="0" w:space="0" w:color="auto"/>
                                      </w:divBdr>
                                      <w:divsChild>
                                        <w:div w:id="1204947751">
                                          <w:marLeft w:val="0"/>
                                          <w:marRight w:val="0"/>
                                          <w:marTop w:val="0"/>
                                          <w:marBottom w:val="0"/>
                                          <w:divBdr>
                                            <w:top w:val="none" w:sz="0" w:space="0" w:color="auto"/>
                                            <w:left w:val="none" w:sz="0" w:space="0" w:color="auto"/>
                                            <w:bottom w:val="none" w:sz="0" w:space="0" w:color="auto"/>
                                            <w:right w:val="none" w:sz="0" w:space="0" w:color="auto"/>
                                          </w:divBdr>
                                          <w:divsChild>
                                            <w:div w:id="2103138742">
                                              <w:marLeft w:val="0"/>
                                              <w:marRight w:val="0"/>
                                              <w:marTop w:val="0"/>
                                              <w:marBottom w:val="0"/>
                                              <w:divBdr>
                                                <w:top w:val="none" w:sz="0" w:space="0" w:color="auto"/>
                                                <w:left w:val="none" w:sz="0" w:space="0" w:color="auto"/>
                                                <w:bottom w:val="none" w:sz="0" w:space="0" w:color="auto"/>
                                                <w:right w:val="none" w:sz="0" w:space="0" w:color="auto"/>
                                              </w:divBdr>
                                            </w:div>
                                            <w:div w:id="922644720">
                                              <w:marLeft w:val="0"/>
                                              <w:marRight w:val="0"/>
                                              <w:marTop w:val="0"/>
                                              <w:marBottom w:val="0"/>
                                              <w:divBdr>
                                                <w:top w:val="none" w:sz="0" w:space="0" w:color="auto"/>
                                                <w:left w:val="none" w:sz="0" w:space="0" w:color="auto"/>
                                                <w:bottom w:val="none" w:sz="0" w:space="0" w:color="auto"/>
                                                <w:right w:val="none" w:sz="0" w:space="0" w:color="auto"/>
                                              </w:divBdr>
                                            </w:div>
                                          </w:divsChild>
                                        </w:div>
                                        <w:div w:id="1865705297">
                                          <w:marLeft w:val="0"/>
                                          <w:marRight w:val="0"/>
                                          <w:marTop w:val="0"/>
                                          <w:marBottom w:val="0"/>
                                          <w:divBdr>
                                            <w:top w:val="none" w:sz="0" w:space="0" w:color="auto"/>
                                            <w:left w:val="none" w:sz="0" w:space="0" w:color="auto"/>
                                            <w:bottom w:val="none" w:sz="0" w:space="0" w:color="auto"/>
                                            <w:right w:val="none" w:sz="0" w:space="0" w:color="auto"/>
                                          </w:divBdr>
                                          <w:divsChild>
                                            <w:div w:id="1484656534">
                                              <w:marLeft w:val="0"/>
                                              <w:marRight w:val="0"/>
                                              <w:marTop w:val="0"/>
                                              <w:marBottom w:val="0"/>
                                              <w:divBdr>
                                                <w:top w:val="none" w:sz="0" w:space="0" w:color="auto"/>
                                                <w:left w:val="none" w:sz="0" w:space="0" w:color="auto"/>
                                                <w:bottom w:val="none" w:sz="0" w:space="0" w:color="auto"/>
                                                <w:right w:val="none" w:sz="0" w:space="0" w:color="auto"/>
                                              </w:divBdr>
                                              <w:divsChild>
                                                <w:div w:id="1529946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855677">
                                          <w:marLeft w:val="0"/>
                                          <w:marRight w:val="0"/>
                                          <w:marTop w:val="0"/>
                                          <w:marBottom w:val="0"/>
                                          <w:divBdr>
                                            <w:top w:val="none" w:sz="0" w:space="0" w:color="auto"/>
                                            <w:left w:val="none" w:sz="0" w:space="0" w:color="auto"/>
                                            <w:bottom w:val="none" w:sz="0" w:space="0" w:color="auto"/>
                                            <w:right w:val="none" w:sz="0" w:space="0" w:color="auto"/>
                                          </w:divBdr>
                                          <w:divsChild>
                                            <w:div w:id="111631998">
                                              <w:marLeft w:val="0"/>
                                              <w:marRight w:val="0"/>
                                              <w:marTop w:val="0"/>
                                              <w:marBottom w:val="0"/>
                                              <w:divBdr>
                                                <w:top w:val="none" w:sz="0" w:space="0" w:color="auto"/>
                                                <w:left w:val="none" w:sz="0" w:space="0" w:color="auto"/>
                                                <w:bottom w:val="none" w:sz="0" w:space="0" w:color="auto"/>
                                                <w:right w:val="none" w:sz="0" w:space="0" w:color="auto"/>
                                              </w:divBdr>
                                              <w:divsChild>
                                                <w:div w:id="652757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7893862">
                                          <w:marLeft w:val="0"/>
                                          <w:marRight w:val="0"/>
                                          <w:marTop w:val="0"/>
                                          <w:marBottom w:val="0"/>
                                          <w:divBdr>
                                            <w:top w:val="none" w:sz="0" w:space="0" w:color="auto"/>
                                            <w:left w:val="none" w:sz="0" w:space="0" w:color="auto"/>
                                            <w:bottom w:val="none" w:sz="0" w:space="0" w:color="auto"/>
                                            <w:right w:val="none" w:sz="0" w:space="0" w:color="auto"/>
                                          </w:divBdr>
                                          <w:divsChild>
                                            <w:div w:id="1779640845">
                                              <w:marLeft w:val="0"/>
                                              <w:marRight w:val="0"/>
                                              <w:marTop w:val="0"/>
                                              <w:marBottom w:val="0"/>
                                              <w:divBdr>
                                                <w:top w:val="none" w:sz="0" w:space="0" w:color="auto"/>
                                                <w:left w:val="none" w:sz="0" w:space="0" w:color="auto"/>
                                                <w:bottom w:val="none" w:sz="0" w:space="0" w:color="auto"/>
                                                <w:right w:val="none" w:sz="0" w:space="0" w:color="auto"/>
                                              </w:divBdr>
                                              <w:divsChild>
                                                <w:div w:id="4634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3873852">
                                      <w:marLeft w:val="0"/>
                                      <w:marRight w:val="0"/>
                                      <w:marTop w:val="0"/>
                                      <w:marBottom w:val="0"/>
                                      <w:divBdr>
                                        <w:top w:val="none" w:sz="0" w:space="0" w:color="auto"/>
                                        <w:left w:val="none" w:sz="0" w:space="0" w:color="auto"/>
                                        <w:bottom w:val="none" w:sz="0" w:space="0" w:color="auto"/>
                                        <w:right w:val="none" w:sz="0" w:space="0" w:color="auto"/>
                                      </w:divBdr>
                                    </w:div>
                                    <w:div w:id="84156285">
                                      <w:marLeft w:val="0"/>
                                      <w:marRight w:val="0"/>
                                      <w:marTop w:val="0"/>
                                      <w:marBottom w:val="0"/>
                                      <w:divBdr>
                                        <w:top w:val="none" w:sz="0" w:space="0" w:color="auto"/>
                                        <w:left w:val="none" w:sz="0" w:space="0" w:color="auto"/>
                                        <w:bottom w:val="none" w:sz="0" w:space="0" w:color="auto"/>
                                        <w:right w:val="none" w:sz="0" w:space="0" w:color="auto"/>
                                      </w:divBdr>
                                    </w:div>
                                    <w:div w:id="424695127">
                                      <w:marLeft w:val="0"/>
                                      <w:marRight w:val="0"/>
                                      <w:marTop w:val="0"/>
                                      <w:marBottom w:val="0"/>
                                      <w:divBdr>
                                        <w:top w:val="none" w:sz="0" w:space="0" w:color="auto"/>
                                        <w:left w:val="none" w:sz="0" w:space="0" w:color="auto"/>
                                        <w:bottom w:val="none" w:sz="0" w:space="0" w:color="auto"/>
                                        <w:right w:val="none" w:sz="0" w:space="0" w:color="auto"/>
                                      </w:divBdr>
                                    </w:div>
                                    <w:div w:id="2091654203">
                                      <w:marLeft w:val="0"/>
                                      <w:marRight w:val="0"/>
                                      <w:marTop w:val="0"/>
                                      <w:marBottom w:val="0"/>
                                      <w:divBdr>
                                        <w:top w:val="none" w:sz="0" w:space="0" w:color="auto"/>
                                        <w:left w:val="none" w:sz="0" w:space="0" w:color="auto"/>
                                        <w:bottom w:val="none" w:sz="0" w:space="0" w:color="auto"/>
                                        <w:right w:val="none" w:sz="0" w:space="0" w:color="auto"/>
                                      </w:divBdr>
                                    </w:div>
                                    <w:div w:id="142235413">
                                      <w:marLeft w:val="0"/>
                                      <w:marRight w:val="0"/>
                                      <w:marTop w:val="0"/>
                                      <w:marBottom w:val="0"/>
                                      <w:divBdr>
                                        <w:top w:val="none" w:sz="0" w:space="0" w:color="auto"/>
                                        <w:left w:val="none" w:sz="0" w:space="0" w:color="auto"/>
                                        <w:bottom w:val="none" w:sz="0" w:space="0" w:color="auto"/>
                                        <w:right w:val="none" w:sz="0" w:space="0" w:color="auto"/>
                                      </w:divBdr>
                                    </w:div>
                                    <w:div w:id="505900760">
                                      <w:marLeft w:val="0"/>
                                      <w:marRight w:val="0"/>
                                      <w:marTop w:val="0"/>
                                      <w:marBottom w:val="0"/>
                                      <w:divBdr>
                                        <w:top w:val="none" w:sz="0" w:space="0" w:color="auto"/>
                                        <w:left w:val="none" w:sz="0" w:space="0" w:color="auto"/>
                                        <w:bottom w:val="none" w:sz="0" w:space="0" w:color="auto"/>
                                        <w:right w:val="none" w:sz="0" w:space="0" w:color="auto"/>
                                      </w:divBdr>
                                      <w:divsChild>
                                        <w:div w:id="1598292054">
                                          <w:marLeft w:val="0"/>
                                          <w:marRight w:val="0"/>
                                          <w:marTop w:val="0"/>
                                          <w:marBottom w:val="0"/>
                                          <w:divBdr>
                                            <w:top w:val="none" w:sz="0" w:space="0" w:color="auto"/>
                                            <w:left w:val="none" w:sz="0" w:space="0" w:color="auto"/>
                                            <w:bottom w:val="none" w:sz="0" w:space="0" w:color="auto"/>
                                            <w:right w:val="none" w:sz="0" w:space="0" w:color="auto"/>
                                          </w:divBdr>
                                        </w:div>
                                        <w:div w:id="1744528332">
                                          <w:marLeft w:val="0"/>
                                          <w:marRight w:val="0"/>
                                          <w:marTop w:val="0"/>
                                          <w:marBottom w:val="0"/>
                                          <w:divBdr>
                                            <w:top w:val="none" w:sz="0" w:space="0" w:color="auto"/>
                                            <w:left w:val="none" w:sz="0" w:space="0" w:color="auto"/>
                                            <w:bottom w:val="none" w:sz="0" w:space="0" w:color="auto"/>
                                            <w:right w:val="none" w:sz="0" w:space="0" w:color="auto"/>
                                          </w:divBdr>
                                        </w:div>
                                      </w:divsChild>
                                    </w:div>
                                    <w:div w:id="930967175">
                                      <w:marLeft w:val="0"/>
                                      <w:marRight w:val="0"/>
                                      <w:marTop w:val="0"/>
                                      <w:marBottom w:val="0"/>
                                      <w:divBdr>
                                        <w:top w:val="none" w:sz="0" w:space="0" w:color="auto"/>
                                        <w:left w:val="none" w:sz="0" w:space="0" w:color="auto"/>
                                        <w:bottom w:val="none" w:sz="0" w:space="0" w:color="auto"/>
                                        <w:right w:val="none" w:sz="0" w:space="0" w:color="auto"/>
                                      </w:divBdr>
                                      <w:divsChild>
                                        <w:div w:id="1245647554">
                                          <w:marLeft w:val="0"/>
                                          <w:marRight w:val="0"/>
                                          <w:marTop w:val="0"/>
                                          <w:marBottom w:val="0"/>
                                          <w:divBdr>
                                            <w:top w:val="none" w:sz="0" w:space="0" w:color="auto"/>
                                            <w:left w:val="none" w:sz="0" w:space="0" w:color="auto"/>
                                            <w:bottom w:val="none" w:sz="0" w:space="0" w:color="auto"/>
                                            <w:right w:val="none" w:sz="0" w:space="0" w:color="auto"/>
                                          </w:divBdr>
                                          <w:divsChild>
                                            <w:div w:id="2012952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222845">
                                      <w:marLeft w:val="0"/>
                                      <w:marRight w:val="0"/>
                                      <w:marTop w:val="0"/>
                                      <w:marBottom w:val="0"/>
                                      <w:divBdr>
                                        <w:top w:val="none" w:sz="0" w:space="0" w:color="auto"/>
                                        <w:left w:val="none" w:sz="0" w:space="0" w:color="auto"/>
                                        <w:bottom w:val="none" w:sz="0" w:space="0" w:color="auto"/>
                                        <w:right w:val="none" w:sz="0" w:space="0" w:color="auto"/>
                                      </w:divBdr>
                                      <w:divsChild>
                                        <w:div w:id="500893751">
                                          <w:marLeft w:val="0"/>
                                          <w:marRight w:val="0"/>
                                          <w:marTop w:val="0"/>
                                          <w:marBottom w:val="0"/>
                                          <w:divBdr>
                                            <w:top w:val="none" w:sz="0" w:space="0" w:color="auto"/>
                                            <w:left w:val="none" w:sz="0" w:space="0" w:color="auto"/>
                                            <w:bottom w:val="none" w:sz="0" w:space="0" w:color="auto"/>
                                            <w:right w:val="none" w:sz="0" w:space="0" w:color="auto"/>
                                          </w:divBdr>
                                          <w:divsChild>
                                            <w:div w:id="1318462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6587146">
                                      <w:marLeft w:val="0"/>
                                      <w:marRight w:val="0"/>
                                      <w:marTop w:val="0"/>
                                      <w:marBottom w:val="0"/>
                                      <w:divBdr>
                                        <w:top w:val="none" w:sz="0" w:space="0" w:color="auto"/>
                                        <w:left w:val="none" w:sz="0" w:space="0" w:color="auto"/>
                                        <w:bottom w:val="none" w:sz="0" w:space="0" w:color="auto"/>
                                        <w:right w:val="none" w:sz="0" w:space="0" w:color="auto"/>
                                      </w:divBdr>
                                      <w:divsChild>
                                        <w:div w:id="468400913">
                                          <w:marLeft w:val="0"/>
                                          <w:marRight w:val="0"/>
                                          <w:marTop w:val="0"/>
                                          <w:marBottom w:val="0"/>
                                          <w:divBdr>
                                            <w:top w:val="none" w:sz="0" w:space="0" w:color="auto"/>
                                            <w:left w:val="none" w:sz="0" w:space="0" w:color="auto"/>
                                            <w:bottom w:val="none" w:sz="0" w:space="0" w:color="auto"/>
                                            <w:right w:val="none" w:sz="0" w:space="0" w:color="auto"/>
                                          </w:divBdr>
                                          <w:divsChild>
                                            <w:div w:id="80489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918166">
                                      <w:marLeft w:val="0"/>
                                      <w:marRight w:val="0"/>
                                      <w:marTop w:val="0"/>
                                      <w:marBottom w:val="0"/>
                                      <w:divBdr>
                                        <w:top w:val="none" w:sz="0" w:space="0" w:color="auto"/>
                                        <w:left w:val="none" w:sz="0" w:space="0" w:color="auto"/>
                                        <w:bottom w:val="none" w:sz="0" w:space="0" w:color="auto"/>
                                        <w:right w:val="none" w:sz="0" w:space="0" w:color="auto"/>
                                      </w:divBdr>
                                    </w:div>
                                    <w:div w:id="97332236">
                                      <w:marLeft w:val="0"/>
                                      <w:marRight w:val="0"/>
                                      <w:marTop w:val="0"/>
                                      <w:marBottom w:val="0"/>
                                      <w:divBdr>
                                        <w:top w:val="none" w:sz="0" w:space="0" w:color="auto"/>
                                        <w:left w:val="none" w:sz="0" w:space="0" w:color="auto"/>
                                        <w:bottom w:val="none" w:sz="0" w:space="0" w:color="auto"/>
                                        <w:right w:val="none" w:sz="0" w:space="0" w:color="auto"/>
                                      </w:divBdr>
                                    </w:div>
                                    <w:div w:id="1745833498">
                                      <w:marLeft w:val="0"/>
                                      <w:marRight w:val="0"/>
                                      <w:marTop w:val="0"/>
                                      <w:marBottom w:val="0"/>
                                      <w:divBdr>
                                        <w:top w:val="none" w:sz="0" w:space="0" w:color="auto"/>
                                        <w:left w:val="none" w:sz="0" w:space="0" w:color="auto"/>
                                        <w:bottom w:val="none" w:sz="0" w:space="0" w:color="auto"/>
                                        <w:right w:val="none" w:sz="0" w:space="0" w:color="auto"/>
                                      </w:divBdr>
                                    </w:div>
                                    <w:div w:id="1671058571">
                                      <w:marLeft w:val="0"/>
                                      <w:marRight w:val="0"/>
                                      <w:marTop w:val="0"/>
                                      <w:marBottom w:val="0"/>
                                      <w:divBdr>
                                        <w:top w:val="none" w:sz="0" w:space="0" w:color="auto"/>
                                        <w:left w:val="none" w:sz="0" w:space="0" w:color="auto"/>
                                        <w:bottom w:val="none" w:sz="0" w:space="0" w:color="auto"/>
                                        <w:right w:val="none" w:sz="0" w:space="0" w:color="auto"/>
                                      </w:divBdr>
                                    </w:div>
                                    <w:div w:id="2053923582">
                                      <w:marLeft w:val="0"/>
                                      <w:marRight w:val="0"/>
                                      <w:marTop w:val="0"/>
                                      <w:marBottom w:val="0"/>
                                      <w:divBdr>
                                        <w:top w:val="none" w:sz="0" w:space="0" w:color="auto"/>
                                        <w:left w:val="none" w:sz="0" w:space="0" w:color="auto"/>
                                        <w:bottom w:val="none" w:sz="0" w:space="0" w:color="auto"/>
                                        <w:right w:val="none" w:sz="0" w:space="0" w:color="auto"/>
                                      </w:divBdr>
                                    </w:div>
                                    <w:div w:id="1037508846">
                                      <w:marLeft w:val="0"/>
                                      <w:marRight w:val="0"/>
                                      <w:marTop w:val="0"/>
                                      <w:marBottom w:val="0"/>
                                      <w:divBdr>
                                        <w:top w:val="none" w:sz="0" w:space="0" w:color="auto"/>
                                        <w:left w:val="none" w:sz="0" w:space="0" w:color="auto"/>
                                        <w:bottom w:val="none" w:sz="0" w:space="0" w:color="auto"/>
                                        <w:right w:val="none" w:sz="0" w:space="0" w:color="auto"/>
                                      </w:divBdr>
                                    </w:div>
                                    <w:div w:id="655501484">
                                      <w:marLeft w:val="0"/>
                                      <w:marRight w:val="0"/>
                                      <w:marTop w:val="0"/>
                                      <w:marBottom w:val="0"/>
                                      <w:divBdr>
                                        <w:top w:val="none" w:sz="0" w:space="0" w:color="auto"/>
                                        <w:left w:val="none" w:sz="0" w:space="0" w:color="auto"/>
                                        <w:bottom w:val="none" w:sz="0" w:space="0" w:color="auto"/>
                                        <w:right w:val="none" w:sz="0" w:space="0" w:color="auto"/>
                                      </w:divBdr>
                                      <w:divsChild>
                                        <w:div w:id="1519925520">
                                          <w:marLeft w:val="0"/>
                                          <w:marRight w:val="0"/>
                                          <w:marTop w:val="0"/>
                                          <w:marBottom w:val="0"/>
                                          <w:divBdr>
                                            <w:top w:val="none" w:sz="0" w:space="0" w:color="auto"/>
                                            <w:left w:val="none" w:sz="0" w:space="0" w:color="auto"/>
                                            <w:bottom w:val="none" w:sz="0" w:space="0" w:color="auto"/>
                                            <w:right w:val="none" w:sz="0" w:space="0" w:color="auto"/>
                                          </w:divBdr>
                                        </w:div>
                                      </w:divsChild>
                                    </w:div>
                                    <w:div w:id="1798792090">
                                      <w:marLeft w:val="0"/>
                                      <w:marRight w:val="0"/>
                                      <w:marTop w:val="0"/>
                                      <w:marBottom w:val="0"/>
                                      <w:divBdr>
                                        <w:top w:val="none" w:sz="0" w:space="0" w:color="auto"/>
                                        <w:left w:val="none" w:sz="0" w:space="0" w:color="auto"/>
                                        <w:bottom w:val="none" w:sz="0" w:space="0" w:color="auto"/>
                                        <w:right w:val="none" w:sz="0" w:space="0" w:color="auto"/>
                                      </w:divBdr>
                                    </w:div>
                                    <w:div w:id="942879025">
                                      <w:marLeft w:val="0"/>
                                      <w:marRight w:val="0"/>
                                      <w:marTop w:val="0"/>
                                      <w:marBottom w:val="0"/>
                                      <w:divBdr>
                                        <w:top w:val="none" w:sz="0" w:space="0" w:color="auto"/>
                                        <w:left w:val="none" w:sz="0" w:space="0" w:color="auto"/>
                                        <w:bottom w:val="none" w:sz="0" w:space="0" w:color="auto"/>
                                        <w:right w:val="none" w:sz="0" w:space="0" w:color="auto"/>
                                      </w:divBdr>
                                    </w:div>
                                    <w:div w:id="956908521">
                                      <w:marLeft w:val="0"/>
                                      <w:marRight w:val="0"/>
                                      <w:marTop w:val="0"/>
                                      <w:marBottom w:val="0"/>
                                      <w:divBdr>
                                        <w:top w:val="none" w:sz="0" w:space="0" w:color="auto"/>
                                        <w:left w:val="none" w:sz="0" w:space="0" w:color="auto"/>
                                        <w:bottom w:val="none" w:sz="0" w:space="0" w:color="auto"/>
                                        <w:right w:val="none" w:sz="0" w:space="0" w:color="auto"/>
                                      </w:divBdr>
                                    </w:div>
                                    <w:div w:id="1895121988">
                                      <w:marLeft w:val="0"/>
                                      <w:marRight w:val="0"/>
                                      <w:marTop w:val="0"/>
                                      <w:marBottom w:val="0"/>
                                      <w:divBdr>
                                        <w:top w:val="none" w:sz="0" w:space="0" w:color="auto"/>
                                        <w:left w:val="none" w:sz="0" w:space="0" w:color="auto"/>
                                        <w:bottom w:val="none" w:sz="0" w:space="0" w:color="auto"/>
                                        <w:right w:val="none" w:sz="0" w:space="0" w:color="auto"/>
                                      </w:divBdr>
                                    </w:div>
                                    <w:div w:id="2076513421">
                                      <w:marLeft w:val="0"/>
                                      <w:marRight w:val="0"/>
                                      <w:marTop w:val="0"/>
                                      <w:marBottom w:val="0"/>
                                      <w:divBdr>
                                        <w:top w:val="none" w:sz="0" w:space="0" w:color="auto"/>
                                        <w:left w:val="none" w:sz="0" w:space="0" w:color="auto"/>
                                        <w:bottom w:val="none" w:sz="0" w:space="0" w:color="auto"/>
                                        <w:right w:val="none" w:sz="0" w:space="0" w:color="auto"/>
                                      </w:divBdr>
                                    </w:div>
                                    <w:div w:id="1847472918">
                                      <w:marLeft w:val="0"/>
                                      <w:marRight w:val="0"/>
                                      <w:marTop w:val="0"/>
                                      <w:marBottom w:val="0"/>
                                      <w:divBdr>
                                        <w:top w:val="none" w:sz="0" w:space="0" w:color="auto"/>
                                        <w:left w:val="none" w:sz="0" w:space="0" w:color="auto"/>
                                        <w:bottom w:val="none" w:sz="0" w:space="0" w:color="auto"/>
                                        <w:right w:val="none" w:sz="0" w:space="0" w:color="auto"/>
                                      </w:divBdr>
                                    </w:div>
                                    <w:div w:id="700206690">
                                      <w:marLeft w:val="0"/>
                                      <w:marRight w:val="0"/>
                                      <w:marTop w:val="0"/>
                                      <w:marBottom w:val="0"/>
                                      <w:divBdr>
                                        <w:top w:val="none" w:sz="0" w:space="0" w:color="auto"/>
                                        <w:left w:val="none" w:sz="0" w:space="0" w:color="auto"/>
                                        <w:bottom w:val="none" w:sz="0" w:space="0" w:color="auto"/>
                                        <w:right w:val="none" w:sz="0" w:space="0" w:color="auto"/>
                                      </w:divBdr>
                                      <w:divsChild>
                                        <w:div w:id="1497570003">
                                          <w:marLeft w:val="0"/>
                                          <w:marRight w:val="0"/>
                                          <w:marTop w:val="0"/>
                                          <w:marBottom w:val="0"/>
                                          <w:divBdr>
                                            <w:top w:val="none" w:sz="0" w:space="0" w:color="auto"/>
                                            <w:left w:val="none" w:sz="0" w:space="0" w:color="auto"/>
                                            <w:bottom w:val="none" w:sz="0" w:space="0" w:color="auto"/>
                                            <w:right w:val="none" w:sz="0" w:space="0" w:color="auto"/>
                                          </w:divBdr>
                                        </w:div>
                                      </w:divsChild>
                                    </w:div>
                                    <w:div w:id="697892957">
                                      <w:marLeft w:val="0"/>
                                      <w:marRight w:val="0"/>
                                      <w:marTop w:val="0"/>
                                      <w:marBottom w:val="0"/>
                                      <w:divBdr>
                                        <w:top w:val="none" w:sz="0" w:space="0" w:color="auto"/>
                                        <w:left w:val="none" w:sz="0" w:space="0" w:color="auto"/>
                                        <w:bottom w:val="none" w:sz="0" w:space="0" w:color="auto"/>
                                        <w:right w:val="none" w:sz="0" w:space="0" w:color="auto"/>
                                      </w:divBdr>
                                    </w:div>
                                    <w:div w:id="1840731712">
                                      <w:marLeft w:val="0"/>
                                      <w:marRight w:val="0"/>
                                      <w:marTop w:val="0"/>
                                      <w:marBottom w:val="0"/>
                                      <w:divBdr>
                                        <w:top w:val="none" w:sz="0" w:space="0" w:color="auto"/>
                                        <w:left w:val="none" w:sz="0" w:space="0" w:color="auto"/>
                                        <w:bottom w:val="none" w:sz="0" w:space="0" w:color="auto"/>
                                        <w:right w:val="none" w:sz="0" w:space="0" w:color="auto"/>
                                      </w:divBdr>
                                    </w:div>
                                    <w:div w:id="2039162705">
                                      <w:marLeft w:val="0"/>
                                      <w:marRight w:val="0"/>
                                      <w:marTop w:val="0"/>
                                      <w:marBottom w:val="0"/>
                                      <w:divBdr>
                                        <w:top w:val="none" w:sz="0" w:space="0" w:color="auto"/>
                                        <w:left w:val="none" w:sz="0" w:space="0" w:color="auto"/>
                                        <w:bottom w:val="none" w:sz="0" w:space="0" w:color="auto"/>
                                        <w:right w:val="none" w:sz="0" w:space="0" w:color="auto"/>
                                      </w:divBdr>
                                    </w:div>
                                    <w:div w:id="1385986230">
                                      <w:marLeft w:val="0"/>
                                      <w:marRight w:val="0"/>
                                      <w:marTop w:val="0"/>
                                      <w:marBottom w:val="0"/>
                                      <w:divBdr>
                                        <w:top w:val="none" w:sz="0" w:space="0" w:color="auto"/>
                                        <w:left w:val="none" w:sz="0" w:space="0" w:color="auto"/>
                                        <w:bottom w:val="none" w:sz="0" w:space="0" w:color="auto"/>
                                        <w:right w:val="none" w:sz="0" w:space="0" w:color="auto"/>
                                      </w:divBdr>
                                    </w:div>
                                    <w:div w:id="75516285">
                                      <w:marLeft w:val="0"/>
                                      <w:marRight w:val="0"/>
                                      <w:marTop w:val="0"/>
                                      <w:marBottom w:val="0"/>
                                      <w:divBdr>
                                        <w:top w:val="none" w:sz="0" w:space="0" w:color="auto"/>
                                        <w:left w:val="none" w:sz="0" w:space="0" w:color="auto"/>
                                        <w:bottom w:val="none" w:sz="0" w:space="0" w:color="auto"/>
                                        <w:right w:val="none" w:sz="0" w:space="0" w:color="auto"/>
                                      </w:divBdr>
                                    </w:div>
                                    <w:div w:id="1350176464">
                                      <w:marLeft w:val="0"/>
                                      <w:marRight w:val="0"/>
                                      <w:marTop w:val="0"/>
                                      <w:marBottom w:val="0"/>
                                      <w:divBdr>
                                        <w:top w:val="none" w:sz="0" w:space="0" w:color="auto"/>
                                        <w:left w:val="none" w:sz="0" w:space="0" w:color="auto"/>
                                        <w:bottom w:val="none" w:sz="0" w:space="0" w:color="auto"/>
                                        <w:right w:val="none" w:sz="0" w:space="0" w:color="auto"/>
                                      </w:divBdr>
                                    </w:div>
                                    <w:div w:id="303973242">
                                      <w:marLeft w:val="0"/>
                                      <w:marRight w:val="0"/>
                                      <w:marTop w:val="0"/>
                                      <w:marBottom w:val="0"/>
                                      <w:divBdr>
                                        <w:top w:val="none" w:sz="0" w:space="0" w:color="auto"/>
                                        <w:left w:val="none" w:sz="0" w:space="0" w:color="auto"/>
                                        <w:bottom w:val="none" w:sz="0" w:space="0" w:color="auto"/>
                                        <w:right w:val="none" w:sz="0" w:space="0" w:color="auto"/>
                                      </w:divBdr>
                                      <w:divsChild>
                                        <w:div w:id="1394232045">
                                          <w:marLeft w:val="0"/>
                                          <w:marRight w:val="0"/>
                                          <w:marTop w:val="0"/>
                                          <w:marBottom w:val="0"/>
                                          <w:divBdr>
                                            <w:top w:val="none" w:sz="0" w:space="0" w:color="auto"/>
                                            <w:left w:val="none" w:sz="0" w:space="0" w:color="auto"/>
                                            <w:bottom w:val="none" w:sz="0" w:space="0" w:color="auto"/>
                                            <w:right w:val="none" w:sz="0" w:space="0" w:color="auto"/>
                                          </w:divBdr>
                                        </w:div>
                                      </w:divsChild>
                                    </w:div>
                                    <w:div w:id="880018074">
                                      <w:marLeft w:val="0"/>
                                      <w:marRight w:val="0"/>
                                      <w:marTop w:val="0"/>
                                      <w:marBottom w:val="0"/>
                                      <w:divBdr>
                                        <w:top w:val="none" w:sz="0" w:space="0" w:color="auto"/>
                                        <w:left w:val="none" w:sz="0" w:space="0" w:color="auto"/>
                                        <w:bottom w:val="none" w:sz="0" w:space="0" w:color="auto"/>
                                        <w:right w:val="none" w:sz="0" w:space="0" w:color="auto"/>
                                      </w:divBdr>
                                    </w:div>
                                    <w:div w:id="1193688118">
                                      <w:marLeft w:val="0"/>
                                      <w:marRight w:val="0"/>
                                      <w:marTop w:val="0"/>
                                      <w:marBottom w:val="0"/>
                                      <w:divBdr>
                                        <w:top w:val="none" w:sz="0" w:space="0" w:color="auto"/>
                                        <w:left w:val="none" w:sz="0" w:space="0" w:color="auto"/>
                                        <w:bottom w:val="none" w:sz="0" w:space="0" w:color="auto"/>
                                        <w:right w:val="none" w:sz="0" w:space="0" w:color="auto"/>
                                      </w:divBdr>
                                    </w:div>
                                    <w:div w:id="1868716335">
                                      <w:marLeft w:val="0"/>
                                      <w:marRight w:val="0"/>
                                      <w:marTop w:val="0"/>
                                      <w:marBottom w:val="0"/>
                                      <w:divBdr>
                                        <w:top w:val="none" w:sz="0" w:space="0" w:color="auto"/>
                                        <w:left w:val="none" w:sz="0" w:space="0" w:color="auto"/>
                                        <w:bottom w:val="none" w:sz="0" w:space="0" w:color="auto"/>
                                        <w:right w:val="none" w:sz="0" w:space="0" w:color="auto"/>
                                      </w:divBdr>
                                    </w:div>
                                    <w:div w:id="2068334218">
                                      <w:marLeft w:val="0"/>
                                      <w:marRight w:val="0"/>
                                      <w:marTop w:val="0"/>
                                      <w:marBottom w:val="0"/>
                                      <w:divBdr>
                                        <w:top w:val="none" w:sz="0" w:space="0" w:color="auto"/>
                                        <w:left w:val="none" w:sz="0" w:space="0" w:color="auto"/>
                                        <w:bottom w:val="none" w:sz="0" w:space="0" w:color="auto"/>
                                        <w:right w:val="none" w:sz="0" w:space="0" w:color="auto"/>
                                      </w:divBdr>
                                    </w:div>
                                    <w:div w:id="1124350899">
                                      <w:marLeft w:val="0"/>
                                      <w:marRight w:val="0"/>
                                      <w:marTop w:val="0"/>
                                      <w:marBottom w:val="0"/>
                                      <w:divBdr>
                                        <w:top w:val="none" w:sz="0" w:space="0" w:color="auto"/>
                                        <w:left w:val="none" w:sz="0" w:space="0" w:color="auto"/>
                                        <w:bottom w:val="none" w:sz="0" w:space="0" w:color="auto"/>
                                        <w:right w:val="none" w:sz="0" w:space="0" w:color="auto"/>
                                      </w:divBdr>
                                    </w:div>
                                    <w:div w:id="1500198203">
                                      <w:marLeft w:val="0"/>
                                      <w:marRight w:val="0"/>
                                      <w:marTop w:val="0"/>
                                      <w:marBottom w:val="0"/>
                                      <w:divBdr>
                                        <w:top w:val="none" w:sz="0" w:space="0" w:color="auto"/>
                                        <w:left w:val="none" w:sz="0" w:space="0" w:color="auto"/>
                                        <w:bottom w:val="none" w:sz="0" w:space="0" w:color="auto"/>
                                        <w:right w:val="none" w:sz="0" w:space="0" w:color="auto"/>
                                      </w:divBdr>
                                    </w:div>
                                    <w:div w:id="437335791">
                                      <w:marLeft w:val="0"/>
                                      <w:marRight w:val="0"/>
                                      <w:marTop w:val="0"/>
                                      <w:marBottom w:val="0"/>
                                      <w:divBdr>
                                        <w:top w:val="none" w:sz="0" w:space="0" w:color="auto"/>
                                        <w:left w:val="none" w:sz="0" w:space="0" w:color="auto"/>
                                        <w:bottom w:val="none" w:sz="0" w:space="0" w:color="auto"/>
                                        <w:right w:val="none" w:sz="0" w:space="0" w:color="auto"/>
                                      </w:divBdr>
                                      <w:divsChild>
                                        <w:div w:id="919019243">
                                          <w:marLeft w:val="0"/>
                                          <w:marRight w:val="0"/>
                                          <w:marTop w:val="0"/>
                                          <w:marBottom w:val="0"/>
                                          <w:divBdr>
                                            <w:top w:val="none" w:sz="0" w:space="0" w:color="auto"/>
                                            <w:left w:val="none" w:sz="0" w:space="0" w:color="auto"/>
                                            <w:bottom w:val="none" w:sz="0" w:space="0" w:color="auto"/>
                                            <w:right w:val="none" w:sz="0" w:space="0" w:color="auto"/>
                                          </w:divBdr>
                                          <w:divsChild>
                                            <w:div w:id="1125735681">
                                              <w:marLeft w:val="0"/>
                                              <w:marRight w:val="0"/>
                                              <w:marTop w:val="0"/>
                                              <w:marBottom w:val="0"/>
                                              <w:divBdr>
                                                <w:top w:val="none" w:sz="0" w:space="0" w:color="auto"/>
                                                <w:left w:val="none" w:sz="0" w:space="0" w:color="auto"/>
                                                <w:bottom w:val="none" w:sz="0" w:space="0" w:color="auto"/>
                                                <w:right w:val="none" w:sz="0" w:space="0" w:color="auto"/>
                                              </w:divBdr>
                                            </w:div>
                                            <w:div w:id="69011681">
                                              <w:marLeft w:val="0"/>
                                              <w:marRight w:val="0"/>
                                              <w:marTop w:val="0"/>
                                              <w:marBottom w:val="0"/>
                                              <w:divBdr>
                                                <w:top w:val="none" w:sz="0" w:space="0" w:color="auto"/>
                                                <w:left w:val="none" w:sz="0" w:space="0" w:color="auto"/>
                                                <w:bottom w:val="none" w:sz="0" w:space="0" w:color="auto"/>
                                                <w:right w:val="none" w:sz="0" w:space="0" w:color="auto"/>
                                              </w:divBdr>
                                            </w:div>
                                          </w:divsChild>
                                        </w:div>
                                        <w:div w:id="1424689182">
                                          <w:marLeft w:val="0"/>
                                          <w:marRight w:val="0"/>
                                          <w:marTop w:val="0"/>
                                          <w:marBottom w:val="0"/>
                                          <w:divBdr>
                                            <w:top w:val="none" w:sz="0" w:space="0" w:color="auto"/>
                                            <w:left w:val="none" w:sz="0" w:space="0" w:color="auto"/>
                                            <w:bottom w:val="none" w:sz="0" w:space="0" w:color="auto"/>
                                            <w:right w:val="none" w:sz="0" w:space="0" w:color="auto"/>
                                          </w:divBdr>
                                          <w:divsChild>
                                            <w:div w:id="1107651090">
                                              <w:marLeft w:val="0"/>
                                              <w:marRight w:val="0"/>
                                              <w:marTop w:val="0"/>
                                              <w:marBottom w:val="0"/>
                                              <w:divBdr>
                                                <w:top w:val="none" w:sz="0" w:space="0" w:color="auto"/>
                                                <w:left w:val="none" w:sz="0" w:space="0" w:color="auto"/>
                                                <w:bottom w:val="none" w:sz="0" w:space="0" w:color="auto"/>
                                                <w:right w:val="none" w:sz="0" w:space="0" w:color="auto"/>
                                              </w:divBdr>
                                              <w:divsChild>
                                                <w:div w:id="836772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2603119">
                                          <w:marLeft w:val="0"/>
                                          <w:marRight w:val="0"/>
                                          <w:marTop w:val="0"/>
                                          <w:marBottom w:val="0"/>
                                          <w:divBdr>
                                            <w:top w:val="none" w:sz="0" w:space="0" w:color="auto"/>
                                            <w:left w:val="none" w:sz="0" w:space="0" w:color="auto"/>
                                            <w:bottom w:val="none" w:sz="0" w:space="0" w:color="auto"/>
                                            <w:right w:val="none" w:sz="0" w:space="0" w:color="auto"/>
                                          </w:divBdr>
                                          <w:divsChild>
                                            <w:div w:id="835339197">
                                              <w:marLeft w:val="0"/>
                                              <w:marRight w:val="0"/>
                                              <w:marTop w:val="0"/>
                                              <w:marBottom w:val="0"/>
                                              <w:divBdr>
                                                <w:top w:val="none" w:sz="0" w:space="0" w:color="auto"/>
                                                <w:left w:val="none" w:sz="0" w:space="0" w:color="auto"/>
                                                <w:bottom w:val="none" w:sz="0" w:space="0" w:color="auto"/>
                                                <w:right w:val="none" w:sz="0" w:space="0" w:color="auto"/>
                                              </w:divBdr>
                                              <w:divsChild>
                                                <w:div w:id="2096121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1295601">
                                          <w:marLeft w:val="0"/>
                                          <w:marRight w:val="0"/>
                                          <w:marTop w:val="0"/>
                                          <w:marBottom w:val="0"/>
                                          <w:divBdr>
                                            <w:top w:val="none" w:sz="0" w:space="0" w:color="auto"/>
                                            <w:left w:val="none" w:sz="0" w:space="0" w:color="auto"/>
                                            <w:bottom w:val="none" w:sz="0" w:space="0" w:color="auto"/>
                                            <w:right w:val="none" w:sz="0" w:space="0" w:color="auto"/>
                                          </w:divBdr>
                                          <w:divsChild>
                                            <w:div w:id="367992211">
                                              <w:marLeft w:val="0"/>
                                              <w:marRight w:val="0"/>
                                              <w:marTop w:val="0"/>
                                              <w:marBottom w:val="0"/>
                                              <w:divBdr>
                                                <w:top w:val="none" w:sz="0" w:space="0" w:color="auto"/>
                                                <w:left w:val="none" w:sz="0" w:space="0" w:color="auto"/>
                                                <w:bottom w:val="none" w:sz="0" w:space="0" w:color="auto"/>
                                                <w:right w:val="none" w:sz="0" w:space="0" w:color="auto"/>
                                              </w:divBdr>
                                              <w:divsChild>
                                                <w:div w:id="1882551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024772">
                                      <w:marLeft w:val="0"/>
                                      <w:marRight w:val="0"/>
                                      <w:marTop w:val="0"/>
                                      <w:marBottom w:val="0"/>
                                      <w:divBdr>
                                        <w:top w:val="none" w:sz="0" w:space="0" w:color="auto"/>
                                        <w:left w:val="none" w:sz="0" w:space="0" w:color="auto"/>
                                        <w:bottom w:val="none" w:sz="0" w:space="0" w:color="auto"/>
                                        <w:right w:val="none" w:sz="0" w:space="0" w:color="auto"/>
                                      </w:divBdr>
                                    </w:div>
                                    <w:div w:id="1947229682">
                                      <w:marLeft w:val="0"/>
                                      <w:marRight w:val="0"/>
                                      <w:marTop w:val="0"/>
                                      <w:marBottom w:val="0"/>
                                      <w:divBdr>
                                        <w:top w:val="none" w:sz="0" w:space="0" w:color="auto"/>
                                        <w:left w:val="none" w:sz="0" w:space="0" w:color="auto"/>
                                        <w:bottom w:val="none" w:sz="0" w:space="0" w:color="auto"/>
                                        <w:right w:val="none" w:sz="0" w:space="0" w:color="auto"/>
                                      </w:divBdr>
                                    </w:div>
                                    <w:div w:id="526138325">
                                      <w:marLeft w:val="0"/>
                                      <w:marRight w:val="0"/>
                                      <w:marTop w:val="0"/>
                                      <w:marBottom w:val="0"/>
                                      <w:divBdr>
                                        <w:top w:val="none" w:sz="0" w:space="0" w:color="auto"/>
                                        <w:left w:val="none" w:sz="0" w:space="0" w:color="auto"/>
                                        <w:bottom w:val="none" w:sz="0" w:space="0" w:color="auto"/>
                                        <w:right w:val="none" w:sz="0" w:space="0" w:color="auto"/>
                                      </w:divBdr>
                                    </w:div>
                                    <w:div w:id="2011636607">
                                      <w:marLeft w:val="0"/>
                                      <w:marRight w:val="0"/>
                                      <w:marTop w:val="0"/>
                                      <w:marBottom w:val="0"/>
                                      <w:divBdr>
                                        <w:top w:val="none" w:sz="0" w:space="0" w:color="auto"/>
                                        <w:left w:val="none" w:sz="0" w:space="0" w:color="auto"/>
                                        <w:bottom w:val="none" w:sz="0" w:space="0" w:color="auto"/>
                                        <w:right w:val="none" w:sz="0" w:space="0" w:color="auto"/>
                                      </w:divBdr>
                                    </w:div>
                                    <w:div w:id="1300382708">
                                      <w:marLeft w:val="0"/>
                                      <w:marRight w:val="0"/>
                                      <w:marTop w:val="0"/>
                                      <w:marBottom w:val="0"/>
                                      <w:divBdr>
                                        <w:top w:val="none" w:sz="0" w:space="0" w:color="auto"/>
                                        <w:left w:val="none" w:sz="0" w:space="0" w:color="auto"/>
                                        <w:bottom w:val="none" w:sz="0" w:space="0" w:color="auto"/>
                                        <w:right w:val="none" w:sz="0" w:space="0" w:color="auto"/>
                                      </w:divBdr>
                                    </w:div>
                                    <w:div w:id="253510989">
                                      <w:marLeft w:val="0"/>
                                      <w:marRight w:val="0"/>
                                      <w:marTop w:val="0"/>
                                      <w:marBottom w:val="0"/>
                                      <w:divBdr>
                                        <w:top w:val="none" w:sz="0" w:space="0" w:color="auto"/>
                                        <w:left w:val="none" w:sz="0" w:space="0" w:color="auto"/>
                                        <w:bottom w:val="none" w:sz="0" w:space="0" w:color="auto"/>
                                        <w:right w:val="none" w:sz="0" w:space="0" w:color="auto"/>
                                      </w:divBdr>
                                    </w:div>
                                    <w:div w:id="1722555264">
                                      <w:marLeft w:val="0"/>
                                      <w:marRight w:val="0"/>
                                      <w:marTop w:val="0"/>
                                      <w:marBottom w:val="0"/>
                                      <w:divBdr>
                                        <w:top w:val="none" w:sz="0" w:space="0" w:color="auto"/>
                                        <w:left w:val="none" w:sz="0" w:space="0" w:color="auto"/>
                                        <w:bottom w:val="none" w:sz="0" w:space="0" w:color="auto"/>
                                        <w:right w:val="none" w:sz="0" w:space="0" w:color="auto"/>
                                      </w:divBdr>
                                      <w:divsChild>
                                        <w:div w:id="2138640481">
                                          <w:marLeft w:val="0"/>
                                          <w:marRight w:val="0"/>
                                          <w:marTop w:val="0"/>
                                          <w:marBottom w:val="0"/>
                                          <w:divBdr>
                                            <w:top w:val="none" w:sz="0" w:space="0" w:color="auto"/>
                                            <w:left w:val="none" w:sz="0" w:space="0" w:color="auto"/>
                                            <w:bottom w:val="none" w:sz="0" w:space="0" w:color="auto"/>
                                            <w:right w:val="none" w:sz="0" w:space="0" w:color="auto"/>
                                          </w:divBdr>
                                          <w:divsChild>
                                            <w:div w:id="710232249">
                                              <w:marLeft w:val="0"/>
                                              <w:marRight w:val="0"/>
                                              <w:marTop w:val="0"/>
                                              <w:marBottom w:val="0"/>
                                              <w:divBdr>
                                                <w:top w:val="none" w:sz="0" w:space="0" w:color="auto"/>
                                                <w:left w:val="none" w:sz="0" w:space="0" w:color="auto"/>
                                                <w:bottom w:val="none" w:sz="0" w:space="0" w:color="auto"/>
                                                <w:right w:val="none" w:sz="0" w:space="0" w:color="auto"/>
                                              </w:divBdr>
                                            </w:div>
                                            <w:div w:id="202063072">
                                              <w:marLeft w:val="0"/>
                                              <w:marRight w:val="0"/>
                                              <w:marTop w:val="0"/>
                                              <w:marBottom w:val="0"/>
                                              <w:divBdr>
                                                <w:top w:val="none" w:sz="0" w:space="0" w:color="auto"/>
                                                <w:left w:val="none" w:sz="0" w:space="0" w:color="auto"/>
                                                <w:bottom w:val="none" w:sz="0" w:space="0" w:color="auto"/>
                                                <w:right w:val="none" w:sz="0" w:space="0" w:color="auto"/>
                                              </w:divBdr>
                                            </w:div>
                                          </w:divsChild>
                                        </w:div>
                                        <w:div w:id="650250444">
                                          <w:marLeft w:val="0"/>
                                          <w:marRight w:val="0"/>
                                          <w:marTop w:val="0"/>
                                          <w:marBottom w:val="0"/>
                                          <w:divBdr>
                                            <w:top w:val="none" w:sz="0" w:space="0" w:color="auto"/>
                                            <w:left w:val="none" w:sz="0" w:space="0" w:color="auto"/>
                                            <w:bottom w:val="none" w:sz="0" w:space="0" w:color="auto"/>
                                            <w:right w:val="none" w:sz="0" w:space="0" w:color="auto"/>
                                          </w:divBdr>
                                          <w:divsChild>
                                            <w:div w:id="439180472">
                                              <w:marLeft w:val="0"/>
                                              <w:marRight w:val="0"/>
                                              <w:marTop w:val="0"/>
                                              <w:marBottom w:val="0"/>
                                              <w:divBdr>
                                                <w:top w:val="none" w:sz="0" w:space="0" w:color="auto"/>
                                                <w:left w:val="none" w:sz="0" w:space="0" w:color="auto"/>
                                                <w:bottom w:val="none" w:sz="0" w:space="0" w:color="auto"/>
                                                <w:right w:val="none" w:sz="0" w:space="0" w:color="auto"/>
                                              </w:divBdr>
                                              <w:divsChild>
                                                <w:div w:id="1462574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932000">
                                          <w:marLeft w:val="0"/>
                                          <w:marRight w:val="0"/>
                                          <w:marTop w:val="0"/>
                                          <w:marBottom w:val="0"/>
                                          <w:divBdr>
                                            <w:top w:val="none" w:sz="0" w:space="0" w:color="auto"/>
                                            <w:left w:val="none" w:sz="0" w:space="0" w:color="auto"/>
                                            <w:bottom w:val="none" w:sz="0" w:space="0" w:color="auto"/>
                                            <w:right w:val="none" w:sz="0" w:space="0" w:color="auto"/>
                                          </w:divBdr>
                                          <w:divsChild>
                                            <w:div w:id="1889418618">
                                              <w:marLeft w:val="0"/>
                                              <w:marRight w:val="0"/>
                                              <w:marTop w:val="0"/>
                                              <w:marBottom w:val="0"/>
                                              <w:divBdr>
                                                <w:top w:val="none" w:sz="0" w:space="0" w:color="auto"/>
                                                <w:left w:val="none" w:sz="0" w:space="0" w:color="auto"/>
                                                <w:bottom w:val="none" w:sz="0" w:space="0" w:color="auto"/>
                                                <w:right w:val="none" w:sz="0" w:space="0" w:color="auto"/>
                                              </w:divBdr>
                                              <w:divsChild>
                                                <w:div w:id="234826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598295">
                                          <w:marLeft w:val="0"/>
                                          <w:marRight w:val="0"/>
                                          <w:marTop w:val="0"/>
                                          <w:marBottom w:val="0"/>
                                          <w:divBdr>
                                            <w:top w:val="none" w:sz="0" w:space="0" w:color="auto"/>
                                            <w:left w:val="none" w:sz="0" w:space="0" w:color="auto"/>
                                            <w:bottom w:val="none" w:sz="0" w:space="0" w:color="auto"/>
                                            <w:right w:val="none" w:sz="0" w:space="0" w:color="auto"/>
                                          </w:divBdr>
                                          <w:divsChild>
                                            <w:div w:id="1253584394">
                                              <w:marLeft w:val="0"/>
                                              <w:marRight w:val="0"/>
                                              <w:marTop w:val="0"/>
                                              <w:marBottom w:val="0"/>
                                              <w:divBdr>
                                                <w:top w:val="none" w:sz="0" w:space="0" w:color="auto"/>
                                                <w:left w:val="none" w:sz="0" w:space="0" w:color="auto"/>
                                                <w:bottom w:val="none" w:sz="0" w:space="0" w:color="auto"/>
                                                <w:right w:val="none" w:sz="0" w:space="0" w:color="auto"/>
                                              </w:divBdr>
                                              <w:divsChild>
                                                <w:div w:id="532693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585048">
                                      <w:marLeft w:val="0"/>
                                      <w:marRight w:val="0"/>
                                      <w:marTop w:val="0"/>
                                      <w:marBottom w:val="0"/>
                                      <w:divBdr>
                                        <w:top w:val="none" w:sz="0" w:space="0" w:color="auto"/>
                                        <w:left w:val="none" w:sz="0" w:space="0" w:color="auto"/>
                                        <w:bottom w:val="none" w:sz="0" w:space="0" w:color="auto"/>
                                        <w:right w:val="none" w:sz="0" w:space="0" w:color="auto"/>
                                      </w:divBdr>
                                    </w:div>
                                    <w:div w:id="1963801229">
                                      <w:marLeft w:val="0"/>
                                      <w:marRight w:val="0"/>
                                      <w:marTop w:val="0"/>
                                      <w:marBottom w:val="0"/>
                                      <w:divBdr>
                                        <w:top w:val="none" w:sz="0" w:space="0" w:color="auto"/>
                                        <w:left w:val="none" w:sz="0" w:space="0" w:color="auto"/>
                                        <w:bottom w:val="none" w:sz="0" w:space="0" w:color="auto"/>
                                        <w:right w:val="none" w:sz="0" w:space="0" w:color="auto"/>
                                      </w:divBdr>
                                    </w:div>
                                    <w:div w:id="1473017443">
                                      <w:marLeft w:val="0"/>
                                      <w:marRight w:val="0"/>
                                      <w:marTop w:val="0"/>
                                      <w:marBottom w:val="0"/>
                                      <w:divBdr>
                                        <w:top w:val="none" w:sz="0" w:space="0" w:color="auto"/>
                                        <w:left w:val="none" w:sz="0" w:space="0" w:color="auto"/>
                                        <w:bottom w:val="none" w:sz="0" w:space="0" w:color="auto"/>
                                        <w:right w:val="none" w:sz="0" w:space="0" w:color="auto"/>
                                      </w:divBdr>
                                    </w:div>
                                    <w:div w:id="1522891300">
                                      <w:marLeft w:val="0"/>
                                      <w:marRight w:val="0"/>
                                      <w:marTop w:val="0"/>
                                      <w:marBottom w:val="0"/>
                                      <w:divBdr>
                                        <w:top w:val="none" w:sz="0" w:space="0" w:color="auto"/>
                                        <w:left w:val="none" w:sz="0" w:space="0" w:color="auto"/>
                                        <w:bottom w:val="none" w:sz="0" w:space="0" w:color="auto"/>
                                        <w:right w:val="none" w:sz="0" w:space="0" w:color="auto"/>
                                      </w:divBdr>
                                    </w:div>
                                    <w:div w:id="1902328537">
                                      <w:marLeft w:val="0"/>
                                      <w:marRight w:val="0"/>
                                      <w:marTop w:val="0"/>
                                      <w:marBottom w:val="0"/>
                                      <w:divBdr>
                                        <w:top w:val="none" w:sz="0" w:space="0" w:color="auto"/>
                                        <w:left w:val="none" w:sz="0" w:space="0" w:color="auto"/>
                                        <w:bottom w:val="none" w:sz="0" w:space="0" w:color="auto"/>
                                        <w:right w:val="none" w:sz="0" w:space="0" w:color="auto"/>
                                      </w:divBdr>
                                    </w:div>
                                    <w:div w:id="892889142">
                                      <w:marLeft w:val="0"/>
                                      <w:marRight w:val="0"/>
                                      <w:marTop w:val="0"/>
                                      <w:marBottom w:val="0"/>
                                      <w:divBdr>
                                        <w:top w:val="none" w:sz="0" w:space="0" w:color="auto"/>
                                        <w:left w:val="none" w:sz="0" w:space="0" w:color="auto"/>
                                        <w:bottom w:val="none" w:sz="0" w:space="0" w:color="auto"/>
                                        <w:right w:val="none" w:sz="0" w:space="0" w:color="auto"/>
                                      </w:divBdr>
                                    </w:div>
                                    <w:div w:id="462046881">
                                      <w:marLeft w:val="0"/>
                                      <w:marRight w:val="0"/>
                                      <w:marTop w:val="0"/>
                                      <w:marBottom w:val="0"/>
                                      <w:divBdr>
                                        <w:top w:val="none" w:sz="0" w:space="0" w:color="auto"/>
                                        <w:left w:val="none" w:sz="0" w:space="0" w:color="auto"/>
                                        <w:bottom w:val="none" w:sz="0" w:space="0" w:color="auto"/>
                                        <w:right w:val="none" w:sz="0" w:space="0" w:color="auto"/>
                                      </w:divBdr>
                                      <w:divsChild>
                                        <w:div w:id="665207576">
                                          <w:marLeft w:val="0"/>
                                          <w:marRight w:val="0"/>
                                          <w:marTop w:val="0"/>
                                          <w:marBottom w:val="0"/>
                                          <w:divBdr>
                                            <w:top w:val="none" w:sz="0" w:space="0" w:color="auto"/>
                                            <w:left w:val="none" w:sz="0" w:space="0" w:color="auto"/>
                                            <w:bottom w:val="none" w:sz="0" w:space="0" w:color="auto"/>
                                            <w:right w:val="none" w:sz="0" w:space="0" w:color="auto"/>
                                          </w:divBdr>
                                          <w:divsChild>
                                            <w:div w:id="1943104662">
                                              <w:marLeft w:val="0"/>
                                              <w:marRight w:val="0"/>
                                              <w:marTop w:val="0"/>
                                              <w:marBottom w:val="0"/>
                                              <w:divBdr>
                                                <w:top w:val="none" w:sz="0" w:space="0" w:color="auto"/>
                                                <w:left w:val="none" w:sz="0" w:space="0" w:color="auto"/>
                                                <w:bottom w:val="none" w:sz="0" w:space="0" w:color="auto"/>
                                                <w:right w:val="none" w:sz="0" w:space="0" w:color="auto"/>
                                              </w:divBdr>
                                            </w:div>
                                            <w:div w:id="1504279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35633261">
      <w:bodyDiv w:val="1"/>
      <w:marLeft w:val="0"/>
      <w:marRight w:val="0"/>
      <w:marTop w:val="0"/>
      <w:marBottom w:val="0"/>
      <w:divBdr>
        <w:top w:val="none" w:sz="0" w:space="0" w:color="auto"/>
        <w:left w:val="none" w:sz="0" w:space="0" w:color="auto"/>
        <w:bottom w:val="none" w:sz="0" w:space="0" w:color="auto"/>
        <w:right w:val="none" w:sz="0" w:space="0" w:color="auto"/>
      </w:divBdr>
      <w:divsChild>
        <w:div w:id="595552167">
          <w:marLeft w:val="0"/>
          <w:marRight w:val="0"/>
          <w:marTop w:val="0"/>
          <w:marBottom w:val="0"/>
          <w:divBdr>
            <w:top w:val="none" w:sz="0" w:space="0" w:color="auto"/>
            <w:left w:val="none" w:sz="0" w:space="0" w:color="auto"/>
            <w:bottom w:val="none" w:sz="0" w:space="0" w:color="auto"/>
            <w:right w:val="none" w:sz="0" w:space="0" w:color="auto"/>
          </w:divBdr>
          <w:divsChild>
            <w:div w:id="560479227">
              <w:marLeft w:val="0"/>
              <w:marRight w:val="0"/>
              <w:marTop w:val="0"/>
              <w:marBottom w:val="0"/>
              <w:divBdr>
                <w:top w:val="none" w:sz="0" w:space="0" w:color="auto"/>
                <w:left w:val="none" w:sz="0" w:space="0" w:color="auto"/>
                <w:bottom w:val="none" w:sz="0" w:space="0" w:color="auto"/>
                <w:right w:val="none" w:sz="0" w:space="0" w:color="auto"/>
              </w:divBdr>
              <w:divsChild>
                <w:div w:id="1287808361">
                  <w:marLeft w:val="0"/>
                  <w:marRight w:val="0"/>
                  <w:marTop w:val="0"/>
                  <w:marBottom w:val="0"/>
                  <w:divBdr>
                    <w:top w:val="none" w:sz="0" w:space="0" w:color="auto"/>
                    <w:left w:val="none" w:sz="0" w:space="0" w:color="auto"/>
                    <w:bottom w:val="none" w:sz="0" w:space="0" w:color="auto"/>
                    <w:right w:val="none" w:sz="0" w:space="0" w:color="auto"/>
                  </w:divBdr>
                  <w:divsChild>
                    <w:div w:id="567541965">
                      <w:marLeft w:val="0"/>
                      <w:marRight w:val="0"/>
                      <w:marTop w:val="0"/>
                      <w:marBottom w:val="0"/>
                      <w:divBdr>
                        <w:top w:val="none" w:sz="0" w:space="0" w:color="auto"/>
                        <w:left w:val="none" w:sz="0" w:space="0" w:color="auto"/>
                        <w:bottom w:val="none" w:sz="0" w:space="0" w:color="auto"/>
                        <w:right w:val="none" w:sz="0" w:space="0" w:color="auto"/>
                      </w:divBdr>
                      <w:divsChild>
                        <w:div w:id="1378353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943975">
      <w:bodyDiv w:val="1"/>
      <w:marLeft w:val="0"/>
      <w:marRight w:val="0"/>
      <w:marTop w:val="0"/>
      <w:marBottom w:val="0"/>
      <w:divBdr>
        <w:top w:val="none" w:sz="0" w:space="0" w:color="auto"/>
        <w:left w:val="none" w:sz="0" w:space="0" w:color="auto"/>
        <w:bottom w:val="none" w:sz="0" w:space="0" w:color="auto"/>
        <w:right w:val="none" w:sz="0" w:space="0" w:color="auto"/>
      </w:divBdr>
      <w:divsChild>
        <w:div w:id="1343707009">
          <w:marLeft w:val="0"/>
          <w:marRight w:val="0"/>
          <w:marTop w:val="0"/>
          <w:marBottom w:val="0"/>
          <w:divBdr>
            <w:top w:val="none" w:sz="0" w:space="0" w:color="auto"/>
            <w:left w:val="none" w:sz="0" w:space="0" w:color="auto"/>
            <w:bottom w:val="none" w:sz="0" w:space="0" w:color="auto"/>
            <w:right w:val="none" w:sz="0" w:space="0" w:color="auto"/>
          </w:divBdr>
          <w:divsChild>
            <w:div w:id="32467027">
              <w:marLeft w:val="0"/>
              <w:marRight w:val="0"/>
              <w:marTop w:val="0"/>
              <w:marBottom w:val="0"/>
              <w:divBdr>
                <w:top w:val="none" w:sz="0" w:space="0" w:color="auto"/>
                <w:left w:val="none" w:sz="0" w:space="0" w:color="auto"/>
                <w:bottom w:val="none" w:sz="0" w:space="0" w:color="auto"/>
                <w:right w:val="none" w:sz="0" w:space="0" w:color="auto"/>
              </w:divBdr>
              <w:divsChild>
                <w:div w:id="1029182182">
                  <w:marLeft w:val="0"/>
                  <w:marRight w:val="0"/>
                  <w:marTop w:val="0"/>
                  <w:marBottom w:val="0"/>
                  <w:divBdr>
                    <w:top w:val="none" w:sz="0" w:space="0" w:color="auto"/>
                    <w:left w:val="none" w:sz="0" w:space="0" w:color="auto"/>
                    <w:bottom w:val="none" w:sz="0" w:space="0" w:color="auto"/>
                    <w:right w:val="none" w:sz="0" w:space="0" w:color="auto"/>
                  </w:divBdr>
                  <w:divsChild>
                    <w:div w:id="1086919176">
                      <w:marLeft w:val="0"/>
                      <w:marRight w:val="0"/>
                      <w:marTop w:val="0"/>
                      <w:marBottom w:val="0"/>
                      <w:divBdr>
                        <w:top w:val="none" w:sz="0" w:space="0" w:color="auto"/>
                        <w:left w:val="none" w:sz="0" w:space="0" w:color="auto"/>
                        <w:bottom w:val="none" w:sz="0" w:space="0" w:color="auto"/>
                        <w:right w:val="none" w:sz="0" w:space="0" w:color="auto"/>
                      </w:divBdr>
                      <w:divsChild>
                        <w:div w:id="208958380">
                          <w:marLeft w:val="0"/>
                          <w:marRight w:val="0"/>
                          <w:marTop w:val="0"/>
                          <w:marBottom w:val="0"/>
                          <w:divBdr>
                            <w:top w:val="none" w:sz="0" w:space="0" w:color="auto"/>
                            <w:left w:val="none" w:sz="0" w:space="0" w:color="auto"/>
                            <w:bottom w:val="none" w:sz="0" w:space="0" w:color="auto"/>
                            <w:right w:val="none" w:sz="0" w:space="0" w:color="auto"/>
                          </w:divBdr>
                        </w:div>
                        <w:div w:id="836844725">
                          <w:marLeft w:val="0"/>
                          <w:marRight w:val="0"/>
                          <w:marTop w:val="0"/>
                          <w:marBottom w:val="0"/>
                          <w:divBdr>
                            <w:top w:val="none" w:sz="0" w:space="0" w:color="auto"/>
                            <w:left w:val="none" w:sz="0" w:space="0" w:color="auto"/>
                            <w:bottom w:val="none" w:sz="0" w:space="0" w:color="auto"/>
                            <w:right w:val="none" w:sz="0" w:space="0" w:color="auto"/>
                          </w:divBdr>
                        </w:div>
                        <w:div w:id="947271155">
                          <w:marLeft w:val="0"/>
                          <w:marRight w:val="0"/>
                          <w:marTop w:val="0"/>
                          <w:marBottom w:val="0"/>
                          <w:divBdr>
                            <w:top w:val="none" w:sz="0" w:space="0" w:color="auto"/>
                            <w:left w:val="none" w:sz="0" w:space="0" w:color="auto"/>
                            <w:bottom w:val="none" w:sz="0" w:space="0" w:color="auto"/>
                            <w:right w:val="none" w:sz="0" w:space="0" w:color="auto"/>
                          </w:divBdr>
                        </w:div>
                        <w:div w:id="1023096911">
                          <w:marLeft w:val="0"/>
                          <w:marRight w:val="0"/>
                          <w:marTop w:val="0"/>
                          <w:marBottom w:val="0"/>
                          <w:divBdr>
                            <w:top w:val="none" w:sz="0" w:space="0" w:color="auto"/>
                            <w:left w:val="none" w:sz="0" w:space="0" w:color="auto"/>
                            <w:bottom w:val="none" w:sz="0" w:space="0" w:color="auto"/>
                            <w:right w:val="none" w:sz="0" w:space="0" w:color="auto"/>
                          </w:divBdr>
                        </w:div>
                        <w:div w:id="1023555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7323726">
      <w:bodyDiv w:val="1"/>
      <w:marLeft w:val="0"/>
      <w:marRight w:val="0"/>
      <w:marTop w:val="0"/>
      <w:marBottom w:val="0"/>
      <w:divBdr>
        <w:top w:val="none" w:sz="0" w:space="0" w:color="auto"/>
        <w:left w:val="none" w:sz="0" w:space="0" w:color="auto"/>
        <w:bottom w:val="none" w:sz="0" w:space="0" w:color="auto"/>
        <w:right w:val="none" w:sz="0" w:space="0" w:color="auto"/>
      </w:divBdr>
    </w:div>
    <w:div w:id="242691166">
      <w:bodyDiv w:val="1"/>
      <w:marLeft w:val="0"/>
      <w:marRight w:val="0"/>
      <w:marTop w:val="0"/>
      <w:marBottom w:val="0"/>
      <w:divBdr>
        <w:top w:val="none" w:sz="0" w:space="0" w:color="auto"/>
        <w:left w:val="none" w:sz="0" w:space="0" w:color="auto"/>
        <w:bottom w:val="none" w:sz="0" w:space="0" w:color="auto"/>
        <w:right w:val="none" w:sz="0" w:space="0" w:color="auto"/>
      </w:divBdr>
      <w:divsChild>
        <w:div w:id="2112234285">
          <w:marLeft w:val="0"/>
          <w:marRight w:val="0"/>
          <w:marTop w:val="0"/>
          <w:marBottom w:val="0"/>
          <w:divBdr>
            <w:top w:val="none" w:sz="0" w:space="0" w:color="auto"/>
            <w:left w:val="none" w:sz="0" w:space="0" w:color="auto"/>
            <w:bottom w:val="none" w:sz="0" w:space="0" w:color="auto"/>
            <w:right w:val="none" w:sz="0" w:space="0" w:color="auto"/>
          </w:divBdr>
          <w:divsChild>
            <w:div w:id="1222131409">
              <w:marLeft w:val="0"/>
              <w:marRight w:val="0"/>
              <w:marTop w:val="0"/>
              <w:marBottom w:val="0"/>
              <w:divBdr>
                <w:top w:val="none" w:sz="0" w:space="0" w:color="auto"/>
                <w:left w:val="none" w:sz="0" w:space="0" w:color="auto"/>
                <w:bottom w:val="none" w:sz="0" w:space="0" w:color="auto"/>
                <w:right w:val="none" w:sz="0" w:space="0" w:color="auto"/>
              </w:divBdr>
              <w:divsChild>
                <w:div w:id="734857242">
                  <w:marLeft w:val="0"/>
                  <w:marRight w:val="0"/>
                  <w:marTop w:val="0"/>
                  <w:marBottom w:val="0"/>
                  <w:divBdr>
                    <w:top w:val="none" w:sz="0" w:space="0" w:color="auto"/>
                    <w:left w:val="none" w:sz="0" w:space="0" w:color="auto"/>
                    <w:bottom w:val="none" w:sz="0" w:space="0" w:color="auto"/>
                    <w:right w:val="none" w:sz="0" w:space="0" w:color="auto"/>
                  </w:divBdr>
                  <w:divsChild>
                    <w:div w:id="42945428">
                      <w:marLeft w:val="0"/>
                      <w:marRight w:val="0"/>
                      <w:marTop w:val="25"/>
                      <w:marBottom w:val="0"/>
                      <w:divBdr>
                        <w:top w:val="none" w:sz="0" w:space="0" w:color="auto"/>
                        <w:left w:val="none" w:sz="0" w:space="0" w:color="auto"/>
                        <w:bottom w:val="none" w:sz="0" w:space="0" w:color="auto"/>
                        <w:right w:val="none" w:sz="0" w:space="0" w:color="auto"/>
                      </w:divBdr>
                      <w:divsChild>
                        <w:div w:id="1113554889">
                          <w:marLeft w:val="0"/>
                          <w:marRight w:val="0"/>
                          <w:marTop w:val="0"/>
                          <w:marBottom w:val="0"/>
                          <w:divBdr>
                            <w:top w:val="none" w:sz="0" w:space="0" w:color="auto"/>
                            <w:left w:val="none" w:sz="0" w:space="0" w:color="auto"/>
                            <w:bottom w:val="none" w:sz="0" w:space="0" w:color="auto"/>
                            <w:right w:val="none" w:sz="0" w:space="0" w:color="auto"/>
                          </w:divBdr>
                        </w:div>
                      </w:divsChild>
                    </w:div>
                    <w:div w:id="105731316">
                      <w:marLeft w:val="0"/>
                      <w:marRight w:val="0"/>
                      <w:marTop w:val="25"/>
                      <w:marBottom w:val="0"/>
                      <w:divBdr>
                        <w:top w:val="none" w:sz="0" w:space="0" w:color="auto"/>
                        <w:left w:val="none" w:sz="0" w:space="0" w:color="auto"/>
                        <w:bottom w:val="none" w:sz="0" w:space="0" w:color="auto"/>
                        <w:right w:val="none" w:sz="0" w:space="0" w:color="auto"/>
                      </w:divBdr>
                      <w:divsChild>
                        <w:div w:id="1096748517">
                          <w:marLeft w:val="0"/>
                          <w:marRight w:val="0"/>
                          <w:marTop w:val="0"/>
                          <w:marBottom w:val="0"/>
                          <w:divBdr>
                            <w:top w:val="none" w:sz="0" w:space="0" w:color="auto"/>
                            <w:left w:val="none" w:sz="0" w:space="0" w:color="auto"/>
                            <w:bottom w:val="none" w:sz="0" w:space="0" w:color="auto"/>
                            <w:right w:val="none" w:sz="0" w:space="0" w:color="auto"/>
                          </w:divBdr>
                        </w:div>
                      </w:divsChild>
                    </w:div>
                    <w:div w:id="176819012">
                      <w:marLeft w:val="0"/>
                      <w:marRight w:val="0"/>
                      <w:marTop w:val="25"/>
                      <w:marBottom w:val="0"/>
                      <w:divBdr>
                        <w:top w:val="none" w:sz="0" w:space="0" w:color="auto"/>
                        <w:left w:val="none" w:sz="0" w:space="0" w:color="auto"/>
                        <w:bottom w:val="none" w:sz="0" w:space="0" w:color="auto"/>
                        <w:right w:val="none" w:sz="0" w:space="0" w:color="auto"/>
                      </w:divBdr>
                      <w:divsChild>
                        <w:div w:id="1756244121">
                          <w:marLeft w:val="0"/>
                          <w:marRight w:val="0"/>
                          <w:marTop w:val="0"/>
                          <w:marBottom w:val="0"/>
                          <w:divBdr>
                            <w:top w:val="none" w:sz="0" w:space="0" w:color="auto"/>
                            <w:left w:val="none" w:sz="0" w:space="0" w:color="auto"/>
                            <w:bottom w:val="none" w:sz="0" w:space="0" w:color="auto"/>
                            <w:right w:val="none" w:sz="0" w:space="0" w:color="auto"/>
                          </w:divBdr>
                        </w:div>
                      </w:divsChild>
                    </w:div>
                    <w:div w:id="177354709">
                      <w:marLeft w:val="0"/>
                      <w:marRight w:val="0"/>
                      <w:marTop w:val="25"/>
                      <w:marBottom w:val="0"/>
                      <w:divBdr>
                        <w:top w:val="none" w:sz="0" w:space="0" w:color="auto"/>
                        <w:left w:val="none" w:sz="0" w:space="0" w:color="auto"/>
                        <w:bottom w:val="none" w:sz="0" w:space="0" w:color="auto"/>
                        <w:right w:val="none" w:sz="0" w:space="0" w:color="auto"/>
                      </w:divBdr>
                      <w:divsChild>
                        <w:div w:id="175314048">
                          <w:marLeft w:val="0"/>
                          <w:marRight w:val="0"/>
                          <w:marTop w:val="0"/>
                          <w:marBottom w:val="0"/>
                          <w:divBdr>
                            <w:top w:val="none" w:sz="0" w:space="0" w:color="auto"/>
                            <w:left w:val="none" w:sz="0" w:space="0" w:color="auto"/>
                            <w:bottom w:val="none" w:sz="0" w:space="0" w:color="auto"/>
                            <w:right w:val="none" w:sz="0" w:space="0" w:color="auto"/>
                          </w:divBdr>
                        </w:div>
                      </w:divsChild>
                    </w:div>
                    <w:div w:id="244191307">
                      <w:marLeft w:val="0"/>
                      <w:marRight w:val="0"/>
                      <w:marTop w:val="25"/>
                      <w:marBottom w:val="0"/>
                      <w:divBdr>
                        <w:top w:val="none" w:sz="0" w:space="0" w:color="auto"/>
                        <w:left w:val="none" w:sz="0" w:space="0" w:color="auto"/>
                        <w:bottom w:val="none" w:sz="0" w:space="0" w:color="auto"/>
                        <w:right w:val="none" w:sz="0" w:space="0" w:color="auto"/>
                      </w:divBdr>
                    </w:div>
                    <w:div w:id="274405370">
                      <w:marLeft w:val="0"/>
                      <w:marRight w:val="0"/>
                      <w:marTop w:val="25"/>
                      <w:marBottom w:val="0"/>
                      <w:divBdr>
                        <w:top w:val="none" w:sz="0" w:space="0" w:color="auto"/>
                        <w:left w:val="none" w:sz="0" w:space="0" w:color="auto"/>
                        <w:bottom w:val="none" w:sz="0" w:space="0" w:color="auto"/>
                        <w:right w:val="none" w:sz="0" w:space="0" w:color="auto"/>
                      </w:divBdr>
                    </w:div>
                    <w:div w:id="332419410">
                      <w:marLeft w:val="0"/>
                      <w:marRight w:val="0"/>
                      <w:marTop w:val="25"/>
                      <w:marBottom w:val="0"/>
                      <w:divBdr>
                        <w:top w:val="none" w:sz="0" w:space="0" w:color="auto"/>
                        <w:left w:val="none" w:sz="0" w:space="0" w:color="auto"/>
                        <w:bottom w:val="none" w:sz="0" w:space="0" w:color="auto"/>
                        <w:right w:val="none" w:sz="0" w:space="0" w:color="auto"/>
                      </w:divBdr>
                      <w:divsChild>
                        <w:div w:id="1622296842">
                          <w:marLeft w:val="0"/>
                          <w:marRight w:val="0"/>
                          <w:marTop w:val="0"/>
                          <w:marBottom w:val="0"/>
                          <w:divBdr>
                            <w:top w:val="none" w:sz="0" w:space="0" w:color="auto"/>
                            <w:left w:val="none" w:sz="0" w:space="0" w:color="auto"/>
                            <w:bottom w:val="none" w:sz="0" w:space="0" w:color="auto"/>
                            <w:right w:val="none" w:sz="0" w:space="0" w:color="auto"/>
                          </w:divBdr>
                        </w:div>
                      </w:divsChild>
                    </w:div>
                    <w:div w:id="444811054">
                      <w:marLeft w:val="0"/>
                      <w:marRight w:val="0"/>
                      <w:marTop w:val="25"/>
                      <w:marBottom w:val="0"/>
                      <w:divBdr>
                        <w:top w:val="none" w:sz="0" w:space="0" w:color="auto"/>
                        <w:left w:val="none" w:sz="0" w:space="0" w:color="auto"/>
                        <w:bottom w:val="none" w:sz="0" w:space="0" w:color="auto"/>
                        <w:right w:val="none" w:sz="0" w:space="0" w:color="auto"/>
                      </w:divBdr>
                      <w:divsChild>
                        <w:div w:id="847015037">
                          <w:marLeft w:val="0"/>
                          <w:marRight w:val="0"/>
                          <w:marTop w:val="0"/>
                          <w:marBottom w:val="0"/>
                          <w:divBdr>
                            <w:top w:val="none" w:sz="0" w:space="0" w:color="auto"/>
                            <w:left w:val="none" w:sz="0" w:space="0" w:color="auto"/>
                            <w:bottom w:val="none" w:sz="0" w:space="0" w:color="auto"/>
                            <w:right w:val="none" w:sz="0" w:space="0" w:color="auto"/>
                          </w:divBdr>
                        </w:div>
                      </w:divsChild>
                    </w:div>
                    <w:div w:id="521747932">
                      <w:marLeft w:val="0"/>
                      <w:marRight w:val="0"/>
                      <w:marTop w:val="25"/>
                      <w:marBottom w:val="0"/>
                      <w:divBdr>
                        <w:top w:val="none" w:sz="0" w:space="0" w:color="auto"/>
                        <w:left w:val="none" w:sz="0" w:space="0" w:color="auto"/>
                        <w:bottom w:val="none" w:sz="0" w:space="0" w:color="auto"/>
                        <w:right w:val="none" w:sz="0" w:space="0" w:color="auto"/>
                      </w:divBdr>
                      <w:divsChild>
                        <w:div w:id="1725715156">
                          <w:marLeft w:val="0"/>
                          <w:marRight w:val="0"/>
                          <w:marTop w:val="0"/>
                          <w:marBottom w:val="0"/>
                          <w:divBdr>
                            <w:top w:val="none" w:sz="0" w:space="0" w:color="auto"/>
                            <w:left w:val="none" w:sz="0" w:space="0" w:color="auto"/>
                            <w:bottom w:val="none" w:sz="0" w:space="0" w:color="auto"/>
                            <w:right w:val="none" w:sz="0" w:space="0" w:color="auto"/>
                          </w:divBdr>
                        </w:div>
                      </w:divsChild>
                    </w:div>
                    <w:div w:id="599684125">
                      <w:marLeft w:val="0"/>
                      <w:marRight w:val="0"/>
                      <w:marTop w:val="25"/>
                      <w:marBottom w:val="0"/>
                      <w:divBdr>
                        <w:top w:val="none" w:sz="0" w:space="0" w:color="auto"/>
                        <w:left w:val="none" w:sz="0" w:space="0" w:color="auto"/>
                        <w:bottom w:val="none" w:sz="0" w:space="0" w:color="auto"/>
                        <w:right w:val="none" w:sz="0" w:space="0" w:color="auto"/>
                      </w:divBdr>
                      <w:divsChild>
                        <w:div w:id="674958638">
                          <w:marLeft w:val="0"/>
                          <w:marRight w:val="0"/>
                          <w:marTop w:val="0"/>
                          <w:marBottom w:val="0"/>
                          <w:divBdr>
                            <w:top w:val="none" w:sz="0" w:space="0" w:color="auto"/>
                            <w:left w:val="none" w:sz="0" w:space="0" w:color="auto"/>
                            <w:bottom w:val="none" w:sz="0" w:space="0" w:color="auto"/>
                            <w:right w:val="none" w:sz="0" w:space="0" w:color="auto"/>
                          </w:divBdr>
                        </w:div>
                      </w:divsChild>
                    </w:div>
                    <w:div w:id="654527834">
                      <w:marLeft w:val="0"/>
                      <w:marRight w:val="0"/>
                      <w:marTop w:val="25"/>
                      <w:marBottom w:val="0"/>
                      <w:divBdr>
                        <w:top w:val="none" w:sz="0" w:space="0" w:color="auto"/>
                        <w:left w:val="none" w:sz="0" w:space="0" w:color="auto"/>
                        <w:bottom w:val="none" w:sz="0" w:space="0" w:color="auto"/>
                        <w:right w:val="none" w:sz="0" w:space="0" w:color="auto"/>
                      </w:divBdr>
                      <w:divsChild>
                        <w:div w:id="1629432132">
                          <w:marLeft w:val="0"/>
                          <w:marRight w:val="0"/>
                          <w:marTop w:val="0"/>
                          <w:marBottom w:val="0"/>
                          <w:divBdr>
                            <w:top w:val="none" w:sz="0" w:space="0" w:color="auto"/>
                            <w:left w:val="none" w:sz="0" w:space="0" w:color="auto"/>
                            <w:bottom w:val="none" w:sz="0" w:space="0" w:color="auto"/>
                            <w:right w:val="none" w:sz="0" w:space="0" w:color="auto"/>
                          </w:divBdr>
                        </w:div>
                      </w:divsChild>
                    </w:div>
                    <w:div w:id="780033780">
                      <w:marLeft w:val="0"/>
                      <w:marRight w:val="0"/>
                      <w:marTop w:val="25"/>
                      <w:marBottom w:val="0"/>
                      <w:divBdr>
                        <w:top w:val="none" w:sz="0" w:space="0" w:color="auto"/>
                        <w:left w:val="none" w:sz="0" w:space="0" w:color="auto"/>
                        <w:bottom w:val="none" w:sz="0" w:space="0" w:color="auto"/>
                        <w:right w:val="none" w:sz="0" w:space="0" w:color="auto"/>
                      </w:divBdr>
                    </w:div>
                    <w:div w:id="1069302031">
                      <w:marLeft w:val="0"/>
                      <w:marRight w:val="0"/>
                      <w:marTop w:val="25"/>
                      <w:marBottom w:val="0"/>
                      <w:divBdr>
                        <w:top w:val="none" w:sz="0" w:space="0" w:color="auto"/>
                        <w:left w:val="none" w:sz="0" w:space="0" w:color="auto"/>
                        <w:bottom w:val="none" w:sz="0" w:space="0" w:color="auto"/>
                        <w:right w:val="none" w:sz="0" w:space="0" w:color="auto"/>
                      </w:divBdr>
                      <w:divsChild>
                        <w:div w:id="387388396">
                          <w:marLeft w:val="0"/>
                          <w:marRight w:val="0"/>
                          <w:marTop w:val="0"/>
                          <w:marBottom w:val="0"/>
                          <w:divBdr>
                            <w:top w:val="none" w:sz="0" w:space="0" w:color="auto"/>
                            <w:left w:val="none" w:sz="0" w:space="0" w:color="auto"/>
                            <w:bottom w:val="none" w:sz="0" w:space="0" w:color="auto"/>
                            <w:right w:val="none" w:sz="0" w:space="0" w:color="auto"/>
                          </w:divBdr>
                        </w:div>
                      </w:divsChild>
                    </w:div>
                    <w:div w:id="1215122817">
                      <w:marLeft w:val="0"/>
                      <w:marRight w:val="0"/>
                      <w:marTop w:val="25"/>
                      <w:marBottom w:val="0"/>
                      <w:divBdr>
                        <w:top w:val="none" w:sz="0" w:space="0" w:color="auto"/>
                        <w:left w:val="none" w:sz="0" w:space="0" w:color="auto"/>
                        <w:bottom w:val="none" w:sz="0" w:space="0" w:color="auto"/>
                        <w:right w:val="none" w:sz="0" w:space="0" w:color="auto"/>
                      </w:divBdr>
                    </w:div>
                    <w:div w:id="1312102637">
                      <w:marLeft w:val="0"/>
                      <w:marRight w:val="0"/>
                      <w:marTop w:val="25"/>
                      <w:marBottom w:val="0"/>
                      <w:divBdr>
                        <w:top w:val="none" w:sz="0" w:space="0" w:color="auto"/>
                        <w:left w:val="none" w:sz="0" w:space="0" w:color="auto"/>
                        <w:bottom w:val="none" w:sz="0" w:space="0" w:color="auto"/>
                        <w:right w:val="none" w:sz="0" w:space="0" w:color="auto"/>
                      </w:divBdr>
                    </w:div>
                    <w:div w:id="1355112616">
                      <w:marLeft w:val="0"/>
                      <w:marRight w:val="0"/>
                      <w:marTop w:val="25"/>
                      <w:marBottom w:val="0"/>
                      <w:divBdr>
                        <w:top w:val="none" w:sz="0" w:space="0" w:color="auto"/>
                        <w:left w:val="none" w:sz="0" w:space="0" w:color="auto"/>
                        <w:bottom w:val="none" w:sz="0" w:space="0" w:color="auto"/>
                        <w:right w:val="none" w:sz="0" w:space="0" w:color="auto"/>
                      </w:divBdr>
                    </w:div>
                    <w:div w:id="1388190466">
                      <w:marLeft w:val="0"/>
                      <w:marRight w:val="0"/>
                      <w:marTop w:val="25"/>
                      <w:marBottom w:val="0"/>
                      <w:divBdr>
                        <w:top w:val="none" w:sz="0" w:space="0" w:color="auto"/>
                        <w:left w:val="none" w:sz="0" w:space="0" w:color="auto"/>
                        <w:bottom w:val="none" w:sz="0" w:space="0" w:color="auto"/>
                        <w:right w:val="none" w:sz="0" w:space="0" w:color="auto"/>
                      </w:divBdr>
                      <w:divsChild>
                        <w:div w:id="575896350">
                          <w:marLeft w:val="0"/>
                          <w:marRight w:val="0"/>
                          <w:marTop w:val="0"/>
                          <w:marBottom w:val="0"/>
                          <w:divBdr>
                            <w:top w:val="none" w:sz="0" w:space="0" w:color="auto"/>
                            <w:left w:val="none" w:sz="0" w:space="0" w:color="auto"/>
                            <w:bottom w:val="none" w:sz="0" w:space="0" w:color="auto"/>
                            <w:right w:val="none" w:sz="0" w:space="0" w:color="auto"/>
                          </w:divBdr>
                        </w:div>
                      </w:divsChild>
                    </w:div>
                    <w:div w:id="1435785183">
                      <w:marLeft w:val="0"/>
                      <w:marRight w:val="0"/>
                      <w:marTop w:val="25"/>
                      <w:marBottom w:val="0"/>
                      <w:divBdr>
                        <w:top w:val="none" w:sz="0" w:space="0" w:color="auto"/>
                        <w:left w:val="none" w:sz="0" w:space="0" w:color="auto"/>
                        <w:bottom w:val="none" w:sz="0" w:space="0" w:color="auto"/>
                        <w:right w:val="none" w:sz="0" w:space="0" w:color="auto"/>
                      </w:divBdr>
                    </w:div>
                    <w:div w:id="1490756169">
                      <w:marLeft w:val="0"/>
                      <w:marRight w:val="0"/>
                      <w:marTop w:val="25"/>
                      <w:marBottom w:val="0"/>
                      <w:divBdr>
                        <w:top w:val="none" w:sz="0" w:space="0" w:color="auto"/>
                        <w:left w:val="none" w:sz="0" w:space="0" w:color="auto"/>
                        <w:bottom w:val="none" w:sz="0" w:space="0" w:color="auto"/>
                        <w:right w:val="none" w:sz="0" w:space="0" w:color="auto"/>
                      </w:divBdr>
                      <w:divsChild>
                        <w:div w:id="1082264292">
                          <w:marLeft w:val="0"/>
                          <w:marRight w:val="0"/>
                          <w:marTop w:val="0"/>
                          <w:marBottom w:val="0"/>
                          <w:divBdr>
                            <w:top w:val="none" w:sz="0" w:space="0" w:color="auto"/>
                            <w:left w:val="none" w:sz="0" w:space="0" w:color="auto"/>
                            <w:bottom w:val="none" w:sz="0" w:space="0" w:color="auto"/>
                            <w:right w:val="none" w:sz="0" w:space="0" w:color="auto"/>
                          </w:divBdr>
                        </w:div>
                      </w:divsChild>
                    </w:div>
                    <w:div w:id="1534225277">
                      <w:marLeft w:val="0"/>
                      <w:marRight w:val="0"/>
                      <w:marTop w:val="88"/>
                      <w:marBottom w:val="0"/>
                      <w:divBdr>
                        <w:top w:val="none" w:sz="0" w:space="0" w:color="auto"/>
                        <w:left w:val="none" w:sz="0" w:space="0" w:color="auto"/>
                        <w:bottom w:val="none" w:sz="0" w:space="0" w:color="auto"/>
                        <w:right w:val="none" w:sz="0" w:space="0" w:color="auto"/>
                      </w:divBdr>
                      <w:divsChild>
                        <w:div w:id="989136191">
                          <w:marLeft w:val="0"/>
                          <w:marRight w:val="0"/>
                          <w:marTop w:val="0"/>
                          <w:marBottom w:val="0"/>
                          <w:divBdr>
                            <w:top w:val="none" w:sz="0" w:space="0" w:color="auto"/>
                            <w:left w:val="none" w:sz="0" w:space="0" w:color="auto"/>
                            <w:bottom w:val="none" w:sz="0" w:space="0" w:color="auto"/>
                            <w:right w:val="none" w:sz="0" w:space="0" w:color="auto"/>
                          </w:divBdr>
                        </w:div>
                      </w:divsChild>
                    </w:div>
                    <w:div w:id="1793591703">
                      <w:marLeft w:val="0"/>
                      <w:marRight w:val="0"/>
                      <w:marTop w:val="25"/>
                      <w:marBottom w:val="0"/>
                      <w:divBdr>
                        <w:top w:val="none" w:sz="0" w:space="0" w:color="auto"/>
                        <w:left w:val="none" w:sz="0" w:space="0" w:color="auto"/>
                        <w:bottom w:val="none" w:sz="0" w:space="0" w:color="auto"/>
                        <w:right w:val="none" w:sz="0" w:space="0" w:color="auto"/>
                      </w:divBdr>
                      <w:divsChild>
                        <w:div w:id="437069412">
                          <w:marLeft w:val="0"/>
                          <w:marRight w:val="0"/>
                          <w:marTop w:val="0"/>
                          <w:marBottom w:val="0"/>
                          <w:divBdr>
                            <w:top w:val="none" w:sz="0" w:space="0" w:color="auto"/>
                            <w:left w:val="none" w:sz="0" w:space="0" w:color="auto"/>
                            <w:bottom w:val="none" w:sz="0" w:space="0" w:color="auto"/>
                            <w:right w:val="none" w:sz="0" w:space="0" w:color="auto"/>
                          </w:divBdr>
                        </w:div>
                      </w:divsChild>
                    </w:div>
                    <w:div w:id="1840578793">
                      <w:marLeft w:val="0"/>
                      <w:marRight w:val="0"/>
                      <w:marTop w:val="25"/>
                      <w:marBottom w:val="0"/>
                      <w:divBdr>
                        <w:top w:val="none" w:sz="0" w:space="0" w:color="auto"/>
                        <w:left w:val="none" w:sz="0" w:space="0" w:color="auto"/>
                        <w:bottom w:val="none" w:sz="0" w:space="0" w:color="auto"/>
                        <w:right w:val="none" w:sz="0" w:space="0" w:color="auto"/>
                      </w:divBdr>
                      <w:divsChild>
                        <w:div w:id="1768424267">
                          <w:marLeft w:val="0"/>
                          <w:marRight w:val="0"/>
                          <w:marTop w:val="0"/>
                          <w:marBottom w:val="0"/>
                          <w:divBdr>
                            <w:top w:val="none" w:sz="0" w:space="0" w:color="auto"/>
                            <w:left w:val="none" w:sz="0" w:space="0" w:color="auto"/>
                            <w:bottom w:val="none" w:sz="0" w:space="0" w:color="auto"/>
                            <w:right w:val="none" w:sz="0" w:space="0" w:color="auto"/>
                          </w:divBdr>
                        </w:div>
                      </w:divsChild>
                    </w:div>
                    <w:div w:id="1843160913">
                      <w:marLeft w:val="0"/>
                      <w:marRight w:val="0"/>
                      <w:marTop w:val="25"/>
                      <w:marBottom w:val="0"/>
                      <w:divBdr>
                        <w:top w:val="none" w:sz="0" w:space="0" w:color="auto"/>
                        <w:left w:val="none" w:sz="0" w:space="0" w:color="auto"/>
                        <w:bottom w:val="none" w:sz="0" w:space="0" w:color="auto"/>
                        <w:right w:val="none" w:sz="0" w:space="0" w:color="auto"/>
                      </w:divBdr>
                      <w:divsChild>
                        <w:div w:id="1047801992">
                          <w:marLeft w:val="0"/>
                          <w:marRight w:val="0"/>
                          <w:marTop w:val="0"/>
                          <w:marBottom w:val="0"/>
                          <w:divBdr>
                            <w:top w:val="none" w:sz="0" w:space="0" w:color="auto"/>
                            <w:left w:val="none" w:sz="0" w:space="0" w:color="auto"/>
                            <w:bottom w:val="none" w:sz="0" w:space="0" w:color="auto"/>
                            <w:right w:val="none" w:sz="0" w:space="0" w:color="auto"/>
                          </w:divBdr>
                        </w:div>
                      </w:divsChild>
                    </w:div>
                    <w:div w:id="1852640143">
                      <w:marLeft w:val="0"/>
                      <w:marRight w:val="0"/>
                      <w:marTop w:val="25"/>
                      <w:marBottom w:val="0"/>
                      <w:divBdr>
                        <w:top w:val="none" w:sz="0" w:space="0" w:color="auto"/>
                        <w:left w:val="none" w:sz="0" w:space="0" w:color="auto"/>
                        <w:bottom w:val="none" w:sz="0" w:space="0" w:color="auto"/>
                        <w:right w:val="none" w:sz="0" w:space="0" w:color="auto"/>
                      </w:divBdr>
                    </w:div>
                    <w:div w:id="1935163158">
                      <w:marLeft w:val="0"/>
                      <w:marRight w:val="0"/>
                      <w:marTop w:val="25"/>
                      <w:marBottom w:val="0"/>
                      <w:divBdr>
                        <w:top w:val="none" w:sz="0" w:space="0" w:color="auto"/>
                        <w:left w:val="none" w:sz="0" w:space="0" w:color="auto"/>
                        <w:bottom w:val="none" w:sz="0" w:space="0" w:color="auto"/>
                        <w:right w:val="none" w:sz="0" w:space="0" w:color="auto"/>
                      </w:divBdr>
                      <w:divsChild>
                        <w:div w:id="1489590158">
                          <w:marLeft w:val="0"/>
                          <w:marRight w:val="0"/>
                          <w:marTop w:val="0"/>
                          <w:marBottom w:val="0"/>
                          <w:divBdr>
                            <w:top w:val="none" w:sz="0" w:space="0" w:color="auto"/>
                            <w:left w:val="none" w:sz="0" w:space="0" w:color="auto"/>
                            <w:bottom w:val="none" w:sz="0" w:space="0" w:color="auto"/>
                            <w:right w:val="none" w:sz="0" w:space="0" w:color="auto"/>
                          </w:divBdr>
                        </w:div>
                      </w:divsChild>
                    </w:div>
                    <w:div w:id="2013530201">
                      <w:marLeft w:val="0"/>
                      <w:marRight w:val="0"/>
                      <w:marTop w:val="25"/>
                      <w:marBottom w:val="0"/>
                      <w:divBdr>
                        <w:top w:val="none" w:sz="0" w:space="0" w:color="auto"/>
                        <w:left w:val="none" w:sz="0" w:space="0" w:color="auto"/>
                        <w:bottom w:val="none" w:sz="0" w:space="0" w:color="auto"/>
                        <w:right w:val="none" w:sz="0" w:space="0" w:color="auto"/>
                      </w:divBdr>
                      <w:divsChild>
                        <w:div w:id="710610518">
                          <w:marLeft w:val="0"/>
                          <w:marRight w:val="0"/>
                          <w:marTop w:val="0"/>
                          <w:marBottom w:val="0"/>
                          <w:divBdr>
                            <w:top w:val="none" w:sz="0" w:space="0" w:color="auto"/>
                            <w:left w:val="none" w:sz="0" w:space="0" w:color="auto"/>
                            <w:bottom w:val="none" w:sz="0" w:space="0" w:color="auto"/>
                            <w:right w:val="none" w:sz="0" w:space="0" w:color="auto"/>
                          </w:divBdr>
                        </w:div>
                      </w:divsChild>
                    </w:div>
                    <w:div w:id="2077312792">
                      <w:marLeft w:val="0"/>
                      <w:marRight w:val="0"/>
                      <w:marTop w:val="25"/>
                      <w:marBottom w:val="0"/>
                      <w:divBdr>
                        <w:top w:val="none" w:sz="0" w:space="0" w:color="auto"/>
                        <w:left w:val="none" w:sz="0" w:space="0" w:color="auto"/>
                        <w:bottom w:val="none" w:sz="0" w:space="0" w:color="auto"/>
                        <w:right w:val="none" w:sz="0" w:space="0" w:color="auto"/>
                      </w:divBdr>
                      <w:divsChild>
                        <w:div w:id="1236237707">
                          <w:marLeft w:val="0"/>
                          <w:marRight w:val="0"/>
                          <w:marTop w:val="0"/>
                          <w:marBottom w:val="0"/>
                          <w:divBdr>
                            <w:top w:val="none" w:sz="0" w:space="0" w:color="auto"/>
                            <w:left w:val="none" w:sz="0" w:space="0" w:color="auto"/>
                            <w:bottom w:val="none" w:sz="0" w:space="0" w:color="auto"/>
                            <w:right w:val="none" w:sz="0" w:space="0" w:color="auto"/>
                          </w:divBdr>
                        </w:div>
                      </w:divsChild>
                    </w:div>
                    <w:div w:id="2123065506">
                      <w:marLeft w:val="0"/>
                      <w:marRight w:val="0"/>
                      <w:marTop w:val="25"/>
                      <w:marBottom w:val="0"/>
                      <w:divBdr>
                        <w:top w:val="none" w:sz="0" w:space="0" w:color="auto"/>
                        <w:left w:val="none" w:sz="0" w:space="0" w:color="auto"/>
                        <w:bottom w:val="none" w:sz="0" w:space="0" w:color="auto"/>
                        <w:right w:val="none" w:sz="0" w:space="0" w:color="auto"/>
                      </w:divBdr>
                    </w:div>
                  </w:divsChild>
                </w:div>
              </w:divsChild>
            </w:div>
          </w:divsChild>
        </w:div>
      </w:divsChild>
    </w:div>
    <w:div w:id="243298079">
      <w:bodyDiv w:val="1"/>
      <w:marLeft w:val="0"/>
      <w:marRight w:val="0"/>
      <w:marTop w:val="0"/>
      <w:marBottom w:val="0"/>
      <w:divBdr>
        <w:top w:val="none" w:sz="0" w:space="0" w:color="auto"/>
        <w:left w:val="none" w:sz="0" w:space="0" w:color="auto"/>
        <w:bottom w:val="none" w:sz="0" w:space="0" w:color="auto"/>
        <w:right w:val="none" w:sz="0" w:space="0" w:color="auto"/>
      </w:divBdr>
      <w:divsChild>
        <w:div w:id="720329518">
          <w:marLeft w:val="0"/>
          <w:marRight w:val="0"/>
          <w:marTop w:val="375"/>
          <w:marBottom w:val="0"/>
          <w:divBdr>
            <w:top w:val="none" w:sz="0" w:space="0" w:color="auto"/>
            <w:left w:val="none" w:sz="0" w:space="0" w:color="auto"/>
            <w:bottom w:val="none" w:sz="0" w:space="0" w:color="auto"/>
            <w:right w:val="none" w:sz="0" w:space="0" w:color="auto"/>
          </w:divBdr>
          <w:divsChild>
            <w:div w:id="283654546">
              <w:marLeft w:val="0"/>
              <w:marRight w:val="0"/>
              <w:marTop w:val="225"/>
              <w:marBottom w:val="0"/>
              <w:divBdr>
                <w:top w:val="none" w:sz="0" w:space="0" w:color="auto"/>
                <w:left w:val="none" w:sz="0" w:space="0" w:color="auto"/>
                <w:bottom w:val="none" w:sz="0" w:space="0" w:color="auto"/>
                <w:right w:val="none" w:sz="0" w:space="0" w:color="auto"/>
              </w:divBdr>
              <w:divsChild>
                <w:div w:id="40255002">
                  <w:marLeft w:val="0"/>
                  <w:marRight w:val="0"/>
                  <w:marTop w:val="0"/>
                  <w:marBottom w:val="600"/>
                  <w:divBdr>
                    <w:top w:val="none" w:sz="0" w:space="0" w:color="auto"/>
                    <w:left w:val="none" w:sz="0" w:space="0" w:color="auto"/>
                    <w:bottom w:val="none" w:sz="0" w:space="0" w:color="auto"/>
                    <w:right w:val="none" w:sz="0" w:space="0" w:color="auto"/>
                  </w:divBdr>
                  <w:divsChild>
                    <w:div w:id="1461918235">
                      <w:marLeft w:val="0"/>
                      <w:marRight w:val="0"/>
                      <w:marTop w:val="0"/>
                      <w:marBottom w:val="0"/>
                      <w:divBdr>
                        <w:top w:val="single" w:sz="6" w:space="0" w:color="CCCCCC"/>
                        <w:left w:val="none" w:sz="0" w:space="0" w:color="auto"/>
                        <w:bottom w:val="none" w:sz="0" w:space="0" w:color="auto"/>
                        <w:right w:val="none" w:sz="0" w:space="0" w:color="auto"/>
                      </w:divBdr>
                    </w:div>
                  </w:divsChild>
                </w:div>
              </w:divsChild>
            </w:div>
          </w:divsChild>
        </w:div>
      </w:divsChild>
    </w:div>
    <w:div w:id="245261393">
      <w:bodyDiv w:val="1"/>
      <w:marLeft w:val="0"/>
      <w:marRight w:val="0"/>
      <w:marTop w:val="0"/>
      <w:marBottom w:val="0"/>
      <w:divBdr>
        <w:top w:val="none" w:sz="0" w:space="0" w:color="auto"/>
        <w:left w:val="none" w:sz="0" w:space="0" w:color="auto"/>
        <w:bottom w:val="none" w:sz="0" w:space="0" w:color="auto"/>
        <w:right w:val="none" w:sz="0" w:space="0" w:color="auto"/>
      </w:divBdr>
      <w:divsChild>
        <w:div w:id="149446673">
          <w:marLeft w:val="0"/>
          <w:marRight w:val="0"/>
          <w:marTop w:val="0"/>
          <w:marBottom w:val="0"/>
          <w:divBdr>
            <w:top w:val="none" w:sz="0" w:space="0" w:color="auto"/>
            <w:left w:val="none" w:sz="0" w:space="0" w:color="auto"/>
            <w:bottom w:val="none" w:sz="0" w:space="0" w:color="auto"/>
            <w:right w:val="none" w:sz="0" w:space="0" w:color="auto"/>
          </w:divBdr>
          <w:divsChild>
            <w:div w:id="1816604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309047">
      <w:bodyDiv w:val="1"/>
      <w:marLeft w:val="0"/>
      <w:marRight w:val="0"/>
      <w:marTop w:val="0"/>
      <w:marBottom w:val="0"/>
      <w:divBdr>
        <w:top w:val="none" w:sz="0" w:space="0" w:color="auto"/>
        <w:left w:val="none" w:sz="0" w:space="0" w:color="auto"/>
        <w:bottom w:val="none" w:sz="0" w:space="0" w:color="auto"/>
        <w:right w:val="none" w:sz="0" w:space="0" w:color="auto"/>
      </w:divBdr>
      <w:divsChild>
        <w:div w:id="2054190012">
          <w:marLeft w:val="0"/>
          <w:marRight w:val="0"/>
          <w:marTop w:val="0"/>
          <w:marBottom w:val="0"/>
          <w:divBdr>
            <w:top w:val="none" w:sz="0" w:space="0" w:color="auto"/>
            <w:left w:val="none" w:sz="0" w:space="0" w:color="auto"/>
            <w:bottom w:val="none" w:sz="0" w:space="0" w:color="auto"/>
            <w:right w:val="none" w:sz="0" w:space="0" w:color="auto"/>
          </w:divBdr>
          <w:divsChild>
            <w:div w:id="851837405">
              <w:marLeft w:val="0"/>
              <w:marRight w:val="0"/>
              <w:marTop w:val="0"/>
              <w:marBottom w:val="0"/>
              <w:divBdr>
                <w:top w:val="none" w:sz="0" w:space="0" w:color="auto"/>
                <w:left w:val="none" w:sz="0" w:space="0" w:color="auto"/>
                <w:bottom w:val="none" w:sz="0" w:space="0" w:color="auto"/>
                <w:right w:val="none" w:sz="0" w:space="0" w:color="auto"/>
              </w:divBdr>
              <w:divsChild>
                <w:div w:id="135687971">
                  <w:marLeft w:val="0"/>
                  <w:marRight w:val="450"/>
                  <w:marTop w:val="0"/>
                  <w:marBottom w:val="0"/>
                  <w:divBdr>
                    <w:top w:val="none" w:sz="0" w:space="0" w:color="auto"/>
                    <w:left w:val="none" w:sz="0" w:space="0" w:color="auto"/>
                    <w:bottom w:val="none" w:sz="0" w:space="0" w:color="auto"/>
                    <w:right w:val="none" w:sz="0" w:space="0" w:color="auto"/>
                  </w:divBdr>
                  <w:divsChild>
                    <w:div w:id="1456874005">
                      <w:marLeft w:val="0"/>
                      <w:marRight w:val="0"/>
                      <w:marTop w:val="0"/>
                      <w:marBottom w:val="0"/>
                      <w:divBdr>
                        <w:top w:val="dotted" w:sz="6" w:space="4" w:color="B2B2B2"/>
                        <w:left w:val="none" w:sz="0" w:space="0" w:color="auto"/>
                        <w:bottom w:val="none" w:sz="0" w:space="0" w:color="auto"/>
                        <w:right w:val="none" w:sz="0" w:space="0" w:color="auto"/>
                      </w:divBdr>
                      <w:divsChild>
                        <w:div w:id="1935169931">
                          <w:marLeft w:val="0"/>
                          <w:marRight w:val="0"/>
                          <w:marTop w:val="0"/>
                          <w:marBottom w:val="0"/>
                          <w:divBdr>
                            <w:top w:val="none" w:sz="0" w:space="0" w:color="auto"/>
                            <w:left w:val="none" w:sz="0" w:space="0" w:color="auto"/>
                            <w:bottom w:val="none" w:sz="0" w:space="0" w:color="auto"/>
                            <w:right w:val="none" w:sz="0" w:space="0" w:color="auto"/>
                          </w:divBdr>
                          <w:divsChild>
                            <w:div w:id="8777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47811983">
      <w:bodyDiv w:val="1"/>
      <w:marLeft w:val="0"/>
      <w:marRight w:val="0"/>
      <w:marTop w:val="0"/>
      <w:marBottom w:val="0"/>
      <w:divBdr>
        <w:top w:val="none" w:sz="0" w:space="0" w:color="auto"/>
        <w:left w:val="none" w:sz="0" w:space="0" w:color="auto"/>
        <w:bottom w:val="none" w:sz="0" w:space="0" w:color="auto"/>
        <w:right w:val="none" w:sz="0" w:space="0" w:color="auto"/>
      </w:divBdr>
    </w:div>
    <w:div w:id="248121316">
      <w:bodyDiv w:val="1"/>
      <w:marLeft w:val="0"/>
      <w:marRight w:val="0"/>
      <w:marTop w:val="0"/>
      <w:marBottom w:val="0"/>
      <w:divBdr>
        <w:top w:val="none" w:sz="0" w:space="0" w:color="auto"/>
        <w:left w:val="none" w:sz="0" w:space="0" w:color="auto"/>
        <w:bottom w:val="none" w:sz="0" w:space="0" w:color="auto"/>
        <w:right w:val="none" w:sz="0" w:space="0" w:color="auto"/>
      </w:divBdr>
      <w:divsChild>
        <w:div w:id="370763757">
          <w:marLeft w:val="0"/>
          <w:marRight w:val="0"/>
          <w:marTop w:val="0"/>
          <w:marBottom w:val="0"/>
          <w:divBdr>
            <w:top w:val="none" w:sz="0" w:space="0" w:color="auto"/>
            <w:left w:val="none" w:sz="0" w:space="0" w:color="auto"/>
            <w:bottom w:val="none" w:sz="0" w:space="0" w:color="auto"/>
            <w:right w:val="none" w:sz="0" w:space="0" w:color="auto"/>
          </w:divBdr>
        </w:div>
      </w:divsChild>
    </w:div>
    <w:div w:id="250628308">
      <w:bodyDiv w:val="1"/>
      <w:marLeft w:val="0"/>
      <w:marRight w:val="0"/>
      <w:marTop w:val="0"/>
      <w:marBottom w:val="0"/>
      <w:divBdr>
        <w:top w:val="none" w:sz="0" w:space="0" w:color="auto"/>
        <w:left w:val="none" w:sz="0" w:space="0" w:color="auto"/>
        <w:bottom w:val="none" w:sz="0" w:space="0" w:color="auto"/>
        <w:right w:val="none" w:sz="0" w:space="0" w:color="auto"/>
      </w:divBdr>
      <w:divsChild>
        <w:div w:id="1477602839">
          <w:marLeft w:val="0"/>
          <w:marRight w:val="0"/>
          <w:marTop w:val="0"/>
          <w:marBottom w:val="0"/>
          <w:divBdr>
            <w:top w:val="none" w:sz="0" w:space="0" w:color="auto"/>
            <w:left w:val="none" w:sz="0" w:space="0" w:color="auto"/>
            <w:bottom w:val="none" w:sz="0" w:space="0" w:color="auto"/>
            <w:right w:val="none" w:sz="0" w:space="0" w:color="auto"/>
          </w:divBdr>
          <w:divsChild>
            <w:div w:id="1373379074">
              <w:marLeft w:val="0"/>
              <w:marRight w:val="0"/>
              <w:marTop w:val="0"/>
              <w:marBottom w:val="0"/>
              <w:divBdr>
                <w:top w:val="none" w:sz="0" w:space="0" w:color="auto"/>
                <w:left w:val="none" w:sz="0" w:space="0" w:color="auto"/>
                <w:bottom w:val="none" w:sz="0" w:space="0" w:color="auto"/>
                <w:right w:val="none" w:sz="0" w:space="0" w:color="auto"/>
              </w:divBdr>
              <w:divsChild>
                <w:div w:id="341589752">
                  <w:marLeft w:val="0"/>
                  <w:marRight w:val="0"/>
                  <w:marTop w:val="0"/>
                  <w:marBottom w:val="0"/>
                  <w:divBdr>
                    <w:top w:val="none" w:sz="0" w:space="0" w:color="auto"/>
                    <w:left w:val="none" w:sz="0" w:space="0" w:color="auto"/>
                    <w:bottom w:val="none" w:sz="0" w:space="0" w:color="auto"/>
                    <w:right w:val="none" w:sz="0" w:space="0" w:color="auto"/>
                  </w:divBdr>
                  <w:divsChild>
                    <w:div w:id="21174014">
                      <w:marLeft w:val="0"/>
                      <w:marRight w:val="0"/>
                      <w:marTop w:val="13"/>
                      <w:marBottom w:val="0"/>
                      <w:divBdr>
                        <w:top w:val="none" w:sz="0" w:space="0" w:color="auto"/>
                        <w:left w:val="none" w:sz="0" w:space="0" w:color="auto"/>
                        <w:bottom w:val="none" w:sz="0" w:space="0" w:color="auto"/>
                        <w:right w:val="none" w:sz="0" w:space="0" w:color="auto"/>
                      </w:divBdr>
                    </w:div>
                    <w:div w:id="66080851">
                      <w:marLeft w:val="0"/>
                      <w:marRight w:val="0"/>
                      <w:marTop w:val="13"/>
                      <w:marBottom w:val="0"/>
                      <w:divBdr>
                        <w:top w:val="none" w:sz="0" w:space="0" w:color="auto"/>
                        <w:left w:val="none" w:sz="0" w:space="0" w:color="auto"/>
                        <w:bottom w:val="none" w:sz="0" w:space="0" w:color="auto"/>
                        <w:right w:val="none" w:sz="0" w:space="0" w:color="auto"/>
                      </w:divBdr>
                    </w:div>
                    <w:div w:id="129710780">
                      <w:marLeft w:val="0"/>
                      <w:marRight w:val="0"/>
                      <w:marTop w:val="13"/>
                      <w:marBottom w:val="0"/>
                      <w:divBdr>
                        <w:top w:val="none" w:sz="0" w:space="0" w:color="auto"/>
                        <w:left w:val="none" w:sz="0" w:space="0" w:color="auto"/>
                        <w:bottom w:val="none" w:sz="0" w:space="0" w:color="auto"/>
                        <w:right w:val="none" w:sz="0" w:space="0" w:color="auto"/>
                      </w:divBdr>
                    </w:div>
                    <w:div w:id="287588396">
                      <w:marLeft w:val="0"/>
                      <w:marRight w:val="0"/>
                      <w:marTop w:val="13"/>
                      <w:marBottom w:val="0"/>
                      <w:divBdr>
                        <w:top w:val="none" w:sz="0" w:space="0" w:color="auto"/>
                        <w:left w:val="none" w:sz="0" w:space="0" w:color="auto"/>
                        <w:bottom w:val="none" w:sz="0" w:space="0" w:color="auto"/>
                        <w:right w:val="none" w:sz="0" w:space="0" w:color="auto"/>
                      </w:divBdr>
                    </w:div>
                    <w:div w:id="336542340">
                      <w:marLeft w:val="0"/>
                      <w:marRight w:val="0"/>
                      <w:marTop w:val="13"/>
                      <w:marBottom w:val="0"/>
                      <w:divBdr>
                        <w:top w:val="none" w:sz="0" w:space="0" w:color="auto"/>
                        <w:left w:val="none" w:sz="0" w:space="0" w:color="auto"/>
                        <w:bottom w:val="none" w:sz="0" w:space="0" w:color="auto"/>
                        <w:right w:val="none" w:sz="0" w:space="0" w:color="auto"/>
                      </w:divBdr>
                    </w:div>
                    <w:div w:id="343899706">
                      <w:marLeft w:val="0"/>
                      <w:marRight w:val="0"/>
                      <w:marTop w:val="13"/>
                      <w:marBottom w:val="0"/>
                      <w:divBdr>
                        <w:top w:val="none" w:sz="0" w:space="0" w:color="auto"/>
                        <w:left w:val="none" w:sz="0" w:space="0" w:color="auto"/>
                        <w:bottom w:val="none" w:sz="0" w:space="0" w:color="auto"/>
                        <w:right w:val="none" w:sz="0" w:space="0" w:color="auto"/>
                      </w:divBdr>
                    </w:div>
                    <w:div w:id="432746325">
                      <w:marLeft w:val="0"/>
                      <w:marRight w:val="0"/>
                      <w:marTop w:val="13"/>
                      <w:marBottom w:val="0"/>
                      <w:divBdr>
                        <w:top w:val="none" w:sz="0" w:space="0" w:color="auto"/>
                        <w:left w:val="none" w:sz="0" w:space="0" w:color="auto"/>
                        <w:bottom w:val="none" w:sz="0" w:space="0" w:color="auto"/>
                        <w:right w:val="none" w:sz="0" w:space="0" w:color="auto"/>
                      </w:divBdr>
                    </w:div>
                    <w:div w:id="520045087">
                      <w:marLeft w:val="0"/>
                      <w:marRight w:val="0"/>
                      <w:marTop w:val="13"/>
                      <w:marBottom w:val="0"/>
                      <w:divBdr>
                        <w:top w:val="none" w:sz="0" w:space="0" w:color="auto"/>
                        <w:left w:val="none" w:sz="0" w:space="0" w:color="auto"/>
                        <w:bottom w:val="none" w:sz="0" w:space="0" w:color="auto"/>
                        <w:right w:val="none" w:sz="0" w:space="0" w:color="auto"/>
                      </w:divBdr>
                    </w:div>
                    <w:div w:id="746734268">
                      <w:marLeft w:val="0"/>
                      <w:marRight w:val="0"/>
                      <w:marTop w:val="13"/>
                      <w:marBottom w:val="0"/>
                      <w:divBdr>
                        <w:top w:val="none" w:sz="0" w:space="0" w:color="auto"/>
                        <w:left w:val="none" w:sz="0" w:space="0" w:color="auto"/>
                        <w:bottom w:val="none" w:sz="0" w:space="0" w:color="auto"/>
                        <w:right w:val="none" w:sz="0" w:space="0" w:color="auto"/>
                      </w:divBdr>
                      <w:divsChild>
                        <w:div w:id="1540892295">
                          <w:marLeft w:val="0"/>
                          <w:marRight w:val="0"/>
                          <w:marTop w:val="0"/>
                          <w:marBottom w:val="0"/>
                          <w:divBdr>
                            <w:top w:val="none" w:sz="0" w:space="0" w:color="auto"/>
                            <w:left w:val="none" w:sz="0" w:space="0" w:color="auto"/>
                            <w:bottom w:val="none" w:sz="0" w:space="0" w:color="auto"/>
                            <w:right w:val="none" w:sz="0" w:space="0" w:color="auto"/>
                          </w:divBdr>
                        </w:div>
                      </w:divsChild>
                    </w:div>
                    <w:div w:id="762728732">
                      <w:marLeft w:val="0"/>
                      <w:marRight w:val="0"/>
                      <w:marTop w:val="47"/>
                      <w:marBottom w:val="0"/>
                      <w:divBdr>
                        <w:top w:val="none" w:sz="0" w:space="0" w:color="auto"/>
                        <w:left w:val="none" w:sz="0" w:space="0" w:color="auto"/>
                        <w:bottom w:val="none" w:sz="0" w:space="0" w:color="auto"/>
                        <w:right w:val="none" w:sz="0" w:space="0" w:color="auto"/>
                      </w:divBdr>
                      <w:divsChild>
                        <w:div w:id="54554029">
                          <w:marLeft w:val="0"/>
                          <w:marRight w:val="0"/>
                          <w:marTop w:val="0"/>
                          <w:marBottom w:val="0"/>
                          <w:divBdr>
                            <w:top w:val="none" w:sz="0" w:space="0" w:color="auto"/>
                            <w:left w:val="none" w:sz="0" w:space="0" w:color="auto"/>
                            <w:bottom w:val="none" w:sz="0" w:space="0" w:color="auto"/>
                            <w:right w:val="none" w:sz="0" w:space="0" w:color="auto"/>
                          </w:divBdr>
                        </w:div>
                      </w:divsChild>
                    </w:div>
                    <w:div w:id="766925471">
                      <w:marLeft w:val="0"/>
                      <w:marRight w:val="0"/>
                      <w:marTop w:val="13"/>
                      <w:marBottom w:val="0"/>
                      <w:divBdr>
                        <w:top w:val="none" w:sz="0" w:space="0" w:color="auto"/>
                        <w:left w:val="none" w:sz="0" w:space="0" w:color="auto"/>
                        <w:bottom w:val="none" w:sz="0" w:space="0" w:color="auto"/>
                        <w:right w:val="none" w:sz="0" w:space="0" w:color="auto"/>
                      </w:divBdr>
                    </w:div>
                    <w:div w:id="815534152">
                      <w:marLeft w:val="0"/>
                      <w:marRight w:val="0"/>
                      <w:marTop w:val="13"/>
                      <w:marBottom w:val="0"/>
                      <w:divBdr>
                        <w:top w:val="none" w:sz="0" w:space="0" w:color="auto"/>
                        <w:left w:val="none" w:sz="0" w:space="0" w:color="auto"/>
                        <w:bottom w:val="none" w:sz="0" w:space="0" w:color="auto"/>
                        <w:right w:val="none" w:sz="0" w:space="0" w:color="auto"/>
                      </w:divBdr>
                    </w:div>
                    <w:div w:id="1024787670">
                      <w:marLeft w:val="0"/>
                      <w:marRight w:val="0"/>
                      <w:marTop w:val="13"/>
                      <w:marBottom w:val="0"/>
                      <w:divBdr>
                        <w:top w:val="none" w:sz="0" w:space="0" w:color="auto"/>
                        <w:left w:val="none" w:sz="0" w:space="0" w:color="auto"/>
                        <w:bottom w:val="none" w:sz="0" w:space="0" w:color="auto"/>
                        <w:right w:val="none" w:sz="0" w:space="0" w:color="auto"/>
                      </w:divBdr>
                    </w:div>
                    <w:div w:id="1040284485">
                      <w:marLeft w:val="0"/>
                      <w:marRight w:val="0"/>
                      <w:marTop w:val="13"/>
                      <w:marBottom w:val="0"/>
                      <w:divBdr>
                        <w:top w:val="none" w:sz="0" w:space="0" w:color="auto"/>
                        <w:left w:val="none" w:sz="0" w:space="0" w:color="auto"/>
                        <w:bottom w:val="none" w:sz="0" w:space="0" w:color="auto"/>
                        <w:right w:val="none" w:sz="0" w:space="0" w:color="auto"/>
                      </w:divBdr>
                      <w:divsChild>
                        <w:div w:id="477764948">
                          <w:marLeft w:val="0"/>
                          <w:marRight w:val="0"/>
                          <w:marTop w:val="0"/>
                          <w:marBottom w:val="0"/>
                          <w:divBdr>
                            <w:top w:val="none" w:sz="0" w:space="0" w:color="auto"/>
                            <w:left w:val="none" w:sz="0" w:space="0" w:color="auto"/>
                            <w:bottom w:val="none" w:sz="0" w:space="0" w:color="auto"/>
                            <w:right w:val="none" w:sz="0" w:space="0" w:color="auto"/>
                          </w:divBdr>
                        </w:div>
                      </w:divsChild>
                    </w:div>
                    <w:div w:id="1079642002">
                      <w:marLeft w:val="0"/>
                      <w:marRight w:val="0"/>
                      <w:marTop w:val="13"/>
                      <w:marBottom w:val="0"/>
                      <w:divBdr>
                        <w:top w:val="none" w:sz="0" w:space="0" w:color="auto"/>
                        <w:left w:val="none" w:sz="0" w:space="0" w:color="auto"/>
                        <w:bottom w:val="none" w:sz="0" w:space="0" w:color="auto"/>
                        <w:right w:val="none" w:sz="0" w:space="0" w:color="auto"/>
                      </w:divBdr>
                      <w:divsChild>
                        <w:div w:id="1814178540">
                          <w:marLeft w:val="0"/>
                          <w:marRight w:val="0"/>
                          <w:marTop w:val="0"/>
                          <w:marBottom w:val="0"/>
                          <w:divBdr>
                            <w:top w:val="none" w:sz="0" w:space="0" w:color="auto"/>
                            <w:left w:val="none" w:sz="0" w:space="0" w:color="auto"/>
                            <w:bottom w:val="none" w:sz="0" w:space="0" w:color="auto"/>
                            <w:right w:val="none" w:sz="0" w:space="0" w:color="auto"/>
                          </w:divBdr>
                        </w:div>
                      </w:divsChild>
                    </w:div>
                    <w:div w:id="1345933747">
                      <w:marLeft w:val="0"/>
                      <w:marRight w:val="0"/>
                      <w:marTop w:val="13"/>
                      <w:marBottom w:val="0"/>
                      <w:divBdr>
                        <w:top w:val="none" w:sz="0" w:space="0" w:color="auto"/>
                        <w:left w:val="none" w:sz="0" w:space="0" w:color="auto"/>
                        <w:bottom w:val="none" w:sz="0" w:space="0" w:color="auto"/>
                        <w:right w:val="none" w:sz="0" w:space="0" w:color="auto"/>
                      </w:divBdr>
                    </w:div>
                    <w:div w:id="1383211429">
                      <w:marLeft w:val="0"/>
                      <w:marRight w:val="0"/>
                      <w:marTop w:val="13"/>
                      <w:marBottom w:val="0"/>
                      <w:divBdr>
                        <w:top w:val="none" w:sz="0" w:space="0" w:color="auto"/>
                        <w:left w:val="none" w:sz="0" w:space="0" w:color="auto"/>
                        <w:bottom w:val="none" w:sz="0" w:space="0" w:color="auto"/>
                        <w:right w:val="none" w:sz="0" w:space="0" w:color="auto"/>
                      </w:divBdr>
                    </w:div>
                    <w:div w:id="1386489765">
                      <w:marLeft w:val="0"/>
                      <w:marRight w:val="0"/>
                      <w:marTop w:val="13"/>
                      <w:marBottom w:val="0"/>
                      <w:divBdr>
                        <w:top w:val="none" w:sz="0" w:space="0" w:color="auto"/>
                        <w:left w:val="none" w:sz="0" w:space="0" w:color="auto"/>
                        <w:bottom w:val="none" w:sz="0" w:space="0" w:color="auto"/>
                        <w:right w:val="none" w:sz="0" w:space="0" w:color="auto"/>
                      </w:divBdr>
                    </w:div>
                    <w:div w:id="1412774489">
                      <w:marLeft w:val="0"/>
                      <w:marRight w:val="0"/>
                      <w:marTop w:val="13"/>
                      <w:marBottom w:val="0"/>
                      <w:divBdr>
                        <w:top w:val="none" w:sz="0" w:space="0" w:color="auto"/>
                        <w:left w:val="none" w:sz="0" w:space="0" w:color="auto"/>
                        <w:bottom w:val="none" w:sz="0" w:space="0" w:color="auto"/>
                        <w:right w:val="none" w:sz="0" w:space="0" w:color="auto"/>
                      </w:divBdr>
                    </w:div>
                    <w:div w:id="1427723730">
                      <w:marLeft w:val="0"/>
                      <w:marRight w:val="0"/>
                      <w:marTop w:val="13"/>
                      <w:marBottom w:val="0"/>
                      <w:divBdr>
                        <w:top w:val="none" w:sz="0" w:space="0" w:color="auto"/>
                        <w:left w:val="none" w:sz="0" w:space="0" w:color="auto"/>
                        <w:bottom w:val="none" w:sz="0" w:space="0" w:color="auto"/>
                        <w:right w:val="none" w:sz="0" w:space="0" w:color="auto"/>
                      </w:divBdr>
                    </w:div>
                    <w:div w:id="1547790587">
                      <w:marLeft w:val="0"/>
                      <w:marRight w:val="0"/>
                      <w:marTop w:val="13"/>
                      <w:marBottom w:val="0"/>
                      <w:divBdr>
                        <w:top w:val="none" w:sz="0" w:space="0" w:color="auto"/>
                        <w:left w:val="none" w:sz="0" w:space="0" w:color="auto"/>
                        <w:bottom w:val="none" w:sz="0" w:space="0" w:color="auto"/>
                        <w:right w:val="none" w:sz="0" w:space="0" w:color="auto"/>
                      </w:divBdr>
                      <w:divsChild>
                        <w:div w:id="481044165">
                          <w:marLeft w:val="0"/>
                          <w:marRight w:val="0"/>
                          <w:marTop w:val="0"/>
                          <w:marBottom w:val="0"/>
                          <w:divBdr>
                            <w:top w:val="none" w:sz="0" w:space="0" w:color="auto"/>
                            <w:left w:val="none" w:sz="0" w:space="0" w:color="auto"/>
                            <w:bottom w:val="none" w:sz="0" w:space="0" w:color="auto"/>
                            <w:right w:val="none" w:sz="0" w:space="0" w:color="auto"/>
                          </w:divBdr>
                        </w:div>
                      </w:divsChild>
                    </w:div>
                    <w:div w:id="1842355998">
                      <w:marLeft w:val="0"/>
                      <w:marRight w:val="0"/>
                      <w:marTop w:val="13"/>
                      <w:marBottom w:val="0"/>
                      <w:divBdr>
                        <w:top w:val="none" w:sz="0" w:space="0" w:color="auto"/>
                        <w:left w:val="none" w:sz="0" w:space="0" w:color="auto"/>
                        <w:bottom w:val="none" w:sz="0" w:space="0" w:color="auto"/>
                        <w:right w:val="none" w:sz="0" w:space="0" w:color="auto"/>
                      </w:divBdr>
                    </w:div>
                    <w:div w:id="1847402962">
                      <w:marLeft w:val="0"/>
                      <w:marRight w:val="0"/>
                      <w:marTop w:val="13"/>
                      <w:marBottom w:val="0"/>
                      <w:divBdr>
                        <w:top w:val="none" w:sz="0" w:space="0" w:color="auto"/>
                        <w:left w:val="none" w:sz="0" w:space="0" w:color="auto"/>
                        <w:bottom w:val="none" w:sz="0" w:space="0" w:color="auto"/>
                        <w:right w:val="none" w:sz="0" w:space="0" w:color="auto"/>
                      </w:divBdr>
                      <w:divsChild>
                        <w:div w:id="1143500330">
                          <w:marLeft w:val="0"/>
                          <w:marRight w:val="0"/>
                          <w:marTop w:val="0"/>
                          <w:marBottom w:val="0"/>
                          <w:divBdr>
                            <w:top w:val="none" w:sz="0" w:space="0" w:color="auto"/>
                            <w:left w:val="none" w:sz="0" w:space="0" w:color="auto"/>
                            <w:bottom w:val="none" w:sz="0" w:space="0" w:color="auto"/>
                            <w:right w:val="none" w:sz="0" w:space="0" w:color="auto"/>
                          </w:divBdr>
                        </w:div>
                      </w:divsChild>
                    </w:div>
                    <w:div w:id="1865095821">
                      <w:marLeft w:val="0"/>
                      <w:marRight w:val="0"/>
                      <w:marTop w:val="13"/>
                      <w:marBottom w:val="0"/>
                      <w:divBdr>
                        <w:top w:val="none" w:sz="0" w:space="0" w:color="auto"/>
                        <w:left w:val="none" w:sz="0" w:space="0" w:color="auto"/>
                        <w:bottom w:val="none" w:sz="0" w:space="0" w:color="auto"/>
                        <w:right w:val="none" w:sz="0" w:space="0" w:color="auto"/>
                      </w:divBdr>
                      <w:divsChild>
                        <w:div w:id="996156375">
                          <w:marLeft w:val="0"/>
                          <w:marRight w:val="0"/>
                          <w:marTop w:val="0"/>
                          <w:marBottom w:val="0"/>
                          <w:divBdr>
                            <w:top w:val="none" w:sz="0" w:space="0" w:color="auto"/>
                            <w:left w:val="none" w:sz="0" w:space="0" w:color="auto"/>
                            <w:bottom w:val="none" w:sz="0" w:space="0" w:color="auto"/>
                            <w:right w:val="none" w:sz="0" w:space="0" w:color="auto"/>
                          </w:divBdr>
                        </w:div>
                      </w:divsChild>
                    </w:div>
                    <w:div w:id="1970938224">
                      <w:marLeft w:val="0"/>
                      <w:marRight w:val="0"/>
                      <w:marTop w:val="13"/>
                      <w:marBottom w:val="0"/>
                      <w:divBdr>
                        <w:top w:val="none" w:sz="0" w:space="0" w:color="auto"/>
                        <w:left w:val="none" w:sz="0" w:space="0" w:color="auto"/>
                        <w:bottom w:val="none" w:sz="0" w:space="0" w:color="auto"/>
                        <w:right w:val="none" w:sz="0" w:space="0" w:color="auto"/>
                      </w:divBdr>
                      <w:divsChild>
                        <w:div w:id="1647008587">
                          <w:marLeft w:val="0"/>
                          <w:marRight w:val="0"/>
                          <w:marTop w:val="0"/>
                          <w:marBottom w:val="0"/>
                          <w:divBdr>
                            <w:top w:val="none" w:sz="0" w:space="0" w:color="auto"/>
                            <w:left w:val="none" w:sz="0" w:space="0" w:color="auto"/>
                            <w:bottom w:val="none" w:sz="0" w:space="0" w:color="auto"/>
                            <w:right w:val="none" w:sz="0" w:space="0" w:color="auto"/>
                          </w:divBdr>
                        </w:div>
                      </w:divsChild>
                    </w:div>
                    <w:div w:id="2027704439">
                      <w:marLeft w:val="0"/>
                      <w:marRight w:val="0"/>
                      <w:marTop w:val="13"/>
                      <w:marBottom w:val="0"/>
                      <w:divBdr>
                        <w:top w:val="none" w:sz="0" w:space="0" w:color="auto"/>
                        <w:left w:val="none" w:sz="0" w:space="0" w:color="auto"/>
                        <w:bottom w:val="none" w:sz="0" w:space="0" w:color="auto"/>
                        <w:right w:val="none" w:sz="0" w:space="0" w:color="auto"/>
                      </w:divBdr>
                      <w:divsChild>
                        <w:div w:id="1640721095">
                          <w:marLeft w:val="0"/>
                          <w:marRight w:val="0"/>
                          <w:marTop w:val="0"/>
                          <w:marBottom w:val="0"/>
                          <w:divBdr>
                            <w:top w:val="none" w:sz="0" w:space="0" w:color="auto"/>
                            <w:left w:val="none" w:sz="0" w:space="0" w:color="auto"/>
                            <w:bottom w:val="none" w:sz="0" w:space="0" w:color="auto"/>
                            <w:right w:val="none" w:sz="0" w:space="0" w:color="auto"/>
                          </w:divBdr>
                        </w:div>
                      </w:divsChild>
                    </w:div>
                    <w:div w:id="2064787814">
                      <w:marLeft w:val="0"/>
                      <w:marRight w:val="0"/>
                      <w:marTop w:val="13"/>
                      <w:marBottom w:val="0"/>
                      <w:divBdr>
                        <w:top w:val="none" w:sz="0" w:space="0" w:color="auto"/>
                        <w:left w:val="none" w:sz="0" w:space="0" w:color="auto"/>
                        <w:bottom w:val="none" w:sz="0" w:space="0" w:color="auto"/>
                        <w:right w:val="none" w:sz="0" w:space="0" w:color="auto"/>
                      </w:divBdr>
                      <w:divsChild>
                        <w:div w:id="2061244311">
                          <w:marLeft w:val="0"/>
                          <w:marRight w:val="0"/>
                          <w:marTop w:val="0"/>
                          <w:marBottom w:val="0"/>
                          <w:divBdr>
                            <w:top w:val="none" w:sz="0" w:space="0" w:color="auto"/>
                            <w:left w:val="none" w:sz="0" w:space="0" w:color="auto"/>
                            <w:bottom w:val="none" w:sz="0" w:space="0" w:color="auto"/>
                            <w:right w:val="none" w:sz="0" w:space="0" w:color="auto"/>
                          </w:divBdr>
                        </w:div>
                      </w:divsChild>
                    </w:div>
                    <w:div w:id="207736020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251011220">
      <w:bodyDiv w:val="1"/>
      <w:marLeft w:val="0"/>
      <w:marRight w:val="0"/>
      <w:marTop w:val="0"/>
      <w:marBottom w:val="0"/>
      <w:divBdr>
        <w:top w:val="none" w:sz="0" w:space="0" w:color="auto"/>
        <w:left w:val="none" w:sz="0" w:space="0" w:color="auto"/>
        <w:bottom w:val="none" w:sz="0" w:space="0" w:color="auto"/>
        <w:right w:val="none" w:sz="0" w:space="0" w:color="auto"/>
      </w:divBdr>
      <w:divsChild>
        <w:div w:id="111098593">
          <w:marLeft w:val="0"/>
          <w:marRight w:val="0"/>
          <w:marTop w:val="0"/>
          <w:marBottom w:val="0"/>
          <w:divBdr>
            <w:top w:val="none" w:sz="0" w:space="0" w:color="auto"/>
            <w:left w:val="none" w:sz="0" w:space="0" w:color="auto"/>
            <w:bottom w:val="none" w:sz="0" w:space="0" w:color="auto"/>
            <w:right w:val="none" w:sz="0" w:space="0" w:color="auto"/>
          </w:divBdr>
          <w:divsChild>
            <w:div w:id="1986620927">
              <w:marLeft w:val="0"/>
              <w:marRight w:val="0"/>
              <w:marTop w:val="0"/>
              <w:marBottom w:val="0"/>
              <w:divBdr>
                <w:top w:val="none" w:sz="0" w:space="0" w:color="auto"/>
                <w:left w:val="none" w:sz="0" w:space="0" w:color="auto"/>
                <w:bottom w:val="none" w:sz="0" w:space="0" w:color="auto"/>
                <w:right w:val="none" w:sz="0" w:space="0" w:color="auto"/>
              </w:divBdr>
            </w:div>
          </w:divsChild>
        </w:div>
        <w:div w:id="245840965">
          <w:marLeft w:val="0"/>
          <w:marRight w:val="0"/>
          <w:marTop w:val="0"/>
          <w:marBottom w:val="0"/>
          <w:divBdr>
            <w:top w:val="none" w:sz="0" w:space="0" w:color="auto"/>
            <w:left w:val="none" w:sz="0" w:space="0" w:color="auto"/>
            <w:bottom w:val="none" w:sz="0" w:space="0" w:color="auto"/>
            <w:right w:val="none" w:sz="0" w:space="0" w:color="auto"/>
          </w:divBdr>
          <w:divsChild>
            <w:div w:id="2053336576">
              <w:marLeft w:val="0"/>
              <w:marRight w:val="0"/>
              <w:marTop w:val="0"/>
              <w:marBottom w:val="0"/>
              <w:divBdr>
                <w:top w:val="none" w:sz="0" w:space="0" w:color="auto"/>
                <w:left w:val="none" w:sz="0" w:space="0" w:color="auto"/>
                <w:bottom w:val="none" w:sz="0" w:space="0" w:color="auto"/>
                <w:right w:val="none" w:sz="0" w:space="0" w:color="auto"/>
              </w:divBdr>
            </w:div>
          </w:divsChild>
        </w:div>
        <w:div w:id="278991355">
          <w:marLeft w:val="0"/>
          <w:marRight w:val="0"/>
          <w:marTop w:val="0"/>
          <w:marBottom w:val="0"/>
          <w:divBdr>
            <w:top w:val="none" w:sz="0" w:space="0" w:color="auto"/>
            <w:left w:val="none" w:sz="0" w:space="0" w:color="auto"/>
            <w:bottom w:val="none" w:sz="0" w:space="0" w:color="auto"/>
            <w:right w:val="none" w:sz="0" w:space="0" w:color="auto"/>
          </w:divBdr>
          <w:divsChild>
            <w:div w:id="1778259029">
              <w:marLeft w:val="0"/>
              <w:marRight w:val="0"/>
              <w:marTop w:val="0"/>
              <w:marBottom w:val="0"/>
              <w:divBdr>
                <w:top w:val="none" w:sz="0" w:space="0" w:color="auto"/>
                <w:left w:val="none" w:sz="0" w:space="0" w:color="auto"/>
                <w:bottom w:val="none" w:sz="0" w:space="0" w:color="auto"/>
                <w:right w:val="none" w:sz="0" w:space="0" w:color="auto"/>
              </w:divBdr>
            </w:div>
          </w:divsChild>
        </w:div>
        <w:div w:id="366612620">
          <w:marLeft w:val="0"/>
          <w:marRight w:val="0"/>
          <w:marTop w:val="0"/>
          <w:marBottom w:val="0"/>
          <w:divBdr>
            <w:top w:val="none" w:sz="0" w:space="0" w:color="auto"/>
            <w:left w:val="none" w:sz="0" w:space="0" w:color="auto"/>
            <w:bottom w:val="none" w:sz="0" w:space="0" w:color="auto"/>
            <w:right w:val="none" w:sz="0" w:space="0" w:color="auto"/>
          </w:divBdr>
          <w:divsChild>
            <w:div w:id="1842114575">
              <w:marLeft w:val="0"/>
              <w:marRight w:val="0"/>
              <w:marTop w:val="0"/>
              <w:marBottom w:val="0"/>
              <w:divBdr>
                <w:top w:val="none" w:sz="0" w:space="0" w:color="auto"/>
                <w:left w:val="none" w:sz="0" w:space="0" w:color="auto"/>
                <w:bottom w:val="none" w:sz="0" w:space="0" w:color="auto"/>
                <w:right w:val="none" w:sz="0" w:space="0" w:color="auto"/>
              </w:divBdr>
            </w:div>
          </w:divsChild>
        </w:div>
        <w:div w:id="463819211">
          <w:marLeft w:val="0"/>
          <w:marRight w:val="0"/>
          <w:marTop w:val="0"/>
          <w:marBottom w:val="0"/>
          <w:divBdr>
            <w:top w:val="none" w:sz="0" w:space="0" w:color="auto"/>
            <w:left w:val="none" w:sz="0" w:space="0" w:color="auto"/>
            <w:bottom w:val="none" w:sz="0" w:space="0" w:color="auto"/>
            <w:right w:val="none" w:sz="0" w:space="0" w:color="auto"/>
          </w:divBdr>
          <w:divsChild>
            <w:div w:id="1153645626">
              <w:marLeft w:val="0"/>
              <w:marRight w:val="0"/>
              <w:marTop w:val="0"/>
              <w:marBottom w:val="0"/>
              <w:divBdr>
                <w:top w:val="none" w:sz="0" w:space="0" w:color="auto"/>
                <w:left w:val="none" w:sz="0" w:space="0" w:color="auto"/>
                <w:bottom w:val="none" w:sz="0" w:space="0" w:color="auto"/>
                <w:right w:val="none" w:sz="0" w:space="0" w:color="auto"/>
              </w:divBdr>
            </w:div>
          </w:divsChild>
        </w:div>
        <w:div w:id="552158180">
          <w:marLeft w:val="0"/>
          <w:marRight w:val="0"/>
          <w:marTop w:val="0"/>
          <w:marBottom w:val="0"/>
          <w:divBdr>
            <w:top w:val="none" w:sz="0" w:space="0" w:color="auto"/>
            <w:left w:val="none" w:sz="0" w:space="0" w:color="auto"/>
            <w:bottom w:val="none" w:sz="0" w:space="0" w:color="auto"/>
            <w:right w:val="none" w:sz="0" w:space="0" w:color="auto"/>
          </w:divBdr>
          <w:divsChild>
            <w:div w:id="946430487">
              <w:marLeft w:val="0"/>
              <w:marRight w:val="0"/>
              <w:marTop w:val="0"/>
              <w:marBottom w:val="0"/>
              <w:divBdr>
                <w:top w:val="none" w:sz="0" w:space="0" w:color="auto"/>
                <w:left w:val="none" w:sz="0" w:space="0" w:color="auto"/>
                <w:bottom w:val="none" w:sz="0" w:space="0" w:color="auto"/>
                <w:right w:val="none" w:sz="0" w:space="0" w:color="auto"/>
              </w:divBdr>
            </w:div>
          </w:divsChild>
        </w:div>
        <w:div w:id="563028884">
          <w:marLeft w:val="0"/>
          <w:marRight w:val="0"/>
          <w:marTop w:val="0"/>
          <w:marBottom w:val="0"/>
          <w:divBdr>
            <w:top w:val="none" w:sz="0" w:space="0" w:color="auto"/>
            <w:left w:val="none" w:sz="0" w:space="0" w:color="auto"/>
            <w:bottom w:val="none" w:sz="0" w:space="0" w:color="auto"/>
            <w:right w:val="none" w:sz="0" w:space="0" w:color="auto"/>
          </w:divBdr>
          <w:divsChild>
            <w:div w:id="1307933362">
              <w:marLeft w:val="0"/>
              <w:marRight w:val="0"/>
              <w:marTop w:val="0"/>
              <w:marBottom w:val="0"/>
              <w:divBdr>
                <w:top w:val="none" w:sz="0" w:space="0" w:color="auto"/>
                <w:left w:val="none" w:sz="0" w:space="0" w:color="auto"/>
                <w:bottom w:val="none" w:sz="0" w:space="0" w:color="auto"/>
                <w:right w:val="none" w:sz="0" w:space="0" w:color="auto"/>
              </w:divBdr>
            </w:div>
          </w:divsChild>
        </w:div>
        <w:div w:id="628828857">
          <w:marLeft w:val="0"/>
          <w:marRight w:val="0"/>
          <w:marTop w:val="0"/>
          <w:marBottom w:val="0"/>
          <w:divBdr>
            <w:top w:val="none" w:sz="0" w:space="0" w:color="auto"/>
            <w:left w:val="none" w:sz="0" w:space="0" w:color="auto"/>
            <w:bottom w:val="none" w:sz="0" w:space="0" w:color="auto"/>
            <w:right w:val="none" w:sz="0" w:space="0" w:color="auto"/>
          </w:divBdr>
          <w:divsChild>
            <w:div w:id="863635888">
              <w:marLeft w:val="0"/>
              <w:marRight w:val="0"/>
              <w:marTop w:val="0"/>
              <w:marBottom w:val="0"/>
              <w:divBdr>
                <w:top w:val="none" w:sz="0" w:space="0" w:color="auto"/>
                <w:left w:val="none" w:sz="0" w:space="0" w:color="auto"/>
                <w:bottom w:val="none" w:sz="0" w:space="0" w:color="auto"/>
                <w:right w:val="none" w:sz="0" w:space="0" w:color="auto"/>
              </w:divBdr>
            </w:div>
          </w:divsChild>
        </w:div>
        <w:div w:id="640813489">
          <w:marLeft w:val="0"/>
          <w:marRight w:val="0"/>
          <w:marTop w:val="0"/>
          <w:marBottom w:val="0"/>
          <w:divBdr>
            <w:top w:val="none" w:sz="0" w:space="0" w:color="auto"/>
            <w:left w:val="none" w:sz="0" w:space="0" w:color="auto"/>
            <w:bottom w:val="none" w:sz="0" w:space="0" w:color="auto"/>
            <w:right w:val="none" w:sz="0" w:space="0" w:color="auto"/>
          </w:divBdr>
          <w:divsChild>
            <w:div w:id="740830462">
              <w:marLeft w:val="0"/>
              <w:marRight w:val="0"/>
              <w:marTop w:val="0"/>
              <w:marBottom w:val="0"/>
              <w:divBdr>
                <w:top w:val="none" w:sz="0" w:space="0" w:color="auto"/>
                <w:left w:val="none" w:sz="0" w:space="0" w:color="auto"/>
                <w:bottom w:val="none" w:sz="0" w:space="0" w:color="auto"/>
                <w:right w:val="none" w:sz="0" w:space="0" w:color="auto"/>
              </w:divBdr>
            </w:div>
          </w:divsChild>
        </w:div>
        <w:div w:id="672881527">
          <w:marLeft w:val="0"/>
          <w:marRight w:val="0"/>
          <w:marTop w:val="0"/>
          <w:marBottom w:val="0"/>
          <w:divBdr>
            <w:top w:val="none" w:sz="0" w:space="0" w:color="auto"/>
            <w:left w:val="none" w:sz="0" w:space="0" w:color="auto"/>
            <w:bottom w:val="none" w:sz="0" w:space="0" w:color="auto"/>
            <w:right w:val="none" w:sz="0" w:space="0" w:color="auto"/>
          </w:divBdr>
          <w:divsChild>
            <w:div w:id="1297832313">
              <w:marLeft w:val="0"/>
              <w:marRight w:val="0"/>
              <w:marTop w:val="0"/>
              <w:marBottom w:val="0"/>
              <w:divBdr>
                <w:top w:val="none" w:sz="0" w:space="0" w:color="auto"/>
                <w:left w:val="none" w:sz="0" w:space="0" w:color="auto"/>
                <w:bottom w:val="none" w:sz="0" w:space="0" w:color="auto"/>
                <w:right w:val="none" w:sz="0" w:space="0" w:color="auto"/>
              </w:divBdr>
            </w:div>
          </w:divsChild>
        </w:div>
        <w:div w:id="813371175">
          <w:marLeft w:val="0"/>
          <w:marRight w:val="0"/>
          <w:marTop w:val="0"/>
          <w:marBottom w:val="0"/>
          <w:divBdr>
            <w:top w:val="none" w:sz="0" w:space="0" w:color="auto"/>
            <w:left w:val="none" w:sz="0" w:space="0" w:color="auto"/>
            <w:bottom w:val="none" w:sz="0" w:space="0" w:color="auto"/>
            <w:right w:val="none" w:sz="0" w:space="0" w:color="auto"/>
          </w:divBdr>
          <w:divsChild>
            <w:div w:id="1396052844">
              <w:marLeft w:val="0"/>
              <w:marRight w:val="0"/>
              <w:marTop w:val="0"/>
              <w:marBottom w:val="0"/>
              <w:divBdr>
                <w:top w:val="none" w:sz="0" w:space="0" w:color="auto"/>
                <w:left w:val="none" w:sz="0" w:space="0" w:color="auto"/>
                <w:bottom w:val="none" w:sz="0" w:space="0" w:color="auto"/>
                <w:right w:val="none" w:sz="0" w:space="0" w:color="auto"/>
              </w:divBdr>
            </w:div>
          </w:divsChild>
        </w:div>
        <w:div w:id="823282021">
          <w:marLeft w:val="0"/>
          <w:marRight w:val="0"/>
          <w:marTop w:val="0"/>
          <w:marBottom w:val="0"/>
          <w:divBdr>
            <w:top w:val="none" w:sz="0" w:space="0" w:color="auto"/>
            <w:left w:val="none" w:sz="0" w:space="0" w:color="auto"/>
            <w:bottom w:val="none" w:sz="0" w:space="0" w:color="auto"/>
            <w:right w:val="none" w:sz="0" w:space="0" w:color="auto"/>
          </w:divBdr>
          <w:divsChild>
            <w:div w:id="1676103523">
              <w:marLeft w:val="0"/>
              <w:marRight w:val="0"/>
              <w:marTop w:val="0"/>
              <w:marBottom w:val="0"/>
              <w:divBdr>
                <w:top w:val="none" w:sz="0" w:space="0" w:color="auto"/>
                <w:left w:val="none" w:sz="0" w:space="0" w:color="auto"/>
                <w:bottom w:val="none" w:sz="0" w:space="0" w:color="auto"/>
                <w:right w:val="none" w:sz="0" w:space="0" w:color="auto"/>
              </w:divBdr>
            </w:div>
          </w:divsChild>
        </w:div>
        <w:div w:id="890576921">
          <w:marLeft w:val="0"/>
          <w:marRight w:val="0"/>
          <w:marTop w:val="0"/>
          <w:marBottom w:val="0"/>
          <w:divBdr>
            <w:top w:val="none" w:sz="0" w:space="0" w:color="auto"/>
            <w:left w:val="none" w:sz="0" w:space="0" w:color="auto"/>
            <w:bottom w:val="none" w:sz="0" w:space="0" w:color="auto"/>
            <w:right w:val="none" w:sz="0" w:space="0" w:color="auto"/>
          </w:divBdr>
          <w:divsChild>
            <w:div w:id="710300552">
              <w:marLeft w:val="0"/>
              <w:marRight w:val="0"/>
              <w:marTop w:val="0"/>
              <w:marBottom w:val="0"/>
              <w:divBdr>
                <w:top w:val="none" w:sz="0" w:space="0" w:color="auto"/>
                <w:left w:val="none" w:sz="0" w:space="0" w:color="auto"/>
                <w:bottom w:val="none" w:sz="0" w:space="0" w:color="auto"/>
                <w:right w:val="none" w:sz="0" w:space="0" w:color="auto"/>
              </w:divBdr>
            </w:div>
          </w:divsChild>
        </w:div>
        <w:div w:id="892430442">
          <w:marLeft w:val="0"/>
          <w:marRight w:val="0"/>
          <w:marTop w:val="0"/>
          <w:marBottom w:val="0"/>
          <w:divBdr>
            <w:top w:val="none" w:sz="0" w:space="0" w:color="auto"/>
            <w:left w:val="none" w:sz="0" w:space="0" w:color="auto"/>
            <w:bottom w:val="none" w:sz="0" w:space="0" w:color="auto"/>
            <w:right w:val="none" w:sz="0" w:space="0" w:color="auto"/>
          </w:divBdr>
          <w:divsChild>
            <w:div w:id="1477255328">
              <w:marLeft w:val="0"/>
              <w:marRight w:val="0"/>
              <w:marTop w:val="0"/>
              <w:marBottom w:val="0"/>
              <w:divBdr>
                <w:top w:val="none" w:sz="0" w:space="0" w:color="auto"/>
                <w:left w:val="none" w:sz="0" w:space="0" w:color="auto"/>
                <w:bottom w:val="none" w:sz="0" w:space="0" w:color="auto"/>
                <w:right w:val="none" w:sz="0" w:space="0" w:color="auto"/>
              </w:divBdr>
            </w:div>
          </w:divsChild>
        </w:div>
        <w:div w:id="897279088">
          <w:marLeft w:val="0"/>
          <w:marRight w:val="0"/>
          <w:marTop w:val="0"/>
          <w:marBottom w:val="0"/>
          <w:divBdr>
            <w:top w:val="none" w:sz="0" w:space="0" w:color="auto"/>
            <w:left w:val="none" w:sz="0" w:space="0" w:color="auto"/>
            <w:bottom w:val="none" w:sz="0" w:space="0" w:color="auto"/>
            <w:right w:val="none" w:sz="0" w:space="0" w:color="auto"/>
          </w:divBdr>
          <w:divsChild>
            <w:div w:id="990332234">
              <w:marLeft w:val="0"/>
              <w:marRight w:val="0"/>
              <w:marTop w:val="0"/>
              <w:marBottom w:val="0"/>
              <w:divBdr>
                <w:top w:val="none" w:sz="0" w:space="0" w:color="auto"/>
                <w:left w:val="none" w:sz="0" w:space="0" w:color="auto"/>
                <w:bottom w:val="none" w:sz="0" w:space="0" w:color="auto"/>
                <w:right w:val="none" w:sz="0" w:space="0" w:color="auto"/>
              </w:divBdr>
            </w:div>
          </w:divsChild>
        </w:div>
        <w:div w:id="910389092">
          <w:marLeft w:val="0"/>
          <w:marRight w:val="0"/>
          <w:marTop w:val="0"/>
          <w:marBottom w:val="0"/>
          <w:divBdr>
            <w:top w:val="none" w:sz="0" w:space="0" w:color="auto"/>
            <w:left w:val="none" w:sz="0" w:space="0" w:color="auto"/>
            <w:bottom w:val="none" w:sz="0" w:space="0" w:color="auto"/>
            <w:right w:val="none" w:sz="0" w:space="0" w:color="auto"/>
          </w:divBdr>
          <w:divsChild>
            <w:div w:id="155731400">
              <w:marLeft w:val="0"/>
              <w:marRight w:val="0"/>
              <w:marTop w:val="0"/>
              <w:marBottom w:val="0"/>
              <w:divBdr>
                <w:top w:val="none" w:sz="0" w:space="0" w:color="auto"/>
                <w:left w:val="none" w:sz="0" w:space="0" w:color="auto"/>
                <w:bottom w:val="none" w:sz="0" w:space="0" w:color="auto"/>
                <w:right w:val="none" w:sz="0" w:space="0" w:color="auto"/>
              </w:divBdr>
            </w:div>
          </w:divsChild>
        </w:div>
        <w:div w:id="1165438170">
          <w:marLeft w:val="0"/>
          <w:marRight w:val="0"/>
          <w:marTop w:val="0"/>
          <w:marBottom w:val="0"/>
          <w:divBdr>
            <w:top w:val="none" w:sz="0" w:space="0" w:color="auto"/>
            <w:left w:val="none" w:sz="0" w:space="0" w:color="auto"/>
            <w:bottom w:val="none" w:sz="0" w:space="0" w:color="auto"/>
            <w:right w:val="none" w:sz="0" w:space="0" w:color="auto"/>
          </w:divBdr>
          <w:divsChild>
            <w:div w:id="1374227298">
              <w:marLeft w:val="0"/>
              <w:marRight w:val="0"/>
              <w:marTop w:val="0"/>
              <w:marBottom w:val="0"/>
              <w:divBdr>
                <w:top w:val="none" w:sz="0" w:space="0" w:color="auto"/>
                <w:left w:val="none" w:sz="0" w:space="0" w:color="auto"/>
                <w:bottom w:val="none" w:sz="0" w:space="0" w:color="auto"/>
                <w:right w:val="none" w:sz="0" w:space="0" w:color="auto"/>
              </w:divBdr>
            </w:div>
          </w:divsChild>
        </w:div>
        <w:div w:id="1282417154">
          <w:marLeft w:val="0"/>
          <w:marRight w:val="0"/>
          <w:marTop w:val="0"/>
          <w:marBottom w:val="0"/>
          <w:divBdr>
            <w:top w:val="none" w:sz="0" w:space="0" w:color="auto"/>
            <w:left w:val="none" w:sz="0" w:space="0" w:color="auto"/>
            <w:bottom w:val="none" w:sz="0" w:space="0" w:color="auto"/>
            <w:right w:val="none" w:sz="0" w:space="0" w:color="auto"/>
          </w:divBdr>
          <w:divsChild>
            <w:div w:id="409885901">
              <w:marLeft w:val="0"/>
              <w:marRight w:val="0"/>
              <w:marTop w:val="0"/>
              <w:marBottom w:val="0"/>
              <w:divBdr>
                <w:top w:val="none" w:sz="0" w:space="0" w:color="auto"/>
                <w:left w:val="none" w:sz="0" w:space="0" w:color="auto"/>
                <w:bottom w:val="none" w:sz="0" w:space="0" w:color="auto"/>
                <w:right w:val="none" w:sz="0" w:space="0" w:color="auto"/>
              </w:divBdr>
            </w:div>
          </w:divsChild>
        </w:div>
        <w:div w:id="1291668502">
          <w:marLeft w:val="0"/>
          <w:marRight w:val="0"/>
          <w:marTop w:val="0"/>
          <w:marBottom w:val="0"/>
          <w:divBdr>
            <w:top w:val="none" w:sz="0" w:space="0" w:color="auto"/>
            <w:left w:val="none" w:sz="0" w:space="0" w:color="auto"/>
            <w:bottom w:val="none" w:sz="0" w:space="0" w:color="auto"/>
            <w:right w:val="none" w:sz="0" w:space="0" w:color="auto"/>
          </w:divBdr>
          <w:divsChild>
            <w:div w:id="1317346568">
              <w:marLeft w:val="0"/>
              <w:marRight w:val="0"/>
              <w:marTop w:val="0"/>
              <w:marBottom w:val="0"/>
              <w:divBdr>
                <w:top w:val="none" w:sz="0" w:space="0" w:color="auto"/>
                <w:left w:val="none" w:sz="0" w:space="0" w:color="auto"/>
                <w:bottom w:val="none" w:sz="0" w:space="0" w:color="auto"/>
                <w:right w:val="none" w:sz="0" w:space="0" w:color="auto"/>
              </w:divBdr>
            </w:div>
          </w:divsChild>
        </w:div>
        <w:div w:id="1368213008">
          <w:marLeft w:val="0"/>
          <w:marRight w:val="0"/>
          <w:marTop w:val="0"/>
          <w:marBottom w:val="0"/>
          <w:divBdr>
            <w:top w:val="none" w:sz="0" w:space="0" w:color="auto"/>
            <w:left w:val="none" w:sz="0" w:space="0" w:color="auto"/>
            <w:bottom w:val="none" w:sz="0" w:space="0" w:color="auto"/>
            <w:right w:val="none" w:sz="0" w:space="0" w:color="auto"/>
          </w:divBdr>
          <w:divsChild>
            <w:div w:id="1593396505">
              <w:marLeft w:val="0"/>
              <w:marRight w:val="0"/>
              <w:marTop w:val="0"/>
              <w:marBottom w:val="0"/>
              <w:divBdr>
                <w:top w:val="none" w:sz="0" w:space="0" w:color="auto"/>
                <w:left w:val="none" w:sz="0" w:space="0" w:color="auto"/>
                <w:bottom w:val="none" w:sz="0" w:space="0" w:color="auto"/>
                <w:right w:val="none" w:sz="0" w:space="0" w:color="auto"/>
              </w:divBdr>
            </w:div>
          </w:divsChild>
        </w:div>
        <w:div w:id="1404138465">
          <w:marLeft w:val="0"/>
          <w:marRight w:val="0"/>
          <w:marTop w:val="0"/>
          <w:marBottom w:val="0"/>
          <w:divBdr>
            <w:top w:val="none" w:sz="0" w:space="0" w:color="auto"/>
            <w:left w:val="none" w:sz="0" w:space="0" w:color="auto"/>
            <w:bottom w:val="none" w:sz="0" w:space="0" w:color="auto"/>
            <w:right w:val="none" w:sz="0" w:space="0" w:color="auto"/>
          </w:divBdr>
          <w:divsChild>
            <w:div w:id="217135971">
              <w:marLeft w:val="0"/>
              <w:marRight w:val="0"/>
              <w:marTop w:val="0"/>
              <w:marBottom w:val="0"/>
              <w:divBdr>
                <w:top w:val="none" w:sz="0" w:space="0" w:color="auto"/>
                <w:left w:val="none" w:sz="0" w:space="0" w:color="auto"/>
                <w:bottom w:val="none" w:sz="0" w:space="0" w:color="auto"/>
                <w:right w:val="none" w:sz="0" w:space="0" w:color="auto"/>
              </w:divBdr>
            </w:div>
          </w:divsChild>
        </w:div>
        <w:div w:id="1416051274">
          <w:marLeft w:val="0"/>
          <w:marRight w:val="0"/>
          <w:marTop w:val="0"/>
          <w:marBottom w:val="0"/>
          <w:divBdr>
            <w:top w:val="none" w:sz="0" w:space="0" w:color="auto"/>
            <w:left w:val="none" w:sz="0" w:space="0" w:color="auto"/>
            <w:bottom w:val="none" w:sz="0" w:space="0" w:color="auto"/>
            <w:right w:val="none" w:sz="0" w:space="0" w:color="auto"/>
          </w:divBdr>
          <w:divsChild>
            <w:div w:id="87703545">
              <w:marLeft w:val="0"/>
              <w:marRight w:val="0"/>
              <w:marTop w:val="0"/>
              <w:marBottom w:val="0"/>
              <w:divBdr>
                <w:top w:val="none" w:sz="0" w:space="0" w:color="auto"/>
                <w:left w:val="none" w:sz="0" w:space="0" w:color="auto"/>
                <w:bottom w:val="none" w:sz="0" w:space="0" w:color="auto"/>
                <w:right w:val="none" w:sz="0" w:space="0" w:color="auto"/>
              </w:divBdr>
            </w:div>
          </w:divsChild>
        </w:div>
        <w:div w:id="1558935772">
          <w:marLeft w:val="0"/>
          <w:marRight w:val="0"/>
          <w:marTop w:val="0"/>
          <w:marBottom w:val="0"/>
          <w:divBdr>
            <w:top w:val="none" w:sz="0" w:space="0" w:color="auto"/>
            <w:left w:val="none" w:sz="0" w:space="0" w:color="auto"/>
            <w:bottom w:val="none" w:sz="0" w:space="0" w:color="auto"/>
            <w:right w:val="none" w:sz="0" w:space="0" w:color="auto"/>
          </w:divBdr>
          <w:divsChild>
            <w:div w:id="897941348">
              <w:marLeft w:val="0"/>
              <w:marRight w:val="0"/>
              <w:marTop w:val="0"/>
              <w:marBottom w:val="0"/>
              <w:divBdr>
                <w:top w:val="none" w:sz="0" w:space="0" w:color="auto"/>
                <w:left w:val="none" w:sz="0" w:space="0" w:color="auto"/>
                <w:bottom w:val="none" w:sz="0" w:space="0" w:color="auto"/>
                <w:right w:val="none" w:sz="0" w:space="0" w:color="auto"/>
              </w:divBdr>
            </w:div>
          </w:divsChild>
        </w:div>
        <w:div w:id="1559631560">
          <w:marLeft w:val="0"/>
          <w:marRight w:val="0"/>
          <w:marTop w:val="0"/>
          <w:marBottom w:val="0"/>
          <w:divBdr>
            <w:top w:val="none" w:sz="0" w:space="0" w:color="auto"/>
            <w:left w:val="none" w:sz="0" w:space="0" w:color="auto"/>
            <w:bottom w:val="none" w:sz="0" w:space="0" w:color="auto"/>
            <w:right w:val="none" w:sz="0" w:space="0" w:color="auto"/>
          </w:divBdr>
          <w:divsChild>
            <w:div w:id="898784261">
              <w:marLeft w:val="0"/>
              <w:marRight w:val="0"/>
              <w:marTop w:val="0"/>
              <w:marBottom w:val="0"/>
              <w:divBdr>
                <w:top w:val="none" w:sz="0" w:space="0" w:color="auto"/>
                <w:left w:val="none" w:sz="0" w:space="0" w:color="auto"/>
                <w:bottom w:val="none" w:sz="0" w:space="0" w:color="auto"/>
                <w:right w:val="none" w:sz="0" w:space="0" w:color="auto"/>
              </w:divBdr>
            </w:div>
          </w:divsChild>
        </w:div>
        <w:div w:id="1583107103">
          <w:marLeft w:val="0"/>
          <w:marRight w:val="0"/>
          <w:marTop w:val="0"/>
          <w:marBottom w:val="0"/>
          <w:divBdr>
            <w:top w:val="none" w:sz="0" w:space="0" w:color="auto"/>
            <w:left w:val="none" w:sz="0" w:space="0" w:color="auto"/>
            <w:bottom w:val="none" w:sz="0" w:space="0" w:color="auto"/>
            <w:right w:val="none" w:sz="0" w:space="0" w:color="auto"/>
          </w:divBdr>
          <w:divsChild>
            <w:div w:id="1952202555">
              <w:marLeft w:val="0"/>
              <w:marRight w:val="0"/>
              <w:marTop w:val="0"/>
              <w:marBottom w:val="0"/>
              <w:divBdr>
                <w:top w:val="none" w:sz="0" w:space="0" w:color="auto"/>
                <w:left w:val="none" w:sz="0" w:space="0" w:color="auto"/>
                <w:bottom w:val="none" w:sz="0" w:space="0" w:color="auto"/>
                <w:right w:val="none" w:sz="0" w:space="0" w:color="auto"/>
              </w:divBdr>
            </w:div>
          </w:divsChild>
        </w:div>
        <w:div w:id="1648900333">
          <w:marLeft w:val="0"/>
          <w:marRight w:val="0"/>
          <w:marTop w:val="0"/>
          <w:marBottom w:val="0"/>
          <w:divBdr>
            <w:top w:val="none" w:sz="0" w:space="0" w:color="auto"/>
            <w:left w:val="none" w:sz="0" w:space="0" w:color="auto"/>
            <w:bottom w:val="none" w:sz="0" w:space="0" w:color="auto"/>
            <w:right w:val="none" w:sz="0" w:space="0" w:color="auto"/>
          </w:divBdr>
          <w:divsChild>
            <w:div w:id="8603085">
              <w:marLeft w:val="0"/>
              <w:marRight w:val="0"/>
              <w:marTop w:val="0"/>
              <w:marBottom w:val="0"/>
              <w:divBdr>
                <w:top w:val="none" w:sz="0" w:space="0" w:color="auto"/>
                <w:left w:val="none" w:sz="0" w:space="0" w:color="auto"/>
                <w:bottom w:val="none" w:sz="0" w:space="0" w:color="auto"/>
                <w:right w:val="none" w:sz="0" w:space="0" w:color="auto"/>
              </w:divBdr>
            </w:div>
          </w:divsChild>
        </w:div>
        <w:div w:id="1755392417">
          <w:marLeft w:val="0"/>
          <w:marRight w:val="0"/>
          <w:marTop w:val="0"/>
          <w:marBottom w:val="0"/>
          <w:divBdr>
            <w:top w:val="none" w:sz="0" w:space="0" w:color="auto"/>
            <w:left w:val="none" w:sz="0" w:space="0" w:color="auto"/>
            <w:bottom w:val="none" w:sz="0" w:space="0" w:color="auto"/>
            <w:right w:val="none" w:sz="0" w:space="0" w:color="auto"/>
          </w:divBdr>
          <w:divsChild>
            <w:div w:id="1198540297">
              <w:marLeft w:val="0"/>
              <w:marRight w:val="0"/>
              <w:marTop w:val="0"/>
              <w:marBottom w:val="0"/>
              <w:divBdr>
                <w:top w:val="none" w:sz="0" w:space="0" w:color="auto"/>
                <w:left w:val="none" w:sz="0" w:space="0" w:color="auto"/>
                <w:bottom w:val="none" w:sz="0" w:space="0" w:color="auto"/>
                <w:right w:val="none" w:sz="0" w:space="0" w:color="auto"/>
              </w:divBdr>
            </w:div>
          </w:divsChild>
        </w:div>
        <w:div w:id="1861359510">
          <w:marLeft w:val="0"/>
          <w:marRight w:val="0"/>
          <w:marTop w:val="0"/>
          <w:marBottom w:val="0"/>
          <w:divBdr>
            <w:top w:val="none" w:sz="0" w:space="0" w:color="auto"/>
            <w:left w:val="none" w:sz="0" w:space="0" w:color="auto"/>
            <w:bottom w:val="none" w:sz="0" w:space="0" w:color="auto"/>
            <w:right w:val="none" w:sz="0" w:space="0" w:color="auto"/>
          </w:divBdr>
          <w:divsChild>
            <w:div w:id="1444152987">
              <w:marLeft w:val="0"/>
              <w:marRight w:val="0"/>
              <w:marTop w:val="0"/>
              <w:marBottom w:val="0"/>
              <w:divBdr>
                <w:top w:val="none" w:sz="0" w:space="0" w:color="auto"/>
                <w:left w:val="none" w:sz="0" w:space="0" w:color="auto"/>
                <w:bottom w:val="none" w:sz="0" w:space="0" w:color="auto"/>
                <w:right w:val="none" w:sz="0" w:space="0" w:color="auto"/>
              </w:divBdr>
            </w:div>
          </w:divsChild>
        </w:div>
        <w:div w:id="1929926086">
          <w:marLeft w:val="0"/>
          <w:marRight w:val="0"/>
          <w:marTop w:val="0"/>
          <w:marBottom w:val="0"/>
          <w:divBdr>
            <w:top w:val="none" w:sz="0" w:space="0" w:color="auto"/>
            <w:left w:val="none" w:sz="0" w:space="0" w:color="auto"/>
            <w:bottom w:val="none" w:sz="0" w:space="0" w:color="auto"/>
            <w:right w:val="none" w:sz="0" w:space="0" w:color="auto"/>
          </w:divBdr>
          <w:divsChild>
            <w:div w:id="1050304295">
              <w:marLeft w:val="0"/>
              <w:marRight w:val="0"/>
              <w:marTop w:val="0"/>
              <w:marBottom w:val="0"/>
              <w:divBdr>
                <w:top w:val="none" w:sz="0" w:space="0" w:color="auto"/>
                <w:left w:val="none" w:sz="0" w:space="0" w:color="auto"/>
                <w:bottom w:val="none" w:sz="0" w:space="0" w:color="auto"/>
                <w:right w:val="none" w:sz="0" w:space="0" w:color="auto"/>
              </w:divBdr>
            </w:div>
          </w:divsChild>
        </w:div>
        <w:div w:id="1970821568">
          <w:marLeft w:val="0"/>
          <w:marRight w:val="0"/>
          <w:marTop w:val="0"/>
          <w:marBottom w:val="0"/>
          <w:divBdr>
            <w:top w:val="none" w:sz="0" w:space="0" w:color="auto"/>
            <w:left w:val="none" w:sz="0" w:space="0" w:color="auto"/>
            <w:bottom w:val="none" w:sz="0" w:space="0" w:color="auto"/>
            <w:right w:val="none" w:sz="0" w:space="0" w:color="auto"/>
          </w:divBdr>
          <w:divsChild>
            <w:div w:id="2037461455">
              <w:marLeft w:val="0"/>
              <w:marRight w:val="0"/>
              <w:marTop w:val="0"/>
              <w:marBottom w:val="0"/>
              <w:divBdr>
                <w:top w:val="none" w:sz="0" w:space="0" w:color="auto"/>
                <w:left w:val="none" w:sz="0" w:space="0" w:color="auto"/>
                <w:bottom w:val="none" w:sz="0" w:space="0" w:color="auto"/>
                <w:right w:val="none" w:sz="0" w:space="0" w:color="auto"/>
              </w:divBdr>
            </w:div>
          </w:divsChild>
        </w:div>
        <w:div w:id="2053579292">
          <w:marLeft w:val="0"/>
          <w:marRight w:val="0"/>
          <w:marTop w:val="0"/>
          <w:marBottom w:val="0"/>
          <w:divBdr>
            <w:top w:val="none" w:sz="0" w:space="0" w:color="auto"/>
            <w:left w:val="none" w:sz="0" w:space="0" w:color="auto"/>
            <w:bottom w:val="none" w:sz="0" w:space="0" w:color="auto"/>
            <w:right w:val="none" w:sz="0" w:space="0" w:color="auto"/>
          </w:divBdr>
          <w:divsChild>
            <w:div w:id="2071343921">
              <w:marLeft w:val="0"/>
              <w:marRight w:val="0"/>
              <w:marTop w:val="0"/>
              <w:marBottom w:val="0"/>
              <w:divBdr>
                <w:top w:val="none" w:sz="0" w:space="0" w:color="auto"/>
                <w:left w:val="none" w:sz="0" w:space="0" w:color="auto"/>
                <w:bottom w:val="none" w:sz="0" w:space="0" w:color="auto"/>
                <w:right w:val="none" w:sz="0" w:space="0" w:color="auto"/>
              </w:divBdr>
            </w:div>
          </w:divsChild>
        </w:div>
        <w:div w:id="2089496205">
          <w:marLeft w:val="0"/>
          <w:marRight w:val="0"/>
          <w:marTop w:val="0"/>
          <w:marBottom w:val="0"/>
          <w:divBdr>
            <w:top w:val="none" w:sz="0" w:space="0" w:color="auto"/>
            <w:left w:val="none" w:sz="0" w:space="0" w:color="auto"/>
            <w:bottom w:val="none" w:sz="0" w:space="0" w:color="auto"/>
            <w:right w:val="none" w:sz="0" w:space="0" w:color="auto"/>
          </w:divBdr>
          <w:divsChild>
            <w:div w:id="159975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1204776">
      <w:bodyDiv w:val="1"/>
      <w:marLeft w:val="0"/>
      <w:marRight w:val="0"/>
      <w:marTop w:val="0"/>
      <w:marBottom w:val="0"/>
      <w:divBdr>
        <w:top w:val="none" w:sz="0" w:space="0" w:color="auto"/>
        <w:left w:val="none" w:sz="0" w:space="0" w:color="auto"/>
        <w:bottom w:val="none" w:sz="0" w:space="0" w:color="auto"/>
        <w:right w:val="none" w:sz="0" w:space="0" w:color="auto"/>
      </w:divBdr>
      <w:divsChild>
        <w:div w:id="2003122325">
          <w:marLeft w:val="0"/>
          <w:marRight w:val="0"/>
          <w:marTop w:val="0"/>
          <w:marBottom w:val="0"/>
          <w:divBdr>
            <w:top w:val="none" w:sz="0" w:space="0" w:color="auto"/>
            <w:left w:val="none" w:sz="0" w:space="0" w:color="auto"/>
            <w:bottom w:val="none" w:sz="0" w:space="0" w:color="auto"/>
            <w:right w:val="none" w:sz="0" w:space="0" w:color="auto"/>
          </w:divBdr>
        </w:div>
        <w:div w:id="1164974849">
          <w:marLeft w:val="0"/>
          <w:marRight w:val="0"/>
          <w:marTop w:val="0"/>
          <w:marBottom w:val="0"/>
          <w:divBdr>
            <w:top w:val="none" w:sz="0" w:space="0" w:color="auto"/>
            <w:left w:val="none" w:sz="0" w:space="0" w:color="auto"/>
            <w:bottom w:val="none" w:sz="0" w:space="0" w:color="auto"/>
            <w:right w:val="none" w:sz="0" w:space="0" w:color="auto"/>
          </w:divBdr>
        </w:div>
        <w:div w:id="877082374">
          <w:marLeft w:val="0"/>
          <w:marRight w:val="0"/>
          <w:marTop w:val="0"/>
          <w:marBottom w:val="0"/>
          <w:divBdr>
            <w:top w:val="none" w:sz="0" w:space="0" w:color="auto"/>
            <w:left w:val="none" w:sz="0" w:space="0" w:color="auto"/>
            <w:bottom w:val="none" w:sz="0" w:space="0" w:color="auto"/>
            <w:right w:val="none" w:sz="0" w:space="0" w:color="auto"/>
          </w:divBdr>
        </w:div>
        <w:div w:id="1318917135">
          <w:marLeft w:val="0"/>
          <w:marRight w:val="0"/>
          <w:marTop w:val="0"/>
          <w:marBottom w:val="0"/>
          <w:divBdr>
            <w:top w:val="none" w:sz="0" w:space="0" w:color="auto"/>
            <w:left w:val="none" w:sz="0" w:space="0" w:color="auto"/>
            <w:bottom w:val="none" w:sz="0" w:space="0" w:color="auto"/>
            <w:right w:val="none" w:sz="0" w:space="0" w:color="auto"/>
          </w:divBdr>
        </w:div>
        <w:div w:id="1277759735">
          <w:marLeft w:val="0"/>
          <w:marRight w:val="0"/>
          <w:marTop w:val="0"/>
          <w:marBottom w:val="0"/>
          <w:divBdr>
            <w:top w:val="none" w:sz="0" w:space="0" w:color="auto"/>
            <w:left w:val="none" w:sz="0" w:space="0" w:color="auto"/>
            <w:bottom w:val="none" w:sz="0" w:space="0" w:color="auto"/>
            <w:right w:val="none" w:sz="0" w:space="0" w:color="auto"/>
          </w:divBdr>
        </w:div>
        <w:div w:id="444886044">
          <w:marLeft w:val="0"/>
          <w:marRight w:val="0"/>
          <w:marTop w:val="0"/>
          <w:marBottom w:val="0"/>
          <w:divBdr>
            <w:top w:val="none" w:sz="0" w:space="0" w:color="auto"/>
            <w:left w:val="none" w:sz="0" w:space="0" w:color="auto"/>
            <w:bottom w:val="none" w:sz="0" w:space="0" w:color="auto"/>
            <w:right w:val="none" w:sz="0" w:space="0" w:color="auto"/>
          </w:divBdr>
        </w:div>
      </w:divsChild>
    </w:div>
    <w:div w:id="251666539">
      <w:bodyDiv w:val="1"/>
      <w:marLeft w:val="0"/>
      <w:marRight w:val="0"/>
      <w:marTop w:val="0"/>
      <w:marBottom w:val="0"/>
      <w:divBdr>
        <w:top w:val="none" w:sz="0" w:space="0" w:color="auto"/>
        <w:left w:val="none" w:sz="0" w:space="0" w:color="auto"/>
        <w:bottom w:val="none" w:sz="0" w:space="0" w:color="auto"/>
        <w:right w:val="none" w:sz="0" w:space="0" w:color="auto"/>
      </w:divBdr>
    </w:div>
    <w:div w:id="251936532">
      <w:bodyDiv w:val="1"/>
      <w:marLeft w:val="0"/>
      <w:marRight w:val="0"/>
      <w:marTop w:val="0"/>
      <w:marBottom w:val="0"/>
      <w:divBdr>
        <w:top w:val="none" w:sz="0" w:space="0" w:color="auto"/>
        <w:left w:val="none" w:sz="0" w:space="0" w:color="auto"/>
        <w:bottom w:val="none" w:sz="0" w:space="0" w:color="auto"/>
        <w:right w:val="none" w:sz="0" w:space="0" w:color="auto"/>
      </w:divBdr>
      <w:divsChild>
        <w:div w:id="1577518388">
          <w:marLeft w:val="0"/>
          <w:marRight w:val="0"/>
          <w:marTop w:val="0"/>
          <w:marBottom w:val="0"/>
          <w:divBdr>
            <w:top w:val="none" w:sz="0" w:space="0" w:color="auto"/>
            <w:left w:val="none" w:sz="0" w:space="0" w:color="auto"/>
            <w:bottom w:val="none" w:sz="0" w:space="0" w:color="auto"/>
            <w:right w:val="none" w:sz="0" w:space="0" w:color="auto"/>
          </w:divBdr>
        </w:div>
        <w:div w:id="1850870192">
          <w:marLeft w:val="0"/>
          <w:marRight w:val="0"/>
          <w:marTop w:val="0"/>
          <w:marBottom w:val="0"/>
          <w:divBdr>
            <w:top w:val="none" w:sz="0" w:space="0" w:color="auto"/>
            <w:left w:val="none" w:sz="0" w:space="0" w:color="auto"/>
            <w:bottom w:val="none" w:sz="0" w:space="0" w:color="auto"/>
            <w:right w:val="none" w:sz="0" w:space="0" w:color="auto"/>
          </w:divBdr>
        </w:div>
        <w:div w:id="1243177765">
          <w:marLeft w:val="0"/>
          <w:marRight w:val="0"/>
          <w:marTop w:val="0"/>
          <w:marBottom w:val="0"/>
          <w:divBdr>
            <w:top w:val="none" w:sz="0" w:space="0" w:color="auto"/>
            <w:left w:val="none" w:sz="0" w:space="0" w:color="auto"/>
            <w:bottom w:val="none" w:sz="0" w:space="0" w:color="auto"/>
            <w:right w:val="none" w:sz="0" w:space="0" w:color="auto"/>
          </w:divBdr>
        </w:div>
        <w:div w:id="779182747">
          <w:marLeft w:val="0"/>
          <w:marRight w:val="0"/>
          <w:marTop w:val="0"/>
          <w:marBottom w:val="0"/>
          <w:divBdr>
            <w:top w:val="none" w:sz="0" w:space="0" w:color="auto"/>
            <w:left w:val="none" w:sz="0" w:space="0" w:color="auto"/>
            <w:bottom w:val="none" w:sz="0" w:space="0" w:color="auto"/>
            <w:right w:val="none" w:sz="0" w:space="0" w:color="auto"/>
          </w:divBdr>
        </w:div>
        <w:div w:id="1702052336">
          <w:marLeft w:val="0"/>
          <w:marRight w:val="0"/>
          <w:marTop w:val="0"/>
          <w:marBottom w:val="0"/>
          <w:divBdr>
            <w:top w:val="none" w:sz="0" w:space="0" w:color="auto"/>
            <w:left w:val="none" w:sz="0" w:space="0" w:color="auto"/>
            <w:bottom w:val="none" w:sz="0" w:space="0" w:color="auto"/>
            <w:right w:val="none" w:sz="0" w:space="0" w:color="auto"/>
          </w:divBdr>
        </w:div>
        <w:div w:id="1463646554">
          <w:marLeft w:val="0"/>
          <w:marRight w:val="0"/>
          <w:marTop w:val="0"/>
          <w:marBottom w:val="0"/>
          <w:divBdr>
            <w:top w:val="none" w:sz="0" w:space="0" w:color="auto"/>
            <w:left w:val="none" w:sz="0" w:space="0" w:color="auto"/>
            <w:bottom w:val="none" w:sz="0" w:space="0" w:color="auto"/>
            <w:right w:val="none" w:sz="0" w:space="0" w:color="auto"/>
          </w:divBdr>
        </w:div>
        <w:div w:id="161820269">
          <w:marLeft w:val="0"/>
          <w:marRight w:val="0"/>
          <w:marTop w:val="0"/>
          <w:marBottom w:val="0"/>
          <w:divBdr>
            <w:top w:val="none" w:sz="0" w:space="0" w:color="auto"/>
            <w:left w:val="none" w:sz="0" w:space="0" w:color="auto"/>
            <w:bottom w:val="none" w:sz="0" w:space="0" w:color="auto"/>
            <w:right w:val="none" w:sz="0" w:space="0" w:color="auto"/>
          </w:divBdr>
        </w:div>
        <w:div w:id="1079063420">
          <w:marLeft w:val="0"/>
          <w:marRight w:val="0"/>
          <w:marTop w:val="0"/>
          <w:marBottom w:val="0"/>
          <w:divBdr>
            <w:top w:val="none" w:sz="0" w:space="0" w:color="auto"/>
            <w:left w:val="none" w:sz="0" w:space="0" w:color="auto"/>
            <w:bottom w:val="none" w:sz="0" w:space="0" w:color="auto"/>
            <w:right w:val="none" w:sz="0" w:space="0" w:color="auto"/>
          </w:divBdr>
        </w:div>
        <w:div w:id="2065370254">
          <w:marLeft w:val="0"/>
          <w:marRight w:val="0"/>
          <w:marTop w:val="0"/>
          <w:marBottom w:val="0"/>
          <w:divBdr>
            <w:top w:val="none" w:sz="0" w:space="0" w:color="auto"/>
            <w:left w:val="none" w:sz="0" w:space="0" w:color="auto"/>
            <w:bottom w:val="none" w:sz="0" w:space="0" w:color="auto"/>
            <w:right w:val="none" w:sz="0" w:space="0" w:color="auto"/>
          </w:divBdr>
        </w:div>
        <w:div w:id="1066877043">
          <w:marLeft w:val="0"/>
          <w:marRight w:val="0"/>
          <w:marTop w:val="0"/>
          <w:marBottom w:val="0"/>
          <w:divBdr>
            <w:top w:val="none" w:sz="0" w:space="0" w:color="auto"/>
            <w:left w:val="none" w:sz="0" w:space="0" w:color="auto"/>
            <w:bottom w:val="none" w:sz="0" w:space="0" w:color="auto"/>
            <w:right w:val="none" w:sz="0" w:space="0" w:color="auto"/>
          </w:divBdr>
        </w:div>
        <w:div w:id="20716399">
          <w:marLeft w:val="0"/>
          <w:marRight w:val="0"/>
          <w:marTop w:val="0"/>
          <w:marBottom w:val="0"/>
          <w:divBdr>
            <w:top w:val="none" w:sz="0" w:space="0" w:color="auto"/>
            <w:left w:val="none" w:sz="0" w:space="0" w:color="auto"/>
            <w:bottom w:val="none" w:sz="0" w:space="0" w:color="auto"/>
            <w:right w:val="none" w:sz="0" w:space="0" w:color="auto"/>
          </w:divBdr>
        </w:div>
        <w:div w:id="1778678030">
          <w:marLeft w:val="0"/>
          <w:marRight w:val="0"/>
          <w:marTop w:val="0"/>
          <w:marBottom w:val="0"/>
          <w:divBdr>
            <w:top w:val="none" w:sz="0" w:space="0" w:color="auto"/>
            <w:left w:val="none" w:sz="0" w:space="0" w:color="auto"/>
            <w:bottom w:val="none" w:sz="0" w:space="0" w:color="auto"/>
            <w:right w:val="none" w:sz="0" w:space="0" w:color="auto"/>
          </w:divBdr>
        </w:div>
        <w:div w:id="632448615">
          <w:marLeft w:val="0"/>
          <w:marRight w:val="0"/>
          <w:marTop w:val="0"/>
          <w:marBottom w:val="0"/>
          <w:divBdr>
            <w:top w:val="none" w:sz="0" w:space="0" w:color="auto"/>
            <w:left w:val="none" w:sz="0" w:space="0" w:color="auto"/>
            <w:bottom w:val="none" w:sz="0" w:space="0" w:color="auto"/>
            <w:right w:val="none" w:sz="0" w:space="0" w:color="auto"/>
          </w:divBdr>
        </w:div>
        <w:div w:id="1556431731">
          <w:marLeft w:val="0"/>
          <w:marRight w:val="0"/>
          <w:marTop w:val="0"/>
          <w:marBottom w:val="0"/>
          <w:divBdr>
            <w:top w:val="none" w:sz="0" w:space="0" w:color="auto"/>
            <w:left w:val="none" w:sz="0" w:space="0" w:color="auto"/>
            <w:bottom w:val="none" w:sz="0" w:space="0" w:color="auto"/>
            <w:right w:val="none" w:sz="0" w:space="0" w:color="auto"/>
          </w:divBdr>
        </w:div>
        <w:div w:id="1228882385">
          <w:marLeft w:val="0"/>
          <w:marRight w:val="0"/>
          <w:marTop w:val="0"/>
          <w:marBottom w:val="0"/>
          <w:divBdr>
            <w:top w:val="none" w:sz="0" w:space="0" w:color="auto"/>
            <w:left w:val="none" w:sz="0" w:space="0" w:color="auto"/>
            <w:bottom w:val="none" w:sz="0" w:space="0" w:color="auto"/>
            <w:right w:val="none" w:sz="0" w:space="0" w:color="auto"/>
          </w:divBdr>
        </w:div>
        <w:div w:id="1106268368">
          <w:marLeft w:val="0"/>
          <w:marRight w:val="0"/>
          <w:marTop w:val="0"/>
          <w:marBottom w:val="0"/>
          <w:divBdr>
            <w:top w:val="none" w:sz="0" w:space="0" w:color="auto"/>
            <w:left w:val="none" w:sz="0" w:space="0" w:color="auto"/>
            <w:bottom w:val="none" w:sz="0" w:space="0" w:color="auto"/>
            <w:right w:val="none" w:sz="0" w:space="0" w:color="auto"/>
          </w:divBdr>
        </w:div>
        <w:div w:id="1646009453">
          <w:marLeft w:val="0"/>
          <w:marRight w:val="0"/>
          <w:marTop w:val="0"/>
          <w:marBottom w:val="0"/>
          <w:divBdr>
            <w:top w:val="none" w:sz="0" w:space="0" w:color="auto"/>
            <w:left w:val="none" w:sz="0" w:space="0" w:color="auto"/>
            <w:bottom w:val="none" w:sz="0" w:space="0" w:color="auto"/>
            <w:right w:val="none" w:sz="0" w:space="0" w:color="auto"/>
          </w:divBdr>
        </w:div>
        <w:div w:id="1957171215">
          <w:marLeft w:val="0"/>
          <w:marRight w:val="0"/>
          <w:marTop w:val="0"/>
          <w:marBottom w:val="0"/>
          <w:divBdr>
            <w:top w:val="none" w:sz="0" w:space="0" w:color="auto"/>
            <w:left w:val="none" w:sz="0" w:space="0" w:color="auto"/>
            <w:bottom w:val="none" w:sz="0" w:space="0" w:color="auto"/>
            <w:right w:val="none" w:sz="0" w:space="0" w:color="auto"/>
          </w:divBdr>
        </w:div>
        <w:div w:id="1220552826">
          <w:marLeft w:val="0"/>
          <w:marRight w:val="0"/>
          <w:marTop w:val="0"/>
          <w:marBottom w:val="0"/>
          <w:divBdr>
            <w:top w:val="none" w:sz="0" w:space="0" w:color="auto"/>
            <w:left w:val="none" w:sz="0" w:space="0" w:color="auto"/>
            <w:bottom w:val="none" w:sz="0" w:space="0" w:color="auto"/>
            <w:right w:val="none" w:sz="0" w:space="0" w:color="auto"/>
          </w:divBdr>
        </w:div>
        <w:div w:id="128788236">
          <w:marLeft w:val="0"/>
          <w:marRight w:val="0"/>
          <w:marTop w:val="0"/>
          <w:marBottom w:val="0"/>
          <w:divBdr>
            <w:top w:val="none" w:sz="0" w:space="0" w:color="auto"/>
            <w:left w:val="none" w:sz="0" w:space="0" w:color="auto"/>
            <w:bottom w:val="none" w:sz="0" w:space="0" w:color="auto"/>
            <w:right w:val="none" w:sz="0" w:space="0" w:color="auto"/>
          </w:divBdr>
        </w:div>
        <w:div w:id="1170682869">
          <w:marLeft w:val="0"/>
          <w:marRight w:val="0"/>
          <w:marTop w:val="0"/>
          <w:marBottom w:val="0"/>
          <w:divBdr>
            <w:top w:val="none" w:sz="0" w:space="0" w:color="auto"/>
            <w:left w:val="none" w:sz="0" w:space="0" w:color="auto"/>
            <w:bottom w:val="none" w:sz="0" w:space="0" w:color="auto"/>
            <w:right w:val="none" w:sz="0" w:space="0" w:color="auto"/>
          </w:divBdr>
        </w:div>
        <w:div w:id="713310731">
          <w:marLeft w:val="0"/>
          <w:marRight w:val="0"/>
          <w:marTop w:val="0"/>
          <w:marBottom w:val="0"/>
          <w:divBdr>
            <w:top w:val="none" w:sz="0" w:space="0" w:color="auto"/>
            <w:left w:val="none" w:sz="0" w:space="0" w:color="auto"/>
            <w:bottom w:val="none" w:sz="0" w:space="0" w:color="auto"/>
            <w:right w:val="none" w:sz="0" w:space="0" w:color="auto"/>
          </w:divBdr>
        </w:div>
        <w:div w:id="1794395668">
          <w:marLeft w:val="0"/>
          <w:marRight w:val="0"/>
          <w:marTop w:val="0"/>
          <w:marBottom w:val="0"/>
          <w:divBdr>
            <w:top w:val="none" w:sz="0" w:space="0" w:color="auto"/>
            <w:left w:val="none" w:sz="0" w:space="0" w:color="auto"/>
            <w:bottom w:val="none" w:sz="0" w:space="0" w:color="auto"/>
            <w:right w:val="none" w:sz="0" w:space="0" w:color="auto"/>
          </w:divBdr>
        </w:div>
        <w:div w:id="1468934853">
          <w:marLeft w:val="0"/>
          <w:marRight w:val="0"/>
          <w:marTop w:val="0"/>
          <w:marBottom w:val="0"/>
          <w:divBdr>
            <w:top w:val="none" w:sz="0" w:space="0" w:color="auto"/>
            <w:left w:val="none" w:sz="0" w:space="0" w:color="auto"/>
            <w:bottom w:val="none" w:sz="0" w:space="0" w:color="auto"/>
            <w:right w:val="none" w:sz="0" w:space="0" w:color="auto"/>
          </w:divBdr>
        </w:div>
        <w:div w:id="622272647">
          <w:marLeft w:val="0"/>
          <w:marRight w:val="0"/>
          <w:marTop w:val="0"/>
          <w:marBottom w:val="0"/>
          <w:divBdr>
            <w:top w:val="none" w:sz="0" w:space="0" w:color="auto"/>
            <w:left w:val="none" w:sz="0" w:space="0" w:color="auto"/>
            <w:bottom w:val="none" w:sz="0" w:space="0" w:color="auto"/>
            <w:right w:val="none" w:sz="0" w:space="0" w:color="auto"/>
          </w:divBdr>
        </w:div>
        <w:div w:id="934095028">
          <w:marLeft w:val="0"/>
          <w:marRight w:val="0"/>
          <w:marTop w:val="0"/>
          <w:marBottom w:val="0"/>
          <w:divBdr>
            <w:top w:val="none" w:sz="0" w:space="0" w:color="auto"/>
            <w:left w:val="none" w:sz="0" w:space="0" w:color="auto"/>
            <w:bottom w:val="none" w:sz="0" w:space="0" w:color="auto"/>
            <w:right w:val="none" w:sz="0" w:space="0" w:color="auto"/>
          </w:divBdr>
        </w:div>
        <w:div w:id="148058655">
          <w:marLeft w:val="0"/>
          <w:marRight w:val="0"/>
          <w:marTop w:val="0"/>
          <w:marBottom w:val="0"/>
          <w:divBdr>
            <w:top w:val="none" w:sz="0" w:space="0" w:color="auto"/>
            <w:left w:val="none" w:sz="0" w:space="0" w:color="auto"/>
            <w:bottom w:val="none" w:sz="0" w:space="0" w:color="auto"/>
            <w:right w:val="none" w:sz="0" w:space="0" w:color="auto"/>
          </w:divBdr>
        </w:div>
        <w:div w:id="532960441">
          <w:marLeft w:val="0"/>
          <w:marRight w:val="0"/>
          <w:marTop w:val="0"/>
          <w:marBottom w:val="0"/>
          <w:divBdr>
            <w:top w:val="none" w:sz="0" w:space="0" w:color="auto"/>
            <w:left w:val="none" w:sz="0" w:space="0" w:color="auto"/>
            <w:bottom w:val="none" w:sz="0" w:space="0" w:color="auto"/>
            <w:right w:val="none" w:sz="0" w:space="0" w:color="auto"/>
          </w:divBdr>
        </w:div>
        <w:div w:id="1509711578">
          <w:marLeft w:val="0"/>
          <w:marRight w:val="0"/>
          <w:marTop w:val="0"/>
          <w:marBottom w:val="0"/>
          <w:divBdr>
            <w:top w:val="none" w:sz="0" w:space="0" w:color="auto"/>
            <w:left w:val="none" w:sz="0" w:space="0" w:color="auto"/>
            <w:bottom w:val="none" w:sz="0" w:space="0" w:color="auto"/>
            <w:right w:val="none" w:sz="0" w:space="0" w:color="auto"/>
          </w:divBdr>
        </w:div>
        <w:div w:id="136190404">
          <w:marLeft w:val="0"/>
          <w:marRight w:val="0"/>
          <w:marTop w:val="0"/>
          <w:marBottom w:val="0"/>
          <w:divBdr>
            <w:top w:val="none" w:sz="0" w:space="0" w:color="auto"/>
            <w:left w:val="none" w:sz="0" w:space="0" w:color="auto"/>
            <w:bottom w:val="none" w:sz="0" w:space="0" w:color="auto"/>
            <w:right w:val="none" w:sz="0" w:space="0" w:color="auto"/>
          </w:divBdr>
        </w:div>
        <w:div w:id="1552186158">
          <w:marLeft w:val="0"/>
          <w:marRight w:val="0"/>
          <w:marTop w:val="0"/>
          <w:marBottom w:val="0"/>
          <w:divBdr>
            <w:top w:val="none" w:sz="0" w:space="0" w:color="auto"/>
            <w:left w:val="none" w:sz="0" w:space="0" w:color="auto"/>
            <w:bottom w:val="none" w:sz="0" w:space="0" w:color="auto"/>
            <w:right w:val="none" w:sz="0" w:space="0" w:color="auto"/>
          </w:divBdr>
        </w:div>
        <w:div w:id="1878271956">
          <w:marLeft w:val="0"/>
          <w:marRight w:val="0"/>
          <w:marTop w:val="0"/>
          <w:marBottom w:val="0"/>
          <w:divBdr>
            <w:top w:val="none" w:sz="0" w:space="0" w:color="auto"/>
            <w:left w:val="none" w:sz="0" w:space="0" w:color="auto"/>
            <w:bottom w:val="none" w:sz="0" w:space="0" w:color="auto"/>
            <w:right w:val="none" w:sz="0" w:space="0" w:color="auto"/>
          </w:divBdr>
        </w:div>
        <w:div w:id="1046637398">
          <w:marLeft w:val="0"/>
          <w:marRight w:val="0"/>
          <w:marTop w:val="0"/>
          <w:marBottom w:val="0"/>
          <w:divBdr>
            <w:top w:val="none" w:sz="0" w:space="0" w:color="auto"/>
            <w:left w:val="none" w:sz="0" w:space="0" w:color="auto"/>
            <w:bottom w:val="none" w:sz="0" w:space="0" w:color="auto"/>
            <w:right w:val="none" w:sz="0" w:space="0" w:color="auto"/>
          </w:divBdr>
        </w:div>
        <w:div w:id="535974209">
          <w:marLeft w:val="0"/>
          <w:marRight w:val="0"/>
          <w:marTop w:val="0"/>
          <w:marBottom w:val="0"/>
          <w:divBdr>
            <w:top w:val="none" w:sz="0" w:space="0" w:color="auto"/>
            <w:left w:val="none" w:sz="0" w:space="0" w:color="auto"/>
            <w:bottom w:val="none" w:sz="0" w:space="0" w:color="auto"/>
            <w:right w:val="none" w:sz="0" w:space="0" w:color="auto"/>
          </w:divBdr>
        </w:div>
        <w:div w:id="1605768825">
          <w:marLeft w:val="0"/>
          <w:marRight w:val="0"/>
          <w:marTop w:val="0"/>
          <w:marBottom w:val="0"/>
          <w:divBdr>
            <w:top w:val="none" w:sz="0" w:space="0" w:color="auto"/>
            <w:left w:val="none" w:sz="0" w:space="0" w:color="auto"/>
            <w:bottom w:val="none" w:sz="0" w:space="0" w:color="auto"/>
            <w:right w:val="none" w:sz="0" w:space="0" w:color="auto"/>
          </w:divBdr>
        </w:div>
        <w:div w:id="770395689">
          <w:marLeft w:val="0"/>
          <w:marRight w:val="0"/>
          <w:marTop w:val="0"/>
          <w:marBottom w:val="0"/>
          <w:divBdr>
            <w:top w:val="none" w:sz="0" w:space="0" w:color="auto"/>
            <w:left w:val="none" w:sz="0" w:space="0" w:color="auto"/>
            <w:bottom w:val="none" w:sz="0" w:space="0" w:color="auto"/>
            <w:right w:val="none" w:sz="0" w:space="0" w:color="auto"/>
          </w:divBdr>
        </w:div>
        <w:div w:id="2034190752">
          <w:marLeft w:val="0"/>
          <w:marRight w:val="0"/>
          <w:marTop w:val="0"/>
          <w:marBottom w:val="0"/>
          <w:divBdr>
            <w:top w:val="none" w:sz="0" w:space="0" w:color="auto"/>
            <w:left w:val="none" w:sz="0" w:space="0" w:color="auto"/>
            <w:bottom w:val="none" w:sz="0" w:space="0" w:color="auto"/>
            <w:right w:val="none" w:sz="0" w:space="0" w:color="auto"/>
          </w:divBdr>
        </w:div>
        <w:div w:id="600066840">
          <w:marLeft w:val="0"/>
          <w:marRight w:val="0"/>
          <w:marTop w:val="0"/>
          <w:marBottom w:val="0"/>
          <w:divBdr>
            <w:top w:val="none" w:sz="0" w:space="0" w:color="auto"/>
            <w:left w:val="none" w:sz="0" w:space="0" w:color="auto"/>
            <w:bottom w:val="none" w:sz="0" w:space="0" w:color="auto"/>
            <w:right w:val="none" w:sz="0" w:space="0" w:color="auto"/>
          </w:divBdr>
        </w:div>
        <w:div w:id="1880892792">
          <w:marLeft w:val="0"/>
          <w:marRight w:val="0"/>
          <w:marTop w:val="0"/>
          <w:marBottom w:val="0"/>
          <w:divBdr>
            <w:top w:val="none" w:sz="0" w:space="0" w:color="auto"/>
            <w:left w:val="none" w:sz="0" w:space="0" w:color="auto"/>
            <w:bottom w:val="none" w:sz="0" w:space="0" w:color="auto"/>
            <w:right w:val="none" w:sz="0" w:space="0" w:color="auto"/>
          </w:divBdr>
        </w:div>
        <w:div w:id="1995795828">
          <w:marLeft w:val="0"/>
          <w:marRight w:val="0"/>
          <w:marTop w:val="0"/>
          <w:marBottom w:val="0"/>
          <w:divBdr>
            <w:top w:val="none" w:sz="0" w:space="0" w:color="auto"/>
            <w:left w:val="none" w:sz="0" w:space="0" w:color="auto"/>
            <w:bottom w:val="none" w:sz="0" w:space="0" w:color="auto"/>
            <w:right w:val="none" w:sz="0" w:space="0" w:color="auto"/>
          </w:divBdr>
        </w:div>
      </w:divsChild>
    </w:div>
    <w:div w:id="252475119">
      <w:bodyDiv w:val="1"/>
      <w:marLeft w:val="0"/>
      <w:marRight w:val="0"/>
      <w:marTop w:val="0"/>
      <w:marBottom w:val="0"/>
      <w:divBdr>
        <w:top w:val="none" w:sz="0" w:space="0" w:color="auto"/>
        <w:left w:val="none" w:sz="0" w:space="0" w:color="auto"/>
        <w:bottom w:val="none" w:sz="0" w:space="0" w:color="auto"/>
        <w:right w:val="none" w:sz="0" w:space="0" w:color="auto"/>
      </w:divBdr>
    </w:div>
    <w:div w:id="252789240">
      <w:bodyDiv w:val="1"/>
      <w:marLeft w:val="0"/>
      <w:marRight w:val="0"/>
      <w:marTop w:val="0"/>
      <w:marBottom w:val="0"/>
      <w:divBdr>
        <w:top w:val="none" w:sz="0" w:space="0" w:color="auto"/>
        <w:left w:val="none" w:sz="0" w:space="0" w:color="auto"/>
        <w:bottom w:val="none" w:sz="0" w:space="0" w:color="auto"/>
        <w:right w:val="none" w:sz="0" w:space="0" w:color="auto"/>
      </w:divBdr>
      <w:divsChild>
        <w:div w:id="2124768600">
          <w:marLeft w:val="0"/>
          <w:marRight w:val="0"/>
          <w:marTop w:val="0"/>
          <w:marBottom w:val="0"/>
          <w:divBdr>
            <w:top w:val="none" w:sz="0" w:space="0" w:color="auto"/>
            <w:left w:val="none" w:sz="0" w:space="0" w:color="auto"/>
            <w:bottom w:val="none" w:sz="0" w:space="0" w:color="auto"/>
            <w:right w:val="none" w:sz="0" w:space="0" w:color="auto"/>
          </w:divBdr>
          <w:divsChild>
            <w:div w:id="1841457012">
              <w:marLeft w:val="0"/>
              <w:marRight w:val="0"/>
              <w:marTop w:val="0"/>
              <w:marBottom w:val="0"/>
              <w:divBdr>
                <w:top w:val="none" w:sz="0" w:space="0" w:color="auto"/>
                <w:left w:val="none" w:sz="0" w:space="0" w:color="auto"/>
                <w:bottom w:val="none" w:sz="0" w:space="0" w:color="auto"/>
                <w:right w:val="none" w:sz="0" w:space="0" w:color="auto"/>
              </w:divBdr>
              <w:divsChild>
                <w:div w:id="1054280087">
                  <w:marLeft w:val="0"/>
                  <w:marRight w:val="0"/>
                  <w:marTop w:val="0"/>
                  <w:marBottom w:val="0"/>
                  <w:divBdr>
                    <w:top w:val="none" w:sz="0" w:space="0" w:color="auto"/>
                    <w:left w:val="none" w:sz="0" w:space="0" w:color="auto"/>
                    <w:bottom w:val="none" w:sz="0" w:space="0" w:color="auto"/>
                    <w:right w:val="none" w:sz="0" w:space="0" w:color="auto"/>
                  </w:divBdr>
                  <w:divsChild>
                    <w:div w:id="583415867">
                      <w:marLeft w:val="0"/>
                      <w:marRight w:val="0"/>
                      <w:marTop w:val="0"/>
                      <w:marBottom w:val="0"/>
                      <w:divBdr>
                        <w:top w:val="none" w:sz="0" w:space="0" w:color="auto"/>
                        <w:left w:val="none" w:sz="0" w:space="0" w:color="auto"/>
                        <w:bottom w:val="none" w:sz="0" w:space="0" w:color="auto"/>
                        <w:right w:val="none" w:sz="0" w:space="0" w:color="auto"/>
                      </w:divBdr>
                      <w:divsChild>
                        <w:div w:id="1673221837">
                          <w:marLeft w:val="0"/>
                          <w:marRight w:val="0"/>
                          <w:marTop w:val="0"/>
                          <w:marBottom w:val="0"/>
                          <w:divBdr>
                            <w:top w:val="none" w:sz="0" w:space="0" w:color="auto"/>
                            <w:left w:val="none" w:sz="0" w:space="0" w:color="auto"/>
                            <w:bottom w:val="none" w:sz="0" w:space="0" w:color="auto"/>
                            <w:right w:val="none" w:sz="0" w:space="0" w:color="auto"/>
                          </w:divBdr>
                          <w:divsChild>
                            <w:div w:id="1563831028">
                              <w:marLeft w:val="0"/>
                              <w:marRight w:val="0"/>
                              <w:marTop w:val="0"/>
                              <w:marBottom w:val="0"/>
                              <w:divBdr>
                                <w:top w:val="none" w:sz="0" w:space="0" w:color="auto"/>
                                <w:left w:val="none" w:sz="0" w:space="0" w:color="auto"/>
                                <w:bottom w:val="none" w:sz="0" w:space="0" w:color="auto"/>
                                <w:right w:val="none" w:sz="0" w:space="0" w:color="auto"/>
                              </w:divBdr>
                              <w:divsChild>
                                <w:div w:id="609358231">
                                  <w:marLeft w:val="0"/>
                                  <w:marRight w:val="0"/>
                                  <w:marTop w:val="0"/>
                                  <w:marBottom w:val="0"/>
                                  <w:divBdr>
                                    <w:top w:val="none" w:sz="0" w:space="0" w:color="auto"/>
                                    <w:left w:val="none" w:sz="0" w:space="0" w:color="auto"/>
                                    <w:bottom w:val="none" w:sz="0" w:space="0" w:color="auto"/>
                                    <w:right w:val="none" w:sz="0" w:space="0" w:color="auto"/>
                                  </w:divBdr>
                                  <w:divsChild>
                                    <w:div w:id="1379742528">
                                      <w:marLeft w:val="0"/>
                                      <w:marRight w:val="0"/>
                                      <w:marTop w:val="0"/>
                                      <w:marBottom w:val="0"/>
                                      <w:divBdr>
                                        <w:top w:val="none" w:sz="0" w:space="0" w:color="auto"/>
                                        <w:left w:val="none" w:sz="0" w:space="0" w:color="auto"/>
                                        <w:bottom w:val="none" w:sz="0" w:space="0" w:color="auto"/>
                                        <w:right w:val="none" w:sz="0" w:space="0" w:color="auto"/>
                                      </w:divBdr>
                                      <w:divsChild>
                                        <w:div w:id="1229220690">
                                          <w:marLeft w:val="0"/>
                                          <w:marRight w:val="0"/>
                                          <w:marTop w:val="0"/>
                                          <w:marBottom w:val="0"/>
                                          <w:divBdr>
                                            <w:top w:val="none" w:sz="0" w:space="0" w:color="auto"/>
                                            <w:left w:val="none" w:sz="0" w:space="0" w:color="auto"/>
                                            <w:bottom w:val="none" w:sz="0" w:space="0" w:color="auto"/>
                                            <w:right w:val="none" w:sz="0" w:space="0" w:color="auto"/>
                                          </w:divBdr>
                                          <w:divsChild>
                                            <w:div w:id="152836753">
                                              <w:marLeft w:val="0"/>
                                              <w:marRight w:val="0"/>
                                              <w:marTop w:val="0"/>
                                              <w:marBottom w:val="0"/>
                                              <w:divBdr>
                                                <w:top w:val="none" w:sz="0" w:space="0" w:color="auto"/>
                                                <w:left w:val="none" w:sz="0" w:space="0" w:color="auto"/>
                                                <w:bottom w:val="none" w:sz="0" w:space="0" w:color="auto"/>
                                                <w:right w:val="none" w:sz="0" w:space="0" w:color="auto"/>
                                              </w:divBdr>
                                              <w:divsChild>
                                                <w:div w:id="1947469418">
                                                  <w:marLeft w:val="0"/>
                                                  <w:marRight w:val="0"/>
                                                  <w:marTop w:val="0"/>
                                                  <w:marBottom w:val="0"/>
                                                  <w:divBdr>
                                                    <w:top w:val="none" w:sz="0" w:space="0" w:color="auto"/>
                                                    <w:left w:val="none" w:sz="0" w:space="0" w:color="auto"/>
                                                    <w:bottom w:val="none" w:sz="0" w:space="0" w:color="auto"/>
                                                    <w:right w:val="none" w:sz="0" w:space="0" w:color="auto"/>
                                                  </w:divBdr>
                                                  <w:divsChild>
                                                    <w:div w:id="557982729">
                                                      <w:marLeft w:val="0"/>
                                                      <w:marRight w:val="0"/>
                                                      <w:marTop w:val="0"/>
                                                      <w:marBottom w:val="0"/>
                                                      <w:divBdr>
                                                        <w:top w:val="none" w:sz="0" w:space="0" w:color="auto"/>
                                                        <w:left w:val="none" w:sz="0" w:space="0" w:color="auto"/>
                                                        <w:bottom w:val="none" w:sz="0" w:space="0" w:color="auto"/>
                                                        <w:right w:val="none" w:sz="0" w:space="0" w:color="auto"/>
                                                      </w:divBdr>
                                                      <w:divsChild>
                                                        <w:div w:id="349841879">
                                                          <w:marLeft w:val="0"/>
                                                          <w:marRight w:val="0"/>
                                                          <w:marTop w:val="0"/>
                                                          <w:marBottom w:val="0"/>
                                                          <w:divBdr>
                                                            <w:top w:val="none" w:sz="0" w:space="0" w:color="auto"/>
                                                            <w:left w:val="none" w:sz="0" w:space="0" w:color="auto"/>
                                                            <w:bottom w:val="none" w:sz="0" w:space="0" w:color="auto"/>
                                                            <w:right w:val="none" w:sz="0" w:space="0" w:color="auto"/>
                                                          </w:divBdr>
                                                          <w:divsChild>
                                                            <w:div w:id="738796010">
                                                              <w:marLeft w:val="0"/>
                                                              <w:marRight w:val="0"/>
                                                              <w:marTop w:val="0"/>
                                                              <w:marBottom w:val="0"/>
                                                              <w:divBdr>
                                                                <w:top w:val="none" w:sz="0" w:space="0" w:color="auto"/>
                                                                <w:left w:val="none" w:sz="0" w:space="0" w:color="auto"/>
                                                                <w:bottom w:val="none" w:sz="0" w:space="0" w:color="auto"/>
                                                                <w:right w:val="none" w:sz="0" w:space="0" w:color="auto"/>
                                                              </w:divBdr>
                                                              <w:divsChild>
                                                                <w:div w:id="592591920">
                                                                  <w:marLeft w:val="0"/>
                                                                  <w:marRight w:val="0"/>
                                                                  <w:marTop w:val="0"/>
                                                                  <w:marBottom w:val="0"/>
                                                                  <w:divBdr>
                                                                    <w:top w:val="none" w:sz="0" w:space="0" w:color="auto"/>
                                                                    <w:left w:val="none" w:sz="0" w:space="0" w:color="auto"/>
                                                                    <w:bottom w:val="none" w:sz="0" w:space="0" w:color="auto"/>
                                                                    <w:right w:val="none" w:sz="0" w:space="0" w:color="auto"/>
                                                                  </w:divBdr>
                                                                </w:div>
                                                                <w:div w:id="1808549777">
                                                                  <w:marLeft w:val="0"/>
                                                                  <w:marRight w:val="0"/>
                                                                  <w:marTop w:val="0"/>
                                                                  <w:marBottom w:val="0"/>
                                                                  <w:divBdr>
                                                                    <w:top w:val="none" w:sz="0" w:space="0" w:color="auto"/>
                                                                    <w:left w:val="none" w:sz="0" w:space="0" w:color="auto"/>
                                                                    <w:bottom w:val="none" w:sz="0" w:space="0" w:color="auto"/>
                                                                    <w:right w:val="none" w:sz="0" w:space="0" w:color="auto"/>
                                                                  </w:divBdr>
                                                                </w:div>
                                                              </w:divsChild>
                                                            </w:div>
                                                            <w:div w:id="878474162">
                                                              <w:marLeft w:val="0"/>
                                                              <w:marRight w:val="0"/>
                                                              <w:marTop w:val="0"/>
                                                              <w:marBottom w:val="0"/>
                                                              <w:divBdr>
                                                                <w:top w:val="none" w:sz="0" w:space="0" w:color="auto"/>
                                                                <w:left w:val="none" w:sz="0" w:space="0" w:color="auto"/>
                                                                <w:bottom w:val="none" w:sz="0" w:space="0" w:color="auto"/>
                                                                <w:right w:val="none" w:sz="0" w:space="0" w:color="auto"/>
                                                              </w:divBdr>
                                                              <w:divsChild>
                                                                <w:div w:id="1256280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53559479">
      <w:bodyDiv w:val="1"/>
      <w:marLeft w:val="0"/>
      <w:marRight w:val="0"/>
      <w:marTop w:val="0"/>
      <w:marBottom w:val="0"/>
      <w:divBdr>
        <w:top w:val="none" w:sz="0" w:space="0" w:color="auto"/>
        <w:left w:val="none" w:sz="0" w:space="0" w:color="auto"/>
        <w:bottom w:val="none" w:sz="0" w:space="0" w:color="auto"/>
        <w:right w:val="none" w:sz="0" w:space="0" w:color="auto"/>
      </w:divBdr>
      <w:divsChild>
        <w:div w:id="1558975910">
          <w:marLeft w:val="0"/>
          <w:marRight w:val="0"/>
          <w:marTop w:val="0"/>
          <w:marBottom w:val="0"/>
          <w:divBdr>
            <w:top w:val="none" w:sz="0" w:space="0" w:color="auto"/>
            <w:left w:val="none" w:sz="0" w:space="0" w:color="auto"/>
            <w:bottom w:val="none" w:sz="0" w:space="0" w:color="auto"/>
            <w:right w:val="none" w:sz="0" w:space="0" w:color="auto"/>
          </w:divBdr>
        </w:div>
      </w:divsChild>
    </w:div>
    <w:div w:id="256450192">
      <w:bodyDiv w:val="1"/>
      <w:marLeft w:val="0"/>
      <w:marRight w:val="0"/>
      <w:marTop w:val="0"/>
      <w:marBottom w:val="0"/>
      <w:divBdr>
        <w:top w:val="none" w:sz="0" w:space="0" w:color="auto"/>
        <w:left w:val="none" w:sz="0" w:space="0" w:color="auto"/>
        <w:bottom w:val="none" w:sz="0" w:space="0" w:color="auto"/>
        <w:right w:val="none" w:sz="0" w:space="0" w:color="auto"/>
      </w:divBdr>
    </w:div>
    <w:div w:id="259528807">
      <w:bodyDiv w:val="1"/>
      <w:marLeft w:val="0"/>
      <w:marRight w:val="0"/>
      <w:marTop w:val="0"/>
      <w:marBottom w:val="0"/>
      <w:divBdr>
        <w:top w:val="none" w:sz="0" w:space="0" w:color="auto"/>
        <w:left w:val="none" w:sz="0" w:space="0" w:color="auto"/>
        <w:bottom w:val="none" w:sz="0" w:space="0" w:color="auto"/>
        <w:right w:val="none" w:sz="0" w:space="0" w:color="auto"/>
      </w:divBdr>
    </w:div>
    <w:div w:id="259530533">
      <w:bodyDiv w:val="1"/>
      <w:marLeft w:val="0"/>
      <w:marRight w:val="0"/>
      <w:marTop w:val="0"/>
      <w:marBottom w:val="0"/>
      <w:divBdr>
        <w:top w:val="none" w:sz="0" w:space="0" w:color="auto"/>
        <w:left w:val="none" w:sz="0" w:space="0" w:color="auto"/>
        <w:bottom w:val="none" w:sz="0" w:space="0" w:color="auto"/>
        <w:right w:val="none" w:sz="0" w:space="0" w:color="auto"/>
      </w:divBdr>
    </w:div>
    <w:div w:id="261567688">
      <w:bodyDiv w:val="1"/>
      <w:marLeft w:val="0"/>
      <w:marRight w:val="0"/>
      <w:marTop w:val="0"/>
      <w:marBottom w:val="0"/>
      <w:divBdr>
        <w:top w:val="none" w:sz="0" w:space="0" w:color="auto"/>
        <w:left w:val="none" w:sz="0" w:space="0" w:color="auto"/>
        <w:bottom w:val="none" w:sz="0" w:space="0" w:color="auto"/>
        <w:right w:val="none" w:sz="0" w:space="0" w:color="auto"/>
      </w:divBdr>
    </w:div>
    <w:div w:id="263074998">
      <w:bodyDiv w:val="1"/>
      <w:marLeft w:val="67"/>
      <w:marRight w:val="67"/>
      <w:marTop w:val="67"/>
      <w:marBottom w:val="67"/>
      <w:divBdr>
        <w:top w:val="none" w:sz="0" w:space="0" w:color="auto"/>
        <w:left w:val="none" w:sz="0" w:space="0" w:color="auto"/>
        <w:bottom w:val="none" w:sz="0" w:space="0" w:color="auto"/>
        <w:right w:val="none" w:sz="0" w:space="0" w:color="auto"/>
      </w:divBdr>
    </w:div>
    <w:div w:id="264963025">
      <w:bodyDiv w:val="1"/>
      <w:marLeft w:val="0"/>
      <w:marRight w:val="0"/>
      <w:marTop w:val="0"/>
      <w:marBottom w:val="0"/>
      <w:divBdr>
        <w:top w:val="none" w:sz="0" w:space="0" w:color="auto"/>
        <w:left w:val="none" w:sz="0" w:space="0" w:color="auto"/>
        <w:bottom w:val="none" w:sz="0" w:space="0" w:color="auto"/>
        <w:right w:val="none" w:sz="0" w:space="0" w:color="auto"/>
      </w:divBdr>
    </w:div>
    <w:div w:id="266037030">
      <w:bodyDiv w:val="1"/>
      <w:marLeft w:val="38"/>
      <w:marRight w:val="0"/>
      <w:marTop w:val="0"/>
      <w:marBottom w:val="0"/>
      <w:divBdr>
        <w:top w:val="none" w:sz="0" w:space="0" w:color="auto"/>
        <w:left w:val="none" w:sz="0" w:space="0" w:color="auto"/>
        <w:bottom w:val="none" w:sz="0" w:space="0" w:color="auto"/>
        <w:right w:val="none" w:sz="0" w:space="0" w:color="auto"/>
      </w:divBdr>
      <w:divsChild>
        <w:div w:id="1102913322">
          <w:marLeft w:val="0"/>
          <w:marRight w:val="0"/>
          <w:marTop w:val="0"/>
          <w:marBottom w:val="0"/>
          <w:divBdr>
            <w:top w:val="none" w:sz="0" w:space="0" w:color="auto"/>
            <w:left w:val="none" w:sz="0" w:space="0" w:color="auto"/>
            <w:bottom w:val="none" w:sz="0" w:space="0" w:color="auto"/>
            <w:right w:val="none" w:sz="0" w:space="0" w:color="auto"/>
          </w:divBdr>
          <w:divsChild>
            <w:div w:id="393629920">
              <w:marLeft w:val="0"/>
              <w:marRight w:val="0"/>
              <w:marTop w:val="0"/>
              <w:marBottom w:val="75"/>
              <w:divBdr>
                <w:top w:val="none" w:sz="0" w:space="0" w:color="auto"/>
                <w:left w:val="none" w:sz="0" w:space="0" w:color="auto"/>
                <w:bottom w:val="none" w:sz="0" w:space="0" w:color="auto"/>
                <w:right w:val="none" w:sz="0" w:space="0" w:color="auto"/>
              </w:divBdr>
            </w:div>
            <w:div w:id="85727879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267007185">
      <w:bodyDiv w:val="1"/>
      <w:marLeft w:val="0"/>
      <w:marRight w:val="0"/>
      <w:marTop w:val="0"/>
      <w:marBottom w:val="0"/>
      <w:divBdr>
        <w:top w:val="none" w:sz="0" w:space="0" w:color="auto"/>
        <w:left w:val="none" w:sz="0" w:space="0" w:color="auto"/>
        <w:bottom w:val="none" w:sz="0" w:space="0" w:color="auto"/>
        <w:right w:val="none" w:sz="0" w:space="0" w:color="auto"/>
      </w:divBdr>
      <w:divsChild>
        <w:div w:id="1991666449">
          <w:marLeft w:val="0"/>
          <w:marRight w:val="0"/>
          <w:marTop w:val="0"/>
          <w:marBottom w:val="0"/>
          <w:divBdr>
            <w:top w:val="none" w:sz="0" w:space="0" w:color="auto"/>
            <w:left w:val="none" w:sz="0" w:space="0" w:color="auto"/>
            <w:bottom w:val="none" w:sz="0" w:space="0" w:color="auto"/>
            <w:right w:val="none" w:sz="0" w:space="0" w:color="auto"/>
          </w:divBdr>
          <w:divsChild>
            <w:div w:id="1973243649">
              <w:marLeft w:val="0"/>
              <w:marRight w:val="0"/>
              <w:marTop w:val="0"/>
              <w:marBottom w:val="0"/>
              <w:divBdr>
                <w:top w:val="none" w:sz="0" w:space="0" w:color="auto"/>
                <w:left w:val="none" w:sz="0" w:space="0" w:color="auto"/>
                <w:bottom w:val="none" w:sz="0" w:space="0" w:color="auto"/>
                <w:right w:val="none" w:sz="0" w:space="0" w:color="auto"/>
              </w:divBdr>
              <w:divsChild>
                <w:div w:id="60567631">
                  <w:marLeft w:val="0"/>
                  <w:marRight w:val="0"/>
                  <w:marTop w:val="0"/>
                  <w:marBottom w:val="0"/>
                  <w:divBdr>
                    <w:top w:val="none" w:sz="0" w:space="0" w:color="auto"/>
                    <w:left w:val="none" w:sz="0" w:space="0" w:color="auto"/>
                    <w:bottom w:val="none" w:sz="0" w:space="0" w:color="auto"/>
                    <w:right w:val="none" w:sz="0" w:space="0" w:color="auto"/>
                  </w:divBdr>
                </w:div>
                <w:div w:id="1822191307">
                  <w:marLeft w:val="0"/>
                  <w:marRight w:val="0"/>
                  <w:marTop w:val="0"/>
                  <w:marBottom w:val="0"/>
                  <w:divBdr>
                    <w:top w:val="none" w:sz="0" w:space="0" w:color="auto"/>
                    <w:left w:val="none" w:sz="0" w:space="0" w:color="auto"/>
                    <w:bottom w:val="none" w:sz="0" w:space="0" w:color="auto"/>
                    <w:right w:val="none" w:sz="0" w:space="0" w:color="auto"/>
                  </w:divBdr>
                </w:div>
                <w:div w:id="1397050119">
                  <w:marLeft w:val="0"/>
                  <w:marRight w:val="0"/>
                  <w:marTop w:val="0"/>
                  <w:marBottom w:val="0"/>
                  <w:divBdr>
                    <w:top w:val="none" w:sz="0" w:space="0" w:color="auto"/>
                    <w:left w:val="none" w:sz="0" w:space="0" w:color="auto"/>
                    <w:bottom w:val="none" w:sz="0" w:space="0" w:color="auto"/>
                    <w:right w:val="none" w:sz="0" w:space="0" w:color="auto"/>
                  </w:divBdr>
                  <w:divsChild>
                    <w:div w:id="2010869400">
                      <w:marLeft w:val="0"/>
                      <w:marRight w:val="0"/>
                      <w:marTop w:val="0"/>
                      <w:marBottom w:val="0"/>
                      <w:divBdr>
                        <w:top w:val="none" w:sz="0" w:space="0" w:color="auto"/>
                        <w:left w:val="none" w:sz="0" w:space="0" w:color="auto"/>
                        <w:bottom w:val="none" w:sz="0" w:space="0" w:color="auto"/>
                        <w:right w:val="none" w:sz="0" w:space="0" w:color="auto"/>
                      </w:divBdr>
                      <w:divsChild>
                        <w:div w:id="2125923019">
                          <w:marLeft w:val="0"/>
                          <w:marRight w:val="0"/>
                          <w:marTop w:val="0"/>
                          <w:marBottom w:val="0"/>
                          <w:divBdr>
                            <w:top w:val="none" w:sz="0" w:space="0" w:color="auto"/>
                            <w:left w:val="none" w:sz="0" w:space="0" w:color="auto"/>
                            <w:bottom w:val="none" w:sz="0" w:space="0" w:color="auto"/>
                            <w:right w:val="none" w:sz="0" w:space="0" w:color="auto"/>
                          </w:divBdr>
                          <w:divsChild>
                            <w:div w:id="1741638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67543548">
      <w:bodyDiv w:val="1"/>
      <w:marLeft w:val="0"/>
      <w:marRight w:val="0"/>
      <w:marTop w:val="0"/>
      <w:marBottom w:val="0"/>
      <w:divBdr>
        <w:top w:val="none" w:sz="0" w:space="0" w:color="auto"/>
        <w:left w:val="none" w:sz="0" w:space="0" w:color="auto"/>
        <w:bottom w:val="none" w:sz="0" w:space="0" w:color="auto"/>
        <w:right w:val="none" w:sz="0" w:space="0" w:color="auto"/>
      </w:divBdr>
      <w:divsChild>
        <w:div w:id="877743934">
          <w:marLeft w:val="0"/>
          <w:marRight w:val="0"/>
          <w:marTop w:val="0"/>
          <w:marBottom w:val="0"/>
          <w:divBdr>
            <w:top w:val="none" w:sz="0" w:space="0" w:color="auto"/>
            <w:left w:val="none" w:sz="0" w:space="0" w:color="auto"/>
            <w:bottom w:val="none" w:sz="0" w:space="0" w:color="auto"/>
            <w:right w:val="none" w:sz="0" w:space="0" w:color="auto"/>
          </w:divBdr>
          <w:divsChild>
            <w:div w:id="1515000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7585827">
      <w:bodyDiv w:val="1"/>
      <w:marLeft w:val="0"/>
      <w:marRight w:val="0"/>
      <w:marTop w:val="0"/>
      <w:marBottom w:val="0"/>
      <w:divBdr>
        <w:top w:val="none" w:sz="0" w:space="0" w:color="auto"/>
        <w:left w:val="none" w:sz="0" w:space="0" w:color="auto"/>
        <w:bottom w:val="none" w:sz="0" w:space="0" w:color="auto"/>
        <w:right w:val="none" w:sz="0" w:space="0" w:color="auto"/>
      </w:divBdr>
      <w:divsChild>
        <w:div w:id="1349983315">
          <w:marLeft w:val="0"/>
          <w:marRight w:val="0"/>
          <w:marTop w:val="0"/>
          <w:marBottom w:val="0"/>
          <w:divBdr>
            <w:top w:val="none" w:sz="0" w:space="0" w:color="auto"/>
            <w:left w:val="none" w:sz="0" w:space="0" w:color="auto"/>
            <w:bottom w:val="none" w:sz="0" w:space="0" w:color="auto"/>
            <w:right w:val="none" w:sz="0" w:space="0" w:color="auto"/>
          </w:divBdr>
        </w:div>
        <w:div w:id="943928037">
          <w:marLeft w:val="0"/>
          <w:marRight w:val="0"/>
          <w:marTop w:val="0"/>
          <w:marBottom w:val="0"/>
          <w:divBdr>
            <w:top w:val="none" w:sz="0" w:space="0" w:color="auto"/>
            <w:left w:val="none" w:sz="0" w:space="0" w:color="auto"/>
            <w:bottom w:val="none" w:sz="0" w:space="0" w:color="auto"/>
            <w:right w:val="none" w:sz="0" w:space="0" w:color="auto"/>
          </w:divBdr>
        </w:div>
      </w:divsChild>
    </w:div>
    <w:div w:id="268050207">
      <w:bodyDiv w:val="1"/>
      <w:marLeft w:val="0"/>
      <w:marRight w:val="0"/>
      <w:marTop w:val="0"/>
      <w:marBottom w:val="0"/>
      <w:divBdr>
        <w:top w:val="none" w:sz="0" w:space="0" w:color="auto"/>
        <w:left w:val="none" w:sz="0" w:space="0" w:color="auto"/>
        <w:bottom w:val="none" w:sz="0" w:space="0" w:color="auto"/>
        <w:right w:val="none" w:sz="0" w:space="0" w:color="auto"/>
      </w:divBdr>
      <w:divsChild>
        <w:div w:id="1794447422">
          <w:marLeft w:val="0"/>
          <w:marRight w:val="0"/>
          <w:marTop w:val="0"/>
          <w:marBottom w:val="0"/>
          <w:divBdr>
            <w:top w:val="none" w:sz="0" w:space="0" w:color="auto"/>
            <w:left w:val="none" w:sz="0" w:space="0" w:color="auto"/>
            <w:bottom w:val="none" w:sz="0" w:space="0" w:color="auto"/>
            <w:right w:val="none" w:sz="0" w:space="0" w:color="auto"/>
          </w:divBdr>
        </w:div>
        <w:div w:id="1141314555">
          <w:marLeft w:val="0"/>
          <w:marRight w:val="0"/>
          <w:marTop w:val="0"/>
          <w:marBottom w:val="0"/>
          <w:divBdr>
            <w:top w:val="none" w:sz="0" w:space="0" w:color="auto"/>
            <w:left w:val="none" w:sz="0" w:space="0" w:color="auto"/>
            <w:bottom w:val="none" w:sz="0" w:space="0" w:color="auto"/>
            <w:right w:val="none" w:sz="0" w:space="0" w:color="auto"/>
          </w:divBdr>
        </w:div>
      </w:divsChild>
    </w:div>
    <w:div w:id="269358954">
      <w:bodyDiv w:val="1"/>
      <w:marLeft w:val="0"/>
      <w:marRight w:val="0"/>
      <w:marTop w:val="0"/>
      <w:marBottom w:val="0"/>
      <w:divBdr>
        <w:top w:val="none" w:sz="0" w:space="0" w:color="auto"/>
        <w:left w:val="none" w:sz="0" w:space="0" w:color="auto"/>
        <w:bottom w:val="none" w:sz="0" w:space="0" w:color="auto"/>
        <w:right w:val="none" w:sz="0" w:space="0" w:color="auto"/>
      </w:divBdr>
      <w:divsChild>
        <w:div w:id="462892663">
          <w:marLeft w:val="0"/>
          <w:marRight w:val="0"/>
          <w:marTop w:val="0"/>
          <w:marBottom w:val="0"/>
          <w:divBdr>
            <w:top w:val="none" w:sz="0" w:space="0" w:color="auto"/>
            <w:left w:val="none" w:sz="0" w:space="0" w:color="auto"/>
            <w:bottom w:val="none" w:sz="0" w:space="0" w:color="auto"/>
            <w:right w:val="none" w:sz="0" w:space="0" w:color="auto"/>
          </w:divBdr>
          <w:divsChild>
            <w:div w:id="2079669837">
              <w:marLeft w:val="0"/>
              <w:marRight w:val="0"/>
              <w:marTop w:val="0"/>
              <w:marBottom w:val="0"/>
              <w:divBdr>
                <w:top w:val="none" w:sz="0" w:space="0" w:color="auto"/>
                <w:left w:val="none" w:sz="0" w:space="0" w:color="auto"/>
                <w:bottom w:val="none" w:sz="0" w:space="0" w:color="auto"/>
                <w:right w:val="none" w:sz="0" w:space="0" w:color="auto"/>
              </w:divBdr>
              <w:divsChild>
                <w:div w:id="1673752760">
                  <w:marLeft w:val="0"/>
                  <w:marRight w:val="0"/>
                  <w:marTop w:val="0"/>
                  <w:marBottom w:val="0"/>
                  <w:divBdr>
                    <w:top w:val="none" w:sz="0" w:space="0" w:color="auto"/>
                    <w:left w:val="none" w:sz="0" w:space="0" w:color="auto"/>
                    <w:bottom w:val="none" w:sz="0" w:space="0" w:color="auto"/>
                    <w:right w:val="none" w:sz="0" w:space="0" w:color="auto"/>
                  </w:divBdr>
                  <w:divsChild>
                    <w:div w:id="1372993656">
                      <w:marLeft w:val="0"/>
                      <w:marRight w:val="0"/>
                      <w:marTop w:val="0"/>
                      <w:marBottom w:val="0"/>
                      <w:divBdr>
                        <w:top w:val="single" w:sz="4" w:space="2" w:color="C0C0C0"/>
                        <w:left w:val="single" w:sz="4" w:space="2" w:color="C0C0C0"/>
                        <w:bottom w:val="single" w:sz="4" w:space="2" w:color="C0C0C0"/>
                        <w:right w:val="single" w:sz="4" w:space="2" w:color="C0C0C0"/>
                      </w:divBdr>
                      <w:divsChild>
                        <w:div w:id="869420524">
                          <w:marLeft w:val="0"/>
                          <w:marRight w:val="0"/>
                          <w:marTop w:val="0"/>
                          <w:marBottom w:val="0"/>
                          <w:divBdr>
                            <w:top w:val="none" w:sz="0" w:space="0" w:color="auto"/>
                            <w:left w:val="none" w:sz="0" w:space="0" w:color="auto"/>
                            <w:bottom w:val="none" w:sz="0" w:space="0" w:color="auto"/>
                            <w:right w:val="none" w:sz="0" w:space="0" w:color="auto"/>
                          </w:divBdr>
                        </w:div>
                        <w:div w:id="1107231993">
                          <w:marLeft w:val="0"/>
                          <w:marRight w:val="0"/>
                          <w:marTop w:val="0"/>
                          <w:marBottom w:val="0"/>
                          <w:divBdr>
                            <w:top w:val="none" w:sz="0" w:space="0" w:color="auto"/>
                            <w:left w:val="none" w:sz="0" w:space="0" w:color="auto"/>
                            <w:bottom w:val="none" w:sz="0" w:space="0" w:color="auto"/>
                            <w:right w:val="none" w:sz="0" w:space="0" w:color="auto"/>
                          </w:divBdr>
                        </w:div>
                        <w:div w:id="1707018846">
                          <w:marLeft w:val="0"/>
                          <w:marRight w:val="0"/>
                          <w:marTop w:val="0"/>
                          <w:marBottom w:val="0"/>
                          <w:divBdr>
                            <w:top w:val="none" w:sz="0" w:space="0" w:color="auto"/>
                            <w:left w:val="none" w:sz="0" w:space="0" w:color="auto"/>
                            <w:bottom w:val="none" w:sz="0" w:space="0" w:color="auto"/>
                            <w:right w:val="none" w:sz="0" w:space="0" w:color="auto"/>
                          </w:divBdr>
                        </w:div>
                        <w:div w:id="1966504622">
                          <w:marLeft w:val="0"/>
                          <w:marRight w:val="0"/>
                          <w:marTop w:val="0"/>
                          <w:marBottom w:val="0"/>
                          <w:divBdr>
                            <w:top w:val="none" w:sz="0" w:space="0" w:color="auto"/>
                            <w:left w:val="none" w:sz="0" w:space="0" w:color="auto"/>
                            <w:bottom w:val="none" w:sz="0" w:space="0" w:color="auto"/>
                            <w:right w:val="none" w:sz="0" w:space="0" w:color="auto"/>
                          </w:divBdr>
                        </w:div>
                        <w:div w:id="2129002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0208547">
      <w:bodyDiv w:val="1"/>
      <w:marLeft w:val="0"/>
      <w:marRight w:val="0"/>
      <w:marTop w:val="0"/>
      <w:marBottom w:val="0"/>
      <w:divBdr>
        <w:top w:val="none" w:sz="0" w:space="0" w:color="auto"/>
        <w:left w:val="none" w:sz="0" w:space="0" w:color="auto"/>
        <w:bottom w:val="none" w:sz="0" w:space="0" w:color="auto"/>
        <w:right w:val="none" w:sz="0" w:space="0" w:color="auto"/>
      </w:divBdr>
    </w:div>
    <w:div w:id="271937936">
      <w:bodyDiv w:val="1"/>
      <w:marLeft w:val="0"/>
      <w:marRight w:val="0"/>
      <w:marTop w:val="0"/>
      <w:marBottom w:val="0"/>
      <w:divBdr>
        <w:top w:val="none" w:sz="0" w:space="0" w:color="auto"/>
        <w:left w:val="none" w:sz="0" w:space="0" w:color="auto"/>
        <w:bottom w:val="none" w:sz="0" w:space="0" w:color="auto"/>
        <w:right w:val="none" w:sz="0" w:space="0" w:color="auto"/>
      </w:divBdr>
    </w:div>
    <w:div w:id="273633085">
      <w:bodyDiv w:val="1"/>
      <w:marLeft w:val="0"/>
      <w:marRight w:val="0"/>
      <w:marTop w:val="0"/>
      <w:marBottom w:val="0"/>
      <w:divBdr>
        <w:top w:val="none" w:sz="0" w:space="0" w:color="auto"/>
        <w:left w:val="none" w:sz="0" w:space="0" w:color="auto"/>
        <w:bottom w:val="none" w:sz="0" w:space="0" w:color="auto"/>
        <w:right w:val="none" w:sz="0" w:space="0" w:color="auto"/>
      </w:divBdr>
      <w:divsChild>
        <w:div w:id="1277978305">
          <w:marLeft w:val="0"/>
          <w:marRight w:val="0"/>
          <w:marTop w:val="0"/>
          <w:marBottom w:val="0"/>
          <w:divBdr>
            <w:top w:val="none" w:sz="0" w:space="0" w:color="auto"/>
            <w:left w:val="none" w:sz="0" w:space="0" w:color="auto"/>
            <w:bottom w:val="none" w:sz="0" w:space="0" w:color="auto"/>
            <w:right w:val="none" w:sz="0" w:space="0" w:color="auto"/>
          </w:divBdr>
        </w:div>
        <w:div w:id="524096044">
          <w:marLeft w:val="0"/>
          <w:marRight w:val="0"/>
          <w:marTop w:val="0"/>
          <w:marBottom w:val="0"/>
          <w:divBdr>
            <w:top w:val="none" w:sz="0" w:space="0" w:color="auto"/>
            <w:left w:val="none" w:sz="0" w:space="0" w:color="auto"/>
            <w:bottom w:val="none" w:sz="0" w:space="0" w:color="auto"/>
            <w:right w:val="none" w:sz="0" w:space="0" w:color="auto"/>
          </w:divBdr>
        </w:div>
        <w:div w:id="816651862">
          <w:marLeft w:val="0"/>
          <w:marRight w:val="0"/>
          <w:marTop w:val="0"/>
          <w:marBottom w:val="0"/>
          <w:divBdr>
            <w:top w:val="none" w:sz="0" w:space="0" w:color="auto"/>
            <w:left w:val="none" w:sz="0" w:space="0" w:color="auto"/>
            <w:bottom w:val="none" w:sz="0" w:space="0" w:color="auto"/>
            <w:right w:val="none" w:sz="0" w:space="0" w:color="auto"/>
          </w:divBdr>
        </w:div>
        <w:div w:id="1558856757">
          <w:marLeft w:val="0"/>
          <w:marRight w:val="0"/>
          <w:marTop w:val="0"/>
          <w:marBottom w:val="0"/>
          <w:divBdr>
            <w:top w:val="none" w:sz="0" w:space="0" w:color="auto"/>
            <w:left w:val="none" w:sz="0" w:space="0" w:color="auto"/>
            <w:bottom w:val="none" w:sz="0" w:space="0" w:color="auto"/>
            <w:right w:val="none" w:sz="0" w:space="0" w:color="auto"/>
          </w:divBdr>
        </w:div>
        <w:div w:id="857963974">
          <w:marLeft w:val="0"/>
          <w:marRight w:val="0"/>
          <w:marTop w:val="0"/>
          <w:marBottom w:val="0"/>
          <w:divBdr>
            <w:top w:val="none" w:sz="0" w:space="0" w:color="auto"/>
            <w:left w:val="none" w:sz="0" w:space="0" w:color="auto"/>
            <w:bottom w:val="none" w:sz="0" w:space="0" w:color="auto"/>
            <w:right w:val="none" w:sz="0" w:space="0" w:color="auto"/>
          </w:divBdr>
        </w:div>
        <w:div w:id="813331443">
          <w:marLeft w:val="0"/>
          <w:marRight w:val="0"/>
          <w:marTop w:val="0"/>
          <w:marBottom w:val="0"/>
          <w:divBdr>
            <w:top w:val="none" w:sz="0" w:space="0" w:color="auto"/>
            <w:left w:val="none" w:sz="0" w:space="0" w:color="auto"/>
            <w:bottom w:val="none" w:sz="0" w:space="0" w:color="auto"/>
            <w:right w:val="none" w:sz="0" w:space="0" w:color="auto"/>
          </w:divBdr>
        </w:div>
        <w:div w:id="1326468682">
          <w:marLeft w:val="0"/>
          <w:marRight w:val="0"/>
          <w:marTop w:val="0"/>
          <w:marBottom w:val="0"/>
          <w:divBdr>
            <w:top w:val="none" w:sz="0" w:space="0" w:color="auto"/>
            <w:left w:val="none" w:sz="0" w:space="0" w:color="auto"/>
            <w:bottom w:val="none" w:sz="0" w:space="0" w:color="auto"/>
            <w:right w:val="none" w:sz="0" w:space="0" w:color="auto"/>
          </w:divBdr>
        </w:div>
        <w:div w:id="38366274">
          <w:marLeft w:val="0"/>
          <w:marRight w:val="0"/>
          <w:marTop w:val="0"/>
          <w:marBottom w:val="0"/>
          <w:divBdr>
            <w:top w:val="none" w:sz="0" w:space="0" w:color="auto"/>
            <w:left w:val="none" w:sz="0" w:space="0" w:color="auto"/>
            <w:bottom w:val="none" w:sz="0" w:space="0" w:color="auto"/>
            <w:right w:val="none" w:sz="0" w:space="0" w:color="auto"/>
          </w:divBdr>
        </w:div>
        <w:div w:id="1496414138">
          <w:marLeft w:val="0"/>
          <w:marRight w:val="0"/>
          <w:marTop w:val="0"/>
          <w:marBottom w:val="0"/>
          <w:divBdr>
            <w:top w:val="none" w:sz="0" w:space="0" w:color="auto"/>
            <w:left w:val="none" w:sz="0" w:space="0" w:color="auto"/>
            <w:bottom w:val="none" w:sz="0" w:space="0" w:color="auto"/>
            <w:right w:val="none" w:sz="0" w:space="0" w:color="auto"/>
          </w:divBdr>
        </w:div>
        <w:div w:id="1085105979">
          <w:marLeft w:val="0"/>
          <w:marRight w:val="0"/>
          <w:marTop w:val="0"/>
          <w:marBottom w:val="0"/>
          <w:divBdr>
            <w:top w:val="none" w:sz="0" w:space="0" w:color="auto"/>
            <w:left w:val="none" w:sz="0" w:space="0" w:color="auto"/>
            <w:bottom w:val="none" w:sz="0" w:space="0" w:color="auto"/>
            <w:right w:val="none" w:sz="0" w:space="0" w:color="auto"/>
          </w:divBdr>
        </w:div>
        <w:div w:id="2058771701">
          <w:marLeft w:val="0"/>
          <w:marRight w:val="0"/>
          <w:marTop w:val="0"/>
          <w:marBottom w:val="0"/>
          <w:divBdr>
            <w:top w:val="none" w:sz="0" w:space="0" w:color="auto"/>
            <w:left w:val="none" w:sz="0" w:space="0" w:color="auto"/>
            <w:bottom w:val="none" w:sz="0" w:space="0" w:color="auto"/>
            <w:right w:val="none" w:sz="0" w:space="0" w:color="auto"/>
          </w:divBdr>
        </w:div>
        <w:div w:id="1337609984">
          <w:marLeft w:val="0"/>
          <w:marRight w:val="0"/>
          <w:marTop w:val="0"/>
          <w:marBottom w:val="0"/>
          <w:divBdr>
            <w:top w:val="none" w:sz="0" w:space="0" w:color="auto"/>
            <w:left w:val="none" w:sz="0" w:space="0" w:color="auto"/>
            <w:bottom w:val="none" w:sz="0" w:space="0" w:color="auto"/>
            <w:right w:val="none" w:sz="0" w:space="0" w:color="auto"/>
          </w:divBdr>
        </w:div>
        <w:div w:id="1282610816">
          <w:marLeft w:val="0"/>
          <w:marRight w:val="0"/>
          <w:marTop w:val="0"/>
          <w:marBottom w:val="0"/>
          <w:divBdr>
            <w:top w:val="none" w:sz="0" w:space="0" w:color="auto"/>
            <w:left w:val="none" w:sz="0" w:space="0" w:color="auto"/>
            <w:bottom w:val="none" w:sz="0" w:space="0" w:color="auto"/>
            <w:right w:val="none" w:sz="0" w:space="0" w:color="auto"/>
          </w:divBdr>
        </w:div>
        <w:div w:id="985474824">
          <w:marLeft w:val="0"/>
          <w:marRight w:val="0"/>
          <w:marTop w:val="0"/>
          <w:marBottom w:val="0"/>
          <w:divBdr>
            <w:top w:val="none" w:sz="0" w:space="0" w:color="auto"/>
            <w:left w:val="none" w:sz="0" w:space="0" w:color="auto"/>
            <w:bottom w:val="none" w:sz="0" w:space="0" w:color="auto"/>
            <w:right w:val="none" w:sz="0" w:space="0" w:color="auto"/>
          </w:divBdr>
        </w:div>
        <w:div w:id="1938172680">
          <w:marLeft w:val="0"/>
          <w:marRight w:val="0"/>
          <w:marTop w:val="0"/>
          <w:marBottom w:val="0"/>
          <w:divBdr>
            <w:top w:val="none" w:sz="0" w:space="0" w:color="auto"/>
            <w:left w:val="none" w:sz="0" w:space="0" w:color="auto"/>
            <w:bottom w:val="none" w:sz="0" w:space="0" w:color="auto"/>
            <w:right w:val="none" w:sz="0" w:space="0" w:color="auto"/>
          </w:divBdr>
        </w:div>
        <w:div w:id="1582982605">
          <w:marLeft w:val="0"/>
          <w:marRight w:val="0"/>
          <w:marTop w:val="0"/>
          <w:marBottom w:val="0"/>
          <w:divBdr>
            <w:top w:val="none" w:sz="0" w:space="0" w:color="auto"/>
            <w:left w:val="none" w:sz="0" w:space="0" w:color="auto"/>
            <w:bottom w:val="none" w:sz="0" w:space="0" w:color="auto"/>
            <w:right w:val="none" w:sz="0" w:space="0" w:color="auto"/>
          </w:divBdr>
        </w:div>
      </w:divsChild>
    </w:div>
    <w:div w:id="274606985">
      <w:bodyDiv w:val="1"/>
      <w:marLeft w:val="0"/>
      <w:marRight w:val="0"/>
      <w:marTop w:val="0"/>
      <w:marBottom w:val="0"/>
      <w:divBdr>
        <w:top w:val="none" w:sz="0" w:space="0" w:color="auto"/>
        <w:left w:val="none" w:sz="0" w:space="0" w:color="auto"/>
        <w:bottom w:val="none" w:sz="0" w:space="0" w:color="auto"/>
        <w:right w:val="none" w:sz="0" w:space="0" w:color="auto"/>
      </w:divBdr>
    </w:div>
    <w:div w:id="276106793">
      <w:bodyDiv w:val="1"/>
      <w:marLeft w:val="0"/>
      <w:marRight w:val="0"/>
      <w:marTop w:val="0"/>
      <w:marBottom w:val="0"/>
      <w:divBdr>
        <w:top w:val="none" w:sz="0" w:space="0" w:color="auto"/>
        <w:left w:val="none" w:sz="0" w:space="0" w:color="auto"/>
        <w:bottom w:val="none" w:sz="0" w:space="0" w:color="auto"/>
        <w:right w:val="none" w:sz="0" w:space="0" w:color="auto"/>
      </w:divBdr>
      <w:divsChild>
        <w:div w:id="570316785">
          <w:marLeft w:val="0"/>
          <w:marRight w:val="0"/>
          <w:marTop w:val="0"/>
          <w:marBottom w:val="0"/>
          <w:divBdr>
            <w:top w:val="none" w:sz="0" w:space="0" w:color="auto"/>
            <w:left w:val="none" w:sz="0" w:space="0" w:color="auto"/>
            <w:bottom w:val="none" w:sz="0" w:space="0" w:color="auto"/>
            <w:right w:val="none" w:sz="0" w:space="0" w:color="auto"/>
          </w:divBdr>
          <w:divsChild>
            <w:div w:id="548610098">
              <w:marLeft w:val="0"/>
              <w:marRight w:val="0"/>
              <w:marTop w:val="0"/>
              <w:marBottom w:val="0"/>
              <w:divBdr>
                <w:top w:val="none" w:sz="0" w:space="0" w:color="auto"/>
                <w:left w:val="none" w:sz="0" w:space="0" w:color="auto"/>
                <w:bottom w:val="none" w:sz="0" w:space="0" w:color="auto"/>
                <w:right w:val="none" w:sz="0" w:space="0" w:color="auto"/>
              </w:divBdr>
            </w:div>
          </w:divsChild>
        </w:div>
        <w:div w:id="690686633">
          <w:marLeft w:val="0"/>
          <w:marRight w:val="0"/>
          <w:marTop w:val="0"/>
          <w:marBottom w:val="0"/>
          <w:divBdr>
            <w:top w:val="none" w:sz="0" w:space="0" w:color="auto"/>
            <w:left w:val="none" w:sz="0" w:space="0" w:color="auto"/>
            <w:bottom w:val="none" w:sz="0" w:space="0" w:color="auto"/>
            <w:right w:val="none" w:sz="0" w:space="0" w:color="auto"/>
          </w:divBdr>
          <w:divsChild>
            <w:div w:id="1330256782">
              <w:marLeft w:val="0"/>
              <w:marRight w:val="0"/>
              <w:marTop w:val="0"/>
              <w:marBottom w:val="0"/>
              <w:divBdr>
                <w:top w:val="none" w:sz="0" w:space="0" w:color="auto"/>
                <w:left w:val="none" w:sz="0" w:space="0" w:color="auto"/>
                <w:bottom w:val="none" w:sz="0" w:space="0" w:color="auto"/>
                <w:right w:val="none" w:sz="0" w:space="0" w:color="auto"/>
              </w:divBdr>
            </w:div>
          </w:divsChild>
        </w:div>
        <w:div w:id="987974762">
          <w:marLeft w:val="0"/>
          <w:marRight w:val="0"/>
          <w:marTop w:val="0"/>
          <w:marBottom w:val="0"/>
          <w:divBdr>
            <w:top w:val="none" w:sz="0" w:space="0" w:color="auto"/>
            <w:left w:val="none" w:sz="0" w:space="0" w:color="auto"/>
            <w:bottom w:val="none" w:sz="0" w:space="0" w:color="auto"/>
            <w:right w:val="none" w:sz="0" w:space="0" w:color="auto"/>
          </w:divBdr>
          <w:divsChild>
            <w:div w:id="1986664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567032">
      <w:bodyDiv w:val="1"/>
      <w:marLeft w:val="0"/>
      <w:marRight w:val="0"/>
      <w:marTop w:val="0"/>
      <w:marBottom w:val="0"/>
      <w:divBdr>
        <w:top w:val="none" w:sz="0" w:space="0" w:color="auto"/>
        <w:left w:val="none" w:sz="0" w:space="0" w:color="auto"/>
        <w:bottom w:val="none" w:sz="0" w:space="0" w:color="auto"/>
        <w:right w:val="none" w:sz="0" w:space="0" w:color="auto"/>
      </w:divBdr>
    </w:div>
    <w:div w:id="278336510">
      <w:bodyDiv w:val="1"/>
      <w:marLeft w:val="0"/>
      <w:marRight w:val="0"/>
      <w:marTop w:val="0"/>
      <w:marBottom w:val="0"/>
      <w:divBdr>
        <w:top w:val="none" w:sz="0" w:space="0" w:color="auto"/>
        <w:left w:val="none" w:sz="0" w:space="0" w:color="auto"/>
        <w:bottom w:val="none" w:sz="0" w:space="0" w:color="auto"/>
        <w:right w:val="none" w:sz="0" w:space="0" w:color="auto"/>
      </w:divBdr>
      <w:divsChild>
        <w:div w:id="571353151">
          <w:marLeft w:val="0"/>
          <w:marRight w:val="0"/>
          <w:marTop w:val="0"/>
          <w:marBottom w:val="0"/>
          <w:divBdr>
            <w:top w:val="none" w:sz="0" w:space="0" w:color="auto"/>
            <w:left w:val="none" w:sz="0" w:space="0" w:color="auto"/>
            <w:bottom w:val="none" w:sz="0" w:space="0" w:color="auto"/>
            <w:right w:val="none" w:sz="0" w:space="0" w:color="auto"/>
          </w:divBdr>
          <w:divsChild>
            <w:div w:id="254754584">
              <w:marLeft w:val="0"/>
              <w:marRight w:val="0"/>
              <w:marTop w:val="0"/>
              <w:marBottom w:val="0"/>
              <w:divBdr>
                <w:top w:val="none" w:sz="0" w:space="0" w:color="auto"/>
                <w:left w:val="none" w:sz="0" w:space="0" w:color="auto"/>
                <w:bottom w:val="none" w:sz="0" w:space="0" w:color="auto"/>
                <w:right w:val="none" w:sz="0" w:space="0" w:color="auto"/>
              </w:divBdr>
              <w:divsChild>
                <w:div w:id="140983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0113419">
      <w:bodyDiv w:val="1"/>
      <w:marLeft w:val="0"/>
      <w:marRight w:val="0"/>
      <w:marTop w:val="0"/>
      <w:marBottom w:val="0"/>
      <w:divBdr>
        <w:top w:val="none" w:sz="0" w:space="0" w:color="auto"/>
        <w:left w:val="none" w:sz="0" w:space="0" w:color="auto"/>
        <w:bottom w:val="none" w:sz="0" w:space="0" w:color="auto"/>
        <w:right w:val="none" w:sz="0" w:space="0" w:color="auto"/>
      </w:divBdr>
      <w:divsChild>
        <w:div w:id="871113168">
          <w:marLeft w:val="0"/>
          <w:marRight w:val="0"/>
          <w:marTop w:val="0"/>
          <w:marBottom w:val="0"/>
          <w:divBdr>
            <w:top w:val="none" w:sz="0" w:space="0" w:color="auto"/>
            <w:left w:val="none" w:sz="0" w:space="0" w:color="auto"/>
            <w:bottom w:val="none" w:sz="0" w:space="0" w:color="auto"/>
            <w:right w:val="none" w:sz="0" w:space="0" w:color="auto"/>
          </w:divBdr>
        </w:div>
        <w:div w:id="906380244">
          <w:marLeft w:val="0"/>
          <w:marRight w:val="0"/>
          <w:marTop w:val="0"/>
          <w:marBottom w:val="0"/>
          <w:divBdr>
            <w:top w:val="none" w:sz="0" w:space="0" w:color="auto"/>
            <w:left w:val="none" w:sz="0" w:space="0" w:color="auto"/>
            <w:bottom w:val="none" w:sz="0" w:space="0" w:color="auto"/>
            <w:right w:val="none" w:sz="0" w:space="0" w:color="auto"/>
          </w:divBdr>
        </w:div>
      </w:divsChild>
    </w:div>
    <w:div w:id="280114652">
      <w:bodyDiv w:val="1"/>
      <w:marLeft w:val="0"/>
      <w:marRight w:val="0"/>
      <w:marTop w:val="0"/>
      <w:marBottom w:val="0"/>
      <w:divBdr>
        <w:top w:val="none" w:sz="0" w:space="0" w:color="auto"/>
        <w:left w:val="none" w:sz="0" w:space="0" w:color="auto"/>
        <w:bottom w:val="none" w:sz="0" w:space="0" w:color="auto"/>
        <w:right w:val="none" w:sz="0" w:space="0" w:color="auto"/>
      </w:divBdr>
      <w:divsChild>
        <w:div w:id="778641234">
          <w:marLeft w:val="0"/>
          <w:marRight w:val="0"/>
          <w:marTop w:val="0"/>
          <w:marBottom w:val="0"/>
          <w:divBdr>
            <w:top w:val="none" w:sz="0" w:space="0" w:color="auto"/>
            <w:left w:val="none" w:sz="0" w:space="0" w:color="auto"/>
            <w:bottom w:val="none" w:sz="0" w:space="0" w:color="auto"/>
            <w:right w:val="none" w:sz="0" w:space="0" w:color="auto"/>
          </w:divBdr>
          <w:divsChild>
            <w:div w:id="1537306910">
              <w:marLeft w:val="0"/>
              <w:marRight w:val="0"/>
              <w:marTop w:val="0"/>
              <w:marBottom w:val="0"/>
              <w:divBdr>
                <w:top w:val="none" w:sz="0" w:space="0" w:color="auto"/>
                <w:left w:val="none" w:sz="0" w:space="0" w:color="auto"/>
                <w:bottom w:val="none" w:sz="0" w:space="0" w:color="auto"/>
                <w:right w:val="none" w:sz="0" w:space="0" w:color="auto"/>
              </w:divBdr>
              <w:divsChild>
                <w:div w:id="2050760241">
                  <w:marLeft w:val="0"/>
                  <w:marRight w:val="0"/>
                  <w:marTop w:val="0"/>
                  <w:marBottom w:val="0"/>
                  <w:divBdr>
                    <w:top w:val="none" w:sz="0" w:space="0" w:color="auto"/>
                    <w:left w:val="none" w:sz="0" w:space="0" w:color="auto"/>
                    <w:bottom w:val="none" w:sz="0" w:space="0" w:color="auto"/>
                    <w:right w:val="none" w:sz="0" w:space="0" w:color="auto"/>
                  </w:divBdr>
                  <w:divsChild>
                    <w:div w:id="15162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0574585">
      <w:bodyDiv w:val="1"/>
      <w:marLeft w:val="0"/>
      <w:marRight w:val="0"/>
      <w:marTop w:val="0"/>
      <w:marBottom w:val="0"/>
      <w:divBdr>
        <w:top w:val="none" w:sz="0" w:space="0" w:color="auto"/>
        <w:left w:val="none" w:sz="0" w:space="0" w:color="auto"/>
        <w:bottom w:val="none" w:sz="0" w:space="0" w:color="auto"/>
        <w:right w:val="none" w:sz="0" w:space="0" w:color="auto"/>
      </w:divBdr>
    </w:div>
    <w:div w:id="282425871">
      <w:bodyDiv w:val="1"/>
      <w:marLeft w:val="0"/>
      <w:marRight w:val="0"/>
      <w:marTop w:val="0"/>
      <w:marBottom w:val="0"/>
      <w:divBdr>
        <w:top w:val="none" w:sz="0" w:space="0" w:color="auto"/>
        <w:left w:val="none" w:sz="0" w:space="0" w:color="auto"/>
        <w:bottom w:val="none" w:sz="0" w:space="0" w:color="auto"/>
        <w:right w:val="none" w:sz="0" w:space="0" w:color="auto"/>
      </w:divBdr>
    </w:div>
    <w:div w:id="282882305">
      <w:bodyDiv w:val="1"/>
      <w:marLeft w:val="0"/>
      <w:marRight w:val="0"/>
      <w:marTop w:val="0"/>
      <w:marBottom w:val="0"/>
      <w:divBdr>
        <w:top w:val="none" w:sz="0" w:space="0" w:color="auto"/>
        <w:left w:val="none" w:sz="0" w:space="0" w:color="auto"/>
        <w:bottom w:val="none" w:sz="0" w:space="0" w:color="auto"/>
        <w:right w:val="none" w:sz="0" w:space="0" w:color="auto"/>
      </w:divBdr>
      <w:divsChild>
        <w:div w:id="1233733160">
          <w:marLeft w:val="0"/>
          <w:marRight w:val="0"/>
          <w:marTop w:val="0"/>
          <w:marBottom w:val="0"/>
          <w:divBdr>
            <w:top w:val="none" w:sz="0" w:space="0" w:color="auto"/>
            <w:left w:val="none" w:sz="0" w:space="0" w:color="auto"/>
            <w:bottom w:val="none" w:sz="0" w:space="0" w:color="auto"/>
            <w:right w:val="none" w:sz="0" w:space="0" w:color="auto"/>
          </w:divBdr>
          <w:divsChild>
            <w:div w:id="2024044527">
              <w:marLeft w:val="0"/>
              <w:marRight w:val="0"/>
              <w:marTop w:val="0"/>
              <w:marBottom w:val="0"/>
              <w:divBdr>
                <w:top w:val="none" w:sz="0" w:space="0" w:color="auto"/>
                <w:left w:val="none" w:sz="0" w:space="0" w:color="auto"/>
                <w:bottom w:val="none" w:sz="0" w:space="0" w:color="auto"/>
                <w:right w:val="none" w:sz="0" w:space="0" w:color="auto"/>
              </w:divBdr>
              <w:divsChild>
                <w:div w:id="1795127995">
                  <w:marLeft w:val="0"/>
                  <w:marRight w:val="0"/>
                  <w:marTop w:val="0"/>
                  <w:marBottom w:val="0"/>
                  <w:divBdr>
                    <w:top w:val="none" w:sz="0" w:space="0" w:color="auto"/>
                    <w:left w:val="none" w:sz="0" w:space="0" w:color="auto"/>
                    <w:bottom w:val="none" w:sz="0" w:space="0" w:color="auto"/>
                    <w:right w:val="none" w:sz="0" w:space="0" w:color="auto"/>
                  </w:divBdr>
                  <w:divsChild>
                    <w:div w:id="906066692">
                      <w:marLeft w:val="0"/>
                      <w:marRight w:val="0"/>
                      <w:marTop w:val="0"/>
                      <w:marBottom w:val="0"/>
                      <w:divBdr>
                        <w:top w:val="none" w:sz="0" w:space="0" w:color="auto"/>
                        <w:left w:val="none" w:sz="0" w:space="0" w:color="auto"/>
                        <w:bottom w:val="none" w:sz="0" w:space="0" w:color="auto"/>
                        <w:right w:val="none" w:sz="0" w:space="0" w:color="auto"/>
                      </w:divBdr>
                      <w:divsChild>
                        <w:div w:id="1580748546">
                          <w:marLeft w:val="0"/>
                          <w:marRight w:val="0"/>
                          <w:marTop w:val="0"/>
                          <w:marBottom w:val="0"/>
                          <w:divBdr>
                            <w:top w:val="none" w:sz="0" w:space="0" w:color="auto"/>
                            <w:left w:val="none" w:sz="0" w:space="0" w:color="auto"/>
                            <w:bottom w:val="none" w:sz="0" w:space="0" w:color="auto"/>
                            <w:right w:val="none" w:sz="0" w:space="0" w:color="auto"/>
                          </w:divBdr>
                          <w:divsChild>
                            <w:div w:id="1978491430">
                              <w:marLeft w:val="0"/>
                              <w:marRight w:val="0"/>
                              <w:marTop w:val="0"/>
                              <w:marBottom w:val="0"/>
                              <w:divBdr>
                                <w:top w:val="none" w:sz="0" w:space="0" w:color="auto"/>
                                <w:left w:val="none" w:sz="0" w:space="0" w:color="auto"/>
                                <w:bottom w:val="none" w:sz="0" w:space="0" w:color="auto"/>
                                <w:right w:val="none" w:sz="0" w:space="0" w:color="auto"/>
                              </w:divBdr>
                              <w:divsChild>
                                <w:div w:id="1720744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2941">
                          <w:marLeft w:val="0"/>
                          <w:marRight w:val="0"/>
                          <w:marTop w:val="0"/>
                          <w:marBottom w:val="0"/>
                          <w:divBdr>
                            <w:top w:val="none" w:sz="0" w:space="0" w:color="auto"/>
                            <w:left w:val="none" w:sz="0" w:space="0" w:color="auto"/>
                            <w:bottom w:val="none" w:sz="0" w:space="0" w:color="auto"/>
                            <w:right w:val="none" w:sz="0" w:space="0" w:color="auto"/>
                          </w:divBdr>
                          <w:divsChild>
                            <w:div w:id="395394641">
                              <w:marLeft w:val="0"/>
                              <w:marRight w:val="0"/>
                              <w:marTop w:val="0"/>
                              <w:marBottom w:val="0"/>
                              <w:divBdr>
                                <w:top w:val="none" w:sz="0" w:space="0" w:color="auto"/>
                                <w:left w:val="none" w:sz="0" w:space="0" w:color="auto"/>
                                <w:bottom w:val="none" w:sz="0" w:space="0" w:color="auto"/>
                                <w:right w:val="none" w:sz="0" w:space="0" w:color="auto"/>
                              </w:divBdr>
                            </w:div>
                          </w:divsChild>
                        </w:div>
                        <w:div w:id="1751655014">
                          <w:marLeft w:val="600"/>
                          <w:marRight w:val="600"/>
                          <w:marTop w:val="240"/>
                          <w:marBottom w:val="240"/>
                          <w:divBdr>
                            <w:top w:val="none" w:sz="0" w:space="0" w:color="auto"/>
                            <w:left w:val="none" w:sz="0" w:space="0" w:color="auto"/>
                            <w:bottom w:val="none" w:sz="0" w:space="0" w:color="auto"/>
                            <w:right w:val="none" w:sz="0" w:space="0" w:color="auto"/>
                          </w:divBdr>
                          <w:divsChild>
                            <w:div w:id="1666087186">
                              <w:marLeft w:val="0"/>
                              <w:marRight w:val="0"/>
                              <w:marTop w:val="240"/>
                              <w:marBottom w:val="240"/>
                              <w:divBdr>
                                <w:top w:val="none" w:sz="0" w:space="0" w:color="auto"/>
                                <w:left w:val="none" w:sz="0" w:space="0" w:color="auto"/>
                                <w:bottom w:val="none" w:sz="0" w:space="0" w:color="auto"/>
                                <w:right w:val="none" w:sz="0" w:space="0" w:color="auto"/>
                              </w:divBdr>
                              <w:divsChild>
                                <w:div w:id="887258507">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526750247">
                              <w:marLeft w:val="240"/>
                              <w:marRight w:val="0"/>
                              <w:marTop w:val="0"/>
                              <w:marBottom w:val="240"/>
                              <w:divBdr>
                                <w:top w:val="none" w:sz="0" w:space="0" w:color="auto"/>
                                <w:left w:val="none" w:sz="0" w:space="0" w:color="auto"/>
                                <w:bottom w:val="none" w:sz="0" w:space="0" w:color="auto"/>
                                <w:right w:val="none" w:sz="0" w:space="0" w:color="auto"/>
                              </w:divBdr>
                            </w:div>
                          </w:divsChild>
                        </w:div>
                        <w:div w:id="1041249455">
                          <w:marLeft w:val="0"/>
                          <w:marRight w:val="0"/>
                          <w:marTop w:val="0"/>
                          <w:marBottom w:val="0"/>
                          <w:divBdr>
                            <w:top w:val="none" w:sz="0" w:space="0" w:color="auto"/>
                            <w:left w:val="none" w:sz="0" w:space="0" w:color="auto"/>
                            <w:bottom w:val="none" w:sz="0" w:space="0" w:color="auto"/>
                            <w:right w:val="none" w:sz="0" w:space="0" w:color="auto"/>
                          </w:divBdr>
                          <w:divsChild>
                            <w:div w:id="773667525">
                              <w:marLeft w:val="0"/>
                              <w:marRight w:val="0"/>
                              <w:marTop w:val="0"/>
                              <w:marBottom w:val="0"/>
                              <w:divBdr>
                                <w:top w:val="none" w:sz="0" w:space="0" w:color="auto"/>
                                <w:left w:val="none" w:sz="0" w:space="0" w:color="auto"/>
                                <w:bottom w:val="none" w:sz="0" w:space="0" w:color="auto"/>
                                <w:right w:val="none" w:sz="0" w:space="0" w:color="auto"/>
                              </w:divBdr>
                              <w:divsChild>
                                <w:div w:id="608703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695659">
                          <w:marLeft w:val="600"/>
                          <w:marRight w:val="600"/>
                          <w:marTop w:val="240"/>
                          <w:marBottom w:val="240"/>
                          <w:divBdr>
                            <w:top w:val="none" w:sz="0" w:space="0" w:color="auto"/>
                            <w:left w:val="none" w:sz="0" w:space="0" w:color="auto"/>
                            <w:bottom w:val="none" w:sz="0" w:space="0" w:color="auto"/>
                            <w:right w:val="none" w:sz="0" w:space="0" w:color="auto"/>
                          </w:divBdr>
                          <w:divsChild>
                            <w:div w:id="18288658">
                              <w:marLeft w:val="0"/>
                              <w:marRight w:val="0"/>
                              <w:marTop w:val="240"/>
                              <w:marBottom w:val="240"/>
                              <w:divBdr>
                                <w:top w:val="none" w:sz="0" w:space="0" w:color="auto"/>
                                <w:left w:val="none" w:sz="0" w:space="0" w:color="auto"/>
                                <w:bottom w:val="none" w:sz="0" w:space="0" w:color="auto"/>
                                <w:right w:val="none" w:sz="0" w:space="0" w:color="auto"/>
                              </w:divBdr>
                              <w:divsChild>
                                <w:div w:id="795636831">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81090455">
                              <w:marLeft w:val="240"/>
                              <w:marRight w:val="0"/>
                              <w:marTop w:val="0"/>
                              <w:marBottom w:val="240"/>
                              <w:divBdr>
                                <w:top w:val="none" w:sz="0" w:space="0" w:color="auto"/>
                                <w:left w:val="none" w:sz="0" w:space="0" w:color="auto"/>
                                <w:bottom w:val="none" w:sz="0" w:space="0" w:color="auto"/>
                                <w:right w:val="none" w:sz="0" w:space="0" w:color="auto"/>
                              </w:divBdr>
                            </w:div>
                          </w:divsChild>
                        </w:div>
                        <w:div w:id="325867929">
                          <w:marLeft w:val="0"/>
                          <w:marRight w:val="0"/>
                          <w:marTop w:val="0"/>
                          <w:marBottom w:val="0"/>
                          <w:divBdr>
                            <w:top w:val="none" w:sz="0" w:space="0" w:color="auto"/>
                            <w:left w:val="none" w:sz="0" w:space="0" w:color="auto"/>
                            <w:bottom w:val="none" w:sz="0" w:space="0" w:color="auto"/>
                            <w:right w:val="none" w:sz="0" w:space="0" w:color="auto"/>
                          </w:divBdr>
                          <w:divsChild>
                            <w:div w:id="2062442750">
                              <w:marLeft w:val="0"/>
                              <w:marRight w:val="0"/>
                              <w:marTop w:val="0"/>
                              <w:marBottom w:val="0"/>
                              <w:divBdr>
                                <w:top w:val="none" w:sz="0" w:space="0" w:color="auto"/>
                                <w:left w:val="none" w:sz="0" w:space="0" w:color="auto"/>
                                <w:bottom w:val="none" w:sz="0" w:space="0" w:color="auto"/>
                                <w:right w:val="none" w:sz="0" w:space="0" w:color="auto"/>
                              </w:divBdr>
                              <w:divsChild>
                                <w:div w:id="1904176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82931143">
      <w:bodyDiv w:val="1"/>
      <w:marLeft w:val="0"/>
      <w:marRight w:val="0"/>
      <w:marTop w:val="0"/>
      <w:marBottom w:val="0"/>
      <w:divBdr>
        <w:top w:val="none" w:sz="0" w:space="0" w:color="auto"/>
        <w:left w:val="none" w:sz="0" w:space="0" w:color="auto"/>
        <w:bottom w:val="none" w:sz="0" w:space="0" w:color="auto"/>
        <w:right w:val="none" w:sz="0" w:space="0" w:color="auto"/>
      </w:divBdr>
    </w:div>
    <w:div w:id="283771682">
      <w:bodyDiv w:val="1"/>
      <w:marLeft w:val="0"/>
      <w:marRight w:val="0"/>
      <w:marTop w:val="0"/>
      <w:marBottom w:val="0"/>
      <w:divBdr>
        <w:top w:val="none" w:sz="0" w:space="0" w:color="auto"/>
        <w:left w:val="none" w:sz="0" w:space="0" w:color="auto"/>
        <w:bottom w:val="none" w:sz="0" w:space="0" w:color="auto"/>
        <w:right w:val="none" w:sz="0" w:space="0" w:color="auto"/>
      </w:divBdr>
      <w:divsChild>
        <w:div w:id="768547951">
          <w:marLeft w:val="0"/>
          <w:marRight w:val="0"/>
          <w:marTop w:val="0"/>
          <w:marBottom w:val="0"/>
          <w:divBdr>
            <w:top w:val="none" w:sz="0" w:space="0" w:color="auto"/>
            <w:left w:val="none" w:sz="0" w:space="0" w:color="auto"/>
            <w:bottom w:val="none" w:sz="0" w:space="0" w:color="auto"/>
            <w:right w:val="none" w:sz="0" w:space="0" w:color="auto"/>
          </w:divBdr>
        </w:div>
        <w:div w:id="1599286473">
          <w:marLeft w:val="0"/>
          <w:marRight w:val="0"/>
          <w:marTop w:val="0"/>
          <w:marBottom w:val="0"/>
          <w:divBdr>
            <w:top w:val="none" w:sz="0" w:space="0" w:color="auto"/>
            <w:left w:val="none" w:sz="0" w:space="0" w:color="auto"/>
            <w:bottom w:val="none" w:sz="0" w:space="0" w:color="auto"/>
            <w:right w:val="none" w:sz="0" w:space="0" w:color="auto"/>
          </w:divBdr>
        </w:div>
      </w:divsChild>
    </w:div>
    <w:div w:id="285041559">
      <w:bodyDiv w:val="1"/>
      <w:marLeft w:val="0"/>
      <w:marRight w:val="0"/>
      <w:marTop w:val="0"/>
      <w:marBottom w:val="0"/>
      <w:divBdr>
        <w:top w:val="none" w:sz="0" w:space="0" w:color="auto"/>
        <w:left w:val="none" w:sz="0" w:space="0" w:color="auto"/>
        <w:bottom w:val="none" w:sz="0" w:space="0" w:color="auto"/>
        <w:right w:val="none" w:sz="0" w:space="0" w:color="auto"/>
      </w:divBdr>
      <w:divsChild>
        <w:div w:id="1673676031">
          <w:marLeft w:val="0"/>
          <w:marRight w:val="0"/>
          <w:marTop w:val="0"/>
          <w:marBottom w:val="0"/>
          <w:divBdr>
            <w:top w:val="none" w:sz="0" w:space="0" w:color="auto"/>
            <w:left w:val="none" w:sz="0" w:space="0" w:color="auto"/>
            <w:bottom w:val="none" w:sz="0" w:space="0" w:color="auto"/>
            <w:right w:val="none" w:sz="0" w:space="0" w:color="auto"/>
          </w:divBdr>
          <w:divsChild>
            <w:div w:id="1203134967">
              <w:marLeft w:val="0"/>
              <w:marRight w:val="0"/>
              <w:marTop w:val="0"/>
              <w:marBottom w:val="0"/>
              <w:divBdr>
                <w:top w:val="none" w:sz="0" w:space="0" w:color="auto"/>
                <w:left w:val="none" w:sz="0" w:space="0" w:color="auto"/>
                <w:bottom w:val="none" w:sz="0" w:space="0" w:color="auto"/>
                <w:right w:val="none" w:sz="0" w:space="0" w:color="auto"/>
              </w:divBdr>
              <w:divsChild>
                <w:div w:id="1059747730">
                  <w:marLeft w:val="0"/>
                  <w:marRight w:val="0"/>
                  <w:marTop w:val="0"/>
                  <w:marBottom w:val="0"/>
                  <w:divBdr>
                    <w:top w:val="none" w:sz="0" w:space="0" w:color="auto"/>
                    <w:left w:val="none" w:sz="0" w:space="0" w:color="auto"/>
                    <w:bottom w:val="none" w:sz="0" w:space="0" w:color="auto"/>
                    <w:right w:val="none" w:sz="0" w:space="0" w:color="auto"/>
                  </w:divBdr>
                  <w:divsChild>
                    <w:div w:id="1235119140">
                      <w:marLeft w:val="0"/>
                      <w:marRight w:val="0"/>
                      <w:marTop w:val="0"/>
                      <w:marBottom w:val="0"/>
                      <w:divBdr>
                        <w:top w:val="none" w:sz="0" w:space="0" w:color="auto"/>
                        <w:left w:val="none" w:sz="0" w:space="0" w:color="auto"/>
                        <w:bottom w:val="none" w:sz="0" w:space="0" w:color="auto"/>
                        <w:right w:val="none" w:sz="0" w:space="0" w:color="auto"/>
                      </w:divBdr>
                      <w:divsChild>
                        <w:div w:id="56975959">
                          <w:marLeft w:val="0"/>
                          <w:marRight w:val="0"/>
                          <w:marTop w:val="0"/>
                          <w:marBottom w:val="0"/>
                          <w:divBdr>
                            <w:top w:val="none" w:sz="0" w:space="0" w:color="auto"/>
                            <w:left w:val="none" w:sz="0" w:space="0" w:color="auto"/>
                            <w:bottom w:val="none" w:sz="0" w:space="0" w:color="auto"/>
                            <w:right w:val="none" w:sz="0" w:space="0" w:color="auto"/>
                          </w:divBdr>
                        </w:div>
                        <w:div w:id="360597198">
                          <w:marLeft w:val="0"/>
                          <w:marRight w:val="0"/>
                          <w:marTop w:val="0"/>
                          <w:marBottom w:val="0"/>
                          <w:divBdr>
                            <w:top w:val="none" w:sz="0" w:space="0" w:color="auto"/>
                            <w:left w:val="none" w:sz="0" w:space="0" w:color="auto"/>
                            <w:bottom w:val="none" w:sz="0" w:space="0" w:color="auto"/>
                            <w:right w:val="none" w:sz="0" w:space="0" w:color="auto"/>
                          </w:divBdr>
                        </w:div>
                        <w:div w:id="394667657">
                          <w:marLeft w:val="0"/>
                          <w:marRight w:val="0"/>
                          <w:marTop w:val="0"/>
                          <w:marBottom w:val="0"/>
                          <w:divBdr>
                            <w:top w:val="none" w:sz="0" w:space="0" w:color="auto"/>
                            <w:left w:val="none" w:sz="0" w:space="0" w:color="auto"/>
                            <w:bottom w:val="none" w:sz="0" w:space="0" w:color="auto"/>
                            <w:right w:val="none" w:sz="0" w:space="0" w:color="auto"/>
                          </w:divBdr>
                        </w:div>
                        <w:div w:id="450786426">
                          <w:marLeft w:val="0"/>
                          <w:marRight w:val="0"/>
                          <w:marTop w:val="0"/>
                          <w:marBottom w:val="0"/>
                          <w:divBdr>
                            <w:top w:val="none" w:sz="0" w:space="0" w:color="auto"/>
                            <w:left w:val="none" w:sz="0" w:space="0" w:color="auto"/>
                            <w:bottom w:val="none" w:sz="0" w:space="0" w:color="auto"/>
                            <w:right w:val="none" w:sz="0" w:space="0" w:color="auto"/>
                          </w:divBdr>
                        </w:div>
                        <w:div w:id="490561570">
                          <w:marLeft w:val="0"/>
                          <w:marRight w:val="0"/>
                          <w:marTop w:val="0"/>
                          <w:marBottom w:val="0"/>
                          <w:divBdr>
                            <w:top w:val="none" w:sz="0" w:space="0" w:color="auto"/>
                            <w:left w:val="none" w:sz="0" w:space="0" w:color="auto"/>
                            <w:bottom w:val="none" w:sz="0" w:space="0" w:color="auto"/>
                            <w:right w:val="none" w:sz="0" w:space="0" w:color="auto"/>
                          </w:divBdr>
                        </w:div>
                        <w:div w:id="933518369">
                          <w:marLeft w:val="0"/>
                          <w:marRight w:val="0"/>
                          <w:marTop w:val="0"/>
                          <w:marBottom w:val="0"/>
                          <w:divBdr>
                            <w:top w:val="none" w:sz="0" w:space="0" w:color="auto"/>
                            <w:left w:val="none" w:sz="0" w:space="0" w:color="auto"/>
                            <w:bottom w:val="none" w:sz="0" w:space="0" w:color="auto"/>
                            <w:right w:val="none" w:sz="0" w:space="0" w:color="auto"/>
                          </w:divBdr>
                        </w:div>
                        <w:div w:id="1300500717">
                          <w:marLeft w:val="0"/>
                          <w:marRight w:val="0"/>
                          <w:marTop w:val="0"/>
                          <w:marBottom w:val="0"/>
                          <w:divBdr>
                            <w:top w:val="none" w:sz="0" w:space="0" w:color="auto"/>
                            <w:left w:val="none" w:sz="0" w:space="0" w:color="auto"/>
                            <w:bottom w:val="none" w:sz="0" w:space="0" w:color="auto"/>
                            <w:right w:val="none" w:sz="0" w:space="0" w:color="auto"/>
                          </w:divBdr>
                        </w:div>
                        <w:div w:id="1355963374">
                          <w:marLeft w:val="0"/>
                          <w:marRight w:val="0"/>
                          <w:marTop w:val="0"/>
                          <w:marBottom w:val="0"/>
                          <w:divBdr>
                            <w:top w:val="none" w:sz="0" w:space="0" w:color="auto"/>
                            <w:left w:val="none" w:sz="0" w:space="0" w:color="auto"/>
                            <w:bottom w:val="none" w:sz="0" w:space="0" w:color="auto"/>
                            <w:right w:val="none" w:sz="0" w:space="0" w:color="auto"/>
                          </w:divBdr>
                        </w:div>
                        <w:div w:id="1411467127">
                          <w:marLeft w:val="0"/>
                          <w:marRight w:val="0"/>
                          <w:marTop w:val="0"/>
                          <w:marBottom w:val="0"/>
                          <w:divBdr>
                            <w:top w:val="none" w:sz="0" w:space="0" w:color="auto"/>
                            <w:left w:val="none" w:sz="0" w:space="0" w:color="auto"/>
                            <w:bottom w:val="none" w:sz="0" w:space="0" w:color="auto"/>
                            <w:right w:val="none" w:sz="0" w:space="0" w:color="auto"/>
                          </w:divBdr>
                        </w:div>
                        <w:div w:id="1637177474">
                          <w:marLeft w:val="0"/>
                          <w:marRight w:val="0"/>
                          <w:marTop w:val="0"/>
                          <w:marBottom w:val="0"/>
                          <w:divBdr>
                            <w:top w:val="none" w:sz="0" w:space="0" w:color="auto"/>
                            <w:left w:val="none" w:sz="0" w:space="0" w:color="auto"/>
                            <w:bottom w:val="none" w:sz="0" w:space="0" w:color="auto"/>
                            <w:right w:val="none" w:sz="0" w:space="0" w:color="auto"/>
                          </w:divBdr>
                        </w:div>
                        <w:div w:id="1810125544">
                          <w:marLeft w:val="0"/>
                          <w:marRight w:val="0"/>
                          <w:marTop w:val="0"/>
                          <w:marBottom w:val="0"/>
                          <w:divBdr>
                            <w:top w:val="none" w:sz="0" w:space="0" w:color="auto"/>
                            <w:left w:val="none" w:sz="0" w:space="0" w:color="auto"/>
                            <w:bottom w:val="none" w:sz="0" w:space="0" w:color="auto"/>
                            <w:right w:val="none" w:sz="0" w:space="0" w:color="auto"/>
                          </w:divBdr>
                        </w:div>
                        <w:div w:id="1971787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5435175">
      <w:bodyDiv w:val="1"/>
      <w:marLeft w:val="0"/>
      <w:marRight w:val="0"/>
      <w:marTop w:val="0"/>
      <w:marBottom w:val="0"/>
      <w:divBdr>
        <w:top w:val="none" w:sz="0" w:space="0" w:color="auto"/>
        <w:left w:val="none" w:sz="0" w:space="0" w:color="auto"/>
        <w:bottom w:val="none" w:sz="0" w:space="0" w:color="auto"/>
        <w:right w:val="none" w:sz="0" w:space="0" w:color="auto"/>
      </w:divBdr>
      <w:divsChild>
        <w:div w:id="1137919178">
          <w:marLeft w:val="0"/>
          <w:marRight w:val="0"/>
          <w:marTop w:val="0"/>
          <w:marBottom w:val="0"/>
          <w:divBdr>
            <w:top w:val="none" w:sz="0" w:space="0" w:color="auto"/>
            <w:left w:val="none" w:sz="0" w:space="0" w:color="auto"/>
            <w:bottom w:val="none" w:sz="0" w:space="0" w:color="auto"/>
            <w:right w:val="none" w:sz="0" w:space="0" w:color="auto"/>
          </w:divBdr>
          <w:divsChild>
            <w:div w:id="1130056607">
              <w:marLeft w:val="0"/>
              <w:marRight w:val="0"/>
              <w:marTop w:val="0"/>
              <w:marBottom w:val="0"/>
              <w:divBdr>
                <w:top w:val="none" w:sz="0" w:space="0" w:color="auto"/>
                <w:left w:val="none" w:sz="0" w:space="0" w:color="auto"/>
                <w:bottom w:val="none" w:sz="0" w:space="0" w:color="auto"/>
                <w:right w:val="none" w:sz="0" w:space="0" w:color="auto"/>
              </w:divBdr>
              <w:divsChild>
                <w:div w:id="1742871289">
                  <w:marLeft w:val="0"/>
                  <w:marRight w:val="0"/>
                  <w:marTop w:val="0"/>
                  <w:marBottom w:val="0"/>
                  <w:divBdr>
                    <w:top w:val="none" w:sz="0" w:space="0" w:color="auto"/>
                    <w:left w:val="none" w:sz="0" w:space="0" w:color="auto"/>
                    <w:bottom w:val="none" w:sz="0" w:space="0" w:color="auto"/>
                    <w:right w:val="none" w:sz="0" w:space="0" w:color="auto"/>
                  </w:divBdr>
                  <w:divsChild>
                    <w:div w:id="363558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5694665">
      <w:bodyDiv w:val="1"/>
      <w:marLeft w:val="0"/>
      <w:marRight w:val="0"/>
      <w:marTop w:val="0"/>
      <w:marBottom w:val="0"/>
      <w:divBdr>
        <w:top w:val="none" w:sz="0" w:space="0" w:color="auto"/>
        <w:left w:val="none" w:sz="0" w:space="0" w:color="auto"/>
        <w:bottom w:val="none" w:sz="0" w:space="0" w:color="auto"/>
        <w:right w:val="none" w:sz="0" w:space="0" w:color="auto"/>
      </w:divBdr>
      <w:divsChild>
        <w:div w:id="598873233">
          <w:marLeft w:val="0"/>
          <w:marRight w:val="0"/>
          <w:marTop w:val="0"/>
          <w:marBottom w:val="0"/>
          <w:divBdr>
            <w:top w:val="none" w:sz="0" w:space="0" w:color="auto"/>
            <w:left w:val="none" w:sz="0" w:space="0" w:color="auto"/>
            <w:bottom w:val="none" w:sz="0" w:space="0" w:color="auto"/>
            <w:right w:val="none" w:sz="0" w:space="0" w:color="auto"/>
          </w:divBdr>
          <w:divsChild>
            <w:div w:id="748885475">
              <w:marLeft w:val="0"/>
              <w:marRight w:val="93"/>
              <w:marTop w:val="0"/>
              <w:marBottom w:val="833"/>
              <w:divBdr>
                <w:top w:val="none" w:sz="0" w:space="0" w:color="auto"/>
                <w:left w:val="none" w:sz="0" w:space="0" w:color="auto"/>
                <w:bottom w:val="none" w:sz="0" w:space="0" w:color="auto"/>
                <w:right w:val="none" w:sz="0" w:space="0" w:color="auto"/>
              </w:divBdr>
              <w:divsChild>
                <w:div w:id="1719620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6284097">
      <w:bodyDiv w:val="1"/>
      <w:marLeft w:val="0"/>
      <w:marRight w:val="0"/>
      <w:marTop w:val="0"/>
      <w:marBottom w:val="0"/>
      <w:divBdr>
        <w:top w:val="none" w:sz="0" w:space="0" w:color="auto"/>
        <w:left w:val="none" w:sz="0" w:space="0" w:color="auto"/>
        <w:bottom w:val="none" w:sz="0" w:space="0" w:color="auto"/>
        <w:right w:val="none" w:sz="0" w:space="0" w:color="auto"/>
      </w:divBdr>
      <w:divsChild>
        <w:div w:id="548225606">
          <w:marLeft w:val="0"/>
          <w:marRight w:val="0"/>
          <w:marTop w:val="0"/>
          <w:marBottom w:val="0"/>
          <w:divBdr>
            <w:top w:val="none" w:sz="0" w:space="0" w:color="auto"/>
            <w:left w:val="none" w:sz="0" w:space="0" w:color="auto"/>
            <w:bottom w:val="none" w:sz="0" w:space="0" w:color="auto"/>
            <w:right w:val="none" w:sz="0" w:space="0" w:color="auto"/>
          </w:divBdr>
          <w:divsChild>
            <w:div w:id="582105730">
              <w:marLeft w:val="0"/>
              <w:marRight w:val="0"/>
              <w:marTop w:val="0"/>
              <w:marBottom w:val="0"/>
              <w:divBdr>
                <w:top w:val="none" w:sz="0" w:space="0" w:color="auto"/>
                <w:left w:val="none" w:sz="0" w:space="0" w:color="auto"/>
                <w:bottom w:val="none" w:sz="0" w:space="0" w:color="auto"/>
                <w:right w:val="none" w:sz="0" w:space="0" w:color="auto"/>
              </w:divBdr>
              <w:divsChild>
                <w:div w:id="1946378004">
                  <w:marLeft w:val="0"/>
                  <w:marRight w:val="0"/>
                  <w:marTop w:val="0"/>
                  <w:marBottom w:val="0"/>
                  <w:divBdr>
                    <w:top w:val="none" w:sz="0" w:space="0" w:color="auto"/>
                    <w:left w:val="none" w:sz="0" w:space="0" w:color="auto"/>
                    <w:bottom w:val="none" w:sz="0" w:space="0" w:color="auto"/>
                    <w:right w:val="none" w:sz="0" w:space="0" w:color="auto"/>
                  </w:divBdr>
                  <w:divsChild>
                    <w:div w:id="1119764858">
                      <w:marLeft w:val="0"/>
                      <w:marRight w:val="0"/>
                      <w:marTop w:val="0"/>
                      <w:marBottom w:val="0"/>
                      <w:divBdr>
                        <w:top w:val="none" w:sz="0" w:space="0" w:color="auto"/>
                        <w:left w:val="none" w:sz="0" w:space="0" w:color="auto"/>
                        <w:bottom w:val="none" w:sz="0" w:space="0" w:color="auto"/>
                        <w:right w:val="none" w:sz="0" w:space="0" w:color="auto"/>
                      </w:divBdr>
                      <w:divsChild>
                        <w:div w:id="926307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7709017">
      <w:bodyDiv w:val="1"/>
      <w:marLeft w:val="0"/>
      <w:marRight w:val="0"/>
      <w:marTop w:val="0"/>
      <w:marBottom w:val="0"/>
      <w:divBdr>
        <w:top w:val="none" w:sz="0" w:space="0" w:color="auto"/>
        <w:left w:val="none" w:sz="0" w:space="0" w:color="auto"/>
        <w:bottom w:val="none" w:sz="0" w:space="0" w:color="auto"/>
        <w:right w:val="none" w:sz="0" w:space="0" w:color="auto"/>
      </w:divBdr>
      <w:divsChild>
        <w:div w:id="1891846877">
          <w:marLeft w:val="0"/>
          <w:marRight w:val="0"/>
          <w:marTop w:val="0"/>
          <w:marBottom w:val="0"/>
          <w:divBdr>
            <w:top w:val="none" w:sz="0" w:space="0" w:color="auto"/>
            <w:left w:val="none" w:sz="0" w:space="0" w:color="auto"/>
            <w:bottom w:val="none" w:sz="0" w:space="0" w:color="auto"/>
            <w:right w:val="none" w:sz="0" w:space="0" w:color="auto"/>
          </w:divBdr>
          <w:divsChild>
            <w:div w:id="1417216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8166461">
      <w:bodyDiv w:val="1"/>
      <w:marLeft w:val="0"/>
      <w:marRight w:val="0"/>
      <w:marTop w:val="0"/>
      <w:marBottom w:val="0"/>
      <w:divBdr>
        <w:top w:val="none" w:sz="0" w:space="0" w:color="auto"/>
        <w:left w:val="none" w:sz="0" w:space="0" w:color="auto"/>
        <w:bottom w:val="none" w:sz="0" w:space="0" w:color="auto"/>
        <w:right w:val="none" w:sz="0" w:space="0" w:color="auto"/>
      </w:divBdr>
    </w:div>
    <w:div w:id="288514032">
      <w:bodyDiv w:val="1"/>
      <w:marLeft w:val="0"/>
      <w:marRight w:val="0"/>
      <w:marTop w:val="0"/>
      <w:marBottom w:val="0"/>
      <w:divBdr>
        <w:top w:val="none" w:sz="0" w:space="0" w:color="auto"/>
        <w:left w:val="none" w:sz="0" w:space="0" w:color="auto"/>
        <w:bottom w:val="none" w:sz="0" w:space="0" w:color="auto"/>
        <w:right w:val="none" w:sz="0" w:space="0" w:color="auto"/>
      </w:divBdr>
    </w:div>
    <w:div w:id="288777835">
      <w:bodyDiv w:val="1"/>
      <w:marLeft w:val="0"/>
      <w:marRight w:val="0"/>
      <w:marTop w:val="0"/>
      <w:marBottom w:val="0"/>
      <w:divBdr>
        <w:top w:val="none" w:sz="0" w:space="0" w:color="auto"/>
        <w:left w:val="none" w:sz="0" w:space="0" w:color="auto"/>
        <w:bottom w:val="none" w:sz="0" w:space="0" w:color="auto"/>
        <w:right w:val="none" w:sz="0" w:space="0" w:color="auto"/>
      </w:divBdr>
      <w:divsChild>
        <w:div w:id="223178186">
          <w:marLeft w:val="0"/>
          <w:marRight w:val="0"/>
          <w:marTop w:val="0"/>
          <w:marBottom w:val="0"/>
          <w:divBdr>
            <w:top w:val="none" w:sz="0" w:space="0" w:color="auto"/>
            <w:left w:val="none" w:sz="0" w:space="0" w:color="auto"/>
            <w:bottom w:val="none" w:sz="0" w:space="0" w:color="auto"/>
            <w:right w:val="none" w:sz="0" w:space="0" w:color="auto"/>
          </w:divBdr>
        </w:div>
      </w:divsChild>
    </w:div>
    <w:div w:id="288828434">
      <w:bodyDiv w:val="1"/>
      <w:marLeft w:val="0"/>
      <w:marRight w:val="0"/>
      <w:marTop w:val="0"/>
      <w:marBottom w:val="0"/>
      <w:divBdr>
        <w:top w:val="none" w:sz="0" w:space="0" w:color="auto"/>
        <w:left w:val="none" w:sz="0" w:space="0" w:color="auto"/>
        <w:bottom w:val="none" w:sz="0" w:space="0" w:color="auto"/>
        <w:right w:val="none" w:sz="0" w:space="0" w:color="auto"/>
      </w:divBdr>
    </w:div>
    <w:div w:id="292099710">
      <w:bodyDiv w:val="1"/>
      <w:marLeft w:val="0"/>
      <w:marRight w:val="0"/>
      <w:marTop w:val="0"/>
      <w:marBottom w:val="0"/>
      <w:divBdr>
        <w:top w:val="none" w:sz="0" w:space="0" w:color="auto"/>
        <w:left w:val="none" w:sz="0" w:space="0" w:color="auto"/>
        <w:bottom w:val="none" w:sz="0" w:space="0" w:color="auto"/>
        <w:right w:val="none" w:sz="0" w:space="0" w:color="auto"/>
      </w:divBdr>
    </w:div>
    <w:div w:id="292173022">
      <w:bodyDiv w:val="1"/>
      <w:marLeft w:val="0"/>
      <w:marRight w:val="0"/>
      <w:marTop w:val="0"/>
      <w:marBottom w:val="0"/>
      <w:divBdr>
        <w:top w:val="none" w:sz="0" w:space="0" w:color="auto"/>
        <w:left w:val="none" w:sz="0" w:space="0" w:color="auto"/>
        <w:bottom w:val="none" w:sz="0" w:space="0" w:color="auto"/>
        <w:right w:val="none" w:sz="0" w:space="0" w:color="auto"/>
      </w:divBdr>
      <w:divsChild>
        <w:div w:id="2113818123">
          <w:marLeft w:val="0"/>
          <w:marRight w:val="0"/>
          <w:marTop w:val="0"/>
          <w:marBottom w:val="0"/>
          <w:divBdr>
            <w:top w:val="none" w:sz="0" w:space="0" w:color="auto"/>
            <w:left w:val="none" w:sz="0" w:space="0" w:color="auto"/>
            <w:bottom w:val="none" w:sz="0" w:space="0" w:color="auto"/>
            <w:right w:val="none" w:sz="0" w:space="0" w:color="auto"/>
          </w:divBdr>
          <w:divsChild>
            <w:div w:id="2099867162">
              <w:marLeft w:val="0"/>
              <w:marRight w:val="0"/>
              <w:marTop w:val="0"/>
              <w:marBottom w:val="0"/>
              <w:divBdr>
                <w:top w:val="none" w:sz="0" w:space="0" w:color="auto"/>
                <w:left w:val="none" w:sz="0" w:space="0" w:color="auto"/>
                <w:bottom w:val="none" w:sz="0" w:space="0" w:color="auto"/>
                <w:right w:val="none" w:sz="0" w:space="0" w:color="auto"/>
              </w:divBdr>
              <w:divsChild>
                <w:div w:id="74471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028163">
          <w:marLeft w:val="0"/>
          <w:marRight w:val="0"/>
          <w:marTop w:val="0"/>
          <w:marBottom w:val="0"/>
          <w:divBdr>
            <w:top w:val="none" w:sz="0" w:space="0" w:color="auto"/>
            <w:left w:val="none" w:sz="0" w:space="0" w:color="auto"/>
            <w:bottom w:val="none" w:sz="0" w:space="0" w:color="auto"/>
            <w:right w:val="none" w:sz="0" w:space="0" w:color="auto"/>
          </w:divBdr>
          <w:divsChild>
            <w:div w:id="1037658291">
              <w:marLeft w:val="0"/>
              <w:marRight w:val="0"/>
              <w:marTop w:val="0"/>
              <w:marBottom w:val="0"/>
              <w:divBdr>
                <w:top w:val="none" w:sz="0" w:space="0" w:color="auto"/>
                <w:left w:val="none" w:sz="0" w:space="0" w:color="auto"/>
                <w:bottom w:val="none" w:sz="0" w:space="0" w:color="auto"/>
                <w:right w:val="none" w:sz="0" w:space="0" w:color="auto"/>
              </w:divBdr>
              <w:divsChild>
                <w:div w:id="760756541">
                  <w:marLeft w:val="0"/>
                  <w:marRight w:val="0"/>
                  <w:marTop w:val="0"/>
                  <w:marBottom w:val="0"/>
                  <w:divBdr>
                    <w:top w:val="none" w:sz="0" w:space="0" w:color="auto"/>
                    <w:left w:val="none" w:sz="0" w:space="0" w:color="auto"/>
                    <w:bottom w:val="none" w:sz="0" w:space="0" w:color="auto"/>
                    <w:right w:val="none" w:sz="0" w:space="0" w:color="auto"/>
                  </w:divBdr>
                </w:div>
                <w:div w:id="76948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834137">
          <w:marLeft w:val="0"/>
          <w:marRight w:val="0"/>
          <w:marTop w:val="0"/>
          <w:marBottom w:val="0"/>
          <w:divBdr>
            <w:top w:val="none" w:sz="0" w:space="0" w:color="auto"/>
            <w:left w:val="none" w:sz="0" w:space="0" w:color="auto"/>
            <w:bottom w:val="none" w:sz="0" w:space="0" w:color="auto"/>
            <w:right w:val="none" w:sz="0" w:space="0" w:color="auto"/>
          </w:divBdr>
          <w:divsChild>
            <w:div w:id="1693872262">
              <w:marLeft w:val="0"/>
              <w:marRight w:val="0"/>
              <w:marTop w:val="0"/>
              <w:marBottom w:val="0"/>
              <w:divBdr>
                <w:top w:val="none" w:sz="0" w:space="0" w:color="auto"/>
                <w:left w:val="none" w:sz="0" w:space="0" w:color="auto"/>
                <w:bottom w:val="none" w:sz="0" w:space="0" w:color="auto"/>
                <w:right w:val="none" w:sz="0" w:space="0" w:color="auto"/>
              </w:divBdr>
              <w:divsChild>
                <w:div w:id="1762289299">
                  <w:marLeft w:val="0"/>
                  <w:marRight w:val="0"/>
                  <w:marTop w:val="0"/>
                  <w:marBottom w:val="0"/>
                  <w:divBdr>
                    <w:top w:val="none" w:sz="0" w:space="0" w:color="auto"/>
                    <w:left w:val="none" w:sz="0" w:space="0" w:color="auto"/>
                    <w:bottom w:val="none" w:sz="0" w:space="0" w:color="auto"/>
                    <w:right w:val="none" w:sz="0" w:space="0" w:color="auto"/>
                  </w:divBdr>
                </w:div>
                <w:div w:id="1095905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7079579">
          <w:marLeft w:val="0"/>
          <w:marRight w:val="0"/>
          <w:marTop w:val="0"/>
          <w:marBottom w:val="0"/>
          <w:divBdr>
            <w:top w:val="none" w:sz="0" w:space="0" w:color="auto"/>
            <w:left w:val="none" w:sz="0" w:space="0" w:color="auto"/>
            <w:bottom w:val="none" w:sz="0" w:space="0" w:color="auto"/>
            <w:right w:val="none" w:sz="0" w:space="0" w:color="auto"/>
          </w:divBdr>
          <w:divsChild>
            <w:div w:id="270205776">
              <w:marLeft w:val="0"/>
              <w:marRight w:val="0"/>
              <w:marTop w:val="0"/>
              <w:marBottom w:val="0"/>
              <w:divBdr>
                <w:top w:val="none" w:sz="0" w:space="0" w:color="auto"/>
                <w:left w:val="none" w:sz="0" w:space="0" w:color="auto"/>
                <w:bottom w:val="none" w:sz="0" w:space="0" w:color="auto"/>
                <w:right w:val="none" w:sz="0" w:space="0" w:color="auto"/>
              </w:divBdr>
              <w:divsChild>
                <w:div w:id="817262654">
                  <w:marLeft w:val="0"/>
                  <w:marRight w:val="0"/>
                  <w:marTop w:val="0"/>
                  <w:marBottom w:val="0"/>
                  <w:divBdr>
                    <w:top w:val="none" w:sz="0" w:space="0" w:color="auto"/>
                    <w:left w:val="none" w:sz="0" w:space="0" w:color="auto"/>
                    <w:bottom w:val="none" w:sz="0" w:space="0" w:color="auto"/>
                    <w:right w:val="none" w:sz="0" w:space="0" w:color="auto"/>
                  </w:divBdr>
                </w:div>
                <w:div w:id="673460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2291167">
      <w:bodyDiv w:val="1"/>
      <w:marLeft w:val="0"/>
      <w:marRight w:val="0"/>
      <w:marTop w:val="0"/>
      <w:marBottom w:val="0"/>
      <w:divBdr>
        <w:top w:val="none" w:sz="0" w:space="0" w:color="auto"/>
        <w:left w:val="none" w:sz="0" w:space="0" w:color="auto"/>
        <w:bottom w:val="none" w:sz="0" w:space="0" w:color="auto"/>
        <w:right w:val="none" w:sz="0" w:space="0" w:color="auto"/>
      </w:divBdr>
      <w:divsChild>
        <w:div w:id="2019774663">
          <w:marLeft w:val="0"/>
          <w:marRight w:val="0"/>
          <w:marTop w:val="0"/>
          <w:marBottom w:val="0"/>
          <w:divBdr>
            <w:top w:val="none" w:sz="0" w:space="0" w:color="auto"/>
            <w:left w:val="none" w:sz="0" w:space="0" w:color="auto"/>
            <w:bottom w:val="none" w:sz="0" w:space="0" w:color="auto"/>
            <w:right w:val="none" w:sz="0" w:space="0" w:color="auto"/>
          </w:divBdr>
        </w:div>
        <w:div w:id="1807701562">
          <w:marLeft w:val="0"/>
          <w:marRight w:val="0"/>
          <w:marTop w:val="0"/>
          <w:marBottom w:val="0"/>
          <w:divBdr>
            <w:top w:val="none" w:sz="0" w:space="0" w:color="auto"/>
            <w:left w:val="none" w:sz="0" w:space="0" w:color="auto"/>
            <w:bottom w:val="none" w:sz="0" w:space="0" w:color="auto"/>
            <w:right w:val="none" w:sz="0" w:space="0" w:color="auto"/>
          </w:divBdr>
        </w:div>
      </w:divsChild>
    </w:div>
    <w:div w:id="298921878">
      <w:bodyDiv w:val="1"/>
      <w:marLeft w:val="0"/>
      <w:marRight w:val="0"/>
      <w:marTop w:val="0"/>
      <w:marBottom w:val="0"/>
      <w:divBdr>
        <w:top w:val="none" w:sz="0" w:space="0" w:color="auto"/>
        <w:left w:val="none" w:sz="0" w:space="0" w:color="auto"/>
        <w:bottom w:val="none" w:sz="0" w:space="0" w:color="auto"/>
        <w:right w:val="none" w:sz="0" w:space="0" w:color="auto"/>
      </w:divBdr>
      <w:divsChild>
        <w:div w:id="469980370">
          <w:marLeft w:val="0"/>
          <w:marRight w:val="0"/>
          <w:marTop w:val="0"/>
          <w:marBottom w:val="0"/>
          <w:divBdr>
            <w:top w:val="none" w:sz="0" w:space="0" w:color="auto"/>
            <w:left w:val="none" w:sz="0" w:space="0" w:color="auto"/>
            <w:bottom w:val="none" w:sz="0" w:space="0" w:color="auto"/>
            <w:right w:val="none" w:sz="0" w:space="0" w:color="auto"/>
          </w:divBdr>
          <w:divsChild>
            <w:div w:id="299771243">
              <w:marLeft w:val="0"/>
              <w:marRight w:val="0"/>
              <w:marTop w:val="0"/>
              <w:marBottom w:val="0"/>
              <w:divBdr>
                <w:top w:val="none" w:sz="0" w:space="0" w:color="auto"/>
                <w:left w:val="none" w:sz="0" w:space="0" w:color="auto"/>
                <w:bottom w:val="none" w:sz="0" w:space="0" w:color="auto"/>
                <w:right w:val="none" w:sz="0" w:space="0" w:color="auto"/>
              </w:divBdr>
              <w:divsChild>
                <w:div w:id="1577746421">
                  <w:marLeft w:val="0"/>
                  <w:marRight w:val="0"/>
                  <w:marTop w:val="0"/>
                  <w:marBottom w:val="0"/>
                  <w:divBdr>
                    <w:top w:val="none" w:sz="0" w:space="0" w:color="auto"/>
                    <w:left w:val="none" w:sz="0" w:space="0" w:color="auto"/>
                    <w:bottom w:val="none" w:sz="0" w:space="0" w:color="auto"/>
                    <w:right w:val="none" w:sz="0" w:space="0" w:color="auto"/>
                  </w:divBdr>
                  <w:divsChild>
                    <w:div w:id="391589035">
                      <w:marLeft w:val="0"/>
                      <w:marRight w:val="0"/>
                      <w:marTop w:val="47"/>
                      <w:marBottom w:val="0"/>
                      <w:divBdr>
                        <w:top w:val="none" w:sz="0" w:space="0" w:color="auto"/>
                        <w:left w:val="none" w:sz="0" w:space="0" w:color="auto"/>
                        <w:bottom w:val="none" w:sz="0" w:space="0" w:color="auto"/>
                        <w:right w:val="none" w:sz="0" w:space="0" w:color="auto"/>
                      </w:divBdr>
                      <w:divsChild>
                        <w:div w:id="827549947">
                          <w:marLeft w:val="0"/>
                          <w:marRight w:val="0"/>
                          <w:marTop w:val="0"/>
                          <w:marBottom w:val="0"/>
                          <w:divBdr>
                            <w:top w:val="none" w:sz="0" w:space="0" w:color="auto"/>
                            <w:left w:val="none" w:sz="0" w:space="0" w:color="auto"/>
                            <w:bottom w:val="none" w:sz="0" w:space="0" w:color="auto"/>
                            <w:right w:val="none" w:sz="0" w:space="0" w:color="auto"/>
                          </w:divBdr>
                        </w:div>
                      </w:divsChild>
                    </w:div>
                    <w:div w:id="651102654">
                      <w:marLeft w:val="0"/>
                      <w:marRight w:val="0"/>
                      <w:marTop w:val="47"/>
                      <w:marBottom w:val="0"/>
                      <w:divBdr>
                        <w:top w:val="none" w:sz="0" w:space="0" w:color="auto"/>
                        <w:left w:val="none" w:sz="0" w:space="0" w:color="auto"/>
                        <w:bottom w:val="none" w:sz="0" w:space="0" w:color="auto"/>
                        <w:right w:val="none" w:sz="0" w:space="0" w:color="auto"/>
                      </w:divBdr>
                    </w:div>
                    <w:div w:id="732853012">
                      <w:marLeft w:val="0"/>
                      <w:marRight w:val="0"/>
                      <w:marTop w:val="47"/>
                      <w:marBottom w:val="0"/>
                      <w:divBdr>
                        <w:top w:val="none" w:sz="0" w:space="0" w:color="auto"/>
                        <w:left w:val="none" w:sz="0" w:space="0" w:color="auto"/>
                        <w:bottom w:val="none" w:sz="0" w:space="0" w:color="auto"/>
                        <w:right w:val="none" w:sz="0" w:space="0" w:color="auto"/>
                      </w:divBdr>
                    </w:div>
                    <w:div w:id="1111439652">
                      <w:marLeft w:val="0"/>
                      <w:marRight w:val="0"/>
                      <w:marTop w:val="47"/>
                      <w:marBottom w:val="0"/>
                      <w:divBdr>
                        <w:top w:val="none" w:sz="0" w:space="0" w:color="auto"/>
                        <w:left w:val="none" w:sz="0" w:space="0" w:color="auto"/>
                        <w:bottom w:val="none" w:sz="0" w:space="0" w:color="auto"/>
                        <w:right w:val="none" w:sz="0" w:space="0" w:color="auto"/>
                      </w:divBdr>
                    </w:div>
                  </w:divsChild>
                </w:div>
              </w:divsChild>
            </w:div>
          </w:divsChild>
        </w:div>
      </w:divsChild>
    </w:div>
    <w:div w:id="299962564">
      <w:bodyDiv w:val="1"/>
      <w:marLeft w:val="0"/>
      <w:marRight w:val="0"/>
      <w:marTop w:val="0"/>
      <w:marBottom w:val="0"/>
      <w:divBdr>
        <w:top w:val="none" w:sz="0" w:space="0" w:color="auto"/>
        <w:left w:val="none" w:sz="0" w:space="0" w:color="auto"/>
        <w:bottom w:val="none" w:sz="0" w:space="0" w:color="auto"/>
        <w:right w:val="none" w:sz="0" w:space="0" w:color="auto"/>
      </w:divBdr>
      <w:divsChild>
        <w:div w:id="174535197">
          <w:marLeft w:val="0"/>
          <w:marRight w:val="0"/>
          <w:marTop w:val="0"/>
          <w:marBottom w:val="0"/>
          <w:divBdr>
            <w:top w:val="none" w:sz="0" w:space="0" w:color="auto"/>
            <w:left w:val="none" w:sz="0" w:space="0" w:color="auto"/>
            <w:bottom w:val="none" w:sz="0" w:space="0" w:color="auto"/>
            <w:right w:val="none" w:sz="0" w:space="0" w:color="auto"/>
          </w:divBdr>
          <w:divsChild>
            <w:div w:id="288900631">
              <w:marLeft w:val="0"/>
              <w:marRight w:val="0"/>
              <w:marTop w:val="0"/>
              <w:marBottom w:val="0"/>
              <w:divBdr>
                <w:top w:val="none" w:sz="0" w:space="0" w:color="auto"/>
                <w:left w:val="none" w:sz="0" w:space="0" w:color="auto"/>
                <w:bottom w:val="none" w:sz="0" w:space="0" w:color="auto"/>
                <w:right w:val="none" w:sz="0" w:space="0" w:color="auto"/>
              </w:divBdr>
            </w:div>
          </w:divsChild>
        </w:div>
        <w:div w:id="697120605">
          <w:marLeft w:val="0"/>
          <w:marRight w:val="0"/>
          <w:marTop w:val="0"/>
          <w:marBottom w:val="0"/>
          <w:divBdr>
            <w:top w:val="none" w:sz="0" w:space="0" w:color="auto"/>
            <w:left w:val="none" w:sz="0" w:space="0" w:color="auto"/>
            <w:bottom w:val="none" w:sz="0" w:space="0" w:color="auto"/>
            <w:right w:val="none" w:sz="0" w:space="0" w:color="auto"/>
          </w:divBdr>
          <w:divsChild>
            <w:div w:id="444353259">
              <w:marLeft w:val="0"/>
              <w:marRight w:val="0"/>
              <w:marTop w:val="0"/>
              <w:marBottom w:val="0"/>
              <w:divBdr>
                <w:top w:val="none" w:sz="0" w:space="0" w:color="auto"/>
                <w:left w:val="none" w:sz="0" w:space="0" w:color="auto"/>
                <w:bottom w:val="none" w:sz="0" w:space="0" w:color="auto"/>
                <w:right w:val="none" w:sz="0" w:space="0" w:color="auto"/>
              </w:divBdr>
            </w:div>
          </w:divsChild>
        </w:div>
        <w:div w:id="1504247905">
          <w:marLeft w:val="0"/>
          <w:marRight w:val="0"/>
          <w:marTop w:val="0"/>
          <w:marBottom w:val="0"/>
          <w:divBdr>
            <w:top w:val="none" w:sz="0" w:space="0" w:color="auto"/>
            <w:left w:val="none" w:sz="0" w:space="0" w:color="auto"/>
            <w:bottom w:val="none" w:sz="0" w:space="0" w:color="auto"/>
            <w:right w:val="none" w:sz="0" w:space="0" w:color="auto"/>
          </w:divBdr>
          <w:divsChild>
            <w:div w:id="623847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113250">
      <w:bodyDiv w:val="1"/>
      <w:marLeft w:val="0"/>
      <w:marRight w:val="0"/>
      <w:marTop w:val="0"/>
      <w:marBottom w:val="0"/>
      <w:divBdr>
        <w:top w:val="none" w:sz="0" w:space="0" w:color="auto"/>
        <w:left w:val="none" w:sz="0" w:space="0" w:color="auto"/>
        <w:bottom w:val="none" w:sz="0" w:space="0" w:color="auto"/>
        <w:right w:val="none" w:sz="0" w:space="0" w:color="auto"/>
      </w:divBdr>
      <w:divsChild>
        <w:div w:id="1585912788">
          <w:marLeft w:val="0"/>
          <w:marRight w:val="0"/>
          <w:marTop w:val="0"/>
          <w:marBottom w:val="0"/>
          <w:divBdr>
            <w:top w:val="none" w:sz="0" w:space="0" w:color="auto"/>
            <w:left w:val="none" w:sz="0" w:space="0" w:color="auto"/>
            <w:bottom w:val="none" w:sz="0" w:space="0" w:color="auto"/>
            <w:right w:val="none" w:sz="0" w:space="0" w:color="auto"/>
          </w:divBdr>
          <w:divsChild>
            <w:div w:id="685793219">
              <w:marLeft w:val="0"/>
              <w:marRight w:val="0"/>
              <w:marTop w:val="0"/>
              <w:marBottom w:val="0"/>
              <w:divBdr>
                <w:top w:val="none" w:sz="0" w:space="0" w:color="auto"/>
                <w:left w:val="none" w:sz="0" w:space="0" w:color="auto"/>
                <w:bottom w:val="none" w:sz="0" w:space="0" w:color="auto"/>
                <w:right w:val="none" w:sz="0" w:space="0" w:color="auto"/>
              </w:divBdr>
              <w:divsChild>
                <w:div w:id="733696567">
                  <w:marLeft w:val="0"/>
                  <w:marRight w:val="450"/>
                  <w:marTop w:val="0"/>
                  <w:marBottom w:val="0"/>
                  <w:divBdr>
                    <w:top w:val="none" w:sz="0" w:space="0" w:color="auto"/>
                    <w:left w:val="none" w:sz="0" w:space="0" w:color="auto"/>
                    <w:bottom w:val="none" w:sz="0" w:space="0" w:color="auto"/>
                    <w:right w:val="none" w:sz="0" w:space="0" w:color="auto"/>
                  </w:divBdr>
                  <w:divsChild>
                    <w:div w:id="404226376">
                      <w:marLeft w:val="0"/>
                      <w:marRight w:val="0"/>
                      <w:marTop w:val="0"/>
                      <w:marBottom w:val="0"/>
                      <w:divBdr>
                        <w:top w:val="dotted" w:sz="6" w:space="4" w:color="B2B2B2"/>
                        <w:left w:val="none" w:sz="0" w:space="0" w:color="auto"/>
                        <w:bottom w:val="none" w:sz="0" w:space="0" w:color="auto"/>
                        <w:right w:val="none" w:sz="0" w:space="0" w:color="auto"/>
                      </w:divBdr>
                      <w:divsChild>
                        <w:div w:id="740294803">
                          <w:marLeft w:val="0"/>
                          <w:marRight w:val="0"/>
                          <w:marTop w:val="0"/>
                          <w:marBottom w:val="0"/>
                          <w:divBdr>
                            <w:top w:val="none" w:sz="0" w:space="0" w:color="auto"/>
                            <w:left w:val="none" w:sz="0" w:space="0" w:color="auto"/>
                            <w:bottom w:val="none" w:sz="0" w:space="0" w:color="auto"/>
                            <w:right w:val="none" w:sz="0" w:space="0" w:color="auto"/>
                          </w:divBdr>
                          <w:divsChild>
                            <w:div w:id="137612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048380">
                      <w:marLeft w:val="0"/>
                      <w:marRight w:val="0"/>
                      <w:marTop w:val="0"/>
                      <w:marBottom w:val="0"/>
                      <w:divBdr>
                        <w:top w:val="none" w:sz="0" w:space="0" w:color="auto"/>
                        <w:left w:val="none" w:sz="0" w:space="0" w:color="auto"/>
                        <w:bottom w:val="none" w:sz="0" w:space="0" w:color="auto"/>
                        <w:right w:val="none" w:sz="0" w:space="0" w:color="auto"/>
                      </w:divBdr>
                      <w:divsChild>
                        <w:div w:id="1020428214">
                          <w:marLeft w:val="0"/>
                          <w:marRight w:val="0"/>
                          <w:marTop w:val="0"/>
                          <w:marBottom w:val="0"/>
                          <w:divBdr>
                            <w:top w:val="none" w:sz="0" w:space="0" w:color="auto"/>
                            <w:left w:val="none" w:sz="0" w:space="0" w:color="auto"/>
                            <w:bottom w:val="none" w:sz="0" w:space="0" w:color="auto"/>
                            <w:right w:val="none" w:sz="0" w:space="0" w:color="auto"/>
                          </w:divBdr>
                        </w:div>
                        <w:div w:id="225340423">
                          <w:marLeft w:val="600"/>
                          <w:marRight w:val="0"/>
                          <w:marTop w:val="0"/>
                          <w:marBottom w:val="0"/>
                          <w:divBdr>
                            <w:top w:val="none" w:sz="0" w:space="0" w:color="auto"/>
                            <w:left w:val="none" w:sz="0" w:space="0" w:color="auto"/>
                            <w:bottom w:val="none" w:sz="0" w:space="0" w:color="auto"/>
                            <w:right w:val="none" w:sz="0" w:space="0" w:color="auto"/>
                          </w:divBdr>
                        </w:div>
                      </w:divsChild>
                    </w:div>
                    <w:div w:id="1569456329">
                      <w:marLeft w:val="0"/>
                      <w:marRight w:val="0"/>
                      <w:marTop w:val="0"/>
                      <w:marBottom w:val="0"/>
                      <w:divBdr>
                        <w:top w:val="none" w:sz="0" w:space="0" w:color="auto"/>
                        <w:left w:val="none" w:sz="0" w:space="0" w:color="auto"/>
                        <w:bottom w:val="none" w:sz="0" w:space="0" w:color="auto"/>
                        <w:right w:val="none" w:sz="0" w:space="0" w:color="auto"/>
                      </w:divBdr>
                      <w:divsChild>
                        <w:div w:id="709842949">
                          <w:marLeft w:val="0"/>
                          <w:marRight w:val="0"/>
                          <w:marTop w:val="0"/>
                          <w:marBottom w:val="0"/>
                          <w:divBdr>
                            <w:top w:val="none" w:sz="0" w:space="0" w:color="auto"/>
                            <w:left w:val="none" w:sz="0" w:space="0" w:color="auto"/>
                            <w:bottom w:val="none" w:sz="0" w:space="0" w:color="auto"/>
                            <w:right w:val="none" w:sz="0" w:space="0" w:color="auto"/>
                          </w:divBdr>
                        </w:div>
                        <w:div w:id="1646281038">
                          <w:marLeft w:val="600"/>
                          <w:marRight w:val="0"/>
                          <w:marTop w:val="0"/>
                          <w:marBottom w:val="0"/>
                          <w:divBdr>
                            <w:top w:val="none" w:sz="0" w:space="0" w:color="auto"/>
                            <w:left w:val="none" w:sz="0" w:space="0" w:color="auto"/>
                            <w:bottom w:val="none" w:sz="0" w:space="0" w:color="auto"/>
                            <w:right w:val="none" w:sz="0" w:space="0" w:color="auto"/>
                          </w:divBdr>
                        </w:div>
                      </w:divsChild>
                    </w:div>
                    <w:div w:id="620890113">
                      <w:marLeft w:val="0"/>
                      <w:marRight w:val="0"/>
                      <w:marTop w:val="0"/>
                      <w:marBottom w:val="0"/>
                      <w:divBdr>
                        <w:top w:val="none" w:sz="0" w:space="0" w:color="auto"/>
                        <w:left w:val="none" w:sz="0" w:space="0" w:color="auto"/>
                        <w:bottom w:val="none" w:sz="0" w:space="0" w:color="auto"/>
                        <w:right w:val="none" w:sz="0" w:space="0" w:color="auto"/>
                      </w:divBdr>
                      <w:divsChild>
                        <w:div w:id="476066619">
                          <w:marLeft w:val="0"/>
                          <w:marRight w:val="0"/>
                          <w:marTop w:val="0"/>
                          <w:marBottom w:val="0"/>
                          <w:divBdr>
                            <w:top w:val="none" w:sz="0" w:space="0" w:color="auto"/>
                            <w:left w:val="none" w:sz="0" w:space="0" w:color="auto"/>
                            <w:bottom w:val="none" w:sz="0" w:space="0" w:color="auto"/>
                            <w:right w:val="none" w:sz="0" w:space="0" w:color="auto"/>
                          </w:divBdr>
                        </w:div>
                        <w:div w:id="169102710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0967626">
      <w:bodyDiv w:val="1"/>
      <w:marLeft w:val="0"/>
      <w:marRight w:val="0"/>
      <w:marTop w:val="0"/>
      <w:marBottom w:val="0"/>
      <w:divBdr>
        <w:top w:val="none" w:sz="0" w:space="0" w:color="auto"/>
        <w:left w:val="none" w:sz="0" w:space="0" w:color="auto"/>
        <w:bottom w:val="none" w:sz="0" w:space="0" w:color="auto"/>
        <w:right w:val="none" w:sz="0" w:space="0" w:color="auto"/>
      </w:divBdr>
      <w:divsChild>
        <w:div w:id="1587152837">
          <w:marLeft w:val="0"/>
          <w:marRight w:val="0"/>
          <w:marTop w:val="0"/>
          <w:marBottom w:val="0"/>
          <w:divBdr>
            <w:top w:val="none" w:sz="0" w:space="0" w:color="auto"/>
            <w:left w:val="none" w:sz="0" w:space="0" w:color="auto"/>
            <w:bottom w:val="none" w:sz="0" w:space="0" w:color="auto"/>
            <w:right w:val="none" w:sz="0" w:space="0" w:color="auto"/>
          </w:divBdr>
          <w:divsChild>
            <w:div w:id="1175924258">
              <w:marLeft w:val="0"/>
              <w:marRight w:val="0"/>
              <w:marTop w:val="0"/>
              <w:marBottom w:val="0"/>
              <w:divBdr>
                <w:top w:val="none" w:sz="0" w:space="0" w:color="auto"/>
                <w:left w:val="none" w:sz="0" w:space="0" w:color="auto"/>
                <w:bottom w:val="none" w:sz="0" w:space="0" w:color="auto"/>
                <w:right w:val="none" w:sz="0" w:space="0" w:color="auto"/>
              </w:divBdr>
              <w:divsChild>
                <w:div w:id="527985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2347296">
      <w:bodyDiv w:val="1"/>
      <w:marLeft w:val="0"/>
      <w:marRight w:val="75"/>
      <w:marTop w:val="0"/>
      <w:marBottom w:val="75"/>
      <w:divBdr>
        <w:top w:val="none" w:sz="0" w:space="0" w:color="auto"/>
        <w:left w:val="none" w:sz="0" w:space="0" w:color="auto"/>
        <w:bottom w:val="none" w:sz="0" w:space="0" w:color="auto"/>
        <w:right w:val="none" w:sz="0" w:space="0" w:color="auto"/>
      </w:divBdr>
      <w:divsChild>
        <w:div w:id="728382322">
          <w:marLeft w:val="0"/>
          <w:marRight w:val="0"/>
          <w:marTop w:val="0"/>
          <w:marBottom w:val="0"/>
          <w:divBdr>
            <w:top w:val="none" w:sz="0" w:space="0" w:color="auto"/>
            <w:left w:val="none" w:sz="0" w:space="0" w:color="auto"/>
            <w:bottom w:val="none" w:sz="0" w:space="0" w:color="auto"/>
            <w:right w:val="none" w:sz="0" w:space="0" w:color="auto"/>
          </w:divBdr>
          <w:divsChild>
            <w:div w:id="311907512">
              <w:marLeft w:val="0"/>
              <w:marRight w:val="0"/>
              <w:marTop w:val="0"/>
              <w:marBottom w:val="0"/>
              <w:divBdr>
                <w:top w:val="none" w:sz="0" w:space="0" w:color="auto"/>
                <w:left w:val="single" w:sz="8" w:space="0" w:color="999999"/>
                <w:bottom w:val="single" w:sz="8" w:space="0" w:color="999999"/>
                <w:right w:val="single" w:sz="8" w:space="0" w:color="999999"/>
              </w:divBdr>
              <w:divsChild>
                <w:div w:id="37753524">
                  <w:marLeft w:val="0"/>
                  <w:marRight w:val="0"/>
                  <w:marTop w:val="0"/>
                  <w:marBottom w:val="0"/>
                  <w:divBdr>
                    <w:top w:val="single" w:sz="2" w:space="2" w:color="CCCCCC"/>
                    <w:left w:val="single" w:sz="2" w:space="2" w:color="CCCCCC"/>
                    <w:bottom w:val="single" w:sz="2" w:space="2" w:color="CCCCCC"/>
                    <w:right w:val="single" w:sz="2" w:space="0" w:color="CCCCCC"/>
                  </w:divBdr>
                </w:div>
                <w:div w:id="1089935308">
                  <w:marLeft w:val="0"/>
                  <w:marRight w:val="0"/>
                  <w:marTop w:val="0"/>
                  <w:marBottom w:val="0"/>
                  <w:divBdr>
                    <w:top w:val="single" w:sz="2" w:space="2" w:color="CCCCCC"/>
                    <w:left w:val="single" w:sz="2" w:space="2" w:color="CCCCCC"/>
                    <w:bottom w:val="none" w:sz="0" w:space="0" w:color="auto"/>
                    <w:right w:val="none" w:sz="0" w:space="0" w:color="auto"/>
                  </w:divBdr>
                </w:div>
                <w:div w:id="1121611974">
                  <w:marLeft w:val="0"/>
                  <w:marRight w:val="0"/>
                  <w:marTop w:val="0"/>
                  <w:marBottom w:val="0"/>
                  <w:divBdr>
                    <w:top w:val="none" w:sz="0" w:space="0" w:color="auto"/>
                    <w:left w:val="none" w:sz="0" w:space="0" w:color="auto"/>
                    <w:bottom w:val="none" w:sz="0" w:space="0" w:color="auto"/>
                    <w:right w:val="none" w:sz="0" w:space="0" w:color="auto"/>
                  </w:divBdr>
                  <w:divsChild>
                    <w:div w:id="106316673">
                      <w:marLeft w:val="0"/>
                      <w:marRight w:val="38"/>
                      <w:marTop w:val="0"/>
                      <w:marBottom w:val="0"/>
                      <w:divBdr>
                        <w:top w:val="none" w:sz="0" w:space="0" w:color="auto"/>
                        <w:left w:val="none" w:sz="0" w:space="0" w:color="auto"/>
                        <w:bottom w:val="none" w:sz="0" w:space="0" w:color="auto"/>
                        <w:right w:val="none" w:sz="0" w:space="0" w:color="auto"/>
                      </w:divBdr>
                    </w:div>
                    <w:div w:id="1254360450">
                      <w:marLeft w:val="0"/>
                      <w:marRight w:val="0"/>
                      <w:marTop w:val="0"/>
                      <w:marBottom w:val="0"/>
                      <w:divBdr>
                        <w:top w:val="none" w:sz="0" w:space="0" w:color="auto"/>
                        <w:left w:val="none" w:sz="0" w:space="0" w:color="auto"/>
                        <w:bottom w:val="none" w:sz="0" w:space="0" w:color="auto"/>
                        <w:right w:val="none" w:sz="0" w:space="0" w:color="auto"/>
                      </w:divBdr>
                    </w:div>
                  </w:divsChild>
                </w:div>
                <w:div w:id="1219435503">
                  <w:marLeft w:val="0"/>
                  <w:marRight w:val="0"/>
                  <w:marTop w:val="0"/>
                  <w:marBottom w:val="0"/>
                  <w:divBdr>
                    <w:top w:val="none" w:sz="0" w:space="0" w:color="auto"/>
                    <w:left w:val="none" w:sz="0" w:space="0" w:color="auto"/>
                    <w:bottom w:val="single" w:sz="2" w:space="2" w:color="CCCCCC"/>
                    <w:right w:val="none" w:sz="0" w:space="0" w:color="auto"/>
                  </w:divBdr>
                </w:div>
                <w:div w:id="1708675560">
                  <w:marLeft w:val="0"/>
                  <w:marRight w:val="0"/>
                  <w:marTop w:val="0"/>
                  <w:marBottom w:val="0"/>
                  <w:divBdr>
                    <w:top w:val="none" w:sz="0" w:space="0" w:color="auto"/>
                    <w:left w:val="none" w:sz="0" w:space="0" w:color="auto"/>
                    <w:bottom w:val="none" w:sz="0" w:space="0" w:color="auto"/>
                    <w:right w:val="none" w:sz="0" w:space="0" w:color="auto"/>
                  </w:divBdr>
                  <w:divsChild>
                    <w:div w:id="550506269">
                      <w:marLeft w:val="0"/>
                      <w:marRight w:val="0"/>
                      <w:marTop w:val="0"/>
                      <w:marBottom w:val="0"/>
                      <w:divBdr>
                        <w:top w:val="none" w:sz="0" w:space="0" w:color="auto"/>
                        <w:left w:val="none" w:sz="0" w:space="0" w:color="auto"/>
                        <w:bottom w:val="none" w:sz="0" w:space="0" w:color="auto"/>
                        <w:right w:val="none" w:sz="0" w:space="0" w:color="auto"/>
                      </w:divBdr>
                    </w:div>
                    <w:div w:id="2131851420">
                      <w:marLeft w:val="0"/>
                      <w:marRight w:val="38"/>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5939151">
      <w:bodyDiv w:val="1"/>
      <w:marLeft w:val="0"/>
      <w:marRight w:val="0"/>
      <w:marTop w:val="0"/>
      <w:marBottom w:val="0"/>
      <w:divBdr>
        <w:top w:val="none" w:sz="0" w:space="0" w:color="auto"/>
        <w:left w:val="none" w:sz="0" w:space="0" w:color="auto"/>
        <w:bottom w:val="none" w:sz="0" w:space="0" w:color="auto"/>
        <w:right w:val="none" w:sz="0" w:space="0" w:color="auto"/>
      </w:divBdr>
      <w:divsChild>
        <w:div w:id="1812743700">
          <w:marLeft w:val="0"/>
          <w:marRight w:val="0"/>
          <w:marTop w:val="0"/>
          <w:marBottom w:val="0"/>
          <w:divBdr>
            <w:top w:val="none" w:sz="0" w:space="0" w:color="auto"/>
            <w:left w:val="none" w:sz="0" w:space="0" w:color="auto"/>
            <w:bottom w:val="none" w:sz="0" w:space="0" w:color="auto"/>
            <w:right w:val="none" w:sz="0" w:space="0" w:color="auto"/>
          </w:divBdr>
          <w:divsChild>
            <w:div w:id="439689007">
              <w:marLeft w:val="0"/>
              <w:marRight w:val="0"/>
              <w:marTop w:val="0"/>
              <w:marBottom w:val="0"/>
              <w:divBdr>
                <w:top w:val="none" w:sz="0" w:space="0" w:color="auto"/>
                <w:left w:val="none" w:sz="0" w:space="0" w:color="auto"/>
                <w:bottom w:val="none" w:sz="0" w:space="0" w:color="auto"/>
                <w:right w:val="none" w:sz="0" w:space="0" w:color="auto"/>
              </w:divBdr>
              <w:divsChild>
                <w:div w:id="1842235291">
                  <w:marLeft w:val="0"/>
                  <w:marRight w:val="0"/>
                  <w:marTop w:val="0"/>
                  <w:marBottom w:val="0"/>
                  <w:divBdr>
                    <w:top w:val="none" w:sz="0" w:space="0" w:color="auto"/>
                    <w:left w:val="none" w:sz="0" w:space="0" w:color="auto"/>
                    <w:bottom w:val="none" w:sz="0" w:space="0" w:color="auto"/>
                    <w:right w:val="none" w:sz="0" w:space="0" w:color="auto"/>
                  </w:divBdr>
                  <w:divsChild>
                    <w:div w:id="936137106">
                      <w:marLeft w:val="0"/>
                      <w:marRight w:val="0"/>
                      <w:marTop w:val="0"/>
                      <w:marBottom w:val="0"/>
                      <w:divBdr>
                        <w:top w:val="none" w:sz="0" w:space="0" w:color="auto"/>
                        <w:left w:val="none" w:sz="0" w:space="0" w:color="auto"/>
                        <w:bottom w:val="none" w:sz="0" w:space="0" w:color="auto"/>
                        <w:right w:val="none" w:sz="0" w:space="0" w:color="auto"/>
                      </w:divBdr>
                      <w:divsChild>
                        <w:div w:id="28802048">
                          <w:marLeft w:val="0"/>
                          <w:marRight w:val="0"/>
                          <w:marTop w:val="0"/>
                          <w:marBottom w:val="0"/>
                          <w:divBdr>
                            <w:top w:val="none" w:sz="0" w:space="0" w:color="auto"/>
                            <w:left w:val="none" w:sz="0" w:space="0" w:color="auto"/>
                            <w:bottom w:val="none" w:sz="0" w:space="0" w:color="auto"/>
                            <w:right w:val="none" w:sz="0" w:space="0" w:color="auto"/>
                          </w:divBdr>
                          <w:divsChild>
                            <w:div w:id="446584501">
                              <w:marLeft w:val="0"/>
                              <w:marRight w:val="0"/>
                              <w:marTop w:val="0"/>
                              <w:marBottom w:val="0"/>
                              <w:divBdr>
                                <w:top w:val="none" w:sz="0" w:space="0" w:color="auto"/>
                                <w:left w:val="none" w:sz="0" w:space="0" w:color="auto"/>
                                <w:bottom w:val="none" w:sz="0" w:space="0" w:color="auto"/>
                                <w:right w:val="none" w:sz="0" w:space="0" w:color="auto"/>
                              </w:divBdr>
                              <w:divsChild>
                                <w:div w:id="1121997971">
                                  <w:marLeft w:val="0"/>
                                  <w:marRight w:val="0"/>
                                  <w:marTop w:val="0"/>
                                  <w:marBottom w:val="0"/>
                                  <w:divBdr>
                                    <w:top w:val="single" w:sz="2" w:space="2" w:color="D3CCB6"/>
                                    <w:left w:val="single" w:sz="2" w:space="3" w:color="D3CCB6"/>
                                    <w:bottom w:val="single" w:sz="2" w:space="3" w:color="D3CCB6"/>
                                    <w:right w:val="single" w:sz="2" w:space="3" w:color="D3CCB6"/>
                                  </w:divBdr>
                                </w:div>
                              </w:divsChild>
                            </w:div>
                          </w:divsChild>
                        </w:div>
                      </w:divsChild>
                    </w:div>
                  </w:divsChild>
                </w:div>
              </w:divsChild>
            </w:div>
          </w:divsChild>
        </w:div>
      </w:divsChild>
    </w:div>
    <w:div w:id="306667744">
      <w:bodyDiv w:val="1"/>
      <w:marLeft w:val="0"/>
      <w:marRight w:val="0"/>
      <w:marTop w:val="0"/>
      <w:marBottom w:val="0"/>
      <w:divBdr>
        <w:top w:val="none" w:sz="0" w:space="0" w:color="auto"/>
        <w:left w:val="none" w:sz="0" w:space="0" w:color="auto"/>
        <w:bottom w:val="none" w:sz="0" w:space="0" w:color="auto"/>
        <w:right w:val="none" w:sz="0" w:space="0" w:color="auto"/>
      </w:divBdr>
    </w:div>
    <w:div w:id="307978205">
      <w:bodyDiv w:val="1"/>
      <w:marLeft w:val="0"/>
      <w:marRight w:val="0"/>
      <w:marTop w:val="0"/>
      <w:marBottom w:val="0"/>
      <w:divBdr>
        <w:top w:val="none" w:sz="0" w:space="0" w:color="auto"/>
        <w:left w:val="none" w:sz="0" w:space="0" w:color="auto"/>
        <w:bottom w:val="none" w:sz="0" w:space="0" w:color="auto"/>
        <w:right w:val="none" w:sz="0" w:space="0" w:color="auto"/>
      </w:divBdr>
      <w:divsChild>
        <w:div w:id="530609477">
          <w:marLeft w:val="0"/>
          <w:marRight w:val="0"/>
          <w:marTop w:val="0"/>
          <w:marBottom w:val="0"/>
          <w:divBdr>
            <w:top w:val="none" w:sz="0" w:space="0" w:color="auto"/>
            <w:left w:val="none" w:sz="0" w:space="0" w:color="auto"/>
            <w:bottom w:val="none" w:sz="0" w:space="0" w:color="auto"/>
            <w:right w:val="none" w:sz="0" w:space="0" w:color="auto"/>
          </w:divBdr>
          <w:divsChild>
            <w:div w:id="515123427">
              <w:marLeft w:val="0"/>
              <w:marRight w:val="0"/>
              <w:marTop w:val="0"/>
              <w:marBottom w:val="0"/>
              <w:divBdr>
                <w:top w:val="none" w:sz="0" w:space="0" w:color="auto"/>
                <w:left w:val="none" w:sz="0" w:space="0" w:color="auto"/>
                <w:bottom w:val="none" w:sz="0" w:space="0" w:color="auto"/>
                <w:right w:val="none" w:sz="0" w:space="0" w:color="auto"/>
              </w:divBdr>
              <w:divsChild>
                <w:div w:id="389764600">
                  <w:marLeft w:val="0"/>
                  <w:marRight w:val="200"/>
                  <w:marTop w:val="0"/>
                  <w:marBottom w:val="0"/>
                  <w:divBdr>
                    <w:top w:val="none" w:sz="0" w:space="0" w:color="auto"/>
                    <w:left w:val="none" w:sz="0" w:space="0" w:color="auto"/>
                    <w:bottom w:val="none" w:sz="0" w:space="0" w:color="auto"/>
                    <w:right w:val="none" w:sz="0" w:space="0" w:color="auto"/>
                  </w:divBdr>
                  <w:divsChild>
                    <w:div w:id="132989720">
                      <w:marLeft w:val="0"/>
                      <w:marRight w:val="0"/>
                      <w:marTop w:val="0"/>
                      <w:marBottom w:val="0"/>
                      <w:divBdr>
                        <w:top w:val="none" w:sz="0" w:space="0" w:color="auto"/>
                        <w:left w:val="none" w:sz="0" w:space="0" w:color="auto"/>
                        <w:bottom w:val="none" w:sz="0" w:space="0" w:color="auto"/>
                        <w:right w:val="none" w:sz="0" w:space="0" w:color="auto"/>
                      </w:divBdr>
                      <w:divsChild>
                        <w:div w:id="115492996">
                          <w:marLeft w:val="0"/>
                          <w:marRight w:val="0"/>
                          <w:marTop w:val="0"/>
                          <w:marBottom w:val="0"/>
                          <w:divBdr>
                            <w:top w:val="single" w:sz="2" w:space="0" w:color="CC9966"/>
                            <w:left w:val="single" w:sz="2" w:space="0" w:color="CC9966"/>
                            <w:bottom w:val="single" w:sz="2" w:space="0" w:color="CC9966"/>
                            <w:right w:val="single" w:sz="2" w:space="0" w:color="CC9966"/>
                          </w:divBdr>
                          <w:divsChild>
                            <w:div w:id="168716205">
                              <w:marLeft w:val="0"/>
                              <w:marRight w:val="0"/>
                              <w:marTop w:val="0"/>
                              <w:marBottom w:val="0"/>
                              <w:divBdr>
                                <w:top w:val="none" w:sz="0" w:space="0" w:color="auto"/>
                                <w:left w:val="none" w:sz="0" w:space="0" w:color="auto"/>
                                <w:bottom w:val="none" w:sz="0" w:space="0" w:color="auto"/>
                                <w:right w:val="none" w:sz="0" w:space="0" w:color="auto"/>
                              </w:divBdr>
                              <w:divsChild>
                                <w:div w:id="1593203175">
                                  <w:marLeft w:val="67"/>
                                  <w:marRight w:val="0"/>
                                  <w:marTop w:val="20"/>
                                  <w:marBottom w:val="20"/>
                                  <w:divBdr>
                                    <w:top w:val="none" w:sz="0" w:space="0" w:color="auto"/>
                                    <w:left w:val="none" w:sz="0" w:space="0" w:color="auto"/>
                                    <w:bottom w:val="none" w:sz="0" w:space="0" w:color="auto"/>
                                    <w:right w:val="none" w:sz="0" w:space="0" w:color="auto"/>
                                  </w:divBdr>
                                </w:div>
                              </w:divsChild>
                            </w:div>
                            <w:div w:id="447240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865474">
                      <w:marLeft w:val="0"/>
                      <w:marRight w:val="0"/>
                      <w:marTop w:val="0"/>
                      <w:marBottom w:val="0"/>
                      <w:divBdr>
                        <w:top w:val="none" w:sz="0" w:space="0" w:color="auto"/>
                        <w:left w:val="none" w:sz="0" w:space="0" w:color="auto"/>
                        <w:bottom w:val="none" w:sz="0" w:space="0" w:color="auto"/>
                        <w:right w:val="none" w:sz="0" w:space="0" w:color="auto"/>
                      </w:divBdr>
                      <w:divsChild>
                        <w:div w:id="1420905842">
                          <w:marLeft w:val="0"/>
                          <w:marRight w:val="0"/>
                          <w:marTop w:val="0"/>
                          <w:marBottom w:val="0"/>
                          <w:divBdr>
                            <w:top w:val="single" w:sz="2" w:space="0" w:color="CC9966"/>
                            <w:left w:val="single" w:sz="2" w:space="0" w:color="CC9966"/>
                            <w:bottom w:val="single" w:sz="2" w:space="0" w:color="CC9966"/>
                            <w:right w:val="single" w:sz="2" w:space="0" w:color="CC9966"/>
                          </w:divBdr>
                          <w:divsChild>
                            <w:div w:id="918060343">
                              <w:marLeft w:val="0"/>
                              <w:marRight w:val="0"/>
                              <w:marTop w:val="0"/>
                              <w:marBottom w:val="0"/>
                              <w:divBdr>
                                <w:top w:val="none" w:sz="0" w:space="0" w:color="auto"/>
                                <w:left w:val="none" w:sz="0" w:space="0" w:color="auto"/>
                                <w:bottom w:val="none" w:sz="0" w:space="0" w:color="auto"/>
                                <w:right w:val="none" w:sz="0" w:space="0" w:color="auto"/>
                              </w:divBdr>
                            </w:div>
                            <w:div w:id="2038846138">
                              <w:marLeft w:val="0"/>
                              <w:marRight w:val="0"/>
                              <w:marTop w:val="0"/>
                              <w:marBottom w:val="0"/>
                              <w:divBdr>
                                <w:top w:val="none" w:sz="0" w:space="0" w:color="auto"/>
                                <w:left w:val="none" w:sz="0" w:space="0" w:color="auto"/>
                                <w:bottom w:val="none" w:sz="0" w:space="0" w:color="auto"/>
                                <w:right w:val="none" w:sz="0" w:space="0" w:color="auto"/>
                              </w:divBdr>
                              <w:divsChild>
                                <w:div w:id="1492529218">
                                  <w:marLeft w:val="67"/>
                                  <w:marRight w:val="0"/>
                                  <w:marTop w:val="20"/>
                                  <w:marBottom w:val="20"/>
                                  <w:divBdr>
                                    <w:top w:val="none" w:sz="0" w:space="0" w:color="auto"/>
                                    <w:left w:val="none" w:sz="0" w:space="0" w:color="auto"/>
                                    <w:bottom w:val="none" w:sz="0" w:space="0" w:color="auto"/>
                                    <w:right w:val="none" w:sz="0" w:space="0" w:color="auto"/>
                                  </w:divBdr>
                                </w:div>
                              </w:divsChild>
                            </w:div>
                          </w:divsChild>
                        </w:div>
                      </w:divsChild>
                    </w:div>
                    <w:div w:id="1255478386">
                      <w:marLeft w:val="0"/>
                      <w:marRight w:val="0"/>
                      <w:marTop w:val="0"/>
                      <w:marBottom w:val="0"/>
                      <w:divBdr>
                        <w:top w:val="none" w:sz="0" w:space="0" w:color="auto"/>
                        <w:left w:val="none" w:sz="0" w:space="0" w:color="auto"/>
                        <w:bottom w:val="none" w:sz="0" w:space="0" w:color="auto"/>
                        <w:right w:val="none" w:sz="0" w:space="0" w:color="auto"/>
                      </w:divBdr>
                      <w:divsChild>
                        <w:div w:id="507791057">
                          <w:marLeft w:val="0"/>
                          <w:marRight w:val="0"/>
                          <w:marTop w:val="0"/>
                          <w:marBottom w:val="0"/>
                          <w:divBdr>
                            <w:top w:val="single" w:sz="2" w:space="0" w:color="CC9966"/>
                            <w:left w:val="single" w:sz="2" w:space="0" w:color="CC9966"/>
                            <w:bottom w:val="single" w:sz="2" w:space="0" w:color="CC9966"/>
                            <w:right w:val="single" w:sz="2" w:space="0" w:color="CC9966"/>
                          </w:divBdr>
                          <w:divsChild>
                            <w:div w:id="1358779245">
                              <w:marLeft w:val="0"/>
                              <w:marRight w:val="0"/>
                              <w:marTop w:val="0"/>
                              <w:marBottom w:val="0"/>
                              <w:divBdr>
                                <w:top w:val="none" w:sz="0" w:space="0" w:color="auto"/>
                                <w:left w:val="none" w:sz="0" w:space="0" w:color="auto"/>
                                <w:bottom w:val="none" w:sz="0" w:space="0" w:color="auto"/>
                                <w:right w:val="none" w:sz="0" w:space="0" w:color="auto"/>
                              </w:divBdr>
                              <w:divsChild>
                                <w:div w:id="2008360301">
                                  <w:marLeft w:val="67"/>
                                  <w:marRight w:val="0"/>
                                  <w:marTop w:val="20"/>
                                  <w:marBottom w:val="20"/>
                                  <w:divBdr>
                                    <w:top w:val="none" w:sz="0" w:space="0" w:color="auto"/>
                                    <w:left w:val="none" w:sz="0" w:space="0" w:color="auto"/>
                                    <w:bottom w:val="none" w:sz="0" w:space="0" w:color="auto"/>
                                    <w:right w:val="none" w:sz="0" w:space="0" w:color="auto"/>
                                  </w:divBdr>
                                </w:div>
                              </w:divsChild>
                            </w:div>
                            <w:div w:id="1913546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8337628">
                      <w:marLeft w:val="0"/>
                      <w:marRight w:val="0"/>
                      <w:marTop w:val="0"/>
                      <w:marBottom w:val="0"/>
                      <w:divBdr>
                        <w:top w:val="none" w:sz="0" w:space="0" w:color="auto"/>
                        <w:left w:val="none" w:sz="0" w:space="0" w:color="auto"/>
                        <w:bottom w:val="none" w:sz="0" w:space="0" w:color="auto"/>
                        <w:right w:val="none" w:sz="0" w:space="0" w:color="auto"/>
                      </w:divBdr>
                      <w:divsChild>
                        <w:div w:id="1986080706">
                          <w:marLeft w:val="0"/>
                          <w:marRight w:val="0"/>
                          <w:marTop w:val="0"/>
                          <w:marBottom w:val="0"/>
                          <w:divBdr>
                            <w:top w:val="single" w:sz="2" w:space="0" w:color="CC9966"/>
                            <w:left w:val="single" w:sz="2" w:space="0" w:color="CC9966"/>
                            <w:bottom w:val="single" w:sz="2" w:space="0" w:color="CC9966"/>
                            <w:right w:val="single" w:sz="2" w:space="0" w:color="CC9966"/>
                          </w:divBdr>
                          <w:divsChild>
                            <w:div w:id="475269644">
                              <w:marLeft w:val="0"/>
                              <w:marRight w:val="0"/>
                              <w:marTop w:val="0"/>
                              <w:marBottom w:val="0"/>
                              <w:divBdr>
                                <w:top w:val="none" w:sz="0" w:space="0" w:color="auto"/>
                                <w:left w:val="none" w:sz="0" w:space="0" w:color="auto"/>
                                <w:bottom w:val="none" w:sz="0" w:space="0" w:color="auto"/>
                                <w:right w:val="none" w:sz="0" w:space="0" w:color="auto"/>
                              </w:divBdr>
                              <w:divsChild>
                                <w:div w:id="1426462989">
                                  <w:marLeft w:val="67"/>
                                  <w:marRight w:val="0"/>
                                  <w:marTop w:val="20"/>
                                  <w:marBottom w:val="20"/>
                                  <w:divBdr>
                                    <w:top w:val="none" w:sz="0" w:space="0" w:color="auto"/>
                                    <w:left w:val="none" w:sz="0" w:space="0" w:color="auto"/>
                                    <w:bottom w:val="none" w:sz="0" w:space="0" w:color="auto"/>
                                    <w:right w:val="none" w:sz="0" w:space="0" w:color="auto"/>
                                  </w:divBdr>
                                </w:div>
                              </w:divsChild>
                            </w:div>
                            <w:div w:id="64678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052234">
                      <w:marLeft w:val="0"/>
                      <w:marRight w:val="0"/>
                      <w:marTop w:val="0"/>
                      <w:marBottom w:val="0"/>
                      <w:divBdr>
                        <w:top w:val="none" w:sz="0" w:space="0" w:color="auto"/>
                        <w:left w:val="none" w:sz="0" w:space="0" w:color="auto"/>
                        <w:bottom w:val="none" w:sz="0" w:space="0" w:color="auto"/>
                        <w:right w:val="none" w:sz="0" w:space="0" w:color="auto"/>
                      </w:divBdr>
                      <w:divsChild>
                        <w:div w:id="225990201">
                          <w:marLeft w:val="0"/>
                          <w:marRight w:val="0"/>
                          <w:marTop w:val="0"/>
                          <w:marBottom w:val="0"/>
                          <w:divBdr>
                            <w:top w:val="single" w:sz="2" w:space="0" w:color="CC9966"/>
                            <w:left w:val="single" w:sz="2" w:space="0" w:color="CC9966"/>
                            <w:bottom w:val="single" w:sz="2" w:space="0" w:color="CC9966"/>
                            <w:right w:val="single" w:sz="2" w:space="0" w:color="CC9966"/>
                          </w:divBdr>
                          <w:divsChild>
                            <w:div w:id="1742294926">
                              <w:marLeft w:val="0"/>
                              <w:marRight w:val="0"/>
                              <w:marTop w:val="0"/>
                              <w:marBottom w:val="0"/>
                              <w:divBdr>
                                <w:top w:val="none" w:sz="0" w:space="0" w:color="auto"/>
                                <w:left w:val="none" w:sz="0" w:space="0" w:color="auto"/>
                                <w:bottom w:val="none" w:sz="0" w:space="0" w:color="auto"/>
                                <w:right w:val="none" w:sz="0" w:space="0" w:color="auto"/>
                              </w:divBdr>
                            </w:div>
                            <w:div w:id="1944000020">
                              <w:marLeft w:val="0"/>
                              <w:marRight w:val="0"/>
                              <w:marTop w:val="0"/>
                              <w:marBottom w:val="0"/>
                              <w:divBdr>
                                <w:top w:val="none" w:sz="0" w:space="0" w:color="auto"/>
                                <w:left w:val="none" w:sz="0" w:space="0" w:color="auto"/>
                                <w:bottom w:val="none" w:sz="0" w:space="0" w:color="auto"/>
                                <w:right w:val="none" w:sz="0" w:space="0" w:color="auto"/>
                              </w:divBdr>
                              <w:divsChild>
                                <w:div w:id="194469644">
                                  <w:marLeft w:val="67"/>
                                  <w:marRight w:val="0"/>
                                  <w:marTop w:val="20"/>
                                  <w:marBottom w:val="20"/>
                                  <w:divBdr>
                                    <w:top w:val="none" w:sz="0" w:space="0" w:color="auto"/>
                                    <w:left w:val="none" w:sz="0" w:space="0" w:color="auto"/>
                                    <w:bottom w:val="none" w:sz="0" w:space="0" w:color="auto"/>
                                    <w:right w:val="none" w:sz="0" w:space="0" w:color="auto"/>
                                  </w:divBdr>
                                </w:div>
                              </w:divsChild>
                            </w:div>
                          </w:divsChild>
                        </w:div>
                      </w:divsChild>
                    </w:div>
                    <w:div w:id="1785268463">
                      <w:marLeft w:val="0"/>
                      <w:marRight w:val="0"/>
                      <w:marTop w:val="0"/>
                      <w:marBottom w:val="0"/>
                      <w:divBdr>
                        <w:top w:val="none" w:sz="0" w:space="0" w:color="auto"/>
                        <w:left w:val="none" w:sz="0" w:space="0" w:color="auto"/>
                        <w:bottom w:val="none" w:sz="0" w:space="0" w:color="auto"/>
                        <w:right w:val="none" w:sz="0" w:space="0" w:color="auto"/>
                      </w:divBdr>
                      <w:divsChild>
                        <w:div w:id="379596125">
                          <w:marLeft w:val="0"/>
                          <w:marRight w:val="0"/>
                          <w:marTop w:val="0"/>
                          <w:marBottom w:val="0"/>
                          <w:divBdr>
                            <w:top w:val="single" w:sz="2" w:space="0" w:color="CC9966"/>
                            <w:left w:val="single" w:sz="2" w:space="0" w:color="CC9966"/>
                            <w:bottom w:val="single" w:sz="2" w:space="0" w:color="CC9966"/>
                            <w:right w:val="single" w:sz="2" w:space="0" w:color="CC9966"/>
                          </w:divBdr>
                          <w:divsChild>
                            <w:div w:id="1056784379">
                              <w:marLeft w:val="0"/>
                              <w:marRight w:val="0"/>
                              <w:marTop w:val="0"/>
                              <w:marBottom w:val="0"/>
                              <w:divBdr>
                                <w:top w:val="none" w:sz="0" w:space="0" w:color="auto"/>
                                <w:left w:val="none" w:sz="0" w:space="0" w:color="auto"/>
                                <w:bottom w:val="none" w:sz="0" w:space="0" w:color="auto"/>
                                <w:right w:val="none" w:sz="0" w:space="0" w:color="auto"/>
                              </w:divBdr>
                            </w:div>
                            <w:div w:id="1689797801">
                              <w:marLeft w:val="0"/>
                              <w:marRight w:val="0"/>
                              <w:marTop w:val="0"/>
                              <w:marBottom w:val="0"/>
                              <w:divBdr>
                                <w:top w:val="none" w:sz="0" w:space="0" w:color="auto"/>
                                <w:left w:val="none" w:sz="0" w:space="0" w:color="auto"/>
                                <w:bottom w:val="none" w:sz="0" w:space="0" w:color="auto"/>
                                <w:right w:val="none" w:sz="0" w:space="0" w:color="auto"/>
                              </w:divBdr>
                              <w:divsChild>
                                <w:div w:id="250244236">
                                  <w:marLeft w:val="67"/>
                                  <w:marRight w:val="0"/>
                                  <w:marTop w:val="20"/>
                                  <w:marBottom w:val="20"/>
                                  <w:divBdr>
                                    <w:top w:val="none" w:sz="0" w:space="0" w:color="auto"/>
                                    <w:left w:val="none" w:sz="0" w:space="0" w:color="auto"/>
                                    <w:bottom w:val="none" w:sz="0" w:space="0" w:color="auto"/>
                                    <w:right w:val="none" w:sz="0" w:space="0" w:color="auto"/>
                                  </w:divBdr>
                                </w:div>
                              </w:divsChild>
                            </w:div>
                          </w:divsChild>
                        </w:div>
                      </w:divsChild>
                    </w:div>
                    <w:div w:id="2099011805">
                      <w:marLeft w:val="0"/>
                      <w:marRight w:val="0"/>
                      <w:marTop w:val="0"/>
                      <w:marBottom w:val="0"/>
                      <w:divBdr>
                        <w:top w:val="none" w:sz="0" w:space="0" w:color="auto"/>
                        <w:left w:val="none" w:sz="0" w:space="0" w:color="auto"/>
                        <w:bottom w:val="none" w:sz="0" w:space="0" w:color="auto"/>
                        <w:right w:val="none" w:sz="0" w:space="0" w:color="auto"/>
                      </w:divBdr>
                      <w:divsChild>
                        <w:div w:id="1828354120">
                          <w:marLeft w:val="0"/>
                          <w:marRight w:val="0"/>
                          <w:marTop w:val="0"/>
                          <w:marBottom w:val="0"/>
                          <w:divBdr>
                            <w:top w:val="single" w:sz="2" w:space="0" w:color="CC9966"/>
                            <w:left w:val="single" w:sz="2" w:space="0" w:color="CC9966"/>
                            <w:bottom w:val="single" w:sz="2" w:space="0" w:color="CC9966"/>
                            <w:right w:val="single" w:sz="2" w:space="0" w:color="CC9966"/>
                          </w:divBdr>
                          <w:divsChild>
                            <w:div w:id="418137699">
                              <w:marLeft w:val="0"/>
                              <w:marRight w:val="0"/>
                              <w:marTop w:val="0"/>
                              <w:marBottom w:val="0"/>
                              <w:divBdr>
                                <w:top w:val="none" w:sz="0" w:space="0" w:color="auto"/>
                                <w:left w:val="none" w:sz="0" w:space="0" w:color="auto"/>
                                <w:bottom w:val="none" w:sz="0" w:space="0" w:color="auto"/>
                                <w:right w:val="none" w:sz="0" w:space="0" w:color="auto"/>
                              </w:divBdr>
                              <w:divsChild>
                                <w:div w:id="354313994">
                                  <w:marLeft w:val="67"/>
                                  <w:marRight w:val="0"/>
                                  <w:marTop w:val="20"/>
                                  <w:marBottom w:val="20"/>
                                  <w:divBdr>
                                    <w:top w:val="none" w:sz="0" w:space="0" w:color="auto"/>
                                    <w:left w:val="none" w:sz="0" w:space="0" w:color="auto"/>
                                    <w:bottom w:val="none" w:sz="0" w:space="0" w:color="auto"/>
                                    <w:right w:val="none" w:sz="0" w:space="0" w:color="auto"/>
                                  </w:divBdr>
                                </w:div>
                              </w:divsChild>
                            </w:div>
                            <w:div w:id="1806120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09485854">
      <w:bodyDiv w:val="1"/>
      <w:marLeft w:val="0"/>
      <w:marRight w:val="0"/>
      <w:marTop w:val="0"/>
      <w:marBottom w:val="0"/>
      <w:divBdr>
        <w:top w:val="none" w:sz="0" w:space="0" w:color="auto"/>
        <w:left w:val="none" w:sz="0" w:space="0" w:color="auto"/>
        <w:bottom w:val="none" w:sz="0" w:space="0" w:color="auto"/>
        <w:right w:val="none" w:sz="0" w:space="0" w:color="auto"/>
      </w:divBdr>
      <w:divsChild>
        <w:div w:id="1323462421">
          <w:marLeft w:val="0"/>
          <w:marRight w:val="0"/>
          <w:marTop w:val="0"/>
          <w:marBottom w:val="0"/>
          <w:divBdr>
            <w:top w:val="none" w:sz="0" w:space="0" w:color="auto"/>
            <w:left w:val="none" w:sz="0" w:space="0" w:color="auto"/>
            <w:bottom w:val="none" w:sz="0" w:space="0" w:color="auto"/>
            <w:right w:val="none" w:sz="0" w:space="0" w:color="auto"/>
          </w:divBdr>
          <w:divsChild>
            <w:div w:id="1955288616">
              <w:marLeft w:val="0"/>
              <w:marRight w:val="0"/>
              <w:marTop w:val="0"/>
              <w:marBottom w:val="0"/>
              <w:divBdr>
                <w:top w:val="none" w:sz="0" w:space="0" w:color="auto"/>
                <w:left w:val="none" w:sz="0" w:space="0" w:color="auto"/>
                <w:bottom w:val="none" w:sz="0" w:space="0" w:color="auto"/>
                <w:right w:val="none" w:sz="0" w:space="0" w:color="auto"/>
              </w:divBdr>
              <w:divsChild>
                <w:div w:id="1218317613">
                  <w:marLeft w:val="0"/>
                  <w:marRight w:val="0"/>
                  <w:marTop w:val="0"/>
                  <w:marBottom w:val="0"/>
                  <w:divBdr>
                    <w:top w:val="none" w:sz="0" w:space="0" w:color="auto"/>
                    <w:left w:val="none" w:sz="0" w:space="0" w:color="auto"/>
                    <w:bottom w:val="none" w:sz="0" w:space="0" w:color="auto"/>
                    <w:right w:val="none" w:sz="0" w:space="0" w:color="auto"/>
                  </w:divBdr>
                  <w:divsChild>
                    <w:div w:id="789326613">
                      <w:marLeft w:val="0"/>
                      <w:marRight w:val="0"/>
                      <w:marTop w:val="0"/>
                      <w:marBottom w:val="0"/>
                      <w:divBdr>
                        <w:top w:val="single" w:sz="4" w:space="2" w:color="C0C0C0"/>
                        <w:left w:val="single" w:sz="4" w:space="2" w:color="C0C0C0"/>
                        <w:bottom w:val="single" w:sz="4" w:space="2" w:color="C0C0C0"/>
                        <w:right w:val="single" w:sz="4" w:space="2" w:color="C0C0C0"/>
                      </w:divBdr>
                      <w:divsChild>
                        <w:div w:id="223570164">
                          <w:marLeft w:val="0"/>
                          <w:marRight w:val="0"/>
                          <w:marTop w:val="0"/>
                          <w:marBottom w:val="0"/>
                          <w:divBdr>
                            <w:top w:val="none" w:sz="0" w:space="0" w:color="auto"/>
                            <w:left w:val="none" w:sz="0" w:space="0" w:color="auto"/>
                            <w:bottom w:val="none" w:sz="0" w:space="0" w:color="auto"/>
                            <w:right w:val="none" w:sz="0" w:space="0" w:color="auto"/>
                          </w:divBdr>
                        </w:div>
                        <w:div w:id="250622156">
                          <w:marLeft w:val="0"/>
                          <w:marRight w:val="0"/>
                          <w:marTop w:val="0"/>
                          <w:marBottom w:val="0"/>
                          <w:divBdr>
                            <w:top w:val="none" w:sz="0" w:space="0" w:color="auto"/>
                            <w:left w:val="none" w:sz="0" w:space="0" w:color="auto"/>
                            <w:bottom w:val="none" w:sz="0" w:space="0" w:color="auto"/>
                            <w:right w:val="none" w:sz="0" w:space="0" w:color="auto"/>
                          </w:divBdr>
                        </w:div>
                        <w:div w:id="389039006">
                          <w:marLeft w:val="0"/>
                          <w:marRight w:val="0"/>
                          <w:marTop w:val="0"/>
                          <w:marBottom w:val="0"/>
                          <w:divBdr>
                            <w:top w:val="none" w:sz="0" w:space="0" w:color="auto"/>
                            <w:left w:val="none" w:sz="0" w:space="0" w:color="auto"/>
                            <w:bottom w:val="none" w:sz="0" w:space="0" w:color="auto"/>
                            <w:right w:val="none" w:sz="0" w:space="0" w:color="auto"/>
                          </w:divBdr>
                        </w:div>
                        <w:div w:id="512034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0987461">
      <w:bodyDiv w:val="1"/>
      <w:marLeft w:val="0"/>
      <w:marRight w:val="0"/>
      <w:marTop w:val="0"/>
      <w:marBottom w:val="0"/>
      <w:divBdr>
        <w:top w:val="none" w:sz="0" w:space="0" w:color="auto"/>
        <w:left w:val="none" w:sz="0" w:space="0" w:color="auto"/>
        <w:bottom w:val="none" w:sz="0" w:space="0" w:color="auto"/>
        <w:right w:val="none" w:sz="0" w:space="0" w:color="auto"/>
      </w:divBdr>
    </w:div>
    <w:div w:id="312367485">
      <w:bodyDiv w:val="1"/>
      <w:marLeft w:val="0"/>
      <w:marRight w:val="0"/>
      <w:marTop w:val="0"/>
      <w:marBottom w:val="0"/>
      <w:divBdr>
        <w:top w:val="none" w:sz="0" w:space="0" w:color="auto"/>
        <w:left w:val="none" w:sz="0" w:space="0" w:color="auto"/>
        <w:bottom w:val="none" w:sz="0" w:space="0" w:color="auto"/>
        <w:right w:val="none" w:sz="0" w:space="0" w:color="auto"/>
      </w:divBdr>
    </w:div>
    <w:div w:id="313144752">
      <w:bodyDiv w:val="1"/>
      <w:marLeft w:val="0"/>
      <w:marRight w:val="0"/>
      <w:marTop w:val="0"/>
      <w:marBottom w:val="0"/>
      <w:divBdr>
        <w:top w:val="none" w:sz="0" w:space="0" w:color="auto"/>
        <w:left w:val="none" w:sz="0" w:space="0" w:color="auto"/>
        <w:bottom w:val="none" w:sz="0" w:space="0" w:color="auto"/>
        <w:right w:val="none" w:sz="0" w:space="0" w:color="auto"/>
      </w:divBdr>
      <w:divsChild>
        <w:div w:id="109401334">
          <w:marLeft w:val="0"/>
          <w:marRight w:val="0"/>
          <w:marTop w:val="0"/>
          <w:marBottom w:val="0"/>
          <w:divBdr>
            <w:top w:val="none" w:sz="0" w:space="0" w:color="auto"/>
            <w:left w:val="none" w:sz="0" w:space="0" w:color="auto"/>
            <w:bottom w:val="none" w:sz="0" w:space="0" w:color="auto"/>
            <w:right w:val="none" w:sz="0" w:space="0" w:color="auto"/>
          </w:divBdr>
          <w:divsChild>
            <w:div w:id="1946956777">
              <w:marLeft w:val="0"/>
              <w:marRight w:val="0"/>
              <w:marTop w:val="0"/>
              <w:marBottom w:val="0"/>
              <w:divBdr>
                <w:top w:val="none" w:sz="0" w:space="0" w:color="auto"/>
                <w:left w:val="none" w:sz="0" w:space="0" w:color="auto"/>
                <w:bottom w:val="none" w:sz="0" w:space="0" w:color="auto"/>
                <w:right w:val="none" w:sz="0" w:space="0" w:color="auto"/>
              </w:divBdr>
              <w:divsChild>
                <w:div w:id="1170412775">
                  <w:marLeft w:val="0"/>
                  <w:marRight w:val="0"/>
                  <w:marTop w:val="0"/>
                  <w:marBottom w:val="0"/>
                  <w:divBdr>
                    <w:top w:val="none" w:sz="0" w:space="0" w:color="auto"/>
                    <w:left w:val="none" w:sz="0" w:space="0" w:color="auto"/>
                    <w:bottom w:val="none" w:sz="0" w:space="0" w:color="auto"/>
                    <w:right w:val="none" w:sz="0" w:space="0" w:color="auto"/>
                  </w:divBdr>
                  <w:divsChild>
                    <w:div w:id="630672961">
                      <w:marLeft w:val="0"/>
                      <w:marRight w:val="0"/>
                      <w:marTop w:val="0"/>
                      <w:marBottom w:val="0"/>
                      <w:divBdr>
                        <w:top w:val="none" w:sz="0" w:space="0" w:color="auto"/>
                        <w:left w:val="none" w:sz="0" w:space="0" w:color="auto"/>
                        <w:bottom w:val="none" w:sz="0" w:space="0" w:color="auto"/>
                        <w:right w:val="none" w:sz="0" w:space="0" w:color="auto"/>
                      </w:divBdr>
                      <w:divsChild>
                        <w:div w:id="162403804">
                          <w:marLeft w:val="0"/>
                          <w:marRight w:val="0"/>
                          <w:marTop w:val="0"/>
                          <w:marBottom w:val="0"/>
                          <w:divBdr>
                            <w:top w:val="none" w:sz="0" w:space="0" w:color="auto"/>
                            <w:left w:val="none" w:sz="0" w:space="0" w:color="auto"/>
                            <w:bottom w:val="none" w:sz="0" w:space="0" w:color="auto"/>
                            <w:right w:val="none" w:sz="0" w:space="0" w:color="auto"/>
                          </w:divBdr>
                        </w:div>
                        <w:div w:id="354307136">
                          <w:marLeft w:val="0"/>
                          <w:marRight w:val="0"/>
                          <w:marTop w:val="0"/>
                          <w:marBottom w:val="0"/>
                          <w:divBdr>
                            <w:top w:val="none" w:sz="0" w:space="0" w:color="auto"/>
                            <w:left w:val="none" w:sz="0" w:space="0" w:color="auto"/>
                            <w:bottom w:val="none" w:sz="0" w:space="0" w:color="auto"/>
                            <w:right w:val="none" w:sz="0" w:space="0" w:color="auto"/>
                          </w:divBdr>
                        </w:div>
                        <w:div w:id="1101297174">
                          <w:marLeft w:val="0"/>
                          <w:marRight w:val="0"/>
                          <w:marTop w:val="0"/>
                          <w:marBottom w:val="0"/>
                          <w:divBdr>
                            <w:top w:val="none" w:sz="0" w:space="0" w:color="auto"/>
                            <w:left w:val="none" w:sz="0" w:space="0" w:color="auto"/>
                            <w:bottom w:val="none" w:sz="0" w:space="0" w:color="auto"/>
                            <w:right w:val="none" w:sz="0" w:space="0" w:color="auto"/>
                          </w:divBdr>
                        </w:div>
                        <w:div w:id="1353604673">
                          <w:marLeft w:val="0"/>
                          <w:marRight w:val="0"/>
                          <w:marTop w:val="0"/>
                          <w:marBottom w:val="0"/>
                          <w:divBdr>
                            <w:top w:val="none" w:sz="0" w:space="0" w:color="auto"/>
                            <w:left w:val="none" w:sz="0" w:space="0" w:color="auto"/>
                            <w:bottom w:val="none" w:sz="0" w:space="0" w:color="auto"/>
                            <w:right w:val="none" w:sz="0" w:space="0" w:color="auto"/>
                          </w:divBdr>
                        </w:div>
                        <w:div w:id="1434862769">
                          <w:marLeft w:val="0"/>
                          <w:marRight w:val="0"/>
                          <w:marTop w:val="0"/>
                          <w:marBottom w:val="0"/>
                          <w:divBdr>
                            <w:top w:val="none" w:sz="0" w:space="0" w:color="auto"/>
                            <w:left w:val="none" w:sz="0" w:space="0" w:color="auto"/>
                            <w:bottom w:val="none" w:sz="0" w:space="0" w:color="auto"/>
                            <w:right w:val="none" w:sz="0" w:space="0" w:color="auto"/>
                          </w:divBdr>
                        </w:div>
                        <w:div w:id="1454254630">
                          <w:marLeft w:val="0"/>
                          <w:marRight w:val="0"/>
                          <w:marTop w:val="0"/>
                          <w:marBottom w:val="0"/>
                          <w:divBdr>
                            <w:top w:val="none" w:sz="0" w:space="0" w:color="auto"/>
                            <w:left w:val="none" w:sz="0" w:space="0" w:color="auto"/>
                            <w:bottom w:val="none" w:sz="0" w:space="0" w:color="auto"/>
                            <w:right w:val="none" w:sz="0" w:space="0" w:color="auto"/>
                          </w:divBdr>
                        </w:div>
                        <w:div w:id="1738749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4064773">
      <w:bodyDiv w:val="1"/>
      <w:marLeft w:val="0"/>
      <w:marRight w:val="0"/>
      <w:marTop w:val="0"/>
      <w:marBottom w:val="0"/>
      <w:divBdr>
        <w:top w:val="none" w:sz="0" w:space="0" w:color="auto"/>
        <w:left w:val="none" w:sz="0" w:space="0" w:color="auto"/>
        <w:bottom w:val="none" w:sz="0" w:space="0" w:color="auto"/>
        <w:right w:val="none" w:sz="0" w:space="0" w:color="auto"/>
      </w:divBdr>
    </w:div>
    <w:div w:id="314532897">
      <w:bodyDiv w:val="1"/>
      <w:marLeft w:val="0"/>
      <w:marRight w:val="0"/>
      <w:marTop w:val="0"/>
      <w:marBottom w:val="0"/>
      <w:divBdr>
        <w:top w:val="none" w:sz="0" w:space="0" w:color="auto"/>
        <w:left w:val="none" w:sz="0" w:space="0" w:color="auto"/>
        <w:bottom w:val="none" w:sz="0" w:space="0" w:color="auto"/>
        <w:right w:val="none" w:sz="0" w:space="0" w:color="auto"/>
      </w:divBdr>
    </w:div>
    <w:div w:id="315306067">
      <w:bodyDiv w:val="1"/>
      <w:marLeft w:val="0"/>
      <w:marRight w:val="0"/>
      <w:marTop w:val="0"/>
      <w:marBottom w:val="0"/>
      <w:divBdr>
        <w:top w:val="none" w:sz="0" w:space="0" w:color="auto"/>
        <w:left w:val="none" w:sz="0" w:space="0" w:color="auto"/>
        <w:bottom w:val="none" w:sz="0" w:space="0" w:color="auto"/>
        <w:right w:val="none" w:sz="0" w:space="0" w:color="auto"/>
      </w:divBdr>
      <w:divsChild>
        <w:div w:id="1046175741">
          <w:marLeft w:val="0"/>
          <w:marRight w:val="0"/>
          <w:marTop w:val="0"/>
          <w:marBottom w:val="0"/>
          <w:divBdr>
            <w:top w:val="none" w:sz="0" w:space="0" w:color="auto"/>
            <w:left w:val="none" w:sz="0" w:space="0" w:color="auto"/>
            <w:bottom w:val="none" w:sz="0" w:space="0" w:color="auto"/>
            <w:right w:val="none" w:sz="0" w:space="0" w:color="auto"/>
          </w:divBdr>
          <w:divsChild>
            <w:div w:id="1824006325">
              <w:marLeft w:val="0"/>
              <w:marRight w:val="0"/>
              <w:marTop w:val="0"/>
              <w:marBottom w:val="0"/>
              <w:divBdr>
                <w:top w:val="none" w:sz="0" w:space="0" w:color="auto"/>
                <w:left w:val="none" w:sz="0" w:space="0" w:color="auto"/>
                <w:bottom w:val="none" w:sz="0" w:space="0" w:color="auto"/>
                <w:right w:val="none" w:sz="0" w:space="0" w:color="auto"/>
              </w:divBdr>
              <w:divsChild>
                <w:div w:id="1044987511">
                  <w:marLeft w:val="0"/>
                  <w:marRight w:val="200"/>
                  <w:marTop w:val="0"/>
                  <w:marBottom w:val="0"/>
                  <w:divBdr>
                    <w:top w:val="none" w:sz="0" w:space="0" w:color="auto"/>
                    <w:left w:val="none" w:sz="0" w:space="0" w:color="auto"/>
                    <w:bottom w:val="none" w:sz="0" w:space="0" w:color="auto"/>
                    <w:right w:val="none" w:sz="0" w:space="0" w:color="auto"/>
                  </w:divBdr>
                  <w:divsChild>
                    <w:div w:id="829635136">
                      <w:marLeft w:val="267"/>
                      <w:marRight w:val="0"/>
                      <w:marTop w:val="0"/>
                      <w:marBottom w:val="0"/>
                      <w:divBdr>
                        <w:top w:val="none" w:sz="0" w:space="0" w:color="auto"/>
                        <w:left w:val="none" w:sz="0" w:space="0" w:color="auto"/>
                        <w:bottom w:val="none" w:sz="0" w:space="0" w:color="auto"/>
                        <w:right w:val="none" w:sz="0" w:space="0" w:color="auto"/>
                      </w:divBdr>
                    </w:div>
                    <w:div w:id="924534218">
                      <w:marLeft w:val="0"/>
                      <w:marRight w:val="0"/>
                      <w:marTop w:val="0"/>
                      <w:marBottom w:val="0"/>
                      <w:divBdr>
                        <w:top w:val="dotted" w:sz="2" w:space="2" w:color="B2B2B2"/>
                        <w:left w:val="none" w:sz="0" w:space="0" w:color="auto"/>
                        <w:bottom w:val="none" w:sz="0" w:space="0" w:color="auto"/>
                        <w:right w:val="none" w:sz="0" w:space="0" w:color="auto"/>
                      </w:divBdr>
                      <w:divsChild>
                        <w:div w:id="539051424">
                          <w:marLeft w:val="0"/>
                          <w:marRight w:val="0"/>
                          <w:marTop w:val="0"/>
                          <w:marBottom w:val="0"/>
                          <w:divBdr>
                            <w:top w:val="none" w:sz="0" w:space="0" w:color="auto"/>
                            <w:left w:val="none" w:sz="0" w:space="0" w:color="auto"/>
                            <w:bottom w:val="none" w:sz="0" w:space="0" w:color="auto"/>
                            <w:right w:val="none" w:sz="0" w:space="0" w:color="auto"/>
                          </w:divBdr>
                        </w:div>
                      </w:divsChild>
                    </w:div>
                    <w:div w:id="1528759394">
                      <w:marLeft w:val="267"/>
                      <w:marRight w:val="0"/>
                      <w:marTop w:val="0"/>
                      <w:marBottom w:val="0"/>
                      <w:divBdr>
                        <w:top w:val="none" w:sz="0" w:space="0" w:color="auto"/>
                        <w:left w:val="none" w:sz="0" w:space="0" w:color="auto"/>
                        <w:bottom w:val="none" w:sz="0" w:space="0" w:color="auto"/>
                        <w:right w:val="none" w:sz="0" w:space="0" w:color="auto"/>
                      </w:divBdr>
                    </w:div>
                    <w:div w:id="1682707903">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7148522">
      <w:bodyDiv w:val="1"/>
      <w:marLeft w:val="0"/>
      <w:marRight w:val="0"/>
      <w:marTop w:val="0"/>
      <w:marBottom w:val="0"/>
      <w:divBdr>
        <w:top w:val="none" w:sz="0" w:space="0" w:color="auto"/>
        <w:left w:val="none" w:sz="0" w:space="0" w:color="auto"/>
        <w:bottom w:val="none" w:sz="0" w:space="0" w:color="auto"/>
        <w:right w:val="none" w:sz="0" w:space="0" w:color="auto"/>
      </w:divBdr>
      <w:divsChild>
        <w:div w:id="80834748">
          <w:marLeft w:val="0"/>
          <w:marRight w:val="0"/>
          <w:marTop w:val="0"/>
          <w:marBottom w:val="0"/>
          <w:divBdr>
            <w:top w:val="none" w:sz="0" w:space="0" w:color="auto"/>
            <w:left w:val="none" w:sz="0" w:space="0" w:color="auto"/>
            <w:bottom w:val="none" w:sz="0" w:space="0" w:color="auto"/>
            <w:right w:val="none" w:sz="0" w:space="0" w:color="auto"/>
          </w:divBdr>
        </w:div>
        <w:div w:id="1514959142">
          <w:marLeft w:val="0"/>
          <w:marRight w:val="0"/>
          <w:marTop w:val="0"/>
          <w:marBottom w:val="0"/>
          <w:divBdr>
            <w:top w:val="none" w:sz="0" w:space="0" w:color="auto"/>
            <w:left w:val="none" w:sz="0" w:space="0" w:color="auto"/>
            <w:bottom w:val="none" w:sz="0" w:space="0" w:color="auto"/>
            <w:right w:val="none" w:sz="0" w:space="0" w:color="auto"/>
          </w:divBdr>
        </w:div>
        <w:div w:id="1922905648">
          <w:marLeft w:val="0"/>
          <w:marRight w:val="0"/>
          <w:marTop w:val="0"/>
          <w:marBottom w:val="0"/>
          <w:divBdr>
            <w:top w:val="none" w:sz="0" w:space="0" w:color="auto"/>
            <w:left w:val="none" w:sz="0" w:space="0" w:color="auto"/>
            <w:bottom w:val="none" w:sz="0" w:space="0" w:color="auto"/>
            <w:right w:val="none" w:sz="0" w:space="0" w:color="auto"/>
          </w:divBdr>
        </w:div>
        <w:div w:id="1936473798">
          <w:marLeft w:val="0"/>
          <w:marRight w:val="0"/>
          <w:marTop w:val="0"/>
          <w:marBottom w:val="0"/>
          <w:divBdr>
            <w:top w:val="none" w:sz="0" w:space="0" w:color="auto"/>
            <w:left w:val="none" w:sz="0" w:space="0" w:color="auto"/>
            <w:bottom w:val="none" w:sz="0" w:space="0" w:color="auto"/>
            <w:right w:val="none" w:sz="0" w:space="0" w:color="auto"/>
          </w:divBdr>
        </w:div>
        <w:div w:id="161775089">
          <w:marLeft w:val="0"/>
          <w:marRight w:val="0"/>
          <w:marTop w:val="0"/>
          <w:marBottom w:val="0"/>
          <w:divBdr>
            <w:top w:val="none" w:sz="0" w:space="0" w:color="auto"/>
            <w:left w:val="none" w:sz="0" w:space="0" w:color="auto"/>
            <w:bottom w:val="none" w:sz="0" w:space="0" w:color="auto"/>
            <w:right w:val="none" w:sz="0" w:space="0" w:color="auto"/>
          </w:divBdr>
        </w:div>
        <w:div w:id="1187985455">
          <w:marLeft w:val="0"/>
          <w:marRight w:val="0"/>
          <w:marTop w:val="0"/>
          <w:marBottom w:val="0"/>
          <w:divBdr>
            <w:top w:val="none" w:sz="0" w:space="0" w:color="auto"/>
            <w:left w:val="none" w:sz="0" w:space="0" w:color="auto"/>
            <w:bottom w:val="none" w:sz="0" w:space="0" w:color="auto"/>
            <w:right w:val="none" w:sz="0" w:space="0" w:color="auto"/>
          </w:divBdr>
        </w:div>
        <w:div w:id="1917203121">
          <w:marLeft w:val="0"/>
          <w:marRight w:val="0"/>
          <w:marTop w:val="0"/>
          <w:marBottom w:val="0"/>
          <w:divBdr>
            <w:top w:val="none" w:sz="0" w:space="0" w:color="auto"/>
            <w:left w:val="none" w:sz="0" w:space="0" w:color="auto"/>
            <w:bottom w:val="none" w:sz="0" w:space="0" w:color="auto"/>
            <w:right w:val="none" w:sz="0" w:space="0" w:color="auto"/>
          </w:divBdr>
        </w:div>
        <w:div w:id="1881476392">
          <w:marLeft w:val="0"/>
          <w:marRight w:val="0"/>
          <w:marTop w:val="0"/>
          <w:marBottom w:val="0"/>
          <w:divBdr>
            <w:top w:val="none" w:sz="0" w:space="0" w:color="auto"/>
            <w:left w:val="none" w:sz="0" w:space="0" w:color="auto"/>
            <w:bottom w:val="none" w:sz="0" w:space="0" w:color="auto"/>
            <w:right w:val="none" w:sz="0" w:space="0" w:color="auto"/>
          </w:divBdr>
        </w:div>
      </w:divsChild>
    </w:div>
    <w:div w:id="319694654">
      <w:bodyDiv w:val="1"/>
      <w:marLeft w:val="0"/>
      <w:marRight w:val="0"/>
      <w:marTop w:val="0"/>
      <w:marBottom w:val="0"/>
      <w:divBdr>
        <w:top w:val="none" w:sz="0" w:space="0" w:color="auto"/>
        <w:left w:val="none" w:sz="0" w:space="0" w:color="auto"/>
        <w:bottom w:val="none" w:sz="0" w:space="0" w:color="auto"/>
        <w:right w:val="none" w:sz="0" w:space="0" w:color="auto"/>
      </w:divBdr>
      <w:divsChild>
        <w:div w:id="396591058">
          <w:marLeft w:val="0"/>
          <w:marRight w:val="0"/>
          <w:marTop w:val="0"/>
          <w:marBottom w:val="0"/>
          <w:divBdr>
            <w:top w:val="none" w:sz="0" w:space="0" w:color="auto"/>
            <w:left w:val="none" w:sz="0" w:space="0" w:color="auto"/>
            <w:bottom w:val="none" w:sz="0" w:space="0" w:color="auto"/>
            <w:right w:val="none" w:sz="0" w:space="0" w:color="auto"/>
          </w:divBdr>
        </w:div>
        <w:div w:id="794254416">
          <w:marLeft w:val="0"/>
          <w:marRight w:val="0"/>
          <w:marTop w:val="0"/>
          <w:marBottom w:val="0"/>
          <w:divBdr>
            <w:top w:val="none" w:sz="0" w:space="0" w:color="auto"/>
            <w:left w:val="none" w:sz="0" w:space="0" w:color="auto"/>
            <w:bottom w:val="none" w:sz="0" w:space="0" w:color="auto"/>
            <w:right w:val="none" w:sz="0" w:space="0" w:color="auto"/>
          </w:divBdr>
          <w:divsChild>
            <w:div w:id="640771360">
              <w:marLeft w:val="0"/>
              <w:marRight w:val="0"/>
              <w:marTop w:val="0"/>
              <w:marBottom w:val="0"/>
              <w:divBdr>
                <w:top w:val="none" w:sz="0" w:space="0" w:color="auto"/>
                <w:left w:val="none" w:sz="0" w:space="0" w:color="auto"/>
                <w:bottom w:val="none" w:sz="0" w:space="0" w:color="auto"/>
                <w:right w:val="none" w:sz="0" w:space="0" w:color="auto"/>
              </w:divBdr>
            </w:div>
          </w:divsChild>
        </w:div>
        <w:div w:id="862550268">
          <w:marLeft w:val="0"/>
          <w:marRight w:val="0"/>
          <w:marTop w:val="0"/>
          <w:marBottom w:val="0"/>
          <w:divBdr>
            <w:top w:val="none" w:sz="0" w:space="0" w:color="auto"/>
            <w:left w:val="none" w:sz="0" w:space="0" w:color="auto"/>
            <w:bottom w:val="none" w:sz="0" w:space="0" w:color="auto"/>
            <w:right w:val="none" w:sz="0" w:space="0" w:color="auto"/>
          </w:divBdr>
          <w:divsChild>
            <w:div w:id="126238165">
              <w:marLeft w:val="0"/>
              <w:marRight w:val="0"/>
              <w:marTop w:val="0"/>
              <w:marBottom w:val="0"/>
              <w:divBdr>
                <w:top w:val="none" w:sz="0" w:space="0" w:color="auto"/>
                <w:left w:val="none" w:sz="0" w:space="0" w:color="auto"/>
                <w:bottom w:val="none" w:sz="0" w:space="0" w:color="auto"/>
                <w:right w:val="none" w:sz="0" w:space="0" w:color="auto"/>
              </w:divBdr>
            </w:div>
            <w:div w:id="231309059">
              <w:marLeft w:val="0"/>
              <w:marRight w:val="0"/>
              <w:marTop w:val="0"/>
              <w:marBottom w:val="0"/>
              <w:divBdr>
                <w:top w:val="none" w:sz="0" w:space="0" w:color="auto"/>
                <w:left w:val="none" w:sz="0" w:space="0" w:color="auto"/>
                <w:bottom w:val="none" w:sz="0" w:space="0" w:color="auto"/>
                <w:right w:val="none" w:sz="0" w:space="0" w:color="auto"/>
              </w:divBdr>
            </w:div>
            <w:div w:id="872115766">
              <w:marLeft w:val="0"/>
              <w:marRight w:val="0"/>
              <w:marTop w:val="0"/>
              <w:marBottom w:val="0"/>
              <w:divBdr>
                <w:top w:val="none" w:sz="0" w:space="0" w:color="auto"/>
                <w:left w:val="none" w:sz="0" w:space="0" w:color="auto"/>
                <w:bottom w:val="none" w:sz="0" w:space="0" w:color="auto"/>
                <w:right w:val="none" w:sz="0" w:space="0" w:color="auto"/>
              </w:divBdr>
            </w:div>
            <w:div w:id="923800085">
              <w:marLeft w:val="0"/>
              <w:marRight w:val="0"/>
              <w:marTop w:val="0"/>
              <w:marBottom w:val="0"/>
              <w:divBdr>
                <w:top w:val="none" w:sz="0" w:space="0" w:color="auto"/>
                <w:left w:val="none" w:sz="0" w:space="0" w:color="auto"/>
                <w:bottom w:val="none" w:sz="0" w:space="0" w:color="auto"/>
                <w:right w:val="none" w:sz="0" w:space="0" w:color="auto"/>
              </w:divBdr>
            </w:div>
            <w:div w:id="1026560863">
              <w:marLeft w:val="0"/>
              <w:marRight w:val="0"/>
              <w:marTop w:val="0"/>
              <w:marBottom w:val="0"/>
              <w:divBdr>
                <w:top w:val="none" w:sz="0" w:space="0" w:color="auto"/>
                <w:left w:val="none" w:sz="0" w:space="0" w:color="auto"/>
                <w:bottom w:val="none" w:sz="0" w:space="0" w:color="auto"/>
                <w:right w:val="none" w:sz="0" w:space="0" w:color="auto"/>
              </w:divBdr>
            </w:div>
            <w:div w:id="1104225933">
              <w:marLeft w:val="0"/>
              <w:marRight w:val="0"/>
              <w:marTop w:val="0"/>
              <w:marBottom w:val="0"/>
              <w:divBdr>
                <w:top w:val="none" w:sz="0" w:space="0" w:color="auto"/>
                <w:left w:val="none" w:sz="0" w:space="0" w:color="auto"/>
                <w:bottom w:val="none" w:sz="0" w:space="0" w:color="auto"/>
                <w:right w:val="none" w:sz="0" w:space="0" w:color="auto"/>
              </w:divBdr>
            </w:div>
            <w:div w:id="1226452755">
              <w:marLeft w:val="0"/>
              <w:marRight w:val="0"/>
              <w:marTop w:val="0"/>
              <w:marBottom w:val="0"/>
              <w:divBdr>
                <w:top w:val="none" w:sz="0" w:space="0" w:color="auto"/>
                <w:left w:val="none" w:sz="0" w:space="0" w:color="auto"/>
                <w:bottom w:val="none" w:sz="0" w:space="0" w:color="auto"/>
                <w:right w:val="none" w:sz="0" w:space="0" w:color="auto"/>
              </w:divBdr>
            </w:div>
          </w:divsChild>
        </w:div>
        <w:div w:id="1118062964">
          <w:marLeft w:val="0"/>
          <w:marRight w:val="0"/>
          <w:marTop w:val="0"/>
          <w:marBottom w:val="0"/>
          <w:divBdr>
            <w:top w:val="none" w:sz="0" w:space="0" w:color="auto"/>
            <w:left w:val="none" w:sz="0" w:space="0" w:color="auto"/>
            <w:bottom w:val="none" w:sz="0" w:space="0" w:color="auto"/>
            <w:right w:val="none" w:sz="0" w:space="0" w:color="auto"/>
          </w:divBdr>
          <w:divsChild>
            <w:div w:id="1955167115">
              <w:marLeft w:val="0"/>
              <w:marRight w:val="0"/>
              <w:marTop w:val="0"/>
              <w:marBottom w:val="0"/>
              <w:divBdr>
                <w:top w:val="none" w:sz="0" w:space="0" w:color="auto"/>
                <w:left w:val="none" w:sz="0" w:space="0" w:color="auto"/>
                <w:bottom w:val="none" w:sz="0" w:space="0" w:color="auto"/>
                <w:right w:val="none" w:sz="0" w:space="0" w:color="auto"/>
              </w:divBdr>
              <w:divsChild>
                <w:div w:id="26759719">
                  <w:marLeft w:val="0"/>
                  <w:marRight w:val="0"/>
                  <w:marTop w:val="0"/>
                  <w:marBottom w:val="0"/>
                  <w:divBdr>
                    <w:top w:val="none" w:sz="0" w:space="0" w:color="auto"/>
                    <w:left w:val="none" w:sz="0" w:space="0" w:color="auto"/>
                    <w:bottom w:val="none" w:sz="0" w:space="0" w:color="auto"/>
                    <w:right w:val="none" w:sz="0" w:space="0" w:color="auto"/>
                  </w:divBdr>
                </w:div>
                <w:div w:id="299190130">
                  <w:marLeft w:val="0"/>
                  <w:marRight w:val="0"/>
                  <w:marTop w:val="0"/>
                  <w:marBottom w:val="0"/>
                  <w:divBdr>
                    <w:top w:val="none" w:sz="0" w:space="0" w:color="auto"/>
                    <w:left w:val="none" w:sz="0" w:space="0" w:color="auto"/>
                    <w:bottom w:val="none" w:sz="0" w:space="0" w:color="auto"/>
                    <w:right w:val="none" w:sz="0" w:space="0" w:color="auto"/>
                  </w:divBdr>
                </w:div>
                <w:div w:id="1002244976">
                  <w:marLeft w:val="0"/>
                  <w:marRight w:val="0"/>
                  <w:marTop w:val="0"/>
                  <w:marBottom w:val="0"/>
                  <w:divBdr>
                    <w:top w:val="none" w:sz="0" w:space="0" w:color="auto"/>
                    <w:left w:val="none" w:sz="0" w:space="0" w:color="auto"/>
                    <w:bottom w:val="none" w:sz="0" w:space="0" w:color="auto"/>
                    <w:right w:val="none" w:sz="0" w:space="0" w:color="auto"/>
                  </w:divBdr>
                </w:div>
                <w:div w:id="1214924204">
                  <w:marLeft w:val="0"/>
                  <w:marRight w:val="0"/>
                  <w:marTop w:val="0"/>
                  <w:marBottom w:val="0"/>
                  <w:divBdr>
                    <w:top w:val="none" w:sz="0" w:space="0" w:color="auto"/>
                    <w:left w:val="none" w:sz="0" w:space="0" w:color="auto"/>
                    <w:bottom w:val="none" w:sz="0" w:space="0" w:color="auto"/>
                    <w:right w:val="none" w:sz="0" w:space="0" w:color="auto"/>
                  </w:divBdr>
                </w:div>
                <w:div w:id="1227032171">
                  <w:marLeft w:val="0"/>
                  <w:marRight w:val="0"/>
                  <w:marTop w:val="0"/>
                  <w:marBottom w:val="0"/>
                  <w:divBdr>
                    <w:top w:val="none" w:sz="0" w:space="0" w:color="auto"/>
                    <w:left w:val="none" w:sz="0" w:space="0" w:color="auto"/>
                    <w:bottom w:val="none" w:sz="0" w:space="0" w:color="auto"/>
                    <w:right w:val="none" w:sz="0" w:space="0" w:color="auto"/>
                  </w:divBdr>
                </w:div>
                <w:div w:id="1754626914">
                  <w:marLeft w:val="0"/>
                  <w:marRight w:val="0"/>
                  <w:marTop w:val="0"/>
                  <w:marBottom w:val="0"/>
                  <w:divBdr>
                    <w:top w:val="none" w:sz="0" w:space="0" w:color="auto"/>
                    <w:left w:val="none" w:sz="0" w:space="0" w:color="auto"/>
                    <w:bottom w:val="none" w:sz="0" w:space="0" w:color="auto"/>
                    <w:right w:val="none" w:sz="0" w:space="0" w:color="auto"/>
                  </w:divBdr>
                </w:div>
                <w:div w:id="1939557041">
                  <w:marLeft w:val="0"/>
                  <w:marRight w:val="0"/>
                  <w:marTop w:val="0"/>
                  <w:marBottom w:val="0"/>
                  <w:divBdr>
                    <w:top w:val="none" w:sz="0" w:space="0" w:color="auto"/>
                    <w:left w:val="none" w:sz="0" w:space="0" w:color="auto"/>
                    <w:bottom w:val="none" w:sz="0" w:space="0" w:color="auto"/>
                    <w:right w:val="none" w:sz="0" w:space="0" w:color="auto"/>
                  </w:divBdr>
                  <w:divsChild>
                    <w:div w:id="169877059">
                      <w:marLeft w:val="0"/>
                      <w:marRight w:val="0"/>
                      <w:marTop w:val="0"/>
                      <w:marBottom w:val="0"/>
                      <w:divBdr>
                        <w:top w:val="none" w:sz="0" w:space="0" w:color="auto"/>
                        <w:left w:val="none" w:sz="0" w:space="0" w:color="auto"/>
                        <w:bottom w:val="none" w:sz="0" w:space="0" w:color="auto"/>
                        <w:right w:val="none" w:sz="0" w:space="0" w:color="auto"/>
                      </w:divBdr>
                      <w:divsChild>
                        <w:div w:id="1222979601">
                          <w:marLeft w:val="0"/>
                          <w:marRight w:val="0"/>
                          <w:marTop w:val="0"/>
                          <w:marBottom w:val="0"/>
                          <w:divBdr>
                            <w:top w:val="none" w:sz="0" w:space="0" w:color="auto"/>
                            <w:left w:val="none" w:sz="0" w:space="0" w:color="auto"/>
                            <w:bottom w:val="none" w:sz="0" w:space="0" w:color="auto"/>
                            <w:right w:val="none" w:sz="0" w:space="0" w:color="auto"/>
                          </w:divBdr>
                          <w:divsChild>
                            <w:div w:id="1995135755">
                              <w:marLeft w:val="0"/>
                              <w:marRight w:val="0"/>
                              <w:marTop w:val="63"/>
                              <w:marBottom w:val="0"/>
                              <w:divBdr>
                                <w:top w:val="none" w:sz="0" w:space="0" w:color="auto"/>
                                <w:left w:val="none" w:sz="0" w:space="0" w:color="auto"/>
                                <w:bottom w:val="none" w:sz="0" w:space="0" w:color="auto"/>
                                <w:right w:val="none" w:sz="0" w:space="0" w:color="auto"/>
                              </w:divBdr>
                            </w:div>
                          </w:divsChild>
                        </w:div>
                        <w:div w:id="1709913755">
                          <w:marLeft w:val="0"/>
                          <w:marRight w:val="902"/>
                          <w:marTop w:val="0"/>
                          <w:marBottom w:val="0"/>
                          <w:divBdr>
                            <w:top w:val="none" w:sz="0" w:space="0" w:color="auto"/>
                            <w:left w:val="none" w:sz="0" w:space="0" w:color="auto"/>
                            <w:bottom w:val="none" w:sz="0" w:space="0" w:color="auto"/>
                            <w:right w:val="none" w:sz="0" w:space="0" w:color="auto"/>
                          </w:divBdr>
                        </w:div>
                      </w:divsChild>
                    </w:div>
                  </w:divsChild>
                </w:div>
                <w:div w:id="1943684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9818401">
      <w:bodyDiv w:val="1"/>
      <w:marLeft w:val="0"/>
      <w:marRight w:val="0"/>
      <w:marTop w:val="0"/>
      <w:marBottom w:val="0"/>
      <w:divBdr>
        <w:top w:val="none" w:sz="0" w:space="0" w:color="auto"/>
        <w:left w:val="none" w:sz="0" w:space="0" w:color="auto"/>
        <w:bottom w:val="none" w:sz="0" w:space="0" w:color="auto"/>
        <w:right w:val="none" w:sz="0" w:space="0" w:color="auto"/>
      </w:divBdr>
      <w:divsChild>
        <w:div w:id="1086418629">
          <w:marLeft w:val="0"/>
          <w:marRight w:val="0"/>
          <w:marTop w:val="0"/>
          <w:marBottom w:val="0"/>
          <w:divBdr>
            <w:top w:val="none" w:sz="0" w:space="0" w:color="auto"/>
            <w:left w:val="none" w:sz="0" w:space="0" w:color="auto"/>
            <w:bottom w:val="none" w:sz="0" w:space="0" w:color="auto"/>
            <w:right w:val="none" w:sz="0" w:space="0" w:color="auto"/>
          </w:divBdr>
          <w:divsChild>
            <w:div w:id="477963905">
              <w:marLeft w:val="0"/>
              <w:marRight w:val="0"/>
              <w:marTop w:val="0"/>
              <w:marBottom w:val="0"/>
              <w:divBdr>
                <w:top w:val="none" w:sz="0" w:space="0" w:color="auto"/>
                <w:left w:val="none" w:sz="0" w:space="0" w:color="auto"/>
                <w:bottom w:val="none" w:sz="0" w:space="0" w:color="auto"/>
                <w:right w:val="none" w:sz="0" w:space="0" w:color="auto"/>
              </w:divBdr>
              <w:divsChild>
                <w:div w:id="1328283712">
                  <w:marLeft w:val="0"/>
                  <w:marRight w:val="0"/>
                  <w:marTop w:val="0"/>
                  <w:marBottom w:val="0"/>
                  <w:divBdr>
                    <w:top w:val="none" w:sz="0" w:space="0" w:color="auto"/>
                    <w:left w:val="none" w:sz="0" w:space="0" w:color="auto"/>
                    <w:bottom w:val="none" w:sz="0" w:space="0" w:color="auto"/>
                    <w:right w:val="none" w:sz="0" w:space="0" w:color="auto"/>
                  </w:divBdr>
                  <w:divsChild>
                    <w:div w:id="1278415538">
                      <w:marLeft w:val="0"/>
                      <w:marRight w:val="0"/>
                      <w:marTop w:val="0"/>
                      <w:marBottom w:val="0"/>
                      <w:divBdr>
                        <w:top w:val="none" w:sz="0" w:space="0" w:color="auto"/>
                        <w:left w:val="none" w:sz="0" w:space="0" w:color="auto"/>
                        <w:bottom w:val="none" w:sz="0" w:space="0" w:color="auto"/>
                        <w:right w:val="none" w:sz="0" w:space="0" w:color="auto"/>
                      </w:divBdr>
                      <w:divsChild>
                        <w:div w:id="242298790">
                          <w:marLeft w:val="0"/>
                          <w:marRight w:val="0"/>
                          <w:marTop w:val="0"/>
                          <w:marBottom w:val="0"/>
                          <w:divBdr>
                            <w:top w:val="none" w:sz="0" w:space="0" w:color="auto"/>
                            <w:left w:val="none" w:sz="0" w:space="0" w:color="auto"/>
                            <w:bottom w:val="none" w:sz="0" w:space="0" w:color="auto"/>
                            <w:right w:val="none" w:sz="0" w:space="0" w:color="auto"/>
                          </w:divBdr>
                        </w:div>
                        <w:div w:id="470948943">
                          <w:marLeft w:val="0"/>
                          <w:marRight w:val="0"/>
                          <w:marTop w:val="0"/>
                          <w:marBottom w:val="0"/>
                          <w:divBdr>
                            <w:top w:val="none" w:sz="0" w:space="0" w:color="auto"/>
                            <w:left w:val="none" w:sz="0" w:space="0" w:color="auto"/>
                            <w:bottom w:val="none" w:sz="0" w:space="0" w:color="auto"/>
                            <w:right w:val="none" w:sz="0" w:space="0" w:color="auto"/>
                          </w:divBdr>
                        </w:div>
                        <w:div w:id="772241291">
                          <w:marLeft w:val="0"/>
                          <w:marRight w:val="0"/>
                          <w:marTop w:val="0"/>
                          <w:marBottom w:val="0"/>
                          <w:divBdr>
                            <w:top w:val="none" w:sz="0" w:space="0" w:color="auto"/>
                            <w:left w:val="none" w:sz="0" w:space="0" w:color="auto"/>
                            <w:bottom w:val="none" w:sz="0" w:space="0" w:color="auto"/>
                            <w:right w:val="none" w:sz="0" w:space="0" w:color="auto"/>
                          </w:divBdr>
                        </w:div>
                        <w:div w:id="1000082070">
                          <w:marLeft w:val="0"/>
                          <w:marRight w:val="0"/>
                          <w:marTop w:val="0"/>
                          <w:marBottom w:val="0"/>
                          <w:divBdr>
                            <w:top w:val="none" w:sz="0" w:space="0" w:color="auto"/>
                            <w:left w:val="none" w:sz="0" w:space="0" w:color="auto"/>
                            <w:bottom w:val="none" w:sz="0" w:space="0" w:color="auto"/>
                            <w:right w:val="none" w:sz="0" w:space="0" w:color="auto"/>
                          </w:divBdr>
                        </w:div>
                        <w:div w:id="1665862798">
                          <w:marLeft w:val="0"/>
                          <w:marRight w:val="0"/>
                          <w:marTop w:val="0"/>
                          <w:marBottom w:val="0"/>
                          <w:divBdr>
                            <w:top w:val="none" w:sz="0" w:space="0" w:color="auto"/>
                            <w:left w:val="none" w:sz="0" w:space="0" w:color="auto"/>
                            <w:bottom w:val="none" w:sz="0" w:space="0" w:color="auto"/>
                            <w:right w:val="none" w:sz="0" w:space="0" w:color="auto"/>
                          </w:divBdr>
                        </w:div>
                        <w:div w:id="204336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1087991">
      <w:bodyDiv w:val="1"/>
      <w:marLeft w:val="0"/>
      <w:marRight w:val="0"/>
      <w:marTop w:val="0"/>
      <w:marBottom w:val="0"/>
      <w:divBdr>
        <w:top w:val="none" w:sz="0" w:space="0" w:color="auto"/>
        <w:left w:val="none" w:sz="0" w:space="0" w:color="auto"/>
        <w:bottom w:val="none" w:sz="0" w:space="0" w:color="auto"/>
        <w:right w:val="none" w:sz="0" w:space="0" w:color="auto"/>
      </w:divBdr>
    </w:div>
    <w:div w:id="321203290">
      <w:bodyDiv w:val="1"/>
      <w:marLeft w:val="0"/>
      <w:marRight w:val="0"/>
      <w:marTop w:val="0"/>
      <w:marBottom w:val="0"/>
      <w:divBdr>
        <w:top w:val="none" w:sz="0" w:space="0" w:color="auto"/>
        <w:left w:val="none" w:sz="0" w:space="0" w:color="auto"/>
        <w:bottom w:val="none" w:sz="0" w:space="0" w:color="auto"/>
        <w:right w:val="none" w:sz="0" w:space="0" w:color="auto"/>
      </w:divBdr>
      <w:divsChild>
        <w:div w:id="1348142711">
          <w:marLeft w:val="0"/>
          <w:marRight w:val="0"/>
          <w:marTop w:val="0"/>
          <w:marBottom w:val="0"/>
          <w:divBdr>
            <w:top w:val="none" w:sz="0" w:space="0" w:color="auto"/>
            <w:left w:val="none" w:sz="0" w:space="0" w:color="auto"/>
            <w:bottom w:val="none" w:sz="0" w:space="0" w:color="auto"/>
            <w:right w:val="none" w:sz="0" w:space="0" w:color="auto"/>
          </w:divBdr>
          <w:divsChild>
            <w:div w:id="101387143">
              <w:marLeft w:val="0"/>
              <w:marRight w:val="0"/>
              <w:marTop w:val="0"/>
              <w:marBottom w:val="0"/>
              <w:divBdr>
                <w:top w:val="none" w:sz="0" w:space="0" w:color="auto"/>
                <w:left w:val="none" w:sz="0" w:space="0" w:color="auto"/>
                <w:bottom w:val="none" w:sz="0" w:space="0" w:color="auto"/>
                <w:right w:val="none" w:sz="0" w:space="0" w:color="auto"/>
              </w:divBdr>
              <w:divsChild>
                <w:div w:id="154495123">
                  <w:marLeft w:val="0"/>
                  <w:marRight w:val="0"/>
                  <w:marTop w:val="0"/>
                  <w:marBottom w:val="0"/>
                  <w:divBdr>
                    <w:top w:val="none" w:sz="0" w:space="0" w:color="auto"/>
                    <w:left w:val="none" w:sz="0" w:space="0" w:color="auto"/>
                    <w:bottom w:val="single" w:sz="4" w:space="0" w:color="ADCEDF"/>
                    <w:right w:val="none" w:sz="0" w:space="0" w:color="auto"/>
                  </w:divBdr>
                  <w:divsChild>
                    <w:div w:id="2082480184">
                      <w:marLeft w:val="13"/>
                      <w:marRight w:val="0"/>
                      <w:marTop w:val="0"/>
                      <w:marBottom w:val="0"/>
                      <w:divBdr>
                        <w:top w:val="none" w:sz="0" w:space="0" w:color="auto"/>
                        <w:left w:val="none" w:sz="0" w:space="0" w:color="auto"/>
                        <w:bottom w:val="none" w:sz="0" w:space="0" w:color="auto"/>
                        <w:right w:val="none" w:sz="0" w:space="0" w:color="auto"/>
                      </w:divBdr>
                      <w:divsChild>
                        <w:div w:id="1554730840">
                          <w:marLeft w:val="0"/>
                          <w:marRight w:val="0"/>
                          <w:marTop w:val="0"/>
                          <w:marBottom w:val="0"/>
                          <w:divBdr>
                            <w:top w:val="none" w:sz="0" w:space="0" w:color="auto"/>
                            <w:left w:val="none" w:sz="0" w:space="0" w:color="auto"/>
                            <w:bottom w:val="none" w:sz="0" w:space="0" w:color="auto"/>
                            <w:right w:val="none" w:sz="0" w:space="0" w:color="auto"/>
                          </w:divBdr>
                        </w:div>
                        <w:div w:id="1939942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1663745">
      <w:bodyDiv w:val="1"/>
      <w:marLeft w:val="0"/>
      <w:marRight w:val="0"/>
      <w:marTop w:val="0"/>
      <w:marBottom w:val="0"/>
      <w:divBdr>
        <w:top w:val="none" w:sz="0" w:space="0" w:color="auto"/>
        <w:left w:val="none" w:sz="0" w:space="0" w:color="auto"/>
        <w:bottom w:val="none" w:sz="0" w:space="0" w:color="auto"/>
        <w:right w:val="none" w:sz="0" w:space="0" w:color="auto"/>
      </w:divBdr>
      <w:divsChild>
        <w:div w:id="2094622524">
          <w:marLeft w:val="0"/>
          <w:marRight w:val="0"/>
          <w:marTop w:val="0"/>
          <w:marBottom w:val="0"/>
          <w:divBdr>
            <w:top w:val="none" w:sz="0" w:space="0" w:color="auto"/>
            <w:left w:val="none" w:sz="0" w:space="0" w:color="auto"/>
            <w:bottom w:val="none" w:sz="0" w:space="0" w:color="auto"/>
            <w:right w:val="none" w:sz="0" w:space="0" w:color="auto"/>
          </w:divBdr>
          <w:divsChild>
            <w:div w:id="2094428334">
              <w:marLeft w:val="0"/>
              <w:marRight w:val="0"/>
              <w:marTop w:val="0"/>
              <w:marBottom w:val="0"/>
              <w:divBdr>
                <w:top w:val="none" w:sz="0" w:space="0" w:color="auto"/>
                <w:left w:val="none" w:sz="0" w:space="0" w:color="auto"/>
                <w:bottom w:val="none" w:sz="0" w:space="0" w:color="auto"/>
                <w:right w:val="none" w:sz="0" w:space="0" w:color="auto"/>
              </w:divBdr>
              <w:divsChild>
                <w:div w:id="1756053245">
                  <w:marLeft w:val="0"/>
                  <w:marRight w:val="0"/>
                  <w:marTop w:val="0"/>
                  <w:marBottom w:val="0"/>
                  <w:divBdr>
                    <w:top w:val="none" w:sz="0" w:space="0" w:color="auto"/>
                    <w:left w:val="none" w:sz="0" w:space="0" w:color="auto"/>
                    <w:bottom w:val="none" w:sz="0" w:space="0" w:color="auto"/>
                    <w:right w:val="none" w:sz="0" w:space="0" w:color="auto"/>
                  </w:divBdr>
                  <w:divsChild>
                    <w:div w:id="2127234431">
                      <w:marLeft w:val="0"/>
                      <w:marRight w:val="0"/>
                      <w:marTop w:val="0"/>
                      <w:marBottom w:val="0"/>
                      <w:divBdr>
                        <w:top w:val="none" w:sz="0" w:space="0" w:color="auto"/>
                        <w:left w:val="none" w:sz="0" w:space="0" w:color="auto"/>
                        <w:bottom w:val="none" w:sz="0" w:space="0" w:color="auto"/>
                        <w:right w:val="none" w:sz="0" w:space="0" w:color="auto"/>
                      </w:divBdr>
                      <w:divsChild>
                        <w:div w:id="4938333">
                          <w:marLeft w:val="0"/>
                          <w:marRight w:val="0"/>
                          <w:marTop w:val="0"/>
                          <w:marBottom w:val="0"/>
                          <w:divBdr>
                            <w:top w:val="none" w:sz="0" w:space="0" w:color="auto"/>
                            <w:left w:val="none" w:sz="0" w:space="0" w:color="auto"/>
                            <w:bottom w:val="none" w:sz="0" w:space="0" w:color="auto"/>
                            <w:right w:val="none" w:sz="0" w:space="0" w:color="auto"/>
                          </w:divBdr>
                        </w:div>
                        <w:div w:id="122965893">
                          <w:marLeft w:val="0"/>
                          <w:marRight w:val="0"/>
                          <w:marTop w:val="0"/>
                          <w:marBottom w:val="0"/>
                          <w:divBdr>
                            <w:top w:val="none" w:sz="0" w:space="0" w:color="auto"/>
                            <w:left w:val="none" w:sz="0" w:space="0" w:color="auto"/>
                            <w:bottom w:val="none" w:sz="0" w:space="0" w:color="auto"/>
                            <w:right w:val="none" w:sz="0" w:space="0" w:color="auto"/>
                          </w:divBdr>
                        </w:div>
                        <w:div w:id="166335910">
                          <w:marLeft w:val="0"/>
                          <w:marRight w:val="0"/>
                          <w:marTop w:val="0"/>
                          <w:marBottom w:val="0"/>
                          <w:divBdr>
                            <w:top w:val="none" w:sz="0" w:space="0" w:color="auto"/>
                            <w:left w:val="none" w:sz="0" w:space="0" w:color="auto"/>
                            <w:bottom w:val="none" w:sz="0" w:space="0" w:color="auto"/>
                            <w:right w:val="none" w:sz="0" w:space="0" w:color="auto"/>
                          </w:divBdr>
                        </w:div>
                        <w:div w:id="278686982">
                          <w:marLeft w:val="0"/>
                          <w:marRight w:val="0"/>
                          <w:marTop w:val="0"/>
                          <w:marBottom w:val="0"/>
                          <w:divBdr>
                            <w:top w:val="none" w:sz="0" w:space="0" w:color="auto"/>
                            <w:left w:val="none" w:sz="0" w:space="0" w:color="auto"/>
                            <w:bottom w:val="none" w:sz="0" w:space="0" w:color="auto"/>
                            <w:right w:val="none" w:sz="0" w:space="0" w:color="auto"/>
                          </w:divBdr>
                        </w:div>
                        <w:div w:id="339703621">
                          <w:marLeft w:val="0"/>
                          <w:marRight w:val="0"/>
                          <w:marTop w:val="0"/>
                          <w:marBottom w:val="0"/>
                          <w:divBdr>
                            <w:top w:val="none" w:sz="0" w:space="0" w:color="auto"/>
                            <w:left w:val="none" w:sz="0" w:space="0" w:color="auto"/>
                            <w:bottom w:val="none" w:sz="0" w:space="0" w:color="auto"/>
                            <w:right w:val="none" w:sz="0" w:space="0" w:color="auto"/>
                          </w:divBdr>
                        </w:div>
                        <w:div w:id="360058830">
                          <w:marLeft w:val="0"/>
                          <w:marRight w:val="0"/>
                          <w:marTop w:val="0"/>
                          <w:marBottom w:val="0"/>
                          <w:divBdr>
                            <w:top w:val="none" w:sz="0" w:space="0" w:color="auto"/>
                            <w:left w:val="none" w:sz="0" w:space="0" w:color="auto"/>
                            <w:bottom w:val="none" w:sz="0" w:space="0" w:color="auto"/>
                            <w:right w:val="none" w:sz="0" w:space="0" w:color="auto"/>
                          </w:divBdr>
                        </w:div>
                        <w:div w:id="712922188">
                          <w:marLeft w:val="0"/>
                          <w:marRight w:val="0"/>
                          <w:marTop w:val="0"/>
                          <w:marBottom w:val="0"/>
                          <w:divBdr>
                            <w:top w:val="none" w:sz="0" w:space="0" w:color="auto"/>
                            <w:left w:val="none" w:sz="0" w:space="0" w:color="auto"/>
                            <w:bottom w:val="none" w:sz="0" w:space="0" w:color="auto"/>
                            <w:right w:val="none" w:sz="0" w:space="0" w:color="auto"/>
                          </w:divBdr>
                        </w:div>
                        <w:div w:id="718433679">
                          <w:marLeft w:val="0"/>
                          <w:marRight w:val="0"/>
                          <w:marTop w:val="0"/>
                          <w:marBottom w:val="0"/>
                          <w:divBdr>
                            <w:top w:val="none" w:sz="0" w:space="0" w:color="auto"/>
                            <w:left w:val="none" w:sz="0" w:space="0" w:color="auto"/>
                            <w:bottom w:val="none" w:sz="0" w:space="0" w:color="auto"/>
                            <w:right w:val="none" w:sz="0" w:space="0" w:color="auto"/>
                          </w:divBdr>
                        </w:div>
                        <w:div w:id="738093624">
                          <w:marLeft w:val="0"/>
                          <w:marRight w:val="0"/>
                          <w:marTop w:val="0"/>
                          <w:marBottom w:val="0"/>
                          <w:divBdr>
                            <w:top w:val="none" w:sz="0" w:space="0" w:color="auto"/>
                            <w:left w:val="none" w:sz="0" w:space="0" w:color="auto"/>
                            <w:bottom w:val="none" w:sz="0" w:space="0" w:color="auto"/>
                            <w:right w:val="none" w:sz="0" w:space="0" w:color="auto"/>
                          </w:divBdr>
                        </w:div>
                        <w:div w:id="740520178">
                          <w:marLeft w:val="0"/>
                          <w:marRight w:val="0"/>
                          <w:marTop w:val="0"/>
                          <w:marBottom w:val="0"/>
                          <w:divBdr>
                            <w:top w:val="none" w:sz="0" w:space="0" w:color="auto"/>
                            <w:left w:val="none" w:sz="0" w:space="0" w:color="auto"/>
                            <w:bottom w:val="none" w:sz="0" w:space="0" w:color="auto"/>
                            <w:right w:val="none" w:sz="0" w:space="0" w:color="auto"/>
                          </w:divBdr>
                        </w:div>
                        <w:div w:id="769397168">
                          <w:marLeft w:val="0"/>
                          <w:marRight w:val="0"/>
                          <w:marTop w:val="0"/>
                          <w:marBottom w:val="0"/>
                          <w:divBdr>
                            <w:top w:val="none" w:sz="0" w:space="0" w:color="auto"/>
                            <w:left w:val="none" w:sz="0" w:space="0" w:color="auto"/>
                            <w:bottom w:val="none" w:sz="0" w:space="0" w:color="auto"/>
                            <w:right w:val="none" w:sz="0" w:space="0" w:color="auto"/>
                          </w:divBdr>
                        </w:div>
                        <w:div w:id="780958700">
                          <w:marLeft w:val="0"/>
                          <w:marRight w:val="0"/>
                          <w:marTop w:val="0"/>
                          <w:marBottom w:val="0"/>
                          <w:divBdr>
                            <w:top w:val="none" w:sz="0" w:space="0" w:color="auto"/>
                            <w:left w:val="none" w:sz="0" w:space="0" w:color="auto"/>
                            <w:bottom w:val="none" w:sz="0" w:space="0" w:color="auto"/>
                            <w:right w:val="none" w:sz="0" w:space="0" w:color="auto"/>
                          </w:divBdr>
                        </w:div>
                        <w:div w:id="910038689">
                          <w:marLeft w:val="0"/>
                          <w:marRight w:val="0"/>
                          <w:marTop w:val="0"/>
                          <w:marBottom w:val="0"/>
                          <w:divBdr>
                            <w:top w:val="none" w:sz="0" w:space="0" w:color="auto"/>
                            <w:left w:val="none" w:sz="0" w:space="0" w:color="auto"/>
                            <w:bottom w:val="none" w:sz="0" w:space="0" w:color="auto"/>
                            <w:right w:val="none" w:sz="0" w:space="0" w:color="auto"/>
                          </w:divBdr>
                        </w:div>
                        <w:div w:id="1004625360">
                          <w:marLeft w:val="0"/>
                          <w:marRight w:val="0"/>
                          <w:marTop w:val="0"/>
                          <w:marBottom w:val="0"/>
                          <w:divBdr>
                            <w:top w:val="none" w:sz="0" w:space="0" w:color="auto"/>
                            <w:left w:val="none" w:sz="0" w:space="0" w:color="auto"/>
                            <w:bottom w:val="none" w:sz="0" w:space="0" w:color="auto"/>
                            <w:right w:val="none" w:sz="0" w:space="0" w:color="auto"/>
                          </w:divBdr>
                        </w:div>
                        <w:div w:id="1347252450">
                          <w:marLeft w:val="0"/>
                          <w:marRight w:val="0"/>
                          <w:marTop w:val="0"/>
                          <w:marBottom w:val="0"/>
                          <w:divBdr>
                            <w:top w:val="none" w:sz="0" w:space="0" w:color="auto"/>
                            <w:left w:val="none" w:sz="0" w:space="0" w:color="auto"/>
                            <w:bottom w:val="none" w:sz="0" w:space="0" w:color="auto"/>
                            <w:right w:val="none" w:sz="0" w:space="0" w:color="auto"/>
                          </w:divBdr>
                        </w:div>
                        <w:div w:id="1810056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2243329">
      <w:bodyDiv w:val="1"/>
      <w:marLeft w:val="0"/>
      <w:marRight w:val="0"/>
      <w:marTop w:val="0"/>
      <w:marBottom w:val="0"/>
      <w:divBdr>
        <w:top w:val="none" w:sz="0" w:space="0" w:color="auto"/>
        <w:left w:val="none" w:sz="0" w:space="0" w:color="auto"/>
        <w:bottom w:val="none" w:sz="0" w:space="0" w:color="auto"/>
        <w:right w:val="none" w:sz="0" w:space="0" w:color="auto"/>
      </w:divBdr>
      <w:divsChild>
        <w:div w:id="135950191">
          <w:marLeft w:val="0"/>
          <w:marRight w:val="0"/>
          <w:marTop w:val="0"/>
          <w:marBottom w:val="0"/>
          <w:divBdr>
            <w:top w:val="none" w:sz="0" w:space="0" w:color="auto"/>
            <w:left w:val="none" w:sz="0" w:space="0" w:color="auto"/>
            <w:bottom w:val="none" w:sz="0" w:space="0" w:color="auto"/>
            <w:right w:val="none" w:sz="0" w:space="0" w:color="auto"/>
          </w:divBdr>
          <w:divsChild>
            <w:div w:id="340472619">
              <w:marLeft w:val="0"/>
              <w:marRight w:val="0"/>
              <w:marTop w:val="0"/>
              <w:marBottom w:val="0"/>
              <w:divBdr>
                <w:top w:val="none" w:sz="0" w:space="0" w:color="auto"/>
                <w:left w:val="none" w:sz="0" w:space="0" w:color="auto"/>
                <w:bottom w:val="none" w:sz="0" w:space="0" w:color="auto"/>
                <w:right w:val="none" w:sz="0" w:space="0" w:color="auto"/>
              </w:divBdr>
              <w:divsChild>
                <w:div w:id="471601487">
                  <w:marLeft w:val="0"/>
                  <w:marRight w:val="0"/>
                  <w:marTop w:val="0"/>
                  <w:marBottom w:val="0"/>
                  <w:divBdr>
                    <w:top w:val="none" w:sz="0" w:space="0" w:color="auto"/>
                    <w:left w:val="none" w:sz="0" w:space="0" w:color="auto"/>
                    <w:bottom w:val="none" w:sz="0" w:space="0" w:color="auto"/>
                    <w:right w:val="none" w:sz="0" w:space="0" w:color="auto"/>
                  </w:divBdr>
                  <w:divsChild>
                    <w:div w:id="1191337474">
                      <w:marLeft w:val="0"/>
                      <w:marRight w:val="0"/>
                      <w:marTop w:val="0"/>
                      <w:marBottom w:val="0"/>
                      <w:divBdr>
                        <w:top w:val="none" w:sz="0" w:space="0" w:color="auto"/>
                        <w:left w:val="none" w:sz="0" w:space="0" w:color="auto"/>
                        <w:bottom w:val="none" w:sz="0" w:space="0" w:color="auto"/>
                        <w:right w:val="none" w:sz="0" w:space="0" w:color="auto"/>
                      </w:divBdr>
                      <w:divsChild>
                        <w:div w:id="678121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8216905">
      <w:bodyDiv w:val="1"/>
      <w:marLeft w:val="0"/>
      <w:marRight w:val="0"/>
      <w:marTop w:val="0"/>
      <w:marBottom w:val="0"/>
      <w:divBdr>
        <w:top w:val="none" w:sz="0" w:space="0" w:color="auto"/>
        <w:left w:val="none" w:sz="0" w:space="0" w:color="auto"/>
        <w:bottom w:val="none" w:sz="0" w:space="0" w:color="auto"/>
        <w:right w:val="none" w:sz="0" w:space="0" w:color="auto"/>
      </w:divBdr>
      <w:divsChild>
        <w:div w:id="532154239">
          <w:marLeft w:val="0"/>
          <w:marRight w:val="0"/>
          <w:marTop w:val="0"/>
          <w:marBottom w:val="0"/>
          <w:divBdr>
            <w:top w:val="none" w:sz="0" w:space="0" w:color="auto"/>
            <w:left w:val="none" w:sz="0" w:space="0" w:color="auto"/>
            <w:bottom w:val="none" w:sz="0" w:space="0" w:color="auto"/>
            <w:right w:val="none" w:sz="0" w:space="0" w:color="auto"/>
          </w:divBdr>
          <w:divsChild>
            <w:div w:id="1484619489">
              <w:marLeft w:val="0"/>
              <w:marRight w:val="0"/>
              <w:marTop w:val="0"/>
              <w:marBottom w:val="0"/>
              <w:divBdr>
                <w:top w:val="none" w:sz="0" w:space="0" w:color="auto"/>
                <w:left w:val="none" w:sz="0" w:space="0" w:color="auto"/>
                <w:bottom w:val="none" w:sz="0" w:space="0" w:color="auto"/>
                <w:right w:val="none" w:sz="0" w:space="0" w:color="auto"/>
              </w:divBdr>
              <w:divsChild>
                <w:div w:id="248471444">
                  <w:marLeft w:val="0"/>
                  <w:marRight w:val="0"/>
                  <w:marTop w:val="0"/>
                  <w:marBottom w:val="0"/>
                  <w:divBdr>
                    <w:top w:val="none" w:sz="0" w:space="0" w:color="auto"/>
                    <w:left w:val="none" w:sz="0" w:space="0" w:color="auto"/>
                    <w:bottom w:val="none" w:sz="0" w:space="0" w:color="auto"/>
                    <w:right w:val="none" w:sz="0" w:space="0" w:color="auto"/>
                  </w:divBdr>
                  <w:divsChild>
                    <w:div w:id="123162776">
                      <w:marLeft w:val="0"/>
                      <w:marRight w:val="0"/>
                      <w:marTop w:val="0"/>
                      <w:marBottom w:val="0"/>
                      <w:divBdr>
                        <w:top w:val="none" w:sz="0" w:space="0" w:color="auto"/>
                        <w:left w:val="none" w:sz="0" w:space="0" w:color="auto"/>
                        <w:bottom w:val="none" w:sz="0" w:space="0" w:color="auto"/>
                        <w:right w:val="none" w:sz="0" w:space="0" w:color="auto"/>
                      </w:divBdr>
                    </w:div>
                    <w:div w:id="144592124">
                      <w:marLeft w:val="0"/>
                      <w:marRight w:val="0"/>
                      <w:marTop w:val="0"/>
                      <w:marBottom w:val="0"/>
                      <w:divBdr>
                        <w:top w:val="none" w:sz="0" w:space="0" w:color="auto"/>
                        <w:left w:val="none" w:sz="0" w:space="0" w:color="auto"/>
                        <w:bottom w:val="none" w:sz="0" w:space="0" w:color="auto"/>
                        <w:right w:val="none" w:sz="0" w:space="0" w:color="auto"/>
                      </w:divBdr>
                    </w:div>
                    <w:div w:id="174350455">
                      <w:marLeft w:val="0"/>
                      <w:marRight w:val="0"/>
                      <w:marTop w:val="0"/>
                      <w:marBottom w:val="0"/>
                      <w:divBdr>
                        <w:top w:val="none" w:sz="0" w:space="0" w:color="auto"/>
                        <w:left w:val="none" w:sz="0" w:space="0" w:color="auto"/>
                        <w:bottom w:val="dotted" w:sz="2" w:space="2" w:color="CCCCCC"/>
                        <w:right w:val="none" w:sz="0" w:space="0" w:color="auto"/>
                      </w:divBdr>
                    </w:div>
                    <w:div w:id="178199097">
                      <w:marLeft w:val="0"/>
                      <w:marRight w:val="0"/>
                      <w:marTop w:val="0"/>
                      <w:marBottom w:val="0"/>
                      <w:divBdr>
                        <w:top w:val="none" w:sz="0" w:space="0" w:color="auto"/>
                        <w:left w:val="none" w:sz="0" w:space="0" w:color="auto"/>
                        <w:bottom w:val="none" w:sz="0" w:space="0" w:color="auto"/>
                        <w:right w:val="none" w:sz="0" w:space="0" w:color="auto"/>
                      </w:divBdr>
                    </w:div>
                    <w:div w:id="253057106">
                      <w:marLeft w:val="0"/>
                      <w:marRight w:val="0"/>
                      <w:marTop w:val="0"/>
                      <w:marBottom w:val="0"/>
                      <w:divBdr>
                        <w:top w:val="none" w:sz="0" w:space="0" w:color="auto"/>
                        <w:left w:val="none" w:sz="0" w:space="0" w:color="auto"/>
                        <w:bottom w:val="none" w:sz="0" w:space="0" w:color="auto"/>
                        <w:right w:val="none" w:sz="0" w:space="0" w:color="auto"/>
                      </w:divBdr>
                    </w:div>
                    <w:div w:id="263273919">
                      <w:marLeft w:val="0"/>
                      <w:marRight w:val="0"/>
                      <w:marTop w:val="0"/>
                      <w:marBottom w:val="0"/>
                      <w:divBdr>
                        <w:top w:val="none" w:sz="0" w:space="0" w:color="auto"/>
                        <w:left w:val="none" w:sz="0" w:space="0" w:color="auto"/>
                        <w:bottom w:val="dotted" w:sz="2" w:space="2" w:color="CCCCCC"/>
                        <w:right w:val="none" w:sz="0" w:space="0" w:color="auto"/>
                      </w:divBdr>
                    </w:div>
                    <w:div w:id="308247560">
                      <w:marLeft w:val="0"/>
                      <w:marRight w:val="0"/>
                      <w:marTop w:val="0"/>
                      <w:marBottom w:val="0"/>
                      <w:divBdr>
                        <w:top w:val="none" w:sz="0" w:space="0" w:color="auto"/>
                        <w:left w:val="none" w:sz="0" w:space="0" w:color="auto"/>
                        <w:bottom w:val="none" w:sz="0" w:space="0" w:color="auto"/>
                        <w:right w:val="none" w:sz="0" w:space="0" w:color="auto"/>
                      </w:divBdr>
                    </w:div>
                    <w:div w:id="313683854">
                      <w:marLeft w:val="0"/>
                      <w:marRight w:val="0"/>
                      <w:marTop w:val="0"/>
                      <w:marBottom w:val="0"/>
                      <w:divBdr>
                        <w:top w:val="none" w:sz="0" w:space="0" w:color="auto"/>
                        <w:left w:val="none" w:sz="0" w:space="0" w:color="auto"/>
                        <w:bottom w:val="none" w:sz="0" w:space="0" w:color="auto"/>
                        <w:right w:val="none" w:sz="0" w:space="0" w:color="auto"/>
                      </w:divBdr>
                    </w:div>
                    <w:div w:id="324476141">
                      <w:marLeft w:val="0"/>
                      <w:marRight w:val="0"/>
                      <w:marTop w:val="0"/>
                      <w:marBottom w:val="0"/>
                      <w:divBdr>
                        <w:top w:val="none" w:sz="0" w:space="0" w:color="auto"/>
                        <w:left w:val="none" w:sz="0" w:space="0" w:color="auto"/>
                        <w:bottom w:val="none" w:sz="0" w:space="0" w:color="auto"/>
                        <w:right w:val="none" w:sz="0" w:space="0" w:color="auto"/>
                      </w:divBdr>
                    </w:div>
                    <w:div w:id="328754722">
                      <w:marLeft w:val="0"/>
                      <w:marRight w:val="0"/>
                      <w:marTop w:val="0"/>
                      <w:marBottom w:val="0"/>
                      <w:divBdr>
                        <w:top w:val="none" w:sz="0" w:space="0" w:color="auto"/>
                        <w:left w:val="none" w:sz="0" w:space="0" w:color="auto"/>
                        <w:bottom w:val="none" w:sz="0" w:space="0" w:color="auto"/>
                        <w:right w:val="none" w:sz="0" w:space="0" w:color="auto"/>
                      </w:divBdr>
                    </w:div>
                    <w:div w:id="429011574">
                      <w:marLeft w:val="0"/>
                      <w:marRight w:val="0"/>
                      <w:marTop w:val="0"/>
                      <w:marBottom w:val="0"/>
                      <w:divBdr>
                        <w:top w:val="none" w:sz="0" w:space="0" w:color="auto"/>
                        <w:left w:val="none" w:sz="0" w:space="0" w:color="auto"/>
                        <w:bottom w:val="none" w:sz="0" w:space="0" w:color="auto"/>
                        <w:right w:val="none" w:sz="0" w:space="0" w:color="auto"/>
                      </w:divBdr>
                    </w:div>
                    <w:div w:id="436489176">
                      <w:marLeft w:val="0"/>
                      <w:marRight w:val="0"/>
                      <w:marTop w:val="0"/>
                      <w:marBottom w:val="0"/>
                      <w:divBdr>
                        <w:top w:val="none" w:sz="0" w:space="0" w:color="auto"/>
                        <w:left w:val="none" w:sz="0" w:space="0" w:color="auto"/>
                        <w:bottom w:val="none" w:sz="0" w:space="0" w:color="auto"/>
                        <w:right w:val="none" w:sz="0" w:space="0" w:color="auto"/>
                      </w:divBdr>
                    </w:div>
                    <w:div w:id="454106981">
                      <w:marLeft w:val="0"/>
                      <w:marRight w:val="0"/>
                      <w:marTop w:val="0"/>
                      <w:marBottom w:val="0"/>
                      <w:divBdr>
                        <w:top w:val="none" w:sz="0" w:space="0" w:color="auto"/>
                        <w:left w:val="none" w:sz="0" w:space="0" w:color="auto"/>
                        <w:bottom w:val="none" w:sz="0" w:space="0" w:color="auto"/>
                        <w:right w:val="none" w:sz="0" w:space="0" w:color="auto"/>
                      </w:divBdr>
                    </w:div>
                    <w:div w:id="518281062">
                      <w:marLeft w:val="0"/>
                      <w:marRight w:val="0"/>
                      <w:marTop w:val="0"/>
                      <w:marBottom w:val="0"/>
                      <w:divBdr>
                        <w:top w:val="none" w:sz="0" w:space="0" w:color="auto"/>
                        <w:left w:val="none" w:sz="0" w:space="0" w:color="auto"/>
                        <w:bottom w:val="none" w:sz="0" w:space="0" w:color="auto"/>
                        <w:right w:val="none" w:sz="0" w:space="0" w:color="auto"/>
                      </w:divBdr>
                    </w:div>
                    <w:div w:id="522091067">
                      <w:marLeft w:val="0"/>
                      <w:marRight w:val="0"/>
                      <w:marTop w:val="0"/>
                      <w:marBottom w:val="0"/>
                      <w:divBdr>
                        <w:top w:val="none" w:sz="0" w:space="0" w:color="auto"/>
                        <w:left w:val="none" w:sz="0" w:space="0" w:color="auto"/>
                        <w:bottom w:val="none" w:sz="0" w:space="0" w:color="auto"/>
                        <w:right w:val="none" w:sz="0" w:space="0" w:color="auto"/>
                      </w:divBdr>
                    </w:div>
                    <w:div w:id="539362108">
                      <w:marLeft w:val="0"/>
                      <w:marRight w:val="0"/>
                      <w:marTop w:val="0"/>
                      <w:marBottom w:val="0"/>
                      <w:divBdr>
                        <w:top w:val="none" w:sz="0" w:space="0" w:color="auto"/>
                        <w:left w:val="none" w:sz="0" w:space="0" w:color="auto"/>
                        <w:bottom w:val="none" w:sz="0" w:space="0" w:color="auto"/>
                        <w:right w:val="none" w:sz="0" w:space="0" w:color="auto"/>
                      </w:divBdr>
                    </w:div>
                    <w:div w:id="633293848">
                      <w:marLeft w:val="0"/>
                      <w:marRight w:val="0"/>
                      <w:marTop w:val="0"/>
                      <w:marBottom w:val="0"/>
                      <w:divBdr>
                        <w:top w:val="none" w:sz="0" w:space="0" w:color="auto"/>
                        <w:left w:val="none" w:sz="0" w:space="0" w:color="auto"/>
                        <w:bottom w:val="none" w:sz="0" w:space="0" w:color="auto"/>
                        <w:right w:val="none" w:sz="0" w:space="0" w:color="auto"/>
                      </w:divBdr>
                    </w:div>
                    <w:div w:id="719792248">
                      <w:marLeft w:val="0"/>
                      <w:marRight w:val="0"/>
                      <w:marTop w:val="0"/>
                      <w:marBottom w:val="0"/>
                      <w:divBdr>
                        <w:top w:val="none" w:sz="0" w:space="0" w:color="auto"/>
                        <w:left w:val="none" w:sz="0" w:space="0" w:color="auto"/>
                        <w:bottom w:val="none" w:sz="0" w:space="0" w:color="auto"/>
                        <w:right w:val="none" w:sz="0" w:space="0" w:color="auto"/>
                      </w:divBdr>
                    </w:div>
                    <w:div w:id="834229318">
                      <w:marLeft w:val="0"/>
                      <w:marRight w:val="0"/>
                      <w:marTop w:val="0"/>
                      <w:marBottom w:val="0"/>
                      <w:divBdr>
                        <w:top w:val="none" w:sz="0" w:space="0" w:color="auto"/>
                        <w:left w:val="none" w:sz="0" w:space="0" w:color="auto"/>
                        <w:bottom w:val="none" w:sz="0" w:space="0" w:color="auto"/>
                        <w:right w:val="none" w:sz="0" w:space="0" w:color="auto"/>
                      </w:divBdr>
                    </w:div>
                    <w:div w:id="841552225">
                      <w:marLeft w:val="0"/>
                      <w:marRight w:val="0"/>
                      <w:marTop w:val="0"/>
                      <w:marBottom w:val="0"/>
                      <w:divBdr>
                        <w:top w:val="none" w:sz="0" w:space="0" w:color="auto"/>
                        <w:left w:val="none" w:sz="0" w:space="0" w:color="auto"/>
                        <w:bottom w:val="none" w:sz="0" w:space="0" w:color="auto"/>
                        <w:right w:val="none" w:sz="0" w:space="0" w:color="auto"/>
                      </w:divBdr>
                    </w:div>
                    <w:div w:id="896937930">
                      <w:marLeft w:val="0"/>
                      <w:marRight w:val="0"/>
                      <w:marTop w:val="0"/>
                      <w:marBottom w:val="0"/>
                      <w:divBdr>
                        <w:top w:val="none" w:sz="0" w:space="0" w:color="auto"/>
                        <w:left w:val="none" w:sz="0" w:space="0" w:color="auto"/>
                        <w:bottom w:val="none" w:sz="0" w:space="0" w:color="auto"/>
                        <w:right w:val="none" w:sz="0" w:space="0" w:color="auto"/>
                      </w:divBdr>
                    </w:div>
                    <w:div w:id="959801871">
                      <w:marLeft w:val="0"/>
                      <w:marRight w:val="0"/>
                      <w:marTop w:val="0"/>
                      <w:marBottom w:val="0"/>
                      <w:divBdr>
                        <w:top w:val="none" w:sz="0" w:space="0" w:color="auto"/>
                        <w:left w:val="none" w:sz="0" w:space="0" w:color="auto"/>
                        <w:bottom w:val="none" w:sz="0" w:space="0" w:color="auto"/>
                        <w:right w:val="none" w:sz="0" w:space="0" w:color="auto"/>
                      </w:divBdr>
                    </w:div>
                    <w:div w:id="980965123">
                      <w:marLeft w:val="0"/>
                      <w:marRight w:val="0"/>
                      <w:marTop w:val="0"/>
                      <w:marBottom w:val="0"/>
                      <w:divBdr>
                        <w:top w:val="none" w:sz="0" w:space="0" w:color="auto"/>
                        <w:left w:val="none" w:sz="0" w:space="0" w:color="auto"/>
                        <w:bottom w:val="none" w:sz="0" w:space="0" w:color="auto"/>
                        <w:right w:val="none" w:sz="0" w:space="0" w:color="auto"/>
                      </w:divBdr>
                    </w:div>
                    <w:div w:id="983703120">
                      <w:marLeft w:val="0"/>
                      <w:marRight w:val="0"/>
                      <w:marTop w:val="0"/>
                      <w:marBottom w:val="0"/>
                      <w:divBdr>
                        <w:top w:val="none" w:sz="0" w:space="0" w:color="auto"/>
                        <w:left w:val="none" w:sz="0" w:space="0" w:color="auto"/>
                        <w:bottom w:val="none" w:sz="0" w:space="0" w:color="auto"/>
                        <w:right w:val="none" w:sz="0" w:space="0" w:color="auto"/>
                      </w:divBdr>
                    </w:div>
                    <w:div w:id="1083332725">
                      <w:marLeft w:val="0"/>
                      <w:marRight w:val="0"/>
                      <w:marTop w:val="0"/>
                      <w:marBottom w:val="0"/>
                      <w:divBdr>
                        <w:top w:val="none" w:sz="0" w:space="0" w:color="auto"/>
                        <w:left w:val="none" w:sz="0" w:space="0" w:color="auto"/>
                        <w:bottom w:val="none" w:sz="0" w:space="0" w:color="auto"/>
                        <w:right w:val="none" w:sz="0" w:space="0" w:color="auto"/>
                      </w:divBdr>
                    </w:div>
                    <w:div w:id="1113937829">
                      <w:marLeft w:val="0"/>
                      <w:marRight w:val="0"/>
                      <w:marTop w:val="0"/>
                      <w:marBottom w:val="0"/>
                      <w:divBdr>
                        <w:top w:val="none" w:sz="0" w:space="0" w:color="auto"/>
                        <w:left w:val="none" w:sz="0" w:space="0" w:color="auto"/>
                        <w:bottom w:val="none" w:sz="0" w:space="0" w:color="auto"/>
                        <w:right w:val="none" w:sz="0" w:space="0" w:color="auto"/>
                      </w:divBdr>
                    </w:div>
                    <w:div w:id="1115253666">
                      <w:marLeft w:val="0"/>
                      <w:marRight w:val="0"/>
                      <w:marTop w:val="0"/>
                      <w:marBottom w:val="0"/>
                      <w:divBdr>
                        <w:top w:val="none" w:sz="0" w:space="0" w:color="auto"/>
                        <w:left w:val="none" w:sz="0" w:space="0" w:color="auto"/>
                        <w:bottom w:val="none" w:sz="0" w:space="0" w:color="auto"/>
                        <w:right w:val="none" w:sz="0" w:space="0" w:color="auto"/>
                      </w:divBdr>
                    </w:div>
                    <w:div w:id="1189217024">
                      <w:marLeft w:val="0"/>
                      <w:marRight w:val="0"/>
                      <w:marTop w:val="0"/>
                      <w:marBottom w:val="0"/>
                      <w:divBdr>
                        <w:top w:val="none" w:sz="0" w:space="0" w:color="auto"/>
                        <w:left w:val="none" w:sz="0" w:space="0" w:color="auto"/>
                        <w:bottom w:val="none" w:sz="0" w:space="0" w:color="auto"/>
                        <w:right w:val="none" w:sz="0" w:space="0" w:color="auto"/>
                      </w:divBdr>
                    </w:div>
                    <w:div w:id="1242182929">
                      <w:marLeft w:val="0"/>
                      <w:marRight w:val="0"/>
                      <w:marTop w:val="0"/>
                      <w:marBottom w:val="0"/>
                      <w:divBdr>
                        <w:top w:val="none" w:sz="0" w:space="0" w:color="auto"/>
                        <w:left w:val="none" w:sz="0" w:space="0" w:color="auto"/>
                        <w:bottom w:val="none" w:sz="0" w:space="0" w:color="auto"/>
                        <w:right w:val="none" w:sz="0" w:space="0" w:color="auto"/>
                      </w:divBdr>
                    </w:div>
                    <w:div w:id="1305820164">
                      <w:marLeft w:val="0"/>
                      <w:marRight w:val="0"/>
                      <w:marTop w:val="0"/>
                      <w:marBottom w:val="0"/>
                      <w:divBdr>
                        <w:top w:val="none" w:sz="0" w:space="0" w:color="auto"/>
                        <w:left w:val="none" w:sz="0" w:space="0" w:color="auto"/>
                        <w:bottom w:val="none" w:sz="0" w:space="0" w:color="auto"/>
                        <w:right w:val="none" w:sz="0" w:space="0" w:color="auto"/>
                      </w:divBdr>
                    </w:div>
                    <w:div w:id="1334843411">
                      <w:marLeft w:val="0"/>
                      <w:marRight w:val="0"/>
                      <w:marTop w:val="0"/>
                      <w:marBottom w:val="0"/>
                      <w:divBdr>
                        <w:top w:val="none" w:sz="0" w:space="0" w:color="auto"/>
                        <w:left w:val="none" w:sz="0" w:space="0" w:color="auto"/>
                        <w:bottom w:val="none" w:sz="0" w:space="0" w:color="auto"/>
                        <w:right w:val="none" w:sz="0" w:space="0" w:color="auto"/>
                      </w:divBdr>
                    </w:div>
                    <w:div w:id="1335497360">
                      <w:marLeft w:val="0"/>
                      <w:marRight w:val="0"/>
                      <w:marTop w:val="0"/>
                      <w:marBottom w:val="0"/>
                      <w:divBdr>
                        <w:top w:val="none" w:sz="0" w:space="0" w:color="auto"/>
                        <w:left w:val="none" w:sz="0" w:space="0" w:color="auto"/>
                        <w:bottom w:val="none" w:sz="0" w:space="0" w:color="auto"/>
                        <w:right w:val="none" w:sz="0" w:space="0" w:color="auto"/>
                      </w:divBdr>
                    </w:div>
                    <w:div w:id="1352337176">
                      <w:marLeft w:val="0"/>
                      <w:marRight w:val="0"/>
                      <w:marTop w:val="0"/>
                      <w:marBottom w:val="0"/>
                      <w:divBdr>
                        <w:top w:val="none" w:sz="0" w:space="0" w:color="auto"/>
                        <w:left w:val="none" w:sz="0" w:space="0" w:color="auto"/>
                        <w:bottom w:val="none" w:sz="0" w:space="0" w:color="auto"/>
                        <w:right w:val="none" w:sz="0" w:space="0" w:color="auto"/>
                      </w:divBdr>
                    </w:div>
                    <w:div w:id="1383867267">
                      <w:marLeft w:val="0"/>
                      <w:marRight w:val="0"/>
                      <w:marTop w:val="0"/>
                      <w:marBottom w:val="0"/>
                      <w:divBdr>
                        <w:top w:val="none" w:sz="0" w:space="0" w:color="auto"/>
                        <w:left w:val="none" w:sz="0" w:space="0" w:color="auto"/>
                        <w:bottom w:val="dotted" w:sz="2" w:space="2" w:color="CCCCCC"/>
                        <w:right w:val="none" w:sz="0" w:space="0" w:color="auto"/>
                      </w:divBdr>
                    </w:div>
                    <w:div w:id="1410347178">
                      <w:marLeft w:val="0"/>
                      <w:marRight w:val="0"/>
                      <w:marTop w:val="0"/>
                      <w:marBottom w:val="0"/>
                      <w:divBdr>
                        <w:top w:val="none" w:sz="0" w:space="0" w:color="auto"/>
                        <w:left w:val="none" w:sz="0" w:space="0" w:color="auto"/>
                        <w:bottom w:val="none" w:sz="0" w:space="0" w:color="auto"/>
                        <w:right w:val="none" w:sz="0" w:space="0" w:color="auto"/>
                      </w:divBdr>
                    </w:div>
                    <w:div w:id="1460029849">
                      <w:marLeft w:val="0"/>
                      <w:marRight w:val="0"/>
                      <w:marTop w:val="0"/>
                      <w:marBottom w:val="0"/>
                      <w:divBdr>
                        <w:top w:val="none" w:sz="0" w:space="0" w:color="auto"/>
                        <w:left w:val="none" w:sz="0" w:space="0" w:color="auto"/>
                        <w:bottom w:val="none" w:sz="0" w:space="0" w:color="auto"/>
                        <w:right w:val="none" w:sz="0" w:space="0" w:color="auto"/>
                      </w:divBdr>
                    </w:div>
                    <w:div w:id="1482042995">
                      <w:marLeft w:val="0"/>
                      <w:marRight w:val="0"/>
                      <w:marTop w:val="0"/>
                      <w:marBottom w:val="0"/>
                      <w:divBdr>
                        <w:top w:val="none" w:sz="0" w:space="0" w:color="auto"/>
                        <w:left w:val="none" w:sz="0" w:space="0" w:color="auto"/>
                        <w:bottom w:val="dotted" w:sz="2" w:space="2" w:color="CCCCCC"/>
                        <w:right w:val="none" w:sz="0" w:space="0" w:color="auto"/>
                      </w:divBdr>
                    </w:div>
                    <w:div w:id="1517309432">
                      <w:marLeft w:val="0"/>
                      <w:marRight w:val="0"/>
                      <w:marTop w:val="0"/>
                      <w:marBottom w:val="0"/>
                      <w:divBdr>
                        <w:top w:val="none" w:sz="0" w:space="0" w:color="auto"/>
                        <w:left w:val="none" w:sz="0" w:space="0" w:color="auto"/>
                        <w:bottom w:val="none" w:sz="0" w:space="0" w:color="auto"/>
                        <w:right w:val="none" w:sz="0" w:space="0" w:color="auto"/>
                      </w:divBdr>
                    </w:div>
                    <w:div w:id="1523669858">
                      <w:marLeft w:val="0"/>
                      <w:marRight w:val="0"/>
                      <w:marTop w:val="0"/>
                      <w:marBottom w:val="0"/>
                      <w:divBdr>
                        <w:top w:val="none" w:sz="0" w:space="0" w:color="auto"/>
                        <w:left w:val="none" w:sz="0" w:space="0" w:color="auto"/>
                        <w:bottom w:val="none" w:sz="0" w:space="0" w:color="auto"/>
                        <w:right w:val="none" w:sz="0" w:space="0" w:color="auto"/>
                      </w:divBdr>
                    </w:div>
                    <w:div w:id="1649901084">
                      <w:marLeft w:val="0"/>
                      <w:marRight w:val="0"/>
                      <w:marTop w:val="0"/>
                      <w:marBottom w:val="0"/>
                      <w:divBdr>
                        <w:top w:val="none" w:sz="0" w:space="0" w:color="auto"/>
                        <w:left w:val="none" w:sz="0" w:space="0" w:color="auto"/>
                        <w:bottom w:val="none" w:sz="0" w:space="0" w:color="auto"/>
                        <w:right w:val="none" w:sz="0" w:space="0" w:color="auto"/>
                      </w:divBdr>
                    </w:div>
                    <w:div w:id="1655138313">
                      <w:marLeft w:val="0"/>
                      <w:marRight w:val="0"/>
                      <w:marTop w:val="0"/>
                      <w:marBottom w:val="0"/>
                      <w:divBdr>
                        <w:top w:val="none" w:sz="0" w:space="0" w:color="auto"/>
                        <w:left w:val="none" w:sz="0" w:space="0" w:color="auto"/>
                        <w:bottom w:val="dotted" w:sz="2" w:space="2" w:color="CCCCCC"/>
                        <w:right w:val="none" w:sz="0" w:space="0" w:color="auto"/>
                      </w:divBdr>
                    </w:div>
                    <w:div w:id="1726178825">
                      <w:marLeft w:val="0"/>
                      <w:marRight w:val="0"/>
                      <w:marTop w:val="0"/>
                      <w:marBottom w:val="0"/>
                      <w:divBdr>
                        <w:top w:val="none" w:sz="0" w:space="0" w:color="auto"/>
                        <w:left w:val="none" w:sz="0" w:space="0" w:color="auto"/>
                        <w:bottom w:val="none" w:sz="0" w:space="0" w:color="auto"/>
                        <w:right w:val="none" w:sz="0" w:space="0" w:color="auto"/>
                      </w:divBdr>
                    </w:div>
                    <w:div w:id="1753769651">
                      <w:marLeft w:val="0"/>
                      <w:marRight w:val="0"/>
                      <w:marTop w:val="0"/>
                      <w:marBottom w:val="0"/>
                      <w:divBdr>
                        <w:top w:val="none" w:sz="0" w:space="0" w:color="auto"/>
                        <w:left w:val="none" w:sz="0" w:space="0" w:color="auto"/>
                        <w:bottom w:val="dotted" w:sz="2" w:space="2" w:color="CCCCCC"/>
                        <w:right w:val="none" w:sz="0" w:space="0" w:color="auto"/>
                      </w:divBdr>
                    </w:div>
                    <w:div w:id="1769693136">
                      <w:marLeft w:val="0"/>
                      <w:marRight w:val="0"/>
                      <w:marTop w:val="0"/>
                      <w:marBottom w:val="0"/>
                      <w:divBdr>
                        <w:top w:val="none" w:sz="0" w:space="0" w:color="auto"/>
                        <w:left w:val="none" w:sz="0" w:space="0" w:color="auto"/>
                        <w:bottom w:val="none" w:sz="0" w:space="0" w:color="auto"/>
                        <w:right w:val="none" w:sz="0" w:space="0" w:color="auto"/>
                      </w:divBdr>
                    </w:div>
                    <w:div w:id="1776052725">
                      <w:marLeft w:val="0"/>
                      <w:marRight w:val="0"/>
                      <w:marTop w:val="0"/>
                      <w:marBottom w:val="0"/>
                      <w:divBdr>
                        <w:top w:val="none" w:sz="0" w:space="0" w:color="auto"/>
                        <w:left w:val="none" w:sz="0" w:space="0" w:color="auto"/>
                        <w:bottom w:val="none" w:sz="0" w:space="0" w:color="auto"/>
                        <w:right w:val="none" w:sz="0" w:space="0" w:color="auto"/>
                      </w:divBdr>
                    </w:div>
                    <w:div w:id="1905484129">
                      <w:marLeft w:val="0"/>
                      <w:marRight w:val="0"/>
                      <w:marTop w:val="0"/>
                      <w:marBottom w:val="0"/>
                      <w:divBdr>
                        <w:top w:val="none" w:sz="0" w:space="0" w:color="auto"/>
                        <w:left w:val="none" w:sz="0" w:space="0" w:color="auto"/>
                        <w:bottom w:val="none" w:sz="0" w:space="0" w:color="auto"/>
                        <w:right w:val="none" w:sz="0" w:space="0" w:color="auto"/>
                      </w:divBdr>
                    </w:div>
                    <w:div w:id="1931112901">
                      <w:marLeft w:val="0"/>
                      <w:marRight w:val="0"/>
                      <w:marTop w:val="0"/>
                      <w:marBottom w:val="0"/>
                      <w:divBdr>
                        <w:top w:val="none" w:sz="0" w:space="0" w:color="auto"/>
                        <w:left w:val="none" w:sz="0" w:space="0" w:color="auto"/>
                        <w:bottom w:val="none" w:sz="0" w:space="0" w:color="auto"/>
                        <w:right w:val="none" w:sz="0" w:space="0" w:color="auto"/>
                      </w:divBdr>
                    </w:div>
                    <w:div w:id="1933859336">
                      <w:marLeft w:val="0"/>
                      <w:marRight w:val="0"/>
                      <w:marTop w:val="0"/>
                      <w:marBottom w:val="0"/>
                      <w:divBdr>
                        <w:top w:val="none" w:sz="0" w:space="0" w:color="auto"/>
                        <w:left w:val="none" w:sz="0" w:space="0" w:color="auto"/>
                        <w:bottom w:val="none" w:sz="0" w:space="0" w:color="auto"/>
                        <w:right w:val="none" w:sz="0" w:space="0" w:color="auto"/>
                      </w:divBdr>
                    </w:div>
                    <w:div w:id="1935239505">
                      <w:marLeft w:val="0"/>
                      <w:marRight w:val="0"/>
                      <w:marTop w:val="0"/>
                      <w:marBottom w:val="0"/>
                      <w:divBdr>
                        <w:top w:val="none" w:sz="0" w:space="0" w:color="auto"/>
                        <w:left w:val="none" w:sz="0" w:space="0" w:color="auto"/>
                        <w:bottom w:val="none" w:sz="0" w:space="0" w:color="auto"/>
                        <w:right w:val="none" w:sz="0" w:space="0" w:color="auto"/>
                      </w:divBdr>
                    </w:div>
                    <w:div w:id="1937204013">
                      <w:marLeft w:val="0"/>
                      <w:marRight w:val="0"/>
                      <w:marTop w:val="67"/>
                      <w:marBottom w:val="0"/>
                      <w:divBdr>
                        <w:top w:val="none" w:sz="0" w:space="0" w:color="auto"/>
                        <w:left w:val="none" w:sz="0" w:space="0" w:color="auto"/>
                        <w:bottom w:val="dotted" w:sz="2" w:space="1" w:color="CCCCCC"/>
                        <w:right w:val="none" w:sz="0" w:space="0" w:color="auto"/>
                      </w:divBdr>
                    </w:div>
                    <w:div w:id="1958026637">
                      <w:marLeft w:val="0"/>
                      <w:marRight w:val="0"/>
                      <w:marTop w:val="0"/>
                      <w:marBottom w:val="0"/>
                      <w:divBdr>
                        <w:top w:val="none" w:sz="0" w:space="0" w:color="auto"/>
                        <w:left w:val="none" w:sz="0" w:space="0" w:color="auto"/>
                        <w:bottom w:val="none" w:sz="0" w:space="0" w:color="auto"/>
                        <w:right w:val="none" w:sz="0" w:space="0" w:color="auto"/>
                      </w:divBdr>
                    </w:div>
                    <w:div w:id="2020623650">
                      <w:marLeft w:val="0"/>
                      <w:marRight w:val="0"/>
                      <w:marTop w:val="0"/>
                      <w:marBottom w:val="0"/>
                      <w:divBdr>
                        <w:top w:val="none" w:sz="0" w:space="0" w:color="auto"/>
                        <w:left w:val="none" w:sz="0" w:space="0" w:color="auto"/>
                        <w:bottom w:val="none" w:sz="0" w:space="0" w:color="auto"/>
                        <w:right w:val="none" w:sz="0" w:space="0" w:color="auto"/>
                      </w:divBdr>
                    </w:div>
                    <w:div w:id="2066641053">
                      <w:marLeft w:val="0"/>
                      <w:marRight w:val="0"/>
                      <w:marTop w:val="0"/>
                      <w:marBottom w:val="0"/>
                      <w:divBdr>
                        <w:top w:val="none" w:sz="0" w:space="0" w:color="auto"/>
                        <w:left w:val="none" w:sz="0" w:space="0" w:color="auto"/>
                        <w:bottom w:val="none" w:sz="0" w:space="0" w:color="auto"/>
                        <w:right w:val="none" w:sz="0" w:space="0" w:color="auto"/>
                      </w:divBdr>
                    </w:div>
                    <w:div w:id="2068919576">
                      <w:marLeft w:val="0"/>
                      <w:marRight w:val="0"/>
                      <w:marTop w:val="0"/>
                      <w:marBottom w:val="0"/>
                      <w:divBdr>
                        <w:top w:val="none" w:sz="0" w:space="0" w:color="auto"/>
                        <w:left w:val="none" w:sz="0" w:space="0" w:color="auto"/>
                        <w:bottom w:val="dotted" w:sz="2" w:space="2" w:color="CCCCCC"/>
                        <w:right w:val="none" w:sz="0" w:space="0" w:color="auto"/>
                      </w:divBdr>
                    </w:div>
                    <w:div w:id="2112702122">
                      <w:marLeft w:val="0"/>
                      <w:marRight w:val="0"/>
                      <w:marTop w:val="0"/>
                      <w:marBottom w:val="0"/>
                      <w:divBdr>
                        <w:top w:val="none" w:sz="0" w:space="0" w:color="auto"/>
                        <w:left w:val="none" w:sz="0" w:space="0" w:color="auto"/>
                        <w:bottom w:val="none" w:sz="0" w:space="0" w:color="auto"/>
                        <w:right w:val="none" w:sz="0" w:space="0" w:color="auto"/>
                      </w:divBdr>
                    </w:div>
                    <w:div w:id="2119522649">
                      <w:marLeft w:val="0"/>
                      <w:marRight w:val="0"/>
                      <w:marTop w:val="0"/>
                      <w:marBottom w:val="0"/>
                      <w:divBdr>
                        <w:top w:val="none" w:sz="0" w:space="0" w:color="auto"/>
                        <w:left w:val="none" w:sz="0" w:space="0" w:color="auto"/>
                        <w:bottom w:val="none" w:sz="0" w:space="0" w:color="auto"/>
                        <w:right w:val="none" w:sz="0" w:space="0" w:color="auto"/>
                      </w:divBdr>
                    </w:div>
                    <w:div w:id="2133791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8603348">
      <w:bodyDiv w:val="1"/>
      <w:marLeft w:val="0"/>
      <w:marRight w:val="0"/>
      <w:marTop w:val="0"/>
      <w:marBottom w:val="0"/>
      <w:divBdr>
        <w:top w:val="none" w:sz="0" w:space="0" w:color="auto"/>
        <w:left w:val="none" w:sz="0" w:space="0" w:color="auto"/>
        <w:bottom w:val="none" w:sz="0" w:space="0" w:color="auto"/>
        <w:right w:val="none" w:sz="0" w:space="0" w:color="auto"/>
      </w:divBdr>
    </w:div>
    <w:div w:id="331758750">
      <w:bodyDiv w:val="1"/>
      <w:marLeft w:val="0"/>
      <w:marRight w:val="0"/>
      <w:marTop w:val="0"/>
      <w:marBottom w:val="0"/>
      <w:divBdr>
        <w:top w:val="none" w:sz="0" w:space="0" w:color="auto"/>
        <w:left w:val="none" w:sz="0" w:space="0" w:color="auto"/>
        <w:bottom w:val="none" w:sz="0" w:space="0" w:color="auto"/>
        <w:right w:val="none" w:sz="0" w:space="0" w:color="auto"/>
      </w:divBdr>
      <w:divsChild>
        <w:div w:id="1869173953">
          <w:marLeft w:val="0"/>
          <w:marRight w:val="0"/>
          <w:marTop w:val="0"/>
          <w:marBottom w:val="0"/>
          <w:divBdr>
            <w:top w:val="none" w:sz="0" w:space="0" w:color="auto"/>
            <w:left w:val="none" w:sz="0" w:space="0" w:color="auto"/>
            <w:bottom w:val="none" w:sz="0" w:space="0" w:color="auto"/>
            <w:right w:val="none" w:sz="0" w:space="0" w:color="auto"/>
          </w:divBdr>
          <w:divsChild>
            <w:div w:id="1226263844">
              <w:marLeft w:val="0"/>
              <w:marRight w:val="0"/>
              <w:marTop w:val="0"/>
              <w:marBottom w:val="0"/>
              <w:divBdr>
                <w:top w:val="none" w:sz="0" w:space="0" w:color="auto"/>
                <w:left w:val="none" w:sz="0" w:space="0" w:color="auto"/>
                <w:bottom w:val="none" w:sz="0" w:space="0" w:color="auto"/>
                <w:right w:val="none" w:sz="0" w:space="0" w:color="auto"/>
              </w:divBdr>
              <w:divsChild>
                <w:div w:id="750935098">
                  <w:marLeft w:val="0"/>
                  <w:marRight w:val="0"/>
                  <w:marTop w:val="0"/>
                  <w:marBottom w:val="0"/>
                  <w:divBdr>
                    <w:top w:val="none" w:sz="0" w:space="0" w:color="auto"/>
                    <w:left w:val="none" w:sz="0" w:space="0" w:color="auto"/>
                    <w:bottom w:val="none" w:sz="0" w:space="0" w:color="auto"/>
                    <w:right w:val="none" w:sz="0" w:space="0" w:color="auto"/>
                  </w:divBdr>
                  <w:divsChild>
                    <w:div w:id="133959285">
                      <w:marLeft w:val="0"/>
                      <w:marRight w:val="0"/>
                      <w:marTop w:val="0"/>
                      <w:marBottom w:val="0"/>
                      <w:divBdr>
                        <w:top w:val="single" w:sz="2" w:space="1" w:color="C0C0C0"/>
                        <w:left w:val="single" w:sz="2" w:space="1" w:color="C0C0C0"/>
                        <w:bottom w:val="single" w:sz="2" w:space="1" w:color="C0C0C0"/>
                        <w:right w:val="single" w:sz="2" w:space="1" w:color="C0C0C0"/>
                      </w:divBdr>
                      <w:divsChild>
                        <w:div w:id="2076469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32688549">
      <w:bodyDiv w:val="1"/>
      <w:marLeft w:val="0"/>
      <w:marRight w:val="0"/>
      <w:marTop w:val="0"/>
      <w:marBottom w:val="0"/>
      <w:divBdr>
        <w:top w:val="none" w:sz="0" w:space="0" w:color="auto"/>
        <w:left w:val="none" w:sz="0" w:space="0" w:color="auto"/>
        <w:bottom w:val="none" w:sz="0" w:space="0" w:color="auto"/>
        <w:right w:val="none" w:sz="0" w:space="0" w:color="auto"/>
      </w:divBdr>
      <w:divsChild>
        <w:div w:id="1984120217">
          <w:marLeft w:val="0"/>
          <w:marRight w:val="0"/>
          <w:marTop w:val="0"/>
          <w:marBottom w:val="0"/>
          <w:divBdr>
            <w:top w:val="none" w:sz="0" w:space="0" w:color="auto"/>
            <w:left w:val="none" w:sz="0" w:space="0" w:color="auto"/>
            <w:bottom w:val="none" w:sz="0" w:space="0" w:color="auto"/>
            <w:right w:val="none" w:sz="0" w:space="0" w:color="auto"/>
          </w:divBdr>
          <w:divsChild>
            <w:div w:id="314142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227404">
      <w:bodyDiv w:val="1"/>
      <w:marLeft w:val="0"/>
      <w:marRight w:val="0"/>
      <w:marTop w:val="0"/>
      <w:marBottom w:val="0"/>
      <w:divBdr>
        <w:top w:val="none" w:sz="0" w:space="0" w:color="auto"/>
        <w:left w:val="none" w:sz="0" w:space="0" w:color="auto"/>
        <w:bottom w:val="none" w:sz="0" w:space="0" w:color="auto"/>
        <w:right w:val="none" w:sz="0" w:space="0" w:color="auto"/>
      </w:divBdr>
      <w:divsChild>
        <w:div w:id="1367097582">
          <w:marLeft w:val="0"/>
          <w:marRight w:val="0"/>
          <w:marTop w:val="0"/>
          <w:marBottom w:val="0"/>
          <w:divBdr>
            <w:top w:val="none" w:sz="0" w:space="0" w:color="auto"/>
            <w:left w:val="none" w:sz="0" w:space="0" w:color="auto"/>
            <w:bottom w:val="none" w:sz="0" w:space="0" w:color="auto"/>
            <w:right w:val="none" w:sz="0" w:space="0" w:color="auto"/>
          </w:divBdr>
          <w:divsChild>
            <w:div w:id="1206018917">
              <w:marLeft w:val="0"/>
              <w:marRight w:val="0"/>
              <w:marTop w:val="0"/>
              <w:marBottom w:val="0"/>
              <w:divBdr>
                <w:top w:val="none" w:sz="0" w:space="0" w:color="auto"/>
                <w:left w:val="none" w:sz="0" w:space="0" w:color="auto"/>
                <w:bottom w:val="none" w:sz="0" w:space="0" w:color="auto"/>
                <w:right w:val="none" w:sz="0" w:space="0" w:color="auto"/>
              </w:divBdr>
              <w:divsChild>
                <w:div w:id="1183518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814213">
      <w:bodyDiv w:val="1"/>
      <w:marLeft w:val="0"/>
      <w:marRight w:val="0"/>
      <w:marTop w:val="0"/>
      <w:marBottom w:val="0"/>
      <w:divBdr>
        <w:top w:val="none" w:sz="0" w:space="0" w:color="auto"/>
        <w:left w:val="none" w:sz="0" w:space="0" w:color="auto"/>
        <w:bottom w:val="none" w:sz="0" w:space="0" w:color="auto"/>
        <w:right w:val="none" w:sz="0" w:space="0" w:color="auto"/>
      </w:divBdr>
      <w:divsChild>
        <w:div w:id="1060709257">
          <w:marLeft w:val="0"/>
          <w:marRight w:val="0"/>
          <w:marTop w:val="0"/>
          <w:marBottom w:val="0"/>
          <w:divBdr>
            <w:top w:val="none" w:sz="0" w:space="0" w:color="auto"/>
            <w:left w:val="none" w:sz="0" w:space="0" w:color="auto"/>
            <w:bottom w:val="none" w:sz="0" w:space="0" w:color="auto"/>
            <w:right w:val="none" w:sz="0" w:space="0" w:color="auto"/>
          </w:divBdr>
        </w:div>
        <w:div w:id="1158614034">
          <w:marLeft w:val="0"/>
          <w:marRight w:val="0"/>
          <w:marTop w:val="0"/>
          <w:marBottom w:val="0"/>
          <w:divBdr>
            <w:top w:val="none" w:sz="0" w:space="0" w:color="auto"/>
            <w:left w:val="none" w:sz="0" w:space="0" w:color="auto"/>
            <w:bottom w:val="none" w:sz="0" w:space="0" w:color="auto"/>
            <w:right w:val="none" w:sz="0" w:space="0" w:color="auto"/>
          </w:divBdr>
        </w:div>
      </w:divsChild>
    </w:div>
    <w:div w:id="336739123">
      <w:bodyDiv w:val="1"/>
      <w:marLeft w:val="0"/>
      <w:marRight w:val="0"/>
      <w:marTop w:val="0"/>
      <w:marBottom w:val="0"/>
      <w:divBdr>
        <w:top w:val="none" w:sz="0" w:space="0" w:color="auto"/>
        <w:left w:val="none" w:sz="0" w:space="0" w:color="auto"/>
        <w:bottom w:val="none" w:sz="0" w:space="0" w:color="auto"/>
        <w:right w:val="none" w:sz="0" w:space="0" w:color="auto"/>
      </w:divBdr>
    </w:div>
    <w:div w:id="337581823">
      <w:bodyDiv w:val="1"/>
      <w:marLeft w:val="0"/>
      <w:marRight w:val="0"/>
      <w:marTop w:val="0"/>
      <w:marBottom w:val="0"/>
      <w:divBdr>
        <w:top w:val="none" w:sz="0" w:space="0" w:color="auto"/>
        <w:left w:val="none" w:sz="0" w:space="0" w:color="auto"/>
        <w:bottom w:val="none" w:sz="0" w:space="0" w:color="auto"/>
        <w:right w:val="none" w:sz="0" w:space="0" w:color="auto"/>
      </w:divBdr>
    </w:div>
    <w:div w:id="337662000">
      <w:bodyDiv w:val="1"/>
      <w:marLeft w:val="0"/>
      <w:marRight w:val="0"/>
      <w:marTop w:val="0"/>
      <w:marBottom w:val="0"/>
      <w:divBdr>
        <w:top w:val="none" w:sz="0" w:space="0" w:color="auto"/>
        <w:left w:val="none" w:sz="0" w:space="0" w:color="auto"/>
        <w:bottom w:val="none" w:sz="0" w:space="0" w:color="auto"/>
        <w:right w:val="none" w:sz="0" w:space="0" w:color="auto"/>
      </w:divBdr>
      <w:divsChild>
        <w:div w:id="1040933705">
          <w:blockQuote w:val="1"/>
          <w:marLeft w:val="720"/>
          <w:marRight w:val="720"/>
          <w:marTop w:val="100"/>
          <w:marBottom w:val="100"/>
          <w:divBdr>
            <w:top w:val="none" w:sz="0" w:space="0" w:color="auto"/>
            <w:left w:val="none" w:sz="0" w:space="0" w:color="auto"/>
            <w:bottom w:val="none" w:sz="0" w:space="0" w:color="auto"/>
            <w:right w:val="none" w:sz="0" w:space="0" w:color="auto"/>
          </w:divBdr>
        </w:div>
        <w:div w:id="157103546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40662804">
      <w:bodyDiv w:val="1"/>
      <w:marLeft w:val="0"/>
      <w:marRight w:val="0"/>
      <w:marTop w:val="0"/>
      <w:marBottom w:val="0"/>
      <w:divBdr>
        <w:top w:val="none" w:sz="0" w:space="0" w:color="auto"/>
        <w:left w:val="none" w:sz="0" w:space="0" w:color="auto"/>
        <w:bottom w:val="none" w:sz="0" w:space="0" w:color="auto"/>
        <w:right w:val="none" w:sz="0" w:space="0" w:color="auto"/>
      </w:divBdr>
    </w:div>
    <w:div w:id="340936475">
      <w:bodyDiv w:val="1"/>
      <w:marLeft w:val="0"/>
      <w:marRight w:val="0"/>
      <w:marTop w:val="0"/>
      <w:marBottom w:val="0"/>
      <w:divBdr>
        <w:top w:val="none" w:sz="0" w:space="0" w:color="auto"/>
        <w:left w:val="none" w:sz="0" w:space="0" w:color="auto"/>
        <w:bottom w:val="none" w:sz="0" w:space="0" w:color="auto"/>
        <w:right w:val="none" w:sz="0" w:space="0" w:color="auto"/>
      </w:divBdr>
    </w:div>
    <w:div w:id="340938724">
      <w:bodyDiv w:val="1"/>
      <w:marLeft w:val="0"/>
      <w:marRight w:val="0"/>
      <w:marTop w:val="0"/>
      <w:marBottom w:val="0"/>
      <w:divBdr>
        <w:top w:val="none" w:sz="0" w:space="0" w:color="auto"/>
        <w:left w:val="none" w:sz="0" w:space="0" w:color="auto"/>
        <w:bottom w:val="none" w:sz="0" w:space="0" w:color="auto"/>
        <w:right w:val="none" w:sz="0" w:space="0" w:color="auto"/>
      </w:divBdr>
    </w:div>
    <w:div w:id="341593096">
      <w:bodyDiv w:val="1"/>
      <w:marLeft w:val="0"/>
      <w:marRight w:val="0"/>
      <w:marTop w:val="0"/>
      <w:marBottom w:val="0"/>
      <w:divBdr>
        <w:top w:val="none" w:sz="0" w:space="0" w:color="auto"/>
        <w:left w:val="none" w:sz="0" w:space="0" w:color="auto"/>
        <w:bottom w:val="none" w:sz="0" w:space="0" w:color="auto"/>
        <w:right w:val="none" w:sz="0" w:space="0" w:color="auto"/>
      </w:divBdr>
    </w:div>
    <w:div w:id="343244335">
      <w:bodyDiv w:val="1"/>
      <w:marLeft w:val="0"/>
      <w:marRight w:val="0"/>
      <w:marTop w:val="0"/>
      <w:marBottom w:val="0"/>
      <w:divBdr>
        <w:top w:val="none" w:sz="0" w:space="0" w:color="auto"/>
        <w:left w:val="none" w:sz="0" w:space="0" w:color="auto"/>
        <w:bottom w:val="none" w:sz="0" w:space="0" w:color="auto"/>
        <w:right w:val="none" w:sz="0" w:space="0" w:color="auto"/>
      </w:divBdr>
    </w:div>
    <w:div w:id="343678423">
      <w:bodyDiv w:val="1"/>
      <w:marLeft w:val="0"/>
      <w:marRight w:val="0"/>
      <w:marTop w:val="0"/>
      <w:marBottom w:val="0"/>
      <w:divBdr>
        <w:top w:val="none" w:sz="0" w:space="0" w:color="auto"/>
        <w:left w:val="none" w:sz="0" w:space="0" w:color="auto"/>
        <w:bottom w:val="none" w:sz="0" w:space="0" w:color="auto"/>
        <w:right w:val="none" w:sz="0" w:space="0" w:color="auto"/>
      </w:divBdr>
      <w:divsChild>
        <w:div w:id="310182175">
          <w:marLeft w:val="0"/>
          <w:marRight w:val="0"/>
          <w:marTop w:val="0"/>
          <w:marBottom w:val="0"/>
          <w:divBdr>
            <w:top w:val="none" w:sz="0" w:space="0" w:color="auto"/>
            <w:left w:val="none" w:sz="0" w:space="0" w:color="auto"/>
            <w:bottom w:val="none" w:sz="0" w:space="0" w:color="auto"/>
            <w:right w:val="none" w:sz="0" w:space="0" w:color="auto"/>
          </w:divBdr>
        </w:div>
        <w:div w:id="327638480">
          <w:marLeft w:val="0"/>
          <w:marRight w:val="0"/>
          <w:marTop w:val="0"/>
          <w:marBottom w:val="0"/>
          <w:divBdr>
            <w:top w:val="none" w:sz="0" w:space="0" w:color="auto"/>
            <w:left w:val="none" w:sz="0" w:space="0" w:color="auto"/>
            <w:bottom w:val="none" w:sz="0" w:space="0" w:color="auto"/>
            <w:right w:val="none" w:sz="0" w:space="0" w:color="auto"/>
          </w:divBdr>
        </w:div>
        <w:div w:id="621545229">
          <w:marLeft w:val="0"/>
          <w:marRight w:val="0"/>
          <w:marTop w:val="0"/>
          <w:marBottom w:val="0"/>
          <w:divBdr>
            <w:top w:val="none" w:sz="0" w:space="0" w:color="auto"/>
            <w:left w:val="none" w:sz="0" w:space="0" w:color="auto"/>
            <w:bottom w:val="none" w:sz="0" w:space="0" w:color="auto"/>
            <w:right w:val="none" w:sz="0" w:space="0" w:color="auto"/>
          </w:divBdr>
        </w:div>
        <w:div w:id="643236388">
          <w:marLeft w:val="0"/>
          <w:marRight w:val="0"/>
          <w:marTop w:val="0"/>
          <w:marBottom w:val="0"/>
          <w:divBdr>
            <w:top w:val="none" w:sz="0" w:space="0" w:color="auto"/>
            <w:left w:val="none" w:sz="0" w:space="0" w:color="auto"/>
            <w:bottom w:val="none" w:sz="0" w:space="0" w:color="auto"/>
            <w:right w:val="none" w:sz="0" w:space="0" w:color="auto"/>
          </w:divBdr>
        </w:div>
      </w:divsChild>
    </w:div>
    <w:div w:id="343747149">
      <w:bodyDiv w:val="1"/>
      <w:marLeft w:val="0"/>
      <w:marRight w:val="0"/>
      <w:marTop w:val="0"/>
      <w:marBottom w:val="0"/>
      <w:divBdr>
        <w:top w:val="none" w:sz="0" w:space="0" w:color="auto"/>
        <w:left w:val="none" w:sz="0" w:space="0" w:color="auto"/>
        <w:bottom w:val="none" w:sz="0" w:space="0" w:color="auto"/>
        <w:right w:val="none" w:sz="0" w:space="0" w:color="auto"/>
      </w:divBdr>
      <w:divsChild>
        <w:div w:id="529032223">
          <w:marLeft w:val="0"/>
          <w:marRight w:val="0"/>
          <w:marTop w:val="0"/>
          <w:marBottom w:val="0"/>
          <w:divBdr>
            <w:top w:val="none" w:sz="0" w:space="0" w:color="auto"/>
            <w:left w:val="none" w:sz="0" w:space="0" w:color="auto"/>
            <w:bottom w:val="none" w:sz="0" w:space="0" w:color="auto"/>
            <w:right w:val="none" w:sz="0" w:space="0" w:color="auto"/>
          </w:divBdr>
          <w:divsChild>
            <w:div w:id="746879028">
              <w:marLeft w:val="0"/>
              <w:marRight w:val="0"/>
              <w:marTop w:val="0"/>
              <w:marBottom w:val="0"/>
              <w:divBdr>
                <w:top w:val="none" w:sz="0" w:space="0" w:color="auto"/>
                <w:left w:val="none" w:sz="0" w:space="0" w:color="auto"/>
                <w:bottom w:val="none" w:sz="0" w:space="0" w:color="auto"/>
                <w:right w:val="none" w:sz="0" w:space="0" w:color="auto"/>
              </w:divBdr>
              <w:divsChild>
                <w:div w:id="328869668">
                  <w:marLeft w:val="0"/>
                  <w:marRight w:val="0"/>
                  <w:marTop w:val="0"/>
                  <w:marBottom w:val="0"/>
                  <w:divBdr>
                    <w:top w:val="none" w:sz="0" w:space="0" w:color="auto"/>
                    <w:left w:val="none" w:sz="0" w:space="0" w:color="auto"/>
                    <w:bottom w:val="none" w:sz="0" w:space="0" w:color="auto"/>
                    <w:right w:val="none" w:sz="0" w:space="0" w:color="auto"/>
                  </w:divBdr>
                  <w:divsChild>
                    <w:div w:id="93064120">
                      <w:marLeft w:val="0"/>
                      <w:marRight w:val="0"/>
                      <w:marTop w:val="0"/>
                      <w:marBottom w:val="0"/>
                      <w:divBdr>
                        <w:top w:val="single" w:sz="2" w:space="1" w:color="C0C0C0"/>
                        <w:left w:val="single" w:sz="2" w:space="1" w:color="C0C0C0"/>
                        <w:bottom w:val="single" w:sz="2" w:space="1" w:color="C0C0C0"/>
                        <w:right w:val="single" w:sz="2" w:space="1" w:color="C0C0C0"/>
                      </w:divBdr>
                      <w:divsChild>
                        <w:div w:id="1064177914">
                          <w:marLeft w:val="0"/>
                          <w:marRight w:val="0"/>
                          <w:marTop w:val="0"/>
                          <w:marBottom w:val="0"/>
                          <w:divBdr>
                            <w:top w:val="none" w:sz="0" w:space="0" w:color="auto"/>
                            <w:left w:val="none" w:sz="0" w:space="0" w:color="auto"/>
                            <w:bottom w:val="none" w:sz="0" w:space="0" w:color="auto"/>
                            <w:right w:val="none" w:sz="0" w:space="0" w:color="auto"/>
                          </w:divBdr>
                        </w:div>
                        <w:div w:id="1079211311">
                          <w:marLeft w:val="0"/>
                          <w:marRight w:val="0"/>
                          <w:marTop w:val="0"/>
                          <w:marBottom w:val="0"/>
                          <w:divBdr>
                            <w:top w:val="none" w:sz="0" w:space="0" w:color="auto"/>
                            <w:left w:val="none" w:sz="0" w:space="0" w:color="auto"/>
                            <w:bottom w:val="none" w:sz="0" w:space="0" w:color="auto"/>
                            <w:right w:val="none" w:sz="0" w:space="0" w:color="auto"/>
                          </w:divBdr>
                        </w:div>
                        <w:div w:id="1100182536">
                          <w:marLeft w:val="0"/>
                          <w:marRight w:val="0"/>
                          <w:marTop w:val="0"/>
                          <w:marBottom w:val="0"/>
                          <w:divBdr>
                            <w:top w:val="none" w:sz="0" w:space="0" w:color="auto"/>
                            <w:left w:val="none" w:sz="0" w:space="0" w:color="auto"/>
                            <w:bottom w:val="none" w:sz="0" w:space="0" w:color="auto"/>
                            <w:right w:val="none" w:sz="0" w:space="0" w:color="auto"/>
                          </w:divBdr>
                        </w:div>
                        <w:div w:id="1125195321">
                          <w:marLeft w:val="0"/>
                          <w:marRight w:val="0"/>
                          <w:marTop w:val="0"/>
                          <w:marBottom w:val="0"/>
                          <w:divBdr>
                            <w:top w:val="none" w:sz="0" w:space="0" w:color="auto"/>
                            <w:left w:val="none" w:sz="0" w:space="0" w:color="auto"/>
                            <w:bottom w:val="none" w:sz="0" w:space="0" w:color="auto"/>
                            <w:right w:val="none" w:sz="0" w:space="0" w:color="auto"/>
                          </w:divBdr>
                        </w:div>
                        <w:div w:id="1246065497">
                          <w:marLeft w:val="0"/>
                          <w:marRight w:val="0"/>
                          <w:marTop w:val="0"/>
                          <w:marBottom w:val="0"/>
                          <w:divBdr>
                            <w:top w:val="none" w:sz="0" w:space="0" w:color="auto"/>
                            <w:left w:val="none" w:sz="0" w:space="0" w:color="auto"/>
                            <w:bottom w:val="none" w:sz="0" w:space="0" w:color="auto"/>
                            <w:right w:val="none" w:sz="0" w:space="0" w:color="auto"/>
                          </w:divBdr>
                        </w:div>
                        <w:div w:id="1260331330">
                          <w:marLeft w:val="0"/>
                          <w:marRight w:val="0"/>
                          <w:marTop w:val="0"/>
                          <w:marBottom w:val="0"/>
                          <w:divBdr>
                            <w:top w:val="none" w:sz="0" w:space="0" w:color="auto"/>
                            <w:left w:val="none" w:sz="0" w:space="0" w:color="auto"/>
                            <w:bottom w:val="none" w:sz="0" w:space="0" w:color="auto"/>
                            <w:right w:val="none" w:sz="0" w:space="0" w:color="auto"/>
                          </w:divBdr>
                        </w:div>
                        <w:div w:id="1456562458">
                          <w:marLeft w:val="0"/>
                          <w:marRight w:val="0"/>
                          <w:marTop w:val="0"/>
                          <w:marBottom w:val="0"/>
                          <w:divBdr>
                            <w:top w:val="none" w:sz="0" w:space="0" w:color="auto"/>
                            <w:left w:val="none" w:sz="0" w:space="0" w:color="auto"/>
                            <w:bottom w:val="none" w:sz="0" w:space="0" w:color="auto"/>
                            <w:right w:val="none" w:sz="0" w:space="0" w:color="auto"/>
                          </w:divBdr>
                        </w:div>
                        <w:div w:id="1474365629">
                          <w:marLeft w:val="0"/>
                          <w:marRight w:val="0"/>
                          <w:marTop w:val="0"/>
                          <w:marBottom w:val="0"/>
                          <w:divBdr>
                            <w:top w:val="none" w:sz="0" w:space="0" w:color="auto"/>
                            <w:left w:val="none" w:sz="0" w:space="0" w:color="auto"/>
                            <w:bottom w:val="none" w:sz="0" w:space="0" w:color="auto"/>
                            <w:right w:val="none" w:sz="0" w:space="0" w:color="auto"/>
                          </w:divBdr>
                        </w:div>
                        <w:div w:id="1917667369">
                          <w:marLeft w:val="0"/>
                          <w:marRight w:val="0"/>
                          <w:marTop w:val="0"/>
                          <w:marBottom w:val="0"/>
                          <w:divBdr>
                            <w:top w:val="none" w:sz="0" w:space="0" w:color="auto"/>
                            <w:left w:val="none" w:sz="0" w:space="0" w:color="auto"/>
                            <w:bottom w:val="none" w:sz="0" w:space="0" w:color="auto"/>
                            <w:right w:val="none" w:sz="0" w:space="0" w:color="auto"/>
                          </w:divBdr>
                        </w:div>
                        <w:div w:id="1940749689">
                          <w:marLeft w:val="0"/>
                          <w:marRight w:val="0"/>
                          <w:marTop w:val="0"/>
                          <w:marBottom w:val="0"/>
                          <w:divBdr>
                            <w:top w:val="none" w:sz="0" w:space="0" w:color="auto"/>
                            <w:left w:val="none" w:sz="0" w:space="0" w:color="auto"/>
                            <w:bottom w:val="none" w:sz="0" w:space="0" w:color="auto"/>
                            <w:right w:val="none" w:sz="0" w:space="0" w:color="auto"/>
                          </w:divBdr>
                        </w:div>
                        <w:div w:id="2021272497">
                          <w:marLeft w:val="0"/>
                          <w:marRight w:val="0"/>
                          <w:marTop w:val="0"/>
                          <w:marBottom w:val="0"/>
                          <w:divBdr>
                            <w:top w:val="none" w:sz="0" w:space="0" w:color="auto"/>
                            <w:left w:val="none" w:sz="0" w:space="0" w:color="auto"/>
                            <w:bottom w:val="none" w:sz="0" w:space="0" w:color="auto"/>
                            <w:right w:val="none" w:sz="0" w:space="0" w:color="auto"/>
                          </w:divBdr>
                        </w:div>
                        <w:div w:id="2025398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6519657">
      <w:bodyDiv w:val="1"/>
      <w:marLeft w:val="0"/>
      <w:marRight w:val="0"/>
      <w:marTop w:val="0"/>
      <w:marBottom w:val="0"/>
      <w:divBdr>
        <w:top w:val="none" w:sz="0" w:space="0" w:color="auto"/>
        <w:left w:val="none" w:sz="0" w:space="0" w:color="auto"/>
        <w:bottom w:val="none" w:sz="0" w:space="0" w:color="auto"/>
        <w:right w:val="none" w:sz="0" w:space="0" w:color="auto"/>
      </w:divBdr>
      <w:divsChild>
        <w:div w:id="1474373628">
          <w:marLeft w:val="0"/>
          <w:marRight w:val="0"/>
          <w:marTop w:val="0"/>
          <w:marBottom w:val="0"/>
          <w:divBdr>
            <w:top w:val="none" w:sz="0" w:space="0" w:color="auto"/>
            <w:left w:val="none" w:sz="0" w:space="0" w:color="auto"/>
            <w:bottom w:val="none" w:sz="0" w:space="0" w:color="auto"/>
            <w:right w:val="none" w:sz="0" w:space="0" w:color="auto"/>
          </w:divBdr>
          <w:divsChild>
            <w:div w:id="153188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7298824">
      <w:bodyDiv w:val="1"/>
      <w:marLeft w:val="0"/>
      <w:marRight w:val="0"/>
      <w:marTop w:val="0"/>
      <w:marBottom w:val="0"/>
      <w:divBdr>
        <w:top w:val="none" w:sz="0" w:space="0" w:color="auto"/>
        <w:left w:val="none" w:sz="0" w:space="0" w:color="auto"/>
        <w:bottom w:val="none" w:sz="0" w:space="0" w:color="auto"/>
        <w:right w:val="none" w:sz="0" w:space="0" w:color="auto"/>
      </w:divBdr>
      <w:divsChild>
        <w:div w:id="208617250">
          <w:marLeft w:val="0"/>
          <w:marRight w:val="0"/>
          <w:marTop w:val="0"/>
          <w:marBottom w:val="0"/>
          <w:divBdr>
            <w:top w:val="none" w:sz="0" w:space="0" w:color="auto"/>
            <w:left w:val="none" w:sz="0" w:space="0" w:color="auto"/>
            <w:bottom w:val="none" w:sz="0" w:space="0" w:color="auto"/>
            <w:right w:val="none" w:sz="0" w:space="0" w:color="auto"/>
          </w:divBdr>
          <w:divsChild>
            <w:div w:id="594484750">
              <w:marLeft w:val="0"/>
              <w:marRight w:val="0"/>
              <w:marTop w:val="0"/>
              <w:marBottom w:val="0"/>
              <w:divBdr>
                <w:top w:val="none" w:sz="0" w:space="0" w:color="auto"/>
                <w:left w:val="none" w:sz="0" w:space="0" w:color="auto"/>
                <w:bottom w:val="none" w:sz="0" w:space="0" w:color="auto"/>
                <w:right w:val="none" w:sz="0" w:space="0" w:color="auto"/>
              </w:divBdr>
              <w:divsChild>
                <w:div w:id="1940218237">
                  <w:marLeft w:val="0"/>
                  <w:marRight w:val="0"/>
                  <w:marTop w:val="0"/>
                  <w:marBottom w:val="0"/>
                  <w:divBdr>
                    <w:top w:val="none" w:sz="0" w:space="0" w:color="auto"/>
                    <w:left w:val="none" w:sz="0" w:space="0" w:color="auto"/>
                    <w:bottom w:val="none" w:sz="0" w:space="0" w:color="auto"/>
                    <w:right w:val="none" w:sz="0" w:space="0" w:color="auto"/>
                  </w:divBdr>
                  <w:divsChild>
                    <w:div w:id="1779830194">
                      <w:marLeft w:val="0"/>
                      <w:marRight w:val="0"/>
                      <w:marTop w:val="0"/>
                      <w:marBottom w:val="0"/>
                      <w:divBdr>
                        <w:top w:val="none" w:sz="0" w:space="0" w:color="auto"/>
                        <w:left w:val="none" w:sz="0" w:space="0" w:color="auto"/>
                        <w:bottom w:val="none" w:sz="0" w:space="0" w:color="auto"/>
                        <w:right w:val="none" w:sz="0" w:space="0" w:color="auto"/>
                      </w:divBdr>
                      <w:divsChild>
                        <w:div w:id="38358892">
                          <w:marLeft w:val="0"/>
                          <w:marRight w:val="0"/>
                          <w:marTop w:val="0"/>
                          <w:marBottom w:val="0"/>
                          <w:divBdr>
                            <w:top w:val="none" w:sz="0" w:space="0" w:color="auto"/>
                            <w:left w:val="none" w:sz="0" w:space="0" w:color="auto"/>
                            <w:bottom w:val="none" w:sz="0" w:space="0" w:color="auto"/>
                            <w:right w:val="none" w:sz="0" w:space="0" w:color="auto"/>
                          </w:divBdr>
                        </w:div>
                        <w:div w:id="70130411">
                          <w:marLeft w:val="0"/>
                          <w:marRight w:val="0"/>
                          <w:marTop w:val="0"/>
                          <w:marBottom w:val="0"/>
                          <w:divBdr>
                            <w:top w:val="none" w:sz="0" w:space="0" w:color="auto"/>
                            <w:left w:val="none" w:sz="0" w:space="0" w:color="auto"/>
                            <w:bottom w:val="none" w:sz="0" w:space="0" w:color="auto"/>
                            <w:right w:val="none" w:sz="0" w:space="0" w:color="auto"/>
                          </w:divBdr>
                        </w:div>
                        <w:div w:id="1041049553">
                          <w:marLeft w:val="0"/>
                          <w:marRight w:val="0"/>
                          <w:marTop w:val="0"/>
                          <w:marBottom w:val="0"/>
                          <w:divBdr>
                            <w:top w:val="none" w:sz="0" w:space="0" w:color="auto"/>
                            <w:left w:val="none" w:sz="0" w:space="0" w:color="auto"/>
                            <w:bottom w:val="none" w:sz="0" w:space="0" w:color="auto"/>
                            <w:right w:val="none" w:sz="0" w:space="0" w:color="auto"/>
                          </w:divBdr>
                        </w:div>
                        <w:div w:id="2099710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0838822">
      <w:bodyDiv w:val="1"/>
      <w:marLeft w:val="0"/>
      <w:marRight w:val="0"/>
      <w:marTop w:val="0"/>
      <w:marBottom w:val="0"/>
      <w:divBdr>
        <w:top w:val="none" w:sz="0" w:space="0" w:color="auto"/>
        <w:left w:val="none" w:sz="0" w:space="0" w:color="auto"/>
        <w:bottom w:val="none" w:sz="0" w:space="0" w:color="auto"/>
        <w:right w:val="none" w:sz="0" w:space="0" w:color="auto"/>
      </w:divBdr>
      <w:divsChild>
        <w:div w:id="422145656">
          <w:marLeft w:val="0"/>
          <w:marRight w:val="0"/>
          <w:marTop w:val="0"/>
          <w:marBottom w:val="0"/>
          <w:divBdr>
            <w:top w:val="none" w:sz="0" w:space="0" w:color="auto"/>
            <w:left w:val="none" w:sz="0" w:space="0" w:color="auto"/>
            <w:bottom w:val="none" w:sz="0" w:space="0" w:color="auto"/>
            <w:right w:val="none" w:sz="0" w:space="0" w:color="auto"/>
          </w:divBdr>
        </w:div>
        <w:div w:id="1199465727">
          <w:marLeft w:val="0"/>
          <w:marRight w:val="0"/>
          <w:marTop w:val="0"/>
          <w:marBottom w:val="0"/>
          <w:divBdr>
            <w:top w:val="none" w:sz="0" w:space="0" w:color="auto"/>
            <w:left w:val="none" w:sz="0" w:space="0" w:color="auto"/>
            <w:bottom w:val="none" w:sz="0" w:space="0" w:color="auto"/>
            <w:right w:val="none" w:sz="0" w:space="0" w:color="auto"/>
          </w:divBdr>
        </w:div>
      </w:divsChild>
    </w:div>
    <w:div w:id="351304876">
      <w:bodyDiv w:val="1"/>
      <w:marLeft w:val="0"/>
      <w:marRight w:val="0"/>
      <w:marTop w:val="0"/>
      <w:marBottom w:val="0"/>
      <w:divBdr>
        <w:top w:val="none" w:sz="0" w:space="0" w:color="auto"/>
        <w:left w:val="none" w:sz="0" w:space="0" w:color="auto"/>
        <w:bottom w:val="none" w:sz="0" w:space="0" w:color="auto"/>
        <w:right w:val="none" w:sz="0" w:space="0" w:color="auto"/>
      </w:divBdr>
      <w:divsChild>
        <w:div w:id="588851727">
          <w:marLeft w:val="0"/>
          <w:marRight w:val="0"/>
          <w:marTop w:val="0"/>
          <w:marBottom w:val="0"/>
          <w:divBdr>
            <w:top w:val="none" w:sz="0" w:space="0" w:color="auto"/>
            <w:left w:val="none" w:sz="0" w:space="0" w:color="auto"/>
            <w:bottom w:val="none" w:sz="0" w:space="0" w:color="auto"/>
            <w:right w:val="none" w:sz="0" w:space="0" w:color="auto"/>
          </w:divBdr>
          <w:divsChild>
            <w:div w:id="371154114">
              <w:marLeft w:val="0"/>
              <w:marRight w:val="0"/>
              <w:marTop w:val="0"/>
              <w:marBottom w:val="0"/>
              <w:divBdr>
                <w:top w:val="none" w:sz="0" w:space="0" w:color="auto"/>
                <w:left w:val="none" w:sz="0" w:space="0" w:color="auto"/>
                <w:bottom w:val="none" w:sz="0" w:space="0" w:color="auto"/>
                <w:right w:val="none" w:sz="0" w:space="0" w:color="auto"/>
              </w:divBdr>
              <w:divsChild>
                <w:div w:id="1878811382">
                  <w:marLeft w:val="0"/>
                  <w:marRight w:val="0"/>
                  <w:marTop w:val="0"/>
                  <w:marBottom w:val="0"/>
                  <w:divBdr>
                    <w:top w:val="none" w:sz="0" w:space="0" w:color="auto"/>
                    <w:left w:val="none" w:sz="0" w:space="0" w:color="auto"/>
                    <w:bottom w:val="none" w:sz="0" w:space="0" w:color="auto"/>
                    <w:right w:val="none" w:sz="0" w:space="0" w:color="auto"/>
                  </w:divBdr>
                  <w:divsChild>
                    <w:div w:id="1613854341">
                      <w:marLeft w:val="0"/>
                      <w:marRight w:val="0"/>
                      <w:marTop w:val="45"/>
                      <w:marBottom w:val="0"/>
                      <w:divBdr>
                        <w:top w:val="none" w:sz="0" w:space="0" w:color="auto"/>
                        <w:left w:val="none" w:sz="0" w:space="0" w:color="auto"/>
                        <w:bottom w:val="none" w:sz="0" w:space="0" w:color="auto"/>
                        <w:right w:val="none" w:sz="0" w:space="0" w:color="auto"/>
                      </w:divBdr>
                      <w:divsChild>
                        <w:div w:id="2129663687">
                          <w:marLeft w:val="0"/>
                          <w:marRight w:val="0"/>
                          <w:marTop w:val="0"/>
                          <w:marBottom w:val="0"/>
                          <w:divBdr>
                            <w:top w:val="none" w:sz="0" w:space="0" w:color="auto"/>
                            <w:left w:val="none" w:sz="0" w:space="0" w:color="auto"/>
                            <w:bottom w:val="none" w:sz="0" w:space="0" w:color="auto"/>
                            <w:right w:val="none" w:sz="0" w:space="0" w:color="auto"/>
                          </w:divBdr>
                          <w:divsChild>
                            <w:div w:id="797800106">
                              <w:marLeft w:val="2070"/>
                              <w:marRight w:val="3960"/>
                              <w:marTop w:val="0"/>
                              <w:marBottom w:val="0"/>
                              <w:divBdr>
                                <w:top w:val="none" w:sz="0" w:space="0" w:color="auto"/>
                                <w:left w:val="none" w:sz="0" w:space="0" w:color="auto"/>
                                <w:bottom w:val="none" w:sz="0" w:space="0" w:color="auto"/>
                                <w:right w:val="none" w:sz="0" w:space="0" w:color="auto"/>
                              </w:divBdr>
                              <w:divsChild>
                                <w:div w:id="96562178">
                                  <w:marLeft w:val="0"/>
                                  <w:marRight w:val="0"/>
                                  <w:marTop w:val="0"/>
                                  <w:marBottom w:val="0"/>
                                  <w:divBdr>
                                    <w:top w:val="none" w:sz="0" w:space="0" w:color="auto"/>
                                    <w:left w:val="none" w:sz="0" w:space="0" w:color="auto"/>
                                    <w:bottom w:val="none" w:sz="0" w:space="0" w:color="auto"/>
                                    <w:right w:val="none" w:sz="0" w:space="0" w:color="auto"/>
                                  </w:divBdr>
                                  <w:divsChild>
                                    <w:div w:id="1309046502">
                                      <w:marLeft w:val="0"/>
                                      <w:marRight w:val="0"/>
                                      <w:marTop w:val="0"/>
                                      <w:marBottom w:val="0"/>
                                      <w:divBdr>
                                        <w:top w:val="none" w:sz="0" w:space="0" w:color="auto"/>
                                        <w:left w:val="none" w:sz="0" w:space="0" w:color="auto"/>
                                        <w:bottom w:val="none" w:sz="0" w:space="0" w:color="auto"/>
                                        <w:right w:val="none" w:sz="0" w:space="0" w:color="auto"/>
                                      </w:divBdr>
                                      <w:divsChild>
                                        <w:div w:id="68504033">
                                          <w:marLeft w:val="0"/>
                                          <w:marRight w:val="0"/>
                                          <w:marTop w:val="0"/>
                                          <w:marBottom w:val="0"/>
                                          <w:divBdr>
                                            <w:top w:val="none" w:sz="0" w:space="0" w:color="auto"/>
                                            <w:left w:val="none" w:sz="0" w:space="0" w:color="auto"/>
                                            <w:bottom w:val="none" w:sz="0" w:space="0" w:color="auto"/>
                                            <w:right w:val="none" w:sz="0" w:space="0" w:color="auto"/>
                                          </w:divBdr>
                                          <w:divsChild>
                                            <w:div w:id="402601157">
                                              <w:marLeft w:val="0"/>
                                              <w:marRight w:val="0"/>
                                              <w:marTop w:val="90"/>
                                              <w:marBottom w:val="0"/>
                                              <w:divBdr>
                                                <w:top w:val="none" w:sz="0" w:space="0" w:color="auto"/>
                                                <w:left w:val="none" w:sz="0" w:space="0" w:color="auto"/>
                                                <w:bottom w:val="none" w:sz="0" w:space="0" w:color="auto"/>
                                                <w:right w:val="none" w:sz="0" w:space="0" w:color="auto"/>
                                              </w:divBdr>
                                              <w:divsChild>
                                                <w:div w:id="166478873">
                                                  <w:marLeft w:val="0"/>
                                                  <w:marRight w:val="0"/>
                                                  <w:marTop w:val="0"/>
                                                  <w:marBottom w:val="0"/>
                                                  <w:divBdr>
                                                    <w:top w:val="none" w:sz="0" w:space="0" w:color="auto"/>
                                                    <w:left w:val="none" w:sz="0" w:space="0" w:color="auto"/>
                                                    <w:bottom w:val="none" w:sz="0" w:space="0" w:color="auto"/>
                                                    <w:right w:val="none" w:sz="0" w:space="0" w:color="auto"/>
                                                  </w:divBdr>
                                                  <w:divsChild>
                                                    <w:div w:id="1172455328">
                                                      <w:marLeft w:val="0"/>
                                                      <w:marRight w:val="0"/>
                                                      <w:marTop w:val="0"/>
                                                      <w:marBottom w:val="0"/>
                                                      <w:divBdr>
                                                        <w:top w:val="none" w:sz="0" w:space="0" w:color="auto"/>
                                                        <w:left w:val="none" w:sz="0" w:space="0" w:color="auto"/>
                                                        <w:bottom w:val="none" w:sz="0" w:space="0" w:color="auto"/>
                                                        <w:right w:val="none" w:sz="0" w:space="0" w:color="auto"/>
                                                      </w:divBdr>
                                                      <w:divsChild>
                                                        <w:div w:id="1342509369">
                                                          <w:marLeft w:val="0"/>
                                                          <w:marRight w:val="0"/>
                                                          <w:marTop w:val="0"/>
                                                          <w:marBottom w:val="0"/>
                                                          <w:divBdr>
                                                            <w:top w:val="none" w:sz="0" w:space="0" w:color="auto"/>
                                                            <w:left w:val="none" w:sz="0" w:space="0" w:color="auto"/>
                                                            <w:bottom w:val="none" w:sz="0" w:space="0" w:color="auto"/>
                                                            <w:right w:val="none" w:sz="0" w:space="0" w:color="auto"/>
                                                          </w:divBdr>
                                                          <w:divsChild>
                                                            <w:div w:id="69010548">
                                                              <w:marLeft w:val="0"/>
                                                              <w:marRight w:val="0"/>
                                                              <w:marTop w:val="0"/>
                                                              <w:marBottom w:val="390"/>
                                                              <w:divBdr>
                                                                <w:top w:val="none" w:sz="0" w:space="0" w:color="auto"/>
                                                                <w:left w:val="none" w:sz="0" w:space="0" w:color="auto"/>
                                                                <w:bottom w:val="none" w:sz="0" w:space="0" w:color="auto"/>
                                                                <w:right w:val="none" w:sz="0" w:space="0" w:color="auto"/>
                                                              </w:divBdr>
                                                              <w:divsChild>
                                                                <w:div w:id="370765622">
                                                                  <w:marLeft w:val="0"/>
                                                                  <w:marRight w:val="0"/>
                                                                  <w:marTop w:val="0"/>
                                                                  <w:marBottom w:val="0"/>
                                                                  <w:divBdr>
                                                                    <w:top w:val="none" w:sz="0" w:space="0" w:color="auto"/>
                                                                    <w:left w:val="none" w:sz="0" w:space="0" w:color="auto"/>
                                                                    <w:bottom w:val="none" w:sz="0" w:space="0" w:color="auto"/>
                                                                    <w:right w:val="none" w:sz="0" w:space="0" w:color="auto"/>
                                                                  </w:divBdr>
                                                                  <w:divsChild>
                                                                    <w:div w:id="725684839">
                                                                      <w:marLeft w:val="0"/>
                                                                      <w:marRight w:val="0"/>
                                                                      <w:marTop w:val="0"/>
                                                                      <w:marBottom w:val="0"/>
                                                                      <w:divBdr>
                                                                        <w:top w:val="none" w:sz="0" w:space="0" w:color="auto"/>
                                                                        <w:left w:val="none" w:sz="0" w:space="0" w:color="auto"/>
                                                                        <w:bottom w:val="none" w:sz="0" w:space="0" w:color="auto"/>
                                                                        <w:right w:val="none" w:sz="0" w:space="0" w:color="auto"/>
                                                                      </w:divBdr>
                                                                      <w:divsChild>
                                                                        <w:div w:id="7216364">
                                                                          <w:marLeft w:val="0"/>
                                                                          <w:marRight w:val="0"/>
                                                                          <w:marTop w:val="0"/>
                                                                          <w:marBottom w:val="0"/>
                                                                          <w:divBdr>
                                                                            <w:top w:val="none" w:sz="0" w:space="0" w:color="auto"/>
                                                                            <w:left w:val="none" w:sz="0" w:space="0" w:color="auto"/>
                                                                            <w:bottom w:val="none" w:sz="0" w:space="0" w:color="auto"/>
                                                                            <w:right w:val="none" w:sz="0" w:space="0" w:color="auto"/>
                                                                          </w:divBdr>
                                                                          <w:divsChild>
                                                                            <w:div w:id="974454844">
                                                                              <w:marLeft w:val="0"/>
                                                                              <w:marRight w:val="0"/>
                                                                              <w:marTop w:val="0"/>
                                                                              <w:marBottom w:val="0"/>
                                                                              <w:divBdr>
                                                                                <w:top w:val="none" w:sz="0" w:space="0" w:color="auto"/>
                                                                                <w:left w:val="none" w:sz="0" w:space="0" w:color="auto"/>
                                                                                <w:bottom w:val="none" w:sz="0" w:space="0" w:color="auto"/>
                                                                                <w:right w:val="none" w:sz="0" w:space="0" w:color="auto"/>
                                                                              </w:divBdr>
                                                                              <w:divsChild>
                                                                                <w:div w:id="236139392">
                                                                                  <w:marLeft w:val="0"/>
                                                                                  <w:marRight w:val="0"/>
                                                                                  <w:marTop w:val="0"/>
                                                                                  <w:marBottom w:val="0"/>
                                                                                  <w:divBdr>
                                                                                    <w:top w:val="none" w:sz="0" w:space="0" w:color="auto"/>
                                                                                    <w:left w:val="none" w:sz="0" w:space="0" w:color="auto"/>
                                                                                    <w:bottom w:val="none" w:sz="0" w:space="0" w:color="auto"/>
                                                                                    <w:right w:val="none" w:sz="0" w:space="0" w:color="auto"/>
                                                                                  </w:divBdr>
                                                                                  <w:divsChild>
                                                                                    <w:div w:id="897939168">
                                                                                      <w:marLeft w:val="0"/>
                                                                                      <w:marRight w:val="0"/>
                                                                                      <w:marTop w:val="0"/>
                                                                                      <w:marBottom w:val="0"/>
                                                                                      <w:divBdr>
                                                                                        <w:top w:val="none" w:sz="0" w:space="0" w:color="auto"/>
                                                                                        <w:left w:val="none" w:sz="0" w:space="0" w:color="auto"/>
                                                                                        <w:bottom w:val="none" w:sz="0" w:space="0" w:color="auto"/>
                                                                                        <w:right w:val="none" w:sz="0" w:space="0" w:color="auto"/>
                                                                                      </w:divBdr>
                                                                                      <w:divsChild>
                                                                                        <w:div w:id="1327172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51492990">
      <w:bodyDiv w:val="1"/>
      <w:marLeft w:val="0"/>
      <w:marRight w:val="0"/>
      <w:marTop w:val="0"/>
      <w:marBottom w:val="0"/>
      <w:divBdr>
        <w:top w:val="none" w:sz="0" w:space="0" w:color="auto"/>
        <w:left w:val="none" w:sz="0" w:space="0" w:color="auto"/>
        <w:bottom w:val="none" w:sz="0" w:space="0" w:color="auto"/>
        <w:right w:val="none" w:sz="0" w:space="0" w:color="auto"/>
      </w:divBdr>
    </w:div>
    <w:div w:id="353191988">
      <w:bodyDiv w:val="1"/>
      <w:marLeft w:val="0"/>
      <w:marRight w:val="0"/>
      <w:marTop w:val="0"/>
      <w:marBottom w:val="0"/>
      <w:divBdr>
        <w:top w:val="none" w:sz="0" w:space="0" w:color="auto"/>
        <w:left w:val="none" w:sz="0" w:space="0" w:color="auto"/>
        <w:bottom w:val="none" w:sz="0" w:space="0" w:color="auto"/>
        <w:right w:val="none" w:sz="0" w:space="0" w:color="auto"/>
      </w:divBdr>
      <w:divsChild>
        <w:div w:id="701514720">
          <w:marLeft w:val="0"/>
          <w:marRight w:val="0"/>
          <w:marTop w:val="0"/>
          <w:marBottom w:val="0"/>
          <w:divBdr>
            <w:top w:val="none" w:sz="0" w:space="0" w:color="auto"/>
            <w:left w:val="none" w:sz="0" w:space="0" w:color="auto"/>
            <w:bottom w:val="none" w:sz="0" w:space="0" w:color="auto"/>
            <w:right w:val="none" w:sz="0" w:space="0" w:color="auto"/>
          </w:divBdr>
          <w:divsChild>
            <w:div w:id="1247962570">
              <w:marLeft w:val="0"/>
              <w:marRight w:val="0"/>
              <w:marTop w:val="0"/>
              <w:marBottom w:val="0"/>
              <w:divBdr>
                <w:top w:val="none" w:sz="0" w:space="0" w:color="auto"/>
                <w:left w:val="none" w:sz="0" w:space="0" w:color="auto"/>
                <w:bottom w:val="none" w:sz="0" w:space="0" w:color="auto"/>
                <w:right w:val="none" w:sz="0" w:space="0" w:color="auto"/>
              </w:divBdr>
              <w:divsChild>
                <w:div w:id="1023364230">
                  <w:marLeft w:val="0"/>
                  <w:marRight w:val="450"/>
                  <w:marTop w:val="0"/>
                  <w:marBottom w:val="0"/>
                  <w:divBdr>
                    <w:top w:val="none" w:sz="0" w:space="0" w:color="auto"/>
                    <w:left w:val="none" w:sz="0" w:space="0" w:color="auto"/>
                    <w:bottom w:val="none" w:sz="0" w:space="0" w:color="auto"/>
                    <w:right w:val="none" w:sz="0" w:space="0" w:color="auto"/>
                  </w:divBdr>
                  <w:divsChild>
                    <w:div w:id="1502744975">
                      <w:marLeft w:val="0"/>
                      <w:marRight w:val="0"/>
                      <w:marTop w:val="0"/>
                      <w:marBottom w:val="0"/>
                      <w:divBdr>
                        <w:top w:val="dotted" w:sz="6" w:space="4" w:color="B2B2B2"/>
                        <w:left w:val="none" w:sz="0" w:space="0" w:color="auto"/>
                        <w:bottom w:val="none" w:sz="0" w:space="0" w:color="auto"/>
                        <w:right w:val="none" w:sz="0" w:space="0" w:color="auto"/>
                      </w:divBdr>
                      <w:divsChild>
                        <w:div w:id="366757034">
                          <w:marLeft w:val="0"/>
                          <w:marRight w:val="0"/>
                          <w:marTop w:val="0"/>
                          <w:marBottom w:val="0"/>
                          <w:divBdr>
                            <w:top w:val="none" w:sz="0" w:space="0" w:color="auto"/>
                            <w:left w:val="none" w:sz="0" w:space="0" w:color="auto"/>
                            <w:bottom w:val="none" w:sz="0" w:space="0" w:color="auto"/>
                            <w:right w:val="none" w:sz="0" w:space="0" w:color="auto"/>
                          </w:divBdr>
                          <w:divsChild>
                            <w:div w:id="1498613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8817998">
                      <w:marLeft w:val="0"/>
                      <w:marRight w:val="0"/>
                      <w:marTop w:val="0"/>
                      <w:marBottom w:val="0"/>
                      <w:divBdr>
                        <w:top w:val="none" w:sz="0" w:space="0" w:color="auto"/>
                        <w:left w:val="none" w:sz="0" w:space="0" w:color="auto"/>
                        <w:bottom w:val="none" w:sz="0" w:space="0" w:color="auto"/>
                        <w:right w:val="none" w:sz="0" w:space="0" w:color="auto"/>
                      </w:divBdr>
                      <w:divsChild>
                        <w:div w:id="964778442">
                          <w:marLeft w:val="0"/>
                          <w:marRight w:val="0"/>
                          <w:marTop w:val="0"/>
                          <w:marBottom w:val="0"/>
                          <w:divBdr>
                            <w:top w:val="none" w:sz="0" w:space="0" w:color="auto"/>
                            <w:left w:val="none" w:sz="0" w:space="0" w:color="auto"/>
                            <w:bottom w:val="none" w:sz="0" w:space="0" w:color="auto"/>
                            <w:right w:val="none" w:sz="0" w:space="0" w:color="auto"/>
                          </w:divBdr>
                        </w:div>
                        <w:div w:id="1148134848">
                          <w:marLeft w:val="600"/>
                          <w:marRight w:val="0"/>
                          <w:marTop w:val="0"/>
                          <w:marBottom w:val="0"/>
                          <w:divBdr>
                            <w:top w:val="none" w:sz="0" w:space="0" w:color="auto"/>
                            <w:left w:val="none" w:sz="0" w:space="0" w:color="auto"/>
                            <w:bottom w:val="none" w:sz="0" w:space="0" w:color="auto"/>
                            <w:right w:val="none" w:sz="0" w:space="0" w:color="auto"/>
                          </w:divBdr>
                        </w:div>
                      </w:divsChild>
                    </w:div>
                    <w:div w:id="583296126">
                      <w:marLeft w:val="0"/>
                      <w:marRight w:val="0"/>
                      <w:marTop w:val="0"/>
                      <w:marBottom w:val="0"/>
                      <w:divBdr>
                        <w:top w:val="none" w:sz="0" w:space="0" w:color="auto"/>
                        <w:left w:val="none" w:sz="0" w:space="0" w:color="auto"/>
                        <w:bottom w:val="none" w:sz="0" w:space="0" w:color="auto"/>
                        <w:right w:val="none" w:sz="0" w:space="0" w:color="auto"/>
                      </w:divBdr>
                      <w:divsChild>
                        <w:div w:id="809518946">
                          <w:marLeft w:val="0"/>
                          <w:marRight w:val="0"/>
                          <w:marTop w:val="0"/>
                          <w:marBottom w:val="0"/>
                          <w:divBdr>
                            <w:top w:val="none" w:sz="0" w:space="0" w:color="auto"/>
                            <w:left w:val="none" w:sz="0" w:space="0" w:color="auto"/>
                            <w:bottom w:val="none" w:sz="0" w:space="0" w:color="auto"/>
                            <w:right w:val="none" w:sz="0" w:space="0" w:color="auto"/>
                          </w:divBdr>
                        </w:div>
                        <w:div w:id="494616154">
                          <w:marLeft w:val="600"/>
                          <w:marRight w:val="0"/>
                          <w:marTop w:val="0"/>
                          <w:marBottom w:val="0"/>
                          <w:divBdr>
                            <w:top w:val="none" w:sz="0" w:space="0" w:color="auto"/>
                            <w:left w:val="none" w:sz="0" w:space="0" w:color="auto"/>
                            <w:bottom w:val="none" w:sz="0" w:space="0" w:color="auto"/>
                            <w:right w:val="none" w:sz="0" w:space="0" w:color="auto"/>
                          </w:divBdr>
                        </w:div>
                      </w:divsChild>
                    </w:div>
                    <w:div w:id="66418015">
                      <w:marLeft w:val="0"/>
                      <w:marRight w:val="0"/>
                      <w:marTop w:val="0"/>
                      <w:marBottom w:val="0"/>
                      <w:divBdr>
                        <w:top w:val="none" w:sz="0" w:space="0" w:color="auto"/>
                        <w:left w:val="none" w:sz="0" w:space="0" w:color="auto"/>
                        <w:bottom w:val="none" w:sz="0" w:space="0" w:color="auto"/>
                        <w:right w:val="none" w:sz="0" w:space="0" w:color="auto"/>
                      </w:divBdr>
                      <w:divsChild>
                        <w:div w:id="1422481861">
                          <w:marLeft w:val="0"/>
                          <w:marRight w:val="0"/>
                          <w:marTop w:val="0"/>
                          <w:marBottom w:val="0"/>
                          <w:divBdr>
                            <w:top w:val="none" w:sz="0" w:space="0" w:color="auto"/>
                            <w:left w:val="none" w:sz="0" w:space="0" w:color="auto"/>
                            <w:bottom w:val="none" w:sz="0" w:space="0" w:color="auto"/>
                            <w:right w:val="none" w:sz="0" w:space="0" w:color="auto"/>
                          </w:divBdr>
                        </w:div>
                        <w:div w:id="2026247716">
                          <w:marLeft w:val="600"/>
                          <w:marRight w:val="0"/>
                          <w:marTop w:val="0"/>
                          <w:marBottom w:val="0"/>
                          <w:divBdr>
                            <w:top w:val="none" w:sz="0" w:space="0" w:color="auto"/>
                            <w:left w:val="none" w:sz="0" w:space="0" w:color="auto"/>
                            <w:bottom w:val="none" w:sz="0" w:space="0" w:color="auto"/>
                            <w:right w:val="none" w:sz="0" w:space="0" w:color="auto"/>
                          </w:divBdr>
                        </w:div>
                      </w:divsChild>
                    </w:div>
                    <w:div w:id="2147353441">
                      <w:marLeft w:val="0"/>
                      <w:marRight w:val="0"/>
                      <w:marTop w:val="0"/>
                      <w:marBottom w:val="0"/>
                      <w:divBdr>
                        <w:top w:val="none" w:sz="0" w:space="0" w:color="auto"/>
                        <w:left w:val="none" w:sz="0" w:space="0" w:color="auto"/>
                        <w:bottom w:val="none" w:sz="0" w:space="0" w:color="auto"/>
                        <w:right w:val="none" w:sz="0" w:space="0" w:color="auto"/>
                      </w:divBdr>
                      <w:divsChild>
                        <w:div w:id="1565410009">
                          <w:marLeft w:val="0"/>
                          <w:marRight w:val="0"/>
                          <w:marTop w:val="0"/>
                          <w:marBottom w:val="0"/>
                          <w:divBdr>
                            <w:top w:val="none" w:sz="0" w:space="0" w:color="auto"/>
                            <w:left w:val="none" w:sz="0" w:space="0" w:color="auto"/>
                            <w:bottom w:val="none" w:sz="0" w:space="0" w:color="auto"/>
                            <w:right w:val="none" w:sz="0" w:space="0" w:color="auto"/>
                          </w:divBdr>
                        </w:div>
                        <w:div w:id="540095258">
                          <w:marLeft w:val="600"/>
                          <w:marRight w:val="0"/>
                          <w:marTop w:val="0"/>
                          <w:marBottom w:val="0"/>
                          <w:divBdr>
                            <w:top w:val="none" w:sz="0" w:space="0" w:color="auto"/>
                            <w:left w:val="none" w:sz="0" w:space="0" w:color="auto"/>
                            <w:bottom w:val="none" w:sz="0" w:space="0" w:color="auto"/>
                            <w:right w:val="none" w:sz="0" w:space="0" w:color="auto"/>
                          </w:divBdr>
                        </w:div>
                      </w:divsChild>
                    </w:div>
                    <w:div w:id="167601060">
                      <w:marLeft w:val="0"/>
                      <w:marRight w:val="0"/>
                      <w:marTop w:val="0"/>
                      <w:marBottom w:val="0"/>
                      <w:divBdr>
                        <w:top w:val="none" w:sz="0" w:space="0" w:color="auto"/>
                        <w:left w:val="none" w:sz="0" w:space="0" w:color="auto"/>
                        <w:bottom w:val="none" w:sz="0" w:space="0" w:color="auto"/>
                        <w:right w:val="none" w:sz="0" w:space="0" w:color="auto"/>
                      </w:divBdr>
                      <w:divsChild>
                        <w:div w:id="826047680">
                          <w:marLeft w:val="0"/>
                          <w:marRight w:val="0"/>
                          <w:marTop w:val="0"/>
                          <w:marBottom w:val="0"/>
                          <w:divBdr>
                            <w:top w:val="none" w:sz="0" w:space="0" w:color="auto"/>
                            <w:left w:val="none" w:sz="0" w:space="0" w:color="auto"/>
                            <w:bottom w:val="none" w:sz="0" w:space="0" w:color="auto"/>
                            <w:right w:val="none" w:sz="0" w:space="0" w:color="auto"/>
                          </w:divBdr>
                        </w:div>
                        <w:div w:id="189075961">
                          <w:marLeft w:val="600"/>
                          <w:marRight w:val="0"/>
                          <w:marTop w:val="0"/>
                          <w:marBottom w:val="0"/>
                          <w:divBdr>
                            <w:top w:val="none" w:sz="0" w:space="0" w:color="auto"/>
                            <w:left w:val="none" w:sz="0" w:space="0" w:color="auto"/>
                            <w:bottom w:val="none" w:sz="0" w:space="0" w:color="auto"/>
                            <w:right w:val="none" w:sz="0" w:space="0" w:color="auto"/>
                          </w:divBdr>
                        </w:div>
                      </w:divsChild>
                    </w:div>
                    <w:div w:id="2074574628">
                      <w:marLeft w:val="0"/>
                      <w:marRight w:val="0"/>
                      <w:marTop w:val="0"/>
                      <w:marBottom w:val="0"/>
                      <w:divBdr>
                        <w:top w:val="none" w:sz="0" w:space="0" w:color="auto"/>
                        <w:left w:val="none" w:sz="0" w:space="0" w:color="auto"/>
                        <w:bottom w:val="none" w:sz="0" w:space="0" w:color="auto"/>
                        <w:right w:val="none" w:sz="0" w:space="0" w:color="auto"/>
                      </w:divBdr>
                      <w:divsChild>
                        <w:div w:id="861090054">
                          <w:marLeft w:val="0"/>
                          <w:marRight w:val="0"/>
                          <w:marTop w:val="0"/>
                          <w:marBottom w:val="0"/>
                          <w:divBdr>
                            <w:top w:val="none" w:sz="0" w:space="0" w:color="auto"/>
                            <w:left w:val="none" w:sz="0" w:space="0" w:color="auto"/>
                            <w:bottom w:val="none" w:sz="0" w:space="0" w:color="auto"/>
                            <w:right w:val="none" w:sz="0" w:space="0" w:color="auto"/>
                          </w:divBdr>
                        </w:div>
                        <w:div w:id="131999187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3384877">
      <w:bodyDiv w:val="1"/>
      <w:marLeft w:val="0"/>
      <w:marRight w:val="0"/>
      <w:marTop w:val="0"/>
      <w:marBottom w:val="0"/>
      <w:divBdr>
        <w:top w:val="none" w:sz="0" w:space="0" w:color="auto"/>
        <w:left w:val="none" w:sz="0" w:space="0" w:color="auto"/>
        <w:bottom w:val="none" w:sz="0" w:space="0" w:color="auto"/>
        <w:right w:val="none" w:sz="0" w:space="0" w:color="auto"/>
      </w:divBdr>
    </w:div>
    <w:div w:id="356852769">
      <w:bodyDiv w:val="1"/>
      <w:marLeft w:val="0"/>
      <w:marRight w:val="0"/>
      <w:marTop w:val="0"/>
      <w:marBottom w:val="0"/>
      <w:divBdr>
        <w:top w:val="none" w:sz="0" w:space="0" w:color="auto"/>
        <w:left w:val="none" w:sz="0" w:space="0" w:color="auto"/>
        <w:bottom w:val="none" w:sz="0" w:space="0" w:color="auto"/>
        <w:right w:val="none" w:sz="0" w:space="0" w:color="auto"/>
      </w:divBdr>
    </w:div>
    <w:div w:id="358160989">
      <w:bodyDiv w:val="1"/>
      <w:marLeft w:val="0"/>
      <w:marRight w:val="0"/>
      <w:marTop w:val="0"/>
      <w:marBottom w:val="0"/>
      <w:divBdr>
        <w:top w:val="none" w:sz="0" w:space="0" w:color="auto"/>
        <w:left w:val="none" w:sz="0" w:space="0" w:color="auto"/>
        <w:bottom w:val="none" w:sz="0" w:space="0" w:color="auto"/>
        <w:right w:val="none" w:sz="0" w:space="0" w:color="auto"/>
      </w:divBdr>
    </w:div>
    <w:div w:id="358431553">
      <w:bodyDiv w:val="1"/>
      <w:marLeft w:val="0"/>
      <w:marRight w:val="0"/>
      <w:marTop w:val="0"/>
      <w:marBottom w:val="0"/>
      <w:divBdr>
        <w:top w:val="none" w:sz="0" w:space="0" w:color="auto"/>
        <w:left w:val="none" w:sz="0" w:space="0" w:color="auto"/>
        <w:bottom w:val="none" w:sz="0" w:space="0" w:color="auto"/>
        <w:right w:val="none" w:sz="0" w:space="0" w:color="auto"/>
      </w:divBdr>
    </w:div>
    <w:div w:id="360401055">
      <w:bodyDiv w:val="1"/>
      <w:marLeft w:val="0"/>
      <w:marRight w:val="0"/>
      <w:marTop w:val="0"/>
      <w:marBottom w:val="0"/>
      <w:divBdr>
        <w:top w:val="none" w:sz="0" w:space="0" w:color="auto"/>
        <w:left w:val="none" w:sz="0" w:space="0" w:color="auto"/>
        <w:bottom w:val="none" w:sz="0" w:space="0" w:color="auto"/>
        <w:right w:val="none" w:sz="0" w:space="0" w:color="auto"/>
      </w:divBdr>
      <w:divsChild>
        <w:div w:id="992221566">
          <w:marLeft w:val="0"/>
          <w:marRight w:val="0"/>
          <w:marTop w:val="0"/>
          <w:marBottom w:val="0"/>
          <w:divBdr>
            <w:top w:val="none" w:sz="0" w:space="0" w:color="auto"/>
            <w:left w:val="none" w:sz="0" w:space="0" w:color="auto"/>
            <w:bottom w:val="none" w:sz="0" w:space="0" w:color="auto"/>
            <w:right w:val="none" w:sz="0" w:space="0" w:color="auto"/>
          </w:divBdr>
          <w:divsChild>
            <w:div w:id="622077269">
              <w:marLeft w:val="0"/>
              <w:marRight w:val="0"/>
              <w:marTop w:val="0"/>
              <w:marBottom w:val="0"/>
              <w:divBdr>
                <w:top w:val="none" w:sz="0" w:space="0" w:color="auto"/>
                <w:left w:val="none" w:sz="0" w:space="0" w:color="auto"/>
                <w:bottom w:val="none" w:sz="0" w:space="0" w:color="auto"/>
                <w:right w:val="none" w:sz="0" w:space="0" w:color="auto"/>
              </w:divBdr>
              <w:divsChild>
                <w:div w:id="204828551">
                  <w:marLeft w:val="0"/>
                  <w:marRight w:val="0"/>
                  <w:marTop w:val="0"/>
                  <w:marBottom w:val="0"/>
                  <w:divBdr>
                    <w:top w:val="none" w:sz="0" w:space="0" w:color="auto"/>
                    <w:left w:val="none" w:sz="0" w:space="0" w:color="auto"/>
                    <w:bottom w:val="none" w:sz="0" w:space="0" w:color="auto"/>
                    <w:right w:val="none" w:sz="0" w:space="0" w:color="auto"/>
                  </w:divBdr>
                  <w:divsChild>
                    <w:div w:id="176164835">
                      <w:marLeft w:val="0"/>
                      <w:marRight w:val="0"/>
                      <w:marTop w:val="0"/>
                      <w:marBottom w:val="0"/>
                      <w:divBdr>
                        <w:top w:val="none" w:sz="0" w:space="0" w:color="auto"/>
                        <w:left w:val="none" w:sz="0" w:space="0" w:color="auto"/>
                        <w:bottom w:val="none" w:sz="0" w:space="0" w:color="auto"/>
                        <w:right w:val="none" w:sz="0" w:space="0" w:color="auto"/>
                      </w:divBdr>
                      <w:divsChild>
                        <w:div w:id="47268636">
                          <w:marLeft w:val="0"/>
                          <w:marRight w:val="0"/>
                          <w:marTop w:val="0"/>
                          <w:marBottom w:val="0"/>
                          <w:divBdr>
                            <w:top w:val="none" w:sz="0" w:space="0" w:color="auto"/>
                            <w:left w:val="none" w:sz="0" w:space="0" w:color="auto"/>
                            <w:bottom w:val="none" w:sz="0" w:space="0" w:color="auto"/>
                            <w:right w:val="none" w:sz="0" w:space="0" w:color="auto"/>
                          </w:divBdr>
                        </w:div>
                        <w:div w:id="629434849">
                          <w:marLeft w:val="0"/>
                          <w:marRight w:val="0"/>
                          <w:marTop w:val="0"/>
                          <w:marBottom w:val="0"/>
                          <w:divBdr>
                            <w:top w:val="none" w:sz="0" w:space="0" w:color="auto"/>
                            <w:left w:val="none" w:sz="0" w:space="0" w:color="auto"/>
                            <w:bottom w:val="none" w:sz="0" w:space="0" w:color="auto"/>
                            <w:right w:val="none" w:sz="0" w:space="0" w:color="auto"/>
                          </w:divBdr>
                        </w:div>
                        <w:div w:id="840975192">
                          <w:marLeft w:val="0"/>
                          <w:marRight w:val="0"/>
                          <w:marTop w:val="0"/>
                          <w:marBottom w:val="0"/>
                          <w:divBdr>
                            <w:top w:val="none" w:sz="0" w:space="0" w:color="auto"/>
                            <w:left w:val="none" w:sz="0" w:space="0" w:color="auto"/>
                            <w:bottom w:val="none" w:sz="0" w:space="0" w:color="auto"/>
                            <w:right w:val="none" w:sz="0" w:space="0" w:color="auto"/>
                          </w:divBdr>
                        </w:div>
                        <w:div w:id="941842611">
                          <w:marLeft w:val="0"/>
                          <w:marRight w:val="0"/>
                          <w:marTop w:val="0"/>
                          <w:marBottom w:val="0"/>
                          <w:divBdr>
                            <w:top w:val="none" w:sz="0" w:space="0" w:color="auto"/>
                            <w:left w:val="none" w:sz="0" w:space="0" w:color="auto"/>
                            <w:bottom w:val="none" w:sz="0" w:space="0" w:color="auto"/>
                            <w:right w:val="none" w:sz="0" w:space="0" w:color="auto"/>
                          </w:divBdr>
                        </w:div>
                        <w:div w:id="1771312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0857610">
      <w:bodyDiv w:val="1"/>
      <w:marLeft w:val="0"/>
      <w:marRight w:val="0"/>
      <w:marTop w:val="0"/>
      <w:marBottom w:val="0"/>
      <w:divBdr>
        <w:top w:val="none" w:sz="0" w:space="0" w:color="auto"/>
        <w:left w:val="none" w:sz="0" w:space="0" w:color="auto"/>
        <w:bottom w:val="none" w:sz="0" w:space="0" w:color="auto"/>
        <w:right w:val="none" w:sz="0" w:space="0" w:color="auto"/>
      </w:divBdr>
      <w:divsChild>
        <w:div w:id="19010724">
          <w:marLeft w:val="0"/>
          <w:marRight w:val="0"/>
          <w:marTop w:val="0"/>
          <w:marBottom w:val="0"/>
          <w:divBdr>
            <w:top w:val="none" w:sz="0" w:space="0" w:color="auto"/>
            <w:left w:val="none" w:sz="0" w:space="0" w:color="auto"/>
            <w:bottom w:val="none" w:sz="0" w:space="0" w:color="auto"/>
            <w:right w:val="none" w:sz="0" w:space="0" w:color="auto"/>
          </w:divBdr>
          <w:divsChild>
            <w:div w:id="985160981">
              <w:marLeft w:val="0"/>
              <w:marRight w:val="0"/>
              <w:marTop w:val="0"/>
              <w:marBottom w:val="0"/>
              <w:divBdr>
                <w:top w:val="none" w:sz="0" w:space="0" w:color="auto"/>
                <w:left w:val="none" w:sz="0" w:space="0" w:color="auto"/>
                <w:bottom w:val="none" w:sz="0" w:space="0" w:color="auto"/>
                <w:right w:val="none" w:sz="0" w:space="0" w:color="auto"/>
              </w:divBdr>
            </w:div>
          </w:divsChild>
        </w:div>
        <w:div w:id="1071999853">
          <w:marLeft w:val="0"/>
          <w:marRight w:val="0"/>
          <w:marTop w:val="0"/>
          <w:marBottom w:val="0"/>
          <w:divBdr>
            <w:top w:val="none" w:sz="0" w:space="0" w:color="auto"/>
            <w:left w:val="none" w:sz="0" w:space="0" w:color="auto"/>
            <w:bottom w:val="none" w:sz="0" w:space="0" w:color="auto"/>
            <w:right w:val="none" w:sz="0" w:space="0" w:color="auto"/>
          </w:divBdr>
          <w:divsChild>
            <w:div w:id="2104645643">
              <w:marLeft w:val="0"/>
              <w:marRight w:val="0"/>
              <w:marTop w:val="0"/>
              <w:marBottom w:val="0"/>
              <w:divBdr>
                <w:top w:val="none" w:sz="0" w:space="0" w:color="auto"/>
                <w:left w:val="none" w:sz="0" w:space="0" w:color="auto"/>
                <w:bottom w:val="none" w:sz="0" w:space="0" w:color="auto"/>
                <w:right w:val="none" w:sz="0" w:space="0" w:color="auto"/>
              </w:divBdr>
            </w:div>
          </w:divsChild>
        </w:div>
        <w:div w:id="1651132759">
          <w:marLeft w:val="0"/>
          <w:marRight w:val="0"/>
          <w:marTop w:val="0"/>
          <w:marBottom w:val="0"/>
          <w:divBdr>
            <w:top w:val="none" w:sz="0" w:space="0" w:color="auto"/>
            <w:left w:val="none" w:sz="0" w:space="0" w:color="auto"/>
            <w:bottom w:val="none" w:sz="0" w:space="0" w:color="auto"/>
            <w:right w:val="none" w:sz="0" w:space="0" w:color="auto"/>
          </w:divBdr>
          <w:divsChild>
            <w:div w:id="1770657072">
              <w:marLeft w:val="0"/>
              <w:marRight w:val="0"/>
              <w:marTop w:val="0"/>
              <w:marBottom w:val="0"/>
              <w:divBdr>
                <w:top w:val="none" w:sz="0" w:space="0" w:color="auto"/>
                <w:left w:val="none" w:sz="0" w:space="0" w:color="auto"/>
                <w:bottom w:val="none" w:sz="0" w:space="0" w:color="auto"/>
                <w:right w:val="none" w:sz="0" w:space="0" w:color="auto"/>
              </w:divBdr>
            </w:div>
          </w:divsChild>
        </w:div>
        <w:div w:id="1970626514">
          <w:marLeft w:val="0"/>
          <w:marRight w:val="0"/>
          <w:marTop w:val="0"/>
          <w:marBottom w:val="0"/>
          <w:divBdr>
            <w:top w:val="none" w:sz="0" w:space="0" w:color="auto"/>
            <w:left w:val="none" w:sz="0" w:space="0" w:color="auto"/>
            <w:bottom w:val="none" w:sz="0" w:space="0" w:color="auto"/>
            <w:right w:val="none" w:sz="0" w:space="0" w:color="auto"/>
          </w:divBdr>
          <w:divsChild>
            <w:div w:id="1456489540">
              <w:marLeft w:val="0"/>
              <w:marRight w:val="0"/>
              <w:marTop w:val="0"/>
              <w:marBottom w:val="0"/>
              <w:divBdr>
                <w:top w:val="none" w:sz="0" w:space="0" w:color="auto"/>
                <w:left w:val="none" w:sz="0" w:space="0" w:color="auto"/>
                <w:bottom w:val="none" w:sz="0" w:space="0" w:color="auto"/>
                <w:right w:val="none" w:sz="0" w:space="0" w:color="auto"/>
              </w:divBdr>
            </w:div>
          </w:divsChild>
        </w:div>
        <w:div w:id="1971981160">
          <w:marLeft w:val="0"/>
          <w:marRight w:val="0"/>
          <w:marTop w:val="0"/>
          <w:marBottom w:val="0"/>
          <w:divBdr>
            <w:top w:val="none" w:sz="0" w:space="0" w:color="auto"/>
            <w:left w:val="none" w:sz="0" w:space="0" w:color="auto"/>
            <w:bottom w:val="none" w:sz="0" w:space="0" w:color="auto"/>
            <w:right w:val="none" w:sz="0" w:space="0" w:color="auto"/>
          </w:divBdr>
          <w:divsChild>
            <w:div w:id="403836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675509">
      <w:bodyDiv w:val="1"/>
      <w:marLeft w:val="0"/>
      <w:marRight w:val="0"/>
      <w:marTop w:val="0"/>
      <w:marBottom w:val="0"/>
      <w:divBdr>
        <w:top w:val="none" w:sz="0" w:space="0" w:color="auto"/>
        <w:left w:val="none" w:sz="0" w:space="0" w:color="auto"/>
        <w:bottom w:val="none" w:sz="0" w:space="0" w:color="auto"/>
        <w:right w:val="none" w:sz="0" w:space="0" w:color="auto"/>
      </w:divBdr>
    </w:div>
    <w:div w:id="364213201">
      <w:bodyDiv w:val="1"/>
      <w:marLeft w:val="0"/>
      <w:marRight w:val="0"/>
      <w:marTop w:val="0"/>
      <w:marBottom w:val="0"/>
      <w:divBdr>
        <w:top w:val="none" w:sz="0" w:space="0" w:color="auto"/>
        <w:left w:val="none" w:sz="0" w:space="0" w:color="auto"/>
        <w:bottom w:val="none" w:sz="0" w:space="0" w:color="auto"/>
        <w:right w:val="none" w:sz="0" w:space="0" w:color="auto"/>
      </w:divBdr>
    </w:div>
    <w:div w:id="364402875">
      <w:bodyDiv w:val="1"/>
      <w:marLeft w:val="0"/>
      <w:marRight w:val="0"/>
      <w:marTop w:val="0"/>
      <w:marBottom w:val="0"/>
      <w:divBdr>
        <w:top w:val="none" w:sz="0" w:space="0" w:color="auto"/>
        <w:left w:val="none" w:sz="0" w:space="0" w:color="auto"/>
        <w:bottom w:val="none" w:sz="0" w:space="0" w:color="auto"/>
        <w:right w:val="none" w:sz="0" w:space="0" w:color="auto"/>
      </w:divBdr>
    </w:div>
    <w:div w:id="366296265">
      <w:bodyDiv w:val="1"/>
      <w:marLeft w:val="0"/>
      <w:marRight w:val="0"/>
      <w:marTop w:val="0"/>
      <w:marBottom w:val="0"/>
      <w:divBdr>
        <w:top w:val="none" w:sz="0" w:space="0" w:color="auto"/>
        <w:left w:val="none" w:sz="0" w:space="0" w:color="auto"/>
        <w:bottom w:val="none" w:sz="0" w:space="0" w:color="auto"/>
        <w:right w:val="none" w:sz="0" w:space="0" w:color="auto"/>
      </w:divBdr>
      <w:divsChild>
        <w:div w:id="1380320157">
          <w:marLeft w:val="0"/>
          <w:marRight w:val="0"/>
          <w:marTop w:val="0"/>
          <w:marBottom w:val="0"/>
          <w:divBdr>
            <w:top w:val="none" w:sz="0" w:space="0" w:color="auto"/>
            <w:left w:val="none" w:sz="0" w:space="0" w:color="auto"/>
            <w:bottom w:val="none" w:sz="0" w:space="0" w:color="auto"/>
            <w:right w:val="none" w:sz="0" w:space="0" w:color="auto"/>
          </w:divBdr>
          <w:divsChild>
            <w:div w:id="340595872">
              <w:marLeft w:val="0"/>
              <w:marRight w:val="0"/>
              <w:marTop w:val="0"/>
              <w:marBottom w:val="0"/>
              <w:divBdr>
                <w:top w:val="none" w:sz="0" w:space="0" w:color="auto"/>
                <w:left w:val="none" w:sz="0" w:space="0" w:color="auto"/>
                <w:bottom w:val="none" w:sz="0" w:space="0" w:color="auto"/>
                <w:right w:val="none" w:sz="0" w:space="0" w:color="auto"/>
              </w:divBdr>
              <w:divsChild>
                <w:div w:id="559512859">
                  <w:marLeft w:val="0"/>
                  <w:marRight w:val="0"/>
                  <w:marTop w:val="0"/>
                  <w:marBottom w:val="0"/>
                  <w:divBdr>
                    <w:top w:val="none" w:sz="0" w:space="0" w:color="auto"/>
                    <w:left w:val="none" w:sz="0" w:space="0" w:color="auto"/>
                    <w:bottom w:val="none" w:sz="0" w:space="0" w:color="auto"/>
                    <w:right w:val="none" w:sz="0" w:space="0" w:color="auto"/>
                  </w:divBdr>
                  <w:divsChild>
                    <w:div w:id="2017226397">
                      <w:marLeft w:val="0"/>
                      <w:marRight w:val="0"/>
                      <w:marTop w:val="0"/>
                      <w:marBottom w:val="0"/>
                      <w:divBdr>
                        <w:top w:val="none" w:sz="0" w:space="0" w:color="auto"/>
                        <w:left w:val="none" w:sz="0" w:space="0" w:color="auto"/>
                        <w:bottom w:val="none" w:sz="0" w:space="0" w:color="auto"/>
                        <w:right w:val="none" w:sz="0" w:space="0" w:color="auto"/>
                      </w:divBdr>
                      <w:divsChild>
                        <w:div w:id="634606811">
                          <w:marLeft w:val="0"/>
                          <w:marRight w:val="0"/>
                          <w:marTop w:val="0"/>
                          <w:marBottom w:val="0"/>
                          <w:divBdr>
                            <w:top w:val="none" w:sz="0" w:space="0" w:color="auto"/>
                            <w:left w:val="none" w:sz="0" w:space="0" w:color="auto"/>
                            <w:bottom w:val="none" w:sz="0" w:space="0" w:color="auto"/>
                            <w:right w:val="none" w:sz="0" w:space="0" w:color="auto"/>
                          </w:divBdr>
                        </w:div>
                        <w:div w:id="835535603">
                          <w:marLeft w:val="0"/>
                          <w:marRight w:val="0"/>
                          <w:marTop w:val="0"/>
                          <w:marBottom w:val="0"/>
                          <w:divBdr>
                            <w:top w:val="none" w:sz="0" w:space="0" w:color="auto"/>
                            <w:left w:val="none" w:sz="0" w:space="0" w:color="auto"/>
                            <w:bottom w:val="none" w:sz="0" w:space="0" w:color="auto"/>
                            <w:right w:val="none" w:sz="0" w:space="0" w:color="auto"/>
                          </w:divBdr>
                        </w:div>
                        <w:div w:id="1016661887">
                          <w:marLeft w:val="0"/>
                          <w:marRight w:val="0"/>
                          <w:marTop w:val="0"/>
                          <w:marBottom w:val="0"/>
                          <w:divBdr>
                            <w:top w:val="none" w:sz="0" w:space="0" w:color="auto"/>
                            <w:left w:val="none" w:sz="0" w:space="0" w:color="auto"/>
                            <w:bottom w:val="none" w:sz="0" w:space="0" w:color="auto"/>
                            <w:right w:val="none" w:sz="0" w:space="0" w:color="auto"/>
                          </w:divBdr>
                        </w:div>
                        <w:div w:id="1774933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8116377">
      <w:bodyDiv w:val="1"/>
      <w:marLeft w:val="0"/>
      <w:marRight w:val="0"/>
      <w:marTop w:val="0"/>
      <w:marBottom w:val="0"/>
      <w:divBdr>
        <w:top w:val="none" w:sz="0" w:space="0" w:color="auto"/>
        <w:left w:val="none" w:sz="0" w:space="0" w:color="auto"/>
        <w:bottom w:val="none" w:sz="0" w:space="0" w:color="auto"/>
        <w:right w:val="none" w:sz="0" w:space="0" w:color="auto"/>
      </w:divBdr>
      <w:divsChild>
        <w:div w:id="471021946">
          <w:marLeft w:val="0"/>
          <w:marRight w:val="0"/>
          <w:marTop w:val="0"/>
          <w:marBottom w:val="0"/>
          <w:divBdr>
            <w:top w:val="none" w:sz="0" w:space="0" w:color="auto"/>
            <w:left w:val="none" w:sz="0" w:space="0" w:color="auto"/>
            <w:bottom w:val="none" w:sz="0" w:space="0" w:color="auto"/>
            <w:right w:val="none" w:sz="0" w:space="0" w:color="auto"/>
          </w:divBdr>
          <w:divsChild>
            <w:div w:id="525631124">
              <w:marLeft w:val="-225"/>
              <w:marRight w:val="-225"/>
              <w:marTop w:val="0"/>
              <w:marBottom w:val="0"/>
              <w:divBdr>
                <w:top w:val="none" w:sz="0" w:space="0" w:color="auto"/>
                <w:left w:val="none" w:sz="0" w:space="0" w:color="auto"/>
                <w:bottom w:val="none" w:sz="0" w:space="0" w:color="auto"/>
                <w:right w:val="none" w:sz="0" w:space="0" w:color="auto"/>
              </w:divBdr>
              <w:divsChild>
                <w:div w:id="236717687">
                  <w:marLeft w:val="0"/>
                  <w:marRight w:val="0"/>
                  <w:marTop w:val="0"/>
                  <w:marBottom w:val="0"/>
                  <w:divBdr>
                    <w:top w:val="none" w:sz="0" w:space="0" w:color="auto"/>
                    <w:left w:val="none" w:sz="0" w:space="0" w:color="auto"/>
                    <w:bottom w:val="none" w:sz="0" w:space="0" w:color="auto"/>
                    <w:right w:val="none" w:sz="0" w:space="0" w:color="auto"/>
                  </w:divBdr>
                  <w:divsChild>
                    <w:div w:id="2065567835">
                      <w:marLeft w:val="0"/>
                      <w:marRight w:val="0"/>
                      <w:marTop w:val="0"/>
                      <w:marBottom w:val="300"/>
                      <w:divBdr>
                        <w:top w:val="none" w:sz="0" w:space="0" w:color="auto"/>
                        <w:left w:val="none" w:sz="0" w:space="0" w:color="auto"/>
                        <w:bottom w:val="none" w:sz="0" w:space="0" w:color="auto"/>
                        <w:right w:val="none" w:sz="0" w:space="0" w:color="auto"/>
                      </w:divBdr>
                      <w:divsChild>
                        <w:div w:id="623928177">
                          <w:marLeft w:val="0"/>
                          <w:marRight w:val="0"/>
                          <w:marTop w:val="0"/>
                          <w:marBottom w:val="0"/>
                          <w:divBdr>
                            <w:top w:val="none" w:sz="0" w:space="0" w:color="auto"/>
                            <w:left w:val="none" w:sz="0" w:space="0" w:color="auto"/>
                            <w:bottom w:val="none" w:sz="0" w:space="0" w:color="auto"/>
                            <w:right w:val="none" w:sz="0" w:space="0" w:color="auto"/>
                          </w:divBdr>
                          <w:divsChild>
                            <w:div w:id="771977395">
                              <w:marLeft w:val="0"/>
                              <w:marRight w:val="0"/>
                              <w:marTop w:val="0"/>
                              <w:marBottom w:val="0"/>
                              <w:divBdr>
                                <w:top w:val="none" w:sz="0" w:space="0" w:color="auto"/>
                                <w:left w:val="none" w:sz="0" w:space="0" w:color="auto"/>
                                <w:bottom w:val="none" w:sz="0" w:space="0" w:color="auto"/>
                                <w:right w:val="none" w:sz="0" w:space="0" w:color="auto"/>
                              </w:divBdr>
                              <w:divsChild>
                                <w:div w:id="986668273">
                                  <w:marLeft w:val="0"/>
                                  <w:marRight w:val="0"/>
                                  <w:marTop w:val="0"/>
                                  <w:marBottom w:val="0"/>
                                  <w:divBdr>
                                    <w:top w:val="none" w:sz="0" w:space="0" w:color="auto"/>
                                    <w:left w:val="none" w:sz="0" w:space="0" w:color="auto"/>
                                    <w:bottom w:val="none" w:sz="0" w:space="0" w:color="auto"/>
                                    <w:right w:val="none" w:sz="0" w:space="0" w:color="auto"/>
                                  </w:divBdr>
                                  <w:divsChild>
                                    <w:div w:id="1984237895">
                                      <w:marLeft w:val="0"/>
                                      <w:marRight w:val="0"/>
                                      <w:marTop w:val="105"/>
                                      <w:marBottom w:val="0"/>
                                      <w:divBdr>
                                        <w:top w:val="none" w:sz="0" w:space="0" w:color="auto"/>
                                        <w:left w:val="none" w:sz="0" w:space="0" w:color="auto"/>
                                        <w:bottom w:val="none" w:sz="0" w:space="0" w:color="auto"/>
                                        <w:right w:val="none" w:sz="0" w:space="0" w:color="auto"/>
                                      </w:divBdr>
                                      <w:divsChild>
                                        <w:div w:id="1618563573">
                                          <w:marLeft w:val="0"/>
                                          <w:marRight w:val="0"/>
                                          <w:marTop w:val="0"/>
                                          <w:marBottom w:val="0"/>
                                          <w:divBdr>
                                            <w:top w:val="none" w:sz="0" w:space="0" w:color="auto"/>
                                            <w:left w:val="none" w:sz="0" w:space="0" w:color="auto"/>
                                            <w:bottom w:val="none" w:sz="0" w:space="0" w:color="auto"/>
                                            <w:right w:val="none" w:sz="0" w:space="0" w:color="auto"/>
                                          </w:divBdr>
                                        </w:div>
                                        <w:div w:id="1248076802">
                                          <w:marLeft w:val="0"/>
                                          <w:marRight w:val="0"/>
                                          <w:marTop w:val="0"/>
                                          <w:marBottom w:val="0"/>
                                          <w:divBdr>
                                            <w:top w:val="none" w:sz="0" w:space="0" w:color="auto"/>
                                            <w:left w:val="none" w:sz="0" w:space="0" w:color="auto"/>
                                            <w:bottom w:val="none" w:sz="0" w:space="0" w:color="auto"/>
                                            <w:right w:val="none" w:sz="0" w:space="0" w:color="auto"/>
                                          </w:divBdr>
                                        </w:div>
                                      </w:divsChild>
                                    </w:div>
                                    <w:div w:id="158349637">
                                      <w:marLeft w:val="0"/>
                                      <w:marRight w:val="0"/>
                                      <w:marTop w:val="0"/>
                                      <w:marBottom w:val="0"/>
                                      <w:divBdr>
                                        <w:top w:val="none" w:sz="0" w:space="0" w:color="auto"/>
                                        <w:left w:val="none" w:sz="0" w:space="0" w:color="auto"/>
                                        <w:bottom w:val="none" w:sz="0" w:space="0" w:color="auto"/>
                                        <w:right w:val="none" w:sz="0" w:space="0" w:color="auto"/>
                                      </w:divBdr>
                                      <w:divsChild>
                                        <w:div w:id="1633897374">
                                          <w:marLeft w:val="0"/>
                                          <w:marRight w:val="0"/>
                                          <w:marTop w:val="45"/>
                                          <w:marBottom w:val="0"/>
                                          <w:divBdr>
                                            <w:top w:val="none" w:sz="0" w:space="0" w:color="auto"/>
                                            <w:left w:val="none" w:sz="0" w:space="0" w:color="auto"/>
                                            <w:bottom w:val="none" w:sz="0" w:space="0" w:color="auto"/>
                                            <w:right w:val="none" w:sz="0" w:space="0" w:color="auto"/>
                                          </w:divBdr>
                                          <w:divsChild>
                                            <w:div w:id="186374249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05819007">
                                      <w:marLeft w:val="0"/>
                                      <w:marRight w:val="0"/>
                                      <w:marTop w:val="0"/>
                                      <w:marBottom w:val="0"/>
                                      <w:divBdr>
                                        <w:top w:val="none" w:sz="0" w:space="0" w:color="auto"/>
                                        <w:left w:val="none" w:sz="0" w:space="0" w:color="auto"/>
                                        <w:bottom w:val="none" w:sz="0" w:space="0" w:color="auto"/>
                                        <w:right w:val="none" w:sz="0" w:space="0" w:color="auto"/>
                                      </w:divBdr>
                                      <w:divsChild>
                                        <w:div w:id="217933637">
                                          <w:marLeft w:val="0"/>
                                          <w:marRight w:val="0"/>
                                          <w:marTop w:val="45"/>
                                          <w:marBottom w:val="0"/>
                                          <w:divBdr>
                                            <w:top w:val="none" w:sz="0" w:space="0" w:color="auto"/>
                                            <w:left w:val="none" w:sz="0" w:space="0" w:color="auto"/>
                                            <w:bottom w:val="none" w:sz="0" w:space="0" w:color="auto"/>
                                            <w:right w:val="none" w:sz="0" w:space="0" w:color="auto"/>
                                          </w:divBdr>
                                          <w:divsChild>
                                            <w:div w:id="31040359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135370680">
                                      <w:marLeft w:val="0"/>
                                      <w:marRight w:val="0"/>
                                      <w:marTop w:val="0"/>
                                      <w:marBottom w:val="0"/>
                                      <w:divBdr>
                                        <w:top w:val="none" w:sz="0" w:space="0" w:color="auto"/>
                                        <w:left w:val="none" w:sz="0" w:space="0" w:color="auto"/>
                                        <w:bottom w:val="none" w:sz="0" w:space="0" w:color="auto"/>
                                        <w:right w:val="none" w:sz="0" w:space="0" w:color="auto"/>
                                      </w:divBdr>
                                      <w:divsChild>
                                        <w:div w:id="839008344">
                                          <w:marLeft w:val="0"/>
                                          <w:marRight w:val="0"/>
                                          <w:marTop w:val="45"/>
                                          <w:marBottom w:val="0"/>
                                          <w:divBdr>
                                            <w:top w:val="none" w:sz="0" w:space="0" w:color="auto"/>
                                            <w:left w:val="none" w:sz="0" w:space="0" w:color="auto"/>
                                            <w:bottom w:val="none" w:sz="0" w:space="0" w:color="auto"/>
                                            <w:right w:val="none" w:sz="0" w:space="0" w:color="auto"/>
                                          </w:divBdr>
                                          <w:divsChild>
                                            <w:div w:id="157118508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374386313">
                                      <w:marLeft w:val="0"/>
                                      <w:marRight w:val="0"/>
                                      <w:marTop w:val="30"/>
                                      <w:marBottom w:val="0"/>
                                      <w:divBdr>
                                        <w:top w:val="none" w:sz="0" w:space="0" w:color="auto"/>
                                        <w:left w:val="none" w:sz="0" w:space="0" w:color="auto"/>
                                        <w:bottom w:val="none" w:sz="0" w:space="0" w:color="auto"/>
                                        <w:right w:val="none" w:sz="0" w:space="0" w:color="auto"/>
                                      </w:divBdr>
                                    </w:div>
                                    <w:div w:id="1252810802">
                                      <w:marLeft w:val="0"/>
                                      <w:marRight w:val="0"/>
                                      <w:marTop w:val="30"/>
                                      <w:marBottom w:val="0"/>
                                      <w:divBdr>
                                        <w:top w:val="none" w:sz="0" w:space="0" w:color="auto"/>
                                        <w:left w:val="none" w:sz="0" w:space="0" w:color="auto"/>
                                        <w:bottom w:val="none" w:sz="0" w:space="0" w:color="auto"/>
                                        <w:right w:val="none" w:sz="0" w:space="0" w:color="auto"/>
                                      </w:divBdr>
                                    </w:div>
                                    <w:div w:id="2023775635">
                                      <w:marLeft w:val="0"/>
                                      <w:marRight w:val="0"/>
                                      <w:marTop w:val="30"/>
                                      <w:marBottom w:val="0"/>
                                      <w:divBdr>
                                        <w:top w:val="none" w:sz="0" w:space="0" w:color="auto"/>
                                        <w:left w:val="none" w:sz="0" w:space="0" w:color="auto"/>
                                        <w:bottom w:val="none" w:sz="0" w:space="0" w:color="auto"/>
                                        <w:right w:val="none" w:sz="0" w:space="0" w:color="auto"/>
                                      </w:divBdr>
                                    </w:div>
                                    <w:div w:id="1761296188">
                                      <w:marLeft w:val="0"/>
                                      <w:marRight w:val="0"/>
                                      <w:marTop w:val="30"/>
                                      <w:marBottom w:val="0"/>
                                      <w:divBdr>
                                        <w:top w:val="none" w:sz="0" w:space="0" w:color="auto"/>
                                        <w:left w:val="none" w:sz="0" w:space="0" w:color="auto"/>
                                        <w:bottom w:val="none" w:sz="0" w:space="0" w:color="auto"/>
                                        <w:right w:val="none" w:sz="0" w:space="0" w:color="auto"/>
                                      </w:divBdr>
                                    </w:div>
                                    <w:div w:id="1970622859">
                                      <w:marLeft w:val="0"/>
                                      <w:marRight w:val="0"/>
                                      <w:marTop w:val="30"/>
                                      <w:marBottom w:val="0"/>
                                      <w:divBdr>
                                        <w:top w:val="none" w:sz="0" w:space="0" w:color="auto"/>
                                        <w:left w:val="none" w:sz="0" w:space="0" w:color="auto"/>
                                        <w:bottom w:val="none" w:sz="0" w:space="0" w:color="auto"/>
                                        <w:right w:val="none" w:sz="0" w:space="0" w:color="auto"/>
                                      </w:divBdr>
                                    </w:div>
                                    <w:div w:id="1917589377">
                                      <w:marLeft w:val="0"/>
                                      <w:marRight w:val="0"/>
                                      <w:marTop w:val="30"/>
                                      <w:marBottom w:val="0"/>
                                      <w:divBdr>
                                        <w:top w:val="none" w:sz="0" w:space="0" w:color="auto"/>
                                        <w:left w:val="none" w:sz="0" w:space="0" w:color="auto"/>
                                        <w:bottom w:val="none" w:sz="0" w:space="0" w:color="auto"/>
                                        <w:right w:val="none" w:sz="0" w:space="0" w:color="auto"/>
                                      </w:divBdr>
                                    </w:div>
                                    <w:div w:id="1228875729">
                                      <w:marLeft w:val="0"/>
                                      <w:marRight w:val="0"/>
                                      <w:marTop w:val="30"/>
                                      <w:marBottom w:val="0"/>
                                      <w:divBdr>
                                        <w:top w:val="none" w:sz="0" w:space="0" w:color="auto"/>
                                        <w:left w:val="none" w:sz="0" w:space="0" w:color="auto"/>
                                        <w:bottom w:val="none" w:sz="0" w:space="0" w:color="auto"/>
                                        <w:right w:val="none" w:sz="0" w:space="0" w:color="auto"/>
                                      </w:divBdr>
                                      <w:divsChild>
                                        <w:div w:id="1361972287">
                                          <w:marLeft w:val="0"/>
                                          <w:marRight w:val="0"/>
                                          <w:marTop w:val="0"/>
                                          <w:marBottom w:val="0"/>
                                          <w:divBdr>
                                            <w:top w:val="none" w:sz="0" w:space="0" w:color="auto"/>
                                            <w:left w:val="none" w:sz="0" w:space="0" w:color="auto"/>
                                            <w:bottom w:val="none" w:sz="0" w:space="0" w:color="auto"/>
                                            <w:right w:val="none" w:sz="0" w:space="0" w:color="auto"/>
                                          </w:divBdr>
                                        </w:div>
                                      </w:divsChild>
                                    </w:div>
                                    <w:div w:id="388573476">
                                      <w:marLeft w:val="0"/>
                                      <w:marRight w:val="0"/>
                                      <w:marTop w:val="30"/>
                                      <w:marBottom w:val="0"/>
                                      <w:divBdr>
                                        <w:top w:val="none" w:sz="0" w:space="0" w:color="auto"/>
                                        <w:left w:val="none" w:sz="0" w:space="0" w:color="auto"/>
                                        <w:bottom w:val="none" w:sz="0" w:space="0" w:color="auto"/>
                                        <w:right w:val="none" w:sz="0" w:space="0" w:color="auto"/>
                                      </w:divBdr>
                                    </w:div>
                                    <w:div w:id="1508211166">
                                      <w:marLeft w:val="0"/>
                                      <w:marRight w:val="0"/>
                                      <w:marTop w:val="30"/>
                                      <w:marBottom w:val="0"/>
                                      <w:divBdr>
                                        <w:top w:val="none" w:sz="0" w:space="0" w:color="auto"/>
                                        <w:left w:val="none" w:sz="0" w:space="0" w:color="auto"/>
                                        <w:bottom w:val="none" w:sz="0" w:space="0" w:color="auto"/>
                                        <w:right w:val="none" w:sz="0" w:space="0" w:color="auto"/>
                                      </w:divBdr>
                                    </w:div>
                                    <w:div w:id="1921482277">
                                      <w:marLeft w:val="0"/>
                                      <w:marRight w:val="0"/>
                                      <w:marTop w:val="30"/>
                                      <w:marBottom w:val="0"/>
                                      <w:divBdr>
                                        <w:top w:val="none" w:sz="0" w:space="0" w:color="auto"/>
                                        <w:left w:val="none" w:sz="0" w:space="0" w:color="auto"/>
                                        <w:bottom w:val="none" w:sz="0" w:space="0" w:color="auto"/>
                                        <w:right w:val="none" w:sz="0" w:space="0" w:color="auto"/>
                                      </w:divBdr>
                                    </w:div>
                                    <w:div w:id="72506595">
                                      <w:marLeft w:val="0"/>
                                      <w:marRight w:val="0"/>
                                      <w:marTop w:val="30"/>
                                      <w:marBottom w:val="0"/>
                                      <w:divBdr>
                                        <w:top w:val="none" w:sz="0" w:space="0" w:color="auto"/>
                                        <w:left w:val="none" w:sz="0" w:space="0" w:color="auto"/>
                                        <w:bottom w:val="none" w:sz="0" w:space="0" w:color="auto"/>
                                        <w:right w:val="none" w:sz="0" w:space="0" w:color="auto"/>
                                      </w:divBdr>
                                    </w:div>
                                    <w:div w:id="424617928">
                                      <w:marLeft w:val="0"/>
                                      <w:marRight w:val="0"/>
                                      <w:marTop w:val="30"/>
                                      <w:marBottom w:val="0"/>
                                      <w:divBdr>
                                        <w:top w:val="none" w:sz="0" w:space="0" w:color="auto"/>
                                        <w:left w:val="none" w:sz="0" w:space="0" w:color="auto"/>
                                        <w:bottom w:val="none" w:sz="0" w:space="0" w:color="auto"/>
                                        <w:right w:val="none" w:sz="0" w:space="0" w:color="auto"/>
                                      </w:divBdr>
                                    </w:div>
                                    <w:div w:id="1220822155">
                                      <w:marLeft w:val="0"/>
                                      <w:marRight w:val="0"/>
                                      <w:marTop w:val="30"/>
                                      <w:marBottom w:val="0"/>
                                      <w:divBdr>
                                        <w:top w:val="none" w:sz="0" w:space="0" w:color="auto"/>
                                        <w:left w:val="none" w:sz="0" w:space="0" w:color="auto"/>
                                        <w:bottom w:val="none" w:sz="0" w:space="0" w:color="auto"/>
                                        <w:right w:val="none" w:sz="0" w:space="0" w:color="auto"/>
                                      </w:divBdr>
                                    </w:div>
                                    <w:div w:id="530151118">
                                      <w:marLeft w:val="0"/>
                                      <w:marRight w:val="0"/>
                                      <w:marTop w:val="30"/>
                                      <w:marBottom w:val="0"/>
                                      <w:divBdr>
                                        <w:top w:val="none" w:sz="0" w:space="0" w:color="auto"/>
                                        <w:left w:val="none" w:sz="0" w:space="0" w:color="auto"/>
                                        <w:bottom w:val="none" w:sz="0" w:space="0" w:color="auto"/>
                                        <w:right w:val="none" w:sz="0" w:space="0" w:color="auto"/>
                                      </w:divBdr>
                                      <w:divsChild>
                                        <w:div w:id="601062586">
                                          <w:marLeft w:val="0"/>
                                          <w:marRight w:val="0"/>
                                          <w:marTop w:val="0"/>
                                          <w:marBottom w:val="0"/>
                                          <w:divBdr>
                                            <w:top w:val="none" w:sz="0" w:space="0" w:color="auto"/>
                                            <w:left w:val="none" w:sz="0" w:space="0" w:color="auto"/>
                                            <w:bottom w:val="none" w:sz="0" w:space="0" w:color="auto"/>
                                            <w:right w:val="none" w:sz="0" w:space="0" w:color="auto"/>
                                          </w:divBdr>
                                        </w:div>
                                      </w:divsChild>
                                    </w:div>
                                    <w:div w:id="1816482894">
                                      <w:marLeft w:val="0"/>
                                      <w:marRight w:val="0"/>
                                      <w:marTop w:val="30"/>
                                      <w:marBottom w:val="0"/>
                                      <w:divBdr>
                                        <w:top w:val="none" w:sz="0" w:space="0" w:color="auto"/>
                                        <w:left w:val="none" w:sz="0" w:space="0" w:color="auto"/>
                                        <w:bottom w:val="none" w:sz="0" w:space="0" w:color="auto"/>
                                        <w:right w:val="none" w:sz="0" w:space="0" w:color="auto"/>
                                      </w:divBdr>
                                    </w:div>
                                    <w:div w:id="1509981983">
                                      <w:marLeft w:val="0"/>
                                      <w:marRight w:val="0"/>
                                      <w:marTop w:val="30"/>
                                      <w:marBottom w:val="0"/>
                                      <w:divBdr>
                                        <w:top w:val="none" w:sz="0" w:space="0" w:color="auto"/>
                                        <w:left w:val="none" w:sz="0" w:space="0" w:color="auto"/>
                                        <w:bottom w:val="none" w:sz="0" w:space="0" w:color="auto"/>
                                        <w:right w:val="none" w:sz="0" w:space="0" w:color="auto"/>
                                      </w:divBdr>
                                    </w:div>
                                    <w:div w:id="53361913">
                                      <w:marLeft w:val="0"/>
                                      <w:marRight w:val="0"/>
                                      <w:marTop w:val="30"/>
                                      <w:marBottom w:val="0"/>
                                      <w:divBdr>
                                        <w:top w:val="none" w:sz="0" w:space="0" w:color="auto"/>
                                        <w:left w:val="none" w:sz="0" w:space="0" w:color="auto"/>
                                        <w:bottom w:val="none" w:sz="0" w:space="0" w:color="auto"/>
                                        <w:right w:val="none" w:sz="0" w:space="0" w:color="auto"/>
                                      </w:divBdr>
                                    </w:div>
                                    <w:div w:id="914632666">
                                      <w:marLeft w:val="0"/>
                                      <w:marRight w:val="0"/>
                                      <w:marTop w:val="30"/>
                                      <w:marBottom w:val="0"/>
                                      <w:divBdr>
                                        <w:top w:val="none" w:sz="0" w:space="0" w:color="auto"/>
                                        <w:left w:val="none" w:sz="0" w:space="0" w:color="auto"/>
                                        <w:bottom w:val="none" w:sz="0" w:space="0" w:color="auto"/>
                                        <w:right w:val="none" w:sz="0" w:space="0" w:color="auto"/>
                                      </w:divBdr>
                                    </w:div>
                                    <w:div w:id="1415400459">
                                      <w:marLeft w:val="0"/>
                                      <w:marRight w:val="0"/>
                                      <w:marTop w:val="30"/>
                                      <w:marBottom w:val="0"/>
                                      <w:divBdr>
                                        <w:top w:val="none" w:sz="0" w:space="0" w:color="auto"/>
                                        <w:left w:val="none" w:sz="0" w:space="0" w:color="auto"/>
                                        <w:bottom w:val="none" w:sz="0" w:space="0" w:color="auto"/>
                                        <w:right w:val="none" w:sz="0" w:space="0" w:color="auto"/>
                                      </w:divBdr>
                                    </w:div>
                                    <w:div w:id="1627466760">
                                      <w:marLeft w:val="0"/>
                                      <w:marRight w:val="0"/>
                                      <w:marTop w:val="30"/>
                                      <w:marBottom w:val="0"/>
                                      <w:divBdr>
                                        <w:top w:val="none" w:sz="0" w:space="0" w:color="auto"/>
                                        <w:left w:val="none" w:sz="0" w:space="0" w:color="auto"/>
                                        <w:bottom w:val="none" w:sz="0" w:space="0" w:color="auto"/>
                                        <w:right w:val="none" w:sz="0" w:space="0" w:color="auto"/>
                                      </w:divBdr>
                                    </w:div>
                                    <w:div w:id="1197548216">
                                      <w:marLeft w:val="0"/>
                                      <w:marRight w:val="0"/>
                                      <w:marTop w:val="30"/>
                                      <w:marBottom w:val="0"/>
                                      <w:divBdr>
                                        <w:top w:val="none" w:sz="0" w:space="0" w:color="auto"/>
                                        <w:left w:val="none" w:sz="0" w:space="0" w:color="auto"/>
                                        <w:bottom w:val="none" w:sz="0" w:space="0" w:color="auto"/>
                                        <w:right w:val="none" w:sz="0" w:space="0" w:color="auto"/>
                                      </w:divBdr>
                                      <w:divsChild>
                                        <w:div w:id="1000891754">
                                          <w:marLeft w:val="0"/>
                                          <w:marRight w:val="0"/>
                                          <w:marTop w:val="0"/>
                                          <w:marBottom w:val="0"/>
                                          <w:divBdr>
                                            <w:top w:val="none" w:sz="0" w:space="0" w:color="auto"/>
                                            <w:left w:val="none" w:sz="0" w:space="0" w:color="auto"/>
                                            <w:bottom w:val="none" w:sz="0" w:space="0" w:color="auto"/>
                                            <w:right w:val="none" w:sz="0" w:space="0" w:color="auto"/>
                                          </w:divBdr>
                                        </w:div>
                                      </w:divsChild>
                                    </w:div>
                                    <w:div w:id="1845389496">
                                      <w:marLeft w:val="0"/>
                                      <w:marRight w:val="0"/>
                                      <w:marTop w:val="30"/>
                                      <w:marBottom w:val="0"/>
                                      <w:divBdr>
                                        <w:top w:val="none" w:sz="0" w:space="0" w:color="auto"/>
                                        <w:left w:val="none" w:sz="0" w:space="0" w:color="auto"/>
                                        <w:bottom w:val="none" w:sz="0" w:space="0" w:color="auto"/>
                                        <w:right w:val="none" w:sz="0" w:space="0" w:color="auto"/>
                                      </w:divBdr>
                                    </w:div>
                                    <w:div w:id="345520581">
                                      <w:marLeft w:val="0"/>
                                      <w:marRight w:val="0"/>
                                      <w:marTop w:val="30"/>
                                      <w:marBottom w:val="0"/>
                                      <w:divBdr>
                                        <w:top w:val="none" w:sz="0" w:space="0" w:color="auto"/>
                                        <w:left w:val="none" w:sz="0" w:space="0" w:color="auto"/>
                                        <w:bottom w:val="none" w:sz="0" w:space="0" w:color="auto"/>
                                        <w:right w:val="none" w:sz="0" w:space="0" w:color="auto"/>
                                      </w:divBdr>
                                    </w:div>
                                    <w:div w:id="1203637467">
                                      <w:marLeft w:val="0"/>
                                      <w:marRight w:val="0"/>
                                      <w:marTop w:val="30"/>
                                      <w:marBottom w:val="0"/>
                                      <w:divBdr>
                                        <w:top w:val="none" w:sz="0" w:space="0" w:color="auto"/>
                                        <w:left w:val="none" w:sz="0" w:space="0" w:color="auto"/>
                                        <w:bottom w:val="none" w:sz="0" w:space="0" w:color="auto"/>
                                        <w:right w:val="none" w:sz="0" w:space="0" w:color="auto"/>
                                      </w:divBdr>
                                    </w:div>
                                    <w:div w:id="921179414">
                                      <w:marLeft w:val="0"/>
                                      <w:marRight w:val="0"/>
                                      <w:marTop w:val="30"/>
                                      <w:marBottom w:val="0"/>
                                      <w:divBdr>
                                        <w:top w:val="none" w:sz="0" w:space="0" w:color="auto"/>
                                        <w:left w:val="none" w:sz="0" w:space="0" w:color="auto"/>
                                        <w:bottom w:val="none" w:sz="0" w:space="0" w:color="auto"/>
                                        <w:right w:val="none" w:sz="0" w:space="0" w:color="auto"/>
                                      </w:divBdr>
                                    </w:div>
                                    <w:div w:id="2124617348">
                                      <w:marLeft w:val="0"/>
                                      <w:marRight w:val="0"/>
                                      <w:marTop w:val="30"/>
                                      <w:marBottom w:val="0"/>
                                      <w:divBdr>
                                        <w:top w:val="none" w:sz="0" w:space="0" w:color="auto"/>
                                        <w:left w:val="none" w:sz="0" w:space="0" w:color="auto"/>
                                        <w:bottom w:val="none" w:sz="0" w:space="0" w:color="auto"/>
                                        <w:right w:val="none" w:sz="0" w:space="0" w:color="auto"/>
                                      </w:divBdr>
                                    </w:div>
                                    <w:div w:id="1182744092">
                                      <w:marLeft w:val="0"/>
                                      <w:marRight w:val="0"/>
                                      <w:marTop w:val="30"/>
                                      <w:marBottom w:val="0"/>
                                      <w:divBdr>
                                        <w:top w:val="none" w:sz="0" w:space="0" w:color="auto"/>
                                        <w:left w:val="none" w:sz="0" w:space="0" w:color="auto"/>
                                        <w:bottom w:val="none" w:sz="0" w:space="0" w:color="auto"/>
                                        <w:right w:val="none" w:sz="0" w:space="0" w:color="auto"/>
                                      </w:divBdr>
                                    </w:div>
                                    <w:div w:id="1627849876">
                                      <w:marLeft w:val="0"/>
                                      <w:marRight w:val="0"/>
                                      <w:marTop w:val="30"/>
                                      <w:marBottom w:val="0"/>
                                      <w:divBdr>
                                        <w:top w:val="none" w:sz="0" w:space="0" w:color="auto"/>
                                        <w:left w:val="none" w:sz="0" w:space="0" w:color="auto"/>
                                        <w:bottom w:val="none" w:sz="0" w:space="0" w:color="auto"/>
                                        <w:right w:val="none" w:sz="0" w:space="0" w:color="auto"/>
                                      </w:divBdr>
                                      <w:divsChild>
                                        <w:div w:id="1200555648">
                                          <w:marLeft w:val="0"/>
                                          <w:marRight w:val="0"/>
                                          <w:marTop w:val="0"/>
                                          <w:marBottom w:val="0"/>
                                          <w:divBdr>
                                            <w:top w:val="none" w:sz="0" w:space="0" w:color="auto"/>
                                            <w:left w:val="none" w:sz="0" w:space="0" w:color="auto"/>
                                            <w:bottom w:val="none" w:sz="0" w:space="0" w:color="auto"/>
                                            <w:right w:val="none" w:sz="0" w:space="0" w:color="auto"/>
                                          </w:divBdr>
                                        </w:div>
                                      </w:divsChild>
                                    </w:div>
                                    <w:div w:id="287249247">
                                      <w:marLeft w:val="0"/>
                                      <w:marRight w:val="0"/>
                                      <w:marTop w:val="105"/>
                                      <w:marBottom w:val="0"/>
                                      <w:divBdr>
                                        <w:top w:val="none" w:sz="0" w:space="0" w:color="auto"/>
                                        <w:left w:val="none" w:sz="0" w:space="0" w:color="auto"/>
                                        <w:bottom w:val="none" w:sz="0" w:space="0" w:color="auto"/>
                                        <w:right w:val="none" w:sz="0" w:space="0" w:color="auto"/>
                                      </w:divBdr>
                                      <w:divsChild>
                                        <w:div w:id="545919452">
                                          <w:marLeft w:val="0"/>
                                          <w:marRight w:val="0"/>
                                          <w:marTop w:val="0"/>
                                          <w:marBottom w:val="0"/>
                                          <w:divBdr>
                                            <w:top w:val="none" w:sz="0" w:space="0" w:color="auto"/>
                                            <w:left w:val="none" w:sz="0" w:space="0" w:color="auto"/>
                                            <w:bottom w:val="none" w:sz="0" w:space="0" w:color="auto"/>
                                            <w:right w:val="none" w:sz="0" w:space="0" w:color="auto"/>
                                          </w:divBdr>
                                        </w:div>
                                        <w:div w:id="1081564520">
                                          <w:marLeft w:val="0"/>
                                          <w:marRight w:val="0"/>
                                          <w:marTop w:val="0"/>
                                          <w:marBottom w:val="0"/>
                                          <w:divBdr>
                                            <w:top w:val="none" w:sz="0" w:space="0" w:color="auto"/>
                                            <w:left w:val="none" w:sz="0" w:space="0" w:color="auto"/>
                                            <w:bottom w:val="none" w:sz="0" w:space="0" w:color="auto"/>
                                            <w:right w:val="none" w:sz="0" w:space="0" w:color="auto"/>
                                          </w:divBdr>
                                        </w:div>
                                      </w:divsChild>
                                    </w:div>
                                    <w:div w:id="717630402">
                                      <w:marLeft w:val="0"/>
                                      <w:marRight w:val="0"/>
                                      <w:marTop w:val="0"/>
                                      <w:marBottom w:val="0"/>
                                      <w:divBdr>
                                        <w:top w:val="none" w:sz="0" w:space="0" w:color="auto"/>
                                        <w:left w:val="none" w:sz="0" w:space="0" w:color="auto"/>
                                        <w:bottom w:val="none" w:sz="0" w:space="0" w:color="auto"/>
                                        <w:right w:val="none" w:sz="0" w:space="0" w:color="auto"/>
                                      </w:divBdr>
                                      <w:divsChild>
                                        <w:div w:id="1581256799">
                                          <w:marLeft w:val="0"/>
                                          <w:marRight w:val="0"/>
                                          <w:marTop w:val="45"/>
                                          <w:marBottom w:val="0"/>
                                          <w:divBdr>
                                            <w:top w:val="none" w:sz="0" w:space="0" w:color="auto"/>
                                            <w:left w:val="none" w:sz="0" w:space="0" w:color="auto"/>
                                            <w:bottom w:val="none" w:sz="0" w:space="0" w:color="auto"/>
                                            <w:right w:val="none" w:sz="0" w:space="0" w:color="auto"/>
                                          </w:divBdr>
                                          <w:divsChild>
                                            <w:div w:id="89936134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731153922">
                                      <w:marLeft w:val="0"/>
                                      <w:marRight w:val="0"/>
                                      <w:marTop w:val="0"/>
                                      <w:marBottom w:val="0"/>
                                      <w:divBdr>
                                        <w:top w:val="none" w:sz="0" w:space="0" w:color="auto"/>
                                        <w:left w:val="none" w:sz="0" w:space="0" w:color="auto"/>
                                        <w:bottom w:val="none" w:sz="0" w:space="0" w:color="auto"/>
                                        <w:right w:val="none" w:sz="0" w:space="0" w:color="auto"/>
                                      </w:divBdr>
                                      <w:divsChild>
                                        <w:div w:id="158616183">
                                          <w:marLeft w:val="0"/>
                                          <w:marRight w:val="0"/>
                                          <w:marTop w:val="45"/>
                                          <w:marBottom w:val="0"/>
                                          <w:divBdr>
                                            <w:top w:val="none" w:sz="0" w:space="0" w:color="auto"/>
                                            <w:left w:val="none" w:sz="0" w:space="0" w:color="auto"/>
                                            <w:bottom w:val="none" w:sz="0" w:space="0" w:color="auto"/>
                                            <w:right w:val="none" w:sz="0" w:space="0" w:color="auto"/>
                                          </w:divBdr>
                                          <w:divsChild>
                                            <w:div w:id="114238046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08512844">
                                      <w:marLeft w:val="0"/>
                                      <w:marRight w:val="0"/>
                                      <w:marTop w:val="0"/>
                                      <w:marBottom w:val="0"/>
                                      <w:divBdr>
                                        <w:top w:val="none" w:sz="0" w:space="0" w:color="auto"/>
                                        <w:left w:val="none" w:sz="0" w:space="0" w:color="auto"/>
                                        <w:bottom w:val="none" w:sz="0" w:space="0" w:color="auto"/>
                                        <w:right w:val="none" w:sz="0" w:space="0" w:color="auto"/>
                                      </w:divBdr>
                                      <w:divsChild>
                                        <w:div w:id="2007784307">
                                          <w:marLeft w:val="0"/>
                                          <w:marRight w:val="0"/>
                                          <w:marTop w:val="45"/>
                                          <w:marBottom w:val="0"/>
                                          <w:divBdr>
                                            <w:top w:val="none" w:sz="0" w:space="0" w:color="auto"/>
                                            <w:left w:val="none" w:sz="0" w:space="0" w:color="auto"/>
                                            <w:bottom w:val="none" w:sz="0" w:space="0" w:color="auto"/>
                                            <w:right w:val="none" w:sz="0" w:space="0" w:color="auto"/>
                                          </w:divBdr>
                                          <w:divsChild>
                                            <w:div w:id="183753050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318309352">
                                      <w:marLeft w:val="0"/>
                                      <w:marRight w:val="0"/>
                                      <w:marTop w:val="30"/>
                                      <w:marBottom w:val="0"/>
                                      <w:divBdr>
                                        <w:top w:val="none" w:sz="0" w:space="0" w:color="auto"/>
                                        <w:left w:val="none" w:sz="0" w:space="0" w:color="auto"/>
                                        <w:bottom w:val="none" w:sz="0" w:space="0" w:color="auto"/>
                                        <w:right w:val="none" w:sz="0" w:space="0" w:color="auto"/>
                                      </w:divBdr>
                                    </w:div>
                                    <w:div w:id="1912428186">
                                      <w:marLeft w:val="0"/>
                                      <w:marRight w:val="0"/>
                                      <w:marTop w:val="30"/>
                                      <w:marBottom w:val="0"/>
                                      <w:divBdr>
                                        <w:top w:val="none" w:sz="0" w:space="0" w:color="auto"/>
                                        <w:left w:val="none" w:sz="0" w:space="0" w:color="auto"/>
                                        <w:bottom w:val="none" w:sz="0" w:space="0" w:color="auto"/>
                                        <w:right w:val="none" w:sz="0" w:space="0" w:color="auto"/>
                                      </w:divBdr>
                                    </w:div>
                                    <w:div w:id="2122335414">
                                      <w:marLeft w:val="0"/>
                                      <w:marRight w:val="0"/>
                                      <w:marTop w:val="30"/>
                                      <w:marBottom w:val="0"/>
                                      <w:divBdr>
                                        <w:top w:val="none" w:sz="0" w:space="0" w:color="auto"/>
                                        <w:left w:val="none" w:sz="0" w:space="0" w:color="auto"/>
                                        <w:bottom w:val="none" w:sz="0" w:space="0" w:color="auto"/>
                                        <w:right w:val="none" w:sz="0" w:space="0" w:color="auto"/>
                                      </w:divBdr>
                                    </w:div>
                                    <w:div w:id="539247506">
                                      <w:marLeft w:val="0"/>
                                      <w:marRight w:val="0"/>
                                      <w:marTop w:val="30"/>
                                      <w:marBottom w:val="0"/>
                                      <w:divBdr>
                                        <w:top w:val="none" w:sz="0" w:space="0" w:color="auto"/>
                                        <w:left w:val="none" w:sz="0" w:space="0" w:color="auto"/>
                                        <w:bottom w:val="none" w:sz="0" w:space="0" w:color="auto"/>
                                        <w:right w:val="none" w:sz="0" w:space="0" w:color="auto"/>
                                      </w:divBdr>
                                    </w:div>
                                    <w:div w:id="1199315445">
                                      <w:marLeft w:val="0"/>
                                      <w:marRight w:val="0"/>
                                      <w:marTop w:val="30"/>
                                      <w:marBottom w:val="0"/>
                                      <w:divBdr>
                                        <w:top w:val="none" w:sz="0" w:space="0" w:color="auto"/>
                                        <w:left w:val="none" w:sz="0" w:space="0" w:color="auto"/>
                                        <w:bottom w:val="none" w:sz="0" w:space="0" w:color="auto"/>
                                        <w:right w:val="none" w:sz="0" w:space="0" w:color="auto"/>
                                      </w:divBdr>
                                    </w:div>
                                    <w:div w:id="1668819917">
                                      <w:marLeft w:val="0"/>
                                      <w:marRight w:val="0"/>
                                      <w:marTop w:val="30"/>
                                      <w:marBottom w:val="0"/>
                                      <w:divBdr>
                                        <w:top w:val="none" w:sz="0" w:space="0" w:color="auto"/>
                                        <w:left w:val="none" w:sz="0" w:space="0" w:color="auto"/>
                                        <w:bottom w:val="none" w:sz="0" w:space="0" w:color="auto"/>
                                        <w:right w:val="none" w:sz="0" w:space="0" w:color="auto"/>
                                      </w:divBdr>
                                    </w:div>
                                    <w:div w:id="2105026463">
                                      <w:marLeft w:val="0"/>
                                      <w:marRight w:val="0"/>
                                      <w:marTop w:val="30"/>
                                      <w:marBottom w:val="0"/>
                                      <w:divBdr>
                                        <w:top w:val="none" w:sz="0" w:space="0" w:color="auto"/>
                                        <w:left w:val="none" w:sz="0" w:space="0" w:color="auto"/>
                                        <w:bottom w:val="none" w:sz="0" w:space="0" w:color="auto"/>
                                        <w:right w:val="none" w:sz="0" w:space="0" w:color="auto"/>
                                      </w:divBdr>
                                      <w:divsChild>
                                        <w:div w:id="2062751635">
                                          <w:marLeft w:val="0"/>
                                          <w:marRight w:val="0"/>
                                          <w:marTop w:val="0"/>
                                          <w:marBottom w:val="0"/>
                                          <w:divBdr>
                                            <w:top w:val="none" w:sz="0" w:space="0" w:color="auto"/>
                                            <w:left w:val="none" w:sz="0" w:space="0" w:color="auto"/>
                                            <w:bottom w:val="none" w:sz="0" w:space="0" w:color="auto"/>
                                            <w:right w:val="none" w:sz="0" w:space="0" w:color="auto"/>
                                          </w:divBdr>
                                        </w:div>
                                      </w:divsChild>
                                    </w:div>
                                    <w:div w:id="375352047">
                                      <w:marLeft w:val="0"/>
                                      <w:marRight w:val="0"/>
                                      <w:marTop w:val="30"/>
                                      <w:marBottom w:val="0"/>
                                      <w:divBdr>
                                        <w:top w:val="none" w:sz="0" w:space="0" w:color="auto"/>
                                        <w:left w:val="none" w:sz="0" w:space="0" w:color="auto"/>
                                        <w:bottom w:val="none" w:sz="0" w:space="0" w:color="auto"/>
                                        <w:right w:val="none" w:sz="0" w:space="0" w:color="auto"/>
                                      </w:divBdr>
                                    </w:div>
                                    <w:div w:id="180629533">
                                      <w:marLeft w:val="0"/>
                                      <w:marRight w:val="0"/>
                                      <w:marTop w:val="30"/>
                                      <w:marBottom w:val="0"/>
                                      <w:divBdr>
                                        <w:top w:val="none" w:sz="0" w:space="0" w:color="auto"/>
                                        <w:left w:val="none" w:sz="0" w:space="0" w:color="auto"/>
                                        <w:bottom w:val="none" w:sz="0" w:space="0" w:color="auto"/>
                                        <w:right w:val="none" w:sz="0" w:space="0" w:color="auto"/>
                                      </w:divBdr>
                                    </w:div>
                                    <w:div w:id="1354306626">
                                      <w:marLeft w:val="0"/>
                                      <w:marRight w:val="0"/>
                                      <w:marTop w:val="30"/>
                                      <w:marBottom w:val="0"/>
                                      <w:divBdr>
                                        <w:top w:val="none" w:sz="0" w:space="0" w:color="auto"/>
                                        <w:left w:val="none" w:sz="0" w:space="0" w:color="auto"/>
                                        <w:bottom w:val="none" w:sz="0" w:space="0" w:color="auto"/>
                                        <w:right w:val="none" w:sz="0" w:space="0" w:color="auto"/>
                                      </w:divBdr>
                                    </w:div>
                                    <w:div w:id="905528883">
                                      <w:marLeft w:val="0"/>
                                      <w:marRight w:val="0"/>
                                      <w:marTop w:val="30"/>
                                      <w:marBottom w:val="0"/>
                                      <w:divBdr>
                                        <w:top w:val="none" w:sz="0" w:space="0" w:color="auto"/>
                                        <w:left w:val="none" w:sz="0" w:space="0" w:color="auto"/>
                                        <w:bottom w:val="none" w:sz="0" w:space="0" w:color="auto"/>
                                        <w:right w:val="none" w:sz="0" w:space="0" w:color="auto"/>
                                      </w:divBdr>
                                    </w:div>
                                    <w:div w:id="673462157">
                                      <w:marLeft w:val="0"/>
                                      <w:marRight w:val="0"/>
                                      <w:marTop w:val="30"/>
                                      <w:marBottom w:val="0"/>
                                      <w:divBdr>
                                        <w:top w:val="none" w:sz="0" w:space="0" w:color="auto"/>
                                        <w:left w:val="none" w:sz="0" w:space="0" w:color="auto"/>
                                        <w:bottom w:val="none" w:sz="0" w:space="0" w:color="auto"/>
                                        <w:right w:val="none" w:sz="0" w:space="0" w:color="auto"/>
                                      </w:divBdr>
                                    </w:div>
                                    <w:div w:id="888539113">
                                      <w:marLeft w:val="0"/>
                                      <w:marRight w:val="0"/>
                                      <w:marTop w:val="30"/>
                                      <w:marBottom w:val="0"/>
                                      <w:divBdr>
                                        <w:top w:val="none" w:sz="0" w:space="0" w:color="auto"/>
                                        <w:left w:val="none" w:sz="0" w:space="0" w:color="auto"/>
                                        <w:bottom w:val="none" w:sz="0" w:space="0" w:color="auto"/>
                                        <w:right w:val="none" w:sz="0" w:space="0" w:color="auto"/>
                                      </w:divBdr>
                                    </w:div>
                                    <w:div w:id="1203787572">
                                      <w:marLeft w:val="0"/>
                                      <w:marRight w:val="0"/>
                                      <w:marTop w:val="30"/>
                                      <w:marBottom w:val="0"/>
                                      <w:divBdr>
                                        <w:top w:val="none" w:sz="0" w:space="0" w:color="auto"/>
                                        <w:left w:val="none" w:sz="0" w:space="0" w:color="auto"/>
                                        <w:bottom w:val="none" w:sz="0" w:space="0" w:color="auto"/>
                                        <w:right w:val="none" w:sz="0" w:space="0" w:color="auto"/>
                                      </w:divBdr>
                                      <w:divsChild>
                                        <w:div w:id="1829251464">
                                          <w:marLeft w:val="0"/>
                                          <w:marRight w:val="0"/>
                                          <w:marTop w:val="0"/>
                                          <w:marBottom w:val="0"/>
                                          <w:divBdr>
                                            <w:top w:val="none" w:sz="0" w:space="0" w:color="auto"/>
                                            <w:left w:val="none" w:sz="0" w:space="0" w:color="auto"/>
                                            <w:bottom w:val="none" w:sz="0" w:space="0" w:color="auto"/>
                                            <w:right w:val="none" w:sz="0" w:space="0" w:color="auto"/>
                                          </w:divBdr>
                                        </w:div>
                                      </w:divsChild>
                                    </w:div>
                                    <w:div w:id="295918032">
                                      <w:marLeft w:val="0"/>
                                      <w:marRight w:val="0"/>
                                      <w:marTop w:val="30"/>
                                      <w:marBottom w:val="0"/>
                                      <w:divBdr>
                                        <w:top w:val="none" w:sz="0" w:space="0" w:color="auto"/>
                                        <w:left w:val="none" w:sz="0" w:space="0" w:color="auto"/>
                                        <w:bottom w:val="none" w:sz="0" w:space="0" w:color="auto"/>
                                        <w:right w:val="none" w:sz="0" w:space="0" w:color="auto"/>
                                      </w:divBdr>
                                    </w:div>
                                    <w:div w:id="343945193">
                                      <w:marLeft w:val="0"/>
                                      <w:marRight w:val="0"/>
                                      <w:marTop w:val="30"/>
                                      <w:marBottom w:val="0"/>
                                      <w:divBdr>
                                        <w:top w:val="none" w:sz="0" w:space="0" w:color="auto"/>
                                        <w:left w:val="none" w:sz="0" w:space="0" w:color="auto"/>
                                        <w:bottom w:val="none" w:sz="0" w:space="0" w:color="auto"/>
                                        <w:right w:val="none" w:sz="0" w:space="0" w:color="auto"/>
                                      </w:divBdr>
                                    </w:div>
                                    <w:div w:id="159779438">
                                      <w:marLeft w:val="0"/>
                                      <w:marRight w:val="0"/>
                                      <w:marTop w:val="30"/>
                                      <w:marBottom w:val="0"/>
                                      <w:divBdr>
                                        <w:top w:val="none" w:sz="0" w:space="0" w:color="auto"/>
                                        <w:left w:val="none" w:sz="0" w:space="0" w:color="auto"/>
                                        <w:bottom w:val="none" w:sz="0" w:space="0" w:color="auto"/>
                                        <w:right w:val="none" w:sz="0" w:space="0" w:color="auto"/>
                                      </w:divBdr>
                                    </w:div>
                                    <w:div w:id="732779599">
                                      <w:marLeft w:val="0"/>
                                      <w:marRight w:val="0"/>
                                      <w:marTop w:val="30"/>
                                      <w:marBottom w:val="0"/>
                                      <w:divBdr>
                                        <w:top w:val="none" w:sz="0" w:space="0" w:color="auto"/>
                                        <w:left w:val="none" w:sz="0" w:space="0" w:color="auto"/>
                                        <w:bottom w:val="none" w:sz="0" w:space="0" w:color="auto"/>
                                        <w:right w:val="none" w:sz="0" w:space="0" w:color="auto"/>
                                      </w:divBdr>
                                    </w:div>
                                    <w:div w:id="2051297567">
                                      <w:marLeft w:val="0"/>
                                      <w:marRight w:val="0"/>
                                      <w:marTop w:val="30"/>
                                      <w:marBottom w:val="0"/>
                                      <w:divBdr>
                                        <w:top w:val="none" w:sz="0" w:space="0" w:color="auto"/>
                                        <w:left w:val="none" w:sz="0" w:space="0" w:color="auto"/>
                                        <w:bottom w:val="none" w:sz="0" w:space="0" w:color="auto"/>
                                        <w:right w:val="none" w:sz="0" w:space="0" w:color="auto"/>
                                      </w:divBdr>
                                    </w:div>
                                    <w:div w:id="632323809">
                                      <w:marLeft w:val="0"/>
                                      <w:marRight w:val="0"/>
                                      <w:marTop w:val="30"/>
                                      <w:marBottom w:val="0"/>
                                      <w:divBdr>
                                        <w:top w:val="none" w:sz="0" w:space="0" w:color="auto"/>
                                        <w:left w:val="none" w:sz="0" w:space="0" w:color="auto"/>
                                        <w:bottom w:val="none" w:sz="0" w:space="0" w:color="auto"/>
                                        <w:right w:val="none" w:sz="0" w:space="0" w:color="auto"/>
                                      </w:divBdr>
                                    </w:div>
                                    <w:div w:id="2104643493">
                                      <w:marLeft w:val="0"/>
                                      <w:marRight w:val="0"/>
                                      <w:marTop w:val="30"/>
                                      <w:marBottom w:val="0"/>
                                      <w:divBdr>
                                        <w:top w:val="none" w:sz="0" w:space="0" w:color="auto"/>
                                        <w:left w:val="none" w:sz="0" w:space="0" w:color="auto"/>
                                        <w:bottom w:val="none" w:sz="0" w:space="0" w:color="auto"/>
                                        <w:right w:val="none" w:sz="0" w:space="0" w:color="auto"/>
                                      </w:divBdr>
                                      <w:divsChild>
                                        <w:div w:id="677006047">
                                          <w:marLeft w:val="0"/>
                                          <w:marRight w:val="0"/>
                                          <w:marTop w:val="0"/>
                                          <w:marBottom w:val="0"/>
                                          <w:divBdr>
                                            <w:top w:val="none" w:sz="0" w:space="0" w:color="auto"/>
                                            <w:left w:val="none" w:sz="0" w:space="0" w:color="auto"/>
                                            <w:bottom w:val="none" w:sz="0" w:space="0" w:color="auto"/>
                                            <w:right w:val="none" w:sz="0" w:space="0" w:color="auto"/>
                                          </w:divBdr>
                                        </w:div>
                                      </w:divsChild>
                                    </w:div>
                                    <w:div w:id="424885775">
                                      <w:marLeft w:val="0"/>
                                      <w:marRight w:val="0"/>
                                      <w:marTop w:val="105"/>
                                      <w:marBottom w:val="0"/>
                                      <w:divBdr>
                                        <w:top w:val="none" w:sz="0" w:space="0" w:color="auto"/>
                                        <w:left w:val="none" w:sz="0" w:space="0" w:color="auto"/>
                                        <w:bottom w:val="none" w:sz="0" w:space="0" w:color="auto"/>
                                        <w:right w:val="none" w:sz="0" w:space="0" w:color="auto"/>
                                      </w:divBdr>
                                    </w:div>
                                    <w:div w:id="1637222530">
                                      <w:marLeft w:val="0"/>
                                      <w:marRight w:val="0"/>
                                      <w:marTop w:val="105"/>
                                      <w:marBottom w:val="0"/>
                                      <w:divBdr>
                                        <w:top w:val="none" w:sz="0" w:space="0" w:color="auto"/>
                                        <w:left w:val="none" w:sz="0" w:space="0" w:color="auto"/>
                                        <w:bottom w:val="none" w:sz="0" w:space="0" w:color="auto"/>
                                        <w:right w:val="none" w:sz="0" w:space="0" w:color="auto"/>
                                      </w:divBdr>
                                    </w:div>
                                    <w:div w:id="1544707116">
                                      <w:marLeft w:val="0"/>
                                      <w:marRight w:val="0"/>
                                      <w:marTop w:val="105"/>
                                      <w:marBottom w:val="0"/>
                                      <w:divBdr>
                                        <w:top w:val="none" w:sz="0" w:space="0" w:color="auto"/>
                                        <w:left w:val="none" w:sz="0" w:space="0" w:color="auto"/>
                                        <w:bottom w:val="none" w:sz="0" w:space="0" w:color="auto"/>
                                        <w:right w:val="none" w:sz="0" w:space="0" w:color="auto"/>
                                      </w:divBdr>
                                    </w:div>
                                    <w:div w:id="583757195">
                                      <w:marLeft w:val="0"/>
                                      <w:marRight w:val="0"/>
                                      <w:marTop w:val="105"/>
                                      <w:marBottom w:val="0"/>
                                      <w:divBdr>
                                        <w:top w:val="none" w:sz="0" w:space="0" w:color="auto"/>
                                        <w:left w:val="none" w:sz="0" w:space="0" w:color="auto"/>
                                        <w:bottom w:val="none" w:sz="0" w:space="0" w:color="auto"/>
                                        <w:right w:val="none" w:sz="0" w:space="0" w:color="auto"/>
                                      </w:divBdr>
                                    </w:div>
                                    <w:div w:id="67388928">
                                      <w:marLeft w:val="0"/>
                                      <w:marRight w:val="0"/>
                                      <w:marTop w:val="105"/>
                                      <w:marBottom w:val="0"/>
                                      <w:divBdr>
                                        <w:top w:val="none" w:sz="0" w:space="0" w:color="auto"/>
                                        <w:left w:val="none" w:sz="0" w:space="0" w:color="auto"/>
                                        <w:bottom w:val="none" w:sz="0" w:space="0" w:color="auto"/>
                                        <w:right w:val="none" w:sz="0" w:space="0" w:color="auto"/>
                                      </w:divBdr>
                                    </w:div>
                                    <w:div w:id="536046533">
                                      <w:marLeft w:val="0"/>
                                      <w:marRight w:val="0"/>
                                      <w:marTop w:val="105"/>
                                      <w:marBottom w:val="0"/>
                                      <w:divBdr>
                                        <w:top w:val="none" w:sz="0" w:space="0" w:color="auto"/>
                                        <w:left w:val="none" w:sz="0" w:space="0" w:color="auto"/>
                                        <w:bottom w:val="none" w:sz="0" w:space="0" w:color="auto"/>
                                        <w:right w:val="none" w:sz="0" w:space="0" w:color="auto"/>
                                      </w:divBdr>
                                      <w:divsChild>
                                        <w:div w:id="435441298">
                                          <w:marLeft w:val="0"/>
                                          <w:marRight w:val="0"/>
                                          <w:marTop w:val="0"/>
                                          <w:marBottom w:val="0"/>
                                          <w:divBdr>
                                            <w:top w:val="none" w:sz="0" w:space="0" w:color="auto"/>
                                            <w:left w:val="none" w:sz="0" w:space="0" w:color="auto"/>
                                            <w:bottom w:val="none" w:sz="0" w:space="0" w:color="auto"/>
                                            <w:right w:val="none" w:sz="0" w:space="0" w:color="auto"/>
                                          </w:divBdr>
                                        </w:div>
                                        <w:div w:id="1204558163">
                                          <w:marLeft w:val="0"/>
                                          <w:marRight w:val="0"/>
                                          <w:marTop w:val="0"/>
                                          <w:marBottom w:val="0"/>
                                          <w:divBdr>
                                            <w:top w:val="none" w:sz="0" w:space="0" w:color="auto"/>
                                            <w:left w:val="none" w:sz="0" w:space="0" w:color="auto"/>
                                            <w:bottom w:val="none" w:sz="0" w:space="0" w:color="auto"/>
                                            <w:right w:val="none" w:sz="0" w:space="0" w:color="auto"/>
                                          </w:divBdr>
                                        </w:div>
                                      </w:divsChild>
                                    </w:div>
                                    <w:div w:id="732654588">
                                      <w:marLeft w:val="0"/>
                                      <w:marRight w:val="0"/>
                                      <w:marTop w:val="0"/>
                                      <w:marBottom w:val="0"/>
                                      <w:divBdr>
                                        <w:top w:val="none" w:sz="0" w:space="0" w:color="auto"/>
                                        <w:left w:val="none" w:sz="0" w:space="0" w:color="auto"/>
                                        <w:bottom w:val="none" w:sz="0" w:space="0" w:color="auto"/>
                                        <w:right w:val="none" w:sz="0" w:space="0" w:color="auto"/>
                                      </w:divBdr>
                                      <w:divsChild>
                                        <w:div w:id="2110419343">
                                          <w:marLeft w:val="0"/>
                                          <w:marRight w:val="0"/>
                                          <w:marTop w:val="45"/>
                                          <w:marBottom w:val="0"/>
                                          <w:divBdr>
                                            <w:top w:val="none" w:sz="0" w:space="0" w:color="auto"/>
                                            <w:left w:val="none" w:sz="0" w:space="0" w:color="auto"/>
                                            <w:bottom w:val="none" w:sz="0" w:space="0" w:color="auto"/>
                                            <w:right w:val="none" w:sz="0" w:space="0" w:color="auto"/>
                                          </w:divBdr>
                                          <w:divsChild>
                                            <w:div w:id="52961227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69185611">
                                      <w:marLeft w:val="0"/>
                                      <w:marRight w:val="0"/>
                                      <w:marTop w:val="0"/>
                                      <w:marBottom w:val="0"/>
                                      <w:divBdr>
                                        <w:top w:val="none" w:sz="0" w:space="0" w:color="auto"/>
                                        <w:left w:val="none" w:sz="0" w:space="0" w:color="auto"/>
                                        <w:bottom w:val="none" w:sz="0" w:space="0" w:color="auto"/>
                                        <w:right w:val="none" w:sz="0" w:space="0" w:color="auto"/>
                                      </w:divBdr>
                                      <w:divsChild>
                                        <w:div w:id="1621760742">
                                          <w:marLeft w:val="0"/>
                                          <w:marRight w:val="0"/>
                                          <w:marTop w:val="45"/>
                                          <w:marBottom w:val="0"/>
                                          <w:divBdr>
                                            <w:top w:val="none" w:sz="0" w:space="0" w:color="auto"/>
                                            <w:left w:val="none" w:sz="0" w:space="0" w:color="auto"/>
                                            <w:bottom w:val="none" w:sz="0" w:space="0" w:color="auto"/>
                                            <w:right w:val="none" w:sz="0" w:space="0" w:color="auto"/>
                                          </w:divBdr>
                                          <w:divsChild>
                                            <w:div w:id="133307209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63243238">
                                      <w:marLeft w:val="0"/>
                                      <w:marRight w:val="0"/>
                                      <w:marTop w:val="0"/>
                                      <w:marBottom w:val="0"/>
                                      <w:divBdr>
                                        <w:top w:val="none" w:sz="0" w:space="0" w:color="auto"/>
                                        <w:left w:val="none" w:sz="0" w:space="0" w:color="auto"/>
                                        <w:bottom w:val="none" w:sz="0" w:space="0" w:color="auto"/>
                                        <w:right w:val="none" w:sz="0" w:space="0" w:color="auto"/>
                                      </w:divBdr>
                                      <w:divsChild>
                                        <w:div w:id="1893036728">
                                          <w:marLeft w:val="0"/>
                                          <w:marRight w:val="0"/>
                                          <w:marTop w:val="45"/>
                                          <w:marBottom w:val="0"/>
                                          <w:divBdr>
                                            <w:top w:val="none" w:sz="0" w:space="0" w:color="auto"/>
                                            <w:left w:val="none" w:sz="0" w:space="0" w:color="auto"/>
                                            <w:bottom w:val="none" w:sz="0" w:space="0" w:color="auto"/>
                                            <w:right w:val="none" w:sz="0" w:space="0" w:color="auto"/>
                                          </w:divBdr>
                                          <w:divsChild>
                                            <w:div w:id="3894513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56227796">
                                      <w:marLeft w:val="0"/>
                                      <w:marRight w:val="0"/>
                                      <w:marTop w:val="30"/>
                                      <w:marBottom w:val="0"/>
                                      <w:divBdr>
                                        <w:top w:val="none" w:sz="0" w:space="0" w:color="auto"/>
                                        <w:left w:val="none" w:sz="0" w:space="0" w:color="auto"/>
                                        <w:bottom w:val="none" w:sz="0" w:space="0" w:color="auto"/>
                                        <w:right w:val="none" w:sz="0" w:space="0" w:color="auto"/>
                                      </w:divBdr>
                                    </w:div>
                                    <w:div w:id="2061976603">
                                      <w:marLeft w:val="0"/>
                                      <w:marRight w:val="0"/>
                                      <w:marTop w:val="30"/>
                                      <w:marBottom w:val="0"/>
                                      <w:divBdr>
                                        <w:top w:val="none" w:sz="0" w:space="0" w:color="auto"/>
                                        <w:left w:val="none" w:sz="0" w:space="0" w:color="auto"/>
                                        <w:bottom w:val="none" w:sz="0" w:space="0" w:color="auto"/>
                                        <w:right w:val="none" w:sz="0" w:space="0" w:color="auto"/>
                                      </w:divBdr>
                                    </w:div>
                                    <w:div w:id="1444690175">
                                      <w:marLeft w:val="0"/>
                                      <w:marRight w:val="0"/>
                                      <w:marTop w:val="30"/>
                                      <w:marBottom w:val="0"/>
                                      <w:divBdr>
                                        <w:top w:val="none" w:sz="0" w:space="0" w:color="auto"/>
                                        <w:left w:val="none" w:sz="0" w:space="0" w:color="auto"/>
                                        <w:bottom w:val="none" w:sz="0" w:space="0" w:color="auto"/>
                                        <w:right w:val="none" w:sz="0" w:space="0" w:color="auto"/>
                                      </w:divBdr>
                                    </w:div>
                                    <w:div w:id="933443803">
                                      <w:marLeft w:val="0"/>
                                      <w:marRight w:val="0"/>
                                      <w:marTop w:val="30"/>
                                      <w:marBottom w:val="0"/>
                                      <w:divBdr>
                                        <w:top w:val="none" w:sz="0" w:space="0" w:color="auto"/>
                                        <w:left w:val="none" w:sz="0" w:space="0" w:color="auto"/>
                                        <w:bottom w:val="none" w:sz="0" w:space="0" w:color="auto"/>
                                        <w:right w:val="none" w:sz="0" w:space="0" w:color="auto"/>
                                      </w:divBdr>
                                    </w:div>
                                    <w:div w:id="1422949784">
                                      <w:marLeft w:val="0"/>
                                      <w:marRight w:val="0"/>
                                      <w:marTop w:val="30"/>
                                      <w:marBottom w:val="0"/>
                                      <w:divBdr>
                                        <w:top w:val="none" w:sz="0" w:space="0" w:color="auto"/>
                                        <w:left w:val="none" w:sz="0" w:space="0" w:color="auto"/>
                                        <w:bottom w:val="none" w:sz="0" w:space="0" w:color="auto"/>
                                        <w:right w:val="none" w:sz="0" w:space="0" w:color="auto"/>
                                      </w:divBdr>
                                    </w:div>
                                    <w:div w:id="1514147445">
                                      <w:marLeft w:val="0"/>
                                      <w:marRight w:val="0"/>
                                      <w:marTop w:val="30"/>
                                      <w:marBottom w:val="0"/>
                                      <w:divBdr>
                                        <w:top w:val="none" w:sz="0" w:space="0" w:color="auto"/>
                                        <w:left w:val="none" w:sz="0" w:space="0" w:color="auto"/>
                                        <w:bottom w:val="none" w:sz="0" w:space="0" w:color="auto"/>
                                        <w:right w:val="none" w:sz="0" w:space="0" w:color="auto"/>
                                      </w:divBdr>
                                    </w:div>
                                    <w:div w:id="1115754925">
                                      <w:marLeft w:val="0"/>
                                      <w:marRight w:val="0"/>
                                      <w:marTop w:val="30"/>
                                      <w:marBottom w:val="0"/>
                                      <w:divBdr>
                                        <w:top w:val="none" w:sz="0" w:space="0" w:color="auto"/>
                                        <w:left w:val="none" w:sz="0" w:space="0" w:color="auto"/>
                                        <w:bottom w:val="none" w:sz="0" w:space="0" w:color="auto"/>
                                        <w:right w:val="none" w:sz="0" w:space="0" w:color="auto"/>
                                      </w:divBdr>
                                      <w:divsChild>
                                        <w:div w:id="820463633">
                                          <w:marLeft w:val="0"/>
                                          <w:marRight w:val="0"/>
                                          <w:marTop w:val="0"/>
                                          <w:marBottom w:val="0"/>
                                          <w:divBdr>
                                            <w:top w:val="none" w:sz="0" w:space="0" w:color="auto"/>
                                            <w:left w:val="none" w:sz="0" w:space="0" w:color="auto"/>
                                            <w:bottom w:val="none" w:sz="0" w:space="0" w:color="auto"/>
                                            <w:right w:val="none" w:sz="0" w:space="0" w:color="auto"/>
                                          </w:divBdr>
                                        </w:div>
                                      </w:divsChild>
                                    </w:div>
                                    <w:div w:id="575823164">
                                      <w:marLeft w:val="0"/>
                                      <w:marRight w:val="0"/>
                                      <w:marTop w:val="30"/>
                                      <w:marBottom w:val="0"/>
                                      <w:divBdr>
                                        <w:top w:val="none" w:sz="0" w:space="0" w:color="auto"/>
                                        <w:left w:val="none" w:sz="0" w:space="0" w:color="auto"/>
                                        <w:bottom w:val="none" w:sz="0" w:space="0" w:color="auto"/>
                                        <w:right w:val="none" w:sz="0" w:space="0" w:color="auto"/>
                                      </w:divBdr>
                                    </w:div>
                                    <w:div w:id="1612014274">
                                      <w:marLeft w:val="0"/>
                                      <w:marRight w:val="0"/>
                                      <w:marTop w:val="30"/>
                                      <w:marBottom w:val="0"/>
                                      <w:divBdr>
                                        <w:top w:val="none" w:sz="0" w:space="0" w:color="auto"/>
                                        <w:left w:val="none" w:sz="0" w:space="0" w:color="auto"/>
                                        <w:bottom w:val="none" w:sz="0" w:space="0" w:color="auto"/>
                                        <w:right w:val="none" w:sz="0" w:space="0" w:color="auto"/>
                                      </w:divBdr>
                                    </w:div>
                                    <w:div w:id="1466964476">
                                      <w:marLeft w:val="0"/>
                                      <w:marRight w:val="0"/>
                                      <w:marTop w:val="30"/>
                                      <w:marBottom w:val="0"/>
                                      <w:divBdr>
                                        <w:top w:val="none" w:sz="0" w:space="0" w:color="auto"/>
                                        <w:left w:val="none" w:sz="0" w:space="0" w:color="auto"/>
                                        <w:bottom w:val="none" w:sz="0" w:space="0" w:color="auto"/>
                                        <w:right w:val="none" w:sz="0" w:space="0" w:color="auto"/>
                                      </w:divBdr>
                                    </w:div>
                                    <w:div w:id="1799763850">
                                      <w:marLeft w:val="0"/>
                                      <w:marRight w:val="0"/>
                                      <w:marTop w:val="30"/>
                                      <w:marBottom w:val="0"/>
                                      <w:divBdr>
                                        <w:top w:val="none" w:sz="0" w:space="0" w:color="auto"/>
                                        <w:left w:val="none" w:sz="0" w:space="0" w:color="auto"/>
                                        <w:bottom w:val="none" w:sz="0" w:space="0" w:color="auto"/>
                                        <w:right w:val="none" w:sz="0" w:space="0" w:color="auto"/>
                                      </w:divBdr>
                                    </w:div>
                                    <w:div w:id="1112868272">
                                      <w:marLeft w:val="0"/>
                                      <w:marRight w:val="0"/>
                                      <w:marTop w:val="30"/>
                                      <w:marBottom w:val="0"/>
                                      <w:divBdr>
                                        <w:top w:val="none" w:sz="0" w:space="0" w:color="auto"/>
                                        <w:left w:val="none" w:sz="0" w:space="0" w:color="auto"/>
                                        <w:bottom w:val="none" w:sz="0" w:space="0" w:color="auto"/>
                                        <w:right w:val="none" w:sz="0" w:space="0" w:color="auto"/>
                                      </w:divBdr>
                                    </w:div>
                                    <w:div w:id="731735985">
                                      <w:marLeft w:val="0"/>
                                      <w:marRight w:val="0"/>
                                      <w:marTop w:val="30"/>
                                      <w:marBottom w:val="0"/>
                                      <w:divBdr>
                                        <w:top w:val="none" w:sz="0" w:space="0" w:color="auto"/>
                                        <w:left w:val="none" w:sz="0" w:space="0" w:color="auto"/>
                                        <w:bottom w:val="none" w:sz="0" w:space="0" w:color="auto"/>
                                        <w:right w:val="none" w:sz="0" w:space="0" w:color="auto"/>
                                      </w:divBdr>
                                    </w:div>
                                    <w:div w:id="94831889">
                                      <w:marLeft w:val="0"/>
                                      <w:marRight w:val="0"/>
                                      <w:marTop w:val="30"/>
                                      <w:marBottom w:val="0"/>
                                      <w:divBdr>
                                        <w:top w:val="none" w:sz="0" w:space="0" w:color="auto"/>
                                        <w:left w:val="none" w:sz="0" w:space="0" w:color="auto"/>
                                        <w:bottom w:val="none" w:sz="0" w:space="0" w:color="auto"/>
                                        <w:right w:val="none" w:sz="0" w:space="0" w:color="auto"/>
                                      </w:divBdr>
                                      <w:divsChild>
                                        <w:div w:id="480778792">
                                          <w:marLeft w:val="0"/>
                                          <w:marRight w:val="0"/>
                                          <w:marTop w:val="0"/>
                                          <w:marBottom w:val="0"/>
                                          <w:divBdr>
                                            <w:top w:val="none" w:sz="0" w:space="0" w:color="auto"/>
                                            <w:left w:val="none" w:sz="0" w:space="0" w:color="auto"/>
                                            <w:bottom w:val="none" w:sz="0" w:space="0" w:color="auto"/>
                                            <w:right w:val="none" w:sz="0" w:space="0" w:color="auto"/>
                                          </w:divBdr>
                                        </w:div>
                                      </w:divsChild>
                                    </w:div>
                                    <w:div w:id="1919364608">
                                      <w:marLeft w:val="0"/>
                                      <w:marRight w:val="0"/>
                                      <w:marTop w:val="30"/>
                                      <w:marBottom w:val="0"/>
                                      <w:divBdr>
                                        <w:top w:val="none" w:sz="0" w:space="0" w:color="auto"/>
                                        <w:left w:val="none" w:sz="0" w:space="0" w:color="auto"/>
                                        <w:bottom w:val="none" w:sz="0" w:space="0" w:color="auto"/>
                                        <w:right w:val="none" w:sz="0" w:space="0" w:color="auto"/>
                                      </w:divBdr>
                                    </w:div>
                                    <w:div w:id="1510022811">
                                      <w:marLeft w:val="0"/>
                                      <w:marRight w:val="0"/>
                                      <w:marTop w:val="30"/>
                                      <w:marBottom w:val="0"/>
                                      <w:divBdr>
                                        <w:top w:val="none" w:sz="0" w:space="0" w:color="auto"/>
                                        <w:left w:val="none" w:sz="0" w:space="0" w:color="auto"/>
                                        <w:bottom w:val="none" w:sz="0" w:space="0" w:color="auto"/>
                                        <w:right w:val="none" w:sz="0" w:space="0" w:color="auto"/>
                                      </w:divBdr>
                                    </w:div>
                                    <w:div w:id="1117065910">
                                      <w:marLeft w:val="0"/>
                                      <w:marRight w:val="0"/>
                                      <w:marTop w:val="30"/>
                                      <w:marBottom w:val="0"/>
                                      <w:divBdr>
                                        <w:top w:val="none" w:sz="0" w:space="0" w:color="auto"/>
                                        <w:left w:val="none" w:sz="0" w:space="0" w:color="auto"/>
                                        <w:bottom w:val="none" w:sz="0" w:space="0" w:color="auto"/>
                                        <w:right w:val="none" w:sz="0" w:space="0" w:color="auto"/>
                                      </w:divBdr>
                                    </w:div>
                                    <w:div w:id="1559169922">
                                      <w:marLeft w:val="0"/>
                                      <w:marRight w:val="0"/>
                                      <w:marTop w:val="30"/>
                                      <w:marBottom w:val="0"/>
                                      <w:divBdr>
                                        <w:top w:val="none" w:sz="0" w:space="0" w:color="auto"/>
                                        <w:left w:val="none" w:sz="0" w:space="0" w:color="auto"/>
                                        <w:bottom w:val="none" w:sz="0" w:space="0" w:color="auto"/>
                                        <w:right w:val="none" w:sz="0" w:space="0" w:color="auto"/>
                                      </w:divBdr>
                                    </w:div>
                                    <w:div w:id="239097254">
                                      <w:marLeft w:val="0"/>
                                      <w:marRight w:val="0"/>
                                      <w:marTop w:val="30"/>
                                      <w:marBottom w:val="0"/>
                                      <w:divBdr>
                                        <w:top w:val="none" w:sz="0" w:space="0" w:color="auto"/>
                                        <w:left w:val="none" w:sz="0" w:space="0" w:color="auto"/>
                                        <w:bottom w:val="none" w:sz="0" w:space="0" w:color="auto"/>
                                        <w:right w:val="none" w:sz="0" w:space="0" w:color="auto"/>
                                      </w:divBdr>
                                    </w:div>
                                    <w:div w:id="1438678426">
                                      <w:marLeft w:val="0"/>
                                      <w:marRight w:val="0"/>
                                      <w:marTop w:val="30"/>
                                      <w:marBottom w:val="0"/>
                                      <w:divBdr>
                                        <w:top w:val="none" w:sz="0" w:space="0" w:color="auto"/>
                                        <w:left w:val="none" w:sz="0" w:space="0" w:color="auto"/>
                                        <w:bottom w:val="none" w:sz="0" w:space="0" w:color="auto"/>
                                        <w:right w:val="none" w:sz="0" w:space="0" w:color="auto"/>
                                      </w:divBdr>
                                    </w:div>
                                    <w:div w:id="719327822">
                                      <w:marLeft w:val="0"/>
                                      <w:marRight w:val="0"/>
                                      <w:marTop w:val="30"/>
                                      <w:marBottom w:val="0"/>
                                      <w:divBdr>
                                        <w:top w:val="none" w:sz="0" w:space="0" w:color="auto"/>
                                        <w:left w:val="none" w:sz="0" w:space="0" w:color="auto"/>
                                        <w:bottom w:val="none" w:sz="0" w:space="0" w:color="auto"/>
                                        <w:right w:val="none" w:sz="0" w:space="0" w:color="auto"/>
                                      </w:divBdr>
                                      <w:divsChild>
                                        <w:div w:id="45436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68146073">
      <w:bodyDiv w:val="1"/>
      <w:marLeft w:val="0"/>
      <w:marRight w:val="0"/>
      <w:marTop w:val="0"/>
      <w:marBottom w:val="0"/>
      <w:divBdr>
        <w:top w:val="none" w:sz="0" w:space="0" w:color="auto"/>
        <w:left w:val="none" w:sz="0" w:space="0" w:color="auto"/>
        <w:bottom w:val="none" w:sz="0" w:space="0" w:color="auto"/>
        <w:right w:val="none" w:sz="0" w:space="0" w:color="auto"/>
      </w:divBdr>
    </w:div>
    <w:div w:id="369111799">
      <w:bodyDiv w:val="1"/>
      <w:marLeft w:val="0"/>
      <w:marRight w:val="0"/>
      <w:marTop w:val="0"/>
      <w:marBottom w:val="0"/>
      <w:divBdr>
        <w:top w:val="none" w:sz="0" w:space="0" w:color="auto"/>
        <w:left w:val="none" w:sz="0" w:space="0" w:color="auto"/>
        <w:bottom w:val="none" w:sz="0" w:space="0" w:color="auto"/>
        <w:right w:val="none" w:sz="0" w:space="0" w:color="auto"/>
      </w:divBdr>
    </w:div>
    <w:div w:id="372198573">
      <w:bodyDiv w:val="1"/>
      <w:marLeft w:val="0"/>
      <w:marRight w:val="0"/>
      <w:marTop w:val="0"/>
      <w:marBottom w:val="0"/>
      <w:divBdr>
        <w:top w:val="none" w:sz="0" w:space="0" w:color="auto"/>
        <w:left w:val="none" w:sz="0" w:space="0" w:color="auto"/>
        <w:bottom w:val="none" w:sz="0" w:space="0" w:color="auto"/>
        <w:right w:val="none" w:sz="0" w:space="0" w:color="auto"/>
      </w:divBdr>
      <w:divsChild>
        <w:div w:id="1520309804">
          <w:marLeft w:val="0"/>
          <w:marRight w:val="0"/>
          <w:marTop w:val="0"/>
          <w:marBottom w:val="0"/>
          <w:divBdr>
            <w:top w:val="none" w:sz="0" w:space="0" w:color="auto"/>
            <w:left w:val="none" w:sz="0" w:space="0" w:color="auto"/>
            <w:bottom w:val="none" w:sz="0" w:space="0" w:color="auto"/>
            <w:right w:val="none" w:sz="0" w:space="0" w:color="auto"/>
          </w:divBdr>
          <w:divsChild>
            <w:div w:id="485821436">
              <w:marLeft w:val="0"/>
              <w:marRight w:val="0"/>
              <w:marTop w:val="0"/>
              <w:marBottom w:val="0"/>
              <w:divBdr>
                <w:top w:val="none" w:sz="0" w:space="0" w:color="auto"/>
                <w:left w:val="none" w:sz="0" w:space="0" w:color="auto"/>
                <w:bottom w:val="none" w:sz="0" w:space="0" w:color="auto"/>
                <w:right w:val="none" w:sz="0" w:space="0" w:color="auto"/>
              </w:divBdr>
              <w:divsChild>
                <w:div w:id="1493523303">
                  <w:marLeft w:val="0"/>
                  <w:marRight w:val="0"/>
                  <w:marTop w:val="0"/>
                  <w:marBottom w:val="0"/>
                  <w:divBdr>
                    <w:top w:val="none" w:sz="0" w:space="0" w:color="auto"/>
                    <w:left w:val="none" w:sz="0" w:space="0" w:color="auto"/>
                    <w:bottom w:val="none" w:sz="0" w:space="0" w:color="auto"/>
                    <w:right w:val="none" w:sz="0" w:space="0" w:color="auto"/>
                  </w:divBdr>
                  <w:divsChild>
                    <w:div w:id="57103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3239092">
      <w:bodyDiv w:val="1"/>
      <w:marLeft w:val="0"/>
      <w:marRight w:val="0"/>
      <w:marTop w:val="0"/>
      <w:marBottom w:val="0"/>
      <w:divBdr>
        <w:top w:val="none" w:sz="0" w:space="0" w:color="auto"/>
        <w:left w:val="none" w:sz="0" w:space="0" w:color="auto"/>
        <w:bottom w:val="none" w:sz="0" w:space="0" w:color="auto"/>
        <w:right w:val="none" w:sz="0" w:space="0" w:color="auto"/>
      </w:divBdr>
      <w:divsChild>
        <w:div w:id="475417526">
          <w:marLeft w:val="0"/>
          <w:marRight w:val="0"/>
          <w:marTop w:val="0"/>
          <w:marBottom w:val="0"/>
          <w:divBdr>
            <w:top w:val="none" w:sz="0" w:space="0" w:color="auto"/>
            <w:left w:val="none" w:sz="0" w:space="0" w:color="auto"/>
            <w:bottom w:val="none" w:sz="0" w:space="0" w:color="auto"/>
            <w:right w:val="none" w:sz="0" w:space="0" w:color="auto"/>
          </w:divBdr>
          <w:divsChild>
            <w:div w:id="1769041458">
              <w:marLeft w:val="0"/>
              <w:marRight w:val="0"/>
              <w:marTop w:val="0"/>
              <w:marBottom w:val="0"/>
              <w:divBdr>
                <w:top w:val="none" w:sz="0" w:space="0" w:color="auto"/>
                <w:left w:val="none" w:sz="0" w:space="0" w:color="auto"/>
                <w:bottom w:val="none" w:sz="0" w:space="0" w:color="auto"/>
                <w:right w:val="none" w:sz="0" w:space="0" w:color="auto"/>
              </w:divBdr>
              <w:divsChild>
                <w:div w:id="1802308401">
                  <w:marLeft w:val="0"/>
                  <w:marRight w:val="450"/>
                  <w:marTop w:val="0"/>
                  <w:marBottom w:val="0"/>
                  <w:divBdr>
                    <w:top w:val="none" w:sz="0" w:space="0" w:color="auto"/>
                    <w:left w:val="none" w:sz="0" w:space="0" w:color="auto"/>
                    <w:bottom w:val="none" w:sz="0" w:space="0" w:color="auto"/>
                    <w:right w:val="none" w:sz="0" w:space="0" w:color="auto"/>
                  </w:divBdr>
                  <w:divsChild>
                    <w:div w:id="185676898">
                      <w:marLeft w:val="0"/>
                      <w:marRight w:val="0"/>
                      <w:marTop w:val="0"/>
                      <w:marBottom w:val="0"/>
                      <w:divBdr>
                        <w:top w:val="dotted" w:sz="6" w:space="4" w:color="B2B2B2"/>
                        <w:left w:val="none" w:sz="0" w:space="0" w:color="auto"/>
                        <w:bottom w:val="none" w:sz="0" w:space="0" w:color="auto"/>
                        <w:right w:val="none" w:sz="0" w:space="0" w:color="auto"/>
                      </w:divBdr>
                      <w:divsChild>
                        <w:div w:id="716977506">
                          <w:marLeft w:val="0"/>
                          <w:marRight w:val="0"/>
                          <w:marTop w:val="0"/>
                          <w:marBottom w:val="0"/>
                          <w:divBdr>
                            <w:top w:val="none" w:sz="0" w:space="0" w:color="auto"/>
                            <w:left w:val="none" w:sz="0" w:space="0" w:color="auto"/>
                            <w:bottom w:val="none" w:sz="0" w:space="0" w:color="auto"/>
                            <w:right w:val="none" w:sz="0" w:space="0" w:color="auto"/>
                          </w:divBdr>
                          <w:divsChild>
                            <w:div w:id="1780487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7416259">
                      <w:marLeft w:val="0"/>
                      <w:marRight w:val="0"/>
                      <w:marTop w:val="0"/>
                      <w:marBottom w:val="0"/>
                      <w:divBdr>
                        <w:top w:val="none" w:sz="0" w:space="0" w:color="auto"/>
                        <w:left w:val="none" w:sz="0" w:space="0" w:color="auto"/>
                        <w:bottom w:val="none" w:sz="0" w:space="0" w:color="auto"/>
                        <w:right w:val="none" w:sz="0" w:space="0" w:color="auto"/>
                      </w:divBdr>
                      <w:divsChild>
                        <w:div w:id="702436816">
                          <w:marLeft w:val="0"/>
                          <w:marRight w:val="0"/>
                          <w:marTop w:val="0"/>
                          <w:marBottom w:val="0"/>
                          <w:divBdr>
                            <w:top w:val="none" w:sz="0" w:space="0" w:color="auto"/>
                            <w:left w:val="none" w:sz="0" w:space="0" w:color="auto"/>
                            <w:bottom w:val="none" w:sz="0" w:space="0" w:color="auto"/>
                            <w:right w:val="none" w:sz="0" w:space="0" w:color="auto"/>
                          </w:divBdr>
                        </w:div>
                        <w:div w:id="624192137">
                          <w:marLeft w:val="600"/>
                          <w:marRight w:val="0"/>
                          <w:marTop w:val="0"/>
                          <w:marBottom w:val="0"/>
                          <w:divBdr>
                            <w:top w:val="none" w:sz="0" w:space="0" w:color="auto"/>
                            <w:left w:val="none" w:sz="0" w:space="0" w:color="auto"/>
                            <w:bottom w:val="none" w:sz="0" w:space="0" w:color="auto"/>
                            <w:right w:val="none" w:sz="0" w:space="0" w:color="auto"/>
                          </w:divBdr>
                        </w:div>
                      </w:divsChild>
                    </w:div>
                    <w:div w:id="1613172782">
                      <w:marLeft w:val="0"/>
                      <w:marRight w:val="0"/>
                      <w:marTop w:val="0"/>
                      <w:marBottom w:val="0"/>
                      <w:divBdr>
                        <w:top w:val="none" w:sz="0" w:space="0" w:color="auto"/>
                        <w:left w:val="none" w:sz="0" w:space="0" w:color="auto"/>
                        <w:bottom w:val="none" w:sz="0" w:space="0" w:color="auto"/>
                        <w:right w:val="none" w:sz="0" w:space="0" w:color="auto"/>
                      </w:divBdr>
                      <w:divsChild>
                        <w:div w:id="1538664947">
                          <w:marLeft w:val="0"/>
                          <w:marRight w:val="0"/>
                          <w:marTop w:val="0"/>
                          <w:marBottom w:val="0"/>
                          <w:divBdr>
                            <w:top w:val="none" w:sz="0" w:space="0" w:color="auto"/>
                            <w:left w:val="none" w:sz="0" w:space="0" w:color="auto"/>
                            <w:bottom w:val="none" w:sz="0" w:space="0" w:color="auto"/>
                            <w:right w:val="none" w:sz="0" w:space="0" w:color="auto"/>
                          </w:divBdr>
                        </w:div>
                        <w:div w:id="1726220151">
                          <w:marLeft w:val="600"/>
                          <w:marRight w:val="0"/>
                          <w:marTop w:val="0"/>
                          <w:marBottom w:val="0"/>
                          <w:divBdr>
                            <w:top w:val="none" w:sz="0" w:space="0" w:color="auto"/>
                            <w:left w:val="none" w:sz="0" w:space="0" w:color="auto"/>
                            <w:bottom w:val="none" w:sz="0" w:space="0" w:color="auto"/>
                            <w:right w:val="none" w:sz="0" w:space="0" w:color="auto"/>
                          </w:divBdr>
                        </w:div>
                      </w:divsChild>
                    </w:div>
                    <w:div w:id="316692822">
                      <w:marLeft w:val="0"/>
                      <w:marRight w:val="0"/>
                      <w:marTop w:val="0"/>
                      <w:marBottom w:val="0"/>
                      <w:divBdr>
                        <w:top w:val="none" w:sz="0" w:space="0" w:color="auto"/>
                        <w:left w:val="none" w:sz="0" w:space="0" w:color="auto"/>
                        <w:bottom w:val="none" w:sz="0" w:space="0" w:color="auto"/>
                        <w:right w:val="none" w:sz="0" w:space="0" w:color="auto"/>
                      </w:divBdr>
                      <w:divsChild>
                        <w:div w:id="1198276525">
                          <w:marLeft w:val="0"/>
                          <w:marRight w:val="0"/>
                          <w:marTop w:val="0"/>
                          <w:marBottom w:val="0"/>
                          <w:divBdr>
                            <w:top w:val="none" w:sz="0" w:space="0" w:color="auto"/>
                            <w:left w:val="none" w:sz="0" w:space="0" w:color="auto"/>
                            <w:bottom w:val="none" w:sz="0" w:space="0" w:color="auto"/>
                            <w:right w:val="none" w:sz="0" w:space="0" w:color="auto"/>
                          </w:divBdr>
                        </w:div>
                        <w:div w:id="2006201688">
                          <w:marLeft w:val="600"/>
                          <w:marRight w:val="0"/>
                          <w:marTop w:val="0"/>
                          <w:marBottom w:val="0"/>
                          <w:divBdr>
                            <w:top w:val="none" w:sz="0" w:space="0" w:color="auto"/>
                            <w:left w:val="none" w:sz="0" w:space="0" w:color="auto"/>
                            <w:bottom w:val="none" w:sz="0" w:space="0" w:color="auto"/>
                            <w:right w:val="none" w:sz="0" w:space="0" w:color="auto"/>
                          </w:divBdr>
                        </w:div>
                      </w:divsChild>
                    </w:div>
                    <w:div w:id="1412041020">
                      <w:marLeft w:val="0"/>
                      <w:marRight w:val="0"/>
                      <w:marTop w:val="0"/>
                      <w:marBottom w:val="0"/>
                      <w:divBdr>
                        <w:top w:val="none" w:sz="0" w:space="0" w:color="auto"/>
                        <w:left w:val="none" w:sz="0" w:space="0" w:color="auto"/>
                        <w:bottom w:val="none" w:sz="0" w:space="0" w:color="auto"/>
                        <w:right w:val="none" w:sz="0" w:space="0" w:color="auto"/>
                      </w:divBdr>
                      <w:divsChild>
                        <w:div w:id="1346206597">
                          <w:marLeft w:val="0"/>
                          <w:marRight w:val="0"/>
                          <w:marTop w:val="0"/>
                          <w:marBottom w:val="0"/>
                          <w:divBdr>
                            <w:top w:val="none" w:sz="0" w:space="0" w:color="auto"/>
                            <w:left w:val="none" w:sz="0" w:space="0" w:color="auto"/>
                            <w:bottom w:val="none" w:sz="0" w:space="0" w:color="auto"/>
                            <w:right w:val="none" w:sz="0" w:space="0" w:color="auto"/>
                          </w:divBdr>
                        </w:div>
                        <w:div w:id="1008558172">
                          <w:marLeft w:val="600"/>
                          <w:marRight w:val="0"/>
                          <w:marTop w:val="0"/>
                          <w:marBottom w:val="0"/>
                          <w:divBdr>
                            <w:top w:val="none" w:sz="0" w:space="0" w:color="auto"/>
                            <w:left w:val="none" w:sz="0" w:space="0" w:color="auto"/>
                            <w:bottom w:val="none" w:sz="0" w:space="0" w:color="auto"/>
                            <w:right w:val="none" w:sz="0" w:space="0" w:color="auto"/>
                          </w:divBdr>
                        </w:div>
                      </w:divsChild>
                    </w:div>
                    <w:div w:id="417990263">
                      <w:marLeft w:val="0"/>
                      <w:marRight w:val="0"/>
                      <w:marTop w:val="0"/>
                      <w:marBottom w:val="0"/>
                      <w:divBdr>
                        <w:top w:val="none" w:sz="0" w:space="0" w:color="auto"/>
                        <w:left w:val="none" w:sz="0" w:space="0" w:color="auto"/>
                        <w:bottom w:val="none" w:sz="0" w:space="0" w:color="auto"/>
                        <w:right w:val="none" w:sz="0" w:space="0" w:color="auto"/>
                      </w:divBdr>
                      <w:divsChild>
                        <w:div w:id="1267663053">
                          <w:marLeft w:val="0"/>
                          <w:marRight w:val="0"/>
                          <w:marTop w:val="0"/>
                          <w:marBottom w:val="0"/>
                          <w:divBdr>
                            <w:top w:val="none" w:sz="0" w:space="0" w:color="auto"/>
                            <w:left w:val="none" w:sz="0" w:space="0" w:color="auto"/>
                            <w:bottom w:val="none" w:sz="0" w:space="0" w:color="auto"/>
                            <w:right w:val="none" w:sz="0" w:space="0" w:color="auto"/>
                          </w:divBdr>
                        </w:div>
                        <w:div w:id="1106776156">
                          <w:marLeft w:val="600"/>
                          <w:marRight w:val="0"/>
                          <w:marTop w:val="0"/>
                          <w:marBottom w:val="0"/>
                          <w:divBdr>
                            <w:top w:val="none" w:sz="0" w:space="0" w:color="auto"/>
                            <w:left w:val="none" w:sz="0" w:space="0" w:color="auto"/>
                            <w:bottom w:val="none" w:sz="0" w:space="0" w:color="auto"/>
                            <w:right w:val="none" w:sz="0" w:space="0" w:color="auto"/>
                          </w:divBdr>
                        </w:div>
                      </w:divsChild>
                    </w:div>
                    <w:div w:id="1151143635">
                      <w:marLeft w:val="0"/>
                      <w:marRight w:val="0"/>
                      <w:marTop w:val="0"/>
                      <w:marBottom w:val="0"/>
                      <w:divBdr>
                        <w:top w:val="none" w:sz="0" w:space="0" w:color="auto"/>
                        <w:left w:val="none" w:sz="0" w:space="0" w:color="auto"/>
                        <w:bottom w:val="none" w:sz="0" w:space="0" w:color="auto"/>
                        <w:right w:val="none" w:sz="0" w:space="0" w:color="auto"/>
                      </w:divBdr>
                      <w:divsChild>
                        <w:div w:id="322590298">
                          <w:marLeft w:val="0"/>
                          <w:marRight w:val="0"/>
                          <w:marTop w:val="0"/>
                          <w:marBottom w:val="0"/>
                          <w:divBdr>
                            <w:top w:val="none" w:sz="0" w:space="0" w:color="auto"/>
                            <w:left w:val="none" w:sz="0" w:space="0" w:color="auto"/>
                            <w:bottom w:val="none" w:sz="0" w:space="0" w:color="auto"/>
                            <w:right w:val="none" w:sz="0" w:space="0" w:color="auto"/>
                          </w:divBdr>
                        </w:div>
                        <w:div w:id="1499417634">
                          <w:marLeft w:val="600"/>
                          <w:marRight w:val="0"/>
                          <w:marTop w:val="0"/>
                          <w:marBottom w:val="0"/>
                          <w:divBdr>
                            <w:top w:val="none" w:sz="0" w:space="0" w:color="auto"/>
                            <w:left w:val="none" w:sz="0" w:space="0" w:color="auto"/>
                            <w:bottom w:val="none" w:sz="0" w:space="0" w:color="auto"/>
                            <w:right w:val="none" w:sz="0" w:space="0" w:color="auto"/>
                          </w:divBdr>
                        </w:div>
                      </w:divsChild>
                    </w:div>
                    <w:div w:id="1181816178">
                      <w:marLeft w:val="0"/>
                      <w:marRight w:val="0"/>
                      <w:marTop w:val="0"/>
                      <w:marBottom w:val="0"/>
                      <w:divBdr>
                        <w:top w:val="none" w:sz="0" w:space="0" w:color="auto"/>
                        <w:left w:val="none" w:sz="0" w:space="0" w:color="auto"/>
                        <w:bottom w:val="none" w:sz="0" w:space="0" w:color="auto"/>
                        <w:right w:val="none" w:sz="0" w:space="0" w:color="auto"/>
                      </w:divBdr>
                      <w:divsChild>
                        <w:div w:id="860506519">
                          <w:marLeft w:val="0"/>
                          <w:marRight w:val="0"/>
                          <w:marTop w:val="0"/>
                          <w:marBottom w:val="0"/>
                          <w:divBdr>
                            <w:top w:val="none" w:sz="0" w:space="0" w:color="auto"/>
                            <w:left w:val="none" w:sz="0" w:space="0" w:color="auto"/>
                            <w:bottom w:val="none" w:sz="0" w:space="0" w:color="auto"/>
                            <w:right w:val="none" w:sz="0" w:space="0" w:color="auto"/>
                          </w:divBdr>
                        </w:div>
                        <w:div w:id="1412853569">
                          <w:marLeft w:val="600"/>
                          <w:marRight w:val="0"/>
                          <w:marTop w:val="0"/>
                          <w:marBottom w:val="0"/>
                          <w:divBdr>
                            <w:top w:val="none" w:sz="0" w:space="0" w:color="auto"/>
                            <w:left w:val="none" w:sz="0" w:space="0" w:color="auto"/>
                            <w:bottom w:val="none" w:sz="0" w:space="0" w:color="auto"/>
                            <w:right w:val="none" w:sz="0" w:space="0" w:color="auto"/>
                          </w:divBdr>
                        </w:div>
                      </w:divsChild>
                    </w:div>
                    <w:div w:id="85344949">
                      <w:marLeft w:val="0"/>
                      <w:marRight w:val="0"/>
                      <w:marTop w:val="0"/>
                      <w:marBottom w:val="0"/>
                      <w:divBdr>
                        <w:top w:val="none" w:sz="0" w:space="0" w:color="auto"/>
                        <w:left w:val="none" w:sz="0" w:space="0" w:color="auto"/>
                        <w:bottom w:val="none" w:sz="0" w:space="0" w:color="auto"/>
                        <w:right w:val="none" w:sz="0" w:space="0" w:color="auto"/>
                      </w:divBdr>
                      <w:divsChild>
                        <w:div w:id="1267035377">
                          <w:marLeft w:val="0"/>
                          <w:marRight w:val="0"/>
                          <w:marTop w:val="0"/>
                          <w:marBottom w:val="0"/>
                          <w:divBdr>
                            <w:top w:val="none" w:sz="0" w:space="0" w:color="auto"/>
                            <w:left w:val="none" w:sz="0" w:space="0" w:color="auto"/>
                            <w:bottom w:val="none" w:sz="0" w:space="0" w:color="auto"/>
                            <w:right w:val="none" w:sz="0" w:space="0" w:color="auto"/>
                          </w:divBdr>
                        </w:div>
                        <w:div w:id="6517865">
                          <w:marLeft w:val="600"/>
                          <w:marRight w:val="0"/>
                          <w:marTop w:val="0"/>
                          <w:marBottom w:val="0"/>
                          <w:divBdr>
                            <w:top w:val="none" w:sz="0" w:space="0" w:color="auto"/>
                            <w:left w:val="none" w:sz="0" w:space="0" w:color="auto"/>
                            <w:bottom w:val="none" w:sz="0" w:space="0" w:color="auto"/>
                            <w:right w:val="none" w:sz="0" w:space="0" w:color="auto"/>
                          </w:divBdr>
                        </w:div>
                      </w:divsChild>
                    </w:div>
                    <w:div w:id="70740585">
                      <w:marLeft w:val="0"/>
                      <w:marRight w:val="0"/>
                      <w:marTop w:val="0"/>
                      <w:marBottom w:val="0"/>
                      <w:divBdr>
                        <w:top w:val="none" w:sz="0" w:space="0" w:color="auto"/>
                        <w:left w:val="none" w:sz="0" w:space="0" w:color="auto"/>
                        <w:bottom w:val="none" w:sz="0" w:space="0" w:color="auto"/>
                        <w:right w:val="none" w:sz="0" w:space="0" w:color="auto"/>
                      </w:divBdr>
                      <w:divsChild>
                        <w:div w:id="624702437">
                          <w:marLeft w:val="0"/>
                          <w:marRight w:val="0"/>
                          <w:marTop w:val="0"/>
                          <w:marBottom w:val="0"/>
                          <w:divBdr>
                            <w:top w:val="none" w:sz="0" w:space="0" w:color="auto"/>
                            <w:left w:val="none" w:sz="0" w:space="0" w:color="auto"/>
                            <w:bottom w:val="none" w:sz="0" w:space="0" w:color="auto"/>
                            <w:right w:val="none" w:sz="0" w:space="0" w:color="auto"/>
                          </w:divBdr>
                        </w:div>
                        <w:div w:id="1877697706">
                          <w:marLeft w:val="600"/>
                          <w:marRight w:val="0"/>
                          <w:marTop w:val="0"/>
                          <w:marBottom w:val="0"/>
                          <w:divBdr>
                            <w:top w:val="none" w:sz="0" w:space="0" w:color="auto"/>
                            <w:left w:val="none" w:sz="0" w:space="0" w:color="auto"/>
                            <w:bottom w:val="none" w:sz="0" w:space="0" w:color="auto"/>
                            <w:right w:val="none" w:sz="0" w:space="0" w:color="auto"/>
                          </w:divBdr>
                        </w:div>
                      </w:divsChild>
                    </w:div>
                    <w:div w:id="1154416782">
                      <w:marLeft w:val="0"/>
                      <w:marRight w:val="0"/>
                      <w:marTop w:val="0"/>
                      <w:marBottom w:val="0"/>
                      <w:divBdr>
                        <w:top w:val="none" w:sz="0" w:space="0" w:color="auto"/>
                        <w:left w:val="none" w:sz="0" w:space="0" w:color="auto"/>
                        <w:bottom w:val="none" w:sz="0" w:space="0" w:color="auto"/>
                        <w:right w:val="none" w:sz="0" w:space="0" w:color="auto"/>
                      </w:divBdr>
                      <w:divsChild>
                        <w:div w:id="1791120738">
                          <w:marLeft w:val="0"/>
                          <w:marRight w:val="0"/>
                          <w:marTop w:val="0"/>
                          <w:marBottom w:val="0"/>
                          <w:divBdr>
                            <w:top w:val="none" w:sz="0" w:space="0" w:color="auto"/>
                            <w:left w:val="none" w:sz="0" w:space="0" w:color="auto"/>
                            <w:bottom w:val="none" w:sz="0" w:space="0" w:color="auto"/>
                            <w:right w:val="none" w:sz="0" w:space="0" w:color="auto"/>
                          </w:divBdr>
                        </w:div>
                        <w:div w:id="947808645">
                          <w:marLeft w:val="600"/>
                          <w:marRight w:val="0"/>
                          <w:marTop w:val="0"/>
                          <w:marBottom w:val="0"/>
                          <w:divBdr>
                            <w:top w:val="none" w:sz="0" w:space="0" w:color="auto"/>
                            <w:left w:val="none" w:sz="0" w:space="0" w:color="auto"/>
                            <w:bottom w:val="none" w:sz="0" w:space="0" w:color="auto"/>
                            <w:right w:val="none" w:sz="0" w:space="0" w:color="auto"/>
                          </w:divBdr>
                        </w:div>
                      </w:divsChild>
                    </w:div>
                    <w:div w:id="393432285">
                      <w:marLeft w:val="0"/>
                      <w:marRight w:val="0"/>
                      <w:marTop w:val="0"/>
                      <w:marBottom w:val="0"/>
                      <w:divBdr>
                        <w:top w:val="none" w:sz="0" w:space="0" w:color="auto"/>
                        <w:left w:val="none" w:sz="0" w:space="0" w:color="auto"/>
                        <w:bottom w:val="none" w:sz="0" w:space="0" w:color="auto"/>
                        <w:right w:val="none" w:sz="0" w:space="0" w:color="auto"/>
                      </w:divBdr>
                      <w:divsChild>
                        <w:div w:id="1510949279">
                          <w:marLeft w:val="0"/>
                          <w:marRight w:val="0"/>
                          <w:marTop w:val="0"/>
                          <w:marBottom w:val="0"/>
                          <w:divBdr>
                            <w:top w:val="none" w:sz="0" w:space="0" w:color="auto"/>
                            <w:left w:val="none" w:sz="0" w:space="0" w:color="auto"/>
                            <w:bottom w:val="none" w:sz="0" w:space="0" w:color="auto"/>
                            <w:right w:val="none" w:sz="0" w:space="0" w:color="auto"/>
                          </w:divBdr>
                        </w:div>
                        <w:div w:id="364601281">
                          <w:marLeft w:val="600"/>
                          <w:marRight w:val="0"/>
                          <w:marTop w:val="0"/>
                          <w:marBottom w:val="0"/>
                          <w:divBdr>
                            <w:top w:val="none" w:sz="0" w:space="0" w:color="auto"/>
                            <w:left w:val="none" w:sz="0" w:space="0" w:color="auto"/>
                            <w:bottom w:val="none" w:sz="0" w:space="0" w:color="auto"/>
                            <w:right w:val="none" w:sz="0" w:space="0" w:color="auto"/>
                          </w:divBdr>
                        </w:div>
                      </w:divsChild>
                    </w:div>
                    <w:div w:id="1952668390">
                      <w:marLeft w:val="0"/>
                      <w:marRight w:val="0"/>
                      <w:marTop w:val="0"/>
                      <w:marBottom w:val="0"/>
                      <w:divBdr>
                        <w:top w:val="none" w:sz="0" w:space="0" w:color="auto"/>
                        <w:left w:val="none" w:sz="0" w:space="0" w:color="auto"/>
                        <w:bottom w:val="none" w:sz="0" w:space="0" w:color="auto"/>
                        <w:right w:val="none" w:sz="0" w:space="0" w:color="auto"/>
                      </w:divBdr>
                      <w:divsChild>
                        <w:div w:id="1696423842">
                          <w:marLeft w:val="0"/>
                          <w:marRight w:val="0"/>
                          <w:marTop w:val="0"/>
                          <w:marBottom w:val="0"/>
                          <w:divBdr>
                            <w:top w:val="none" w:sz="0" w:space="0" w:color="auto"/>
                            <w:left w:val="none" w:sz="0" w:space="0" w:color="auto"/>
                            <w:bottom w:val="none" w:sz="0" w:space="0" w:color="auto"/>
                            <w:right w:val="none" w:sz="0" w:space="0" w:color="auto"/>
                          </w:divBdr>
                        </w:div>
                        <w:div w:id="2037850227">
                          <w:marLeft w:val="600"/>
                          <w:marRight w:val="0"/>
                          <w:marTop w:val="0"/>
                          <w:marBottom w:val="0"/>
                          <w:divBdr>
                            <w:top w:val="none" w:sz="0" w:space="0" w:color="auto"/>
                            <w:left w:val="none" w:sz="0" w:space="0" w:color="auto"/>
                            <w:bottom w:val="none" w:sz="0" w:space="0" w:color="auto"/>
                            <w:right w:val="none" w:sz="0" w:space="0" w:color="auto"/>
                          </w:divBdr>
                        </w:div>
                      </w:divsChild>
                    </w:div>
                    <w:div w:id="1959139404">
                      <w:marLeft w:val="0"/>
                      <w:marRight w:val="0"/>
                      <w:marTop w:val="0"/>
                      <w:marBottom w:val="0"/>
                      <w:divBdr>
                        <w:top w:val="none" w:sz="0" w:space="0" w:color="auto"/>
                        <w:left w:val="none" w:sz="0" w:space="0" w:color="auto"/>
                        <w:bottom w:val="none" w:sz="0" w:space="0" w:color="auto"/>
                        <w:right w:val="none" w:sz="0" w:space="0" w:color="auto"/>
                      </w:divBdr>
                      <w:divsChild>
                        <w:div w:id="1450709783">
                          <w:marLeft w:val="0"/>
                          <w:marRight w:val="0"/>
                          <w:marTop w:val="0"/>
                          <w:marBottom w:val="0"/>
                          <w:divBdr>
                            <w:top w:val="none" w:sz="0" w:space="0" w:color="auto"/>
                            <w:left w:val="none" w:sz="0" w:space="0" w:color="auto"/>
                            <w:bottom w:val="none" w:sz="0" w:space="0" w:color="auto"/>
                            <w:right w:val="none" w:sz="0" w:space="0" w:color="auto"/>
                          </w:divBdr>
                        </w:div>
                        <w:div w:id="1841433253">
                          <w:marLeft w:val="600"/>
                          <w:marRight w:val="0"/>
                          <w:marTop w:val="0"/>
                          <w:marBottom w:val="0"/>
                          <w:divBdr>
                            <w:top w:val="none" w:sz="0" w:space="0" w:color="auto"/>
                            <w:left w:val="none" w:sz="0" w:space="0" w:color="auto"/>
                            <w:bottom w:val="none" w:sz="0" w:space="0" w:color="auto"/>
                            <w:right w:val="none" w:sz="0" w:space="0" w:color="auto"/>
                          </w:divBdr>
                        </w:div>
                      </w:divsChild>
                    </w:div>
                    <w:div w:id="944843601">
                      <w:marLeft w:val="0"/>
                      <w:marRight w:val="0"/>
                      <w:marTop w:val="0"/>
                      <w:marBottom w:val="0"/>
                      <w:divBdr>
                        <w:top w:val="none" w:sz="0" w:space="0" w:color="auto"/>
                        <w:left w:val="none" w:sz="0" w:space="0" w:color="auto"/>
                        <w:bottom w:val="none" w:sz="0" w:space="0" w:color="auto"/>
                        <w:right w:val="none" w:sz="0" w:space="0" w:color="auto"/>
                      </w:divBdr>
                      <w:divsChild>
                        <w:div w:id="556279614">
                          <w:marLeft w:val="0"/>
                          <w:marRight w:val="0"/>
                          <w:marTop w:val="0"/>
                          <w:marBottom w:val="0"/>
                          <w:divBdr>
                            <w:top w:val="none" w:sz="0" w:space="0" w:color="auto"/>
                            <w:left w:val="none" w:sz="0" w:space="0" w:color="auto"/>
                            <w:bottom w:val="none" w:sz="0" w:space="0" w:color="auto"/>
                            <w:right w:val="none" w:sz="0" w:space="0" w:color="auto"/>
                          </w:divBdr>
                        </w:div>
                        <w:div w:id="2082830089">
                          <w:marLeft w:val="600"/>
                          <w:marRight w:val="0"/>
                          <w:marTop w:val="0"/>
                          <w:marBottom w:val="0"/>
                          <w:divBdr>
                            <w:top w:val="none" w:sz="0" w:space="0" w:color="auto"/>
                            <w:left w:val="none" w:sz="0" w:space="0" w:color="auto"/>
                            <w:bottom w:val="none" w:sz="0" w:space="0" w:color="auto"/>
                            <w:right w:val="none" w:sz="0" w:space="0" w:color="auto"/>
                          </w:divBdr>
                        </w:div>
                      </w:divsChild>
                    </w:div>
                    <w:div w:id="945697477">
                      <w:marLeft w:val="0"/>
                      <w:marRight w:val="0"/>
                      <w:marTop w:val="0"/>
                      <w:marBottom w:val="0"/>
                      <w:divBdr>
                        <w:top w:val="none" w:sz="0" w:space="0" w:color="auto"/>
                        <w:left w:val="none" w:sz="0" w:space="0" w:color="auto"/>
                        <w:bottom w:val="none" w:sz="0" w:space="0" w:color="auto"/>
                        <w:right w:val="none" w:sz="0" w:space="0" w:color="auto"/>
                      </w:divBdr>
                      <w:divsChild>
                        <w:div w:id="1702316612">
                          <w:marLeft w:val="0"/>
                          <w:marRight w:val="0"/>
                          <w:marTop w:val="0"/>
                          <w:marBottom w:val="0"/>
                          <w:divBdr>
                            <w:top w:val="none" w:sz="0" w:space="0" w:color="auto"/>
                            <w:left w:val="none" w:sz="0" w:space="0" w:color="auto"/>
                            <w:bottom w:val="none" w:sz="0" w:space="0" w:color="auto"/>
                            <w:right w:val="none" w:sz="0" w:space="0" w:color="auto"/>
                          </w:divBdr>
                        </w:div>
                        <w:div w:id="596135306">
                          <w:marLeft w:val="600"/>
                          <w:marRight w:val="0"/>
                          <w:marTop w:val="0"/>
                          <w:marBottom w:val="0"/>
                          <w:divBdr>
                            <w:top w:val="none" w:sz="0" w:space="0" w:color="auto"/>
                            <w:left w:val="none" w:sz="0" w:space="0" w:color="auto"/>
                            <w:bottom w:val="none" w:sz="0" w:space="0" w:color="auto"/>
                            <w:right w:val="none" w:sz="0" w:space="0" w:color="auto"/>
                          </w:divBdr>
                        </w:div>
                      </w:divsChild>
                    </w:div>
                    <w:div w:id="1769082513">
                      <w:marLeft w:val="0"/>
                      <w:marRight w:val="0"/>
                      <w:marTop w:val="0"/>
                      <w:marBottom w:val="0"/>
                      <w:divBdr>
                        <w:top w:val="none" w:sz="0" w:space="0" w:color="auto"/>
                        <w:left w:val="none" w:sz="0" w:space="0" w:color="auto"/>
                        <w:bottom w:val="none" w:sz="0" w:space="0" w:color="auto"/>
                        <w:right w:val="none" w:sz="0" w:space="0" w:color="auto"/>
                      </w:divBdr>
                      <w:divsChild>
                        <w:div w:id="1440877709">
                          <w:marLeft w:val="0"/>
                          <w:marRight w:val="0"/>
                          <w:marTop w:val="0"/>
                          <w:marBottom w:val="0"/>
                          <w:divBdr>
                            <w:top w:val="none" w:sz="0" w:space="0" w:color="auto"/>
                            <w:left w:val="none" w:sz="0" w:space="0" w:color="auto"/>
                            <w:bottom w:val="none" w:sz="0" w:space="0" w:color="auto"/>
                            <w:right w:val="none" w:sz="0" w:space="0" w:color="auto"/>
                          </w:divBdr>
                        </w:div>
                        <w:div w:id="53241752">
                          <w:marLeft w:val="600"/>
                          <w:marRight w:val="0"/>
                          <w:marTop w:val="0"/>
                          <w:marBottom w:val="0"/>
                          <w:divBdr>
                            <w:top w:val="none" w:sz="0" w:space="0" w:color="auto"/>
                            <w:left w:val="none" w:sz="0" w:space="0" w:color="auto"/>
                            <w:bottom w:val="none" w:sz="0" w:space="0" w:color="auto"/>
                            <w:right w:val="none" w:sz="0" w:space="0" w:color="auto"/>
                          </w:divBdr>
                        </w:div>
                      </w:divsChild>
                    </w:div>
                    <w:div w:id="220866549">
                      <w:marLeft w:val="0"/>
                      <w:marRight w:val="0"/>
                      <w:marTop w:val="0"/>
                      <w:marBottom w:val="0"/>
                      <w:divBdr>
                        <w:top w:val="none" w:sz="0" w:space="0" w:color="auto"/>
                        <w:left w:val="none" w:sz="0" w:space="0" w:color="auto"/>
                        <w:bottom w:val="none" w:sz="0" w:space="0" w:color="auto"/>
                        <w:right w:val="none" w:sz="0" w:space="0" w:color="auto"/>
                      </w:divBdr>
                      <w:divsChild>
                        <w:div w:id="1745835134">
                          <w:marLeft w:val="0"/>
                          <w:marRight w:val="0"/>
                          <w:marTop w:val="0"/>
                          <w:marBottom w:val="0"/>
                          <w:divBdr>
                            <w:top w:val="none" w:sz="0" w:space="0" w:color="auto"/>
                            <w:left w:val="none" w:sz="0" w:space="0" w:color="auto"/>
                            <w:bottom w:val="none" w:sz="0" w:space="0" w:color="auto"/>
                            <w:right w:val="none" w:sz="0" w:space="0" w:color="auto"/>
                          </w:divBdr>
                        </w:div>
                        <w:div w:id="221869922">
                          <w:marLeft w:val="600"/>
                          <w:marRight w:val="0"/>
                          <w:marTop w:val="0"/>
                          <w:marBottom w:val="0"/>
                          <w:divBdr>
                            <w:top w:val="none" w:sz="0" w:space="0" w:color="auto"/>
                            <w:left w:val="none" w:sz="0" w:space="0" w:color="auto"/>
                            <w:bottom w:val="none" w:sz="0" w:space="0" w:color="auto"/>
                            <w:right w:val="none" w:sz="0" w:space="0" w:color="auto"/>
                          </w:divBdr>
                        </w:div>
                      </w:divsChild>
                    </w:div>
                    <w:div w:id="32006937">
                      <w:marLeft w:val="0"/>
                      <w:marRight w:val="0"/>
                      <w:marTop w:val="0"/>
                      <w:marBottom w:val="0"/>
                      <w:divBdr>
                        <w:top w:val="none" w:sz="0" w:space="0" w:color="auto"/>
                        <w:left w:val="none" w:sz="0" w:space="0" w:color="auto"/>
                        <w:bottom w:val="none" w:sz="0" w:space="0" w:color="auto"/>
                        <w:right w:val="none" w:sz="0" w:space="0" w:color="auto"/>
                      </w:divBdr>
                      <w:divsChild>
                        <w:div w:id="2024015907">
                          <w:marLeft w:val="0"/>
                          <w:marRight w:val="0"/>
                          <w:marTop w:val="0"/>
                          <w:marBottom w:val="0"/>
                          <w:divBdr>
                            <w:top w:val="none" w:sz="0" w:space="0" w:color="auto"/>
                            <w:left w:val="none" w:sz="0" w:space="0" w:color="auto"/>
                            <w:bottom w:val="none" w:sz="0" w:space="0" w:color="auto"/>
                            <w:right w:val="none" w:sz="0" w:space="0" w:color="auto"/>
                          </w:divBdr>
                        </w:div>
                        <w:div w:id="1048840289">
                          <w:marLeft w:val="600"/>
                          <w:marRight w:val="0"/>
                          <w:marTop w:val="0"/>
                          <w:marBottom w:val="0"/>
                          <w:divBdr>
                            <w:top w:val="none" w:sz="0" w:space="0" w:color="auto"/>
                            <w:left w:val="none" w:sz="0" w:space="0" w:color="auto"/>
                            <w:bottom w:val="none" w:sz="0" w:space="0" w:color="auto"/>
                            <w:right w:val="none" w:sz="0" w:space="0" w:color="auto"/>
                          </w:divBdr>
                        </w:div>
                      </w:divsChild>
                    </w:div>
                    <w:div w:id="1729911151">
                      <w:marLeft w:val="0"/>
                      <w:marRight w:val="0"/>
                      <w:marTop w:val="0"/>
                      <w:marBottom w:val="0"/>
                      <w:divBdr>
                        <w:top w:val="none" w:sz="0" w:space="0" w:color="auto"/>
                        <w:left w:val="none" w:sz="0" w:space="0" w:color="auto"/>
                        <w:bottom w:val="none" w:sz="0" w:space="0" w:color="auto"/>
                        <w:right w:val="none" w:sz="0" w:space="0" w:color="auto"/>
                      </w:divBdr>
                      <w:divsChild>
                        <w:div w:id="1241674066">
                          <w:marLeft w:val="0"/>
                          <w:marRight w:val="0"/>
                          <w:marTop w:val="0"/>
                          <w:marBottom w:val="0"/>
                          <w:divBdr>
                            <w:top w:val="none" w:sz="0" w:space="0" w:color="auto"/>
                            <w:left w:val="none" w:sz="0" w:space="0" w:color="auto"/>
                            <w:bottom w:val="none" w:sz="0" w:space="0" w:color="auto"/>
                            <w:right w:val="none" w:sz="0" w:space="0" w:color="auto"/>
                          </w:divBdr>
                        </w:div>
                        <w:div w:id="1999381165">
                          <w:marLeft w:val="600"/>
                          <w:marRight w:val="0"/>
                          <w:marTop w:val="0"/>
                          <w:marBottom w:val="0"/>
                          <w:divBdr>
                            <w:top w:val="none" w:sz="0" w:space="0" w:color="auto"/>
                            <w:left w:val="none" w:sz="0" w:space="0" w:color="auto"/>
                            <w:bottom w:val="none" w:sz="0" w:space="0" w:color="auto"/>
                            <w:right w:val="none" w:sz="0" w:space="0" w:color="auto"/>
                          </w:divBdr>
                        </w:div>
                      </w:divsChild>
                    </w:div>
                    <w:div w:id="123087490">
                      <w:marLeft w:val="0"/>
                      <w:marRight w:val="0"/>
                      <w:marTop w:val="0"/>
                      <w:marBottom w:val="0"/>
                      <w:divBdr>
                        <w:top w:val="none" w:sz="0" w:space="0" w:color="auto"/>
                        <w:left w:val="none" w:sz="0" w:space="0" w:color="auto"/>
                        <w:bottom w:val="none" w:sz="0" w:space="0" w:color="auto"/>
                        <w:right w:val="none" w:sz="0" w:space="0" w:color="auto"/>
                      </w:divBdr>
                      <w:divsChild>
                        <w:div w:id="398946783">
                          <w:marLeft w:val="0"/>
                          <w:marRight w:val="0"/>
                          <w:marTop w:val="0"/>
                          <w:marBottom w:val="0"/>
                          <w:divBdr>
                            <w:top w:val="none" w:sz="0" w:space="0" w:color="auto"/>
                            <w:left w:val="none" w:sz="0" w:space="0" w:color="auto"/>
                            <w:bottom w:val="none" w:sz="0" w:space="0" w:color="auto"/>
                            <w:right w:val="none" w:sz="0" w:space="0" w:color="auto"/>
                          </w:divBdr>
                        </w:div>
                        <w:div w:id="283119811">
                          <w:marLeft w:val="600"/>
                          <w:marRight w:val="0"/>
                          <w:marTop w:val="0"/>
                          <w:marBottom w:val="0"/>
                          <w:divBdr>
                            <w:top w:val="none" w:sz="0" w:space="0" w:color="auto"/>
                            <w:left w:val="none" w:sz="0" w:space="0" w:color="auto"/>
                            <w:bottom w:val="none" w:sz="0" w:space="0" w:color="auto"/>
                            <w:right w:val="none" w:sz="0" w:space="0" w:color="auto"/>
                          </w:divBdr>
                        </w:div>
                      </w:divsChild>
                    </w:div>
                    <w:div w:id="149754117">
                      <w:marLeft w:val="0"/>
                      <w:marRight w:val="0"/>
                      <w:marTop w:val="0"/>
                      <w:marBottom w:val="0"/>
                      <w:divBdr>
                        <w:top w:val="none" w:sz="0" w:space="0" w:color="auto"/>
                        <w:left w:val="none" w:sz="0" w:space="0" w:color="auto"/>
                        <w:bottom w:val="none" w:sz="0" w:space="0" w:color="auto"/>
                        <w:right w:val="none" w:sz="0" w:space="0" w:color="auto"/>
                      </w:divBdr>
                      <w:divsChild>
                        <w:div w:id="1654290773">
                          <w:marLeft w:val="0"/>
                          <w:marRight w:val="0"/>
                          <w:marTop w:val="0"/>
                          <w:marBottom w:val="0"/>
                          <w:divBdr>
                            <w:top w:val="none" w:sz="0" w:space="0" w:color="auto"/>
                            <w:left w:val="none" w:sz="0" w:space="0" w:color="auto"/>
                            <w:bottom w:val="none" w:sz="0" w:space="0" w:color="auto"/>
                            <w:right w:val="none" w:sz="0" w:space="0" w:color="auto"/>
                          </w:divBdr>
                        </w:div>
                        <w:div w:id="161725196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5469480">
      <w:bodyDiv w:val="1"/>
      <w:marLeft w:val="0"/>
      <w:marRight w:val="0"/>
      <w:marTop w:val="0"/>
      <w:marBottom w:val="0"/>
      <w:divBdr>
        <w:top w:val="none" w:sz="0" w:space="0" w:color="auto"/>
        <w:left w:val="none" w:sz="0" w:space="0" w:color="auto"/>
        <w:bottom w:val="none" w:sz="0" w:space="0" w:color="auto"/>
        <w:right w:val="none" w:sz="0" w:space="0" w:color="auto"/>
      </w:divBdr>
    </w:div>
    <w:div w:id="375742535">
      <w:bodyDiv w:val="1"/>
      <w:marLeft w:val="0"/>
      <w:marRight w:val="0"/>
      <w:marTop w:val="0"/>
      <w:marBottom w:val="0"/>
      <w:divBdr>
        <w:top w:val="none" w:sz="0" w:space="0" w:color="auto"/>
        <w:left w:val="none" w:sz="0" w:space="0" w:color="auto"/>
        <w:bottom w:val="none" w:sz="0" w:space="0" w:color="auto"/>
        <w:right w:val="none" w:sz="0" w:space="0" w:color="auto"/>
      </w:divBdr>
    </w:div>
    <w:div w:id="376317380">
      <w:bodyDiv w:val="1"/>
      <w:marLeft w:val="0"/>
      <w:marRight w:val="0"/>
      <w:marTop w:val="0"/>
      <w:marBottom w:val="0"/>
      <w:divBdr>
        <w:top w:val="none" w:sz="0" w:space="0" w:color="auto"/>
        <w:left w:val="none" w:sz="0" w:space="0" w:color="auto"/>
        <w:bottom w:val="none" w:sz="0" w:space="0" w:color="auto"/>
        <w:right w:val="none" w:sz="0" w:space="0" w:color="auto"/>
      </w:divBdr>
    </w:div>
    <w:div w:id="377242181">
      <w:bodyDiv w:val="1"/>
      <w:marLeft w:val="0"/>
      <w:marRight w:val="0"/>
      <w:marTop w:val="0"/>
      <w:marBottom w:val="0"/>
      <w:divBdr>
        <w:top w:val="none" w:sz="0" w:space="0" w:color="auto"/>
        <w:left w:val="none" w:sz="0" w:space="0" w:color="auto"/>
        <w:bottom w:val="none" w:sz="0" w:space="0" w:color="auto"/>
        <w:right w:val="none" w:sz="0" w:space="0" w:color="auto"/>
      </w:divBdr>
      <w:divsChild>
        <w:div w:id="184295123">
          <w:marLeft w:val="0"/>
          <w:marRight w:val="0"/>
          <w:marTop w:val="0"/>
          <w:marBottom w:val="0"/>
          <w:divBdr>
            <w:top w:val="none" w:sz="0" w:space="0" w:color="auto"/>
            <w:left w:val="none" w:sz="0" w:space="0" w:color="auto"/>
            <w:bottom w:val="none" w:sz="0" w:space="0" w:color="auto"/>
            <w:right w:val="none" w:sz="0" w:space="0" w:color="auto"/>
          </w:divBdr>
        </w:div>
      </w:divsChild>
    </w:div>
    <w:div w:id="378822423">
      <w:bodyDiv w:val="1"/>
      <w:marLeft w:val="0"/>
      <w:marRight w:val="0"/>
      <w:marTop w:val="0"/>
      <w:marBottom w:val="0"/>
      <w:divBdr>
        <w:top w:val="none" w:sz="0" w:space="0" w:color="auto"/>
        <w:left w:val="none" w:sz="0" w:space="0" w:color="auto"/>
        <w:bottom w:val="none" w:sz="0" w:space="0" w:color="auto"/>
        <w:right w:val="none" w:sz="0" w:space="0" w:color="auto"/>
      </w:divBdr>
      <w:divsChild>
        <w:div w:id="1618758391">
          <w:marLeft w:val="0"/>
          <w:marRight w:val="0"/>
          <w:marTop w:val="0"/>
          <w:marBottom w:val="0"/>
          <w:divBdr>
            <w:top w:val="none" w:sz="0" w:space="0" w:color="auto"/>
            <w:left w:val="none" w:sz="0" w:space="0" w:color="auto"/>
            <w:bottom w:val="none" w:sz="0" w:space="0" w:color="auto"/>
            <w:right w:val="none" w:sz="0" w:space="0" w:color="auto"/>
          </w:divBdr>
          <w:divsChild>
            <w:div w:id="413017400">
              <w:marLeft w:val="0"/>
              <w:marRight w:val="0"/>
              <w:marTop w:val="0"/>
              <w:marBottom w:val="0"/>
              <w:divBdr>
                <w:top w:val="none" w:sz="0" w:space="0" w:color="auto"/>
                <w:left w:val="none" w:sz="0" w:space="0" w:color="auto"/>
                <w:bottom w:val="none" w:sz="0" w:space="0" w:color="auto"/>
                <w:right w:val="none" w:sz="0" w:space="0" w:color="auto"/>
              </w:divBdr>
              <w:divsChild>
                <w:div w:id="607205090">
                  <w:marLeft w:val="0"/>
                  <w:marRight w:val="0"/>
                  <w:marTop w:val="0"/>
                  <w:marBottom w:val="0"/>
                  <w:divBdr>
                    <w:top w:val="none" w:sz="0" w:space="0" w:color="auto"/>
                    <w:left w:val="none" w:sz="0" w:space="0" w:color="auto"/>
                    <w:bottom w:val="none" w:sz="0" w:space="0" w:color="auto"/>
                    <w:right w:val="none" w:sz="0" w:space="0" w:color="auto"/>
                  </w:divBdr>
                  <w:divsChild>
                    <w:div w:id="69693285">
                      <w:marLeft w:val="0"/>
                      <w:marRight w:val="0"/>
                      <w:marTop w:val="13"/>
                      <w:marBottom w:val="0"/>
                      <w:divBdr>
                        <w:top w:val="none" w:sz="0" w:space="0" w:color="auto"/>
                        <w:left w:val="none" w:sz="0" w:space="0" w:color="auto"/>
                        <w:bottom w:val="none" w:sz="0" w:space="0" w:color="auto"/>
                        <w:right w:val="none" w:sz="0" w:space="0" w:color="auto"/>
                      </w:divBdr>
                    </w:div>
                    <w:div w:id="92744840">
                      <w:marLeft w:val="0"/>
                      <w:marRight w:val="0"/>
                      <w:marTop w:val="47"/>
                      <w:marBottom w:val="0"/>
                      <w:divBdr>
                        <w:top w:val="none" w:sz="0" w:space="0" w:color="auto"/>
                        <w:left w:val="none" w:sz="0" w:space="0" w:color="auto"/>
                        <w:bottom w:val="none" w:sz="0" w:space="0" w:color="auto"/>
                        <w:right w:val="none" w:sz="0" w:space="0" w:color="auto"/>
                      </w:divBdr>
                      <w:divsChild>
                        <w:div w:id="1991863474">
                          <w:marLeft w:val="0"/>
                          <w:marRight w:val="0"/>
                          <w:marTop w:val="0"/>
                          <w:marBottom w:val="0"/>
                          <w:divBdr>
                            <w:top w:val="none" w:sz="0" w:space="0" w:color="auto"/>
                            <w:left w:val="none" w:sz="0" w:space="0" w:color="auto"/>
                            <w:bottom w:val="none" w:sz="0" w:space="0" w:color="auto"/>
                            <w:right w:val="none" w:sz="0" w:space="0" w:color="auto"/>
                          </w:divBdr>
                        </w:div>
                      </w:divsChild>
                    </w:div>
                    <w:div w:id="156457046">
                      <w:marLeft w:val="0"/>
                      <w:marRight w:val="0"/>
                      <w:marTop w:val="13"/>
                      <w:marBottom w:val="0"/>
                      <w:divBdr>
                        <w:top w:val="none" w:sz="0" w:space="0" w:color="auto"/>
                        <w:left w:val="none" w:sz="0" w:space="0" w:color="auto"/>
                        <w:bottom w:val="none" w:sz="0" w:space="0" w:color="auto"/>
                        <w:right w:val="none" w:sz="0" w:space="0" w:color="auto"/>
                      </w:divBdr>
                    </w:div>
                    <w:div w:id="173571956">
                      <w:marLeft w:val="0"/>
                      <w:marRight w:val="0"/>
                      <w:marTop w:val="13"/>
                      <w:marBottom w:val="0"/>
                      <w:divBdr>
                        <w:top w:val="none" w:sz="0" w:space="0" w:color="auto"/>
                        <w:left w:val="none" w:sz="0" w:space="0" w:color="auto"/>
                        <w:bottom w:val="none" w:sz="0" w:space="0" w:color="auto"/>
                        <w:right w:val="none" w:sz="0" w:space="0" w:color="auto"/>
                      </w:divBdr>
                    </w:div>
                    <w:div w:id="258833845">
                      <w:marLeft w:val="0"/>
                      <w:marRight w:val="0"/>
                      <w:marTop w:val="13"/>
                      <w:marBottom w:val="0"/>
                      <w:divBdr>
                        <w:top w:val="none" w:sz="0" w:space="0" w:color="auto"/>
                        <w:left w:val="none" w:sz="0" w:space="0" w:color="auto"/>
                        <w:bottom w:val="none" w:sz="0" w:space="0" w:color="auto"/>
                        <w:right w:val="none" w:sz="0" w:space="0" w:color="auto"/>
                      </w:divBdr>
                    </w:div>
                    <w:div w:id="353191998">
                      <w:marLeft w:val="0"/>
                      <w:marRight w:val="0"/>
                      <w:marTop w:val="13"/>
                      <w:marBottom w:val="0"/>
                      <w:divBdr>
                        <w:top w:val="none" w:sz="0" w:space="0" w:color="auto"/>
                        <w:left w:val="none" w:sz="0" w:space="0" w:color="auto"/>
                        <w:bottom w:val="none" w:sz="0" w:space="0" w:color="auto"/>
                        <w:right w:val="none" w:sz="0" w:space="0" w:color="auto"/>
                      </w:divBdr>
                    </w:div>
                    <w:div w:id="383139034">
                      <w:marLeft w:val="0"/>
                      <w:marRight w:val="0"/>
                      <w:marTop w:val="13"/>
                      <w:marBottom w:val="0"/>
                      <w:divBdr>
                        <w:top w:val="none" w:sz="0" w:space="0" w:color="auto"/>
                        <w:left w:val="none" w:sz="0" w:space="0" w:color="auto"/>
                        <w:bottom w:val="none" w:sz="0" w:space="0" w:color="auto"/>
                        <w:right w:val="none" w:sz="0" w:space="0" w:color="auto"/>
                      </w:divBdr>
                      <w:divsChild>
                        <w:div w:id="756170036">
                          <w:marLeft w:val="0"/>
                          <w:marRight w:val="0"/>
                          <w:marTop w:val="0"/>
                          <w:marBottom w:val="0"/>
                          <w:divBdr>
                            <w:top w:val="none" w:sz="0" w:space="0" w:color="auto"/>
                            <w:left w:val="none" w:sz="0" w:space="0" w:color="auto"/>
                            <w:bottom w:val="none" w:sz="0" w:space="0" w:color="auto"/>
                            <w:right w:val="none" w:sz="0" w:space="0" w:color="auto"/>
                          </w:divBdr>
                        </w:div>
                      </w:divsChild>
                    </w:div>
                    <w:div w:id="427624612">
                      <w:marLeft w:val="0"/>
                      <w:marRight w:val="0"/>
                      <w:marTop w:val="13"/>
                      <w:marBottom w:val="0"/>
                      <w:divBdr>
                        <w:top w:val="none" w:sz="0" w:space="0" w:color="auto"/>
                        <w:left w:val="none" w:sz="0" w:space="0" w:color="auto"/>
                        <w:bottom w:val="none" w:sz="0" w:space="0" w:color="auto"/>
                        <w:right w:val="none" w:sz="0" w:space="0" w:color="auto"/>
                      </w:divBdr>
                    </w:div>
                    <w:div w:id="440490772">
                      <w:marLeft w:val="0"/>
                      <w:marRight w:val="0"/>
                      <w:marTop w:val="13"/>
                      <w:marBottom w:val="0"/>
                      <w:divBdr>
                        <w:top w:val="none" w:sz="0" w:space="0" w:color="auto"/>
                        <w:left w:val="none" w:sz="0" w:space="0" w:color="auto"/>
                        <w:bottom w:val="none" w:sz="0" w:space="0" w:color="auto"/>
                        <w:right w:val="none" w:sz="0" w:space="0" w:color="auto"/>
                      </w:divBdr>
                    </w:div>
                    <w:div w:id="543636058">
                      <w:marLeft w:val="0"/>
                      <w:marRight w:val="0"/>
                      <w:marTop w:val="13"/>
                      <w:marBottom w:val="0"/>
                      <w:divBdr>
                        <w:top w:val="none" w:sz="0" w:space="0" w:color="auto"/>
                        <w:left w:val="none" w:sz="0" w:space="0" w:color="auto"/>
                        <w:bottom w:val="none" w:sz="0" w:space="0" w:color="auto"/>
                        <w:right w:val="none" w:sz="0" w:space="0" w:color="auto"/>
                      </w:divBdr>
                    </w:div>
                    <w:div w:id="560558000">
                      <w:marLeft w:val="0"/>
                      <w:marRight w:val="0"/>
                      <w:marTop w:val="13"/>
                      <w:marBottom w:val="0"/>
                      <w:divBdr>
                        <w:top w:val="none" w:sz="0" w:space="0" w:color="auto"/>
                        <w:left w:val="none" w:sz="0" w:space="0" w:color="auto"/>
                        <w:bottom w:val="none" w:sz="0" w:space="0" w:color="auto"/>
                        <w:right w:val="none" w:sz="0" w:space="0" w:color="auto"/>
                      </w:divBdr>
                      <w:divsChild>
                        <w:div w:id="1530215355">
                          <w:marLeft w:val="0"/>
                          <w:marRight w:val="0"/>
                          <w:marTop w:val="0"/>
                          <w:marBottom w:val="0"/>
                          <w:divBdr>
                            <w:top w:val="none" w:sz="0" w:space="0" w:color="auto"/>
                            <w:left w:val="none" w:sz="0" w:space="0" w:color="auto"/>
                            <w:bottom w:val="none" w:sz="0" w:space="0" w:color="auto"/>
                            <w:right w:val="none" w:sz="0" w:space="0" w:color="auto"/>
                          </w:divBdr>
                        </w:div>
                      </w:divsChild>
                    </w:div>
                    <w:div w:id="564531378">
                      <w:marLeft w:val="0"/>
                      <w:marRight w:val="0"/>
                      <w:marTop w:val="47"/>
                      <w:marBottom w:val="0"/>
                      <w:divBdr>
                        <w:top w:val="none" w:sz="0" w:space="0" w:color="auto"/>
                        <w:left w:val="none" w:sz="0" w:space="0" w:color="auto"/>
                        <w:bottom w:val="none" w:sz="0" w:space="0" w:color="auto"/>
                        <w:right w:val="none" w:sz="0" w:space="0" w:color="auto"/>
                      </w:divBdr>
                      <w:divsChild>
                        <w:div w:id="1360085438">
                          <w:marLeft w:val="0"/>
                          <w:marRight w:val="0"/>
                          <w:marTop w:val="0"/>
                          <w:marBottom w:val="0"/>
                          <w:divBdr>
                            <w:top w:val="none" w:sz="0" w:space="0" w:color="auto"/>
                            <w:left w:val="none" w:sz="0" w:space="0" w:color="auto"/>
                            <w:bottom w:val="none" w:sz="0" w:space="0" w:color="auto"/>
                            <w:right w:val="none" w:sz="0" w:space="0" w:color="auto"/>
                          </w:divBdr>
                        </w:div>
                      </w:divsChild>
                    </w:div>
                    <w:div w:id="604532140">
                      <w:marLeft w:val="0"/>
                      <w:marRight w:val="0"/>
                      <w:marTop w:val="47"/>
                      <w:marBottom w:val="0"/>
                      <w:divBdr>
                        <w:top w:val="none" w:sz="0" w:space="0" w:color="auto"/>
                        <w:left w:val="none" w:sz="0" w:space="0" w:color="auto"/>
                        <w:bottom w:val="none" w:sz="0" w:space="0" w:color="auto"/>
                        <w:right w:val="none" w:sz="0" w:space="0" w:color="auto"/>
                      </w:divBdr>
                      <w:divsChild>
                        <w:div w:id="1919630044">
                          <w:marLeft w:val="0"/>
                          <w:marRight w:val="0"/>
                          <w:marTop w:val="0"/>
                          <w:marBottom w:val="0"/>
                          <w:divBdr>
                            <w:top w:val="none" w:sz="0" w:space="0" w:color="auto"/>
                            <w:left w:val="none" w:sz="0" w:space="0" w:color="auto"/>
                            <w:bottom w:val="none" w:sz="0" w:space="0" w:color="auto"/>
                            <w:right w:val="none" w:sz="0" w:space="0" w:color="auto"/>
                          </w:divBdr>
                        </w:div>
                      </w:divsChild>
                    </w:div>
                    <w:div w:id="643970580">
                      <w:marLeft w:val="0"/>
                      <w:marRight w:val="0"/>
                      <w:marTop w:val="13"/>
                      <w:marBottom w:val="0"/>
                      <w:divBdr>
                        <w:top w:val="none" w:sz="0" w:space="0" w:color="auto"/>
                        <w:left w:val="none" w:sz="0" w:space="0" w:color="auto"/>
                        <w:bottom w:val="none" w:sz="0" w:space="0" w:color="auto"/>
                        <w:right w:val="none" w:sz="0" w:space="0" w:color="auto"/>
                      </w:divBdr>
                      <w:divsChild>
                        <w:div w:id="1739283540">
                          <w:marLeft w:val="0"/>
                          <w:marRight w:val="0"/>
                          <w:marTop w:val="0"/>
                          <w:marBottom w:val="0"/>
                          <w:divBdr>
                            <w:top w:val="none" w:sz="0" w:space="0" w:color="auto"/>
                            <w:left w:val="none" w:sz="0" w:space="0" w:color="auto"/>
                            <w:bottom w:val="none" w:sz="0" w:space="0" w:color="auto"/>
                            <w:right w:val="none" w:sz="0" w:space="0" w:color="auto"/>
                          </w:divBdr>
                        </w:div>
                      </w:divsChild>
                    </w:div>
                    <w:div w:id="645202663">
                      <w:marLeft w:val="0"/>
                      <w:marRight w:val="0"/>
                      <w:marTop w:val="13"/>
                      <w:marBottom w:val="0"/>
                      <w:divBdr>
                        <w:top w:val="none" w:sz="0" w:space="0" w:color="auto"/>
                        <w:left w:val="none" w:sz="0" w:space="0" w:color="auto"/>
                        <w:bottom w:val="none" w:sz="0" w:space="0" w:color="auto"/>
                        <w:right w:val="none" w:sz="0" w:space="0" w:color="auto"/>
                      </w:divBdr>
                      <w:divsChild>
                        <w:div w:id="645472856">
                          <w:marLeft w:val="0"/>
                          <w:marRight w:val="0"/>
                          <w:marTop w:val="0"/>
                          <w:marBottom w:val="0"/>
                          <w:divBdr>
                            <w:top w:val="none" w:sz="0" w:space="0" w:color="auto"/>
                            <w:left w:val="none" w:sz="0" w:space="0" w:color="auto"/>
                            <w:bottom w:val="none" w:sz="0" w:space="0" w:color="auto"/>
                            <w:right w:val="none" w:sz="0" w:space="0" w:color="auto"/>
                          </w:divBdr>
                        </w:div>
                      </w:divsChild>
                    </w:div>
                    <w:div w:id="662391500">
                      <w:marLeft w:val="0"/>
                      <w:marRight w:val="0"/>
                      <w:marTop w:val="13"/>
                      <w:marBottom w:val="0"/>
                      <w:divBdr>
                        <w:top w:val="none" w:sz="0" w:space="0" w:color="auto"/>
                        <w:left w:val="none" w:sz="0" w:space="0" w:color="auto"/>
                        <w:bottom w:val="none" w:sz="0" w:space="0" w:color="auto"/>
                        <w:right w:val="none" w:sz="0" w:space="0" w:color="auto"/>
                      </w:divBdr>
                      <w:divsChild>
                        <w:div w:id="598219932">
                          <w:marLeft w:val="0"/>
                          <w:marRight w:val="0"/>
                          <w:marTop w:val="0"/>
                          <w:marBottom w:val="0"/>
                          <w:divBdr>
                            <w:top w:val="none" w:sz="0" w:space="0" w:color="auto"/>
                            <w:left w:val="none" w:sz="0" w:space="0" w:color="auto"/>
                            <w:bottom w:val="none" w:sz="0" w:space="0" w:color="auto"/>
                            <w:right w:val="none" w:sz="0" w:space="0" w:color="auto"/>
                          </w:divBdr>
                        </w:div>
                      </w:divsChild>
                    </w:div>
                    <w:div w:id="727991804">
                      <w:marLeft w:val="0"/>
                      <w:marRight w:val="0"/>
                      <w:marTop w:val="13"/>
                      <w:marBottom w:val="0"/>
                      <w:divBdr>
                        <w:top w:val="none" w:sz="0" w:space="0" w:color="auto"/>
                        <w:left w:val="none" w:sz="0" w:space="0" w:color="auto"/>
                        <w:bottom w:val="none" w:sz="0" w:space="0" w:color="auto"/>
                        <w:right w:val="none" w:sz="0" w:space="0" w:color="auto"/>
                      </w:divBdr>
                    </w:div>
                    <w:div w:id="763651082">
                      <w:marLeft w:val="0"/>
                      <w:marRight w:val="0"/>
                      <w:marTop w:val="47"/>
                      <w:marBottom w:val="0"/>
                      <w:divBdr>
                        <w:top w:val="none" w:sz="0" w:space="0" w:color="auto"/>
                        <w:left w:val="none" w:sz="0" w:space="0" w:color="auto"/>
                        <w:bottom w:val="none" w:sz="0" w:space="0" w:color="auto"/>
                        <w:right w:val="none" w:sz="0" w:space="0" w:color="auto"/>
                      </w:divBdr>
                      <w:divsChild>
                        <w:div w:id="1627588903">
                          <w:marLeft w:val="0"/>
                          <w:marRight w:val="0"/>
                          <w:marTop w:val="0"/>
                          <w:marBottom w:val="0"/>
                          <w:divBdr>
                            <w:top w:val="none" w:sz="0" w:space="0" w:color="auto"/>
                            <w:left w:val="none" w:sz="0" w:space="0" w:color="auto"/>
                            <w:bottom w:val="none" w:sz="0" w:space="0" w:color="auto"/>
                            <w:right w:val="none" w:sz="0" w:space="0" w:color="auto"/>
                          </w:divBdr>
                        </w:div>
                      </w:divsChild>
                    </w:div>
                    <w:div w:id="775252287">
                      <w:marLeft w:val="0"/>
                      <w:marRight w:val="0"/>
                      <w:marTop w:val="13"/>
                      <w:marBottom w:val="0"/>
                      <w:divBdr>
                        <w:top w:val="none" w:sz="0" w:space="0" w:color="auto"/>
                        <w:left w:val="none" w:sz="0" w:space="0" w:color="auto"/>
                        <w:bottom w:val="none" w:sz="0" w:space="0" w:color="auto"/>
                        <w:right w:val="none" w:sz="0" w:space="0" w:color="auto"/>
                      </w:divBdr>
                    </w:div>
                    <w:div w:id="780808108">
                      <w:marLeft w:val="0"/>
                      <w:marRight w:val="0"/>
                      <w:marTop w:val="13"/>
                      <w:marBottom w:val="0"/>
                      <w:divBdr>
                        <w:top w:val="none" w:sz="0" w:space="0" w:color="auto"/>
                        <w:left w:val="none" w:sz="0" w:space="0" w:color="auto"/>
                        <w:bottom w:val="none" w:sz="0" w:space="0" w:color="auto"/>
                        <w:right w:val="none" w:sz="0" w:space="0" w:color="auto"/>
                      </w:divBdr>
                    </w:div>
                    <w:div w:id="847329886">
                      <w:marLeft w:val="0"/>
                      <w:marRight w:val="0"/>
                      <w:marTop w:val="13"/>
                      <w:marBottom w:val="0"/>
                      <w:divBdr>
                        <w:top w:val="none" w:sz="0" w:space="0" w:color="auto"/>
                        <w:left w:val="none" w:sz="0" w:space="0" w:color="auto"/>
                        <w:bottom w:val="none" w:sz="0" w:space="0" w:color="auto"/>
                        <w:right w:val="none" w:sz="0" w:space="0" w:color="auto"/>
                      </w:divBdr>
                      <w:divsChild>
                        <w:div w:id="1197695508">
                          <w:marLeft w:val="0"/>
                          <w:marRight w:val="0"/>
                          <w:marTop w:val="0"/>
                          <w:marBottom w:val="0"/>
                          <w:divBdr>
                            <w:top w:val="none" w:sz="0" w:space="0" w:color="auto"/>
                            <w:left w:val="none" w:sz="0" w:space="0" w:color="auto"/>
                            <w:bottom w:val="none" w:sz="0" w:space="0" w:color="auto"/>
                            <w:right w:val="none" w:sz="0" w:space="0" w:color="auto"/>
                          </w:divBdr>
                        </w:div>
                      </w:divsChild>
                    </w:div>
                    <w:div w:id="861867518">
                      <w:marLeft w:val="0"/>
                      <w:marRight w:val="0"/>
                      <w:marTop w:val="13"/>
                      <w:marBottom w:val="0"/>
                      <w:divBdr>
                        <w:top w:val="none" w:sz="0" w:space="0" w:color="auto"/>
                        <w:left w:val="none" w:sz="0" w:space="0" w:color="auto"/>
                        <w:bottom w:val="none" w:sz="0" w:space="0" w:color="auto"/>
                        <w:right w:val="none" w:sz="0" w:space="0" w:color="auto"/>
                      </w:divBdr>
                      <w:divsChild>
                        <w:div w:id="1949238754">
                          <w:marLeft w:val="0"/>
                          <w:marRight w:val="0"/>
                          <w:marTop w:val="0"/>
                          <w:marBottom w:val="0"/>
                          <w:divBdr>
                            <w:top w:val="none" w:sz="0" w:space="0" w:color="auto"/>
                            <w:left w:val="none" w:sz="0" w:space="0" w:color="auto"/>
                            <w:bottom w:val="none" w:sz="0" w:space="0" w:color="auto"/>
                            <w:right w:val="none" w:sz="0" w:space="0" w:color="auto"/>
                          </w:divBdr>
                        </w:div>
                      </w:divsChild>
                    </w:div>
                    <w:div w:id="902450317">
                      <w:marLeft w:val="0"/>
                      <w:marRight w:val="0"/>
                      <w:marTop w:val="13"/>
                      <w:marBottom w:val="0"/>
                      <w:divBdr>
                        <w:top w:val="none" w:sz="0" w:space="0" w:color="auto"/>
                        <w:left w:val="none" w:sz="0" w:space="0" w:color="auto"/>
                        <w:bottom w:val="none" w:sz="0" w:space="0" w:color="auto"/>
                        <w:right w:val="none" w:sz="0" w:space="0" w:color="auto"/>
                      </w:divBdr>
                    </w:div>
                    <w:div w:id="918173568">
                      <w:marLeft w:val="0"/>
                      <w:marRight w:val="0"/>
                      <w:marTop w:val="13"/>
                      <w:marBottom w:val="0"/>
                      <w:divBdr>
                        <w:top w:val="none" w:sz="0" w:space="0" w:color="auto"/>
                        <w:left w:val="none" w:sz="0" w:space="0" w:color="auto"/>
                        <w:bottom w:val="none" w:sz="0" w:space="0" w:color="auto"/>
                        <w:right w:val="none" w:sz="0" w:space="0" w:color="auto"/>
                      </w:divBdr>
                    </w:div>
                    <w:div w:id="978875350">
                      <w:marLeft w:val="0"/>
                      <w:marRight w:val="0"/>
                      <w:marTop w:val="13"/>
                      <w:marBottom w:val="0"/>
                      <w:divBdr>
                        <w:top w:val="none" w:sz="0" w:space="0" w:color="auto"/>
                        <w:left w:val="none" w:sz="0" w:space="0" w:color="auto"/>
                        <w:bottom w:val="none" w:sz="0" w:space="0" w:color="auto"/>
                        <w:right w:val="none" w:sz="0" w:space="0" w:color="auto"/>
                      </w:divBdr>
                      <w:divsChild>
                        <w:div w:id="446508227">
                          <w:marLeft w:val="0"/>
                          <w:marRight w:val="0"/>
                          <w:marTop w:val="0"/>
                          <w:marBottom w:val="0"/>
                          <w:divBdr>
                            <w:top w:val="none" w:sz="0" w:space="0" w:color="auto"/>
                            <w:left w:val="none" w:sz="0" w:space="0" w:color="auto"/>
                            <w:bottom w:val="none" w:sz="0" w:space="0" w:color="auto"/>
                            <w:right w:val="none" w:sz="0" w:space="0" w:color="auto"/>
                          </w:divBdr>
                        </w:div>
                      </w:divsChild>
                    </w:div>
                    <w:div w:id="1004359646">
                      <w:marLeft w:val="0"/>
                      <w:marRight w:val="0"/>
                      <w:marTop w:val="13"/>
                      <w:marBottom w:val="0"/>
                      <w:divBdr>
                        <w:top w:val="none" w:sz="0" w:space="0" w:color="auto"/>
                        <w:left w:val="none" w:sz="0" w:space="0" w:color="auto"/>
                        <w:bottom w:val="none" w:sz="0" w:space="0" w:color="auto"/>
                        <w:right w:val="none" w:sz="0" w:space="0" w:color="auto"/>
                      </w:divBdr>
                    </w:div>
                    <w:div w:id="1056320965">
                      <w:marLeft w:val="0"/>
                      <w:marRight w:val="0"/>
                      <w:marTop w:val="13"/>
                      <w:marBottom w:val="0"/>
                      <w:divBdr>
                        <w:top w:val="none" w:sz="0" w:space="0" w:color="auto"/>
                        <w:left w:val="none" w:sz="0" w:space="0" w:color="auto"/>
                        <w:bottom w:val="none" w:sz="0" w:space="0" w:color="auto"/>
                        <w:right w:val="none" w:sz="0" w:space="0" w:color="auto"/>
                      </w:divBdr>
                    </w:div>
                    <w:div w:id="1178083112">
                      <w:marLeft w:val="0"/>
                      <w:marRight w:val="0"/>
                      <w:marTop w:val="13"/>
                      <w:marBottom w:val="0"/>
                      <w:divBdr>
                        <w:top w:val="none" w:sz="0" w:space="0" w:color="auto"/>
                        <w:left w:val="none" w:sz="0" w:space="0" w:color="auto"/>
                        <w:bottom w:val="none" w:sz="0" w:space="0" w:color="auto"/>
                        <w:right w:val="none" w:sz="0" w:space="0" w:color="auto"/>
                      </w:divBdr>
                    </w:div>
                    <w:div w:id="1249653204">
                      <w:marLeft w:val="0"/>
                      <w:marRight w:val="0"/>
                      <w:marTop w:val="13"/>
                      <w:marBottom w:val="0"/>
                      <w:divBdr>
                        <w:top w:val="none" w:sz="0" w:space="0" w:color="auto"/>
                        <w:left w:val="none" w:sz="0" w:space="0" w:color="auto"/>
                        <w:bottom w:val="none" w:sz="0" w:space="0" w:color="auto"/>
                        <w:right w:val="none" w:sz="0" w:space="0" w:color="auto"/>
                      </w:divBdr>
                      <w:divsChild>
                        <w:div w:id="795948935">
                          <w:marLeft w:val="0"/>
                          <w:marRight w:val="0"/>
                          <w:marTop w:val="0"/>
                          <w:marBottom w:val="0"/>
                          <w:divBdr>
                            <w:top w:val="none" w:sz="0" w:space="0" w:color="auto"/>
                            <w:left w:val="none" w:sz="0" w:space="0" w:color="auto"/>
                            <w:bottom w:val="none" w:sz="0" w:space="0" w:color="auto"/>
                            <w:right w:val="none" w:sz="0" w:space="0" w:color="auto"/>
                          </w:divBdr>
                          <w:divsChild>
                            <w:div w:id="1207987519">
                              <w:marLeft w:val="0"/>
                              <w:marRight w:val="0"/>
                              <w:marTop w:val="20"/>
                              <w:marBottom w:val="0"/>
                              <w:divBdr>
                                <w:top w:val="none" w:sz="0" w:space="0" w:color="auto"/>
                                <w:left w:val="none" w:sz="0" w:space="0" w:color="auto"/>
                                <w:bottom w:val="none" w:sz="0" w:space="0" w:color="auto"/>
                                <w:right w:val="none" w:sz="0" w:space="0" w:color="auto"/>
                              </w:divBdr>
                              <w:divsChild>
                                <w:div w:id="125424397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021055306">
                          <w:marLeft w:val="0"/>
                          <w:marRight w:val="0"/>
                          <w:marTop w:val="0"/>
                          <w:marBottom w:val="0"/>
                          <w:divBdr>
                            <w:top w:val="none" w:sz="0" w:space="0" w:color="auto"/>
                            <w:left w:val="none" w:sz="0" w:space="0" w:color="auto"/>
                            <w:bottom w:val="none" w:sz="0" w:space="0" w:color="auto"/>
                            <w:right w:val="none" w:sz="0" w:space="0" w:color="auto"/>
                          </w:divBdr>
                          <w:divsChild>
                            <w:div w:id="920484771">
                              <w:marLeft w:val="0"/>
                              <w:marRight w:val="0"/>
                              <w:marTop w:val="20"/>
                              <w:marBottom w:val="0"/>
                              <w:divBdr>
                                <w:top w:val="none" w:sz="0" w:space="0" w:color="auto"/>
                                <w:left w:val="none" w:sz="0" w:space="0" w:color="auto"/>
                                <w:bottom w:val="none" w:sz="0" w:space="0" w:color="auto"/>
                                <w:right w:val="none" w:sz="0" w:space="0" w:color="auto"/>
                              </w:divBdr>
                              <w:divsChild>
                                <w:div w:id="174641071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515999947">
                          <w:marLeft w:val="0"/>
                          <w:marRight w:val="0"/>
                          <w:marTop w:val="0"/>
                          <w:marBottom w:val="0"/>
                          <w:divBdr>
                            <w:top w:val="none" w:sz="0" w:space="0" w:color="auto"/>
                            <w:left w:val="none" w:sz="0" w:space="0" w:color="auto"/>
                            <w:bottom w:val="none" w:sz="0" w:space="0" w:color="auto"/>
                            <w:right w:val="none" w:sz="0" w:space="0" w:color="auto"/>
                          </w:divBdr>
                          <w:divsChild>
                            <w:div w:id="1399937449">
                              <w:marLeft w:val="0"/>
                              <w:marRight w:val="0"/>
                              <w:marTop w:val="20"/>
                              <w:marBottom w:val="0"/>
                              <w:divBdr>
                                <w:top w:val="none" w:sz="0" w:space="0" w:color="auto"/>
                                <w:left w:val="none" w:sz="0" w:space="0" w:color="auto"/>
                                <w:bottom w:val="none" w:sz="0" w:space="0" w:color="auto"/>
                                <w:right w:val="none" w:sz="0" w:space="0" w:color="auto"/>
                              </w:divBdr>
                              <w:divsChild>
                                <w:div w:id="110149383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252816732">
                      <w:marLeft w:val="0"/>
                      <w:marRight w:val="0"/>
                      <w:marTop w:val="13"/>
                      <w:marBottom w:val="0"/>
                      <w:divBdr>
                        <w:top w:val="none" w:sz="0" w:space="0" w:color="auto"/>
                        <w:left w:val="none" w:sz="0" w:space="0" w:color="auto"/>
                        <w:bottom w:val="none" w:sz="0" w:space="0" w:color="auto"/>
                        <w:right w:val="none" w:sz="0" w:space="0" w:color="auto"/>
                      </w:divBdr>
                    </w:div>
                    <w:div w:id="1252930640">
                      <w:marLeft w:val="0"/>
                      <w:marRight w:val="0"/>
                      <w:marTop w:val="13"/>
                      <w:marBottom w:val="0"/>
                      <w:divBdr>
                        <w:top w:val="none" w:sz="0" w:space="0" w:color="auto"/>
                        <w:left w:val="none" w:sz="0" w:space="0" w:color="auto"/>
                        <w:bottom w:val="none" w:sz="0" w:space="0" w:color="auto"/>
                        <w:right w:val="none" w:sz="0" w:space="0" w:color="auto"/>
                      </w:divBdr>
                      <w:divsChild>
                        <w:div w:id="76369577">
                          <w:marLeft w:val="0"/>
                          <w:marRight w:val="0"/>
                          <w:marTop w:val="0"/>
                          <w:marBottom w:val="0"/>
                          <w:divBdr>
                            <w:top w:val="none" w:sz="0" w:space="0" w:color="auto"/>
                            <w:left w:val="none" w:sz="0" w:space="0" w:color="auto"/>
                            <w:bottom w:val="none" w:sz="0" w:space="0" w:color="auto"/>
                            <w:right w:val="none" w:sz="0" w:space="0" w:color="auto"/>
                          </w:divBdr>
                        </w:div>
                      </w:divsChild>
                    </w:div>
                    <w:div w:id="1329364830">
                      <w:marLeft w:val="0"/>
                      <w:marRight w:val="0"/>
                      <w:marTop w:val="13"/>
                      <w:marBottom w:val="0"/>
                      <w:divBdr>
                        <w:top w:val="none" w:sz="0" w:space="0" w:color="auto"/>
                        <w:left w:val="none" w:sz="0" w:space="0" w:color="auto"/>
                        <w:bottom w:val="none" w:sz="0" w:space="0" w:color="auto"/>
                        <w:right w:val="none" w:sz="0" w:space="0" w:color="auto"/>
                      </w:divBdr>
                      <w:divsChild>
                        <w:div w:id="65879720">
                          <w:marLeft w:val="0"/>
                          <w:marRight w:val="0"/>
                          <w:marTop w:val="0"/>
                          <w:marBottom w:val="0"/>
                          <w:divBdr>
                            <w:top w:val="none" w:sz="0" w:space="0" w:color="auto"/>
                            <w:left w:val="none" w:sz="0" w:space="0" w:color="auto"/>
                            <w:bottom w:val="none" w:sz="0" w:space="0" w:color="auto"/>
                            <w:right w:val="none" w:sz="0" w:space="0" w:color="auto"/>
                          </w:divBdr>
                        </w:div>
                      </w:divsChild>
                    </w:div>
                    <w:div w:id="1350835447">
                      <w:marLeft w:val="0"/>
                      <w:marRight w:val="0"/>
                      <w:marTop w:val="13"/>
                      <w:marBottom w:val="0"/>
                      <w:divBdr>
                        <w:top w:val="none" w:sz="0" w:space="0" w:color="auto"/>
                        <w:left w:val="none" w:sz="0" w:space="0" w:color="auto"/>
                        <w:bottom w:val="none" w:sz="0" w:space="0" w:color="auto"/>
                        <w:right w:val="none" w:sz="0" w:space="0" w:color="auto"/>
                      </w:divBdr>
                    </w:div>
                    <w:div w:id="1381443482">
                      <w:marLeft w:val="0"/>
                      <w:marRight w:val="0"/>
                      <w:marTop w:val="13"/>
                      <w:marBottom w:val="0"/>
                      <w:divBdr>
                        <w:top w:val="none" w:sz="0" w:space="0" w:color="auto"/>
                        <w:left w:val="none" w:sz="0" w:space="0" w:color="auto"/>
                        <w:bottom w:val="none" w:sz="0" w:space="0" w:color="auto"/>
                        <w:right w:val="none" w:sz="0" w:space="0" w:color="auto"/>
                      </w:divBdr>
                    </w:div>
                    <w:div w:id="1444106591">
                      <w:marLeft w:val="0"/>
                      <w:marRight w:val="0"/>
                      <w:marTop w:val="13"/>
                      <w:marBottom w:val="0"/>
                      <w:divBdr>
                        <w:top w:val="none" w:sz="0" w:space="0" w:color="auto"/>
                        <w:left w:val="none" w:sz="0" w:space="0" w:color="auto"/>
                        <w:bottom w:val="none" w:sz="0" w:space="0" w:color="auto"/>
                        <w:right w:val="none" w:sz="0" w:space="0" w:color="auto"/>
                      </w:divBdr>
                    </w:div>
                    <w:div w:id="1447651836">
                      <w:marLeft w:val="0"/>
                      <w:marRight w:val="0"/>
                      <w:marTop w:val="13"/>
                      <w:marBottom w:val="0"/>
                      <w:divBdr>
                        <w:top w:val="none" w:sz="0" w:space="0" w:color="auto"/>
                        <w:left w:val="none" w:sz="0" w:space="0" w:color="auto"/>
                        <w:bottom w:val="none" w:sz="0" w:space="0" w:color="auto"/>
                        <w:right w:val="none" w:sz="0" w:space="0" w:color="auto"/>
                      </w:divBdr>
                    </w:div>
                    <w:div w:id="1472600387">
                      <w:marLeft w:val="0"/>
                      <w:marRight w:val="0"/>
                      <w:marTop w:val="13"/>
                      <w:marBottom w:val="0"/>
                      <w:divBdr>
                        <w:top w:val="none" w:sz="0" w:space="0" w:color="auto"/>
                        <w:left w:val="none" w:sz="0" w:space="0" w:color="auto"/>
                        <w:bottom w:val="none" w:sz="0" w:space="0" w:color="auto"/>
                        <w:right w:val="none" w:sz="0" w:space="0" w:color="auto"/>
                      </w:divBdr>
                    </w:div>
                    <w:div w:id="1504708718">
                      <w:marLeft w:val="0"/>
                      <w:marRight w:val="0"/>
                      <w:marTop w:val="13"/>
                      <w:marBottom w:val="0"/>
                      <w:divBdr>
                        <w:top w:val="none" w:sz="0" w:space="0" w:color="auto"/>
                        <w:left w:val="none" w:sz="0" w:space="0" w:color="auto"/>
                        <w:bottom w:val="none" w:sz="0" w:space="0" w:color="auto"/>
                        <w:right w:val="none" w:sz="0" w:space="0" w:color="auto"/>
                      </w:divBdr>
                      <w:divsChild>
                        <w:div w:id="2062243198">
                          <w:marLeft w:val="0"/>
                          <w:marRight w:val="0"/>
                          <w:marTop w:val="0"/>
                          <w:marBottom w:val="0"/>
                          <w:divBdr>
                            <w:top w:val="none" w:sz="0" w:space="0" w:color="auto"/>
                            <w:left w:val="none" w:sz="0" w:space="0" w:color="auto"/>
                            <w:bottom w:val="none" w:sz="0" w:space="0" w:color="auto"/>
                            <w:right w:val="none" w:sz="0" w:space="0" w:color="auto"/>
                          </w:divBdr>
                        </w:div>
                      </w:divsChild>
                    </w:div>
                    <w:div w:id="1523321437">
                      <w:marLeft w:val="0"/>
                      <w:marRight w:val="0"/>
                      <w:marTop w:val="13"/>
                      <w:marBottom w:val="0"/>
                      <w:divBdr>
                        <w:top w:val="none" w:sz="0" w:space="0" w:color="auto"/>
                        <w:left w:val="none" w:sz="0" w:space="0" w:color="auto"/>
                        <w:bottom w:val="none" w:sz="0" w:space="0" w:color="auto"/>
                        <w:right w:val="none" w:sz="0" w:space="0" w:color="auto"/>
                      </w:divBdr>
                      <w:divsChild>
                        <w:div w:id="1809741191">
                          <w:marLeft w:val="0"/>
                          <w:marRight w:val="0"/>
                          <w:marTop w:val="0"/>
                          <w:marBottom w:val="0"/>
                          <w:divBdr>
                            <w:top w:val="none" w:sz="0" w:space="0" w:color="auto"/>
                            <w:left w:val="none" w:sz="0" w:space="0" w:color="auto"/>
                            <w:bottom w:val="none" w:sz="0" w:space="0" w:color="auto"/>
                            <w:right w:val="none" w:sz="0" w:space="0" w:color="auto"/>
                          </w:divBdr>
                        </w:div>
                      </w:divsChild>
                    </w:div>
                    <w:div w:id="1553275552">
                      <w:marLeft w:val="0"/>
                      <w:marRight w:val="0"/>
                      <w:marTop w:val="13"/>
                      <w:marBottom w:val="0"/>
                      <w:divBdr>
                        <w:top w:val="none" w:sz="0" w:space="0" w:color="auto"/>
                        <w:left w:val="none" w:sz="0" w:space="0" w:color="auto"/>
                        <w:bottom w:val="none" w:sz="0" w:space="0" w:color="auto"/>
                        <w:right w:val="none" w:sz="0" w:space="0" w:color="auto"/>
                      </w:divBdr>
                    </w:div>
                    <w:div w:id="1576278081">
                      <w:marLeft w:val="0"/>
                      <w:marRight w:val="0"/>
                      <w:marTop w:val="13"/>
                      <w:marBottom w:val="0"/>
                      <w:divBdr>
                        <w:top w:val="none" w:sz="0" w:space="0" w:color="auto"/>
                        <w:left w:val="none" w:sz="0" w:space="0" w:color="auto"/>
                        <w:bottom w:val="none" w:sz="0" w:space="0" w:color="auto"/>
                        <w:right w:val="none" w:sz="0" w:space="0" w:color="auto"/>
                      </w:divBdr>
                    </w:div>
                    <w:div w:id="1703436889">
                      <w:marLeft w:val="0"/>
                      <w:marRight w:val="0"/>
                      <w:marTop w:val="13"/>
                      <w:marBottom w:val="0"/>
                      <w:divBdr>
                        <w:top w:val="none" w:sz="0" w:space="0" w:color="auto"/>
                        <w:left w:val="none" w:sz="0" w:space="0" w:color="auto"/>
                        <w:bottom w:val="none" w:sz="0" w:space="0" w:color="auto"/>
                        <w:right w:val="none" w:sz="0" w:space="0" w:color="auto"/>
                      </w:divBdr>
                    </w:div>
                    <w:div w:id="1792161362">
                      <w:marLeft w:val="0"/>
                      <w:marRight w:val="0"/>
                      <w:marTop w:val="13"/>
                      <w:marBottom w:val="0"/>
                      <w:divBdr>
                        <w:top w:val="none" w:sz="0" w:space="0" w:color="auto"/>
                        <w:left w:val="none" w:sz="0" w:space="0" w:color="auto"/>
                        <w:bottom w:val="none" w:sz="0" w:space="0" w:color="auto"/>
                        <w:right w:val="none" w:sz="0" w:space="0" w:color="auto"/>
                      </w:divBdr>
                      <w:divsChild>
                        <w:div w:id="699746058">
                          <w:marLeft w:val="0"/>
                          <w:marRight w:val="0"/>
                          <w:marTop w:val="0"/>
                          <w:marBottom w:val="0"/>
                          <w:divBdr>
                            <w:top w:val="none" w:sz="0" w:space="0" w:color="auto"/>
                            <w:left w:val="none" w:sz="0" w:space="0" w:color="auto"/>
                            <w:bottom w:val="none" w:sz="0" w:space="0" w:color="auto"/>
                            <w:right w:val="none" w:sz="0" w:space="0" w:color="auto"/>
                          </w:divBdr>
                        </w:div>
                      </w:divsChild>
                    </w:div>
                    <w:div w:id="1794204381">
                      <w:marLeft w:val="0"/>
                      <w:marRight w:val="0"/>
                      <w:marTop w:val="13"/>
                      <w:marBottom w:val="0"/>
                      <w:divBdr>
                        <w:top w:val="none" w:sz="0" w:space="0" w:color="auto"/>
                        <w:left w:val="none" w:sz="0" w:space="0" w:color="auto"/>
                        <w:bottom w:val="none" w:sz="0" w:space="0" w:color="auto"/>
                        <w:right w:val="none" w:sz="0" w:space="0" w:color="auto"/>
                      </w:divBdr>
                    </w:div>
                    <w:div w:id="1837958507">
                      <w:marLeft w:val="0"/>
                      <w:marRight w:val="0"/>
                      <w:marTop w:val="13"/>
                      <w:marBottom w:val="0"/>
                      <w:divBdr>
                        <w:top w:val="none" w:sz="0" w:space="0" w:color="auto"/>
                        <w:left w:val="none" w:sz="0" w:space="0" w:color="auto"/>
                        <w:bottom w:val="none" w:sz="0" w:space="0" w:color="auto"/>
                        <w:right w:val="none" w:sz="0" w:space="0" w:color="auto"/>
                      </w:divBdr>
                      <w:divsChild>
                        <w:div w:id="851921757">
                          <w:marLeft w:val="0"/>
                          <w:marRight w:val="0"/>
                          <w:marTop w:val="0"/>
                          <w:marBottom w:val="0"/>
                          <w:divBdr>
                            <w:top w:val="none" w:sz="0" w:space="0" w:color="auto"/>
                            <w:left w:val="none" w:sz="0" w:space="0" w:color="auto"/>
                            <w:bottom w:val="none" w:sz="0" w:space="0" w:color="auto"/>
                            <w:right w:val="none" w:sz="0" w:space="0" w:color="auto"/>
                          </w:divBdr>
                          <w:divsChild>
                            <w:div w:id="1823547656">
                              <w:marLeft w:val="0"/>
                              <w:marRight w:val="0"/>
                              <w:marTop w:val="20"/>
                              <w:marBottom w:val="0"/>
                              <w:divBdr>
                                <w:top w:val="none" w:sz="0" w:space="0" w:color="auto"/>
                                <w:left w:val="none" w:sz="0" w:space="0" w:color="auto"/>
                                <w:bottom w:val="none" w:sz="0" w:space="0" w:color="auto"/>
                                <w:right w:val="none" w:sz="0" w:space="0" w:color="auto"/>
                              </w:divBdr>
                              <w:divsChild>
                                <w:div w:id="3384833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989242530">
                          <w:marLeft w:val="0"/>
                          <w:marRight w:val="0"/>
                          <w:marTop w:val="0"/>
                          <w:marBottom w:val="0"/>
                          <w:divBdr>
                            <w:top w:val="none" w:sz="0" w:space="0" w:color="auto"/>
                            <w:left w:val="none" w:sz="0" w:space="0" w:color="auto"/>
                            <w:bottom w:val="none" w:sz="0" w:space="0" w:color="auto"/>
                            <w:right w:val="none" w:sz="0" w:space="0" w:color="auto"/>
                          </w:divBdr>
                          <w:divsChild>
                            <w:div w:id="501161649">
                              <w:marLeft w:val="0"/>
                              <w:marRight w:val="0"/>
                              <w:marTop w:val="20"/>
                              <w:marBottom w:val="0"/>
                              <w:divBdr>
                                <w:top w:val="none" w:sz="0" w:space="0" w:color="auto"/>
                                <w:left w:val="none" w:sz="0" w:space="0" w:color="auto"/>
                                <w:bottom w:val="none" w:sz="0" w:space="0" w:color="auto"/>
                                <w:right w:val="none" w:sz="0" w:space="0" w:color="auto"/>
                              </w:divBdr>
                              <w:divsChild>
                                <w:div w:id="119592331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2104371193">
                          <w:marLeft w:val="0"/>
                          <w:marRight w:val="0"/>
                          <w:marTop w:val="0"/>
                          <w:marBottom w:val="0"/>
                          <w:divBdr>
                            <w:top w:val="none" w:sz="0" w:space="0" w:color="auto"/>
                            <w:left w:val="none" w:sz="0" w:space="0" w:color="auto"/>
                            <w:bottom w:val="none" w:sz="0" w:space="0" w:color="auto"/>
                            <w:right w:val="none" w:sz="0" w:space="0" w:color="auto"/>
                          </w:divBdr>
                          <w:divsChild>
                            <w:div w:id="354427189">
                              <w:marLeft w:val="0"/>
                              <w:marRight w:val="0"/>
                              <w:marTop w:val="20"/>
                              <w:marBottom w:val="0"/>
                              <w:divBdr>
                                <w:top w:val="none" w:sz="0" w:space="0" w:color="auto"/>
                                <w:left w:val="none" w:sz="0" w:space="0" w:color="auto"/>
                                <w:bottom w:val="none" w:sz="0" w:space="0" w:color="auto"/>
                                <w:right w:val="none" w:sz="0" w:space="0" w:color="auto"/>
                              </w:divBdr>
                              <w:divsChild>
                                <w:div w:id="1241688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848015236">
                      <w:marLeft w:val="0"/>
                      <w:marRight w:val="0"/>
                      <w:marTop w:val="13"/>
                      <w:marBottom w:val="0"/>
                      <w:divBdr>
                        <w:top w:val="none" w:sz="0" w:space="0" w:color="auto"/>
                        <w:left w:val="none" w:sz="0" w:space="0" w:color="auto"/>
                        <w:bottom w:val="none" w:sz="0" w:space="0" w:color="auto"/>
                        <w:right w:val="none" w:sz="0" w:space="0" w:color="auto"/>
                      </w:divBdr>
                      <w:divsChild>
                        <w:div w:id="165824046">
                          <w:marLeft w:val="0"/>
                          <w:marRight w:val="0"/>
                          <w:marTop w:val="0"/>
                          <w:marBottom w:val="0"/>
                          <w:divBdr>
                            <w:top w:val="none" w:sz="0" w:space="0" w:color="auto"/>
                            <w:left w:val="none" w:sz="0" w:space="0" w:color="auto"/>
                            <w:bottom w:val="none" w:sz="0" w:space="0" w:color="auto"/>
                            <w:right w:val="none" w:sz="0" w:space="0" w:color="auto"/>
                          </w:divBdr>
                        </w:div>
                      </w:divsChild>
                    </w:div>
                    <w:div w:id="1880243538">
                      <w:marLeft w:val="0"/>
                      <w:marRight w:val="0"/>
                      <w:marTop w:val="13"/>
                      <w:marBottom w:val="0"/>
                      <w:divBdr>
                        <w:top w:val="none" w:sz="0" w:space="0" w:color="auto"/>
                        <w:left w:val="none" w:sz="0" w:space="0" w:color="auto"/>
                        <w:bottom w:val="none" w:sz="0" w:space="0" w:color="auto"/>
                        <w:right w:val="none" w:sz="0" w:space="0" w:color="auto"/>
                      </w:divBdr>
                    </w:div>
                    <w:div w:id="1896113297">
                      <w:marLeft w:val="0"/>
                      <w:marRight w:val="0"/>
                      <w:marTop w:val="13"/>
                      <w:marBottom w:val="0"/>
                      <w:divBdr>
                        <w:top w:val="none" w:sz="0" w:space="0" w:color="auto"/>
                        <w:left w:val="none" w:sz="0" w:space="0" w:color="auto"/>
                        <w:bottom w:val="none" w:sz="0" w:space="0" w:color="auto"/>
                        <w:right w:val="none" w:sz="0" w:space="0" w:color="auto"/>
                      </w:divBdr>
                    </w:div>
                    <w:div w:id="1898005861">
                      <w:marLeft w:val="0"/>
                      <w:marRight w:val="0"/>
                      <w:marTop w:val="13"/>
                      <w:marBottom w:val="0"/>
                      <w:divBdr>
                        <w:top w:val="none" w:sz="0" w:space="0" w:color="auto"/>
                        <w:left w:val="none" w:sz="0" w:space="0" w:color="auto"/>
                        <w:bottom w:val="none" w:sz="0" w:space="0" w:color="auto"/>
                        <w:right w:val="none" w:sz="0" w:space="0" w:color="auto"/>
                      </w:divBdr>
                    </w:div>
                    <w:div w:id="1902255201">
                      <w:marLeft w:val="0"/>
                      <w:marRight w:val="0"/>
                      <w:marTop w:val="13"/>
                      <w:marBottom w:val="0"/>
                      <w:divBdr>
                        <w:top w:val="none" w:sz="0" w:space="0" w:color="auto"/>
                        <w:left w:val="none" w:sz="0" w:space="0" w:color="auto"/>
                        <w:bottom w:val="none" w:sz="0" w:space="0" w:color="auto"/>
                        <w:right w:val="none" w:sz="0" w:space="0" w:color="auto"/>
                      </w:divBdr>
                      <w:divsChild>
                        <w:div w:id="882061468">
                          <w:marLeft w:val="0"/>
                          <w:marRight w:val="0"/>
                          <w:marTop w:val="0"/>
                          <w:marBottom w:val="0"/>
                          <w:divBdr>
                            <w:top w:val="none" w:sz="0" w:space="0" w:color="auto"/>
                            <w:left w:val="none" w:sz="0" w:space="0" w:color="auto"/>
                            <w:bottom w:val="none" w:sz="0" w:space="0" w:color="auto"/>
                            <w:right w:val="none" w:sz="0" w:space="0" w:color="auto"/>
                          </w:divBdr>
                        </w:div>
                      </w:divsChild>
                    </w:div>
                    <w:div w:id="1962497514">
                      <w:marLeft w:val="0"/>
                      <w:marRight w:val="0"/>
                      <w:marTop w:val="13"/>
                      <w:marBottom w:val="0"/>
                      <w:divBdr>
                        <w:top w:val="none" w:sz="0" w:space="0" w:color="auto"/>
                        <w:left w:val="none" w:sz="0" w:space="0" w:color="auto"/>
                        <w:bottom w:val="none" w:sz="0" w:space="0" w:color="auto"/>
                        <w:right w:val="none" w:sz="0" w:space="0" w:color="auto"/>
                      </w:divBdr>
                      <w:divsChild>
                        <w:div w:id="1252813908">
                          <w:marLeft w:val="0"/>
                          <w:marRight w:val="0"/>
                          <w:marTop w:val="0"/>
                          <w:marBottom w:val="0"/>
                          <w:divBdr>
                            <w:top w:val="none" w:sz="0" w:space="0" w:color="auto"/>
                            <w:left w:val="none" w:sz="0" w:space="0" w:color="auto"/>
                            <w:bottom w:val="none" w:sz="0" w:space="0" w:color="auto"/>
                            <w:right w:val="none" w:sz="0" w:space="0" w:color="auto"/>
                          </w:divBdr>
                        </w:div>
                      </w:divsChild>
                    </w:div>
                    <w:div w:id="2042778367">
                      <w:marLeft w:val="0"/>
                      <w:marRight w:val="0"/>
                      <w:marTop w:val="13"/>
                      <w:marBottom w:val="0"/>
                      <w:divBdr>
                        <w:top w:val="none" w:sz="0" w:space="0" w:color="auto"/>
                        <w:left w:val="none" w:sz="0" w:space="0" w:color="auto"/>
                        <w:bottom w:val="none" w:sz="0" w:space="0" w:color="auto"/>
                        <w:right w:val="none" w:sz="0" w:space="0" w:color="auto"/>
                      </w:divBdr>
                    </w:div>
                    <w:div w:id="2045445831">
                      <w:marLeft w:val="0"/>
                      <w:marRight w:val="0"/>
                      <w:marTop w:val="13"/>
                      <w:marBottom w:val="0"/>
                      <w:divBdr>
                        <w:top w:val="none" w:sz="0" w:space="0" w:color="auto"/>
                        <w:left w:val="none" w:sz="0" w:space="0" w:color="auto"/>
                        <w:bottom w:val="none" w:sz="0" w:space="0" w:color="auto"/>
                        <w:right w:val="none" w:sz="0" w:space="0" w:color="auto"/>
                      </w:divBdr>
                    </w:div>
                    <w:div w:id="2088309128">
                      <w:marLeft w:val="0"/>
                      <w:marRight w:val="0"/>
                      <w:marTop w:val="13"/>
                      <w:marBottom w:val="0"/>
                      <w:divBdr>
                        <w:top w:val="none" w:sz="0" w:space="0" w:color="auto"/>
                        <w:left w:val="none" w:sz="0" w:space="0" w:color="auto"/>
                        <w:bottom w:val="none" w:sz="0" w:space="0" w:color="auto"/>
                        <w:right w:val="none" w:sz="0" w:space="0" w:color="auto"/>
                      </w:divBdr>
                    </w:div>
                    <w:div w:id="2105879978">
                      <w:marLeft w:val="0"/>
                      <w:marRight w:val="0"/>
                      <w:marTop w:val="13"/>
                      <w:marBottom w:val="0"/>
                      <w:divBdr>
                        <w:top w:val="none" w:sz="0" w:space="0" w:color="auto"/>
                        <w:left w:val="none" w:sz="0" w:space="0" w:color="auto"/>
                        <w:bottom w:val="none" w:sz="0" w:space="0" w:color="auto"/>
                        <w:right w:val="none" w:sz="0" w:space="0" w:color="auto"/>
                      </w:divBdr>
                      <w:divsChild>
                        <w:div w:id="616061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9325325">
      <w:bodyDiv w:val="1"/>
      <w:marLeft w:val="0"/>
      <w:marRight w:val="0"/>
      <w:marTop w:val="0"/>
      <w:marBottom w:val="0"/>
      <w:divBdr>
        <w:top w:val="none" w:sz="0" w:space="0" w:color="auto"/>
        <w:left w:val="none" w:sz="0" w:space="0" w:color="auto"/>
        <w:bottom w:val="none" w:sz="0" w:space="0" w:color="auto"/>
        <w:right w:val="none" w:sz="0" w:space="0" w:color="auto"/>
      </w:divBdr>
    </w:div>
    <w:div w:id="380175338">
      <w:bodyDiv w:val="1"/>
      <w:marLeft w:val="0"/>
      <w:marRight w:val="0"/>
      <w:marTop w:val="0"/>
      <w:marBottom w:val="0"/>
      <w:divBdr>
        <w:top w:val="none" w:sz="0" w:space="0" w:color="auto"/>
        <w:left w:val="none" w:sz="0" w:space="0" w:color="auto"/>
        <w:bottom w:val="none" w:sz="0" w:space="0" w:color="auto"/>
        <w:right w:val="none" w:sz="0" w:space="0" w:color="auto"/>
      </w:divBdr>
    </w:div>
    <w:div w:id="380715687">
      <w:bodyDiv w:val="1"/>
      <w:marLeft w:val="0"/>
      <w:marRight w:val="0"/>
      <w:marTop w:val="0"/>
      <w:marBottom w:val="0"/>
      <w:divBdr>
        <w:top w:val="none" w:sz="0" w:space="0" w:color="auto"/>
        <w:left w:val="none" w:sz="0" w:space="0" w:color="auto"/>
        <w:bottom w:val="none" w:sz="0" w:space="0" w:color="auto"/>
        <w:right w:val="none" w:sz="0" w:space="0" w:color="auto"/>
      </w:divBdr>
    </w:div>
    <w:div w:id="382603682">
      <w:bodyDiv w:val="1"/>
      <w:marLeft w:val="0"/>
      <w:marRight w:val="0"/>
      <w:marTop w:val="0"/>
      <w:marBottom w:val="0"/>
      <w:divBdr>
        <w:top w:val="none" w:sz="0" w:space="0" w:color="auto"/>
        <w:left w:val="none" w:sz="0" w:space="0" w:color="auto"/>
        <w:bottom w:val="none" w:sz="0" w:space="0" w:color="auto"/>
        <w:right w:val="none" w:sz="0" w:space="0" w:color="auto"/>
      </w:divBdr>
      <w:divsChild>
        <w:div w:id="426579183">
          <w:marLeft w:val="0"/>
          <w:marRight w:val="0"/>
          <w:marTop w:val="0"/>
          <w:marBottom w:val="0"/>
          <w:divBdr>
            <w:top w:val="none" w:sz="0" w:space="0" w:color="auto"/>
            <w:left w:val="none" w:sz="0" w:space="0" w:color="auto"/>
            <w:bottom w:val="none" w:sz="0" w:space="0" w:color="auto"/>
            <w:right w:val="none" w:sz="0" w:space="0" w:color="auto"/>
          </w:divBdr>
          <w:divsChild>
            <w:div w:id="372073566">
              <w:marLeft w:val="0"/>
              <w:marRight w:val="0"/>
              <w:marTop w:val="0"/>
              <w:marBottom w:val="0"/>
              <w:divBdr>
                <w:top w:val="none" w:sz="0" w:space="0" w:color="auto"/>
                <w:left w:val="none" w:sz="0" w:space="0" w:color="auto"/>
                <w:bottom w:val="none" w:sz="0" w:space="0" w:color="auto"/>
                <w:right w:val="none" w:sz="0" w:space="0" w:color="auto"/>
              </w:divBdr>
              <w:divsChild>
                <w:div w:id="321475317">
                  <w:marLeft w:val="0"/>
                  <w:marRight w:val="0"/>
                  <w:marTop w:val="0"/>
                  <w:marBottom w:val="0"/>
                  <w:divBdr>
                    <w:top w:val="none" w:sz="0" w:space="0" w:color="auto"/>
                    <w:left w:val="none" w:sz="0" w:space="0" w:color="auto"/>
                    <w:bottom w:val="none" w:sz="0" w:space="0" w:color="auto"/>
                    <w:right w:val="none" w:sz="0" w:space="0" w:color="auto"/>
                  </w:divBdr>
                  <w:divsChild>
                    <w:div w:id="1176268678">
                      <w:marLeft w:val="0"/>
                      <w:marRight w:val="0"/>
                      <w:marTop w:val="0"/>
                      <w:marBottom w:val="0"/>
                      <w:divBdr>
                        <w:top w:val="none" w:sz="0" w:space="0" w:color="auto"/>
                        <w:left w:val="none" w:sz="0" w:space="0" w:color="auto"/>
                        <w:bottom w:val="none" w:sz="0" w:space="0" w:color="auto"/>
                        <w:right w:val="none" w:sz="0" w:space="0" w:color="auto"/>
                      </w:divBdr>
                      <w:divsChild>
                        <w:div w:id="211892137">
                          <w:marLeft w:val="0"/>
                          <w:marRight w:val="0"/>
                          <w:marTop w:val="0"/>
                          <w:marBottom w:val="0"/>
                          <w:divBdr>
                            <w:top w:val="none" w:sz="0" w:space="0" w:color="auto"/>
                            <w:left w:val="none" w:sz="0" w:space="0" w:color="auto"/>
                            <w:bottom w:val="none" w:sz="0" w:space="0" w:color="auto"/>
                            <w:right w:val="none" w:sz="0" w:space="0" w:color="auto"/>
                          </w:divBdr>
                        </w:div>
                        <w:div w:id="968434417">
                          <w:marLeft w:val="0"/>
                          <w:marRight w:val="0"/>
                          <w:marTop w:val="0"/>
                          <w:marBottom w:val="0"/>
                          <w:divBdr>
                            <w:top w:val="none" w:sz="0" w:space="0" w:color="auto"/>
                            <w:left w:val="none" w:sz="0" w:space="0" w:color="auto"/>
                            <w:bottom w:val="none" w:sz="0" w:space="0" w:color="auto"/>
                            <w:right w:val="none" w:sz="0" w:space="0" w:color="auto"/>
                          </w:divBdr>
                        </w:div>
                        <w:div w:id="1585338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4061447">
      <w:bodyDiv w:val="1"/>
      <w:marLeft w:val="0"/>
      <w:marRight w:val="0"/>
      <w:marTop w:val="0"/>
      <w:marBottom w:val="0"/>
      <w:divBdr>
        <w:top w:val="none" w:sz="0" w:space="0" w:color="auto"/>
        <w:left w:val="none" w:sz="0" w:space="0" w:color="auto"/>
        <w:bottom w:val="none" w:sz="0" w:space="0" w:color="auto"/>
        <w:right w:val="none" w:sz="0" w:space="0" w:color="auto"/>
      </w:divBdr>
    </w:div>
    <w:div w:id="385690665">
      <w:bodyDiv w:val="1"/>
      <w:marLeft w:val="0"/>
      <w:marRight w:val="0"/>
      <w:marTop w:val="0"/>
      <w:marBottom w:val="0"/>
      <w:divBdr>
        <w:top w:val="none" w:sz="0" w:space="0" w:color="auto"/>
        <w:left w:val="none" w:sz="0" w:space="0" w:color="auto"/>
        <w:bottom w:val="none" w:sz="0" w:space="0" w:color="auto"/>
        <w:right w:val="none" w:sz="0" w:space="0" w:color="auto"/>
      </w:divBdr>
      <w:divsChild>
        <w:div w:id="734623032">
          <w:marLeft w:val="0"/>
          <w:marRight w:val="0"/>
          <w:marTop w:val="0"/>
          <w:marBottom w:val="0"/>
          <w:divBdr>
            <w:top w:val="none" w:sz="0" w:space="0" w:color="auto"/>
            <w:left w:val="none" w:sz="0" w:space="0" w:color="auto"/>
            <w:bottom w:val="none" w:sz="0" w:space="0" w:color="auto"/>
            <w:right w:val="none" w:sz="0" w:space="0" w:color="auto"/>
          </w:divBdr>
          <w:divsChild>
            <w:div w:id="1011639908">
              <w:marLeft w:val="0"/>
              <w:marRight w:val="0"/>
              <w:marTop w:val="0"/>
              <w:marBottom w:val="0"/>
              <w:divBdr>
                <w:top w:val="none" w:sz="0" w:space="0" w:color="auto"/>
                <w:left w:val="none" w:sz="0" w:space="0" w:color="auto"/>
                <w:bottom w:val="none" w:sz="0" w:space="0" w:color="auto"/>
                <w:right w:val="none" w:sz="0" w:space="0" w:color="auto"/>
              </w:divBdr>
              <w:divsChild>
                <w:div w:id="1497377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7415617">
      <w:bodyDiv w:val="1"/>
      <w:marLeft w:val="33"/>
      <w:marRight w:val="33"/>
      <w:marTop w:val="33"/>
      <w:marBottom w:val="33"/>
      <w:divBdr>
        <w:top w:val="none" w:sz="0" w:space="0" w:color="auto"/>
        <w:left w:val="none" w:sz="0" w:space="0" w:color="auto"/>
        <w:bottom w:val="none" w:sz="0" w:space="0" w:color="auto"/>
        <w:right w:val="none" w:sz="0" w:space="0" w:color="auto"/>
      </w:divBdr>
      <w:divsChild>
        <w:div w:id="1427769158">
          <w:marLeft w:val="0"/>
          <w:marRight w:val="0"/>
          <w:marTop w:val="0"/>
          <w:marBottom w:val="0"/>
          <w:divBdr>
            <w:top w:val="none" w:sz="0" w:space="0" w:color="auto"/>
            <w:left w:val="none" w:sz="0" w:space="0" w:color="auto"/>
            <w:bottom w:val="none" w:sz="0" w:space="0" w:color="auto"/>
            <w:right w:val="none" w:sz="0" w:space="0" w:color="auto"/>
          </w:divBdr>
          <w:divsChild>
            <w:div w:id="1765606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7848060">
      <w:bodyDiv w:val="1"/>
      <w:marLeft w:val="0"/>
      <w:marRight w:val="0"/>
      <w:marTop w:val="0"/>
      <w:marBottom w:val="0"/>
      <w:divBdr>
        <w:top w:val="none" w:sz="0" w:space="0" w:color="auto"/>
        <w:left w:val="none" w:sz="0" w:space="0" w:color="auto"/>
        <w:bottom w:val="none" w:sz="0" w:space="0" w:color="auto"/>
        <w:right w:val="none" w:sz="0" w:space="0" w:color="auto"/>
      </w:divBdr>
    </w:div>
    <w:div w:id="389156361">
      <w:bodyDiv w:val="1"/>
      <w:marLeft w:val="0"/>
      <w:marRight w:val="0"/>
      <w:marTop w:val="0"/>
      <w:marBottom w:val="0"/>
      <w:divBdr>
        <w:top w:val="none" w:sz="0" w:space="0" w:color="auto"/>
        <w:left w:val="none" w:sz="0" w:space="0" w:color="auto"/>
        <w:bottom w:val="none" w:sz="0" w:space="0" w:color="auto"/>
        <w:right w:val="none" w:sz="0" w:space="0" w:color="auto"/>
      </w:divBdr>
      <w:divsChild>
        <w:div w:id="2135174448">
          <w:marLeft w:val="0"/>
          <w:marRight w:val="0"/>
          <w:marTop w:val="0"/>
          <w:marBottom w:val="0"/>
          <w:divBdr>
            <w:top w:val="none" w:sz="0" w:space="0" w:color="auto"/>
            <w:left w:val="none" w:sz="0" w:space="0" w:color="auto"/>
            <w:bottom w:val="none" w:sz="0" w:space="0" w:color="auto"/>
            <w:right w:val="none" w:sz="0" w:space="0" w:color="auto"/>
          </w:divBdr>
          <w:divsChild>
            <w:div w:id="1778256456">
              <w:marLeft w:val="0"/>
              <w:marRight w:val="0"/>
              <w:marTop w:val="0"/>
              <w:marBottom w:val="0"/>
              <w:divBdr>
                <w:top w:val="none" w:sz="0" w:space="0" w:color="auto"/>
                <w:left w:val="none" w:sz="0" w:space="0" w:color="auto"/>
                <w:bottom w:val="none" w:sz="0" w:space="0" w:color="auto"/>
                <w:right w:val="none" w:sz="0" w:space="0" w:color="auto"/>
              </w:divBdr>
              <w:divsChild>
                <w:div w:id="76438761">
                  <w:marLeft w:val="0"/>
                  <w:marRight w:val="0"/>
                  <w:marTop w:val="0"/>
                  <w:marBottom w:val="0"/>
                  <w:divBdr>
                    <w:top w:val="none" w:sz="0" w:space="0" w:color="auto"/>
                    <w:left w:val="none" w:sz="0" w:space="0" w:color="auto"/>
                    <w:bottom w:val="none" w:sz="0" w:space="0" w:color="auto"/>
                    <w:right w:val="none" w:sz="0" w:space="0" w:color="auto"/>
                  </w:divBdr>
                  <w:divsChild>
                    <w:div w:id="1317688141">
                      <w:marLeft w:val="0"/>
                      <w:marRight w:val="0"/>
                      <w:marTop w:val="0"/>
                      <w:marBottom w:val="0"/>
                      <w:divBdr>
                        <w:top w:val="none" w:sz="0" w:space="0" w:color="auto"/>
                        <w:left w:val="none" w:sz="0" w:space="0" w:color="auto"/>
                        <w:bottom w:val="none" w:sz="0" w:space="0" w:color="auto"/>
                        <w:right w:val="none" w:sz="0" w:space="0" w:color="auto"/>
                      </w:divBdr>
                      <w:divsChild>
                        <w:div w:id="1371761116">
                          <w:marLeft w:val="0"/>
                          <w:marRight w:val="0"/>
                          <w:marTop w:val="0"/>
                          <w:marBottom w:val="0"/>
                          <w:divBdr>
                            <w:top w:val="none" w:sz="0" w:space="0" w:color="auto"/>
                            <w:left w:val="none" w:sz="0" w:space="0" w:color="auto"/>
                            <w:bottom w:val="none" w:sz="0" w:space="0" w:color="auto"/>
                            <w:right w:val="none" w:sz="0" w:space="0" w:color="auto"/>
                          </w:divBdr>
                          <w:divsChild>
                            <w:div w:id="895311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7483562">
                      <w:marLeft w:val="0"/>
                      <w:marRight w:val="0"/>
                      <w:marTop w:val="0"/>
                      <w:marBottom w:val="0"/>
                      <w:divBdr>
                        <w:top w:val="none" w:sz="0" w:space="0" w:color="auto"/>
                        <w:left w:val="none" w:sz="0" w:space="0" w:color="auto"/>
                        <w:bottom w:val="none" w:sz="0" w:space="0" w:color="auto"/>
                        <w:right w:val="none" w:sz="0" w:space="0" w:color="auto"/>
                      </w:divBdr>
                      <w:divsChild>
                        <w:div w:id="1861696815">
                          <w:marLeft w:val="0"/>
                          <w:marRight w:val="0"/>
                          <w:marTop w:val="0"/>
                          <w:marBottom w:val="0"/>
                          <w:divBdr>
                            <w:top w:val="none" w:sz="0" w:space="0" w:color="auto"/>
                            <w:left w:val="none" w:sz="0" w:space="0" w:color="auto"/>
                            <w:bottom w:val="none" w:sz="0" w:space="0" w:color="auto"/>
                            <w:right w:val="none" w:sz="0" w:space="0" w:color="auto"/>
                          </w:divBdr>
                          <w:divsChild>
                            <w:div w:id="1158351249">
                              <w:marLeft w:val="0"/>
                              <w:marRight w:val="0"/>
                              <w:marTop w:val="0"/>
                              <w:marBottom w:val="0"/>
                              <w:divBdr>
                                <w:top w:val="none" w:sz="0" w:space="0" w:color="auto"/>
                                <w:left w:val="none" w:sz="0" w:space="0" w:color="auto"/>
                                <w:bottom w:val="none" w:sz="0" w:space="0" w:color="auto"/>
                                <w:right w:val="none" w:sz="0" w:space="0" w:color="auto"/>
                              </w:divBdr>
                            </w:div>
                            <w:div w:id="34775801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379158695">
                      <w:marLeft w:val="0"/>
                      <w:marRight w:val="0"/>
                      <w:marTop w:val="0"/>
                      <w:marBottom w:val="0"/>
                      <w:divBdr>
                        <w:top w:val="none" w:sz="0" w:space="0" w:color="auto"/>
                        <w:left w:val="none" w:sz="0" w:space="0" w:color="auto"/>
                        <w:bottom w:val="none" w:sz="0" w:space="0" w:color="auto"/>
                        <w:right w:val="none" w:sz="0" w:space="0" w:color="auto"/>
                      </w:divBdr>
                      <w:divsChild>
                        <w:div w:id="1954439160">
                          <w:marLeft w:val="0"/>
                          <w:marRight w:val="0"/>
                          <w:marTop w:val="0"/>
                          <w:marBottom w:val="0"/>
                          <w:divBdr>
                            <w:top w:val="none" w:sz="0" w:space="0" w:color="auto"/>
                            <w:left w:val="none" w:sz="0" w:space="0" w:color="auto"/>
                            <w:bottom w:val="none" w:sz="0" w:space="0" w:color="auto"/>
                            <w:right w:val="none" w:sz="0" w:space="0" w:color="auto"/>
                          </w:divBdr>
                          <w:divsChild>
                            <w:div w:id="197815295">
                              <w:marLeft w:val="0"/>
                              <w:marRight w:val="0"/>
                              <w:marTop w:val="0"/>
                              <w:marBottom w:val="0"/>
                              <w:divBdr>
                                <w:top w:val="none" w:sz="0" w:space="0" w:color="auto"/>
                                <w:left w:val="none" w:sz="0" w:space="0" w:color="auto"/>
                                <w:bottom w:val="none" w:sz="0" w:space="0" w:color="auto"/>
                                <w:right w:val="none" w:sz="0" w:space="0" w:color="auto"/>
                              </w:divBdr>
                            </w:div>
                            <w:div w:id="97217861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487016737">
                      <w:marLeft w:val="0"/>
                      <w:marRight w:val="0"/>
                      <w:marTop w:val="0"/>
                      <w:marBottom w:val="0"/>
                      <w:divBdr>
                        <w:top w:val="none" w:sz="0" w:space="0" w:color="auto"/>
                        <w:left w:val="none" w:sz="0" w:space="0" w:color="auto"/>
                        <w:bottom w:val="none" w:sz="0" w:space="0" w:color="auto"/>
                        <w:right w:val="none" w:sz="0" w:space="0" w:color="auto"/>
                      </w:divBdr>
                      <w:divsChild>
                        <w:div w:id="755905800">
                          <w:marLeft w:val="0"/>
                          <w:marRight w:val="0"/>
                          <w:marTop w:val="0"/>
                          <w:marBottom w:val="0"/>
                          <w:divBdr>
                            <w:top w:val="none" w:sz="0" w:space="0" w:color="auto"/>
                            <w:left w:val="none" w:sz="0" w:space="0" w:color="auto"/>
                            <w:bottom w:val="none" w:sz="0" w:space="0" w:color="auto"/>
                            <w:right w:val="none" w:sz="0" w:space="0" w:color="auto"/>
                          </w:divBdr>
                          <w:divsChild>
                            <w:div w:id="2031712691">
                              <w:marLeft w:val="0"/>
                              <w:marRight w:val="0"/>
                              <w:marTop w:val="0"/>
                              <w:marBottom w:val="0"/>
                              <w:divBdr>
                                <w:top w:val="none" w:sz="0" w:space="0" w:color="auto"/>
                                <w:left w:val="none" w:sz="0" w:space="0" w:color="auto"/>
                                <w:bottom w:val="none" w:sz="0" w:space="0" w:color="auto"/>
                                <w:right w:val="none" w:sz="0" w:space="0" w:color="auto"/>
                              </w:divBdr>
                            </w:div>
                            <w:div w:id="177740541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118692529">
                      <w:marLeft w:val="0"/>
                      <w:marRight w:val="0"/>
                      <w:marTop w:val="0"/>
                      <w:marBottom w:val="0"/>
                      <w:divBdr>
                        <w:top w:val="none" w:sz="0" w:space="0" w:color="auto"/>
                        <w:left w:val="none" w:sz="0" w:space="0" w:color="auto"/>
                        <w:bottom w:val="none" w:sz="0" w:space="0" w:color="auto"/>
                        <w:right w:val="none" w:sz="0" w:space="0" w:color="auto"/>
                      </w:divBdr>
                      <w:divsChild>
                        <w:div w:id="1090731880">
                          <w:marLeft w:val="0"/>
                          <w:marRight w:val="0"/>
                          <w:marTop w:val="0"/>
                          <w:marBottom w:val="0"/>
                          <w:divBdr>
                            <w:top w:val="none" w:sz="0" w:space="0" w:color="auto"/>
                            <w:left w:val="none" w:sz="0" w:space="0" w:color="auto"/>
                            <w:bottom w:val="none" w:sz="0" w:space="0" w:color="auto"/>
                            <w:right w:val="none" w:sz="0" w:space="0" w:color="auto"/>
                          </w:divBdr>
                          <w:divsChild>
                            <w:div w:id="527109785">
                              <w:marLeft w:val="0"/>
                              <w:marRight w:val="0"/>
                              <w:marTop w:val="0"/>
                              <w:marBottom w:val="0"/>
                              <w:divBdr>
                                <w:top w:val="none" w:sz="0" w:space="0" w:color="auto"/>
                                <w:left w:val="none" w:sz="0" w:space="0" w:color="auto"/>
                                <w:bottom w:val="none" w:sz="0" w:space="0" w:color="auto"/>
                                <w:right w:val="none" w:sz="0" w:space="0" w:color="auto"/>
                              </w:divBdr>
                            </w:div>
                            <w:div w:id="46172932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501162734">
                      <w:marLeft w:val="0"/>
                      <w:marRight w:val="0"/>
                      <w:marTop w:val="0"/>
                      <w:marBottom w:val="0"/>
                      <w:divBdr>
                        <w:top w:val="none" w:sz="0" w:space="0" w:color="auto"/>
                        <w:left w:val="none" w:sz="0" w:space="0" w:color="auto"/>
                        <w:bottom w:val="none" w:sz="0" w:space="0" w:color="auto"/>
                        <w:right w:val="none" w:sz="0" w:space="0" w:color="auto"/>
                      </w:divBdr>
                      <w:divsChild>
                        <w:div w:id="1666592585">
                          <w:marLeft w:val="0"/>
                          <w:marRight w:val="0"/>
                          <w:marTop w:val="0"/>
                          <w:marBottom w:val="0"/>
                          <w:divBdr>
                            <w:top w:val="none" w:sz="0" w:space="0" w:color="auto"/>
                            <w:left w:val="none" w:sz="0" w:space="0" w:color="auto"/>
                            <w:bottom w:val="none" w:sz="0" w:space="0" w:color="auto"/>
                            <w:right w:val="none" w:sz="0" w:space="0" w:color="auto"/>
                          </w:divBdr>
                          <w:divsChild>
                            <w:div w:id="382950082">
                              <w:marLeft w:val="0"/>
                              <w:marRight w:val="0"/>
                              <w:marTop w:val="0"/>
                              <w:marBottom w:val="0"/>
                              <w:divBdr>
                                <w:top w:val="none" w:sz="0" w:space="0" w:color="auto"/>
                                <w:left w:val="none" w:sz="0" w:space="0" w:color="auto"/>
                                <w:bottom w:val="none" w:sz="0" w:space="0" w:color="auto"/>
                                <w:right w:val="none" w:sz="0" w:space="0" w:color="auto"/>
                              </w:divBdr>
                            </w:div>
                            <w:div w:id="160322034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9957753">
      <w:bodyDiv w:val="1"/>
      <w:marLeft w:val="0"/>
      <w:marRight w:val="0"/>
      <w:marTop w:val="0"/>
      <w:marBottom w:val="0"/>
      <w:divBdr>
        <w:top w:val="none" w:sz="0" w:space="0" w:color="auto"/>
        <w:left w:val="none" w:sz="0" w:space="0" w:color="auto"/>
        <w:bottom w:val="none" w:sz="0" w:space="0" w:color="auto"/>
        <w:right w:val="none" w:sz="0" w:space="0" w:color="auto"/>
      </w:divBdr>
    </w:div>
    <w:div w:id="391008901">
      <w:bodyDiv w:val="1"/>
      <w:marLeft w:val="0"/>
      <w:marRight w:val="0"/>
      <w:marTop w:val="0"/>
      <w:marBottom w:val="0"/>
      <w:divBdr>
        <w:top w:val="none" w:sz="0" w:space="0" w:color="auto"/>
        <w:left w:val="none" w:sz="0" w:space="0" w:color="auto"/>
        <w:bottom w:val="none" w:sz="0" w:space="0" w:color="auto"/>
        <w:right w:val="none" w:sz="0" w:space="0" w:color="auto"/>
      </w:divBdr>
      <w:divsChild>
        <w:div w:id="348944900">
          <w:marLeft w:val="0"/>
          <w:marRight w:val="0"/>
          <w:marTop w:val="0"/>
          <w:marBottom w:val="0"/>
          <w:divBdr>
            <w:top w:val="none" w:sz="0" w:space="0" w:color="auto"/>
            <w:left w:val="none" w:sz="0" w:space="0" w:color="auto"/>
            <w:bottom w:val="none" w:sz="0" w:space="0" w:color="auto"/>
            <w:right w:val="none" w:sz="0" w:space="0" w:color="auto"/>
          </w:divBdr>
          <w:divsChild>
            <w:div w:id="1638606304">
              <w:marLeft w:val="0"/>
              <w:marRight w:val="0"/>
              <w:marTop w:val="0"/>
              <w:marBottom w:val="0"/>
              <w:divBdr>
                <w:top w:val="none" w:sz="0" w:space="0" w:color="auto"/>
                <w:left w:val="none" w:sz="0" w:space="0" w:color="auto"/>
                <w:bottom w:val="none" w:sz="0" w:space="0" w:color="auto"/>
                <w:right w:val="none" w:sz="0" w:space="0" w:color="auto"/>
              </w:divBdr>
              <w:divsChild>
                <w:div w:id="1594826740">
                  <w:marLeft w:val="0"/>
                  <w:marRight w:val="0"/>
                  <w:marTop w:val="0"/>
                  <w:marBottom w:val="0"/>
                  <w:divBdr>
                    <w:top w:val="none" w:sz="0" w:space="0" w:color="auto"/>
                    <w:left w:val="none" w:sz="0" w:space="0" w:color="auto"/>
                    <w:bottom w:val="none" w:sz="0" w:space="0" w:color="auto"/>
                    <w:right w:val="none" w:sz="0" w:space="0" w:color="auto"/>
                  </w:divBdr>
                  <w:divsChild>
                    <w:div w:id="1237520744">
                      <w:marLeft w:val="0"/>
                      <w:marRight w:val="0"/>
                      <w:marTop w:val="0"/>
                      <w:marBottom w:val="0"/>
                      <w:divBdr>
                        <w:top w:val="none" w:sz="0" w:space="0" w:color="auto"/>
                        <w:left w:val="none" w:sz="0" w:space="0" w:color="auto"/>
                        <w:bottom w:val="none" w:sz="0" w:space="0" w:color="auto"/>
                        <w:right w:val="none" w:sz="0" w:space="0" w:color="auto"/>
                      </w:divBdr>
                      <w:divsChild>
                        <w:div w:id="56515492">
                          <w:marLeft w:val="0"/>
                          <w:marRight w:val="0"/>
                          <w:marTop w:val="0"/>
                          <w:marBottom w:val="0"/>
                          <w:divBdr>
                            <w:top w:val="none" w:sz="0" w:space="0" w:color="auto"/>
                            <w:left w:val="none" w:sz="0" w:space="0" w:color="auto"/>
                            <w:bottom w:val="none" w:sz="0" w:space="0" w:color="auto"/>
                            <w:right w:val="none" w:sz="0" w:space="0" w:color="auto"/>
                          </w:divBdr>
                        </w:div>
                        <w:div w:id="113251751">
                          <w:marLeft w:val="0"/>
                          <w:marRight w:val="0"/>
                          <w:marTop w:val="0"/>
                          <w:marBottom w:val="0"/>
                          <w:divBdr>
                            <w:top w:val="none" w:sz="0" w:space="0" w:color="auto"/>
                            <w:left w:val="none" w:sz="0" w:space="0" w:color="auto"/>
                            <w:bottom w:val="none" w:sz="0" w:space="0" w:color="auto"/>
                            <w:right w:val="none" w:sz="0" w:space="0" w:color="auto"/>
                          </w:divBdr>
                        </w:div>
                        <w:div w:id="132723425">
                          <w:marLeft w:val="0"/>
                          <w:marRight w:val="0"/>
                          <w:marTop w:val="0"/>
                          <w:marBottom w:val="0"/>
                          <w:divBdr>
                            <w:top w:val="none" w:sz="0" w:space="0" w:color="auto"/>
                            <w:left w:val="none" w:sz="0" w:space="0" w:color="auto"/>
                            <w:bottom w:val="none" w:sz="0" w:space="0" w:color="auto"/>
                            <w:right w:val="none" w:sz="0" w:space="0" w:color="auto"/>
                          </w:divBdr>
                        </w:div>
                        <w:div w:id="310448193">
                          <w:marLeft w:val="0"/>
                          <w:marRight w:val="0"/>
                          <w:marTop w:val="0"/>
                          <w:marBottom w:val="0"/>
                          <w:divBdr>
                            <w:top w:val="none" w:sz="0" w:space="0" w:color="auto"/>
                            <w:left w:val="none" w:sz="0" w:space="0" w:color="auto"/>
                            <w:bottom w:val="none" w:sz="0" w:space="0" w:color="auto"/>
                            <w:right w:val="none" w:sz="0" w:space="0" w:color="auto"/>
                          </w:divBdr>
                        </w:div>
                        <w:div w:id="498930646">
                          <w:marLeft w:val="0"/>
                          <w:marRight w:val="0"/>
                          <w:marTop w:val="0"/>
                          <w:marBottom w:val="0"/>
                          <w:divBdr>
                            <w:top w:val="none" w:sz="0" w:space="0" w:color="auto"/>
                            <w:left w:val="none" w:sz="0" w:space="0" w:color="auto"/>
                            <w:bottom w:val="none" w:sz="0" w:space="0" w:color="auto"/>
                            <w:right w:val="none" w:sz="0" w:space="0" w:color="auto"/>
                          </w:divBdr>
                        </w:div>
                        <w:div w:id="499001463">
                          <w:marLeft w:val="0"/>
                          <w:marRight w:val="0"/>
                          <w:marTop w:val="0"/>
                          <w:marBottom w:val="0"/>
                          <w:divBdr>
                            <w:top w:val="none" w:sz="0" w:space="0" w:color="auto"/>
                            <w:left w:val="none" w:sz="0" w:space="0" w:color="auto"/>
                            <w:bottom w:val="none" w:sz="0" w:space="0" w:color="auto"/>
                            <w:right w:val="none" w:sz="0" w:space="0" w:color="auto"/>
                          </w:divBdr>
                        </w:div>
                        <w:div w:id="516818144">
                          <w:marLeft w:val="0"/>
                          <w:marRight w:val="0"/>
                          <w:marTop w:val="0"/>
                          <w:marBottom w:val="0"/>
                          <w:divBdr>
                            <w:top w:val="none" w:sz="0" w:space="0" w:color="auto"/>
                            <w:left w:val="none" w:sz="0" w:space="0" w:color="auto"/>
                            <w:bottom w:val="none" w:sz="0" w:space="0" w:color="auto"/>
                            <w:right w:val="none" w:sz="0" w:space="0" w:color="auto"/>
                          </w:divBdr>
                        </w:div>
                        <w:div w:id="669797451">
                          <w:marLeft w:val="0"/>
                          <w:marRight w:val="0"/>
                          <w:marTop w:val="0"/>
                          <w:marBottom w:val="0"/>
                          <w:divBdr>
                            <w:top w:val="none" w:sz="0" w:space="0" w:color="auto"/>
                            <w:left w:val="none" w:sz="0" w:space="0" w:color="auto"/>
                            <w:bottom w:val="none" w:sz="0" w:space="0" w:color="auto"/>
                            <w:right w:val="none" w:sz="0" w:space="0" w:color="auto"/>
                          </w:divBdr>
                        </w:div>
                        <w:div w:id="780151924">
                          <w:marLeft w:val="0"/>
                          <w:marRight w:val="0"/>
                          <w:marTop w:val="0"/>
                          <w:marBottom w:val="0"/>
                          <w:divBdr>
                            <w:top w:val="none" w:sz="0" w:space="0" w:color="auto"/>
                            <w:left w:val="none" w:sz="0" w:space="0" w:color="auto"/>
                            <w:bottom w:val="none" w:sz="0" w:space="0" w:color="auto"/>
                            <w:right w:val="none" w:sz="0" w:space="0" w:color="auto"/>
                          </w:divBdr>
                        </w:div>
                        <w:div w:id="1024357497">
                          <w:marLeft w:val="0"/>
                          <w:marRight w:val="0"/>
                          <w:marTop w:val="0"/>
                          <w:marBottom w:val="0"/>
                          <w:divBdr>
                            <w:top w:val="none" w:sz="0" w:space="0" w:color="auto"/>
                            <w:left w:val="none" w:sz="0" w:space="0" w:color="auto"/>
                            <w:bottom w:val="none" w:sz="0" w:space="0" w:color="auto"/>
                            <w:right w:val="none" w:sz="0" w:space="0" w:color="auto"/>
                          </w:divBdr>
                        </w:div>
                        <w:div w:id="1092975846">
                          <w:marLeft w:val="0"/>
                          <w:marRight w:val="0"/>
                          <w:marTop w:val="0"/>
                          <w:marBottom w:val="0"/>
                          <w:divBdr>
                            <w:top w:val="none" w:sz="0" w:space="0" w:color="auto"/>
                            <w:left w:val="none" w:sz="0" w:space="0" w:color="auto"/>
                            <w:bottom w:val="none" w:sz="0" w:space="0" w:color="auto"/>
                            <w:right w:val="none" w:sz="0" w:space="0" w:color="auto"/>
                          </w:divBdr>
                        </w:div>
                        <w:div w:id="1137334958">
                          <w:marLeft w:val="0"/>
                          <w:marRight w:val="0"/>
                          <w:marTop w:val="0"/>
                          <w:marBottom w:val="0"/>
                          <w:divBdr>
                            <w:top w:val="none" w:sz="0" w:space="0" w:color="auto"/>
                            <w:left w:val="none" w:sz="0" w:space="0" w:color="auto"/>
                            <w:bottom w:val="none" w:sz="0" w:space="0" w:color="auto"/>
                            <w:right w:val="none" w:sz="0" w:space="0" w:color="auto"/>
                          </w:divBdr>
                        </w:div>
                        <w:div w:id="1459955809">
                          <w:marLeft w:val="0"/>
                          <w:marRight w:val="0"/>
                          <w:marTop w:val="0"/>
                          <w:marBottom w:val="0"/>
                          <w:divBdr>
                            <w:top w:val="none" w:sz="0" w:space="0" w:color="auto"/>
                            <w:left w:val="none" w:sz="0" w:space="0" w:color="auto"/>
                            <w:bottom w:val="none" w:sz="0" w:space="0" w:color="auto"/>
                            <w:right w:val="none" w:sz="0" w:space="0" w:color="auto"/>
                          </w:divBdr>
                        </w:div>
                        <w:div w:id="1526670977">
                          <w:marLeft w:val="0"/>
                          <w:marRight w:val="0"/>
                          <w:marTop w:val="0"/>
                          <w:marBottom w:val="0"/>
                          <w:divBdr>
                            <w:top w:val="none" w:sz="0" w:space="0" w:color="auto"/>
                            <w:left w:val="none" w:sz="0" w:space="0" w:color="auto"/>
                            <w:bottom w:val="none" w:sz="0" w:space="0" w:color="auto"/>
                            <w:right w:val="none" w:sz="0" w:space="0" w:color="auto"/>
                          </w:divBdr>
                        </w:div>
                        <w:div w:id="1768962347">
                          <w:marLeft w:val="0"/>
                          <w:marRight w:val="0"/>
                          <w:marTop w:val="0"/>
                          <w:marBottom w:val="0"/>
                          <w:divBdr>
                            <w:top w:val="none" w:sz="0" w:space="0" w:color="auto"/>
                            <w:left w:val="none" w:sz="0" w:space="0" w:color="auto"/>
                            <w:bottom w:val="none" w:sz="0" w:space="0" w:color="auto"/>
                            <w:right w:val="none" w:sz="0" w:space="0" w:color="auto"/>
                          </w:divBdr>
                        </w:div>
                        <w:div w:id="1803688006">
                          <w:marLeft w:val="0"/>
                          <w:marRight w:val="0"/>
                          <w:marTop w:val="0"/>
                          <w:marBottom w:val="0"/>
                          <w:divBdr>
                            <w:top w:val="none" w:sz="0" w:space="0" w:color="auto"/>
                            <w:left w:val="none" w:sz="0" w:space="0" w:color="auto"/>
                            <w:bottom w:val="none" w:sz="0" w:space="0" w:color="auto"/>
                            <w:right w:val="none" w:sz="0" w:space="0" w:color="auto"/>
                          </w:divBdr>
                        </w:div>
                        <w:div w:id="1829326878">
                          <w:marLeft w:val="0"/>
                          <w:marRight w:val="0"/>
                          <w:marTop w:val="0"/>
                          <w:marBottom w:val="0"/>
                          <w:divBdr>
                            <w:top w:val="none" w:sz="0" w:space="0" w:color="auto"/>
                            <w:left w:val="none" w:sz="0" w:space="0" w:color="auto"/>
                            <w:bottom w:val="none" w:sz="0" w:space="0" w:color="auto"/>
                            <w:right w:val="none" w:sz="0" w:space="0" w:color="auto"/>
                          </w:divBdr>
                        </w:div>
                        <w:div w:id="1923448196">
                          <w:marLeft w:val="0"/>
                          <w:marRight w:val="0"/>
                          <w:marTop w:val="0"/>
                          <w:marBottom w:val="0"/>
                          <w:divBdr>
                            <w:top w:val="none" w:sz="0" w:space="0" w:color="auto"/>
                            <w:left w:val="none" w:sz="0" w:space="0" w:color="auto"/>
                            <w:bottom w:val="none" w:sz="0" w:space="0" w:color="auto"/>
                            <w:right w:val="none" w:sz="0" w:space="0" w:color="auto"/>
                          </w:divBdr>
                        </w:div>
                        <w:div w:id="1963337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1274985">
      <w:bodyDiv w:val="1"/>
      <w:marLeft w:val="0"/>
      <w:marRight w:val="0"/>
      <w:marTop w:val="0"/>
      <w:marBottom w:val="0"/>
      <w:divBdr>
        <w:top w:val="none" w:sz="0" w:space="0" w:color="auto"/>
        <w:left w:val="none" w:sz="0" w:space="0" w:color="auto"/>
        <w:bottom w:val="none" w:sz="0" w:space="0" w:color="auto"/>
        <w:right w:val="none" w:sz="0" w:space="0" w:color="auto"/>
      </w:divBdr>
      <w:divsChild>
        <w:div w:id="1061364956">
          <w:marLeft w:val="0"/>
          <w:marRight w:val="0"/>
          <w:marTop w:val="0"/>
          <w:marBottom w:val="0"/>
          <w:divBdr>
            <w:top w:val="none" w:sz="0" w:space="0" w:color="auto"/>
            <w:left w:val="none" w:sz="0" w:space="0" w:color="auto"/>
            <w:bottom w:val="none" w:sz="0" w:space="0" w:color="auto"/>
            <w:right w:val="none" w:sz="0" w:space="0" w:color="auto"/>
          </w:divBdr>
          <w:divsChild>
            <w:div w:id="41432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2044620">
      <w:bodyDiv w:val="1"/>
      <w:marLeft w:val="0"/>
      <w:marRight w:val="0"/>
      <w:marTop w:val="0"/>
      <w:marBottom w:val="0"/>
      <w:divBdr>
        <w:top w:val="none" w:sz="0" w:space="0" w:color="auto"/>
        <w:left w:val="none" w:sz="0" w:space="0" w:color="auto"/>
        <w:bottom w:val="none" w:sz="0" w:space="0" w:color="auto"/>
        <w:right w:val="none" w:sz="0" w:space="0" w:color="auto"/>
      </w:divBdr>
    </w:div>
    <w:div w:id="392897103">
      <w:bodyDiv w:val="1"/>
      <w:marLeft w:val="0"/>
      <w:marRight w:val="0"/>
      <w:marTop w:val="0"/>
      <w:marBottom w:val="0"/>
      <w:divBdr>
        <w:top w:val="none" w:sz="0" w:space="0" w:color="auto"/>
        <w:left w:val="none" w:sz="0" w:space="0" w:color="auto"/>
        <w:bottom w:val="none" w:sz="0" w:space="0" w:color="auto"/>
        <w:right w:val="none" w:sz="0" w:space="0" w:color="auto"/>
      </w:divBdr>
      <w:divsChild>
        <w:div w:id="793989246">
          <w:marLeft w:val="0"/>
          <w:marRight w:val="0"/>
          <w:marTop w:val="0"/>
          <w:marBottom w:val="0"/>
          <w:divBdr>
            <w:top w:val="none" w:sz="0" w:space="0" w:color="auto"/>
            <w:left w:val="none" w:sz="0" w:space="0" w:color="auto"/>
            <w:bottom w:val="none" w:sz="0" w:space="0" w:color="auto"/>
            <w:right w:val="none" w:sz="0" w:space="0" w:color="auto"/>
          </w:divBdr>
          <w:divsChild>
            <w:div w:id="849490014">
              <w:marLeft w:val="0"/>
              <w:marRight w:val="0"/>
              <w:marTop w:val="0"/>
              <w:marBottom w:val="0"/>
              <w:divBdr>
                <w:top w:val="none" w:sz="0" w:space="0" w:color="auto"/>
                <w:left w:val="none" w:sz="0" w:space="0" w:color="auto"/>
                <w:bottom w:val="none" w:sz="0" w:space="0" w:color="auto"/>
                <w:right w:val="none" w:sz="0" w:space="0" w:color="auto"/>
              </w:divBdr>
              <w:divsChild>
                <w:div w:id="1048188517">
                  <w:marLeft w:val="0"/>
                  <w:marRight w:val="0"/>
                  <w:marTop w:val="0"/>
                  <w:marBottom w:val="0"/>
                  <w:divBdr>
                    <w:top w:val="none" w:sz="0" w:space="0" w:color="auto"/>
                    <w:left w:val="none" w:sz="0" w:space="0" w:color="auto"/>
                    <w:bottom w:val="none" w:sz="0" w:space="0" w:color="auto"/>
                    <w:right w:val="none" w:sz="0" w:space="0" w:color="auto"/>
                  </w:divBdr>
                  <w:divsChild>
                    <w:div w:id="283737428">
                      <w:marLeft w:val="0"/>
                      <w:marRight w:val="0"/>
                      <w:marTop w:val="0"/>
                      <w:marBottom w:val="0"/>
                      <w:divBdr>
                        <w:top w:val="none" w:sz="0" w:space="0" w:color="auto"/>
                        <w:left w:val="none" w:sz="0" w:space="0" w:color="auto"/>
                        <w:bottom w:val="none" w:sz="0" w:space="0" w:color="auto"/>
                        <w:right w:val="none" w:sz="0" w:space="0" w:color="auto"/>
                      </w:divBdr>
                      <w:divsChild>
                        <w:div w:id="854684922">
                          <w:marLeft w:val="0"/>
                          <w:marRight w:val="0"/>
                          <w:marTop w:val="0"/>
                          <w:marBottom w:val="0"/>
                          <w:divBdr>
                            <w:top w:val="none" w:sz="0" w:space="0" w:color="auto"/>
                            <w:left w:val="none" w:sz="0" w:space="0" w:color="auto"/>
                            <w:bottom w:val="none" w:sz="0" w:space="0" w:color="auto"/>
                            <w:right w:val="none" w:sz="0" w:space="0" w:color="auto"/>
                          </w:divBdr>
                        </w:div>
                        <w:div w:id="1001813038">
                          <w:marLeft w:val="0"/>
                          <w:marRight w:val="0"/>
                          <w:marTop w:val="0"/>
                          <w:marBottom w:val="0"/>
                          <w:divBdr>
                            <w:top w:val="none" w:sz="0" w:space="0" w:color="auto"/>
                            <w:left w:val="none" w:sz="0" w:space="0" w:color="auto"/>
                            <w:bottom w:val="none" w:sz="0" w:space="0" w:color="auto"/>
                            <w:right w:val="none" w:sz="0" w:space="0" w:color="auto"/>
                          </w:divBdr>
                        </w:div>
                        <w:div w:id="1350333247">
                          <w:marLeft w:val="0"/>
                          <w:marRight w:val="0"/>
                          <w:marTop w:val="0"/>
                          <w:marBottom w:val="0"/>
                          <w:divBdr>
                            <w:top w:val="none" w:sz="0" w:space="0" w:color="auto"/>
                            <w:left w:val="none" w:sz="0" w:space="0" w:color="auto"/>
                            <w:bottom w:val="none" w:sz="0" w:space="0" w:color="auto"/>
                            <w:right w:val="none" w:sz="0" w:space="0" w:color="auto"/>
                          </w:divBdr>
                        </w:div>
                        <w:div w:id="1861896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6786378">
      <w:bodyDiv w:val="1"/>
      <w:marLeft w:val="0"/>
      <w:marRight w:val="0"/>
      <w:marTop w:val="0"/>
      <w:marBottom w:val="0"/>
      <w:divBdr>
        <w:top w:val="none" w:sz="0" w:space="0" w:color="auto"/>
        <w:left w:val="none" w:sz="0" w:space="0" w:color="auto"/>
        <w:bottom w:val="none" w:sz="0" w:space="0" w:color="auto"/>
        <w:right w:val="none" w:sz="0" w:space="0" w:color="auto"/>
      </w:divBdr>
      <w:divsChild>
        <w:div w:id="271476877">
          <w:marLeft w:val="0"/>
          <w:marRight w:val="0"/>
          <w:marTop w:val="0"/>
          <w:marBottom w:val="0"/>
          <w:divBdr>
            <w:top w:val="none" w:sz="0" w:space="0" w:color="auto"/>
            <w:left w:val="none" w:sz="0" w:space="0" w:color="auto"/>
            <w:bottom w:val="none" w:sz="0" w:space="0" w:color="auto"/>
            <w:right w:val="none" w:sz="0" w:space="0" w:color="auto"/>
          </w:divBdr>
          <w:divsChild>
            <w:div w:id="799107743">
              <w:marLeft w:val="0"/>
              <w:marRight w:val="0"/>
              <w:marTop w:val="0"/>
              <w:marBottom w:val="0"/>
              <w:divBdr>
                <w:top w:val="none" w:sz="0" w:space="0" w:color="auto"/>
                <w:left w:val="none" w:sz="0" w:space="0" w:color="auto"/>
                <w:bottom w:val="none" w:sz="0" w:space="0" w:color="auto"/>
                <w:right w:val="none" w:sz="0" w:space="0" w:color="auto"/>
              </w:divBdr>
              <w:divsChild>
                <w:div w:id="710230359">
                  <w:marLeft w:val="0"/>
                  <w:marRight w:val="0"/>
                  <w:marTop w:val="0"/>
                  <w:marBottom w:val="0"/>
                  <w:divBdr>
                    <w:top w:val="none" w:sz="0" w:space="0" w:color="auto"/>
                    <w:left w:val="none" w:sz="0" w:space="0" w:color="auto"/>
                    <w:bottom w:val="none" w:sz="0" w:space="0" w:color="auto"/>
                    <w:right w:val="none" w:sz="0" w:space="0" w:color="auto"/>
                  </w:divBdr>
                  <w:divsChild>
                    <w:div w:id="901409137">
                      <w:marLeft w:val="0"/>
                      <w:marRight w:val="0"/>
                      <w:marTop w:val="0"/>
                      <w:marBottom w:val="0"/>
                      <w:divBdr>
                        <w:top w:val="none" w:sz="0" w:space="0" w:color="auto"/>
                        <w:left w:val="none" w:sz="0" w:space="0" w:color="auto"/>
                        <w:bottom w:val="none" w:sz="0" w:space="0" w:color="auto"/>
                        <w:right w:val="none" w:sz="0" w:space="0" w:color="auto"/>
                      </w:divBdr>
                      <w:divsChild>
                        <w:div w:id="1944536110">
                          <w:marLeft w:val="1333"/>
                          <w:marRight w:val="0"/>
                          <w:marTop w:val="0"/>
                          <w:marBottom w:val="0"/>
                          <w:divBdr>
                            <w:top w:val="none" w:sz="0" w:space="0" w:color="auto"/>
                            <w:left w:val="none" w:sz="0" w:space="0" w:color="auto"/>
                            <w:bottom w:val="none" w:sz="0" w:space="0" w:color="auto"/>
                            <w:right w:val="none" w:sz="0" w:space="0" w:color="auto"/>
                          </w:divBdr>
                          <w:divsChild>
                            <w:div w:id="1110197646">
                              <w:marLeft w:val="0"/>
                              <w:marRight w:val="0"/>
                              <w:marTop w:val="0"/>
                              <w:marBottom w:val="0"/>
                              <w:divBdr>
                                <w:top w:val="none" w:sz="0" w:space="0" w:color="auto"/>
                                <w:left w:val="none" w:sz="0" w:space="0" w:color="auto"/>
                                <w:bottom w:val="none" w:sz="0" w:space="0" w:color="auto"/>
                                <w:right w:val="none" w:sz="0" w:space="0" w:color="auto"/>
                              </w:divBdr>
                              <w:divsChild>
                                <w:div w:id="519052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98985692">
      <w:bodyDiv w:val="1"/>
      <w:marLeft w:val="0"/>
      <w:marRight w:val="0"/>
      <w:marTop w:val="0"/>
      <w:marBottom w:val="0"/>
      <w:divBdr>
        <w:top w:val="none" w:sz="0" w:space="0" w:color="auto"/>
        <w:left w:val="none" w:sz="0" w:space="0" w:color="auto"/>
        <w:bottom w:val="none" w:sz="0" w:space="0" w:color="auto"/>
        <w:right w:val="none" w:sz="0" w:space="0" w:color="auto"/>
      </w:divBdr>
    </w:div>
    <w:div w:id="402026674">
      <w:bodyDiv w:val="1"/>
      <w:marLeft w:val="0"/>
      <w:marRight w:val="0"/>
      <w:marTop w:val="0"/>
      <w:marBottom w:val="0"/>
      <w:divBdr>
        <w:top w:val="none" w:sz="0" w:space="0" w:color="auto"/>
        <w:left w:val="none" w:sz="0" w:space="0" w:color="auto"/>
        <w:bottom w:val="none" w:sz="0" w:space="0" w:color="auto"/>
        <w:right w:val="none" w:sz="0" w:space="0" w:color="auto"/>
      </w:divBdr>
      <w:divsChild>
        <w:div w:id="741951220">
          <w:marLeft w:val="0"/>
          <w:marRight w:val="0"/>
          <w:marTop w:val="0"/>
          <w:marBottom w:val="0"/>
          <w:divBdr>
            <w:top w:val="none" w:sz="0" w:space="0" w:color="auto"/>
            <w:left w:val="none" w:sz="0" w:space="0" w:color="auto"/>
            <w:bottom w:val="none" w:sz="0" w:space="0" w:color="auto"/>
            <w:right w:val="none" w:sz="0" w:space="0" w:color="auto"/>
          </w:divBdr>
          <w:divsChild>
            <w:div w:id="755131617">
              <w:marLeft w:val="0"/>
              <w:marRight w:val="0"/>
              <w:marTop w:val="0"/>
              <w:marBottom w:val="0"/>
              <w:divBdr>
                <w:top w:val="none" w:sz="0" w:space="0" w:color="auto"/>
                <w:left w:val="none" w:sz="0" w:space="0" w:color="auto"/>
                <w:bottom w:val="none" w:sz="0" w:space="0" w:color="auto"/>
                <w:right w:val="none" w:sz="0" w:space="0" w:color="auto"/>
              </w:divBdr>
              <w:divsChild>
                <w:div w:id="762337954">
                  <w:marLeft w:val="0"/>
                  <w:marRight w:val="450"/>
                  <w:marTop w:val="0"/>
                  <w:marBottom w:val="0"/>
                  <w:divBdr>
                    <w:top w:val="none" w:sz="0" w:space="0" w:color="auto"/>
                    <w:left w:val="none" w:sz="0" w:space="0" w:color="auto"/>
                    <w:bottom w:val="none" w:sz="0" w:space="0" w:color="auto"/>
                    <w:right w:val="none" w:sz="0" w:space="0" w:color="auto"/>
                  </w:divBdr>
                  <w:divsChild>
                    <w:div w:id="1289240403">
                      <w:marLeft w:val="0"/>
                      <w:marRight w:val="0"/>
                      <w:marTop w:val="0"/>
                      <w:marBottom w:val="0"/>
                      <w:divBdr>
                        <w:top w:val="dotted" w:sz="6" w:space="4" w:color="B2B2B2"/>
                        <w:left w:val="none" w:sz="0" w:space="0" w:color="auto"/>
                        <w:bottom w:val="none" w:sz="0" w:space="0" w:color="auto"/>
                        <w:right w:val="none" w:sz="0" w:space="0" w:color="auto"/>
                      </w:divBdr>
                      <w:divsChild>
                        <w:div w:id="196629892">
                          <w:marLeft w:val="0"/>
                          <w:marRight w:val="0"/>
                          <w:marTop w:val="0"/>
                          <w:marBottom w:val="0"/>
                          <w:divBdr>
                            <w:top w:val="none" w:sz="0" w:space="0" w:color="auto"/>
                            <w:left w:val="none" w:sz="0" w:space="0" w:color="auto"/>
                            <w:bottom w:val="none" w:sz="0" w:space="0" w:color="auto"/>
                            <w:right w:val="none" w:sz="0" w:space="0" w:color="auto"/>
                          </w:divBdr>
                          <w:divsChild>
                            <w:div w:id="1374500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9000936">
                      <w:marLeft w:val="0"/>
                      <w:marRight w:val="0"/>
                      <w:marTop w:val="0"/>
                      <w:marBottom w:val="0"/>
                      <w:divBdr>
                        <w:top w:val="none" w:sz="0" w:space="0" w:color="auto"/>
                        <w:left w:val="none" w:sz="0" w:space="0" w:color="auto"/>
                        <w:bottom w:val="none" w:sz="0" w:space="0" w:color="auto"/>
                        <w:right w:val="none" w:sz="0" w:space="0" w:color="auto"/>
                      </w:divBdr>
                      <w:divsChild>
                        <w:div w:id="1803574677">
                          <w:marLeft w:val="0"/>
                          <w:marRight w:val="0"/>
                          <w:marTop w:val="0"/>
                          <w:marBottom w:val="0"/>
                          <w:divBdr>
                            <w:top w:val="none" w:sz="0" w:space="0" w:color="auto"/>
                            <w:left w:val="none" w:sz="0" w:space="0" w:color="auto"/>
                            <w:bottom w:val="none" w:sz="0" w:space="0" w:color="auto"/>
                            <w:right w:val="none" w:sz="0" w:space="0" w:color="auto"/>
                          </w:divBdr>
                        </w:div>
                        <w:div w:id="1258320675">
                          <w:marLeft w:val="600"/>
                          <w:marRight w:val="0"/>
                          <w:marTop w:val="0"/>
                          <w:marBottom w:val="0"/>
                          <w:divBdr>
                            <w:top w:val="none" w:sz="0" w:space="0" w:color="auto"/>
                            <w:left w:val="none" w:sz="0" w:space="0" w:color="auto"/>
                            <w:bottom w:val="none" w:sz="0" w:space="0" w:color="auto"/>
                            <w:right w:val="none" w:sz="0" w:space="0" w:color="auto"/>
                          </w:divBdr>
                        </w:div>
                      </w:divsChild>
                    </w:div>
                    <w:div w:id="41830763">
                      <w:marLeft w:val="0"/>
                      <w:marRight w:val="0"/>
                      <w:marTop w:val="0"/>
                      <w:marBottom w:val="0"/>
                      <w:divBdr>
                        <w:top w:val="none" w:sz="0" w:space="0" w:color="auto"/>
                        <w:left w:val="none" w:sz="0" w:space="0" w:color="auto"/>
                        <w:bottom w:val="none" w:sz="0" w:space="0" w:color="auto"/>
                        <w:right w:val="none" w:sz="0" w:space="0" w:color="auto"/>
                      </w:divBdr>
                      <w:divsChild>
                        <w:div w:id="1882279453">
                          <w:marLeft w:val="0"/>
                          <w:marRight w:val="0"/>
                          <w:marTop w:val="0"/>
                          <w:marBottom w:val="0"/>
                          <w:divBdr>
                            <w:top w:val="none" w:sz="0" w:space="0" w:color="auto"/>
                            <w:left w:val="none" w:sz="0" w:space="0" w:color="auto"/>
                            <w:bottom w:val="none" w:sz="0" w:space="0" w:color="auto"/>
                            <w:right w:val="none" w:sz="0" w:space="0" w:color="auto"/>
                          </w:divBdr>
                        </w:div>
                        <w:div w:id="1582249414">
                          <w:marLeft w:val="600"/>
                          <w:marRight w:val="0"/>
                          <w:marTop w:val="0"/>
                          <w:marBottom w:val="0"/>
                          <w:divBdr>
                            <w:top w:val="none" w:sz="0" w:space="0" w:color="auto"/>
                            <w:left w:val="none" w:sz="0" w:space="0" w:color="auto"/>
                            <w:bottom w:val="none" w:sz="0" w:space="0" w:color="auto"/>
                            <w:right w:val="none" w:sz="0" w:space="0" w:color="auto"/>
                          </w:divBdr>
                        </w:div>
                      </w:divsChild>
                    </w:div>
                    <w:div w:id="50738086">
                      <w:marLeft w:val="0"/>
                      <w:marRight w:val="0"/>
                      <w:marTop w:val="0"/>
                      <w:marBottom w:val="0"/>
                      <w:divBdr>
                        <w:top w:val="none" w:sz="0" w:space="0" w:color="auto"/>
                        <w:left w:val="none" w:sz="0" w:space="0" w:color="auto"/>
                        <w:bottom w:val="none" w:sz="0" w:space="0" w:color="auto"/>
                        <w:right w:val="none" w:sz="0" w:space="0" w:color="auto"/>
                      </w:divBdr>
                      <w:divsChild>
                        <w:div w:id="1040283991">
                          <w:marLeft w:val="0"/>
                          <w:marRight w:val="0"/>
                          <w:marTop w:val="0"/>
                          <w:marBottom w:val="0"/>
                          <w:divBdr>
                            <w:top w:val="none" w:sz="0" w:space="0" w:color="auto"/>
                            <w:left w:val="none" w:sz="0" w:space="0" w:color="auto"/>
                            <w:bottom w:val="none" w:sz="0" w:space="0" w:color="auto"/>
                            <w:right w:val="none" w:sz="0" w:space="0" w:color="auto"/>
                          </w:divBdr>
                        </w:div>
                        <w:div w:id="919369106">
                          <w:marLeft w:val="600"/>
                          <w:marRight w:val="0"/>
                          <w:marTop w:val="0"/>
                          <w:marBottom w:val="0"/>
                          <w:divBdr>
                            <w:top w:val="none" w:sz="0" w:space="0" w:color="auto"/>
                            <w:left w:val="none" w:sz="0" w:space="0" w:color="auto"/>
                            <w:bottom w:val="none" w:sz="0" w:space="0" w:color="auto"/>
                            <w:right w:val="none" w:sz="0" w:space="0" w:color="auto"/>
                          </w:divBdr>
                        </w:div>
                      </w:divsChild>
                    </w:div>
                    <w:div w:id="1835560933">
                      <w:marLeft w:val="0"/>
                      <w:marRight w:val="0"/>
                      <w:marTop w:val="0"/>
                      <w:marBottom w:val="0"/>
                      <w:divBdr>
                        <w:top w:val="none" w:sz="0" w:space="0" w:color="auto"/>
                        <w:left w:val="none" w:sz="0" w:space="0" w:color="auto"/>
                        <w:bottom w:val="none" w:sz="0" w:space="0" w:color="auto"/>
                        <w:right w:val="none" w:sz="0" w:space="0" w:color="auto"/>
                      </w:divBdr>
                      <w:divsChild>
                        <w:div w:id="2005471530">
                          <w:marLeft w:val="0"/>
                          <w:marRight w:val="0"/>
                          <w:marTop w:val="0"/>
                          <w:marBottom w:val="0"/>
                          <w:divBdr>
                            <w:top w:val="none" w:sz="0" w:space="0" w:color="auto"/>
                            <w:left w:val="none" w:sz="0" w:space="0" w:color="auto"/>
                            <w:bottom w:val="none" w:sz="0" w:space="0" w:color="auto"/>
                            <w:right w:val="none" w:sz="0" w:space="0" w:color="auto"/>
                          </w:divBdr>
                        </w:div>
                        <w:div w:id="339891399">
                          <w:marLeft w:val="600"/>
                          <w:marRight w:val="0"/>
                          <w:marTop w:val="0"/>
                          <w:marBottom w:val="0"/>
                          <w:divBdr>
                            <w:top w:val="none" w:sz="0" w:space="0" w:color="auto"/>
                            <w:left w:val="none" w:sz="0" w:space="0" w:color="auto"/>
                            <w:bottom w:val="none" w:sz="0" w:space="0" w:color="auto"/>
                            <w:right w:val="none" w:sz="0" w:space="0" w:color="auto"/>
                          </w:divBdr>
                        </w:div>
                      </w:divsChild>
                    </w:div>
                    <w:div w:id="359160868">
                      <w:marLeft w:val="0"/>
                      <w:marRight w:val="0"/>
                      <w:marTop w:val="0"/>
                      <w:marBottom w:val="0"/>
                      <w:divBdr>
                        <w:top w:val="none" w:sz="0" w:space="0" w:color="auto"/>
                        <w:left w:val="none" w:sz="0" w:space="0" w:color="auto"/>
                        <w:bottom w:val="none" w:sz="0" w:space="0" w:color="auto"/>
                        <w:right w:val="none" w:sz="0" w:space="0" w:color="auto"/>
                      </w:divBdr>
                      <w:divsChild>
                        <w:div w:id="1031154506">
                          <w:marLeft w:val="0"/>
                          <w:marRight w:val="0"/>
                          <w:marTop w:val="0"/>
                          <w:marBottom w:val="0"/>
                          <w:divBdr>
                            <w:top w:val="none" w:sz="0" w:space="0" w:color="auto"/>
                            <w:left w:val="none" w:sz="0" w:space="0" w:color="auto"/>
                            <w:bottom w:val="none" w:sz="0" w:space="0" w:color="auto"/>
                            <w:right w:val="none" w:sz="0" w:space="0" w:color="auto"/>
                          </w:divBdr>
                        </w:div>
                        <w:div w:id="1441992335">
                          <w:marLeft w:val="600"/>
                          <w:marRight w:val="0"/>
                          <w:marTop w:val="0"/>
                          <w:marBottom w:val="0"/>
                          <w:divBdr>
                            <w:top w:val="none" w:sz="0" w:space="0" w:color="auto"/>
                            <w:left w:val="none" w:sz="0" w:space="0" w:color="auto"/>
                            <w:bottom w:val="none" w:sz="0" w:space="0" w:color="auto"/>
                            <w:right w:val="none" w:sz="0" w:space="0" w:color="auto"/>
                          </w:divBdr>
                        </w:div>
                      </w:divsChild>
                    </w:div>
                    <w:div w:id="1040283210">
                      <w:marLeft w:val="0"/>
                      <w:marRight w:val="0"/>
                      <w:marTop w:val="0"/>
                      <w:marBottom w:val="0"/>
                      <w:divBdr>
                        <w:top w:val="none" w:sz="0" w:space="0" w:color="auto"/>
                        <w:left w:val="none" w:sz="0" w:space="0" w:color="auto"/>
                        <w:bottom w:val="none" w:sz="0" w:space="0" w:color="auto"/>
                        <w:right w:val="none" w:sz="0" w:space="0" w:color="auto"/>
                      </w:divBdr>
                      <w:divsChild>
                        <w:div w:id="1858157126">
                          <w:marLeft w:val="0"/>
                          <w:marRight w:val="0"/>
                          <w:marTop w:val="0"/>
                          <w:marBottom w:val="0"/>
                          <w:divBdr>
                            <w:top w:val="none" w:sz="0" w:space="0" w:color="auto"/>
                            <w:left w:val="none" w:sz="0" w:space="0" w:color="auto"/>
                            <w:bottom w:val="none" w:sz="0" w:space="0" w:color="auto"/>
                            <w:right w:val="none" w:sz="0" w:space="0" w:color="auto"/>
                          </w:divBdr>
                        </w:div>
                        <w:div w:id="467937775">
                          <w:marLeft w:val="600"/>
                          <w:marRight w:val="0"/>
                          <w:marTop w:val="0"/>
                          <w:marBottom w:val="0"/>
                          <w:divBdr>
                            <w:top w:val="none" w:sz="0" w:space="0" w:color="auto"/>
                            <w:left w:val="none" w:sz="0" w:space="0" w:color="auto"/>
                            <w:bottom w:val="none" w:sz="0" w:space="0" w:color="auto"/>
                            <w:right w:val="none" w:sz="0" w:space="0" w:color="auto"/>
                          </w:divBdr>
                        </w:div>
                      </w:divsChild>
                    </w:div>
                    <w:div w:id="998575125">
                      <w:marLeft w:val="0"/>
                      <w:marRight w:val="0"/>
                      <w:marTop w:val="0"/>
                      <w:marBottom w:val="0"/>
                      <w:divBdr>
                        <w:top w:val="none" w:sz="0" w:space="0" w:color="auto"/>
                        <w:left w:val="none" w:sz="0" w:space="0" w:color="auto"/>
                        <w:bottom w:val="none" w:sz="0" w:space="0" w:color="auto"/>
                        <w:right w:val="none" w:sz="0" w:space="0" w:color="auto"/>
                      </w:divBdr>
                      <w:divsChild>
                        <w:div w:id="773940973">
                          <w:marLeft w:val="0"/>
                          <w:marRight w:val="0"/>
                          <w:marTop w:val="0"/>
                          <w:marBottom w:val="0"/>
                          <w:divBdr>
                            <w:top w:val="none" w:sz="0" w:space="0" w:color="auto"/>
                            <w:left w:val="none" w:sz="0" w:space="0" w:color="auto"/>
                            <w:bottom w:val="none" w:sz="0" w:space="0" w:color="auto"/>
                            <w:right w:val="none" w:sz="0" w:space="0" w:color="auto"/>
                          </w:divBdr>
                        </w:div>
                        <w:div w:id="631861731">
                          <w:marLeft w:val="600"/>
                          <w:marRight w:val="0"/>
                          <w:marTop w:val="0"/>
                          <w:marBottom w:val="0"/>
                          <w:divBdr>
                            <w:top w:val="none" w:sz="0" w:space="0" w:color="auto"/>
                            <w:left w:val="none" w:sz="0" w:space="0" w:color="auto"/>
                            <w:bottom w:val="none" w:sz="0" w:space="0" w:color="auto"/>
                            <w:right w:val="none" w:sz="0" w:space="0" w:color="auto"/>
                          </w:divBdr>
                        </w:div>
                      </w:divsChild>
                    </w:div>
                    <w:div w:id="478308183">
                      <w:marLeft w:val="0"/>
                      <w:marRight w:val="0"/>
                      <w:marTop w:val="0"/>
                      <w:marBottom w:val="0"/>
                      <w:divBdr>
                        <w:top w:val="none" w:sz="0" w:space="0" w:color="auto"/>
                        <w:left w:val="none" w:sz="0" w:space="0" w:color="auto"/>
                        <w:bottom w:val="none" w:sz="0" w:space="0" w:color="auto"/>
                        <w:right w:val="none" w:sz="0" w:space="0" w:color="auto"/>
                      </w:divBdr>
                      <w:divsChild>
                        <w:div w:id="354692786">
                          <w:marLeft w:val="0"/>
                          <w:marRight w:val="0"/>
                          <w:marTop w:val="0"/>
                          <w:marBottom w:val="0"/>
                          <w:divBdr>
                            <w:top w:val="none" w:sz="0" w:space="0" w:color="auto"/>
                            <w:left w:val="none" w:sz="0" w:space="0" w:color="auto"/>
                            <w:bottom w:val="none" w:sz="0" w:space="0" w:color="auto"/>
                            <w:right w:val="none" w:sz="0" w:space="0" w:color="auto"/>
                          </w:divBdr>
                        </w:div>
                        <w:div w:id="15369267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648797">
      <w:bodyDiv w:val="1"/>
      <w:marLeft w:val="0"/>
      <w:marRight w:val="0"/>
      <w:marTop w:val="0"/>
      <w:marBottom w:val="0"/>
      <w:divBdr>
        <w:top w:val="none" w:sz="0" w:space="0" w:color="auto"/>
        <w:left w:val="none" w:sz="0" w:space="0" w:color="auto"/>
        <w:bottom w:val="none" w:sz="0" w:space="0" w:color="auto"/>
        <w:right w:val="none" w:sz="0" w:space="0" w:color="auto"/>
      </w:divBdr>
    </w:div>
    <w:div w:id="405614389">
      <w:bodyDiv w:val="1"/>
      <w:marLeft w:val="0"/>
      <w:marRight w:val="0"/>
      <w:marTop w:val="0"/>
      <w:marBottom w:val="0"/>
      <w:divBdr>
        <w:top w:val="none" w:sz="0" w:space="0" w:color="auto"/>
        <w:left w:val="none" w:sz="0" w:space="0" w:color="auto"/>
        <w:bottom w:val="none" w:sz="0" w:space="0" w:color="auto"/>
        <w:right w:val="none" w:sz="0" w:space="0" w:color="auto"/>
      </w:divBdr>
    </w:div>
    <w:div w:id="408624919">
      <w:bodyDiv w:val="1"/>
      <w:marLeft w:val="0"/>
      <w:marRight w:val="0"/>
      <w:marTop w:val="0"/>
      <w:marBottom w:val="0"/>
      <w:divBdr>
        <w:top w:val="none" w:sz="0" w:space="0" w:color="auto"/>
        <w:left w:val="none" w:sz="0" w:space="0" w:color="auto"/>
        <w:bottom w:val="none" w:sz="0" w:space="0" w:color="auto"/>
        <w:right w:val="none" w:sz="0" w:space="0" w:color="auto"/>
      </w:divBdr>
      <w:divsChild>
        <w:div w:id="1142573649">
          <w:marLeft w:val="0"/>
          <w:marRight w:val="0"/>
          <w:marTop w:val="0"/>
          <w:marBottom w:val="0"/>
          <w:divBdr>
            <w:top w:val="none" w:sz="0" w:space="0" w:color="auto"/>
            <w:left w:val="none" w:sz="0" w:space="0" w:color="auto"/>
            <w:bottom w:val="none" w:sz="0" w:space="0" w:color="auto"/>
            <w:right w:val="none" w:sz="0" w:space="0" w:color="auto"/>
          </w:divBdr>
          <w:divsChild>
            <w:div w:id="1981642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825048">
      <w:bodyDiv w:val="1"/>
      <w:marLeft w:val="0"/>
      <w:marRight w:val="0"/>
      <w:marTop w:val="0"/>
      <w:marBottom w:val="0"/>
      <w:divBdr>
        <w:top w:val="none" w:sz="0" w:space="0" w:color="auto"/>
        <w:left w:val="none" w:sz="0" w:space="0" w:color="auto"/>
        <w:bottom w:val="none" w:sz="0" w:space="0" w:color="auto"/>
        <w:right w:val="none" w:sz="0" w:space="0" w:color="auto"/>
      </w:divBdr>
    </w:div>
    <w:div w:id="415633103">
      <w:bodyDiv w:val="1"/>
      <w:marLeft w:val="0"/>
      <w:marRight w:val="0"/>
      <w:marTop w:val="0"/>
      <w:marBottom w:val="0"/>
      <w:divBdr>
        <w:top w:val="none" w:sz="0" w:space="0" w:color="auto"/>
        <w:left w:val="none" w:sz="0" w:space="0" w:color="auto"/>
        <w:bottom w:val="none" w:sz="0" w:space="0" w:color="auto"/>
        <w:right w:val="none" w:sz="0" w:space="0" w:color="auto"/>
      </w:divBdr>
      <w:divsChild>
        <w:div w:id="1718432907">
          <w:marLeft w:val="0"/>
          <w:marRight w:val="0"/>
          <w:marTop w:val="0"/>
          <w:marBottom w:val="0"/>
          <w:divBdr>
            <w:top w:val="none" w:sz="0" w:space="0" w:color="auto"/>
            <w:left w:val="none" w:sz="0" w:space="0" w:color="auto"/>
            <w:bottom w:val="none" w:sz="0" w:space="0" w:color="auto"/>
            <w:right w:val="none" w:sz="0" w:space="0" w:color="auto"/>
          </w:divBdr>
        </w:div>
        <w:div w:id="94398610">
          <w:marLeft w:val="0"/>
          <w:marRight w:val="0"/>
          <w:marTop w:val="0"/>
          <w:marBottom w:val="0"/>
          <w:divBdr>
            <w:top w:val="none" w:sz="0" w:space="0" w:color="auto"/>
            <w:left w:val="none" w:sz="0" w:space="0" w:color="auto"/>
            <w:bottom w:val="none" w:sz="0" w:space="0" w:color="auto"/>
            <w:right w:val="none" w:sz="0" w:space="0" w:color="auto"/>
          </w:divBdr>
        </w:div>
        <w:div w:id="186408682">
          <w:marLeft w:val="0"/>
          <w:marRight w:val="0"/>
          <w:marTop w:val="0"/>
          <w:marBottom w:val="0"/>
          <w:divBdr>
            <w:top w:val="none" w:sz="0" w:space="0" w:color="auto"/>
            <w:left w:val="none" w:sz="0" w:space="0" w:color="auto"/>
            <w:bottom w:val="none" w:sz="0" w:space="0" w:color="auto"/>
            <w:right w:val="none" w:sz="0" w:space="0" w:color="auto"/>
          </w:divBdr>
        </w:div>
        <w:div w:id="1999308927">
          <w:marLeft w:val="0"/>
          <w:marRight w:val="0"/>
          <w:marTop w:val="0"/>
          <w:marBottom w:val="0"/>
          <w:divBdr>
            <w:top w:val="none" w:sz="0" w:space="0" w:color="auto"/>
            <w:left w:val="none" w:sz="0" w:space="0" w:color="auto"/>
            <w:bottom w:val="none" w:sz="0" w:space="0" w:color="auto"/>
            <w:right w:val="none" w:sz="0" w:space="0" w:color="auto"/>
          </w:divBdr>
        </w:div>
        <w:div w:id="723986814">
          <w:marLeft w:val="0"/>
          <w:marRight w:val="0"/>
          <w:marTop w:val="0"/>
          <w:marBottom w:val="0"/>
          <w:divBdr>
            <w:top w:val="none" w:sz="0" w:space="0" w:color="auto"/>
            <w:left w:val="none" w:sz="0" w:space="0" w:color="auto"/>
            <w:bottom w:val="none" w:sz="0" w:space="0" w:color="auto"/>
            <w:right w:val="none" w:sz="0" w:space="0" w:color="auto"/>
          </w:divBdr>
        </w:div>
        <w:div w:id="366293872">
          <w:marLeft w:val="0"/>
          <w:marRight w:val="0"/>
          <w:marTop w:val="0"/>
          <w:marBottom w:val="0"/>
          <w:divBdr>
            <w:top w:val="none" w:sz="0" w:space="0" w:color="auto"/>
            <w:left w:val="none" w:sz="0" w:space="0" w:color="auto"/>
            <w:bottom w:val="none" w:sz="0" w:space="0" w:color="auto"/>
            <w:right w:val="none" w:sz="0" w:space="0" w:color="auto"/>
          </w:divBdr>
        </w:div>
        <w:div w:id="97020162">
          <w:marLeft w:val="0"/>
          <w:marRight w:val="0"/>
          <w:marTop w:val="0"/>
          <w:marBottom w:val="0"/>
          <w:divBdr>
            <w:top w:val="none" w:sz="0" w:space="0" w:color="auto"/>
            <w:left w:val="none" w:sz="0" w:space="0" w:color="auto"/>
            <w:bottom w:val="none" w:sz="0" w:space="0" w:color="auto"/>
            <w:right w:val="none" w:sz="0" w:space="0" w:color="auto"/>
          </w:divBdr>
        </w:div>
        <w:div w:id="681585873">
          <w:marLeft w:val="0"/>
          <w:marRight w:val="0"/>
          <w:marTop w:val="0"/>
          <w:marBottom w:val="0"/>
          <w:divBdr>
            <w:top w:val="none" w:sz="0" w:space="0" w:color="auto"/>
            <w:left w:val="none" w:sz="0" w:space="0" w:color="auto"/>
            <w:bottom w:val="none" w:sz="0" w:space="0" w:color="auto"/>
            <w:right w:val="none" w:sz="0" w:space="0" w:color="auto"/>
          </w:divBdr>
        </w:div>
        <w:div w:id="806896706">
          <w:marLeft w:val="0"/>
          <w:marRight w:val="0"/>
          <w:marTop w:val="0"/>
          <w:marBottom w:val="0"/>
          <w:divBdr>
            <w:top w:val="none" w:sz="0" w:space="0" w:color="auto"/>
            <w:left w:val="none" w:sz="0" w:space="0" w:color="auto"/>
            <w:bottom w:val="none" w:sz="0" w:space="0" w:color="auto"/>
            <w:right w:val="none" w:sz="0" w:space="0" w:color="auto"/>
          </w:divBdr>
        </w:div>
        <w:div w:id="1584342313">
          <w:marLeft w:val="0"/>
          <w:marRight w:val="0"/>
          <w:marTop w:val="0"/>
          <w:marBottom w:val="0"/>
          <w:divBdr>
            <w:top w:val="none" w:sz="0" w:space="0" w:color="auto"/>
            <w:left w:val="none" w:sz="0" w:space="0" w:color="auto"/>
            <w:bottom w:val="none" w:sz="0" w:space="0" w:color="auto"/>
            <w:right w:val="none" w:sz="0" w:space="0" w:color="auto"/>
          </w:divBdr>
        </w:div>
      </w:divsChild>
    </w:div>
    <w:div w:id="417407927">
      <w:bodyDiv w:val="1"/>
      <w:marLeft w:val="0"/>
      <w:marRight w:val="0"/>
      <w:marTop w:val="0"/>
      <w:marBottom w:val="0"/>
      <w:divBdr>
        <w:top w:val="none" w:sz="0" w:space="0" w:color="auto"/>
        <w:left w:val="none" w:sz="0" w:space="0" w:color="auto"/>
        <w:bottom w:val="none" w:sz="0" w:space="0" w:color="auto"/>
        <w:right w:val="none" w:sz="0" w:space="0" w:color="auto"/>
      </w:divBdr>
    </w:div>
    <w:div w:id="418333637">
      <w:bodyDiv w:val="1"/>
      <w:marLeft w:val="0"/>
      <w:marRight w:val="0"/>
      <w:marTop w:val="0"/>
      <w:marBottom w:val="0"/>
      <w:divBdr>
        <w:top w:val="none" w:sz="0" w:space="0" w:color="auto"/>
        <w:left w:val="none" w:sz="0" w:space="0" w:color="auto"/>
        <w:bottom w:val="none" w:sz="0" w:space="0" w:color="auto"/>
        <w:right w:val="none" w:sz="0" w:space="0" w:color="auto"/>
      </w:divBdr>
      <w:divsChild>
        <w:div w:id="459493876">
          <w:marLeft w:val="0"/>
          <w:marRight w:val="0"/>
          <w:marTop w:val="0"/>
          <w:marBottom w:val="0"/>
          <w:divBdr>
            <w:top w:val="none" w:sz="0" w:space="0" w:color="auto"/>
            <w:left w:val="none" w:sz="0" w:space="0" w:color="auto"/>
            <w:bottom w:val="none" w:sz="0" w:space="0" w:color="auto"/>
            <w:right w:val="none" w:sz="0" w:space="0" w:color="auto"/>
          </w:divBdr>
          <w:divsChild>
            <w:div w:id="159540415">
              <w:marLeft w:val="0"/>
              <w:marRight w:val="0"/>
              <w:marTop w:val="0"/>
              <w:marBottom w:val="0"/>
              <w:divBdr>
                <w:top w:val="none" w:sz="0" w:space="0" w:color="auto"/>
                <w:left w:val="none" w:sz="0" w:space="0" w:color="auto"/>
                <w:bottom w:val="none" w:sz="0" w:space="0" w:color="auto"/>
                <w:right w:val="none" w:sz="0" w:space="0" w:color="auto"/>
              </w:divBdr>
              <w:divsChild>
                <w:div w:id="174810022">
                  <w:marLeft w:val="0"/>
                  <w:marRight w:val="0"/>
                  <w:marTop w:val="0"/>
                  <w:marBottom w:val="0"/>
                  <w:divBdr>
                    <w:top w:val="none" w:sz="0" w:space="0" w:color="auto"/>
                    <w:left w:val="none" w:sz="0" w:space="0" w:color="auto"/>
                    <w:bottom w:val="none" w:sz="0" w:space="0" w:color="auto"/>
                    <w:right w:val="none" w:sz="0" w:space="0" w:color="auto"/>
                  </w:divBdr>
                  <w:divsChild>
                    <w:div w:id="1395620459">
                      <w:marLeft w:val="0"/>
                      <w:marRight w:val="0"/>
                      <w:marTop w:val="0"/>
                      <w:marBottom w:val="0"/>
                      <w:divBdr>
                        <w:top w:val="single" w:sz="2" w:space="1" w:color="C0C0C0"/>
                        <w:left w:val="single" w:sz="2" w:space="1" w:color="C0C0C0"/>
                        <w:bottom w:val="single" w:sz="2" w:space="1" w:color="C0C0C0"/>
                        <w:right w:val="single" w:sz="2" w:space="1" w:color="C0C0C0"/>
                      </w:divBdr>
                      <w:divsChild>
                        <w:div w:id="1009912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0562541">
      <w:bodyDiv w:val="1"/>
      <w:marLeft w:val="0"/>
      <w:marRight w:val="0"/>
      <w:marTop w:val="0"/>
      <w:marBottom w:val="0"/>
      <w:divBdr>
        <w:top w:val="none" w:sz="0" w:space="0" w:color="auto"/>
        <w:left w:val="none" w:sz="0" w:space="0" w:color="auto"/>
        <w:bottom w:val="none" w:sz="0" w:space="0" w:color="auto"/>
        <w:right w:val="none" w:sz="0" w:space="0" w:color="auto"/>
      </w:divBdr>
      <w:divsChild>
        <w:div w:id="1008560656">
          <w:marLeft w:val="0"/>
          <w:marRight w:val="0"/>
          <w:marTop w:val="0"/>
          <w:marBottom w:val="0"/>
          <w:divBdr>
            <w:top w:val="none" w:sz="0" w:space="0" w:color="auto"/>
            <w:left w:val="none" w:sz="0" w:space="0" w:color="auto"/>
            <w:bottom w:val="none" w:sz="0" w:space="0" w:color="auto"/>
            <w:right w:val="none" w:sz="0" w:space="0" w:color="auto"/>
          </w:divBdr>
        </w:div>
      </w:divsChild>
    </w:div>
    <w:div w:id="421415566">
      <w:bodyDiv w:val="1"/>
      <w:marLeft w:val="0"/>
      <w:marRight w:val="0"/>
      <w:marTop w:val="0"/>
      <w:marBottom w:val="0"/>
      <w:divBdr>
        <w:top w:val="none" w:sz="0" w:space="0" w:color="auto"/>
        <w:left w:val="none" w:sz="0" w:space="0" w:color="auto"/>
        <w:bottom w:val="none" w:sz="0" w:space="0" w:color="auto"/>
        <w:right w:val="none" w:sz="0" w:space="0" w:color="auto"/>
      </w:divBdr>
    </w:div>
    <w:div w:id="430662872">
      <w:bodyDiv w:val="1"/>
      <w:marLeft w:val="0"/>
      <w:marRight w:val="0"/>
      <w:marTop w:val="0"/>
      <w:marBottom w:val="0"/>
      <w:divBdr>
        <w:top w:val="none" w:sz="0" w:space="0" w:color="auto"/>
        <w:left w:val="none" w:sz="0" w:space="0" w:color="auto"/>
        <w:bottom w:val="none" w:sz="0" w:space="0" w:color="auto"/>
        <w:right w:val="none" w:sz="0" w:space="0" w:color="auto"/>
      </w:divBdr>
      <w:divsChild>
        <w:div w:id="2122213734">
          <w:marLeft w:val="0"/>
          <w:marRight w:val="0"/>
          <w:marTop w:val="0"/>
          <w:marBottom w:val="0"/>
          <w:divBdr>
            <w:top w:val="none" w:sz="0" w:space="0" w:color="auto"/>
            <w:left w:val="none" w:sz="0" w:space="0" w:color="auto"/>
            <w:bottom w:val="none" w:sz="0" w:space="0" w:color="auto"/>
            <w:right w:val="none" w:sz="0" w:space="0" w:color="auto"/>
          </w:divBdr>
          <w:divsChild>
            <w:div w:id="1799835583">
              <w:marLeft w:val="0"/>
              <w:marRight w:val="0"/>
              <w:marTop w:val="0"/>
              <w:marBottom w:val="0"/>
              <w:divBdr>
                <w:top w:val="none" w:sz="0" w:space="0" w:color="auto"/>
                <w:left w:val="none" w:sz="0" w:space="0" w:color="auto"/>
                <w:bottom w:val="none" w:sz="0" w:space="0" w:color="auto"/>
                <w:right w:val="none" w:sz="0" w:space="0" w:color="auto"/>
              </w:divBdr>
              <w:divsChild>
                <w:div w:id="287861937">
                  <w:marLeft w:val="0"/>
                  <w:marRight w:val="0"/>
                  <w:marTop w:val="0"/>
                  <w:marBottom w:val="0"/>
                  <w:divBdr>
                    <w:top w:val="none" w:sz="0" w:space="0" w:color="auto"/>
                    <w:left w:val="none" w:sz="0" w:space="0" w:color="auto"/>
                    <w:bottom w:val="none" w:sz="0" w:space="0" w:color="auto"/>
                    <w:right w:val="none" w:sz="0" w:space="0" w:color="auto"/>
                  </w:divBdr>
                  <w:divsChild>
                    <w:div w:id="1800144820">
                      <w:marLeft w:val="0"/>
                      <w:marRight w:val="0"/>
                      <w:marTop w:val="0"/>
                      <w:marBottom w:val="0"/>
                      <w:divBdr>
                        <w:top w:val="none" w:sz="0" w:space="0" w:color="auto"/>
                        <w:left w:val="none" w:sz="0" w:space="0" w:color="auto"/>
                        <w:bottom w:val="none" w:sz="0" w:space="0" w:color="auto"/>
                        <w:right w:val="none" w:sz="0" w:space="0" w:color="auto"/>
                      </w:divBdr>
                      <w:divsChild>
                        <w:div w:id="44767083">
                          <w:marLeft w:val="0"/>
                          <w:marRight w:val="0"/>
                          <w:marTop w:val="0"/>
                          <w:marBottom w:val="0"/>
                          <w:divBdr>
                            <w:top w:val="none" w:sz="0" w:space="0" w:color="auto"/>
                            <w:left w:val="none" w:sz="0" w:space="0" w:color="auto"/>
                            <w:bottom w:val="none" w:sz="0" w:space="0" w:color="auto"/>
                            <w:right w:val="none" w:sz="0" w:space="0" w:color="auto"/>
                          </w:divBdr>
                        </w:div>
                        <w:div w:id="56318216">
                          <w:marLeft w:val="0"/>
                          <w:marRight w:val="0"/>
                          <w:marTop w:val="0"/>
                          <w:marBottom w:val="0"/>
                          <w:divBdr>
                            <w:top w:val="none" w:sz="0" w:space="0" w:color="auto"/>
                            <w:left w:val="none" w:sz="0" w:space="0" w:color="auto"/>
                            <w:bottom w:val="none" w:sz="0" w:space="0" w:color="auto"/>
                            <w:right w:val="none" w:sz="0" w:space="0" w:color="auto"/>
                          </w:divBdr>
                        </w:div>
                        <w:div w:id="184825659">
                          <w:marLeft w:val="0"/>
                          <w:marRight w:val="0"/>
                          <w:marTop w:val="0"/>
                          <w:marBottom w:val="0"/>
                          <w:divBdr>
                            <w:top w:val="none" w:sz="0" w:space="0" w:color="auto"/>
                            <w:left w:val="none" w:sz="0" w:space="0" w:color="auto"/>
                            <w:bottom w:val="none" w:sz="0" w:space="0" w:color="auto"/>
                            <w:right w:val="none" w:sz="0" w:space="0" w:color="auto"/>
                          </w:divBdr>
                        </w:div>
                        <w:div w:id="210118633">
                          <w:marLeft w:val="0"/>
                          <w:marRight w:val="0"/>
                          <w:marTop w:val="0"/>
                          <w:marBottom w:val="0"/>
                          <w:divBdr>
                            <w:top w:val="none" w:sz="0" w:space="0" w:color="auto"/>
                            <w:left w:val="none" w:sz="0" w:space="0" w:color="auto"/>
                            <w:bottom w:val="none" w:sz="0" w:space="0" w:color="auto"/>
                            <w:right w:val="none" w:sz="0" w:space="0" w:color="auto"/>
                          </w:divBdr>
                        </w:div>
                        <w:div w:id="373965708">
                          <w:marLeft w:val="0"/>
                          <w:marRight w:val="0"/>
                          <w:marTop w:val="0"/>
                          <w:marBottom w:val="0"/>
                          <w:divBdr>
                            <w:top w:val="none" w:sz="0" w:space="0" w:color="auto"/>
                            <w:left w:val="none" w:sz="0" w:space="0" w:color="auto"/>
                            <w:bottom w:val="none" w:sz="0" w:space="0" w:color="auto"/>
                            <w:right w:val="none" w:sz="0" w:space="0" w:color="auto"/>
                          </w:divBdr>
                        </w:div>
                        <w:div w:id="404492929">
                          <w:marLeft w:val="0"/>
                          <w:marRight w:val="0"/>
                          <w:marTop w:val="0"/>
                          <w:marBottom w:val="0"/>
                          <w:divBdr>
                            <w:top w:val="none" w:sz="0" w:space="0" w:color="auto"/>
                            <w:left w:val="none" w:sz="0" w:space="0" w:color="auto"/>
                            <w:bottom w:val="none" w:sz="0" w:space="0" w:color="auto"/>
                            <w:right w:val="none" w:sz="0" w:space="0" w:color="auto"/>
                          </w:divBdr>
                        </w:div>
                        <w:div w:id="505094501">
                          <w:marLeft w:val="0"/>
                          <w:marRight w:val="0"/>
                          <w:marTop w:val="0"/>
                          <w:marBottom w:val="0"/>
                          <w:divBdr>
                            <w:top w:val="none" w:sz="0" w:space="0" w:color="auto"/>
                            <w:left w:val="none" w:sz="0" w:space="0" w:color="auto"/>
                            <w:bottom w:val="none" w:sz="0" w:space="0" w:color="auto"/>
                            <w:right w:val="none" w:sz="0" w:space="0" w:color="auto"/>
                          </w:divBdr>
                        </w:div>
                        <w:div w:id="576792843">
                          <w:marLeft w:val="0"/>
                          <w:marRight w:val="0"/>
                          <w:marTop w:val="0"/>
                          <w:marBottom w:val="0"/>
                          <w:divBdr>
                            <w:top w:val="none" w:sz="0" w:space="0" w:color="auto"/>
                            <w:left w:val="none" w:sz="0" w:space="0" w:color="auto"/>
                            <w:bottom w:val="none" w:sz="0" w:space="0" w:color="auto"/>
                            <w:right w:val="none" w:sz="0" w:space="0" w:color="auto"/>
                          </w:divBdr>
                        </w:div>
                        <w:div w:id="827215188">
                          <w:marLeft w:val="0"/>
                          <w:marRight w:val="0"/>
                          <w:marTop w:val="0"/>
                          <w:marBottom w:val="0"/>
                          <w:divBdr>
                            <w:top w:val="none" w:sz="0" w:space="0" w:color="auto"/>
                            <w:left w:val="none" w:sz="0" w:space="0" w:color="auto"/>
                            <w:bottom w:val="none" w:sz="0" w:space="0" w:color="auto"/>
                            <w:right w:val="none" w:sz="0" w:space="0" w:color="auto"/>
                          </w:divBdr>
                        </w:div>
                        <w:div w:id="859391742">
                          <w:marLeft w:val="0"/>
                          <w:marRight w:val="0"/>
                          <w:marTop w:val="0"/>
                          <w:marBottom w:val="0"/>
                          <w:divBdr>
                            <w:top w:val="none" w:sz="0" w:space="0" w:color="auto"/>
                            <w:left w:val="none" w:sz="0" w:space="0" w:color="auto"/>
                            <w:bottom w:val="none" w:sz="0" w:space="0" w:color="auto"/>
                            <w:right w:val="none" w:sz="0" w:space="0" w:color="auto"/>
                          </w:divBdr>
                        </w:div>
                        <w:div w:id="926619453">
                          <w:marLeft w:val="0"/>
                          <w:marRight w:val="0"/>
                          <w:marTop w:val="0"/>
                          <w:marBottom w:val="0"/>
                          <w:divBdr>
                            <w:top w:val="none" w:sz="0" w:space="0" w:color="auto"/>
                            <w:left w:val="none" w:sz="0" w:space="0" w:color="auto"/>
                            <w:bottom w:val="none" w:sz="0" w:space="0" w:color="auto"/>
                            <w:right w:val="none" w:sz="0" w:space="0" w:color="auto"/>
                          </w:divBdr>
                        </w:div>
                        <w:div w:id="1025133183">
                          <w:marLeft w:val="0"/>
                          <w:marRight w:val="0"/>
                          <w:marTop w:val="0"/>
                          <w:marBottom w:val="0"/>
                          <w:divBdr>
                            <w:top w:val="none" w:sz="0" w:space="0" w:color="auto"/>
                            <w:left w:val="none" w:sz="0" w:space="0" w:color="auto"/>
                            <w:bottom w:val="none" w:sz="0" w:space="0" w:color="auto"/>
                            <w:right w:val="none" w:sz="0" w:space="0" w:color="auto"/>
                          </w:divBdr>
                        </w:div>
                        <w:div w:id="1142161561">
                          <w:marLeft w:val="0"/>
                          <w:marRight w:val="0"/>
                          <w:marTop w:val="0"/>
                          <w:marBottom w:val="0"/>
                          <w:divBdr>
                            <w:top w:val="none" w:sz="0" w:space="0" w:color="auto"/>
                            <w:left w:val="none" w:sz="0" w:space="0" w:color="auto"/>
                            <w:bottom w:val="none" w:sz="0" w:space="0" w:color="auto"/>
                            <w:right w:val="none" w:sz="0" w:space="0" w:color="auto"/>
                          </w:divBdr>
                        </w:div>
                        <w:div w:id="1525363548">
                          <w:marLeft w:val="0"/>
                          <w:marRight w:val="0"/>
                          <w:marTop w:val="0"/>
                          <w:marBottom w:val="0"/>
                          <w:divBdr>
                            <w:top w:val="none" w:sz="0" w:space="0" w:color="auto"/>
                            <w:left w:val="none" w:sz="0" w:space="0" w:color="auto"/>
                            <w:bottom w:val="none" w:sz="0" w:space="0" w:color="auto"/>
                            <w:right w:val="none" w:sz="0" w:space="0" w:color="auto"/>
                          </w:divBdr>
                        </w:div>
                        <w:div w:id="1545945906">
                          <w:marLeft w:val="0"/>
                          <w:marRight w:val="0"/>
                          <w:marTop w:val="0"/>
                          <w:marBottom w:val="0"/>
                          <w:divBdr>
                            <w:top w:val="none" w:sz="0" w:space="0" w:color="auto"/>
                            <w:left w:val="none" w:sz="0" w:space="0" w:color="auto"/>
                            <w:bottom w:val="none" w:sz="0" w:space="0" w:color="auto"/>
                            <w:right w:val="none" w:sz="0" w:space="0" w:color="auto"/>
                          </w:divBdr>
                        </w:div>
                        <w:div w:id="1582249293">
                          <w:marLeft w:val="0"/>
                          <w:marRight w:val="0"/>
                          <w:marTop w:val="0"/>
                          <w:marBottom w:val="0"/>
                          <w:divBdr>
                            <w:top w:val="none" w:sz="0" w:space="0" w:color="auto"/>
                            <w:left w:val="none" w:sz="0" w:space="0" w:color="auto"/>
                            <w:bottom w:val="none" w:sz="0" w:space="0" w:color="auto"/>
                            <w:right w:val="none" w:sz="0" w:space="0" w:color="auto"/>
                          </w:divBdr>
                        </w:div>
                        <w:div w:id="1653217443">
                          <w:marLeft w:val="0"/>
                          <w:marRight w:val="0"/>
                          <w:marTop w:val="0"/>
                          <w:marBottom w:val="0"/>
                          <w:divBdr>
                            <w:top w:val="none" w:sz="0" w:space="0" w:color="auto"/>
                            <w:left w:val="none" w:sz="0" w:space="0" w:color="auto"/>
                            <w:bottom w:val="none" w:sz="0" w:space="0" w:color="auto"/>
                            <w:right w:val="none" w:sz="0" w:space="0" w:color="auto"/>
                          </w:divBdr>
                        </w:div>
                        <w:div w:id="1798572203">
                          <w:marLeft w:val="0"/>
                          <w:marRight w:val="0"/>
                          <w:marTop w:val="0"/>
                          <w:marBottom w:val="0"/>
                          <w:divBdr>
                            <w:top w:val="none" w:sz="0" w:space="0" w:color="auto"/>
                            <w:left w:val="none" w:sz="0" w:space="0" w:color="auto"/>
                            <w:bottom w:val="none" w:sz="0" w:space="0" w:color="auto"/>
                            <w:right w:val="none" w:sz="0" w:space="0" w:color="auto"/>
                          </w:divBdr>
                        </w:div>
                        <w:div w:id="1954283843">
                          <w:marLeft w:val="0"/>
                          <w:marRight w:val="0"/>
                          <w:marTop w:val="0"/>
                          <w:marBottom w:val="0"/>
                          <w:divBdr>
                            <w:top w:val="none" w:sz="0" w:space="0" w:color="auto"/>
                            <w:left w:val="none" w:sz="0" w:space="0" w:color="auto"/>
                            <w:bottom w:val="none" w:sz="0" w:space="0" w:color="auto"/>
                            <w:right w:val="none" w:sz="0" w:space="0" w:color="auto"/>
                          </w:divBdr>
                        </w:div>
                        <w:div w:id="1973900591">
                          <w:marLeft w:val="0"/>
                          <w:marRight w:val="0"/>
                          <w:marTop w:val="0"/>
                          <w:marBottom w:val="0"/>
                          <w:divBdr>
                            <w:top w:val="none" w:sz="0" w:space="0" w:color="auto"/>
                            <w:left w:val="none" w:sz="0" w:space="0" w:color="auto"/>
                            <w:bottom w:val="none" w:sz="0" w:space="0" w:color="auto"/>
                            <w:right w:val="none" w:sz="0" w:space="0" w:color="auto"/>
                          </w:divBdr>
                        </w:div>
                        <w:div w:id="2025783561">
                          <w:marLeft w:val="0"/>
                          <w:marRight w:val="0"/>
                          <w:marTop w:val="0"/>
                          <w:marBottom w:val="0"/>
                          <w:divBdr>
                            <w:top w:val="none" w:sz="0" w:space="0" w:color="auto"/>
                            <w:left w:val="none" w:sz="0" w:space="0" w:color="auto"/>
                            <w:bottom w:val="none" w:sz="0" w:space="0" w:color="auto"/>
                            <w:right w:val="none" w:sz="0" w:space="0" w:color="auto"/>
                          </w:divBdr>
                        </w:div>
                        <w:div w:id="211655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5447405">
      <w:bodyDiv w:val="1"/>
      <w:marLeft w:val="0"/>
      <w:marRight w:val="0"/>
      <w:marTop w:val="0"/>
      <w:marBottom w:val="0"/>
      <w:divBdr>
        <w:top w:val="none" w:sz="0" w:space="0" w:color="auto"/>
        <w:left w:val="none" w:sz="0" w:space="0" w:color="auto"/>
        <w:bottom w:val="none" w:sz="0" w:space="0" w:color="auto"/>
        <w:right w:val="none" w:sz="0" w:space="0" w:color="auto"/>
      </w:divBdr>
      <w:divsChild>
        <w:div w:id="171576291">
          <w:marLeft w:val="0"/>
          <w:marRight w:val="0"/>
          <w:marTop w:val="0"/>
          <w:marBottom w:val="0"/>
          <w:divBdr>
            <w:top w:val="none" w:sz="0" w:space="0" w:color="auto"/>
            <w:left w:val="none" w:sz="0" w:space="0" w:color="auto"/>
            <w:bottom w:val="none" w:sz="0" w:space="0" w:color="auto"/>
            <w:right w:val="none" w:sz="0" w:space="0" w:color="auto"/>
          </w:divBdr>
          <w:divsChild>
            <w:div w:id="393167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7918668">
      <w:bodyDiv w:val="1"/>
      <w:marLeft w:val="0"/>
      <w:marRight w:val="0"/>
      <w:marTop w:val="0"/>
      <w:marBottom w:val="0"/>
      <w:divBdr>
        <w:top w:val="none" w:sz="0" w:space="0" w:color="auto"/>
        <w:left w:val="none" w:sz="0" w:space="0" w:color="auto"/>
        <w:bottom w:val="none" w:sz="0" w:space="0" w:color="auto"/>
        <w:right w:val="none" w:sz="0" w:space="0" w:color="auto"/>
      </w:divBdr>
      <w:divsChild>
        <w:div w:id="2037387578">
          <w:marLeft w:val="0"/>
          <w:marRight w:val="0"/>
          <w:marTop w:val="0"/>
          <w:marBottom w:val="0"/>
          <w:divBdr>
            <w:top w:val="none" w:sz="0" w:space="0" w:color="auto"/>
            <w:left w:val="none" w:sz="0" w:space="0" w:color="auto"/>
            <w:bottom w:val="none" w:sz="0" w:space="0" w:color="auto"/>
            <w:right w:val="none" w:sz="0" w:space="0" w:color="auto"/>
          </w:divBdr>
        </w:div>
        <w:div w:id="560603463">
          <w:marLeft w:val="0"/>
          <w:marRight w:val="0"/>
          <w:marTop w:val="0"/>
          <w:marBottom w:val="0"/>
          <w:divBdr>
            <w:top w:val="none" w:sz="0" w:space="0" w:color="auto"/>
            <w:left w:val="none" w:sz="0" w:space="0" w:color="auto"/>
            <w:bottom w:val="none" w:sz="0" w:space="0" w:color="auto"/>
            <w:right w:val="none" w:sz="0" w:space="0" w:color="auto"/>
          </w:divBdr>
        </w:div>
      </w:divsChild>
    </w:div>
    <w:div w:id="438725627">
      <w:bodyDiv w:val="1"/>
      <w:marLeft w:val="0"/>
      <w:marRight w:val="0"/>
      <w:marTop w:val="0"/>
      <w:marBottom w:val="0"/>
      <w:divBdr>
        <w:top w:val="none" w:sz="0" w:space="0" w:color="auto"/>
        <w:left w:val="none" w:sz="0" w:space="0" w:color="auto"/>
        <w:bottom w:val="none" w:sz="0" w:space="0" w:color="auto"/>
        <w:right w:val="none" w:sz="0" w:space="0" w:color="auto"/>
      </w:divBdr>
    </w:div>
    <w:div w:id="439763489">
      <w:bodyDiv w:val="1"/>
      <w:marLeft w:val="0"/>
      <w:marRight w:val="0"/>
      <w:marTop w:val="0"/>
      <w:marBottom w:val="0"/>
      <w:divBdr>
        <w:top w:val="none" w:sz="0" w:space="0" w:color="auto"/>
        <w:left w:val="none" w:sz="0" w:space="0" w:color="auto"/>
        <w:bottom w:val="none" w:sz="0" w:space="0" w:color="auto"/>
        <w:right w:val="none" w:sz="0" w:space="0" w:color="auto"/>
      </w:divBdr>
      <w:divsChild>
        <w:div w:id="128398287">
          <w:marLeft w:val="0"/>
          <w:marRight w:val="0"/>
          <w:marTop w:val="0"/>
          <w:marBottom w:val="0"/>
          <w:divBdr>
            <w:top w:val="none" w:sz="0" w:space="0" w:color="auto"/>
            <w:left w:val="none" w:sz="0" w:space="0" w:color="auto"/>
            <w:bottom w:val="none" w:sz="0" w:space="0" w:color="auto"/>
            <w:right w:val="none" w:sz="0" w:space="0" w:color="auto"/>
          </w:divBdr>
          <w:divsChild>
            <w:div w:id="1392772415">
              <w:marLeft w:val="0"/>
              <w:marRight w:val="0"/>
              <w:marTop w:val="0"/>
              <w:marBottom w:val="0"/>
              <w:divBdr>
                <w:top w:val="none" w:sz="0" w:space="0" w:color="auto"/>
                <w:left w:val="none" w:sz="0" w:space="0" w:color="auto"/>
                <w:bottom w:val="none" w:sz="0" w:space="0" w:color="auto"/>
                <w:right w:val="none" w:sz="0" w:space="0" w:color="auto"/>
              </w:divBdr>
              <w:divsChild>
                <w:div w:id="1709984901">
                  <w:marLeft w:val="0"/>
                  <w:marRight w:val="0"/>
                  <w:marTop w:val="0"/>
                  <w:marBottom w:val="0"/>
                  <w:divBdr>
                    <w:top w:val="none" w:sz="0" w:space="0" w:color="auto"/>
                    <w:left w:val="none" w:sz="0" w:space="0" w:color="auto"/>
                    <w:bottom w:val="none" w:sz="0" w:space="0" w:color="auto"/>
                    <w:right w:val="none" w:sz="0" w:space="0" w:color="auto"/>
                  </w:divBdr>
                  <w:divsChild>
                    <w:div w:id="1998654317">
                      <w:marLeft w:val="0"/>
                      <w:marRight w:val="0"/>
                      <w:marTop w:val="0"/>
                      <w:marBottom w:val="0"/>
                      <w:divBdr>
                        <w:top w:val="none" w:sz="0" w:space="0" w:color="auto"/>
                        <w:left w:val="none" w:sz="0" w:space="0" w:color="auto"/>
                        <w:bottom w:val="none" w:sz="0" w:space="0" w:color="auto"/>
                        <w:right w:val="none" w:sz="0" w:space="0" w:color="auto"/>
                      </w:divBdr>
                    </w:div>
                  </w:divsChild>
                </w:div>
                <w:div w:id="1364672019">
                  <w:marLeft w:val="0"/>
                  <w:marRight w:val="0"/>
                  <w:marTop w:val="0"/>
                  <w:marBottom w:val="0"/>
                  <w:divBdr>
                    <w:top w:val="none" w:sz="0" w:space="0" w:color="auto"/>
                    <w:left w:val="none" w:sz="0" w:space="0" w:color="auto"/>
                    <w:bottom w:val="none" w:sz="0" w:space="0" w:color="auto"/>
                    <w:right w:val="none" w:sz="0" w:space="0" w:color="auto"/>
                  </w:divBdr>
                  <w:divsChild>
                    <w:div w:id="806122119">
                      <w:marLeft w:val="0"/>
                      <w:marRight w:val="0"/>
                      <w:marTop w:val="0"/>
                      <w:marBottom w:val="0"/>
                      <w:divBdr>
                        <w:top w:val="none" w:sz="0" w:space="0" w:color="auto"/>
                        <w:left w:val="none" w:sz="0" w:space="0" w:color="auto"/>
                        <w:bottom w:val="none" w:sz="0" w:space="0" w:color="auto"/>
                        <w:right w:val="none" w:sz="0" w:space="0" w:color="auto"/>
                      </w:divBdr>
                    </w:div>
                    <w:div w:id="1571845564">
                      <w:marLeft w:val="0"/>
                      <w:marRight w:val="0"/>
                      <w:marTop w:val="0"/>
                      <w:marBottom w:val="0"/>
                      <w:divBdr>
                        <w:top w:val="none" w:sz="0" w:space="0" w:color="auto"/>
                        <w:left w:val="none" w:sz="0" w:space="0" w:color="auto"/>
                        <w:bottom w:val="none" w:sz="0" w:space="0" w:color="auto"/>
                        <w:right w:val="none" w:sz="0" w:space="0" w:color="auto"/>
                      </w:divBdr>
                    </w:div>
                  </w:divsChild>
                </w:div>
                <w:div w:id="1886260117">
                  <w:marLeft w:val="0"/>
                  <w:marRight w:val="0"/>
                  <w:marTop w:val="0"/>
                  <w:marBottom w:val="0"/>
                  <w:divBdr>
                    <w:top w:val="none" w:sz="0" w:space="0" w:color="auto"/>
                    <w:left w:val="none" w:sz="0" w:space="0" w:color="auto"/>
                    <w:bottom w:val="none" w:sz="0" w:space="0" w:color="auto"/>
                    <w:right w:val="none" w:sz="0" w:space="0" w:color="auto"/>
                  </w:divBdr>
                  <w:divsChild>
                    <w:div w:id="1723479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269393">
              <w:marLeft w:val="0"/>
              <w:marRight w:val="0"/>
              <w:marTop w:val="0"/>
              <w:marBottom w:val="0"/>
              <w:divBdr>
                <w:top w:val="none" w:sz="0" w:space="0" w:color="auto"/>
                <w:left w:val="none" w:sz="0" w:space="0" w:color="auto"/>
                <w:bottom w:val="none" w:sz="0" w:space="0" w:color="auto"/>
                <w:right w:val="none" w:sz="0" w:space="0" w:color="auto"/>
              </w:divBdr>
              <w:divsChild>
                <w:div w:id="1966080616">
                  <w:marLeft w:val="0"/>
                  <w:marRight w:val="0"/>
                  <w:marTop w:val="0"/>
                  <w:marBottom w:val="0"/>
                  <w:divBdr>
                    <w:top w:val="none" w:sz="0" w:space="0" w:color="auto"/>
                    <w:left w:val="none" w:sz="0" w:space="0" w:color="auto"/>
                    <w:bottom w:val="none" w:sz="0" w:space="0" w:color="auto"/>
                    <w:right w:val="none" w:sz="0" w:space="0" w:color="auto"/>
                  </w:divBdr>
                  <w:divsChild>
                    <w:div w:id="1434548885">
                      <w:marLeft w:val="0"/>
                      <w:marRight w:val="0"/>
                      <w:marTop w:val="0"/>
                      <w:marBottom w:val="0"/>
                      <w:divBdr>
                        <w:top w:val="none" w:sz="0" w:space="0" w:color="auto"/>
                        <w:left w:val="none" w:sz="0" w:space="0" w:color="auto"/>
                        <w:bottom w:val="none" w:sz="0" w:space="0" w:color="auto"/>
                        <w:right w:val="none" w:sz="0" w:space="0" w:color="auto"/>
                      </w:divBdr>
                    </w:div>
                    <w:div w:id="1551723779">
                      <w:marLeft w:val="0"/>
                      <w:marRight w:val="0"/>
                      <w:marTop w:val="0"/>
                      <w:marBottom w:val="0"/>
                      <w:divBdr>
                        <w:top w:val="none" w:sz="0" w:space="0" w:color="auto"/>
                        <w:left w:val="none" w:sz="0" w:space="0" w:color="auto"/>
                        <w:bottom w:val="none" w:sz="0" w:space="0" w:color="auto"/>
                        <w:right w:val="none" w:sz="0" w:space="0" w:color="auto"/>
                      </w:divBdr>
                      <w:divsChild>
                        <w:div w:id="2087338881">
                          <w:marLeft w:val="0"/>
                          <w:marRight w:val="0"/>
                          <w:marTop w:val="0"/>
                          <w:marBottom w:val="0"/>
                          <w:divBdr>
                            <w:top w:val="none" w:sz="0" w:space="0" w:color="auto"/>
                            <w:left w:val="none" w:sz="0" w:space="0" w:color="auto"/>
                            <w:bottom w:val="none" w:sz="0" w:space="0" w:color="auto"/>
                            <w:right w:val="none" w:sz="0" w:space="0" w:color="auto"/>
                          </w:divBdr>
                        </w:div>
                        <w:div w:id="1179350360">
                          <w:marLeft w:val="0"/>
                          <w:marRight w:val="0"/>
                          <w:marTop w:val="0"/>
                          <w:marBottom w:val="0"/>
                          <w:divBdr>
                            <w:top w:val="none" w:sz="0" w:space="0" w:color="auto"/>
                            <w:left w:val="none" w:sz="0" w:space="0" w:color="auto"/>
                            <w:bottom w:val="none" w:sz="0" w:space="0" w:color="auto"/>
                            <w:right w:val="none" w:sz="0" w:space="0" w:color="auto"/>
                          </w:divBdr>
                        </w:div>
                      </w:divsChild>
                    </w:div>
                    <w:div w:id="754786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0105725">
      <w:bodyDiv w:val="1"/>
      <w:marLeft w:val="0"/>
      <w:marRight w:val="0"/>
      <w:marTop w:val="0"/>
      <w:marBottom w:val="0"/>
      <w:divBdr>
        <w:top w:val="none" w:sz="0" w:space="0" w:color="auto"/>
        <w:left w:val="none" w:sz="0" w:space="0" w:color="auto"/>
        <w:bottom w:val="none" w:sz="0" w:space="0" w:color="auto"/>
        <w:right w:val="none" w:sz="0" w:space="0" w:color="auto"/>
      </w:divBdr>
      <w:divsChild>
        <w:div w:id="1717316949">
          <w:marLeft w:val="0"/>
          <w:marRight w:val="0"/>
          <w:marTop w:val="0"/>
          <w:marBottom w:val="0"/>
          <w:divBdr>
            <w:top w:val="none" w:sz="0" w:space="0" w:color="auto"/>
            <w:left w:val="none" w:sz="0" w:space="0" w:color="auto"/>
            <w:bottom w:val="none" w:sz="0" w:space="0" w:color="auto"/>
            <w:right w:val="none" w:sz="0" w:space="0" w:color="auto"/>
          </w:divBdr>
          <w:divsChild>
            <w:div w:id="1496070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876453">
      <w:bodyDiv w:val="1"/>
      <w:marLeft w:val="0"/>
      <w:marRight w:val="0"/>
      <w:marTop w:val="0"/>
      <w:marBottom w:val="0"/>
      <w:divBdr>
        <w:top w:val="none" w:sz="0" w:space="0" w:color="auto"/>
        <w:left w:val="none" w:sz="0" w:space="0" w:color="auto"/>
        <w:bottom w:val="none" w:sz="0" w:space="0" w:color="auto"/>
        <w:right w:val="none" w:sz="0" w:space="0" w:color="auto"/>
      </w:divBdr>
      <w:divsChild>
        <w:div w:id="1933392290">
          <w:marLeft w:val="0"/>
          <w:marRight w:val="0"/>
          <w:marTop w:val="0"/>
          <w:marBottom w:val="0"/>
          <w:divBdr>
            <w:top w:val="none" w:sz="0" w:space="0" w:color="auto"/>
            <w:left w:val="none" w:sz="0" w:space="0" w:color="auto"/>
            <w:bottom w:val="none" w:sz="0" w:space="0" w:color="auto"/>
            <w:right w:val="none" w:sz="0" w:space="0" w:color="auto"/>
          </w:divBdr>
          <w:divsChild>
            <w:div w:id="725569691">
              <w:marLeft w:val="0"/>
              <w:marRight w:val="0"/>
              <w:marTop w:val="0"/>
              <w:marBottom w:val="0"/>
              <w:divBdr>
                <w:top w:val="none" w:sz="0" w:space="0" w:color="auto"/>
                <w:left w:val="none" w:sz="0" w:space="0" w:color="auto"/>
                <w:bottom w:val="none" w:sz="0" w:space="0" w:color="auto"/>
                <w:right w:val="none" w:sz="0" w:space="0" w:color="auto"/>
              </w:divBdr>
              <w:divsChild>
                <w:div w:id="2053924408">
                  <w:marLeft w:val="0"/>
                  <w:marRight w:val="0"/>
                  <w:marTop w:val="0"/>
                  <w:marBottom w:val="0"/>
                  <w:divBdr>
                    <w:top w:val="none" w:sz="0" w:space="0" w:color="auto"/>
                    <w:left w:val="none" w:sz="0" w:space="0" w:color="auto"/>
                    <w:bottom w:val="none" w:sz="0" w:space="0" w:color="auto"/>
                    <w:right w:val="none" w:sz="0" w:space="0" w:color="auto"/>
                  </w:divBdr>
                  <w:divsChild>
                    <w:div w:id="1958100542">
                      <w:marLeft w:val="0"/>
                      <w:marRight w:val="0"/>
                      <w:marTop w:val="0"/>
                      <w:marBottom w:val="0"/>
                      <w:divBdr>
                        <w:top w:val="none" w:sz="0" w:space="0" w:color="auto"/>
                        <w:left w:val="none" w:sz="0" w:space="0" w:color="auto"/>
                        <w:bottom w:val="none" w:sz="0" w:space="0" w:color="auto"/>
                        <w:right w:val="none" w:sz="0" w:space="0" w:color="auto"/>
                      </w:divBdr>
                      <w:divsChild>
                        <w:div w:id="1787919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4233623">
      <w:bodyDiv w:val="1"/>
      <w:marLeft w:val="0"/>
      <w:marRight w:val="0"/>
      <w:marTop w:val="0"/>
      <w:marBottom w:val="0"/>
      <w:divBdr>
        <w:top w:val="none" w:sz="0" w:space="0" w:color="auto"/>
        <w:left w:val="none" w:sz="0" w:space="0" w:color="auto"/>
        <w:bottom w:val="none" w:sz="0" w:space="0" w:color="auto"/>
        <w:right w:val="none" w:sz="0" w:space="0" w:color="auto"/>
      </w:divBdr>
      <w:divsChild>
        <w:div w:id="952446324">
          <w:marLeft w:val="0"/>
          <w:marRight w:val="0"/>
          <w:marTop w:val="0"/>
          <w:marBottom w:val="0"/>
          <w:divBdr>
            <w:top w:val="none" w:sz="0" w:space="0" w:color="auto"/>
            <w:left w:val="none" w:sz="0" w:space="0" w:color="auto"/>
            <w:bottom w:val="none" w:sz="0" w:space="0" w:color="auto"/>
            <w:right w:val="none" w:sz="0" w:space="0" w:color="auto"/>
          </w:divBdr>
        </w:div>
        <w:div w:id="205874338">
          <w:marLeft w:val="0"/>
          <w:marRight w:val="0"/>
          <w:marTop w:val="0"/>
          <w:marBottom w:val="0"/>
          <w:divBdr>
            <w:top w:val="none" w:sz="0" w:space="0" w:color="auto"/>
            <w:left w:val="none" w:sz="0" w:space="0" w:color="auto"/>
            <w:bottom w:val="none" w:sz="0" w:space="0" w:color="auto"/>
            <w:right w:val="none" w:sz="0" w:space="0" w:color="auto"/>
          </w:divBdr>
        </w:div>
        <w:div w:id="38557990">
          <w:marLeft w:val="0"/>
          <w:marRight w:val="0"/>
          <w:marTop w:val="0"/>
          <w:marBottom w:val="0"/>
          <w:divBdr>
            <w:top w:val="none" w:sz="0" w:space="0" w:color="auto"/>
            <w:left w:val="none" w:sz="0" w:space="0" w:color="auto"/>
            <w:bottom w:val="none" w:sz="0" w:space="0" w:color="auto"/>
            <w:right w:val="none" w:sz="0" w:space="0" w:color="auto"/>
          </w:divBdr>
        </w:div>
        <w:div w:id="758720843">
          <w:marLeft w:val="0"/>
          <w:marRight w:val="0"/>
          <w:marTop w:val="0"/>
          <w:marBottom w:val="0"/>
          <w:divBdr>
            <w:top w:val="none" w:sz="0" w:space="0" w:color="auto"/>
            <w:left w:val="none" w:sz="0" w:space="0" w:color="auto"/>
            <w:bottom w:val="none" w:sz="0" w:space="0" w:color="auto"/>
            <w:right w:val="none" w:sz="0" w:space="0" w:color="auto"/>
          </w:divBdr>
        </w:div>
        <w:div w:id="93131484">
          <w:marLeft w:val="0"/>
          <w:marRight w:val="0"/>
          <w:marTop w:val="0"/>
          <w:marBottom w:val="0"/>
          <w:divBdr>
            <w:top w:val="none" w:sz="0" w:space="0" w:color="auto"/>
            <w:left w:val="none" w:sz="0" w:space="0" w:color="auto"/>
            <w:bottom w:val="none" w:sz="0" w:space="0" w:color="auto"/>
            <w:right w:val="none" w:sz="0" w:space="0" w:color="auto"/>
          </w:divBdr>
        </w:div>
        <w:div w:id="1693610651">
          <w:marLeft w:val="0"/>
          <w:marRight w:val="0"/>
          <w:marTop w:val="0"/>
          <w:marBottom w:val="0"/>
          <w:divBdr>
            <w:top w:val="none" w:sz="0" w:space="0" w:color="auto"/>
            <w:left w:val="none" w:sz="0" w:space="0" w:color="auto"/>
            <w:bottom w:val="none" w:sz="0" w:space="0" w:color="auto"/>
            <w:right w:val="none" w:sz="0" w:space="0" w:color="auto"/>
          </w:divBdr>
        </w:div>
      </w:divsChild>
    </w:div>
    <w:div w:id="444888119">
      <w:bodyDiv w:val="1"/>
      <w:marLeft w:val="0"/>
      <w:marRight w:val="0"/>
      <w:marTop w:val="0"/>
      <w:marBottom w:val="0"/>
      <w:divBdr>
        <w:top w:val="none" w:sz="0" w:space="0" w:color="auto"/>
        <w:left w:val="none" w:sz="0" w:space="0" w:color="auto"/>
        <w:bottom w:val="none" w:sz="0" w:space="0" w:color="auto"/>
        <w:right w:val="none" w:sz="0" w:space="0" w:color="auto"/>
      </w:divBdr>
      <w:divsChild>
        <w:div w:id="866648181">
          <w:marLeft w:val="0"/>
          <w:marRight w:val="0"/>
          <w:marTop w:val="0"/>
          <w:marBottom w:val="0"/>
          <w:divBdr>
            <w:top w:val="none" w:sz="0" w:space="0" w:color="auto"/>
            <w:left w:val="none" w:sz="0" w:space="0" w:color="auto"/>
            <w:bottom w:val="none" w:sz="0" w:space="0" w:color="auto"/>
            <w:right w:val="none" w:sz="0" w:space="0" w:color="auto"/>
          </w:divBdr>
          <w:divsChild>
            <w:div w:id="1702780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6390436">
      <w:bodyDiv w:val="1"/>
      <w:marLeft w:val="0"/>
      <w:marRight w:val="0"/>
      <w:marTop w:val="0"/>
      <w:marBottom w:val="0"/>
      <w:divBdr>
        <w:top w:val="none" w:sz="0" w:space="0" w:color="auto"/>
        <w:left w:val="none" w:sz="0" w:space="0" w:color="auto"/>
        <w:bottom w:val="none" w:sz="0" w:space="0" w:color="auto"/>
        <w:right w:val="none" w:sz="0" w:space="0" w:color="auto"/>
      </w:divBdr>
      <w:divsChild>
        <w:div w:id="1725520659">
          <w:marLeft w:val="0"/>
          <w:marRight w:val="0"/>
          <w:marTop w:val="0"/>
          <w:marBottom w:val="0"/>
          <w:divBdr>
            <w:top w:val="none" w:sz="0" w:space="0" w:color="auto"/>
            <w:left w:val="none" w:sz="0" w:space="0" w:color="auto"/>
            <w:bottom w:val="none" w:sz="0" w:space="0" w:color="auto"/>
            <w:right w:val="none" w:sz="0" w:space="0" w:color="auto"/>
          </w:divBdr>
          <w:divsChild>
            <w:div w:id="1045179761">
              <w:marLeft w:val="0"/>
              <w:marRight w:val="0"/>
              <w:marTop w:val="0"/>
              <w:marBottom w:val="0"/>
              <w:divBdr>
                <w:top w:val="none" w:sz="0" w:space="0" w:color="auto"/>
                <w:left w:val="none" w:sz="0" w:space="0" w:color="auto"/>
                <w:bottom w:val="none" w:sz="0" w:space="0" w:color="auto"/>
                <w:right w:val="none" w:sz="0" w:space="0" w:color="auto"/>
              </w:divBdr>
              <w:divsChild>
                <w:div w:id="1269194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8954695">
          <w:marLeft w:val="0"/>
          <w:marRight w:val="0"/>
          <w:marTop w:val="0"/>
          <w:marBottom w:val="0"/>
          <w:divBdr>
            <w:top w:val="none" w:sz="0" w:space="0" w:color="auto"/>
            <w:left w:val="none" w:sz="0" w:space="0" w:color="auto"/>
            <w:bottom w:val="none" w:sz="0" w:space="0" w:color="auto"/>
            <w:right w:val="none" w:sz="0" w:space="0" w:color="auto"/>
          </w:divBdr>
          <w:divsChild>
            <w:div w:id="630482027">
              <w:marLeft w:val="0"/>
              <w:marRight w:val="0"/>
              <w:marTop w:val="0"/>
              <w:marBottom w:val="0"/>
              <w:divBdr>
                <w:top w:val="none" w:sz="0" w:space="0" w:color="auto"/>
                <w:left w:val="none" w:sz="0" w:space="0" w:color="auto"/>
                <w:bottom w:val="none" w:sz="0" w:space="0" w:color="auto"/>
                <w:right w:val="none" w:sz="0" w:space="0" w:color="auto"/>
              </w:divBdr>
              <w:divsChild>
                <w:div w:id="435753044">
                  <w:marLeft w:val="0"/>
                  <w:marRight w:val="0"/>
                  <w:marTop w:val="0"/>
                  <w:marBottom w:val="0"/>
                  <w:divBdr>
                    <w:top w:val="none" w:sz="0" w:space="0" w:color="auto"/>
                    <w:left w:val="none" w:sz="0" w:space="0" w:color="auto"/>
                    <w:bottom w:val="none" w:sz="0" w:space="0" w:color="auto"/>
                    <w:right w:val="none" w:sz="0" w:space="0" w:color="auto"/>
                  </w:divBdr>
                </w:div>
                <w:div w:id="1923179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9590692">
          <w:marLeft w:val="0"/>
          <w:marRight w:val="0"/>
          <w:marTop w:val="0"/>
          <w:marBottom w:val="0"/>
          <w:divBdr>
            <w:top w:val="none" w:sz="0" w:space="0" w:color="auto"/>
            <w:left w:val="none" w:sz="0" w:space="0" w:color="auto"/>
            <w:bottom w:val="none" w:sz="0" w:space="0" w:color="auto"/>
            <w:right w:val="none" w:sz="0" w:space="0" w:color="auto"/>
          </w:divBdr>
          <w:divsChild>
            <w:div w:id="1339698649">
              <w:marLeft w:val="0"/>
              <w:marRight w:val="0"/>
              <w:marTop w:val="0"/>
              <w:marBottom w:val="0"/>
              <w:divBdr>
                <w:top w:val="none" w:sz="0" w:space="0" w:color="auto"/>
                <w:left w:val="none" w:sz="0" w:space="0" w:color="auto"/>
                <w:bottom w:val="none" w:sz="0" w:space="0" w:color="auto"/>
                <w:right w:val="none" w:sz="0" w:space="0" w:color="auto"/>
              </w:divBdr>
              <w:divsChild>
                <w:div w:id="1580944629">
                  <w:marLeft w:val="0"/>
                  <w:marRight w:val="0"/>
                  <w:marTop w:val="0"/>
                  <w:marBottom w:val="0"/>
                  <w:divBdr>
                    <w:top w:val="none" w:sz="0" w:space="0" w:color="auto"/>
                    <w:left w:val="none" w:sz="0" w:space="0" w:color="auto"/>
                    <w:bottom w:val="none" w:sz="0" w:space="0" w:color="auto"/>
                    <w:right w:val="none" w:sz="0" w:space="0" w:color="auto"/>
                  </w:divBdr>
                </w:div>
                <w:div w:id="1607694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23294">
          <w:marLeft w:val="0"/>
          <w:marRight w:val="0"/>
          <w:marTop w:val="0"/>
          <w:marBottom w:val="0"/>
          <w:divBdr>
            <w:top w:val="none" w:sz="0" w:space="0" w:color="auto"/>
            <w:left w:val="none" w:sz="0" w:space="0" w:color="auto"/>
            <w:bottom w:val="none" w:sz="0" w:space="0" w:color="auto"/>
            <w:right w:val="none" w:sz="0" w:space="0" w:color="auto"/>
          </w:divBdr>
          <w:divsChild>
            <w:div w:id="1767657239">
              <w:marLeft w:val="0"/>
              <w:marRight w:val="0"/>
              <w:marTop w:val="0"/>
              <w:marBottom w:val="0"/>
              <w:divBdr>
                <w:top w:val="none" w:sz="0" w:space="0" w:color="auto"/>
                <w:left w:val="none" w:sz="0" w:space="0" w:color="auto"/>
                <w:bottom w:val="none" w:sz="0" w:space="0" w:color="auto"/>
                <w:right w:val="none" w:sz="0" w:space="0" w:color="auto"/>
              </w:divBdr>
              <w:divsChild>
                <w:div w:id="588776864">
                  <w:marLeft w:val="0"/>
                  <w:marRight w:val="0"/>
                  <w:marTop w:val="0"/>
                  <w:marBottom w:val="0"/>
                  <w:divBdr>
                    <w:top w:val="none" w:sz="0" w:space="0" w:color="auto"/>
                    <w:left w:val="none" w:sz="0" w:space="0" w:color="auto"/>
                    <w:bottom w:val="none" w:sz="0" w:space="0" w:color="auto"/>
                    <w:right w:val="none" w:sz="0" w:space="0" w:color="auto"/>
                  </w:divBdr>
                </w:div>
                <w:div w:id="1742287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632495">
          <w:marLeft w:val="0"/>
          <w:marRight w:val="0"/>
          <w:marTop w:val="0"/>
          <w:marBottom w:val="0"/>
          <w:divBdr>
            <w:top w:val="none" w:sz="0" w:space="0" w:color="auto"/>
            <w:left w:val="none" w:sz="0" w:space="0" w:color="auto"/>
            <w:bottom w:val="none" w:sz="0" w:space="0" w:color="auto"/>
            <w:right w:val="none" w:sz="0" w:space="0" w:color="auto"/>
          </w:divBdr>
          <w:divsChild>
            <w:div w:id="763569714">
              <w:marLeft w:val="0"/>
              <w:marRight w:val="0"/>
              <w:marTop w:val="0"/>
              <w:marBottom w:val="0"/>
              <w:divBdr>
                <w:top w:val="none" w:sz="0" w:space="0" w:color="auto"/>
                <w:left w:val="none" w:sz="0" w:space="0" w:color="auto"/>
                <w:bottom w:val="none" w:sz="0" w:space="0" w:color="auto"/>
                <w:right w:val="none" w:sz="0" w:space="0" w:color="auto"/>
              </w:divBdr>
              <w:divsChild>
                <w:div w:id="1921599406">
                  <w:marLeft w:val="0"/>
                  <w:marRight w:val="0"/>
                  <w:marTop w:val="0"/>
                  <w:marBottom w:val="0"/>
                  <w:divBdr>
                    <w:top w:val="none" w:sz="0" w:space="0" w:color="auto"/>
                    <w:left w:val="none" w:sz="0" w:space="0" w:color="auto"/>
                    <w:bottom w:val="none" w:sz="0" w:space="0" w:color="auto"/>
                    <w:right w:val="none" w:sz="0" w:space="0" w:color="auto"/>
                  </w:divBdr>
                </w:div>
                <w:div w:id="2133554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0442157">
      <w:bodyDiv w:val="1"/>
      <w:marLeft w:val="0"/>
      <w:marRight w:val="0"/>
      <w:marTop w:val="0"/>
      <w:marBottom w:val="0"/>
      <w:divBdr>
        <w:top w:val="none" w:sz="0" w:space="0" w:color="auto"/>
        <w:left w:val="none" w:sz="0" w:space="0" w:color="auto"/>
        <w:bottom w:val="none" w:sz="0" w:space="0" w:color="auto"/>
        <w:right w:val="none" w:sz="0" w:space="0" w:color="auto"/>
      </w:divBdr>
      <w:divsChild>
        <w:div w:id="660621029">
          <w:marLeft w:val="0"/>
          <w:marRight w:val="0"/>
          <w:marTop w:val="0"/>
          <w:marBottom w:val="0"/>
          <w:divBdr>
            <w:top w:val="none" w:sz="0" w:space="0" w:color="auto"/>
            <w:left w:val="none" w:sz="0" w:space="0" w:color="auto"/>
            <w:bottom w:val="none" w:sz="0" w:space="0" w:color="auto"/>
            <w:right w:val="none" w:sz="0" w:space="0" w:color="auto"/>
          </w:divBdr>
        </w:div>
        <w:div w:id="715399557">
          <w:marLeft w:val="0"/>
          <w:marRight w:val="0"/>
          <w:marTop w:val="0"/>
          <w:marBottom w:val="0"/>
          <w:divBdr>
            <w:top w:val="none" w:sz="0" w:space="0" w:color="auto"/>
            <w:left w:val="none" w:sz="0" w:space="0" w:color="auto"/>
            <w:bottom w:val="none" w:sz="0" w:space="0" w:color="auto"/>
            <w:right w:val="none" w:sz="0" w:space="0" w:color="auto"/>
          </w:divBdr>
        </w:div>
        <w:div w:id="715738910">
          <w:marLeft w:val="0"/>
          <w:marRight w:val="0"/>
          <w:marTop w:val="0"/>
          <w:marBottom w:val="0"/>
          <w:divBdr>
            <w:top w:val="none" w:sz="0" w:space="0" w:color="auto"/>
            <w:left w:val="none" w:sz="0" w:space="0" w:color="auto"/>
            <w:bottom w:val="none" w:sz="0" w:space="0" w:color="auto"/>
            <w:right w:val="none" w:sz="0" w:space="0" w:color="auto"/>
          </w:divBdr>
        </w:div>
        <w:div w:id="727530515">
          <w:marLeft w:val="0"/>
          <w:marRight w:val="0"/>
          <w:marTop w:val="0"/>
          <w:marBottom w:val="0"/>
          <w:divBdr>
            <w:top w:val="none" w:sz="0" w:space="0" w:color="auto"/>
            <w:left w:val="none" w:sz="0" w:space="0" w:color="auto"/>
            <w:bottom w:val="none" w:sz="0" w:space="0" w:color="auto"/>
            <w:right w:val="none" w:sz="0" w:space="0" w:color="auto"/>
          </w:divBdr>
        </w:div>
        <w:div w:id="793906882">
          <w:marLeft w:val="0"/>
          <w:marRight w:val="0"/>
          <w:marTop w:val="0"/>
          <w:marBottom w:val="0"/>
          <w:divBdr>
            <w:top w:val="none" w:sz="0" w:space="0" w:color="auto"/>
            <w:left w:val="none" w:sz="0" w:space="0" w:color="auto"/>
            <w:bottom w:val="none" w:sz="0" w:space="0" w:color="auto"/>
            <w:right w:val="none" w:sz="0" w:space="0" w:color="auto"/>
          </w:divBdr>
        </w:div>
        <w:div w:id="1170945983">
          <w:marLeft w:val="0"/>
          <w:marRight w:val="0"/>
          <w:marTop w:val="0"/>
          <w:marBottom w:val="0"/>
          <w:divBdr>
            <w:top w:val="none" w:sz="0" w:space="0" w:color="auto"/>
            <w:left w:val="none" w:sz="0" w:space="0" w:color="auto"/>
            <w:bottom w:val="none" w:sz="0" w:space="0" w:color="auto"/>
            <w:right w:val="none" w:sz="0" w:space="0" w:color="auto"/>
          </w:divBdr>
        </w:div>
        <w:div w:id="1321351506">
          <w:marLeft w:val="0"/>
          <w:marRight w:val="0"/>
          <w:marTop w:val="0"/>
          <w:marBottom w:val="0"/>
          <w:divBdr>
            <w:top w:val="none" w:sz="0" w:space="0" w:color="auto"/>
            <w:left w:val="none" w:sz="0" w:space="0" w:color="auto"/>
            <w:bottom w:val="none" w:sz="0" w:space="0" w:color="auto"/>
            <w:right w:val="none" w:sz="0" w:space="0" w:color="auto"/>
          </w:divBdr>
        </w:div>
        <w:div w:id="1581908461">
          <w:marLeft w:val="0"/>
          <w:marRight w:val="0"/>
          <w:marTop w:val="0"/>
          <w:marBottom w:val="0"/>
          <w:divBdr>
            <w:top w:val="none" w:sz="0" w:space="0" w:color="auto"/>
            <w:left w:val="none" w:sz="0" w:space="0" w:color="auto"/>
            <w:bottom w:val="none" w:sz="0" w:space="0" w:color="auto"/>
            <w:right w:val="none" w:sz="0" w:space="0" w:color="auto"/>
          </w:divBdr>
        </w:div>
        <w:div w:id="1854614168">
          <w:marLeft w:val="0"/>
          <w:marRight w:val="0"/>
          <w:marTop w:val="0"/>
          <w:marBottom w:val="0"/>
          <w:divBdr>
            <w:top w:val="none" w:sz="0" w:space="0" w:color="auto"/>
            <w:left w:val="none" w:sz="0" w:space="0" w:color="auto"/>
            <w:bottom w:val="none" w:sz="0" w:space="0" w:color="auto"/>
            <w:right w:val="none" w:sz="0" w:space="0" w:color="auto"/>
          </w:divBdr>
        </w:div>
        <w:div w:id="2042778704">
          <w:marLeft w:val="0"/>
          <w:marRight w:val="0"/>
          <w:marTop w:val="0"/>
          <w:marBottom w:val="0"/>
          <w:divBdr>
            <w:top w:val="none" w:sz="0" w:space="0" w:color="auto"/>
            <w:left w:val="none" w:sz="0" w:space="0" w:color="auto"/>
            <w:bottom w:val="none" w:sz="0" w:space="0" w:color="auto"/>
            <w:right w:val="none" w:sz="0" w:space="0" w:color="auto"/>
          </w:divBdr>
        </w:div>
      </w:divsChild>
    </w:div>
    <w:div w:id="451170342">
      <w:bodyDiv w:val="1"/>
      <w:marLeft w:val="0"/>
      <w:marRight w:val="0"/>
      <w:marTop w:val="0"/>
      <w:marBottom w:val="0"/>
      <w:divBdr>
        <w:top w:val="none" w:sz="0" w:space="0" w:color="auto"/>
        <w:left w:val="none" w:sz="0" w:space="0" w:color="auto"/>
        <w:bottom w:val="none" w:sz="0" w:space="0" w:color="auto"/>
        <w:right w:val="none" w:sz="0" w:space="0" w:color="auto"/>
      </w:divBdr>
      <w:divsChild>
        <w:div w:id="1108550412">
          <w:marLeft w:val="0"/>
          <w:marRight w:val="0"/>
          <w:marTop w:val="0"/>
          <w:marBottom w:val="0"/>
          <w:divBdr>
            <w:top w:val="none" w:sz="0" w:space="0" w:color="auto"/>
            <w:left w:val="none" w:sz="0" w:space="0" w:color="auto"/>
            <w:bottom w:val="none" w:sz="0" w:space="0" w:color="auto"/>
            <w:right w:val="none" w:sz="0" w:space="0" w:color="auto"/>
          </w:divBdr>
          <w:divsChild>
            <w:div w:id="550699790">
              <w:marLeft w:val="0"/>
              <w:marRight w:val="0"/>
              <w:marTop w:val="0"/>
              <w:marBottom w:val="0"/>
              <w:divBdr>
                <w:top w:val="none" w:sz="0" w:space="0" w:color="auto"/>
                <w:left w:val="none" w:sz="0" w:space="0" w:color="auto"/>
                <w:bottom w:val="none" w:sz="0" w:space="0" w:color="auto"/>
                <w:right w:val="none" w:sz="0" w:space="0" w:color="auto"/>
              </w:divBdr>
              <w:divsChild>
                <w:div w:id="454250466">
                  <w:marLeft w:val="0"/>
                  <w:marRight w:val="450"/>
                  <w:marTop w:val="0"/>
                  <w:marBottom w:val="0"/>
                  <w:divBdr>
                    <w:top w:val="none" w:sz="0" w:space="0" w:color="auto"/>
                    <w:left w:val="none" w:sz="0" w:space="0" w:color="auto"/>
                    <w:bottom w:val="none" w:sz="0" w:space="0" w:color="auto"/>
                    <w:right w:val="none" w:sz="0" w:space="0" w:color="auto"/>
                  </w:divBdr>
                  <w:divsChild>
                    <w:div w:id="251401902">
                      <w:marLeft w:val="0"/>
                      <w:marRight w:val="0"/>
                      <w:marTop w:val="0"/>
                      <w:marBottom w:val="0"/>
                      <w:divBdr>
                        <w:top w:val="dotted" w:sz="6" w:space="4" w:color="B2B2B2"/>
                        <w:left w:val="none" w:sz="0" w:space="0" w:color="auto"/>
                        <w:bottom w:val="none" w:sz="0" w:space="0" w:color="auto"/>
                        <w:right w:val="none" w:sz="0" w:space="0" w:color="auto"/>
                      </w:divBdr>
                      <w:divsChild>
                        <w:div w:id="983972702">
                          <w:marLeft w:val="0"/>
                          <w:marRight w:val="0"/>
                          <w:marTop w:val="0"/>
                          <w:marBottom w:val="0"/>
                          <w:divBdr>
                            <w:top w:val="none" w:sz="0" w:space="0" w:color="auto"/>
                            <w:left w:val="none" w:sz="0" w:space="0" w:color="auto"/>
                            <w:bottom w:val="none" w:sz="0" w:space="0" w:color="auto"/>
                            <w:right w:val="none" w:sz="0" w:space="0" w:color="auto"/>
                          </w:divBdr>
                          <w:divsChild>
                            <w:div w:id="853223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2626950">
                      <w:marLeft w:val="0"/>
                      <w:marRight w:val="0"/>
                      <w:marTop w:val="0"/>
                      <w:marBottom w:val="0"/>
                      <w:divBdr>
                        <w:top w:val="none" w:sz="0" w:space="0" w:color="auto"/>
                        <w:left w:val="none" w:sz="0" w:space="0" w:color="auto"/>
                        <w:bottom w:val="none" w:sz="0" w:space="0" w:color="auto"/>
                        <w:right w:val="none" w:sz="0" w:space="0" w:color="auto"/>
                      </w:divBdr>
                      <w:divsChild>
                        <w:div w:id="849294914">
                          <w:marLeft w:val="0"/>
                          <w:marRight w:val="0"/>
                          <w:marTop w:val="0"/>
                          <w:marBottom w:val="0"/>
                          <w:divBdr>
                            <w:top w:val="none" w:sz="0" w:space="0" w:color="auto"/>
                            <w:left w:val="none" w:sz="0" w:space="0" w:color="auto"/>
                            <w:bottom w:val="none" w:sz="0" w:space="0" w:color="auto"/>
                            <w:right w:val="none" w:sz="0" w:space="0" w:color="auto"/>
                          </w:divBdr>
                        </w:div>
                        <w:div w:id="321398555">
                          <w:marLeft w:val="600"/>
                          <w:marRight w:val="0"/>
                          <w:marTop w:val="0"/>
                          <w:marBottom w:val="0"/>
                          <w:divBdr>
                            <w:top w:val="none" w:sz="0" w:space="0" w:color="auto"/>
                            <w:left w:val="none" w:sz="0" w:space="0" w:color="auto"/>
                            <w:bottom w:val="none" w:sz="0" w:space="0" w:color="auto"/>
                            <w:right w:val="none" w:sz="0" w:space="0" w:color="auto"/>
                          </w:divBdr>
                        </w:div>
                      </w:divsChild>
                    </w:div>
                    <w:div w:id="1449665527">
                      <w:marLeft w:val="0"/>
                      <w:marRight w:val="0"/>
                      <w:marTop w:val="0"/>
                      <w:marBottom w:val="0"/>
                      <w:divBdr>
                        <w:top w:val="none" w:sz="0" w:space="0" w:color="auto"/>
                        <w:left w:val="none" w:sz="0" w:space="0" w:color="auto"/>
                        <w:bottom w:val="none" w:sz="0" w:space="0" w:color="auto"/>
                        <w:right w:val="none" w:sz="0" w:space="0" w:color="auto"/>
                      </w:divBdr>
                      <w:divsChild>
                        <w:div w:id="376394244">
                          <w:marLeft w:val="0"/>
                          <w:marRight w:val="0"/>
                          <w:marTop w:val="0"/>
                          <w:marBottom w:val="0"/>
                          <w:divBdr>
                            <w:top w:val="none" w:sz="0" w:space="0" w:color="auto"/>
                            <w:left w:val="none" w:sz="0" w:space="0" w:color="auto"/>
                            <w:bottom w:val="none" w:sz="0" w:space="0" w:color="auto"/>
                            <w:right w:val="none" w:sz="0" w:space="0" w:color="auto"/>
                          </w:divBdr>
                        </w:div>
                        <w:div w:id="358625476">
                          <w:marLeft w:val="600"/>
                          <w:marRight w:val="0"/>
                          <w:marTop w:val="0"/>
                          <w:marBottom w:val="0"/>
                          <w:divBdr>
                            <w:top w:val="none" w:sz="0" w:space="0" w:color="auto"/>
                            <w:left w:val="none" w:sz="0" w:space="0" w:color="auto"/>
                            <w:bottom w:val="none" w:sz="0" w:space="0" w:color="auto"/>
                            <w:right w:val="none" w:sz="0" w:space="0" w:color="auto"/>
                          </w:divBdr>
                        </w:div>
                      </w:divsChild>
                    </w:div>
                    <w:div w:id="2046249704">
                      <w:marLeft w:val="0"/>
                      <w:marRight w:val="0"/>
                      <w:marTop w:val="0"/>
                      <w:marBottom w:val="0"/>
                      <w:divBdr>
                        <w:top w:val="none" w:sz="0" w:space="0" w:color="auto"/>
                        <w:left w:val="none" w:sz="0" w:space="0" w:color="auto"/>
                        <w:bottom w:val="none" w:sz="0" w:space="0" w:color="auto"/>
                        <w:right w:val="none" w:sz="0" w:space="0" w:color="auto"/>
                      </w:divBdr>
                      <w:divsChild>
                        <w:div w:id="1522478022">
                          <w:marLeft w:val="0"/>
                          <w:marRight w:val="0"/>
                          <w:marTop w:val="0"/>
                          <w:marBottom w:val="0"/>
                          <w:divBdr>
                            <w:top w:val="none" w:sz="0" w:space="0" w:color="auto"/>
                            <w:left w:val="none" w:sz="0" w:space="0" w:color="auto"/>
                            <w:bottom w:val="none" w:sz="0" w:space="0" w:color="auto"/>
                            <w:right w:val="none" w:sz="0" w:space="0" w:color="auto"/>
                          </w:divBdr>
                        </w:div>
                        <w:div w:id="1645430659">
                          <w:marLeft w:val="600"/>
                          <w:marRight w:val="0"/>
                          <w:marTop w:val="0"/>
                          <w:marBottom w:val="0"/>
                          <w:divBdr>
                            <w:top w:val="none" w:sz="0" w:space="0" w:color="auto"/>
                            <w:left w:val="none" w:sz="0" w:space="0" w:color="auto"/>
                            <w:bottom w:val="none" w:sz="0" w:space="0" w:color="auto"/>
                            <w:right w:val="none" w:sz="0" w:space="0" w:color="auto"/>
                          </w:divBdr>
                        </w:div>
                      </w:divsChild>
                    </w:div>
                    <w:div w:id="2081949824">
                      <w:marLeft w:val="0"/>
                      <w:marRight w:val="0"/>
                      <w:marTop w:val="0"/>
                      <w:marBottom w:val="0"/>
                      <w:divBdr>
                        <w:top w:val="none" w:sz="0" w:space="0" w:color="auto"/>
                        <w:left w:val="none" w:sz="0" w:space="0" w:color="auto"/>
                        <w:bottom w:val="none" w:sz="0" w:space="0" w:color="auto"/>
                        <w:right w:val="none" w:sz="0" w:space="0" w:color="auto"/>
                      </w:divBdr>
                      <w:divsChild>
                        <w:div w:id="1235899149">
                          <w:marLeft w:val="0"/>
                          <w:marRight w:val="0"/>
                          <w:marTop w:val="0"/>
                          <w:marBottom w:val="0"/>
                          <w:divBdr>
                            <w:top w:val="none" w:sz="0" w:space="0" w:color="auto"/>
                            <w:left w:val="none" w:sz="0" w:space="0" w:color="auto"/>
                            <w:bottom w:val="none" w:sz="0" w:space="0" w:color="auto"/>
                            <w:right w:val="none" w:sz="0" w:space="0" w:color="auto"/>
                          </w:divBdr>
                        </w:div>
                        <w:div w:id="1200388645">
                          <w:marLeft w:val="600"/>
                          <w:marRight w:val="0"/>
                          <w:marTop w:val="0"/>
                          <w:marBottom w:val="0"/>
                          <w:divBdr>
                            <w:top w:val="none" w:sz="0" w:space="0" w:color="auto"/>
                            <w:left w:val="none" w:sz="0" w:space="0" w:color="auto"/>
                            <w:bottom w:val="none" w:sz="0" w:space="0" w:color="auto"/>
                            <w:right w:val="none" w:sz="0" w:space="0" w:color="auto"/>
                          </w:divBdr>
                        </w:div>
                      </w:divsChild>
                    </w:div>
                    <w:div w:id="761340948">
                      <w:marLeft w:val="0"/>
                      <w:marRight w:val="0"/>
                      <w:marTop w:val="0"/>
                      <w:marBottom w:val="0"/>
                      <w:divBdr>
                        <w:top w:val="none" w:sz="0" w:space="0" w:color="auto"/>
                        <w:left w:val="none" w:sz="0" w:space="0" w:color="auto"/>
                        <w:bottom w:val="none" w:sz="0" w:space="0" w:color="auto"/>
                        <w:right w:val="none" w:sz="0" w:space="0" w:color="auto"/>
                      </w:divBdr>
                      <w:divsChild>
                        <w:div w:id="492307109">
                          <w:marLeft w:val="0"/>
                          <w:marRight w:val="0"/>
                          <w:marTop w:val="0"/>
                          <w:marBottom w:val="0"/>
                          <w:divBdr>
                            <w:top w:val="none" w:sz="0" w:space="0" w:color="auto"/>
                            <w:left w:val="none" w:sz="0" w:space="0" w:color="auto"/>
                            <w:bottom w:val="none" w:sz="0" w:space="0" w:color="auto"/>
                            <w:right w:val="none" w:sz="0" w:space="0" w:color="auto"/>
                          </w:divBdr>
                        </w:div>
                        <w:div w:id="2134404572">
                          <w:marLeft w:val="600"/>
                          <w:marRight w:val="0"/>
                          <w:marTop w:val="0"/>
                          <w:marBottom w:val="0"/>
                          <w:divBdr>
                            <w:top w:val="none" w:sz="0" w:space="0" w:color="auto"/>
                            <w:left w:val="none" w:sz="0" w:space="0" w:color="auto"/>
                            <w:bottom w:val="none" w:sz="0" w:space="0" w:color="auto"/>
                            <w:right w:val="none" w:sz="0" w:space="0" w:color="auto"/>
                          </w:divBdr>
                        </w:div>
                      </w:divsChild>
                    </w:div>
                    <w:div w:id="1086265139">
                      <w:marLeft w:val="0"/>
                      <w:marRight w:val="0"/>
                      <w:marTop w:val="0"/>
                      <w:marBottom w:val="0"/>
                      <w:divBdr>
                        <w:top w:val="none" w:sz="0" w:space="0" w:color="auto"/>
                        <w:left w:val="none" w:sz="0" w:space="0" w:color="auto"/>
                        <w:bottom w:val="none" w:sz="0" w:space="0" w:color="auto"/>
                        <w:right w:val="none" w:sz="0" w:space="0" w:color="auto"/>
                      </w:divBdr>
                      <w:divsChild>
                        <w:div w:id="783303356">
                          <w:marLeft w:val="0"/>
                          <w:marRight w:val="0"/>
                          <w:marTop w:val="0"/>
                          <w:marBottom w:val="0"/>
                          <w:divBdr>
                            <w:top w:val="none" w:sz="0" w:space="0" w:color="auto"/>
                            <w:left w:val="none" w:sz="0" w:space="0" w:color="auto"/>
                            <w:bottom w:val="none" w:sz="0" w:space="0" w:color="auto"/>
                            <w:right w:val="none" w:sz="0" w:space="0" w:color="auto"/>
                          </w:divBdr>
                        </w:div>
                        <w:div w:id="139867243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2864504">
      <w:bodyDiv w:val="1"/>
      <w:marLeft w:val="0"/>
      <w:marRight w:val="0"/>
      <w:marTop w:val="0"/>
      <w:marBottom w:val="0"/>
      <w:divBdr>
        <w:top w:val="none" w:sz="0" w:space="0" w:color="auto"/>
        <w:left w:val="none" w:sz="0" w:space="0" w:color="auto"/>
        <w:bottom w:val="none" w:sz="0" w:space="0" w:color="auto"/>
        <w:right w:val="none" w:sz="0" w:space="0" w:color="auto"/>
      </w:divBdr>
      <w:divsChild>
        <w:div w:id="234701392">
          <w:marLeft w:val="0"/>
          <w:marRight w:val="0"/>
          <w:marTop w:val="0"/>
          <w:marBottom w:val="0"/>
          <w:divBdr>
            <w:top w:val="none" w:sz="0" w:space="0" w:color="auto"/>
            <w:left w:val="none" w:sz="0" w:space="0" w:color="auto"/>
            <w:bottom w:val="none" w:sz="0" w:space="0" w:color="auto"/>
            <w:right w:val="none" w:sz="0" w:space="0" w:color="auto"/>
          </w:divBdr>
          <w:divsChild>
            <w:div w:id="1668169926">
              <w:marLeft w:val="0"/>
              <w:marRight w:val="0"/>
              <w:marTop w:val="0"/>
              <w:marBottom w:val="0"/>
              <w:divBdr>
                <w:top w:val="none" w:sz="0" w:space="0" w:color="auto"/>
                <w:left w:val="none" w:sz="0" w:space="0" w:color="auto"/>
                <w:bottom w:val="none" w:sz="0" w:space="0" w:color="auto"/>
                <w:right w:val="none" w:sz="0" w:space="0" w:color="auto"/>
              </w:divBdr>
              <w:divsChild>
                <w:div w:id="1347632552">
                  <w:marLeft w:val="0"/>
                  <w:marRight w:val="200"/>
                  <w:marTop w:val="0"/>
                  <w:marBottom w:val="0"/>
                  <w:divBdr>
                    <w:top w:val="none" w:sz="0" w:space="0" w:color="auto"/>
                    <w:left w:val="none" w:sz="0" w:space="0" w:color="auto"/>
                    <w:bottom w:val="none" w:sz="0" w:space="0" w:color="auto"/>
                    <w:right w:val="none" w:sz="0" w:space="0" w:color="auto"/>
                  </w:divBdr>
                  <w:divsChild>
                    <w:div w:id="812258297">
                      <w:marLeft w:val="0"/>
                      <w:marRight w:val="0"/>
                      <w:marTop w:val="0"/>
                      <w:marBottom w:val="0"/>
                      <w:divBdr>
                        <w:top w:val="dotted" w:sz="2" w:space="2" w:color="B2B2B2"/>
                        <w:left w:val="none" w:sz="0" w:space="0" w:color="auto"/>
                        <w:bottom w:val="none" w:sz="0" w:space="0" w:color="auto"/>
                        <w:right w:val="none" w:sz="0" w:space="0" w:color="auto"/>
                      </w:divBdr>
                      <w:divsChild>
                        <w:div w:id="1403140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2945786">
      <w:bodyDiv w:val="1"/>
      <w:marLeft w:val="0"/>
      <w:marRight w:val="0"/>
      <w:marTop w:val="0"/>
      <w:marBottom w:val="0"/>
      <w:divBdr>
        <w:top w:val="none" w:sz="0" w:space="0" w:color="auto"/>
        <w:left w:val="none" w:sz="0" w:space="0" w:color="auto"/>
        <w:bottom w:val="none" w:sz="0" w:space="0" w:color="auto"/>
        <w:right w:val="none" w:sz="0" w:space="0" w:color="auto"/>
      </w:divBdr>
    </w:div>
    <w:div w:id="458037812">
      <w:bodyDiv w:val="1"/>
      <w:marLeft w:val="0"/>
      <w:marRight w:val="0"/>
      <w:marTop w:val="0"/>
      <w:marBottom w:val="0"/>
      <w:divBdr>
        <w:top w:val="none" w:sz="0" w:space="0" w:color="auto"/>
        <w:left w:val="none" w:sz="0" w:space="0" w:color="auto"/>
        <w:bottom w:val="none" w:sz="0" w:space="0" w:color="auto"/>
        <w:right w:val="none" w:sz="0" w:space="0" w:color="auto"/>
      </w:divBdr>
      <w:divsChild>
        <w:div w:id="1862275054">
          <w:marLeft w:val="0"/>
          <w:marRight w:val="0"/>
          <w:marTop w:val="0"/>
          <w:marBottom w:val="0"/>
          <w:divBdr>
            <w:top w:val="none" w:sz="0" w:space="0" w:color="auto"/>
            <w:left w:val="none" w:sz="0" w:space="0" w:color="auto"/>
            <w:bottom w:val="none" w:sz="0" w:space="0" w:color="auto"/>
            <w:right w:val="none" w:sz="0" w:space="0" w:color="auto"/>
          </w:divBdr>
          <w:divsChild>
            <w:div w:id="863591470">
              <w:marLeft w:val="0"/>
              <w:marRight w:val="0"/>
              <w:marTop w:val="0"/>
              <w:marBottom w:val="0"/>
              <w:divBdr>
                <w:top w:val="none" w:sz="0" w:space="0" w:color="auto"/>
                <w:left w:val="none" w:sz="0" w:space="0" w:color="auto"/>
                <w:bottom w:val="none" w:sz="0" w:space="0" w:color="auto"/>
                <w:right w:val="none" w:sz="0" w:space="0" w:color="auto"/>
              </w:divBdr>
              <w:divsChild>
                <w:div w:id="777726046">
                  <w:marLeft w:val="0"/>
                  <w:marRight w:val="0"/>
                  <w:marTop w:val="0"/>
                  <w:marBottom w:val="0"/>
                  <w:divBdr>
                    <w:top w:val="none" w:sz="0" w:space="0" w:color="auto"/>
                    <w:left w:val="none" w:sz="0" w:space="0" w:color="auto"/>
                    <w:bottom w:val="none" w:sz="0" w:space="0" w:color="auto"/>
                    <w:right w:val="none" w:sz="0" w:space="0" w:color="auto"/>
                  </w:divBdr>
                  <w:divsChild>
                    <w:div w:id="907694276">
                      <w:marLeft w:val="0"/>
                      <w:marRight w:val="0"/>
                      <w:marTop w:val="0"/>
                      <w:marBottom w:val="0"/>
                      <w:divBdr>
                        <w:top w:val="none" w:sz="0" w:space="0" w:color="auto"/>
                        <w:left w:val="none" w:sz="0" w:space="0" w:color="auto"/>
                        <w:bottom w:val="none" w:sz="0" w:space="0" w:color="auto"/>
                        <w:right w:val="none" w:sz="0" w:space="0" w:color="auto"/>
                      </w:divBdr>
                      <w:divsChild>
                        <w:div w:id="74936606">
                          <w:marLeft w:val="0"/>
                          <w:marRight w:val="0"/>
                          <w:marTop w:val="0"/>
                          <w:marBottom w:val="0"/>
                          <w:divBdr>
                            <w:top w:val="none" w:sz="0" w:space="0" w:color="auto"/>
                            <w:left w:val="none" w:sz="0" w:space="0" w:color="auto"/>
                            <w:bottom w:val="none" w:sz="0" w:space="0" w:color="auto"/>
                            <w:right w:val="none" w:sz="0" w:space="0" w:color="auto"/>
                          </w:divBdr>
                          <w:divsChild>
                            <w:div w:id="114493511">
                              <w:marLeft w:val="0"/>
                              <w:marRight w:val="0"/>
                              <w:marTop w:val="0"/>
                              <w:marBottom w:val="0"/>
                              <w:divBdr>
                                <w:top w:val="none" w:sz="0" w:space="0" w:color="auto"/>
                                <w:left w:val="none" w:sz="0" w:space="0" w:color="auto"/>
                                <w:bottom w:val="none" w:sz="0" w:space="0" w:color="auto"/>
                                <w:right w:val="none" w:sz="0" w:space="0" w:color="auto"/>
                              </w:divBdr>
                              <w:divsChild>
                                <w:div w:id="1509058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8589719">
                      <w:marLeft w:val="0"/>
                      <w:marRight w:val="0"/>
                      <w:marTop w:val="0"/>
                      <w:marBottom w:val="0"/>
                      <w:divBdr>
                        <w:top w:val="none" w:sz="0" w:space="0" w:color="auto"/>
                        <w:left w:val="none" w:sz="0" w:space="0" w:color="auto"/>
                        <w:bottom w:val="none" w:sz="0" w:space="0" w:color="auto"/>
                        <w:right w:val="none" w:sz="0" w:space="0" w:color="auto"/>
                      </w:divBdr>
                      <w:divsChild>
                        <w:div w:id="938102935">
                          <w:marLeft w:val="0"/>
                          <w:marRight w:val="0"/>
                          <w:marTop w:val="0"/>
                          <w:marBottom w:val="0"/>
                          <w:divBdr>
                            <w:top w:val="none" w:sz="0" w:space="0" w:color="auto"/>
                            <w:left w:val="none" w:sz="0" w:space="0" w:color="auto"/>
                            <w:bottom w:val="none" w:sz="0" w:space="0" w:color="auto"/>
                            <w:right w:val="none" w:sz="0" w:space="0" w:color="auto"/>
                          </w:divBdr>
                          <w:divsChild>
                            <w:div w:id="480659602">
                              <w:marLeft w:val="0"/>
                              <w:marRight w:val="0"/>
                              <w:marTop w:val="0"/>
                              <w:marBottom w:val="0"/>
                              <w:divBdr>
                                <w:top w:val="none" w:sz="0" w:space="0" w:color="auto"/>
                                <w:left w:val="none" w:sz="0" w:space="0" w:color="auto"/>
                                <w:bottom w:val="none" w:sz="0" w:space="0" w:color="auto"/>
                                <w:right w:val="none" w:sz="0" w:space="0" w:color="auto"/>
                              </w:divBdr>
                              <w:divsChild>
                                <w:div w:id="1273394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48052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459500358">
      <w:bodyDiv w:val="1"/>
      <w:marLeft w:val="0"/>
      <w:marRight w:val="0"/>
      <w:marTop w:val="0"/>
      <w:marBottom w:val="0"/>
      <w:divBdr>
        <w:top w:val="none" w:sz="0" w:space="0" w:color="auto"/>
        <w:left w:val="none" w:sz="0" w:space="0" w:color="auto"/>
        <w:bottom w:val="none" w:sz="0" w:space="0" w:color="auto"/>
        <w:right w:val="none" w:sz="0" w:space="0" w:color="auto"/>
      </w:divBdr>
      <w:divsChild>
        <w:div w:id="231284078">
          <w:marLeft w:val="0"/>
          <w:marRight w:val="0"/>
          <w:marTop w:val="0"/>
          <w:marBottom w:val="0"/>
          <w:divBdr>
            <w:top w:val="none" w:sz="0" w:space="0" w:color="auto"/>
            <w:left w:val="none" w:sz="0" w:space="0" w:color="auto"/>
            <w:bottom w:val="none" w:sz="0" w:space="0" w:color="auto"/>
            <w:right w:val="none" w:sz="0" w:space="0" w:color="auto"/>
          </w:divBdr>
          <w:divsChild>
            <w:div w:id="2034726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539684">
      <w:bodyDiv w:val="1"/>
      <w:marLeft w:val="0"/>
      <w:marRight w:val="0"/>
      <w:marTop w:val="0"/>
      <w:marBottom w:val="0"/>
      <w:divBdr>
        <w:top w:val="none" w:sz="0" w:space="0" w:color="auto"/>
        <w:left w:val="none" w:sz="0" w:space="0" w:color="auto"/>
        <w:bottom w:val="none" w:sz="0" w:space="0" w:color="auto"/>
        <w:right w:val="none" w:sz="0" w:space="0" w:color="auto"/>
      </w:divBdr>
    </w:div>
    <w:div w:id="463276842">
      <w:bodyDiv w:val="1"/>
      <w:marLeft w:val="0"/>
      <w:marRight w:val="0"/>
      <w:marTop w:val="0"/>
      <w:marBottom w:val="0"/>
      <w:divBdr>
        <w:top w:val="none" w:sz="0" w:space="0" w:color="auto"/>
        <w:left w:val="none" w:sz="0" w:space="0" w:color="auto"/>
        <w:bottom w:val="none" w:sz="0" w:space="0" w:color="auto"/>
        <w:right w:val="none" w:sz="0" w:space="0" w:color="auto"/>
      </w:divBdr>
    </w:div>
    <w:div w:id="463740644">
      <w:bodyDiv w:val="1"/>
      <w:marLeft w:val="0"/>
      <w:marRight w:val="0"/>
      <w:marTop w:val="0"/>
      <w:marBottom w:val="0"/>
      <w:divBdr>
        <w:top w:val="none" w:sz="0" w:space="0" w:color="auto"/>
        <w:left w:val="none" w:sz="0" w:space="0" w:color="auto"/>
        <w:bottom w:val="none" w:sz="0" w:space="0" w:color="auto"/>
        <w:right w:val="none" w:sz="0" w:space="0" w:color="auto"/>
      </w:divBdr>
      <w:divsChild>
        <w:div w:id="794107019">
          <w:marLeft w:val="0"/>
          <w:marRight w:val="0"/>
          <w:marTop w:val="0"/>
          <w:marBottom w:val="0"/>
          <w:divBdr>
            <w:top w:val="none" w:sz="0" w:space="0" w:color="auto"/>
            <w:left w:val="none" w:sz="0" w:space="0" w:color="auto"/>
            <w:bottom w:val="none" w:sz="0" w:space="0" w:color="auto"/>
            <w:right w:val="none" w:sz="0" w:space="0" w:color="auto"/>
          </w:divBdr>
          <w:divsChild>
            <w:div w:id="427891004">
              <w:marLeft w:val="0"/>
              <w:marRight w:val="0"/>
              <w:marTop w:val="0"/>
              <w:marBottom w:val="0"/>
              <w:divBdr>
                <w:top w:val="none" w:sz="0" w:space="0" w:color="auto"/>
                <w:left w:val="none" w:sz="0" w:space="0" w:color="auto"/>
                <w:bottom w:val="none" w:sz="0" w:space="0" w:color="auto"/>
                <w:right w:val="none" w:sz="0" w:space="0" w:color="auto"/>
              </w:divBdr>
              <w:divsChild>
                <w:div w:id="371007087">
                  <w:marLeft w:val="0"/>
                  <w:marRight w:val="0"/>
                  <w:marTop w:val="0"/>
                  <w:marBottom w:val="0"/>
                  <w:divBdr>
                    <w:top w:val="none" w:sz="0" w:space="0" w:color="auto"/>
                    <w:left w:val="none" w:sz="0" w:space="0" w:color="auto"/>
                    <w:bottom w:val="none" w:sz="0" w:space="0" w:color="auto"/>
                    <w:right w:val="none" w:sz="0" w:space="0" w:color="auto"/>
                  </w:divBdr>
                  <w:divsChild>
                    <w:div w:id="676810751">
                      <w:marLeft w:val="0"/>
                      <w:marRight w:val="0"/>
                      <w:marTop w:val="0"/>
                      <w:marBottom w:val="0"/>
                      <w:divBdr>
                        <w:top w:val="none" w:sz="0" w:space="0" w:color="auto"/>
                        <w:left w:val="none" w:sz="0" w:space="0" w:color="auto"/>
                        <w:bottom w:val="none" w:sz="0" w:space="0" w:color="auto"/>
                        <w:right w:val="none" w:sz="0" w:space="0" w:color="auto"/>
                      </w:divBdr>
                      <w:divsChild>
                        <w:div w:id="1333723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4280117">
      <w:bodyDiv w:val="1"/>
      <w:marLeft w:val="0"/>
      <w:marRight w:val="0"/>
      <w:marTop w:val="0"/>
      <w:marBottom w:val="0"/>
      <w:divBdr>
        <w:top w:val="none" w:sz="0" w:space="0" w:color="auto"/>
        <w:left w:val="none" w:sz="0" w:space="0" w:color="auto"/>
        <w:bottom w:val="none" w:sz="0" w:space="0" w:color="auto"/>
        <w:right w:val="none" w:sz="0" w:space="0" w:color="auto"/>
      </w:divBdr>
    </w:div>
    <w:div w:id="464542124">
      <w:bodyDiv w:val="1"/>
      <w:marLeft w:val="0"/>
      <w:marRight w:val="0"/>
      <w:marTop w:val="0"/>
      <w:marBottom w:val="0"/>
      <w:divBdr>
        <w:top w:val="none" w:sz="0" w:space="0" w:color="auto"/>
        <w:left w:val="none" w:sz="0" w:space="0" w:color="auto"/>
        <w:bottom w:val="none" w:sz="0" w:space="0" w:color="auto"/>
        <w:right w:val="none" w:sz="0" w:space="0" w:color="auto"/>
      </w:divBdr>
      <w:divsChild>
        <w:div w:id="1661419979">
          <w:marLeft w:val="0"/>
          <w:marRight w:val="0"/>
          <w:marTop w:val="0"/>
          <w:marBottom w:val="0"/>
          <w:divBdr>
            <w:top w:val="none" w:sz="0" w:space="0" w:color="auto"/>
            <w:left w:val="none" w:sz="0" w:space="0" w:color="auto"/>
            <w:bottom w:val="none" w:sz="0" w:space="0" w:color="auto"/>
            <w:right w:val="none" w:sz="0" w:space="0" w:color="auto"/>
          </w:divBdr>
          <w:divsChild>
            <w:div w:id="31276062">
              <w:marLeft w:val="0"/>
              <w:marRight w:val="0"/>
              <w:marTop w:val="0"/>
              <w:marBottom w:val="0"/>
              <w:divBdr>
                <w:top w:val="none" w:sz="0" w:space="0" w:color="auto"/>
                <w:left w:val="none" w:sz="0" w:space="0" w:color="auto"/>
                <w:bottom w:val="none" w:sz="0" w:space="0" w:color="auto"/>
                <w:right w:val="none" w:sz="0" w:space="0" w:color="auto"/>
              </w:divBdr>
              <w:divsChild>
                <w:div w:id="772167689">
                  <w:marLeft w:val="0"/>
                  <w:marRight w:val="0"/>
                  <w:marTop w:val="0"/>
                  <w:marBottom w:val="0"/>
                  <w:divBdr>
                    <w:top w:val="none" w:sz="0" w:space="0" w:color="auto"/>
                    <w:left w:val="none" w:sz="0" w:space="0" w:color="auto"/>
                    <w:bottom w:val="none" w:sz="0" w:space="0" w:color="auto"/>
                    <w:right w:val="none" w:sz="0" w:space="0" w:color="auto"/>
                  </w:divBdr>
                  <w:divsChild>
                    <w:div w:id="730613009">
                      <w:marLeft w:val="0"/>
                      <w:marRight w:val="0"/>
                      <w:marTop w:val="0"/>
                      <w:marBottom w:val="0"/>
                      <w:divBdr>
                        <w:top w:val="none" w:sz="0" w:space="0" w:color="auto"/>
                        <w:left w:val="none" w:sz="0" w:space="0" w:color="auto"/>
                        <w:bottom w:val="none" w:sz="0" w:space="0" w:color="auto"/>
                        <w:right w:val="none" w:sz="0" w:space="0" w:color="auto"/>
                      </w:divBdr>
                      <w:divsChild>
                        <w:div w:id="1531869187">
                          <w:marLeft w:val="0"/>
                          <w:marRight w:val="0"/>
                          <w:marTop w:val="0"/>
                          <w:marBottom w:val="0"/>
                          <w:divBdr>
                            <w:top w:val="none" w:sz="0" w:space="0" w:color="auto"/>
                            <w:left w:val="none" w:sz="0" w:space="0" w:color="auto"/>
                            <w:bottom w:val="none" w:sz="0" w:space="0" w:color="auto"/>
                            <w:right w:val="none" w:sz="0" w:space="0" w:color="auto"/>
                          </w:divBdr>
                          <w:divsChild>
                            <w:div w:id="202719375">
                              <w:marLeft w:val="0"/>
                              <w:marRight w:val="0"/>
                              <w:marTop w:val="0"/>
                              <w:marBottom w:val="0"/>
                              <w:divBdr>
                                <w:top w:val="none" w:sz="0" w:space="0" w:color="auto"/>
                                <w:left w:val="none" w:sz="0" w:space="0" w:color="auto"/>
                                <w:bottom w:val="none" w:sz="0" w:space="0" w:color="auto"/>
                                <w:right w:val="none" w:sz="0" w:space="0" w:color="auto"/>
                              </w:divBdr>
                              <w:divsChild>
                                <w:div w:id="180820180">
                                  <w:marLeft w:val="0"/>
                                  <w:marRight w:val="0"/>
                                  <w:marTop w:val="0"/>
                                  <w:marBottom w:val="0"/>
                                  <w:divBdr>
                                    <w:top w:val="none" w:sz="0" w:space="0" w:color="auto"/>
                                    <w:left w:val="none" w:sz="0" w:space="0" w:color="auto"/>
                                    <w:bottom w:val="none" w:sz="0" w:space="0" w:color="auto"/>
                                    <w:right w:val="none" w:sz="0" w:space="0" w:color="auto"/>
                                  </w:divBdr>
                                  <w:divsChild>
                                    <w:div w:id="857694442">
                                      <w:marLeft w:val="0"/>
                                      <w:marRight w:val="0"/>
                                      <w:marTop w:val="0"/>
                                      <w:marBottom w:val="0"/>
                                      <w:divBdr>
                                        <w:top w:val="none" w:sz="0" w:space="0" w:color="auto"/>
                                        <w:left w:val="none" w:sz="0" w:space="0" w:color="auto"/>
                                        <w:bottom w:val="none" w:sz="0" w:space="0" w:color="auto"/>
                                        <w:right w:val="none" w:sz="0" w:space="0" w:color="auto"/>
                                      </w:divBdr>
                                      <w:divsChild>
                                        <w:div w:id="946694856">
                                          <w:marLeft w:val="0"/>
                                          <w:marRight w:val="0"/>
                                          <w:marTop w:val="0"/>
                                          <w:marBottom w:val="0"/>
                                          <w:divBdr>
                                            <w:top w:val="none" w:sz="0" w:space="0" w:color="auto"/>
                                            <w:left w:val="none" w:sz="0" w:space="0" w:color="auto"/>
                                            <w:bottom w:val="none" w:sz="0" w:space="0" w:color="auto"/>
                                            <w:right w:val="none" w:sz="0" w:space="0" w:color="auto"/>
                                          </w:divBdr>
                                          <w:divsChild>
                                            <w:div w:id="198008229">
                                              <w:marLeft w:val="0"/>
                                              <w:marRight w:val="0"/>
                                              <w:marTop w:val="0"/>
                                              <w:marBottom w:val="0"/>
                                              <w:divBdr>
                                                <w:top w:val="none" w:sz="0" w:space="0" w:color="auto"/>
                                                <w:left w:val="none" w:sz="0" w:space="0" w:color="auto"/>
                                                <w:bottom w:val="none" w:sz="0" w:space="0" w:color="auto"/>
                                                <w:right w:val="none" w:sz="0" w:space="0" w:color="auto"/>
                                              </w:divBdr>
                                              <w:divsChild>
                                                <w:div w:id="485172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64738131">
      <w:bodyDiv w:val="1"/>
      <w:marLeft w:val="0"/>
      <w:marRight w:val="0"/>
      <w:marTop w:val="0"/>
      <w:marBottom w:val="0"/>
      <w:divBdr>
        <w:top w:val="none" w:sz="0" w:space="0" w:color="auto"/>
        <w:left w:val="none" w:sz="0" w:space="0" w:color="auto"/>
        <w:bottom w:val="none" w:sz="0" w:space="0" w:color="auto"/>
        <w:right w:val="none" w:sz="0" w:space="0" w:color="auto"/>
      </w:divBdr>
      <w:divsChild>
        <w:div w:id="1398670899">
          <w:marLeft w:val="0"/>
          <w:marRight w:val="0"/>
          <w:marTop w:val="0"/>
          <w:marBottom w:val="0"/>
          <w:divBdr>
            <w:top w:val="none" w:sz="0" w:space="0" w:color="auto"/>
            <w:left w:val="none" w:sz="0" w:space="0" w:color="auto"/>
            <w:bottom w:val="none" w:sz="0" w:space="0" w:color="auto"/>
            <w:right w:val="none" w:sz="0" w:space="0" w:color="auto"/>
          </w:divBdr>
        </w:div>
        <w:div w:id="594554678">
          <w:marLeft w:val="0"/>
          <w:marRight w:val="0"/>
          <w:marTop w:val="0"/>
          <w:marBottom w:val="0"/>
          <w:divBdr>
            <w:top w:val="none" w:sz="0" w:space="0" w:color="auto"/>
            <w:left w:val="none" w:sz="0" w:space="0" w:color="auto"/>
            <w:bottom w:val="none" w:sz="0" w:space="0" w:color="auto"/>
            <w:right w:val="none" w:sz="0" w:space="0" w:color="auto"/>
          </w:divBdr>
        </w:div>
        <w:div w:id="1327787052">
          <w:marLeft w:val="0"/>
          <w:marRight w:val="0"/>
          <w:marTop w:val="0"/>
          <w:marBottom w:val="0"/>
          <w:divBdr>
            <w:top w:val="none" w:sz="0" w:space="0" w:color="auto"/>
            <w:left w:val="none" w:sz="0" w:space="0" w:color="auto"/>
            <w:bottom w:val="none" w:sz="0" w:space="0" w:color="auto"/>
            <w:right w:val="none" w:sz="0" w:space="0" w:color="auto"/>
          </w:divBdr>
        </w:div>
        <w:div w:id="881017106">
          <w:marLeft w:val="0"/>
          <w:marRight w:val="0"/>
          <w:marTop w:val="0"/>
          <w:marBottom w:val="0"/>
          <w:divBdr>
            <w:top w:val="none" w:sz="0" w:space="0" w:color="auto"/>
            <w:left w:val="none" w:sz="0" w:space="0" w:color="auto"/>
            <w:bottom w:val="none" w:sz="0" w:space="0" w:color="auto"/>
            <w:right w:val="none" w:sz="0" w:space="0" w:color="auto"/>
          </w:divBdr>
        </w:div>
        <w:div w:id="1451436447">
          <w:marLeft w:val="0"/>
          <w:marRight w:val="0"/>
          <w:marTop w:val="0"/>
          <w:marBottom w:val="0"/>
          <w:divBdr>
            <w:top w:val="none" w:sz="0" w:space="0" w:color="auto"/>
            <w:left w:val="none" w:sz="0" w:space="0" w:color="auto"/>
            <w:bottom w:val="none" w:sz="0" w:space="0" w:color="auto"/>
            <w:right w:val="none" w:sz="0" w:space="0" w:color="auto"/>
          </w:divBdr>
        </w:div>
        <w:div w:id="1373847642">
          <w:marLeft w:val="0"/>
          <w:marRight w:val="0"/>
          <w:marTop w:val="0"/>
          <w:marBottom w:val="0"/>
          <w:divBdr>
            <w:top w:val="none" w:sz="0" w:space="0" w:color="auto"/>
            <w:left w:val="none" w:sz="0" w:space="0" w:color="auto"/>
            <w:bottom w:val="none" w:sz="0" w:space="0" w:color="auto"/>
            <w:right w:val="none" w:sz="0" w:space="0" w:color="auto"/>
          </w:divBdr>
        </w:div>
        <w:div w:id="26762626">
          <w:marLeft w:val="0"/>
          <w:marRight w:val="0"/>
          <w:marTop w:val="0"/>
          <w:marBottom w:val="0"/>
          <w:divBdr>
            <w:top w:val="none" w:sz="0" w:space="0" w:color="auto"/>
            <w:left w:val="none" w:sz="0" w:space="0" w:color="auto"/>
            <w:bottom w:val="none" w:sz="0" w:space="0" w:color="auto"/>
            <w:right w:val="none" w:sz="0" w:space="0" w:color="auto"/>
          </w:divBdr>
        </w:div>
        <w:div w:id="926226858">
          <w:marLeft w:val="0"/>
          <w:marRight w:val="0"/>
          <w:marTop w:val="0"/>
          <w:marBottom w:val="0"/>
          <w:divBdr>
            <w:top w:val="none" w:sz="0" w:space="0" w:color="auto"/>
            <w:left w:val="none" w:sz="0" w:space="0" w:color="auto"/>
            <w:bottom w:val="none" w:sz="0" w:space="0" w:color="auto"/>
            <w:right w:val="none" w:sz="0" w:space="0" w:color="auto"/>
          </w:divBdr>
        </w:div>
        <w:div w:id="686253372">
          <w:marLeft w:val="0"/>
          <w:marRight w:val="0"/>
          <w:marTop w:val="0"/>
          <w:marBottom w:val="0"/>
          <w:divBdr>
            <w:top w:val="none" w:sz="0" w:space="0" w:color="auto"/>
            <w:left w:val="none" w:sz="0" w:space="0" w:color="auto"/>
            <w:bottom w:val="none" w:sz="0" w:space="0" w:color="auto"/>
            <w:right w:val="none" w:sz="0" w:space="0" w:color="auto"/>
          </w:divBdr>
        </w:div>
        <w:div w:id="1781023983">
          <w:marLeft w:val="0"/>
          <w:marRight w:val="0"/>
          <w:marTop w:val="0"/>
          <w:marBottom w:val="0"/>
          <w:divBdr>
            <w:top w:val="none" w:sz="0" w:space="0" w:color="auto"/>
            <w:left w:val="none" w:sz="0" w:space="0" w:color="auto"/>
            <w:bottom w:val="none" w:sz="0" w:space="0" w:color="auto"/>
            <w:right w:val="none" w:sz="0" w:space="0" w:color="auto"/>
          </w:divBdr>
        </w:div>
        <w:div w:id="1505242577">
          <w:marLeft w:val="0"/>
          <w:marRight w:val="0"/>
          <w:marTop w:val="0"/>
          <w:marBottom w:val="0"/>
          <w:divBdr>
            <w:top w:val="none" w:sz="0" w:space="0" w:color="auto"/>
            <w:left w:val="none" w:sz="0" w:space="0" w:color="auto"/>
            <w:bottom w:val="none" w:sz="0" w:space="0" w:color="auto"/>
            <w:right w:val="none" w:sz="0" w:space="0" w:color="auto"/>
          </w:divBdr>
        </w:div>
        <w:div w:id="1922400093">
          <w:marLeft w:val="0"/>
          <w:marRight w:val="0"/>
          <w:marTop w:val="0"/>
          <w:marBottom w:val="0"/>
          <w:divBdr>
            <w:top w:val="none" w:sz="0" w:space="0" w:color="auto"/>
            <w:left w:val="none" w:sz="0" w:space="0" w:color="auto"/>
            <w:bottom w:val="none" w:sz="0" w:space="0" w:color="auto"/>
            <w:right w:val="none" w:sz="0" w:space="0" w:color="auto"/>
          </w:divBdr>
        </w:div>
        <w:div w:id="1993175115">
          <w:marLeft w:val="0"/>
          <w:marRight w:val="0"/>
          <w:marTop w:val="0"/>
          <w:marBottom w:val="0"/>
          <w:divBdr>
            <w:top w:val="none" w:sz="0" w:space="0" w:color="auto"/>
            <w:left w:val="none" w:sz="0" w:space="0" w:color="auto"/>
            <w:bottom w:val="none" w:sz="0" w:space="0" w:color="auto"/>
            <w:right w:val="none" w:sz="0" w:space="0" w:color="auto"/>
          </w:divBdr>
        </w:div>
        <w:div w:id="1825052021">
          <w:marLeft w:val="0"/>
          <w:marRight w:val="0"/>
          <w:marTop w:val="0"/>
          <w:marBottom w:val="0"/>
          <w:divBdr>
            <w:top w:val="none" w:sz="0" w:space="0" w:color="auto"/>
            <w:left w:val="none" w:sz="0" w:space="0" w:color="auto"/>
            <w:bottom w:val="none" w:sz="0" w:space="0" w:color="auto"/>
            <w:right w:val="none" w:sz="0" w:space="0" w:color="auto"/>
          </w:divBdr>
        </w:div>
        <w:div w:id="469596833">
          <w:marLeft w:val="0"/>
          <w:marRight w:val="0"/>
          <w:marTop w:val="0"/>
          <w:marBottom w:val="0"/>
          <w:divBdr>
            <w:top w:val="none" w:sz="0" w:space="0" w:color="auto"/>
            <w:left w:val="none" w:sz="0" w:space="0" w:color="auto"/>
            <w:bottom w:val="none" w:sz="0" w:space="0" w:color="auto"/>
            <w:right w:val="none" w:sz="0" w:space="0" w:color="auto"/>
          </w:divBdr>
        </w:div>
        <w:div w:id="142704624">
          <w:marLeft w:val="0"/>
          <w:marRight w:val="0"/>
          <w:marTop w:val="0"/>
          <w:marBottom w:val="0"/>
          <w:divBdr>
            <w:top w:val="none" w:sz="0" w:space="0" w:color="auto"/>
            <w:left w:val="none" w:sz="0" w:space="0" w:color="auto"/>
            <w:bottom w:val="none" w:sz="0" w:space="0" w:color="auto"/>
            <w:right w:val="none" w:sz="0" w:space="0" w:color="auto"/>
          </w:divBdr>
        </w:div>
        <w:div w:id="1050887823">
          <w:marLeft w:val="0"/>
          <w:marRight w:val="0"/>
          <w:marTop w:val="0"/>
          <w:marBottom w:val="0"/>
          <w:divBdr>
            <w:top w:val="none" w:sz="0" w:space="0" w:color="auto"/>
            <w:left w:val="none" w:sz="0" w:space="0" w:color="auto"/>
            <w:bottom w:val="none" w:sz="0" w:space="0" w:color="auto"/>
            <w:right w:val="none" w:sz="0" w:space="0" w:color="auto"/>
          </w:divBdr>
        </w:div>
        <w:div w:id="794325784">
          <w:marLeft w:val="0"/>
          <w:marRight w:val="0"/>
          <w:marTop w:val="0"/>
          <w:marBottom w:val="0"/>
          <w:divBdr>
            <w:top w:val="none" w:sz="0" w:space="0" w:color="auto"/>
            <w:left w:val="none" w:sz="0" w:space="0" w:color="auto"/>
            <w:bottom w:val="none" w:sz="0" w:space="0" w:color="auto"/>
            <w:right w:val="none" w:sz="0" w:space="0" w:color="auto"/>
          </w:divBdr>
        </w:div>
        <w:div w:id="414211685">
          <w:marLeft w:val="0"/>
          <w:marRight w:val="0"/>
          <w:marTop w:val="0"/>
          <w:marBottom w:val="0"/>
          <w:divBdr>
            <w:top w:val="none" w:sz="0" w:space="0" w:color="auto"/>
            <w:left w:val="none" w:sz="0" w:space="0" w:color="auto"/>
            <w:bottom w:val="none" w:sz="0" w:space="0" w:color="auto"/>
            <w:right w:val="none" w:sz="0" w:space="0" w:color="auto"/>
          </w:divBdr>
        </w:div>
        <w:div w:id="1484351905">
          <w:marLeft w:val="0"/>
          <w:marRight w:val="0"/>
          <w:marTop w:val="0"/>
          <w:marBottom w:val="0"/>
          <w:divBdr>
            <w:top w:val="none" w:sz="0" w:space="0" w:color="auto"/>
            <w:left w:val="none" w:sz="0" w:space="0" w:color="auto"/>
            <w:bottom w:val="none" w:sz="0" w:space="0" w:color="auto"/>
            <w:right w:val="none" w:sz="0" w:space="0" w:color="auto"/>
          </w:divBdr>
        </w:div>
        <w:div w:id="169758726">
          <w:marLeft w:val="0"/>
          <w:marRight w:val="0"/>
          <w:marTop w:val="0"/>
          <w:marBottom w:val="0"/>
          <w:divBdr>
            <w:top w:val="none" w:sz="0" w:space="0" w:color="auto"/>
            <w:left w:val="none" w:sz="0" w:space="0" w:color="auto"/>
            <w:bottom w:val="none" w:sz="0" w:space="0" w:color="auto"/>
            <w:right w:val="none" w:sz="0" w:space="0" w:color="auto"/>
          </w:divBdr>
        </w:div>
        <w:div w:id="1286044053">
          <w:marLeft w:val="0"/>
          <w:marRight w:val="0"/>
          <w:marTop w:val="0"/>
          <w:marBottom w:val="0"/>
          <w:divBdr>
            <w:top w:val="none" w:sz="0" w:space="0" w:color="auto"/>
            <w:left w:val="none" w:sz="0" w:space="0" w:color="auto"/>
            <w:bottom w:val="none" w:sz="0" w:space="0" w:color="auto"/>
            <w:right w:val="none" w:sz="0" w:space="0" w:color="auto"/>
          </w:divBdr>
        </w:div>
        <w:div w:id="694619181">
          <w:marLeft w:val="0"/>
          <w:marRight w:val="0"/>
          <w:marTop w:val="0"/>
          <w:marBottom w:val="0"/>
          <w:divBdr>
            <w:top w:val="none" w:sz="0" w:space="0" w:color="auto"/>
            <w:left w:val="none" w:sz="0" w:space="0" w:color="auto"/>
            <w:bottom w:val="none" w:sz="0" w:space="0" w:color="auto"/>
            <w:right w:val="none" w:sz="0" w:space="0" w:color="auto"/>
          </w:divBdr>
        </w:div>
        <w:div w:id="1014385401">
          <w:marLeft w:val="0"/>
          <w:marRight w:val="0"/>
          <w:marTop w:val="0"/>
          <w:marBottom w:val="0"/>
          <w:divBdr>
            <w:top w:val="none" w:sz="0" w:space="0" w:color="auto"/>
            <w:left w:val="none" w:sz="0" w:space="0" w:color="auto"/>
            <w:bottom w:val="none" w:sz="0" w:space="0" w:color="auto"/>
            <w:right w:val="none" w:sz="0" w:space="0" w:color="auto"/>
          </w:divBdr>
        </w:div>
      </w:divsChild>
    </w:div>
    <w:div w:id="469060726">
      <w:bodyDiv w:val="1"/>
      <w:marLeft w:val="0"/>
      <w:marRight w:val="0"/>
      <w:marTop w:val="0"/>
      <w:marBottom w:val="0"/>
      <w:divBdr>
        <w:top w:val="none" w:sz="0" w:space="0" w:color="auto"/>
        <w:left w:val="none" w:sz="0" w:space="0" w:color="auto"/>
        <w:bottom w:val="none" w:sz="0" w:space="0" w:color="auto"/>
        <w:right w:val="none" w:sz="0" w:space="0" w:color="auto"/>
      </w:divBdr>
      <w:divsChild>
        <w:div w:id="1192259569">
          <w:marLeft w:val="0"/>
          <w:marRight w:val="0"/>
          <w:marTop w:val="0"/>
          <w:marBottom w:val="0"/>
          <w:divBdr>
            <w:top w:val="none" w:sz="0" w:space="0" w:color="auto"/>
            <w:left w:val="none" w:sz="0" w:space="0" w:color="auto"/>
            <w:bottom w:val="none" w:sz="0" w:space="0" w:color="auto"/>
            <w:right w:val="none" w:sz="0" w:space="0" w:color="auto"/>
          </w:divBdr>
          <w:divsChild>
            <w:div w:id="903485787">
              <w:marLeft w:val="0"/>
              <w:marRight w:val="0"/>
              <w:marTop w:val="0"/>
              <w:marBottom w:val="0"/>
              <w:divBdr>
                <w:top w:val="none" w:sz="0" w:space="0" w:color="auto"/>
                <w:left w:val="none" w:sz="0" w:space="0" w:color="auto"/>
                <w:bottom w:val="none" w:sz="0" w:space="0" w:color="auto"/>
                <w:right w:val="none" w:sz="0" w:space="0" w:color="auto"/>
              </w:divBdr>
              <w:divsChild>
                <w:div w:id="1379815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9180821">
          <w:marLeft w:val="0"/>
          <w:marRight w:val="0"/>
          <w:marTop w:val="0"/>
          <w:marBottom w:val="0"/>
          <w:divBdr>
            <w:top w:val="none" w:sz="0" w:space="0" w:color="auto"/>
            <w:left w:val="none" w:sz="0" w:space="0" w:color="auto"/>
            <w:bottom w:val="none" w:sz="0" w:space="0" w:color="auto"/>
            <w:right w:val="none" w:sz="0" w:space="0" w:color="auto"/>
          </w:divBdr>
          <w:divsChild>
            <w:div w:id="1819835946">
              <w:marLeft w:val="0"/>
              <w:marRight w:val="0"/>
              <w:marTop w:val="0"/>
              <w:marBottom w:val="0"/>
              <w:divBdr>
                <w:top w:val="none" w:sz="0" w:space="0" w:color="auto"/>
                <w:left w:val="none" w:sz="0" w:space="0" w:color="auto"/>
                <w:bottom w:val="none" w:sz="0" w:space="0" w:color="auto"/>
                <w:right w:val="none" w:sz="0" w:space="0" w:color="auto"/>
              </w:divBdr>
              <w:divsChild>
                <w:div w:id="248851642">
                  <w:marLeft w:val="0"/>
                  <w:marRight w:val="0"/>
                  <w:marTop w:val="0"/>
                  <w:marBottom w:val="0"/>
                  <w:divBdr>
                    <w:top w:val="none" w:sz="0" w:space="0" w:color="auto"/>
                    <w:left w:val="none" w:sz="0" w:space="0" w:color="auto"/>
                    <w:bottom w:val="none" w:sz="0" w:space="0" w:color="auto"/>
                    <w:right w:val="none" w:sz="0" w:space="0" w:color="auto"/>
                  </w:divBdr>
                </w:div>
                <w:div w:id="1576041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5472900">
          <w:marLeft w:val="0"/>
          <w:marRight w:val="0"/>
          <w:marTop w:val="0"/>
          <w:marBottom w:val="0"/>
          <w:divBdr>
            <w:top w:val="none" w:sz="0" w:space="0" w:color="auto"/>
            <w:left w:val="none" w:sz="0" w:space="0" w:color="auto"/>
            <w:bottom w:val="none" w:sz="0" w:space="0" w:color="auto"/>
            <w:right w:val="none" w:sz="0" w:space="0" w:color="auto"/>
          </w:divBdr>
          <w:divsChild>
            <w:div w:id="916935746">
              <w:marLeft w:val="0"/>
              <w:marRight w:val="0"/>
              <w:marTop w:val="0"/>
              <w:marBottom w:val="0"/>
              <w:divBdr>
                <w:top w:val="none" w:sz="0" w:space="0" w:color="auto"/>
                <w:left w:val="none" w:sz="0" w:space="0" w:color="auto"/>
                <w:bottom w:val="none" w:sz="0" w:space="0" w:color="auto"/>
                <w:right w:val="none" w:sz="0" w:space="0" w:color="auto"/>
              </w:divBdr>
              <w:divsChild>
                <w:div w:id="1340540167">
                  <w:marLeft w:val="0"/>
                  <w:marRight w:val="0"/>
                  <w:marTop w:val="0"/>
                  <w:marBottom w:val="0"/>
                  <w:divBdr>
                    <w:top w:val="none" w:sz="0" w:space="0" w:color="auto"/>
                    <w:left w:val="none" w:sz="0" w:space="0" w:color="auto"/>
                    <w:bottom w:val="none" w:sz="0" w:space="0" w:color="auto"/>
                    <w:right w:val="none" w:sz="0" w:space="0" w:color="auto"/>
                  </w:divBdr>
                </w:div>
                <w:div w:id="1526864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1081995">
          <w:marLeft w:val="0"/>
          <w:marRight w:val="0"/>
          <w:marTop w:val="0"/>
          <w:marBottom w:val="0"/>
          <w:divBdr>
            <w:top w:val="none" w:sz="0" w:space="0" w:color="auto"/>
            <w:left w:val="none" w:sz="0" w:space="0" w:color="auto"/>
            <w:bottom w:val="none" w:sz="0" w:space="0" w:color="auto"/>
            <w:right w:val="none" w:sz="0" w:space="0" w:color="auto"/>
          </w:divBdr>
          <w:divsChild>
            <w:div w:id="1917205162">
              <w:marLeft w:val="0"/>
              <w:marRight w:val="0"/>
              <w:marTop w:val="0"/>
              <w:marBottom w:val="0"/>
              <w:divBdr>
                <w:top w:val="none" w:sz="0" w:space="0" w:color="auto"/>
                <w:left w:val="none" w:sz="0" w:space="0" w:color="auto"/>
                <w:bottom w:val="none" w:sz="0" w:space="0" w:color="auto"/>
                <w:right w:val="none" w:sz="0" w:space="0" w:color="auto"/>
              </w:divBdr>
              <w:divsChild>
                <w:div w:id="1464496374">
                  <w:marLeft w:val="0"/>
                  <w:marRight w:val="0"/>
                  <w:marTop w:val="0"/>
                  <w:marBottom w:val="0"/>
                  <w:divBdr>
                    <w:top w:val="none" w:sz="0" w:space="0" w:color="auto"/>
                    <w:left w:val="none" w:sz="0" w:space="0" w:color="auto"/>
                    <w:bottom w:val="none" w:sz="0" w:space="0" w:color="auto"/>
                    <w:right w:val="none" w:sz="0" w:space="0" w:color="auto"/>
                  </w:divBdr>
                </w:div>
                <w:div w:id="1035157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0442397">
      <w:bodyDiv w:val="1"/>
      <w:marLeft w:val="0"/>
      <w:marRight w:val="0"/>
      <w:marTop w:val="0"/>
      <w:marBottom w:val="0"/>
      <w:divBdr>
        <w:top w:val="none" w:sz="0" w:space="0" w:color="auto"/>
        <w:left w:val="none" w:sz="0" w:space="0" w:color="auto"/>
        <w:bottom w:val="none" w:sz="0" w:space="0" w:color="auto"/>
        <w:right w:val="none" w:sz="0" w:space="0" w:color="auto"/>
      </w:divBdr>
      <w:divsChild>
        <w:div w:id="1527017504">
          <w:marLeft w:val="0"/>
          <w:marRight w:val="0"/>
          <w:marTop w:val="0"/>
          <w:marBottom w:val="0"/>
          <w:divBdr>
            <w:top w:val="none" w:sz="0" w:space="0" w:color="auto"/>
            <w:left w:val="none" w:sz="0" w:space="0" w:color="auto"/>
            <w:bottom w:val="none" w:sz="0" w:space="0" w:color="auto"/>
            <w:right w:val="none" w:sz="0" w:space="0" w:color="auto"/>
          </w:divBdr>
          <w:divsChild>
            <w:div w:id="167524458">
              <w:marLeft w:val="0"/>
              <w:marRight w:val="0"/>
              <w:marTop w:val="0"/>
              <w:marBottom w:val="0"/>
              <w:divBdr>
                <w:top w:val="none" w:sz="0" w:space="0" w:color="auto"/>
                <w:left w:val="none" w:sz="0" w:space="0" w:color="auto"/>
                <w:bottom w:val="none" w:sz="0" w:space="0" w:color="auto"/>
                <w:right w:val="none" w:sz="0" w:space="0" w:color="auto"/>
              </w:divBdr>
              <w:divsChild>
                <w:div w:id="1591811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3453971">
      <w:bodyDiv w:val="1"/>
      <w:marLeft w:val="0"/>
      <w:marRight w:val="0"/>
      <w:marTop w:val="0"/>
      <w:marBottom w:val="0"/>
      <w:divBdr>
        <w:top w:val="none" w:sz="0" w:space="0" w:color="auto"/>
        <w:left w:val="none" w:sz="0" w:space="0" w:color="auto"/>
        <w:bottom w:val="none" w:sz="0" w:space="0" w:color="auto"/>
        <w:right w:val="none" w:sz="0" w:space="0" w:color="auto"/>
      </w:divBdr>
    </w:div>
    <w:div w:id="474420678">
      <w:bodyDiv w:val="1"/>
      <w:marLeft w:val="0"/>
      <w:marRight w:val="0"/>
      <w:marTop w:val="0"/>
      <w:marBottom w:val="0"/>
      <w:divBdr>
        <w:top w:val="none" w:sz="0" w:space="0" w:color="auto"/>
        <w:left w:val="none" w:sz="0" w:space="0" w:color="auto"/>
        <w:bottom w:val="none" w:sz="0" w:space="0" w:color="auto"/>
        <w:right w:val="none" w:sz="0" w:space="0" w:color="auto"/>
      </w:divBdr>
    </w:div>
    <w:div w:id="474686032">
      <w:bodyDiv w:val="1"/>
      <w:marLeft w:val="0"/>
      <w:marRight w:val="0"/>
      <w:marTop w:val="0"/>
      <w:marBottom w:val="0"/>
      <w:divBdr>
        <w:top w:val="none" w:sz="0" w:space="0" w:color="auto"/>
        <w:left w:val="none" w:sz="0" w:space="0" w:color="auto"/>
        <w:bottom w:val="none" w:sz="0" w:space="0" w:color="auto"/>
        <w:right w:val="none" w:sz="0" w:space="0" w:color="auto"/>
      </w:divBdr>
      <w:divsChild>
        <w:div w:id="1688287607">
          <w:marLeft w:val="0"/>
          <w:marRight w:val="0"/>
          <w:marTop w:val="0"/>
          <w:marBottom w:val="0"/>
          <w:divBdr>
            <w:top w:val="none" w:sz="0" w:space="0" w:color="auto"/>
            <w:left w:val="none" w:sz="0" w:space="0" w:color="auto"/>
            <w:bottom w:val="none" w:sz="0" w:space="0" w:color="auto"/>
            <w:right w:val="none" w:sz="0" w:space="0" w:color="auto"/>
          </w:divBdr>
          <w:divsChild>
            <w:div w:id="1635595043">
              <w:marLeft w:val="0"/>
              <w:marRight w:val="0"/>
              <w:marTop w:val="0"/>
              <w:marBottom w:val="0"/>
              <w:divBdr>
                <w:top w:val="none" w:sz="0" w:space="0" w:color="auto"/>
                <w:left w:val="none" w:sz="0" w:space="0" w:color="auto"/>
                <w:bottom w:val="none" w:sz="0" w:space="0" w:color="auto"/>
                <w:right w:val="none" w:sz="0" w:space="0" w:color="auto"/>
              </w:divBdr>
              <w:divsChild>
                <w:div w:id="1175147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405395">
          <w:marLeft w:val="0"/>
          <w:marRight w:val="0"/>
          <w:marTop w:val="0"/>
          <w:marBottom w:val="0"/>
          <w:divBdr>
            <w:top w:val="none" w:sz="0" w:space="0" w:color="auto"/>
            <w:left w:val="none" w:sz="0" w:space="0" w:color="auto"/>
            <w:bottom w:val="none" w:sz="0" w:space="0" w:color="auto"/>
            <w:right w:val="none" w:sz="0" w:space="0" w:color="auto"/>
          </w:divBdr>
          <w:divsChild>
            <w:div w:id="751243454">
              <w:marLeft w:val="0"/>
              <w:marRight w:val="0"/>
              <w:marTop w:val="0"/>
              <w:marBottom w:val="0"/>
              <w:divBdr>
                <w:top w:val="none" w:sz="0" w:space="0" w:color="auto"/>
                <w:left w:val="none" w:sz="0" w:space="0" w:color="auto"/>
                <w:bottom w:val="none" w:sz="0" w:space="0" w:color="auto"/>
                <w:right w:val="none" w:sz="0" w:space="0" w:color="auto"/>
              </w:divBdr>
              <w:divsChild>
                <w:div w:id="684791151">
                  <w:marLeft w:val="0"/>
                  <w:marRight w:val="0"/>
                  <w:marTop w:val="0"/>
                  <w:marBottom w:val="0"/>
                  <w:divBdr>
                    <w:top w:val="none" w:sz="0" w:space="0" w:color="auto"/>
                    <w:left w:val="none" w:sz="0" w:space="0" w:color="auto"/>
                    <w:bottom w:val="none" w:sz="0" w:space="0" w:color="auto"/>
                    <w:right w:val="none" w:sz="0" w:space="0" w:color="auto"/>
                  </w:divBdr>
                </w:div>
                <w:div w:id="1101874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9713914">
          <w:marLeft w:val="0"/>
          <w:marRight w:val="0"/>
          <w:marTop w:val="0"/>
          <w:marBottom w:val="0"/>
          <w:divBdr>
            <w:top w:val="none" w:sz="0" w:space="0" w:color="auto"/>
            <w:left w:val="none" w:sz="0" w:space="0" w:color="auto"/>
            <w:bottom w:val="none" w:sz="0" w:space="0" w:color="auto"/>
            <w:right w:val="none" w:sz="0" w:space="0" w:color="auto"/>
          </w:divBdr>
          <w:divsChild>
            <w:div w:id="1564296020">
              <w:marLeft w:val="0"/>
              <w:marRight w:val="0"/>
              <w:marTop w:val="0"/>
              <w:marBottom w:val="0"/>
              <w:divBdr>
                <w:top w:val="none" w:sz="0" w:space="0" w:color="auto"/>
                <w:left w:val="none" w:sz="0" w:space="0" w:color="auto"/>
                <w:bottom w:val="none" w:sz="0" w:space="0" w:color="auto"/>
                <w:right w:val="none" w:sz="0" w:space="0" w:color="auto"/>
              </w:divBdr>
              <w:divsChild>
                <w:div w:id="1951474827">
                  <w:marLeft w:val="0"/>
                  <w:marRight w:val="0"/>
                  <w:marTop w:val="0"/>
                  <w:marBottom w:val="0"/>
                  <w:divBdr>
                    <w:top w:val="none" w:sz="0" w:space="0" w:color="auto"/>
                    <w:left w:val="none" w:sz="0" w:space="0" w:color="auto"/>
                    <w:bottom w:val="none" w:sz="0" w:space="0" w:color="auto"/>
                    <w:right w:val="none" w:sz="0" w:space="0" w:color="auto"/>
                  </w:divBdr>
                </w:div>
                <w:div w:id="47262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7763994">
      <w:bodyDiv w:val="1"/>
      <w:marLeft w:val="0"/>
      <w:marRight w:val="0"/>
      <w:marTop w:val="0"/>
      <w:marBottom w:val="0"/>
      <w:divBdr>
        <w:top w:val="none" w:sz="0" w:space="0" w:color="auto"/>
        <w:left w:val="none" w:sz="0" w:space="0" w:color="auto"/>
        <w:bottom w:val="none" w:sz="0" w:space="0" w:color="auto"/>
        <w:right w:val="none" w:sz="0" w:space="0" w:color="auto"/>
      </w:divBdr>
      <w:divsChild>
        <w:div w:id="1407072000">
          <w:marLeft w:val="0"/>
          <w:marRight w:val="0"/>
          <w:marTop w:val="0"/>
          <w:marBottom w:val="0"/>
          <w:divBdr>
            <w:top w:val="none" w:sz="0" w:space="0" w:color="auto"/>
            <w:left w:val="none" w:sz="0" w:space="0" w:color="auto"/>
            <w:bottom w:val="none" w:sz="0" w:space="0" w:color="auto"/>
            <w:right w:val="none" w:sz="0" w:space="0" w:color="auto"/>
          </w:divBdr>
          <w:divsChild>
            <w:div w:id="2077819783">
              <w:marLeft w:val="0"/>
              <w:marRight w:val="0"/>
              <w:marTop w:val="0"/>
              <w:marBottom w:val="0"/>
              <w:divBdr>
                <w:top w:val="none" w:sz="0" w:space="0" w:color="auto"/>
                <w:left w:val="none" w:sz="0" w:space="0" w:color="auto"/>
                <w:bottom w:val="none" w:sz="0" w:space="0" w:color="auto"/>
                <w:right w:val="none" w:sz="0" w:space="0" w:color="auto"/>
              </w:divBdr>
              <w:divsChild>
                <w:div w:id="1045642638">
                  <w:marLeft w:val="0"/>
                  <w:marRight w:val="0"/>
                  <w:marTop w:val="0"/>
                  <w:marBottom w:val="0"/>
                  <w:divBdr>
                    <w:top w:val="none" w:sz="0" w:space="0" w:color="auto"/>
                    <w:left w:val="none" w:sz="0" w:space="0" w:color="auto"/>
                    <w:bottom w:val="none" w:sz="0" w:space="0" w:color="auto"/>
                    <w:right w:val="none" w:sz="0" w:space="0" w:color="auto"/>
                  </w:divBdr>
                  <w:divsChild>
                    <w:div w:id="499977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8379806">
      <w:bodyDiv w:val="1"/>
      <w:marLeft w:val="0"/>
      <w:marRight w:val="0"/>
      <w:marTop w:val="0"/>
      <w:marBottom w:val="0"/>
      <w:divBdr>
        <w:top w:val="none" w:sz="0" w:space="0" w:color="auto"/>
        <w:left w:val="none" w:sz="0" w:space="0" w:color="auto"/>
        <w:bottom w:val="none" w:sz="0" w:space="0" w:color="auto"/>
        <w:right w:val="none" w:sz="0" w:space="0" w:color="auto"/>
      </w:divBdr>
    </w:div>
    <w:div w:id="478807730">
      <w:bodyDiv w:val="1"/>
      <w:marLeft w:val="0"/>
      <w:marRight w:val="0"/>
      <w:marTop w:val="0"/>
      <w:marBottom w:val="0"/>
      <w:divBdr>
        <w:top w:val="none" w:sz="0" w:space="0" w:color="auto"/>
        <w:left w:val="none" w:sz="0" w:space="0" w:color="auto"/>
        <w:bottom w:val="none" w:sz="0" w:space="0" w:color="auto"/>
        <w:right w:val="none" w:sz="0" w:space="0" w:color="auto"/>
      </w:divBdr>
      <w:divsChild>
        <w:div w:id="420876714">
          <w:marLeft w:val="0"/>
          <w:marRight w:val="0"/>
          <w:marTop w:val="0"/>
          <w:marBottom w:val="0"/>
          <w:divBdr>
            <w:top w:val="none" w:sz="0" w:space="0" w:color="auto"/>
            <w:left w:val="none" w:sz="0" w:space="0" w:color="auto"/>
            <w:bottom w:val="none" w:sz="0" w:space="0" w:color="auto"/>
            <w:right w:val="none" w:sz="0" w:space="0" w:color="auto"/>
          </w:divBdr>
        </w:div>
        <w:div w:id="1014498054">
          <w:marLeft w:val="0"/>
          <w:marRight w:val="0"/>
          <w:marTop w:val="0"/>
          <w:marBottom w:val="0"/>
          <w:divBdr>
            <w:top w:val="none" w:sz="0" w:space="0" w:color="auto"/>
            <w:left w:val="none" w:sz="0" w:space="0" w:color="auto"/>
            <w:bottom w:val="none" w:sz="0" w:space="0" w:color="auto"/>
            <w:right w:val="none" w:sz="0" w:space="0" w:color="auto"/>
          </w:divBdr>
        </w:div>
        <w:div w:id="1969433783">
          <w:marLeft w:val="0"/>
          <w:marRight w:val="0"/>
          <w:marTop w:val="0"/>
          <w:marBottom w:val="0"/>
          <w:divBdr>
            <w:top w:val="none" w:sz="0" w:space="0" w:color="auto"/>
            <w:left w:val="none" w:sz="0" w:space="0" w:color="auto"/>
            <w:bottom w:val="none" w:sz="0" w:space="0" w:color="auto"/>
            <w:right w:val="none" w:sz="0" w:space="0" w:color="auto"/>
          </w:divBdr>
        </w:div>
        <w:div w:id="123667475">
          <w:marLeft w:val="0"/>
          <w:marRight w:val="0"/>
          <w:marTop w:val="0"/>
          <w:marBottom w:val="0"/>
          <w:divBdr>
            <w:top w:val="none" w:sz="0" w:space="0" w:color="auto"/>
            <w:left w:val="none" w:sz="0" w:space="0" w:color="auto"/>
            <w:bottom w:val="none" w:sz="0" w:space="0" w:color="auto"/>
            <w:right w:val="none" w:sz="0" w:space="0" w:color="auto"/>
          </w:divBdr>
        </w:div>
        <w:div w:id="1712923125">
          <w:marLeft w:val="0"/>
          <w:marRight w:val="0"/>
          <w:marTop w:val="0"/>
          <w:marBottom w:val="0"/>
          <w:divBdr>
            <w:top w:val="none" w:sz="0" w:space="0" w:color="auto"/>
            <w:left w:val="none" w:sz="0" w:space="0" w:color="auto"/>
            <w:bottom w:val="none" w:sz="0" w:space="0" w:color="auto"/>
            <w:right w:val="none" w:sz="0" w:space="0" w:color="auto"/>
          </w:divBdr>
        </w:div>
        <w:div w:id="1396471093">
          <w:marLeft w:val="0"/>
          <w:marRight w:val="0"/>
          <w:marTop w:val="0"/>
          <w:marBottom w:val="0"/>
          <w:divBdr>
            <w:top w:val="none" w:sz="0" w:space="0" w:color="auto"/>
            <w:left w:val="none" w:sz="0" w:space="0" w:color="auto"/>
            <w:bottom w:val="none" w:sz="0" w:space="0" w:color="auto"/>
            <w:right w:val="none" w:sz="0" w:space="0" w:color="auto"/>
          </w:divBdr>
        </w:div>
      </w:divsChild>
    </w:div>
    <w:div w:id="478838518">
      <w:bodyDiv w:val="1"/>
      <w:marLeft w:val="0"/>
      <w:marRight w:val="0"/>
      <w:marTop w:val="0"/>
      <w:marBottom w:val="0"/>
      <w:divBdr>
        <w:top w:val="none" w:sz="0" w:space="0" w:color="auto"/>
        <w:left w:val="none" w:sz="0" w:space="0" w:color="auto"/>
        <w:bottom w:val="none" w:sz="0" w:space="0" w:color="auto"/>
        <w:right w:val="none" w:sz="0" w:space="0" w:color="auto"/>
      </w:divBdr>
      <w:divsChild>
        <w:div w:id="910428191">
          <w:marLeft w:val="0"/>
          <w:marRight w:val="0"/>
          <w:marTop w:val="0"/>
          <w:marBottom w:val="0"/>
          <w:divBdr>
            <w:top w:val="none" w:sz="0" w:space="0" w:color="auto"/>
            <w:left w:val="none" w:sz="0" w:space="0" w:color="auto"/>
            <w:bottom w:val="none" w:sz="0" w:space="0" w:color="auto"/>
            <w:right w:val="none" w:sz="0" w:space="0" w:color="auto"/>
          </w:divBdr>
          <w:divsChild>
            <w:div w:id="1486780906">
              <w:marLeft w:val="0"/>
              <w:marRight w:val="0"/>
              <w:marTop w:val="0"/>
              <w:marBottom w:val="0"/>
              <w:divBdr>
                <w:top w:val="none" w:sz="0" w:space="0" w:color="auto"/>
                <w:left w:val="none" w:sz="0" w:space="0" w:color="auto"/>
                <w:bottom w:val="none" w:sz="0" w:space="0" w:color="auto"/>
                <w:right w:val="none" w:sz="0" w:space="0" w:color="auto"/>
              </w:divBdr>
              <w:divsChild>
                <w:div w:id="254024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9153510">
      <w:bodyDiv w:val="1"/>
      <w:marLeft w:val="0"/>
      <w:marRight w:val="0"/>
      <w:marTop w:val="0"/>
      <w:marBottom w:val="0"/>
      <w:divBdr>
        <w:top w:val="none" w:sz="0" w:space="0" w:color="auto"/>
        <w:left w:val="none" w:sz="0" w:space="0" w:color="auto"/>
        <w:bottom w:val="none" w:sz="0" w:space="0" w:color="auto"/>
        <w:right w:val="none" w:sz="0" w:space="0" w:color="auto"/>
      </w:divBdr>
      <w:divsChild>
        <w:div w:id="1770931886">
          <w:marLeft w:val="0"/>
          <w:marRight w:val="0"/>
          <w:marTop w:val="0"/>
          <w:marBottom w:val="0"/>
          <w:divBdr>
            <w:top w:val="none" w:sz="0" w:space="0" w:color="auto"/>
            <w:left w:val="none" w:sz="0" w:space="0" w:color="auto"/>
            <w:bottom w:val="none" w:sz="0" w:space="0" w:color="auto"/>
            <w:right w:val="none" w:sz="0" w:space="0" w:color="auto"/>
          </w:divBdr>
          <w:divsChild>
            <w:div w:id="332686863">
              <w:marLeft w:val="0"/>
              <w:marRight w:val="0"/>
              <w:marTop w:val="0"/>
              <w:marBottom w:val="0"/>
              <w:divBdr>
                <w:top w:val="none" w:sz="0" w:space="0" w:color="auto"/>
                <w:left w:val="none" w:sz="0" w:space="0" w:color="auto"/>
                <w:bottom w:val="none" w:sz="0" w:space="0" w:color="auto"/>
                <w:right w:val="none" w:sz="0" w:space="0" w:color="auto"/>
              </w:divBdr>
              <w:divsChild>
                <w:div w:id="2031832337">
                  <w:marLeft w:val="0"/>
                  <w:marRight w:val="0"/>
                  <w:marTop w:val="0"/>
                  <w:marBottom w:val="0"/>
                  <w:divBdr>
                    <w:top w:val="none" w:sz="0" w:space="0" w:color="auto"/>
                    <w:left w:val="none" w:sz="0" w:space="0" w:color="auto"/>
                    <w:bottom w:val="none" w:sz="0" w:space="0" w:color="auto"/>
                    <w:right w:val="none" w:sz="0" w:space="0" w:color="auto"/>
                  </w:divBdr>
                  <w:divsChild>
                    <w:div w:id="1695424614">
                      <w:marLeft w:val="0"/>
                      <w:marRight w:val="0"/>
                      <w:marTop w:val="0"/>
                      <w:marBottom w:val="0"/>
                      <w:divBdr>
                        <w:top w:val="single" w:sz="4" w:space="1" w:color="C0C0C0"/>
                        <w:left w:val="single" w:sz="4" w:space="1" w:color="C0C0C0"/>
                        <w:bottom w:val="single" w:sz="4" w:space="1" w:color="C0C0C0"/>
                        <w:right w:val="single" w:sz="4" w:space="1" w:color="C0C0C0"/>
                      </w:divBdr>
                      <w:divsChild>
                        <w:div w:id="7679368">
                          <w:marLeft w:val="0"/>
                          <w:marRight w:val="0"/>
                          <w:marTop w:val="0"/>
                          <w:marBottom w:val="0"/>
                          <w:divBdr>
                            <w:top w:val="none" w:sz="0" w:space="0" w:color="auto"/>
                            <w:left w:val="none" w:sz="0" w:space="0" w:color="auto"/>
                            <w:bottom w:val="none" w:sz="0" w:space="0" w:color="auto"/>
                            <w:right w:val="none" w:sz="0" w:space="0" w:color="auto"/>
                          </w:divBdr>
                        </w:div>
                        <w:div w:id="114718325">
                          <w:marLeft w:val="0"/>
                          <w:marRight w:val="0"/>
                          <w:marTop w:val="0"/>
                          <w:marBottom w:val="0"/>
                          <w:divBdr>
                            <w:top w:val="none" w:sz="0" w:space="0" w:color="auto"/>
                            <w:left w:val="none" w:sz="0" w:space="0" w:color="auto"/>
                            <w:bottom w:val="none" w:sz="0" w:space="0" w:color="auto"/>
                            <w:right w:val="none" w:sz="0" w:space="0" w:color="auto"/>
                          </w:divBdr>
                        </w:div>
                        <w:div w:id="177472235">
                          <w:marLeft w:val="0"/>
                          <w:marRight w:val="0"/>
                          <w:marTop w:val="0"/>
                          <w:marBottom w:val="0"/>
                          <w:divBdr>
                            <w:top w:val="none" w:sz="0" w:space="0" w:color="auto"/>
                            <w:left w:val="none" w:sz="0" w:space="0" w:color="auto"/>
                            <w:bottom w:val="none" w:sz="0" w:space="0" w:color="auto"/>
                            <w:right w:val="none" w:sz="0" w:space="0" w:color="auto"/>
                          </w:divBdr>
                        </w:div>
                        <w:div w:id="187915861">
                          <w:marLeft w:val="0"/>
                          <w:marRight w:val="0"/>
                          <w:marTop w:val="0"/>
                          <w:marBottom w:val="0"/>
                          <w:divBdr>
                            <w:top w:val="none" w:sz="0" w:space="0" w:color="auto"/>
                            <w:left w:val="none" w:sz="0" w:space="0" w:color="auto"/>
                            <w:bottom w:val="none" w:sz="0" w:space="0" w:color="auto"/>
                            <w:right w:val="none" w:sz="0" w:space="0" w:color="auto"/>
                          </w:divBdr>
                        </w:div>
                        <w:div w:id="250623765">
                          <w:marLeft w:val="0"/>
                          <w:marRight w:val="0"/>
                          <w:marTop w:val="0"/>
                          <w:marBottom w:val="0"/>
                          <w:divBdr>
                            <w:top w:val="none" w:sz="0" w:space="0" w:color="auto"/>
                            <w:left w:val="none" w:sz="0" w:space="0" w:color="auto"/>
                            <w:bottom w:val="none" w:sz="0" w:space="0" w:color="auto"/>
                            <w:right w:val="none" w:sz="0" w:space="0" w:color="auto"/>
                          </w:divBdr>
                        </w:div>
                        <w:div w:id="272136224">
                          <w:marLeft w:val="0"/>
                          <w:marRight w:val="0"/>
                          <w:marTop w:val="0"/>
                          <w:marBottom w:val="0"/>
                          <w:divBdr>
                            <w:top w:val="none" w:sz="0" w:space="0" w:color="auto"/>
                            <w:left w:val="none" w:sz="0" w:space="0" w:color="auto"/>
                            <w:bottom w:val="none" w:sz="0" w:space="0" w:color="auto"/>
                            <w:right w:val="none" w:sz="0" w:space="0" w:color="auto"/>
                          </w:divBdr>
                        </w:div>
                        <w:div w:id="391201227">
                          <w:marLeft w:val="0"/>
                          <w:marRight w:val="0"/>
                          <w:marTop w:val="0"/>
                          <w:marBottom w:val="0"/>
                          <w:divBdr>
                            <w:top w:val="none" w:sz="0" w:space="0" w:color="auto"/>
                            <w:left w:val="none" w:sz="0" w:space="0" w:color="auto"/>
                            <w:bottom w:val="none" w:sz="0" w:space="0" w:color="auto"/>
                            <w:right w:val="none" w:sz="0" w:space="0" w:color="auto"/>
                          </w:divBdr>
                        </w:div>
                        <w:div w:id="506018965">
                          <w:marLeft w:val="0"/>
                          <w:marRight w:val="0"/>
                          <w:marTop w:val="0"/>
                          <w:marBottom w:val="0"/>
                          <w:divBdr>
                            <w:top w:val="none" w:sz="0" w:space="0" w:color="auto"/>
                            <w:left w:val="none" w:sz="0" w:space="0" w:color="auto"/>
                            <w:bottom w:val="none" w:sz="0" w:space="0" w:color="auto"/>
                            <w:right w:val="none" w:sz="0" w:space="0" w:color="auto"/>
                          </w:divBdr>
                        </w:div>
                        <w:div w:id="782843027">
                          <w:marLeft w:val="0"/>
                          <w:marRight w:val="0"/>
                          <w:marTop w:val="0"/>
                          <w:marBottom w:val="0"/>
                          <w:divBdr>
                            <w:top w:val="none" w:sz="0" w:space="0" w:color="auto"/>
                            <w:left w:val="none" w:sz="0" w:space="0" w:color="auto"/>
                            <w:bottom w:val="none" w:sz="0" w:space="0" w:color="auto"/>
                            <w:right w:val="none" w:sz="0" w:space="0" w:color="auto"/>
                          </w:divBdr>
                        </w:div>
                        <w:div w:id="798765117">
                          <w:marLeft w:val="0"/>
                          <w:marRight w:val="0"/>
                          <w:marTop w:val="0"/>
                          <w:marBottom w:val="0"/>
                          <w:divBdr>
                            <w:top w:val="none" w:sz="0" w:space="0" w:color="auto"/>
                            <w:left w:val="none" w:sz="0" w:space="0" w:color="auto"/>
                            <w:bottom w:val="none" w:sz="0" w:space="0" w:color="auto"/>
                            <w:right w:val="none" w:sz="0" w:space="0" w:color="auto"/>
                          </w:divBdr>
                        </w:div>
                        <w:div w:id="823280036">
                          <w:marLeft w:val="0"/>
                          <w:marRight w:val="0"/>
                          <w:marTop w:val="0"/>
                          <w:marBottom w:val="0"/>
                          <w:divBdr>
                            <w:top w:val="none" w:sz="0" w:space="0" w:color="auto"/>
                            <w:left w:val="none" w:sz="0" w:space="0" w:color="auto"/>
                            <w:bottom w:val="none" w:sz="0" w:space="0" w:color="auto"/>
                            <w:right w:val="none" w:sz="0" w:space="0" w:color="auto"/>
                          </w:divBdr>
                        </w:div>
                        <w:div w:id="970787156">
                          <w:marLeft w:val="0"/>
                          <w:marRight w:val="0"/>
                          <w:marTop w:val="0"/>
                          <w:marBottom w:val="0"/>
                          <w:divBdr>
                            <w:top w:val="none" w:sz="0" w:space="0" w:color="auto"/>
                            <w:left w:val="none" w:sz="0" w:space="0" w:color="auto"/>
                            <w:bottom w:val="none" w:sz="0" w:space="0" w:color="auto"/>
                            <w:right w:val="none" w:sz="0" w:space="0" w:color="auto"/>
                          </w:divBdr>
                        </w:div>
                        <w:div w:id="978463553">
                          <w:marLeft w:val="0"/>
                          <w:marRight w:val="0"/>
                          <w:marTop w:val="0"/>
                          <w:marBottom w:val="0"/>
                          <w:divBdr>
                            <w:top w:val="none" w:sz="0" w:space="0" w:color="auto"/>
                            <w:left w:val="none" w:sz="0" w:space="0" w:color="auto"/>
                            <w:bottom w:val="none" w:sz="0" w:space="0" w:color="auto"/>
                            <w:right w:val="none" w:sz="0" w:space="0" w:color="auto"/>
                          </w:divBdr>
                        </w:div>
                        <w:div w:id="1275358166">
                          <w:marLeft w:val="0"/>
                          <w:marRight w:val="0"/>
                          <w:marTop w:val="0"/>
                          <w:marBottom w:val="0"/>
                          <w:divBdr>
                            <w:top w:val="none" w:sz="0" w:space="0" w:color="auto"/>
                            <w:left w:val="none" w:sz="0" w:space="0" w:color="auto"/>
                            <w:bottom w:val="none" w:sz="0" w:space="0" w:color="auto"/>
                            <w:right w:val="none" w:sz="0" w:space="0" w:color="auto"/>
                          </w:divBdr>
                        </w:div>
                        <w:div w:id="1441871346">
                          <w:marLeft w:val="0"/>
                          <w:marRight w:val="0"/>
                          <w:marTop w:val="0"/>
                          <w:marBottom w:val="0"/>
                          <w:divBdr>
                            <w:top w:val="none" w:sz="0" w:space="0" w:color="auto"/>
                            <w:left w:val="none" w:sz="0" w:space="0" w:color="auto"/>
                            <w:bottom w:val="none" w:sz="0" w:space="0" w:color="auto"/>
                            <w:right w:val="none" w:sz="0" w:space="0" w:color="auto"/>
                          </w:divBdr>
                        </w:div>
                        <w:div w:id="1788162162">
                          <w:marLeft w:val="0"/>
                          <w:marRight w:val="0"/>
                          <w:marTop w:val="0"/>
                          <w:marBottom w:val="0"/>
                          <w:divBdr>
                            <w:top w:val="none" w:sz="0" w:space="0" w:color="auto"/>
                            <w:left w:val="none" w:sz="0" w:space="0" w:color="auto"/>
                            <w:bottom w:val="none" w:sz="0" w:space="0" w:color="auto"/>
                            <w:right w:val="none" w:sz="0" w:space="0" w:color="auto"/>
                          </w:divBdr>
                        </w:div>
                        <w:div w:id="2020542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4128529">
      <w:bodyDiv w:val="1"/>
      <w:marLeft w:val="0"/>
      <w:marRight w:val="0"/>
      <w:marTop w:val="0"/>
      <w:marBottom w:val="0"/>
      <w:divBdr>
        <w:top w:val="none" w:sz="0" w:space="0" w:color="auto"/>
        <w:left w:val="none" w:sz="0" w:space="0" w:color="auto"/>
        <w:bottom w:val="none" w:sz="0" w:space="0" w:color="auto"/>
        <w:right w:val="none" w:sz="0" w:space="0" w:color="auto"/>
      </w:divBdr>
      <w:divsChild>
        <w:div w:id="1874613608">
          <w:marLeft w:val="0"/>
          <w:marRight w:val="0"/>
          <w:marTop w:val="0"/>
          <w:marBottom w:val="0"/>
          <w:divBdr>
            <w:top w:val="none" w:sz="0" w:space="0" w:color="auto"/>
            <w:left w:val="none" w:sz="0" w:space="0" w:color="auto"/>
            <w:bottom w:val="none" w:sz="0" w:space="0" w:color="auto"/>
            <w:right w:val="none" w:sz="0" w:space="0" w:color="auto"/>
          </w:divBdr>
          <w:divsChild>
            <w:div w:id="940336655">
              <w:marLeft w:val="0"/>
              <w:marRight w:val="0"/>
              <w:marTop w:val="0"/>
              <w:marBottom w:val="0"/>
              <w:divBdr>
                <w:top w:val="none" w:sz="0" w:space="0" w:color="auto"/>
                <w:left w:val="none" w:sz="0" w:space="0" w:color="auto"/>
                <w:bottom w:val="none" w:sz="0" w:space="0" w:color="auto"/>
                <w:right w:val="none" w:sz="0" w:space="0" w:color="auto"/>
              </w:divBdr>
              <w:divsChild>
                <w:div w:id="1667201457">
                  <w:marLeft w:val="0"/>
                  <w:marRight w:val="0"/>
                  <w:marTop w:val="0"/>
                  <w:marBottom w:val="0"/>
                  <w:divBdr>
                    <w:top w:val="none" w:sz="0" w:space="0" w:color="auto"/>
                    <w:left w:val="none" w:sz="0" w:space="0" w:color="auto"/>
                    <w:bottom w:val="none" w:sz="0" w:space="0" w:color="auto"/>
                    <w:right w:val="none" w:sz="0" w:space="0" w:color="auto"/>
                  </w:divBdr>
                  <w:divsChild>
                    <w:div w:id="19403132">
                      <w:marLeft w:val="0"/>
                      <w:marRight w:val="0"/>
                      <w:marTop w:val="13"/>
                      <w:marBottom w:val="0"/>
                      <w:divBdr>
                        <w:top w:val="none" w:sz="0" w:space="0" w:color="auto"/>
                        <w:left w:val="none" w:sz="0" w:space="0" w:color="auto"/>
                        <w:bottom w:val="none" w:sz="0" w:space="0" w:color="auto"/>
                        <w:right w:val="none" w:sz="0" w:space="0" w:color="auto"/>
                      </w:divBdr>
                    </w:div>
                    <w:div w:id="70466157">
                      <w:marLeft w:val="0"/>
                      <w:marRight w:val="0"/>
                      <w:marTop w:val="13"/>
                      <w:marBottom w:val="0"/>
                      <w:divBdr>
                        <w:top w:val="none" w:sz="0" w:space="0" w:color="auto"/>
                        <w:left w:val="none" w:sz="0" w:space="0" w:color="auto"/>
                        <w:bottom w:val="none" w:sz="0" w:space="0" w:color="auto"/>
                        <w:right w:val="none" w:sz="0" w:space="0" w:color="auto"/>
                      </w:divBdr>
                      <w:divsChild>
                        <w:div w:id="42675760">
                          <w:marLeft w:val="0"/>
                          <w:marRight w:val="0"/>
                          <w:marTop w:val="0"/>
                          <w:marBottom w:val="0"/>
                          <w:divBdr>
                            <w:top w:val="none" w:sz="0" w:space="0" w:color="auto"/>
                            <w:left w:val="none" w:sz="0" w:space="0" w:color="auto"/>
                            <w:bottom w:val="none" w:sz="0" w:space="0" w:color="auto"/>
                            <w:right w:val="none" w:sz="0" w:space="0" w:color="auto"/>
                          </w:divBdr>
                        </w:div>
                      </w:divsChild>
                    </w:div>
                    <w:div w:id="91978323">
                      <w:marLeft w:val="0"/>
                      <w:marRight w:val="0"/>
                      <w:marTop w:val="13"/>
                      <w:marBottom w:val="0"/>
                      <w:divBdr>
                        <w:top w:val="none" w:sz="0" w:space="0" w:color="auto"/>
                        <w:left w:val="none" w:sz="0" w:space="0" w:color="auto"/>
                        <w:bottom w:val="none" w:sz="0" w:space="0" w:color="auto"/>
                        <w:right w:val="none" w:sz="0" w:space="0" w:color="auto"/>
                      </w:divBdr>
                      <w:divsChild>
                        <w:div w:id="1851021372">
                          <w:marLeft w:val="0"/>
                          <w:marRight w:val="0"/>
                          <w:marTop w:val="0"/>
                          <w:marBottom w:val="0"/>
                          <w:divBdr>
                            <w:top w:val="none" w:sz="0" w:space="0" w:color="auto"/>
                            <w:left w:val="none" w:sz="0" w:space="0" w:color="auto"/>
                            <w:bottom w:val="none" w:sz="0" w:space="0" w:color="auto"/>
                            <w:right w:val="none" w:sz="0" w:space="0" w:color="auto"/>
                          </w:divBdr>
                        </w:div>
                      </w:divsChild>
                    </w:div>
                    <w:div w:id="220752127">
                      <w:marLeft w:val="0"/>
                      <w:marRight w:val="0"/>
                      <w:marTop w:val="13"/>
                      <w:marBottom w:val="0"/>
                      <w:divBdr>
                        <w:top w:val="none" w:sz="0" w:space="0" w:color="auto"/>
                        <w:left w:val="none" w:sz="0" w:space="0" w:color="auto"/>
                        <w:bottom w:val="none" w:sz="0" w:space="0" w:color="auto"/>
                        <w:right w:val="none" w:sz="0" w:space="0" w:color="auto"/>
                      </w:divBdr>
                      <w:divsChild>
                        <w:div w:id="2094355465">
                          <w:marLeft w:val="0"/>
                          <w:marRight w:val="0"/>
                          <w:marTop w:val="0"/>
                          <w:marBottom w:val="0"/>
                          <w:divBdr>
                            <w:top w:val="none" w:sz="0" w:space="0" w:color="auto"/>
                            <w:left w:val="none" w:sz="0" w:space="0" w:color="auto"/>
                            <w:bottom w:val="none" w:sz="0" w:space="0" w:color="auto"/>
                            <w:right w:val="none" w:sz="0" w:space="0" w:color="auto"/>
                          </w:divBdr>
                        </w:div>
                      </w:divsChild>
                    </w:div>
                    <w:div w:id="242379423">
                      <w:marLeft w:val="0"/>
                      <w:marRight w:val="0"/>
                      <w:marTop w:val="13"/>
                      <w:marBottom w:val="0"/>
                      <w:divBdr>
                        <w:top w:val="none" w:sz="0" w:space="0" w:color="auto"/>
                        <w:left w:val="none" w:sz="0" w:space="0" w:color="auto"/>
                        <w:bottom w:val="none" w:sz="0" w:space="0" w:color="auto"/>
                        <w:right w:val="none" w:sz="0" w:space="0" w:color="auto"/>
                      </w:divBdr>
                      <w:divsChild>
                        <w:div w:id="1139692483">
                          <w:marLeft w:val="0"/>
                          <w:marRight w:val="0"/>
                          <w:marTop w:val="0"/>
                          <w:marBottom w:val="0"/>
                          <w:divBdr>
                            <w:top w:val="none" w:sz="0" w:space="0" w:color="auto"/>
                            <w:left w:val="none" w:sz="0" w:space="0" w:color="auto"/>
                            <w:bottom w:val="none" w:sz="0" w:space="0" w:color="auto"/>
                            <w:right w:val="none" w:sz="0" w:space="0" w:color="auto"/>
                          </w:divBdr>
                        </w:div>
                      </w:divsChild>
                    </w:div>
                    <w:div w:id="246233345">
                      <w:marLeft w:val="0"/>
                      <w:marRight w:val="0"/>
                      <w:marTop w:val="13"/>
                      <w:marBottom w:val="0"/>
                      <w:divBdr>
                        <w:top w:val="none" w:sz="0" w:space="0" w:color="auto"/>
                        <w:left w:val="none" w:sz="0" w:space="0" w:color="auto"/>
                        <w:bottom w:val="none" w:sz="0" w:space="0" w:color="auto"/>
                        <w:right w:val="none" w:sz="0" w:space="0" w:color="auto"/>
                      </w:divBdr>
                    </w:div>
                    <w:div w:id="415980902">
                      <w:marLeft w:val="0"/>
                      <w:marRight w:val="0"/>
                      <w:marTop w:val="13"/>
                      <w:marBottom w:val="0"/>
                      <w:divBdr>
                        <w:top w:val="none" w:sz="0" w:space="0" w:color="auto"/>
                        <w:left w:val="none" w:sz="0" w:space="0" w:color="auto"/>
                        <w:bottom w:val="none" w:sz="0" w:space="0" w:color="auto"/>
                        <w:right w:val="none" w:sz="0" w:space="0" w:color="auto"/>
                      </w:divBdr>
                    </w:div>
                    <w:div w:id="480461164">
                      <w:marLeft w:val="0"/>
                      <w:marRight w:val="0"/>
                      <w:marTop w:val="13"/>
                      <w:marBottom w:val="0"/>
                      <w:divBdr>
                        <w:top w:val="none" w:sz="0" w:space="0" w:color="auto"/>
                        <w:left w:val="none" w:sz="0" w:space="0" w:color="auto"/>
                        <w:bottom w:val="none" w:sz="0" w:space="0" w:color="auto"/>
                        <w:right w:val="none" w:sz="0" w:space="0" w:color="auto"/>
                      </w:divBdr>
                    </w:div>
                    <w:div w:id="716710500">
                      <w:marLeft w:val="0"/>
                      <w:marRight w:val="0"/>
                      <w:marTop w:val="13"/>
                      <w:marBottom w:val="0"/>
                      <w:divBdr>
                        <w:top w:val="none" w:sz="0" w:space="0" w:color="auto"/>
                        <w:left w:val="none" w:sz="0" w:space="0" w:color="auto"/>
                        <w:bottom w:val="none" w:sz="0" w:space="0" w:color="auto"/>
                        <w:right w:val="none" w:sz="0" w:space="0" w:color="auto"/>
                      </w:divBdr>
                      <w:divsChild>
                        <w:div w:id="1482230342">
                          <w:marLeft w:val="0"/>
                          <w:marRight w:val="0"/>
                          <w:marTop w:val="0"/>
                          <w:marBottom w:val="0"/>
                          <w:divBdr>
                            <w:top w:val="none" w:sz="0" w:space="0" w:color="auto"/>
                            <w:left w:val="none" w:sz="0" w:space="0" w:color="auto"/>
                            <w:bottom w:val="none" w:sz="0" w:space="0" w:color="auto"/>
                            <w:right w:val="none" w:sz="0" w:space="0" w:color="auto"/>
                          </w:divBdr>
                        </w:div>
                      </w:divsChild>
                    </w:div>
                    <w:div w:id="801652842">
                      <w:marLeft w:val="0"/>
                      <w:marRight w:val="0"/>
                      <w:marTop w:val="13"/>
                      <w:marBottom w:val="0"/>
                      <w:divBdr>
                        <w:top w:val="none" w:sz="0" w:space="0" w:color="auto"/>
                        <w:left w:val="none" w:sz="0" w:space="0" w:color="auto"/>
                        <w:bottom w:val="none" w:sz="0" w:space="0" w:color="auto"/>
                        <w:right w:val="none" w:sz="0" w:space="0" w:color="auto"/>
                      </w:divBdr>
                    </w:div>
                    <w:div w:id="846288181">
                      <w:marLeft w:val="0"/>
                      <w:marRight w:val="0"/>
                      <w:marTop w:val="13"/>
                      <w:marBottom w:val="0"/>
                      <w:divBdr>
                        <w:top w:val="none" w:sz="0" w:space="0" w:color="auto"/>
                        <w:left w:val="none" w:sz="0" w:space="0" w:color="auto"/>
                        <w:bottom w:val="none" w:sz="0" w:space="0" w:color="auto"/>
                        <w:right w:val="none" w:sz="0" w:space="0" w:color="auto"/>
                      </w:divBdr>
                    </w:div>
                    <w:div w:id="930236877">
                      <w:marLeft w:val="0"/>
                      <w:marRight w:val="0"/>
                      <w:marTop w:val="13"/>
                      <w:marBottom w:val="0"/>
                      <w:divBdr>
                        <w:top w:val="none" w:sz="0" w:space="0" w:color="auto"/>
                        <w:left w:val="none" w:sz="0" w:space="0" w:color="auto"/>
                        <w:bottom w:val="none" w:sz="0" w:space="0" w:color="auto"/>
                        <w:right w:val="none" w:sz="0" w:space="0" w:color="auto"/>
                      </w:divBdr>
                    </w:div>
                    <w:div w:id="1093866751">
                      <w:marLeft w:val="0"/>
                      <w:marRight w:val="0"/>
                      <w:marTop w:val="13"/>
                      <w:marBottom w:val="0"/>
                      <w:divBdr>
                        <w:top w:val="none" w:sz="0" w:space="0" w:color="auto"/>
                        <w:left w:val="none" w:sz="0" w:space="0" w:color="auto"/>
                        <w:bottom w:val="none" w:sz="0" w:space="0" w:color="auto"/>
                        <w:right w:val="none" w:sz="0" w:space="0" w:color="auto"/>
                      </w:divBdr>
                      <w:divsChild>
                        <w:div w:id="1134102543">
                          <w:marLeft w:val="0"/>
                          <w:marRight w:val="0"/>
                          <w:marTop w:val="0"/>
                          <w:marBottom w:val="0"/>
                          <w:divBdr>
                            <w:top w:val="none" w:sz="0" w:space="0" w:color="auto"/>
                            <w:left w:val="none" w:sz="0" w:space="0" w:color="auto"/>
                            <w:bottom w:val="none" w:sz="0" w:space="0" w:color="auto"/>
                            <w:right w:val="none" w:sz="0" w:space="0" w:color="auto"/>
                          </w:divBdr>
                        </w:div>
                      </w:divsChild>
                    </w:div>
                    <w:div w:id="1167211690">
                      <w:marLeft w:val="0"/>
                      <w:marRight w:val="0"/>
                      <w:marTop w:val="13"/>
                      <w:marBottom w:val="0"/>
                      <w:divBdr>
                        <w:top w:val="none" w:sz="0" w:space="0" w:color="auto"/>
                        <w:left w:val="none" w:sz="0" w:space="0" w:color="auto"/>
                        <w:bottom w:val="none" w:sz="0" w:space="0" w:color="auto"/>
                        <w:right w:val="none" w:sz="0" w:space="0" w:color="auto"/>
                      </w:divBdr>
                    </w:div>
                    <w:div w:id="1233346974">
                      <w:marLeft w:val="0"/>
                      <w:marRight w:val="0"/>
                      <w:marTop w:val="13"/>
                      <w:marBottom w:val="0"/>
                      <w:divBdr>
                        <w:top w:val="none" w:sz="0" w:space="0" w:color="auto"/>
                        <w:left w:val="none" w:sz="0" w:space="0" w:color="auto"/>
                        <w:bottom w:val="none" w:sz="0" w:space="0" w:color="auto"/>
                        <w:right w:val="none" w:sz="0" w:space="0" w:color="auto"/>
                      </w:divBdr>
                    </w:div>
                    <w:div w:id="1345743040">
                      <w:marLeft w:val="0"/>
                      <w:marRight w:val="0"/>
                      <w:marTop w:val="13"/>
                      <w:marBottom w:val="0"/>
                      <w:divBdr>
                        <w:top w:val="none" w:sz="0" w:space="0" w:color="auto"/>
                        <w:left w:val="none" w:sz="0" w:space="0" w:color="auto"/>
                        <w:bottom w:val="none" w:sz="0" w:space="0" w:color="auto"/>
                        <w:right w:val="none" w:sz="0" w:space="0" w:color="auto"/>
                      </w:divBdr>
                    </w:div>
                    <w:div w:id="1355763019">
                      <w:marLeft w:val="0"/>
                      <w:marRight w:val="0"/>
                      <w:marTop w:val="13"/>
                      <w:marBottom w:val="0"/>
                      <w:divBdr>
                        <w:top w:val="none" w:sz="0" w:space="0" w:color="auto"/>
                        <w:left w:val="none" w:sz="0" w:space="0" w:color="auto"/>
                        <w:bottom w:val="none" w:sz="0" w:space="0" w:color="auto"/>
                        <w:right w:val="none" w:sz="0" w:space="0" w:color="auto"/>
                      </w:divBdr>
                      <w:divsChild>
                        <w:div w:id="968054849">
                          <w:marLeft w:val="0"/>
                          <w:marRight w:val="0"/>
                          <w:marTop w:val="0"/>
                          <w:marBottom w:val="0"/>
                          <w:divBdr>
                            <w:top w:val="none" w:sz="0" w:space="0" w:color="auto"/>
                            <w:left w:val="none" w:sz="0" w:space="0" w:color="auto"/>
                            <w:bottom w:val="none" w:sz="0" w:space="0" w:color="auto"/>
                            <w:right w:val="none" w:sz="0" w:space="0" w:color="auto"/>
                          </w:divBdr>
                        </w:div>
                      </w:divsChild>
                    </w:div>
                    <w:div w:id="1424258530">
                      <w:marLeft w:val="0"/>
                      <w:marRight w:val="0"/>
                      <w:marTop w:val="13"/>
                      <w:marBottom w:val="0"/>
                      <w:divBdr>
                        <w:top w:val="none" w:sz="0" w:space="0" w:color="auto"/>
                        <w:left w:val="none" w:sz="0" w:space="0" w:color="auto"/>
                        <w:bottom w:val="none" w:sz="0" w:space="0" w:color="auto"/>
                        <w:right w:val="none" w:sz="0" w:space="0" w:color="auto"/>
                      </w:divBdr>
                    </w:div>
                    <w:div w:id="1566454674">
                      <w:marLeft w:val="0"/>
                      <w:marRight w:val="0"/>
                      <w:marTop w:val="13"/>
                      <w:marBottom w:val="0"/>
                      <w:divBdr>
                        <w:top w:val="none" w:sz="0" w:space="0" w:color="auto"/>
                        <w:left w:val="none" w:sz="0" w:space="0" w:color="auto"/>
                        <w:bottom w:val="none" w:sz="0" w:space="0" w:color="auto"/>
                        <w:right w:val="none" w:sz="0" w:space="0" w:color="auto"/>
                      </w:divBdr>
                    </w:div>
                    <w:div w:id="1577547230">
                      <w:marLeft w:val="0"/>
                      <w:marRight w:val="0"/>
                      <w:marTop w:val="13"/>
                      <w:marBottom w:val="0"/>
                      <w:divBdr>
                        <w:top w:val="none" w:sz="0" w:space="0" w:color="auto"/>
                        <w:left w:val="none" w:sz="0" w:space="0" w:color="auto"/>
                        <w:bottom w:val="none" w:sz="0" w:space="0" w:color="auto"/>
                        <w:right w:val="none" w:sz="0" w:space="0" w:color="auto"/>
                      </w:divBdr>
                    </w:div>
                    <w:div w:id="1646079151">
                      <w:marLeft w:val="0"/>
                      <w:marRight w:val="0"/>
                      <w:marTop w:val="47"/>
                      <w:marBottom w:val="0"/>
                      <w:divBdr>
                        <w:top w:val="none" w:sz="0" w:space="0" w:color="auto"/>
                        <w:left w:val="none" w:sz="0" w:space="0" w:color="auto"/>
                        <w:bottom w:val="none" w:sz="0" w:space="0" w:color="auto"/>
                        <w:right w:val="none" w:sz="0" w:space="0" w:color="auto"/>
                      </w:divBdr>
                      <w:divsChild>
                        <w:div w:id="153491460">
                          <w:marLeft w:val="0"/>
                          <w:marRight w:val="0"/>
                          <w:marTop w:val="0"/>
                          <w:marBottom w:val="0"/>
                          <w:divBdr>
                            <w:top w:val="none" w:sz="0" w:space="0" w:color="auto"/>
                            <w:left w:val="none" w:sz="0" w:space="0" w:color="auto"/>
                            <w:bottom w:val="none" w:sz="0" w:space="0" w:color="auto"/>
                            <w:right w:val="none" w:sz="0" w:space="0" w:color="auto"/>
                          </w:divBdr>
                        </w:div>
                      </w:divsChild>
                    </w:div>
                    <w:div w:id="1647203512">
                      <w:marLeft w:val="0"/>
                      <w:marRight w:val="0"/>
                      <w:marTop w:val="13"/>
                      <w:marBottom w:val="0"/>
                      <w:divBdr>
                        <w:top w:val="none" w:sz="0" w:space="0" w:color="auto"/>
                        <w:left w:val="none" w:sz="0" w:space="0" w:color="auto"/>
                        <w:bottom w:val="none" w:sz="0" w:space="0" w:color="auto"/>
                        <w:right w:val="none" w:sz="0" w:space="0" w:color="auto"/>
                      </w:divBdr>
                      <w:divsChild>
                        <w:div w:id="298653900">
                          <w:marLeft w:val="0"/>
                          <w:marRight w:val="0"/>
                          <w:marTop w:val="0"/>
                          <w:marBottom w:val="0"/>
                          <w:divBdr>
                            <w:top w:val="none" w:sz="0" w:space="0" w:color="auto"/>
                            <w:left w:val="none" w:sz="0" w:space="0" w:color="auto"/>
                            <w:bottom w:val="none" w:sz="0" w:space="0" w:color="auto"/>
                            <w:right w:val="none" w:sz="0" w:space="0" w:color="auto"/>
                          </w:divBdr>
                        </w:div>
                      </w:divsChild>
                    </w:div>
                    <w:div w:id="1729693851">
                      <w:marLeft w:val="0"/>
                      <w:marRight w:val="0"/>
                      <w:marTop w:val="13"/>
                      <w:marBottom w:val="0"/>
                      <w:divBdr>
                        <w:top w:val="none" w:sz="0" w:space="0" w:color="auto"/>
                        <w:left w:val="none" w:sz="0" w:space="0" w:color="auto"/>
                        <w:bottom w:val="none" w:sz="0" w:space="0" w:color="auto"/>
                        <w:right w:val="none" w:sz="0" w:space="0" w:color="auto"/>
                      </w:divBdr>
                    </w:div>
                    <w:div w:id="1925214746">
                      <w:marLeft w:val="0"/>
                      <w:marRight w:val="0"/>
                      <w:marTop w:val="13"/>
                      <w:marBottom w:val="0"/>
                      <w:divBdr>
                        <w:top w:val="none" w:sz="0" w:space="0" w:color="auto"/>
                        <w:left w:val="none" w:sz="0" w:space="0" w:color="auto"/>
                        <w:bottom w:val="none" w:sz="0" w:space="0" w:color="auto"/>
                        <w:right w:val="none" w:sz="0" w:space="0" w:color="auto"/>
                      </w:divBdr>
                      <w:divsChild>
                        <w:div w:id="124666067">
                          <w:marLeft w:val="0"/>
                          <w:marRight w:val="0"/>
                          <w:marTop w:val="0"/>
                          <w:marBottom w:val="0"/>
                          <w:divBdr>
                            <w:top w:val="none" w:sz="0" w:space="0" w:color="auto"/>
                            <w:left w:val="none" w:sz="0" w:space="0" w:color="auto"/>
                            <w:bottom w:val="none" w:sz="0" w:space="0" w:color="auto"/>
                            <w:right w:val="none" w:sz="0" w:space="0" w:color="auto"/>
                          </w:divBdr>
                        </w:div>
                      </w:divsChild>
                    </w:div>
                    <w:div w:id="1972243259">
                      <w:marLeft w:val="0"/>
                      <w:marRight w:val="0"/>
                      <w:marTop w:val="13"/>
                      <w:marBottom w:val="0"/>
                      <w:divBdr>
                        <w:top w:val="none" w:sz="0" w:space="0" w:color="auto"/>
                        <w:left w:val="none" w:sz="0" w:space="0" w:color="auto"/>
                        <w:bottom w:val="none" w:sz="0" w:space="0" w:color="auto"/>
                        <w:right w:val="none" w:sz="0" w:space="0" w:color="auto"/>
                      </w:divBdr>
                    </w:div>
                    <w:div w:id="2008559802">
                      <w:marLeft w:val="0"/>
                      <w:marRight w:val="0"/>
                      <w:marTop w:val="13"/>
                      <w:marBottom w:val="0"/>
                      <w:divBdr>
                        <w:top w:val="none" w:sz="0" w:space="0" w:color="auto"/>
                        <w:left w:val="none" w:sz="0" w:space="0" w:color="auto"/>
                        <w:bottom w:val="none" w:sz="0" w:space="0" w:color="auto"/>
                        <w:right w:val="none" w:sz="0" w:space="0" w:color="auto"/>
                      </w:divBdr>
                    </w:div>
                    <w:div w:id="2102867208">
                      <w:marLeft w:val="0"/>
                      <w:marRight w:val="0"/>
                      <w:marTop w:val="13"/>
                      <w:marBottom w:val="0"/>
                      <w:divBdr>
                        <w:top w:val="none" w:sz="0" w:space="0" w:color="auto"/>
                        <w:left w:val="none" w:sz="0" w:space="0" w:color="auto"/>
                        <w:bottom w:val="none" w:sz="0" w:space="0" w:color="auto"/>
                        <w:right w:val="none" w:sz="0" w:space="0" w:color="auto"/>
                      </w:divBdr>
                    </w:div>
                    <w:div w:id="210287350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484514523">
      <w:bodyDiv w:val="1"/>
      <w:marLeft w:val="0"/>
      <w:marRight w:val="0"/>
      <w:marTop w:val="0"/>
      <w:marBottom w:val="0"/>
      <w:divBdr>
        <w:top w:val="none" w:sz="0" w:space="0" w:color="auto"/>
        <w:left w:val="none" w:sz="0" w:space="0" w:color="auto"/>
        <w:bottom w:val="none" w:sz="0" w:space="0" w:color="auto"/>
        <w:right w:val="none" w:sz="0" w:space="0" w:color="auto"/>
      </w:divBdr>
      <w:divsChild>
        <w:div w:id="935752863">
          <w:marLeft w:val="0"/>
          <w:marRight w:val="0"/>
          <w:marTop w:val="0"/>
          <w:marBottom w:val="0"/>
          <w:divBdr>
            <w:top w:val="none" w:sz="0" w:space="0" w:color="auto"/>
            <w:left w:val="none" w:sz="0" w:space="0" w:color="auto"/>
            <w:bottom w:val="none" w:sz="0" w:space="0" w:color="auto"/>
            <w:right w:val="none" w:sz="0" w:space="0" w:color="auto"/>
          </w:divBdr>
          <w:divsChild>
            <w:div w:id="1680086085">
              <w:marLeft w:val="0"/>
              <w:marRight w:val="0"/>
              <w:marTop w:val="0"/>
              <w:marBottom w:val="0"/>
              <w:divBdr>
                <w:top w:val="none" w:sz="0" w:space="0" w:color="auto"/>
                <w:left w:val="none" w:sz="0" w:space="0" w:color="auto"/>
                <w:bottom w:val="none" w:sz="0" w:space="0" w:color="auto"/>
                <w:right w:val="none" w:sz="0" w:space="0" w:color="auto"/>
              </w:divBdr>
              <w:divsChild>
                <w:div w:id="1329602915">
                  <w:marLeft w:val="0"/>
                  <w:marRight w:val="0"/>
                  <w:marTop w:val="0"/>
                  <w:marBottom w:val="0"/>
                  <w:divBdr>
                    <w:top w:val="none" w:sz="0" w:space="0" w:color="auto"/>
                    <w:left w:val="none" w:sz="0" w:space="0" w:color="auto"/>
                    <w:bottom w:val="none" w:sz="0" w:space="0" w:color="auto"/>
                    <w:right w:val="none" w:sz="0" w:space="0" w:color="auto"/>
                  </w:divBdr>
                  <w:divsChild>
                    <w:div w:id="1235551207">
                      <w:marLeft w:val="0"/>
                      <w:marRight w:val="0"/>
                      <w:marTop w:val="0"/>
                      <w:marBottom w:val="0"/>
                      <w:divBdr>
                        <w:top w:val="none" w:sz="0" w:space="0" w:color="auto"/>
                        <w:left w:val="none" w:sz="0" w:space="0" w:color="auto"/>
                        <w:bottom w:val="none" w:sz="0" w:space="0" w:color="auto"/>
                        <w:right w:val="none" w:sz="0" w:space="0" w:color="auto"/>
                      </w:divBdr>
                      <w:divsChild>
                        <w:div w:id="1117331440">
                          <w:marLeft w:val="0"/>
                          <w:marRight w:val="0"/>
                          <w:marTop w:val="0"/>
                          <w:marBottom w:val="0"/>
                          <w:divBdr>
                            <w:top w:val="none" w:sz="0" w:space="0" w:color="auto"/>
                            <w:left w:val="none" w:sz="0" w:space="0" w:color="auto"/>
                            <w:bottom w:val="none" w:sz="0" w:space="0" w:color="auto"/>
                            <w:right w:val="none" w:sz="0" w:space="0" w:color="auto"/>
                          </w:divBdr>
                          <w:divsChild>
                            <w:div w:id="428234186">
                              <w:marLeft w:val="0"/>
                              <w:marRight w:val="0"/>
                              <w:marTop w:val="0"/>
                              <w:marBottom w:val="0"/>
                              <w:divBdr>
                                <w:top w:val="none" w:sz="0" w:space="0" w:color="auto"/>
                                <w:left w:val="none" w:sz="0" w:space="0" w:color="auto"/>
                                <w:bottom w:val="none" w:sz="0" w:space="0" w:color="auto"/>
                                <w:right w:val="none" w:sz="0" w:space="0" w:color="auto"/>
                              </w:divBdr>
                              <w:divsChild>
                                <w:div w:id="341516754">
                                  <w:marLeft w:val="0"/>
                                  <w:marRight w:val="0"/>
                                  <w:marTop w:val="0"/>
                                  <w:marBottom w:val="0"/>
                                  <w:divBdr>
                                    <w:top w:val="none" w:sz="0" w:space="0" w:color="auto"/>
                                    <w:left w:val="none" w:sz="0" w:space="0" w:color="auto"/>
                                    <w:bottom w:val="none" w:sz="0" w:space="0" w:color="auto"/>
                                    <w:right w:val="none" w:sz="0" w:space="0" w:color="auto"/>
                                  </w:divBdr>
                                  <w:divsChild>
                                    <w:div w:id="1807312870">
                                      <w:marLeft w:val="0"/>
                                      <w:marRight w:val="0"/>
                                      <w:marTop w:val="0"/>
                                      <w:marBottom w:val="0"/>
                                      <w:divBdr>
                                        <w:top w:val="none" w:sz="0" w:space="0" w:color="auto"/>
                                        <w:left w:val="none" w:sz="0" w:space="0" w:color="auto"/>
                                        <w:bottom w:val="none" w:sz="0" w:space="0" w:color="auto"/>
                                        <w:right w:val="none" w:sz="0" w:space="0" w:color="auto"/>
                                      </w:divBdr>
                                      <w:divsChild>
                                        <w:div w:id="739525419">
                                          <w:marLeft w:val="0"/>
                                          <w:marRight w:val="0"/>
                                          <w:marTop w:val="0"/>
                                          <w:marBottom w:val="0"/>
                                          <w:divBdr>
                                            <w:top w:val="none" w:sz="0" w:space="0" w:color="auto"/>
                                            <w:left w:val="none" w:sz="0" w:space="0" w:color="auto"/>
                                            <w:bottom w:val="none" w:sz="0" w:space="0" w:color="auto"/>
                                            <w:right w:val="none" w:sz="0" w:space="0" w:color="auto"/>
                                          </w:divBdr>
                                          <w:divsChild>
                                            <w:div w:id="77098990">
                                              <w:marLeft w:val="0"/>
                                              <w:marRight w:val="0"/>
                                              <w:marTop w:val="0"/>
                                              <w:marBottom w:val="0"/>
                                              <w:divBdr>
                                                <w:top w:val="none" w:sz="0" w:space="0" w:color="auto"/>
                                                <w:left w:val="none" w:sz="0" w:space="0" w:color="auto"/>
                                                <w:bottom w:val="none" w:sz="0" w:space="0" w:color="auto"/>
                                                <w:right w:val="none" w:sz="0" w:space="0" w:color="auto"/>
                                              </w:divBdr>
                                              <w:divsChild>
                                                <w:div w:id="576088852">
                                                  <w:marLeft w:val="0"/>
                                                  <w:marRight w:val="0"/>
                                                  <w:marTop w:val="0"/>
                                                  <w:marBottom w:val="0"/>
                                                  <w:divBdr>
                                                    <w:top w:val="none" w:sz="0" w:space="0" w:color="auto"/>
                                                    <w:left w:val="none" w:sz="0" w:space="0" w:color="auto"/>
                                                    <w:bottom w:val="none" w:sz="0" w:space="0" w:color="auto"/>
                                                    <w:right w:val="none" w:sz="0" w:space="0" w:color="auto"/>
                                                  </w:divBdr>
                                                  <w:divsChild>
                                                    <w:div w:id="654794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85515805">
      <w:bodyDiv w:val="1"/>
      <w:marLeft w:val="0"/>
      <w:marRight w:val="0"/>
      <w:marTop w:val="0"/>
      <w:marBottom w:val="0"/>
      <w:divBdr>
        <w:top w:val="none" w:sz="0" w:space="0" w:color="auto"/>
        <w:left w:val="none" w:sz="0" w:space="0" w:color="auto"/>
        <w:bottom w:val="none" w:sz="0" w:space="0" w:color="auto"/>
        <w:right w:val="none" w:sz="0" w:space="0" w:color="auto"/>
      </w:divBdr>
      <w:divsChild>
        <w:div w:id="400223">
          <w:marLeft w:val="0"/>
          <w:marRight w:val="0"/>
          <w:marTop w:val="0"/>
          <w:marBottom w:val="0"/>
          <w:divBdr>
            <w:top w:val="none" w:sz="0" w:space="0" w:color="auto"/>
            <w:left w:val="none" w:sz="0" w:space="0" w:color="auto"/>
            <w:bottom w:val="none" w:sz="0" w:space="0" w:color="auto"/>
            <w:right w:val="none" w:sz="0" w:space="0" w:color="auto"/>
          </w:divBdr>
          <w:divsChild>
            <w:div w:id="1429498340">
              <w:marLeft w:val="0"/>
              <w:marRight w:val="0"/>
              <w:marTop w:val="0"/>
              <w:marBottom w:val="0"/>
              <w:divBdr>
                <w:top w:val="none" w:sz="0" w:space="0" w:color="auto"/>
                <w:left w:val="none" w:sz="0" w:space="0" w:color="auto"/>
                <w:bottom w:val="none" w:sz="0" w:space="0" w:color="auto"/>
                <w:right w:val="none" w:sz="0" w:space="0" w:color="auto"/>
              </w:divBdr>
              <w:divsChild>
                <w:div w:id="685520205">
                  <w:marLeft w:val="0"/>
                  <w:marRight w:val="0"/>
                  <w:marTop w:val="0"/>
                  <w:marBottom w:val="0"/>
                  <w:divBdr>
                    <w:top w:val="none" w:sz="0" w:space="0" w:color="auto"/>
                    <w:left w:val="none" w:sz="0" w:space="0" w:color="auto"/>
                    <w:bottom w:val="none" w:sz="0" w:space="0" w:color="auto"/>
                    <w:right w:val="none" w:sz="0" w:space="0" w:color="auto"/>
                  </w:divBdr>
                  <w:divsChild>
                    <w:div w:id="801774525">
                      <w:marLeft w:val="0"/>
                      <w:marRight w:val="0"/>
                      <w:marTop w:val="0"/>
                      <w:marBottom w:val="0"/>
                      <w:divBdr>
                        <w:top w:val="none" w:sz="0" w:space="0" w:color="auto"/>
                        <w:left w:val="none" w:sz="0" w:space="0" w:color="auto"/>
                        <w:bottom w:val="none" w:sz="0" w:space="0" w:color="auto"/>
                        <w:right w:val="none" w:sz="0" w:space="0" w:color="auto"/>
                      </w:divBdr>
                      <w:divsChild>
                        <w:div w:id="378742835">
                          <w:marLeft w:val="0"/>
                          <w:marRight w:val="0"/>
                          <w:marTop w:val="0"/>
                          <w:marBottom w:val="0"/>
                          <w:divBdr>
                            <w:top w:val="none" w:sz="0" w:space="0" w:color="auto"/>
                            <w:left w:val="none" w:sz="0" w:space="0" w:color="auto"/>
                            <w:bottom w:val="none" w:sz="0" w:space="0" w:color="auto"/>
                            <w:right w:val="none" w:sz="0" w:space="0" w:color="auto"/>
                          </w:divBdr>
                        </w:div>
                        <w:div w:id="645013090">
                          <w:marLeft w:val="0"/>
                          <w:marRight w:val="0"/>
                          <w:marTop w:val="0"/>
                          <w:marBottom w:val="0"/>
                          <w:divBdr>
                            <w:top w:val="none" w:sz="0" w:space="0" w:color="auto"/>
                            <w:left w:val="none" w:sz="0" w:space="0" w:color="auto"/>
                            <w:bottom w:val="none" w:sz="0" w:space="0" w:color="auto"/>
                            <w:right w:val="none" w:sz="0" w:space="0" w:color="auto"/>
                          </w:divBdr>
                        </w:div>
                        <w:div w:id="654259985">
                          <w:marLeft w:val="0"/>
                          <w:marRight w:val="0"/>
                          <w:marTop w:val="0"/>
                          <w:marBottom w:val="0"/>
                          <w:divBdr>
                            <w:top w:val="none" w:sz="0" w:space="0" w:color="auto"/>
                            <w:left w:val="none" w:sz="0" w:space="0" w:color="auto"/>
                            <w:bottom w:val="none" w:sz="0" w:space="0" w:color="auto"/>
                            <w:right w:val="none" w:sz="0" w:space="0" w:color="auto"/>
                          </w:divBdr>
                        </w:div>
                        <w:div w:id="756942157">
                          <w:marLeft w:val="0"/>
                          <w:marRight w:val="0"/>
                          <w:marTop w:val="0"/>
                          <w:marBottom w:val="0"/>
                          <w:divBdr>
                            <w:top w:val="none" w:sz="0" w:space="0" w:color="auto"/>
                            <w:left w:val="none" w:sz="0" w:space="0" w:color="auto"/>
                            <w:bottom w:val="none" w:sz="0" w:space="0" w:color="auto"/>
                            <w:right w:val="none" w:sz="0" w:space="0" w:color="auto"/>
                          </w:divBdr>
                        </w:div>
                        <w:div w:id="808013470">
                          <w:marLeft w:val="0"/>
                          <w:marRight w:val="0"/>
                          <w:marTop w:val="0"/>
                          <w:marBottom w:val="0"/>
                          <w:divBdr>
                            <w:top w:val="none" w:sz="0" w:space="0" w:color="auto"/>
                            <w:left w:val="none" w:sz="0" w:space="0" w:color="auto"/>
                            <w:bottom w:val="none" w:sz="0" w:space="0" w:color="auto"/>
                            <w:right w:val="none" w:sz="0" w:space="0" w:color="auto"/>
                          </w:divBdr>
                        </w:div>
                        <w:div w:id="856115794">
                          <w:marLeft w:val="0"/>
                          <w:marRight w:val="0"/>
                          <w:marTop w:val="0"/>
                          <w:marBottom w:val="0"/>
                          <w:divBdr>
                            <w:top w:val="none" w:sz="0" w:space="0" w:color="auto"/>
                            <w:left w:val="none" w:sz="0" w:space="0" w:color="auto"/>
                            <w:bottom w:val="none" w:sz="0" w:space="0" w:color="auto"/>
                            <w:right w:val="none" w:sz="0" w:space="0" w:color="auto"/>
                          </w:divBdr>
                        </w:div>
                        <w:div w:id="1032069500">
                          <w:marLeft w:val="0"/>
                          <w:marRight w:val="0"/>
                          <w:marTop w:val="0"/>
                          <w:marBottom w:val="0"/>
                          <w:divBdr>
                            <w:top w:val="none" w:sz="0" w:space="0" w:color="auto"/>
                            <w:left w:val="none" w:sz="0" w:space="0" w:color="auto"/>
                            <w:bottom w:val="none" w:sz="0" w:space="0" w:color="auto"/>
                            <w:right w:val="none" w:sz="0" w:space="0" w:color="auto"/>
                          </w:divBdr>
                        </w:div>
                        <w:div w:id="1223560038">
                          <w:marLeft w:val="0"/>
                          <w:marRight w:val="0"/>
                          <w:marTop w:val="0"/>
                          <w:marBottom w:val="0"/>
                          <w:divBdr>
                            <w:top w:val="none" w:sz="0" w:space="0" w:color="auto"/>
                            <w:left w:val="none" w:sz="0" w:space="0" w:color="auto"/>
                            <w:bottom w:val="none" w:sz="0" w:space="0" w:color="auto"/>
                            <w:right w:val="none" w:sz="0" w:space="0" w:color="auto"/>
                          </w:divBdr>
                        </w:div>
                        <w:div w:id="1251279147">
                          <w:marLeft w:val="0"/>
                          <w:marRight w:val="0"/>
                          <w:marTop w:val="0"/>
                          <w:marBottom w:val="0"/>
                          <w:divBdr>
                            <w:top w:val="none" w:sz="0" w:space="0" w:color="auto"/>
                            <w:left w:val="none" w:sz="0" w:space="0" w:color="auto"/>
                            <w:bottom w:val="none" w:sz="0" w:space="0" w:color="auto"/>
                            <w:right w:val="none" w:sz="0" w:space="0" w:color="auto"/>
                          </w:divBdr>
                        </w:div>
                        <w:div w:id="1359117482">
                          <w:marLeft w:val="0"/>
                          <w:marRight w:val="0"/>
                          <w:marTop w:val="0"/>
                          <w:marBottom w:val="0"/>
                          <w:divBdr>
                            <w:top w:val="none" w:sz="0" w:space="0" w:color="auto"/>
                            <w:left w:val="none" w:sz="0" w:space="0" w:color="auto"/>
                            <w:bottom w:val="none" w:sz="0" w:space="0" w:color="auto"/>
                            <w:right w:val="none" w:sz="0" w:space="0" w:color="auto"/>
                          </w:divBdr>
                        </w:div>
                        <w:div w:id="1452631679">
                          <w:marLeft w:val="0"/>
                          <w:marRight w:val="0"/>
                          <w:marTop w:val="0"/>
                          <w:marBottom w:val="0"/>
                          <w:divBdr>
                            <w:top w:val="none" w:sz="0" w:space="0" w:color="auto"/>
                            <w:left w:val="none" w:sz="0" w:space="0" w:color="auto"/>
                            <w:bottom w:val="none" w:sz="0" w:space="0" w:color="auto"/>
                            <w:right w:val="none" w:sz="0" w:space="0" w:color="auto"/>
                          </w:divBdr>
                        </w:div>
                        <w:div w:id="1803305732">
                          <w:marLeft w:val="0"/>
                          <w:marRight w:val="0"/>
                          <w:marTop w:val="0"/>
                          <w:marBottom w:val="0"/>
                          <w:divBdr>
                            <w:top w:val="none" w:sz="0" w:space="0" w:color="auto"/>
                            <w:left w:val="none" w:sz="0" w:space="0" w:color="auto"/>
                            <w:bottom w:val="none" w:sz="0" w:space="0" w:color="auto"/>
                            <w:right w:val="none" w:sz="0" w:space="0" w:color="auto"/>
                          </w:divBdr>
                        </w:div>
                        <w:div w:id="1996100874">
                          <w:marLeft w:val="0"/>
                          <w:marRight w:val="0"/>
                          <w:marTop w:val="0"/>
                          <w:marBottom w:val="0"/>
                          <w:divBdr>
                            <w:top w:val="none" w:sz="0" w:space="0" w:color="auto"/>
                            <w:left w:val="none" w:sz="0" w:space="0" w:color="auto"/>
                            <w:bottom w:val="none" w:sz="0" w:space="0" w:color="auto"/>
                            <w:right w:val="none" w:sz="0" w:space="0" w:color="auto"/>
                          </w:divBdr>
                        </w:div>
                        <w:div w:id="2127233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5900299">
      <w:bodyDiv w:val="1"/>
      <w:marLeft w:val="0"/>
      <w:marRight w:val="0"/>
      <w:marTop w:val="0"/>
      <w:marBottom w:val="0"/>
      <w:divBdr>
        <w:top w:val="none" w:sz="0" w:space="0" w:color="auto"/>
        <w:left w:val="none" w:sz="0" w:space="0" w:color="auto"/>
        <w:bottom w:val="none" w:sz="0" w:space="0" w:color="auto"/>
        <w:right w:val="none" w:sz="0" w:space="0" w:color="auto"/>
      </w:divBdr>
      <w:divsChild>
        <w:div w:id="1886748551">
          <w:marLeft w:val="0"/>
          <w:marRight w:val="0"/>
          <w:marTop w:val="0"/>
          <w:marBottom w:val="0"/>
          <w:divBdr>
            <w:top w:val="none" w:sz="0" w:space="0" w:color="auto"/>
            <w:left w:val="none" w:sz="0" w:space="0" w:color="auto"/>
            <w:bottom w:val="none" w:sz="0" w:space="0" w:color="auto"/>
            <w:right w:val="none" w:sz="0" w:space="0" w:color="auto"/>
          </w:divBdr>
          <w:divsChild>
            <w:div w:id="1189293068">
              <w:marLeft w:val="0"/>
              <w:marRight w:val="0"/>
              <w:marTop w:val="0"/>
              <w:marBottom w:val="0"/>
              <w:divBdr>
                <w:top w:val="none" w:sz="0" w:space="0" w:color="auto"/>
                <w:left w:val="none" w:sz="0" w:space="0" w:color="auto"/>
                <w:bottom w:val="none" w:sz="0" w:space="0" w:color="auto"/>
                <w:right w:val="none" w:sz="0" w:space="0" w:color="auto"/>
              </w:divBdr>
              <w:divsChild>
                <w:div w:id="1045326030">
                  <w:marLeft w:val="0"/>
                  <w:marRight w:val="0"/>
                  <w:marTop w:val="0"/>
                  <w:marBottom w:val="0"/>
                  <w:divBdr>
                    <w:top w:val="none" w:sz="0" w:space="0" w:color="auto"/>
                    <w:left w:val="none" w:sz="0" w:space="0" w:color="auto"/>
                    <w:bottom w:val="none" w:sz="0" w:space="0" w:color="auto"/>
                    <w:right w:val="none" w:sz="0" w:space="0" w:color="auto"/>
                  </w:divBdr>
                  <w:divsChild>
                    <w:div w:id="100029808">
                      <w:marLeft w:val="0"/>
                      <w:marRight w:val="0"/>
                      <w:marTop w:val="13"/>
                      <w:marBottom w:val="0"/>
                      <w:divBdr>
                        <w:top w:val="none" w:sz="0" w:space="0" w:color="auto"/>
                        <w:left w:val="none" w:sz="0" w:space="0" w:color="auto"/>
                        <w:bottom w:val="none" w:sz="0" w:space="0" w:color="auto"/>
                        <w:right w:val="none" w:sz="0" w:space="0" w:color="auto"/>
                      </w:divBdr>
                    </w:div>
                    <w:div w:id="161942922">
                      <w:marLeft w:val="0"/>
                      <w:marRight w:val="0"/>
                      <w:marTop w:val="13"/>
                      <w:marBottom w:val="0"/>
                      <w:divBdr>
                        <w:top w:val="none" w:sz="0" w:space="0" w:color="auto"/>
                        <w:left w:val="none" w:sz="0" w:space="0" w:color="auto"/>
                        <w:bottom w:val="none" w:sz="0" w:space="0" w:color="auto"/>
                        <w:right w:val="none" w:sz="0" w:space="0" w:color="auto"/>
                      </w:divBdr>
                    </w:div>
                    <w:div w:id="202910077">
                      <w:marLeft w:val="0"/>
                      <w:marRight w:val="0"/>
                      <w:marTop w:val="13"/>
                      <w:marBottom w:val="0"/>
                      <w:divBdr>
                        <w:top w:val="none" w:sz="0" w:space="0" w:color="auto"/>
                        <w:left w:val="none" w:sz="0" w:space="0" w:color="auto"/>
                        <w:bottom w:val="none" w:sz="0" w:space="0" w:color="auto"/>
                        <w:right w:val="none" w:sz="0" w:space="0" w:color="auto"/>
                      </w:divBdr>
                      <w:divsChild>
                        <w:div w:id="1399860067">
                          <w:marLeft w:val="0"/>
                          <w:marRight w:val="0"/>
                          <w:marTop w:val="0"/>
                          <w:marBottom w:val="0"/>
                          <w:divBdr>
                            <w:top w:val="none" w:sz="0" w:space="0" w:color="auto"/>
                            <w:left w:val="none" w:sz="0" w:space="0" w:color="auto"/>
                            <w:bottom w:val="none" w:sz="0" w:space="0" w:color="auto"/>
                            <w:right w:val="none" w:sz="0" w:space="0" w:color="auto"/>
                          </w:divBdr>
                        </w:div>
                      </w:divsChild>
                    </w:div>
                    <w:div w:id="206260331">
                      <w:marLeft w:val="0"/>
                      <w:marRight w:val="0"/>
                      <w:marTop w:val="13"/>
                      <w:marBottom w:val="0"/>
                      <w:divBdr>
                        <w:top w:val="none" w:sz="0" w:space="0" w:color="auto"/>
                        <w:left w:val="none" w:sz="0" w:space="0" w:color="auto"/>
                        <w:bottom w:val="none" w:sz="0" w:space="0" w:color="auto"/>
                        <w:right w:val="none" w:sz="0" w:space="0" w:color="auto"/>
                      </w:divBdr>
                    </w:div>
                    <w:div w:id="247622849">
                      <w:marLeft w:val="0"/>
                      <w:marRight w:val="0"/>
                      <w:marTop w:val="13"/>
                      <w:marBottom w:val="0"/>
                      <w:divBdr>
                        <w:top w:val="none" w:sz="0" w:space="0" w:color="auto"/>
                        <w:left w:val="none" w:sz="0" w:space="0" w:color="auto"/>
                        <w:bottom w:val="none" w:sz="0" w:space="0" w:color="auto"/>
                        <w:right w:val="none" w:sz="0" w:space="0" w:color="auto"/>
                      </w:divBdr>
                    </w:div>
                    <w:div w:id="270626951">
                      <w:marLeft w:val="0"/>
                      <w:marRight w:val="0"/>
                      <w:marTop w:val="13"/>
                      <w:marBottom w:val="0"/>
                      <w:divBdr>
                        <w:top w:val="none" w:sz="0" w:space="0" w:color="auto"/>
                        <w:left w:val="none" w:sz="0" w:space="0" w:color="auto"/>
                        <w:bottom w:val="none" w:sz="0" w:space="0" w:color="auto"/>
                        <w:right w:val="none" w:sz="0" w:space="0" w:color="auto"/>
                      </w:divBdr>
                      <w:divsChild>
                        <w:div w:id="1524712590">
                          <w:marLeft w:val="0"/>
                          <w:marRight w:val="0"/>
                          <w:marTop w:val="0"/>
                          <w:marBottom w:val="0"/>
                          <w:divBdr>
                            <w:top w:val="none" w:sz="0" w:space="0" w:color="auto"/>
                            <w:left w:val="none" w:sz="0" w:space="0" w:color="auto"/>
                            <w:bottom w:val="none" w:sz="0" w:space="0" w:color="auto"/>
                            <w:right w:val="none" w:sz="0" w:space="0" w:color="auto"/>
                          </w:divBdr>
                        </w:div>
                      </w:divsChild>
                    </w:div>
                    <w:div w:id="294332950">
                      <w:marLeft w:val="0"/>
                      <w:marRight w:val="0"/>
                      <w:marTop w:val="13"/>
                      <w:marBottom w:val="0"/>
                      <w:divBdr>
                        <w:top w:val="none" w:sz="0" w:space="0" w:color="auto"/>
                        <w:left w:val="none" w:sz="0" w:space="0" w:color="auto"/>
                        <w:bottom w:val="none" w:sz="0" w:space="0" w:color="auto"/>
                        <w:right w:val="none" w:sz="0" w:space="0" w:color="auto"/>
                      </w:divBdr>
                      <w:divsChild>
                        <w:div w:id="1882671790">
                          <w:marLeft w:val="0"/>
                          <w:marRight w:val="0"/>
                          <w:marTop w:val="0"/>
                          <w:marBottom w:val="0"/>
                          <w:divBdr>
                            <w:top w:val="none" w:sz="0" w:space="0" w:color="auto"/>
                            <w:left w:val="none" w:sz="0" w:space="0" w:color="auto"/>
                            <w:bottom w:val="none" w:sz="0" w:space="0" w:color="auto"/>
                            <w:right w:val="none" w:sz="0" w:space="0" w:color="auto"/>
                          </w:divBdr>
                        </w:div>
                      </w:divsChild>
                    </w:div>
                    <w:div w:id="301470593">
                      <w:marLeft w:val="0"/>
                      <w:marRight w:val="0"/>
                      <w:marTop w:val="47"/>
                      <w:marBottom w:val="0"/>
                      <w:divBdr>
                        <w:top w:val="none" w:sz="0" w:space="0" w:color="auto"/>
                        <w:left w:val="none" w:sz="0" w:space="0" w:color="auto"/>
                        <w:bottom w:val="none" w:sz="0" w:space="0" w:color="auto"/>
                        <w:right w:val="none" w:sz="0" w:space="0" w:color="auto"/>
                      </w:divBdr>
                      <w:divsChild>
                        <w:div w:id="113789007">
                          <w:marLeft w:val="0"/>
                          <w:marRight w:val="0"/>
                          <w:marTop w:val="0"/>
                          <w:marBottom w:val="0"/>
                          <w:divBdr>
                            <w:top w:val="none" w:sz="0" w:space="0" w:color="auto"/>
                            <w:left w:val="none" w:sz="0" w:space="0" w:color="auto"/>
                            <w:bottom w:val="none" w:sz="0" w:space="0" w:color="auto"/>
                            <w:right w:val="none" w:sz="0" w:space="0" w:color="auto"/>
                          </w:divBdr>
                          <w:divsChild>
                            <w:div w:id="2045910205">
                              <w:marLeft w:val="0"/>
                              <w:marRight w:val="0"/>
                              <w:marTop w:val="20"/>
                              <w:marBottom w:val="0"/>
                              <w:divBdr>
                                <w:top w:val="none" w:sz="0" w:space="0" w:color="auto"/>
                                <w:left w:val="none" w:sz="0" w:space="0" w:color="auto"/>
                                <w:bottom w:val="none" w:sz="0" w:space="0" w:color="auto"/>
                                <w:right w:val="none" w:sz="0" w:space="0" w:color="auto"/>
                              </w:divBdr>
                              <w:divsChild>
                                <w:div w:id="212569231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936065192">
                          <w:marLeft w:val="0"/>
                          <w:marRight w:val="0"/>
                          <w:marTop w:val="0"/>
                          <w:marBottom w:val="0"/>
                          <w:divBdr>
                            <w:top w:val="none" w:sz="0" w:space="0" w:color="auto"/>
                            <w:left w:val="none" w:sz="0" w:space="0" w:color="auto"/>
                            <w:bottom w:val="none" w:sz="0" w:space="0" w:color="auto"/>
                            <w:right w:val="none" w:sz="0" w:space="0" w:color="auto"/>
                          </w:divBdr>
                          <w:divsChild>
                            <w:div w:id="1450277077">
                              <w:marLeft w:val="0"/>
                              <w:marRight w:val="0"/>
                              <w:marTop w:val="20"/>
                              <w:marBottom w:val="0"/>
                              <w:divBdr>
                                <w:top w:val="none" w:sz="0" w:space="0" w:color="auto"/>
                                <w:left w:val="none" w:sz="0" w:space="0" w:color="auto"/>
                                <w:bottom w:val="none" w:sz="0" w:space="0" w:color="auto"/>
                                <w:right w:val="none" w:sz="0" w:space="0" w:color="auto"/>
                              </w:divBdr>
                              <w:divsChild>
                                <w:div w:id="27410073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548103493">
                          <w:marLeft w:val="0"/>
                          <w:marRight w:val="0"/>
                          <w:marTop w:val="0"/>
                          <w:marBottom w:val="0"/>
                          <w:divBdr>
                            <w:top w:val="none" w:sz="0" w:space="0" w:color="auto"/>
                            <w:left w:val="none" w:sz="0" w:space="0" w:color="auto"/>
                            <w:bottom w:val="none" w:sz="0" w:space="0" w:color="auto"/>
                            <w:right w:val="none" w:sz="0" w:space="0" w:color="auto"/>
                          </w:divBdr>
                          <w:divsChild>
                            <w:div w:id="1772579079">
                              <w:marLeft w:val="0"/>
                              <w:marRight w:val="0"/>
                              <w:marTop w:val="20"/>
                              <w:marBottom w:val="0"/>
                              <w:divBdr>
                                <w:top w:val="none" w:sz="0" w:space="0" w:color="auto"/>
                                <w:left w:val="none" w:sz="0" w:space="0" w:color="auto"/>
                                <w:bottom w:val="none" w:sz="0" w:space="0" w:color="auto"/>
                                <w:right w:val="none" w:sz="0" w:space="0" w:color="auto"/>
                              </w:divBdr>
                              <w:divsChild>
                                <w:div w:id="42500417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353649585">
                      <w:marLeft w:val="0"/>
                      <w:marRight w:val="0"/>
                      <w:marTop w:val="47"/>
                      <w:marBottom w:val="0"/>
                      <w:divBdr>
                        <w:top w:val="none" w:sz="0" w:space="0" w:color="auto"/>
                        <w:left w:val="none" w:sz="0" w:space="0" w:color="auto"/>
                        <w:bottom w:val="none" w:sz="0" w:space="0" w:color="auto"/>
                        <w:right w:val="none" w:sz="0" w:space="0" w:color="auto"/>
                      </w:divBdr>
                      <w:divsChild>
                        <w:div w:id="408699195">
                          <w:marLeft w:val="0"/>
                          <w:marRight w:val="0"/>
                          <w:marTop w:val="0"/>
                          <w:marBottom w:val="0"/>
                          <w:divBdr>
                            <w:top w:val="none" w:sz="0" w:space="0" w:color="auto"/>
                            <w:left w:val="none" w:sz="0" w:space="0" w:color="auto"/>
                            <w:bottom w:val="none" w:sz="0" w:space="0" w:color="auto"/>
                            <w:right w:val="none" w:sz="0" w:space="0" w:color="auto"/>
                          </w:divBdr>
                          <w:divsChild>
                            <w:div w:id="345250258">
                              <w:marLeft w:val="0"/>
                              <w:marRight w:val="0"/>
                              <w:marTop w:val="20"/>
                              <w:marBottom w:val="0"/>
                              <w:divBdr>
                                <w:top w:val="none" w:sz="0" w:space="0" w:color="auto"/>
                                <w:left w:val="none" w:sz="0" w:space="0" w:color="auto"/>
                                <w:bottom w:val="none" w:sz="0" w:space="0" w:color="auto"/>
                                <w:right w:val="none" w:sz="0" w:space="0" w:color="auto"/>
                              </w:divBdr>
                              <w:divsChild>
                                <w:div w:id="22970445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040788943">
                          <w:marLeft w:val="0"/>
                          <w:marRight w:val="0"/>
                          <w:marTop w:val="0"/>
                          <w:marBottom w:val="0"/>
                          <w:divBdr>
                            <w:top w:val="none" w:sz="0" w:space="0" w:color="auto"/>
                            <w:left w:val="none" w:sz="0" w:space="0" w:color="auto"/>
                            <w:bottom w:val="none" w:sz="0" w:space="0" w:color="auto"/>
                            <w:right w:val="none" w:sz="0" w:space="0" w:color="auto"/>
                          </w:divBdr>
                          <w:divsChild>
                            <w:div w:id="1221986606">
                              <w:marLeft w:val="0"/>
                              <w:marRight w:val="0"/>
                              <w:marTop w:val="20"/>
                              <w:marBottom w:val="0"/>
                              <w:divBdr>
                                <w:top w:val="none" w:sz="0" w:space="0" w:color="auto"/>
                                <w:left w:val="none" w:sz="0" w:space="0" w:color="auto"/>
                                <w:bottom w:val="none" w:sz="0" w:space="0" w:color="auto"/>
                                <w:right w:val="none" w:sz="0" w:space="0" w:color="auto"/>
                              </w:divBdr>
                              <w:divsChild>
                                <w:div w:id="34402178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156343395">
                          <w:marLeft w:val="0"/>
                          <w:marRight w:val="0"/>
                          <w:marTop w:val="0"/>
                          <w:marBottom w:val="0"/>
                          <w:divBdr>
                            <w:top w:val="none" w:sz="0" w:space="0" w:color="auto"/>
                            <w:left w:val="none" w:sz="0" w:space="0" w:color="auto"/>
                            <w:bottom w:val="none" w:sz="0" w:space="0" w:color="auto"/>
                            <w:right w:val="none" w:sz="0" w:space="0" w:color="auto"/>
                          </w:divBdr>
                          <w:divsChild>
                            <w:div w:id="1139148822">
                              <w:marLeft w:val="0"/>
                              <w:marRight w:val="0"/>
                              <w:marTop w:val="20"/>
                              <w:marBottom w:val="0"/>
                              <w:divBdr>
                                <w:top w:val="none" w:sz="0" w:space="0" w:color="auto"/>
                                <w:left w:val="none" w:sz="0" w:space="0" w:color="auto"/>
                                <w:bottom w:val="none" w:sz="0" w:space="0" w:color="auto"/>
                                <w:right w:val="none" w:sz="0" w:space="0" w:color="auto"/>
                              </w:divBdr>
                              <w:divsChild>
                                <w:div w:id="192822269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363605232">
                      <w:marLeft w:val="0"/>
                      <w:marRight w:val="0"/>
                      <w:marTop w:val="13"/>
                      <w:marBottom w:val="0"/>
                      <w:divBdr>
                        <w:top w:val="none" w:sz="0" w:space="0" w:color="auto"/>
                        <w:left w:val="none" w:sz="0" w:space="0" w:color="auto"/>
                        <w:bottom w:val="none" w:sz="0" w:space="0" w:color="auto"/>
                        <w:right w:val="none" w:sz="0" w:space="0" w:color="auto"/>
                      </w:divBdr>
                    </w:div>
                    <w:div w:id="475420636">
                      <w:marLeft w:val="0"/>
                      <w:marRight w:val="0"/>
                      <w:marTop w:val="13"/>
                      <w:marBottom w:val="0"/>
                      <w:divBdr>
                        <w:top w:val="none" w:sz="0" w:space="0" w:color="auto"/>
                        <w:left w:val="none" w:sz="0" w:space="0" w:color="auto"/>
                        <w:bottom w:val="none" w:sz="0" w:space="0" w:color="auto"/>
                        <w:right w:val="none" w:sz="0" w:space="0" w:color="auto"/>
                      </w:divBdr>
                      <w:divsChild>
                        <w:div w:id="1057314522">
                          <w:marLeft w:val="0"/>
                          <w:marRight w:val="0"/>
                          <w:marTop w:val="0"/>
                          <w:marBottom w:val="0"/>
                          <w:divBdr>
                            <w:top w:val="none" w:sz="0" w:space="0" w:color="auto"/>
                            <w:left w:val="none" w:sz="0" w:space="0" w:color="auto"/>
                            <w:bottom w:val="none" w:sz="0" w:space="0" w:color="auto"/>
                            <w:right w:val="none" w:sz="0" w:space="0" w:color="auto"/>
                          </w:divBdr>
                        </w:div>
                      </w:divsChild>
                    </w:div>
                    <w:div w:id="491337652">
                      <w:marLeft w:val="0"/>
                      <w:marRight w:val="0"/>
                      <w:marTop w:val="13"/>
                      <w:marBottom w:val="0"/>
                      <w:divBdr>
                        <w:top w:val="none" w:sz="0" w:space="0" w:color="auto"/>
                        <w:left w:val="none" w:sz="0" w:space="0" w:color="auto"/>
                        <w:bottom w:val="none" w:sz="0" w:space="0" w:color="auto"/>
                        <w:right w:val="none" w:sz="0" w:space="0" w:color="auto"/>
                      </w:divBdr>
                    </w:div>
                    <w:div w:id="500706032">
                      <w:marLeft w:val="0"/>
                      <w:marRight w:val="0"/>
                      <w:marTop w:val="13"/>
                      <w:marBottom w:val="0"/>
                      <w:divBdr>
                        <w:top w:val="none" w:sz="0" w:space="0" w:color="auto"/>
                        <w:left w:val="none" w:sz="0" w:space="0" w:color="auto"/>
                        <w:bottom w:val="none" w:sz="0" w:space="0" w:color="auto"/>
                        <w:right w:val="none" w:sz="0" w:space="0" w:color="auto"/>
                      </w:divBdr>
                    </w:div>
                    <w:div w:id="573928872">
                      <w:marLeft w:val="0"/>
                      <w:marRight w:val="0"/>
                      <w:marTop w:val="13"/>
                      <w:marBottom w:val="0"/>
                      <w:divBdr>
                        <w:top w:val="none" w:sz="0" w:space="0" w:color="auto"/>
                        <w:left w:val="none" w:sz="0" w:space="0" w:color="auto"/>
                        <w:bottom w:val="none" w:sz="0" w:space="0" w:color="auto"/>
                        <w:right w:val="none" w:sz="0" w:space="0" w:color="auto"/>
                      </w:divBdr>
                    </w:div>
                    <w:div w:id="609556491">
                      <w:marLeft w:val="0"/>
                      <w:marRight w:val="0"/>
                      <w:marTop w:val="13"/>
                      <w:marBottom w:val="0"/>
                      <w:divBdr>
                        <w:top w:val="none" w:sz="0" w:space="0" w:color="auto"/>
                        <w:left w:val="none" w:sz="0" w:space="0" w:color="auto"/>
                        <w:bottom w:val="none" w:sz="0" w:space="0" w:color="auto"/>
                        <w:right w:val="none" w:sz="0" w:space="0" w:color="auto"/>
                      </w:divBdr>
                    </w:div>
                    <w:div w:id="636179795">
                      <w:marLeft w:val="0"/>
                      <w:marRight w:val="0"/>
                      <w:marTop w:val="13"/>
                      <w:marBottom w:val="0"/>
                      <w:divBdr>
                        <w:top w:val="none" w:sz="0" w:space="0" w:color="auto"/>
                        <w:left w:val="none" w:sz="0" w:space="0" w:color="auto"/>
                        <w:bottom w:val="none" w:sz="0" w:space="0" w:color="auto"/>
                        <w:right w:val="none" w:sz="0" w:space="0" w:color="auto"/>
                      </w:divBdr>
                      <w:divsChild>
                        <w:div w:id="967055976">
                          <w:marLeft w:val="0"/>
                          <w:marRight w:val="0"/>
                          <w:marTop w:val="0"/>
                          <w:marBottom w:val="0"/>
                          <w:divBdr>
                            <w:top w:val="none" w:sz="0" w:space="0" w:color="auto"/>
                            <w:left w:val="none" w:sz="0" w:space="0" w:color="auto"/>
                            <w:bottom w:val="none" w:sz="0" w:space="0" w:color="auto"/>
                            <w:right w:val="none" w:sz="0" w:space="0" w:color="auto"/>
                          </w:divBdr>
                        </w:div>
                      </w:divsChild>
                    </w:div>
                    <w:div w:id="667754168">
                      <w:marLeft w:val="0"/>
                      <w:marRight w:val="0"/>
                      <w:marTop w:val="13"/>
                      <w:marBottom w:val="0"/>
                      <w:divBdr>
                        <w:top w:val="none" w:sz="0" w:space="0" w:color="auto"/>
                        <w:left w:val="none" w:sz="0" w:space="0" w:color="auto"/>
                        <w:bottom w:val="none" w:sz="0" w:space="0" w:color="auto"/>
                        <w:right w:val="none" w:sz="0" w:space="0" w:color="auto"/>
                      </w:divBdr>
                    </w:div>
                    <w:div w:id="778645473">
                      <w:marLeft w:val="0"/>
                      <w:marRight w:val="0"/>
                      <w:marTop w:val="13"/>
                      <w:marBottom w:val="0"/>
                      <w:divBdr>
                        <w:top w:val="none" w:sz="0" w:space="0" w:color="auto"/>
                        <w:left w:val="none" w:sz="0" w:space="0" w:color="auto"/>
                        <w:bottom w:val="none" w:sz="0" w:space="0" w:color="auto"/>
                        <w:right w:val="none" w:sz="0" w:space="0" w:color="auto"/>
                      </w:divBdr>
                      <w:divsChild>
                        <w:div w:id="735083169">
                          <w:marLeft w:val="0"/>
                          <w:marRight w:val="0"/>
                          <w:marTop w:val="0"/>
                          <w:marBottom w:val="0"/>
                          <w:divBdr>
                            <w:top w:val="none" w:sz="0" w:space="0" w:color="auto"/>
                            <w:left w:val="none" w:sz="0" w:space="0" w:color="auto"/>
                            <w:bottom w:val="none" w:sz="0" w:space="0" w:color="auto"/>
                            <w:right w:val="none" w:sz="0" w:space="0" w:color="auto"/>
                          </w:divBdr>
                        </w:div>
                      </w:divsChild>
                    </w:div>
                    <w:div w:id="786893073">
                      <w:marLeft w:val="0"/>
                      <w:marRight w:val="0"/>
                      <w:marTop w:val="13"/>
                      <w:marBottom w:val="0"/>
                      <w:divBdr>
                        <w:top w:val="none" w:sz="0" w:space="0" w:color="auto"/>
                        <w:left w:val="none" w:sz="0" w:space="0" w:color="auto"/>
                        <w:bottom w:val="none" w:sz="0" w:space="0" w:color="auto"/>
                        <w:right w:val="none" w:sz="0" w:space="0" w:color="auto"/>
                      </w:divBdr>
                    </w:div>
                    <w:div w:id="823856092">
                      <w:marLeft w:val="0"/>
                      <w:marRight w:val="0"/>
                      <w:marTop w:val="13"/>
                      <w:marBottom w:val="0"/>
                      <w:divBdr>
                        <w:top w:val="none" w:sz="0" w:space="0" w:color="auto"/>
                        <w:left w:val="none" w:sz="0" w:space="0" w:color="auto"/>
                        <w:bottom w:val="none" w:sz="0" w:space="0" w:color="auto"/>
                        <w:right w:val="none" w:sz="0" w:space="0" w:color="auto"/>
                      </w:divBdr>
                    </w:div>
                    <w:div w:id="837812693">
                      <w:marLeft w:val="0"/>
                      <w:marRight w:val="0"/>
                      <w:marTop w:val="13"/>
                      <w:marBottom w:val="0"/>
                      <w:divBdr>
                        <w:top w:val="none" w:sz="0" w:space="0" w:color="auto"/>
                        <w:left w:val="none" w:sz="0" w:space="0" w:color="auto"/>
                        <w:bottom w:val="none" w:sz="0" w:space="0" w:color="auto"/>
                        <w:right w:val="none" w:sz="0" w:space="0" w:color="auto"/>
                      </w:divBdr>
                      <w:divsChild>
                        <w:div w:id="1703167766">
                          <w:marLeft w:val="0"/>
                          <w:marRight w:val="0"/>
                          <w:marTop w:val="0"/>
                          <w:marBottom w:val="0"/>
                          <w:divBdr>
                            <w:top w:val="none" w:sz="0" w:space="0" w:color="auto"/>
                            <w:left w:val="none" w:sz="0" w:space="0" w:color="auto"/>
                            <w:bottom w:val="none" w:sz="0" w:space="0" w:color="auto"/>
                            <w:right w:val="none" w:sz="0" w:space="0" w:color="auto"/>
                          </w:divBdr>
                        </w:div>
                      </w:divsChild>
                    </w:div>
                    <w:div w:id="866214787">
                      <w:marLeft w:val="0"/>
                      <w:marRight w:val="0"/>
                      <w:marTop w:val="13"/>
                      <w:marBottom w:val="0"/>
                      <w:divBdr>
                        <w:top w:val="none" w:sz="0" w:space="0" w:color="auto"/>
                        <w:left w:val="none" w:sz="0" w:space="0" w:color="auto"/>
                        <w:bottom w:val="none" w:sz="0" w:space="0" w:color="auto"/>
                        <w:right w:val="none" w:sz="0" w:space="0" w:color="auto"/>
                      </w:divBdr>
                      <w:divsChild>
                        <w:div w:id="342049014">
                          <w:marLeft w:val="0"/>
                          <w:marRight w:val="0"/>
                          <w:marTop w:val="0"/>
                          <w:marBottom w:val="0"/>
                          <w:divBdr>
                            <w:top w:val="none" w:sz="0" w:space="0" w:color="auto"/>
                            <w:left w:val="none" w:sz="0" w:space="0" w:color="auto"/>
                            <w:bottom w:val="none" w:sz="0" w:space="0" w:color="auto"/>
                            <w:right w:val="none" w:sz="0" w:space="0" w:color="auto"/>
                          </w:divBdr>
                        </w:div>
                      </w:divsChild>
                    </w:div>
                    <w:div w:id="871303496">
                      <w:marLeft w:val="0"/>
                      <w:marRight w:val="0"/>
                      <w:marTop w:val="13"/>
                      <w:marBottom w:val="0"/>
                      <w:divBdr>
                        <w:top w:val="none" w:sz="0" w:space="0" w:color="auto"/>
                        <w:left w:val="none" w:sz="0" w:space="0" w:color="auto"/>
                        <w:bottom w:val="none" w:sz="0" w:space="0" w:color="auto"/>
                        <w:right w:val="none" w:sz="0" w:space="0" w:color="auto"/>
                      </w:divBdr>
                      <w:divsChild>
                        <w:div w:id="292248657">
                          <w:marLeft w:val="0"/>
                          <w:marRight w:val="0"/>
                          <w:marTop w:val="0"/>
                          <w:marBottom w:val="0"/>
                          <w:divBdr>
                            <w:top w:val="none" w:sz="0" w:space="0" w:color="auto"/>
                            <w:left w:val="none" w:sz="0" w:space="0" w:color="auto"/>
                            <w:bottom w:val="none" w:sz="0" w:space="0" w:color="auto"/>
                            <w:right w:val="none" w:sz="0" w:space="0" w:color="auto"/>
                          </w:divBdr>
                        </w:div>
                      </w:divsChild>
                    </w:div>
                    <w:div w:id="903219002">
                      <w:marLeft w:val="0"/>
                      <w:marRight w:val="0"/>
                      <w:marTop w:val="13"/>
                      <w:marBottom w:val="0"/>
                      <w:divBdr>
                        <w:top w:val="none" w:sz="0" w:space="0" w:color="auto"/>
                        <w:left w:val="none" w:sz="0" w:space="0" w:color="auto"/>
                        <w:bottom w:val="none" w:sz="0" w:space="0" w:color="auto"/>
                        <w:right w:val="none" w:sz="0" w:space="0" w:color="auto"/>
                      </w:divBdr>
                      <w:divsChild>
                        <w:div w:id="442117428">
                          <w:marLeft w:val="0"/>
                          <w:marRight w:val="0"/>
                          <w:marTop w:val="0"/>
                          <w:marBottom w:val="0"/>
                          <w:divBdr>
                            <w:top w:val="none" w:sz="0" w:space="0" w:color="auto"/>
                            <w:left w:val="none" w:sz="0" w:space="0" w:color="auto"/>
                            <w:bottom w:val="none" w:sz="0" w:space="0" w:color="auto"/>
                            <w:right w:val="none" w:sz="0" w:space="0" w:color="auto"/>
                          </w:divBdr>
                        </w:div>
                      </w:divsChild>
                    </w:div>
                    <w:div w:id="930627647">
                      <w:marLeft w:val="0"/>
                      <w:marRight w:val="0"/>
                      <w:marTop w:val="13"/>
                      <w:marBottom w:val="0"/>
                      <w:divBdr>
                        <w:top w:val="none" w:sz="0" w:space="0" w:color="auto"/>
                        <w:left w:val="none" w:sz="0" w:space="0" w:color="auto"/>
                        <w:bottom w:val="none" w:sz="0" w:space="0" w:color="auto"/>
                        <w:right w:val="none" w:sz="0" w:space="0" w:color="auto"/>
                      </w:divBdr>
                    </w:div>
                    <w:div w:id="980695820">
                      <w:marLeft w:val="0"/>
                      <w:marRight w:val="0"/>
                      <w:marTop w:val="13"/>
                      <w:marBottom w:val="0"/>
                      <w:divBdr>
                        <w:top w:val="none" w:sz="0" w:space="0" w:color="auto"/>
                        <w:left w:val="none" w:sz="0" w:space="0" w:color="auto"/>
                        <w:bottom w:val="none" w:sz="0" w:space="0" w:color="auto"/>
                        <w:right w:val="none" w:sz="0" w:space="0" w:color="auto"/>
                      </w:divBdr>
                    </w:div>
                    <w:div w:id="992222941">
                      <w:marLeft w:val="0"/>
                      <w:marRight w:val="0"/>
                      <w:marTop w:val="13"/>
                      <w:marBottom w:val="0"/>
                      <w:divBdr>
                        <w:top w:val="none" w:sz="0" w:space="0" w:color="auto"/>
                        <w:left w:val="none" w:sz="0" w:space="0" w:color="auto"/>
                        <w:bottom w:val="none" w:sz="0" w:space="0" w:color="auto"/>
                        <w:right w:val="none" w:sz="0" w:space="0" w:color="auto"/>
                      </w:divBdr>
                    </w:div>
                    <w:div w:id="1078793164">
                      <w:marLeft w:val="0"/>
                      <w:marRight w:val="0"/>
                      <w:marTop w:val="13"/>
                      <w:marBottom w:val="0"/>
                      <w:divBdr>
                        <w:top w:val="none" w:sz="0" w:space="0" w:color="auto"/>
                        <w:left w:val="none" w:sz="0" w:space="0" w:color="auto"/>
                        <w:bottom w:val="none" w:sz="0" w:space="0" w:color="auto"/>
                        <w:right w:val="none" w:sz="0" w:space="0" w:color="auto"/>
                      </w:divBdr>
                    </w:div>
                    <w:div w:id="1155754489">
                      <w:marLeft w:val="0"/>
                      <w:marRight w:val="0"/>
                      <w:marTop w:val="13"/>
                      <w:marBottom w:val="0"/>
                      <w:divBdr>
                        <w:top w:val="none" w:sz="0" w:space="0" w:color="auto"/>
                        <w:left w:val="none" w:sz="0" w:space="0" w:color="auto"/>
                        <w:bottom w:val="none" w:sz="0" w:space="0" w:color="auto"/>
                        <w:right w:val="none" w:sz="0" w:space="0" w:color="auto"/>
                      </w:divBdr>
                    </w:div>
                    <w:div w:id="1157184266">
                      <w:marLeft w:val="0"/>
                      <w:marRight w:val="0"/>
                      <w:marTop w:val="13"/>
                      <w:marBottom w:val="0"/>
                      <w:divBdr>
                        <w:top w:val="none" w:sz="0" w:space="0" w:color="auto"/>
                        <w:left w:val="none" w:sz="0" w:space="0" w:color="auto"/>
                        <w:bottom w:val="none" w:sz="0" w:space="0" w:color="auto"/>
                        <w:right w:val="none" w:sz="0" w:space="0" w:color="auto"/>
                      </w:divBdr>
                    </w:div>
                    <w:div w:id="1197892319">
                      <w:marLeft w:val="0"/>
                      <w:marRight w:val="0"/>
                      <w:marTop w:val="13"/>
                      <w:marBottom w:val="0"/>
                      <w:divBdr>
                        <w:top w:val="none" w:sz="0" w:space="0" w:color="auto"/>
                        <w:left w:val="none" w:sz="0" w:space="0" w:color="auto"/>
                        <w:bottom w:val="none" w:sz="0" w:space="0" w:color="auto"/>
                        <w:right w:val="none" w:sz="0" w:space="0" w:color="auto"/>
                      </w:divBdr>
                    </w:div>
                    <w:div w:id="1224953509">
                      <w:marLeft w:val="0"/>
                      <w:marRight w:val="0"/>
                      <w:marTop w:val="13"/>
                      <w:marBottom w:val="0"/>
                      <w:divBdr>
                        <w:top w:val="none" w:sz="0" w:space="0" w:color="auto"/>
                        <w:left w:val="none" w:sz="0" w:space="0" w:color="auto"/>
                        <w:bottom w:val="none" w:sz="0" w:space="0" w:color="auto"/>
                        <w:right w:val="none" w:sz="0" w:space="0" w:color="auto"/>
                      </w:divBdr>
                      <w:divsChild>
                        <w:div w:id="1237327052">
                          <w:marLeft w:val="0"/>
                          <w:marRight w:val="0"/>
                          <w:marTop w:val="0"/>
                          <w:marBottom w:val="0"/>
                          <w:divBdr>
                            <w:top w:val="none" w:sz="0" w:space="0" w:color="auto"/>
                            <w:left w:val="none" w:sz="0" w:space="0" w:color="auto"/>
                            <w:bottom w:val="none" w:sz="0" w:space="0" w:color="auto"/>
                            <w:right w:val="none" w:sz="0" w:space="0" w:color="auto"/>
                          </w:divBdr>
                        </w:div>
                      </w:divsChild>
                    </w:div>
                    <w:div w:id="1317565507">
                      <w:marLeft w:val="0"/>
                      <w:marRight w:val="0"/>
                      <w:marTop w:val="47"/>
                      <w:marBottom w:val="0"/>
                      <w:divBdr>
                        <w:top w:val="none" w:sz="0" w:space="0" w:color="auto"/>
                        <w:left w:val="none" w:sz="0" w:space="0" w:color="auto"/>
                        <w:bottom w:val="none" w:sz="0" w:space="0" w:color="auto"/>
                        <w:right w:val="none" w:sz="0" w:space="0" w:color="auto"/>
                      </w:divBdr>
                      <w:divsChild>
                        <w:div w:id="1474638123">
                          <w:marLeft w:val="0"/>
                          <w:marRight w:val="0"/>
                          <w:marTop w:val="0"/>
                          <w:marBottom w:val="0"/>
                          <w:divBdr>
                            <w:top w:val="none" w:sz="0" w:space="0" w:color="auto"/>
                            <w:left w:val="none" w:sz="0" w:space="0" w:color="auto"/>
                            <w:bottom w:val="none" w:sz="0" w:space="0" w:color="auto"/>
                            <w:right w:val="none" w:sz="0" w:space="0" w:color="auto"/>
                          </w:divBdr>
                          <w:divsChild>
                            <w:div w:id="1561407510">
                              <w:marLeft w:val="0"/>
                              <w:marRight w:val="0"/>
                              <w:marTop w:val="20"/>
                              <w:marBottom w:val="0"/>
                              <w:divBdr>
                                <w:top w:val="none" w:sz="0" w:space="0" w:color="auto"/>
                                <w:left w:val="none" w:sz="0" w:space="0" w:color="auto"/>
                                <w:bottom w:val="none" w:sz="0" w:space="0" w:color="auto"/>
                                <w:right w:val="none" w:sz="0" w:space="0" w:color="auto"/>
                              </w:divBdr>
                              <w:divsChild>
                                <w:div w:id="163414077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739476429">
                          <w:marLeft w:val="0"/>
                          <w:marRight w:val="0"/>
                          <w:marTop w:val="0"/>
                          <w:marBottom w:val="0"/>
                          <w:divBdr>
                            <w:top w:val="none" w:sz="0" w:space="0" w:color="auto"/>
                            <w:left w:val="none" w:sz="0" w:space="0" w:color="auto"/>
                            <w:bottom w:val="none" w:sz="0" w:space="0" w:color="auto"/>
                            <w:right w:val="none" w:sz="0" w:space="0" w:color="auto"/>
                          </w:divBdr>
                          <w:divsChild>
                            <w:div w:id="1569996510">
                              <w:marLeft w:val="0"/>
                              <w:marRight w:val="0"/>
                              <w:marTop w:val="20"/>
                              <w:marBottom w:val="0"/>
                              <w:divBdr>
                                <w:top w:val="none" w:sz="0" w:space="0" w:color="auto"/>
                                <w:left w:val="none" w:sz="0" w:space="0" w:color="auto"/>
                                <w:bottom w:val="none" w:sz="0" w:space="0" w:color="auto"/>
                                <w:right w:val="none" w:sz="0" w:space="0" w:color="auto"/>
                              </w:divBdr>
                              <w:divsChild>
                                <w:div w:id="135557818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969503522">
                          <w:marLeft w:val="0"/>
                          <w:marRight w:val="0"/>
                          <w:marTop w:val="0"/>
                          <w:marBottom w:val="0"/>
                          <w:divBdr>
                            <w:top w:val="none" w:sz="0" w:space="0" w:color="auto"/>
                            <w:left w:val="none" w:sz="0" w:space="0" w:color="auto"/>
                            <w:bottom w:val="none" w:sz="0" w:space="0" w:color="auto"/>
                            <w:right w:val="none" w:sz="0" w:space="0" w:color="auto"/>
                          </w:divBdr>
                          <w:divsChild>
                            <w:div w:id="1831363887">
                              <w:marLeft w:val="0"/>
                              <w:marRight w:val="0"/>
                              <w:marTop w:val="20"/>
                              <w:marBottom w:val="0"/>
                              <w:divBdr>
                                <w:top w:val="none" w:sz="0" w:space="0" w:color="auto"/>
                                <w:left w:val="none" w:sz="0" w:space="0" w:color="auto"/>
                                <w:bottom w:val="none" w:sz="0" w:space="0" w:color="auto"/>
                                <w:right w:val="none" w:sz="0" w:space="0" w:color="auto"/>
                              </w:divBdr>
                              <w:divsChild>
                                <w:div w:id="168901869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328630507">
                      <w:marLeft w:val="0"/>
                      <w:marRight w:val="0"/>
                      <w:marTop w:val="13"/>
                      <w:marBottom w:val="0"/>
                      <w:divBdr>
                        <w:top w:val="none" w:sz="0" w:space="0" w:color="auto"/>
                        <w:left w:val="none" w:sz="0" w:space="0" w:color="auto"/>
                        <w:bottom w:val="none" w:sz="0" w:space="0" w:color="auto"/>
                        <w:right w:val="none" w:sz="0" w:space="0" w:color="auto"/>
                      </w:divBdr>
                    </w:div>
                    <w:div w:id="1348677261">
                      <w:marLeft w:val="0"/>
                      <w:marRight w:val="0"/>
                      <w:marTop w:val="47"/>
                      <w:marBottom w:val="0"/>
                      <w:divBdr>
                        <w:top w:val="none" w:sz="0" w:space="0" w:color="auto"/>
                        <w:left w:val="none" w:sz="0" w:space="0" w:color="auto"/>
                        <w:bottom w:val="none" w:sz="0" w:space="0" w:color="auto"/>
                        <w:right w:val="none" w:sz="0" w:space="0" w:color="auto"/>
                      </w:divBdr>
                      <w:divsChild>
                        <w:div w:id="1311787469">
                          <w:marLeft w:val="0"/>
                          <w:marRight w:val="0"/>
                          <w:marTop w:val="0"/>
                          <w:marBottom w:val="0"/>
                          <w:divBdr>
                            <w:top w:val="none" w:sz="0" w:space="0" w:color="auto"/>
                            <w:left w:val="none" w:sz="0" w:space="0" w:color="auto"/>
                            <w:bottom w:val="none" w:sz="0" w:space="0" w:color="auto"/>
                            <w:right w:val="none" w:sz="0" w:space="0" w:color="auto"/>
                          </w:divBdr>
                          <w:divsChild>
                            <w:div w:id="1874415003">
                              <w:marLeft w:val="0"/>
                              <w:marRight w:val="0"/>
                              <w:marTop w:val="20"/>
                              <w:marBottom w:val="0"/>
                              <w:divBdr>
                                <w:top w:val="none" w:sz="0" w:space="0" w:color="auto"/>
                                <w:left w:val="none" w:sz="0" w:space="0" w:color="auto"/>
                                <w:bottom w:val="none" w:sz="0" w:space="0" w:color="auto"/>
                                <w:right w:val="none" w:sz="0" w:space="0" w:color="auto"/>
                              </w:divBdr>
                              <w:divsChild>
                                <w:div w:id="91960308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698970730">
                          <w:marLeft w:val="0"/>
                          <w:marRight w:val="0"/>
                          <w:marTop w:val="0"/>
                          <w:marBottom w:val="0"/>
                          <w:divBdr>
                            <w:top w:val="none" w:sz="0" w:space="0" w:color="auto"/>
                            <w:left w:val="none" w:sz="0" w:space="0" w:color="auto"/>
                            <w:bottom w:val="none" w:sz="0" w:space="0" w:color="auto"/>
                            <w:right w:val="none" w:sz="0" w:space="0" w:color="auto"/>
                          </w:divBdr>
                          <w:divsChild>
                            <w:div w:id="775444732">
                              <w:marLeft w:val="0"/>
                              <w:marRight w:val="0"/>
                              <w:marTop w:val="20"/>
                              <w:marBottom w:val="0"/>
                              <w:divBdr>
                                <w:top w:val="none" w:sz="0" w:space="0" w:color="auto"/>
                                <w:left w:val="none" w:sz="0" w:space="0" w:color="auto"/>
                                <w:bottom w:val="none" w:sz="0" w:space="0" w:color="auto"/>
                                <w:right w:val="none" w:sz="0" w:space="0" w:color="auto"/>
                              </w:divBdr>
                              <w:divsChild>
                                <w:div w:id="168200416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777945514">
                          <w:marLeft w:val="0"/>
                          <w:marRight w:val="0"/>
                          <w:marTop w:val="0"/>
                          <w:marBottom w:val="0"/>
                          <w:divBdr>
                            <w:top w:val="none" w:sz="0" w:space="0" w:color="auto"/>
                            <w:left w:val="none" w:sz="0" w:space="0" w:color="auto"/>
                            <w:bottom w:val="none" w:sz="0" w:space="0" w:color="auto"/>
                            <w:right w:val="none" w:sz="0" w:space="0" w:color="auto"/>
                          </w:divBdr>
                          <w:divsChild>
                            <w:div w:id="648634965">
                              <w:marLeft w:val="0"/>
                              <w:marRight w:val="0"/>
                              <w:marTop w:val="20"/>
                              <w:marBottom w:val="0"/>
                              <w:divBdr>
                                <w:top w:val="none" w:sz="0" w:space="0" w:color="auto"/>
                                <w:left w:val="none" w:sz="0" w:space="0" w:color="auto"/>
                                <w:bottom w:val="none" w:sz="0" w:space="0" w:color="auto"/>
                                <w:right w:val="none" w:sz="0" w:space="0" w:color="auto"/>
                              </w:divBdr>
                              <w:divsChild>
                                <w:div w:id="61410016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389958160">
                      <w:marLeft w:val="0"/>
                      <w:marRight w:val="0"/>
                      <w:marTop w:val="13"/>
                      <w:marBottom w:val="0"/>
                      <w:divBdr>
                        <w:top w:val="none" w:sz="0" w:space="0" w:color="auto"/>
                        <w:left w:val="none" w:sz="0" w:space="0" w:color="auto"/>
                        <w:bottom w:val="none" w:sz="0" w:space="0" w:color="auto"/>
                        <w:right w:val="none" w:sz="0" w:space="0" w:color="auto"/>
                      </w:divBdr>
                    </w:div>
                    <w:div w:id="1419449293">
                      <w:marLeft w:val="0"/>
                      <w:marRight w:val="0"/>
                      <w:marTop w:val="13"/>
                      <w:marBottom w:val="0"/>
                      <w:divBdr>
                        <w:top w:val="none" w:sz="0" w:space="0" w:color="auto"/>
                        <w:left w:val="none" w:sz="0" w:space="0" w:color="auto"/>
                        <w:bottom w:val="none" w:sz="0" w:space="0" w:color="auto"/>
                        <w:right w:val="none" w:sz="0" w:space="0" w:color="auto"/>
                      </w:divBdr>
                    </w:div>
                    <w:div w:id="1430853222">
                      <w:marLeft w:val="0"/>
                      <w:marRight w:val="0"/>
                      <w:marTop w:val="13"/>
                      <w:marBottom w:val="0"/>
                      <w:divBdr>
                        <w:top w:val="none" w:sz="0" w:space="0" w:color="auto"/>
                        <w:left w:val="none" w:sz="0" w:space="0" w:color="auto"/>
                        <w:bottom w:val="none" w:sz="0" w:space="0" w:color="auto"/>
                        <w:right w:val="none" w:sz="0" w:space="0" w:color="auto"/>
                      </w:divBdr>
                    </w:div>
                    <w:div w:id="1518077881">
                      <w:marLeft w:val="0"/>
                      <w:marRight w:val="0"/>
                      <w:marTop w:val="13"/>
                      <w:marBottom w:val="0"/>
                      <w:divBdr>
                        <w:top w:val="none" w:sz="0" w:space="0" w:color="auto"/>
                        <w:left w:val="none" w:sz="0" w:space="0" w:color="auto"/>
                        <w:bottom w:val="none" w:sz="0" w:space="0" w:color="auto"/>
                        <w:right w:val="none" w:sz="0" w:space="0" w:color="auto"/>
                      </w:divBdr>
                    </w:div>
                    <w:div w:id="1600675299">
                      <w:marLeft w:val="0"/>
                      <w:marRight w:val="0"/>
                      <w:marTop w:val="13"/>
                      <w:marBottom w:val="0"/>
                      <w:divBdr>
                        <w:top w:val="none" w:sz="0" w:space="0" w:color="auto"/>
                        <w:left w:val="none" w:sz="0" w:space="0" w:color="auto"/>
                        <w:bottom w:val="none" w:sz="0" w:space="0" w:color="auto"/>
                        <w:right w:val="none" w:sz="0" w:space="0" w:color="auto"/>
                      </w:divBdr>
                      <w:divsChild>
                        <w:div w:id="2322616">
                          <w:marLeft w:val="0"/>
                          <w:marRight w:val="0"/>
                          <w:marTop w:val="0"/>
                          <w:marBottom w:val="0"/>
                          <w:divBdr>
                            <w:top w:val="none" w:sz="0" w:space="0" w:color="auto"/>
                            <w:left w:val="none" w:sz="0" w:space="0" w:color="auto"/>
                            <w:bottom w:val="none" w:sz="0" w:space="0" w:color="auto"/>
                            <w:right w:val="none" w:sz="0" w:space="0" w:color="auto"/>
                          </w:divBdr>
                        </w:div>
                      </w:divsChild>
                    </w:div>
                    <w:div w:id="1609119729">
                      <w:marLeft w:val="0"/>
                      <w:marRight w:val="0"/>
                      <w:marTop w:val="13"/>
                      <w:marBottom w:val="0"/>
                      <w:divBdr>
                        <w:top w:val="none" w:sz="0" w:space="0" w:color="auto"/>
                        <w:left w:val="none" w:sz="0" w:space="0" w:color="auto"/>
                        <w:bottom w:val="none" w:sz="0" w:space="0" w:color="auto"/>
                        <w:right w:val="none" w:sz="0" w:space="0" w:color="auto"/>
                      </w:divBdr>
                    </w:div>
                    <w:div w:id="1635594943">
                      <w:marLeft w:val="0"/>
                      <w:marRight w:val="0"/>
                      <w:marTop w:val="13"/>
                      <w:marBottom w:val="0"/>
                      <w:divBdr>
                        <w:top w:val="none" w:sz="0" w:space="0" w:color="auto"/>
                        <w:left w:val="none" w:sz="0" w:space="0" w:color="auto"/>
                        <w:bottom w:val="none" w:sz="0" w:space="0" w:color="auto"/>
                        <w:right w:val="none" w:sz="0" w:space="0" w:color="auto"/>
                      </w:divBdr>
                    </w:div>
                    <w:div w:id="1637029026">
                      <w:marLeft w:val="0"/>
                      <w:marRight w:val="0"/>
                      <w:marTop w:val="13"/>
                      <w:marBottom w:val="0"/>
                      <w:divBdr>
                        <w:top w:val="none" w:sz="0" w:space="0" w:color="auto"/>
                        <w:left w:val="none" w:sz="0" w:space="0" w:color="auto"/>
                        <w:bottom w:val="none" w:sz="0" w:space="0" w:color="auto"/>
                        <w:right w:val="none" w:sz="0" w:space="0" w:color="auto"/>
                      </w:divBdr>
                    </w:div>
                    <w:div w:id="1655453249">
                      <w:marLeft w:val="0"/>
                      <w:marRight w:val="0"/>
                      <w:marTop w:val="13"/>
                      <w:marBottom w:val="0"/>
                      <w:divBdr>
                        <w:top w:val="none" w:sz="0" w:space="0" w:color="auto"/>
                        <w:left w:val="none" w:sz="0" w:space="0" w:color="auto"/>
                        <w:bottom w:val="none" w:sz="0" w:space="0" w:color="auto"/>
                        <w:right w:val="none" w:sz="0" w:space="0" w:color="auto"/>
                      </w:divBdr>
                      <w:divsChild>
                        <w:div w:id="566762917">
                          <w:marLeft w:val="0"/>
                          <w:marRight w:val="0"/>
                          <w:marTop w:val="0"/>
                          <w:marBottom w:val="0"/>
                          <w:divBdr>
                            <w:top w:val="none" w:sz="0" w:space="0" w:color="auto"/>
                            <w:left w:val="none" w:sz="0" w:space="0" w:color="auto"/>
                            <w:bottom w:val="none" w:sz="0" w:space="0" w:color="auto"/>
                            <w:right w:val="none" w:sz="0" w:space="0" w:color="auto"/>
                          </w:divBdr>
                        </w:div>
                      </w:divsChild>
                    </w:div>
                    <w:div w:id="1662855073">
                      <w:marLeft w:val="0"/>
                      <w:marRight w:val="0"/>
                      <w:marTop w:val="13"/>
                      <w:marBottom w:val="0"/>
                      <w:divBdr>
                        <w:top w:val="none" w:sz="0" w:space="0" w:color="auto"/>
                        <w:left w:val="none" w:sz="0" w:space="0" w:color="auto"/>
                        <w:bottom w:val="none" w:sz="0" w:space="0" w:color="auto"/>
                        <w:right w:val="none" w:sz="0" w:space="0" w:color="auto"/>
                      </w:divBdr>
                      <w:divsChild>
                        <w:div w:id="1079181778">
                          <w:marLeft w:val="0"/>
                          <w:marRight w:val="0"/>
                          <w:marTop w:val="0"/>
                          <w:marBottom w:val="0"/>
                          <w:divBdr>
                            <w:top w:val="none" w:sz="0" w:space="0" w:color="auto"/>
                            <w:left w:val="none" w:sz="0" w:space="0" w:color="auto"/>
                            <w:bottom w:val="none" w:sz="0" w:space="0" w:color="auto"/>
                            <w:right w:val="none" w:sz="0" w:space="0" w:color="auto"/>
                          </w:divBdr>
                        </w:div>
                      </w:divsChild>
                    </w:div>
                    <w:div w:id="1690982633">
                      <w:marLeft w:val="0"/>
                      <w:marRight w:val="0"/>
                      <w:marTop w:val="13"/>
                      <w:marBottom w:val="0"/>
                      <w:divBdr>
                        <w:top w:val="none" w:sz="0" w:space="0" w:color="auto"/>
                        <w:left w:val="none" w:sz="0" w:space="0" w:color="auto"/>
                        <w:bottom w:val="none" w:sz="0" w:space="0" w:color="auto"/>
                        <w:right w:val="none" w:sz="0" w:space="0" w:color="auto"/>
                      </w:divBdr>
                      <w:divsChild>
                        <w:div w:id="1530529768">
                          <w:marLeft w:val="0"/>
                          <w:marRight w:val="0"/>
                          <w:marTop w:val="0"/>
                          <w:marBottom w:val="0"/>
                          <w:divBdr>
                            <w:top w:val="none" w:sz="0" w:space="0" w:color="auto"/>
                            <w:left w:val="none" w:sz="0" w:space="0" w:color="auto"/>
                            <w:bottom w:val="none" w:sz="0" w:space="0" w:color="auto"/>
                            <w:right w:val="none" w:sz="0" w:space="0" w:color="auto"/>
                          </w:divBdr>
                        </w:div>
                      </w:divsChild>
                    </w:div>
                    <w:div w:id="1695576264">
                      <w:marLeft w:val="0"/>
                      <w:marRight w:val="0"/>
                      <w:marTop w:val="13"/>
                      <w:marBottom w:val="0"/>
                      <w:divBdr>
                        <w:top w:val="none" w:sz="0" w:space="0" w:color="auto"/>
                        <w:left w:val="none" w:sz="0" w:space="0" w:color="auto"/>
                        <w:bottom w:val="none" w:sz="0" w:space="0" w:color="auto"/>
                        <w:right w:val="none" w:sz="0" w:space="0" w:color="auto"/>
                      </w:divBdr>
                    </w:div>
                    <w:div w:id="1716000166">
                      <w:marLeft w:val="0"/>
                      <w:marRight w:val="0"/>
                      <w:marTop w:val="13"/>
                      <w:marBottom w:val="0"/>
                      <w:divBdr>
                        <w:top w:val="none" w:sz="0" w:space="0" w:color="auto"/>
                        <w:left w:val="none" w:sz="0" w:space="0" w:color="auto"/>
                        <w:bottom w:val="none" w:sz="0" w:space="0" w:color="auto"/>
                        <w:right w:val="none" w:sz="0" w:space="0" w:color="auto"/>
                      </w:divBdr>
                    </w:div>
                    <w:div w:id="1744450762">
                      <w:marLeft w:val="0"/>
                      <w:marRight w:val="0"/>
                      <w:marTop w:val="13"/>
                      <w:marBottom w:val="0"/>
                      <w:divBdr>
                        <w:top w:val="none" w:sz="0" w:space="0" w:color="auto"/>
                        <w:left w:val="none" w:sz="0" w:space="0" w:color="auto"/>
                        <w:bottom w:val="none" w:sz="0" w:space="0" w:color="auto"/>
                        <w:right w:val="none" w:sz="0" w:space="0" w:color="auto"/>
                      </w:divBdr>
                    </w:div>
                    <w:div w:id="1790273279">
                      <w:marLeft w:val="0"/>
                      <w:marRight w:val="0"/>
                      <w:marTop w:val="13"/>
                      <w:marBottom w:val="0"/>
                      <w:divBdr>
                        <w:top w:val="none" w:sz="0" w:space="0" w:color="auto"/>
                        <w:left w:val="none" w:sz="0" w:space="0" w:color="auto"/>
                        <w:bottom w:val="none" w:sz="0" w:space="0" w:color="auto"/>
                        <w:right w:val="none" w:sz="0" w:space="0" w:color="auto"/>
                      </w:divBdr>
                      <w:divsChild>
                        <w:div w:id="1683507508">
                          <w:marLeft w:val="0"/>
                          <w:marRight w:val="0"/>
                          <w:marTop w:val="0"/>
                          <w:marBottom w:val="0"/>
                          <w:divBdr>
                            <w:top w:val="none" w:sz="0" w:space="0" w:color="auto"/>
                            <w:left w:val="none" w:sz="0" w:space="0" w:color="auto"/>
                            <w:bottom w:val="none" w:sz="0" w:space="0" w:color="auto"/>
                            <w:right w:val="none" w:sz="0" w:space="0" w:color="auto"/>
                          </w:divBdr>
                        </w:div>
                      </w:divsChild>
                    </w:div>
                    <w:div w:id="1806968465">
                      <w:marLeft w:val="0"/>
                      <w:marRight w:val="0"/>
                      <w:marTop w:val="13"/>
                      <w:marBottom w:val="0"/>
                      <w:divBdr>
                        <w:top w:val="none" w:sz="0" w:space="0" w:color="auto"/>
                        <w:left w:val="none" w:sz="0" w:space="0" w:color="auto"/>
                        <w:bottom w:val="none" w:sz="0" w:space="0" w:color="auto"/>
                        <w:right w:val="none" w:sz="0" w:space="0" w:color="auto"/>
                      </w:divBdr>
                    </w:div>
                    <w:div w:id="1828864657">
                      <w:marLeft w:val="0"/>
                      <w:marRight w:val="0"/>
                      <w:marTop w:val="13"/>
                      <w:marBottom w:val="0"/>
                      <w:divBdr>
                        <w:top w:val="none" w:sz="0" w:space="0" w:color="auto"/>
                        <w:left w:val="none" w:sz="0" w:space="0" w:color="auto"/>
                        <w:bottom w:val="none" w:sz="0" w:space="0" w:color="auto"/>
                        <w:right w:val="none" w:sz="0" w:space="0" w:color="auto"/>
                      </w:divBdr>
                    </w:div>
                    <w:div w:id="1838377009">
                      <w:marLeft w:val="0"/>
                      <w:marRight w:val="0"/>
                      <w:marTop w:val="13"/>
                      <w:marBottom w:val="0"/>
                      <w:divBdr>
                        <w:top w:val="none" w:sz="0" w:space="0" w:color="auto"/>
                        <w:left w:val="none" w:sz="0" w:space="0" w:color="auto"/>
                        <w:bottom w:val="none" w:sz="0" w:space="0" w:color="auto"/>
                        <w:right w:val="none" w:sz="0" w:space="0" w:color="auto"/>
                      </w:divBdr>
                      <w:divsChild>
                        <w:div w:id="2140755363">
                          <w:marLeft w:val="0"/>
                          <w:marRight w:val="0"/>
                          <w:marTop w:val="0"/>
                          <w:marBottom w:val="0"/>
                          <w:divBdr>
                            <w:top w:val="none" w:sz="0" w:space="0" w:color="auto"/>
                            <w:left w:val="none" w:sz="0" w:space="0" w:color="auto"/>
                            <w:bottom w:val="none" w:sz="0" w:space="0" w:color="auto"/>
                            <w:right w:val="none" w:sz="0" w:space="0" w:color="auto"/>
                          </w:divBdr>
                        </w:div>
                      </w:divsChild>
                    </w:div>
                    <w:div w:id="1856453386">
                      <w:marLeft w:val="0"/>
                      <w:marRight w:val="0"/>
                      <w:marTop w:val="47"/>
                      <w:marBottom w:val="0"/>
                      <w:divBdr>
                        <w:top w:val="none" w:sz="0" w:space="0" w:color="auto"/>
                        <w:left w:val="none" w:sz="0" w:space="0" w:color="auto"/>
                        <w:bottom w:val="none" w:sz="0" w:space="0" w:color="auto"/>
                        <w:right w:val="none" w:sz="0" w:space="0" w:color="auto"/>
                      </w:divBdr>
                      <w:divsChild>
                        <w:div w:id="346368124">
                          <w:marLeft w:val="0"/>
                          <w:marRight w:val="0"/>
                          <w:marTop w:val="0"/>
                          <w:marBottom w:val="0"/>
                          <w:divBdr>
                            <w:top w:val="none" w:sz="0" w:space="0" w:color="auto"/>
                            <w:left w:val="none" w:sz="0" w:space="0" w:color="auto"/>
                            <w:bottom w:val="none" w:sz="0" w:space="0" w:color="auto"/>
                            <w:right w:val="none" w:sz="0" w:space="0" w:color="auto"/>
                          </w:divBdr>
                          <w:divsChild>
                            <w:div w:id="984352789">
                              <w:marLeft w:val="0"/>
                              <w:marRight w:val="0"/>
                              <w:marTop w:val="20"/>
                              <w:marBottom w:val="0"/>
                              <w:divBdr>
                                <w:top w:val="none" w:sz="0" w:space="0" w:color="auto"/>
                                <w:left w:val="none" w:sz="0" w:space="0" w:color="auto"/>
                                <w:bottom w:val="none" w:sz="0" w:space="0" w:color="auto"/>
                                <w:right w:val="none" w:sz="0" w:space="0" w:color="auto"/>
                              </w:divBdr>
                              <w:divsChild>
                                <w:div w:id="31962446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785153709">
                          <w:marLeft w:val="0"/>
                          <w:marRight w:val="0"/>
                          <w:marTop w:val="0"/>
                          <w:marBottom w:val="0"/>
                          <w:divBdr>
                            <w:top w:val="none" w:sz="0" w:space="0" w:color="auto"/>
                            <w:left w:val="none" w:sz="0" w:space="0" w:color="auto"/>
                            <w:bottom w:val="none" w:sz="0" w:space="0" w:color="auto"/>
                            <w:right w:val="none" w:sz="0" w:space="0" w:color="auto"/>
                          </w:divBdr>
                          <w:divsChild>
                            <w:div w:id="1056707957">
                              <w:marLeft w:val="0"/>
                              <w:marRight w:val="0"/>
                              <w:marTop w:val="20"/>
                              <w:marBottom w:val="0"/>
                              <w:divBdr>
                                <w:top w:val="none" w:sz="0" w:space="0" w:color="auto"/>
                                <w:left w:val="none" w:sz="0" w:space="0" w:color="auto"/>
                                <w:bottom w:val="none" w:sz="0" w:space="0" w:color="auto"/>
                                <w:right w:val="none" w:sz="0" w:space="0" w:color="auto"/>
                              </w:divBdr>
                              <w:divsChild>
                                <w:div w:id="113148271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768843684">
                          <w:marLeft w:val="0"/>
                          <w:marRight w:val="0"/>
                          <w:marTop w:val="0"/>
                          <w:marBottom w:val="0"/>
                          <w:divBdr>
                            <w:top w:val="none" w:sz="0" w:space="0" w:color="auto"/>
                            <w:left w:val="none" w:sz="0" w:space="0" w:color="auto"/>
                            <w:bottom w:val="none" w:sz="0" w:space="0" w:color="auto"/>
                            <w:right w:val="none" w:sz="0" w:space="0" w:color="auto"/>
                          </w:divBdr>
                          <w:divsChild>
                            <w:div w:id="967204236">
                              <w:marLeft w:val="0"/>
                              <w:marRight w:val="0"/>
                              <w:marTop w:val="20"/>
                              <w:marBottom w:val="0"/>
                              <w:divBdr>
                                <w:top w:val="none" w:sz="0" w:space="0" w:color="auto"/>
                                <w:left w:val="none" w:sz="0" w:space="0" w:color="auto"/>
                                <w:bottom w:val="none" w:sz="0" w:space="0" w:color="auto"/>
                                <w:right w:val="none" w:sz="0" w:space="0" w:color="auto"/>
                              </w:divBdr>
                              <w:divsChild>
                                <w:div w:id="141551290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862283060">
                      <w:marLeft w:val="0"/>
                      <w:marRight w:val="0"/>
                      <w:marTop w:val="13"/>
                      <w:marBottom w:val="0"/>
                      <w:divBdr>
                        <w:top w:val="none" w:sz="0" w:space="0" w:color="auto"/>
                        <w:left w:val="none" w:sz="0" w:space="0" w:color="auto"/>
                        <w:bottom w:val="none" w:sz="0" w:space="0" w:color="auto"/>
                        <w:right w:val="none" w:sz="0" w:space="0" w:color="auto"/>
                      </w:divBdr>
                    </w:div>
                    <w:div w:id="1893613600">
                      <w:marLeft w:val="0"/>
                      <w:marRight w:val="0"/>
                      <w:marTop w:val="47"/>
                      <w:marBottom w:val="0"/>
                      <w:divBdr>
                        <w:top w:val="none" w:sz="0" w:space="0" w:color="auto"/>
                        <w:left w:val="none" w:sz="0" w:space="0" w:color="auto"/>
                        <w:bottom w:val="none" w:sz="0" w:space="0" w:color="auto"/>
                        <w:right w:val="none" w:sz="0" w:space="0" w:color="auto"/>
                      </w:divBdr>
                      <w:divsChild>
                        <w:div w:id="1167089250">
                          <w:marLeft w:val="0"/>
                          <w:marRight w:val="0"/>
                          <w:marTop w:val="0"/>
                          <w:marBottom w:val="0"/>
                          <w:divBdr>
                            <w:top w:val="none" w:sz="0" w:space="0" w:color="auto"/>
                            <w:left w:val="none" w:sz="0" w:space="0" w:color="auto"/>
                            <w:bottom w:val="none" w:sz="0" w:space="0" w:color="auto"/>
                            <w:right w:val="none" w:sz="0" w:space="0" w:color="auto"/>
                          </w:divBdr>
                          <w:divsChild>
                            <w:div w:id="876702249">
                              <w:marLeft w:val="0"/>
                              <w:marRight w:val="0"/>
                              <w:marTop w:val="20"/>
                              <w:marBottom w:val="0"/>
                              <w:divBdr>
                                <w:top w:val="none" w:sz="0" w:space="0" w:color="auto"/>
                                <w:left w:val="none" w:sz="0" w:space="0" w:color="auto"/>
                                <w:bottom w:val="none" w:sz="0" w:space="0" w:color="auto"/>
                                <w:right w:val="none" w:sz="0" w:space="0" w:color="auto"/>
                              </w:divBdr>
                              <w:divsChild>
                                <w:div w:id="187252461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193613463">
                          <w:marLeft w:val="0"/>
                          <w:marRight w:val="0"/>
                          <w:marTop w:val="0"/>
                          <w:marBottom w:val="0"/>
                          <w:divBdr>
                            <w:top w:val="none" w:sz="0" w:space="0" w:color="auto"/>
                            <w:left w:val="none" w:sz="0" w:space="0" w:color="auto"/>
                            <w:bottom w:val="none" w:sz="0" w:space="0" w:color="auto"/>
                            <w:right w:val="none" w:sz="0" w:space="0" w:color="auto"/>
                          </w:divBdr>
                          <w:divsChild>
                            <w:div w:id="270823470">
                              <w:marLeft w:val="0"/>
                              <w:marRight w:val="0"/>
                              <w:marTop w:val="20"/>
                              <w:marBottom w:val="0"/>
                              <w:divBdr>
                                <w:top w:val="none" w:sz="0" w:space="0" w:color="auto"/>
                                <w:left w:val="none" w:sz="0" w:space="0" w:color="auto"/>
                                <w:bottom w:val="none" w:sz="0" w:space="0" w:color="auto"/>
                                <w:right w:val="none" w:sz="0" w:space="0" w:color="auto"/>
                              </w:divBdr>
                              <w:divsChild>
                                <w:div w:id="13862214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535384571">
                          <w:marLeft w:val="0"/>
                          <w:marRight w:val="0"/>
                          <w:marTop w:val="0"/>
                          <w:marBottom w:val="0"/>
                          <w:divBdr>
                            <w:top w:val="none" w:sz="0" w:space="0" w:color="auto"/>
                            <w:left w:val="none" w:sz="0" w:space="0" w:color="auto"/>
                            <w:bottom w:val="none" w:sz="0" w:space="0" w:color="auto"/>
                            <w:right w:val="none" w:sz="0" w:space="0" w:color="auto"/>
                          </w:divBdr>
                          <w:divsChild>
                            <w:div w:id="1517689053">
                              <w:marLeft w:val="0"/>
                              <w:marRight w:val="0"/>
                              <w:marTop w:val="20"/>
                              <w:marBottom w:val="0"/>
                              <w:divBdr>
                                <w:top w:val="none" w:sz="0" w:space="0" w:color="auto"/>
                                <w:left w:val="none" w:sz="0" w:space="0" w:color="auto"/>
                                <w:bottom w:val="none" w:sz="0" w:space="0" w:color="auto"/>
                                <w:right w:val="none" w:sz="0" w:space="0" w:color="auto"/>
                              </w:divBdr>
                              <w:divsChild>
                                <w:div w:id="80670029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923176158">
                      <w:marLeft w:val="0"/>
                      <w:marRight w:val="0"/>
                      <w:marTop w:val="13"/>
                      <w:marBottom w:val="0"/>
                      <w:divBdr>
                        <w:top w:val="none" w:sz="0" w:space="0" w:color="auto"/>
                        <w:left w:val="none" w:sz="0" w:space="0" w:color="auto"/>
                        <w:bottom w:val="none" w:sz="0" w:space="0" w:color="auto"/>
                        <w:right w:val="none" w:sz="0" w:space="0" w:color="auto"/>
                      </w:divBdr>
                      <w:divsChild>
                        <w:div w:id="1486513075">
                          <w:marLeft w:val="0"/>
                          <w:marRight w:val="0"/>
                          <w:marTop w:val="0"/>
                          <w:marBottom w:val="0"/>
                          <w:divBdr>
                            <w:top w:val="none" w:sz="0" w:space="0" w:color="auto"/>
                            <w:left w:val="none" w:sz="0" w:space="0" w:color="auto"/>
                            <w:bottom w:val="none" w:sz="0" w:space="0" w:color="auto"/>
                            <w:right w:val="none" w:sz="0" w:space="0" w:color="auto"/>
                          </w:divBdr>
                        </w:div>
                      </w:divsChild>
                    </w:div>
                    <w:div w:id="1926256258">
                      <w:marLeft w:val="0"/>
                      <w:marRight w:val="0"/>
                      <w:marTop w:val="13"/>
                      <w:marBottom w:val="0"/>
                      <w:divBdr>
                        <w:top w:val="none" w:sz="0" w:space="0" w:color="auto"/>
                        <w:left w:val="none" w:sz="0" w:space="0" w:color="auto"/>
                        <w:bottom w:val="none" w:sz="0" w:space="0" w:color="auto"/>
                        <w:right w:val="none" w:sz="0" w:space="0" w:color="auto"/>
                      </w:divBdr>
                    </w:div>
                    <w:div w:id="1977031585">
                      <w:marLeft w:val="0"/>
                      <w:marRight w:val="0"/>
                      <w:marTop w:val="13"/>
                      <w:marBottom w:val="0"/>
                      <w:divBdr>
                        <w:top w:val="none" w:sz="0" w:space="0" w:color="auto"/>
                        <w:left w:val="none" w:sz="0" w:space="0" w:color="auto"/>
                        <w:bottom w:val="none" w:sz="0" w:space="0" w:color="auto"/>
                        <w:right w:val="none" w:sz="0" w:space="0" w:color="auto"/>
                      </w:divBdr>
                    </w:div>
                    <w:div w:id="1979722045">
                      <w:marLeft w:val="0"/>
                      <w:marRight w:val="0"/>
                      <w:marTop w:val="47"/>
                      <w:marBottom w:val="0"/>
                      <w:divBdr>
                        <w:top w:val="none" w:sz="0" w:space="0" w:color="auto"/>
                        <w:left w:val="none" w:sz="0" w:space="0" w:color="auto"/>
                        <w:bottom w:val="none" w:sz="0" w:space="0" w:color="auto"/>
                        <w:right w:val="none" w:sz="0" w:space="0" w:color="auto"/>
                      </w:divBdr>
                      <w:divsChild>
                        <w:div w:id="824661138">
                          <w:marLeft w:val="0"/>
                          <w:marRight w:val="0"/>
                          <w:marTop w:val="0"/>
                          <w:marBottom w:val="0"/>
                          <w:divBdr>
                            <w:top w:val="none" w:sz="0" w:space="0" w:color="auto"/>
                            <w:left w:val="none" w:sz="0" w:space="0" w:color="auto"/>
                            <w:bottom w:val="none" w:sz="0" w:space="0" w:color="auto"/>
                            <w:right w:val="none" w:sz="0" w:space="0" w:color="auto"/>
                          </w:divBdr>
                          <w:divsChild>
                            <w:div w:id="1823038829">
                              <w:marLeft w:val="0"/>
                              <w:marRight w:val="0"/>
                              <w:marTop w:val="20"/>
                              <w:marBottom w:val="0"/>
                              <w:divBdr>
                                <w:top w:val="none" w:sz="0" w:space="0" w:color="auto"/>
                                <w:left w:val="none" w:sz="0" w:space="0" w:color="auto"/>
                                <w:bottom w:val="none" w:sz="0" w:space="0" w:color="auto"/>
                                <w:right w:val="none" w:sz="0" w:space="0" w:color="auto"/>
                              </w:divBdr>
                              <w:divsChild>
                                <w:div w:id="141034520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143353887">
                          <w:marLeft w:val="0"/>
                          <w:marRight w:val="0"/>
                          <w:marTop w:val="0"/>
                          <w:marBottom w:val="0"/>
                          <w:divBdr>
                            <w:top w:val="none" w:sz="0" w:space="0" w:color="auto"/>
                            <w:left w:val="none" w:sz="0" w:space="0" w:color="auto"/>
                            <w:bottom w:val="none" w:sz="0" w:space="0" w:color="auto"/>
                            <w:right w:val="none" w:sz="0" w:space="0" w:color="auto"/>
                          </w:divBdr>
                          <w:divsChild>
                            <w:div w:id="1258750831">
                              <w:marLeft w:val="0"/>
                              <w:marRight w:val="0"/>
                              <w:marTop w:val="20"/>
                              <w:marBottom w:val="0"/>
                              <w:divBdr>
                                <w:top w:val="none" w:sz="0" w:space="0" w:color="auto"/>
                                <w:left w:val="none" w:sz="0" w:space="0" w:color="auto"/>
                                <w:bottom w:val="none" w:sz="0" w:space="0" w:color="auto"/>
                                <w:right w:val="none" w:sz="0" w:space="0" w:color="auto"/>
                              </w:divBdr>
                              <w:divsChild>
                                <w:div w:id="211320912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375886782">
                          <w:marLeft w:val="0"/>
                          <w:marRight w:val="0"/>
                          <w:marTop w:val="0"/>
                          <w:marBottom w:val="0"/>
                          <w:divBdr>
                            <w:top w:val="none" w:sz="0" w:space="0" w:color="auto"/>
                            <w:left w:val="none" w:sz="0" w:space="0" w:color="auto"/>
                            <w:bottom w:val="none" w:sz="0" w:space="0" w:color="auto"/>
                            <w:right w:val="none" w:sz="0" w:space="0" w:color="auto"/>
                          </w:divBdr>
                          <w:divsChild>
                            <w:div w:id="452864175">
                              <w:marLeft w:val="0"/>
                              <w:marRight w:val="0"/>
                              <w:marTop w:val="20"/>
                              <w:marBottom w:val="0"/>
                              <w:divBdr>
                                <w:top w:val="none" w:sz="0" w:space="0" w:color="auto"/>
                                <w:left w:val="none" w:sz="0" w:space="0" w:color="auto"/>
                                <w:bottom w:val="none" w:sz="0" w:space="0" w:color="auto"/>
                                <w:right w:val="none" w:sz="0" w:space="0" w:color="auto"/>
                              </w:divBdr>
                              <w:divsChild>
                                <w:div w:id="165865338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980262786">
                      <w:marLeft w:val="0"/>
                      <w:marRight w:val="0"/>
                      <w:marTop w:val="13"/>
                      <w:marBottom w:val="0"/>
                      <w:divBdr>
                        <w:top w:val="none" w:sz="0" w:space="0" w:color="auto"/>
                        <w:left w:val="none" w:sz="0" w:space="0" w:color="auto"/>
                        <w:bottom w:val="none" w:sz="0" w:space="0" w:color="auto"/>
                        <w:right w:val="none" w:sz="0" w:space="0" w:color="auto"/>
                      </w:divBdr>
                    </w:div>
                    <w:div w:id="1984772736">
                      <w:marLeft w:val="0"/>
                      <w:marRight w:val="0"/>
                      <w:marTop w:val="13"/>
                      <w:marBottom w:val="0"/>
                      <w:divBdr>
                        <w:top w:val="none" w:sz="0" w:space="0" w:color="auto"/>
                        <w:left w:val="none" w:sz="0" w:space="0" w:color="auto"/>
                        <w:bottom w:val="none" w:sz="0" w:space="0" w:color="auto"/>
                        <w:right w:val="none" w:sz="0" w:space="0" w:color="auto"/>
                      </w:divBdr>
                    </w:div>
                    <w:div w:id="1998727004">
                      <w:marLeft w:val="0"/>
                      <w:marRight w:val="0"/>
                      <w:marTop w:val="13"/>
                      <w:marBottom w:val="0"/>
                      <w:divBdr>
                        <w:top w:val="none" w:sz="0" w:space="0" w:color="auto"/>
                        <w:left w:val="none" w:sz="0" w:space="0" w:color="auto"/>
                        <w:bottom w:val="none" w:sz="0" w:space="0" w:color="auto"/>
                        <w:right w:val="none" w:sz="0" w:space="0" w:color="auto"/>
                      </w:divBdr>
                      <w:divsChild>
                        <w:div w:id="1485581348">
                          <w:marLeft w:val="0"/>
                          <w:marRight w:val="0"/>
                          <w:marTop w:val="0"/>
                          <w:marBottom w:val="0"/>
                          <w:divBdr>
                            <w:top w:val="none" w:sz="0" w:space="0" w:color="auto"/>
                            <w:left w:val="none" w:sz="0" w:space="0" w:color="auto"/>
                            <w:bottom w:val="none" w:sz="0" w:space="0" w:color="auto"/>
                            <w:right w:val="none" w:sz="0" w:space="0" w:color="auto"/>
                          </w:divBdr>
                        </w:div>
                      </w:divsChild>
                    </w:div>
                    <w:div w:id="2020037918">
                      <w:marLeft w:val="0"/>
                      <w:marRight w:val="0"/>
                      <w:marTop w:val="13"/>
                      <w:marBottom w:val="0"/>
                      <w:divBdr>
                        <w:top w:val="none" w:sz="0" w:space="0" w:color="auto"/>
                        <w:left w:val="none" w:sz="0" w:space="0" w:color="auto"/>
                        <w:bottom w:val="none" w:sz="0" w:space="0" w:color="auto"/>
                        <w:right w:val="none" w:sz="0" w:space="0" w:color="auto"/>
                      </w:divBdr>
                      <w:divsChild>
                        <w:div w:id="207031463">
                          <w:marLeft w:val="0"/>
                          <w:marRight w:val="0"/>
                          <w:marTop w:val="0"/>
                          <w:marBottom w:val="0"/>
                          <w:divBdr>
                            <w:top w:val="none" w:sz="0" w:space="0" w:color="auto"/>
                            <w:left w:val="none" w:sz="0" w:space="0" w:color="auto"/>
                            <w:bottom w:val="none" w:sz="0" w:space="0" w:color="auto"/>
                            <w:right w:val="none" w:sz="0" w:space="0" w:color="auto"/>
                          </w:divBdr>
                        </w:div>
                      </w:divsChild>
                    </w:div>
                    <w:div w:id="2027828612">
                      <w:marLeft w:val="0"/>
                      <w:marRight w:val="0"/>
                      <w:marTop w:val="13"/>
                      <w:marBottom w:val="0"/>
                      <w:divBdr>
                        <w:top w:val="none" w:sz="0" w:space="0" w:color="auto"/>
                        <w:left w:val="none" w:sz="0" w:space="0" w:color="auto"/>
                        <w:bottom w:val="none" w:sz="0" w:space="0" w:color="auto"/>
                        <w:right w:val="none" w:sz="0" w:space="0" w:color="auto"/>
                      </w:divBdr>
                    </w:div>
                    <w:div w:id="2044864429">
                      <w:marLeft w:val="0"/>
                      <w:marRight w:val="0"/>
                      <w:marTop w:val="13"/>
                      <w:marBottom w:val="0"/>
                      <w:divBdr>
                        <w:top w:val="none" w:sz="0" w:space="0" w:color="auto"/>
                        <w:left w:val="none" w:sz="0" w:space="0" w:color="auto"/>
                        <w:bottom w:val="none" w:sz="0" w:space="0" w:color="auto"/>
                        <w:right w:val="none" w:sz="0" w:space="0" w:color="auto"/>
                      </w:divBdr>
                    </w:div>
                    <w:div w:id="2050260227">
                      <w:marLeft w:val="0"/>
                      <w:marRight w:val="0"/>
                      <w:marTop w:val="13"/>
                      <w:marBottom w:val="0"/>
                      <w:divBdr>
                        <w:top w:val="none" w:sz="0" w:space="0" w:color="auto"/>
                        <w:left w:val="none" w:sz="0" w:space="0" w:color="auto"/>
                        <w:bottom w:val="none" w:sz="0" w:space="0" w:color="auto"/>
                        <w:right w:val="none" w:sz="0" w:space="0" w:color="auto"/>
                      </w:divBdr>
                    </w:div>
                    <w:div w:id="2060594183">
                      <w:marLeft w:val="0"/>
                      <w:marRight w:val="0"/>
                      <w:marTop w:val="13"/>
                      <w:marBottom w:val="0"/>
                      <w:divBdr>
                        <w:top w:val="none" w:sz="0" w:space="0" w:color="auto"/>
                        <w:left w:val="none" w:sz="0" w:space="0" w:color="auto"/>
                        <w:bottom w:val="none" w:sz="0" w:space="0" w:color="auto"/>
                        <w:right w:val="none" w:sz="0" w:space="0" w:color="auto"/>
                      </w:divBdr>
                    </w:div>
                    <w:div w:id="2087678287">
                      <w:marLeft w:val="0"/>
                      <w:marRight w:val="0"/>
                      <w:marTop w:val="13"/>
                      <w:marBottom w:val="0"/>
                      <w:divBdr>
                        <w:top w:val="none" w:sz="0" w:space="0" w:color="auto"/>
                        <w:left w:val="none" w:sz="0" w:space="0" w:color="auto"/>
                        <w:bottom w:val="none" w:sz="0" w:space="0" w:color="auto"/>
                        <w:right w:val="none" w:sz="0" w:space="0" w:color="auto"/>
                      </w:divBdr>
                    </w:div>
                    <w:div w:id="2106070827">
                      <w:marLeft w:val="0"/>
                      <w:marRight w:val="0"/>
                      <w:marTop w:val="13"/>
                      <w:marBottom w:val="0"/>
                      <w:divBdr>
                        <w:top w:val="none" w:sz="0" w:space="0" w:color="auto"/>
                        <w:left w:val="none" w:sz="0" w:space="0" w:color="auto"/>
                        <w:bottom w:val="none" w:sz="0" w:space="0" w:color="auto"/>
                        <w:right w:val="none" w:sz="0" w:space="0" w:color="auto"/>
                      </w:divBdr>
                      <w:divsChild>
                        <w:div w:id="1257443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6213239">
      <w:bodyDiv w:val="1"/>
      <w:marLeft w:val="0"/>
      <w:marRight w:val="0"/>
      <w:marTop w:val="0"/>
      <w:marBottom w:val="0"/>
      <w:divBdr>
        <w:top w:val="none" w:sz="0" w:space="0" w:color="auto"/>
        <w:left w:val="none" w:sz="0" w:space="0" w:color="auto"/>
        <w:bottom w:val="none" w:sz="0" w:space="0" w:color="auto"/>
        <w:right w:val="none" w:sz="0" w:space="0" w:color="auto"/>
      </w:divBdr>
      <w:divsChild>
        <w:div w:id="87164632">
          <w:marLeft w:val="0"/>
          <w:marRight w:val="0"/>
          <w:marTop w:val="0"/>
          <w:marBottom w:val="0"/>
          <w:divBdr>
            <w:top w:val="none" w:sz="0" w:space="0" w:color="auto"/>
            <w:left w:val="none" w:sz="0" w:space="0" w:color="auto"/>
            <w:bottom w:val="none" w:sz="0" w:space="0" w:color="auto"/>
            <w:right w:val="none" w:sz="0" w:space="0" w:color="auto"/>
          </w:divBdr>
          <w:divsChild>
            <w:div w:id="904604608">
              <w:marLeft w:val="0"/>
              <w:marRight w:val="0"/>
              <w:marTop w:val="0"/>
              <w:marBottom w:val="0"/>
              <w:divBdr>
                <w:top w:val="none" w:sz="0" w:space="0" w:color="auto"/>
                <w:left w:val="none" w:sz="0" w:space="0" w:color="auto"/>
                <w:bottom w:val="none" w:sz="0" w:space="0" w:color="auto"/>
                <w:right w:val="none" w:sz="0" w:space="0" w:color="auto"/>
              </w:divBdr>
              <w:divsChild>
                <w:div w:id="309217009">
                  <w:marLeft w:val="0"/>
                  <w:marRight w:val="0"/>
                  <w:marTop w:val="0"/>
                  <w:marBottom w:val="0"/>
                  <w:divBdr>
                    <w:top w:val="none" w:sz="0" w:space="0" w:color="auto"/>
                    <w:left w:val="none" w:sz="0" w:space="0" w:color="auto"/>
                    <w:bottom w:val="none" w:sz="0" w:space="0" w:color="auto"/>
                    <w:right w:val="none" w:sz="0" w:space="0" w:color="auto"/>
                  </w:divBdr>
                  <w:divsChild>
                    <w:div w:id="24134278">
                      <w:marLeft w:val="0"/>
                      <w:marRight w:val="0"/>
                      <w:marTop w:val="13"/>
                      <w:marBottom w:val="0"/>
                      <w:divBdr>
                        <w:top w:val="none" w:sz="0" w:space="0" w:color="auto"/>
                        <w:left w:val="none" w:sz="0" w:space="0" w:color="auto"/>
                        <w:bottom w:val="none" w:sz="0" w:space="0" w:color="auto"/>
                        <w:right w:val="none" w:sz="0" w:space="0" w:color="auto"/>
                      </w:divBdr>
                    </w:div>
                    <w:div w:id="47070855">
                      <w:marLeft w:val="0"/>
                      <w:marRight w:val="0"/>
                      <w:marTop w:val="13"/>
                      <w:marBottom w:val="0"/>
                      <w:divBdr>
                        <w:top w:val="none" w:sz="0" w:space="0" w:color="auto"/>
                        <w:left w:val="none" w:sz="0" w:space="0" w:color="auto"/>
                        <w:bottom w:val="none" w:sz="0" w:space="0" w:color="auto"/>
                        <w:right w:val="none" w:sz="0" w:space="0" w:color="auto"/>
                      </w:divBdr>
                    </w:div>
                    <w:div w:id="379600903">
                      <w:marLeft w:val="0"/>
                      <w:marRight w:val="0"/>
                      <w:marTop w:val="13"/>
                      <w:marBottom w:val="0"/>
                      <w:divBdr>
                        <w:top w:val="none" w:sz="0" w:space="0" w:color="auto"/>
                        <w:left w:val="none" w:sz="0" w:space="0" w:color="auto"/>
                        <w:bottom w:val="none" w:sz="0" w:space="0" w:color="auto"/>
                        <w:right w:val="none" w:sz="0" w:space="0" w:color="auto"/>
                      </w:divBdr>
                      <w:divsChild>
                        <w:div w:id="1293511831">
                          <w:marLeft w:val="0"/>
                          <w:marRight w:val="0"/>
                          <w:marTop w:val="0"/>
                          <w:marBottom w:val="0"/>
                          <w:divBdr>
                            <w:top w:val="none" w:sz="0" w:space="0" w:color="auto"/>
                            <w:left w:val="none" w:sz="0" w:space="0" w:color="auto"/>
                            <w:bottom w:val="none" w:sz="0" w:space="0" w:color="auto"/>
                            <w:right w:val="none" w:sz="0" w:space="0" w:color="auto"/>
                          </w:divBdr>
                        </w:div>
                      </w:divsChild>
                    </w:div>
                    <w:div w:id="816847582">
                      <w:marLeft w:val="0"/>
                      <w:marRight w:val="0"/>
                      <w:marTop w:val="13"/>
                      <w:marBottom w:val="0"/>
                      <w:divBdr>
                        <w:top w:val="none" w:sz="0" w:space="0" w:color="auto"/>
                        <w:left w:val="none" w:sz="0" w:space="0" w:color="auto"/>
                        <w:bottom w:val="none" w:sz="0" w:space="0" w:color="auto"/>
                        <w:right w:val="none" w:sz="0" w:space="0" w:color="auto"/>
                      </w:divBdr>
                    </w:div>
                    <w:div w:id="892426494">
                      <w:marLeft w:val="0"/>
                      <w:marRight w:val="0"/>
                      <w:marTop w:val="13"/>
                      <w:marBottom w:val="0"/>
                      <w:divBdr>
                        <w:top w:val="none" w:sz="0" w:space="0" w:color="auto"/>
                        <w:left w:val="none" w:sz="0" w:space="0" w:color="auto"/>
                        <w:bottom w:val="none" w:sz="0" w:space="0" w:color="auto"/>
                        <w:right w:val="none" w:sz="0" w:space="0" w:color="auto"/>
                      </w:divBdr>
                      <w:divsChild>
                        <w:div w:id="739903994">
                          <w:marLeft w:val="0"/>
                          <w:marRight w:val="0"/>
                          <w:marTop w:val="0"/>
                          <w:marBottom w:val="0"/>
                          <w:divBdr>
                            <w:top w:val="none" w:sz="0" w:space="0" w:color="auto"/>
                            <w:left w:val="none" w:sz="0" w:space="0" w:color="auto"/>
                            <w:bottom w:val="none" w:sz="0" w:space="0" w:color="auto"/>
                            <w:right w:val="none" w:sz="0" w:space="0" w:color="auto"/>
                          </w:divBdr>
                        </w:div>
                      </w:divsChild>
                    </w:div>
                    <w:div w:id="998464825">
                      <w:marLeft w:val="0"/>
                      <w:marRight w:val="0"/>
                      <w:marTop w:val="13"/>
                      <w:marBottom w:val="0"/>
                      <w:divBdr>
                        <w:top w:val="none" w:sz="0" w:space="0" w:color="auto"/>
                        <w:left w:val="none" w:sz="0" w:space="0" w:color="auto"/>
                        <w:bottom w:val="none" w:sz="0" w:space="0" w:color="auto"/>
                        <w:right w:val="none" w:sz="0" w:space="0" w:color="auto"/>
                      </w:divBdr>
                      <w:divsChild>
                        <w:div w:id="1844322394">
                          <w:marLeft w:val="0"/>
                          <w:marRight w:val="0"/>
                          <w:marTop w:val="0"/>
                          <w:marBottom w:val="0"/>
                          <w:divBdr>
                            <w:top w:val="none" w:sz="0" w:space="0" w:color="auto"/>
                            <w:left w:val="none" w:sz="0" w:space="0" w:color="auto"/>
                            <w:bottom w:val="none" w:sz="0" w:space="0" w:color="auto"/>
                            <w:right w:val="none" w:sz="0" w:space="0" w:color="auto"/>
                          </w:divBdr>
                        </w:div>
                      </w:divsChild>
                    </w:div>
                    <w:div w:id="1019159653">
                      <w:marLeft w:val="0"/>
                      <w:marRight w:val="0"/>
                      <w:marTop w:val="13"/>
                      <w:marBottom w:val="0"/>
                      <w:divBdr>
                        <w:top w:val="none" w:sz="0" w:space="0" w:color="auto"/>
                        <w:left w:val="none" w:sz="0" w:space="0" w:color="auto"/>
                        <w:bottom w:val="none" w:sz="0" w:space="0" w:color="auto"/>
                        <w:right w:val="none" w:sz="0" w:space="0" w:color="auto"/>
                      </w:divBdr>
                    </w:div>
                    <w:div w:id="1181506924">
                      <w:marLeft w:val="0"/>
                      <w:marRight w:val="0"/>
                      <w:marTop w:val="13"/>
                      <w:marBottom w:val="0"/>
                      <w:divBdr>
                        <w:top w:val="none" w:sz="0" w:space="0" w:color="auto"/>
                        <w:left w:val="none" w:sz="0" w:space="0" w:color="auto"/>
                        <w:bottom w:val="none" w:sz="0" w:space="0" w:color="auto"/>
                        <w:right w:val="none" w:sz="0" w:space="0" w:color="auto"/>
                      </w:divBdr>
                    </w:div>
                    <w:div w:id="1443527628">
                      <w:marLeft w:val="0"/>
                      <w:marRight w:val="0"/>
                      <w:marTop w:val="13"/>
                      <w:marBottom w:val="0"/>
                      <w:divBdr>
                        <w:top w:val="none" w:sz="0" w:space="0" w:color="auto"/>
                        <w:left w:val="none" w:sz="0" w:space="0" w:color="auto"/>
                        <w:bottom w:val="none" w:sz="0" w:space="0" w:color="auto"/>
                        <w:right w:val="none" w:sz="0" w:space="0" w:color="auto"/>
                      </w:divBdr>
                    </w:div>
                    <w:div w:id="1594048745">
                      <w:marLeft w:val="0"/>
                      <w:marRight w:val="0"/>
                      <w:marTop w:val="13"/>
                      <w:marBottom w:val="0"/>
                      <w:divBdr>
                        <w:top w:val="none" w:sz="0" w:space="0" w:color="auto"/>
                        <w:left w:val="none" w:sz="0" w:space="0" w:color="auto"/>
                        <w:bottom w:val="none" w:sz="0" w:space="0" w:color="auto"/>
                        <w:right w:val="none" w:sz="0" w:space="0" w:color="auto"/>
                      </w:divBdr>
                    </w:div>
                    <w:div w:id="1823815222">
                      <w:marLeft w:val="0"/>
                      <w:marRight w:val="0"/>
                      <w:marTop w:val="13"/>
                      <w:marBottom w:val="0"/>
                      <w:divBdr>
                        <w:top w:val="none" w:sz="0" w:space="0" w:color="auto"/>
                        <w:left w:val="none" w:sz="0" w:space="0" w:color="auto"/>
                        <w:bottom w:val="none" w:sz="0" w:space="0" w:color="auto"/>
                        <w:right w:val="none" w:sz="0" w:space="0" w:color="auto"/>
                      </w:divBdr>
                      <w:divsChild>
                        <w:div w:id="998769503">
                          <w:marLeft w:val="0"/>
                          <w:marRight w:val="0"/>
                          <w:marTop w:val="0"/>
                          <w:marBottom w:val="0"/>
                          <w:divBdr>
                            <w:top w:val="none" w:sz="0" w:space="0" w:color="auto"/>
                            <w:left w:val="none" w:sz="0" w:space="0" w:color="auto"/>
                            <w:bottom w:val="none" w:sz="0" w:space="0" w:color="auto"/>
                            <w:right w:val="none" w:sz="0" w:space="0" w:color="auto"/>
                          </w:divBdr>
                        </w:div>
                      </w:divsChild>
                    </w:div>
                    <w:div w:id="1840998344">
                      <w:marLeft w:val="0"/>
                      <w:marRight w:val="0"/>
                      <w:marTop w:val="47"/>
                      <w:marBottom w:val="0"/>
                      <w:divBdr>
                        <w:top w:val="none" w:sz="0" w:space="0" w:color="auto"/>
                        <w:left w:val="none" w:sz="0" w:space="0" w:color="auto"/>
                        <w:bottom w:val="none" w:sz="0" w:space="0" w:color="auto"/>
                        <w:right w:val="none" w:sz="0" w:space="0" w:color="auto"/>
                      </w:divBdr>
                      <w:divsChild>
                        <w:div w:id="2015961346">
                          <w:marLeft w:val="0"/>
                          <w:marRight w:val="0"/>
                          <w:marTop w:val="0"/>
                          <w:marBottom w:val="0"/>
                          <w:divBdr>
                            <w:top w:val="none" w:sz="0" w:space="0" w:color="auto"/>
                            <w:left w:val="none" w:sz="0" w:space="0" w:color="auto"/>
                            <w:bottom w:val="none" w:sz="0" w:space="0" w:color="auto"/>
                            <w:right w:val="none" w:sz="0" w:space="0" w:color="auto"/>
                          </w:divBdr>
                        </w:div>
                      </w:divsChild>
                    </w:div>
                    <w:div w:id="189419403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486244341">
      <w:bodyDiv w:val="1"/>
      <w:marLeft w:val="0"/>
      <w:marRight w:val="0"/>
      <w:marTop w:val="0"/>
      <w:marBottom w:val="0"/>
      <w:divBdr>
        <w:top w:val="none" w:sz="0" w:space="0" w:color="auto"/>
        <w:left w:val="none" w:sz="0" w:space="0" w:color="auto"/>
        <w:bottom w:val="none" w:sz="0" w:space="0" w:color="auto"/>
        <w:right w:val="none" w:sz="0" w:space="0" w:color="auto"/>
      </w:divBdr>
      <w:divsChild>
        <w:div w:id="175114902">
          <w:marLeft w:val="0"/>
          <w:marRight w:val="0"/>
          <w:marTop w:val="0"/>
          <w:marBottom w:val="0"/>
          <w:divBdr>
            <w:top w:val="none" w:sz="0" w:space="0" w:color="auto"/>
            <w:left w:val="none" w:sz="0" w:space="0" w:color="auto"/>
            <w:bottom w:val="none" w:sz="0" w:space="0" w:color="auto"/>
            <w:right w:val="none" w:sz="0" w:space="0" w:color="auto"/>
          </w:divBdr>
          <w:divsChild>
            <w:div w:id="1816800526">
              <w:marLeft w:val="0"/>
              <w:marRight w:val="0"/>
              <w:marTop w:val="0"/>
              <w:marBottom w:val="0"/>
              <w:divBdr>
                <w:top w:val="none" w:sz="0" w:space="0" w:color="auto"/>
                <w:left w:val="none" w:sz="0" w:space="0" w:color="auto"/>
                <w:bottom w:val="none" w:sz="0" w:space="0" w:color="auto"/>
                <w:right w:val="none" w:sz="0" w:space="0" w:color="auto"/>
              </w:divBdr>
              <w:divsChild>
                <w:div w:id="1880194837">
                  <w:marLeft w:val="0"/>
                  <w:marRight w:val="0"/>
                  <w:marTop w:val="0"/>
                  <w:marBottom w:val="0"/>
                  <w:divBdr>
                    <w:top w:val="none" w:sz="0" w:space="0" w:color="auto"/>
                    <w:left w:val="none" w:sz="0" w:space="0" w:color="auto"/>
                    <w:bottom w:val="none" w:sz="0" w:space="0" w:color="auto"/>
                    <w:right w:val="none" w:sz="0" w:space="0" w:color="auto"/>
                  </w:divBdr>
                  <w:divsChild>
                    <w:div w:id="385615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7981350">
      <w:bodyDiv w:val="1"/>
      <w:marLeft w:val="0"/>
      <w:marRight w:val="0"/>
      <w:marTop w:val="0"/>
      <w:marBottom w:val="0"/>
      <w:divBdr>
        <w:top w:val="none" w:sz="0" w:space="0" w:color="auto"/>
        <w:left w:val="none" w:sz="0" w:space="0" w:color="auto"/>
        <w:bottom w:val="none" w:sz="0" w:space="0" w:color="auto"/>
        <w:right w:val="none" w:sz="0" w:space="0" w:color="auto"/>
      </w:divBdr>
      <w:divsChild>
        <w:div w:id="905456130">
          <w:marLeft w:val="0"/>
          <w:marRight w:val="0"/>
          <w:marTop w:val="0"/>
          <w:marBottom w:val="0"/>
          <w:divBdr>
            <w:top w:val="none" w:sz="0" w:space="0" w:color="auto"/>
            <w:left w:val="none" w:sz="0" w:space="0" w:color="auto"/>
            <w:bottom w:val="none" w:sz="0" w:space="0" w:color="auto"/>
            <w:right w:val="none" w:sz="0" w:space="0" w:color="auto"/>
          </w:divBdr>
          <w:divsChild>
            <w:div w:id="519782859">
              <w:marLeft w:val="0"/>
              <w:marRight w:val="0"/>
              <w:marTop w:val="0"/>
              <w:marBottom w:val="0"/>
              <w:divBdr>
                <w:top w:val="none" w:sz="0" w:space="0" w:color="auto"/>
                <w:left w:val="none" w:sz="0" w:space="0" w:color="auto"/>
                <w:bottom w:val="none" w:sz="0" w:space="0" w:color="auto"/>
                <w:right w:val="none" w:sz="0" w:space="0" w:color="auto"/>
              </w:divBdr>
              <w:divsChild>
                <w:div w:id="814876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8441434">
      <w:bodyDiv w:val="1"/>
      <w:marLeft w:val="0"/>
      <w:marRight w:val="0"/>
      <w:marTop w:val="0"/>
      <w:marBottom w:val="0"/>
      <w:divBdr>
        <w:top w:val="none" w:sz="0" w:space="0" w:color="auto"/>
        <w:left w:val="none" w:sz="0" w:space="0" w:color="auto"/>
        <w:bottom w:val="none" w:sz="0" w:space="0" w:color="auto"/>
        <w:right w:val="none" w:sz="0" w:space="0" w:color="auto"/>
      </w:divBdr>
      <w:divsChild>
        <w:div w:id="1526291341">
          <w:marLeft w:val="0"/>
          <w:marRight w:val="0"/>
          <w:marTop w:val="0"/>
          <w:marBottom w:val="0"/>
          <w:divBdr>
            <w:top w:val="none" w:sz="0" w:space="0" w:color="auto"/>
            <w:left w:val="none" w:sz="0" w:space="0" w:color="auto"/>
            <w:bottom w:val="none" w:sz="0" w:space="0" w:color="auto"/>
            <w:right w:val="none" w:sz="0" w:space="0" w:color="auto"/>
          </w:divBdr>
          <w:divsChild>
            <w:div w:id="440993278">
              <w:marLeft w:val="0"/>
              <w:marRight w:val="0"/>
              <w:marTop w:val="0"/>
              <w:marBottom w:val="0"/>
              <w:divBdr>
                <w:top w:val="none" w:sz="0" w:space="0" w:color="auto"/>
                <w:left w:val="none" w:sz="0" w:space="0" w:color="auto"/>
                <w:bottom w:val="none" w:sz="0" w:space="0" w:color="auto"/>
                <w:right w:val="none" w:sz="0" w:space="0" w:color="auto"/>
              </w:divBdr>
              <w:divsChild>
                <w:div w:id="50390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342490">
          <w:marLeft w:val="0"/>
          <w:marRight w:val="0"/>
          <w:marTop w:val="0"/>
          <w:marBottom w:val="0"/>
          <w:divBdr>
            <w:top w:val="none" w:sz="0" w:space="0" w:color="auto"/>
            <w:left w:val="none" w:sz="0" w:space="0" w:color="auto"/>
            <w:bottom w:val="none" w:sz="0" w:space="0" w:color="auto"/>
            <w:right w:val="none" w:sz="0" w:space="0" w:color="auto"/>
          </w:divBdr>
          <w:divsChild>
            <w:div w:id="471338045">
              <w:marLeft w:val="0"/>
              <w:marRight w:val="0"/>
              <w:marTop w:val="0"/>
              <w:marBottom w:val="0"/>
              <w:divBdr>
                <w:top w:val="none" w:sz="0" w:space="0" w:color="auto"/>
                <w:left w:val="none" w:sz="0" w:space="0" w:color="auto"/>
                <w:bottom w:val="none" w:sz="0" w:space="0" w:color="auto"/>
                <w:right w:val="none" w:sz="0" w:space="0" w:color="auto"/>
              </w:divBdr>
              <w:divsChild>
                <w:div w:id="1098477537">
                  <w:marLeft w:val="0"/>
                  <w:marRight w:val="0"/>
                  <w:marTop w:val="0"/>
                  <w:marBottom w:val="0"/>
                  <w:divBdr>
                    <w:top w:val="none" w:sz="0" w:space="0" w:color="auto"/>
                    <w:left w:val="none" w:sz="0" w:space="0" w:color="auto"/>
                    <w:bottom w:val="none" w:sz="0" w:space="0" w:color="auto"/>
                    <w:right w:val="none" w:sz="0" w:space="0" w:color="auto"/>
                  </w:divBdr>
                </w:div>
                <w:div w:id="811673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7564749">
          <w:marLeft w:val="0"/>
          <w:marRight w:val="0"/>
          <w:marTop w:val="0"/>
          <w:marBottom w:val="0"/>
          <w:divBdr>
            <w:top w:val="none" w:sz="0" w:space="0" w:color="auto"/>
            <w:left w:val="none" w:sz="0" w:space="0" w:color="auto"/>
            <w:bottom w:val="none" w:sz="0" w:space="0" w:color="auto"/>
            <w:right w:val="none" w:sz="0" w:space="0" w:color="auto"/>
          </w:divBdr>
          <w:divsChild>
            <w:div w:id="756176792">
              <w:marLeft w:val="0"/>
              <w:marRight w:val="0"/>
              <w:marTop w:val="0"/>
              <w:marBottom w:val="0"/>
              <w:divBdr>
                <w:top w:val="none" w:sz="0" w:space="0" w:color="auto"/>
                <w:left w:val="none" w:sz="0" w:space="0" w:color="auto"/>
                <w:bottom w:val="none" w:sz="0" w:space="0" w:color="auto"/>
                <w:right w:val="none" w:sz="0" w:space="0" w:color="auto"/>
              </w:divBdr>
              <w:divsChild>
                <w:div w:id="649673163">
                  <w:marLeft w:val="0"/>
                  <w:marRight w:val="0"/>
                  <w:marTop w:val="0"/>
                  <w:marBottom w:val="0"/>
                  <w:divBdr>
                    <w:top w:val="none" w:sz="0" w:space="0" w:color="auto"/>
                    <w:left w:val="none" w:sz="0" w:space="0" w:color="auto"/>
                    <w:bottom w:val="none" w:sz="0" w:space="0" w:color="auto"/>
                    <w:right w:val="none" w:sz="0" w:space="0" w:color="auto"/>
                  </w:divBdr>
                </w:div>
                <w:div w:id="896090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06876">
          <w:marLeft w:val="0"/>
          <w:marRight w:val="0"/>
          <w:marTop w:val="0"/>
          <w:marBottom w:val="0"/>
          <w:divBdr>
            <w:top w:val="none" w:sz="0" w:space="0" w:color="auto"/>
            <w:left w:val="none" w:sz="0" w:space="0" w:color="auto"/>
            <w:bottom w:val="none" w:sz="0" w:space="0" w:color="auto"/>
            <w:right w:val="none" w:sz="0" w:space="0" w:color="auto"/>
          </w:divBdr>
          <w:divsChild>
            <w:div w:id="1105076152">
              <w:marLeft w:val="0"/>
              <w:marRight w:val="0"/>
              <w:marTop w:val="0"/>
              <w:marBottom w:val="0"/>
              <w:divBdr>
                <w:top w:val="none" w:sz="0" w:space="0" w:color="auto"/>
                <w:left w:val="none" w:sz="0" w:space="0" w:color="auto"/>
                <w:bottom w:val="none" w:sz="0" w:space="0" w:color="auto"/>
                <w:right w:val="none" w:sz="0" w:space="0" w:color="auto"/>
              </w:divBdr>
              <w:divsChild>
                <w:div w:id="1901750565">
                  <w:marLeft w:val="0"/>
                  <w:marRight w:val="0"/>
                  <w:marTop w:val="0"/>
                  <w:marBottom w:val="0"/>
                  <w:divBdr>
                    <w:top w:val="none" w:sz="0" w:space="0" w:color="auto"/>
                    <w:left w:val="none" w:sz="0" w:space="0" w:color="auto"/>
                    <w:bottom w:val="none" w:sz="0" w:space="0" w:color="auto"/>
                    <w:right w:val="none" w:sz="0" w:space="0" w:color="auto"/>
                  </w:divBdr>
                </w:div>
                <w:div w:id="1689521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7710824">
          <w:marLeft w:val="0"/>
          <w:marRight w:val="0"/>
          <w:marTop w:val="0"/>
          <w:marBottom w:val="0"/>
          <w:divBdr>
            <w:top w:val="none" w:sz="0" w:space="0" w:color="auto"/>
            <w:left w:val="none" w:sz="0" w:space="0" w:color="auto"/>
            <w:bottom w:val="none" w:sz="0" w:space="0" w:color="auto"/>
            <w:right w:val="none" w:sz="0" w:space="0" w:color="auto"/>
          </w:divBdr>
          <w:divsChild>
            <w:div w:id="1522663691">
              <w:marLeft w:val="0"/>
              <w:marRight w:val="0"/>
              <w:marTop w:val="0"/>
              <w:marBottom w:val="0"/>
              <w:divBdr>
                <w:top w:val="none" w:sz="0" w:space="0" w:color="auto"/>
                <w:left w:val="none" w:sz="0" w:space="0" w:color="auto"/>
                <w:bottom w:val="none" w:sz="0" w:space="0" w:color="auto"/>
                <w:right w:val="none" w:sz="0" w:space="0" w:color="auto"/>
              </w:divBdr>
              <w:divsChild>
                <w:div w:id="574778214">
                  <w:marLeft w:val="0"/>
                  <w:marRight w:val="0"/>
                  <w:marTop w:val="0"/>
                  <w:marBottom w:val="0"/>
                  <w:divBdr>
                    <w:top w:val="none" w:sz="0" w:space="0" w:color="auto"/>
                    <w:left w:val="none" w:sz="0" w:space="0" w:color="auto"/>
                    <w:bottom w:val="none" w:sz="0" w:space="0" w:color="auto"/>
                    <w:right w:val="none" w:sz="0" w:space="0" w:color="auto"/>
                  </w:divBdr>
                </w:div>
                <w:div w:id="1030912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1405610">
          <w:marLeft w:val="0"/>
          <w:marRight w:val="0"/>
          <w:marTop w:val="0"/>
          <w:marBottom w:val="0"/>
          <w:divBdr>
            <w:top w:val="none" w:sz="0" w:space="0" w:color="auto"/>
            <w:left w:val="none" w:sz="0" w:space="0" w:color="auto"/>
            <w:bottom w:val="none" w:sz="0" w:space="0" w:color="auto"/>
            <w:right w:val="none" w:sz="0" w:space="0" w:color="auto"/>
          </w:divBdr>
          <w:divsChild>
            <w:div w:id="336928490">
              <w:marLeft w:val="0"/>
              <w:marRight w:val="0"/>
              <w:marTop w:val="0"/>
              <w:marBottom w:val="0"/>
              <w:divBdr>
                <w:top w:val="none" w:sz="0" w:space="0" w:color="auto"/>
                <w:left w:val="none" w:sz="0" w:space="0" w:color="auto"/>
                <w:bottom w:val="none" w:sz="0" w:space="0" w:color="auto"/>
                <w:right w:val="none" w:sz="0" w:space="0" w:color="auto"/>
              </w:divBdr>
              <w:divsChild>
                <w:div w:id="1334335847">
                  <w:marLeft w:val="0"/>
                  <w:marRight w:val="0"/>
                  <w:marTop w:val="0"/>
                  <w:marBottom w:val="0"/>
                  <w:divBdr>
                    <w:top w:val="none" w:sz="0" w:space="0" w:color="auto"/>
                    <w:left w:val="none" w:sz="0" w:space="0" w:color="auto"/>
                    <w:bottom w:val="none" w:sz="0" w:space="0" w:color="auto"/>
                    <w:right w:val="none" w:sz="0" w:space="0" w:color="auto"/>
                  </w:divBdr>
                </w:div>
                <w:div w:id="1493109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874500">
          <w:marLeft w:val="0"/>
          <w:marRight w:val="0"/>
          <w:marTop w:val="0"/>
          <w:marBottom w:val="0"/>
          <w:divBdr>
            <w:top w:val="none" w:sz="0" w:space="0" w:color="auto"/>
            <w:left w:val="none" w:sz="0" w:space="0" w:color="auto"/>
            <w:bottom w:val="none" w:sz="0" w:space="0" w:color="auto"/>
            <w:right w:val="none" w:sz="0" w:space="0" w:color="auto"/>
          </w:divBdr>
          <w:divsChild>
            <w:div w:id="519005004">
              <w:marLeft w:val="0"/>
              <w:marRight w:val="0"/>
              <w:marTop w:val="0"/>
              <w:marBottom w:val="0"/>
              <w:divBdr>
                <w:top w:val="none" w:sz="0" w:space="0" w:color="auto"/>
                <w:left w:val="none" w:sz="0" w:space="0" w:color="auto"/>
                <w:bottom w:val="none" w:sz="0" w:space="0" w:color="auto"/>
                <w:right w:val="none" w:sz="0" w:space="0" w:color="auto"/>
              </w:divBdr>
              <w:divsChild>
                <w:div w:id="320886564">
                  <w:marLeft w:val="0"/>
                  <w:marRight w:val="0"/>
                  <w:marTop w:val="0"/>
                  <w:marBottom w:val="0"/>
                  <w:divBdr>
                    <w:top w:val="none" w:sz="0" w:space="0" w:color="auto"/>
                    <w:left w:val="none" w:sz="0" w:space="0" w:color="auto"/>
                    <w:bottom w:val="none" w:sz="0" w:space="0" w:color="auto"/>
                    <w:right w:val="none" w:sz="0" w:space="0" w:color="auto"/>
                  </w:divBdr>
                </w:div>
                <w:div w:id="54252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8113598">
          <w:marLeft w:val="0"/>
          <w:marRight w:val="0"/>
          <w:marTop w:val="0"/>
          <w:marBottom w:val="0"/>
          <w:divBdr>
            <w:top w:val="none" w:sz="0" w:space="0" w:color="auto"/>
            <w:left w:val="none" w:sz="0" w:space="0" w:color="auto"/>
            <w:bottom w:val="none" w:sz="0" w:space="0" w:color="auto"/>
            <w:right w:val="none" w:sz="0" w:space="0" w:color="auto"/>
          </w:divBdr>
          <w:divsChild>
            <w:div w:id="1061639793">
              <w:marLeft w:val="0"/>
              <w:marRight w:val="0"/>
              <w:marTop w:val="0"/>
              <w:marBottom w:val="0"/>
              <w:divBdr>
                <w:top w:val="none" w:sz="0" w:space="0" w:color="auto"/>
                <w:left w:val="none" w:sz="0" w:space="0" w:color="auto"/>
                <w:bottom w:val="none" w:sz="0" w:space="0" w:color="auto"/>
                <w:right w:val="none" w:sz="0" w:space="0" w:color="auto"/>
              </w:divBdr>
              <w:divsChild>
                <w:div w:id="229661545">
                  <w:marLeft w:val="0"/>
                  <w:marRight w:val="0"/>
                  <w:marTop w:val="0"/>
                  <w:marBottom w:val="0"/>
                  <w:divBdr>
                    <w:top w:val="none" w:sz="0" w:space="0" w:color="auto"/>
                    <w:left w:val="none" w:sz="0" w:space="0" w:color="auto"/>
                    <w:bottom w:val="none" w:sz="0" w:space="0" w:color="auto"/>
                    <w:right w:val="none" w:sz="0" w:space="0" w:color="auto"/>
                  </w:divBdr>
                </w:div>
                <w:div w:id="2046787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0880776">
          <w:marLeft w:val="0"/>
          <w:marRight w:val="0"/>
          <w:marTop w:val="0"/>
          <w:marBottom w:val="0"/>
          <w:divBdr>
            <w:top w:val="none" w:sz="0" w:space="0" w:color="auto"/>
            <w:left w:val="none" w:sz="0" w:space="0" w:color="auto"/>
            <w:bottom w:val="none" w:sz="0" w:space="0" w:color="auto"/>
            <w:right w:val="none" w:sz="0" w:space="0" w:color="auto"/>
          </w:divBdr>
          <w:divsChild>
            <w:div w:id="2065790472">
              <w:marLeft w:val="0"/>
              <w:marRight w:val="0"/>
              <w:marTop w:val="0"/>
              <w:marBottom w:val="0"/>
              <w:divBdr>
                <w:top w:val="none" w:sz="0" w:space="0" w:color="auto"/>
                <w:left w:val="none" w:sz="0" w:space="0" w:color="auto"/>
                <w:bottom w:val="none" w:sz="0" w:space="0" w:color="auto"/>
                <w:right w:val="none" w:sz="0" w:space="0" w:color="auto"/>
              </w:divBdr>
              <w:divsChild>
                <w:div w:id="1209758851">
                  <w:marLeft w:val="0"/>
                  <w:marRight w:val="0"/>
                  <w:marTop w:val="0"/>
                  <w:marBottom w:val="0"/>
                  <w:divBdr>
                    <w:top w:val="none" w:sz="0" w:space="0" w:color="auto"/>
                    <w:left w:val="none" w:sz="0" w:space="0" w:color="auto"/>
                    <w:bottom w:val="none" w:sz="0" w:space="0" w:color="auto"/>
                    <w:right w:val="none" w:sz="0" w:space="0" w:color="auto"/>
                  </w:divBdr>
                </w:div>
                <w:div w:id="213741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4187674">
          <w:marLeft w:val="0"/>
          <w:marRight w:val="0"/>
          <w:marTop w:val="0"/>
          <w:marBottom w:val="0"/>
          <w:divBdr>
            <w:top w:val="none" w:sz="0" w:space="0" w:color="auto"/>
            <w:left w:val="none" w:sz="0" w:space="0" w:color="auto"/>
            <w:bottom w:val="none" w:sz="0" w:space="0" w:color="auto"/>
            <w:right w:val="none" w:sz="0" w:space="0" w:color="auto"/>
          </w:divBdr>
          <w:divsChild>
            <w:div w:id="1566835624">
              <w:marLeft w:val="0"/>
              <w:marRight w:val="0"/>
              <w:marTop w:val="0"/>
              <w:marBottom w:val="0"/>
              <w:divBdr>
                <w:top w:val="none" w:sz="0" w:space="0" w:color="auto"/>
                <w:left w:val="none" w:sz="0" w:space="0" w:color="auto"/>
                <w:bottom w:val="none" w:sz="0" w:space="0" w:color="auto"/>
                <w:right w:val="none" w:sz="0" w:space="0" w:color="auto"/>
              </w:divBdr>
              <w:divsChild>
                <w:div w:id="414327419">
                  <w:marLeft w:val="0"/>
                  <w:marRight w:val="0"/>
                  <w:marTop w:val="0"/>
                  <w:marBottom w:val="0"/>
                  <w:divBdr>
                    <w:top w:val="none" w:sz="0" w:space="0" w:color="auto"/>
                    <w:left w:val="none" w:sz="0" w:space="0" w:color="auto"/>
                    <w:bottom w:val="none" w:sz="0" w:space="0" w:color="auto"/>
                    <w:right w:val="none" w:sz="0" w:space="0" w:color="auto"/>
                  </w:divBdr>
                </w:div>
                <w:div w:id="1803110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211631">
          <w:marLeft w:val="0"/>
          <w:marRight w:val="0"/>
          <w:marTop w:val="0"/>
          <w:marBottom w:val="0"/>
          <w:divBdr>
            <w:top w:val="none" w:sz="0" w:space="0" w:color="auto"/>
            <w:left w:val="none" w:sz="0" w:space="0" w:color="auto"/>
            <w:bottom w:val="none" w:sz="0" w:space="0" w:color="auto"/>
            <w:right w:val="none" w:sz="0" w:space="0" w:color="auto"/>
          </w:divBdr>
          <w:divsChild>
            <w:div w:id="435947715">
              <w:marLeft w:val="0"/>
              <w:marRight w:val="0"/>
              <w:marTop w:val="0"/>
              <w:marBottom w:val="0"/>
              <w:divBdr>
                <w:top w:val="none" w:sz="0" w:space="0" w:color="auto"/>
                <w:left w:val="none" w:sz="0" w:space="0" w:color="auto"/>
                <w:bottom w:val="none" w:sz="0" w:space="0" w:color="auto"/>
                <w:right w:val="none" w:sz="0" w:space="0" w:color="auto"/>
              </w:divBdr>
              <w:divsChild>
                <w:div w:id="661660581">
                  <w:marLeft w:val="0"/>
                  <w:marRight w:val="0"/>
                  <w:marTop w:val="0"/>
                  <w:marBottom w:val="0"/>
                  <w:divBdr>
                    <w:top w:val="none" w:sz="0" w:space="0" w:color="auto"/>
                    <w:left w:val="none" w:sz="0" w:space="0" w:color="auto"/>
                    <w:bottom w:val="none" w:sz="0" w:space="0" w:color="auto"/>
                    <w:right w:val="none" w:sz="0" w:space="0" w:color="auto"/>
                  </w:divBdr>
                </w:div>
                <w:div w:id="2138836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0277100">
          <w:marLeft w:val="0"/>
          <w:marRight w:val="0"/>
          <w:marTop w:val="0"/>
          <w:marBottom w:val="0"/>
          <w:divBdr>
            <w:top w:val="none" w:sz="0" w:space="0" w:color="auto"/>
            <w:left w:val="none" w:sz="0" w:space="0" w:color="auto"/>
            <w:bottom w:val="none" w:sz="0" w:space="0" w:color="auto"/>
            <w:right w:val="none" w:sz="0" w:space="0" w:color="auto"/>
          </w:divBdr>
          <w:divsChild>
            <w:div w:id="1154029127">
              <w:marLeft w:val="0"/>
              <w:marRight w:val="0"/>
              <w:marTop w:val="0"/>
              <w:marBottom w:val="0"/>
              <w:divBdr>
                <w:top w:val="none" w:sz="0" w:space="0" w:color="auto"/>
                <w:left w:val="none" w:sz="0" w:space="0" w:color="auto"/>
                <w:bottom w:val="none" w:sz="0" w:space="0" w:color="auto"/>
                <w:right w:val="none" w:sz="0" w:space="0" w:color="auto"/>
              </w:divBdr>
              <w:divsChild>
                <w:div w:id="1835146779">
                  <w:marLeft w:val="0"/>
                  <w:marRight w:val="0"/>
                  <w:marTop w:val="0"/>
                  <w:marBottom w:val="0"/>
                  <w:divBdr>
                    <w:top w:val="none" w:sz="0" w:space="0" w:color="auto"/>
                    <w:left w:val="none" w:sz="0" w:space="0" w:color="auto"/>
                    <w:bottom w:val="none" w:sz="0" w:space="0" w:color="auto"/>
                    <w:right w:val="none" w:sz="0" w:space="0" w:color="auto"/>
                  </w:divBdr>
                </w:div>
                <w:div w:id="179393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6712216">
          <w:marLeft w:val="0"/>
          <w:marRight w:val="0"/>
          <w:marTop w:val="0"/>
          <w:marBottom w:val="0"/>
          <w:divBdr>
            <w:top w:val="none" w:sz="0" w:space="0" w:color="auto"/>
            <w:left w:val="none" w:sz="0" w:space="0" w:color="auto"/>
            <w:bottom w:val="none" w:sz="0" w:space="0" w:color="auto"/>
            <w:right w:val="none" w:sz="0" w:space="0" w:color="auto"/>
          </w:divBdr>
          <w:divsChild>
            <w:div w:id="1987733397">
              <w:marLeft w:val="0"/>
              <w:marRight w:val="0"/>
              <w:marTop w:val="0"/>
              <w:marBottom w:val="0"/>
              <w:divBdr>
                <w:top w:val="none" w:sz="0" w:space="0" w:color="auto"/>
                <w:left w:val="none" w:sz="0" w:space="0" w:color="auto"/>
                <w:bottom w:val="none" w:sz="0" w:space="0" w:color="auto"/>
                <w:right w:val="none" w:sz="0" w:space="0" w:color="auto"/>
              </w:divBdr>
              <w:divsChild>
                <w:div w:id="1849633661">
                  <w:marLeft w:val="0"/>
                  <w:marRight w:val="0"/>
                  <w:marTop w:val="0"/>
                  <w:marBottom w:val="0"/>
                  <w:divBdr>
                    <w:top w:val="none" w:sz="0" w:space="0" w:color="auto"/>
                    <w:left w:val="none" w:sz="0" w:space="0" w:color="auto"/>
                    <w:bottom w:val="none" w:sz="0" w:space="0" w:color="auto"/>
                    <w:right w:val="none" w:sz="0" w:space="0" w:color="auto"/>
                  </w:divBdr>
                </w:div>
                <w:div w:id="1640913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2212727">
          <w:marLeft w:val="0"/>
          <w:marRight w:val="0"/>
          <w:marTop w:val="0"/>
          <w:marBottom w:val="0"/>
          <w:divBdr>
            <w:top w:val="none" w:sz="0" w:space="0" w:color="auto"/>
            <w:left w:val="none" w:sz="0" w:space="0" w:color="auto"/>
            <w:bottom w:val="none" w:sz="0" w:space="0" w:color="auto"/>
            <w:right w:val="none" w:sz="0" w:space="0" w:color="auto"/>
          </w:divBdr>
          <w:divsChild>
            <w:div w:id="1743914886">
              <w:marLeft w:val="0"/>
              <w:marRight w:val="0"/>
              <w:marTop w:val="0"/>
              <w:marBottom w:val="0"/>
              <w:divBdr>
                <w:top w:val="none" w:sz="0" w:space="0" w:color="auto"/>
                <w:left w:val="none" w:sz="0" w:space="0" w:color="auto"/>
                <w:bottom w:val="none" w:sz="0" w:space="0" w:color="auto"/>
                <w:right w:val="none" w:sz="0" w:space="0" w:color="auto"/>
              </w:divBdr>
              <w:divsChild>
                <w:div w:id="1098065520">
                  <w:marLeft w:val="0"/>
                  <w:marRight w:val="0"/>
                  <w:marTop w:val="0"/>
                  <w:marBottom w:val="0"/>
                  <w:divBdr>
                    <w:top w:val="none" w:sz="0" w:space="0" w:color="auto"/>
                    <w:left w:val="none" w:sz="0" w:space="0" w:color="auto"/>
                    <w:bottom w:val="none" w:sz="0" w:space="0" w:color="auto"/>
                    <w:right w:val="none" w:sz="0" w:space="0" w:color="auto"/>
                  </w:divBdr>
                </w:div>
                <w:div w:id="640310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275734">
          <w:marLeft w:val="0"/>
          <w:marRight w:val="0"/>
          <w:marTop w:val="0"/>
          <w:marBottom w:val="0"/>
          <w:divBdr>
            <w:top w:val="none" w:sz="0" w:space="0" w:color="auto"/>
            <w:left w:val="none" w:sz="0" w:space="0" w:color="auto"/>
            <w:bottom w:val="none" w:sz="0" w:space="0" w:color="auto"/>
            <w:right w:val="none" w:sz="0" w:space="0" w:color="auto"/>
          </w:divBdr>
          <w:divsChild>
            <w:div w:id="766579087">
              <w:marLeft w:val="0"/>
              <w:marRight w:val="0"/>
              <w:marTop w:val="0"/>
              <w:marBottom w:val="0"/>
              <w:divBdr>
                <w:top w:val="none" w:sz="0" w:space="0" w:color="auto"/>
                <w:left w:val="none" w:sz="0" w:space="0" w:color="auto"/>
                <w:bottom w:val="none" w:sz="0" w:space="0" w:color="auto"/>
                <w:right w:val="none" w:sz="0" w:space="0" w:color="auto"/>
              </w:divBdr>
              <w:divsChild>
                <w:div w:id="922907791">
                  <w:marLeft w:val="0"/>
                  <w:marRight w:val="0"/>
                  <w:marTop w:val="0"/>
                  <w:marBottom w:val="0"/>
                  <w:divBdr>
                    <w:top w:val="none" w:sz="0" w:space="0" w:color="auto"/>
                    <w:left w:val="none" w:sz="0" w:space="0" w:color="auto"/>
                    <w:bottom w:val="none" w:sz="0" w:space="0" w:color="auto"/>
                    <w:right w:val="none" w:sz="0" w:space="0" w:color="auto"/>
                  </w:divBdr>
                </w:div>
                <w:div w:id="1042557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1778637">
          <w:marLeft w:val="0"/>
          <w:marRight w:val="0"/>
          <w:marTop w:val="0"/>
          <w:marBottom w:val="0"/>
          <w:divBdr>
            <w:top w:val="none" w:sz="0" w:space="0" w:color="auto"/>
            <w:left w:val="none" w:sz="0" w:space="0" w:color="auto"/>
            <w:bottom w:val="none" w:sz="0" w:space="0" w:color="auto"/>
            <w:right w:val="none" w:sz="0" w:space="0" w:color="auto"/>
          </w:divBdr>
          <w:divsChild>
            <w:div w:id="1799297529">
              <w:marLeft w:val="0"/>
              <w:marRight w:val="0"/>
              <w:marTop w:val="0"/>
              <w:marBottom w:val="0"/>
              <w:divBdr>
                <w:top w:val="none" w:sz="0" w:space="0" w:color="auto"/>
                <w:left w:val="none" w:sz="0" w:space="0" w:color="auto"/>
                <w:bottom w:val="none" w:sz="0" w:space="0" w:color="auto"/>
                <w:right w:val="none" w:sz="0" w:space="0" w:color="auto"/>
              </w:divBdr>
              <w:divsChild>
                <w:div w:id="1339695133">
                  <w:marLeft w:val="0"/>
                  <w:marRight w:val="0"/>
                  <w:marTop w:val="0"/>
                  <w:marBottom w:val="0"/>
                  <w:divBdr>
                    <w:top w:val="none" w:sz="0" w:space="0" w:color="auto"/>
                    <w:left w:val="none" w:sz="0" w:space="0" w:color="auto"/>
                    <w:bottom w:val="none" w:sz="0" w:space="0" w:color="auto"/>
                    <w:right w:val="none" w:sz="0" w:space="0" w:color="auto"/>
                  </w:divBdr>
                </w:div>
                <w:div w:id="200601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81020">
          <w:marLeft w:val="0"/>
          <w:marRight w:val="0"/>
          <w:marTop w:val="0"/>
          <w:marBottom w:val="0"/>
          <w:divBdr>
            <w:top w:val="none" w:sz="0" w:space="0" w:color="auto"/>
            <w:left w:val="none" w:sz="0" w:space="0" w:color="auto"/>
            <w:bottom w:val="none" w:sz="0" w:space="0" w:color="auto"/>
            <w:right w:val="none" w:sz="0" w:space="0" w:color="auto"/>
          </w:divBdr>
          <w:divsChild>
            <w:div w:id="2053112405">
              <w:marLeft w:val="0"/>
              <w:marRight w:val="0"/>
              <w:marTop w:val="0"/>
              <w:marBottom w:val="0"/>
              <w:divBdr>
                <w:top w:val="none" w:sz="0" w:space="0" w:color="auto"/>
                <w:left w:val="none" w:sz="0" w:space="0" w:color="auto"/>
                <w:bottom w:val="none" w:sz="0" w:space="0" w:color="auto"/>
                <w:right w:val="none" w:sz="0" w:space="0" w:color="auto"/>
              </w:divBdr>
              <w:divsChild>
                <w:div w:id="690105456">
                  <w:marLeft w:val="0"/>
                  <w:marRight w:val="0"/>
                  <w:marTop w:val="0"/>
                  <w:marBottom w:val="0"/>
                  <w:divBdr>
                    <w:top w:val="none" w:sz="0" w:space="0" w:color="auto"/>
                    <w:left w:val="none" w:sz="0" w:space="0" w:color="auto"/>
                    <w:bottom w:val="none" w:sz="0" w:space="0" w:color="auto"/>
                    <w:right w:val="none" w:sz="0" w:space="0" w:color="auto"/>
                  </w:divBdr>
                </w:div>
                <w:div w:id="1302928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262941">
          <w:marLeft w:val="0"/>
          <w:marRight w:val="0"/>
          <w:marTop w:val="0"/>
          <w:marBottom w:val="0"/>
          <w:divBdr>
            <w:top w:val="none" w:sz="0" w:space="0" w:color="auto"/>
            <w:left w:val="none" w:sz="0" w:space="0" w:color="auto"/>
            <w:bottom w:val="none" w:sz="0" w:space="0" w:color="auto"/>
            <w:right w:val="none" w:sz="0" w:space="0" w:color="auto"/>
          </w:divBdr>
          <w:divsChild>
            <w:div w:id="1361272993">
              <w:marLeft w:val="0"/>
              <w:marRight w:val="0"/>
              <w:marTop w:val="0"/>
              <w:marBottom w:val="0"/>
              <w:divBdr>
                <w:top w:val="none" w:sz="0" w:space="0" w:color="auto"/>
                <w:left w:val="none" w:sz="0" w:space="0" w:color="auto"/>
                <w:bottom w:val="none" w:sz="0" w:space="0" w:color="auto"/>
                <w:right w:val="none" w:sz="0" w:space="0" w:color="auto"/>
              </w:divBdr>
              <w:divsChild>
                <w:div w:id="1479808815">
                  <w:marLeft w:val="0"/>
                  <w:marRight w:val="0"/>
                  <w:marTop w:val="0"/>
                  <w:marBottom w:val="0"/>
                  <w:divBdr>
                    <w:top w:val="none" w:sz="0" w:space="0" w:color="auto"/>
                    <w:left w:val="none" w:sz="0" w:space="0" w:color="auto"/>
                    <w:bottom w:val="none" w:sz="0" w:space="0" w:color="auto"/>
                    <w:right w:val="none" w:sz="0" w:space="0" w:color="auto"/>
                  </w:divBdr>
                </w:div>
                <w:div w:id="1712225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4580002">
          <w:marLeft w:val="0"/>
          <w:marRight w:val="0"/>
          <w:marTop w:val="0"/>
          <w:marBottom w:val="0"/>
          <w:divBdr>
            <w:top w:val="none" w:sz="0" w:space="0" w:color="auto"/>
            <w:left w:val="none" w:sz="0" w:space="0" w:color="auto"/>
            <w:bottom w:val="none" w:sz="0" w:space="0" w:color="auto"/>
            <w:right w:val="none" w:sz="0" w:space="0" w:color="auto"/>
          </w:divBdr>
          <w:divsChild>
            <w:div w:id="1239025102">
              <w:marLeft w:val="0"/>
              <w:marRight w:val="0"/>
              <w:marTop w:val="0"/>
              <w:marBottom w:val="0"/>
              <w:divBdr>
                <w:top w:val="none" w:sz="0" w:space="0" w:color="auto"/>
                <w:left w:val="none" w:sz="0" w:space="0" w:color="auto"/>
                <w:bottom w:val="none" w:sz="0" w:space="0" w:color="auto"/>
                <w:right w:val="none" w:sz="0" w:space="0" w:color="auto"/>
              </w:divBdr>
              <w:divsChild>
                <w:div w:id="637800340">
                  <w:marLeft w:val="0"/>
                  <w:marRight w:val="0"/>
                  <w:marTop w:val="0"/>
                  <w:marBottom w:val="0"/>
                  <w:divBdr>
                    <w:top w:val="none" w:sz="0" w:space="0" w:color="auto"/>
                    <w:left w:val="none" w:sz="0" w:space="0" w:color="auto"/>
                    <w:bottom w:val="none" w:sz="0" w:space="0" w:color="auto"/>
                    <w:right w:val="none" w:sz="0" w:space="0" w:color="auto"/>
                  </w:divBdr>
                </w:div>
                <w:div w:id="105500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7717541">
          <w:marLeft w:val="0"/>
          <w:marRight w:val="0"/>
          <w:marTop w:val="0"/>
          <w:marBottom w:val="0"/>
          <w:divBdr>
            <w:top w:val="none" w:sz="0" w:space="0" w:color="auto"/>
            <w:left w:val="none" w:sz="0" w:space="0" w:color="auto"/>
            <w:bottom w:val="none" w:sz="0" w:space="0" w:color="auto"/>
            <w:right w:val="none" w:sz="0" w:space="0" w:color="auto"/>
          </w:divBdr>
          <w:divsChild>
            <w:div w:id="787621128">
              <w:marLeft w:val="0"/>
              <w:marRight w:val="0"/>
              <w:marTop w:val="0"/>
              <w:marBottom w:val="0"/>
              <w:divBdr>
                <w:top w:val="none" w:sz="0" w:space="0" w:color="auto"/>
                <w:left w:val="none" w:sz="0" w:space="0" w:color="auto"/>
                <w:bottom w:val="none" w:sz="0" w:space="0" w:color="auto"/>
                <w:right w:val="none" w:sz="0" w:space="0" w:color="auto"/>
              </w:divBdr>
              <w:divsChild>
                <w:div w:id="1647004157">
                  <w:marLeft w:val="0"/>
                  <w:marRight w:val="0"/>
                  <w:marTop w:val="0"/>
                  <w:marBottom w:val="0"/>
                  <w:divBdr>
                    <w:top w:val="none" w:sz="0" w:space="0" w:color="auto"/>
                    <w:left w:val="none" w:sz="0" w:space="0" w:color="auto"/>
                    <w:bottom w:val="none" w:sz="0" w:space="0" w:color="auto"/>
                    <w:right w:val="none" w:sz="0" w:space="0" w:color="auto"/>
                  </w:divBdr>
                </w:div>
                <w:div w:id="368839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827865">
      <w:bodyDiv w:val="1"/>
      <w:marLeft w:val="0"/>
      <w:marRight w:val="0"/>
      <w:marTop w:val="0"/>
      <w:marBottom w:val="0"/>
      <w:divBdr>
        <w:top w:val="none" w:sz="0" w:space="0" w:color="auto"/>
        <w:left w:val="none" w:sz="0" w:space="0" w:color="auto"/>
        <w:bottom w:val="none" w:sz="0" w:space="0" w:color="auto"/>
        <w:right w:val="none" w:sz="0" w:space="0" w:color="auto"/>
      </w:divBdr>
      <w:divsChild>
        <w:div w:id="172453793">
          <w:marLeft w:val="0"/>
          <w:marRight w:val="0"/>
          <w:marTop w:val="0"/>
          <w:marBottom w:val="0"/>
          <w:divBdr>
            <w:top w:val="none" w:sz="0" w:space="0" w:color="auto"/>
            <w:left w:val="none" w:sz="0" w:space="0" w:color="auto"/>
            <w:bottom w:val="none" w:sz="0" w:space="0" w:color="auto"/>
            <w:right w:val="none" w:sz="0" w:space="0" w:color="auto"/>
          </w:divBdr>
        </w:div>
        <w:div w:id="807670679">
          <w:marLeft w:val="0"/>
          <w:marRight w:val="0"/>
          <w:marTop w:val="0"/>
          <w:marBottom w:val="0"/>
          <w:divBdr>
            <w:top w:val="none" w:sz="0" w:space="0" w:color="auto"/>
            <w:left w:val="none" w:sz="0" w:space="0" w:color="auto"/>
            <w:bottom w:val="none" w:sz="0" w:space="0" w:color="auto"/>
            <w:right w:val="none" w:sz="0" w:space="0" w:color="auto"/>
          </w:divBdr>
        </w:div>
        <w:div w:id="1122261274">
          <w:marLeft w:val="0"/>
          <w:marRight w:val="0"/>
          <w:marTop w:val="0"/>
          <w:marBottom w:val="0"/>
          <w:divBdr>
            <w:top w:val="none" w:sz="0" w:space="0" w:color="auto"/>
            <w:left w:val="none" w:sz="0" w:space="0" w:color="auto"/>
            <w:bottom w:val="none" w:sz="0" w:space="0" w:color="auto"/>
            <w:right w:val="none" w:sz="0" w:space="0" w:color="auto"/>
          </w:divBdr>
        </w:div>
        <w:div w:id="1399207054">
          <w:marLeft w:val="0"/>
          <w:marRight w:val="0"/>
          <w:marTop w:val="0"/>
          <w:marBottom w:val="0"/>
          <w:divBdr>
            <w:top w:val="none" w:sz="0" w:space="0" w:color="auto"/>
            <w:left w:val="none" w:sz="0" w:space="0" w:color="auto"/>
            <w:bottom w:val="none" w:sz="0" w:space="0" w:color="auto"/>
            <w:right w:val="none" w:sz="0" w:space="0" w:color="auto"/>
          </w:divBdr>
        </w:div>
        <w:div w:id="1405108434">
          <w:marLeft w:val="0"/>
          <w:marRight w:val="0"/>
          <w:marTop w:val="0"/>
          <w:marBottom w:val="0"/>
          <w:divBdr>
            <w:top w:val="none" w:sz="0" w:space="0" w:color="auto"/>
            <w:left w:val="none" w:sz="0" w:space="0" w:color="auto"/>
            <w:bottom w:val="none" w:sz="0" w:space="0" w:color="auto"/>
            <w:right w:val="none" w:sz="0" w:space="0" w:color="auto"/>
          </w:divBdr>
        </w:div>
        <w:div w:id="1973903762">
          <w:marLeft w:val="0"/>
          <w:marRight w:val="0"/>
          <w:marTop w:val="0"/>
          <w:marBottom w:val="0"/>
          <w:divBdr>
            <w:top w:val="none" w:sz="0" w:space="0" w:color="auto"/>
            <w:left w:val="none" w:sz="0" w:space="0" w:color="auto"/>
            <w:bottom w:val="none" w:sz="0" w:space="0" w:color="auto"/>
            <w:right w:val="none" w:sz="0" w:space="0" w:color="auto"/>
          </w:divBdr>
        </w:div>
      </w:divsChild>
    </w:div>
    <w:div w:id="490870907">
      <w:bodyDiv w:val="1"/>
      <w:marLeft w:val="0"/>
      <w:marRight w:val="0"/>
      <w:marTop w:val="0"/>
      <w:marBottom w:val="0"/>
      <w:divBdr>
        <w:top w:val="none" w:sz="0" w:space="0" w:color="auto"/>
        <w:left w:val="none" w:sz="0" w:space="0" w:color="auto"/>
        <w:bottom w:val="none" w:sz="0" w:space="0" w:color="auto"/>
        <w:right w:val="none" w:sz="0" w:space="0" w:color="auto"/>
      </w:divBdr>
      <w:divsChild>
        <w:div w:id="1528643068">
          <w:marLeft w:val="0"/>
          <w:marRight w:val="0"/>
          <w:marTop w:val="0"/>
          <w:marBottom w:val="0"/>
          <w:divBdr>
            <w:top w:val="none" w:sz="0" w:space="0" w:color="auto"/>
            <w:left w:val="none" w:sz="0" w:space="0" w:color="auto"/>
            <w:bottom w:val="none" w:sz="0" w:space="0" w:color="auto"/>
            <w:right w:val="none" w:sz="0" w:space="0" w:color="auto"/>
          </w:divBdr>
        </w:div>
        <w:div w:id="132715919">
          <w:marLeft w:val="0"/>
          <w:marRight w:val="0"/>
          <w:marTop w:val="0"/>
          <w:marBottom w:val="0"/>
          <w:divBdr>
            <w:top w:val="none" w:sz="0" w:space="0" w:color="auto"/>
            <w:left w:val="none" w:sz="0" w:space="0" w:color="auto"/>
            <w:bottom w:val="none" w:sz="0" w:space="0" w:color="auto"/>
            <w:right w:val="none" w:sz="0" w:space="0" w:color="auto"/>
          </w:divBdr>
        </w:div>
        <w:div w:id="1886332888">
          <w:marLeft w:val="0"/>
          <w:marRight w:val="0"/>
          <w:marTop w:val="0"/>
          <w:marBottom w:val="0"/>
          <w:divBdr>
            <w:top w:val="none" w:sz="0" w:space="0" w:color="auto"/>
            <w:left w:val="none" w:sz="0" w:space="0" w:color="auto"/>
            <w:bottom w:val="none" w:sz="0" w:space="0" w:color="auto"/>
            <w:right w:val="none" w:sz="0" w:space="0" w:color="auto"/>
          </w:divBdr>
        </w:div>
        <w:div w:id="1094517189">
          <w:marLeft w:val="0"/>
          <w:marRight w:val="0"/>
          <w:marTop w:val="0"/>
          <w:marBottom w:val="0"/>
          <w:divBdr>
            <w:top w:val="none" w:sz="0" w:space="0" w:color="auto"/>
            <w:left w:val="none" w:sz="0" w:space="0" w:color="auto"/>
            <w:bottom w:val="none" w:sz="0" w:space="0" w:color="auto"/>
            <w:right w:val="none" w:sz="0" w:space="0" w:color="auto"/>
          </w:divBdr>
        </w:div>
        <w:div w:id="983236711">
          <w:marLeft w:val="0"/>
          <w:marRight w:val="0"/>
          <w:marTop w:val="0"/>
          <w:marBottom w:val="0"/>
          <w:divBdr>
            <w:top w:val="none" w:sz="0" w:space="0" w:color="auto"/>
            <w:left w:val="none" w:sz="0" w:space="0" w:color="auto"/>
            <w:bottom w:val="none" w:sz="0" w:space="0" w:color="auto"/>
            <w:right w:val="none" w:sz="0" w:space="0" w:color="auto"/>
          </w:divBdr>
        </w:div>
        <w:div w:id="34698937">
          <w:marLeft w:val="0"/>
          <w:marRight w:val="0"/>
          <w:marTop w:val="0"/>
          <w:marBottom w:val="0"/>
          <w:divBdr>
            <w:top w:val="none" w:sz="0" w:space="0" w:color="auto"/>
            <w:left w:val="none" w:sz="0" w:space="0" w:color="auto"/>
            <w:bottom w:val="none" w:sz="0" w:space="0" w:color="auto"/>
            <w:right w:val="none" w:sz="0" w:space="0" w:color="auto"/>
          </w:divBdr>
        </w:div>
      </w:divsChild>
    </w:div>
    <w:div w:id="491722663">
      <w:bodyDiv w:val="1"/>
      <w:marLeft w:val="0"/>
      <w:marRight w:val="0"/>
      <w:marTop w:val="0"/>
      <w:marBottom w:val="0"/>
      <w:divBdr>
        <w:top w:val="none" w:sz="0" w:space="0" w:color="auto"/>
        <w:left w:val="none" w:sz="0" w:space="0" w:color="auto"/>
        <w:bottom w:val="none" w:sz="0" w:space="0" w:color="auto"/>
        <w:right w:val="none" w:sz="0" w:space="0" w:color="auto"/>
      </w:divBdr>
      <w:divsChild>
        <w:div w:id="1877811753">
          <w:marLeft w:val="0"/>
          <w:marRight w:val="0"/>
          <w:marTop w:val="0"/>
          <w:marBottom w:val="0"/>
          <w:divBdr>
            <w:top w:val="none" w:sz="0" w:space="0" w:color="auto"/>
            <w:left w:val="none" w:sz="0" w:space="0" w:color="auto"/>
            <w:bottom w:val="none" w:sz="0" w:space="0" w:color="auto"/>
            <w:right w:val="none" w:sz="0" w:space="0" w:color="auto"/>
          </w:divBdr>
          <w:divsChild>
            <w:div w:id="81801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3566173">
      <w:bodyDiv w:val="1"/>
      <w:marLeft w:val="0"/>
      <w:marRight w:val="0"/>
      <w:marTop w:val="0"/>
      <w:marBottom w:val="0"/>
      <w:divBdr>
        <w:top w:val="none" w:sz="0" w:space="0" w:color="auto"/>
        <w:left w:val="none" w:sz="0" w:space="0" w:color="auto"/>
        <w:bottom w:val="none" w:sz="0" w:space="0" w:color="auto"/>
        <w:right w:val="none" w:sz="0" w:space="0" w:color="auto"/>
      </w:divBdr>
    </w:div>
    <w:div w:id="497619229">
      <w:bodyDiv w:val="1"/>
      <w:marLeft w:val="0"/>
      <w:marRight w:val="0"/>
      <w:marTop w:val="0"/>
      <w:marBottom w:val="0"/>
      <w:divBdr>
        <w:top w:val="none" w:sz="0" w:space="0" w:color="auto"/>
        <w:left w:val="none" w:sz="0" w:space="0" w:color="auto"/>
        <w:bottom w:val="none" w:sz="0" w:space="0" w:color="auto"/>
        <w:right w:val="none" w:sz="0" w:space="0" w:color="auto"/>
      </w:divBdr>
    </w:div>
    <w:div w:id="498889170">
      <w:bodyDiv w:val="1"/>
      <w:marLeft w:val="0"/>
      <w:marRight w:val="0"/>
      <w:marTop w:val="0"/>
      <w:marBottom w:val="0"/>
      <w:divBdr>
        <w:top w:val="none" w:sz="0" w:space="0" w:color="auto"/>
        <w:left w:val="none" w:sz="0" w:space="0" w:color="auto"/>
        <w:bottom w:val="none" w:sz="0" w:space="0" w:color="auto"/>
        <w:right w:val="none" w:sz="0" w:space="0" w:color="auto"/>
      </w:divBdr>
      <w:divsChild>
        <w:div w:id="1190870928">
          <w:marLeft w:val="0"/>
          <w:marRight w:val="0"/>
          <w:marTop w:val="0"/>
          <w:marBottom w:val="0"/>
          <w:divBdr>
            <w:top w:val="none" w:sz="0" w:space="0" w:color="auto"/>
            <w:left w:val="none" w:sz="0" w:space="0" w:color="auto"/>
            <w:bottom w:val="none" w:sz="0" w:space="0" w:color="auto"/>
            <w:right w:val="none" w:sz="0" w:space="0" w:color="auto"/>
          </w:divBdr>
          <w:divsChild>
            <w:div w:id="2048412826">
              <w:marLeft w:val="0"/>
              <w:marRight w:val="0"/>
              <w:marTop w:val="0"/>
              <w:marBottom w:val="0"/>
              <w:divBdr>
                <w:top w:val="none" w:sz="0" w:space="0" w:color="auto"/>
                <w:left w:val="none" w:sz="0" w:space="0" w:color="auto"/>
                <w:bottom w:val="none" w:sz="0" w:space="0" w:color="auto"/>
                <w:right w:val="none" w:sz="0" w:space="0" w:color="auto"/>
              </w:divBdr>
              <w:divsChild>
                <w:div w:id="409469635">
                  <w:marLeft w:val="0"/>
                  <w:marRight w:val="0"/>
                  <w:marTop w:val="0"/>
                  <w:marBottom w:val="0"/>
                  <w:divBdr>
                    <w:top w:val="none" w:sz="0" w:space="0" w:color="auto"/>
                    <w:left w:val="none" w:sz="0" w:space="0" w:color="auto"/>
                    <w:bottom w:val="none" w:sz="0" w:space="0" w:color="auto"/>
                    <w:right w:val="none" w:sz="0" w:space="0" w:color="auto"/>
                  </w:divBdr>
                  <w:divsChild>
                    <w:div w:id="107312826">
                      <w:marLeft w:val="0"/>
                      <w:marRight w:val="0"/>
                      <w:marTop w:val="13"/>
                      <w:marBottom w:val="0"/>
                      <w:divBdr>
                        <w:top w:val="none" w:sz="0" w:space="0" w:color="auto"/>
                        <w:left w:val="none" w:sz="0" w:space="0" w:color="auto"/>
                        <w:bottom w:val="none" w:sz="0" w:space="0" w:color="auto"/>
                        <w:right w:val="none" w:sz="0" w:space="0" w:color="auto"/>
                      </w:divBdr>
                    </w:div>
                    <w:div w:id="117650910">
                      <w:marLeft w:val="0"/>
                      <w:marRight w:val="0"/>
                      <w:marTop w:val="13"/>
                      <w:marBottom w:val="0"/>
                      <w:divBdr>
                        <w:top w:val="none" w:sz="0" w:space="0" w:color="auto"/>
                        <w:left w:val="none" w:sz="0" w:space="0" w:color="auto"/>
                        <w:bottom w:val="none" w:sz="0" w:space="0" w:color="auto"/>
                        <w:right w:val="none" w:sz="0" w:space="0" w:color="auto"/>
                      </w:divBdr>
                      <w:divsChild>
                        <w:div w:id="169106552">
                          <w:marLeft w:val="0"/>
                          <w:marRight w:val="0"/>
                          <w:marTop w:val="0"/>
                          <w:marBottom w:val="0"/>
                          <w:divBdr>
                            <w:top w:val="none" w:sz="0" w:space="0" w:color="auto"/>
                            <w:left w:val="none" w:sz="0" w:space="0" w:color="auto"/>
                            <w:bottom w:val="none" w:sz="0" w:space="0" w:color="auto"/>
                            <w:right w:val="none" w:sz="0" w:space="0" w:color="auto"/>
                          </w:divBdr>
                        </w:div>
                      </w:divsChild>
                    </w:div>
                    <w:div w:id="140319334">
                      <w:marLeft w:val="0"/>
                      <w:marRight w:val="0"/>
                      <w:marTop w:val="13"/>
                      <w:marBottom w:val="0"/>
                      <w:divBdr>
                        <w:top w:val="none" w:sz="0" w:space="0" w:color="auto"/>
                        <w:left w:val="none" w:sz="0" w:space="0" w:color="auto"/>
                        <w:bottom w:val="none" w:sz="0" w:space="0" w:color="auto"/>
                        <w:right w:val="none" w:sz="0" w:space="0" w:color="auto"/>
                      </w:divBdr>
                    </w:div>
                    <w:div w:id="388387004">
                      <w:marLeft w:val="0"/>
                      <w:marRight w:val="0"/>
                      <w:marTop w:val="13"/>
                      <w:marBottom w:val="0"/>
                      <w:divBdr>
                        <w:top w:val="none" w:sz="0" w:space="0" w:color="auto"/>
                        <w:left w:val="none" w:sz="0" w:space="0" w:color="auto"/>
                        <w:bottom w:val="none" w:sz="0" w:space="0" w:color="auto"/>
                        <w:right w:val="none" w:sz="0" w:space="0" w:color="auto"/>
                      </w:divBdr>
                      <w:divsChild>
                        <w:div w:id="142161924">
                          <w:marLeft w:val="0"/>
                          <w:marRight w:val="0"/>
                          <w:marTop w:val="0"/>
                          <w:marBottom w:val="0"/>
                          <w:divBdr>
                            <w:top w:val="none" w:sz="0" w:space="0" w:color="auto"/>
                            <w:left w:val="none" w:sz="0" w:space="0" w:color="auto"/>
                            <w:bottom w:val="none" w:sz="0" w:space="0" w:color="auto"/>
                            <w:right w:val="none" w:sz="0" w:space="0" w:color="auto"/>
                          </w:divBdr>
                        </w:div>
                      </w:divsChild>
                    </w:div>
                    <w:div w:id="408424644">
                      <w:marLeft w:val="0"/>
                      <w:marRight w:val="0"/>
                      <w:marTop w:val="13"/>
                      <w:marBottom w:val="0"/>
                      <w:divBdr>
                        <w:top w:val="none" w:sz="0" w:space="0" w:color="auto"/>
                        <w:left w:val="none" w:sz="0" w:space="0" w:color="auto"/>
                        <w:bottom w:val="none" w:sz="0" w:space="0" w:color="auto"/>
                        <w:right w:val="none" w:sz="0" w:space="0" w:color="auto"/>
                      </w:divBdr>
                      <w:divsChild>
                        <w:div w:id="786315685">
                          <w:marLeft w:val="0"/>
                          <w:marRight w:val="0"/>
                          <w:marTop w:val="0"/>
                          <w:marBottom w:val="0"/>
                          <w:divBdr>
                            <w:top w:val="none" w:sz="0" w:space="0" w:color="auto"/>
                            <w:left w:val="none" w:sz="0" w:space="0" w:color="auto"/>
                            <w:bottom w:val="none" w:sz="0" w:space="0" w:color="auto"/>
                            <w:right w:val="none" w:sz="0" w:space="0" w:color="auto"/>
                          </w:divBdr>
                        </w:div>
                      </w:divsChild>
                    </w:div>
                    <w:div w:id="546062679">
                      <w:marLeft w:val="0"/>
                      <w:marRight w:val="0"/>
                      <w:marTop w:val="13"/>
                      <w:marBottom w:val="0"/>
                      <w:divBdr>
                        <w:top w:val="none" w:sz="0" w:space="0" w:color="auto"/>
                        <w:left w:val="none" w:sz="0" w:space="0" w:color="auto"/>
                        <w:bottom w:val="none" w:sz="0" w:space="0" w:color="auto"/>
                        <w:right w:val="none" w:sz="0" w:space="0" w:color="auto"/>
                      </w:divBdr>
                      <w:divsChild>
                        <w:div w:id="866911451">
                          <w:marLeft w:val="0"/>
                          <w:marRight w:val="0"/>
                          <w:marTop w:val="0"/>
                          <w:marBottom w:val="0"/>
                          <w:divBdr>
                            <w:top w:val="none" w:sz="0" w:space="0" w:color="auto"/>
                            <w:left w:val="none" w:sz="0" w:space="0" w:color="auto"/>
                            <w:bottom w:val="none" w:sz="0" w:space="0" w:color="auto"/>
                            <w:right w:val="none" w:sz="0" w:space="0" w:color="auto"/>
                          </w:divBdr>
                          <w:divsChild>
                            <w:div w:id="312947580">
                              <w:marLeft w:val="0"/>
                              <w:marRight w:val="0"/>
                              <w:marTop w:val="20"/>
                              <w:marBottom w:val="0"/>
                              <w:divBdr>
                                <w:top w:val="none" w:sz="0" w:space="0" w:color="auto"/>
                                <w:left w:val="none" w:sz="0" w:space="0" w:color="auto"/>
                                <w:bottom w:val="none" w:sz="0" w:space="0" w:color="auto"/>
                                <w:right w:val="none" w:sz="0" w:space="0" w:color="auto"/>
                              </w:divBdr>
                              <w:divsChild>
                                <w:div w:id="730467052">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672685382">
                          <w:marLeft w:val="0"/>
                          <w:marRight w:val="0"/>
                          <w:marTop w:val="0"/>
                          <w:marBottom w:val="0"/>
                          <w:divBdr>
                            <w:top w:val="none" w:sz="0" w:space="0" w:color="auto"/>
                            <w:left w:val="none" w:sz="0" w:space="0" w:color="auto"/>
                            <w:bottom w:val="none" w:sz="0" w:space="0" w:color="auto"/>
                            <w:right w:val="none" w:sz="0" w:space="0" w:color="auto"/>
                          </w:divBdr>
                          <w:divsChild>
                            <w:div w:id="1969311956">
                              <w:marLeft w:val="0"/>
                              <w:marRight w:val="0"/>
                              <w:marTop w:val="20"/>
                              <w:marBottom w:val="0"/>
                              <w:divBdr>
                                <w:top w:val="none" w:sz="0" w:space="0" w:color="auto"/>
                                <w:left w:val="none" w:sz="0" w:space="0" w:color="auto"/>
                                <w:bottom w:val="none" w:sz="0" w:space="0" w:color="auto"/>
                                <w:right w:val="none" w:sz="0" w:space="0" w:color="auto"/>
                              </w:divBdr>
                              <w:divsChild>
                                <w:div w:id="156390704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2009361810">
                          <w:marLeft w:val="0"/>
                          <w:marRight w:val="0"/>
                          <w:marTop w:val="0"/>
                          <w:marBottom w:val="0"/>
                          <w:divBdr>
                            <w:top w:val="none" w:sz="0" w:space="0" w:color="auto"/>
                            <w:left w:val="none" w:sz="0" w:space="0" w:color="auto"/>
                            <w:bottom w:val="none" w:sz="0" w:space="0" w:color="auto"/>
                            <w:right w:val="none" w:sz="0" w:space="0" w:color="auto"/>
                          </w:divBdr>
                          <w:divsChild>
                            <w:div w:id="716588580">
                              <w:marLeft w:val="0"/>
                              <w:marRight w:val="0"/>
                              <w:marTop w:val="20"/>
                              <w:marBottom w:val="0"/>
                              <w:divBdr>
                                <w:top w:val="none" w:sz="0" w:space="0" w:color="auto"/>
                                <w:left w:val="none" w:sz="0" w:space="0" w:color="auto"/>
                                <w:bottom w:val="none" w:sz="0" w:space="0" w:color="auto"/>
                                <w:right w:val="none" w:sz="0" w:space="0" w:color="auto"/>
                              </w:divBdr>
                              <w:divsChild>
                                <w:div w:id="1219515482">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551961802">
                      <w:marLeft w:val="0"/>
                      <w:marRight w:val="0"/>
                      <w:marTop w:val="13"/>
                      <w:marBottom w:val="0"/>
                      <w:divBdr>
                        <w:top w:val="none" w:sz="0" w:space="0" w:color="auto"/>
                        <w:left w:val="none" w:sz="0" w:space="0" w:color="auto"/>
                        <w:bottom w:val="none" w:sz="0" w:space="0" w:color="auto"/>
                        <w:right w:val="none" w:sz="0" w:space="0" w:color="auto"/>
                      </w:divBdr>
                    </w:div>
                    <w:div w:id="680552364">
                      <w:marLeft w:val="0"/>
                      <w:marRight w:val="0"/>
                      <w:marTop w:val="13"/>
                      <w:marBottom w:val="0"/>
                      <w:divBdr>
                        <w:top w:val="none" w:sz="0" w:space="0" w:color="auto"/>
                        <w:left w:val="none" w:sz="0" w:space="0" w:color="auto"/>
                        <w:bottom w:val="none" w:sz="0" w:space="0" w:color="auto"/>
                        <w:right w:val="none" w:sz="0" w:space="0" w:color="auto"/>
                      </w:divBdr>
                      <w:divsChild>
                        <w:div w:id="766192544">
                          <w:marLeft w:val="0"/>
                          <w:marRight w:val="0"/>
                          <w:marTop w:val="0"/>
                          <w:marBottom w:val="0"/>
                          <w:divBdr>
                            <w:top w:val="none" w:sz="0" w:space="0" w:color="auto"/>
                            <w:left w:val="none" w:sz="0" w:space="0" w:color="auto"/>
                            <w:bottom w:val="none" w:sz="0" w:space="0" w:color="auto"/>
                            <w:right w:val="none" w:sz="0" w:space="0" w:color="auto"/>
                          </w:divBdr>
                        </w:div>
                      </w:divsChild>
                    </w:div>
                    <w:div w:id="795831168">
                      <w:marLeft w:val="0"/>
                      <w:marRight w:val="0"/>
                      <w:marTop w:val="13"/>
                      <w:marBottom w:val="0"/>
                      <w:divBdr>
                        <w:top w:val="none" w:sz="0" w:space="0" w:color="auto"/>
                        <w:left w:val="none" w:sz="0" w:space="0" w:color="auto"/>
                        <w:bottom w:val="none" w:sz="0" w:space="0" w:color="auto"/>
                        <w:right w:val="none" w:sz="0" w:space="0" w:color="auto"/>
                      </w:divBdr>
                    </w:div>
                    <w:div w:id="803426333">
                      <w:marLeft w:val="0"/>
                      <w:marRight w:val="0"/>
                      <w:marTop w:val="13"/>
                      <w:marBottom w:val="0"/>
                      <w:divBdr>
                        <w:top w:val="none" w:sz="0" w:space="0" w:color="auto"/>
                        <w:left w:val="none" w:sz="0" w:space="0" w:color="auto"/>
                        <w:bottom w:val="none" w:sz="0" w:space="0" w:color="auto"/>
                        <w:right w:val="none" w:sz="0" w:space="0" w:color="auto"/>
                      </w:divBdr>
                    </w:div>
                    <w:div w:id="941455927">
                      <w:marLeft w:val="0"/>
                      <w:marRight w:val="0"/>
                      <w:marTop w:val="47"/>
                      <w:marBottom w:val="0"/>
                      <w:divBdr>
                        <w:top w:val="none" w:sz="0" w:space="0" w:color="auto"/>
                        <w:left w:val="none" w:sz="0" w:space="0" w:color="auto"/>
                        <w:bottom w:val="none" w:sz="0" w:space="0" w:color="auto"/>
                        <w:right w:val="none" w:sz="0" w:space="0" w:color="auto"/>
                      </w:divBdr>
                      <w:divsChild>
                        <w:div w:id="894973503">
                          <w:marLeft w:val="0"/>
                          <w:marRight w:val="0"/>
                          <w:marTop w:val="0"/>
                          <w:marBottom w:val="0"/>
                          <w:divBdr>
                            <w:top w:val="none" w:sz="0" w:space="0" w:color="auto"/>
                            <w:left w:val="none" w:sz="0" w:space="0" w:color="auto"/>
                            <w:bottom w:val="none" w:sz="0" w:space="0" w:color="auto"/>
                            <w:right w:val="none" w:sz="0" w:space="0" w:color="auto"/>
                          </w:divBdr>
                        </w:div>
                      </w:divsChild>
                    </w:div>
                    <w:div w:id="943615602">
                      <w:marLeft w:val="0"/>
                      <w:marRight w:val="0"/>
                      <w:marTop w:val="13"/>
                      <w:marBottom w:val="0"/>
                      <w:divBdr>
                        <w:top w:val="none" w:sz="0" w:space="0" w:color="auto"/>
                        <w:left w:val="none" w:sz="0" w:space="0" w:color="auto"/>
                        <w:bottom w:val="none" w:sz="0" w:space="0" w:color="auto"/>
                        <w:right w:val="none" w:sz="0" w:space="0" w:color="auto"/>
                      </w:divBdr>
                    </w:div>
                    <w:div w:id="1174419196">
                      <w:marLeft w:val="0"/>
                      <w:marRight w:val="0"/>
                      <w:marTop w:val="13"/>
                      <w:marBottom w:val="0"/>
                      <w:divBdr>
                        <w:top w:val="none" w:sz="0" w:space="0" w:color="auto"/>
                        <w:left w:val="none" w:sz="0" w:space="0" w:color="auto"/>
                        <w:bottom w:val="none" w:sz="0" w:space="0" w:color="auto"/>
                        <w:right w:val="none" w:sz="0" w:space="0" w:color="auto"/>
                      </w:divBdr>
                      <w:divsChild>
                        <w:div w:id="1486817319">
                          <w:marLeft w:val="0"/>
                          <w:marRight w:val="0"/>
                          <w:marTop w:val="0"/>
                          <w:marBottom w:val="0"/>
                          <w:divBdr>
                            <w:top w:val="none" w:sz="0" w:space="0" w:color="auto"/>
                            <w:left w:val="none" w:sz="0" w:space="0" w:color="auto"/>
                            <w:bottom w:val="none" w:sz="0" w:space="0" w:color="auto"/>
                            <w:right w:val="none" w:sz="0" w:space="0" w:color="auto"/>
                          </w:divBdr>
                        </w:div>
                      </w:divsChild>
                    </w:div>
                    <w:div w:id="1206483757">
                      <w:marLeft w:val="0"/>
                      <w:marRight w:val="0"/>
                      <w:marTop w:val="13"/>
                      <w:marBottom w:val="0"/>
                      <w:divBdr>
                        <w:top w:val="none" w:sz="0" w:space="0" w:color="auto"/>
                        <w:left w:val="none" w:sz="0" w:space="0" w:color="auto"/>
                        <w:bottom w:val="none" w:sz="0" w:space="0" w:color="auto"/>
                        <w:right w:val="none" w:sz="0" w:space="0" w:color="auto"/>
                      </w:divBdr>
                    </w:div>
                    <w:div w:id="1344478931">
                      <w:marLeft w:val="0"/>
                      <w:marRight w:val="0"/>
                      <w:marTop w:val="13"/>
                      <w:marBottom w:val="0"/>
                      <w:divBdr>
                        <w:top w:val="none" w:sz="0" w:space="0" w:color="auto"/>
                        <w:left w:val="none" w:sz="0" w:space="0" w:color="auto"/>
                        <w:bottom w:val="none" w:sz="0" w:space="0" w:color="auto"/>
                        <w:right w:val="none" w:sz="0" w:space="0" w:color="auto"/>
                      </w:divBdr>
                    </w:div>
                    <w:div w:id="1368289578">
                      <w:marLeft w:val="0"/>
                      <w:marRight w:val="0"/>
                      <w:marTop w:val="13"/>
                      <w:marBottom w:val="0"/>
                      <w:divBdr>
                        <w:top w:val="none" w:sz="0" w:space="0" w:color="auto"/>
                        <w:left w:val="none" w:sz="0" w:space="0" w:color="auto"/>
                        <w:bottom w:val="none" w:sz="0" w:space="0" w:color="auto"/>
                        <w:right w:val="none" w:sz="0" w:space="0" w:color="auto"/>
                      </w:divBdr>
                      <w:divsChild>
                        <w:div w:id="1203245102">
                          <w:marLeft w:val="0"/>
                          <w:marRight w:val="0"/>
                          <w:marTop w:val="0"/>
                          <w:marBottom w:val="0"/>
                          <w:divBdr>
                            <w:top w:val="none" w:sz="0" w:space="0" w:color="auto"/>
                            <w:left w:val="none" w:sz="0" w:space="0" w:color="auto"/>
                            <w:bottom w:val="none" w:sz="0" w:space="0" w:color="auto"/>
                            <w:right w:val="none" w:sz="0" w:space="0" w:color="auto"/>
                          </w:divBdr>
                        </w:div>
                      </w:divsChild>
                    </w:div>
                    <w:div w:id="1372538579">
                      <w:marLeft w:val="0"/>
                      <w:marRight w:val="0"/>
                      <w:marTop w:val="13"/>
                      <w:marBottom w:val="0"/>
                      <w:divBdr>
                        <w:top w:val="none" w:sz="0" w:space="0" w:color="auto"/>
                        <w:left w:val="none" w:sz="0" w:space="0" w:color="auto"/>
                        <w:bottom w:val="none" w:sz="0" w:space="0" w:color="auto"/>
                        <w:right w:val="none" w:sz="0" w:space="0" w:color="auto"/>
                      </w:divBdr>
                      <w:divsChild>
                        <w:div w:id="580679867">
                          <w:marLeft w:val="0"/>
                          <w:marRight w:val="0"/>
                          <w:marTop w:val="0"/>
                          <w:marBottom w:val="0"/>
                          <w:divBdr>
                            <w:top w:val="none" w:sz="0" w:space="0" w:color="auto"/>
                            <w:left w:val="none" w:sz="0" w:space="0" w:color="auto"/>
                            <w:bottom w:val="none" w:sz="0" w:space="0" w:color="auto"/>
                            <w:right w:val="none" w:sz="0" w:space="0" w:color="auto"/>
                          </w:divBdr>
                        </w:div>
                      </w:divsChild>
                    </w:div>
                    <w:div w:id="1522860317">
                      <w:marLeft w:val="0"/>
                      <w:marRight w:val="0"/>
                      <w:marTop w:val="13"/>
                      <w:marBottom w:val="0"/>
                      <w:divBdr>
                        <w:top w:val="none" w:sz="0" w:space="0" w:color="auto"/>
                        <w:left w:val="none" w:sz="0" w:space="0" w:color="auto"/>
                        <w:bottom w:val="none" w:sz="0" w:space="0" w:color="auto"/>
                        <w:right w:val="none" w:sz="0" w:space="0" w:color="auto"/>
                      </w:divBdr>
                      <w:divsChild>
                        <w:div w:id="173345952">
                          <w:marLeft w:val="0"/>
                          <w:marRight w:val="0"/>
                          <w:marTop w:val="0"/>
                          <w:marBottom w:val="0"/>
                          <w:divBdr>
                            <w:top w:val="none" w:sz="0" w:space="0" w:color="auto"/>
                            <w:left w:val="none" w:sz="0" w:space="0" w:color="auto"/>
                            <w:bottom w:val="none" w:sz="0" w:space="0" w:color="auto"/>
                            <w:right w:val="none" w:sz="0" w:space="0" w:color="auto"/>
                          </w:divBdr>
                          <w:divsChild>
                            <w:div w:id="1975744874">
                              <w:marLeft w:val="0"/>
                              <w:marRight w:val="0"/>
                              <w:marTop w:val="20"/>
                              <w:marBottom w:val="0"/>
                              <w:divBdr>
                                <w:top w:val="none" w:sz="0" w:space="0" w:color="auto"/>
                                <w:left w:val="none" w:sz="0" w:space="0" w:color="auto"/>
                                <w:bottom w:val="none" w:sz="0" w:space="0" w:color="auto"/>
                                <w:right w:val="none" w:sz="0" w:space="0" w:color="auto"/>
                              </w:divBdr>
                              <w:divsChild>
                                <w:div w:id="74981759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817190969">
                          <w:marLeft w:val="0"/>
                          <w:marRight w:val="0"/>
                          <w:marTop w:val="0"/>
                          <w:marBottom w:val="0"/>
                          <w:divBdr>
                            <w:top w:val="none" w:sz="0" w:space="0" w:color="auto"/>
                            <w:left w:val="none" w:sz="0" w:space="0" w:color="auto"/>
                            <w:bottom w:val="none" w:sz="0" w:space="0" w:color="auto"/>
                            <w:right w:val="none" w:sz="0" w:space="0" w:color="auto"/>
                          </w:divBdr>
                          <w:divsChild>
                            <w:div w:id="744574359">
                              <w:marLeft w:val="0"/>
                              <w:marRight w:val="0"/>
                              <w:marTop w:val="20"/>
                              <w:marBottom w:val="0"/>
                              <w:divBdr>
                                <w:top w:val="none" w:sz="0" w:space="0" w:color="auto"/>
                                <w:left w:val="none" w:sz="0" w:space="0" w:color="auto"/>
                                <w:bottom w:val="none" w:sz="0" w:space="0" w:color="auto"/>
                                <w:right w:val="none" w:sz="0" w:space="0" w:color="auto"/>
                              </w:divBdr>
                              <w:divsChild>
                                <w:div w:id="158541116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2119523687">
                          <w:marLeft w:val="0"/>
                          <w:marRight w:val="0"/>
                          <w:marTop w:val="0"/>
                          <w:marBottom w:val="0"/>
                          <w:divBdr>
                            <w:top w:val="none" w:sz="0" w:space="0" w:color="auto"/>
                            <w:left w:val="none" w:sz="0" w:space="0" w:color="auto"/>
                            <w:bottom w:val="none" w:sz="0" w:space="0" w:color="auto"/>
                            <w:right w:val="none" w:sz="0" w:space="0" w:color="auto"/>
                          </w:divBdr>
                          <w:divsChild>
                            <w:div w:id="1656570955">
                              <w:marLeft w:val="0"/>
                              <w:marRight w:val="0"/>
                              <w:marTop w:val="20"/>
                              <w:marBottom w:val="0"/>
                              <w:divBdr>
                                <w:top w:val="none" w:sz="0" w:space="0" w:color="auto"/>
                                <w:left w:val="none" w:sz="0" w:space="0" w:color="auto"/>
                                <w:bottom w:val="none" w:sz="0" w:space="0" w:color="auto"/>
                                <w:right w:val="none" w:sz="0" w:space="0" w:color="auto"/>
                              </w:divBdr>
                              <w:divsChild>
                                <w:div w:id="181155434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572617873">
                      <w:marLeft w:val="0"/>
                      <w:marRight w:val="0"/>
                      <w:marTop w:val="13"/>
                      <w:marBottom w:val="0"/>
                      <w:divBdr>
                        <w:top w:val="none" w:sz="0" w:space="0" w:color="auto"/>
                        <w:left w:val="none" w:sz="0" w:space="0" w:color="auto"/>
                        <w:bottom w:val="none" w:sz="0" w:space="0" w:color="auto"/>
                        <w:right w:val="none" w:sz="0" w:space="0" w:color="auto"/>
                      </w:divBdr>
                    </w:div>
                    <w:div w:id="1596132863">
                      <w:marLeft w:val="0"/>
                      <w:marRight w:val="0"/>
                      <w:marTop w:val="47"/>
                      <w:marBottom w:val="0"/>
                      <w:divBdr>
                        <w:top w:val="none" w:sz="0" w:space="0" w:color="auto"/>
                        <w:left w:val="none" w:sz="0" w:space="0" w:color="auto"/>
                        <w:bottom w:val="none" w:sz="0" w:space="0" w:color="auto"/>
                        <w:right w:val="none" w:sz="0" w:space="0" w:color="auto"/>
                      </w:divBdr>
                      <w:divsChild>
                        <w:div w:id="1667319458">
                          <w:marLeft w:val="0"/>
                          <w:marRight w:val="0"/>
                          <w:marTop w:val="0"/>
                          <w:marBottom w:val="0"/>
                          <w:divBdr>
                            <w:top w:val="none" w:sz="0" w:space="0" w:color="auto"/>
                            <w:left w:val="none" w:sz="0" w:space="0" w:color="auto"/>
                            <w:bottom w:val="none" w:sz="0" w:space="0" w:color="auto"/>
                            <w:right w:val="none" w:sz="0" w:space="0" w:color="auto"/>
                          </w:divBdr>
                        </w:div>
                      </w:divsChild>
                    </w:div>
                    <w:div w:id="1764764723">
                      <w:marLeft w:val="0"/>
                      <w:marRight w:val="0"/>
                      <w:marTop w:val="13"/>
                      <w:marBottom w:val="0"/>
                      <w:divBdr>
                        <w:top w:val="none" w:sz="0" w:space="0" w:color="auto"/>
                        <w:left w:val="none" w:sz="0" w:space="0" w:color="auto"/>
                        <w:bottom w:val="none" w:sz="0" w:space="0" w:color="auto"/>
                        <w:right w:val="none" w:sz="0" w:space="0" w:color="auto"/>
                      </w:divBdr>
                    </w:div>
                    <w:div w:id="1947350372">
                      <w:marLeft w:val="0"/>
                      <w:marRight w:val="0"/>
                      <w:marTop w:val="13"/>
                      <w:marBottom w:val="0"/>
                      <w:divBdr>
                        <w:top w:val="none" w:sz="0" w:space="0" w:color="auto"/>
                        <w:left w:val="none" w:sz="0" w:space="0" w:color="auto"/>
                        <w:bottom w:val="none" w:sz="0" w:space="0" w:color="auto"/>
                        <w:right w:val="none" w:sz="0" w:space="0" w:color="auto"/>
                      </w:divBdr>
                    </w:div>
                    <w:div w:id="209585490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499345955">
      <w:bodyDiv w:val="1"/>
      <w:marLeft w:val="0"/>
      <w:marRight w:val="0"/>
      <w:marTop w:val="0"/>
      <w:marBottom w:val="0"/>
      <w:divBdr>
        <w:top w:val="none" w:sz="0" w:space="0" w:color="auto"/>
        <w:left w:val="none" w:sz="0" w:space="0" w:color="auto"/>
        <w:bottom w:val="none" w:sz="0" w:space="0" w:color="auto"/>
        <w:right w:val="none" w:sz="0" w:space="0" w:color="auto"/>
      </w:divBdr>
    </w:div>
    <w:div w:id="500000826">
      <w:bodyDiv w:val="1"/>
      <w:marLeft w:val="0"/>
      <w:marRight w:val="0"/>
      <w:marTop w:val="0"/>
      <w:marBottom w:val="0"/>
      <w:divBdr>
        <w:top w:val="none" w:sz="0" w:space="0" w:color="auto"/>
        <w:left w:val="none" w:sz="0" w:space="0" w:color="auto"/>
        <w:bottom w:val="none" w:sz="0" w:space="0" w:color="auto"/>
        <w:right w:val="none" w:sz="0" w:space="0" w:color="auto"/>
      </w:divBdr>
      <w:divsChild>
        <w:div w:id="905723782">
          <w:marLeft w:val="0"/>
          <w:marRight w:val="0"/>
          <w:marTop w:val="0"/>
          <w:marBottom w:val="0"/>
          <w:divBdr>
            <w:top w:val="none" w:sz="0" w:space="0" w:color="auto"/>
            <w:left w:val="none" w:sz="0" w:space="0" w:color="auto"/>
            <w:bottom w:val="none" w:sz="0" w:space="0" w:color="auto"/>
            <w:right w:val="none" w:sz="0" w:space="0" w:color="auto"/>
          </w:divBdr>
          <w:divsChild>
            <w:div w:id="8945037">
              <w:marLeft w:val="0"/>
              <w:marRight w:val="0"/>
              <w:marTop w:val="0"/>
              <w:marBottom w:val="0"/>
              <w:divBdr>
                <w:top w:val="none" w:sz="0" w:space="0" w:color="auto"/>
                <w:left w:val="none" w:sz="0" w:space="0" w:color="auto"/>
                <w:bottom w:val="none" w:sz="0" w:space="0" w:color="auto"/>
                <w:right w:val="none" w:sz="0" w:space="0" w:color="auto"/>
              </w:divBdr>
              <w:divsChild>
                <w:div w:id="633175295">
                  <w:marLeft w:val="0"/>
                  <w:marRight w:val="450"/>
                  <w:marTop w:val="0"/>
                  <w:marBottom w:val="0"/>
                  <w:divBdr>
                    <w:top w:val="none" w:sz="0" w:space="0" w:color="auto"/>
                    <w:left w:val="none" w:sz="0" w:space="0" w:color="auto"/>
                    <w:bottom w:val="none" w:sz="0" w:space="0" w:color="auto"/>
                    <w:right w:val="none" w:sz="0" w:space="0" w:color="auto"/>
                  </w:divBdr>
                  <w:divsChild>
                    <w:div w:id="802432623">
                      <w:marLeft w:val="0"/>
                      <w:marRight w:val="0"/>
                      <w:marTop w:val="0"/>
                      <w:marBottom w:val="0"/>
                      <w:divBdr>
                        <w:top w:val="dotted" w:sz="6" w:space="4" w:color="B2B2B2"/>
                        <w:left w:val="none" w:sz="0" w:space="0" w:color="auto"/>
                        <w:bottom w:val="none" w:sz="0" w:space="0" w:color="auto"/>
                        <w:right w:val="none" w:sz="0" w:space="0" w:color="auto"/>
                      </w:divBdr>
                      <w:divsChild>
                        <w:div w:id="463621307">
                          <w:marLeft w:val="0"/>
                          <w:marRight w:val="0"/>
                          <w:marTop w:val="0"/>
                          <w:marBottom w:val="0"/>
                          <w:divBdr>
                            <w:top w:val="none" w:sz="0" w:space="0" w:color="auto"/>
                            <w:left w:val="none" w:sz="0" w:space="0" w:color="auto"/>
                            <w:bottom w:val="none" w:sz="0" w:space="0" w:color="auto"/>
                            <w:right w:val="none" w:sz="0" w:space="0" w:color="auto"/>
                          </w:divBdr>
                          <w:divsChild>
                            <w:div w:id="594435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536231">
                      <w:marLeft w:val="0"/>
                      <w:marRight w:val="0"/>
                      <w:marTop w:val="0"/>
                      <w:marBottom w:val="0"/>
                      <w:divBdr>
                        <w:top w:val="none" w:sz="0" w:space="0" w:color="auto"/>
                        <w:left w:val="none" w:sz="0" w:space="0" w:color="auto"/>
                        <w:bottom w:val="none" w:sz="0" w:space="0" w:color="auto"/>
                        <w:right w:val="none" w:sz="0" w:space="0" w:color="auto"/>
                      </w:divBdr>
                      <w:divsChild>
                        <w:div w:id="395105">
                          <w:marLeft w:val="0"/>
                          <w:marRight w:val="0"/>
                          <w:marTop w:val="0"/>
                          <w:marBottom w:val="0"/>
                          <w:divBdr>
                            <w:top w:val="none" w:sz="0" w:space="0" w:color="auto"/>
                            <w:left w:val="none" w:sz="0" w:space="0" w:color="auto"/>
                            <w:bottom w:val="none" w:sz="0" w:space="0" w:color="auto"/>
                            <w:right w:val="none" w:sz="0" w:space="0" w:color="auto"/>
                          </w:divBdr>
                        </w:div>
                        <w:div w:id="200476825">
                          <w:marLeft w:val="600"/>
                          <w:marRight w:val="0"/>
                          <w:marTop w:val="0"/>
                          <w:marBottom w:val="0"/>
                          <w:divBdr>
                            <w:top w:val="none" w:sz="0" w:space="0" w:color="auto"/>
                            <w:left w:val="none" w:sz="0" w:space="0" w:color="auto"/>
                            <w:bottom w:val="none" w:sz="0" w:space="0" w:color="auto"/>
                            <w:right w:val="none" w:sz="0" w:space="0" w:color="auto"/>
                          </w:divBdr>
                        </w:div>
                      </w:divsChild>
                    </w:div>
                    <w:div w:id="1842967860">
                      <w:marLeft w:val="0"/>
                      <w:marRight w:val="0"/>
                      <w:marTop w:val="0"/>
                      <w:marBottom w:val="0"/>
                      <w:divBdr>
                        <w:top w:val="none" w:sz="0" w:space="0" w:color="auto"/>
                        <w:left w:val="none" w:sz="0" w:space="0" w:color="auto"/>
                        <w:bottom w:val="none" w:sz="0" w:space="0" w:color="auto"/>
                        <w:right w:val="none" w:sz="0" w:space="0" w:color="auto"/>
                      </w:divBdr>
                      <w:divsChild>
                        <w:div w:id="1716928066">
                          <w:marLeft w:val="0"/>
                          <w:marRight w:val="0"/>
                          <w:marTop w:val="0"/>
                          <w:marBottom w:val="0"/>
                          <w:divBdr>
                            <w:top w:val="none" w:sz="0" w:space="0" w:color="auto"/>
                            <w:left w:val="none" w:sz="0" w:space="0" w:color="auto"/>
                            <w:bottom w:val="none" w:sz="0" w:space="0" w:color="auto"/>
                            <w:right w:val="none" w:sz="0" w:space="0" w:color="auto"/>
                          </w:divBdr>
                        </w:div>
                        <w:div w:id="19472396">
                          <w:marLeft w:val="600"/>
                          <w:marRight w:val="0"/>
                          <w:marTop w:val="0"/>
                          <w:marBottom w:val="0"/>
                          <w:divBdr>
                            <w:top w:val="none" w:sz="0" w:space="0" w:color="auto"/>
                            <w:left w:val="none" w:sz="0" w:space="0" w:color="auto"/>
                            <w:bottom w:val="none" w:sz="0" w:space="0" w:color="auto"/>
                            <w:right w:val="none" w:sz="0" w:space="0" w:color="auto"/>
                          </w:divBdr>
                        </w:div>
                      </w:divsChild>
                    </w:div>
                    <w:div w:id="71394805">
                      <w:marLeft w:val="0"/>
                      <w:marRight w:val="0"/>
                      <w:marTop w:val="0"/>
                      <w:marBottom w:val="0"/>
                      <w:divBdr>
                        <w:top w:val="none" w:sz="0" w:space="0" w:color="auto"/>
                        <w:left w:val="none" w:sz="0" w:space="0" w:color="auto"/>
                        <w:bottom w:val="none" w:sz="0" w:space="0" w:color="auto"/>
                        <w:right w:val="none" w:sz="0" w:space="0" w:color="auto"/>
                      </w:divBdr>
                      <w:divsChild>
                        <w:div w:id="50814697">
                          <w:marLeft w:val="0"/>
                          <w:marRight w:val="0"/>
                          <w:marTop w:val="0"/>
                          <w:marBottom w:val="0"/>
                          <w:divBdr>
                            <w:top w:val="none" w:sz="0" w:space="0" w:color="auto"/>
                            <w:left w:val="none" w:sz="0" w:space="0" w:color="auto"/>
                            <w:bottom w:val="none" w:sz="0" w:space="0" w:color="auto"/>
                            <w:right w:val="none" w:sz="0" w:space="0" w:color="auto"/>
                          </w:divBdr>
                        </w:div>
                        <w:div w:id="895816342">
                          <w:marLeft w:val="600"/>
                          <w:marRight w:val="0"/>
                          <w:marTop w:val="0"/>
                          <w:marBottom w:val="0"/>
                          <w:divBdr>
                            <w:top w:val="none" w:sz="0" w:space="0" w:color="auto"/>
                            <w:left w:val="none" w:sz="0" w:space="0" w:color="auto"/>
                            <w:bottom w:val="none" w:sz="0" w:space="0" w:color="auto"/>
                            <w:right w:val="none" w:sz="0" w:space="0" w:color="auto"/>
                          </w:divBdr>
                        </w:div>
                      </w:divsChild>
                    </w:div>
                    <w:div w:id="778987739">
                      <w:marLeft w:val="0"/>
                      <w:marRight w:val="0"/>
                      <w:marTop w:val="0"/>
                      <w:marBottom w:val="0"/>
                      <w:divBdr>
                        <w:top w:val="none" w:sz="0" w:space="0" w:color="auto"/>
                        <w:left w:val="none" w:sz="0" w:space="0" w:color="auto"/>
                        <w:bottom w:val="none" w:sz="0" w:space="0" w:color="auto"/>
                        <w:right w:val="none" w:sz="0" w:space="0" w:color="auto"/>
                      </w:divBdr>
                      <w:divsChild>
                        <w:div w:id="230240575">
                          <w:marLeft w:val="0"/>
                          <w:marRight w:val="0"/>
                          <w:marTop w:val="0"/>
                          <w:marBottom w:val="0"/>
                          <w:divBdr>
                            <w:top w:val="none" w:sz="0" w:space="0" w:color="auto"/>
                            <w:left w:val="none" w:sz="0" w:space="0" w:color="auto"/>
                            <w:bottom w:val="none" w:sz="0" w:space="0" w:color="auto"/>
                            <w:right w:val="none" w:sz="0" w:space="0" w:color="auto"/>
                          </w:divBdr>
                        </w:div>
                        <w:div w:id="1524591144">
                          <w:marLeft w:val="600"/>
                          <w:marRight w:val="0"/>
                          <w:marTop w:val="0"/>
                          <w:marBottom w:val="0"/>
                          <w:divBdr>
                            <w:top w:val="none" w:sz="0" w:space="0" w:color="auto"/>
                            <w:left w:val="none" w:sz="0" w:space="0" w:color="auto"/>
                            <w:bottom w:val="none" w:sz="0" w:space="0" w:color="auto"/>
                            <w:right w:val="none" w:sz="0" w:space="0" w:color="auto"/>
                          </w:divBdr>
                        </w:div>
                      </w:divsChild>
                    </w:div>
                    <w:div w:id="2089884948">
                      <w:marLeft w:val="0"/>
                      <w:marRight w:val="0"/>
                      <w:marTop w:val="0"/>
                      <w:marBottom w:val="0"/>
                      <w:divBdr>
                        <w:top w:val="none" w:sz="0" w:space="0" w:color="auto"/>
                        <w:left w:val="none" w:sz="0" w:space="0" w:color="auto"/>
                        <w:bottom w:val="none" w:sz="0" w:space="0" w:color="auto"/>
                        <w:right w:val="none" w:sz="0" w:space="0" w:color="auto"/>
                      </w:divBdr>
                      <w:divsChild>
                        <w:div w:id="1321931541">
                          <w:marLeft w:val="0"/>
                          <w:marRight w:val="0"/>
                          <w:marTop w:val="0"/>
                          <w:marBottom w:val="0"/>
                          <w:divBdr>
                            <w:top w:val="none" w:sz="0" w:space="0" w:color="auto"/>
                            <w:left w:val="none" w:sz="0" w:space="0" w:color="auto"/>
                            <w:bottom w:val="none" w:sz="0" w:space="0" w:color="auto"/>
                            <w:right w:val="none" w:sz="0" w:space="0" w:color="auto"/>
                          </w:divBdr>
                        </w:div>
                        <w:div w:id="552422889">
                          <w:marLeft w:val="600"/>
                          <w:marRight w:val="0"/>
                          <w:marTop w:val="0"/>
                          <w:marBottom w:val="0"/>
                          <w:divBdr>
                            <w:top w:val="none" w:sz="0" w:space="0" w:color="auto"/>
                            <w:left w:val="none" w:sz="0" w:space="0" w:color="auto"/>
                            <w:bottom w:val="none" w:sz="0" w:space="0" w:color="auto"/>
                            <w:right w:val="none" w:sz="0" w:space="0" w:color="auto"/>
                          </w:divBdr>
                        </w:div>
                      </w:divsChild>
                    </w:div>
                    <w:div w:id="1205479337">
                      <w:marLeft w:val="0"/>
                      <w:marRight w:val="0"/>
                      <w:marTop w:val="0"/>
                      <w:marBottom w:val="0"/>
                      <w:divBdr>
                        <w:top w:val="none" w:sz="0" w:space="0" w:color="auto"/>
                        <w:left w:val="none" w:sz="0" w:space="0" w:color="auto"/>
                        <w:bottom w:val="none" w:sz="0" w:space="0" w:color="auto"/>
                        <w:right w:val="none" w:sz="0" w:space="0" w:color="auto"/>
                      </w:divBdr>
                      <w:divsChild>
                        <w:div w:id="663317396">
                          <w:marLeft w:val="0"/>
                          <w:marRight w:val="0"/>
                          <w:marTop w:val="0"/>
                          <w:marBottom w:val="0"/>
                          <w:divBdr>
                            <w:top w:val="none" w:sz="0" w:space="0" w:color="auto"/>
                            <w:left w:val="none" w:sz="0" w:space="0" w:color="auto"/>
                            <w:bottom w:val="none" w:sz="0" w:space="0" w:color="auto"/>
                            <w:right w:val="none" w:sz="0" w:space="0" w:color="auto"/>
                          </w:divBdr>
                        </w:div>
                        <w:div w:id="796072510">
                          <w:marLeft w:val="600"/>
                          <w:marRight w:val="0"/>
                          <w:marTop w:val="0"/>
                          <w:marBottom w:val="0"/>
                          <w:divBdr>
                            <w:top w:val="none" w:sz="0" w:space="0" w:color="auto"/>
                            <w:left w:val="none" w:sz="0" w:space="0" w:color="auto"/>
                            <w:bottom w:val="none" w:sz="0" w:space="0" w:color="auto"/>
                            <w:right w:val="none" w:sz="0" w:space="0" w:color="auto"/>
                          </w:divBdr>
                        </w:div>
                      </w:divsChild>
                    </w:div>
                    <w:div w:id="1465389344">
                      <w:marLeft w:val="0"/>
                      <w:marRight w:val="0"/>
                      <w:marTop w:val="0"/>
                      <w:marBottom w:val="0"/>
                      <w:divBdr>
                        <w:top w:val="none" w:sz="0" w:space="0" w:color="auto"/>
                        <w:left w:val="none" w:sz="0" w:space="0" w:color="auto"/>
                        <w:bottom w:val="none" w:sz="0" w:space="0" w:color="auto"/>
                        <w:right w:val="none" w:sz="0" w:space="0" w:color="auto"/>
                      </w:divBdr>
                      <w:divsChild>
                        <w:div w:id="176311390">
                          <w:marLeft w:val="0"/>
                          <w:marRight w:val="0"/>
                          <w:marTop w:val="0"/>
                          <w:marBottom w:val="0"/>
                          <w:divBdr>
                            <w:top w:val="none" w:sz="0" w:space="0" w:color="auto"/>
                            <w:left w:val="none" w:sz="0" w:space="0" w:color="auto"/>
                            <w:bottom w:val="none" w:sz="0" w:space="0" w:color="auto"/>
                            <w:right w:val="none" w:sz="0" w:space="0" w:color="auto"/>
                          </w:divBdr>
                        </w:div>
                        <w:div w:id="1642660222">
                          <w:marLeft w:val="600"/>
                          <w:marRight w:val="0"/>
                          <w:marTop w:val="0"/>
                          <w:marBottom w:val="0"/>
                          <w:divBdr>
                            <w:top w:val="none" w:sz="0" w:space="0" w:color="auto"/>
                            <w:left w:val="none" w:sz="0" w:space="0" w:color="auto"/>
                            <w:bottom w:val="none" w:sz="0" w:space="0" w:color="auto"/>
                            <w:right w:val="none" w:sz="0" w:space="0" w:color="auto"/>
                          </w:divBdr>
                        </w:div>
                      </w:divsChild>
                    </w:div>
                    <w:div w:id="370614842">
                      <w:marLeft w:val="0"/>
                      <w:marRight w:val="0"/>
                      <w:marTop w:val="0"/>
                      <w:marBottom w:val="0"/>
                      <w:divBdr>
                        <w:top w:val="none" w:sz="0" w:space="0" w:color="auto"/>
                        <w:left w:val="none" w:sz="0" w:space="0" w:color="auto"/>
                        <w:bottom w:val="none" w:sz="0" w:space="0" w:color="auto"/>
                        <w:right w:val="none" w:sz="0" w:space="0" w:color="auto"/>
                      </w:divBdr>
                      <w:divsChild>
                        <w:div w:id="204953338">
                          <w:marLeft w:val="0"/>
                          <w:marRight w:val="0"/>
                          <w:marTop w:val="0"/>
                          <w:marBottom w:val="0"/>
                          <w:divBdr>
                            <w:top w:val="none" w:sz="0" w:space="0" w:color="auto"/>
                            <w:left w:val="none" w:sz="0" w:space="0" w:color="auto"/>
                            <w:bottom w:val="none" w:sz="0" w:space="0" w:color="auto"/>
                            <w:right w:val="none" w:sz="0" w:space="0" w:color="auto"/>
                          </w:divBdr>
                        </w:div>
                        <w:div w:id="1653173433">
                          <w:marLeft w:val="600"/>
                          <w:marRight w:val="0"/>
                          <w:marTop w:val="0"/>
                          <w:marBottom w:val="0"/>
                          <w:divBdr>
                            <w:top w:val="none" w:sz="0" w:space="0" w:color="auto"/>
                            <w:left w:val="none" w:sz="0" w:space="0" w:color="auto"/>
                            <w:bottom w:val="none" w:sz="0" w:space="0" w:color="auto"/>
                            <w:right w:val="none" w:sz="0" w:space="0" w:color="auto"/>
                          </w:divBdr>
                        </w:div>
                      </w:divsChild>
                    </w:div>
                    <w:div w:id="991178245">
                      <w:marLeft w:val="0"/>
                      <w:marRight w:val="0"/>
                      <w:marTop w:val="0"/>
                      <w:marBottom w:val="0"/>
                      <w:divBdr>
                        <w:top w:val="none" w:sz="0" w:space="0" w:color="auto"/>
                        <w:left w:val="none" w:sz="0" w:space="0" w:color="auto"/>
                        <w:bottom w:val="none" w:sz="0" w:space="0" w:color="auto"/>
                        <w:right w:val="none" w:sz="0" w:space="0" w:color="auto"/>
                      </w:divBdr>
                      <w:divsChild>
                        <w:div w:id="591553816">
                          <w:marLeft w:val="0"/>
                          <w:marRight w:val="0"/>
                          <w:marTop w:val="0"/>
                          <w:marBottom w:val="0"/>
                          <w:divBdr>
                            <w:top w:val="none" w:sz="0" w:space="0" w:color="auto"/>
                            <w:left w:val="none" w:sz="0" w:space="0" w:color="auto"/>
                            <w:bottom w:val="none" w:sz="0" w:space="0" w:color="auto"/>
                            <w:right w:val="none" w:sz="0" w:space="0" w:color="auto"/>
                          </w:divBdr>
                        </w:div>
                        <w:div w:id="1706564211">
                          <w:marLeft w:val="600"/>
                          <w:marRight w:val="0"/>
                          <w:marTop w:val="0"/>
                          <w:marBottom w:val="0"/>
                          <w:divBdr>
                            <w:top w:val="none" w:sz="0" w:space="0" w:color="auto"/>
                            <w:left w:val="none" w:sz="0" w:space="0" w:color="auto"/>
                            <w:bottom w:val="none" w:sz="0" w:space="0" w:color="auto"/>
                            <w:right w:val="none" w:sz="0" w:space="0" w:color="auto"/>
                          </w:divBdr>
                        </w:div>
                      </w:divsChild>
                    </w:div>
                    <w:div w:id="743647656">
                      <w:marLeft w:val="0"/>
                      <w:marRight w:val="0"/>
                      <w:marTop w:val="0"/>
                      <w:marBottom w:val="0"/>
                      <w:divBdr>
                        <w:top w:val="none" w:sz="0" w:space="0" w:color="auto"/>
                        <w:left w:val="none" w:sz="0" w:space="0" w:color="auto"/>
                        <w:bottom w:val="none" w:sz="0" w:space="0" w:color="auto"/>
                        <w:right w:val="none" w:sz="0" w:space="0" w:color="auto"/>
                      </w:divBdr>
                      <w:divsChild>
                        <w:div w:id="501818551">
                          <w:marLeft w:val="0"/>
                          <w:marRight w:val="0"/>
                          <w:marTop w:val="0"/>
                          <w:marBottom w:val="0"/>
                          <w:divBdr>
                            <w:top w:val="none" w:sz="0" w:space="0" w:color="auto"/>
                            <w:left w:val="none" w:sz="0" w:space="0" w:color="auto"/>
                            <w:bottom w:val="none" w:sz="0" w:space="0" w:color="auto"/>
                            <w:right w:val="none" w:sz="0" w:space="0" w:color="auto"/>
                          </w:divBdr>
                        </w:div>
                        <w:div w:id="557667822">
                          <w:marLeft w:val="600"/>
                          <w:marRight w:val="0"/>
                          <w:marTop w:val="0"/>
                          <w:marBottom w:val="0"/>
                          <w:divBdr>
                            <w:top w:val="none" w:sz="0" w:space="0" w:color="auto"/>
                            <w:left w:val="none" w:sz="0" w:space="0" w:color="auto"/>
                            <w:bottom w:val="none" w:sz="0" w:space="0" w:color="auto"/>
                            <w:right w:val="none" w:sz="0" w:space="0" w:color="auto"/>
                          </w:divBdr>
                        </w:div>
                      </w:divsChild>
                    </w:div>
                    <w:div w:id="1163089466">
                      <w:marLeft w:val="0"/>
                      <w:marRight w:val="0"/>
                      <w:marTop w:val="0"/>
                      <w:marBottom w:val="0"/>
                      <w:divBdr>
                        <w:top w:val="none" w:sz="0" w:space="0" w:color="auto"/>
                        <w:left w:val="none" w:sz="0" w:space="0" w:color="auto"/>
                        <w:bottom w:val="none" w:sz="0" w:space="0" w:color="auto"/>
                        <w:right w:val="none" w:sz="0" w:space="0" w:color="auto"/>
                      </w:divBdr>
                      <w:divsChild>
                        <w:div w:id="696349055">
                          <w:marLeft w:val="0"/>
                          <w:marRight w:val="0"/>
                          <w:marTop w:val="0"/>
                          <w:marBottom w:val="0"/>
                          <w:divBdr>
                            <w:top w:val="none" w:sz="0" w:space="0" w:color="auto"/>
                            <w:left w:val="none" w:sz="0" w:space="0" w:color="auto"/>
                            <w:bottom w:val="none" w:sz="0" w:space="0" w:color="auto"/>
                            <w:right w:val="none" w:sz="0" w:space="0" w:color="auto"/>
                          </w:divBdr>
                        </w:div>
                        <w:div w:id="945891299">
                          <w:marLeft w:val="600"/>
                          <w:marRight w:val="0"/>
                          <w:marTop w:val="0"/>
                          <w:marBottom w:val="0"/>
                          <w:divBdr>
                            <w:top w:val="none" w:sz="0" w:space="0" w:color="auto"/>
                            <w:left w:val="none" w:sz="0" w:space="0" w:color="auto"/>
                            <w:bottom w:val="none" w:sz="0" w:space="0" w:color="auto"/>
                            <w:right w:val="none" w:sz="0" w:space="0" w:color="auto"/>
                          </w:divBdr>
                        </w:div>
                      </w:divsChild>
                    </w:div>
                    <w:div w:id="417949363">
                      <w:marLeft w:val="0"/>
                      <w:marRight w:val="0"/>
                      <w:marTop w:val="0"/>
                      <w:marBottom w:val="0"/>
                      <w:divBdr>
                        <w:top w:val="none" w:sz="0" w:space="0" w:color="auto"/>
                        <w:left w:val="none" w:sz="0" w:space="0" w:color="auto"/>
                        <w:bottom w:val="none" w:sz="0" w:space="0" w:color="auto"/>
                        <w:right w:val="none" w:sz="0" w:space="0" w:color="auto"/>
                      </w:divBdr>
                      <w:divsChild>
                        <w:div w:id="153768083">
                          <w:marLeft w:val="0"/>
                          <w:marRight w:val="0"/>
                          <w:marTop w:val="0"/>
                          <w:marBottom w:val="0"/>
                          <w:divBdr>
                            <w:top w:val="none" w:sz="0" w:space="0" w:color="auto"/>
                            <w:left w:val="none" w:sz="0" w:space="0" w:color="auto"/>
                            <w:bottom w:val="none" w:sz="0" w:space="0" w:color="auto"/>
                            <w:right w:val="none" w:sz="0" w:space="0" w:color="auto"/>
                          </w:divBdr>
                        </w:div>
                        <w:div w:id="640580257">
                          <w:marLeft w:val="600"/>
                          <w:marRight w:val="0"/>
                          <w:marTop w:val="0"/>
                          <w:marBottom w:val="0"/>
                          <w:divBdr>
                            <w:top w:val="none" w:sz="0" w:space="0" w:color="auto"/>
                            <w:left w:val="none" w:sz="0" w:space="0" w:color="auto"/>
                            <w:bottom w:val="none" w:sz="0" w:space="0" w:color="auto"/>
                            <w:right w:val="none" w:sz="0" w:space="0" w:color="auto"/>
                          </w:divBdr>
                        </w:div>
                      </w:divsChild>
                    </w:div>
                    <w:div w:id="993992905">
                      <w:marLeft w:val="0"/>
                      <w:marRight w:val="0"/>
                      <w:marTop w:val="0"/>
                      <w:marBottom w:val="0"/>
                      <w:divBdr>
                        <w:top w:val="none" w:sz="0" w:space="0" w:color="auto"/>
                        <w:left w:val="none" w:sz="0" w:space="0" w:color="auto"/>
                        <w:bottom w:val="none" w:sz="0" w:space="0" w:color="auto"/>
                        <w:right w:val="none" w:sz="0" w:space="0" w:color="auto"/>
                      </w:divBdr>
                      <w:divsChild>
                        <w:div w:id="430130179">
                          <w:marLeft w:val="0"/>
                          <w:marRight w:val="0"/>
                          <w:marTop w:val="0"/>
                          <w:marBottom w:val="0"/>
                          <w:divBdr>
                            <w:top w:val="none" w:sz="0" w:space="0" w:color="auto"/>
                            <w:left w:val="none" w:sz="0" w:space="0" w:color="auto"/>
                            <w:bottom w:val="none" w:sz="0" w:space="0" w:color="auto"/>
                            <w:right w:val="none" w:sz="0" w:space="0" w:color="auto"/>
                          </w:divBdr>
                        </w:div>
                        <w:div w:id="1359353432">
                          <w:marLeft w:val="600"/>
                          <w:marRight w:val="0"/>
                          <w:marTop w:val="0"/>
                          <w:marBottom w:val="0"/>
                          <w:divBdr>
                            <w:top w:val="none" w:sz="0" w:space="0" w:color="auto"/>
                            <w:left w:val="none" w:sz="0" w:space="0" w:color="auto"/>
                            <w:bottom w:val="none" w:sz="0" w:space="0" w:color="auto"/>
                            <w:right w:val="none" w:sz="0" w:space="0" w:color="auto"/>
                          </w:divBdr>
                        </w:div>
                      </w:divsChild>
                    </w:div>
                    <w:div w:id="1907716520">
                      <w:marLeft w:val="0"/>
                      <w:marRight w:val="0"/>
                      <w:marTop w:val="0"/>
                      <w:marBottom w:val="0"/>
                      <w:divBdr>
                        <w:top w:val="none" w:sz="0" w:space="0" w:color="auto"/>
                        <w:left w:val="none" w:sz="0" w:space="0" w:color="auto"/>
                        <w:bottom w:val="none" w:sz="0" w:space="0" w:color="auto"/>
                        <w:right w:val="none" w:sz="0" w:space="0" w:color="auto"/>
                      </w:divBdr>
                      <w:divsChild>
                        <w:div w:id="1121461006">
                          <w:marLeft w:val="0"/>
                          <w:marRight w:val="0"/>
                          <w:marTop w:val="0"/>
                          <w:marBottom w:val="0"/>
                          <w:divBdr>
                            <w:top w:val="none" w:sz="0" w:space="0" w:color="auto"/>
                            <w:left w:val="none" w:sz="0" w:space="0" w:color="auto"/>
                            <w:bottom w:val="none" w:sz="0" w:space="0" w:color="auto"/>
                            <w:right w:val="none" w:sz="0" w:space="0" w:color="auto"/>
                          </w:divBdr>
                        </w:div>
                        <w:div w:id="1551186724">
                          <w:marLeft w:val="600"/>
                          <w:marRight w:val="0"/>
                          <w:marTop w:val="0"/>
                          <w:marBottom w:val="0"/>
                          <w:divBdr>
                            <w:top w:val="none" w:sz="0" w:space="0" w:color="auto"/>
                            <w:left w:val="none" w:sz="0" w:space="0" w:color="auto"/>
                            <w:bottom w:val="none" w:sz="0" w:space="0" w:color="auto"/>
                            <w:right w:val="none" w:sz="0" w:space="0" w:color="auto"/>
                          </w:divBdr>
                        </w:div>
                      </w:divsChild>
                    </w:div>
                    <w:div w:id="942568352">
                      <w:marLeft w:val="0"/>
                      <w:marRight w:val="0"/>
                      <w:marTop w:val="0"/>
                      <w:marBottom w:val="0"/>
                      <w:divBdr>
                        <w:top w:val="none" w:sz="0" w:space="0" w:color="auto"/>
                        <w:left w:val="none" w:sz="0" w:space="0" w:color="auto"/>
                        <w:bottom w:val="none" w:sz="0" w:space="0" w:color="auto"/>
                        <w:right w:val="none" w:sz="0" w:space="0" w:color="auto"/>
                      </w:divBdr>
                      <w:divsChild>
                        <w:div w:id="1715695088">
                          <w:marLeft w:val="0"/>
                          <w:marRight w:val="0"/>
                          <w:marTop w:val="0"/>
                          <w:marBottom w:val="0"/>
                          <w:divBdr>
                            <w:top w:val="none" w:sz="0" w:space="0" w:color="auto"/>
                            <w:left w:val="none" w:sz="0" w:space="0" w:color="auto"/>
                            <w:bottom w:val="none" w:sz="0" w:space="0" w:color="auto"/>
                            <w:right w:val="none" w:sz="0" w:space="0" w:color="auto"/>
                          </w:divBdr>
                        </w:div>
                        <w:div w:id="1080374554">
                          <w:marLeft w:val="600"/>
                          <w:marRight w:val="0"/>
                          <w:marTop w:val="0"/>
                          <w:marBottom w:val="0"/>
                          <w:divBdr>
                            <w:top w:val="none" w:sz="0" w:space="0" w:color="auto"/>
                            <w:left w:val="none" w:sz="0" w:space="0" w:color="auto"/>
                            <w:bottom w:val="none" w:sz="0" w:space="0" w:color="auto"/>
                            <w:right w:val="none" w:sz="0" w:space="0" w:color="auto"/>
                          </w:divBdr>
                        </w:div>
                      </w:divsChild>
                    </w:div>
                    <w:div w:id="1167406170">
                      <w:marLeft w:val="0"/>
                      <w:marRight w:val="0"/>
                      <w:marTop w:val="0"/>
                      <w:marBottom w:val="0"/>
                      <w:divBdr>
                        <w:top w:val="none" w:sz="0" w:space="0" w:color="auto"/>
                        <w:left w:val="none" w:sz="0" w:space="0" w:color="auto"/>
                        <w:bottom w:val="none" w:sz="0" w:space="0" w:color="auto"/>
                        <w:right w:val="none" w:sz="0" w:space="0" w:color="auto"/>
                      </w:divBdr>
                      <w:divsChild>
                        <w:div w:id="1535537968">
                          <w:marLeft w:val="0"/>
                          <w:marRight w:val="0"/>
                          <w:marTop w:val="0"/>
                          <w:marBottom w:val="0"/>
                          <w:divBdr>
                            <w:top w:val="none" w:sz="0" w:space="0" w:color="auto"/>
                            <w:left w:val="none" w:sz="0" w:space="0" w:color="auto"/>
                            <w:bottom w:val="none" w:sz="0" w:space="0" w:color="auto"/>
                            <w:right w:val="none" w:sz="0" w:space="0" w:color="auto"/>
                          </w:divBdr>
                        </w:div>
                        <w:div w:id="564412946">
                          <w:marLeft w:val="600"/>
                          <w:marRight w:val="0"/>
                          <w:marTop w:val="0"/>
                          <w:marBottom w:val="0"/>
                          <w:divBdr>
                            <w:top w:val="none" w:sz="0" w:space="0" w:color="auto"/>
                            <w:left w:val="none" w:sz="0" w:space="0" w:color="auto"/>
                            <w:bottom w:val="none" w:sz="0" w:space="0" w:color="auto"/>
                            <w:right w:val="none" w:sz="0" w:space="0" w:color="auto"/>
                          </w:divBdr>
                        </w:div>
                      </w:divsChild>
                    </w:div>
                    <w:div w:id="389694875">
                      <w:marLeft w:val="0"/>
                      <w:marRight w:val="0"/>
                      <w:marTop w:val="0"/>
                      <w:marBottom w:val="0"/>
                      <w:divBdr>
                        <w:top w:val="none" w:sz="0" w:space="0" w:color="auto"/>
                        <w:left w:val="none" w:sz="0" w:space="0" w:color="auto"/>
                        <w:bottom w:val="none" w:sz="0" w:space="0" w:color="auto"/>
                        <w:right w:val="none" w:sz="0" w:space="0" w:color="auto"/>
                      </w:divBdr>
                      <w:divsChild>
                        <w:div w:id="1787889506">
                          <w:marLeft w:val="0"/>
                          <w:marRight w:val="0"/>
                          <w:marTop w:val="0"/>
                          <w:marBottom w:val="0"/>
                          <w:divBdr>
                            <w:top w:val="none" w:sz="0" w:space="0" w:color="auto"/>
                            <w:left w:val="none" w:sz="0" w:space="0" w:color="auto"/>
                            <w:bottom w:val="none" w:sz="0" w:space="0" w:color="auto"/>
                            <w:right w:val="none" w:sz="0" w:space="0" w:color="auto"/>
                          </w:divBdr>
                        </w:div>
                        <w:div w:id="967973026">
                          <w:marLeft w:val="600"/>
                          <w:marRight w:val="0"/>
                          <w:marTop w:val="0"/>
                          <w:marBottom w:val="0"/>
                          <w:divBdr>
                            <w:top w:val="none" w:sz="0" w:space="0" w:color="auto"/>
                            <w:left w:val="none" w:sz="0" w:space="0" w:color="auto"/>
                            <w:bottom w:val="none" w:sz="0" w:space="0" w:color="auto"/>
                            <w:right w:val="none" w:sz="0" w:space="0" w:color="auto"/>
                          </w:divBdr>
                        </w:div>
                      </w:divsChild>
                    </w:div>
                    <w:div w:id="701825947">
                      <w:marLeft w:val="0"/>
                      <w:marRight w:val="0"/>
                      <w:marTop w:val="0"/>
                      <w:marBottom w:val="0"/>
                      <w:divBdr>
                        <w:top w:val="none" w:sz="0" w:space="0" w:color="auto"/>
                        <w:left w:val="none" w:sz="0" w:space="0" w:color="auto"/>
                        <w:bottom w:val="none" w:sz="0" w:space="0" w:color="auto"/>
                        <w:right w:val="none" w:sz="0" w:space="0" w:color="auto"/>
                      </w:divBdr>
                      <w:divsChild>
                        <w:div w:id="1667785823">
                          <w:marLeft w:val="0"/>
                          <w:marRight w:val="0"/>
                          <w:marTop w:val="0"/>
                          <w:marBottom w:val="0"/>
                          <w:divBdr>
                            <w:top w:val="none" w:sz="0" w:space="0" w:color="auto"/>
                            <w:left w:val="none" w:sz="0" w:space="0" w:color="auto"/>
                            <w:bottom w:val="none" w:sz="0" w:space="0" w:color="auto"/>
                            <w:right w:val="none" w:sz="0" w:space="0" w:color="auto"/>
                          </w:divBdr>
                        </w:div>
                        <w:div w:id="645010985">
                          <w:marLeft w:val="600"/>
                          <w:marRight w:val="0"/>
                          <w:marTop w:val="0"/>
                          <w:marBottom w:val="0"/>
                          <w:divBdr>
                            <w:top w:val="none" w:sz="0" w:space="0" w:color="auto"/>
                            <w:left w:val="none" w:sz="0" w:space="0" w:color="auto"/>
                            <w:bottom w:val="none" w:sz="0" w:space="0" w:color="auto"/>
                            <w:right w:val="none" w:sz="0" w:space="0" w:color="auto"/>
                          </w:divBdr>
                        </w:div>
                      </w:divsChild>
                    </w:div>
                    <w:div w:id="558785397">
                      <w:marLeft w:val="0"/>
                      <w:marRight w:val="0"/>
                      <w:marTop w:val="0"/>
                      <w:marBottom w:val="0"/>
                      <w:divBdr>
                        <w:top w:val="none" w:sz="0" w:space="0" w:color="auto"/>
                        <w:left w:val="none" w:sz="0" w:space="0" w:color="auto"/>
                        <w:bottom w:val="none" w:sz="0" w:space="0" w:color="auto"/>
                        <w:right w:val="none" w:sz="0" w:space="0" w:color="auto"/>
                      </w:divBdr>
                      <w:divsChild>
                        <w:div w:id="1367488624">
                          <w:marLeft w:val="0"/>
                          <w:marRight w:val="0"/>
                          <w:marTop w:val="0"/>
                          <w:marBottom w:val="0"/>
                          <w:divBdr>
                            <w:top w:val="none" w:sz="0" w:space="0" w:color="auto"/>
                            <w:left w:val="none" w:sz="0" w:space="0" w:color="auto"/>
                            <w:bottom w:val="none" w:sz="0" w:space="0" w:color="auto"/>
                            <w:right w:val="none" w:sz="0" w:space="0" w:color="auto"/>
                          </w:divBdr>
                        </w:div>
                        <w:div w:id="1058820710">
                          <w:marLeft w:val="600"/>
                          <w:marRight w:val="0"/>
                          <w:marTop w:val="0"/>
                          <w:marBottom w:val="0"/>
                          <w:divBdr>
                            <w:top w:val="none" w:sz="0" w:space="0" w:color="auto"/>
                            <w:left w:val="none" w:sz="0" w:space="0" w:color="auto"/>
                            <w:bottom w:val="none" w:sz="0" w:space="0" w:color="auto"/>
                            <w:right w:val="none" w:sz="0" w:space="0" w:color="auto"/>
                          </w:divBdr>
                        </w:div>
                      </w:divsChild>
                    </w:div>
                    <w:div w:id="453444127">
                      <w:marLeft w:val="0"/>
                      <w:marRight w:val="0"/>
                      <w:marTop w:val="0"/>
                      <w:marBottom w:val="0"/>
                      <w:divBdr>
                        <w:top w:val="none" w:sz="0" w:space="0" w:color="auto"/>
                        <w:left w:val="none" w:sz="0" w:space="0" w:color="auto"/>
                        <w:bottom w:val="none" w:sz="0" w:space="0" w:color="auto"/>
                        <w:right w:val="none" w:sz="0" w:space="0" w:color="auto"/>
                      </w:divBdr>
                      <w:divsChild>
                        <w:div w:id="674962199">
                          <w:marLeft w:val="0"/>
                          <w:marRight w:val="0"/>
                          <w:marTop w:val="0"/>
                          <w:marBottom w:val="0"/>
                          <w:divBdr>
                            <w:top w:val="none" w:sz="0" w:space="0" w:color="auto"/>
                            <w:left w:val="none" w:sz="0" w:space="0" w:color="auto"/>
                            <w:bottom w:val="none" w:sz="0" w:space="0" w:color="auto"/>
                            <w:right w:val="none" w:sz="0" w:space="0" w:color="auto"/>
                          </w:divBdr>
                        </w:div>
                        <w:div w:id="1589731809">
                          <w:marLeft w:val="600"/>
                          <w:marRight w:val="0"/>
                          <w:marTop w:val="0"/>
                          <w:marBottom w:val="0"/>
                          <w:divBdr>
                            <w:top w:val="none" w:sz="0" w:space="0" w:color="auto"/>
                            <w:left w:val="none" w:sz="0" w:space="0" w:color="auto"/>
                            <w:bottom w:val="none" w:sz="0" w:space="0" w:color="auto"/>
                            <w:right w:val="none" w:sz="0" w:space="0" w:color="auto"/>
                          </w:divBdr>
                        </w:div>
                      </w:divsChild>
                    </w:div>
                    <w:div w:id="858544322">
                      <w:marLeft w:val="0"/>
                      <w:marRight w:val="0"/>
                      <w:marTop w:val="0"/>
                      <w:marBottom w:val="0"/>
                      <w:divBdr>
                        <w:top w:val="none" w:sz="0" w:space="0" w:color="auto"/>
                        <w:left w:val="none" w:sz="0" w:space="0" w:color="auto"/>
                        <w:bottom w:val="none" w:sz="0" w:space="0" w:color="auto"/>
                        <w:right w:val="none" w:sz="0" w:space="0" w:color="auto"/>
                      </w:divBdr>
                      <w:divsChild>
                        <w:div w:id="1750034971">
                          <w:marLeft w:val="0"/>
                          <w:marRight w:val="0"/>
                          <w:marTop w:val="0"/>
                          <w:marBottom w:val="0"/>
                          <w:divBdr>
                            <w:top w:val="none" w:sz="0" w:space="0" w:color="auto"/>
                            <w:left w:val="none" w:sz="0" w:space="0" w:color="auto"/>
                            <w:bottom w:val="none" w:sz="0" w:space="0" w:color="auto"/>
                            <w:right w:val="none" w:sz="0" w:space="0" w:color="auto"/>
                          </w:divBdr>
                        </w:div>
                        <w:div w:id="958800736">
                          <w:marLeft w:val="600"/>
                          <w:marRight w:val="0"/>
                          <w:marTop w:val="0"/>
                          <w:marBottom w:val="0"/>
                          <w:divBdr>
                            <w:top w:val="none" w:sz="0" w:space="0" w:color="auto"/>
                            <w:left w:val="none" w:sz="0" w:space="0" w:color="auto"/>
                            <w:bottom w:val="none" w:sz="0" w:space="0" w:color="auto"/>
                            <w:right w:val="none" w:sz="0" w:space="0" w:color="auto"/>
                          </w:divBdr>
                        </w:div>
                      </w:divsChild>
                    </w:div>
                    <w:div w:id="769659936">
                      <w:marLeft w:val="0"/>
                      <w:marRight w:val="0"/>
                      <w:marTop w:val="0"/>
                      <w:marBottom w:val="0"/>
                      <w:divBdr>
                        <w:top w:val="none" w:sz="0" w:space="0" w:color="auto"/>
                        <w:left w:val="none" w:sz="0" w:space="0" w:color="auto"/>
                        <w:bottom w:val="none" w:sz="0" w:space="0" w:color="auto"/>
                        <w:right w:val="none" w:sz="0" w:space="0" w:color="auto"/>
                      </w:divBdr>
                      <w:divsChild>
                        <w:div w:id="759911724">
                          <w:marLeft w:val="0"/>
                          <w:marRight w:val="0"/>
                          <w:marTop w:val="0"/>
                          <w:marBottom w:val="0"/>
                          <w:divBdr>
                            <w:top w:val="none" w:sz="0" w:space="0" w:color="auto"/>
                            <w:left w:val="none" w:sz="0" w:space="0" w:color="auto"/>
                            <w:bottom w:val="none" w:sz="0" w:space="0" w:color="auto"/>
                            <w:right w:val="none" w:sz="0" w:space="0" w:color="auto"/>
                          </w:divBdr>
                        </w:div>
                        <w:div w:id="63865180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3282624">
      <w:bodyDiv w:val="1"/>
      <w:marLeft w:val="0"/>
      <w:marRight w:val="0"/>
      <w:marTop w:val="0"/>
      <w:marBottom w:val="0"/>
      <w:divBdr>
        <w:top w:val="none" w:sz="0" w:space="0" w:color="auto"/>
        <w:left w:val="none" w:sz="0" w:space="0" w:color="auto"/>
        <w:bottom w:val="none" w:sz="0" w:space="0" w:color="auto"/>
        <w:right w:val="none" w:sz="0" w:space="0" w:color="auto"/>
      </w:divBdr>
    </w:div>
    <w:div w:id="504318705">
      <w:bodyDiv w:val="1"/>
      <w:marLeft w:val="0"/>
      <w:marRight w:val="0"/>
      <w:marTop w:val="0"/>
      <w:marBottom w:val="0"/>
      <w:divBdr>
        <w:top w:val="none" w:sz="0" w:space="0" w:color="auto"/>
        <w:left w:val="none" w:sz="0" w:space="0" w:color="auto"/>
        <w:bottom w:val="none" w:sz="0" w:space="0" w:color="auto"/>
        <w:right w:val="none" w:sz="0" w:space="0" w:color="auto"/>
      </w:divBdr>
    </w:div>
    <w:div w:id="504368491">
      <w:bodyDiv w:val="1"/>
      <w:marLeft w:val="0"/>
      <w:marRight w:val="0"/>
      <w:marTop w:val="0"/>
      <w:marBottom w:val="0"/>
      <w:divBdr>
        <w:top w:val="none" w:sz="0" w:space="0" w:color="auto"/>
        <w:left w:val="none" w:sz="0" w:space="0" w:color="auto"/>
        <w:bottom w:val="none" w:sz="0" w:space="0" w:color="auto"/>
        <w:right w:val="none" w:sz="0" w:space="0" w:color="auto"/>
      </w:divBdr>
      <w:divsChild>
        <w:div w:id="523446479">
          <w:marLeft w:val="0"/>
          <w:marRight w:val="0"/>
          <w:marTop w:val="0"/>
          <w:marBottom w:val="0"/>
          <w:divBdr>
            <w:top w:val="none" w:sz="0" w:space="0" w:color="auto"/>
            <w:left w:val="none" w:sz="0" w:space="0" w:color="auto"/>
            <w:bottom w:val="none" w:sz="0" w:space="0" w:color="auto"/>
            <w:right w:val="none" w:sz="0" w:space="0" w:color="auto"/>
          </w:divBdr>
          <w:divsChild>
            <w:div w:id="1098138790">
              <w:marLeft w:val="0"/>
              <w:marRight w:val="0"/>
              <w:marTop w:val="0"/>
              <w:marBottom w:val="0"/>
              <w:divBdr>
                <w:top w:val="none" w:sz="0" w:space="0" w:color="auto"/>
                <w:left w:val="none" w:sz="0" w:space="0" w:color="auto"/>
                <w:bottom w:val="none" w:sz="0" w:space="0" w:color="auto"/>
                <w:right w:val="none" w:sz="0" w:space="0" w:color="auto"/>
              </w:divBdr>
              <w:divsChild>
                <w:div w:id="430928812">
                  <w:marLeft w:val="0"/>
                  <w:marRight w:val="0"/>
                  <w:marTop w:val="0"/>
                  <w:marBottom w:val="0"/>
                  <w:divBdr>
                    <w:top w:val="none" w:sz="0" w:space="0" w:color="auto"/>
                    <w:left w:val="none" w:sz="0" w:space="0" w:color="auto"/>
                    <w:bottom w:val="none" w:sz="0" w:space="0" w:color="auto"/>
                    <w:right w:val="none" w:sz="0" w:space="0" w:color="auto"/>
                  </w:divBdr>
                  <w:divsChild>
                    <w:div w:id="817957496">
                      <w:marLeft w:val="0"/>
                      <w:marRight w:val="0"/>
                      <w:marTop w:val="0"/>
                      <w:marBottom w:val="0"/>
                      <w:divBdr>
                        <w:top w:val="none" w:sz="0" w:space="0" w:color="auto"/>
                        <w:left w:val="none" w:sz="0" w:space="0" w:color="auto"/>
                        <w:bottom w:val="none" w:sz="0" w:space="0" w:color="auto"/>
                        <w:right w:val="none" w:sz="0" w:space="0" w:color="auto"/>
                      </w:divBdr>
                      <w:divsChild>
                        <w:div w:id="966276117">
                          <w:marLeft w:val="0"/>
                          <w:marRight w:val="0"/>
                          <w:marTop w:val="0"/>
                          <w:marBottom w:val="0"/>
                          <w:divBdr>
                            <w:top w:val="none" w:sz="0" w:space="0" w:color="auto"/>
                            <w:left w:val="none" w:sz="0" w:space="0" w:color="auto"/>
                            <w:bottom w:val="none" w:sz="0" w:space="0" w:color="auto"/>
                            <w:right w:val="none" w:sz="0" w:space="0" w:color="auto"/>
                          </w:divBdr>
                          <w:divsChild>
                            <w:div w:id="1318848424">
                              <w:marLeft w:val="0"/>
                              <w:marRight w:val="0"/>
                              <w:marTop w:val="0"/>
                              <w:marBottom w:val="0"/>
                              <w:divBdr>
                                <w:top w:val="none" w:sz="0" w:space="0" w:color="auto"/>
                                <w:left w:val="none" w:sz="0" w:space="0" w:color="auto"/>
                                <w:bottom w:val="none" w:sz="0" w:space="0" w:color="auto"/>
                                <w:right w:val="none" w:sz="0" w:space="0" w:color="auto"/>
                              </w:divBdr>
                              <w:divsChild>
                                <w:div w:id="274218984">
                                  <w:marLeft w:val="0"/>
                                  <w:marRight w:val="0"/>
                                  <w:marTop w:val="0"/>
                                  <w:marBottom w:val="0"/>
                                  <w:divBdr>
                                    <w:top w:val="none" w:sz="0" w:space="0" w:color="auto"/>
                                    <w:left w:val="none" w:sz="0" w:space="0" w:color="auto"/>
                                    <w:bottom w:val="none" w:sz="0" w:space="0" w:color="auto"/>
                                    <w:right w:val="none" w:sz="0" w:space="0" w:color="auto"/>
                                  </w:divBdr>
                                </w:div>
                                <w:div w:id="2115393200">
                                  <w:marLeft w:val="0"/>
                                  <w:marRight w:val="0"/>
                                  <w:marTop w:val="0"/>
                                  <w:marBottom w:val="0"/>
                                  <w:divBdr>
                                    <w:top w:val="none" w:sz="0" w:space="0" w:color="auto"/>
                                    <w:left w:val="none" w:sz="0" w:space="0" w:color="auto"/>
                                    <w:bottom w:val="none" w:sz="0" w:space="0" w:color="auto"/>
                                    <w:right w:val="none" w:sz="0" w:space="0" w:color="auto"/>
                                  </w:divBdr>
                                </w:div>
                                <w:div w:id="17856165">
                                  <w:marLeft w:val="0"/>
                                  <w:marRight w:val="0"/>
                                  <w:marTop w:val="0"/>
                                  <w:marBottom w:val="0"/>
                                  <w:divBdr>
                                    <w:top w:val="none" w:sz="0" w:space="0" w:color="auto"/>
                                    <w:left w:val="none" w:sz="0" w:space="0" w:color="auto"/>
                                    <w:bottom w:val="none" w:sz="0" w:space="0" w:color="auto"/>
                                    <w:right w:val="none" w:sz="0" w:space="0" w:color="auto"/>
                                  </w:divBdr>
                                </w:div>
                              </w:divsChild>
                            </w:div>
                            <w:div w:id="690493491">
                              <w:marLeft w:val="0"/>
                              <w:marRight w:val="0"/>
                              <w:marTop w:val="0"/>
                              <w:marBottom w:val="0"/>
                              <w:divBdr>
                                <w:top w:val="none" w:sz="0" w:space="0" w:color="auto"/>
                                <w:left w:val="none" w:sz="0" w:space="0" w:color="auto"/>
                                <w:bottom w:val="none" w:sz="0" w:space="0" w:color="auto"/>
                                <w:right w:val="none" w:sz="0" w:space="0" w:color="auto"/>
                              </w:divBdr>
                              <w:divsChild>
                                <w:div w:id="975338466">
                                  <w:marLeft w:val="0"/>
                                  <w:marRight w:val="0"/>
                                  <w:marTop w:val="0"/>
                                  <w:marBottom w:val="0"/>
                                  <w:divBdr>
                                    <w:top w:val="none" w:sz="0" w:space="0" w:color="auto"/>
                                    <w:left w:val="none" w:sz="0" w:space="0" w:color="auto"/>
                                    <w:bottom w:val="none" w:sz="0" w:space="0" w:color="auto"/>
                                    <w:right w:val="none" w:sz="0" w:space="0" w:color="auto"/>
                                  </w:divBdr>
                                </w:div>
                                <w:div w:id="300841177">
                                  <w:marLeft w:val="0"/>
                                  <w:marRight w:val="0"/>
                                  <w:marTop w:val="0"/>
                                  <w:marBottom w:val="0"/>
                                  <w:divBdr>
                                    <w:top w:val="none" w:sz="0" w:space="0" w:color="auto"/>
                                    <w:left w:val="none" w:sz="0" w:space="0" w:color="auto"/>
                                    <w:bottom w:val="none" w:sz="0" w:space="0" w:color="auto"/>
                                    <w:right w:val="none" w:sz="0" w:space="0" w:color="auto"/>
                                  </w:divBdr>
                                </w:div>
                                <w:div w:id="1938100892">
                                  <w:marLeft w:val="0"/>
                                  <w:marRight w:val="0"/>
                                  <w:marTop w:val="0"/>
                                  <w:marBottom w:val="0"/>
                                  <w:divBdr>
                                    <w:top w:val="none" w:sz="0" w:space="0" w:color="auto"/>
                                    <w:left w:val="none" w:sz="0" w:space="0" w:color="auto"/>
                                    <w:bottom w:val="none" w:sz="0" w:space="0" w:color="auto"/>
                                    <w:right w:val="none" w:sz="0" w:space="0" w:color="auto"/>
                                  </w:divBdr>
                                </w:div>
                                <w:div w:id="1303845260">
                                  <w:marLeft w:val="0"/>
                                  <w:marRight w:val="0"/>
                                  <w:marTop w:val="0"/>
                                  <w:marBottom w:val="0"/>
                                  <w:divBdr>
                                    <w:top w:val="none" w:sz="0" w:space="0" w:color="auto"/>
                                    <w:left w:val="none" w:sz="0" w:space="0" w:color="auto"/>
                                    <w:bottom w:val="none" w:sz="0" w:space="0" w:color="auto"/>
                                    <w:right w:val="none" w:sz="0" w:space="0" w:color="auto"/>
                                  </w:divBdr>
                                </w:div>
                              </w:divsChild>
                            </w:div>
                            <w:div w:id="1471629053">
                              <w:marLeft w:val="0"/>
                              <w:marRight w:val="0"/>
                              <w:marTop w:val="0"/>
                              <w:marBottom w:val="0"/>
                              <w:divBdr>
                                <w:top w:val="none" w:sz="0" w:space="0" w:color="auto"/>
                                <w:left w:val="none" w:sz="0" w:space="0" w:color="auto"/>
                                <w:bottom w:val="none" w:sz="0" w:space="0" w:color="auto"/>
                                <w:right w:val="none" w:sz="0" w:space="0" w:color="auto"/>
                              </w:divBdr>
                              <w:divsChild>
                                <w:div w:id="351152679">
                                  <w:marLeft w:val="0"/>
                                  <w:marRight w:val="0"/>
                                  <w:marTop w:val="0"/>
                                  <w:marBottom w:val="0"/>
                                  <w:divBdr>
                                    <w:top w:val="none" w:sz="0" w:space="0" w:color="auto"/>
                                    <w:left w:val="none" w:sz="0" w:space="0" w:color="auto"/>
                                    <w:bottom w:val="none" w:sz="0" w:space="0" w:color="auto"/>
                                    <w:right w:val="none" w:sz="0" w:space="0" w:color="auto"/>
                                  </w:divBdr>
                                </w:div>
                                <w:div w:id="485436446">
                                  <w:marLeft w:val="0"/>
                                  <w:marRight w:val="0"/>
                                  <w:marTop w:val="0"/>
                                  <w:marBottom w:val="0"/>
                                  <w:divBdr>
                                    <w:top w:val="none" w:sz="0" w:space="0" w:color="auto"/>
                                    <w:left w:val="none" w:sz="0" w:space="0" w:color="auto"/>
                                    <w:bottom w:val="none" w:sz="0" w:space="0" w:color="auto"/>
                                    <w:right w:val="none" w:sz="0" w:space="0" w:color="auto"/>
                                  </w:divBdr>
                                </w:div>
                                <w:div w:id="1822388524">
                                  <w:marLeft w:val="0"/>
                                  <w:marRight w:val="0"/>
                                  <w:marTop w:val="0"/>
                                  <w:marBottom w:val="0"/>
                                  <w:divBdr>
                                    <w:top w:val="none" w:sz="0" w:space="0" w:color="auto"/>
                                    <w:left w:val="none" w:sz="0" w:space="0" w:color="auto"/>
                                    <w:bottom w:val="none" w:sz="0" w:space="0" w:color="auto"/>
                                    <w:right w:val="none" w:sz="0" w:space="0" w:color="auto"/>
                                  </w:divBdr>
                                </w:div>
                                <w:div w:id="1088624710">
                                  <w:marLeft w:val="0"/>
                                  <w:marRight w:val="0"/>
                                  <w:marTop w:val="0"/>
                                  <w:marBottom w:val="0"/>
                                  <w:divBdr>
                                    <w:top w:val="none" w:sz="0" w:space="0" w:color="auto"/>
                                    <w:left w:val="none" w:sz="0" w:space="0" w:color="auto"/>
                                    <w:bottom w:val="none" w:sz="0" w:space="0" w:color="auto"/>
                                    <w:right w:val="none" w:sz="0" w:space="0" w:color="auto"/>
                                  </w:divBdr>
                                </w:div>
                              </w:divsChild>
                            </w:div>
                            <w:div w:id="1581673452">
                              <w:marLeft w:val="0"/>
                              <w:marRight w:val="0"/>
                              <w:marTop w:val="0"/>
                              <w:marBottom w:val="0"/>
                              <w:divBdr>
                                <w:top w:val="none" w:sz="0" w:space="0" w:color="auto"/>
                                <w:left w:val="none" w:sz="0" w:space="0" w:color="auto"/>
                                <w:bottom w:val="none" w:sz="0" w:space="0" w:color="auto"/>
                                <w:right w:val="none" w:sz="0" w:space="0" w:color="auto"/>
                              </w:divBdr>
                              <w:divsChild>
                                <w:div w:id="1971396926">
                                  <w:marLeft w:val="0"/>
                                  <w:marRight w:val="0"/>
                                  <w:marTop w:val="0"/>
                                  <w:marBottom w:val="0"/>
                                  <w:divBdr>
                                    <w:top w:val="none" w:sz="0" w:space="0" w:color="auto"/>
                                    <w:left w:val="none" w:sz="0" w:space="0" w:color="auto"/>
                                    <w:bottom w:val="none" w:sz="0" w:space="0" w:color="auto"/>
                                    <w:right w:val="none" w:sz="0" w:space="0" w:color="auto"/>
                                  </w:divBdr>
                                </w:div>
                                <w:div w:id="605650711">
                                  <w:marLeft w:val="0"/>
                                  <w:marRight w:val="0"/>
                                  <w:marTop w:val="0"/>
                                  <w:marBottom w:val="0"/>
                                  <w:divBdr>
                                    <w:top w:val="none" w:sz="0" w:space="0" w:color="auto"/>
                                    <w:left w:val="none" w:sz="0" w:space="0" w:color="auto"/>
                                    <w:bottom w:val="none" w:sz="0" w:space="0" w:color="auto"/>
                                    <w:right w:val="none" w:sz="0" w:space="0" w:color="auto"/>
                                  </w:divBdr>
                                </w:div>
                                <w:div w:id="416634538">
                                  <w:marLeft w:val="0"/>
                                  <w:marRight w:val="0"/>
                                  <w:marTop w:val="0"/>
                                  <w:marBottom w:val="0"/>
                                  <w:divBdr>
                                    <w:top w:val="none" w:sz="0" w:space="0" w:color="auto"/>
                                    <w:left w:val="none" w:sz="0" w:space="0" w:color="auto"/>
                                    <w:bottom w:val="none" w:sz="0" w:space="0" w:color="auto"/>
                                    <w:right w:val="none" w:sz="0" w:space="0" w:color="auto"/>
                                  </w:divBdr>
                                </w:div>
                                <w:div w:id="1705711146">
                                  <w:marLeft w:val="0"/>
                                  <w:marRight w:val="0"/>
                                  <w:marTop w:val="0"/>
                                  <w:marBottom w:val="0"/>
                                  <w:divBdr>
                                    <w:top w:val="none" w:sz="0" w:space="0" w:color="auto"/>
                                    <w:left w:val="none" w:sz="0" w:space="0" w:color="auto"/>
                                    <w:bottom w:val="none" w:sz="0" w:space="0" w:color="auto"/>
                                    <w:right w:val="none" w:sz="0" w:space="0" w:color="auto"/>
                                  </w:divBdr>
                                </w:div>
                              </w:divsChild>
                            </w:div>
                            <w:div w:id="792597393">
                              <w:marLeft w:val="0"/>
                              <w:marRight w:val="0"/>
                              <w:marTop w:val="0"/>
                              <w:marBottom w:val="0"/>
                              <w:divBdr>
                                <w:top w:val="none" w:sz="0" w:space="0" w:color="auto"/>
                                <w:left w:val="none" w:sz="0" w:space="0" w:color="auto"/>
                                <w:bottom w:val="none" w:sz="0" w:space="0" w:color="auto"/>
                                <w:right w:val="none" w:sz="0" w:space="0" w:color="auto"/>
                              </w:divBdr>
                              <w:divsChild>
                                <w:div w:id="599922040">
                                  <w:marLeft w:val="0"/>
                                  <w:marRight w:val="0"/>
                                  <w:marTop w:val="0"/>
                                  <w:marBottom w:val="0"/>
                                  <w:divBdr>
                                    <w:top w:val="none" w:sz="0" w:space="0" w:color="auto"/>
                                    <w:left w:val="none" w:sz="0" w:space="0" w:color="auto"/>
                                    <w:bottom w:val="none" w:sz="0" w:space="0" w:color="auto"/>
                                    <w:right w:val="none" w:sz="0" w:space="0" w:color="auto"/>
                                  </w:divBdr>
                                </w:div>
                                <w:div w:id="1836335383">
                                  <w:marLeft w:val="0"/>
                                  <w:marRight w:val="0"/>
                                  <w:marTop w:val="0"/>
                                  <w:marBottom w:val="0"/>
                                  <w:divBdr>
                                    <w:top w:val="none" w:sz="0" w:space="0" w:color="auto"/>
                                    <w:left w:val="none" w:sz="0" w:space="0" w:color="auto"/>
                                    <w:bottom w:val="none" w:sz="0" w:space="0" w:color="auto"/>
                                    <w:right w:val="none" w:sz="0" w:space="0" w:color="auto"/>
                                  </w:divBdr>
                                </w:div>
                                <w:div w:id="1271817164">
                                  <w:marLeft w:val="0"/>
                                  <w:marRight w:val="0"/>
                                  <w:marTop w:val="0"/>
                                  <w:marBottom w:val="0"/>
                                  <w:divBdr>
                                    <w:top w:val="none" w:sz="0" w:space="0" w:color="auto"/>
                                    <w:left w:val="none" w:sz="0" w:space="0" w:color="auto"/>
                                    <w:bottom w:val="none" w:sz="0" w:space="0" w:color="auto"/>
                                    <w:right w:val="none" w:sz="0" w:space="0" w:color="auto"/>
                                  </w:divBdr>
                                </w:div>
                                <w:div w:id="178469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06485915">
      <w:bodyDiv w:val="1"/>
      <w:marLeft w:val="0"/>
      <w:marRight w:val="0"/>
      <w:marTop w:val="0"/>
      <w:marBottom w:val="0"/>
      <w:divBdr>
        <w:top w:val="none" w:sz="0" w:space="0" w:color="auto"/>
        <w:left w:val="none" w:sz="0" w:space="0" w:color="auto"/>
        <w:bottom w:val="none" w:sz="0" w:space="0" w:color="auto"/>
        <w:right w:val="none" w:sz="0" w:space="0" w:color="auto"/>
      </w:divBdr>
      <w:divsChild>
        <w:div w:id="1436170520">
          <w:marLeft w:val="0"/>
          <w:marRight w:val="0"/>
          <w:marTop w:val="0"/>
          <w:marBottom w:val="0"/>
          <w:divBdr>
            <w:top w:val="none" w:sz="0" w:space="0" w:color="auto"/>
            <w:left w:val="none" w:sz="0" w:space="0" w:color="auto"/>
            <w:bottom w:val="none" w:sz="0" w:space="0" w:color="auto"/>
            <w:right w:val="none" w:sz="0" w:space="0" w:color="auto"/>
          </w:divBdr>
        </w:div>
        <w:div w:id="1942255536">
          <w:marLeft w:val="0"/>
          <w:marRight w:val="0"/>
          <w:marTop w:val="0"/>
          <w:marBottom w:val="0"/>
          <w:divBdr>
            <w:top w:val="none" w:sz="0" w:space="0" w:color="auto"/>
            <w:left w:val="none" w:sz="0" w:space="0" w:color="auto"/>
            <w:bottom w:val="none" w:sz="0" w:space="0" w:color="auto"/>
            <w:right w:val="none" w:sz="0" w:space="0" w:color="auto"/>
          </w:divBdr>
        </w:div>
      </w:divsChild>
    </w:div>
    <w:div w:id="507908282">
      <w:bodyDiv w:val="1"/>
      <w:marLeft w:val="0"/>
      <w:marRight w:val="0"/>
      <w:marTop w:val="0"/>
      <w:marBottom w:val="0"/>
      <w:divBdr>
        <w:top w:val="none" w:sz="0" w:space="0" w:color="auto"/>
        <w:left w:val="none" w:sz="0" w:space="0" w:color="auto"/>
        <w:bottom w:val="none" w:sz="0" w:space="0" w:color="auto"/>
        <w:right w:val="none" w:sz="0" w:space="0" w:color="auto"/>
      </w:divBdr>
    </w:div>
    <w:div w:id="509218301">
      <w:bodyDiv w:val="1"/>
      <w:marLeft w:val="0"/>
      <w:marRight w:val="0"/>
      <w:marTop w:val="0"/>
      <w:marBottom w:val="0"/>
      <w:divBdr>
        <w:top w:val="none" w:sz="0" w:space="0" w:color="auto"/>
        <w:left w:val="none" w:sz="0" w:space="0" w:color="auto"/>
        <w:bottom w:val="none" w:sz="0" w:space="0" w:color="auto"/>
        <w:right w:val="none" w:sz="0" w:space="0" w:color="auto"/>
      </w:divBdr>
      <w:divsChild>
        <w:div w:id="734010721">
          <w:marLeft w:val="0"/>
          <w:marRight w:val="0"/>
          <w:marTop w:val="0"/>
          <w:marBottom w:val="0"/>
          <w:divBdr>
            <w:top w:val="none" w:sz="0" w:space="0" w:color="auto"/>
            <w:left w:val="none" w:sz="0" w:space="0" w:color="auto"/>
            <w:bottom w:val="none" w:sz="0" w:space="0" w:color="auto"/>
            <w:right w:val="none" w:sz="0" w:space="0" w:color="auto"/>
          </w:divBdr>
          <w:divsChild>
            <w:div w:id="1989357779">
              <w:marLeft w:val="0"/>
              <w:marRight w:val="0"/>
              <w:marTop w:val="0"/>
              <w:marBottom w:val="0"/>
              <w:divBdr>
                <w:top w:val="none" w:sz="0" w:space="0" w:color="auto"/>
                <w:left w:val="none" w:sz="0" w:space="0" w:color="auto"/>
                <w:bottom w:val="none" w:sz="0" w:space="0" w:color="auto"/>
                <w:right w:val="none" w:sz="0" w:space="0" w:color="auto"/>
              </w:divBdr>
              <w:divsChild>
                <w:div w:id="779572837">
                  <w:marLeft w:val="0"/>
                  <w:marRight w:val="0"/>
                  <w:marTop w:val="100"/>
                  <w:marBottom w:val="0"/>
                  <w:divBdr>
                    <w:top w:val="none" w:sz="0" w:space="0" w:color="auto"/>
                    <w:left w:val="none" w:sz="0" w:space="0" w:color="auto"/>
                    <w:bottom w:val="none" w:sz="0" w:space="0" w:color="auto"/>
                    <w:right w:val="none" w:sz="0" w:space="0" w:color="auto"/>
                  </w:divBdr>
                  <w:divsChild>
                    <w:div w:id="1989508519">
                      <w:marLeft w:val="0"/>
                      <w:marRight w:val="113"/>
                      <w:marTop w:val="0"/>
                      <w:marBottom w:val="0"/>
                      <w:divBdr>
                        <w:top w:val="none" w:sz="0" w:space="0" w:color="auto"/>
                        <w:left w:val="none" w:sz="0" w:space="0" w:color="auto"/>
                        <w:bottom w:val="none" w:sz="0" w:space="0" w:color="auto"/>
                        <w:right w:val="none" w:sz="0" w:space="0" w:color="auto"/>
                      </w:divBdr>
                      <w:divsChild>
                        <w:div w:id="1596859020">
                          <w:marLeft w:val="0"/>
                          <w:marRight w:val="0"/>
                          <w:marTop w:val="0"/>
                          <w:marBottom w:val="67"/>
                          <w:divBdr>
                            <w:top w:val="none" w:sz="0" w:space="0" w:color="auto"/>
                            <w:left w:val="none" w:sz="0" w:space="0" w:color="auto"/>
                            <w:bottom w:val="none" w:sz="0" w:space="0" w:color="auto"/>
                            <w:right w:val="none" w:sz="0" w:space="0" w:color="auto"/>
                          </w:divBdr>
                          <w:divsChild>
                            <w:div w:id="1924410750">
                              <w:marLeft w:val="0"/>
                              <w:marRight w:val="0"/>
                              <w:marTop w:val="0"/>
                              <w:marBottom w:val="0"/>
                              <w:divBdr>
                                <w:top w:val="none" w:sz="0" w:space="0" w:color="auto"/>
                                <w:left w:val="none" w:sz="0" w:space="0" w:color="auto"/>
                                <w:bottom w:val="none" w:sz="0" w:space="0" w:color="auto"/>
                                <w:right w:val="none" w:sz="0" w:space="0" w:color="auto"/>
                              </w:divBdr>
                              <w:divsChild>
                                <w:div w:id="192228848">
                                  <w:marLeft w:val="0"/>
                                  <w:marRight w:val="0"/>
                                  <w:marTop w:val="0"/>
                                  <w:marBottom w:val="0"/>
                                  <w:divBdr>
                                    <w:top w:val="none" w:sz="0" w:space="0" w:color="auto"/>
                                    <w:left w:val="none" w:sz="0" w:space="0" w:color="auto"/>
                                    <w:bottom w:val="none" w:sz="0" w:space="0" w:color="auto"/>
                                    <w:right w:val="none" w:sz="0" w:space="0" w:color="auto"/>
                                  </w:divBdr>
                                  <w:divsChild>
                                    <w:div w:id="623929341">
                                      <w:marLeft w:val="0"/>
                                      <w:marRight w:val="0"/>
                                      <w:marTop w:val="0"/>
                                      <w:marBottom w:val="0"/>
                                      <w:divBdr>
                                        <w:top w:val="none" w:sz="0" w:space="0" w:color="auto"/>
                                        <w:left w:val="none" w:sz="0" w:space="0" w:color="auto"/>
                                        <w:bottom w:val="none" w:sz="0" w:space="0" w:color="auto"/>
                                        <w:right w:val="none" w:sz="0" w:space="0" w:color="auto"/>
                                      </w:divBdr>
                                      <w:divsChild>
                                        <w:div w:id="1548252860">
                                          <w:marLeft w:val="0"/>
                                          <w:marRight w:val="0"/>
                                          <w:marTop w:val="0"/>
                                          <w:marBottom w:val="0"/>
                                          <w:divBdr>
                                            <w:top w:val="none" w:sz="0" w:space="0" w:color="auto"/>
                                            <w:left w:val="none" w:sz="0" w:space="0" w:color="auto"/>
                                            <w:bottom w:val="none" w:sz="0" w:space="0" w:color="auto"/>
                                            <w:right w:val="none" w:sz="0" w:space="0" w:color="auto"/>
                                          </w:divBdr>
                                          <w:divsChild>
                                            <w:div w:id="228927762">
                                              <w:marLeft w:val="0"/>
                                              <w:marRight w:val="0"/>
                                              <w:marTop w:val="0"/>
                                              <w:marBottom w:val="0"/>
                                              <w:divBdr>
                                                <w:top w:val="none" w:sz="0" w:space="0" w:color="auto"/>
                                                <w:left w:val="none" w:sz="0" w:space="0" w:color="auto"/>
                                                <w:bottom w:val="none" w:sz="0" w:space="0" w:color="auto"/>
                                                <w:right w:val="none" w:sz="0" w:space="0" w:color="auto"/>
                                              </w:divBdr>
                                            </w:div>
                                            <w:div w:id="417405527">
                                              <w:marLeft w:val="0"/>
                                              <w:marRight w:val="0"/>
                                              <w:marTop w:val="0"/>
                                              <w:marBottom w:val="0"/>
                                              <w:divBdr>
                                                <w:top w:val="none" w:sz="0" w:space="0" w:color="auto"/>
                                                <w:left w:val="none" w:sz="0" w:space="0" w:color="auto"/>
                                                <w:bottom w:val="none" w:sz="0" w:space="0" w:color="auto"/>
                                                <w:right w:val="none" w:sz="0" w:space="0" w:color="auto"/>
                                              </w:divBdr>
                                            </w:div>
                                            <w:div w:id="1019743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09833545">
      <w:bodyDiv w:val="1"/>
      <w:marLeft w:val="0"/>
      <w:marRight w:val="0"/>
      <w:marTop w:val="0"/>
      <w:marBottom w:val="0"/>
      <w:divBdr>
        <w:top w:val="none" w:sz="0" w:space="0" w:color="auto"/>
        <w:left w:val="none" w:sz="0" w:space="0" w:color="auto"/>
        <w:bottom w:val="none" w:sz="0" w:space="0" w:color="auto"/>
        <w:right w:val="none" w:sz="0" w:space="0" w:color="auto"/>
      </w:divBdr>
      <w:divsChild>
        <w:div w:id="2127192999">
          <w:marLeft w:val="0"/>
          <w:marRight w:val="0"/>
          <w:marTop w:val="0"/>
          <w:marBottom w:val="0"/>
          <w:divBdr>
            <w:top w:val="none" w:sz="0" w:space="0" w:color="auto"/>
            <w:left w:val="none" w:sz="0" w:space="0" w:color="auto"/>
            <w:bottom w:val="none" w:sz="0" w:space="0" w:color="auto"/>
            <w:right w:val="none" w:sz="0" w:space="0" w:color="auto"/>
          </w:divBdr>
        </w:div>
      </w:divsChild>
    </w:div>
    <w:div w:id="510025609">
      <w:bodyDiv w:val="1"/>
      <w:marLeft w:val="0"/>
      <w:marRight w:val="0"/>
      <w:marTop w:val="0"/>
      <w:marBottom w:val="0"/>
      <w:divBdr>
        <w:top w:val="none" w:sz="0" w:space="0" w:color="auto"/>
        <w:left w:val="none" w:sz="0" w:space="0" w:color="auto"/>
        <w:bottom w:val="none" w:sz="0" w:space="0" w:color="auto"/>
        <w:right w:val="none" w:sz="0" w:space="0" w:color="auto"/>
      </w:divBdr>
    </w:div>
    <w:div w:id="510531377">
      <w:bodyDiv w:val="1"/>
      <w:marLeft w:val="0"/>
      <w:marRight w:val="0"/>
      <w:marTop w:val="0"/>
      <w:marBottom w:val="0"/>
      <w:divBdr>
        <w:top w:val="none" w:sz="0" w:space="0" w:color="auto"/>
        <w:left w:val="none" w:sz="0" w:space="0" w:color="auto"/>
        <w:bottom w:val="none" w:sz="0" w:space="0" w:color="auto"/>
        <w:right w:val="none" w:sz="0" w:space="0" w:color="auto"/>
      </w:divBdr>
      <w:divsChild>
        <w:div w:id="1414427040">
          <w:marLeft w:val="0"/>
          <w:marRight w:val="0"/>
          <w:marTop w:val="0"/>
          <w:marBottom w:val="0"/>
          <w:divBdr>
            <w:top w:val="none" w:sz="0" w:space="0" w:color="auto"/>
            <w:left w:val="none" w:sz="0" w:space="0" w:color="auto"/>
            <w:bottom w:val="none" w:sz="0" w:space="0" w:color="auto"/>
            <w:right w:val="none" w:sz="0" w:space="0" w:color="auto"/>
          </w:divBdr>
          <w:divsChild>
            <w:div w:id="837958505">
              <w:marLeft w:val="0"/>
              <w:marRight w:val="0"/>
              <w:marTop w:val="0"/>
              <w:marBottom w:val="0"/>
              <w:divBdr>
                <w:top w:val="none" w:sz="0" w:space="0" w:color="auto"/>
                <w:left w:val="none" w:sz="0" w:space="0" w:color="auto"/>
                <w:bottom w:val="none" w:sz="0" w:space="0" w:color="auto"/>
                <w:right w:val="none" w:sz="0" w:space="0" w:color="auto"/>
              </w:divBdr>
              <w:divsChild>
                <w:div w:id="270943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1646205">
      <w:bodyDiv w:val="1"/>
      <w:marLeft w:val="0"/>
      <w:marRight w:val="0"/>
      <w:marTop w:val="0"/>
      <w:marBottom w:val="0"/>
      <w:divBdr>
        <w:top w:val="none" w:sz="0" w:space="0" w:color="auto"/>
        <w:left w:val="none" w:sz="0" w:space="0" w:color="auto"/>
        <w:bottom w:val="none" w:sz="0" w:space="0" w:color="auto"/>
        <w:right w:val="none" w:sz="0" w:space="0" w:color="auto"/>
      </w:divBdr>
      <w:divsChild>
        <w:div w:id="80297682">
          <w:marLeft w:val="0"/>
          <w:marRight w:val="0"/>
          <w:marTop w:val="0"/>
          <w:marBottom w:val="0"/>
          <w:divBdr>
            <w:top w:val="none" w:sz="0" w:space="0" w:color="auto"/>
            <w:left w:val="none" w:sz="0" w:space="0" w:color="auto"/>
            <w:bottom w:val="none" w:sz="0" w:space="0" w:color="auto"/>
            <w:right w:val="none" w:sz="0" w:space="0" w:color="auto"/>
          </w:divBdr>
          <w:divsChild>
            <w:div w:id="1820148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1990142">
      <w:bodyDiv w:val="1"/>
      <w:marLeft w:val="0"/>
      <w:marRight w:val="0"/>
      <w:marTop w:val="0"/>
      <w:marBottom w:val="0"/>
      <w:divBdr>
        <w:top w:val="none" w:sz="0" w:space="0" w:color="auto"/>
        <w:left w:val="none" w:sz="0" w:space="0" w:color="auto"/>
        <w:bottom w:val="none" w:sz="0" w:space="0" w:color="auto"/>
        <w:right w:val="none" w:sz="0" w:space="0" w:color="auto"/>
      </w:divBdr>
      <w:divsChild>
        <w:div w:id="298196490">
          <w:marLeft w:val="0"/>
          <w:marRight w:val="0"/>
          <w:marTop w:val="0"/>
          <w:marBottom w:val="0"/>
          <w:divBdr>
            <w:top w:val="none" w:sz="0" w:space="0" w:color="auto"/>
            <w:left w:val="none" w:sz="0" w:space="0" w:color="auto"/>
            <w:bottom w:val="none" w:sz="0" w:space="0" w:color="auto"/>
            <w:right w:val="none" w:sz="0" w:space="0" w:color="auto"/>
          </w:divBdr>
        </w:div>
        <w:div w:id="861094073">
          <w:marLeft w:val="0"/>
          <w:marRight w:val="0"/>
          <w:marTop w:val="0"/>
          <w:marBottom w:val="0"/>
          <w:divBdr>
            <w:top w:val="none" w:sz="0" w:space="0" w:color="auto"/>
            <w:left w:val="none" w:sz="0" w:space="0" w:color="auto"/>
            <w:bottom w:val="none" w:sz="0" w:space="0" w:color="auto"/>
            <w:right w:val="none" w:sz="0" w:space="0" w:color="auto"/>
          </w:divBdr>
        </w:div>
        <w:div w:id="1501040485">
          <w:marLeft w:val="0"/>
          <w:marRight w:val="0"/>
          <w:marTop w:val="0"/>
          <w:marBottom w:val="0"/>
          <w:divBdr>
            <w:top w:val="none" w:sz="0" w:space="0" w:color="auto"/>
            <w:left w:val="none" w:sz="0" w:space="0" w:color="auto"/>
            <w:bottom w:val="none" w:sz="0" w:space="0" w:color="auto"/>
            <w:right w:val="none" w:sz="0" w:space="0" w:color="auto"/>
          </w:divBdr>
        </w:div>
        <w:div w:id="1519738212">
          <w:marLeft w:val="0"/>
          <w:marRight w:val="0"/>
          <w:marTop w:val="0"/>
          <w:marBottom w:val="0"/>
          <w:divBdr>
            <w:top w:val="none" w:sz="0" w:space="0" w:color="auto"/>
            <w:left w:val="none" w:sz="0" w:space="0" w:color="auto"/>
            <w:bottom w:val="none" w:sz="0" w:space="0" w:color="auto"/>
            <w:right w:val="none" w:sz="0" w:space="0" w:color="auto"/>
          </w:divBdr>
        </w:div>
        <w:div w:id="1614243410">
          <w:marLeft w:val="0"/>
          <w:marRight w:val="0"/>
          <w:marTop w:val="0"/>
          <w:marBottom w:val="0"/>
          <w:divBdr>
            <w:top w:val="none" w:sz="0" w:space="0" w:color="auto"/>
            <w:left w:val="none" w:sz="0" w:space="0" w:color="auto"/>
            <w:bottom w:val="none" w:sz="0" w:space="0" w:color="auto"/>
            <w:right w:val="none" w:sz="0" w:space="0" w:color="auto"/>
          </w:divBdr>
        </w:div>
        <w:div w:id="1984577613">
          <w:marLeft w:val="0"/>
          <w:marRight w:val="0"/>
          <w:marTop w:val="0"/>
          <w:marBottom w:val="0"/>
          <w:divBdr>
            <w:top w:val="none" w:sz="0" w:space="0" w:color="auto"/>
            <w:left w:val="none" w:sz="0" w:space="0" w:color="auto"/>
            <w:bottom w:val="none" w:sz="0" w:space="0" w:color="auto"/>
            <w:right w:val="none" w:sz="0" w:space="0" w:color="auto"/>
          </w:divBdr>
        </w:div>
      </w:divsChild>
    </w:div>
    <w:div w:id="513686717">
      <w:bodyDiv w:val="1"/>
      <w:marLeft w:val="0"/>
      <w:marRight w:val="0"/>
      <w:marTop w:val="0"/>
      <w:marBottom w:val="0"/>
      <w:divBdr>
        <w:top w:val="none" w:sz="0" w:space="0" w:color="auto"/>
        <w:left w:val="none" w:sz="0" w:space="0" w:color="auto"/>
        <w:bottom w:val="none" w:sz="0" w:space="0" w:color="auto"/>
        <w:right w:val="none" w:sz="0" w:space="0" w:color="auto"/>
      </w:divBdr>
    </w:div>
    <w:div w:id="513807226">
      <w:bodyDiv w:val="1"/>
      <w:marLeft w:val="0"/>
      <w:marRight w:val="0"/>
      <w:marTop w:val="0"/>
      <w:marBottom w:val="0"/>
      <w:divBdr>
        <w:top w:val="none" w:sz="0" w:space="0" w:color="auto"/>
        <w:left w:val="none" w:sz="0" w:space="0" w:color="auto"/>
        <w:bottom w:val="none" w:sz="0" w:space="0" w:color="auto"/>
        <w:right w:val="none" w:sz="0" w:space="0" w:color="auto"/>
      </w:divBdr>
      <w:divsChild>
        <w:div w:id="1761297914">
          <w:marLeft w:val="0"/>
          <w:marRight w:val="0"/>
          <w:marTop w:val="0"/>
          <w:marBottom w:val="0"/>
          <w:divBdr>
            <w:top w:val="none" w:sz="0" w:space="0" w:color="auto"/>
            <w:left w:val="none" w:sz="0" w:space="0" w:color="auto"/>
            <w:bottom w:val="none" w:sz="0" w:space="0" w:color="auto"/>
            <w:right w:val="none" w:sz="0" w:space="0" w:color="auto"/>
          </w:divBdr>
          <w:divsChild>
            <w:div w:id="1537548096">
              <w:marLeft w:val="0"/>
              <w:marRight w:val="0"/>
              <w:marTop w:val="0"/>
              <w:marBottom w:val="0"/>
              <w:divBdr>
                <w:top w:val="none" w:sz="0" w:space="0" w:color="auto"/>
                <w:left w:val="none" w:sz="0" w:space="0" w:color="auto"/>
                <w:bottom w:val="none" w:sz="0" w:space="0" w:color="auto"/>
                <w:right w:val="none" w:sz="0" w:space="0" w:color="auto"/>
              </w:divBdr>
              <w:divsChild>
                <w:div w:id="1298536392">
                  <w:marLeft w:val="0"/>
                  <w:marRight w:val="0"/>
                  <w:marTop w:val="0"/>
                  <w:marBottom w:val="0"/>
                  <w:divBdr>
                    <w:top w:val="none" w:sz="0" w:space="0" w:color="auto"/>
                    <w:left w:val="none" w:sz="0" w:space="0" w:color="auto"/>
                    <w:bottom w:val="none" w:sz="0" w:space="0" w:color="auto"/>
                    <w:right w:val="none" w:sz="0" w:space="0" w:color="auto"/>
                  </w:divBdr>
                  <w:divsChild>
                    <w:div w:id="1425762116">
                      <w:marLeft w:val="0"/>
                      <w:marRight w:val="0"/>
                      <w:marTop w:val="0"/>
                      <w:marBottom w:val="0"/>
                      <w:divBdr>
                        <w:top w:val="none" w:sz="0" w:space="0" w:color="auto"/>
                        <w:left w:val="none" w:sz="0" w:space="0" w:color="auto"/>
                        <w:bottom w:val="none" w:sz="0" w:space="0" w:color="auto"/>
                        <w:right w:val="none" w:sz="0" w:space="0" w:color="auto"/>
                      </w:divBdr>
                      <w:divsChild>
                        <w:div w:id="1982689373">
                          <w:marLeft w:val="0"/>
                          <w:marRight w:val="0"/>
                          <w:marTop w:val="0"/>
                          <w:marBottom w:val="0"/>
                          <w:divBdr>
                            <w:top w:val="none" w:sz="0" w:space="0" w:color="auto"/>
                            <w:left w:val="none" w:sz="0" w:space="0" w:color="auto"/>
                            <w:bottom w:val="none" w:sz="0" w:space="0" w:color="auto"/>
                            <w:right w:val="none" w:sz="0" w:space="0" w:color="auto"/>
                          </w:divBdr>
                          <w:divsChild>
                            <w:div w:id="1024746129">
                              <w:marLeft w:val="0"/>
                              <w:marRight w:val="0"/>
                              <w:marTop w:val="0"/>
                              <w:marBottom w:val="0"/>
                              <w:divBdr>
                                <w:top w:val="none" w:sz="0" w:space="0" w:color="auto"/>
                                <w:left w:val="none" w:sz="0" w:space="0" w:color="auto"/>
                                <w:bottom w:val="none" w:sz="0" w:space="0" w:color="auto"/>
                                <w:right w:val="none" w:sz="0" w:space="0" w:color="auto"/>
                              </w:divBdr>
                              <w:divsChild>
                                <w:div w:id="2102021517">
                                  <w:marLeft w:val="0"/>
                                  <w:marRight w:val="0"/>
                                  <w:marTop w:val="0"/>
                                  <w:marBottom w:val="0"/>
                                  <w:divBdr>
                                    <w:top w:val="none" w:sz="0" w:space="0" w:color="auto"/>
                                    <w:left w:val="none" w:sz="0" w:space="0" w:color="auto"/>
                                    <w:bottom w:val="none" w:sz="0" w:space="0" w:color="auto"/>
                                    <w:right w:val="none" w:sz="0" w:space="0" w:color="auto"/>
                                  </w:divBdr>
                                  <w:divsChild>
                                    <w:div w:id="754939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16162348">
      <w:bodyDiv w:val="1"/>
      <w:marLeft w:val="0"/>
      <w:marRight w:val="0"/>
      <w:marTop w:val="0"/>
      <w:marBottom w:val="0"/>
      <w:divBdr>
        <w:top w:val="none" w:sz="0" w:space="0" w:color="auto"/>
        <w:left w:val="none" w:sz="0" w:space="0" w:color="auto"/>
        <w:bottom w:val="none" w:sz="0" w:space="0" w:color="auto"/>
        <w:right w:val="none" w:sz="0" w:space="0" w:color="auto"/>
      </w:divBdr>
      <w:divsChild>
        <w:div w:id="3676683">
          <w:marLeft w:val="0"/>
          <w:marRight w:val="0"/>
          <w:marTop w:val="0"/>
          <w:marBottom w:val="0"/>
          <w:divBdr>
            <w:top w:val="none" w:sz="0" w:space="0" w:color="auto"/>
            <w:left w:val="none" w:sz="0" w:space="0" w:color="auto"/>
            <w:bottom w:val="none" w:sz="0" w:space="0" w:color="auto"/>
            <w:right w:val="none" w:sz="0" w:space="0" w:color="auto"/>
          </w:divBdr>
          <w:divsChild>
            <w:div w:id="2073387732">
              <w:marLeft w:val="0"/>
              <w:marRight w:val="0"/>
              <w:marTop w:val="0"/>
              <w:marBottom w:val="0"/>
              <w:divBdr>
                <w:top w:val="none" w:sz="0" w:space="0" w:color="auto"/>
                <w:left w:val="none" w:sz="0" w:space="0" w:color="auto"/>
                <w:bottom w:val="none" w:sz="0" w:space="0" w:color="auto"/>
                <w:right w:val="none" w:sz="0" w:space="0" w:color="auto"/>
              </w:divBdr>
              <w:divsChild>
                <w:div w:id="1266187019">
                  <w:marLeft w:val="0"/>
                  <w:marRight w:val="0"/>
                  <w:marTop w:val="0"/>
                  <w:marBottom w:val="0"/>
                  <w:divBdr>
                    <w:top w:val="none" w:sz="0" w:space="0" w:color="auto"/>
                    <w:left w:val="none" w:sz="0" w:space="0" w:color="auto"/>
                    <w:bottom w:val="none" w:sz="0" w:space="0" w:color="auto"/>
                    <w:right w:val="none" w:sz="0" w:space="0" w:color="auto"/>
                  </w:divBdr>
                  <w:divsChild>
                    <w:div w:id="1787501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9124989">
      <w:bodyDiv w:val="1"/>
      <w:marLeft w:val="0"/>
      <w:marRight w:val="0"/>
      <w:marTop w:val="0"/>
      <w:marBottom w:val="0"/>
      <w:divBdr>
        <w:top w:val="none" w:sz="0" w:space="0" w:color="auto"/>
        <w:left w:val="none" w:sz="0" w:space="0" w:color="auto"/>
        <w:bottom w:val="none" w:sz="0" w:space="0" w:color="auto"/>
        <w:right w:val="none" w:sz="0" w:space="0" w:color="auto"/>
      </w:divBdr>
    </w:div>
    <w:div w:id="522019112">
      <w:bodyDiv w:val="1"/>
      <w:marLeft w:val="0"/>
      <w:marRight w:val="0"/>
      <w:marTop w:val="0"/>
      <w:marBottom w:val="0"/>
      <w:divBdr>
        <w:top w:val="none" w:sz="0" w:space="0" w:color="auto"/>
        <w:left w:val="none" w:sz="0" w:space="0" w:color="auto"/>
        <w:bottom w:val="none" w:sz="0" w:space="0" w:color="auto"/>
        <w:right w:val="none" w:sz="0" w:space="0" w:color="auto"/>
      </w:divBdr>
      <w:divsChild>
        <w:div w:id="1266109021">
          <w:marLeft w:val="0"/>
          <w:marRight w:val="0"/>
          <w:marTop w:val="0"/>
          <w:marBottom w:val="0"/>
          <w:divBdr>
            <w:top w:val="none" w:sz="0" w:space="0" w:color="auto"/>
            <w:left w:val="none" w:sz="0" w:space="0" w:color="auto"/>
            <w:bottom w:val="none" w:sz="0" w:space="0" w:color="auto"/>
            <w:right w:val="none" w:sz="0" w:space="0" w:color="auto"/>
          </w:divBdr>
        </w:div>
        <w:div w:id="908536988">
          <w:marLeft w:val="0"/>
          <w:marRight w:val="0"/>
          <w:marTop w:val="0"/>
          <w:marBottom w:val="0"/>
          <w:divBdr>
            <w:top w:val="none" w:sz="0" w:space="0" w:color="auto"/>
            <w:left w:val="none" w:sz="0" w:space="0" w:color="auto"/>
            <w:bottom w:val="none" w:sz="0" w:space="0" w:color="auto"/>
            <w:right w:val="none" w:sz="0" w:space="0" w:color="auto"/>
          </w:divBdr>
        </w:div>
      </w:divsChild>
    </w:div>
    <w:div w:id="522205266">
      <w:bodyDiv w:val="1"/>
      <w:marLeft w:val="0"/>
      <w:marRight w:val="0"/>
      <w:marTop w:val="0"/>
      <w:marBottom w:val="0"/>
      <w:divBdr>
        <w:top w:val="none" w:sz="0" w:space="0" w:color="auto"/>
        <w:left w:val="none" w:sz="0" w:space="0" w:color="auto"/>
        <w:bottom w:val="none" w:sz="0" w:space="0" w:color="auto"/>
        <w:right w:val="none" w:sz="0" w:space="0" w:color="auto"/>
      </w:divBdr>
    </w:div>
    <w:div w:id="522550463">
      <w:bodyDiv w:val="1"/>
      <w:marLeft w:val="0"/>
      <w:marRight w:val="0"/>
      <w:marTop w:val="0"/>
      <w:marBottom w:val="0"/>
      <w:divBdr>
        <w:top w:val="none" w:sz="0" w:space="0" w:color="auto"/>
        <w:left w:val="none" w:sz="0" w:space="0" w:color="auto"/>
        <w:bottom w:val="none" w:sz="0" w:space="0" w:color="auto"/>
        <w:right w:val="none" w:sz="0" w:space="0" w:color="auto"/>
      </w:divBdr>
      <w:divsChild>
        <w:div w:id="744914444">
          <w:marLeft w:val="0"/>
          <w:marRight w:val="0"/>
          <w:marTop w:val="0"/>
          <w:marBottom w:val="0"/>
          <w:divBdr>
            <w:top w:val="none" w:sz="0" w:space="0" w:color="auto"/>
            <w:left w:val="none" w:sz="0" w:space="0" w:color="auto"/>
            <w:bottom w:val="none" w:sz="0" w:space="0" w:color="auto"/>
            <w:right w:val="none" w:sz="0" w:space="0" w:color="auto"/>
          </w:divBdr>
          <w:divsChild>
            <w:div w:id="1279219115">
              <w:marLeft w:val="0"/>
              <w:marRight w:val="0"/>
              <w:marTop w:val="0"/>
              <w:marBottom w:val="0"/>
              <w:divBdr>
                <w:top w:val="none" w:sz="0" w:space="0" w:color="auto"/>
                <w:left w:val="none" w:sz="0" w:space="0" w:color="auto"/>
                <w:bottom w:val="none" w:sz="0" w:space="0" w:color="auto"/>
                <w:right w:val="none" w:sz="0" w:space="0" w:color="auto"/>
              </w:divBdr>
            </w:div>
          </w:divsChild>
        </w:div>
        <w:div w:id="1001933007">
          <w:marLeft w:val="0"/>
          <w:marRight w:val="0"/>
          <w:marTop w:val="0"/>
          <w:marBottom w:val="0"/>
          <w:divBdr>
            <w:top w:val="none" w:sz="0" w:space="0" w:color="auto"/>
            <w:left w:val="none" w:sz="0" w:space="0" w:color="auto"/>
            <w:bottom w:val="none" w:sz="0" w:space="0" w:color="auto"/>
            <w:right w:val="none" w:sz="0" w:space="0" w:color="auto"/>
          </w:divBdr>
          <w:divsChild>
            <w:div w:id="318467098">
              <w:marLeft w:val="0"/>
              <w:marRight w:val="0"/>
              <w:marTop w:val="0"/>
              <w:marBottom w:val="0"/>
              <w:divBdr>
                <w:top w:val="none" w:sz="0" w:space="0" w:color="auto"/>
                <w:left w:val="none" w:sz="0" w:space="0" w:color="auto"/>
                <w:bottom w:val="none" w:sz="0" w:space="0" w:color="auto"/>
                <w:right w:val="none" w:sz="0" w:space="0" w:color="auto"/>
              </w:divBdr>
            </w:div>
          </w:divsChild>
        </w:div>
        <w:div w:id="1256791202">
          <w:marLeft w:val="0"/>
          <w:marRight w:val="0"/>
          <w:marTop w:val="0"/>
          <w:marBottom w:val="0"/>
          <w:divBdr>
            <w:top w:val="none" w:sz="0" w:space="0" w:color="auto"/>
            <w:left w:val="none" w:sz="0" w:space="0" w:color="auto"/>
            <w:bottom w:val="none" w:sz="0" w:space="0" w:color="auto"/>
            <w:right w:val="none" w:sz="0" w:space="0" w:color="auto"/>
          </w:divBdr>
          <w:divsChild>
            <w:div w:id="1800764160">
              <w:marLeft w:val="0"/>
              <w:marRight w:val="0"/>
              <w:marTop w:val="0"/>
              <w:marBottom w:val="0"/>
              <w:divBdr>
                <w:top w:val="none" w:sz="0" w:space="0" w:color="auto"/>
                <w:left w:val="none" w:sz="0" w:space="0" w:color="auto"/>
                <w:bottom w:val="none" w:sz="0" w:space="0" w:color="auto"/>
                <w:right w:val="none" w:sz="0" w:space="0" w:color="auto"/>
              </w:divBdr>
            </w:div>
          </w:divsChild>
        </w:div>
        <w:div w:id="1609316529">
          <w:marLeft w:val="0"/>
          <w:marRight w:val="0"/>
          <w:marTop w:val="0"/>
          <w:marBottom w:val="0"/>
          <w:divBdr>
            <w:top w:val="none" w:sz="0" w:space="0" w:color="auto"/>
            <w:left w:val="none" w:sz="0" w:space="0" w:color="auto"/>
            <w:bottom w:val="none" w:sz="0" w:space="0" w:color="auto"/>
            <w:right w:val="none" w:sz="0" w:space="0" w:color="auto"/>
          </w:divBdr>
          <w:divsChild>
            <w:div w:id="1232353960">
              <w:marLeft w:val="0"/>
              <w:marRight w:val="0"/>
              <w:marTop w:val="0"/>
              <w:marBottom w:val="0"/>
              <w:divBdr>
                <w:top w:val="none" w:sz="0" w:space="0" w:color="auto"/>
                <w:left w:val="none" w:sz="0" w:space="0" w:color="auto"/>
                <w:bottom w:val="none" w:sz="0" w:space="0" w:color="auto"/>
                <w:right w:val="none" w:sz="0" w:space="0" w:color="auto"/>
              </w:divBdr>
            </w:div>
          </w:divsChild>
        </w:div>
        <w:div w:id="1709261344">
          <w:marLeft w:val="0"/>
          <w:marRight w:val="0"/>
          <w:marTop w:val="0"/>
          <w:marBottom w:val="0"/>
          <w:divBdr>
            <w:top w:val="none" w:sz="0" w:space="0" w:color="auto"/>
            <w:left w:val="none" w:sz="0" w:space="0" w:color="auto"/>
            <w:bottom w:val="none" w:sz="0" w:space="0" w:color="auto"/>
            <w:right w:val="none" w:sz="0" w:space="0" w:color="auto"/>
          </w:divBdr>
          <w:divsChild>
            <w:div w:id="2040423160">
              <w:marLeft w:val="0"/>
              <w:marRight w:val="0"/>
              <w:marTop w:val="0"/>
              <w:marBottom w:val="0"/>
              <w:divBdr>
                <w:top w:val="none" w:sz="0" w:space="0" w:color="auto"/>
                <w:left w:val="none" w:sz="0" w:space="0" w:color="auto"/>
                <w:bottom w:val="none" w:sz="0" w:space="0" w:color="auto"/>
                <w:right w:val="none" w:sz="0" w:space="0" w:color="auto"/>
              </w:divBdr>
            </w:div>
          </w:divsChild>
        </w:div>
        <w:div w:id="1731420217">
          <w:marLeft w:val="0"/>
          <w:marRight w:val="0"/>
          <w:marTop w:val="0"/>
          <w:marBottom w:val="0"/>
          <w:divBdr>
            <w:top w:val="none" w:sz="0" w:space="0" w:color="auto"/>
            <w:left w:val="none" w:sz="0" w:space="0" w:color="auto"/>
            <w:bottom w:val="none" w:sz="0" w:space="0" w:color="auto"/>
            <w:right w:val="none" w:sz="0" w:space="0" w:color="auto"/>
          </w:divBdr>
          <w:divsChild>
            <w:div w:id="1745686085">
              <w:marLeft w:val="0"/>
              <w:marRight w:val="0"/>
              <w:marTop w:val="0"/>
              <w:marBottom w:val="0"/>
              <w:divBdr>
                <w:top w:val="none" w:sz="0" w:space="0" w:color="auto"/>
                <w:left w:val="none" w:sz="0" w:space="0" w:color="auto"/>
                <w:bottom w:val="none" w:sz="0" w:space="0" w:color="auto"/>
                <w:right w:val="none" w:sz="0" w:space="0" w:color="auto"/>
              </w:divBdr>
            </w:div>
          </w:divsChild>
        </w:div>
        <w:div w:id="1744839268">
          <w:marLeft w:val="0"/>
          <w:marRight w:val="0"/>
          <w:marTop w:val="0"/>
          <w:marBottom w:val="0"/>
          <w:divBdr>
            <w:top w:val="none" w:sz="0" w:space="0" w:color="auto"/>
            <w:left w:val="none" w:sz="0" w:space="0" w:color="auto"/>
            <w:bottom w:val="none" w:sz="0" w:space="0" w:color="auto"/>
            <w:right w:val="none" w:sz="0" w:space="0" w:color="auto"/>
          </w:divBdr>
          <w:divsChild>
            <w:div w:id="189613847">
              <w:marLeft w:val="0"/>
              <w:marRight w:val="0"/>
              <w:marTop w:val="0"/>
              <w:marBottom w:val="0"/>
              <w:divBdr>
                <w:top w:val="none" w:sz="0" w:space="0" w:color="auto"/>
                <w:left w:val="none" w:sz="0" w:space="0" w:color="auto"/>
                <w:bottom w:val="none" w:sz="0" w:space="0" w:color="auto"/>
                <w:right w:val="none" w:sz="0" w:space="0" w:color="auto"/>
              </w:divBdr>
            </w:div>
          </w:divsChild>
        </w:div>
        <w:div w:id="1760521594">
          <w:marLeft w:val="0"/>
          <w:marRight w:val="0"/>
          <w:marTop w:val="0"/>
          <w:marBottom w:val="0"/>
          <w:divBdr>
            <w:top w:val="none" w:sz="0" w:space="0" w:color="auto"/>
            <w:left w:val="none" w:sz="0" w:space="0" w:color="auto"/>
            <w:bottom w:val="none" w:sz="0" w:space="0" w:color="auto"/>
            <w:right w:val="none" w:sz="0" w:space="0" w:color="auto"/>
          </w:divBdr>
          <w:divsChild>
            <w:div w:id="241261804">
              <w:marLeft w:val="0"/>
              <w:marRight w:val="0"/>
              <w:marTop w:val="0"/>
              <w:marBottom w:val="0"/>
              <w:divBdr>
                <w:top w:val="none" w:sz="0" w:space="0" w:color="auto"/>
                <w:left w:val="none" w:sz="0" w:space="0" w:color="auto"/>
                <w:bottom w:val="none" w:sz="0" w:space="0" w:color="auto"/>
                <w:right w:val="none" w:sz="0" w:space="0" w:color="auto"/>
              </w:divBdr>
            </w:div>
          </w:divsChild>
        </w:div>
        <w:div w:id="1832260234">
          <w:marLeft w:val="0"/>
          <w:marRight w:val="0"/>
          <w:marTop w:val="0"/>
          <w:marBottom w:val="0"/>
          <w:divBdr>
            <w:top w:val="none" w:sz="0" w:space="0" w:color="auto"/>
            <w:left w:val="none" w:sz="0" w:space="0" w:color="auto"/>
            <w:bottom w:val="none" w:sz="0" w:space="0" w:color="auto"/>
            <w:right w:val="none" w:sz="0" w:space="0" w:color="auto"/>
          </w:divBdr>
          <w:divsChild>
            <w:div w:id="1524325729">
              <w:marLeft w:val="0"/>
              <w:marRight w:val="0"/>
              <w:marTop w:val="0"/>
              <w:marBottom w:val="0"/>
              <w:divBdr>
                <w:top w:val="none" w:sz="0" w:space="0" w:color="auto"/>
                <w:left w:val="none" w:sz="0" w:space="0" w:color="auto"/>
                <w:bottom w:val="none" w:sz="0" w:space="0" w:color="auto"/>
                <w:right w:val="none" w:sz="0" w:space="0" w:color="auto"/>
              </w:divBdr>
            </w:div>
          </w:divsChild>
        </w:div>
        <w:div w:id="1959527194">
          <w:marLeft w:val="0"/>
          <w:marRight w:val="0"/>
          <w:marTop w:val="0"/>
          <w:marBottom w:val="0"/>
          <w:divBdr>
            <w:top w:val="none" w:sz="0" w:space="0" w:color="auto"/>
            <w:left w:val="none" w:sz="0" w:space="0" w:color="auto"/>
            <w:bottom w:val="none" w:sz="0" w:space="0" w:color="auto"/>
            <w:right w:val="none" w:sz="0" w:space="0" w:color="auto"/>
          </w:divBdr>
          <w:divsChild>
            <w:div w:id="1919753965">
              <w:marLeft w:val="0"/>
              <w:marRight w:val="0"/>
              <w:marTop w:val="0"/>
              <w:marBottom w:val="0"/>
              <w:divBdr>
                <w:top w:val="none" w:sz="0" w:space="0" w:color="auto"/>
                <w:left w:val="none" w:sz="0" w:space="0" w:color="auto"/>
                <w:bottom w:val="none" w:sz="0" w:space="0" w:color="auto"/>
                <w:right w:val="none" w:sz="0" w:space="0" w:color="auto"/>
              </w:divBdr>
            </w:div>
          </w:divsChild>
        </w:div>
        <w:div w:id="2094666576">
          <w:marLeft w:val="0"/>
          <w:marRight w:val="0"/>
          <w:marTop w:val="0"/>
          <w:marBottom w:val="0"/>
          <w:divBdr>
            <w:top w:val="none" w:sz="0" w:space="0" w:color="auto"/>
            <w:left w:val="none" w:sz="0" w:space="0" w:color="auto"/>
            <w:bottom w:val="none" w:sz="0" w:space="0" w:color="auto"/>
            <w:right w:val="none" w:sz="0" w:space="0" w:color="auto"/>
          </w:divBdr>
          <w:divsChild>
            <w:div w:id="869729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4683786">
      <w:bodyDiv w:val="1"/>
      <w:marLeft w:val="0"/>
      <w:marRight w:val="0"/>
      <w:marTop w:val="0"/>
      <w:marBottom w:val="0"/>
      <w:divBdr>
        <w:top w:val="none" w:sz="0" w:space="0" w:color="auto"/>
        <w:left w:val="none" w:sz="0" w:space="0" w:color="auto"/>
        <w:bottom w:val="none" w:sz="0" w:space="0" w:color="auto"/>
        <w:right w:val="none" w:sz="0" w:space="0" w:color="auto"/>
      </w:divBdr>
      <w:divsChild>
        <w:div w:id="308097655">
          <w:marLeft w:val="0"/>
          <w:marRight w:val="0"/>
          <w:marTop w:val="0"/>
          <w:marBottom w:val="0"/>
          <w:divBdr>
            <w:top w:val="none" w:sz="0" w:space="0" w:color="auto"/>
            <w:left w:val="none" w:sz="0" w:space="0" w:color="auto"/>
            <w:bottom w:val="none" w:sz="0" w:space="0" w:color="auto"/>
            <w:right w:val="none" w:sz="0" w:space="0" w:color="auto"/>
          </w:divBdr>
        </w:div>
        <w:div w:id="1683314657">
          <w:marLeft w:val="0"/>
          <w:marRight w:val="0"/>
          <w:marTop w:val="0"/>
          <w:marBottom w:val="0"/>
          <w:divBdr>
            <w:top w:val="none" w:sz="0" w:space="0" w:color="auto"/>
            <w:left w:val="none" w:sz="0" w:space="0" w:color="auto"/>
            <w:bottom w:val="none" w:sz="0" w:space="0" w:color="auto"/>
            <w:right w:val="none" w:sz="0" w:space="0" w:color="auto"/>
          </w:divBdr>
        </w:div>
        <w:div w:id="1754475180">
          <w:marLeft w:val="0"/>
          <w:marRight w:val="0"/>
          <w:marTop w:val="0"/>
          <w:marBottom w:val="0"/>
          <w:divBdr>
            <w:top w:val="none" w:sz="0" w:space="0" w:color="auto"/>
            <w:left w:val="none" w:sz="0" w:space="0" w:color="auto"/>
            <w:bottom w:val="none" w:sz="0" w:space="0" w:color="auto"/>
            <w:right w:val="none" w:sz="0" w:space="0" w:color="auto"/>
          </w:divBdr>
        </w:div>
        <w:div w:id="1893760612">
          <w:marLeft w:val="0"/>
          <w:marRight w:val="0"/>
          <w:marTop w:val="0"/>
          <w:marBottom w:val="0"/>
          <w:divBdr>
            <w:top w:val="none" w:sz="0" w:space="0" w:color="auto"/>
            <w:left w:val="none" w:sz="0" w:space="0" w:color="auto"/>
            <w:bottom w:val="none" w:sz="0" w:space="0" w:color="auto"/>
            <w:right w:val="none" w:sz="0" w:space="0" w:color="auto"/>
          </w:divBdr>
        </w:div>
      </w:divsChild>
    </w:div>
    <w:div w:id="525827053">
      <w:bodyDiv w:val="1"/>
      <w:marLeft w:val="0"/>
      <w:marRight w:val="0"/>
      <w:marTop w:val="0"/>
      <w:marBottom w:val="0"/>
      <w:divBdr>
        <w:top w:val="none" w:sz="0" w:space="0" w:color="auto"/>
        <w:left w:val="none" w:sz="0" w:space="0" w:color="auto"/>
        <w:bottom w:val="none" w:sz="0" w:space="0" w:color="auto"/>
        <w:right w:val="none" w:sz="0" w:space="0" w:color="auto"/>
      </w:divBdr>
      <w:divsChild>
        <w:div w:id="394742073">
          <w:marLeft w:val="0"/>
          <w:marRight w:val="0"/>
          <w:marTop w:val="0"/>
          <w:marBottom w:val="0"/>
          <w:divBdr>
            <w:top w:val="none" w:sz="0" w:space="0" w:color="auto"/>
            <w:left w:val="none" w:sz="0" w:space="0" w:color="auto"/>
            <w:bottom w:val="none" w:sz="0" w:space="0" w:color="auto"/>
            <w:right w:val="none" w:sz="0" w:space="0" w:color="auto"/>
          </w:divBdr>
          <w:divsChild>
            <w:div w:id="1797678244">
              <w:marLeft w:val="0"/>
              <w:marRight w:val="0"/>
              <w:marTop w:val="0"/>
              <w:marBottom w:val="0"/>
              <w:divBdr>
                <w:top w:val="none" w:sz="0" w:space="0" w:color="auto"/>
                <w:left w:val="none" w:sz="0" w:space="0" w:color="auto"/>
                <w:bottom w:val="none" w:sz="0" w:space="0" w:color="auto"/>
                <w:right w:val="none" w:sz="0" w:space="0" w:color="auto"/>
              </w:divBdr>
              <w:divsChild>
                <w:div w:id="933710789">
                  <w:marLeft w:val="0"/>
                  <w:marRight w:val="0"/>
                  <w:marTop w:val="0"/>
                  <w:marBottom w:val="0"/>
                  <w:divBdr>
                    <w:top w:val="none" w:sz="0" w:space="0" w:color="auto"/>
                    <w:left w:val="none" w:sz="0" w:space="0" w:color="auto"/>
                    <w:bottom w:val="none" w:sz="0" w:space="0" w:color="auto"/>
                    <w:right w:val="none" w:sz="0" w:space="0" w:color="auto"/>
                  </w:divBdr>
                  <w:divsChild>
                    <w:div w:id="566302536">
                      <w:marLeft w:val="0"/>
                      <w:marRight w:val="0"/>
                      <w:marTop w:val="0"/>
                      <w:marBottom w:val="0"/>
                      <w:divBdr>
                        <w:top w:val="none" w:sz="0" w:space="0" w:color="auto"/>
                        <w:left w:val="none" w:sz="0" w:space="0" w:color="auto"/>
                        <w:bottom w:val="none" w:sz="0" w:space="0" w:color="auto"/>
                        <w:right w:val="none" w:sz="0" w:space="0" w:color="auto"/>
                      </w:divBdr>
                      <w:divsChild>
                        <w:div w:id="1538422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6914346">
      <w:bodyDiv w:val="1"/>
      <w:marLeft w:val="0"/>
      <w:marRight w:val="0"/>
      <w:marTop w:val="0"/>
      <w:marBottom w:val="0"/>
      <w:divBdr>
        <w:top w:val="none" w:sz="0" w:space="0" w:color="auto"/>
        <w:left w:val="none" w:sz="0" w:space="0" w:color="auto"/>
        <w:bottom w:val="none" w:sz="0" w:space="0" w:color="auto"/>
        <w:right w:val="none" w:sz="0" w:space="0" w:color="auto"/>
      </w:divBdr>
      <w:divsChild>
        <w:div w:id="1367293023">
          <w:marLeft w:val="0"/>
          <w:marRight w:val="0"/>
          <w:marTop w:val="0"/>
          <w:marBottom w:val="0"/>
          <w:divBdr>
            <w:top w:val="none" w:sz="0" w:space="0" w:color="auto"/>
            <w:left w:val="none" w:sz="0" w:space="0" w:color="auto"/>
            <w:bottom w:val="none" w:sz="0" w:space="0" w:color="auto"/>
            <w:right w:val="none" w:sz="0" w:space="0" w:color="auto"/>
          </w:divBdr>
          <w:divsChild>
            <w:div w:id="24526621">
              <w:marLeft w:val="0"/>
              <w:marRight w:val="0"/>
              <w:marTop w:val="0"/>
              <w:marBottom w:val="0"/>
              <w:divBdr>
                <w:top w:val="none" w:sz="0" w:space="0" w:color="auto"/>
                <w:left w:val="none" w:sz="0" w:space="0" w:color="auto"/>
                <w:bottom w:val="none" w:sz="0" w:space="0" w:color="auto"/>
                <w:right w:val="none" w:sz="0" w:space="0" w:color="auto"/>
              </w:divBdr>
              <w:divsChild>
                <w:div w:id="2000036736">
                  <w:marLeft w:val="0"/>
                  <w:marRight w:val="0"/>
                  <w:marTop w:val="0"/>
                  <w:marBottom w:val="0"/>
                  <w:divBdr>
                    <w:top w:val="none" w:sz="0" w:space="0" w:color="auto"/>
                    <w:left w:val="none" w:sz="0" w:space="0" w:color="auto"/>
                    <w:bottom w:val="none" w:sz="0" w:space="0" w:color="auto"/>
                    <w:right w:val="none" w:sz="0" w:space="0" w:color="auto"/>
                  </w:divBdr>
                  <w:divsChild>
                    <w:div w:id="1139953689">
                      <w:marLeft w:val="0"/>
                      <w:marRight w:val="0"/>
                      <w:marTop w:val="0"/>
                      <w:marBottom w:val="0"/>
                      <w:divBdr>
                        <w:top w:val="none" w:sz="0" w:space="0" w:color="auto"/>
                        <w:left w:val="none" w:sz="0" w:space="0" w:color="auto"/>
                        <w:bottom w:val="none" w:sz="0" w:space="0" w:color="auto"/>
                        <w:right w:val="none" w:sz="0" w:space="0" w:color="auto"/>
                      </w:divBdr>
                      <w:divsChild>
                        <w:div w:id="1141574762">
                          <w:marLeft w:val="0"/>
                          <w:marRight w:val="0"/>
                          <w:marTop w:val="0"/>
                          <w:marBottom w:val="0"/>
                          <w:divBdr>
                            <w:top w:val="none" w:sz="0" w:space="0" w:color="auto"/>
                            <w:left w:val="none" w:sz="0" w:space="0" w:color="auto"/>
                            <w:bottom w:val="none" w:sz="0" w:space="0" w:color="auto"/>
                            <w:right w:val="none" w:sz="0" w:space="0" w:color="auto"/>
                          </w:divBdr>
                        </w:div>
                      </w:divsChild>
                    </w:div>
                    <w:div w:id="1776827521">
                      <w:marLeft w:val="0"/>
                      <w:marRight w:val="0"/>
                      <w:marTop w:val="0"/>
                      <w:marBottom w:val="0"/>
                      <w:divBdr>
                        <w:top w:val="none" w:sz="0" w:space="0" w:color="auto"/>
                        <w:left w:val="none" w:sz="0" w:space="0" w:color="auto"/>
                        <w:bottom w:val="none" w:sz="0" w:space="0" w:color="auto"/>
                        <w:right w:val="none" w:sz="0" w:space="0" w:color="auto"/>
                      </w:divBdr>
                    </w:div>
                    <w:div w:id="727385396">
                      <w:marLeft w:val="0"/>
                      <w:marRight w:val="0"/>
                      <w:marTop w:val="0"/>
                      <w:marBottom w:val="0"/>
                      <w:divBdr>
                        <w:top w:val="none" w:sz="0" w:space="0" w:color="auto"/>
                        <w:left w:val="none" w:sz="0" w:space="0" w:color="auto"/>
                        <w:bottom w:val="none" w:sz="0" w:space="0" w:color="auto"/>
                        <w:right w:val="none" w:sz="0" w:space="0" w:color="auto"/>
                      </w:divBdr>
                    </w:div>
                    <w:div w:id="1684894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7106687">
      <w:bodyDiv w:val="1"/>
      <w:marLeft w:val="0"/>
      <w:marRight w:val="0"/>
      <w:marTop w:val="0"/>
      <w:marBottom w:val="0"/>
      <w:divBdr>
        <w:top w:val="none" w:sz="0" w:space="0" w:color="auto"/>
        <w:left w:val="none" w:sz="0" w:space="0" w:color="auto"/>
        <w:bottom w:val="none" w:sz="0" w:space="0" w:color="auto"/>
        <w:right w:val="none" w:sz="0" w:space="0" w:color="auto"/>
      </w:divBdr>
      <w:divsChild>
        <w:div w:id="1999380666">
          <w:marLeft w:val="0"/>
          <w:marRight w:val="0"/>
          <w:marTop w:val="0"/>
          <w:marBottom w:val="0"/>
          <w:divBdr>
            <w:top w:val="none" w:sz="0" w:space="0" w:color="auto"/>
            <w:left w:val="none" w:sz="0" w:space="0" w:color="auto"/>
            <w:bottom w:val="none" w:sz="0" w:space="0" w:color="auto"/>
            <w:right w:val="none" w:sz="0" w:space="0" w:color="auto"/>
          </w:divBdr>
        </w:div>
      </w:divsChild>
    </w:div>
    <w:div w:id="527642251">
      <w:bodyDiv w:val="1"/>
      <w:marLeft w:val="0"/>
      <w:marRight w:val="0"/>
      <w:marTop w:val="0"/>
      <w:marBottom w:val="0"/>
      <w:divBdr>
        <w:top w:val="none" w:sz="0" w:space="0" w:color="auto"/>
        <w:left w:val="none" w:sz="0" w:space="0" w:color="auto"/>
        <w:bottom w:val="none" w:sz="0" w:space="0" w:color="auto"/>
        <w:right w:val="none" w:sz="0" w:space="0" w:color="auto"/>
      </w:divBdr>
    </w:div>
    <w:div w:id="528301678">
      <w:bodyDiv w:val="1"/>
      <w:marLeft w:val="0"/>
      <w:marRight w:val="0"/>
      <w:marTop w:val="0"/>
      <w:marBottom w:val="0"/>
      <w:divBdr>
        <w:top w:val="none" w:sz="0" w:space="0" w:color="auto"/>
        <w:left w:val="none" w:sz="0" w:space="0" w:color="auto"/>
        <w:bottom w:val="none" w:sz="0" w:space="0" w:color="auto"/>
        <w:right w:val="none" w:sz="0" w:space="0" w:color="auto"/>
      </w:divBdr>
    </w:div>
    <w:div w:id="534462245">
      <w:bodyDiv w:val="1"/>
      <w:marLeft w:val="0"/>
      <w:marRight w:val="0"/>
      <w:marTop w:val="0"/>
      <w:marBottom w:val="0"/>
      <w:divBdr>
        <w:top w:val="none" w:sz="0" w:space="0" w:color="auto"/>
        <w:left w:val="none" w:sz="0" w:space="0" w:color="auto"/>
        <w:bottom w:val="none" w:sz="0" w:space="0" w:color="auto"/>
        <w:right w:val="none" w:sz="0" w:space="0" w:color="auto"/>
      </w:divBdr>
    </w:div>
    <w:div w:id="539129687">
      <w:bodyDiv w:val="1"/>
      <w:marLeft w:val="0"/>
      <w:marRight w:val="0"/>
      <w:marTop w:val="0"/>
      <w:marBottom w:val="0"/>
      <w:divBdr>
        <w:top w:val="none" w:sz="0" w:space="0" w:color="auto"/>
        <w:left w:val="none" w:sz="0" w:space="0" w:color="auto"/>
        <w:bottom w:val="none" w:sz="0" w:space="0" w:color="auto"/>
        <w:right w:val="none" w:sz="0" w:space="0" w:color="auto"/>
      </w:divBdr>
    </w:div>
    <w:div w:id="539821770">
      <w:bodyDiv w:val="1"/>
      <w:marLeft w:val="0"/>
      <w:marRight w:val="0"/>
      <w:marTop w:val="0"/>
      <w:marBottom w:val="0"/>
      <w:divBdr>
        <w:top w:val="none" w:sz="0" w:space="0" w:color="auto"/>
        <w:left w:val="none" w:sz="0" w:space="0" w:color="auto"/>
        <w:bottom w:val="none" w:sz="0" w:space="0" w:color="auto"/>
        <w:right w:val="none" w:sz="0" w:space="0" w:color="auto"/>
      </w:divBdr>
    </w:div>
    <w:div w:id="542526850">
      <w:bodyDiv w:val="1"/>
      <w:marLeft w:val="0"/>
      <w:marRight w:val="0"/>
      <w:marTop w:val="0"/>
      <w:marBottom w:val="0"/>
      <w:divBdr>
        <w:top w:val="none" w:sz="0" w:space="0" w:color="auto"/>
        <w:left w:val="none" w:sz="0" w:space="0" w:color="auto"/>
        <w:bottom w:val="none" w:sz="0" w:space="0" w:color="auto"/>
        <w:right w:val="none" w:sz="0" w:space="0" w:color="auto"/>
      </w:divBdr>
    </w:div>
    <w:div w:id="543636773">
      <w:bodyDiv w:val="1"/>
      <w:marLeft w:val="0"/>
      <w:marRight w:val="0"/>
      <w:marTop w:val="0"/>
      <w:marBottom w:val="0"/>
      <w:divBdr>
        <w:top w:val="none" w:sz="0" w:space="0" w:color="auto"/>
        <w:left w:val="none" w:sz="0" w:space="0" w:color="auto"/>
        <w:bottom w:val="none" w:sz="0" w:space="0" w:color="auto"/>
        <w:right w:val="none" w:sz="0" w:space="0" w:color="auto"/>
      </w:divBdr>
    </w:div>
    <w:div w:id="543955105">
      <w:bodyDiv w:val="1"/>
      <w:marLeft w:val="0"/>
      <w:marRight w:val="0"/>
      <w:marTop w:val="0"/>
      <w:marBottom w:val="0"/>
      <w:divBdr>
        <w:top w:val="none" w:sz="0" w:space="0" w:color="auto"/>
        <w:left w:val="none" w:sz="0" w:space="0" w:color="auto"/>
        <w:bottom w:val="none" w:sz="0" w:space="0" w:color="auto"/>
        <w:right w:val="none" w:sz="0" w:space="0" w:color="auto"/>
      </w:divBdr>
      <w:divsChild>
        <w:div w:id="1667778896">
          <w:marLeft w:val="0"/>
          <w:marRight w:val="0"/>
          <w:marTop w:val="0"/>
          <w:marBottom w:val="0"/>
          <w:divBdr>
            <w:top w:val="none" w:sz="0" w:space="0" w:color="auto"/>
            <w:left w:val="none" w:sz="0" w:space="0" w:color="auto"/>
            <w:bottom w:val="none" w:sz="0" w:space="0" w:color="auto"/>
            <w:right w:val="none" w:sz="0" w:space="0" w:color="auto"/>
          </w:divBdr>
        </w:div>
      </w:divsChild>
    </w:div>
    <w:div w:id="550576873">
      <w:bodyDiv w:val="1"/>
      <w:marLeft w:val="0"/>
      <w:marRight w:val="0"/>
      <w:marTop w:val="0"/>
      <w:marBottom w:val="0"/>
      <w:divBdr>
        <w:top w:val="none" w:sz="0" w:space="0" w:color="auto"/>
        <w:left w:val="none" w:sz="0" w:space="0" w:color="auto"/>
        <w:bottom w:val="none" w:sz="0" w:space="0" w:color="auto"/>
        <w:right w:val="none" w:sz="0" w:space="0" w:color="auto"/>
      </w:divBdr>
      <w:divsChild>
        <w:div w:id="1723401631">
          <w:marLeft w:val="0"/>
          <w:marRight w:val="0"/>
          <w:marTop w:val="0"/>
          <w:marBottom w:val="0"/>
          <w:divBdr>
            <w:top w:val="none" w:sz="0" w:space="0" w:color="auto"/>
            <w:left w:val="none" w:sz="0" w:space="0" w:color="auto"/>
            <w:bottom w:val="none" w:sz="0" w:space="0" w:color="auto"/>
            <w:right w:val="none" w:sz="0" w:space="0" w:color="auto"/>
          </w:divBdr>
        </w:div>
      </w:divsChild>
    </w:div>
    <w:div w:id="555160842">
      <w:bodyDiv w:val="1"/>
      <w:marLeft w:val="0"/>
      <w:marRight w:val="0"/>
      <w:marTop w:val="0"/>
      <w:marBottom w:val="0"/>
      <w:divBdr>
        <w:top w:val="none" w:sz="0" w:space="0" w:color="auto"/>
        <w:left w:val="none" w:sz="0" w:space="0" w:color="auto"/>
        <w:bottom w:val="none" w:sz="0" w:space="0" w:color="auto"/>
        <w:right w:val="none" w:sz="0" w:space="0" w:color="auto"/>
      </w:divBdr>
      <w:divsChild>
        <w:div w:id="197474769">
          <w:marLeft w:val="0"/>
          <w:marRight w:val="0"/>
          <w:marTop w:val="0"/>
          <w:marBottom w:val="0"/>
          <w:divBdr>
            <w:top w:val="none" w:sz="0" w:space="0" w:color="auto"/>
            <w:left w:val="none" w:sz="0" w:space="0" w:color="auto"/>
            <w:bottom w:val="none" w:sz="0" w:space="0" w:color="auto"/>
            <w:right w:val="none" w:sz="0" w:space="0" w:color="auto"/>
          </w:divBdr>
        </w:div>
      </w:divsChild>
    </w:div>
    <w:div w:id="556405230">
      <w:bodyDiv w:val="1"/>
      <w:marLeft w:val="0"/>
      <w:marRight w:val="0"/>
      <w:marTop w:val="0"/>
      <w:marBottom w:val="0"/>
      <w:divBdr>
        <w:top w:val="none" w:sz="0" w:space="0" w:color="auto"/>
        <w:left w:val="none" w:sz="0" w:space="0" w:color="auto"/>
        <w:bottom w:val="none" w:sz="0" w:space="0" w:color="auto"/>
        <w:right w:val="none" w:sz="0" w:space="0" w:color="auto"/>
      </w:divBdr>
    </w:div>
    <w:div w:id="558128808">
      <w:bodyDiv w:val="1"/>
      <w:marLeft w:val="0"/>
      <w:marRight w:val="0"/>
      <w:marTop w:val="0"/>
      <w:marBottom w:val="0"/>
      <w:divBdr>
        <w:top w:val="none" w:sz="0" w:space="0" w:color="auto"/>
        <w:left w:val="none" w:sz="0" w:space="0" w:color="auto"/>
        <w:bottom w:val="none" w:sz="0" w:space="0" w:color="auto"/>
        <w:right w:val="none" w:sz="0" w:space="0" w:color="auto"/>
      </w:divBdr>
      <w:divsChild>
        <w:div w:id="879393252">
          <w:marLeft w:val="0"/>
          <w:marRight w:val="0"/>
          <w:marTop w:val="0"/>
          <w:marBottom w:val="0"/>
          <w:divBdr>
            <w:top w:val="none" w:sz="0" w:space="0" w:color="auto"/>
            <w:left w:val="none" w:sz="0" w:space="0" w:color="auto"/>
            <w:bottom w:val="none" w:sz="0" w:space="0" w:color="auto"/>
            <w:right w:val="none" w:sz="0" w:space="0" w:color="auto"/>
          </w:divBdr>
        </w:div>
        <w:div w:id="491333473">
          <w:marLeft w:val="0"/>
          <w:marRight w:val="0"/>
          <w:marTop w:val="0"/>
          <w:marBottom w:val="0"/>
          <w:divBdr>
            <w:top w:val="none" w:sz="0" w:space="0" w:color="auto"/>
            <w:left w:val="none" w:sz="0" w:space="0" w:color="auto"/>
            <w:bottom w:val="none" w:sz="0" w:space="0" w:color="auto"/>
            <w:right w:val="none" w:sz="0" w:space="0" w:color="auto"/>
          </w:divBdr>
        </w:div>
      </w:divsChild>
    </w:div>
    <w:div w:id="559218957">
      <w:bodyDiv w:val="1"/>
      <w:marLeft w:val="0"/>
      <w:marRight w:val="0"/>
      <w:marTop w:val="0"/>
      <w:marBottom w:val="0"/>
      <w:divBdr>
        <w:top w:val="none" w:sz="0" w:space="0" w:color="auto"/>
        <w:left w:val="none" w:sz="0" w:space="0" w:color="auto"/>
        <w:bottom w:val="none" w:sz="0" w:space="0" w:color="auto"/>
        <w:right w:val="none" w:sz="0" w:space="0" w:color="auto"/>
      </w:divBdr>
    </w:div>
    <w:div w:id="560094907">
      <w:bodyDiv w:val="1"/>
      <w:marLeft w:val="0"/>
      <w:marRight w:val="0"/>
      <w:marTop w:val="0"/>
      <w:marBottom w:val="0"/>
      <w:divBdr>
        <w:top w:val="none" w:sz="0" w:space="0" w:color="auto"/>
        <w:left w:val="none" w:sz="0" w:space="0" w:color="auto"/>
        <w:bottom w:val="none" w:sz="0" w:space="0" w:color="auto"/>
        <w:right w:val="none" w:sz="0" w:space="0" w:color="auto"/>
      </w:divBdr>
      <w:divsChild>
        <w:div w:id="247348809">
          <w:marLeft w:val="0"/>
          <w:marRight w:val="0"/>
          <w:marTop w:val="0"/>
          <w:marBottom w:val="0"/>
          <w:divBdr>
            <w:top w:val="none" w:sz="0" w:space="0" w:color="auto"/>
            <w:left w:val="none" w:sz="0" w:space="0" w:color="auto"/>
            <w:bottom w:val="none" w:sz="0" w:space="0" w:color="auto"/>
            <w:right w:val="none" w:sz="0" w:space="0" w:color="auto"/>
          </w:divBdr>
          <w:divsChild>
            <w:div w:id="1647662033">
              <w:marLeft w:val="0"/>
              <w:marRight w:val="0"/>
              <w:marTop w:val="0"/>
              <w:marBottom w:val="0"/>
              <w:divBdr>
                <w:top w:val="none" w:sz="0" w:space="0" w:color="auto"/>
                <w:left w:val="none" w:sz="0" w:space="0" w:color="auto"/>
                <w:bottom w:val="none" w:sz="0" w:space="0" w:color="auto"/>
                <w:right w:val="none" w:sz="0" w:space="0" w:color="auto"/>
              </w:divBdr>
              <w:divsChild>
                <w:div w:id="1044020128">
                  <w:marLeft w:val="0"/>
                  <w:marRight w:val="0"/>
                  <w:marTop w:val="0"/>
                  <w:marBottom w:val="0"/>
                  <w:divBdr>
                    <w:top w:val="none" w:sz="0" w:space="0" w:color="auto"/>
                    <w:left w:val="none" w:sz="0" w:space="0" w:color="auto"/>
                    <w:bottom w:val="none" w:sz="0" w:space="0" w:color="auto"/>
                    <w:right w:val="none" w:sz="0" w:space="0" w:color="auto"/>
                  </w:divBdr>
                  <w:divsChild>
                    <w:div w:id="2140031520">
                      <w:marLeft w:val="0"/>
                      <w:marRight w:val="0"/>
                      <w:marTop w:val="0"/>
                      <w:marBottom w:val="0"/>
                      <w:divBdr>
                        <w:top w:val="none" w:sz="0" w:space="0" w:color="auto"/>
                        <w:left w:val="none" w:sz="0" w:space="0" w:color="auto"/>
                        <w:bottom w:val="none" w:sz="0" w:space="0" w:color="auto"/>
                        <w:right w:val="none" w:sz="0" w:space="0" w:color="auto"/>
                      </w:divBdr>
                      <w:divsChild>
                        <w:div w:id="2085487496">
                          <w:marLeft w:val="0"/>
                          <w:marRight w:val="0"/>
                          <w:marTop w:val="0"/>
                          <w:marBottom w:val="0"/>
                          <w:divBdr>
                            <w:top w:val="none" w:sz="0" w:space="0" w:color="auto"/>
                            <w:left w:val="none" w:sz="0" w:space="0" w:color="auto"/>
                            <w:bottom w:val="none" w:sz="0" w:space="0" w:color="auto"/>
                            <w:right w:val="none" w:sz="0" w:space="0" w:color="auto"/>
                          </w:divBdr>
                          <w:divsChild>
                            <w:div w:id="490101526">
                              <w:marLeft w:val="0"/>
                              <w:marRight w:val="0"/>
                              <w:marTop w:val="0"/>
                              <w:marBottom w:val="0"/>
                              <w:divBdr>
                                <w:top w:val="none" w:sz="0" w:space="0" w:color="auto"/>
                                <w:left w:val="none" w:sz="0" w:space="0" w:color="auto"/>
                                <w:bottom w:val="none" w:sz="0" w:space="0" w:color="auto"/>
                                <w:right w:val="none" w:sz="0" w:space="0" w:color="auto"/>
                              </w:divBdr>
                              <w:divsChild>
                                <w:div w:id="628047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61644152">
      <w:bodyDiv w:val="1"/>
      <w:marLeft w:val="0"/>
      <w:marRight w:val="0"/>
      <w:marTop w:val="0"/>
      <w:marBottom w:val="0"/>
      <w:divBdr>
        <w:top w:val="none" w:sz="0" w:space="0" w:color="auto"/>
        <w:left w:val="none" w:sz="0" w:space="0" w:color="auto"/>
        <w:bottom w:val="none" w:sz="0" w:space="0" w:color="auto"/>
        <w:right w:val="none" w:sz="0" w:space="0" w:color="auto"/>
      </w:divBdr>
      <w:divsChild>
        <w:div w:id="331488949">
          <w:marLeft w:val="0"/>
          <w:marRight w:val="0"/>
          <w:marTop w:val="0"/>
          <w:marBottom w:val="0"/>
          <w:divBdr>
            <w:top w:val="none" w:sz="0" w:space="0" w:color="auto"/>
            <w:left w:val="none" w:sz="0" w:space="0" w:color="auto"/>
            <w:bottom w:val="none" w:sz="0" w:space="0" w:color="auto"/>
            <w:right w:val="none" w:sz="0" w:space="0" w:color="auto"/>
          </w:divBdr>
          <w:divsChild>
            <w:div w:id="229661282">
              <w:marLeft w:val="0"/>
              <w:marRight w:val="0"/>
              <w:marTop w:val="0"/>
              <w:marBottom w:val="0"/>
              <w:divBdr>
                <w:top w:val="none" w:sz="0" w:space="0" w:color="auto"/>
                <w:left w:val="none" w:sz="0" w:space="0" w:color="auto"/>
                <w:bottom w:val="none" w:sz="0" w:space="0" w:color="auto"/>
                <w:right w:val="none" w:sz="0" w:space="0" w:color="auto"/>
              </w:divBdr>
              <w:divsChild>
                <w:div w:id="1281259851">
                  <w:marLeft w:val="0"/>
                  <w:marRight w:val="0"/>
                  <w:marTop w:val="0"/>
                  <w:marBottom w:val="0"/>
                  <w:divBdr>
                    <w:top w:val="none" w:sz="0" w:space="0" w:color="auto"/>
                    <w:left w:val="none" w:sz="0" w:space="0" w:color="auto"/>
                    <w:bottom w:val="none" w:sz="0" w:space="0" w:color="auto"/>
                    <w:right w:val="none" w:sz="0" w:space="0" w:color="auto"/>
                  </w:divBdr>
                </w:div>
                <w:div w:id="1367439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3182860">
      <w:bodyDiv w:val="1"/>
      <w:marLeft w:val="0"/>
      <w:marRight w:val="0"/>
      <w:marTop w:val="0"/>
      <w:marBottom w:val="0"/>
      <w:divBdr>
        <w:top w:val="none" w:sz="0" w:space="0" w:color="auto"/>
        <w:left w:val="none" w:sz="0" w:space="0" w:color="auto"/>
        <w:bottom w:val="none" w:sz="0" w:space="0" w:color="auto"/>
        <w:right w:val="none" w:sz="0" w:space="0" w:color="auto"/>
      </w:divBdr>
      <w:divsChild>
        <w:div w:id="377045945">
          <w:marLeft w:val="1425"/>
          <w:marRight w:val="0"/>
          <w:marTop w:val="1275"/>
          <w:marBottom w:val="0"/>
          <w:divBdr>
            <w:top w:val="single" w:sz="2" w:space="0" w:color="77A294"/>
            <w:left w:val="single" w:sz="2" w:space="0" w:color="77A294"/>
            <w:bottom w:val="single" w:sz="2" w:space="0" w:color="77A294"/>
            <w:right w:val="single" w:sz="2" w:space="0" w:color="77A294"/>
          </w:divBdr>
          <w:divsChild>
            <w:div w:id="66271457">
              <w:marLeft w:val="0"/>
              <w:marRight w:val="0"/>
              <w:marTop w:val="0"/>
              <w:marBottom w:val="0"/>
              <w:divBdr>
                <w:top w:val="single" w:sz="2" w:space="0" w:color="77A294"/>
                <w:left w:val="single" w:sz="2" w:space="0" w:color="77A294"/>
                <w:bottom w:val="single" w:sz="2" w:space="0" w:color="77A294"/>
                <w:right w:val="single" w:sz="2" w:space="0" w:color="77A294"/>
              </w:divBdr>
              <w:divsChild>
                <w:div w:id="598373568">
                  <w:marLeft w:val="0"/>
                  <w:marRight w:val="0"/>
                  <w:marTop w:val="38"/>
                  <w:marBottom w:val="0"/>
                  <w:divBdr>
                    <w:top w:val="single" w:sz="2" w:space="0" w:color="77A294"/>
                    <w:left w:val="single" w:sz="2" w:space="0" w:color="77A294"/>
                    <w:bottom w:val="single" w:sz="2" w:space="0" w:color="77A294"/>
                    <w:right w:val="single" w:sz="2" w:space="0" w:color="77A294"/>
                  </w:divBdr>
                  <w:divsChild>
                    <w:div w:id="395472241">
                      <w:marLeft w:val="0"/>
                      <w:marRight w:val="0"/>
                      <w:marTop w:val="0"/>
                      <w:marBottom w:val="0"/>
                      <w:divBdr>
                        <w:top w:val="single" w:sz="2" w:space="0" w:color="77A294"/>
                        <w:left w:val="single" w:sz="2" w:space="0" w:color="77A294"/>
                        <w:bottom w:val="single" w:sz="2" w:space="0" w:color="77A294"/>
                        <w:right w:val="single" w:sz="2" w:space="0" w:color="77A294"/>
                      </w:divBdr>
                      <w:divsChild>
                        <w:div w:id="1894585476">
                          <w:marLeft w:val="0"/>
                          <w:marRight w:val="0"/>
                          <w:marTop w:val="75"/>
                          <w:marBottom w:val="75"/>
                          <w:divBdr>
                            <w:top w:val="single" w:sz="2" w:space="0" w:color="77A294"/>
                            <w:left w:val="single" w:sz="2" w:space="0" w:color="77A294"/>
                            <w:bottom w:val="single" w:sz="2" w:space="0" w:color="77A294"/>
                            <w:right w:val="single" w:sz="2" w:space="0" w:color="77A294"/>
                          </w:divBdr>
                          <w:divsChild>
                            <w:div w:id="608927375">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sChild>
    </w:div>
    <w:div w:id="564873705">
      <w:bodyDiv w:val="1"/>
      <w:marLeft w:val="0"/>
      <w:marRight w:val="0"/>
      <w:marTop w:val="0"/>
      <w:marBottom w:val="0"/>
      <w:divBdr>
        <w:top w:val="none" w:sz="0" w:space="0" w:color="auto"/>
        <w:left w:val="none" w:sz="0" w:space="0" w:color="auto"/>
        <w:bottom w:val="none" w:sz="0" w:space="0" w:color="auto"/>
        <w:right w:val="none" w:sz="0" w:space="0" w:color="auto"/>
      </w:divBdr>
    </w:div>
    <w:div w:id="565258743">
      <w:bodyDiv w:val="1"/>
      <w:marLeft w:val="0"/>
      <w:marRight w:val="0"/>
      <w:marTop w:val="0"/>
      <w:marBottom w:val="0"/>
      <w:divBdr>
        <w:top w:val="none" w:sz="0" w:space="0" w:color="auto"/>
        <w:left w:val="none" w:sz="0" w:space="0" w:color="auto"/>
        <w:bottom w:val="none" w:sz="0" w:space="0" w:color="auto"/>
        <w:right w:val="none" w:sz="0" w:space="0" w:color="auto"/>
      </w:divBdr>
      <w:divsChild>
        <w:div w:id="1565095099">
          <w:marLeft w:val="0"/>
          <w:marRight w:val="0"/>
          <w:marTop w:val="0"/>
          <w:marBottom w:val="0"/>
          <w:divBdr>
            <w:top w:val="none" w:sz="0" w:space="0" w:color="auto"/>
            <w:left w:val="none" w:sz="0" w:space="0" w:color="auto"/>
            <w:bottom w:val="none" w:sz="0" w:space="0" w:color="auto"/>
            <w:right w:val="none" w:sz="0" w:space="0" w:color="auto"/>
          </w:divBdr>
        </w:div>
      </w:divsChild>
    </w:div>
    <w:div w:id="567115420">
      <w:bodyDiv w:val="1"/>
      <w:marLeft w:val="0"/>
      <w:marRight w:val="0"/>
      <w:marTop w:val="0"/>
      <w:marBottom w:val="0"/>
      <w:divBdr>
        <w:top w:val="none" w:sz="0" w:space="0" w:color="auto"/>
        <w:left w:val="none" w:sz="0" w:space="0" w:color="auto"/>
        <w:bottom w:val="none" w:sz="0" w:space="0" w:color="auto"/>
        <w:right w:val="none" w:sz="0" w:space="0" w:color="auto"/>
      </w:divBdr>
      <w:divsChild>
        <w:div w:id="1285692707">
          <w:marLeft w:val="0"/>
          <w:marRight w:val="0"/>
          <w:marTop w:val="0"/>
          <w:marBottom w:val="0"/>
          <w:divBdr>
            <w:top w:val="none" w:sz="0" w:space="0" w:color="auto"/>
            <w:left w:val="none" w:sz="0" w:space="0" w:color="auto"/>
            <w:bottom w:val="none" w:sz="0" w:space="0" w:color="auto"/>
            <w:right w:val="none" w:sz="0" w:space="0" w:color="auto"/>
          </w:divBdr>
        </w:div>
        <w:div w:id="1614901304">
          <w:marLeft w:val="0"/>
          <w:marRight w:val="0"/>
          <w:marTop w:val="0"/>
          <w:marBottom w:val="0"/>
          <w:divBdr>
            <w:top w:val="none" w:sz="0" w:space="0" w:color="auto"/>
            <w:left w:val="none" w:sz="0" w:space="0" w:color="auto"/>
            <w:bottom w:val="none" w:sz="0" w:space="0" w:color="auto"/>
            <w:right w:val="none" w:sz="0" w:space="0" w:color="auto"/>
          </w:divBdr>
        </w:div>
        <w:div w:id="267666036">
          <w:marLeft w:val="0"/>
          <w:marRight w:val="0"/>
          <w:marTop w:val="0"/>
          <w:marBottom w:val="0"/>
          <w:divBdr>
            <w:top w:val="none" w:sz="0" w:space="0" w:color="auto"/>
            <w:left w:val="none" w:sz="0" w:space="0" w:color="auto"/>
            <w:bottom w:val="none" w:sz="0" w:space="0" w:color="auto"/>
            <w:right w:val="none" w:sz="0" w:space="0" w:color="auto"/>
          </w:divBdr>
        </w:div>
        <w:div w:id="417216491">
          <w:marLeft w:val="0"/>
          <w:marRight w:val="0"/>
          <w:marTop w:val="0"/>
          <w:marBottom w:val="0"/>
          <w:divBdr>
            <w:top w:val="none" w:sz="0" w:space="0" w:color="auto"/>
            <w:left w:val="none" w:sz="0" w:space="0" w:color="auto"/>
            <w:bottom w:val="none" w:sz="0" w:space="0" w:color="auto"/>
            <w:right w:val="none" w:sz="0" w:space="0" w:color="auto"/>
          </w:divBdr>
        </w:div>
        <w:div w:id="341318480">
          <w:marLeft w:val="0"/>
          <w:marRight w:val="0"/>
          <w:marTop w:val="0"/>
          <w:marBottom w:val="0"/>
          <w:divBdr>
            <w:top w:val="none" w:sz="0" w:space="0" w:color="auto"/>
            <w:left w:val="none" w:sz="0" w:space="0" w:color="auto"/>
            <w:bottom w:val="none" w:sz="0" w:space="0" w:color="auto"/>
            <w:right w:val="none" w:sz="0" w:space="0" w:color="auto"/>
          </w:divBdr>
        </w:div>
        <w:div w:id="1381444596">
          <w:marLeft w:val="0"/>
          <w:marRight w:val="0"/>
          <w:marTop w:val="0"/>
          <w:marBottom w:val="0"/>
          <w:divBdr>
            <w:top w:val="none" w:sz="0" w:space="0" w:color="auto"/>
            <w:left w:val="none" w:sz="0" w:space="0" w:color="auto"/>
            <w:bottom w:val="none" w:sz="0" w:space="0" w:color="auto"/>
            <w:right w:val="none" w:sz="0" w:space="0" w:color="auto"/>
          </w:divBdr>
        </w:div>
        <w:div w:id="1724139644">
          <w:marLeft w:val="0"/>
          <w:marRight w:val="0"/>
          <w:marTop w:val="0"/>
          <w:marBottom w:val="0"/>
          <w:divBdr>
            <w:top w:val="none" w:sz="0" w:space="0" w:color="auto"/>
            <w:left w:val="none" w:sz="0" w:space="0" w:color="auto"/>
            <w:bottom w:val="none" w:sz="0" w:space="0" w:color="auto"/>
            <w:right w:val="none" w:sz="0" w:space="0" w:color="auto"/>
          </w:divBdr>
        </w:div>
        <w:div w:id="227695598">
          <w:marLeft w:val="0"/>
          <w:marRight w:val="0"/>
          <w:marTop w:val="0"/>
          <w:marBottom w:val="0"/>
          <w:divBdr>
            <w:top w:val="none" w:sz="0" w:space="0" w:color="auto"/>
            <w:left w:val="none" w:sz="0" w:space="0" w:color="auto"/>
            <w:bottom w:val="none" w:sz="0" w:space="0" w:color="auto"/>
            <w:right w:val="none" w:sz="0" w:space="0" w:color="auto"/>
          </w:divBdr>
        </w:div>
        <w:div w:id="1976250389">
          <w:marLeft w:val="0"/>
          <w:marRight w:val="0"/>
          <w:marTop w:val="0"/>
          <w:marBottom w:val="0"/>
          <w:divBdr>
            <w:top w:val="none" w:sz="0" w:space="0" w:color="auto"/>
            <w:left w:val="none" w:sz="0" w:space="0" w:color="auto"/>
            <w:bottom w:val="none" w:sz="0" w:space="0" w:color="auto"/>
            <w:right w:val="none" w:sz="0" w:space="0" w:color="auto"/>
          </w:divBdr>
        </w:div>
        <w:div w:id="178200323">
          <w:marLeft w:val="0"/>
          <w:marRight w:val="0"/>
          <w:marTop w:val="0"/>
          <w:marBottom w:val="0"/>
          <w:divBdr>
            <w:top w:val="none" w:sz="0" w:space="0" w:color="auto"/>
            <w:left w:val="none" w:sz="0" w:space="0" w:color="auto"/>
            <w:bottom w:val="none" w:sz="0" w:space="0" w:color="auto"/>
            <w:right w:val="none" w:sz="0" w:space="0" w:color="auto"/>
          </w:divBdr>
        </w:div>
      </w:divsChild>
    </w:div>
    <w:div w:id="568853436">
      <w:bodyDiv w:val="1"/>
      <w:marLeft w:val="0"/>
      <w:marRight w:val="0"/>
      <w:marTop w:val="0"/>
      <w:marBottom w:val="0"/>
      <w:divBdr>
        <w:top w:val="none" w:sz="0" w:space="0" w:color="auto"/>
        <w:left w:val="none" w:sz="0" w:space="0" w:color="auto"/>
        <w:bottom w:val="none" w:sz="0" w:space="0" w:color="auto"/>
        <w:right w:val="none" w:sz="0" w:space="0" w:color="auto"/>
      </w:divBdr>
    </w:div>
    <w:div w:id="568926937">
      <w:bodyDiv w:val="1"/>
      <w:marLeft w:val="0"/>
      <w:marRight w:val="0"/>
      <w:marTop w:val="0"/>
      <w:marBottom w:val="0"/>
      <w:divBdr>
        <w:top w:val="none" w:sz="0" w:space="0" w:color="auto"/>
        <w:left w:val="none" w:sz="0" w:space="0" w:color="auto"/>
        <w:bottom w:val="none" w:sz="0" w:space="0" w:color="auto"/>
        <w:right w:val="none" w:sz="0" w:space="0" w:color="auto"/>
      </w:divBdr>
      <w:divsChild>
        <w:div w:id="513693746">
          <w:marLeft w:val="0"/>
          <w:marRight w:val="0"/>
          <w:marTop w:val="0"/>
          <w:marBottom w:val="0"/>
          <w:divBdr>
            <w:top w:val="none" w:sz="0" w:space="0" w:color="auto"/>
            <w:left w:val="none" w:sz="0" w:space="0" w:color="auto"/>
            <w:bottom w:val="none" w:sz="0" w:space="0" w:color="auto"/>
            <w:right w:val="none" w:sz="0" w:space="0" w:color="auto"/>
          </w:divBdr>
          <w:divsChild>
            <w:div w:id="1006521964">
              <w:marLeft w:val="0"/>
              <w:marRight w:val="0"/>
              <w:marTop w:val="0"/>
              <w:marBottom w:val="0"/>
              <w:divBdr>
                <w:top w:val="none" w:sz="0" w:space="0" w:color="auto"/>
                <w:left w:val="none" w:sz="0" w:space="0" w:color="auto"/>
                <w:bottom w:val="none" w:sz="0" w:space="0" w:color="auto"/>
                <w:right w:val="none" w:sz="0" w:space="0" w:color="auto"/>
              </w:divBdr>
              <w:divsChild>
                <w:div w:id="307709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161442">
          <w:marLeft w:val="0"/>
          <w:marRight w:val="0"/>
          <w:marTop w:val="0"/>
          <w:marBottom w:val="0"/>
          <w:divBdr>
            <w:top w:val="none" w:sz="0" w:space="0" w:color="auto"/>
            <w:left w:val="none" w:sz="0" w:space="0" w:color="auto"/>
            <w:bottom w:val="none" w:sz="0" w:space="0" w:color="auto"/>
            <w:right w:val="none" w:sz="0" w:space="0" w:color="auto"/>
          </w:divBdr>
          <w:divsChild>
            <w:div w:id="1193029205">
              <w:marLeft w:val="0"/>
              <w:marRight w:val="0"/>
              <w:marTop w:val="0"/>
              <w:marBottom w:val="0"/>
              <w:divBdr>
                <w:top w:val="none" w:sz="0" w:space="0" w:color="auto"/>
                <w:left w:val="none" w:sz="0" w:space="0" w:color="auto"/>
                <w:bottom w:val="none" w:sz="0" w:space="0" w:color="auto"/>
                <w:right w:val="none" w:sz="0" w:space="0" w:color="auto"/>
              </w:divBdr>
              <w:divsChild>
                <w:div w:id="520245837">
                  <w:marLeft w:val="0"/>
                  <w:marRight w:val="0"/>
                  <w:marTop w:val="0"/>
                  <w:marBottom w:val="0"/>
                  <w:divBdr>
                    <w:top w:val="none" w:sz="0" w:space="0" w:color="auto"/>
                    <w:left w:val="none" w:sz="0" w:space="0" w:color="auto"/>
                    <w:bottom w:val="none" w:sz="0" w:space="0" w:color="auto"/>
                    <w:right w:val="none" w:sz="0" w:space="0" w:color="auto"/>
                  </w:divBdr>
                </w:div>
                <w:div w:id="1682582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6440571">
          <w:marLeft w:val="0"/>
          <w:marRight w:val="0"/>
          <w:marTop w:val="0"/>
          <w:marBottom w:val="0"/>
          <w:divBdr>
            <w:top w:val="none" w:sz="0" w:space="0" w:color="auto"/>
            <w:left w:val="none" w:sz="0" w:space="0" w:color="auto"/>
            <w:bottom w:val="none" w:sz="0" w:space="0" w:color="auto"/>
            <w:right w:val="none" w:sz="0" w:space="0" w:color="auto"/>
          </w:divBdr>
          <w:divsChild>
            <w:div w:id="815683751">
              <w:marLeft w:val="0"/>
              <w:marRight w:val="0"/>
              <w:marTop w:val="0"/>
              <w:marBottom w:val="0"/>
              <w:divBdr>
                <w:top w:val="none" w:sz="0" w:space="0" w:color="auto"/>
                <w:left w:val="none" w:sz="0" w:space="0" w:color="auto"/>
                <w:bottom w:val="none" w:sz="0" w:space="0" w:color="auto"/>
                <w:right w:val="none" w:sz="0" w:space="0" w:color="auto"/>
              </w:divBdr>
              <w:divsChild>
                <w:div w:id="194468601">
                  <w:marLeft w:val="0"/>
                  <w:marRight w:val="0"/>
                  <w:marTop w:val="0"/>
                  <w:marBottom w:val="0"/>
                  <w:divBdr>
                    <w:top w:val="none" w:sz="0" w:space="0" w:color="auto"/>
                    <w:left w:val="none" w:sz="0" w:space="0" w:color="auto"/>
                    <w:bottom w:val="none" w:sz="0" w:space="0" w:color="auto"/>
                    <w:right w:val="none" w:sz="0" w:space="0" w:color="auto"/>
                  </w:divBdr>
                </w:div>
                <w:div w:id="51638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0816128">
          <w:marLeft w:val="0"/>
          <w:marRight w:val="0"/>
          <w:marTop w:val="0"/>
          <w:marBottom w:val="0"/>
          <w:divBdr>
            <w:top w:val="none" w:sz="0" w:space="0" w:color="auto"/>
            <w:left w:val="none" w:sz="0" w:space="0" w:color="auto"/>
            <w:bottom w:val="none" w:sz="0" w:space="0" w:color="auto"/>
            <w:right w:val="none" w:sz="0" w:space="0" w:color="auto"/>
          </w:divBdr>
          <w:divsChild>
            <w:div w:id="657422796">
              <w:marLeft w:val="0"/>
              <w:marRight w:val="0"/>
              <w:marTop w:val="0"/>
              <w:marBottom w:val="0"/>
              <w:divBdr>
                <w:top w:val="none" w:sz="0" w:space="0" w:color="auto"/>
                <w:left w:val="none" w:sz="0" w:space="0" w:color="auto"/>
                <w:bottom w:val="none" w:sz="0" w:space="0" w:color="auto"/>
                <w:right w:val="none" w:sz="0" w:space="0" w:color="auto"/>
              </w:divBdr>
              <w:divsChild>
                <w:div w:id="1273825360">
                  <w:marLeft w:val="0"/>
                  <w:marRight w:val="0"/>
                  <w:marTop w:val="0"/>
                  <w:marBottom w:val="0"/>
                  <w:divBdr>
                    <w:top w:val="none" w:sz="0" w:space="0" w:color="auto"/>
                    <w:left w:val="none" w:sz="0" w:space="0" w:color="auto"/>
                    <w:bottom w:val="none" w:sz="0" w:space="0" w:color="auto"/>
                    <w:right w:val="none" w:sz="0" w:space="0" w:color="auto"/>
                  </w:divBdr>
                </w:div>
                <w:div w:id="1703705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65384">
          <w:marLeft w:val="0"/>
          <w:marRight w:val="0"/>
          <w:marTop w:val="0"/>
          <w:marBottom w:val="0"/>
          <w:divBdr>
            <w:top w:val="none" w:sz="0" w:space="0" w:color="auto"/>
            <w:left w:val="none" w:sz="0" w:space="0" w:color="auto"/>
            <w:bottom w:val="none" w:sz="0" w:space="0" w:color="auto"/>
            <w:right w:val="none" w:sz="0" w:space="0" w:color="auto"/>
          </w:divBdr>
          <w:divsChild>
            <w:div w:id="1200240267">
              <w:marLeft w:val="0"/>
              <w:marRight w:val="0"/>
              <w:marTop w:val="0"/>
              <w:marBottom w:val="0"/>
              <w:divBdr>
                <w:top w:val="none" w:sz="0" w:space="0" w:color="auto"/>
                <w:left w:val="none" w:sz="0" w:space="0" w:color="auto"/>
                <w:bottom w:val="none" w:sz="0" w:space="0" w:color="auto"/>
                <w:right w:val="none" w:sz="0" w:space="0" w:color="auto"/>
              </w:divBdr>
              <w:divsChild>
                <w:div w:id="681932174">
                  <w:marLeft w:val="0"/>
                  <w:marRight w:val="0"/>
                  <w:marTop w:val="0"/>
                  <w:marBottom w:val="0"/>
                  <w:divBdr>
                    <w:top w:val="none" w:sz="0" w:space="0" w:color="auto"/>
                    <w:left w:val="none" w:sz="0" w:space="0" w:color="auto"/>
                    <w:bottom w:val="none" w:sz="0" w:space="0" w:color="auto"/>
                    <w:right w:val="none" w:sz="0" w:space="0" w:color="auto"/>
                  </w:divBdr>
                </w:div>
                <w:div w:id="1749880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17552">
          <w:marLeft w:val="0"/>
          <w:marRight w:val="0"/>
          <w:marTop w:val="0"/>
          <w:marBottom w:val="0"/>
          <w:divBdr>
            <w:top w:val="none" w:sz="0" w:space="0" w:color="auto"/>
            <w:left w:val="none" w:sz="0" w:space="0" w:color="auto"/>
            <w:bottom w:val="none" w:sz="0" w:space="0" w:color="auto"/>
            <w:right w:val="none" w:sz="0" w:space="0" w:color="auto"/>
          </w:divBdr>
          <w:divsChild>
            <w:div w:id="1591429425">
              <w:marLeft w:val="0"/>
              <w:marRight w:val="0"/>
              <w:marTop w:val="0"/>
              <w:marBottom w:val="0"/>
              <w:divBdr>
                <w:top w:val="none" w:sz="0" w:space="0" w:color="auto"/>
                <w:left w:val="none" w:sz="0" w:space="0" w:color="auto"/>
                <w:bottom w:val="none" w:sz="0" w:space="0" w:color="auto"/>
                <w:right w:val="none" w:sz="0" w:space="0" w:color="auto"/>
              </w:divBdr>
              <w:divsChild>
                <w:div w:id="186867079">
                  <w:marLeft w:val="0"/>
                  <w:marRight w:val="0"/>
                  <w:marTop w:val="0"/>
                  <w:marBottom w:val="0"/>
                  <w:divBdr>
                    <w:top w:val="none" w:sz="0" w:space="0" w:color="auto"/>
                    <w:left w:val="none" w:sz="0" w:space="0" w:color="auto"/>
                    <w:bottom w:val="none" w:sz="0" w:space="0" w:color="auto"/>
                    <w:right w:val="none" w:sz="0" w:space="0" w:color="auto"/>
                  </w:divBdr>
                </w:div>
                <w:div w:id="736519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095455">
          <w:marLeft w:val="0"/>
          <w:marRight w:val="0"/>
          <w:marTop w:val="0"/>
          <w:marBottom w:val="0"/>
          <w:divBdr>
            <w:top w:val="none" w:sz="0" w:space="0" w:color="auto"/>
            <w:left w:val="none" w:sz="0" w:space="0" w:color="auto"/>
            <w:bottom w:val="none" w:sz="0" w:space="0" w:color="auto"/>
            <w:right w:val="none" w:sz="0" w:space="0" w:color="auto"/>
          </w:divBdr>
          <w:divsChild>
            <w:div w:id="1890680580">
              <w:marLeft w:val="0"/>
              <w:marRight w:val="0"/>
              <w:marTop w:val="0"/>
              <w:marBottom w:val="0"/>
              <w:divBdr>
                <w:top w:val="none" w:sz="0" w:space="0" w:color="auto"/>
                <w:left w:val="none" w:sz="0" w:space="0" w:color="auto"/>
                <w:bottom w:val="none" w:sz="0" w:space="0" w:color="auto"/>
                <w:right w:val="none" w:sz="0" w:space="0" w:color="auto"/>
              </w:divBdr>
              <w:divsChild>
                <w:div w:id="846289456">
                  <w:marLeft w:val="0"/>
                  <w:marRight w:val="0"/>
                  <w:marTop w:val="0"/>
                  <w:marBottom w:val="0"/>
                  <w:divBdr>
                    <w:top w:val="none" w:sz="0" w:space="0" w:color="auto"/>
                    <w:left w:val="none" w:sz="0" w:space="0" w:color="auto"/>
                    <w:bottom w:val="none" w:sz="0" w:space="0" w:color="auto"/>
                    <w:right w:val="none" w:sz="0" w:space="0" w:color="auto"/>
                  </w:divBdr>
                </w:div>
                <w:div w:id="214376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74753">
          <w:marLeft w:val="0"/>
          <w:marRight w:val="0"/>
          <w:marTop w:val="0"/>
          <w:marBottom w:val="0"/>
          <w:divBdr>
            <w:top w:val="none" w:sz="0" w:space="0" w:color="auto"/>
            <w:left w:val="none" w:sz="0" w:space="0" w:color="auto"/>
            <w:bottom w:val="none" w:sz="0" w:space="0" w:color="auto"/>
            <w:right w:val="none" w:sz="0" w:space="0" w:color="auto"/>
          </w:divBdr>
          <w:divsChild>
            <w:div w:id="885340478">
              <w:marLeft w:val="0"/>
              <w:marRight w:val="0"/>
              <w:marTop w:val="0"/>
              <w:marBottom w:val="0"/>
              <w:divBdr>
                <w:top w:val="none" w:sz="0" w:space="0" w:color="auto"/>
                <w:left w:val="none" w:sz="0" w:space="0" w:color="auto"/>
                <w:bottom w:val="none" w:sz="0" w:space="0" w:color="auto"/>
                <w:right w:val="none" w:sz="0" w:space="0" w:color="auto"/>
              </w:divBdr>
              <w:divsChild>
                <w:div w:id="1529836542">
                  <w:marLeft w:val="0"/>
                  <w:marRight w:val="0"/>
                  <w:marTop w:val="0"/>
                  <w:marBottom w:val="0"/>
                  <w:divBdr>
                    <w:top w:val="none" w:sz="0" w:space="0" w:color="auto"/>
                    <w:left w:val="none" w:sz="0" w:space="0" w:color="auto"/>
                    <w:bottom w:val="none" w:sz="0" w:space="0" w:color="auto"/>
                    <w:right w:val="none" w:sz="0" w:space="0" w:color="auto"/>
                  </w:divBdr>
                </w:div>
                <w:div w:id="1922986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396129">
          <w:marLeft w:val="0"/>
          <w:marRight w:val="0"/>
          <w:marTop w:val="0"/>
          <w:marBottom w:val="0"/>
          <w:divBdr>
            <w:top w:val="none" w:sz="0" w:space="0" w:color="auto"/>
            <w:left w:val="none" w:sz="0" w:space="0" w:color="auto"/>
            <w:bottom w:val="none" w:sz="0" w:space="0" w:color="auto"/>
            <w:right w:val="none" w:sz="0" w:space="0" w:color="auto"/>
          </w:divBdr>
          <w:divsChild>
            <w:div w:id="1129131654">
              <w:marLeft w:val="0"/>
              <w:marRight w:val="0"/>
              <w:marTop w:val="0"/>
              <w:marBottom w:val="0"/>
              <w:divBdr>
                <w:top w:val="none" w:sz="0" w:space="0" w:color="auto"/>
                <w:left w:val="none" w:sz="0" w:space="0" w:color="auto"/>
                <w:bottom w:val="none" w:sz="0" w:space="0" w:color="auto"/>
                <w:right w:val="none" w:sz="0" w:space="0" w:color="auto"/>
              </w:divBdr>
              <w:divsChild>
                <w:div w:id="1774397899">
                  <w:marLeft w:val="0"/>
                  <w:marRight w:val="0"/>
                  <w:marTop w:val="0"/>
                  <w:marBottom w:val="0"/>
                  <w:divBdr>
                    <w:top w:val="none" w:sz="0" w:space="0" w:color="auto"/>
                    <w:left w:val="none" w:sz="0" w:space="0" w:color="auto"/>
                    <w:bottom w:val="none" w:sz="0" w:space="0" w:color="auto"/>
                    <w:right w:val="none" w:sz="0" w:space="0" w:color="auto"/>
                  </w:divBdr>
                </w:div>
                <w:div w:id="1937127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956378">
          <w:marLeft w:val="0"/>
          <w:marRight w:val="0"/>
          <w:marTop w:val="0"/>
          <w:marBottom w:val="0"/>
          <w:divBdr>
            <w:top w:val="none" w:sz="0" w:space="0" w:color="auto"/>
            <w:left w:val="none" w:sz="0" w:space="0" w:color="auto"/>
            <w:bottom w:val="none" w:sz="0" w:space="0" w:color="auto"/>
            <w:right w:val="none" w:sz="0" w:space="0" w:color="auto"/>
          </w:divBdr>
          <w:divsChild>
            <w:div w:id="63530065">
              <w:marLeft w:val="0"/>
              <w:marRight w:val="0"/>
              <w:marTop w:val="0"/>
              <w:marBottom w:val="0"/>
              <w:divBdr>
                <w:top w:val="none" w:sz="0" w:space="0" w:color="auto"/>
                <w:left w:val="none" w:sz="0" w:space="0" w:color="auto"/>
                <w:bottom w:val="none" w:sz="0" w:space="0" w:color="auto"/>
                <w:right w:val="none" w:sz="0" w:space="0" w:color="auto"/>
              </w:divBdr>
              <w:divsChild>
                <w:div w:id="312686607">
                  <w:marLeft w:val="0"/>
                  <w:marRight w:val="0"/>
                  <w:marTop w:val="0"/>
                  <w:marBottom w:val="0"/>
                  <w:divBdr>
                    <w:top w:val="none" w:sz="0" w:space="0" w:color="auto"/>
                    <w:left w:val="none" w:sz="0" w:space="0" w:color="auto"/>
                    <w:bottom w:val="none" w:sz="0" w:space="0" w:color="auto"/>
                    <w:right w:val="none" w:sz="0" w:space="0" w:color="auto"/>
                  </w:divBdr>
                </w:div>
                <w:div w:id="710690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581476">
          <w:marLeft w:val="0"/>
          <w:marRight w:val="0"/>
          <w:marTop w:val="0"/>
          <w:marBottom w:val="0"/>
          <w:divBdr>
            <w:top w:val="none" w:sz="0" w:space="0" w:color="auto"/>
            <w:left w:val="none" w:sz="0" w:space="0" w:color="auto"/>
            <w:bottom w:val="none" w:sz="0" w:space="0" w:color="auto"/>
            <w:right w:val="none" w:sz="0" w:space="0" w:color="auto"/>
          </w:divBdr>
          <w:divsChild>
            <w:div w:id="1630821966">
              <w:marLeft w:val="0"/>
              <w:marRight w:val="0"/>
              <w:marTop w:val="0"/>
              <w:marBottom w:val="0"/>
              <w:divBdr>
                <w:top w:val="none" w:sz="0" w:space="0" w:color="auto"/>
                <w:left w:val="none" w:sz="0" w:space="0" w:color="auto"/>
                <w:bottom w:val="none" w:sz="0" w:space="0" w:color="auto"/>
                <w:right w:val="none" w:sz="0" w:space="0" w:color="auto"/>
              </w:divBdr>
              <w:divsChild>
                <w:div w:id="1250311107">
                  <w:marLeft w:val="0"/>
                  <w:marRight w:val="0"/>
                  <w:marTop w:val="0"/>
                  <w:marBottom w:val="0"/>
                  <w:divBdr>
                    <w:top w:val="none" w:sz="0" w:space="0" w:color="auto"/>
                    <w:left w:val="none" w:sz="0" w:space="0" w:color="auto"/>
                    <w:bottom w:val="none" w:sz="0" w:space="0" w:color="auto"/>
                    <w:right w:val="none" w:sz="0" w:space="0" w:color="auto"/>
                  </w:divBdr>
                </w:div>
                <w:div w:id="1076974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659228">
          <w:marLeft w:val="0"/>
          <w:marRight w:val="0"/>
          <w:marTop w:val="0"/>
          <w:marBottom w:val="0"/>
          <w:divBdr>
            <w:top w:val="none" w:sz="0" w:space="0" w:color="auto"/>
            <w:left w:val="none" w:sz="0" w:space="0" w:color="auto"/>
            <w:bottom w:val="none" w:sz="0" w:space="0" w:color="auto"/>
            <w:right w:val="none" w:sz="0" w:space="0" w:color="auto"/>
          </w:divBdr>
          <w:divsChild>
            <w:div w:id="542404871">
              <w:marLeft w:val="0"/>
              <w:marRight w:val="0"/>
              <w:marTop w:val="0"/>
              <w:marBottom w:val="0"/>
              <w:divBdr>
                <w:top w:val="none" w:sz="0" w:space="0" w:color="auto"/>
                <w:left w:val="none" w:sz="0" w:space="0" w:color="auto"/>
                <w:bottom w:val="none" w:sz="0" w:space="0" w:color="auto"/>
                <w:right w:val="none" w:sz="0" w:space="0" w:color="auto"/>
              </w:divBdr>
              <w:divsChild>
                <w:div w:id="989360921">
                  <w:marLeft w:val="0"/>
                  <w:marRight w:val="0"/>
                  <w:marTop w:val="0"/>
                  <w:marBottom w:val="0"/>
                  <w:divBdr>
                    <w:top w:val="none" w:sz="0" w:space="0" w:color="auto"/>
                    <w:left w:val="none" w:sz="0" w:space="0" w:color="auto"/>
                    <w:bottom w:val="none" w:sz="0" w:space="0" w:color="auto"/>
                    <w:right w:val="none" w:sz="0" w:space="0" w:color="auto"/>
                  </w:divBdr>
                </w:div>
                <w:div w:id="677463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6808858">
          <w:marLeft w:val="0"/>
          <w:marRight w:val="0"/>
          <w:marTop w:val="0"/>
          <w:marBottom w:val="0"/>
          <w:divBdr>
            <w:top w:val="none" w:sz="0" w:space="0" w:color="auto"/>
            <w:left w:val="none" w:sz="0" w:space="0" w:color="auto"/>
            <w:bottom w:val="none" w:sz="0" w:space="0" w:color="auto"/>
            <w:right w:val="none" w:sz="0" w:space="0" w:color="auto"/>
          </w:divBdr>
          <w:divsChild>
            <w:div w:id="1175724899">
              <w:marLeft w:val="0"/>
              <w:marRight w:val="0"/>
              <w:marTop w:val="0"/>
              <w:marBottom w:val="0"/>
              <w:divBdr>
                <w:top w:val="none" w:sz="0" w:space="0" w:color="auto"/>
                <w:left w:val="none" w:sz="0" w:space="0" w:color="auto"/>
                <w:bottom w:val="none" w:sz="0" w:space="0" w:color="auto"/>
                <w:right w:val="none" w:sz="0" w:space="0" w:color="auto"/>
              </w:divBdr>
              <w:divsChild>
                <w:div w:id="1530755441">
                  <w:marLeft w:val="0"/>
                  <w:marRight w:val="0"/>
                  <w:marTop w:val="0"/>
                  <w:marBottom w:val="0"/>
                  <w:divBdr>
                    <w:top w:val="none" w:sz="0" w:space="0" w:color="auto"/>
                    <w:left w:val="none" w:sz="0" w:space="0" w:color="auto"/>
                    <w:bottom w:val="none" w:sz="0" w:space="0" w:color="auto"/>
                    <w:right w:val="none" w:sz="0" w:space="0" w:color="auto"/>
                  </w:divBdr>
                </w:div>
                <w:div w:id="9425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174408">
          <w:marLeft w:val="0"/>
          <w:marRight w:val="0"/>
          <w:marTop w:val="0"/>
          <w:marBottom w:val="0"/>
          <w:divBdr>
            <w:top w:val="none" w:sz="0" w:space="0" w:color="auto"/>
            <w:left w:val="none" w:sz="0" w:space="0" w:color="auto"/>
            <w:bottom w:val="none" w:sz="0" w:space="0" w:color="auto"/>
            <w:right w:val="none" w:sz="0" w:space="0" w:color="auto"/>
          </w:divBdr>
          <w:divsChild>
            <w:div w:id="1342052041">
              <w:marLeft w:val="0"/>
              <w:marRight w:val="0"/>
              <w:marTop w:val="0"/>
              <w:marBottom w:val="0"/>
              <w:divBdr>
                <w:top w:val="none" w:sz="0" w:space="0" w:color="auto"/>
                <w:left w:val="none" w:sz="0" w:space="0" w:color="auto"/>
                <w:bottom w:val="none" w:sz="0" w:space="0" w:color="auto"/>
                <w:right w:val="none" w:sz="0" w:space="0" w:color="auto"/>
              </w:divBdr>
              <w:divsChild>
                <w:div w:id="1501433522">
                  <w:marLeft w:val="0"/>
                  <w:marRight w:val="0"/>
                  <w:marTop w:val="0"/>
                  <w:marBottom w:val="0"/>
                  <w:divBdr>
                    <w:top w:val="none" w:sz="0" w:space="0" w:color="auto"/>
                    <w:left w:val="none" w:sz="0" w:space="0" w:color="auto"/>
                    <w:bottom w:val="none" w:sz="0" w:space="0" w:color="auto"/>
                    <w:right w:val="none" w:sz="0" w:space="0" w:color="auto"/>
                  </w:divBdr>
                </w:div>
                <w:div w:id="1354309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2228342">
          <w:marLeft w:val="0"/>
          <w:marRight w:val="0"/>
          <w:marTop w:val="0"/>
          <w:marBottom w:val="0"/>
          <w:divBdr>
            <w:top w:val="none" w:sz="0" w:space="0" w:color="auto"/>
            <w:left w:val="none" w:sz="0" w:space="0" w:color="auto"/>
            <w:bottom w:val="none" w:sz="0" w:space="0" w:color="auto"/>
            <w:right w:val="none" w:sz="0" w:space="0" w:color="auto"/>
          </w:divBdr>
          <w:divsChild>
            <w:div w:id="864824884">
              <w:marLeft w:val="0"/>
              <w:marRight w:val="0"/>
              <w:marTop w:val="0"/>
              <w:marBottom w:val="0"/>
              <w:divBdr>
                <w:top w:val="none" w:sz="0" w:space="0" w:color="auto"/>
                <w:left w:val="none" w:sz="0" w:space="0" w:color="auto"/>
                <w:bottom w:val="none" w:sz="0" w:space="0" w:color="auto"/>
                <w:right w:val="none" w:sz="0" w:space="0" w:color="auto"/>
              </w:divBdr>
              <w:divsChild>
                <w:div w:id="1485899142">
                  <w:marLeft w:val="0"/>
                  <w:marRight w:val="0"/>
                  <w:marTop w:val="0"/>
                  <w:marBottom w:val="0"/>
                  <w:divBdr>
                    <w:top w:val="none" w:sz="0" w:space="0" w:color="auto"/>
                    <w:left w:val="none" w:sz="0" w:space="0" w:color="auto"/>
                    <w:bottom w:val="none" w:sz="0" w:space="0" w:color="auto"/>
                    <w:right w:val="none" w:sz="0" w:space="0" w:color="auto"/>
                  </w:divBdr>
                </w:div>
                <w:div w:id="1645622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861909">
          <w:marLeft w:val="0"/>
          <w:marRight w:val="0"/>
          <w:marTop w:val="0"/>
          <w:marBottom w:val="0"/>
          <w:divBdr>
            <w:top w:val="none" w:sz="0" w:space="0" w:color="auto"/>
            <w:left w:val="none" w:sz="0" w:space="0" w:color="auto"/>
            <w:bottom w:val="none" w:sz="0" w:space="0" w:color="auto"/>
            <w:right w:val="none" w:sz="0" w:space="0" w:color="auto"/>
          </w:divBdr>
          <w:divsChild>
            <w:div w:id="98139722">
              <w:marLeft w:val="0"/>
              <w:marRight w:val="0"/>
              <w:marTop w:val="0"/>
              <w:marBottom w:val="0"/>
              <w:divBdr>
                <w:top w:val="none" w:sz="0" w:space="0" w:color="auto"/>
                <w:left w:val="none" w:sz="0" w:space="0" w:color="auto"/>
                <w:bottom w:val="none" w:sz="0" w:space="0" w:color="auto"/>
                <w:right w:val="none" w:sz="0" w:space="0" w:color="auto"/>
              </w:divBdr>
              <w:divsChild>
                <w:div w:id="1947156485">
                  <w:marLeft w:val="0"/>
                  <w:marRight w:val="0"/>
                  <w:marTop w:val="0"/>
                  <w:marBottom w:val="0"/>
                  <w:divBdr>
                    <w:top w:val="none" w:sz="0" w:space="0" w:color="auto"/>
                    <w:left w:val="none" w:sz="0" w:space="0" w:color="auto"/>
                    <w:bottom w:val="none" w:sz="0" w:space="0" w:color="auto"/>
                    <w:right w:val="none" w:sz="0" w:space="0" w:color="auto"/>
                  </w:divBdr>
                </w:div>
                <w:div w:id="508180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3320673">
          <w:marLeft w:val="0"/>
          <w:marRight w:val="0"/>
          <w:marTop w:val="0"/>
          <w:marBottom w:val="0"/>
          <w:divBdr>
            <w:top w:val="none" w:sz="0" w:space="0" w:color="auto"/>
            <w:left w:val="none" w:sz="0" w:space="0" w:color="auto"/>
            <w:bottom w:val="none" w:sz="0" w:space="0" w:color="auto"/>
            <w:right w:val="none" w:sz="0" w:space="0" w:color="auto"/>
          </w:divBdr>
          <w:divsChild>
            <w:div w:id="150484603">
              <w:marLeft w:val="0"/>
              <w:marRight w:val="0"/>
              <w:marTop w:val="0"/>
              <w:marBottom w:val="0"/>
              <w:divBdr>
                <w:top w:val="none" w:sz="0" w:space="0" w:color="auto"/>
                <w:left w:val="none" w:sz="0" w:space="0" w:color="auto"/>
                <w:bottom w:val="none" w:sz="0" w:space="0" w:color="auto"/>
                <w:right w:val="none" w:sz="0" w:space="0" w:color="auto"/>
              </w:divBdr>
              <w:divsChild>
                <w:div w:id="1711807704">
                  <w:marLeft w:val="0"/>
                  <w:marRight w:val="0"/>
                  <w:marTop w:val="0"/>
                  <w:marBottom w:val="0"/>
                  <w:divBdr>
                    <w:top w:val="none" w:sz="0" w:space="0" w:color="auto"/>
                    <w:left w:val="none" w:sz="0" w:space="0" w:color="auto"/>
                    <w:bottom w:val="none" w:sz="0" w:space="0" w:color="auto"/>
                    <w:right w:val="none" w:sz="0" w:space="0" w:color="auto"/>
                  </w:divBdr>
                </w:div>
                <w:div w:id="407963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8128362">
          <w:marLeft w:val="0"/>
          <w:marRight w:val="0"/>
          <w:marTop w:val="0"/>
          <w:marBottom w:val="0"/>
          <w:divBdr>
            <w:top w:val="none" w:sz="0" w:space="0" w:color="auto"/>
            <w:left w:val="none" w:sz="0" w:space="0" w:color="auto"/>
            <w:bottom w:val="none" w:sz="0" w:space="0" w:color="auto"/>
            <w:right w:val="none" w:sz="0" w:space="0" w:color="auto"/>
          </w:divBdr>
          <w:divsChild>
            <w:div w:id="1552037564">
              <w:marLeft w:val="0"/>
              <w:marRight w:val="0"/>
              <w:marTop w:val="0"/>
              <w:marBottom w:val="0"/>
              <w:divBdr>
                <w:top w:val="none" w:sz="0" w:space="0" w:color="auto"/>
                <w:left w:val="none" w:sz="0" w:space="0" w:color="auto"/>
                <w:bottom w:val="none" w:sz="0" w:space="0" w:color="auto"/>
                <w:right w:val="none" w:sz="0" w:space="0" w:color="auto"/>
              </w:divBdr>
              <w:divsChild>
                <w:div w:id="342705607">
                  <w:marLeft w:val="0"/>
                  <w:marRight w:val="0"/>
                  <w:marTop w:val="0"/>
                  <w:marBottom w:val="0"/>
                  <w:divBdr>
                    <w:top w:val="none" w:sz="0" w:space="0" w:color="auto"/>
                    <w:left w:val="none" w:sz="0" w:space="0" w:color="auto"/>
                    <w:bottom w:val="none" w:sz="0" w:space="0" w:color="auto"/>
                    <w:right w:val="none" w:sz="0" w:space="0" w:color="auto"/>
                  </w:divBdr>
                </w:div>
                <w:div w:id="2109815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3005855">
          <w:marLeft w:val="0"/>
          <w:marRight w:val="0"/>
          <w:marTop w:val="0"/>
          <w:marBottom w:val="0"/>
          <w:divBdr>
            <w:top w:val="none" w:sz="0" w:space="0" w:color="auto"/>
            <w:left w:val="none" w:sz="0" w:space="0" w:color="auto"/>
            <w:bottom w:val="none" w:sz="0" w:space="0" w:color="auto"/>
            <w:right w:val="none" w:sz="0" w:space="0" w:color="auto"/>
          </w:divBdr>
          <w:divsChild>
            <w:div w:id="729616583">
              <w:marLeft w:val="0"/>
              <w:marRight w:val="0"/>
              <w:marTop w:val="0"/>
              <w:marBottom w:val="0"/>
              <w:divBdr>
                <w:top w:val="none" w:sz="0" w:space="0" w:color="auto"/>
                <w:left w:val="none" w:sz="0" w:space="0" w:color="auto"/>
                <w:bottom w:val="none" w:sz="0" w:space="0" w:color="auto"/>
                <w:right w:val="none" w:sz="0" w:space="0" w:color="auto"/>
              </w:divBdr>
              <w:divsChild>
                <w:div w:id="1597596594">
                  <w:marLeft w:val="0"/>
                  <w:marRight w:val="0"/>
                  <w:marTop w:val="0"/>
                  <w:marBottom w:val="0"/>
                  <w:divBdr>
                    <w:top w:val="none" w:sz="0" w:space="0" w:color="auto"/>
                    <w:left w:val="none" w:sz="0" w:space="0" w:color="auto"/>
                    <w:bottom w:val="none" w:sz="0" w:space="0" w:color="auto"/>
                    <w:right w:val="none" w:sz="0" w:space="0" w:color="auto"/>
                  </w:divBdr>
                </w:div>
                <w:div w:id="1510146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9077399">
      <w:bodyDiv w:val="1"/>
      <w:marLeft w:val="0"/>
      <w:marRight w:val="0"/>
      <w:marTop w:val="0"/>
      <w:marBottom w:val="0"/>
      <w:divBdr>
        <w:top w:val="none" w:sz="0" w:space="0" w:color="auto"/>
        <w:left w:val="none" w:sz="0" w:space="0" w:color="auto"/>
        <w:bottom w:val="none" w:sz="0" w:space="0" w:color="auto"/>
        <w:right w:val="none" w:sz="0" w:space="0" w:color="auto"/>
      </w:divBdr>
      <w:divsChild>
        <w:div w:id="855845855">
          <w:marLeft w:val="0"/>
          <w:marRight w:val="0"/>
          <w:marTop w:val="0"/>
          <w:marBottom w:val="0"/>
          <w:divBdr>
            <w:top w:val="none" w:sz="0" w:space="0" w:color="auto"/>
            <w:left w:val="none" w:sz="0" w:space="0" w:color="auto"/>
            <w:bottom w:val="none" w:sz="0" w:space="0" w:color="auto"/>
            <w:right w:val="none" w:sz="0" w:space="0" w:color="auto"/>
          </w:divBdr>
          <w:divsChild>
            <w:div w:id="1711152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9197953">
      <w:bodyDiv w:val="1"/>
      <w:marLeft w:val="0"/>
      <w:marRight w:val="0"/>
      <w:marTop w:val="0"/>
      <w:marBottom w:val="0"/>
      <w:divBdr>
        <w:top w:val="none" w:sz="0" w:space="0" w:color="auto"/>
        <w:left w:val="none" w:sz="0" w:space="0" w:color="auto"/>
        <w:bottom w:val="none" w:sz="0" w:space="0" w:color="auto"/>
        <w:right w:val="none" w:sz="0" w:space="0" w:color="auto"/>
      </w:divBdr>
    </w:div>
    <w:div w:id="569929273">
      <w:bodyDiv w:val="1"/>
      <w:marLeft w:val="0"/>
      <w:marRight w:val="0"/>
      <w:marTop w:val="0"/>
      <w:marBottom w:val="0"/>
      <w:divBdr>
        <w:top w:val="none" w:sz="0" w:space="0" w:color="auto"/>
        <w:left w:val="none" w:sz="0" w:space="0" w:color="auto"/>
        <w:bottom w:val="none" w:sz="0" w:space="0" w:color="auto"/>
        <w:right w:val="none" w:sz="0" w:space="0" w:color="auto"/>
      </w:divBdr>
      <w:divsChild>
        <w:div w:id="1834450009">
          <w:marLeft w:val="300"/>
          <w:marRight w:val="300"/>
          <w:marTop w:val="75"/>
          <w:marBottom w:val="75"/>
          <w:divBdr>
            <w:top w:val="none" w:sz="0" w:space="0" w:color="auto"/>
            <w:left w:val="none" w:sz="0" w:space="0" w:color="auto"/>
            <w:bottom w:val="none" w:sz="0" w:space="0" w:color="auto"/>
            <w:right w:val="none" w:sz="0" w:space="0" w:color="auto"/>
          </w:divBdr>
          <w:divsChild>
            <w:div w:id="1765802083">
              <w:marLeft w:val="0"/>
              <w:marRight w:val="0"/>
              <w:marTop w:val="0"/>
              <w:marBottom w:val="0"/>
              <w:divBdr>
                <w:top w:val="none" w:sz="0" w:space="0" w:color="auto"/>
                <w:left w:val="none" w:sz="0" w:space="0" w:color="auto"/>
                <w:bottom w:val="none" w:sz="0" w:space="0" w:color="auto"/>
                <w:right w:val="none" w:sz="0" w:space="0" w:color="auto"/>
              </w:divBdr>
              <w:divsChild>
                <w:div w:id="1237859782">
                  <w:marLeft w:val="0"/>
                  <w:marRight w:val="0"/>
                  <w:marTop w:val="0"/>
                  <w:marBottom w:val="0"/>
                  <w:divBdr>
                    <w:top w:val="none" w:sz="0" w:space="0" w:color="auto"/>
                    <w:left w:val="none" w:sz="0" w:space="0" w:color="auto"/>
                    <w:bottom w:val="none" w:sz="0" w:space="0" w:color="auto"/>
                    <w:right w:val="none" w:sz="0" w:space="0" w:color="auto"/>
                  </w:divBdr>
                  <w:divsChild>
                    <w:div w:id="795416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1162601">
      <w:bodyDiv w:val="1"/>
      <w:marLeft w:val="0"/>
      <w:marRight w:val="0"/>
      <w:marTop w:val="0"/>
      <w:marBottom w:val="0"/>
      <w:divBdr>
        <w:top w:val="none" w:sz="0" w:space="0" w:color="auto"/>
        <w:left w:val="none" w:sz="0" w:space="0" w:color="auto"/>
        <w:bottom w:val="none" w:sz="0" w:space="0" w:color="auto"/>
        <w:right w:val="none" w:sz="0" w:space="0" w:color="auto"/>
      </w:divBdr>
    </w:div>
    <w:div w:id="572197695">
      <w:bodyDiv w:val="1"/>
      <w:marLeft w:val="0"/>
      <w:marRight w:val="0"/>
      <w:marTop w:val="0"/>
      <w:marBottom w:val="0"/>
      <w:divBdr>
        <w:top w:val="none" w:sz="0" w:space="0" w:color="auto"/>
        <w:left w:val="none" w:sz="0" w:space="0" w:color="auto"/>
        <w:bottom w:val="none" w:sz="0" w:space="0" w:color="auto"/>
        <w:right w:val="none" w:sz="0" w:space="0" w:color="auto"/>
      </w:divBdr>
      <w:divsChild>
        <w:div w:id="111215510">
          <w:marLeft w:val="0"/>
          <w:marRight w:val="0"/>
          <w:marTop w:val="0"/>
          <w:marBottom w:val="0"/>
          <w:divBdr>
            <w:top w:val="none" w:sz="0" w:space="0" w:color="auto"/>
            <w:left w:val="none" w:sz="0" w:space="0" w:color="auto"/>
            <w:bottom w:val="none" w:sz="0" w:space="0" w:color="auto"/>
            <w:right w:val="none" w:sz="0" w:space="0" w:color="auto"/>
          </w:divBdr>
          <w:divsChild>
            <w:div w:id="126053043">
              <w:marLeft w:val="0"/>
              <w:marRight w:val="0"/>
              <w:marTop w:val="0"/>
              <w:marBottom w:val="0"/>
              <w:divBdr>
                <w:top w:val="none" w:sz="0" w:space="0" w:color="auto"/>
                <w:left w:val="none" w:sz="0" w:space="0" w:color="auto"/>
                <w:bottom w:val="none" w:sz="0" w:space="0" w:color="auto"/>
                <w:right w:val="none" w:sz="0" w:space="0" w:color="auto"/>
              </w:divBdr>
              <w:divsChild>
                <w:div w:id="356544341">
                  <w:marLeft w:val="0"/>
                  <w:marRight w:val="0"/>
                  <w:marTop w:val="0"/>
                  <w:marBottom w:val="0"/>
                  <w:divBdr>
                    <w:top w:val="none" w:sz="0" w:space="0" w:color="auto"/>
                    <w:left w:val="none" w:sz="0" w:space="0" w:color="auto"/>
                    <w:bottom w:val="none" w:sz="0" w:space="0" w:color="auto"/>
                    <w:right w:val="none" w:sz="0" w:space="0" w:color="auto"/>
                  </w:divBdr>
                  <w:divsChild>
                    <w:div w:id="2027710866">
                      <w:marLeft w:val="0"/>
                      <w:marRight w:val="0"/>
                      <w:marTop w:val="0"/>
                      <w:marBottom w:val="0"/>
                      <w:divBdr>
                        <w:top w:val="none" w:sz="0" w:space="0" w:color="auto"/>
                        <w:left w:val="none" w:sz="0" w:space="0" w:color="auto"/>
                        <w:bottom w:val="none" w:sz="0" w:space="0" w:color="auto"/>
                        <w:right w:val="none" w:sz="0" w:space="0" w:color="auto"/>
                      </w:divBdr>
                      <w:divsChild>
                        <w:div w:id="349841420">
                          <w:marLeft w:val="0"/>
                          <w:marRight w:val="0"/>
                          <w:marTop w:val="0"/>
                          <w:marBottom w:val="0"/>
                          <w:divBdr>
                            <w:top w:val="none" w:sz="0" w:space="0" w:color="auto"/>
                            <w:left w:val="none" w:sz="0" w:space="0" w:color="auto"/>
                            <w:bottom w:val="none" w:sz="0" w:space="0" w:color="auto"/>
                            <w:right w:val="none" w:sz="0" w:space="0" w:color="auto"/>
                          </w:divBdr>
                          <w:divsChild>
                            <w:div w:id="646132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875911">
                      <w:marLeft w:val="0"/>
                      <w:marRight w:val="0"/>
                      <w:marTop w:val="0"/>
                      <w:marBottom w:val="0"/>
                      <w:divBdr>
                        <w:top w:val="none" w:sz="0" w:space="0" w:color="auto"/>
                        <w:left w:val="none" w:sz="0" w:space="0" w:color="auto"/>
                        <w:bottom w:val="none" w:sz="0" w:space="0" w:color="auto"/>
                        <w:right w:val="none" w:sz="0" w:space="0" w:color="auto"/>
                      </w:divBdr>
                      <w:divsChild>
                        <w:div w:id="588197566">
                          <w:marLeft w:val="0"/>
                          <w:marRight w:val="0"/>
                          <w:marTop w:val="0"/>
                          <w:marBottom w:val="0"/>
                          <w:divBdr>
                            <w:top w:val="none" w:sz="0" w:space="0" w:color="auto"/>
                            <w:left w:val="none" w:sz="0" w:space="0" w:color="auto"/>
                            <w:bottom w:val="none" w:sz="0" w:space="0" w:color="auto"/>
                            <w:right w:val="none" w:sz="0" w:space="0" w:color="auto"/>
                          </w:divBdr>
                        </w:div>
                        <w:div w:id="853803595">
                          <w:marLeft w:val="0"/>
                          <w:marRight w:val="0"/>
                          <w:marTop w:val="0"/>
                          <w:marBottom w:val="0"/>
                          <w:divBdr>
                            <w:top w:val="none" w:sz="0" w:space="0" w:color="auto"/>
                            <w:left w:val="none" w:sz="0" w:space="0" w:color="auto"/>
                            <w:bottom w:val="none" w:sz="0" w:space="0" w:color="auto"/>
                            <w:right w:val="none" w:sz="0" w:space="0" w:color="auto"/>
                          </w:divBdr>
                        </w:div>
                        <w:div w:id="2014607446">
                          <w:marLeft w:val="0"/>
                          <w:marRight w:val="0"/>
                          <w:marTop w:val="0"/>
                          <w:marBottom w:val="0"/>
                          <w:divBdr>
                            <w:top w:val="none" w:sz="0" w:space="0" w:color="auto"/>
                            <w:left w:val="none" w:sz="0" w:space="0" w:color="auto"/>
                            <w:bottom w:val="none" w:sz="0" w:space="0" w:color="auto"/>
                            <w:right w:val="none" w:sz="0" w:space="0" w:color="auto"/>
                          </w:divBdr>
                        </w:div>
                        <w:div w:id="460999746">
                          <w:marLeft w:val="0"/>
                          <w:marRight w:val="0"/>
                          <w:marTop w:val="0"/>
                          <w:marBottom w:val="0"/>
                          <w:divBdr>
                            <w:top w:val="none" w:sz="0" w:space="0" w:color="auto"/>
                            <w:left w:val="none" w:sz="0" w:space="0" w:color="auto"/>
                            <w:bottom w:val="none" w:sz="0" w:space="0" w:color="auto"/>
                            <w:right w:val="none" w:sz="0" w:space="0" w:color="auto"/>
                          </w:divBdr>
                          <w:divsChild>
                            <w:div w:id="916595378">
                              <w:marLeft w:val="0"/>
                              <w:marRight w:val="0"/>
                              <w:marTop w:val="0"/>
                              <w:marBottom w:val="0"/>
                              <w:divBdr>
                                <w:top w:val="none" w:sz="0" w:space="0" w:color="auto"/>
                                <w:left w:val="none" w:sz="0" w:space="0" w:color="auto"/>
                                <w:bottom w:val="none" w:sz="0" w:space="0" w:color="auto"/>
                                <w:right w:val="none" w:sz="0" w:space="0" w:color="auto"/>
                              </w:divBdr>
                            </w:div>
                            <w:div w:id="103964815">
                              <w:marLeft w:val="0"/>
                              <w:marRight w:val="0"/>
                              <w:marTop w:val="0"/>
                              <w:marBottom w:val="0"/>
                              <w:divBdr>
                                <w:top w:val="none" w:sz="0" w:space="0" w:color="auto"/>
                                <w:left w:val="none" w:sz="0" w:space="0" w:color="auto"/>
                                <w:bottom w:val="none" w:sz="0" w:space="0" w:color="auto"/>
                                <w:right w:val="none" w:sz="0" w:space="0" w:color="auto"/>
                              </w:divBdr>
                            </w:div>
                            <w:div w:id="872234000">
                              <w:marLeft w:val="0"/>
                              <w:marRight w:val="0"/>
                              <w:marTop w:val="0"/>
                              <w:marBottom w:val="0"/>
                              <w:divBdr>
                                <w:top w:val="none" w:sz="0" w:space="0" w:color="auto"/>
                                <w:left w:val="none" w:sz="0" w:space="0" w:color="auto"/>
                                <w:bottom w:val="none" w:sz="0" w:space="0" w:color="auto"/>
                                <w:right w:val="none" w:sz="0" w:space="0" w:color="auto"/>
                              </w:divBdr>
                              <w:divsChild>
                                <w:div w:id="1751657943">
                                  <w:marLeft w:val="0"/>
                                  <w:marRight w:val="0"/>
                                  <w:marTop w:val="0"/>
                                  <w:marBottom w:val="0"/>
                                  <w:divBdr>
                                    <w:top w:val="none" w:sz="0" w:space="0" w:color="auto"/>
                                    <w:left w:val="none" w:sz="0" w:space="0" w:color="auto"/>
                                    <w:bottom w:val="none" w:sz="0" w:space="0" w:color="auto"/>
                                    <w:right w:val="none" w:sz="0" w:space="0" w:color="auto"/>
                                  </w:divBdr>
                                </w:div>
                              </w:divsChild>
                            </w:div>
                            <w:div w:id="1755586440">
                              <w:marLeft w:val="0"/>
                              <w:marRight w:val="0"/>
                              <w:marTop w:val="0"/>
                              <w:marBottom w:val="0"/>
                              <w:divBdr>
                                <w:top w:val="none" w:sz="0" w:space="0" w:color="auto"/>
                                <w:left w:val="none" w:sz="0" w:space="0" w:color="auto"/>
                                <w:bottom w:val="none" w:sz="0" w:space="0" w:color="auto"/>
                                <w:right w:val="none" w:sz="0" w:space="0" w:color="auto"/>
                              </w:divBdr>
                              <w:divsChild>
                                <w:div w:id="1420248719">
                                  <w:marLeft w:val="0"/>
                                  <w:marRight w:val="0"/>
                                  <w:marTop w:val="0"/>
                                  <w:marBottom w:val="0"/>
                                  <w:divBdr>
                                    <w:top w:val="none" w:sz="0" w:space="0" w:color="auto"/>
                                    <w:left w:val="none" w:sz="0" w:space="0" w:color="auto"/>
                                    <w:bottom w:val="none" w:sz="0" w:space="0" w:color="auto"/>
                                    <w:right w:val="none" w:sz="0" w:space="0" w:color="auto"/>
                                  </w:divBdr>
                                </w:div>
                              </w:divsChild>
                            </w:div>
                            <w:div w:id="735514298">
                              <w:marLeft w:val="0"/>
                              <w:marRight w:val="0"/>
                              <w:marTop w:val="0"/>
                              <w:marBottom w:val="0"/>
                              <w:divBdr>
                                <w:top w:val="none" w:sz="0" w:space="0" w:color="auto"/>
                                <w:left w:val="none" w:sz="0" w:space="0" w:color="auto"/>
                                <w:bottom w:val="none" w:sz="0" w:space="0" w:color="auto"/>
                                <w:right w:val="none" w:sz="0" w:space="0" w:color="auto"/>
                              </w:divBdr>
                              <w:divsChild>
                                <w:div w:id="682631011">
                                  <w:marLeft w:val="0"/>
                                  <w:marRight w:val="0"/>
                                  <w:marTop w:val="0"/>
                                  <w:marBottom w:val="0"/>
                                  <w:divBdr>
                                    <w:top w:val="none" w:sz="0" w:space="0" w:color="auto"/>
                                    <w:left w:val="none" w:sz="0" w:space="0" w:color="auto"/>
                                    <w:bottom w:val="none" w:sz="0" w:space="0" w:color="auto"/>
                                    <w:right w:val="none" w:sz="0" w:space="0" w:color="auto"/>
                                  </w:divBdr>
                                </w:div>
                              </w:divsChild>
                            </w:div>
                            <w:div w:id="381170397">
                              <w:marLeft w:val="0"/>
                              <w:marRight w:val="0"/>
                              <w:marTop w:val="0"/>
                              <w:marBottom w:val="0"/>
                              <w:divBdr>
                                <w:top w:val="none" w:sz="0" w:space="0" w:color="auto"/>
                                <w:left w:val="none" w:sz="0" w:space="0" w:color="auto"/>
                                <w:bottom w:val="none" w:sz="0" w:space="0" w:color="auto"/>
                                <w:right w:val="none" w:sz="0" w:space="0" w:color="auto"/>
                              </w:divBdr>
                              <w:divsChild>
                                <w:div w:id="1918323184">
                                  <w:marLeft w:val="0"/>
                                  <w:marRight w:val="0"/>
                                  <w:marTop w:val="0"/>
                                  <w:marBottom w:val="0"/>
                                  <w:divBdr>
                                    <w:top w:val="none" w:sz="0" w:space="0" w:color="auto"/>
                                    <w:left w:val="none" w:sz="0" w:space="0" w:color="auto"/>
                                    <w:bottom w:val="none" w:sz="0" w:space="0" w:color="auto"/>
                                    <w:right w:val="none" w:sz="0" w:space="0" w:color="auto"/>
                                  </w:divBdr>
                                </w:div>
                              </w:divsChild>
                            </w:div>
                            <w:div w:id="984579607">
                              <w:marLeft w:val="0"/>
                              <w:marRight w:val="0"/>
                              <w:marTop w:val="0"/>
                              <w:marBottom w:val="0"/>
                              <w:divBdr>
                                <w:top w:val="none" w:sz="0" w:space="0" w:color="auto"/>
                                <w:left w:val="none" w:sz="0" w:space="0" w:color="auto"/>
                                <w:bottom w:val="none" w:sz="0" w:space="0" w:color="auto"/>
                                <w:right w:val="none" w:sz="0" w:space="0" w:color="auto"/>
                              </w:divBdr>
                              <w:divsChild>
                                <w:div w:id="1413433634">
                                  <w:marLeft w:val="0"/>
                                  <w:marRight w:val="0"/>
                                  <w:marTop w:val="0"/>
                                  <w:marBottom w:val="0"/>
                                  <w:divBdr>
                                    <w:top w:val="none" w:sz="0" w:space="0" w:color="auto"/>
                                    <w:left w:val="none" w:sz="0" w:space="0" w:color="auto"/>
                                    <w:bottom w:val="none" w:sz="0" w:space="0" w:color="auto"/>
                                    <w:right w:val="none" w:sz="0" w:space="0" w:color="auto"/>
                                  </w:divBdr>
                                </w:div>
                              </w:divsChild>
                            </w:div>
                            <w:div w:id="1370643849">
                              <w:marLeft w:val="0"/>
                              <w:marRight w:val="0"/>
                              <w:marTop w:val="0"/>
                              <w:marBottom w:val="0"/>
                              <w:divBdr>
                                <w:top w:val="none" w:sz="0" w:space="0" w:color="auto"/>
                                <w:left w:val="none" w:sz="0" w:space="0" w:color="auto"/>
                                <w:bottom w:val="none" w:sz="0" w:space="0" w:color="auto"/>
                                <w:right w:val="none" w:sz="0" w:space="0" w:color="auto"/>
                              </w:divBdr>
                              <w:divsChild>
                                <w:div w:id="1930767969">
                                  <w:marLeft w:val="0"/>
                                  <w:marRight w:val="0"/>
                                  <w:marTop w:val="0"/>
                                  <w:marBottom w:val="0"/>
                                  <w:divBdr>
                                    <w:top w:val="none" w:sz="0" w:space="0" w:color="auto"/>
                                    <w:left w:val="none" w:sz="0" w:space="0" w:color="auto"/>
                                    <w:bottom w:val="none" w:sz="0" w:space="0" w:color="auto"/>
                                    <w:right w:val="none" w:sz="0" w:space="0" w:color="auto"/>
                                  </w:divBdr>
                                </w:div>
                              </w:divsChild>
                            </w:div>
                            <w:div w:id="1787002307">
                              <w:marLeft w:val="0"/>
                              <w:marRight w:val="0"/>
                              <w:marTop w:val="0"/>
                              <w:marBottom w:val="0"/>
                              <w:divBdr>
                                <w:top w:val="none" w:sz="0" w:space="0" w:color="auto"/>
                                <w:left w:val="none" w:sz="0" w:space="0" w:color="auto"/>
                                <w:bottom w:val="none" w:sz="0" w:space="0" w:color="auto"/>
                                <w:right w:val="none" w:sz="0" w:space="0" w:color="auto"/>
                              </w:divBdr>
                            </w:div>
                            <w:div w:id="1941834901">
                              <w:marLeft w:val="0"/>
                              <w:marRight w:val="0"/>
                              <w:marTop w:val="75"/>
                              <w:marBottom w:val="0"/>
                              <w:divBdr>
                                <w:top w:val="none" w:sz="0" w:space="0" w:color="auto"/>
                                <w:left w:val="none" w:sz="0" w:space="0" w:color="auto"/>
                                <w:bottom w:val="none" w:sz="0" w:space="0" w:color="auto"/>
                                <w:right w:val="none" w:sz="0" w:space="0" w:color="auto"/>
                              </w:divBdr>
                              <w:divsChild>
                                <w:div w:id="1492215054">
                                  <w:marLeft w:val="0"/>
                                  <w:marRight w:val="0"/>
                                  <w:marTop w:val="0"/>
                                  <w:marBottom w:val="0"/>
                                  <w:divBdr>
                                    <w:top w:val="none" w:sz="0" w:space="0" w:color="auto"/>
                                    <w:left w:val="none" w:sz="0" w:space="0" w:color="auto"/>
                                    <w:bottom w:val="none" w:sz="0" w:space="0" w:color="auto"/>
                                    <w:right w:val="none" w:sz="0" w:space="0" w:color="auto"/>
                                  </w:divBdr>
                                </w:div>
                              </w:divsChild>
                            </w:div>
                            <w:div w:id="1025518221">
                              <w:marLeft w:val="0"/>
                              <w:marRight w:val="0"/>
                              <w:marTop w:val="75"/>
                              <w:marBottom w:val="0"/>
                              <w:divBdr>
                                <w:top w:val="none" w:sz="0" w:space="0" w:color="auto"/>
                                <w:left w:val="none" w:sz="0" w:space="0" w:color="auto"/>
                                <w:bottom w:val="none" w:sz="0" w:space="0" w:color="auto"/>
                                <w:right w:val="none" w:sz="0" w:space="0" w:color="auto"/>
                              </w:divBdr>
                              <w:divsChild>
                                <w:div w:id="948510407">
                                  <w:marLeft w:val="0"/>
                                  <w:marRight w:val="0"/>
                                  <w:marTop w:val="0"/>
                                  <w:marBottom w:val="0"/>
                                  <w:divBdr>
                                    <w:top w:val="none" w:sz="0" w:space="0" w:color="auto"/>
                                    <w:left w:val="none" w:sz="0" w:space="0" w:color="auto"/>
                                    <w:bottom w:val="none" w:sz="0" w:space="0" w:color="auto"/>
                                    <w:right w:val="none" w:sz="0" w:space="0" w:color="auto"/>
                                  </w:divBdr>
                                </w:div>
                              </w:divsChild>
                            </w:div>
                            <w:div w:id="2031642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246091">
                  <w:marLeft w:val="0"/>
                  <w:marRight w:val="0"/>
                  <w:marTop w:val="0"/>
                  <w:marBottom w:val="0"/>
                  <w:divBdr>
                    <w:top w:val="none" w:sz="0" w:space="0" w:color="auto"/>
                    <w:left w:val="none" w:sz="0" w:space="0" w:color="auto"/>
                    <w:bottom w:val="none" w:sz="0" w:space="0" w:color="auto"/>
                    <w:right w:val="none" w:sz="0" w:space="0" w:color="auto"/>
                  </w:divBdr>
                  <w:divsChild>
                    <w:div w:id="2049066831">
                      <w:marLeft w:val="0"/>
                      <w:marRight w:val="0"/>
                      <w:marTop w:val="0"/>
                      <w:marBottom w:val="0"/>
                      <w:divBdr>
                        <w:top w:val="none" w:sz="0" w:space="0" w:color="auto"/>
                        <w:left w:val="none" w:sz="0" w:space="0" w:color="auto"/>
                        <w:bottom w:val="none" w:sz="0" w:space="0" w:color="auto"/>
                        <w:right w:val="none" w:sz="0" w:space="0" w:color="auto"/>
                      </w:divBdr>
                      <w:divsChild>
                        <w:div w:id="788285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1175217">
              <w:marLeft w:val="0"/>
              <w:marRight w:val="0"/>
              <w:marTop w:val="0"/>
              <w:marBottom w:val="0"/>
              <w:divBdr>
                <w:top w:val="none" w:sz="0" w:space="0" w:color="auto"/>
                <w:left w:val="none" w:sz="0" w:space="0" w:color="auto"/>
                <w:bottom w:val="none" w:sz="0" w:space="0" w:color="auto"/>
                <w:right w:val="none" w:sz="0" w:space="0" w:color="auto"/>
              </w:divBdr>
              <w:divsChild>
                <w:div w:id="25109363">
                  <w:marLeft w:val="0"/>
                  <w:marRight w:val="0"/>
                  <w:marTop w:val="0"/>
                  <w:marBottom w:val="0"/>
                  <w:divBdr>
                    <w:top w:val="none" w:sz="0" w:space="0" w:color="auto"/>
                    <w:left w:val="none" w:sz="0" w:space="0" w:color="auto"/>
                    <w:bottom w:val="none" w:sz="0" w:space="0" w:color="auto"/>
                    <w:right w:val="none" w:sz="0" w:space="0" w:color="auto"/>
                  </w:divBdr>
                  <w:divsChild>
                    <w:div w:id="242179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534483">
              <w:marLeft w:val="0"/>
              <w:marRight w:val="0"/>
              <w:marTop w:val="0"/>
              <w:marBottom w:val="0"/>
              <w:divBdr>
                <w:top w:val="none" w:sz="0" w:space="0" w:color="auto"/>
                <w:left w:val="none" w:sz="0" w:space="0" w:color="auto"/>
                <w:bottom w:val="none" w:sz="0" w:space="0" w:color="auto"/>
                <w:right w:val="none" w:sz="0" w:space="0" w:color="auto"/>
              </w:divBdr>
              <w:divsChild>
                <w:div w:id="1437022939">
                  <w:marLeft w:val="0"/>
                  <w:marRight w:val="0"/>
                  <w:marTop w:val="0"/>
                  <w:marBottom w:val="0"/>
                  <w:divBdr>
                    <w:top w:val="none" w:sz="0" w:space="0" w:color="auto"/>
                    <w:left w:val="none" w:sz="0" w:space="0" w:color="auto"/>
                    <w:bottom w:val="none" w:sz="0" w:space="0" w:color="auto"/>
                    <w:right w:val="none" w:sz="0" w:space="0" w:color="auto"/>
                  </w:divBdr>
                  <w:divsChild>
                    <w:div w:id="1331910084">
                      <w:marLeft w:val="0"/>
                      <w:marRight w:val="0"/>
                      <w:marTop w:val="0"/>
                      <w:marBottom w:val="0"/>
                      <w:divBdr>
                        <w:top w:val="none" w:sz="0" w:space="0" w:color="auto"/>
                        <w:left w:val="none" w:sz="0" w:space="0" w:color="auto"/>
                        <w:bottom w:val="none" w:sz="0" w:space="0" w:color="auto"/>
                        <w:right w:val="none" w:sz="0" w:space="0" w:color="auto"/>
                      </w:divBdr>
                      <w:divsChild>
                        <w:div w:id="1860581078">
                          <w:marLeft w:val="0"/>
                          <w:marRight w:val="0"/>
                          <w:marTop w:val="0"/>
                          <w:marBottom w:val="0"/>
                          <w:divBdr>
                            <w:top w:val="none" w:sz="0" w:space="0" w:color="auto"/>
                            <w:left w:val="none" w:sz="0" w:space="0" w:color="auto"/>
                            <w:bottom w:val="none" w:sz="0" w:space="0" w:color="auto"/>
                            <w:right w:val="none" w:sz="0" w:space="0" w:color="auto"/>
                          </w:divBdr>
                          <w:divsChild>
                            <w:div w:id="1009909946">
                              <w:marLeft w:val="0"/>
                              <w:marRight w:val="0"/>
                              <w:marTop w:val="0"/>
                              <w:marBottom w:val="0"/>
                              <w:divBdr>
                                <w:top w:val="none" w:sz="0" w:space="0" w:color="auto"/>
                                <w:left w:val="none" w:sz="0" w:space="0" w:color="auto"/>
                                <w:bottom w:val="none" w:sz="0" w:space="0" w:color="auto"/>
                                <w:right w:val="none" w:sz="0" w:space="0" w:color="auto"/>
                              </w:divBdr>
                              <w:divsChild>
                                <w:div w:id="1030493657">
                                  <w:marLeft w:val="0"/>
                                  <w:marRight w:val="0"/>
                                  <w:marTop w:val="0"/>
                                  <w:marBottom w:val="0"/>
                                  <w:divBdr>
                                    <w:top w:val="none" w:sz="0" w:space="0" w:color="auto"/>
                                    <w:left w:val="none" w:sz="0" w:space="0" w:color="auto"/>
                                    <w:bottom w:val="none" w:sz="0" w:space="0" w:color="auto"/>
                                    <w:right w:val="none" w:sz="0" w:space="0" w:color="auto"/>
                                  </w:divBdr>
                                  <w:divsChild>
                                    <w:div w:id="1064110873">
                                      <w:marLeft w:val="0"/>
                                      <w:marRight w:val="0"/>
                                      <w:marTop w:val="0"/>
                                      <w:marBottom w:val="0"/>
                                      <w:divBdr>
                                        <w:top w:val="none" w:sz="0" w:space="0" w:color="auto"/>
                                        <w:left w:val="none" w:sz="0" w:space="0" w:color="auto"/>
                                        <w:bottom w:val="none" w:sz="0" w:space="0" w:color="auto"/>
                                        <w:right w:val="none" w:sz="0" w:space="0" w:color="auto"/>
                                      </w:divBdr>
                                      <w:divsChild>
                                        <w:div w:id="1921328592">
                                          <w:marLeft w:val="0"/>
                                          <w:marRight w:val="0"/>
                                          <w:marTop w:val="0"/>
                                          <w:marBottom w:val="0"/>
                                          <w:divBdr>
                                            <w:top w:val="none" w:sz="0" w:space="0" w:color="auto"/>
                                            <w:left w:val="none" w:sz="0" w:space="0" w:color="auto"/>
                                            <w:bottom w:val="none" w:sz="0" w:space="0" w:color="auto"/>
                                            <w:right w:val="none" w:sz="0" w:space="0" w:color="auto"/>
                                          </w:divBdr>
                                        </w:div>
                                      </w:divsChild>
                                    </w:div>
                                    <w:div w:id="1980455972">
                                      <w:marLeft w:val="0"/>
                                      <w:marRight w:val="0"/>
                                      <w:marTop w:val="0"/>
                                      <w:marBottom w:val="0"/>
                                      <w:divBdr>
                                        <w:top w:val="none" w:sz="0" w:space="0" w:color="auto"/>
                                        <w:left w:val="none" w:sz="0" w:space="0" w:color="auto"/>
                                        <w:bottom w:val="none" w:sz="0" w:space="0" w:color="auto"/>
                                        <w:right w:val="none" w:sz="0" w:space="0" w:color="auto"/>
                                      </w:divBdr>
                                      <w:divsChild>
                                        <w:div w:id="933904225">
                                          <w:marLeft w:val="0"/>
                                          <w:marRight w:val="0"/>
                                          <w:marTop w:val="0"/>
                                          <w:marBottom w:val="0"/>
                                          <w:divBdr>
                                            <w:top w:val="none" w:sz="0" w:space="0" w:color="auto"/>
                                            <w:left w:val="none" w:sz="0" w:space="0" w:color="auto"/>
                                            <w:bottom w:val="none" w:sz="0" w:space="0" w:color="auto"/>
                                            <w:right w:val="none" w:sz="0" w:space="0" w:color="auto"/>
                                          </w:divBdr>
                                        </w:div>
                                      </w:divsChild>
                                    </w:div>
                                    <w:div w:id="1932616881">
                                      <w:marLeft w:val="0"/>
                                      <w:marRight w:val="0"/>
                                      <w:marTop w:val="0"/>
                                      <w:marBottom w:val="0"/>
                                      <w:divBdr>
                                        <w:top w:val="none" w:sz="0" w:space="0" w:color="auto"/>
                                        <w:left w:val="none" w:sz="0" w:space="0" w:color="auto"/>
                                        <w:bottom w:val="none" w:sz="0" w:space="0" w:color="auto"/>
                                        <w:right w:val="none" w:sz="0" w:space="0" w:color="auto"/>
                                      </w:divBdr>
                                      <w:divsChild>
                                        <w:div w:id="74321413">
                                          <w:marLeft w:val="0"/>
                                          <w:marRight w:val="0"/>
                                          <w:marTop w:val="0"/>
                                          <w:marBottom w:val="0"/>
                                          <w:divBdr>
                                            <w:top w:val="none" w:sz="0" w:space="0" w:color="auto"/>
                                            <w:left w:val="none" w:sz="0" w:space="0" w:color="auto"/>
                                            <w:bottom w:val="none" w:sz="0" w:space="0" w:color="auto"/>
                                            <w:right w:val="none" w:sz="0" w:space="0" w:color="auto"/>
                                          </w:divBdr>
                                        </w:div>
                                      </w:divsChild>
                                    </w:div>
                                    <w:div w:id="209997652">
                                      <w:marLeft w:val="0"/>
                                      <w:marRight w:val="0"/>
                                      <w:marTop w:val="0"/>
                                      <w:marBottom w:val="0"/>
                                      <w:divBdr>
                                        <w:top w:val="none" w:sz="0" w:space="0" w:color="auto"/>
                                        <w:left w:val="none" w:sz="0" w:space="0" w:color="auto"/>
                                        <w:bottom w:val="none" w:sz="0" w:space="0" w:color="auto"/>
                                        <w:right w:val="none" w:sz="0" w:space="0" w:color="auto"/>
                                      </w:divBdr>
                                      <w:divsChild>
                                        <w:div w:id="122694239">
                                          <w:marLeft w:val="0"/>
                                          <w:marRight w:val="0"/>
                                          <w:marTop w:val="0"/>
                                          <w:marBottom w:val="0"/>
                                          <w:divBdr>
                                            <w:top w:val="none" w:sz="0" w:space="0" w:color="auto"/>
                                            <w:left w:val="none" w:sz="0" w:space="0" w:color="auto"/>
                                            <w:bottom w:val="none" w:sz="0" w:space="0" w:color="auto"/>
                                            <w:right w:val="none" w:sz="0" w:space="0" w:color="auto"/>
                                          </w:divBdr>
                                        </w:div>
                                      </w:divsChild>
                                    </w:div>
                                    <w:div w:id="1290163479">
                                      <w:marLeft w:val="0"/>
                                      <w:marRight w:val="0"/>
                                      <w:marTop w:val="0"/>
                                      <w:marBottom w:val="0"/>
                                      <w:divBdr>
                                        <w:top w:val="none" w:sz="0" w:space="0" w:color="auto"/>
                                        <w:left w:val="none" w:sz="0" w:space="0" w:color="auto"/>
                                        <w:bottom w:val="none" w:sz="0" w:space="0" w:color="auto"/>
                                        <w:right w:val="none" w:sz="0" w:space="0" w:color="auto"/>
                                      </w:divBdr>
                                      <w:divsChild>
                                        <w:div w:id="1656764805">
                                          <w:marLeft w:val="0"/>
                                          <w:marRight w:val="0"/>
                                          <w:marTop w:val="0"/>
                                          <w:marBottom w:val="0"/>
                                          <w:divBdr>
                                            <w:top w:val="none" w:sz="0" w:space="0" w:color="auto"/>
                                            <w:left w:val="none" w:sz="0" w:space="0" w:color="auto"/>
                                            <w:bottom w:val="none" w:sz="0" w:space="0" w:color="auto"/>
                                            <w:right w:val="none" w:sz="0" w:space="0" w:color="auto"/>
                                          </w:divBdr>
                                        </w:div>
                                      </w:divsChild>
                                    </w:div>
                                    <w:div w:id="886455241">
                                      <w:marLeft w:val="0"/>
                                      <w:marRight w:val="0"/>
                                      <w:marTop w:val="0"/>
                                      <w:marBottom w:val="0"/>
                                      <w:divBdr>
                                        <w:top w:val="none" w:sz="0" w:space="0" w:color="auto"/>
                                        <w:left w:val="none" w:sz="0" w:space="0" w:color="auto"/>
                                        <w:bottom w:val="none" w:sz="0" w:space="0" w:color="auto"/>
                                        <w:right w:val="none" w:sz="0" w:space="0" w:color="auto"/>
                                      </w:divBdr>
                                      <w:divsChild>
                                        <w:div w:id="1806466585">
                                          <w:marLeft w:val="0"/>
                                          <w:marRight w:val="0"/>
                                          <w:marTop w:val="0"/>
                                          <w:marBottom w:val="0"/>
                                          <w:divBdr>
                                            <w:top w:val="none" w:sz="0" w:space="0" w:color="auto"/>
                                            <w:left w:val="none" w:sz="0" w:space="0" w:color="auto"/>
                                            <w:bottom w:val="none" w:sz="0" w:space="0" w:color="auto"/>
                                            <w:right w:val="none" w:sz="0" w:space="0" w:color="auto"/>
                                          </w:divBdr>
                                        </w:div>
                                      </w:divsChild>
                                    </w:div>
                                    <w:div w:id="1447122178">
                                      <w:marLeft w:val="0"/>
                                      <w:marRight w:val="0"/>
                                      <w:marTop w:val="0"/>
                                      <w:marBottom w:val="0"/>
                                      <w:divBdr>
                                        <w:top w:val="none" w:sz="0" w:space="0" w:color="auto"/>
                                        <w:left w:val="none" w:sz="0" w:space="0" w:color="auto"/>
                                        <w:bottom w:val="none" w:sz="0" w:space="0" w:color="auto"/>
                                        <w:right w:val="none" w:sz="0" w:space="0" w:color="auto"/>
                                      </w:divBdr>
                                      <w:divsChild>
                                        <w:div w:id="627053648">
                                          <w:marLeft w:val="0"/>
                                          <w:marRight w:val="0"/>
                                          <w:marTop w:val="0"/>
                                          <w:marBottom w:val="0"/>
                                          <w:divBdr>
                                            <w:top w:val="none" w:sz="0" w:space="0" w:color="auto"/>
                                            <w:left w:val="none" w:sz="0" w:space="0" w:color="auto"/>
                                            <w:bottom w:val="none" w:sz="0" w:space="0" w:color="auto"/>
                                            <w:right w:val="none" w:sz="0" w:space="0" w:color="auto"/>
                                          </w:divBdr>
                                        </w:div>
                                      </w:divsChild>
                                    </w:div>
                                    <w:div w:id="1012418659">
                                      <w:marLeft w:val="0"/>
                                      <w:marRight w:val="0"/>
                                      <w:marTop w:val="0"/>
                                      <w:marBottom w:val="0"/>
                                      <w:divBdr>
                                        <w:top w:val="none" w:sz="0" w:space="0" w:color="auto"/>
                                        <w:left w:val="none" w:sz="0" w:space="0" w:color="auto"/>
                                        <w:bottom w:val="none" w:sz="0" w:space="0" w:color="auto"/>
                                        <w:right w:val="none" w:sz="0" w:space="0" w:color="auto"/>
                                      </w:divBdr>
                                    </w:div>
                                    <w:div w:id="329525218">
                                      <w:marLeft w:val="0"/>
                                      <w:marRight w:val="0"/>
                                      <w:marTop w:val="0"/>
                                      <w:marBottom w:val="0"/>
                                      <w:divBdr>
                                        <w:top w:val="none" w:sz="0" w:space="0" w:color="auto"/>
                                        <w:left w:val="none" w:sz="0" w:space="0" w:color="auto"/>
                                        <w:bottom w:val="none" w:sz="0" w:space="0" w:color="auto"/>
                                        <w:right w:val="none" w:sz="0" w:space="0" w:color="auto"/>
                                      </w:divBdr>
                                    </w:div>
                                    <w:div w:id="694120064">
                                      <w:marLeft w:val="0"/>
                                      <w:marRight w:val="0"/>
                                      <w:marTop w:val="0"/>
                                      <w:marBottom w:val="0"/>
                                      <w:divBdr>
                                        <w:top w:val="none" w:sz="0" w:space="0" w:color="auto"/>
                                        <w:left w:val="none" w:sz="0" w:space="0" w:color="auto"/>
                                        <w:bottom w:val="none" w:sz="0" w:space="0" w:color="auto"/>
                                        <w:right w:val="none" w:sz="0" w:space="0" w:color="auto"/>
                                      </w:divBdr>
                                    </w:div>
                                    <w:div w:id="1427455799">
                                      <w:marLeft w:val="0"/>
                                      <w:marRight w:val="0"/>
                                      <w:marTop w:val="0"/>
                                      <w:marBottom w:val="0"/>
                                      <w:divBdr>
                                        <w:top w:val="none" w:sz="0" w:space="0" w:color="auto"/>
                                        <w:left w:val="none" w:sz="0" w:space="0" w:color="auto"/>
                                        <w:bottom w:val="none" w:sz="0" w:space="0" w:color="auto"/>
                                        <w:right w:val="none" w:sz="0" w:space="0" w:color="auto"/>
                                      </w:divBdr>
                                    </w:div>
                                    <w:div w:id="1311405984">
                                      <w:marLeft w:val="0"/>
                                      <w:marRight w:val="0"/>
                                      <w:marTop w:val="0"/>
                                      <w:marBottom w:val="0"/>
                                      <w:divBdr>
                                        <w:top w:val="none" w:sz="0" w:space="0" w:color="auto"/>
                                        <w:left w:val="none" w:sz="0" w:space="0" w:color="auto"/>
                                        <w:bottom w:val="none" w:sz="0" w:space="0" w:color="auto"/>
                                        <w:right w:val="none" w:sz="0" w:space="0" w:color="auto"/>
                                      </w:divBdr>
                                    </w:div>
                                    <w:div w:id="1666128180">
                                      <w:marLeft w:val="0"/>
                                      <w:marRight w:val="0"/>
                                      <w:marTop w:val="0"/>
                                      <w:marBottom w:val="0"/>
                                      <w:divBdr>
                                        <w:top w:val="none" w:sz="0" w:space="0" w:color="auto"/>
                                        <w:left w:val="none" w:sz="0" w:space="0" w:color="auto"/>
                                        <w:bottom w:val="none" w:sz="0" w:space="0" w:color="auto"/>
                                        <w:right w:val="none" w:sz="0" w:space="0" w:color="auto"/>
                                      </w:divBdr>
                                    </w:div>
                                    <w:div w:id="1987196795">
                                      <w:marLeft w:val="0"/>
                                      <w:marRight w:val="0"/>
                                      <w:marTop w:val="0"/>
                                      <w:marBottom w:val="0"/>
                                      <w:divBdr>
                                        <w:top w:val="none" w:sz="0" w:space="0" w:color="auto"/>
                                        <w:left w:val="none" w:sz="0" w:space="0" w:color="auto"/>
                                        <w:bottom w:val="none" w:sz="0" w:space="0" w:color="auto"/>
                                        <w:right w:val="none" w:sz="0" w:space="0" w:color="auto"/>
                                      </w:divBdr>
                                    </w:div>
                                    <w:div w:id="1913545054">
                                      <w:marLeft w:val="0"/>
                                      <w:marRight w:val="0"/>
                                      <w:marTop w:val="0"/>
                                      <w:marBottom w:val="0"/>
                                      <w:divBdr>
                                        <w:top w:val="none" w:sz="0" w:space="0" w:color="auto"/>
                                        <w:left w:val="none" w:sz="0" w:space="0" w:color="auto"/>
                                        <w:bottom w:val="none" w:sz="0" w:space="0" w:color="auto"/>
                                        <w:right w:val="none" w:sz="0" w:space="0" w:color="auto"/>
                                      </w:divBdr>
                                    </w:div>
                                    <w:div w:id="1879471690">
                                      <w:marLeft w:val="0"/>
                                      <w:marRight w:val="0"/>
                                      <w:marTop w:val="0"/>
                                      <w:marBottom w:val="0"/>
                                      <w:divBdr>
                                        <w:top w:val="none" w:sz="0" w:space="0" w:color="auto"/>
                                        <w:left w:val="none" w:sz="0" w:space="0" w:color="auto"/>
                                        <w:bottom w:val="none" w:sz="0" w:space="0" w:color="auto"/>
                                        <w:right w:val="none" w:sz="0" w:space="0" w:color="auto"/>
                                      </w:divBdr>
                                    </w:div>
                                    <w:div w:id="1211697018">
                                      <w:marLeft w:val="0"/>
                                      <w:marRight w:val="0"/>
                                      <w:marTop w:val="0"/>
                                      <w:marBottom w:val="0"/>
                                      <w:divBdr>
                                        <w:top w:val="none" w:sz="0" w:space="0" w:color="auto"/>
                                        <w:left w:val="none" w:sz="0" w:space="0" w:color="auto"/>
                                        <w:bottom w:val="none" w:sz="0" w:space="0" w:color="auto"/>
                                        <w:right w:val="none" w:sz="0" w:space="0" w:color="auto"/>
                                      </w:divBdr>
                                      <w:divsChild>
                                        <w:div w:id="245462286">
                                          <w:marLeft w:val="0"/>
                                          <w:marRight w:val="0"/>
                                          <w:marTop w:val="0"/>
                                          <w:marBottom w:val="0"/>
                                          <w:divBdr>
                                            <w:top w:val="none" w:sz="0" w:space="0" w:color="auto"/>
                                            <w:left w:val="none" w:sz="0" w:space="0" w:color="auto"/>
                                            <w:bottom w:val="none" w:sz="0" w:space="0" w:color="auto"/>
                                            <w:right w:val="none" w:sz="0" w:space="0" w:color="auto"/>
                                          </w:divBdr>
                                        </w:div>
                                      </w:divsChild>
                                    </w:div>
                                    <w:div w:id="1805658883">
                                      <w:marLeft w:val="0"/>
                                      <w:marRight w:val="0"/>
                                      <w:marTop w:val="0"/>
                                      <w:marBottom w:val="0"/>
                                      <w:divBdr>
                                        <w:top w:val="none" w:sz="0" w:space="0" w:color="auto"/>
                                        <w:left w:val="none" w:sz="0" w:space="0" w:color="auto"/>
                                        <w:bottom w:val="none" w:sz="0" w:space="0" w:color="auto"/>
                                        <w:right w:val="none" w:sz="0" w:space="0" w:color="auto"/>
                                      </w:divBdr>
                                    </w:div>
                                    <w:div w:id="850947718">
                                      <w:marLeft w:val="0"/>
                                      <w:marRight w:val="0"/>
                                      <w:marTop w:val="0"/>
                                      <w:marBottom w:val="0"/>
                                      <w:divBdr>
                                        <w:top w:val="none" w:sz="0" w:space="0" w:color="auto"/>
                                        <w:left w:val="none" w:sz="0" w:space="0" w:color="auto"/>
                                        <w:bottom w:val="none" w:sz="0" w:space="0" w:color="auto"/>
                                        <w:right w:val="none" w:sz="0" w:space="0" w:color="auto"/>
                                      </w:divBdr>
                                    </w:div>
                                    <w:div w:id="712460463">
                                      <w:marLeft w:val="0"/>
                                      <w:marRight w:val="0"/>
                                      <w:marTop w:val="0"/>
                                      <w:marBottom w:val="0"/>
                                      <w:divBdr>
                                        <w:top w:val="none" w:sz="0" w:space="0" w:color="auto"/>
                                        <w:left w:val="none" w:sz="0" w:space="0" w:color="auto"/>
                                        <w:bottom w:val="none" w:sz="0" w:space="0" w:color="auto"/>
                                        <w:right w:val="none" w:sz="0" w:space="0" w:color="auto"/>
                                      </w:divBdr>
                                    </w:div>
                                    <w:div w:id="1897081141">
                                      <w:marLeft w:val="0"/>
                                      <w:marRight w:val="0"/>
                                      <w:marTop w:val="0"/>
                                      <w:marBottom w:val="0"/>
                                      <w:divBdr>
                                        <w:top w:val="none" w:sz="0" w:space="0" w:color="auto"/>
                                        <w:left w:val="none" w:sz="0" w:space="0" w:color="auto"/>
                                        <w:bottom w:val="none" w:sz="0" w:space="0" w:color="auto"/>
                                        <w:right w:val="none" w:sz="0" w:space="0" w:color="auto"/>
                                      </w:divBdr>
                                    </w:div>
                                    <w:div w:id="1704593065">
                                      <w:marLeft w:val="0"/>
                                      <w:marRight w:val="0"/>
                                      <w:marTop w:val="0"/>
                                      <w:marBottom w:val="0"/>
                                      <w:divBdr>
                                        <w:top w:val="none" w:sz="0" w:space="0" w:color="auto"/>
                                        <w:left w:val="none" w:sz="0" w:space="0" w:color="auto"/>
                                        <w:bottom w:val="none" w:sz="0" w:space="0" w:color="auto"/>
                                        <w:right w:val="none" w:sz="0" w:space="0" w:color="auto"/>
                                      </w:divBdr>
                                    </w:div>
                                    <w:div w:id="287589362">
                                      <w:marLeft w:val="0"/>
                                      <w:marRight w:val="0"/>
                                      <w:marTop w:val="0"/>
                                      <w:marBottom w:val="0"/>
                                      <w:divBdr>
                                        <w:top w:val="none" w:sz="0" w:space="0" w:color="auto"/>
                                        <w:left w:val="none" w:sz="0" w:space="0" w:color="auto"/>
                                        <w:bottom w:val="none" w:sz="0" w:space="0" w:color="auto"/>
                                        <w:right w:val="none" w:sz="0" w:space="0" w:color="auto"/>
                                      </w:divBdr>
                                    </w:div>
                                    <w:div w:id="980501088">
                                      <w:marLeft w:val="0"/>
                                      <w:marRight w:val="0"/>
                                      <w:marTop w:val="0"/>
                                      <w:marBottom w:val="0"/>
                                      <w:divBdr>
                                        <w:top w:val="none" w:sz="0" w:space="0" w:color="auto"/>
                                        <w:left w:val="none" w:sz="0" w:space="0" w:color="auto"/>
                                        <w:bottom w:val="none" w:sz="0" w:space="0" w:color="auto"/>
                                        <w:right w:val="none" w:sz="0" w:space="0" w:color="auto"/>
                                      </w:divBdr>
                                    </w:div>
                                    <w:div w:id="2108622728">
                                      <w:marLeft w:val="0"/>
                                      <w:marRight w:val="0"/>
                                      <w:marTop w:val="0"/>
                                      <w:marBottom w:val="0"/>
                                      <w:divBdr>
                                        <w:top w:val="none" w:sz="0" w:space="0" w:color="auto"/>
                                        <w:left w:val="none" w:sz="0" w:space="0" w:color="auto"/>
                                        <w:bottom w:val="none" w:sz="0" w:space="0" w:color="auto"/>
                                        <w:right w:val="none" w:sz="0" w:space="0" w:color="auto"/>
                                      </w:divBdr>
                                    </w:div>
                                    <w:div w:id="863176197">
                                      <w:marLeft w:val="0"/>
                                      <w:marRight w:val="0"/>
                                      <w:marTop w:val="0"/>
                                      <w:marBottom w:val="0"/>
                                      <w:divBdr>
                                        <w:top w:val="none" w:sz="0" w:space="0" w:color="auto"/>
                                        <w:left w:val="none" w:sz="0" w:space="0" w:color="auto"/>
                                        <w:bottom w:val="none" w:sz="0" w:space="0" w:color="auto"/>
                                        <w:right w:val="none" w:sz="0" w:space="0" w:color="auto"/>
                                      </w:divBdr>
                                      <w:divsChild>
                                        <w:div w:id="1738891302">
                                          <w:marLeft w:val="0"/>
                                          <w:marRight w:val="0"/>
                                          <w:marTop w:val="0"/>
                                          <w:marBottom w:val="0"/>
                                          <w:divBdr>
                                            <w:top w:val="none" w:sz="0" w:space="0" w:color="auto"/>
                                            <w:left w:val="none" w:sz="0" w:space="0" w:color="auto"/>
                                            <w:bottom w:val="none" w:sz="0" w:space="0" w:color="auto"/>
                                            <w:right w:val="none" w:sz="0" w:space="0" w:color="auto"/>
                                          </w:divBdr>
                                        </w:div>
                                      </w:divsChild>
                                    </w:div>
                                    <w:div w:id="2022391658">
                                      <w:marLeft w:val="0"/>
                                      <w:marRight w:val="0"/>
                                      <w:marTop w:val="0"/>
                                      <w:marBottom w:val="0"/>
                                      <w:divBdr>
                                        <w:top w:val="none" w:sz="0" w:space="0" w:color="auto"/>
                                        <w:left w:val="none" w:sz="0" w:space="0" w:color="auto"/>
                                        <w:bottom w:val="none" w:sz="0" w:space="0" w:color="auto"/>
                                        <w:right w:val="none" w:sz="0" w:space="0" w:color="auto"/>
                                      </w:divBdr>
                                    </w:div>
                                    <w:div w:id="1641687404">
                                      <w:marLeft w:val="0"/>
                                      <w:marRight w:val="0"/>
                                      <w:marTop w:val="0"/>
                                      <w:marBottom w:val="0"/>
                                      <w:divBdr>
                                        <w:top w:val="none" w:sz="0" w:space="0" w:color="auto"/>
                                        <w:left w:val="none" w:sz="0" w:space="0" w:color="auto"/>
                                        <w:bottom w:val="none" w:sz="0" w:space="0" w:color="auto"/>
                                        <w:right w:val="none" w:sz="0" w:space="0" w:color="auto"/>
                                      </w:divBdr>
                                    </w:div>
                                    <w:div w:id="851794705">
                                      <w:marLeft w:val="0"/>
                                      <w:marRight w:val="0"/>
                                      <w:marTop w:val="0"/>
                                      <w:marBottom w:val="0"/>
                                      <w:divBdr>
                                        <w:top w:val="none" w:sz="0" w:space="0" w:color="auto"/>
                                        <w:left w:val="none" w:sz="0" w:space="0" w:color="auto"/>
                                        <w:bottom w:val="none" w:sz="0" w:space="0" w:color="auto"/>
                                        <w:right w:val="none" w:sz="0" w:space="0" w:color="auto"/>
                                      </w:divBdr>
                                    </w:div>
                                    <w:div w:id="1253977016">
                                      <w:marLeft w:val="0"/>
                                      <w:marRight w:val="0"/>
                                      <w:marTop w:val="0"/>
                                      <w:marBottom w:val="0"/>
                                      <w:divBdr>
                                        <w:top w:val="none" w:sz="0" w:space="0" w:color="auto"/>
                                        <w:left w:val="none" w:sz="0" w:space="0" w:color="auto"/>
                                        <w:bottom w:val="none" w:sz="0" w:space="0" w:color="auto"/>
                                        <w:right w:val="none" w:sz="0" w:space="0" w:color="auto"/>
                                      </w:divBdr>
                                    </w:div>
                                    <w:div w:id="1465008152">
                                      <w:marLeft w:val="0"/>
                                      <w:marRight w:val="0"/>
                                      <w:marTop w:val="0"/>
                                      <w:marBottom w:val="0"/>
                                      <w:divBdr>
                                        <w:top w:val="none" w:sz="0" w:space="0" w:color="auto"/>
                                        <w:left w:val="none" w:sz="0" w:space="0" w:color="auto"/>
                                        <w:bottom w:val="none" w:sz="0" w:space="0" w:color="auto"/>
                                        <w:right w:val="none" w:sz="0" w:space="0" w:color="auto"/>
                                      </w:divBdr>
                                    </w:div>
                                    <w:div w:id="1807431604">
                                      <w:marLeft w:val="0"/>
                                      <w:marRight w:val="0"/>
                                      <w:marTop w:val="0"/>
                                      <w:marBottom w:val="0"/>
                                      <w:divBdr>
                                        <w:top w:val="none" w:sz="0" w:space="0" w:color="auto"/>
                                        <w:left w:val="none" w:sz="0" w:space="0" w:color="auto"/>
                                        <w:bottom w:val="none" w:sz="0" w:space="0" w:color="auto"/>
                                        <w:right w:val="none" w:sz="0" w:space="0" w:color="auto"/>
                                      </w:divBdr>
                                    </w:div>
                                    <w:div w:id="68816252">
                                      <w:marLeft w:val="0"/>
                                      <w:marRight w:val="0"/>
                                      <w:marTop w:val="0"/>
                                      <w:marBottom w:val="0"/>
                                      <w:divBdr>
                                        <w:top w:val="none" w:sz="0" w:space="0" w:color="auto"/>
                                        <w:left w:val="none" w:sz="0" w:space="0" w:color="auto"/>
                                        <w:bottom w:val="none" w:sz="0" w:space="0" w:color="auto"/>
                                        <w:right w:val="none" w:sz="0" w:space="0" w:color="auto"/>
                                      </w:divBdr>
                                    </w:div>
                                    <w:div w:id="1797329063">
                                      <w:marLeft w:val="0"/>
                                      <w:marRight w:val="0"/>
                                      <w:marTop w:val="0"/>
                                      <w:marBottom w:val="0"/>
                                      <w:divBdr>
                                        <w:top w:val="none" w:sz="0" w:space="0" w:color="auto"/>
                                        <w:left w:val="none" w:sz="0" w:space="0" w:color="auto"/>
                                        <w:bottom w:val="none" w:sz="0" w:space="0" w:color="auto"/>
                                        <w:right w:val="none" w:sz="0" w:space="0" w:color="auto"/>
                                      </w:divBdr>
                                    </w:div>
                                    <w:div w:id="1908686087">
                                      <w:marLeft w:val="0"/>
                                      <w:marRight w:val="0"/>
                                      <w:marTop w:val="0"/>
                                      <w:marBottom w:val="0"/>
                                      <w:divBdr>
                                        <w:top w:val="none" w:sz="0" w:space="0" w:color="auto"/>
                                        <w:left w:val="none" w:sz="0" w:space="0" w:color="auto"/>
                                        <w:bottom w:val="none" w:sz="0" w:space="0" w:color="auto"/>
                                        <w:right w:val="none" w:sz="0" w:space="0" w:color="auto"/>
                                      </w:divBdr>
                                      <w:divsChild>
                                        <w:div w:id="1391735744">
                                          <w:marLeft w:val="0"/>
                                          <w:marRight w:val="0"/>
                                          <w:marTop w:val="0"/>
                                          <w:marBottom w:val="0"/>
                                          <w:divBdr>
                                            <w:top w:val="none" w:sz="0" w:space="0" w:color="auto"/>
                                            <w:left w:val="none" w:sz="0" w:space="0" w:color="auto"/>
                                            <w:bottom w:val="none" w:sz="0" w:space="0" w:color="auto"/>
                                            <w:right w:val="none" w:sz="0" w:space="0" w:color="auto"/>
                                          </w:divBdr>
                                        </w:div>
                                      </w:divsChild>
                                    </w:div>
                                    <w:div w:id="1628471012">
                                      <w:marLeft w:val="0"/>
                                      <w:marRight w:val="0"/>
                                      <w:marTop w:val="0"/>
                                      <w:marBottom w:val="0"/>
                                      <w:divBdr>
                                        <w:top w:val="none" w:sz="0" w:space="0" w:color="auto"/>
                                        <w:left w:val="none" w:sz="0" w:space="0" w:color="auto"/>
                                        <w:bottom w:val="none" w:sz="0" w:space="0" w:color="auto"/>
                                        <w:right w:val="none" w:sz="0" w:space="0" w:color="auto"/>
                                      </w:divBdr>
                                    </w:div>
                                    <w:div w:id="772631627">
                                      <w:marLeft w:val="0"/>
                                      <w:marRight w:val="0"/>
                                      <w:marTop w:val="0"/>
                                      <w:marBottom w:val="0"/>
                                      <w:divBdr>
                                        <w:top w:val="none" w:sz="0" w:space="0" w:color="auto"/>
                                        <w:left w:val="none" w:sz="0" w:space="0" w:color="auto"/>
                                        <w:bottom w:val="none" w:sz="0" w:space="0" w:color="auto"/>
                                        <w:right w:val="none" w:sz="0" w:space="0" w:color="auto"/>
                                      </w:divBdr>
                                    </w:div>
                                    <w:div w:id="683559387">
                                      <w:marLeft w:val="0"/>
                                      <w:marRight w:val="0"/>
                                      <w:marTop w:val="0"/>
                                      <w:marBottom w:val="0"/>
                                      <w:divBdr>
                                        <w:top w:val="none" w:sz="0" w:space="0" w:color="auto"/>
                                        <w:left w:val="none" w:sz="0" w:space="0" w:color="auto"/>
                                        <w:bottom w:val="none" w:sz="0" w:space="0" w:color="auto"/>
                                        <w:right w:val="none" w:sz="0" w:space="0" w:color="auto"/>
                                      </w:divBdr>
                                    </w:div>
                                    <w:div w:id="124474367">
                                      <w:marLeft w:val="0"/>
                                      <w:marRight w:val="0"/>
                                      <w:marTop w:val="0"/>
                                      <w:marBottom w:val="0"/>
                                      <w:divBdr>
                                        <w:top w:val="none" w:sz="0" w:space="0" w:color="auto"/>
                                        <w:left w:val="none" w:sz="0" w:space="0" w:color="auto"/>
                                        <w:bottom w:val="none" w:sz="0" w:space="0" w:color="auto"/>
                                        <w:right w:val="none" w:sz="0" w:space="0" w:color="auto"/>
                                      </w:divBdr>
                                    </w:div>
                                    <w:div w:id="94830708">
                                      <w:marLeft w:val="0"/>
                                      <w:marRight w:val="0"/>
                                      <w:marTop w:val="0"/>
                                      <w:marBottom w:val="0"/>
                                      <w:divBdr>
                                        <w:top w:val="none" w:sz="0" w:space="0" w:color="auto"/>
                                        <w:left w:val="none" w:sz="0" w:space="0" w:color="auto"/>
                                        <w:bottom w:val="none" w:sz="0" w:space="0" w:color="auto"/>
                                        <w:right w:val="none" w:sz="0" w:space="0" w:color="auto"/>
                                      </w:divBdr>
                                    </w:div>
                                    <w:div w:id="1966085465">
                                      <w:marLeft w:val="0"/>
                                      <w:marRight w:val="0"/>
                                      <w:marTop w:val="0"/>
                                      <w:marBottom w:val="0"/>
                                      <w:divBdr>
                                        <w:top w:val="none" w:sz="0" w:space="0" w:color="auto"/>
                                        <w:left w:val="none" w:sz="0" w:space="0" w:color="auto"/>
                                        <w:bottom w:val="none" w:sz="0" w:space="0" w:color="auto"/>
                                        <w:right w:val="none" w:sz="0" w:space="0" w:color="auto"/>
                                      </w:divBdr>
                                    </w:div>
                                    <w:div w:id="352995896">
                                      <w:marLeft w:val="0"/>
                                      <w:marRight w:val="0"/>
                                      <w:marTop w:val="0"/>
                                      <w:marBottom w:val="0"/>
                                      <w:divBdr>
                                        <w:top w:val="none" w:sz="0" w:space="0" w:color="auto"/>
                                        <w:left w:val="none" w:sz="0" w:space="0" w:color="auto"/>
                                        <w:bottom w:val="none" w:sz="0" w:space="0" w:color="auto"/>
                                        <w:right w:val="none" w:sz="0" w:space="0" w:color="auto"/>
                                      </w:divBdr>
                                    </w:div>
                                    <w:div w:id="1493722012">
                                      <w:marLeft w:val="0"/>
                                      <w:marRight w:val="0"/>
                                      <w:marTop w:val="0"/>
                                      <w:marBottom w:val="0"/>
                                      <w:divBdr>
                                        <w:top w:val="none" w:sz="0" w:space="0" w:color="auto"/>
                                        <w:left w:val="none" w:sz="0" w:space="0" w:color="auto"/>
                                        <w:bottom w:val="none" w:sz="0" w:space="0" w:color="auto"/>
                                        <w:right w:val="none" w:sz="0" w:space="0" w:color="auto"/>
                                      </w:divBdr>
                                    </w:div>
                                    <w:div w:id="908613517">
                                      <w:marLeft w:val="0"/>
                                      <w:marRight w:val="0"/>
                                      <w:marTop w:val="0"/>
                                      <w:marBottom w:val="0"/>
                                      <w:divBdr>
                                        <w:top w:val="none" w:sz="0" w:space="0" w:color="auto"/>
                                        <w:left w:val="none" w:sz="0" w:space="0" w:color="auto"/>
                                        <w:bottom w:val="none" w:sz="0" w:space="0" w:color="auto"/>
                                        <w:right w:val="none" w:sz="0" w:space="0" w:color="auto"/>
                                      </w:divBdr>
                                      <w:divsChild>
                                        <w:div w:id="2124222109">
                                          <w:marLeft w:val="0"/>
                                          <w:marRight w:val="0"/>
                                          <w:marTop w:val="0"/>
                                          <w:marBottom w:val="0"/>
                                          <w:divBdr>
                                            <w:top w:val="none" w:sz="0" w:space="0" w:color="auto"/>
                                            <w:left w:val="none" w:sz="0" w:space="0" w:color="auto"/>
                                            <w:bottom w:val="none" w:sz="0" w:space="0" w:color="auto"/>
                                            <w:right w:val="none" w:sz="0" w:space="0" w:color="auto"/>
                                          </w:divBdr>
                                        </w:div>
                                      </w:divsChild>
                                    </w:div>
                                    <w:div w:id="1667635781">
                                      <w:marLeft w:val="0"/>
                                      <w:marRight w:val="0"/>
                                      <w:marTop w:val="0"/>
                                      <w:marBottom w:val="0"/>
                                      <w:divBdr>
                                        <w:top w:val="none" w:sz="0" w:space="0" w:color="auto"/>
                                        <w:left w:val="none" w:sz="0" w:space="0" w:color="auto"/>
                                        <w:bottom w:val="none" w:sz="0" w:space="0" w:color="auto"/>
                                        <w:right w:val="none" w:sz="0" w:space="0" w:color="auto"/>
                                      </w:divBdr>
                                    </w:div>
                                    <w:div w:id="1378237280">
                                      <w:marLeft w:val="0"/>
                                      <w:marRight w:val="0"/>
                                      <w:marTop w:val="0"/>
                                      <w:marBottom w:val="0"/>
                                      <w:divBdr>
                                        <w:top w:val="none" w:sz="0" w:space="0" w:color="auto"/>
                                        <w:left w:val="none" w:sz="0" w:space="0" w:color="auto"/>
                                        <w:bottom w:val="none" w:sz="0" w:space="0" w:color="auto"/>
                                        <w:right w:val="none" w:sz="0" w:space="0" w:color="auto"/>
                                      </w:divBdr>
                                    </w:div>
                                    <w:div w:id="1536700927">
                                      <w:marLeft w:val="0"/>
                                      <w:marRight w:val="0"/>
                                      <w:marTop w:val="0"/>
                                      <w:marBottom w:val="0"/>
                                      <w:divBdr>
                                        <w:top w:val="none" w:sz="0" w:space="0" w:color="auto"/>
                                        <w:left w:val="none" w:sz="0" w:space="0" w:color="auto"/>
                                        <w:bottom w:val="none" w:sz="0" w:space="0" w:color="auto"/>
                                        <w:right w:val="none" w:sz="0" w:space="0" w:color="auto"/>
                                      </w:divBdr>
                                    </w:div>
                                    <w:div w:id="316616159">
                                      <w:marLeft w:val="0"/>
                                      <w:marRight w:val="0"/>
                                      <w:marTop w:val="0"/>
                                      <w:marBottom w:val="0"/>
                                      <w:divBdr>
                                        <w:top w:val="none" w:sz="0" w:space="0" w:color="auto"/>
                                        <w:left w:val="none" w:sz="0" w:space="0" w:color="auto"/>
                                        <w:bottom w:val="none" w:sz="0" w:space="0" w:color="auto"/>
                                        <w:right w:val="none" w:sz="0" w:space="0" w:color="auto"/>
                                      </w:divBdr>
                                    </w:div>
                                    <w:div w:id="1535381948">
                                      <w:marLeft w:val="0"/>
                                      <w:marRight w:val="0"/>
                                      <w:marTop w:val="0"/>
                                      <w:marBottom w:val="0"/>
                                      <w:divBdr>
                                        <w:top w:val="none" w:sz="0" w:space="0" w:color="auto"/>
                                        <w:left w:val="none" w:sz="0" w:space="0" w:color="auto"/>
                                        <w:bottom w:val="none" w:sz="0" w:space="0" w:color="auto"/>
                                        <w:right w:val="none" w:sz="0" w:space="0" w:color="auto"/>
                                      </w:divBdr>
                                    </w:div>
                                    <w:div w:id="1719695408">
                                      <w:marLeft w:val="0"/>
                                      <w:marRight w:val="0"/>
                                      <w:marTop w:val="0"/>
                                      <w:marBottom w:val="0"/>
                                      <w:divBdr>
                                        <w:top w:val="none" w:sz="0" w:space="0" w:color="auto"/>
                                        <w:left w:val="none" w:sz="0" w:space="0" w:color="auto"/>
                                        <w:bottom w:val="none" w:sz="0" w:space="0" w:color="auto"/>
                                        <w:right w:val="none" w:sz="0" w:space="0" w:color="auto"/>
                                      </w:divBdr>
                                    </w:div>
                                    <w:div w:id="51925323">
                                      <w:marLeft w:val="0"/>
                                      <w:marRight w:val="0"/>
                                      <w:marTop w:val="0"/>
                                      <w:marBottom w:val="0"/>
                                      <w:divBdr>
                                        <w:top w:val="none" w:sz="0" w:space="0" w:color="auto"/>
                                        <w:left w:val="none" w:sz="0" w:space="0" w:color="auto"/>
                                        <w:bottom w:val="none" w:sz="0" w:space="0" w:color="auto"/>
                                        <w:right w:val="none" w:sz="0" w:space="0" w:color="auto"/>
                                      </w:divBdr>
                                    </w:div>
                                    <w:div w:id="1095899646">
                                      <w:marLeft w:val="0"/>
                                      <w:marRight w:val="0"/>
                                      <w:marTop w:val="0"/>
                                      <w:marBottom w:val="0"/>
                                      <w:divBdr>
                                        <w:top w:val="none" w:sz="0" w:space="0" w:color="auto"/>
                                        <w:left w:val="none" w:sz="0" w:space="0" w:color="auto"/>
                                        <w:bottom w:val="none" w:sz="0" w:space="0" w:color="auto"/>
                                        <w:right w:val="none" w:sz="0" w:space="0" w:color="auto"/>
                                      </w:divBdr>
                                    </w:div>
                                    <w:div w:id="1311708476">
                                      <w:marLeft w:val="0"/>
                                      <w:marRight w:val="0"/>
                                      <w:marTop w:val="0"/>
                                      <w:marBottom w:val="0"/>
                                      <w:divBdr>
                                        <w:top w:val="none" w:sz="0" w:space="0" w:color="auto"/>
                                        <w:left w:val="none" w:sz="0" w:space="0" w:color="auto"/>
                                        <w:bottom w:val="none" w:sz="0" w:space="0" w:color="auto"/>
                                        <w:right w:val="none" w:sz="0" w:space="0" w:color="auto"/>
                                      </w:divBdr>
                                      <w:divsChild>
                                        <w:div w:id="792333391">
                                          <w:marLeft w:val="0"/>
                                          <w:marRight w:val="0"/>
                                          <w:marTop w:val="0"/>
                                          <w:marBottom w:val="0"/>
                                          <w:divBdr>
                                            <w:top w:val="none" w:sz="0" w:space="0" w:color="auto"/>
                                            <w:left w:val="none" w:sz="0" w:space="0" w:color="auto"/>
                                            <w:bottom w:val="none" w:sz="0" w:space="0" w:color="auto"/>
                                            <w:right w:val="none" w:sz="0" w:space="0" w:color="auto"/>
                                          </w:divBdr>
                                        </w:div>
                                      </w:divsChild>
                                    </w:div>
                                    <w:div w:id="582883196">
                                      <w:marLeft w:val="0"/>
                                      <w:marRight w:val="0"/>
                                      <w:marTop w:val="0"/>
                                      <w:marBottom w:val="0"/>
                                      <w:divBdr>
                                        <w:top w:val="none" w:sz="0" w:space="0" w:color="auto"/>
                                        <w:left w:val="none" w:sz="0" w:space="0" w:color="auto"/>
                                        <w:bottom w:val="none" w:sz="0" w:space="0" w:color="auto"/>
                                        <w:right w:val="none" w:sz="0" w:space="0" w:color="auto"/>
                                      </w:divBdr>
                                    </w:div>
                                    <w:div w:id="1858735975">
                                      <w:marLeft w:val="0"/>
                                      <w:marRight w:val="0"/>
                                      <w:marTop w:val="0"/>
                                      <w:marBottom w:val="0"/>
                                      <w:divBdr>
                                        <w:top w:val="none" w:sz="0" w:space="0" w:color="auto"/>
                                        <w:left w:val="none" w:sz="0" w:space="0" w:color="auto"/>
                                        <w:bottom w:val="none" w:sz="0" w:space="0" w:color="auto"/>
                                        <w:right w:val="none" w:sz="0" w:space="0" w:color="auto"/>
                                      </w:divBdr>
                                    </w:div>
                                    <w:div w:id="1678848882">
                                      <w:marLeft w:val="0"/>
                                      <w:marRight w:val="0"/>
                                      <w:marTop w:val="0"/>
                                      <w:marBottom w:val="0"/>
                                      <w:divBdr>
                                        <w:top w:val="none" w:sz="0" w:space="0" w:color="auto"/>
                                        <w:left w:val="none" w:sz="0" w:space="0" w:color="auto"/>
                                        <w:bottom w:val="none" w:sz="0" w:space="0" w:color="auto"/>
                                        <w:right w:val="none" w:sz="0" w:space="0" w:color="auto"/>
                                      </w:divBdr>
                                    </w:div>
                                    <w:div w:id="757481431">
                                      <w:marLeft w:val="0"/>
                                      <w:marRight w:val="0"/>
                                      <w:marTop w:val="0"/>
                                      <w:marBottom w:val="0"/>
                                      <w:divBdr>
                                        <w:top w:val="none" w:sz="0" w:space="0" w:color="auto"/>
                                        <w:left w:val="none" w:sz="0" w:space="0" w:color="auto"/>
                                        <w:bottom w:val="none" w:sz="0" w:space="0" w:color="auto"/>
                                        <w:right w:val="none" w:sz="0" w:space="0" w:color="auto"/>
                                      </w:divBdr>
                                    </w:div>
                                    <w:div w:id="939069476">
                                      <w:marLeft w:val="0"/>
                                      <w:marRight w:val="0"/>
                                      <w:marTop w:val="0"/>
                                      <w:marBottom w:val="0"/>
                                      <w:divBdr>
                                        <w:top w:val="none" w:sz="0" w:space="0" w:color="auto"/>
                                        <w:left w:val="none" w:sz="0" w:space="0" w:color="auto"/>
                                        <w:bottom w:val="none" w:sz="0" w:space="0" w:color="auto"/>
                                        <w:right w:val="none" w:sz="0" w:space="0" w:color="auto"/>
                                      </w:divBdr>
                                    </w:div>
                                    <w:div w:id="798573480">
                                      <w:marLeft w:val="0"/>
                                      <w:marRight w:val="0"/>
                                      <w:marTop w:val="0"/>
                                      <w:marBottom w:val="0"/>
                                      <w:divBdr>
                                        <w:top w:val="none" w:sz="0" w:space="0" w:color="auto"/>
                                        <w:left w:val="none" w:sz="0" w:space="0" w:color="auto"/>
                                        <w:bottom w:val="none" w:sz="0" w:space="0" w:color="auto"/>
                                        <w:right w:val="none" w:sz="0" w:space="0" w:color="auto"/>
                                      </w:divBdr>
                                    </w:div>
                                    <w:div w:id="296960780">
                                      <w:marLeft w:val="0"/>
                                      <w:marRight w:val="0"/>
                                      <w:marTop w:val="0"/>
                                      <w:marBottom w:val="0"/>
                                      <w:divBdr>
                                        <w:top w:val="none" w:sz="0" w:space="0" w:color="auto"/>
                                        <w:left w:val="none" w:sz="0" w:space="0" w:color="auto"/>
                                        <w:bottom w:val="none" w:sz="0" w:space="0" w:color="auto"/>
                                        <w:right w:val="none" w:sz="0" w:space="0" w:color="auto"/>
                                      </w:divBdr>
                                    </w:div>
                                    <w:div w:id="773287204">
                                      <w:marLeft w:val="0"/>
                                      <w:marRight w:val="0"/>
                                      <w:marTop w:val="0"/>
                                      <w:marBottom w:val="0"/>
                                      <w:divBdr>
                                        <w:top w:val="none" w:sz="0" w:space="0" w:color="auto"/>
                                        <w:left w:val="none" w:sz="0" w:space="0" w:color="auto"/>
                                        <w:bottom w:val="none" w:sz="0" w:space="0" w:color="auto"/>
                                        <w:right w:val="none" w:sz="0" w:space="0" w:color="auto"/>
                                      </w:divBdr>
                                    </w:div>
                                    <w:div w:id="1502426742">
                                      <w:marLeft w:val="0"/>
                                      <w:marRight w:val="0"/>
                                      <w:marTop w:val="0"/>
                                      <w:marBottom w:val="0"/>
                                      <w:divBdr>
                                        <w:top w:val="none" w:sz="0" w:space="0" w:color="auto"/>
                                        <w:left w:val="none" w:sz="0" w:space="0" w:color="auto"/>
                                        <w:bottom w:val="none" w:sz="0" w:space="0" w:color="auto"/>
                                        <w:right w:val="none" w:sz="0" w:space="0" w:color="auto"/>
                                      </w:divBdr>
                                      <w:divsChild>
                                        <w:div w:id="546183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74170234">
      <w:bodyDiv w:val="1"/>
      <w:marLeft w:val="0"/>
      <w:marRight w:val="0"/>
      <w:marTop w:val="0"/>
      <w:marBottom w:val="0"/>
      <w:divBdr>
        <w:top w:val="none" w:sz="0" w:space="0" w:color="auto"/>
        <w:left w:val="none" w:sz="0" w:space="0" w:color="auto"/>
        <w:bottom w:val="none" w:sz="0" w:space="0" w:color="auto"/>
        <w:right w:val="none" w:sz="0" w:space="0" w:color="auto"/>
      </w:divBdr>
      <w:divsChild>
        <w:div w:id="582764887">
          <w:marLeft w:val="0"/>
          <w:marRight w:val="0"/>
          <w:marTop w:val="0"/>
          <w:marBottom w:val="0"/>
          <w:divBdr>
            <w:top w:val="none" w:sz="0" w:space="0" w:color="auto"/>
            <w:left w:val="none" w:sz="0" w:space="0" w:color="auto"/>
            <w:bottom w:val="none" w:sz="0" w:space="0" w:color="auto"/>
            <w:right w:val="none" w:sz="0" w:space="0" w:color="auto"/>
          </w:divBdr>
          <w:divsChild>
            <w:div w:id="1752192877">
              <w:marLeft w:val="0"/>
              <w:marRight w:val="0"/>
              <w:marTop w:val="0"/>
              <w:marBottom w:val="0"/>
              <w:divBdr>
                <w:top w:val="none" w:sz="0" w:space="0" w:color="auto"/>
                <w:left w:val="none" w:sz="0" w:space="0" w:color="auto"/>
                <w:bottom w:val="none" w:sz="0" w:space="0" w:color="auto"/>
                <w:right w:val="none" w:sz="0" w:space="0" w:color="auto"/>
              </w:divBdr>
              <w:divsChild>
                <w:div w:id="928150529">
                  <w:marLeft w:val="0"/>
                  <w:marRight w:val="450"/>
                  <w:marTop w:val="0"/>
                  <w:marBottom w:val="0"/>
                  <w:divBdr>
                    <w:top w:val="none" w:sz="0" w:space="0" w:color="auto"/>
                    <w:left w:val="none" w:sz="0" w:space="0" w:color="auto"/>
                    <w:bottom w:val="none" w:sz="0" w:space="0" w:color="auto"/>
                    <w:right w:val="none" w:sz="0" w:space="0" w:color="auto"/>
                  </w:divBdr>
                  <w:divsChild>
                    <w:div w:id="523179086">
                      <w:marLeft w:val="0"/>
                      <w:marRight w:val="0"/>
                      <w:marTop w:val="0"/>
                      <w:marBottom w:val="0"/>
                      <w:divBdr>
                        <w:top w:val="dotted" w:sz="6" w:space="4" w:color="B2B2B2"/>
                        <w:left w:val="none" w:sz="0" w:space="0" w:color="auto"/>
                        <w:bottom w:val="none" w:sz="0" w:space="0" w:color="auto"/>
                        <w:right w:val="none" w:sz="0" w:space="0" w:color="auto"/>
                      </w:divBdr>
                      <w:divsChild>
                        <w:div w:id="1103068216">
                          <w:marLeft w:val="0"/>
                          <w:marRight w:val="0"/>
                          <w:marTop w:val="0"/>
                          <w:marBottom w:val="0"/>
                          <w:divBdr>
                            <w:top w:val="none" w:sz="0" w:space="0" w:color="auto"/>
                            <w:left w:val="none" w:sz="0" w:space="0" w:color="auto"/>
                            <w:bottom w:val="none" w:sz="0" w:space="0" w:color="auto"/>
                            <w:right w:val="none" w:sz="0" w:space="0" w:color="auto"/>
                          </w:divBdr>
                          <w:divsChild>
                            <w:div w:id="1594238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9074913">
                      <w:marLeft w:val="0"/>
                      <w:marRight w:val="0"/>
                      <w:marTop w:val="0"/>
                      <w:marBottom w:val="0"/>
                      <w:divBdr>
                        <w:top w:val="none" w:sz="0" w:space="0" w:color="auto"/>
                        <w:left w:val="none" w:sz="0" w:space="0" w:color="auto"/>
                        <w:bottom w:val="none" w:sz="0" w:space="0" w:color="auto"/>
                        <w:right w:val="none" w:sz="0" w:space="0" w:color="auto"/>
                      </w:divBdr>
                      <w:divsChild>
                        <w:div w:id="1941065772">
                          <w:marLeft w:val="0"/>
                          <w:marRight w:val="0"/>
                          <w:marTop w:val="0"/>
                          <w:marBottom w:val="0"/>
                          <w:divBdr>
                            <w:top w:val="none" w:sz="0" w:space="0" w:color="auto"/>
                            <w:left w:val="none" w:sz="0" w:space="0" w:color="auto"/>
                            <w:bottom w:val="none" w:sz="0" w:space="0" w:color="auto"/>
                            <w:right w:val="none" w:sz="0" w:space="0" w:color="auto"/>
                          </w:divBdr>
                        </w:div>
                        <w:div w:id="104336481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7402662">
      <w:bodyDiv w:val="1"/>
      <w:marLeft w:val="0"/>
      <w:marRight w:val="0"/>
      <w:marTop w:val="0"/>
      <w:marBottom w:val="0"/>
      <w:divBdr>
        <w:top w:val="none" w:sz="0" w:space="0" w:color="auto"/>
        <w:left w:val="none" w:sz="0" w:space="0" w:color="auto"/>
        <w:bottom w:val="none" w:sz="0" w:space="0" w:color="auto"/>
        <w:right w:val="none" w:sz="0" w:space="0" w:color="auto"/>
      </w:divBdr>
      <w:divsChild>
        <w:div w:id="1754399238">
          <w:marLeft w:val="0"/>
          <w:marRight w:val="0"/>
          <w:marTop w:val="0"/>
          <w:marBottom w:val="0"/>
          <w:divBdr>
            <w:top w:val="none" w:sz="0" w:space="0" w:color="auto"/>
            <w:left w:val="none" w:sz="0" w:space="0" w:color="auto"/>
            <w:bottom w:val="none" w:sz="0" w:space="0" w:color="auto"/>
            <w:right w:val="none" w:sz="0" w:space="0" w:color="auto"/>
          </w:divBdr>
          <w:divsChild>
            <w:div w:id="1236864083">
              <w:marLeft w:val="0"/>
              <w:marRight w:val="0"/>
              <w:marTop w:val="0"/>
              <w:marBottom w:val="0"/>
              <w:divBdr>
                <w:top w:val="none" w:sz="0" w:space="0" w:color="auto"/>
                <w:left w:val="none" w:sz="0" w:space="0" w:color="auto"/>
                <w:bottom w:val="none" w:sz="0" w:space="0" w:color="auto"/>
                <w:right w:val="none" w:sz="0" w:space="0" w:color="auto"/>
              </w:divBdr>
              <w:divsChild>
                <w:div w:id="879318978">
                  <w:marLeft w:val="0"/>
                  <w:marRight w:val="0"/>
                  <w:marTop w:val="0"/>
                  <w:marBottom w:val="0"/>
                  <w:divBdr>
                    <w:top w:val="none" w:sz="0" w:space="0" w:color="auto"/>
                    <w:left w:val="none" w:sz="0" w:space="0" w:color="auto"/>
                    <w:bottom w:val="none" w:sz="0" w:space="0" w:color="auto"/>
                    <w:right w:val="none" w:sz="0" w:space="0" w:color="auto"/>
                  </w:divBdr>
                  <w:divsChild>
                    <w:div w:id="1585794782">
                      <w:marLeft w:val="0"/>
                      <w:marRight w:val="0"/>
                      <w:marTop w:val="0"/>
                      <w:marBottom w:val="0"/>
                      <w:divBdr>
                        <w:top w:val="none" w:sz="0" w:space="0" w:color="auto"/>
                        <w:left w:val="none" w:sz="0" w:space="0" w:color="auto"/>
                        <w:bottom w:val="none" w:sz="0" w:space="0" w:color="auto"/>
                        <w:right w:val="none" w:sz="0" w:space="0" w:color="auto"/>
                      </w:divBdr>
                      <w:divsChild>
                        <w:div w:id="29304167">
                          <w:marLeft w:val="0"/>
                          <w:marRight w:val="0"/>
                          <w:marTop w:val="0"/>
                          <w:marBottom w:val="0"/>
                          <w:divBdr>
                            <w:top w:val="none" w:sz="0" w:space="0" w:color="auto"/>
                            <w:left w:val="none" w:sz="0" w:space="0" w:color="auto"/>
                            <w:bottom w:val="none" w:sz="0" w:space="0" w:color="auto"/>
                            <w:right w:val="none" w:sz="0" w:space="0" w:color="auto"/>
                          </w:divBdr>
                        </w:div>
                        <w:div w:id="60106046">
                          <w:marLeft w:val="0"/>
                          <w:marRight w:val="0"/>
                          <w:marTop w:val="0"/>
                          <w:marBottom w:val="0"/>
                          <w:divBdr>
                            <w:top w:val="none" w:sz="0" w:space="0" w:color="auto"/>
                            <w:left w:val="none" w:sz="0" w:space="0" w:color="auto"/>
                            <w:bottom w:val="none" w:sz="0" w:space="0" w:color="auto"/>
                            <w:right w:val="none" w:sz="0" w:space="0" w:color="auto"/>
                          </w:divBdr>
                        </w:div>
                        <w:div w:id="69428843">
                          <w:marLeft w:val="0"/>
                          <w:marRight w:val="0"/>
                          <w:marTop w:val="0"/>
                          <w:marBottom w:val="0"/>
                          <w:divBdr>
                            <w:top w:val="none" w:sz="0" w:space="0" w:color="auto"/>
                            <w:left w:val="none" w:sz="0" w:space="0" w:color="auto"/>
                            <w:bottom w:val="none" w:sz="0" w:space="0" w:color="auto"/>
                            <w:right w:val="none" w:sz="0" w:space="0" w:color="auto"/>
                          </w:divBdr>
                        </w:div>
                        <w:div w:id="104735271">
                          <w:marLeft w:val="0"/>
                          <w:marRight w:val="0"/>
                          <w:marTop w:val="0"/>
                          <w:marBottom w:val="0"/>
                          <w:divBdr>
                            <w:top w:val="none" w:sz="0" w:space="0" w:color="auto"/>
                            <w:left w:val="none" w:sz="0" w:space="0" w:color="auto"/>
                            <w:bottom w:val="none" w:sz="0" w:space="0" w:color="auto"/>
                            <w:right w:val="none" w:sz="0" w:space="0" w:color="auto"/>
                          </w:divBdr>
                        </w:div>
                        <w:div w:id="368920113">
                          <w:marLeft w:val="0"/>
                          <w:marRight w:val="0"/>
                          <w:marTop w:val="0"/>
                          <w:marBottom w:val="0"/>
                          <w:divBdr>
                            <w:top w:val="none" w:sz="0" w:space="0" w:color="auto"/>
                            <w:left w:val="none" w:sz="0" w:space="0" w:color="auto"/>
                            <w:bottom w:val="none" w:sz="0" w:space="0" w:color="auto"/>
                            <w:right w:val="none" w:sz="0" w:space="0" w:color="auto"/>
                          </w:divBdr>
                        </w:div>
                        <w:div w:id="485904318">
                          <w:marLeft w:val="0"/>
                          <w:marRight w:val="0"/>
                          <w:marTop w:val="0"/>
                          <w:marBottom w:val="0"/>
                          <w:divBdr>
                            <w:top w:val="none" w:sz="0" w:space="0" w:color="auto"/>
                            <w:left w:val="none" w:sz="0" w:space="0" w:color="auto"/>
                            <w:bottom w:val="none" w:sz="0" w:space="0" w:color="auto"/>
                            <w:right w:val="none" w:sz="0" w:space="0" w:color="auto"/>
                          </w:divBdr>
                        </w:div>
                        <w:div w:id="510923106">
                          <w:marLeft w:val="0"/>
                          <w:marRight w:val="0"/>
                          <w:marTop w:val="0"/>
                          <w:marBottom w:val="0"/>
                          <w:divBdr>
                            <w:top w:val="none" w:sz="0" w:space="0" w:color="auto"/>
                            <w:left w:val="none" w:sz="0" w:space="0" w:color="auto"/>
                            <w:bottom w:val="none" w:sz="0" w:space="0" w:color="auto"/>
                            <w:right w:val="none" w:sz="0" w:space="0" w:color="auto"/>
                          </w:divBdr>
                        </w:div>
                        <w:div w:id="578099378">
                          <w:marLeft w:val="0"/>
                          <w:marRight w:val="0"/>
                          <w:marTop w:val="0"/>
                          <w:marBottom w:val="0"/>
                          <w:divBdr>
                            <w:top w:val="none" w:sz="0" w:space="0" w:color="auto"/>
                            <w:left w:val="none" w:sz="0" w:space="0" w:color="auto"/>
                            <w:bottom w:val="none" w:sz="0" w:space="0" w:color="auto"/>
                            <w:right w:val="none" w:sz="0" w:space="0" w:color="auto"/>
                          </w:divBdr>
                        </w:div>
                        <w:div w:id="618688283">
                          <w:marLeft w:val="0"/>
                          <w:marRight w:val="0"/>
                          <w:marTop w:val="0"/>
                          <w:marBottom w:val="0"/>
                          <w:divBdr>
                            <w:top w:val="none" w:sz="0" w:space="0" w:color="auto"/>
                            <w:left w:val="none" w:sz="0" w:space="0" w:color="auto"/>
                            <w:bottom w:val="none" w:sz="0" w:space="0" w:color="auto"/>
                            <w:right w:val="none" w:sz="0" w:space="0" w:color="auto"/>
                          </w:divBdr>
                        </w:div>
                        <w:div w:id="667250678">
                          <w:marLeft w:val="0"/>
                          <w:marRight w:val="0"/>
                          <w:marTop w:val="0"/>
                          <w:marBottom w:val="0"/>
                          <w:divBdr>
                            <w:top w:val="none" w:sz="0" w:space="0" w:color="auto"/>
                            <w:left w:val="none" w:sz="0" w:space="0" w:color="auto"/>
                            <w:bottom w:val="none" w:sz="0" w:space="0" w:color="auto"/>
                            <w:right w:val="none" w:sz="0" w:space="0" w:color="auto"/>
                          </w:divBdr>
                        </w:div>
                        <w:div w:id="798841288">
                          <w:marLeft w:val="0"/>
                          <w:marRight w:val="0"/>
                          <w:marTop w:val="0"/>
                          <w:marBottom w:val="0"/>
                          <w:divBdr>
                            <w:top w:val="none" w:sz="0" w:space="0" w:color="auto"/>
                            <w:left w:val="none" w:sz="0" w:space="0" w:color="auto"/>
                            <w:bottom w:val="none" w:sz="0" w:space="0" w:color="auto"/>
                            <w:right w:val="none" w:sz="0" w:space="0" w:color="auto"/>
                          </w:divBdr>
                        </w:div>
                        <w:div w:id="811484348">
                          <w:marLeft w:val="0"/>
                          <w:marRight w:val="0"/>
                          <w:marTop w:val="0"/>
                          <w:marBottom w:val="0"/>
                          <w:divBdr>
                            <w:top w:val="none" w:sz="0" w:space="0" w:color="auto"/>
                            <w:left w:val="none" w:sz="0" w:space="0" w:color="auto"/>
                            <w:bottom w:val="none" w:sz="0" w:space="0" w:color="auto"/>
                            <w:right w:val="none" w:sz="0" w:space="0" w:color="auto"/>
                          </w:divBdr>
                        </w:div>
                        <w:div w:id="816914976">
                          <w:marLeft w:val="0"/>
                          <w:marRight w:val="0"/>
                          <w:marTop w:val="0"/>
                          <w:marBottom w:val="0"/>
                          <w:divBdr>
                            <w:top w:val="none" w:sz="0" w:space="0" w:color="auto"/>
                            <w:left w:val="none" w:sz="0" w:space="0" w:color="auto"/>
                            <w:bottom w:val="none" w:sz="0" w:space="0" w:color="auto"/>
                            <w:right w:val="none" w:sz="0" w:space="0" w:color="auto"/>
                          </w:divBdr>
                        </w:div>
                        <w:div w:id="850408522">
                          <w:marLeft w:val="0"/>
                          <w:marRight w:val="0"/>
                          <w:marTop w:val="0"/>
                          <w:marBottom w:val="0"/>
                          <w:divBdr>
                            <w:top w:val="none" w:sz="0" w:space="0" w:color="auto"/>
                            <w:left w:val="none" w:sz="0" w:space="0" w:color="auto"/>
                            <w:bottom w:val="none" w:sz="0" w:space="0" w:color="auto"/>
                            <w:right w:val="none" w:sz="0" w:space="0" w:color="auto"/>
                          </w:divBdr>
                        </w:div>
                        <w:div w:id="912348033">
                          <w:marLeft w:val="0"/>
                          <w:marRight w:val="0"/>
                          <w:marTop w:val="0"/>
                          <w:marBottom w:val="0"/>
                          <w:divBdr>
                            <w:top w:val="none" w:sz="0" w:space="0" w:color="auto"/>
                            <w:left w:val="none" w:sz="0" w:space="0" w:color="auto"/>
                            <w:bottom w:val="none" w:sz="0" w:space="0" w:color="auto"/>
                            <w:right w:val="none" w:sz="0" w:space="0" w:color="auto"/>
                          </w:divBdr>
                        </w:div>
                        <w:div w:id="998001169">
                          <w:marLeft w:val="0"/>
                          <w:marRight w:val="0"/>
                          <w:marTop w:val="0"/>
                          <w:marBottom w:val="0"/>
                          <w:divBdr>
                            <w:top w:val="none" w:sz="0" w:space="0" w:color="auto"/>
                            <w:left w:val="none" w:sz="0" w:space="0" w:color="auto"/>
                            <w:bottom w:val="none" w:sz="0" w:space="0" w:color="auto"/>
                            <w:right w:val="none" w:sz="0" w:space="0" w:color="auto"/>
                          </w:divBdr>
                        </w:div>
                        <w:div w:id="1061439786">
                          <w:marLeft w:val="0"/>
                          <w:marRight w:val="0"/>
                          <w:marTop w:val="0"/>
                          <w:marBottom w:val="0"/>
                          <w:divBdr>
                            <w:top w:val="none" w:sz="0" w:space="0" w:color="auto"/>
                            <w:left w:val="none" w:sz="0" w:space="0" w:color="auto"/>
                            <w:bottom w:val="none" w:sz="0" w:space="0" w:color="auto"/>
                            <w:right w:val="none" w:sz="0" w:space="0" w:color="auto"/>
                          </w:divBdr>
                        </w:div>
                        <w:div w:id="1077167478">
                          <w:marLeft w:val="0"/>
                          <w:marRight w:val="0"/>
                          <w:marTop w:val="0"/>
                          <w:marBottom w:val="0"/>
                          <w:divBdr>
                            <w:top w:val="none" w:sz="0" w:space="0" w:color="auto"/>
                            <w:left w:val="none" w:sz="0" w:space="0" w:color="auto"/>
                            <w:bottom w:val="none" w:sz="0" w:space="0" w:color="auto"/>
                            <w:right w:val="none" w:sz="0" w:space="0" w:color="auto"/>
                          </w:divBdr>
                        </w:div>
                        <w:div w:id="1089228504">
                          <w:marLeft w:val="0"/>
                          <w:marRight w:val="0"/>
                          <w:marTop w:val="0"/>
                          <w:marBottom w:val="0"/>
                          <w:divBdr>
                            <w:top w:val="none" w:sz="0" w:space="0" w:color="auto"/>
                            <w:left w:val="none" w:sz="0" w:space="0" w:color="auto"/>
                            <w:bottom w:val="none" w:sz="0" w:space="0" w:color="auto"/>
                            <w:right w:val="none" w:sz="0" w:space="0" w:color="auto"/>
                          </w:divBdr>
                        </w:div>
                        <w:div w:id="1194465620">
                          <w:marLeft w:val="0"/>
                          <w:marRight w:val="0"/>
                          <w:marTop w:val="0"/>
                          <w:marBottom w:val="0"/>
                          <w:divBdr>
                            <w:top w:val="none" w:sz="0" w:space="0" w:color="auto"/>
                            <w:left w:val="none" w:sz="0" w:space="0" w:color="auto"/>
                            <w:bottom w:val="none" w:sz="0" w:space="0" w:color="auto"/>
                            <w:right w:val="none" w:sz="0" w:space="0" w:color="auto"/>
                          </w:divBdr>
                        </w:div>
                        <w:div w:id="1206681403">
                          <w:marLeft w:val="0"/>
                          <w:marRight w:val="0"/>
                          <w:marTop w:val="0"/>
                          <w:marBottom w:val="0"/>
                          <w:divBdr>
                            <w:top w:val="none" w:sz="0" w:space="0" w:color="auto"/>
                            <w:left w:val="none" w:sz="0" w:space="0" w:color="auto"/>
                            <w:bottom w:val="none" w:sz="0" w:space="0" w:color="auto"/>
                            <w:right w:val="none" w:sz="0" w:space="0" w:color="auto"/>
                          </w:divBdr>
                        </w:div>
                        <w:div w:id="1249921800">
                          <w:marLeft w:val="0"/>
                          <w:marRight w:val="0"/>
                          <w:marTop w:val="0"/>
                          <w:marBottom w:val="0"/>
                          <w:divBdr>
                            <w:top w:val="none" w:sz="0" w:space="0" w:color="auto"/>
                            <w:left w:val="none" w:sz="0" w:space="0" w:color="auto"/>
                            <w:bottom w:val="none" w:sz="0" w:space="0" w:color="auto"/>
                            <w:right w:val="none" w:sz="0" w:space="0" w:color="auto"/>
                          </w:divBdr>
                        </w:div>
                        <w:div w:id="1287541798">
                          <w:marLeft w:val="0"/>
                          <w:marRight w:val="0"/>
                          <w:marTop w:val="0"/>
                          <w:marBottom w:val="0"/>
                          <w:divBdr>
                            <w:top w:val="none" w:sz="0" w:space="0" w:color="auto"/>
                            <w:left w:val="none" w:sz="0" w:space="0" w:color="auto"/>
                            <w:bottom w:val="none" w:sz="0" w:space="0" w:color="auto"/>
                            <w:right w:val="none" w:sz="0" w:space="0" w:color="auto"/>
                          </w:divBdr>
                        </w:div>
                        <w:div w:id="1293093574">
                          <w:marLeft w:val="0"/>
                          <w:marRight w:val="0"/>
                          <w:marTop w:val="0"/>
                          <w:marBottom w:val="0"/>
                          <w:divBdr>
                            <w:top w:val="none" w:sz="0" w:space="0" w:color="auto"/>
                            <w:left w:val="none" w:sz="0" w:space="0" w:color="auto"/>
                            <w:bottom w:val="none" w:sz="0" w:space="0" w:color="auto"/>
                            <w:right w:val="none" w:sz="0" w:space="0" w:color="auto"/>
                          </w:divBdr>
                        </w:div>
                        <w:div w:id="1321153182">
                          <w:marLeft w:val="0"/>
                          <w:marRight w:val="0"/>
                          <w:marTop w:val="0"/>
                          <w:marBottom w:val="0"/>
                          <w:divBdr>
                            <w:top w:val="none" w:sz="0" w:space="0" w:color="auto"/>
                            <w:left w:val="none" w:sz="0" w:space="0" w:color="auto"/>
                            <w:bottom w:val="none" w:sz="0" w:space="0" w:color="auto"/>
                            <w:right w:val="none" w:sz="0" w:space="0" w:color="auto"/>
                          </w:divBdr>
                        </w:div>
                        <w:div w:id="1325158441">
                          <w:marLeft w:val="0"/>
                          <w:marRight w:val="0"/>
                          <w:marTop w:val="0"/>
                          <w:marBottom w:val="0"/>
                          <w:divBdr>
                            <w:top w:val="none" w:sz="0" w:space="0" w:color="auto"/>
                            <w:left w:val="none" w:sz="0" w:space="0" w:color="auto"/>
                            <w:bottom w:val="none" w:sz="0" w:space="0" w:color="auto"/>
                            <w:right w:val="none" w:sz="0" w:space="0" w:color="auto"/>
                          </w:divBdr>
                        </w:div>
                        <w:div w:id="1360279223">
                          <w:marLeft w:val="0"/>
                          <w:marRight w:val="0"/>
                          <w:marTop w:val="0"/>
                          <w:marBottom w:val="0"/>
                          <w:divBdr>
                            <w:top w:val="none" w:sz="0" w:space="0" w:color="auto"/>
                            <w:left w:val="none" w:sz="0" w:space="0" w:color="auto"/>
                            <w:bottom w:val="none" w:sz="0" w:space="0" w:color="auto"/>
                            <w:right w:val="none" w:sz="0" w:space="0" w:color="auto"/>
                          </w:divBdr>
                        </w:div>
                        <w:div w:id="1365983932">
                          <w:marLeft w:val="0"/>
                          <w:marRight w:val="0"/>
                          <w:marTop w:val="0"/>
                          <w:marBottom w:val="0"/>
                          <w:divBdr>
                            <w:top w:val="none" w:sz="0" w:space="0" w:color="auto"/>
                            <w:left w:val="none" w:sz="0" w:space="0" w:color="auto"/>
                            <w:bottom w:val="none" w:sz="0" w:space="0" w:color="auto"/>
                            <w:right w:val="none" w:sz="0" w:space="0" w:color="auto"/>
                          </w:divBdr>
                        </w:div>
                        <w:div w:id="1438912995">
                          <w:marLeft w:val="0"/>
                          <w:marRight w:val="0"/>
                          <w:marTop w:val="0"/>
                          <w:marBottom w:val="0"/>
                          <w:divBdr>
                            <w:top w:val="none" w:sz="0" w:space="0" w:color="auto"/>
                            <w:left w:val="none" w:sz="0" w:space="0" w:color="auto"/>
                            <w:bottom w:val="none" w:sz="0" w:space="0" w:color="auto"/>
                            <w:right w:val="none" w:sz="0" w:space="0" w:color="auto"/>
                          </w:divBdr>
                        </w:div>
                        <w:div w:id="1468861813">
                          <w:marLeft w:val="0"/>
                          <w:marRight w:val="0"/>
                          <w:marTop w:val="0"/>
                          <w:marBottom w:val="0"/>
                          <w:divBdr>
                            <w:top w:val="none" w:sz="0" w:space="0" w:color="auto"/>
                            <w:left w:val="none" w:sz="0" w:space="0" w:color="auto"/>
                            <w:bottom w:val="none" w:sz="0" w:space="0" w:color="auto"/>
                            <w:right w:val="none" w:sz="0" w:space="0" w:color="auto"/>
                          </w:divBdr>
                        </w:div>
                        <w:div w:id="1503355613">
                          <w:marLeft w:val="0"/>
                          <w:marRight w:val="0"/>
                          <w:marTop w:val="0"/>
                          <w:marBottom w:val="0"/>
                          <w:divBdr>
                            <w:top w:val="none" w:sz="0" w:space="0" w:color="auto"/>
                            <w:left w:val="none" w:sz="0" w:space="0" w:color="auto"/>
                            <w:bottom w:val="none" w:sz="0" w:space="0" w:color="auto"/>
                            <w:right w:val="none" w:sz="0" w:space="0" w:color="auto"/>
                          </w:divBdr>
                        </w:div>
                        <w:div w:id="1507668403">
                          <w:marLeft w:val="0"/>
                          <w:marRight w:val="0"/>
                          <w:marTop w:val="0"/>
                          <w:marBottom w:val="0"/>
                          <w:divBdr>
                            <w:top w:val="none" w:sz="0" w:space="0" w:color="auto"/>
                            <w:left w:val="none" w:sz="0" w:space="0" w:color="auto"/>
                            <w:bottom w:val="none" w:sz="0" w:space="0" w:color="auto"/>
                            <w:right w:val="none" w:sz="0" w:space="0" w:color="auto"/>
                          </w:divBdr>
                        </w:div>
                        <w:div w:id="1590313329">
                          <w:marLeft w:val="0"/>
                          <w:marRight w:val="0"/>
                          <w:marTop w:val="0"/>
                          <w:marBottom w:val="0"/>
                          <w:divBdr>
                            <w:top w:val="none" w:sz="0" w:space="0" w:color="auto"/>
                            <w:left w:val="none" w:sz="0" w:space="0" w:color="auto"/>
                            <w:bottom w:val="none" w:sz="0" w:space="0" w:color="auto"/>
                            <w:right w:val="none" w:sz="0" w:space="0" w:color="auto"/>
                          </w:divBdr>
                        </w:div>
                        <w:div w:id="1691880806">
                          <w:marLeft w:val="0"/>
                          <w:marRight w:val="0"/>
                          <w:marTop w:val="0"/>
                          <w:marBottom w:val="0"/>
                          <w:divBdr>
                            <w:top w:val="none" w:sz="0" w:space="0" w:color="auto"/>
                            <w:left w:val="none" w:sz="0" w:space="0" w:color="auto"/>
                            <w:bottom w:val="none" w:sz="0" w:space="0" w:color="auto"/>
                            <w:right w:val="none" w:sz="0" w:space="0" w:color="auto"/>
                          </w:divBdr>
                        </w:div>
                        <w:div w:id="1720323035">
                          <w:marLeft w:val="0"/>
                          <w:marRight w:val="0"/>
                          <w:marTop w:val="0"/>
                          <w:marBottom w:val="0"/>
                          <w:divBdr>
                            <w:top w:val="none" w:sz="0" w:space="0" w:color="auto"/>
                            <w:left w:val="none" w:sz="0" w:space="0" w:color="auto"/>
                            <w:bottom w:val="none" w:sz="0" w:space="0" w:color="auto"/>
                            <w:right w:val="none" w:sz="0" w:space="0" w:color="auto"/>
                          </w:divBdr>
                        </w:div>
                        <w:div w:id="1720519859">
                          <w:marLeft w:val="0"/>
                          <w:marRight w:val="0"/>
                          <w:marTop w:val="0"/>
                          <w:marBottom w:val="0"/>
                          <w:divBdr>
                            <w:top w:val="none" w:sz="0" w:space="0" w:color="auto"/>
                            <w:left w:val="none" w:sz="0" w:space="0" w:color="auto"/>
                            <w:bottom w:val="none" w:sz="0" w:space="0" w:color="auto"/>
                            <w:right w:val="none" w:sz="0" w:space="0" w:color="auto"/>
                          </w:divBdr>
                        </w:div>
                        <w:div w:id="1731878258">
                          <w:marLeft w:val="0"/>
                          <w:marRight w:val="0"/>
                          <w:marTop w:val="0"/>
                          <w:marBottom w:val="0"/>
                          <w:divBdr>
                            <w:top w:val="none" w:sz="0" w:space="0" w:color="auto"/>
                            <w:left w:val="none" w:sz="0" w:space="0" w:color="auto"/>
                            <w:bottom w:val="none" w:sz="0" w:space="0" w:color="auto"/>
                            <w:right w:val="none" w:sz="0" w:space="0" w:color="auto"/>
                          </w:divBdr>
                        </w:div>
                        <w:div w:id="1797946243">
                          <w:marLeft w:val="0"/>
                          <w:marRight w:val="0"/>
                          <w:marTop w:val="0"/>
                          <w:marBottom w:val="0"/>
                          <w:divBdr>
                            <w:top w:val="none" w:sz="0" w:space="0" w:color="auto"/>
                            <w:left w:val="none" w:sz="0" w:space="0" w:color="auto"/>
                            <w:bottom w:val="none" w:sz="0" w:space="0" w:color="auto"/>
                            <w:right w:val="none" w:sz="0" w:space="0" w:color="auto"/>
                          </w:divBdr>
                        </w:div>
                        <w:div w:id="1802460560">
                          <w:marLeft w:val="0"/>
                          <w:marRight w:val="0"/>
                          <w:marTop w:val="0"/>
                          <w:marBottom w:val="0"/>
                          <w:divBdr>
                            <w:top w:val="none" w:sz="0" w:space="0" w:color="auto"/>
                            <w:left w:val="none" w:sz="0" w:space="0" w:color="auto"/>
                            <w:bottom w:val="none" w:sz="0" w:space="0" w:color="auto"/>
                            <w:right w:val="none" w:sz="0" w:space="0" w:color="auto"/>
                          </w:divBdr>
                        </w:div>
                        <w:div w:id="1864855831">
                          <w:marLeft w:val="0"/>
                          <w:marRight w:val="0"/>
                          <w:marTop w:val="0"/>
                          <w:marBottom w:val="0"/>
                          <w:divBdr>
                            <w:top w:val="none" w:sz="0" w:space="0" w:color="auto"/>
                            <w:left w:val="none" w:sz="0" w:space="0" w:color="auto"/>
                            <w:bottom w:val="none" w:sz="0" w:space="0" w:color="auto"/>
                            <w:right w:val="none" w:sz="0" w:space="0" w:color="auto"/>
                          </w:divBdr>
                        </w:div>
                        <w:div w:id="2023781273">
                          <w:marLeft w:val="0"/>
                          <w:marRight w:val="0"/>
                          <w:marTop w:val="0"/>
                          <w:marBottom w:val="0"/>
                          <w:divBdr>
                            <w:top w:val="none" w:sz="0" w:space="0" w:color="auto"/>
                            <w:left w:val="none" w:sz="0" w:space="0" w:color="auto"/>
                            <w:bottom w:val="none" w:sz="0" w:space="0" w:color="auto"/>
                            <w:right w:val="none" w:sz="0" w:space="0" w:color="auto"/>
                          </w:divBdr>
                        </w:div>
                        <w:div w:id="2116559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8951991">
      <w:bodyDiv w:val="1"/>
      <w:marLeft w:val="0"/>
      <w:marRight w:val="0"/>
      <w:marTop w:val="0"/>
      <w:marBottom w:val="0"/>
      <w:divBdr>
        <w:top w:val="none" w:sz="0" w:space="0" w:color="auto"/>
        <w:left w:val="none" w:sz="0" w:space="0" w:color="auto"/>
        <w:bottom w:val="none" w:sz="0" w:space="0" w:color="auto"/>
        <w:right w:val="none" w:sz="0" w:space="0" w:color="auto"/>
      </w:divBdr>
      <w:divsChild>
        <w:div w:id="192691525">
          <w:marLeft w:val="0"/>
          <w:marRight w:val="0"/>
          <w:marTop w:val="0"/>
          <w:marBottom w:val="0"/>
          <w:divBdr>
            <w:top w:val="none" w:sz="0" w:space="0" w:color="auto"/>
            <w:left w:val="none" w:sz="0" w:space="0" w:color="auto"/>
            <w:bottom w:val="none" w:sz="0" w:space="0" w:color="auto"/>
            <w:right w:val="none" w:sz="0" w:space="0" w:color="auto"/>
          </w:divBdr>
          <w:divsChild>
            <w:div w:id="1369647227">
              <w:marLeft w:val="0"/>
              <w:marRight w:val="0"/>
              <w:marTop w:val="0"/>
              <w:marBottom w:val="0"/>
              <w:divBdr>
                <w:top w:val="none" w:sz="0" w:space="0" w:color="auto"/>
                <w:left w:val="none" w:sz="0" w:space="0" w:color="auto"/>
                <w:bottom w:val="none" w:sz="0" w:space="0" w:color="auto"/>
                <w:right w:val="none" w:sz="0" w:space="0" w:color="auto"/>
              </w:divBdr>
              <w:divsChild>
                <w:div w:id="1105686745">
                  <w:marLeft w:val="0"/>
                  <w:marRight w:val="200"/>
                  <w:marTop w:val="0"/>
                  <w:marBottom w:val="0"/>
                  <w:divBdr>
                    <w:top w:val="none" w:sz="0" w:space="0" w:color="auto"/>
                    <w:left w:val="none" w:sz="0" w:space="0" w:color="auto"/>
                    <w:bottom w:val="none" w:sz="0" w:space="0" w:color="auto"/>
                    <w:right w:val="none" w:sz="0" w:space="0" w:color="auto"/>
                  </w:divBdr>
                  <w:divsChild>
                    <w:div w:id="1062410016">
                      <w:marLeft w:val="267"/>
                      <w:marRight w:val="0"/>
                      <w:marTop w:val="0"/>
                      <w:marBottom w:val="0"/>
                      <w:divBdr>
                        <w:top w:val="none" w:sz="0" w:space="0" w:color="auto"/>
                        <w:left w:val="none" w:sz="0" w:space="0" w:color="auto"/>
                        <w:bottom w:val="none" w:sz="0" w:space="0" w:color="auto"/>
                        <w:right w:val="none" w:sz="0" w:space="0" w:color="auto"/>
                      </w:divBdr>
                    </w:div>
                    <w:div w:id="1923489362">
                      <w:marLeft w:val="267"/>
                      <w:marRight w:val="0"/>
                      <w:marTop w:val="0"/>
                      <w:marBottom w:val="0"/>
                      <w:divBdr>
                        <w:top w:val="none" w:sz="0" w:space="0" w:color="auto"/>
                        <w:left w:val="none" w:sz="0" w:space="0" w:color="auto"/>
                        <w:bottom w:val="none" w:sz="0" w:space="0" w:color="auto"/>
                        <w:right w:val="none" w:sz="0" w:space="0" w:color="auto"/>
                      </w:divBdr>
                    </w:div>
                    <w:div w:id="1926185952">
                      <w:marLeft w:val="0"/>
                      <w:marRight w:val="0"/>
                      <w:marTop w:val="0"/>
                      <w:marBottom w:val="0"/>
                      <w:divBdr>
                        <w:top w:val="dotted" w:sz="2" w:space="2" w:color="B2B2B2"/>
                        <w:left w:val="none" w:sz="0" w:space="0" w:color="auto"/>
                        <w:bottom w:val="none" w:sz="0" w:space="0" w:color="auto"/>
                        <w:right w:val="none" w:sz="0" w:space="0" w:color="auto"/>
                      </w:divBdr>
                      <w:divsChild>
                        <w:div w:id="856499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0219310">
      <w:bodyDiv w:val="1"/>
      <w:marLeft w:val="0"/>
      <w:marRight w:val="0"/>
      <w:marTop w:val="0"/>
      <w:marBottom w:val="0"/>
      <w:divBdr>
        <w:top w:val="none" w:sz="0" w:space="0" w:color="auto"/>
        <w:left w:val="none" w:sz="0" w:space="0" w:color="auto"/>
        <w:bottom w:val="none" w:sz="0" w:space="0" w:color="auto"/>
        <w:right w:val="none" w:sz="0" w:space="0" w:color="auto"/>
      </w:divBdr>
      <w:divsChild>
        <w:div w:id="1717467078">
          <w:marLeft w:val="0"/>
          <w:marRight w:val="0"/>
          <w:marTop w:val="0"/>
          <w:marBottom w:val="0"/>
          <w:divBdr>
            <w:top w:val="none" w:sz="0" w:space="0" w:color="auto"/>
            <w:left w:val="none" w:sz="0" w:space="0" w:color="auto"/>
            <w:bottom w:val="none" w:sz="0" w:space="0" w:color="auto"/>
            <w:right w:val="none" w:sz="0" w:space="0" w:color="auto"/>
          </w:divBdr>
          <w:divsChild>
            <w:div w:id="2141416308">
              <w:marLeft w:val="0"/>
              <w:marRight w:val="0"/>
              <w:marTop w:val="0"/>
              <w:marBottom w:val="0"/>
              <w:divBdr>
                <w:top w:val="none" w:sz="0" w:space="0" w:color="auto"/>
                <w:left w:val="none" w:sz="0" w:space="0" w:color="auto"/>
                <w:bottom w:val="none" w:sz="0" w:space="0" w:color="auto"/>
                <w:right w:val="none" w:sz="0" w:space="0" w:color="auto"/>
              </w:divBdr>
              <w:divsChild>
                <w:div w:id="554002496">
                  <w:marLeft w:val="0"/>
                  <w:marRight w:val="0"/>
                  <w:marTop w:val="0"/>
                  <w:marBottom w:val="0"/>
                  <w:divBdr>
                    <w:top w:val="none" w:sz="0" w:space="0" w:color="auto"/>
                    <w:left w:val="none" w:sz="0" w:space="0" w:color="auto"/>
                    <w:bottom w:val="none" w:sz="0" w:space="0" w:color="auto"/>
                    <w:right w:val="none" w:sz="0" w:space="0" w:color="auto"/>
                  </w:divBdr>
                  <w:divsChild>
                    <w:div w:id="1167205746">
                      <w:marLeft w:val="0"/>
                      <w:marRight w:val="0"/>
                      <w:marTop w:val="0"/>
                      <w:marBottom w:val="0"/>
                      <w:divBdr>
                        <w:top w:val="none" w:sz="0" w:space="0" w:color="auto"/>
                        <w:left w:val="none" w:sz="0" w:space="0" w:color="auto"/>
                        <w:bottom w:val="none" w:sz="0" w:space="0" w:color="auto"/>
                        <w:right w:val="none" w:sz="0" w:space="0" w:color="auto"/>
                      </w:divBdr>
                      <w:divsChild>
                        <w:div w:id="1451823564">
                          <w:marLeft w:val="0"/>
                          <w:marRight w:val="0"/>
                          <w:marTop w:val="0"/>
                          <w:marBottom w:val="0"/>
                          <w:divBdr>
                            <w:top w:val="none" w:sz="0" w:space="0" w:color="auto"/>
                            <w:left w:val="none" w:sz="0" w:space="0" w:color="auto"/>
                            <w:bottom w:val="none" w:sz="0" w:space="0" w:color="auto"/>
                            <w:right w:val="none" w:sz="0" w:space="0" w:color="auto"/>
                          </w:divBdr>
                          <w:divsChild>
                            <w:div w:id="749541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5215936">
                  <w:marLeft w:val="0"/>
                  <w:marRight w:val="0"/>
                  <w:marTop w:val="0"/>
                  <w:marBottom w:val="0"/>
                  <w:divBdr>
                    <w:top w:val="none" w:sz="0" w:space="0" w:color="auto"/>
                    <w:left w:val="none" w:sz="0" w:space="0" w:color="auto"/>
                    <w:bottom w:val="none" w:sz="0" w:space="0" w:color="auto"/>
                    <w:right w:val="none" w:sz="0" w:space="0" w:color="auto"/>
                  </w:divBdr>
                </w:div>
                <w:div w:id="2020960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2302684">
      <w:bodyDiv w:val="1"/>
      <w:marLeft w:val="0"/>
      <w:marRight w:val="0"/>
      <w:marTop w:val="0"/>
      <w:marBottom w:val="0"/>
      <w:divBdr>
        <w:top w:val="none" w:sz="0" w:space="0" w:color="auto"/>
        <w:left w:val="none" w:sz="0" w:space="0" w:color="auto"/>
        <w:bottom w:val="none" w:sz="0" w:space="0" w:color="auto"/>
        <w:right w:val="none" w:sz="0" w:space="0" w:color="auto"/>
      </w:divBdr>
      <w:divsChild>
        <w:div w:id="2079865819">
          <w:marLeft w:val="0"/>
          <w:marRight w:val="0"/>
          <w:marTop w:val="0"/>
          <w:marBottom w:val="0"/>
          <w:divBdr>
            <w:top w:val="none" w:sz="0" w:space="0" w:color="auto"/>
            <w:left w:val="none" w:sz="0" w:space="0" w:color="auto"/>
            <w:bottom w:val="none" w:sz="0" w:space="0" w:color="auto"/>
            <w:right w:val="none" w:sz="0" w:space="0" w:color="auto"/>
          </w:divBdr>
        </w:div>
      </w:divsChild>
    </w:div>
    <w:div w:id="583731035">
      <w:bodyDiv w:val="1"/>
      <w:marLeft w:val="0"/>
      <w:marRight w:val="0"/>
      <w:marTop w:val="0"/>
      <w:marBottom w:val="0"/>
      <w:divBdr>
        <w:top w:val="none" w:sz="0" w:space="0" w:color="auto"/>
        <w:left w:val="none" w:sz="0" w:space="0" w:color="auto"/>
        <w:bottom w:val="none" w:sz="0" w:space="0" w:color="auto"/>
        <w:right w:val="none" w:sz="0" w:space="0" w:color="auto"/>
      </w:divBdr>
    </w:div>
    <w:div w:id="583803826">
      <w:bodyDiv w:val="1"/>
      <w:marLeft w:val="0"/>
      <w:marRight w:val="0"/>
      <w:marTop w:val="0"/>
      <w:marBottom w:val="0"/>
      <w:divBdr>
        <w:top w:val="none" w:sz="0" w:space="0" w:color="auto"/>
        <w:left w:val="none" w:sz="0" w:space="0" w:color="auto"/>
        <w:bottom w:val="none" w:sz="0" w:space="0" w:color="auto"/>
        <w:right w:val="none" w:sz="0" w:space="0" w:color="auto"/>
      </w:divBdr>
      <w:divsChild>
        <w:div w:id="1056516520">
          <w:marLeft w:val="0"/>
          <w:marRight w:val="0"/>
          <w:marTop w:val="0"/>
          <w:marBottom w:val="0"/>
          <w:divBdr>
            <w:top w:val="none" w:sz="0" w:space="0" w:color="auto"/>
            <w:left w:val="none" w:sz="0" w:space="0" w:color="auto"/>
            <w:bottom w:val="none" w:sz="0" w:space="0" w:color="auto"/>
            <w:right w:val="none" w:sz="0" w:space="0" w:color="auto"/>
          </w:divBdr>
          <w:divsChild>
            <w:div w:id="1650480225">
              <w:marLeft w:val="0"/>
              <w:marRight w:val="0"/>
              <w:marTop w:val="0"/>
              <w:marBottom w:val="0"/>
              <w:divBdr>
                <w:top w:val="none" w:sz="0" w:space="0" w:color="auto"/>
                <w:left w:val="none" w:sz="0" w:space="0" w:color="auto"/>
                <w:bottom w:val="none" w:sz="0" w:space="0" w:color="auto"/>
                <w:right w:val="none" w:sz="0" w:space="0" w:color="auto"/>
              </w:divBdr>
              <w:divsChild>
                <w:div w:id="928540959">
                  <w:marLeft w:val="0"/>
                  <w:marRight w:val="200"/>
                  <w:marTop w:val="0"/>
                  <w:marBottom w:val="0"/>
                  <w:divBdr>
                    <w:top w:val="none" w:sz="0" w:space="0" w:color="auto"/>
                    <w:left w:val="none" w:sz="0" w:space="0" w:color="auto"/>
                    <w:bottom w:val="none" w:sz="0" w:space="0" w:color="auto"/>
                    <w:right w:val="none" w:sz="0" w:space="0" w:color="auto"/>
                  </w:divBdr>
                  <w:divsChild>
                    <w:div w:id="59720747">
                      <w:marLeft w:val="267"/>
                      <w:marRight w:val="0"/>
                      <w:marTop w:val="0"/>
                      <w:marBottom w:val="0"/>
                      <w:divBdr>
                        <w:top w:val="none" w:sz="0" w:space="0" w:color="auto"/>
                        <w:left w:val="none" w:sz="0" w:space="0" w:color="auto"/>
                        <w:bottom w:val="none" w:sz="0" w:space="0" w:color="auto"/>
                        <w:right w:val="none" w:sz="0" w:space="0" w:color="auto"/>
                      </w:divBdr>
                    </w:div>
                    <w:div w:id="1230574747">
                      <w:marLeft w:val="267"/>
                      <w:marRight w:val="0"/>
                      <w:marTop w:val="0"/>
                      <w:marBottom w:val="0"/>
                      <w:divBdr>
                        <w:top w:val="none" w:sz="0" w:space="0" w:color="auto"/>
                        <w:left w:val="none" w:sz="0" w:space="0" w:color="auto"/>
                        <w:bottom w:val="none" w:sz="0" w:space="0" w:color="auto"/>
                        <w:right w:val="none" w:sz="0" w:space="0" w:color="auto"/>
                      </w:divBdr>
                    </w:div>
                    <w:div w:id="1255823794">
                      <w:marLeft w:val="267"/>
                      <w:marRight w:val="0"/>
                      <w:marTop w:val="0"/>
                      <w:marBottom w:val="0"/>
                      <w:divBdr>
                        <w:top w:val="none" w:sz="0" w:space="0" w:color="auto"/>
                        <w:left w:val="none" w:sz="0" w:space="0" w:color="auto"/>
                        <w:bottom w:val="none" w:sz="0" w:space="0" w:color="auto"/>
                        <w:right w:val="none" w:sz="0" w:space="0" w:color="auto"/>
                      </w:divBdr>
                    </w:div>
                    <w:div w:id="1321083898">
                      <w:marLeft w:val="0"/>
                      <w:marRight w:val="0"/>
                      <w:marTop w:val="0"/>
                      <w:marBottom w:val="0"/>
                      <w:divBdr>
                        <w:top w:val="dotted" w:sz="2" w:space="2" w:color="B2B2B2"/>
                        <w:left w:val="none" w:sz="0" w:space="0" w:color="auto"/>
                        <w:bottom w:val="none" w:sz="0" w:space="0" w:color="auto"/>
                        <w:right w:val="none" w:sz="0" w:space="0" w:color="auto"/>
                      </w:divBdr>
                      <w:divsChild>
                        <w:div w:id="1923106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4802510">
      <w:bodyDiv w:val="1"/>
      <w:marLeft w:val="0"/>
      <w:marRight w:val="0"/>
      <w:marTop w:val="0"/>
      <w:marBottom w:val="0"/>
      <w:divBdr>
        <w:top w:val="none" w:sz="0" w:space="0" w:color="auto"/>
        <w:left w:val="none" w:sz="0" w:space="0" w:color="auto"/>
        <w:bottom w:val="none" w:sz="0" w:space="0" w:color="auto"/>
        <w:right w:val="none" w:sz="0" w:space="0" w:color="auto"/>
      </w:divBdr>
      <w:divsChild>
        <w:div w:id="245388377">
          <w:marLeft w:val="0"/>
          <w:marRight w:val="0"/>
          <w:marTop w:val="0"/>
          <w:marBottom w:val="0"/>
          <w:divBdr>
            <w:top w:val="none" w:sz="0" w:space="0" w:color="auto"/>
            <w:left w:val="none" w:sz="0" w:space="0" w:color="auto"/>
            <w:bottom w:val="none" w:sz="0" w:space="0" w:color="auto"/>
            <w:right w:val="none" w:sz="0" w:space="0" w:color="auto"/>
          </w:divBdr>
        </w:div>
        <w:div w:id="538981629">
          <w:marLeft w:val="0"/>
          <w:marRight w:val="0"/>
          <w:marTop w:val="0"/>
          <w:marBottom w:val="0"/>
          <w:divBdr>
            <w:top w:val="none" w:sz="0" w:space="0" w:color="auto"/>
            <w:left w:val="none" w:sz="0" w:space="0" w:color="auto"/>
            <w:bottom w:val="none" w:sz="0" w:space="0" w:color="auto"/>
            <w:right w:val="none" w:sz="0" w:space="0" w:color="auto"/>
          </w:divBdr>
        </w:div>
        <w:div w:id="559441508">
          <w:marLeft w:val="0"/>
          <w:marRight w:val="0"/>
          <w:marTop w:val="0"/>
          <w:marBottom w:val="0"/>
          <w:divBdr>
            <w:top w:val="none" w:sz="0" w:space="0" w:color="auto"/>
            <w:left w:val="none" w:sz="0" w:space="0" w:color="auto"/>
            <w:bottom w:val="none" w:sz="0" w:space="0" w:color="auto"/>
            <w:right w:val="none" w:sz="0" w:space="0" w:color="auto"/>
          </w:divBdr>
        </w:div>
        <w:div w:id="705446628">
          <w:marLeft w:val="0"/>
          <w:marRight w:val="0"/>
          <w:marTop w:val="0"/>
          <w:marBottom w:val="0"/>
          <w:divBdr>
            <w:top w:val="none" w:sz="0" w:space="0" w:color="auto"/>
            <w:left w:val="none" w:sz="0" w:space="0" w:color="auto"/>
            <w:bottom w:val="none" w:sz="0" w:space="0" w:color="auto"/>
            <w:right w:val="none" w:sz="0" w:space="0" w:color="auto"/>
          </w:divBdr>
        </w:div>
        <w:div w:id="1008674990">
          <w:marLeft w:val="0"/>
          <w:marRight w:val="0"/>
          <w:marTop w:val="0"/>
          <w:marBottom w:val="0"/>
          <w:divBdr>
            <w:top w:val="none" w:sz="0" w:space="0" w:color="auto"/>
            <w:left w:val="none" w:sz="0" w:space="0" w:color="auto"/>
            <w:bottom w:val="none" w:sz="0" w:space="0" w:color="auto"/>
            <w:right w:val="none" w:sz="0" w:space="0" w:color="auto"/>
          </w:divBdr>
        </w:div>
        <w:div w:id="1363674113">
          <w:marLeft w:val="0"/>
          <w:marRight w:val="0"/>
          <w:marTop w:val="0"/>
          <w:marBottom w:val="0"/>
          <w:divBdr>
            <w:top w:val="none" w:sz="0" w:space="0" w:color="auto"/>
            <w:left w:val="none" w:sz="0" w:space="0" w:color="auto"/>
            <w:bottom w:val="none" w:sz="0" w:space="0" w:color="auto"/>
            <w:right w:val="none" w:sz="0" w:space="0" w:color="auto"/>
          </w:divBdr>
        </w:div>
        <w:div w:id="1731078841">
          <w:marLeft w:val="0"/>
          <w:marRight w:val="0"/>
          <w:marTop w:val="0"/>
          <w:marBottom w:val="0"/>
          <w:divBdr>
            <w:top w:val="none" w:sz="0" w:space="0" w:color="auto"/>
            <w:left w:val="none" w:sz="0" w:space="0" w:color="auto"/>
            <w:bottom w:val="none" w:sz="0" w:space="0" w:color="auto"/>
            <w:right w:val="none" w:sz="0" w:space="0" w:color="auto"/>
          </w:divBdr>
        </w:div>
        <w:div w:id="1873765912">
          <w:marLeft w:val="0"/>
          <w:marRight w:val="0"/>
          <w:marTop w:val="0"/>
          <w:marBottom w:val="0"/>
          <w:divBdr>
            <w:top w:val="none" w:sz="0" w:space="0" w:color="auto"/>
            <w:left w:val="none" w:sz="0" w:space="0" w:color="auto"/>
            <w:bottom w:val="none" w:sz="0" w:space="0" w:color="auto"/>
            <w:right w:val="none" w:sz="0" w:space="0" w:color="auto"/>
          </w:divBdr>
        </w:div>
      </w:divsChild>
    </w:div>
    <w:div w:id="586041609">
      <w:bodyDiv w:val="1"/>
      <w:marLeft w:val="0"/>
      <w:marRight w:val="0"/>
      <w:marTop w:val="0"/>
      <w:marBottom w:val="0"/>
      <w:divBdr>
        <w:top w:val="none" w:sz="0" w:space="0" w:color="auto"/>
        <w:left w:val="none" w:sz="0" w:space="0" w:color="auto"/>
        <w:bottom w:val="none" w:sz="0" w:space="0" w:color="auto"/>
        <w:right w:val="none" w:sz="0" w:space="0" w:color="auto"/>
      </w:divBdr>
    </w:div>
    <w:div w:id="586236058">
      <w:bodyDiv w:val="1"/>
      <w:marLeft w:val="0"/>
      <w:marRight w:val="0"/>
      <w:marTop w:val="0"/>
      <w:marBottom w:val="0"/>
      <w:divBdr>
        <w:top w:val="none" w:sz="0" w:space="0" w:color="auto"/>
        <w:left w:val="none" w:sz="0" w:space="0" w:color="auto"/>
        <w:bottom w:val="none" w:sz="0" w:space="0" w:color="auto"/>
        <w:right w:val="none" w:sz="0" w:space="0" w:color="auto"/>
      </w:divBdr>
      <w:divsChild>
        <w:div w:id="631445199">
          <w:marLeft w:val="0"/>
          <w:marRight w:val="0"/>
          <w:marTop w:val="0"/>
          <w:marBottom w:val="0"/>
          <w:divBdr>
            <w:top w:val="none" w:sz="0" w:space="0" w:color="auto"/>
            <w:left w:val="none" w:sz="0" w:space="0" w:color="auto"/>
            <w:bottom w:val="none" w:sz="0" w:space="0" w:color="auto"/>
            <w:right w:val="none" w:sz="0" w:space="0" w:color="auto"/>
          </w:divBdr>
          <w:divsChild>
            <w:div w:id="338969539">
              <w:marLeft w:val="0"/>
              <w:marRight w:val="0"/>
              <w:marTop w:val="0"/>
              <w:marBottom w:val="0"/>
              <w:divBdr>
                <w:top w:val="none" w:sz="0" w:space="0" w:color="auto"/>
                <w:left w:val="none" w:sz="0" w:space="0" w:color="auto"/>
                <w:bottom w:val="none" w:sz="0" w:space="0" w:color="auto"/>
                <w:right w:val="none" w:sz="0" w:space="0" w:color="auto"/>
              </w:divBdr>
              <w:divsChild>
                <w:div w:id="704139300">
                  <w:marLeft w:val="0"/>
                  <w:marRight w:val="0"/>
                  <w:marTop w:val="0"/>
                  <w:marBottom w:val="0"/>
                  <w:divBdr>
                    <w:top w:val="none" w:sz="0" w:space="0" w:color="auto"/>
                    <w:left w:val="none" w:sz="0" w:space="0" w:color="auto"/>
                    <w:bottom w:val="none" w:sz="0" w:space="0" w:color="auto"/>
                    <w:right w:val="none" w:sz="0" w:space="0" w:color="auto"/>
                  </w:divBdr>
                  <w:divsChild>
                    <w:div w:id="3897948">
                      <w:marLeft w:val="0"/>
                      <w:marRight w:val="0"/>
                      <w:marTop w:val="13"/>
                      <w:marBottom w:val="0"/>
                      <w:divBdr>
                        <w:top w:val="none" w:sz="0" w:space="0" w:color="auto"/>
                        <w:left w:val="none" w:sz="0" w:space="0" w:color="auto"/>
                        <w:bottom w:val="none" w:sz="0" w:space="0" w:color="auto"/>
                        <w:right w:val="none" w:sz="0" w:space="0" w:color="auto"/>
                      </w:divBdr>
                    </w:div>
                    <w:div w:id="45109087">
                      <w:marLeft w:val="0"/>
                      <w:marRight w:val="0"/>
                      <w:marTop w:val="13"/>
                      <w:marBottom w:val="0"/>
                      <w:divBdr>
                        <w:top w:val="none" w:sz="0" w:space="0" w:color="auto"/>
                        <w:left w:val="none" w:sz="0" w:space="0" w:color="auto"/>
                        <w:bottom w:val="none" w:sz="0" w:space="0" w:color="auto"/>
                        <w:right w:val="none" w:sz="0" w:space="0" w:color="auto"/>
                      </w:divBdr>
                      <w:divsChild>
                        <w:div w:id="1982299545">
                          <w:marLeft w:val="0"/>
                          <w:marRight w:val="0"/>
                          <w:marTop w:val="0"/>
                          <w:marBottom w:val="0"/>
                          <w:divBdr>
                            <w:top w:val="none" w:sz="0" w:space="0" w:color="auto"/>
                            <w:left w:val="none" w:sz="0" w:space="0" w:color="auto"/>
                            <w:bottom w:val="none" w:sz="0" w:space="0" w:color="auto"/>
                            <w:right w:val="none" w:sz="0" w:space="0" w:color="auto"/>
                          </w:divBdr>
                        </w:div>
                      </w:divsChild>
                    </w:div>
                    <w:div w:id="223562252">
                      <w:marLeft w:val="0"/>
                      <w:marRight w:val="0"/>
                      <w:marTop w:val="44"/>
                      <w:marBottom w:val="0"/>
                      <w:divBdr>
                        <w:top w:val="none" w:sz="0" w:space="0" w:color="auto"/>
                        <w:left w:val="none" w:sz="0" w:space="0" w:color="auto"/>
                        <w:bottom w:val="none" w:sz="0" w:space="0" w:color="auto"/>
                        <w:right w:val="none" w:sz="0" w:space="0" w:color="auto"/>
                      </w:divBdr>
                      <w:divsChild>
                        <w:div w:id="859440188">
                          <w:marLeft w:val="0"/>
                          <w:marRight w:val="0"/>
                          <w:marTop w:val="0"/>
                          <w:marBottom w:val="0"/>
                          <w:divBdr>
                            <w:top w:val="none" w:sz="0" w:space="0" w:color="auto"/>
                            <w:left w:val="none" w:sz="0" w:space="0" w:color="auto"/>
                            <w:bottom w:val="none" w:sz="0" w:space="0" w:color="auto"/>
                            <w:right w:val="none" w:sz="0" w:space="0" w:color="auto"/>
                          </w:divBdr>
                        </w:div>
                      </w:divsChild>
                    </w:div>
                    <w:div w:id="249386487">
                      <w:marLeft w:val="0"/>
                      <w:marRight w:val="0"/>
                      <w:marTop w:val="13"/>
                      <w:marBottom w:val="0"/>
                      <w:divBdr>
                        <w:top w:val="none" w:sz="0" w:space="0" w:color="auto"/>
                        <w:left w:val="none" w:sz="0" w:space="0" w:color="auto"/>
                        <w:bottom w:val="none" w:sz="0" w:space="0" w:color="auto"/>
                        <w:right w:val="none" w:sz="0" w:space="0" w:color="auto"/>
                      </w:divBdr>
                    </w:div>
                    <w:div w:id="835612990">
                      <w:marLeft w:val="0"/>
                      <w:marRight w:val="0"/>
                      <w:marTop w:val="13"/>
                      <w:marBottom w:val="0"/>
                      <w:divBdr>
                        <w:top w:val="none" w:sz="0" w:space="0" w:color="auto"/>
                        <w:left w:val="none" w:sz="0" w:space="0" w:color="auto"/>
                        <w:bottom w:val="none" w:sz="0" w:space="0" w:color="auto"/>
                        <w:right w:val="none" w:sz="0" w:space="0" w:color="auto"/>
                      </w:divBdr>
                      <w:divsChild>
                        <w:div w:id="703751403">
                          <w:marLeft w:val="0"/>
                          <w:marRight w:val="0"/>
                          <w:marTop w:val="0"/>
                          <w:marBottom w:val="0"/>
                          <w:divBdr>
                            <w:top w:val="none" w:sz="0" w:space="0" w:color="auto"/>
                            <w:left w:val="none" w:sz="0" w:space="0" w:color="auto"/>
                            <w:bottom w:val="none" w:sz="0" w:space="0" w:color="auto"/>
                            <w:right w:val="none" w:sz="0" w:space="0" w:color="auto"/>
                          </w:divBdr>
                        </w:div>
                      </w:divsChild>
                    </w:div>
                    <w:div w:id="1169518561">
                      <w:marLeft w:val="0"/>
                      <w:marRight w:val="0"/>
                      <w:marTop w:val="13"/>
                      <w:marBottom w:val="0"/>
                      <w:divBdr>
                        <w:top w:val="none" w:sz="0" w:space="0" w:color="auto"/>
                        <w:left w:val="none" w:sz="0" w:space="0" w:color="auto"/>
                        <w:bottom w:val="none" w:sz="0" w:space="0" w:color="auto"/>
                        <w:right w:val="none" w:sz="0" w:space="0" w:color="auto"/>
                      </w:divBdr>
                    </w:div>
                    <w:div w:id="1246305929">
                      <w:marLeft w:val="0"/>
                      <w:marRight w:val="0"/>
                      <w:marTop w:val="13"/>
                      <w:marBottom w:val="0"/>
                      <w:divBdr>
                        <w:top w:val="none" w:sz="0" w:space="0" w:color="auto"/>
                        <w:left w:val="none" w:sz="0" w:space="0" w:color="auto"/>
                        <w:bottom w:val="none" w:sz="0" w:space="0" w:color="auto"/>
                        <w:right w:val="none" w:sz="0" w:space="0" w:color="auto"/>
                      </w:divBdr>
                      <w:divsChild>
                        <w:div w:id="450057320">
                          <w:marLeft w:val="0"/>
                          <w:marRight w:val="0"/>
                          <w:marTop w:val="0"/>
                          <w:marBottom w:val="0"/>
                          <w:divBdr>
                            <w:top w:val="none" w:sz="0" w:space="0" w:color="auto"/>
                            <w:left w:val="none" w:sz="0" w:space="0" w:color="auto"/>
                            <w:bottom w:val="none" w:sz="0" w:space="0" w:color="auto"/>
                            <w:right w:val="none" w:sz="0" w:space="0" w:color="auto"/>
                          </w:divBdr>
                        </w:div>
                      </w:divsChild>
                    </w:div>
                    <w:div w:id="1384259179">
                      <w:marLeft w:val="0"/>
                      <w:marRight w:val="0"/>
                      <w:marTop w:val="13"/>
                      <w:marBottom w:val="0"/>
                      <w:divBdr>
                        <w:top w:val="none" w:sz="0" w:space="0" w:color="auto"/>
                        <w:left w:val="none" w:sz="0" w:space="0" w:color="auto"/>
                        <w:bottom w:val="none" w:sz="0" w:space="0" w:color="auto"/>
                        <w:right w:val="none" w:sz="0" w:space="0" w:color="auto"/>
                      </w:divBdr>
                    </w:div>
                    <w:div w:id="1658222510">
                      <w:marLeft w:val="0"/>
                      <w:marRight w:val="0"/>
                      <w:marTop w:val="13"/>
                      <w:marBottom w:val="0"/>
                      <w:divBdr>
                        <w:top w:val="none" w:sz="0" w:space="0" w:color="auto"/>
                        <w:left w:val="none" w:sz="0" w:space="0" w:color="auto"/>
                        <w:bottom w:val="none" w:sz="0" w:space="0" w:color="auto"/>
                        <w:right w:val="none" w:sz="0" w:space="0" w:color="auto"/>
                      </w:divBdr>
                      <w:divsChild>
                        <w:div w:id="1931154546">
                          <w:marLeft w:val="0"/>
                          <w:marRight w:val="0"/>
                          <w:marTop w:val="0"/>
                          <w:marBottom w:val="0"/>
                          <w:divBdr>
                            <w:top w:val="none" w:sz="0" w:space="0" w:color="auto"/>
                            <w:left w:val="none" w:sz="0" w:space="0" w:color="auto"/>
                            <w:bottom w:val="none" w:sz="0" w:space="0" w:color="auto"/>
                            <w:right w:val="none" w:sz="0" w:space="0" w:color="auto"/>
                          </w:divBdr>
                        </w:div>
                      </w:divsChild>
                    </w:div>
                    <w:div w:id="1832678239">
                      <w:marLeft w:val="0"/>
                      <w:marRight w:val="0"/>
                      <w:marTop w:val="13"/>
                      <w:marBottom w:val="0"/>
                      <w:divBdr>
                        <w:top w:val="none" w:sz="0" w:space="0" w:color="auto"/>
                        <w:left w:val="none" w:sz="0" w:space="0" w:color="auto"/>
                        <w:bottom w:val="none" w:sz="0" w:space="0" w:color="auto"/>
                        <w:right w:val="none" w:sz="0" w:space="0" w:color="auto"/>
                      </w:divBdr>
                    </w:div>
                    <w:div w:id="1889105422">
                      <w:marLeft w:val="0"/>
                      <w:marRight w:val="0"/>
                      <w:marTop w:val="13"/>
                      <w:marBottom w:val="0"/>
                      <w:divBdr>
                        <w:top w:val="none" w:sz="0" w:space="0" w:color="auto"/>
                        <w:left w:val="none" w:sz="0" w:space="0" w:color="auto"/>
                        <w:bottom w:val="none" w:sz="0" w:space="0" w:color="auto"/>
                        <w:right w:val="none" w:sz="0" w:space="0" w:color="auto"/>
                      </w:divBdr>
                    </w:div>
                    <w:div w:id="2103601590">
                      <w:marLeft w:val="0"/>
                      <w:marRight w:val="0"/>
                      <w:marTop w:val="13"/>
                      <w:marBottom w:val="0"/>
                      <w:divBdr>
                        <w:top w:val="none" w:sz="0" w:space="0" w:color="auto"/>
                        <w:left w:val="none" w:sz="0" w:space="0" w:color="auto"/>
                        <w:bottom w:val="none" w:sz="0" w:space="0" w:color="auto"/>
                        <w:right w:val="none" w:sz="0" w:space="0" w:color="auto"/>
                      </w:divBdr>
                    </w:div>
                    <w:div w:id="213937006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586423389">
      <w:bodyDiv w:val="1"/>
      <w:marLeft w:val="0"/>
      <w:marRight w:val="0"/>
      <w:marTop w:val="0"/>
      <w:marBottom w:val="0"/>
      <w:divBdr>
        <w:top w:val="none" w:sz="0" w:space="0" w:color="auto"/>
        <w:left w:val="none" w:sz="0" w:space="0" w:color="auto"/>
        <w:bottom w:val="none" w:sz="0" w:space="0" w:color="auto"/>
        <w:right w:val="none" w:sz="0" w:space="0" w:color="auto"/>
      </w:divBdr>
      <w:divsChild>
        <w:div w:id="1950890853">
          <w:marLeft w:val="0"/>
          <w:marRight w:val="0"/>
          <w:marTop w:val="0"/>
          <w:marBottom w:val="0"/>
          <w:divBdr>
            <w:top w:val="none" w:sz="0" w:space="0" w:color="auto"/>
            <w:left w:val="none" w:sz="0" w:space="0" w:color="auto"/>
            <w:bottom w:val="none" w:sz="0" w:space="0" w:color="auto"/>
            <w:right w:val="none" w:sz="0" w:space="0" w:color="auto"/>
          </w:divBdr>
          <w:divsChild>
            <w:div w:id="127297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841325">
      <w:bodyDiv w:val="1"/>
      <w:marLeft w:val="0"/>
      <w:marRight w:val="0"/>
      <w:marTop w:val="0"/>
      <w:marBottom w:val="0"/>
      <w:divBdr>
        <w:top w:val="none" w:sz="0" w:space="0" w:color="auto"/>
        <w:left w:val="none" w:sz="0" w:space="0" w:color="auto"/>
        <w:bottom w:val="none" w:sz="0" w:space="0" w:color="auto"/>
        <w:right w:val="none" w:sz="0" w:space="0" w:color="auto"/>
      </w:divBdr>
      <w:divsChild>
        <w:div w:id="1002661402">
          <w:marLeft w:val="0"/>
          <w:marRight w:val="0"/>
          <w:marTop w:val="0"/>
          <w:marBottom w:val="0"/>
          <w:divBdr>
            <w:top w:val="none" w:sz="0" w:space="0" w:color="auto"/>
            <w:left w:val="none" w:sz="0" w:space="0" w:color="auto"/>
            <w:bottom w:val="none" w:sz="0" w:space="0" w:color="auto"/>
            <w:right w:val="none" w:sz="0" w:space="0" w:color="auto"/>
          </w:divBdr>
          <w:divsChild>
            <w:div w:id="2030715837">
              <w:marLeft w:val="0"/>
              <w:marRight w:val="0"/>
              <w:marTop w:val="0"/>
              <w:marBottom w:val="0"/>
              <w:divBdr>
                <w:top w:val="none" w:sz="0" w:space="0" w:color="auto"/>
                <w:left w:val="none" w:sz="0" w:space="0" w:color="auto"/>
                <w:bottom w:val="none" w:sz="0" w:space="0" w:color="auto"/>
                <w:right w:val="none" w:sz="0" w:space="0" w:color="auto"/>
              </w:divBdr>
              <w:divsChild>
                <w:div w:id="41289555">
                  <w:marLeft w:val="0"/>
                  <w:marRight w:val="0"/>
                  <w:marTop w:val="0"/>
                  <w:marBottom w:val="0"/>
                  <w:divBdr>
                    <w:top w:val="none" w:sz="0" w:space="0" w:color="auto"/>
                    <w:left w:val="none" w:sz="0" w:space="0" w:color="auto"/>
                    <w:bottom w:val="none" w:sz="0" w:space="0" w:color="auto"/>
                    <w:right w:val="none" w:sz="0" w:space="0" w:color="auto"/>
                  </w:divBdr>
                  <w:divsChild>
                    <w:div w:id="616646638">
                      <w:marLeft w:val="0"/>
                      <w:marRight w:val="0"/>
                      <w:marTop w:val="0"/>
                      <w:marBottom w:val="0"/>
                      <w:divBdr>
                        <w:top w:val="none" w:sz="0" w:space="0" w:color="auto"/>
                        <w:left w:val="none" w:sz="0" w:space="0" w:color="auto"/>
                        <w:bottom w:val="none" w:sz="0" w:space="0" w:color="auto"/>
                        <w:right w:val="none" w:sz="0" w:space="0" w:color="auto"/>
                      </w:divBdr>
                      <w:divsChild>
                        <w:div w:id="47847968">
                          <w:marLeft w:val="0"/>
                          <w:marRight w:val="0"/>
                          <w:marTop w:val="0"/>
                          <w:marBottom w:val="0"/>
                          <w:divBdr>
                            <w:top w:val="none" w:sz="0" w:space="0" w:color="auto"/>
                            <w:left w:val="none" w:sz="0" w:space="0" w:color="auto"/>
                            <w:bottom w:val="none" w:sz="0" w:space="0" w:color="auto"/>
                            <w:right w:val="none" w:sz="0" w:space="0" w:color="auto"/>
                          </w:divBdr>
                        </w:div>
                        <w:div w:id="251474328">
                          <w:marLeft w:val="0"/>
                          <w:marRight w:val="0"/>
                          <w:marTop w:val="0"/>
                          <w:marBottom w:val="0"/>
                          <w:divBdr>
                            <w:top w:val="none" w:sz="0" w:space="0" w:color="auto"/>
                            <w:left w:val="none" w:sz="0" w:space="0" w:color="auto"/>
                            <w:bottom w:val="none" w:sz="0" w:space="0" w:color="auto"/>
                            <w:right w:val="none" w:sz="0" w:space="0" w:color="auto"/>
                          </w:divBdr>
                        </w:div>
                        <w:div w:id="279531672">
                          <w:marLeft w:val="0"/>
                          <w:marRight w:val="0"/>
                          <w:marTop w:val="0"/>
                          <w:marBottom w:val="0"/>
                          <w:divBdr>
                            <w:top w:val="none" w:sz="0" w:space="0" w:color="auto"/>
                            <w:left w:val="none" w:sz="0" w:space="0" w:color="auto"/>
                            <w:bottom w:val="none" w:sz="0" w:space="0" w:color="auto"/>
                            <w:right w:val="none" w:sz="0" w:space="0" w:color="auto"/>
                          </w:divBdr>
                        </w:div>
                        <w:div w:id="370963478">
                          <w:marLeft w:val="0"/>
                          <w:marRight w:val="0"/>
                          <w:marTop w:val="0"/>
                          <w:marBottom w:val="0"/>
                          <w:divBdr>
                            <w:top w:val="none" w:sz="0" w:space="0" w:color="auto"/>
                            <w:left w:val="none" w:sz="0" w:space="0" w:color="auto"/>
                            <w:bottom w:val="none" w:sz="0" w:space="0" w:color="auto"/>
                            <w:right w:val="none" w:sz="0" w:space="0" w:color="auto"/>
                          </w:divBdr>
                        </w:div>
                        <w:div w:id="853885608">
                          <w:marLeft w:val="0"/>
                          <w:marRight w:val="0"/>
                          <w:marTop w:val="0"/>
                          <w:marBottom w:val="0"/>
                          <w:divBdr>
                            <w:top w:val="none" w:sz="0" w:space="0" w:color="auto"/>
                            <w:left w:val="none" w:sz="0" w:space="0" w:color="auto"/>
                            <w:bottom w:val="none" w:sz="0" w:space="0" w:color="auto"/>
                            <w:right w:val="none" w:sz="0" w:space="0" w:color="auto"/>
                          </w:divBdr>
                        </w:div>
                        <w:div w:id="984579558">
                          <w:marLeft w:val="0"/>
                          <w:marRight w:val="0"/>
                          <w:marTop w:val="0"/>
                          <w:marBottom w:val="0"/>
                          <w:divBdr>
                            <w:top w:val="none" w:sz="0" w:space="0" w:color="auto"/>
                            <w:left w:val="none" w:sz="0" w:space="0" w:color="auto"/>
                            <w:bottom w:val="none" w:sz="0" w:space="0" w:color="auto"/>
                            <w:right w:val="none" w:sz="0" w:space="0" w:color="auto"/>
                          </w:divBdr>
                        </w:div>
                        <w:div w:id="1065027011">
                          <w:marLeft w:val="0"/>
                          <w:marRight w:val="0"/>
                          <w:marTop w:val="0"/>
                          <w:marBottom w:val="0"/>
                          <w:divBdr>
                            <w:top w:val="none" w:sz="0" w:space="0" w:color="auto"/>
                            <w:left w:val="none" w:sz="0" w:space="0" w:color="auto"/>
                            <w:bottom w:val="none" w:sz="0" w:space="0" w:color="auto"/>
                            <w:right w:val="none" w:sz="0" w:space="0" w:color="auto"/>
                          </w:divBdr>
                        </w:div>
                        <w:div w:id="1199389559">
                          <w:marLeft w:val="0"/>
                          <w:marRight w:val="0"/>
                          <w:marTop w:val="0"/>
                          <w:marBottom w:val="0"/>
                          <w:divBdr>
                            <w:top w:val="none" w:sz="0" w:space="0" w:color="auto"/>
                            <w:left w:val="none" w:sz="0" w:space="0" w:color="auto"/>
                            <w:bottom w:val="none" w:sz="0" w:space="0" w:color="auto"/>
                            <w:right w:val="none" w:sz="0" w:space="0" w:color="auto"/>
                          </w:divBdr>
                        </w:div>
                        <w:div w:id="1383209889">
                          <w:marLeft w:val="0"/>
                          <w:marRight w:val="0"/>
                          <w:marTop w:val="0"/>
                          <w:marBottom w:val="0"/>
                          <w:divBdr>
                            <w:top w:val="none" w:sz="0" w:space="0" w:color="auto"/>
                            <w:left w:val="none" w:sz="0" w:space="0" w:color="auto"/>
                            <w:bottom w:val="none" w:sz="0" w:space="0" w:color="auto"/>
                            <w:right w:val="none" w:sz="0" w:space="0" w:color="auto"/>
                          </w:divBdr>
                        </w:div>
                        <w:div w:id="1426028111">
                          <w:marLeft w:val="0"/>
                          <w:marRight w:val="0"/>
                          <w:marTop w:val="0"/>
                          <w:marBottom w:val="0"/>
                          <w:divBdr>
                            <w:top w:val="none" w:sz="0" w:space="0" w:color="auto"/>
                            <w:left w:val="none" w:sz="0" w:space="0" w:color="auto"/>
                            <w:bottom w:val="none" w:sz="0" w:space="0" w:color="auto"/>
                            <w:right w:val="none" w:sz="0" w:space="0" w:color="auto"/>
                          </w:divBdr>
                        </w:div>
                        <w:div w:id="1438722043">
                          <w:marLeft w:val="0"/>
                          <w:marRight w:val="0"/>
                          <w:marTop w:val="0"/>
                          <w:marBottom w:val="0"/>
                          <w:divBdr>
                            <w:top w:val="none" w:sz="0" w:space="0" w:color="auto"/>
                            <w:left w:val="none" w:sz="0" w:space="0" w:color="auto"/>
                            <w:bottom w:val="none" w:sz="0" w:space="0" w:color="auto"/>
                            <w:right w:val="none" w:sz="0" w:space="0" w:color="auto"/>
                          </w:divBdr>
                        </w:div>
                        <w:div w:id="1513177318">
                          <w:marLeft w:val="0"/>
                          <w:marRight w:val="0"/>
                          <w:marTop w:val="0"/>
                          <w:marBottom w:val="0"/>
                          <w:divBdr>
                            <w:top w:val="none" w:sz="0" w:space="0" w:color="auto"/>
                            <w:left w:val="none" w:sz="0" w:space="0" w:color="auto"/>
                            <w:bottom w:val="none" w:sz="0" w:space="0" w:color="auto"/>
                            <w:right w:val="none" w:sz="0" w:space="0" w:color="auto"/>
                          </w:divBdr>
                        </w:div>
                        <w:div w:id="1556894464">
                          <w:marLeft w:val="0"/>
                          <w:marRight w:val="0"/>
                          <w:marTop w:val="0"/>
                          <w:marBottom w:val="0"/>
                          <w:divBdr>
                            <w:top w:val="none" w:sz="0" w:space="0" w:color="auto"/>
                            <w:left w:val="none" w:sz="0" w:space="0" w:color="auto"/>
                            <w:bottom w:val="none" w:sz="0" w:space="0" w:color="auto"/>
                            <w:right w:val="none" w:sz="0" w:space="0" w:color="auto"/>
                          </w:divBdr>
                        </w:div>
                        <w:div w:id="1639140261">
                          <w:marLeft w:val="0"/>
                          <w:marRight w:val="0"/>
                          <w:marTop w:val="0"/>
                          <w:marBottom w:val="0"/>
                          <w:divBdr>
                            <w:top w:val="none" w:sz="0" w:space="0" w:color="auto"/>
                            <w:left w:val="none" w:sz="0" w:space="0" w:color="auto"/>
                            <w:bottom w:val="none" w:sz="0" w:space="0" w:color="auto"/>
                            <w:right w:val="none" w:sz="0" w:space="0" w:color="auto"/>
                          </w:divBdr>
                        </w:div>
                        <w:div w:id="1750885857">
                          <w:marLeft w:val="0"/>
                          <w:marRight w:val="0"/>
                          <w:marTop w:val="0"/>
                          <w:marBottom w:val="0"/>
                          <w:divBdr>
                            <w:top w:val="none" w:sz="0" w:space="0" w:color="auto"/>
                            <w:left w:val="none" w:sz="0" w:space="0" w:color="auto"/>
                            <w:bottom w:val="none" w:sz="0" w:space="0" w:color="auto"/>
                            <w:right w:val="none" w:sz="0" w:space="0" w:color="auto"/>
                          </w:divBdr>
                        </w:div>
                        <w:div w:id="1791165309">
                          <w:marLeft w:val="0"/>
                          <w:marRight w:val="0"/>
                          <w:marTop w:val="0"/>
                          <w:marBottom w:val="0"/>
                          <w:divBdr>
                            <w:top w:val="none" w:sz="0" w:space="0" w:color="auto"/>
                            <w:left w:val="none" w:sz="0" w:space="0" w:color="auto"/>
                            <w:bottom w:val="none" w:sz="0" w:space="0" w:color="auto"/>
                            <w:right w:val="none" w:sz="0" w:space="0" w:color="auto"/>
                          </w:divBdr>
                        </w:div>
                        <w:div w:id="1996951373">
                          <w:marLeft w:val="0"/>
                          <w:marRight w:val="0"/>
                          <w:marTop w:val="0"/>
                          <w:marBottom w:val="0"/>
                          <w:divBdr>
                            <w:top w:val="none" w:sz="0" w:space="0" w:color="auto"/>
                            <w:left w:val="none" w:sz="0" w:space="0" w:color="auto"/>
                            <w:bottom w:val="none" w:sz="0" w:space="0" w:color="auto"/>
                            <w:right w:val="none" w:sz="0" w:space="0" w:color="auto"/>
                          </w:divBdr>
                        </w:div>
                        <w:div w:id="2039356697">
                          <w:marLeft w:val="0"/>
                          <w:marRight w:val="0"/>
                          <w:marTop w:val="0"/>
                          <w:marBottom w:val="0"/>
                          <w:divBdr>
                            <w:top w:val="none" w:sz="0" w:space="0" w:color="auto"/>
                            <w:left w:val="none" w:sz="0" w:space="0" w:color="auto"/>
                            <w:bottom w:val="none" w:sz="0" w:space="0" w:color="auto"/>
                            <w:right w:val="none" w:sz="0" w:space="0" w:color="auto"/>
                          </w:divBdr>
                        </w:div>
                        <w:div w:id="2125616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8080691">
      <w:bodyDiv w:val="1"/>
      <w:marLeft w:val="0"/>
      <w:marRight w:val="0"/>
      <w:marTop w:val="0"/>
      <w:marBottom w:val="0"/>
      <w:divBdr>
        <w:top w:val="none" w:sz="0" w:space="0" w:color="auto"/>
        <w:left w:val="none" w:sz="0" w:space="0" w:color="auto"/>
        <w:bottom w:val="none" w:sz="0" w:space="0" w:color="auto"/>
        <w:right w:val="none" w:sz="0" w:space="0" w:color="auto"/>
      </w:divBdr>
      <w:divsChild>
        <w:div w:id="544759839">
          <w:marLeft w:val="0"/>
          <w:marRight w:val="0"/>
          <w:marTop w:val="0"/>
          <w:marBottom w:val="0"/>
          <w:divBdr>
            <w:top w:val="none" w:sz="0" w:space="0" w:color="auto"/>
            <w:left w:val="none" w:sz="0" w:space="0" w:color="auto"/>
            <w:bottom w:val="none" w:sz="0" w:space="0" w:color="auto"/>
            <w:right w:val="none" w:sz="0" w:space="0" w:color="auto"/>
          </w:divBdr>
          <w:divsChild>
            <w:div w:id="152918006">
              <w:marLeft w:val="0"/>
              <w:marRight w:val="0"/>
              <w:marTop w:val="0"/>
              <w:marBottom w:val="0"/>
              <w:divBdr>
                <w:top w:val="none" w:sz="0" w:space="0" w:color="auto"/>
                <w:left w:val="none" w:sz="0" w:space="0" w:color="auto"/>
                <w:bottom w:val="none" w:sz="0" w:space="0" w:color="auto"/>
                <w:right w:val="none" w:sz="0" w:space="0" w:color="auto"/>
              </w:divBdr>
              <w:divsChild>
                <w:div w:id="308948091">
                  <w:marLeft w:val="0"/>
                  <w:marRight w:val="0"/>
                  <w:marTop w:val="0"/>
                  <w:marBottom w:val="0"/>
                  <w:divBdr>
                    <w:top w:val="none" w:sz="0" w:space="0" w:color="auto"/>
                    <w:left w:val="none" w:sz="0" w:space="0" w:color="auto"/>
                    <w:bottom w:val="none" w:sz="0" w:space="0" w:color="auto"/>
                    <w:right w:val="none" w:sz="0" w:space="0" w:color="auto"/>
                  </w:divBdr>
                  <w:divsChild>
                    <w:div w:id="1114636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8195653">
      <w:bodyDiv w:val="1"/>
      <w:marLeft w:val="0"/>
      <w:marRight w:val="0"/>
      <w:marTop w:val="0"/>
      <w:marBottom w:val="0"/>
      <w:divBdr>
        <w:top w:val="none" w:sz="0" w:space="0" w:color="auto"/>
        <w:left w:val="none" w:sz="0" w:space="0" w:color="auto"/>
        <w:bottom w:val="none" w:sz="0" w:space="0" w:color="auto"/>
        <w:right w:val="none" w:sz="0" w:space="0" w:color="auto"/>
      </w:divBdr>
      <w:divsChild>
        <w:div w:id="1499425874">
          <w:marLeft w:val="0"/>
          <w:marRight w:val="0"/>
          <w:marTop w:val="0"/>
          <w:marBottom w:val="0"/>
          <w:divBdr>
            <w:top w:val="none" w:sz="0" w:space="0" w:color="auto"/>
            <w:left w:val="none" w:sz="0" w:space="0" w:color="auto"/>
            <w:bottom w:val="none" w:sz="0" w:space="0" w:color="auto"/>
            <w:right w:val="none" w:sz="0" w:space="0" w:color="auto"/>
          </w:divBdr>
          <w:divsChild>
            <w:div w:id="955791223">
              <w:marLeft w:val="0"/>
              <w:marRight w:val="0"/>
              <w:marTop w:val="0"/>
              <w:marBottom w:val="0"/>
              <w:divBdr>
                <w:top w:val="none" w:sz="0" w:space="0" w:color="auto"/>
                <w:left w:val="none" w:sz="0" w:space="0" w:color="auto"/>
                <w:bottom w:val="none" w:sz="0" w:space="0" w:color="auto"/>
                <w:right w:val="none" w:sz="0" w:space="0" w:color="auto"/>
              </w:divBdr>
              <w:divsChild>
                <w:div w:id="1712999724">
                  <w:marLeft w:val="0"/>
                  <w:marRight w:val="200"/>
                  <w:marTop w:val="0"/>
                  <w:marBottom w:val="0"/>
                  <w:divBdr>
                    <w:top w:val="none" w:sz="0" w:space="0" w:color="auto"/>
                    <w:left w:val="none" w:sz="0" w:space="0" w:color="auto"/>
                    <w:bottom w:val="none" w:sz="0" w:space="0" w:color="auto"/>
                    <w:right w:val="none" w:sz="0" w:space="0" w:color="auto"/>
                  </w:divBdr>
                  <w:divsChild>
                    <w:div w:id="329800416">
                      <w:marLeft w:val="0"/>
                      <w:marRight w:val="0"/>
                      <w:marTop w:val="0"/>
                      <w:marBottom w:val="0"/>
                      <w:divBdr>
                        <w:top w:val="dotted" w:sz="2" w:space="2" w:color="B2B2B2"/>
                        <w:left w:val="none" w:sz="0" w:space="0" w:color="auto"/>
                        <w:bottom w:val="none" w:sz="0" w:space="0" w:color="auto"/>
                        <w:right w:val="none" w:sz="0" w:space="0" w:color="auto"/>
                      </w:divBdr>
                      <w:divsChild>
                        <w:div w:id="1067417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8466104">
      <w:bodyDiv w:val="1"/>
      <w:marLeft w:val="0"/>
      <w:marRight w:val="0"/>
      <w:marTop w:val="0"/>
      <w:marBottom w:val="0"/>
      <w:divBdr>
        <w:top w:val="none" w:sz="0" w:space="0" w:color="auto"/>
        <w:left w:val="none" w:sz="0" w:space="0" w:color="auto"/>
        <w:bottom w:val="none" w:sz="0" w:space="0" w:color="auto"/>
        <w:right w:val="none" w:sz="0" w:space="0" w:color="auto"/>
      </w:divBdr>
      <w:divsChild>
        <w:div w:id="1619333736">
          <w:marLeft w:val="0"/>
          <w:marRight w:val="0"/>
          <w:marTop w:val="0"/>
          <w:marBottom w:val="0"/>
          <w:divBdr>
            <w:top w:val="none" w:sz="0" w:space="0" w:color="auto"/>
            <w:left w:val="none" w:sz="0" w:space="0" w:color="auto"/>
            <w:bottom w:val="none" w:sz="0" w:space="0" w:color="auto"/>
            <w:right w:val="none" w:sz="0" w:space="0" w:color="auto"/>
          </w:divBdr>
          <w:divsChild>
            <w:div w:id="1713186237">
              <w:marLeft w:val="0"/>
              <w:marRight w:val="0"/>
              <w:marTop w:val="0"/>
              <w:marBottom w:val="0"/>
              <w:divBdr>
                <w:top w:val="none" w:sz="0" w:space="0" w:color="auto"/>
                <w:left w:val="none" w:sz="0" w:space="0" w:color="auto"/>
                <w:bottom w:val="none" w:sz="0" w:space="0" w:color="auto"/>
                <w:right w:val="none" w:sz="0" w:space="0" w:color="auto"/>
              </w:divBdr>
              <w:divsChild>
                <w:div w:id="43332621">
                  <w:marLeft w:val="0"/>
                  <w:marRight w:val="0"/>
                  <w:marTop w:val="0"/>
                  <w:marBottom w:val="0"/>
                  <w:divBdr>
                    <w:top w:val="none" w:sz="0" w:space="0" w:color="auto"/>
                    <w:left w:val="none" w:sz="0" w:space="0" w:color="auto"/>
                    <w:bottom w:val="none" w:sz="0" w:space="0" w:color="auto"/>
                    <w:right w:val="none" w:sz="0" w:space="0" w:color="auto"/>
                  </w:divBdr>
                  <w:divsChild>
                    <w:div w:id="692996411">
                      <w:marLeft w:val="0"/>
                      <w:marRight w:val="0"/>
                      <w:marTop w:val="0"/>
                      <w:marBottom w:val="0"/>
                      <w:divBdr>
                        <w:top w:val="none" w:sz="0" w:space="0" w:color="auto"/>
                        <w:left w:val="none" w:sz="0" w:space="0" w:color="auto"/>
                        <w:bottom w:val="none" w:sz="0" w:space="0" w:color="auto"/>
                        <w:right w:val="none" w:sz="0" w:space="0" w:color="auto"/>
                      </w:divBdr>
                      <w:divsChild>
                        <w:div w:id="1106149106">
                          <w:marLeft w:val="0"/>
                          <w:marRight w:val="0"/>
                          <w:marTop w:val="0"/>
                          <w:marBottom w:val="0"/>
                          <w:divBdr>
                            <w:top w:val="none" w:sz="0" w:space="0" w:color="auto"/>
                            <w:left w:val="none" w:sz="0" w:space="0" w:color="auto"/>
                            <w:bottom w:val="none" w:sz="0" w:space="0" w:color="auto"/>
                            <w:right w:val="none" w:sz="0" w:space="0" w:color="auto"/>
                          </w:divBdr>
                          <w:divsChild>
                            <w:div w:id="230586128">
                              <w:marLeft w:val="0"/>
                              <w:marRight w:val="0"/>
                              <w:marTop w:val="0"/>
                              <w:marBottom w:val="0"/>
                              <w:divBdr>
                                <w:top w:val="none" w:sz="0" w:space="0" w:color="auto"/>
                                <w:left w:val="none" w:sz="0" w:space="0" w:color="auto"/>
                                <w:bottom w:val="none" w:sz="0" w:space="0" w:color="auto"/>
                                <w:right w:val="none" w:sz="0" w:space="0" w:color="auto"/>
                              </w:divBdr>
                              <w:divsChild>
                                <w:div w:id="1980651219">
                                  <w:marLeft w:val="0"/>
                                  <w:marRight w:val="0"/>
                                  <w:marTop w:val="0"/>
                                  <w:marBottom w:val="0"/>
                                  <w:divBdr>
                                    <w:top w:val="none" w:sz="0" w:space="0" w:color="auto"/>
                                    <w:left w:val="none" w:sz="0" w:space="0" w:color="auto"/>
                                    <w:bottom w:val="none" w:sz="0" w:space="0" w:color="auto"/>
                                    <w:right w:val="none" w:sz="0" w:space="0" w:color="auto"/>
                                  </w:divBdr>
                                  <w:divsChild>
                                    <w:div w:id="156267656">
                                      <w:marLeft w:val="0"/>
                                      <w:marRight w:val="0"/>
                                      <w:marTop w:val="0"/>
                                      <w:marBottom w:val="0"/>
                                      <w:divBdr>
                                        <w:top w:val="none" w:sz="0" w:space="0" w:color="auto"/>
                                        <w:left w:val="none" w:sz="0" w:space="0" w:color="auto"/>
                                        <w:bottom w:val="none" w:sz="0" w:space="0" w:color="auto"/>
                                        <w:right w:val="none" w:sz="0" w:space="0" w:color="auto"/>
                                      </w:divBdr>
                                      <w:divsChild>
                                        <w:div w:id="1868174381">
                                          <w:marLeft w:val="0"/>
                                          <w:marRight w:val="0"/>
                                          <w:marTop w:val="0"/>
                                          <w:marBottom w:val="0"/>
                                          <w:divBdr>
                                            <w:top w:val="none" w:sz="0" w:space="0" w:color="auto"/>
                                            <w:left w:val="none" w:sz="0" w:space="0" w:color="auto"/>
                                            <w:bottom w:val="none" w:sz="0" w:space="0" w:color="auto"/>
                                            <w:right w:val="none" w:sz="0" w:space="0" w:color="auto"/>
                                          </w:divBdr>
                                          <w:divsChild>
                                            <w:div w:id="1473596301">
                                              <w:marLeft w:val="0"/>
                                              <w:marRight w:val="0"/>
                                              <w:marTop w:val="0"/>
                                              <w:marBottom w:val="0"/>
                                              <w:divBdr>
                                                <w:top w:val="none" w:sz="0" w:space="0" w:color="auto"/>
                                                <w:left w:val="none" w:sz="0" w:space="0" w:color="auto"/>
                                                <w:bottom w:val="none" w:sz="0" w:space="0" w:color="auto"/>
                                                <w:right w:val="none" w:sz="0" w:space="0" w:color="auto"/>
                                              </w:divBdr>
                                            </w:div>
                                            <w:div w:id="197402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89780640">
      <w:bodyDiv w:val="1"/>
      <w:marLeft w:val="0"/>
      <w:marRight w:val="0"/>
      <w:marTop w:val="0"/>
      <w:marBottom w:val="0"/>
      <w:divBdr>
        <w:top w:val="none" w:sz="0" w:space="0" w:color="auto"/>
        <w:left w:val="none" w:sz="0" w:space="0" w:color="auto"/>
        <w:bottom w:val="none" w:sz="0" w:space="0" w:color="auto"/>
        <w:right w:val="none" w:sz="0" w:space="0" w:color="auto"/>
      </w:divBdr>
      <w:divsChild>
        <w:div w:id="387151271">
          <w:marLeft w:val="0"/>
          <w:marRight w:val="0"/>
          <w:marTop w:val="0"/>
          <w:marBottom w:val="0"/>
          <w:divBdr>
            <w:top w:val="none" w:sz="0" w:space="0" w:color="auto"/>
            <w:left w:val="none" w:sz="0" w:space="0" w:color="auto"/>
            <w:bottom w:val="none" w:sz="0" w:space="0" w:color="auto"/>
            <w:right w:val="none" w:sz="0" w:space="0" w:color="auto"/>
          </w:divBdr>
        </w:div>
      </w:divsChild>
    </w:div>
    <w:div w:id="590511417">
      <w:bodyDiv w:val="1"/>
      <w:marLeft w:val="0"/>
      <w:marRight w:val="0"/>
      <w:marTop w:val="0"/>
      <w:marBottom w:val="0"/>
      <w:divBdr>
        <w:top w:val="none" w:sz="0" w:space="0" w:color="auto"/>
        <w:left w:val="none" w:sz="0" w:space="0" w:color="auto"/>
        <w:bottom w:val="none" w:sz="0" w:space="0" w:color="auto"/>
        <w:right w:val="none" w:sz="0" w:space="0" w:color="auto"/>
      </w:divBdr>
    </w:div>
    <w:div w:id="591279626">
      <w:bodyDiv w:val="1"/>
      <w:marLeft w:val="0"/>
      <w:marRight w:val="0"/>
      <w:marTop w:val="0"/>
      <w:marBottom w:val="0"/>
      <w:divBdr>
        <w:top w:val="none" w:sz="0" w:space="0" w:color="auto"/>
        <w:left w:val="none" w:sz="0" w:space="0" w:color="auto"/>
        <w:bottom w:val="none" w:sz="0" w:space="0" w:color="auto"/>
        <w:right w:val="none" w:sz="0" w:space="0" w:color="auto"/>
      </w:divBdr>
      <w:divsChild>
        <w:div w:id="1356805573">
          <w:marLeft w:val="0"/>
          <w:marRight w:val="0"/>
          <w:marTop w:val="0"/>
          <w:marBottom w:val="0"/>
          <w:divBdr>
            <w:top w:val="none" w:sz="0" w:space="0" w:color="auto"/>
            <w:left w:val="none" w:sz="0" w:space="0" w:color="auto"/>
            <w:bottom w:val="none" w:sz="0" w:space="0" w:color="auto"/>
            <w:right w:val="none" w:sz="0" w:space="0" w:color="auto"/>
          </w:divBdr>
          <w:divsChild>
            <w:div w:id="295792119">
              <w:marLeft w:val="0"/>
              <w:marRight w:val="0"/>
              <w:marTop w:val="0"/>
              <w:marBottom w:val="0"/>
              <w:divBdr>
                <w:top w:val="none" w:sz="0" w:space="0" w:color="auto"/>
                <w:left w:val="none" w:sz="0" w:space="0" w:color="auto"/>
                <w:bottom w:val="none" w:sz="0" w:space="0" w:color="auto"/>
                <w:right w:val="none" w:sz="0" w:space="0" w:color="auto"/>
              </w:divBdr>
              <w:divsChild>
                <w:div w:id="1425611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0247314">
          <w:marLeft w:val="0"/>
          <w:marRight w:val="0"/>
          <w:marTop w:val="0"/>
          <w:marBottom w:val="0"/>
          <w:divBdr>
            <w:top w:val="none" w:sz="0" w:space="0" w:color="auto"/>
            <w:left w:val="none" w:sz="0" w:space="0" w:color="auto"/>
            <w:bottom w:val="none" w:sz="0" w:space="0" w:color="auto"/>
            <w:right w:val="none" w:sz="0" w:space="0" w:color="auto"/>
          </w:divBdr>
          <w:divsChild>
            <w:div w:id="2076464188">
              <w:marLeft w:val="0"/>
              <w:marRight w:val="0"/>
              <w:marTop w:val="0"/>
              <w:marBottom w:val="0"/>
              <w:divBdr>
                <w:top w:val="none" w:sz="0" w:space="0" w:color="auto"/>
                <w:left w:val="none" w:sz="0" w:space="0" w:color="auto"/>
                <w:bottom w:val="none" w:sz="0" w:space="0" w:color="auto"/>
                <w:right w:val="none" w:sz="0" w:space="0" w:color="auto"/>
              </w:divBdr>
              <w:divsChild>
                <w:div w:id="1311712685">
                  <w:marLeft w:val="0"/>
                  <w:marRight w:val="0"/>
                  <w:marTop w:val="0"/>
                  <w:marBottom w:val="0"/>
                  <w:divBdr>
                    <w:top w:val="none" w:sz="0" w:space="0" w:color="auto"/>
                    <w:left w:val="none" w:sz="0" w:space="0" w:color="auto"/>
                    <w:bottom w:val="none" w:sz="0" w:space="0" w:color="auto"/>
                    <w:right w:val="none" w:sz="0" w:space="0" w:color="auto"/>
                  </w:divBdr>
                </w:div>
                <w:div w:id="1832133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4312158">
          <w:marLeft w:val="0"/>
          <w:marRight w:val="0"/>
          <w:marTop w:val="0"/>
          <w:marBottom w:val="0"/>
          <w:divBdr>
            <w:top w:val="none" w:sz="0" w:space="0" w:color="auto"/>
            <w:left w:val="none" w:sz="0" w:space="0" w:color="auto"/>
            <w:bottom w:val="none" w:sz="0" w:space="0" w:color="auto"/>
            <w:right w:val="none" w:sz="0" w:space="0" w:color="auto"/>
          </w:divBdr>
          <w:divsChild>
            <w:div w:id="1628200084">
              <w:marLeft w:val="0"/>
              <w:marRight w:val="0"/>
              <w:marTop w:val="0"/>
              <w:marBottom w:val="0"/>
              <w:divBdr>
                <w:top w:val="none" w:sz="0" w:space="0" w:color="auto"/>
                <w:left w:val="none" w:sz="0" w:space="0" w:color="auto"/>
                <w:bottom w:val="none" w:sz="0" w:space="0" w:color="auto"/>
                <w:right w:val="none" w:sz="0" w:space="0" w:color="auto"/>
              </w:divBdr>
              <w:divsChild>
                <w:div w:id="1559971559">
                  <w:marLeft w:val="0"/>
                  <w:marRight w:val="0"/>
                  <w:marTop w:val="0"/>
                  <w:marBottom w:val="0"/>
                  <w:divBdr>
                    <w:top w:val="none" w:sz="0" w:space="0" w:color="auto"/>
                    <w:left w:val="none" w:sz="0" w:space="0" w:color="auto"/>
                    <w:bottom w:val="none" w:sz="0" w:space="0" w:color="auto"/>
                    <w:right w:val="none" w:sz="0" w:space="0" w:color="auto"/>
                  </w:divBdr>
                </w:div>
                <w:div w:id="665744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7496092">
          <w:marLeft w:val="0"/>
          <w:marRight w:val="0"/>
          <w:marTop w:val="0"/>
          <w:marBottom w:val="0"/>
          <w:divBdr>
            <w:top w:val="none" w:sz="0" w:space="0" w:color="auto"/>
            <w:left w:val="none" w:sz="0" w:space="0" w:color="auto"/>
            <w:bottom w:val="none" w:sz="0" w:space="0" w:color="auto"/>
            <w:right w:val="none" w:sz="0" w:space="0" w:color="auto"/>
          </w:divBdr>
          <w:divsChild>
            <w:div w:id="592976447">
              <w:marLeft w:val="0"/>
              <w:marRight w:val="0"/>
              <w:marTop w:val="0"/>
              <w:marBottom w:val="0"/>
              <w:divBdr>
                <w:top w:val="none" w:sz="0" w:space="0" w:color="auto"/>
                <w:left w:val="none" w:sz="0" w:space="0" w:color="auto"/>
                <w:bottom w:val="none" w:sz="0" w:space="0" w:color="auto"/>
                <w:right w:val="none" w:sz="0" w:space="0" w:color="auto"/>
              </w:divBdr>
              <w:divsChild>
                <w:div w:id="1984191676">
                  <w:marLeft w:val="0"/>
                  <w:marRight w:val="0"/>
                  <w:marTop w:val="0"/>
                  <w:marBottom w:val="0"/>
                  <w:divBdr>
                    <w:top w:val="none" w:sz="0" w:space="0" w:color="auto"/>
                    <w:left w:val="none" w:sz="0" w:space="0" w:color="auto"/>
                    <w:bottom w:val="none" w:sz="0" w:space="0" w:color="auto"/>
                    <w:right w:val="none" w:sz="0" w:space="0" w:color="auto"/>
                  </w:divBdr>
                </w:div>
                <w:div w:id="11352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4168089">
      <w:bodyDiv w:val="1"/>
      <w:marLeft w:val="0"/>
      <w:marRight w:val="0"/>
      <w:marTop w:val="0"/>
      <w:marBottom w:val="0"/>
      <w:divBdr>
        <w:top w:val="none" w:sz="0" w:space="0" w:color="auto"/>
        <w:left w:val="none" w:sz="0" w:space="0" w:color="auto"/>
        <w:bottom w:val="none" w:sz="0" w:space="0" w:color="auto"/>
        <w:right w:val="none" w:sz="0" w:space="0" w:color="auto"/>
      </w:divBdr>
    </w:div>
    <w:div w:id="595484281">
      <w:bodyDiv w:val="1"/>
      <w:marLeft w:val="0"/>
      <w:marRight w:val="0"/>
      <w:marTop w:val="0"/>
      <w:marBottom w:val="0"/>
      <w:divBdr>
        <w:top w:val="none" w:sz="0" w:space="0" w:color="auto"/>
        <w:left w:val="none" w:sz="0" w:space="0" w:color="auto"/>
        <w:bottom w:val="none" w:sz="0" w:space="0" w:color="auto"/>
        <w:right w:val="none" w:sz="0" w:space="0" w:color="auto"/>
      </w:divBdr>
    </w:div>
    <w:div w:id="595788722">
      <w:bodyDiv w:val="1"/>
      <w:marLeft w:val="0"/>
      <w:marRight w:val="0"/>
      <w:marTop w:val="0"/>
      <w:marBottom w:val="0"/>
      <w:divBdr>
        <w:top w:val="none" w:sz="0" w:space="0" w:color="auto"/>
        <w:left w:val="none" w:sz="0" w:space="0" w:color="auto"/>
        <w:bottom w:val="none" w:sz="0" w:space="0" w:color="auto"/>
        <w:right w:val="none" w:sz="0" w:space="0" w:color="auto"/>
      </w:divBdr>
      <w:divsChild>
        <w:div w:id="477111499">
          <w:marLeft w:val="0"/>
          <w:marRight w:val="0"/>
          <w:marTop w:val="0"/>
          <w:marBottom w:val="0"/>
          <w:divBdr>
            <w:top w:val="none" w:sz="0" w:space="0" w:color="auto"/>
            <w:left w:val="none" w:sz="0" w:space="0" w:color="auto"/>
            <w:bottom w:val="none" w:sz="0" w:space="0" w:color="auto"/>
            <w:right w:val="none" w:sz="0" w:space="0" w:color="auto"/>
          </w:divBdr>
          <w:divsChild>
            <w:div w:id="727648310">
              <w:marLeft w:val="0"/>
              <w:marRight w:val="0"/>
              <w:marTop w:val="0"/>
              <w:marBottom w:val="0"/>
              <w:divBdr>
                <w:top w:val="none" w:sz="0" w:space="0" w:color="auto"/>
                <w:left w:val="none" w:sz="0" w:space="0" w:color="auto"/>
                <w:bottom w:val="none" w:sz="0" w:space="0" w:color="auto"/>
                <w:right w:val="none" w:sz="0" w:space="0" w:color="auto"/>
              </w:divBdr>
              <w:divsChild>
                <w:div w:id="26026624">
                  <w:marLeft w:val="0"/>
                  <w:marRight w:val="0"/>
                  <w:marTop w:val="0"/>
                  <w:marBottom w:val="0"/>
                  <w:divBdr>
                    <w:top w:val="none" w:sz="0" w:space="0" w:color="auto"/>
                    <w:left w:val="none" w:sz="0" w:space="0" w:color="auto"/>
                    <w:bottom w:val="none" w:sz="0" w:space="0" w:color="auto"/>
                    <w:right w:val="none" w:sz="0" w:space="0" w:color="auto"/>
                  </w:divBdr>
                  <w:divsChild>
                    <w:div w:id="577400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5946375">
      <w:bodyDiv w:val="1"/>
      <w:marLeft w:val="0"/>
      <w:marRight w:val="0"/>
      <w:marTop w:val="0"/>
      <w:marBottom w:val="0"/>
      <w:divBdr>
        <w:top w:val="none" w:sz="0" w:space="0" w:color="auto"/>
        <w:left w:val="none" w:sz="0" w:space="0" w:color="auto"/>
        <w:bottom w:val="none" w:sz="0" w:space="0" w:color="auto"/>
        <w:right w:val="none" w:sz="0" w:space="0" w:color="auto"/>
      </w:divBdr>
    </w:div>
    <w:div w:id="597720016">
      <w:bodyDiv w:val="1"/>
      <w:marLeft w:val="0"/>
      <w:marRight w:val="0"/>
      <w:marTop w:val="0"/>
      <w:marBottom w:val="0"/>
      <w:divBdr>
        <w:top w:val="none" w:sz="0" w:space="0" w:color="auto"/>
        <w:left w:val="none" w:sz="0" w:space="0" w:color="auto"/>
        <w:bottom w:val="none" w:sz="0" w:space="0" w:color="auto"/>
        <w:right w:val="none" w:sz="0" w:space="0" w:color="auto"/>
      </w:divBdr>
    </w:div>
    <w:div w:id="599603584">
      <w:bodyDiv w:val="1"/>
      <w:marLeft w:val="0"/>
      <w:marRight w:val="0"/>
      <w:marTop w:val="0"/>
      <w:marBottom w:val="0"/>
      <w:divBdr>
        <w:top w:val="none" w:sz="0" w:space="0" w:color="auto"/>
        <w:left w:val="none" w:sz="0" w:space="0" w:color="auto"/>
        <w:bottom w:val="none" w:sz="0" w:space="0" w:color="auto"/>
        <w:right w:val="none" w:sz="0" w:space="0" w:color="auto"/>
      </w:divBdr>
    </w:div>
    <w:div w:id="600190007">
      <w:bodyDiv w:val="1"/>
      <w:marLeft w:val="0"/>
      <w:marRight w:val="0"/>
      <w:marTop w:val="0"/>
      <w:marBottom w:val="0"/>
      <w:divBdr>
        <w:top w:val="none" w:sz="0" w:space="0" w:color="auto"/>
        <w:left w:val="none" w:sz="0" w:space="0" w:color="auto"/>
        <w:bottom w:val="none" w:sz="0" w:space="0" w:color="auto"/>
        <w:right w:val="none" w:sz="0" w:space="0" w:color="auto"/>
      </w:divBdr>
      <w:divsChild>
        <w:div w:id="1801652876">
          <w:marLeft w:val="0"/>
          <w:marRight w:val="0"/>
          <w:marTop w:val="0"/>
          <w:marBottom w:val="0"/>
          <w:divBdr>
            <w:top w:val="none" w:sz="0" w:space="0" w:color="auto"/>
            <w:left w:val="none" w:sz="0" w:space="0" w:color="auto"/>
            <w:bottom w:val="none" w:sz="0" w:space="0" w:color="auto"/>
            <w:right w:val="none" w:sz="0" w:space="0" w:color="auto"/>
          </w:divBdr>
          <w:divsChild>
            <w:div w:id="1085489903">
              <w:marLeft w:val="0"/>
              <w:marRight w:val="0"/>
              <w:marTop w:val="0"/>
              <w:marBottom w:val="0"/>
              <w:divBdr>
                <w:top w:val="none" w:sz="0" w:space="0" w:color="auto"/>
                <w:left w:val="none" w:sz="0" w:space="0" w:color="auto"/>
                <w:bottom w:val="none" w:sz="0" w:space="0" w:color="auto"/>
                <w:right w:val="none" w:sz="0" w:space="0" w:color="auto"/>
              </w:divBdr>
              <w:divsChild>
                <w:div w:id="1605576418">
                  <w:marLeft w:val="0"/>
                  <w:marRight w:val="0"/>
                  <w:marTop w:val="225"/>
                  <w:marBottom w:val="0"/>
                  <w:divBdr>
                    <w:top w:val="none" w:sz="0" w:space="0" w:color="auto"/>
                    <w:left w:val="none" w:sz="0" w:space="0" w:color="auto"/>
                    <w:bottom w:val="none" w:sz="0" w:space="0" w:color="auto"/>
                    <w:right w:val="none" w:sz="0" w:space="0" w:color="auto"/>
                  </w:divBdr>
                  <w:divsChild>
                    <w:div w:id="268709113">
                      <w:marLeft w:val="0"/>
                      <w:marRight w:val="255"/>
                      <w:marTop w:val="0"/>
                      <w:marBottom w:val="0"/>
                      <w:divBdr>
                        <w:top w:val="none" w:sz="0" w:space="0" w:color="auto"/>
                        <w:left w:val="none" w:sz="0" w:space="0" w:color="auto"/>
                        <w:bottom w:val="none" w:sz="0" w:space="0" w:color="auto"/>
                        <w:right w:val="none" w:sz="0" w:space="0" w:color="auto"/>
                      </w:divBdr>
                      <w:divsChild>
                        <w:div w:id="939947594">
                          <w:marLeft w:val="0"/>
                          <w:marRight w:val="0"/>
                          <w:marTop w:val="0"/>
                          <w:marBottom w:val="150"/>
                          <w:divBdr>
                            <w:top w:val="none" w:sz="0" w:space="0" w:color="auto"/>
                            <w:left w:val="none" w:sz="0" w:space="0" w:color="auto"/>
                            <w:bottom w:val="none" w:sz="0" w:space="0" w:color="auto"/>
                            <w:right w:val="none" w:sz="0" w:space="0" w:color="auto"/>
                          </w:divBdr>
                          <w:divsChild>
                            <w:div w:id="1647394862">
                              <w:marLeft w:val="0"/>
                              <w:marRight w:val="0"/>
                              <w:marTop w:val="0"/>
                              <w:marBottom w:val="0"/>
                              <w:divBdr>
                                <w:top w:val="none" w:sz="0" w:space="0" w:color="auto"/>
                                <w:left w:val="none" w:sz="0" w:space="0" w:color="auto"/>
                                <w:bottom w:val="none" w:sz="0" w:space="0" w:color="auto"/>
                                <w:right w:val="none" w:sz="0" w:space="0" w:color="auto"/>
                              </w:divBdr>
                              <w:divsChild>
                                <w:div w:id="1550648316">
                                  <w:marLeft w:val="0"/>
                                  <w:marRight w:val="0"/>
                                  <w:marTop w:val="0"/>
                                  <w:marBottom w:val="0"/>
                                  <w:divBdr>
                                    <w:top w:val="none" w:sz="0" w:space="0" w:color="auto"/>
                                    <w:left w:val="none" w:sz="0" w:space="0" w:color="auto"/>
                                    <w:bottom w:val="none" w:sz="0" w:space="0" w:color="auto"/>
                                    <w:right w:val="none" w:sz="0" w:space="0" w:color="auto"/>
                                  </w:divBdr>
                                  <w:divsChild>
                                    <w:div w:id="1732577553">
                                      <w:marLeft w:val="0"/>
                                      <w:marRight w:val="0"/>
                                      <w:marTop w:val="0"/>
                                      <w:marBottom w:val="0"/>
                                      <w:divBdr>
                                        <w:top w:val="none" w:sz="0" w:space="0" w:color="auto"/>
                                        <w:left w:val="none" w:sz="0" w:space="0" w:color="auto"/>
                                        <w:bottom w:val="none" w:sz="0" w:space="0" w:color="auto"/>
                                        <w:right w:val="none" w:sz="0" w:space="0" w:color="auto"/>
                                      </w:divBdr>
                                      <w:divsChild>
                                        <w:div w:id="1442650560">
                                          <w:marLeft w:val="0"/>
                                          <w:marRight w:val="0"/>
                                          <w:marTop w:val="0"/>
                                          <w:marBottom w:val="150"/>
                                          <w:divBdr>
                                            <w:top w:val="none" w:sz="0" w:space="0" w:color="auto"/>
                                            <w:left w:val="none" w:sz="0" w:space="0" w:color="auto"/>
                                            <w:bottom w:val="none" w:sz="0" w:space="0" w:color="auto"/>
                                            <w:right w:val="none" w:sz="0" w:space="0" w:color="auto"/>
                                          </w:divBdr>
                                        </w:div>
                                        <w:div w:id="1483504969">
                                          <w:marLeft w:val="0"/>
                                          <w:marRight w:val="0"/>
                                          <w:marTop w:val="0"/>
                                          <w:marBottom w:val="150"/>
                                          <w:divBdr>
                                            <w:top w:val="none" w:sz="0" w:space="0" w:color="auto"/>
                                            <w:left w:val="none" w:sz="0" w:space="0" w:color="auto"/>
                                            <w:bottom w:val="none" w:sz="0" w:space="0" w:color="auto"/>
                                            <w:right w:val="none" w:sz="0" w:space="0" w:color="auto"/>
                                          </w:divBdr>
                                        </w:div>
                                        <w:div w:id="1959411632">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00602501">
      <w:bodyDiv w:val="1"/>
      <w:marLeft w:val="0"/>
      <w:marRight w:val="0"/>
      <w:marTop w:val="0"/>
      <w:marBottom w:val="0"/>
      <w:divBdr>
        <w:top w:val="none" w:sz="0" w:space="0" w:color="auto"/>
        <w:left w:val="none" w:sz="0" w:space="0" w:color="auto"/>
        <w:bottom w:val="none" w:sz="0" w:space="0" w:color="auto"/>
        <w:right w:val="none" w:sz="0" w:space="0" w:color="auto"/>
      </w:divBdr>
    </w:div>
    <w:div w:id="601449692">
      <w:bodyDiv w:val="1"/>
      <w:marLeft w:val="0"/>
      <w:marRight w:val="0"/>
      <w:marTop w:val="0"/>
      <w:marBottom w:val="0"/>
      <w:divBdr>
        <w:top w:val="none" w:sz="0" w:space="0" w:color="auto"/>
        <w:left w:val="none" w:sz="0" w:space="0" w:color="auto"/>
        <w:bottom w:val="none" w:sz="0" w:space="0" w:color="auto"/>
        <w:right w:val="none" w:sz="0" w:space="0" w:color="auto"/>
      </w:divBdr>
      <w:divsChild>
        <w:div w:id="532232150">
          <w:marLeft w:val="0"/>
          <w:marRight w:val="0"/>
          <w:marTop w:val="0"/>
          <w:marBottom w:val="0"/>
          <w:divBdr>
            <w:top w:val="none" w:sz="0" w:space="0" w:color="auto"/>
            <w:left w:val="none" w:sz="0" w:space="0" w:color="auto"/>
            <w:bottom w:val="none" w:sz="0" w:space="0" w:color="auto"/>
            <w:right w:val="none" w:sz="0" w:space="0" w:color="auto"/>
          </w:divBdr>
          <w:divsChild>
            <w:div w:id="1565484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1962098">
      <w:bodyDiv w:val="1"/>
      <w:marLeft w:val="0"/>
      <w:marRight w:val="0"/>
      <w:marTop w:val="0"/>
      <w:marBottom w:val="0"/>
      <w:divBdr>
        <w:top w:val="none" w:sz="0" w:space="0" w:color="auto"/>
        <w:left w:val="none" w:sz="0" w:space="0" w:color="auto"/>
        <w:bottom w:val="none" w:sz="0" w:space="0" w:color="auto"/>
        <w:right w:val="none" w:sz="0" w:space="0" w:color="auto"/>
      </w:divBdr>
      <w:divsChild>
        <w:div w:id="2040163980">
          <w:marLeft w:val="0"/>
          <w:marRight w:val="0"/>
          <w:marTop w:val="0"/>
          <w:marBottom w:val="0"/>
          <w:divBdr>
            <w:top w:val="none" w:sz="0" w:space="0" w:color="auto"/>
            <w:left w:val="none" w:sz="0" w:space="0" w:color="auto"/>
            <w:bottom w:val="none" w:sz="0" w:space="0" w:color="auto"/>
            <w:right w:val="none" w:sz="0" w:space="0" w:color="auto"/>
          </w:divBdr>
          <w:divsChild>
            <w:div w:id="499128071">
              <w:marLeft w:val="0"/>
              <w:marRight w:val="0"/>
              <w:marTop w:val="0"/>
              <w:marBottom w:val="0"/>
              <w:divBdr>
                <w:top w:val="none" w:sz="0" w:space="0" w:color="auto"/>
                <w:left w:val="none" w:sz="0" w:space="0" w:color="auto"/>
                <w:bottom w:val="none" w:sz="0" w:space="0" w:color="auto"/>
                <w:right w:val="none" w:sz="0" w:space="0" w:color="auto"/>
              </w:divBdr>
              <w:divsChild>
                <w:div w:id="247811912">
                  <w:marLeft w:val="0"/>
                  <w:marRight w:val="0"/>
                  <w:marTop w:val="0"/>
                  <w:marBottom w:val="0"/>
                  <w:divBdr>
                    <w:top w:val="none" w:sz="0" w:space="0" w:color="auto"/>
                    <w:left w:val="none" w:sz="0" w:space="0" w:color="auto"/>
                    <w:bottom w:val="none" w:sz="0" w:space="0" w:color="auto"/>
                    <w:right w:val="none" w:sz="0" w:space="0" w:color="auto"/>
                  </w:divBdr>
                  <w:divsChild>
                    <w:div w:id="1697349157">
                      <w:marLeft w:val="0"/>
                      <w:marRight w:val="0"/>
                      <w:marTop w:val="0"/>
                      <w:marBottom w:val="0"/>
                      <w:divBdr>
                        <w:top w:val="none" w:sz="0" w:space="0" w:color="auto"/>
                        <w:left w:val="none" w:sz="0" w:space="0" w:color="auto"/>
                        <w:bottom w:val="none" w:sz="0" w:space="0" w:color="auto"/>
                        <w:right w:val="none" w:sz="0" w:space="0" w:color="auto"/>
                      </w:divBdr>
                      <w:divsChild>
                        <w:div w:id="155921896">
                          <w:marLeft w:val="0"/>
                          <w:marRight w:val="0"/>
                          <w:marTop w:val="0"/>
                          <w:marBottom w:val="0"/>
                          <w:divBdr>
                            <w:top w:val="none" w:sz="0" w:space="0" w:color="auto"/>
                            <w:left w:val="none" w:sz="0" w:space="0" w:color="auto"/>
                            <w:bottom w:val="none" w:sz="0" w:space="0" w:color="auto"/>
                            <w:right w:val="none" w:sz="0" w:space="0" w:color="auto"/>
                          </w:divBdr>
                        </w:div>
                        <w:div w:id="258028832">
                          <w:marLeft w:val="0"/>
                          <w:marRight w:val="0"/>
                          <w:marTop w:val="0"/>
                          <w:marBottom w:val="0"/>
                          <w:divBdr>
                            <w:top w:val="none" w:sz="0" w:space="0" w:color="auto"/>
                            <w:left w:val="none" w:sz="0" w:space="0" w:color="auto"/>
                            <w:bottom w:val="none" w:sz="0" w:space="0" w:color="auto"/>
                            <w:right w:val="none" w:sz="0" w:space="0" w:color="auto"/>
                          </w:divBdr>
                        </w:div>
                        <w:div w:id="278416660">
                          <w:marLeft w:val="0"/>
                          <w:marRight w:val="0"/>
                          <w:marTop w:val="0"/>
                          <w:marBottom w:val="0"/>
                          <w:divBdr>
                            <w:top w:val="none" w:sz="0" w:space="0" w:color="auto"/>
                            <w:left w:val="none" w:sz="0" w:space="0" w:color="auto"/>
                            <w:bottom w:val="none" w:sz="0" w:space="0" w:color="auto"/>
                            <w:right w:val="none" w:sz="0" w:space="0" w:color="auto"/>
                          </w:divBdr>
                        </w:div>
                        <w:div w:id="355541479">
                          <w:marLeft w:val="0"/>
                          <w:marRight w:val="0"/>
                          <w:marTop w:val="0"/>
                          <w:marBottom w:val="0"/>
                          <w:divBdr>
                            <w:top w:val="none" w:sz="0" w:space="0" w:color="auto"/>
                            <w:left w:val="none" w:sz="0" w:space="0" w:color="auto"/>
                            <w:bottom w:val="none" w:sz="0" w:space="0" w:color="auto"/>
                            <w:right w:val="none" w:sz="0" w:space="0" w:color="auto"/>
                          </w:divBdr>
                        </w:div>
                        <w:div w:id="563948758">
                          <w:marLeft w:val="0"/>
                          <w:marRight w:val="0"/>
                          <w:marTop w:val="0"/>
                          <w:marBottom w:val="0"/>
                          <w:divBdr>
                            <w:top w:val="none" w:sz="0" w:space="0" w:color="auto"/>
                            <w:left w:val="none" w:sz="0" w:space="0" w:color="auto"/>
                            <w:bottom w:val="none" w:sz="0" w:space="0" w:color="auto"/>
                            <w:right w:val="none" w:sz="0" w:space="0" w:color="auto"/>
                          </w:divBdr>
                        </w:div>
                        <w:div w:id="599878236">
                          <w:marLeft w:val="0"/>
                          <w:marRight w:val="0"/>
                          <w:marTop w:val="0"/>
                          <w:marBottom w:val="0"/>
                          <w:divBdr>
                            <w:top w:val="none" w:sz="0" w:space="0" w:color="auto"/>
                            <w:left w:val="none" w:sz="0" w:space="0" w:color="auto"/>
                            <w:bottom w:val="none" w:sz="0" w:space="0" w:color="auto"/>
                            <w:right w:val="none" w:sz="0" w:space="0" w:color="auto"/>
                          </w:divBdr>
                        </w:div>
                        <w:div w:id="796797647">
                          <w:marLeft w:val="0"/>
                          <w:marRight w:val="0"/>
                          <w:marTop w:val="0"/>
                          <w:marBottom w:val="0"/>
                          <w:divBdr>
                            <w:top w:val="none" w:sz="0" w:space="0" w:color="auto"/>
                            <w:left w:val="none" w:sz="0" w:space="0" w:color="auto"/>
                            <w:bottom w:val="none" w:sz="0" w:space="0" w:color="auto"/>
                            <w:right w:val="none" w:sz="0" w:space="0" w:color="auto"/>
                          </w:divBdr>
                        </w:div>
                        <w:div w:id="964505630">
                          <w:marLeft w:val="0"/>
                          <w:marRight w:val="0"/>
                          <w:marTop w:val="0"/>
                          <w:marBottom w:val="0"/>
                          <w:divBdr>
                            <w:top w:val="none" w:sz="0" w:space="0" w:color="auto"/>
                            <w:left w:val="none" w:sz="0" w:space="0" w:color="auto"/>
                            <w:bottom w:val="none" w:sz="0" w:space="0" w:color="auto"/>
                            <w:right w:val="none" w:sz="0" w:space="0" w:color="auto"/>
                          </w:divBdr>
                        </w:div>
                        <w:div w:id="1841847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2105260">
      <w:bodyDiv w:val="1"/>
      <w:marLeft w:val="0"/>
      <w:marRight w:val="0"/>
      <w:marTop w:val="0"/>
      <w:marBottom w:val="0"/>
      <w:divBdr>
        <w:top w:val="none" w:sz="0" w:space="0" w:color="auto"/>
        <w:left w:val="none" w:sz="0" w:space="0" w:color="auto"/>
        <w:bottom w:val="none" w:sz="0" w:space="0" w:color="auto"/>
        <w:right w:val="none" w:sz="0" w:space="0" w:color="auto"/>
      </w:divBdr>
    </w:div>
    <w:div w:id="602618229">
      <w:bodyDiv w:val="1"/>
      <w:marLeft w:val="0"/>
      <w:marRight w:val="0"/>
      <w:marTop w:val="0"/>
      <w:marBottom w:val="0"/>
      <w:divBdr>
        <w:top w:val="none" w:sz="0" w:space="0" w:color="auto"/>
        <w:left w:val="none" w:sz="0" w:space="0" w:color="auto"/>
        <w:bottom w:val="none" w:sz="0" w:space="0" w:color="auto"/>
        <w:right w:val="none" w:sz="0" w:space="0" w:color="auto"/>
      </w:divBdr>
      <w:divsChild>
        <w:div w:id="1156605827">
          <w:marLeft w:val="0"/>
          <w:marRight w:val="0"/>
          <w:marTop w:val="0"/>
          <w:marBottom w:val="0"/>
          <w:divBdr>
            <w:top w:val="none" w:sz="0" w:space="0" w:color="auto"/>
            <w:left w:val="none" w:sz="0" w:space="0" w:color="auto"/>
            <w:bottom w:val="none" w:sz="0" w:space="0" w:color="auto"/>
            <w:right w:val="none" w:sz="0" w:space="0" w:color="auto"/>
          </w:divBdr>
        </w:div>
      </w:divsChild>
    </w:div>
    <w:div w:id="604464252">
      <w:bodyDiv w:val="1"/>
      <w:marLeft w:val="0"/>
      <w:marRight w:val="0"/>
      <w:marTop w:val="0"/>
      <w:marBottom w:val="0"/>
      <w:divBdr>
        <w:top w:val="none" w:sz="0" w:space="0" w:color="auto"/>
        <w:left w:val="none" w:sz="0" w:space="0" w:color="auto"/>
        <w:bottom w:val="none" w:sz="0" w:space="0" w:color="auto"/>
        <w:right w:val="none" w:sz="0" w:space="0" w:color="auto"/>
      </w:divBdr>
      <w:divsChild>
        <w:div w:id="817846659">
          <w:marLeft w:val="0"/>
          <w:marRight w:val="0"/>
          <w:marTop w:val="0"/>
          <w:marBottom w:val="0"/>
          <w:divBdr>
            <w:top w:val="none" w:sz="0" w:space="0" w:color="auto"/>
            <w:left w:val="none" w:sz="0" w:space="0" w:color="auto"/>
            <w:bottom w:val="none" w:sz="0" w:space="0" w:color="auto"/>
            <w:right w:val="none" w:sz="0" w:space="0" w:color="auto"/>
          </w:divBdr>
        </w:div>
      </w:divsChild>
    </w:div>
    <w:div w:id="606040368">
      <w:bodyDiv w:val="1"/>
      <w:marLeft w:val="0"/>
      <w:marRight w:val="0"/>
      <w:marTop w:val="0"/>
      <w:marBottom w:val="0"/>
      <w:divBdr>
        <w:top w:val="none" w:sz="0" w:space="0" w:color="auto"/>
        <w:left w:val="none" w:sz="0" w:space="0" w:color="auto"/>
        <w:bottom w:val="none" w:sz="0" w:space="0" w:color="auto"/>
        <w:right w:val="none" w:sz="0" w:space="0" w:color="auto"/>
      </w:divBdr>
    </w:div>
    <w:div w:id="607198909">
      <w:bodyDiv w:val="1"/>
      <w:marLeft w:val="0"/>
      <w:marRight w:val="0"/>
      <w:marTop w:val="0"/>
      <w:marBottom w:val="0"/>
      <w:divBdr>
        <w:top w:val="none" w:sz="0" w:space="0" w:color="auto"/>
        <w:left w:val="none" w:sz="0" w:space="0" w:color="auto"/>
        <w:bottom w:val="none" w:sz="0" w:space="0" w:color="auto"/>
        <w:right w:val="none" w:sz="0" w:space="0" w:color="auto"/>
      </w:divBdr>
      <w:divsChild>
        <w:div w:id="2114082437">
          <w:marLeft w:val="0"/>
          <w:marRight w:val="0"/>
          <w:marTop w:val="0"/>
          <w:marBottom w:val="0"/>
          <w:divBdr>
            <w:top w:val="none" w:sz="0" w:space="0" w:color="auto"/>
            <w:left w:val="none" w:sz="0" w:space="0" w:color="auto"/>
            <w:bottom w:val="none" w:sz="0" w:space="0" w:color="auto"/>
            <w:right w:val="none" w:sz="0" w:space="0" w:color="auto"/>
          </w:divBdr>
          <w:divsChild>
            <w:div w:id="218252436">
              <w:marLeft w:val="0"/>
              <w:marRight w:val="0"/>
              <w:marTop w:val="0"/>
              <w:marBottom w:val="0"/>
              <w:divBdr>
                <w:top w:val="none" w:sz="0" w:space="0" w:color="auto"/>
                <w:left w:val="none" w:sz="0" w:space="0" w:color="auto"/>
                <w:bottom w:val="none" w:sz="0" w:space="0" w:color="auto"/>
                <w:right w:val="none" w:sz="0" w:space="0" w:color="auto"/>
              </w:divBdr>
              <w:divsChild>
                <w:div w:id="1499611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9668384">
          <w:marLeft w:val="0"/>
          <w:marRight w:val="0"/>
          <w:marTop w:val="0"/>
          <w:marBottom w:val="0"/>
          <w:divBdr>
            <w:top w:val="none" w:sz="0" w:space="0" w:color="auto"/>
            <w:left w:val="none" w:sz="0" w:space="0" w:color="auto"/>
            <w:bottom w:val="none" w:sz="0" w:space="0" w:color="auto"/>
            <w:right w:val="none" w:sz="0" w:space="0" w:color="auto"/>
          </w:divBdr>
          <w:divsChild>
            <w:div w:id="1342929643">
              <w:marLeft w:val="0"/>
              <w:marRight w:val="0"/>
              <w:marTop w:val="0"/>
              <w:marBottom w:val="0"/>
              <w:divBdr>
                <w:top w:val="none" w:sz="0" w:space="0" w:color="auto"/>
                <w:left w:val="none" w:sz="0" w:space="0" w:color="auto"/>
                <w:bottom w:val="none" w:sz="0" w:space="0" w:color="auto"/>
                <w:right w:val="none" w:sz="0" w:space="0" w:color="auto"/>
              </w:divBdr>
            </w:div>
            <w:div w:id="1898470557">
              <w:marLeft w:val="0"/>
              <w:marRight w:val="0"/>
              <w:marTop w:val="0"/>
              <w:marBottom w:val="0"/>
              <w:divBdr>
                <w:top w:val="none" w:sz="0" w:space="0" w:color="auto"/>
                <w:left w:val="none" w:sz="0" w:space="0" w:color="auto"/>
                <w:bottom w:val="none" w:sz="0" w:space="0" w:color="auto"/>
                <w:right w:val="none" w:sz="0" w:space="0" w:color="auto"/>
              </w:divBdr>
              <w:divsChild>
                <w:div w:id="1121613543">
                  <w:marLeft w:val="0"/>
                  <w:marRight w:val="0"/>
                  <w:marTop w:val="0"/>
                  <w:marBottom w:val="0"/>
                  <w:divBdr>
                    <w:top w:val="none" w:sz="0" w:space="0" w:color="auto"/>
                    <w:left w:val="none" w:sz="0" w:space="0" w:color="auto"/>
                    <w:bottom w:val="none" w:sz="0" w:space="0" w:color="auto"/>
                    <w:right w:val="none" w:sz="0" w:space="0" w:color="auto"/>
                  </w:divBdr>
                </w:div>
                <w:div w:id="423183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700032">
      <w:bodyDiv w:val="1"/>
      <w:marLeft w:val="0"/>
      <w:marRight w:val="0"/>
      <w:marTop w:val="0"/>
      <w:marBottom w:val="0"/>
      <w:divBdr>
        <w:top w:val="none" w:sz="0" w:space="0" w:color="auto"/>
        <w:left w:val="none" w:sz="0" w:space="0" w:color="auto"/>
        <w:bottom w:val="none" w:sz="0" w:space="0" w:color="auto"/>
        <w:right w:val="none" w:sz="0" w:space="0" w:color="auto"/>
      </w:divBdr>
      <w:divsChild>
        <w:div w:id="440615414">
          <w:marLeft w:val="0"/>
          <w:marRight w:val="0"/>
          <w:marTop w:val="0"/>
          <w:marBottom w:val="0"/>
          <w:divBdr>
            <w:top w:val="none" w:sz="0" w:space="0" w:color="auto"/>
            <w:left w:val="none" w:sz="0" w:space="0" w:color="auto"/>
            <w:bottom w:val="none" w:sz="0" w:space="0" w:color="auto"/>
            <w:right w:val="none" w:sz="0" w:space="0" w:color="auto"/>
          </w:divBdr>
          <w:divsChild>
            <w:div w:id="246161698">
              <w:marLeft w:val="0"/>
              <w:marRight w:val="0"/>
              <w:marTop w:val="0"/>
              <w:marBottom w:val="0"/>
              <w:divBdr>
                <w:top w:val="none" w:sz="0" w:space="0" w:color="auto"/>
                <w:left w:val="none" w:sz="0" w:space="0" w:color="auto"/>
                <w:bottom w:val="none" w:sz="0" w:space="0" w:color="auto"/>
                <w:right w:val="none" w:sz="0" w:space="0" w:color="auto"/>
              </w:divBdr>
              <w:divsChild>
                <w:div w:id="1574971905">
                  <w:marLeft w:val="0"/>
                  <w:marRight w:val="0"/>
                  <w:marTop w:val="0"/>
                  <w:marBottom w:val="0"/>
                  <w:divBdr>
                    <w:top w:val="none" w:sz="0" w:space="0" w:color="auto"/>
                    <w:left w:val="none" w:sz="0" w:space="0" w:color="auto"/>
                    <w:bottom w:val="none" w:sz="0" w:space="0" w:color="auto"/>
                    <w:right w:val="none" w:sz="0" w:space="0" w:color="auto"/>
                  </w:divBdr>
                  <w:divsChild>
                    <w:div w:id="609439442">
                      <w:marLeft w:val="0"/>
                      <w:marRight w:val="0"/>
                      <w:marTop w:val="0"/>
                      <w:marBottom w:val="0"/>
                      <w:divBdr>
                        <w:top w:val="none" w:sz="0" w:space="0" w:color="auto"/>
                        <w:left w:val="none" w:sz="0" w:space="0" w:color="auto"/>
                        <w:bottom w:val="none" w:sz="0" w:space="0" w:color="auto"/>
                        <w:right w:val="none" w:sz="0" w:space="0" w:color="auto"/>
                      </w:divBdr>
                      <w:divsChild>
                        <w:div w:id="173069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0211233">
      <w:bodyDiv w:val="1"/>
      <w:marLeft w:val="0"/>
      <w:marRight w:val="0"/>
      <w:marTop w:val="0"/>
      <w:marBottom w:val="0"/>
      <w:divBdr>
        <w:top w:val="none" w:sz="0" w:space="0" w:color="auto"/>
        <w:left w:val="none" w:sz="0" w:space="0" w:color="auto"/>
        <w:bottom w:val="none" w:sz="0" w:space="0" w:color="auto"/>
        <w:right w:val="none" w:sz="0" w:space="0" w:color="auto"/>
      </w:divBdr>
      <w:divsChild>
        <w:div w:id="60062999">
          <w:marLeft w:val="0"/>
          <w:marRight w:val="0"/>
          <w:marTop w:val="0"/>
          <w:marBottom w:val="0"/>
          <w:divBdr>
            <w:top w:val="none" w:sz="0" w:space="0" w:color="auto"/>
            <w:left w:val="none" w:sz="0" w:space="0" w:color="auto"/>
            <w:bottom w:val="none" w:sz="0" w:space="0" w:color="auto"/>
            <w:right w:val="none" w:sz="0" w:space="0" w:color="auto"/>
          </w:divBdr>
        </w:div>
        <w:div w:id="89543283">
          <w:marLeft w:val="0"/>
          <w:marRight w:val="0"/>
          <w:marTop w:val="0"/>
          <w:marBottom w:val="0"/>
          <w:divBdr>
            <w:top w:val="none" w:sz="0" w:space="0" w:color="auto"/>
            <w:left w:val="none" w:sz="0" w:space="0" w:color="auto"/>
            <w:bottom w:val="none" w:sz="0" w:space="0" w:color="auto"/>
            <w:right w:val="none" w:sz="0" w:space="0" w:color="auto"/>
          </w:divBdr>
        </w:div>
        <w:div w:id="150683027">
          <w:marLeft w:val="0"/>
          <w:marRight w:val="0"/>
          <w:marTop w:val="0"/>
          <w:marBottom w:val="0"/>
          <w:divBdr>
            <w:top w:val="none" w:sz="0" w:space="0" w:color="auto"/>
            <w:left w:val="none" w:sz="0" w:space="0" w:color="auto"/>
            <w:bottom w:val="none" w:sz="0" w:space="0" w:color="auto"/>
            <w:right w:val="none" w:sz="0" w:space="0" w:color="auto"/>
          </w:divBdr>
        </w:div>
        <w:div w:id="214204337">
          <w:marLeft w:val="0"/>
          <w:marRight w:val="0"/>
          <w:marTop w:val="0"/>
          <w:marBottom w:val="0"/>
          <w:divBdr>
            <w:top w:val="none" w:sz="0" w:space="0" w:color="auto"/>
            <w:left w:val="none" w:sz="0" w:space="0" w:color="auto"/>
            <w:bottom w:val="none" w:sz="0" w:space="0" w:color="auto"/>
            <w:right w:val="none" w:sz="0" w:space="0" w:color="auto"/>
          </w:divBdr>
        </w:div>
        <w:div w:id="249124709">
          <w:marLeft w:val="0"/>
          <w:marRight w:val="0"/>
          <w:marTop w:val="0"/>
          <w:marBottom w:val="0"/>
          <w:divBdr>
            <w:top w:val="none" w:sz="0" w:space="0" w:color="auto"/>
            <w:left w:val="none" w:sz="0" w:space="0" w:color="auto"/>
            <w:bottom w:val="none" w:sz="0" w:space="0" w:color="auto"/>
            <w:right w:val="none" w:sz="0" w:space="0" w:color="auto"/>
          </w:divBdr>
        </w:div>
        <w:div w:id="254947728">
          <w:marLeft w:val="0"/>
          <w:marRight w:val="0"/>
          <w:marTop w:val="0"/>
          <w:marBottom w:val="0"/>
          <w:divBdr>
            <w:top w:val="none" w:sz="0" w:space="0" w:color="auto"/>
            <w:left w:val="none" w:sz="0" w:space="0" w:color="auto"/>
            <w:bottom w:val="none" w:sz="0" w:space="0" w:color="auto"/>
            <w:right w:val="none" w:sz="0" w:space="0" w:color="auto"/>
          </w:divBdr>
        </w:div>
        <w:div w:id="948856877">
          <w:marLeft w:val="0"/>
          <w:marRight w:val="0"/>
          <w:marTop w:val="0"/>
          <w:marBottom w:val="0"/>
          <w:divBdr>
            <w:top w:val="none" w:sz="0" w:space="0" w:color="auto"/>
            <w:left w:val="none" w:sz="0" w:space="0" w:color="auto"/>
            <w:bottom w:val="none" w:sz="0" w:space="0" w:color="auto"/>
            <w:right w:val="none" w:sz="0" w:space="0" w:color="auto"/>
          </w:divBdr>
        </w:div>
        <w:div w:id="1180968835">
          <w:marLeft w:val="0"/>
          <w:marRight w:val="0"/>
          <w:marTop w:val="0"/>
          <w:marBottom w:val="0"/>
          <w:divBdr>
            <w:top w:val="none" w:sz="0" w:space="0" w:color="auto"/>
            <w:left w:val="none" w:sz="0" w:space="0" w:color="auto"/>
            <w:bottom w:val="none" w:sz="0" w:space="0" w:color="auto"/>
            <w:right w:val="none" w:sz="0" w:space="0" w:color="auto"/>
          </w:divBdr>
        </w:div>
        <w:div w:id="1378357323">
          <w:marLeft w:val="0"/>
          <w:marRight w:val="0"/>
          <w:marTop w:val="0"/>
          <w:marBottom w:val="0"/>
          <w:divBdr>
            <w:top w:val="none" w:sz="0" w:space="0" w:color="auto"/>
            <w:left w:val="none" w:sz="0" w:space="0" w:color="auto"/>
            <w:bottom w:val="none" w:sz="0" w:space="0" w:color="auto"/>
            <w:right w:val="none" w:sz="0" w:space="0" w:color="auto"/>
          </w:divBdr>
        </w:div>
        <w:div w:id="1520923257">
          <w:marLeft w:val="0"/>
          <w:marRight w:val="0"/>
          <w:marTop w:val="0"/>
          <w:marBottom w:val="0"/>
          <w:divBdr>
            <w:top w:val="none" w:sz="0" w:space="0" w:color="auto"/>
            <w:left w:val="none" w:sz="0" w:space="0" w:color="auto"/>
            <w:bottom w:val="none" w:sz="0" w:space="0" w:color="auto"/>
            <w:right w:val="none" w:sz="0" w:space="0" w:color="auto"/>
          </w:divBdr>
        </w:div>
        <w:div w:id="1521747132">
          <w:marLeft w:val="0"/>
          <w:marRight w:val="0"/>
          <w:marTop w:val="0"/>
          <w:marBottom w:val="0"/>
          <w:divBdr>
            <w:top w:val="none" w:sz="0" w:space="0" w:color="auto"/>
            <w:left w:val="none" w:sz="0" w:space="0" w:color="auto"/>
            <w:bottom w:val="none" w:sz="0" w:space="0" w:color="auto"/>
            <w:right w:val="none" w:sz="0" w:space="0" w:color="auto"/>
          </w:divBdr>
        </w:div>
        <w:div w:id="1585648666">
          <w:marLeft w:val="0"/>
          <w:marRight w:val="0"/>
          <w:marTop w:val="0"/>
          <w:marBottom w:val="0"/>
          <w:divBdr>
            <w:top w:val="none" w:sz="0" w:space="0" w:color="auto"/>
            <w:left w:val="none" w:sz="0" w:space="0" w:color="auto"/>
            <w:bottom w:val="none" w:sz="0" w:space="0" w:color="auto"/>
            <w:right w:val="none" w:sz="0" w:space="0" w:color="auto"/>
          </w:divBdr>
        </w:div>
        <w:div w:id="1996104753">
          <w:marLeft w:val="0"/>
          <w:marRight w:val="0"/>
          <w:marTop w:val="0"/>
          <w:marBottom w:val="0"/>
          <w:divBdr>
            <w:top w:val="none" w:sz="0" w:space="0" w:color="auto"/>
            <w:left w:val="none" w:sz="0" w:space="0" w:color="auto"/>
            <w:bottom w:val="none" w:sz="0" w:space="0" w:color="auto"/>
            <w:right w:val="none" w:sz="0" w:space="0" w:color="auto"/>
          </w:divBdr>
        </w:div>
        <w:div w:id="1999113749">
          <w:marLeft w:val="0"/>
          <w:marRight w:val="0"/>
          <w:marTop w:val="0"/>
          <w:marBottom w:val="0"/>
          <w:divBdr>
            <w:top w:val="none" w:sz="0" w:space="0" w:color="auto"/>
            <w:left w:val="none" w:sz="0" w:space="0" w:color="auto"/>
            <w:bottom w:val="none" w:sz="0" w:space="0" w:color="auto"/>
            <w:right w:val="none" w:sz="0" w:space="0" w:color="auto"/>
          </w:divBdr>
        </w:div>
      </w:divsChild>
    </w:div>
    <w:div w:id="611791144">
      <w:bodyDiv w:val="1"/>
      <w:marLeft w:val="0"/>
      <w:marRight w:val="0"/>
      <w:marTop w:val="0"/>
      <w:marBottom w:val="0"/>
      <w:divBdr>
        <w:top w:val="none" w:sz="0" w:space="0" w:color="auto"/>
        <w:left w:val="none" w:sz="0" w:space="0" w:color="auto"/>
        <w:bottom w:val="none" w:sz="0" w:space="0" w:color="auto"/>
        <w:right w:val="none" w:sz="0" w:space="0" w:color="auto"/>
      </w:divBdr>
      <w:divsChild>
        <w:div w:id="577712412">
          <w:marLeft w:val="0"/>
          <w:marRight w:val="0"/>
          <w:marTop w:val="0"/>
          <w:marBottom w:val="0"/>
          <w:divBdr>
            <w:top w:val="none" w:sz="0" w:space="0" w:color="auto"/>
            <w:left w:val="none" w:sz="0" w:space="0" w:color="auto"/>
            <w:bottom w:val="none" w:sz="0" w:space="0" w:color="auto"/>
            <w:right w:val="none" w:sz="0" w:space="0" w:color="auto"/>
          </w:divBdr>
          <w:divsChild>
            <w:div w:id="1519082039">
              <w:marLeft w:val="0"/>
              <w:marRight w:val="0"/>
              <w:marTop w:val="0"/>
              <w:marBottom w:val="0"/>
              <w:divBdr>
                <w:top w:val="none" w:sz="0" w:space="0" w:color="auto"/>
                <w:left w:val="none" w:sz="0" w:space="0" w:color="auto"/>
                <w:bottom w:val="none" w:sz="0" w:space="0" w:color="auto"/>
                <w:right w:val="none" w:sz="0" w:space="0" w:color="auto"/>
              </w:divBdr>
              <w:divsChild>
                <w:div w:id="1442265972">
                  <w:marLeft w:val="0"/>
                  <w:marRight w:val="0"/>
                  <w:marTop w:val="0"/>
                  <w:marBottom w:val="0"/>
                  <w:divBdr>
                    <w:top w:val="none" w:sz="0" w:space="0" w:color="auto"/>
                    <w:left w:val="none" w:sz="0" w:space="0" w:color="auto"/>
                    <w:bottom w:val="none" w:sz="0" w:space="0" w:color="auto"/>
                    <w:right w:val="none" w:sz="0" w:space="0" w:color="auto"/>
                  </w:divBdr>
                  <w:divsChild>
                    <w:div w:id="1980958990">
                      <w:marLeft w:val="0"/>
                      <w:marRight w:val="0"/>
                      <w:marTop w:val="0"/>
                      <w:marBottom w:val="0"/>
                      <w:divBdr>
                        <w:top w:val="single" w:sz="2" w:space="1" w:color="C0C0C0"/>
                        <w:left w:val="single" w:sz="2" w:space="1" w:color="C0C0C0"/>
                        <w:bottom w:val="single" w:sz="2" w:space="1" w:color="C0C0C0"/>
                        <w:right w:val="single" w:sz="2" w:space="1" w:color="C0C0C0"/>
                      </w:divBdr>
                      <w:divsChild>
                        <w:div w:id="1154563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2787627">
      <w:bodyDiv w:val="1"/>
      <w:marLeft w:val="0"/>
      <w:marRight w:val="0"/>
      <w:marTop w:val="0"/>
      <w:marBottom w:val="0"/>
      <w:divBdr>
        <w:top w:val="none" w:sz="0" w:space="0" w:color="auto"/>
        <w:left w:val="none" w:sz="0" w:space="0" w:color="auto"/>
        <w:bottom w:val="none" w:sz="0" w:space="0" w:color="auto"/>
        <w:right w:val="none" w:sz="0" w:space="0" w:color="auto"/>
      </w:divBdr>
      <w:divsChild>
        <w:div w:id="336806267">
          <w:marLeft w:val="0"/>
          <w:marRight w:val="0"/>
          <w:marTop w:val="0"/>
          <w:marBottom w:val="0"/>
          <w:divBdr>
            <w:top w:val="none" w:sz="0" w:space="0" w:color="auto"/>
            <w:left w:val="none" w:sz="0" w:space="0" w:color="auto"/>
            <w:bottom w:val="none" w:sz="0" w:space="0" w:color="auto"/>
            <w:right w:val="none" w:sz="0" w:space="0" w:color="auto"/>
          </w:divBdr>
          <w:divsChild>
            <w:div w:id="160120193">
              <w:marLeft w:val="0"/>
              <w:marRight w:val="0"/>
              <w:marTop w:val="0"/>
              <w:marBottom w:val="0"/>
              <w:divBdr>
                <w:top w:val="none" w:sz="0" w:space="0" w:color="auto"/>
                <w:left w:val="none" w:sz="0" w:space="0" w:color="auto"/>
                <w:bottom w:val="none" w:sz="0" w:space="0" w:color="auto"/>
                <w:right w:val="none" w:sz="0" w:space="0" w:color="auto"/>
              </w:divBdr>
              <w:divsChild>
                <w:div w:id="1727023456">
                  <w:marLeft w:val="0"/>
                  <w:marRight w:val="200"/>
                  <w:marTop w:val="0"/>
                  <w:marBottom w:val="0"/>
                  <w:divBdr>
                    <w:top w:val="none" w:sz="0" w:space="0" w:color="auto"/>
                    <w:left w:val="none" w:sz="0" w:space="0" w:color="auto"/>
                    <w:bottom w:val="none" w:sz="0" w:space="0" w:color="auto"/>
                    <w:right w:val="none" w:sz="0" w:space="0" w:color="auto"/>
                  </w:divBdr>
                  <w:divsChild>
                    <w:div w:id="40324099">
                      <w:marLeft w:val="267"/>
                      <w:marRight w:val="0"/>
                      <w:marTop w:val="0"/>
                      <w:marBottom w:val="0"/>
                      <w:divBdr>
                        <w:top w:val="none" w:sz="0" w:space="0" w:color="auto"/>
                        <w:left w:val="none" w:sz="0" w:space="0" w:color="auto"/>
                        <w:bottom w:val="none" w:sz="0" w:space="0" w:color="auto"/>
                        <w:right w:val="none" w:sz="0" w:space="0" w:color="auto"/>
                      </w:divBdr>
                    </w:div>
                    <w:div w:id="101073129">
                      <w:marLeft w:val="267"/>
                      <w:marRight w:val="0"/>
                      <w:marTop w:val="0"/>
                      <w:marBottom w:val="0"/>
                      <w:divBdr>
                        <w:top w:val="none" w:sz="0" w:space="0" w:color="auto"/>
                        <w:left w:val="none" w:sz="0" w:space="0" w:color="auto"/>
                        <w:bottom w:val="none" w:sz="0" w:space="0" w:color="auto"/>
                        <w:right w:val="none" w:sz="0" w:space="0" w:color="auto"/>
                      </w:divBdr>
                    </w:div>
                    <w:div w:id="309754390">
                      <w:marLeft w:val="267"/>
                      <w:marRight w:val="0"/>
                      <w:marTop w:val="0"/>
                      <w:marBottom w:val="0"/>
                      <w:divBdr>
                        <w:top w:val="none" w:sz="0" w:space="0" w:color="auto"/>
                        <w:left w:val="none" w:sz="0" w:space="0" w:color="auto"/>
                        <w:bottom w:val="none" w:sz="0" w:space="0" w:color="auto"/>
                        <w:right w:val="none" w:sz="0" w:space="0" w:color="auto"/>
                      </w:divBdr>
                    </w:div>
                    <w:div w:id="674462021">
                      <w:marLeft w:val="267"/>
                      <w:marRight w:val="0"/>
                      <w:marTop w:val="0"/>
                      <w:marBottom w:val="0"/>
                      <w:divBdr>
                        <w:top w:val="none" w:sz="0" w:space="0" w:color="auto"/>
                        <w:left w:val="none" w:sz="0" w:space="0" w:color="auto"/>
                        <w:bottom w:val="none" w:sz="0" w:space="0" w:color="auto"/>
                        <w:right w:val="none" w:sz="0" w:space="0" w:color="auto"/>
                      </w:divBdr>
                    </w:div>
                    <w:div w:id="781071890">
                      <w:marLeft w:val="267"/>
                      <w:marRight w:val="0"/>
                      <w:marTop w:val="0"/>
                      <w:marBottom w:val="0"/>
                      <w:divBdr>
                        <w:top w:val="none" w:sz="0" w:space="0" w:color="auto"/>
                        <w:left w:val="none" w:sz="0" w:space="0" w:color="auto"/>
                        <w:bottom w:val="none" w:sz="0" w:space="0" w:color="auto"/>
                        <w:right w:val="none" w:sz="0" w:space="0" w:color="auto"/>
                      </w:divBdr>
                    </w:div>
                    <w:div w:id="946736713">
                      <w:marLeft w:val="267"/>
                      <w:marRight w:val="0"/>
                      <w:marTop w:val="0"/>
                      <w:marBottom w:val="0"/>
                      <w:divBdr>
                        <w:top w:val="none" w:sz="0" w:space="0" w:color="auto"/>
                        <w:left w:val="none" w:sz="0" w:space="0" w:color="auto"/>
                        <w:bottom w:val="none" w:sz="0" w:space="0" w:color="auto"/>
                        <w:right w:val="none" w:sz="0" w:space="0" w:color="auto"/>
                      </w:divBdr>
                    </w:div>
                    <w:div w:id="977687619">
                      <w:marLeft w:val="0"/>
                      <w:marRight w:val="0"/>
                      <w:marTop w:val="0"/>
                      <w:marBottom w:val="0"/>
                      <w:divBdr>
                        <w:top w:val="dotted" w:sz="2" w:space="2" w:color="B2B2B2"/>
                        <w:left w:val="none" w:sz="0" w:space="0" w:color="auto"/>
                        <w:bottom w:val="none" w:sz="0" w:space="0" w:color="auto"/>
                        <w:right w:val="none" w:sz="0" w:space="0" w:color="auto"/>
                      </w:divBdr>
                      <w:divsChild>
                        <w:div w:id="87701079">
                          <w:marLeft w:val="0"/>
                          <w:marRight w:val="0"/>
                          <w:marTop w:val="0"/>
                          <w:marBottom w:val="0"/>
                          <w:divBdr>
                            <w:top w:val="none" w:sz="0" w:space="0" w:color="auto"/>
                            <w:left w:val="none" w:sz="0" w:space="0" w:color="auto"/>
                            <w:bottom w:val="none" w:sz="0" w:space="0" w:color="auto"/>
                            <w:right w:val="none" w:sz="0" w:space="0" w:color="auto"/>
                          </w:divBdr>
                        </w:div>
                      </w:divsChild>
                    </w:div>
                    <w:div w:id="1232616306">
                      <w:marLeft w:val="267"/>
                      <w:marRight w:val="0"/>
                      <w:marTop w:val="0"/>
                      <w:marBottom w:val="0"/>
                      <w:divBdr>
                        <w:top w:val="none" w:sz="0" w:space="0" w:color="auto"/>
                        <w:left w:val="none" w:sz="0" w:space="0" w:color="auto"/>
                        <w:bottom w:val="none" w:sz="0" w:space="0" w:color="auto"/>
                        <w:right w:val="none" w:sz="0" w:space="0" w:color="auto"/>
                      </w:divBdr>
                    </w:div>
                    <w:div w:id="1486358191">
                      <w:marLeft w:val="267"/>
                      <w:marRight w:val="0"/>
                      <w:marTop w:val="0"/>
                      <w:marBottom w:val="0"/>
                      <w:divBdr>
                        <w:top w:val="none" w:sz="0" w:space="0" w:color="auto"/>
                        <w:left w:val="none" w:sz="0" w:space="0" w:color="auto"/>
                        <w:bottom w:val="none" w:sz="0" w:space="0" w:color="auto"/>
                        <w:right w:val="none" w:sz="0" w:space="0" w:color="auto"/>
                      </w:divBdr>
                    </w:div>
                    <w:div w:id="1615399502">
                      <w:marLeft w:val="267"/>
                      <w:marRight w:val="0"/>
                      <w:marTop w:val="0"/>
                      <w:marBottom w:val="0"/>
                      <w:divBdr>
                        <w:top w:val="none" w:sz="0" w:space="0" w:color="auto"/>
                        <w:left w:val="none" w:sz="0" w:space="0" w:color="auto"/>
                        <w:bottom w:val="none" w:sz="0" w:space="0" w:color="auto"/>
                        <w:right w:val="none" w:sz="0" w:space="0" w:color="auto"/>
                      </w:divBdr>
                    </w:div>
                    <w:div w:id="1627932339">
                      <w:marLeft w:val="267"/>
                      <w:marRight w:val="0"/>
                      <w:marTop w:val="0"/>
                      <w:marBottom w:val="0"/>
                      <w:divBdr>
                        <w:top w:val="none" w:sz="0" w:space="0" w:color="auto"/>
                        <w:left w:val="none" w:sz="0" w:space="0" w:color="auto"/>
                        <w:bottom w:val="none" w:sz="0" w:space="0" w:color="auto"/>
                        <w:right w:val="none" w:sz="0" w:space="0" w:color="auto"/>
                      </w:divBdr>
                    </w:div>
                    <w:div w:id="1647320953">
                      <w:marLeft w:val="267"/>
                      <w:marRight w:val="0"/>
                      <w:marTop w:val="0"/>
                      <w:marBottom w:val="0"/>
                      <w:divBdr>
                        <w:top w:val="none" w:sz="0" w:space="0" w:color="auto"/>
                        <w:left w:val="none" w:sz="0" w:space="0" w:color="auto"/>
                        <w:bottom w:val="none" w:sz="0" w:space="0" w:color="auto"/>
                        <w:right w:val="none" w:sz="0" w:space="0" w:color="auto"/>
                      </w:divBdr>
                    </w:div>
                    <w:div w:id="1891845687">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6717255">
      <w:bodyDiv w:val="1"/>
      <w:marLeft w:val="0"/>
      <w:marRight w:val="0"/>
      <w:marTop w:val="0"/>
      <w:marBottom w:val="0"/>
      <w:divBdr>
        <w:top w:val="none" w:sz="0" w:space="0" w:color="auto"/>
        <w:left w:val="none" w:sz="0" w:space="0" w:color="auto"/>
        <w:bottom w:val="none" w:sz="0" w:space="0" w:color="auto"/>
        <w:right w:val="none" w:sz="0" w:space="0" w:color="auto"/>
      </w:divBdr>
    </w:div>
    <w:div w:id="616956237">
      <w:bodyDiv w:val="1"/>
      <w:marLeft w:val="0"/>
      <w:marRight w:val="0"/>
      <w:marTop w:val="0"/>
      <w:marBottom w:val="0"/>
      <w:divBdr>
        <w:top w:val="none" w:sz="0" w:space="0" w:color="auto"/>
        <w:left w:val="none" w:sz="0" w:space="0" w:color="auto"/>
        <w:bottom w:val="none" w:sz="0" w:space="0" w:color="auto"/>
        <w:right w:val="none" w:sz="0" w:space="0" w:color="auto"/>
      </w:divBdr>
      <w:divsChild>
        <w:div w:id="1713849683">
          <w:marLeft w:val="0"/>
          <w:marRight w:val="0"/>
          <w:marTop w:val="0"/>
          <w:marBottom w:val="0"/>
          <w:divBdr>
            <w:top w:val="none" w:sz="0" w:space="0" w:color="auto"/>
            <w:left w:val="none" w:sz="0" w:space="0" w:color="auto"/>
            <w:bottom w:val="none" w:sz="0" w:space="0" w:color="auto"/>
            <w:right w:val="none" w:sz="0" w:space="0" w:color="auto"/>
          </w:divBdr>
          <w:divsChild>
            <w:div w:id="1300917438">
              <w:marLeft w:val="0"/>
              <w:marRight w:val="0"/>
              <w:marTop w:val="0"/>
              <w:marBottom w:val="0"/>
              <w:divBdr>
                <w:top w:val="none" w:sz="0" w:space="0" w:color="auto"/>
                <w:left w:val="none" w:sz="0" w:space="0" w:color="auto"/>
                <w:bottom w:val="none" w:sz="0" w:space="0" w:color="auto"/>
                <w:right w:val="none" w:sz="0" w:space="0" w:color="auto"/>
              </w:divBdr>
              <w:divsChild>
                <w:div w:id="89666642">
                  <w:marLeft w:val="0"/>
                  <w:marRight w:val="0"/>
                  <w:marTop w:val="0"/>
                  <w:marBottom w:val="0"/>
                  <w:divBdr>
                    <w:top w:val="none" w:sz="0" w:space="0" w:color="auto"/>
                    <w:left w:val="none" w:sz="0" w:space="0" w:color="auto"/>
                    <w:bottom w:val="none" w:sz="0" w:space="0" w:color="auto"/>
                    <w:right w:val="none" w:sz="0" w:space="0" w:color="auto"/>
                  </w:divBdr>
                  <w:divsChild>
                    <w:div w:id="1981762785">
                      <w:marLeft w:val="0"/>
                      <w:marRight w:val="0"/>
                      <w:marTop w:val="0"/>
                      <w:marBottom w:val="0"/>
                      <w:divBdr>
                        <w:top w:val="none" w:sz="0" w:space="0" w:color="auto"/>
                        <w:left w:val="none" w:sz="0" w:space="0" w:color="auto"/>
                        <w:bottom w:val="none" w:sz="0" w:space="0" w:color="auto"/>
                        <w:right w:val="none" w:sz="0" w:space="0" w:color="auto"/>
                      </w:divBdr>
                      <w:divsChild>
                        <w:div w:id="2024282330">
                          <w:marLeft w:val="0"/>
                          <w:marRight w:val="0"/>
                          <w:marTop w:val="0"/>
                          <w:marBottom w:val="0"/>
                          <w:divBdr>
                            <w:top w:val="none" w:sz="0" w:space="0" w:color="auto"/>
                            <w:left w:val="none" w:sz="0" w:space="0" w:color="auto"/>
                            <w:bottom w:val="none" w:sz="0" w:space="0" w:color="auto"/>
                            <w:right w:val="none" w:sz="0" w:space="0" w:color="auto"/>
                          </w:divBdr>
                          <w:divsChild>
                            <w:div w:id="450782075">
                              <w:marLeft w:val="0"/>
                              <w:marRight w:val="0"/>
                              <w:marTop w:val="0"/>
                              <w:marBottom w:val="0"/>
                              <w:divBdr>
                                <w:top w:val="none" w:sz="0" w:space="0" w:color="auto"/>
                                <w:left w:val="none" w:sz="0" w:space="0" w:color="auto"/>
                                <w:bottom w:val="none" w:sz="0" w:space="0" w:color="auto"/>
                                <w:right w:val="none" w:sz="0" w:space="0" w:color="auto"/>
                              </w:divBdr>
                              <w:divsChild>
                                <w:div w:id="166529315">
                                  <w:marLeft w:val="0"/>
                                  <w:marRight w:val="0"/>
                                  <w:marTop w:val="0"/>
                                  <w:marBottom w:val="0"/>
                                  <w:divBdr>
                                    <w:top w:val="none" w:sz="0" w:space="0" w:color="auto"/>
                                    <w:left w:val="none" w:sz="0" w:space="0" w:color="auto"/>
                                    <w:bottom w:val="none" w:sz="0" w:space="0" w:color="auto"/>
                                    <w:right w:val="none" w:sz="0" w:space="0" w:color="auto"/>
                                  </w:divBdr>
                                  <w:divsChild>
                                    <w:div w:id="1808664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17832605">
      <w:bodyDiv w:val="1"/>
      <w:marLeft w:val="0"/>
      <w:marRight w:val="0"/>
      <w:marTop w:val="0"/>
      <w:marBottom w:val="0"/>
      <w:divBdr>
        <w:top w:val="none" w:sz="0" w:space="0" w:color="auto"/>
        <w:left w:val="none" w:sz="0" w:space="0" w:color="auto"/>
        <w:bottom w:val="none" w:sz="0" w:space="0" w:color="auto"/>
        <w:right w:val="none" w:sz="0" w:space="0" w:color="auto"/>
      </w:divBdr>
      <w:divsChild>
        <w:div w:id="1778675584">
          <w:marLeft w:val="0"/>
          <w:marRight w:val="0"/>
          <w:marTop w:val="0"/>
          <w:marBottom w:val="0"/>
          <w:divBdr>
            <w:top w:val="none" w:sz="0" w:space="0" w:color="auto"/>
            <w:left w:val="none" w:sz="0" w:space="0" w:color="auto"/>
            <w:bottom w:val="none" w:sz="0" w:space="0" w:color="auto"/>
            <w:right w:val="none" w:sz="0" w:space="0" w:color="auto"/>
          </w:divBdr>
          <w:divsChild>
            <w:div w:id="63576716">
              <w:marLeft w:val="0"/>
              <w:marRight w:val="0"/>
              <w:marTop w:val="0"/>
              <w:marBottom w:val="0"/>
              <w:divBdr>
                <w:top w:val="none" w:sz="0" w:space="0" w:color="auto"/>
                <w:left w:val="none" w:sz="0" w:space="0" w:color="auto"/>
                <w:bottom w:val="none" w:sz="0" w:space="0" w:color="auto"/>
                <w:right w:val="none" w:sz="0" w:space="0" w:color="auto"/>
              </w:divBdr>
              <w:divsChild>
                <w:div w:id="1225264569">
                  <w:marLeft w:val="0"/>
                  <w:marRight w:val="0"/>
                  <w:marTop w:val="0"/>
                  <w:marBottom w:val="0"/>
                  <w:divBdr>
                    <w:top w:val="none" w:sz="0" w:space="0" w:color="auto"/>
                    <w:left w:val="none" w:sz="0" w:space="0" w:color="auto"/>
                    <w:bottom w:val="none" w:sz="0" w:space="0" w:color="auto"/>
                    <w:right w:val="none" w:sz="0" w:space="0" w:color="auto"/>
                  </w:divBdr>
                  <w:divsChild>
                    <w:div w:id="1439911299">
                      <w:marLeft w:val="0"/>
                      <w:marRight w:val="0"/>
                      <w:marTop w:val="0"/>
                      <w:marBottom w:val="0"/>
                      <w:divBdr>
                        <w:top w:val="none" w:sz="0" w:space="0" w:color="auto"/>
                        <w:left w:val="none" w:sz="0" w:space="0" w:color="auto"/>
                        <w:bottom w:val="none" w:sz="0" w:space="0" w:color="auto"/>
                        <w:right w:val="none" w:sz="0" w:space="0" w:color="auto"/>
                      </w:divBdr>
                      <w:divsChild>
                        <w:div w:id="12387269">
                          <w:marLeft w:val="0"/>
                          <w:marRight w:val="0"/>
                          <w:marTop w:val="0"/>
                          <w:marBottom w:val="0"/>
                          <w:divBdr>
                            <w:top w:val="none" w:sz="0" w:space="0" w:color="auto"/>
                            <w:left w:val="none" w:sz="0" w:space="0" w:color="auto"/>
                            <w:bottom w:val="none" w:sz="0" w:space="0" w:color="auto"/>
                            <w:right w:val="none" w:sz="0" w:space="0" w:color="auto"/>
                          </w:divBdr>
                        </w:div>
                        <w:div w:id="33819757">
                          <w:marLeft w:val="0"/>
                          <w:marRight w:val="0"/>
                          <w:marTop w:val="0"/>
                          <w:marBottom w:val="0"/>
                          <w:divBdr>
                            <w:top w:val="none" w:sz="0" w:space="0" w:color="auto"/>
                            <w:left w:val="none" w:sz="0" w:space="0" w:color="auto"/>
                            <w:bottom w:val="none" w:sz="0" w:space="0" w:color="auto"/>
                            <w:right w:val="none" w:sz="0" w:space="0" w:color="auto"/>
                          </w:divBdr>
                        </w:div>
                        <w:div w:id="56784378">
                          <w:marLeft w:val="0"/>
                          <w:marRight w:val="0"/>
                          <w:marTop w:val="0"/>
                          <w:marBottom w:val="0"/>
                          <w:divBdr>
                            <w:top w:val="none" w:sz="0" w:space="0" w:color="auto"/>
                            <w:left w:val="none" w:sz="0" w:space="0" w:color="auto"/>
                            <w:bottom w:val="none" w:sz="0" w:space="0" w:color="auto"/>
                            <w:right w:val="none" w:sz="0" w:space="0" w:color="auto"/>
                          </w:divBdr>
                        </w:div>
                        <w:div w:id="78135804">
                          <w:marLeft w:val="0"/>
                          <w:marRight w:val="0"/>
                          <w:marTop w:val="0"/>
                          <w:marBottom w:val="0"/>
                          <w:divBdr>
                            <w:top w:val="none" w:sz="0" w:space="0" w:color="auto"/>
                            <w:left w:val="none" w:sz="0" w:space="0" w:color="auto"/>
                            <w:bottom w:val="none" w:sz="0" w:space="0" w:color="auto"/>
                            <w:right w:val="none" w:sz="0" w:space="0" w:color="auto"/>
                          </w:divBdr>
                        </w:div>
                        <w:div w:id="122038215">
                          <w:marLeft w:val="0"/>
                          <w:marRight w:val="0"/>
                          <w:marTop w:val="0"/>
                          <w:marBottom w:val="0"/>
                          <w:divBdr>
                            <w:top w:val="none" w:sz="0" w:space="0" w:color="auto"/>
                            <w:left w:val="none" w:sz="0" w:space="0" w:color="auto"/>
                            <w:bottom w:val="none" w:sz="0" w:space="0" w:color="auto"/>
                            <w:right w:val="none" w:sz="0" w:space="0" w:color="auto"/>
                          </w:divBdr>
                        </w:div>
                        <w:div w:id="162209532">
                          <w:marLeft w:val="0"/>
                          <w:marRight w:val="0"/>
                          <w:marTop w:val="0"/>
                          <w:marBottom w:val="0"/>
                          <w:divBdr>
                            <w:top w:val="none" w:sz="0" w:space="0" w:color="auto"/>
                            <w:left w:val="none" w:sz="0" w:space="0" w:color="auto"/>
                            <w:bottom w:val="none" w:sz="0" w:space="0" w:color="auto"/>
                            <w:right w:val="none" w:sz="0" w:space="0" w:color="auto"/>
                          </w:divBdr>
                        </w:div>
                        <w:div w:id="164439756">
                          <w:marLeft w:val="0"/>
                          <w:marRight w:val="0"/>
                          <w:marTop w:val="0"/>
                          <w:marBottom w:val="0"/>
                          <w:divBdr>
                            <w:top w:val="none" w:sz="0" w:space="0" w:color="auto"/>
                            <w:left w:val="none" w:sz="0" w:space="0" w:color="auto"/>
                            <w:bottom w:val="none" w:sz="0" w:space="0" w:color="auto"/>
                            <w:right w:val="none" w:sz="0" w:space="0" w:color="auto"/>
                          </w:divBdr>
                        </w:div>
                        <w:div w:id="168719444">
                          <w:marLeft w:val="0"/>
                          <w:marRight w:val="0"/>
                          <w:marTop w:val="0"/>
                          <w:marBottom w:val="0"/>
                          <w:divBdr>
                            <w:top w:val="none" w:sz="0" w:space="0" w:color="auto"/>
                            <w:left w:val="none" w:sz="0" w:space="0" w:color="auto"/>
                            <w:bottom w:val="none" w:sz="0" w:space="0" w:color="auto"/>
                            <w:right w:val="none" w:sz="0" w:space="0" w:color="auto"/>
                          </w:divBdr>
                        </w:div>
                        <w:div w:id="289241814">
                          <w:marLeft w:val="0"/>
                          <w:marRight w:val="0"/>
                          <w:marTop w:val="0"/>
                          <w:marBottom w:val="0"/>
                          <w:divBdr>
                            <w:top w:val="none" w:sz="0" w:space="0" w:color="auto"/>
                            <w:left w:val="none" w:sz="0" w:space="0" w:color="auto"/>
                            <w:bottom w:val="none" w:sz="0" w:space="0" w:color="auto"/>
                            <w:right w:val="none" w:sz="0" w:space="0" w:color="auto"/>
                          </w:divBdr>
                        </w:div>
                        <w:div w:id="329526228">
                          <w:marLeft w:val="0"/>
                          <w:marRight w:val="0"/>
                          <w:marTop w:val="0"/>
                          <w:marBottom w:val="0"/>
                          <w:divBdr>
                            <w:top w:val="none" w:sz="0" w:space="0" w:color="auto"/>
                            <w:left w:val="none" w:sz="0" w:space="0" w:color="auto"/>
                            <w:bottom w:val="none" w:sz="0" w:space="0" w:color="auto"/>
                            <w:right w:val="none" w:sz="0" w:space="0" w:color="auto"/>
                          </w:divBdr>
                        </w:div>
                        <w:div w:id="357125798">
                          <w:marLeft w:val="0"/>
                          <w:marRight w:val="0"/>
                          <w:marTop w:val="0"/>
                          <w:marBottom w:val="0"/>
                          <w:divBdr>
                            <w:top w:val="none" w:sz="0" w:space="0" w:color="auto"/>
                            <w:left w:val="none" w:sz="0" w:space="0" w:color="auto"/>
                            <w:bottom w:val="none" w:sz="0" w:space="0" w:color="auto"/>
                            <w:right w:val="none" w:sz="0" w:space="0" w:color="auto"/>
                          </w:divBdr>
                        </w:div>
                        <w:div w:id="552081596">
                          <w:marLeft w:val="0"/>
                          <w:marRight w:val="0"/>
                          <w:marTop w:val="0"/>
                          <w:marBottom w:val="0"/>
                          <w:divBdr>
                            <w:top w:val="none" w:sz="0" w:space="0" w:color="auto"/>
                            <w:left w:val="none" w:sz="0" w:space="0" w:color="auto"/>
                            <w:bottom w:val="none" w:sz="0" w:space="0" w:color="auto"/>
                            <w:right w:val="none" w:sz="0" w:space="0" w:color="auto"/>
                          </w:divBdr>
                        </w:div>
                        <w:div w:id="553545262">
                          <w:marLeft w:val="0"/>
                          <w:marRight w:val="0"/>
                          <w:marTop w:val="0"/>
                          <w:marBottom w:val="0"/>
                          <w:divBdr>
                            <w:top w:val="none" w:sz="0" w:space="0" w:color="auto"/>
                            <w:left w:val="none" w:sz="0" w:space="0" w:color="auto"/>
                            <w:bottom w:val="none" w:sz="0" w:space="0" w:color="auto"/>
                            <w:right w:val="none" w:sz="0" w:space="0" w:color="auto"/>
                          </w:divBdr>
                        </w:div>
                        <w:div w:id="593902172">
                          <w:marLeft w:val="0"/>
                          <w:marRight w:val="0"/>
                          <w:marTop w:val="0"/>
                          <w:marBottom w:val="0"/>
                          <w:divBdr>
                            <w:top w:val="none" w:sz="0" w:space="0" w:color="auto"/>
                            <w:left w:val="none" w:sz="0" w:space="0" w:color="auto"/>
                            <w:bottom w:val="none" w:sz="0" w:space="0" w:color="auto"/>
                            <w:right w:val="none" w:sz="0" w:space="0" w:color="auto"/>
                          </w:divBdr>
                        </w:div>
                        <w:div w:id="626855572">
                          <w:marLeft w:val="0"/>
                          <w:marRight w:val="0"/>
                          <w:marTop w:val="0"/>
                          <w:marBottom w:val="0"/>
                          <w:divBdr>
                            <w:top w:val="none" w:sz="0" w:space="0" w:color="auto"/>
                            <w:left w:val="none" w:sz="0" w:space="0" w:color="auto"/>
                            <w:bottom w:val="none" w:sz="0" w:space="0" w:color="auto"/>
                            <w:right w:val="none" w:sz="0" w:space="0" w:color="auto"/>
                          </w:divBdr>
                        </w:div>
                        <w:div w:id="657029179">
                          <w:marLeft w:val="0"/>
                          <w:marRight w:val="0"/>
                          <w:marTop w:val="0"/>
                          <w:marBottom w:val="0"/>
                          <w:divBdr>
                            <w:top w:val="none" w:sz="0" w:space="0" w:color="auto"/>
                            <w:left w:val="none" w:sz="0" w:space="0" w:color="auto"/>
                            <w:bottom w:val="none" w:sz="0" w:space="0" w:color="auto"/>
                            <w:right w:val="none" w:sz="0" w:space="0" w:color="auto"/>
                          </w:divBdr>
                        </w:div>
                        <w:div w:id="704253273">
                          <w:marLeft w:val="0"/>
                          <w:marRight w:val="0"/>
                          <w:marTop w:val="0"/>
                          <w:marBottom w:val="0"/>
                          <w:divBdr>
                            <w:top w:val="none" w:sz="0" w:space="0" w:color="auto"/>
                            <w:left w:val="none" w:sz="0" w:space="0" w:color="auto"/>
                            <w:bottom w:val="none" w:sz="0" w:space="0" w:color="auto"/>
                            <w:right w:val="none" w:sz="0" w:space="0" w:color="auto"/>
                          </w:divBdr>
                        </w:div>
                        <w:div w:id="932318375">
                          <w:marLeft w:val="0"/>
                          <w:marRight w:val="0"/>
                          <w:marTop w:val="0"/>
                          <w:marBottom w:val="0"/>
                          <w:divBdr>
                            <w:top w:val="none" w:sz="0" w:space="0" w:color="auto"/>
                            <w:left w:val="none" w:sz="0" w:space="0" w:color="auto"/>
                            <w:bottom w:val="none" w:sz="0" w:space="0" w:color="auto"/>
                            <w:right w:val="none" w:sz="0" w:space="0" w:color="auto"/>
                          </w:divBdr>
                        </w:div>
                        <w:div w:id="1131244680">
                          <w:marLeft w:val="0"/>
                          <w:marRight w:val="0"/>
                          <w:marTop w:val="0"/>
                          <w:marBottom w:val="0"/>
                          <w:divBdr>
                            <w:top w:val="none" w:sz="0" w:space="0" w:color="auto"/>
                            <w:left w:val="none" w:sz="0" w:space="0" w:color="auto"/>
                            <w:bottom w:val="none" w:sz="0" w:space="0" w:color="auto"/>
                            <w:right w:val="none" w:sz="0" w:space="0" w:color="auto"/>
                          </w:divBdr>
                        </w:div>
                        <w:div w:id="1154104944">
                          <w:marLeft w:val="0"/>
                          <w:marRight w:val="0"/>
                          <w:marTop w:val="0"/>
                          <w:marBottom w:val="0"/>
                          <w:divBdr>
                            <w:top w:val="none" w:sz="0" w:space="0" w:color="auto"/>
                            <w:left w:val="none" w:sz="0" w:space="0" w:color="auto"/>
                            <w:bottom w:val="none" w:sz="0" w:space="0" w:color="auto"/>
                            <w:right w:val="none" w:sz="0" w:space="0" w:color="auto"/>
                          </w:divBdr>
                        </w:div>
                        <w:div w:id="1177229328">
                          <w:marLeft w:val="0"/>
                          <w:marRight w:val="0"/>
                          <w:marTop w:val="0"/>
                          <w:marBottom w:val="0"/>
                          <w:divBdr>
                            <w:top w:val="none" w:sz="0" w:space="0" w:color="auto"/>
                            <w:left w:val="none" w:sz="0" w:space="0" w:color="auto"/>
                            <w:bottom w:val="none" w:sz="0" w:space="0" w:color="auto"/>
                            <w:right w:val="none" w:sz="0" w:space="0" w:color="auto"/>
                          </w:divBdr>
                        </w:div>
                        <w:div w:id="1354648641">
                          <w:marLeft w:val="0"/>
                          <w:marRight w:val="0"/>
                          <w:marTop w:val="0"/>
                          <w:marBottom w:val="0"/>
                          <w:divBdr>
                            <w:top w:val="none" w:sz="0" w:space="0" w:color="auto"/>
                            <w:left w:val="none" w:sz="0" w:space="0" w:color="auto"/>
                            <w:bottom w:val="none" w:sz="0" w:space="0" w:color="auto"/>
                            <w:right w:val="none" w:sz="0" w:space="0" w:color="auto"/>
                          </w:divBdr>
                        </w:div>
                        <w:div w:id="1535076110">
                          <w:marLeft w:val="0"/>
                          <w:marRight w:val="0"/>
                          <w:marTop w:val="0"/>
                          <w:marBottom w:val="0"/>
                          <w:divBdr>
                            <w:top w:val="none" w:sz="0" w:space="0" w:color="auto"/>
                            <w:left w:val="none" w:sz="0" w:space="0" w:color="auto"/>
                            <w:bottom w:val="none" w:sz="0" w:space="0" w:color="auto"/>
                            <w:right w:val="none" w:sz="0" w:space="0" w:color="auto"/>
                          </w:divBdr>
                        </w:div>
                        <w:div w:id="1724404828">
                          <w:marLeft w:val="0"/>
                          <w:marRight w:val="0"/>
                          <w:marTop w:val="0"/>
                          <w:marBottom w:val="0"/>
                          <w:divBdr>
                            <w:top w:val="none" w:sz="0" w:space="0" w:color="auto"/>
                            <w:left w:val="none" w:sz="0" w:space="0" w:color="auto"/>
                            <w:bottom w:val="none" w:sz="0" w:space="0" w:color="auto"/>
                            <w:right w:val="none" w:sz="0" w:space="0" w:color="auto"/>
                          </w:divBdr>
                        </w:div>
                        <w:div w:id="1757360275">
                          <w:marLeft w:val="0"/>
                          <w:marRight w:val="0"/>
                          <w:marTop w:val="0"/>
                          <w:marBottom w:val="0"/>
                          <w:divBdr>
                            <w:top w:val="none" w:sz="0" w:space="0" w:color="auto"/>
                            <w:left w:val="none" w:sz="0" w:space="0" w:color="auto"/>
                            <w:bottom w:val="none" w:sz="0" w:space="0" w:color="auto"/>
                            <w:right w:val="none" w:sz="0" w:space="0" w:color="auto"/>
                          </w:divBdr>
                        </w:div>
                        <w:div w:id="1823737216">
                          <w:marLeft w:val="0"/>
                          <w:marRight w:val="0"/>
                          <w:marTop w:val="0"/>
                          <w:marBottom w:val="0"/>
                          <w:divBdr>
                            <w:top w:val="none" w:sz="0" w:space="0" w:color="auto"/>
                            <w:left w:val="none" w:sz="0" w:space="0" w:color="auto"/>
                            <w:bottom w:val="none" w:sz="0" w:space="0" w:color="auto"/>
                            <w:right w:val="none" w:sz="0" w:space="0" w:color="auto"/>
                          </w:divBdr>
                        </w:div>
                        <w:div w:id="1945503354">
                          <w:marLeft w:val="0"/>
                          <w:marRight w:val="0"/>
                          <w:marTop w:val="0"/>
                          <w:marBottom w:val="0"/>
                          <w:divBdr>
                            <w:top w:val="none" w:sz="0" w:space="0" w:color="auto"/>
                            <w:left w:val="none" w:sz="0" w:space="0" w:color="auto"/>
                            <w:bottom w:val="none" w:sz="0" w:space="0" w:color="auto"/>
                            <w:right w:val="none" w:sz="0" w:space="0" w:color="auto"/>
                          </w:divBdr>
                        </w:div>
                        <w:div w:id="2015260383">
                          <w:marLeft w:val="0"/>
                          <w:marRight w:val="0"/>
                          <w:marTop w:val="0"/>
                          <w:marBottom w:val="0"/>
                          <w:divBdr>
                            <w:top w:val="none" w:sz="0" w:space="0" w:color="auto"/>
                            <w:left w:val="none" w:sz="0" w:space="0" w:color="auto"/>
                            <w:bottom w:val="none" w:sz="0" w:space="0" w:color="auto"/>
                            <w:right w:val="none" w:sz="0" w:space="0" w:color="auto"/>
                          </w:divBdr>
                        </w:div>
                        <w:div w:id="207029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7875037">
      <w:bodyDiv w:val="1"/>
      <w:marLeft w:val="0"/>
      <w:marRight w:val="0"/>
      <w:marTop w:val="0"/>
      <w:marBottom w:val="0"/>
      <w:divBdr>
        <w:top w:val="none" w:sz="0" w:space="0" w:color="auto"/>
        <w:left w:val="none" w:sz="0" w:space="0" w:color="auto"/>
        <w:bottom w:val="none" w:sz="0" w:space="0" w:color="auto"/>
        <w:right w:val="none" w:sz="0" w:space="0" w:color="auto"/>
      </w:divBdr>
      <w:divsChild>
        <w:div w:id="909077572">
          <w:marLeft w:val="0"/>
          <w:marRight w:val="0"/>
          <w:marTop w:val="0"/>
          <w:marBottom w:val="0"/>
          <w:divBdr>
            <w:top w:val="none" w:sz="0" w:space="0" w:color="auto"/>
            <w:left w:val="none" w:sz="0" w:space="0" w:color="auto"/>
            <w:bottom w:val="none" w:sz="0" w:space="0" w:color="auto"/>
            <w:right w:val="none" w:sz="0" w:space="0" w:color="auto"/>
          </w:divBdr>
          <w:divsChild>
            <w:div w:id="93744724">
              <w:marLeft w:val="0"/>
              <w:marRight w:val="0"/>
              <w:marTop w:val="0"/>
              <w:marBottom w:val="0"/>
              <w:divBdr>
                <w:top w:val="none" w:sz="0" w:space="0" w:color="auto"/>
                <w:left w:val="none" w:sz="0" w:space="0" w:color="auto"/>
                <w:bottom w:val="none" w:sz="0" w:space="0" w:color="auto"/>
                <w:right w:val="none" w:sz="0" w:space="0" w:color="auto"/>
              </w:divBdr>
              <w:divsChild>
                <w:div w:id="1312519556">
                  <w:marLeft w:val="0"/>
                  <w:marRight w:val="0"/>
                  <w:marTop w:val="0"/>
                  <w:marBottom w:val="0"/>
                  <w:divBdr>
                    <w:top w:val="none" w:sz="0" w:space="0" w:color="auto"/>
                    <w:left w:val="none" w:sz="0" w:space="0" w:color="auto"/>
                    <w:bottom w:val="none" w:sz="0" w:space="0" w:color="auto"/>
                    <w:right w:val="none" w:sz="0" w:space="0" w:color="auto"/>
                  </w:divBdr>
                  <w:divsChild>
                    <w:div w:id="926621840">
                      <w:marLeft w:val="0"/>
                      <w:marRight w:val="0"/>
                      <w:marTop w:val="0"/>
                      <w:marBottom w:val="0"/>
                      <w:divBdr>
                        <w:top w:val="none" w:sz="0" w:space="0" w:color="auto"/>
                        <w:left w:val="none" w:sz="0" w:space="0" w:color="auto"/>
                        <w:bottom w:val="none" w:sz="0" w:space="0" w:color="auto"/>
                        <w:right w:val="none" w:sz="0" w:space="0" w:color="auto"/>
                      </w:divBdr>
                      <w:divsChild>
                        <w:div w:id="669870870">
                          <w:marLeft w:val="0"/>
                          <w:marRight w:val="0"/>
                          <w:marTop w:val="0"/>
                          <w:marBottom w:val="0"/>
                          <w:divBdr>
                            <w:top w:val="none" w:sz="0" w:space="0" w:color="auto"/>
                            <w:left w:val="none" w:sz="0" w:space="0" w:color="auto"/>
                            <w:bottom w:val="none" w:sz="0" w:space="0" w:color="auto"/>
                            <w:right w:val="none" w:sz="0" w:space="0" w:color="auto"/>
                          </w:divBdr>
                        </w:div>
                        <w:div w:id="1171217814">
                          <w:marLeft w:val="0"/>
                          <w:marRight w:val="0"/>
                          <w:marTop w:val="0"/>
                          <w:marBottom w:val="0"/>
                          <w:divBdr>
                            <w:top w:val="none" w:sz="0" w:space="0" w:color="auto"/>
                            <w:left w:val="none" w:sz="0" w:space="0" w:color="auto"/>
                            <w:bottom w:val="none" w:sz="0" w:space="0" w:color="auto"/>
                            <w:right w:val="none" w:sz="0" w:space="0" w:color="auto"/>
                          </w:divBdr>
                        </w:div>
                        <w:div w:id="1497114347">
                          <w:marLeft w:val="0"/>
                          <w:marRight w:val="0"/>
                          <w:marTop w:val="0"/>
                          <w:marBottom w:val="0"/>
                          <w:divBdr>
                            <w:top w:val="none" w:sz="0" w:space="0" w:color="auto"/>
                            <w:left w:val="none" w:sz="0" w:space="0" w:color="auto"/>
                            <w:bottom w:val="none" w:sz="0" w:space="0" w:color="auto"/>
                            <w:right w:val="none" w:sz="0" w:space="0" w:color="auto"/>
                          </w:divBdr>
                        </w:div>
                        <w:div w:id="1861626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9386618">
      <w:bodyDiv w:val="1"/>
      <w:marLeft w:val="0"/>
      <w:marRight w:val="0"/>
      <w:marTop w:val="0"/>
      <w:marBottom w:val="0"/>
      <w:divBdr>
        <w:top w:val="none" w:sz="0" w:space="0" w:color="auto"/>
        <w:left w:val="none" w:sz="0" w:space="0" w:color="auto"/>
        <w:bottom w:val="none" w:sz="0" w:space="0" w:color="auto"/>
        <w:right w:val="none" w:sz="0" w:space="0" w:color="auto"/>
      </w:divBdr>
      <w:divsChild>
        <w:div w:id="765031997">
          <w:marLeft w:val="0"/>
          <w:marRight w:val="0"/>
          <w:marTop w:val="0"/>
          <w:marBottom w:val="0"/>
          <w:divBdr>
            <w:top w:val="none" w:sz="0" w:space="0" w:color="auto"/>
            <w:left w:val="none" w:sz="0" w:space="0" w:color="auto"/>
            <w:bottom w:val="none" w:sz="0" w:space="0" w:color="auto"/>
            <w:right w:val="none" w:sz="0" w:space="0" w:color="auto"/>
          </w:divBdr>
          <w:divsChild>
            <w:div w:id="1966740476">
              <w:marLeft w:val="0"/>
              <w:marRight w:val="0"/>
              <w:marTop w:val="0"/>
              <w:marBottom w:val="0"/>
              <w:divBdr>
                <w:top w:val="none" w:sz="0" w:space="0" w:color="auto"/>
                <w:left w:val="none" w:sz="0" w:space="0" w:color="auto"/>
                <w:bottom w:val="none" w:sz="0" w:space="0" w:color="auto"/>
                <w:right w:val="none" w:sz="0" w:space="0" w:color="auto"/>
              </w:divBdr>
              <w:divsChild>
                <w:div w:id="209002935">
                  <w:marLeft w:val="0"/>
                  <w:marRight w:val="0"/>
                  <w:marTop w:val="0"/>
                  <w:marBottom w:val="0"/>
                  <w:divBdr>
                    <w:top w:val="none" w:sz="0" w:space="0" w:color="auto"/>
                    <w:left w:val="none" w:sz="0" w:space="0" w:color="auto"/>
                    <w:bottom w:val="none" w:sz="0" w:space="0" w:color="auto"/>
                    <w:right w:val="none" w:sz="0" w:space="0" w:color="auto"/>
                  </w:divBdr>
                  <w:divsChild>
                    <w:div w:id="997608740">
                      <w:marLeft w:val="0"/>
                      <w:marRight w:val="0"/>
                      <w:marTop w:val="0"/>
                      <w:marBottom w:val="0"/>
                      <w:divBdr>
                        <w:top w:val="none" w:sz="0" w:space="0" w:color="auto"/>
                        <w:left w:val="none" w:sz="0" w:space="0" w:color="auto"/>
                        <w:bottom w:val="none" w:sz="0" w:space="0" w:color="auto"/>
                        <w:right w:val="none" w:sz="0" w:space="0" w:color="auto"/>
                      </w:divBdr>
                      <w:divsChild>
                        <w:div w:id="639697091">
                          <w:marLeft w:val="0"/>
                          <w:marRight w:val="0"/>
                          <w:marTop w:val="0"/>
                          <w:marBottom w:val="0"/>
                          <w:divBdr>
                            <w:top w:val="none" w:sz="0" w:space="0" w:color="auto"/>
                            <w:left w:val="none" w:sz="0" w:space="0" w:color="auto"/>
                            <w:bottom w:val="none" w:sz="0" w:space="0" w:color="auto"/>
                            <w:right w:val="none" w:sz="0" w:space="0" w:color="auto"/>
                          </w:divBdr>
                        </w:div>
                        <w:div w:id="1221672250">
                          <w:marLeft w:val="0"/>
                          <w:marRight w:val="0"/>
                          <w:marTop w:val="0"/>
                          <w:marBottom w:val="0"/>
                          <w:divBdr>
                            <w:top w:val="none" w:sz="0" w:space="0" w:color="auto"/>
                            <w:left w:val="none" w:sz="0" w:space="0" w:color="auto"/>
                            <w:bottom w:val="none" w:sz="0" w:space="0" w:color="auto"/>
                            <w:right w:val="none" w:sz="0" w:space="0" w:color="auto"/>
                          </w:divBdr>
                        </w:div>
                        <w:div w:id="1964074681">
                          <w:marLeft w:val="0"/>
                          <w:marRight w:val="0"/>
                          <w:marTop w:val="0"/>
                          <w:marBottom w:val="0"/>
                          <w:divBdr>
                            <w:top w:val="none" w:sz="0" w:space="0" w:color="auto"/>
                            <w:left w:val="none" w:sz="0" w:space="0" w:color="auto"/>
                            <w:bottom w:val="none" w:sz="0" w:space="0" w:color="auto"/>
                            <w:right w:val="none" w:sz="0" w:space="0" w:color="auto"/>
                          </w:divBdr>
                        </w:div>
                        <w:div w:id="2028168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1421865">
      <w:bodyDiv w:val="1"/>
      <w:marLeft w:val="0"/>
      <w:marRight w:val="0"/>
      <w:marTop w:val="0"/>
      <w:marBottom w:val="0"/>
      <w:divBdr>
        <w:top w:val="none" w:sz="0" w:space="0" w:color="auto"/>
        <w:left w:val="none" w:sz="0" w:space="0" w:color="auto"/>
        <w:bottom w:val="none" w:sz="0" w:space="0" w:color="auto"/>
        <w:right w:val="none" w:sz="0" w:space="0" w:color="auto"/>
      </w:divBdr>
    </w:div>
    <w:div w:id="621889242">
      <w:bodyDiv w:val="1"/>
      <w:marLeft w:val="0"/>
      <w:marRight w:val="0"/>
      <w:marTop w:val="0"/>
      <w:marBottom w:val="0"/>
      <w:divBdr>
        <w:top w:val="none" w:sz="0" w:space="0" w:color="auto"/>
        <w:left w:val="none" w:sz="0" w:space="0" w:color="auto"/>
        <w:bottom w:val="none" w:sz="0" w:space="0" w:color="auto"/>
        <w:right w:val="none" w:sz="0" w:space="0" w:color="auto"/>
      </w:divBdr>
      <w:divsChild>
        <w:div w:id="1731347175">
          <w:marLeft w:val="0"/>
          <w:marRight w:val="0"/>
          <w:marTop w:val="100"/>
          <w:marBottom w:val="100"/>
          <w:divBdr>
            <w:top w:val="none" w:sz="0" w:space="0" w:color="auto"/>
            <w:left w:val="none" w:sz="0" w:space="0" w:color="auto"/>
            <w:bottom w:val="none" w:sz="0" w:space="0" w:color="auto"/>
            <w:right w:val="none" w:sz="0" w:space="0" w:color="auto"/>
          </w:divBdr>
          <w:divsChild>
            <w:div w:id="143934098">
              <w:marLeft w:val="150"/>
              <w:marRight w:val="0"/>
              <w:marTop w:val="0"/>
              <w:marBottom w:val="0"/>
              <w:divBdr>
                <w:top w:val="none" w:sz="0" w:space="0" w:color="auto"/>
                <w:left w:val="none" w:sz="0" w:space="0" w:color="auto"/>
                <w:bottom w:val="none" w:sz="0" w:space="0" w:color="auto"/>
                <w:right w:val="none" w:sz="0" w:space="0" w:color="auto"/>
              </w:divBdr>
              <w:divsChild>
                <w:div w:id="39508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3314192">
      <w:bodyDiv w:val="1"/>
      <w:marLeft w:val="0"/>
      <w:marRight w:val="0"/>
      <w:marTop w:val="0"/>
      <w:marBottom w:val="0"/>
      <w:divBdr>
        <w:top w:val="none" w:sz="0" w:space="0" w:color="auto"/>
        <w:left w:val="none" w:sz="0" w:space="0" w:color="auto"/>
        <w:bottom w:val="none" w:sz="0" w:space="0" w:color="auto"/>
        <w:right w:val="none" w:sz="0" w:space="0" w:color="auto"/>
      </w:divBdr>
    </w:div>
    <w:div w:id="623776623">
      <w:bodyDiv w:val="1"/>
      <w:marLeft w:val="0"/>
      <w:marRight w:val="0"/>
      <w:marTop w:val="0"/>
      <w:marBottom w:val="0"/>
      <w:divBdr>
        <w:top w:val="none" w:sz="0" w:space="0" w:color="auto"/>
        <w:left w:val="none" w:sz="0" w:space="0" w:color="auto"/>
        <w:bottom w:val="none" w:sz="0" w:space="0" w:color="auto"/>
        <w:right w:val="none" w:sz="0" w:space="0" w:color="auto"/>
      </w:divBdr>
      <w:divsChild>
        <w:div w:id="1672832231">
          <w:marLeft w:val="0"/>
          <w:marRight w:val="0"/>
          <w:marTop w:val="0"/>
          <w:marBottom w:val="0"/>
          <w:divBdr>
            <w:top w:val="none" w:sz="0" w:space="0" w:color="auto"/>
            <w:left w:val="none" w:sz="0" w:space="0" w:color="auto"/>
            <w:bottom w:val="none" w:sz="0" w:space="0" w:color="auto"/>
            <w:right w:val="none" w:sz="0" w:space="0" w:color="auto"/>
          </w:divBdr>
          <w:divsChild>
            <w:div w:id="1837306420">
              <w:marLeft w:val="0"/>
              <w:marRight w:val="0"/>
              <w:marTop w:val="0"/>
              <w:marBottom w:val="0"/>
              <w:divBdr>
                <w:top w:val="none" w:sz="0" w:space="0" w:color="auto"/>
                <w:left w:val="none" w:sz="0" w:space="0" w:color="auto"/>
                <w:bottom w:val="none" w:sz="0" w:space="0" w:color="auto"/>
                <w:right w:val="none" w:sz="0" w:space="0" w:color="auto"/>
              </w:divBdr>
              <w:divsChild>
                <w:div w:id="1600914725">
                  <w:marLeft w:val="0"/>
                  <w:marRight w:val="0"/>
                  <w:marTop w:val="188"/>
                  <w:marBottom w:val="0"/>
                  <w:divBdr>
                    <w:top w:val="none" w:sz="0" w:space="0" w:color="auto"/>
                    <w:left w:val="none" w:sz="0" w:space="0" w:color="auto"/>
                    <w:bottom w:val="none" w:sz="0" w:space="0" w:color="auto"/>
                    <w:right w:val="none" w:sz="0" w:space="0" w:color="auto"/>
                  </w:divBdr>
                  <w:divsChild>
                    <w:div w:id="539704677">
                      <w:marLeft w:val="0"/>
                      <w:marRight w:val="213"/>
                      <w:marTop w:val="0"/>
                      <w:marBottom w:val="0"/>
                      <w:divBdr>
                        <w:top w:val="none" w:sz="0" w:space="0" w:color="auto"/>
                        <w:left w:val="none" w:sz="0" w:space="0" w:color="auto"/>
                        <w:bottom w:val="none" w:sz="0" w:space="0" w:color="auto"/>
                        <w:right w:val="none" w:sz="0" w:space="0" w:color="auto"/>
                      </w:divBdr>
                      <w:divsChild>
                        <w:div w:id="800416622">
                          <w:marLeft w:val="0"/>
                          <w:marRight w:val="0"/>
                          <w:marTop w:val="0"/>
                          <w:marBottom w:val="125"/>
                          <w:divBdr>
                            <w:top w:val="none" w:sz="0" w:space="0" w:color="auto"/>
                            <w:left w:val="none" w:sz="0" w:space="0" w:color="auto"/>
                            <w:bottom w:val="none" w:sz="0" w:space="0" w:color="auto"/>
                            <w:right w:val="none" w:sz="0" w:space="0" w:color="auto"/>
                          </w:divBdr>
                          <w:divsChild>
                            <w:div w:id="858280213">
                              <w:marLeft w:val="0"/>
                              <w:marRight w:val="0"/>
                              <w:marTop w:val="0"/>
                              <w:marBottom w:val="0"/>
                              <w:divBdr>
                                <w:top w:val="none" w:sz="0" w:space="0" w:color="auto"/>
                                <w:left w:val="none" w:sz="0" w:space="0" w:color="auto"/>
                                <w:bottom w:val="none" w:sz="0" w:space="0" w:color="auto"/>
                                <w:right w:val="none" w:sz="0" w:space="0" w:color="auto"/>
                              </w:divBdr>
                              <w:divsChild>
                                <w:div w:id="1631590263">
                                  <w:marLeft w:val="0"/>
                                  <w:marRight w:val="0"/>
                                  <w:marTop w:val="0"/>
                                  <w:marBottom w:val="0"/>
                                  <w:divBdr>
                                    <w:top w:val="none" w:sz="0" w:space="0" w:color="auto"/>
                                    <w:left w:val="none" w:sz="0" w:space="0" w:color="auto"/>
                                    <w:bottom w:val="none" w:sz="0" w:space="0" w:color="auto"/>
                                    <w:right w:val="none" w:sz="0" w:space="0" w:color="auto"/>
                                  </w:divBdr>
                                  <w:divsChild>
                                    <w:div w:id="1591813442">
                                      <w:marLeft w:val="0"/>
                                      <w:marRight w:val="0"/>
                                      <w:marTop w:val="0"/>
                                      <w:marBottom w:val="0"/>
                                      <w:divBdr>
                                        <w:top w:val="none" w:sz="0" w:space="0" w:color="auto"/>
                                        <w:left w:val="none" w:sz="0" w:space="0" w:color="auto"/>
                                        <w:bottom w:val="none" w:sz="0" w:space="0" w:color="auto"/>
                                        <w:right w:val="none" w:sz="0" w:space="0" w:color="auto"/>
                                      </w:divBdr>
                                      <w:divsChild>
                                        <w:div w:id="448359213">
                                          <w:marLeft w:val="0"/>
                                          <w:marRight w:val="0"/>
                                          <w:marTop w:val="0"/>
                                          <w:marBottom w:val="0"/>
                                          <w:divBdr>
                                            <w:top w:val="none" w:sz="0" w:space="0" w:color="auto"/>
                                            <w:left w:val="none" w:sz="0" w:space="0" w:color="auto"/>
                                            <w:bottom w:val="none" w:sz="0" w:space="0" w:color="auto"/>
                                            <w:right w:val="none" w:sz="0" w:space="0" w:color="auto"/>
                                          </w:divBdr>
                                        </w:div>
                                        <w:div w:id="834491129">
                                          <w:marLeft w:val="0"/>
                                          <w:marRight w:val="0"/>
                                          <w:marTop w:val="0"/>
                                          <w:marBottom w:val="0"/>
                                          <w:divBdr>
                                            <w:top w:val="none" w:sz="0" w:space="0" w:color="auto"/>
                                            <w:left w:val="none" w:sz="0" w:space="0" w:color="auto"/>
                                            <w:bottom w:val="none" w:sz="0" w:space="0" w:color="auto"/>
                                            <w:right w:val="none" w:sz="0" w:space="0" w:color="auto"/>
                                          </w:divBdr>
                                        </w:div>
                                        <w:div w:id="991065197">
                                          <w:marLeft w:val="0"/>
                                          <w:marRight w:val="0"/>
                                          <w:marTop w:val="0"/>
                                          <w:marBottom w:val="0"/>
                                          <w:divBdr>
                                            <w:top w:val="none" w:sz="0" w:space="0" w:color="auto"/>
                                            <w:left w:val="none" w:sz="0" w:space="0" w:color="auto"/>
                                            <w:bottom w:val="none" w:sz="0" w:space="0" w:color="auto"/>
                                            <w:right w:val="none" w:sz="0" w:space="0" w:color="auto"/>
                                          </w:divBdr>
                                        </w:div>
                                        <w:div w:id="1367490740">
                                          <w:marLeft w:val="0"/>
                                          <w:marRight w:val="0"/>
                                          <w:marTop w:val="0"/>
                                          <w:marBottom w:val="0"/>
                                          <w:divBdr>
                                            <w:top w:val="none" w:sz="0" w:space="0" w:color="auto"/>
                                            <w:left w:val="none" w:sz="0" w:space="0" w:color="auto"/>
                                            <w:bottom w:val="none" w:sz="0" w:space="0" w:color="auto"/>
                                            <w:right w:val="none" w:sz="0" w:space="0" w:color="auto"/>
                                          </w:divBdr>
                                        </w:div>
                                        <w:div w:id="159489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24505287">
      <w:bodyDiv w:val="1"/>
      <w:marLeft w:val="0"/>
      <w:marRight w:val="0"/>
      <w:marTop w:val="0"/>
      <w:marBottom w:val="0"/>
      <w:divBdr>
        <w:top w:val="none" w:sz="0" w:space="0" w:color="auto"/>
        <w:left w:val="none" w:sz="0" w:space="0" w:color="auto"/>
        <w:bottom w:val="none" w:sz="0" w:space="0" w:color="auto"/>
        <w:right w:val="none" w:sz="0" w:space="0" w:color="auto"/>
      </w:divBdr>
      <w:divsChild>
        <w:div w:id="641348929">
          <w:marLeft w:val="0"/>
          <w:marRight w:val="0"/>
          <w:marTop w:val="0"/>
          <w:marBottom w:val="0"/>
          <w:divBdr>
            <w:top w:val="none" w:sz="0" w:space="0" w:color="auto"/>
            <w:left w:val="none" w:sz="0" w:space="0" w:color="auto"/>
            <w:bottom w:val="none" w:sz="0" w:space="0" w:color="auto"/>
            <w:right w:val="none" w:sz="0" w:space="0" w:color="auto"/>
          </w:divBdr>
        </w:div>
      </w:divsChild>
    </w:div>
    <w:div w:id="625042324">
      <w:bodyDiv w:val="1"/>
      <w:marLeft w:val="0"/>
      <w:marRight w:val="0"/>
      <w:marTop w:val="0"/>
      <w:marBottom w:val="0"/>
      <w:divBdr>
        <w:top w:val="none" w:sz="0" w:space="0" w:color="auto"/>
        <w:left w:val="none" w:sz="0" w:space="0" w:color="auto"/>
        <w:bottom w:val="none" w:sz="0" w:space="0" w:color="auto"/>
        <w:right w:val="none" w:sz="0" w:space="0" w:color="auto"/>
      </w:divBdr>
      <w:divsChild>
        <w:div w:id="101925383">
          <w:marLeft w:val="0"/>
          <w:marRight w:val="0"/>
          <w:marTop w:val="0"/>
          <w:marBottom w:val="0"/>
          <w:divBdr>
            <w:top w:val="none" w:sz="0" w:space="0" w:color="auto"/>
            <w:left w:val="none" w:sz="0" w:space="0" w:color="auto"/>
            <w:bottom w:val="none" w:sz="0" w:space="0" w:color="auto"/>
            <w:right w:val="none" w:sz="0" w:space="0" w:color="auto"/>
          </w:divBdr>
          <w:divsChild>
            <w:div w:id="989096247">
              <w:marLeft w:val="0"/>
              <w:marRight w:val="0"/>
              <w:marTop w:val="0"/>
              <w:marBottom w:val="0"/>
              <w:divBdr>
                <w:top w:val="none" w:sz="0" w:space="0" w:color="auto"/>
                <w:left w:val="none" w:sz="0" w:space="0" w:color="auto"/>
                <w:bottom w:val="none" w:sz="0" w:space="0" w:color="auto"/>
                <w:right w:val="none" w:sz="0" w:space="0" w:color="auto"/>
              </w:divBdr>
              <w:divsChild>
                <w:div w:id="1741832271">
                  <w:marLeft w:val="0"/>
                  <w:marRight w:val="0"/>
                  <w:marTop w:val="0"/>
                  <w:marBottom w:val="0"/>
                  <w:divBdr>
                    <w:top w:val="none" w:sz="0" w:space="0" w:color="auto"/>
                    <w:left w:val="none" w:sz="0" w:space="0" w:color="auto"/>
                    <w:bottom w:val="none" w:sz="0" w:space="0" w:color="auto"/>
                    <w:right w:val="none" w:sz="0" w:space="0" w:color="auto"/>
                  </w:divBdr>
                  <w:divsChild>
                    <w:div w:id="1015808323">
                      <w:marLeft w:val="0"/>
                      <w:marRight w:val="0"/>
                      <w:marTop w:val="0"/>
                      <w:marBottom w:val="0"/>
                      <w:divBdr>
                        <w:top w:val="none" w:sz="0" w:space="0" w:color="auto"/>
                        <w:left w:val="none" w:sz="0" w:space="0" w:color="auto"/>
                        <w:bottom w:val="none" w:sz="0" w:space="0" w:color="auto"/>
                        <w:right w:val="none" w:sz="0" w:space="0" w:color="auto"/>
                      </w:divBdr>
                      <w:divsChild>
                        <w:div w:id="1094403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6199359">
      <w:bodyDiv w:val="1"/>
      <w:marLeft w:val="0"/>
      <w:marRight w:val="0"/>
      <w:marTop w:val="0"/>
      <w:marBottom w:val="0"/>
      <w:divBdr>
        <w:top w:val="none" w:sz="0" w:space="0" w:color="auto"/>
        <w:left w:val="none" w:sz="0" w:space="0" w:color="auto"/>
        <w:bottom w:val="none" w:sz="0" w:space="0" w:color="auto"/>
        <w:right w:val="none" w:sz="0" w:space="0" w:color="auto"/>
      </w:divBdr>
      <w:divsChild>
        <w:div w:id="1591236090">
          <w:marLeft w:val="0"/>
          <w:marRight w:val="0"/>
          <w:marTop w:val="0"/>
          <w:marBottom w:val="0"/>
          <w:divBdr>
            <w:top w:val="none" w:sz="0" w:space="0" w:color="auto"/>
            <w:left w:val="none" w:sz="0" w:space="0" w:color="auto"/>
            <w:bottom w:val="none" w:sz="0" w:space="0" w:color="auto"/>
            <w:right w:val="none" w:sz="0" w:space="0" w:color="auto"/>
          </w:divBdr>
          <w:divsChild>
            <w:div w:id="252204968">
              <w:marLeft w:val="0"/>
              <w:marRight w:val="0"/>
              <w:marTop w:val="0"/>
              <w:marBottom w:val="0"/>
              <w:divBdr>
                <w:top w:val="none" w:sz="0" w:space="0" w:color="auto"/>
                <w:left w:val="none" w:sz="0" w:space="0" w:color="auto"/>
                <w:bottom w:val="none" w:sz="0" w:space="0" w:color="auto"/>
                <w:right w:val="none" w:sz="0" w:space="0" w:color="auto"/>
              </w:divBdr>
              <w:divsChild>
                <w:div w:id="1165246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910735">
          <w:marLeft w:val="0"/>
          <w:marRight w:val="0"/>
          <w:marTop w:val="0"/>
          <w:marBottom w:val="0"/>
          <w:divBdr>
            <w:top w:val="none" w:sz="0" w:space="0" w:color="auto"/>
            <w:left w:val="none" w:sz="0" w:space="0" w:color="auto"/>
            <w:bottom w:val="none" w:sz="0" w:space="0" w:color="auto"/>
            <w:right w:val="none" w:sz="0" w:space="0" w:color="auto"/>
          </w:divBdr>
          <w:divsChild>
            <w:div w:id="592323266">
              <w:marLeft w:val="0"/>
              <w:marRight w:val="0"/>
              <w:marTop w:val="0"/>
              <w:marBottom w:val="0"/>
              <w:divBdr>
                <w:top w:val="none" w:sz="0" w:space="0" w:color="auto"/>
                <w:left w:val="none" w:sz="0" w:space="0" w:color="auto"/>
                <w:bottom w:val="none" w:sz="0" w:space="0" w:color="auto"/>
                <w:right w:val="none" w:sz="0" w:space="0" w:color="auto"/>
              </w:divBdr>
              <w:divsChild>
                <w:div w:id="16323065">
                  <w:marLeft w:val="0"/>
                  <w:marRight w:val="0"/>
                  <w:marTop w:val="0"/>
                  <w:marBottom w:val="0"/>
                  <w:divBdr>
                    <w:top w:val="none" w:sz="0" w:space="0" w:color="auto"/>
                    <w:left w:val="none" w:sz="0" w:space="0" w:color="auto"/>
                    <w:bottom w:val="none" w:sz="0" w:space="0" w:color="auto"/>
                    <w:right w:val="none" w:sz="0" w:space="0" w:color="auto"/>
                  </w:divBdr>
                </w:div>
                <w:div w:id="210117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042057">
          <w:marLeft w:val="0"/>
          <w:marRight w:val="0"/>
          <w:marTop w:val="0"/>
          <w:marBottom w:val="0"/>
          <w:divBdr>
            <w:top w:val="none" w:sz="0" w:space="0" w:color="auto"/>
            <w:left w:val="none" w:sz="0" w:space="0" w:color="auto"/>
            <w:bottom w:val="none" w:sz="0" w:space="0" w:color="auto"/>
            <w:right w:val="none" w:sz="0" w:space="0" w:color="auto"/>
          </w:divBdr>
          <w:divsChild>
            <w:div w:id="195042789">
              <w:marLeft w:val="0"/>
              <w:marRight w:val="0"/>
              <w:marTop w:val="0"/>
              <w:marBottom w:val="0"/>
              <w:divBdr>
                <w:top w:val="none" w:sz="0" w:space="0" w:color="auto"/>
                <w:left w:val="none" w:sz="0" w:space="0" w:color="auto"/>
                <w:bottom w:val="none" w:sz="0" w:space="0" w:color="auto"/>
                <w:right w:val="none" w:sz="0" w:space="0" w:color="auto"/>
              </w:divBdr>
              <w:divsChild>
                <w:div w:id="1975597729">
                  <w:marLeft w:val="0"/>
                  <w:marRight w:val="0"/>
                  <w:marTop w:val="0"/>
                  <w:marBottom w:val="0"/>
                  <w:divBdr>
                    <w:top w:val="none" w:sz="0" w:space="0" w:color="auto"/>
                    <w:left w:val="none" w:sz="0" w:space="0" w:color="auto"/>
                    <w:bottom w:val="none" w:sz="0" w:space="0" w:color="auto"/>
                    <w:right w:val="none" w:sz="0" w:space="0" w:color="auto"/>
                  </w:divBdr>
                </w:div>
                <w:div w:id="1059094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7012812">
      <w:bodyDiv w:val="1"/>
      <w:marLeft w:val="0"/>
      <w:marRight w:val="0"/>
      <w:marTop w:val="0"/>
      <w:marBottom w:val="0"/>
      <w:divBdr>
        <w:top w:val="none" w:sz="0" w:space="0" w:color="auto"/>
        <w:left w:val="none" w:sz="0" w:space="0" w:color="auto"/>
        <w:bottom w:val="none" w:sz="0" w:space="0" w:color="auto"/>
        <w:right w:val="none" w:sz="0" w:space="0" w:color="auto"/>
      </w:divBdr>
      <w:divsChild>
        <w:div w:id="344524102">
          <w:marLeft w:val="0"/>
          <w:marRight w:val="0"/>
          <w:marTop w:val="0"/>
          <w:marBottom w:val="0"/>
          <w:divBdr>
            <w:top w:val="none" w:sz="0" w:space="0" w:color="auto"/>
            <w:left w:val="none" w:sz="0" w:space="0" w:color="auto"/>
            <w:bottom w:val="none" w:sz="0" w:space="0" w:color="auto"/>
            <w:right w:val="none" w:sz="0" w:space="0" w:color="auto"/>
          </w:divBdr>
        </w:div>
        <w:div w:id="505753893">
          <w:marLeft w:val="0"/>
          <w:marRight w:val="0"/>
          <w:marTop w:val="0"/>
          <w:marBottom w:val="0"/>
          <w:divBdr>
            <w:top w:val="none" w:sz="0" w:space="0" w:color="auto"/>
            <w:left w:val="none" w:sz="0" w:space="0" w:color="auto"/>
            <w:bottom w:val="none" w:sz="0" w:space="0" w:color="auto"/>
            <w:right w:val="none" w:sz="0" w:space="0" w:color="auto"/>
          </w:divBdr>
        </w:div>
        <w:div w:id="953437605">
          <w:marLeft w:val="0"/>
          <w:marRight w:val="0"/>
          <w:marTop w:val="0"/>
          <w:marBottom w:val="0"/>
          <w:divBdr>
            <w:top w:val="none" w:sz="0" w:space="0" w:color="auto"/>
            <w:left w:val="none" w:sz="0" w:space="0" w:color="auto"/>
            <w:bottom w:val="none" w:sz="0" w:space="0" w:color="auto"/>
            <w:right w:val="none" w:sz="0" w:space="0" w:color="auto"/>
          </w:divBdr>
        </w:div>
        <w:div w:id="1302804992">
          <w:marLeft w:val="0"/>
          <w:marRight w:val="0"/>
          <w:marTop w:val="0"/>
          <w:marBottom w:val="0"/>
          <w:divBdr>
            <w:top w:val="none" w:sz="0" w:space="0" w:color="auto"/>
            <w:left w:val="none" w:sz="0" w:space="0" w:color="auto"/>
            <w:bottom w:val="none" w:sz="0" w:space="0" w:color="auto"/>
            <w:right w:val="none" w:sz="0" w:space="0" w:color="auto"/>
          </w:divBdr>
        </w:div>
        <w:div w:id="1375930973">
          <w:marLeft w:val="0"/>
          <w:marRight w:val="0"/>
          <w:marTop w:val="0"/>
          <w:marBottom w:val="0"/>
          <w:divBdr>
            <w:top w:val="none" w:sz="0" w:space="0" w:color="auto"/>
            <w:left w:val="none" w:sz="0" w:space="0" w:color="auto"/>
            <w:bottom w:val="none" w:sz="0" w:space="0" w:color="auto"/>
            <w:right w:val="none" w:sz="0" w:space="0" w:color="auto"/>
          </w:divBdr>
        </w:div>
        <w:div w:id="2111193413">
          <w:marLeft w:val="0"/>
          <w:marRight w:val="0"/>
          <w:marTop w:val="0"/>
          <w:marBottom w:val="0"/>
          <w:divBdr>
            <w:top w:val="none" w:sz="0" w:space="0" w:color="auto"/>
            <w:left w:val="none" w:sz="0" w:space="0" w:color="auto"/>
            <w:bottom w:val="none" w:sz="0" w:space="0" w:color="auto"/>
            <w:right w:val="none" w:sz="0" w:space="0" w:color="auto"/>
          </w:divBdr>
        </w:div>
      </w:divsChild>
    </w:div>
    <w:div w:id="628900004">
      <w:bodyDiv w:val="1"/>
      <w:marLeft w:val="0"/>
      <w:marRight w:val="0"/>
      <w:marTop w:val="0"/>
      <w:marBottom w:val="0"/>
      <w:divBdr>
        <w:top w:val="none" w:sz="0" w:space="0" w:color="auto"/>
        <w:left w:val="none" w:sz="0" w:space="0" w:color="auto"/>
        <w:bottom w:val="none" w:sz="0" w:space="0" w:color="auto"/>
        <w:right w:val="none" w:sz="0" w:space="0" w:color="auto"/>
      </w:divBdr>
      <w:divsChild>
        <w:div w:id="710690778">
          <w:marLeft w:val="0"/>
          <w:marRight w:val="0"/>
          <w:marTop w:val="0"/>
          <w:marBottom w:val="0"/>
          <w:divBdr>
            <w:top w:val="none" w:sz="0" w:space="0" w:color="auto"/>
            <w:left w:val="none" w:sz="0" w:space="0" w:color="auto"/>
            <w:bottom w:val="none" w:sz="0" w:space="0" w:color="auto"/>
            <w:right w:val="none" w:sz="0" w:space="0" w:color="auto"/>
          </w:divBdr>
          <w:divsChild>
            <w:div w:id="416292263">
              <w:marLeft w:val="0"/>
              <w:marRight w:val="0"/>
              <w:marTop w:val="0"/>
              <w:marBottom w:val="0"/>
              <w:divBdr>
                <w:top w:val="none" w:sz="0" w:space="0" w:color="auto"/>
                <w:left w:val="none" w:sz="0" w:space="0" w:color="auto"/>
                <w:bottom w:val="none" w:sz="0" w:space="0" w:color="auto"/>
                <w:right w:val="none" w:sz="0" w:space="0" w:color="auto"/>
              </w:divBdr>
              <w:divsChild>
                <w:div w:id="905339281">
                  <w:marLeft w:val="0"/>
                  <w:marRight w:val="450"/>
                  <w:marTop w:val="0"/>
                  <w:marBottom w:val="0"/>
                  <w:divBdr>
                    <w:top w:val="none" w:sz="0" w:space="0" w:color="auto"/>
                    <w:left w:val="none" w:sz="0" w:space="0" w:color="auto"/>
                    <w:bottom w:val="none" w:sz="0" w:space="0" w:color="auto"/>
                    <w:right w:val="none" w:sz="0" w:space="0" w:color="auto"/>
                  </w:divBdr>
                  <w:divsChild>
                    <w:div w:id="1453942426">
                      <w:marLeft w:val="0"/>
                      <w:marRight w:val="0"/>
                      <w:marTop w:val="0"/>
                      <w:marBottom w:val="0"/>
                      <w:divBdr>
                        <w:top w:val="dotted" w:sz="6" w:space="4" w:color="B2B2B2"/>
                        <w:left w:val="none" w:sz="0" w:space="0" w:color="auto"/>
                        <w:bottom w:val="none" w:sz="0" w:space="0" w:color="auto"/>
                        <w:right w:val="none" w:sz="0" w:space="0" w:color="auto"/>
                      </w:divBdr>
                      <w:divsChild>
                        <w:div w:id="397245331">
                          <w:marLeft w:val="0"/>
                          <w:marRight w:val="0"/>
                          <w:marTop w:val="0"/>
                          <w:marBottom w:val="0"/>
                          <w:divBdr>
                            <w:top w:val="none" w:sz="0" w:space="0" w:color="auto"/>
                            <w:left w:val="none" w:sz="0" w:space="0" w:color="auto"/>
                            <w:bottom w:val="none" w:sz="0" w:space="0" w:color="auto"/>
                            <w:right w:val="none" w:sz="0" w:space="0" w:color="auto"/>
                          </w:divBdr>
                          <w:divsChild>
                            <w:div w:id="965426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2822454">
                      <w:marLeft w:val="0"/>
                      <w:marRight w:val="0"/>
                      <w:marTop w:val="0"/>
                      <w:marBottom w:val="0"/>
                      <w:divBdr>
                        <w:top w:val="none" w:sz="0" w:space="0" w:color="auto"/>
                        <w:left w:val="none" w:sz="0" w:space="0" w:color="auto"/>
                        <w:bottom w:val="none" w:sz="0" w:space="0" w:color="auto"/>
                        <w:right w:val="none" w:sz="0" w:space="0" w:color="auto"/>
                      </w:divBdr>
                      <w:divsChild>
                        <w:div w:id="1100294763">
                          <w:marLeft w:val="0"/>
                          <w:marRight w:val="0"/>
                          <w:marTop w:val="0"/>
                          <w:marBottom w:val="0"/>
                          <w:divBdr>
                            <w:top w:val="none" w:sz="0" w:space="0" w:color="auto"/>
                            <w:left w:val="none" w:sz="0" w:space="0" w:color="auto"/>
                            <w:bottom w:val="none" w:sz="0" w:space="0" w:color="auto"/>
                            <w:right w:val="none" w:sz="0" w:space="0" w:color="auto"/>
                          </w:divBdr>
                        </w:div>
                        <w:div w:id="1426074078">
                          <w:marLeft w:val="600"/>
                          <w:marRight w:val="0"/>
                          <w:marTop w:val="0"/>
                          <w:marBottom w:val="0"/>
                          <w:divBdr>
                            <w:top w:val="none" w:sz="0" w:space="0" w:color="auto"/>
                            <w:left w:val="none" w:sz="0" w:space="0" w:color="auto"/>
                            <w:bottom w:val="none" w:sz="0" w:space="0" w:color="auto"/>
                            <w:right w:val="none" w:sz="0" w:space="0" w:color="auto"/>
                          </w:divBdr>
                        </w:div>
                      </w:divsChild>
                    </w:div>
                    <w:div w:id="764181929">
                      <w:marLeft w:val="0"/>
                      <w:marRight w:val="0"/>
                      <w:marTop w:val="0"/>
                      <w:marBottom w:val="0"/>
                      <w:divBdr>
                        <w:top w:val="none" w:sz="0" w:space="0" w:color="auto"/>
                        <w:left w:val="none" w:sz="0" w:space="0" w:color="auto"/>
                        <w:bottom w:val="none" w:sz="0" w:space="0" w:color="auto"/>
                        <w:right w:val="none" w:sz="0" w:space="0" w:color="auto"/>
                      </w:divBdr>
                      <w:divsChild>
                        <w:div w:id="502814727">
                          <w:marLeft w:val="0"/>
                          <w:marRight w:val="0"/>
                          <w:marTop w:val="0"/>
                          <w:marBottom w:val="0"/>
                          <w:divBdr>
                            <w:top w:val="none" w:sz="0" w:space="0" w:color="auto"/>
                            <w:left w:val="none" w:sz="0" w:space="0" w:color="auto"/>
                            <w:bottom w:val="none" w:sz="0" w:space="0" w:color="auto"/>
                            <w:right w:val="none" w:sz="0" w:space="0" w:color="auto"/>
                          </w:divBdr>
                        </w:div>
                        <w:div w:id="646782636">
                          <w:marLeft w:val="600"/>
                          <w:marRight w:val="0"/>
                          <w:marTop w:val="0"/>
                          <w:marBottom w:val="0"/>
                          <w:divBdr>
                            <w:top w:val="none" w:sz="0" w:space="0" w:color="auto"/>
                            <w:left w:val="none" w:sz="0" w:space="0" w:color="auto"/>
                            <w:bottom w:val="none" w:sz="0" w:space="0" w:color="auto"/>
                            <w:right w:val="none" w:sz="0" w:space="0" w:color="auto"/>
                          </w:divBdr>
                        </w:div>
                      </w:divsChild>
                    </w:div>
                    <w:div w:id="76951350">
                      <w:marLeft w:val="0"/>
                      <w:marRight w:val="0"/>
                      <w:marTop w:val="0"/>
                      <w:marBottom w:val="0"/>
                      <w:divBdr>
                        <w:top w:val="none" w:sz="0" w:space="0" w:color="auto"/>
                        <w:left w:val="none" w:sz="0" w:space="0" w:color="auto"/>
                        <w:bottom w:val="none" w:sz="0" w:space="0" w:color="auto"/>
                        <w:right w:val="none" w:sz="0" w:space="0" w:color="auto"/>
                      </w:divBdr>
                      <w:divsChild>
                        <w:div w:id="1705862052">
                          <w:marLeft w:val="0"/>
                          <w:marRight w:val="0"/>
                          <w:marTop w:val="0"/>
                          <w:marBottom w:val="0"/>
                          <w:divBdr>
                            <w:top w:val="none" w:sz="0" w:space="0" w:color="auto"/>
                            <w:left w:val="none" w:sz="0" w:space="0" w:color="auto"/>
                            <w:bottom w:val="none" w:sz="0" w:space="0" w:color="auto"/>
                            <w:right w:val="none" w:sz="0" w:space="0" w:color="auto"/>
                          </w:divBdr>
                        </w:div>
                        <w:div w:id="64061869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9625722">
      <w:bodyDiv w:val="1"/>
      <w:marLeft w:val="0"/>
      <w:marRight w:val="0"/>
      <w:marTop w:val="0"/>
      <w:marBottom w:val="0"/>
      <w:divBdr>
        <w:top w:val="none" w:sz="0" w:space="0" w:color="auto"/>
        <w:left w:val="none" w:sz="0" w:space="0" w:color="auto"/>
        <w:bottom w:val="none" w:sz="0" w:space="0" w:color="auto"/>
        <w:right w:val="none" w:sz="0" w:space="0" w:color="auto"/>
      </w:divBdr>
    </w:div>
    <w:div w:id="630478348">
      <w:bodyDiv w:val="1"/>
      <w:marLeft w:val="0"/>
      <w:marRight w:val="0"/>
      <w:marTop w:val="0"/>
      <w:marBottom w:val="0"/>
      <w:divBdr>
        <w:top w:val="none" w:sz="0" w:space="0" w:color="auto"/>
        <w:left w:val="none" w:sz="0" w:space="0" w:color="auto"/>
        <w:bottom w:val="none" w:sz="0" w:space="0" w:color="auto"/>
        <w:right w:val="none" w:sz="0" w:space="0" w:color="auto"/>
      </w:divBdr>
      <w:divsChild>
        <w:div w:id="330762982">
          <w:marLeft w:val="0"/>
          <w:marRight w:val="0"/>
          <w:marTop w:val="0"/>
          <w:marBottom w:val="0"/>
          <w:divBdr>
            <w:top w:val="none" w:sz="0" w:space="0" w:color="auto"/>
            <w:left w:val="none" w:sz="0" w:space="0" w:color="auto"/>
            <w:bottom w:val="none" w:sz="0" w:space="0" w:color="auto"/>
            <w:right w:val="none" w:sz="0" w:space="0" w:color="auto"/>
          </w:divBdr>
          <w:divsChild>
            <w:div w:id="1485660481">
              <w:marLeft w:val="0"/>
              <w:marRight w:val="0"/>
              <w:marTop w:val="0"/>
              <w:marBottom w:val="0"/>
              <w:divBdr>
                <w:top w:val="none" w:sz="0" w:space="0" w:color="auto"/>
                <w:left w:val="none" w:sz="0" w:space="0" w:color="auto"/>
                <w:bottom w:val="none" w:sz="0" w:space="0" w:color="auto"/>
                <w:right w:val="none" w:sz="0" w:space="0" w:color="auto"/>
              </w:divBdr>
              <w:divsChild>
                <w:div w:id="1228227554">
                  <w:marLeft w:val="0"/>
                  <w:marRight w:val="0"/>
                  <w:marTop w:val="0"/>
                  <w:marBottom w:val="0"/>
                  <w:divBdr>
                    <w:top w:val="none" w:sz="0" w:space="0" w:color="auto"/>
                    <w:left w:val="none" w:sz="0" w:space="0" w:color="auto"/>
                    <w:bottom w:val="none" w:sz="0" w:space="0" w:color="auto"/>
                    <w:right w:val="none" w:sz="0" w:space="0" w:color="auto"/>
                  </w:divBdr>
                  <w:divsChild>
                    <w:div w:id="912549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1350938">
      <w:bodyDiv w:val="1"/>
      <w:marLeft w:val="0"/>
      <w:marRight w:val="0"/>
      <w:marTop w:val="0"/>
      <w:marBottom w:val="0"/>
      <w:divBdr>
        <w:top w:val="none" w:sz="0" w:space="0" w:color="auto"/>
        <w:left w:val="none" w:sz="0" w:space="0" w:color="auto"/>
        <w:bottom w:val="none" w:sz="0" w:space="0" w:color="auto"/>
        <w:right w:val="none" w:sz="0" w:space="0" w:color="auto"/>
      </w:divBdr>
      <w:divsChild>
        <w:div w:id="2142963463">
          <w:marLeft w:val="0"/>
          <w:marRight w:val="0"/>
          <w:marTop w:val="0"/>
          <w:marBottom w:val="0"/>
          <w:divBdr>
            <w:top w:val="none" w:sz="0" w:space="0" w:color="auto"/>
            <w:left w:val="none" w:sz="0" w:space="0" w:color="auto"/>
            <w:bottom w:val="none" w:sz="0" w:space="0" w:color="auto"/>
            <w:right w:val="none" w:sz="0" w:space="0" w:color="auto"/>
          </w:divBdr>
          <w:divsChild>
            <w:div w:id="1243684072">
              <w:marLeft w:val="0"/>
              <w:marRight w:val="0"/>
              <w:marTop w:val="0"/>
              <w:marBottom w:val="0"/>
              <w:divBdr>
                <w:top w:val="none" w:sz="0" w:space="0" w:color="auto"/>
                <w:left w:val="none" w:sz="0" w:space="0" w:color="auto"/>
                <w:bottom w:val="none" w:sz="0" w:space="0" w:color="auto"/>
                <w:right w:val="none" w:sz="0" w:space="0" w:color="auto"/>
              </w:divBdr>
              <w:divsChild>
                <w:div w:id="853885982">
                  <w:marLeft w:val="0"/>
                  <w:marRight w:val="200"/>
                  <w:marTop w:val="0"/>
                  <w:marBottom w:val="0"/>
                  <w:divBdr>
                    <w:top w:val="none" w:sz="0" w:space="0" w:color="auto"/>
                    <w:left w:val="none" w:sz="0" w:space="0" w:color="auto"/>
                    <w:bottom w:val="none" w:sz="0" w:space="0" w:color="auto"/>
                    <w:right w:val="none" w:sz="0" w:space="0" w:color="auto"/>
                  </w:divBdr>
                  <w:divsChild>
                    <w:div w:id="1715109554">
                      <w:marLeft w:val="0"/>
                      <w:marRight w:val="0"/>
                      <w:marTop w:val="0"/>
                      <w:marBottom w:val="0"/>
                      <w:divBdr>
                        <w:top w:val="dotted" w:sz="2" w:space="2" w:color="B2B2B2"/>
                        <w:left w:val="none" w:sz="0" w:space="0" w:color="auto"/>
                        <w:bottom w:val="none" w:sz="0" w:space="0" w:color="auto"/>
                        <w:right w:val="none" w:sz="0" w:space="0" w:color="auto"/>
                      </w:divBdr>
                      <w:divsChild>
                        <w:div w:id="37777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2008936">
      <w:bodyDiv w:val="1"/>
      <w:marLeft w:val="0"/>
      <w:marRight w:val="0"/>
      <w:marTop w:val="0"/>
      <w:marBottom w:val="0"/>
      <w:divBdr>
        <w:top w:val="none" w:sz="0" w:space="0" w:color="auto"/>
        <w:left w:val="none" w:sz="0" w:space="0" w:color="auto"/>
        <w:bottom w:val="none" w:sz="0" w:space="0" w:color="auto"/>
        <w:right w:val="none" w:sz="0" w:space="0" w:color="auto"/>
      </w:divBdr>
    </w:div>
    <w:div w:id="642151842">
      <w:bodyDiv w:val="1"/>
      <w:marLeft w:val="0"/>
      <w:marRight w:val="0"/>
      <w:marTop w:val="0"/>
      <w:marBottom w:val="0"/>
      <w:divBdr>
        <w:top w:val="none" w:sz="0" w:space="0" w:color="auto"/>
        <w:left w:val="none" w:sz="0" w:space="0" w:color="auto"/>
        <w:bottom w:val="none" w:sz="0" w:space="0" w:color="auto"/>
        <w:right w:val="none" w:sz="0" w:space="0" w:color="auto"/>
      </w:divBdr>
      <w:divsChild>
        <w:div w:id="1166477303">
          <w:marLeft w:val="0"/>
          <w:marRight w:val="0"/>
          <w:marTop w:val="0"/>
          <w:marBottom w:val="0"/>
          <w:divBdr>
            <w:top w:val="none" w:sz="0" w:space="0" w:color="auto"/>
            <w:left w:val="none" w:sz="0" w:space="0" w:color="auto"/>
            <w:bottom w:val="none" w:sz="0" w:space="0" w:color="auto"/>
            <w:right w:val="none" w:sz="0" w:space="0" w:color="auto"/>
          </w:divBdr>
          <w:divsChild>
            <w:div w:id="313802685">
              <w:marLeft w:val="0"/>
              <w:marRight w:val="0"/>
              <w:marTop w:val="0"/>
              <w:marBottom w:val="0"/>
              <w:divBdr>
                <w:top w:val="none" w:sz="0" w:space="0" w:color="auto"/>
                <w:left w:val="none" w:sz="0" w:space="0" w:color="auto"/>
                <w:bottom w:val="none" w:sz="0" w:space="0" w:color="auto"/>
                <w:right w:val="none" w:sz="0" w:space="0" w:color="auto"/>
              </w:divBdr>
              <w:divsChild>
                <w:div w:id="80102308">
                  <w:marLeft w:val="0"/>
                  <w:marRight w:val="0"/>
                  <w:marTop w:val="0"/>
                  <w:marBottom w:val="0"/>
                  <w:divBdr>
                    <w:top w:val="none" w:sz="0" w:space="0" w:color="auto"/>
                    <w:left w:val="none" w:sz="0" w:space="0" w:color="auto"/>
                    <w:bottom w:val="none" w:sz="0" w:space="0" w:color="auto"/>
                    <w:right w:val="none" w:sz="0" w:space="0" w:color="auto"/>
                  </w:divBdr>
                  <w:divsChild>
                    <w:div w:id="1371540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4896484">
      <w:bodyDiv w:val="1"/>
      <w:marLeft w:val="0"/>
      <w:marRight w:val="0"/>
      <w:marTop w:val="0"/>
      <w:marBottom w:val="0"/>
      <w:divBdr>
        <w:top w:val="none" w:sz="0" w:space="0" w:color="auto"/>
        <w:left w:val="none" w:sz="0" w:space="0" w:color="auto"/>
        <w:bottom w:val="none" w:sz="0" w:space="0" w:color="auto"/>
        <w:right w:val="none" w:sz="0" w:space="0" w:color="auto"/>
      </w:divBdr>
      <w:divsChild>
        <w:div w:id="924194149">
          <w:marLeft w:val="0"/>
          <w:marRight w:val="0"/>
          <w:marTop w:val="0"/>
          <w:marBottom w:val="0"/>
          <w:divBdr>
            <w:top w:val="none" w:sz="0" w:space="0" w:color="auto"/>
            <w:left w:val="none" w:sz="0" w:space="0" w:color="auto"/>
            <w:bottom w:val="none" w:sz="0" w:space="0" w:color="auto"/>
            <w:right w:val="none" w:sz="0" w:space="0" w:color="auto"/>
          </w:divBdr>
        </w:div>
        <w:div w:id="1177380443">
          <w:marLeft w:val="0"/>
          <w:marRight w:val="0"/>
          <w:marTop w:val="0"/>
          <w:marBottom w:val="0"/>
          <w:divBdr>
            <w:top w:val="none" w:sz="0" w:space="0" w:color="auto"/>
            <w:left w:val="none" w:sz="0" w:space="0" w:color="auto"/>
            <w:bottom w:val="none" w:sz="0" w:space="0" w:color="auto"/>
            <w:right w:val="none" w:sz="0" w:space="0" w:color="auto"/>
          </w:divBdr>
        </w:div>
        <w:div w:id="2026785403">
          <w:marLeft w:val="0"/>
          <w:marRight w:val="0"/>
          <w:marTop w:val="0"/>
          <w:marBottom w:val="0"/>
          <w:divBdr>
            <w:top w:val="none" w:sz="0" w:space="0" w:color="auto"/>
            <w:left w:val="none" w:sz="0" w:space="0" w:color="auto"/>
            <w:bottom w:val="none" w:sz="0" w:space="0" w:color="auto"/>
            <w:right w:val="none" w:sz="0" w:space="0" w:color="auto"/>
          </w:divBdr>
        </w:div>
        <w:div w:id="1349214758">
          <w:marLeft w:val="0"/>
          <w:marRight w:val="0"/>
          <w:marTop w:val="0"/>
          <w:marBottom w:val="0"/>
          <w:divBdr>
            <w:top w:val="none" w:sz="0" w:space="0" w:color="auto"/>
            <w:left w:val="none" w:sz="0" w:space="0" w:color="auto"/>
            <w:bottom w:val="none" w:sz="0" w:space="0" w:color="auto"/>
            <w:right w:val="none" w:sz="0" w:space="0" w:color="auto"/>
          </w:divBdr>
        </w:div>
        <w:div w:id="1522814768">
          <w:marLeft w:val="0"/>
          <w:marRight w:val="0"/>
          <w:marTop w:val="0"/>
          <w:marBottom w:val="0"/>
          <w:divBdr>
            <w:top w:val="none" w:sz="0" w:space="0" w:color="auto"/>
            <w:left w:val="none" w:sz="0" w:space="0" w:color="auto"/>
            <w:bottom w:val="none" w:sz="0" w:space="0" w:color="auto"/>
            <w:right w:val="none" w:sz="0" w:space="0" w:color="auto"/>
          </w:divBdr>
        </w:div>
        <w:div w:id="1790514311">
          <w:marLeft w:val="0"/>
          <w:marRight w:val="0"/>
          <w:marTop w:val="0"/>
          <w:marBottom w:val="0"/>
          <w:divBdr>
            <w:top w:val="none" w:sz="0" w:space="0" w:color="auto"/>
            <w:left w:val="none" w:sz="0" w:space="0" w:color="auto"/>
            <w:bottom w:val="none" w:sz="0" w:space="0" w:color="auto"/>
            <w:right w:val="none" w:sz="0" w:space="0" w:color="auto"/>
          </w:divBdr>
        </w:div>
        <w:div w:id="1832792619">
          <w:marLeft w:val="0"/>
          <w:marRight w:val="0"/>
          <w:marTop w:val="0"/>
          <w:marBottom w:val="0"/>
          <w:divBdr>
            <w:top w:val="none" w:sz="0" w:space="0" w:color="auto"/>
            <w:left w:val="none" w:sz="0" w:space="0" w:color="auto"/>
            <w:bottom w:val="none" w:sz="0" w:space="0" w:color="auto"/>
            <w:right w:val="none" w:sz="0" w:space="0" w:color="auto"/>
          </w:divBdr>
        </w:div>
        <w:div w:id="1968582553">
          <w:marLeft w:val="0"/>
          <w:marRight w:val="0"/>
          <w:marTop w:val="0"/>
          <w:marBottom w:val="0"/>
          <w:divBdr>
            <w:top w:val="none" w:sz="0" w:space="0" w:color="auto"/>
            <w:left w:val="none" w:sz="0" w:space="0" w:color="auto"/>
            <w:bottom w:val="none" w:sz="0" w:space="0" w:color="auto"/>
            <w:right w:val="none" w:sz="0" w:space="0" w:color="auto"/>
          </w:divBdr>
        </w:div>
      </w:divsChild>
    </w:div>
    <w:div w:id="646514500">
      <w:bodyDiv w:val="1"/>
      <w:marLeft w:val="0"/>
      <w:marRight w:val="0"/>
      <w:marTop w:val="0"/>
      <w:marBottom w:val="0"/>
      <w:divBdr>
        <w:top w:val="none" w:sz="0" w:space="0" w:color="auto"/>
        <w:left w:val="none" w:sz="0" w:space="0" w:color="auto"/>
        <w:bottom w:val="none" w:sz="0" w:space="0" w:color="auto"/>
        <w:right w:val="none" w:sz="0" w:space="0" w:color="auto"/>
      </w:divBdr>
      <w:divsChild>
        <w:div w:id="1818840741">
          <w:marLeft w:val="0"/>
          <w:marRight w:val="0"/>
          <w:marTop w:val="0"/>
          <w:marBottom w:val="0"/>
          <w:divBdr>
            <w:top w:val="none" w:sz="0" w:space="0" w:color="auto"/>
            <w:left w:val="none" w:sz="0" w:space="0" w:color="auto"/>
            <w:bottom w:val="none" w:sz="0" w:space="0" w:color="auto"/>
            <w:right w:val="none" w:sz="0" w:space="0" w:color="auto"/>
          </w:divBdr>
        </w:div>
        <w:div w:id="1762097823">
          <w:marLeft w:val="0"/>
          <w:marRight w:val="0"/>
          <w:marTop w:val="0"/>
          <w:marBottom w:val="0"/>
          <w:divBdr>
            <w:top w:val="none" w:sz="0" w:space="0" w:color="auto"/>
            <w:left w:val="none" w:sz="0" w:space="0" w:color="auto"/>
            <w:bottom w:val="none" w:sz="0" w:space="0" w:color="auto"/>
            <w:right w:val="none" w:sz="0" w:space="0" w:color="auto"/>
          </w:divBdr>
        </w:div>
        <w:div w:id="1197541265">
          <w:marLeft w:val="0"/>
          <w:marRight w:val="0"/>
          <w:marTop w:val="0"/>
          <w:marBottom w:val="0"/>
          <w:divBdr>
            <w:top w:val="none" w:sz="0" w:space="0" w:color="auto"/>
            <w:left w:val="none" w:sz="0" w:space="0" w:color="auto"/>
            <w:bottom w:val="none" w:sz="0" w:space="0" w:color="auto"/>
            <w:right w:val="none" w:sz="0" w:space="0" w:color="auto"/>
          </w:divBdr>
        </w:div>
        <w:div w:id="1676808213">
          <w:marLeft w:val="0"/>
          <w:marRight w:val="0"/>
          <w:marTop w:val="0"/>
          <w:marBottom w:val="0"/>
          <w:divBdr>
            <w:top w:val="none" w:sz="0" w:space="0" w:color="auto"/>
            <w:left w:val="none" w:sz="0" w:space="0" w:color="auto"/>
            <w:bottom w:val="none" w:sz="0" w:space="0" w:color="auto"/>
            <w:right w:val="none" w:sz="0" w:space="0" w:color="auto"/>
          </w:divBdr>
        </w:div>
        <w:div w:id="250747571">
          <w:marLeft w:val="0"/>
          <w:marRight w:val="0"/>
          <w:marTop w:val="0"/>
          <w:marBottom w:val="0"/>
          <w:divBdr>
            <w:top w:val="none" w:sz="0" w:space="0" w:color="auto"/>
            <w:left w:val="none" w:sz="0" w:space="0" w:color="auto"/>
            <w:bottom w:val="none" w:sz="0" w:space="0" w:color="auto"/>
            <w:right w:val="none" w:sz="0" w:space="0" w:color="auto"/>
          </w:divBdr>
        </w:div>
        <w:div w:id="1390346803">
          <w:marLeft w:val="0"/>
          <w:marRight w:val="0"/>
          <w:marTop w:val="0"/>
          <w:marBottom w:val="0"/>
          <w:divBdr>
            <w:top w:val="none" w:sz="0" w:space="0" w:color="auto"/>
            <w:left w:val="none" w:sz="0" w:space="0" w:color="auto"/>
            <w:bottom w:val="none" w:sz="0" w:space="0" w:color="auto"/>
            <w:right w:val="none" w:sz="0" w:space="0" w:color="auto"/>
          </w:divBdr>
        </w:div>
      </w:divsChild>
    </w:div>
    <w:div w:id="649868974">
      <w:bodyDiv w:val="1"/>
      <w:marLeft w:val="0"/>
      <w:marRight w:val="0"/>
      <w:marTop w:val="0"/>
      <w:marBottom w:val="0"/>
      <w:divBdr>
        <w:top w:val="none" w:sz="0" w:space="0" w:color="auto"/>
        <w:left w:val="none" w:sz="0" w:space="0" w:color="auto"/>
        <w:bottom w:val="none" w:sz="0" w:space="0" w:color="auto"/>
        <w:right w:val="none" w:sz="0" w:space="0" w:color="auto"/>
      </w:divBdr>
    </w:div>
    <w:div w:id="649990356">
      <w:bodyDiv w:val="1"/>
      <w:marLeft w:val="0"/>
      <w:marRight w:val="0"/>
      <w:marTop w:val="0"/>
      <w:marBottom w:val="0"/>
      <w:divBdr>
        <w:top w:val="none" w:sz="0" w:space="0" w:color="auto"/>
        <w:left w:val="none" w:sz="0" w:space="0" w:color="auto"/>
        <w:bottom w:val="none" w:sz="0" w:space="0" w:color="auto"/>
        <w:right w:val="none" w:sz="0" w:space="0" w:color="auto"/>
      </w:divBdr>
      <w:divsChild>
        <w:div w:id="1925919305">
          <w:marLeft w:val="0"/>
          <w:marRight w:val="0"/>
          <w:marTop w:val="0"/>
          <w:marBottom w:val="0"/>
          <w:divBdr>
            <w:top w:val="none" w:sz="0" w:space="0" w:color="auto"/>
            <w:left w:val="none" w:sz="0" w:space="0" w:color="auto"/>
            <w:bottom w:val="none" w:sz="0" w:space="0" w:color="auto"/>
            <w:right w:val="none" w:sz="0" w:space="0" w:color="auto"/>
          </w:divBdr>
          <w:divsChild>
            <w:div w:id="158932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103116">
      <w:bodyDiv w:val="1"/>
      <w:marLeft w:val="0"/>
      <w:marRight w:val="0"/>
      <w:marTop w:val="0"/>
      <w:marBottom w:val="0"/>
      <w:divBdr>
        <w:top w:val="none" w:sz="0" w:space="0" w:color="auto"/>
        <w:left w:val="none" w:sz="0" w:space="0" w:color="auto"/>
        <w:bottom w:val="none" w:sz="0" w:space="0" w:color="auto"/>
        <w:right w:val="none" w:sz="0" w:space="0" w:color="auto"/>
      </w:divBdr>
      <w:divsChild>
        <w:div w:id="454056584">
          <w:marLeft w:val="0"/>
          <w:marRight w:val="0"/>
          <w:marTop w:val="0"/>
          <w:marBottom w:val="0"/>
          <w:divBdr>
            <w:top w:val="none" w:sz="0" w:space="0" w:color="auto"/>
            <w:left w:val="none" w:sz="0" w:space="0" w:color="auto"/>
            <w:bottom w:val="none" w:sz="0" w:space="0" w:color="auto"/>
            <w:right w:val="none" w:sz="0" w:space="0" w:color="auto"/>
          </w:divBdr>
          <w:divsChild>
            <w:div w:id="1495949169">
              <w:marLeft w:val="0"/>
              <w:marRight w:val="0"/>
              <w:marTop w:val="0"/>
              <w:marBottom w:val="0"/>
              <w:divBdr>
                <w:top w:val="none" w:sz="0" w:space="0" w:color="auto"/>
                <w:left w:val="none" w:sz="0" w:space="0" w:color="auto"/>
                <w:bottom w:val="none" w:sz="0" w:space="0" w:color="auto"/>
                <w:right w:val="none" w:sz="0" w:space="0" w:color="auto"/>
              </w:divBdr>
              <w:divsChild>
                <w:div w:id="224613197">
                  <w:marLeft w:val="0"/>
                  <w:marRight w:val="0"/>
                  <w:marTop w:val="0"/>
                  <w:marBottom w:val="0"/>
                  <w:divBdr>
                    <w:top w:val="none" w:sz="0" w:space="0" w:color="auto"/>
                    <w:left w:val="none" w:sz="0" w:space="0" w:color="auto"/>
                    <w:bottom w:val="none" w:sz="0" w:space="0" w:color="auto"/>
                    <w:right w:val="none" w:sz="0" w:space="0" w:color="auto"/>
                  </w:divBdr>
                  <w:divsChild>
                    <w:div w:id="1979843294">
                      <w:marLeft w:val="0"/>
                      <w:marRight w:val="0"/>
                      <w:marTop w:val="0"/>
                      <w:marBottom w:val="0"/>
                      <w:divBdr>
                        <w:top w:val="none" w:sz="0" w:space="0" w:color="auto"/>
                        <w:left w:val="none" w:sz="0" w:space="0" w:color="auto"/>
                        <w:bottom w:val="none" w:sz="0" w:space="0" w:color="auto"/>
                        <w:right w:val="none" w:sz="0" w:space="0" w:color="auto"/>
                      </w:divBdr>
                      <w:divsChild>
                        <w:div w:id="257560891">
                          <w:marLeft w:val="0"/>
                          <w:marRight w:val="0"/>
                          <w:marTop w:val="0"/>
                          <w:marBottom w:val="0"/>
                          <w:divBdr>
                            <w:top w:val="none" w:sz="0" w:space="0" w:color="auto"/>
                            <w:left w:val="none" w:sz="0" w:space="0" w:color="auto"/>
                            <w:bottom w:val="none" w:sz="0" w:space="0" w:color="auto"/>
                            <w:right w:val="none" w:sz="0" w:space="0" w:color="auto"/>
                          </w:divBdr>
                        </w:div>
                        <w:div w:id="259872184">
                          <w:marLeft w:val="0"/>
                          <w:marRight w:val="0"/>
                          <w:marTop w:val="0"/>
                          <w:marBottom w:val="0"/>
                          <w:divBdr>
                            <w:top w:val="none" w:sz="0" w:space="0" w:color="auto"/>
                            <w:left w:val="none" w:sz="0" w:space="0" w:color="auto"/>
                            <w:bottom w:val="none" w:sz="0" w:space="0" w:color="auto"/>
                            <w:right w:val="none" w:sz="0" w:space="0" w:color="auto"/>
                          </w:divBdr>
                        </w:div>
                        <w:div w:id="370344111">
                          <w:marLeft w:val="0"/>
                          <w:marRight w:val="0"/>
                          <w:marTop w:val="0"/>
                          <w:marBottom w:val="0"/>
                          <w:divBdr>
                            <w:top w:val="none" w:sz="0" w:space="0" w:color="auto"/>
                            <w:left w:val="none" w:sz="0" w:space="0" w:color="auto"/>
                            <w:bottom w:val="none" w:sz="0" w:space="0" w:color="auto"/>
                            <w:right w:val="none" w:sz="0" w:space="0" w:color="auto"/>
                          </w:divBdr>
                        </w:div>
                        <w:div w:id="421072757">
                          <w:marLeft w:val="0"/>
                          <w:marRight w:val="0"/>
                          <w:marTop w:val="0"/>
                          <w:marBottom w:val="0"/>
                          <w:divBdr>
                            <w:top w:val="none" w:sz="0" w:space="0" w:color="auto"/>
                            <w:left w:val="none" w:sz="0" w:space="0" w:color="auto"/>
                            <w:bottom w:val="none" w:sz="0" w:space="0" w:color="auto"/>
                            <w:right w:val="none" w:sz="0" w:space="0" w:color="auto"/>
                          </w:divBdr>
                        </w:div>
                        <w:div w:id="1256279258">
                          <w:marLeft w:val="0"/>
                          <w:marRight w:val="0"/>
                          <w:marTop w:val="0"/>
                          <w:marBottom w:val="0"/>
                          <w:divBdr>
                            <w:top w:val="none" w:sz="0" w:space="0" w:color="auto"/>
                            <w:left w:val="none" w:sz="0" w:space="0" w:color="auto"/>
                            <w:bottom w:val="none" w:sz="0" w:space="0" w:color="auto"/>
                            <w:right w:val="none" w:sz="0" w:space="0" w:color="auto"/>
                          </w:divBdr>
                        </w:div>
                        <w:div w:id="1418361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1328572">
      <w:bodyDiv w:val="1"/>
      <w:marLeft w:val="0"/>
      <w:marRight w:val="0"/>
      <w:marTop w:val="0"/>
      <w:marBottom w:val="0"/>
      <w:divBdr>
        <w:top w:val="none" w:sz="0" w:space="0" w:color="auto"/>
        <w:left w:val="none" w:sz="0" w:space="0" w:color="auto"/>
        <w:bottom w:val="none" w:sz="0" w:space="0" w:color="auto"/>
        <w:right w:val="none" w:sz="0" w:space="0" w:color="auto"/>
      </w:divBdr>
    </w:div>
    <w:div w:id="652561790">
      <w:bodyDiv w:val="1"/>
      <w:marLeft w:val="0"/>
      <w:marRight w:val="0"/>
      <w:marTop w:val="0"/>
      <w:marBottom w:val="0"/>
      <w:divBdr>
        <w:top w:val="none" w:sz="0" w:space="0" w:color="auto"/>
        <w:left w:val="none" w:sz="0" w:space="0" w:color="auto"/>
        <w:bottom w:val="none" w:sz="0" w:space="0" w:color="auto"/>
        <w:right w:val="none" w:sz="0" w:space="0" w:color="auto"/>
      </w:divBdr>
    </w:div>
    <w:div w:id="652759205">
      <w:bodyDiv w:val="1"/>
      <w:marLeft w:val="0"/>
      <w:marRight w:val="0"/>
      <w:marTop w:val="0"/>
      <w:marBottom w:val="0"/>
      <w:divBdr>
        <w:top w:val="none" w:sz="0" w:space="0" w:color="auto"/>
        <w:left w:val="none" w:sz="0" w:space="0" w:color="auto"/>
        <w:bottom w:val="none" w:sz="0" w:space="0" w:color="auto"/>
        <w:right w:val="none" w:sz="0" w:space="0" w:color="auto"/>
      </w:divBdr>
    </w:div>
    <w:div w:id="654145387">
      <w:bodyDiv w:val="1"/>
      <w:marLeft w:val="0"/>
      <w:marRight w:val="0"/>
      <w:marTop w:val="0"/>
      <w:marBottom w:val="0"/>
      <w:divBdr>
        <w:top w:val="none" w:sz="0" w:space="0" w:color="auto"/>
        <w:left w:val="none" w:sz="0" w:space="0" w:color="auto"/>
        <w:bottom w:val="none" w:sz="0" w:space="0" w:color="auto"/>
        <w:right w:val="none" w:sz="0" w:space="0" w:color="auto"/>
      </w:divBdr>
    </w:div>
    <w:div w:id="655450106">
      <w:bodyDiv w:val="1"/>
      <w:marLeft w:val="0"/>
      <w:marRight w:val="0"/>
      <w:marTop w:val="0"/>
      <w:marBottom w:val="0"/>
      <w:divBdr>
        <w:top w:val="none" w:sz="0" w:space="0" w:color="auto"/>
        <w:left w:val="none" w:sz="0" w:space="0" w:color="auto"/>
        <w:bottom w:val="none" w:sz="0" w:space="0" w:color="auto"/>
        <w:right w:val="none" w:sz="0" w:space="0" w:color="auto"/>
      </w:divBdr>
    </w:div>
    <w:div w:id="655572452">
      <w:bodyDiv w:val="1"/>
      <w:marLeft w:val="0"/>
      <w:marRight w:val="0"/>
      <w:marTop w:val="0"/>
      <w:marBottom w:val="0"/>
      <w:divBdr>
        <w:top w:val="none" w:sz="0" w:space="0" w:color="auto"/>
        <w:left w:val="none" w:sz="0" w:space="0" w:color="auto"/>
        <w:bottom w:val="none" w:sz="0" w:space="0" w:color="auto"/>
        <w:right w:val="none" w:sz="0" w:space="0" w:color="auto"/>
      </w:divBdr>
    </w:div>
    <w:div w:id="655720174">
      <w:bodyDiv w:val="1"/>
      <w:marLeft w:val="0"/>
      <w:marRight w:val="0"/>
      <w:marTop w:val="0"/>
      <w:marBottom w:val="0"/>
      <w:divBdr>
        <w:top w:val="none" w:sz="0" w:space="0" w:color="auto"/>
        <w:left w:val="none" w:sz="0" w:space="0" w:color="auto"/>
        <w:bottom w:val="none" w:sz="0" w:space="0" w:color="auto"/>
        <w:right w:val="none" w:sz="0" w:space="0" w:color="auto"/>
      </w:divBdr>
    </w:div>
    <w:div w:id="656618431">
      <w:bodyDiv w:val="1"/>
      <w:marLeft w:val="0"/>
      <w:marRight w:val="0"/>
      <w:marTop w:val="0"/>
      <w:marBottom w:val="0"/>
      <w:divBdr>
        <w:top w:val="none" w:sz="0" w:space="0" w:color="auto"/>
        <w:left w:val="none" w:sz="0" w:space="0" w:color="auto"/>
        <w:bottom w:val="none" w:sz="0" w:space="0" w:color="auto"/>
        <w:right w:val="none" w:sz="0" w:space="0" w:color="auto"/>
      </w:divBdr>
      <w:divsChild>
        <w:div w:id="1030686021">
          <w:blockQuote w:val="1"/>
          <w:marLeft w:val="720"/>
          <w:marRight w:val="720"/>
          <w:marTop w:val="100"/>
          <w:marBottom w:val="100"/>
          <w:divBdr>
            <w:top w:val="none" w:sz="0" w:space="0" w:color="auto"/>
            <w:left w:val="none" w:sz="0" w:space="0" w:color="auto"/>
            <w:bottom w:val="none" w:sz="0" w:space="0" w:color="auto"/>
            <w:right w:val="none" w:sz="0" w:space="0" w:color="auto"/>
          </w:divBdr>
        </w:div>
        <w:div w:id="169353036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57880629">
      <w:bodyDiv w:val="1"/>
      <w:marLeft w:val="0"/>
      <w:marRight w:val="0"/>
      <w:marTop w:val="0"/>
      <w:marBottom w:val="0"/>
      <w:divBdr>
        <w:top w:val="none" w:sz="0" w:space="0" w:color="auto"/>
        <w:left w:val="none" w:sz="0" w:space="0" w:color="auto"/>
        <w:bottom w:val="none" w:sz="0" w:space="0" w:color="auto"/>
        <w:right w:val="none" w:sz="0" w:space="0" w:color="auto"/>
      </w:divBdr>
      <w:divsChild>
        <w:div w:id="902641333">
          <w:marLeft w:val="0"/>
          <w:marRight w:val="0"/>
          <w:marTop w:val="0"/>
          <w:marBottom w:val="0"/>
          <w:divBdr>
            <w:top w:val="none" w:sz="0" w:space="0" w:color="auto"/>
            <w:left w:val="none" w:sz="0" w:space="0" w:color="auto"/>
            <w:bottom w:val="none" w:sz="0" w:space="0" w:color="auto"/>
            <w:right w:val="none" w:sz="0" w:space="0" w:color="auto"/>
          </w:divBdr>
        </w:div>
        <w:div w:id="109135028">
          <w:marLeft w:val="0"/>
          <w:marRight w:val="0"/>
          <w:marTop w:val="0"/>
          <w:marBottom w:val="0"/>
          <w:divBdr>
            <w:top w:val="none" w:sz="0" w:space="0" w:color="auto"/>
            <w:left w:val="none" w:sz="0" w:space="0" w:color="auto"/>
            <w:bottom w:val="none" w:sz="0" w:space="0" w:color="auto"/>
            <w:right w:val="none" w:sz="0" w:space="0" w:color="auto"/>
          </w:divBdr>
        </w:div>
      </w:divsChild>
    </w:div>
    <w:div w:id="657929497">
      <w:bodyDiv w:val="1"/>
      <w:marLeft w:val="0"/>
      <w:marRight w:val="0"/>
      <w:marTop w:val="0"/>
      <w:marBottom w:val="0"/>
      <w:divBdr>
        <w:top w:val="none" w:sz="0" w:space="0" w:color="auto"/>
        <w:left w:val="none" w:sz="0" w:space="0" w:color="auto"/>
        <w:bottom w:val="none" w:sz="0" w:space="0" w:color="auto"/>
        <w:right w:val="none" w:sz="0" w:space="0" w:color="auto"/>
      </w:divBdr>
      <w:divsChild>
        <w:div w:id="621500853">
          <w:marLeft w:val="0"/>
          <w:marRight w:val="0"/>
          <w:marTop w:val="0"/>
          <w:marBottom w:val="0"/>
          <w:divBdr>
            <w:top w:val="none" w:sz="0" w:space="0" w:color="auto"/>
            <w:left w:val="none" w:sz="0" w:space="0" w:color="auto"/>
            <w:bottom w:val="none" w:sz="0" w:space="0" w:color="auto"/>
            <w:right w:val="none" w:sz="0" w:space="0" w:color="auto"/>
          </w:divBdr>
          <w:divsChild>
            <w:div w:id="1506285387">
              <w:marLeft w:val="0"/>
              <w:marRight w:val="0"/>
              <w:marTop w:val="0"/>
              <w:marBottom w:val="0"/>
              <w:divBdr>
                <w:top w:val="none" w:sz="0" w:space="0" w:color="auto"/>
                <w:left w:val="none" w:sz="0" w:space="0" w:color="auto"/>
                <w:bottom w:val="none" w:sz="0" w:space="0" w:color="auto"/>
                <w:right w:val="none" w:sz="0" w:space="0" w:color="auto"/>
              </w:divBdr>
              <w:divsChild>
                <w:div w:id="2006546466">
                  <w:marLeft w:val="0"/>
                  <w:marRight w:val="450"/>
                  <w:marTop w:val="0"/>
                  <w:marBottom w:val="0"/>
                  <w:divBdr>
                    <w:top w:val="none" w:sz="0" w:space="0" w:color="auto"/>
                    <w:left w:val="none" w:sz="0" w:space="0" w:color="auto"/>
                    <w:bottom w:val="none" w:sz="0" w:space="0" w:color="auto"/>
                    <w:right w:val="none" w:sz="0" w:space="0" w:color="auto"/>
                  </w:divBdr>
                  <w:divsChild>
                    <w:div w:id="1120341160">
                      <w:marLeft w:val="0"/>
                      <w:marRight w:val="0"/>
                      <w:marTop w:val="0"/>
                      <w:marBottom w:val="0"/>
                      <w:divBdr>
                        <w:top w:val="dotted" w:sz="6" w:space="4" w:color="B2B2B2"/>
                        <w:left w:val="none" w:sz="0" w:space="0" w:color="auto"/>
                        <w:bottom w:val="none" w:sz="0" w:space="0" w:color="auto"/>
                        <w:right w:val="none" w:sz="0" w:space="0" w:color="auto"/>
                      </w:divBdr>
                      <w:divsChild>
                        <w:div w:id="36246064">
                          <w:marLeft w:val="0"/>
                          <w:marRight w:val="0"/>
                          <w:marTop w:val="0"/>
                          <w:marBottom w:val="0"/>
                          <w:divBdr>
                            <w:top w:val="none" w:sz="0" w:space="0" w:color="auto"/>
                            <w:left w:val="none" w:sz="0" w:space="0" w:color="auto"/>
                            <w:bottom w:val="none" w:sz="0" w:space="0" w:color="auto"/>
                            <w:right w:val="none" w:sz="0" w:space="0" w:color="auto"/>
                          </w:divBdr>
                          <w:divsChild>
                            <w:div w:id="1071344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9331498">
                      <w:marLeft w:val="0"/>
                      <w:marRight w:val="0"/>
                      <w:marTop w:val="0"/>
                      <w:marBottom w:val="0"/>
                      <w:divBdr>
                        <w:top w:val="none" w:sz="0" w:space="0" w:color="auto"/>
                        <w:left w:val="none" w:sz="0" w:space="0" w:color="auto"/>
                        <w:bottom w:val="none" w:sz="0" w:space="0" w:color="auto"/>
                        <w:right w:val="none" w:sz="0" w:space="0" w:color="auto"/>
                      </w:divBdr>
                      <w:divsChild>
                        <w:div w:id="619075153">
                          <w:marLeft w:val="0"/>
                          <w:marRight w:val="0"/>
                          <w:marTop w:val="0"/>
                          <w:marBottom w:val="0"/>
                          <w:divBdr>
                            <w:top w:val="none" w:sz="0" w:space="0" w:color="auto"/>
                            <w:left w:val="none" w:sz="0" w:space="0" w:color="auto"/>
                            <w:bottom w:val="none" w:sz="0" w:space="0" w:color="auto"/>
                            <w:right w:val="none" w:sz="0" w:space="0" w:color="auto"/>
                          </w:divBdr>
                        </w:div>
                        <w:div w:id="90981054">
                          <w:marLeft w:val="600"/>
                          <w:marRight w:val="0"/>
                          <w:marTop w:val="0"/>
                          <w:marBottom w:val="0"/>
                          <w:divBdr>
                            <w:top w:val="none" w:sz="0" w:space="0" w:color="auto"/>
                            <w:left w:val="none" w:sz="0" w:space="0" w:color="auto"/>
                            <w:bottom w:val="none" w:sz="0" w:space="0" w:color="auto"/>
                            <w:right w:val="none" w:sz="0" w:space="0" w:color="auto"/>
                          </w:divBdr>
                        </w:div>
                      </w:divsChild>
                    </w:div>
                    <w:div w:id="841431034">
                      <w:marLeft w:val="0"/>
                      <w:marRight w:val="0"/>
                      <w:marTop w:val="0"/>
                      <w:marBottom w:val="0"/>
                      <w:divBdr>
                        <w:top w:val="none" w:sz="0" w:space="0" w:color="auto"/>
                        <w:left w:val="none" w:sz="0" w:space="0" w:color="auto"/>
                        <w:bottom w:val="none" w:sz="0" w:space="0" w:color="auto"/>
                        <w:right w:val="none" w:sz="0" w:space="0" w:color="auto"/>
                      </w:divBdr>
                      <w:divsChild>
                        <w:div w:id="564145388">
                          <w:marLeft w:val="0"/>
                          <w:marRight w:val="0"/>
                          <w:marTop w:val="0"/>
                          <w:marBottom w:val="0"/>
                          <w:divBdr>
                            <w:top w:val="none" w:sz="0" w:space="0" w:color="auto"/>
                            <w:left w:val="none" w:sz="0" w:space="0" w:color="auto"/>
                            <w:bottom w:val="none" w:sz="0" w:space="0" w:color="auto"/>
                            <w:right w:val="none" w:sz="0" w:space="0" w:color="auto"/>
                          </w:divBdr>
                        </w:div>
                        <w:div w:id="1771466341">
                          <w:marLeft w:val="600"/>
                          <w:marRight w:val="0"/>
                          <w:marTop w:val="0"/>
                          <w:marBottom w:val="0"/>
                          <w:divBdr>
                            <w:top w:val="none" w:sz="0" w:space="0" w:color="auto"/>
                            <w:left w:val="none" w:sz="0" w:space="0" w:color="auto"/>
                            <w:bottom w:val="none" w:sz="0" w:space="0" w:color="auto"/>
                            <w:right w:val="none" w:sz="0" w:space="0" w:color="auto"/>
                          </w:divBdr>
                        </w:div>
                      </w:divsChild>
                    </w:div>
                    <w:div w:id="864250468">
                      <w:marLeft w:val="0"/>
                      <w:marRight w:val="0"/>
                      <w:marTop w:val="0"/>
                      <w:marBottom w:val="0"/>
                      <w:divBdr>
                        <w:top w:val="none" w:sz="0" w:space="0" w:color="auto"/>
                        <w:left w:val="none" w:sz="0" w:space="0" w:color="auto"/>
                        <w:bottom w:val="none" w:sz="0" w:space="0" w:color="auto"/>
                        <w:right w:val="none" w:sz="0" w:space="0" w:color="auto"/>
                      </w:divBdr>
                      <w:divsChild>
                        <w:div w:id="144780438">
                          <w:marLeft w:val="0"/>
                          <w:marRight w:val="0"/>
                          <w:marTop w:val="0"/>
                          <w:marBottom w:val="0"/>
                          <w:divBdr>
                            <w:top w:val="none" w:sz="0" w:space="0" w:color="auto"/>
                            <w:left w:val="none" w:sz="0" w:space="0" w:color="auto"/>
                            <w:bottom w:val="none" w:sz="0" w:space="0" w:color="auto"/>
                            <w:right w:val="none" w:sz="0" w:space="0" w:color="auto"/>
                          </w:divBdr>
                        </w:div>
                        <w:div w:id="140973005">
                          <w:marLeft w:val="600"/>
                          <w:marRight w:val="0"/>
                          <w:marTop w:val="0"/>
                          <w:marBottom w:val="0"/>
                          <w:divBdr>
                            <w:top w:val="none" w:sz="0" w:space="0" w:color="auto"/>
                            <w:left w:val="none" w:sz="0" w:space="0" w:color="auto"/>
                            <w:bottom w:val="none" w:sz="0" w:space="0" w:color="auto"/>
                            <w:right w:val="none" w:sz="0" w:space="0" w:color="auto"/>
                          </w:divBdr>
                        </w:div>
                      </w:divsChild>
                    </w:div>
                    <w:div w:id="1814832529">
                      <w:marLeft w:val="0"/>
                      <w:marRight w:val="0"/>
                      <w:marTop w:val="0"/>
                      <w:marBottom w:val="0"/>
                      <w:divBdr>
                        <w:top w:val="none" w:sz="0" w:space="0" w:color="auto"/>
                        <w:left w:val="none" w:sz="0" w:space="0" w:color="auto"/>
                        <w:bottom w:val="none" w:sz="0" w:space="0" w:color="auto"/>
                        <w:right w:val="none" w:sz="0" w:space="0" w:color="auto"/>
                      </w:divBdr>
                      <w:divsChild>
                        <w:div w:id="847914816">
                          <w:marLeft w:val="0"/>
                          <w:marRight w:val="0"/>
                          <w:marTop w:val="0"/>
                          <w:marBottom w:val="0"/>
                          <w:divBdr>
                            <w:top w:val="none" w:sz="0" w:space="0" w:color="auto"/>
                            <w:left w:val="none" w:sz="0" w:space="0" w:color="auto"/>
                            <w:bottom w:val="none" w:sz="0" w:space="0" w:color="auto"/>
                            <w:right w:val="none" w:sz="0" w:space="0" w:color="auto"/>
                          </w:divBdr>
                        </w:div>
                        <w:div w:id="1249656549">
                          <w:marLeft w:val="600"/>
                          <w:marRight w:val="0"/>
                          <w:marTop w:val="0"/>
                          <w:marBottom w:val="0"/>
                          <w:divBdr>
                            <w:top w:val="none" w:sz="0" w:space="0" w:color="auto"/>
                            <w:left w:val="none" w:sz="0" w:space="0" w:color="auto"/>
                            <w:bottom w:val="none" w:sz="0" w:space="0" w:color="auto"/>
                            <w:right w:val="none" w:sz="0" w:space="0" w:color="auto"/>
                          </w:divBdr>
                        </w:div>
                      </w:divsChild>
                    </w:div>
                    <w:div w:id="236745438">
                      <w:marLeft w:val="0"/>
                      <w:marRight w:val="0"/>
                      <w:marTop w:val="0"/>
                      <w:marBottom w:val="0"/>
                      <w:divBdr>
                        <w:top w:val="none" w:sz="0" w:space="0" w:color="auto"/>
                        <w:left w:val="none" w:sz="0" w:space="0" w:color="auto"/>
                        <w:bottom w:val="none" w:sz="0" w:space="0" w:color="auto"/>
                        <w:right w:val="none" w:sz="0" w:space="0" w:color="auto"/>
                      </w:divBdr>
                      <w:divsChild>
                        <w:div w:id="1335304584">
                          <w:marLeft w:val="0"/>
                          <w:marRight w:val="0"/>
                          <w:marTop w:val="0"/>
                          <w:marBottom w:val="0"/>
                          <w:divBdr>
                            <w:top w:val="none" w:sz="0" w:space="0" w:color="auto"/>
                            <w:left w:val="none" w:sz="0" w:space="0" w:color="auto"/>
                            <w:bottom w:val="none" w:sz="0" w:space="0" w:color="auto"/>
                            <w:right w:val="none" w:sz="0" w:space="0" w:color="auto"/>
                          </w:divBdr>
                        </w:div>
                        <w:div w:id="1749232443">
                          <w:marLeft w:val="600"/>
                          <w:marRight w:val="0"/>
                          <w:marTop w:val="0"/>
                          <w:marBottom w:val="0"/>
                          <w:divBdr>
                            <w:top w:val="none" w:sz="0" w:space="0" w:color="auto"/>
                            <w:left w:val="none" w:sz="0" w:space="0" w:color="auto"/>
                            <w:bottom w:val="none" w:sz="0" w:space="0" w:color="auto"/>
                            <w:right w:val="none" w:sz="0" w:space="0" w:color="auto"/>
                          </w:divBdr>
                        </w:div>
                      </w:divsChild>
                    </w:div>
                    <w:div w:id="1818377364">
                      <w:marLeft w:val="0"/>
                      <w:marRight w:val="0"/>
                      <w:marTop w:val="0"/>
                      <w:marBottom w:val="0"/>
                      <w:divBdr>
                        <w:top w:val="none" w:sz="0" w:space="0" w:color="auto"/>
                        <w:left w:val="none" w:sz="0" w:space="0" w:color="auto"/>
                        <w:bottom w:val="none" w:sz="0" w:space="0" w:color="auto"/>
                        <w:right w:val="none" w:sz="0" w:space="0" w:color="auto"/>
                      </w:divBdr>
                      <w:divsChild>
                        <w:div w:id="1345133726">
                          <w:marLeft w:val="0"/>
                          <w:marRight w:val="0"/>
                          <w:marTop w:val="0"/>
                          <w:marBottom w:val="0"/>
                          <w:divBdr>
                            <w:top w:val="none" w:sz="0" w:space="0" w:color="auto"/>
                            <w:left w:val="none" w:sz="0" w:space="0" w:color="auto"/>
                            <w:bottom w:val="none" w:sz="0" w:space="0" w:color="auto"/>
                            <w:right w:val="none" w:sz="0" w:space="0" w:color="auto"/>
                          </w:divBdr>
                        </w:div>
                        <w:div w:id="1540891677">
                          <w:marLeft w:val="600"/>
                          <w:marRight w:val="0"/>
                          <w:marTop w:val="0"/>
                          <w:marBottom w:val="0"/>
                          <w:divBdr>
                            <w:top w:val="none" w:sz="0" w:space="0" w:color="auto"/>
                            <w:left w:val="none" w:sz="0" w:space="0" w:color="auto"/>
                            <w:bottom w:val="none" w:sz="0" w:space="0" w:color="auto"/>
                            <w:right w:val="none" w:sz="0" w:space="0" w:color="auto"/>
                          </w:divBdr>
                        </w:div>
                      </w:divsChild>
                    </w:div>
                    <w:div w:id="175851221">
                      <w:marLeft w:val="0"/>
                      <w:marRight w:val="0"/>
                      <w:marTop w:val="0"/>
                      <w:marBottom w:val="0"/>
                      <w:divBdr>
                        <w:top w:val="none" w:sz="0" w:space="0" w:color="auto"/>
                        <w:left w:val="none" w:sz="0" w:space="0" w:color="auto"/>
                        <w:bottom w:val="none" w:sz="0" w:space="0" w:color="auto"/>
                        <w:right w:val="none" w:sz="0" w:space="0" w:color="auto"/>
                      </w:divBdr>
                      <w:divsChild>
                        <w:div w:id="119540025">
                          <w:marLeft w:val="0"/>
                          <w:marRight w:val="0"/>
                          <w:marTop w:val="0"/>
                          <w:marBottom w:val="0"/>
                          <w:divBdr>
                            <w:top w:val="none" w:sz="0" w:space="0" w:color="auto"/>
                            <w:left w:val="none" w:sz="0" w:space="0" w:color="auto"/>
                            <w:bottom w:val="none" w:sz="0" w:space="0" w:color="auto"/>
                            <w:right w:val="none" w:sz="0" w:space="0" w:color="auto"/>
                          </w:divBdr>
                        </w:div>
                        <w:div w:id="1415933837">
                          <w:marLeft w:val="600"/>
                          <w:marRight w:val="0"/>
                          <w:marTop w:val="0"/>
                          <w:marBottom w:val="0"/>
                          <w:divBdr>
                            <w:top w:val="none" w:sz="0" w:space="0" w:color="auto"/>
                            <w:left w:val="none" w:sz="0" w:space="0" w:color="auto"/>
                            <w:bottom w:val="none" w:sz="0" w:space="0" w:color="auto"/>
                            <w:right w:val="none" w:sz="0" w:space="0" w:color="auto"/>
                          </w:divBdr>
                        </w:div>
                      </w:divsChild>
                    </w:div>
                    <w:div w:id="1746686568">
                      <w:marLeft w:val="0"/>
                      <w:marRight w:val="0"/>
                      <w:marTop w:val="0"/>
                      <w:marBottom w:val="0"/>
                      <w:divBdr>
                        <w:top w:val="none" w:sz="0" w:space="0" w:color="auto"/>
                        <w:left w:val="none" w:sz="0" w:space="0" w:color="auto"/>
                        <w:bottom w:val="none" w:sz="0" w:space="0" w:color="auto"/>
                        <w:right w:val="none" w:sz="0" w:space="0" w:color="auto"/>
                      </w:divBdr>
                      <w:divsChild>
                        <w:div w:id="1914855428">
                          <w:marLeft w:val="0"/>
                          <w:marRight w:val="0"/>
                          <w:marTop w:val="0"/>
                          <w:marBottom w:val="0"/>
                          <w:divBdr>
                            <w:top w:val="none" w:sz="0" w:space="0" w:color="auto"/>
                            <w:left w:val="none" w:sz="0" w:space="0" w:color="auto"/>
                            <w:bottom w:val="none" w:sz="0" w:space="0" w:color="auto"/>
                            <w:right w:val="none" w:sz="0" w:space="0" w:color="auto"/>
                          </w:divBdr>
                        </w:div>
                        <w:div w:id="58603653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9773123">
      <w:bodyDiv w:val="1"/>
      <w:marLeft w:val="0"/>
      <w:marRight w:val="0"/>
      <w:marTop w:val="0"/>
      <w:marBottom w:val="0"/>
      <w:divBdr>
        <w:top w:val="none" w:sz="0" w:space="0" w:color="auto"/>
        <w:left w:val="none" w:sz="0" w:space="0" w:color="auto"/>
        <w:bottom w:val="none" w:sz="0" w:space="0" w:color="auto"/>
        <w:right w:val="none" w:sz="0" w:space="0" w:color="auto"/>
      </w:divBdr>
      <w:divsChild>
        <w:div w:id="495532631">
          <w:marLeft w:val="0"/>
          <w:marRight w:val="0"/>
          <w:marTop w:val="0"/>
          <w:marBottom w:val="0"/>
          <w:divBdr>
            <w:top w:val="none" w:sz="0" w:space="0" w:color="auto"/>
            <w:left w:val="none" w:sz="0" w:space="0" w:color="auto"/>
            <w:bottom w:val="none" w:sz="0" w:space="0" w:color="auto"/>
            <w:right w:val="none" w:sz="0" w:space="0" w:color="auto"/>
          </w:divBdr>
        </w:div>
        <w:div w:id="2094470206">
          <w:marLeft w:val="0"/>
          <w:marRight w:val="0"/>
          <w:marTop w:val="0"/>
          <w:marBottom w:val="0"/>
          <w:divBdr>
            <w:top w:val="none" w:sz="0" w:space="0" w:color="auto"/>
            <w:left w:val="none" w:sz="0" w:space="0" w:color="auto"/>
            <w:bottom w:val="none" w:sz="0" w:space="0" w:color="auto"/>
            <w:right w:val="none" w:sz="0" w:space="0" w:color="auto"/>
          </w:divBdr>
        </w:div>
      </w:divsChild>
    </w:div>
    <w:div w:id="663123495">
      <w:bodyDiv w:val="1"/>
      <w:marLeft w:val="0"/>
      <w:marRight w:val="0"/>
      <w:marTop w:val="0"/>
      <w:marBottom w:val="0"/>
      <w:divBdr>
        <w:top w:val="none" w:sz="0" w:space="0" w:color="auto"/>
        <w:left w:val="none" w:sz="0" w:space="0" w:color="auto"/>
        <w:bottom w:val="none" w:sz="0" w:space="0" w:color="auto"/>
        <w:right w:val="none" w:sz="0" w:space="0" w:color="auto"/>
      </w:divBdr>
    </w:div>
    <w:div w:id="663513124">
      <w:bodyDiv w:val="1"/>
      <w:marLeft w:val="0"/>
      <w:marRight w:val="0"/>
      <w:marTop w:val="0"/>
      <w:marBottom w:val="0"/>
      <w:divBdr>
        <w:top w:val="none" w:sz="0" w:space="0" w:color="auto"/>
        <w:left w:val="none" w:sz="0" w:space="0" w:color="auto"/>
        <w:bottom w:val="none" w:sz="0" w:space="0" w:color="auto"/>
        <w:right w:val="none" w:sz="0" w:space="0" w:color="auto"/>
      </w:divBdr>
      <w:divsChild>
        <w:div w:id="1579167795">
          <w:marLeft w:val="0"/>
          <w:marRight w:val="0"/>
          <w:marTop w:val="0"/>
          <w:marBottom w:val="0"/>
          <w:divBdr>
            <w:top w:val="none" w:sz="0" w:space="0" w:color="auto"/>
            <w:left w:val="none" w:sz="0" w:space="0" w:color="auto"/>
            <w:bottom w:val="none" w:sz="0" w:space="0" w:color="auto"/>
            <w:right w:val="none" w:sz="0" w:space="0" w:color="auto"/>
          </w:divBdr>
          <w:divsChild>
            <w:div w:id="1540631247">
              <w:marLeft w:val="0"/>
              <w:marRight w:val="0"/>
              <w:marTop w:val="0"/>
              <w:marBottom w:val="0"/>
              <w:divBdr>
                <w:top w:val="none" w:sz="0" w:space="0" w:color="auto"/>
                <w:left w:val="none" w:sz="0" w:space="0" w:color="auto"/>
                <w:bottom w:val="none" w:sz="0" w:space="0" w:color="auto"/>
                <w:right w:val="none" w:sz="0" w:space="0" w:color="auto"/>
              </w:divBdr>
              <w:divsChild>
                <w:div w:id="296842757">
                  <w:marLeft w:val="0"/>
                  <w:marRight w:val="200"/>
                  <w:marTop w:val="0"/>
                  <w:marBottom w:val="0"/>
                  <w:divBdr>
                    <w:top w:val="none" w:sz="0" w:space="0" w:color="auto"/>
                    <w:left w:val="none" w:sz="0" w:space="0" w:color="auto"/>
                    <w:bottom w:val="none" w:sz="0" w:space="0" w:color="auto"/>
                    <w:right w:val="none" w:sz="0" w:space="0" w:color="auto"/>
                  </w:divBdr>
                  <w:divsChild>
                    <w:div w:id="1033456182">
                      <w:marLeft w:val="267"/>
                      <w:marRight w:val="0"/>
                      <w:marTop w:val="0"/>
                      <w:marBottom w:val="0"/>
                      <w:divBdr>
                        <w:top w:val="none" w:sz="0" w:space="0" w:color="auto"/>
                        <w:left w:val="none" w:sz="0" w:space="0" w:color="auto"/>
                        <w:bottom w:val="none" w:sz="0" w:space="0" w:color="auto"/>
                        <w:right w:val="none" w:sz="0" w:space="0" w:color="auto"/>
                      </w:divBdr>
                    </w:div>
                    <w:div w:id="1448891600">
                      <w:marLeft w:val="0"/>
                      <w:marRight w:val="0"/>
                      <w:marTop w:val="0"/>
                      <w:marBottom w:val="0"/>
                      <w:divBdr>
                        <w:top w:val="dotted" w:sz="2" w:space="2" w:color="B2B2B2"/>
                        <w:left w:val="none" w:sz="0" w:space="0" w:color="auto"/>
                        <w:bottom w:val="none" w:sz="0" w:space="0" w:color="auto"/>
                        <w:right w:val="none" w:sz="0" w:space="0" w:color="auto"/>
                      </w:divBdr>
                      <w:divsChild>
                        <w:div w:id="108673297">
                          <w:marLeft w:val="0"/>
                          <w:marRight w:val="0"/>
                          <w:marTop w:val="0"/>
                          <w:marBottom w:val="0"/>
                          <w:divBdr>
                            <w:top w:val="none" w:sz="0" w:space="0" w:color="auto"/>
                            <w:left w:val="none" w:sz="0" w:space="0" w:color="auto"/>
                            <w:bottom w:val="none" w:sz="0" w:space="0" w:color="auto"/>
                            <w:right w:val="none" w:sz="0" w:space="0" w:color="auto"/>
                          </w:divBdr>
                        </w:div>
                      </w:divsChild>
                    </w:div>
                    <w:div w:id="1520771936">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8556503">
      <w:bodyDiv w:val="1"/>
      <w:marLeft w:val="0"/>
      <w:marRight w:val="0"/>
      <w:marTop w:val="0"/>
      <w:marBottom w:val="0"/>
      <w:divBdr>
        <w:top w:val="none" w:sz="0" w:space="0" w:color="auto"/>
        <w:left w:val="none" w:sz="0" w:space="0" w:color="auto"/>
        <w:bottom w:val="none" w:sz="0" w:space="0" w:color="auto"/>
        <w:right w:val="none" w:sz="0" w:space="0" w:color="auto"/>
      </w:divBdr>
      <w:divsChild>
        <w:div w:id="20012817">
          <w:marLeft w:val="0"/>
          <w:marRight w:val="0"/>
          <w:marTop w:val="0"/>
          <w:marBottom w:val="0"/>
          <w:divBdr>
            <w:top w:val="none" w:sz="0" w:space="0" w:color="auto"/>
            <w:left w:val="none" w:sz="0" w:space="0" w:color="auto"/>
            <w:bottom w:val="none" w:sz="0" w:space="0" w:color="auto"/>
            <w:right w:val="none" w:sz="0" w:space="0" w:color="auto"/>
          </w:divBdr>
          <w:divsChild>
            <w:div w:id="1338536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722509">
      <w:bodyDiv w:val="1"/>
      <w:marLeft w:val="0"/>
      <w:marRight w:val="0"/>
      <w:marTop w:val="0"/>
      <w:marBottom w:val="0"/>
      <w:divBdr>
        <w:top w:val="none" w:sz="0" w:space="0" w:color="auto"/>
        <w:left w:val="none" w:sz="0" w:space="0" w:color="auto"/>
        <w:bottom w:val="none" w:sz="0" w:space="0" w:color="auto"/>
        <w:right w:val="none" w:sz="0" w:space="0" w:color="auto"/>
      </w:divBdr>
    </w:div>
    <w:div w:id="669873354">
      <w:bodyDiv w:val="1"/>
      <w:marLeft w:val="0"/>
      <w:marRight w:val="0"/>
      <w:marTop w:val="0"/>
      <w:marBottom w:val="0"/>
      <w:divBdr>
        <w:top w:val="none" w:sz="0" w:space="0" w:color="auto"/>
        <w:left w:val="none" w:sz="0" w:space="0" w:color="auto"/>
        <w:bottom w:val="none" w:sz="0" w:space="0" w:color="auto"/>
        <w:right w:val="none" w:sz="0" w:space="0" w:color="auto"/>
      </w:divBdr>
      <w:divsChild>
        <w:div w:id="225190930">
          <w:marLeft w:val="0"/>
          <w:marRight w:val="0"/>
          <w:marTop w:val="0"/>
          <w:marBottom w:val="0"/>
          <w:divBdr>
            <w:top w:val="none" w:sz="0" w:space="0" w:color="auto"/>
            <w:left w:val="none" w:sz="0" w:space="0" w:color="auto"/>
            <w:bottom w:val="none" w:sz="0" w:space="0" w:color="auto"/>
            <w:right w:val="none" w:sz="0" w:space="0" w:color="auto"/>
          </w:divBdr>
        </w:div>
        <w:div w:id="1447312715">
          <w:marLeft w:val="0"/>
          <w:marRight w:val="0"/>
          <w:marTop w:val="0"/>
          <w:marBottom w:val="0"/>
          <w:divBdr>
            <w:top w:val="none" w:sz="0" w:space="0" w:color="auto"/>
            <w:left w:val="none" w:sz="0" w:space="0" w:color="auto"/>
            <w:bottom w:val="none" w:sz="0" w:space="0" w:color="auto"/>
            <w:right w:val="none" w:sz="0" w:space="0" w:color="auto"/>
          </w:divBdr>
        </w:div>
      </w:divsChild>
    </w:div>
    <w:div w:id="671683491">
      <w:bodyDiv w:val="1"/>
      <w:marLeft w:val="0"/>
      <w:marRight w:val="0"/>
      <w:marTop w:val="0"/>
      <w:marBottom w:val="0"/>
      <w:divBdr>
        <w:top w:val="none" w:sz="0" w:space="0" w:color="auto"/>
        <w:left w:val="none" w:sz="0" w:space="0" w:color="auto"/>
        <w:bottom w:val="none" w:sz="0" w:space="0" w:color="auto"/>
        <w:right w:val="none" w:sz="0" w:space="0" w:color="auto"/>
      </w:divBdr>
      <w:divsChild>
        <w:div w:id="1786196196">
          <w:marLeft w:val="0"/>
          <w:marRight w:val="0"/>
          <w:marTop w:val="0"/>
          <w:marBottom w:val="0"/>
          <w:divBdr>
            <w:top w:val="none" w:sz="0" w:space="0" w:color="auto"/>
            <w:left w:val="none" w:sz="0" w:space="0" w:color="auto"/>
            <w:bottom w:val="none" w:sz="0" w:space="0" w:color="auto"/>
            <w:right w:val="none" w:sz="0" w:space="0" w:color="auto"/>
          </w:divBdr>
        </w:div>
      </w:divsChild>
    </w:div>
    <w:div w:id="671831432">
      <w:bodyDiv w:val="1"/>
      <w:marLeft w:val="0"/>
      <w:marRight w:val="0"/>
      <w:marTop w:val="0"/>
      <w:marBottom w:val="0"/>
      <w:divBdr>
        <w:top w:val="none" w:sz="0" w:space="0" w:color="auto"/>
        <w:left w:val="none" w:sz="0" w:space="0" w:color="auto"/>
        <w:bottom w:val="none" w:sz="0" w:space="0" w:color="auto"/>
        <w:right w:val="none" w:sz="0" w:space="0" w:color="auto"/>
      </w:divBdr>
      <w:divsChild>
        <w:div w:id="44108134">
          <w:marLeft w:val="0"/>
          <w:marRight w:val="0"/>
          <w:marTop w:val="0"/>
          <w:marBottom w:val="0"/>
          <w:divBdr>
            <w:top w:val="none" w:sz="0" w:space="0" w:color="auto"/>
            <w:left w:val="none" w:sz="0" w:space="0" w:color="auto"/>
            <w:bottom w:val="none" w:sz="0" w:space="0" w:color="auto"/>
            <w:right w:val="none" w:sz="0" w:space="0" w:color="auto"/>
          </w:divBdr>
          <w:divsChild>
            <w:div w:id="1869366343">
              <w:marLeft w:val="0"/>
              <w:marRight w:val="0"/>
              <w:marTop w:val="0"/>
              <w:marBottom w:val="0"/>
              <w:divBdr>
                <w:top w:val="none" w:sz="0" w:space="0" w:color="auto"/>
                <w:left w:val="none" w:sz="0" w:space="0" w:color="auto"/>
                <w:bottom w:val="none" w:sz="0" w:space="0" w:color="auto"/>
                <w:right w:val="none" w:sz="0" w:space="0" w:color="auto"/>
              </w:divBdr>
              <w:divsChild>
                <w:div w:id="1481534588">
                  <w:marLeft w:val="0"/>
                  <w:marRight w:val="0"/>
                  <w:marTop w:val="0"/>
                  <w:marBottom w:val="0"/>
                  <w:divBdr>
                    <w:top w:val="none" w:sz="0" w:space="0" w:color="auto"/>
                    <w:left w:val="none" w:sz="0" w:space="0" w:color="auto"/>
                    <w:bottom w:val="none" w:sz="0" w:space="0" w:color="auto"/>
                    <w:right w:val="none" w:sz="0" w:space="0" w:color="auto"/>
                  </w:divBdr>
                  <w:divsChild>
                    <w:div w:id="195697798">
                      <w:marLeft w:val="0"/>
                      <w:marRight w:val="0"/>
                      <w:marTop w:val="0"/>
                      <w:marBottom w:val="0"/>
                      <w:divBdr>
                        <w:top w:val="single" w:sz="2" w:space="1" w:color="C0C0C0"/>
                        <w:left w:val="single" w:sz="2" w:space="1" w:color="C0C0C0"/>
                        <w:bottom w:val="single" w:sz="2" w:space="1" w:color="C0C0C0"/>
                        <w:right w:val="single" w:sz="2" w:space="1" w:color="C0C0C0"/>
                      </w:divBdr>
                      <w:divsChild>
                        <w:div w:id="190458986">
                          <w:marLeft w:val="0"/>
                          <w:marRight w:val="0"/>
                          <w:marTop w:val="0"/>
                          <w:marBottom w:val="0"/>
                          <w:divBdr>
                            <w:top w:val="none" w:sz="0" w:space="0" w:color="auto"/>
                            <w:left w:val="none" w:sz="0" w:space="0" w:color="auto"/>
                            <w:bottom w:val="none" w:sz="0" w:space="0" w:color="auto"/>
                            <w:right w:val="none" w:sz="0" w:space="0" w:color="auto"/>
                          </w:divBdr>
                        </w:div>
                        <w:div w:id="213320131">
                          <w:marLeft w:val="0"/>
                          <w:marRight w:val="0"/>
                          <w:marTop w:val="0"/>
                          <w:marBottom w:val="0"/>
                          <w:divBdr>
                            <w:top w:val="none" w:sz="0" w:space="0" w:color="auto"/>
                            <w:left w:val="none" w:sz="0" w:space="0" w:color="auto"/>
                            <w:bottom w:val="none" w:sz="0" w:space="0" w:color="auto"/>
                            <w:right w:val="none" w:sz="0" w:space="0" w:color="auto"/>
                          </w:divBdr>
                        </w:div>
                        <w:div w:id="321277449">
                          <w:marLeft w:val="0"/>
                          <w:marRight w:val="0"/>
                          <w:marTop w:val="0"/>
                          <w:marBottom w:val="0"/>
                          <w:divBdr>
                            <w:top w:val="none" w:sz="0" w:space="0" w:color="auto"/>
                            <w:left w:val="none" w:sz="0" w:space="0" w:color="auto"/>
                            <w:bottom w:val="none" w:sz="0" w:space="0" w:color="auto"/>
                            <w:right w:val="none" w:sz="0" w:space="0" w:color="auto"/>
                          </w:divBdr>
                        </w:div>
                        <w:div w:id="401760028">
                          <w:marLeft w:val="0"/>
                          <w:marRight w:val="0"/>
                          <w:marTop w:val="0"/>
                          <w:marBottom w:val="0"/>
                          <w:divBdr>
                            <w:top w:val="none" w:sz="0" w:space="0" w:color="auto"/>
                            <w:left w:val="none" w:sz="0" w:space="0" w:color="auto"/>
                            <w:bottom w:val="none" w:sz="0" w:space="0" w:color="auto"/>
                            <w:right w:val="none" w:sz="0" w:space="0" w:color="auto"/>
                          </w:divBdr>
                        </w:div>
                        <w:div w:id="517938042">
                          <w:marLeft w:val="0"/>
                          <w:marRight w:val="0"/>
                          <w:marTop w:val="0"/>
                          <w:marBottom w:val="0"/>
                          <w:divBdr>
                            <w:top w:val="none" w:sz="0" w:space="0" w:color="auto"/>
                            <w:left w:val="none" w:sz="0" w:space="0" w:color="auto"/>
                            <w:bottom w:val="none" w:sz="0" w:space="0" w:color="auto"/>
                            <w:right w:val="none" w:sz="0" w:space="0" w:color="auto"/>
                          </w:divBdr>
                        </w:div>
                        <w:div w:id="543564396">
                          <w:marLeft w:val="0"/>
                          <w:marRight w:val="0"/>
                          <w:marTop w:val="0"/>
                          <w:marBottom w:val="0"/>
                          <w:divBdr>
                            <w:top w:val="none" w:sz="0" w:space="0" w:color="auto"/>
                            <w:left w:val="none" w:sz="0" w:space="0" w:color="auto"/>
                            <w:bottom w:val="none" w:sz="0" w:space="0" w:color="auto"/>
                            <w:right w:val="none" w:sz="0" w:space="0" w:color="auto"/>
                          </w:divBdr>
                        </w:div>
                        <w:div w:id="728575142">
                          <w:marLeft w:val="0"/>
                          <w:marRight w:val="0"/>
                          <w:marTop w:val="0"/>
                          <w:marBottom w:val="0"/>
                          <w:divBdr>
                            <w:top w:val="none" w:sz="0" w:space="0" w:color="auto"/>
                            <w:left w:val="none" w:sz="0" w:space="0" w:color="auto"/>
                            <w:bottom w:val="none" w:sz="0" w:space="0" w:color="auto"/>
                            <w:right w:val="none" w:sz="0" w:space="0" w:color="auto"/>
                          </w:divBdr>
                        </w:div>
                        <w:div w:id="1025135408">
                          <w:marLeft w:val="0"/>
                          <w:marRight w:val="0"/>
                          <w:marTop w:val="0"/>
                          <w:marBottom w:val="0"/>
                          <w:divBdr>
                            <w:top w:val="none" w:sz="0" w:space="0" w:color="auto"/>
                            <w:left w:val="none" w:sz="0" w:space="0" w:color="auto"/>
                            <w:bottom w:val="none" w:sz="0" w:space="0" w:color="auto"/>
                            <w:right w:val="none" w:sz="0" w:space="0" w:color="auto"/>
                          </w:divBdr>
                        </w:div>
                        <w:div w:id="1104571759">
                          <w:marLeft w:val="0"/>
                          <w:marRight w:val="0"/>
                          <w:marTop w:val="0"/>
                          <w:marBottom w:val="0"/>
                          <w:divBdr>
                            <w:top w:val="none" w:sz="0" w:space="0" w:color="auto"/>
                            <w:left w:val="none" w:sz="0" w:space="0" w:color="auto"/>
                            <w:bottom w:val="none" w:sz="0" w:space="0" w:color="auto"/>
                            <w:right w:val="none" w:sz="0" w:space="0" w:color="auto"/>
                          </w:divBdr>
                        </w:div>
                        <w:div w:id="1487742502">
                          <w:marLeft w:val="0"/>
                          <w:marRight w:val="0"/>
                          <w:marTop w:val="0"/>
                          <w:marBottom w:val="0"/>
                          <w:divBdr>
                            <w:top w:val="none" w:sz="0" w:space="0" w:color="auto"/>
                            <w:left w:val="none" w:sz="0" w:space="0" w:color="auto"/>
                            <w:bottom w:val="none" w:sz="0" w:space="0" w:color="auto"/>
                            <w:right w:val="none" w:sz="0" w:space="0" w:color="auto"/>
                          </w:divBdr>
                        </w:div>
                        <w:div w:id="1497719448">
                          <w:marLeft w:val="0"/>
                          <w:marRight w:val="0"/>
                          <w:marTop w:val="0"/>
                          <w:marBottom w:val="0"/>
                          <w:divBdr>
                            <w:top w:val="none" w:sz="0" w:space="0" w:color="auto"/>
                            <w:left w:val="none" w:sz="0" w:space="0" w:color="auto"/>
                            <w:bottom w:val="none" w:sz="0" w:space="0" w:color="auto"/>
                            <w:right w:val="none" w:sz="0" w:space="0" w:color="auto"/>
                          </w:divBdr>
                        </w:div>
                        <w:div w:id="1664965224">
                          <w:marLeft w:val="0"/>
                          <w:marRight w:val="0"/>
                          <w:marTop w:val="0"/>
                          <w:marBottom w:val="0"/>
                          <w:divBdr>
                            <w:top w:val="none" w:sz="0" w:space="0" w:color="auto"/>
                            <w:left w:val="none" w:sz="0" w:space="0" w:color="auto"/>
                            <w:bottom w:val="none" w:sz="0" w:space="0" w:color="auto"/>
                            <w:right w:val="none" w:sz="0" w:space="0" w:color="auto"/>
                          </w:divBdr>
                        </w:div>
                        <w:div w:id="1697657032">
                          <w:marLeft w:val="0"/>
                          <w:marRight w:val="0"/>
                          <w:marTop w:val="0"/>
                          <w:marBottom w:val="0"/>
                          <w:divBdr>
                            <w:top w:val="none" w:sz="0" w:space="0" w:color="auto"/>
                            <w:left w:val="none" w:sz="0" w:space="0" w:color="auto"/>
                            <w:bottom w:val="none" w:sz="0" w:space="0" w:color="auto"/>
                            <w:right w:val="none" w:sz="0" w:space="0" w:color="auto"/>
                          </w:divBdr>
                        </w:div>
                        <w:div w:id="1862744521">
                          <w:marLeft w:val="0"/>
                          <w:marRight w:val="0"/>
                          <w:marTop w:val="0"/>
                          <w:marBottom w:val="0"/>
                          <w:divBdr>
                            <w:top w:val="none" w:sz="0" w:space="0" w:color="auto"/>
                            <w:left w:val="none" w:sz="0" w:space="0" w:color="auto"/>
                            <w:bottom w:val="none" w:sz="0" w:space="0" w:color="auto"/>
                            <w:right w:val="none" w:sz="0" w:space="0" w:color="auto"/>
                          </w:divBdr>
                        </w:div>
                        <w:div w:id="2033069469">
                          <w:marLeft w:val="0"/>
                          <w:marRight w:val="0"/>
                          <w:marTop w:val="0"/>
                          <w:marBottom w:val="0"/>
                          <w:divBdr>
                            <w:top w:val="none" w:sz="0" w:space="0" w:color="auto"/>
                            <w:left w:val="none" w:sz="0" w:space="0" w:color="auto"/>
                            <w:bottom w:val="none" w:sz="0" w:space="0" w:color="auto"/>
                            <w:right w:val="none" w:sz="0" w:space="0" w:color="auto"/>
                          </w:divBdr>
                        </w:div>
                        <w:div w:id="2080706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2882282">
      <w:bodyDiv w:val="1"/>
      <w:marLeft w:val="0"/>
      <w:marRight w:val="0"/>
      <w:marTop w:val="0"/>
      <w:marBottom w:val="0"/>
      <w:divBdr>
        <w:top w:val="none" w:sz="0" w:space="0" w:color="auto"/>
        <w:left w:val="none" w:sz="0" w:space="0" w:color="auto"/>
        <w:bottom w:val="none" w:sz="0" w:space="0" w:color="auto"/>
        <w:right w:val="none" w:sz="0" w:space="0" w:color="auto"/>
      </w:divBdr>
      <w:divsChild>
        <w:div w:id="266279969">
          <w:marLeft w:val="0"/>
          <w:marRight w:val="0"/>
          <w:marTop w:val="0"/>
          <w:marBottom w:val="0"/>
          <w:divBdr>
            <w:top w:val="none" w:sz="0" w:space="0" w:color="auto"/>
            <w:left w:val="none" w:sz="0" w:space="0" w:color="auto"/>
            <w:bottom w:val="none" w:sz="0" w:space="0" w:color="auto"/>
            <w:right w:val="none" w:sz="0" w:space="0" w:color="auto"/>
          </w:divBdr>
          <w:divsChild>
            <w:div w:id="1545940969">
              <w:marLeft w:val="0"/>
              <w:marRight w:val="0"/>
              <w:marTop w:val="0"/>
              <w:marBottom w:val="0"/>
              <w:divBdr>
                <w:top w:val="none" w:sz="0" w:space="0" w:color="auto"/>
                <w:left w:val="none" w:sz="0" w:space="0" w:color="auto"/>
                <w:bottom w:val="none" w:sz="0" w:space="0" w:color="auto"/>
                <w:right w:val="none" w:sz="0" w:space="0" w:color="auto"/>
              </w:divBdr>
              <w:divsChild>
                <w:div w:id="2079208944">
                  <w:marLeft w:val="0"/>
                  <w:marRight w:val="0"/>
                  <w:marTop w:val="0"/>
                  <w:marBottom w:val="0"/>
                  <w:divBdr>
                    <w:top w:val="none" w:sz="0" w:space="0" w:color="auto"/>
                    <w:left w:val="none" w:sz="0" w:space="0" w:color="auto"/>
                    <w:bottom w:val="none" w:sz="0" w:space="0" w:color="auto"/>
                    <w:right w:val="none" w:sz="0" w:space="0" w:color="auto"/>
                  </w:divBdr>
                  <w:divsChild>
                    <w:div w:id="180164706">
                      <w:marLeft w:val="0"/>
                      <w:marRight w:val="0"/>
                      <w:marTop w:val="0"/>
                      <w:marBottom w:val="0"/>
                      <w:divBdr>
                        <w:top w:val="none" w:sz="0" w:space="0" w:color="auto"/>
                        <w:left w:val="none" w:sz="0" w:space="0" w:color="auto"/>
                        <w:bottom w:val="none" w:sz="0" w:space="0" w:color="auto"/>
                        <w:right w:val="none" w:sz="0" w:space="0" w:color="auto"/>
                      </w:divBdr>
                      <w:divsChild>
                        <w:div w:id="80638068">
                          <w:marLeft w:val="0"/>
                          <w:marRight w:val="0"/>
                          <w:marTop w:val="0"/>
                          <w:marBottom w:val="0"/>
                          <w:divBdr>
                            <w:top w:val="none" w:sz="0" w:space="0" w:color="auto"/>
                            <w:left w:val="none" w:sz="0" w:space="0" w:color="auto"/>
                            <w:bottom w:val="none" w:sz="0" w:space="0" w:color="auto"/>
                            <w:right w:val="none" w:sz="0" w:space="0" w:color="auto"/>
                          </w:divBdr>
                        </w:div>
                        <w:div w:id="109203388">
                          <w:marLeft w:val="0"/>
                          <w:marRight w:val="0"/>
                          <w:marTop w:val="0"/>
                          <w:marBottom w:val="0"/>
                          <w:divBdr>
                            <w:top w:val="none" w:sz="0" w:space="0" w:color="auto"/>
                            <w:left w:val="none" w:sz="0" w:space="0" w:color="auto"/>
                            <w:bottom w:val="none" w:sz="0" w:space="0" w:color="auto"/>
                            <w:right w:val="none" w:sz="0" w:space="0" w:color="auto"/>
                          </w:divBdr>
                        </w:div>
                        <w:div w:id="151022868">
                          <w:marLeft w:val="0"/>
                          <w:marRight w:val="0"/>
                          <w:marTop w:val="0"/>
                          <w:marBottom w:val="0"/>
                          <w:divBdr>
                            <w:top w:val="none" w:sz="0" w:space="0" w:color="auto"/>
                            <w:left w:val="none" w:sz="0" w:space="0" w:color="auto"/>
                            <w:bottom w:val="none" w:sz="0" w:space="0" w:color="auto"/>
                            <w:right w:val="none" w:sz="0" w:space="0" w:color="auto"/>
                          </w:divBdr>
                        </w:div>
                        <w:div w:id="326715946">
                          <w:marLeft w:val="0"/>
                          <w:marRight w:val="0"/>
                          <w:marTop w:val="0"/>
                          <w:marBottom w:val="0"/>
                          <w:divBdr>
                            <w:top w:val="none" w:sz="0" w:space="0" w:color="auto"/>
                            <w:left w:val="none" w:sz="0" w:space="0" w:color="auto"/>
                            <w:bottom w:val="none" w:sz="0" w:space="0" w:color="auto"/>
                            <w:right w:val="none" w:sz="0" w:space="0" w:color="auto"/>
                          </w:divBdr>
                        </w:div>
                        <w:div w:id="355736352">
                          <w:marLeft w:val="0"/>
                          <w:marRight w:val="0"/>
                          <w:marTop w:val="0"/>
                          <w:marBottom w:val="0"/>
                          <w:divBdr>
                            <w:top w:val="none" w:sz="0" w:space="0" w:color="auto"/>
                            <w:left w:val="none" w:sz="0" w:space="0" w:color="auto"/>
                            <w:bottom w:val="none" w:sz="0" w:space="0" w:color="auto"/>
                            <w:right w:val="none" w:sz="0" w:space="0" w:color="auto"/>
                          </w:divBdr>
                        </w:div>
                        <w:div w:id="467363828">
                          <w:marLeft w:val="0"/>
                          <w:marRight w:val="0"/>
                          <w:marTop w:val="0"/>
                          <w:marBottom w:val="0"/>
                          <w:divBdr>
                            <w:top w:val="none" w:sz="0" w:space="0" w:color="auto"/>
                            <w:left w:val="none" w:sz="0" w:space="0" w:color="auto"/>
                            <w:bottom w:val="none" w:sz="0" w:space="0" w:color="auto"/>
                            <w:right w:val="none" w:sz="0" w:space="0" w:color="auto"/>
                          </w:divBdr>
                        </w:div>
                        <w:div w:id="490952543">
                          <w:marLeft w:val="0"/>
                          <w:marRight w:val="0"/>
                          <w:marTop w:val="0"/>
                          <w:marBottom w:val="0"/>
                          <w:divBdr>
                            <w:top w:val="none" w:sz="0" w:space="0" w:color="auto"/>
                            <w:left w:val="none" w:sz="0" w:space="0" w:color="auto"/>
                            <w:bottom w:val="none" w:sz="0" w:space="0" w:color="auto"/>
                            <w:right w:val="none" w:sz="0" w:space="0" w:color="auto"/>
                          </w:divBdr>
                        </w:div>
                        <w:div w:id="504058010">
                          <w:marLeft w:val="0"/>
                          <w:marRight w:val="0"/>
                          <w:marTop w:val="0"/>
                          <w:marBottom w:val="0"/>
                          <w:divBdr>
                            <w:top w:val="none" w:sz="0" w:space="0" w:color="auto"/>
                            <w:left w:val="none" w:sz="0" w:space="0" w:color="auto"/>
                            <w:bottom w:val="none" w:sz="0" w:space="0" w:color="auto"/>
                            <w:right w:val="none" w:sz="0" w:space="0" w:color="auto"/>
                          </w:divBdr>
                        </w:div>
                        <w:div w:id="905577224">
                          <w:marLeft w:val="0"/>
                          <w:marRight w:val="0"/>
                          <w:marTop w:val="0"/>
                          <w:marBottom w:val="0"/>
                          <w:divBdr>
                            <w:top w:val="none" w:sz="0" w:space="0" w:color="auto"/>
                            <w:left w:val="none" w:sz="0" w:space="0" w:color="auto"/>
                            <w:bottom w:val="none" w:sz="0" w:space="0" w:color="auto"/>
                            <w:right w:val="none" w:sz="0" w:space="0" w:color="auto"/>
                          </w:divBdr>
                        </w:div>
                        <w:div w:id="925923256">
                          <w:marLeft w:val="0"/>
                          <w:marRight w:val="0"/>
                          <w:marTop w:val="0"/>
                          <w:marBottom w:val="0"/>
                          <w:divBdr>
                            <w:top w:val="none" w:sz="0" w:space="0" w:color="auto"/>
                            <w:left w:val="none" w:sz="0" w:space="0" w:color="auto"/>
                            <w:bottom w:val="none" w:sz="0" w:space="0" w:color="auto"/>
                            <w:right w:val="none" w:sz="0" w:space="0" w:color="auto"/>
                          </w:divBdr>
                        </w:div>
                        <w:div w:id="932979563">
                          <w:marLeft w:val="0"/>
                          <w:marRight w:val="0"/>
                          <w:marTop w:val="0"/>
                          <w:marBottom w:val="0"/>
                          <w:divBdr>
                            <w:top w:val="none" w:sz="0" w:space="0" w:color="auto"/>
                            <w:left w:val="none" w:sz="0" w:space="0" w:color="auto"/>
                            <w:bottom w:val="none" w:sz="0" w:space="0" w:color="auto"/>
                            <w:right w:val="none" w:sz="0" w:space="0" w:color="auto"/>
                          </w:divBdr>
                        </w:div>
                        <w:div w:id="1047412157">
                          <w:marLeft w:val="0"/>
                          <w:marRight w:val="0"/>
                          <w:marTop w:val="0"/>
                          <w:marBottom w:val="0"/>
                          <w:divBdr>
                            <w:top w:val="none" w:sz="0" w:space="0" w:color="auto"/>
                            <w:left w:val="none" w:sz="0" w:space="0" w:color="auto"/>
                            <w:bottom w:val="none" w:sz="0" w:space="0" w:color="auto"/>
                            <w:right w:val="none" w:sz="0" w:space="0" w:color="auto"/>
                          </w:divBdr>
                        </w:div>
                        <w:div w:id="1223521608">
                          <w:marLeft w:val="0"/>
                          <w:marRight w:val="0"/>
                          <w:marTop w:val="0"/>
                          <w:marBottom w:val="0"/>
                          <w:divBdr>
                            <w:top w:val="none" w:sz="0" w:space="0" w:color="auto"/>
                            <w:left w:val="none" w:sz="0" w:space="0" w:color="auto"/>
                            <w:bottom w:val="none" w:sz="0" w:space="0" w:color="auto"/>
                            <w:right w:val="none" w:sz="0" w:space="0" w:color="auto"/>
                          </w:divBdr>
                        </w:div>
                        <w:div w:id="1361736442">
                          <w:marLeft w:val="0"/>
                          <w:marRight w:val="0"/>
                          <w:marTop w:val="0"/>
                          <w:marBottom w:val="0"/>
                          <w:divBdr>
                            <w:top w:val="none" w:sz="0" w:space="0" w:color="auto"/>
                            <w:left w:val="none" w:sz="0" w:space="0" w:color="auto"/>
                            <w:bottom w:val="none" w:sz="0" w:space="0" w:color="auto"/>
                            <w:right w:val="none" w:sz="0" w:space="0" w:color="auto"/>
                          </w:divBdr>
                        </w:div>
                        <w:div w:id="1524128906">
                          <w:marLeft w:val="0"/>
                          <w:marRight w:val="0"/>
                          <w:marTop w:val="0"/>
                          <w:marBottom w:val="0"/>
                          <w:divBdr>
                            <w:top w:val="none" w:sz="0" w:space="0" w:color="auto"/>
                            <w:left w:val="none" w:sz="0" w:space="0" w:color="auto"/>
                            <w:bottom w:val="none" w:sz="0" w:space="0" w:color="auto"/>
                            <w:right w:val="none" w:sz="0" w:space="0" w:color="auto"/>
                          </w:divBdr>
                        </w:div>
                        <w:div w:id="1532457315">
                          <w:marLeft w:val="0"/>
                          <w:marRight w:val="0"/>
                          <w:marTop w:val="0"/>
                          <w:marBottom w:val="0"/>
                          <w:divBdr>
                            <w:top w:val="none" w:sz="0" w:space="0" w:color="auto"/>
                            <w:left w:val="none" w:sz="0" w:space="0" w:color="auto"/>
                            <w:bottom w:val="none" w:sz="0" w:space="0" w:color="auto"/>
                            <w:right w:val="none" w:sz="0" w:space="0" w:color="auto"/>
                          </w:divBdr>
                        </w:div>
                        <w:div w:id="1917666299">
                          <w:marLeft w:val="0"/>
                          <w:marRight w:val="0"/>
                          <w:marTop w:val="0"/>
                          <w:marBottom w:val="0"/>
                          <w:divBdr>
                            <w:top w:val="none" w:sz="0" w:space="0" w:color="auto"/>
                            <w:left w:val="none" w:sz="0" w:space="0" w:color="auto"/>
                            <w:bottom w:val="none" w:sz="0" w:space="0" w:color="auto"/>
                            <w:right w:val="none" w:sz="0" w:space="0" w:color="auto"/>
                          </w:divBdr>
                        </w:div>
                        <w:div w:id="2055543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2952962">
      <w:bodyDiv w:val="1"/>
      <w:marLeft w:val="0"/>
      <w:marRight w:val="0"/>
      <w:marTop w:val="0"/>
      <w:marBottom w:val="0"/>
      <w:divBdr>
        <w:top w:val="none" w:sz="0" w:space="0" w:color="auto"/>
        <w:left w:val="none" w:sz="0" w:space="0" w:color="auto"/>
        <w:bottom w:val="none" w:sz="0" w:space="0" w:color="auto"/>
        <w:right w:val="none" w:sz="0" w:space="0" w:color="auto"/>
      </w:divBdr>
      <w:divsChild>
        <w:div w:id="2053193343">
          <w:marLeft w:val="0"/>
          <w:marRight w:val="0"/>
          <w:marTop w:val="0"/>
          <w:marBottom w:val="0"/>
          <w:divBdr>
            <w:top w:val="none" w:sz="0" w:space="0" w:color="auto"/>
            <w:left w:val="none" w:sz="0" w:space="0" w:color="auto"/>
            <w:bottom w:val="none" w:sz="0" w:space="0" w:color="auto"/>
            <w:right w:val="none" w:sz="0" w:space="0" w:color="auto"/>
          </w:divBdr>
          <w:divsChild>
            <w:div w:id="626543534">
              <w:marLeft w:val="0"/>
              <w:marRight w:val="0"/>
              <w:marTop w:val="0"/>
              <w:marBottom w:val="0"/>
              <w:divBdr>
                <w:top w:val="none" w:sz="0" w:space="0" w:color="auto"/>
                <w:left w:val="none" w:sz="0" w:space="0" w:color="auto"/>
                <w:bottom w:val="none" w:sz="0" w:space="0" w:color="auto"/>
                <w:right w:val="none" w:sz="0" w:space="0" w:color="auto"/>
              </w:divBdr>
              <w:divsChild>
                <w:div w:id="205334932">
                  <w:marLeft w:val="0"/>
                  <w:marRight w:val="0"/>
                  <w:marTop w:val="0"/>
                  <w:marBottom w:val="0"/>
                  <w:divBdr>
                    <w:top w:val="none" w:sz="0" w:space="0" w:color="auto"/>
                    <w:left w:val="none" w:sz="0" w:space="0" w:color="auto"/>
                    <w:bottom w:val="none" w:sz="0" w:space="0" w:color="auto"/>
                    <w:right w:val="none" w:sz="0" w:space="0" w:color="auto"/>
                  </w:divBdr>
                  <w:divsChild>
                    <w:div w:id="1263101239">
                      <w:marLeft w:val="0"/>
                      <w:marRight w:val="0"/>
                      <w:marTop w:val="0"/>
                      <w:marBottom w:val="0"/>
                      <w:divBdr>
                        <w:top w:val="none" w:sz="0" w:space="0" w:color="auto"/>
                        <w:left w:val="none" w:sz="0" w:space="0" w:color="auto"/>
                        <w:bottom w:val="none" w:sz="0" w:space="0" w:color="auto"/>
                        <w:right w:val="none" w:sz="0" w:space="0" w:color="auto"/>
                      </w:divBdr>
                      <w:divsChild>
                        <w:div w:id="517230713">
                          <w:marLeft w:val="0"/>
                          <w:marRight w:val="0"/>
                          <w:marTop w:val="0"/>
                          <w:marBottom w:val="0"/>
                          <w:divBdr>
                            <w:top w:val="none" w:sz="0" w:space="0" w:color="auto"/>
                            <w:left w:val="none" w:sz="0" w:space="0" w:color="auto"/>
                            <w:bottom w:val="none" w:sz="0" w:space="0" w:color="auto"/>
                            <w:right w:val="none" w:sz="0" w:space="0" w:color="auto"/>
                          </w:divBdr>
                        </w:div>
                        <w:div w:id="1024211274">
                          <w:marLeft w:val="0"/>
                          <w:marRight w:val="0"/>
                          <w:marTop w:val="0"/>
                          <w:marBottom w:val="0"/>
                          <w:divBdr>
                            <w:top w:val="none" w:sz="0" w:space="0" w:color="auto"/>
                            <w:left w:val="none" w:sz="0" w:space="0" w:color="auto"/>
                            <w:bottom w:val="none" w:sz="0" w:space="0" w:color="auto"/>
                            <w:right w:val="none" w:sz="0" w:space="0" w:color="auto"/>
                          </w:divBdr>
                        </w:div>
                        <w:div w:id="1110393739">
                          <w:marLeft w:val="0"/>
                          <w:marRight w:val="0"/>
                          <w:marTop w:val="0"/>
                          <w:marBottom w:val="0"/>
                          <w:divBdr>
                            <w:top w:val="none" w:sz="0" w:space="0" w:color="auto"/>
                            <w:left w:val="none" w:sz="0" w:space="0" w:color="auto"/>
                            <w:bottom w:val="none" w:sz="0" w:space="0" w:color="auto"/>
                            <w:right w:val="none" w:sz="0" w:space="0" w:color="auto"/>
                          </w:divBdr>
                        </w:div>
                        <w:div w:id="1278873874">
                          <w:marLeft w:val="0"/>
                          <w:marRight w:val="0"/>
                          <w:marTop w:val="0"/>
                          <w:marBottom w:val="0"/>
                          <w:divBdr>
                            <w:top w:val="none" w:sz="0" w:space="0" w:color="auto"/>
                            <w:left w:val="none" w:sz="0" w:space="0" w:color="auto"/>
                            <w:bottom w:val="none" w:sz="0" w:space="0" w:color="auto"/>
                            <w:right w:val="none" w:sz="0" w:space="0" w:color="auto"/>
                          </w:divBdr>
                        </w:div>
                        <w:div w:id="1429812177">
                          <w:marLeft w:val="0"/>
                          <w:marRight w:val="0"/>
                          <w:marTop w:val="0"/>
                          <w:marBottom w:val="0"/>
                          <w:divBdr>
                            <w:top w:val="none" w:sz="0" w:space="0" w:color="auto"/>
                            <w:left w:val="none" w:sz="0" w:space="0" w:color="auto"/>
                            <w:bottom w:val="none" w:sz="0" w:space="0" w:color="auto"/>
                            <w:right w:val="none" w:sz="0" w:space="0" w:color="auto"/>
                          </w:divBdr>
                        </w:div>
                        <w:div w:id="1431317897">
                          <w:marLeft w:val="0"/>
                          <w:marRight w:val="0"/>
                          <w:marTop w:val="0"/>
                          <w:marBottom w:val="0"/>
                          <w:divBdr>
                            <w:top w:val="none" w:sz="0" w:space="0" w:color="auto"/>
                            <w:left w:val="none" w:sz="0" w:space="0" w:color="auto"/>
                            <w:bottom w:val="none" w:sz="0" w:space="0" w:color="auto"/>
                            <w:right w:val="none" w:sz="0" w:space="0" w:color="auto"/>
                          </w:divBdr>
                        </w:div>
                        <w:div w:id="1669019184">
                          <w:marLeft w:val="0"/>
                          <w:marRight w:val="0"/>
                          <w:marTop w:val="0"/>
                          <w:marBottom w:val="0"/>
                          <w:divBdr>
                            <w:top w:val="none" w:sz="0" w:space="0" w:color="auto"/>
                            <w:left w:val="none" w:sz="0" w:space="0" w:color="auto"/>
                            <w:bottom w:val="none" w:sz="0" w:space="0" w:color="auto"/>
                            <w:right w:val="none" w:sz="0" w:space="0" w:color="auto"/>
                          </w:divBdr>
                        </w:div>
                        <w:div w:id="1711959417">
                          <w:marLeft w:val="0"/>
                          <w:marRight w:val="0"/>
                          <w:marTop w:val="0"/>
                          <w:marBottom w:val="0"/>
                          <w:divBdr>
                            <w:top w:val="none" w:sz="0" w:space="0" w:color="auto"/>
                            <w:left w:val="none" w:sz="0" w:space="0" w:color="auto"/>
                            <w:bottom w:val="none" w:sz="0" w:space="0" w:color="auto"/>
                            <w:right w:val="none" w:sz="0" w:space="0" w:color="auto"/>
                          </w:divBdr>
                        </w:div>
                        <w:div w:id="1731152573">
                          <w:marLeft w:val="0"/>
                          <w:marRight w:val="0"/>
                          <w:marTop w:val="0"/>
                          <w:marBottom w:val="0"/>
                          <w:divBdr>
                            <w:top w:val="none" w:sz="0" w:space="0" w:color="auto"/>
                            <w:left w:val="none" w:sz="0" w:space="0" w:color="auto"/>
                            <w:bottom w:val="none" w:sz="0" w:space="0" w:color="auto"/>
                            <w:right w:val="none" w:sz="0" w:space="0" w:color="auto"/>
                          </w:divBdr>
                        </w:div>
                        <w:div w:id="1819761212">
                          <w:marLeft w:val="0"/>
                          <w:marRight w:val="0"/>
                          <w:marTop w:val="0"/>
                          <w:marBottom w:val="0"/>
                          <w:divBdr>
                            <w:top w:val="none" w:sz="0" w:space="0" w:color="auto"/>
                            <w:left w:val="none" w:sz="0" w:space="0" w:color="auto"/>
                            <w:bottom w:val="none" w:sz="0" w:space="0" w:color="auto"/>
                            <w:right w:val="none" w:sz="0" w:space="0" w:color="auto"/>
                          </w:divBdr>
                        </w:div>
                        <w:div w:id="1824468337">
                          <w:marLeft w:val="0"/>
                          <w:marRight w:val="0"/>
                          <w:marTop w:val="0"/>
                          <w:marBottom w:val="0"/>
                          <w:divBdr>
                            <w:top w:val="none" w:sz="0" w:space="0" w:color="auto"/>
                            <w:left w:val="none" w:sz="0" w:space="0" w:color="auto"/>
                            <w:bottom w:val="none" w:sz="0" w:space="0" w:color="auto"/>
                            <w:right w:val="none" w:sz="0" w:space="0" w:color="auto"/>
                          </w:divBdr>
                        </w:div>
                        <w:div w:id="2044868028">
                          <w:marLeft w:val="0"/>
                          <w:marRight w:val="0"/>
                          <w:marTop w:val="0"/>
                          <w:marBottom w:val="0"/>
                          <w:divBdr>
                            <w:top w:val="none" w:sz="0" w:space="0" w:color="auto"/>
                            <w:left w:val="none" w:sz="0" w:space="0" w:color="auto"/>
                            <w:bottom w:val="none" w:sz="0" w:space="0" w:color="auto"/>
                            <w:right w:val="none" w:sz="0" w:space="0" w:color="auto"/>
                          </w:divBdr>
                        </w:div>
                        <w:div w:id="2086300969">
                          <w:marLeft w:val="0"/>
                          <w:marRight w:val="0"/>
                          <w:marTop w:val="0"/>
                          <w:marBottom w:val="0"/>
                          <w:divBdr>
                            <w:top w:val="none" w:sz="0" w:space="0" w:color="auto"/>
                            <w:left w:val="none" w:sz="0" w:space="0" w:color="auto"/>
                            <w:bottom w:val="none" w:sz="0" w:space="0" w:color="auto"/>
                            <w:right w:val="none" w:sz="0" w:space="0" w:color="auto"/>
                          </w:divBdr>
                        </w:div>
                        <w:div w:id="2095660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5768211">
      <w:bodyDiv w:val="1"/>
      <w:marLeft w:val="0"/>
      <w:marRight w:val="0"/>
      <w:marTop w:val="0"/>
      <w:marBottom w:val="0"/>
      <w:divBdr>
        <w:top w:val="none" w:sz="0" w:space="0" w:color="auto"/>
        <w:left w:val="none" w:sz="0" w:space="0" w:color="auto"/>
        <w:bottom w:val="none" w:sz="0" w:space="0" w:color="auto"/>
        <w:right w:val="none" w:sz="0" w:space="0" w:color="auto"/>
      </w:divBdr>
      <w:divsChild>
        <w:div w:id="109325126">
          <w:marLeft w:val="0"/>
          <w:marRight w:val="0"/>
          <w:marTop w:val="0"/>
          <w:marBottom w:val="0"/>
          <w:divBdr>
            <w:top w:val="none" w:sz="0" w:space="0" w:color="auto"/>
            <w:left w:val="none" w:sz="0" w:space="0" w:color="auto"/>
            <w:bottom w:val="none" w:sz="0" w:space="0" w:color="auto"/>
            <w:right w:val="none" w:sz="0" w:space="0" w:color="auto"/>
          </w:divBdr>
          <w:divsChild>
            <w:div w:id="2004159963">
              <w:marLeft w:val="0"/>
              <w:marRight w:val="0"/>
              <w:marTop w:val="0"/>
              <w:marBottom w:val="0"/>
              <w:divBdr>
                <w:top w:val="none" w:sz="0" w:space="0" w:color="auto"/>
                <w:left w:val="none" w:sz="0" w:space="0" w:color="auto"/>
                <w:bottom w:val="none" w:sz="0" w:space="0" w:color="auto"/>
                <w:right w:val="none" w:sz="0" w:space="0" w:color="auto"/>
              </w:divBdr>
              <w:divsChild>
                <w:div w:id="1184904572">
                  <w:marLeft w:val="0"/>
                  <w:marRight w:val="200"/>
                  <w:marTop w:val="0"/>
                  <w:marBottom w:val="0"/>
                  <w:divBdr>
                    <w:top w:val="none" w:sz="0" w:space="0" w:color="auto"/>
                    <w:left w:val="none" w:sz="0" w:space="0" w:color="auto"/>
                    <w:bottom w:val="none" w:sz="0" w:space="0" w:color="auto"/>
                    <w:right w:val="none" w:sz="0" w:space="0" w:color="auto"/>
                  </w:divBdr>
                  <w:divsChild>
                    <w:div w:id="1117531404">
                      <w:marLeft w:val="0"/>
                      <w:marRight w:val="0"/>
                      <w:marTop w:val="0"/>
                      <w:marBottom w:val="0"/>
                      <w:divBdr>
                        <w:top w:val="dotted" w:sz="2" w:space="2" w:color="B2B2B2"/>
                        <w:left w:val="none" w:sz="0" w:space="0" w:color="auto"/>
                        <w:bottom w:val="none" w:sz="0" w:space="0" w:color="auto"/>
                        <w:right w:val="none" w:sz="0" w:space="0" w:color="auto"/>
                      </w:divBdr>
                      <w:divsChild>
                        <w:div w:id="1874296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5883499">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sChild>
        <w:div w:id="1859154092">
          <w:marLeft w:val="0"/>
          <w:marRight w:val="0"/>
          <w:marTop w:val="0"/>
          <w:marBottom w:val="0"/>
          <w:divBdr>
            <w:top w:val="none" w:sz="0" w:space="0" w:color="auto"/>
            <w:left w:val="none" w:sz="0" w:space="0" w:color="auto"/>
            <w:bottom w:val="none" w:sz="0" w:space="0" w:color="auto"/>
            <w:right w:val="none" w:sz="0" w:space="0" w:color="auto"/>
          </w:divBdr>
        </w:div>
      </w:divsChild>
    </w:div>
    <w:div w:id="678120825">
      <w:bodyDiv w:val="1"/>
      <w:marLeft w:val="0"/>
      <w:marRight w:val="0"/>
      <w:marTop w:val="0"/>
      <w:marBottom w:val="0"/>
      <w:divBdr>
        <w:top w:val="none" w:sz="0" w:space="0" w:color="auto"/>
        <w:left w:val="none" w:sz="0" w:space="0" w:color="auto"/>
        <w:bottom w:val="none" w:sz="0" w:space="0" w:color="auto"/>
        <w:right w:val="none" w:sz="0" w:space="0" w:color="auto"/>
      </w:divBdr>
      <w:divsChild>
        <w:div w:id="397365695">
          <w:marLeft w:val="0"/>
          <w:marRight w:val="0"/>
          <w:marTop w:val="0"/>
          <w:marBottom w:val="0"/>
          <w:divBdr>
            <w:top w:val="none" w:sz="0" w:space="0" w:color="auto"/>
            <w:left w:val="none" w:sz="0" w:space="0" w:color="auto"/>
            <w:bottom w:val="none" w:sz="0" w:space="0" w:color="auto"/>
            <w:right w:val="none" w:sz="0" w:space="0" w:color="auto"/>
          </w:divBdr>
          <w:divsChild>
            <w:div w:id="794642868">
              <w:marLeft w:val="0"/>
              <w:marRight w:val="0"/>
              <w:marTop w:val="0"/>
              <w:marBottom w:val="0"/>
              <w:divBdr>
                <w:top w:val="none" w:sz="0" w:space="0" w:color="auto"/>
                <w:left w:val="none" w:sz="0" w:space="0" w:color="auto"/>
                <w:bottom w:val="none" w:sz="0" w:space="0" w:color="auto"/>
                <w:right w:val="none" w:sz="0" w:space="0" w:color="auto"/>
              </w:divBdr>
              <w:divsChild>
                <w:div w:id="48308621">
                  <w:marLeft w:val="0"/>
                  <w:marRight w:val="0"/>
                  <w:marTop w:val="0"/>
                  <w:marBottom w:val="0"/>
                  <w:divBdr>
                    <w:top w:val="none" w:sz="0" w:space="0" w:color="auto"/>
                    <w:left w:val="none" w:sz="0" w:space="0" w:color="auto"/>
                    <w:bottom w:val="none" w:sz="0" w:space="0" w:color="auto"/>
                    <w:right w:val="none" w:sz="0" w:space="0" w:color="auto"/>
                  </w:divBdr>
                  <w:divsChild>
                    <w:div w:id="1240945626">
                      <w:marLeft w:val="0"/>
                      <w:marRight w:val="0"/>
                      <w:marTop w:val="0"/>
                      <w:marBottom w:val="0"/>
                      <w:divBdr>
                        <w:top w:val="none" w:sz="0" w:space="0" w:color="auto"/>
                        <w:left w:val="none" w:sz="0" w:space="0" w:color="auto"/>
                        <w:bottom w:val="none" w:sz="0" w:space="0" w:color="auto"/>
                        <w:right w:val="none" w:sz="0" w:space="0" w:color="auto"/>
                      </w:divBdr>
                      <w:divsChild>
                        <w:div w:id="1038120977">
                          <w:marLeft w:val="1500"/>
                          <w:marRight w:val="0"/>
                          <w:marTop w:val="0"/>
                          <w:marBottom w:val="0"/>
                          <w:divBdr>
                            <w:top w:val="none" w:sz="0" w:space="0" w:color="auto"/>
                            <w:left w:val="none" w:sz="0" w:space="0" w:color="auto"/>
                            <w:bottom w:val="none" w:sz="0" w:space="0" w:color="auto"/>
                            <w:right w:val="none" w:sz="0" w:space="0" w:color="auto"/>
                          </w:divBdr>
                          <w:divsChild>
                            <w:div w:id="929654736">
                              <w:marLeft w:val="0"/>
                              <w:marRight w:val="0"/>
                              <w:marTop w:val="0"/>
                              <w:marBottom w:val="0"/>
                              <w:divBdr>
                                <w:top w:val="none" w:sz="0" w:space="0" w:color="auto"/>
                                <w:left w:val="none" w:sz="0" w:space="0" w:color="auto"/>
                                <w:bottom w:val="none" w:sz="0" w:space="0" w:color="auto"/>
                                <w:right w:val="none" w:sz="0" w:space="0" w:color="auto"/>
                              </w:divBdr>
                              <w:divsChild>
                                <w:div w:id="1239442654">
                                  <w:marLeft w:val="0"/>
                                  <w:marRight w:val="0"/>
                                  <w:marTop w:val="0"/>
                                  <w:marBottom w:val="0"/>
                                  <w:divBdr>
                                    <w:top w:val="none" w:sz="0" w:space="0" w:color="auto"/>
                                    <w:left w:val="none" w:sz="0" w:space="0" w:color="auto"/>
                                    <w:bottom w:val="none" w:sz="0" w:space="0" w:color="auto"/>
                                    <w:right w:val="none" w:sz="0" w:space="0" w:color="auto"/>
                                  </w:divBdr>
                                  <w:divsChild>
                                    <w:div w:id="549612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78511207">
      <w:bodyDiv w:val="1"/>
      <w:marLeft w:val="0"/>
      <w:marRight w:val="0"/>
      <w:marTop w:val="0"/>
      <w:marBottom w:val="0"/>
      <w:divBdr>
        <w:top w:val="none" w:sz="0" w:space="0" w:color="auto"/>
        <w:left w:val="none" w:sz="0" w:space="0" w:color="auto"/>
        <w:bottom w:val="none" w:sz="0" w:space="0" w:color="auto"/>
        <w:right w:val="none" w:sz="0" w:space="0" w:color="auto"/>
      </w:divBdr>
      <w:divsChild>
        <w:div w:id="1157914582">
          <w:marLeft w:val="0"/>
          <w:marRight w:val="0"/>
          <w:marTop w:val="0"/>
          <w:marBottom w:val="0"/>
          <w:divBdr>
            <w:top w:val="none" w:sz="0" w:space="0" w:color="auto"/>
            <w:left w:val="none" w:sz="0" w:space="0" w:color="auto"/>
            <w:bottom w:val="none" w:sz="0" w:space="0" w:color="auto"/>
            <w:right w:val="none" w:sz="0" w:space="0" w:color="auto"/>
          </w:divBdr>
          <w:divsChild>
            <w:div w:id="928005106">
              <w:marLeft w:val="0"/>
              <w:marRight w:val="0"/>
              <w:marTop w:val="0"/>
              <w:marBottom w:val="0"/>
              <w:divBdr>
                <w:top w:val="none" w:sz="0" w:space="0" w:color="auto"/>
                <w:left w:val="none" w:sz="0" w:space="0" w:color="auto"/>
                <w:bottom w:val="none" w:sz="0" w:space="0" w:color="auto"/>
                <w:right w:val="none" w:sz="0" w:space="0" w:color="auto"/>
              </w:divBdr>
              <w:divsChild>
                <w:div w:id="911307001">
                  <w:marLeft w:val="0"/>
                  <w:marRight w:val="0"/>
                  <w:marTop w:val="100"/>
                  <w:marBottom w:val="0"/>
                  <w:divBdr>
                    <w:top w:val="none" w:sz="0" w:space="0" w:color="auto"/>
                    <w:left w:val="none" w:sz="0" w:space="0" w:color="auto"/>
                    <w:bottom w:val="none" w:sz="0" w:space="0" w:color="auto"/>
                    <w:right w:val="none" w:sz="0" w:space="0" w:color="auto"/>
                  </w:divBdr>
                  <w:divsChild>
                    <w:div w:id="1743024374">
                      <w:marLeft w:val="0"/>
                      <w:marRight w:val="113"/>
                      <w:marTop w:val="0"/>
                      <w:marBottom w:val="0"/>
                      <w:divBdr>
                        <w:top w:val="none" w:sz="0" w:space="0" w:color="auto"/>
                        <w:left w:val="none" w:sz="0" w:space="0" w:color="auto"/>
                        <w:bottom w:val="none" w:sz="0" w:space="0" w:color="auto"/>
                        <w:right w:val="none" w:sz="0" w:space="0" w:color="auto"/>
                      </w:divBdr>
                      <w:divsChild>
                        <w:div w:id="1182165793">
                          <w:marLeft w:val="0"/>
                          <w:marRight w:val="0"/>
                          <w:marTop w:val="0"/>
                          <w:marBottom w:val="67"/>
                          <w:divBdr>
                            <w:top w:val="none" w:sz="0" w:space="0" w:color="auto"/>
                            <w:left w:val="none" w:sz="0" w:space="0" w:color="auto"/>
                            <w:bottom w:val="none" w:sz="0" w:space="0" w:color="auto"/>
                            <w:right w:val="none" w:sz="0" w:space="0" w:color="auto"/>
                          </w:divBdr>
                          <w:divsChild>
                            <w:div w:id="1985347823">
                              <w:marLeft w:val="0"/>
                              <w:marRight w:val="0"/>
                              <w:marTop w:val="0"/>
                              <w:marBottom w:val="0"/>
                              <w:divBdr>
                                <w:top w:val="none" w:sz="0" w:space="0" w:color="auto"/>
                                <w:left w:val="none" w:sz="0" w:space="0" w:color="auto"/>
                                <w:bottom w:val="none" w:sz="0" w:space="0" w:color="auto"/>
                                <w:right w:val="none" w:sz="0" w:space="0" w:color="auto"/>
                              </w:divBdr>
                              <w:divsChild>
                                <w:div w:id="978536816">
                                  <w:marLeft w:val="0"/>
                                  <w:marRight w:val="0"/>
                                  <w:marTop w:val="0"/>
                                  <w:marBottom w:val="0"/>
                                  <w:divBdr>
                                    <w:top w:val="none" w:sz="0" w:space="0" w:color="auto"/>
                                    <w:left w:val="none" w:sz="0" w:space="0" w:color="auto"/>
                                    <w:bottom w:val="none" w:sz="0" w:space="0" w:color="auto"/>
                                    <w:right w:val="none" w:sz="0" w:space="0" w:color="auto"/>
                                  </w:divBdr>
                                  <w:divsChild>
                                    <w:div w:id="676999393">
                                      <w:marLeft w:val="0"/>
                                      <w:marRight w:val="0"/>
                                      <w:marTop w:val="0"/>
                                      <w:marBottom w:val="0"/>
                                      <w:divBdr>
                                        <w:top w:val="none" w:sz="0" w:space="0" w:color="auto"/>
                                        <w:left w:val="none" w:sz="0" w:space="0" w:color="auto"/>
                                        <w:bottom w:val="none" w:sz="0" w:space="0" w:color="auto"/>
                                        <w:right w:val="none" w:sz="0" w:space="0" w:color="auto"/>
                                      </w:divBdr>
                                      <w:divsChild>
                                        <w:div w:id="1161970560">
                                          <w:marLeft w:val="0"/>
                                          <w:marRight w:val="0"/>
                                          <w:marTop w:val="0"/>
                                          <w:marBottom w:val="0"/>
                                          <w:divBdr>
                                            <w:top w:val="none" w:sz="0" w:space="0" w:color="auto"/>
                                            <w:left w:val="none" w:sz="0" w:space="0" w:color="auto"/>
                                            <w:bottom w:val="none" w:sz="0" w:space="0" w:color="auto"/>
                                            <w:right w:val="none" w:sz="0" w:space="0" w:color="auto"/>
                                          </w:divBdr>
                                          <w:divsChild>
                                            <w:div w:id="221522875">
                                              <w:marLeft w:val="0"/>
                                              <w:marRight w:val="0"/>
                                              <w:marTop w:val="0"/>
                                              <w:marBottom w:val="0"/>
                                              <w:divBdr>
                                                <w:top w:val="none" w:sz="0" w:space="0" w:color="auto"/>
                                                <w:left w:val="none" w:sz="0" w:space="0" w:color="auto"/>
                                                <w:bottom w:val="none" w:sz="0" w:space="0" w:color="auto"/>
                                                <w:right w:val="none" w:sz="0" w:space="0" w:color="auto"/>
                                              </w:divBdr>
                                            </w:div>
                                            <w:div w:id="1778210478">
                                              <w:marLeft w:val="0"/>
                                              <w:marRight w:val="0"/>
                                              <w:marTop w:val="0"/>
                                              <w:marBottom w:val="0"/>
                                              <w:divBdr>
                                                <w:top w:val="none" w:sz="0" w:space="0" w:color="auto"/>
                                                <w:left w:val="none" w:sz="0" w:space="0" w:color="auto"/>
                                                <w:bottom w:val="none" w:sz="0" w:space="0" w:color="auto"/>
                                                <w:right w:val="none" w:sz="0" w:space="0" w:color="auto"/>
                                              </w:divBdr>
                                            </w:div>
                                            <w:div w:id="1785952868">
                                              <w:marLeft w:val="0"/>
                                              <w:marRight w:val="0"/>
                                              <w:marTop w:val="0"/>
                                              <w:marBottom w:val="0"/>
                                              <w:divBdr>
                                                <w:top w:val="none" w:sz="0" w:space="0" w:color="auto"/>
                                                <w:left w:val="none" w:sz="0" w:space="0" w:color="auto"/>
                                                <w:bottom w:val="none" w:sz="0" w:space="0" w:color="auto"/>
                                                <w:right w:val="none" w:sz="0" w:space="0" w:color="auto"/>
                                              </w:divBdr>
                                            </w:div>
                                            <w:div w:id="2066947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78896287">
      <w:bodyDiv w:val="1"/>
      <w:marLeft w:val="0"/>
      <w:marRight w:val="0"/>
      <w:marTop w:val="0"/>
      <w:marBottom w:val="0"/>
      <w:divBdr>
        <w:top w:val="none" w:sz="0" w:space="0" w:color="auto"/>
        <w:left w:val="none" w:sz="0" w:space="0" w:color="auto"/>
        <w:bottom w:val="none" w:sz="0" w:space="0" w:color="auto"/>
        <w:right w:val="none" w:sz="0" w:space="0" w:color="auto"/>
      </w:divBdr>
      <w:divsChild>
        <w:div w:id="325479186">
          <w:marLeft w:val="0"/>
          <w:marRight w:val="0"/>
          <w:marTop w:val="0"/>
          <w:marBottom w:val="0"/>
          <w:divBdr>
            <w:top w:val="none" w:sz="0" w:space="0" w:color="auto"/>
            <w:left w:val="none" w:sz="0" w:space="0" w:color="auto"/>
            <w:bottom w:val="none" w:sz="0" w:space="0" w:color="auto"/>
            <w:right w:val="none" w:sz="0" w:space="0" w:color="auto"/>
          </w:divBdr>
          <w:divsChild>
            <w:div w:id="465515537">
              <w:marLeft w:val="0"/>
              <w:marRight w:val="0"/>
              <w:marTop w:val="0"/>
              <w:marBottom w:val="0"/>
              <w:divBdr>
                <w:top w:val="none" w:sz="0" w:space="0" w:color="auto"/>
                <w:left w:val="none" w:sz="0" w:space="0" w:color="auto"/>
                <w:bottom w:val="none" w:sz="0" w:space="0" w:color="auto"/>
                <w:right w:val="none" w:sz="0" w:space="0" w:color="auto"/>
              </w:divBdr>
              <w:divsChild>
                <w:div w:id="46227276">
                  <w:marLeft w:val="0"/>
                  <w:marRight w:val="0"/>
                  <w:marTop w:val="0"/>
                  <w:marBottom w:val="0"/>
                  <w:divBdr>
                    <w:top w:val="none" w:sz="0" w:space="0" w:color="auto"/>
                    <w:left w:val="none" w:sz="0" w:space="0" w:color="auto"/>
                    <w:bottom w:val="none" w:sz="0" w:space="0" w:color="auto"/>
                    <w:right w:val="none" w:sz="0" w:space="0" w:color="auto"/>
                  </w:divBdr>
                  <w:divsChild>
                    <w:div w:id="884295158">
                      <w:marLeft w:val="0"/>
                      <w:marRight w:val="0"/>
                      <w:marTop w:val="0"/>
                      <w:marBottom w:val="0"/>
                      <w:divBdr>
                        <w:top w:val="none" w:sz="0" w:space="0" w:color="auto"/>
                        <w:left w:val="none" w:sz="0" w:space="0" w:color="auto"/>
                        <w:bottom w:val="none" w:sz="0" w:space="0" w:color="auto"/>
                        <w:right w:val="none" w:sz="0" w:space="0" w:color="auto"/>
                      </w:divBdr>
                      <w:divsChild>
                        <w:div w:id="15036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8897109">
      <w:bodyDiv w:val="1"/>
      <w:marLeft w:val="0"/>
      <w:marRight w:val="0"/>
      <w:marTop w:val="0"/>
      <w:marBottom w:val="0"/>
      <w:divBdr>
        <w:top w:val="none" w:sz="0" w:space="0" w:color="auto"/>
        <w:left w:val="none" w:sz="0" w:space="0" w:color="auto"/>
        <w:bottom w:val="none" w:sz="0" w:space="0" w:color="auto"/>
        <w:right w:val="none" w:sz="0" w:space="0" w:color="auto"/>
      </w:divBdr>
      <w:divsChild>
        <w:div w:id="651060764">
          <w:marLeft w:val="0"/>
          <w:marRight w:val="0"/>
          <w:marTop w:val="0"/>
          <w:marBottom w:val="0"/>
          <w:divBdr>
            <w:top w:val="none" w:sz="0" w:space="0" w:color="auto"/>
            <w:left w:val="none" w:sz="0" w:space="0" w:color="auto"/>
            <w:bottom w:val="none" w:sz="0" w:space="0" w:color="auto"/>
            <w:right w:val="none" w:sz="0" w:space="0" w:color="auto"/>
          </w:divBdr>
        </w:div>
        <w:div w:id="1720275094">
          <w:marLeft w:val="0"/>
          <w:marRight w:val="0"/>
          <w:marTop w:val="0"/>
          <w:marBottom w:val="0"/>
          <w:divBdr>
            <w:top w:val="none" w:sz="0" w:space="0" w:color="auto"/>
            <w:left w:val="none" w:sz="0" w:space="0" w:color="auto"/>
            <w:bottom w:val="none" w:sz="0" w:space="0" w:color="auto"/>
            <w:right w:val="none" w:sz="0" w:space="0" w:color="auto"/>
          </w:divBdr>
        </w:div>
      </w:divsChild>
    </w:div>
    <w:div w:id="680813089">
      <w:bodyDiv w:val="1"/>
      <w:marLeft w:val="0"/>
      <w:marRight w:val="0"/>
      <w:marTop w:val="0"/>
      <w:marBottom w:val="0"/>
      <w:divBdr>
        <w:top w:val="none" w:sz="0" w:space="0" w:color="auto"/>
        <w:left w:val="none" w:sz="0" w:space="0" w:color="auto"/>
        <w:bottom w:val="none" w:sz="0" w:space="0" w:color="auto"/>
        <w:right w:val="none" w:sz="0" w:space="0" w:color="auto"/>
      </w:divBdr>
      <w:divsChild>
        <w:div w:id="1500807094">
          <w:marLeft w:val="0"/>
          <w:marRight w:val="0"/>
          <w:marTop w:val="0"/>
          <w:marBottom w:val="0"/>
          <w:divBdr>
            <w:top w:val="none" w:sz="0" w:space="0" w:color="auto"/>
            <w:left w:val="none" w:sz="0" w:space="0" w:color="auto"/>
            <w:bottom w:val="none" w:sz="0" w:space="0" w:color="auto"/>
            <w:right w:val="none" w:sz="0" w:space="0" w:color="auto"/>
          </w:divBdr>
        </w:div>
      </w:divsChild>
    </w:div>
    <w:div w:id="681905713">
      <w:bodyDiv w:val="1"/>
      <w:marLeft w:val="0"/>
      <w:marRight w:val="0"/>
      <w:marTop w:val="0"/>
      <w:marBottom w:val="0"/>
      <w:divBdr>
        <w:top w:val="none" w:sz="0" w:space="0" w:color="auto"/>
        <w:left w:val="none" w:sz="0" w:space="0" w:color="auto"/>
        <w:bottom w:val="none" w:sz="0" w:space="0" w:color="auto"/>
        <w:right w:val="none" w:sz="0" w:space="0" w:color="auto"/>
      </w:divBdr>
    </w:div>
    <w:div w:id="681978243">
      <w:bodyDiv w:val="1"/>
      <w:marLeft w:val="0"/>
      <w:marRight w:val="0"/>
      <w:marTop w:val="0"/>
      <w:marBottom w:val="0"/>
      <w:divBdr>
        <w:top w:val="none" w:sz="0" w:space="0" w:color="auto"/>
        <w:left w:val="none" w:sz="0" w:space="0" w:color="auto"/>
        <w:bottom w:val="none" w:sz="0" w:space="0" w:color="auto"/>
        <w:right w:val="none" w:sz="0" w:space="0" w:color="auto"/>
      </w:divBdr>
    </w:div>
    <w:div w:id="684791861">
      <w:bodyDiv w:val="1"/>
      <w:marLeft w:val="0"/>
      <w:marRight w:val="0"/>
      <w:marTop w:val="0"/>
      <w:marBottom w:val="0"/>
      <w:divBdr>
        <w:top w:val="none" w:sz="0" w:space="0" w:color="auto"/>
        <w:left w:val="none" w:sz="0" w:space="0" w:color="auto"/>
        <w:bottom w:val="none" w:sz="0" w:space="0" w:color="auto"/>
        <w:right w:val="none" w:sz="0" w:space="0" w:color="auto"/>
      </w:divBdr>
    </w:div>
    <w:div w:id="685599857">
      <w:bodyDiv w:val="1"/>
      <w:marLeft w:val="0"/>
      <w:marRight w:val="0"/>
      <w:marTop w:val="0"/>
      <w:marBottom w:val="0"/>
      <w:divBdr>
        <w:top w:val="none" w:sz="0" w:space="0" w:color="auto"/>
        <w:left w:val="none" w:sz="0" w:space="0" w:color="auto"/>
        <w:bottom w:val="none" w:sz="0" w:space="0" w:color="auto"/>
        <w:right w:val="none" w:sz="0" w:space="0" w:color="auto"/>
      </w:divBdr>
      <w:divsChild>
        <w:div w:id="1534462234">
          <w:marLeft w:val="0"/>
          <w:marRight w:val="0"/>
          <w:marTop w:val="0"/>
          <w:marBottom w:val="0"/>
          <w:divBdr>
            <w:top w:val="none" w:sz="0" w:space="0" w:color="auto"/>
            <w:left w:val="none" w:sz="0" w:space="0" w:color="auto"/>
            <w:bottom w:val="none" w:sz="0" w:space="0" w:color="auto"/>
            <w:right w:val="none" w:sz="0" w:space="0" w:color="auto"/>
          </w:divBdr>
          <w:divsChild>
            <w:div w:id="77868031">
              <w:marLeft w:val="0"/>
              <w:marRight w:val="0"/>
              <w:marTop w:val="0"/>
              <w:marBottom w:val="0"/>
              <w:divBdr>
                <w:top w:val="none" w:sz="0" w:space="0" w:color="auto"/>
                <w:left w:val="none" w:sz="0" w:space="0" w:color="auto"/>
                <w:bottom w:val="none" w:sz="0" w:space="0" w:color="auto"/>
                <w:right w:val="none" w:sz="0" w:space="0" w:color="auto"/>
              </w:divBdr>
              <w:divsChild>
                <w:div w:id="1997488146">
                  <w:marLeft w:val="0"/>
                  <w:marRight w:val="0"/>
                  <w:marTop w:val="0"/>
                  <w:marBottom w:val="0"/>
                  <w:divBdr>
                    <w:top w:val="none" w:sz="0" w:space="0" w:color="auto"/>
                    <w:left w:val="none" w:sz="0" w:space="0" w:color="auto"/>
                    <w:bottom w:val="none" w:sz="0" w:space="0" w:color="auto"/>
                    <w:right w:val="none" w:sz="0" w:space="0" w:color="auto"/>
                  </w:divBdr>
                  <w:divsChild>
                    <w:div w:id="1884751375">
                      <w:marLeft w:val="0"/>
                      <w:marRight w:val="0"/>
                      <w:marTop w:val="0"/>
                      <w:marBottom w:val="0"/>
                      <w:divBdr>
                        <w:top w:val="none" w:sz="0" w:space="0" w:color="auto"/>
                        <w:left w:val="none" w:sz="0" w:space="0" w:color="auto"/>
                        <w:bottom w:val="none" w:sz="0" w:space="0" w:color="auto"/>
                        <w:right w:val="none" w:sz="0" w:space="0" w:color="auto"/>
                      </w:divBdr>
                      <w:divsChild>
                        <w:div w:id="431512008">
                          <w:marLeft w:val="0"/>
                          <w:marRight w:val="0"/>
                          <w:marTop w:val="0"/>
                          <w:marBottom w:val="0"/>
                          <w:divBdr>
                            <w:top w:val="none" w:sz="0" w:space="0" w:color="auto"/>
                            <w:left w:val="none" w:sz="0" w:space="0" w:color="auto"/>
                            <w:bottom w:val="none" w:sz="0" w:space="0" w:color="auto"/>
                            <w:right w:val="none" w:sz="0" w:space="0" w:color="auto"/>
                          </w:divBdr>
                          <w:divsChild>
                            <w:div w:id="479462881">
                              <w:marLeft w:val="0"/>
                              <w:marRight w:val="0"/>
                              <w:marTop w:val="0"/>
                              <w:marBottom w:val="0"/>
                              <w:divBdr>
                                <w:top w:val="none" w:sz="0" w:space="0" w:color="auto"/>
                                <w:left w:val="none" w:sz="0" w:space="0" w:color="auto"/>
                                <w:bottom w:val="none" w:sz="0" w:space="0" w:color="auto"/>
                                <w:right w:val="none" w:sz="0" w:space="0" w:color="auto"/>
                              </w:divBdr>
                              <w:divsChild>
                                <w:div w:id="427819019">
                                  <w:marLeft w:val="0"/>
                                  <w:marRight w:val="0"/>
                                  <w:marTop w:val="0"/>
                                  <w:marBottom w:val="0"/>
                                  <w:divBdr>
                                    <w:top w:val="none" w:sz="0" w:space="0" w:color="auto"/>
                                    <w:left w:val="none" w:sz="0" w:space="0" w:color="auto"/>
                                    <w:bottom w:val="none" w:sz="0" w:space="0" w:color="auto"/>
                                    <w:right w:val="none" w:sz="0" w:space="0" w:color="auto"/>
                                  </w:divBdr>
                                  <w:divsChild>
                                    <w:div w:id="1650404283">
                                      <w:marLeft w:val="0"/>
                                      <w:marRight w:val="0"/>
                                      <w:marTop w:val="0"/>
                                      <w:marBottom w:val="0"/>
                                      <w:divBdr>
                                        <w:top w:val="none" w:sz="0" w:space="0" w:color="auto"/>
                                        <w:left w:val="none" w:sz="0" w:space="0" w:color="auto"/>
                                        <w:bottom w:val="none" w:sz="0" w:space="0" w:color="auto"/>
                                        <w:right w:val="none" w:sz="0" w:space="0" w:color="auto"/>
                                      </w:divBdr>
                                      <w:divsChild>
                                        <w:div w:id="968823622">
                                          <w:marLeft w:val="0"/>
                                          <w:marRight w:val="0"/>
                                          <w:marTop w:val="0"/>
                                          <w:marBottom w:val="0"/>
                                          <w:divBdr>
                                            <w:top w:val="none" w:sz="0" w:space="0" w:color="auto"/>
                                            <w:left w:val="none" w:sz="0" w:space="0" w:color="auto"/>
                                            <w:bottom w:val="none" w:sz="0" w:space="0" w:color="auto"/>
                                            <w:right w:val="none" w:sz="0" w:space="0" w:color="auto"/>
                                          </w:divBdr>
                                        </w:div>
                                      </w:divsChild>
                                    </w:div>
                                    <w:div w:id="838421059">
                                      <w:marLeft w:val="0"/>
                                      <w:marRight w:val="0"/>
                                      <w:marTop w:val="0"/>
                                      <w:marBottom w:val="0"/>
                                      <w:divBdr>
                                        <w:top w:val="none" w:sz="0" w:space="0" w:color="auto"/>
                                        <w:left w:val="none" w:sz="0" w:space="0" w:color="auto"/>
                                        <w:bottom w:val="none" w:sz="0" w:space="0" w:color="auto"/>
                                        <w:right w:val="none" w:sz="0" w:space="0" w:color="auto"/>
                                      </w:divBdr>
                                      <w:divsChild>
                                        <w:div w:id="341860066">
                                          <w:marLeft w:val="0"/>
                                          <w:marRight w:val="0"/>
                                          <w:marTop w:val="0"/>
                                          <w:marBottom w:val="0"/>
                                          <w:divBdr>
                                            <w:top w:val="none" w:sz="0" w:space="0" w:color="auto"/>
                                            <w:left w:val="none" w:sz="0" w:space="0" w:color="auto"/>
                                            <w:bottom w:val="none" w:sz="0" w:space="0" w:color="auto"/>
                                            <w:right w:val="none" w:sz="0" w:space="0" w:color="auto"/>
                                          </w:divBdr>
                                        </w:div>
                                      </w:divsChild>
                                    </w:div>
                                    <w:div w:id="1071998843">
                                      <w:marLeft w:val="0"/>
                                      <w:marRight w:val="0"/>
                                      <w:marTop w:val="0"/>
                                      <w:marBottom w:val="0"/>
                                      <w:divBdr>
                                        <w:top w:val="none" w:sz="0" w:space="0" w:color="auto"/>
                                        <w:left w:val="none" w:sz="0" w:space="0" w:color="auto"/>
                                        <w:bottom w:val="none" w:sz="0" w:space="0" w:color="auto"/>
                                        <w:right w:val="none" w:sz="0" w:space="0" w:color="auto"/>
                                      </w:divBdr>
                                      <w:divsChild>
                                        <w:div w:id="1164248326">
                                          <w:marLeft w:val="0"/>
                                          <w:marRight w:val="0"/>
                                          <w:marTop w:val="0"/>
                                          <w:marBottom w:val="0"/>
                                          <w:divBdr>
                                            <w:top w:val="none" w:sz="0" w:space="0" w:color="auto"/>
                                            <w:left w:val="none" w:sz="0" w:space="0" w:color="auto"/>
                                            <w:bottom w:val="none" w:sz="0" w:space="0" w:color="auto"/>
                                            <w:right w:val="none" w:sz="0" w:space="0" w:color="auto"/>
                                          </w:divBdr>
                                        </w:div>
                                      </w:divsChild>
                                    </w:div>
                                    <w:div w:id="1821120019">
                                      <w:marLeft w:val="0"/>
                                      <w:marRight w:val="0"/>
                                      <w:marTop w:val="0"/>
                                      <w:marBottom w:val="0"/>
                                      <w:divBdr>
                                        <w:top w:val="none" w:sz="0" w:space="0" w:color="auto"/>
                                        <w:left w:val="none" w:sz="0" w:space="0" w:color="auto"/>
                                        <w:bottom w:val="none" w:sz="0" w:space="0" w:color="auto"/>
                                        <w:right w:val="none" w:sz="0" w:space="0" w:color="auto"/>
                                      </w:divBdr>
                                      <w:divsChild>
                                        <w:div w:id="99689821">
                                          <w:marLeft w:val="0"/>
                                          <w:marRight w:val="0"/>
                                          <w:marTop w:val="0"/>
                                          <w:marBottom w:val="0"/>
                                          <w:divBdr>
                                            <w:top w:val="none" w:sz="0" w:space="0" w:color="auto"/>
                                            <w:left w:val="none" w:sz="0" w:space="0" w:color="auto"/>
                                            <w:bottom w:val="none" w:sz="0" w:space="0" w:color="auto"/>
                                            <w:right w:val="none" w:sz="0" w:space="0" w:color="auto"/>
                                          </w:divBdr>
                                        </w:div>
                                      </w:divsChild>
                                    </w:div>
                                    <w:div w:id="888801449">
                                      <w:marLeft w:val="0"/>
                                      <w:marRight w:val="0"/>
                                      <w:marTop w:val="0"/>
                                      <w:marBottom w:val="0"/>
                                      <w:divBdr>
                                        <w:top w:val="none" w:sz="0" w:space="0" w:color="auto"/>
                                        <w:left w:val="none" w:sz="0" w:space="0" w:color="auto"/>
                                        <w:bottom w:val="none" w:sz="0" w:space="0" w:color="auto"/>
                                        <w:right w:val="none" w:sz="0" w:space="0" w:color="auto"/>
                                      </w:divBdr>
                                      <w:divsChild>
                                        <w:div w:id="124734981">
                                          <w:marLeft w:val="0"/>
                                          <w:marRight w:val="0"/>
                                          <w:marTop w:val="0"/>
                                          <w:marBottom w:val="0"/>
                                          <w:divBdr>
                                            <w:top w:val="none" w:sz="0" w:space="0" w:color="auto"/>
                                            <w:left w:val="none" w:sz="0" w:space="0" w:color="auto"/>
                                            <w:bottom w:val="none" w:sz="0" w:space="0" w:color="auto"/>
                                            <w:right w:val="none" w:sz="0" w:space="0" w:color="auto"/>
                                          </w:divBdr>
                                        </w:div>
                                      </w:divsChild>
                                    </w:div>
                                    <w:div w:id="1827044645">
                                      <w:marLeft w:val="0"/>
                                      <w:marRight w:val="0"/>
                                      <w:marTop w:val="0"/>
                                      <w:marBottom w:val="0"/>
                                      <w:divBdr>
                                        <w:top w:val="none" w:sz="0" w:space="0" w:color="auto"/>
                                        <w:left w:val="none" w:sz="0" w:space="0" w:color="auto"/>
                                        <w:bottom w:val="none" w:sz="0" w:space="0" w:color="auto"/>
                                        <w:right w:val="none" w:sz="0" w:space="0" w:color="auto"/>
                                      </w:divBdr>
                                      <w:divsChild>
                                        <w:div w:id="1517887480">
                                          <w:marLeft w:val="0"/>
                                          <w:marRight w:val="0"/>
                                          <w:marTop w:val="0"/>
                                          <w:marBottom w:val="0"/>
                                          <w:divBdr>
                                            <w:top w:val="none" w:sz="0" w:space="0" w:color="auto"/>
                                            <w:left w:val="none" w:sz="0" w:space="0" w:color="auto"/>
                                            <w:bottom w:val="none" w:sz="0" w:space="0" w:color="auto"/>
                                            <w:right w:val="none" w:sz="0" w:space="0" w:color="auto"/>
                                          </w:divBdr>
                                        </w:div>
                                      </w:divsChild>
                                    </w:div>
                                    <w:div w:id="132135478">
                                      <w:marLeft w:val="0"/>
                                      <w:marRight w:val="0"/>
                                      <w:marTop w:val="0"/>
                                      <w:marBottom w:val="0"/>
                                      <w:divBdr>
                                        <w:top w:val="none" w:sz="0" w:space="0" w:color="auto"/>
                                        <w:left w:val="none" w:sz="0" w:space="0" w:color="auto"/>
                                        <w:bottom w:val="none" w:sz="0" w:space="0" w:color="auto"/>
                                        <w:right w:val="none" w:sz="0" w:space="0" w:color="auto"/>
                                      </w:divBdr>
                                      <w:divsChild>
                                        <w:div w:id="270480554">
                                          <w:marLeft w:val="0"/>
                                          <w:marRight w:val="0"/>
                                          <w:marTop w:val="0"/>
                                          <w:marBottom w:val="0"/>
                                          <w:divBdr>
                                            <w:top w:val="none" w:sz="0" w:space="0" w:color="auto"/>
                                            <w:left w:val="none" w:sz="0" w:space="0" w:color="auto"/>
                                            <w:bottom w:val="none" w:sz="0" w:space="0" w:color="auto"/>
                                            <w:right w:val="none" w:sz="0" w:space="0" w:color="auto"/>
                                          </w:divBdr>
                                        </w:div>
                                      </w:divsChild>
                                    </w:div>
                                    <w:div w:id="1150175730">
                                      <w:marLeft w:val="0"/>
                                      <w:marRight w:val="0"/>
                                      <w:marTop w:val="0"/>
                                      <w:marBottom w:val="0"/>
                                      <w:divBdr>
                                        <w:top w:val="none" w:sz="0" w:space="0" w:color="auto"/>
                                        <w:left w:val="none" w:sz="0" w:space="0" w:color="auto"/>
                                        <w:bottom w:val="none" w:sz="0" w:space="0" w:color="auto"/>
                                        <w:right w:val="none" w:sz="0" w:space="0" w:color="auto"/>
                                      </w:divBdr>
                                      <w:divsChild>
                                        <w:div w:id="98382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88723407">
      <w:bodyDiv w:val="1"/>
      <w:marLeft w:val="0"/>
      <w:marRight w:val="0"/>
      <w:marTop w:val="0"/>
      <w:marBottom w:val="0"/>
      <w:divBdr>
        <w:top w:val="none" w:sz="0" w:space="0" w:color="auto"/>
        <w:left w:val="none" w:sz="0" w:space="0" w:color="auto"/>
        <w:bottom w:val="none" w:sz="0" w:space="0" w:color="auto"/>
        <w:right w:val="none" w:sz="0" w:space="0" w:color="auto"/>
      </w:divBdr>
      <w:divsChild>
        <w:div w:id="1553343758">
          <w:marLeft w:val="0"/>
          <w:marRight w:val="0"/>
          <w:marTop w:val="0"/>
          <w:marBottom w:val="0"/>
          <w:divBdr>
            <w:top w:val="none" w:sz="0" w:space="0" w:color="auto"/>
            <w:left w:val="none" w:sz="0" w:space="0" w:color="auto"/>
            <w:bottom w:val="none" w:sz="0" w:space="0" w:color="auto"/>
            <w:right w:val="none" w:sz="0" w:space="0" w:color="auto"/>
          </w:divBdr>
        </w:div>
      </w:divsChild>
    </w:div>
    <w:div w:id="690575186">
      <w:bodyDiv w:val="1"/>
      <w:marLeft w:val="0"/>
      <w:marRight w:val="0"/>
      <w:marTop w:val="0"/>
      <w:marBottom w:val="0"/>
      <w:divBdr>
        <w:top w:val="none" w:sz="0" w:space="0" w:color="auto"/>
        <w:left w:val="none" w:sz="0" w:space="0" w:color="auto"/>
        <w:bottom w:val="none" w:sz="0" w:space="0" w:color="auto"/>
        <w:right w:val="none" w:sz="0" w:space="0" w:color="auto"/>
      </w:divBdr>
      <w:divsChild>
        <w:div w:id="1080568439">
          <w:marLeft w:val="0"/>
          <w:marRight w:val="0"/>
          <w:marTop w:val="0"/>
          <w:marBottom w:val="0"/>
          <w:divBdr>
            <w:top w:val="none" w:sz="0" w:space="0" w:color="auto"/>
            <w:left w:val="none" w:sz="0" w:space="0" w:color="auto"/>
            <w:bottom w:val="none" w:sz="0" w:space="0" w:color="auto"/>
            <w:right w:val="none" w:sz="0" w:space="0" w:color="auto"/>
          </w:divBdr>
          <w:divsChild>
            <w:div w:id="1590115541">
              <w:marLeft w:val="0"/>
              <w:marRight w:val="0"/>
              <w:marTop w:val="0"/>
              <w:marBottom w:val="0"/>
              <w:divBdr>
                <w:top w:val="none" w:sz="0" w:space="0" w:color="auto"/>
                <w:left w:val="none" w:sz="0" w:space="0" w:color="auto"/>
                <w:bottom w:val="none" w:sz="0" w:space="0" w:color="auto"/>
                <w:right w:val="none" w:sz="0" w:space="0" w:color="auto"/>
              </w:divBdr>
              <w:divsChild>
                <w:div w:id="728309741">
                  <w:marLeft w:val="0"/>
                  <w:marRight w:val="450"/>
                  <w:marTop w:val="0"/>
                  <w:marBottom w:val="0"/>
                  <w:divBdr>
                    <w:top w:val="none" w:sz="0" w:space="0" w:color="auto"/>
                    <w:left w:val="none" w:sz="0" w:space="0" w:color="auto"/>
                    <w:bottom w:val="none" w:sz="0" w:space="0" w:color="auto"/>
                    <w:right w:val="none" w:sz="0" w:space="0" w:color="auto"/>
                  </w:divBdr>
                  <w:divsChild>
                    <w:div w:id="369453616">
                      <w:marLeft w:val="0"/>
                      <w:marRight w:val="0"/>
                      <w:marTop w:val="0"/>
                      <w:marBottom w:val="0"/>
                      <w:divBdr>
                        <w:top w:val="dotted" w:sz="6" w:space="4" w:color="B2B2B2"/>
                        <w:left w:val="none" w:sz="0" w:space="0" w:color="auto"/>
                        <w:bottom w:val="none" w:sz="0" w:space="0" w:color="auto"/>
                        <w:right w:val="none" w:sz="0" w:space="0" w:color="auto"/>
                      </w:divBdr>
                      <w:divsChild>
                        <w:div w:id="1267272505">
                          <w:marLeft w:val="0"/>
                          <w:marRight w:val="0"/>
                          <w:marTop w:val="0"/>
                          <w:marBottom w:val="0"/>
                          <w:divBdr>
                            <w:top w:val="none" w:sz="0" w:space="0" w:color="auto"/>
                            <w:left w:val="none" w:sz="0" w:space="0" w:color="auto"/>
                            <w:bottom w:val="none" w:sz="0" w:space="0" w:color="auto"/>
                            <w:right w:val="none" w:sz="0" w:space="0" w:color="auto"/>
                          </w:divBdr>
                          <w:divsChild>
                            <w:div w:id="636187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622147">
                      <w:marLeft w:val="0"/>
                      <w:marRight w:val="0"/>
                      <w:marTop w:val="0"/>
                      <w:marBottom w:val="0"/>
                      <w:divBdr>
                        <w:top w:val="none" w:sz="0" w:space="0" w:color="auto"/>
                        <w:left w:val="none" w:sz="0" w:space="0" w:color="auto"/>
                        <w:bottom w:val="none" w:sz="0" w:space="0" w:color="auto"/>
                        <w:right w:val="none" w:sz="0" w:space="0" w:color="auto"/>
                      </w:divBdr>
                      <w:divsChild>
                        <w:div w:id="1727948606">
                          <w:marLeft w:val="0"/>
                          <w:marRight w:val="0"/>
                          <w:marTop w:val="0"/>
                          <w:marBottom w:val="0"/>
                          <w:divBdr>
                            <w:top w:val="none" w:sz="0" w:space="0" w:color="auto"/>
                            <w:left w:val="none" w:sz="0" w:space="0" w:color="auto"/>
                            <w:bottom w:val="none" w:sz="0" w:space="0" w:color="auto"/>
                            <w:right w:val="none" w:sz="0" w:space="0" w:color="auto"/>
                          </w:divBdr>
                        </w:div>
                        <w:div w:id="183653477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1734565">
      <w:bodyDiv w:val="1"/>
      <w:marLeft w:val="0"/>
      <w:marRight w:val="0"/>
      <w:marTop w:val="0"/>
      <w:marBottom w:val="0"/>
      <w:divBdr>
        <w:top w:val="none" w:sz="0" w:space="0" w:color="auto"/>
        <w:left w:val="none" w:sz="0" w:space="0" w:color="auto"/>
        <w:bottom w:val="none" w:sz="0" w:space="0" w:color="auto"/>
        <w:right w:val="none" w:sz="0" w:space="0" w:color="auto"/>
      </w:divBdr>
    </w:div>
    <w:div w:id="692265601">
      <w:bodyDiv w:val="1"/>
      <w:marLeft w:val="0"/>
      <w:marRight w:val="0"/>
      <w:marTop w:val="0"/>
      <w:marBottom w:val="0"/>
      <w:divBdr>
        <w:top w:val="none" w:sz="0" w:space="0" w:color="auto"/>
        <w:left w:val="none" w:sz="0" w:space="0" w:color="auto"/>
        <w:bottom w:val="none" w:sz="0" w:space="0" w:color="auto"/>
        <w:right w:val="none" w:sz="0" w:space="0" w:color="auto"/>
      </w:divBdr>
    </w:div>
    <w:div w:id="692610562">
      <w:bodyDiv w:val="1"/>
      <w:marLeft w:val="0"/>
      <w:marRight w:val="0"/>
      <w:marTop w:val="0"/>
      <w:marBottom w:val="0"/>
      <w:divBdr>
        <w:top w:val="none" w:sz="0" w:space="0" w:color="auto"/>
        <w:left w:val="none" w:sz="0" w:space="0" w:color="auto"/>
        <w:bottom w:val="none" w:sz="0" w:space="0" w:color="auto"/>
        <w:right w:val="none" w:sz="0" w:space="0" w:color="auto"/>
      </w:divBdr>
      <w:divsChild>
        <w:div w:id="468477976">
          <w:marLeft w:val="0"/>
          <w:marRight w:val="0"/>
          <w:marTop w:val="0"/>
          <w:marBottom w:val="0"/>
          <w:divBdr>
            <w:top w:val="none" w:sz="0" w:space="0" w:color="auto"/>
            <w:left w:val="none" w:sz="0" w:space="0" w:color="auto"/>
            <w:bottom w:val="none" w:sz="0" w:space="0" w:color="auto"/>
            <w:right w:val="none" w:sz="0" w:space="0" w:color="auto"/>
          </w:divBdr>
          <w:divsChild>
            <w:div w:id="113141014">
              <w:marLeft w:val="0"/>
              <w:marRight w:val="0"/>
              <w:marTop w:val="0"/>
              <w:marBottom w:val="0"/>
              <w:divBdr>
                <w:top w:val="none" w:sz="0" w:space="0" w:color="auto"/>
                <w:left w:val="none" w:sz="0" w:space="0" w:color="auto"/>
                <w:bottom w:val="none" w:sz="0" w:space="0" w:color="auto"/>
                <w:right w:val="none" w:sz="0" w:space="0" w:color="auto"/>
              </w:divBdr>
              <w:divsChild>
                <w:div w:id="1062951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4523460">
          <w:marLeft w:val="0"/>
          <w:marRight w:val="0"/>
          <w:marTop w:val="0"/>
          <w:marBottom w:val="0"/>
          <w:divBdr>
            <w:top w:val="none" w:sz="0" w:space="0" w:color="auto"/>
            <w:left w:val="none" w:sz="0" w:space="0" w:color="auto"/>
            <w:bottom w:val="none" w:sz="0" w:space="0" w:color="auto"/>
            <w:right w:val="none" w:sz="0" w:space="0" w:color="auto"/>
          </w:divBdr>
          <w:divsChild>
            <w:div w:id="521011444">
              <w:marLeft w:val="0"/>
              <w:marRight w:val="0"/>
              <w:marTop w:val="0"/>
              <w:marBottom w:val="0"/>
              <w:divBdr>
                <w:top w:val="none" w:sz="0" w:space="0" w:color="auto"/>
                <w:left w:val="none" w:sz="0" w:space="0" w:color="auto"/>
                <w:bottom w:val="none" w:sz="0" w:space="0" w:color="auto"/>
                <w:right w:val="none" w:sz="0" w:space="0" w:color="auto"/>
              </w:divBdr>
              <w:divsChild>
                <w:div w:id="167717495">
                  <w:marLeft w:val="0"/>
                  <w:marRight w:val="0"/>
                  <w:marTop w:val="0"/>
                  <w:marBottom w:val="0"/>
                  <w:divBdr>
                    <w:top w:val="none" w:sz="0" w:space="0" w:color="auto"/>
                    <w:left w:val="none" w:sz="0" w:space="0" w:color="auto"/>
                    <w:bottom w:val="none" w:sz="0" w:space="0" w:color="auto"/>
                    <w:right w:val="none" w:sz="0" w:space="0" w:color="auto"/>
                  </w:divBdr>
                </w:div>
                <w:div w:id="536699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9434913">
          <w:marLeft w:val="0"/>
          <w:marRight w:val="0"/>
          <w:marTop w:val="0"/>
          <w:marBottom w:val="0"/>
          <w:divBdr>
            <w:top w:val="none" w:sz="0" w:space="0" w:color="auto"/>
            <w:left w:val="none" w:sz="0" w:space="0" w:color="auto"/>
            <w:bottom w:val="none" w:sz="0" w:space="0" w:color="auto"/>
            <w:right w:val="none" w:sz="0" w:space="0" w:color="auto"/>
          </w:divBdr>
          <w:divsChild>
            <w:div w:id="539631314">
              <w:marLeft w:val="0"/>
              <w:marRight w:val="0"/>
              <w:marTop w:val="0"/>
              <w:marBottom w:val="0"/>
              <w:divBdr>
                <w:top w:val="none" w:sz="0" w:space="0" w:color="auto"/>
                <w:left w:val="none" w:sz="0" w:space="0" w:color="auto"/>
                <w:bottom w:val="none" w:sz="0" w:space="0" w:color="auto"/>
                <w:right w:val="none" w:sz="0" w:space="0" w:color="auto"/>
              </w:divBdr>
              <w:divsChild>
                <w:div w:id="349527953">
                  <w:marLeft w:val="0"/>
                  <w:marRight w:val="0"/>
                  <w:marTop w:val="0"/>
                  <w:marBottom w:val="0"/>
                  <w:divBdr>
                    <w:top w:val="none" w:sz="0" w:space="0" w:color="auto"/>
                    <w:left w:val="none" w:sz="0" w:space="0" w:color="auto"/>
                    <w:bottom w:val="none" w:sz="0" w:space="0" w:color="auto"/>
                    <w:right w:val="none" w:sz="0" w:space="0" w:color="auto"/>
                  </w:divBdr>
                </w:div>
                <w:div w:id="133136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941884">
          <w:marLeft w:val="0"/>
          <w:marRight w:val="0"/>
          <w:marTop w:val="0"/>
          <w:marBottom w:val="0"/>
          <w:divBdr>
            <w:top w:val="none" w:sz="0" w:space="0" w:color="auto"/>
            <w:left w:val="none" w:sz="0" w:space="0" w:color="auto"/>
            <w:bottom w:val="none" w:sz="0" w:space="0" w:color="auto"/>
            <w:right w:val="none" w:sz="0" w:space="0" w:color="auto"/>
          </w:divBdr>
          <w:divsChild>
            <w:div w:id="1154756805">
              <w:marLeft w:val="0"/>
              <w:marRight w:val="0"/>
              <w:marTop w:val="0"/>
              <w:marBottom w:val="0"/>
              <w:divBdr>
                <w:top w:val="none" w:sz="0" w:space="0" w:color="auto"/>
                <w:left w:val="none" w:sz="0" w:space="0" w:color="auto"/>
                <w:bottom w:val="none" w:sz="0" w:space="0" w:color="auto"/>
                <w:right w:val="none" w:sz="0" w:space="0" w:color="auto"/>
              </w:divBdr>
              <w:divsChild>
                <w:div w:id="1719668650">
                  <w:marLeft w:val="0"/>
                  <w:marRight w:val="0"/>
                  <w:marTop w:val="0"/>
                  <w:marBottom w:val="0"/>
                  <w:divBdr>
                    <w:top w:val="none" w:sz="0" w:space="0" w:color="auto"/>
                    <w:left w:val="none" w:sz="0" w:space="0" w:color="auto"/>
                    <w:bottom w:val="none" w:sz="0" w:space="0" w:color="auto"/>
                    <w:right w:val="none" w:sz="0" w:space="0" w:color="auto"/>
                  </w:divBdr>
                </w:div>
                <w:div w:id="131294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384101">
      <w:bodyDiv w:val="1"/>
      <w:marLeft w:val="0"/>
      <w:marRight w:val="0"/>
      <w:marTop w:val="0"/>
      <w:marBottom w:val="0"/>
      <w:divBdr>
        <w:top w:val="none" w:sz="0" w:space="0" w:color="auto"/>
        <w:left w:val="none" w:sz="0" w:space="0" w:color="auto"/>
        <w:bottom w:val="none" w:sz="0" w:space="0" w:color="auto"/>
        <w:right w:val="none" w:sz="0" w:space="0" w:color="auto"/>
      </w:divBdr>
      <w:divsChild>
        <w:div w:id="321617550">
          <w:marLeft w:val="0"/>
          <w:marRight w:val="0"/>
          <w:marTop w:val="0"/>
          <w:marBottom w:val="0"/>
          <w:divBdr>
            <w:top w:val="none" w:sz="0" w:space="0" w:color="auto"/>
            <w:left w:val="none" w:sz="0" w:space="0" w:color="auto"/>
            <w:bottom w:val="none" w:sz="0" w:space="0" w:color="auto"/>
            <w:right w:val="none" w:sz="0" w:space="0" w:color="auto"/>
          </w:divBdr>
          <w:divsChild>
            <w:div w:id="266886171">
              <w:marLeft w:val="0"/>
              <w:marRight w:val="0"/>
              <w:marTop w:val="0"/>
              <w:marBottom w:val="0"/>
              <w:divBdr>
                <w:top w:val="none" w:sz="0" w:space="0" w:color="auto"/>
                <w:left w:val="none" w:sz="0" w:space="0" w:color="auto"/>
                <w:bottom w:val="none" w:sz="0" w:space="0" w:color="auto"/>
                <w:right w:val="none" w:sz="0" w:space="0" w:color="auto"/>
              </w:divBdr>
              <w:divsChild>
                <w:div w:id="211505245">
                  <w:marLeft w:val="0"/>
                  <w:marRight w:val="0"/>
                  <w:marTop w:val="0"/>
                  <w:marBottom w:val="0"/>
                  <w:divBdr>
                    <w:top w:val="none" w:sz="0" w:space="0" w:color="auto"/>
                    <w:left w:val="none" w:sz="0" w:space="0" w:color="auto"/>
                    <w:bottom w:val="none" w:sz="0" w:space="0" w:color="auto"/>
                    <w:right w:val="none" w:sz="0" w:space="0" w:color="auto"/>
                  </w:divBdr>
                  <w:divsChild>
                    <w:div w:id="1761634515">
                      <w:marLeft w:val="0"/>
                      <w:marRight w:val="0"/>
                      <w:marTop w:val="0"/>
                      <w:marBottom w:val="0"/>
                      <w:divBdr>
                        <w:top w:val="none" w:sz="0" w:space="0" w:color="auto"/>
                        <w:left w:val="none" w:sz="0" w:space="0" w:color="auto"/>
                        <w:bottom w:val="none" w:sz="0" w:space="0" w:color="auto"/>
                        <w:right w:val="none" w:sz="0" w:space="0" w:color="auto"/>
                      </w:divBdr>
                      <w:divsChild>
                        <w:div w:id="2115243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548">
      <w:bodyDiv w:val="1"/>
      <w:marLeft w:val="0"/>
      <w:marRight w:val="0"/>
      <w:marTop w:val="0"/>
      <w:marBottom w:val="0"/>
      <w:divBdr>
        <w:top w:val="none" w:sz="0" w:space="0" w:color="auto"/>
        <w:left w:val="none" w:sz="0" w:space="0" w:color="auto"/>
        <w:bottom w:val="none" w:sz="0" w:space="0" w:color="auto"/>
        <w:right w:val="none" w:sz="0" w:space="0" w:color="auto"/>
      </w:divBdr>
      <w:divsChild>
        <w:div w:id="1818455522">
          <w:marLeft w:val="0"/>
          <w:marRight w:val="0"/>
          <w:marTop w:val="0"/>
          <w:marBottom w:val="0"/>
          <w:divBdr>
            <w:top w:val="none" w:sz="0" w:space="0" w:color="auto"/>
            <w:left w:val="none" w:sz="0" w:space="0" w:color="auto"/>
            <w:bottom w:val="none" w:sz="0" w:space="0" w:color="auto"/>
            <w:right w:val="none" w:sz="0" w:space="0" w:color="auto"/>
          </w:divBdr>
          <w:divsChild>
            <w:div w:id="74982582">
              <w:marLeft w:val="0"/>
              <w:marRight w:val="0"/>
              <w:marTop w:val="0"/>
              <w:marBottom w:val="0"/>
              <w:divBdr>
                <w:top w:val="none" w:sz="0" w:space="0" w:color="auto"/>
                <w:left w:val="none" w:sz="0" w:space="0" w:color="auto"/>
                <w:bottom w:val="none" w:sz="0" w:space="0" w:color="auto"/>
                <w:right w:val="none" w:sz="0" w:space="0" w:color="auto"/>
              </w:divBdr>
              <w:divsChild>
                <w:div w:id="1212694039">
                  <w:marLeft w:val="0"/>
                  <w:marRight w:val="200"/>
                  <w:marTop w:val="0"/>
                  <w:marBottom w:val="0"/>
                  <w:divBdr>
                    <w:top w:val="none" w:sz="0" w:space="0" w:color="auto"/>
                    <w:left w:val="none" w:sz="0" w:space="0" w:color="auto"/>
                    <w:bottom w:val="none" w:sz="0" w:space="0" w:color="auto"/>
                    <w:right w:val="none" w:sz="0" w:space="0" w:color="auto"/>
                  </w:divBdr>
                  <w:divsChild>
                    <w:div w:id="275139357">
                      <w:marLeft w:val="0"/>
                      <w:marRight w:val="0"/>
                      <w:marTop w:val="0"/>
                      <w:marBottom w:val="0"/>
                      <w:divBdr>
                        <w:top w:val="dotted" w:sz="2" w:space="2" w:color="B2B2B2"/>
                        <w:left w:val="none" w:sz="0" w:space="0" w:color="auto"/>
                        <w:bottom w:val="none" w:sz="0" w:space="0" w:color="auto"/>
                        <w:right w:val="none" w:sz="0" w:space="0" w:color="auto"/>
                      </w:divBdr>
                      <w:divsChild>
                        <w:div w:id="923762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079303">
      <w:bodyDiv w:val="1"/>
      <w:marLeft w:val="0"/>
      <w:marRight w:val="0"/>
      <w:marTop w:val="0"/>
      <w:marBottom w:val="0"/>
      <w:divBdr>
        <w:top w:val="none" w:sz="0" w:space="0" w:color="auto"/>
        <w:left w:val="none" w:sz="0" w:space="0" w:color="auto"/>
        <w:bottom w:val="none" w:sz="0" w:space="0" w:color="auto"/>
        <w:right w:val="none" w:sz="0" w:space="0" w:color="auto"/>
      </w:divBdr>
      <w:divsChild>
        <w:div w:id="1810199306">
          <w:marLeft w:val="0"/>
          <w:marRight w:val="0"/>
          <w:marTop w:val="0"/>
          <w:marBottom w:val="0"/>
          <w:divBdr>
            <w:top w:val="none" w:sz="0" w:space="0" w:color="auto"/>
            <w:left w:val="none" w:sz="0" w:space="0" w:color="auto"/>
            <w:bottom w:val="none" w:sz="0" w:space="0" w:color="auto"/>
            <w:right w:val="none" w:sz="0" w:space="0" w:color="auto"/>
          </w:divBdr>
        </w:div>
        <w:div w:id="2121486774">
          <w:marLeft w:val="0"/>
          <w:marRight w:val="0"/>
          <w:marTop w:val="0"/>
          <w:marBottom w:val="0"/>
          <w:divBdr>
            <w:top w:val="none" w:sz="0" w:space="0" w:color="auto"/>
            <w:left w:val="none" w:sz="0" w:space="0" w:color="auto"/>
            <w:bottom w:val="none" w:sz="0" w:space="0" w:color="auto"/>
            <w:right w:val="none" w:sz="0" w:space="0" w:color="auto"/>
          </w:divBdr>
        </w:div>
        <w:div w:id="1314220692">
          <w:marLeft w:val="0"/>
          <w:marRight w:val="0"/>
          <w:marTop w:val="0"/>
          <w:marBottom w:val="0"/>
          <w:divBdr>
            <w:top w:val="none" w:sz="0" w:space="0" w:color="auto"/>
            <w:left w:val="none" w:sz="0" w:space="0" w:color="auto"/>
            <w:bottom w:val="none" w:sz="0" w:space="0" w:color="auto"/>
            <w:right w:val="none" w:sz="0" w:space="0" w:color="auto"/>
          </w:divBdr>
        </w:div>
        <w:div w:id="1507742145">
          <w:marLeft w:val="0"/>
          <w:marRight w:val="0"/>
          <w:marTop w:val="0"/>
          <w:marBottom w:val="0"/>
          <w:divBdr>
            <w:top w:val="none" w:sz="0" w:space="0" w:color="auto"/>
            <w:left w:val="none" w:sz="0" w:space="0" w:color="auto"/>
            <w:bottom w:val="none" w:sz="0" w:space="0" w:color="auto"/>
            <w:right w:val="none" w:sz="0" w:space="0" w:color="auto"/>
          </w:divBdr>
        </w:div>
        <w:div w:id="1817410667">
          <w:marLeft w:val="0"/>
          <w:marRight w:val="0"/>
          <w:marTop w:val="0"/>
          <w:marBottom w:val="0"/>
          <w:divBdr>
            <w:top w:val="none" w:sz="0" w:space="0" w:color="auto"/>
            <w:left w:val="none" w:sz="0" w:space="0" w:color="auto"/>
            <w:bottom w:val="none" w:sz="0" w:space="0" w:color="auto"/>
            <w:right w:val="none" w:sz="0" w:space="0" w:color="auto"/>
          </w:divBdr>
        </w:div>
        <w:div w:id="1313174477">
          <w:marLeft w:val="0"/>
          <w:marRight w:val="0"/>
          <w:marTop w:val="0"/>
          <w:marBottom w:val="0"/>
          <w:divBdr>
            <w:top w:val="none" w:sz="0" w:space="0" w:color="auto"/>
            <w:left w:val="none" w:sz="0" w:space="0" w:color="auto"/>
            <w:bottom w:val="none" w:sz="0" w:space="0" w:color="auto"/>
            <w:right w:val="none" w:sz="0" w:space="0" w:color="auto"/>
          </w:divBdr>
        </w:div>
      </w:divsChild>
    </w:div>
    <w:div w:id="697000312">
      <w:bodyDiv w:val="1"/>
      <w:marLeft w:val="0"/>
      <w:marRight w:val="0"/>
      <w:marTop w:val="0"/>
      <w:marBottom w:val="0"/>
      <w:divBdr>
        <w:top w:val="none" w:sz="0" w:space="0" w:color="auto"/>
        <w:left w:val="none" w:sz="0" w:space="0" w:color="auto"/>
        <w:bottom w:val="none" w:sz="0" w:space="0" w:color="auto"/>
        <w:right w:val="none" w:sz="0" w:space="0" w:color="auto"/>
      </w:divBdr>
    </w:div>
    <w:div w:id="697389882">
      <w:bodyDiv w:val="1"/>
      <w:marLeft w:val="0"/>
      <w:marRight w:val="0"/>
      <w:marTop w:val="0"/>
      <w:marBottom w:val="0"/>
      <w:divBdr>
        <w:top w:val="none" w:sz="0" w:space="0" w:color="auto"/>
        <w:left w:val="none" w:sz="0" w:space="0" w:color="auto"/>
        <w:bottom w:val="none" w:sz="0" w:space="0" w:color="auto"/>
        <w:right w:val="none" w:sz="0" w:space="0" w:color="auto"/>
      </w:divBdr>
      <w:divsChild>
        <w:div w:id="416559125">
          <w:blockQuote w:val="1"/>
          <w:marLeft w:val="720"/>
          <w:marRight w:val="720"/>
          <w:marTop w:val="100"/>
          <w:marBottom w:val="100"/>
          <w:divBdr>
            <w:top w:val="none" w:sz="0" w:space="0" w:color="auto"/>
            <w:left w:val="none" w:sz="0" w:space="0" w:color="auto"/>
            <w:bottom w:val="none" w:sz="0" w:space="0" w:color="auto"/>
            <w:right w:val="none" w:sz="0" w:space="0" w:color="auto"/>
          </w:divBdr>
        </w:div>
        <w:div w:id="124649993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97851895">
      <w:bodyDiv w:val="1"/>
      <w:marLeft w:val="0"/>
      <w:marRight w:val="0"/>
      <w:marTop w:val="0"/>
      <w:marBottom w:val="0"/>
      <w:divBdr>
        <w:top w:val="none" w:sz="0" w:space="0" w:color="auto"/>
        <w:left w:val="none" w:sz="0" w:space="0" w:color="auto"/>
        <w:bottom w:val="none" w:sz="0" w:space="0" w:color="auto"/>
        <w:right w:val="none" w:sz="0" w:space="0" w:color="auto"/>
      </w:divBdr>
      <w:divsChild>
        <w:div w:id="817067678">
          <w:marLeft w:val="0"/>
          <w:marRight w:val="0"/>
          <w:marTop w:val="0"/>
          <w:marBottom w:val="0"/>
          <w:divBdr>
            <w:top w:val="none" w:sz="0" w:space="0" w:color="auto"/>
            <w:left w:val="none" w:sz="0" w:space="0" w:color="auto"/>
            <w:bottom w:val="none" w:sz="0" w:space="0" w:color="auto"/>
            <w:right w:val="none" w:sz="0" w:space="0" w:color="auto"/>
          </w:divBdr>
          <w:divsChild>
            <w:div w:id="796727819">
              <w:marLeft w:val="0"/>
              <w:marRight w:val="0"/>
              <w:marTop w:val="0"/>
              <w:marBottom w:val="0"/>
              <w:divBdr>
                <w:top w:val="none" w:sz="0" w:space="0" w:color="auto"/>
                <w:left w:val="none" w:sz="0" w:space="0" w:color="auto"/>
                <w:bottom w:val="none" w:sz="0" w:space="0" w:color="auto"/>
                <w:right w:val="none" w:sz="0" w:space="0" w:color="auto"/>
              </w:divBdr>
              <w:divsChild>
                <w:div w:id="1330789822">
                  <w:marLeft w:val="0"/>
                  <w:marRight w:val="0"/>
                  <w:marTop w:val="0"/>
                  <w:marBottom w:val="0"/>
                  <w:divBdr>
                    <w:top w:val="none" w:sz="0" w:space="0" w:color="auto"/>
                    <w:left w:val="none" w:sz="0" w:space="0" w:color="auto"/>
                    <w:bottom w:val="none" w:sz="0" w:space="0" w:color="auto"/>
                    <w:right w:val="none" w:sz="0" w:space="0" w:color="auto"/>
                  </w:divBdr>
                  <w:divsChild>
                    <w:div w:id="1839879603">
                      <w:marLeft w:val="0"/>
                      <w:marRight w:val="0"/>
                      <w:marTop w:val="0"/>
                      <w:marBottom w:val="0"/>
                      <w:divBdr>
                        <w:top w:val="none" w:sz="0" w:space="0" w:color="auto"/>
                        <w:left w:val="none" w:sz="0" w:space="0" w:color="auto"/>
                        <w:bottom w:val="none" w:sz="0" w:space="0" w:color="auto"/>
                        <w:right w:val="none" w:sz="0" w:space="0" w:color="auto"/>
                      </w:divBdr>
                      <w:divsChild>
                        <w:div w:id="670720086">
                          <w:marLeft w:val="0"/>
                          <w:marRight w:val="0"/>
                          <w:marTop w:val="0"/>
                          <w:marBottom w:val="0"/>
                          <w:divBdr>
                            <w:top w:val="none" w:sz="0" w:space="0" w:color="auto"/>
                            <w:left w:val="none" w:sz="0" w:space="0" w:color="auto"/>
                            <w:bottom w:val="none" w:sz="0" w:space="0" w:color="auto"/>
                            <w:right w:val="none" w:sz="0" w:space="0" w:color="auto"/>
                          </w:divBdr>
                          <w:divsChild>
                            <w:div w:id="698359754">
                              <w:marLeft w:val="0"/>
                              <w:marRight w:val="0"/>
                              <w:marTop w:val="0"/>
                              <w:marBottom w:val="0"/>
                              <w:divBdr>
                                <w:top w:val="none" w:sz="0" w:space="0" w:color="auto"/>
                                <w:left w:val="none" w:sz="0" w:space="0" w:color="auto"/>
                                <w:bottom w:val="none" w:sz="0" w:space="0" w:color="auto"/>
                                <w:right w:val="none" w:sz="0" w:space="0" w:color="auto"/>
                              </w:divBdr>
                            </w:div>
                          </w:divsChild>
                        </w:div>
                        <w:div w:id="1539930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1249296">
      <w:bodyDiv w:val="1"/>
      <w:marLeft w:val="0"/>
      <w:marRight w:val="0"/>
      <w:marTop w:val="0"/>
      <w:marBottom w:val="0"/>
      <w:divBdr>
        <w:top w:val="none" w:sz="0" w:space="0" w:color="auto"/>
        <w:left w:val="none" w:sz="0" w:space="0" w:color="auto"/>
        <w:bottom w:val="none" w:sz="0" w:space="0" w:color="auto"/>
        <w:right w:val="none" w:sz="0" w:space="0" w:color="auto"/>
      </w:divBdr>
      <w:divsChild>
        <w:div w:id="2140999328">
          <w:marLeft w:val="0"/>
          <w:marRight w:val="0"/>
          <w:marTop w:val="0"/>
          <w:marBottom w:val="0"/>
          <w:divBdr>
            <w:top w:val="none" w:sz="0" w:space="0" w:color="auto"/>
            <w:left w:val="none" w:sz="0" w:space="0" w:color="auto"/>
            <w:bottom w:val="none" w:sz="0" w:space="0" w:color="auto"/>
            <w:right w:val="none" w:sz="0" w:space="0" w:color="auto"/>
          </w:divBdr>
          <w:divsChild>
            <w:div w:id="502673064">
              <w:marLeft w:val="0"/>
              <w:marRight w:val="0"/>
              <w:marTop w:val="0"/>
              <w:marBottom w:val="0"/>
              <w:divBdr>
                <w:top w:val="none" w:sz="0" w:space="0" w:color="auto"/>
                <w:left w:val="none" w:sz="0" w:space="0" w:color="auto"/>
                <w:bottom w:val="none" w:sz="0" w:space="0" w:color="auto"/>
                <w:right w:val="none" w:sz="0" w:space="0" w:color="auto"/>
              </w:divBdr>
              <w:divsChild>
                <w:div w:id="917062338">
                  <w:marLeft w:val="0"/>
                  <w:marRight w:val="0"/>
                  <w:marTop w:val="0"/>
                  <w:marBottom w:val="0"/>
                  <w:divBdr>
                    <w:top w:val="none" w:sz="0" w:space="0" w:color="auto"/>
                    <w:left w:val="none" w:sz="0" w:space="0" w:color="auto"/>
                    <w:bottom w:val="none" w:sz="0" w:space="0" w:color="auto"/>
                    <w:right w:val="none" w:sz="0" w:space="0" w:color="auto"/>
                  </w:divBdr>
                  <w:divsChild>
                    <w:div w:id="1851601301">
                      <w:marLeft w:val="0"/>
                      <w:marRight w:val="0"/>
                      <w:marTop w:val="0"/>
                      <w:marBottom w:val="0"/>
                      <w:divBdr>
                        <w:top w:val="single" w:sz="2" w:space="1" w:color="C0C0C0"/>
                        <w:left w:val="single" w:sz="2" w:space="1" w:color="C0C0C0"/>
                        <w:bottom w:val="single" w:sz="2" w:space="1" w:color="C0C0C0"/>
                        <w:right w:val="single" w:sz="2" w:space="1" w:color="C0C0C0"/>
                      </w:divBdr>
                      <w:divsChild>
                        <w:div w:id="1675524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2368607">
      <w:bodyDiv w:val="1"/>
      <w:marLeft w:val="0"/>
      <w:marRight w:val="0"/>
      <w:marTop w:val="0"/>
      <w:marBottom w:val="0"/>
      <w:divBdr>
        <w:top w:val="none" w:sz="0" w:space="0" w:color="auto"/>
        <w:left w:val="none" w:sz="0" w:space="0" w:color="auto"/>
        <w:bottom w:val="none" w:sz="0" w:space="0" w:color="auto"/>
        <w:right w:val="none" w:sz="0" w:space="0" w:color="auto"/>
      </w:divBdr>
    </w:div>
    <w:div w:id="703022164">
      <w:bodyDiv w:val="1"/>
      <w:marLeft w:val="0"/>
      <w:marRight w:val="0"/>
      <w:marTop w:val="0"/>
      <w:marBottom w:val="0"/>
      <w:divBdr>
        <w:top w:val="none" w:sz="0" w:space="0" w:color="auto"/>
        <w:left w:val="none" w:sz="0" w:space="0" w:color="auto"/>
        <w:bottom w:val="none" w:sz="0" w:space="0" w:color="auto"/>
        <w:right w:val="none" w:sz="0" w:space="0" w:color="auto"/>
      </w:divBdr>
    </w:div>
    <w:div w:id="703529575">
      <w:bodyDiv w:val="1"/>
      <w:marLeft w:val="0"/>
      <w:marRight w:val="0"/>
      <w:marTop w:val="0"/>
      <w:marBottom w:val="0"/>
      <w:divBdr>
        <w:top w:val="none" w:sz="0" w:space="0" w:color="auto"/>
        <w:left w:val="none" w:sz="0" w:space="0" w:color="auto"/>
        <w:bottom w:val="none" w:sz="0" w:space="0" w:color="auto"/>
        <w:right w:val="none" w:sz="0" w:space="0" w:color="auto"/>
      </w:divBdr>
    </w:div>
    <w:div w:id="705103316">
      <w:bodyDiv w:val="1"/>
      <w:marLeft w:val="0"/>
      <w:marRight w:val="0"/>
      <w:marTop w:val="0"/>
      <w:marBottom w:val="0"/>
      <w:divBdr>
        <w:top w:val="none" w:sz="0" w:space="0" w:color="auto"/>
        <w:left w:val="none" w:sz="0" w:space="0" w:color="auto"/>
        <w:bottom w:val="none" w:sz="0" w:space="0" w:color="auto"/>
        <w:right w:val="none" w:sz="0" w:space="0" w:color="auto"/>
      </w:divBdr>
      <w:divsChild>
        <w:div w:id="1302267262">
          <w:marLeft w:val="0"/>
          <w:marRight w:val="0"/>
          <w:marTop w:val="0"/>
          <w:marBottom w:val="0"/>
          <w:divBdr>
            <w:top w:val="none" w:sz="0" w:space="0" w:color="auto"/>
            <w:left w:val="none" w:sz="0" w:space="0" w:color="auto"/>
            <w:bottom w:val="none" w:sz="0" w:space="0" w:color="auto"/>
            <w:right w:val="none" w:sz="0" w:space="0" w:color="auto"/>
          </w:divBdr>
          <w:divsChild>
            <w:div w:id="509297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5562458">
      <w:bodyDiv w:val="1"/>
      <w:marLeft w:val="0"/>
      <w:marRight w:val="0"/>
      <w:marTop w:val="0"/>
      <w:marBottom w:val="0"/>
      <w:divBdr>
        <w:top w:val="none" w:sz="0" w:space="0" w:color="auto"/>
        <w:left w:val="none" w:sz="0" w:space="0" w:color="auto"/>
        <w:bottom w:val="none" w:sz="0" w:space="0" w:color="auto"/>
        <w:right w:val="none" w:sz="0" w:space="0" w:color="auto"/>
      </w:divBdr>
      <w:divsChild>
        <w:div w:id="1309167753">
          <w:marLeft w:val="0"/>
          <w:marRight w:val="0"/>
          <w:marTop w:val="0"/>
          <w:marBottom w:val="0"/>
          <w:divBdr>
            <w:top w:val="none" w:sz="0" w:space="0" w:color="auto"/>
            <w:left w:val="none" w:sz="0" w:space="0" w:color="auto"/>
            <w:bottom w:val="none" w:sz="0" w:space="0" w:color="auto"/>
            <w:right w:val="none" w:sz="0" w:space="0" w:color="auto"/>
          </w:divBdr>
          <w:divsChild>
            <w:div w:id="639268264">
              <w:marLeft w:val="0"/>
              <w:marRight w:val="0"/>
              <w:marTop w:val="67"/>
              <w:marBottom w:val="67"/>
              <w:divBdr>
                <w:top w:val="single" w:sz="4" w:space="0" w:color="B2B2B2"/>
                <w:left w:val="single" w:sz="4" w:space="0" w:color="B2B2B2"/>
                <w:bottom w:val="single" w:sz="4" w:space="0" w:color="B2B2B2"/>
                <w:right w:val="single" w:sz="4" w:space="0" w:color="B2B2B2"/>
              </w:divBdr>
              <w:divsChild>
                <w:div w:id="80565558">
                  <w:marLeft w:val="0"/>
                  <w:marRight w:val="0"/>
                  <w:marTop w:val="0"/>
                  <w:marBottom w:val="0"/>
                  <w:divBdr>
                    <w:top w:val="none" w:sz="0" w:space="0" w:color="auto"/>
                    <w:left w:val="none" w:sz="0" w:space="0" w:color="auto"/>
                    <w:bottom w:val="none" w:sz="0" w:space="0" w:color="auto"/>
                    <w:right w:val="none" w:sz="0" w:space="0" w:color="auto"/>
                  </w:divBdr>
                  <w:divsChild>
                    <w:div w:id="208398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6493098">
      <w:bodyDiv w:val="1"/>
      <w:marLeft w:val="0"/>
      <w:marRight w:val="0"/>
      <w:marTop w:val="0"/>
      <w:marBottom w:val="0"/>
      <w:divBdr>
        <w:top w:val="none" w:sz="0" w:space="0" w:color="auto"/>
        <w:left w:val="none" w:sz="0" w:space="0" w:color="auto"/>
        <w:bottom w:val="none" w:sz="0" w:space="0" w:color="auto"/>
        <w:right w:val="none" w:sz="0" w:space="0" w:color="auto"/>
      </w:divBdr>
      <w:divsChild>
        <w:div w:id="1215972498">
          <w:marLeft w:val="0"/>
          <w:marRight w:val="0"/>
          <w:marTop w:val="0"/>
          <w:marBottom w:val="0"/>
          <w:divBdr>
            <w:top w:val="none" w:sz="0" w:space="0" w:color="auto"/>
            <w:left w:val="none" w:sz="0" w:space="0" w:color="auto"/>
            <w:bottom w:val="none" w:sz="0" w:space="0" w:color="auto"/>
            <w:right w:val="none" w:sz="0" w:space="0" w:color="auto"/>
          </w:divBdr>
          <w:divsChild>
            <w:div w:id="1019968869">
              <w:marLeft w:val="0"/>
              <w:marRight w:val="0"/>
              <w:marTop w:val="0"/>
              <w:marBottom w:val="0"/>
              <w:divBdr>
                <w:top w:val="none" w:sz="0" w:space="0" w:color="auto"/>
                <w:left w:val="none" w:sz="0" w:space="0" w:color="auto"/>
                <w:bottom w:val="none" w:sz="0" w:space="0" w:color="auto"/>
                <w:right w:val="none" w:sz="0" w:space="0" w:color="auto"/>
              </w:divBdr>
              <w:divsChild>
                <w:div w:id="1629117975">
                  <w:marLeft w:val="0"/>
                  <w:marRight w:val="450"/>
                  <w:marTop w:val="0"/>
                  <w:marBottom w:val="0"/>
                  <w:divBdr>
                    <w:top w:val="none" w:sz="0" w:space="0" w:color="auto"/>
                    <w:left w:val="none" w:sz="0" w:space="0" w:color="auto"/>
                    <w:bottom w:val="none" w:sz="0" w:space="0" w:color="auto"/>
                    <w:right w:val="none" w:sz="0" w:space="0" w:color="auto"/>
                  </w:divBdr>
                  <w:divsChild>
                    <w:div w:id="1850634326">
                      <w:marLeft w:val="0"/>
                      <w:marRight w:val="0"/>
                      <w:marTop w:val="0"/>
                      <w:marBottom w:val="0"/>
                      <w:divBdr>
                        <w:top w:val="dotted" w:sz="6" w:space="4" w:color="B2B2B2"/>
                        <w:left w:val="none" w:sz="0" w:space="0" w:color="auto"/>
                        <w:bottom w:val="none" w:sz="0" w:space="0" w:color="auto"/>
                        <w:right w:val="none" w:sz="0" w:space="0" w:color="auto"/>
                      </w:divBdr>
                      <w:divsChild>
                        <w:div w:id="179706681">
                          <w:marLeft w:val="0"/>
                          <w:marRight w:val="0"/>
                          <w:marTop w:val="0"/>
                          <w:marBottom w:val="0"/>
                          <w:divBdr>
                            <w:top w:val="none" w:sz="0" w:space="0" w:color="auto"/>
                            <w:left w:val="none" w:sz="0" w:space="0" w:color="auto"/>
                            <w:bottom w:val="none" w:sz="0" w:space="0" w:color="auto"/>
                            <w:right w:val="none" w:sz="0" w:space="0" w:color="auto"/>
                          </w:divBdr>
                          <w:divsChild>
                            <w:div w:id="192038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312192">
                      <w:marLeft w:val="0"/>
                      <w:marRight w:val="0"/>
                      <w:marTop w:val="0"/>
                      <w:marBottom w:val="0"/>
                      <w:divBdr>
                        <w:top w:val="none" w:sz="0" w:space="0" w:color="auto"/>
                        <w:left w:val="none" w:sz="0" w:space="0" w:color="auto"/>
                        <w:bottom w:val="none" w:sz="0" w:space="0" w:color="auto"/>
                        <w:right w:val="none" w:sz="0" w:space="0" w:color="auto"/>
                      </w:divBdr>
                      <w:divsChild>
                        <w:div w:id="1079015261">
                          <w:marLeft w:val="0"/>
                          <w:marRight w:val="0"/>
                          <w:marTop w:val="0"/>
                          <w:marBottom w:val="0"/>
                          <w:divBdr>
                            <w:top w:val="none" w:sz="0" w:space="0" w:color="auto"/>
                            <w:left w:val="none" w:sz="0" w:space="0" w:color="auto"/>
                            <w:bottom w:val="none" w:sz="0" w:space="0" w:color="auto"/>
                            <w:right w:val="none" w:sz="0" w:space="0" w:color="auto"/>
                          </w:divBdr>
                        </w:div>
                        <w:div w:id="1455254172">
                          <w:marLeft w:val="600"/>
                          <w:marRight w:val="0"/>
                          <w:marTop w:val="0"/>
                          <w:marBottom w:val="0"/>
                          <w:divBdr>
                            <w:top w:val="none" w:sz="0" w:space="0" w:color="auto"/>
                            <w:left w:val="none" w:sz="0" w:space="0" w:color="auto"/>
                            <w:bottom w:val="none" w:sz="0" w:space="0" w:color="auto"/>
                            <w:right w:val="none" w:sz="0" w:space="0" w:color="auto"/>
                          </w:divBdr>
                        </w:div>
                      </w:divsChild>
                    </w:div>
                    <w:div w:id="1351222865">
                      <w:marLeft w:val="0"/>
                      <w:marRight w:val="0"/>
                      <w:marTop w:val="0"/>
                      <w:marBottom w:val="0"/>
                      <w:divBdr>
                        <w:top w:val="none" w:sz="0" w:space="0" w:color="auto"/>
                        <w:left w:val="none" w:sz="0" w:space="0" w:color="auto"/>
                        <w:bottom w:val="none" w:sz="0" w:space="0" w:color="auto"/>
                        <w:right w:val="none" w:sz="0" w:space="0" w:color="auto"/>
                      </w:divBdr>
                      <w:divsChild>
                        <w:div w:id="707071460">
                          <w:marLeft w:val="0"/>
                          <w:marRight w:val="0"/>
                          <w:marTop w:val="0"/>
                          <w:marBottom w:val="0"/>
                          <w:divBdr>
                            <w:top w:val="none" w:sz="0" w:space="0" w:color="auto"/>
                            <w:left w:val="none" w:sz="0" w:space="0" w:color="auto"/>
                            <w:bottom w:val="none" w:sz="0" w:space="0" w:color="auto"/>
                            <w:right w:val="none" w:sz="0" w:space="0" w:color="auto"/>
                          </w:divBdr>
                        </w:div>
                        <w:div w:id="206513120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6873084">
      <w:bodyDiv w:val="1"/>
      <w:marLeft w:val="0"/>
      <w:marRight w:val="0"/>
      <w:marTop w:val="0"/>
      <w:marBottom w:val="0"/>
      <w:divBdr>
        <w:top w:val="none" w:sz="0" w:space="0" w:color="auto"/>
        <w:left w:val="none" w:sz="0" w:space="0" w:color="auto"/>
        <w:bottom w:val="none" w:sz="0" w:space="0" w:color="auto"/>
        <w:right w:val="none" w:sz="0" w:space="0" w:color="auto"/>
      </w:divBdr>
      <w:divsChild>
        <w:div w:id="1109734768">
          <w:marLeft w:val="0"/>
          <w:marRight w:val="0"/>
          <w:marTop w:val="0"/>
          <w:marBottom w:val="0"/>
          <w:divBdr>
            <w:top w:val="none" w:sz="0" w:space="0" w:color="auto"/>
            <w:left w:val="none" w:sz="0" w:space="0" w:color="auto"/>
            <w:bottom w:val="none" w:sz="0" w:space="0" w:color="auto"/>
            <w:right w:val="none" w:sz="0" w:space="0" w:color="auto"/>
          </w:divBdr>
          <w:divsChild>
            <w:div w:id="152067193">
              <w:marLeft w:val="0"/>
              <w:marRight w:val="0"/>
              <w:marTop w:val="0"/>
              <w:marBottom w:val="0"/>
              <w:divBdr>
                <w:top w:val="none" w:sz="0" w:space="0" w:color="auto"/>
                <w:left w:val="none" w:sz="0" w:space="0" w:color="auto"/>
                <w:bottom w:val="none" w:sz="0" w:space="0" w:color="auto"/>
                <w:right w:val="none" w:sz="0" w:space="0" w:color="auto"/>
              </w:divBdr>
              <w:divsChild>
                <w:div w:id="499735081">
                  <w:marLeft w:val="0"/>
                  <w:marRight w:val="200"/>
                  <w:marTop w:val="0"/>
                  <w:marBottom w:val="0"/>
                  <w:divBdr>
                    <w:top w:val="none" w:sz="0" w:space="0" w:color="auto"/>
                    <w:left w:val="none" w:sz="0" w:space="0" w:color="auto"/>
                    <w:bottom w:val="none" w:sz="0" w:space="0" w:color="auto"/>
                    <w:right w:val="none" w:sz="0" w:space="0" w:color="auto"/>
                  </w:divBdr>
                  <w:divsChild>
                    <w:div w:id="339040997">
                      <w:marLeft w:val="267"/>
                      <w:marRight w:val="0"/>
                      <w:marTop w:val="0"/>
                      <w:marBottom w:val="0"/>
                      <w:divBdr>
                        <w:top w:val="none" w:sz="0" w:space="0" w:color="auto"/>
                        <w:left w:val="none" w:sz="0" w:space="0" w:color="auto"/>
                        <w:bottom w:val="none" w:sz="0" w:space="0" w:color="auto"/>
                        <w:right w:val="none" w:sz="0" w:space="0" w:color="auto"/>
                      </w:divBdr>
                    </w:div>
                    <w:div w:id="626398586">
                      <w:marLeft w:val="267"/>
                      <w:marRight w:val="0"/>
                      <w:marTop w:val="0"/>
                      <w:marBottom w:val="0"/>
                      <w:divBdr>
                        <w:top w:val="none" w:sz="0" w:space="0" w:color="auto"/>
                        <w:left w:val="none" w:sz="0" w:space="0" w:color="auto"/>
                        <w:bottom w:val="none" w:sz="0" w:space="0" w:color="auto"/>
                        <w:right w:val="none" w:sz="0" w:space="0" w:color="auto"/>
                      </w:divBdr>
                    </w:div>
                    <w:div w:id="753626859">
                      <w:marLeft w:val="267"/>
                      <w:marRight w:val="0"/>
                      <w:marTop w:val="0"/>
                      <w:marBottom w:val="0"/>
                      <w:divBdr>
                        <w:top w:val="none" w:sz="0" w:space="0" w:color="auto"/>
                        <w:left w:val="none" w:sz="0" w:space="0" w:color="auto"/>
                        <w:bottom w:val="none" w:sz="0" w:space="0" w:color="auto"/>
                        <w:right w:val="none" w:sz="0" w:space="0" w:color="auto"/>
                      </w:divBdr>
                    </w:div>
                    <w:div w:id="781650560">
                      <w:marLeft w:val="267"/>
                      <w:marRight w:val="0"/>
                      <w:marTop w:val="0"/>
                      <w:marBottom w:val="0"/>
                      <w:divBdr>
                        <w:top w:val="none" w:sz="0" w:space="0" w:color="auto"/>
                        <w:left w:val="none" w:sz="0" w:space="0" w:color="auto"/>
                        <w:bottom w:val="none" w:sz="0" w:space="0" w:color="auto"/>
                        <w:right w:val="none" w:sz="0" w:space="0" w:color="auto"/>
                      </w:divBdr>
                    </w:div>
                    <w:div w:id="1084644369">
                      <w:marLeft w:val="267"/>
                      <w:marRight w:val="0"/>
                      <w:marTop w:val="0"/>
                      <w:marBottom w:val="0"/>
                      <w:divBdr>
                        <w:top w:val="none" w:sz="0" w:space="0" w:color="auto"/>
                        <w:left w:val="none" w:sz="0" w:space="0" w:color="auto"/>
                        <w:bottom w:val="none" w:sz="0" w:space="0" w:color="auto"/>
                        <w:right w:val="none" w:sz="0" w:space="0" w:color="auto"/>
                      </w:divBdr>
                    </w:div>
                    <w:div w:id="1098990515">
                      <w:marLeft w:val="267"/>
                      <w:marRight w:val="0"/>
                      <w:marTop w:val="0"/>
                      <w:marBottom w:val="0"/>
                      <w:divBdr>
                        <w:top w:val="none" w:sz="0" w:space="0" w:color="auto"/>
                        <w:left w:val="none" w:sz="0" w:space="0" w:color="auto"/>
                        <w:bottom w:val="none" w:sz="0" w:space="0" w:color="auto"/>
                        <w:right w:val="none" w:sz="0" w:space="0" w:color="auto"/>
                      </w:divBdr>
                    </w:div>
                    <w:div w:id="1285191761">
                      <w:marLeft w:val="267"/>
                      <w:marRight w:val="0"/>
                      <w:marTop w:val="0"/>
                      <w:marBottom w:val="0"/>
                      <w:divBdr>
                        <w:top w:val="none" w:sz="0" w:space="0" w:color="auto"/>
                        <w:left w:val="none" w:sz="0" w:space="0" w:color="auto"/>
                        <w:bottom w:val="none" w:sz="0" w:space="0" w:color="auto"/>
                        <w:right w:val="none" w:sz="0" w:space="0" w:color="auto"/>
                      </w:divBdr>
                    </w:div>
                    <w:div w:id="1375159854">
                      <w:marLeft w:val="267"/>
                      <w:marRight w:val="0"/>
                      <w:marTop w:val="0"/>
                      <w:marBottom w:val="0"/>
                      <w:divBdr>
                        <w:top w:val="none" w:sz="0" w:space="0" w:color="auto"/>
                        <w:left w:val="none" w:sz="0" w:space="0" w:color="auto"/>
                        <w:bottom w:val="none" w:sz="0" w:space="0" w:color="auto"/>
                        <w:right w:val="none" w:sz="0" w:space="0" w:color="auto"/>
                      </w:divBdr>
                    </w:div>
                    <w:div w:id="1394965385">
                      <w:marLeft w:val="267"/>
                      <w:marRight w:val="0"/>
                      <w:marTop w:val="0"/>
                      <w:marBottom w:val="0"/>
                      <w:divBdr>
                        <w:top w:val="none" w:sz="0" w:space="0" w:color="auto"/>
                        <w:left w:val="none" w:sz="0" w:space="0" w:color="auto"/>
                        <w:bottom w:val="none" w:sz="0" w:space="0" w:color="auto"/>
                        <w:right w:val="none" w:sz="0" w:space="0" w:color="auto"/>
                      </w:divBdr>
                    </w:div>
                    <w:div w:id="1573589521">
                      <w:marLeft w:val="267"/>
                      <w:marRight w:val="0"/>
                      <w:marTop w:val="0"/>
                      <w:marBottom w:val="0"/>
                      <w:divBdr>
                        <w:top w:val="none" w:sz="0" w:space="0" w:color="auto"/>
                        <w:left w:val="none" w:sz="0" w:space="0" w:color="auto"/>
                        <w:bottom w:val="none" w:sz="0" w:space="0" w:color="auto"/>
                        <w:right w:val="none" w:sz="0" w:space="0" w:color="auto"/>
                      </w:divBdr>
                    </w:div>
                    <w:div w:id="1635523573">
                      <w:marLeft w:val="0"/>
                      <w:marRight w:val="0"/>
                      <w:marTop w:val="0"/>
                      <w:marBottom w:val="0"/>
                      <w:divBdr>
                        <w:top w:val="dotted" w:sz="2" w:space="2" w:color="B2B2B2"/>
                        <w:left w:val="none" w:sz="0" w:space="0" w:color="auto"/>
                        <w:bottom w:val="none" w:sz="0" w:space="0" w:color="auto"/>
                        <w:right w:val="none" w:sz="0" w:space="0" w:color="auto"/>
                      </w:divBdr>
                      <w:divsChild>
                        <w:div w:id="262997652">
                          <w:marLeft w:val="0"/>
                          <w:marRight w:val="0"/>
                          <w:marTop w:val="0"/>
                          <w:marBottom w:val="0"/>
                          <w:divBdr>
                            <w:top w:val="none" w:sz="0" w:space="0" w:color="auto"/>
                            <w:left w:val="none" w:sz="0" w:space="0" w:color="auto"/>
                            <w:bottom w:val="none" w:sz="0" w:space="0" w:color="auto"/>
                            <w:right w:val="none" w:sz="0" w:space="0" w:color="auto"/>
                          </w:divBdr>
                        </w:div>
                      </w:divsChild>
                    </w:div>
                    <w:div w:id="1652320519">
                      <w:marLeft w:val="267"/>
                      <w:marRight w:val="0"/>
                      <w:marTop w:val="0"/>
                      <w:marBottom w:val="0"/>
                      <w:divBdr>
                        <w:top w:val="none" w:sz="0" w:space="0" w:color="auto"/>
                        <w:left w:val="none" w:sz="0" w:space="0" w:color="auto"/>
                        <w:bottom w:val="none" w:sz="0" w:space="0" w:color="auto"/>
                        <w:right w:val="none" w:sz="0" w:space="0" w:color="auto"/>
                      </w:divBdr>
                    </w:div>
                    <w:div w:id="1844512097">
                      <w:marLeft w:val="267"/>
                      <w:marRight w:val="0"/>
                      <w:marTop w:val="0"/>
                      <w:marBottom w:val="0"/>
                      <w:divBdr>
                        <w:top w:val="none" w:sz="0" w:space="0" w:color="auto"/>
                        <w:left w:val="none" w:sz="0" w:space="0" w:color="auto"/>
                        <w:bottom w:val="none" w:sz="0" w:space="0" w:color="auto"/>
                        <w:right w:val="none" w:sz="0" w:space="0" w:color="auto"/>
                      </w:divBdr>
                    </w:div>
                    <w:div w:id="1890919692">
                      <w:marLeft w:val="267"/>
                      <w:marRight w:val="0"/>
                      <w:marTop w:val="0"/>
                      <w:marBottom w:val="0"/>
                      <w:divBdr>
                        <w:top w:val="none" w:sz="0" w:space="0" w:color="auto"/>
                        <w:left w:val="none" w:sz="0" w:space="0" w:color="auto"/>
                        <w:bottom w:val="none" w:sz="0" w:space="0" w:color="auto"/>
                        <w:right w:val="none" w:sz="0" w:space="0" w:color="auto"/>
                      </w:divBdr>
                    </w:div>
                    <w:div w:id="1931423899">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8996303">
      <w:bodyDiv w:val="1"/>
      <w:marLeft w:val="0"/>
      <w:marRight w:val="0"/>
      <w:marTop w:val="0"/>
      <w:marBottom w:val="0"/>
      <w:divBdr>
        <w:top w:val="none" w:sz="0" w:space="0" w:color="auto"/>
        <w:left w:val="none" w:sz="0" w:space="0" w:color="auto"/>
        <w:bottom w:val="none" w:sz="0" w:space="0" w:color="auto"/>
        <w:right w:val="none" w:sz="0" w:space="0" w:color="auto"/>
      </w:divBdr>
      <w:divsChild>
        <w:div w:id="2015452448">
          <w:marLeft w:val="0"/>
          <w:marRight w:val="0"/>
          <w:marTop w:val="0"/>
          <w:marBottom w:val="0"/>
          <w:divBdr>
            <w:top w:val="none" w:sz="0" w:space="0" w:color="auto"/>
            <w:left w:val="none" w:sz="0" w:space="0" w:color="auto"/>
            <w:bottom w:val="none" w:sz="0" w:space="0" w:color="auto"/>
            <w:right w:val="none" w:sz="0" w:space="0" w:color="auto"/>
          </w:divBdr>
          <w:divsChild>
            <w:div w:id="615600817">
              <w:marLeft w:val="0"/>
              <w:marRight w:val="0"/>
              <w:marTop w:val="0"/>
              <w:marBottom w:val="0"/>
              <w:divBdr>
                <w:top w:val="none" w:sz="0" w:space="0" w:color="auto"/>
                <w:left w:val="none" w:sz="0" w:space="0" w:color="auto"/>
                <w:bottom w:val="none" w:sz="0" w:space="0" w:color="auto"/>
                <w:right w:val="none" w:sz="0" w:space="0" w:color="auto"/>
              </w:divBdr>
              <w:divsChild>
                <w:div w:id="1488209953">
                  <w:marLeft w:val="0"/>
                  <w:marRight w:val="0"/>
                  <w:marTop w:val="0"/>
                  <w:marBottom w:val="0"/>
                  <w:divBdr>
                    <w:top w:val="none" w:sz="0" w:space="0" w:color="auto"/>
                    <w:left w:val="none" w:sz="0" w:space="0" w:color="auto"/>
                    <w:bottom w:val="none" w:sz="0" w:space="0" w:color="auto"/>
                    <w:right w:val="none" w:sz="0" w:space="0" w:color="auto"/>
                  </w:divBdr>
                  <w:divsChild>
                    <w:div w:id="2095736031">
                      <w:marLeft w:val="0"/>
                      <w:marRight w:val="0"/>
                      <w:marTop w:val="0"/>
                      <w:marBottom w:val="0"/>
                      <w:divBdr>
                        <w:top w:val="none" w:sz="0" w:space="0" w:color="auto"/>
                        <w:left w:val="none" w:sz="0" w:space="0" w:color="auto"/>
                        <w:bottom w:val="none" w:sz="0" w:space="0" w:color="auto"/>
                        <w:right w:val="none" w:sz="0" w:space="0" w:color="auto"/>
                      </w:divBdr>
                      <w:divsChild>
                        <w:div w:id="51202391">
                          <w:marLeft w:val="0"/>
                          <w:marRight w:val="0"/>
                          <w:marTop w:val="0"/>
                          <w:marBottom w:val="0"/>
                          <w:divBdr>
                            <w:top w:val="none" w:sz="0" w:space="0" w:color="auto"/>
                            <w:left w:val="none" w:sz="0" w:space="0" w:color="auto"/>
                            <w:bottom w:val="none" w:sz="0" w:space="0" w:color="auto"/>
                            <w:right w:val="none" w:sz="0" w:space="0" w:color="auto"/>
                          </w:divBdr>
                        </w:div>
                        <w:div w:id="203568272">
                          <w:marLeft w:val="0"/>
                          <w:marRight w:val="0"/>
                          <w:marTop w:val="0"/>
                          <w:marBottom w:val="0"/>
                          <w:divBdr>
                            <w:top w:val="none" w:sz="0" w:space="0" w:color="auto"/>
                            <w:left w:val="none" w:sz="0" w:space="0" w:color="auto"/>
                            <w:bottom w:val="none" w:sz="0" w:space="0" w:color="auto"/>
                            <w:right w:val="none" w:sz="0" w:space="0" w:color="auto"/>
                          </w:divBdr>
                        </w:div>
                        <w:div w:id="526795100">
                          <w:marLeft w:val="0"/>
                          <w:marRight w:val="0"/>
                          <w:marTop w:val="0"/>
                          <w:marBottom w:val="0"/>
                          <w:divBdr>
                            <w:top w:val="none" w:sz="0" w:space="0" w:color="auto"/>
                            <w:left w:val="none" w:sz="0" w:space="0" w:color="auto"/>
                            <w:bottom w:val="none" w:sz="0" w:space="0" w:color="auto"/>
                            <w:right w:val="none" w:sz="0" w:space="0" w:color="auto"/>
                          </w:divBdr>
                        </w:div>
                        <w:div w:id="923565558">
                          <w:marLeft w:val="0"/>
                          <w:marRight w:val="0"/>
                          <w:marTop w:val="0"/>
                          <w:marBottom w:val="0"/>
                          <w:divBdr>
                            <w:top w:val="none" w:sz="0" w:space="0" w:color="auto"/>
                            <w:left w:val="none" w:sz="0" w:space="0" w:color="auto"/>
                            <w:bottom w:val="none" w:sz="0" w:space="0" w:color="auto"/>
                            <w:right w:val="none" w:sz="0" w:space="0" w:color="auto"/>
                          </w:divBdr>
                        </w:div>
                        <w:div w:id="1715615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9259672">
      <w:bodyDiv w:val="1"/>
      <w:marLeft w:val="0"/>
      <w:marRight w:val="0"/>
      <w:marTop w:val="0"/>
      <w:marBottom w:val="0"/>
      <w:divBdr>
        <w:top w:val="none" w:sz="0" w:space="0" w:color="auto"/>
        <w:left w:val="none" w:sz="0" w:space="0" w:color="auto"/>
        <w:bottom w:val="none" w:sz="0" w:space="0" w:color="auto"/>
        <w:right w:val="none" w:sz="0" w:space="0" w:color="auto"/>
      </w:divBdr>
      <w:divsChild>
        <w:div w:id="1374421814">
          <w:marLeft w:val="0"/>
          <w:marRight w:val="0"/>
          <w:marTop w:val="0"/>
          <w:marBottom w:val="0"/>
          <w:divBdr>
            <w:top w:val="none" w:sz="0" w:space="0" w:color="auto"/>
            <w:left w:val="none" w:sz="0" w:space="0" w:color="auto"/>
            <w:bottom w:val="none" w:sz="0" w:space="0" w:color="auto"/>
            <w:right w:val="none" w:sz="0" w:space="0" w:color="auto"/>
          </w:divBdr>
        </w:div>
      </w:divsChild>
    </w:div>
    <w:div w:id="709501817">
      <w:bodyDiv w:val="1"/>
      <w:marLeft w:val="0"/>
      <w:marRight w:val="0"/>
      <w:marTop w:val="0"/>
      <w:marBottom w:val="0"/>
      <w:divBdr>
        <w:top w:val="none" w:sz="0" w:space="0" w:color="auto"/>
        <w:left w:val="none" w:sz="0" w:space="0" w:color="auto"/>
        <w:bottom w:val="none" w:sz="0" w:space="0" w:color="auto"/>
        <w:right w:val="none" w:sz="0" w:space="0" w:color="auto"/>
      </w:divBdr>
      <w:divsChild>
        <w:div w:id="200702932">
          <w:marLeft w:val="0"/>
          <w:marRight w:val="0"/>
          <w:marTop w:val="0"/>
          <w:marBottom w:val="0"/>
          <w:divBdr>
            <w:top w:val="none" w:sz="0" w:space="0" w:color="auto"/>
            <w:left w:val="none" w:sz="0" w:space="0" w:color="auto"/>
            <w:bottom w:val="none" w:sz="0" w:space="0" w:color="auto"/>
            <w:right w:val="none" w:sz="0" w:space="0" w:color="auto"/>
          </w:divBdr>
          <w:divsChild>
            <w:div w:id="1717006261">
              <w:marLeft w:val="0"/>
              <w:marRight w:val="0"/>
              <w:marTop w:val="0"/>
              <w:marBottom w:val="0"/>
              <w:divBdr>
                <w:top w:val="none" w:sz="0" w:space="0" w:color="auto"/>
                <w:left w:val="none" w:sz="0" w:space="0" w:color="auto"/>
                <w:bottom w:val="none" w:sz="0" w:space="0" w:color="auto"/>
                <w:right w:val="none" w:sz="0" w:space="0" w:color="auto"/>
              </w:divBdr>
              <w:divsChild>
                <w:div w:id="1649700367">
                  <w:marLeft w:val="0"/>
                  <w:marRight w:val="0"/>
                  <w:marTop w:val="0"/>
                  <w:marBottom w:val="0"/>
                  <w:divBdr>
                    <w:top w:val="none" w:sz="0" w:space="0" w:color="auto"/>
                    <w:left w:val="none" w:sz="0" w:space="0" w:color="auto"/>
                    <w:bottom w:val="none" w:sz="0" w:space="0" w:color="auto"/>
                    <w:right w:val="none" w:sz="0" w:space="0" w:color="auto"/>
                  </w:divBdr>
                  <w:divsChild>
                    <w:div w:id="981621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2114782">
      <w:bodyDiv w:val="1"/>
      <w:marLeft w:val="0"/>
      <w:marRight w:val="0"/>
      <w:marTop w:val="0"/>
      <w:marBottom w:val="0"/>
      <w:divBdr>
        <w:top w:val="none" w:sz="0" w:space="0" w:color="auto"/>
        <w:left w:val="none" w:sz="0" w:space="0" w:color="auto"/>
        <w:bottom w:val="none" w:sz="0" w:space="0" w:color="auto"/>
        <w:right w:val="none" w:sz="0" w:space="0" w:color="auto"/>
      </w:divBdr>
      <w:divsChild>
        <w:div w:id="1581254864">
          <w:marLeft w:val="0"/>
          <w:marRight w:val="0"/>
          <w:marTop w:val="0"/>
          <w:marBottom w:val="0"/>
          <w:divBdr>
            <w:top w:val="none" w:sz="0" w:space="0" w:color="auto"/>
            <w:left w:val="none" w:sz="0" w:space="0" w:color="auto"/>
            <w:bottom w:val="none" w:sz="0" w:space="0" w:color="auto"/>
            <w:right w:val="none" w:sz="0" w:space="0" w:color="auto"/>
          </w:divBdr>
          <w:divsChild>
            <w:div w:id="1257056328">
              <w:marLeft w:val="0"/>
              <w:marRight w:val="0"/>
              <w:marTop w:val="0"/>
              <w:marBottom w:val="0"/>
              <w:divBdr>
                <w:top w:val="none" w:sz="0" w:space="0" w:color="auto"/>
                <w:left w:val="none" w:sz="0" w:space="0" w:color="auto"/>
                <w:bottom w:val="none" w:sz="0" w:space="0" w:color="auto"/>
                <w:right w:val="none" w:sz="0" w:space="0" w:color="auto"/>
              </w:divBdr>
              <w:divsChild>
                <w:div w:id="313073268">
                  <w:marLeft w:val="0"/>
                  <w:marRight w:val="0"/>
                  <w:marTop w:val="0"/>
                  <w:marBottom w:val="0"/>
                  <w:divBdr>
                    <w:top w:val="none" w:sz="0" w:space="0" w:color="auto"/>
                    <w:left w:val="none" w:sz="0" w:space="0" w:color="auto"/>
                    <w:bottom w:val="none" w:sz="0" w:space="0" w:color="auto"/>
                    <w:right w:val="none" w:sz="0" w:space="0" w:color="auto"/>
                  </w:divBdr>
                  <w:divsChild>
                    <w:div w:id="1615287139">
                      <w:marLeft w:val="0"/>
                      <w:marRight w:val="0"/>
                      <w:marTop w:val="0"/>
                      <w:marBottom w:val="0"/>
                      <w:divBdr>
                        <w:top w:val="none" w:sz="0" w:space="0" w:color="auto"/>
                        <w:left w:val="none" w:sz="0" w:space="0" w:color="auto"/>
                        <w:bottom w:val="none" w:sz="0" w:space="0" w:color="auto"/>
                        <w:right w:val="none" w:sz="0" w:space="0" w:color="auto"/>
                      </w:divBdr>
                      <w:divsChild>
                        <w:div w:id="166288965">
                          <w:marLeft w:val="0"/>
                          <w:marRight w:val="0"/>
                          <w:marTop w:val="0"/>
                          <w:marBottom w:val="0"/>
                          <w:divBdr>
                            <w:top w:val="none" w:sz="0" w:space="0" w:color="auto"/>
                            <w:left w:val="none" w:sz="0" w:space="0" w:color="auto"/>
                            <w:bottom w:val="none" w:sz="0" w:space="0" w:color="auto"/>
                            <w:right w:val="none" w:sz="0" w:space="0" w:color="auto"/>
                          </w:divBdr>
                        </w:div>
                        <w:div w:id="221869677">
                          <w:marLeft w:val="0"/>
                          <w:marRight w:val="0"/>
                          <w:marTop w:val="0"/>
                          <w:marBottom w:val="0"/>
                          <w:divBdr>
                            <w:top w:val="none" w:sz="0" w:space="0" w:color="auto"/>
                            <w:left w:val="none" w:sz="0" w:space="0" w:color="auto"/>
                            <w:bottom w:val="none" w:sz="0" w:space="0" w:color="auto"/>
                            <w:right w:val="none" w:sz="0" w:space="0" w:color="auto"/>
                          </w:divBdr>
                        </w:div>
                        <w:div w:id="488449250">
                          <w:marLeft w:val="0"/>
                          <w:marRight w:val="0"/>
                          <w:marTop w:val="0"/>
                          <w:marBottom w:val="0"/>
                          <w:divBdr>
                            <w:top w:val="none" w:sz="0" w:space="0" w:color="auto"/>
                            <w:left w:val="none" w:sz="0" w:space="0" w:color="auto"/>
                            <w:bottom w:val="none" w:sz="0" w:space="0" w:color="auto"/>
                            <w:right w:val="none" w:sz="0" w:space="0" w:color="auto"/>
                          </w:divBdr>
                        </w:div>
                        <w:div w:id="1306662716">
                          <w:marLeft w:val="0"/>
                          <w:marRight w:val="0"/>
                          <w:marTop w:val="0"/>
                          <w:marBottom w:val="0"/>
                          <w:divBdr>
                            <w:top w:val="none" w:sz="0" w:space="0" w:color="auto"/>
                            <w:left w:val="none" w:sz="0" w:space="0" w:color="auto"/>
                            <w:bottom w:val="none" w:sz="0" w:space="0" w:color="auto"/>
                            <w:right w:val="none" w:sz="0" w:space="0" w:color="auto"/>
                          </w:divBdr>
                        </w:div>
                        <w:div w:id="1942562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2265507">
      <w:bodyDiv w:val="1"/>
      <w:marLeft w:val="0"/>
      <w:marRight w:val="0"/>
      <w:marTop w:val="0"/>
      <w:marBottom w:val="0"/>
      <w:divBdr>
        <w:top w:val="none" w:sz="0" w:space="0" w:color="auto"/>
        <w:left w:val="none" w:sz="0" w:space="0" w:color="auto"/>
        <w:bottom w:val="none" w:sz="0" w:space="0" w:color="auto"/>
        <w:right w:val="none" w:sz="0" w:space="0" w:color="auto"/>
      </w:divBdr>
      <w:divsChild>
        <w:div w:id="91173924">
          <w:marLeft w:val="0"/>
          <w:marRight w:val="0"/>
          <w:marTop w:val="0"/>
          <w:marBottom w:val="0"/>
          <w:divBdr>
            <w:top w:val="none" w:sz="0" w:space="0" w:color="auto"/>
            <w:left w:val="none" w:sz="0" w:space="0" w:color="auto"/>
            <w:bottom w:val="none" w:sz="0" w:space="0" w:color="auto"/>
            <w:right w:val="none" w:sz="0" w:space="0" w:color="auto"/>
          </w:divBdr>
          <w:divsChild>
            <w:div w:id="1652952432">
              <w:marLeft w:val="0"/>
              <w:marRight w:val="0"/>
              <w:marTop w:val="0"/>
              <w:marBottom w:val="0"/>
              <w:divBdr>
                <w:top w:val="none" w:sz="0" w:space="0" w:color="auto"/>
                <w:left w:val="none" w:sz="0" w:space="0" w:color="auto"/>
                <w:bottom w:val="none" w:sz="0" w:space="0" w:color="auto"/>
                <w:right w:val="none" w:sz="0" w:space="0" w:color="auto"/>
              </w:divBdr>
            </w:div>
          </w:divsChild>
        </w:div>
        <w:div w:id="162011022">
          <w:marLeft w:val="0"/>
          <w:marRight w:val="0"/>
          <w:marTop w:val="0"/>
          <w:marBottom w:val="0"/>
          <w:divBdr>
            <w:top w:val="none" w:sz="0" w:space="0" w:color="auto"/>
            <w:left w:val="none" w:sz="0" w:space="0" w:color="auto"/>
            <w:bottom w:val="none" w:sz="0" w:space="0" w:color="auto"/>
            <w:right w:val="none" w:sz="0" w:space="0" w:color="auto"/>
          </w:divBdr>
          <w:divsChild>
            <w:div w:id="1772434085">
              <w:marLeft w:val="0"/>
              <w:marRight w:val="0"/>
              <w:marTop w:val="0"/>
              <w:marBottom w:val="0"/>
              <w:divBdr>
                <w:top w:val="none" w:sz="0" w:space="0" w:color="auto"/>
                <w:left w:val="none" w:sz="0" w:space="0" w:color="auto"/>
                <w:bottom w:val="none" w:sz="0" w:space="0" w:color="auto"/>
                <w:right w:val="none" w:sz="0" w:space="0" w:color="auto"/>
              </w:divBdr>
              <w:divsChild>
                <w:div w:id="1568413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7955691">
          <w:marLeft w:val="0"/>
          <w:marRight w:val="0"/>
          <w:marTop w:val="0"/>
          <w:marBottom w:val="0"/>
          <w:divBdr>
            <w:top w:val="none" w:sz="0" w:space="0" w:color="auto"/>
            <w:left w:val="none" w:sz="0" w:space="0" w:color="auto"/>
            <w:bottom w:val="none" w:sz="0" w:space="0" w:color="auto"/>
            <w:right w:val="none" w:sz="0" w:space="0" w:color="auto"/>
          </w:divBdr>
        </w:div>
      </w:divsChild>
    </w:div>
    <w:div w:id="712654514">
      <w:bodyDiv w:val="1"/>
      <w:marLeft w:val="0"/>
      <w:marRight w:val="0"/>
      <w:marTop w:val="0"/>
      <w:marBottom w:val="0"/>
      <w:divBdr>
        <w:top w:val="none" w:sz="0" w:space="0" w:color="auto"/>
        <w:left w:val="none" w:sz="0" w:space="0" w:color="auto"/>
        <w:bottom w:val="none" w:sz="0" w:space="0" w:color="auto"/>
        <w:right w:val="none" w:sz="0" w:space="0" w:color="auto"/>
      </w:divBdr>
      <w:divsChild>
        <w:div w:id="1919704222">
          <w:marLeft w:val="0"/>
          <w:marRight w:val="0"/>
          <w:marTop w:val="0"/>
          <w:marBottom w:val="0"/>
          <w:divBdr>
            <w:top w:val="none" w:sz="0" w:space="0" w:color="auto"/>
            <w:left w:val="none" w:sz="0" w:space="0" w:color="auto"/>
            <w:bottom w:val="none" w:sz="0" w:space="0" w:color="auto"/>
            <w:right w:val="none" w:sz="0" w:space="0" w:color="auto"/>
          </w:divBdr>
          <w:divsChild>
            <w:div w:id="1506437871">
              <w:marLeft w:val="0"/>
              <w:marRight w:val="0"/>
              <w:marTop w:val="0"/>
              <w:marBottom w:val="0"/>
              <w:divBdr>
                <w:top w:val="none" w:sz="0" w:space="0" w:color="auto"/>
                <w:left w:val="none" w:sz="0" w:space="0" w:color="auto"/>
                <w:bottom w:val="none" w:sz="0" w:space="0" w:color="auto"/>
                <w:right w:val="none" w:sz="0" w:space="0" w:color="auto"/>
              </w:divBdr>
              <w:divsChild>
                <w:div w:id="1230115577">
                  <w:marLeft w:val="0"/>
                  <w:marRight w:val="0"/>
                  <w:marTop w:val="0"/>
                  <w:marBottom w:val="0"/>
                  <w:divBdr>
                    <w:top w:val="none" w:sz="0" w:space="0" w:color="auto"/>
                    <w:left w:val="none" w:sz="0" w:space="0" w:color="auto"/>
                    <w:bottom w:val="none" w:sz="0" w:space="0" w:color="auto"/>
                    <w:right w:val="none" w:sz="0" w:space="0" w:color="auto"/>
                  </w:divBdr>
                  <w:divsChild>
                    <w:div w:id="31853033">
                      <w:marLeft w:val="0"/>
                      <w:marRight w:val="0"/>
                      <w:marTop w:val="45"/>
                      <w:marBottom w:val="0"/>
                      <w:divBdr>
                        <w:top w:val="none" w:sz="0" w:space="0" w:color="auto"/>
                        <w:left w:val="none" w:sz="0" w:space="0" w:color="auto"/>
                        <w:bottom w:val="none" w:sz="0" w:space="0" w:color="auto"/>
                        <w:right w:val="none" w:sz="0" w:space="0" w:color="auto"/>
                      </w:divBdr>
                      <w:divsChild>
                        <w:div w:id="278993708">
                          <w:marLeft w:val="0"/>
                          <w:marRight w:val="0"/>
                          <w:marTop w:val="0"/>
                          <w:marBottom w:val="0"/>
                          <w:divBdr>
                            <w:top w:val="none" w:sz="0" w:space="0" w:color="auto"/>
                            <w:left w:val="none" w:sz="0" w:space="0" w:color="auto"/>
                            <w:bottom w:val="none" w:sz="0" w:space="0" w:color="auto"/>
                            <w:right w:val="none" w:sz="0" w:space="0" w:color="auto"/>
                          </w:divBdr>
                          <w:divsChild>
                            <w:div w:id="370544828">
                              <w:marLeft w:val="2070"/>
                              <w:marRight w:val="3960"/>
                              <w:marTop w:val="0"/>
                              <w:marBottom w:val="0"/>
                              <w:divBdr>
                                <w:top w:val="none" w:sz="0" w:space="0" w:color="auto"/>
                                <w:left w:val="none" w:sz="0" w:space="0" w:color="auto"/>
                                <w:bottom w:val="none" w:sz="0" w:space="0" w:color="auto"/>
                                <w:right w:val="none" w:sz="0" w:space="0" w:color="auto"/>
                              </w:divBdr>
                              <w:divsChild>
                                <w:div w:id="1387755916">
                                  <w:marLeft w:val="0"/>
                                  <w:marRight w:val="0"/>
                                  <w:marTop w:val="0"/>
                                  <w:marBottom w:val="0"/>
                                  <w:divBdr>
                                    <w:top w:val="none" w:sz="0" w:space="0" w:color="auto"/>
                                    <w:left w:val="none" w:sz="0" w:space="0" w:color="auto"/>
                                    <w:bottom w:val="none" w:sz="0" w:space="0" w:color="auto"/>
                                    <w:right w:val="none" w:sz="0" w:space="0" w:color="auto"/>
                                  </w:divBdr>
                                  <w:divsChild>
                                    <w:div w:id="1517184686">
                                      <w:marLeft w:val="0"/>
                                      <w:marRight w:val="0"/>
                                      <w:marTop w:val="0"/>
                                      <w:marBottom w:val="0"/>
                                      <w:divBdr>
                                        <w:top w:val="none" w:sz="0" w:space="0" w:color="auto"/>
                                        <w:left w:val="none" w:sz="0" w:space="0" w:color="auto"/>
                                        <w:bottom w:val="none" w:sz="0" w:space="0" w:color="auto"/>
                                        <w:right w:val="none" w:sz="0" w:space="0" w:color="auto"/>
                                      </w:divBdr>
                                      <w:divsChild>
                                        <w:div w:id="342320948">
                                          <w:marLeft w:val="0"/>
                                          <w:marRight w:val="0"/>
                                          <w:marTop w:val="0"/>
                                          <w:marBottom w:val="0"/>
                                          <w:divBdr>
                                            <w:top w:val="none" w:sz="0" w:space="0" w:color="auto"/>
                                            <w:left w:val="none" w:sz="0" w:space="0" w:color="auto"/>
                                            <w:bottom w:val="none" w:sz="0" w:space="0" w:color="auto"/>
                                            <w:right w:val="none" w:sz="0" w:space="0" w:color="auto"/>
                                          </w:divBdr>
                                          <w:divsChild>
                                            <w:div w:id="1664090726">
                                              <w:marLeft w:val="0"/>
                                              <w:marRight w:val="0"/>
                                              <w:marTop w:val="90"/>
                                              <w:marBottom w:val="0"/>
                                              <w:divBdr>
                                                <w:top w:val="none" w:sz="0" w:space="0" w:color="auto"/>
                                                <w:left w:val="none" w:sz="0" w:space="0" w:color="auto"/>
                                                <w:bottom w:val="none" w:sz="0" w:space="0" w:color="auto"/>
                                                <w:right w:val="none" w:sz="0" w:space="0" w:color="auto"/>
                                              </w:divBdr>
                                              <w:divsChild>
                                                <w:div w:id="419135106">
                                                  <w:marLeft w:val="0"/>
                                                  <w:marRight w:val="0"/>
                                                  <w:marTop w:val="0"/>
                                                  <w:marBottom w:val="0"/>
                                                  <w:divBdr>
                                                    <w:top w:val="none" w:sz="0" w:space="0" w:color="auto"/>
                                                    <w:left w:val="none" w:sz="0" w:space="0" w:color="auto"/>
                                                    <w:bottom w:val="none" w:sz="0" w:space="0" w:color="auto"/>
                                                    <w:right w:val="none" w:sz="0" w:space="0" w:color="auto"/>
                                                  </w:divBdr>
                                                  <w:divsChild>
                                                    <w:div w:id="2072389518">
                                                      <w:marLeft w:val="0"/>
                                                      <w:marRight w:val="0"/>
                                                      <w:marTop w:val="0"/>
                                                      <w:marBottom w:val="0"/>
                                                      <w:divBdr>
                                                        <w:top w:val="none" w:sz="0" w:space="0" w:color="auto"/>
                                                        <w:left w:val="none" w:sz="0" w:space="0" w:color="auto"/>
                                                        <w:bottom w:val="none" w:sz="0" w:space="0" w:color="auto"/>
                                                        <w:right w:val="none" w:sz="0" w:space="0" w:color="auto"/>
                                                      </w:divBdr>
                                                      <w:divsChild>
                                                        <w:div w:id="383067622">
                                                          <w:marLeft w:val="0"/>
                                                          <w:marRight w:val="0"/>
                                                          <w:marTop w:val="0"/>
                                                          <w:marBottom w:val="0"/>
                                                          <w:divBdr>
                                                            <w:top w:val="none" w:sz="0" w:space="0" w:color="auto"/>
                                                            <w:left w:val="none" w:sz="0" w:space="0" w:color="auto"/>
                                                            <w:bottom w:val="none" w:sz="0" w:space="0" w:color="auto"/>
                                                            <w:right w:val="none" w:sz="0" w:space="0" w:color="auto"/>
                                                          </w:divBdr>
                                                          <w:divsChild>
                                                            <w:div w:id="8609662">
                                                              <w:marLeft w:val="0"/>
                                                              <w:marRight w:val="0"/>
                                                              <w:marTop w:val="0"/>
                                                              <w:marBottom w:val="390"/>
                                                              <w:divBdr>
                                                                <w:top w:val="none" w:sz="0" w:space="0" w:color="auto"/>
                                                                <w:left w:val="none" w:sz="0" w:space="0" w:color="auto"/>
                                                                <w:bottom w:val="none" w:sz="0" w:space="0" w:color="auto"/>
                                                                <w:right w:val="none" w:sz="0" w:space="0" w:color="auto"/>
                                                              </w:divBdr>
                                                              <w:divsChild>
                                                                <w:div w:id="1573661015">
                                                                  <w:marLeft w:val="0"/>
                                                                  <w:marRight w:val="0"/>
                                                                  <w:marTop w:val="0"/>
                                                                  <w:marBottom w:val="0"/>
                                                                  <w:divBdr>
                                                                    <w:top w:val="none" w:sz="0" w:space="0" w:color="auto"/>
                                                                    <w:left w:val="none" w:sz="0" w:space="0" w:color="auto"/>
                                                                    <w:bottom w:val="none" w:sz="0" w:space="0" w:color="auto"/>
                                                                    <w:right w:val="none" w:sz="0" w:space="0" w:color="auto"/>
                                                                  </w:divBdr>
                                                                  <w:divsChild>
                                                                    <w:div w:id="1673529163">
                                                                      <w:marLeft w:val="0"/>
                                                                      <w:marRight w:val="0"/>
                                                                      <w:marTop w:val="0"/>
                                                                      <w:marBottom w:val="0"/>
                                                                      <w:divBdr>
                                                                        <w:top w:val="none" w:sz="0" w:space="0" w:color="auto"/>
                                                                        <w:left w:val="none" w:sz="0" w:space="0" w:color="auto"/>
                                                                        <w:bottom w:val="none" w:sz="0" w:space="0" w:color="auto"/>
                                                                        <w:right w:val="none" w:sz="0" w:space="0" w:color="auto"/>
                                                                      </w:divBdr>
                                                                      <w:divsChild>
                                                                        <w:div w:id="1957324930">
                                                                          <w:marLeft w:val="0"/>
                                                                          <w:marRight w:val="0"/>
                                                                          <w:marTop w:val="0"/>
                                                                          <w:marBottom w:val="0"/>
                                                                          <w:divBdr>
                                                                            <w:top w:val="none" w:sz="0" w:space="0" w:color="auto"/>
                                                                            <w:left w:val="none" w:sz="0" w:space="0" w:color="auto"/>
                                                                            <w:bottom w:val="none" w:sz="0" w:space="0" w:color="auto"/>
                                                                            <w:right w:val="none" w:sz="0" w:space="0" w:color="auto"/>
                                                                          </w:divBdr>
                                                                          <w:divsChild>
                                                                            <w:div w:id="876820564">
                                                                              <w:marLeft w:val="0"/>
                                                                              <w:marRight w:val="0"/>
                                                                              <w:marTop w:val="0"/>
                                                                              <w:marBottom w:val="0"/>
                                                                              <w:divBdr>
                                                                                <w:top w:val="none" w:sz="0" w:space="0" w:color="auto"/>
                                                                                <w:left w:val="none" w:sz="0" w:space="0" w:color="auto"/>
                                                                                <w:bottom w:val="none" w:sz="0" w:space="0" w:color="auto"/>
                                                                                <w:right w:val="none" w:sz="0" w:space="0" w:color="auto"/>
                                                                              </w:divBdr>
                                                                              <w:divsChild>
                                                                                <w:div w:id="1101728913">
                                                                                  <w:marLeft w:val="0"/>
                                                                                  <w:marRight w:val="0"/>
                                                                                  <w:marTop w:val="0"/>
                                                                                  <w:marBottom w:val="0"/>
                                                                                  <w:divBdr>
                                                                                    <w:top w:val="none" w:sz="0" w:space="0" w:color="auto"/>
                                                                                    <w:left w:val="none" w:sz="0" w:space="0" w:color="auto"/>
                                                                                    <w:bottom w:val="none" w:sz="0" w:space="0" w:color="auto"/>
                                                                                    <w:right w:val="none" w:sz="0" w:space="0" w:color="auto"/>
                                                                                  </w:divBdr>
                                                                                  <w:divsChild>
                                                                                    <w:div w:id="523519119">
                                                                                      <w:marLeft w:val="0"/>
                                                                                      <w:marRight w:val="0"/>
                                                                                      <w:marTop w:val="0"/>
                                                                                      <w:marBottom w:val="0"/>
                                                                                      <w:divBdr>
                                                                                        <w:top w:val="none" w:sz="0" w:space="0" w:color="auto"/>
                                                                                        <w:left w:val="none" w:sz="0" w:space="0" w:color="auto"/>
                                                                                        <w:bottom w:val="none" w:sz="0" w:space="0" w:color="auto"/>
                                                                                        <w:right w:val="none" w:sz="0" w:space="0" w:color="auto"/>
                                                                                      </w:divBdr>
                                                                                      <w:divsChild>
                                                                                        <w:div w:id="1514614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13887203">
      <w:bodyDiv w:val="1"/>
      <w:marLeft w:val="0"/>
      <w:marRight w:val="0"/>
      <w:marTop w:val="0"/>
      <w:marBottom w:val="0"/>
      <w:divBdr>
        <w:top w:val="none" w:sz="0" w:space="0" w:color="auto"/>
        <w:left w:val="none" w:sz="0" w:space="0" w:color="auto"/>
        <w:bottom w:val="none" w:sz="0" w:space="0" w:color="auto"/>
        <w:right w:val="none" w:sz="0" w:space="0" w:color="auto"/>
      </w:divBdr>
    </w:div>
    <w:div w:id="713893431">
      <w:bodyDiv w:val="1"/>
      <w:marLeft w:val="0"/>
      <w:marRight w:val="0"/>
      <w:marTop w:val="0"/>
      <w:marBottom w:val="0"/>
      <w:divBdr>
        <w:top w:val="none" w:sz="0" w:space="0" w:color="auto"/>
        <w:left w:val="none" w:sz="0" w:space="0" w:color="auto"/>
        <w:bottom w:val="none" w:sz="0" w:space="0" w:color="auto"/>
        <w:right w:val="none" w:sz="0" w:space="0" w:color="auto"/>
      </w:divBdr>
    </w:div>
    <w:div w:id="715541236">
      <w:bodyDiv w:val="1"/>
      <w:marLeft w:val="0"/>
      <w:marRight w:val="0"/>
      <w:marTop w:val="0"/>
      <w:marBottom w:val="0"/>
      <w:divBdr>
        <w:top w:val="none" w:sz="0" w:space="0" w:color="auto"/>
        <w:left w:val="none" w:sz="0" w:space="0" w:color="auto"/>
        <w:bottom w:val="none" w:sz="0" w:space="0" w:color="auto"/>
        <w:right w:val="none" w:sz="0" w:space="0" w:color="auto"/>
      </w:divBdr>
      <w:divsChild>
        <w:div w:id="1755928159">
          <w:marLeft w:val="0"/>
          <w:marRight w:val="0"/>
          <w:marTop w:val="0"/>
          <w:marBottom w:val="0"/>
          <w:divBdr>
            <w:top w:val="none" w:sz="0" w:space="0" w:color="auto"/>
            <w:left w:val="none" w:sz="0" w:space="0" w:color="auto"/>
            <w:bottom w:val="none" w:sz="0" w:space="0" w:color="auto"/>
            <w:right w:val="none" w:sz="0" w:space="0" w:color="auto"/>
          </w:divBdr>
          <w:divsChild>
            <w:div w:id="386925437">
              <w:marLeft w:val="0"/>
              <w:marRight w:val="0"/>
              <w:marTop w:val="0"/>
              <w:marBottom w:val="0"/>
              <w:divBdr>
                <w:top w:val="none" w:sz="0" w:space="0" w:color="auto"/>
                <w:left w:val="none" w:sz="0" w:space="0" w:color="auto"/>
                <w:bottom w:val="none" w:sz="0" w:space="0" w:color="auto"/>
                <w:right w:val="none" w:sz="0" w:space="0" w:color="auto"/>
              </w:divBdr>
              <w:divsChild>
                <w:div w:id="1384672601">
                  <w:marLeft w:val="0"/>
                  <w:marRight w:val="0"/>
                  <w:marTop w:val="0"/>
                  <w:marBottom w:val="0"/>
                  <w:divBdr>
                    <w:top w:val="none" w:sz="0" w:space="0" w:color="auto"/>
                    <w:left w:val="none" w:sz="0" w:space="0" w:color="auto"/>
                    <w:bottom w:val="none" w:sz="0" w:space="0" w:color="auto"/>
                    <w:right w:val="none" w:sz="0" w:space="0" w:color="auto"/>
                  </w:divBdr>
                  <w:divsChild>
                    <w:div w:id="1148596093">
                      <w:marLeft w:val="0"/>
                      <w:marRight w:val="0"/>
                      <w:marTop w:val="0"/>
                      <w:marBottom w:val="0"/>
                      <w:divBdr>
                        <w:top w:val="none" w:sz="0" w:space="0" w:color="auto"/>
                        <w:left w:val="none" w:sz="0" w:space="0" w:color="auto"/>
                        <w:bottom w:val="none" w:sz="0" w:space="0" w:color="auto"/>
                        <w:right w:val="none" w:sz="0" w:space="0" w:color="auto"/>
                      </w:divBdr>
                      <w:divsChild>
                        <w:div w:id="360282818">
                          <w:marLeft w:val="0"/>
                          <w:marRight w:val="0"/>
                          <w:marTop w:val="0"/>
                          <w:marBottom w:val="0"/>
                          <w:divBdr>
                            <w:top w:val="none" w:sz="0" w:space="0" w:color="auto"/>
                            <w:left w:val="none" w:sz="0" w:space="0" w:color="auto"/>
                            <w:bottom w:val="none" w:sz="0" w:space="0" w:color="auto"/>
                            <w:right w:val="none" w:sz="0" w:space="0" w:color="auto"/>
                          </w:divBdr>
                        </w:div>
                        <w:div w:id="579412412">
                          <w:marLeft w:val="0"/>
                          <w:marRight w:val="0"/>
                          <w:marTop w:val="0"/>
                          <w:marBottom w:val="0"/>
                          <w:divBdr>
                            <w:top w:val="none" w:sz="0" w:space="0" w:color="auto"/>
                            <w:left w:val="none" w:sz="0" w:space="0" w:color="auto"/>
                            <w:bottom w:val="none" w:sz="0" w:space="0" w:color="auto"/>
                            <w:right w:val="none" w:sz="0" w:space="0" w:color="auto"/>
                          </w:divBdr>
                        </w:div>
                        <w:div w:id="797261483">
                          <w:marLeft w:val="0"/>
                          <w:marRight w:val="0"/>
                          <w:marTop w:val="0"/>
                          <w:marBottom w:val="0"/>
                          <w:divBdr>
                            <w:top w:val="none" w:sz="0" w:space="0" w:color="auto"/>
                            <w:left w:val="none" w:sz="0" w:space="0" w:color="auto"/>
                            <w:bottom w:val="none" w:sz="0" w:space="0" w:color="auto"/>
                            <w:right w:val="none" w:sz="0" w:space="0" w:color="auto"/>
                          </w:divBdr>
                        </w:div>
                        <w:div w:id="817038473">
                          <w:marLeft w:val="0"/>
                          <w:marRight w:val="0"/>
                          <w:marTop w:val="0"/>
                          <w:marBottom w:val="0"/>
                          <w:divBdr>
                            <w:top w:val="none" w:sz="0" w:space="0" w:color="auto"/>
                            <w:left w:val="none" w:sz="0" w:space="0" w:color="auto"/>
                            <w:bottom w:val="none" w:sz="0" w:space="0" w:color="auto"/>
                            <w:right w:val="none" w:sz="0" w:space="0" w:color="auto"/>
                          </w:divBdr>
                        </w:div>
                        <w:div w:id="901406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6243443">
      <w:bodyDiv w:val="1"/>
      <w:marLeft w:val="0"/>
      <w:marRight w:val="0"/>
      <w:marTop w:val="0"/>
      <w:marBottom w:val="0"/>
      <w:divBdr>
        <w:top w:val="none" w:sz="0" w:space="0" w:color="auto"/>
        <w:left w:val="none" w:sz="0" w:space="0" w:color="auto"/>
        <w:bottom w:val="none" w:sz="0" w:space="0" w:color="auto"/>
        <w:right w:val="none" w:sz="0" w:space="0" w:color="auto"/>
      </w:divBdr>
      <w:divsChild>
        <w:div w:id="256327907">
          <w:marLeft w:val="0"/>
          <w:marRight w:val="0"/>
          <w:marTop w:val="0"/>
          <w:marBottom w:val="0"/>
          <w:divBdr>
            <w:top w:val="none" w:sz="0" w:space="0" w:color="auto"/>
            <w:left w:val="none" w:sz="0" w:space="0" w:color="auto"/>
            <w:bottom w:val="none" w:sz="0" w:space="0" w:color="auto"/>
            <w:right w:val="none" w:sz="0" w:space="0" w:color="auto"/>
          </w:divBdr>
        </w:div>
        <w:div w:id="1716616553">
          <w:marLeft w:val="0"/>
          <w:marRight w:val="0"/>
          <w:marTop w:val="0"/>
          <w:marBottom w:val="0"/>
          <w:divBdr>
            <w:top w:val="none" w:sz="0" w:space="0" w:color="auto"/>
            <w:left w:val="none" w:sz="0" w:space="0" w:color="auto"/>
            <w:bottom w:val="none" w:sz="0" w:space="0" w:color="auto"/>
            <w:right w:val="none" w:sz="0" w:space="0" w:color="auto"/>
          </w:divBdr>
        </w:div>
        <w:div w:id="652682096">
          <w:marLeft w:val="0"/>
          <w:marRight w:val="0"/>
          <w:marTop w:val="0"/>
          <w:marBottom w:val="0"/>
          <w:divBdr>
            <w:top w:val="none" w:sz="0" w:space="0" w:color="auto"/>
            <w:left w:val="none" w:sz="0" w:space="0" w:color="auto"/>
            <w:bottom w:val="none" w:sz="0" w:space="0" w:color="auto"/>
            <w:right w:val="none" w:sz="0" w:space="0" w:color="auto"/>
          </w:divBdr>
        </w:div>
        <w:div w:id="2060205179">
          <w:marLeft w:val="0"/>
          <w:marRight w:val="0"/>
          <w:marTop w:val="0"/>
          <w:marBottom w:val="0"/>
          <w:divBdr>
            <w:top w:val="none" w:sz="0" w:space="0" w:color="auto"/>
            <w:left w:val="none" w:sz="0" w:space="0" w:color="auto"/>
            <w:bottom w:val="none" w:sz="0" w:space="0" w:color="auto"/>
            <w:right w:val="none" w:sz="0" w:space="0" w:color="auto"/>
          </w:divBdr>
        </w:div>
        <w:div w:id="2033148127">
          <w:marLeft w:val="0"/>
          <w:marRight w:val="0"/>
          <w:marTop w:val="0"/>
          <w:marBottom w:val="0"/>
          <w:divBdr>
            <w:top w:val="none" w:sz="0" w:space="0" w:color="auto"/>
            <w:left w:val="none" w:sz="0" w:space="0" w:color="auto"/>
            <w:bottom w:val="none" w:sz="0" w:space="0" w:color="auto"/>
            <w:right w:val="none" w:sz="0" w:space="0" w:color="auto"/>
          </w:divBdr>
        </w:div>
        <w:div w:id="1110933483">
          <w:marLeft w:val="0"/>
          <w:marRight w:val="0"/>
          <w:marTop w:val="0"/>
          <w:marBottom w:val="0"/>
          <w:divBdr>
            <w:top w:val="none" w:sz="0" w:space="0" w:color="auto"/>
            <w:left w:val="none" w:sz="0" w:space="0" w:color="auto"/>
            <w:bottom w:val="none" w:sz="0" w:space="0" w:color="auto"/>
            <w:right w:val="none" w:sz="0" w:space="0" w:color="auto"/>
          </w:divBdr>
        </w:div>
      </w:divsChild>
    </w:div>
    <w:div w:id="716511616">
      <w:bodyDiv w:val="1"/>
      <w:marLeft w:val="0"/>
      <w:marRight w:val="0"/>
      <w:marTop w:val="0"/>
      <w:marBottom w:val="0"/>
      <w:divBdr>
        <w:top w:val="none" w:sz="0" w:space="0" w:color="auto"/>
        <w:left w:val="none" w:sz="0" w:space="0" w:color="auto"/>
        <w:bottom w:val="none" w:sz="0" w:space="0" w:color="auto"/>
        <w:right w:val="none" w:sz="0" w:space="0" w:color="auto"/>
      </w:divBdr>
    </w:div>
    <w:div w:id="716784176">
      <w:bodyDiv w:val="1"/>
      <w:marLeft w:val="0"/>
      <w:marRight w:val="0"/>
      <w:marTop w:val="0"/>
      <w:marBottom w:val="0"/>
      <w:divBdr>
        <w:top w:val="none" w:sz="0" w:space="0" w:color="auto"/>
        <w:left w:val="none" w:sz="0" w:space="0" w:color="auto"/>
        <w:bottom w:val="none" w:sz="0" w:space="0" w:color="auto"/>
        <w:right w:val="none" w:sz="0" w:space="0" w:color="auto"/>
      </w:divBdr>
      <w:divsChild>
        <w:div w:id="26490666">
          <w:marLeft w:val="0"/>
          <w:marRight w:val="0"/>
          <w:marTop w:val="0"/>
          <w:marBottom w:val="0"/>
          <w:divBdr>
            <w:top w:val="none" w:sz="0" w:space="0" w:color="auto"/>
            <w:left w:val="none" w:sz="0" w:space="0" w:color="auto"/>
            <w:bottom w:val="none" w:sz="0" w:space="0" w:color="auto"/>
            <w:right w:val="none" w:sz="0" w:space="0" w:color="auto"/>
          </w:divBdr>
        </w:div>
        <w:div w:id="28267345">
          <w:marLeft w:val="0"/>
          <w:marRight w:val="0"/>
          <w:marTop w:val="0"/>
          <w:marBottom w:val="0"/>
          <w:divBdr>
            <w:top w:val="none" w:sz="0" w:space="0" w:color="auto"/>
            <w:left w:val="none" w:sz="0" w:space="0" w:color="auto"/>
            <w:bottom w:val="none" w:sz="0" w:space="0" w:color="auto"/>
            <w:right w:val="none" w:sz="0" w:space="0" w:color="auto"/>
          </w:divBdr>
          <w:divsChild>
            <w:div w:id="1249844569">
              <w:marLeft w:val="0"/>
              <w:marRight w:val="0"/>
              <w:marTop w:val="0"/>
              <w:marBottom w:val="0"/>
              <w:divBdr>
                <w:top w:val="none" w:sz="0" w:space="0" w:color="auto"/>
                <w:left w:val="none" w:sz="0" w:space="0" w:color="auto"/>
                <w:bottom w:val="none" w:sz="0" w:space="0" w:color="auto"/>
                <w:right w:val="none" w:sz="0" w:space="0" w:color="auto"/>
              </w:divBdr>
            </w:div>
          </w:divsChild>
        </w:div>
        <w:div w:id="31225364">
          <w:marLeft w:val="0"/>
          <w:marRight w:val="0"/>
          <w:marTop w:val="0"/>
          <w:marBottom w:val="0"/>
          <w:divBdr>
            <w:top w:val="none" w:sz="0" w:space="0" w:color="auto"/>
            <w:left w:val="none" w:sz="0" w:space="0" w:color="auto"/>
            <w:bottom w:val="none" w:sz="0" w:space="0" w:color="auto"/>
            <w:right w:val="none" w:sz="0" w:space="0" w:color="auto"/>
          </w:divBdr>
          <w:divsChild>
            <w:div w:id="431777669">
              <w:marLeft w:val="0"/>
              <w:marRight w:val="0"/>
              <w:marTop w:val="0"/>
              <w:marBottom w:val="0"/>
              <w:divBdr>
                <w:top w:val="none" w:sz="0" w:space="0" w:color="auto"/>
                <w:left w:val="none" w:sz="0" w:space="0" w:color="auto"/>
                <w:bottom w:val="none" w:sz="0" w:space="0" w:color="auto"/>
                <w:right w:val="none" w:sz="0" w:space="0" w:color="auto"/>
              </w:divBdr>
            </w:div>
          </w:divsChild>
        </w:div>
        <w:div w:id="103228985">
          <w:marLeft w:val="0"/>
          <w:marRight w:val="0"/>
          <w:marTop w:val="0"/>
          <w:marBottom w:val="0"/>
          <w:divBdr>
            <w:top w:val="none" w:sz="0" w:space="0" w:color="auto"/>
            <w:left w:val="none" w:sz="0" w:space="0" w:color="auto"/>
            <w:bottom w:val="none" w:sz="0" w:space="0" w:color="auto"/>
            <w:right w:val="none" w:sz="0" w:space="0" w:color="auto"/>
          </w:divBdr>
          <w:divsChild>
            <w:div w:id="1212227886">
              <w:marLeft w:val="0"/>
              <w:marRight w:val="0"/>
              <w:marTop w:val="0"/>
              <w:marBottom w:val="0"/>
              <w:divBdr>
                <w:top w:val="none" w:sz="0" w:space="0" w:color="auto"/>
                <w:left w:val="none" w:sz="0" w:space="0" w:color="auto"/>
                <w:bottom w:val="none" w:sz="0" w:space="0" w:color="auto"/>
                <w:right w:val="none" w:sz="0" w:space="0" w:color="auto"/>
              </w:divBdr>
            </w:div>
          </w:divsChild>
        </w:div>
        <w:div w:id="119349037">
          <w:marLeft w:val="0"/>
          <w:marRight w:val="0"/>
          <w:marTop w:val="0"/>
          <w:marBottom w:val="0"/>
          <w:divBdr>
            <w:top w:val="none" w:sz="0" w:space="0" w:color="auto"/>
            <w:left w:val="none" w:sz="0" w:space="0" w:color="auto"/>
            <w:bottom w:val="none" w:sz="0" w:space="0" w:color="auto"/>
            <w:right w:val="none" w:sz="0" w:space="0" w:color="auto"/>
          </w:divBdr>
          <w:divsChild>
            <w:div w:id="1827016228">
              <w:marLeft w:val="0"/>
              <w:marRight w:val="0"/>
              <w:marTop w:val="0"/>
              <w:marBottom w:val="0"/>
              <w:divBdr>
                <w:top w:val="none" w:sz="0" w:space="0" w:color="auto"/>
                <w:left w:val="none" w:sz="0" w:space="0" w:color="auto"/>
                <w:bottom w:val="none" w:sz="0" w:space="0" w:color="auto"/>
                <w:right w:val="none" w:sz="0" w:space="0" w:color="auto"/>
              </w:divBdr>
            </w:div>
          </w:divsChild>
        </w:div>
        <w:div w:id="134494910">
          <w:marLeft w:val="0"/>
          <w:marRight w:val="0"/>
          <w:marTop w:val="0"/>
          <w:marBottom w:val="0"/>
          <w:divBdr>
            <w:top w:val="none" w:sz="0" w:space="0" w:color="auto"/>
            <w:left w:val="none" w:sz="0" w:space="0" w:color="auto"/>
            <w:bottom w:val="none" w:sz="0" w:space="0" w:color="auto"/>
            <w:right w:val="none" w:sz="0" w:space="0" w:color="auto"/>
          </w:divBdr>
          <w:divsChild>
            <w:div w:id="1108892909">
              <w:marLeft w:val="0"/>
              <w:marRight w:val="0"/>
              <w:marTop w:val="0"/>
              <w:marBottom w:val="0"/>
              <w:divBdr>
                <w:top w:val="none" w:sz="0" w:space="0" w:color="auto"/>
                <w:left w:val="none" w:sz="0" w:space="0" w:color="auto"/>
                <w:bottom w:val="none" w:sz="0" w:space="0" w:color="auto"/>
                <w:right w:val="none" w:sz="0" w:space="0" w:color="auto"/>
              </w:divBdr>
            </w:div>
          </w:divsChild>
        </w:div>
        <w:div w:id="141967675">
          <w:marLeft w:val="0"/>
          <w:marRight w:val="0"/>
          <w:marTop w:val="0"/>
          <w:marBottom w:val="0"/>
          <w:divBdr>
            <w:top w:val="none" w:sz="0" w:space="0" w:color="auto"/>
            <w:left w:val="none" w:sz="0" w:space="0" w:color="auto"/>
            <w:bottom w:val="none" w:sz="0" w:space="0" w:color="auto"/>
            <w:right w:val="none" w:sz="0" w:space="0" w:color="auto"/>
          </w:divBdr>
        </w:div>
        <w:div w:id="197358488">
          <w:marLeft w:val="0"/>
          <w:marRight w:val="0"/>
          <w:marTop w:val="0"/>
          <w:marBottom w:val="0"/>
          <w:divBdr>
            <w:top w:val="none" w:sz="0" w:space="0" w:color="auto"/>
            <w:left w:val="none" w:sz="0" w:space="0" w:color="auto"/>
            <w:bottom w:val="none" w:sz="0" w:space="0" w:color="auto"/>
            <w:right w:val="none" w:sz="0" w:space="0" w:color="auto"/>
          </w:divBdr>
          <w:divsChild>
            <w:div w:id="631181327">
              <w:marLeft w:val="0"/>
              <w:marRight w:val="0"/>
              <w:marTop w:val="0"/>
              <w:marBottom w:val="0"/>
              <w:divBdr>
                <w:top w:val="none" w:sz="0" w:space="0" w:color="auto"/>
                <w:left w:val="none" w:sz="0" w:space="0" w:color="auto"/>
                <w:bottom w:val="none" w:sz="0" w:space="0" w:color="auto"/>
                <w:right w:val="none" w:sz="0" w:space="0" w:color="auto"/>
              </w:divBdr>
            </w:div>
          </w:divsChild>
        </w:div>
        <w:div w:id="237252381">
          <w:marLeft w:val="0"/>
          <w:marRight w:val="0"/>
          <w:marTop w:val="0"/>
          <w:marBottom w:val="0"/>
          <w:divBdr>
            <w:top w:val="none" w:sz="0" w:space="0" w:color="auto"/>
            <w:left w:val="none" w:sz="0" w:space="0" w:color="auto"/>
            <w:bottom w:val="none" w:sz="0" w:space="0" w:color="auto"/>
            <w:right w:val="none" w:sz="0" w:space="0" w:color="auto"/>
          </w:divBdr>
          <w:divsChild>
            <w:div w:id="2076463997">
              <w:marLeft w:val="0"/>
              <w:marRight w:val="0"/>
              <w:marTop w:val="0"/>
              <w:marBottom w:val="0"/>
              <w:divBdr>
                <w:top w:val="none" w:sz="0" w:space="0" w:color="auto"/>
                <w:left w:val="none" w:sz="0" w:space="0" w:color="auto"/>
                <w:bottom w:val="none" w:sz="0" w:space="0" w:color="auto"/>
                <w:right w:val="none" w:sz="0" w:space="0" w:color="auto"/>
              </w:divBdr>
            </w:div>
          </w:divsChild>
        </w:div>
        <w:div w:id="264122790">
          <w:marLeft w:val="0"/>
          <w:marRight w:val="0"/>
          <w:marTop w:val="0"/>
          <w:marBottom w:val="0"/>
          <w:divBdr>
            <w:top w:val="none" w:sz="0" w:space="0" w:color="auto"/>
            <w:left w:val="none" w:sz="0" w:space="0" w:color="auto"/>
            <w:bottom w:val="none" w:sz="0" w:space="0" w:color="auto"/>
            <w:right w:val="none" w:sz="0" w:space="0" w:color="auto"/>
          </w:divBdr>
        </w:div>
        <w:div w:id="308705494">
          <w:marLeft w:val="0"/>
          <w:marRight w:val="0"/>
          <w:marTop w:val="0"/>
          <w:marBottom w:val="0"/>
          <w:divBdr>
            <w:top w:val="none" w:sz="0" w:space="0" w:color="auto"/>
            <w:left w:val="none" w:sz="0" w:space="0" w:color="auto"/>
            <w:bottom w:val="none" w:sz="0" w:space="0" w:color="auto"/>
            <w:right w:val="none" w:sz="0" w:space="0" w:color="auto"/>
          </w:divBdr>
          <w:divsChild>
            <w:div w:id="681856576">
              <w:marLeft w:val="0"/>
              <w:marRight w:val="0"/>
              <w:marTop w:val="0"/>
              <w:marBottom w:val="0"/>
              <w:divBdr>
                <w:top w:val="none" w:sz="0" w:space="0" w:color="auto"/>
                <w:left w:val="none" w:sz="0" w:space="0" w:color="auto"/>
                <w:bottom w:val="none" w:sz="0" w:space="0" w:color="auto"/>
                <w:right w:val="none" w:sz="0" w:space="0" w:color="auto"/>
              </w:divBdr>
            </w:div>
          </w:divsChild>
        </w:div>
        <w:div w:id="364719550">
          <w:marLeft w:val="0"/>
          <w:marRight w:val="0"/>
          <w:marTop w:val="0"/>
          <w:marBottom w:val="0"/>
          <w:divBdr>
            <w:top w:val="none" w:sz="0" w:space="0" w:color="auto"/>
            <w:left w:val="none" w:sz="0" w:space="0" w:color="auto"/>
            <w:bottom w:val="none" w:sz="0" w:space="0" w:color="auto"/>
            <w:right w:val="none" w:sz="0" w:space="0" w:color="auto"/>
          </w:divBdr>
          <w:divsChild>
            <w:div w:id="1856921821">
              <w:marLeft w:val="0"/>
              <w:marRight w:val="0"/>
              <w:marTop w:val="0"/>
              <w:marBottom w:val="0"/>
              <w:divBdr>
                <w:top w:val="none" w:sz="0" w:space="0" w:color="auto"/>
                <w:left w:val="none" w:sz="0" w:space="0" w:color="auto"/>
                <w:bottom w:val="none" w:sz="0" w:space="0" w:color="auto"/>
                <w:right w:val="none" w:sz="0" w:space="0" w:color="auto"/>
              </w:divBdr>
            </w:div>
          </w:divsChild>
        </w:div>
        <w:div w:id="421293472">
          <w:marLeft w:val="0"/>
          <w:marRight w:val="0"/>
          <w:marTop w:val="0"/>
          <w:marBottom w:val="0"/>
          <w:divBdr>
            <w:top w:val="none" w:sz="0" w:space="0" w:color="auto"/>
            <w:left w:val="none" w:sz="0" w:space="0" w:color="auto"/>
            <w:bottom w:val="none" w:sz="0" w:space="0" w:color="auto"/>
            <w:right w:val="none" w:sz="0" w:space="0" w:color="auto"/>
          </w:divBdr>
          <w:divsChild>
            <w:div w:id="1838763581">
              <w:marLeft w:val="0"/>
              <w:marRight w:val="0"/>
              <w:marTop w:val="0"/>
              <w:marBottom w:val="0"/>
              <w:divBdr>
                <w:top w:val="none" w:sz="0" w:space="0" w:color="auto"/>
                <w:left w:val="none" w:sz="0" w:space="0" w:color="auto"/>
                <w:bottom w:val="none" w:sz="0" w:space="0" w:color="auto"/>
                <w:right w:val="none" w:sz="0" w:space="0" w:color="auto"/>
              </w:divBdr>
            </w:div>
          </w:divsChild>
        </w:div>
        <w:div w:id="462388668">
          <w:marLeft w:val="0"/>
          <w:marRight w:val="0"/>
          <w:marTop w:val="0"/>
          <w:marBottom w:val="0"/>
          <w:divBdr>
            <w:top w:val="none" w:sz="0" w:space="0" w:color="auto"/>
            <w:left w:val="none" w:sz="0" w:space="0" w:color="auto"/>
            <w:bottom w:val="none" w:sz="0" w:space="0" w:color="auto"/>
            <w:right w:val="none" w:sz="0" w:space="0" w:color="auto"/>
          </w:divBdr>
          <w:divsChild>
            <w:div w:id="1828787262">
              <w:marLeft w:val="0"/>
              <w:marRight w:val="0"/>
              <w:marTop w:val="0"/>
              <w:marBottom w:val="0"/>
              <w:divBdr>
                <w:top w:val="none" w:sz="0" w:space="0" w:color="auto"/>
                <w:left w:val="none" w:sz="0" w:space="0" w:color="auto"/>
                <w:bottom w:val="none" w:sz="0" w:space="0" w:color="auto"/>
                <w:right w:val="none" w:sz="0" w:space="0" w:color="auto"/>
              </w:divBdr>
            </w:div>
          </w:divsChild>
        </w:div>
        <w:div w:id="487720344">
          <w:marLeft w:val="0"/>
          <w:marRight w:val="0"/>
          <w:marTop w:val="0"/>
          <w:marBottom w:val="0"/>
          <w:divBdr>
            <w:top w:val="none" w:sz="0" w:space="0" w:color="auto"/>
            <w:left w:val="none" w:sz="0" w:space="0" w:color="auto"/>
            <w:bottom w:val="none" w:sz="0" w:space="0" w:color="auto"/>
            <w:right w:val="none" w:sz="0" w:space="0" w:color="auto"/>
          </w:divBdr>
          <w:divsChild>
            <w:div w:id="1388871456">
              <w:marLeft w:val="0"/>
              <w:marRight w:val="0"/>
              <w:marTop w:val="0"/>
              <w:marBottom w:val="0"/>
              <w:divBdr>
                <w:top w:val="none" w:sz="0" w:space="0" w:color="auto"/>
                <w:left w:val="none" w:sz="0" w:space="0" w:color="auto"/>
                <w:bottom w:val="none" w:sz="0" w:space="0" w:color="auto"/>
                <w:right w:val="none" w:sz="0" w:space="0" w:color="auto"/>
              </w:divBdr>
            </w:div>
          </w:divsChild>
        </w:div>
        <w:div w:id="515390909">
          <w:marLeft w:val="0"/>
          <w:marRight w:val="0"/>
          <w:marTop w:val="0"/>
          <w:marBottom w:val="0"/>
          <w:divBdr>
            <w:top w:val="none" w:sz="0" w:space="0" w:color="auto"/>
            <w:left w:val="none" w:sz="0" w:space="0" w:color="auto"/>
            <w:bottom w:val="none" w:sz="0" w:space="0" w:color="auto"/>
            <w:right w:val="none" w:sz="0" w:space="0" w:color="auto"/>
          </w:divBdr>
          <w:divsChild>
            <w:div w:id="38020379">
              <w:marLeft w:val="0"/>
              <w:marRight w:val="0"/>
              <w:marTop w:val="0"/>
              <w:marBottom w:val="0"/>
              <w:divBdr>
                <w:top w:val="none" w:sz="0" w:space="0" w:color="auto"/>
                <w:left w:val="none" w:sz="0" w:space="0" w:color="auto"/>
                <w:bottom w:val="none" w:sz="0" w:space="0" w:color="auto"/>
                <w:right w:val="none" w:sz="0" w:space="0" w:color="auto"/>
              </w:divBdr>
            </w:div>
          </w:divsChild>
        </w:div>
        <w:div w:id="517238538">
          <w:marLeft w:val="0"/>
          <w:marRight w:val="0"/>
          <w:marTop w:val="0"/>
          <w:marBottom w:val="0"/>
          <w:divBdr>
            <w:top w:val="none" w:sz="0" w:space="0" w:color="auto"/>
            <w:left w:val="none" w:sz="0" w:space="0" w:color="auto"/>
            <w:bottom w:val="none" w:sz="0" w:space="0" w:color="auto"/>
            <w:right w:val="none" w:sz="0" w:space="0" w:color="auto"/>
          </w:divBdr>
          <w:divsChild>
            <w:div w:id="1003362176">
              <w:marLeft w:val="0"/>
              <w:marRight w:val="0"/>
              <w:marTop w:val="0"/>
              <w:marBottom w:val="0"/>
              <w:divBdr>
                <w:top w:val="none" w:sz="0" w:space="0" w:color="auto"/>
                <w:left w:val="none" w:sz="0" w:space="0" w:color="auto"/>
                <w:bottom w:val="none" w:sz="0" w:space="0" w:color="auto"/>
                <w:right w:val="none" w:sz="0" w:space="0" w:color="auto"/>
              </w:divBdr>
            </w:div>
          </w:divsChild>
        </w:div>
        <w:div w:id="535893847">
          <w:marLeft w:val="0"/>
          <w:marRight w:val="0"/>
          <w:marTop w:val="0"/>
          <w:marBottom w:val="0"/>
          <w:divBdr>
            <w:top w:val="none" w:sz="0" w:space="0" w:color="auto"/>
            <w:left w:val="none" w:sz="0" w:space="0" w:color="auto"/>
            <w:bottom w:val="none" w:sz="0" w:space="0" w:color="auto"/>
            <w:right w:val="none" w:sz="0" w:space="0" w:color="auto"/>
          </w:divBdr>
          <w:divsChild>
            <w:div w:id="1830822785">
              <w:marLeft w:val="0"/>
              <w:marRight w:val="0"/>
              <w:marTop w:val="0"/>
              <w:marBottom w:val="0"/>
              <w:divBdr>
                <w:top w:val="none" w:sz="0" w:space="0" w:color="auto"/>
                <w:left w:val="none" w:sz="0" w:space="0" w:color="auto"/>
                <w:bottom w:val="none" w:sz="0" w:space="0" w:color="auto"/>
                <w:right w:val="none" w:sz="0" w:space="0" w:color="auto"/>
              </w:divBdr>
            </w:div>
          </w:divsChild>
        </w:div>
        <w:div w:id="544294897">
          <w:marLeft w:val="0"/>
          <w:marRight w:val="0"/>
          <w:marTop w:val="0"/>
          <w:marBottom w:val="0"/>
          <w:divBdr>
            <w:top w:val="none" w:sz="0" w:space="0" w:color="auto"/>
            <w:left w:val="none" w:sz="0" w:space="0" w:color="auto"/>
            <w:bottom w:val="none" w:sz="0" w:space="0" w:color="auto"/>
            <w:right w:val="none" w:sz="0" w:space="0" w:color="auto"/>
          </w:divBdr>
          <w:divsChild>
            <w:div w:id="394471938">
              <w:marLeft w:val="0"/>
              <w:marRight w:val="0"/>
              <w:marTop w:val="0"/>
              <w:marBottom w:val="0"/>
              <w:divBdr>
                <w:top w:val="none" w:sz="0" w:space="0" w:color="auto"/>
                <w:left w:val="none" w:sz="0" w:space="0" w:color="auto"/>
                <w:bottom w:val="none" w:sz="0" w:space="0" w:color="auto"/>
                <w:right w:val="none" w:sz="0" w:space="0" w:color="auto"/>
              </w:divBdr>
            </w:div>
          </w:divsChild>
        </w:div>
        <w:div w:id="592663804">
          <w:marLeft w:val="0"/>
          <w:marRight w:val="0"/>
          <w:marTop w:val="0"/>
          <w:marBottom w:val="0"/>
          <w:divBdr>
            <w:top w:val="none" w:sz="0" w:space="0" w:color="auto"/>
            <w:left w:val="none" w:sz="0" w:space="0" w:color="auto"/>
            <w:bottom w:val="none" w:sz="0" w:space="0" w:color="auto"/>
            <w:right w:val="none" w:sz="0" w:space="0" w:color="auto"/>
          </w:divBdr>
          <w:divsChild>
            <w:div w:id="1738819256">
              <w:marLeft w:val="0"/>
              <w:marRight w:val="0"/>
              <w:marTop w:val="0"/>
              <w:marBottom w:val="0"/>
              <w:divBdr>
                <w:top w:val="none" w:sz="0" w:space="0" w:color="auto"/>
                <w:left w:val="none" w:sz="0" w:space="0" w:color="auto"/>
                <w:bottom w:val="none" w:sz="0" w:space="0" w:color="auto"/>
                <w:right w:val="none" w:sz="0" w:space="0" w:color="auto"/>
              </w:divBdr>
            </w:div>
          </w:divsChild>
        </w:div>
        <w:div w:id="598176637">
          <w:marLeft w:val="0"/>
          <w:marRight w:val="0"/>
          <w:marTop w:val="0"/>
          <w:marBottom w:val="0"/>
          <w:divBdr>
            <w:top w:val="none" w:sz="0" w:space="0" w:color="auto"/>
            <w:left w:val="none" w:sz="0" w:space="0" w:color="auto"/>
            <w:bottom w:val="none" w:sz="0" w:space="0" w:color="auto"/>
            <w:right w:val="none" w:sz="0" w:space="0" w:color="auto"/>
          </w:divBdr>
          <w:divsChild>
            <w:div w:id="800801474">
              <w:marLeft w:val="0"/>
              <w:marRight w:val="0"/>
              <w:marTop w:val="0"/>
              <w:marBottom w:val="0"/>
              <w:divBdr>
                <w:top w:val="none" w:sz="0" w:space="0" w:color="auto"/>
                <w:left w:val="none" w:sz="0" w:space="0" w:color="auto"/>
                <w:bottom w:val="none" w:sz="0" w:space="0" w:color="auto"/>
                <w:right w:val="none" w:sz="0" w:space="0" w:color="auto"/>
              </w:divBdr>
            </w:div>
          </w:divsChild>
        </w:div>
        <w:div w:id="614020249">
          <w:marLeft w:val="0"/>
          <w:marRight w:val="0"/>
          <w:marTop w:val="0"/>
          <w:marBottom w:val="0"/>
          <w:divBdr>
            <w:top w:val="none" w:sz="0" w:space="0" w:color="auto"/>
            <w:left w:val="none" w:sz="0" w:space="0" w:color="auto"/>
            <w:bottom w:val="none" w:sz="0" w:space="0" w:color="auto"/>
            <w:right w:val="none" w:sz="0" w:space="0" w:color="auto"/>
          </w:divBdr>
          <w:divsChild>
            <w:div w:id="1582525845">
              <w:marLeft w:val="0"/>
              <w:marRight w:val="0"/>
              <w:marTop w:val="0"/>
              <w:marBottom w:val="0"/>
              <w:divBdr>
                <w:top w:val="none" w:sz="0" w:space="0" w:color="auto"/>
                <w:left w:val="none" w:sz="0" w:space="0" w:color="auto"/>
                <w:bottom w:val="none" w:sz="0" w:space="0" w:color="auto"/>
                <w:right w:val="none" w:sz="0" w:space="0" w:color="auto"/>
              </w:divBdr>
            </w:div>
          </w:divsChild>
        </w:div>
        <w:div w:id="638922693">
          <w:marLeft w:val="0"/>
          <w:marRight w:val="0"/>
          <w:marTop w:val="0"/>
          <w:marBottom w:val="0"/>
          <w:divBdr>
            <w:top w:val="none" w:sz="0" w:space="0" w:color="auto"/>
            <w:left w:val="none" w:sz="0" w:space="0" w:color="auto"/>
            <w:bottom w:val="none" w:sz="0" w:space="0" w:color="auto"/>
            <w:right w:val="none" w:sz="0" w:space="0" w:color="auto"/>
          </w:divBdr>
          <w:divsChild>
            <w:div w:id="1366255497">
              <w:marLeft w:val="0"/>
              <w:marRight w:val="0"/>
              <w:marTop w:val="0"/>
              <w:marBottom w:val="0"/>
              <w:divBdr>
                <w:top w:val="none" w:sz="0" w:space="0" w:color="auto"/>
                <w:left w:val="none" w:sz="0" w:space="0" w:color="auto"/>
                <w:bottom w:val="none" w:sz="0" w:space="0" w:color="auto"/>
                <w:right w:val="none" w:sz="0" w:space="0" w:color="auto"/>
              </w:divBdr>
            </w:div>
          </w:divsChild>
        </w:div>
        <w:div w:id="652368459">
          <w:marLeft w:val="0"/>
          <w:marRight w:val="0"/>
          <w:marTop w:val="0"/>
          <w:marBottom w:val="0"/>
          <w:divBdr>
            <w:top w:val="none" w:sz="0" w:space="0" w:color="auto"/>
            <w:left w:val="none" w:sz="0" w:space="0" w:color="auto"/>
            <w:bottom w:val="none" w:sz="0" w:space="0" w:color="auto"/>
            <w:right w:val="none" w:sz="0" w:space="0" w:color="auto"/>
          </w:divBdr>
        </w:div>
        <w:div w:id="652681238">
          <w:marLeft w:val="0"/>
          <w:marRight w:val="0"/>
          <w:marTop w:val="0"/>
          <w:marBottom w:val="0"/>
          <w:divBdr>
            <w:top w:val="none" w:sz="0" w:space="0" w:color="auto"/>
            <w:left w:val="none" w:sz="0" w:space="0" w:color="auto"/>
            <w:bottom w:val="none" w:sz="0" w:space="0" w:color="auto"/>
            <w:right w:val="none" w:sz="0" w:space="0" w:color="auto"/>
          </w:divBdr>
          <w:divsChild>
            <w:div w:id="1219779758">
              <w:marLeft w:val="0"/>
              <w:marRight w:val="0"/>
              <w:marTop w:val="0"/>
              <w:marBottom w:val="0"/>
              <w:divBdr>
                <w:top w:val="none" w:sz="0" w:space="0" w:color="auto"/>
                <w:left w:val="none" w:sz="0" w:space="0" w:color="auto"/>
                <w:bottom w:val="none" w:sz="0" w:space="0" w:color="auto"/>
                <w:right w:val="none" w:sz="0" w:space="0" w:color="auto"/>
              </w:divBdr>
            </w:div>
          </w:divsChild>
        </w:div>
        <w:div w:id="657616718">
          <w:marLeft w:val="0"/>
          <w:marRight w:val="0"/>
          <w:marTop w:val="0"/>
          <w:marBottom w:val="0"/>
          <w:divBdr>
            <w:top w:val="none" w:sz="0" w:space="0" w:color="auto"/>
            <w:left w:val="none" w:sz="0" w:space="0" w:color="auto"/>
            <w:bottom w:val="none" w:sz="0" w:space="0" w:color="auto"/>
            <w:right w:val="none" w:sz="0" w:space="0" w:color="auto"/>
          </w:divBdr>
          <w:divsChild>
            <w:div w:id="961233992">
              <w:marLeft w:val="0"/>
              <w:marRight w:val="0"/>
              <w:marTop w:val="0"/>
              <w:marBottom w:val="0"/>
              <w:divBdr>
                <w:top w:val="none" w:sz="0" w:space="0" w:color="auto"/>
                <w:left w:val="none" w:sz="0" w:space="0" w:color="auto"/>
                <w:bottom w:val="none" w:sz="0" w:space="0" w:color="auto"/>
                <w:right w:val="none" w:sz="0" w:space="0" w:color="auto"/>
              </w:divBdr>
            </w:div>
          </w:divsChild>
        </w:div>
        <w:div w:id="670302313">
          <w:marLeft w:val="0"/>
          <w:marRight w:val="0"/>
          <w:marTop w:val="0"/>
          <w:marBottom w:val="0"/>
          <w:divBdr>
            <w:top w:val="none" w:sz="0" w:space="0" w:color="auto"/>
            <w:left w:val="none" w:sz="0" w:space="0" w:color="auto"/>
            <w:bottom w:val="none" w:sz="0" w:space="0" w:color="auto"/>
            <w:right w:val="none" w:sz="0" w:space="0" w:color="auto"/>
          </w:divBdr>
          <w:divsChild>
            <w:div w:id="267929856">
              <w:marLeft w:val="0"/>
              <w:marRight w:val="0"/>
              <w:marTop w:val="0"/>
              <w:marBottom w:val="0"/>
              <w:divBdr>
                <w:top w:val="none" w:sz="0" w:space="0" w:color="auto"/>
                <w:left w:val="none" w:sz="0" w:space="0" w:color="auto"/>
                <w:bottom w:val="none" w:sz="0" w:space="0" w:color="auto"/>
                <w:right w:val="none" w:sz="0" w:space="0" w:color="auto"/>
              </w:divBdr>
            </w:div>
          </w:divsChild>
        </w:div>
        <w:div w:id="692925279">
          <w:marLeft w:val="0"/>
          <w:marRight w:val="0"/>
          <w:marTop w:val="0"/>
          <w:marBottom w:val="0"/>
          <w:divBdr>
            <w:top w:val="none" w:sz="0" w:space="0" w:color="auto"/>
            <w:left w:val="none" w:sz="0" w:space="0" w:color="auto"/>
            <w:bottom w:val="none" w:sz="0" w:space="0" w:color="auto"/>
            <w:right w:val="none" w:sz="0" w:space="0" w:color="auto"/>
          </w:divBdr>
          <w:divsChild>
            <w:div w:id="731347467">
              <w:marLeft w:val="0"/>
              <w:marRight w:val="0"/>
              <w:marTop w:val="0"/>
              <w:marBottom w:val="0"/>
              <w:divBdr>
                <w:top w:val="none" w:sz="0" w:space="0" w:color="auto"/>
                <w:left w:val="none" w:sz="0" w:space="0" w:color="auto"/>
                <w:bottom w:val="none" w:sz="0" w:space="0" w:color="auto"/>
                <w:right w:val="none" w:sz="0" w:space="0" w:color="auto"/>
              </w:divBdr>
            </w:div>
          </w:divsChild>
        </w:div>
        <w:div w:id="700134662">
          <w:marLeft w:val="0"/>
          <w:marRight w:val="0"/>
          <w:marTop w:val="0"/>
          <w:marBottom w:val="0"/>
          <w:divBdr>
            <w:top w:val="none" w:sz="0" w:space="0" w:color="auto"/>
            <w:left w:val="none" w:sz="0" w:space="0" w:color="auto"/>
            <w:bottom w:val="none" w:sz="0" w:space="0" w:color="auto"/>
            <w:right w:val="none" w:sz="0" w:space="0" w:color="auto"/>
          </w:divBdr>
          <w:divsChild>
            <w:div w:id="1549105355">
              <w:marLeft w:val="0"/>
              <w:marRight w:val="0"/>
              <w:marTop w:val="0"/>
              <w:marBottom w:val="0"/>
              <w:divBdr>
                <w:top w:val="none" w:sz="0" w:space="0" w:color="auto"/>
                <w:left w:val="none" w:sz="0" w:space="0" w:color="auto"/>
                <w:bottom w:val="none" w:sz="0" w:space="0" w:color="auto"/>
                <w:right w:val="none" w:sz="0" w:space="0" w:color="auto"/>
              </w:divBdr>
            </w:div>
          </w:divsChild>
        </w:div>
        <w:div w:id="713819914">
          <w:marLeft w:val="0"/>
          <w:marRight w:val="0"/>
          <w:marTop w:val="0"/>
          <w:marBottom w:val="0"/>
          <w:divBdr>
            <w:top w:val="none" w:sz="0" w:space="0" w:color="auto"/>
            <w:left w:val="none" w:sz="0" w:space="0" w:color="auto"/>
            <w:bottom w:val="none" w:sz="0" w:space="0" w:color="auto"/>
            <w:right w:val="none" w:sz="0" w:space="0" w:color="auto"/>
          </w:divBdr>
          <w:divsChild>
            <w:div w:id="83006">
              <w:marLeft w:val="0"/>
              <w:marRight w:val="0"/>
              <w:marTop w:val="0"/>
              <w:marBottom w:val="0"/>
              <w:divBdr>
                <w:top w:val="none" w:sz="0" w:space="0" w:color="auto"/>
                <w:left w:val="none" w:sz="0" w:space="0" w:color="auto"/>
                <w:bottom w:val="none" w:sz="0" w:space="0" w:color="auto"/>
                <w:right w:val="none" w:sz="0" w:space="0" w:color="auto"/>
              </w:divBdr>
            </w:div>
          </w:divsChild>
        </w:div>
        <w:div w:id="718624140">
          <w:marLeft w:val="0"/>
          <w:marRight w:val="0"/>
          <w:marTop w:val="0"/>
          <w:marBottom w:val="0"/>
          <w:divBdr>
            <w:top w:val="none" w:sz="0" w:space="0" w:color="auto"/>
            <w:left w:val="none" w:sz="0" w:space="0" w:color="auto"/>
            <w:bottom w:val="none" w:sz="0" w:space="0" w:color="auto"/>
            <w:right w:val="none" w:sz="0" w:space="0" w:color="auto"/>
          </w:divBdr>
        </w:div>
        <w:div w:id="777213310">
          <w:marLeft w:val="0"/>
          <w:marRight w:val="0"/>
          <w:marTop w:val="0"/>
          <w:marBottom w:val="0"/>
          <w:divBdr>
            <w:top w:val="none" w:sz="0" w:space="0" w:color="auto"/>
            <w:left w:val="none" w:sz="0" w:space="0" w:color="auto"/>
            <w:bottom w:val="none" w:sz="0" w:space="0" w:color="auto"/>
            <w:right w:val="none" w:sz="0" w:space="0" w:color="auto"/>
          </w:divBdr>
        </w:div>
        <w:div w:id="786505178">
          <w:marLeft w:val="0"/>
          <w:marRight w:val="0"/>
          <w:marTop w:val="0"/>
          <w:marBottom w:val="0"/>
          <w:divBdr>
            <w:top w:val="none" w:sz="0" w:space="0" w:color="auto"/>
            <w:left w:val="none" w:sz="0" w:space="0" w:color="auto"/>
            <w:bottom w:val="none" w:sz="0" w:space="0" w:color="auto"/>
            <w:right w:val="none" w:sz="0" w:space="0" w:color="auto"/>
          </w:divBdr>
          <w:divsChild>
            <w:div w:id="1538274242">
              <w:marLeft w:val="0"/>
              <w:marRight w:val="0"/>
              <w:marTop w:val="0"/>
              <w:marBottom w:val="0"/>
              <w:divBdr>
                <w:top w:val="none" w:sz="0" w:space="0" w:color="auto"/>
                <w:left w:val="none" w:sz="0" w:space="0" w:color="auto"/>
                <w:bottom w:val="none" w:sz="0" w:space="0" w:color="auto"/>
                <w:right w:val="none" w:sz="0" w:space="0" w:color="auto"/>
              </w:divBdr>
            </w:div>
          </w:divsChild>
        </w:div>
        <w:div w:id="799224013">
          <w:marLeft w:val="0"/>
          <w:marRight w:val="0"/>
          <w:marTop w:val="0"/>
          <w:marBottom w:val="0"/>
          <w:divBdr>
            <w:top w:val="none" w:sz="0" w:space="0" w:color="auto"/>
            <w:left w:val="none" w:sz="0" w:space="0" w:color="auto"/>
            <w:bottom w:val="none" w:sz="0" w:space="0" w:color="auto"/>
            <w:right w:val="none" w:sz="0" w:space="0" w:color="auto"/>
          </w:divBdr>
          <w:divsChild>
            <w:div w:id="798572917">
              <w:marLeft w:val="0"/>
              <w:marRight w:val="0"/>
              <w:marTop w:val="0"/>
              <w:marBottom w:val="0"/>
              <w:divBdr>
                <w:top w:val="none" w:sz="0" w:space="0" w:color="auto"/>
                <w:left w:val="none" w:sz="0" w:space="0" w:color="auto"/>
                <w:bottom w:val="none" w:sz="0" w:space="0" w:color="auto"/>
                <w:right w:val="none" w:sz="0" w:space="0" w:color="auto"/>
              </w:divBdr>
            </w:div>
          </w:divsChild>
        </w:div>
        <w:div w:id="811093162">
          <w:marLeft w:val="0"/>
          <w:marRight w:val="0"/>
          <w:marTop w:val="0"/>
          <w:marBottom w:val="0"/>
          <w:divBdr>
            <w:top w:val="none" w:sz="0" w:space="0" w:color="auto"/>
            <w:left w:val="none" w:sz="0" w:space="0" w:color="auto"/>
            <w:bottom w:val="none" w:sz="0" w:space="0" w:color="auto"/>
            <w:right w:val="none" w:sz="0" w:space="0" w:color="auto"/>
          </w:divBdr>
        </w:div>
        <w:div w:id="846286768">
          <w:marLeft w:val="0"/>
          <w:marRight w:val="0"/>
          <w:marTop w:val="0"/>
          <w:marBottom w:val="0"/>
          <w:divBdr>
            <w:top w:val="none" w:sz="0" w:space="0" w:color="auto"/>
            <w:left w:val="none" w:sz="0" w:space="0" w:color="auto"/>
            <w:bottom w:val="none" w:sz="0" w:space="0" w:color="auto"/>
            <w:right w:val="none" w:sz="0" w:space="0" w:color="auto"/>
          </w:divBdr>
        </w:div>
        <w:div w:id="871578997">
          <w:marLeft w:val="0"/>
          <w:marRight w:val="0"/>
          <w:marTop w:val="0"/>
          <w:marBottom w:val="0"/>
          <w:divBdr>
            <w:top w:val="none" w:sz="0" w:space="0" w:color="auto"/>
            <w:left w:val="none" w:sz="0" w:space="0" w:color="auto"/>
            <w:bottom w:val="none" w:sz="0" w:space="0" w:color="auto"/>
            <w:right w:val="none" w:sz="0" w:space="0" w:color="auto"/>
          </w:divBdr>
          <w:divsChild>
            <w:div w:id="1361277311">
              <w:marLeft w:val="0"/>
              <w:marRight w:val="0"/>
              <w:marTop w:val="0"/>
              <w:marBottom w:val="0"/>
              <w:divBdr>
                <w:top w:val="none" w:sz="0" w:space="0" w:color="auto"/>
                <w:left w:val="none" w:sz="0" w:space="0" w:color="auto"/>
                <w:bottom w:val="none" w:sz="0" w:space="0" w:color="auto"/>
                <w:right w:val="none" w:sz="0" w:space="0" w:color="auto"/>
              </w:divBdr>
            </w:div>
          </w:divsChild>
        </w:div>
        <w:div w:id="873346325">
          <w:marLeft w:val="0"/>
          <w:marRight w:val="0"/>
          <w:marTop w:val="0"/>
          <w:marBottom w:val="0"/>
          <w:divBdr>
            <w:top w:val="none" w:sz="0" w:space="0" w:color="auto"/>
            <w:left w:val="none" w:sz="0" w:space="0" w:color="auto"/>
            <w:bottom w:val="none" w:sz="0" w:space="0" w:color="auto"/>
            <w:right w:val="none" w:sz="0" w:space="0" w:color="auto"/>
          </w:divBdr>
        </w:div>
        <w:div w:id="889875571">
          <w:marLeft w:val="0"/>
          <w:marRight w:val="0"/>
          <w:marTop w:val="0"/>
          <w:marBottom w:val="0"/>
          <w:divBdr>
            <w:top w:val="none" w:sz="0" w:space="0" w:color="auto"/>
            <w:left w:val="none" w:sz="0" w:space="0" w:color="auto"/>
            <w:bottom w:val="none" w:sz="0" w:space="0" w:color="auto"/>
            <w:right w:val="none" w:sz="0" w:space="0" w:color="auto"/>
          </w:divBdr>
          <w:divsChild>
            <w:div w:id="1976371726">
              <w:marLeft w:val="0"/>
              <w:marRight w:val="0"/>
              <w:marTop w:val="0"/>
              <w:marBottom w:val="0"/>
              <w:divBdr>
                <w:top w:val="none" w:sz="0" w:space="0" w:color="auto"/>
                <w:left w:val="none" w:sz="0" w:space="0" w:color="auto"/>
                <w:bottom w:val="none" w:sz="0" w:space="0" w:color="auto"/>
                <w:right w:val="none" w:sz="0" w:space="0" w:color="auto"/>
              </w:divBdr>
            </w:div>
          </w:divsChild>
        </w:div>
        <w:div w:id="998847057">
          <w:marLeft w:val="0"/>
          <w:marRight w:val="0"/>
          <w:marTop w:val="0"/>
          <w:marBottom w:val="0"/>
          <w:divBdr>
            <w:top w:val="none" w:sz="0" w:space="0" w:color="auto"/>
            <w:left w:val="none" w:sz="0" w:space="0" w:color="auto"/>
            <w:bottom w:val="none" w:sz="0" w:space="0" w:color="auto"/>
            <w:right w:val="none" w:sz="0" w:space="0" w:color="auto"/>
          </w:divBdr>
        </w:div>
        <w:div w:id="1044528383">
          <w:marLeft w:val="0"/>
          <w:marRight w:val="0"/>
          <w:marTop w:val="0"/>
          <w:marBottom w:val="0"/>
          <w:divBdr>
            <w:top w:val="none" w:sz="0" w:space="0" w:color="auto"/>
            <w:left w:val="none" w:sz="0" w:space="0" w:color="auto"/>
            <w:bottom w:val="none" w:sz="0" w:space="0" w:color="auto"/>
            <w:right w:val="none" w:sz="0" w:space="0" w:color="auto"/>
          </w:divBdr>
        </w:div>
        <w:div w:id="1052117713">
          <w:marLeft w:val="0"/>
          <w:marRight w:val="0"/>
          <w:marTop w:val="0"/>
          <w:marBottom w:val="0"/>
          <w:divBdr>
            <w:top w:val="none" w:sz="0" w:space="0" w:color="auto"/>
            <w:left w:val="none" w:sz="0" w:space="0" w:color="auto"/>
            <w:bottom w:val="none" w:sz="0" w:space="0" w:color="auto"/>
            <w:right w:val="none" w:sz="0" w:space="0" w:color="auto"/>
          </w:divBdr>
          <w:divsChild>
            <w:div w:id="2047213833">
              <w:marLeft w:val="0"/>
              <w:marRight w:val="0"/>
              <w:marTop w:val="0"/>
              <w:marBottom w:val="0"/>
              <w:divBdr>
                <w:top w:val="none" w:sz="0" w:space="0" w:color="auto"/>
                <w:left w:val="none" w:sz="0" w:space="0" w:color="auto"/>
                <w:bottom w:val="none" w:sz="0" w:space="0" w:color="auto"/>
                <w:right w:val="none" w:sz="0" w:space="0" w:color="auto"/>
              </w:divBdr>
            </w:div>
          </w:divsChild>
        </w:div>
        <w:div w:id="1058356145">
          <w:marLeft w:val="0"/>
          <w:marRight w:val="0"/>
          <w:marTop w:val="0"/>
          <w:marBottom w:val="0"/>
          <w:divBdr>
            <w:top w:val="none" w:sz="0" w:space="0" w:color="auto"/>
            <w:left w:val="none" w:sz="0" w:space="0" w:color="auto"/>
            <w:bottom w:val="none" w:sz="0" w:space="0" w:color="auto"/>
            <w:right w:val="none" w:sz="0" w:space="0" w:color="auto"/>
          </w:divBdr>
          <w:divsChild>
            <w:div w:id="930310960">
              <w:marLeft w:val="0"/>
              <w:marRight w:val="0"/>
              <w:marTop w:val="0"/>
              <w:marBottom w:val="0"/>
              <w:divBdr>
                <w:top w:val="none" w:sz="0" w:space="0" w:color="auto"/>
                <w:left w:val="none" w:sz="0" w:space="0" w:color="auto"/>
                <w:bottom w:val="none" w:sz="0" w:space="0" w:color="auto"/>
                <w:right w:val="none" w:sz="0" w:space="0" w:color="auto"/>
              </w:divBdr>
            </w:div>
          </w:divsChild>
        </w:div>
        <w:div w:id="1075661719">
          <w:marLeft w:val="0"/>
          <w:marRight w:val="0"/>
          <w:marTop w:val="0"/>
          <w:marBottom w:val="0"/>
          <w:divBdr>
            <w:top w:val="none" w:sz="0" w:space="0" w:color="auto"/>
            <w:left w:val="none" w:sz="0" w:space="0" w:color="auto"/>
            <w:bottom w:val="none" w:sz="0" w:space="0" w:color="auto"/>
            <w:right w:val="none" w:sz="0" w:space="0" w:color="auto"/>
          </w:divBdr>
          <w:divsChild>
            <w:div w:id="1174145290">
              <w:marLeft w:val="0"/>
              <w:marRight w:val="0"/>
              <w:marTop w:val="0"/>
              <w:marBottom w:val="0"/>
              <w:divBdr>
                <w:top w:val="none" w:sz="0" w:space="0" w:color="auto"/>
                <w:left w:val="none" w:sz="0" w:space="0" w:color="auto"/>
                <w:bottom w:val="none" w:sz="0" w:space="0" w:color="auto"/>
                <w:right w:val="none" w:sz="0" w:space="0" w:color="auto"/>
              </w:divBdr>
            </w:div>
          </w:divsChild>
        </w:div>
        <w:div w:id="1090733020">
          <w:marLeft w:val="0"/>
          <w:marRight w:val="0"/>
          <w:marTop w:val="0"/>
          <w:marBottom w:val="0"/>
          <w:divBdr>
            <w:top w:val="none" w:sz="0" w:space="0" w:color="auto"/>
            <w:left w:val="none" w:sz="0" w:space="0" w:color="auto"/>
            <w:bottom w:val="none" w:sz="0" w:space="0" w:color="auto"/>
            <w:right w:val="none" w:sz="0" w:space="0" w:color="auto"/>
          </w:divBdr>
          <w:divsChild>
            <w:div w:id="359744835">
              <w:marLeft w:val="0"/>
              <w:marRight w:val="0"/>
              <w:marTop w:val="0"/>
              <w:marBottom w:val="0"/>
              <w:divBdr>
                <w:top w:val="none" w:sz="0" w:space="0" w:color="auto"/>
                <w:left w:val="none" w:sz="0" w:space="0" w:color="auto"/>
                <w:bottom w:val="none" w:sz="0" w:space="0" w:color="auto"/>
                <w:right w:val="none" w:sz="0" w:space="0" w:color="auto"/>
              </w:divBdr>
            </w:div>
          </w:divsChild>
        </w:div>
        <w:div w:id="1116828690">
          <w:marLeft w:val="0"/>
          <w:marRight w:val="0"/>
          <w:marTop w:val="0"/>
          <w:marBottom w:val="0"/>
          <w:divBdr>
            <w:top w:val="none" w:sz="0" w:space="0" w:color="auto"/>
            <w:left w:val="none" w:sz="0" w:space="0" w:color="auto"/>
            <w:bottom w:val="none" w:sz="0" w:space="0" w:color="auto"/>
            <w:right w:val="none" w:sz="0" w:space="0" w:color="auto"/>
          </w:divBdr>
          <w:divsChild>
            <w:div w:id="219246725">
              <w:marLeft w:val="0"/>
              <w:marRight w:val="0"/>
              <w:marTop w:val="0"/>
              <w:marBottom w:val="0"/>
              <w:divBdr>
                <w:top w:val="none" w:sz="0" w:space="0" w:color="auto"/>
                <w:left w:val="none" w:sz="0" w:space="0" w:color="auto"/>
                <w:bottom w:val="none" w:sz="0" w:space="0" w:color="auto"/>
                <w:right w:val="none" w:sz="0" w:space="0" w:color="auto"/>
              </w:divBdr>
            </w:div>
          </w:divsChild>
        </w:div>
        <w:div w:id="1150554815">
          <w:marLeft w:val="0"/>
          <w:marRight w:val="0"/>
          <w:marTop w:val="0"/>
          <w:marBottom w:val="0"/>
          <w:divBdr>
            <w:top w:val="none" w:sz="0" w:space="0" w:color="auto"/>
            <w:left w:val="none" w:sz="0" w:space="0" w:color="auto"/>
            <w:bottom w:val="none" w:sz="0" w:space="0" w:color="auto"/>
            <w:right w:val="none" w:sz="0" w:space="0" w:color="auto"/>
          </w:divBdr>
        </w:div>
        <w:div w:id="1165171290">
          <w:marLeft w:val="0"/>
          <w:marRight w:val="0"/>
          <w:marTop w:val="0"/>
          <w:marBottom w:val="0"/>
          <w:divBdr>
            <w:top w:val="none" w:sz="0" w:space="0" w:color="auto"/>
            <w:left w:val="none" w:sz="0" w:space="0" w:color="auto"/>
            <w:bottom w:val="none" w:sz="0" w:space="0" w:color="auto"/>
            <w:right w:val="none" w:sz="0" w:space="0" w:color="auto"/>
          </w:divBdr>
          <w:divsChild>
            <w:div w:id="869224222">
              <w:marLeft w:val="0"/>
              <w:marRight w:val="0"/>
              <w:marTop w:val="0"/>
              <w:marBottom w:val="0"/>
              <w:divBdr>
                <w:top w:val="none" w:sz="0" w:space="0" w:color="auto"/>
                <w:left w:val="none" w:sz="0" w:space="0" w:color="auto"/>
                <w:bottom w:val="none" w:sz="0" w:space="0" w:color="auto"/>
                <w:right w:val="none" w:sz="0" w:space="0" w:color="auto"/>
              </w:divBdr>
            </w:div>
          </w:divsChild>
        </w:div>
        <w:div w:id="1244488393">
          <w:marLeft w:val="0"/>
          <w:marRight w:val="0"/>
          <w:marTop w:val="0"/>
          <w:marBottom w:val="0"/>
          <w:divBdr>
            <w:top w:val="none" w:sz="0" w:space="0" w:color="auto"/>
            <w:left w:val="none" w:sz="0" w:space="0" w:color="auto"/>
            <w:bottom w:val="none" w:sz="0" w:space="0" w:color="auto"/>
            <w:right w:val="none" w:sz="0" w:space="0" w:color="auto"/>
          </w:divBdr>
          <w:divsChild>
            <w:div w:id="688071678">
              <w:marLeft w:val="0"/>
              <w:marRight w:val="0"/>
              <w:marTop w:val="0"/>
              <w:marBottom w:val="0"/>
              <w:divBdr>
                <w:top w:val="none" w:sz="0" w:space="0" w:color="auto"/>
                <w:left w:val="none" w:sz="0" w:space="0" w:color="auto"/>
                <w:bottom w:val="none" w:sz="0" w:space="0" w:color="auto"/>
                <w:right w:val="none" w:sz="0" w:space="0" w:color="auto"/>
              </w:divBdr>
            </w:div>
          </w:divsChild>
        </w:div>
        <w:div w:id="1310751227">
          <w:marLeft w:val="0"/>
          <w:marRight w:val="0"/>
          <w:marTop w:val="0"/>
          <w:marBottom w:val="0"/>
          <w:divBdr>
            <w:top w:val="none" w:sz="0" w:space="0" w:color="auto"/>
            <w:left w:val="none" w:sz="0" w:space="0" w:color="auto"/>
            <w:bottom w:val="none" w:sz="0" w:space="0" w:color="auto"/>
            <w:right w:val="none" w:sz="0" w:space="0" w:color="auto"/>
          </w:divBdr>
          <w:divsChild>
            <w:div w:id="1751845881">
              <w:marLeft w:val="0"/>
              <w:marRight w:val="0"/>
              <w:marTop w:val="0"/>
              <w:marBottom w:val="0"/>
              <w:divBdr>
                <w:top w:val="none" w:sz="0" w:space="0" w:color="auto"/>
                <w:left w:val="none" w:sz="0" w:space="0" w:color="auto"/>
                <w:bottom w:val="none" w:sz="0" w:space="0" w:color="auto"/>
                <w:right w:val="none" w:sz="0" w:space="0" w:color="auto"/>
              </w:divBdr>
            </w:div>
          </w:divsChild>
        </w:div>
        <w:div w:id="1319766196">
          <w:marLeft w:val="0"/>
          <w:marRight w:val="0"/>
          <w:marTop w:val="0"/>
          <w:marBottom w:val="0"/>
          <w:divBdr>
            <w:top w:val="none" w:sz="0" w:space="0" w:color="auto"/>
            <w:left w:val="none" w:sz="0" w:space="0" w:color="auto"/>
            <w:bottom w:val="none" w:sz="0" w:space="0" w:color="auto"/>
            <w:right w:val="none" w:sz="0" w:space="0" w:color="auto"/>
          </w:divBdr>
          <w:divsChild>
            <w:div w:id="202401201">
              <w:marLeft w:val="0"/>
              <w:marRight w:val="0"/>
              <w:marTop w:val="0"/>
              <w:marBottom w:val="0"/>
              <w:divBdr>
                <w:top w:val="none" w:sz="0" w:space="0" w:color="auto"/>
                <w:left w:val="none" w:sz="0" w:space="0" w:color="auto"/>
                <w:bottom w:val="none" w:sz="0" w:space="0" w:color="auto"/>
                <w:right w:val="none" w:sz="0" w:space="0" w:color="auto"/>
              </w:divBdr>
            </w:div>
          </w:divsChild>
        </w:div>
        <w:div w:id="1330593570">
          <w:marLeft w:val="0"/>
          <w:marRight w:val="0"/>
          <w:marTop w:val="0"/>
          <w:marBottom w:val="0"/>
          <w:divBdr>
            <w:top w:val="none" w:sz="0" w:space="0" w:color="auto"/>
            <w:left w:val="none" w:sz="0" w:space="0" w:color="auto"/>
            <w:bottom w:val="none" w:sz="0" w:space="0" w:color="auto"/>
            <w:right w:val="none" w:sz="0" w:space="0" w:color="auto"/>
          </w:divBdr>
          <w:divsChild>
            <w:div w:id="697201878">
              <w:marLeft w:val="0"/>
              <w:marRight w:val="0"/>
              <w:marTop w:val="0"/>
              <w:marBottom w:val="0"/>
              <w:divBdr>
                <w:top w:val="none" w:sz="0" w:space="0" w:color="auto"/>
                <w:left w:val="none" w:sz="0" w:space="0" w:color="auto"/>
                <w:bottom w:val="none" w:sz="0" w:space="0" w:color="auto"/>
                <w:right w:val="none" w:sz="0" w:space="0" w:color="auto"/>
              </w:divBdr>
            </w:div>
          </w:divsChild>
        </w:div>
        <w:div w:id="1351831585">
          <w:marLeft w:val="0"/>
          <w:marRight w:val="0"/>
          <w:marTop w:val="0"/>
          <w:marBottom w:val="0"/>
          <w:divBdr>
            <w:top w:val="none" w:sz="0" w:space="0" w:color="auto"/>
            <w:left w:val="none" w:sz="0" w:space="0" w:color="auto"/>
            <w:bottom w:val="none" w:sz="0" w:space="0" w:color="auto"/>
            <w:right w:val="none" w:sz="0" w:space="0" w:color="auto"/>
          </w:divBdr>
        </w:div>
        <w:div w:id="1361856445">
          <w:marLeft w:val="0"/>
          <w:marRight w:val="0"/>
          <w:marTop w:val="0"/>
          <w:marBottom w:val="0"/>
          <w:divBdr>
            <w:top w:val="none" w:sz="0" w:space="0" w:color="auto"/>
            <w:left w:val="none" w:sz="0" w:space="0" w:color="auto"/>
            <w:bottom w:val="none" w:sz="0" w:space="0" w:color="auto"/>
            <w:right w:val="none" w:sz="0" w:space="0" w:color="auto"/>
          </w:divBdr>
        </w:div>
        <w:div w:id="1388802742">
          <w:marLeft w:val="0"/>
          <w:marRight w:val="0"/>
          <w:marTop w:val="0"/>
          <w:marBottom w:val="0"/>
          <w:divBdr>
            <w:top w:val="none" w:sz="0" w:space="0" w:color="auto"/>
            <w:left w:val="none" w:sz="0" w:space="0" w:color="auto"/>
            <w:bottom w:val="none" w:sz="0" w:space="0" w:color="auto"/>
            <w:right w:val="none" w:sz="0" w:space="0" w:color="auto"/>
          </w:divBdr>
          <w:divsChild>
            <w:div w:id="1752196502">
              <w:marLeft w:val="0"/>
              <w:marRight w:val="0"/>
              <w:marTop w:val="0"/>
              <w:marBottom w:val="0"/>
              <w:divBdr>
                <w:top w:val="none" w:sz="0" w:space="0" w:color="auto"/>
                <w:left w:val="none" w:sz="0" w:space="0" w:color="auto"/>
                <w:bottom w:val="none" w:sz="0" w:space="0" w:color="auto"/>
                <w:right w:val="none" w:sz="0" w:space="0" w:color="auto"/>
              </w:divBdr>
            </w:div>
          </w:divsChild>
        </w:div>
        <w:div w:id="1414626335">
          <w:marLeft w:val="0"/>
          <w:marRight w:val="0"/>
          <w:marTop w:val="0"/>
          <w:marBottom w:val="0"/>
          <w:divBdr>
            <w:top w:val="none" w:sz="0" w:space="0" w:color="auto"/>
            <w:left w:val="none" w:sz="0" w:space="0" w:color="auto"/>
            <w:bottom w:val="none" w:sz="0" w:space="0" w:color="auto"/>
            <w:right w:val="none" w:sz="0" w:space="0" w:color="auto"/>
          </w:divBdr>
          <w:divsChild>
            <w:div w:id="910192353">
              <w:marLeft w:val="0"/>
              <w:marRight w:val="0"/>
              <w:marTop w:val="0"/>
              <w:marBottom w:val="0"/>
              <w:divBdr>
                <w:top w:val="none" w:sz="0" w:space="0" w:color="auto"/>
                <w:left w:val="none" w:sz="0" w:space="0" w:color="auto"/>
                <w:bottom w:val="none" w:sz="0" w:space="0" w:color="auto"/>
                <w:right w:val="none" w:sz="0" w:space="0" w:color="auto"/>
              </w:divBdr>
            </w:div>
          </w:divsChild>
        </w:div>
        <w:div w:id="1414821029">
          <w:marLeft w:val="0"/>
          <w:marRight w:val="0"/>
          <w:marTop w:val="0"/>
          <w:marBottom w:val="0"/>
          <w:divBdr>
            <w:top w:val="none" w:sz="0" w:space="0" w:color="auto"/>
            <w:left w:val="none" w:sz="0" w:space="0" w:color="auto"/>
            <w:bottom w:val="none" w:sz="0" w:space="0" w:color="auto"/>
            <w:right w:val="none" w:sz="0" w:space="0" w:color="auto"/>
          </w:divBdr>
          <w:divsChild>
            <w:div w:id="434401977">
              <w:marLeft w:val="0"/>
              <w:marRight w:val="0"/>
              <w:marTop w:val="0"/>
              <w:marBottom w:val="0"/>
              <w:divBdr>
                <w:top w:val="none" w:sz="0" w:space="0" w:color="auto"/>
                <w:left w:val="none" w:sz="0" w:space="0" w:color="auto"/>
                <w:bottom w:val="none" w:sz="0" w:space="0" w:color="auto"/>
                <w:right w:val="none" w:sz="0" w:space="0" w:color="auto"/>
              </w:divBdr>
            </w:div>
          </w:divsChild>
        </w:div>
        <w:div w:id="1416828754">
          <w:marLeft w:val="0"/>
          <w:marRight w:val="0"/>
          <w:marTop w:val="0"/>
          <w:marBottom w:val="0"/>
          <w:divBdr>
            <w:top w:val="none" w:sz="0" w:space="0" w:color="auto"/>
            <w:left w:val="none" w:sz="0" w:space="0" w:color="auto"/>
            <w:bottom w:val="none" w:sz="0" w:space="0" w:color="auto"/>
            <w:right w:val="none" w:sz="0" w:space="0" w:color="auto"/>
          </w:divBdr>
          <w:divsChild>
            <w:div w:id="2142259928">
              <w:marLeft w:val="0"/>
              <w:marRight w:val="0"/>
              <w:marTop w:val="0"/>
              <w:marBottom w:val="0"/>
              <w:divBdr>
                <w:top w:val="none" w:sz="0" w:space="0" w:color="auto"/>
                <w:left w:val="none" w:sz="0" w:space="0" w:color="auto"/>
                <w:bottom w:val="none" w:sz="0" w:space="0" w:color="auto"/>
                <w:right w:val="none" w:sz="0" w:space="0" w:color="auto"/>
              </w:divBdr>
            </w:div>
          </w:divsChild>
        </w:div>
        <w:div w:id="1495101552">
          <w:marLeft w:val="0"/>
          <w:marRight w:val="0"/>
          <w:marTop w:val="0"/>
          <w:marBottom w:val="0"/>
          <w:divBdr>
            <w:top w:val="none" w:sz="0" w:space="0" w:color="auto"/>
            <w:left w:val="none" w:sz="0" w:space="0" w:color="auto"/>
            <w:bottom w:val="none" w:sz="0" w:space="0" w:color="auto"/>
            <w:right w:val="none" w:sz="0" w:space="0" w:color="auto"/>
          </w:divBdr>
          <w:divsChild>
            <w:div w:id="766776714">
              <w:marLeft w:val="0"/>
              <w:marRight w:val="0"/>
              <w:marTop w:val="0"/>
              <w:marBottom w:val="0"/>
              <w:divBdr>
                <w:top w:val="none" w:sz="0" w:space="0" w:color="auto"/>
                <w:left w:val="none" w:sz="0" w:space="0" w:color="auto"/>
                <w:bottom w:val="none" w:sz="0" w:space="0" w:color="auto"/>
                <w:right w:val="none" w:sz="0" w:space="0" w:color="auto"/>
              </w:divBdr>
            </w:div>
          </w:divsChild>
        </w:div>
        <w:div w:id="1529292143">
          <w:marLeft w:val="0"/>
          <w:marRight w:val="0"/>
          <w:marTop w:val="0"/>
          <w:marBottom w:val="0"/>
          <w:divBdr>
            <w:top w:val="none" w:sz="0" w:space="0" w:color="auto"/>
            <w:left w:val="none" w:sz="0" w:space="0" w:color="auto"/>
            <w:bottom w:val="none" w:sz="0" w:space="0" w:color="auto"/>
            <w:right w:val="none" w:sz="0" w:space="0" w:color="auto"/>
          </w:divBdr>
        </w:div>
        <w:div w:id="1534923765">
          <w:marLeft w:val="0"/>
          <w:marRight w:val="0"/>
          <w:marTop w:val="0"/>
          <w:marBottom w:val="0"/>
          <w:divBdr>
            <w:top w:val="none" w:sz="0" w:space="0" w:color="auto"/>
            <w:left w:val="none" w:sz="0" w:space="0" w:color="auto"/>
            <w:bottom w:val="none" w:sz="0" w:space="0" w:color="auto"/>
            <w:right w:val="none" w:sz="0" w:space="0" w:color="auto"/>
          </w:divBdr>
        </w:div>
        <w:div w:id="1558779120">
          <w:marLeft w:val="0"/>
          <w:marRight w:val="0"/>
          <w:marTop w:val="0"/>
          <w:marBottom w:val="0"/>
          <w:divBdr>
            <w:top w:val="none" w:sz="0" w:space="0" w:color="auto"/>
            <w:left w:val="none" w:sz="0" w:space="0" w:color="auto"/>
            <w:bottom w:val="none" w:sz="0" w:space="0" w:color="auto"/>
            <w:right w:val="none" w:sz="0" w:space="0" w:color="auto"/>
          </w:divBdr>
          <w:divsChild>
            <w:div w:id="117265530">
              <w:marLeft w:val="0"/>
              <w:marRight w:val="0"/>
              <w:marTop w:val="0"/>
              <w:marBottom w:val="0"/>
              <w:divBdr>
                <w:top w:val="none" w:sz="0" w:space="0" w:color="auto"/>
                <w:left w:val="none" w:sz="0" w:space="0" w:color="auto"/>
                <w:bottom w:val="none" w:sz="0" w:space="0" w:color="auto"/>
                <w:right w:val="none" w:sz="0" w:space="0" w:color="auto"/>
              </w:divBdr>
            </w:div>
          </w:divsChild>
        </w:div>
        <w:div w:id="1571113060">
          <w:marLeft w:val="0"/>
          <w:marRight w:val="0"/>
          <w:marTop w:val="0"/>
          <w:marBottom w:val="0"/>
          <w:divBdr>
            <w:top w:val="none" w:sz="0" w:space="0" w:color="auto"/>
            <w:left w:val="none" w:sz="0" w:space="0" w:color="auto"/>
            <w:bottom w:val="none" w:sz="0" w:space="0" w:color="auto"/>
            <w:right w:val="none" w:sz="0" w:space="0" w:color="auto"/>
          </w:divBdr>
          <w:divsChild>
            <w:div w:id="880481647">
              <w:marLeft w:val="0"/>
              <w:marRight w:val="0"/>
              <w:marTop w:val="0"/>
              <w:marBottom w:val="0"/>
              <w:divBdr>
                <w:top w:val="none" w:sz="0" w:space="0" w:color="auto"/>
                <w:left w:val="none" w:sz="0" w:space="0" w:color="auto"/>
                <w:bottom w:val="none" w:sz="0" w:space="0" w:color="auto"/>
                <w:right w:val="none" w:sz="0" w:space="0" w:color="auto"/>
              </w:divBdr>
            </w:div>
          </w:divsChild>
        </w:div>
        <w:div w:id="1691639590">
          <w:marLeft w:val="0"/>
          <w:marRight w:val="0"/>
          <w:marTop w:val="0"/>
          <w:marBottom w:val="0"/>
          <w:divBdr>
            <w:top w:val="none" w:sz="0" w:space="0" w:color="auto"/>
            <w:left w:val="none" w:sz="0" w:space="0" w:color="auto"/>
            <w:bottom w:val="none" w:sz="0" w:space="0" w:color="auto"/>
            <w:right w:val="none" w:sz="0" w:space="0" w:color="auto"/>
          </w:divBdr>
          <w:divsChild>
            <w:div w:id="453328966">
              <w:marLeft w:val="0"/>
              <w:marRight w:val="0"/>
              <w:marTop w:val="0"/>
              <w:marBottom w:val="0"/>
              <w:divBdr>
                <w:top w:val="none" w:sz="0" w:space="0" w:color="auto"/>
                <w:left w:val="none" w:sz="0" w:space="0" w:color="auto"/>
                <w:bottom w:val="none" w:sz="0" w:space="0" w:color="auto"/>
                <w:right w:val="none" w:sz="0" w:space="0" w:color="auto"/>
              </w:divBdr>
            </w:div>
          </w:divsChild>
        </w:div>
        <w:div w:id="1703433588">
          <w:marLeft w:val="0"/>
          <w:marRight w:val="0"/>
          <w:marTop w:val="0"/>
          <w:marBottom w:val="0"/>
          <w:divBdr>
            <w:top w:val="none" w:sz="0" w:space="0" w:color="auto"/>
            <w:left w:val="none" w:sz="0" w:space="0" w:color="auto"/>
            <w:bottom w:val="none" w:sz="0" w:space="0" w:color="auto"/>
            <w:right w:val="none" w:sz="0" w:space="0" w:color="auto"/>
          </w:divBdr>
          <w:divsChild>
            <w:div w:id="959528817">
              <w:marLeft w:val="0"/>
              <w:marRight w:val="0"/>
              <w:marTop w:val="0"/>
              <w:marBottom w:val="0"/>
              <w:divBdr>
                <w:top w:val="none" w:sz="0" w:space="0" w:color="auto"/>
                <w:left w:val="none" w:sz="0" w:space="0" w:color="auto"/>
                <w:bottom w:val="none" w:sz="0" w:space="0" w:color="auto"/>
                <w:right w:val="none" w:sz="0" w:space="0" w:color="auto"/>
              </w:divBdr>
            </w:div>
          </w:divsChild>
        </w:div>
        <w:div w:id="1720519280">
          <w:marLeft w:val="0"/>
          <w:marRight w:val="0"/>
          <w:marTop w:val="0"/>
          <w:marBottom w:val="0"/>
          <w:divBdr>
            <w:top w:val="none" w:sz="0" w:space="0" w:color="auto"/>
            <w:left w:val="none" w:sz="0" w:space="0" w:color="auto"/>
            <w:bottom w:val="none" w:sz="0" w:space="0" w:color="auto"/>
            <w:right w:val="none" w:sz="0" w:space="0" w:color="auto"/>
          </w:divBdr>
        </w:div>
        <w:div w:id="1730609854">
          <w:marLeft w:val="0"/>
          <w:marRight w:val="0"/>
          <w:marTop w:val="0"/>
          <w:marBottom w:val="0"/>
          <w:divBdr>
            <w:top w:val="none" w:sz="0" w:space="0" w:color="auto"/>
            <w:left w:val="none" w:sz="0" w:space="0" w:color="auto"/>
            <w:bottom w:val="none" w:sz="0" w:space="0" w:color="auto"/>
            <w:right w:val="none" w:sz="0" w:space="0" w:color="auto"/>
          </w:divBdr>
          <w:divsChild>
            <w:div w:id="623929758">
              <w:marLeft w:val="0"/>
              <w:marRight w:val="0"/>
              <w:marTop w:val="0"/>
              <w:marBottom w:val="0"/>
              <w:divBdr>
                <w:top w:val="none" w:sz="0" w:space="0" w:color="auto"/>
                <w:left w:val="none" w:sz="0" w:space="0" w:color="auto"/>
                <w:bottom w:val="none" w:sz="0" w:space="0" w:color="auto"/>
                <w:right w:val="none" w:sz="0" w:space="0" w:color="auto"/>
              </w:divBdr>
            </w:div>
          </w:divsChild>
        </w:div>
        <w:div w:id="1830634700">
          <w:marLeft w:val="0"/>
          <w:marRight w:val="0"/>
          <w:marTop w:val="0"/>
          <w:marBottom w:val="0"/>
          <w:divBdr>
            <w:top w:val="none" w:sz="0" w:space="0" w:color="auto"/>
            <w:left w:val="none" w:sz="0" w:space="0" w:color="auto"/>
            <w:bottom w:val="none" w:sz="0" w:space="0" w:color="auto"/>
            <w:right w:val="none" w:sz="0" w:space="0" w:color="auto"/>
          </w:divBdr>
          <w:divsChild>
            <w:div w:id="1520511902">
              <w:marLeft w:val="0"/>
              <w:marRight w:val="0"/>
              <w:marTop w:val="0"/>
              <w:marBottom w:val="0"/>
              <w:divBdr>
                <w:top w:val="none" w:sz="0" w:space="0" w:color="auto"/>
                <w:left w:val="none" w:sz="0" w:space="0" w:color="auto"/>
                <w:bottom w:val="none" w:sz="0" w:space="0" w:color="auto"/>
                <w:right w:val="none" w:sz="0" w:space="0" w:color="auto"/>
              </w:divBdr>
            </w:div>
          </w:divsChild>
        </w:div>
        <w:div w:id="1838038451">
          <w:marLeft w:val="0"/>
          <w:marRight w:val="0"/>
          <w:marTop w:val="0"/>
          <w:marBottom w:val="0"/>
          <w:divBdr>
            <w:top w:val="none" w:sz="0" w:space="0" w:color="auto"/>
            <w:left w:val="none" w:sz="0" w:space="0" w:color="auto"/>
            <w:bottom w:val="none" w:sz="0" w:space="0" w:color="auto"/>
            <w:right w:val="none" w:sz="0" w:space="0" w:color="auto"/>
          </w:divBdr>
        </w:div>
        <w:div w:id="1849444311">
          <w:marLeft w:val="0"/>
          <w:marRight w:val="0"/>
          <w:marTop w:val="0"/>
          <w:marBottom w:val="0"/>
          <w:divBdr>
            <w:top w:val="none" w:sz="0" w:space="0" w:color="auto"/>
            <w:left w:val="none" w:sz="0" w:space="0" w:color="auto"/>
            <w:bottom w:val="none" w:sz="0" w:space="0" w:color="auto"/>
            <w:right w:val="none" w:sz="0" w:space="0" w:color="auto"/>
          </w:divBdr>
          <w:divsChild>
            <w:div w:id="2072380749">
              <w:marLeft w:val="0"/>
              <w:marRight w:val="0"/>
              <w:marTop w:val="0"/>
              <w:marBottom w:val="0"/>
              <w:divBdr>
                <w:top w:val="none" w:sz="0" w:space="0" w:color="auto"/>
                <w:left w:val="none" w:sz="0" w:space="0" w:color="auto"/>
                <w:bottom w:val="none" w:sz="0" w:space="0" w:color="auto"/>
                <w:right w:val="none" w:sz="0" w:space="0" w:color="auto"/>
              </w:divBdr>
            </w:div>
          </w:divsChild>
        </w:div>
        <w:div w:id="1866862978">
          <w:marLeft w:val="0"/>
          <w:marRight w:val="0"/>
          <w:marTop w:val="0"/>
          <w:marBottom w:val="0"/>
          <w:divBdr>
            <w:top w:val="none" w:sz="0" w:space="0" w:color="auto"/>
            <w:left w:val="none" w:sz="0" w:space="0" w:color="auto"/>
            <w:bottom w:val="none" w:sz="0" w:space="0" w:color="auto"/>
            <w:right w:val="none" w:sz="0" w:space="0" w:color="auto"/>
          </w:divBdr>
          <w:divsChild>
            <w:div w:id="2144997313">
              <w:marLeft w:val="0"/>
              <w:marRight w:val="0"/>
              <w:marTop w:val="0"/>
              <w:marBottom w:val="0"/>
              <w:divBdr>
                <w:top w:val="none" w:sz="0" w:space="0" w:color="auto"/>
                <w:left w:val="none" w:sz="0" w:space="0" w:color="auto"/>
                <w:bottom w:val="none" w:sz="0" w:space="0" w:color="auto"/>
                <w:right w:val="none" w:sz="0" w:space="0" w:color="auto"/>
              </w:divBdr>
            </w:div>
          </w:divsChild>
        </w:div>
        <w:div w:id="1875847970">
          <w:marLeft w:val="0"/>
          <w:marRight w:val="0"/>
          <w:marTop w:val="0"/>
          <w:marBottom w:val="0"/>
          <w:divBdr>
            <w:top w:val="none" w:sz="0" w:space="0" w:color="auto"/>
            <w:left w:val="none" w:sz="0" w:space="0" w:color="auto"/>
            <w:bottom w:val="none" w:sz="0" w:space="0" w:color="auto"/>
            <w:right w:val="none" w:sz="0" w:space="0" w:color="auto"/>
          </w:divBdr>
          <w:divsChild>
            <w:div w:id="780075995">
              <w:marLeft w:val="0"/>
              <w:marRight w:val="0"/>
              <w:marTop w:val="0"/>
              <w:marBottom w:val="0"/>
              <w:divBdr>
                <w:top w:val="none" w:sz="0" w:space="0" w:color="auto"/>
                <w:left w:val="none" w:sz="0" w:space="0" w:color="auto"/>
                <w:bottom w:val="none" w:sz="0" w:space="0" w:color="auto"/>
                <w:right w:val="none" w:sz="0" w:space="0" w:color="auto"/>
              </w:divBdr>
            </w:div>
          </w:divsChild>
        </w:div>
        <w:div w:id="1893535746">
          <w:marLeft w:val="0"/>
          <w:marRight w:val="0"/>
          <w:marTop w:val="0"/>
          <w:marBottom w:val="0"/>
          <w:divBdr>
            <w:top w:val="none" w:sz="0" w:space="0" w:color="auto"/>
            <w:left w:val="none" w:sz="0" w:space="0" w:color="auto"/>
            <w:bottom w:val="none" w:sz="0" w:space="0" w:color="auto"/>
            <w:right w:val="none" w:sz="0" w:space="0" w:color="auto"/>
          </w:divBdr>
          <w:divsChild>
            <w:div w:id="995380192">
              <w:marLeft w:val="0"/>
              <w:marRight w:val="0"/>
              <w:marTop w:val="0"/>
              <w:marBottom w:val="0"/>
              <w:divBdr>
                <w:top w:val="none" w:sz="0" w:space="0" w:color="auto"/>
                <w:left w:val="none" w:sz="0" w:space="0" w:color="auto"/>
                <w:bottom w:val="none" w:sz="0" w:space="0" w:color="auto"/>
                <w:right w:val="none" w:sz="0" w:space="0" w:color="auto"/>
              </w:divBdr>
            </w:div>
          </w:divsChild>
        </w:div>
        <w:div w:id="1927495671">
          <w:marLeft w:val="0"/>
          <w:marRight w:val="0"/>
          <w:marTop w:val="0"/>
          <w:marBottom w:val="0"/>
          <w:divBdr>
            <w:top w:val="none" w:sz="0" w:space="0" w:color="auto"/>
            <w:left w:val="none" w:sz="0" w:space="0" w:color="auto"/>
            <w:bottom w:val="none" w:sz="0" w:space="0" w:color="auto"/>
            <w:right w:val="none" w:sz="0" w:space="0" w:color="auto"/>
          </w:divBdr>
        </w:div>
        <w:div w:id="1980525217">
          <w:marLeft w:val="0"/>
          <w:marRight w:val="0"/>
          <w:marTop w:val="0"/>
          <w:marBottom w:val="0"/>
          <w:divBdr>
            <w:top w:val="none" w:sz="0" w:space="0" w:color="auto"/>
            <w:left w:val="none" w:sz="0" w:space="0" w:color="auto"/>
            <w:bottom w:val="none" w:sz="0" w:space="0" w:color="auto"/>
            <w:right w:val="none" w:sz="0" w:space="0" w:color="auto"/>
          </w:divBdr>
          <w:divsChild>
            <w:div w:id="681131752">
              <w:marLeft w:val="0"/>
              <w:marRight w:val="0"/>
              <w:marTop w:val="0"/>
              <w:marBottom w:val="0"/>
              <w:divBdr>
                <w:top w:val="none" w:sz="0" w:space="0" w:color="auto"/>
                <w:left w:val="none" w:sz="0" w:space="0" w:color="auto"/>
                <w:bottom w:val="none" w:sz="0" w:space="0" w:color="auto"/>
                <w:right w:val="none" w:sz="0" w:space="0" w:color="auto"/>
              </w:divBdr>
            </w:div>
          </w:divsChild>
        </w:div>
        <w:div w:id="1991404700">
          <w:marLeft w:val="0"/>
          <w:marRight w:val="0"/>
          <w:marTop w:val="0"/>
          <w:marBottom w:val="0"/>
          <w:divBdr>
            <w:top w:val="none" w:sz="0" w:space="0" w:color="auto"/>
            <w:left w:val="none" w:sz="0" w:space="0" w:color="auto"/>
            <w:bottom w:val="none" w:sz="0" w:space="0" w:color="auto"/>
            <w:right w:val="none" w:sz="0" w:space="0" w:color="auto"/>
          </w:divBdr>
        </w:div>
        <w:div w:id="2025281857">
          <w:marLeft w:val="0"/>
          <w:marRight w:val="0"/>
          <w:marTop w:val="0"/>
          <w:marBottom w:val="0"/>
          <w:divBdr>
            <w:top w:val="none" w:sz="0" w:space="0" w:color="auto"/>
            <w:left w:val="none" w:sz="0" w:space="0" w:color="auto"/>
            <w:bottom w:val="none" w:sz="0" w:space="0" w:color="auto"/>
            <w:right w:val="none" w:sz="0" w:space="0" w:color="auto"/>
          </w:divBdr>
          <w:divsChild>
            <w:div w:id="1768312040">
              <w:marLeft w:val="0"/>
              <w:marRight w:val="0"/>
              <w:marTop w:val="0"/>
              <w:marBottom w:val="0"/>
              <w:divBdr>
                <w:top w:val="none" w:sz="0" w:space="0" w:color="auto"/>
                <w:left w:val="none" w:sz="0" w:space="0" w:color="auto"/>
                <w:bottom w:val="none" w:sz="0" w:space="0" w:color="auto"/>
                <w:right w:val="none" w:sz="0" w:space="0" w:color="auto"/>
              </w:divBdr>
            </w:div>
          </w:divsChild>
        </w:div>
        <w:div w:id="2080125717">
          <w:marLeft w:val="0"/>
          <w:marRight w:val="0"/>
          <w:marTop w:val="0"/>
          <w:marBottom w:val="0"/>
          <w:divBdr>
            <w:top w:val="none" w:sz="0" w:space="0" w:color="auto"/>
            <w:left w:val="none" w:sz="0" w:space="0" w:color="auto"/>
            <w:bottom w:val="none" w:sz="0" w:space="0" w:color="auto"/>
            <w:right w:val="none" w:sz="0" w:space="0" w:color="auto"/>
          </w:divBdr>
          <w:divsChild>
            <w:div w:id="2142989219">
              <w:marLeft w:val="0"/>
              <w:marRight w:val="0"/>
              <w:marTop w:val="0"/>
              <w:marBottom w:val="0"/>
              <w:divBdr>
                <w:top w:val="none" w:sz="0" w:space="0" w:color="auto"/>
                <w:left w:val="none" w:sz="0" w:space="0" w:color="auto"/>
                <w:bottom w:val="none" w:sz="0" w:space="0" w:color="auto"/>
                <w:right w:val="none" w:sz="0" w:space="0" w:color="auto"/>
              </w:divBdr>
            </w:div>
          </w:divsChild>
        </w:div>
        <w:div w:id="2115131591">
          <w:marLeft w:val="0"/>
          <w:marRight w:val="0"/>
          <w:marTop w:val="0"/>
          <w:marBottom w:val="0"/>
          <w:divBdr>
            <w:top w:val="none" w:sz="0" w:space="0" w:color="auto"/>
            <w:left w:val="none" w:sz="0" w:space="0" w:color="auto"/>
            <w:bottom w:val="none" w:sz="0" w:space="0" w:color="auto"/>
            <w:right w:val="none" w:sz="0" w:space="0" w:color="auto"/>
          </w:divBdr>
          <w:divsChild>
            <w:div w:id="494418481">
              <w:marLeft w:val="0"/>
              <w:marRight w:val="0"/>
              <w:marTop w:val="0"/>
              <w:marBottom w:val="0"/>
              <w:divBdr>
                <w:top w:val="none" w:sz="0" w:space="0" w:color="auto"/>
                <w:left w:val="none" w:sz="0" w:space="0" w:color="auto"/>
                <w:bottom w:val="none" w:sz="0" w:space="0" w:color="auto"/>
                <w:right w:val="none" w:sz="0" w:space="0" w:color="auto"/>
              </w:divBdr>
            </w:div>
          </w:divsChild>
        </w:div>
        <w:div w:id="2130083196">
          <w:marLeft w:val="0"/>
          <w:marRight w:val="0"/>
          <w:marTop w:val="0"/>
          <w:marBottom w:val="0"/>
          <w:divBdr>
            <w:top w:val="none" w:sz="0" w:space="0" w:color="auto"/>
            <w:left w:val="none" w:sz="0" w:space="0" w:color="auto"/>
            <w:bottom w:val="none" w:sz="0" w:space="0" w:color="auto"/>
            <w:right w:val="none" w:sz="0" w:space="0" w:color="auto"/>
          </w:divBdr>
          <w:divsChild>
            <w:div w:id="764423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363564">
      <w:bodyDiv w:val="1"/>
      <w:marLeft w:val="0"/>
      <w:marRight w:val="0"/>
      <w:marTop w:val="0"/>
      <w:marBottom w:val="0"/>
      <w:divBdr>
        <w:top w:val="none" w:sz="0" w:space="0" w:color="auto"/>
        <w:left w:val="none" w:sz="0" w:space="0" w:color="auto"/>
        <w:bottom w:val="none" w:sz="0" w:space="0" w:color="auto"/>
        <w:right w:val="none" w:sz="0" w:space="0" w:color="auto"/>
      </w:divBdr>
      <w:divsChild>
        <w:div w:id="1022785365">
          <w:marLeft w:val="0"/>
          <w:marRight w:val="0"/>
          <w:marTop w:val="0"/>
          <w:marBottom w:val="0"/>
          <w:divBdr>
            <w:top w:val="none" w:sz="0" w:space="0" w:color="auto"/>
            <w:left w:val="none" w:sz="0" w:space="0" w:color="auto"/>
            <w:bottom w:val="none" w:sz="0" w:space="0" w:color="auto"/>
            <w:right w:val="none" w:sz="0" w:space="0" w:color="auto"/>
          </w:divBdr>
          <w:divsChild>
            <w:div w:id="456527467">
              <w:marLeft w:val="0"/>
              <w:marRight w:val="0"/>
              <w:marTop w:val="0"/>
              <w:marBottom w:val="0"/>
              <w:divBdr>
                <w:top w:val="none" w:sz="0" w:space="0" w:color="auto"/>
                <w:left w:val="none" w:sz="0" w:space="0" w:color="auto"/>
                <w:bottom w:val="none" w:sz="0" w:space="0" w:color="auto"/>
                <w:right w:val="none" w:sz="0" w:space="0" w:color="auto"/>
              </w:divBdr>
              <w:divsChild>
                <w:div w:id="697002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133016">
      <w:bodyDiv w:val="1"/>
      <w:marLeft w:val="0"/>
      <w:marRight w:val="0"/>
      <w:marTop w:val="0"/>
      <w:marBottom w:val="0"/>
      <w:divBdr>
        <w:top w:val="none" w:sz="0" w:space="0" w:color="auto"/>
        <w:left w:val="none" w:sz="0" w:space="0" w:color="auto"/>
        <w:bottom w:val="none" w:sz="0" w:space="0" w:color="auto"/>
        <w:right w:val="none" w:sz="0" w:space="0" w:color="auto"/>
      </w:divBdr>
    </w:div>
    <w:div w:id="719524922">
      <w:bodyDiv w:val="1"/>
      <w:marLeft w:val="0"/>
      <w:marRight w:val="0"/>
      <w:marTop w:val="0"/>
      <w:marBottom w:val="0"/>
      <w:divBdr>
        <w:top w:val="none" w:sz="0" w:space="0" w:color="auto"/>
        <w:left w:val="none" w:sz="0" w:space="0" w:color="auto"/>
        <w:bottom w:val="none" w:sz="0" w:space="0" w:color="auto"/>
        <w:right w:val="none" w:sz="0" w:space="0" w:color="auto"/>
      </w:divBdr>
      <w:divsChild>
        <w:div w:id="596258136">
          <w:marLeft w:val="0"/>
          <w:marRight w:val="0"/>
          <w:marTop w:val="0"/>
          <w:marBottom w:val="0"/>
          <w:divBdr>
            <w:top w:val="none" w:sz="0" w:space="0" w:color="auto"/>
            <w:left w:val="none" w:sz="0" w:space="0" w:color="auto"/>
            <w:bottom w:val="none" w:sz="0" w:space="0" w:color="auto"/>
            <w:right w:val="none" w:sz="0" w:space="0" w:color="auto"/>
          </w:divBdr>
          <w:divsChild>
            <w:div w:id="496114998">
              <w:marLeft w:val="0"/>
              <w:marRight w:val="0"/>
              <w:marTop w:val="0"/>
              <w:marBottom w:val="0"/>
              <w:divBdr>
                <w:top w:val="none" w:sz="0" w:space="0" w:color="auto"/>
                <w:left w:val="none" w:sz="0" w:space="0" w:color="auto"/>
                <w:bottom w:val="none" w:sz="0" w:space="0" w:color="auto"/>
                <w:right w:val="none" w:sz="0" w:space="0" w:color="auto"/>
              </w:divBdr>
              <w:divsChild>
                <w:div w:id="599292180">
                  <w:marLeft w:val="0"/>
                  <w:marRight w:val="0"/>
                  <w:marTop w:val="0"/>
                  <w:marBottom w:val="0"/>
                  <w:divBdr>
                    <w:top w:val="none" w:sz="0" w:space="0" w:color="auto"/>
                    <w:left w:val="none" w:sz="0" w:space="0" w:color="auto"/>
                    <w:bottom w:val="none" w:sz="0" w:space="0" w:color="auto"/>
                    <w:right w:val="none" w:sz="0" w:space="0" w:color="auto"/>
                  </w:divBdr>
                  <w:divsChild>
                    <w:div w:id="300814101">
                      <w:marLeft w:val="0"/>
                      <w:marRight w:val="0"/>
                      <w:marTop w:val="0"/>
                      <w:marBottom w:val="0"/>
                      <w:divBdr>
                        <w:top w:val="none" w:sz="0" w:space="0" w:color="auto"/>
                        <w:left w:val="none" w:sz="0" w:space="0" w:color="auto"/>
                        <w:bottom w:val="none" w:sz="0" w:space="0" w:color="auto"/>
                        <w:right w:val="none" w:sz="0" w:space="0" w:color="auto"/>
                      </w:divBdr>
                      <w:divsChild>
                        <w:div w:id="130052450">
                          <w:marLeft w:val="0"/>
                          <w:marRight w:val="0"/>
                          <w:marTop w:val="0"/>
                          <w:marBottom w:val="0"/>
                          <w:divBdr>
                            <w:top w:val="none" w:sz="0" w:space="0" w:color="auto"/>
                            <w:left w:val="none" w:sz="0" w:space="0" w:color="auto"/>
                            <w:bottom w:val="none" w:sz="0" w:space="0" w:color="auto"/>
                            <w:right w:val="none" w:sz="0" w:space="0" w:color="auto"/>
                          </w:divBdr>
                        </w:div>
                        <w:div w:id="1916162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1094930">
      <w:bodyDiv w:val="1"/>
      <w:marLeft w:val="0"/>
      <w:marRight w:val="0"/>
      <w:marTop w:val="0"/>
      <w:marBottom w:val="0"/>
      <w:divBdr>
        <w:top w:val="none" w:sz="0" w:space="0" w:color="auto"/>
        <w:left w:val="none" w:sz="0" w:space="0" w:color="auto"/>
        <w:bottom w:val="none" w:sz="0" w:space="0" w:color="auto"/>
        <w:right w:val="none" w:sz="0" w:space="0" w:color="auto"/>
      </w:divBdr>
      <w:divsChild>
        <w:div w:id="1959026299">
          <w:marLeft w:val="0"/>
          <w:marRight w:val="0"/>
          <w:marTop w:val="0"/>
          <w:marBottom w:val="0"/>
          <w:divBdr>
            <w:top w:val="none" w:sz="0" w:space="0" w:color="auto"/>
            <w:left w:val="none" w:sz="0" w:space="0" w:color="auto"/>
            <w:bottom w:val="none" w:sz="0" w:space="0" w:color="auto"/>
            <w:right w:val="none" w:sz="0" w:space="0" w:color="auto"/>
          </w:divBdr>
          <w:divsChild>
            <w:div w:id="717901169">
              <w:marLeft w:val="0"/>
              <w:marRight w:val="0"/>
              <w:marTop w:val="0"/>
              <w:marBottom w:val="0"/>
              <w:divBdr>
                <w:top w:val="none" w:sz="0" w:space="0" w:color="auto"/>
                <w:left w:val="none" w:sz="0" w:space="0" w:color="auto"/>
                <w:bottom w:val="none" w:sz="0" w:space="0" w:color="auto"/>
                <w:right w:val="none" w:sz="0" w:space="0" w:color="auto"/>
              </w:divBdr>
              <w:divsChild>
                <w:div w:id="1854224529">
                  <w:marLeft w:val="0"/>
                  <w:marRight w:val="0"/>
                  <w:marTop w:val="0"/>
                  <w:marBottom w:val="0"/>
                  <w:divBdr>
                    <w:top w:val="none" w:sz="0" w:space="0" w:color="auto"/>
                    <w:left w:val="none" w:sz="0" w:space="0" w:color="auto"/>
                    <w:bottom w:val="none" w:sz="0" w:space="0" w:color="auto"/>
                    <w:right w:val="none" w:sz="0" w:space="0" w:color="auto"/>
                  </w:divBdr>
                  <w:divsChild>
                    <w:div w:id="2138063229">
                      <w:marLeft w:val="0"/>
                      <w:marRight w:val="0"/>
                      <w:marTop w:val="0"/>
                      <w:marBottom w:val="0"/>
                      <w:divBdr>
                        <w:top w:val="single" w:sz="2" w:space="1" w:color="C0C0C0"/>
                        <w:left w:val="single" w:sz="2" w:space="1" w:color="C0C0C0"/>
                        <w:bottom w:val="single" w:sz="2" w:space="1" w:color="C0C0C0"/>
                        <w:right w:val="single" w:sz="2" w:space="1" w:color="C0C0C0"/>
                      </w:divBdr>
                      <w:divsChild>
                        <w:div w:id="633293876">
                          <w:marLeft w:val="0"/>
                          <w:marRight w:val="0"/>
                          <w:marTop w:val="0"/>
                          <w:marBottom w:val="0"/>
                          <w:divBdr>
                            <w:top w:val="none" w:sz="0" w:space="0" w:color="auto"/>
                            <w:left w:val="none" w:sz="0" w:space="0" w:color="auto"/>
                            <w:bottom w:val="none" w:sz="0" w:space="0" w:color="auto"/>
                            <w:right w:val="none" w:sz="0" w:space="0" w:color="auto"/>
                          </w:divBdr>
                        </w:div>
                        <w:div w:id="1005207851">
                          <w:marLeft w:val="0"/>
                          <w:marRight w:val="0"/>
                          <w:marTop w:val="0"/>
                          <w:marBottom w:val="0"/>
                          <w:divBdr>
                            <w:top w:val="none" w:sz="0" w:space="0" w:color="auto"/>
                            <w:left w:val="none" w:sz="0" w:space="0" w:color="auto"/>
                            <w:bottom w:val="none" w:sz="0" w:space="0" w:color="auto"/>
                            <w:right w:val="none" w:sz="0" w:space="0" w:color="auto"/>
                          </w:divBdr>
                        </w:div>
                        <w:div w:id="1239828468">
                          <w:marLeft w:val="0"/>
                          <w:marRight w:val="0"/>
                          <w:marTop w:val="0"/>
                          <w:marBottom w:val="0"/>
                          <w:divBdr>
                            <w:top w:val="none" w:sz="0" w:space="0" w:color="auto"/>
                            <w:left w:val="none" w:sz="0" w:space="0" w:color="auto"/>
                            <w:bottom w:val="none" w:sz="0" w:space="0" w:color="auto"/>
                            <w:right w:val="none" w:sz="0" w:space="0" w:color="auto"/>
                          </w:divBdr>
                        </w:div>
                        <w:div w:id="1893883170">
                          <w:marLeft w:val="0"/>
                          <w:marRight w:val="0"/>
                          <w:marTop w:val="0"/>
                          <w:marBottom w:val="0"/>
                          <w:divBdr>
                            <w:top w:val="none" w:sz="0" w:space="0" w:color="auto"/>
                            <w:left w:val="none" w:sz="0" w:space="0" w:color="auto"/>
                            <w:bottom w:val="none" w:sz="0" w:space="0" w:color="auto"/>
                            <w:right w:val="none" w:sz="0" w:space="0" w:color="auto"/>
                          </w:divBdr>
                        </w:div>
                        <w:div w:id="2028166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1366636">
      <w:bodyDiv w:val="1"/>
      <w:marLeft w:val="0"/>
      <w:marRight w:val="0"/>
      <w:marTop w:val="0"/>
      <w:marBottom w:val="0"/>
      <w:divBdr>
        <w:top w:val="none" w:sz="0" w:space="0" w:color="auto"/>
        <w:left w:val="none" w:sz="0" w:space="0" w:color="auto"/>
        <w:bottom w:val="none" w:sz="0" w:space="0" w:color="auto"/>
        <w:right w:val="none" w:sz="0" w:space="0" w:color="auto"/>
      </w:divBdr>
      <w:divsChild>
        <w:div w:id="946429835">
          <w:marLeft w:val="0"/>
          <w:marRight w:val="0"/>
          <w:marTop w:val="0"/>
          <w:marBottom w:val="0"/>
          <w:divBdr>
            <w:top w:val="none" w:sz="0" w:space="0" w:color="auto"/>
            <w:left w:val="none" w:sz="0" w:space="0" w:color="auto"/>
            <w:bottom w:val="none" w:sz="0" w:space="0" w:color="auto"/>
            <w:right w:val="none" w:sz="0" w:space="0" w:color="auto"/>
          </w:divBdr>
        </w:div>
        <w:div w:id="2009091131">
          <w:marLeft w:val="0"/>
          <w:marRight w:val="0"/>
          <w:marTop w:val="0"/>
          <w:marBottom w:val="0"/>
          <w:divBdr>
            <w:top w:val="none" w:sz="0" w:space="0" w:color="auto"/>
            <w:left w:val="none" w:sz="0" w:space="0" w:color="auto"/>
            <w:bottom w:val="none" w:sz="0" w:space="0" w:color="auto"/>
            <w:right w:val="none" w:sz="0" w:space="0" w:color="auto"/>
          </w:divBdr>
        </w:div>
        <w:div w:id="2084645357">
          <w:marLeft w:val="0"/>
          <w:marRight w:val="0"/>
          <w:marTop w:val="0"/>
          <w:marBottom w:val="0"/>
          <w:divBdr>
            <w:top w:val="none" w:sz="0" w:space="0" w:color="auto"/>
            <w:left w:val="none" w:sz="0" w:space="0" w:color="auto"/>
            <w:bottom w:val="none" w:sz="0" w:space="0" w:color="auto"/>
            <w:right w:val="none" w:sz="0" w:space="0" w:color="auto"/>
          </w:divBdr>
        </w:div>
        <w:div w:id="1998921113">
          <w:marLeft w:val="0"/>
          <w:marRight w:val="0"/>
          <w:marTop w:val="0"/>
          <w:marBottom w:val="0"/>
          <w:divBdr>
            <w:top w:val="none" w:sz="0" w:space="0" w:color="auto"/>
            <w:left w:val="none" w:sz="0" w:space="0" w:color="auto"/>
            <w:bottom w:val="none" w:sz="0" w:space="0" w:color="auto"/>
            <w:right w:val="none" w:sz="0" w:space="0" w:color="auto"/>
          </w:divBdr>
        </w:div>
        <w:div w:id="2035766694">
          <w:marLeft w:val="0"/>
          <w:marRight w:val="0"/>
          <w:marTop w:val="0"/>
          <w:marBottom w:val="0"/>
          <w:divBdr>
            <w:top w:val="none" w:sz="0" w:space="0" w:color="auto"/>
            <w:left w:val="none" w:sz="0" w:space="0" w:color="auto"/>
            <w:bottom w:val="none" w:sz="0" w:space="0" w:color="auto"/>
            <w:right w:val="none" w:sz="0" w:space="0" w:color="auto"/>
          </w:divBdr>
        </w:div>
        <w:div w:id="2144300930">
          <w:marLeft w:val="0"/>
          <w:marRight w:val="0"/>
          <w:marTop w:val="0"/>
          <w:marBottom w:val="0"/>
          <w:divBdr>
            <w:top w:val="none" w:sz="0" w:space="0" w:color="auto"/>
            <w:left w:val="none" w:sz="0" w:space="0" w:color="auto"/>
            <w:bottom w:val="none" w:sz="0" w:space="0" w:color="auto"/>
            <w:right w:val="none" w:sz="0" w:space="0" w:color="auto"/>
          </w:divBdr>
        </w:div>
        <w:div w:id="2027247229">
          <w:marLeft w:val="0"/>
          <w:marRight w:val="0"/>
          <w:marTop w:val="0"/>
          <w:marBottom w:val="0"/>
          <w:divBdr>
            <w:top w:val="none" w:sz="0" w:space="0" w:color="auto"/>
            <w:left w:val="none" w:sz="0" w:space="0" w:color="auto"/>
            <w:bottom w:val="none" w:sz="0" w:space="0" w:color="auto"/>
            <w:right w:val="none" w:sz="0" w:space="0" w:color="auto"/>
          </w:divBdr>
        </w:div>
        <w:div w:id="15810964">
          <w:marLeft w:val="0"/>
          <w:marRight w:val="0"/>
          <w:marTop w:val="0"/>
          <w:marBottom w:val="0"/>
          <w:divBdr>
            <w:top w:val="none" w:sz="0" w:space="0" w:color="auto"/>
            <w:left w:val="none" w:sz="0" w:space="0" w:color="auto"/>
            <w:bottom w:val="none" w:sz="0" w:space="0" w:color="auto"/>
            <w:right w:val="none" w:sz="0" w:space="0" w:color="auto"/>
          </w:divBdr>
        </w:div>
        <w:div w:id="1011495115">
          <w:marLeft w:val="0"/>
          <w:marRight w:val="0"/>
          <w:marTop w:val="0"/>
          <w:marBottom w:val="0"/>
          <w:divBdr>
            <w:top w:val="none" w:sz="0" w:space="0" w:color="auto"/>
            <w:left w:val="none" w:sz="0" w:space="0" w:color="auto"/>
            <w:bottom w:val="none" w:sz="0" w:space="0" w:color="auto"/>
            <w:right w:val="none" w:sz="0" w:space="0" w:color="auto"/>
          </w:divBdr>
        </w:div>
        <w:div w:id="1911227307">
          <w:marLeft w:val="0"/>
          <w:marRight w:val="0"/>
          <w:marTop w:val="0"/>
          <w:marBottom w:val="0"/>
          <w:divBdr>
            <w:top w:val="none" w:sz="0" w:space="0" w:color="auto"/>
            <w:left w:val="none" w:sz="0" w:space="0" w:color="auto"/>
            <w:bottom w:val="none" w:sz="0" w:space="0" w:color="auto"/>
            <w:right w:val="none" w:sz="0" w:space="0" w:color="auto"/>
          </w:divBdr>
        </w:div>
        <w:div w:id="541938263">
          <w:marLeft w:val="0"/>
          <w:marRight w:val="0"/>
          <w:marTop w:val="0"/>
          <w:marBottom w:val="0"/>
          <w:divBdr>
            <w:top w:val="none" w:sz="0" w:space="0" w:color="auto"/>
            <w:left w:val="none" w:sz="0" w:space="0" w:color="auto"/>
            <w:bottom w:val="none" w:sz="0" w:space="0" w:color="auto"/>
            <w:right w:val="none" w:sz="0" w:space="0" w:color="auto"/>
          </w:divBdr>
        </w:div>
        <w:div w:id="766466442">
          <w:marLeft w:val="0"/>
          <w:marRight w:val="0"/>
          <w:marTop w:val="0"/>
          <w:marBottom w:val="0"/>
          <w:divBdr>
            <w:top w:val="none" w:sz="0" w:space="0" w:color="auto"/>
            <w:left w:val="none" w:sz="0" w:space="0" w:color="auto"/>
            <w:bottom w:val="none" w:sz="0" w:space="0" w:color="auto"/>
            <w:right w:val="none" w:sz="0" w:space="0" w:color="auto"/>
          </w:divBdr>
        </w:div>
      </w:divsChild>
    </w:div>
    <w:div w:id="725108019">
      <w:bodyDiv w:val="1"/>
      <w:marLeft w:val="0"/>
      <w:marRight w:val="0"/>
      <w:marTop w:val="0"/>
      <w:marBottom w:val="0"/>
      <w:divBdr>
        <w:top w:val="none" w:sz="0" w:space="0" w:color="auto"/>
        <w:left w:val="none" w:sz="0" w:space="0" w:color="auto"/>
        <w:bottom w:val="none" w:sz="0" w:space="0" w:color="auto"/>
        <w:right w:val="none" w:sz="0" w:space="0" w:color="auto"/>
      </w:divBdr>
    </w:div>
    <w:div w:id="725296652">
      <w:bodyDiv w:val="1"/>
      <w:marLeft w:val="0"/>
      <w:marRight w:val="0"/>
      <w:marTop w:val="0"/>
      <w:marBottom w:val="0"/>
      <w:divBdr>
        <w:top w:val="none" w:sz="0" w:space="0" w:color="auto"/>
        <w:left w:val="none" w:sz="0" w:space="0" w:color="auto"/>
        <w:bottom w:val="none" w:sz="0" w:space="0" w:color="auto"/>
        <w:right w:val="none" w:sz="0" w:space="0" w:color="auto"/>
      </w:divBdr>
    </w:div>
    <w:div w:id="729619104">
      <w:bodyDiv w:val="1"/>
      <w:marLeft w:val="0"/>
      <w:marRight w:val="0"/>
      <w:marTop w:val="0"/>
      <w:marBottom w:val="0"/>
      <w:divBdr>
        <w:top w:val="none" w:sz="0" w:space="0" w:color="auto"/>
        <w:left w:val="none" w:sz="0" w:space="0" w:color="auto"/>
        <w:bottom w:val="none" w:sz="0" w:space="0" w:color="auto"/>
        <w:right w:val="none" w:sz="0" w:space="0" w:color="auto"/>
      </w:divBdr>
    </w:div>
    <w:div w:id="730033409">
      <w:bodyDiv w:val="1"/>
      <w:marLeft w:val="0"/>
      <w:marRight w:val="0"/>
      <w:marTop w:val="0"/>
      <w:marBottom w:val="0"/>
      <w:divBdr>
        <w:top w:val="none" w:sz="0" w:space="0" w:color="auto"/>
        <w:left w:val="none" w:sz="0" w:space="0" w:color="auto"/>
        <w:bottom w:val="none" w:sz="0" w:space="0" w:color="auto"/>
        <w:right w:val="none" w:sz="0" w:space="0" w:color="auto"/>
      </w:divBdr>
    </w:div>
    <w:div w:id="731730698">
      <w:bodyDiv w:val="1"/>
      <w:marLeft w:val="0"/>
      <w:marRight w:val="0"/>
      <w:marTop w:val="0"/>
      <w:marBottom w:val="0"/>
      <w:divBdr>
        <w:top w:val="none" w:sz="0" w:space="0" w:color="auto"/>
        <w:left w:val="none" w:sz="0" w:space="0" w:color="auto"/>
        <w:bottom w:val="none" w:sz="0" w:space="0" w:color="auto"/>
        <w:right w:val="none" w:sz="0" w:space="0" w:color="auto"/>
      </w:divBdr>
    </w:div>
    <w:div w:id="734086515">
      <w:bodyDiv w:val="1"/>
      <w:marLeft w:val="0"/>
      <w:marRight w:val="0"/>
      <w:marTop w:val="0"/>
      <w:marBottom w:val="0"/>
      <w:divBdr>
        <w:top w:val="none" w:sz="0" w:space="0" w:color="auto"/>
        <w:left w:val="none" w:sz="0" w:space="0" w:color="auto"/>
        <w:bottom w:val="none" w:sz="0" w:space="0" w:color="auto"/>
        <w:right w:val="none" w:sz="0" w:space="0" w:color="auto"/>
      </w:divBdr>
    </w:div>
    <w:div w:id="738283759">
      <w:bodyDiv w:val="1"/>
      <w:marLeft w:val="0"/>
      <w:marRight w:val="0"/>
      <w:marTop w:val="0"/>
      <w:marBottom w:val="0"/>
      <w:divBdr>
        <w:top w:val="none" w:sz="0" w:space="0" w:color="auto"/>
        <w:left w:val="none" w:sz="0" w:space="0" w:color="auto"/>
        <w:bottom w:val="none" w:sz="0" w:space="0" w:color="auto"/>
        <w:right w:val="none" w:sz="0" w:space="0" w:color="auto"/>
      </w:divBdr>
    </w:div>
    <w:div w:id="738484580">
      <w:bodyDiv w:val="1"/>
      <w:marLeft w:val="0"/>
      <w:marRight w:val="0"/>
      <w:marTop w:val="0"/>
      <w:marBottom w:val="0"/>
      <w:divBdr>
        <w:top w:val="none" w:sz="0" w:space="0" w:color="auto"/>
        <w:left w:val="none" w:sz="0" w:space="0" w:color="auto"/>
        <w:bottom w:val="none" w:sz="0" w:space="0" w:color="auto"/>
        <w:right w:val="none" w:sz="0" w:space="0" w:color="auto"/>
      </w:divBdr>
    </w:div>
    <w:div w:id="738819627">
      <w:bodyDiv w:val="1"/>
      <w:marLeft w:val="0"/>
      <w:marRight w:val="0"/>
      <w:marTop w:val="0"/>
      <w:marBottom w:val="0"/>
      <w:divBdr>
        <w:top w:val="none" w:sz="0" w:space="0" w:color="auto"/>
        <w:left w:val="none" w:sz="0" w:space="0" w:color="auto"/>
        <w:bottom w:val="none" w:sz="0" w:space="0" w:color="auto"/>
        <w:right w:val="none" w:sz="0" w:space="0" w:color="auto"/>
      </w:divBdr>
    </w:div>
    <w:div w:id="739669359">
      <w:bodyDiv w:val="1"/>
      <w:marLeft w:val="0"/>
      <w:marRight w:val="0"/>
      <w:marTop w:val="0"/>
      <w:marBottom w:val="0"/>
      <w:divBdr>
        <w:top w:val="none" w:sz="0" w:space="0" w:color="auto"/>
        <w:left w:val="none" w:sz="0" w:space="0" w:color="auto"/>
        <w:bottom w:val="none" w:sz="0" w:space="0" w:color="auto"/>
        <w:right w:val="none" w:sz="0" w:space="0" w:color="auto"/>
      </w:divBdr>
    </w:div>
    <w:div w:id="739836354">
      <w:bodyDiv w:val="1"/>
      <w:marLeft w:val="0"/>
      <w:marRight w:val="0"/>
      <w:marTop w:val="0"/>
      <w:marBottom w:val="0"/>
      <w:divBdr>
        <w:top w:val="none" w:sz="0" w:space="0" w:color="auto"/>
        <w:left w:val="none" w:sz="0" w:space="0" w:color="auto"/>
        <w:bottom w:val="none" w:sz="0" w:space="0" w:color="auto"/>
        <w:right w:val="none" w:sz="0" w:space="0" w:color="auto"/>
      </w:divBdr>
    </w:div>
    <w:div w:id="740450474">
      <w:bodyDiv w:val="1"/>
      <w:marLeft w:val="0"/>
      <w:marRight w:val="0"/>
      <w:marTop w:val="0"/>
      <w:marBottom w:val="0"/>
      <w:divBdr>
        <w:top w:val="none" w:sz="0" w:space="0" w:color="auto"/>
        <w:left w:val="none" w:sz="0" w:space="0" w:color="auto"/>
        <w:bottom w:val="none" w:sz="0" w:space="0" w:color="auto"/>
        <w:right w:val="none" w:sz="0" w:space="0" w:color="auto"/>
      </w:divBdr>
      <w:divsChild>
        <w:div w:id="781456342">
          <w:marLeft w:val="0"/>
          <w:marRight w:val="0"/>
          <w:marTop w:val="0"/>
          <w:marBottom w:val="0"/>
          <w:divBdr>
            <w:top w:val="none" w:sz="0" w:space="0" w:color="auto"/>
            <w:left w:val="none" w:sz="0" w:space="0" w:color="auto"/>
            <w:bottom w:val="none" w:sz="0" w:space="0" w:color="auto"/>
            <w:right w:val="none" w:sz="0" w:space="0" w:color="auto"/>
          </w:divBdr>
          <w:divsChild>
            <w:div w:id="28996777">
              <w:marLeft w:val="0"/>
              <w:marRight w:val="0"/>
              <w:marTop w:val="0"/>
              <w:marBottom w:val="0"/>
              <w:divBdr>
                <w:top w:val="none" w:sz="0" w:space="0" w:color="auto"/>
                <w:left w:val="none" w:sz="0" w:space="0" w:color="auto"/>
                <w:bottom w:val="none" w:sz="0" w:space="0" w:color="auto"/>
                <w:right w:val="none" w:sz="0" w:space="0" w:color="auto"/>
              </w:divBdr>
              <w:divsChild>
                <w:div w:id="679431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789685">
          <w:marLeft w:val="0"/>
          <w:marRight w:val="0"/>
          <w:marTop w:val="0"/>
          <w:marBottom w:val="0"/>
          <w:divBdr>
            <w:top w:val="none" w:sz="0" w:space="0" w:color="auto"/>
            <w:left w:val="none" w:sz="0" w:space="0" w:color="auto"/>
            <w:bottom w:val="none" w:sz="0" w:space="0" w:color="auto"/>
            <w:right w:val="none" w:sz="0" w:space="0" w:color="auto"/>
          </w:divBdr>
          <w:divsChild>
            <w:div w:id="136805553">
              <w:marLeft w:val="0"/>
              <w:marRight w:val="0"/>
              <w:marTop w:val="0"/>
              <w:marBottom w:val="0"/>
              <w:divBdr>
                <w:top w:val="none" w:sz="0" w:space="0" w:color="auto"/>
                <w:left w:val="none" w:sz="0" w:space="0" w:color="auto"/>
                <w:bottom w:val="none" w:sz="0" w:space="0" w:color="auto"/>
                <w:right w:val="none" w:sz="0" w:space="0" w:color="auto"/>
              </w:divBdr>
              <w:divsChild>
                <w:div w:id="341127017">
                  <w:marLeft w:val="0"/>
                  <w:marRight w:val="0"/>
                  <w:marTop w:val="0"/>
                  <w:marBottom w:val="0"/>
                  <w:divBdr>
                    <w:top w:val="none" w:sz="0" w:space="0" w:color="auto"/>
                    <w:left w:val="none" w:sz="0" w:space="0" w:color="auto"/>
                    <w:bottom w:val="none" w:sz="0" w:space="0" w:color="auto"/>
                    <w:right w:val="none" w:sz="0" w:space="0" w:color="auto"/>
                  </w:divBdr>
                </w:div>
                <w:div w:id="1571884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306725">
          <w:marLeft w:val="0"/>
          <w:marRight w:val="0"/>
          <w:marTop w:val="0"/>
          <w:marBottom w:val="0"/>
          <w:divBdr>
            <w:top w:val="none" w:sz="0" w:space="0" w:color="auto"/>
            <w:left w:val="none" w:sz="0" w:space="0" w:color="auto"/>
            <w:bottom w:val="none" w:sz="0" w:space="0" w:color="auto"/>
            <w:right w:val="none" w:sz="0" w:space="0" w:color="auto"/>
          </w:divBdr>
          <w:divsChild>
            <w:div w:id="402796424">
              <w:marLeft w:val="0"/>
              <w:marRight w:val="0"/>
              <w:marTop w:val="0"/>
              <w:marBottom w:val="0"/>
              <w:divBdr>
                <w:top w:val="none" w:sz="0" w:space="0" w:color="auto"/>
                <w:left w:val="none" w:sz="0" w:space="0" w:color="auto"/>
                <w:bottom w:val="none" w:sz="0" w:space="0" w:color="auto"/>
                <w:right w:val="none" w:sz="0" w:space="0" w:color="auto"/>
              </w:divBdr>
              <w:divsChild>
                <w:div w:id="1301152472">
                  <w:marLeft w:val="0"/>
                  <w:marRight w:val="0"/>
                  <w:marTop w:val="0"/>
                  <w:marBottom w:val="0"/>
                  <w:divBdr>
                    <w:top w:val="none" w:sz="0" w:space="0" w:color="auto"/>
                    <w:left w:val="none" w:sz="0" w:space="0" w:color="auto"/>
                    <w:bottom w:val="none" w:sz="0" w:space="0" w:color="auto"/>
                    <w:right w:val="none" w:sz="0" w:space="0" w:color="auto"/>
                  </w:divBdr>
                </w:div>
                <w:div w:id="2060202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1410140">
      <w:bodyDiv w:val="1"/>
      <w:marLeft w:val="0"/>
      <w:marRight w:val="0"/>
      <w:marTop w:val="0"/>
      <w:marBottom w:val="0"/>
      <w:divBdr>
        <w:top w:val="none" w:sz="0" w:space="0" w:color="auto"/>
        <w:left w:val="none" w:sz="0" w:space="0" w:color="auto"/>
        <w:bottom w:val="none" w:sz="0" w:space="0" w:color="auto"/>
        <w:right w:val="none" w:sz="0" w:space="0" w:color="auto"/>
      </w:divBdr>
    </w:div>
    <w:div w:id="742289428">
      <w:bodyDiv w:val="1"/>
      <w:marLeft w:val="0"/>
      <w:marRight w:val="0"/>
      <w:marTop w:val="0"/>
      <w:marBottom w:val="0"/>
      <w:divBdr>
        <w:top w:val="none" w:sz="0" w:space="0" w:color="auto"/>
        <w:left w:val="none" w:sz="0" w:space="0" w:color="auto"/>
        <w:bottom w:val="none" w:sz="0" w:space="0" w:color="auto"/>
        <w:right w:val="none" w:sz="0" w:space="0" w:color="auto"/>
      </w:divBdr>
      <w:divsChild>
        <w:div w:id="1261992122">
          <w:marLeft w:val="0"/>
          <w:marRight w:val="0"/>
          <w:marTop w:val="0"/>
          <w:marBottom w:val="0"/>
          <w:divBdr>
            <w:top w:val="none" w:sz="0" w:space="0" w:color="auto"/>
            <w:left w:val="none" w:sz="0" w:space="0" w:color="auto"/>
            <w:bottom w:val="none" w:sz="0" w:space="0" w:color="auto"/>
            <w:right w:val="none" w:sz="0" w:space="0" w:color="auto"/>
          </w:divBdr>
          <w:divsChild>
            <w:div w:id="352533453">
              <w:marLeft w:val="0"/>
              <w:marRight w:val="0"/>
              <w:marTop w:val="0"/>
              <w:marBottom w:val="0"/>
              <w:divBdr>
                <w:top w:val="none" w:sz="0" w:space="0" w:color="auto"/>
                <w:left w:val="none" w:sz="0" w:space="0" w:color="auto"/>
                <w:bottom w:val="none" w:sz="0" w:space="0" w:color="auto"/>
                <w:right w:val="none" w:sz="0" w:space="0" w:color="auto"/>
              </w:divBdr>
              <w:divsChild>
                <w:div w:id="1286422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901182">
          <w:marLeft w:val="0"/>
          <w:marRight w:val="0"/>
          <w:marTop w:val="0"/>
          <w:marBottom w:val="0"/>
          <w:divBdr>
            <w:top w:val="none" w:sz="0" w:space="0" w:color="auto"/>
            <w:left w:val="none" w:sz="0" w:space="0" w:color="auto"/>
            <w:bottom w:val="none" w:sz="0" w:space="0" w:color="auto"/>
            <w:right w:val="none" w:sz="0" w:space="0" w:color="auto"/>
          </w:divBdr>
          <w:divsChild>
            <w:div w:id="1610046152">
              <w:marLeft w:val="0"/>
              <w:marRight w:val="0"/>
              <w:marTop w:val="0"/>
              <w:marBottom w:val="0"/>
              <w:divBdr>
                <w:top w:val="none" w:sz="0" w:space="0" w:color="auto"/>
                <w:left w:val="none" w:sz="0" w:space="0" w:color="auto"/>
                <w:bottom w:val="none" w:sz="0" w:space="0" w:color="auto"/>
                <w:right w:val="none" w:sz="0" w:space="0" w:color="auto"/>
              </w:divBdr>
              <w:divsChild>
                <w:div w:id="825825055">
                  <w:marLeft w:val="0"/>
                  <w:marRight w:val="0"/>
                  <w:marTop w:val="0"/>
                  <w:marBottom w:val="0"/>
                  <w:divBdr>
                    <w:top w:val="none" w:sz="0" w:space="0" w:color="auto"/>
                    <w:left w:val="none" w:sz="0" w:space="0" w:color="auto"/>
                    <w:bottom w:val="none" w:sz="0" w:space="0" w:color="auto"/>
                    <w:right w:val="none" w:sz="0" w:space="0" w:color="auto"/>
                  </w:divBdr>
                </w:div>
                <w:div w:id="558053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402712">
          <w:marLeft w:val="0"/>
          <w:marRight w:val="0"/>
          <w:marTop w:val="0"/>
          <w:marBottom w:val="0"/>
          <w:divBdr>
            <w:top w:val="none" w:sz="0" w:space="0" w:color="auto"/>
            <w:left w:val="none" w:sz="0" w:space="0" w:color="auto"/>
            <w:bottom w:val="none" w:sz="0" w:space="0" w:color="auto"/>
            <w:right w:val="none" w:sz="0" w:space="0" w:color="auto"/>
          </w:divBdr>
          <w:divsChild>
            <w:div w:id="308632475">
              <w:marLeft w:val="0"/>
              <w:marRight w:val="0"/>
              <w:marTop w:val="0"/>
              <w:marBottom w:val="0"/>
              <w:divBdr>
                <w:top w:val="none" w:sz="0" w:space="0" w:color="auto"/>
                <w:left w:val="none" w:sz="0" w:space="0" w:color="auto"/>
                <w:bottom w:val="none" w:sz="0" w:space="0" w:color="auto"/>
                <w:right w:val="none" w:sz="0" w:space="0" w:color="auto"/>
              </w:divBdr>
              <w:divsChild>
                <w:div w:id="320961508">
                  <w:marLeft w:val="0"/>
                  <w:marRight w:val="0"/>
                  <w:marTop w:val="0"/>
                  <w:marBottom w:val="0"/>
                  <w:divBdr>
                    <w:top w:val="none" w:sz="0" w:space="0" w:color="auto"/>
                    <w:left w:val="none" w:sz="0" w:space="0" w:color="auto"/>
                    <w:bottom w:val="none" w:sz="0" w:space="0" w:color="auto"/>
                    <w:right w:val="none" w:sz="0" w:space="0" w:color="auto"/>
                  </w:divBdr>
                </w:div>
                <w:div w:id="126827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6384384">
          <w:marLeft w:val="0"/>
          <w:marRight w:val="0"/>
          <w:marTop w:val="0"/>
          <w:marBottom w:val="0"/>
          <w:divBdr>
            <w:top w:val="none" w:sz="0" w:space="0" w:color="auto"/>
            <w:left w:val="none" w:sz="0" w:space="0" w:color="auto"/>
            <w:bottom w:val="none" w:sz="0" w:space="0" w:color="auto"/>
            <w:right w:val="none" w:sz="0" w:space="0" w:color="auto"/>
          </w:divBdr>
          <w:divsChild>
            <w:div w:id="490488777">
              <w:marLeft w:val="0"/>
              <w:marRight w:val="0"/>
              <w:marTop w:val="0"/>
              <w:marBottom w:val="0"/>
              <w:divBdr>
                <w:top w:val="none" w:sz="0" w:space="0" w:color="auto"/>
                <w:left w:val="none" w:sz="0" w:space="0" w:color="auto"/>
                <w:bottom w:val="none" w:sz="0" w:space="0" w:color="auto"/>
                <w:right w:val="none" w:sz="0" w:space="0" w:color="auto"/>
              </w:divBdr>
              <w:divsChild>
                <w:div w:id="2119331712">
                  <w:marLeft w:val="0"/>
                  <w:marRight w:val="0"/>
                  <w:marTop w:val="0"/>
                  <w:marBottom w:val="0"/>
                  <w:divBdr>
                    <w:top w:val="none" w:sz="0" w:space="0" w:color="auto"/>
                    <w:left w:val="none" w:sz="0" w:space="0" w:color="auto"/>
                    <w:bottom w:val="none" w:sz="0" w:space="0" w:color="auto"/>
                    <w:right w:val="none" w:sz="0" w:space="0" w:color="auto"/>
                  </w:divBdr>
                </w:div>
                <w:div w:id="994067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990334">
          <w:marLeft w:val="0"/>
          <w:marRight w:val="0"/>
          <w:marTop w:val="0"/>
          <w:marBottom w:val="0"/>
          <w:divBdr>
            <w:top w:val="none" w:sz="0" w:space="0" w:color="auto"/>
            <w:left w:val="none" w:sz="0" w:space="0" w:color="auto"/>
            <w:bottom w:val="none" w:sz="0" w:space="0" w:color="auto"/>
            <w:right w:val="none" w:sz="0" w:space="0" w:color="auto"/>
          </w:divBdr>
          <w:divsChild>
            <w:div w:id="253711969">
              <w:marLeft w:val="0"/>
              <w:marRight w:val="0"/>
              <w:marTop w:val="0"/>
              <w:marBottom w:val="0"/>
              <w:divBdr>
                <w:top w:val="none" w:sz="0" w:space="0" w:color="auto"/>
                <w:left w:val="none" w:sz="0" w:space="0" w:color="auto"/>
                <w:bottom w:val="none" w:sz="0" w:space="0" w:color="auto"/>
                <w:right w:val="none" w:sz="0" w:space="0" w:color="auto"/>
              </w:divBdr>
              <w:divsChild>
                <w:div w:id="156120544">
                  <w:marLeft w:val="0"/>
                  <w:marRight w:val="0"/>
                  <w:marTop w:val="0"/>
                  <w:marBottom w:val="0"/>
                  <w:divBdr>
                    <w:top w:val="none" w:sz="0" w:space="0" w:color="auto"/>
                    <w:left w:val="none" w:sz="0" w:space="0" w:color="auto"/>
                    <w:bottom w:val="none" w:sz="0" w:space="0" w:color="auto"/>
                    <w:right w:val="none" w:sz="0" w:space="0" w:color="auto"/>
                  </w:divBdr>
                </w:div>
                <w:div w:id="1979532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373351">
          <w:marLeft w:val="0"/>
          <w:marRight w:val="0"/>
          <w:marTop w:val="0"/>
          <w:marBottom w:val="0"/>
          <w:divBdr>
            <w:top w:val="none" w:sz="0" w:space="0" w:color="auto"/>
            <w:left w:val="none" w:sz="0" w:space="0" w:color="auto"/>
            <w:bottom w:val="none" w:sz="0" w:space="0" w:color="auto"/>
            <w:right w:val="none" w:sz="0" w:space="0" w:color="auto"/>
          </w:divBdr>
          <w:divsChild>
            <w:div w:id="970868053">
              <w:marLeft w:val="0"/>
              <w:marRight w:val="0"/>
              <w:marTop w:val="0"/>
              <w:marBottom w:val="0"/>
              <w:divBdr>
                <w:top w:val="none" w:sz="0" w:space="0" w:color="auto"/>
                <w:left w:val="none" w:sz="0" w:space="0" w:color="auto"/>
                <w:bottom w:val="none" w:sz="0" w:space="0" w:color="auto"/>
                <w:right w:val="none" w:sz="0" w:space="0" w:color="auto"/>
              </w:divBdr>
              <w:divsChild>
                <w:div w:id="313683849">
                  <w:marLeft w:val="0"/>
                  <w:marRight w:val="0"/>
                  <w:marTop w:val="0"/>
                  <w:marBottom w:val="0"/>
                  <w:divBdr>
                    <w:top w:val="none" w:sz="0" w:space="0" w:color="auto"/>
                    <w:left w:val="none" w:sz="0" w:space="0" w:color="auto"/>
                    <w:bottom w:val="none" w:sz="0" w:space="0" w:color="auto"/>
                    <w:right w:val="none" w:sz="0" w:space="0" w:color="auto"/>
                  </w:divBdr>
                </w:div>
                <w:div w:id="2136898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820520">
          <w:marLeft w:val="0"/>
          <w:marRight w:val="0"/>
          <w:marTop w:val="0"/>
          <w:marBottom w:val="0"/>
          <w:divBdr>
            <w:top w:val="none" w:sz="0" w:space="0" w:color="auto"/>
            <w:left w:val="none" w:sz="0" w:space="0" w:color="auto"/>
            <w:bottom w:val="none" w:sz="0" w:space="0" w:color="auto"/>
            <w:right w:val="none" w:sz="0" w:space="0" w:color="auto"/>
          </w:divBdr>
          <w:divsChild>
            <w:div w:id="1238974078">
              <w:marLeft w:val="0"/>
              <w:marRight w:val="0"/>
              <w:marTop w:val="0"/>
              <w:marBottom w:val="0"/>
              <w:divBdr>
                <w:top w:val="none" w:sz="0" w:space="0" w:color="auto"/>
                <w:left w:val="none" w:sz="0" w:space="0" w:color="auto"/>
                <w:bottom w:val="none" w:sz="0" w:space="0" w:color="auto"/>
                <w:right w:val="none" w:sz="0" w:space="0" w:color="auto"/>
              </w:divBdr>
              <w:divsChild>
                <w:div w:id="1113331333">
                  <w:marLeft w:val="0"/>
                  <w:marRight w:val="0"/>
                  <w:marTop w:val="0"/>
                  <w:marBottom w:val="0"/>
                  <w:divBdr>
                    <w:top w:val="none" w:sz="0" w:space="0" w:color="auto"/>
                    <w:left w:val="none" w:sz="0" w:space="0" w:color="auto"/>
                    <w:bottom w:val="none" w:sz="0" w:space="0" w:color="auto"/>
                    <w:right w:val="none" w:sz="0" w:space="0" w:color="auto"/>
                  </w:divBdr>
                </w:div>
                <w:div w:id="1836922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965532">
          <w:marLeft w:val="0"/>
          <w:marRight w:val="0"/>
          <w:marTop w:val="0"/>
          <w:marBottom w:val="0"/>
          <w:divBdr>
            <w:top w:val="none" w:sz="0" w:space="0" w:color="auto"/>
            <w:left w:val="none" w:sz="0" w:space="0" w:color="auto"/>
            <w:bottom w:val="none" w:sz="0" w:space="0" w:color="auto"/>
            <w:right w:val="none" w:sz="0" w:space="0" w:color="auto"/>
          </w:divBdr>
          <w:divsChild>
            <w:div w:id="1470896001">
              <w:marLeft w:val="0"/>
              <w:marRight w:val="0"/>
              <w:marTop w:val="0"/>
              <w:marBottom w:val="0"/>
              <w:divBdr>
                <w:top w:val="none" w:sz="0" w:space="0" w:color="auto"/>
                <w:left w:val="none" w:sz="0" w:space="0" w:color="auto"/>
                <w:bottom w:val="none" w:sz="0" w:space="0" w:color="auto"/>
                <w:right w:val="none" w:sz="0" w:space="0" w:color="auto"/>
              </w:divBdr>
              <w:divsChild>
                <w:div w:id="1357997759">
                  <w:marLeft w:val="0"/>
                  <w:marRight w:val="0"/>
                  <w:marTop w:val="0"/>
                  <w:marBottom w:val="0"/>
                  <w:divBdr>
                    <w:top w:val="none" w:sz="0" w:space="0" w:color="auto"/>
                    <w:left w:val="none" w:sz="0" w:space="0" w:color="auto"/>
                    <w:bottom w:val="none" w:sz="0" w:space="0" w:color="auto"/>
                    <w:right w:val="none" w:sz="0" w:space="0" w:color="auto"/>
                  </w:divBdr>
                </w:div>
                <w:div w:id="1244795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1654918">
          <w:marLeft w:val="0"/>
          <w:marRight w:val="0"/>
          <w:marTop w:val="0"/>
          <w:marBottom w:val="0"/>
          <w:divBdr>
            <w:top w:val="none" w:sz="0" w:space="0" w:color="auto"/>
            <w:left w:val="none" w:sz="0" w:space="0" w:color="auto"/>
            <w:bottom w:val="none" w:sz="0" w:space="0" w:color="auto"/>
            <w:right w:val="none" w:sz="0" w:space="0" w:color="auto"/>
          </w:divBdr>
          <w:divsChild>
            <w:div w:id="1735854231">
              <w:marLeft w:val="0"/>
              <w:marRight w:val="0"/>
              <w:marTop w:val="0"/>
              <w:marBottom w:val="0"/>
              <w:divBdr>
                <w:top w:val="none" w:sz="0" w:space="0" w:color="auto"/>
                <w:left w:val="none" w:sz="0" w:space="0" w:color="auto"/>
                <w:bottom w:val="none" w:sz="0" w:space="0" w:color="auto"/>
                <w:right w:val="none" w:sz="0" w:space="0" w:color="auto"/>
              </w:divBdr>
              <w:divsChild>
                <w:div w:id="323974786">
                  <w:marLeft w:val="0"/>
                  <w:marRight w:val="0"/>
                  <w:marTop w:val="0"/>
                  <w:marBottom w:val="0"/>
                  <w:divBdr>
                    <w:top w:val="none" w:sz="0" w:space="0" w:color="auto"/>
                    <w:left w:val="none" w:sz="0" w:space="0" w:color="auto"/>
                    <w:bottom w:val="none" w:sz="0" w:space="0" w:color="auto"/>
                    <w:right w:val="none" w:sz="0" w:space="0" w:color="auto"/>
                  </w:divBdr>
                </w:div>
                <w:div w:id="311250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9015359">
          <w:marLeft w:val="0"/>
          <w:marRight w:val="0"/>
          <w:marTop w:val="0"/>
          <w:marBottom w:val="0"/>
          <w:divBdr>
            <w:top w:val="none" w:sz="0" w:space="0" w:color="auto"/>
            <w:left w:val="none" w:sz="0" w:space="0" w:color="auto"/>
            <w:bottom w:val="none" w:sz="0" w:space="0" w:color="auto"/>
            <w:right w:val="none" w:sz="0" w:space="0" w:color="auto"/>
          </w:divBdr>
          <w:divsChild>
            <w:div w:id="596326841">
              <w:marLeft w:val="0"/>
              <w:marRight w:val="0"/>
              <w:marTop w:val="0"/>
              <w:marBottom w:val="0"/>
              <w:divBdr>
                <w:top w:val="none" w:sz="0" w:space="0" w:color="auto"/>
                <w:left w:val="none" w:sz="0" w:space="0" w:color="auto"/>
                <w:bottom w:val="none" w:sz="0" w:space="0" w:color="auto"/>
                <w:right w:val="none" w:sz="0" w:space="0" w:color="auto"/>
              </w:divBdr>
              <w:divsChild>
                <w:div w:id="1424035006">
                  <w:marLeft w:val="0"/>
                  <w:marRight w:val="0"/>
                  <w:marTop w:val="0"/>
                  <w:marBottom w:val="0"/>
                  <w:divBdr>
                    <w:top w:val="none" w:sz="0" w:space="0" w:color="auto"/>
                    <w:left w:val="none" w:sz="0" w:space="0" w:color="auto"/>
                    <w:bottom w:val="none" w:sz="0" w:space="0" w:color="auto"/>
                    <w:right w:val="none" w:sz="0" w:space="0" w:color="auto"/>
                  </w:divBdr>
                </w:div>
                <w:div w:id="161848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2078894">
          <w:marLeft w:val="0"/>
          <w:marRight w:val="0"/>
          <w:marTop w:val="0"/>
          <w:marBottom w:val="0"/>
          <w:divBdr>
            <w:top w:val="none" w:sz="0" w:space="0" w:color="auto"/>
            <w:left w:val="none" w:sz="0" w:space="0" w:color="auto"/>
            <w:bottom w:val="none" w:sz="0" w:space="0" w:color="auto"/>
            <w:right w:val="none" w:sz="0" w:space="0" w:color="auto"/>
          </w:divBdr>
          <w:divsChild>
            <w:div w:id="56560586">
              <w:marLeft w:val="0"/>
              <w:marRight w:val="0"/>
              <w:marTop w:val="0"/>
              <w:marBottom w:val="0"/>
              <w:divBdr>
                <w:top w:val="none" w:sz="0" w:space="0" w:color="auto"/>
                <w:left w:val="none" w:sz="0" w:space="0" w:color="auto"/>
                <w:bottom w:val="none" w:sz="0" w:space="0" w:color="auto"/>
                <w:right w:val="none" w:sz="0" w:space="0" w:color="auto"/>
              </w:divBdr>
              <w:divsChild>
                <w:div w:id="1784105489">
                  <w:marLeft w:val="0"/>
                  <w:marRight w:val="0"/>
                  <w:marTop w:val="0"/>
                  <w:marBottom w:val="0"/>
                  <w:divBdr>
                    <w:top w:val="none" w:sz="0" w:space="0" w:color="auto"/>
                    <w:left w:val="none" w:sz="0" w:space="0" w:color="auto"/>
                    <w:bottom w:val="none" w:sz="0" w:space="0" w:color="auto"/>
                    <w:right w:val="none" w:sz="0" w:space="0" w:color="auto"/>
                  </w:divBdr>
                </w:div>
                <w:div w:id="108740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156608">
          <w:marLeft w:val="0"/>
          <w:marRight w:val="0"/>
          <w:marTop w:val="0"/>
          <w:marBottom w:val="0"/>
          <w:divBdr>
            <w:top w:val="none" w:sz="0" w:space="0" w:color="auto"/>
            <w:left w:val="none" w:sz="0" w:space="0" w:color="auto"/>
            <w:bottom w:val="none" w:sz="0" w:space="0" w:color="auto"/>
            <w:right w:val="none" w:sz="0" w:space="0" w:color="auto"/>
          </w:divBdr>
          <w:divsChild>
            <w:div w:id="976884883">
              <w:marLeft w:val="0"/>
              <w:marRight w:val="0"/>
              <w:marTop w:val="0"/>
              <w:marBottom w:val="0"/>
              <w:divBdr>
                <w:top w:val="none" w:sz="0" w:space="0" w:color="auto"/>
                <w:left w:val="none" w:sz="0" w:space="0" w:color="auto"/>
                <w:bottom w:val="none" w:sz="0" w:space="0" w:color="auto"/>
                <w:right w:val="none" w:sz="0" w:space="0" w:color="auto"/>
              </w:divBdr>
              <w:divsChild>
                <w:div w:id="1177618995">
                  <w:marLeft w:val="0"/>
                  <w:marRight w:val="0"/>
                  <w:marTop w:val="0"/>
                  <w:marBottom w:val="0"/>
                  <w:divBdr>
                    <w:top w:val="none" w:sz="0" w:space="0" w:color="auto"/>
                    <w:left w:val="none" w:sz="0" w:space="0" w:color="auto"/>
                    <w:bottom w:val="none" w:sz="0" w:space="0" w:color="auto"/>
                    <w:right w:val="none" w:sz="0" w:space="0" w:color="auto"/>
                  </w:divBdr>
                </w:div>
                <w:div w:id="1475022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868208">
          <w:marLeft w:val="0"/>
          <w:marRight w:val="0"/>
          <w:marTop w:val="0"/>
          <w:marBottom w:val="0"/>
          <w:divBdr>
            <w:top w:val="none" w:sz="0" w:space="0" w:color="auto"/>
            <w:left w:val="none" w:sz="0" w:space="0" w:color="auto"/>
            <w:bottom w:val="none" w:sz="0" w:space="0" w:color="auto"/>
            <w:right w:val="none" w:sz="0" w:space="0" w:color="auto"/>
          </w:divBdr>
          <w:divsChild>
            <w:div w:id="1857227282">
              <w:marLeft w:val="0"/>
              <w:marRight w:val="0"/>
              <w:marTop w:val="0"/>
              <w:marBottom w:val="0"/>
              <w:divBdr>
                <w:top w:val="none" w:sz="0" w:space="0" w:color="auto"/>
                <w:left w:val="none" w:sz="0" w:space="0" w:color="auto"/>
                <w:bottom w:val="none" w:sz="0" w:space="0" w:color="auto"/>
                <w:right w:val="none" w:sz="0" w:space="0" w:color="auto"/>
              </w:divBdr>
              <w:divsChild>
                <w:div w:id="23870454">
                  <w:marLeft w:val="0"/>
                  <w:marRight w:val="0"/>
                  <w:marTop w:val="0"/>
                  <w:marBottom w:val="0"/>
                  <w:divBdr>
                    <w:top w:val="none" w:sz="0" w:space="0" w:color="auto"/>
                    <w:left w:val="none" w:sz="0" w:space="0" w:color="auto"/>
                    <w:bottom w:val="none" w:sz="0" w:space="0" w:color="auto"/>
                    <w:right w:val="none" w:sz="0" w:space="0" w:color="auto"/>
                  </w:divBdr>
                </w:div>
                <w:div w:id="1612325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938608">
          <w:marLeft w:val="0"/>
          <w:marRight w:val="0"/>
          <w:marTop w:val="0"/>
          <w:marBottom w:val="0"/>
          <w:divBdr>
            <w:top w:val="none" w:sz="0" w:space="0" w:color="auto"/>
            <w:left w:val="none" w:sz="0" w:space="0" w:color="auto"/>
            <w:bottom w:val="none" w:sz="0" w:space="0" w:color="auto"/>
            <w:right w:val="none" w:sz="0" w:space="0" w:color="auto"/>
          </w:divBdr>
          <w:divsChild>
            <w:div w:id="1709597938">
              <w:marLeft w:val="0"/>
              <w:marRight w:val="0"/>
              <w:marTop w:val="0"/>
              <w:marBottom w:val="0"/>
              <w:divBdr>
                <w:top w:val="none" w:sz="0" w:space="0" w:color="auto"/>
                <w:left w:val="none" w:sz="0" w:space="0" w:color="auto"/>
                <w:bottom w:val="none" w:sz="0" w:space="0" w:color="auto"/>
                <w:right w:val="none" w:sz="0" w:space="0" w:color="auto"/>
              </w:divBdr>
              <w:divsChild>
                <w:div w:id="1121804065">
                  <w:marLeft w:val="0"/>
                  <w:marRight w:val="0"/>
                  <w:marTop w:val="0"/>
                  <w:marBottom w:val="0"/>
                  <w:divBdr>
                    <w:top w:val="none" w:sz="0" w:space="0" w:color="auto"/>
                    <w:left w:val="none" w:sz="0" w:space="0" w:color="auto"/>
                    <w:bottom w:val="none" w:sz="0" w:space="0" w:color="auto"/>
                    <w:right w:val="none" w:sz="0" w:space="0" w:color="auto"/>
                  </w:divBdr>
                </w:div>
                <w:div w:id="292832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347567">
          <w:marLeft w:val="0"/>
          <w:marRight w:val="0"/>
          <w:marTop w:val="0"/>
          <w:marBottom w:val="0"/>
          <w:divBdr>
            <w:top w:val="none" w:sz="0" w:space="0" w:color="auto"/>
            <w:left w:val="none" w:sz="0" w:space="0" w:color="auto"/>
            <w:bottom w:val="none" w:sz="0" w:space="0" w:color="auto"/>
            <w:right w:val="none" w:sz="0" w:space="0" w:color="auto"/>
          </w:divBdr>
          <w:divsChild>
            <w:div w:id="974336326">
              <w:marLeft w:val="0"/>
              <w:marRight w:val="0"/>
              <w:marTop w:val="0"/>
              <w:marBottom w:val="0"/>
              <w:divBdr>
                <w:top w:val="none" w:sz="0" w:space="0" w:color="auto"/>
                <w:left w:val="none" w:sz="0" w:space="0" w:color="auto"/>
                <w:bottom w:val="none" w:sz="0" w:space="0" w:color="auto"/>
                <w:right w:val="none" w:sz="0" w:space="0" w:color="auto"/>
              </w:divBdr>
              <w:divsChild>
                <w:div w:id="1865945513">
                  <w:marLeft w:val="0"/>
                  <w:marRight w:val="0"/>
                  <w:marTop w:val="0"/>
                  <w:marBottom w:val="0"/>
                  <w:divBdr>
                    <w:top w:val="none" w:sz="0" w:space="0" w:color="auto"/>
                    <w:left w:val="none" w:sz="0" w:space="0" w:color="auto"/>
                    <w:bottom w:val="none" w:sz="0" w:space="0" w:color="auto"/>
                    <w:right w:val="none" w:sz="0" w:space="0" w:color="auto"/>
                  </w:divBdr>
                </w:div>
                <w:div w:id="30316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9250663">
          <w:marLeft w:val="0"/>
          <w:marRight w:val="0"/>
          <w:marTop w:val="0"/>
          <w:marBottom w:val="0"/>
          <w:divBdr>
            <w:top w:val="none" w:sz="0" w:space="0" w:color="auto"/>
            <w:left w:val="none" w:sz="0" w:space="0" w:color="auto"/>
            <w:bottom w:val="none" w:sz="0" w:space="0" w:color="auto"/>
            <w:right w:val="none" w:sz="0" w:space="0" w:color="auto"/>
          </w:divBdr>
          <w:divsChild>
            <w:div w:id="431903702">
              <w:marLeft w:val="0"/>
              <w:marRight w:val="0"/>
              <w:marTop w:val="0"/>
              <w:marBottom w:val="0"/>
              <w:divBdr>
                <w:top w:val="none" w:sz="0" w:space="0" w:color="auto"/>
                <w:left w:val="none" w:sz="0" w:space="0" w:color="auto"/>
                <w:bottom w:val="none" w:sz="0" w:space="0" w:color="auto"/>
                <w:right w:val="none" w:sz="0" w:space="0" w:color="auto"/>
              </w:divBdr>
              <w:divsChild>
                <w:div w:id="1794901000">
                  <w:marLeft w:val="0"/>
                  <w:marRight w:val="0"/>
                  <w:marTop w:val="0"/>
                  <w:marBottom w:val="0"/>
                  <w:divBdr>
                    <w:top w:val="none" w:sz="0" w:space="0" w:color="auto"/>
                    <w:left w:val="none" w:sz="0" w:space="0" w:color="auto"/>
                    <w:bottom w:val="none" w:sz="0" w:space="0" w:color="auto"/>
                    <w:right w:val="none" w:sz="0" w:space="0" w:color="auto"/>
                  </w:divBdr>
                </w:div>
                <w:div w:id="974867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704110">
          <w:marLeft w:val="0"/>
          <w:marRight w:val="0"/>
          <w:marTop w:val="0"/>
          <w:marBottom w:val="0"/>
          <w:divBdr>
            <w:top w:val="none" w:sz="0" w:space="0" w:color="auto"/>
            <w:left w:val="none" w:sz="0" w:space="0" w:color="auto"/>
            <w:bottom w:val="none" w:sz="0" w:space="0" w:color="auto"/>
            <w:right w:val="none" w:sz="0" w:space="0" w:color="auto"/>
          </w:divBdr>
          <w:divsChild>
            <w:div w:id="31619338">
              <w:marLeft w:val="0"/>
              <w:marRight w:val="0"/>
              <w:marTop w:val="0"/>
              <w:marBottom w:val="0"/>
              <w:divBdr>
                <w:top w:val="none" w:sz="0" w:space="0" w:color="auto"/>
                <w:left w:val="none" w:sz="0" w:space="0" w:color="auto"/>
                <w:bottom w:val="none" w:sz="0" w:space="0" w:color="auto"/>
                <w:right w:val="none" w:sz="0" w:space="0" w:color="auto"/>
              </w:divBdr>
              <w:divsChild>
                <w:div w:id="997343177">
                  <w:marLeft w:val="0"/>
                  <w:marRight w:val="0"/>
                  <w:marTop w:val="0"/>
                  <w:marBottom w:val="0"/>
                  <w:divBdr>
                    <w:top w:val="none" w:sz="0" w:space="0" w:color="auto"/>
                    <w:left w:val="none" w:sz="0" w:space="0" w:color="auto"/>
                    <w:bottom w:val="none" w:sz="0" w:space="0" w:color="auto"/>
                    <w:right w:val="none" w:sz="0" w:space="0" w:color="auto"/>
                  </w:divBdr>
                </w:div>
                <w:div w:id="341588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7155969">
          <w:marLeft w:val="0"/>
          <w:marRight w:val="0"/>
          <w:marTop w:val="0"/>
          <w:marBottom w:val="0"/>
          <w:divBdr>
            <w:top w:val="none" w:sz="0" w:space="0" w:color="auto"/>
            <w:left w:val="none" w:sz="0" w:space="0" w:color="auto"/>
            <w:bottom w:val="none" w:sz="0" w:space="0" w:color="auto"/>
            <w:right w:val="none" w:sz="0" w:space="0" w:color="auto"/>
          </w:divBdr>
          <w:divsChild>
            <w:div w:id="1544558803">
              <w:marLeft w:val="0"/>
              <w:marRight w:val="0"/>
              <w:marTop w:val="0"/>
              <w:marBottom w:val="0"/>
              <w:divBdr>
                <w:top w:val="none" w:sz="0" w:space="0" w:color="auto"/>
                <w:left w:val="none" w:sz="0" w:space="0" w:color="auto"/>
                <w:bottom w:val="none" w:sz="0" w:space="0" w:color="auto"/>
                <w:right w:val="none" w:sz="0" w:space="0" w:color="auto"/>
              </w:divBdr>
              <w:divsChild>
                <w:div w:id="1456095181">
                  <w:marLeft w:val="0"/>
                  <w:marRight w:val="0"/>
                  <w:marTop w:val="0"/>
                  <w:marBottom w:val="0"/>
                  <w:divBdr>
                    <w:top w:val="none" w:sz="0" w:space="0" w:color="auto"/>
                    <w:left w:val="none" w:sz="0" w:space="0" w:color="auto"/>
                    <w:bottom w:val="none" w:sz="0" w:space="0" w:color="auto"/>
                    <w:right w:val="none" w:sz="0" w:space="0" w:color="auto"/>
                  </w:divBdr>
                </w:div>
                <w:div w:id="101916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0539201">
          <w:marLeft w:val="0"/>
          <w:marRight w:val="0"/>
          <w:marTop w:val="0"/>
          <w:marBottom w:val="0"/>
          <w:divBdr>
            <w:top w:val="none" w:sz="0" w:space="0" w:color="auto"/>
            <w:left w:val="none" w:sz="0" w:space="0" w:color="auto"/>
            <w:bottom w:val="none" w:sz="0" w:space="0" w:color="auto"/>
            <w:right w:val="none" w:sz="0" w:space="0" w:color="auto"/>
          </w:divBdr>
          <w:divsChild>
            <w:div w:id="1375035086">
              <w:marLeft w:val="0"/>
              <w:marRight w:val="0"/>
              <w:marTop w:val="0"/>
              <w:marBottom w:val="0"/>
              <w:divBdr>
                <w:top w:val="none" w:sz="0" w:space="0" w:color="auto"/>
                <w:left w:val="none" w:sz="0" w:space="0" w:color="auto"/>
                <w:bottom w:val="none" w:sz="0" w:space="0" w:color="auto"/>
                <w:right w:val="none" w:sz="0" w:space="0" w:color="auto"/>
              </w:divBdr>
              <w:divsChild>
                <w:div w:id="1266038271">
                  <w:marLeft w:val="0"/>
                  <w:marRight w:val="0"/>
                  <w:marTop w:val="0"/>
                  <w:marBottom w:val="0"/>
                  <w:divBdr>
                    <w:top w:val="none" w:sz="0" w:space="0" w:color="auto"/>
                    <w:left w:val="none" w:sz="0" w:space="0" w:color="auto"/>
                    <w:bottom w:val="none" w:sz="0" w:space="0" w:color="auto"/>
                    <w:right w:val="none" w:sz="0" w:space="0" w:color="auto"/>
                  </w:divBdr>
                </w:div>
                <w:div w:id="444542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2413210">
      <w:bodyDiv w:val="1"/>
      <w:marLeft w:val="0"/>
      <w:marRight w:val="0"/>
      <w:marTop w:val="0"/>
      <w:marBottom w:val="0"/>
      <w:divBdr>
        <w:top w:val="none" w:sz="0" w:space="0" w:color="auto"/>
        <w:left w:val="none" w:sz="0" w:space="0" w:color="auto"/>
        <w:bottom w:val="none" w:sz="0" w:space="0" w:color="auto"/>
        <w:right w:val="none" w:sz="0" w:space="0" w:color="auto"/>
      </w:divBdr>
      <w:divsChild>
        <w:div w:id="720902650">
          <w:marLeft w:val="0"/>
          <w:marRight w:val="0"/>
          <w:marTop w:val="0"/>
          <w:marBottom w:val="0"/>
          <w:divBdr>
            <w:top w:val="none" w:sz="0" w:space="0" w:color="auto"/>
            <w:left w:val="none" w:sz="0" w:space="0" w:color="auto"/>
            <w:bottom w:val="none" w:sz="0" w:space="0" w:color="auto"/>
            <w:right w:val="none" w:sz="0" w:space="0" w:color="auto"/>
          </w:divBdr>
          <w:divsChild>
            <w:div w:id="489447575">
              <w:marLeft w:val="0"/>
              <w:marRight w:val="0"/>
              <w:marTop w:val="0"/>
              <w:marBottom w:val="0"/>
              <w:divBdr>
                <w:top w:val="none" w:sz="0" w:space="0" w:color="auto"/>
                <w:left w:val="none" w:sz="0" w:space="0" w:color="auto"/>
                <w:bottom w:val="none" w:sz="0" w:space="0" w:color="auto"/>
                <w:right w:val="none" w:sz="0" w:space="0" w:color="auto"/>
              </w:divBdr>
              <w:divsChild>
                <w:div w:id="683409756">
                  <w:marLeft w:val="0"/>
                  <w:marRight w:val="0"/>
                  <w:marTop w:val="0"/>
                  <w:marBottom w:val="0"/>
                  <w:divBdr>
                    <w:top w:val="none" w:sz="0" w:space="0" w:color="auto"/>
                    <w:left w:val="none" w:sz="0" w:space="0" w:color="auto"/>
                    <w:bottom w:val="none" w:sz="0" w:space="0" w:color="auto"/>
                    <w:right w:val="none" w:sz="0" w:space="0" w:color="auto"/>
                  </w:divBdr>
                  <w:divsChild>
                    <w:div w:id="9572567">
                      <w:marLeft w:val="0"/>
                      <w:marRight w:val="0"/>
                      <w:marTop w:val="25"/>
                      <w:marBottom w:val="0"/>
                      <w:divBdr>
                        <w:top w:val="none" w:sz="0" w:space="0" w:color="auto"/>
                        <w:left w:val="none" w:sz="0" w:space="0" w:color="auto"/>
                        <w:bottom w:val="none" w:sz="0" w:space="0" w:color="auto"/>
                        <w:right w:val="none" w:sz="0" w:space="0" w:color="auto"/>
                      </w:divBdr>
                      <w:divsChild>
                        <w:div w:id="433793417">
                          <w:marLeft w:val="0"/>
                          <w:marRight w:val="0"/>
                          <w:marTop w:val="0"/>
                          <w:marBottom w:val="0"/>
                          <w:divBdr>
                            <w:top w:val="none" w:sz="0" w:space="0" w:color="auto"/>
                            <w:left w:val="none" w:sz="0" w:space="0" w:color="auto"/>
                            <w:bottom w:val="none" w:sz="0" w:space="0" w:color="auto"/>
                            <w:right w:val="none" w:sz="0" w:space="0" w:color="auto"/>
                          </w:divBdr>
                        </w:div>
                      </w:divsChild>
                    </w:div>
                    <w:div w:id="11304765">
                      <w:marLeft w:val="0"/>
                      <w:marRight w:val="0"/>
                      <w:marTop w:val="25"/>
                      <w:marBottom w:val="0"/>
                      <w:divBdr>
                        <w:top w:val="none" w:sz="0" w:space="0" w:color="auto"/>
                        <w:left w:val="none" w:sz="0" w:space="0" w:color="auto"/>
                        <w:bottom w:val="none" w:sz="0" w:space="0" w:color="auto"/>
                        <w:right w:val="none" w:sz="0" w:space="0" w:color="auto"/>
                      </w:divBdr>
                      <w:divsChild>
                        <w:div w:id="620456600">
                          <w:marLeft w:val="0"/>
                          <w:marRight w:val="0"/>
                          <w:marTop w:val="0"/>
                          <w:marBottom w:val="0"/>
                          <w:divBdr>
                            <w:top w:val="none" w:sz="0" w:space="0" w:color="auto"/>
                            <w:left w:val="none" w:sz="0" w:space="0" w:color="auto"/>
                            <w:bottom w:val="none" w:sz="0" w:space="0" w:color="auto"/>
                            <w:right w:val="none" w:sz="0" w:space="0" w:color="auto"/>
                          </w:divBdr>
                        </w:div>
                      </w:divsChild>
                    </w:div>
                    <w:div w:id="34433966">
                      <w:marLeft w:val="0"/>
                      <w:marRight w:val="0"/>
                      <w:marTop w:val="25"/>
                      <w:marBottom w:val="0"/>
                      <w:divBdr>
                        <w:top w:val="none" w:sz="0" w:space="0" w:color="auto"/>
                        <w:left w:val="none" w:sz="0" w:space="0" w:color="auto"/>
                        <w:bottom w:val="none" w:sz="0" w:space="0" w:color="auto"/>
                        <w:right w:val="none" w:sz="0" w:space="0" w:color="auto"/>
                      </w:divBdr>
                    </w:div>
                    <w:div w:id="51082011">
                      <w:marLeft w:val="0"/>
                      <w:marRight w:val="0"/>
                      <w:marTop w:val="25"/>
                      <w:marBottom w:val="0"/>
                      <w:divBdr>
                        <w:top w:val="none" w:sz="0" w:space="0" w:color="auto"/>
                        <w:left w:val="none" w:sz="0" w:space="0" w:color="auto"/>
                        <w:bottom w:val="none" w:sz="0" w:space="0" w:color="auto"/>
                        <w:right w:val="none" w:sz="0" w:space="0" w:color="auto"/>
                      </w:divBdr>
                      <w:divsChild>
                        <w:div w:id="1920283074">
                          <w:marLeft w:val="0"/>
                          <w:marRight w:val="0"/>
                          <w:marTop w:val="0"/>
                          <w:marBottom w:val="0"/>
                          <w:divBdr>
                            <w:top w:val="none" w:sz="0" w:space="0" w:color="auto"/>
                            <w:left w:val="none" w:sz="0" w:space="0" w:color="auto"/>
                            <w:bottom w:val="none" w:sz="0" w:space="0" w:color="auto"/>
                            <w:right w:val="none" w:sz="0" w:space="0" w:color="auto"/>
                          </w:divBdr>
                        </w:div>
                      </w:divsChild>
                    </w:div>
                    <w:div w:id="61485277">
                      <w:marLeft w:val="0"/>
                      <w:marRight w:val="0"/>
                      <w:marTop w:val="25"/>
                      <w:marBottom w:val="0"/>
                      <w:divBdr>
                        <w:top w:val="none" w:sz="0" w:space="0" w:color="auto"/>
                        <w:left w:val="none" w:sz="0" w:space="0" w:color="auto"/>
                        <w:bottom w:val="none" w:sz="0" w:space="0" w:color="auto"/>
                        <w:right w:val="none" w:sz="0" w:space="0" w:color="auto"/>
                      </w:divBdr>
                      <w:divsChild>
                        <w:div w:id="1560440152">
                          <w:marLeft w:val="0"/>
                          <w:marRight w:val="0"/>
                          <w:marTop w:val="0"/>
                          <w:marBottom w:val="0"/>
                          <w:divBdr>
                            <w:top w:val="none" w:sz="0" w:space="0" w:color="auto"/>
                            <w:left w:val="none" w:sz="0" w:space="0" w:color="auto"/>
                            <w:bottom w:val="none" w:sz="0" w:space="0" w:color="auto"/>
                            <w:right w:val="none" w:sz="0" w:space="0" w:color="auto"/>
                          </w:divBdr>
                        </w:div>
                      </w:divsChild>
                    </w:div>
                    <w:div w:id="87123762">
                      <w:marLeft w:val="0"/>
                      <w:marRight w:val="0"/>
                      <w:marTop w:val="25"/>
                      <w:marBottom w:val="0"/>
                      <w:divBdr>
                        <w:top w:val="none" w:sz="0" w:space="0" w:color="auto"/>
                        <w:left w:val="none" w:sz="0" w:space="0" w:color="auto"/>
                        <w:bottom w:val="none" w:sz="0" w:space="0" w:color="auto"/>
                        <w:right w:val="none" w:sz="0" w:space="0" w:color="auto"/>
                      </w:divBdr>
                      <w:divsChild>
                        <w:div w:id="728915721">
                          <w:marLeft w:val="0"/>
                          <w:marRight w:val="0"/>
                          <w:marTop w:val="0"/>
                          <w:marBottom w:val="0"/>
                          <w:divBdr>
                            <w:top w:val="none" w:sz="0" w:space="0" w:color="auto"/>
                            <w:left w:val="none" w:sz="0" w:space="0" w:color="auto"/>
                            <w:bottom w:val="none" w:sz="0" w:space="0" w:color="auto"/>
                            <w:right w:val="none" w:sz="0" w:space="0" w:color="auto"/>
                          </w:divBdr>
                        </w:div>
                      </w:divsChild>
                    </w:div>
                    <w:div w:id="87771064">
                      <w:marLeft w:val="0"/>
                      <w:marRight w:val="0"/>
                      <w:marTop w:val="88"/>
                      <w:marBottom w:val="0"/>
                      <w:divBdr>
                        <w:top w:val="none" w:sz="0" w:space="0" w:color="auto"/>
                        <w:left w:val="none" w:sz="0" w:space="0" w:color="auto"/>
                        <w:bottom w:val="none" w:sz="0" w:space="0" w:color="auto"/>
                        <w:right w:val="none" w:sz="0" w:space="0" w:color="auto"/>
                      </w:divBdr>
                      <w:divsChild>
                        <w:div w:id="724644230">
                          <w:marLeft w:val="0"/>
                          <w:marRight w:val="0"/>
                          <w:marTop w:val="0"/>
                          <w:marBottom w:val="0"/>
                          <w:divBdr>
                            <w:top w:val="none" w:sz="0" w:space="0" w:color="auto"/>
                            <w:left w:val="none" w:sz="0" w:space="0" w:color="auto"/>
                            <w:bottom w:val="none" w:sz="0" w:space="0" w:color="auto"/>
                            <w:right w:val="none" w:sz="0" w:space="0" w:color="auto"/>
                          </w:divBdr>
                        </w:div>
                      </w:divsChild>
                    </w:div>
                    <w:div w:id="108791392">
                      <w:marLeft w:val="0"/>
                      <w:marRight w:val="0"/>
                      <w:marTop w:val="25"/>
                      <w:marBottom w:val="0"/>
                      <w:divBdr>
                        <w:top w:val="none" w:sz="0" w:space="0" w:color="auto"/>
                        <w:left w:val="none" w:sz="0" w:space="0" w:color="auto"/>
                        <w:bottom w:val="none" w:sz="0" w:space="0" w:color="auto"/>
                        <w:right w:val="none" w:sz="0" w:space="0" w:color="auto"/>
                      </w:divBdr>
                    </w:div>
                    <w:div w:id="139276595">
                      <w:marLeft w:val="0"/>
                      <w:marRight w:val="0"/>
                      <w:marTop w:val="25"/>
                      <w:marBottom w:val="0"/>
                      <w:divBdr>
                        <w:top w:val="none" w:sz="0" w:space="0" w:color="auto"/>
                        <w:left w:val="none" w:sz="0" w:space="0" w:color="auto"/>
                        <w:bottom w:val="none" w:sz="0" w:space="0" w:color="auto"/>
                        <w:right w:val="none" w:sz="0" w:space="0" w:color="auto"/>
                      </w:divBdr>
                      <w:divsChild>
                        <w:div w:id="776219438">
                          <w:marLeft w:val="0"/>
                          <w:marRight w:val="0"/>
                          <w:marTop w:val="0"/>
                          <w:marBottom w:val="0"/>
                          <w:divBdr>
                            <w:top w:val="none" w:sz="0" w:space="0" w:color="auto"/>
                            <w:left w:val="none" w:sz="0" w:space="0" w:color="auto"/>
                            <w:bottom w:val="none" w:sz="0" w:space="0" w:color="auto"/>
                            <w:right w:val="none" w:sz="0" w:space="0" w:color="auto"/>
                          </w:divBdr>
                        </w:div>
                      </w:divsChild>
                    </w:div>
                    <w:div w:id="174539883">
                      <w:marLeft w:val="0"/>
                      <w:marRight w:val="0"/>
                      <w:marTop w:val="25"/>
                      <w:marBottom w:val="0"/>
                      <w:divBdr>
                        <w:top w:val="none" w:sz="0" w:space="0" w:color="auto"/>
                        <w:left w:val="none" w:sz="0" w:space="0" w:color="auto"/>
                        <w:bottom w:val="none" w:sz="0" w:space="0" w:color="auto"/>
                        <w:right w:val="none" w:sz="0" w:space="0" w:color="auto"/>
                      </w:divBdr>
                      <w:divsChild>
                        <w:div w:id="1577127507">
                          <w:marLeft w:val="0"/>
                          <w:marRight w:val="0"/>
                          <w:marTop w:val="0"/>
                          <w:marBottom w:val="0"/>
                          <w:divBdr>
                            <w:top w:val="none" w:sz="0" w:space="0" w:color="auto"/>
                            <w:left w:val="none" w:sz="0" w:space="0" w:color="auto"/>
                            <w:bottom w:val="none" w:sz="0" w:space="0" w:color="auto"/>
                            <w:right w:val="none" w:sz="0" w:space="0" w:color="auto"/>
                          </w:divBdr>
                        </w:div>
                      </w:divsChild>
                    </w:div>
                    <w:div w:id="198011956">
                      <w:marLeft w:val="0"/>
                      <w:marRight w:val="0"/>
                      <w:marTop w:val="25"/>
                      <w:marBottom w:val="0"/>
                      <w:divBdr>
                        <w:top w:val="none" w:sz="0" w:space="0" w:color="auto"/>
                        <w:left w:val="none" w:sz="0" w:space="0" w:color="auto"/>
                        <w:bottom w:val="none" w:sz="0" w:space="0" w:color="auto"/>
                        <w:right w:val="none" w:sz="0" w:space="0" w:color="auto"/>
                      </w:divBdr>
                      <w:divsChild>
                        <w:div w:id="2090342906">
                          <w:marLeft w:val="0"/>
                          <w:marRight w:val="0"/>
                          <w:marTop w:val="0"/>
                          <w:marBottom w:val="0"/>
                          <w:divBdr>
                            <w:top w:val="none" w:sz="0" w:space="0" w:color="auto"/>
                            <w:left w:val="none" w:sz="0" w:space="0" w:color="auto"/>
                            <w:bottom w:val="none" w:sz="0" w:space="0" w:color="auto"/>
                            <w:right w:val="none" w:sz="0" w:space="0" w:color="auto"/>
                          </w:divBdr>
                        </w:div>
                      </w:divsChild>
                    </w:div>
                    <w:div w:id="212546435">
                      <w:marLeft w:val="0"/>
                      <w:marRight w:val="0"/>
                      <w:marTop w:val="25"/>
                      <w:marBottom w:val="0"/>
                      <w:divBdr>
                        <w:top w:val="none" w:sz="0" w:space="0" w:color="auto"/>
                        <w:left w:val="none" w:sz="0" w:space="0" w:color="auto"/>
                        <w:bottom w:val="none" w:sz="0" w:space="0" w:color="auto"/>
                        <w:right w:val="none" w:sz="0" w:space="0" w:color="auto"/>
                      </w:divBdr>
                      <w:divsChild>
                        <w:div w:id="1969967941">
                          <w:marLeft w:val="0"/>
                          <w:marRight w:val="0"/>
                          <w:marTop w:val="0"/>
                          <w:marBottom w:val="0"/>
                          <w:divBdr>
                            <w:top w:val="none" w:sz="0" w:space="0" w:color="auto"/>
                            <w:left w:val="none" w:sz="0" w:space="0" w:color="auto"/>
                            <w:bottom w:val="none" w:sz="0" w:space="0" w:color="auto"/>
                            <w:right w:val="none" w:sz="0" w:space="0" w:color="auto"/>
                          </w:divBdr>
                        </w:div>
                      </w:divsChild>
                    </w:div>
                    <w:div w:id="222837171">
                      <w:marLeft w:val="0"/>
                      <w:marRight w:val="0"/>
                      <w:marTop w:val="25"/>
                      <w:marBottom w:val="0"/>
                      <w:divBdr>
                        <w:top w:val="none" w:sz="0" w:space="0" w:color="auto"/>
                        <w:left w:val="none" w:sz="0" w:space="0" w:color="auto"/>
                        <w:bottom w:val="none" w:sz="0" w:space="0" w:color="auto"/>
                        <w:right w:val="none" w:sz="0" w:space="0" w:color="auto"/>
                      </w:divBdr>
                    </w:div>
                    <w:div w:id="444421253">
                      <w:marLeft w:val="0"/>
                      <w:marRight w:val="0"/>
                      <w:marTop w:val="25"/>
                      <w:marBottom w:val="0"/>
                      <w:divBdr>
                        <w:top w:val="none" w:sz="0" w:space="0" w:color="auto"/>
                        <w:left w:val="none" w:sz="0" w:space="0" w:color="auto"/>
                        <w:bottom w:val="none" w:sz="0" w:space="0" w:color="auto"/>
                        <w:right w:val="none" w:sz="0" w:space="0" w:color="auto"/>
                      </w:divBdr>
                      <w:divsChild>
                        <w:div w:id="320621737">
                          <w:marLeft w:val="0"/>
                          <w:marRight w:val="0"/>
                          <w:marTop w:val="0"/>
                          <w:marBottom w:val="0"/>
                          <w:divBdr>
                            <w:top w:val="none" w:sz="0" w:space="0" w:color="auto"/>
                            <w:left w:val="none" w:sz="0" w:space="0" w:color="auto"/>
                            <w:bottom w:val="none" w:sz="0" w:space="0" w:color="auto"/>
                            <w:right w:val="none" w:sz="0" w:space="0" w:color="auto"/>
                          </w:divBdr>
                        </w:div>
                      </w:divsChild>
                    </w:div>
                    <w:div w:id="453643145">
                      <w:marLeft w:val="0"/>
                      <w:marRight w:val="0"/>
                      <w:marTop w:val="25"/>
                      <w:marBottom w:val="0"/>
                      <w:divBdr>
                        <w:top w:val="none" w:sz="0" w:space="0" w:color="auto"/>
                        <w:left w:val="none" w:sz="0" w:space="0" w:color="auto"/>
                        <w:bottom w:val="none" w:sz="0" w:space="0" w:color="auto"/>
                        <w:right w:val="none" w:sz="0" w:space="0" w:color="auto"/>
                      </w:divBdr>
                      <w:divsChild>
                        <w:div w:id="608704030">
                          <w:marLeft w:val="0"/>
                          <w:marRight w:val="0"/>
                          <w:marTop w:val="0"/>
                          <w:marBottom w:val="0"/>
                          <w:divBdr>
                            <w:top w:val="none" w:sz="0" w:space="0" w:color="auto"/>
                            <w:left w:val="none" w:sz="0" w:space="0" w:color="auto"/>
                            <w:bottom w:val="none" w:sz="0" w:space="0" w:color="auto"/>
                            <w:right w:val="none" w:sz="0" w:space="0" w:color="auto"/>
                          </w:divBdr>
                        </w:div>
                      </w:divsChild>
                    </w:div>
                    <w:div w:id="532691426">
                      <w:marLeft w:val="0"/>
                      <w:marRight w:val="0"/>
                      <w:marTop w:val="25"/>
                      <w:marBottom w:val="0"/>
                      <w:divBdr>
                        <w:top w:val="none" w:sz="0" w:space="0" w:color="auto"/>
                        <w:left w:val="none" w:sz="0" w:space="0" w:color="auto"/>
                        <w:bottom w:val="none" w:sz="0" w:space="0" w:color="auto"/>
                        <w:right w:val="none" w:sz="0" w:space="0" w:color="auto"/>
                      </w:divBdr>
                    </w:div>
                    <w:div w:id="536744922">
                      <w:marLeft w:val="0"/>
                      <w:marRight w:val="0"/>
                      <w:marTop w:val="88"/>
                      <w:marBottom w:val="0"/>
                      <w:divBdr>
                        <w:top w:val="none" w:sz="0" w:space="0" w:color="auto"/>
                        <w:left w:val="none" w:sz="0" w:space="0" w:color="auto"/>
                        <w:bottom w:val="none" w:sz="0" w:space="0" w:color="auto"/>
                        <w:right w:val="none" w:sz="0" w:space="0" w:color="auto"/>
                      </w:divBdr>
                      <w:divsChild>
                        <w:div w:id="406078323">
                          <w:marLeft w:val="0"/>
                          <w:marRight w:val="0"/>
                          <w:marTop w:val="0"/>
                          <w:marBottom w:val="0"/>
                          <w:divBdr>
                            <w:top w:val="none" w:sz="0" w:space="0" w:color="auto"/>
                            <w:left w:val="none" w:sz="0" w:space="0" w:color="auto"/>
                            <w:bottom w:val="none" w:sz="0" w:space="0" w:color="auto"/>
                            <w:right w:val="none" w:sz="0" w:space="0" w:color="auto"/>
                          </w:divBdr>
                        </w:div>
                      </w:divsChild>
                    </w:div>
                    <w:div w:id="612859693">
                      <w:marLeft w:val="0"/>
                      <w:marRight w:val="0"/>
                      <w:marTop w:val="25"/>
                      <w:marBottom w:val="0"/>
                      <w:divBdr>
                        <w:top w:val="none" w:sz="0" w:space="0" w:color="auto"/>
                        <w:left w:val="none" w:sz="0" w:space="0" w:color="auto"/>
                        <w:bottom w:val="none" w:sz="0" w:space="0" w:color="auto"/>
                        <w:right w:val="none" w:sz="0" w:space="0" w:color="auto"/>
                      </w:divBdr>
                      <w:divsChild>
                        <w:div w:id="1423602297">
                          <w:marLeft w:val="0"/>
                          <w:marRight w:val="0"/>
                          <w:marTop w:val="0"/>
                          <w:marBottom w:val="0"/>
                          <w:divBdr>
                            <w:top w:val="none" w:sz="0" w:space="0" w:color="auto"/>
                            <w:left w:val="none" w:sz="0" w:space="0" w:color="auto"/>
                            <w:bottom w:val="none" w:sz="0" w:space="0" w:color="auto"/>
                            <w:right w:val="none" w:sz="0" w:space="0" w:color="auto"/>
                          </w:divBdr>
                        </w:div>
                      </w:divsChild>
                    </w:div>
                    <w:div w:id="614215906">
                      <w:marLeft w:val="0"/>
                      <w:marRight w:val="0"/>
                      <w:marTop w:val="25"/>
                      <w:marBottom w:val="0"/>
                      <w:divBdr>
                        <w:top w:val="none" w:sz="0" w:space="0" w:color="auto"/>
                        <w:left w:val="none" w:sz="0" w:space="0" w:color="auto"/>
                        <w:bottom w:val="none" w:sz="0" w:space="0" w:color="auto"/>
                        <w:right w:val="none" w:sz="0" w:space="0" w:color="auto"/>
                      </w:divBdr>
                    </w:div>
                    <w:div w:id="648048739">
                      <w:marLeft w:val="0"/>
                      <w:marRight w:val="0"/>
                      <w:marTop w:val="25"/>
                      <w:marBottom w:val="0"/>
                      <w:divBdr>
                        <w:top w:val="none" w:sz="0" w:space="0" w:color="auto"/>
                        <w:left w:val="none" w:sz="0" w:space="0" w:color="auto"/>
                        <w:bottom w:val="none" w:sz="0" w:space="0" w:color="auto"/>
                        <w:right w:val="none" w:sz="0" w:space="0" w:color="auto"/>
                      </w:divBdr>
                    </w:div>
                    <w:div w:id="657929245">
                      <w:marLeft w:val="0"/>
                      <w:marRight w:val="0"/>
                      <w:marTop w:val="25"/>
                      <w:marBottom w:val="0"/>
                      <w:divBdr>
                        <w:top w:val="none" w:sz="0" w:space="0" w:color="auto"/>
                        <w:left w:val="none" w:sz="0" w:space="0" w:color="auto"/>
                        <w:bottom w:val="none" w:sz="0" w:space="0" w:color="auto"/>
                        <w:right w:val="none" w:sz="0" w:space="0" w:color="auto"/>
                      </w:divBdr>
                      <w:divsChild>
                        <w:div w:id="1106269808">
                          <w:marLeft w:val="0"/>
                          <w:marRight w:val="0"/>
                          <w:marTop w:val="0"/>
                          <w:marBottom w:val="0"/>
                          <w:divBdr>
                            <w:top w:val="none" w:sz="0" w:space="0" w:color="auto"/>
                            <w:left w:val="none" w:sz="0" w:space="0" w:color="auto"/>
                            <w:bottom w:val="none" w:sz="0" w:space="0" w:color="auto"/>
                            <w:right w:val="none" w:sz="0" w:space="0" w:color="auto"/>
                          </w:divBdr>
                        </w:div>
                      </w:divsChild>
                    </w:div>
                    <w:div w:id="664092626">
                      <w:marLeft w:val="0"/>
                      <w:marRight w:val="0"/>
                      <w:marTop w:val="25"/>
                      <w:marBottom w:val="0"/>
                      <w:divBdr>
                        <w:top w:val="none" w:sz="0" w:space="0" w:color="auto"/>
                        <w:left w:val="none" w:sz="0" w:space="0" w:color="auto"/>
                        <w:bottom w:val="none" w:sz="0" w:space="0" w:color="auto"/>
                        <w:right w:val="none" w:sz="0" w:space="0" w:color="auto"/>
                      </w:divBdr>
                      <w:divsChild>
                        <w:div w:id="799421495">
                          <w:marLeft w:val="0"/>
                          <w:marRight w:val="0"/>
                          <w:marTop w:val="0"/>
                          <w:marBottom w:val="0"/>
                          <w:divBdr>
                            <w:top w:val="none" w:sz="0" w:space="0" w:color="auto"/>
                            <w:left w:val="none" w:sz="0" w:space="0" w:color="auto"/>
                            <w:bottom w:val="none" w:sz="0" w:space="0" w:color="auto"/>
                            <w:right w:val="none" w:sz="0" w:space="0" w:color="auto"/>
                          </w:divBdr>
                        </w:div>
                      </w:divsChild>
                    </w:div>
                    <w:div w:id="721293652">
                      <w:marLeft w:val="0"/>
                      <w:marRight w:val="0"/>
                      <w:marTop w:val="25"/>
                      <w:marBottom w:val="0"/>
                      <w:divBdr>
                        <w:top w:val="none" w:sz="0" w:space="0" w:color="auto"/>
                        <w:left w:val="none" w:sz="0" w:space="0" w:color="auto"/>
                        <w:bottom w:val="none" w:sz="0" w:space="0" w:color="auto"/>
                        <w:right w:val="none" w:sz="0" w:space="0" w:color="auto"/>
                      </w:divBdr>
                    </w:div>
                    <w:div w:id="743794443">
                      <w:marLeft w:val="0"/>
                      <w:marRight w:val="0"/>
                      <w:marTop w:val="25"/>
                      <w:marBottom w:val="0"/>
                      <w:divBdr>
                        <w:top w:val="none" w:sz="0" w:space="0" w:color="auto"/>
                        <w:left w:val="none" w:sz="0" w:space="0" w:color="auto"/>
                        <w:bottom w:val="none" w:sz="0" w:space="0" w:color="auto"/>
                        <w:right w:val="none" w:sz="0" w:space="0" w:color="auto"/>
                      </w:divBdr>
                    </w:div>
                    <w:div w:id="751926457">
                      <w:marLeft w:val="0"/>
                      <w:marRight w:val="0"/>
                      <w:marTop w:val="25"/>
                      <w:marBottom w:val="0"/>
                      <w:divBdr>
                        <w:top w:val="none" w:sz="0" w:space="0" w:color="auto"/>
                        <w:left w:val="none" w:sz="0" w:space="0" w:color="auto"/>
                        <w:bottom w:val="none" w:sz="0" w:space="0" w:color="auto"/>
                        <w:right w:val="none" w:sz="0" w:space="0" w:color="auto"/>
                      </w:divBdr>
                      <w:divsChild>
                        <w:div w:id="536890638">
                          <w:marLeft w:val="0"/>
                          <w:marRight w:val="0"/>
                          <w:marTop w:val="0"/>
                          <w:marBottom w:val="0"/>
                          <w:divBdr>
                            <w:top w:val="none" w:sz="0" w:space="0" w:color="auto"/>
                            <w:left w:val="none" w:sz="0" w:space="0" w:color="auto"/>
                            <w:bottom w:val="none" w:sz="0" w:space="0" w:color="auto"/>
                            <w:right w:val="none" w:sz="0" w:space="0" w:color="auto"/>
                          </w:divBdr>
                        </w:div>
                      </w:divsChild>
                    </w:div>
                    <w:div w:id="793715187">
                      <w:marLeft w:val="0"/>
                      <w:marRight w:val="0"/>
                      <w:marTop w:val="25"/>
                      <w:marBottom w:val="0"/>
                      <w:divBdr>
                        <w:top w:val="none" w:sz="0" w:space="0" w:color="auto"/>
                        <w:left w:val="none" w:sz="0" w:space="0" w:color="auto"/>
                        <w:bottom w:val="none" w:sz="0" w:space="0" w:color="auto"/>
                        <w:right w:val="none" w:sz="0" w:space="0" w:color="auto"/>
                      </w:divBdr>
                      <w:divsChild>
                        <w:div w:id="1890335956">
                          <w:marLeft w:val="0"/>
                          <w:marRight w:val="0"/>
                          <w:marTop w:val="0"/>
                          <w:marBottom w:val="0"/>
                          <w:divBdr>
                            <w:top w:val="none" w:sz="0" w:space="0" w:color="auto"/>
                            <w:left w:val="none" w:sz="0" w:space="0" w:color="auto"/>
                            <w:bottom w:val="none" w:sz="0" w:space="0" w:color="auto"/>
                            <w:right w:val="none" w:sz="0" w:space="0" w:color="auto"/>
                          </w:divBdr>
                        </w:div>
                      </w:divsChild>
                    </w:div>
                    <w:div w:id="836963028">
                      <w:marLeft w:val="0"/>
                      <w:marRight w:val="0"/>
                      <w:marTop w:val="25"/>
                      <w:marBottom w:val="0"/>
                      <w:divBdr>
                        <w:top w:val="none" w:sz="0" w:space="0" w:color="auto"/>
                        <w:left w:val="none" w:sz="0" w:space="0" w:color="auto"/>
                        <w:bottom w:val="none" w:sz="0" w:space="0" w:color="auto"/>
                        <w:right w:val="none" w:sz="0" w:space="0" w:color="auto"/>
                      </w:divBdr>
                    </w:div>
                    <w:div w:id="883055281">
                      <w:marLeft w:val="0"/>
                      <w:marRight w:val="0"/>
                      <w:marTop w:val="25"/>
                      <w:marBottom w:val="0"/>
                      <w:divBdr>
                        <w:top w:val="none" w:sz="0" w:space="0" w:color="auto"/>
                        <w:left w:val="none" w:sz="0" w:space="0" w:color="auto"/>
                        <w:bottom w:val="none" w:sz="0" w:space="0" w:color="auto"/>
                        <w:right w:val="none" w:sz="0" w:space="0" w:color="auto"/>
                      </w:divBdr>
                      <w:divsChild>
                        <w:div w:id="897015082">
                          <w:marLeft w:val="0"/>
                          <w:marRight w:val="0"/>
                          <w:marTop w:val="0"/>
                          <w:marBottom w:val="0"/>
                          <w:divBdr>
                            <w:top w:val="none" w:sz="0" w:space="0" w:color="auto"/>
                            <w:left w:val="none" w:sz="0" w:space="0" w:color="auto"/>
                            <w:bottom w:val="none" w:sz="0" w:space="0" w:color="auto"/>
                            <w:right w:val="none" w:sz="0" w:space="0" w:color="auto"/>
                          </w:divBdr>
                        </w:div>
                      </w:divsChild>
                    </w:div>
                    <w:div w:id="998580906">
                      <w:marLeft w:val="0"/>
                      <w:marRight w:val="0"/>
                      <w:marTop w:val="25"/>
                      <w:marBottom w:val="0"/>
                      <w:divBdr>
                        <w:top w:val="none" w:sz="0" w:space="0" w:color="auto"/>
                        <w:left w:val="none" w:sz="0" w:space="0" w:color="auto"/>
                        <w:bottom w:val="none" w:sz="0" w:space="0" w:color="auto"/>
                        <w:right w:val="none" w:sz="0" w:space="0" w:color="auto"/>
                      </w:divBdr>
                      <w:divsChild>
                        <w:div w:id="607540048">
                          <w:marLeft w:val="0"/>
                          <w:marRight w:val="0"/>
                          <w:marTop w:val="0"/>
                          <w:marBottom w:val="0"/>
                          <w:divBdr>
                            <w:top w:val="none" w:sz="0" w:space="0" w:color="auto"/>
                            <w:left w:val="none" w:sz="0" w:space="0" w:color="auto"/>
                            <w:bottom w:val="none" w:sz="0" w:space="0" w:color="auto"/>
                            <w:right w:val="none" w:sz="0" w:space="0" w:color="auto"/>
                          </w:divBdr>
                        </w:div>
                      </w:divsChild>
                    </w:div>
                    <w:div w:id="999311042">
                      <w:marLeft w:val="0"/>
                      <w:marRight w:val="0"/>
                      <w:marTop w:val="25"/>
                      <w:marBottom w:val="0"/>
                      <w:divBdr>
                        <w:top w:val="none" w:sz="0" w:space="0" w:color="auto"/>
                        <w:left w:val="none" w:sz="0" w:space="0" w:color="auto"/>
                        <w:bottom w:val="none" w:sz="0" w:space="0" w:color="auto"/>
                        <w:right w:val="none" w:sz="0" w:space="0" w:color="auto"/>
                      </w:divBdr>
                    </w:div>
                    <w:div w:id="1064446518">
                      <w:marLeft w:val="0"/>
                      <w:marRight w:val="0"/>
                      <w:marTop w:val="88"/>
                      <w:marBottom w:val="0"/>
                      <w:divBdr>
                        <w:top w:val="none" w:sz="0" w:space="0" w:color="auto"/>
                        <w:left w:val="none" w:sz="0" w:space="0" w:color="auto"/>
                        <w:bottom w:val="none" w:sz="0" w:space="0" w:color="auto"/>
                        <w:right w:val="none" w:sz="0" w:space="0" w:color="auto"/>
                      </w:divBdr>
                      <w:divsChild>
                        <w:div w:id="1615092157">
                          <w:marLeft w:val="0"/>
                          <w:marRight w:val="0"/>
                          <w:marTop w:val="0"/>
                          <w:marBottom w:val="0"/>
                          <w:divBdr>
                            <w:top w:val="none" w:sz="0" w:space="0" w:color="auto"/>
                            <w:left w:val="none" w:sz="0" w:space="0" w:color="auto"/>
                            <w:bottom w:val="none" w:sz="0" w:space="0" w:color="auto"/>
                            <w:right w:val="none" w:sz="0" w:space="0" w:color="auto"/>
                          </w:divBdr>
                        </w:div>
                      </w:divsChild>
                    </w:div>
                    <w:div w:id="1089548263">
                      <w:marLeft w:val="0"/>
                      <w:marRight w:val="0"/>
                      <w:marTop w:val="25"/>
                      <w:marBottom w:val="0"/>
                      <w:divBdr>
                        <w:top w:val="none" w:sz="0" w:space="0" w:color="auto"/>
                        <w:left w:val="none" w:sz="0" w:space="0" w:color="auto"/>
                        <w:bottom w:val="none" w:sz="0" w:space="0" w:color="auto"/>
                        <w:right w:val="none" w:sz="0" w:space="0" w:color="auto"/>
                      </w:divBdr>
                      <w:divsChild>
                        <w:div w:id="1250965543">
                          <w:marLeft w:val="0"/>
                          <w:marRight w:val="0"/>
                          <w:marTop w:val="0"/>
                          <w:marBottom w:val="0"/>
                          <w:divBdr>
                            <w:top w:val="none" w:sz="0" w:space="0" w:color="auto"/>
                            <w:left w:val="none" w:sz="0" w:space="0" w:color="auto"/>
                            <w:bottom w:val="none" w:sz="0" w:space="0" w:color="auto"/>
                            <w:right w:val="none" w:sz="0" w:space="0" w:color="auto"/>
                          </w:divBdr>
                        </w:div>
                      </w:divsChild>
                    </w:div>
                    <w:div w:id="1106190479">
                      <w:marLeft w:val="0"/>
                      <w:marRight w:val="0"/>
                      <w:marTop w:val="88"/>
                      <w:marBottom w:val="0"/>
                      <w:divBdr>
                        <w:top w:val="none" w:sz="0" w:space="0" w:color="auto"/>
                        <w:left w:val="none" w:sz="0" w:space="0" w:color="auto"/>
                        <w:bottom w:val="none" w:sz="0" w:space="0" w:color="auto"/>
                        <w:right w:val="none" w:sz="0" w:space="0" w:color="auto"/>
                      </w:divBdr>
                      <w:divsChild>
                        <w:div w:id="1792943181">
                          <w:marLeft w:val="0"/>
                          <w:marRight w:val="0"/>
                          <w:marTop w:val="0"/>
                          <w:marBottom w:val="0"/>
                          <w:divBdr>
                            <w:top w:val="none" w:sz="0" w:space="0" w:color="auto"/>
                            <w:left w:val="none" w:sz="0" w:space="0" w:color="auto"/>
                            <w:bottom w:val="none" w:sz="0" w:space="0" w:color="auto"/>
                            <w:right w:val="none" w:sz="0" w:space="0" w:color="auto"/>
                          </w:divBdr>
                        </w:div>
                      </w:divsChild>
                    </w:div>
                    <w:div w:id="1132596614">
                      <w:marLeft w:val="0"/>
                      <w:marRight w:val="0"/>
                      <w:marTop w:val="25"/>
                      <w:marBottom w:val="0"/>
                      <w:divBdr>
                        <w:top w:val="none" w:sz="0" w:space="0" w:color="auto"/>
                        <w:left w:val="none" w:sz="0" w:space="0" w:color="auto"/>
                        <w:bottom w:val="none" w:sz="0" w:space="0" w:color="auto"/>
                        <w:right w:val="none" w:sz="0" w:space="0" w:color="auto"/>
                      </w:divBdr>
                      <w:divsChild>
                        <w:div w:id="19287007">
                          <w:marLeft w:val="0"/>
                          <w:marRight w:val="0"/>
                          <w:marTop w:val="0"/>
                          <w:marBottom w:val="0"/>
                          <w:divBdr>
                            <w:top w:val="none" w:sz="0" w:space="0" w:color="auto"/>
                            <w:left w:val="none" w:sz="0" w:space="0" w:color="auto"/>
                            <w:bottom w:val="none" w:sz="0" w:space="0" w:color="auto"/>
                            <w:right w:val="none" w:sz="0" w:space="0" w:color="auto"/>
                          </w:divBdr>
                        </w:div>
                      </w:divsChild>
                    </w:div>
                    <w:div w:id="1133214987">
                      <w:marLeft w:val="0"/>
                      <w:marRight w:val="0"/>
                      <w:marTop w:val="25"/>
                      <w:marBottom w:val="0"/>
                      <w:divBdr>
                        <w:top w:val="none" w:sz="0" w:space="0" w:color="auto"/>
                        <w:left w:val="none" w:sz="0" w:space="0" w:color="auto"/>
                        <w:bottom w:val="none" w:sz="0" w:space="0" w:color="auto"/>
                        <w:right w:val="none" w:sz="0" w:space="0" w:color="auto"/>
                      </w:divBdr>
                      <w:divsChild>
                        <w:div w:id="826358376">
                          <w:marLeft w:val="0"/>
                          <w:marRight w:val="0"/>
                          <w:marTop w:val="0"/>
                          <w:marBottom w:val="0"/>
                          <w:divBdr>
                            <w:top w:val="none" w:sz="0" w:space="0" w:color="auto"/>
                            <w:left w:val="none" w:sz="0" w:space="0" w:color="auto"/>
                            <w:bottom w:val="none" w:sz="0" w:space="0" w:color="auto"/>
                            <w:right w:val="none" w:sz="0" w:space="0" w:color="auto"/>
                          </w:divBdr>
                        </w:div>
                      </w:divsChild>
                    </w:div>
                    <w:div w:id="1196576711">
                      <w:marLeft w:val="0"/>
                      <w:marRight w:val="0"/>
                      <w:marTop w:val="25"/>
                      <w:marBottom w:val="0"/>
                      <w:divBdr>
                        <w:top w:val="none" w:sz="0" w:space="0" w:color="auto"/>
                        <w:left w:val="none" w:sz="0" w:space="0" w:color="auto"/>
                        <w:bottom w:val="none" w:sz="0" w:space="0" w:color="auto"/>
                        <w:right w:val="none" w:sz="0" w:space="0" w:color="auto"/>
                      </w:divBdr>
                    </w:div>
                    <w:div w:id="1222987239">
                      <w:marLeft w:val="0"/>
                      <w:marRight w:val="0"/>
                      <w:marTop w:val="25"/>
                      <w:marBottom w:val="0"/>
                      <w:divBdr>
                        <w:top w:val="none" w:sz="0" w:space="0" w:color="auto"/>
                        <w:left w:val="none" w:sz="0" w:space="0" w:color="auto"/>
                        <w:bottom w:val="none" w:sz="0" w:space="0" w:color="auto"/>
                        <w:right w:val="none" w:sz="0" w:space="0" w:color="auto"/>
                      </w:divBdr>
                      <w:divsChild>
                        <w:div w:id="1009603435">
                          <w:marLeft w:val="0"/>
                          <w:marRight w:val="0"/>
                          <w:marTop w:val="0"/>
                          <w:marBottom w:val="0"/>
                          <w:divBdr>
                            <w:top w:val="none" w:sz="0" w:space="0" w:color="auto"/>
                            <w:left w:val="none" w:sz="0" w:space="0" w:color="auto"/>
                            <w:bottom w:val="none" w:sz="0" w:space="0" w:color="auto"/>
                            <w:right w:val="none" w:sz="0" w:space="0" w:color="auto"/>
                          </w:divBdr>
                        </w:div>
                      </w:divsChild>
                    </w:div>
                    <w:div w:id="1293289681">
                      <w:marLeft w:val="0"/>
                      <w:marRight w:val="0"/>
                      <w:marTop w:val="25"/>
                      <w:marBottom w:val="0"/>
                      <w:divBdr>
                        <w:top w:val="none" w:sz="0" w:space="0" w:color="auto"/>
                        <w:left w:val="none" w:sz="0" w:space="0" w:color="auto"/>
                        <w:bottom w:val="none" w:sz="0" w:space="0" w:color="auto"/>
                        <w:right w:val="none" w:sz="0" w:space="0" w:color="auto"/>
                      </w:divBdr>
                      <w:divsChild>
                        <w:div w:id="430005303">
                          <w:marLeft w:val="0"/>
                          <w:marRight w:val="0"/>
                          <w:marTop w:val="0"/>
                          <w:marBottom w:val="0"/>
                          <w:divBdr>
                            <w:top w:val="none" w:sz="0" w:space="0" w:color="auto"/>
                            <w:left w:val="none" w:sz="0" w:space="0" w:color="auto"/>
                            <w:bottom w:val="none" w:sz="0" w:space="0" w:color="auto"/>
                            <w:right w:val="none" w:sz="0" w:space="0" w:color="auto"/>
                          </w:divBdr>
                        </w:div>
                      </w:divsChild>
                    </w:div>
                    <w:div w:id="1342124792">
                      <w:marLeft w:val="0"/>
                      <w:marRight w:val="0"/>
                      <w:marTop w:val="25"/>
                      <w:marBottom w:val="0"/>
                      <w:divBdr>
                        <w:top w:val="none" w:sz="0" w:space="0" w:color="auto"/>
                        <w:left w:val="none" w:sz="0" w:space="0" w:color="auto"/>
                        <w:bottom w:val="none" w:sz="0" w:space="0" w:color="auto"/>
                        <w:right w:val="none" w:sz="0" w:space="0" w:color="auto"/>
                      </w:divBdr>
                      <w:divsChild>
                        <w:div w:id="604920810">
                          <w:marLeft w:val="0"/>
                          <w:marRight w:val="0"/>
                          <w:marTop w:val="0"/>
                          <w:marBottom w:val="0"/>
                          <w:divBdr>
                            <w:top w:val="none" w:sz="0" w:space="0" w:color="auto"/>
                            <w:left w:val="none" w:sz="0" w:space="0" w:color="auto"/>
                            <w:bottom w:val="none" w:sz="0" w:space="0" w:color="auto"/>
                            <w:right w:val="none" w:sz="0" w:space="0" w:color="auto"/>
                          </w:divBdr>
                        </w:div>
                      </w:divsChild>
                    </w:div>
                    <w:div w:id="1401516520">
                      <w:marLeft w:val="0"/>
                      <w:marRight w:val="0"/>
                      <w:marTop w:val="25"/>
                      <w:marBottom w:val="0"/>
                      <w:divBdr>
                        <w:top w:val="none" w:sz="0" w:space="0" w:color="auto"/>
                        <w:left w:val="none" w:sz="0" w:space="0" w:color="auto"/>
                        <w:bottom w:val="none" w:sz="0" w:space="0" w:color="auto"/>
                        <w:right w:val="none" w:sz="0" w:space="0" w:color="auto"/>
                      </w:divBdr>
                      <w:divsChild>
                        <w:div w:id="1148010349">
                          <w:marLeft w:val="0"/>
                          <w:marRight w:val="0"/>
                          <w:marTop w:val="0"/>
                          <w:marBottom w:val="0"/>
                          <w:divBdr>
                            <w:top w:val="none" w:sz="0" w:space="0" w:color="auto"/>
                            <w:left w:val="none" w:sz="0" w:space="0" w:color="auto"/>
                            <w:bottom w:val="none" w:sz="0" w:space="0" w:color="auto"/>
                            <w:right w:val="none" w:sz="0" w:space="0" w:color="auto"/>
                          </w:divBdr>
                        </w:div>
                      </w:divsChild>
                    </w:div>
                    <w:div w:id="1402099541">
                      <w:marLeft w:val="0"/>
                      <w:marRight w:val="0"/>
                      <w:marTop w:val="25"/>
                      <w:marBottom w:val="0"/>
                      <w:divBdr>
                        <w:top w:val="none" w:sz="0" w:space="0" w:color="auto"/>
                        <w:left w:val="none" w:sz="0" w:space="0" w:color="auto"/>
                        <w:bottom w:val="none" w:sz="0" w:space="0" w:color="auto"/>
                        <w:right w:val="none" w:sz="0" w:space="0" w:color="auto"/>
                      </w:divBdr>
                    </w:div>
                    <w:div w:id="1495533847">
                      <w:marLeft w:val="0"/>
                      <w:marRight w:val="0"/>
                      <w:marTop w:val="25"/>
                      <w:marBottom w:val="0"/>
                      <w:divBdr>
                        <w:top w:val="none" w:sz="0" w:space="0" w:color="auto"/>
                        <w:left w:val="none" w:sz="0" w:space="0" w:color="auto"/>
                        <w:bottom w:val="none" w:sz="0" w:space="0" w:color="auto"/>
                        <w:right w:val="none" w:sz="0" w:space="0" w:color="auto"/>
                      </w:divBdr>
                    </w:div>
                    <w:div w:id="1510409975">
                      <w:marLeft w:val="0"/>
                      <w:marRight w:val="0"/>
                      <w:marTop w:val="25"/>
                      <w:marBottom w:val="0"/>
                      <w:divBdr>
                        <w:top w:val="none" w:sz="0" w:space="0" w:color="auto"/>
                        <w:left w:val="none" w:sz="0" w:space="0" w:color="auto"/>
                        <w:bottom w:val="none" w:sz="0" w:space="0" w:color="auto"/>
                        <w:right w:val="none" w:sz="0" w:space="0" w:color="auto"/>
                      </w:divBdr>
                      <w:divsChild>
                        <w:div w:id="231936891">
                          <w:marLeft w:val="0"/>
                          <w:marRight w:val="0"/>
                          <w:marTop w:val="0"/>
                          <w:marBottom w:val="0"/>
                          <w:divBdr>
                            <w:top w:val="none" w:sz="0" w:space="0" w:color="auto"/>
                            <w:left w:val="none" w:sz="0" w:space="0" w:color="auto"/>
                            <w:bottom w:val="none" w:sz="0" w:space="0" w:color="auto"/>
                            <w:right w:val="none" w:sz="0" w:space="0" w:color="auto"/>
                          </w:divBdr>
                        </w:div>
                      </w:divsChild>
                    </w:div>
                    <w:div w:id="1569030084">
                      <w:marLeft w:val="0"/>
                      <w:marRight w:val="0"/>
                      <w:marTop w:val="25"/>
                      <w:marBottom w:val="0"/>
                      <w:divBdr>
                        <w:top w:val="none" w:sz="0" w:space="0" w:color="auto"/>
                        <w:left w:val="none" w:sz="0" w:space="0" w:color="auto"/>
                        <w:bottom w:val="none" w:sz="0" w:space="0" w:color="auto"/>
                        <w:right w:val="none" w:sz="0" w:space="0" w:color="auto"/>
                      </w:divBdr>
                    </w:div>
                    <w:div w:id="1600064886">
                      <w:marLeft w:val="0"/>
                      <w:marRight w:val="0"/>
                      <w:marTop w:val="25"/>
                      <w:marBottom w:val="0"/>
                      <w:divBdr>
                        <w:top w:val="none" w:sz="0" w:space="0" w:color="auto"/>
                        <w:left w:val="none" w:sz="0" w:space="0" w:color="auto"/>
                        <w:bottom w:val="none" w:sz="0" w:space="0" w:color="auto"/>
                        <w:right w:val="none" w:sz="0" w:space="0" w:color="auto"/>
                      </w:divBdr>
                      <w:divsChild>
                        <w:div w:id="1134255039">
                          <w:marLeft w:val="0"/>
                          <w:marRight w:val="0"/>
                          <w:marTop w:val="0"/>
                          <w:marBottom w:val="0"/>
                          <w:divBdr>
                            <w:top w:val="none" w:sz="0" w:space="0" w:color="auto"/>
                            <w:left w:val="none" w:sz="0" w:space="0" w:color="auto"/>
                            <w:bottom w:val="none" w:sz="0" w:space="0" w:color="auto"/>
                            <w:right w:val="none" w:sz="0" w:space="0" w:color="auto"/>
                          </w:divBdr>
                        </w:div>
                      </w:divsChild>
                    </w:div>
                    <w:div w:id="1641417513">
                      <w:marLeft w:val="0"/>
                      <w:marRight w:val="0"/>
                      <w:marTop w:val="88"/>
                      <w:marBottom w:val="0"/>
                      <w:divBdr>
                        <w:top w:val="none" w:sz="0" w:space="0" w:color="auto"/>
                        <w:left w:val="none" w:sz="0" w:space="0" w:color="auto"/>
                        <w:bottom w:val="none" w:sz="0" w:space="0" w:color="auto"/>
                        <w:right w:val="none" w:sz="0" w:space="0" w:color="auto"/>
                      </w:divBdr>
                      <w:divsChild>
                        <w:div w:id="637032260">
                          <w:marLeft w:val="0"/>
                          <w:marRight w:val="0"/>
                          <w:marTop w:val="0"/>
                          <w:marBottom w:val="0"/>
                          <w:divBdr>
                            <w:top w:val="none" w:sz="0" w:space="0" w:color="auto"/>
                            <w:left w:val="none" w:sz="0" w:space="0" w:color="auto"/>
                            <w:bottom w:val="none" w:sz="0" w:space="0" w:color="auto"/>
                            <w:right w:val="none" w:sz="0" w:space="0" w:color="auto"/>
                          </w:divBdr>
                        </w:div>
                      </w:divsChild>
                    </w:div>
                    <w:div w:id="1703558142">
                      <w:marLeft w:val="0"/>
                      <w:marRight w:val="0"/>
                      <w:marTop w:val="25"/>
                      <w:marBottom w:val="0"/>
                      <w:divBdr>
                        <w:top w:val="none" w:sz="0" w:space="0" w:color="auto"/>
                        <w:left w:val="none" w:sz="0" w:space="0" w:color="auto"/>
                        <w:bottom w:val="none" w:sz="0" w:space="0" w:color="auto"/>
                        <w:right w:val="none" w:sz="0" w:space="0" w:color="auto"/>
                      </w:divBdr>
                    </w:div>
                    <w:div w:id="1704667961">
                      <w:marLeft w:val="0"/>
                      <w:marRight w:val="0"/>
                      <w:marTop w:val="25"/>
                      <w:marBottom w:val="0"/>
                      <w:divBdr>
                        <w:top w:val="none" w:sz="0" w:space="0" w:color="auto"/>
                        <w:left w:val="none" w:sz="0" w:space="0" w:color="auto"/>
                        <w:bottom w:val="none" w:sz="0" w:space="0" w:color="auto"/>
                        <w:right w:val="none" w:sz="0" w:space="0" w:color="auto"/>
                      </w:divBdr>
                    </w:div>
                    <w:div w:id="1721131160">
                      <w:marLeft w:val="0"/>
                      <w:marRight w:val="0"/>
                      <w:marTop w:val="25"/>
                      <w:marBottom w:val="0"/>
                      <w:divBdr>
                        <w:top w:val="none" w:sz="0" w:space="0" w:color="auto"/>
                        <w:left w:val="none" w:sz="0" w:space="0" w:color="auto"/>
                        <w:bottom w:val="none" w:sz="0" w:space="0" w:color="auto"/>
                        <w:right w:val="none" w:sz="0" w:space="0" w:color="auto"/>
                      </w:divBdr>
                      <w:divsChild>
                        <w:div w:id="1391921869">
                          <w:marLeft w:val="0"/>
                          <w:marRight w:val="0"/>
                          <w:marTop w:val="0"/>
                          <w:marBottom w:val="0"/>
                          <w:divBdr>
                            <w:top w:val="none" w:sz="0" w:space="0" w:color="auto"/>
                            <w:left w:val="none" w:sz="0" w:space="0" w:color="auto"/>
                            <w:bottom w:val="none" w:sz="0" w:space="0" w:color="auto"/>
                            <w:right w:val="none" w:sz="0" w:space="0" w:color="auto"/>
                          </w:divBdr>
                        </w:div>
                      </w:divsChild>
                    </w:div>
                    <w:div w:id="1757245831">
                      <w:marLeft w:val="0"/>
                      <w:marRight w:val="0"/>
                      <w:marTop w:val="25"/>
                      <w:marBottom w:val="0"/>
                      <w:divBdr>
                        <w:top w:val="none" w:sz="0" w:space="0" w:color="auto"/>
                        <w:left w:val="none" w:sz="0" w:space="0" w:color="auto"/>
                        <w:bottom w:val="none" w:sz="0" w:space="0" w:color="auto"/>
                        <w:right w:val="none" w:sz="0" w:space="0" w:color="auto"/>
                      </w:divBdr>
                      <w:divsChild>
                        <w:div w:id="1988317065">
                          <w:marLeft w:val="0"/>
                          <w:marRight w:val="0"/>
                          <w:marTop w:val="0"/>
                          <w:marBottom w:val="0"/>
                          <w:divBdr>
                            <w:top w:val="none" w:sz="0" w:space="0" w:color="auto"/>
                            <w:left w:val="none" w:sz="0" w:space="0" w:color="auto"/>
                            <w:bottom w:val="none" w:sz="0" w:space="0" w:color="auto"/>
                            <w:right w:val="none" w:sz="0" w:space="0" w:color="auto"/>
                          </w:divBdr>
                        </w:div>
                      </w:divsChild>
                    </w:div>
                    <w:div w:id="1819614173">
                      <w:marLeft w:val="0"/>
                      <w:marRight w:val="0"/>
                      <w:marTop w:val="25"/>
                      <w:marBottom w:val="0"/>
                      <w:divBdr>
                        <w:top w:val="none" w:sz="0" w:space="0" w:color="auto"/>
                        <w:left w:val="none" w:sz="0" w:space="0" w:color="auto"/>
                        <w:bottom w:val="none" w:sz="0" w:space="0" w:color="auto"/>
                        <w:right w:val="none" w:sz="0" w:space="0" w:color="auto"/>
                      </w:divBdr>
                      <w:divsChild>
                        <w:div w:id="1189412973">
                          <w:marLeft w:val="0"/>
                          <w:marRight w:val="0"/>
                          <w:marTop w:val="0"/>
                          <w:marBottom w:val="0"/>
                          <w:divBdr>
                            <w:top w:val="none" w:sz="0" w:space="0" w:color="auto"/>
                            <w:left w:val="none" w:sz="0" w:space="0" w:color="auto"/>
                            <w:bottom w:val="none" w:sz="0" w:space="0" w:color="auto"/>
                            <w:right w:val="none" w:sz="0" w:space="0" w:color="auto"/>
                          </w:divBdr>
                        </w:div>
                      </w:divsChild>
                    </w:div>
                    <w:div w:id="1820074688">
                      <w:marLeft w:val="0"/>
                      <w:marRight w:val="0"/>
                      <w:marTop w:val="88"/>
                      <w:marBottom w:val="0"/>
                      <w:divBdr>
                        <w:top w:val="none" w:sz="0" w:space="0" w:color="auto"/>
                        <w:left w:val="none" w:sz="0" w:space="0" w:color="auto"/>
                        <w:bottom w:val="none" w:sz="0" w:space="0" w:color="auto"/>
                        <w:right w:val="none" w:sz="0" w:space="0" w:color="auto"/>
                      </w:divBdr>
                      <w:divsChild>
                        <w:div w:id="1400326272">
                          <w:marLeft w:val="0"/>
                          <w:marRight w:val="0"/>
                          <w:marTop w:val="0"/>
                          <w:marBottom w:val="0"/>
                          <w:divBdr>
                            <w:top w:val="none" w:sz="0" w:space="0" w:color="auto"/>
                            <w:left w:val="none" w:sz="0" w:space="0" w:color="auto"/>
                            <w:bottom w:val="none" w:sz="0" w:space="0" w:color="auto"/>
                            <w:right w:val="none" w:sz="0" w:space="0" w:color="auto"/>
                          </w:divBdr>
                        </w:div>
                      </w:divsChild>
                    </w:div>
                    <w:div w:id="1846555263">
                      <w:marLeft w:val="0"/>
                      <w:marRight w:val="0"/>
                      <w:marTop w:val="25"/>
                      <w:marBottom w:val="0"/>
                      <w:divBdr>
                        <w:top w:val="none" w:sz="0" w:space="0" w:color="auto"/>
                        <w:left w:val="none" w:sz="0" w:space="0" w:color="auto"/>
                        <w:bottom w:val="none" w:sz="0" w:space="0" w:color="auto"/>
                        <w:right w:val="none" w:sz="0" w:space="0" w:color="auto"/>
                      </w:divBdr>
                      <w:divsChild>
                        <w:div w:id="1372880641">
                          <w:marLeft w:val="0"/>
                          <w:marRight w:val="0"/>
                          <w:marTop w:val="0"/>
                          <w:marBottom w:val="0"/>
                          <w:divBdr>
                            <w:top w:val="none" w:sz="0" w:space="0" w:color="auto"/>
                            <w:left w:val="none" w:sz="0" w:space="0" w:color="auto"/>
                            <w:bottom w:val="none" w:sz="0" w:space="0" w:color="auto"/>
                            <w:right w:val="none" w:sz="0" w:space="0" w:color="auto"/>
                          </w:divBdr>
                        </w:div>
                      </w:divsChild>
                    </w:div>
                    <w:div w:id="1896351896">
                      <w:marLeft w:val="0"/>
                      <w:marRight w:val="0"/>
                      <w:marTop w:val="25"/>
                      <w:marBottom w:val="0"/>
                      <w:divBdr>
                        <w:top w:val="none" w:sz="0" w:space="0" w:color="auto"/>
                        <w:left w:val="none" w:sz="0" w:space="0" w:color="auto"/>
                        <w:bottom w:val="none" w:sz="0" w:space="0" w:color="auto"/>
                        <w:right w:val="none" w:sz="0" w:space="0" w:color="auto"/>
                      </w:divBdr>
                    </w:div>
                    <w:div w:id="1941185592">
                      <w:marLeft w:val="0"/>
                      <w:marRight w:val="0"/>
                      <w:marTop w:val="25"/>
                      <w:marBottom w:val="0"/>
                      <w:divBdr>
                        <w:top w:val="none" w:sz="0" w:space="0" w:color="auto"/>
                        <w:left w:val="none" w:sz="0" w:space="0" w:color="auto"/>
                        <w:bottom w:val="none" w:sz="0" w:space="0" w:color="auto"/>
                        <w:right w:val="none" w:sz="0" w:space="0" w:color="auto"/>
                      </w:divBdr>
                      <w:divsChild>
                        <w:div w:id="1910184978">
                          <w:marLeft w:val="0"/>
                          <w:marRight w:val="0"/>
                          <w:marTop w:val="0"/>
                          <w:marBottom w:val="0"/>
                          <w:divBdr>
                            <w:top w:val="none" w:sz="0" w:space="0" w:color="auto"/>
                            <w:left w:val="none" w:sz="0" w:space="0" w:color="auto"/>
                            <w:bottom w:val="none" w:sz="0" w:space="0" w:color="auto"/>
                            <w:right w:val="none" w:sz="0" w:space="0" w:color="auto"/>
                          </w:divBdr>
                        </w:div>
                      </w:divsChild>
                    </w:div>
                    <w:div w:id="2008248831">
                      <w:marLeft w:val="0"/>
                      <w:marRight w:val="0"/>
                      <w:marTop w:val="25"/>
                      <w:marBottom w:val="0"/>
                      <w:divBdr>
                        <w:top w:val="none" w:sz="0" w:space="0" w:color="auto"/>
                        <w:left w:val="none" w:sz="0" w:space="0" w:color="auto"/>
                        <w:bottom w:val="none" w:sz="0" w:space="0" w:color="auto"/>
                        <w:right w:val="none" w:sz="0" w:space="0" w:color="auto"/>
                      </w:divBdr>
                    </w:div>
                    <w:div w:id="2093971410">
                      <w:marLeft w:val="0"/>
                      <w:marRight w:val="0"/>
                      <w:marTop w:val="25"/>
                      <w:marBottom w:val="0"/>
                      <w:divBdr>
                        <w:top w:val="none" w:sz="0" w:space="0" w:color="auto"/>
                        <w:left w:val="none" w:sz="0" w:space="0" w:color="auto"/>
                        <w:bottom w:val="none" w:sz="0" w:space="0" w:color="auto"/>
                        <w:right w:val="none" w:sz="0" w:space="0" w:color="auto"/>
                      </w:divBdr>
                      <w:divsChild>
                        <w:div w:id="1939828020">
                          <w:marLeft w:val="0"/>
                          <w:marRight w:val="0"/>
                          <w:marTop w:val="0"/>
                          <w:marBottom w:val="0"/>
                          <w:divBdr>
                            <w:top w:val="none" w:sz="0" w:space="0" w:color="auto"/>
                            <w:left w:val="none" w:sz="0" w:space="0" w:color="auto"/>
                            <w:bottom w:val="none" w:sz="0" w:space="0" w:color="auto"/>
                            <w:right w:val="none" w:sz="0" w:space="0" w:color="auto"/>
                          </w:divBdr>
                        </w:div>
                      </w:divsChild>
                    </w:div>
                    <w:div w:id="2102676163">
                      <w:marLeft w:val="0"/>
                      <w:marRight w:val="0"/>
                      <w:marTop w:val="25"/>
                      <w:marBottom w:val="0"/>
                      <w:divBdr>
                        <w:top w:val="none" w:sz="0" w:space="0" w:color="auto"/>
                        <w:left w:val="none" w:sz="0" w:space="0" w:color="auto"/>
                        <w:bottom w:val="none" w:sz="0" w:space="0" w:color="auto"/>
                        <w:right w:val="none" w:sz="0" w:space="0" w:color="auto"/>
                      </w:divBdr>
                      <w:divsChild>
                        <w:div w:id="1814633907">
                          <w:marLeft w:val="0"/>
                          <w:marRight w:val="0"/>
                          <w:marTop w:val="0"/>
                          <w:marBottom w:val="0"/>
                          <w:divBdr>
                            <w:top w:val="none" w:sz="0" w:space="0" w:color="auto"/>
                            <w:left w:val="none" w:sz="0" w:space="0" w:color="auto"/>
                            <w:bottom w:val="none" w:sz="0" w:space="0" w:color="auto"/>
                            <w:right w:val="none" w:sz="0" w:space="0" w:color="auto"/>
                          </w:divBdr>
                        </w:div>
                      </w:divsChild>
                    </w:div>
                    <w:div w:id="2105807704">
                      <w:marLeft w:val="0"/>
                      <w:marRight w:val="0"/>
                      <w:marTop w:val="25"/>
                      <w:marBottom w:val="0"/>
                      <w:divBdr>
                        <w:top w:val="none" w:sz="0" w:space="0" w:color="auto"/>
                        <w:left w:val="none" w:sz="0" w:space="0" w:color="auto"/>
                        <w:bottom w:val="none" w:sz="0" w:space="0" w:color="auto"/>
                        <w:right w:val="none" w:sz="0" w:space="0" w:color="auto"/>
                      </w:divBdr>
                      <w:divsChild>
                        <w:div w:id="2010911448">
                          <w:marLeft w:val="0"/>
                          <w:marRight w:val="0"/>
                          <w:marTop w:val="0"/>
                          <w:marBottom w:val="0"/>
                          <w:divBdr>
                            <w:top w:val="none" w:sz="0" w:space="0" w:color="auto"/>
                            <w:left w:val="none" w:sz="0" w:space="0" w:color="auto"/>
                            <w:bottom w:val="none" w:sz="0" w:space="0" w:color="auto"/>
                            <w:right w:val="none" w:sz="0" w:space="0" w:color="auto"/>
                          </w:divBdr>
                        </w:div>
                      </w:divsChild>
                    </w:div>
                    <w:div w:id="2135827894">
                      <w:marLeft w:val="0"/>
                      <w:marRight w:val="0"/>
                      <w:marTop w:val="25"/>
                      <w:marBottom w:val="0"/>
                      <w:divBdr>
                        <w:top w:val="none" w:sz="0" w:space="0" w:color="auto"/>
                        <w:left w:val="none" w:sz="0" w:space="0" w:color="auto"/>
                        <w:bottom w:val="none" w:sz="0" w:space="0" w:color="auto"/>
                        <w:right w:val="none" w:sz="0" w:space="0" w:color="auto"/>
                      </w:divBdr>
                      <w:divsChild>
                        <w:div w:id="957495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5422945">
      <w:bodyDiv w:val="1"/>
      <w:marLeft w:val="0"/>
      <w:marRight w:val="0"/>
      <w:marTop w:val="0"/>
      <w:marBottom w:val="225"/>
      <w:divBdr>
        <w:top w:val="none" w:sz="0" w:space="0" w:color="auto"/>
        <w:left w:val="none" w:sz="0" w:space="0" w:color="auto"/>
        <w:bottom w:val="none" w:sz="0" w:space="0" w:color="auto"/>
        <w:right w:val="none" w:sz="0" w:space="0" w:color="auto"/>
      </w:divBdr>
      <w:divsChild>
        <w:div w:id="1669405592">
          <w:marLeft w:val="0"/>
          <w:marRight w:val="0"/>
          <w:marTop w:val="0"/>
          <w:marBottom w:val="0"/>
          <w:divBdr>
            <w:top w:val="none" w:sz="0" w:space="0" w:color="auto"/>
            <w:left w:val="none" w:sz="0" w:space="0" w:color="auto"/>
            <w:bottom w:val="none" w:sz="0" w:space="0" w:color="auto"/>
            <w:right w:val="none" w:sz="0" w:space="0" w:color="auto"/>
          </w:divBdr>
        </w:div>
      </w:divsChild>
    </w:div>
    <w:div w:id="745762169">
      <w:bodyDiv w:val="1"/>
      <w:marLeft w:val="0"/>
      <w:marRight w:val="0"/>
      <w:marTop w:val="0"/>
      <w:marBottom w:val="0"/>
      <w:divBdr>
        <w:top w:val="none" w:sz="0" w:space="0" w:color="auto"/>
        <w:left w:val="none" w:sz="0" w:space="0" w:color="auto"/>
        <w:bottom w:val="none" w:sz="0" w:space="0" w:color="auto"/>
        <w:right w:val="none" w:sz="0" w:space="0" w:color="auto"/>
      </w:divBdr>
      <w:divsChild>
        <w:div w:id="1293293434">
          <w:marLeft w:val="0"/>
          <w:marRight w:val="0"/>
          <w:marTop w:val="0"/>
          <w:marBottom w:val="0"/>
          <w:divBdr>
            <w:top w:val="none" w:sz="0" w:space="0" w:color="auto"/>
            <w:left w:val="none" w:sz="0" w:space="0" w:color="auto"/>
            <w:bottom w:val="none" w:sz="0" w:space="0" w:color="auto"/>
            <w:right w:val="none" w:sz="0" w:space="0" w:color="auto"/>
          </w:divBdr>
          <w:divsChild>
            <w:div w:id="751506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878814">
      <w:bodyDiv w:val="1"/>
      <w:marLeft w:val="0"/>
      <w:marRight w:val="0"/>
      <w:marTop w:val="0"/>
      <w:marBottom w:val="0"/>
      <w:divBdr>
        <w:top w:val="none" w:sz="0" w:space="0" w:color="auto"/>
        <w:left w:val="none" w:sz="0" w:space="0" w:color="auto"/>
        <w:bottom w:val="none" w:sz="0" w:space="0" w:color="auto"/>
        <w:right w:val="none" w:sz="0" w:space="0" w:color="auto"/>
      </w:divBdr>
      <w:divsChild>
        <w:div w:id="115489337">
          <w:marLeft w:val="0"/>
          <w:marRight w:val="0"/>
          <w:marTop w:val="0"/>
          <w:marBottom w:val="0"/>
          <w:divBdr>
            <w:top w:val="none" w:sz="0" w:space="0" w:color="auto"/>
            <w:left w:val="none" w:sz="0" w:space="0" w:color="auto"/>
            <w:bottom w:val="none" w:sz="0" w:space="0" w:color="auto"/>
            <w:right w:val="none" w:sz="0" w:space="0" w:color="auto"/>
          </w:divBdr>
          <w:divsChild>
            <w:div w:id="1708336514">
              <w:marLeft w:val="0"/>
              <w:marRight w:val="0"/>
              <w:marTop w:val="0"/>
              <w:marBottom w:val="0"/>
              <w:divBdr>
                <w:top w:val="none" w:sz="0" w:space="0" w:color="auto"/>
                <w:left w:val="none" w:sz="0" w:space="0" w:color="auto"/>
                <w:bottom w:val="none" w:sz="0" w:space="0" w:color="auto"/>
                <w:right w:val="none" w:sz="0" w:space="0" w:color="auto"/>
              </w:divBdr>
              <w:divsChild>
                <w:div w:id="2140107650">
                  <w:marLeft w:val="0"/>
                  <w:marRight w:val="0"/>
                  <w:marTop w:val="0"/>
                  <w:marBottom w:val="0"/>
                  <w:divBdr>
                    <w:top w:val="none" w:sz="0" w:space="0" w:color="auto"/>
                    <w:left w:val="none" w:sz="0" w:space="0" w:color="auto"/>
                    <w:bottom w:val="none" w:sz="0" w:space="0" w:color="auto"/>
                    <w:right w:val="none" w:sz="0" w:space="0" w:color="auto"/>
                  </w:divBdr>
                  <w:divsChild>
                    <w:div w:id="1531449815">
                      <w:marLeft w:val="0"/>
                      <w:marRight w:val="0"/>
                      <w:marTop w:val="0"/>
                      <w:marBottom w:val="0"/>
                      <w:divBdr>
                        <w:top w:val="none" w:sz="0" w:space="0" w:color="auto"/>
                        <w:left w:val="none" w:sz="0" w:space="0" w:color="auto"/>
                        <w:bottom w:val="none" w:sz="0" w:space="0" w:color="auto"/>
                        <w:right w:val="none" w:sz="0" w:space="0" w:color="auto"/>
                      </w:divBdr>
                      <w:divsChild>
                        <w:div w:id="110125830">
                          <w:marLeft w:val="0"/>
                          <w:marRight w:val="0"/>
                          <w:marTop w:val="0"/>
                          <w:marBottom w:val="0"/>
                          <w:divBdr>
                            <w:top w:val="none" w:sz="0" w:space="0" w:color="auto"/>
                            <w:left w:val="none" w:sz="0" w:space="0" w:color="auto"/>
                            <w:bottom w:val="none" w:sz="0" w:space="0" w:color="auto"/>
                            <w:right w:val="none" w:sz="0" w:space="0" w:color="auto"/>
                          </w:divBdr>
                        </w:div>
                        <w:div w:id="118190558">
                          <w:marLeft w:val="0"/>
                          <w:marRight w:val="0"/>
                          <w:marTop w:val="0"/>
                          <w:marBottom w:val="0"/>
                          <w:divBdr>
                            <w:top w:val="none" w:sz="0" w:space="0" w:color="auto"/>
                            <w:left w:val="none" w:sz="0" w:space="0" w:color="auto"/>
                            <w:bottom w:val="none" w:sz="0" w:space="0" w:color="auto"/>
                            <w:right w:val="none" w:sz="0" w:space="0" w:color="auto"/>
                          </w:divBdr>
                        </w:div>
                        <w:div w:id="191698942">
                          <w:marLeft w:val="0"/>
                          <w:marRight w:val="0"/>
                          <w:marTop w:val="0"/>
                          <w:marBottom w:val="0"/>
                          <w:divBdr>
                            <w:top w:val="none" w:sz="0" w:space="0" w:color="auto"/>
                            <w:left w:val="none" w:sz="0" w:space="0" w:color="auto"/>
                            <w:bottom w:val="none" w:sz="0" w:space="0" w:color="auto"/>
                            <w:right w:val="none" w:sz="0" w:space="0" w:color="auto"/>
                          </w:divBdr>
                        </w:div>
                        <w:div w:id="240918857">
                          <w:marLeft w:val="0"/>
                          <w:marRight w:val="0"/>
                          <w:marTop w:val="0"/>
                          <w:marBottom w:val="0"/>
                          <w:divBdr>
                            <w:top w:val="none" w:sz="0" w:space="0" w:color="auto"/>
                            <w:left w:val="none" w:sz="0" w:space="0" w:color="auto"/>
                            <w:bottom w:val="none" w:sz="0" w:space="0" w:color="auto"/>
                            <w:right w:val="none" w:sz="0" w:space="0" w:color="auto"/>
                          </w:divBdr>
                        </w:div>
                        <w:div w:id="316034985">
                          <w:marLeft w:val="0"/>
                          <w:marRight w:val="0"/>
                          <w:marTop w:val="0"/>
                          <w:marBottom w:val="0"/>
                          <w:divBdr>
                            <w:top w:val="none" w:sz="0" w:space="0" w:color="auto"/>
                            <w:left w:val="none" w:sz="0" w:space="0" w:color="auto"/>
                            <w:bottom w:val="none" w:sz="0" w:space="0" w:color="auto"/>
                            <w:right w:val="none" w:sz="0" w:space="0" w:color="auto"/>
                          </w:divBdr>
                        </w:div>
                        <w:div w:id="332025710">
                          <w:marLeft w:val="0"/>
                          <w:marRight w:val="0"/>
                          <w:marTop w:val="0"/>
                          <w:marBottom w:val="0"/>
                          <w:divBdr>
                            <w:top w:val="none" w:sz="0" w:space="0" w:color="auto"/>
                            <w:left w:val="none" w:sz="0" w:space="0" w:color="auto"/>
                            <w:bottom w:val="none" w:sz="0" w:space="0" w:color="auto"/>
                            <w:right w:val="none" w:sz="0" w:space="0" w:color="auto"/>
                          </w:divBdr>
                        </w:div>
                        <w:div w:id="374695815">
                          <w:marLeft w:val="0"/>
                          <w:marRight w:val="0"/>
                          <w:marTop w:val="0"/>
                          <w:marBottom w:val="0"/>
                          <w:divBdr>
                            <w:top w:val="none" w:sz="0" w:space="0" w:color="auto"/>
                            <w:left w:val="none" w:sz="0" w:space="0" w:color="auto"/>
                            <w:bottom w:val="none" w:sz="0" w:space="0" w:color="auto"/>
                            <w:right w:val="none" w:sz="0" w:space="0" w:color="auto"/>
                          </w:divBdr>
                        </w:div>
                        <w:div w:id="628055228">
                          <w:marLeft w:val="0"/>
                          <w:marRight w:val="0"/>
                          <w:marTop w:val="0"/>
                          <w:marBottom w:val="0"/>
                          <w:divBdr>
                            <w:top w:val="none" w:sz="0" w:space="0" w:color="auto"/>
                            <w:left w:val="none" w:sz="0" w:space="0" w:color="auto"/>
                            <w:bottom w:val="none" w:sz="0" w:space="0" w:color="auto"/>
                            <w:right w:val="none" w:sz="0" w:space="0" w:color="auto"/>
                          </w:divBdr>
                        </w:div>
                        <w:div w:id="645283503">
                          <w:marLeft w:val="0"/>
                          <w:marRight w:val="0"/>
                          <w:marTop w:val="0"/>
                          <w:marBottom w:val="0"/>
                          <w:divBdr>
                            <w:top w:val="none" w:sz="0" w:space="0" w:color="auto"/>
                            <w:left w:val="none" w:sz="0" w:space="0" w:color="auto"/>
                            <w:bottom w:val="none" w:sz="0" w:space="0" w:color="auto"/>
                            <w:right w:val="none" w:sz="0" w:space="0" w:color="auto"/>
                          </w:divBdr>
                        </w:div>
                        <w:div w:id="761683763">
                          <w:marLeft w:val="0"/>
                          <w:marRight w:val="0"/>
                          <w:marTop w:val="0"/>
                          <w:marBottom w:val="0"/>
                          <w:divBdr>
                            <w:top w:val="none" w:sz="0" w:space="0" w:color="auto"/>
                            <w:left w:val="none" w:sz="0" w:space="0" w:color="auto"/>
                            <w:bottom w:val="none" w:sz="0" w:space="0" w:color="auto"/>
                            <w:right w:val="none" w:sz="0" w:space="0" w:color="auto"/>
                          </w:divBdr>
                        </w:div>
                        <w:div w:id="784497669">
                          <w:marLeft w:val="0"/>
                          <w:marRight w:val="0"/>
                          <w:marTop w:val="0"/>
                          <w:marBottom w:val="0"/>
                          <w:divBdr>
                            <w:top w:val="none" w:sz="0" w:space="0" w:color="auto"/>
                            <w:left w:val="none" w:sz="0" w:space="0" w:color="auto"/>
                            <w:bottom w:val="none" w:sz="0" w:space="0" w:color="auto"/>
                            <w:right w:val="none" w:sz="0" w:space="0" w:color="auto"/>
                          </w:divBdr>
                        </w:div>
                        <w:div w:id="946348463">
                          <w:marLeft w:val="0"/>
                          <w:marRight w:val="0"/>
                          <w:marTop w:val="0"/>
                          <w:marBottom w:val="0"/>
                          <w:divBdr>
                            <w:top w:val="none" w:sz="0" w:space="0" w:color="auto"/>
                            <w:left w:val="none" w:sz="0" w:space="0" w:color="auto"/>
                            <w:bottom w:val="none" w:sz="0" w:space="0" w:color="auto"/>
                            <w:right w:val="none" w:sz="0" w:space="0" w:color="auto"/>
                          </w:divBdr>
                        </w:div>
                        <w:div w:id="970940341">
                          <w:marLeft w:val="0"/>
                          <w:marRight w:val="0"/>
                          <w:marTop w:val="0"/>
                          <w:marBottom w:val="0"/>
                          <w:divBdr>
                            <w:top w:val="none" w:sz="0" w:space="0" w:color="auto"/>
                            <w:left w:val="none" w:sz="0" w:space="0" w:color="auto"/>
                            <w:bottom w:val="none" w:sz="0" w:space="0" w:color="auto"/>
                            <w:right w:val="none" w:sz="0" w:space="0" w:color="auto"/>
                          </w:divBdr>
                        </w:div>
                        <w:div w:id="1010988576">
                          <w:marLeft w:val="0"/>
                          <w:marRight w:val="0"/>
                          <w:marTop w:val="0"/>
                          <w:marBottom w:val="0"/>
                          <w:divBdr>
                            <w:top w:val="none" w:sz="0" w:space="0" w:color="auto"/>
                            <w:left w:val="none" w:sz="0" w:space="0" w:color="auto"/>
                            <w:bottom w:val="none" w:sz="0" w:space="0" w:color="auto"/>
                            <w:right w:val="none" w:sz="0" w:space="0" w:color="auto"/>
                          </w:divBdr>
                        </w:div>
                        <w:div w:id="1011954415">
                          <w:marLeft w:val="0"/>
                          <w:marRight w:val="0"/>
                          <w:marTop w:val="0"/>
                          <w:marBottom w:val="0"/>
                          <w:divBdr>
                            <w:top w:val="none" w:sz="0" w:space="0" w:color="auto"/>
                            <w:left w:val="none" w:sz="0" w:space="0" w:color="auto"/>
                            <w:bottom w:val="none" w:sz="0" w:space="0" w:color="auto"/>
                            <w:right w:val="none" w:sz="0" w:space="0" w:color="auto"/>
                          </w:divBdr>
                        </w:div>
                        <w:div w:id="1048993580">
                          <w:marLeft w:val="0"/>
                          <w:marRight w:val="0"/>
                          <w:marTop w:val="0"/>
                          <w:marBottom w:val="0"/>
                          <w:divBdr>
                            <w:top w:val="none" w:sz="0" w:space="0" w:color="auto"/>
                            <w:left w:val="none" w:sz="0" w:space="0" w:color="auto"/>
                            <w:bottom w:val="none" w:sz="0" w:space="0" w:color="auto"/>
                            <w:right w:val="none" w:sz="0" w:space="0" w:color="auto"/>
                          </w:divBdr>
                        </w:div>
                        <w:div w:id="1085415798">
                          <w:marLeft w:val="0"/>
                          <w:marRight w:val="0"/>
                          <w:marTop w:val="0"/>
                          <w:marBottom w:val="0"/>
                          <w:divBdr>
                            <w:top w:val="none" w:sz="0" w:space="0" w:color="auto"/>
                            <w:left w:val="none" w:sz="0" w:space="0" w:color="auto"/>
                            <w:bottom w:val="none" w:sz="0" w:space="0" w:color="auto"/>
                            <w:right w:val="none" w:sz="0" w:space="0" w:color="auto"/>
                          </w:divBdr>
                        </w:div>
                        <w:div w:id="1153446175">
                          <w:marLeft w:val="0"/>
                          <w:marRight w:val="0"/>
                          <w:marTop w:val="0"/>
                          <w:marBottom w:val="0"/>
                          <w:divBdr>
                            <w:top w:val="none" w:sz="0" w:space="0" w:color="auto"/>
                            <w:left w:val="none" w:sz="0" w:space="0" w:color="auto"/>
                            <w:bottom w:val="none" w:sz="0" w:space="0" w:color="auto"/>
                            <w:right w:val="none" w:sz="0" w:space="0" w:color="auto"/>
                          </w:divBdr>
                        </w:div>
                        <w:div w:id="1184634867">
                          <w:marLeft w:val="0"/>
                          <w:marRight w:val="0"/>
                          <w:marTop w:val="0"/>
                          <w:marBottom w:val="0"/>
                          <w:divBdr>
                            <w:top w:val="none" w:sz="0" w:space="0" w:color="auto"/>
                            <w:left w:val="none" w:sz="0" w:space="0" w:color="auto"/>
                            <w:bottom w:val="none" w:sz="0" w:space="0" w:color="auto"/>
                            <w:right w:val="none" w:sz="0" w:space="0" w:color="auto"/>
                          </w:divBdr>
                        </w:div>
                        <w:div w:id="1219170473">
                          <w:marLeft w:val="0"/>
                          <w:marRight w:val="0"/>
                          <w:marTop w:val="0"/>
                          <w:marBottom w:val="0"/>
                          <w:divBdr>
                            <w:top w:val="none" w:sz="0" w:space="0" w:color="auto"/>
                            <w:left w:val="none" w:sz="0" w:space="0" w:color="auto"/>
                            <w:bottom w:val="none" w:sz="0" w:space="0" w:color="auto"/>
                            <w:right w:val="none" w:sz="0" w:space="0" w:color="auto"/>
                          </w:divBdr>
                        </w:div>
                        <w:div w:id="1257249922">
                          <w:marLeft w:val="0"/>
                          <w:marRight w:val="0"/>
                          <w:marTop w:val="0"/>
                          <w:marBottom w:val="0"/>
                          <w:divBdr>
                            <w:top w:val="none" w:sz="0" w:space="0" w:color="auto"/>
                            <w:left w:val="none" w:sz="0" w:space="0" w:color="auto"/>
                            <w:bottom w:val="none" w:sz="0" w:space="0" w:color="auto"/>
                            <w:right w:val="none" w:sz="0" w:space="0" w:color="auto"/>
                          </w:divBdr>
                        </w:div>
                        <w:div w:id="1260528196">
                          <w:marLeft w:val="0"/>
                          <w:marRight w:val="0"/>
                          <w:marTop w:val="0"/>
                          <w:marBottom w:val="0"/>
                          <w:divBdr>
                            <w:top w:val="none" w:sz="0" w:space="0" w:color="auto"/>
                            <w:left w:val="none" w:sz="0" w:space="0" w:color="auto"/>
                            <w:bottom w:val="none" w:sz="0" w:space="0" w:color="auto"/>
                            <w:right w:val="none" w:sz="0" w:space="0" w:color="auto"/>
                          </w:divBdr>
                        </w:div>
                        <w:div w:id="1416854708">
                          <w:marLeft w:val="0"/>
                          <w:marRight w:val="0"/>
                          <w:marTop w:val="0"/>
                          <w:marBottom w:val="0"/>
                          <w:divBdr>
                            <w:top w:val="none" w:sz="0" w:space="0" w:color="auto"/>
                            <w:left w:val="none" w:sz="0" w:space="0" w:color="auto"/>
                            <w:bottom w:val="none" w:sz="0" w:space="0" w:color="auto"/>
                            <w:right w:val="none" w:sz="0" w:space="0" w:color="auto"/>
                          </w:divBdr>
                        </w:div>
                        <w:div w:id="1433866284">
                          <w:marLeft w:val="0"/>
                          <w:marRight w:val="0"/>
                          <w:marTop w:val="0"/>
                          <w:marBottom w:val="0"/>
                          <w:divBdr>
                            <w:top w:val="none" w:sz="0" w:space="0" w:color="auto"/>
                            <w:left w:val="none" w:sz="0" w:space="0" w:color="auto"/>
                            <w:bottom w:val="none" w:sz="0" w:space="0" w:color="auto"/>
                            <w:right w:val="none" w:sz="0" w:space="0" w:color="auto"/>
                          </w:divBdr>
                        </w:div>
                        <w:div w:id="1493640049">
                          <w:marLeft w:val="0"/>
                          <w:marRight w:val="0"/>
                          <w:marTop w:val="0"/>
                          <w:marBottom w:val="0"/>
                          <w:divBdr>
                            <w:top w:val="none" w:sz="0" w:space="0" w:color="auto"/>
                            <w:left w:val="none" w:sz="0" w:space="0" w:color="auto"/>
                            <w:bottom w:val="none" w:sz="0" w:space="0" w:color="auto"/>
                            <w:right w:val="none" w:sz="0" w:space="0" w:color="auto"/>
                          </w:divBdr>
                        </w:div>
                        <w:div w:id="1540585539">
                          <w:marLeft w:val="0"/>
                          <w:marRight w:val="0"/>
                          <w:marTop w:val="0"/>
                          <w:marBottom w:val="0"/>
                          <w:divBdr>
                            <w:top w:val="none" w:sz="0" w:space="0" w:color="auto"/>
                            <w:left w:val="none" w:sz="0" w:space="0" w:color="auto"/>
                            <w:bottom w:val="none" w:sz="0" w:space="0" w:color="auto"/>
                            <w:right w:val="none" w:sz="0" w:space="0" w:color="auto"/>
                          </w:divBdr>
                        </w:div>
                        <w:div w:id="1646003797">
                          <w:marLeft w:val="0"/>
                          <w:marRight w:val="0"/>
                          <w:marTop w:val="0"/>
                          <w:marBottom w:val="0"/>
                          <w:divBdr>
                            <w:top w:val="none" w:sz="0" w:space="0" w:color="auto"/>
                            <w:left w:val="none" w:sz="0" w:space="0" w:color="auto"/>
                            <w:bottom w:val="none" w:sz="0" w:space="0" w:color="auto"/>
                            <w:right w:val="none" w:sz="0" w:space="0" w:color="auto"/>
                          </w:divBdr>
                        </w:div>
                        <w:div w:id="1671984613">
                          <w:marLeft w:val="0"/>
                          <w:marRight w:val="0"/>
                          <w:marTop w:val="0"/>
                          <w:marBottom w:val="0"/>
                          <w:divBdr>
                            <w:top w:val="none" w:sz="0" w:space="0" w:color="auto"/>
                            <w:left w:val="none" w:sz="0" w:space="0" w:color="auto"/>
                            <w:bottom w:val="none" w:sz="0" w:space="0" w:color="auto"/>
                            <w:right w:val="none" w:sz="0" w:space="0" w:color="auto"/>
                          </w:divBdr>
                        </w:div>
                        <w:div w:id="1815681929">
                          <w:marLeft w:val="0"/>
                          <w:marRight w:val="0"/>
                          <w:marTop w:val="0"/>
                          <w:marBottom w:val="0"/>
                          <w:divBdr>
                            <w:top w:val="none" w:sz="0" w:space="0" w:color="auto"/>
                            <w:left w:val="none" w:sz="0" w:space="0" w:color="auto"/>
                            <w:bottom w:val="none" w:sz="0" w:space="0" w:color="auto"/>
                            <w:right w:val="none" w:sz="0" w:space="0" w:color="auto"/>
                          </w:divBdr>
                        </w:div>
                        <w:div w:id="1838886579">
                          <w:marLeft w:val="0"/>
                          <w:marRight w:val="0"/>
                          <w:marTop w:val="0"/>
                          <w:marBottom w:val="0"/>
                          <w:divBdr>
                            <w:top w:val="none" w:sz="0" w:space="0" w:color="auto"/>
                            <w:left w:val="none" w:sz="0" w:space="0" w:color="auto"/>
                            <w:bottom w:val="none" w:sz="0" w:space="0" w:color="auto"/>
                            <w:right w:val="none" w:sz="0" w:space="0" w:color="auto"/>
                          </w:divBdr>
                        </w:div>
                        <w:div w:id="1860699931">
                          <w:marLeft w:val="0"/>
                          <w:marRight w:val="0"/>
                          <w:marTop w:val="0"/>
                          <w:marBottom w:val="0"/>
                          <w:divBdr>
                            <w:top w:val="none" w:sz="0" w:space="0" w:color="auto"/>
                            <w:left w:val="none" w:sz="0" w:space="0" w:color="auto"/>
                            <w:bottom w:val="none" w:sz="0" w:space="0" w:color="auto"/>
                            <w:right w:val="none" w:sz="0" w:space="0" w:color="auto"/>
                          </w:divBdr>
                        </w:div>
                        <w:div w:id="1902863316">
                          <w:marLeft w:val="0"/>
                          <w:marRight w:val="0"/>
                          <w:marTop w:val="0"/>
                          <w:marBottom w:val="0"/>
                          <w:divBdr>
                            <w:top w:val="none" w:sz="0" w:space="0" w:color="auto"/>
                            <w:left w:val="none" w:sz="0" w:space="0" w:color="auto"/>
                            <w:bottom w:val="none" w:sz="0" w:space="0" w:color="auto"/>
                            <w:right w:val="none" w:sz="0" w:space="0" w:color="auto"/>
                          </w:divBdr>
                        </w:div>
                        <w:div w:id="2006861261">
                          <w:marLeft w:val="0"/>
                          <w:marRight w:val="0"/>
                          <w:marTop w:val="0"/>
                          <w:marBottom w:val="0"/>
                          <w:divBdr>
                            <w:top w:val="none" w:sz="0" w:space="0" w:color="auto"/>
                            <w:left w:val="none" w:sz="0" w:space="0" w:color="auto"/>
                            <w:bottom w:val="none" w:sz="0" w:space="0" w:color="auto"/>
                            <w:right w:val="none" w:sz="0" w:space="0" w:color="auto"/>
                          </w:divBdr>
                        </w:div>
                        <w:div w:id="2027750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7308079">
      <w:bodyDiv w:val="1"/>
      <w:marLeft w:val="0"/>
      <w:marRight w:val="0"/>
      <w:marTop w:val="0"/>
      <w:marBottom w:val="0"/>
      <w:divBdr>
        <w:top w:val="none" w:sz="0" w:space="0" w:color="auto"/>
        <w:left w:val="none" w:sz="0" w:space="0" w:color="auto"/>
        <w:bottom w:val="none" w:sz="0" w:space="0" w:color="auto"/>
        <w:right w:val="none" w:sz="0" w:space="0" w:color="auto"/>
      </w:divBdr>
    </w:div>
    <w:div w:id="747574799">
      <w:bodyDiv w:val="1"/>
      <w:marLeft w:val="0"/>
      <w:marRight w:val="0"/>
      <w:marTop w:val="0"/>
      <w:marBottom w:val="0"/>
      <w:divBdr>
        <w:top w:val="none" w:sz="0" w:space="0" w:color="auto"/>
        <w:left w:val="none" w:sz="0" w:space="0" w:color="auto"/>
        <w:bottom w:val="none" w:sz="0" w:space="0" w:color="auto"/>
        <w:right w:val="none" w:sz="0" w:space="0" w:color="auto"/>
      </w:divBdr>
    </w:div>
    <w:div w:id="748189490">
      <w:bodyDiv w:val="1"/>
      <w:marLeft w:val="0"/>
      <w:marRight w:val="0"/>
      <w:marTop w:val="0"/>
      <w:marBottom w:val="0"/>
      <w:divBdr>
        <w:top w:val="none" w:sz="0" w:space="0" w:color="auto"/>
        <w:left w:val="none" w:sz="0" w:space="0" w:color="auto"/>
        <w:bottom w:val="none" w:sz="0" w:space="0" w:color="auto"/>
        <w:right w:val="none" w:sz="0" w:space="0" w:color="auto"/>
      </w:divBdr>
      <w:divsChild>
        <w:div w:id="1997831048">
          <w:marLeft w:val="0"/>
          <w:marRight w:val="0"/>
          <w:marTop w:val="0"/>
          <w:marBottom w:val="0"/>
          <w:divBdr>
            <w:top w:val="none" w:sz="0" w:space="0" w:color="auto"/>
            <w:left w:val="none" w:sz="0" w:space="0" w:color="auto"/>
            <w:bottom w:val="none" w:sz="0" w:space="0" w:color="auto"/>
            <w:right w:val="none" w:sz="0" w:space="0" w:color="auto"/>
          </w:divBdr>
          <w:divsChild>
            <w:div w:id="1281649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8775273">
      <w:bodyDiv w:val="1"/>
      <w:marLeft w:val="0"/>
      <w:marRight w:val="0"/>
      <w:marTop w:val="0"/>
      <w:marBottom w:val="0"/>
      <w:divBdr>
        <w:top w:val="none" w:sz="0" w:space="0" w:color="auto"/>
        <w:left w:val="none" w:sz="0" w:space="0" w:color="auto"/>
        <w:bottom w:val="none" w:sz="0" w:space="0" w:color="auto"/>
        <w:right w:val="none" w:sz="0" w:space="0" w:color="auto"/>
      </w:divBdr>
    </w:div>
    <w:div w:id="748847072">
      <w:bodyDiv w:val="1"/>
      <w:marLeft w:val="0"/>
      <w:marRight w:val="0"/>
      <w:marTop w:val="0"/>
      <w:marBottom w:val="0"/>
      <w:divBdr>
        <w:top w:val="none" w:sz="0" w:space="0" w:color="auto"/>
        <w:left w:val="none" w:sz="0" w:space="0" w:color="auto"/>
        <w:bottom w:val="none" w:sz="0" w:space="0" w:color="auto"/>
        <w:right w:val="none" w:sz="0" w:space="0" w:color="auto"/>
      </w:divBdr>
      <w:divsChild>
        <w:div w:id="210503248">
          <w:marLeft w:val="0"/>
          <w:marRight w:val="0"/>
          <w:marTop w:val="0"/>
          <w:marBottom w:val="0"/>
          <w:divBdr>
            <w:top w:val="none" w:sz="0" w:space="0" w:color="auto"/>
            <w:left w:val="none" w:sz="0" w:space="0" w:color="auto"/>
            <w:bottom w:val="none" w:sz="0" w:space="0" w:color="auto"/>
            <w:right w:val="none" w:sz="0" w:space="0" w:color="auto"/>
          </w:divBdr>
          <w:divsChild>
            <w:div w:id="560365080">
              <w:marLeft w:val="0"/>
              <w:marRight w:val="0"/>
              <w:marTop w:val="0"/>
              <w:marBottom w:val="0"/>
              <w:divBdr>
                <w:top w:val="none" w:sz="0" w:space="0" w:color="auto"/>
                <w:left w:val="none" w:sz="0" w:space="0" w:color="auto"/>
                <w:bottom w:val="none" w:sz="0" w:space="0" w:color="auto"/>
                <w:right w:val="none" w:sz="0" w:space="0" w:color="auto"/>
              </w:divBdr>
              <w:divsChild>
                <w:div w:id="1551646795">
                  <w:marLeft w:val="0"/>
                  <w:marRight w:val="0"/>
                  <w:marTop w:val="0"/>
                  <w:marBottom w:val="0"/>
                  <w:divBdr>
                    <w:top w:val="none" w:sz="0" w:space="0" w:color="auto"/>
                    <w:left w:val="none" w:sz="0" w:space="0" w:color="auto"/>
                    <w:bottom w:val="none" w:sz="0" w:space="0" w:color="auto"/>
                    <w:right w:val="none" w:sz="0" w:space="0" w:color="auto"/>
                  </w:divBdr>
                  <w:divsChild>
                    <w:div w:id="2034379498">
                      <w:marLeft w:val="0"/>
                      <w:marRight w:val="0"/>
                      <w:marTop w:val="0"/>
                      <w:marBottom w:val="0"/>
                      <w:divBdr>
                        <w:top w:val="single" w:sz="2" w:space="1" w:color="C0C0C0"/>
                        <w:left w:val="single" w:sz="2" w:space="1" w:color="C0C0C0"/>
                        <w:bottom w:val="single" w:sz="2" w:space="1" w:color="C0C0C0"/>
                        <w:right w:val="single" w:sz="2" w:space="1" w:color="C0C0C0"/>
                      </w:divBdr>
                      <w:divsChild>
                        <w:div w:id="3749405">
                          <w:marLeft w:val="0"/>
                          <w:marRight w:val="0"/>
                          <w:marTop w:val="0"/>
                          <w:marBottom w:val="0"/>
                          <w:divBdr>
                            <w:top w:val="none" w:sz="0" w:space="0" w:color="auto"/>
                            <w:left w:val="none" w:sz="0" w:space="0" w:color="auto"/>
                            <w:bottom w:val="none" w:sz="0" w:space="0" w:color="auto"/>
                            <w:right w:val="none" w:sz="0" w:space="0" w:color="auto"/>
                          </w:divBdr>
                        </w:div>
                        <w:div w:id="102380588">
                          <w:marLeft w:val="0"/>
                          <w:marRight w:val="0"/>
                          <w:marTop w:val="0"/>
                          <w:marBottom w:val="0"/>
                          <w:divBdr>
                            <w:top w:val="none" w:sz="0" w:space="0" w:color="auto"/>
                            <w:left w:val="none" w:sz="0" w:space="0" w:color="auto"/>
                            <w:bottom w:val="none" w:sz="0" w:space="0" w:color="auto"/>
                            <w:right w:val="none" w:sz="0" w:space="0" w:color="auto"/>
                          </w:divBdr>
                        </w:div>
                        <w:div w:id="172309231">
                          <w:marLeft w:val="0"/>
                          <w:marRight w:val="0"/>
                          <w:marTop w:val="0"/>
                          <w:marBottom w:val="0"/>
                          <w:divBdr>
                            <w:top w:val="none" w:sz="0" w:space="0" w:color="auto"/>
                            <w:left w:val="none" w:sz="0" w:space="0" w:color="auto"/>
                            <w:bottom w:val="none" w:sz="0" w:space="0" w:color="auto"/>
                            <w:right w:val="none" w:sz="0" w:space="0" w:color="auto"/>
                          </w:divBdr>
                        </w:div>
                        <w:div w:id="241836574">
                          <w:marLeft w:val="0"/>
                          <w:marRight w:val="0"/>
                          <w:marTop w:val="0"/>
                          <w:marBottom w:val="0"/>
                          <w:divBdr>
                            <w:top w:val="none" w:sz="0" w:space="0" w:color="auto"/>
                            <w:left w:val="none" w:sz="0" w:space="0" w:color="auto"/>
                            <w:bottom w:val="none" w:sz="0" w:space="0" w:color="auto"/>
                            <w:right w:val="none" w:sz="0" w:space="0" w:color="auto"/>
                          </w:divBdr>
                        </w:div>
                        <w:div w:id="383649571">
                          <w:marLeft w:val="0"/>
                          <w:marRight w:val="0"/>
                          <w:marTop w:val="0"/>
                          <w:marBottom w:val="0"/>
                          <w:divBdr>
                            <w:top w:val="none" w:sz="0" w:space="0" w:color="auto"/>
                            <w:left w:val="none" w:sz="0" w:space="0" w:color="auto"/>
                            <w:bottom w:val="none" w:sz="0" w:space="0" w:color="auto"/>
                            <w:right w:val="none" w:sz="0" w:space="0" w:color="auto"/>
                          </w:divBdr>
                        </w:div>
                        <w:div w:id="407772796">
                          <w:marLeft w:val="0"/>
                          <w:marRight w:val="0"/>
                          <w:marTop w:val="0"/>
                          <w:marBottom w:val="0"/>
                          <w:divBdr>
                            <w:top w:val="none" w:sz="0" w:space="0" w:color="auto"/>
                            <w:left w:val="none" w:sz="0" w:space="0" w:color="auto"/>
                            <w:bottom w:val="none" w:sz="0" w:space="0" w:color="auto"/>
                            <w:right w:val="none" w:sz="0" w:space="0" w:color="auto"/>
                          </w:divBdr>
                        </w:div>
                        <w:div w:id="450172669">
                          <w:marLeft w:val="0"/>
                          <w:marRight w:val="0"/>
                          <w:marTop w:val="0"/>
                          <w:marBottom w:val="0"/>
                          <w:divBdr>
                            <w:top w:val="none" w:sz="0" w:space="0" w:color="auto"/>
                            <w:left w:val="none" w:sz="0" w:space="0" w:color="auto"/>
                            <w:bottom w:val="none" w:sz="0" w:space="0" w:color="auto"/>
                            <w:right w:val="none" w:sz="0" w:space="0" w:color="auto"/>
                          </w:divBdr>
                        </w:div>
                        <w:div w:id="485558094">
                          <w:marLeft w:val="0"/>
                          <w:marRight w:val="0"/>
                          <w:marTop w:val="0"/>
                          <w:marBottom w:val="0"/>
                          <w:divBdr>
                            <w:top w:val="none" w:sz="0" w:space="0" w:color="auto"/>
                            <w:left w:val="none" w:sz="0" w:space="0" w:color="auto"/>
                            <w:bottom w:val="none" w:sz="0" w:space="0" w:color="auto"/>
                            <w:right w:val="none" w:sz="0" w:space="0" w:color="auto"/>
                          </w:divBdr>
                        </w:div>
                        <w:div w:id="557742586">
                          <w:marLeft w:val="0"/>
                          <w:marRight w:val="0"/>
                          <w:marTop w:val="0"/>
                          <w:marBottom w:val="0"/>
                          <w:divBdr>
                            <w:top w:val="none" w:sz="0" w:space="0" w:color="auto"/>
                            <w:left w:val="none" w:sz="0" w:space="0" w:color="auto"/>
                            <w:bottom w:val="none" w:sz="0" w:space="0" w:color="auto"/>
                            <w:right w:val="none" w:sz="0" w:space="0" w:color="auto"/>
                          </w:divBdr>
                        </w:div>
                        <w:div w:id="569536552">
                          <w:marLeft w:val="0"/>
                          <w:marRight w:val="0"/>
                          <w:marTop w:val="0"/>
                          <w:marBottom w:val="0"/>
                          <w:divBdr>
                            <w:top w:val="none" w:sz="0" w:space="0" w:color="auto"/>
                            <w:left w:val="none" w:sz="0" w:space="0" w:color="auto"/>
                            <w:bottom w:val="none" w:sz="0" w:space="0" w:color="auto"/>
                            <w:right w:val="none" w:sz="0" w:space="0" w:color="auto"/>
                          </w:divBdr>
                        </w:div>
                        <w:div w:id="575171717">
                          <w:marLeft w:val="0"/>
                          <w:marRight w:val="0"/>
                          <w:marTop w:val="0"/>
                          <w:marBottom w:val="0"/>
                          <w:divBdr>
                            <w:top w:val="none" w:sz="0" w:space="0" w:color="auto"/>
                            <w:left w:val="none" w:sz="0" w:space="0" w:color="auto"/>
                            <w:bottom w:val="none" w:sz="0" w:space="0" w:color="auto"/>
                            <w:right w:val="none" w:sz="0" w:space="0" w:color="auto"/>
                          </w:divBdr>
                        </w:div>
                        <w:div w:id="661737631">
                          <w:marLeft w:val="0"/>
                          <w:marRight w:val="0"/>
                          <w:marTop w:val="0"/>
                          <w:marBottom w:val="0"/>
                          <w:divBdr>
                            <w:top w:val="none" w:sz="0" w:space="0" w:color="auto"/>
                            <w:left w:val="none" w:sz="0" w:space="0" w:color="auto"/>
                            <w:bottom w:val="none" w:sz="0" w:space="0" w:color="auto"/>
                            <w:right w:val="none" w:sz="0" w:space="0" w:color="auto"/>
                          </w:divBdr>
                        </w:div>
                        <w:div w:id="681199668">
                          <w:marLeft w:val="0"/>
                          <w:marRight w:val="0"/>
                          <w:marTop w:val="0"/>
                          <w:marBottom w:val="0"/>
                          <w:divBdr>
                            <w:top w:val="none" w:sz="0" w:space="0" w:color="auto"/>
                            <w:left w:val="none" w:sz="0" w:space="0" w:color="auto"/>
                            <w:bottom w:val="none" w:sz="0" w:space="0" w:color="auto"/>
                            <w:right w:val="none" w:sz="0" w:space="0" w:color="auto"/>
                          </w:divBdr>
                        </w:div>
                        <w:div w:id="864244588">
                          <w:marLeft w:val="0"/>
                          <w:marRight w:val="0"/>
                          <w:marTop w:val="0"/>
                          <w:marBottom w:val="0"/>
                          <w:divBdr>
                            <w:top w:val="none" w:sz="0" w:space="0" w:color="auto"/>
                            <w:left w:val="none" w:sz="0" w:space="0" w:color="auto"/>
                            <w:bottom w:val="none" w:sz="0" w:space="0" w:color="auto"/>
                            <w:right w:val="none" w:sz="0" w:space="0" w:color="auto"/>
                          </w:divBdr>
                        </w:div>
                        <w:div w:id="1110785369">
                          <w:marLeft w:val="0"/>
                          <w:marRight w:val="0"/>
                          <w:marTop w:val="0"/>
                          <w:marBottom w:val="0"/>
                          <w:divBdr>
                            <w:top w:val="none" w:sz="0" w:space="0" w:color="auto"/>
                            <w:left w:val="none" w:sz="0" w:space="0" w:color="auto"/>
                            <w:bottom w:val="none" w:sz="0" w:space="0" w:color="auto"/>
                            <w:right w:val="none" w:sz="0" w:space="0" w:color="auto"/>
                          </w:divBdr>
                        </w:div>
                        <w:div w:id="1170488058">
                          <w:marLeft w:val="0"/>
                          <w:marRight w:val="0"/>
                          <w:marTop w:val="0"/>
                          <w:marBottom w:val="0"/>
                          <w:divBdr>
                            <w:top w:val="none" w:sz="0" w:space="0" w:color="auto"/>
                            <w:left w:val="none" w:sz="0" w:space="0" w:color="auto"/>
                            <w:bottom w:val="none" w:sz="0" w:space="0" w:color="auto"/>
                            <w:right w:val="none" w:sz="0" w:space="0" w:color="auto"/>
                          </w:divBdr>
                        </w:div>
                        <w:div w:id="1288046228">
                          <w:marLeft w:val="0"/>
                          <w:marRight w:val="0"/>
                          <w:marTop w:val="0"/>
                          <w:marBottom w:val="0"/>
                          <w:divBdr>
                            <w:top w:val="none" w:sz="0" w:space="0" w:color="auto"/>
                            <w:left w:val="none" w:sz="0" w:space="0" w:color="auto"/>
                            <w:bottom w:val="none" w:sz="0" w:space="0" w:color="auto"/>
                            <w:right w:val="none" w:sz="0" w:space="0" w:color="auto"/>
                          </w:divBdr>
                        </w:div>
                        <w:div w:id="1399671021">
                          <w:marLeft w:val="0"/>
                          <w:marRight w:val="0"/>
                          <w:marTop w:val="0"/>
                          <w:marBottom w:val="0"/>
                          <w:divBdr>
                            <w:top w:val="none" w:sz="0" w:space="0" w:color="auto"/>
                            <w:left w:val="none" w:sz="0" w:space="0" w:color="auto"/>
                            <w:bottom w:val="none" w:sz="0" w:space="0" w:color="auto"/>
                            <w:right w:val="none" w:sz="0" w:space="0" w:color="auto"/>
                          </w:divBdr>
                        </w:div>
                        <w:div w:id="1556622179">
                          <w:marLeft w:val="0"/>
                          <w:marRight w:val="0"/>
                          <w:marTop w:val="0"/>
                          <w:marBottom w:val="0"/>
                          <w:divBdr>
                            <w:top w:val="none" w:sz="0" w:space="0" w:color="auto"/>
                            <w:left w:val="none" w:sz="0" w:space="0" w:color="auto"/>
                            <w:bottom w:val="none" w:sz="0" w:space="0" w:color="auto"/>
                            <w:right w:val="none" w:sz="0" w:space="0" w:color="auto"/>
                          </w:divBdr>
                        </w:div>
                        <w:div w:id="1581522275">
                          <w:marLeft w:val="0"/>
                          <w:marRight w:val="0"/>
                          <w:marTop w:val="0"/>
                          <w:marBottom w:val="0"/>
                          <w:divBdr>
                            <w:top w:val="none" w:sz="0" w:space="0" w:color="auto"/>
                            <w:left w:val="none" w:sz="0" w:space="0" w:color="auto"/>
                            <w:bottom w:val="none" w:sz="0" w:space="0" w:color="auto"/>
                            <w:right w:val="none" w:sz="0" w:space="0" w:color="auto"/>
                          </w:divBdr>
                        </w:div>
                        <w:div w:id="1630087915">
                          <w:marLeft w:val="0"/>
                          <w:marRight w:val="0"/>
                          <w:marTop w:val="0"/>
                          <w:marBottom w:val="0"/>
                          <w:divBdr>
                            <w:top w:val="none" w:sz="0" w:space="0" w:color="auto"/>
                            <w:left w:val="none" w:sz="0" w:space="0" w:color="auto"/>
                            <w:bottom w:val="none" w:sz="0" w:space="0" w:color="auto"/>
                            <w:right w:val="none" w:sz="0" w:space="0" w:color="auto"/>
                          </w:divBdr>
                        </w:div>
                        <w:div w:id="1630278939">
                          <w:marLeft w:val="0"/>
                          <w:marRight w:val="0"/>
                          <w:marTop w:val="0"/>
                          <w:marBottom w:val="0"/>
                          <w:divBdr>
                            <w:top w:val="none" w:sz="0" w:space="0" w:color="auto"/>
                            <w:left w:val="none" w:sz="0" w:space="0" w:color="auto"/>
                            <w:bottom w:val="none" w:sz="0" w:space="0" w:color="auto"/>
                            <w:right w:val="none" w:sz="0" w:space="0" w:color="auto"/>
                          </w:divBdr>
                        </w:div>
                        <w:div w:id="1767195174">
                          <w:marLeft w:val="0"/>
                          <w:marRight w:val="0"/>
                          <w:marTop w:val="0"/>
                          <w:marBottom w:val="0"/>
                          <w:divBdr>
                            <w:top w:val="none" w:sz="0" w:space="0" w:color="auto"/>
                            <w:left w:val="none" w:sz="0" w:space="0" w:color="auto"/>
                            <w:bottom w:val="none" w:sz="0" w:space="0" w:color="auto"/>
                            <w:right w:val="none" w:sz="0" w:space="0" w:color="auto"/>
                          </w:divBdr>
                        </w:div>
                        <w:div w:id="1800341949">
                          <w:marLeft w:val="0"/>
                          <w:marRight w:val="0"/>
                          <w:marTop w:val="0"/>
                          <w:marBottom w:val="0"/>
                          <w:divBdr>
                            <w:top w:val="none" w:sz="0" w:space="0" w:color="auto"/>
                            <w:left w:val="none" w:sz="0" w:space="0" w:color="auto"/>
                            <w:bottom w:val="none" w:sz="0" w:space="0" w:color="auto"/>
                            <w:right w:val="none" w:sz="0" w:space="0" w:color="auto"/>
                          </w:divBdr>
                        </w:div>
                        <w:div w:id="1874031013">
                          <w:marLeft w:val="0"/>
                          <w:marRight w:val="0"/>
                          <w:marTop w:val="0"/>
                          <w:marBottom w:val="0"/>
                          <w:divBdr>
                            <w:top w:val="none" w:sz="0" w:space="0" w:color="auto"/>
                            <w:left w:val="none" w:sz="0" w:space="0" w:color="auto"/>
                            <w:bottom w:val="none" w:sz="0" w:space="0" w:color="auto"/>
                            <w:right w:val="none" w:sz="0" w:space="0" w:color="auto"/>
                          </w:divBdr>
                        </w:div>
                        <w:div w:id="1889296928">
                          <w:marLeft w:val="0"/>
                          <w:marRight w:val="0"/>
                          <w:marTop w:val="0"/>
                          <w:marBottom w:val="0"/>
                          <w:divBdr>
                            <w:top w:val="none" w:sz="0" w:space="0" w:color="auto"/>
                            <w:left w:val="none" w:sz="0" w:space="0" w:color="auto"/>
                            <w:bottom w:val="none" w:sz="0" w:space="0" w:color="auto"/>
                            <w:right w:val="none" w:sz="0" w:space="0" w:color="auto"/>
                          </w:divBdr>
                        </w:div>
                        <w:div w:id="2012489193">
                          <w:marLeft w:val="0"/>
                          <w:marRight w:val="0"/>
                          <w:marTop w:val="0"/>
                          <w:marBottom w:val="0"/>
                          <w:divBdr>
                            <w:top w:val="none" w:sz="0" w:space="0" w:color="auto"/>
                            <w:left w:val="none" w:sz="0" w:space="0" w:color="auto"/>
                            <w:bottom w:val="none" w:sz="0" w:space="0" w:color="auto"/>
                            <w:right w:val="none" w:sz="0" w:space="0" w:color="auto"/>
                          </w:divBdr>
                        </w:div>
                        <w:div w:id="2058357602">
                          <w:marLeft w:val="0"/>
                          <w:marRight w:val="0"/>
                          <w:marTop w:val="0"/>
                          <w:marBottom w:val="0"/>
                          <w:divBdr>
                            <w:top w:val="none" w:sz="0" w:space="0" w:color="auto"/>
                            <w:left w:val="none" w:sz="0" w:space="0" w:color="auto"/>
                            <w:bottom w:val="none" w:sz="0" w:space="0" w:color="auto"/>
                            <w:right w:val="none" w:sz="0" w:space="0" w:color="auto"/>
                          </w:divBdr>
                        </w:div>
                        <w:div w:id="2072076701">
                          <w:marLeft w:val="0"/>
                          <w:marRight w:val="0"/>
                          <w:marTop w:val="0"/>
                          <w:marBottom w:val="0"/>
                          <w:divBdr>
                            <w:top w:val="none" w:sz="0" w:space="0" w:color="auto"/>
                            <w:left w:val="none" w:sz="0" w:space="0" w:color="auto"/>
                            <w:bottom w:val="none" w:sz="0" w:space="0" w:color="auto"/>
                            <w:right w:val="none" w:sz="0" w:space="0" w:color="auto"/>
                          </w:divBdr>
                        </w:div>
                        <w:div w:id="2097821167">
                          <w:marLeft w:val="0"/>
                          <w:marRight w:val="0"/>
                          <w:marTop w:val="0"/>
                          <w:marBottom w:val="0"/>
                          <w:divBdr>
                            <w:top w:val="none" w:sz="0" w:space="0" w:color="auto"/>
                            <w:left w:val="none" w:sz="0" w:space="0" w:color="auto"/>
                            <w:bottom w:val="none" w:sz="0" w:space="0" w:color="auto"/>
                            <w:right w:val="none" w:sz="0" w:space="0" w:color="auto"/>
                          </w:divBdr>
                        </w:div>
                        <w:div w:id="2111045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9083365">
      <w:bodyDiv w:val="1"/>
      <w:marLeft w:val="0"/>
      <w:marRight w:val="0"/>
      <w:marTop w:val="0"/>
      <w:marBottom w:val="0"/>
      <w:divBdr>
        <w:top w:val="none" w:sz="0" w:space="0" w:color="auto"/>
        <w:left w:val="none" w:sz="0" w:space="0" w:color="auto"/>
        <w:bottom w:val="none" w:sz="0" w:space="0" w:color="auto"/>
        <w:right w:val="none" w:sz="0" w:space="0" w:color="auto"/>
      </w:divBdr>
    </w:div>
    <w:div w:id="749738787">
      <w:bodyDiv w:val="1"/>
      <w:marLeft w:val="0"/>
      <w:marRight w:val="0"/>
      <w:marTop w:val="0"/>
      <w:marBottom w:val="0"/>
      <w:divBdr>
        <w:top w:val="none" w:sz="0" w:space="0" w:color="auto"/>
        <w:left w:val="none" w:sz="0" w:space="0" w:color="auto"/>
        <w:bottom w:val="none" w:sz="0" w:space="0" w:color="auto"/>
        <w:right w:val="none" w:sz="0" w:space="0" w:color="auto"/>
      </w:divBdr>
      <w:divsChild>
        <w:div w:id="735591406">
          <w:marLeft w:val="0"/>
          <w:marRight w:val="0"/>
          <w:marTop w:val="0"/>
          <w:marBottom w:val="0"/>
          <w:divBdr>
            <w:top w:val="none" w:sz="0" w:space="0" w:color="auto"/>
            <w:left w:val="none" w:sz="0" w:space="0" w:color="auto"/>
            <w:bottom w:val="none" w:sz="0" w:space="0" w:color="auto"/>
            <w:right w:val="none" w:sz="0" w:space="0" w:color="auto"/>
          </w:divBdr>
          <w:divsChild>
            <w:div w:id="1900558631">
              <w:marLeft w:val="0"/>
              <w:marRight w:val="0"/>
              <w:marTop w:val="0"/>
              <w:marBottom w:val="0"/>
              <w:divBdr>
                <w:top w:val="none" w:sz="0" w:space="0" w:color="auto"/>
                <w:left w:val="none" w:sz="0" w:space="0" w:color="auto"/>
                <w:bottom w:val="none" w:sz="0" w:space="0" w:color="auto"/>
                <w:right w:val="none" w:sz="0" w:space="0" w:color="auto"/>
              </w:divBdr>
              <w:divsChild>
                <w:div w:id="1766076919">
                  <w:marLeft w:val="0"/>
                  <w:marRight w:val="200"/>
                  <w:marTop w:val="0"/>
                  <w:marBottom w:val="0"/>
                  <w:divBdr>
                    <w:top w:val="none" w:sz="0" w:space="0" w:color="auto"/>
                    <w:left w:val="none" w:sz="0" w:space="0" w:color="auto"/>
                    <w:bottom w:val="none" w:sz="0" w:space="0" w:color="auto"/>
                    <w:right w:val="none" w:sz="0" w:space="0" w:color="auto"/>
                  </w:divBdr>
                  <w:divsChild>
                    <w:div w:id="559486997">
                      <w:marLeft w:val="0"/>
                      <w:marRight w:val="0"/>
                      <w:marTop w:val="0"/>
                      <w:marBottom w:val="0"/>
                      <w:divBdr>
                        <w:top w:val="dotted" w:sz="2" w:space="2" w:color="B2B2B2"/>
                        <w:left w:val="none" w:sz="0" w:space="0" w:color="auto"/>
                        <w:bottom w:val="none" w:sz="0" w:space="0" w:color="auto"/>
                        <w:right w:val="none" w:sz="0" w:space="0" w:color="auto"/>
                      </w:divBdr>
                      <w:divsChild>
                        <w:div w:id="2057271989">
                          <w:marLeft w:val="0"/>
                          <w:marRight w:val="0"/>
                          <w:marTop w:val="0"/>
                          <w:marBottom w:val="0"/>
                          <w:divBdr>
                            <w:top w:val="none" w:sz="0" w:space="0" w:color="auto"/>
                            <w:left w:val="none" w:sz="0" w:space="0" w:color="auto"/>
                            <w:bottom w:val="none" w:sz="0" w:space="0" w:color="auto"/>
                            <w:right w:val="none" w:sz="0" w:space="0" w:color="auto"/>
                          </w:divBdr>
                        </w:div>
                      </w:divsChild>
                    </w:div>
                    <w:div w:id="1467309509">
                      <w:marLeft w:val="267"/>
                      <w:marRight w:val="0"/>
                      <w:marTop w:val="0"/>
                      <w:marBottom w:val="0"/>
                      <w:divBdr>
                        <w:top w:val="none" w:sz="0" w:space="0" w:color="auto"/>
                        <w:left w:val="none" w:sz="0" w:space="0" w:color="auto"/>
                        <w:bottom w:val="none" w:sz="0" w:space="0" w:color="auto"/>
                        <w:right w:val="none" w:sz="0" w:space="0" w:color="auto"/>
                      </w:divBdr>
                    </w:div>
                    <w:div w:id="1527670633">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9892366">
      <w:bodyDiv w:val="1"/>
      <w:marLeft w:val="0"/>
      <w:marRight w:val="0"/>
      <w:marTop w:val="0"/>
      <w:marBottom w:val="0"/>
      <w:divBdr>
        <w:top w:val="none" w:sz="0" w:space="0" w:color="auto"/>
        <w:left w:val="none" w:sz="0" w:space="0" w:color="auto"/>
        <w:bottom w:val="none" w:sz="0" w:space="0" w:color="auto"/>
        <w:right w:val="none" w:sz="0" w:space="0" w:color="auto"/>
      </w:divBdr>
    </w:div>
    <w:div w:id="750472276">
      <w:bodyDiv w:val="1"/>
      <w:marLeft w:val="0"/>
      <w:marRight w:val="0"/>
      <w:marTop w:val="0"/>
      <w:marBottom w:val="0"/>
      <w:divBdr>
        <w:top w:val="none" w:sz="0" w:space="0" w:color="auto"/>
        <w:left w:val="none" w:sz="0" w:space="0" w:color="auto"/>
        <w:bottom w:val="none" w:sz="0" w:space="0" w:color="auto"/>
        <w:right w:val="none" w:sz="0" w:space="0" w:color="auto"/>
      </w:divBdr>
      <w:divsChild>
        <w:div w:id="2075279572">
          <w:marLeft w:val="0"/>
          <w:marRight w:val="0"/>
          <w:marTop w:val="0"/>
          <w:marBottom w:val="0"/>
          <w:divBdr>
            <w:top w:val="none" w:sz="0" w:space="0" w:color="auto"/>
            <w:left w:val="none" w:sz="0" w:space="0" w:color="auto"/>
            <w:bottom w:val="none" w:sz="0" w:space="0" w:color="auto"/>
            <w:right w:val="none" w:sz="0" w:space="0" w:color="auto"/>
          </w:divBdr>
        </w:div>
      </w:divsChild>
    </w:div>
    <w:div w:id="752819684">
      <w:bodyDiv w:val="1"/>
      <w:marLeft w:val="0"/>
      <w:marRight w:val="0"/>
      <w:marTop w:val="0"/>
      <w:marBottom w:val="0"/>
      <w:divBdr>
        <w:top w:val="none" w:sz="0" w:space="0" w:color="auto"/>
        <w:left w:val="none" w:sz="0" w:space="0" w:color="auto"/>
        <w:bottom w:val="none" w:sz="0" w:space="0" w:color="auto"/>
        <w:right w:val="none" w:sz="0" w:space="0" w:color="auto"/>
      </w:divBdr>
      <w:divsChild>
        <w:div w:id="91947315">
          <w:marLeft w:val="0"/>
          <w:marRight w:val="0"/>
          <w:marTop w:val="0"/>
          <w:marBottom w:val="0"/>
          <w:divBdr>
            <w:top w:val="none" w:sz="0" w:space="0" w:color="auto"/>
            <w:left w:val="none" w:sz="0" w:space="0" w:color="auto"/>
            <w:bottom w:val="none" w:sz="0" w:space="0" w:color="auto"/>
            <w:right w:val="none" w:sz="0" w:space="0" w:color="auto"/>
          </w:divBdr>
          <w:divsChild>
            <w:div w:id="737215395">
              <w:marLeft w:val="0"/>
              <w:marRight w:val="0"/>
              <w:marTop w:val="0"/>
              <w:marBottom w:val="0"/>
              <w:divBdr>
                <w:top w:val="none" w:sz="0" w:space="0" w:color="auto"/>
                <w:left w:val="none" w:sz="0" w:space="0" w:color="auto"/>
                <w:bottom w:val="none" w:sz="0" w:space="0" w:color="auto"/>
                <w:right w:val="none" w:sz="0" w:space="0" w:color="auto"/>
              </w:divBdr>
            </w:div>
          </w:divsChild>
        </w:div>
        <w:div w:id="92820187">
          <w:marLeft w:val="0"/>
          <w:marRight w:val="0"/>
          <w:marTop w:val="0"/>
          <w:marBottom w:val="0"/>
          <w:divBdr>
            <w:top w:val="none" w:sz="0" w:space="0" w:color="auto"/>
            <w:left w:val="none" w:sz="0" w:space="0" w:color="auto"/>
            <w:bottom w:val="none" w:sz="0" w:space="0" w:color="auto"/>
            <w:right w:val="none" w:sz="0" w:space="0" w:color="auto"/>
          </w:divBdr>
          <w:divsChild>
            <w:div w:id="377047636">
              <w:marLeft w:val="0"/>
              <w:marRight w:val="0"/>
              <w:marTop w:val="0"/>
              <w:marBottom w:val="0"/>
              <w:divBdr>
                <w:top w:val="none" w:sz="0" w:space="0" w:color="auto"/>
                <w:left w:val="none" w:sz="0" w:space="0" w:color="auto"/>
                <w:bottom w:val="none" w:sz="0" w:space="0" w:color="auto"/>
                <w:right w:val="none" w:sz="0" w:space="0" w:color="auto"/>
              </w:divBdr>
            </w:div>
          </w:divsChild>
        </w:div>
        <w:div w:id="96828903">
          <w:marLeft w:val="0"/>
          <w:marRight w:val="0"/>
          <w:marTop w:val="0"/>
          <w:marBottom w:val="0"/>
          <w:divBdr>
            <w:top w:val="none" w:sz="0" w:space="0" w:color="auto"/>
            <w:left w:val="none" w:sz="0" w:space="0" w:color="auto"/>
            <w:bottom w:val="none" w:sz="0" w:space="0" w:color="auto"/>
            <w:right w:val="none" w:sz="0" w:space="0" w:color="auto"/>
          </w:divBdr>
        </w:div>
        <w:div w:id="107437402">
          <w:marLeft w:val="0"/>
          <w:marRight w:val="0"/>
          <w:marTop w:val="0"/>
          <w:marBottom w:val="0"/>
          <w:divBdr>
            <w:top w:val="none" w:sz="0" w:space="0" w:color="auto"/>
            <w:left w:val="none" w:sz="0" w:space="0" w:color="auto"/>
            <w:bottom w:val="none" w:sz="0" w:space="0" w:color="auto"/>
            <w:right w:val="none" w:sz="0" w:space="0" w:color="auto"/>
          </w:divBdr>
          <w:divsChild>
            <w:div w:id="1253860789">
              <w:marLeft w:val="0"/>
              <w:marRight w:val="0"/>
              <w:marTop w:val="0"/>
              <w:marBottom w:val="0"/>
              <w:divBdr>
                <w:top w:val="none" w:sz="0" w:space="0" w:color="auto"/>
                <w:left w:val="none" w:sz="0" w:space="0" w:color="auto"/>
                <w:bottom w:val="none" w:sz="0" w:space="0" w:color="auto"/>
                <w:right w:val="none" w:sz="0" w:space="0" w:color="auto"/>
              </w:divBdr>
            </w:div>
          </w:divsChild>
        </w:div>
        <w:div w:id="200482374">
          <w:marLeft w:val="0"/>
          <w:marRight w:val="0"/>
          <w:marTop w:val="0"/>
          <w:marBottom w:val="0"/>
          <w:divBdr>
            <w:top w:val="none" w:sz="0" w:space="0" w:color="auto"/>
            <w:left w:val="none" w:sz="0" w:space="0" w:color="auto"/>
            <w:bottom w:val="none" w:sz="0" w:space="0" w:color="auto"/>
            <w:right w:val="none" w:sz="0" w:space="0" w:color="auto"/>
          </w:divBdr>
        </w:div>
        <w:div w:id="260719408">
          <w:marLeft w:val="0"/>
          <w:marRight w:val="0"/>
          <w:marTop w:val="0"/>
          <w:marBottom w:val="0"/>
          <w:divBdr>
            <w:top w:val="none" w:sz="0" w:space="0" w:color="auto"/>
            <w:left w:val="none" w:sz="0" w:space="0" w:color="auto"/>
            <w:bottom w:val="none" w:sz="0" w:space="0" w:color="auto"/>
            <w:right w:val="none" w:sz="0" w:space="0" w:color="auto"/>
          </w:divBdr>
          <w:divsChild>
            <w:div w:id="2111005737">
              <w:marLeft w:val="0"/>
              <w:marRight w:val="0"/>
              <w:marTop w:val="0"/>
              <w:marBottom w:val="0"/>
              <w:divBdr>
                <w:top w:val="none" w:sz="0" w:space="0" w:color="auto"/>
                <w:left w:val="none" w:sz="0" w:space="0" w:color="auto"/>
                <w:bottom w:val="none" w:sz="0" w:space="0" w:color="auto"/>
                <w:right w:val="none" w:sz="0" w:space="0" w:color="auto"/>
              </w:divBdr>
            </w:div>
          </w:divsChild>
        </w:div>
        <w:div w:id="312804335">
          <w:marLeft w:val="0"/>
          <w:marRight w:val="0"/>
          <w:marTop w:val="0"/>
          <w:marBottom w:val="0"/>
          <w:divBdr>
            <w:top w:val="none" w:sz="0" w:space="0" w:color="auto"/>
            <w:left w:val="none" w:sz="0" w:space="0" w:color="auto"/>
            <w:bottom w:val="none" w:sz="0" w:space="0" w:color="auto"/>
            <w:right w:val="none" w:sz="0" w:space="0" w:color="auto"/>
          </w:divBdr>
          <w:divsChild>
            <w:div w:id="1453477440">
              <w:marLeft w:val="0"/>
              <w:marRight w:val="0"/>
              <w:marTop w:val="0"/>
              <w:marBottom w:val="0"/>
              <w:divBdr>
                <w:top w:val="none" w:sz="0" w:space="0" w:color="auto"/>
                <w:left w:val="none" w:sz="0" w:space="0" w:color="auto"/>
                <w:bottom w:val="none" w:sz="0" w:space="0" w:color="auto"/>
                <w:right w:val="none" w:sz="0" w:space="0" w:color="auto"/>
              </w:divBdr>
            </w:div>
          </w:divsChild>
        </w:div>
        <w:div w:id="336034881">
          <w:marLeft w:val="0"/>
          <w:marRight w:val="0"/>
          <w:marTop w:val="0"/>
          <w:marBottom w:val="0"/>
          <w:divBdr>
            <w:top w:val="none" w:sz="0" w:space="0" w:color="auto"/>
            <w:left w:val="none" w:sz="0" w:space="0" w:color="auto"/>
            <w:bottom w:val="none" w:sz="0" w:space="0" w:color="auto"/>
            <w:right w:val="none" w:sz="0" w:space="0" w:color="auto"/>
          </w:divBdr>
          <w:divsChild>
            <w:div w:id="185217795">
              <w:marLeft w:val="0"/>
              <w:marRight w:val="0"/>
              <w:marTop w:val="0"/>
              <w:marBottom w:val="0"/>
              <w:divBdr>
                <w:top w:val="none" w:sz="0" w:space="0" w:color="auto"/>
                <w:left w:val="none" w:sz="0" w:space="0" w:color="auto"/>
                <w:bottom w:val="none" w:sz="0" w:space="0" w:color="auto"/>
                <w:right w:val="none" w:sz="0" w:space="0" w:color="auto"/>
              </w:divBdr>
            </w:div>
          </w:divsChild>
        </w:div>
        <w:div w:id="369185876">
          <w:marLeft w:val="0"/>
          <w:marRight w:val="0"/>
          <w:marTop w:val="0"/>
          <w:marBottom w:val="0"/>
          <w:divBdr>
            <w:top w:val="none" w:sz="0" w:space="0" w:color="auto"/>
            <w:left w:val="none" w:sz="0" w:space="0" w:color="auto"/>
            <w:bottom w:val="none" w:sz="0" w:space="0" w:color="auto"/>
            <w:right w:val="none" w:sz="0" w:space="0" w:color="auto"/>
          </w:divBdr>
          <w:divsChild>
            <w:div w:id="1717045549">
              <w:marLeft w:val="0"/>
              <w:marRight w:val="0"/>
              <w:marTop w:val="0"/>
              <w:marBottom w:val="0"/>
              <w:divBdr>
                <w:top w:val="none" w:sz="0" w:space="0" w:color="auto"/>
                <w:left w:val="none" w:sz="0" w:space="0" w:color="auto"/>
                <w:bottom w:val="none" w:sz="0" w:space="0" w:color="auto"/>
                <w:right w:val="none" w:sz="0" w:space="0" w:color="auto"/>
              </w:divBdr>
            </w:div>
          </w:divsChild>
        </w:div>
        <w:div w:id="536625156">
          <w:marLeft w:val="0"/>
          <w:marRight w:val="0"/>
          <w:marTop w:val="0"/>
          <w:marBottom w:val="0"/>
          <w:divBdr>
            <w:top w:val="none" w:sz="0" w:space="0" w:color="auto"/>
            <w:left w:val="none" w:sz="0" w:space="0" w:color="auto"/>
            <w:bottom w:val="none" w:sz="0" w:space="0" w:color="auto"/>
            <w:right w:val="none" w:sz="0" w:space="0" w:color="auto"/>
          </w:divBdr>
          <w:divsChild>
            <w:div w:id="1702971992">
              <w:marLeft w:val="0"/>
              <w:marRight w:val="0"/>
              <w:marTop w:val="0"/>
              <w:marBottom w:val="0"/>
              <w:divBdr>
                <w:top w:val="none" w:sz="0" w:space="0" w:color="auto"/>
                <w:left w:val="none" w:sz="0" w:space="0" w:color="auto"/>
                <w:bottom w:val="none" w:sz="0" w:space="0" w:color="auto"/>
                <w:right w:val="none" w:sz="0" w:space="0" w:color="auto"/>
              </w:divBdr>
            </w:div>
          </w:divsChild>
        </w:div>
        <w:div w:id="587226684">
          <w:marLeft w:val="0"/>
          <w:marRight w:val="0"/>
          <w:marTop w:val="0"/>
          <w:marBottom w:val="0"/>
          <w:divBdr>
            <w:top w:val="none" w:sz="0" w:space="0" w:color="auto"/>
            <w:left w:val="none" w:sz="0" w:space="0" w:color="auto"/>
            <w:bottom w:val="none" w:sz="0" w:space="0" w:color="auto"/>
            <w:right w:val="none" w:sz="0" w:space="0" w:color="auto"/>
          </w:divBdr>
          <w:divsChild>
            <w:div w:id="770442091">
              <w:marLeft w:val="0"/>
              <w:marRight w:val="0"/>
              <w:marTop w:val="0"/>
              <w:marBottom w:val="0"/>
              <w:divBdr>
                <w:top w:val="none" w:sz="0" w:space="0" w:color="auto"/>
                <w:left w:val="none" w:sz="0" w:space="0" w:color="auto"/>
                <w:bottom w:val="none" w:sz="0" w:space="0" w:color="auto"/>
                <w:right w:val="none" w:sz="0" w:space="0" w:color="auto"/>
              </w:divBdr>
            </w:div>
          </w:divsChild>
        </w:div>
        <w:div w:id="618266672">
          <w:marLeft w:val="0"/>
          <w:marRight w:val="0"/>
          <w:marTop w:val="0"/>
          <w:marBottom w:val="0"/>
          <w:divBdr>
            <w:top w:val="none" w:sz="0" w:space="0" w:color="auto"/>
            <w:left w:val="none" w:sz="0" w:space="0" w:color="auto"/>
            <w:bottom w:val="none" w:sz="0" w:space="0" w:color="auto"/>
            <w:right w:val="none" w:sz="0" w:space="0" w:color="auto"/>
          </w:divBdr>
          <w:divsChild>
            <w:div w:id="1964653423">
              <w:marLeft w:val="0"/>
              <w:marRight w:val="0"/>
              <w:marTop w:val="0"/>
              <w:marBottom w:val="0"/>
              <w:divBdr>
                <w:top w:val="none" w:sz="0" w:space="0" w:color="auto"/>
                <w:left w:val="none" w:sz="0" w:space="0" w:color="auto"/>
                <w:bottom w:val="none" w:sz="0" w:space="0" w:color="auto"/>
                <w:right w:val="none" w:sz="0" w:space="0" w:color="auto"/>
              </w:divBdr>
            </w:div>
          </w:divsChild>
        </w:div>
        <w:div w:id="639729121">
          <w:marLeft w:val="0"/>
          <w:marRight w:val="0"/>
          <w:marTop w:val="0"/>
          <w:marBottom w:val="0"/>
          <w:divBdr>
            <w:top w:val="none" w:sz="0" w:space="0" w:color="auto"/>
            <w:left w:val="none" w:sz="0" w:space="0" w:color="auto"/>
            <w:bottom w:val="none" w:sz="0" w:space="0" w:color="auto"/>
            <w:right w:val="none" w:sz="0" w:space="0" w:color="auto"/>
          </w:divBdr>
        </w:div>
        <w:div w:id="790250632">
          <w:marLeft w:val="0"/>
          <w:marRight w:val="0"/>
          <w:marTop w:val="0"/>
          <w:marBottom w:val="0"/>
          <w:divBdr>
            <w:top w:val="none" w:sz="0" w:space="0" w:color="auto"/>
            <w:left w:val="none" w:sz="0" w:space="0" w:color="auto"/>
            <w:bottom w:val="none" w:sz="0" w:space="0" w:color="auto"/>
            <w:right w:val="none" w:sz="0" w:space="0" w:color="auto"/>
          </w:divBdr>
          <w:divsChild>
            <w:div w:id="2125033591">
              <w:marLeft w:val="0"/>
              <w:marRight w:val="0"/>
              <w:marTop w:val="0"/>
              <w:marBottom w:val="0"/>
              <w:divBdr>
                <w:top w:val="none" w:sz="0" w:space="0" w:color="auto"/>
                <w:left w:val="none" w:sz="0" w:space="0" w:color="auto"/>
                <w:bottom w:val="none" w:sz="0" w:space="0" w:color="auto"/>
                <w:right w:val="none" w:sz="0" w:space="0" w:color="auto"/>
              </w:divBdr>
            </w:div>
          </w:divsChild>
        </w:div>
        <w:div w:id="832062455">
          <w:marLeft w:val="0"/>
          <w:marRight w:val="0"/>
          <w:marTop w:val="0"/>
          <w:marBottom w:val="0"/>
          <w:divBdr>
            <w:top w:val="none" w:sz="0" w:space="0" w:color="auto"/>
            <w:left w:val="none" w:sz="0" w:space="0" w:color="auto"/>
            <w:bottom w:val="none" w:sz="0" w:space="0" w:color="auto"/>
            <w:right w:val="none" w:sz="0" w:space="0" w:color="auto"/>
          </w:divBdr>
          <w:divsChild>
            <w:div w:id="1483813392">
              <w:marLeft w:val="0"/>
              <w:marRight w:val="0"/>
              <w:marTop w:val="0"/>
              <w:marBottom w:val="0"/>
              <w:divBdr>
                <w:top w:val="none" w:sz="0" w:space="0" w:color="auto"/>
                <w:left w:val="none" w:sz="0" w:space="0" w:color="auto"/>
                <w:bottom w:val="none" w:sz="0" w:space="0" w:color="auto"/>
                <w:right w:val="none" w:sz="0" w:space="0" w:color="auto"/>
              </w:divBdr>
            </w:div>
          </w:divsChild>
        </w:div>
        <w:div w:id="840581618">
          <w:marLeft w:val="0"/>
          <w:marRight w:val="0"/>
          <w:marTop w:val="0"/>
          <w:marBottom w:val="0"/>
          <w:divBdr>
            <w:top w:val="none" w:sz="0" w:space="0" w:color="auto"/>
            <w:left w:val="none" w:sz="0" w:space="0" w:color="auto"/>
            <w:bottom w:val="none" w:sz="0" w:space="0" w:color="auto"/>
            <w:right w:val="none" w:sz="0" w:space="0" w:color="auto"/>
          </w:divBdr>
        </w:div>
        <w:div w:id="851771412">
          <w:marLeft w:val="0"/>
          <w:marRight w:val="0"/>
          <w:marTop w:val="0"/>
          <w:marBottom w:val="0"/>
          <w:divBdr>
            <w:top w:val="none" w:sz="0" w:space="0" w:color="auto"/>
            <w:left w:val="none" w:sz="0" w:space="0" w:color="auto"/>
            <w:bottom w:val="none" w:sz="0" w:space="0" w:color="auto"/>
            <w:right w:val="none" w:sz="0" w:space="0" w:color="auto"/>
          </w:divBdr>
          <w:divsChild>
            <w:div w:id="1293973961">
              <w:marLeft w:val="0"/>
              <w:marRight w:val="0"/>
              <w:marTop w:val="0"/>
              <w:marBottom w:val="0"/>
              <w:divBdr>
                <w:top w:val="none" w:sz="0" w:space="0" w:color="auto"/>
                <w:left w:val="none" w:sz="0" w:space="0" w:color="auto"/>
                <w:bottom w:val="none" w:sz="0" w:space="0" w:color="auto"/>
                <w:right w:val="none" w:sz="0" w:space="0" w:color="auto"/>
              </w:divBdr>
            </w:div>
          </w:divsChild>
        </w:div>
        <w:div w:id="855539383">
          <w:marLeft w:val="0"/>
          <w:marRight w:val="0"/>
          <w:marTop w:val="0"/>
          <w:marBottom w:val="0"/>
          <w:divBdr>
            <w:top w:val="none" w:sz="0" w:space="0" w:color="auto"/>
            <w:left w:val="none" w:sz="0" w:space="0" w:color="auto"/>
            <w:bottom w:val="none" w:sz="0" w:space="0" w:color="auto"/>
            <w:right w:val="none" w:sz="0" w:space="0" w:color="auto"/>
          </w:divBdr>
          <w:divsChild>
            <w:div w:id="271861249">
              <w:marLeft w:val="0"/>
              <w:marRight w:val="0"/>
              <w:marTop w:val="0"/>
              <w:marBottom w:val="0"/>
              <w:divBdr>
                <w:top w:val="none" w:sz="0" w:space="0" w:color="auto"/>
                <w:left w:val="none" w:sz="0" w:space="0" w:color="auto"/>
                <w:bottom w:val="none" w:sz="0" w:space="0" w:color="auto"/>
                <w:right w:val="none" w:sz="0" w:space="0" w:color="auto"/>
              </w:divBdr>
            </w:div>
          </w:divsChild>
        </w:div>
        <w:div w:id="873276359">
          <w:marLeft w:val="0"/>
          <w:marRight w:val="0"/>
          <w:marTop w:val="0"/>
          <w:marBottom w:val="0"/>
          <w:divBdr>
            <w:top w:val="none" w:sz="0" w:space="0" w:color="auto"/>
            <w:left w:val="none" w:sz="0" w:space="0" w:color="auto"/>
            <w:bottom w:val="none" w:sz="0" w:space="0" w:color="auto"/>
            <w:right w:val="none" w:sz="0" w:space="0" w:color="auto"/>
          </w:divBdr>
        </w:div>
        <w:div w:id="924531344">
          <w:marLeft w:val="0"/>
          <w:marRight w:val="0"/>
          <w:marTop w:val="0"/>
          <w:marBottom w:val="0"/>
          <w:divBdr>
            <w:top w:val="none" w:sz="0" w:space="0" w:color="auto"/>
            <w:left w:val="none" w:sz="0" w:space="0" w:color="auto"/>
            <w:bottom w:val="none" w:sz="0" w:space="0" w:color="auto"/>
            <w:right w:val="none" w:sz="0" w:space="0" w:color="auto"/>
          </w:divBdr>
        </w:div>
        <w:div w:id="932082271">
          <w:marLeft w:val="0"/>
          <w:marRight w:val="0"/>
          <w:marTop w:val="0"/>
          <w:marBottom w:val="0"/>
          <w:divBdr>
            <w:top w:val="none" w:sz="0" w:space="0" w:color="auto"/>
            <w:left w:val="none" w:sz="0" w:space="0" w:color="auto"/>
            <w:bottom w:val="none" w:sz="0" w:space="0" w:color="auto"/>
            <w:right w:val="none" w:sz="0" w:space="0" w:color="auto"/>
          </w:divBdr>
          <w:divsChild>
            <w:div w:id="1316714349">
              <w:marLeft w:val="0"/>
              <w:marRight w:val="0"/>
              <w:marTop w:val="0"/>
              <w:marBottom w:val="0"/>
              <w:divBdr>
                <w:top w:val="none" w:sz="0" w:space="0" w:color="auto"/>
                <w:left w:val="none" w:sz="0" w:space="0" w:color="auto"/>
                <w:bottom w:val="none" w:sz="0" w:space="0" w:color="auto"/>
                <w:right w:val="none" w:sz="0" w:space="0" w:color="auto"/>
              </w:divBdr>
            </w:div>
          </w:divsChild>
        </w:div>
        <w:div w:id="970138442">
          <w:marLeft w:val="0"/>
          <w:marRight w:val="0"/>
          <w:marTop w:val="0"/>
          <w:marBottom w:val="0"/>
          <w:divBdr>
            <w:top w:val="none" w:sz="0" w:space="0" w:color="auto"/>
            <w:left w:val="none" w:sz="0" w:space="0" w:color="auto"/>
            <w:bottom w:val="none" w:sz="0" w:space="0" w:color="auto"/>
            <w:right w:val="none" w:sz="0" w:space="0" w:color="auto"/>
          </w:divBdr>
          <w:divsChild>
            <w:div w:id="2092583639">
              <w:marLeft w:val="0"/>
              <w:marRight w:val="0"/>
              <w:marTop w:val="0"/>
              <w:marBottom w:val="0"/>
              <w:divBdr>
                <w:top w:val="none" w:sz="0" w:space="0" w:color="auto"/>
                <w:left w:val="none" w:sz="0" w:space="0" w:color="auto"/>
                <w:bottom w:val="none" w:sz="0" w:space="0" w:color="auto"/>
                <w:right w:val="none" w:sz="0" w:space="0" w:color="auto"/>
              </w:divBdr>
            </w:div>
          </w:divsChild>
        </w:div>
        <w:div w:id="1028985910">
          <w:marLeft w:val="0"/>
          <w:marRight w:val="0"/>
          <w:marTop w:val="0"/>
          <w:marBottom w:val="0"/>
          <w:divBdr>
            <w:top w:val="none" w:sz="0" w:space="0" w:color="auto"/>
            <w:left w:val="none" w:sz="0" w:space="0" w:color="auto"/>
            <w:bottom w:val="none" w:sz="0" w:space="0" w:color="auto"/>
            <w:right w:val="none" w:sz="0" w:space="0" w:color="auto"/>
          </w:divBdr>
          <w:divsChild>
            <w:div w:id="385877891">
              <w:marLeft w:val="0"/>
              <w:marRight w:val="0"/>
              <w:marTop w:val="0"/>
              <w:marBottom w:val="0"/>
              <w:divBdr>
                <w:top w:val="none" w:sz="0" w:space="0" w:color="auto"/>
                <w:left w:val="none" w:sz="0" w:space="0" w:color="auto"/>
                <w:bottom w:val="none" w:sz="0" w:space="0" w:color="auto"/>
                <w:right w:val="none" w:sz="0" w:space="0" w:color="auto"/>
              </w:divBdr>
            </w:div>
          </w:divsChild>
        </w:div>
        <w:div w:id="1045325323">
          <w:marLeft w:val="0"/>
          <w:marRight w:val="0"/>
          <w:marTop w:val="0"/>
          <w:marBottom w:val="0"/>
          <w:divBdr>
            <w:top w:val="none" w:sz="0" w:space="0" w:color="auto"/>
            <w:left w:val="none" w:sz="0" w:space="0" w:color="auto"/>
            <w:bottom w:val="none" w:sz="0" w:space="0" w:color="auto"/>
            <w:right w:val="none" w:sz="0" w:space="0" w:color="auto"/>
          </w:divBdr>
          <w:divsChild>
            <w:div w:id="1038629937">
              <w:marLeft w:val="0"/>
              <w:marRight w:val="0"/>
              <w:marTop w:val="0"/>
              <w:marBottom w:val="0"/>
              <w:divBdr>
                <w:top w:val="none" w:sz="0" w:space="0" w:color="auto"/>
                <w:left w:val="none" w:sz="0" w:space="0" w:color="auto"/>
                <w:bottom w:val="none" w:sz="0" w:space="0" w:color="auto"/>
                <w:right w:val="none" w:sz="0" w:space="0" w:color="auto"/>
              </w:divBdr>
            </w:div>
          </w:divsChild>
        </w:div>
        <w:div w:id="1072697466">
          <w:marLeft w:val="0"/>
          <w:marRight w:val="0"/>
          <w:marTop w:val="0"/>
          <w:marBottom w:val="0"/>
          <w:divBdr>
            <w:top w:val="none" w:sz="0" w:space="0" w:color="auto"/>
            <w:left w:val="none" w:sz="0" w:space="0" w:color="auto"/>
            <w:bottom w:val="none" w:sz="0" w:space="0" w:color="auto"/>
            <w:right w:val="none" w:sz="0" w:space="0" w:color="auto"/>
          </w:divBdr>
        </w:div>
        <w:div w:id="1140078082">
          <w:marLeft w:val="0"/>
          <w:marRight w:val="0"/>
          <w:marTop w:val="0"/>
          <w:marBottom w:val="0"/>
          <w:divBdr>
            <w:top w:val="none" w:sz="0" w:space="0" w:color="auto"/>
            <w:left w:val="none" w:sz="0" w:space="0" w:color="auto"/>
            <w:bottom w:val="none" w:sz="0" w:space="0" w:color="auto"/>
            <w:right w:val="none" w:sz="0" w:space="0" w:color="auto"/>
          </w:divBdr>
          <w:divsChild>
            <w:div w:id="1561163426">
              <w:marLeft w:val="0"/>
              <w:marRight w:val="0"/>
              <w:marTop w:val="0"/>
              <w:marBottom w:val="0"/>
              <w:divBdr>
                <w:top w:val="none" w:sz="0" w:space="0" w:color="auto"/>
                <w:left w:val="none" w:sz="0" w:space="0" w:color="auto"/>
                <w:bottom w:val="none" w:sz="0" w:space="0" w:color="auto"/>
                <w:right w:val="none" w:sz="0" w:space="0" w:color="auto"/>
              </w:divBdr>
            </w:div>
          </w:divsChild>
        </w:div>
        <w:div w:id="1230113095">
          <w:marLeft w:val="0"/>
          <w:marRight w:val="0"/>
          <w:marTop w:val="0"/>
          <w:marBottom w:val="0"/>
          <w:divBdr>
            <w:top w:val="none" w:sz="0" w:space="0" w:color="auto"/>
            <w:left w:val="none" w:sz="0" w:space="0" w:color="auto"/>
            <w:bottom w:val="none" w:sz="0" w:space="0" w:color="auto"/>
            <w:right w:val="none" w:sz="0" w:space="0" w:color="auto"/>
          </w:divBdr>
          <w:divsChild>
            <w:div w:id="1670474645">
              <w:marLeft w:val="0"/>
              <w:marRight w:val="0"/>
              <w:marTop w:val="0"/>
              <w:marBottom w:val="0"/>
              <w:divBdr>
                <w:top w:val="none" w:sz="0" w:space="0" w:color="auto"/>
                <w:left w:val="none" w:sz="0" w:space="0" w:color="auto"/>
                <w:bottom w:val="none" w:sz="0" w:space="0" w:color="auto"/>
                <w:right w:val="none" w:sz="0" w:space="0" w:color="auto"/>
              </w:divBdr>
            </w:div>
          </w:divsChild>
        </w:div>
        <w:div w:id="1275206790">
          <w:marLeft w:val="0"/>
          <w:marRight w:val="0"/>
          <w:marTop w:val="0"/>
          <w:marBottom w:val="0"/>
          <w:divBdr>
            <w:top w:val="none" w:sz="0" w:space="0" w:color="auto"/>
            <w:left w:val="none" w:sz="0" w:space="0" w:color="auto"/>
            <w:bottom w:val="none" w:sz="0" w:space="0" w:color="auto"/>
            <w:right w:val="none" w:sz="0" w:space="0" w:color="auto"/>
          </w:divBdr>
          <w:divsChild>
            <w:div w:id="322859358">
              <w:marLeft w:val="0"/>
              <w:marRight w:val="0"/>
              <w:marTop w:val="0"/>
              <w:marBottom w:val="0"/>
              <w:divBdr>
                <w:top w:val="none" w:sz="0" w:space="0" w:color="auto"/>
                <w:left w:val="none" w:sz="0" w:space="0" w:color="auto"/>
                <w:bottom w:val="none" w:sz="0" w:space="0" w:color="auto"/>
                <w:right w:val="none" w:sz="0" w:space="0" w:color="auto"/>
              </w:divBdr>
            </w:div>
          </w:divsChild>
        </w:div>
        <w:div w:id="1280258051">
          <w:marLeft w:val="0"/>
          <w:marRight w:val="0"/>
          <w:marTop w:val="0"/>
          <w:marBottom w:val="0"/>
          <w:divBdr>
            <w:top w:val="none" w:sz="0" w:space="0" w:color="auto"/>
            <w:left w:val="none" w:sz="0" w:space="0" w:color="auto"/>
            <w:bottom w:val="none" w:sz="0" w:space="0" w:color="auto"/>
            <w:right w:val="none" w:sz="0" w:space="0" w:color="auto"/>
          </w:divBdr>
          <w:divsChild>
            <w:div w:id="1185053520">
              <w:marLeft w:val="0"/>
              <w:marRight w:val="0"/>
              <w:marTop w:val="0"/>
              <w:marBottom w:val="0"/>
              <w:divBdr>
                <w:top w:val="none" w:sz="0" w:space="0" w:color="auto"/>
                <w:left w:val="none" w:sz="0" w:space="0" w:color="auto"/>
                <w:bottom w:val="none" w:sz="0" w:space="0" w:color="auto"/>
                <w:right w:val="none" w:sz="0" w:space="0" w:color="auto"/>
              </w:divBdr>
            </w:div>
          </w:divsChild>
        </w:div>
        <w:div w:id="1333948347">
          <w:marLeft w:val="0"/>
          <w:marRight w:val="0"/>
          <w:marTop w:val="0"/>
          <w:marBottom w:val="0"/>
          <w:divBdr>
            <w:top w:val="none" w:sz="0" w:space="0" w:color="auto"/>
            <w:left w:val="none" w:sz="0" w:space="0" w:color="auto"/>
            <w:bottom w:val="none" w:sz="0" w:space="0" w:color="auto"/>
            <w:right w:val="none" w:sz="0" w:space="0" w:color="auto"/>
          </w:divBdr>
        </w:div>
        <w:div w:id="1421023127">
          <w:marLeft w:val="0"/>
          <w:marRight w:val="0"/>
          <w:marTop w:val="0"/>
          <w:marBottom w:val="0"/>
          <w:divBdr>
            <w:top w:val="none" w:sz="0" w:space="0" w:color="auto"/>
            <w:left w:val="none" w:sz="0" w:space="0" w:color="auto"/>
            <w:bottom w:val="none" w:sz="0" w:space="0" w:color="auto"/>
            <w:right w:val="none" w:sz="0" w:space="0" w:color="auto"/>
          </w:divBdr>
        </w:div>
        <w:div w:id="1440485330">
          <w:marLeft w:val="0"/>
          <w:marRight w:val="0"/>
          <w:marTop w:val="0"/>
          <w:marBottom w:val="0"/>
          <w:divBdr>
            <w:top w:val="none" w:sz="0" w:space="0" w:color="auto"/>
            <w:left w:val="none" w:sz="0" w:space="0" w:color="auto"/>
            <w:bottom w:val="none" w:sz="0" w:space="0" w:color="auto"/>
            <w:right w:val="none" w:sz="0" w:space="0" w:color="auto"/>
          </w:divBdr>
          <w:divsChild>
            <w:div w:id="2049526504">
              <w:marLeft w:val="0"/>
              <w:marRight w:val="0"/>
              <w:marTop w:val="0"/>
              <w:marBottom w:val="0"/>
              <w:divBdr>
                <w:top w:val="none" w:sz="0" w:space="0" w:color="auto"/>
                <w:left w:val="none" w:sz="0" w:space="0" w:color="auto"/>
                <w:bottom w:val="none" w:sz="0" w:space="0" w:color="auto"/>
                <w:right w:val="none" w:sz="0" w:space="0" w:color="auto"/>
              </w:divBdr>
            </w:div>
          </w:divsChild>
        </w:div>
        <w:div w:id="1447119631">
          <w:marLeft w:val="0"/>
          <w:marRight w:val="0"/>
          <w:marTop w:val="0"/>
          <w:marBottom w:val="0"/>
          <w:divBdr>
            <w:top w:val="none" w:sz="0" w:space="0" w:color="auto"/>
            <w:left w:val="none" w:sz="0" w:space="0" w:color="auto"/>
            <w:bottom w:val="none" w:sz="0" w:space="0" w:color="auto"/>
            <w:right w:val="none" w:sz="0" w:space="0" w:color="auto"/>
          </w:divBdr>
        </w:div>
        <w:div w:id="1494645669">
          <w:marLeft w:val="0"/>
          <w:marRight w:val="0"/>
          <w:marTop w:val="0"/>
          <w:marBottom w:val="0"/>
          <w:divBdr>
            <w:top w:val="none" w:sz="0" w:space="0" w:color="auto"/>
            <w:left w:val="none" w:sz="0" w:space="0" w:color="auto"/>
            <w:bottom w:val="none" w:sz="0" w:space="0" w:color="auto"/>
            <w:right w:val="none" w:sz="0" w:space="0" w:color="auto"/>
          </w:divBdr>
          <w:divsChild>
            <w:div w:id="343627074">
              <w:marLeft w:val="0"/>
              <w:marRight w:val="0"/>
              <w:marTop w:val="0"/>
              <w:marBottom w:val="0"/>
              <w:divBdr>
                <w:top w:val="none" w:sz="0" w:space="0" w:color="auto"/>
                <w:left w:val="none" w:sz="0" w:space="0" w:color="auto"/>
                <w:bottom w:val="none" w:sz="0" w:space="0" w:color="auto"/>
                <w:right w:val="none" w:sz="0" w:space="0" w:color="auto"/>
              </w:divBdr>
            </w:div>
          </w:divsChild>
        </w:div>
        <w:div w:id="1503742446">
          <w:marLeft w:val="0"/>
          <w:marRight w:val="0"/>
          <w:marTop w:val="0"/>
          <w:marBottom w:val="0"/>
          <w:divBdr>
            <w:top w:val="none" w:sz="0" w:space="0" w:color="auto"/>
            <w:left w:val="none" w:sz="0" w:space="0" w:color="auto"/>
            <w:bottom w:val="none" w:sz="0" w:space="0" w:color="auto"/>
            <w:right w:val="none" w:sz="0" w:space="0" w:color="auto"/>
          </w:divBdr>
          <w:divsChild>
            <w:div w:id="1024087655">
              <w:marLeft w:val="0"/>
              <w:marRight w:val="0"/>
              <w:marTop w:val="0"/>
              <w:marBottom w:val="0"/>
              <w:divBdr>
                <w:top w:val="none" w:sz="0" w:space="0" w:color="auto"/>
                <w:left w:val="none" w:sz="0" w:space="0" w:color="auto"/>
                <w:bottom w:val="none" w:sz="0" w:space="0" w:color="auto"/>
                <w:right w:val="none" w:sz="0" w:space="0" w:color="auto"/>
              </w:divBdr>
            </w:div>
          </w:divsChild>
        </w:div>
        <w:div w:id="1591309099">
          <w:marLeft w:val="0"/>
          <w:marRight w:val="0"/>
          <w:marTop w:val="0"/>
          <w:marBottom w:val="0"/>
          <w:divBdr>
            <w:top w:val="none" w:sz="0" w:space="0" w:color="auto"/>
            <w:left w:val="none" w:sz="0" w:space="0" w:color="auto"/>
            <w:bottom w:val="none" w:sz="0" w:space="0" w:color="auto"/>
            <w:right w:val="none" w:sz="0" w:space="0" w:color="auto"/>
          </w:divBdr>
          <w:divsChild>
            <w:div w:id="1275672219">
              <w:marLeft w:val="0"/>
              <w:marRight w:val="0"/>
              <w:marTop w:val="0"/>
              <w:marBottom w:val="0"/>
              <w:divBdr>
                <w:top w:val="none" w:sz="0" w:space="0" w:color="auto"/>
                <w:left w:val="none" w:sz="0" w:space="0" w:color="auto"/>
                <w:bottom w:val="none" w:sz="0" w:space="0" w:color="auto"/>
                <w:right w:val="none" w:sz="0" w:space="0" w:color="auto"/>
              </w:divBdr>
            </w:div>
          </w:divsChild>
        </w:div>
        <w:div w:id="1624312689">
          <w:marLeft w:val="0"/>
          <w:marRight w:val="0"/>
          <w:marTop w:val="0"/>
          <w:marBottom w:val="0"/>
          <w:divBdr>
            <w:top w:val="none" w:sz="0" w:space="0" w:color="auto"/>
            <w:left w:val="none" w:sz="0" w:space="0" w:color="auto"/>
            <w:bottom w:val="none" w:sz="0" w:space="0" w:color="auto"/>
            <w:right w:val="none" w:sz="0" w:space="0" w:color="auto"/>
          </w:divBdr>
        </w:div>
        <w:div w:id="1704281625">
          <w:marLeft w:val="0"/>
          <w:marRight w:val="0"/>
          <w:marTop w:val="0"/>
          <w:marBottom w:val="0"/>
          <w:divBdr>
            <w:top w:val="none" w:sz="0" w:space="0" w:color="auto"/>
            <w:left w:val="none" w:sz="0" w:space="0" w:color="auto"/>
            <w:bottom w:val="none" w:sz="0" w:space="0" w:color="auto"/>
            <w:right w:val="none" w:sz="0" w:space="0" w:color="auto"/>
          </w:divBdr>
          <w:divsChild>
            <w:div w:id="1822695449">
              <w:marLeft w:val="0"/>
              <w:marRight w:val="0"/>
              <w:marTop w:val="0"/>
              <w:marBottom w:val="0"/>
              <w:divBdr>
                <w:top w:val="none" w:sz="0" w:space="0" w:color="auto"/>
                <w:left w:val="none" w:sz="0" w:space="0" w:color="auto"/>
                <w:bottom w:val="none" w:sz="0" w:space="0" w:color="auto"/>
                <w:right w:val="none" w:sz="0" w:space="0" w:color="auto"/>
              </w:divBdr>
            </w:div>
          </w:divsChild>
        </w:div>
        <w:div w:id="1737048329">
          <w:marLeft w:val="0"/>
          <w:marRight w:val="0"/>
          <w:marTop w:val="0"/>
          <w:marBottom w:val="0"/>
          <w:divBdr>
            <w:top w:val="none" w:sz="0" w:space="0" w:color="auto"/>
            <w:left w:val="none" w:sz="0" w:space="0" w:color="auto"/>
            <w:bottom w:val="none" w:sz="0" w:space="0" w:color="auto"/>
            <w:right w:val="none" w:sz="0" w:space="0" w:color="auto"/>
          </w:divBdr>
          <w:divsChild>
            <w:div w:id="300036716">
              <w:marLeft w:val="0"/>
              <w:marRight w:val="0"/>
              <w:marTop w:val="0"/>
              <w:marBottom w:val="0"/>
              <w:divBdr>
                <w:top w:val="none" w:sz="0" w:space="0" w:color="auto"/>
                <w:left w:val="none" w:sz="0" w:space="0" w:color="auto"/>
                <w:bottom w:val="none" w:sz="0" w:space="0" w:color="auto"/>
                <w:right w:val="none" w:sz="0" w:space="0" w:color="auto"/>
              </w:divBdr>
            </w:div>
          </w:divsChild>
        </w:div>
        <w:div w:id="1774125595">
          <w:marLeft w:val="0"/>
          <w:marRight w:val="0"/>
          <w:marTop w:val="0"/>
          <w:marBottom w:val="0"/>
          <w:divBdr>
            <w:top w:val="none" w:sz="0" w:space="0" w:color="auto"/>
            <w:left w:val="none" w:sz="0" w:space="0" w:color="auto"/>
            <w:bottom w:val="none" w:sz="0" w:space="0" w:color="auto"/>
            <w:right w:val="none" w:sz="0" w:space="0" w:color="auto"/>
          </w:divBdr>
        </w:div>
        <w:div w:id="1805270045">
          <w:marLeft w:val="0"/>
          <w:marRight w:val="0"/>
          <w:marTop w:val="0"/>
          <w:marBottom w:val="0"/>
          <w:divBdr>
            <w:top w:val="none" w:sz="0" w:space="0" w:color="auto"/>
            <w:left w:val="none" w:sz="0" w:space="0" w:color="auto"/>
            <w:bottom w:val="none" w:sz="0" w:space="0" w:color="auto"/>
            <w:right w:val="none" w:sz="0" w:space="0" w:color="auto"/>
          </w:divBdr>
          <w:divsChild>
            <w:div w:id="1172378478">
              <w:marLeft w:val="0"/>
              <w:marRight w:val="0"/>
              <w:marTop w:val="0"/>
              <w:marBottom w:val="0"/>
              <w:divBdr>
                <w:top w:val="none" w:sz="0" w:space="0" w:color="auto"/>
                <w:left w:val="none" w:sz="0" w:space="0" w:color="auto"/>
                <w:bottom w:val="none" w:sz="0" w:space="0" w:color="auto"/>
                <w:right w:val="none" w:sz="0" w:space="0" w:color="auto"/>
              </w:divBdr>
            </w:div>
          </w:divsChild>
        </w:div>
        <w:div w:id="1831673245">
          <w:marLeft w:val="0"/>
          <w:marRight w:val="0"/>
          <w:marTop w:val="0"/>
          <w:marBottom w:val="0"/>
          <w:divBdr>
            <w:top w:val="none" w:sz="0" w:space="0" w:color="auto"/>
            <w:left w:val="none" w:sz="0" w:space="0" w:color="auto"/>
            <w:bottom w:val="none" w:sz="0" w:space="0" w:color="auto"/>
            <w:right w:val="none" w:sz="0" w:space="0" w:color="auto"/>
          </w:divBdr>
          <w:divsChild>
            <w:div w:id="369457981">
              <w:marLeft w:val="0"/>
              <w:marRight w:val="0"/>
              <w:marTop w:val="0"/>
              <w:marBottom w:val="0"/>
              <w:divBdr>
                <w:top w:val="none" w:sz="0" w:space="0" w:color="auto"/>
                <w:left w:val="none" w:sz="0" w:space="0" w:color="auto"/>
                <w:bottom w:val="none" w:sz="0" w:space="0" w:color="auto"/>
                <w:right w:val="none" w:sz="0" w:space="0" w:color="auto"/>
              </w:divBdr>
            </w:div>
          </w:divsChild>
        </w:div>
        <w:div w:id="1873765222">
          <w:marLeft w:val="0"/>
          <w:marRight w:val="0"/>
          <w:marTop w:val="0"/>
          <w:marBottom w:val="0"/>
          <w:divBdr>
            <w:top w:val="none" w:sz="0" w:space="0" w:color="auto"/>
            <w:left w:val="none" w:sz="0" w:space="0" w:color="auto"/>
            <w:bottom w:val="none" w:sz="0" w:space="0" w:color="auto"/>
            <w:right w:val="none" w:sz="0" w:space="0" w:color="auto"/>
          </w:divBdr>
        </w:div>
        <w:div w:id="1903901641">
          <w:marLeft w:val="0"/>
          <w:marRight w:val="0"/>
          <w:marTop w:val="0"/>
          <w:marBottom w:val="0"/>
          <w:divBdr>
            <w:top w:val="none" w:sz="0" w:space="0" w:color="auto"/>
            <w:left w:val="none" w:sz="0" w:space="0" w:color="auto"/>
            <w:bottom w:val="none" w:sz="0" w:space="0" w:color="auto"/>
            <w:right w:val="none" w:sz="0" w:space="0" w:color="auto"/>
          </w:divBdr>
          <w:divsChild>
            <w:div w:id="41904248">
              <w:marLeft w:val="0"/>
              <w:marRight w:val="0"/>
              <w:marTop w:val="0"/>
              <w:marBottom w:val="0"/>
              <w:divBdr>
                <w:top w:val="none" w:sz="0" w:space="0" w:color="auto"/>
                <w:left w:val="none" w:sz="0" w:space="0" w:color="auto"/>
                <w:bottom w:val="none" w:sz="0" w:space="0" w:color="auto"/>
                <w:right w:val="none" w:sz="0" w:space="0" w:color="auto"/>
              </w:divBdr>
            </w:div>
          </w:divsChild>
        </w:div>
        <w:div w:id="1968464982">
          <w:marLeft w:val="0"/>
          <w:marRight w:val="0"/>
          <w:marTop w:val="0"/>
          <w:marBottom w:val="0"/>
          <w:divBdr>
            <w:top w:val="none" w:sz="0" w:space="0" w:color="auto"/>
            <w:left w:val="none" w:sz="0" w:space="0" w:color="auto"/>
            <w:bottom w:val="none" w:sz="0" w:space="0" w:color="auto"/>
            <w:right w:val="none" w:sz="0" w:space="0" w:color="auto"/>
          </w:divBdr>
          <w:divsChild>
            <w:div w:id="1602838518">
              <w:marLeft w:val="0"/>
              <w:marRight w:val="0"/>
              <w:marTop w:val="0"/>
              <w:marBottom w:val="0"/>
              <w:divBdr>
                <w:top w:val="none" w:sz="0" w:space="0" w:color="auto"/>
                <w:left w:val="none" w:sz="0" w:space="0" w:color="auto"/>
                <w:bottom w:val="none" w:sz="0" w:space="0" w:color="auto"/>
                <w:right w:val="none" w:sz="0" w:space="0" w:color="auto"/>
              </w:divBdr>
            </w:div>
          </w:divsChild>
        </w:div>
        <w:div w:id="2092117783">
          <w:marLeft w:val="0"/>
          <w:marRight w:val="0"/>
          <w:marTop w:val="0"/>
          <w:marBottom w:val="0"/>
          <w:divBdr>
            <w:top w:val="none" w:sz="0" w:space="0" w:color="auto"/>
            <w:left w:val="none" w:sz="0" w:space="0" w:color="auto"/>
            <w:bottom w:val="none" w:sz="0" w:space="0" w:color="auto"/>
            <w:right w:val="none" w:sz="0" w:space="0" w:color="auto"/>
          </w:divBdr>
          <w:divsChild>
            <w:div w:id="1881358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4057263">
      <w:bodyDiv w:val="1"/>
      <w:marLeft w:val="0"/>
      <w:marRight w:val="0"/>
      <w:marTop w:val="0"/>
      <w:marBottom w:val="0"/>
      <w:divBdr>
        <w:top w:val="none" w:sz="0" w:space="0" w:color="auto"/>
        <w:left w:val="none" w:sz="0" w:space="0" w:color="auto"/>
        <w:bottom w:val="none" w:sz="0" w:space="0" w:color="auto"/>
        <w:right w:val="none" w:sz="0" w:space="0" w:color="auto"/>
      </w:divBdr>
      <w:divsChild>
        <w:div w:id="1836602342">
          <w:marLeft w:val="0"/>
          <w:marRight w:val="0"/>
          <w:marTop w:val="0"/>
          <w:marBottom w:val="0"/>
          <w:divBdr>
            <w:top w:val="none" w:sz="0" w:space="0" w:color="auto"/>
            <w:left w:val="none" w:sz="0" w:space="0" w:color="auto"/>
            <w:bottom w:val="none" w:sz="0" w:space="0" w:color="auto"/>
            <w:right w:val="none" w:sz="0" w:space="0" w:color="auto"/>
          </w:divBdr>
          <w:divsChild>
            <w:div w:id="1131824085">
              <w:marLeft w:val="0"/>
              <w:marRight w:val="0"/>
              <w:marTop w:val="0"/>
              <w:marBottom w:val="0"/>
              <w:divBdr>
                <w:top w:val="none" w:sz="0" w:space="0" w:color="auto"/>
                <w:left w:val="none" w:sz="0" w:space="0" w:color="auto"/>
                <w:bottom w:val="none" w:sz="0" w:space="0" w:color="auto"/>
                <w:right w:val="none" w:sz="0" w:space="0" w:color="auto"/>
              </w:divBdr>
              <w:divsChild>
                <w:div w:id="1468469307">
                  <w:marLeft w:val="0"/>
                  <w:marRight w:val="0"/>
                  <w:marTop w:val="0"/>
                  <w:marBottom w:val="0"/>
                  <w:divBdr>
                    <w:top w:val="none" w:sz="0" w:space="0" w:color="auto"/>
                    <w:left w:val="none" w:sz="0" w:space="0" w:color="auto"/>
                    <w:bottom w:val="none" w:sz="0" w:space="0" w:color="auto"/>
                    <w:right w:val="none" w:sz="0" w:space="0" w:color="auto"/>
                  </w:divBdr>
                  <w:divsChild>
                    <w:div w:id="64962934">
                      <w:marLeft w:val="0"/>
                      <w:marRight w:val="0"/>
                      <w:marTop w:val="13"/>
                      <w:marBottom w:val="0"/>
                      <w:divBdr>
                        <w:top w:val="none" w:sz="0" w:space="0" w:color="auto"/>
                        <w:left w:val="none" w:sz="0" w:space="0" w:color="auto"/>
                        <w:bottom w:val="none" w:sz="0" w:space="0" w:color="auto"/>
                        <w:right w:val="none" w:sz="0" w:space="0" w:color="auto"/>
                      </w:divBdr>
                      <w:divsChild>
                        <w:div w:id="882332534">
                          <w:marLeft w:val="0"/>
                          <w:marRight w:val="0"/>
                          <w:marTop w:val="0"/>
                          <w:marBottom w:val="0"/>
                          <w:divBdr>
                            <w:top w:val="none" w:sz="0" w:space="0" w:color="auto"/>
                            <w:left w:val="none" w:sz="0" w:space="0" w:color="auto"/>
                            <w:bottom w:val="none" w:sz="0" w:space="0" w:color="auto"/>
                            <w:right w:val="none" w:sz="0" w:space="0" w:color="auto"/>
                          </w:divBdr>
                          <w:divsChild>
                            <w:div w:id="1961646231">
                              <w:marLeft w:val="0"/>
                              <w:marRight w:val="0"/>
                              <w:marTop w:val="20"/>
                              <w:marBottom w:val="0"/>
                              <w:divBdr>
                                <w:top w:val="none" w:sz="0" w:space="0" w:color="auto"/>
                                <w:left w:val="none" w:sz="0" w:space="0" w:color="auto"/>
                                <w:bottom w:val="none" w:sz="0" w:space="0" w:color="auto"/>
                                <w:right w:val="none" w:sz="0" w:space="0" w:color="auto"/>
                              </w:divBdr>
                              <w:divsChild>
                                <w:div w:id="173188540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605455413">
                          <w:marLeft w:val="0"/>
                          <w:marRight w:val="0"/>
                          <w:marTop w:val="0"/>
                          <w:marBottom w:val="0"/>
                          <w:divBdr>
                            <w:top w:val="none" w:sz="0" w:space="0" w:color="auto"/>
                            <w:left w:val="none" w:sz="0" w:space="0" w:color="auto"/>
                            <w:bottom w:val="none" w:sz="0" w:space="0" w:color="auto"/>
                            <w:right w:val="none" w:sz="0" w:space="0" w:color="auto"/>
                          </w:divBdr>
                          <w:divsChild>
                            <w:div w:id="682976569">
                              <w:marLeft w:val="0"/>
                              <w:marRight w:val="0"/>
                              <w:marTop w:val="20"/>
                              <w:marBottom w:val="0"/>
                              <w:divBdr>
                                <w:top w:val="none" w:sz="0" w:space="0" w:color="auto"/>
                                <w:left w:val="none" w:sz="0" w:space="0" w:color="auto"/>
                                <w:bottom w:val="none" w:sz="0" w:space="0" w:color="auto"/>
                                <w:right w:val="none" w:sz="0" w:space="0" w:color="auto"/>
                              </w:divBdr>
                              <w:divsChild>
                                <w:div w:id="199946074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801413128">
                          <w:marLeft w:val="0"/>
                          <w:marRight w:val="0"/>
                          <w:marTop w:val="0"/>
                          <w:marBottom w:val="0"/>
                          <w:divBdr>
                            <w:top w:val="none" w:sz="0" w:space="0" w:color="auto"/>
                            <w:left w:val="none" w:sz="0" w:space="0" w:color="auto"/>
                            <w:bottom w:val="none" w:sz="0" w:space="0" w:color="auto"/>
                            <w:right w:val="none" w:sz="0" w:space="0" w:color="auto"/>
                          </w:divBdr>
                          <w:divsChild>
                            <w:div w:id="1781339894">
                              <w:marLeft w:val="0"/>
                              <w:marRight w:val="0"/>
                              <w:marTop w:val="20"/>
                              <w:marBottom w:val="0"/>
                              <w:divBdr>
                                <w:top w:val="none" w:sz="0" w:space="0" w:color="auto"/>
                                <w:left w:val="none" w:sz="0" w:space="0" w:color="auto"/>
                                <w:bottom w:val="none" w:sz="0" w:space="0" w:color="auto"/>
                                <w:right w:val="none" w:sz="0" w:space="0" w:color="auto"/>
                              </w:divBdr>
                              <w:divsChild>
                                <w:div w:id="15907814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04888714">
                      <w:marLeft w:val="0"/>
                      <w:marRight w:val="0"/>
                      <w:marTop w:val="47"/>
                      <w:marBottom w:val="0"/>
                      <w:divBdr>
                        <w:top w:val="none" w:sz="0" w:space="0" w:color="auto"/>
                        <w:left w:val="none" w:sz="0" w:space="0" w:color="auto"/>
                        <w:bottom w:val="none" w:sz="0" w:space="0" w:color="auto"/>
                        <w:right w:val="none" w:sz="0" w:space="0" w:color="auto"/>
                      </w:divBdr>
                      <w:divsChild>
                        <w:div w:id="1988821913">
                          <w:marLeft w:val="0"/>
                          <w:marRight w:val="0"/>
                          <w:marTop w:val="0"/>
                          <w:marBottom w:val="0"/>
                          <w:divBdr>
                            <w:top w:val="none" w:sz="0" w:space="0" w:color="auto"/>
                            <w:left w:val="none" w:sz="0" w:space="0" w:color="auto"/>
                            <w:bottom w:val="none" w:sz="0" w:space="0" w:color="auto"/>
                            <w:right w:val="none" w:sz="0" w:space="0" w:color="auto"/>
                          </w:divBdr>
                        </w:div>
                      </w:divsChild>
                    </w:div>
                    <w:div w:id="148131611">
                      <w:marLeft w:val="0"/>
                      <w:marRight w:val="0"/>
                      <w:marTop w:val="13"/>
                      <w:marBottom w:val="0"/>
                      <w:divBdr>
                        <w:top w:val="none" w:sz="0" w:space="0" w:color="auto"/>
                        <w:left w:val="none" w:sz="0" w:space="0" w:color="auto"/>
                        <w:bottom w:val="none" w:sz="0" w:space="0" w:color="auto"/>
                        <w:right w:val="none" w:sz="0" w:space="0" w:color="auto"/>
                      </w:divBdr>
                    </w:div>
                    <w:div w:id="185564969">
                      <w:marLeft w:val="0"/>
                      <w:marRight w:val="0"/>
                      <w:marTop w:val="13"/>
                      <w:marBottom w:val="0"/>
                      <w:divBdr>
                        <w:top w:val="none" w:sz="0" w:space="0" w:color="auto"/>
                        <w:left w:val="none" w:sz="0" w:space="0" w:color="auto"/>
                        <w:bottom w:val="none" w:sz="0" w:space="0" w:color="auto"/>
                        <w:right w:val="none" w:sz="0" w:space="0" w:color="auto"/>
                      </w:divBdr>
                    </w:div>
                    <w:div w:id="186018906">
                      <w:marLeft w:val="0"/>
                      <w:marRight w:val="0"/>
                      <w:marTop w:val="13"/>
                      <w:marBottom w:val="0"/>
                      <w:divBdr>
                        <w:top w:val="none" w:sz="0" w:space="0" w:color="auto"/>
                        <w:left w:val="none" w:sz="0" w:space="0" w:color="auto"/>
                        <w:bottom w:val="none" w:sz="0" w:space="0" w:color="auto"/>
                        <w:right w:val="none" w:sz="0" w:space="0" w:color="auto"/>
                      </w:divBdr>
                      <w:divsChild>
                        <w:div w:id="386607144">
                          <w:marLeft w:val="0"/>
                          <w:marRight w:val="0"/>
                          <w:marTop w:val="0"/>
                          <w:marBottom w:val="0"/>
                          <w:divBdr>
                            <w:top w:val="none" w:sz="0" w:space="0" w:color="auto"/>
                            <w:left w:val="none" w:sz="0" w:space="0" w:color="auto"/>
                            <w:bottom w:val="none" w:sz="0" w:space="0" w:color="auto"/>
                            <w:right w:val="none" w:sz="0" w:space="0" w:color="auto"/>
                          </w:divBdr>
                        </w:div>
                      </w:divsChild>
                    </w:div>
                    <w:div w:id="221672464">
                      <w:marLeft w:val="0"/>
                      <w:marRight w:val="0"/>
                      <w:marTop w:val="13"/>
                      <w:marBottom w:val="0"/>
                      <w:divBdr>
                        <w:top w:val="none" w:sz="0" w:space="0" w:color="auto"/>
                        <w:left w:val="none" w:sz="0" w:space="0" w:color="auto"/>
                        <w:bottom w:val="none" w:sz="0" w:space="0" w:color="auto"/>
                        <w:right w:val="none" w:sz="0" w:space="0" w:color="auto"/>
                      </w:divBdr>
                      <w:divsChild>
                        <w:div w:id="1124229257">
                          <w:marLeft w:val="0"/>
                          <w:marRight w:val="0"/>
                          <w:marTop w:val="0"/>
                          <w:marBottom w:val="0"/>
                          <w:divBdr>
                            <w:top w:val="none" w:sz="0" w:space="0" w:color="auto"/>
                            <w:left w:val="none" w:sz="0" w:space="0" w:color="auto"/>
                            <w:bottom w:val="none" w:sz="0" w:space="0" w:color="auto"/>
                            <w:right w:val="none" w:sz="0" w:space="0" w:color="auto"/>
                          </w:divBdr>
                        </w:div>
                      </w:divsChild>
                    </w:div>
                    <w:div w:id="321931058">
                      <w:marLeft w:val="0"/>
                      <w:marRight w:val="0"/>
                      <w:marTop w:val="13"/>
                      <w:marBottom w:val="0"/>
                      <w:divBdr>
                        <w:top w:val="none" w:sz="0" w:space="0" w:color="auto"/>
                        <w:left w:val="none" w:sz="0" w:space="0" w:color="auto"/>
                        <w:bottom w:val="none" w:sz="0" w:space="0" w:color="auto"/>
                        <w:right w:val="none" w:sz="0" w:space="0" w:color="auto"/>
                      </w:divBdr>
                    </w:div>
                    <w:div w:id="418259465">
                      <w:marLeft w:val="0"/>
                      <w:marRight w:val="0"/>
                      <w:marTop w:val="13"/>
                      <w:marBottom w:val="0"/>
                      <w:divBdr>
                        <w:top w:val="none" w:sz="0" w:space="0" w:color="auto"/>
                        <w:left w:val="none" w:sz="0" w:space="0" w:color="auto"/>
                        <w:bottom w:val="none" w:sz="0" w:space="0" w:color="auto"/>
                        <w:right w:val="none" w:sz="0" w:space="0" w:color="auto"/>
                      </w:divBdr>
                      <w:divsChild>
                        <w:div w:id="1340497690">
                          <w:marLeft w:val="0"/>
                          <w:marRight w:val="0"/>
                          <w:marTop w:val="0"/>
                          <w:marBottom w:val="0"/>
                          <w:divBdr>
                            <w:top w:val="none" w:sz="0" w:space="0" w:color="auto"/>
                            <w:left w:val="none" w:sz="0" w:space="0" w:color="auto"/>
                            <w:bottom w:val="none" w:sz="0" w:space="0" w:color="auto"/>
                            <w:right w:val="none" w:sz="0" w:space="0" w:color="auto"/>
                          </w:divBdr>
                        </w:div>
                      </w:divsChild>
                    </w:div>
                    <w:div w:id="439111200">
                      <w:marLeft w:val="0"/>
                      <w:marRight w:val="0"/>
                      <w:marTop w:val="13"/>
                      <w:marBottom w:val="0"/>
                      <w:divBdr>
                        <w:top w:val="none" w:sz="0" w:space="0" w:color="auto"/>
                        <w:left w:val="none" w:sz="0" w:space="0" w:color="auto"/>
                        <w:bottom w:val="none" w:sz="0" w:space="0" w:color="auto"/>
                        <w:right w:val="none" w:sz="0" w:space="0" w:color="auto"/>
                      </w:divBdr>
                      <w:divsChild>
                        <w:div w:id="270168947">
                          <w:marLeft w:val="0"/>
                          <w:marRight w:val="0"/>
                          <w:marTop w:val="0"/>
                          <w:marBottom w:val="0"/>
                          <w:divBdr>
                            <w:top w:val="none" w:sz="0" w:space="0" w:color="auto"/>
                            <w:left w:val="none" w:sz="0" w:space="0" w:color="auto"/>
                            <w:bottom w:val="none" w:sz="0" w:space="0" w:color="auto"/>
                            <w:right w:val="none" w:sz="0" w:space="0" w:color="auto"/>
                          </w:divBdr>
                        </w:div>
                      </w:divsChild>
                    </w:div>
                    <w:div w:id="450443732">
                      <w:marLeft w:val="0"/>
                      <w:marRight w:val="0"/>
                      <w:marTop w:val="13"/>
                      <w:marBottom w:val="0"/>
                      <w:divBdr>
                        <w:top w:val="none" w:sz="0" w:space="0" w:color="auto"/>
                        <w:left w:val="none" w:sz="0" w:space="0" w:color="auto"/>
                        <w:bottom w:val="none" w:sz="0" w:space="0" w:color="auto"/>
                        <w:right w:val="none" w:sz="0" w:space="0" w:color="auto"/>
                      </w:divBdr>
                    </w:div>
                    <w:div w:id="492113748">
                      <w:marLeft w:val="0"/>
                      <w:marRight w:val="0"/>
                      <w:marTop w:val="13"/>
                      <w:marBottom w:val="0"/>
                      <w:divBdr>
                        <w:top w:val="none" w:sz="0" w:space="0" w:color="auto"/>
                        <w:left w:val="none" w:sz="0" w:space="0" w:color="auto"/>
                        <w:bottom w:val="none" w:sz="0" w:space="0" w:color="auto"/>
                        <w:right w:val="none" w:sz="0" w:space="0" w:color="auto"/>
                      </w:divBdr>
                    </w:div>
                    <w:div w:id="516697037">
                      <w:marLeft w:val="0"/>
                      <w:marRight w:val="0"/>
                      <w:marTop w:val="13"/>
                      <w:marBottom w:val="0"/>
                      <w:divBdr>
                        <w:top w:val="none" w:sz="0" w:space="0" w:color="auto"/>
                        <w:left w:val="none" w:sz="0" w:space="0" w:color="auto"/>
                        <w:bottom w:val="none" w:sz="0" w:space="0" w:color="auto"/>
                        <w:right w:val="none" w:sz="0" w:space="0" w:color="auto"/>
                      </w:divBdr>
                      <w:divsChild>
                        <w:div w:id="1858149999">
                          <w:marLeft w:val="0"/>
                          <w:marRight w:val="0"/>
                          <w:marTop w:val="0"/>
                          <w:marBottom w:val="0"/>
                          <w:divBdr>
                            <w:top w:val="none" w:sz="0" w:space="0" w:color="auto"/>
                            <w:left w:val="none" w:sz="0" w:space="0" w:color="auto"/>
                            <w:bottom w:val="none" w:sz="0" w:space="0" w:color="auto"/>
                            <w:right w:val="none" w:sz="0" w:space="0" w:color="auto"/>
                          </w:divBdr>
                        </w:div>
                      </w:divsChild>
                    </w:div>
                    <w:div w:id="588463264">
                      <w:marLeft w:val="0"/>
                      <w:marRight w:val="0"/>
                      <w:marTop w:val="13"/>
                      <w:marBottom w:val="0"/>
                      <w:divBdr>
                        <w:top w:val="none" w:sz="0" w:space="0" w:color="auto"/>
                        <w:left w:val="none" w:sz="0" w:space="0" w:color="auto"/>
                        <w:bottom w:val="none" w:sz="0" w:space="0" w:color="auto"/>
                        <w:right w:val="none" w:sz="0" w:space="0" w:color="auto"/>
                      </w:divBdr>
                    </w:div>
                    <w:div w:id="613050451">
                      <w:marLeft w:val="0"/>
                      <w:marRight w:val="0"/>
                      <w:marTop w:val="13"/>
                      <w:marBottom w:val="0"/>
                      <w:divBdr>
                        <w:top w:val="none" w:sz="0" w:space="0" w:color="auto"/>
                        <w:left w:val="none" w:sz="0" w:space="0" w:color="auto"/>
                        <w:bottom w:val="none" w:sz="0" w:space="0" w:color="auto"/>
                        <w:right w:val="none" w:sz="0" w:space="0" w:color="auto"/>
                      </w:divBdr>
                    </w:div>
                    <w:div w:id="616453576">
                      <w:marLeft w:val="0"/>
                      <w:marRight w:val="0"/>
                      <w:marTop w:val="13"/>
                      <w:marBottom w:val="0"/>
                      <w:divBdr>
                        <w:top w:val="none" w:sz="0" w:space="0" w:color="auto"/>
                        <w:left w:val="none" w:sz="0" w:space="0" w:color="auto"/>
                        <w:bottom w:val="none" w:sz="0" w:space="0" w:color="auto"/>
                        <w:right w:val="none" w:sz="0" w:space="0" w:color="auto"/>
                      </w:divBdr>
                      <w:divsChild>
                        <w:div w:id="452864550">
                          <w:marLeft w:val="0"/>
                          <w:marRight w:val="0"/>
                          <w:marTop w:val="0"/>
                          <w:marBottom w:val="0"/>
                          <w:divBdr>
                            <w:top w:val="none" w:sz="0" w:space="0" w:color="auto"/>
                            <w:left w:val="none" w:sz="0" w:space="0" w:color="auto"/>
                            <w:bottom w:val="none" w:sz="0" w:space="0" w:color="auto"/>
                            <w:right w:val="none" w:sz="0" w:space="0" w:color="auto"/>
                          </w:divBdr>
                          <w:divsChild>
                            <w:div w:id="568656490">
                              <w:marLeft w:val="0"/>
                              <w:marRight w:val="0"/>
                              <w:marTop w:val="20"/>
                              <w:marBottom w:val="0"/>
                              <w:divBdr>
                                <w:top w:val="none" w:sz="0" w:space="0" w:color="auto"/>
                                <w:left w:val="none" w:sz="0" w:space="0" w:color="auto"/>
                                <w:bottom w:val="none" w:sz="0" w:space="0" w:color="auto"/>
                                <w:right w:val="none" w:sz="0" w:space="0" w:color="auto"/>
                              </w:divBdr>
                              <w:divsChild>
                                <w:div w:id="490486982">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830411246">
                          <w:marLeft w:val="0"/>
                          <w:marRight w:val="0"/>
                          <w:marTop w:val="0"/>
                          <w:marBottom w:val="0"/>
                          <w:divBdr>
                            <w:top w:val="none" w:sz="0" w:space="0" w:color="auto"/>
                            <w:left w:val="none" w:sz="0" w:space="0" w:color="auto"/>
                            <w:bottom w:val="none" w:sz="0" w:space="0" w:color="auto"/>
                            <w:right w:val="none" w:sz="0" w:space="0" w:color="auto"/>
                          </w:divBdr>
                          <w:divsChild>
                            <w:div w:id="294332533">
                              <w:marLeft w:val="0"/>
                              <w:marRight w:val="0"/>
                              <w:marTop w:val="20"/>
                              <w:marBottom w:val="0"/>
                              <w:divBdr>
                                <w:top w:val="none" w:sz="0" w:space="0" w:color="auto"/>
                                <w:left w:val="none" w:sz="0" w:space="0" w:color="auto"/>
                                <w:bottom w:val="none" w:sz="0" w:space="0" w:color="auto"/>
                                <w:right w:val="none" w:sz="0" w:space="0" w:color="auto"/>
                              </w:divBdr>
                              <w:divsChild>
                                <w:div w:id="124627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373729914">
                          <w:marLeft w:val="0"/>
                          <w:marRight w:val="0"/>
                          <w:marTop w:val="0"/>
                          <w:marBottom w:val="0"/>
                          <w:divBdr>
                            <w:top w:val="none" w:sz="0" w:space="0" w:color="auto"/>
                            <w:left w:val="none" w:sz="0" w:space="0" w:color="auto"/>
                            <w:bottom w:val="none" w:sz="0" w:space="0" w:color="auto"/>
                            <w:right w:val="none" w:sz="0" w:space="0" w:color="auto"/>
                          </w:divBdr>
                          <w:divsChild>
                            <w:div w:id="2046831638">
                              <w:marLeft w:val="0"/>
                              <w:marRight w:val="0"/>
                              <w:marTop w:val="20"/>
                              <w:marBottom w:val="0"/>
                              <w:divBdr>
                                <w:top w:val="none" w:sz="0" w:space="0" w:color="auto"/>
                                <w:left w:val="none" w:sz="0" w:space="0" w:color="auto"/>
                                <w:bottom w:val="none" w:sz="0" w:space="0" w:color="auto"/>
                                <w:right w:val="none" w:sz="0" w:space="0" w:color="auto"/>
                              </w:divBdr>
                              <w:divsChild>
                                <w:div w:id="140610020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640233603">
                      <w:marLeft w:val="0"/>
                      <w:marRight w:val="0"/>
                      <w:marTop w:val="13"/>
                      <w:marBottom w:val="0"/>
                      <w:divBdr>
                        <w:top w:val="none" w:sz="0" w:space="0" w:color="auto"/>
                        <w:left w:val="none" w:sz="0" w:space="0" w:color="auto"/>
                        <w:bottom w:val="none" w:sz="0" w:space="0" w:color="auto"/>
                        <w:right w:val="none" w:sz="0" w:space="0" w:color="auto"/>
                      </w:divBdr>
                      <w:divsChild>
                        <w:div w:id="309795613">
                          <w:marLeft w:val="0"/>
                          <w:marRight w:val="0"/>
                          <w:marTop w:val="0"/>
                          <w:marBottom w:val="0"/>
                          <w:divBdr>
                            <w:top w:val="none" w:sz="0" w:space="0" w:color="auto"/>
                            <w:left w:val="none" w:sz="0" w:space="0" w:color="auto"/>
                            <w:bottom w:val="none" w:sz="0" w:space="0" w:color="auto"/>
                            <w:right w:val="none" w:sz="0" w:space="0" w:color="auto"/>
                          </w:divBdr>
                        </w:div>
                      </w:divsChild>
                    </w:div>
                    <w:div w:id="659426371">
                      <w:marLeft w:val="0"/>
                      <w:marRight w:val="0"/>
                      <w:marTop w:val="13"/>
                      <w:marBottom w:val="0"/>
                      <w:divBdr>
                        <w:top w:val="none" w:sz="0" w:space="0" w:color="auto"/>
                        <w:left w:val="none" w:sz="0" w:space="0" w:color="auto"/>
                        <w:bottom w:val="none" w:sz="0" w:space="0" w:color="auto"/>
                        <w:right w:val="none" w:sz="0" w:space="0" w:color="auto"/>
                      </w:divBdr>
                      <w:divsChild>
                        <w:div w:id="1803234228">
                          <w:marLeft w:val="0"/>
                          <w:marRight w:val="0"/>
                          <w:marTop w:val="0"/>
                          <w:marBottom w:val="0"/>
                          <w:divBdr>
                            <w:top w:val="none" w:sz="0" w:space="0" w:color="auto"/>
                            <w:left w:val="none" w:sz="0" w:space="0" w:color="auto"/>
                            <w:bottom w:val="none" w:sz="0" w:space="0" w:color="auto"/>
                            <w:right w:val="none" w:sz="0" w:space="0" w:color="auto"/>
                          </w:divBdr>
                        </w:div>
                      </w:divsChild>
                    </w:div>
                    <w:div w:id="698893606">
                      <w:marLeft w:val="0"/>
                      <w:marRight w:val="0"/>
                      <w:marTop w:val="13"/>
                      <w:marBottom w:val="0"/>
                      <w:divBdr>
                        <w:top w:val="none" w:sz="0" w:space="0" w:color="auto"/>
                        <w:left w:val="none" w:sz="0" w:space="0" w:color="auto"/>
                        <w:bottom w:val="none" w:sz="0" w:space="0" w:color="auto"/>
                        <w:right w:val="none" w:sz="0" w:space="0" w:color="auto"/>
                      </w:divBdr>
                      <w:divsChild>
                        <w:div w:id="1109474946">
                          <w:marLeft w:val="0"/>
                          <w:marRight w:val="0"/>
                          <w:marTop w:val="0"/>
                          <w:marBottom w:val="0"/>
                          <w:divBdr>
                            <w:top w:val="none" w:sz="0" w:space="0" w:color="auto"/>
                            <w:left w:val="none" w:sz="0" w:space="0" w:color="auto"/>
                            <w:bottom w:val="none" w:sz="0" w:space="0" w:color="auto"/>
                            <w:right w:val="none" w:sz="0" w:space="0" w:color="auto"/>
                          </w:divBdr>
                        </w:div>
                      </w:divsChild>
                    </w:div>
                    <w:div w:id="705527191">
                      <w:marLeft w:val="0"/>
                      <w:marRight w:val="0"/>
                      <w:marTop w:val="13"/>
                      <w:marBottom w:val="0"/>
                      <w:divBdr>
                        <w:top w:val="none" w:sz="0" w:space="0" w:color="auto"/>
                        <w:left w:val="none" w:sz="0" w:space="0" w:color="auto"/>
                        <w:bottom w:val="none" w:sz="0" w:space="0" w:color="auto"/>
                        <w:right w:val="none" w:sz="0" w:space="0" w:color="auto"/>
                      </w:divBdr>
                      <w:divsChild>
                        <w:div w:id="1570925890">
                          <w:marLeft w:val="0"/>
                          <w:marRight w:val="0"/>
                          <w:marTop w:val="0"/>
                          <w:marBottom w:val="0"/>
                          <w:divBdr>
                            <w:top w:val="none" w:sz="0" w:space="0" w:color="auto"/>
                            <w:left w:val="none" w:sz="0" w:space="0" w:color="auto"/>
                            <w:bottom w:val="none" w:sz="0" w:space="0" w:color="auto"/>
                            <w:right w:val="none" w:sz="0" w:space="0" w:color="auto"/>
                          </w:divBdr>
                        </w:div>
                      </w:divsChild>
                    </w:div>
                    <w:div w:id="712927908">
                      <w:marLeft w:val="0"/>
                      <w:marRight w:val="0"/>
                      <w:marTop w:val="13"/>
                      <w:marBottom w:val="0"/>
                      <w:divBdr>
                        <w:top w:val="none" w:sz="0" w:space="0" w:color="auto"/>
                        <w:left w:val="none" w:sz="0" w:space="0" w:color="auto"/>
                        <w:bottom w:val="none" w:sz="0" w:space="0" w:color="auto"/>
                        <w:right w:val="none" w:sz="0" w:space="0" w:color="auto"/>
                      </w:divBdr>
                    </w:div>
                    <w:div w:id="730076339">
                      <w:marLeft w:val="0"/>
                      <w:marRight w:val="0"/>
                      <w:marTop w:val="13"/>
                      <w:marBottom w:val="0"/>
                      <w:divBdr>
                        <w:top w:val="none" w:sz="0" w:space="0" w:color="auto"/>
                        <w:left w:val="none" w:sz="0" w:space="0" w:color="auto"/>
                        <w:bottom w:val="none" w:sz="0" w:space="0" w:color="auto"/>
                        <w:right w:val="none" w:sz="0" w:space="0" w:color="auto"/>
                      </w:divBdr>
                      <w:divsChild>
                        <w:div w:id="530340331">
                          <w:marLeft w:val="0"/>
                          <w:marRight w:val="0"/>
                          <w:marTop w:val="0"/>
                          <w:marBottom w:val="0"/>
                          <w:divBdr>
                            <w:top w:val="none" w:sz="0" w:space="0" w:color="auto"/>
                            <w:left w:val="none" w:sz="0" w:space="0" w:color="auto"/>
                            <w:bottom w:val="none" w:sz="0" w:space="0" w:color="auto"/>
                            <w:right w:val="none" w:sz="0" w:space="0" w:color="auto"/>
                          </w:divBdr>
                          <w:divsChild>
                            <w:div w:id="1435437000">
                              <w:marLeft w:val="0"/>
                              <w:marRight w:val="0"/>
                              <w:marTop w:val="20"/>
                              <w:marBottom w:val="0"/>
                              <w:divBdr>
                                <w:top w:val="none" w:sz="0" w:space="0" w:color="auto"/>
                                <w:left w:val="none" w:sz="0" w:space="0" w:color="auto"/>
                                <w:bottom w:val="none" w:sz="0" w:space="0" w:color="auto"/>
                                <w:right w:val="none" w:sz="0" w:space="0" w:color="auto"/>
                              </w:divBdr>
                              <w:divsChild>
                                <w:div w:id="171784783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084494317">
                          <w:marLeft w:val="0"/>
                          <w:marRight w:val="0"/>
                          <w:marTop w:val="0"/>
                          <w:marBottom w:val="0"/>
                          <w:divBdr>
                            <w:top w:val="none" w:sz="0" w:space="0" w:color="auto"/>
                            <w:left w:val="none" w:sz="0" w:space="0" w:color="auto"/>
                            <w:bottom w:val="none" w:sz="0" w:space="0" w:color="auto"/>
                            <w:right w:val="none" w:sz="0" w:space="0" w:color="auto"/>
                          </w:divBdr>
                          <w:divsChild>
                            <w:div w:id="320473247">
                              <w:marLeft w:val="0"/>
                              <w:marRight w:val="0"/>
                              <w:marTop w:val="20"/>
                              <w:marBottom w:val="0"/>
                              <w:divBdr>
                                <w:top w:val="none" w:sz="0" w:space="0" w:color="auto"/>
                                <w:left w:val="none" w:sz="0" w:space="0" w:color="auto"/>
                                <w:bottom w:val="none" w:sz="0" w:space="0" w:color="auto"/>
                                <w:right w:val="none" w:sz="0" w:space="0" w:color="auto"/>
                              </w:divBdr>
                              <w:divsChild>
                                <w:div w:id="33491859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909609205">
                          <w:marLeft w:val="0"/>
                          <w:marRight w:val="0"/>
                          <w:marTop w:val="0"/>
                          <w:marBottom w:val="0"/>
                          <w:divBdr>
                            <w:top w:val="none" w:sz="0" w:space="0" w:color="auto"/>
                            <w:left w:val="none" w:sz="0" w:space="0" w:color="auto"/>
                            <w:bottom w:val="none" w:sz="0" w:space="0" w:color="auto"/>
                            <w:right w:val="none" w:sz="0" w:space="0" w:color="auto"/>
                          </w:divBdr>
                          <w:divsChild>
                            <w:div w:id="1392772933">
                              <w:marLeft w:val="0"/>
                              <w:marRight w:val="0"/>
                              <w:marTop w:val="20"/>
                              <w:marBottom w:val="0"/>
                              <w:divBdr>
                                <w:top w:val="none" w:sz="0" w:space="0" w:color="auto"/>
                                <w:left w:val="none" w:sz="0" w:space="0" w:color="auto"/>
                                <w:bottom w:val="none" w:sz="0" w:space="0" w:color="auto"/>
                                <w:right w:val="none" w:sz="0" w:space="0" w:color="auto"/>
                              </w:divBdr>
                              <w:divsChild>
                                <w:div w:id="61915029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751120215">
                      <w:marLeft w:val="0"/>
                      <w:marRight w:val="0"/>
                      <w:marTop w:val="13"/>
                      <w:marBottom w:val="0"/>
                      <w:divBdr>
                        <w:top w:val="none" w:sz="0" w:space="0" w:color="auto"/>
                        <w:left w:val="none" w:sz="0" w:space="0" w:color="auto"/>
                        <w:bottom w:val="none" w:sz="0" w:space="0" w:color="auto"/>
                        <w:right w:val="none" w:sz="0" w:space="0" w:color="auto"/>
                      </w:divBdr>
                    </w:div>
                    <w:div w:id="808208832">
                      <w:marLeft w:val="0"/>
                      <w:marRight w:val="0"/>
                      <w:marTop w:val="13"/>
                      <w:marBottom w:val="0"/>
                      <w:divBdr>
                        <w:top w:val="none" w:sz="0" w:space="0" w:color="auto"/>
                        <w:left w:val="none" w:sz="0" w:space="0" w:color="auto"/>
                        <w:bottom w:val="none" w:sz="0" w:space="0" w:color="auto"/>
                        <w:right w:val="none" w:sz="0" w:space="0" w:color="auto"/>
                      </w:divBdr>
                      <w:divsChild>
                        <w:div w:id="808745527">
                          <w:marLeft w:val="0"/>
                          <w:marRight w:val="0"/>
                          <w:marTop w:val="0"/>
                          <w:marBottom w:val="0"/>
                          <w:divBdr>
                            <w:top w:val="none" w:sz="0" w:space="0" w:color="auto"/>
                            <w:left w:val="none" w:sz="0" w:space="0" w:color="auto"/>
                            <w:bottom w:val="none" w:sz="0" w:space="0" w:color="auto"/>
                            <w:right w:val="none" w:sz="0" w:space="0" w:color="auto"/>
                          </w:divBdr>
                          <w:divsChild>
                            <w:div w:id="532613989">
                              <w:marLeft w:val="0"/>
                              <w:marRight w:val="0"/>
                              <w:marTop w:val="20"/>
                              <w:marBottom w:val="0"/>
                              <w:divBdr>
                                <w:top w:val="none" w:sz="0" w:space="0" w:color="auto"/>
                                <w:left w:val="none" w:sz="0" w:space="0" w:color="auto"/>
                                <w:bottom w:val="none" w:sz="0" w:space="0" w:color="auto"/>
                                <w:right w:val="none" w:sz="0" w:space="0" w:color="auto"/>
                              </w:divBdr>
                              <w:divsChild>
                                <w:div w:id="114000448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224026964">
                          <w:marLeft w:val="0"/>
                          <w:marRight w:val="0"/>
                          <w:marTop w:val="0"/>
                          <w:marBottom w:val="0"/>
                          <w:divBdr>
                            <w:top w:val="none" w:sz="0" w:space="0" w:color="auto"/>
                            <w:left w:val="none" w:sz="0" w:space="0" w:color="auto"/>
                            <w:bottom w:val="none" w:sz="0" w:space="0" w:color="auto"/>
                            <w:right w:val="none" w:sz="0" w:space="0" w:color="auto"/>
                          </w:divBdr>
                          <w:divsChild>
                            <w:div w:id="273749943">
                              <w:marLeft w:val="0"/>
                              <w:marRight w:val="0"/>
                              <w:marTop w:val="20"/>
                              <w:marBottom w:val="0"/>
                              <w:divBdr>
                                <w:top w:val="none" w:sz="0" w:space="0" w:color="auto"/>
                                <w:left w:val="none" w:sz="0" w:space="0" w:color="auto"/>
                                <w:bottom w:val="none" w:sz="0" w:space="0" w:color="auto"/>
                                <w:right w:val="none" w:sz="0" w:space="0" w:color="auto"/>
                              </w:divBdr>
                              <w:divsChild>
                                <w:div w:id="123728156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2075003906">
                          <w:marLeft w:val="0"/>
                          <w:marRight w:val="0"/>
                          <w:marTop w:val="0"/>
                          <w:marBottom w:val="0"/>
                          <w:divBdr>
                            <w:top w:val="none" w:sz="0" w:space="0" w:color="auto"/>
                            <w:left w:val="none" w:sz="0" w:space="0" w:color="auto"/>
                            <w:bottom w:val="none" w:sz="0" w:space="0" w:color="auto"/>
                            <w:right w:val="none" w:sz="0" w:space="0" w:color="auto"/>
                          </w:divBdr>
                          <w:divsChild>
                            <w:div w:id="1423601178">
                              <w:marLeft w:val="0"/>
                              <w:marRight w:val="0"/>
                              <w:marTop w:val="20"/>
                              <w:marBottom w:val="0"/>
                              <w:divBdr>
                                <w:top w:val="none" w:sz="0" w:space="0" w:color="auto"/>
                                <w:left w:val="none" w:sz="0" w:space="0" w:color="auto"/>
                                <w:bottom w:val="none" w:sz="0" w:space="0" w:color="auto"/>
                                <w:right w:val="none" w:sz="0" w:space="0" w:color="auto"/>
                              </w:divBdr>
                              <w:divsChild>
                                <w:div w:id="110218558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835727373">
                      <w:marLeft w:val="0"/>
                      <w:marRight w:val="0"/>
                      <w:marTop w:val="13"/>
                      <w:marBottom w:val="0"/>
                      <w:divBdr>
                        <w:top w:val="none" w:sz="0" w:space="0" w:color="auto"/>
                        <w:left w:val="none" w:sz="0" w:space="0" w:color="auto"/>
                        <w:bottom w:val="none" w:sz="0" w:space="0" w:color="auto"/>
                        <w:right w:val="none" w:sz="0" w:space="0" w:color="auto"/>
                      </w:divBdr>
                    </w:div>
                    <w:div w:id="889269346">
                      <w:marLeft w:val="0"/>
                      <w:marRight w:val="0"/>
                      <w:marTop w:val="13"/>
                      <w:marBottom w:val="0"/>
                      <w:divBdr>
                        <w:top w:val="none" w:sz="0" w:space="0" w:color="auto"/>
                        <w:left w:val="none" w:sz="0" w:space="0" w:color="auto"/>
                        <w:bottom w:val="none" w:sz="0" w:space="0" w:color="auto"/>
                        <w:right w:val="none" w:sz="0" w:space="0" w:color="auto"/>
                      </w:divBdr>
                      <w:divsChild>
                        <w:div w:id="405230082">
                          <w:marLeft w:val="0"/>
                          <w:marRight w:val="0"/>
                          <w:marTop w:val="0"/>
                          <w:marBottom w:val="0"/>
                          <w:divBdr>
                            <w:top w:val="none" w:sz="0" w:space="0" w:color="auto"/>
                            <w:left w:val="none" w:sz="0" w:space="0" w:color="auto"/>
                            <w:bottom w:val="none" w:sz="0" w:space="0" w:color="auto"/>
                            <w:right w:val="none" w:sz="0" w:space="0" w:color="auto"/>
                          </w:divBdr>
                          <w:divsChild>
                            <w:div w:id="850485742">
                              <w:marLeft w:val="0"/>
                              <w:marRight w:val="0"/>
                              <w:marTop w:val="20"/>
                              <w:marBottom w:val="0"/>
                              <w:divBdr>
                                <w:top w:val="none" w:sz="0" w:space="0" w:color="auto"/>
                                <w:left w:val="none" w:sz="0" w:space="0" w:color="auto"/>
                                <w:bottom w:val="none" w:sz="0" w:space="0" w:color="auto"/>
                                <w:right w:val="none" w:sz="0" w:space="0" w:color="auto"/>
                              </w:divBdr>
                              <w:divsChild>
                                <w:div w:id="41536953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987638101">
                          <w:marLeft w:val="0"/>
                          <w:marRight w:val="0"/>
                          <w:marTop w:val="0"/>
                          <w:marBottom w:val="0"/>
                          <w:divBdr>
                            <w:top w:val="none" w:sz="0" w:space="0" w:color="auto"/>
                            <w:left w:val="none" w:sz="0" w:space="0" w:color="auto"/>
                            <w:bottom w:val="none" w:sz="0" w:space="0" w:color="auto"/>
                            <w:right w:val="none" w:sz="0" w:space="0" w:color="auto"/>
                          </w:divBdr>
                          <w:divsChild>
                            <w:div w:id="320889834">
                              <w:marLeft w:val="0"/>
                              <w:marRight w:val="0"/>
                              <w:marTop w:val="20"/>
                              <w:marBottom w:val="0"/>
                              <w:divBdr>
                                <w:top w:val="none" w:sz="0" w:space="0" w:color="auto"/>
                                <w:left w:val="none" w:sz="0" w:space="0" w:color="auto"/>
                                <w:bottom w:val="none" w:sz="0" w:space="0" w:color="auto"/>
                                <w:right w:val="none" w:sz="0" w:space="0" w:color="auto"/>
                              </w:divBdr>
                              <w:divsChild>
                                <w:div w:id="102066453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620408040">
                          <w:marLeft w:val="0"/>
                          <w:marRight w:val="0"/>
                          <w:marTop w:val="0"/>
                          <w:marBottom w:val="0"/>
                          <w:divBdr>
                            <w:top w:val="none" w:sz="0" w:space="0" w:color="auto"/>
                            <w:left w:val="none" w:sz="0" w:space="0" w:color="auto"/>
                            <w:bottom w:val="none" w:sz="0" w:space="0" w:color="auto"/>
                            <w:right w:val="none" w:sz="0" w:space="0" w:color="auto"/>
                          </w:divBdr>
                          <w:divsChild>
                            <w:div w:id="1289508425">
                              <w:marLeft w:val="0"/>
                              <w:marRight w:val="0"/>
                              <w:marTop w:val="20"/>
                              <w:marBottom w:val="0"/>
                              <w:divBdr>
                                <w:top w:val="none" w:sz="0" w:space="0" w:color="auto"/>
                                <w:left w:val="none" w:sz="0" w:space="0" w:color="auto"/>
                                <w:bottom w:val="none" w:sz="0" w:space="0" w:color="auto"/>
                                <w:right w:val="none" w:sz="0" w:space="0" w:color="auto"/>
                              </w:divBdr>
                              <w:divsChild>
                                <w:div w:id="122356036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919607872">
                      <w:marLeft w:val="0"/>
                      <w:marRight w:val="0"/>
                      <w:marTop w:val="13"/>
                      <w:marBottom w:val="0"/>
                      <w:divBdr>
                        <w:top w:val="none" w:sz="0" w:space="0" w:color="auto"/>
                        <w:left w:val="none" w:sz="0" w:space="0" w:color="auto"/>
                        <w:bottom w:val="none" w:sz="0" w:space="0" w:color="auto"/>
                        <w:right w:val="none" w:sz="0" w:space="0" w:color="auto"/>
                      </w:divBdr>
                      <w:divsChild>
                        <w:div w:id="983391316">
                          <w:marLeft w:val="0"/>
                          <w:marRight w:val="0"/>
                          <w:marTop w:val="0"/>
                          <w:marBottom w:val="0"/>
                          <w:divBdr>
                            <w:top w:val="none" w:sz="0" w:space="0" w:color="auto"/>
                            <w:left w:val="none" w:sz="0" w:space="0" w:color="auto"/>
                            <w:bottom w:val="none" w:sz="0" w:space="0" w:color="auto"/>
                            <w:right w:val="none" w:sz="0" w:space="0" w:color="auto"/>
                          </w:divBdr>
                        </w:div>
                      </w:divsChild>
                    </w:div>
                    <w:div w:id="946549402">
                      <w:marLeft w:val="0"/>
                      <w:marRight w:val="0"/>
                      <w:marTop w:val="13"/>
                      <w:marBottom w:val="0"/>
                      <w:divBdr>
                        <w:top w:val="none" w:sz="0" w:space="0" w:color="auto"/>
                        <w:left w:val="none" w:sz="0" w:space="0" w:color="auto"/>
                        <w:bottom w:val="none" w:sz="0" w:space="0" w:color="auto"/>
                        <w:right w:val="none" w:sz="0" w:space="0" w:color="auto"/>
                      </w:divBdr>
                    </w:div>
                    <w:div w:id="949318569">
                      <w:marLeft w:val="0"/>
                      <w:marRight w:val="0"/>
                      <w:marTop w:val="13"/>
                      <w:marBottom w:val="0"/>
                      <w:divBdr>
                        <w:top w:val="none" w:sz="0" w:space="0" w:color="auto"/>
                        <w:left w:val="none" w:sz="0" w:space="0" w:color="auto"/>
                        <w:bottom w:val="none" w:sz="0" w:space="0" w:color="auto"/>
                        <w:right w:val="none" w:sz="0" w:space="0" w:color="auto"/>
                      </w:divBdr>
                    </w:div>
                    <w:div w:id="1001395901">
                      <w:marLeft w:val="0"/>
                      <w:marRight w:val="0"/>
                      <w:marTop w:val="13"/>
                      <w:marBottom w:val="0"/>
                      <w:divBdr>
                        <w:top w:val="none" w:sz="0" w:space="0" w:color="auto"/>
                        <w:left w:val="none" w:sz="0" w:space="0" w:color="auto"/>
                        <w:bottom w:val="none" w:sz="0" w:space="0" w:color="auto"/>
                        <w:right w:val="none" w:sz="0" w:space="0" w:color="auto"/>
                      </w:divBdr>
                    </w:div>
                    <w:div w:id="1040008353">
                      <w:marLeft w:val="0"/>
                      <w:marRight w:val="0"/>
                      <w:marTop w:val="13"/>
                      <w:marBottom w:val="0"/>
                      <w:divBdr>
                        <w:top w:val="none" w:sz="0" w:space="0" w:color="auto"/>
                        <w:left w:val="none" w:sz="0" w:space="0" w:color="auto"/>
                        <w:bottom w:val="none" w:sz="0" w:space="0" w:color="auto"/>
                        <w:right w:val="none" w:sz="0" w:space="0" w:color="auto"/>
                      </w:divBdr>
                    </w:div>
                    <w:div w:id="1052851516">
                      <w:marLeft w:val="0"/>
                      <w:marRight w:val="0"/>
                      <w:marTop w:val="47"/>
                      <w:marBottom w:val="0"/>
                      <w:divBdr>
                        <w:top w:val="none" w:sz="0" w:space="0" w:color="auto"/>
                        <w:left w:val="none" w:sz="0" w:space="0" w:color="auto"/>
                        <w:bottom w:val="none" w:sz="0" w:space="0" w:color="auto"/>
                        <w:right w:val="none" w:sz="0" w:space="0" w:color="auto"/>
                      </w:divBdr>
                      <w:divsChild>
                        <w:div w:id="1591814375">
                          <w:marLeft w:val="0"/>
                          <w:marRight w:val="0"/>
                          <w:marTop w:val="0"/>
                          <w:marBottom w:val="0"/>
                          <w:divBdr>
                            <w:top w:val="none" w:sz="0" w:space="0" w:color="auto"/>
                            <w:left w:val="none" w:sz="0" w:space="0" w:color="auto"/>
                            <w:bottom w:val="none" w:sz="0" w:space="0" w:color="auto"/>
                            <w:right w:val="none" w:sz="0" w:space="0" w:color="auto"/>
                          </w:divBdr>
                        </w:div>
                      </w:divsChild>
                    </w:div>
                    <w:div w:id="1081827855">
                      <w:marLeft w:val="0"/>
                      <w:marRight w:val="0"/>
                      <w:marTop w:val="13"/>
                      <w:marBottom w:val="0"/>
                      <w:divBdr>
                        <w:top w:val="none" w:sz="0" w:space="0" w:color="auto"/>
                        <w:left w:val="none" w:sz="0" w:space="0" w:color="auto"/>
                        <w:bottom w:val="none" w:sz="0" w:space="0" w:color="auto"/>
                        <w:right w:val="none" w:sz="0" w:space="0" w:color="auto"/>
                      </w:divBdr>
                      <w:divsChild>
                        <w:div w:id="1896313405">
                          <w:marLeft w:val="0"/>
                          <w:marRight w:val="0"/>
                          <w:marTop w:val="0"/>
                          <w:marBottom w:val="0"/>
                          <w:divBdr>
                            <w:top w:val="none" w:sz="0" w:space="0" w:color="auto"/>
                            <w:left w:val="none" w:sz="0" w:space="0" w:color="auto"/>
                            <w:bottom w:val="none" w:sz="0" w:space="0" w:color="auto"/>
                            <w:right w:val="none" w:sz="0" w:space="0" w:color="auto"/>
                          </w:divBdr>
                        </w:div>
                      </w:divsChild>
                    </w:div>
                    <w:div w:id="1128938968">
                      <w:marLeft w:val="0"/>
                      <w:marRight w:val="0"/>
                      <w:marTop w:val="47"/>
                      <w:marBottom w:val="0"/>
                      <w:divBdr>
                        <w:top w:val="none" w:sz="0" w:space="0" w:color="auto"/>
                        <w:left w:val="none" w:sz="0" w:space="0" w:color="auto"/>
                        <w:bottom w:val="none" w:sz="0" w:space="0" w:color="auto"/>
                        <w:right w:val="none" w:sz="0" w:space="0" w:color="auto"/>
                      </w:divBdr>
                      <w:divsChild>
                        <w:div w:id="1853181752">
                          <w:marLeft w:val="0"/>
                          <w:marRight w:val="0"/>
                          <w:marTop w:val="0"/>
                          <w:marBottom w:val="0"/>
                          <w:divBdr>
                            <w:top w:val="none" w:sz="0" w:space="0" w:color="auto"/>
                            <w:left w:val="none" w:sz="0" w:space="0" w:color="auto"/>
                            <w:bottom w:val="none" w:sz="0" w:space="0" w:color="auto"/>
                            <w:right w:val="none" w:sz="0" w:space="0" w:color="auto"/>
                          </w:divBdr>
                        </w:div>
                      </w:divsChild>
                    </w:div>
                    <w:div w:id="1129544019">
                      <w:marLeft w:val="0"/>
                      <w:marRight w:val="0"/>
                      <w:marTop w:val="13"/>
                      <w:marBottom w:val="0"/>
                      <w:divBdr>
                        <w:top w:val="none" w:sz="0" w:space="0" w:color="auto"/>
                        <w:left w:val="none" w:sz="0" w:space="0" w:color="auto"/>
                        <w:bottom w:val="none" w:sz="0" w:space="0" w:color="auto"/>
                        <w:right w:val="none" w:sz="0" w:space="0" w:color="auto"/>
                      </w:divBdr>
                    </w:div>
                    <w:div w:id="1258247897">
                      <w:marLeft w:val="0"/>
                      <w:marRight w:val="0"/>
                      <w:marTop w:val="13"/>
                      <w:marBottom w:val="0"/>
                      <w:divBdr>
                        <w:top w:val="none" w:sz="0" w:space="0" w:color="auto"/>
                        <w:left w:val="none" w:sz="0" w:space="0" w:color="auto"/>
                        <w:bottom w:val="none" w:sz="0" w:space="0" w:color="auto"/>
                        <w:right w:val="none" w:sz="0" w:space="0" w:color="auto"/>
                      </w:divBdr>
                    </w:div>
                    <w:div w:id="1278097745">
                      <w:marLeft w:val="0"/>
                      <w:marRight w:val="0"/>
                      <w:marTop w:val="13"/>
                      <w:marBottom w:val="0"/>
                      <w:divBdr>
                        <w:top w:val="none" w:sz="0" w:space="0" w:color="auto"/>
                        <w:left w:val="none" w:sz="0" w:space="0" w:color="auto"/>
                        <w:bottom w:val="none" w:sz="0" w:space="0" w:color="auto"/>
                        <w:right w:val="none" w:sz="0" w:space="0" w:color="auto"/>
                      </w:divBdr>
                    </w:div>
                    <w:div w:id="1286617334">
                      <w:marLeft w:val="0"/>
                      <w:marRight w:val="0"/>
                      <w:marTop w:val="0"/>
                      <w:marBottom w:val="0"/>
                      <w:divBdr>
                        <w:top w:val="none" w:sz="0" w:space="0" w:color="auto"/>
                        <w:left w:val="none" w:sz="0" w:space="0" w:color="auto"/>
                        <w:bottom w:val="none" w:sz="0" w:space="0" w:color="auto"/>
                        <w:right w:val="none" w:sz="0" w:space="0" w:color="auto"/>
                      </w:divBdr>
                    </w:div>
                    <w:div w:id="1289122959">
                      <w:marLeft w:val="0"/>
                      <w:marRight w:val="0"/>
                      <w:marTop w:val="13"/>
                      <w:marBottom w:val="0"/>
                      <w:divBdr>
                        <w:top w:val="none" w:sz="0" w:space="0" w:color="auto"/>
                        <w:left w:val="none" w:sz="0" w:space="0" w:color="auto"/>
                        <w:bottom w:val="none" w:sz="0" w:space="0" w:color="auto"/>
                        <w:right w:val="none" w:sz="0" w:space="0" w:color="auto"/>
                      </w:divBdr>
                    </w:div>
                    <w:div w:id="1381437612">
                      <w:marLeft w:val="0"/>
                      <w:marRight w:val="0"/>
                      <w:marTop w:val="47"/>
                      <w:marBottom w:val="0"/>
                      <w:divBdr>
                        <w:top w:val="none" w:sz="0" w:space="0" w:color="auto"/>
                        <w:left w:val="none" w:sz="0" w:space="0" w:color="auto"/>
                        <w:bottom w:val="none" w:sz="0" w:space="0" w:color="auto"/>
                        <w:right w:val="none" w:sz="0" w:space="0" w:color="auto"/>
                      </w:divBdr>
                      <w:divsChild>
                        <w:div w:id="1890801125">
                          <w:marLeft w:val="0"/>
                          <w:marRight w:val="0"/>
                          <w:marTop w:val="0"/>
                          <w:marBottom w:val="0"/>
                          <w:divBdr>
                            <w:top w:val="none" w:sz="0" w:space="0" w:color="auto"/>
                            <w:left w:val="none" w:sz="0" w:space="0" w:color="auto"/>
                            <w:bottom w:val="none" w:sz="0" w:space="0" w:color="auto"/>
                            <w:right w:val="none" w:sz="0" w:space="0" w:color="auto"/>
                          </w:divBdr>
                        </w:div>
                      </w:divsChild>
                    </w:div>
                    <w:div w:id="1389839712">
                      <w:marLeft w:val="0"/>
                      <w:marRight w:val="0"/>
                      <w:marTop w:val="13"/>
                      <w:marBottom w:val="0"/>
                      <w:divBdr>
                        <w:top w:val="none" w:sz="0" w:space="0" w:color="auto"/>
                        <w:left w:val="none" w:sz="0" w:space="0" w:color="auto"/>
                        <w:bottom w:val="none" w:sz="0" w:space="0" w:color="auto"/>
                        <w:right w:val="none" w:sz="0" w:space="0" w:color="auto"/>
                      </w:divBdr>
                    </w:div>
                    <w:div w:id="1395085612">
                      <w:marLeft w:val="0"/>
                      <w:marRight w:val="0"/>
                      <w:marTop w:val="13"/>
                      <w:marBottom w:val="0"/>
                      <w:divBdr>
                        <w:top w:val="none" w:sz="0" w:space="0" w:color="auto"/>
                        <w:left w:val="none" w:sz="0" w:space="0" w:color="auto"/>
                        <w:bottom w:val="none" w:sz="0" w:space="0" w:color="auto"/>
                        <w:right w:val="none" w:sz="0" w:space="0" w:color="auto"/>
                      </w:divBdr>
                    </w:div>
                    <w:div w:id="1395276202">
                      <w:marLeft w:val="0"/>
                      <w:marRight w:val="0"/>
                      <w:marTop w:val="13"/>
                      <w:marBottom w:val="0"/>
                      <w:divBdr>
                        <w:top w:val="none" w:sz="0" w:space="0" w:color="auto"/>
                        <w:left w:val="none" w:sz="0" w:space="0" w:color="auto"/>
                        <w:bottom w:val="none" w:sz="0" w:space="0" w:color="auto"/>
                        <w:right w:val="none" w:sz="0" w:space="0" w:color="auto"/>
                      </w:divBdr>
                      <w:divsChild>
                        <w:div w:id="372584160">
                          <w:marLeft w:val="0"/>
                          <w:marRight w:val="0"/>
                          <w:marTop w:val="0"/>
                          <w:marBottom w:val="0"/>
                          <w:divBdr>
                            <w:top w:val="none" w:sz="0" w:space="0" w:color="auto"/>
                            <w:left w:val="none" w:sz="0" w:space="0" w:color="auto"/>
                            <w:bottom w:val="none" w:sz="0" w:space="0" w:color="auto"/>
                            <w:right w:val="none" w:sz="0" w:space="0" w:color="auto"/>
                          </w:divBdr>
                        </w:div>
                      </w:divsChild>
                    </w:div>
                    <w:div w:id="1455364055">
                      <w:marLeft w:val="0"/>
                      <w:marRight w:val="0"/>
                      <w:marTop w:val="13"/>
                      <w:marBottom w:val="0"/>
                      <w:divBdr>
                        <w:top w:val="none" w:sz="0" w:space="0" w:color="auto"/>
                        <w:left w:val="none" w:sz="0" w:space="0" w:color="auto"/>
                        <w:bottom w:val="none" w:sz="0" w:space="0" w:color="auto"/>
                        <w:right w:val="none" w:sz="0" w:space="0" w:color="auto"/>
                      </w:divBdr>
                    </w:div>
                    <w:div w:id="1477187994">
                      <w:marLeft w:val="0"/>
                      <w:marRight w:val="0"/>
                      <w:marTop w:val="13"/>
                      <w:marBottom w:val="0"/>
                      <w:divBdr>
                        <w:top w:val="none" w:sz="0" w:space="0" w:color="auto"/>
                        <w:left w:val="none" w:sz="0" w:space="0" w:color="auto"/>
                        <w:bottom w:val="none" w:sz="0" w:space="0" w:color="auto"/>
                        <w:right w:val="none" w:sz="0" w:space="0" w:color="auto"/>
                      </w:divBdr>
                    </w:div>
                    <w:div w:id="1516453787">
                      <w:marLeft w:val="0"/>
                      <w:marRight w:val="0"/>
                      <w:marTop w:val="13"/>
                      <w:marBottom w:val="0"/>
                      <w:divBdr>
                        <w:top w:val="none" w:sz="0" w:space="0" w:color="auto"/>
                        <w:left w:val="none" w:sz="0" w:space="0" w:color="auto"/>
                        <w:bottom w:val="none" w:sz="0" w:space="0" w:color="auto"/>
                        <w:right w:val="none" w:sz="0" w:space="0" w:color="auto"/>
                      </w:divBdr>
                    </w:div>
                    <w:div w:id="1554928464">
                      <w:marLeft w:val="0"/>
                      <w:marRight w:val="0"/>
                      <w:marTop w:val="47"/>
                      <w:marBottom w:val="0"/>
                      <w:divBdr>
                        <w:top w:val="none" w:sz="0" w:space="0" w:color="auto"/>
                        <w:left w:val="none" w:sz="0" w:space="0" w:color="auto"/>
                        <w:bottom w:val="none" w:sz="0" w:space="0" w:color="auto"/>
                        <w:right w:val="none" w:sz="0" w:space="0" w:color="auto"/>
                      </w:divBdr>
                      <w:divsChild>
                        <w:div w:id="69498991">
                          <w:marLeft w:val="0"/>
                          <w:marRight w:val="0"/>
                          <w:marTop w:val="0"/>
                          <w:marBottom w:val="0"/>
                          <w:divBdr>
                            <w:top w:val="none" w:sz="0" w:space="0" w:color="auto"/>
                            <w:left w:val="none" w:sz="0" w:space="0" w:color="auto"/>
                            <w:bottom w:val="none" w:sz="0" w:space="0" w:color="auto"/>
                            <w:right w:val="none" w:sz="0" w:space="0" w:color="auto"/>
                          </w:divBdr>
                        </w:div>
                      </w:divsChild>
                    </w:div>
                    <w:div w:id="1574465141">
                      <w:marLeft w:val="0"/>
                      <w:marRight w:val="0"/>
                      <w:marTop w:val="13"/>
                      <w:marBottom w:val="0"/>
                      <w:divBdr>
                        <w:top w:val="none" w:sz="0" w:space="0" w:color="auto"/>
                        <w:left w:val="none" w:sz="0" w:space="0" w:color="auto"/>
                        <w:bottom w:val="none" w:sz="0" w:space="0" w:color="auto"/>
                        <w:right w:val="none" w:sz="0" w:space="0" w:color="auto"/>
                      </w:divBdr>
                      <w:divsChild>
                        <w:div w:id="774791014">
                          <w:marLeft w:val="0"/>
                          <w:marRight w:val="0"/>
                          <w:marTop w:val="0"/>
                          <w:marBottom w:val="0"/>
                          <w:divBdr>
                            <w:top w:val="none" w:sz="0" w:space="0" w:color="auto"/>
                            <w:left w:val="none" w:sz="0" w:space="0" w:color="auto"/>
                            <w:bottom w:val="none" w:sz="0" w:space="0" w:color="auto"/>
                            <w:right w:val="none" w:sz="0" w:space="0" w:color="auto"/>
                          </w:divBdr>
                        </w:div>
                      </w:divsChild>
                    </w:div>
                    <w:div w:id="1651204750">
                      <w:marLeft w:val="0"/>
                      <w:marRight w:val="0"/>
                      <w:marTop w:val="13"/>
                      <w:marBottom w:val="0"/>
                      <w:divBdr>
                        <w:top w:val="none" w:sz="0" w:space="0" w:color="auto"/>
                        <w:left w:val="none" w:sz="0" w:space="0" w:color="auto"/>
                        <w:bottom w:val="none" w:sz="0" w:space="0" w:color="auto"/>
                        <w:right w:val="none" w:sz="0" w:space="0" w:color="auto"/>
                      </w:divBdr>
                    </w:div>
                    <w:div w:id="1730228060">
                      <w:marLeft w:val="0"/>
                      <w:marRight w:val="0"/>
                      <w:marTop w:val="13"/>
                      <w:marBottom w:val="0"/>
                      <w:divBdr>
                        <w:top w:val="none" w:sz="0" w:space="0" w:color="auto"/>
                        <w:left w:val="none" w:sz="0" w:space="0" w:color="auto"/>
                        <w:bottom w:val="none" w:sz="0" w:space="0" w:color="auto"/>
                        <w:right w:val="none" w:sz="0" w:space="0" w:color="auto"/>
                      </w:divBdr>
                    </w:div>
                    <w:div w:id="1775710768">
                      <w:marLeft w:val="0"/>
                      <w:marRight w:val="0"/>
                      <w:marTop w:val="13"/>
                      <w:marBottom w:val="0"/>
                      <w:divBdr>
                        <w:top w:val="none" w:sz="0" w:space="0" w:color="auto"/>
                        <w:left w:val="none" w:sz="0" w:space="0" w:color="auto"/>
                        <w:bottom w:val="none" w:sz="0" w:space="0" w:color="auto"/>
                        <w:right w:val="none" w:sz="0" w:space="0" w:color="auto"/>
                      </w:divBdr>
                    </w:div>
                    <w:div w:id="1782140388">
                      <w:marLeft w:val="0"/>
                      <w:marRight w:val="0"/>
                      <w:marTop w:val="13"/>
                      <w:marBottom w:val="0"/>
                      <w:divBdr>
                        <w:top w:val="none" w:sz="0" w:space="0" w:color="auto"/>
                        <w:left w:val="none" w:sz="0" w:space="0" w:color="auto"/>
                        <w:bottom w:val="none" w:sz="0" w:space="0" w:color="auto"/>
                        <w:right w:val="none" w:sz="0" w:space="0" w:color="auto"/>
                      </w:divBdr>
                    </w:div>
                    <w:div w:id="1788499156">
                      <w:marLeft w:val="0"/>
                      <w:marRight w:val="0"/>
                      <w:marTop w:val="13"/>
                      <w:marBottom w:val="0"/>
                      <w:divBdr>
                        <w:top w:val="none" w:sz="0" w:space="0" w:color="auto"/>
                        <w:left w:val="none" w:sz="0" w:space="0" w:color="auto"/>
                        <w:bottom w:val="none" w:sz="0" w:space="0" w:color="auto"/>
                        <w:right w:val="none" w:sz="0" w:space="0" w:color="auto"/>
                      </w:divBdr>
                      <w:divsChild>
                        <w:div w:id="1860698702">
                          <w:marLeft w:val="0"/>
                          <w:marRight w:val="0"/>
                          <w:marTop w:val="0"/>
                          <w:marBottom w:val="0"/>
                          <w:divBdr>
                            <w:top w:val="none" w:sz="0" w:space="0" w:color="auto"/>
                            <w:left w:val="none" w:sz="0" w:space="0" w:color="auto"/>
                            <w:bottom w:val="none" w:sz="0" w:space="0" w:color="auto"/>
                            <w:right w:val="none" w:sz="0" w:space="0" w:color="auto"/>
                          </w:divBdr>
                        </w:div>
                      </w:divsChild>
                    </w:div>
                    <w:div w:id="1813405954">
                      <w:marLeft w:val="0"/>
                      <w:marRight w:val="0"/>
                      <w:marTop w:val="13"/>
                      <w:marBottom w:val="0"/>
                      <w:divBdr>
                        <w:top w:val="none" w:sz="0" w:space="0" w:color="auto"/>
                        <w:left w:val="none" w:sz="0" w:space="0" w:color="auto"/>
                        <w:bottom w:val="none" w:sz="0" w:space="0" w:color="auto"/>
                        <w:right w:val="none" w:sz="0" w:space="0" w:color="auto"/>
                      </w:divBdr>
                    </w:div>
                    <w:div w:id="1830369793">
                      <w:marLeft w:val="0"/>
                      <w:marRight w:val="0"/>
                      <w:marTop w:val="13"/>
                      <w:marBottom w:val="0"/>
                      <w:divBdr>
                        <w:top w:val="none" w:sz="0" w:space="0" w:color="auto"/>
                        <w:left w:val="none" w:sz="0" w:space="0" w:color="auto"/>
                        <w:bottom w:val="none" w:sz="0" w:space="0" w:color="auto"/>
                        <w:right w:val="none" w:sz="0" w:space="0" w:color="auto"/>
                      </w:divBdr>
                      <w:divsChild>
                        <w:div w:id="1375345937">
                          <w:marLeft w:val="0"/>
                          <w:marRight w:val="0"/>
                          <w:marTop w:val="0"/>
                          <w:marBottom w:val="0"/>
                          <w:divBdr>
                            <w:top w:val="none" w:sz="0" w:space="0" w:color="auto"/>
                            <w:left w:val="none" w:sz="0" w:space="0" w:color="auto"/>
                            <w:bottom w:val="none" w:sz="0" w:space="0" w:color="auto"/>
                            <w:right w:val="none" w:sz="0" w:space="0" w:color="auto"/>
                          </w:divBdr>
                          <w:divsChild>
                            <w:div w:id="933779331">
                              <w:marLeft w:val="0"/>
                              <w:marRight w:val="0"/>
                              <w:marTop w:val="20"/>
                              <w:marBottom w:val="0"/>
                              <w:divBdr>
                                <w:top w:val="none" w:sz="0" w:space="0" w:color="auto"/>
                                <w:left w:val="none" w:sz="0" w:space="0" w:color="auto"/>
                                <w:bottom w:val="none" w:sz="0" w:space="0" w:color="auto"/>
                                <w:right w:val="none" w:sz="0" w:space="0" w:color="auto"/>
                              </w:divBdr>
                              <w:divsChild>
                                <w:div w:id="8022052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822888151">
                          <w:marLeft w:val="0"/>
                          <w:marRight w:val="0"/>
                          <w:marTop w:val="0"/>
                          <w:marBottom w:val="0"/>
                          <w:divBdr>
                            <w:top w:val="none" w:sz="0" w:space="0" w:color="auto"/>
                            <w:left w:val="none" w:sz="0" w:space="0" w:color="auto"/>
                            <w:bottom w:val="none" w:sz="0" w:space="0" w:color="auto"/>
                            <w:right w:val="none" w:sz="0" w:space="0" w:color="auto"/>
                          </w:divBdr>
                          <w:divsChild>
                            <w:div w:id="877858770">
                              <w:marLeft w:val="0"/>
                              <w:marRight w:val="0"/>
                              <w:marTop w:val="20"/>
                              <w:marBottom w:val="0"/>
                              <w:divBdr>
                                <w:top w:val="none" w:sz="0" w:space="0" w:color="auto"/>
                                <w:left w:val="none" w:sz="0" w:space="0" w:color="auto"/>
                                <w:bottom w:val="none" w:sz="0" w:space="0" w:color="auto"/>
                                <w:right w:val="none" w:sz="0" w:space="0" w:color="auto"/>
                              </w:divBdr>
                              <w:divsChild>
                                <w:div w:id="195370179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2104916887">
                          <w:marLeft w:val="0"/>
                          <w:marRight w:val="0"/>
                          <w:marTop w:val="0"/>
                          <w:marBottom w:val="0"/>
                          <w:divBdr>
                            <w:top w:val="none" w:sz="0" w:space="0" w:color="auto"/>
                            <w:left w:val="none" w:sz="0" w:space="0" w:color="auto"/>
                            <w:bottom w:val="none" w:sz="0" w:space="0" w:color="auto"/>
                            <w:right w:val="none" w:sz="0" w:space="0" w:color="auto"/>
                          </w:divBdr>
                          <w:divsChild>
                            <w:div w:id="859273137">
                              <w:marLeft w:val="0"/>
                              <w:marRight w:val="0"/>
                              <w:marTop w:val="20"/>
                              <w:marBottom w:val="0"/>
                              <w:divBdr>
                                <w:top w:val="none" w:sz="0" w:space="0" w:color="auto"/>
                                <w:left w:val="none" w:sz="0" w:space="0" w:color="auto"/>
                                <w:bottom w:val="none" w:sz="0" w:space="0" w:color="auto"/>
                                <w:right w:val="none" w:sz="0" w:space="0" w:color="auto"/>
                              </w:divBdr>
                              <w:divsChild>
                                <w:div w:id="77536404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846507218">
                      <w:marLeft w:val="0"/>
                      <w:marRight w:val="0"/>
                      <w:marTop w:val="13"/>
                      <w:marBottom w:val="0"/>
                      <w:divBdr>
                        <w:top w:val="none" w:sz="0" w:space="0" w:color="auto"/>
                        <w:left w:val="none" w:sz="0" w:space="0" w:color="auto"/>
                        <w:bottom w:val="none" w:sz="0" w:space="0" w:color="auto"/>
                        <w:right w:val="none" w:sz="0" w:space="0" w:color="auto"/>
                      </w:divBdr>
                      <w:divsChild>
                        <w:div w:id="1641574691">
                          <w:marLeft w:val="0"/>
                          <w:marRight w:val="0"/>
                          <w:marTop w:val="0"/>
                          <w:marBottom w:val="0"/>
                          <w:divBdr>
                            <w:top w:val="none" w:sz="0" w:space="0" w:color="auto"/>
                            <w:left w:val="none" w:sz="0" w:space="0" w:color="auto"/>
                            <w:bottom w:val="none" w:sz="0" w:space="0" w:color="auto"/>
                            <w:right w:val="none" w:sz="0" w:space="0" w:color="auto"/>
                          </w:divBdr>
                        </w:div>
                      </w:divsChild>
                    </w:div>
                    <w:div w:id="1894609641">
                      <w:marLeft w:val="0"/>
                      <w:marRight w:val="0"/>
                      <w:marTop w:val="13"/>
                      <w:marBottom w:val="0"/>
                      <w:divBdr>
                        <w:top w:val="none" w:sz="0" w:space="0" w:color="auto"/>
                        <w:left w:val="none" w:sz="0" w:space="0" w:color="auto"/>
                        <w:bottom w:val="none" w:sz="0" w:space="0" w:color="auto"/>
                        <w:right w:val="none" w:sz="0" w:space="0" w:color="auto"/>
                      </w:divBdr>
                      <w:divsChild>
                        <w:div w:id="1689718821">
                          <w:marLeft w:val="0"/>
                          <w:marRight w:val="0"/>
                          <w:marTop w:val="0"/>
                          <w:marBottom w:val="0"/>
                          <w:divBdr>
                            <w:top w:val="none" w:sz="0" w:space="0" w:color="auto"/>
                            <w:left w:val="none" w:sz="0" w:space="0" w:color="auto"/>
                            <w:bottom w:val="none" w:sz="0" w:space="0" w:color="auto"/>
                            <w:right w:val="none" w:sz="0" w:space="0" w:color="auto"/>
                          </w:divBdr>
                        </w:div>
                      </w:divsChild>
                    </w:div>
                    <w:div w:id="1907572055">
                      <w:marLeft w:val="0"/>
                      <w:marRight w:val="0"/>
                      <w:marTop w:val="13"/>
                      <w:marBottom w:val="0"/>
                      <w:divBdr>
                        <w:top w:val="none" w:sz="0" w:space="0" w:color="auto"/>
                        <w:left w:val="none" w:sz="0" w:space="0" w:color="auto"/>
                        <w:bottom w:val="none" w:sz="0" w:space="0" w:color="auto"/>
                        <w:right w:val="none" w:sz="0" w:space="0" w:color="auto"/>
                      </w:divBdr>
                      <w:divsChild>
                        <w:div w:id="2017614544">
                          <w:marLeft w:val="0"/>
                          <w:marRight w:val="0"/>
                          <w:marTop w:val="0"/>
                          <w:marBottom w:val="0"/>
                          <w:divBdr>
                            <w:top w:val="none" w:sz="0" w:space="0" w:color="auto"/>
                            <w:left w:val="none" w:sz="0" w:space="0" w:color="auto"/>
                            <w:bottom w:val="none" w:sz="0" w:space="0" w:color="auto"/>
                            <w:right w:val="none" w:sz="0" w:space="0" w:color="auto"/>
                          </w:divBdr>
                        </w:div>
                      </w:divsChild>
                    </w:div>
                    <w:div w:id="1937059287">
                      <w:marLeft w:val="0"/>
                      <w:marRight w:val="0"/>
                      <w:marTop w:val="13"/>
                      <w:marBottom w:val="0"/>
                      <w:divBdr>
                        <w:top w:val="none" w:sz="0" w:space="0" w:color="auto"/>
                        <w:left w:val="none" w:sz="0" w:space="0" w:color="auto"/>
                        <w:bottom w:val="none" w:sz="0" w:space="0" w:color="auto"/>
                        <w:right w:val="none" w:sz="0" w:space="0" w:color="auto"/>
                      </w:divBdr>
                      <w:divsChild>
                        <w:div w:id="286786266">
                          <w:marLeft w:val="0"/>
                          <w:marRight w:val="0"/>
                          <w:marTop w:val="0"/>
                          <w:marBottom w:val="0"/>
                          <w:divBdr>
                            <w:top w:val="none" w:sz="0" w:space="0" w:color="auto"/>
                            <w:left w:val="none" w:sz="0" w:space="0" w:color="auto"/>
                            <w:bottom w:val="none" w:sz="0" w:space="0" w:color="auto"/>
                            <w:right w:val="none" w:sz="0" w:space="0" w:color="auto"/>
                          </w:divBdr>
                        </w:div>
                      </w:divsChild>
                    </w:div>
                    <w:div w:id="2013606382">
                      <w:marLeft w:val="0"/>
                      <w:marRight w:val="0"/>
                      <w:marTop w:val="13"/>
                      <w:marBottom w:val="0"/>
                      <w:divBdr>
                        <w:top w:val="none" w:sz="0" w:space="0" w:color="auto"/>
                        <w:left w:val="none" w:sz="0" w:space="0" w:color="auto"/>
                        <w:bottom w:val="none" w:sz="0" w:space="0" w:color="auto"/>
                        <w:right w:val="none" w:sz="0" w:space="0" w:color="auto"/>
                      </w:divBdr>
                    </w:div>
                    <w:div w:id="2097507208">
                      <w:marLeft w:val="0"/>
                      <w:marRight w:val="0"/>
                      <w:marTop w:val="47"/>
                      <w:marBottom w:val="0"/>
                      <w:divBdr>
                        <w:top w:val="none" w:sz="0" w:space="0" w:color="auto"/>
                        <w:left w:val="none" w:sz="0" w:space="0" w:color="auto"/>
                        <w:bottom w:val="none" w:sz="0" w:space="0" w:color="auto"/>
                        <w:right w:val="none" w:sz="0" w:space="0" w:color="auto"/>
                      </w:divBdr>
                      <w:divsChild>
                        <w:div w:id="1234854135">
                          <w:marLeft w:val="0"/>
                          <w:marRight w:val="0"/>
                          <w:marTop w:val="0"/>
                          <w:marBottom w:val="0"/>
                          <w:divBdr>
                            <w:top w:val="none" w:sz="0" w:space="0" w:color="auto"/>
                            <w:left w:val="none" w:sz="0" w:space="0" w:color="auto"/>
                            <w:bottom w:val="none" w:sz="0" w:space="0" w:color="auto"/>
                            <w:right w:val="none" w:sz="0" w:space="0" w:color="auto"/>
                          </w:divBdr>
                        </w:div>
                      </w:divsChild>
                    </w:div>
                    <w:div w:id="212483850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755514610">
      <w:bodyDiv w:val="1"/>
      <w:marLeft w:val="0"/>
      <w:marRight w:val="0"/>
      <w:marTop w:val="0"/>
      <w:marBottom w:val="0"/>
      <w:divBdr>
        <w:top w:val="none" w:sz="0" w:space="0" w:color="auto"/>
        <w:left w:val="none" w:sz="0" w:space="0" w:color="auto"/>
        <w:bottom w:val="none" w:sz="0" w:space="0" w:color="auto"/>
        <w:right w:val="none" w:sz="0" w:space="0" w:color="auto"/>
      </w:divBdr>
      <w:divsChild>
        <w:div w:id="1862207934">
          <w:marLeft w:val="0"/>
          <w:marRight w:val="0"/>
          <w:marTop w:val="0"/>
          <w:marBottom w:val="0"/>
          <w:divBdr>
            <w:top w:val="none" w:sz="0" w:space="0" w:color="auto"/>
            <w:left w:val="none" w:sz="0" w:space="0" w:color="auto"/>
            <w:bottom w:val="none" w:sz="0" w:space="0" w:color="auto"/>
            <w:right w:val="none" w:sz="0" w:space="0" w:color="auto"/>
          </w:divBdr>
        </w:div>
        <w:div w:id="1510174140">
          <w:marLeft w:val="0"/>
          <w:marRight w:val="0"/>
          <w:marTop w:val="0"/>
          <w:marBottom w:val="0"/>
          <w:divBdr>
            <w:top w:val="none" w:sz="0" w:space="0" w:color="auto"/>
            <w:left w:val="none" w:sz="0" w:space="0" w:color="auto"/>
            <w:bottom w:val="none" w:sz="0" w:space="0" w:color="auto"/>
            <w:right w:val="none" w:sz="0" w:space="0" w:color="auto"/>
          </w:divBdr>
        </w:div>
        <w:div w:id="1770466795">
          <w:marLeft w:val="0"/>
          <w:marRight w:val="0"/>
          <w:marTop w:val="0"/>
          <w:marBottom w:val="0"/>
          <w:divBdr>
            <w:top w:val="none" w:sz="0" w:space="0" w:color="auto"/>
            <w:left w:val="none" w:sz="0" w:space="0" w:color="auto"/>
            <w:bottom w:val="none" w:sz="0" w:space="0" w:color="auto"/>
            <w:right w:val="none" w:sz="0" w:space="0" w:color="auto"/>
          </w:divBdr>
        </w:div>
        <w:div w:id="2123379964">
          <w:marLeft w:val="0"/>
          <w:marRight w:val="0"/>
          <w:marTop w:val="0"/>
          <w:marBottom w:val="0"/>
          <w:divBdr>
            <w:top w:val="none" w:sz="0" w:space="0" w:color="auto"/>
            <w:left w:val="none" w:sz="0" w:space="0" w:color="auto"/>
            <w:bottom w:val="none" w:sz="0" w:space="0" w:color="auto"/>
            <w:right w:val="none" w:sz="0" w:space="0" w:color="auto"/>
          </w:divBdr>
        </w:div>
        <w:div w:id="353389199">
          <w:marLeft w:val="0"/>
          <w:marRight w:val="0"/>
          <w:marTop w:val="0"/>
          <w:marBottom w:val="0"/>
          <w:divBdr>
            <w:top w:val="none" w:sz="0" w:space="0" w:color="auto"/>
            <w:left w:val="none" w:sz="0" w:space="0" w:color="auto"/>
            <w:bottom w:val="none" w:sz="0" w:space="0" w:color="auto"/>
            <w:right w:val="none" w:sz="0" w:space="0" w:color="auto"/>
          </w:divBdr>
        </w:div>
        <w:div w:id="87583257">
          <w:marLeft w:val="0"/>
          <w:marRight w:val="0"/>
          <w:marTop w:val="0"/>
          <w:marBottom w:val="0"/>
          <w:divBdr>
            <w:top w:val="none" w:sz="0" w:space="0" w:color="auto"/>
            <w:left w:val="none" w:sz="0" w:space="0" w:color="auto"/>
            <w:bottom w:val="none" w:sz="0" w:space="0" w:color="auto"/>
            <w:right w:val="none" w:sz="0" w:space="0" w:color="auto"/>
          </w:divBdr>
        </w:div>
      </w:divsChild>
    </w:div>
    <w:div w:id="756368340">
      <w:bodyDiv w:val="1"/>
      <w:marLeft w:val="0"/>
      <w:marRight w:val="0"/>
      <w:marTop w:val="0"/>
      <w:marBottom w:val="0"/>
      <w:divBdr>
        <w:top w:val="none" w:sz="0" w:space="0" w:color="auto"/>
        <w:left w:val="none" w:sz="0" w:space="0" w:color="auto"/>
        <w:bottom w:val="none" w:sz="0" w:space="0" w:color="auto"/>
        <w:right w:val="none" w:sz="0" w:space="0" w:color="auto"/>
      </w:divBdr>
    </w:div>
    <w:div w:id="758604834">
      <w:bodyDiv w:val="1"/>
      <w:marLeft w:val="0"/>
      <w:marRight w:val="0"/>
      <w:marTop w:val="0"/>
      <w:marBottom w:val="0"/>
      <w:divBdr>
        <w:top w:val="none" w:sz="0" w:space="0" w:color="auto"/>
        <w:left w:val="none" w:sz="0" w:space="0" w:color="auto"/>
        <w:bottom w:val="none" w:sz="0" w:space="0" w:color="auto"/>
        <w:right w:val="none" w:sz="0" w:space="0" w:color="auto"/>
      </w:divBdr>
      <w:divsChild>
        <w:div w:id="1113356785">
          <w:marLeft w:val="0"/>
          <w:marRight w:val="0"/>
          <w:marTop w:val="0"/>
          <w:marBottom w:val="0"/>
          <w:divBdr>
            <w:top w:val="none" w:sz="0" w:space="0" w:color="auto"/>
            <w:left w:val="none" w:sz="0" w:space="0" w:color="auto"/>
            <w:bottom w:val="none" w:sz="0" w:space="0" w:color="auto"/>
            <w:right w:val="none" w:sz="0" w:space="0" w:color="auto"/>
          </w:divBdr>
          <w:divsChild>
            <w:div w:id="1974673202">
              <w:marLeft w:val="0"/>
              <w:marRight w:val="0"/>
              <w:marTop w:val="0"/>
              <w:marBottom w:val="0"/>
              <w:divBdr>
                <w:top w:val="none" w:sz="0" w:space="0" w:color="auto"/>
                <w:left w:val="none" w:sz="0" w:space="0" w:color="auto"/>
                <w:bottom w:val="none" w:sz="0" w:space="0" w:color="auto"/>
                <w:right w:val="none" w:sz="0" w:space="0" w:color="auto"/>
              </w:divBdr>
              <w:divsChild>
                <w:div w:id="1153453341">
                  <w:marLeft w:val="0"/>
                  <w:marRight w:val="0"/>
                  <w:marTop w:val="0"/>
                  <w:marBottom w:val="0"/>
                  <w:divBdr>
                    <w:top w:val="none" w:sz="0" w:space="0" w:color="auto"/>
                    <w:left w:val="none" w:sz="0" w:space="0" w:color="auto"/>
                    <w:bottom w:val="none" w:sz="0" w:space="0" w:color="auto"/>
                    <w:right w:val="none" w:sz="0" w:space="0" w:color="auto"/>
                  </w:divBdr>
                  <w:divsChild>
                    <w:div w:id="69472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2998368">
      <w:bodyDiv w:val="1"/>
      <w:marLeft w:val="0"/>
      <w:marRight w:val="0"/>
      <w:marTop w:val="0"/>
      <w:marBottom w:val="0"/>
      <w:divBdr>
        <w:top w:val="none" w:sz="0" w:space="0" w:color="auto"/>
        <w:left w:val="none" w:sz="0" w:space="0" w:color="auto"/>
        <w:bottom w:val="none" w:sz="0" w:space="0" w:color="auto"/>
        <w:right w:val="none" w:sz="0" w:space="0" w:color="auto"/>
      </w:divBdr>
      <w:divsChild>
        <w:div w:id="221405659">
          <w:marLeft w:val="0"/>
          <w:marRight w:val="0"/>
          <w:marTop w:val="0"/>
          <w:marBottom w:val="0"/>
          <w:divBdr>
            <w:top w:val="none" w:sz="0" w:space="0" w:color="auto"/>
            <w:left w:val="none" w:sz="0" w:space="0" w:color="auto"/>
            <w:bottom w:val="none" w:sz="0" w:space="0" w:color="auto"/>
            <w:right w:val="none" w:sz="0" w:space="0" w:color="auto"/>
          </w:divBdr>
          <w:divsChild>
            <w:div w:id="105082187">
              <w:marLeft w:val="0"/>
              <w:marRight w:val="0"/>
              <w:marTop w:val="0"/>
              <w:marBottom w:val="0"/>
              <w:divBdr>
                <w:top w:val="none" w:sz="0" w:space="0" w:color="auto"/>
                <w:left w:val="none" w:sz="0" w:space="0" w:color="auto"/>
                <w:bottom w:val="none" w:sz="0" w:space="0" w:color="auto"/>
                <w:right w:val="none" w:sz="0" w:space="0" w:color="auto"/>
              </w:divBdr>
              <w:divsChild>
                <w:div w:id="1969897717">
                  <w:marLeft w:val="0"/>
                  <w:marRight w:val="0"/>
                  <w:marTop w:val="0"/>
                  <w:marBottom w:val="0"/>
                  <w:divBdr>
                    <w:top w:val="none" w:sz="0" w:space="0" w:color="auto"/>
                    <w:left w:val="none" w:sz="0" w:space="0" w:color="auto"/>
                    <w:bottom w:val="none" w:sz="0" w:space="0" w:color="auto"/>
                    <w:right w:val="none" w:sz="0" w:space="0" w:color="auto"/>
                  </w:divBdr>
                  <w:divsChild>
                    <w:div w:id="945969641">
                      <w:marLeft w:val="0"/>
                      <w:marRight w:val="0"/>
                      <w:marTop w:val="0"/>
                      <w:marBottom w:val="0"/>
                      <w:divBdr>
                        <w:top w:val="none" w:sz="0" w:space="0" w:color="auto"/>
                        <w:left w:val="none" w:sz="0" w:space="0" w:color="auto"/>
                        <w:bottom w:val="none" w:sz="0" w:space="0" w:color="auto"/>
                        <w:right w:val="none" w:sz="0" w:space="0" w:color="auto"/>
                      </w:divBdr>
                    </w:div>
                    <w:div w:id="1764492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5928854">
      <w:bodyDiv w:val="1"/>
      <w:marLeft w:val="0"/>
      <w:marRight w:val="0"/>
      <w:marTop w:val="0"/>
      <w:marBottom w:val="0"/>
      <w:divBdr>
        <w:top w:val="none" w:sz="0" w:space="0" w:color="auto"/>
        <w:left w:val="none" w:sz="0" w:space="0" w:color="auto"/>
        <w:bottom w:val="none" w:sz="0" w:space="0" w:color="auto"/>
        <w:right w:val="none" w:sz="0" w:space="0" w:color="auto"/>
      </w:divBdr>
    </w:div>
    <w:div w:id="766735835">
      <w:bodyDiv w:val="1"/>
      <w:marLeft w:val="0"/>
      <w:marRight w:val="0"/>
      <w:marTop w:val="0"/>
      <w:marBottom w:val="0"/>
      <w:divBdr>
        <w:top w:val="none" w:sz="0" w:space="0" w:color="auto"/>
        <w:left w:val="none" w:sz="0" w:space="0" w:color="auto"/>
        <w:bottom w:val="none" w:sz="0" w:space="0" w:color="auto"/>
        <w:right w:val="none" w:sz="0" w:space="0" w:color="auto"/>
      </w:divBdr>
      <w:divsChild>
        <w:div w:id="1531189314">
          <w:marLeft w:val="0"/>
          <w:marRight w:val="0"/>
          <w:marTop w:val="0"/>
          <w:marBottom w:val="0"/>
          <w:divBdr>
            <w:top w:val="none" w:sz="0" w:space="0" w:color="auto"/>
            <w:left w:val="none" w:sz="0" w:space="0" w:color="auto"/>
            <w:bottom w:val="none" w:sz="0" w:space="0" w:color="auto"/>
            <w:right w:val="none" w:sz="0" w:space="0" w:color="auto"/>
          </w:divBdr>
        </w:div>
        <w:div w:id="610862155">
          <w:marLeft w:val="0"/>
          <w:marRight w:val="0"/>
          <w:marTop w:val="0"/>
          <w:marBottom w:val="0"/>
          <w:divBdr>
            <w:top w:val="none" w:sz="0" w:space="0" w:color="auto"/>
            <w:left w:val="none" w:sz="0" w:space="0" w:color="auto"/>
            <w:bottom w:val="none" w:sz="0" w:space="0" w:color="auto"/>
            <w:right w:val="none" w:sz="0" w:space="0" w:color="auto"/>
          </w:divBdr>
        </w:div>
      </w:divsChild>
    </w:div>
    <w:div w:id="766926062">
      <w:bodyDiv w:val="1"/>
      <w:marLeft w:val="0"/>
      <w:marRight w:val="0"/>
      <w:marTop w:val="0"/>
      <w:marBottom w:val="0"/>
      <w:divBdr>
        <w:top w:val="none" w:sz="0" w:space="0" w:color="auto"/>
        <w:left w:val="none" w:sz="0" w:space="0" w:color="auto"/>
        <w:bottom w:val="none" w:sz="0" w:space="0" w:color="auto"/>
        <w:right w:val="none" w:sz="0" w:space="0" w:color="auto"/>
      </w:divBdr>
      <w:divsChild>
        <w:div w:id="1116829198">
          <w:marLeft w:val="0"/>
          <w:marRight w:val="0"/>
          <w:marTop w:val="0"/>
          <w:marBottom w:val="0"/>
          <w:divBdr>
            <w:top w:val="none" w:sz="0" w:space="0" w:color="auto"/>
            <w:left w:val="none" w:sz="0" w:space="0" w:color="auto"/>
            <w:bottom w:val="none" w:sz="0" w:space="0" w:color="auto"/>
            <w:right w:val="none" w:sz="0" w:space="0" w:color="auto"/>
          </w:divBdr>
          <w:divsChild>
            <w:div w:id="1004170242">
              <w:marLeft w:val="0"/>
              <w:marRight w:val="0"/>
              <w:marTop w:val="0"/>
              <w:marBottom w:val="0"/>
              <w:divBdr>
                <w:top w:val="none" w:sz="0" w:space="0" w:color="auto"/>
                <w:left w:val="none" w:sz="0" w:space="0" w:color="auto"/>
                <w:bottom w:val="none" w:sz="0" w:space="0" w:color="auto"/>
                <w:right w:val="none" w:sz="0" w:space="0" w:color="auto"/>
              </w:divBdr>
              <w:divsChild>
                <w:div w:id="682826649">
                  <w:marLeft w:val="0"/>
                  <w:marRight w:val="450"/>
                  <w:marTop w:val="0"/>
                  <w:marBottom w:val="0"/>
                  <w:divBdr>
                    <w:top w:val="none" w:sz="0" w:space="0" w:color="auto"/>
                    <w:left w:val="none" w:sz="0" w:space="0" w:color="auto"/>
                    <w:bottom w:val="none" w:sz="0" w:space="0" w:color="auto"/>
                    <w:right w:val="none" w:sz="0" w:space="0" w:color="auto"/>
                  </w:divBdr>
                  <w:divsChild>
                    <w:div w:id="1255549661">
                      <w:marLeft w:val="0"/>
                      <w:marRight w:val="0"/>
                      <w:marTop w:val="0"/>
                      <w:marBottom w:val="0"/>
                      <w:divBdr>
                        <w:top w:val="dotted" w:sz="6" w:space="4" w:color="B2B2B2"/>
                        <w:left w:val="none" w:sz="0" w:space="0" w:color="auto"/>
                        <w:bottom w:val="none" w:sz="0" w:space="0" w:color="auto"/>
                        <w:right w:val="none" w:sz="0" w:space="0" w:color="auto"/>
                      </w:divBdr>
                      <w:divsChild>
                        <w:div w:id="1856648091">
                          <w:marLeft w:val="0"/>
                          <w:marRight w:val="0"/>
                          <w:marTop w:val="0"/>
                          <w:marBottom w:val="0"/>
                          <w:divBdr>
                            <w:top w:val="none" w:sz="0" w:space="0" w:color="auto"/>
                            <w:left w:val="none" w:sz="0" w:space="0" w:color="auto"/>
                            <w:bottom w:val="none" w:sz="0" w:space="0" w:color="auto"/>
                            <w:right w:val="none" w:sz="0" w:space="0" w:color="auto"/>
                          </w:divBdr>
                          <w:divsChild>
                            <w:div w:id="1374768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080776">
                      <w:marLeft w:val="0"/>
                      <w:marRight w:val="0"/>
                      <w:marTop w:val="0"/>
                      <w:marBottom w:val="0"/>
                      <w:divBdr>
                        <w:top w:val="none" w:sz="0" w:space="0" w:color="auto"/>
                        <w:left w:val="none" w:sz="0" w:space="0" w:color="auto"/>
                        <w:bottom w:val="none" w:sz="0" w:space="0" w:color="auto"/>
                        <w:right w:val="none" w:sz="0" w:space="0" w:color="auto"/>
                      </w:divBdr>
                      <w:divsChild>
                        <w:div w:id="1853567522">
                          <w:marLeft w:val="0"/>
                          <w:marRight w:val="0"/>
                          <w:marTop w:val="0"/>
                          <w:marBottom w:val="0"/>
                          <w:divBdr>
                            <w:top w:val="none" w:sz="0" w:space="0" w:color="auto"/>
                            <w:left w:val="none" w:sz="0" w:space="0" w:color="auto"/>
                            <w:bottom w:val="none" w:sz="0" w:space="0" w:color="auto"/>
                            <w:right w:val="none" w:sz="0" w:space="0" w:color="auto"/>
                          </w:divBdr>
                        </w:div>
                        <w:div w:id="1467890875">
                          <w:marLeft w:val="600"/>
                          <w:marRight w:val="0"/>
                          <w:marTop w:val="0"/>
                          <w:marBottom w:val="0"/>
                          <w:divBdr>
                            <w:top w:val="none" w:sz="0" w:space="0" w:color="auto"/>
                            <w:left w:val="none" w:sz="0" w:space="0" w:color="auto"/>
                            <w:bottom w:val="none" w:sz="0" w:space="0" w:color="auto"/>
                            <w:right w:val="none" w:sz="0" w:space="0" w:color="auto"/>
                          </w:divBdr>
                        </w:div>
                      </w:divsChild>
                    </w:div>
                    <w:div w:id="284431761">
                      <w:marLeft w:val="0"/>
                      <w:marRight w:val="0"/>
                      <w:marTop w:val="0"/>
                      <w:marBottom w:val="0"/>
                      <w:divBdr>
                        <w:top w:val="none" w:sz="0" w:space="0" w:color="auto"/>
                        <w:left w:val="none" w:sz="0" w:space="0" w:color="auto"/>
                        <w:bottom w:val="none" w:sz="0" w:space="0" w:color="auto"/>
                        <w:right w:val="none" w:sz="0" w:space="0" w:color="auto"/>
                      </w:divBdr>
                      <w:divsChild>
                        <w:div w:id="1074090566">
                          <w:marLeft w:val="0"/>
                          <w:marRight w:val="0"/>
                          <w:marTop w:val="0"/>
                          <w:marBottom w:val="0"/>
                          <w:divBdr>
                            <w:top w:val="none" w:sz="0" w:space="0" w:color="auto"/>
                            <w:left w:val="none" w:sz="0" w:space="0" w:color="auto"/>
                            <w:bottom w:val="none" w:sz="0" w:space="0" w:color="auto"/>
                            <w:right w:val="none" w:sz="0" w:space="0" w:color="auto"/>
                          </w:divBdr>
                        </w:div>
                        <w:div w:id="1590043184">
                          <w:marLeft w:val="600"/>
                          <w:marRight w:val="0"/>
                          <w:marTop w:val="0"/>
                          <w:marBottom w:val="0"/>
                          <w:divBdr>
                            <w:top w:val="none" w:sz="0" w:space="0" w:color="auto"/>
                            <w:left w:val="none" w:sz="0" w:space="0" w:color="auto"/>
                            <w:bottom w:val="none" w:sz="0" w:space="0" w:color="auto"/>
                            <w:right w:val="none" w:sz="0" w:space="0" w:color="auto"/>
                          </w:divBdr>
                        </w:div>
                      </w:divsChild>
                    </w:div>
                    <w:div w:id="2083286269">
                      <w:marLeft w:val="0"/>
                      <w:marRight w:val="0"/>
                      <w:marTop w:val="0"/>
                      <w:marBottom w:val="0"/>
                      <w:divBdr>
                        <w:top w:val="none" w:sz="0" w:space="0" w:color="auto"/>
                        <w:left w:val="none" w:sz="0" w:space="0" w:color="auto"/>
                        <w:bottom w:val="none" w:sz="0" w:space="0" w:color="auto"/>
                        <w:right w:val="none" w:sz="0" w:space="0" w:color="auto"/>
                      </w:divBdr>
                      <w:divsChild>
                        <w:div w:id="1902327547">
                          <w:marLeft w:val="0"/>
                          <w:marRight w:val="0"/>
                          <w:marTop w:val="0"/>
                          <w:marBottom w:val="0"/>
                          <w:divBdr>
                            <w:top w:val="none" w:sz="0" w:space="0" w:color="auto"/>
                            <w:left w:val="none" w:sz="0" w:space="0" w:color="auto"/>
                            <w:bottom w:val="none" w:sz="0" w:space="0" w:color="auto"/>
                            <w:right w:val="none" w:sz="0" w:space="0" w:color="auto"/>
                          </w:divBdr>
                        </w:div>
                        <w:div w:id="1598293029">
                          <w:marLeft w:val="600"/>
                          <w:marRight w:val="0"/>
                          <w:marTop w:val="0"/>
                          <w:marBottom w:val="0"/>
                          <w:divBdr>
                            <w:top w:val="none" w:sz="0" w:space="0" w:color="auto"/>
                            <w:left w:val="none" w:sz="0" w:space="0" w:color="auto"/>
                            <w:bottom w:val="none" w:sz="0" w:space="0" w:color="auto"/>
                            <w:right w:val="none" w:sz="0" w:space="0" w:color="auto"/>
                          </w:divBdr>
                        </w:div>
                      </w:divsChild>
                    </w:div>
                    <w:div w:id="696587486">
                      <w:marLeft w:val="0"/>
                      <w:marRight w:val="0"/>
                      <w:marTop w:val="0"/>
                      <w:marBottom w:val="0"/>
                      <w:divBdr>
                        <w:top w:val="none" w:sz="0" w:space="0" w:color="auto"/>
                        <w:left w:val="none" w:sz="0" w:space="0" w:color="auto"/>
                        <w:bottom w:val="none" w:sz="0" w:space="0" w:color="auto"/>
                        <w:right w:val="none" w:sz="0" w:space="0" w:color="auto"/>
                      </w:divBdr>
                      <w:divsChild>
                        <w:div w:id="1071195781">
                          <w:marLeft w:val="0"/>
                          <w:marRight w:val="0"/>
                          <w:marTop w:val="0"/>
                          <w:marBottom w:val="0"/>
                          <w:divBdr>
                            <w:top w:val="none" w:sz="0" w:space="0" w:color="auto"/>
                            <w:left w:val="none" w:sz="0" w:space="0" w:color="auto"/>
                            <w:bottom w:val="none" w:sz="0" w:space="0" w:color="auto"/>
                            <w:right w:val="none" w:sz="0" w:space="0" w:color="auto"/>
                          </w:divBdr>
                        </w:div>
                        <w:div w:id="141331084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70469635">
      <w:bodyDiv w:val="1"/>
      <w:marLeft w:val="0"/>
      <w:marRight w:val="0"/>
      <w:marTop w:val="0"/>
      <w:marBottom w:val="0"/>
      <w:divBdr>
        <w:top w:val="none" w:sz="0" w:space="0" w:color="auto"/>
        <w:left w:val="none" w:sz="0" w:space="0" w:color="auto"/>
        <w:bottom w:val="none" w:sz="0" w:space="0" w:color="auto"/>
        <w:right w:val="none" w:sz="0" w:space="0" w:color="auto"/>
      </w:divBdr>
    </w:div>
    <w:div w:id="770470534">
      <w:bodyDiv w:val="1"/>
      <w:marLeft w:val="0"/>
      <w:marRight w:val="0"/>
      <w:marTop w:val="0"/>
      <w:marBottom w:val="0"/>
      <w:divBdr>
        <w:top w:val="none" w:sz="0" w:space="0" w:color="auto"/>
        <w:left w:val="none" w:sz="0" w:space="0" w:color="auto"/>
        <w:bottom w:val="none" w:sz="0" w:space="0" w:color="auto"/>
        <w:right w:val="none" w:sz="0" w:space="0" w:color="auto"/>
      </w:divBdr>
      <w:divsChild>
        <w:div w:id="145049105">
          <w:marLeft w:val="0"/>
          <w:marRight w:val="0"/>
          <w:marTop w:val="0"/>
          <w:marBottom w:val="0"/>
          <w:divBdr>
            <w:top w:val="none" w:sz="0" w:space="0" w:color="auto"/>
            <w:left w:val="none" w:sz="0" w:space="0" w:color="auto"/>
            <w:bottom w:val="none" w:sz="0" w:space="0" w:color="auto"/>
            <w:right w:val="none" w:sz="0" w:space="0" w:color="auto"/>
          </w:divBdr>
        </w:div>
        <w:div w:id="162087588">
          <w:marLeft w:val="0"/>
          <w:marRight w:val="0"/>
          <w:marTop w:val="0"/>
          <w:marBottom w:val="0"/>
          <w:divBdr>
            <w:top w:val="none" w:sz="0" w:space="0" w:color="auto"/>
            <w:left w:val="none" w:sz="0" w:space="0" w:color="auto"/>
            <w:bottom w:val="none" w:sz="0" w:space="0" w:color="auto"/>
            <w:right w:val="none" w:sz="0" w:space="0" w:color="auto"/>
          </w:divBdr>
        </w:div>
        <w:div w:id="168908067">
          <w:marLeft w:val="0"/>
          <w:marRight w:val="0"/>
          <w:marTop w:val="0"/>
          <w:marBottom w:val="0"/>
          <w:divBdr>
            <w:top w:val="none" w:sz="0" w:space="0" w:color="auto"/>
            <w:left w:val="none" w:sz="0" w:space="0" w:color="auto"/>
            <w:bottom w:val="none" w:sz="0" w:space="0" w:color="auto"/>
            <w:right w:val="none" w:sz="0" w:space="0" w:color="auto"/>
          </w:divBdr>
        </w:div>
        <w:div w:id="236519585">
          <w:marLeft w:val="0"/>
          <w:marRight w:val="0"/>
          <w:marTop w:val="0"/>
          <w:marBottom w:val="0"/>
          <w:divBdr>
            <w:top w:val="none" w:sz="0" w:space="0" w:color="auto"/>
            <w:left w:val="none" w:sz="0" w:space="0" w:color="auto"/>
            <w:bottom w:val="none" w:sz="0" w:space="0" w:color="auto"/>
            <w:right w:val="none" w:sz="0" w:space="0" w:color="auto"/>
          </w:divBdr>
        </w:div>
        <w:div w:id="295111629">
          <w:marLeft w:val="0"/>
          <w:marRight w:val="0"/>
          <w:marTop w:val="0"/>
          <w:marBottom w:val="0"/>
          <w:divBdr>
            <w:top w:val="none" w:sz="0" w:space="0" w:color="auto"/>
            <w:left w:val="none" w:sz="0" w:space="0" w:color="auto"/>
            <w:bottom w:val="none" w:sz="0" w:space="0" w:color="auto"/>
            <w:right w:val="none" w:sz="0" w:space="0" w:color="auto"/>
          </w:divBdr>
        </w:div>
        <w:div w:id="666370172">
          <w:marLeft w:val="0"/>
          <w:marRight w:val="0"/>
          <w:marTop w:val="0"/>
          <w:marBottom w:val="0"/>
          <w:divBdr>
            <w:top w:val="none" w:sz="0" w:space="0" w:color="auto"/>
            <w:left w:val="none" w:sz="0" w:space="0" w:color="auto"/>
            <w:bottom w:val="none" w:sz="0" w:space="0" w:color="auto"/>
            <w:right w:val="none" w:sz="0" w:space="0" w:color="auto"/>
          </w:divBdr>
        </w:div>
        <w:div w:id="739013497">
          <w:marLeft w:val="0"/>
          <w:marRight w:val="0"/>
          <w:marTop w:val="0"/>
          <w:marBottom w:val="0"/>
          <w:divBdr>
            <w:top w:val="none" w:sz="0" w:space="0" w:color="auto"/>
            <w:left w:val="none" w:sz="0" w:space="0" w:color="auto"/>
            <w:bottom w:val="none" w:sz="0" w:space="0" w:color="auto"/>
            <w:right w:val="none" w:sz="0" w:space="0" w:color="auto"/>
          </w:divBdr>
        </w:div>
        <w:div w:id="865942595">
          <w:marLeft w:val="0"/>
          <w:marRight w:val="0"/>
          <w:marTop w:val="0"/>
          <w:marBottom w:val="0"/>
          <w:divBdr>
            <w:top w:val="none" w:sz="0" w:space="0" w:color="auto"/>
            <w:left w:val="none" w:sz="0" w:space="0" w:color="auto"/>
            <w:bottom w:val="none" w:sz="0" w:space="0" w:color="auto"/>
            <w:right w:val="none" w:sz="0" w:space="0" w:color="auto"/>
          </w:divBdr>
        </w:div>
        <w:div w:id="875895517">
          <w:marLeft w:val="0"/>
          <w:marRight w:val="0"/>
          <w:marTop w:val="0"/>
          <w:marBottom w:val="0"/>
          <w:divBdr>
            <w:top w:val="none" w:sz="0" w:space="0" w:color="auto"/>
            <w:left w:val="none" w:sz="0" w:space="0" w:color="auto"/>
            <w:bottom w:val="none" w:sz="0" w:space="0" w:color="auto"/>
            <w:right w:val="none" w:sz="0" w:space="0" w:color="auto"/>
          </w:divBdr>
        </w:div>
        <w:div w:id="1112941672">
          <w:marLeft w:val="0"/>
          <w:marRight w:val="0"/>
          <w:marTop w:val="0"/>
          <w:marBottom w:val="0"/>
          <w:divBdr>
            <w:top w:val="none" w:sz="0" w:space="0" w:color="auto"/>
            <w:left w:val="none" w:sz="0" w:space="0" w:color="auto"/>
            <w:bottom w:val="none" w:sz="0" w:space="0" w:color="auto"/>
            <w:right w:val="none" w:sz="0" w:space="0" w:color="auto"/>
          </w:divBdr>
        </w:div>
        <w:div w:id="2054960335">
          <w:marLeft w:val="0"/>
          <w:marRight w:val="0"/>
          <w:marTop w:val="0"/>
          <w:marBottom w:val="0"/>
          <w:divBdr>
            <w:top w:val="none" w:sz="0" w:space="0" w:color="auto"/>
            <w:left w:val="none" w:sz="0" w:space="0" w:color="auto"/>
            <w:bottom w:val="none" w:sz="0" w:space="0" w:color="auto"/>
            <w:right w:val="none" w:sz="0" w:space="0" w:color="auto"/>
          </w:divBdr>
        </w:div>
        <w:div w:id="2093811794">
          <w:marLeft w:val="0"/>
          <w:marRight w:val="0"/>
          <w:marTop w:val="0"/>
          <w:marBottom w:val="0"/>
          <w:divBdr>
            <w:top w:val="none" w:sz="0" w:space="0" w:color="auto"/>
            <w:left w:val="none" w:sz="0" w:space="0" w:color="auto"/>
            <w:bottom w:val="none" w:sz="0" w:space="0" w:color="auto"/>
            <w:right w:val="none" w:sz="0" w:space="0" w:color="auto"/>
          </w:divBdr>
        </w:div>
      </w:divsChild>
    </w:div>
    <w:div w:id="771903323">
      <w:bodyDiv w:val="1"/>
      <w:marLeft w:val="0"/>
      <w:marRight w:val="0"/>
      <w:marTop w:val="0"/>
      <w:marBottom w:val="0"/>
      <w:divBdr>
        <w:top w:val="none" w:sz="0" w:space="0" w:color="auto"/>
        <w:left w:val="none" w:sz="0" w:space="0" w:color="auto"/>
        <w:bottom w:val="none" w:sz="0" w:space="0" w:color="auto"/>
        <w:right w:val="none" w:sz="0" w:space="0" w:color="auto"/>
      </w:divBdr>
      <w:divsChild>
        <w:div w:id="1791893557">
          <w:marLeft w:val="0"/>
          <w:marRight w:val="0"/>
          <w:marTop w:val="0"/>
          <w:marBottom w:val="0"/>
          <w:divBdr>
            <w:top w:val="none" w:sz="0" w:space="0" w:color="auto"/>
            <w:left w:val="none" w:sz="0" w:space="0" w:color="auto"/>
            <w:bottom w:val="none" w:sz="0" w:space="0" w:color="auto"/>
            <w:right w:val="none" w:sz="0" w:space="0" w:color="auto"/>
          </w:divBdr>
        </w:div>
        <w:div w:id="490829756">
          <w:marLeft w:val="0"/>
          <w:marRight w:val="0"/>
          <w:marTop w:val="0"/>
          <w:marBottom w:val="0"/>
          <w:divBdr>
            <w:top w:val="none" w:sz="0" w:space="0" w:color="auto"/>
            <w:left w:val="none" w:sz="0" w:space="0" w:color="auto"/>
            <w:bottom w:val="none" w:sz="0" w:space="0" w:color="auto"/>
            <w:right w:val="none" w:sz="0" w:space="0" w:color="auto"/>
          </w:divBdr>
        </w:div>
      </w:divsChild>
    </w:div>
    <w:div w:id="772212032">
      <w:bodyDiv w:val="1"/>
      <w:marLeft w:val="0"/>
      <w:marRight w:val="0"/>
      <w:marTop w:val="0"/>
      <w:marBottom w:val="0"/>
      <w:divBdr>
        <w:top w:val="none" w:sz="0" w:space="0" w:color="auto"/>
        <w:left w:val="none" w:sz="0" w:space="0" w:color="auto"/>
        <w:bottom w:val="none" w:sz="0" w:space="0" w:color="auto"/>
        <w:right w:val="none" w:sz="0" w:space="0" w:color="auto"/>
      </w:divBdr>
      <w:divsChild>
        <w:div w:id="636952796">
          <w:marLeft w:val="0"/>
          <w:marRight w:val="0"/>
          <w:marTop w:val="0"/>
          <w:marBottom w:val="0"/>
          <w:divBdr>
            <w:top w:val="none" w:sz="0" w:space="0" w:color="auto"/>
            <w:left w:val="none" w:sz="0" w:space="0" w:color="auto"/>
            <w:bottom w:val="none" w:sz="0" w:space="0" w:color="auto"/>
            <w:right w:val="none" w:sz="0" w:space="0" w:color="auto"/>
          </w:divBdr>
          <w:divsChild>
            <w:div w:id="1231576472">
              <w:marLeft w:val="0"/>
              <w:marRight w:val="0"/>
              <w:marTop w:val="0"/>
              <w:marBottom w:val="0"/>
              <w:divBdr>
                <w:top w:val="none" w:sz="0" w:space="0" w:color="auto"/>
                <w:left w:val="none" w:sz="0" w:space="0" w:color="auto"/>
                <w:bottom w:val="none" w:sz="0" w:space="0" w:color="auto"/>
                <w:right w:val="none" w:sz="0" w:space="0" w:color="auto"/>
              </w:divBdr>
              <w:divsChild>
                <w:div w:id="62728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3793144">
      <w:bodyDiv w:val="1"/>
      <w:marLeft w:val="0"/>
      <w:marRight w:val="0"/>
      <w:marTop w:val="0"/>
      <w:marBottom w:val="0"/>
      <w:divBdr>
        <w:top w:val="none" w:sz="0" w:space="0" w:color="auto"/>
        <w:left w:val="none" w:sz="0" w:space="0" w:color="auto"/>
        <w:bottom w:val="none" w:sz="0" w:space="0" w:color="auto"/>
        <w:right w:val="none" w:sz="0" w:space="0" w:color="auto"/>
      </w:divBdr>
      <w:divsChild>
        <w:div w:id="173231024">
          <w:marLeft w:val="0"/>
          <w:marRight w:val="0"/>
          <w:marTop w:val="0"/>
          <w:marBottom w:val="0"/>
          <w:divBdr>
            <w:top w:val="none" w:sz="0" w:space="0" w:color="auto"/>
            <w:left w:val="none" w:sz="0" w:space="0" w:color="auto"/>
            <w:bottom w:val="none" w:sz="0" w:space="0" w:color="auto"/>
            <w:right w:val="none" w:sz="0" w:space="0" w:color="auto"/>
          </w:divBdr>
          <w:divsChild>
            <w:div w:id="129909882">
              <w:marLeft w:val="0"/>
              <w:marRight w:val="0"/>
              <w:marTop w:val="0"/>
              <w:marBottom w:val="0"/>
              <w:divBdr>
                <w:top w:val="none" w:sz="0" w:space="0" w:color="auto"/>
                <w:left w:val="none" w:sz="0" w:space="0" w:color="auto"/>
                <w:bottom w:val="none" w:sz="0" w:space="0" w:color="auto"/>
                <w:right w:val="none" w:sz="0" w:space="0" w:color="auto"/>
              </w:divBdr>
              <w:divsChild>
                <w:div w:id="1422410196">
                  <w:marLeft w:val="0"/>
                  <w:marRight w:val="0"/>
                  <w:marTop w:val="0"/>
                  <w:marBottom w:val="0"/>
                  <w:divBdr>
                    <w:top w:val="none" w:sz="0" w:space="0" w:color="auto"/>
                    <w:left w:val="none" w:sz="0" w:space="0" w:color="auto"/>
                    <w:bottom w:val="none" w:sz="0" w:space="0" w:color="auto"/>
                    <w:right w:val="none" w:sz="0" w:space="0" w:color="auto"/>
                  </w:divBdr>
                  <w:divsChild>
                    <w:div w:id="1059523887">
                      <w:marLeft w:val="0"/>
                      <w:marRight w:val="0"/>
                      <w:marTop w:val="0"/>
                      <w:marBottom w:val="0"/>
                      <w:divBdr>
                        <w:top w:val="none" w:sz="0" w:space="0" w:color="auto"/>
                        <w:left w:val="none" w:sz="0" w:space="0" w:color="auto"/>
                        <w:bottom w:val="none" w:sz="0" w:space="0" w:color="auto"/>
                        <w:right w:val="none" w:sz="0" w:space="0" w:color="auto"/>
                      </w:divBdr>
                      <w:divsChild>
                        <w:div w:id="21640213">
                          <w:marLeft w:val="0"/>
                          <w:marRight w:val="0"/>
                          <w:marTop w:val="0"/>
                          <w:marBottom w:val="0"/>
                          <w:divBdr>
                            <w:top w:val="none" w:sz="0" w:space="0" w:color="auto"/>
                            <w:left w:val="none" w:sz="0" w:space="0" w:color="auto"/>
                            <w:bottom w:val="none" w:sz="0" w:space="0" w:color="auto"/>
                            <w:right w:val="none" w:sz="0" w:space="0" w:color="auto"/>
                          </w:divBdr>
                        </w:div>
                        <w:div w:id="79570985">
                          <w:marLeft w:val="0"/>
                          <w:marRight w:val="0"/>
                          <w:marTop w:val="0"/>
                          <w:marBottom w:val="0"/>
                          <w:divBdr>
                            <w:top w:val="none" w:sz="0" w:space="0" w:color="auto"/>
                            <w:left w:val="none" w:sz="0" w:space="0" w:color="auto"/>
                            <w:bottom w:val="none" w:sz="0" w:space="0" w:color="auto"/>
                            <w:right w:val="none" w:sz="0" w:space="0" w:color="auto"/>
                          </w:divBdr>
                        </w:div>
                        <w:div w:id="238367515">
                          <w:marLeft w:val="0"/>
                          <w:marRight w:val="0"/>
                          <w:marTop w:val="0"/>
                          <w:marBottom w:val="0"/>
                          <w:divBdr>
                            <w:top w:val="none" w:sz="0" w:space="0" w:color="auto"/>
                            <w:left w:val="none" w:sz="0" w:space="0" w:color="auto"/>
                            <w:bottom w:val="none" w:sz="0" w:space="0" w:color="auto"/>
                            <w:right w:val="none" w:sz="0" w:space="0" w:color="auto"/>
                          </w:divBdr>
                        </w:div>
                        <w:div w:id="243026867">
                          <w:marLeft w:val="0"/>
                          <w:marRight w:val="0"/>
                          <w:marTop w:val="0"/>
                          <w:marBottom w:val="0"/>
                          <w:divBdr>
                            <w:top w:val="none" w:sz="0" w:space="0" w:color="auto"/>
                            <w:left w:val="none" w:sz="0" w:space="0" w:color="auto"/>
                            <w:bottom w:val="none" w:sz="0" w:space="0" w:color="auto"/>
                            <w:right w:val="none" w:sz="0" w:space="0" w:color="auto"/>
                          </w:divBdr>
                        </w:div>
                        <w:div w:id="411196022">
                          <w:marLeft w:val="0"/>
                          <w:marRight w:val="0"/>
                          <w:marTop w:val="0"/>
                          <w:marBottom w:val="0"/>
                          <w:divBdr>
                            <w:top w:val="none" w:sz="0" w:space="0" w:color="auto"/>
                            <w:left w:val="none" w:sz="0" w:space="0" w:color="auto"/>
                            <w:bottom w:val="none" w:sz="0" w:space="0" w:color="auto"/>
                            <w:right w:val="none" w:sz="0" w:space="0" w:color="auto"/>
                          </w:divBdr>
                        </w:div>
                        <w:div w:id="683048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75101422">
      <w:bodyDiv w:val="1"/>
      <w:marLeft w:val="0"/>
      <w:marRight w:val="0"/>
      <w:marTop w:val="0"/>
      <w:marBottom w:val="0"/>
      <w:divBdr>
        <w:top w:val="none" w:sz="0" w:space="0" w:color="auto"/>
        <w:left w:val="none" w:sz="0" w:space="0" w:color="auto"/>
        <w:bottom w:val="none" w:sz="0" w:space="0" w:color="auto"/>
        <w:right w:val="none" w:sz="0" w:space="0" w:color="auto"/>
      </w:divBdr>
      <w:divsChild>
        <w:div w:id="1881673617">
          <w:marLeft w:val="0"/>
          <w:marRight w:val="0"/>
          <w:marTop w:val="0"/>
          <w:marBottom w:val="0"/>
          <w:divBdr>
            <w:top w:val="none" w:sz="0" w:space="0" w:color="auto"/>
            <w:left w:val="none" w:sz="0" w:space="0" w:color="auto"/>
            <w:bottom w:val="none" w:sz="0" w:space="0" w:color="auto"/>
            <w:right w:val="none" w:sz="0" w:space="0" w:color="auto"/>
          </w:divBdr>
          <w:divsChild>
            <w:div w:id="2011062468">
              <w:marLeft w:val="0"/>
              <w:marRight w:val="0"/>
              <w:marTop w:val="0"/>
              <w:marBottom w:val="0"/>
              <w:divBdr>
                <w:top w:val="none" w:sz="0" w:space="0" w:color="auto"/>
                <w:left w:val="none" w:sz="0" w:space="0" w:color="auto"/>
                <w:bottom w:val="none" w:sz="0" w:space="0" w:color="auto"/>
                <w:right w:val="none" w:sz="0" w:space="0" w:color="auto"/>
              </w:divBdr>
              <w:divsChild>
                <w:div w:id="1068377954">
                  <w:marLeft w:val="0"/>
                  <w:marRight w:val="200"/>
                  <w:marTop w:val="0"/>
                  <w:marBottom w:val="0"/>
                  <w:divBdr>
                    <w:top w:val="none" w:sz="0" w:space="0" w:color="auto"/>
                    <w:left w:val="none" w:sz="0" w:space="0" w:color="auto"/>
                    <w:bottom w:val="none" w:sz="0" w:space="0" w:color="auto"/>
                    <w:right w:val="none" w:sz="0" w:space="0" w:color="auto"/>
                  </w:divBdr>
                  <w:divsChild>
                    <w:div w:id="321006361">
                      <w:marLeft w:val="267"/>
                      <w:marRight w:val="0"/>
                      <w:marTop w:val="0"/>
                      <w:marBottom w:val="0"/>
                      <w:divBdr>
                        <w:top w:val="none" w:sz="0" w:space="0" w:color="auto"/>
                        <w:left w:val="none" w:sz="0" w:space="0" w:color="auto"/>
                        <w:bottom w:val="none" w:sz="0" w:space="0" w:color="auto"/>
                        <w:right w:val="none" w:sz="0" w:space="0" w:color="auto"/>
                      </w:divBdr>
                    </w:div>
                    <w:div w:id="1202136467">
                      <w:marLeft w:val="267"/>
                      <w:marRight w:val="0"/>
                      <w:marTop w:val="0"/>
                      <w:marBottom w:val="0"/>
                      <w:divBdr>
                        <w:top w:val="none" w:sz="0" w:space="0" w:color="auto"/>
                        <w:left w:val="none" w:sz="0" w:space="0" w:color="auto"/>
                        <w:bottom w:val="none" w:sz="0" w:space="0" w:color="auto"/>
                        <w:right w:val="none" w:sz="0" w:space="0" w:color="auto"/>
                      </w:divBdr>
                    </w:div>
                    <w:div w:id="1994017397">
                      <w:marLeft w:val="0"/>
                      <w:marRight w:val="0"/>
                      <w:marTop w:val="0"/>
                      <w:marBottom w:val="0"/>
                      <w:divBdr>
                        <w:top w:val="dotted" w:sz="2" w:space="2" w:color="B2B2B2"/>
                        <w:left w:val="none" w:sz="0" w:space="0" w:color="auto"/>
                        <w:bottom w:val="none" w:sz="0" w:space="0" w:color="auto"/>
                        <w:right w:val="none" w:sz="0" w:space="0" w:color="auto"/>
                      </w:divBdr>
                      <w:divsChild>
                        <w:div w:id="259680940">
                          <w:marLeft w:val="0"/>
                          <w:marRight w:val="0"/>
                          <w:marTop w:val="0"/>
                          <w:marBottom w:val="0"/>
                          <w:divBdr>
                            <w:top w:val="none" w:sz="0" w:space="0" w:color="auto"/>
                            <w:left w:val="none" w:sz="0" w:space="0" w:color="auto"/>
                            <w:bottom w:val="none" w:sz="0" w:space="0" w:color="auto"/>
                            <w:right w:val="none" w:sz="0" w:space="0" w:color="auto"/>
                          </w:divBdr>
                        </w:div>
                      </w:divsChild>
                    </w:div>
                    <w:div w:id="2044015151">
                      <w:marLeft w:val="267"/>
                      <w:marRight w:val="0"/>
                      <w:marTop w:val="0"/>
                      <w:marBottom w:val="0"/>
                      <w:divBdr>
                        <w:top w:val="none" w:sz="0" w:space="0" w:color="auto"/>
                        <w:left w:val="none" w:sz="0" w:space="0" w:color="auto"/>
                        <w:bottom w:val="none" w:sz="0" w:space="0" w:color="auto"/>
                        <w:right w:val="none" w:sz="0" w:space="0" w:color="auto"/>
                      </w:divBdr>
                    </w:div>
                    <w:div w:id="2061631777">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5488711">
      <w:bodyDiv w:val="1"/>
      <w:marLeft w:val="0"/>
      <w:marRight w:val="0"/>
      <w:marTop w:val="0"/>
      <w:marBottom w:val="0"/>
      <w:divBdr>
        <w:top w:val="none" w:sz="0" w:space="0" w:color="auto"/>
        <w:left w:val="none" w:sz="0" w:space="0" w:color="auto"/>
        <w:bottom w:val="none" w:sz="0" w:space="0" w:color="auto"/>
        <w:right w:val="none" w:sz="0" w:space="0" w:color="auto"/>
      </w:divBdr>
      <w:divsChild>
        <w:div w:id="773326329">
          <w:marLeft w:val="0"/>
          <w:marRight w:val="0"/>
          <w:marTop w:val="0"/>
          <w:marBottom w:val="0"/>
          <w:divBdr>
            <w:top w:val="none" w:sz="0" w:space="0" w:color="auto"/>
            <w:left w:val="none" w:sz="0" w:space="0" w:color="auto"/>
            <w:bottom w:val="none" w:sz="0" w:space="0" w:color="auto"/>
            <w:right w:val="none" w:sz="0" w:space="0" w:color="auto"/>
          </w:divBdr>
          <w:divsChild>
            <w:div w:id="861363561">
              <w:marLeft w:val="0"/>
              <w:marRight w:val="0"/>
              <w:marTop w:val="0"/>
              <w:marBottom w:val="0"/>
              <w:divBdr>
                <w:top w:val="none" w:sz="0" w:space="0" w:color="auto"/>
                <w:left w:val="none" w:sz="0" w:space="0" w:color="auto"/>
                <w:bottom w:val="none" w:sz="0" w:space="0" w:color="auto"/>
                <w:right w:val="none" w:sz="0" w:space="0" w:color="auto"/>
              </w:divBdr>
              <w:divsChild>
                <w:div w:id="1400984213">
                  <w:marLeft w:val="0"/>
                  <w:marRight w:val="0"/>
                  <w:marTop w:val="0"/>
                  <w:marBottom w:val="0"/>
                  <w:divBdr>
                    <w:top w:val="none" w:sz="0" w:space="0" w:color="auto"/>
                    <w:left w:val="none" w:sz="0" w:space="0" w:color="auto"/>
                    <w:bottom w:val="none" w:sz="0" w:space="0" w:color="auto"/>
                    <w:right w:val="none" w:sz="0" w:space="0" w:color="auto"/>
                  </w:divBdr>
                  <w:divsChild>
                    <w:div w:id="1472558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6097949">
      <w:bodyDiv w:val="1"/>
      <w:marLeft w:val="0"/>
      <w:marRight w:val="0"/>
      <w:marTop w:val="0"/>
      <w:marBottom w:val="0"/>
      <w:divBdr>
        <w:top w:val="none" w:sz="0" w:space="0" w:color="auto"/>
        <w:left w:val="none" w:sz="0" w:space="0" w:color="auto"/>
        <w:bottom w:val="none" w:sz="0" w:space="0" w:color="auto"/>
        <w:right w:val="none" w:sz="0" w:space="0" w:color="auto"/>
      </w:divBdr>
      <w:divsChild>
        <w:div w:id="27223916">
          <w:marLeft w:val="0"/>
          <w:marRight w:val="0"/>
          <w:marTop w:val="0"/>
          <w:marBottom w:val="0"/>
          <w:divBdr>
            <w:top w:val="none" w:sz="0" w:space="0" w:color="auto"/>
            <w:left w:val="none" w:sz="0" w:space="0" w:color="auto"/>
            <w:bottom w:val="none" w:sz="0" w:space="0" w:color="auto"/>
            <w:right w:val="none" w:sz="0" w:space="0" w:color="auto"/>
          </w:divBdr>
        </w:div>
      </w:divsChild>
    </w:div>
    <w:div w:id="776413752">
      <w:bodyDiv w:val="1"/>
      <w:marLeft w:val="0"/>
      <w:marRight w:val="0"/>
      <w:marTop w:val="0"/>
      <w:marBottom w:val="0"/>
      <w:divBdr>
        <w:top w:val="none" w:sz="0" w:space="0" w:color="auto"/>
        <w:left w:val="none" w:sz="0" w:space="0" w:color="auto"/>
        <w:bottom w:val="none" w:sz="0" w:space="0" w:color="auto"/>
        <w:right w:val="none" w:sz="0" w:space="0" w:color="auto"/>
      </w:divBdr>
      <w:divsChild>
        <w:div w:id="793713066">
          <w:marLeft w:val="0"/>
          <w:marRight w:val="0"/>
          <w:marTop w:val="0"/>
          <w:marBottom w:val="0"/>
          <w:divBdr>
            <w:top w:val="none" w:sz="0" w:space="0" w:color="auto"/>
            <w:left w:val="none" w:sz="0" w:space="0" w:color="auto"/>
            <w:bottom w:val="none" w:sz="0" w:space="0" w:color="auto"/>
            <w:right w:val="none" w:sz="0" w:space="0" w:color="auto"/>
          </w:divBdr>
          <w:divsChild>
            <w:div w:id="215508787">
              <w:marLeft w:val="0"/>
              <w:marRight w:val="0"/>
              <w:marTop w:val="0"/>
              <w:marBottom w:val="0"/>
              <w:divBdr>
                <w:top w:val="none" w:sz="0" w:space="0" w:color="auto"/>
                <w:left w:val="none" w:sz="0" w:space="0" w:color="auto"/>
                <w:bottom w:val="none" w:sz="0" w:space="0" w:color="auto"/>
                <w:right w:val="none" w:sz="0" w:space="0" w:color="auto"/>
              </w:divBdr>
              <w:divsChild>
                <w:div w:id="2019455358">
                  <w:marLeft w:val="0"/>
                  <w:marRight w:val="0"/>
                  <w:marTop w:val="0"/>
                  <w:marBottom w:val="0"/>
                  <w:divBdr>
                    <w:top w:val="none" w:sz="0" w:space="0" w:color="auto"/>
                    <w:left w:val="none" w:sz="0" w:space="0" w:color="auto"/>
                    <w:bottom w:val="none" w:sz="0" w:space="0" w:color="auto"/>
                    <w:right w:val="none" w:sz="0" w:space="0" w:color="auto"/>
                  </w:divBdr>
                  <w:divsChild>
                    <w:div w:id="2045908416">
                      <w:marLeft w:val="0"/>
                      <w:marRight w:val="0"/>
                      <w:marTop w:val="0"/>
                      <w:marBottom w:val="0"/>
                      <w:divBdr>
                        <w:top w:val="none" w:sz="0" w:space="0" w:color="auto"/>
                        <w:left w:val="none" w:sz="0" w:space="0" w:color="auto"/>
                        <w:bottom w:val="none" w:sz="0" w:space="0" w:color="auto"/>
                        <w:right w:val="none" w:sz="0" w:space="0" w:color="auto"/>
                      </w:divBdr>
                      <w:divsChild>
                        <w:div w:id="1513645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76486671">
      <w:bodyDiv w:val="1"/>
      <w:marLeft w:val="0"/>
      <w:marRight w:val="0"/>
      <w:marTop w:val="0"/>
      <w:marBottom w:val="0"/>
      <w:divBdr>
        <w:top w:val="none" w:sz="0" w:space="0" w:color="auto"/>
        <w:left w:val="none" w:sz="0" w:space="0" w:color="auto"/>
        <w:bottom w:val="none" w:sz="0" w:space="0" w:color="auto"/>
        <w:right w:val="none" w:sz="0" w:space="0" w:color="auto"/>
      </w:divBdr>
    </w:div>
    <w:div w:id="779376983">
      <w:bodyDiv w:val="1"/>
      <w:marLeft w:val="0"/>
      <w:marRight w:val="0"/>
      <w:marTop w:val="30"/>
      <w:marBottom w:val="0"/>
      <w:divBdr>
        <w:top w:val="none" w:sz="0" w:space="0" w:color="auto"/>
        <w:left w:val="none" w:sz="0" w:space="0" w:color="auto"/>
        <w:bottom w:val="none" w:sz="0" w:space="0" w:color="auto"/>
        <w:right w:val="none" w:sz="0" w:space="0" w:color="auto"/>
      </w:divBdr>
      <w:divsChild>
        <w:div w:id="1448425120">
          <w:marLeft w:val="0"/>
          <w:marRight w:val="0"/>
          <w:marTop w:val="0"/>
          <w:marBottom w:val="0"/>
          <w:divBdr>
            <w:top w:val="none" w:sz="0" w:space="0" w:color="auto"/>
            <w:left w:val="none" w:sz="0" w:space="0" w:color="auto"/>
            <w:bottom w:val="none" w:sz="0" w:space="0" w:color="auto"/>
            <w:right w:val="none" w:sz="0" w:space="0" w:color="auto"/>
          </w:divBdr>
        </w:div>
      </w:divsChild>
    </w:div>
    <w:div w:id="781919845">
      <w:bodyDiv w:val="1"/>
      <w:marLeft w:val="0"/>
      <w:marRight w:val="0"/>
      <w:marTop w:val="0"/>
      <w:marBottom w:val="0"/>
      <w:divBdr>
        <w:top w:val="none" w:sz="0" w:space="0" w:color="auto"/>
        <w:left w:val="none" w:sz="0" w:space="0" w:color="auto"/>
        <w:bottom w:val="none" w:sz="0" w:space="0" w:color="auto"/>
        <w:right w:val="none" w:sz="0" w:space="0" w:color="auto"/>
      </w:divBdr>
    </w:div>
    <w:div w:id="786199955">
      <w:bodyDiv w:val="1"/>
      <w:marLeft w:val="0"/>
      <w:marRight w:val="0"/>
      <w:marTop w:val="0"/>
      <w:marBottom w:val="0"/>
      <w:divBdr>
        <w:top w:val="none" w:sz="0" w:space="0" w:color="auto"/>
        <w:left w:val="none" w:sz="0" w:space="0" w:color="auto"/>
        <w:bottom w:val="none" w:sz="0" w:space="0" w:color="auto"/>
        <w:right w:val="none" w:sz="0" w:space="0" w:color="auto"/>
      </w:divBdr>
      <w:divsChild>
        <w:div w:id="1875119967">
          <w:marLeft w:val="0"/>
          <w:marRight w:val="0"/>
          <w:marTop w:val="0"/>
          <w:marBottom w:val="0"/>
          <w:divBdr>
            <w:top w:val="none" w:sz="0" w:space="0" w:color="auto"/>
            <w:left w:val="none" w:sz="0" w:space="0" w:color="auto"/>
            <w:bottom w:val="none" w:sz="0" w:space="0" w:color="auto"/>
            <w:right w:val="none" w:sz="0" w:space="0" w:color="auto"/>
          </w:divBdr>
          <w:divsChild>
            <w:div w:id="1342468580">
              <w:marLeft w:val="0"/>
              <w:marRight w:val="0"/>
              <w:marTop w:val="0"/>
              <w:marBottom w:val="0"/>
              <w:divBdr>
                <w:top w:val="none" w:sz="0" w:space="0" w:color="auto"/>
                <w:left w:val="none" w:sz="0" w:space="0" w:color="auto"/>
                <w:bottom w:val="none" w:sz="0" w:space="0" w:color="auto"/>
                <w:right w:val="none" w:sz="0" w:space="0" w:color="auto"/>
              </w:divBdr>
              <w:divsChild>
                <w:div w:id="988366541">
                  <w:marLeft w:val="0"/>
                  <w:marRight w:val="0"/>
                  <w:marTop w:val="0"/>
                  <w:marBottom w:val="0"/>
                  <w:divBdr>
                    <w:top w:val="none" w:sz="0" w:space="0" w:color="auto"/>
                    <w:left w:val="none" w:sz="0" w:space="0" w:color="auto"/>
                    <w:bottom w:val="none" w:sz="0" w:space="0" w:color="auto"/>
                    <w:right w:val="none" w:sz="0" w:space="0" w:color="auto"/>
                  </w:divBdr>
                  <w:divsChild>
                    <w:div w:id="2063627257">
                      <w:marLeft w:val="0"/>
                      <w:marRight w:val="0"/>
                      <w:marTop w:val="0"/>
                      <w:marBottom w:val="0"/>
                      <w:divBdr>
                        <w:top w:val="none" w:sz="0" w:space="0" w:color="auto"/>
                        <w:left w:val="none" w:sz="0" w:space="0" w:color="auto"/>
                        <w:bottom w:val="none" w:sz="0" w:space="0" w:color="auto"/>
                        <w:right w:val="none" w:sz="0" w:space="0" w:color="auto"/>
                      </w:divBdr>
                      <w:divsChild>
                        <w:div w:id="1482580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86200342">
      <w:bodyDiv w:val="1"/>
      <w:marLeft w:val="0"/>
      <w:marRight w:val="0"/>
      <w:marTop w:val="0"/>
      <w:marBottom w:val="0"/>
      <w:divBdr>
        <w:top w:val="none" w:sz="0" w:space="0" w:color="auto"/>
        <w:left w:val="none" w:sz="0" w:space="0" w:color="auto"/>
        <w:bottom w:val="none" w:sz="0" w:space="0" w:color="auto"/>
        <w:right w:val="none" w:sz="0" w:space="0" w:color="auto"/>
      </w:divBdr>
      <w:divsChild>
        <w:div w:id="445386971">
          <w:marLeft w:val="0"/>
          <w:marRight w:val="0"/>
          <w:marTop w:val="0"/>
          <w:marBottom w:val="0"/>
          <w:divBdr>
            <w:top w:val="none" w:sz="0" w:space="0" w:color="auto"/>
            <w:left w:val="none" w:sz="0" w:space="0" w:color="auto"/>
            <w:bottom w:val="none" w:sz="0" w:space="0" w:color="auto"/>
            <w:right w:val="none" w:sz="0" w:space="0" w:color="auto"/>
          </w:divBdr>
        </w:div>
      </w:divsChild>
    </w:div>
    <w:div w:id="786777906">
      <w:bodyDiv w:val="1"/>
      <w:marLeft w:val="0"/>
      <w:marRight w:val="0"/>
      <w:marTop w:val="0"/>
      <w:marBottom w:val="0"/>
      <w:divBdr>
        <w:top w:val="none" w:sz="0" w:space="0" w:color="auto"/>
        <w:left w:val="none" w:sz="0" w:space="0" w:color="auto"/>
        <w:bottom w:val="none" w:sz="0" w:space="0" w:color="auto"/>
        <w:right w:val="none" w:sz="0" w:space="0" w:color="auto"/>
      </w:divBdr>
      <w:divsChild>
        <w:div w:id="830175472">
          <w:marLeft w:val="0"/>
          <w:marRight w:val="0"/>
          <w:marTop w:val="0"/>
          <w:marBottom w:val="0"/>
          <w:divBdr>
            <w:top w:val="none" w:sz="0" w:space="0" w:color="auto"/>
            <w:left w:val="none" w:sz="0" w:space="0" w:color="auto"/>
            <w:bottom w:val="none" w:sz="0" w:space="0" w:color="auto"/>
            <w:right w:val="none" w:sz="0" w:space="0" w:color="auto"/>
          </w:divBdr>
        </w:div>
      </w:divsChild>
    </w:div>
    <w:div w:id="788429913">
      <w:bodyDiv w:val="1"/>
      <w:marLeft w:val="0"/>
      <w:marRight w:val="0"/>
      <w:marTop w:val="0"/>
      <w:marBottom w:val="0"/>
      <w:divBdr>
        <w:top w:val="none" w:sz="0" w:space="0" w:color="auto"/>
        <w:left w:val="none" w:sz="0" w:space="0" w:color="auto"/>
        <w:bottom w:val="none" w:sz="0" w:space="0" w:color="auto"/>
        <w:right w:val="none" w:sz="0" w:space="0" w:color="auto"/>
      </w:divBdr>
      <w:divsChild>
        <w:div w:id="982394317">
          <w:marLeft w:val="0"/>
          <w:marRight w:val="0"/>
          <w:marTop w:val="0"/>
          <w:marBottom w:val="0"/>
          <w:divBdr>
            <w:top w:val="none" w:sz="0" w:space="0" w:color="auto"/>
            <w:left w:val="none" w:sz="0" w:space="0" w:color="auto"/>
            <w:bottom w:val="none" w:sz="0" w:space="0" w:color="auto"/>
            <w:right w:val="none" w:sz="0" w:space="0" w:color="auto"/>
          </w:divBdr>
          <w:divsChild>
            <w:div w:id="1695810545">
              <w:marLeft w:val="0"/>
              <w:marRight w:val="0"/>
              <w:marTop w:val="0"/>
              <w:marBottom w:val="0"/>
              <w:divBdr>
                <w:top w:val="none" w:sz="0" w:space="0" w:color="auto"/>
                <w:left w:val="none" w:sz="0" w:space="0" w:color="auto"/>
                <w:bottom w:val="none" w:sz="0" w:space="0" w:color="auto"/>
                <w:right w:val="none" w:sz="0" w:space="0" w:color="auto"/>
              </w:divBdr>
              <w:divsChild>
                <w:div w:id="174002380">
                  <w:marLeft w:val="0"/>
                  <w:marRight w:val="0"/>
                  <w:marTop w:val="0"/>
                  <w:marBottom w:val="0"/>
                  <w:divBdr>
                    <w:top w:val="none" w:sz="0" w:space="0" w:color="auto"/>
                    <w:left w:val="none" w:sz="0" w:space="0" w:color="auto"/>
                    <w:bottom w:val="none" w:sz="0" w:space="0" w:color="auto"/>
                    <w:right w:val="none" w:sz="0" w:space="0" w:color="auto"/>
                  </w:divBdr>
                  <w:divsChild>
                    <w:div w:id="106393796">
                      <w:marLeft w:val="0"/>
                      <w:marRight w:val="0"/>
                      <w:marTop w:val="0"/>
                      <w:marBottom w:val="0"/>
                      <w:divBdr>
                        <w:top w:val="none" w:sz="0" w:space="0" w:color="auto"/>
                        <w:left w:val="none" w:sz="0" w:space="0" w:color="auto"/>
                        <w:bottom w:val="none" w:sz="0" w:space="0" w:color="auto"/>
                        <w:right w:val="none" w:sz="0" w:space="0" w:color="auto"/>
                      </w:divBdr>
                    </w:div>
                    <w:div w:id="140730958">
                      <w:marLeft w:val="0"/>
                      <w:marRight w:val="0"/>
                      <w:marTop w:val="0"/>
                      <w:marBottom w:val="0"/>
                      <w:divBdr>
                        <w:top w:val="none" w:sz="0" w:space="0" w:color="auto"/>
                        <w:left w:val="none" w:sz="0" w:space="0" w:color="auto"/>
                        <w:bottom w:val="none" w:sz="0" w:space="0" w:color="auto"/>
                        <w:right w:val="none" w:sz="0" w:space="0" w:color="auto"/>
                      </w:divBdr>
                    </w:div>
                    <w:div w:id="214044785">
                      <w:marLeft w:val="0"/>
                      <w:marRight w:val="0"/>
                      <w:marTop w:val="0"/>
                      <w:marBottom w:val="0"/>
                      <w:divBdr>
                        <w:top w:val="none" w:sz="0" w:space="0" w:color="auto"/>
                        <w:left w:val="none" w:sz="0" w:space="0" w:color="auto"/>
                        <w:bottom w:val="none" w:sz="0" w:space="0" w:color="auto"/>
                        <w:right w:val="none" w:sz="0" w:space="0" w:color="auto"/>
                      </w:divBdr>
                    </w:div>
                    <w:div w:id="241260906">
                      <w:marLeft w:val="0"/>
                      <w:marRight w:val="0"/>
                      <w:marTop w:val="0"/>
                      <w:marBottom w:val="0"/>
                      <w:divBdr>
                        <w:top w:val="none" w:sz="0" w:space="0" w:color="auto"/>
                        <w:left w:val="none" w:sz="0" w:space="0" w:color="auto"/>
                        <w:bottom w:val="none" w:sz="0" w:space="0" w:color="auto"/>
                        <w:right w:val="none" w:sz="0" w:space="0" w:color="auto"/>
                      </w:divBdr>
                    </w:div>
                    <w:div w:id="244607236">
                      <w:marLeft w:val="0"/>
                      <w:marRight w:val="0"/>
                      <w:marTop w:val="0"/>
                      <w:marBottom w:val="0"/>
                      <w:divBdr>
                        <w:top w:val="none" w:sz="0" w:space="0" w:color="auto"/>
                        <w:left w:val="none" w:sz="0" w:space="0" w:color="auto"/>
                        <w:bottom w:val="none" w:sz="0" w:space="0" w:color="auto"/>
                        <w:right w:val="none" w:sz="0" w:space="0" w:color="auto"/>
                      </w:divBdr>
                    </w:div>
                    <w:div w:id="315886014">
                      <w:marLeft w:val="0"/>
                      <w:marRight w:val="0"/>
                      <w:marTop w:val="0"/>
                      <w:marBottom w:val="0"/>
                      <w:divBdr>
                        <w:top w:val="none" w:sz="0" w:space="0" w:color="auto"/>
                        <w:left w:val="none" w:sz="0" w:space="0" w:color="auto"/>
                        <w:bottom w:val="none" w:sz="0" w:space="0" w:color="auto"/>
                        <w:right w:val="none" w:sz="0" w:space="0" w:color="auto"/>
                      </w:divBdr>
                    </w:div>
                    <w:div w:id="366688430">
                      <w:marLeft w:val="0"/>
                      <w:marRight w:val="0"/>
                      <w:marTop w:val="0"/>
                      <w:marBottom w:val="0"/>
                      <w:divBdr>
                        <w:top w:val="none" w:sz="0" w:space="0" w:color="auto"/>
                        <w:left w:val="none" w:sz="0" w:space="0" w:color="auto"/>
                        <w:bottom w:val="none" w:sz="0" w:space="0" w:color="auto"/>
                        <w:right w:val="none" w:sz="0" w:space="0" w:color="auto"/>
                      </w:divBdr>
                    </w:div>
                    <w:div w:id="446778961">
                      <w:marLeft w:val="0"/>
                      <w:marRight w:val="0"/>
                      <w:marTop w:val="0"/>
                      <w:marBottom w:val="0"/>
                      <w:divBdr>
                        <w:top w:val="none" w:sz="0" w:space="0" w:color="auto"/>
                        <w:left w:val="none" w:sz="0" w:space="0" w:color="auto"/>
                        <w:bottom w:val="none" w:sz="0" w:space="0" w:color="auto"/>
                        <w:right w:val="none" w:sz="0" w:space="0" w:color="auto"/>
                      </w:divBdr>
                    </w:div>
                    <w:div w:id="448814284">
                      <w:marLeft w:val="0"/>
                      <w:marRight w:val="0"/>
                      <w:marTop w:val="0"/>
                      <w:marBottom w:val="0"/>
                      <w:divBdr>
                        <w:top w:val="none" w:sz="0" w:space="0" w:color="auto"/>
                        <w:left w:val="none" w:sz="0" w:space="0" w:color="auto"/>
                        <w:bottom w:val="none" w:sz="0" w:space="0" w:color="auto"/>
                        <w:right w:val="none" w:sz="0" w:space="0" w:color="auto"/>
                      </w:divBdr>
                    </w:div>
                    <w:div w:id="511605449">
                      <w:marLeft w:val="0"/>
                      <w:marRight w:val="0"/>
                      <w:marTop w:val="0"/>
                      <w:marBottom w:val="0"/>
                      <w:divBdr>
                        <w:top w:val="none" w:sz="0" w:space="0" w:color="auto"/>
                        <w:left w:val="none" w:sz="0" w:space="0" w:color="auto"/>
                        <w:bottom w:val="none" w:sz="0" w:space="0" w:color="auto"/>
                        <w:right w:val="none" w:sz="0" w:space="0" w:color="auto"/>
                      </w:divBdr>
                    </w:div>
                    <w:div w:id="660817247">
                      <w:marLeft w:val="0"/>
                      <w:marRight w:val="0"/>
                      <w:marTop w:val="0"/>
                      <w:marBottom w:val="0"/>
                      <w:divBdr>
                        <w:top w:val="none" w:sz="0" w:space="0" w:color="auto"/>
                        <w:left w:val="none" w:sz="0" w:space="0" w:color="auto"/>
                        <w:bottom w:val="none" w:sz="0" w:space="0" w:color="auto"/>
                        <w:right w:val="none" w:sz="0" w:space="0" w:color="auto"/>
                      </w:divBdr>
                    </w:div>
                    <w:div w:id="706370789">
                      <w:marLeft w:val="0"/>
                      <w:marRight w:val="0"/>
                      <w:marTop w:val="0"/>
                      <w:marBottom w:val="0"/>
                      <w:divBdr>
                        <w:top w:val="none" w:sz="0" w:space="0" w:color="auto"/>
                        <w:left w:val="none" w:sz="0" w:space="0" w:color="auto"/>
                        <w:bottom w:val="none" w:sz="0" w:space="0" w:color="auto"/>
                        <w:right w:val="none" w:sz="0" w:space="0" w:color="auto"/>
                      </w:divBdr>
                    </w:div>
                    <w:div w:id="771239858">
                      <w:marLeft w:val="0"/>
                      <w:marRight w:val="0"/>
                      <w:marTop w:val="0"/>
                      <w:marBottom w:val="0"/>
                      <w:divBdr>
                        <w:top w:val="none" w:sz="0" w:space="0" w:color="auto"/>
                        <w:left w:val="none" w:sz="0" w:space="0" w:color="auto"/>
                        <w:bottom w:val="none" w:sz="0" w:space="0" w:color="auto"/>
                        <w:right w:val="none" w:sz="0" w:space="0" w:color="auto"/>
                      </w:divBdr>
                    </w:div>
                    <w:div w:id="825127451">
                      <w:marLeft w:val="0"/>
                      <w:marRight w:val="0"/>
                      <w:marTop w:val="0"/>
                      <w:marBottom w:val="0"/>
                      <w:divBdr>
                        <w:top w:val="none" w:sz="0" w:space="0" w:color="auto"/>
                        <w:left w:val="none" w:sz="0" w:space="0" w:color="auto"/>
                        <w:bottom w:val="none" w:sz="0" w:space="0" w:color="auto"/>
                        <w:right w:val="none" w:sz="0" w:space="0" w:color="auto"/>
                      </w:divBdr>
                    </w:div>
                    <w:div w:id="864364259">
                      <w:marLeft w:val="0"/>
                      <w:marRight w:val="0"/>
                      <w:marTop w:val="0"/>
                      <w:marBottom w:val="0"/>
                      <w:divBdr>
                        <w:top w:val="none" w:sz="0" w:space="0" w:color="auto"/>
                        <w:left w:val="none" w:sz="0" w:space="0" w:color="auto"/>
                        <w:bottom w:val="none" w:sz="0" w:space="0" w:color="auto"/>
                        <w:right w:val="none" w:sz="0" w:space="0" w:color="auto"/>
                      </w:divBdr>
                    </w:div>
                    <w:div w:id="874579705">
                      <w:marLeft w:val="0"/>
                      <w:marRight w:val="0"/>
                      <w:marTop w:val="0"/>
                      <w:marBottom w:val="0"/>
                      <w:divBdr>
                        <w:top w:val="none" w:sz="0" w:space="0" w:color="auto"/>
                        <w:left w:val="none" w:sz="0" w:space="0" w:color="auto"/>
                        <w:bottom w:val="none" w:sz="0" w:space="0" w:color="auto"/>
                        <w:right w:val="none" w:sz="0" w:space="0" w:color="auto"/>
                      </w:divBdr>
                    </w:div>
                    <w:div w:id="889222256">
                      <w:marLeft w:val="0"/>
                      <w:marRight w:val="0"/>
                      <w:marTop w:val="0"/>
                      <w:marBottom w:val="0"/>
                      <w:divBdr>
                        <w:top w:val="none" w:sz="0" w:space="0" w:color="auto"/>
                        <w:left w:val="none" w:sz="0" w:space="0" w:color="auto"/>
                        <w:bottom w:val="none" w:sz="0" w:space="0" w:color="auto"/>
                        <w:right w:val="none" w:sz="0" w:space="0" w:color="auto"/>
                      </w:divBdr>
                    </w:div>
                    <w:div w:id="942686668">
                      <w:marLeft w:val="0"/>
                      <w:marRight w:val="0"/>
                      <w:marTop w:val="0"/>
                      <w:marBottom w:val="0"/>
                      <w:divBdr>
                        <w:top w:val="none" w:sz="0" w:space="0" w:color="auto"/>
                        <w:left w:val="none" w:sz="0" w:space="0" w:color="auto"/>
                        <w:bottom w:val="none" w:sz="0" w:space="0" w:color="auto"/>
                        <w:right w:val="none" w:sz="0" w:space="0" w:color="auto"/>
                      </w:divBdr>
                    </w:div>
                    <w:div w:id="1079250401">
                      <w:marLeft w:val="0"/>
                      <w:marRight w:val="0"/>
                      <w:marTop w:val="0"/>
                      <w:marBottom w:val="0"/>
                      <w:divBdr>
                        <w:top w:val="none" w:sz="0" w:space="0" w:color="auto"/>
                        <w:left w:val="none" w:sz="0" w:space="0" w:color="auto"/>
                        <w:bottom w:val="none" w:sz="0" w:space="0" w:color="auto"/>
                        <w:right w:val="none" w:sz="0" w:space="0" w:color="auto"/>
                      </w:divBdr>
                    </w:div>
                    <w:div w:id="1109009098">
                      <w:marLeft w:val="0"/>
                      <w:marRight w:val="0"/>
                      <w:marTop w:val="0"/>
                      <w:marBottom w:val="0"/>
                      <w:divBdr>
                        <w:top w:val="none" w:sz="0" w:space="0" w:color="auto"/>
                        <w:left w:val="none" w:sz="0" w:space="0" w:color="auto"/>
                        <w:bottom w:val="none" w:sz="0" w:space="0" w:color="auto"/>
                        <w:right w:val="none" w:sz="0" w:space="0" w:color="auto"/>
                      </w:divBdr>
                    </w:div>
                    <w:div w:id="1126894336">
                      <w:marLeft w:val="0"/>
                      <w:marRight w:val="0"/>
                      <w:marTop w:val="0"/>
                      <w:marBottom w:val="0"/>
                      <w:divBdr>
                        <w:top w:val="none" w:sz="0" w:space="0" w:color="auto"/>
                        <w:left w:val="none" w:sz="0" w:space="0" w:color="auto"/>
                        <w:bottom w:val="none" w:sz="0" w:space="0" w:color="auto"/>
                        <w:right w:val="none" w:sz="0" w:space="0" w:color="auto"/>
                      </w:divBdr>
                    </w:div>
                    <w:div w:id="1135561296">
                      <w:marLeft w:val="0"/>
                      <w:marRight w:val="0"/>
                      <w:marTop w:val="0"/>
                      <w:marBottom w:val="0"/>
                      <w:divBdr>
                        <w:top w:val="none" w:sz="0" w:space="0" w:color="auto"/>
                        <w:left w:val="none" w:sz="0" w:space="0" w:color="auto"/>
                        <w:bottom w:val="none" w:sz="0" w:space="0" w:color="auto"/>
                        <w:right w:val="none" w:sz="0" w:space="0" w:color="auto"/>
                      </w:divBdr>
                    </w:div>
                    <w:div w:id="1272470226">
                      <w:marLeft w:val="0"/>
                      <w:marRight w:val="0"/>
                      <w:marTop w:val="0"/>
                      <w:marBottom w:val="0"/>
                      <w:divBdr>
                        <w:top w:val="none" w:sz="0" w:space="0" w:color="auto"/>
                        <w:left w:val="none" w:sz="0" w:space="0" w:color="auto"/>
                        <w:bottom w:val="none" w:sz="0" w:space="0" w:color="auto"/>
                        <w:right w:val="none" w:sz="0" w:space="0" w:color="auto"/>
                      </w:divBdr>
                    </w:div>
                    <w:div w:id="1294868739">
                      <w:marLeft w:val="0"/>
                      <w:marRight w:val="0"/>
                      <w:marTop w:val="0"/>
                      <w:marBottom w:val="0"/>
                      <w:divBdr>
                        <w:top w:val="none" w:sz="0" w:space="0" w:color="auto"/>
                        <w:left w:val="none" w:sz="0" w:space="0" w:color="auto"/>
                        <w:bottom w:val="none" w:sz="0" w:space="0" w:color="auto"/>
                        <w:right w:val="none" w:sz="0" w:space="0" w:color="auto"/>
                      </w:divBdr>
                    </w:div>
                    <w:div w:id="1350333866">
                      <w:marLeft w:val="0"/>
                      <w:marRight w:val="0"/>
                      <w:marTop w:val="0"/>
                      <w:marBottom w:val="0"/>
                      <w:divBdr>
                        <w:top w:val="none" w:sz="0" w:space="0" w:color="auto"/>
                        <w:left w:val="none" w:sz="0" w:space="0" w:color="auto"/>
                        <w:bottom w:val="none" w:sz="0" w:space="0" w:color="auto"/>
                        <w:right w:val="none" w:sz="0" w:space="0" w:color="auto"/>
                      </w:divBdr>
                    </w:div>
                    <w:div w:id="1376999178">
                      <w:marLeft w:val="0"/>
                      <w:marRight w:val="0"/>
                      <w:marTop w:val="0"/>
                      <w:marBottom w:val="0"/>
                      <w:divBdr>
                        <w:top w:val="none" w:sz="0" w:space="0" w:color="auto"/>
                        <w:left w:val="none" w:sz="0" w:space="0" w:color="auto"/>
                        <w:bottom w:val="none" w:sz="0" w:space="0" w:color="auto"/>
                        <w:right w:val="none" w:sz="0" w:space="0" w:color="auto"/>
                      </w:divBdr>
                    </w:div>
                    <w:div w:id="1450009680">
                      <w:marLeft w:val="0"/>
                      <w:marRight w:val="0"/>
                      <w:marTop w:val="0"/>
                      <w:marBottom w:val="0"/>
                      <w:divBdr>
                        <w:top w:val="none" w:sz="0" w:space="0" w:color="auto"/>
                        <w:left w:val="none" w:sz="0" w:space="0" w:color="auto"/>
                        <w:bottom w:val="none" w:sz="0" w:space="0" w:color="auto"/>
                        <w:right w:val="none" w:sz="0" w:space="0" w:color="auto"/>
                      </w:divBdr>
                    </w:div>
                    <w:div w:id="1478843631">
                      <w:marLeft w:val="0"/>
                      <w:marRight w:val="0"/>
                      <w:marTop w:val="0"/>
                      <w:marBottom w:val="0"/>
                      <w:divBdr>
                        <w:top w:val="none" w:sz="0" w:space="0" w:color="auto"/>
                        <w:left w:val="none" w:sz="0" w:space="0" w:color="auto"/>
                        <w:bottom w:val="none" w:sz="0" w:space="0" w:color="auto"/>
                        <w:right w:val="none" w:sz="0" w:space="0" w:color="auto"/>
                      </w:divBdr>
                    </w:div>
                    <w:div w:id="1484199746">
                      <w:marLeft w:val="0"/>
                      <w:marRight w:val="0"/>
                      <w:marTop w:val="0"/>
                      <w:marBottom w:val="0"/>
                      <w:divBdr>
                        <w:top w:val="none" w:sz="0" w:space="0" w:color="auto"/>
                        <w:left w:val="none" w:sz="0" w:space="0" w:color="auto"/>
                        <w:bottom w:val="none" w:sz="0" w:space="0" w:color="auto"/>
                        <w:right w:val="none" w:sz="0" w:space="0" w:color="auto"/>
                      </w:divBdr>
                    </w:div>
                    <w:div w:id="1514801422">
                      <w:marLeft w:val="0"/>
                      <w:marRight w:val="0"/>
                      <w:marTop w:val="0"/>
                      <w:marBottom w:val="0"/>
                      <w:divBdr>
                        <w:top w:val="none" w:sz="0" w:space="0" w:color="auto"/>
                        <w:left w:val="none" w:sz="0" w:space="0" w:color="auto"/>
                        <w:bottom w:val="none" w:sz="0" w:space="0" w:color="auto"/>
                        <w:right w:val="none" w:sz="0" w:space="0" w:color="auto"/>
                      </w:divBdr>
                    </w:div>
                    <w:div w:id="1543976389">
                      <w:marLeft w:val="0"/>
                      <w:marRight w:val="0"/>
                      <w:marTop w:val="0"/>
                      <w:marBottom w:val="0"/>
                      <w:divBdr>
                        <w:top w:val="none" w:sz="0" w:space="0" w:color="auto"/>
                        <w:left w:val="none" w:sz="0" w:space="0" w:color="auto"/>
                        <w:bottom w:val="none" w:sz="0" w:space="0" w:color="auto"/>
                        <w:right w:val="none" w:sz="0" w:space="0" w:color="auto"/>
                      </w:divBdr>
                    </w:div>
                    <w:div w:id="1618026835">
                      <w:marLeft w:val="0"/>
                      <w:marRight w:val="0"/>
                      <w:marTop w:val="0"/>
                      <w:marBottom w:val="0"/>
                      <w:divBdr>
                        <w:top w:val="none" w:sz="0" w:space="0" w:color="auto"/>
                        <w:left w:val="none" w:sz="0" w:space="0" w:color="auto"/>
                        <w:bottom w:val="none" w:sz="0" w:space="0" w:color="auto"/>
                        <w:right w:val="none" w:sz="0" w:space="0" w:color="auto"/>
                      </w:divBdr>
                    </w:div>
                    <w:div w:id="1655330110">
                      <w:marLeft w:val="0"/>
                      <w:marRight w:val="0"/>
                      <w:marTop w:val="0"/>
                      <w:marBottom w:val="0"/>
                      <w:divBdr>
                        <w:top w:val="none" w:sz="0" w:space="0" w:color="auto"/>
                        <w:left w:val="none" w:sz="0" w:space="0" w:color="auto"/>
                        <w:bottom w:val="none" w:sz="0" w:space="0" w:color="auto"/>
                        <w:right w:val="none" w:sz="0" w:space="0" w:color="auto"/>
                      </w:divBdr>
                    </w:div>
                    <w:div w:id="1683166616">
                      <w:marLeft w:val="0"/>
                      <w:marRight w:val="0"/>
                      <w:marTop w:val="0"/>
                      <w:marBottom w:val="0"/>
                      <w:divBdr>
                        <w:top w:val="none" w:sz="0" w:space="0" w:color="auto"/>
                        <w:left w:val="none" w:sz="0" w:space="0" w:color="auto"/>
                        <w:bottom w:val="none" w:sz="0" w:space="0" w:color="auto"/>
                        <w:right w:val="none" w:sz="0" w:space="0" w:color="auto"/>
                      </w:divBdr>
                    </w:div>
                    <w:div w:id="1694767406">
                      <w:marLeft w:val="0"/>
                      <w:marRight w:val="0"/>
                      <w:marTop w:val="0"/>
                      <w:marBottom w:val="0"/>
                      <w:divBdr>
                        <w:top w:val="none" w:sz="0" w:space="0" w:color="auto"/>
                        <w:left w:val="none" w:sz="0" w:space="0" w:color="auto"/>
                        <w:bottom w:val="none" w:sz="0" w:space="0" w:color="auto"/>
                        <w:right w:val="none" w:sz="0" w:space="0" w:color="auto"/>
                      </w:divBdr>
                    </w:div>
                    <w:div w:id="1771659169">
                      <w:marLeft w:val="0"/>
                      <w:marRight w:val="0"/>
                      <w:marTop w:val="0"/>
                      <w:marBottom w:val="0"/>
                      <w:divBdr>
                        <w:top w:val="none" w:sz="0" w:space="0" w:color="auto"/>
                        <w:left w:val="none" w:sz="0" w:space="0" w:color="auto"/>
                        <w:bottom w:val="none" w:sz="0" w:space="0" w:color="auto"/>
                        <w:right w:val="none" w:sz="0" w:space="0" w:color="auto"/>
                      </w:divBdr>
                    </w:div>
                    <w:div w:id="1807552862">
                      <w:marLeft w:val="0"/>
                      <w:marRight w:val="0"/>
                      <w:marTop w:val="0"/>
                      <w:marBottom w:val="0"/>
                      <w:divBdr>
                        <w:top w:val="none" w:sz="0" w:space="0" w:color="auto"/>
                        <w:left w:val="none" w:sz="0" w:space="0" w:color="auto"/>
                        <w:bottom w:val="none" w:sz="0" w:space="0" w:color="auto"/>
                        <w:right w:val="none" w:sz="0" w:space="0" w:color="auto"/>
                      </w:divBdr>
                    </w:div>
                    <w:div w:id="1823735828">
                      <w:marLeft w:val="0"/>
                      <w:marRight w:val="0"/>
                      <w:marTop w:val="0"/>
                      <w:marBottom w:val="0"/>
                      <w:divBdr>
                        <w:top w:val="none" w:sz="0" w:space="0" w:color="auto"/>
                        <w:left w:val="none" w:sz="0" w:space="0" w:color="auto"/>
                        <w:bottom w:val="none" w:sz="0" w:space="0" w:color="auto"/>
                        <w:right w:val="none" w:sz="0" w:space="0" w:color="auto"/>
                      </w:divBdr>
                    </w:div>
                    <w:div w:id="1824079860">
                      <w:marLeft w:val="0"/>
                      <w:marRight w:val="0"/>
                      <w:marTop w:val="0"/>
                      <w:marBottom w:val="0"/>
                      <w:divBdr>
                        <w:top w:val="none" w:sz="0" w:space="0" w:color="auto"/>
                        <w:left w:val="none" w:sz="0" w:space="0" w:color="auto"/>
                        <w:bottom w:val="none" w:sz="0" w:space="0" w:color="auto"/>
                        <w:right w:val="none" w:sz="0" w:space="0" w:color="auto"/>
                      </w:divBdr>
                    </w:div>
                    <w:div w:id="1827209489">
                      <w:marLeft w:val="0"/>
                      <w:marRight w:val="0"/>
                      <w:marTop w:val="0"/>
                      <w:marBottom w:val="0"/>
                      <w:divBdr>
                        <w:top w:val="none" w:sz="0" w:space="0" w:color="auto"/>
                        <w:left w:val="none" w:sz="0" w:space="0" w:color="auto"/>
                        <w:bottom w:val="none" w:sz="0" w:space="0" w:color="auto"/>
                        <w:right w:val="none" w:sz="0" w:space="0" w:color="auto"/>
                      </w:divBdr>
                    </w:div>
                    <w:div w:id="1867674484">
                      <w:marLeft w:val="0"/>
                      <w:marRight w:val="0"/>
                      <w:marTop w:val="0"/>
                      <w:marBottom w:val="0"/>
                      <w:divBdr>
                        <w:top w:val="none" w:sz="0" w:space="0" w:color="auto"/>
                        <w:left w:val="none" w:sz="0" w:space="0" w:color="auto"/>
                        <w:bottom w:val="none" w:sz="0" w:space="0" w:color="auto"/>
                        <w:right w:val="none" w:sz="0" w:space="0" w:color="auto"/>
                      </w:divBdr>
                    </w:div>
                    <w:div w:id="2012833877">
                      <w:marLeft w:val="0"/>
                      <w:marRight w:val="0"/>
                      <w:marTop w:val="0"/>
                      <w:marBottom w:val="0"/>
                      <w:divBdr>
                        <w:top w:val="none" w:sz="0" w:space="0" w:color="auto"/>
                        <w:left w:val="none" w:sz="0" w:space="0" w:color="auto"/>
                        <w:bottom w:val="none" w:sz="0" w:space="0" w:color="auto"/>
                        <w:right w:val="none" w:sz="0" w:space="0" w:color="auto"/>
                      </w:divBdr>
                    </w:div>
                    <w:div w:id="2061516118">
                      <w:marLeft w:val="0"/>
                      <w:marRight w:val="0"/>
                      <w:marTop w:val="0"/>
                      <w:marBottom w:val="0"/>
                      <w:divBdr>
                        <w:top w:val="none" w:sz="0" w:space="0" w:color="auto"/>
                        <w:left w:val="none" w:sz="0" w:space="0" w:color="auto"/>
                        <w:bottom w:val="none" w:sz="0" w:space="0" w:color="auto"/>
                        <w:right w:val="none" w:sz="0" w:space="0" w:color="auto"/>
                      </w:divBdr>
                    </w:div>
                    <w:div w:id="2083866956">
                      <w:marLeft w:val="0"/>
                      <w:marRight w:val="0"/>
                      <w:marTop w:val="0"/>
                      <w:marBottom w:val="0"/>
                      <w:divBdr>
                        <w:top w:val="none" w:sz="0" w:space="0" w:color="auto"/>
                        <w:left w:val="none" w:sz="0" w:space="0" w:color="auto"/>
                        <w:bottom w:val="none" w:sz="0" w:space="0" w:color="auto"/>
                        <w:right w:val="none" w:sz="0" w:space="0" w:color="auto"/>
                      </w:divBdr>
                    </w:div>
                    <w:div w:id="2101832034">
                      <w:marLeft w:val="0"/>
                      <w:marRight w:val="0"/>
                      <w:marTop w:val="0"/>
                      <w:marBottom w:val="0"/>
                      <w:divBdr>
                        <w:top w:val="none" w:sz="0" w:space="0" w:color="auto"/>
                        <w:left w:val="none" w:sz="0" w:space="0" w:color="auto"/>
                        <w:bottom w:val="none" w:sz="0" w:space="0" w:color="auto"/>
                        <w:right w:val="none" w:sz="0" w:space="0" w:color="auto"/>
                      </w:divBdr>
                    </w:div>
                    <w:div w:id="2129733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0561718">
      <w:bodyDiv w:val="1"/>
      <w:marLeft w:val="0"/>
      <w:marRight w:val="0"/>
      <w:marTop w:val="0"/>
      <w:marBottom w:val="0"/>
      <w:divBdr>
        <w:top w:val="none" w:sz="0" w:space="0" w:color="auto"/>
        <w:left w:val="none" w:sz="0" w:space="0" w:color="auto"/>
        <w:bottom w:val="none" w:sz="0" w:space="0" w:color="auto"/>
        <w:right w:val="none" w:sz="0" w:space="0" w:color="auto"/>
      </w:divBdr>
    </w:div>
    <w:div w:id="794370451">
      <w:bodyDiv w:val="1"/>
      <w:marLeft w:val="0"/>
      <w:marRight w:val="0"/>
      <w:marTop w:val="0"/>
      <w:marBottom w:val="0"/>
      <w:divBdr>
        <w:top w:val="none" w:sz="0" w:space="0" w:color="auto"/>
        <w:left w:val="none" w:sz="0" w:space="0" w:color="auto"/>
        <w:bottom w:val="none" w:sz="0" w:space="0" w:color="auto"/>
        <w:right w:val="none" w:sz="0" w:space="0" w:color="auto"/>
      </w:divBdr>
    </w:div>
    <w:div w:id="796290105">
      <w:bodyDiv w:val="1"/>
      <w:marLeft w:val="0"/>
      <w:marRight w:val="0"/>
      <w:marTop w:val="0"/>
      <w:marBottom w:val="0"/>
      <w:divBdr>
        <w:top w:val="none" w:sz="0" w:space="0" w:color="auto"/>
        <w:left w:val="none" w:sz="0" w:space="0" w:color="auto"/>
        <w:bottom w:val="none" w:sz="0" w:space="0" w:color="auto"/>
        <w:right w:val="none" w:sz="0" w:space="0" w:color="auto"/>
      </w:divBdr>
    </w:div>
    <w:div w:id="797727844">
      <w:bodyDiv w:val="1"/>
      <w:marLeft w:val="0"/>
      <w:marRight w:val="0"/>
      <w:marTop w:val="0"/>
      <w:marBottom w:val="0"/>
      <w:divBdr>
        <w:top w:val="none" w:sz="0" w:space="0" w:color="auto"/>
        <w:left w:val="none" w:sz="0" w:space="0" w:color="auto"/>
        <w:bottom w:val="none" w:sz="0" w:space="0" w:color="auto"/>
        <w:right w:val="none" w:sz="0" w:space="0" w:color="auto"/>
      </w:divBdr>
    </w:div>
    <w:div w:id="797770666">
      <w:bodyDiv w:val="1"/>
      <w:marLeft w:val="0"/>
      <w:marRight w:val="0"/>
      <w:marTop w:val="0"/>
      <w:marBottom w:val="0"/>
      <w:divBdr>
        <w:top w:val="none" w:sz="0" w:space="0" w:color="auto"/>
        <w:left w:val="none" w:sz="0" w:space="0" w:color="auto"/>
        <w:bottom w:val="none" w:sz="0" w:space="0" w:color="auto"/>
        <w:right w:val="none" w:sz="0" w:space="0" w:color="auto"/>
      </w:divBdr>
    </w:div>
    <w:div w:id="800267002">
      <w:bodyDiv w:val="1"/>
      <w:marLeft w:val="0"/>
      <w:marRight w:val="0"/>
      <w:marTop w:val="0"/>
      <w:marBottom w:val="0"/>
      <w:divBdr>
        <w:top w:val="none" w:sz="0" w:space="0" w:color="auto"/>
        <w:left w:val="none" w:sz="0" w:space="0" w:color="auto"/>
        <w:bottom w:val="none" w:sz="0" w:space="0" w:color="auto"/>
        <w:right w:val="none" w:sz="0" w:space="0" w:color="auto"/>
      </w:divBdr>
      <w:divsChild>
        <w:div w:id="2137143380">
          <w:marLeft w:val="0"/>
          <w:marRight w:val="0"/>
          <w:marTop w:val="0"/>
          <w:marBottom w:val="0"/>
          <w:divBdr>
            <w:top w:val="none" w:sz="0" w:space="0" w:color="auto"/>
            <w:left w:val="none" w:sz="0" w:space="0" w:color="auto"/>
            <w:bottom w:val="none" w:sz="0" w:space="0" w:color="auto"/>
            <w:right w:val="none" w:sz="0" w:space="0" w:color="auto"/>
          </w:divBdr>
        </w:div>
        <w:div w:id="933899942">
          <w:marLeft w:val="0"/>
          <w:marRight w:val="0"/>
          <w:marTop w:val="0"/>
          <w:marBottom w:val="0"/>
          <w:divBdr>
            <w:top w:val="none" w:sz="0" w:space="0" w:color="auto"/>
            <w:left w:val="none" w:sz="0" w:space="0" w:color="auto"/>
            <w:bottom w:val="none" w:sz="0" w:space="0" w:color="auto"/>
            <w:right w:val="none" w:sz="0" w:space="0" w:color="auto"/>
          </w:divBdr>
        </w:div>
      </w:divsChild>
    </w:div>
    <w:div w:id="803542495">
      <w:bodyDiv w:val="1"/>
      <w:marLeft w:val="0"/>
      <w:marRight w:val="0"/>
      <w:marTop w:val="0"/>
      <w:marBottom w:val="0"/>
      <w:divBdr>
        <w:top w:val="none" w:sz="0" w:space="0" w:color="auto"/>
        <w:left w:val="none" w:sz="0" w:space="0" w:color="auto"/>
        <w:bottom w:val="none" w:sz="0" w:space="0" w:color="auto"/>
        <w:right w:val="none" w:sz="0" w:space="0" w:color="auto"/>
      </w:divBdr>
      <w:divsChild>
        <w:div w:id="1546016528">
          <w:marLeft w:val="0"/>
          <w:marRight w:val="0"/>
          <w:marTop w:val="0"/>
          <w:marBottom w:val="0"/>
          <w:divBdr>
            <w:top w:val="none" w:sz="0" w:space="0" w:color="auto"/>
            <w:left w:val="none" w:sz="0" w:space="0" w:color="auto"/>
            <w:bottom w:val="none" w:sz="0" w:space="0" w:color="auto"/>
            <w:right w:val="none" w:sz="0" w:space="0" w:color="auto"/>
          </w:divBdr>
          <w:divsChild>
            <w:div w:id="466624386">
              <w:marLeft w:val="0"/>
              <w:marRight w:val="0"/>
              <w:marTop w:val="0"/>
              <w:marBottom w:val="0"/>
              <w:divBdr>
                <w:top w:val="none" w:sz="0" w:space="0" w:color="auto"/>
                <w:left w:val="none" w:sz="0" w:space="0" w:color="auto"/>
                <w:bottom w:val="none" w:sz="0" w:space="0" w:color="auto"/>
                <w:right w:val="none" w:sz="0" w:space="0" w:color="auto"/>
              </w:divBdr>
              <w:divsChild>
                <w:div w:id="836577300">
                  <w:marLeft w:val="0"/>
                  <w:marRight w:val="0"/>
                  <w:marTop w:val="0"/>
                  <w:marBottom w:val="0"/>
                  <w:divBdr>
                    <w:top w:val="none" w:sz="0" w:space="0" w:color="auto"/>
                    <w:left w:val="none" w:sz="0" w:space="0" w:color="auto"/>
                    <w:bottom w:val="none" w:sz="0" w:space="0" w:color="auto"/>
                    <w:right w:val="none" w:sz="0" w:space="0" w:color="auto"/>
                  </w:divBdr>
                  <w:divsChild>
                    <w:div w:id="1307009456">
                      <w:marLeft w:val="0"/>
                      <w:marRight w:val="0"/>
                      <w:marTop w:val="0"/>
                      <w:marBottom w:val="0"/>
                      <w:divBdr>
                        <w:top w:val="none" w:sz="0" w:space="0" w:color="auto"/>
                        <w:left w:val="none" w:sz="0" w:space="0" w:color="auto"/>
                        <w:bottom w:val="none" w:sz="0" w:space="0" w:color="auto"/>
                        <w:right w:val="none" w:sz="0" w:space="0" w:color="auto"/>
                      </w:divBdr>
                      <w:divsChild>
                        <w:div w:id="798188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546702">
      <w:bodyDiv w:val="1"/>
      <w:marLeft w:val="0"/>
      <w:marRight w:val="0"/>
      <w:marTop w:val="0"/>
      <w:marBottom w:val="0"/>
      <w:divBdr>
        <w:top w:val="none" w:sz="0" w:space="0" w:color="auto"/>
        <w:left w:val="none" w:sz="0" w:space="0" w:color="auto"/>
        <w:bottom w:val="none" w:sz="0" w:space="0" w:color="auto"/>
        <w:right w:val="none" w:sz="0" w:space="0" w:color="auto"/>
      </w:divBdr>
      <w:divsChild>
        <w:div w:id="98306370">
          <w:marLeft w:val="0"/>
          <w:marRight w:val="0"/>
          <w:marTop w:val="0"/>
          <w:marBottom w:val="0"/>
          <w:divBdr>
            <w:top w:val="none" w:sz="0" w:space="0" w:color="auto"/>
            <w:left w:val="none" w:sz="0" w:space="0" w:color="auto"/>
            <w:bottom w:val="none" w:sz="0" w:space="0" w:color="auto"/>
            <w:right w:val="none" w:sz="0" w:space="0" w:color="auto"/>
          </w:divBdr>
          <w:divsChild>
            <w:div w:id="410005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272924">
      <w:bodyDiv w:val="1"/>
      <w:marLeft w:val="0"/>
      <w:marRight w:val="0"/>
      <w:marTop w:val="0"/>
      <w:marBottom w:val="0"/>
      <w:divBdr>
        <w:top w:val="none" w:sz="0" w:space="0" w:color="auto"/>
        <w:left w:val="none" w:sz="0" w:space="0" w:color="auto"/>
        <w:bottom w:val="none" w:sz="0" w:space="0" w:color="auto"/>
        <w:right w:val="none" w:sz="0" w:space="0" w:color="auto"/>
      </w:divBdr>
      <w:divsChild>
        <w:div w:id="645010998">
          <w:marLeft w:val="0"/>
          <w:marRight w:val="0"/>
          <w:marTop w:val="0"/>
          <w:marBottom w:val="0"/>
          <w:divBdr>
            <w:top w:val="none" w:sz="0" w:space="0" w:color="auto"/>
            <w:left w:val="none" w:sz="0" w:space="0" w:color="auto"/>
            <w:bottom w:val="none" w:sz="0" w:space="0" w:color="auto"/>
            <w:right w:val="none" w:sz="0" w:space="0" w:color="auto"/>
          </w:divBdr>
          <w:divsChild>
            <w:div w:id="349962706">
              <w:marLeft w:val="-225"/>
              <w:marRight w:val="-225"/>
              <w:marTop w:val="0"/>
              <w:marBottom w:val="0"/>
              <w:divBdr>
                <w:top w:val="none" w:sz="0" w:space="0" w:color="auto"/>
                <w:left w:val="none" w:sz="0" w:space="0" w:color="auto"/>
                <w:bottom w:val="none" w:sz="0" w:space="0" w:color="auto"/>
                <w:right w:val="none" w:sz="0" w:space="0" w:color="auto"/>
              </w:divBdr>
              <w:divsChild>
                <w:div w:id="1054503666">
                  <w:marLeft w:val="0"/>
                  <w:marRight w:val="0"/>
                  <w:marTop w:val="0"/>
                  <w:marBottom w:val="0"/>
                  <w:divBdr>
                    <w:top w:val="none" w:sz="0" w:space="0" w:color="auto"/>
                    <w:left w:val="none" w:sz="0" w:space="0" w:color="auto"/>
                    <w:bottom w:val="none" w:sz="0" w:space="0" w:color="auto"/>
                    <w:right w:val="none" w:sz="0" w:space="0" w:color="auto"/>
                  </w:divBdr>
                  <w:divsChild>
                    <w:div w:id="409272805">
                      <w:marLeft w:val="0"/>
                      <w:marRight w:val="0"/>
                      <w:marTop w:val="0"/>
                      <w:marBottom w:val="0"/>
                      <w:divBdr>
                        <w:top w:val="none" w:sz="0" w:space="0" w:color="auto"/>
                        <w:left w:val="none" w:sz="0" w:space="0" w:color="auto"/>
                        <w:bottom w:val="none" w:sz="0" w:space="0" w:color="auto"/>
                        <w:right w:val="none" w:sz="0" w:space="0" w:color="auto"/>
                      </w:divBdr>
                      <w:divsChild>
                        <w:div w:id="1236670828">
                          <w:marLeft w:val="0"/>
                          <w:marRight w:val="0"/>
                          <w:marTop w:val="120"/>
                          <w:marBottom w:val="0"/>
                          <w:divBdr>
                            <w:top w:val="none" w:sz="0" w:space="0" w:color="auto"/>
                            <w:left w:val="none" w:sz="0" w:space="0" w:color="auto"/>
                            <w:bottom w:val="none" w:sz="0" w:space="0" w:color="auto"/>
                            <w:right w:val="none" w:sz="0" w:space="0" w:color="auto"/>
                          </w:divBdr>
                        </w:div>
                        <w:div w:id="1673222972">
                          <w:marLeft w:val="0"/>
                          <w:marRight w:val="0"/>
                          <w:marTop w:val="0"/>
                          <w:marBottom w:val="0"/>
                          <w:divBdr>
                            <w:top w:val="none" w:sz="0" w:space="0" w:color="auto"/>
                            <w:left w:val="none" w:sz="0" w:space="0" w:color="auto"/>
                            <w:bottom w:val="none" w:sz="0" w:space="0" w:color="auto"/>
                            <w:right w:val="none" w:sz="0" w:space="0" w:color="auto"/>
                          </w:divBdr>
                        </w:div>
                        <w:div w:id="1089733527">
                          <w:marLeft w:val="0"/>
                          <w:marRight w:val="0"/>
                          <w:marTop w:val="0"/>
                          <w:marBottom w:val="0"/>
                          <w:divBdr>
                            <w:top w:val="none" w:sz="0" w:space="0" w:color="auto"/>
                            <w:left w:val="none" w:sz="0" w:space="0" w:color="auto"/>
                            <w:bottom w:val="none" w:sz="0" w:space="0" w:color="auto"/>
                            <w:right w:val="none" w:sz="0" w:space="0" w:color="auto"/>
                          </w:divBdr>
                        </w:div>
                        <w:div w:id="764377300">
                          <w:marLeft w:val="0"/>
                          <w:marRight w:val="0"/>
                          <w:marTop w:val="0"/>
                          <w:marBottom w:val="150"/>
                          <w:divBdr>
                            <w:top w:val="none" w:sz="0" w:space="0" w:color="auto"/>
                            <w:left w:val="none" w:sz="0" w:space="0" w:color="auto"/>
                            <w:bottom w:val="none" w:sz="0" w:space="0" w:color="auto"/>
                            <w:right w:val="none" w:sz="0" w:space="0" w:color="auto"/>
                          </w:divBdr>
                          <w:divsChild>
                            <w:div w:id="1111439781">
                              <w:marLeft w:val="0"/>
                              <w:marRight w:val="0"/>
                              <w:marTop w:val="0"/>
                              <w:marBottom w:val="0"/>
                              <w:divBdr>
                                <w:top w:val="none" w:sz="0" w:space="0" w:color="auto"/>
                                <w:left w:val="none" w:sz="0" w:space="0" w:color="auto"/>
                                <w:bottom w:val="none" w:sz="0" w:space="0" w:color="auto"/>
                                <w:right w:val="none" w:sz="0" w:space="0" w:color="auto"/>
                              </w:divBdr>
                            </w:div>
                            <w:div w:id="429274503">
                              <w:marLeft w:val="0"/>
                              <w:marRight w:val="0"/>
                              <w:marTop w:val="0"/>
                              <w:marBottom w:val="0"/>
                              <w:divBdr>
                                <w:top w:val="none" w:sz="0" w:space="0" w:color="auto"/>
                                <w:left w:val="none" w:sz="0" w:space="0" w:color="auto"/>
                                <w:bottom w:val="none" w:sz="0" w:space="0" w:color="auto"/>
                                <w:right w:val="none" w:sz="0" w:space="0" w:color="auto"/>
                              </w:divBdr>
                            </w:div>
                            <w:div w:id="30570461">
                              <w:marLeft w:val="0"/>
                              <w:marRight w:val="0"/>
                              <w:marTop w:val="0"/>
                              <w:marBottom w:val="0"/>
                              <w:divBdr>
                                <w:top w:val="none" w:sz="0" w:space="0" w:color="auto"/>
                                <w:left w:val="none" w:sz="0" w:space="0" w:color="auto"/>
                                <w:bottom w:val="none" w:sz="0" w:space="0" w:color="auto"/>
                                <w:right w:val="none" w:sz="0" w:space="0" w:color="auto"/>
                              </w:divBdr>
                            </w:div>
                            <w:div w:id="2141459279">
                              <w:marLeft w:val="0"/>
                              <w:marRight w:val="0"/>
                              <w:marTop w:val="0"/>
                              <w:marBottom w:val="0"/>
                              <w:divBdr>
                                <w:top w:val="none" w:sz="0" w:space="0" w:color="auto"/>
                                <w:left w:val="none" w:sz="0" w:space="0" w:color="auto"/>
                                <w:bottom w:val="none" w:sz="0" w:space="0" w:color="auto"/>
                                <w:right w:val="none" w:sz="0" w:space="0" w:color="auto"/>
                              </w:divBdr>
                            </w:div>
                            <w:div w:id="1049963431">
                              <w:marLeft w:val="0"/>
                              <w:marRight w:val="0"/>
                              <w:marTop w:val="75"/>
                              <w:marBottom w:val="0"/>
                              <w:divBdr>
                                <w:top w:val="none" w:sz="0" w:space="0" w:color="auto"/>
                                <w:left w:val="none" w:sz="0" w:space="0" w:color="auto"/>
                                <w:bottom w:val="none" w:sz="0" w:space="0" w:color="auto"/>
                                <w:right w:val="none" w:sz="0" w:space="0" w:color="auto"/>
                              </w:divBdr>
                              <w:divsChild>
                                <w:div w:id="1307011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165388">
                  <w:marLeft w:val="0"/>
                  <w:marRight w:val="0"/>
                  <w:marTop w:val="0"/>
                  <w:marBottom w:val="0"/>
                  <w:divBdr>
                    <w:top w:val="none" w:sz="0" w:space="0" w:color="auto"/>
                    <w:left w:val="none" w:sz="0" w:space="0" w:color="auto"/>
                    <w:bottom w:val="none" w:sz="0" w:space="0" w:color="auto"/>
                    <w:right w:val="none" w:sz="0" w:space="0" w:color="auto"/>
                  </w:divBdr>
                  <w:divsChild>
                    <w:div w:id="243876101">
                      <w:marLeft w:val="0"/>
                      <w:marRight w:val="0"/>
                      <w:marTop w:val="0"/>
                      <w:marBottom w:val="300"/>
                      <w:divBdr>
                        <w:top w:val="none" w:sz="0" w:space="0" w:color="auto"/>
                        <w:left w:val="none" w:sz="0" w:space="0" w:color="auto"/>
                        <w:bottom w:val="none" w:sz="0" w:space="0" w:color="auto"/>
                        <w:right w:val="none" w:sz="0" w:space="0" w:color="auto"/>
                      </w:divBdr>
                      <w:divsChild>
                        <w:div w:id="1316956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6078249">
              <w:marLeft w:val="-225"/>
              <w:marRight w:val="-225"/>
              <w:marTop w:val="0"/>
              <w:marBottom w:val="0"/>
              <w:divBdr>
                <w:top w:val="none" w:sz="0" w:space="0" w:color="auto"/>
                <w:left w:val="none" w:sz="0" w:space="0" w:color="auto"/>
                <w:bottom w:val="none" w:sz="0" w:space="0" w:color="auto"/>
                <w:right w:val="none" w:sz="0" w:space="0" w:color="auto"/>
              </w:divBdr>
              <w:divsChild>
                <w:div w:id="2054187914">
                  <w:marLeft w:val="0"/>
                  <w:marRight w:val="0"/>
                  <w:marTop w:val="0"/>
                  <w:marBottom w:val="0"/>
                  <w:divBdr>
                    <w:top w:val="none" w:sz="0" w:space="0" w:color="auto"/>
                    <w:left w:val="none" w:sz="0" w:space="0" w:color="auto"/>
                    <w:bottom w:val="none" w:sz="0" w:space="0" w:color="auto"/>
                    <w:right w:val="none" w:sz="0" w:space="0" w:color="auto"/>
                  </w:divBdr>
                  <w:divsChild>
                    <w:div w:id="1748922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055151">
              <w:marLeft w:val="-225"/>
              <w:marRight w:val="-225"/>
              <w:marTop w:val="0"/>
              <w:marBottom w:val="0"/>
              <w:divBdr>
                <w:top w:val="none" w:sz="0" w:space="0" w:color="auto"/>
                <w:left w:val="none" w:sz="0" w:space="0" w:color="auto"/>
                <w:bottom w:val="none" w:sz="0" w:space="0" w:color="auto"/>
                <w:right w:val="none" w:sz="0" w:space="0" w:color="auto"/>
              </w:divBdr>
              <w:divsChild>
                <w:div w:id="146632210">
                  <w:marLeft w:val="0"/>
                  <w:marRight w:val="0"/>
                  <w:marTop w:val="0"/>
                  <w:marBottom w:val="0"/>
                  <w:divBdr>
                    <w:top w:val="none" w:sz="0" w:space="0" w:color="auto"/>
                    <w:left w:val="none" w:sz="0" w:space="0" w:color="auto"/>
                    <w:bottom w:val="none" w:sz="0" w:space="0" w:color="auto"/>
                    <w:right w:val="none" w:sz="0" w:space="0" w:color="auto"/>
                  </w:divBdr>
                  <w:divsChild>
                    <w:div w:id="290483658">
                      <w:marLeft w:val="0"/>
                      <w:marRight w:val="0"/>
                      <w:marTop w:val="0"/>
                      <w:marBottom w:val="300"/>
                      <w:divBdr>
                        <w:top w:val="none" w:sz="0" w:space="0" w:color="auto"/>
                        <w:left w:val="none" w:sz="0" w:space="0" w:color="auto"/>
                        <w:bottom w:val="none" w:sz="0" w:space="0" w:color="auto"/>
                        <w:right w:val="none" w:sz="0" w:space="0" w:color="auto"/>
                      </w:divBdr>
                      <w:divsChild>
                        <w:div w:id="1602882858">
                          <w:marLeft w:val="0"/>
                          <w:marRight w:val="0"/>
                          <w:marTop w:val="0"/>
                          <w:marBottom w:val="0"/>
                          <w:divBdr>
                            <w:top w:val="none" w:sz="0" w:space="0" w:color="auto"/>
                            <w:left w:val="none" w:sz="0" w:space="0" w:color="auto"/>
                            <w:bottom w:val="none" w:sz="0" w:space="0" w:color="auto"/>
                            <w:right w:val="none" w:sz="0" w:space="0" w:color="auto"/>
                          </w:divBdr>
                          <w:divsChild>
                            <w:div w:id="227689209">
                              <w:marLeft w:val="0"/>
                              <w:marRight w:val="0"/>
                              <w:marTop w:val="0"/>
                              <w:marBottom w:val="0"/>
                              <w:divBdr>
                                <w:top w:val="none" w:sz="0" w:space="0" w:color="auto"/>
                                <w:left w:val="none" w:sz="0" w:space="0" w:color="auto"/>
                                <w:bottom w:val="none" w:sz="0" w:space="0" w:color="auto"/>
                                <w:right w:val="none" w:sz="0" w:space="0" w:color="auto"/>
                              </w:divBdr>
                              <w:divsChild>
                                <w:div w:id="137695003">
                                  <w:marLeft w:val="0"/>
                                  <w:marRight w:val="0"/>
                                  <w:marTop w:val="0"/>
                                  <w:marBottom w:val="0"/>
                                  <w:divBdr>
                                    <w:top w:val="none" w:sz="0" w:space="0" w:color="auto"/>
                                    <w:left w:val="none" w:sz="0" w:space="0" w:color="auto"/>
                                    <w:bottom w:val="none" w:sz="0" w:space="0" w:color="auto"/>
                                    <w:right w:val="none" w:sz="0" w:space="0" w:color="auto"/>
                                  </w:divBdr>
                                  <w:divsChild>
                                    <w:div w:id="1698698779">
                                      <w:marLeft w:val="0"/>
                                      <w:marRight w:val="0"/>
                                      <w:marTop w:val="105"/>
                                      <w:marBottom w:val="0"/>
                                      <w:divBdr>
                                        <w:top w:val="none" w:sz="0" w:space="0" w:color="auto"/>
                                        <w:left w:val="none" w:sz="0" w:space="0" w:color="auto"/>
                                        <w:bottom w:val="none" w:sz="0" w:space="0" w:color="auto"/>
                                        <w:right w:val="none" w:sz="0" w:space="0" w:color="auto"/>
                                      </w:divBdr>
                                    </w:div>
                                    <w:div w:id="500513517">
                                      <w:marLeft w:val="0"/>
                                      <w:marRight w:val="0"/>
                                      <w:marTop w:val="105"/>
                                      <w:marBottom w:val="0"/>
                                      <w:divBdr>
                                        <w:top w:val="none" w:sz="0" w:space="0" w:color="auto"/>
                                        <w:left w:val="none" w:sz="0" w:space="0" w:color="auto"/>
                                        <w:bottom w:val="none" w:sz="0" w:space="0" w:color="auto"/>
                                        <w:right w:val="none" w:sz="0" w:space="0" w:color="auto"/>
                                      </w:divBdr>
                                    </w:div>
                                    <w:div w:id="725764840">
                                      <w:marLeft w:val="0"/>
                                      <w:marRight w:val="0"/>
                                      <w:marTop w:val="105"/>
                                      <w:marBottom w:val="0"/>
                                      <w:divBdr>
                                        <w:top w:val="none" w:sz="0" w:space="0" w:color="auto"/>
                                        <w:left w:val="none" w:sz="0" w:space="0" w:color="auto"/>
                                        <w:bottom w:val="none" w:sz="0" w:space="0" w:color="auto"/>
                                        <w:right w:val="none" w:sz="0" w:space="0" w:color="auto"/>
                                      </w:divBdr>
                                    </w:div>
                                    <w:div w:id="1269583381">
                                      <w:marLeft w:val="0"/>
                                      <w:marRight w:val="0"/>
                                      <w:marTop w:val="105"/>
                                      <w:marBottom w:val="0"/>
                                      <w:divBdr>
                                        <w:top w:val="none" w:sz="0" w:space="0" w:color="auto"/>
                                        <w:left w:val="none" w:sz="0" w:space="0" w:color="auto"/>
                                        <w:bottom w:val="none" w:sz="0" w:space="0" w:color="auto"/>
                                        <w:right w:val="none" w:sz="0" w:space="0" w:color="auto"/>
                                      </w:divBdr>
                                    </w:div>
                                    <w:div w:id="688794025">
                                      <w:marLeft w:val="0"/>
                                      <w:marRight w:val="0"/>
                                      <w:marTop w:val="30"/>
                                      <w:marBottom w:val="0"/>
                                      <w:divBdr>
                                        <w:top w:val="none" w:sz="0" w:space="0" w:color="auto"/>
                                        <w:left w:val="none" w:sz="0" w:space="0" w:color="auto"/>
                                        <w:bottom w:val="none" w:sz="0" w:space="0" w:color="auto"/>
                                        <w:right w:val="none" w:sz="0" w:space="0" w:color="auto"/>
                                      </w:divBdr>
                                    </w:div>
                                    <w:div w:id="1504542300">
                                      <w:marLeft w:val="0"/>
                                      <w:marRight w:val="0"/>
                                      <w:marTop w:val="30"/>
                                      <w:marBottom w:val="0"/>
                                      <w:divBdr>
                                        <w:top w:val="none" w:sz="0" w:space="0" w:color="auto"/>
                                        <w:left w:val="none" w:sz="0" w:space="0" w:color="auto"/>
                                        <w:bottom w:val="none" w:sz="0" w:space="0" w:color="auto"/>
                                        <w:right w:val="none" w:sz="0" w:space="0" w:color="auto"/>
                                      </w:divBdr>
                                    </w:div>
                                    <w:div w:id="886256051">
                                      <w:marLeft w:val="0"/>
                                      <w:marRight w:val="0"/>
                                      <w:marTop w:val="30"/>
                                      <w:marBottom w:val="0"/>
                                      <w:divBdr>
                                        <w:top w:val="none" w:sz="0" w:space="0" w:color="auto"/>
                                        <w:left w:val="none" w:sz="0" w:space="0" w:color="auto"/>
                                        <w:bottom w:val="none" w:sz="0" w:space="0" w:color="auto"/>
                                        <w:right w:val="none" w:sz="0" w:space="0" w:color="auto"/>
                                      </w:divBdr>
                                    </w:div>
                                    <w:div w:id="798495336">
                                      <w:marLeft w:val="0"/>
                                      <w:marRight w:val="0"/>
                                      <w:marTop w:val="30"/>
                                      <w:marBottom w:val="0"/>
                                      <w:divBdr>
                                        <w:top w:val="none" w:sz="0" w:space="0" w:color="auto"/>
                                        <w:left w:val="none" w:sz="0" w:space="0" w:color="auto"/>
                                        <w:bottom w:val="none" w:sz="0" w:space="0" w:color="auto"/>
                                        <w:right w:val="none" w:sz="0" w:space="0" w:color="auto"/>
                                      </w:divBdr>
                                    </w:div>
                                    <w:div w:id="28342251">
                                      <w:marLeft w:val="0"/>
                                      <w:marRight w:val="0"/>
                                      <w:marTop w:val="30"/>
                                      <w:marBottom w:val="0"/>
                                      <w:divBdr>
                                        <w:top w:val="none" w:sz="0" w:space="0" w:color="auto"/>
                                        <w:left w:val="none" w:sz="0" w:space="0" w:color="auto"/>
                                        <w:bottom w:val="none" w:sz="0" w:space="0" w:color="auto"/>
                                        <w:right w:val="none" w:sz="0" w:space="0" w:color="auto"/>
                                      </w:divBdr>
                                      <w:divsChild>
                                        <w:div w:id="570844664">
                                          <w:marLeft w:val="0"/>
                                          <w:marRight w:val="0"/>
                                          <w:marTop w:val="0"/>
                                          <w:marBottom w:val="0"/>
                                          <w:divBdr>
                                            <w:top w:val="none" w:sz="0" w:space="0" w:color="auto"/>
                                            <w:left w:val="none" w:sz="0" w:space="0" w:color="auto"/>
                                            <w:bottom w:val="none" w:sz="0" w:space="0" w:color="auto"/>
                                            <w:right w:val="none" w:sz="0" w:space="0" w:color="auto"/>
                                          </w:divBdr>
                                        </w:div>
                                      </w:divsChild>
                                    </w:div>
                                    <w:div w:id="215628127">
                                      <w:marLeft w:val="0"/>
                                      <w:marRight w:val="0"/>
                                      <w:marTop w:val="30"/>
                                      <w:marBottom w:val="0"/>
                                      <w:divBdr>
                                        <w:top w:val="none" w:sz="0" w:space="0" w:color="auto"/>
                                        <w:left w:val="none" w:sz="0" w:space="0" w:color="auto"/>
                                        <w:bottom w:val="none" w:sz="0" w:space="0" w:color="auto"/>
                                        <w:right w:val="none" w:sz="0" w:space="0" w:color="auto"/>
                                      </w:divBdr>
                                    </w:div>
                                    <w:div w:id="2057653856">
                                      <w:marLeft w:val="0"/>
                                      <w:marRight w:val="0"/>
                                      <w:marTop w:val="30"/>
                                      <w:marBottom w:val="0"/>
                                      <w:divBdr>
                                        <w:top w:val="none" w:sz="0" w:space="0" w:color="auto"/>
                                        <w:left w:val="none" w:sz="0" w:space="0" w:color="auto"/>
                                        <w:bottom w:val="none" w:sz="0" w:space="0" w:color="auto"/>
                                        <w:right w:val="none" w:sz="0" w:space="0" w:color="auto"/>
                                      </w:divBdr>
                                    </w:div>
                                    <w:div w:id="1476529563">
                                      <w:marLeft w:val="0"/>
                                      <w:marRight w:val="0"/>
                                      <w:marTop w:val="30"/>
                                      <w:marBottom w:val="0"/>
                                      <w:divBdr>
                                        <w:top w:val="none" w:sz="0" w:space="0" w:color="auto"/>
                                        <w:left w:val="none" w:sz="0" w:space="0" w:color="auto"/>
                                        <w:bottom w:val="none" w:sz="0" w:space="0" w:color="auto"/>
                                        <w:right w:val="none" w:sz="0" w:space="0" w:color="auto"/>
                                      </w:divBdr>
                                    </w:div>
                                    <w:div w:id="6637290">
                                      <w:marLeft w:val="0"/>
                                      <w:marRight w:val="0"/>
                                      <w:marTop w:val="30"/>
                                      <w:marBottom w:val="0"/>
                                      <w:divBdr>
                                        <w:top w:val="none" w:sz="0" w:space="0" w:color="auto"/>
                                        <w:left w:val="none" w:sz="0" w:space="0" w:color="auto"/>
                                        <w:bottom w:val="none" w:sz="0" w:space="0" w:color="auto"/>
                                        <w:right w:val="none" w:sz="0" w:space="0" w:color="auto"/>
                                      </w:divBdr>
                                    </w:div>
                                    <w:div w:id="1035278015">
                                      <w:marLeft w:val="0"/>
                                      <w:marRight w:val="0"/>
                                      <w:marTop w:val="30"/>
                                      <w:marBottom w:val="0"/>
                                      <w:divBdr>
                                        <w:top w:val="none" w:sz="0" w:space="0" w:color="auto"/>
                                        <w:left w:val="none" w:sz="0" w:space="0" w:color="auto"/>
                                        <w:bottom w:val="none" w:sz="0" w:space="0" w:color="auto"/>
                                        <w:right w:val="none" w:sz="0" w:space="0" w:color="auto"/>
                                      </w:divBdr>
                                      <w:divsChild>
                                        <w:div w:id="523058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05388951">
      <w:bodyDiv w:val="1"/>
      <w:marLeft w:val="0"/>
      <w:marRight w:val="0"/>
      <w:marTop w:val="0"/>
      <w:marBottom w:val="0"/>
      <w:divBdr>
        <w:top w:val="none" w:sz="0" w:space="0" w:color="auto"/>
        <w:left w:val="none" w:sz="0" w:space="0" w:color="auto"/>
        <w:bottom w:val="none" w:sz="0" w:space="0" w:color="auto"/>
        <w:right w:val="none" w:sz="0" w:space="0" w:color="auto"/>
      </w:divBdr>
      <w:divsChild>
        <w:div w:id="805508799">
          <w:marLeft w:val="0"/>
          <w:marRight w:val="0"/>
          <w:marTop w:val="0"/>
          <w:marBottom w:val="0"/>
          <w:divBdr>
            <w:top w:val="none" w:sz="0" w:space="0" w:color="auto"/>
            <w:left w:val="none" w:sz="0" w:space="0" w:color="auto"/>
            <w:bottom w:val="none" w:sz="0" w:space="0" w:color="auto"/>
            <w:right w:val="none" w:sz="0" w:space="0" w:color="auto"/>
          </w:divBdr>
          <w:divsChild>
            <w:div w:id="1311012203">
              <w:marLeft w:val="0"/>
              <w:marRight w:val="0"/>
              <w:marTop w:val="0"/>
              <w:marBottom w:val="0"/>
              <w:divBdr>
                <w:top w:val="none" w:sz="0" w:space="0" w:color="auto"/>
                <w:left w:val="none" w:sz="0" w:space="0" w:color="auto"/>
                <w:bottom w:val="none" w:sz="0" w:space="0" w:color="auto"/>
                <w:right w:val="none" w:sz="0" w:space="0" w:color="auto"/>
              </w:divBdr>
              <w:divsChild>
                <w:div w:id="1073818632">
                  <w:marLeft w:val="0"/>
                  <w:marRight w:val="0"/>
                  <w:marTop w:val="0"/>
                  <w:marBottom w:val="0"/>
                  <w:divBdr>
                    <w:top w:val="none" w:sz="0" w:space="0" w:color="auto"/>
                    <w:left w:val="none" w:sz="0" w:space="0" w:color="auto"/>
                    <w:bottom w:val="none" w:sz="0" w:space="0" w:color="auto"/>
                    <w:right w:val="none" w:sz="0" w:space="0" w:color="auto"/>
                  </w:divBdr>
                  <w:divsChild>
                    <w:div w:id="1766459217">
                      <w:marLeft w:val="0"/>
                      <w:marRight w:val="0"/>
                      <w:marTop w:val="0"/>
                      <w:marBottom w:val="0"/>
                      <w:divBdr>
                        <w:top w:val="none" w:sz="0" w:space="0" w:color="auto"/>
                        <w:left w:val="none" w:sz="0" w:space="0" w:color="auto"/>
                        <w:bottom w:val="none" w:sz="0" w:space="0" w:color="auto"/>
                        <w:right w:val="none" w:sz="0" w:space="0" w:color="auto"/>
                      </w:divBdr>
                      <w:divsChild>
                        <w:div w:id="296568709">
                          <w:marLeft w:val="0"/>
                          <w:marRight w:val="0"/>
                          <w:marTop w:val="0"/>
                          <w:marBottom w:val="0"/>
                          <w:divBdr>
                            <w:top w:val="none" w:sz="0" w:space="0" w:color="auto"/>
                            <w:left w:val="none" w:sz="0" w:space="0" w:color="auto"/>
                            <w:bottom w:val="none" w:sz="0" w:space="0" w:color="auto"/>
                            <w:right w:val="none" w:sz="0" w:space="0" w:color="auto"/>
                          </w:divBdr>
                        </w:div>
                        <w:div w:id="989603506">
                          <w:marLeft w:val="0"/>
                          <w:marRight w:val="0"/>
                          <w:marTop w:val="0"/>
                          <w:marBottom w:val="0"/>
                          <w:divBdr>
                            <w:top w:val="none" w:sz="0" w:space="0" w:color="auto"/>
                            <w:left w:val="none" w:sz="0" w:space="0" w:color="auto"/>
                            <w:bottom w:val="none" w:sz="0" w:space="0" w:color="auto"/>
                            <w:right w:val="none" w:sz="0" w:space="0" w:color="auto"/>
                          </w:divBdr>
                        </w:div>
                        <w:div w:id="1167357583">
                          <w:marLeft w:val="0"/>
                          <w:marRight w:val="0"/>
                          <w:marTop w:val="0"/>
                          <w:marBottom w:val="0"/>
                          <w:divBdr>
                            <w:top w:val="none" w:sz="0" w:space="0" w:color="auto"/>
                            <w:left w:val="none" w:sz="0" w:space="0" w:color="auto"/>
                            <w:bottom w:val="none" w:sz="0" w:space="0" w:color="auto"/>
                            <w:right w:val="none" w:sz="0" w:space="0" w:color="auto"/>
                          </w:divBdr>
                        </w:div>
                        <w:div w:id="1466391404">
                          <w:marLeft w:val="0"/>
                          <w:marRight w:val="0"/>
                          <w:marTop w:val="0"/>
                          <w:marBottom w:val="0"/>
                          <w:divBdr>
                            <w:top w:val="none" w:sz="0" w:space="0" w:color="auto"/>
                            <w:left w:val="none" w:sz="0" w:space="0" w:color="auto"/>
                            <w:bottom w:val="none" w:sz="0" w:space="0" w:color="auto"/>
                            <w:right w:val="none" w:sz="0" w:space="0" w:color="auto"/>
                          </w:divBdr>
                        </w:div>
                        <w:div w:id="1795319828">
                          <w:marLeft w:val="0"/>
                          <w:marRight w:val="0"/>
                          <w:marTop w:val="0"/>
                          <w:marBottom w:val="0"/>
                          <w:divBdr>
                            <w:top w:val="none" w:sz="0" w:space="0" w:color="auto"/>
                            <w:left w:val="none" w:sz="0" w:space="0" w:color="auto"/>
                            <w:bottom w:val="none" w:sz="0" w:space="0" w:color="auto"/>
                            <w:right w:val="none" w:sz="0" w:space="0" w:color="auto"/>
                          </w:divBdr>
                        </w:div>
                        <w:div w:id="1906137070">
                          <w:marLeft w:val="0"/>
                          <w:marRight w:val="0"/>
                          <w:marTop w:val="0"/>
                          <w:marBottom w:val="0"/>
                          <w:divBdr>
                            <w:top w:val="none" w:sz="0" w:space="0" w:color="auto"/>
                            <w:left w:val="none" w:sz="0" w:space="0" w:color="auto"/>
                            <w:bottom w:val="none" w:sz="0" w:space="0" w:color="auto"/>
                            <w:right w:val="none" w:sz="0" w:space="0" w:color="auto"/>
                          </w:divBdr>
                        </w:div>
                        <w:div w:id="1958676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6239732">
      <w:bodyDiv w:val="1"/>
      <w:marLeft w:val="0"/>
      <w:marRight w:val="0"/>
      <w:marTop w:val="0"/>
      <w:marBottom w:val="0"/>
      <w:divBdr>
        <w:top w:val="none" w:sz="0" w:space="0" w:color="auto"/>
        <w:left w:val="none" w:sz="0" w:space="0" w:color="auto"/>
        <w:bottom w:val="none" w:sz="0" w:space="0" w:color="auto"/>
        <w:right w:val="none" w:sz="0" w:space="0" w:color="auto"/>
      </w:divBdr>
      <w:divsChild>
        <w:div w:id="1536964175">
          <w:marLeft w:val="0"/>
          <w:marRight w:val="0"/>
          <w:marTop w:val="0"/>
          <w:marBottom w:val="0"/>
          <w:divBdr>
            <w:top w:val="none" w:sz="0" w:space="0" w:color="auto"/>
            <w:left w:val="none" w:sz="0" w:space="0" w:color="auto"/>
            <w:bottom w:val="none" w:sz="0" w:space="0" w:color="auto"/>
            <w:right w:val="none" w:sz="0" w:space="0" w:color="auto"/>
          </w:divBdr>
          <w:divsChild>
            <w:div w:id="2072071129">
              <w:marLeft w:val="0"/>
              <w:marRight w:val="0"/>
              <w:marTop w:val="0"/>
              <w:marBottom w:val="0"/>
              <w:divBdr>
                <w:top w:val="none" w:sz="0" w:space="0" w:color="auto"/>
                <w:left w:val="none" w:sz="0" w:space="0" w:color="auto"/>
                <w:bottom w:val="none" w:sz="0" w:space="0" w:color="auto"/>
                <w:right w:val="none" w:sz="0" w:space="0" w:color="auto"/>
              </w:divBdr>
              <w:divsChild>
                <w:div w:id="286397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247683">
          <w:marLeft w:val="0"/>
          <w:marRight w:val="0"/>
          <w:marTop w:val="0"/>
          <w:marBottom w:val="0"/>
          <w:divBdr>
            <w:top w:val="none" w:sz="0" w:space="0" w:color="auto"/>
            <w:left w:val="none" w:sz="0" w:space="0" w:color="auto"/>
            <w:bottom w:val="none" w:sz="0" w:space="0" w:color="auto"/>
            <w:right w:val="none" w:sz="0" w:space="0" w:color="auto"/>
          </w:divBdr>
          <w:divsChild>
            <w:div w:id="707610894">
              <w:marLeft w:val="0"/>
              <w:marRight w:val="0"/>
              <w:marTop w:val="0"/>
              <w:marBottom w:val="0"/>
              <w:divBdr>
                <w:top w:val="none" w:sz="0" w:space="0" w:color="auto"/>
                <w:left w:val="none" w:sz="0" w:space="0" w:color="auto"/>
                <w:bottom w:val="none" w:sz="0" w:space="0" w:color="auto"/>
                <w:right w:val="none" w:sz="0" w:space="0" w:color="auto"/>
              </w:divBdr>
              <w:divsChild>
                <w:div w:id="287395325">
                  <w:marLeft w:val="0"/>
                  <w:marRight w:val="0"/>
                  <w:marTop w:val="0"/>
                  <w:marBottom w:val="0"/>
                  <w:divBdr>
                    <w:top w:val="none" w:sz="0" w:space="0" w:color="auto"/>
                    <w:left w:val="none" w:sz="0" w:space="0" w:color="auto"/>
                    <w:bottom w:val="none" w:sz="0" w:space="0" w:color="auto"/>
                    <w:right w:val="none" w:sz="0" w:space="0" w:color="auto"/>
                  </w:divBdr>
                </w:div>
                <w:div w:id="87360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359628">
          <w:marLeft w:val="0"/>
          <w:marRight w:val="0"/>
          <w:marTop w:val="0"/>
          <w:marBottom w:val="0"/>
          <w:divBdr>
            <w:top w:val="none" w:sz="0" w:space="0" w:color="auto"/>
            <w:left w:val="none" w:sz="0" w:space="0" w:color="auto"/>
            <w:bottom w:val="none" w:sz="0" w:space="0" w:color="auto"/>
            <w:right w:val="none" w:sz="0" w:space="0" w:color="auto"/>
          </w:divBdr>
          <w:divsChild>
            <w:div w:id="1840389971">
              <w:marLeft w:val="0"/>
              <w:marRight w:val="0"/>
              <w:marTop w:val="0"/>
              <w:marBottom w:val="0"/>
              <w:divBdr>
                <w:top w:val="none" w:sz="0" w:space="0" w:color="auto"/>
                <w:left w:val="none" w:sz="0" w:space="0" w:color="auto"/>
                <w:bottom w:val="none" w:sz="0" w:space="0" w:color="auto"/>
                <w:right w:val="none" w:sz="0" w:space="0" w:color="auto"/>
              </w:divBdr>
              <w:divsChild>
                <w:div w:id="1083380471">
                  <w:marLeft w:val="0"/>
                  <w:marRight w:val="0"/>
                  <w:marTop w:val="0"/>
                  <w:marBottom w:val="0"/>
                  <w:divBdr>
                    <w:top w:val="none" w:sz="0" w:space="0" w:color="auto"/>
                    <w:left w:val="none" w:sz="0" w:space="0" w:color="auto"/>
                    <w:bottom w:val="none" w:sz="0" w:space="0" w:color="auto"/>
                    <w:right w:val="none" w:sz="0" w:space="0" w:color="auto"/>
                  </w:divBdr>
                </w:div>
                <w:div w:id="721829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991334">
          <w:marLeft w:val="0"/>
          <w:marRight w:val="0"/>
          <w:marTop w:val="0"/>
          <w:marBottom w:val="0"/>
          <w:divBdr>
            <w:top w:val="none" w:sz="0" w:space="0" w:color="auto"/>
            <w:left w:val="none" w:sz="0" w:space="0" w:color="auto"/>
            <w:bottom w:val="none" w:sz="0" w:space="0" w:color="auto"/>
            <w:right w:val="none" w:sz="0" w:space="0" w:color="auto"/>
          </w:divBdr>
          <w:divsChild>
            <w:div w:id="2096319367">
              <w:marLeft w:val="0"/>
              <w:marRight w:val="0"/>
              <w:marTop w:val="0"/>
              <w:marBottom w:val="0"/>
              <w:divBdr>
                <w:top w:val="none" w:sz="0" w:space="0" w:color="auto"/>
                <w:left w:val="none" w:sz="0" w:space="0" w:color="auto"/>
                <w:bottom w:val="none" w:sz="0" w:space="0" w:color="auto"/>
                <w:right w:val="none" w:sz="0" w:space="0" w:color="auto"/>
              </w:divBdr>
              <w:divsChild>
                <w:div w:id="429551072">
                  <w:marLeft w:val="0"/>
                  <w:marRight w:val="0"/>
                  <w:marTop w:val="0"/>
                  <w:marBottom w:val="0"/>
                  <w:divBdr>
                    <w:top w:val="none" w:sz="0" w:space="0" w:color="auto"/>
                    <w:left w:val="none" w:sz="0" w:space="0" w:color="auto"/>
                    <w:bottom w:val="none" w:sz="0" w:space="0" w:color="auto"/>
                    <w:right w:val="none" w:sz="0" w:space="0" w:color="auto"/>
                  </w:divBdr>
                </w:div>
                <w:div w:id="1567690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6556074">
          <w:marLeft w:val="0"/>
          <w:marRight w:val="0"/>
          <w:marTop w:val="0"/>
          <w:marBottom w:val="0"/>
          <w:divBdr>
            <w:top w:val="none" w:sz="0" w:space="0" w:color="auto"/>
            <w:left w:val="none" w:sz="0" w:space="0" w:color="auto"/>
            <w:bottom w:val="none" w:sz="0" w:space="0" w:color="auto"/>
            <w:right w:val="none" w:sz="0" w:space="0" w:color="auto"/>
          </w:divBdr>
          <w:divsChild>
            <w:div w:id="1349065519">
              <w:marLeft w:val="0"/>
              <w:marRight w:val="0"/>
              <w:marTop w:val="0"/>
              <w:marBottom w:val="0"/>
              <w:divBdr>
                <w:top w:val="none" w:sz="0" w:space="0" w:color="auto"/>
                <w:left w:val="none" w:sz="0" w:space="0" w:color="auto"/>
                <w:bottom w:val="none" w:sz="0" w:space="0" w:color="auto"/>
                <w:right w:val="none" w:sz="0" w:space="0" w:color="auto"/>
              </w:divBdr>
              <w:divsChild>
                <w:div w:id="64883880">
                  <w:marLeft w:val="0"/>
                  <w:marRight w:val="0"/>
                  <w:marTop w:val="0"/>
                  <w:marBottom w:val="0"/>
                  <w:divBdr>
                    <w:top w:val="none" w:sz="0" w:space="0" w:color="auto"/>
                    <w:left w:val="none" w:sz="0" w:space="0" w:color="auto"/>
                    <w:bottom w:val="none" w:sz="0" w:space="0" w:color="auto"/>
                    <w:right w:val="none" w:sz="0" w:space="0" w:color="auto"/>
                  </w:divBdr>
                </w:div>
                <w:div w:id="49043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67555">
          <w:marLeft w:val="0"/>
          <w:marRight w:val="0"/>
          <w:marTop w:val="0"/>
          <w:marBottom w:val="0"/>
          <w:divBdr>
            <w:top w:val="none" w:sz="0" w:space="0" w:color="auto"/>
            <w:left w:val="none" w:sz="0" w:space="0" w:color="auto"/>
            <w:bottom w:val="none" w:sz="0" w:space="0" w:color="auto"/>
            <w:right w:val="none" w:sz="0" w:space="0" w:color="auto"/>
          </w:divBdr>
          <w:divsChild>
            <w:div w:id="440028269">
              <w:marLeft w:val="0"/>
              <w:marRight w:val="0"/>
              <w:marTop w:val="0"/>
              <w:marBottom w:val="0"/>
              <w:divBdr>
                <w:top w:val="none" w:sz="0" w:space="0" w:color="auto"/>
                <w:left w:val="none" w:sz="0" w:space="0" w:color="auto"/>
                <w:bottom w:val="none" w:sz="0" w:space="0" w:color="auto"/>
                <w:right w:val="none" w:sz="0" w:space="0" w:color="auto"/>
              </w:divBdr>
              <w:divsChild>
                <w:div w:id="285046302">
                  <w:marLeft w:val="0"/>
                  <w:marRight w:val="0"/>
                  <w:marTop w:val="0"/>
                  <w:marBottom w:val="0"/>
                  <w:divBdr>
                    <w:top w:val="none" w:sz="0" w:space="0" w:color="auto"/>
                    <w:left w:val="none" w:sz="0" w:space="0" w:color="auto"/>
                    <w:bottom w:val="none" w:sz="0" w:space="0" w:color="auto"/>
                    <w:right w:val="none" w:sz="0" w:space="0" w:color="auto"/>
                  </w:divBdr>
                </w:div>
                <w:div w:id="292714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194558">
          <w:marLeft w:val="0"/>
          <w:marRight w:val="0"/>
          <w:marTop w:val="0"/>
          <w:marBottom w:val="0"/>
          <w:divBdr>
            <w:top w:val="none" w:sz="0" w:space="0" w:color="auto"/>
            <w:left w:val="none" w:sz="0" w:space="0" w:color="auto"/>
            <w:bottom w:val="none" w:sz="0" w:space="0" w:color="auto"/>
            <w:right w:val="none" w:sz="0" w:space="0" w:color="auto"/>
          </w:divBdr>
          <w:divsChild>
            <w:div w:id="169829822">
              <w:marLeft w:val="0"/>
              <w:marRight w:val="0"/>
              <w:marTop w:val="0"/>
              <w:marBottom w:val="0"/>
              <w:divBdr>
                <w:top w:val="none" w:sz="0" w:space="0" w:color="auto"/>
                <w:left w:val="none" w:sz="0" w:space="0" w:color="auto"/>
                <w:bottom w:val="none" w:sz="0" w:space="0" w:color="auto"/>
                <w:right w:val="none" w:sz="0" w:space="0" w:color="auto"/>
              </w:divBdr>
              <w:divsChild>
                <w:div w:id="2028025047">
                  <w:marLeft w:val="0"/>
                  <w:marRight w:val="0"/>
                  <w:marTop w:val="0"/>
                  <w:marBottom w:val="0"/>
                  <w:divBdr>
                    <w:top w:val="none" w:sz="0" w:space="0" w:color="auto"/>
                    <w:left w:val="none" w:sz="0" w:space="0" w:color="auto"/>
                    <w:bottom w:val="none" w:sz="0" w:space="0" w:color="auto"/>
                    <w:right w:val="none" w:sz="0" w:space="0" w:color="auto"/>
                  </w:divBdr>
                </w:div>
                <w:div w:id="573782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6362844">
      <w:bodyDiv w:val="1"/>
      <w:marLeft w:val="0"/>
      <w:marRight w:val="0"/>
      <w:marTop w:val="0"/>
      <w:marBottom w:val="0"/>
      <w:divBdr>
        <w:top w:val="none" w:sz="0" w:space="0" w:color="auto"/>
        <w:left w:val="none" w:sz="0" w:space="0" w:color="auto"/>
        <w:bottom w:val="none" w:sz="0" w:space="0" w:color="auto"/>
        <w:right w:val="none" w:sz="0" w:space="0" w:color="auto"/>
      </w:divBdr>
    </w:div>
    <w:div w:id="808131750">
      <w:bodyDiv w:val="1"/>
      <w:marLeft w:val="0"/>
      <w:marRight w:val="0"/>
      <w:marTop w:val="0"/>
      <w:marBottom w:val="0"/>
      <w:divBdr>
        <w:top w:val="none" w:sz="0" w:space="0" w:color="auto"/>
        <w:left w:val="none" w:sz="0" w:space="0" w:color="auto"/>
        <w:bottom w:val="none" w:sz="0" w:space="0" w:color="auto"/>
        <w:right w:val="none" w:sz="0" w:space="0" w:color="auto"/>
      </w:divBdr>
      <w:divsChild>
        <w:div w:id="53282604">
          <w:marLeft w:val="0"/>
          <w:marRight w:val="0"/>
          <w:marTop w:val="0"/>
          <w:marBottom w:val="0"/>
          <w:divBdr>
            <w:top w:val="none" w:sz="0" w:space="0" w:color="auto"/>
            <w:left w:val="none" w:sz="0" w:space="0" w:color="auto"/>
            <w:bottom w:val="none" w:sz="0" w:space="0" w:color="auto"/>
            <w:right w:val="none" w:sz="0" w:space="0" w:color="auto"/>
          </w:divBdr>
          <w:divsChild>
            <w:div w:id="796876176">
              <w:marLeft w:val="0"/>
              <w:marRight w:val="0"/>
              <w:marTop w:val="0"/>
              <w:marBottom w:val="0"/>
              <w:divBdr>
                <w:top w:val="none" w:sz="0" w:space="0" w:color="auto"/>
                <w:left w:val="none" w:sz="0" w:space="0" w:color="auto"/>
                <w:bottom w:val="none" w:sz="0" w:space="0" w:color="auto"/>
                <w:right w:val="none" w:sz="0" w:space="0" w:color="auto"/>
              </w:divBdr>
            </w:div>
          </w:divsChild>
        </w:div>
        <w:div w:id="77481827">
          <w:marLeft w:val="0"/>
          <w:marRight w:val="0"/>
          <w:marTop w:val="0"/>
          <w:marBottom w:val="0"/>
          <w:divBdr>
            <w:top w:val="none" w:sz="0" w:space="0" w:color="auto"/>
            <w:left w:val="none" w:sz="0" w:space="0" w:color="auto"/>
            <w:bottom w:val="none" w:sz="0" w:space="0" w:color="auto"/>
            <w:right w:val="none" w:sz="0" w:space="0" w:color="auto"/>
          </w:divBdr>
        </w:div>
        <w:div w:id="114443628">
          <w:marLeft w:val="0"/>
          <w:marRight w:val="0"/>
          <w:marTop w:val="0"/>
          <w:marBottom w:val="0"/>
          <w:divBdr>
            <w:top w:val="none" w:sz="0" w:space="0" w:color="auto"/>
            <w:left w:val="none" w:sz="0" w:space="0" w:color="auto"/>
            <w:bottom w:val="none" w:sz="0" w:space="0" w:color="auto"/>
            <w:right w:val="none" w:sz="0" w:space="0" w:color="auto"/>
          </w:divBdr>
        </w:div>
        <w:div w:id="160119552">
          <w:marLeft w:val="0"/>
          <w:marRight w:val="0"/>
          <w:marTop w:val="0"/>
          <w:marBottom w:val="0"/>
          <w:divBdr>
            <w:top w:val="none" w:sz="0" w:space="0" w:color="auto"/>
            <w:left w:val="none" w:sz="0" w:space="0" w:color="auto"/>
            <w:bottom w:val="none" w:sz="0" w:space="0" w:color="auto"/>
            <w:right w:val="none" w:sz="0" w:space="0" w:color="auto"/>
          </w:divBdr>
          <w:divsChild>
            <w:div w:id="1331911630">
              <w:marLeft w:val="0"/>
              <w:marRight w:val="0"/>
              <w:marTop w:val="0"/>
              <w:marBottom w:val="0"/>
              <w:divBdr>
                <w:top w:val="none" w:sz="0" w:space="0" w:color="auto"/>
                <w:left w:val="none" w:sz="0" w:space="0" w:color="auto"/>
                <w:bottom w:val="none" w:sz="0" w:space="0" w:color="auto"/>
                <w:right w:val="none" w:sz="0" w:space="0" w:color="auto"/>
              </w:divBdr>
            </w:div>
          </w:divsChild>
        </w:div>
        <w:div w:id="187528533">
          <w:marLeft w:val="0"/>
          <w:marRight w:val="0"/>
          <w:marTop w:val="0"/>
          <w:marBottom w:val="0"/>
          <w:divBdr>
            <w:top w:val="none" w:sz="0" w:space="0" w:color="auto"/>
            <w:left w:val="none" w:sz="0" w:space="0" w:color="auto"/>
            <w:bottom w:val="none" w:sz="0" w:space="0" w:color="auto"/>
            <w:right w:val="none" w:sz="0" w:space="0" w:color="auto"/>
          </w:divBdr>
          <w:divsChild>
            <w:div w:id="187985281">
              <w:marLeft w:val="0"/>
              <w:marRight w:val="0"/>
              <w:marTop w:val="0"/>
              <w:marBottom w:val="0"/>
              <w:divBdr>
                <w:top w:val="none" w:sz="0" w:space="0" w:color="auto"/>
                <w:left w:val="none" w:sz="0" w:space="0" w:color="auto"/>
                <w:bottom w:val="none" w:sz="0" w:space="0" w:color="auto"/>
                <w:right w:val="none" w:sz="0" w:space="0" w:color="auto"/>
              </w:divBdr>
            </w:div>
          </w:divsChild>
        </w:div>
        <w:div w:id="188228207">
          <w:marLeft w:val="0"/>
          <w:marRight w:val="0"/>
          <w:marTop w:val="0"/>
          <w:marBottom w:val="0"/>
          <w:divBdr>
            <w:top w:val="none" w:sz="0" w:space="0" w:color="auto"/>
            <w:left w:val="none" w:sz="0" w:space="0" w:color="auto"/>
            <w:bottom w:val="none" w:sz="0" w:space="0" w:color="auto"/>
            <w:right w:val="none" w:sz="0" w:space="0" w:color="auto"/>
          </w:divBdr>
          <w:divsChild>
            <w:div w:id="121117384">
              <w:marLeft w:val="0"/>
              <w:marRight w:val="0"/>
              <w:marTop w:val="0"/>
              <w:marBottom w:val="0"/>
              <w:divBdr>
                <w:top w:val="none" w:sz="0" w:space="0" w:color="auto"/>
                <w:left w:val="none" w:sz="0" w:space="0" w:color="auto"/>
                <w:bottom w:val="none" w:sz="0" w:space="0" w:color="auto"/>
                <w:right w:val="none" w:sz="0" w:space="0" w:color="auto"/>
              </w:divBdr>
            </w:div>
          </w:divsChild>
        </w:div>
        <w:div w:id="226915313">
          <w:marLeft w:val="0"/>
          <w:marRight w:val="0"/>
          <w:marTop w:val="0"/>
          <w:marBottom w:val="0"/>
          <w:divBdr>
            <w:top w:val="none" w:sz="0" w:space="0" w:color="auto"/>
            <w:left w:val="none" w:sz="0" w:space="0" w:color="auto"/>
            <w:bottom w:val="none" w:sz="0" w:space="0" w:color="auto"/>
            <w:right w:val="none" w:sz="0" w:space="0" w:color="auto"/>
          </w:divBdr>
          <w:divsChild>
            <w:div w:id="96565680">
              <w:marLeft w:val="0"/>
              <w:marRight w:val="0"/>
              <w:marTop w:val="0"/>
              <w:marBottom w:val="0"/>
              <w:divBdr>
                <w:top w:val="none" w:sz="0" w:space="0" w:color="auto"/>
                <w:left w:val="none" w:sz="0" w:space="0" w:color="auto"/>
                <w:bottom w:val="none" w:sz="0" w:space="0" w:color="auto"/>
                <w:right w:val="none" w:sz="0" w:space="0" w:color="auto"/>
              </w:divBdr>
            </w:div>
          </w:divsChild>
        </w:div>
        <w:div w:id="241765118">
          <w:marLeft w:val="0"/>
          <w:marRight w:val="0"/>
          <w:marTop w:val="0"/>
          <w:marBottom w:val="0"/>
          <w:divBdr>
            <w:top w:val="none" w:sz="0" w:space="0" w:color="auto"/>
            <w:left w:val="none" w:sz="0" w:space="0" w:color="auto"/>
            <w:bottom w:val="none" w:sz="0" w:space="0" w:color="auto"/>
            <w:right w:val="none" w:sz="0" w:space="0" w:color="auto"/>
          </w:divBdr>
          <w:divsChild>
            <w:div w:id="714158307">
              <w:marLeft w:val="0"/>
              <w:marRight w:val="0"/>
              <w:marTop w:val="0"/>
              <w:marBottom w:val="0"/>
              <w:divBdr>
                <w:top w:val="none" w:sz="0" w:space="0" w:color="auto"/>
                <w:left w:val="none" w:sz="0" w:space="0" w:color="auto"/>
                <w:bottom w:val="none" w:sz="0" w:space="0" w:color="auto"/>
                <w:right w:val="none" w:sz="0" w:space="0" w:color="auto"/>
              </w:divBdr>
            </w:div>
          </w:divsChild>
        </w:div>
        <w:div w:id="291594015">
          <w:marLeft w:val="0"/>
          <w:marRight w:val="0"/>
          <w:marTop w:val="0"/>
          <w:marBottom w:val="0"/>
          <w:divBdr>
            <w:top w:val="none" w:sz="0" w:space="0" w:color="auto"/>
            <w:left w:val="none" w:sz="0" w:space="0" w:color="auto"/>
            <w:bottom w:val="none" w:sz="0" w:space="0" w:color="auto"/>
            <w:right w:val="none" w:sz="0" w:space="0" w:color="auto"/>
          </w:divBdr>
          <w:divsChild>
            <w:div w:id="902065600">
              <w:marLeft w:val="0"/>
              <w:marRight w:val="0"/>
              <w:marTop w:val="0"/>
              <w:marBottom w:val="0"/>
              <w:divBdr>
                <w:top w:val="none" w:sz="0" w:space="0" w:color="auto"/>
                <w:left w:val="none" w:sz="0" w:space="0" w:color="auto"/>
                <w:bottom w:val="none" w:sz="0" w:space="0" w:color="auto"/>
                <w:right w:val="none" w:sz="0" w:space="0" w:color="auto"/>
              </w:divBdr>
            </w:div>
          </w:divsChild>
        </w:div>
        <w:div w:id="302852657">
          <w:marLeft w:val="0"/>
          <w:marRight w:val="0"/>
          <w:marTop w:val="0"/>
          <w:marBottom w:val="0"/>
          <w:divBdr>
            <w:top w:val="none" w:sz="0" w:space="0" w:color="auto"/>
            <w:left w:val="none" w:sz="0" w:space="0" w:color="auto"/>
            <w:bottom w:val="none" w:sz="0" w:space="0" w:color="auto"/>
            <w:right w:val="none" w:sz="0" w:space="0" w:color="auto"/>
          </w:divBdr>
          <w:divsChild>
            <w:div w:id="507642864">
              <w:marLeft w:val="0"/>
              <w:marRight w:val="0"/>
              <w:marTop w:val="0"/>
              <w:marBottom w:val="0"/>
              <w:divBdr>
                <w:top w:val="none" w:sz="0" w:space="0" w:color="auto"/>
                <w:left w:val="none" w:sz="0" w:space="0" w:color="auto"/>
                <w:bottom w:val="none" w:sz="0" w:space="0" w:color="auto"/>
                <w:right w:val="none" w:sz="0" w:space="0" w:color="auto"/>
              </w:divBdr>
            </w:div>
          </w:divsChild>
        </w:div>
        <w:div w:id="303392069">
          <w:marLeft w:val="0"/>
          <w:marRight w:val="0"/>
          <w:marTop w:val="0"/>
          <w:marBottom w:val="0"/>
          <w:divBdr>
            <w:top w:val="none" w:sz="0" w:space="0" w:color="auto"/>
            <w:left w:val="none" w:sz="0" w:space="0" w:color="auto"/>
            <w:bottom w:val="none" w:sz="0" w:space="0" w:color="auto"/>
            <w:right w:val="none" w:sz="0" w:space="0" w:color="auto"/>
          </w:divBdr>
        </w:div>
        <w:div w:id="344988395">
          <w:marLeft w:val="0"/>
          <w:marRight w:val="0"/>
          <w:marTop w:val="0"/>
          <w:marBottom w:val="0"/>
          <w:divBdr>
            <w:top w:val="none" w:sz="0" w:space="0" w:color="auto"/>
            <w:left w:val="none" w:sz="0" w:space="0" w:color="auto"/>
            <w:bottom w:val="none" w:sz="0" w:space="0" w:color="auto"/>
            <w:right w:val="none" w:sz="0" w:space="0" w:color="auto"/>
          </w:divBdr>
          <w:divsChild>
            <w:div w:id="1634288915">
              <w:marLeft w:val="0"/>
              <w:marRight w:val="0"/>
              <w:marTop w:val="0"/>
              <w:marBottom w:val="0"/>
              <w:divBdr>
                <w:top w:val="none" w:sz="0" w:space="0" w:color="auto"/>
                <w:left w:val="none" w:sz="0" w:space="0" w:color="auto"/>
                <w:bottom w:val="none" w:sz="0" w:space="0" w:color="auto"/>
                <w:right w:val="none" w:sz="0" w:space="0" w:color="auto"/>
              </w:divBdr>
            </w:div>
          </w:divsChild>
        </w:div>
        <w:div w:id="396440748">
          <w:marLeft w:val="0"/>
          <w:marRight w:val="0"/>
          <w:marTop w:val="0"/>
          <w:marBottom w:val="0"/>
          <w:divBdr>
            <w:top w:val="none" w:sz="0" w:space="0" w:color="auto"/>
            <w:left w:val="none" w:sz="0" w:space="0" w:color="auto"/>
            <w:bottom w:val="none" w:sz="0" w:space="0" w:color="auto"/>
            <w:right w:val="none" w:sz="0" w:space="0" w:color="auto"/>
          </w:divBdr>
          <w:divsChild>
            <w:div w:id="1071343654">
              <w:marLeft w:val="0"/>
              <w:marRight w:val="0"/>
              <w:marTop w:val="0"/>
              <w:marBottom w:val="0"/>
              <w:divBdr>
                <w:top w:val="none" w:sz="0" w:space="0" w:color="auto"/>
                <w:left w:val="none" w:sz="0" w:space="0" w:color="auto"/>
                <w:bottom w:val="none" w:sz="0" w:space="0" w:color="auto"/>
                <w:right w:val="none" w:sz="0" w:space="0" w:color="auto"/>
              </w:divBdr>
            </w:div>
          </w:divsChild>
        </w:div>
        <w:div w:id="436565050">
          <w:marLeft w:val="0"/>
          <w:marRight w:val="0"/>
          <w:marTop w:val="0"/>
          <w:marBottom w:val="0"/>
          <w:divBdr>
            <w:top w:val="none" w:sz="0" w:space="0" w:color="auto"/>
            <w:left w:val="none" w:sz="0" w:space="0" w:color="auto"/>
            <w:bottom w:val="none" w:sz="0" w:space="0" w:color="auto"/>
            <w:right w:val="none" w:sz="0" w:space="0" w:color="auto"/>
          </w:divBdr>
          <w:divsChild>
            <w:div w:id="316810386">
              <w:marLeft w:val="0"/>
              <w:marRight w:val="0"/>
              <w:marTop w:val="0"/>
              <w:marBottom w:val="0"/>
              <w:divBdr>
                <w:top w:val="none" w:sz="0" w:space="0" w:color="auto"/>
                <w:left w:val="none" w:sz="0" w:space="0" w:color="auto"/>
                <w:bottom w:val="none" w:sz="0" w:space="0" w:color="auto"/>
                <w:right w:val="none" w:sz="0" w:space="0" w:color="auto"/>
              </w:divBdr>
            </w:div>
          </w:divsChild>
        </w:div>
        <w:div w:id="499081395">
          <w:marLeft w:val="0"/>
          <w:marRight w:val="0"/>
          <w:marTop w:val="0"/>
          <w:marBottom w:val="0"/>
          <w:divBdr>
            <w:top w:val="none" w:sz="0" w:space="0" w:color="auto"/>
            <w:left w:val="none" w:sz="0" w:space="0" w:color="auto"/>
            <w:bottom w:val="none" w:sz="0" w:space="0" w:color="auto"/>
            <w:right w:val="none" w:sz="0" w:space="0" w:color="auto"/>
          </w:divBdr>
        </w:div>
        <w:div w:id="515929339">
          <w:marLeft w:val="0"/>
          <w:marRight w:val="0"/>
          <w:marTop w:val="0"/>
          <w:marBottom w:val="0"/>
          <w:divBdr>
            <w:top w:val="none" w:sz="0" w:space="0" w:color="auto"/>
            <w:left w:val="none" w:sz="0" w:space="0" w:color="auto"/>
            <w:bottom w:val="none" w:sz="0" w:space="0" w:color="auto"/>
            <w:right w:val="none" w:sz="0" w:space="0" w:color="auto"/>
          </w:divBdr>
          <w:divsChild>
            <w:div w:id="1145927652">
              <w:marLeft w:val="0"/>
              <w:marRight w:val="0"/>
              <w:marTop w:val="0"/>
              <w:marBottom w:val="0"/>
              <w:divBdr>
                <w:top w:val="none" w:sz="0" w:space="0" w:color="auto"/>
                <w:left w:val="none" w:sz="0" w:space="0" w:color="auto"/>
                <w:bottom w:val="none" w:sz="0" w:space="0" w:color="auto"/>
                <w:right w:val="none" w:sz="0" w:space="0" w:color="auto"/>
              </w:divBdr>
            </w:div>
          </w:divsChild>
        </w:div>
        <w:div w:id="524055098">
          <w:marLeft w:val="0"/>
          <w:marRight w:val="0"/>
          <w:marTop w:val="0"/>
          <w:marBottom w:val="0"/>
          <w:divBdr>
            <w:top w:val="none" w:sz="0" w:space="0" w:color="auto"/>
            <w:left w:val="none" w:sz="0" w:space="0" w:color="auto"/>
            <w:bottom w:val="none" w:sz="0" w:space="0" w:color="auto"/>
            <w:right w:val="none" w:sz="0" w:space="0" w:color="auto"/>
          </w:divBdr>
          <w:divsChild>
            <w:div w:id="52775512">
              <w:marLeft w:val="0"/>
              <w:marRight w:val="0"/>
              <w:marTop w:val="0"/>
              <w:marBottom w:val="0"/>
              <w:divBdr>
                <w:top w:val="none" w:sz="0" w:space="0" w:color="auto"/>
                <w:left w:val="none" w:sz="0" w:space="0" w:color="auto"/>
                <w:bottom w:val="none" w:sz="0" w:space="0" w:color="auto"/>
                <w:right w:val="none" w:sz="0" w:space="0" w:color="auto"/>
              </w:divBdr>
            </w:div>
          </w:divsChild>
        </w:div>
        <w:div w:id="554898100">
          <w:marLeft w:val="0"/>
          <w:marRight w:val="0"/>
          <w:marTop w:val="0"/>
          <w:marBottom w:val="0"/>
          <w:divBdr>
            <w:top w:val="none" w:sz="0" w:space="0" w:color="auto"/>
            <w:left w:val="none" w:sz="0" w:space="0" w:color="auto"/>
            <w:bottom w:val="none" w:sz="0" w:space="0" w:color="auto"/>
            <w:right w:val="none" w:sz="0" w:space="0" w:color="auto"/>
          </w:divBdr>
        </w:div>
        <w:div w:id="559899125">
          <w:marLeft w:val="0"/>
          <w:marRight w:val="0"/>
          <w:marTop w:val="0"/>
          <w:marBottom w:val="0"/>
          <w:divBdr>
            <w:top w:val="none" w:sz="0" w:space="0" w:color="auto"/>
            <w:left w:val="none" w:sz="0" w:space="0" w:color="auto"/>
            <w:bottom w:val="none" w:sz="0" w:space="0" w:color="auto"/>
            <w:right w:val="none" w:sz="0" w:space="0" w:color="auto"/>
          </w:divBdr>
          <w:divsChild>
            <w:div w:id="34547966">
              <w:marLeft w:val="0"/>
              <w:marRight w:val="0"/>
              <w:marTop w:val="0"/>
              <w:marBottom w:val="0"/>
              <w:divBdr>
                <w:top w:val="none" w:sz="0" w:space="0" w:color="auto"/>
                <w:left w:val="none" w:sz="0" w:space="0" w:color="auto"/>
                <w:bottom w:val="none" w:sz="0" w:space="0" w:color="auto"/>
                <w:right w:val="none" w:sz="0" w:space="0" w:color="auto"/>
              </w:divBdr>
            </w:div>
          </w:divsChild>
        </w:div>
        <w:div w:id="599528161">
          <w:marLeft w:val="0"/>
          <w:marRight w:val="0"/>
          <w:marTop w:val="0"/>
          <w:marBottom w:val="0"/>
          <w:divBdr>
            <w:top w:val="none" w:sz="0" w:space="0" w:color="auto"/>
            <w:left w:val="none" w:sz="0" w:space="0" w:color="auto"/>
            <w:bottom w:val="none" w:sz="0" w:space="0" w:color="auto"/>
            <w:right w:val="none" w:sz="0" w:space="0" w:color="auto"/>
          </w:divBdr>
          <w:divsChild>
            <w:div w:id="715664314">
              <w:marLeft w:val="0"/>
              <w:marRight w:val="0"/>
              <w:marTop w:val="0"/>
              <w:marBottom w:val="0"/>
              <w:divBdr>
                <w:top w:val="none" w:sz="0" w:space="0" w:color="auto"/>
                <w:left w:val="none" w:sz="0" w:space="0" w:color="auto"/>
                <w:bottom w:val="none" w:sz="0" w:space="0" w:color="auto"/>
                <w:right w:val="none" w:sz="0" w:space="0" w:color="auto"/>
              </w:divBdr>
            </w:div>
          </w:divsChild>
        </w:div>
        <w:div w:id="690961255">
          <w:marLeft w:val="0"/>
          <w:marRight w:val="0"/>
          <w:marTop w:val="0"/>
          <w:marBottom w:val="0"/>
          <w:divBdr>
            <w:top w:val="none" w:sz="0" w:space="0" w:color="auto"/>
            <w:left w:val="none" w:sz="0" w:space="0" w:color="auto"/>
            <w:bottom w:val="none" w:sz="0" w:space="0" w:color="auto"/>
            <w:right w:val="none" w:sz="0" w:space="0" w:color="auto"/>
          </w:divBdr>
          <w:divsChild>
            <w:div w:id="497380681">
              <w:marLeft w:val="0"/>
              <w:marRight w:val="0"/>
              <w:marTop w:val="0"/>
              <w:marBottom w:val="0"/>
              <w:divBdr>
                <w:top w:val="none" w:sz="0" w:space="0" w:color="auto"/>
                <w:left w:val="none" w:sz="0" w:space="0" w:color="auto"/>
                <w:bottom w:val="none" w:sz="0" w:space="0" w:color="auto"/>
                <w:right w:val="none" w:sz="0" w:space="0" w:color="auto"/>
              </w:divBdr>
            </w:div>
          </w:divsChild>
        </w:div>
        <w:div w:id="721095496">
          <w:marLeft w:val="0"/>
          <w:marRight w:val="0"/>
          <w:marTop w:val="0"/>
          <w:marBottom w:val="0"/>
          <w:divBdr>
            <w:top w:val="none" w:sz="0" w:space="0" w:color="auto"/>
            <w:left w:val="none" w:sz="0" w:space="0" w:color="auto"/>
            <w:bottom w:val="none" w:sz="0" w:space="0" w:color="auto"/>
            <w:right w:val="none" w:sz="0" w:space="0" w:color="auto"/>
          </w:divBdr>
          <w:divsChild>
            <w:div w:id="493643014">
              <w:marLeft w:val="0"/>
              <w:marRight w:val="0"/>
              <w:marTop w:val="0"/>
              <w:marBottom w:val="0"/>
              <w:divBdr>
                <w:top w:val="none" w:sz="0" w:space="0" w:color="auto"/>
                <w:left w:val="none" w:sz="0" w:space="0" w:color="auto"/>
                <w:bottom w:val="none" w:sz="0" w:space="0" w:color="auto"/>
                <w:right w:val="none" w:sz="0" w:space="0" w:color="auto"/>
              </w:divBdr>
            </w:div>
          </w:divsChild>
        </w:div>
        <w:div w:id="741409356">
          <w:marLeft w:val="0"/>
          <w:marRight w:val="0"/>
          <w:marTop w:val="0"/>
          <w:marBottom w:val="0"/>
          <w:divBdr>
            <w:top w:val="none" w:sz="0" w:space="0" w:color="auto"/>
            <w:left w:val="none" w:sz="0" w:space="0" w:color="auto"/>
            <w:bottom w:val="none" w:sz="0" w:space="0" w:color="auto"/>
            <w:right w:val="none" w:sz="0" w:space="0" w:color="auto"/>
          </w:divBdr>
        </w:div>
        <w:div w:id="823594488">
          <w:marLeft w:val="0"/>
          <w:marRight w:val="0"/>
          <w:marTop w:val="0"/>
          <w:marBottom w:val="0"/>
          <w:divBdr>
            <w:top w:val="none" w:sz="0" w:space="0" w:color="auto"/>
            <w:left w:val="none" w:sz="0" w:space="0" w:color="auto"/>
            <w:bottom w:val="none" w:sz="0" w:space="0" w:color="auto"/>
            <w:right w:val="none" w:sz="0" w:space="0" w:color="auto"/>
          </w:divBdr>
          <w:divsChild>
            <w:div w:id="2031947098">
              <w:marLeft w:val="0"/>
              <w:marRight w:val="0"/>
              <w:marTop w:val="0"/>
              <w:marBottom w:val="0"/>
              <w:divBdr>
                <w:top w:val="none" w:sz="0" w:space="0" w:color="auto"/>
                <w:left w:val="none" w:sz="0" w:space="0" w:color="auto"/>
                <w:bottom w:val="none" w:sz="0" w:space="0" w:color="auto"/>
                <w:right w:val="none" w:sz="0" w:space="0" w:color="auto"/>
              </w:divBdr>
            </w:div>
          </w:divsChild>
        </w:div>
        <w:div w:id="840007068">
          <w:marLeft w:val="0"/>
          <w:marRight w:val="0"/>
          <w:marTop w:val="0"/>
          <w:marBottom w:val="0"/>
          <w:divBdr>
            <w:top w:val="none" w:sz="0" w:space="0" w:color="auto"/>
            <w:left w:val="none" w:sz="0" w:space="0" w:color="auto"/>
            <w:bottom w:val="none" w:sz="0" w:space="0" w:color="auto"/>
            <w:right w:val="none" w:sz="0" w:space="0" w:color="auto"/>
          </w:divBdr>
          <w:divsChild>
            <w:div w:id="1239513208">
              <w:marLeft w:val="0"/>
              <w:marRight w:val="0"/>
              <w:marTop w:val="0"/>
              <w:marBottom w:val="0"/>
              <w:divBdr>
                <w:top w:val="none" w:sz="0" w:space="0" w:color="auto"/>
                <w:left w:val="none" w:sz="0" w:space="0" w:color="auto"/>
                <w:bottom w:val="none" w:sz="0" w:space="0" w:color="auto"/>
                <w:right w:val="none" w:sz="0" w:space="0" w:color="auto"/>
              </w:divBdr>
            </w:div>
          </w:divsChild>
        </w:div>
        <w:div w:id="877159213">
          <w:marLeft w:val="0"/>
          <w:marRight w:val="0"/>
          <w:marTop w:val="0"/>
          <w:marBottom w:val="0"/>
          <w:divBdr>
            <w:top w:val="none" w:sz="0" w:space="0" w:color="auto"/>
            <w:left w:val="none" w:sz="0" w:space="0" w:color="auto"/>
            <w:bottom w:val="none" w:sz="0" w:space="0" w:color="auto"/>
            <w:right w:val="none" w:sz="0" w:space="0" w:color="auto"/>
          </w:divBdr>
          <w:divsChild>
            <w:div w:id="902443707">
              <w:marLeft w:val="0"/>
              <w:marRight w:val="0"/>
              <w:marTop w:val="0"/>
              <w:marBottom w:val="0"/>
              <w:divBdr>
                <w:top w:val="none" w:sz="0" w:space="0" w:color="auto"/>
                <w:left w:val="none" w:sz="0" w:space="0" w:color="auto"/>
                <w:bottom w:val="none" w:sz="0" w:space="0" w:color="auto"/>
                <w:right w:val="none" w:sz="0" w:space="0" w:color="auto"/>
              </w:divBdr>
            </w:div>
          </w:divsChild>
        </w:div>
        <w:div w:id="913973723">
          <w:marLeft w:val="0"/>
          <w:marRight w:val="0"/>
          <w:marTop w:val="0"/>
          <w:marBottom w:val="0"/>
          <w:divBdr>
            <w:top w:val="none" w:sz="0" w:space="0" w:color="auto"/>
            <w:left w:val="none" w:sz="0" w:space="0" w:color="auto"/>
            <w:bottom w:val="none" w:sz="0" w:space="0" w:color="auto"/>
            <w:right w:val="none" w:sz="0" w:space="0" w:color="auto"/>
          </w:divBdr>
        </w:div>
        <w:div w:id="924145478">
          <w:marLeft w:val="0"/>
          <w:marRight w:val="0"/>
          <w:marTop w:val="0"/>
          <w:marBottom w:val="0"/>
          <w:divBdr>
            <w:top w:val="none" w:sz="0" w:space="0" w:color="auto"/>
            <w:left w:val="none" w:sz="0" w:space="0" w:color="auto"/>
            <w:bottom w:val="none" w:sz="0" w:space="0" w:color="auto"/>
            <w:right w:val="none" w:sz="0" w:space="0" w:color="auto"/>
          </w:divBdr>
          <w:divsChild>
            <w:div w:id="489636486">
              <w:marLeft w:val="0"/>
              <w:marRight w:val="0"/>
              <w:marTop w:val="0"/>
              <w:marBottom w:val="0"/>
              <w:divBdr>
                <w:top w:val="none" w:sz="0" w:space="0" w:color="auto"/>
                <w:left w:val="none" w:sz="0" w:space="0" w:color="auto"/>
                <w:bottom w:val="none" w:sz="0" w:space="0" w:color="auto"/>
                <w:right w:val="none" w:sz="0" w:space="0" w:color="auto"/>
              </w:divBdr>
            </w:div>
          </w:divsChild>
        </w:div>
        <w:div w:id="962734849">
          <w:marLeft w:val="0"/>
          <w:marRight w:val="0"/>
          <w:marTop w:val="0"/>
          <w:marBottom w:val="0"/>
          <w:divBdr>
            <w:top w:val="none" w:sz="0" w:space="0" w:color="auto"/>
            <w:left w:val="none" w:sz="0" w:space="0" w:color="auto"/>
            <w:bottom w:val="none" w:sz="0" w:space="0" w:color="auto"/>
            <w:right w:val="none" w:sz="0" w:space="0" w:color="auto"/>
          </w:divBdr>
          <w:divsChild>
            <w:div w:id="1214001804">
              <w:marLeft w:val="0"/>
              <w:marRight w:val="0"/>
              <w:marTop w:val="0"/>
              <w:marBottom w:val="0"/>
              <w:divBdr>
                <w:top w:val="none" w:sz="0" w:space="0" w:color="auto"/>
                <w:left w:val="none" w:sz="0" w:space="0" w:color="auto"/>
                <w:bottom w:val="none" w:sz="0" w:space="0" w:color="auto"/>
                <w:right w:val="none" w:sz="0" w:space="0" w:color="auto"/>
              </w:divBdr>
            </w:div>
          </w:divsChild>
        </w:div>
        <w:div w:id="976766187">
          <w:marLeft w:val="0"/>
          <w:marRight w:val="0"/>
          <w:marTop w:val="0"/>
          <w:marBottom w:val="0"/>
          <w:divBdr>
            <w:top w:val="none" w:sz="0" w:space="0" w:color="auto"/>
            <w:left w:val="none" w:sz="0" w:space="0" w:color="auto"/>
            <w:bottom w:val="none" w:sz="0" w:space="0" w:color="auto"/>
            <w:right w:val="none" w:sz="0" w:space="0" w:color="auto"/>
          </w:divBdr>
        </w:div>
        <w:div w:id="992832255">
          <w:marLeft w:val="0"/>
          <w:marRight w:val="0"/>
          <w:marTop w:val="0"/>
          <w:marBottom w:val="0"/>
          <w:divBdr>
            <w:top w:val="none" w:sz="0" w:space="0" w:color="auto"/>
            <w:left w:val="none" w:sz="0" w:space="0" w:color="auto"/>
            <w:bottom w:val="none" w:sz="0" w:space="0" w:color="auto"/>
            <w:right w:val="none" w:sz="0" w:space="0" w:color="auto"/>
          </w:divBdr>
          <w:divsChild>
            <w:div w:id="1291126219">
              <w:marLeft w:val="0"/>
              <w:marRight w:val="0"/>
              <w:marTop w:val="0"/>
              <w:marBottom w:val="0"/>
              <w:divBdr>
                <w:top w:val="none" w:sz="0" w:space="0" w:color="auto"/>
                <w:left w:val="none" w:sz="0" w:space="0" w:color="auto"/>
                <w:bottom w:val="none" w:sz="0" w:space="0" w:color="auto"/>
                <w:right w:val="none" w:sz="0" w:space="0" w:color="auto"/>
              </w:divBdr>
            </w:div>
          </w:divsChild>
        </w:div>
        <w:div w:id="1051732190">
          <w:marLeft w:val="0"/>
          <w:marRight w:val="0"/>
          <w:marTop w:val="0"/>
          <w:marBottom w:val="0"/>
          <w:divBdr>
            <w:top w:val="none" w:sz="0" w:space="0" w:color="auto"/>
            <w:left w:val="none" w:sz="0" w:space="0" w:color="auto"/>
            <w:bottom w:val="none" w:sz="0" w:space="0" w:color="auto"/>
            <w:right w:val="none" w:sz="0" w:space="0" w:color="auto"/>
          </w:divBdr>
          <w:divsChild>
            <w:div w:id="1842961786">
              <w:marLeft w:val="0"/>
              <w:marRight w:val="0"/>
              <w:marTop w:val="0"/>
              <w:marBottom w:val="0"/>
              <w:divBdr>
                <w:top w:val="none" w:sz="0" w:space="0" w:color="auto"/>
                <w:left w:val="none" w:sz="0" w:space="0" w:color="auto"/>
                <w:bottom w:val="none" w:sz="0" w:space="0" w:color="auto"/>
                <w:right w:val="none" w:sz="0" w:space="0" w:color="auto"/>
              </w:divBdr>
            </w:div>
          </w:divsChild>
        </w:div>
        <w:div w:id="1057896567">
          <w:marLeft w:val="0"/>
          <w:marRight w:val="0"/>
          <w:marTop w:val="0"/>
          <w:marBottom w:val="0"/>
          <w:divBdr>
            <w:top w:val="none" w:sz="0" w:space="0" w:color="auto"/>
            <w:left w:val="none" w:sz="0" w:space="0" w:color="auto"/>
            <w:bottom w:val="none" w:sz="0" w:space="0" w:color="auto"/>
            <w:right w:val="none" w:sz="0" w:space="0" w:color="auto"/>
          </w:divBdr>
        </w:div>
        <w:div w:id="1062413962">
          <w:marLeft w:val="0"/>
          <w:marRight w:val="0"/>
          <w:marTop w:val="0"/>
          <w:marBottom w:val="0"/>
          <w:divBdr>
            <w:top w:val="none" w:sz="0" w:space="0" w:color="auto"/>
            <w:left w:val="none" w:sz="0" w:space="0" w:color="auto"/>
            <w:bottom w:val="none" w:sz="0" w:space="0" w:color="auto"/>
            <w:right w:val="none" w:sz="0" w:space="0" w:color="auto"/>
          </w:divBdr>
          <w:divsChild>
            <w:div w:id="1854302771">
              <w:marLeft w:val="0"/>
              <w:marRight w:val="0"/>
              <w:marTop w:val="0"/>
              <w:marBottom w:val="0"/>
              <w:divBdr>
                <w:top w:val="none" w:sz="0" w:space="0" w:color="auto"/>
                <w:left w:val="none" w:sz="0" w:space="0" w:color="auto"/>
                <w:bottom w:val="none" w:sz="0" w:space="0" w:color="auto"/>
                <w:right w:val="none" w:sz="0" w:space="0" w:color="auto"/>
              </w:divBdr>
            </w:div>
          </w:divsChild>
        </w:div>
        <w:div w:id="1130435768">
          <w:marLeft w:val="0"/>
          <w:marRight w:val="0"/>
          <w:marTop w:val="0"/>
          <w:marBottom w:val="0"/>
          <w:divBdr>
            <w:top w:val="none" w:sz="0" w:space="0" w:color="auto"/>
            <w:left w:val="none" w:sz="0" w:space="0" w:color="auto"/>
            <w:bottom w:val="none" w:sz="0" w:space="0" w:color="auto"/>
            <w:right w:val="none" w:sz="0" w:space="0" w:color="auto"/>
          </w:divBdr>
        </w:div>
        <w:div w:id="1136409203">
          <w:marLeft w:val="0"/>
          <w:marRight w:val="0"/>
          <w:marTop w:val="0"/>
          <w:marBottom w:val="0"/>
          <w:divBdr>
            <w:top w:val="none" w:sz="0" w:space="0" w:color="auto"/>
            <w:left w:val="none" w:sz="0" w:space="0" w:color="auto"/>
            <w:bottom w:val="none" w:sz="0" w:space="0" w:color="auto"/>
            <w:right w:val="none" w:sz="0" w:space="0" w:color="auto"/>
          </w:divBdr>
          <w:divsChild>
            <w:div w:id="1527712417">
              <w:marLeft w:val="0"/>
              <w:marRight w:val="0"/>
              <w:marTop w:val="0"/>
              <w:marBottom w:val="0"/>
              <w:divBdr>
                <w:top w:val="none" w:sz="0" w:space="0" w:color="auto"/>
                <w:left w:val="none" w:sz="0" w:space="0" w:color="auto"/>
                <w:bottom w:val="none" w:sz="0" w:space="0" w:color="auto"/>
                <w:right w:val="none" w:sz="0" w:space="0" w:color="auto"/>
              </w:divBdr>
            </w:div>
          </w:divsChild>
        </w:div>
        <w:div w:id="1147895764">
          <w:marLeft w:val="0"/>
          <w:marRight w:val="0"/>
          <w:marTop w:val="0"/>
          <w:marBottom w:val="0"/>
          <w:divBdr>
            <w:top w:val="none" w:sz="0" w:space="0" w:color="auto"/>
            <w:left w:val="none" w:sz="0" w:space="0" w:color="auto"/>
            <w:bottom w:val="none" w:sz="0" w:space="0" w:color="auto"/>
            <w:right w:val="none" w:sz="0" w:space="0" w:color="auto"/>
          </w:divBdr>
        </w:div>
        <w:div w:id="1189022508">
          <w:marLeft w:val="0"/>
          <w:marRight w:val="0"/>
          <w:marTop w:val="0"/>
          <w:marBottom w:val="0"/>
          <w:divBdr>
            <w:top w:val="none" w:sz="0" w:space="0" w:color="auto"/>
            <w:left w:val="none" w:sz="0" w:space="0" w:color="auto"/>
            <w:bottom w:val="none" w:sz="0" w:space="0" w:color="auto"/>
            <w:right w:val="none" w:sz="0" w:space="0" w:color="auto"/>
          </w:divBdr>
          <w:divsChild>
            <w:div w:id="1878540888">
              <w:marLeft w:val="0"/>
              <w:marRight w:val="0"/>
              <w:marTop w:val="0"/>
              <w:marBottom w:val="0"/>
              <w:divBdr>
                <w:top w:val="none" w:sz="0" w:space="0" w:color="auto"/>
                <w:left w:val="none" w:sz="0" w:space="0" w:color="auto"/>
                <w:bottom w:val="none" w:sz="0" w:space="0" w:color="auto"/>
                <w:right w:val="none" w:sz="0" w:space="0" w:color="auto"/>
              </w:divBdr>
            </w:div>
          </w:divsChild>
        </w:div>
        <w:div w:id="1202010867">
          <w:marLeft w:val="0"/>
          <w:marRight w:val="0"/>
          <w:marTop w:val="0"/>
          <w:marBottom w:val="0"/>
          <w:divBdr>
            <w:top w:val="none" w:sz="0" w:space="0" w:color="auto"/>
            <w:left w:val="none" w:sz="0" w:space="0" w:color="auto"/>
            <w:bottom w:val="none" w:sz="0" w:space="0" w:color="auto"/>
            <w:right w:val="none" w:sz="0" w:space="0" w:color="auto"/>
          </w:divBdr>
          <w:divsChild>
            <w:div w:id="629751237">
              <w:marLeft w:val="0"/>
              <w:marRight w:val="0"/>
              <w:marTop w:val="0"/>
              <w:marBottom w:val="0"/>
              <w:divBdr>
                <w:top w:val="none" w:sz="0" w:space="0" w:color="auto"/>
                <w:left w:val="none" w:sz="0" w:space="0" w:color="auto"/>
                <w:bottom w:val="none" w:sz="0" w:space="0" w:color="auto"/>
                <w:right w:val="none" w:sz="0" w:space="0" w:color="auto"/>
              </w:divBdr>
            </w:div>
          </w:divsChild>
        </w:div>
        <w:div w:id="1235581805">
          <w:marLeft w:val="0"/>
          <w:marRight w:val="0"/>
          <w:marTop w:val="0"/>
          <w:marBottom w:val="0"/>
          <w:divBdr>
            <w:top w:val="none" w:sz="0" w:space="0" w:color="auto"/>
            <w:left w:val="none" w:sz="0" w:space="0" w:color="auto"/>
            <w:bottom w:val="none" w:sz="0" w:space="0" w:color="auto"/>
            <w:right w:val="none" w:sz="0" w:space="0" w:color="auto"/>
          </w:divBdr>
          <w:divsChild>
            <w:div w:id="62530698">
              <w:marLeft w:val="0"/>
              <w:marRight w:val="0"/>
              <w:marTop w:val="0"/>
              <w:marBottom w:val="0"/>
              <w:divBdr>
                <w:top w:val="none" w:sz="0" w:space="0" w:color="auto"/>
                <w:left w:val="none" w:sz="0" w:space="0" w:color="auto"/>
                <w:bottom w:val="none" w:sz="0" w:space="0" w:color="auto"/>
                <w:right w:val="none" w:sz="0" w:space="0" w:color="auto"/>
              </w:divBdr>
            </w:div>
          </w:divsChild>
        </w:div>
        <w:div w:id="1237394117">
          <w:marLeft w:val="0"/>
          <w:marRight w:val="0"/>
          <w:marTop w:val="0"/>
          <w:marBottom w:val="0"/>
          <w:divBdr>
            <w:top w:val="none" w:sz="0" w:space="0" w:color="auto"/>
            <w:left w:val="none" w:sz="0" w:space="0" w:color="auto"/>
            <w:bottom w:val="none" w:sz="0" w:space="0" w:color="auto"/>
            <w:right w:val="none" w:sz="0" w:space="0" w:color="auto"/>
          </w:divBdr>
          <w:divsChild>
            <w:div w:id="1639527156">
              <w:marLeft w:val="0"/>
              <w:marRight w:val="0"/>
              <w:marTop w:val="0"/>
              <w:marBottom w:val="0"/>
              <w:divBdr>
                <w:top w:val="none" w:sz="0" w:space="0" w:color="auto"/>
                <w:left w:val="none" w:sz="0" w:space="0" w:color="auto"/>
                <w:bottom w:val="none" w:sz="0" w:space="0" w:color="auto"/>
                <w:right w:val="none" w:sz="0" w:space="0" w:color="auto"/>
              </w:divBdr>
            </w:div>
          </w:divsChild>
        </w:div>
        <w:div w:id="1270551254">
          <w:marLeft w:val="0"/>
          <w:marRight w:val="0"/>
          <w:marTop w:val="0"/>
          <w:marBottom w:val="0"/>
          <w:divBdr>
            <w:top w:val="none" w:sz="0" w:space="0" w:color="auto"/>
            <w:left w:val="none" w:sz="0" w:space="0" w:color="auto"/>
            <w:bottom w:val="none" w:sz="0" w:space="0" w:color="auto"/>
            <w:right w:val="none" w:sz="0" w:space="0" w:color="auto"/>
          </w:divBdr>
        </w:div>
        <w:div w:id="1270551621">
          <w:marLeft w:val="0"/>
          <w:marRight w:val="0"/>
          <w:marTop w:val="0"/>
          <w:marBottom w:val="0"/>
          <w:divBdr>
            <w:top w:val="none" w:sz="0" w:space="0" w:color="auto"/>
            <w:left w:val="none" w:sz="0" w:space="0" w:color="auto"/>
            <w:bottom w:val="none" w:sz="0" w:space="0" w:color="auto"/>
            <w:right w:val="none" w:sz="0" w:space="0" w:color="auto"/>
          </w:divBdr>
          <w:divsChild>
            <w:div w:id="1314262783">
              <w:marLeft w:val="0"/>
              <w:marRight w:val="0"/>
              <w:marTop w:val="0"/>
              <w:marBottom w:val="0"/>
              <w:divBdr>
                <w:top w:val="none" w:sz="0" w:space="0" w:color="auto"/>
                <w:left w:val="none" w:sz="0" w:space="0" w:color="auto"/>
                <w:bottom w:val="none" w:sz="0" w:space="0" w:color="auto"/>
                <w:right w:val="none" w:sz="0" w:space="0" w:color="auto"/>
              </w:divBdr>
            </w:div>
          </w:divsChild>
        </w:div>
        <w:div w:id="1293899212">
          <w:marLeft w:val="0"/>
          <w:marRight w:val="0"/>
          <w:marTop w:val="0"/>
          <w:marBottom w:val="0"/>
          <w:divBdr>
            <w:top w:val="none" w:sz="0" w:space="0" w:color="auto"/>
            <w:left w:val="none" w:sz="0" w:space="0" w:color="auto"/>
            <w:bottom w:val="none" w:sz="0" w:space="0" w:color="auto"/>
            <w:right w:val="none" w:sz="0" w:space="0" w:color="auto"/>
          </w:divBdr>
          <w:divsChild>
            <w:div w:id="1406294641">
              <w:marLeft w:val="0"/>
              <w:marRight w:val="0"/>
              <w:marTop w:val="0"/>
              <w:marBottom w:val="0"/>
              <w:divBdr>
                <w:top w:val="none" w:sz="0" w:space="0" w:color="auto"/>
                <w:left w:val="none" w:sz="0" w:space="0" w:color="auto"/>
                <w:bottom w:val="none" w:sz="0" w:space="0" w:color="auto"/>
                <w:right w:val="none" w:sz="0" w:space="0" w:color="auto"/>
              </w:divBdr>
            </w:div>
          </w:divsChild>
        </w:div>
        <w:div w:id="1297175146">
          <w:marLeft w:val="0"/>
          <w:marRight w:val="0"/>
          <w:marTop w:val="0"/>
          <w:marBottom w:val="0"/>
          <w:divBdr>
            <w:top w:val="none" w:sz="0" w:space="0" w:color="auto"/>
            <w:left w:val="none" w:sz="0" w:space="0" w:color="auto"/>
            <w:bottom w:val="none" w:sz="0" w:space="0" w:color="auto"/>
            <w:right w:val="none" w:sz="0" w:space="0" w:color="auto"/>
          </w:divBdr>
          <w:divsChild>
            <w:div w:id="1080172902">
              <w:marLeft w:val="0"/>
              <w:marRight w:val="0"/>
              <w:marTop w:val="0"/>
              <w:marBottom w:val="0"/>
              <w:divBdr>
                <w:top w:val="none" w:sz="0" w:space="0" w:color="auto"/>
                <w:left w:val="none" w:sz="0" w:space="0" w:color="auto"/>
                <w:bottom w:val="none" w:sz="0" w:space="0" w:color="auto"/>
                <w:right w:val="none" w:sz="0" w:space="0" w:color="auto"/>
              </w:divBdr>
            </w:div>
          </w:divsChild>
        </w:div>
        <w:div w:id="1313094805">
          <w:marLeft w:val="0"/>
          <w:marRight w:val="0"/>
          <w:marTop w:val="0"/>
          <w:marBottom w:val="0"/>
          <w:divBdr>
            <w:top w:val="none" w:sz="0" w:space="0" w:color="auto"/>
            <w:left w:val="none" w:sz="0" w:space="0" w:color="auto"/>
            <w:bottom w:val="none" w:sz="0" w:space="0" w:color="auto"/>
            <w:right w:val="none" w:sz="0" w:space="0" w:color="auto"/>
          </w:divBdr>
          <w:divsChild>
            <w:div w:id="625892157">
              <w:marLeft w:val="0"/>
              <w:marRight w:val="0"/>
              <w:marTop w:val="0"/>
              <w:marBottom w:val="0"/>
              <w:divBdr>
                <w:top w:val="none" w:sz="0" w:space="0" w:color="auto"/>
                <w:left w:val="none" w:sz="0" w:space="0" w:color="auto"/>
                <w:bottom w:val="none" w:sz="0" w:space="0" w:color="auto"/>
                <w:right w:val="none" w:sz="0" w:space="0" w:color="auto"/>
              </w:divBdr>
            </w:div>
          </w:divsChild>
        </w:div>
        <w:div w:id="1405183919">
          <w:marLeft w:val="0"/>
          <w:marRight w:val="0"/>
          <w:marTop w:val="0"/>
          <w:marBottom w:val="0"/>
          <w:divBdr>
            <w:top w:val="none" w:sz="0" w:space="0" w:color="auto"/>
            <w:left w:val="none" w:sz="0" w:space="0" w:color="auto"/>
            <w:bottom w:val="none" w:sz="0" w:space="0" w:color="auto"/>
            <w:right w:val="none" w:sz="0" w:space="0" w:color="auto"/>
          </w:divBdr>
          <w:divsChild>
            <w:div w:id="1595169807">
              <w:marLeft w:val="0"/>
              <w:marRight w:val="0"/>
              <w:marTop w:val="0"/>
              <w:marBottom w:val="0"/>
              <w:divBdr>
                <w:top w:val="none" w:sz="0" w:space="0" w:color="auto"/>
                <w:left w:val="none" w:sz="0" w:space="0" w:color="auto"/>
                <w:bottom w:val="none" w:sz="0" w:space="0" w:color="auto"/>
                <w:right w:val="none" w:sz="0" w:space="0" w:color="auto"/>
              </w:divBdr>
            </w:div>
          </w:divsChild>
        </w:div>
        <w:div w:id="1431513343">
          <w:marLeft w:val="0"/>
          <w:marRight w:val="0"/>
          <w:marTop w:val="0"/>
          <w:marBottom w:val="0"/>
          <w:divBdr>
            <w:top w:val="none" w:sz="0" w:space="0" w:color="auto"/>
            <w:left w:val="none" w:sz="0" w:space="0" w:color="auto"/>
            <w:bottom w:val="none" w:sz="0" w:space="0" w:color="auto"/>
            <w:right w:val="none" w:sz="0" w:space="0" w:color="auto"/>
          </w:divBdr>
          <w:divsChild>
            <w:div w:id="1522208091">
              <w:marLeft w:val="0"/>
              <w:marRight w:val="0"/>
              <w:marTop w:val="0"/>
              <w:marBottom w:val="0"/>
              <w:divBdr>
                <w:top w:val="none" w:sz="0" w:space="0" w:color="auto"/>
                <w:left w:val="none" w:sz="0" w:space="0" w:color="auto"/>
                <w:bottom w:val="none" w:sz="0" w:space="0" w:color="auto"/>
                <w:right w:val="none" w:sz="0" w:space="0" w:color="auto"/>
              </w:divBdr>
            </w:div>
          </w:divsChild>
        </w:div>
        <w:div w:id="1518887704">
          <w:marLeft w:val="0"/>
          <w:marRight w:val="0"/>
          <w:marTop w:val="0"/>
          <w:marBottom w:val="0"/>
          <w:divBdr>
            <w:top w:val="none" w:sz="0" w:space="0" w:color="auto"/>
            <w:left w:val="none" w:sz="0" w:space="0" w:color="auto"/>
            <w:bottom w:val="none" w:sz="0" w:space="0" w:color="auto"/>
            <w:right w:val="none" w:sz="0" w:space="0" w:color="auto"/>
          </w:divBdr>
          <w:divsChild>
            <w:div w:id="25450681">
              <w:marLeft w:val="0"/>
              <w:marRight w:val="0"/>
              <w:marTop w:val="0"/>
              <w:marBottom w:val="0"/>
              <w:divBdr>
                <w:top w:val="none" w:sz="0" w:space="0" w:color="auto"/>
                <w:left w:val="none" w:sz="0" w:space="0" w:color="auto"/>
                <w:bottom w:val="none" w:sz="0" w:space="0" w:color="auto"/>
                <w:right w:val="none" w:sz="0" w:space="0" w:color="auto"/>
              </w:divBdr>
            </w:div>
          </w:divsChild>
        </w:div>
        <w:div w:id="1541241408">
          <w:marLeft w:val="0"/>
          <w:marRight w:val="0"/>
          <w:marTop w:val="0"/>
          <w:marBottom w:val="0"/>
          <w:divBdr>
            <w:top w:val="none" w:sz="0" w:space="0" w:color="auto"/>
            <w:left w:val="none" w:sz="0" w:space="0" w:color="auto"/>
            <w:bottom w:val="none" w:sz="0" w:space="0" w:color="auto"/>
            <w:right w:val="none" w:sz="0" w:space="0" w:color="auto"/>
          </w:divBdr>
          <w:divsChild>
            <w:div w:id="1255627144">
              <w:marLeft w:val="0"/>
              <w:marRight w:val="0"/>
              <w:marTop w:val="0"/>
              <w:marBottom w:val="0"/>
              <w:divBdr>
                <w:top w:val="none" w:sz="0" w:space="0" w:color="auto"/>
                <w:left w:val="none" w:sz="0" w:space="0" w:color="auto"/>
                <w:bottom w:val="none" w:sz="0" w:space="0" w:color="auto"/>
                <w:right w:val="none" w:sz="0" w:space="0" w:color="auto"/>
              </w:divBdr>
            </w:div>
          </w:divsChild>
        </w:div>
        <w:div w:id="1569682519">
          <w:marLeft w:val="0"/>
          <w:marRight w:val="0"/>
          <w:marTop w:val="0"/>
          <w:marBottom w:val="0"/>
          <w:divBdr>
            <w:top w:val="none" w:sz="0" w:space="0" w:color="auto"/>
            <w:left w:val="none" w:sz="0" w:space="0" w:color="auto"/>
            <w:bottom w:val="none" w:sz="0" w:space="0" w:color="auto"/>
            <w:right w:val="none" w:sz="0" w:space="0" w:color="auto"/>
          </w:divBdr>
        </w:div>
        <w:div w:id="1571382512">
          <w:marLeft w:val="0"/>
          <w:marRight w:val="0"/>
          <w:marTop w:val="0"/>
          <w:marBottom w:val="0"/>
          <w:divBdr>
            <w:top w:val="none" w:sz="0" w:space="0" w:color="auto"/>
            <w:left w:val="none" w:sz="0" w:space="0" w:color="auto"/>
            <w:bottom w:val="none" w:sz="0" w:space="0" w:color="auto"/>
            <w:right w:val="none" w:sz="0" w:space="0" w:color="auto"/>
          </w:divBdr>
          <w:divsChild>
            <w:div w:id="2130119803">
              <w:marLeft w:val="0"/>
              <w:marRight w:val="0"/>
              <w:marTop w:val="0"/>
              <w:marBottom w:val="0"/>
              <w:divBdr>
                <w:top w:val="none" w:sz="0" w:space="0" w:color="auto"/>
                <w:left w:val="none" w:sz="0" w:space="0" w:color="auto"/>
                <w:bottom w:val="none" w:sz="0" w:space="0" w:color="auto"/>
                <w:right w:val="none" w:sz="0" w:space="0" w:color="auto"/>
              </w:divBdr>
            </w:div>
          </w:divsChild>
        </w:div>
        <w:div w:id="1585188163">
          <w:marLeft w:val="0"/>
          <w:marRight w:val="0"/>
          <w:marTop w:val="0"/>
          <w:marBottom w:val="0"/>
          <w:divBdr>
            <w:top w:val="none" w:sz="0" w:space="0" w:color="auto"/>
            <w:left w:val="none" w:sz="0" w:space="0" w:color="auto"/>
            <w:bottom w:val="none" w:sz="0" w:space="0" w:color="auto"/>
            <w:right w:val="none" w:sz="0" w:space="0" w:color="auto"/>
          </w:divBdr>
          <w:divsChild>
            <w:div w:id="530412841">
              <w:marLeft w:val="0"/>
              <w:marRight w:val="0"/>
              <w:marTop w:val="0"/>
              <w:marBottom w:val="0"/>
              <w:divBdr>
                <w:top w:val="none" w:sz="0" w:space="0" w:color="auto"/>
                <w:left w:val="none" w:sz="0" w:space="0" w:color="auto"/>
                <w:bottom w:val="none" w:sz="0" w:space="0" w:color="auto"/>
                <w:right w:val="none" w:sz="0" w:space="0" w:color="auto"/>
              </w:divBdr>
            </w:div>
          </w:divsChild>
        </w:div>
        <w:div w:id="1585803643">
          <w:marLeft w:val="0"/>
          <w:marRight w:val="0"/>
          <w:marTop w:val="0"/>
          <w:marBottom w:val="0"/>
          <w:divBdr>
            <w:top w:val="none" w:sz="0" w:space="0" w:color="auto"/>
            <w:left w:val="none" w:sz="0" w:space="0" w:color="auto"/>
            <w:bottom w:val="none" w:sz="0" w:space="0" w:color="auto"/>
            <w:right w:val="none" w:sz="0" w:space="0" w:color="auto"/>
          </w:divBdr>
          <w:divsChild>
            <w:div w:id="1042368743">
              <w:marLeft w:val="0"/>
              <w:marRight w:val="0"/>
              <w:marTop w:val="0"/>
              <w:marBottom w:val="0"/>
              <w:divBdr>
                <w:top w:val="none" w:sz="0" w:space="0" w:color="auto"/>
                <w:left w:val="none" w:sz="0" w:space="0" w:color="auto"/>
                <w:bottom w:val="none" w:sz="0" w:space="0" w:color="auto"/>
                <w:right w:val="none" w:sz="0" w:space="0" w:color="auto"/>
              </w:divBdr>
            </w:div>
          </w:divsChild>
        </w:div>
        <w:div w:id="1596941760">
          <w:marLeft w:val="0"/>
          <w:marRight w:val="0"/>
          <w:marTop w:val="0"/>
          <w:marBottom w:val="0"/>
          <w:divBdr>
            <w:top w:val="none" w:sz="0" w:space="0" w:color="auto"/>
            <w:left w:val="none" w:sz="0" w:space="0" w:color="auto"/>
            <w:bottom w:val="none" w:sz="0" w:space="0" w:color="auto"/>
            <w:right w:val="none" w:sz="0" w:space="0" w:color="auto"/>
          </w:divBdr>
          <w:divsChild>
            <w:div w:id="300232129">
              <w:marLeft w:val="0"/>
              <w:marRight w:val="0"/>
              <w:marTop w:val="0"/>
              <w:marBottom w:val="0"/>
              <w:divBdr>
                <w:top w:val="none" w:sz="0" w:space="0" w:color="auto"/>
                <w:left w:val="none" w:sz="0" w:space="0" w:color="auto"/>
                <w:bottom w:val="none" w:sz="0" w:space="0" w:color="auto"/>
                <w:right w:val="none" w:sz="0" w:space="0" w:color="auto"/>
              </w:divBdr>
            </w:div>
          </w:divsChild>
        </w:div>
        <w:div w:id="1633827633">
          <w:marLeft w:val="0"/>
          <w:marRight w:val="0"/>
          <w:marTop w:val="0"/>
          <w:marBottom w:val="0"/>
          <w:divBdr>
            <w:top w:val="none" w:sz="0" w:space="0" w:color="auto"/>
            <w:left w:val="none" w:sz="0" w:space="0" w:color="auto"/>
            <w:bottom w:val="none" w:sz="0" w:space="0" w:color="auto"/>
            <w:right w:val="none" w:sz="0" w:space="0" w:color="auto"/>
          </w:divBdr>
          <w:divsChild>
            <w:div w:id="253706647">
              <w:marLeft w:val="0"/>
              <w:marRight w:val="0"/>
              <w:marTop w:val="0"/>
              <w:marBottom w:val="0"/>
              <w:divBdr>
                <w:top w:val="none" w:sz="0" w:space="0" w:color="auto"/>
                <w:left w:val="none" w:sz="0" w:space="0" w:color="auto"/>
                <w:bottom w:val="none" w:sz="0" w:space="0" w:color="auto"/>
                <w:right w:val="none" w:sz="0" w:space="0" w:color="auto"/>
              </w:divBdr>
            </w:div>
          </w:divsChild>
        </w:div>
        <w:div w:id="1676806748">
          <w:marLeft w:val="0"/>
          <w:marRight w:val="0"/>
          <w:marTop w:val="0"/>
          <w:marBottom w:val="0"/>
          <w:divBdr>
            <w:top w:val="none" w:sz="0" w:space="0" w:color="auto"/>
            <w:left w:val="none" w:sz="0" w:space="0" w:color="auto"/>
            <w:bottom w:val="none" w:sz="0" w:space="0" w:color="auto"/>
            <w:right w:val="none" w:sz="0" w:space="0" w:color="auto"/>
          </w:divBdr>
        </w:div>
        <w:div w:id="1691563120">
          <w:marLeft w:val="0"/>
          <w:marRight w:val="0"/>
          <w:marTop w:val="0"/>
          <w:marBottom w:val="0"/>
          <w:divBdr>
            <w:top w:val="none" w:sz="0" w:space="0" w:color="auto"/>
            <w:left w:val="none" w:sz="0" w:space="0" w:color="auto"/>
            <w:bottom w:val="none" w:sz="0" w:space="0" w:color="auto"/>
            <w:right w:val="none" w:sz="0" w:space="0" w:color="auto"/>
          </w:divBdr>
        </w:div>
        <w:div w:id="1739400639">
          <w:marLeft w:val="0"/>
          <w:marRight w:val="0"/>
          <w:marTop w:val="0"/>
          <w:marBottom w:val="0"/>
          <w:divBdr>
            <w:top w:val="none" w:sz="0" w:space="0" w:color="auto"/>
            <w:left w:val="none" w:sz="0" w:space="0" w:color="auto"/>
            <w:bottom w:val="none" w:sz="0" w:space="0" w:color="auto"/>
            <w:right w:val="none" w:sz="0" w:space="0" w:color="auto"/>
          </w:divBdr>
          <w:divsChild>
            <w:div w:id="1538423953">
              <w:marLeft w:val="0"/>
              <w:marRight w:val="0"/>
              <w:marTop w:val="0"/>
              <w:marBottom w:val="0"/>
              <w:divBdr>
                <w:top w:val="none" w:sz="0" w:space="0" w:color="auto"/>
                <w:left w:val="none" w:sz="0" w:space="0" w:color="auto"/>
                <w:bottom w:val="none" w:sz="0" w:space="0" w:color="auto"/>
                <w:right w:val="none" w:sz="0" w:space="0" w:color="auto"/>
              </w:divBdr>
            </w:div>
          </w:divsChild>
        </w:div>
        <w:div w:id="1742602653">
          <w:marLeft w:val="0"/>
          <w:marRight w:val="0"/>
          <w:marTop w:val="0"/>
          <w:marBottom w:val="0"/>
          <w:divBdr>
            <w:top w:val="none" w:sz="0" w:space="0" w:color="auto"/>
            <w:left w:val="none" w:sz="0" w:space="0" w:color="auto"/>
            <w:bottom w:val="none" w:sz="0" w:space="0" w:color="auto"/>
            <w:right w:val="none" w:sz="0" w:space="0" w:color="auto"/>
          </w:divBdr>
          <w:divsChild>
            <w:div w:id="1919170169">
              <w:marLeft w:val="0"/>
              <w:marRight w:val="0"/>
              <w:marTop w:val="0"/>
              <w:marBottom w:val="0"/>
              <w:divBdr>
                <w:top w:val="none" w:sz="0" w:space="0" w:color="auto"/>
                <w:left w:val="none" w:sz="0" w:space="0" w:color="auto"/>
                <w:bottom w:val="none" w:sz="0" w:space="0" w:color="auto"/>
                <w:right w:val="none" w:sz="0" w:space="0" w:color="auto"/>
              </w:divBdr>
            </w:div>
          </w:divsChild>
        </w:div>
        <w:div w:id="1776485766">
          <w:marLeft w:val="0"/>
          <w:marRight w:val="0"/>
          <w:marTop w:val="0"/>
          <w:marBottom w:val="0"/>
          <w:divBdr>
            <w:top w:val="none" w:sz="0" w:space="0" w:color="auto"/>
            <w:left w:val="none" w:sz="0" w:space="0" w:color="auto"/>
            <w:bottom w:val="none" w:sz="0" w:space="0" w:color="auto"/>
            <w:right w:val="none" w:sz="0" w:space="0" w:color="auto"/>
          </w:divBdr>
          <w:divsChild>
            <w:div w:id="1379863168">
              <w:marLeft w:val="0"/>
              <w:marRight w:val="0"/>
              <w:marTop w:val="0"/>
              <w:marBottom w:val="0"/>
              <w:divBdr>
                <w:top w:val="none" w:sz="0" w:space="0" w:color="auto"/>
                <w:left w:val="none" w:sz="0" w:space="0" w:color="auto"/>
                <w:bottom w:val="none" w:sz="0" w:space="0" w:color="auto"/>
                <w:right w:val="none" w:sz="0" w:space="0" w:color="auto"/>
              </w:divBdr>
            </w:div>
          </w:divsChild>
        </w:div>
        <w:div w:id="1782726296">
          <w:marLeft w:val="0"/>
          <w:marRight w:val="0"/>
          <w:marTop w:val="0"/>
          <w:marBottom w:val="0"/>
          <w:divBdr>
            <w:top w:val="none" w:sz="0" w:space="0" w:color="auto"/>
            <w:left w:val="none" w:sz="0" w:space="0" w:color="auto"/>
            <w:bottom w:val="none" w:sz="0" w:space="0" w:color="auto"/>
            <w:right w:val="none" w:sz="0" w:space="0" w:color="auto"/>
          </w:divBdr>
        </w:div>
        <w:div w:id="1792016746">
          <w:marLeft w:val="0"/>
          <w:marRight w:val="0"/>
          <w:marTop w:val="0"/>
          <w:marBottom w:val="0"/>
          <w:divBdr>
            <w:top w:val="none" w:sz="0" w:space="0" w:color="auto"/>
            <w:left w:val="none" w:sz="0" w:space="0" w:color="auto"/>
            <w:bottom w:val="none" w:sz="0" w:space="0" w:color="auto"/>
            <w:right w:val="none" w:sz="0" w:space="0" w:color="auto"/>
          </w:divBdr>
          <w:divsChild>
            <w:div w:id="1121414771">
              <w:marLeft w:val="0"/>
              <w:marRight w:val="0"/>
              <w:marTop w:val="0"/>
              <w:marBottom w:val="0"/>
              <w:divBdr>
                <w:top w:val="none" w:sz="0" w:space="0" w:color="auto"/>
                <w:left w:val="none" w:sz="0" w:space="0" w:color="auto"/>
                <w:bottom w:val="none" w:sz="0" w:space="0" w:color="auto"/>
                <w:right w:val="none" w:sz="0" w:space="0" w:color="auto"/>
              </w:divBdr>
            </w:div>
          </w:divsChild>
        </w:div>
        <w:div w:id="1797481863">
          <w:marLeft w:val="0"/>
          <w:marRight w:val="0"/>
          <w:marTop w:val="0"/>
          <w:marBottom w:val="0"/>
          <w:divBdr>
            <w:top w:val="none" w:sz="0" w:space="0" w:color="auto"/>
            <w:left w:val="none" w:sz="0" w:space="0" w:color="auto"/>
            <w:bottom w:val="none" w:sz="0" w:space="0" w:color="auto"/>
            <w:right w:val="none" w:sz="0" w:space="0" w:color="auto"/>
          </w:divBdr>
          <w:divsChild>
            <w:div w:id="640228520">
              <w:marLeft w:val="0"/>
              <w:marRight w:val="0"/>
              <w:marTop w:val="0"/>
              <w:marBottom w:val="0"/>
              <w:divBdr>
                <w:top w:val="none" w:sz="0" w:space="0" w:color="auto"/>
                <w:left w:val="none" w:sz="0" w:space="0" w:color="auto"/>
                <w:bottom w:val="none" w:sz="0" w:space="0" w:color="auto"/>
                <w:right w:val="none" w:sz="0" w:space="0" w:color="auto"/>
              </w:divBdr>
            </w:div>
          </w:divsChild>
        </w:div>
        <w:div w:id="1821195929">
          <w:marLeft w:val="0"/>
          <w:marRight w:val="0"/>
          <w:marTop w:val="0"/>
          <w:marBottom w:val="0"/>
          <w:divBdr>
            <w:top w:val="none" w:sz="0" w:space="0" w:color="auto"/>
            <w:left w:val="none" w:sz="0" w:space="0" w:color="auto"/>
            <w:bottom w:val="none" w:sz="0" w:space="0" w:color="auto"/>
            <w:right w:val="none" w:sz="0" w:space="0" w:color="auto"/>
          </w:divBdr>
        </w:div>
        <w:div w:id="1828205819">
          <w:marLeft w:val="0"/>
          <w:marRight w:val="0"/>
          <w:marTop w:val="0"/>
          <w:marBottom w:val="0"/>
          <w:divBdr>
            <w:top w:val="none" w:sz="0" w:space="0" w:color="auto"/>
            <w:left w:val="none" w:sz="0" w:space="0" w:color="auto"/>
            <w:bottom w:val="none" w:sz="0" w:space="0" w:color="auto"/>
            <w:right w:val="none" w:sz="0" w:space="0" w:color="auto"/>
          </w:divBdr>
          <w:divsChild>
            <w:div w:id="1544634405">
              <w:marLeft w:val="0"/>
              <w:marRight w:val="0"/>
              <w:marTop w:val="0"/>
              <w:marBottom w:val="0"/>
              <w:divBdr>
                <w:top w:val="none" w:sz="0" w:space="0" w:color="auto"/>
                <w:left w:val="none" w:sz="0" w:space="0" w:color="auto"/>
                <w:bottom w:val="none" w:sz="0" w:space="0" w:color="auto"/>
                <w:right w:val="none" w:sz="0" w:space="0" w:color="auto"/>
              </w:divBdr>
            </w:div>
          </w:divsChild>
        </w:div>
        <w:div w:id="1833598855">
          <w:marLeft w:val="0"/>
          <w:marRight w:val="0"/>
          <w:marTop w:val="0"/>
          <w:marBottom w:val="0"/>
          <w:divBdr>
            <w:top w:val="none" w:sz="0" w:space="0" w:color="auto"/>
            <w:left w:val="none" w:sz="0" w:space="0" w:color="auto"/>
            <w:bottom w:val="none" w:sz="0" w:space="0" w:color="auto"/>
            <w:right w:val="none" w:sz="0" w:space="0" w:color="auto"/>
          </w:divBdr>
          <w:divsChild>
            <w:div w:id="679358664">
              <w:marLeft w:val="0"/>
              <w:marRight w:val="0"/>
              <w:marTop w:val="0"/>
              <w:marBottom w:val="0"/>
              <w:divBdr>
                <w:top w:val="none" w:sz="0" w:space="0" w:color="auto"/>
                <w:left w:val="none" w:sz="0" w:space="0" w:color="auto"/>
                <w:bottom w:val="none" w:sz="0" w:space="0" w:color="auto"/>
                <w:right w:val="none" w:sz="0" w:space="0" w:color="auto"/>
              </w:divBdr>
            </w:div>
          </w:divsChild>
        </w:div>
        <w:div w:id="1860044187">
          <w:marLeft w:val="0"/>
          <w:marRight w:val="0"/>
          <w:marTop w:val="0"/>
          <w:marBottom w:val="0"/>
          <w:divBdr>
            <w:top w:val="none" w:sz="0" w:space="0" w:color="auto"/>
            <w:left w:val="none" w:sz="0" w:space="0" w:color="auto"/>
            <w:bottom w:val="none" w:sz="0" w:space="0" w:color="auto"/>
            <w:right w:val="none" w:sz="0" w:space="0" w:color="auto"/>
          </w:divBdr>
          <w:divsChild>
            <w:div w:id="1295211472">
              <w:marLeft w:val="0"/>
              <w:marRight w:val="0"/>
              <w:marTop w:val="0"/>
              <w:marBottom w:val="0"/>
              <w:divBdr>
                <w:top w:val="none" w:sz="0" w:space="0" w:color="auto"/>
                <w:left w:val="none" w:sz="0" w:space="0" w:color="auto"/>
                <w:bottom w:val="none" w:sz="0" w:space="0" w:color="auto"/>
                <w:right w:val="none" w:sz="0" w:space="0" w:color="auto"/>
              </w:divBdr>
            </w:div>
          </w:divsChild>
        </w:div>
        <w:div w:id="1893998232">
          <w:marLeft w:val="0"/>
          <w:marRight w:val="0"/>
          <w:marTop w:val="0"/>
          <w:marBottom w:val="0"/>
          <w:divBdr>
            <w:top w:val="none" w:sz="0" w:space="0" w:color="auto"/>
            <w:left w:val="none" w:sz="0" w:space="0" w:color="auto"/>
            <w:bottom w:val="none" w:sz="0" w:space="0" w:color="auto"/>
            <w:right w:val="none" w:sz="0" w:space="0" w:color="auto"/>
          </w:divBdr>
        </w:div>
        <w:div w:id="1923416871">
          <w:marLeft w:val="0"/>
          <w:marRight w:val="0"/>
          <w:marTop w:val="0"/>
          <w:marBottom w:val="0"/>
          <w:divBdr>
            <w:top w:val="none" w:sz="0" w:space="0" w:color="auto"/>
            <w:left w:val="none" w:sz="0" w:space="0" w:color="auto"/>
            <w:bottom w:val="none" w:sz="0" w:space="0" w:color="auto"/>
            <w:right w:val="none" w:sz="0" w:space="0" w:color="auto"/>
          </w:divBdr>
          <w:divsChild>
            <w:div w:id="123278133">
              <w:marLeft w:val="0"/>
              <w:marRight w:val="0"/>
              <w:marTop w:val="0"/>
              <w:marBottom w:val="0"/>
              <w:divBdr>
                <w:top w:val="none" w:sz="0" w:space="0" w:color="auto"/>
                <w:left w:val="none" w:sz="0" w:space="0" w:color="auto"/>
                <w:bottom w:val="none" w:sz="0" w:space="0" w:color="auto"/>
                <w:right w:val="none" w:sz="0" w:space="0" w:color="auto"/>
              </w:divBdr>
            </w:div>
          </w:divsChild>
        </w:div>
        <w:div w:id="1929192142">
          <w:marLeft w:val="0"/>
          <w:marRight w:val="0"/>
          <w:marTop w:val="0"/>
          <w:marBottom w:val="0"/>
          <w:divBdr>
            <w:top w:val="none" w:sz="0" w:space="0" w:color="auto"/>
            <w:left w:val="none" w:sz="0" w:space="0" w:color="auto"/>
            <w:bottom w:val="none" w:sz="0" w:space="0" w:color="auto"/>
            <w:right w:val="none" w:sz="0" w:space="0" w:color="auto"/>
          </w:divBdr>
          <w:divsChild>
            <w:div w:id="518154681">
              <w:marLeft w:val="0"/>
              <w:marRight w:val="0"/>
              <w:marTop w:val="0"/>
              <w:marBottom w:val="0"/>
              <w:divBdr>
                <w:top w:val="none" w:sz="0" w:space="0" w:color="auto"/>
                <w:left w:val="none" w:sz="0" w:space="0" w:color="auto"/>
                <w:bottom w:val="none" w:sz="0" w:space="0" w:color="auto"/>
                <w:right w:val="none" w:sz="0" w:space="0" w:color="auto"/>
              </w:divBdr>
            </w:div>
          </w:divsChild>
        </w:div>
        <w:div w:id="1948923895">
          <w:marLeft w:val="0"/>
          <w:marRight w:val="0"/>
          <w:marTop w:val="0"/>
          <w:marBottom w:val="0"/>
          <w:divBdr>
            <w:top w:val="none" w:sz="0" w:space="0" w:color="auto"/>
            <w:left w:val="none" w:sz="0" w:space="0" w:color="auto"/>
            <w:bottom w:val="none" w:sz="0" w:space="0" w:color="auto"/>
            <w:right w:val="none" w:sz="0" w:space="0" w:color="auto"/>
          </w:divBdr>
        </w:div>
        <w:div w:id="1956129153">
          <w:marLeft w:val="0"/>
          <w:marRight w:val="0"/>
          <w:marTop w:val="0"/>
          <w:marBottom w:val="0"/>
          <w:divBdr>
            <w:top w:val="none" w:sz="0" w:space="0" w:color="auto"/>
            <w:left w:val="none" w:sz="0" w:space="0" w:color="auto"/>
            <w:bottom w:val="none" w:sz="0" w:space="0" w:color="auto"/>
            <w:right w:val="none" w:sz="0" w:space="0" w:color="auto"/>
          </w:divBdr>
          <w:divsChild>
            <w:div w:id="207841367">
              <w:marLeft w:val="0"/>
              <w:marRight w:val="0"/>
              <w:marTop w:val="0"/>
              <w:marBottom w:val="0"/>
              <w:divBdr>
                <w:top w:val="none" w:sz="0" w:space="0" w:color="auto"/>
                <w:left w:val="none" w:sz="0" w:space="0" w:color="auto"/>
                <w:bottom w:val="none" w:sz="0" w:space="0" w:color="auto"/>
                <w:right w:val="none" w:sz="0" w:space="0" w:color="auto"/>
              </w:divBdr>
            </w:div>
          </w:divsChild>
        </w:div>
        <w:div w:id="1990359180">
          <w:marLeft w:val="0"/>
          <w:marRight w:val="0"/>
          <w:marTop w:val="0"/>
          <w:marBottom w:val="0"/>
          <w:divBdr>
            <w:top w:val="none" w:sz="0" w:space="0" w:color="auto"/>
            <w:left w:val="none" w:sz="0" w:space="0" w:color="auto"/>
            <w:bottom w:val="none" w:sz="0" w:space="0" w:color="auto"/>
            <w:right w:val="none" w:sz="0" w:space="0" w:color="auto"/>
          </w:divBdr>
        </w:div>
        <w:div w:id="1994799423">
          <w:marLeft w:val="0"/>
          <w:marRight w:val="0"/>
          <w:marTop w:val="0"/>
          <w:marBottom w:val="0"/>
          <w:divBdr>
            <w:top w:val="none" w:sz="0" w:space="0" w:color="auto"/>
            <w:left w:val="none" w:sz="0" w:space="0" w:color="auto"/>
            <w:bottom w:val="none" w:sz="0" w:space="0" w:color="auto"/>
            <w:right w:val="none" w:sz="0" w:space="0" w:color="auto"/>
          </w:divBdr>
          <w:divsChild>
            <w:div w:id="907223929">
              <w:marLeft w:val="0"/>
              <w:marRight w:val="0"/>
              <w:marTop w:val="0"/>
              <w:marBottom w:val="0"/>
              <w:divBdr>
                <w:top w:val="none" w:sz="0" w:space="0" w:color="auto"/>
                <w:left w:val="none" w:sz="0" w:space="0" w:color="auto"/>
                <w:bottom w:val="none" w:sz="0" w:space="0" w:color="auto"/>
                <w:right w:val="none" w:sz="0" w:space="0" w:color="auto"/>
              </w:divBdr>
            </w:div>
          </w:divsChild>
        </w:div>
        <w:div w:id="2059545074">
          <w:marLeft w:val="0"/>
          <w:marRight w:val="0"/>
          <w:marTop w:val="0"/>
          <w:marBottom w:val="0"/>
          <w:divBdr>
            <w:top w:val="none" w:sz="0" w:space="0" w:color="auto"/>
            <w:left w:val="none" w:sz="0" w:space="0" w:color="auto"/>
            <w:bottom w:val="none" w:sz="0" w:space="0" w:color="auto"/>
            <w:right w:val="none" w:sz="0" w:space="0" w:color="auto"/>
          </w:divBdr>
          <w:divsChild>
            <w:div w:id="530264968">
              <w:marLeft w:val="0"/>
              <w:marRight w:val="0"/>
              <w:marTop w:val="0"/>
              <w:marBottom w:val="0"/>
              <w:divBdr>
                <w:top w:val="none" w:sz="0" w:space="0" w:color="auto"/>
                <w:left w:val="none" w:sz="0" w:space="0" w:color="auto"/>
                <w:bottom w:val="none" w:sz="0" w:space="0" w:color="auto"/>
                <w:right w:val="none" w:sz="0" w:space="0" w:color="auto"/>
              </w:divBdr>
            </w:div>
          </w:divsChild>
        </w:div>
        <w:div w:id="2118518445">
          <w:marLeft w:val="0"/>
          <w:marRight w:val="0"/>
          <w:marTop w:val="0"/>
          <w:marBottom w:val="0"/>
          <w:divBdr>
            <w:top w:val="none" w:sz="0" w:space="0" w:color="auto"/>
            <w:left w:val="none" w:sz="0" w:space="0" w:color="auto"/>
            <w:bottom w:val="none" w:sz="0" w:space="0" w:color="auto"/>
            <w:right w:val="none" w:sz="0" w:space="0" w:color="auto"/>
          </w:divBdr>
          <w:divsChild>
            <w:div w:id="1234006217">
              <w:marLeft w:val="0"/>
              <w:marRight w:val="0"/>
              <w:marTop w:val="0"/>
              <w:marBottom w:val="0"/>
              <w:divBdr>
                <w:top w:val="none" w:sz="0" w:space="0" w:color="auto"/>
                <w:left w:val="none" w:sz="0" w:space="0" w:color="auto"/>
                <w:bottom w:val="none" w:sz="0" w:space="0" w:color="auto"/>
                <w:right w:val="none" w:sz="0" w:space="0" w:color="auto"/>
              </w:divBdr>
            </w:div>
          </w:divsChild>
        </w:div>
        <w:div w:id="2134328102">
          <w:marLeft w:val="0"/>
          <w:marRight w:val="0"/>
          <w:marTop w:val="0"/>
          <w:marBottom w:val="0"/>
          <w:divBdr>
            <w:top w:val="none" w:sz="0" w:space="0" w:color="auto"/>
            <w:left w:val="none" w:sz="0" w:space="0" w:color="auto"/>
            <w:bottom w:val="none" w:sz="0" w:space="0" w:color="auto"/>
            <w:right w:val="none" w:sz="0" w:space="0" w:color="auto"/>
          </w:divBdr>
          <w:divsChild>
            <w:div w:id="1452094414">
              <w:marLeft w:val="0"/>
              <w:marRight w:val="0"/>
              <w:marTop w:val="0"/>
              <w:marBottom w:val="0"/>
              <w:divBdr>
                <w:top w:val="none" w:sz="0" w:space="0" w:color="auto"/>
                <w:left w:val="none" w:sz="0" w:space="0" w:color="auto"/>
                <w:bottom w:val="none" w:sz="0" w:space="0" w:color="auto"/>
                <w:right w:val="none" w:sz="0" w:space="0" w:color="auto"/>
              </w:divBdr>
            </w:div>
          </w:divsChild>
        </w:div>
        <w:div w:id="2136020379">
          <w:marLeft w:val="0"/>
          <w:marRight w:val="0"/>
          <w:marTop w:val="0"/>
          <w:marBottom w:val="0"/>
          <w:divBdr>
            <w:top w:val="none" w:sz="0" w:space="0" w:color="auto"/>
            <w:left w:val="none" w:sz="0" w:space="0" w:color="auto"/>
            <w:bottom w:val="none" w:sz="0" w:space="0" w:color="auto"/>
            <w:right w:val="none" w:sz="0" w:space="0" w:color="auto"/>
          </w:divBdr>
          <w:divsChild>
            <w:div w:id="1577590913">
              <w:marLeft w:val="0"/>
              <w:marRight w:val="0"/>
              <w:marTop w:val="0"/>
              <w:marBottom w:val="0"/>
              <w:divBdr>
                <w:top w:val="none" w:sz="0" w:space="0" w:color="auto"/>
                <w:left w:val="none" w:sz="0" w:space="0" w:color="auto"/>
                <w:bottom w:val="none" w:sz="0" w:space="0" w:color="auto"/>
                <w:right w:val="none" w:sz="0" w:space="0" w:color="auto"/>
              </w:divBdr>
            </w:div>
          </w:divsChild>
        </w:div>
        <w:div w:id="2136942089">
          <w:marLeft w:val="0"/>
          <w:marRight w:val="0"/>
          <w:marTop w:val="0"/>
          <w:marBottom w:val="0"/>
          <w:divBdr>
            <w:top w:val="none" w:sz="0" w:space="0" w:color="auto"/>
            <w:left w:val="none" w:sz="0" w:space="0" w:color="auto"/>
            <w:bottom w:val="none" w:sz="0" w:space="0" w:color="auto"/>
            <w:right w:val="none" w:sz="0" w:space="0" w:color="auto"/>
          </w:divBdr>
          <w:divsChild>
            <w:div w:id="1489663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8591369">
      <w:bodyDiv w:val="1"/>
      <w:marLeft w:val="0"/>
      <w:marRight w:val="0"/>
      <w:marTop w:val="0"/>
      <w:marBottom w:val="0"/>
      <w:divBdr>
        <w:top w:val="none" w:sz="0" w:space="0" w:color="auto"/>
        <w:left w:val="none" w:sz="0" w:space="0" w:color="auto"/>
        <w:bottom w:val="none" w:sz="0" w:space="0" w:color="auto"/>
        <w:right w:val="none" w:sz="0" w:space="0" w:color="auto"/>
      </w:divBdr>
    </w:div>
    <w:div w:id="808933591">
      <w:bodyDiv w:val="1"/>
      <w:marLeft w:val="0"/>
      <w:marRight w:val="0"/>
      <w:marTop w:val="0"/>
      <w:marBottom w:val="0"/>
      <w:divBdr>
        <w:top w:val="none" w:sz="0" w:space="0" w:color="auto"/>
        <w:left w:val="none" w:sz="0" w:space="0" w:color="auto"/>
        <w:bottom w:val="none" w:sz="0" w:space="0" w:color="auto"/>
        <w:right w:val="none" w:sz="0" w:space="0" w:color="auto"/>
      </w:divBdr>
      <w:divsChild>
        <w:div w:id="64111105">
          <w:marLeft w:val="0"/>
          <w:marRight w:val="0"/>
          <w:marTop w:val="0"/>
          <w:marBottom w:val="0"/>
          <w:divBdr>
            <w:top w:val="none" w:sz="0" w:space="0" w:color="auto"/>
            <w:left w:val="none" w:sz="0" w:space="0" w:color="auto"/>
            <w:bottom w:val="none" w:sz="0" w:space="0" w:color="auto"/>
            <w:right w:val="none" w:sz="0" w:space="0" w:color="auto"/>
          </w:divBdr>
          <w:divsChild>
            <w:div w:id="761218123">
              <w:marLeft w:val="0"/>
              <w:marRight w:val="0"/>
              <w:marTop w:val="0"/>
              <w:marBottom w:val="0"/>
              <w:divBdr>
                <w:top w:val="none" w:sz="0" w:space="0" w:color="auto"/>
                <w:left w:val="none" w:sz="0" w:space="0" w:color="auto"/>
                <w:bottom w:val="none" w:sz="0" w:space="0" w:color="auto"/>
                <w:right w:val="none" w:sz="0" w:space="0" w:color="auto"/>
              </w:divBdr>
              <w:divsChild>
                <w:div w:id="681123376">
                  <w:marLeft w:val="0"/>
                  <w:marRight w:val="0"/>
                  <w:marTop w:val="0"/>
                  <w:marBottom w:val="0"/>
                  <w:divBdr>
                    <w:top w:val="none" w:sz="0" w:space="0" w:color="auto"/>
                    <w:left w:val="none" w:sz="0" w:space="0" w:color="auto"/>
                    <w:bottom w:val="none" w:sz="0" w:space="0" w:color="auto"/>
                    <w:right w:val="none" w:sz="0" w:space="0" w:color="auto"/>
                  </w:divBdr>
                  <w:divsChild>
                    <w:div w:id="1111172126">
                      <w:marLeft w:val="0"/>
                      <w:marRight w:val="0"/>
                      <w:marTop w:val="0"/>
                      <w:marBottom w:val="0"/>
                      <w:divBdr>
                        <w:top w:val="single" w:sz="2" w:space="1" w:color="C0C0C0"/>
                        <w:left w:val="single" w:sz="2" w:space="1" w:color="C0C0C0"/>
                        <w:bottom w:val="single" w:sz="2" w:space="1" w:color="C0C0C0"/>
                        <w:right w:val="single" w:sz="2" w:space="1" w:color="C0C0C0"/>
                      </w:divBdr>
                      <w:divsChild>
                        <w:div w:id="455224688">
                          <w:marLeft w:val="0"/>
                          <w:marRight w:val="0"/>
                          <w:marTop w:val="0"/>
                          <w:marBottom w:val="0"/>
                          <w:divBdr>
                            <w:top w:val="none" w:sz="0" w:space="0" w:color="auto"/>
                            <w:left w:val="none" w:sz="0" w:space="0" w:color="auto"/>
                            <w:bottom w:val="none" w:sz="0" w:space="0" w:color="auto"/>
                            <w:right w:val="none" w:sz="0" w:space="0" w:color="auto"/>
                          </w:divBdr>
                        </w:div>
                        <w:div w:id="510140955">
                          <w:marLeft w:val="0"/>
                          <w:marRight w:val="0"/>
                          <w:marTop w:val="0"/>
                          <w:marBottom w:val="0"/>
                          <w:divBdr>
                            <w:top w:val="none" w:sz="0" w:space="0" w:color="auto"/>
                            <w:left w:val="none" w:sz="0" w:space="0" w:color="auto"/>
                            <w:bottom w:val="none" w:sz="0" w:space="0" w:color="auto"/>
                            <w:right w:val="none" w:sz="0" w:space="0" w:color="auto"/>
                          </w:divBdr>
                        </w:div>
                        <w:div w:id="563567189">
                          <w:marLeft w:val="0"/>
                          <w:marRight w:val="0"/>
                          <w:marTop w:val="0"/>
                          <w:marBottom w:val="0"/>
                          <w:divBdr>
                            <w:top w:val="none" w:sz="0" w:space="0" w:color="auto"/>
                            <w:left w:val="none" w:sz="0" w:space="0" w:color="auto"/>
                            <w:bottom w:val="none" w:sz="0" w:space="0" w:color="auto"/>
                            <w:right w:val="none" w:sz="0" w:space="0" w:color="auto"/>
                          </w:divBdr>
                        </w:div>
                        <w:div w:id="1797137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0251028">
      <w:bodyDiv w:val="1"/>
      <w:marLeft w:val="0"/>
      <w:marRight w:val="0"/>
      <w:marTop w:val="0"/>
      <w:marBottom w:val="0"/>
      <w:divBdr>
        <w:top w:val="none" w:sz="0" w:space="0" w:color="auto"/>
        <w:left w:val="none" w:sz="0" w:space="0" w:color="auto"/>
        <w:bottom w:val="none" w:sz="0" w:space="0" w:color="auto"/>
        <w:right w:val="none" w:sz="0" w:space="0" w:color="auto"/>
      </w:divBdr>
    </w:div>
    <w:div w:id="811098734">
      <w:bodyDiv w:val="1"/>
      <w:marLeft w:val="0"/>
      <w:marRight w:val="0"/>
      <w:marTop w:val="0"/>
      <w:marBottom w:val="0"/>
      <w:divBdr>
        <w:top w:val="none" w:sz="0" w:space="0" w:color="auto"/>
        <w:left w:val="none" w:sz="0" w:space="0" w:color="auto"/>
        <w:bottom w:val="none" w:sz="0" w:space="0" w:color="auto"/>
        <w:right w:val="none" w:sz="0" w:space="0" w:color="auto"/>
      </w:divBdr>
      <w:divsChild>
        <w:div w:id="592863330">
          <w:marLeft w:val="0"/>
          <w:marRight w:val="0"/>
          <w:marTop w:val="0"/>
          <w:marBottom w:val="0"/>
          <w:divBdr>
            <w:top w:val="none" w:sz="0" w:space="0" w:color="auto"/>
            <w:left w:val="none" w:sz="0" w:space="0" w:color="auto"/>
            <w:bottom w:val="none" w:sz="0" w:space="0" w:color="auto"/>
            <w:right w:val="none" w:sz="0" w:space="0" w:color="auto"/>
          </w:divBdr>
          <w:divsChild>
            <w:div w:id="301086077">
              <w:marLeft w:val="0"/>
              <w:marRight w:val="0"/>
              <w:marTop w:val="0"/>
              <w:marBottom w:val="0"/>
              <w:divBdr>
                <w:top w:val="none" w:sz="0" w:space="0" w:color="auto"/>
                <w:left w:val="none" w:sz="0" w:space="0" w:color="auto"/>
                <w:bottom w:val="none" w:sz="0" w:space="0" w:color="auto"/>
                <w:right w:val="none" w:sz="0" w:space="0" w:color="auto"/>
              </w:divBdr>
              <w:divsChild>
                <w:div w:id="535241998">
                  <w:marLeft w:val="0"/>
                  <w:marRight w:val="0"/>
                  <w:marTop w:val="0"/>
                  <w:marBottom w:val="0"/>
                  <w:divBdr>
                    <w:top w:val="none" w:sz="0" w:space="0" w:color="auto"/>
                    <w:left w:val="none" w:sz="0" w:space="0" w:color="auto"/>
                    <w:bottom w:val="none" w:sz="0" w:space="0" w:color="auto"/>
                    <w:right w:val="none" w:sz="0" w:space="0" w:color="auto"/>
                  </w:divBdr>
                  <w:divsChild>
                    <w:div w:id="1766416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1290244">
      <w:marLeft w:val="0"/>
      <w:marRight w:val="0"/>
      <w:marTop w:val="0"/>
      <w:marBottom w:val="67"/>
      <w:divBdr>
        <w:top w:val="none" w:sz="0" w:space="0" w:color="auto"/>
        <w:left w:val="none" w:sz="0" w:space="0" w:color="auto"/>
        <w:bottom w:val="none" w:sz="0" w:space="0" w:color="auto"/>
        <w:right w:val="none" w:sz="0" w:space="0" w:color="auto"/>
      </w:divBdr>
      <w:divsChild>
        <w:div w:id="979961160">
          <w:marLeft w:val="267"/>
          <w:marRight w:val="0"/>
          <w:marTop w:val="0"/>
          <w:marBottom w:val="0"/>
          <w:divBdr>
            <w:top w:val="none" w:sz="0" w:space="0" w:color="auto"/>
            <w:left w:val="none" w:sz="0" w:space="0" w:color="auto"/>
            <w:bottom w:val="none" w:sz="0" w:space="0" w:color="auto"/>
            <w:right w:val="none" w:sz="0" w:space="0" w:color="auto"/>
          </w:divBdr>
          <w:divsChild>
            <w:div w:id="1518812533">
              <w:marLeft w:val="0"/>
              <w:marRight w:val="0"/>
              <w:marTop w:val="0"/>
              <w:marBottom w:val="0"/>
              <w:divBdr>
                <w:top w:val="none" w:sz="0" w:space="0" w:color="auto"/>
                <w:left w:val="none" w:sz="0" w:space="0" w:color="auto"/>
                <w:bottom w:val="none" w:sz="0" w:space="0" w:color="auto"/>
                <w:right w:val="none" w:sz="0" w:space="0" w:color="auto"/>
              </w:divBdr>
              <w:divsChild>
                <w:div w:id="1228298362">
                  <w:marLeft w:val="0"/>
                  <w:marRight w:val="0"/>
                  <w:marTop w:val="0"/>
                  <w:marBottom w:val="0"/>
                  <w:divBdr>
                    <w:top w:val="none" w:sz="0" w:space="0" w:color="auto"/>
                    <w:left w:val="none" w:sz="0" w:space="0" w:color="auto"/>
                    <w:bottom w:val="none" w:sz="0" w:space="0" w:color="auto"/>
                    <w:right w:val="none" w:sz="0" w:space="0" w:color="auto"/>
                  </w:divBdr>
                  <w:divsChild>
                    <w:div w:id="1453010979">
                      <w:marLeft w:val="0"/>
                      <w:marRight w:val="0"/>
                      <w:marTop w:val="0"/>
                      <w:marBottom w:val="0"/>
                      <w:divBdr>
                        <w:top w:val="none" w:sz="0" w:space="0" w:color="auto"/>
                        <w:left w:val="none" w:sz="0" w:space="0" w:color="auto"/>
                        <w:bottom w:val="none" w:sz="0" w:space="0" w:color="auto"/>
                        <w:right w:val="none" w:sz="0" w:space="0" w:color="auto"/>
                      </w:divBdr>
                      <w:divsChild>
                        <w:div w:id="399133539">
                          <w:marLeft w:val="0"/>
                          <w:marRight w:val="0"/>
                          <w:marTop w:val="0"/>
                          <w:marBottom w:val="0"/>
                          <w:divBdr>
                            <w:top w:val="none" w:sz="0" w:space="0" w:color="auto"/>
                            <w:left w:val="none" w:sz="0" w:space="0" w:color="auto"/>
                            <w:bottom w:val="none" w:sz="0" w:space="0" w:color="auto"/>
                            <w:right w:val="none" w:sz="0" w:space="0" w:color="auto"/>
                          </w:divBdr>
                        </w:div>
                        <w:div w:id="1802191472">
                          <w:marLeft w:val="0"/>
                          <w:marRight w:val="0"/>
                          <w:marTop w:val="0"/>
                          <w:marBottom w:val="0"/>
                          <w:divBdr>
                            <w:top w:val="none" w:sz="0" w:space="0" w:color="auto"/>
                            <w:left w:val="none" w:sz="0" w:space="0" w:color="auto"/>
                            <w:bottom w:val="none" w:sz="0" w:space="0" w:color="auto"/>
                            <w:right w:val="none" w:sz="0" w:space="0" w:color="auto"/>
                          </w:divBdr>
                        </w:div>
                        <w:div w:id="1831556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3063520">
      <w:bodyDiv w:val="1"/>
      <w:marLeft w:val="0"/>
      <w:marRight w:val="0"/>
      <w:marTop w:val="0"/>
      <w:marBottom w:val="0"/>
      <w:divBdr>
        <w:top w:val="none" w:sz="0" w:space="0" w:color="auto"/>
        <w:left w:val="none" w:sz="0" w:space="0" w:color="auto"/>
        <w:bottom w:val="none" w:sz="0" w:space="0" w:color="auto"/>
        <w:right w:val="none" w:sz="0" w:space="0" w:color="auto"/>
      </w:divBdr>
    </w:div>
    <w:div w:id="813452064">
      <w:bodyDiv w:val="1"/>
      <w:marLeft w:val="0"/>
      <w:marRight w:val="0"/>
      <w:marTop w:val="0"/>
      <w:marBottom w:val="0"/>
      <w:divBdr>
        <w:top w:val="none" w:sz="0" w:space="0" w:color="auto"/>
        <w:left w:val="none" w:sz="0" w:space="0" w:color="auto"/>
        <w:bottom w:val="none" w:sz="0" w:space="0" w:color="auto"/>
        <w:right w:val="none" w:sz="0" w:space="0" w:color="auto"/>
      </w:divBdr>
    </w:div>
    <w:div w:id="813839921">
      <w:bodyDiv w:val="1"/>
      <w:marLeft w:val="0"/>
      <w:marRight w:val="0"/>
      <w:marTop w:val="0"/>
      <w:marBottom w:val="0"/>
      <w:divBdr>
        <w:top w:val="none" w:sz="0" w:space="0" w:color="auto"/>
        <w:left w:val="none" w:sz="0" w:space="0" w:color="auto"/>
        <w:bottom w:val="none" w:sz="0" w:space="0" w:color="auto"/>
        <w:right w:val="none" w:sz="0" w:space="0" w:color="auto"/>
      </w:divBdr>
      <w:divsChild>
        <w:div w:id="1209293571">
          <w:marLeft w:val="0"/>
          <w:marRight w:val="0"/>
          <w:marTop w:val="0"/>
          <w:marBottom w:val="0"/>
          <w:divBdr>
            <w:top w:val="none" w:sz="0" w:space="0" w:color="auto"/>
            <w:left w:val="none" w:sz="0" w:space="0" w:color="auto"/>
            <w:bottom w:val="none" w:sz="0" w:space="0" w:color="auto"/>
            <w:right w:val="none" w:sz="0" w:space="0" w:color="auto"/>
          </w:divBdr>
          <w:divsChild>
            <w:div w:id="734671010">
              <w:marLeft w:val="0"/>
              <w:marRight w:val="0"/>
              <w:marTop w:val="0"/>
              <w:marBottom w:val="0"/>
              <w:divBdr>
                <w:top w:val="none" w:sz="0" w:space="0" w:color="auto"/>
                <w:left w:val="none" w:sz="0" w:space="0" w:color="auto"/>
                <w:bottom w:val="none" w:sz="0" w:space="0" w:color="auto"/>
                <w:right w:val="none" w:sz="0" w:space="0" w:color="auto"/>
              </w:divBdr>
              <w:divsChild>
                <w:div w:id="94443246">
                  <w:marLeft w:val="0"/>
                  <w:marRight w:val="0"/>
                  <w:marTop w:val="0"/>
                  <w:marBottom w:val="0"/>
                  <w:divBdr>
                    <w:top w:val="none" w:sz="0" w:space="0" w:color="auto"/>
                    <w:left w:val="none" w:sz="0" w:space="0" w:color="auto"/>
                    <w:bottom w:val="none" w:sz="0" w:space="0" w:color="auto"/>
                    <w:right w:val="none" w:sz="0" w:space="0" w:color="auto"/>
                  </w:divBdr>
                  <w:divsChild>
                    <w:div w:id="828211009">
                      <w:marLeft w:val="0"/>
                      <w:marRight w:val="0"/>
                      <w:marTop w:val="0"/>
                      <w:marBottom w:val="0"/>
                      <w:divBdr>
                        <w:top w:val="none" w:sz="0" w:space="0" w:color="auto"/>
                        <w:left w:val="none" w:sz="0" w:space="0" w:color="auto"/>
                        <w:bottom w:val="none" w:sz="0" w:space="0" w:color="auto"/>
                        <w:right w:val="none" w:sz="0" w:space="0" w:color="auto"/>
                      </w:divBdr>
                      <w:divsChild>
                        <w:div w:id="688725640">
                          <w:marLeft w:val="0"/>
                          <w:marRight w:val="0"/>
                          <w:marTop w:val="0"/>
                          <w:marBottom w:val="0"/>
                          <w:divBdr>
                            <w:top w:val="none" w:sz="0" w:space="0" w:color="auto"/>
                            <w:left w:val="none" w:sz="0" w:space="0" w:color="auto"/>
                            <w:bottom w:val="none" w:sz="0" w:space="0" w:color="auto"/>
                            <w:right w:val="none" w:sz="0" w:space="0" w:color="auto"/>
                          </w:divBdr>
                        </w:div>
                        <w:div w:id="1663897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5537818">
      <w:bodyDiv w:val="1"/>
      <w:marLeft w:val="0"/>
      <w:marRight w:val="0"/>
      <w:marTop w:val="0"/>
      <w:marBottom w:val="0"/>
      <w:divBdr>
        <w:top w:val="none" w:sz="0" w:space="0" w:color="auto"/>
        <w:left w:val="none" w:sz="0" w:space="0" w:color="auto"/>
        <w:bottom w:val="none" w:sz="0" w:space="0" w:color="auto"/>
        <w:right w:val="none" w:sz="0" w:space="0" w:color="auto"/>
      </w:divBdr>
    </w:div>
    <w:div w:id="816841427">
      <w:bodyDiv w:val="1"/>
      <w:marLeft w:val="0"/>
      <w:marRight w:val="0"/>
      <w:marTop w:val="0"/>
      <w:marBottom w:val="0"/>
      <w:divBdr>
        <w:top w:val="none" w:sz="0" w:space="0" w:color="auto"/>
        <w:left w:val="none" w:sz="0" w:space="0" w:color="auto"/>
        <w:bottom w:val="none" w:sz="0" w:space="0" w:color="auto"/>
        <w:right w:val="none" w:sz="0" w:space="0" w:color="auto"/>
      </w:divBdr>
      <w:divsChild>
        <w:div w:id="1578243825">
          <w:marLeft w:val="0"/>
          <w:marRight w:val="0"/>
          <w:marTop w:val="0"/>
          <w:marBottom w:val="0"/>
          <w:divBdr>
            <w:top w:val="none" w:sz="0" w:space="0" w:color="auto"/>
            <w:left w:val="none" w:sz="0" w:space="0" w:color="auto"/>
            <w:bottom w:val="none" w:sz="0" w:space="0" w:color="auto"/>
            <w:right w:val="none" w:sz="0" w:space="0" w:color="auto"/>
          </w:divBdr>
          <w:divsChild>
            <w:div w:id="174536513">
              <w:marLeft w:val="0"/>
              <w:marRight w:val="0"/>
              <w:marTop w:val="480"/>
              <w:marBottom w:val="0"/>
              <w:divBdr>
                <w:top w:val="none" w:sz="0" w:space="0" w:color="auto"/>
                <w:left w:val="none" w:sz="0" w:space="0" w:color="auto"/>
                <w:bottom w:val="none" w:sz="0" w:space="0" w:color="auto"/>
                <w:right w:val="none" w:sz="0" w:space="0" w:color="auto"/>
              </w:divBdr>
              <w:divsChild>
                <w:div w:id="1102997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8110290">
      <w:bodyDiv w:val="1"/>
      <w:marLeft w:val="0"/>
      <w:marRight w:val="0"/>
      <w:marTop w:val="0"/>
      <w:marBottom w:val="0"/>
      <w:divBdr>
        <w:top w:val="none" w:sz="0" w:space="0" w:color="auto"/>
        <w:left w:val="none" w:sz="0" w:space="0" w:color="auto"/>
        <w:bottom w:val="none" w:sz="0" w:space="0" w:color="auto"/>
        <w:right w:val="none" w:sz="0" w:space="0" w:color="auto"/>
      </w:divBdr>
    </w:div>
    <w:div w:id="819032139">
      <w:bodyDiv w:val="1"/>
      <w:marLeft w:val="0"/>
      <w:marRight w:val="0"/>
      <w:marTop w:val="0"/>
      <w:marBottom w:val="0"/>
      <w:divBdr>
        <w:top w:val="none" w:sz="0" w:space="0" w:color="auto"/>
        <w:left w:val="none" w:sz="0" w:space="0" w:color="auto"/>
        <w:bottom w:val="none" w:sz="0" w:space="0" w:color="auto"/>
        <w:right w:val="none" w:sz="0" w:space="0" w:color="auto"/>
      </w:divBdr>
      <w:divsChild>
        <w:div w:id="93861946">
          <w:marLeft w:val="0"/>
          <w:marRight w:val="0"/>
          <w:marTop w:val="0"/>
          <w:marBottom w:val="0"/>
          <w:divBdr>
            <w:top w:val="none" w:sz="0" w:space="0" w:color="auto"/>
            <w:left w:val="none" w:sz="0" w:space="0" w:color="auto"/>
            <w:bottom w:val="none" w:sz="0" w:space="0" w:color="auto"/>
            <w:right w:val="none" w:sz="0" w:space="0" w:color="auto"/>
          </w:divBdr>
          <w:divsChild>
            <w:div w:id="517157668">
              <w:marLeft w:val="0"/>
              <w:marRight w:val="0"/>
              <w:marTop w:val="0"/>
              <w:marBottom w:val="0"/>
              <w:divBdr>
                <w:top w:val="none" w:sz="0" w:space="0" w:color="auto"/>
                <w:left w:val="none" w:sz="0" w:space="0" w:color="auto"/>
                <w:bottom w:val="none" w:sz="0" w:space="0" w:color="auto"/>
                <w:right w:val="none" w:sz="0" w:space="0" w:color="auto"/>
              </w:divBdr>
              <w:divsChild>
                <w:div w:id="807237334">
                  <w:marLeft w:val="0"/>
                  <w:marRight w:val="0"/>
                  <w:marTop w:val="0"/>
                  <w:marBottom w:val="0"/>
                  <w:divBdr>
                    <w:top w:val="none" w:sz="0" w:space="0" w:color="auto"/>
                    <w:left w:val="none" w:sz="0" w:space="0" w:color="auto"/>
                    <w:bottom w:val="none" w:sz="0" w:space="0" w:color="auto"/>
                    <w:right w:val="none" w:sz="0" w:space="0" w:color="auto"/>
                  </w:divBdr>
                  <w:divsChild>
                    <w:div w:id="1290208892">
                      <w:marLeft w:val="0"/>
                      <w:marRight w:val="0"/>
                      <w:marTop w:val="0"/>
                      <w:marBottom w:val="0"/>
                      <w:divBdr>
                        <w:top w:val="none" w:sz="0" w:space="0" w:color="auto"/>
                        <w:left w:val="none" w:sz="0" w:space="0" w:color="auto"/>
                        <w:bottom w:val="none" w:sz="0" w:space="0" w:color="auto"/>
                        <w:right w:val="none" w:sz="0" w:space="0" w:color="auto"/>
                      </w:divBdr>
                    </w:div>
                    <w:div w:id="1489861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2433490">
      <w:bodyDiv w:val="1"/>
      <w:marLeft w:val="0"/>
      <w:marRight w:val="0"/>
      <w:marTop w:val="0"/>
      <w:marBottom w:val="0"/>
      <w:divBdr>
        <w:top w:val="none" w:sz="0" w:space="0" w:color="auto"/>
        <w:left w:val="none" w:sz="0" w:space="0" w:color="auto"/>
        <w:bottom w:val="none" w:sz="0" w:space="0" w:color="auto"/>
        <w:right w:val="none" w:sz="0" w:space="0" w:color="auto"/>
      </w:divBdr>
    </w:div>
    <w:div w:id="828249884">
      <w:bodyDiv w:val="1"/>
      <w:marLeft w:val="0"/>
      <w:marRight w:val="0"/>
      <w:marTop w:val="0"/>
      <w:marBottom w:val="0"/>
      <w:divBdr>
        <w:top w:val="none" w:sz="0" w:space="0" w:color="auto"/>
        <w:left w:val="none" w:sz="0" w:space="0" w:color="auto"/>
        <w:bottom w:val="none" w:sz="0" w:space="0" w:color="auto"/>
        <w:right w:val="none" w:sz="0" w:space="0" w:color="auto"/>
      </w:divBdr>
      <w:divsChild>
        <w:div w:id="1385445958">
          <w:marLeft w:val="0"/>
          <w:marRight w:val="0"/>
          <w:marTop w:val="0"/>
          <w:marBottom w:val="0"/>
          <w:divBdr>
            <w:top w:val="none" w:sz="0" w:space="0" w:color="auto"/>
            <w:left w:val="none" w:sz="0" w:space="0" w:color="auto"/>
            <w:bottom w:val="none" w:sz="0" w:space="0" w:color="auto"/>
            <w:right w:val="none" w:sz="0" w:space="0" w:color="auto"/>
          </w:divBdr>
          <w:divsChild>
            <w:div w:id="637611840">
              <w:marLeft w:val="0"/>
              <w:marRight w:val="0"/>
              <w:marTop w:val="0"/>
              <w:marBottom w:val="0"/>
              <w:divBdr>
                <w:top w:val="none" w:sz="0" w:space="0" w:color="auto"/>
                <w:left w:val="none" w:sz="0" w:space="0" w:color="auto"/>
                <w:bottom w:val="none" w:sz="0" w:space="0" w:color="auto"/>
                <w:right w:val="none" w:sz="0" w:space="0" w:color="auto"/>
              </w:divBdr>
              <w:divsChild>
                <w:div w:id="1836535180">
                  <w:marLeft w:val="0"/>
                  <w:marRight w:val="0"/>
                  <w:marTop w:val="0"/>
                  <w:marBottom w:val="0"/>
                  <w:divBdr>
                    <w:top w:val="none" w:sz="0" w:space="0" w:color="auto"/>
                    <w:left w:val="none" w:sz="0" w:space="0" w:color="auto"/>
                    <w:bottom w:val="none" w:sz="0" w:space="0" w:color="auto"/>
                    <w:right w:val="none" w:sz="0" w:space="0" w:color="auto"/>
                  </w:divBdr>
                  <w:divsChild>
                    <w:div w:id="327053306">
                      <w:marLeft w:val="0"/>
                      <w:marRight w:val="0"/>
                      <w:marTop w:val="0"/>
                      <w:marBottom w:val="0"/>
                      <w:divBdr>
                        <w:top w:val="none" w:sz="0" w:space="0" w:color="auto"/>
                        <w:left w:val="none" w:sz="0" w:space="0" w:color="auto"/>
                        <w:bottom w:val="none" w:sz="0" w:space="0" w:color="auto"/>
                        <w:right w:val="none" w:sz="0" w:space="0" w:color="auto"/>
                      </w:divBdr>
                      <w:divsChild>
                        <w:div w:id="1999652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9904282">
      <w:bodyDiv w:val="1"/>
      <w:marLeft w:val="0"/>
      <w:marRight w:val="0"/>
      <w:marTop w:val="0"/>
      <w:marBottom w:val="0"/>
      <w:divBdr>
        <w:top w:val="none" w:sz="0" w:space="0" w:color="auto"/>
        <w:left w:val="none" w:sz="0" w:space="0" w:color="auto"/>
        <w:bottom w:val="none" w:sz="0" w:space="0" w:color="auto"/>
        <w:right w:val="none" w:sz="0" w:space="0" w:color="auto"/>
      </w:divBdr>
      <w:divsChild>
        <w:div w:id="903218328">
          <w:marLeft w:val="0"/>
          <w:marRight w:val="0"/>
          <w:marTop w:val="0"/>
          <w:marBottom w:val="0"/>
          <w:divBdr>
            <w:top w:val="none" w:sz="0" w:space="0" w:color="auto"/>
            <w:left w:val="none" w:sz="0" w:space="0" w:color="auto"/>
            <w:bottom w:val="none" w:sz="0" w:space="0" w:color="auto"/>
            <w:right w:val="none" w:sz="0" w:space="0" w:color="auto"/>
          </w:divBdr>
          <w:divsChild>
            <w:div w:id="2097902975">
              <w:marLeft w:val="0"/>
              <w:marRight w:val="0"/>
              <w:marTop w:val="0"/>
              <w:marBottom w:val="0"/>
              <w:divBdr>
                <w:top w:val="none" w:sz="0" w:space="0" w:color="auto"/>
                <w:left w:val="none" w:sz="0" w:space="0" w:color="auto"/>
                <w:bottom w:val="none" w:sz="0" w:space="0" w:color="auto"/>
                <w:right w:val="none" w:sz="0" w:space="0" w:color="auto"/>
              </w:divBdr>
              <w:divsChild>
                <w:div w:id="1778257547">
                  <w:marLeft w:val="0"/>
                  <w:marRight w:val="0"/>
                  <w:marTop w:val="0"/>
                  <w:marBottom w:val="0"/>
                  <w:divBdr>
                    <w:top w:val="none" w:sz="0" w:space="0" w:color="auto"/>
                    <w:left w:val="none" w:sz="0" w:space="0" w:color="auto"/>
                    <w:bottom w:val="none" w:sz="0" w:space="0" w:color="auto"/>
                    <w:right w:val="none" w:sz="0" w:space="0" w:color="auto"/>
                  </w:divBdr>
                  <w:divsChild>
                    <w:div w:id="830022541">
                      <w:marLeft w:val="0"/>
                      <w:marRight w:val="0"/>
                      <w:marTop w:val="0"/>
                      <w:marBottom w:val="0"/>
                      <w:divBdr>
                        <w:top w:val="none" w:sz="0" w:space="0" w:color="auto"/>
                        <w:left w:val="none" w:sz="0" w:space="0" w:color="auto"/>
                        <w:bottom w:val="none" w:sz="0" w:space="0" w:color="auto"/>
                        <w:right w:val="none" w:sz="0" w:space="0" w:color="auto"/>
                      </w:divBdr>
                      <w:divsChild>
                        <w:div w:id="124127803">
                          <w:marLeft w:val="0"/>
                          <w:marRight w:val="0"/>
                          <w:marTop w:val="0"/>
                          <w:marBottom w:val="0"/>
                          <w:divBdr>
                            <w:top w:val="none" w:sz="0" w:space="0" w:color="auto"/>
                            <w:left w:val="none" w:sz="0" w:space="0" w:color="auto"/>
                            <w:bottom w:val="none" w:sz="0" w:space="0" w:color="auto"/>
                            <w:right w:val="none" w:sz="0" w:space="0" w:color="auto"/>
                          </w:divBdr>
                        </w:div>
                        <w:div w:id="394665839">
                          <w:marLeft w:val="0"/>
                          <w:marRight w:val="0"/>
                          <w:marTop w:val="0"/>
                          <w:marBottom w:val="0"/>
                          <w:divBdr>
                            <w:top w:val="none" w:sz="0" w:space="0" w:color="auto"/>
                            <w:left w:val="none" w:sz="0" w:space="0" w:color="auto"/>
                            <w:bottom w:val="none" w:sz="0" w:space="0" w:color="auto"/>
                            <w:right w:val="none" w:sz="0" w:space="0" w:color="auto"/>
                          </w:divBdr>
                        </w:div>
                        <w:div w:id="603613554">
                          <w:marLeft w:val="0"/>
                          <w:marRight w:val="0"/>
                          <w:marTop w:val="0"/>
                          <w:marBottom w:val="0"/>
                          <w:divBdr>
                            <w:top w:val="none" w:sz="0" w:space="0" w:color="auto"/>
                            <w:left w:val="none" w:sz="0" w:space="0" w:color="auto"/>
                            <w:bottom w:val="none" w:sz="0" w:space="0" w:color="auto"/>
                            <w:right w:val="none" w:sz="0" w:space="0" w:color="auto"/>
                          </w:divBdr>
                        </w:div>
                        <w:div w:id="842665750">
                          <w:marLeft w:val="0"/>
                          <w:marRight w:val="0"/>
                          <w:marTop w:val="0"/>
                          <w:marBottom w:val="0"/>
                          <w:divBdr>
                            <w:top w:val="none" w:sz="0" w:space="0" w:color="auto"/>
                            <w:left w:val="none" w:sz="0" w:space="0" w:color="auto"/>
                            <w:bottom w:val="none" w:sz="0" w:space="0" w:color="auto"/>
                            <w:right w:val="none" w:sz="0" w:space="0" w:color="auto"/>
                          </w:divBdr>
                        </w:div>
                        <w:div w:id="988241965">
                          <w:marLeft w:val="0"/>
                          <w:marRight w:val="0"/>
                          <w:marTop w:val="0"/>
                          <w:marBottom w:val="0"/>
                          <w:divBdr>
                            <w:top w:val="none" w:sz="0" w:space="0" w:color="auto"/>
                            <w:left w:val="none" w:sz="0" w:space="0" w:color="auto"/>
                            <w:bottom w:val="none" w:sz="0" w:space="0" w:color="auto"/>
                            <w:right w:val="none" w:sz="0" w:space="0" w:color="auto"/>
                          </w:divBdr>
                        </w:div>
                        <w:div w:id="1358385064">
                          <w:marLeft w:val="0"/>
                          <w:marRight w:val="0"/>
                          <w:marTop w:val="0"/>
                          <w:marBottom w:val="0"/>
                          <w:divBdr>
                            <w:top w:val="none" w:sz="0" w:space="0" w:color="auto"/>
                            <w:left w:val="none" w:sz="0" w:space="0" w:color="auto"/>
                            <w:bottom w:val="none" w:sz="0" w:space="0" w:color="auto"/>
                            <w:right w:val="none" w:sz="0" w:space="0" w:color="auto"/>
                          </w:divBdr>
                        </w:div>
                        <w:div w:id="1740010829">
                          <w:marLeft w:val="0"/>
                          <w:marRight w:val="0"/>
                          <w:marTop w:val="0"/>
                          <w:marBottom w:val="0"/>
                          <w:divBdr>
                            <w:top w:val="none" w:sz="0" w:space="0" w:color="auto"/>
                            <w:left w:val="none" w:sz="0" w:space="0" w:color="auto"/>
                            <w:bottom w:val="none" w:sz="0" w:space="0" w:color="auto"/>
                            <w:right w:val="none" w:sz="0" w:space="0" w:color="auto"/>
                          </w:divBdr>
                        </w:div>
                        <w:div w:id="1800101836">
                          <w:marLeft w:val="0"/>
                          <w:marRight w:val="0"/>
                          <w:marTop w:val="0"/>
                          <w:marBottom w:val="0"/>
                          <w:divBdr>
                            <w:top w:val="none" w:sz="0" w:space="0" w:color="auto"/>
                            <w:left w:val="none" w:sz="0" w:space="0" w:color="auto"/>
                            <w:bottom w:val="none" w:sz="0" w:space="0" w:color="auto"/>
                            <w:right w:val="none" w:sz="0" w:space="0" w:color="auto"/>
                          </w:divBdr>
                        </w:div>
                        <w:div w:id="1888954220">
                          <w:marLeft w:val="0"/>
                          <w:marRight w:val="0"/>
                          <w:marTop w:val="0"/>
                          <w:marBottom w:val="0"/>
                          <w:divBdr>
                            <w:top w:val="none" w:sz="0" w:space="0" w:color="auto"/>
                            <w:left w:val="none" w:sz="0" w:space="0" w:color="auto"/>
                            <w:bottom w:val="none" w:sz="0" w:space="0" w:color="auto"/>
                            <w:right w:val="none" w:sz="0" w:space="0" w:color="auto"/>
                          </w:divBdr>
                        </w:div>
                        <w:div w:id="2136753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1218835">
      <w:bodyDiv w:val="1"/>
      <w:marLeft w:val="0"/>
      <w:marRight w:val="0"/>
      <w:marTop w:val="0"/>
      <w:marBottom w:val="0"/>
      <w:divBdr>
        <w:top w:val="none" w:sz="0" w:space="0" w:color="auto"/>
        <w:left w:val="none" w:sz="0" w:space="0" w:color="auto"/>
        <w:bottom w:val="none" w:sz="0" w:space="0" w:color="auto"/>
        <w:right w:val="none" w:sz="0" w:space="0" w:color="auto"/>
      </w:divBdr>
    </w:div>
    <w:div w:id="831337955">
      <w:bodyDiv w:val="1"/>
      <w:marLeft w:val="0"/>
      <w:marRight w:val="0"/>
      <w:marTop w:val="0"/>
      <w:marBottom w:val="0"/>
      <w:divBdr>
        <w:top w:val="none" w:sz="0" w:space="0" w:color="auto"/>
        <w:left w:val="none" w:sz="0" w:space="0" w:color="auto"/>
        <w:bottom w:val="none" w:sz="0" w:space="0" w:color="auto"/>
        <w:right w:val="none" w:sz="0" w:space="0" w:color="auto"/>
      </w:divBdr>
      <w:divsChild>
        <w:div w:id="190845447">
          <w:marLeft w:val="0"/>
          <w:marRight w:val="0"/>
          <w:marTop w:val="0"/>
          <w:marBottom w:val="0"/>
          <w:divBdr>
            <w:top w:val="none" w:sz="0" w:space="0" w:color="auto"/>
            <w:left w:val="none" w:sz="0" w:space="0" w:color="auto"/>
            <w:bottom w:val="none" w:sz="0" w:space="0" w:color="auto"/>
            <w:right w:val="none" w:sz="0" w:space="0" w:color="auto"/>
          </w:divBdr>
          <w:divsChild>
            <w:div w:id="1195533226">
              <w:marLeft w:val="-225"/>
              <w:marRight w:val="-225"/>
              <w:marTop w:val="0"/>
              <w:marBottom w:val="0"/>
              <w:divBdr>
                <w:top w:val="none" w:sz="0" w:space="0" w:color="auto"/>
                <w:left w:val="none" w:sz="0" w:space="0" w:color="auto"/>
                <w:bottom w:val="none" w:sz="0" w:space="0" w:color="auto"/>
                <w:right w:val="none" w:sz="0" w:space="0" w:color="auto"/>
              </w:divBdr>
              <w:divsChild>
                <w:div w:id="2116820886">
                  <w:marLeft w:val="0"/>
                  <w:marRight w:val="0"/>
                  <w:marTop w:val="0"/>
                  <w:marBottom w:val="0"/>
                  <w:divBdr>
                    <w:top w:val="none" w:sz="0" w:space="0" w:color="auto"/>
                    <w:left w:val="none" w:sz="0" w:space="0" w:color="auto"/>
                    <w:bottom w:val="none" w:sz="0" w:space="0" w:color="auto"/>
                    <w:right w:val="none" w:sz="0" w:space="0" w:color="auto"/>
                  </w:divBdr>
                  <w:divsChild>
                    <w:div w:id="664820969">
                      <w:marLeft w:val="0"/>
                      <w:marRight w:val="0"/>
                      <w:marTop w:val="0"/>
                      <w:marBottom w:val="300"/>
                      <w:divBdr>
                        <w:top w:val="none" w:sz="0" w:space="0" w:color="auto"/>
                        <w:left w:val="none" w:sz="0" w:space="0" w:color="auto"/>
                        <w:bottom w:val="none" w:sz="0" w:space="0" w:color="auto"/>
                        <w:right w:val="none" w:sz="0" w:space="0" w:color="auto"/>
                      </w:divBdr>
                      <w:divsChild>
                        <w:div w:id="306396188">
                          <w:marLeft w:val="0"/>
                          <w:marRight w:val="0"/>
                          <w:marTop w:val="0"/>
                          <w:marBottom w:val="0"/>
                          <w:divBdr>
                            <w:top w:val="none" w:sz="0" w:space="0" w:color="auto"/>
                            <w:left w:val="none" w:sz="0" w:space="0" w:color="auto"/>
                            <w:bottom w:val="none" w:sz="0" w:space="0" w:color="auto"/>
                            <w:right w:val="none" w:sz="0" w:space="0" w:color="auto"/>
                          </w:divBdr>
                          <w:divsChild>
                            <w:div w:id="1460413957">
                              <w:marLeft w:val="0"/>
                              <w:marRight w:val="0"/>
                              <w:marTop w:val="0"/>
                              <w:marBottom w:val="0"/>
                              <w:divBdr>
                                <w:top w:val="none" w:sz="0" w:space="0" w:color="auto"/>
                                <w:left w:val="none" w:sz="0" w:space="0" w:color="auto"/>
                                <w:bottom w:val="none" w:sz="0" w:space="0" w:color="auto"/>
                                <w:right w:val="none" w:sz="0" w:space="0" w:color="auto"/>
                              </w:divBdr>
                              <w:divsChild>
                                <w:div w:id="1351837565">
                                  <w:marLeft w:val="0"/>
                                  <w:marRight w:val="0"/>
                                  <w:marTop w:val="0"/>
                                  <w:marBottom w:val="0"/>
                                  <w:divBdr>
                                    <w:top w:val="none" w:sz="0" w:space="0" w:color="auto"/>
                                    <w:left w:val="none" w:sz="0" w:space="0" w:color="auto"/>
                                    <w:bottom w:val="none" w:sz="0" w:space="0" w:color="auto"/>
                                    <w:right w:val="none" w:sz="0" w:space="0" w:color="auto"/>
                                  </w:divBdr>
                                  <w:divsChild>
                                    <w:div w:id="977994719">
                                      <w:marLeft w:val="0"/>
                                      <w:marRight w:val="0"/>
                                      <w:marTop w:val="105"/>
                                      <w:marBottom w:val="0"/>
                                      <w:divBdr>
                                        <w:top w:val="none" w:sz="0" w:space="0" w:color="auto"/>
                                        <w:left w:val="none" w:sz="0" w:space="0" w:color="auto"/>
                                        <w:bottom w:val="none" w:sz="0" w:space="0" w:color="auto"/>
                                        <w:right w:val="none" w:sz="0" w:space="0" w:color="auto"/>
                                      </w:divBdr>
                                    </w:div>
                                    <w:div w:id="327514130">
                                      <w:marLeft w:val="0"/>
                                      <w:marRight w:val="0"/>
                                      <w:marTop w:val="105"/>
                                      <w:marBottom w:val="0"/>
                                      <w:divBdr>
                                        <w:top w:val="none" w:sz="0" w:space="0" w:color="auto"/>
                                        <w:left w:val="none" w:sz="0" w:space="0" w:color="auto"/>
                                        <w:bottom w:val="none" w:sz="0" w:space="0" w:color="auto"/>
                                        <w:right w:val="none" w:sz="0" w:space="0" w:color="auto"/>
                                      </w:divBdr>
                                    </w:div>
                                    <w:div w:id="38169544">
                                      <w:marLeft w:val="0"/>
                                      <w:marRight w:val="0"/>
                                      <w:marTop w:val="105"/>
                                      <w:marBottom w:val="0"/>
                                      <w:divBdr>
                                        <w:top w:val="none" w:sz="0" w:space="0" w:color="auto"/>
                                        <w:left w:val="none" w:sz="0" w:space="0" w:color="auto"/>
                                        <w:bottom w:val="none" w:sz="0" w:space="0" w:color="auto"/>
                                        <w:right w:val="none" w:sz="0" w:space="0" w:color="auto"/>
                                      </w:divBdr>
                                    </w:div>
                                    <w:div w:id="1999383796">
                                      <w:marLeft w:val="0"/>
                                      <w:marRight w:val="0"/>
                                      <w:marTop w:val="105"/>
                                      <w:marBottom w:val="0"/>
                                      <w:divBdr>
                                        <w:top w:val="none" w:sz="0" w:space="0" w:color="auto"/>
                                        <w:left w:val="none" w:sz="0" w:space="0" w:color="auto"/>
                                        <w:bottom w:val="none" w:sz="0" w:space="0" w:color="auto"/>
                                        <w:right w:val="none" w:sz="0" w:space="0" w:color="auto"/>
                                      </w:divBdr>
                                    </w:div>
                                    <w:div w:id="221524006">
                                      <w:marLeft w:val="0"/>
                                      <w:marRight w:val="0"/>
                                      <w:marTop w:val="105"/>
                                      <w:marBottom w:val="0"/>
                                      <w:divBdr>
                                        <w:top w:val="none" w:sz="0" w:space="0" w:color="auto"/>
                                        <w:left w:val="none" w:sz="0" w:space="0" w:color="auto"/>
                                        <w:bottom w:val="none" w:sz="0" w:space="0" w:color="auto"/>
                                        <w:right w:val="none" w:sz="0" w:space="0" w:color="auto"/>
                                      </w:divBdr>
                                      <w:divsChild>
                                        <w:div w:id="784731592">
                                          <w:marLeft w:val="0"/>
                                          <w:marRight w:val="0"/>
                                          <w:marTop w:val="0"/>
                                          <w:marBottom w:val="0"/>
                                          <w:divBdr>
                                            <w:top w:val="none" w:sz="0" w:space="0" w:color="auto"/>
                                            <w:left w:val="none" w:sz="0" w:space="0" w:color="auto"/>
                                            <w:bottom w:val="none" w:sz="0" w:space="0" w:color="auto"/>
                                            <w:right w:val="none" w:sz="0" w:space="0" w:color="auto"/>
                                          </w:divBdr>
                                        </w:div>
                                        <w:div w:id="1208031027">
                                          <w:marLeft w:val="0"/>
                                          <w:marRight w:val="0"/>
                                          <w:marTop w:val="0"/>
                                          <w:marBottom w:val="0"/>
                                          <w:divBdr>
                                            <w:top w:val="none" w:sz="0" w:space="0" w:color="auto"/>
                                            <w:left w:val="none" w:sz="0" w:space="0" w:color="auto"/>
                                            <w:bottom w:val="none" w:sz="0" w:space="0" w:color="auto"/>
                                            <w:right w:val="none" w:sz="0" w:space="0" w:color="auto"/>
                                          </w:divBdr>
                                        </w:div>
                                      </w:divsChild>
                                    </w:div>
                                    <w:div w:id="1082339629">
                                      <w:marLeft w:val="0"/>
                                      <w:marRight w:val="0"/>
                                      <w:marTop w:val="0"/>
                                      <w:marBottom w:val="0"/>
                                      <w:divBdr>
                                        <w:top w:val="none" w:sz="0" w:space="0" w:color="auto"/>
                                        <w:left w:val="none" w:sz="0" w:space="0" w:color="auto"/>
                                        <w:bottom w:val="none" w:sz="0" w:space="0" w:color="auto"/>
                                        <w:right w:val="none" w:sz="0" w:space="0" w:color="auto"/>
                                      </w:divBdr>
                                      <w:divsChild>
                                        <w:div w:id="2076664520">
                                          <w:marLeft w:val="0"/>
                                          <w:marRight w:val="0"/>
                                          <w:marTop w:val="45"/>
                                          <w:marBottom w:val="0"/>
                                          <w:divBdr>
                                            <w:top w:val="none" w:sz="0" w:space="0" w:color="auto"/>
                                            <w:left w:val="none" w:sz="0" w:space="0" w:color="auto"/>
                                            <w:bottom w:val="none" w:sz="0" w:space="0" w:color="auto"/>
                                            <w:right w:val="none" w:sz="0" w:space="0" w:color="auto"/>
                                          </w:divBdr>
                                          <w:divsChild>
                                            <w:div w:id="63271559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30332175">
                                      <w:marLeft w:val="0"/>
                                      <w:marRight w:val="0"/>
                                      <w:marTop w:val="0"/>
                                      <w:marBottom w:val="0"/>
                                      <w:divBdr>
                                        <w:top w:val="none" w:sz="0" w:space="0" w:color="auto"/>
                                        <w:left w:val="none" w:sz="0" w:space="0" w:color="auto"/>
                                        <w:bottom w:val="none" w:sz="0" w:space="0" w:color="auto"/>
                                        <w:right w:val="none" w:sz="0" w:space="0" w:color="auto"/>
                                      </w:divBdr>
                                      <w:divsChild>
                                        <w:div w:id="633675545">
                                          <w:marLeft w:val="0"/>
                                          <w:marRight w:val="0"/>
                                          <w:marTop w:val="45"/>
                                          <w:marBottom w:val="0"/>
                                          <w:divBdr>
                                            <w:top w:val="none" w:sz="0" w:space="0" w:color="auto"/>
                                            <w:left w:val="none" w:sz="0" w:space="0" w:color="auto"/>
                                            <w:bottom w:val="none" w:sz="0" w:space="0" w:color="auto"/>
                                            <w:right w:val="none" w:sz="0" w:space="0" w:color="auto"/>
                                          </w:divBdr>
                                          <w:divsChild>
                                            <w:div w:id="35966612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817527432">
                                      <w:marLeft w:val="0"/>
                                      <w:marRight w:val="0"/>
                                      <w:marTop w:val="0"/>
                                      <w:marBottom w:val="0"/>
                                      <w:divBdr>
                                        <w:top w:val="none" w:sz="0" w:space="0" w:color="auto"/>
                                        <w:left w:val="none" w:sz="0" w:space="0" w:color="auto"/>
                                        <w:bottom w:val="none" w:sz="0" w:space="0" w:color="auto"/>
                                        <w:right w:val="none" w:sz="0" w:space="0" w:color="auto"/>
                                      </w:divBdr>
                                      <w:divsChild>
                                        <w:div w:id="1624265079">
                                          <w:marLeft w:val="0"/>
                                          <w:marRight w:val="0"/>
                                          <w:marTop w:val="45"/>
                                          <w:marBottom w:val="0"/>
                                          <w:divBdr>
                                            <w:top w:val="none" w:sz="0" w:space="0" w:color="auto"/>
                                            <w:left w:val="none" w:sz="0" w:space="0" w:color="auto"/>
                                            <w:bottom w:val="none" w:sz="0" w:space="0" w:color="auto"/>
                                            <w:right w:val="none" w:sz="0" w:space="0" w:color="auto"/>
                                          </w:divBdr>
                                          <w:divsChild>
                                            <w:div w:id="62858467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000423103">
                                      <w:marLeft w:val="0"/>
                                      <w:marRight w:val="0"/>
                                      <w:marTop w:val="30"/>
                                      <w:marBottom w:val="0"/>
                                      <w:divBdr>
                                        <w:top w:val="none" w:sz="0" w:space="0" w:color="auto"/>
                                        <w:left w:val="none" w:sz="0" w:space="0" w:color="auto"/>
                                        <w:bottom w:val="none" w:sz="0" w:space="0" w:color="auto"/>
                                        <w:right w:val="none" w:sz="0" w:space="0" w:color="auto"/>
                                      </w:divBdr>
                                    </w:div>
                                    <w:div w:id="1149981364">
                                      <w:marLeft w:val="0"/>
                                      <w:marRight w:val="0"/>
                                      <w:marTop w:val="30"/>
                                      <w:marBottom w:val="0"/>
                                      <w:divBdr>
                                        <w:top w:val="none" w:sz="0" w:space="0" w:color="auto"/>
                                        <w:left w:val="none" w:sz="0" w:space="0" w:color="auto"/>
                                        <w:bottom w:val="none" w:sz="0" w:space="0" w:color="auto"/>
                                        <w:right w:val="none" w:sz="0" w:space="0" w:color="auto"/>
                                      </w:divBdr>
                                    </w:div>
                                    <w:div w:id="1565220268">
                                      <w:marLeft w:val="0"/>
                                      <w:marRight w:val="0"/>
                                      <w:marTop w:val="30"/>
                                      <w:marBottom w:val="0"/>
                                      <w:divBdr>
                                        <w:top w:val="none" w:sz="0" w:space="0" w:color="auto"/>
                                        <w:left w:val="none" w:sz="0" w:space="0" w:color="auto"/>
                                        <w:bottom w:val="none" w:sz="0" w:space="0" w:color="auto"/>
                                        <w:right w:val="none" w:sz="0" w:space="0" w:color="auto"/>
                                      </w:divBdr>
                                    </w:div>
                                    <w:div w:id="1092707099">
                                      <w:marLeft w:val="0"/>
                                      <w:marRight w:val="0"/>
                                      <w:marTop w:val="30"/>
                                      <w:marBottom w:val="0"/>
                                      <w:divBdr>
                                        <w:top w:val="none" w:sz="0" w:space="0" w:color="auto"/>
                                        <w:left w:val="none" w:sz="0" w:space="0" w:color="auto"/>
                                        <w:bottom w:val="none" w:sz="0" w:space="0" w:color="auto"/>
                                        <w:right w:val="none" w:sz="0" w:space="0" w:color="auto"/>
                                      </w:divBdr>
                                    </w:div>
                                    <w:div w:id="429199916">
                                      <w:marLeft w:val="0"/>
                                      <w:marRight w:val="0"/>
                                      <w:marTop w:val="30"/>
                                      <w:marBottom w:val="0"/>
                                      <w:divBdr>
                                        <w:top w:val="none" w:sz="0" w:space="0" w:color="auto"/>
                                        <w:left w:val="none" w:sz="0" w:space="0" w:color="auto"/>
                                        <w:bottom w:val="none" w:sz="0" w:space="0" w:color="auto"/>
                                        <w:right w:val="none" w:sz="0" w:space="0" w:color="auto"/>
                                      </w:divBdr>
                                    </w:div>
                                    <w:div w:id="829757099">
                                      <w:marLeft w:val="0"/>
                                      <w:marRight w:val="0"/>
                                      <w:marTop w:val="30"/>
                                      <w:marBottom w:val="0"/>
                                      <w:divBdr>
                                        <w:top w:val="none" w:sz="0" w:space="0" w:color="auto"/>
                                        <w:left w:val="none" w:sz="0" w:space="0" w:color="auto"/>
                                        <w:bottom w:val="none" w:sz="0" w:space="0" w:color="auto"/>
                                        <w:right w:val="none" w:sz="0" w:space="0" w:color="auto"/>
                                      </w:divBdr>
                                    </w:div>
                                    <w:div w:id="1266501660">
                                      <w:marLeft w:val="0"/>
                                      <w:marRight w:val="0"/>
                                      <w:marTop w:val="30"/>
                                      <w:marBottom w:val="0"/>
                                      <w:divBdr>
                                        <w:top w:val="none" w:sz="0" w:space="0" w:color="auto"/>
                                        <w:left w:val="none" w:sz="0" w:space="0" w:color="auto"/>
                                        <w:bottom w:val="none" w:sz="0" w:space="0" w:color="auto"/>
                                        <w:right w:val="none" w:sz="0" w:space="0" w:color="auto"/>
                                      </w:divBdr>
                                      <w:divsChild>
                                        <w:div w:id="475413870">
                                          <w:marLeft w:val="0"/>
                                          <w:marRight w:val="0"/>
                                          <w:marTop w:val="0"/>
                                          <w:marBottom w:val="0"/>
                                          <w:divBdr>
                                            <w:top w:val="none" w:sz="0" w:space="0" w:color="auto"/>
                                            <w:left w:val="none" w:sz="0" w:space="0" w:color="auto"/>
                                            <w:bottom w:val="none" w:sz="0" w:space="0" w:color="auto"/>
                                            <w:right w:val="none" w:sz="0" w:space="0" w:color="auto"/>
                                          </w:divBdr>
                                        </w:div>
                                      </w:divsChild>
                                    </w:div>
                                    <w:div w:id="50809974">
                                      <w:marLeft w:val="0"/>
                                      <w:marRight w:val="0"/>
                                      <w:marTop w:val="30"/>
                                      <w:marBottom w:val="0"/>
                                      <w:divBdr>
                                        <w:top w:val="none" w:sz="0" w:space="0" w:color="auto"/>
                                        <w:left w:val="none" w:sz="0" w:space="0" w:color="auto"/>
                                        <w:bottom w:val="none" w:sz="0" w:space="0" w:color="auto"/>
                                        <w:right w:val="none" w:sz="0" w:space="0" w:color="auto"/>
                                      </w:divBdr>
                                    </w:div>
                                    <w:div w:id="1755860156">
                                      <w:marLeft w:val="0"/>
                                      <w:marRight w:val="0"/>
                                      <w:marTop w:val="30"/>
                                      <w:marBottom w:val="0"/>
                                      <w:divBdr>
                                        <w:top w:val="none" w:sz="0" w:space="0" w:color="auto"/>
                                        <w:left w:val="none" w:sz="0" w:space="0" w:color="auto"/>
                                        <w:bottom w:val="none" w:sz="0" w:space="0" w:color="auto"/>
                                        <w:right w:val="none" w:sz="0" w:space="0" w:color="auto"/>
                                      </w:divBdr>
                                    </w:div>
                                    <w:div w:id="2021396560">
                                      <w:marLeft w:val="0"/>
                                      <w:marRight w:val="0"/>
                                      <w:marTop w:val="30"/>
                                      <w:marBottom w:val="0"/>
                                      <w:divBdr>
                                        <w:top w:val="none" w:sz="0" w:space="0" w:color="auto"/>
                                        <w:left w:val="none" w:sz="0" w:space="0" w:color="auto"/>
                                        <w:bottom w:val="none" w:sz="0" w:space="0" w:color="auto"/>
                                        <w:right w:val="none" w:sz="0" w:space="0" w:color="auto"/>
                                      </w:divBdr>
                                    </w:div>
                                    <w:div w:id="1346588840">
                                      <w:marLeft w:val="0"/>
                                      <w:marRight w:val="0"/>
                                      <w:marTop w:val="30"/>
                                      <w:marBottom w:val="0"/>
                                      <w:divBdr>
                                        <w:top w:val="none" w:sz="0" w:space="0" w:color="auto"/>
                                        <w:left w:val="none" w:sz="0" w:space="0" w:color="auto"/>
                                        <w:bottom w:val="none" w:sz="0" w:space="0" w:color="auto"/>
                                        <w:right w:val="none" w:sz="0" w:space="0" w:color="auto"/>
                                      </w:divBdr>
                                    </w:div>
                                    <w:div w:id="1679502027">
                                      <w:marLeft w:val="0"/>
                                      <w:marRight w:val="0"/>
                                      <w:marTop w:val="30"/>
                                      <w:marBottom w:val="0"/>
                                      <w:divBdr>
                                        <w:top w:val="none" w:sz="0" w:space="0" w:color="auto"/>
                                        <w:left w:val="none" w:sz="0" w:space="0" w:color="auto"/>
                                        <w:bottom w:val="none" w:sz="0" w:space="0" w:color="auto"/>
                                        <w:right w:val="none" w:sz="0" w:space="0" w:color="auto"/>
                                      </w:divBdr>
                                    </w:div>
                                    <w:div w:id="959188604">
                                      <w:marLeft w:val="0"/>
                                      <w:marRight w:val="0"/>
                                      <w:marTop w:val="30"/>
                                      <w:marBottom w:val="0"/>
                                      <w:divBdr>
                                        <w:top w:val="none" w:sz="0" w:space="0" w:color="auto"/>
                                        <w:left w:val="none" w:sz="0" w:space="0" w:color="auto"/>
                                        <w:bottom w:val="none" w:sz="0" w:space="0" w:color="auto"/>
                                        <w:right w:val="none" w:sz="0" w:space="0" w:color="auto"/>
                                      </w:divBdr>
                                    </w:div>
                                    <w:div w:id="1152797038">
                                      <w:marLeft w:val="0"/>
                                      <w:marRight w:val="0"/>
                                      <w:marTop w:val="30"/>
                                      <w:marBottom w:val="0"/>
                                      <w:divBdr>
                                        <w:top w:val="none" w:sz="0" w:space="0" w:color="auto"/>
                                        <w:left w:val="none" w:sz="0" w:space="0" w:color="auto"/>
                                        <w:bottom w:val="none" w:sz="0" w:space="0" w:color="auto"/>
                                        <w:right w:val="none" w:sz="0" w:space="0" w:color="auto"/>
                                      </w:divBdr>
                                      <w:divsChild>
                                        <w:div w:id="766925639">
                                          <w:marLeft w:val="0"/>
                                          <w:marRight w:val="0"/>
                                          <w:marTop w:val="0"/>
                                          <w:marBottom w:val="0"/>
                                          <w:divBdr>
                                            <w:top w:val="none" w:sz="0" w:space="0" w:color="auto"/>
                                            <w:left w:val="none" w:sz="0" w:space="0" w:color="auto"/>
                                            <w:bottom w:val="none" w:sz="0" w:space="0" w:color="auto"/>
                                            <w:right w:val="none" w:sz="0" w:space="0" w:color="auto"/>
                                          </w:divBdr>
                                        </w:div>
                                      </w:divsChild>
                                    </w:div>
                                    <w:div w:id="237371495">
                                      <w:marLeft w:val="0"/>
                                      <w:marRight w:val="0"/>
                                      <w:marTop w:val="30"/>
                                      <w:marBottom w:val="0"/>
                                      <w:divBdr>
                                        <w:top w:val="none" w:sz="0" w:space="0" w:color="auto"/>
                                        <w:left w:val="none" w:sz="0" w:space="0" w:color="auto"/>
                                        <w:bottom w:val="none" w:sz="0" w:space="0" w:color="auto"/>
                                        <w:right w:val="none" w:sz="0" w:space="0" w:color="auto"/>
                                      </w:divBdr>
                                    </w:div>
                                    <w:div w:id="2059815301">
                                      <w:marLeft w:val="0"/>
                                      <w:marRight w:val="0"/>
                                      <w:marTop w:val="30"/>
                                      <w:marBottom w:val="0"/>
                                      <w:divBdr>
                                        <w:top w:val="none" w:sz="0" w:space="0" w:color="auto"/>
                                        <w:left w:val="none" w:sz="0" w:space="0" w:color="auto"/>
                                        <w:bottom w:val="none" w:sz="0" w:space="0" w:color="auto"/>
                                        <w:right w:val="none" w:sz="0" w:space="0" w:color="auto"/>
                                      </w:divBdr>
                                    </w:div>
                                    <w:div w:id="227036417">
                                      <w:marLeft w:val="0"/>
                                      <w:marRight w:val="0"/>
                                      <w:marTop w:val="30"/>
                                      <w:marBottom w:val="0"/>
                                      <w:divBdr>
                                        <w:top w:val="none" w:sz="0" w:space="0" w:color="auto"/>
                                        <w:left w:val="none" w:sz="0" w:space="0" w:color="auto"/>
                                        <w:bottom w:val="none" w:sz="0" w:space="0" w:color="auto"/>
                                        <w:right w:val="none" w:sz="0" w:space="0" w:color="auto"/>
                                      </w:divBdr>
                                    </w:div>
                                    <w:div w:id="1087115192">
                                      <w:marLeft w:val="0"/>
                                      <w:marRight w:val="0"/>
                                      <w:marTop w:val="30"/>
                                      <w:marBottom w:val="0"/>
                                      <w:divBdr>
                                        <w:top w:val="none" w:sz="0" w:space="0" w:color="auto"/>
                                        <w:left w:val="none" w:sz="0" w:space="0" w:color="auto"/>
                                        <w:bottom w:val="none" w:sz="0" w:space="0" w:color="auto"/>
                                        <w:right w:val="none" w:sz="0" w:space="0" w:color="auto"/>
                                      </w:divBdr>
                                    </w:div>
                                    <w:div w:id="411393414">
                                      <w:marLeft w:val="0"/>
                                      <w:marRight w:val="0"/>
                                      <w:marTop w:val="30"/>
                                      <w:marBottom w:val="0"/>
                                      <w:divBdr>
                                        <w:top w:val="none" w:sz="0" w:space="0" w:color="auto"/>
                                        <w:left w:val="none" w:sz="0" w:space="0" w:color="auto"/>
                                        <w:bottom w:val="none" w:sz="0" w:space="0" w:color="auto"/>
                                        <w:right w:val="none" w:sz="0" w:space="0" w:color="auto"/>
                                      </w:divBdr>
                                    </w:div>
                                    <w:div w:id="283467719">
                                      <w:marLeft w:val="0"/>
                                      <w:marRight w:val="0"/>
                                      <w:marTop w:val="30"/>
                                      <w:marBottom w:val="0"/>
                                      <w:divBdr>
                                        <w:top w:val="none" w:sz="0" w:space="0" w:color="auto"/>
                                        <w:left w:val="none" w:sz="0" w:space="0" w:color="auto"/>
                                        <w:bottom w:val="none" w:sz="0" w:space="0" w:color="auto"/>
                                        <w:right w:val="none" w:sz="0" w:space="0" w:color="auto"/>
                                      </w:divBdr>
                                    </w:div>
                                    <w:div w:id="538278536">
                                      <w:marLeft w:val="0"/>
                                      <w:marRight w:val="0"/>
                                      <w:marTop w:val="30"/>
                                      <w:marBottom w:val="0"/>
                                      <w:divBdr>
                                        <w:top w:val="none" w:sz="0" w:space="0" w:color="auto"/>
                                        <w:left w:val="none" w:sz="0" w:space="0" w:color="auto"/>
                                        <w:bottom w:val="none" w:sz="0" w:space="0" w:color="auto"/>
                                        <w:right w:val="none" w:sz="0" w:space="0" w:color="auto"/>
                                      </w:divBdr>
                                      <w:divsChild>
                                        <w:div w:id="63647831">
                                          <w:marLeft w:val="0"/>
                                          <w:marRight w:val="0"/>
                                          <w:marTop w:val="0"/>
                                          <w:marBottom w:val="0"/>
                                          <w:divBdr>
                                            <w:top w:val="none" w:sz="0" w:space="0" w:color="auto"/>
                                            <w:left w:val="none" w:sz="0" w:space="0" w:color="auto"/>
                                            <w:bottom w:val="none" w:sz="0" w:space="0" w:color="auto"/>
                                            <w:right w:val="none" w:sz="0" w:space="0" w:color="auto"/>
                                          </w:divBdr>
                                        </w:div>
                                      </w:divsChild>
                                    </w:div>
                                    <w:div w:id="1904095520">
                                      <w:marLeft w:val="0"/>
                                      <w:marRight w:val="0"/>
                                      <w:marTop w:val="105"/>
                                      <w:marBottom w:val="0"/>
                                      <w:divBdr>
                                        <w:top w:val="none" w:sz="0" w:space="0" w:color="auto"/>
                                        <w:left w:val="none" w:sz="0" w:space="0" w:color="auto"/>
                                        <w:bottom w:val="none" w:sz="0" w:space="0" w:color="auto"/>
                                        <w:right w:val="none" w:sz="0" w:space="0" w:color="auto"/>
                                      </w:divBdr>
                                    </w:div>
                                    <w:div w:id="958923630">
                                      <w:marLeft w:val="0"/>
                                      <w:marRight w:val="0"/>
                                      <w:marTop w:val="105"/>
                                      <w:marBottom w:val="0"/>
                                      <w:divBdr>
                                        <w:top w:val="none" w:sz="0" w:space="0" w:color="auto"/>
                                        <w:left w:val="none" w:sz="0" w:space="0" w:color="auto"/>
                                        <w:bottom w:val="none" w:sz="0" w:space="0" w:color="auto"/>
                                        <w:right w:val="none" w:sz="0" w:space="0" w:color="auto"/>
                                      </w:divBdr>
                                    </w:div>
                                    <w:div w:id="394670447">
                                      <w:marLeft w:val="0"/>
                                      <w:marRight w:val="0"/>
                                      <w:marTop w:val="105"/>
                                      <w:marBottom w:val="0"/>
                                      <w:divBdr>
                                        <w:top w:val="none" w:sz="0" w:space="0" w:color="auto"/>
                                        <w:left w:val="none" w:sz="0" w:space="0" w:color="auto"/>
                                        <w:bottom w:val="none" w:sz="0" w:space="0" w:color="auto"/>
                                        <w:right w:val="none" w:sz="0" w:space="0" w:color="auto"/>
                                      </w:divBdr>
                                    </w:div>
                                    <w:div w:id="126824183">
                                      <w:marLeft w:val="0"/>
                                      <w:marRight w:val="0"/>
                                      <w:marTop w:val="105"/>
                                      <w:marBottom w:val="0"/>
                                      <w:divBdr>
                                        <w:top w:val="none" w:sz="0" w:space="0" w:color="auto"/>
                                        <w:left w:val="none" w:sz="0" w:space="0" w:color="auto"/>
                                        <w:bottom w:val="none" w:sz="0" w:space="0" w:color="auto"/>
                                        <w:right w:val="none" w:sz="0" w:space="0" w:color="auto"/>
                                      </w:divBdr>
                                    </w:div>
                                    <w:div w:id="1481800415">
                                      <w:marLeft w:val="0"/>
                                      <w:marRight w:val="0"/>
                                      <w:marTop w:val="105"/>
                                      <w:marBottom w:val="0"/>
                                      <w:divBdr>
                                        <w:top w:val="none" w:sz="0" w:space="0" w:color="auto"/>
                                        <w:left w:val="none" w:sz="0" w:space="0" w:color="auto"/>
                                        <w:bottom w:val="none" w:sz="0" w:space="0" w:color="auto"/>
                                        <w:right w:val="none" w:sz="0" w:space="0" w:color="auto"/>
                                      </w:divBdr>
                                    </w:div>
                                    <w:div w:id="1676375367">
                                      <w:marLeft w:val="0"/>
                                      <w:marRight w:val="0"/>
                                      <w:marTop w:val="105"/>
                                      <w:marBottom w:val="0"/>
                                      <w:divBdr>
                                        <w:top w:val="none" w:sz="0" w:space="0" w:color="auto"/>
                                        <w:left w:val="none" w:sz="0" w:space="0" w:color="auto"/>
                                        <w:bottom w:val="none" w:sz="0" w:space="0" w:color="auto"/>
                                        <w:right w:val="none" w:sz="0" w:space="0" w:color="auto"/>
                                      </w:divBdr>
                                      <w:divsChild>
                                        <w:div w:id="1805611151">
                                          <w:marLeft w:val="0"/>
                                          <w:marRight w:val="0"/>
                                          <w:marTop w:val="0"/>
                                          <w:marBottom w:val="0"/>
                                          <w:divBdr>
                                            <w:top w:val="none" w:sz="0" w:space="0" w:color="auto"/>
                                            <w:left w:val="none" w:sz="0" w:space="0" w:color="auto"/>
                                            <w:bottom w:val="none" w:sz="0" w:space="0" w:color="auto"/>
                                            <w:right w:val="none" w:sz="0" w:space="0" w:color="auto"/>
                                          </w:divBdr>
                                        </w:div>
                                        <w:div w:id="1433354033">
                                          <w:marLeft w:val="0"/>
                                          <w:marRight w:val="0"/>
                                          <w:marTop w:val="0"/>
                                          <w:marBottom w:val="0"/>
                                          <w:divBdr>
                                            <w:top w:val="none" w:sz="0" w:space="0" w:color="auto"/>
                                            <w:left w:val="none" w:sz="0" w:space="0" w:color="auto"/>
                                            <w:bottom w:val="none" w:sz="0" w:space="0" w:color="auto"/>
                                            <w:right w:val="none" w:sz="0" w:space="0" w:color="auto"/>
                                          </w:divBdr>
                                        </w:div>
                                      </w:divsChild>
                                    </w:div>
                                    <w:div w:id="1518689573">
                                      <w:marLeft w:val="0"/>
                                      <w:marRight w:val="0"/>
                                      <w:marTop w:val="0"/>
                                      <w:marBottom w:val="0"/>
                                      <w:divBdr>
                                        <w:top w:val="none" w:sz="0" w:space="0" w:color="auto"/>
                                        <w:left w:val="none" w:sz="0" w:space="0" w:color="auto"/>
                                        <w:bottom w:val="none" w:sz="0" w:space="0" w:color="auto"/>
                                        <w:right w:val="none" w:sz="0" w:space="0" w:color="auto"/>
                                      </w:divBdr>
                                      <w:divsChild>
                                        <w:div w:id="904753983">
                                          <w:marLeft w:val="0"/>
                                          <w:marRight w:val="0"/>
                                          <w:marTop w:val="45"/>
                                          <w:marBottom w:val="0"/>
                                          <w:divBdr>
                                            <w:top w:val="none" w:sz="0" w:space="0" w:color="auto"/>
                                            <w:left w:val="none" w:sz="0" w:space="0" w:color="auto"/>
                                            <w:bottom w:val="none" w:sz="0" w:space="0" w:color="auto"/>
                                            <w:right w:val="none" w:sz="0" w:space="0" w:color="auto"/>
                                          </w:divBdr>
                                          <w:divsChild>
                                            <w:div w:id="120340467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59279781">
                                      <w:marLeft w:val="0"/>
                                      <w:marRight w:val="0"/>
                                      <w:marTop w:val="0"/>
                                      <w:marBottom w:val="0"/>
                                      <w:divBdr>
                                        <w:top w:val="none" w:sz="0" w:space="0" w:color="auto"/>
                                        <w:left w:val="none" w:sz="0" w:space="0" w:color="auto"/>
                                        <w:bottom w:val="none" w:sz="0" w:space="0" w:color="auto"/>
                                        <w:right w:val="none" w:sz="0" w:space="0" w:color="auto"/>
                                      </w:divBdr>
                                      <w:divsChild>
                                        <w:div w:id="2088645596">
                                          <w:marLeft w:val="0"/>
                                          <w:marRight w:val="0"/>
                                          <w:marTop w:val="45"/>
                                          <w:marBottom w:val="0"/>
                                          <w:divBdr>
                                            <w:top w:val="none" w:sz="0" w:space="0" w:color="auto"/>
                                            <w:left w:val="none" w:sz="0" w:space="0" w:color="auto"/>
                                            <w:bottom w:val="none" w:sz="0" w:space="0" w:color="auto"/>
                                            <w:right w:val="none" w:sz="0" w:space="0" w:color="auto"/>
                                          </w:divBdr>
                                          <w:divsChild>
                                            <w:div w:id="8461613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83400659">
                                      <w:marLeft w:val="0"/>
                                      <w:marRight w:val="0"/>
                                      <w:marTop w:val="0"/>
                                      <w:marBottom w:val="0"/>
                                      <w:divBdr>
                                        <w:top w:val="none" w:sz="0" w:space="0" w:color="auto"/>
                                        <w:left w:val="none" w:sz="0" w:space="0" w:color="auto"/>
                                        <w:bottom w:val="none" w:sz="0" w:space="0" w:color="auto"/>
                                        <w:right w:val="none" w:sz="0" w:space="0" w:color="auto"/>
                                      </w:divBdr>
                                      <w:divsChild>
                                        <w:div w:id="4065181">
                                          <w:marLeft w:val="0"/>
                                          <w:marRight w:val="0"/>
                                          <w:marTop w:val="45"/>
                                          <w:marBottom w:val="0"/>
                                          <w:divBdr>
                                            <w:top w:val="none" w:sz="0" w:space="0" w:color="auto"/>
                                            <w:left w:val="none" w:sz="0" w:space="0" w:color="auto"/>
                                            <w:bottom w:val="none" w:sz="0" w:space="0" w:color="auto"/>
                                            <w:right w:val="none" w:sz="0" w:space="0" w:color="auto"/>
                                          </w:divBdr>
                                          <w:divsChild>
                                            <w:div w:id="162065001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848909438">
                                      <w:marLeft w:val="0"/>
                                      <w:marRight w:val="0"/>
                                      <w:marTop w:val="30"/>
                                      <w:marBottom w:val="0"/>
                                      <w:divBdr>
                                        <w:top w:val="none" w:sz="0" w:space="0" w:color="auto"/>
                                        <w:left w:val="none" w:sz="0" w:space="0" w:color="auto"/>
                                        <w:bottom w:val="none" w:sz="0" w:space="0" w:color="auto"/>
                                        <w:right w:val="none" w:sz="0" w:space="0" w:color="auto"/>
                                      </w:divBdr>
                                    </w:div>
                                    <w:div w:id="1551768887">
                                      <w:marLeft w:val="0"/>
                                      <w:marRight w:val="0"/>
                                      <w:marTop w:val="30"/>
                                      <w:marBottom w:val="0"/>
                                      <w:divBdr>
                                        <w:top w:val="none" w:sz="0" w:space="0" w:color="auto"/>
                                        <w:left w:val="none" w:sz="0" w:space="0" w:color="auto"/>
                                        <w:bottom w:val="none" w:sz="0" w:space="0" w:color="auto"/>
                                        <w:right w:val="none" w:sz="0" w:space="0" w:color="auto"/>
                                      </w:divBdr>
                                    </w:div>
                                    <w:div w:id="1544366106">
                                      <w:marLeft w:val="0"/>
                                      <w:marRight w:val="0"/>
                                      <w:marTop w:val="30"/>
                                      <w:marBottom w:val="0"/>
                                      <w:divBdr>
                                        <w:top w:val="none" w:sz="0" w:space="0" w:color="auto"/>
                                        <w:left w:val="none" w:sz="0" w:space="0" w:color="auto"/>
                                        <w:bottom w:val="none" w:sz="0" w:space="0" w:color="auto"/>
                                        <w:right w:val="none" w:sz="0" w:space="0" w:color="auto"/>
                                      </w:divBdr>
                                    </w:div>
                                    <w:div w:id="1985812673">
                                      <w:marLeft w:val="0"/>
                                      <w:marRight w:val="0"/>
                                      <w:marTop w:val="30"/>
                                      <w:marBottom w:val="0"/>
                                      <w:divBdr>
                                        <w:top w:val="none" w:sz="0" w:space="0" w:color="auto"/>
                                        <w:left w:val="none" w:sz="0" w:space="0" w:color="auto"/>
                                        <w:bottom w:val="none" w:sz="0" w:space="0" w:color="auto"/>
                                        <w:right w:val="none" w:sz="0" w:space="0" w:color="auto"/>
                                      </w:divBdr>
                                    </w:div>
                                    <w:div w:id="916328494">
                                      <w:marLeft w:val="0"/>
                                      <w:marRight w:val="0"/>
                                      <w:marTop w:val="30"/>
                                      <w:marBottom w:val="0"/>
                                      <w:divBdr>
                                        <w:top w:val="none" w:sz="0" w:space="0" w:color="auto"/>
                                        <w:left w:val="none" w:sz="0" w:space="0" w:color="auto"/>
                                        <w:bottom w:val="none" w:sz="0" w:space="0" w:color="auto"/>
                                        <w:right w:val="none" w:sz="0" w:space="0" w:color="auto"/>
                                      </w:divBdr>
                                    </w:div>
                                    <w:div w:id="831796234">
                                      <w:marLeft w:val="0"/>
                                      <w:marRight w:val="0"/>
                                      <w:marTop w:val="30"/>
                                      <w:marBottom w:val="0"/>
                                      <w:divBdr>
                                        <w:top w:val="none" w:sz="0" w:space="0" w:color="auto"/>
                                        <w:left w:val="none" w:sz="0" w:space="0" w:color="auto"/>
                                        <w:bottom w:val="none" w:sz="0" w:space="0" w:color="auto"/>
                                        <w:right w:val="none" w:sz="0" w:space="0" w:color="auto"/>
                                      </w:divBdr>
                                    </w:div>
                                    <w:div w:id="2003697697">
                                      <w:marLeft w:val="0"/>
                                      <w:marRight w:val="0"/>
                                      <w:marTop w:val="30"/>
                                      <w:marBottom w:val="0"/>
                                      <w:divBdr>
                                        <w:top w:val="none" w:sz="0" w:space="0" w:color="auto"/>
                                        <w:left w:val="none" w:sz="0" w:space="0" w:color="auto"/>
                                        <w:bottom w:val="none" w:sz="0" w:space="0" w:color="auto"/>
                                        <w:right w:val="none" w:sz="0" w:space="0" w:color="auto"/>
                                      </w:divBdr>
                                      <w:divsChild>
                                        <w:div w:id="1976640047">
                                          <w:marLeft w:val="0"/>
                                          <w:marRight w:val="0"/>
                                          <w:marTop w:val="0"/>
                                          <w:marBottom w:val="0"/>
                                          <w:divBdr>
                                            <w:top w:val="none" w:sz="0" w:space="0" w:color="auto"/>
                                            <w:left w:val="none" w:sz="0" w:space="0" w:color="auto"/>
                                            <w:bottom w:val="none" w:sz="0" w:space="0" w:color="auto"/>
                                            <w:right w:val="none" w:sz="0" w:space="0" w:color="auto"/>
                                          </w:divBdr>
                                        </w:div>
                                      </w:divsChild>
                                    </w:div>
                                    <w:div w:id="2111049461">
                                      <w:marLeft w:val="0"/>
                                      <w:marRight w:val="0"/>
                                      <w:marTop w:val="30"/>
                                      <w:marBottom w:val="0"/>
                                      <w:divBdr>
                                        <w:top w:val="none" w:sz="0" w:space="0" w:color="auto"/>
                                        <w:left w:val="none" w:sz="0" w:space="0" w:color="auto"/>
                                        <w:bottom w:val="none" w:sz="0" w:space="0" w:color="auto"/>
                                        <w:right w:val="none" w:sz="0" w:space="0" w:color="auto"/>
                                      </w:divBdr>
                                    </w:div>
                                    <w:div w:id="1741978823">
                                      <w:marLeft w:val="0"/>
                                      <w:marRight w:val="0"/>
                                      <w:marTop w:val="30"/>
                                      <w:marBottom w:val="0"/>
                                      <w:divBdr>
                                        <w:top w:val="none" w:sz="0" w:space="0" w:color="auto"/>
                                        <w:left w:val="none" w:sz="0" w:space="0" w:color="auto"/>
                                        <w:bottom w:val="none" w:sz="0" w:space="0" w:color="auto"/>
                                        <w:right w:val="none" w:sz="0" w:space="0" w:color="auto"/>
                                      </w:divBdr>
                                    </w:div>
                                    <w:div w:id="360739431">
                                      <w:marLeft w:val="0"/>
                                      <w:marRight w:val="0"/>
                                      <w:marTop w:val="30"/>
                                      <w:marBottom w:val="0"/>
                                      <w:divBdr>
                                        <w:top w:val="none" w:sz="0" w:space="0" w:color="auto"/>
                                        <w:left w:val="none" w:sz="0" w:space="0" w:color="auto"/>
                                        <w:bottom w:val="none" w:sz="0" w:space="0" w:color="auto"/>
                                        <w:right w:val="none" w:sz="0" w:space="0" w:color="auto"/>
                                      </w:divBdr>
                                    </w:div>
                                    <w:div w:id="2137792977">
                                      <w:marLeft w:val="0"/>
                                      <w:marRight w:val="0"/>
                                      <w:marTop w:val="30"/>
                                      <w:marBottom w:val="0"/>
                                      <w:divBdr>
                                        <w:top w:val="none" w:sz="0" w:space="0" w:color="auto"/>
                                        <w:left w:val="none" w:sz="0" w:space="0" w:color="auto"/>
                                        <w:bottom w:val="none" w:sz="0" w:space="0" w:color="auto"/>
                                        <w:right w:val="none" w:sz="0" w:space="0" w:color="auto"/>
                                      </w:divBdr>
                                    </w:div>
                                    <w:div w:id="1574699343">
                                      <w:marLeft w:val="0"/>
                                      <w:marRight w:val="0"/>
                                      <w:marTop w:val="30"/>
                                      <w:marBottom w:val="0"/>
                                      <w:divBdr>
                                        <w:top w:val="none" w:sz="0" w:space="0" w:color="auto"/>
                                        <w:left w:val="none" w:sz="0" w:space="0" w:color="auto"/>
                                        <w:bottom w:val="none" w:sz="0" w:space="0" w:color="auto"/>
                                        <w:right w:val="none" w:sz="0" w:space="0" w:color="auto"/>
                                      </w:divBdr>
                                    </w:div>
                                    <w:div w:id="980497067">
                                      <w:marLeft w:val="0"/>
                                      <w:marRight w:val="0"/>
                                      <w:marTop w:val="30"/>
                                      <w:marBottom w:val="0"/>
                                      <w:divBdr>
                                        <w:top w:val="none" w:sz="0" w:space="0" w:color="auto"/>
                                        <w:left w:val="none" w:sz="0" w:space="0" w:color="auto"/>
                                        <w:bottom w:val="none" w:sz="0" w:space="0" w:color="auto"/>
                                        <w:right w:val="none" w:sz="0" w:space="0" w:color="auto"/>
                                      </w:divBdr>
                                    </w:div>
                                    <w:div w:id="2002923808">
                                      <w:marLeft w:val="0"/>
                                      <w:marRight w:val="0"/>
                                      <w:marTop w:val="30"/>
                                      <w:marBottom w:val="0"/>
                                      <w:divBdr>
                                        <w:top w:val="none" w:sz="0" w:space="0" w:color="auto"/>
                                        <w:left w:val="none" w:sz="0" w:space="0" w:color="auto"/>
                                        <w:bottom w:val="none" w:sz="0" w:space="0" w:color="auto"/>
                                        <w:right w:val="none" w:sz="0" w:space="0" w:color="auto"/>
                                      </w:divBdr>
                                      <w:divsChild>
                                        <w:div w:id="1888637013">
                                          <w:marLeft w:val="0"/>
                                          <w:marRight w:val="0"/>
                                          <w:marTop w:val="0"/>
                                          <w:marBottom w:val="0"/>
                                          <w:divBdr>
                                            <w:top w:val="none" w:sz="0" w:space="0" w:color="auto"/>
                                            <w:left w:val="none" w:sz="0" w:space="0" w:color="auto"/>
                                            <w:bottom w:val="none" w:sz="0" w:space="0" w:color="auto"/>
                                            <w:right w:val="none" w:sz="0" w:space="0" w:color="auto"/>
                                          </w:divBdr>
                                        </w:div>
                                      </w:divsChild>
                                    </w:div>
                                    <w:div w:id="943880887">
                                      <w:marLeft w:val="0"/>
                                      <w:marRight w:val="0"/>
                                      <w:marTop w:val="30"/>
                                      <w:marBottom w:val="0"/>
                                      <w:divBdr>
                                        <w:top w:val="none" w:sz="0" w:space="0" w:color="auto"/>
                                        <w:left w:val="none" w:sz="0" w:space="0" w:color="auto"/>
                                        <w:bottom w:val="none" w:sz="0" w:space="0" w:color="auto"/>
                                        <w:right w:val="none" w:sz="0" w:space="0" w:color="auto"/>
                                      </w:divBdr>
                                    </w:div>
                                    <w:div w:id="1768958090">
                                      <w:marLeft w:val="0"/>
                                      <w:marRight w:val="0"/>
                                      <w:marTop w:val="30"/>
                                      <w:marBottom w:val="0"/>
                                      <w:divBdr>
                                        <w:top w:val="none" w:sz="0" w:space="0" w:color="auto"/>
                                        <w:left w:val="none" w:sz="0" w:space="0" w:color="auto"/>
                                        <w:bottom w:val="none" w:sz="0" w:space="0" w:color="auto"/>
                                        <w:right w:val="none" w:sz="0" w:space="0" w:color="auto"/>
                                      </w:divBdr>
                                    </w:div>
                                    <w:div w:id="1155759426">
                                      <w:marLeft w:val="0"/>
                                      <w:marRight w:val="0"/>
                                      <w:marTop w:val="30"/>
                                      <w:marBottom w:val="0"/>
                                      <w:divBdr>
                                        <w:top w:val="none" w:sz="0" w:space="0" w:color="auto"/>
                                        <w:left w:val="none" w:sz="0" w:space="0" w:color="auto"/>
                                        <w:bottom w:val="none" w:sz="0" w:space="0" w:color="auto"/>
                                        <w:right w:val="none" w:sz="0" w:space="0" w:color="auto"/>
                                      </w:divBdr>
                                    </w:div>
                                    <w:div w:id="1772972149">
                                      <w:marLeft w:val="0"/>
                                      <w:marRight w:val="0"/>
                                      <w:marTop w:val="30"/>
                                      <w:marBottom w:val="0"/>
                                      <w:divBdr>
                                        <w:top w:val="none" w:sz="0" w:space="0" w:color="auto"/>
                                        <w:left w:val="none" w:sz="0" w:space="0" w:color="auto"/>
                                        <w:bottom w:val="none" w:sz="0" w:space="0" w:color="auto"/>
                                        <w:right w:val="none" w:sz="0" w:space="0" w:color="auto"/>
                                      </w:divBdr>
                                    </w:div>
                                    <w:div w:id="1925917629">
                                      <w:marLeft w:val="0"/>
                                      <w:marRight w:val="0"/>
                                      <w:marTop w:val="30"/>
                                      <w:marBottom w:val="0"/>
                                      <w:divBdr>
                                        <w:top w:val="none" w:sz="0" w:space="0" w:color="auto"/>
                                        <w:left w:val="none" w:sz="0" w:space="0" w:color="auto"/>
                                        <w:bottom w:val="none" w:sz="0" w:space="0" w:color="auto"/>
                                        <w:right w:val="none" w:sz="0" w:space="0" w:color="auto"/>
                                      </w:divBdr>
                                    </w:div>
                                    <w:div w:id="95295402">
                                      <w:marLeft w:val="0"/>
                                      <w:marRight w:val="0"/>
                                      <w:marTop w:val="30"/>
                                      <w:marBottom w:val="0"/>
                                      <w:divBdr>
                                        <w:top w:val="none" w:sz="0" w:space="0" w:color="auto"/>
                                        <w:left w:val="none" w:sz="0" w:space="0" w:color="auto"/>
                                        <w:bottom w:val="none" w:sz="0" w:space="0" w:color="auto"/>
                                        <w:right w:val="none" w:sz="0" w:space="0" w:color="auto"/>
                                      </w:divBdr>
                                    </w:div>
                                    <w:div w:id="1303733990">
                                      <w:marLeft w:val="0"/>
                                      <w:marRight w:val="0"/>
                                      <w:marTop w:val="30"/>
                                      <w:marBottom w:val="0"/>
                                      <w:divBdr>
                                        <w:top w:val="none" w:sz="0" w:space="0" w:color="auto"/>
                                        <w:left w:val="none" w:sz="0" w:space="0" w:color="auto"/>
                                        <w:bottom w:val="none" w:sz="0" w:space="0" w:color="auto"/>
                                        <w:right w:val="none" w:sz="0" w:space="0" w:color="auto"/>
                                      </w:divBdr>
                                      <w:divsChild>
                                        <w:div w:id="1912157643">
                                          <w:marLeft w:val="0"/>
                                          <w:marRight w:val="0"/>
                                          <w:marTop w:val="0"/>
                                          <w:marBottom w:val="0"/>
                                          <w:divBdr>
                                            <w:top w:val="none" w:sz="0" w:space="0" w:color="auto"/>
                                            <w:left w:val="none" w:sz="0" w:space="0" w:color="auto"/>
                                            <w:bottom w:val="none" w:sz="0" w:space="0" w:color="auto"/>
                                            <w:right w:val="none" w:sz="0" w:space="0" w:color="auto"/>
                                          </w:divBdr>
                                        </w:div>
                                      </w:divsChild>
                                    </w:div>
                                    <w:div w:id="471868113">
                                      <w:marLeft w:val="0"/>
                                      <w:marRight w:val="0"/>
                                      <w:marTop w:val="105"/>
                                      <w:marBottom w:val="0"/>
                                      <w:divBdr>
                                        <w:top w:val="none" w:sz="0" w:space="0" w:color="auto"/>
                                        <w:left w:val="none" w:sz="0" w:space="0" w:color="auto"/>
                                        <w:bottom w:val="none" w:sz="0" w:space="0" w:color="auto"/>
                                        <w:right w:val="none" w:sz="0" w:space="0" w:color="auto"/>
                                      </w:divBdr>
                                    </w:div>
                                    <w:div w:id="774599732">
                                      <w:marLeft w:val="0"/>
                                      <w:marRight w:val="0"/>
                                      <w:marTop w:val="105"/>
                                      <w:marBottom w:val="0"/>
                                      <w:divBdr>
                                        <w:top w:val="none" w:sz="0" w:space="0" w:color="auto"/>
                                        <w:left w:val="none" w:sz="0" w:space="0" w:color="auto"/>
                                        <w:bottom w:val="none" w:sz="0" w:space="0" w:color="auto"/>
                                        <w:right w:val="none" w:sz="0" w:space="0" w:color="auto"/>
                                      </w:divBdr>
                                    </w:div>
                                    <w:div w:id="604774291">
                                      <w:marLeft w:val="0"/>
                                      <w:marRight w:val="0"/>
                                      <w:marTop w:val="105"/>
                                      <w:marBottom w:val="0"/>
                                      <w:divBdr>
                                        <w:top w:val="none" w:sz="0" w:space="0" w:color="auto"/>
                                        <w:left w:val="none" w:sz="0" w:space="0" w:color="auto"/>
                                        <w:bottom w:val="none" w:sz="0" w:space="0" w:color="auto"/>
                                        <w:right w:val="none" w:sz="0" w:space="0" w:color="auto"/>
                                      </w:divBdr>
                                    </w:div>
                                    <w:div w:id="1322003975">
                                      <w:marLeft w:val="0"/>
                                      <w:marRight w:val="0"/>
                                      <w:marTop w:val="105"/>
                                      <w:marBottom w:val="0"/>
                                      <w:divBdr>
                                        <w:top w:val="none" w:sz="0" w:space="0" w:color="auto"/>
                                        <w:left w:val="none" w:sz="0" w:space="0" w:color="auto"/>
                                        <w:bottom w:val="none" w:sz="0" w:space="0" w:color="auto"/>
                                        <w:right w:val="none" w:sz="0" w:space="0" w:color="auto"/>
                                      </w:divBdr>
                                    </w:div>
                                    <w:div w:id="1462115042">
                                      <w:marLeft w:val="0"/>
                                      <w:marRight w:val="0"/>
                                      <w:marTop w:val="105"/>
                                      <w:marBottom w:val="0"/>
                                      <w:divBdr>
                                        <w:top w:val="none" w:sz="0" w:space="0" w:color="auto"/>
                                        <w:left w:val="none" w:sz="0" w:space="0" w:color="auto"/>
                                        <w:bottom w:val="none" w:sz="0" w:space="0" w:color="auto"/>
                                        <w:right w:val="none" w:sz="0" w:space="0" w:color="auto"/>
                                      </w:divBdr>
                                    </w:div>
                                    <w:div w:id="1369335975">
                                      <w:marLeft w:val="0"/>
                                      <w:marRight w:val="0"/>
                                      <w:marTop w:val="105"/>
                                      <w:marBottom w:val="0"/>
                                      <w:divBdr>
                                        <w:top w:val="none" w:sz="0" w:space="0" w:color="auto"/>
                                        <w:left w:val="none" w:sz="0" w:space="0" w:color="auto"/>
                                        <w:bottom w:val="none" w:sz="0" w:space="0" w:color="auto"/>
                                        <w:right w:val="none" w:sz="0" w:space="0" w:color="auto"/>
                                      </w:divBdr>
                                    </w:div>
                                    <w:div w:id="1474442550">
                                      <w:marLeft w:val="0"/>
                                      <w:marRight w:val="0"/>
                                      <w:marTop w:val="105"/>
                                      <w:marBottom w:val="0"/>
                                      <w:divBdr>
                                        <w:top w:val="none" w:sz="0" w:space="0" w:color="auto"/>
                                        <w:left w:val="none" w:sz="0" w:space="0" w:color="auto"/>
                                        <w:bottom w:val="none" w:sz="0" w:space="0" w:color="auto"/>
                                        <w:right w:val="none" w:sz="0" w:space="0" w:color="auto"/>
                                      </w:divBdr>
                                      <w:divsChild>
                                        <w:div w:id="948666021">
                                          <w:marLeft w:val="0"/>
                                          <w:marRight w:val="0"/>
                                          <w:marTop w:val="0"/>
                                          <w:marBottom w:val="0"/>
                                          <w:divBdr>
                                            <w:top w:val="none" w:sz="0" w:space="0" w:color="auto"/>
                                            <w:left w:val="none" w:sz="0" w:space="0" w:color="auto"/>
                                            <w:bottom w:val="none" w:sz="0" w:space="0" w:color="auto"/>
                                            <w:right w:val="none" w:sz="0" w:space="0" w:color="auto"/>
                                          </w:divBdr>
                                          <w:divsChild>
                                            <w:div w:id="1783646633">
                                              <w:marLeft w:val="0"/>
                                              <w:marRight w:val="0"/>
                                              <w:marTop w:val="0"/>
                                              <w:marBottom w:val="0"/>
                                              <w:divBdr>
                                                <w:top w:val="none" w:sz="0" w:space="0" w:color="auto"/>
                                                <w:left w:val="none" w:sz="0" w:space="0" w:color="auto"/>
                                                <w:bottom w:val="none" w:sz="0" w:space="0" w:color="auto"/>
                                                <w:right w:val="none" w:sz="0" w:space="0" w:color="auto"/>
                                              </w:divBdr>
                                            </w:div>
                                            <w:div w:id="1774277095">
                                              <w:marLeft w:val="0"/>
                                              <w:marRight w:val="0"/>
                                              <w:marTop w:val="0"/>
                                              <w:marBottom w:val="0"/>
                                              <w:divBdr>
                                                <w:top w:val="none" w:sz="0" w:space="0" w:color="auto"/>
                                                <w:left w:val="none" w:sz="0" w:space="0" w:color="auto"/>
                                                <w:bottom w:val="none" w:sz="0" w:space="0" w:color="auto"/>
                                                <w:right w:val="none" w:sz="0" w:space="0" w:color="auto"/>
                                              </w:divBdr>
                                            </w:div>
                                          </w:divsChild>
                                        </w:div>
                                        <w:div w:id="909340511">
                                          <w:marLeft w:val="0"/>
                                          <w:marRight w:val="0"/>
                                          <w:marTop w:val="0"/>
                                          <w:marBottom w:val="0"/>
                                          <w:divBdr>
                                            <w:top w:val="none" w:sz="0" w:space="0" w:color="auto"/>
                                            <w:left w:val="none" w:sz="0" w:space="0" w:color="auto"/>
                                            <w:bottom w:val="none" w:sz="0" w:space="0" w:color="auto"/>
                                            <w:right w:val="none" w:sz="0" w:space="0" w:color="auto"/>
                                          </w:divBdr>
                                          <w:divsChild>
                                            <w:div w:id="1969553863">
                                              <w:marLeft w:val="0"/>
                                              <w:marRight w:val="0"/>
                                              <w:marTop w:val="45"/>
                                              <w:marBottom w:val="0"/>
                                              <w:divBdr>
                                                <w:top w:val="none" w:sz="0" w:space="0" w:color="auto"/>
                                                <w:left w:val="none" w:sz="0" w:space="0" w:color="auto"/>
                                                <w:bottom w:val="none" w:sz="0" w:space="0" w:color="auto"/>
                                                <w:right w:val="none" w:sz="0" w:space="0" w:color="auto"/>
                                              </w:divBdr>
                                              <w:divsChild>
                                                <w:div w:id="55018895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77982277">
                                          <w:marLeft w:val="0"/>
                                          <w:marRight w:val="0"/>
                                          <w:marTop w:val="0"/>
                                          <w:marBottom w:val="0"/>
                                          <w:divBdr>
                                            <w:top w:val="none" w:sz="0" w:space="0" w:color="auto"/>
                                            <w:left w:val="none" w:sz="0" w:space="0" w:color="auto"/>
                                            <w:bottom w:val="none" w:sz="0" w:space="0" w:color="auto"/>
                                            <w:right w:val="none" w:sz="0" w:space="0" w:color="auto"/>
                                          </w:divBdr>
                                          <w:divsChild>
                                            <w:div w:id="1057510554">
                                              <w:marLeft w:val="0"/>
                                              <w:marRight w:val="0"/>
                                              <w:marTop w:val="45"/>
                                              <w:marBottom w:val="0"/>
                                              <w:divBdr>
                                                <w:top w:val="none" w:sz="0" w:space="0" w:color="auto"/>
                                                <w:left w:val="none" w:sz="0" w:space="0" w:color="auto"/>
                                                <w:bottom w:val="none" w:sz="0" w:space="0" w:color="auto"/>
                                                <w:right w:val="none" w:sz="0" w:space="0" w:color="auto"/>
                                              </w:divBdr>
                                              <w:divsChild>
                                                <w:div w:id="7270701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98266012">
                                          <w:marLeft w:val="0"/>
                                          <w:marRight w:val="0"/>
                                          <w:marTop w:val="0"/>
                                          <w:marBottom w:val="0"/>
                                          <w:divBdr>
                                            <w:top w:val="none" w:sz="0" w:space="0" w:color="auto"/>
                                            <w:left w:val="none" w:sz="0" w:space="0" w:color="auto"/>
                                            <w:bottom w:val="none" w:sz="0" w:space="0" w:color="auto"/>
                                            <w:right w:val="none" w:sz="0" w:space="0" w:color="auto"/>
                                          </w:divBdr>
                                          <w:divsChild>
                                            <w:div w:id="752430133">
                                              <w:marLeft w:val="0"/>
                                              <w:marRight w:val="0"/>
                                              <w:marTop w:val="45"/>
                                              <w:marBottom w:val="0"/>
                                              <w:divBdr>
                                                <w:top w:val="none" w:sz="0" w:space="0" w:color="auto"/>
                                                <w:left w:val="none" w:sz="0" w:space="0" w:color="auto"/>
                                                <w:bottom w:val="none" w:sz="0" w:space="0" w:color="auto"/>
                                                <w:right w:val="none" w:sz="0" w:space="0" w:color="auto"/>
                                              </w:divBdr>
                                              <w:divsChild>
                                                <w:div w:id="178349884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567494281">
                                      <w:marLeft w:val="0"/>
                                      <w:marRight w:val="0"/>
                                      <w:marTop w:val="105"/>
                                      <w:marBottom w:val="0"/>
                                      <w:divBdr>
                                        <w:top w:val="none" w:sz="0" w:space="0" w:color="auto"/>
                                        <w:left w:val="none" w:sz="0" w:space="0" w:color="auto"/>
                                        <w:bottom w:val="none" w:sz="0" w:space="0" w:color="auto"/>
                                        <w:right w:val="none" w:sz="0" w:space="0" w:color="auto"/>
                                      </w:divBdr>
                                    </w:div>
                                    <w:div w:id="1859461623">
                                      <w:marLeft w:val="0"/>
                                      <w:marRight w:val="0"/>
                                      <w:marTop w:val="105"/>
                                      <w:marBottom w:val="0"/>
                                      <w:divBdr>
                                        <w:top w:val="none" w:sz="0" w:space="0" w:color="auto"/>
                                        <w:left w:val="none" w:sz="0" w:space="0" w:color="auto"/>
                                        <w:bottom w:val="none" w:sz="0" w:space="0" w:color="auto"/>
                                        <w:right w:val="none" w:sz="0" w:space="0" w:color="auto"/>
                                      </w:divBdr>
                                    </w:div>
                                    <w:div w:id="9383761">
                                      <w:marLeft w:val="0"/>
                                      <w:marRight w:val="0"/>
                                      <w:marTop w:val="105"/>
                                      <w:marBottom w:val="0"/>
                                      <w:divBdr>
                                        <w:top w:val="none" w:sz="0" w:space="0" w:color="auto"/>
                                        <w:left w:val="none" w:sz="0" w:space="0" w:color="auto"/>
                                        <w:bottom w:val="none" w:sz="0" w:space="0" w:color="auto"/>
                                        <w:right w:val="none" w:sz="0" w:space="0" w:color="auto"/>
                                      </w:divBdr>
                                    </w:div>
                                    <w:div w:id="1431437417">
                                      <w:marLeft w:val="0"/>
                                      <w:marRight w:val="0"/>
                                      <w:marTop w:val="105"/>
                                      <w:marBottom w:val="0"/>
                                      <w:divBdr>
                                        <w:top w:val="none" w:sz="0" w:space="0" w:color="auto"/>
                                        <w:left w:val="none" w:sz="0" w:space="0" w:color="auto"/>
                                        <w:bottom w:val="none" w:sz="0" w:space="0" w:color="auto"/>
                                        <w:right w:val="none" w:sz="0" w:space="0" w:color="auto"/>
                                      </w:divBdr>
                                    </w:div>
                                    <w:div w:id="911547024">
                                      <w:marLeft w:val="0"/>
                                      <w:marRight w:val="0"/>
                                      <w:marTop w:val="105"/>
                                      <w:marBottom w:val="0"/>
                                      <w:divBdr>
                                        <w:top w:val="none" w:sz="0" w:space="0" w:color="auto"/>
                                        <w:left w:val="none" w:sz="0" w:space="0" w:color="auto"/>
                                        <w:bottom w:val="none" w:sz="0" w:space="0" w:color="auto"/>
                                        <w:right w:val="none" w:sz="0" w:space="0" w:color="auto"/>
                                      </w:divBdr>
                                    </w:div>
                                    <w:div w:id="326983766">
                                      <w:marLeft w:val="0"/>
                                      <w:marRight w:val="0"/>
                                      <w:marTop w:val="105"/>
                                      <w:marBottom w:val="0"/>
                                      <w:divBdr>
                                        <w:top w:val="none" w:sz="0" w:space="0" w:color="auto"/>
                                        <w:left w:val="none" w:sz="0" w:space="0" w:color="auto"/>
                                        <w:bottom w:val="none" w:sz="0" w:space="0" w:color="auto"/>
                                        <w:right w:val="none" w:sz="0" w:space="0" w:color="auto"/>
                                      </w:divBdr>
                                    </w:div>
                                    <w:div w:id="176316025">
                                      <w:marLeft w:val="0"/>
                                      <w:marRight w:val="0"/>
                                      <w:marTop w:val="105"/>
                                      <w:marBottom w:val="0"/>
                                      <w:divBdr>
                                        <w:top w:val="none" w:sz="0" w:space="0" w:color="auto"/>
                                        <w:left w:val="none" w:sz="0" w:space="0" w:color="auto"/>
                                        <w:bottom w:val="none" w:sz="0" w:space="0" w:color="auto"/>
                                        <w:right w:val="none" w:sz="0" w:space="0" w:color="auto"/>
                                      </w:divBdr>
                                      <w:divsChild>
                                        <w:div w:id="1842038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35455375">
      <w:bodyDiv w:val="1"/>
      <w:marLeft w:val="0"/>
      <w:marRight w:val="0"/>
      <w:marTop w:val="0"/>
      <w:marBottom w:val="0"/>
      <w:divBdr>
        <w:top w:val="none" w:sz="0" w:space="0" w:color="auto"/>
        <w:left w:val="none" w:sz="0" w:space="0" w:color="auto"/>
        <w:bottom w:val="none" w:sz="0" w:space="0" w:color="auto"/>
        <w:right w:val="none" w:sz="0" w:space="0" w:color="auto"/>
      </w:divBdr>
      <w:divsChild>
        <w:div w:id="1722247984">
          <w:marLeft w:val="0"/>
          <w:marRight w:val="0"/>
          <w:marTop w:val="0"/>
          <w:marBottom w:val="0"/>
          <w:divBdr>
            <w:top w:val="none" w:sz="0" w:space="0" w:color="auto"/>
            <w:left w:val="none" w:sz="0" w:space="0" w:color="auto"/>
            <w:bottom w:val="none" w:sz="0" w:space="0" w:color="auto"/>
            <w:right w:val="none" w:sz="0" w:space="0" w:color="auto"/>
          </w:divBdr>
          <w:divsChild>
            <w:div w:id="684482035">
              <w:marLeft w:val="0"/>
              <w:marRight w:val="0"/>
              <w:marTop w:val="0"/>
              <w:marBottom w:val="0"/>
              <w:divBdr>
                <w:top w:val="none" w:sz="0" w:space="0" w:color="auto"/>
                <w:left w:val="none" w:sz="0" w:space="0" w:color="auto"/>
                <w:bottom w:val="none" w:sz="0" w:space="0" w:color="auto"/>
                <w:right w:val="none" w:sz="0" w:space="0" w:color="auto"/>
              </w:divBdr>
              <w:divsChild>
                <w:div w:id="1009329729">
                  <w:marLeft w:val="0"/>
                  <w:marRight w:val="0"/>
                  <w:marTop w:val="0"/>
                  <w:marBottom w:val="0"/>
                  <w:divBdr>
                    <w:top w:val="none" w:sz="0" w:space="0" w:color="auto"/>
                    <w:left w:val="none" w:sz="0" w:space="0" w:color="auto"/>
                    <w:bottom w:val="none" w:sz="0" w:space="0" w:color="auto"/>
                    <w:right w:val="none" w:sz="0" w:space="0" w:color="auto"/>
                  </w:divBdr>
                  <w:divsChild>
                    <w:div w:id="2101439033">
                      <w:marLeft w:val="0"/>
                      <w:marRight w:val="0"/>
                      <w:marTop w:val="0"/>
                      <w:marBottom w:val="0"/>
                      <w:divBdr>
                        <w:top w:val="none" w:sz="0" w:space="0" w:color="auto"/>
                        <w:left w:val="none" w:sz="0" w:space="0" w:color="auto"/>
                        <w:bottom w:val="none" w:sz="0" w:space="0" w:color="auto"/>
                        <w:right w:val="none" w:sz="0" w:space="0" w:color="auto"/>
                      </w:divBdr>
                      <w:divsChild>
                        <w:div w:id="401295251">
                          <w:marLeft w:val="0"/>
                          <w:marRight w:val="0"/>
                          <w:marTop w:val="0"/>
                          <w:marBottom w:val="0"/>
                          <w:divBdr>
                            <w:top w:val="none" w:sz="0" w:space="0" w:color="auto"/>
                            <w:left w:val="none" w:sz="0" w:space="0" w:color="auto"/>
                            <w:bottom w:val="none" w:sz="0" w:space="0" w:color="auto"/>
                            <w:right w:val="none" w:sz="0" w:space="0" w:color="auto"/>
                          </w:divBdr>
                        </w:div>
                        <w:div w:id="919488222">
                          <w:marLeft w:val="0"/>
                          <w:marRight w:val="0"/>
                          <w:marTop w:val="0"/>
                          <w:marBottom w:val="0"/>
                          <w:divBdr>
                            <w:top w:val="none" w:sz="0" w:space="0" w:color="auto"/>
                            <w:left w:val="none" w:sz="0" w:space="0" w:color="auto"/>
                            <w:bottom w:val="none" w:sz="0" w:space="0" w:color="auto"/>
                            <w:right w:val="none" w:sz="0" w:space="0" w:color="auto"/>
                          </w:divBdr>
                        </w:div>
                        <w:div w:id="1024819032">
                          <w:marLeft w:val="0"/>
                          <w:marRight w:val="0"/>
                          <w:marTop w:val="0"/>
                          <w:marBottom w:val="0"/>
                          <w:divBdr>
                            <w:top w:val="none" w:sz="0" w:space="0" w:color="auto"/>
                            <w:left w:val="none" w:sz="0" w:space="0" w:color="auto"/>
                            <w:bottom w:val="none" w:sz="0" w:space="0" w:color="auto"/>
                            <w:right w:val="none" w:sz="0" w:space="0" w:color="auto"/>
                          </w:divBdr>
                        </w:div>
                        <w:div w:id="1689528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5653503">
      <w:bodyDiv w:val="1"/>
      <w:marLeft w:val="0"/>
      <w:marRight w:val="0"/>
      <w:marTop w:val="0"/>
      <w:marBottom w:val="0"/>
      <w:divBdr>
        <w:top w:val="none" w:sz="0" w:space="0" w:color="auto"/>
        <w:left w:val="none" w:sz="0" w:space="0" w:color="auto"/>
        <w:bottom w:val="none" w:sz="0" w:space="0" w:color="auto"/>
        <w:right w:val="none" w:sz="0" w:space="0" w:color="auto"/>
      </w:divBdr>
    </w:div>
    <w:div w:id="837111243">
      <w:bodyDiv w:val="1"/>
      <w:marLeft w:val="0"/>
      <w:marRight w:val="0"/>
      <w:marTop w:val="0"/>
      <w:marBottom w:val="0"/>
      <w:divBdr>
        <w:top w:val="none" w:sz="0" w:space="0" w:color="auto"/>
        <w:left w:val="none" w:sz="0" w:space="0" w:color="auto"/>
        <w:bottom w:val="none" w:sz="0" w:space="0" w:color="auto"/>
        <w:right w:val="none" w:sz="0" w:space="0" w:color="auto"/>
      </w:divBdr>
    </w:div>
    <w:div w:id="838540629">
      <w:bodyDiv w:val="1"/>
      <w:marLeft w:val="0"/>
      <w:marRight w:val="0"/>
      <w:marTop w:val="0"/>
      <w:marBottom w:val="0"/>
      <w:divBdr>
        <w:top w:val="none" w:sz="0" w:space="0" w:color="auto"/>
        <w:left w:val="none" w:sz="0" w:space="0" w:color="auto"/>
        <w:bottom w:val="none" w:sz="0" w:space="0" w:color="auto"/>
        <w:right w:val="none" w:sz="0" w:space="0" w:color="auto"/>
      </w:divBdr>
      <w:divsChild>
        <w:div w:id="947273280">
          <w:marLeft w:val="300"/>
          <w:marRight w:val="300"/>
          <w:marTop w:val="75"/>
          <w:marBottom w:val="75"/>
          <w:divBdr>
            <w:top w:val="none" w:sz="0" w:space="0" w:color="auto"/>
            <w:left w:val="none" w:sz="0" w:space="0" w:color="auto"/>
            <w:bottom w:val="none" w:sz="0" w:space="0" w:color="auto"/>
            <w:right w:val="none" w:sz="0" w:space="0" w:color="auto"/>
          </w:divBdr>
          <w:divsChild>
            <w:div w:id="849296980">
              <w:marLeft w:val="300"/>
              <w:marRight w:val="300"/>
              <w:marTop w:val="75"/>
              <w:marBottom w:val="75"/>
              <w:divBdr>
                <w:top w:val="none" w:sz="0" w:space="0" w:color="auto"/>
                <w:left w:val="none" w:sz="0" w:space="0" w:color="auto"/>
                <w:bottom w:val="none" w:sz="0" w:space="0" w:color="auto"/>
                <w:right w:val="none" w:sz="0" w:space="0" w:color="auto"/>
              </w:divBdr>
              <w:divsChild>
                <w:div w:id="846677335">
                  <w:marLeft w:val="300"/>
                  <w:marRight w:val="300"/>
                  <w:marTop w:val="75"/>
                  <w:marBottom w:val="75"/>
                  <w:divBdr>
                    <w:top w:val="none" w:sz="0" w:space="0" w:color="auto"/>
                    <w:left w:val="none" w:sz="0" w:space="0" w:color="auto"/>
                    <w:bottom w:val="none" w:sz="0" w:space="0" w:color="auto"/>
                    <w:right w:val="none" w:sz="0" w:space="0" w:color="auto"/>
                  </w:divBdr>
                  <w:divsChild>
                    <w:div w:id="557057469">
                      <w:marLeft w:val="300"/>
                      <w:marRight w:val="300"/>
                      <w:marTop w:val="75"/>
                      <w:marBottom w:val="75"/>
                      <w:divBdr>
                        <w:top w:val="none" w:sz="0" w:space="0" w:color="auto"/>
                        <w:left w:val="none" w:sz="0" w:space="0" w:color="auto"/>
                        <w:bottom w:val="none" w:sz="0" w:space="0" w:color="auto"/>
                        <w:right w:val="none" w:sz="0" w:space="0" w:color="auto"/>
                      </w:divBdr>
                    </w:div>
                  </w:divsChild>
                </w:div>
              </w:divsChild>
            </w:div>
          </w:divsChild>
        </w:div>
      </w:divsChild>
    </w:div>
    <w:div w:id="838734036">
      <w:bodyDiv w:val="1"/>
      <w:marLeft w:val="0"/>
      <w:marRight w:val="0"/>
      <w:marTop w:val="0"/>
      <w:marBottom w:val="0"/>
      <w:divBdr>
        <w:top w:val="none" w:sz="0" w:space="0" w:color="auto"/>
        <w:left w:val="none" w:sz="0" w:space="0" w:color="auto"/>
        <w:bottom w:val="none" w:sz="0" w:space="0" w:color="auto"/>
        <w:right w:val="none" w:sz="0" w:space="0" w:color="auto"/>
      </w:divBdr>
      <w:divsChild>
        <w:div w:id="469830616">
          <w:marLeft w:val="0"/>
          <w:marRight w:val="0"/>
          <w:marTop w:val="0"/>
          <w:marBottom w:val="0"/>
          <w:divBdr>
            <w:top w:val="none" w:sz="0" w:space="0" w:color="auto"/>
            <w:left w:val="none" w:sz="0" w:space="0" w:color="auto"/>
            <w:bottom w:val="none" w:sz="0" w:space="0" w:color="auto"/>
            <w:right w:val="none" w:sz="0" w:space="0" w:color="auto"/>
          </w:divBdr>
          <w:divsChild>
            <w:div w:id="514423103">
              <w:marLeft w:val="0"/>
              <w:marRight w:val="0"/>
              <w:marTop w:val="0"/>
              <w:marBottom w:val="0"/>
              <w:divBdr>
                <w:top w:val="none" w:sz="0" w:space="0" w:color="auto"/>
                <w:left w:val="none" w:sz="0" w:space="0" w:color="auto"/>
                <w:bottom w:val="none" w:sz="0" w:space="0" w:color="auto"/>
                <w:right w:val="none" w:sz="0" w:space="0" w:color="auto"/>
              </w:divBdr>
              <w:divsChild>
                <w:div w:id="953096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409726">
          <w:marLeft w:val="0"/>
          <w:marRight w:val="0"/>
          <w:marTop w:val="0"/>
          <w:marBottom w:val="0"/>
          <w:divBdr>
            <w:top w:val="none" w:sz="0" w:space="0" w:color="auto"/>
            <w:left w:val="none" w:sz="0" w:space="0" w:color="auto"/>
            <w:bottom w:val="none" w:sz="0" w:space="0" w:color="auto"/>
            <w:right w:val="none" w:sz="0" w:space="0" w:color="auto"/>
          </w:divBdr>
          <w:divsChild>
            <w:div w:id="631642159">
              <w:marLeft w:val="0"/>
              <w:marRight w:val="0"/>
              <w:marTop w:val="0"/>
              <w:marBottom w:val="0"/>
              <w:divBdr>
                <w:top w:val="none" w:sz="0" w:space="0" w:color="auto"/>
                <w:left w:val="none" w:sz="0" w:space="0" w:color="auto"/>
                <w:bottom w:val="none" w:sz="0" w:space="0" w:color="auto"/>
                <w:right w:val="none" w:sz="0" w:space="0" w:color="auto"/>
              </w:divBdr>
              <w:divsChild>
                <w:div w:id="1666593081">
                  <w:marLeft w:val="0"/>
                  <w:marRight w:val="0"/>
                  <w:marTop w:val="0"/>
                  <w:marBottom w:val="0"/>
                  <w:divBdr>
                    <w:top w:val="none" w:sz="0" w:space="0" w:color="auto"/>
                    <w:left w:val="none" w:sz="0" w:space="0" w:color="auto"/>
                    <w:bottom w:val="none" w:sz="0" w:space="0" w:color="auto"/>
                    <w:right w:val="none" w:sz="0" w:space="0" w:color="auto"/>
                  </w:divBdr>
                </w:div>
                <w:div w:id="1998726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0002181">
      <w:bodyDiv w:val="1"/>
      <w:marLeft w:val="0"/>
      <w:marRight w:val="0"/>
      <w:marTop w:val="0"/>
      <w:marBottom w:val="0"/>
      <w:divBdr>
        <w:top w:val="none" w:sz="0" w:space="0" w:color="auto"/>
        <w:left w:val="none" w:sz="0" w:space="0" w:color="auto"/>
        <w:bottom w:val="none" w:sz="0" w:space="0" w:color="auto"/>
        <w:right w:val="none" w:sz="0" w:space="0" w:color="auto"/>
      </w:divBdr>
      <w:divsChild>
        <w:div w:id="659382151">
          <w:marLeft w:val="0"/>
          <w:marRight w:val="0"/>
          <w:marTop w:val="0"/>
          <w:marBottom w:val="0"/>
          <w:divBdr>
            <w:top w:val="none" w:sz="0" w:space="0" w:color="auto"/>
            <w:left w:val="none" w:sz="0" w:space="0" w:color="auto"/>
            <w:bottom w:val="none" w:sz="0" w:space="0" w:color="auto"/>
            <w:right w:val="none" w:sz="0" w:space="0" w:color="auto"/>
          </w:divBdr>
          <w:divsChild>
            <w:div w:id="724572570">
              <w:marLeft w:val="0"/>
              <w:marRight w:val="0"/>
              <w:marTop w:val="0"/>
              <w:marBottom w:val="0"/>
              <w:divBdr>
                <w:top w:val="none" w:sz="0" w:space="0" w:color="auto"/>
                <w:left w:val="none" w:sz="0" w:space="0" w:color="auto"/>
                <w:bottom w:val="none" w:sz="0" w:space="0" w:color="auto"/>
                <w:right w:val="none" w:sz="0" w:space="0" w:color="auto"/>
              </w:divBdr>
              <w:divsChild>
                <w:div w:id="386028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60484">
          <w:marLeft w:val="0"/>
          <w:marRight w:val="0"/>
          <w:marTop w:val="0"/>
          <w:marBottom w:val="0"/>
          <w:divBdr>
            <w:top w:val="none" w:sz="0" w:space="0" w:color="auto"/>
            <w:left w:val="none" w:sz="0" w:space="0" w:color="auto"/>
            <w:bottom w:val="none" w:sz="0" w:space="0" w:color="auto"/>
            <w:right w:val="none" w:sz="0" w:space="0" w:color="auto"/>
          </w:divBdr>
          <w:divsChild>
            <w:div w:id="1155222191">
              <w:marLeft w:val="0"/>
              <w:marRight w:val="0"/>
              <w:marTop w:val="0"/>
              <w:marBottom w:val="0"/>
              <w:divBdr>
                <w:top w:val="none" w:sz="0" w:space="0" w:color="auto"/>
                <w:left w:val="none" w:sz="0" w:space="0" w:color="auto"/>
                <w:bottom w:val="none" w:sz="0" w:space="0" w:color="auto"/>
                <w:right w:val="none" w:sz="0" w:space="0" w:color="auto"/>
              </w:divBdr>
              <w:divsChild>
                <w:div w:id="1544176948">
                  <w:marLeft w:val="0"/>
                  <w:marRight w:val="0"/>
                  <w:marTop w:val="0"/>
                  <w:marBottom w:val="0"/>
                  <w:divBdr>
                    <w:top w:val="none" w:sz="0" w:space="0" w:color="auto"/>
                    <w:left w:val="none" w:sz="0" w:space="0" w:color="auto"/>
                    <w:bottom w:val="none" w:sz="0" w:space="0" w:color="auto"/>
                    <w:right w:val="none" w:sz="0" w:space="0" w:color="auto"/>
                  </w:divBdr>
                </w:div>
                <w:div w:id="20917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1819556">
          <w:marLeft w:val="0"/>
          <w:marRight w:val="0"/>
          <w:marTop w:val="0"/>
          <w:marBottom w:val="0"/>
          <w:divBdr>
            <w:top w:val="none" w:sz="0" w:space="0" w:color="auto"/>
            <w:left w:val="none" w:sz="0" w:space="0" w:color="auto"/>
            <w:bottom w:val="none" w:sz="0" w:space="0" w:color="auto"/>
            <w:right w:val="none" w:sz="0" w:space="0" w:color="auto"/>
          </w:divBdr>
          <w:divsChild>
            <w:div w:id="1676881595">
              <w:marLeft w:val="0"/>
              <w:marRight w:val="0"/>
              <w:marTop w:val="0"/>
              <w:marBottom w:val="0"/>
              <w:divBdr>
                <w:top w:val="none" w:sz="0" w:space="0" w:color="auto"/>
                <w:left w:val="none" w:sz="0" w:space="0" w:color="auto"/>
                <w:bottom w:val="none" w:sz="0" w:space="0" w:color="auto"/>
                <w:right w:val="none" w:sz="0" w:space="0" w:color="auto"/>
              </w:divBdr>
              <w:divsChild>
                <w:div w:id="1578905148">
                  <w:marLeft w:val="0"/>
                  <w:marRight w:val="0"/>
                  <w:marTop w:val="0"/>
                  <w:marBottom w:val="0"/>
                  <w:divBdr>
                    <w:top w:val="none" w:sz="0" w:space="0" w:color="auto"/>
                    <w:left w:val="none" w:sz="0" w:space="0" w:color="auto"/>
                    <w:bottom w:val="none" w:sz="0" w:space="0" w:color="auto"/>
                    <w:right w:val="none" w:sz="0" w:space="0" w:color="auto"/>
                  </w:divBdr>
                </w:div>
                <w:div w:id="1349213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0313464">
      <w:bodyDiv w:val="1"/>
      <w:marLeft w:val="0"/>
      <w:marRight w:val="0"/>
      <w:marTop w:val="0"/>
      <w:marBottom w:val="0"/>
      <w:divBdr>
        <w:top w:val="none" w:sz="0" w:space="0" w:color="auto"/>
        <w:left w:val="none" w:sz="0" w:space="0" w:color="auto"/>
        <w:bottom w:val="none" w:sz="0" w:space="0" w:color="auto"/>
        <w:right w:val="none" w:sz="0" w:space="0" w:color="auto"/>
      </w:divBdr>
      <w:divsChild>
        <w:div w:id="1566990661">
          <w:marLeft w:val="0"/>
          <w:marRight w:val="0"/>
          <w:marTop w:val="0"/>
          <w:marBottom w:val="0"/>
          <w:divBdr>
            <w:top w:val="none" w:sz="0" w:space="0" w:color="auto"/>
            <w:left w:val="none" w:sz="0" w:space="0" w:color="auto"/>
            <w:bottom w:val="none" w:sz="0" w:space="0" w:color="auto"/>
            <w:right w:val="none" w:sz="0" w:space="0" w:color="auto"/>
          </w:divBdr>
          <w:divsChild>
            <w:div w:id="2145342345">
              <w:marLeft w:val="0"/>
              <w:marRight w:val="0"/>
              <w:marTop w:val="0"/>
              <w:marBottom w:val="0"/>
              <w:divBdr>
                <w:top w:val="none" w:sz="0" w:space="0" w:color="auto"/>
                <w:left w:val="none" w:sz="0" w:space="0" w:color="auto"/>
                <w:bottom w:val="none" w:sz="0" w:space="0" w:color="auto"/>
                <w:right w:val="none" w:sz="0" w:space="0" w:color="auto"/>
              </w:divBdr>
              <w:divsChild>
                <w:div w:id="114757032">
                  <w:marLeft w:val="0"/>
                  <w:marRight w:val="0"/>
                  <w:marTop w:val="0"/>
                  <w:marBottom w:val="0"/>
                  <w:divBdr>
                    <w:top w:val="none" w:sz="0" w:space="0" w:color="auto"/>
                    <w:left w:val="none" w:sz="0" w:space="0" w:color="auto"/>
                    <w:bottom w:val="none" w:sz="0" w:space="0" w:color="auto"/>
                    <w:right w:val="none" w:sz="0" w:space="0" w:color="auto"/>
                  </w:divBdr>
                  <w:divsChild>
                    <w:div w:id="2103915991">
                      <w:marLeft w:val="0"/>
                      <w:marRight w:val="0"/>
                      <w:marTop w:val="0"/>
                      <w:marBottom w:val="0"/>
                      <w:divBdr>
                        <w:top w:val="none" w:sz="0" w:space="0" w:color="auto"/>
                        <w:left w:val="none" w:sz="0" w:space="0" w:color="auto"/>
                        <w:bottom w:val="none" w:sz="0" w:space="0" w:color="auto"/>
                        <w:right w:val="none" w:sz="0" w:space="0" w:color="auto"/>
                      </w:divBdr>
                      <w:divsChild>
                        <w:div w:id="1370564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4519295">
      <w:bodyDiv w:val="1"/>
      <w:marLeft w:val="0"/>
      <w:marRight w:val="0"/>
      <w:marTop w:val="0"/>
      <w:marBottom w:val="0"/>
      <w:divBdr>
        <w:top w:val="none" w:sz="0" w:space="0" w:color="auto"/>
        <w:left w:val="none" w:sz="0" w:space="0" w:color="auto"/>
        <w:bottom w:val="none" w:sz="0" w:space="0" w:color="auto"/>
        <w:right w:val="none" w:sz="0" w:space="0" w:color="auto"/>
      </w:divBdr>
    </w:div>
    <w:div w:id="847060099">
      <w:bodyDiv w:val="1"/>
      <w:marLeft w:val="0"/>
      <w:marRight w:val="0"/>
      <w:marTop w:val="0"/>
      <w:marBottom w:val="0"/>
      <w:divBdr>
        <w:top w:val="none" w:sz="0" w:space="0" w:color="auto"/>
        <w:left w:val="none" w:sz="0" w:space="0" w:color="auto"/>
        <w:bottom w:val="none" w:sz="0" w:space="0" w:color="auto"/>
        <w:right w:val="none" w:sz="0" w:space="0" w:color="auto"/>
      </w:divBdr>
      <w:divsChild>
        <w:div w:id="1112894409">
          <w:marLeft w:val="0"/>
          <w:marRight w:val="0"/>
          <w:marTop w:val="0"/>
          <w:marBottom w:val="0"/>
          <w:divBdr>
            <w:top w:val="none" w:sz="0" w:space="0" w:color="auto"/>
            <w:left w:val="none" w:sz="0" w:space="0" w:color="auto"/>
            <w:bottom w:val="none" w:sz="0" w:space="0" w:color="auto"/>
            <w:right w:val="none" w:sz="0" w:space="0" w:color="auto"/>
          </w:divBdr>
          <w:divsChild>
            <w:div w:id="395401984">
              <w:marLeft w:val="0"/>
              <w:marRight w:val="0"/>
              <w:marTop w:val="0"/>
              <w:marBottom w:val="0"/>
              <w:divBdr>
                <w:top w:val="none" w:sz="0" w:space="0" w:color="auto"/>
                <w:left w:val="none" w:sz="0" w:space="0" w:color="auto"/>
                <w:bottom w:val="none" w:sz="0" w:space="0" w:color="auto"/>
                <w:right w:val="none" w:sz="0" w:space="0" w:color="auto"/>
              </w:divBdr>
              <w:divsChild>
                <w:div w:id="1681201745">
                  <w:marLeft w:val="0"/>
                  <w:marRight w:val="133"/>
                  <w:marTop w:val="0"/>
                  <w:marBottom w:val="0"/>
                  <w:divBdr>
                    <w:top w:val="none" w:sz="0" w:space="0" w:color="auto"/>
                    <w:left w:val="none" w:sz="0" w:space="0" w:color="auto"/>
                    <w:bottom w:val="none" w:sz="0" w:space="0" w:color="auto"/>
                    <w:right w:val="none" w:sz="0" w:space="0" w:color="auto"/>
                  </w:divBdr>
                  <w:divsChild>
                    <w:div w:id="1908106863">
                      <w:marLeft w:val="0"/>
                      <w:marRight w:val="0"/>
                      <w:marTop w:val="0"/>
                      <w:marBottom w:val="0"/>
                      <w:divBdr>
                        <w:top w:val="none" w:sz="0" w:space="0" w:color="auto"/>
                        <w:left w:val="none" w:sz="0" w:space="0" w:color="auto"/>
                        <w:bottom w:val="none" w:sz="0" w:space="0" w:color="auto"/>
                        <w:right w:val="none" w:sz="0" w:space="0" w:color="auto"/>
                      </w:divBdr>
                      <w:divsChild>
                        <w:div w:id="1770658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997030">
                  <w:marLeft w:val="0"/>
                  <w:marRight w:val="133"/>
                  <w:marTop w:val="0"/>
                  <w:marBottom w:val="0"/>
                  <w:divBdr>
                    <w:top w:val="none" w:sz="0" w:space="0" w:color="auto"/>
                    <w:left w:val="none" w:sz="0" w:space="0" w:color="auto"/>
                    <w:bottom w:val="none" w:sz="0" w:space="0" w:color="auto"/>
                    <w:right w:val="none" w:sz="0" w:space="0" w:color="auto"/>
                  </w:divBdr>
                  <w:divsChild>
                    <w:div w:id="172375990">
                      <w:marLeft w:val="0"/>
                      <w:marRight w:val="0"/>
                      <w:marTop w:val="0"/>
                      <w:marBottom w:val="0"/>
                      <w:divBdr>
                        <w:top w:val="none" w:sz="0" w:space="0" w:color="auto"/>
                        <w:left w:val="none" w:sz="0" w:space="0" w:color="auto"/>
                        <w:bottom w:val="none" w:sz="0" w:space="0" w:color="auto"/>
                        <w:right w:val="none" w:sz="0" w:space="0" w:color="auto"/>
                      </w:divBdr>
                    </w:div>
                    <w:div w:id="196502964">
                      <w:marLeft w:val="0"/>
                      <w:marRight w:val="0"/>
                      <w:marTop w:val="0"/>
                      <w:marBottom w:val="0"/>
                      <w:divBdr>
                        <w:top w:val="none" w:sz="0" w:space="0" w:color="auto"/>
                        <w:left w:val="none" w:sz="0" w:space="0" w:color="auto"/>
                        <w:bottom w:val="none" w:sz="0" w:space="0" w:color="auto"/>
                        <w:right w:val="none" w:sz="0" w:space="0" w:color="auto"/>
                      </w:divBdr>
                    </w:div>
                    <w:div w:id="363866922">
                      <w:marLeft w:val="27"/>
                      <w:marRight w:val="27"/>
                      <w:marTop w:val="27"/>
                      <w:marBottom w:val="27"/>
                      <w:divBdr>
                        <w:top w:val="none" w:sz="0" w:space="0" w:color="auto"/>
                        <w:left w:val="none" w:sz="0" w:space="0" w:color="auto"/>
                        <w:bottom w:val="none" w:sz="0" w:space="0" w:color="auto"/>
                        <w:right w:val="none" w:sz="0" w:space="0" w:color="auto"/>
                      </w:divBdr>
                    </w:div>
                    <w:div w:id="461728724">
                      <w:marLeft w:val="0"/>
                      <w:marRight w:val="0"/>
                      <w:marTop w:val="0"/>
                      <w:marBottom w:val="0"/>
                      <w:divBdr>
                        <w:top w:val="none" w:sz="0" w:space="0" w:color="auto"/>
                        <w:left w:val="none" w:sz="0" w:space="0" w:color="auto"/>
                        <w:bottom w:val="none" w:sz="0" w:space="0" w:color="auto"/>
                        <w:right w:val="none" w:sz="0" w:space="0" w:color="auto"/>
                      </w:divBdr>
                    </w:div>
                    <w:div w:id="653147029">
                      <w:marLeft w:val="27"/>
                      <w:marRight w:val="27"/>
                      <w:marTop w:val="27"/>
                      <w:marBottom w:val="27"/>
                      <w:divBdr>
                        <w:top w:val="none" w:sz="0" w:space="0" w:color="auto"/>
                        <w:left w:val="none" w:sz="0" w:space="0" w:color="auto"/>
                        <w:bottom w:val="none" w:sz="0" w:space="0" w:color="auto"/>
                        <w:right w:val="none" w:sz="0" w:space="0" w:color="auto"/>
                      </w:divBdr>
                    </w:div>
                    <w:div w:id="1123038443">
                      <w:marLeft w:val="0"/>
                      <w:marRight w:val="0"/>
                      <w:marTop w:val="0"/>
                      <w:marBottom w:val="0"/>
                      <w:divBdr>
                        <w:top w:val="none" w:sz="0" w:space="0" w:color="auto"/>
                        <w:left w:val="none" w:sz="0" w:space="0" w:color="auto"/>
                        <w:bottom w:val="none" w:sz="0" w:space="0" w:color="auto"/>
                        <w:right w:val="none" w:sz="0" w:space="0" w:color="auto"/>
                      </w:divBdr>
                    </w:div>
                    <w:div w:id="1256670546">
                      <w:marLeft w:val="0"/>
                      <w:marRight w:val="0"/>
                      <w:marTop w:val="0"/>
                      <w:marBottom w:val="0"/>
                      <w:divBdr>
                        <w:top w:val="none" w:sz="0" w:space="0" w:color="auto"/>
                        <w:left w:val="none" w:sz="0" w:space="0" w:color="auto"/>
                        <w:bottom w:val="none" w:sz="0" w:space="0" w:color="auto"/>
                        <w:right w:val="none" w:sz="0" w:space="0" w:color="auto"/>
                      </w:divBdr>
                    </w:div>
                    <w:div w:id="1468468492">
                      <w:marLeft w:val="0"/>
                      <w:marRight w:val="0"/>
                      <w:marTop w:val="0"/>
                      <w:marBottom w:val="0"/>
                      <w:divBdr>
                        <w:top w:val="none" w:sz="0" w:space="0" w:color="auto"/>
                        <w:left w:val="none" w:sz="0" w:space="0" w:color="auto"/>
                        <w:bottom w:val="none" w:sz="0" w:space="0" w:color="auto"/>
                        <w:right w:val="none" w:sz="0" w:space="0" w:color="auto"/>
                      </w:divBdr>
                    </w:div>
                    <w:div w:id="1511408186">
                      <w:marLeft w:val="0"/>
                      <w:marRight w:val="0"/>
                      <w:marTop w:val="0"/>
                      <w:marBottom w:val="0"/>
                      <w:divBdr>
                        <w:top w:val="none" w:sz="0" w:space="0" w:color="auto"/>
                        <w:left w:val="none" w:sz="0" w:space="0" w:color="auto"/>
                        <w:bottom w:val="none" w:sz="0" w:space="0" w:color="auto"/>
                        <w:right w:val="none" w:sz="0" w:space="0" w:color="auto"/>
                      </w:divBdr>
                    </w:div>
                    <w:div w:id="1568763385">
                      <w:marLeft w:val="27"/>
                      <w:marRight w:val="27"/>
                      <w:marTop w:val="27"/>
                      <w:marBottom w:val="27"/>
                      <w:divBdr>
                        <w:top w:val="none" w:sz="0" w:space="0" w:color="auto"/>
                        <w:left w:val="none" w:sz="0" w:space="0" w:color="auto"/>
                        <w:bottom w:val="none" w:sz="0" w:space="0" w:color="auto"/>
                        <w:right w:val="none" w:sz="0" w:space="0" w:color="auto"/>
                      </w:divBdr>
                    </w:div>
                    <w:div w:id="2034308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8258661">
      <w:bodyDiv w:val="1"/>
      <w:marLeft w:val="0"/>
      <w:marRight w:val="0"/>
      <w:marTop w:val="0"/>
      <w:marBottom w:val="0"/>
      <w:divBdr>
        <w:top w:val="none" w:sz="0" w:space="0" w:color="auto"/>
        <w:left w:val="none" w:sz="0" w:space="0" w:color="auto"/>
        <w:bottom w:val="none" w:sz="0" w:space="0" w:color="auto"/>
        <w:right w:val="none" w:sz="0" w:space="0" w:color="auto"/>
      </w:divBdr>
    </w:div>
    <w:div w:id="848758775">
      <w:bodyDiv w:val="1"/>
      <w:marLeft w:val="0"/>
      <w:marRight w:val="0"/>
      <w:marTop w:val="0"/>
      <w:marBottom w:val="0"/>
      <w:divBdr>
        <w:top w:val="none" w:sz="0" w:space="0" w:color="auto"/>
        <w:left w:val="none" w:sz="0" w:space="0" w:color="auto"/>
        <w:bottom w:val="none" w:sz="0" w:space="0" w:color="auto"/>
        <w:right w:val="none" w:sz="0" w:space="0" w:color="auto"/>
      </w:divBdr>
    </w:div>
    <w:div w:id="854534208">
      <w:bodyDiv w:val="1"/>
      <w:marLeft w:val="0"/>
      <w:marRight w:val="0"/>
      <w:marTop w:val="0"/>
      <w:marBottom w:val="0"/>
      <w:divBdr>
        <w:top w:val="none" w:sz="0" w:space="0" w:color="auto"/>
        <w:left w:val="none" w:sz="0" w:space="0" w:color="auto"/>
        <w:bottom w:val="none" w:sz="0" w:space="0" w:color="auto"/>
        <w:right w:val="none" w:sz="0" w:space="0" w:color="auto"/>
      </w:divBdr>
    </w:div>
    <w:div w:id="854733628">
      <w:bodyDiv w:val="1"/>
      <w:marLeft w:val="0"/>
      <w:marRight w:val="0"/>
      <w:marTop w:val="0"/>
      <w:marBottom w:val="0"/>
      <w:divBdr>
        <w:top w:val="none" w:sz="0" w:space="0" w:color="auto"/>
        <w:left w:val="none" w:sz="0" w:space="0" w:color="auto"/>
        <w:bottom w:val="none" w:sz="0" w:space="0" w:color="auto"/>
        <w:right w:val="none" w:sz="0" w:space="0" w:color="auto"/>
      </w:divBdr>
    </w:div>
    <w:div w:id="855650963">
      <w:bodyDiv w:val="1"/>
      <w:marLeft w:val="0"/>
      <w:marRight w:val="0"/>
      <w:marTop w:val="0"/>
      <w:marBottom w:val="0"/>
      <w:divBdr>
        <w:top w:val="none" w:sz="0" w:space="0" w:color="auto"/>
        <w:left w:val="none" w:sz="0" w:space="0" w:color="auto"/>
        <w:bottom w:val="none" w:sz="0" w:space="0" w:color="auto"/>
        <w:right w:val="none" w:sz="0" w:space="0" w:color="auto"/>
      </w:divBdr>
    </w:div>
    <w:div w:id="857692151">
      <w:bodyDiv w:val="1"/>
      <w:marLeft w:val="0"/>
      <w:marRight w:val="0"/>
      <w:marTop w:val="0"/>
      <w:marBottom w:val="0"/>
      <w:divBdr>
        <w:top w:val="none" w:sz="0" w:space="0" w:color="auto"/>
        <w:left w:val="none" w:sz="0" w:space="0" w:color="auto"/>
        <w:bottom w:val="none" w:sz="0" w:space="0" w:color="auto"/>
        <w:right w:val="none" w:sz="0" w:space="0" w:color="auto"/>
      </w:divBdr>
    </w:div>
    <w:div w:id="859440913">
      <w:bodyDiv w:val="1"/>
      <w:marLeft w:val="0"/>
      <w:marRight w:val="0"/>
      <w:marTop w:val="0"/>
      <w:marBottom w:val="0"/>
      <w:divBdr>
        <w:top w:val="none" w:sz="0" w:space="0" w:color="auto"/>
        <w:left w:val="none" w:sz="0" w:space="0" w:color="auto"/>
        <w:bottom w:val="none" w:sz="0" w:space="0" w:color="auto"/>
        <w:right w:val="none" w:sz="0" w:space="0" w:color="auto"/>
      </w:divBdr>
      <w:divsChild>
        <w:div w:id="1730878707">
          <w:marLeft w:val="0"/>
          <w:marRight w:val="0"/>
          <w:marTop w:val="0"/>
          <w:marBottom w:val="0"/>
          <w:divBdr>
            <w:top w:val="none" w:sz="0" w:space="0" w:color="auto"/>
            <w:left w:val="none" w:sz="0" w:space="0" w:color="auto"/>
            <w:bottom w:val="none" w:sz="0" w:space="0" w:color="auto"/>
            <w:right w:val="none" w:sz="0" w:space="0" w:color="auto"/>
          </w:divBdr>
          <w:divsChild>
            <w:div w:id="1552838713">
              <w:marLeft w:val="0"/>
              <w:marRight w:val="0"/>
              <w:marTop w:val="0"/>
              <w:marBottom w:val="0"/>
              <w:divBdr>
                <w:top w:val="none" w:sz="0" w:space="0" w:color="auto"/>
                <w:left w:val="none" w:sz="0" w:space="0" w:color="auto"/>
                <w:bottom w:val="none" w:sz="0" w:space="0" w:color="auto"/>
                <w:right w:val="none" w:sz="0" w:space="0" w:color="auto"/>
              </w:divBdr>
              <w:divsChild>
                <w:div w:id="569736156">
                  <w:marLeft w:val="0"/>
                  <w:marRight w:val="0"/>
                  <w:marTop w:val="0"/>
                  <w:marBottom w:val="0"/>
                  <w:divBdr>
                    <w:top w:val="none" w:sz="0" w:space="0" w:color="auto"/>
                    <w:left w:val="none" w:sz="0" w:space="0" w:color="auto"/>
                    <w:bottom w:val="none" w:sz="0" w:space="0" w:color="auto"/>
                    <w:right w:val="none" w:sz="0" w:space="0" w:color="auto"/>
                  </w:divBdr>
                  <w:divsChild>
                    <w:div w:id="449402353">
                      <w:marLeft w:val="0"/>
                      <w:marRight w:val="0"/>
                      <w:marTop w:val="0"/>
                      <w:marBottom w:val="0"/>
                      <w:divBdr>
                        <w:top w:val="none" w:sz="0" w:space="0" w:color="auto"/>
                        <w:left w:val="none" w:sz="0" w:space="0" w:color="auto"/>
                        <w:bottom w:val="none" w:sz="0" w:space="0" w:color="auto"/>
                        <w:right w:val="none" w:sz="0" w:space="0" w:color="auto"/>
                      </w:divBdr>
                      <w:divsChild>
                        <w:div w:id="328143704">
                          <w:marLeft w:val="0"/>
                          <w:marRight w:val="0"/>
                          <w:marTop w:val="0"/>
                          <w:marBottom w:val="0"/>
                          <w:divBdr>
                            <w:top w:val="none" w:sz="0" w:space="0" w:color="auto"/>
                            <w:left w:val="none" w:sz="0" w:space="0" w:color="auto"/>
                            <w:bottom w:val="none" w:sz="0" w:space="0" w:color="auto"/>
                            <w:right w:val="none" w:sz="0" w:space="0" w:color="auto"/>
                          </w:divBdr>
                        </w:div>
                        <w:div w:id="523246266">
                          <w:marLeft w:val="0"/>
                          <w:marRight w:val="0"/>
                          <w:marTop w:val="0"/>
                          <w:marBottom w:val="0"/>
                          <w:divBdr>
                            <w:top w:val="none" w:sz="0" w:space="0" w:color="auto"/>
                            <w:left w:val="none" w:sz="0" w:space="0" w:color="auto"/>
                            <w:bottom w:val="none" w:sz="0" w:space="0" w:color="auto"/>
                            <w:right w:val="none" w:sz="0" w:space="0" w:color="auto"/>
                          </w:divBdr>
                        </w:div>
                        <w:div w:id="879367261">
                          <w:marLeft w:val="0"/>
                          <w:marRight w:val="0"/>
                          <w:marTop w:val="0"/>
                          <w:marBottom w:val="0"/>
                          <w:divBdr>
                            <w:top w:val="none" w:sz="0" w:space="0" w:color="auto"/>
                            <w:left w:val="none" w:sz="0" w:space="0" w:color="auto"/>
                            <w:bottom w:val="none" w:sz="0" w:space="0" w:color="auto"/>
                            <w:right w:val="none" w:sz="0" w:space="0" w:color="auto"/>
                          </w:divBdr>
                        </w:div>
                        <w:div w:id="1349605443">
                          <w:marLeft w:val="0"/>
                          <w:marRight w:val="0"/>
                          <w:marTop w:val="0"/>
                          <w:marBottom w:val="0"/>
                          <w:divBdr>
                            <w:top w:val="none" w:sz="0" w:space="0" w:color="auto"/>
                            <w:left w:val="none" w:sz="0" w:space="0" w:color="auto"/>
                            <w:bottom w:val="none" w:sz="0" w:space="0" w:color="auto"/>
                            <w:right w:val="none" w:sz="0" w:space="0" w:color="auto"/>
                          </w:divBdr>
                        </w:div>
                        <w:div w:id="1910727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1279453">
      <w:bodyDiv w:val="1"/>
      <w:marLeft w:val="0"/>
      <w:marRight w:val="0"/>
      <w:marTop w:val="0"/>
      <w:marBottom w:val="0"/>
      <w:divBdr>
        <w:top w:val="none" w:sz="0" w:space="0" w:color="auto"/>
        <w:left w:val="none" w:sz="0" w:space="0" w:color="auto"/>
        <w:bottom w:val="none" w:sz="0" w:space="0" w:color="auto"/>
        <w:right w:val="none" w:sz="0" w:space="0" w:color="auto"/>
      </w:divBdr>
    </w:div>
    <w:div w:id="861550744">
      <w:bodyDiv w:val="1"/>
      <w:marLeft w:val="0"/>
      <w:marRight w:val="0"/>
      <w:marTop w:val="0"/>
      <w:marBottom w:val="0"/>
      <w:divBdr>
        <w:top w:val="none" w:sz="0" w:space="0" w:color="auto"/>
        <w:left w:val="none" w:sz="0" w:space="0" w:color="auto"/>
        <w:bottom w:val="none" w:sz="0" w:space="0" w:color="auto"/>
        <w:right w:val="none" w:sz="0" w:space="0" w:color="auto"/>
      </w:divBdr>
      <w:divsChild>
        <w:div w:id="1696888101">
          <w:marLeft w:val="0"/>
          <w:marRight w:val="0"/>
          <w:marTop w:val="0"/>
          <w:marBottom w:val="0"/>
          <w:divBdr>
            <w:top w:val="none" w:sz="0" w:space="0" w:color="auto"/>
            <w:left w:val="none" w:sz="0" w:space="0" w:color="auto"/>
            <w:bottom w:val="none" w:sz="0" w:space="0" w:color="auto"/>
            <w:right w:val="none" w:sz="0" w:space="0" w:color="auto"/>
          </w:divBdr>
          <w:divsChild>
            <w:div w:id="582177727">
              <w:marLeft w:val="0"/>
              <w:marRight w:val="0"/>
              <w:marTop w:val="0"/>
              <w:marBottom w:val="0"/>
              <w:divBdr>
                <w:top w:val="none" w:sz="0" w:space="0" w:color="auto"/>
                <w:left w:val="none" w:sz="0" w:space="0" w:color="auto"/>
                <w:bottom w:val="none" w:sz="0" w:space="0" w:color="auto"/>
                <w:right w:val="none" w:sz="0" w:space="0" w:color="auto"/>
              </w:divBdr>
              <w:divsChild>
                <w:div w:id="2058818115">
                  <w:marLeft w:val="0"/>
                  <w:marRight w:val="0"/>
                  <w:marTop w:val="0"/>
                  <w:marBottom w:val="0"/>
                  <w:divBdr>
                    <w:top w:val="none" w:sz="0" w:space="0" w:color="auto"/>
                    <w:left w:val="none" w:sz="0" w:space="0" w:color="auto"/>
                    <w:bottom w:val="none" w:sz="0" w:space="0" w:color="auto"/>
                    <w:right w:val="none" w:sz="0" w:space="0" w:color="auto"/>
                  </w:divBdr>
                  <w:divsChild>
                    <w:div w:id="3825781">
                      <w:marLeft w:val="0"/>
                      <w:marRight w:val="0"/>
                      <w:marTop w:val="0"/>
                      <w:marBottom w:val="0"/>
                      <w:divBdr>
                        <w:top w:val="none" w:sz="0" w:space="0" w:color="auto"/>
                        <w:left w:val="none" w:sz="0" w:space="0" w:color="auto"/>
                        <w:bottom w:val="none" w:sz="0" w:space="0" w:color="auto"/>
                        <w:right w:val="none" w:sz="0" w:space="0" w:color="auto"/>
                      </w:divBdr>
                      <w:divsChild>
                        <w:div w:id="345181148">
                          <w:marLeft w:val="0"/>
                          <w:marRight w:val="0"/>
                          <w:marTop w:val="0"/>
                          <w:marBottom w:val="0"/>
                          <w:divBdr>
                            <w:top w:val="none" w:sz="0" w:space="0" w:color="auto"/>
                            <w:left w:val="none" w:sz="0" w:space="0" w:color="auto"/>
                            <w:bottom w:val="none" w:sz="0" w:space="0" w:color="auto"/>
                            <w:right w:val="none" w:sz="0" w:space="0" w:color="auto"/>
                          </w:divBdr>
                        </w:div>
                        <w:div w:id="468518080">
                          <w:marLeft w:val="0"/>
                          <w:marRight w:val="0"/>
                          <w:marTop w:val="0"/>
                          <w:marBottom w:val="0"/>
                          <w:divBdr>
                            <w:top w:val="none" w:sz="0" w:space="0" w:color="auto"/>
                            <w:left w:val="none" w:sz="0" w:space="0" w:color="auto"/>
                            <w:bottom w:val="none" w:sz="0" w:space="0" w:color="auto"/>
                            <w:right w:val="none" w:sz="0" w:space="0" w:color="auto"/>
                          </w:divBdr>
                        </w:div>
                        <w:div w:id="1104882293">
                          <w:marLeft w:val="0"/>
                          <w:marRight w:val="0"/>
                          <w:marTop w:val="0"/>
                          <w:marBottom w:val="0"/>
                          <w:divBdr>
                            <w:top w:val="none" w:sz="0" w:space="0" w:color="auto"/>
                            <w:left w:val="none" w:sz="0" w:space="0" w:color="auto"/>
                            <w:bottom w:val="none" w:sz="0" w:space="0" w:color="auto"/>
                            <w:right w:val="none" w:sz="0" w:space="0" w:color="auto"/>
                          </w:divBdr>
                        </w:div>
                        <w:div w:id="1599092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5480708">
      <w:bodyDiv w:val="1"/>
      <w:marLeft w:val="0"/>
      <w:marRight w:val="0"/>
      <w:marTop w:val="0"/>
      <w:marBottom w:val="0"/>
      <w:divBdr>
        <w:top w:val="none" w:sz="0" w:space="0" w:color="auto"/>
        <w:left w:val="none" w:sz="0" w:space="0" w:color="auto"/>
        <w:bottom w:val="none" w:sz="0" w:space="0" w:color="auto"/>
        <w:right w:val="none" w:sz="0" w:space="0" w:color="auto"/>
      </w:divBdr>
      <w:divsChild>
        <w:div w:id="1408842287">
          <w:marLeft w:val="0"/>
          <w:marRight w:val="0"/>
          <w:marTop w:val="0"/>
          <w:marBottom w:val="0"/>
          <w:divBdr>
            <w:top w:val="none" w:sz="0" w:space="0" w:color="auto"/>
            <w:left w:val="none" w:sz="0" w:space="0" w:color="auto"/>
            <w:bottom w:val="none" w:sz="0" w:space="0" w:color="auto"/>
            <w:right w:val="none" w:sz="0" w:space="0" w:color="auto"/>
          </w:divBdr>
          <w:divsChild>
            <w:div w:id="1119959353">
              <w:marLeft w:val="0"/>
              <w:marRight w:val="0"/>
              <w:marTop w:val="0"/>
              <w:marBottom w:val="0"/>
              <w:divBdr>
                <w:top w:val="none" w:sz="0" w:space="0" w:color="auto"/>
                <w:left w:val="none" w:sz="0" w:space="0" w:color="auto"/>
                <w:bottom w:val="none" w:sz="0" w:space="0" w:color="auto"/>
                <w:right w:val="none" w:sz="0" w:space="0" w:color="auto"/>
              </w:divBdr>
              <w:divsChild>
                <w:div w:id="1450969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7260950">
      <w:bodyDiv w:val="1"/>
      <w:marLeft w:val="0"/>
      <w:marRight w:val="0"/>
      <w:marTop w:val="0"/>
      <w:marBottom w:val="0"/>
      <w:divBdr>
        <w:top w:val="none" w:sz="0" w:space="0" w:color="auto"/>
        <w:left w:val="none" w:sz="0" w:space="0" w:color="auto"/>
        <w:bottom w:val="none" w:sz="0" w:space="0" w:color="auto"/>
        <w:right w:val="none" w:sz="0" w:space="0" w:color="auto"/>
      </w:divBdr>
      <w:divsChild>
        <w:div w:id="1212111306">
          <w:marLeft w:val="0"/>
          <w:marRight w:val="0"/>
          <w:marTop w:val="0"/>
          <w:marBottom w:val="0"/>
          <w:divBdr>
            <w:top w:val="none" w:sz="0" w:space="0" w:color="auto"/>
            <w:left w:val="none" w:sz="0" w:space="0" w:color="auto"/>
            <w:bottom w:val="none" w:sz="0" w:space="0" w:color="auto"/>
            <w:right w:val="none" w:sz="0" w:space="0" w:color="auto"/>
          </w:divBdr>
          <w:divsChild>
            <w:div w:id="1052583570">
              <w:marLeft w:val="0"/>
              <w:marRight w:val="0"/>
              <w:marTop w:val="0"/>
              <w:marBottom w:val="0"/>
              <w:divBdr>
                <w:top w:val="none" w:sz="0" w:space="0" w:color="auto"/>
                <w:left w:val="none" w:sz="0" w:space="0" w:color="auto"/>
                <w:bottom w:val="none" w:sz="0" w:space="0" w:color="auto"/>
                <w:right w:val="none" w:sz="0" w:space="0" w:color="auto"/>
              </w:divBdr>
              <w:divsChild>
                <w:div w:id="573510892">
                  <w:marLeft w:val="0"/>
                  <w:marRight w:val="450"/>
                  <w:marTop w:val="0"/>
                  <w:marBottom w:val="0"/>
                  <w:divBdr>
                    <w:top w:val="none" w:sz="0" w:space="0" w:color="auto"/>
                    <w:left w:val="none" w:sz="0" w:space="0" w:color="auto"/>
                    <w:bottom w:val="none" w:sz="0" w:space="0" w:color="auto"/>
                    <w:right w:val="none" w:sz="0" w:space="0" w:color="auto"/>
                  </w:divBdr>
                  <w:divsChild>
                    <w:div w:id="1748452191">
                      <w:marLeft w:val="0"/>
                      <w:marRight w:val="0"/>
                      <w:marTop w:val="0"/>
                      <w:marBottom w:val="0"/>
                      <w:divBdr>
                        <w:top w:val="dotted" w:sz="6" w:space="4" w:color="B2B2B2"/>
                        <w:left w:val="none" w:sz="0" w:space="0" w:color="auto"/>
                        <w:bottom w:val="none" w:sz="0" w:space="0" w:color="auto"/>
                        <w:right w:val="none" w:sz="0" w:space="0" w:color="auto"/>
                      </w:divBdr>
                      <w:divsChild>
                        <w:div w:id="348530430">
                          <w:marLeft w:val="0"/>
                          <w:marRight w:val="0"/>
                          <w:marTop w:val="0"/>
                          <w:marBottom w:val="0"/>
                          <w:divBdr>
                            <w:top w:val="none" w:sz="0" w:space="0" w:color="auto"/>
                            <w:left w:val="none" w:sz="0" w:space="0" w:color="auto"/>
                            <w:bottom w:val="none" w:sz="0" w:space="0" w:color="auto"/>
                            <w:right w:val="none" w:sz="0" w:space="0" w:color="auto"/>
                          </w:divBdr>
                          <w:divsChild>
                            <w:div w:id="1517885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572062">
                      <w:marLeft w:val="0"/>
                      <w:marRight w:val="0"/>
                      <w:marTop w:val="0"/>
                      <w:marBottom w:val="0"/>
                      <w:divBdr>
                        <w:top w:val="none" w:sz="0" w:space="0" w:color="auto"/>
                        <w:left w:val="none" w:sz="0" w:space="0" w:color="auto"/>
                        <w:bottom w:val="none" w:sz="0" w:space="0" w:color="auto"/>
                        <w:right w:val="none" w:sz="0" w:space="0" w:color="auto"/>
                      </w:divBdr>
                      <w:divsChild>
                        <w:div w:id="573584066">
                          <w:marLeft w:val="0"/>
                          <w:marRight w:val="0"/>
                          <w:marTop w:val="0"/>
                          <w:marBottom w:val="0"/>
                          <w:divBdr>
                            <w:top w:val="none" w:sz="0" w:space="0" w:color="auto"/>
                            <w:left w:val="none" w:sz="0" w:space="0" w:color="auto"/>
                            <w:bottom w:val="none" w:sz="0" w:space="0" w:color="auto"/>
                            <w:right w:val="none" w:sz="0" w:space="0" w:color="auto"/>
                          </w:divBdr>
                        </w:div>
                        <w:div w:id="1155685416">
                          <w:marLeft w:val="600"/>
                          <w:marRight w:val="0"/>
                          <w:marTop w:val="0"/>
                          <w:marBottom w:val="0"/>
                          <w:divBdr>
                            <w:top w:val="none" w:sz="0" w:space="0" w:color="auto"/>
                            <w:left w:val="none" w:sz="0" w:space="0" w:color="auto"/>
                            <w:bottom w:val="none" w:sz="0" w:space="0" w:color="auto"/>
                            <w:right w:val="none" w:sz="0" w:space="0" w:color="auto"/>
                          </w:divBdr>
                        </w:div>
                      </w:divsChild>
                    </w:div>
                    <w:div w:id="301157893">
                      <w:marLeft w:val="0"/>
                      <w:marRight w:val="0"/>
                      <w:marTop w:val="0"/>
                      <w:marBottom w:val="0"/>
                      <w:divBdr>
                        <w:top w:val="none" w:sz="0" w:space="0" w:color="auto"/>
                        <w:left w:val="none" w:sz="0" w:space="0" w:color="auto"/>
                        <w:bottom w:val="none" w:sz="0" w:space="0" w:color="auto"/>
                        <w:right w:val="none" w:sz="0" w:space="0" w:color="auto"/>
                      </w:divBdr>
                      <w:divsChild>
                        <w:div w:id="1459452541">
                          <w:marLeft w:val="0"/>
                          <w:marRight w:val="0"/>
                          <w:marTop w:val="0"/>
                          <w:marBottom w:val="0"/>
                          <w:divBdr>
                            <w:top w:val="none" w:sz="0" w:space="0" w:color="auto"/>
                            <w:left w:val="none" w:sz="0" w:space="0" w:color="auto"/>
                            <w:bottom w:val="none" w:sz="0" w:space="0" w:color="auto"/>
                            <w:right w:val="none" w:sz="0" w:space="0" w:color="auto"/>
                          </w:divBdr>
                        </w:div>
                        <w:div w:id="996149569">
                          <w:marLeft w:val="600"/>
                          <w:marRight w:val="0"/>
                          <w:marTop w:val="0"/>
                          <w:marBottom w:val="0"/>
                          <w:divBdr>
                            <w:top w:val="none" w:sz="0" w:space="0" w:color="auto"/>
                            <w:left w:val="none" w:sz="0" w:space="0" w:color="auto"/>
                            <w:bottom w:val="none" w:sz="0" w:space="0" w:color="auto"/>
                            <w:right w:val="none" w:sz="0" w:space="0" w:color="auto"/>
                          </w:divBdr>
                        </w:div>
                      </w:divsChild>
                    </w:div>
                    <w:div w:id="1269118623">
                      <w:marLeft w:val="0"/>
                      <w:marRight w:val="0"/>
                      <w:marTop w:val="0"/>
                      <w:marBottom w:val="0"/>
                      <w:divBdr>
                        <w:top w:val="none" w:sz="0" w:space="0" w:color="auto"/>
                        <w:left w:val="none" w:sz="0" w:space="0" w:color="auto"/>
                        <w:bottom w:val="none" w:sz="0" w:space="0" w:color="auto"/>
                        <w:right w:val="none" w:sz="0" w:space="0" w:color="auto"/>
                      </w:divBdr>
                      <w:divsChild>
                        <w:div w:id="660233725">
                          <w:marLeft w:val="0"/>
                          <w:marRight w:val="0"/>
                          <w:marTop w:val="0"/>
                          <w:marBottom w:val="0"/>
                          <w:divBdr>
                            <w:top w:val="none" w:sz="0" w:space="0" w:color="auto"/>
                            <w:left w:val="none" w:sz="0" w:space="0" w:color="auto"/>
                            <w:bottom w:val="none" w:sz="0" w:space="0" w:color="auto"/>
                            <w:right w:val="none" w:sz="0" w:space="0" w:color="auto"/>
                          </w:divBdr>
                        </w:div>
                        <w:div w:id="1170753236">
                          <w:marLeft w:val="600"/>
                          <w:marRight w:val="0"/>
                          <w:marTop w:val="0"/>
                          <w:marBottom w:val="0"/>
                          <w:divBdr>
                            <w:top w:val="none" w:sz="0" w:space="0" w:color="auto"/>
                            <w:left w:val="none" w:sz="0" w:space="0" w:color="auto"/>
                            <w:bottom w:val="none" w:sz="0" w:space="0" w:color="auto"/>
                            <w:right w:val="none" w:sz="0" w:space="0" w:color="auto"/>
                          </w:divBdr>
                        </w:div>
                      </w:divsChild>
                    </w:div>
                    <w:div w:id="254822748">
                      <w:marLeft w:val="0"/>
                      <w:marRight w:val="0"/>
                      <w:marTop w:val="0"/>
                      <w:marBottom w:val="0"/>
                      <w:divBdr>
                        <w:top w:val="none" w:sz="0" w:space="0" w:color="auto"/>
                        <w:left w:val="none" w:sz="0" w:space="0" w:color="auto"/>
                        <w:bottom w:val="none" w:sz="0" w:space="0" w:color="auto"/>
                        <w:right w:val="none" w:sz="0" w:space="0" w:color="auto"/>
                      </w:divBdr>
                      <w:divsChild>
                        <w:div w:id="2070810796">
                          <w:marLeft w:val="0"/>
                          <w:marRight w:val="0"/>
                          <w:marTop w:val="0"/>
                          <w:marBottom w:val="0"/>
                          <w:divBdr>
                            <w:top w:val="none" w:sz="0" w:space="0" w:color="auto"/>
                            <w:left w:val="none" w:sz="0" w:space="0" w:color="auto"/>
                            <w:bottom w:val="none" w:sz="0" w:space="0" w:color="auto"/>
                            <w:right w:val="none" w:sz="0" w:space="0" w:color="auto"/>
                          </w:divBdr>
                        </w:div>
                        <w:div w:id="868373447">
                          <w:marLeft w:val="600"/>
                          <w:marRight w:val="0"/>
                          <w:marTop w:val="0"/>
                          <w:marBottom w:val="0"/>
                          <w:divBdr>
                            <w:top w:val="none" w:sz="0" w:space="0" w:color="auto"/>
                            <w:left w:val="none" w:sz="0" w:space="0" w:color="auto"/>
                            <w:bottom w:val="none" w:sz="0" w:space="0" w:color="auto"/>
                            <w:right w:val="none" w:sz="0" w:space="0" w:color="auto"/>
                          </w:divBdr>
                        </w:div>
                      </w:divsChild>
                    </w:div>
                    <w:div w:id="511145052">
                      <w:marLeft w:val="0"/>
                      <w:marRight w:val="0"/>
                      <w:marTop w:val="0"/>
                      <w:marBottom w:val="0"/>
                      <w:divBdr>
                        <w:top w:val="none" w:sz="0" w:space="0" w:color="auto"/>
                        <w:left w:val="none" w:sz="0" w:space="0" w:color="auto"/>
                        <w:bottom w:val="none" w:sz="0" w:space="0" w:color="auto"/>
                        <w:right w:val="none" w:sz="0" w:space="0" w:color="auto"/>
                      </w:divBdr>
                      <w:divsChild>
                        <w:div w:id="1758283957">
                          <w:marLeft w:val="0"/>
                          <w:marRight w:val="0"/>
                          <w:marTop w:val="0"/>
                          <w:marBottom w:val="0"/>
                          <w:divBdr>
                            <w:top w:val="none" w:sz="0" w:space="0" w:color="auto"/>
                            <w:left w:val="none" w:sz="0" w:space="0" w:color="auto"/>
                            <w:bottom w:val="none" w:sz="0" w:space="0" w:color="auto"/>
                            <w:right w:val="none" w:sz="0" w:space="0" w:color="auto"/>
                          </w:divBdr>
                        </w:div>
                        <w:div w:id="146534962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8109879">
      <w:bodyDiv w:val="1"/>
      <w:marLeft w:val="0"/>
      <w:marRight w:val="0"/>
      <w:marTop w:val="0"/>
      <w:marBottom w:val="0"/>
      <w:divBdr>
        <w:top w:val="none" w:sz="0" w:space="0" w:color="auto"/>
        <w:left w:val="none" w:sz="0" w:space="0" w:color="auto"/>
        <w:bottom w:val="none" w:sz="0" w:space="0" w:color="auto"/>
        <w:right w:val="none" w:sz="0" w:space="0" w:color="auto"/>
      </w:divBdr>
      <w:divsChild>
        <w:div w:id="1227914647">
          <w:marLeft w:val="0"/>
          <w:marRight w:val="0"/>
          <w:marTop w:val="0"/>
          <w:marBottom w:val="0"/>
          <w:divBdr>
            <w:top w:val="none" w:sz="0" w:space="0" w:color="auto"/>
            <w:left w:val="none" w:sz="0" w:space="0" w:color="auto"/>
            <w:bottom w:val="none" w:sz="0" w:space="0" w:color="auto"/>
            <w:right w:val="none" w:sz="0" w:space="0" w:color="auto"/>
          </w:divBdr>
          <w:divsChild>
            <w:div w:id="269167604">
              <w:marLeft w:val="0"/>
              <w:marRight w:val="0"/>
              <w:marTop w:val="0"/>
              <w:marBottom w:val="0"/>
              <w:divBdr>
                <w:top w:val="none" w:sz="0" w:space="0" w:color="auto"/>
                <w:left w:val="none" w:sz="0" w:space="0" w:color="auto"/>
                <w:bottom w:val="none" w:sz="0" w:space="0" w:color="auto"/>
                <w:right w:val="none" w:sz="0" w:space="0" w:color="auto"/>
              </w:divBdr>
              <w:divsChild>
                <w:div w:id="1805660234">
                  <w:marLeft w:val="0"/>
                  <w:marRight w:val="0"/>
                  <w:marTop w:val="0"/>
                  <w:marBottom w:val="0"/>
                  <w:divBdr>
                    <w:top w:val="none" w:sz="0" w:space="0" w:color="auto"/>
                    <w:left w:val="none" w:sz="0" w:space="0" w:color="auto"/>
                    <w:bottom w:val="none" w:sz="0" w:space="0" w:color="auto"/>
                    <w:right w:val="none" w:sz="0" w:space="0" w:color="auto"/>
                  </w:divBdr>
                  <w:divsChild>
                    <w:div w:id="1987316486">
                      <w:marLeft w:val="0"/>
                      <w:marRight w:val="0"/>
                      <w:marTop w:val="0"/>
                      <w:marBottom w:val="0"/>
                      <w:divBdr>
                        <w:top w:val="none" w:sz="0" w:space="0" w:color="auto"/>
                        <w:left w:val="none" w:sz="0" w:space="0" w:color="auto"/>
                        <w:bottom w:val="none" w:sz="0" w:space="0" w:color="auto"/>
                        <w:right w:val="none" w:sz="0" w:space="0" w:color="auto"/>
                      </w:divBdr>
                      <w:divsChild>
                        <w:div w:id="308940810">
                          <w:marLeft w:val="0"/>
                          <w:marRight w:val="0"/>
                          <w:marTop w:val="0"/>
                          <w:marBottom w:val="0"/>
                          <w:divBdr>
                            <w:top w:val="none" w:sz="0" w:space="0" w:color="auto"/>
                            <w:left w:val="none" w:sz="0" w:space="0" w:color="auto"/>
                            <w:bottom w:val="none" w:sz="0" w:space="0" w:color="auto"/>
                            <w:right w:val="none" w:sz="0" w:space="0" w:color="auto"/>
                          </w:divBdr>
                        </w:div>
                        <w:div w:id="313877707">
                          <w:marLeft w:val="0"/>
                          <w:marRight w:val="0"/>
                          <w:marTop w:val="0"/>
                          <w:marBottom w:val="0"/>
                          <w:divBdr>
                            <w:top w:val="none" w:sz="0" w:space="0" w:color="auto"/>
                            <w:left w:val="none" w:sz="0" w:space="0" w:color="auto"/>
                            <w:bottom w:val="none" w:sz="0" w:space="0" w:color="auto"/>
                            <w:right w:val="none" w:sz="0" w:space="0" w:color="auto"/>
                          </w:divBdr>
                        </w:div>
                        <w:div w:id="1435513839">
                          <w:marLeft w:val="0"/>
                          <w:marRight w:val="0"/>
                          <w:marTop w:val="0"/>
                          <w:marBottom w:val="0"/>
                          <w:divBdr>
                            <w:top w:val="none" w:sz="0" w:space="0" w:color="auto"/>
                            <w:left w:val="none" w:sz="0" w:space="0" w:color="auto"/>
                            <w:bottom w:val="none" w:sz="0" w:space="0" w:color="auto"/>
                            <w:right w:val="none" w:sz="0" w:space="0" w:color="auto"/>
                          </w:divBdr>
                        </w:div>
                        <w:div w:id="1666056622">
                          <w:marLeft w:val="0"/>
                          <w:marRight w:val="0"/>
                          <w:marTop w:val="0"/>
                          <w:marBottom w:val="0"/>
                          <w:divBdr>
                            <w:top w:val="none" w:sz="0" w:space="0" w:color="auto"/>
                            <w:left w:val="none" w:sz="0" w:space="0" w:color="auto"/>
                            <w:bottom w:val="none" w:sz="0" w:space="0" w:color="auto"/>
                            <w:right w:val="none" w:sz="0" w:space="0" w:color="auto"/>
                          </w:divBdr>
                        </w:div>
                        <w:div w:id="1783525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9031534">
      <w:bodyDiv w:val="1"/>
      <w:marLeft w:val="0"/>
      <w:marRight w:val="0"/>
      <w:marTop w:val="0"/>
      <w:marBottom w:val="0"/>
      <w:divBdr>
        <w:top w:val="none" w:sz="0" w:space="0" w:color="auto"/>
        <w:left w:val="none" w:sz="0" w:space="0" w:color="auto"/>
        <w:bottom w:val="none" w:sz="0" w:space="0" w:color="auto"/>
        <w:right w:val="none" w:sz="0" w:space="0" w:color="auto"/>
      </w:divBdr>
      <w:divsChild>
        <w:div w:id="221789752">
          <w:marLeft w:val="0"/>
          <w:marRight w:val="0"/>
          <w:marTop w:val="0"/>
          <w:marBottom w:val="0"/>
          <w:divBdr>
            <w:top w:val="none" w:sz="0" w:space="0" w:color="auto"/>
            <w:left w:val="none" w:sz="0" w:space="0" w:color="auto"/>
            <w:bottom w:val="none" w:sz="0" w:space="0" w:color="auto"/>
            <w:right w:val="none" w:sz="0" w:space="0" w:color="auto"/>
          </w:divBdr>
        </w:div>
        <w:div w:id="473454743">
          <w:marLeft w:val="75"/>
          <w:marRight w:val="0"/>
          <w:marTop w:val="38"/>
          <w:marBottom w:val="0"/>
          <w:divBdr>
            <w:top w:val="none" w:sz="0" w:space="0" w:color="auto"/>
            <w:left w:val="none" w:sz="0" w:space="0" w:color="auto"/>
            <w:bottom w:val="none" w:sz="0" w:space="0" w:color="auto"/>
            <w:right w:val="none" w:sz="0" w:space="0" w:color="auto"/>
          </w:divBdr>
        </w:div>
      </w:divsChild>
    </w:div>
    <w:div w:id="869607232">
      <w:bodyDiv w:val="1"/>
      <w:marLeft w:val="0"/>
      <w:marRight w:val="0"/>
      <w:marTop w:val="0"/>
      <w:marBottom w:val="0"/>
      <w:divBdr>
        <w:top w:val="none" w:sz="0" w:space="0" w:color="auto"/>
        <w:left w:val="none" w:sz="0" w:space="0" w:color="auto"/>
        <w:bottom w:val="none" w:sz="0" w:space="0" w:color="auto"/>
        <w:right w:val="none" w:sz="0" w:space="0" w:color="auto"/>
      </w:divBdr>
      <w:divsChild>
        <w:div w:id="220870377">
          <w:marLeft w:val="0"/>
          <w:marRight w:val="0"/>
          <w:marTop w:val="0"/>
          <w:marBottom w:val="0"/>
          <w:divBdr>
            <w:top w:val="none" w:sz="0" w:space="0" w:color="auto"/>
            <w:left w:val="none" w:sz="0" w:space="0" w:color="auto"/>
            <w:bottom w:val="none" w:sz="0" w:space="0" w:color="auto"/>
            <w:right w:val="none" w:sz="0" w:space="0" w:color="auto"/>
          </w:divBdr>
          <w:divsChild>
            <w:div w:id="948128607">
              <w:marLeft w:val="0"/>
              <w:marRight w:val="0"/>
              <w:marTop w:val="0"/>
              <w:marBottom w:val="0"/>
              <w:divBdr>
                <w:top w:val="none" w:sz="0" w:space="0" w:color="auto"/>
                <w:left w:val="none" w:sz="0" w:space="0" w:color="auto"/>
                <w:bottom w:val="none" w:sz="0" w:space="0" w:color="auto"/>
                <w:right w:val="none" w:sz="0" w:space="0" w:color="auto"/>
              </w:divBdr>
              <w:divsChild>
                <w:div w:id="986939292">
                  <w:marLeft w:val="0"/>
                  <w:marRight w:val="0"/>
                  <w:marTop w:val="100"/>
                  <w:marBottom w:val="100"/>
                  <w:divBdr>
                    <w:top w:val="none" w:sz="0" w:space="0" w:color="auto"/>
                    <w:left w:val="none" w:sz="0" w:space="0" w:color="auto"/>
                    <w:bottom w:val="none" w:sz="0" w:space="0" w:color="auto"/>
                    <w:right w:val="none" w:sz="0" w:space="0" w:color="auto"/>
                  </w:divBdr>
                  <w:divsChild>
                    <w:div w:id="146095700">
                      <w:marLeft w:val="0"/>
                      <w:marRight w:val="0"/>
                      <w:marTop w:val="0"/>
                      <w:marBottom w:val="0"/>
                      <w:divBdr>
                        <w:top w:val="none" w:sz="0" w:space="0" w:color="auto"/>
                        <w:left w:val="single" w:sz="2" w:space="7" w:color="000000"/>
                        <w:bottom w:val="none" w:sz="0" w:space="0" w:color="auto"/>
                        <w:right w:val="single" w:sz="2" w:space="7" w:color="000000"/>
                      </w:divBdr>
                      <w:divsChild>
                        <w:div w:id="733310180">
                          <w:marLeft w:val="0"/>
                          <w:marRight w:val="0"/>
                          <w:marTop w:val="0"/>
                          <w:marBottom w:val="0"/>
                          <w:divBdr>
                            <w:top w:val="none" w:sz="0" w:space="0" w:color="auto"/>
                            <w:left w:val="none" w:sz="0" w:space="0" w:color="auto"/>
                            <w:bottom w:val="none" w:sz="0" w:space="0" w:color="auto"/>
                            <w:right w:val="none" w:sz="0" w:space="0" w:color="auto"/>
                          </w:divBdr>
                          <w:divsChild>
                            <w:div w:id="536741112">
                              <w:marLeft w:val="0"/>
                              <w:marRight w:val="0"/>
                              <w:marTop w:val="0"/>
                              <w:marBottom w:val="0"/>
                              <w:divBdr>
                                <w:top w:val="none" w:sz="0" w:space="0" w:color="auto"/>
                                <w:left w:val="none" w:sz="0" w:space="0" w:color="auto"/>
                                <w:bottom w:val="none" w:sz="0" w:space="0" w:color="auto"/>
                                <w:right w:val="none" w:sz="0" w:space="0" w:color="auto"/>
                              </w:divBdr>
                              <w:divsChild>
                                <w:div w:id="168956636">
                                  <w:marLeft w:val="0"/>
                                  <w:marRight w:val="0"/>
                                  <w:marTop w:val="0"/>
                                  <w:marBottom w:val="0"/>
                                  <w:divBdr>
                                    <w:top w:val="single" w:sz="2" w:space="0" w:color="FFFFFF"/>
                                    <w:left w:val="none" w:sz="0" w:space="0" w:color="auto"/>
                                    <w:bottom w:val="single" w:sz="2" w:space="0" w:color="FFFFFF"/>
                                    <w:right w:val="none" w:sz="0" w:space="0" w:color="auto"/>
                                  </w:divBdr>
                                  <w:divsChild>
                                    <w:div w:id="912543703">
                                      <w:marLeft w:val="0"/>
                                      <w:marRight w:val="0"/>
                                      <w:marTop w:val="0"/>
                                      <w:marBottom w:val="0"/>
                                      <w:divBdr>
                                        <w:top w:val="none" w:sz="0" w:space="0" w:color="auto"/>
                                        <w:left w:val="none" w:sz="0" w:space="0" w:color="auto"/>
                                        <w:bottom w:val="none" w:sz="0" w:space="0" w:color="auto"/>
                                        <w:right w:val="none" w:sz="0" w:space="0" w:color="auto"/>
                                      </w:divBdr>
                                      <w:divsChild>
                                        <w:div w:id="1088310769">
                                          <w:marLeft w:val="0"/>
                                          <w:marRight w:val="0"/>
                                          <w:marTop w:val="240"/>
                                          <w:marBottom w:val="0"/>
                                          <w:divBdr>
                                            <w:top w:val="single" w:sz="2" w:space="0" w:color="BBBBBB"/>
                                            <w:left w:val="none" w:sz="0" w:space="0" w:color="auto"/>
                                            <w:bottom w:val="none" w:sz="0" w:space="0" w:color="auto"/>
                                            <w:right w:val="none" w:sz="0" w:space="0" w:color="auto"/>
                                          </w:divBdr>
                                          <w:divsChild>
                                            <w:div w:id="1957711395">
                                              <w:marLeft w:val="0"/>
                                              <w:marRight w:val="0"/>
                                              <w:marTop w:val="0"/>
                                              <w:marBottom w:val="0"/>
                                              <w:divBdr>
                                                <w:top w:val="none" w:sz="0" w:space="0" w:color="auto"/>
                                                <w:left w:val="none" w:sz="0" w:space="0" w:color="auto"/>
                                                <w:bottom w:val="none" w:sz="0" w:space="0" w:color="auto"/>
                                                <w:right w:val="none" w:sz="0" w:space="0" w:color="auto"/>
                                              </w:divBdr>
                                              <w:divsChild>
                                                <w:div w:id="1876387306">
                                                  <w:marLeft w:val="0"/>
                                                  <w:marRight w:val="0"/>
                                                  <w:marTop w:val="0"/>
                                                  <w:marBottom w:val="0"/>
                                                  <w:divBdr>
                                                    <w:top w:val="none" w:sz="0" w:space="0" w:color="auto"/>
                                                    <w:left w:val="none" w:sz="0" w:space="0" w:color="auto"/>
                                                    <w:bottom w:val="none" w:sz="0" w:space="0" w:color="auto"/>
                                                    <w:right w:val="none" w:sz="0" w:space="0" w:color="auto"/>
                                                  </w:divBdr>
                                                  <w:divsChild>
                                                    <w:div w:id="625426876">
                                                      <w:marLeft w:val="0"/>
                                                      <w:marRight w:val="0"/>
                                                      <w:marTop w:val="0"/>
                                                      <w:marBottom w:val="0"/>
                                                      <w:divBdr>
                                                        <w:top w:val="none" w:sz="0" w:space="0" w:color="auto"/>
                                                        <w:left w:val="none" w:sz="0" w:space="0" w:color="auto"/>
                                                        <w:bottom w:val="none" w:sz="0" w:space="0" w:color="auto"/>
                                                        <w:right w:val="none" w:sz="0" w:space="0" w:color="auto"/>
                                                      </w:divBdr>
                                                      <w:divsChild>
                                                        <w:div w:id="1091387427">
                                                          <w:marLeft w:val="0"/>
                                                          <w:marRight w:val="0"/>
                                                          <w:marTop w:val="0"/>
                                                          <w:marBottom w:val="0"/>
                                                          <w:divBdr>
                                                            <w:top w:val="none" w:sz="0" w:space="0" w:color="auto"/>
                                                            <w:left w:val="none" w:sz="0" w:space="0" w:color="auto"/>
                                                            <w:bottom w:val="none" w:sz="0" w:space="0" w:color="auto"/>
                                                            <w:right w:val="none" w:sz="0" w:space="0" w:color="auto"/>
                                                          </w:divBdr>
                                                          <w:divsChild>
                                                            <w:div w:id="1692074513">
                                                              <w:marLeft w:val="0"/>
                                                              <w:marRight w:val="0"/>
                                                              <w:marTop w:val="0"/>
                                                              <w:marBottom w:val="0"/>
                                                              <w:divBdr>
                                                                <w:top w:val="none" w:sz="0" w:space="0" w:color="auto"/>
                                                                <w:left w:val="none" w:sz="0" w:space="0" w:color="auto"/>
                                                                <w:bottom w:val="none" w:sz="0" w:space="0" w:color="auto"/>
                                                                <w:right w:val="none" w:sz="0" w:space="0" w:color="auto"/>
                                                              </w:divBdr>
                                                              <w:divsChild>
                                                                <w:div w:id="84570309">
                                                                  <w:marLeft w:val="0"/>
                                                                  <w:marRight w:val="0"/>
                                                                  <w:marTop w:val="0"/>
                                                                  <w:marBottom w:val="0"/>
                                                                  <w:divBdr>
                                                                    <w:top w:val="single" w:sz="2" w:space="3" w:color="807432"/>
                                                                    <w:left w:val="none" w:sz="0" w:space="0" w:color="auto"/>
                                                                    <w:bottom w:val="single" w:sz="2" w:space="3" w:color="D7D1AF"/>
                                                                    <w:right w:val="none" w:sz="0" w:space="0" w:color="auto"/>
                                                                  </w:divBdr>
                                                                  <w:divsChild>
                                                                    <w:div w:id="183523206">
                                                                      <w:marLeft w:val="0"/>
                                                                      <w:marRight w:val="0"/>
                                                                      <w:marTop w:val="0"/>
                                                                      <w:marBottom w:val="0"/>
                                                                      <w:divBdr>
                                                                        <w:top w:val="none" w:sz="0" w:space="0" w:color="auto"/>
                                                                        <w:left w:val="none" w:sz="0" w:space="0" w:color="auto"/>
                                                                        <w:bottom w:val="none" w:sz="0" w:space="0" w:color="auto"/>
                                                                        <w:right w:val="none" w:sz="0" w:space="0" w:color="auto"/>
                                                                      </w:divBdr>
                                                                      <w:divsChild>
                                                                        <w:div w:id="480970686">
                                                                          <w:marLeft w:val="0"/>
                                                                          <w:marRight w:val="13"/>
                                                                          <w:marTop w:val="7"/>
                                                                          <w:marBottom w:val="40"/>
                                                                          <w:divBdr>
                                                                            <w:top w:val="none" w:sz="0" w:space="0" w:color="auto"/>
                                                                            <w:left w:val="none" w:sz="0" w:space="0" w:color="auto"/>
                                                                            <w:bottom w:val="none" w:sz="0" w:space="0" w:color="auto"/>
                                                                            <w:right w:val="none" w:sz="0" w:space="0" w:color="auto"/>
                                                                          </w:divBdr>
                                                                        </w:div>
                                                                      </w:divsChild>
                                                                    </w:div>
                                                                    <w:div w:id="700202189">
                                                                      <w:marLeft w:val="0"/>
                                                                      <w:marRight w:val="0"/>
                                                                      <w:marTop w:val="0"/>
                                                                      <w:marBottom w:val="0"/>
                                                                      <w:divBdr>
                                                                        <w:top w:val="none" w:sz="0" w:space="0" w:color="auto"/>
                                                                        <w:left w:val="none" w:sz="0" w:space="0" w:color="auto"/>
                                                                        <w:bottom w:val="none" w:sz="0" w:space="0" w:color="auto"/>
                                                                        <w:right w:val="none" w:sz="0" w:space="0" w:color="auto"/>
                                                                      </w:divBdr>
                                                                    </w:div>
                                                                    <w:div w:id="1579896611">
                                                                      <w:marLeft w:val="0"/>
                                                                      <w:marRight w:val="53"/>
                                                                      <w:marTop w:val="0"/>
                                                                      <w:marBottom w:val="0"/>
                                                                      <w:divBdr>
                                                                        <w:top w:val="none" w:sz="0" w:space="0" w:color="auto"/>
                                                                        <w:left w:val="none" w:sz="0" w:space="0" w:color="auto"/>
                                                                        <w:bottom w:val="none" w:sz="0" w:space="0" w:color="auto"/>
                                                                        <w:right w:val="none" w:sz="0" w:space="0" w:color="auto"/>
                                                                      </w:divBdr>
                                                                      <w:divsChild>
                                                                        <w:div w:id="1310330246">
                                                                          <w:marLeft w:val="0"/>
                                                                          <w:marRight w:val="0"/>
                                                                          <w:marTop w:val="0"/>
                                                                          <w:marBottom w:val="0"/>
                                                                          <w:divBdr>
                                                                            <w:top w:val="none" w:sz="0" w:space="0" w:color="auto"/>
                                                                            <w:left w:val="none" w:sz="0" w:space="0" w:color="auto"/>
                                                                            <w:bottom w:val="none" w:sz="0" w:space="0" w:color="auto"/>
                                                                            <w:right w:val="none" w:sz="0" w:space="0" w:color="auto"/>
                                                                          </w:divBdr>
                                                                          <w:divsChild>
                                                                            <w:div w:id="741365891">
                                                                              <w:marLeft w:val="13"/>
                                                                              <w:marRight w:val="0"/>
                                                                              <w:marTop w:val="7"/>
                                                                              <w:marBottom w:val="0"/>
                                                                              <w:divBdr>
                                                                                <w:top w:val="none" w:sz="0" w:space="0" w:color="auto"/>
                                                                                <w:left w:val="none" w:sz="0" w:space="0" w:color="auto"/>
                                                                                <w:bottom w:val="none" w:sz="0" w:space="0" w:color="auto"/>
                                                                                <w:right w:val="none" w:sz="0" w:space="0" w:color="auto"/>
                                                                              </w:divBdr>
                                                                            </w:div>
                                                                            <w:div w:id="1193348141">
                                                                              <w:marLeft w:val="0"/>
                                                                              <w:marRight w:val="13"/>
                                                                              <w:marTop w:val="7"/>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71920875">
      <w:bodyDiv w:val="1"/>
      <w:marLeft w:val="0"/>
      <w:marRight w:val="0"/>
      <w:marTop w:val="0"/>
      <w:marBottom w:val="0"/>
      <w:divBdr>
        <w:top w:val="none" w:sz="0" w:space="0" w:color="auto"/>
        <w:left w:val="none" w:sz="0" w:space="0" w:color="auto"/>
        <w:bottom w:val="none" w:sz="0" w:space="0" w:color="auto"/>
        <w:right w:val="none" w:sz="0" w:space="0" w:color="auto"/>
      </w:divBdr>
      <w:divsChild>
        <w:div w:id="1708488914">
          <w:marLeft w:val="0"/>
          <w:marRight w:val="0"/>
          <w:marTop w:val="0"/>
          <w:marBottom w:val="0"/>
          <w:divBdr>
            <w:top w:val="none" w:sz="0" w:space="0" w:color="auto"/>
            <w:left w:val="none" w:sz="0" w:space="0" w:color="auto"/>
            <w:bottom w:val="none" w:sz="0" w:space="0" w:color="auto"/>
            <w:right w:val="none" w:sz="0" w:space="0" w:color="auto"/>
          </w:divBdr>
          <w:divsChild>
            <w:div w:id="1033652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2109521">
      <w:bodyDiv w:val="1"/>
      <w:marLeft w:val="0"/>
      <w:marRight w:val="0"/>
      <w:marTop w:val="0"/>
      <w:marBottom w:val="0"/>
      <w:divBdr>
        <w:top w:val="none" w:sz="0" w:space="0" w:color="auto"/>
        <w:left w:val="none" w:sz="0" w:space="0" w:color="auto"/>
        <w:bottom w:val="none" w:sz="0" w:space="0" w:color="auto"/>
        <w:right w:val="none" w:sz="0" w:space="0" w:color="auto"/>
      </w:divBdr>
    </w:div>
    <w:div w:id="872230907">
      <w:bodyDiv w:val="1"/>
      <w:marLeft w:val="0"/>
      <w:marRight w:val="0"/>
      <w:marTop w:val="0"/>
      <w:marBottom w:val="0"/>
      <w:divBdr>
        <w:top w:val="none" w:sz="0" w:space="0" w:color="auto"/>
        <w:left w:val="none" w:sz="0" w:space="0" w:color="auto"/>
        <w:bottom w:val="none" w:sz="0" w:space="0" w:color="auto"/>
        <w:right w:val="none" w:sz="0" w:space="0" w:color="auto"/>
      </w:divBdr>
    </w:div>
    <w:div w:id="873078626">
      <w:bodyDiv w:val="1"/>
      <w:marLeft w:val="0"/>
      <w:marRight w:val="0"/>
      <w:marTop w:val="0"/>
      <w:marBottom w:val="0"/>
      <w:divBdr>
        <w:top w:val="none" w:sz="0" w:space="0" w:color="auto"/>
        <w:left w:val="none" w:sz="0" w:space="0" w:color="auto"/>
        <w:bottom w:val="none" w:sz="0" w:space="0" w:color="auto"/>
        <w:right w:val="none" w:sz="0" w:space="0" w:color="auto"/>
      </w:divBdr>
      <w:divsChild>
        <w:div w:id="406266163">
          <w:marLeft w:val="0"/>
          <w:marRight w:val="0"/>
          <w:marTop w:val="0"/>
          <w:marBottom w:val="0"/>
          <w:divBdr>
            <w:top w:val="none" w:sz="0" w:space="0" w:color="auto"/>
            <w:left w:val="none" w:sz="0" w:space="0" w:color="auto"/>
            <w:bottom w:val="none" w:sz="0" w:space="0" w:color="auto"/>
            <w:right w:val="none" w:sz="0" w:space="0" w:color="auto"/>
          </w:divBdr>
        </w:div>
        <w:div w:id="678698630">
          <w:marLeft w:val="0"/>
          <w:marRight w:val="0"/>
          <w:marTop w:val="0"/>
          <w:marBottom w:val="0"/>
          <w:divBdr>
            <w:top w:val="none" w:sz="0" w:space="0" w:color="auto"/>
            <w:left w:val="none" w:sz="0" w:space="0" w:color="auto"/>
            <w:bottom w:val="none" w:sz="0" w:space="0" w:color="auto"/>
            <w:right w:val="none" w:sz="0" w:space="0" w:color="auto"/>
          </w:divBdr>
        </w:div>
        <w:div w:id="1073772620">
          <w:marLeft w:val="0"/>
          <w:marRight w:val="0"/>
          <w:marTop w:val="0"/>
          <w:marBottom w:val="0"/>
          <w:divBdr>
            <w:top w:val="none" w:sz="0" w:space="0" w:color="auto"/>
            <w:left w:val="none" w:sz="0" w:space="0" w:color="auto"/>
            <w:bottom w:val="none" w:sz="0" w:space="0" w:color="auto"/>
            <w:right w:val="none" w:sz="0" w:space="0" w:color="auto"/>
          </w:divBdr>
        </w:div>
      </w:divsChild>
    </w:div>
    <w:div w:id="873691627">
      <w:bodyDiv w:val="1"/>
      <w:marLeft w:val="0"/>
      <w:marRight w:val="0"/>
      <w:marTop w:val="0"/>
      <w:marBottom w:val="0"/>
      <w:divBdr>
        <w:top w:val="none" w:sz="0" w:space="0" w:color="auto"/>
        <w:left w:val="none" w:sz="0" w:space="0" w:color="auto"/>
        <w:bottom w:val="none" w:sz="0" w:space="0" w:color="auto"/>
        <w:right w:val="none" w:sz="0" w:space="0" w:color="auto"/>
      </w:divBdr>
    </w:div>
    <w:div w:id="874775620">
      <w:bodyDiv w:val="1"/>
      <w:marLeft w:val="0"/>
      <w:marRight w:val="0"/>
      <w:marTop w:val="0"/>
      <w:marBottom w:val="0"/>
      <w:divBdr>
        <w:top w:val="none" w:sz="0" w:space="0" w:color="auto"/>
        <w:left w:val="none" w:sz="0" w:space="0" w:color="auto"/>
        <w:bottom w:val="none" w:sz="0" w:space="0" w:color="auto"/>
        <w:right w:val="none" w:sz="0" w:space="0" w:color="auto"/>
      </w:divBdr>
    </w:div>
    <w:div w:id="876160676">
      <w:bodyDiv w:val="1"/>
      <w:marLeft w:val="0"/>
      <w:marRight w:val="0"/>
      <w:marTop w:val="0"/>
      <w:marBottom w:val="0"/>
      <w:divBdr>
        <w:top w:val="none" w:sz="0" w:space="0" w:color="auto"/>
        <w:left w:val="none" w:sz="0" w:space="0" w:color="auto"/>
        <w:bottom w:val="none" w:sz="0" w:space="0" w:color="auto"/>
        <w:right w:val="none" w:sz="0" w:space="0" w:color="auto"/>
      </w:divBdr>
      <w:divsChild>
        <w:div w:id="264265306">
          <w:marLeft w:val="0"/>
          <w:marRight w:val="0"/>
          <w:marTop w:val="0"/>
          <w:marBottom w:val="0"/>
          <w:divBdr>
            <w:top w:val="none" w:sz="0" w:space="0" w:color="auto"/>
            <w:left w:val="none" w:sz="0" w:space="0" w:color="auto"/>
            <w:bottom w:val="none" w:sz="0" w:space="0" w:color="auto"/>
            <w:right w:val="none" w:sz="0" w:space="0" w:color="auto"/>
          </w:divBdr>
          <w:divsChild>
            <w:div w:id="1950551298">
              <w:marLeft w:val="0"/>
              <w:marRight w:val="0"/>
              <w:marTop w:val="0"/>
              <w:marBottom w:val="0"/>
              <w:divBdr>
                <w:top w:val="none" w:sz="0" w:space="0" w:color="auto"/>
                <w:left w:val="none" w:sz="0" w:space="0" w:color="auto"/>
                <w:bottom w:val="none" w:sz="0" w:space="0" w:color="auto"/>
                <w:right w:val="none" w:sz="0" w:space="0" w:color="auto"/>
              </w:divBdr>
            </w:div>
          </w:divsChild>
        </w:div>
        <w:div w:id="583144796">
          <w:marLeft w:val="0"/>
          <w:marRight w:val="0"/>
          <w:marTop w:val="0"/>
          <w:marBottom w:val="0"/>
          <w:divBdr>
            <w:top w:val="none" w:sz="0" w:space="0" w:color="auto"/>
            <w:left w:val="none" w:sz="0" w:space="0" w:color="auto"/>
            <w:bottom w:val="none" w:sz="0" w:space="0" w:color="auto"/>
            <w:right w:val="none" w:sz="0" w:space="0" w:color="auto"/>
          </w:divBdr>
          <w:divsChild>
            <w:div w:id="1983994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469924">
      <w:bodyDiv w:val="1"/>
      <w:marLeft w:val="0"/>
      <w:marRight w:val="0"/>
      <w:marTop w:val="0"/>
      <w:marBottom w:val="0"/>
      <w:divBdr>
        <w:top w:val="none" w:sz="0" w:space="0" w:color="auto"/>
        <w:left w:val="none" w:sz="0" w:space="0" w:color="auto"/>
        <w:bottom w:val="none" w:sz="0" w:space="0" w:color="auto"/>
        <w:right w:val="none" w:sz="0" w:space="0" w:color="auto"/>
      </w:divBdr>
    </w:div>
    <w:div w:id="879363579">
      <w:bodyDiv w:val="1"/>
      <w:marLeft w:val="0"/>
      <w:marRight w:val="0"/>
      <w:marTop w:val="0"/>
      <w:marBottom w:val="0"/>
      <w:divBdr>
        <w:top w:val="none" w:sz="0" w:space="0" w:color="auto"/>
        <w:left w:val="none" w:sz="0" w:space="0" w:color="auto"/>
        <w:bottom w:val="none" w:sz="0" w:space="0" w:color="auto"/>
        <w:right w:val="none" w:sz="0" w:space="0" w:color="auto"/>
      </w:divBdr>
    </w:div>
    <w:div w:id="880438108">
      <w:bodyDiv w:val="1"/>
      <w:marLeft w:val="0"/>
      <w:marRight w:val="0"/>
      <w:marTop w:val="0"/>
      <w:marBottom w:val="0"/>
      <w:divBdr>
        <w:top w:val="none" w:sz="0" w:space="0" w:color="auto"/>
        <w:left w:val="none" w:sz="0" w:space="0" w:color="auto"/>
        <w:bottom w:val="none" w:sz="0" w:space="0" w:color="auto"/>
        <w:right w:val="none" w:sz="0" w:space="0" w:color="auto"/>
      </w:divBdr>
      <w:divsChild>
        <w:div w:id="771364250">
          <w:marLeft w:val="0"/>
          <w:marRight w:val="0"/>
          <w:marTop w:val="0"/>
          <w:marBottom w:val="0"/>
          <w:divBdr>
            <w:top w:val="none" w:sz="0" w:space="0" w:color="auto"/>
            <w:left w:val="none" w:sz="0" w:space="0" w:color="auto"/>
            <w:bottom w:val="none" w:sz="0" w:space="0" w:color="auto"/>
            <w:right w:val="none" w:sz="0" w:space="0" w:color="auto"/>
          </w:divBdr>
          <w:divsChild>
            <w:div w:id="1485315025">
              <w:marLeft w:val="0"/>
              <w:marRight w:val="0"/>
              <w:marTop w:val="0"/>
              <w:marBottom w:val="0"/>
              <w:divBdr>
                <w:top w:val="none" w:sz="0" w:space="0" w:color="auto"/>
                <w:left w:val="none" w:sz="0" w:space="0" w:color="auto"/>
                <w:bottom w:val="none" w:sz="0" w:space="0" w:color="auto"/>
                <w:right w:val="none" w:sz="0" w:space="0" w:color="auto"/>
              </w:divBdr>
              <w:divsChild>
                <w:div w:id="6761170">
                  <w:marLeft w:val="0"/>
                  <w:marRight w:val="0"/>
                  <w:marTop w:val="0"/>
                  <w:marBottom w:val="0"/>
                  <w:divBdr>
                    <w:top w:val="none" w:sz="0" w:space="0" w:color="auto"/>
                    <w:left w:val="none" w:sz="0" w:space="0" w:color="auto"/>
                    <w:bottom w:val="none" w:sz="0" w:space="0" w:color="auto"/>
                    <w:right w:val="none" w:sz="0" w:space="0" w:color="auto"/>
                  </w:divBdr>
                  <w:divsChild>
                    <w:div w:id="40330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0751894">
      <w:bodyDiv w:val="1"/>
      <w:marLeft w:val="0"/>
      <w:marRight w:val="0"/>
      <w:marTop w:val="0"/>
      <w:marBottom w:val="0"/>
      <w:divBdr>
        <w:top w:val="none" w:sz="0" w:space="0" w:color="auto"/>
        <w:left w:val="none" w:sz="0" w:space="0" w:color="auto"/>
        <w:bottom w:val="none" w:sz="0" w:space="0" w:color="auto"/>
        <w:right w:val="none" w:sz="0" w:space="0" w:color="auto"/>
      </w:divBdr>
    </w:div>
    <w:div w:id="883099567">
      <w:bodyDiv w:val="1"/>
      <w:marLeft w:val="0"/>
      <w:marRight w:val="0"/>
      <w:marTop w:val="0"/>
      <w:marBottom w:val="0"/>
      <w:divBdr>
        <w:top w:val="none" w:sz="0" w:space="0" w:color="auto"/>
        <w:left w:val="none" w:sz="0" w:space="0" w:color="auto"/>
        <w:bottom w:val="none" w:sz="0" w:space="0" w:color="auto"/>
        <w:right w:val="none" w:sz="0" w:space="0" w:color="auto"/>
      </w:divBdr>
      <w:divsChild>
        <w:div w:id="477641">
          <w:marLeft w:val="0"/>
          <w:marRight w:val="0"/>
          <w:marTop w:val="0"/>
          <w:marBottom w:val="0"/>
          <w:divBdr>
            <w:top w:val="none" w:sz="0" w:space="0" w:color="auto"/>
            <w:left w:val="none" w:sz="0" w:space="0" w:color="auto"/>
            <w:bottom w:val="none" w:sz="0" w:space="0" w:color="auto"/>
            <w:right w:val="none" w:sz="0" w:space="0" w:color="auto"/>
          </w:divBdr>
        </w:div>
        <w:div w:id="42757503">
          <w:marLeft w:val="0"/>
          <w:marRight w:val="0"/>
          <w:marTop w:val="0"/>
          <w:marBottom w:val="0"/>
          <w:divBdr>
            <w:top w:val="none" w:sz="0" w:space="0" w:color="auto"/>
            <w:left w:val="none" w:sz="0" w:space="0" w:color="auto"/>
            <w:bottom w:val="none" w:sz="0" w:space="0" w:color="auto"/>
            <w:right w:val="none" w:sz="0" w:space="0" w:color="auto"/>
          </w:divBdr>
        </w:div>
        <w:div w:id="498617699">
          <w:marLeft w:val="0"/>
          <w:marRight w:val="0"/>
          <w:marTop w:val="0"/>
          <w:marBottom w:val="0"/>
          <w:divBdr>
            <w:top w:val="none" w:sz="0" w:space="0" w:color="auto"/>
            <w:left w:val="none" w:sz="0" w:space="0" w:color="auto"/>
            <w:bottom w:val="none" w:sz="0" w:space="0" w:color="auto"/>
            <w:right w:val="none" w:sz="0" w:space="0" w:color="auto"/>
          </w:divBdr>
        </w:div>
        <w:div w:id="542447719">
          <w:marLeft w:val="0"/>
          <w:marRight w:val="0"/>
          <w:marTop w:val="0"/>
          <w:marBottom w:val="0"/>
          <w:divBdr>
            <w:top w:val="none" w:sz="0" w:space="0" w:color="auto"/>
            <w:left w:val="none" w:sz="0" w:space="0" w:color="auto"/>
            <w:bottom w:val="none" w:sz="0" w:space="0" w:color="auto"/>
            <w:right w:val="none" w:sz="0" w:space="0" w:color="auto"/>
          </w:divBdr>
        </w:div>
        <w:div w:id="647563192">
          <w:marLeft w:val="0"/>
          <w:marRight w:val="0"/>
          <w:marTop w:val="0"/>
          <w:marBottom w:val="0"/>
          <w:divBdr>
            <w:top w:val="none" w:sz="0" w:space="0" w:color="auto"/>
            <w:left w:val="none" w:sz="0" w:space="0" w:color="auto"/>
            <w:bottom w:val="none" w:sz="0" w:space="0" w:color="auto"/>
            <w:right w:val="none" w:sz="0" w:space="0" w:color="auto"/>
          </w:divBdr>
        </w:div>
        <w:div w:id="988486320">
          <w:marLeft w:val="0"/>
          <w:marRight w:val="0"/>
          <w:marTop w:val="0"/>
          <w:marBottom w:val="0"/>
          <w:divBdr>
            <w:top w:val="none" w:sz="0" w:space="0" w:color="auto"/>
            <w:left w:val="none" w:sz="0" w:space="0" w:color="auto"/>
            <w:bottom w:val="none" w:sz="0" w:space="0" w:color="auto"/>
            <w:right w:val="none" w:sz="0" w:space="0" w:color="auto"/>
          </w:divBdr>
        </w:div>
        <w:div w:id="1048648235">
          <w:marLeft w:val="0"/>
          <w:marRight w:val="0"/>
          <w:marTop w:val="0"/>
          <w:marBottom w:val="0"/>
          <w:divBdr>
            <w:top w:val="none" w:sz="0" w:space="0" w:color="auto"/>
            <w:left w:val="none" w:sz="0" w:space="0" w:color="auto"/>
            <w:bottom w:val="none" w:sz="0" w:space="0" w:color="auto"/>
            <w:right w:val="none" w:sz="0" w:space="0" w:color="auto"/>
          </w:divBdr>
        </w:div>
        <w:div w:id="1056507239">
          <w:marLeft w:val="0"/>
          <w:marRight w:val="0"/>
          <w:marTop w:val="0"/>
          <w:marBottom w:val="0"/>
          <w:divBdr>
            <w:top w:val="none" w:sz="0" w:space="0" w:color="auto"/>
            <w:left w:val="none" w:sz="0" w:space="0" w:color="auto"/>
            <w:bottom w:val="none" w:sz="0" w:space="0" w:color="auto"/>
            <w:right w:val="none" w:sz="0" w:space="0" w:color="auto"/>
          </w:divBdr>
        </w:div>
        <w:div w:id="1177768459">
          <w:marLeft w:val="0"/>
          <w:marRight w:val="0"/>
          <w:marTop w:val="0"/>
          <w:marBottom w:val="0"/>
          <w:divBdr>
            <w:top w:val="none" w:sz="0" w:space="0" w:color="auto"/>
            <w:left w:val="none" w:sz="0" w:space="0" w:color="auto"/>
            <w:bottom w:val="none" w:sz="0" w:space="0" w:color="auto"/>
            <w:right w:val="none" w:sz="0" w:space="0" w:color="auto"/>
          </w:divBdr>
        </w:div>
        <w:div w:id="1361004230">
          <w:marLeft w:val="0"/>
          <w:marRight w:val="0"/>
          <w:marTop w:val="0"/>
          <w:marBottom w:val="0"/>
          <w:divBdr>
            <w:top w:val="none" w:sz="0" w:space="0" w:color="auto"/>
            <w:left w:val="none" w:sz="0" w:space="0" w:color="auto"/>
            <w:bottom w:val="none" w:sz="0" w:space="0" w:color="auto"/>
            <w:right w:val="none" w:sz="0" w:space="0" w:color="auto"/>
          </w:divBdr>
        </w:div>
        <w:div w:id="1560702564">
          <w:marLeft w:val="0"/>
          <w:marRight w:val="0"/>
          <w:marTop w:val="0"/>
          <w:marBottom w:val="0"/>
          <w:divBdr>
            <w:top w:val="none" w:sz="0" w:space="0" w:color="auto"/>
            <w:left w:val="none" w:sz="0" w:space="0" w:color="auto"/>
            <w:bottom w:val="none" w:sz="0" w:space="0" w:color="auto"/>
            <w:right w:val="none" w:sz="0" w:space="0" w:color="auto"/>
          </w:divBdr>
        </w:div>
        <w:div w:id="1721127412">
          <w:marLeft w:val="0"/>
          <w:marRight w:val="0"/>
          <w:marTop w:val="0"/>
          <w:marBottom w:val="0"/>
          <w:divBdr>
            <w:top w:val="none" w:sz="0" w:space="0" w:color="auto"/>
            <w:left w:val="none" w:sz="0" w:space="0" w:color="auto"/>
            <w:bottom w:val="none" w:sz="0" w:space="0" w:color="auto"/>
            <w:right w:val="none" w:sz="0" w:space="0" w:color="auto"/>
          </w:divBdr>
        </w:div>
      </w:divsChild>
    </w:div>
    <w:div w:id="883295711">
      <w:bodyDiv w:val="1"/>
      <w:marLeft w:val="0"/>
      <w:marRight w:val="0"/>
      <w:marTop w:val="0"/>
      <w:marBottom w:val="0"/>
      <w:divBdr>
        <w:top w:val="none" w:sz="0" w:space="0" w:color="auto"/>
        <w:left w:val="none" w:sz="0" w:space="0" w:color="auto"/>
        <w:bottom w:val="none" w:sz="0" w:space="0" w:color="auto"/>
        <w:right w:val="none" w:sz="0" w:space="0" w:color="auto"/>
      </w:divBdr>
      <w:divsChild>
        <w:div w:id="1976830004">
          <w:marLeft w:val="0"/>
          <w:marRight w:val="0"/>
          <w:marTop w:val="0"/>
          <w:marBottom w:val="0"/>
          <w:divBdr>
            <w:top w:val="none" w:sz="0" w:space="0" w:color="auto"/>
            <w:left w:val="none" w:sz="0" w:space="0" w:color="auto"/>
            <w:bottom w:val="none" w:sz="0" w:space="0" w:color="auto"/>
            <w:right w:val="none" w:sz="0" w:space="0" w:color="auto"/>
          </w:divBdr>
          <w:divsChild>
            <w:div w:id="410808691">
              <w:marLeft w:val="0"/>
              <w:marRight w:val="0"/>
              <w:marTop w:val="0"/>
              <w:marBottom w:val="0"/>
              <w:divBdr>
                <w:top w:val="none" w:sz="0" w:space="0" w:color="auto"/>
                <w:left w:val="none" w:sz="0" w:space="0" w:color="auto"/>
                <w:bottom w:val="none" w:sz="0" w:space="0" w:color="auto"/>
                <w:right w:val="none" w:sz="0" w:space="0" w:color="auto"/>
              </w:divBdr>
              <w:divsChild>
                <w:div w:id="309287966">
                  <w:marLeft w:val="0"/>
                  <w:marRight w:val="0"/>
                  <w:marTop w:val="0"/>
                  <w:marBottom w:val="0"/>
                  <w:divBdr>
                    <w:top w:val="none" w:sz="0" w:space="0" w:color="auto"/>
                    <w:left w:val="none" w:sz="0" w:space="0" w:color="auto"/>
                    <w:bottom w:val="none" w:sz="0" w:space="0" w:color="auto"/>
                    <w:right w:val="none" w:sz="0" w:space="0" w:color="auto"/>
                  </w:divBdr>
                  <w:divsChild>
                    <w:div w:id="1642806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5680637">
      <w:bodyDiv w:val="1"/>
      <w:marLeft w:val="0"/>
      <w:marRight w:val="0"/>
      <w:marTop w:val="0"/>
      <w:marBottom w:val="0"/>
      <w:divBdr>
        <w:top w:val="none" w:sz="0" w:space="0" w:color="auto"/>
        <w:left w:val="none" w:sz="0" w:space="0" w:color="auto"/>
        <w:bottom w:val="none" w:sz="0" w:space="0" w:color="auto"/>
        <w:right w:val="none" w:sz="0" w:space="0" w:color="auto"/>
      </w:divBdr>
      <w:divsChild>
        <w:div w:id="1302925159">
          <w:marLeft w:val="0"/>
          <w:marRight w:val="0"/>
          <w:marTop w:val="0"/>
          <w:marBottom w:val="0"/>
          <w:divBdr>
            <w:top w:val="none" w:sz="0" w:space="0" w:color="auto"/>
            <w:left w:val="none" w:sz="0" w:space="0" w:color="auto"/>
            <w:bottom w:val="none" w:sz="0" w:space="0" w:color="auto"/>
            <w:right w:val="none" w:sz="0" w:space="0" w:color="auto"/>
          </w:divBdr>
          <w:divsChild>
            <w:div w:id="530916270">
              <w:marLeft w:val="0"/>
              <w:marRight w:val="0"/>
              <w:marTop w:val="0"/>
              <w:marBottom w:val="0"/>
              <w:divBdr>
                <w:top w:val="none" w:sz="0" w:space="0" w:color="auto"/>
                <w:left w:val="none" w:sz="0" w:space="0" w:color="auto"/>
                <w:bottom w:val="none" w:sz="0" w:space="0" w:color="auto"/>
                <w:right w:val="none" w:sz="0" w:space="0" w:color="auto"/>
              </w:divBdr>
              <w:divsChild>
                <w:div w:id="22996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534538">
          <w:marLeft w:val="0"/>
          <w:marRight w:val="0"/>
          <w:marTop w:val="0"/>
          <w:marBottom w:val="0"/>
          <w:divBdr>
            <w:top w:val="none" w:sz="0" w:space="0" w:color="auto"/>
            <w:left w:val="none" w:sz="0" w:space="0" w:color="auto"/>
            <w:bottom w:val="none" w:sz="0" w:space="0" w:color="auto"/>
            <w:right w:val="none" w:sz="0" w:space="0" w:color="auto"/>
          </w:divBdr>
          <w:divsChild>
            <w:div w:id="1027483854">
              <w:marLeft w:val="0"/>
              <w:marRight w:val="0"/>
              <w:marTop w:val="0"/>
              <w:marBottom w:val="0"/>
              <w:divBdr>
                <w:top w:val="none" w:sz="0" w:space="0" w:color="auto"/>
                <w:left w:val="none" w:sz="0" w:space="0" w:color="auto"/>
                <w:bottom w:val="none" w:sz="0" w:space="0" w:color="auto"/>
                <w:right w:val="none" w:sz="0" w:space="0" w:color="auto"/>
              </w:divBdr>
              <w:divsChild>
                <w:div w:id="1922444779">
                  <w:marLeft w:val="0"/>
                  <w:marRight w:val="0"/>
                  <w:marTop w:val="0"/>
                  <w:marBottom w:val="0"/>
                  <w:divBdr>
                    <w:top w:val="none" w:sz="0" w:space="0" w:color="auto"/>
                    <w:left w:val="none" w:sz="0" w:space="0" w:color="auto"/>
                    <w:bottom w:val="none" w:sz="0" w:space="0" w:color="auto"/>
                    <w:right w:val="none" w:sz="0" w:space="0" w:color="auto"/>
                  </w:divBdr>
                </w:div>
                <w:div w:id="904998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7257840">
      <w:bodyDiv w:val="1"/>
      <w:marLeft w:val="0"/>
      <w:marRight w:val="0"/>
      <w:marTop w:val="0"/>
      <w:marBottom w:val="0"/>
      <w:divBdr>
        <w:top w:val="none" w:sz="0" w:space="0" w:color="auto"/>
        <w:left w:val="none" w:sz="0" w:space="0" w:color="auto"/>
        <w:bottom w:val="none" w:sz="0" w:space="0" w:color="auto"/>
        <w:right w:val="none" w:sz="0" w:space="0" w:color="auto"/>
      </w:divBdr>
    </w:div>
    <w:div w:id="888146950">
      <w:bodyDiv w:val="1"/>
      <w:marLeft w:val="0"/>
      <w:marRight w:val="0"/>
      <w:marTop w:val="0"/>
      <w:marBottom w:val="0"/>
      <w:divBdr>
        <w:top w:val="none" w:sz="0" w:space="0" w:color="auto"/>
        <w:left w:val="none" w:sz="0" w:space="0" w:color="auto"/>
        <w:bottom w:val="none" w:sz="0" w:space="0" w:color="auto"/>
        <w:right w:val="none" w:sz="0" w:space="0" w:color="auto"/>
      </w:divBdr>
      <w:divsChild>
        <w:div w:id="1795321141">
          <w:marLeft w:val="0"/>
          <w:marRight w:val="0"/>
          <w:marTop w:val="0"/>
          <w:marBottom w:val="0"/>
          <w:divBdr>
            <w:top w:val="none" w:sz="0" w:space="0" w:color="auto"/>
            <w:left w:val="none" w:sz="0" w:space="0" w:color="auto"/>
            <w:bottom w:val="none" w:sz="0" w:space="0" w:color="auto"/>
            <w:right w:val="none" w:sz="0" w:space="0" w:color="auto"/>
          </w:divBdr>
          <w:divsChild>
            <w:div w:id="1225139902">
              <w:marLeft w:val="-225"/>
              <w:marRight w:val="-225"/>
              <w:marTop w:val="0"/>
              <w:marBottom w:val="0"/>
              <w:divBdr>
                <w:top w:val="none" w:sz="0" w:space="0" w:color="auto"/>
                <w:left w:val="none" w:sz="0" w:space="0" w:color="auto"/>
                <w:bottom w:val="none" w:sz="0" w:space="0" w:color="auto"/>
                <w:right w:val="none" w:sz="0" w:space="0" w:color="auto"/>
              </w:divBdr>
              <w:divsChild>
                <w:div w:id="972709579">
                  <w:marLeft w:val="0"/>
                  <w:marRight w:val="0"/>
                  <w:marTop w:val="0"/>
                  <w:marBottom w:val="0"/>
                  <w:divBdr>
                    <w:top w:val="none" w:sz="0" w:space="0" w:color="auto"/>
                    <w:left w:val="none" w:sz="0" w:space="0" w:color="auto"/>
                    <w:bottom w:val="none" w:sz="0" w:space="0" w:color="auto"/>
                    <w:right w:val="none" w:sz="0" w:space="0" w:color="auto"/>
                  </w:divBdr>
                  <w:divsChild>
                    <w:div w:id="1025406479">
                      <w:marLeft w:val="0"/>
                      <w:marRight w:val="0"/>
                      <w:marTop w:val="0"/>
                      <w:marBottom w:val="300"/>
                      <w:divBdr>
                        <w:top w:val="none" w:sz="0" w:space="0" w:color="auto"/>
                        <w:left w:val="none" w:sz="0" w:space="0" w:color="auto"/>
                        <w:bottom w:val="none" w:sz="0" w:space="0" w:color="auto"/>
                        <w:right w:val="none" w:sz="0" w:space="0" w:color="auto"/>
                      </w:divBdr>
                      <w:divsChild>
                        <w:div w:id="903024439">
                          <w:marLeft w:val="0"/>
                          <w:marRight w:val="0"/>
                          <w:marTop w:val="0"/>
                          <w:marBottom w:val="0"/>
                          <w:divBdr>
                            <w:top w:val="none" w:sz="0" w:space="0" w:color="auto"/>
                            <w:left w:val="none" w:sz="0" w:space="0" w:color="auto"/>
                            <w:bottom w:val="none" w:sz="0" w:space="0" w:color="auto"/>
                            <w:right w:val="none" w:sz="0" w:space="0" w:color="auto"/>
                          </w:divBdr>
                          <w:divsChild>
                            <w:div w:id="668366657">
                              <w:marLeft w:val="0"/>
                              <w:marRight w:val="0"/>
                              <w:marTop w:val="0"/>
                              <w:marBottom w:val="0"/>
                              <w:divBdr>
                                <w:top w:val="none" w:sz="0" w:space="0" w:color="auto"/>
                                <w:left w:val="none" w:sz="0" w:space="0" w:color="auto"/>
                                <w:bottom w:val="none" w:sz="0" w:space="0" w:color="auto"/>
                                <w:right w:val="none" w:sz="0" w:space="0" w:color="auto"/>
                              </w:divBdr>
                              <w:divsChild>
                                <w:div w:id="1345590788">
                                  <w:marLeft w:val="0"/>
                                  <w:marRight w:val="0"/>
                                  <w:marTop w:val="0"/>
                                  <w:marBottom w:val="0"/>
                                  <w:divBdr>
                                    <w:top w:val="none" w:sz="0" w:space="0" w:color="auto"/>
                                    <w:left w:val="none" w:sz="0" w:space="0" w:color="auto"/>
                                    <w:bottom w:val="none" w:sz="0" w:space="0" w:color="auto"/>
                                    <w:right w:val="none" w:sz="0" w:space="0" w:color="auto"/>
                                  </w:divBdr>
                                  <w:divsChild>
                                    <w:div w:id="1462767275">
                                      <w:marLeft w:val="0"/>
                                      <w:marRight w:val="0"/>
                                      <w:marTop w:val="105"/>
                                      <w:marBottom w:val="0"/>
                                      <w:divBdr>
                                        <w:top w:val="none" w:sz="0" w:space="0" w:color="auto"/>
                                        <w:left w:val="none" w:sz="0" w:space="0" w:color="auto"/>
                                        <w:bottom w:val="none" w:sz="0" w:space="0" w:color="auto"/>
                                        <w:right w:val="none" w:sz="0" w:space="0" w:color="auto"/>
                                      </w:divBdr>
                                    </w:div>
                                    <w:div w:id="971516286">
                                      <w:marLeft w:val="0"/>
                                      <w:marRight w:val="0"/>
                                      <w:marTop w:val="105"/>
                                      <w:marBottom w:val="0"/>
                                      <w:divBdr>
                                        <w:top w:val="none" w:sz="0" w:space="0" w:color="auto"/>
                                        <w:left w:val="none" w:sz="0" w:space="0" w:color="auto"/>
                                        <w:bottom w:val="none" w:sz="0" w:space="0" w:color="auto"/>
                                        <w:right w:val="none" w:sz="0" w:space="0" w:color="auto"/>
                                      </w:divBdr>
                                    </w:div>
                                    <w:div w:id="1280143506">
                                      <w:marLeft w:val="0"/>
                                      <w:marRight w:val="0"/>
                                      <w:marTop w:val="105"/>
                                      <w:marBottom w:val="0"/>
                                      <w:divBdr>
                                        <w:top w:val="none" w:sz="0" w:space="0" w:color="auto"/>
                                        <w:left w:val="none" w:sz="0" w:space="0" w:color="auto"/>
                                        <w:bottom w:val="none" w:sz="0" w:space="0" w:color="auto"/>
                                        <w:right w:val="none" w:sz="0" w:space="0" w:color="auto"/>
                                      </w:divBdr>
                                    </w:div>
                                    <w:div w:id="873495169">
                                      <w:marLeft w:val="0"/>
                                      <w:marRight w:val="0"/>
                                      <w:marTop w:val="105"/>
                                      <w:marBottom w:val="0"/>
                                      <w:divBdr>
                                        <w:top w:val="none" w:sz="0" w:space="0" w:color="auto"/>
                                        <w:left w:val="none" w:sz="0" w:space="0" w:color="auto"/>
                                        <w:bottom w:val="none" w:sz="0" w:space="0" w:color="auto"/>
                                        <w:right w:val="none" w:sz="0" w:space="0" w:color="auto"/>
                                      </w:divBdr>
                                    </w:div>
                                    <w:div w:id="1191455344">
                                      <w:marLeft w:val="0"/>
                                      <w:marRight w:val="0"/>
                                      <w:marTop w:val="105"/>
                                      <w:marBottom w:val="0"/>
                                      <w:divBdr>
                                        <w:top w:val="none" w:sz="0" w:space="0" w:color="auto"/>
                                        <w:left w:val="none" w:sz="0" w:space="0" w:color="auto"/>
                                        <w:bottom w:val="none" w:sz="0" w:space="0" w:color="auto"/>
                                        <w:right w:val="none" w:sz="0" w:space="0" w:color="auto"/>
                                      </w:divBdr>
                                    </w:div>
                                    <w:div w:id="781649612">
                                      <w:marLeft w:val="0"/>
                                      <w:marRight w:val="0"/>
                                      <w:marTop w:val="105"/>
                                      <w:marBottom w:val="0"/>
                                      <w:divBdr>
                                        <w:top w:val="none" w:sz="0" w:space="0" w:color="auto"/>
                                        <w:left w:val="none" w:sz="0" w:space="0" w:color="auto"/>
                                        <w:bottom w:val="none" w:sz="0" w:space="0" w:color="auto"/>
                                        <w:right w:val="none" w:sz="0" w:space="0" w:color="auto"/>
                                      </w:divBdr>
                                      <w:divsChild>
                                        <w:div w:id="572858747">
                                          <w:marLeft w:val="0"/>
                                          <w:marRight w:val="0"/>
                                          <w:marTop w:val="0"/>
                                          <w:marBottom w:val="0"/>
                                          <w:divBdr>
                                            <w:top w:val="none" w:sz="0" w:space="0" w:color="auto"/>
                                            <w:left w:val="none" w:sz="0" w:space="0" w:color="auto"/>
                                            <w:bottom w:val="none" w:sz="0" w:space="0" w:color="auto"/>
                                            <w:right w:val="none" w:sz="0" w:space="0" w:color="auto"/>
                                          </w:divBdr>
                                        </w:div>
                                        <w:div w:id="221986868">
                                          <w:marLeft w:val="0"/>
                                          <w:marRight w:val="0"/>
                                          <w:marTop w:val="0"/>
                                          <w:marBottom w:val="0"/>
                                          <w:divBdr>
                                            <w:top w:val="none" w:sz="0" w:space="0" w:color="auto"/>
                                            <w:left w:val="none" w:sz="0" w:space="0" w:color="auto"/>
                                            <w:bottom w:val="none" w:sz="0" w:space="0" w:color="auto"/>
                                            <w:right w:val="none" w:sz="0" w:space="0" w:color="auto"/>
                                          </w:divBdr>
                                        </w:div>
                                      </w:divsChild>
                                    </w:div>
                                    <w:div w:id="1531068977">
                                      <w:marLeft w:val="0"/>
                                      <w:marRight w:val="0"/>
                                      <w:marTop w:val="0"/>
                                      <w:marBottom w:val="0"/>
                                      <w:divBdr>
                                        <w:top w:val="none" w:sz="0" w:space="0" w:color="auto"/>
                                        <w:left w:val="none" w:sz="0" w:space="0" w:color="auto"/>
                                        <w:bottom w:val="none" w:sz="0" w:space="0" w:color="auto"/>
                                        <w:right w:val="none" w:sz="0" w:space="0" w:color="auto"/>
                                      </w:divBdr>
                                      <w:divsChild>
                                        <w:div w:id="1982225303">
                                          <w:marLeft w:val="0"/>
                                          <w:marRight w:val="0"/>
                                          <w:marTop w:val="45"/>
                                          <w:marBottom w:val="0"/>
                                          <w:divBdr>
                                            <w:top w:val="none" w:sz="0" w:space="0" w:color="auto"/>
                                            <w:left w:val="none" w:sz="0" w:space="0" w:color="auto"/>
                                            <w:bottom w:val="none" w:sz="0" w:space="0" w:color="auto"/>
                                            <w:right w:val="none" w:sz="0" w:space="0" w:color="auto"/>
                                          </w:divBdr>
                                          <w:divsChild>
                                            <w:div w:id="149359572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893418897">
                                      <w:marLeft w:val="0"/>
                                      <w:marRight w:val="0"/>
                                      <w:marTop w:val="0"/>
                                      <w:marBottom w:val="0"/>
                                      <w:divBdr>
                                        <w:top w:val="none" w:sz="0" w:space="0" w:color="auto"/>
                                        <w:left w:val="none" w:sz="0" w:space="0" w:color="auto"/>
                                        <w:bottom w:val="none" w:sz="0" w:space="0" w:color="auto"/>
                                        <w:right w:val="none" w:sz="0" w:space="0" w:color="auto"/>
                                      </w:divBdr>
                                      <w:divsChild>
                                        <w:div w:id="770784813">
                                          <w:marLeft w:val="0"/>
                                          <w:marRight w:val="0"/>
                                          <w:marTop w:val="45"/>
                                          <w:marBottom w:val="0"/>
                                          <w:divBdr>
                                            <w:top w:val="none" w:sz="0" w:space="0" w:color="auto"/>
                                            <w:left w:val="none" w:sz="0" w:space="0" w:color="auto"/>
                                            <w:bottom w:val="none" w:sz="0" w:space="0" w:color="auto"/>
                                            <w:right w:val="none" w:sz="0" w:space="0" w:color="auto"/>
                                          </w:divBdr>
                                          <w:divsChild>
                                            <w:div w:id="166501061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123765025">
                                      <w:marLeft w:val="0"/>
                                      <w:marRight w:val="0"/>
                                      <w:marTop w:val="0"/>
                                      <w:marBottom w:val="0"/>
                                      <w:divBdr>
                                        <w:top w:val="none" w:sz="0" w:space="0" w:color="auto"/>
                                        <w:left w:val="none" w:sz="0" w:space="0" w:color="auto"/>
                                        <w:bottom w:val="none" w:sz="0" w:space="0" w:color="auto"/>
                                        <w:right w:val="none" w:sz="0" w:space="0" w:color="auto"/>
                                      </w:divBdr>
                                      <w:divsChild>
                                        <w:div w:id="207299279">
                                          <w:marLeft w:val="0"/>
                                          <w:marRight w:val="0"/>
                                          <w:marTop w:val="45"/>
                                          <w:marBottom w:val="0"/>
                                          <w:divBdr>
                                            <w:top w:val="none" w:sz="0" w:space="0" w:color="auto"/>
                                            <w:left w:val="none" w:sz="0" w:space="0" w:color="auto"/>
                                            <w:bottom w:val="none" w:sz="0" w:space="0" w:color="auto"/>
                                            <w:right w:val="none" w:sz="0" w:space="0" w:color="auto"/>
                                          </w:divBdr>
                                          <w:divsChild>
                                            <w:div w:id="52147375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36483110">
                                      <w:marLeft w:val="0"/>
                                      <w:marRight w:val="0"/>
                                      <w:marTop w:val="30"/>
                                      <w:marBottom w:val="0"/>
                                      <w:divBdr>
                                        <w:top w:val="none" w:sz="0" w:space="0" w:color="auto"/>
                                        <w:left w:val="none" w:sz="0" w:space="0" w:color="auto"/>
                                        <w:bottom w:val="none" w:sz="0" w:space="0" w:color="auto"/>
                                        <w:right w:val="none" w:sz="0" w:space="0" w:color="auto"/>
                                      </w:divBdr>
                                    </w:div>
                                    <w:div w:id="1232932042">
                                      <w:marLeft w:val="0"/>
                                      <w:marRight w:val="0"/>
                                      <w:marTop w:val="30"/>
                                      <w:marBottom w:val="0"/>
                                      <w:divBdr>
                                        <w:top w:val="none" w:sz="0" w:space="0" w:color="auto"/>
                                        <w:left w:val="none" w:sz="0" w:space="0" w:color="auto"/>
                                        <w:bottom w:val="none" w:sz="0" w:space="0" w:color="auto"/>
                                        <w:right w:val="none" w:sz="0" w:space="0" w:color="auto"/>
                                      </w:divBdr>
                                    </w:div>
                                    <w:div w:id="786199385">
                                      <w:marLeft w:val="0"/>
                                      <w:marRight w:val="0"/>
                                      <w:marTop w:val="30"/>
                                      <w:marBottom w:val="0"/>
                                      <w:divBdr>
                                        <w:top w:val="none" w:sz="0" w:space="0" w:color="auto"/>
                                        <w:left w:val="none" w:sz="0" w:space="0" w:color="auto"/>
                                        <w:bottom w:val="none" w:sz="0" w:space="0" w:color="auto"/>
                                        <w:right w:val="none" w:sz="0" w:space="0" w:color="auto"/>
                                      </w:divBdr>
                                    </w:div>
                                    <w:div w:id="891306260">
                                      <w:marLeft w:val="0"/>
                                      <w:marRight w:val="0"/>
                                      <w:marTop w:val="30"/>
                                      <w:marBottom w:val="0"/>
                                      <w:divBdr>
                                        <w:top w:val="none" w:sz="0" w:space="0" w:color="auto"/>
                                        <w:left w:val="none" w:sz="0" w:space="0" w:color="auto"/>
                                        <w:bottom w:val="none" w:sz="0" w:space="0" w:color="auto"/>
                                        <w:right w:val="none" w:sz="0" w:space="0" w:color="auto"/>
                                      </w:divBdr>
                                    </w:div>
                                    <w:div w:id="976690749">
                                      <w:marLeft w:val="0"/>
                                      <w:marRight w:val="0"/>
                                      <w:marTop w:val="30"/>
                                      <w:marBottom w:val="0"/>
                                      <w:divBdr>
                                        <w:top w:val="none" w:sz="0" w:space="0" w:color="auto"/>
                                        <w:left w:val="none" w:sz="0" w:space="0" w:color="auto"/>
                                        <w:bottom w:val="none" w:sz="0" w:space="0" w:color="auto"/>
                                        <w:right w:val="none" w:sz="0" w:space="0" w:color="auto"/>
                                      </w:divBdr>
                                    </w:div>
                                    <w:div w:id="138768598">
                                      <w:marLeft w:val="0"/>
                                      <w:marRight w:val="0"/>
                                      <w:marTop w:val="30"/>
                                      <w:marBottom w:val="0"/>
                                      <w:divBdr>
                                        <w:top w:val="none" w:sz="0" w:space="0" w:color="auto"/>
                                        <w:left w:val="none" w:sz="0" w:space="0" w:color="auto"/>
                                        <w:bottom w:val="none" w:sz="0" w:space="0" w:color="auto"/>
                                        <w:right w:val="none" w:sz="0" w:space="0" w:color="auto"/>
                                      </w:divBdr>
                                    </w:div>
                                    <w:div w:id="159124600">
                                      <w:marLeft w:val="0"/>
                                      <w:marRight w:val="0"/>
                                      <w:marTop w:val="30"/>
                                      <w:marBottom w:val="0"/>
                                      <w:divBdr>
                                        <w:top w:val="none" w:sz="0" w:space="0" w:color="auto"/>
                                        <w:left w:val="none" w:sz="0" w:space="0" w:color="auto"/>
                                        <w:bottom w:val="none" w:sz="0" w:space="0" w:color="auto"/>
                                        <w:right w:val="none" w:sz="0" w:space="0" w:color="auto"/>
                                      </w:divBdr>
                                      <w:divsChild>
                                        <w:div w:id="2113428834">
                                          <w:marLeft w:val="0"/>
                                          <w:marRight w:val="0"/>
                                          <w:marTop w:val="0"/>
                                          <w:marBottom w:val="0"/>
                                          <w:divBdr>
                                            <w:top w:val="none" w:sz="0" w:space="0" w:color="auto"/>
                                            <w:left w:val="none" w:sz="0" w:space="0" w:color="auto"/>
                                            <w:bottom w:val="none" w:sz="0" w:space="0" w:color="auto"/>
                                            <w:right w:val="none" w:sz="0" w:space="0" w:color="auto"/>
                                          </w:divBdr>
                                        </w:div>
                                      </w:divsChild>
                                    </w:div>
                                    <w:div w:id="1812135958">
                                      <w:marLeft w:val="0"/>
                                      <w:marRight w:val="0"/>
                                      <w:marTop w:val="30"/>
                                      <w:marBottom w:val="0"/>
                                      <w:divBdr>
                                        <w:top w:val="none" w:sz="0" w:space="0" w:color="auto"/>
                                        <w:left w:val="none" w:sz="0" w:space="0" w:color="auto"/>
                                        <w:bottom w:val="none" w:sz="0" w:space="0" w:color="auto"/>
                                        <w:right w:val="none" w:sz="0" w:space="0" w:color="auto"/>
                                      </w:divBdr>
                                    </w:div>
                                    <w:div w:id="1198392603">
                                      <w:marLeft w:val="0"/>
                                      <w:marRight w:val="0"/>
                                      <w:marTop w:val="30"/>
                                      <w:marBottom w:val="0"/>
                                      <w:divBdr>
                                        <w:top w:val="none" w:sz="0" w:space="0" w:color="auto"/>
                                        <w:left w:val="none" w:sz="0" w:space="0" w:color="auto"/>
                                        <w:bottom w:val="none" w:sz="0" w:space="0" w:color="auto"/>
                                        <w:right w:val="none" w:sz="0" w:space="0" w:color="auto"/>
                                      </w:divBdr>
                                    </w:div>
                                    <w:div w:id="1698123422">
                                      <w:marLeft w:val="0"/>
                                      <w:marRight w:val="0"/>
                                      <w:marTop w:val="30"/>
                                      <w:marBottom w:val="0"/>
                                      <w:divBdr>
                                        <w:top w:val="none" w:sz="0" w:space="0" w:color="auto"/>
                                        <w:left w:val="none" w:sz="0" w:space="0" w:color="auto"/>
                                        <w:bottom w:val="none" w:sz="0" w:space="0" w:color="auto"/>
                                        <w:right w:val="none" w:sz="0" w:space="0" w:color="auto"/>
                                      </w:divBdr>
                                    </w:div>
                                    <w:div w:id="319580729">
                                      <w:marLeft w:val="0"/>
                                      <w:marRight w:val="0"/>
                                      <w:marTop w:val="30"/>
                                      <w:marBottom w:val="0"/>
                                      <w:divBdr>
                                        <w:top w:val="none" w:sz="0" w:space="0" w:color="auto"/>
                                        <w:left w:val="none" w:sz="0" w:space="0" w:color="auto"/>
                                        <w:bottom w:val="none" w:sz="0" w:space="0" w:color="auto"/>
                                        <w:right w:val="none" w:sz="0" w:space="0" w:color="auto"/>
                                      </w:divBdr>
                                    </w:div>
                                    <w:div w:id="854811888">
                                      <w:marLeft w:val="0"/>
                                      <w:marRight w:val="0"/>
                                      <w:marTop w:val="30"/>
                                      <w:marBottom w:val="0"/>
                                      <w:divBdr>
                                        <w:top w:val="none" w:sz="0" w:space="0" w:color="auto"/>
                                        <w:left w:val="none" w:sz="0" w:space="0" w:color="auto"/>
                                        <w:bottom w:val="none" w:sz="0" w:space="0" w:color="auto"/>
                                        <w:right w:val="none" w:sz="0" w:space="0" w:color="auto"/>
                                      </w:divBdr>
                                    </w:div>
                                    <w:div w:id="33896569">
                                      <w:marLeft w:val="0"/>
                                      <w:marRight w:val="0"/>
                                      <w:marTop w:val="30"/>
                                      <w:marBottom w:val="0"/>
                                      <w:divBdr>
                                        <w:top w:val="none" w:sz="0" w:space="0" w:color="auto"/>
                                        <w:left w:val="none" w:sz="0" w:space="0" w:color="auto"/>
                                        <w:bottom w:val="none" w:sz="0" w:space="0" w:color="auto"/>
                                        <w:right w:val="none" w:sz="0" w:space="0" w:color="auto"/>
                                      </w:divBdr>
                                    </w:div>
                                    <w:div w:id="317806607">
                                      <w:marLeft w:val="0"/>
                                      <w:marRight w:val="0"/>
                                      <w:marTop w:val="30"/>
                                      <w:marBottom w:val="0"/>
                                      <w:divBdr>
                                        <w:top w:val="none" w:sz="0" w:space="0" w:color="auto"/>
                                        <w:left w:val="none" w:sz="0" w:space="0" w:color="auto"/>
                                        <w:bottom w:val="none" w:sz="0" w:space="0" w:color="auto"/>
                                        <w:right w:val="none" w:sz="0" w:space="0" w:color="auto"/>
                                      </w:divBdr>
                                      <w:divsChild>
                                        <w:div w:id="341014603">
                                          <w:marLeft w:val="0"/>
                                          <w:marRight w:val="0"/>
                                          <w:marTop w:val="0"/>
                                          <w:marBottom w:val="0"/>
                                          <w:divBdr>
                                            <w:top w:val="none" w:sz="0" w:space="0" w:color="auto"/>
                                            <w:left w:val="none" w:sz="0" w:space="0" w:color="auto"/>
                                            <w:bottom w:val="none" w:sz="0" w:space="0" w:color="auto"/>
                                            <w:right w:val="none" w:sz="0" w:space="0" w:color="auto"/>
                                          </w:divBdr>
                                        </w:div>
                                      </w:divsChild>
                                    </w:div>
                                    <w:div w:id="1815220538">
                                      <w:marLeft w:val="0"/>
                                      <w:marRight w:val="0"/>
                                      <w:marTop w:val="30"/>
                                      <w:marBottom w:val="0"/>
                                      <w:divBdr>
                                        <w:top w:val="none" w:sz="0" w:space="0" w:color="auto"/>
                                        <w:left w:val="none" w:sz="0" w:space="0" w:color="auto"/>
                                        <w:bottom w:val="none" w:sz="0" w:space="0" w:color="auto"/>
                                        <w:right w:val="none" w:sz="0" w:space="0" w:color="auto"/>
                                      </w:divBdr>
                                    </w:div>
                                    <w:div w:id="1993899484">
                                      <w:marLeft w:val="0"/>
                                      <w:marRight w:val="0"/>
                                      <w:marTop w:val="30"/>
                                      <w:marBottom w:val="0"/>
                                      <w:divBdr>
                                        <w:top w:val="none" w:sz="0" w:space="0" w:color="auto"/>
                                        <w:left w:val="none" w:sz="0" w:space="0" w:color="auto"/>
                                        <w:bottom w:val="none" w:sz="0" w:space="0" w:color="auto"/>
                                        <w:right w:val="none" w:sz="0" w:space="0" w:color="auto"/>
                                      </w:divBdr>
                                    </w:div>
                                    <w:div w:id="185481594">
                                      <w:marLeft w:val="0"/>
                                      <w:marRight w:val="0"/>
                                      <w:marTop w:val="30"/>
                                      <w:marBottom w:val="0"/>
                                      <w:divBdr>
                                        <w:top w:val="none" w:sz="0" w:space="0" w:color="auto"/>
                                        <w:left w:val="none" w:sz="0" w:space="0" w:color="auto"/>
                                        <w:bottom w:val="none" w:sz="0" w:space="0" w:color="auto"/>
                                        <w:right w:val="none" w:sz="0" w:space="0" w:color="auto"/>
                                      </w:divBdr>
                                    </w:div>
                                    <w:div w:id="576205660">
                                      <w:marLeft w:val="0"/>
                                      <w:marRight w:val="0"/>
                                      <w:marTop w:val="30"/>
                                      <w:marBottom w:val="0"/>
                                      <w:divBdr>
                                        <w:top w:val="none" w:sz="0" w:space="0" w:color="auto"/>
                                        <w:left w:val="none" w:sz="0" w:space="0" w:color="auto"/>
                                        <w:bottom w:val="none" w:sz="0" w:space="0" w:color="auto"/>
                                        <w:right w:val="none" w:sz="0" w:space="0" w:color="auto"/>
                                      </w:divBdr>
                                    </w:div>
                                    <w:div w:id="1562790587">
                                      <w:marLeft w:val="0"/>
                                      <w:marRight w:val="0"/>
                                      <w:marTop w:val="30"/>
                                      <w:marBottom w:val="0"/>
                                      <w:divBdr>
                                        <w:top w:val="none" w:sz="0" w:space="0" w:color="auto"/>
                                        <w:left w:val="none" w:sz="0" w:space="0" w:color="auto"/>
                                        <w:bottom w:val="none" w:sz="0" w:space="0" w:color="auto"/>
                                        <w:right w:val="none" w:sz="0" w:space="0" w:color="auto"/>
                                      </w:divBdr>
                                    </w:div>
                                    <w:div w:id="264851983">
                                      <w:marLeft w:val="0"/>
                                      <w:marRight w:val="0"/>
                                      <w:marTop w:val="30"/>
                                      <w:marBottom w:val="0"/>
                                      <w:divBdr>
                                        <w:top w:val="none" w:sz="0" w:space="0" w:color="auto"/>
                                        <w:left w:val="none" w:sz="0" w:space="0" w:color="auto"/>
                                        <w:bottom w:val="none" w:sz="0" w:space="0" w:color="auto"/>
                                        <w:right w:val="none" w:sz="0" w:space="0" w:color="auto"/>
                                      </w:divBdr>
                                    </w:div>
                                    <w:div w:id="1293050632">
                                      <w:marLeft w:val="0"/>
                                      <w:marRight w:val="0"/>
                                      <w:marTop w:val="30"/>
                                      <w:marBottom w:val="0"/>
                                      <w:divBdr>
                                        <w:top w:val="none" w:sz="0" w:space="0" w:color="auto"/>
                                        <w:left w:val="none" w:sz="0" w:space="0" w:color="auto"/>
                                        <w:bottom w:val="none" w:sz="0" w:space="0" w:color="auto"/>
                                        <w:right w:val="none" w:sz="0" w:space="0" w:color="auto"/>
                                      </w:divBdr>
                                      <w:divsChild>
                                        <w:div w:id="925770730">
                                          <w:marLeft w:val="0"/>
                                          <w:marRight w:val="0"/>
                                          <w:marTop w:val="0"/>
                                          <w:marBottom w:val="0"/>
                                          <w:divBdr>
                                            <w:top w:val="none" w:sz="0" w:space="0" w:color="auto"/>
                                            <w:left w:val="none" w:sz="0" w:space="0" w:color="auto"/>
                                            <w:bottom w:val="none" w:sz="0" w:space="0" w:color="auto"/>
                                            <w:right w:val="none" w:sz="0" w:space="0" w:color="auto"/>
                                          </w:divBdr>
                                        </w:div>
                                      </w:divsChild>
                                    </w:div>
                                    <w:div w:id="1212184267">
                                      <w:marLeft w:val="0"/>
                                      <w:marRight w:val="0"/>
                                      <w:marTop w:val="30"/>
                                      <w:marBottom w:val="0"/>
                                      <w:divBdr>
                                        <w:top w:val="none" w:sz="0" w:space="0" w:color="auto"/>
                                        <w:left w:val="none" w:sz="0" w:space="0" w:color="auto"/>
                                        <w:bottom w:val="none" w:sz="0" w:space="0" w:color="auto"/>
                                        <w:right w:val="none" w:sz="0" w:space="0" w:color="auto"/>
                                      </w:divBdr>
                                    </w:div>
                                    <w:div w:id="1814591239">
                                      <w:marLeft w:val="0"/>
                                      <w:marRight w:val="0"/>
                                      <w:marTop w:val="30"/>
                                      <w:marBottom w:val="0"/>
                                      <w:divBdr>
                                        <w:top w:val="none" w:sz="0" w:space="0" w:color="auto"/>
                                        <w:left w:val="none" w:sz="0" w:space="0" w:color="auto"/>
                                        <w:bottom w:val="none" w:sz="0" w:space="0" w:color="auto"/>
                                        <w:right w:val="none" w:sz="0" w:space="0" w:color="auto"/>
                                      </w:divBdr>
                                    </w:div>
                                    <w:div w:id="1627391636">
                                      <w:marLeft w:val="0"/>
                                      <w:marRight w:val="0"/>
                                      <w:marTop w:val="30"/>
                                      <w:marBottom w:val="0"/>
                                      <w:divBdr>
                                        <w:top w:val="none" w:sz="0" w:space="0" w:color="auto"/>
                                        <w:left w:val="none" w:sz="0" w:space="0" w:color="auto"/>
                                        <w:bottom w:val="none" w:sz="0" w:space="0" w:color="auto"/>
                                        <w:right w:val="none" w:sz="0" w:space="0" w:color="auto"/>
                                      </w:divBdr>
                                    </w:div>
                                    <w:div w:id="1816990001">
                                      <w:marLeft w:val="0"/>
                                      <w:marRight w:val="0"/>
                                      <w:marTop w:val="30"/>
                                      <w:marBottom w:val="0"/>
                                      <w:divBdr>
                                        <w:top w:val="none" w:sz="0" w:space="0" w:color="auto"/>
                                        <w:left w:val="none" w:sz="0" w:space="0" w:color="auto"/>
                                        <w:bottom w:val="none" w:sz="0" w:space="0" w:color="auto"/>
                                        <w:right w:val="none" w:sz="0" w:space="0" w:color="auto"/>
                                      </w:divBdr>
                                    </w:div>
                                    <w:div w:id="502281761">
                                      <w:marLeft w:val="0"/>
                                      <w:marRight w:val="0"/>
                                      <w:marTop w:val="30"/>
                                      <w:marBottom w:val="0"/>
                                      <w:divBdr>
                                        <w:top w:val="none" w:sz="0" w:space="0" w:color="auto"/>
                                        <w:left w:val="none" w:sz="0" w:space="0" w:color="auto"/>
                                        <w:bottom w:val="none" w:sz="0" w:space="0" w:color="auto"/>
                                        <w:right w:val="none" w:sz="0" w:space="0" w:color="auto"/>
                                      </w:divBdr>
                                    </w:div>
                                    <w:div w:id="651787820">
                                      <w:marLeft w:val="0"/>
                                      <w:marRight w:val="0"/>
                                      <w:marTop w:val="30"/>
                                      <w:marBottom w:val="0"/>
                                      <w:divBdr>
                                        <w:top w:val="none" w:sz="0" w:space="0" w:color="auto"/>
                                        <w:left w:val="none" w:sz="0" w:space="0" w:color="auto"/>
                                        <w:bottom w:val="none" w:sz="0" w:space="0" w:color="auto"/>
                                        <w:right w:val="none" w:sz="0" w:space="0" w:color="auto"/>
                                      </w:divBdr>
                                    </w:div>
                                    <w:div w:id="1456870009">
                                      <w:marLeft w:val="0"/>
                                      <w:marRight w:val="0"/>
                                      <w:marTop w:val="30"/>
                                      <w:marBottom w:val="0"/>
                                      <w:divBdr>
                                        <w:top w:val="none" w:sz="0" w:space="0" w:color="auto"/>
                                        <w:left w:val="none" w:sz="0" w:space="0" w:color="auto"/>
                                        <w:bottom w:val="none" w:sz="0" w:space="0" w:color="auto"/>
                                        <w:right w:val="none" w:sz="0" w:space="0" w:color="auto"/>
                                      </w:divBdr>
                                      <w:divsChild>
                                        <w:div w:id="123161157">
                                          <w:marLeft w:val="0"/>
                                          <w:marRight w:val="0"/>
                                          <w:marTop w:val="0"/>
                                          <w:marBottom w:val="0"/>
                                          <w:divBdr>
                                            <w:top w:val="none" w:sz="0" w:space="0" w:color="auto"/>
                                            <w:left w:val="none" w:sz="0" w:space="0" w:color="auto"/>
                                            <w:bottom w:val="none" w:sz="0" w:space="0" w:color="auto"/>
                                            <w:right w:val="none" w:sz="0" w:space="0" w:color="auto"/>
                                          </w:divBdr>
                                        </w:div>
                                      </w:divsChild>
                                    </w:div>
                                    <w:div w:id="2031107937">
                                      <w:marLeft w:val="0"/>
                                      <w:marRight w:val="0"/>
                                      <w:marTop w:val="105"/>
                                      <w:marBottom w:val="0"/>
                                      <w:divBdr>
                                        <w:top w:val="none" w:sz="0" w:space="0" w:color="auto"/>
                                        <w:left w:val="none" w:sz="0" w:space="0" w:color="auto"/>
                                        <w:bottom w:val="none" w:sz="0" w:space="0" w:color="auto"/>
                                        <w:right w:val="none" w:sz="0" w:space="0" w:color="auto"/>
                                      </w:divBdr>
                                      <w:divsChild>
                                        <w:div w:id="1133324952">
                                          <w:marLeft w:val="0"/>
                                          <w:marRight w:val="0"/>
                                          <w:marTop w:val="0"/>
                                          <w:marBottom w:val="0"/>
                                          <w:divBdr>
                                            <w:top w:val="none" w:sz="0" w:space="0" w:color="auto"/>
                                            <w:left w:val="none" w:sz="0" w:space="0" w:color="auto"/>
                                            <w:bottom w:val="none" w:sz="0" w:space="0" w:color="auto"/>
                                            <w:right w:val="none" w:sz="0" w:space="0" w:color="auto"/>
                                          </w:divBdr>
                                        </w:div>
                                        <w:div w:id="733629655">
                                          <w:marLeft w:val="0"/>
                                          <w:marRight w:val="0"/>
                                          <w:marTop w:val="0"/>
                                          <w:marBottom w:val="0"/>
                                          <w:divBdr>
                                            <w:top w:val="none" w:sz="0" w:space="0" w:color="auto"/>
                                            <w:left w:val="none" w:sz="0" w:space="0" w:color="auto"/>
                                            <w:bottom w:val="none" w:sz="0" w:space="0" w:color="auto"/>
                                            <w:right w:val="none" w:sz="0" w:space="0" w:color="auto"/>
                                          </w:divBdr>
                                        </w:div>
                                      </w:divsChild>
                                    </w:div>
                                    <w:div w:id="1252469759">
                                      <w:marLeft w:val="0"/>
                                      <w:marRight w:val="0"/>
                                      <w:marTop w:val="0"/>
                                      <w:marBottom w:val="0"/>
                                      <w:divBdr>
                                        <w:top w:val="none" w:sz="0" w:space="0" w:color="auto"/>
                                        <w:left w:val="none" w:sz="0" w:space="0" w:color="auto"/>
                                        <w:bottom w:val="none" w:sz="0" w:space="0" w:color="auto"/>
                                        <w:right w:val="none" w:sz="0" w:space="0" w:color="auto"/>
                                      </w:divBdr>
                                      <w:divsChild>
                                        <w:div w:id="1377435967">
                                          <w:marLeft w:val="0"/>
                                          <w:marRight w:val="0"/>
                                          <w:marTop w:val="45"/>
                                          <w:marBottom w:val="0"/>
                                          <w:divBdr>
                                            <w:top w:val="none" w:sz="0" w:space="0" w:color="auto"/>
                                            <w:left w:val="none" w:sz="0" w:space="0" w:color="auto"/>
                                            <w:bottom w:val="none" w:sz="0" w:space="0" w:color="auto"/>
                                            <w:right w:val="none" w:sz="0" w:space="0" w:color="auto"/>
                                          </w:divBdr>
                                          <w:divsChild>
                                            <w:div w:id="214500185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859782123">
                                      <w:marLeft w:val="0"/>
                                      <w:marRight w:val="0"/>
                                      <w:marTop w:val="0"/>
                                      <w:marBottom w:val="0"/>
                                      <w:divBdr>
                                        <w:top w:val="none" w:sz="0" w:space="0" w:color="auto"/>
                                        <w:left w:val="none" w:sz="0" w:space="0" w:color="auto"/>
                                        <w:bottom w:val="none" w:sz="0" w:space="0" w:color="auto"/>
                                        <w:right w:val="none" w:sz="0" w:space="0" w:color="auto"/>
                                      </w:divBdr>
                                      <w:divsChild>
                                        <w:div w:id="927276189">
                                          <w:marLeft w:val="0"/>
                                          <w:marRight w:val="0"/>
                                          <w:marTop w:val="45"/>
                                          <w:marBottom w:val="0"/>
                                          <w:divBdr>
                                            <w:top w:val="none" w:sz="0" w:space="0" w:color="auto"/>
                                            <w:left w:val="none" w:sz="0" w:space="0" w:color="auto"/>
                                            <w:bottom w:val="none" w:sz="0" w:space="0" w:color="auto"/>
                                            <w:right w:val="none" w:sz="0" w:space="0" w:color="auto"/>
                                          </w:divBdr>
                                          <w:divsChild>
                                            <w:div w:id="201440567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961037707">
                                      <w:marLeft w:val="0"/>
                                      <w:marRight w:val="0"/>
                                      <w:marTop w:val="0"/>
                                      <w:marBottom w:val="0"/>
                                      <w:divBdr>
                                        <w:top w:val="none" w:sz="0" w:space="0" w:color="auto"/>
                                        <w:left w:val="none" w:sz="0" w:space="0" w:color="auto"/>
                                        <w:bottom w:val="none" w:sz="0" w:space="0" w:color="auto"/>
                                        <w:right w:val="none" w:sz="0" w:space="0" w:color="auto"/>
                                      </w:divBdr>
                                      <w:divsChild>
                                        <w:div w:id="208038320">
                                          <w:marLeft w:val="0"/>
                                          <w:marRight w:val="0"/>
                                          <w:marTop w:val="45"/>
                                          <w:marBottom w:val="0"/>
                                          <w:divBdr>
                                            <w:top w:val="none" w:sz="0" w:space="0" w:color="auto"/>
                                            <w:left w:val="none" w:sz="0" w:space="0" w:color="auto"/>
                                            <w:bottom w:val="none" w:sz="0" w:space="0" w:color="auto"/>
                                            <w:right w:val="none" w:sz="0" w:space="0" w:color="auto"/>
                                          </w:divBdr>
                                          <w:divsChild>
                                            <w:div w:id="99006005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55884203">
                                      <w:marLeft w:val="0"/>
                                      <w:marRight w:val="0"/>
                                      <w:marTop w:val="30"/>
                                      <w:marBottom w:val="0"/>
                                      <w:divBdr>
                                        <w:top w:val="none" w:sz="0" w:space="0" w:color="auto"/>
                                        <w:left w:val="none" w:sz="0" w:space="0" w:color="auto"/>
                                        <w:bottom w:val="none" w:sz="0" w:space="0" w:color="auto"/>
                                        <w:right w:val="none" w:sz="0" w:space="0" w:color="auto"/>
                                      </w:divBdr>
                                    </w:div>
                                    <w:div w:id="664434764">
                                      <w:marLeft w:val="0"/>
                                      <w:marRight w:val="0"/>
                                      <w:marTop w:val="30"/>
                                      <w:marBottom w:val="0"/>
                                      <w:divBdr>
                                        <w:top w:val="none" w:sz="0" w:space="0" w:color="auto"/>
                                        <w:left w:val="none" w:sz="0" w:space="0" w:color="auto"/>
                                        <w:bottom w:val="none" w:sz="0" w:space="0" w:color="auto"/>
                                        <w:right w:val="none" w:sz="0" w:space="0" w:color="auto"/>
                                      </w:divBdr>
                                    </w:div>
                                    <w:div w:id="381825723">
                                      <w:marLeft w:val="0"/>
                                      <w:marRight w:val="0"/>
                                      <w:marTop w:val="30"/>
                                      <w:marBottom w:val="0"/>
                                      <w:divBdr>
                                        <w:top w:val="none" w:sz="0" w:space="0" w:color="auto"/>
                                        <w:left w:val="none" w:sz="0" w:space="0" w:color="auto"/>
                                        <w:bottom w:val="none" w:sz="0" w:space="0" w:color="auto"/>
                                        <w:right w:val="none" w:sz="0" w:space="0" w:color="auto"/>
                                      </w:divBdr>
                                    </w:div>
                                    <w:div w:id="1508474717">
                                      <w:marLeft w:val="0"/>
                                      <w:marRight w:val="0"/>
                                      <w:marTop w:val="30"/>
                                      <w:marBottom w:val="0"/>
                                      <w:divBdr>
                                        <w:top w:val="none" w:sz="0" w:space="0" w:color="auto"/>
                                        <w:left w:val="none" w:sz="0" w:space="0" w:color="auto"/>
                                        <w:bottom w:val="none" w:sz="0" w:space="0" w:color="auto"/>
                                        <w:right w:val="none" w:sz="0" w:space="0" w:color="auto"/>
                                      </w:divBdr>
                                    </w:div>
                                    <w:div w:id="968509679">
                                      <w:marLeft w:val="0"/>
                                      <w:marRight w:val="0"/>
                                      <w:marTop w:val="30"/>
                                      <w:marBottom w:val="0"/>
                                      <w:divBdr>
                                        <w:top w:val="none" w:sz="0" w:space="0" w:color="auto"/>
                                        <w:left w:val="none" w:sz="0" w:space="0" w:color="auto"/>
                                        <w:bottom w:val="none" w:sz="0" w:space="0" w:color="auto"/>
                                        <w:right w:val="none" w:sz="0" w:space="0" w:color="auto"/>
                                      </w:divBdr>
                                    </w:div>
                                    <w:div w:id="121002440">
                                      <w:marLeft w:val="0"/>
                                      <w:marRight w:val="0"/>
                                      <w:marTop w:val="30"/>
                                      <w:marBottom w:val="0"/>
                                      <w:divBdr>
                                        <w:top w:val="none" w:sz="0" w:space="0" w:color="auto"/>
                                        <w:left w:val="none" w:sz="0" w:space="0" w:color="auto"/>
                                        <w:bottom w:val="none" w:sz="0" w:space="0" w:color="auto"/>
                                        <w:right w:val="none" w:sz="0" w:space="0" w:color="auto"/>
                                      </w:divBdr>
                                    </w:div>
                                    <w:div w:id="1226723851">
                                      <w:marLeft w:val="0"/>
                                      <w:marRight w:val="0"/>
                                      <w:marTop w:val="30"/>
                                      <w:marBottom w:val="0"/>
                                      <w:divBdr>
                                        <w:top w:val="none" w:sz="0" w:space="0" w:color="auto"/>
                                        <w:left w:val="none" w:sz="0" w:space="0" w:color="auto"/>
                                        <w:bottom w:val="none" w:sz="0" w:space="0" w:color="auto"/>
                                        <w:right w:val="none" w:sz="0" w:space="0" w:color="auto"/>
                                      </w:divBdr>
                                      <w:divsChild>
                                        <w:div w:id="27412637">
                                          <w:marLeft w:val="0"/>
                                          <w:marRight w:val="0"/>
                                          <w:marTop w:val="0"/>
                                          <w:marBottom w:val="0"/>
                                          <w:divBdr>
                                            <w:top w:val="none" w:sz="0" w:space="0" w:color="auto"/>
                                            <w:left w:val="none" w:sz="0" w:space="0" w:color="auto"/>
                                            <w:bottom w:val="none" w:sz="0" w:space="0" w:color="auto"/>
                                            <w:right w:val="none" w:sz="0" w:space="0" w:color="auto"/>
                                          </w:divBdr>
                                        </w:div>
                                      </w:divsChild>
                                    </w:div>
                                    <w:div w:id="526871624">
                                      <w:marLeft w:val="0"/>
                                      <w:marRight w:val="0"/>
                                      <w:marTop w:val="30"/>
                                      <w:marBottom w:val="0"/>
                                      <w:divBdr>
                                        <w:top w:val="none" w:sz="0" w:space="0" w:color="auto"/>
                                        <w:left w:val="none" w:sz="0" w:space="0" w:color="auto"/>
                                        <w:bottom w:val="none" w:sz="0" w:space="0" w:color="auto"/>
                                        <w:right w:val="none" w:sz="0" w:space="0" w:color="auto"/>
                                      </w:divBdr>
                                    </w:div>
                                    <w:div w:id="759764527">
                                      <w:marLeft w:val="0"/>
                                      <w:marRight w:val="0"/>
                                      <w:marTop w:val="30"/>
                                      <w:marBottom w:val="0"/>
                                      <w:divBdr>
                                        <w:top w:val="none" w:sz="0" w:space="0" w:color="auto"/>
                                        <w:left w:val="none" w:sz="0" w:space="0" w:color="auto"/>
                                        <w:bottom w:val="none" w:sz="0" w:space="0" w:color="auto"/>
                                        <w:right w:val="none" w:sz="0" w:space="0" w:color="auto"/>
                                      </w:divBdr>
                                    </w:div>
                                    <w:div w:id="350884803">
                                      <w:marLeft w:val="0"/>
                                      <w:marRight w:val="0"/>
                                      <w:marTop w:val="30"/>
                                      <w:marBottom w:val="0"/>
                                      <w:divBdr>
                                        <w:top w:val="none" w:sz="0" w:space="0" w:color="auto"/>
                                        <w:left w:val="none" w:sz="0" w:space="0" w:color="auto"/>
                                        <w:bottom w:val="none" w:sz="0" w:space="0" w:color="auto"/>
                                        <w:right w:val="none" w:sz="0" w:space="0" w:color="auto"/>
                                      </w:divBdr>
                                    </w:div>
                                    <w:div w:id="445735768">
                                      <w:marLeft w:val="0"/>
                                      <w:marRight w:val="0"/>
                                      <w:marTop w:val="30"/>
                                      <w:marBottom w:val="0"/>
                                      <w:divBdr>
                                        <w:top w:val="none" w:sz="0" w:space="0" w:color="auto"/>
                                        <w:left w:val="none" w:sz="0" w:space="0" w:color="auto"/>
                                        <w:bottom w:val="none" w:sz="0" w:space="0" w:color="auto"/>
                                        <w:right w:val="none" w:sz="0" w:space="0" w:color="auto"/>
                                      </w:divBdr>
                                    </w:div>
                                    <w:div w:id="1015306287">
                                      <w:marLeft w:val="0"/>
                                      <w:marRight w:val="0"/>
                                      <w:marTop w:val="30"/>
                                      <w:marBottom w:val="0"/>
                                      <w:divBdr>
                                        <w:top w:val="none" w:sz="0" w:space="0" w:color="auto"/>
                                        <w:left w:val="none" w:sz="0" w:space="0" w:color="auto"/>
                                        <w:bottom w:val="none" w:sz="0" w:space="0" w:color="auto"/>
                                        <w:right w:val="none" w:sz="0" w:space="0" w:color="auto"/>
                                      </w:divBdr>
                                    </w:div>
                                    <w:div w:id="706561074">
                                      <w:marLeft w:val="0"/>
                                      <w:marRight w:val="0"/>
                                      <w:marTop w:val="30"/>
                                      <w:marBottom w:val="0"/>
                                      <w:divBdr>
                                        <w:top w:val="none" w:sz="0" w:space="0" w:color="auto"/>
                                        <w:left w:val="none" w:sz="0" w:space="0" w:color="auto"/>
                                        <w:bottom w:val="none" w:sz="0" w:space="0" w:color="auto"/>
                                        <w:right w:val="none" w:sz="0" w:space="0" w:color="auto"/>
                                      </w:divBdr>
                                    </w:div>
                                    <w:div w:id="1271087852">
                                      <w:marLeft w:val="0"/>
                                      <w:marRight w:val="0"/>
                                      <w:marTop w:val="30"/>
                                      <w:marBottom w:val="0"/>
                                      <w:divBdr>
                                        <w:top w:val="none" w:sz="0" w:space="0" w:color="auto"/>
                                        <w:left w:val="none" w:sz="0" w:space="0" w:color="auto"/>
                                        <w:bottom w:val="none" w:sz="0" w:space="0" w:color="auto"/>
                                        <w:right w:val="none" w:sz="0" w:space="0" w:color="auto"/>
                                      </w:divBdr>
                                      <w:divsChild>
                                        <w:div w:id="1456874163">
                                          <w:marLeft w:val="0"/>
                                          <w:marRight w:val="0"/>
                                          <w:marTop w:val="0"/>
                                          <w:marBottom w:val="0"/>
                                          <w:divBdr>
                                            <w:top w:val="none" w:sz="0" w:space="0" w:color="auto"/>
                                            <w:left w:val="none" w:sz="0" w:space="0" w:color="auto"/>
                                            <w:bottom w:val="none" w:sz="0" w:space="0" w:color="auto"/>
                                            <w:right w:val="none" w:sz="0" w:space="0" w:color="auto"/>
                                          </w:divBdr>
                                        </w:div>
                                      </w:divsChild>
                                    </w:div>
                                    <w:div w:id="1741247938">
                                      <w:marLeft w:val="0"/>
                                      <w:marRight w:val="0"/>
                                      <w:marTop w:val="30"/>
                                      <w:marBottom w:val="0"/>
                                      <w:divBdr>
                                        <w:top w:val="none" w:sz="0" w:space="0" w:color="auto"/>
                                        <w:left w:val="none" w:sz="0" w:space="0" w:color="auto"/>
                                        <w:bottom w:val="none" w:sz="0" w:space="0" w:color="auto"/>
                                        <w:right w:val="none" w:sz="0" w:space="0" w:color="auto"/>
                                      </w:divBdr>
                                    </w:div>
                                    <w:div w:id="533424059">
                                      <w:marLeft w:val="0"/>
                                      <w:marRight w:val="0"/>
                                      <w:marTop w:val="30"/>
                                      <w:marBottom w:val="0"/>
                                      <w:divBdr>
                                        <w:top w:val="none" w:sz="0" w:space="0" w:color="auto"/>
                                        <w:left w:val="none" w:sz="0" w:space="0" w:color="auto"/>
                                        <w:bottom w:val="none" w:sz="0" w:space="0" w:color="auto"/>
                                        <w:right w:val="none" w:sz="0" w:space="0" w:color="auto"/>
                                      </w:divBdr>
                                    </w:div>
                                    <w:div w:id="678428696">
                                      <w:marLeft w:val="0"/>
                                      <w:marRight w:val="0"/>
                                      <w:marTop w:val="30"/>
                                      <w:marBottom w:val="0"/>
                                      <w:divBdr>
                                        <w:top w:val="none" w:sz="0" w:space="0" w:color="auto"/>
                                        <w:left w:val="none" w:sz="0" w:space="0" w:color="auto"/>
                                        <w:bottom w:val="none" w:sz="0" w:space="0" w:color="auto"/>
                                        <w:right w:val="none" w:sz="0" w:space="0" w:color="auto"/>
                                      </w:divBdr>
                                    </w:div>
                                    <w:div w:id="657542773">
                                      <w:marLeft w:val="0"/>
                                      <w:marRight w:val="0"/>
                                      <w:marTop w:val="30"/>
                                      <w:marBottom w:val="0"/>
                                      <w:divBdr>
                                        <w:top w:val="none" w:sz="0" w:space="0" w:color="auto"/>
                                        <w:left w:val="none" w:sz="0" w:space="0" w:color="auto"/>
                                        <w:bottom w:val="none" w:sz="0" w:space="0" w:color="auto"/>
                                        <w:right w:val="none" w:sz="0" w:space="0" w:color="auto"/>
                                      </w:divBdr>
                                    </w:div>
                                    <w:div w:id="2043163330">
                                      <w:marLeft w:val="0"/>
                                      <w:marRight w:val="0"/>
                                      <w:marTop w:val="30"/>
                                      <w:marBottom w:val="0"/>
                                      <w:divBdr>
                                        <w:top w:val="none" w:sz="0" w:space="0" w:color="auto"/>
                                        <w:left w:val="none" w:sz="0" w:space="0" w:color="auto"/>
                                        <w:bottom w:val="none" w:sz="0" w:space="0" w:color="auto"/>
                                        <w:right w:val="none" w:sz="0" w:space="0" w:color="auto"/>
                                      </w:divBdr>
                                    </w:div>
                                    <w:div w:id="1139109790">
                                      <w:marLeft w:val="0"/>
                                      <w:marRight w:val="0"/>
                                      <w:marTop w:val="30"/>
                                      <w:marBottom w:val="0"/>
                                      <w:divBdr>
                                        <w:top w:val="none" w:sz="0" w:space="0" w:color="auto"/>
                                        <w:left w:val="none" w:sz="0" w:space="0" w:color="auto"/>
                                        <w:bottom w:val="none" w:sz="0" w:space="0" w:color="auto"/>
                                        <w:right w:val="none" w:sz="0" w:space="0" w:color="auto"/>
                                      </w:divBdr>
                                    </w:div>
                                    <w:div w:id="1968467825">
                                      <w:marLeft w:val="0"/>
                                      <w:marRight w:val="0"/>
                                      <w:marTop w:val="30"/>
                                      <w:marBottom w:val="0"/>
                                      <w:divBdr>
                                        <w:top w:val="none" w:sz="0" w:space="0" w:color="auto"/>
                                        <w:left w:val="none" w:sz="0" w:space="0" w:color="auto"/>
                                        <w:bottom w:val="none" w:sz="0" w:space="0" w:color="auto"/>
                                        <w:right w:val="none" w:sz="0" w:space="0" w:color="auto"/>
                                      </w:divBdr>
                                      <w:divsChild>
                                        <w:div w:id="440491331">
                                          <w:marLeft w:val="0"/>
                                          <w:marRight w:val="0"/>
                                          <w:marTop w:val="0"/>
                                          <w:marBottom w:val="0"/>
                                          <w:divBdr>
                                            <w:top w:val="none" w:sz="0" w:space="0" w:color="auto"/>
                                            <w:left w:val="none" w:sz="0" w:space="0" w:color="auto"/>
                                            <w:bottom w:val="none" w:sz="0" w:space="0" w:color="auto"/>
                                            <w:right w:val="none" w:sz="0" w:space="0" w:color="auto"/>
                                          </w:divBdr>
                                        </w:div>
                                      </w:divsChild>
                                    </w:div>
                                    <w:div w:id="1485587426">
                                      <w:marLeft w:val="0"/>
                                      <w:marRight w:val="0"/>
                                      <w:marTop w:val="105"/>
                                      <w:marBottom w:val="0"/>
                                      <w:divBdr>
                                        <w:top w:val="none" w:sz="0" w:space="0" w:color="auto"/>
                                        <w:left w:val="none" w:sz="0" w:space="0" w:color="auto"/>
                                        <w:bottom w:val="none" w:sz="0" w:space="0" w:color="auto"/>
                                        <w:right w:val="none" w:sz="0" w:space="0" w:color="auto"/>
                                      </w:divBdr>
                                    </w:div>
                                    <w:div w:id="1148739628">
                                      <w:marLeft w:val="0"/>
                                      <w:marRight w:val="0"/>
                                      <w:marTop w:val="105"/>
                                      <w:marBottom w:val="0"/>
                                      <w:divBdr>
                                        <w:top w:val="none" w:sz="0" w:space="0" w:color="auto"/>
                                        <w:left w:val="none" w:sz="0" w:space="0" w:color="auto"/>
                                        <w:bottom w:val="none" w:sz="0" w:space="0" w:color="auto"/>
                                        <w:right w:val="none" w:sz="0" w:space="0" w:color="auto"/>
                                      </w:divBdr>
                                    </w:div>
                                    <w:div w:id="461771445">
                                      <w:marLeft w:val="0"/>
                                      <w:marRight w:val="0"/>
                                      <w:marTop w:val="105"/>
                                      <w:marBottom w:val="0"/>
                                      <w:divBdr>
                                        <w:top w:val="none" w:sz="0" w:space="0" w:color="auto"/>
                                        <w:left w:val="none" w:sz="0" w:space="0" w:color="auto"/>
                                        <w:bottom w:val="none" w:sz="0" w:space="0" w:color="auto"/>
                                        <w:right w:val="none" w:sz="0" w:space="0" w:color="auto"/>
                                      </w:divBdr>
                                    </w:div>
                                    <w:div w:id="1155144613">
                                      <w:marLeft w:val="0"/>
                                      <w:marRight w:val="0"/>
                                      <w:marTop w:val="105"/>
                                      <w:marBottom w:val="0"/>
                                      <w:divBdr>
                                        <w:top w:val="none" w:sz="0" w:space="0" w:color="auto"/>
                                        <w:left w:val="none" w:sz="0" w:space="0" w:color="auto"/>
                                        <w:bottom w:val="none" w:sz="0" w:space="0" w:color="auto"/>
                                        <w:right w:val="none" w:sz="0" w:space="0" w:color="auto"/>
                                      </w:divBdr>
                                    </w:div>
                                    <w:div w:id="618804716">
                                      <w:marLeft w:val="0"/>
                                      <w:marRight w:val="0"/>
                                      <w:marTop w:val="105"/>
                                      <w:marBottom w:val="0"/>
                                      <w:divBdr>
                                        <w:top w:val="none" w:sz="0" w:space="0" w:color="auto"/>
                                        <w:left w:val="none" w:sz="0" w:space="0" w:color="auto"/>
                                        <w:bottom w:val="none" w:sz="0" w:space="0" w:color="auto"/>
                                        <w:right w:val="none" w:sz="0" w:space="0" w:color="auto"/>
                                      </w:divBdr>
                                    </w:div>
                                    <w:div w:id="2115663380">
                                      <w:marLeft w:val="0"/>
                                      <w:marRight w:val="0"/>
                                      <w:marTop w:val="105"/>
                                      <w:marBottom w:val="0"/>
                                      <w:divBdr>
                                        <w:top w:val="none" w:sz="0" w:space="0" w:color="auto"/>
                                        <w:left w:val="none" w:sz="0" w:space="0" w:color="auto"/>
                                        <w:bottom w:val="none" w:sz="0" w:space="0" w:color="auto"/>
                                        <w:right w:val="none" w:sz="0" w:space="0" w:color="auto"/>
                                      </w:divBdr>
                                      <w:divsChild>
                                        <w:div w:id="729228327">
                                          <w:marLeft w:val="0"/>
                                          <w:marRight w:val="0"/>
                                          <w:marTop w:val="0"/>
                                          <w:marBottom w:val="0"/>
                                          <w:divBdr>
                                            <w:top w:val="none" w:sz="0" w:space="0" w:color="auto"/>
                                            <w:left w:val="none" w:sz="0" w:space="0" w:color="auto"/>
                                            <w:bottom w:val="none" w:sz="0" w:space="0" w:color="auto"/>
                                            <w:right w:val="none" w:sz="0" w:space="0" w:color="auto"/>
                                          </w:divBdr>
                                        </w:div>
                                        <w:div w:id="1816601689">
                                          <w:marLeft w:val="0"/>
                                          <w:marRight w:val="0"/>
                                          <w:marTop w:val="0"/>
                                          <w:marBottom w:val="0"/>
                                          <w:divBdr>
                                            <w:top w:val="none" w:sz="0" w:space="0" w:color="auto"/>
                                            <w:left w:val="none" w:sz="0" w:space="0" w:color="auto"/>
                                            <w:bottom w:val="none" w:sz="0" w:space="0" w:color="auto"/>
                                            <w:right w:val="none" w:sz="0" w:space="0" w:color="auto"/>
                                          </w:divBdr>
                                        </w:div>
                                      </w:divsChild>
                                    </w:div>
                                    <w:div w:id="870073167">
                                      <w:marLeft w:val="0"/>
                                      <w:marRight w:val="0"/>
                                      <w:marTop w:val="0"/>
                                      <w:marBottom w:val="0"/>
                                      <w:divBdr>
                                        <w:top w:val="none" w:sz="0" w:space="0" w:color="auto"/>
                                        <w:left w:val="none" w:sz="0" w:space="0" w:color="auto"/>
                                        <w:bottom w:val="none" w:sz="0" w:space="0" w:color="auto"/>
                                        <w:right w:val="none" w:sz="0" w:space="0" w:color="auto"/>
                                      </w:divBdr>
                                      <w:divsChild>
                                        <w:div w:id="1227110679">
                                          <w:marLeft w:val="0"/>
                                          <w:marRight w:val="0"/>
                                          <w:marTop w:val="45"/>
                                          <w:marBottom w:val="0"/>
                                          <w:divBdr>
                                            <w:top w:val="none" w:sz="0" w:space="0" w:color="auto"/>
                                            <w:left w:val="none" w:sz="0" w:space="0" w:color="auto"/>
                                            <w:bottom w:val="none" w:sz="0" w:space="0" w:color="auto"/>
                                            <w:right w:val="none" w:sz="0" w:space="0" w:color="auto"/>
                                          </w:divBdr>
                                          <w:divsChild>
                                            <w:div w:id="1739765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864831474">
                                      <w:marLeft w:val="0"/>
                                      <w:marRight w:val="0"/>
                                      <w:marTop w:val="0"/>
                                      <w:marBottom w:val="0"/>
                                      <w:divBdr>
                                        <w:top w:val="none" w:sz="0" w:space="0" w:color="auto"/>
                                        <w:left w:val="none" w:sz="0" w:space="0" w:color="auto"/>
                                        <w:bottom w:val="none" w:sz="0" w:space="0" w:color="auto"/>
                                        <w:right w:val="none" w:sz="0" w:space="0" w:color="auto"/>
                                      </w:divBdr>
                                      <w:divsChild>
                                        <w:div w:id="1798256538">
                                          <w:marLeft w:val="0"/>
                                          <w:marRight w:val="0"/>
                                          <w:marTop w:val="45"/>
                                          <w:marBottom w:val="0"/>
                                          <w:divBdr>
                                            <w:top w:val="none" w:sz="0" w:space="0" w:color="auto"/>
                                            <w:left w:val="none" w:sz="0" w:space="0" w:color="auto"/>
                                            <w:bottom w:val="none" w:sz="0" w:space="0" w:color="auto"/>
                                            <w:right w:val="none" w:sz="0" w:space="0" w:color="auto"/>
                                          </w:divBdr>
                                          <w:divsChild>
                                            <w:div w:id="121064927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652635965">
                                      <w:marLeft w:val="0"/>
                                      <w:marRight w:val="0"/>
                                      <w:marTop w:val="0"/>
                                      <w:marBottom w:val="0"/>
                                      <w:divBdr>
                                        <w:top w:val="none" w:sz="0" w:space="0" w:color="auto"/>
                                        <w:left w:val="none" w:sz="0" w:space="0" w:color="auto"/>
                                        <w:bottom w:val="none" w:sz="0" w:space="0" w:color="auto"/>
                                        <w:right w:val="none" w:sz="0" w:space="0" w:color="auto"/>
                                      </w:divBdr>
                                      <w:divsChild>
                                        <w:div w:id="571699928">
                                          <w:marLeft w:val="0"/>
                                          <w:marRight w:val="0"/>
                                          <w:marTop w:val="45"/>
                                          <w:marBottom w:val="0"/>
                                          <w:divBdr>
                                            <w:top w:val="none" w:sz="0" w:space="0" w:color="auto"/>
                                            <w:left w:val="none" w:sz="0" w:space="0" w:color="auto"/>
                                            <w:bottom w:val="none" w:sz="0" w:space="0" w:color="auto"/>
                                            <w:right w:val="none" w:sz="0" w:space="0" w:color="auto"/>
                                          </w:divBdr>
                                          <w:divsChild>
                                            <w:div w:id="94091710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105877179">
                                      <w:marLeft w:val="0"/>
                                      <w:marRight w:val="0"/>
                                      <w:marTop w:val="30"/>
                                      <w:marBottom w:val="0"/>
                                      <w:divBdr>
                                        <w:top w:val="none" w:sz="0" w:space="0" w:color="auto"/>
                                        <w:left w:val="none" w:sz="0" w:space="0" w:color="auto"/>
                                        <w:bottom w:val="none" w:sz="0" w:space="0" w:color="auto"/>
                                        <w:right w:val="none" w:sz="0" w:space="0" w:color="auto"/>
                                      </w:divBdr>
                                    </w:div>
                                    <w:div w:id="1751269080">
                                      <w:marLeft w:val="0"/>
                                      <w:marRight w:val="0"/>
                                      <w:marTop w:val="30"/>
                                      <w:marBottom w:val="0"/>
                                      <w:divBdr>
                                        <w:top w:val="none" w:sz="0" w:space="0" w:color="auto"/>
                                        <w:left w:val="none" w:sz="0" w:space="0" w:color="auto"/>
                                        <w:bottom w:val="none" w:sz="0" w:space="0" w:color="auto"/>
                                        <w:right w:val="none" w:sz="0" w:space="0" w:color="auto"/>
                                      </w:divBdr>
                                    </w:div>
                                    <w:div w:id="1859005319">
                                      <w:marLeft w:val="0"/>
                                      <w:marRight w:val="0"/>
                                      <w:marTop w:val="30"/>
                                      <w:marBottom w:val="0"/>
                                      <w:divBdr>
                                        <w:top w:val="none" w:sz="0" w:space="0" w:color="auto"/>
                                        <w:left w:val="none" w:sz="0" w:space="0" w:color="auto"/>
                                        <w:bottom w:val="none" w:sz="0" w:space="0" w:color="auto"/>
                                        <w:right w:val="none" w:sz="0" w:space="0" w:color="auto"/>
                                      </w:divBdr>
                                    </w:div>
                                    <w:div w:id="1940986473">
                                      <w:marLeft w:val="0"/>
                                      <w:marRight w:val="0"/>
                                      <w:marTop w:val="30"/>
                                      <w:marBottom w:val="0"/>
                                      <w:divBdr>
                                        <w:top w:val="none" w:sz="0" w:space="0" w:color="auto"/>
                                        <w:left w:val="none" w:sz="0" w:space="0" w:color="auto"/>
                                        <w:bottom w:val="none" w:sz="0" w:space="0" w:color="auto"/>
                                        <w:right w:val="none" w:sz="0" w:space="0" w:color="auto"/>
                                      </w:divBdr>
                                    </w:div>
                                    <w:div w:id="1223515892">
                                      <w:marLeft w:val="0"/>
                                      <w:marRight w:val="0"/>
                                      <w:marTop w:val="30"/>
                                      <w:marBottom w:val="0"/>
                                      <w:divBdr>
                                        <w:top w:val="none" w:sz="0" w:space="0" w:color="auto"/>
                                        <w:left w:val="none" w:sz="0" w:space="0" w:color="auto"/>
                                        <w:bottom w:val="none" w:sz="0" w:space="0" w:color="auto"/>
                                        <w:right w:val="none" w:sz="0" w:space="0" w:color="auto"/>
                                      </w:divBdr>
                                    </w:div>
                                    <w:div w:id="1457721074">
                                      <w:marLeft w:val="0"/>
                                      <w:marRight w:val="0"/>
                                      <w:marTop w:val="30"/>
                                      <w:marBottom w:val="0"/>
                                      <w:divBdr>
                                        <w:top w:val="none" w:sz="0" w:space="0" w:color="auto"/>
                                        <w:left w:val="none" w:sz="0" w:space="0" w:color="auto"/>
                                        <w:bottom w:val="none" w:sz="0" w:space="0" w:color="auto"/>
                                        <w:right w:val="none" w:sz="0" w:space="0" w:color="auto"/>
                                      </w:divBdr>
                                    </w:div>
                                    <w:div w:id="263266697">
                                      <w:marLeft w:val="0"/>
                                      <w:marRight w:val="0"/>
                                      <w:marTop w:val="30"/>
                                      <w:marBottom w:val="0"/>
                                      <w:divBdr>
                                        <w:top w:val="none" w:sz="0" w:space="0" w:color="auto"/>
                                        <w:left w:val="none" w:sz="0" w:space="0" w:color="auto"/>
                                        <w:bottom w:val="none" w:sz="0" w:space="0" w:color="auto"/>
                                        <w:right w:val="none" w:sz="0" w:space="0" w:color="auto"/>
                                      </w:divBdr>
                                      <w:divsChild>
                                        <w:div w:id="2004239225">
                                          <w:marLeft w:val="0"/>
                                          <w:marRight w:val="0"/>
                                          <w:marTop w:val="0"/>
                                          <w:marBottom w:val="0"/>
                                          <w:divBdr>
                                            <w:top w:val="none" w:sz="0" w:space="0" w:color="auto"/>
                                            <w:left w:val="none" w:sz="0" w:space="0" w:color="auto"/>
                                            <w:bottom w:val="none" w:sz="0" w:space="0" w:color="auto"/>
                                            <w:right w:val="none" w:sz="0" w:space="0" w:color="auto"/>
                                          </w:divBdr>
                                        </w:div>
                                      </w:divsChild>
                                    </w:div>
                                    <w:div w:id="369458457">
                                      <w:marLeft w:val="0"/>
                                      <w:marRight w:val="0"/>
                                      <w:marTop w:val="30"/>
                                      <w:marBottom w:val="0"/>
                                      <w:divBdr>
                                        <w:top w:val="none" w:sz="0" w:space="0" w:color="auto"/>
                                        <w:left w:val="none" w:sz="0" w:space="0" w:color="auto"/>
                                        <w:bottom w:val="none" w:sz="0" w:space="0" w:color="auto"/>
                                        <w:right w:val="none" w:sz="0" w:space="0" w:color="auto"/>
                                      </w:divBdr>
                                    </w:div>
                                    <w:div w:id="1612130804">
                                      <w:marLeft w:val="0"/>
                                      <w:marRight w:val="0"/>
                                      <w:marTop w:val="30"/>
                                      <w:marBottom w:val="0"/>
                                      <w:divBdr>
                                        <w:top w:val="none" w:sz="0" w:space="0" w:color="auto"/>
                                        <w:left w:val="none" w:sz="0" w:space="0" w:color="auto"/>
                                        <w:bottom w:val="none" w:sz="0" w:space="0" w:color="auto"/>
                                        <w:right w:val="none" w:sz="0" w:space="0" w:color="auto"/>
                                      </w:divBdr>
                                    </w:div>
                                    <w:div w:id="335234824">
                                      <w:marLeft w:val="0"/>
                                      <w:marRight w:val="0"/>
                                      <w:marTop w:val="30"/>
                                      <w:marBottom w:val="0"/>
                                      <w:divBdr>
                                        <w:top w:val="none" w:sz="0" w:space="0" w:color="auto"/>
                                        <w:left w:val="none" w:sz="0" w:space="0" w:color="auto"/>
                                        <w:bottom w:val="none" w:sz="0" w:space="0" w:color="auto"/>
                                        <w:right w:val="none" w:sz="0" w:space="0" w:color="auto"/>
                                      </w:divBdr>
                                    </w:div>
                                    <w:div w:id="199443784">
                                      <w:marLeft w:val="0"/>
                                      <w:marRight w:val="0"/>
                                      <w:marTop w:val="30"/>
                                      <w:marBottom w:val="0"/>
                                      <w:divBdr>
                                        <w:top w:val="none" w:sz="0" w:space="0" w:color="auto"/>
                                        <w:left w:val="none" w:sz="0" w:space="0" w:color="auto"/>
                                        <w:bottom w:val="none" w:sz="0" w:space="0" w:color="auto"/>
                                        <w:right w:val="none" w:sz="0" w:space="0" w:color="auto"/>
                                      </w:divBdr>
                                    </w:div>
                                    <w:div w:id="1934312542">
                                      <w:marLeft w:val="0"/>
                                      <w:marRight w:val="0"/>
                                      <w:marTop w:val="30"/>
                                      <w:marBottom w:val="0"/>
                                      <w:divBdr>
                                        <w:top w:val="none" w:sz="0" w:space="0" w:color="auto"/>
                                        <w:left w:val="none" w:sz="0" w:space="0" w:color="auto"/>
                                        <w:bottom w:val="none" w:sz="0" w:space="0" w:color="auto"/>
                                        <w:right w:val="none" w:sz="0" w:space="0" w:color="auto"/>
                                      </w:divBdr>
                                    </w:div>
                                    <w:div w:id="1802382138">
                                      <w:marLeft w:val="0"/>
                                      <w:marRight w:val="0"/>
                                      <w:marTop w:val="30"/>
                                      <w:marBottom w:val="0"/>
                                      <w:divBdr>
                                        <w:top w:val="none" w:sz="0" w:space="0" w:color="auto"/>
                                        <w:left w:val="none" w:sz="0" w:space="0" w:color="auto"/>
                                        <w:bottom w:val="none" w:sz="0" w:space="0" w:color="auto"/>
                                        <w:right w:val="none" w:sz="0" w:space="0" w:color="auto"/>
                                      </w:divBdr>
                                    </w:div>
                                    <w:div w:id="1615869114">
                                      <w:marLeft w:val="0"/>
                                      <w:marRight w:val="0"/>
                                      <w:marTop w:val="30"/>
                                      <w:marBottom w:val="0"/>
                                      <w:divBdr>
                                        <w:top w:val="none" w:sz="0" w:space="0" w:color="auto"/>
                                        <w:left w:val="none" w:sz="0" w:space="0" w:color="auto"/>
                                        <w:bottom w:val="none" w:sz="0" w:space="0" w:color="auto"/>
                                        <w:right w:val="none" w:sz="0" w:space="0" w:color="auto"/>
                                      </w:divBdr>
                                      <w:divsChild>
                                        <w:div w:id="1479375826">
                                          <w:marLeft w:val="0"/>
                                          <w:marRight w:val="0"/>
                                          <w:marTop w:val="0"/>
                                          <w:marBottom w:val="0"/>
                                          <w:divBdr>
                                            <w:top w:val="none" w:sz="0" w:space="0" w:color="auto"/>
                                            <w:left w:val="none" w:sz="0" w:space="0" w:color="auto"/>
                                            <w:bottom w:val="none" w:sz="0" w:space="0" w:color="auto"/>
                                            <w:right w:val="none" w:sz="0" w:space="0" w:color="auto"/>
                                          </w:divBdr>
                                        </w:div>
                                      </w:divsChild>
                                    </w:div>
                                    <w:div w:id="1635064009">
                                      <w:marLeft w:val="0"/>
                                      <w:marRight w:val="0"/>
                                      <w:marTop w:val="30"/>
                                      <w:marBottom w:val="0"/>
                                      <w:divBdr>
                                        <w:top w:val="none" w:sz="0" w:space="0" w:color="auto"/>
                                        <w:left w:val="none" w:sz="0" w:space="0" w:color="auto"/>
                                        <w:bottom w:val="none" w:sz="0" w:space="0" w:color="auto"/>
                                        <w:right w:val="none" w:sz="0" w:space="0" w:color="auto"/>
                                      </w:divBdr>
                                    </w:div>
                                    <w:div w:id="1839998219">
                                      <w:marLeft w:val="0"/>
                                      <w:marRight w:val="0"/>
                                      <w:marTop w:val="30"/>
                                      <w:marBottom w:val="0"/>
                                      <w:divBdr>
                                        <w:top w:val="none" w:sz="0" w:space="0" w:color="auto"/>
                                        <w:left w:val="none" w:sz="0" w:space="0" w:color="auto"/>
                                        <w:bottom w:val="none" w:sz="0" w:space="0" w:color="auto"/>
                                        <w:right w:val="none" w:sz="0" w:space="0" w:color="auto"/>
                                      </w:divBdr>
                                    </w:div>
                                    <w:div w:id="708452037">
                                      <w:marLeft w:val="0"/>
                                      <w:marRight w:val="0"/>
                                      <w:marTop w:val="30"/>
                                      <w:marBottom w:val="0"/>
                                      <w:divBdr>
                                        <w:top w:val="none" w:sz="0" w:space="0" w:color="auto"/>
                                        <w:left w:val="none" w:sz="0" w:space="0" w:color="auto"/>
                                        <w:bottom w:val="none" w:sz="0" w:space="0" w:color="auto"/>
                                        <w:right w:val="none" w:sz="0" w:space="0" w:color="auto"/>
                                      </w:divBdr>
                                    </w:div>
                                    <w:div w:id="1973049525">
                                      <w:marLeft w:val="0"/>
                                      <w:marRight w:val="0"/>
                                      <w:marTop w:val="30"/>
                                      <w:marBottom w:val="0"/>
                                      <w:divBdr>
                                        <w:top w:val="none" w:sz="0" w:space="0" w:color="auto"/>
                                        <w:left w:val="none" w:sz="0" w:space="0" w:color="auto"/>
                                        <w:bottom w:val="none" w:sz="0" w:space="0" w:color="auto"/>
                                        <w:right w:val="none" w:sz="0" w:space="0" w:color="auto"/>
                                      </w:divBdr>
                                    </w:div>
                                    <w:div w:id="991904786">
                                      <w:marLeft w:val="0"/>
                                      <w:marRight w:val="0"/>
                                      <w:marTop w:val="30"/>
                                      <w:marBottom w:val="0"/>
                                      <w:divBdr>
                                        <w:top w:val="none" w:sz="0" w:space="0" w:color="auto"/>
                                        <w:left w:val="none" w:sz="0" w:space="0" w:color="auto"/>
                                        <w:bottom w:val="none" w:sz="0" w:space="0" w:color="auto"/>
                                        <w:right w:val="none" w:sz="0" w:space="0" w:color="auto"/>
                                      </w:divBdr>
                                    </w:div>
                                    <w:div w:id="1874807518">
                                      <w:marLeft w:val="0"/>
                                      <w:marRight w:val="0"/>
                                      <w:marTop w:val="30"/>
                                      <w:marBottom w:val="0"/>
                                      <w:divBdr>
                                        <w:top w:val="none" w:sz="0" w:space="0" w:color="auto"/>
                                        <w:left w:val="none" w:sz="0" w:space="0" w:color="auto"/>
                                        <w:bottom w:val="none" w:sz="0" w:space="0" w:color="auto"/>
                                        <w:right w:val="none" w:sz="0" w:space="0" w:color="auto"/>
                                      </w:divBdr>
                                    </w:div>
                                    <w:div w:id="184439418">
                                      <w:marLeft w:val="0"/>
                                      <w:marRight w:val="0"/>
                                      <w:marTop w:val="30"/>
                                      <w:marBottom w:val="0"/>
                                      <w:divBdr>
                                        <w:top w:val="none" w:sz="0" w:space="0" w:color="auto"/>
                                        <w:left w:val="none" w:sz="0" w:space="0" w:color="auto"/>
                                        <w:bottom w:val="none" w:sz="0" w:space="0" w:color="auto"/>
                                        <w:right w:val="none" w:sz="0" w:space="0" w:color="auto"/>
                                      </w:divBdr>
                                      <w:divsChild>
                                        <w:div w:id="1389063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88304718">
      <w:bodyDiv w:val="1"/>
      <w:marLeft w:val="0"/>
      <w:marRight w:val="0"/>
      <w:marTop w:val="0"/>
      <w:marBottom w:val="0"/>
      <w:divBdr>
        <w:top w:val="none" w:sz="0" w:space="0" w:color="auto"/>
        <w:left w:val="none" w:sz="0" w:space="0" w:color="auto"/>
        <w:bottom w:val="none" w:sz="0" w:space="0" w:color="auto"/>
        <w:right w:val="none" w:sz="0" w:space="0" w:color="auto"/>
      </w:divBdr>
      <w:divsChild>
        <w:div w:id="203254238">
          <w:marLeft w:val="0"/>
          <w:marRight w:val="0"/>
          <w:marTop w:val="0"/>
          <w:marBottom w:val="0"/>
          <w:divBdr>
            <w:top w:val="none" w:sz="0" w:space="0" w:color="auto"/>
            <w:left w:val="none" w:sz="0" w:space="0" w:color="auto"/>
            <w:bottom w:val="none" w:sz="0" w:space="0" w:color="auto"/>
            <w:right w:val="none" w:sz="0" w:space="0" w:color="auto"/>
          </w:divBdr>
        </w:div>
        <w:div w:id="1159888151">
          <w:marLeft w:val="0"/>
          <w:marRight w:val="0"/>
          <w:marTop w:val="0"/>
          <w:marBottom w:val="0"/>
          <w:divBdr>
            <w:top w:val="none" w:sz="0" w:space="0" w:color="auto"/>
            <w:left w:val="none" w:sz="0" w:space="0" w:color="auto"/>
            <w:bottom w:val="none" w:sz="0" w:space="0" w:color="auto"/>
            <w:right w:val="none" w:sz="0" w:space="0" w:color="auto"/>
          </w:divBdr>
        </w:div>
        <w:div w:id="2134126470">
          <w:marLeft w:val="0"/>
          <w:marRight w:val="0"/>
          <w:marTop w:val="0"/>
          <w:marBottom w:val="0"/>
          <w:divBdr>
            <w:top w:val="none" w:sz="0" w:space="0" w:color="auto"/>
            <w:left w:val="none" w:sz="0" w:space="0" w:color="auto"/>
            <w:bottom w:val="none" w:sz="0" w:space="0" w:color="auto"/>
            <w:right w:val="none" w:sz="0" w:space="0" w:color="auto"/>
          </w:divBdr>
        </w:div>
        <w:div w:id="509492975">
          <w:marLeft w:val="0"/>
          <w:marRight w:val="0"/>
          <w:marTop w:val="0"/>
          <w:marBottom w:val="0"/>
          <w:divBdr>
            <w:top w:val="none" w:sz="0" w:space="0" w:color="auto"/>
            <w:left w:val="none" w:sz="0" w:space="0" w:color="auto"/>
            <w:bottom w:val="none" w:sz="0" w:space="0" w:color="auto"/>
            <w:right w:val="none" w:sz="0" w:space="0" w:color="auto"/>
          </w:divBdr>
        </w:div>
      </w:divsChild>
    </w:div>
    <w:div w:id="889347617">
      <w:bodyDiv w:val="1"/>
      <w:marLeft w:val="0"/>
      <w:marRight w:val="0"/>
      <w:marTop w:val="0"/>
      <w:marBottom w:val="0"/>
      <w:divBdr>
        <w:top w:val="none" w:sz="0" w:space="0" w:color="auto"/>
        <w:left w:val="none" w:sz="0" w:space="0" w:color="auto"/>
        <w:bottom w:val="none" w:sz="0" w:space="0" w:color="auto"/>
        <w:right w:val="none" w:sz="0" w:space="0" w:color="auto"/>
      </w:divBdr>
    </w:div>
    <w:div w:id="890381104">
      <w:bodyDiv w:val="1"/>
      <w:marLeft w:val="0"/>
      <w:marRight w:val="0"/>
      <w:marTop w:val="0"/>
      <w:marBottom w:val="0"/>
      <w:divBdr>
        <w:top w:val="none" w:sz="0" w:space="0" w:color="auto"/>
        <w:left w:val="none" w:sz="0" w:space="0" w:color="auto"/>
        <w:bottom w:val="none" w:sz="0" w:space="0" w:color="auto"/>
        <w:right w:val="none" w:sz="0" w:space="0" w:color="auto"/>
      </w:divBdr>
      <w:divsChild>
        <w:div w:id="920020903">
          <w:marLeft w:val="0"/>
          <w:marRight w:val="0"/>
          <w:marTop w:val="0"/>
          <w:marBottom w:val="0"/>
          <w:divBdr>
            <w:top w:val="none" w:sz="0" w:space="0" w:color="auto"/>
            <w:left w:val="none" w:sz="0" w:space="0" w:color="auto"/>
            <w:bottom w:val="none" w:sz="0" w:space="0" w:color="auto"/>
            <w:right w:val="none" w:sz="0" w:space="0" w:color="auto"/>
          </w:divBdr>
        </w:div>
        <w:div w:id="2140879631">
          <w:marLeft w:val="0"/>
          <w:marRight w:val="0"/>
          <w:marTop w:val="0"/>
          <w:marBottom w:val="0"/>
          <w:divBdr>
            <w:top w:val="none" w:sz="0" w:space="0" w:color="auto"/>
            <w:left w:val="none" w:sz="0" w:space="0" w:color="auto"/>
            <w:bottom w:val="none" w:sz="0" w:space="0" w:color="auto"/>
            <w:right w:val="none" w:sz="0" w:space="0" w:color="auto"/>
          </w:divBdr>
          <w:divsChild>
            <w:div w:id="596596115">
              <w:marLeft w:val="0"/>
              <w:marRight w:val="0"/>
              <w:marTop w:val="0"/>
              <w:marBottom w:val="0"/>
              <w:divBdr>
                <w:top w:val="none" w:sz="0" w:space="0" w:color="auto"/>
                <w:left w:val="none" w:sz="0" w:space="0" w:color="auto"/>
                <w:bottom w:val="none" w:sz="0" w:space="0" w:color="auto"/>
                <w:right w:val="none" w:sz="0" w:space="0" w:color="auto"/>
              </w:divBdr>
              <w:divsChild>
                <w:div w:id="1392730106">
                  <w:marLeft w:val="0"/>
                  <w:marRight w:val="0"/>
                  <w:marTop w:val="0"/>
                  <w:marBottom w:val="0"/>
                  <w:divBdr>
                    <w:top w:val="none" w:sz="0" w:space="0" w:color="auto"/>
                    <w:left w:val="none" w:sz="0" w:space="0" w:color="auto"/>
                    <w:bottom w:val="none" w:sz="0" w:space="0" w:color="auto"/>
                    <w:right w:val="none" w:sz="0" w:space="0" w:color="auto"/>
                  </w:divBdr>
                  <w:divsChild>
                    <w:div w:id="407844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0655965">
      <w:bodyDiv w:val="1"/>
      <w:marLeft w:val="0"/>
      <w:marRight w:val="0"/>
      <w:marTop w:val="0"/>
      <w:marBottom w:val="0"/>
      <w:divBdr>
        <w:top w:val="none" w:sz="0" w:space="0" w:color="auto"/>
        <w:left w:val="none" w:sz="0" w:space="0" w:color="auto"/>
        <w:bottom w:val="none" w:sz="0" w:space="0" w:color="auto"/>
        <w:right w:val="none" w:sz="0" w:space="0" w:color="auto"/>
      </w:divBdr>
    </w:div>
    <w:div w:id="891499033">
      <w:bodyDiv w:val="1"/>
      <w:marLeft w:val="0"/>
      <w:marRight w:val="0"/>
      <w:marTop w:val="0"/>
      <w:marBottom w:val="0"/>
      <w:divBdr>
        <w:top w:val="none" w:sz="0" w:space="0" w:color="auto"/>
        <w:left w:val="none" w:sz="0" w:space="0" w:color="auto"/>
        <w:bottom w:val="none" w:sz="0" w:space="0" w:color="auto"/>
        <w:right w:val="none" w:sz="0" w:space="0" w:color="auto"/>
      </w:divBdr>
      <w:divsChild>
        <w:div w:id="1755131431">
          <w:marLeft w:val="0"/>
          <w:marRight w:val="0"/>
          <w:marTop w:val="0"/>
          <w:marBottom w:val="0"/>
          <w:divBdr>
            <w:top w:val="none" w:sz="0" w:space="0" w:color="auto"/>
            <w:left w:val="none" w:sz="0" w:space="0" w:color="auto"/>
            <w:bottom w:val="none" w:sz="0" w:space="0" w:color="auto"/>
            <w:right w:val="none" w:sz="0" w:space="0" w:color="auto"/>
          </w:divBdr>
          <w:divsChild>
            <w:div w:id="15691203">
              <w:marLeft w:val="150"/>
              <w:marRight w:val="98"/>
              <w:marTop w:val="0"/>
              <w:marBottom w:val="0"/>
              <w:divBdr>
                <w:top w:val="none" w:sz="0" w:space="0" w:color="auto"/>
                <w:left w:val="none" w:sz="0" w:space="0" w:color="auto"/>
                <w:bottom w:val="none" w:sz="0" w:space="0" w:color="auto"/>
                <w:right w:val="none" w:sz="0" w:space="0" w:color="auto"/>
              </w:divBdr>
            </w:div>
            <w:div w:id="21980507">
              <w:marLeft w:val="150"/>
              <w:marRight w:val="75"/>
              <w:marTop w:val="0"/>
              <w:marBottom w:val="0"/>
              <w:divBdr>
                <w:top w:val="none" w:sz="0" w:space="0" w:color="auto"/>
                <w:left w:val="none" w:sz="0" w:space="0" w:color="auto"/>
                <w:bottom w:val="none" w:sz="0" w:space="0" w:color="auto"/>
                <w:right w:val="none" w:sz="0" w:space="0" w:color="auto"/>
              </w:divBdr>
            </w:div>
            <w:div w:id="42951274">
              <w:marLeft w:val="150"/>
              <w:marRight w:val="75"/>
              <w:marTop w:val="0"/>
              <w:marBottom w:val="0"/>
              <w:divBdr>
                <w:top w:val="none" w:sz="0" w:space="0" w:color="auto"/>
                <w:left w:val="none" w:sz="0" w:space="0" w:color="auto"/>
                <w:bottom w:val="none" w:sz="0" w:space="0" w:color="auto"/>
                <w:right w:val="none" w:sz="0" w:space="0" w:color="auto"/>
              </w:divBdr>
            </w:div>
            <w:div w:id="54091443">
              <w:marLeft w:val="150"/>
              <w:marRight w:val="98"/>
              <w:marTop w:val="0"/>
              <w:marBottom w:val="0"/>
              <w:divBdr>
                <w:top w:val="none" w:sz="0" w:space="0" w:color="auto"/>
                <w:left w:val="none" w:sz="0" w:space="0" w:color="auto"/>
                <w:bottom w:val="none" w:sz="0" w:space="0" w:color="auto"/>
                <w:right w:val="none" w:sz="0" w:space="0" w:color="auto"/>
              </w:divBdr>
            </w:div>
            <w:div w:id="132868313">
              <w:marLeft w:val="150"/>
              <w:marRight w:val="75"/>
              <w:marTop w:val="0"/>
              <w:marBottom w:val="0"/>
              <w:divBdr>
                <w:top w:val="none" w:sz="0" w:space="0" w:color="auto"/>
                <w:left w:val="none" w:sz="0" w:space="0" w:color="auto"/>
                <w:bottom w:val="none" w:sz="0" w:space="0" w:color="auto"/>
                <w:right w:val="none" w:sz="0" w:space="0" w:color="auto"/>
              </w:divBdr>
            </w:div>
            <w:div w:id="136459063">
              <w:marLeft w:val="150"/>
              <w:marRight w:val="98"/>
              <w:marTop w:val="0"/>
              <w:marBottom w:val="0"/>
              <w:divBdr>
                <w:top w:val="none" w:sz="0" w:space="0" w:color="auto"/>
                <w:left w:val="none" w:sz="0" w:space="0" w:color="auto"/>
                <w:bottom w:val="none" w:sz="0" w:space="0" w:color="auto"/>
                <w:right w:val="none" w:sz="0" w:space="0" w:color="auto"/>
              </w:divBdr>
            </w:div>
            <w:div w:id="156072037">
              <w:marLeft w:val="150"/>
              <w:marRight w:val="98"/>
              <w:marTop w:val="0"/>
              <w:marBottom w:val="0"/>
              <w:divBdr>
                <w:top w:val="none" w:sz="0" w:space="0" w:color="auto"/>
                <w:left w:val="none" w:sz="0" w:space="0" w:color="auto"/>
                <w:bottom w:val="none" w:sz="0" w:space="0" w:color="auto"/>
                <w:right w:val="none" w:sz="0" w:space="0" w:color="auto"/>
              </w:divBdr>
            </w:div>
            <w:div w:id="206721817">
              <w:marLeft w:val="150"/>
              <w:marRight w:val="75"/>
              <w:marTop w:val="0"/>
              <w:marBottom w:val="0"/>
              <w:divBdr>
                <w:top w:val="none" w:sz="0" w:space="0" w:color="auto"/>
                <w:left w:val="none" w:sz="0" w:space="0" w:color="auto"/>
                <w:bottom w:val="none" w:sz="0" w:space="0" w:color="auto"/>
                <w:right w:val="none" w:sz="0" w:space="0" w:color="auto"/>
              </w:divBdr>
            </w:div>
            <w:div w:id="352419374">
              <w:marLeft w:val="150"/>
              <w:marRight w:val="75"/>
              <w:marTop w:val="0"/>
              <w:marBottom w:val="0"/>
              <w:divBdr>
                <w:top w:val="none" w:sz="0" w:space="0" w:color="auto"/>
                <w:left w:val="none" w:sz="0" w:space="0" w:color="auto"/>
                <w:bottom w:val="none" w:sz="0" w:space="0" w:color="auto"/>
                <w:right w:val="none" w:sz="0" w:space="0" w:color="auto"/>
              </w:divBdr>
            </w:div>
            <w:div w:id="397633155">
              <w:marLeft w:val="150"/>
              <w:marRight w:val="75"/>
              <w:marTop w:val="0"/>
              <w:marBottom w:val="0"/>
              <w:divBdr>
                <w:top w:val="none" w:sz="0" w:space="0" w:color="auto"/>
                <w:left w:val="none" w:sz="0" w:space="0" w:color="auto"/>
                <w:bottom w:val="none" w:sz="0" w:space="0" w:color="auto"/>
                <w:right w:val="none" w:sz="0" w:space="0" w:color="auto"/>
              </w:divBdr>
            </w:div>
            <w:div w:id="409237783">
              <w:marLeft w:val="150"/>
              <w:marRight w:val="75"/>
              <w:marTop w:val="0"/>
              <w:marBottom w:val="0"/>
              <w:divBdr>
                <w:top w:val="none" w:sz="0" w:space="0" w:color="auto"/>
                <w:left w:val="none" w:sz="0" w:space="0" w:color="auto"/>
                <w:bottom w:val="none" w:sz="0" w:space="0" w:color="auto"/>
                <w:right w:val="none" w:sz="0" w:space="0" w:color="auto"/>
              </w:divBdr>
            </w:div>
            <w:div w:id="462502253">
              <w:marLeft w:val="150"/>
              <w:marRight w:val="98"/>
              <w:marTop w:val="0"/>
              <w:marBottom w:val="0"/>
              <w:divBdr>
                <w:top w:val="none" w:sz="0" w:space="0" w:color="auto"/>
                <w:left w:val="none" w:sz="0" w:space="0" w:color="auto"/>
                <w:bottom w:val="none" w:sz="0" w:space="0" w:color="auto"/>
                <w:right w:val="none" w:sz="0" w:space="0" w:color="auto"/>
              </w:divBdr>
            </w:div>
            <w:div w:id="489519152">
              <w:marLeft w:val="150"/>
              <w:marRight w:val="98"/>
              <w:marTop w:val="0"/>
              <w:marBottom w:val="0"/>
              <w:divBdr>
                <w:top w:val="none" w:sz="0" w:space="0" w:color="auto"/>
                <w:left w:val="none" w:sz="0" w:space="0" w:color="auto"/>
                <w:bottom w:val="none" w:sz="0" w:space="0" w:color="auto"/>
                <w:right w:val="none" w:sz="0" w:space="0" w:color="auto"/>
              </w:divBdr>
            </w:div>
            <w:div w:id="538788511">
              <w:marLeft w:val="150"/>
              <w:marRight w:val="75"/>
              <w:marTop w:val="0"/>
              <w:marBottom w:val="0"/>
              <w:divBdr>
                <w:top w:val="none" w:sz="0" w:space="0" w:color="auto"/>
                <w:left w:val="none" w:sz="0" w:space="0" w:color="auto"/>
                <w:bottom w:val="none" w:sz="0" w:space="0" w:color="auto"/>
                <w:right w:val="none" w:sz="0" w:space="0" w:color="auto"/>
              </w:divBdr>
            </w:div>
            <w:div w:id="556354624">
              <w:marLeft w:val="150"/>
              <w:marRight w:val="75"/>
              <w:marTop w:val="0"/>
              <w:marBottom w:val="0"/>
              <w:divBdr>
                <w:top w:val="none" w:sz="0" w:space="0" w:color="auto"/>
                <w:left w:val="none" w:sz="0" w:space="0" w:color="auto"/>
                <w:bottom w:val="none" w:sz="0" w:space="0" w:color="auto"/>
                <w:right w:val="none" w:sz="0" w:space="0" w:color="auto"/>
              </w:divBdr>
            </w:div>
            <w:div w:id="617101241">
              <w:marLeft w:val="150"/>
              <w:marRight w:val="75"/>
              <w:marTop w:val="0"/>
              <w:marBottom w:val="0"/>
              <w:divBdr>
                <w:top w:val="none" w:sz="0" w:space="0" w:color="auto"/>
                <w:left w:val="none" w:sz="0" w:space="0" w:color="auto"/>
                <w:bottom w:val="none" w:sz="0" w:space="0" w:color="auto"/>
                <w:right w:val="none" w:sz="0" w:space="0" w:color="auto"/>
              </w:divBdr>
            </w:div>
            <w:div w:id="627859964">
              <w:marLeft w:val="150"/>
              <w:marRight w:val="98"/>
              <w:marTop w:val="0"/>
              <w:marBottom w:val="0"/>
              <w:divBdr>
                <w:top w:val="none" w:sz="0" w:space="0" w:color="auto"/>
                <w:left w:val="none" w:sz="0" w:space="0" w:color="auto"/>
                <w:bottom w:val="none" w:sz="0" w:space="0" w:color="auto"/>
                <w:right w:val="none" w:sz="0" w:space="0" w:color="auto"/>
              </w:divBdr>
            </w:div>
            <w:div w:id="663432347">
              <w:marLeft w:val="150"/>
              <w:marRight w:val="75"/>
              <w:marTop w:val="0"/>
              <w:marBottom w:val="0"/>
              <w:divBdr>
                <w:top w:val="none" w:sz="0" w:space="0" w:color="auto"/>
                <w:left w:val="none" w:sz="0" w:space="0" w:color="auto"/>
                <w:bottom w:val="none" w:sz="0" w:space="0" w:color="auto"/>
                <w:right w:val="none" w:sz="0" w:space="0" w:color="auto"/>
              </w:divBdr>
            </w:div>
            <w:div w:id="696780022">
              <w:marLeft w:val="150"/>
              <w:marRight w:val="75"/>
              <w:marTop w:val="0"/>
              <w:marBottom w:val="0"/>
              <w:divBdr>
                <w:top w:val="none" w:sz="0" w:space="0" w:color="auto"/>
                <w:left w:val="none" w:sz="0" w:space="0" w:color="auto"/>
                <w:bottom w:val="none" w:sz="0" w:space="0" w:color="auto"/>
                <w:right w:val="none" w:sz="0" w:space="0" w:color="auto"/>
              </w:divBdr>
            </w:div>
            <w:div w:id="708333145">
              <w:marLeft w:val="150"/>
              <w:marRight w:val="98"/>
              <w:marTop w:val="0"/>
              <w:marBottom w:val="0"/>
              <w:divBdr>
                <w:top w:val="none" w:sz="0" w:space="0" w:color="auto"/>
                <w:left w:val="none" w:sz="0" w:space="0" w:color="auto"/>
                <w:bottom w:val="none" w:sz="0" w:space="0" w:color="auto"/>
                <w:right w:val="none" w:sz="0" w:space="0" w:color="auto"/>
              </w:divBdr>
            </w:div>
            <w:div w:id="722368393">
              <w:marLeft w:val="150"/>
              <w:marRight w:val="98"/>
              <w:marTop w:val="0"/>
              <w:marBottom w:val="0"/>
              <w:divBdr>
                <w:top w:val="none" w:sz="0" w:space="0" w:color="auto"/>
                <w:left w:val="none" w:sz="0" w:space="0" w:color="auto"/>
                <w:bottom w:val="none" w:sz="0" w:space="0" w:color="auto"/>
                <w:right w:val="none" w:sz="0" w:space="0" w:color="auto"/>
              </w:divBdr>
            </w:div>
            <w:div w:id="758257168">
              <w:marLeft w:val="150"/>
              <w:marRight w:val="75"/>
              <w:marTop w:val="0"/>
              <w:marBottom w:val="0"/>
              <w:divBdr>
                <w:top w:val="none" w:sz="0" w:space="0" w:color="auto"/>
                <w:left w:val="none" w:sz="0" w:space="0" w:color="auto"/>
                <w:bottom w:val="none" w:sz="0" w:space="0" w:color="auto"/>
                <w:right w:val="none" w:sz="0" w:space="0" w:color="auto"/>
              </w:divBdr>
            </w:div>
            <w:div w:id="840438057">
              <w:marLeft w:val="150"/>
              <w:marRight w:val="98"/>
              <w:marTop w:val="0"/>
              <w:marBottom w:val="0"/>
              <w:divBdr>
                <w:top w:val="none" w:sz="0" w:space="0" w:color="auto"/>
                <w:left w:val="none" w:sz="0" w:space="0" w:color="auto"/>
                <w:bottom w:val="none" w:sz="0" w:space="0" w:color="auto"/>
                <w:right w:val="none" w:sz="0" w:space="0" w:color="auto"/>
              </w:divBdr>
            </w:div>
            <w:div w:id="874662085">
              <w:marLeft w:val="150"/>
              <w:marRight w:val="75"/>
              <w:marTop w:val="0"/>
              <w:marBottom w:val="0"/>
              <w:divBdr>
                <w:top w:val="none" w:sz="0" w:space="0" w:color="auto"/>
                <w:left w:val="none" w:sz="0" w:space="0" w:color="auto"/>
                <w:bottom w:val="none" w:sz="0" w:space="0" w:color="auto"/>
                <w:right w:val="none" w:sz="0" w:space="0" w:color="auto"/>
              </w:divBdr>
            </w:div>
            <w:div w:id="976564635">
              <w:marLeft w:val="150"/>
              <w:marRight w:val="98"/>
              <w:marTop w:val="0"/>
              <w:marBottom w:val="0"/>
              <w:divBdr>
                <w:top w:val="none" w:sz="0" w:space="0" w:color="auto"/>
                <w:left w:val="none" w:sz="0" w:space="0" w:color="auto"/>
                <w:bottom w:val="none" w:sz="0" w:space="0" w:color="auto"/>
                <w:right w:val="none" w:sz="0" w:space="0" w:color="auto"/>
              </w:divBdr>
            </w:div>
            <w:div w:id="1005593859">
              <w:marLeft w:val="150"/>
              <w:marRight w:val="75"/>
              <w:marTop w:val="0"/>
              <w:marBottom w:val="0"/>
              <w:divBdr>
                <w:top w:val="none" w:sz="0" w:space="0" w:color="auto"/>
                <w:left w:val="none" w:sz="0" w:space="0" w:color="auto"/>
                <w:bottom w:val="none" w:sz="0" w:space="0" w:color="auto"/>
                <w:right w:val="none" w:sz="0" w:space="0" w:color="auto"/>
              </w:divBdr>
            </w:div>
            <w:div w:id="1033264673">
              <w:marLeft w:val="150"/>
              <w:marRight w:val="75"/>
              <w:marTop w:val="0"/>
              <w:marBottom w:val="0"/>
              <w:divBdr>
                <w:top w:val="none" w:sz="0" w:space="0" w:color="auto"/>
                <w:left w:val="none" w:sz="0" w:space="0" w:color="auto"/>
                <w:bottom w:val="none" w:sz="0" w:space="0" w:color="auto"/>
                <w:right w:val="none" w:sz="0" w:space="0" w:color="auto"/>
              </w:divBdr>
            </w:div>
            <w:div w:id="1036539522">
              <w:marLeft w:val="150"/>
              <w:marRight w:val="75"/>
              <w:marTop w:val="0"/>
              <w:marBottom w:val="0"/>
              <w:divBdr>
                <w:top w:val="none" w:sz="0" w:space="0" w:color="auto"/>
                <w:left w:val="none" w:sz="0" w:space="0" w:color="auto"/>
                <w:bottom w:val="none" w:sz="0" w:space="0" w:color="auto"/>
                <w:right w:val="none" w:sz="0" w:space="0" w:color="auto"/>
              </w:divBdr>
            </w:div>
            <w:div w:id="1070662970">
              <w:marLeft w:val="150"/>
              <w:marRight w:val="75"/>
              <w:marTop w:val="0"/>
              <w:marBottom w:val="0"/>
              <w:divBdr>
                <w:top w:val="none" w:sz="0" w:space="0" w:color="auto"/>
                <w:left w:val="none" w:sz="0" w:space="0" w:color="auto"/>
                <w:bottom w:val="none" w:sz="0" w:space="0" w:color="auto"/>
                <w:right w:val="none" w:sz="0" w:space="0" w:color="auto"/>
              </w:divBdr>
            </w:div>
            <w:div w:id="1088228755">
              <w:marLeft w:val="150"/>
              <w:marRight w:val="98"/>
              <w:marTop w:val="0"/>
              <w:marBottom w:val="0"/>
              <w:divBdr>
                <w:top w:val="none" w:sz="0" w:space="0" w:color="auto"/>
                <w:left w:val="none" w:sz="0" w:space="0" w:color="auto"/>
                <w:bottom w:val="none" w:sz="0" w:space="0" w:color="auto"/>
                <w:right w:val="none" w:sz="0" w:space="0" w:color="auto"/>
              </w:divBdr>
            </w:div>
            <w:div w:id="1139804102">
              <w:marLeft w:val="150"/>
              <w:marRight w:val="75"/>
              <w:marTop w:val="0"/>
              <w:marBottom w:val="0"/>
              <w:divBdr>
                <w:top w:val="none" w:sz="0" w:space="0" w:color="auto"/>
                <w:left w:val="none" w:sz="0" w:space="0" w:color="auto"/>
                <w:bottom w:val="none" w:sz="0" w:space="0" w:color="auto"/>
                <w:right w:val="none" w:sz="0" w:space="0" w:color="auto"/>
              </w:divBdr>
            </w:div>
            <w:div w:id="1139807739">
              <w:marLeft w:val="150"/>
              <w:marRight w:val="98"/>
              <w:marTop w:val="0"/>
              <w:marBottom w:val="0"/>
              <w:divBdr>
                <w:top w:val="none" w:sz="0" w:space="0" w:color="auto"/>
                <w:left w:val="none" w:sz="0" w:space="0" w:color="auto"/>
                <w:bottom w:val="none" w:sz="0" w:space="0" w:color="auto"/>
                <w:right w:val="none" w:sz="0" w:space="0" w:color="auto"/>
              </w:divBdr>
            </w:div>
            <w:div w:id="1154681757">
              <w:marLeft w:val="150"/>
              <w:marRight w:val="98"/>
              <w:marTop w:val="0"/>
              <w:marBottom w:val="0"/>
              <w:divBdr>
                <w:top w:val="none" w:sz="0" w:space="0" w:color="auto"/>
                <w:left w:val="none" w:sz="0" w:space="0" w:color="auto"/>
                <w:bottom w:val="none" w:sz="0" w:space="0" w:color="auto"/>
                <w:right w:val="none" w:sz="0" w:space="0" w:color="auto"/>
              </w:divBdr>
            </w:div>
            <w:div w:id="1161847627">
              <w:marLeft w:val="150"/>
              <w:marRight w:val="75"/>
              <w:marTop w:val="0"/>
              <w:marBottom w:val="0"/>
              <w:divBdr>
                <w:top w:val="none" w:sz="0" w:space="0" w:color="auto"/>
                <w:left w:val="none" w:sz="0" w:space="0" w:color="auto"/>
                <w:bottom w:val="none" w:sz="0" w:space="0" w:color="auto"/>
                <w:right w:val="none" w:sz="0" w:space="0" w:color="auto"/>
              </w:divBdr>
            </w:div>
            <w:div w:id="1180007178">
              <w:marLeft w:val="150"/>
              <w:marRight w:val="75"/>
              <w:marTop w:val="0"/>
              <w:marBottom w:val="0"/>
              <w:divBdr>
                <w:top w:val="none" w:sz="0" w:space="0" w:color="auto"/>
                <w:left w:val="none" w:sz="0" w:space="0" w:color="auto"/>
                <w:bottom w:val="none" w:sz="0" w:space="0" w:color="auto"/>
                <w:right w:val="none" w:sz="0" w:space="0" w:color="auto"/>
              </w:divBdr>
            </w:div>
            <w:div w:id="1188061125">
              <w:marLeft w:val="150"/>
              <w:marRight w:val="98"/>
              <w:marTop w:val="0"/>
              <w:marBottom w:val="0"/>
              <w:divBdr>
                <w:top w:val="none" w:sz="0" w:space="0" w:color="auto"/>
                <w:left w:val="none" w:sz="0" w:space="0" w:color="auto"/>
                <w:bottom w:val="none" w:sz="0" w:space="0" w:color="auto"/>
                <w:right w:val="none" w:sz="0" w:space="0" w:color="auto"/>
              </w:divBdr>
            </w:div>
            <w:div w:id="1198087342">
              <w:marLeft w:val="150"/>
              <w:marRight w:val="75"/>
              <w:marTop w:val="0"/>
              <w:marBottom w:val="0"/>
              <w:divBdr>
                <w:top w:val="none" w:sz="0" w:space="0" w:color="auto"/>
                <w:left w:val="none" w:sz="0" w:space="0" w:color="auto"/>
                <w:bottom w:val="none" w:sz="0" w:space="0" w:color="auto"/>
                <w:right w:val="none" w:sz="0" w:space="0" w:color="auto"/>
              </w:divBdr>
            </w:div>
            <w:div w:id="1207525125">
              <w:marLeft w:val="150"/>
              <w:marRight w:val="75"/>
              <w:marTop w:val="0"/>
              <w:marBottom w:val="0"/>
              <w:divBdr>
                <w:top w:val="none" w:sz="0" w:space="0" w:color="auto"/>
                <w:left w:val="none" w:sz="0" w:space="0" w:color="auto"/>
                <w:bottom w:val="none" w:sz="0" w:space="0" w:color="auto"/>
                <w:right w:val="none" w:sz="0" w:space="0" w:color="auto"/>
              </w:divBdr>
            </w:div>
            <w:div w:id="1305815160">
              <w:marLeft w:val="150"/>
              <w:marRight w:val="98"/>
              <w:marTop w:val="0"/>
              <w:marBottom w:val="0"/>
              <w:divBdr>
                <w:top w:val="none" w:sz="0" w:space="0" w:color="auto"/>
                <w:left w:val="none" w:sz="0" w:space="0" w:color="auto"/>
                <w:bottom w:val="none" w:sz="0" w:space="0" w:color="auto"/>
                <w:right w:val="none" w:sz="0" w:space="0" w:color="auto"/>
              </w:divBdr>
            </w:div>
            <w:div w:id="1315766728">
              <w:marLeft w:val="150"/>
              <w:marRight w:val="75"/>
              <w:marTop w:val="0"/>
              <w:marBottom w:val="0"/>
              <w:divBdr>
                <w:top w:val="none" w:sz="0" w:space="0" w:color="auto"/>
                <w:left w:val="none" w:sz="0" w:space="0" w:color="auto"/>
                <w:bottom w:val="none" w:sz="0" w:space="0" w:color="auto"/>
                <w:right w:val="none" w:sz="0" w:space="0" w:color="auto"/>
              </w:divBdr>
            </w:div>
            <w:div w:id="1406148214">
              <w:marLeft w:val="150"/>
              <w:marRight w:val="98"/>
              <w:marTop w:val="0"/>
              <w:marBottom w:val="0"/>
              <w:divBdr>
                <w:top w:val="none" w:sz="0" w:space="0" w:color="auto"/>
                <w:left w:val="none" w:sz="0" w:space="0" w:color="auto"/>
                <w:bottom w:val="none" w:sz="0" w:space="0" w:color="auto"/>
                <w:right w:val="none" w:sz="0" w:space="0" w:color="auto"/>
              </w:divBdr>
            </w:div>
            <w:div w:id="1430151361">
              <w:marLeft w:val="150"/>
              <w:marRight w:val="75"/>
              <w:marTop w:val="0"/>
              <w:marBottom w:val="0"/>
              <w:divBdr>
                <w:top w:val="none" w:sz="0" w:space="0" w:color="auto"/>
                <w:left w:val="none" w:sz="0" w:space="0" w:color="auto"/>
                <w:bottom w:val="none" w:sz="0" w:space="0" w:color="auto"/>
                <w:right w:val="none" w:sz="0" w:space="0" w:color="auto"/>
              </w:divBdr>
            </w:div>
            <w:div w:id="1462728631">
              <w:marLeft w:val="150"/>
              <w:marRight w:val="75"/>
              <w:marTop w:val="0"/>
              <w:marBottom w:val="0"/>
              <w:divBdr>
                <w:top w:val="none" w:sz="0" w:space="0" w:color="auto"/>
                <w:left w:val="none" w:sz="0" w:space="0" w:color="auto"/>
                <w:bottom w:val="none" w:sz="0" w:space="0" w:color="auto"/>
                <w:right w:val="none" w:sz="0" w:space="0" w:color="auto"/>
              </w:divBdr>
            </w:div>
            <w:div w:id="1539392078">
              <w:marLeft w:val="150"/>
              <w:marRight w:val="98"/>
              <w:marTop w:val="0"/>
              <w:marBottom w:val="0"/>
              <w:divBdr>
                <w:top w:val="none" w:sz="0" w:space="0" w:color="auto"/>
                <w:left w:val="none" w:sz="0" w:space="0" w:color="auto"/>
                <w:bottom w:val="none" w:sz="0" w:space="0" w:color="auto"/>
                <w:right w:val="none" w:sz="0" w:space="0" w:color="auto"/>
              </w:divBdr>
            </w:div>
            <w:div w:id="1572960981">
              <w:marLeft w:val="150"/>
              <w:marRight w:val="98"/>
              <w:marTop w:val="0"/>
              <w:marBottom w:val="0"/>
              <w:divBdr>
                <w:top w:val="none" w:sz="0" w:space="0" w:color="auto"/>
                <w:left w:val="none" w:sz="0" w:space="0" w:color="auto"/>
                <w:bottom w:val="none" w:sz="0" w:space="0" w:color="auto"/>
                <w:right w:val="none" w:sz="0" w:space="0" w:color="auto"/>
              </w:divBdr>
            </w:div>
            <w:div w:id="1587685103">
              <w:marLeft w:val="150"/>
              <w:marRight w:val="98"/>
              <w:marTop w:val="0"/>
              <w:marBottom w:val="0"/>
              <w:divBdr>
                <w:top w:val="none" w:sz="0" w:space="0" w:color="auto"/>
                <w:left w:val="none" w:sz="0" w:space="0" w:color="auto"/>
                <w:bottom w:val="none" w:sz="0" w:space="0" w:color="auto"/>
                <w:right w:val="none" w:sz="0" w:space="0" w:color="auto"/>
              </w:divBdr>
            </w:div>
            <w:div w:id="1603564529">
              <w:marLeft w:val="150"/>
              <w:marRight w:val="98"/>
              <w:marTop w:val="0"/>
              <w:marBottom w:val="0"/>
              <w:divBdr>
                <w:top w:val="none" w:sz="0" w:space="0" w:color="auto"/>
                <w:left w:val="none" w:sz="0" w:space="0" w:color="auto"/>
                <w:bottom w:val="none" w:sz="0" w:space="0" w:color="auto"/>
                <w:right w:val="none" w:sz="0" w:space="0" w:color="auto"/>
              </w:divBdr>
            </w:div>
            <w:div w:id="1632900313">
              <w:marLeft w:val="150"/>
              <w:marRight w:val="98"/>
              <w:marTop w:val="0"/>
              <w:marBottom w:val="0"/>
              <w:divBdr>
                <w:top w:val="none" w:sz="0" w:space="0" w:color="auto"/>
                <w:left w:val="none" w:sz="0" w:space="0" w:color="auto"/>
                <w:bottom w:val="none" w:sz="0" w:space="0" w:color="auto"/>
                <w:right w:val="none" w:sz="0" w:space="0" w:color="auto"/>
              </w:divBdr>
            </w:div>
            <w:div w:id="1679693258">
              <w:marLeft w:val="150"/>
              <w:marRight w:val="98"/>
              <w:marTop w:val="0"/>
              <w:marBottom w:val="0"/>
              <w:divBdr>
                <w:top w:val="none" w:sz="0" w:space="0" w:color="auto"/>
                <w:left w:val="none" w:sz="0" w:space="0" w:color="auto"/>
                <w:bottom w:val="none" w:sz="0" w:space="0" w:color="auto"/>
                <w:right w:val="none" w:sz="0" w:space="0" w:color="auto"/>
              </w:divBdr>
            </w:div>
            <w:div w:id="1685400332">
              <w:marLeft w:val="150"/>
              <w:marRight w:val="98"/>
              <w:marTop w:val="0"/>
              <w:marBottom w:val="0"/>
              <w:divBdr>
                <w:top w:val="none" w:sz="0" w:space="0" w:color="auto"/>
                <w:left w:val="none" w:sz="0" w:space="0" w:color="auto"/>
                <w:bottom w:val="none" w:sz="0" w:space="0" w:color="auto"/>
                <w:right w:val="none" w:sz="0" w:space="0" w:color="auto"/>
              </w:divBdr>
            </w:div>
            <w:div w:id="1686639072">
              <w:marLeft w:val="150"/>
              <w:marRight w:val="98"/>
              <w:marTop w:val="0"/>
              <w:marBottom w:val="0"/>
              <w:divBdr>
                <w:top w:val="none" w:sz="0" w:space="0" w:color="auto"/>
                <w:left w:val="none" w:sz="0" w:space="0" w:color="auto"/>
                <w:bottom w:val="none" w:sz="0" w:space="0" w:color="auto"/>
                <w:right w:val="none" w:sz="0" w:space="0" w:color="auto"/>
              </w:divBdr>
            </w:div>
            <w:div w:id="1692756548">
              <w:marLeft w:val="150"/>
              <w:marRight w:val="75"/>
              <w:marTop w:val="0"/>
              <w:marBottom w:val="0"/>
              <w:divBdr>
                <w:top w:val="none" w:sz="0" w:space="0" w:color="auto"/>
                <w:left w:val="none" w:sz="0" w:space="0" w:color="auto"/>
                <w:bottom w:val="none" w:sz="0" w:space="0" w:color="auto"/>
                <w:right w:val="none" w:sz="0" w:space="0" w:color="auto"/>
              </w:divBdr>
            </w:div>
            <w:div w:id="1695038222">
              <w:marLeft w:val="150"/>
              <w:marRight w:val="75"/>
              <w:marTop w:val="0"/>
              <w:marBottom w:val="0"/>
              <w:divBdr>
                <w:top w:val="none" w:sz="0" w:space="0" w:color="auto"/>
                <w:left w:val="none" w:sz="0" w:space="0" w:color="auto"/>
                <w:bottom w:val="none" w:sz="0" w:space="0" w:color="auto"/>
                <w:right w:val="none" w:sz="0" w:space="0" w:color="auto"/>
              </w:divBdr>
            </w:div>
            <w:div w:id="1729187085">
              <w:marLeft w:val="150"/>
              <w:marRight w:val="98"/>
              <w:marTop w:val="0"/>
              <w:marBottom w:val="0"/>
              <w:divBdr>
                <w:top w:val="none" w:sz="0" w:space="0" w:color="auto"/>
                <w:left w:val="none" w:sz="0" w:space="0" w:color="auto"/>
                <w:bottom w:val="none" w:sz="0" w:space="0" w:color="auto"/>
                <w:right w:val="none" w:sz="0" w:space="0" w:color="auto"/>
              </w:divBdr>
            </w:div>
            <w:div w:id="1734229523">
              <w:marLeft w:val="150"/>
              <w:marRight w:val="75"/>
              <w:marTop w:val="0"/>
              <w:marBottom w:val="0"/>
              <w:divBdr>
                <w:top w:val="none" w:sz="0" w:space="0" w:color="auto"/>
                <w:left w:val="none" w:sz="0" w:space="0" w:color="auto"/>
                <w:bottom w:val="none" w:sz="0" w:space="0" w:color="auto"/>
                <w:right w:val="none" w:sz="0" w:space="0" w:color="auto"/>
              </w:divBdr>
            </w:div>
            <w:div w:id="1758868962">
              <w:marLeft w:val="150"/>
              <w:marRight w:val="98"/>
              <w:marTop w:val="0"/>
              <w:marBottom w:val="0"/>
              <w:divBdr>
                <w:top w:val="none" w:sz="0" w:space="0" w:color="auto"/>
                <w:left w:val="none" w:sz="0" w:space="0" w:color="auto"/>
                <w:bottom w:val="none" w:sz="0" w:space="0" w:color="auto"/>
                <w:right w:val="none" w:sz="0" w:space="0" w:color="auto"/>
              </w:divBdr>
            </w:div>
            <w:div w:id="1809207405">
              <w:marLeft w:val="150"/>
              <w:marRight w:val="75"/>
              <w:marTop w:val="0"/>
              <w:marBottom w:val="0"/>
              <w:divBdr>
                <w:top w:val="none" w:sz="0" w:space="0" w:color="auto"/>
                <w:left w:val="none" w:sz="0" w:space="0" w:color="auto"/>
                <w:bottom w:val="none" w:sz="0" w:space="0" w:color="auto"/>
                <w:right w:val="none" w:sz="0" w:space="0" w:color="auto"/>
              </w:divBdr>
            </w:div>
            <w:div w:id="1837646782">
              <w:marLeft w:val="150"/>
              <w:marRight w:val="75"/>
              <w:marTop w:val="0"/>
              <w:marBottom w:val="0"/>
              <w:divBdr>
                <w:top w:val="none" w:sz="0" w:space="0" w:color="auto"/>
                <w:left w:val="none" w:sz="0" w:space="0" w:color="auto"/>
                <w:bottom w:val="none" w:sz="0" w:space="0" w:color="auto"/>
                <w:right w:val="none" w:sz="0" w:space="0" w:color="auto"/>
              </w:divBdr>
            </w:div>
            <w:div w:id="1857425430">
              <w:marLeft w:val="150"/>
              <w:marRight w:val="75"/>
              <w:marTop w:val="0"/>
              <w:marBottom w:val="0"/>
              <w:divBdr>
                <w:top w:val="none" w:sz="0" w:space="0" w:color="auto"/>
                <w:left w:val="none" w:sz="0" w:space="0" w:color="auto"/>
                <w:bottom w:val="none" w:sz="0" w:space="0" w:color="auto"/>
                <w:right w:val="none" w:sz="0" w:space="0" w:color="auto"/>
              </w:divBdr>
            </w:div>
            <w:div w:id="1863474891">
              <w:marLeft w:val="150"/>
              <w:marRight w:val="98"/>
              <w:marTop w:val="0"/>
              <w:marBottom w:val="0"/>
              <w:divBdr>
                <w:top w:val="none" w:sz="0" w:space="0" w:color="auto"/>
                <w:left w:val="none" w:sz="0" w:space="0" w:color="auto"/>
                <w:bottom w:val="none" w:sz="0" w:space="0" w:color="auto"/>
                <w:right w:val="none" w:sz="0" w:space="0" w:color="auto"/>
              </w:divBdr>
            </w:div>
            <w:div w:id="1876192188">
              <w:marLeft w:val="150"/>
              <w:marRight w:val="98"/>
              <w:marTop w:val="0"/>
              <w:marBottom w:val="0"/>
              <w:divBdr>
                <w:top w:val="none" w:sz="0" w:space="0" w:color="auto"/>
                <w:left w:val="none" w:sz="0" w:space="0" w:color="auto"/>
                <w:bottom w:val="none" w:sz="0" w:space="0" w:color="auto"/>
                <w:right w:val="none" w:sz="0" w:space="0" w:color="auto"/>
              </w:divBdr>
            </w:div>
            <w:div w:id="1920210922">
              <w:marLeft w:val="150"/>
              <w:marRight w:val="75"/>
              <w:marTop w:val="0"/>
              <w:marBottom w:val="0"/>
              <w:divBdr>
                <w:top w:val="none" w:sz="0" w:space="0" w:color="auto"/>
                <w:left w:val="none" w:sz="0" w:space="0" w:color="auto"/>
                <w:bottom w:val="none" w:sz="0" w:space="0" w:color="auto"/>
                <w:right w:val="none" w:sz="0" w:space="0" w:color="auto"/>
              </w:divBdr>
            </w:div>
            <w:div w:id="1928884206">
              <w:marLeft w:val="150"/>
              <w:marRight w:val="98"/>
              <w:marTop w:val="0"/>
              <w:marBottom w:val="0"/>
              <w:divBdr>
                <w:top w:val="none" w:sz="0" w:space="0" w:color="auto"/>
                <w:left w:val="none" w:sz="0" w:space="0" w:color="auto"/>
                <w:bottom w:val="none" w:sz="0" w:space="0" w:color="auto"/>
                <w:right w:val="none" w:sz="0" w:space="0" w:color="auto"/>
              </w:divBdr>
            </w:div>
            <w:div w:id="1994483604">
              <w:marLeft w:val="150"/>
              <w:marRight w:val="98"/>
              <w:marTop w:val="0"/>
              <w:marBottom w:val="0"/>
              <w:divBdr>
                <w:top w:val="none" w:sz="0" w:space="0" w:color="auto"/>
                <w:left w:val="none" w:sz="0" w:space="0" w:color="auto"/>
                <w:bottom w:val="none" w:sz="0" w:space="0" w:color="auto"/>
                <w:right w:val="none" w:sz="0" w:space="0" w:color="auto"/>
              </w:divBdr>
            </w:div>
            <w:div w:id="2061125594">
              <w:marLeft w:val="150"/>
              <w:marRight w:val="98"/>
              <w:marTop w:val="0"/>
              <w:marBottom w:val="0"/>
              <w:divBdr>
                <w:top w:val="none" w:sz="0" w:space="0" w:color="auto"/>
                <w:left w:val="none" w:sz="0" w:space="0" w:color="auto"/>
                <w:bottom w:val="none" w:sz="0" w:space="0" w:color="auto"/>
                <w:right w:val="none" w:sz="0" w:space="0" w:color="auto"/>
              </w:divBdr>
            </w:div>
            <w:div w:id="2069184155">
              <w:marLeft w:val="150"/>
              <w:marRight w:val="98"/>
              <w:marTop w:val="0"/>
              <w:marBottom w:val="0"/>
              <w:divBdr>
                <w:top w:val="none" w:sz="0" w:space="0" w:color="auto"/>
                <w:left w:val="none" w:sz="0" w:space="0" w:color="auto"/>
                <w:bottom w:val="none" w:sz="0" w:space="0" w:color="auto"/>
                <w:right w:val="none" w:sz="0" w:space="0" w:color="auto"/>
              </w:divBdr>
            </w:div>
          </w:divsChild>
        </w:div>
      </w:divsChild>
    </w:div>
    <w:div w:id="892496481">
      <w:bodyDiv w:val="1"/>
      <w:marLeft w:val="0"/>
      <w:marRight w:val="0"/>
      <w:marTop w:val="0"/>
      <w:marBottom w:val="0"/>
      <w:divBdr>
        <w:top w:val="none" w:sz="0" w:space="0" w:color="auto"/>
        <w:left w:val="none" w:sz="0" w:space="0" w:color="auto"/>
        <w:bottom w:val="none" w:sz="0" w:space="0" w:color="auto"/>
        <w:right w:val="none" w:sz="0" w:space="0" w:color="auto"/>
      </w:divBdr>
      <w:divsChild>
        <w:div w:id="1965689951">
          <w:marLeft w:val="0"/>
          <w:marRight w:val="0"/>
          <w:marTop w:val="0"/>
          <w:marBottom w:val="0"/>
          <w:divBdr>
            <w:top w:val="none" w:sz="0" w:space="0" w:color="auto"/>
            <w:left w:val="none" w:sz="0" w:space="0" w:color="auto"/>
            <w:bottom w:val="none" w:sz="0" w:space="0" w:color="auto"/>
            <w:right w:val="none" w:sz="0" w:space="0" w:color="auto"/>
          </w:divBdr>
          <w:divsChild>
            <w:div w:id="2040934159">
              <w:marLeft w:val="0"/>
              <w:marRight w:val="0"/>
              <w:marTop w:val="0"/>
              <w:marBottom w:val="0"/>
              <w:divBdr>
                <w:top w:val="none" w:sz="0" w:space="0" w:color="auto"/>
                <w:left w:val="none" w:sz="0" w:space="0" w:color="auto"/>
                <w:bottom w:val="none" w:sz="0" w:space="0" w:color="auto"/>
                <w:right w:val="none" w:sz="0" w:space="0" w:color="auto"/>
              </w:divBdr>
              <w:divsChild>
                <w:div w:id="509217948">
                  <w:marLeft w:val="0"/>
                  <w:marRight w:val="0"/>
                  <w:marTop w:val="0"/>
                  <w:marBottom w:val="0"/>
                  <w:divBdr>
                    <w:top w:val="none" w:sz="0" w:space="0" w:color="auto"/>
                    <w:left w:val="none" w:sz="0" w:space="0" w:color="auto"/>
                    <w:bottom w:val="none" w:sz="0" w:space="0" w:color="auto"/>
                    <w:right w:val="none" w:sz="0" w:space="0" w:color="auto"/>
                  </w:divBdr>
                </w:div>
                <w:div w:id="651563583">
                  <w:marLeft w:val="0"/>
                  <w:marRight w:val="0"/>
                  <w:marTop w:val="0"/>
                  <w:marBottom w:val="0"/>
                  <w:divBdr>
                    <w:top w:val="none" w:sz="0" w:space="0" w:color="auto"/>
                    <w:left w:val="none" w:sz="0" w:space="0" w:color="auto"/>
                    <w:bottom w:val="none" w:sz="0" w:space="0" w:color="auto"/>
                    <w:right w:val="none" w:sz="0" w:space="0" w:color="auto"/>
                  </w:divBdr>
                  <w:divsChild>
                    <w:div w:id="29843369">
                      <w:marLeft w:val="0"/>
                      <w:marRight w:val="0"/>
                      <w:marTop w:val="0"/>
                      <w:marBottom w:val="0"/>
                      <w:divBdr>
                        <w:top w:val="none" w:sz="0" w:space="0" w:color="auto"/>
                        <w:left w:val="none" w:sz="0" w:space="0" w:color="auto"/>
                        <w:bottom w:val="none" w:sz="0" w:space="0" w:color="auto"/>
                        <w:right w:val="none" w:sz="0" w:space="0" w:color="auto"/>
                      </w:divBdr>
                    </w:div>
                  </w:divsChild>
                </w:div>
                <w:div w:id="1372684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2620799">
      <w:bodyDiv w:val="1"/>
      <w:marLeft w:val="0"/>
      <w:marRight w:val="0"/>
      <w:marTop w:val="0"/>
      <w:marBottom w:val="0"/>
      <w:divBdr>
        <w:top w:val="none" w:sz="0" w:space="0" w:color="auto"/>
        <w:left w:val="none" w:sz="0" w:space="0" w:color="auto"/>
        <w:bottom w:val="none" w:sz="0" w:space="0" w:color="auto"/>
        <w:right w:val="none" w:sz="0" w:space="0" w:color="auto"/>
      </w:divBdr>
      <w:divsChild>
        <w:div w:id="351683460">
          <w:marLeft w:val="0"/>
          <w:marRight w:val="0"/>
          <w:marTop w:val="0"/>
          <w:marBottom w:val="0"/>
          <w:divBdr>
            <w:top w:val="none" w:sz="0" w:space="0" w:color="auto"/>
            <w:left w:val="none" w:sz="0" w:space="0" w:color="auto"/>
            <w:bottom w:val="none" w:sz="0" w:space="0" w:color="auto"/>
            <w:right w:val="none" w:sz="0" w:space="0" w:color="auto"/>
          </w:divBdr>
          <w:divsChild>
            <w:div w:id="304701220">
              <w:marLeft w:val="0"/>
              <w:marRight w:val="0"/>
              <w:marTop w:val="0"/>
              <w:marBottom w:val="0"/>
              <w:divBdr>
                <w:top w:val="none" w:sz="0" w:space="0" w:color="auto"/>
                <w:left w:val="none" w:sz="0" w:space="0" w:color="auto"/>
                <w:bottom w:val="none" w:sz="0" w:space="0" w:color="auto"/>
                <w:right w:val="none" w:sz="0" w:space="0" w:color="auto"/>
              </w:divBdr>
              <w:divsChild>
                <w:div w:id="1384331211">
                  <w:marLeft w:val="0"/>
                  <w:marRight w:val="0"/>
                  <w:marTop w:val="0"/>
                  <w:marBottom w:val="0"/>
                  <w:divBdr>
                    <w:top w:val="none" w:sz="0" w:space="0" w:color="auto"/>
                    <w:left w:val="none" w:sz="0" w:space="0" w:color="auto"/>
                    <w:bottom w:val="none" w:sz="0" w:space="0" w:color="auto"/>
                    <w:right w:val="none" w:sz="0" w:space="0" w:color="auto"/>
                  </w:divBdr>
                  <w:divsChild>
                    <w:div w:id="1999575824">
                      <w:marLeft w:val="0"/>
                      <w:marRight w:val="0"/>
                      <w:marTop w:val="0"/>
                      <w:marBottom w:val="0"/>
                      <w:divBdr>
                        <w:top w:val="none" w:sz="0" w:space="0" w:color="auto"/>
                        <w:left w:val="none" w:sz="0" w:space="0" w:color="auto"/>
                        <w:bottom w:val="none" w:sz="0" w:space="0" w:color="auto"/>
                        <w:right w:val="none" w:sz="0" w:space="0" w:color="auto"/>
                      </w:divBdr>
                      <w:divsChild>
                        <w:div w:id="1049259925">
                          <w:marLeft w:val="0"/>
                          <w:marRight w:val="0"/>
                          <w:marTop w:val="0"/>
                          <w:marBottom w:val="0"/>
                          <w:divBdr>
                            <w:top w:val="none" w:sz="0" w:space="0" w:color="auto"/>
                            <w:left w:val="none" w:sz="0" w:space="0" w:color="auto"/>
                            <w:bottom w:val="none" w:sz="0" w:space="0" w:color="auto"/>
                            <w:right w:val="none" w:sz="0" w:space="0" w:color="auto"/>
                          </w:divBdr>
                        </w:div>
                        <w:div w:id="1211847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92883086">
      <w:bodyDiv w:val="1"/>
      <w:marLeft w:val="0"/>
      <w:marRight w:val="0"/>
      <w:marTop w:val="0"/>
      <w:marBottom w:val="0"/>
      <w:divBdr>
        <w:top w:val="none" w:sz="0" w:space="0" w:color="auto"/>
        <w:left w:val="none" w:sz="0" w:space="0" w:color="auto"/>
        <w:bottom w:val="none" w:sz="0" w:space="0" w:color="auto"/>
        <w:right w:val="none" w:sz="0" w:space="0" w:color="auto"/>
      </w:divBdr>
    </w:div>
    <w:div w:id="895581838">
      <w:bodyDiv w:val="1"/>
      <w:marLeft w:val="0"/>
      <w:marRight w:val="0"/>
      <w:marTop w:val="0"/>
      <w:marBottom w:val="0"/>
      <w:divBdr>
        <w:top w:val="none" w:sz="0" w:space="0" w:color="auto"/>
        <w:left w:val="none" w:sz="0" w:space="0" w:color="auto"/>
        <w:bottom w:val="none" w:sz="0" w:space="0" w:color="auto"/>
        <w:right w:val="none" w:sz="0" w:space="0" w:color="auto"/>
      </w:divBdr>
      <w:divsChild>
        <w:div w:id="1577931583">
          <w:marLeft w:val="0"/>
          <w:marRight w:val="0"/>
          <w:marTop w:val="0"/>
          <w:marBottom w:val="0"/>
          <w:divBdr>
            <w:top w:val="none" w:sz="0" w:space="0" w:color="auto"/>
            <w:left w:val="none" w:sz="0" w:space="0" w:color="auto"/>
            <w:bottom w:val="none" w:sz="0" w:space="0" w:color="auto"/>
            <w:right w:val="none" w:sz="0" w:space="0" w:color="auto"/>
          </w:divBdr>
          <w:divsChild>
            <w:div w:id="60643100">
              <w:marLeft w:val="0"/>
              <w:marRight w:val="0"/>
              <w:marTop w:val="0"/>
              <w:marBottom w:val="0"/>
              <w:divBdr>
                <w:top w:val="none" w:sz="0" w:space="0" w:color="auto"/>
                <w:left w:val="none" w:sz="0" w:space="0" w:color="auto"/>
                <w:bottom w:val="none" w:sz="0" w:space="0" w:color="auto"/>
                <w:right w:val="none" w:sz="0" w:space="0" w:color="auto"/>
              </w:divBdr>
              <w:divsChild>
                <w:div w:id="842401498">
                  <w:marLeft w:val="0"/>
                  <w:marRight w:val="0"/>
                  <w:marTop w:val="0"/>
                  <w:marBottom w:val="0"/>
                  <w:divBdr>
                    <w:top w:val="none" w:sz="0" w:space="0" w:color="auto"/>
                    <w:left w:val="none" w:sz="0" w:space="0" w:color="auto"/>
                    <w:bottom w:val="none" w:sz="0" w:space="0" w:color="auto"/>
                    <w:right w:val="none" w:sz="0" w:space="0" w:color="auto"/>
                  </w:divBdr>
                </w:div>
                <w:div w:id="1710909572">
                  <w:marLeft w:val="0"/>
                  <w:marRight w:val="0"/>
                  <w:marTop w:val="0"/>
                  <w:marBottom w:val="0"/>
                  <w:divBdr>
                    <w:top w:val="none" w:sz="0" w:space="0" w:color="auto"/>
                    <w:left w:val="none" w:sz="0" w:space="0" w:color="auto"/>
                    <w:bottom w:val="none" w:sz="0" w:space="0" w:color="auto"/>
                    <w:right w:val="none" w:sz="0" w:space="0" w:color="auto"/>
                  </w:divBdr>
                </w:div>
                <w:div w:id="949973086">
                  <w:marLeft w:val="0"/>
                  <w:marRight w:val="0"/>
                  <w:marTop w:val="0"/>
                  <w:marBottom w:val="0"/>
                  <w:divBdr>
                    <w:top w:val="none" w:sz="0" w:space="0" w:color="auto"/>
                    <w:left w:val="none" w:sz="0" w:space="0" w:color="auto"/>
                    <w:bottom w:val="none" w:sz="0" w:space="0" w:color="auto"/>
                    <w:right w:val="none" w:sz="0" w:space="0" w:color="auto"/>
                  </w:divBdr>
                </w:div>
                <w:div w:id="1661931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7478139">
      <w:bodyDiv w:val="1"/>
      <w:marLeft w:val="0"/>
      <w:marRight w:val="0"/>
      <w:marTop w:val="0"/>
      <w:marBottom w:val="0"/>
      <w:divBdr>
        <w:top w:val="none" w:sz="0" w:space="0" w:color="auto"/>
        <w:left w:val="none" w:sz="0" w:space="0" w:color="auto"/>
        <w:bottom w:val="none" w:sz="0" w:space="0" w:color="auto"/>
        <w:right w:val="none" w:sz="0" w:space="0" w:color="auto"/>
      </w:divBdr>
      <w:divsChild>
        <w:div w:id="1612856439">
          <w:marLeft w:val="0"/>
          <w:marRight w:val="0"/>
          <w:marTop w:val="0"/>
          <w:marBottom w:val="0"/>
          <w:divBdr>
            <w:top w:val="none" w:sz="0" w:space="0" w:color="auto"/>
            <w:left w:val="none" w:sz="0" w:space="0" w:color="auto"/>
            <w:bottom w:val="none" w:sz="0" w:space="0" w:color="auto"/>
            <w:right w:val="none" w:sz="0" w:space="0" w:color="auto"/>
          </w:divBdr>
          <w:divsChild>
            <w:div w:id="975139016">
              <w:marLeft w:val="0"/>
              <w:marRight w:val="0"/>
              <w:marTop w:val="0"/>
              <w:marBottom w:val="0"/>
              <w:divBdr>
                <w:top w:val="none" w:sz="0" w:space="0" w:color="auto"/>
                <w:left w:val="none" w:sz="0" w:space="0" w:color="auto"/>
                <w:bottom w:val="none" w:sz="0" w:space="0" w:color="auto"/>
                <w:right w:val="none" w:sz="0" w:space="0" w:color="auto"/>
              </w:divBdr>
              <w:divsChild>
                <w:div w:id="269439387">
                  <w:marLeft w:val="0"/>
                  <w:marRight w:val="0"/>
                  <w:marTop w:val="0"/>
                  <w:marBottom w:val="0"/>
                  <w:divBdr>
                    <w:top w:val="none" w:sz="0" w:space="0" w:color="auto"/>
                    <w:left w:val="none" w:sz="0" w:space="0" w:color="auto"/>
                    <w:bottom w:val="none" w:sz="0" w:space="0" w:color="auto"/>
                    <w:right w:val="none" w:sz="0" w:space="0" w:color="auto"/>
                  </w:divBdr>
                  <w:divsChild>
                    <w:div w:id="467940286">
                      <w:marLeft w:val="0"/>
                      <w:marRight w:val="0"/>
                      <w:marTop w:val="0"/>
                      <w:marBottom w:val="0"/>
                      <w:divBdr>
                        <w:top w:val="single" w:sz="2" w:space="1" w:color="C0C0C0"/>
                        <w:left w:val="single" w:sz="2" w:space="1" w:color="C0C0C0"/>
                        <w:bottom w:val="single" w:sz="2" w:space="1" w:color="C0C0C0"/>
                        <w:right w:val="single" w:sz="2" w:space="1" w:color="C0C0C0"/>
                      </w:divBdr>
                      <w:divsChild>
                        <w:div w:id="230964950">
                          <w:marLeft w:val="0"/>
                          <w:marRight w:val="0"/>
                          <w:marTop w:val="0"/>
                          <w:marBottom w:val="0"/>
                          <w:divBdr>
                            <w:top w:val="none" w:sz="0" w:space="0" w:color="auto"/>
                            <w:left w:val="none" w:sz="0" w:space="0" w:color="auto"/>
                            <w:bottom w:val="none" w:sz="0" w:space="0" w:color="auto"/>
                            <w:right w:val="none" w:sz="0" w:space="0" w:color="auto"/>
                          </w:divBdr>
                        </w:div>
                        <w:div w:id="371732946">
                          <w:marLeft w:val="0"/>
                          <w:marRight w:val="0"/>
                          <w:marTop w:val="0"/>
                          <w:marBottom w:val="0"/>
                          <w:divBdr>
                            <w:top w:val="none" w:sz="0" w:space="0" w:color="auto"/>
                            <w:left w:val="none" w:sz="0" w:space="0" w:color="auto"/>
                            <w:bottom w:val="none" w:sz="0" w:space="0" w:color="auto"/>
                            <w:right w:val="none" w:sz="0" w:space="0" w:color="auto"/>
                          </w:divBdr>
                        </w:div>
                        <w:div w:id="407921479">
                          <w:marLeft w:val="0"/>
                          <w:marRight w:val="0"/>
                          <w:marTop w:val="0"/>
                          <w:marBottom w:val="0"/>
                          <w:divBdr>
                            <w:top w:val="none" w:sz="0" w:space="0" w:color="auto"/>
                            <w:left w:val="none" w:sz="0" w:space="0" w:color="auto"/>
                            <w:bottom w:val="none" w:sz="0" w:space="0" w:color="auto"/>
                            <w:right w:val="none" w:sz="0" w:space="0" w:color="auto"/>
                          </w:divBdr>
                        </w:div>
                        <w:div w:id="448015922">
                          <w:marLeft w:val="0"/>
                          <w:marRight w:val="0"/>
                          <w:marTop w:val="0"/>
                          <w:marBottom w:val="0"/>
                          <w:divBdr>
                            <w:top w:val="none" w:sz="0" w:space="0" w:color="auto"/>
                            <w:left w:val="none" w:sz="0" w:space="0" w:color="auto"/>
                            <w:bottom w:val="none" w:sz="0" w:space="0" w:color="auto"/>
                            <w:right w:val="none" w:sz="0" w:space="0" w:color="auto"/>
                          </w:divBdr>
                        </w:div>
                        <w:div w:id="473714318">
                          <w:marLeft w:val="0"/>
                          <w:marRight w:val="0"/>
                          <w:marTop w:val="0"/>
                          <w:marBottom w:val="0"/>
                          <w:divBdr>
                            <w:top w:val="none" w:sz="0" w:space="0" w:color="auto"/>
                            <w:left w:val="none" w:sz="0" w:space="0" w:color="auto"/>
                            <w:bottom w:val="none" w:sz="0" w:space="0" w:color="auto"/>
                            <w:right w:val="none" w:sz="0" w:space="0" w:color="auto"/>
                          </w:divBdr>
                        </w:div>
                        <w:div w:id="528448131">
                          <w:marLeft w:val="0"/>
                          <w:marRight w:val="0"/>
                          <w:marTop w:val="0"/>
                          <w:marBottom w:val="0"/>
                          <w:divBdr>
                            <w:top w:val="none" w:sz="0" w:space="0" w:color="auto"/>
                            <w:left w:val="none" w:sz="0" w:space="0" w:color="auto"/>
                            <w:bottom w:val="none" w:sz="0" w:space="0" w:color="auto"/>
                            <w:right w:val="none" w:sz="0" w:space="0" w:color="auto"/>
                          </w:divBdr>
                        </w:div>
                        <w:div w:id="536088151">
                          <w:marLeft w:val="0"/>
                          <w:marRight w:val="0"/>
                          <w:marTop w:val="0"/>
                          <w:marBottom w:val="0"/>
                          <w:divBdr>
                            <w:top w:val="none" w:sz="0" w:space="0" w:color="auto"/>
                            <w:left w:val="none" w:sz="0" w:space="0" w:color="auto"/>
                            <w:bottom w:val="none" w:sz="0" w:space="0" w:color="auto"/>
                            <w:right w:val="none" w:sz="0" w:space="0" w:color="auto"/>
                          </w:divBdr>
                        </w:div>
                        <w:div w:id="593631011">
                          <w:marLeft w:val="0"/>
                          <w:marRight w:val="0"/>
                          <w:marTop w:val="0"/>
                          <w:marBottom w:val="0"/>
                          <w:divBdr>
                            <w:top w:val="none" w:sz="0" w:space="0" w:color="auto"/>
                            <w:left w:val="none" w:sz="0" w:space="0" w:color="auto"/>
                            <w:bottom w:val="none" w:sz="0" w:space="0" w:color="auto"/>
                            <w:right w:val="none" w:sz="0" w:space="0" w:color="auto"/>
                          </w:divBdr>
                        </w:div>
                        <w:div w:id="736131361">
                          <w:marLeft w:val="0"/>
                          <w:marRight w:val="0"/>
                          <w:marTop w:val="0"/>
                          <w:marBottom w:val="0"/>
                          <w:divBdr>
                            <w:top w:val="none" w:sz="0" w:space="0" w:color="auto"/>
                            <w:left w:val="none" w:sz="0" w:space="0" w:color="auto"/>
                            <w:bottom w:val="none" w:sz="0" w:space="0" w:color="auto"/>
                            <w:right w:val="none" w:sz="0" w:space="0" w:color="auto"/>
                          </w:divBdr>
                        </w:div>
                        <w:div w:id="798258042">
                          <w:marLeft w:val="0"/>
                          <w:marRight w:val="0"/>
                          <w:marTop w:val="0"/>
                          <w:marBottom w:val="0"/>
                          <w:divBdr>
                            <w:top w:val="none" w:sz="0" w:space="0" w:color="auto"/>
                            <w:left w:val="none" w:sz="0" w:space="0" w:color="auto"/>
                            <w:bottom w:val="none" w:sz="0" w:space="0" w:color="auto"/>
                            <w:right w:val="none" w:sz="0" w:space="0" w:color="auto"/>
                          </w:divBdr>
                        </w:div>
                        <w:div w:id="802430678">
                          <w:marLeft w:val="0"/>
                          <w:marRight w:val="0"/>
                          <w:marTop w:val="0"/>
                          <w:marBottom w:val="0"/>
                          <w:divBdr>
                            <w:top w:val="none" w:sz="0" w:space="0" w:color="auto"/>
                            <w:left w:val="none" w:sz="0" w:space="0" w:color="auto"/>
                            <w:bottom w:val="none" w:sz="0" w:space="0" w:color="auto"/>
                            <w:right w:val="none" w:sz="0" w:space="0" w:color="auto"/>
                          </w:divBdr>
                        </w:div>
                        <w:div w:id="826553450">
                          <w:marLeft w:val="0"/>
                          <w:marRight w:val="0"/>
                          <w:marTop w:val="0"/>
                          <w:marBottom w:val="0"/>
                          <w:divBdr>
                            <w:top w:val="none" w:sz="0" w:space="0" w:color="auto"/>
                            <w:left w:val="none" w:sz="0" w:space="0" w:color="auto"/>
                            <w:bottom w:val="none" w:sz="0" w:space="0" w:color="auto"/>
                            <w:right w:val="none" w:sz="0" w:space="0" w:color="auto"/>
                          </w:divBdr>
                        </w:div>
                        <w:div w:id="828911832">
                          <w:marLeft w:val="0"/>
                          <w:marRight w:val="0"/>
                          <w:marTop w:val="0"/>
                          <w:marBottom w:val="0"/>
                          <w:divBdr>
                            <w:top w:val="none" w:sz="0" w:space="0" w:color="auto"/>
                            <w:left w:val="none" w:sz="0" w:space="0" w:color="auto"/>
                            <w:bottom w:val="none" w:sz="0" w:space="0" w:color="auto"/>
                            <w:right w:val="none" w:sz="0" w:space="0" w:color="auto"/>
                          </w:divBdr>
                        </w:div>
                        <w:div w:id="999037688">
                          <w:marLeft w:val="0"/>
                          <w:marRight w:val="0"/>
                          <w:marTop w:val="0"/>
                          <w:marBottom w:val="0"/>
                          <w:divBdr>
                            <w:top w:val="none" w:sz="0" w:space="0" w:color="auto"/>
                            <w:left w:val="none" w:sz="0" w:space="0" w:color="auto"/>
                            <w:bottom w:val="none" w:sz="0" w:space="0" w:color="auto"/>
                            <w:right w:val="none" w:sz="0" w:space="0" w:color="auto"/>
                          </w:divBdr>
                        </w:div>
                        <w:div w:id="1243951708">
                          <w:marLeft w:val="0"/>
                          <w:marRight w:val="0"/>
                          <w:marTop w:val="0"/>
                          <w:marBottom w:val="0"/>
                          <w:divBdr>
                            <w:top w:val="none" w:sz="0" w:space="0" w:color="auto"/>
                            <w:left w:val="none" w:sz="0" w:space="0" w:color="auto"/>
                            <w:bottom w:val="none" w:sz="0" w:space="0" w:color="auto"/>
                            <w:right w:val="none" w:sz="0" w:space="0" w:color="auto"/>
                          </w:divBdr>
                        </w:div>
                        <w:div w:id="1387559749">
                          <w:marLeft w:val="0"/>
                          <w:marRight w:val="0"/>
                          <w:marTop w:val="0"/>
                          <w:marBottom w:val="0"/>
                          <w:divBdr>
                            <w:top w:val="none" w:sz="0" w:space="0" w:color="auto"/>
                            <w:left w:val="none" w:sz="0" w:space="0" w:color="auto"/>
                            <w:bottom w:val="none" w:sz="0" w:space="0" w:color="auto"/>
                            <w:right w:val="none" w:sz="0" w:space="0" w:color="auto"/>
                          </w:divBdr>
                        </w:div>
                        <w:div w:id="1561555075">
                          <w:marLeft w:val="0"/>
                          <w:marRight w:val="0"/>
                          <w:marTop w:val="0"/>
                          <w:marBottom w:val="0"/>
                          <w:divBdr>
                            <w:top w:val="none" w:sz="0" w:space="0" w:color="auto"/>
                            <w:left w:val="none" w:sz="0" w:space="0" w:color="auto"/>
                            <w:bottom w:val="none" w:sz="0" w:space="0" w:color="auto"/>
                            <w:right w:val="none" w:sz="0" w:space="0" w:color="auto"/>
                          </w:divBdr>
                        </w:div>
                        <w:div w:id="1600480017">
                          <w:marLeft w:val="0"/>
                          <w:marRight w:val="0"/>
                          <w:marTop w:val="0"/>
                          <w:marBottom w:val="0"/>
                          <w:divBdr>
                            <w:top w:val="none" w:sz="0" w:space="0" w:color="auto"/>
                            <w:left w:val="none" w:sz="0" w:space="0" w:color="auto"/>
                            <w:bottom w:val="none" w:sz="0" w:space="0" w:color="auto"/>
                            <w:right w:val="none" w:sz="0" w:space="0" w:color="auto"/>
                          </w:divBdr>
                        </w:div>
                        <w:div w:id="1843659211">
                          <w:marLeft w:val="0"/>
                          <w:marRight w:val="0"/>
                          <w:marTop w:val="0"/>
                          <w:marBottom w:val="0"/>
                          <w:divBdr>
                            <w:top w:val="none" w:sz="0" w:space="0" w:color="auto"/>
                            <w:left w:val="none" w:sz="0" w:space="0" w:color="auto"/>
                            <w:bottom w:val="none" w:sz="0" w:space="0" w:color="auto"/>
                            <w:right w:val="none" w:sz="0" w:space="0" w:color="auto"/>
                          </w:divBdr>
                        </w:div>
                        <w:div w:id="1870412439">
                          <w:marLeft w:val="0"/>
                          <w:marRight w:val="0"/>
                          <w:marTop w:val="0"/>
                          <w:marBottom w:val="0"/>
                          <w:divBdr>
                            <w:top w:val="none" w:sz="0" w:space="0" w:color="auto"/>
                            <w:left w:val="none" w:sz="0" w:space="0" w:color="auto"/>
                            <w:bottom w:val="none" w:sz="0" w:space="0" w:color="auto"/>
                            <w:right w:val="none" w:sz="0" w:space="0" w:color="auto"/>
                          </w:divBdr>
                        </w:div>
                        <w:div w:id="1971394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0093831">
      <w:bodyDiv w:val="1"/>
      <w:marLeft w:val="0"/>
      <w:marRight w:val="0"/>
      <w:marTop w:val="0"/>
      <w:marBottom w:val="0"/>
      <w:divBdr>
        <w:top w:val="none" w:sz="0" w:space="0" w:color="auto"/>
        <w:left w:val="none" w:sz="0" w:space="0" w:color="auto"/>
        <w:bottom w:val="none" w:sz="0" w:space="0" w:color="auto"/>
        <w:right w:val="none" w:sz="0" w:space="0" w:color="auto"/>
      </w:divBdr>
      <w:divsChild>
        <w:div w:id="1363941689">
          <w:marLeft w:val="0"/>
          <w:marRight w:val="0"/>
          <w:marTop w:val="0"/>
          <w:marBottom w:val="0"/>
          <w:divBdr>
            <w:top w:val="none" w:sz="0" w:space="0" w:color="auto"/>
            <w:left w:val="none" w:sz="0" w:space="0" w:color="auto"/>
            <w:bottom w:val="none" w:sz="0" w:space="0" w:color="auto"/>
            <w:right w:val="none" w:sz="0" w:space="0" w:color="auto"/>
          </w:divBdr>
          <w:divsChild>
            <w:div w:id="1845049957">
              <w:marLeft w:val="0"/>
              <w:marRight w:val="0"/>
              <w:marTop w:val="0"/>
              <w:marBottom w:val="0"/>
              <w:divBdr>
                <w:top w:val="none" w:sz="0" w:space="0" w:color="auto"/>
                <w:left w:val="none" w:sz="0" w:space="0" w:color="auto"/>
                <w:bottom w:val="none" w:sz="0" w:space="0" w:color="auto"/>
                <w:right w:val="none" w:sz="0" w:space="0" w:color="auto"/>
              </w:divBdr>
              <w:divsChild>
                <w:div w:id="971902363">
                  <w:marLeft w:val="0"/>
                  <w:marRight w:val="0"/>
                  <w:marTop w:val="100"/>
                  <w:marBottom w:val="100"/>
                  <w:divBdr>
                    <w:top w:val="none" w:sz="0" w:space="0" w:color="auto"/>
                    <w:left w:val="none" w:sz="0" w:space="0" w:color="auto"/>
                    <w:bottom w:val="none" w:sz="0" w:space="0" w:color="auto"/>
                    <w:right w:val="none" w:sz="0" w:space="0" w:color="auto"/>
                  </w:divBdr>
                  <w:divsChild>
                    <w:div w:id="808206562">
                      <w:marLeft w:val="0"/>
                      <w:marRight w:val="0"/>
                      <w:marTop w:val="0"/>
                      <w:marBottom w:val="0"/>
                      <w:divBdr>
                        <w:top w:val="none" w:sz="0" w:space="0" w:color="auto"/>
                        <w:left w:val="single" w:sz="2" w:space="7" w:color="000000"/>
                        <w:bottom w:val="none" w:sz="0" w:space="0" w:color="auto"/>
                        <w:right w:val="single" w:sz="2" w:space="7" w:color="000000"/>
                      </w:divBdr>
                      <w:divsChild>
                        <w:div w:id="1018459162">
                          <w:marLeft w:val="0"/>
                          <w:marRight w:val="0"/>
                          <w:marTop w:val="0"/>
                          <w:marBottom w:val="0"/>
                          <w:divBdr>
                            <w:top w:val="none" w:sz="0" w:space="0" w:color="auto"/>
                            <w:left w:val="none" w:sz="0" w:space="0" w:color="auto"/>
                            <w:bottom w:val="none" w:sz="0" w:space="0" w:color="auto"/>
                            <w:right w:val="none" w:sz="0" w:space="0" w:color="auto"/>
                          </w:divBdr>
                          <w:divsChild>
                            <w:div w:id="1379814931">
                              <w:marLeft w:val="0"/>
                              <w:marRight w:val="0"/>
                              <w:marTop w:val="0"/>
                              <w:marBottom w:val="0"/>
                              <w:divBdr>
                                <w:top w:val="none" w:sz="0" w:space="0" w:color="auto"/>
                                <w:left w:val="none" w:sz="0" w:space="0" w:color="auto"/>
                                <w:bottom w:val="none" w:sz="0" w:space="0" w:color="auto"/>
                                <w:right w:val="none" w:sz="0" w:space="0" w:color="auto"/>
                              </w:divBdr>
                              <w:divsChild>
                                <w:div w:id="1684092714">
                                  <w:marLeft w:val="0"/>
                                  <w:marRight w:val="0"/>
                                  <w:marTop w:val="0"/>
                                  <w:marBottom w:val="0"/>
                                  <w:divBdr>
                                    <w:top w:val="single" w:sz="2" w:space="0" w:color="FFFFFF"/>
                                    <w:left w:val="none" w:sz="0" w:space="0" w:color="auto"/>
                                    <w:bottom w:val="single" w:sz="2" w:space="0" w:color="FFFFFF"/>
                                    <w:right w:val="none" w:sz="0" w:space="0" w:color="auto"/>
                                  </w:divBdr>
                                  <w:divsChild>
                                    <w:div w:id="1980646801">
                                      <w:marLeft w:val="0"/>
                                      <w:marRight w:val="0"/>
                                      <w:marTop w:val="0"/>
                                      <w:marBottom w:val="0"/>
                                      <w:divBdr>
                                        <w:top w:val="none" w:sz="0" w:space="0" w:color="auto"/>
                                        <w:left w:val="none" w:sz="0" w:space="0" w:color="auto"/>
                                        <w:bottom w:val="none" w:sz="0" w:space="0" w:color="auto"/>
                                        <w:right w:val="none" w:sz="0" w:space="0" w:color="auto"/>
                                      </w:divBdr>
                                      <w:divsChild>
                                        <w:div w:id="659232692">
                                          <w:marLeft w:val="0"/>
                                          <w:marRight w:val="0"/>
                                          <w:marTop w:val="240"/>
                                          <w:marBottom w:val="0"/>
                                          <w:divBdr>
                                            <w:top w:val="single" w:sz="2" w:space="0" w:color="BBBBBB"/>
                                            <w:left w:val="none" w:sz="0" w:space="0" w:color="auto"/>
                                            <w:bottom w:val="none" w:sz="0" w:space="0" w:color="auto"/>
                                            <w:right w:val="none" w:sz="0" w:space="0" w:color="auto"/>
                                          </w:divBdr>
                                          <w:divsChild>
                                            <w:div w:id="1111820827">
                                              <w:marLeft w:val="0"/>
                                              <w:marRight w:val="0"/>
                                              <w:marTop w:val="0"/>
                                              <w:marBottom w:val="0"/>
                                              <w:divBdr>
                                                <w:top w:val="none" w:sz="0" w:space="0" w:color="auto"/>
                                                <w:left w:val="none" w:sz="0" w:space="0" w:color="auto"/>
                                                <w:bottom w:val="none" w:sz="0" w:space="0" w:color="auto"/>
                                                <w:right w:val="none" w:sz="0" w:space="0" w:color="auto"/>
                                              </w:divBdr>
                                              <w:divsChild>
                                                <w:div w:id="1752508701">
                                                  <w:marLeft w:val="0"/>
                                                  <w:marRight w:val="0"/>
                                                  <w:marTop w:val="0"/>
                                                  <w:marBottom w:val="0"/>
                                                  <w:divBdr>
                                                    <w:top w:val="none" w:sz="0" w:space="0" w:color="auto"/>
                                                    <w:left w:val="none" w:sz="0" w:space="0" w:color="auto"/>
                                                    <w:bottom w:val="none" w:sz="0" w:space="0" w:color="auto"/>
                                                    <w:right w:val="none" w:sz="0" w:space="0" w:color="auto"/>
                                                  </w:divBdr>
                                                  <w:divsChild>
                                                    <w:div w:id="290599679">
                                                      <w:marLeft w:val="0"/>
                                                      <w:marRight w:val="0"/>
                                                      <w:marTop w:val="0"/>
                                                      <w:marBottom w:val="0"/>
                                                      <w:divBdr>
                                                        <w:top w:val="none" w:sz="0" w:space="0" w:color="auto"/>
                                                        <w:left w:val="none" w:sz="0" w:space="0" w:color="auto"/>
                                                        <w:bottom w:val="none" w:sz="0" w:space="0" w:color="auto"/>
                                                        <w:right w:val="none" w:sz="0" w:space="0" w:color="auto"/>
                                                      </w:divBdr>
                                                      <w:divsChild>
                                                        <w:div w:id="1742873720">
                                                          <w:marLeft w:val="0"/>
                                                          <w:marRight w:val="0"/>
                                                          <w:marTop w:val="0"/>
                                                          <w:marBottom w:val="0"/>
                                                          <w:divBdr>
                                                            <w:top w:val="none" w:sz="0" w:space="0" w:color="auto"/>
                                                            <w:left w:val="none" w:sz="0" w:space="0" w:color="auto"/>
                                                            <w:bottom w:val="none" w:sz="0" w:space="0" w:color="auto"/>
                                                            <w:right w:val="none" w:sz="0" w:space="0" w:color="auto"/>
                                                          </w:divBdr>
                                                          <w:divsChild>
                                                            <w:div w:id="2133010254">
                                                              <w:marLeft w:val="0"/>
                                                              <w:marRight w:val="0"/>
                                                              <w:marTop w:val="0"/>
                                                              <w:marBottom w:val="0"/>
                                                              <w:divBdr>
                                                                <w:top w:val="none" w:sz="0" w:space="0" w:color="auto"/>
                                                                <w:left w:val="none" w:sz="0" w:space="0" w:color="auto"/>
                                                                <w:bottom w:val="none" w:sz="0" w:space="0" w:color="auto"/>
                                                                <w:right w:val="none" w:sz="0" w:space="0" w:color="auto"/>
                                                              </w:divBdr>
                                                              <w:divsChild>
                                                                <w:div w:id="612515130">
                                                                  <w:marLeft w:val="0"/>
                                                                  <w:marRight w:val="0"/>
                                                                  <w:marTop w:val="0"/>
                                                                  <w:marBottom w:val="0"/>
                                                                  <w:divBdr>
                                                                    <w:top w:val="none" w:sz="0" w:space="0" w:color="auto"/>
                                                                    <w:left w:val="none" w:sz="0" w:space="0" w:color="auto"/>
                                                                    <w:bottom w:val="single" w:sz="2" w:space="0" w:color="807432"/>
                                                                    <w:right w:val="none" w:sz="0" w:space="0" w:color="auto"/>
                                                                  </w:divBdr>
                                                                  <w:divsChild>
                                                                    <w:div w:id="5913185">
                                                                      <w:marLeft w:val="0"/>
                                                                      <w:marRight w:val="13"/>
                                                                      <w:marTop w:val="7"/>
                                                                      <w:marBottom w:val="0"/>
                                                                      <w:divBdr>
                                                                        <w:top w:val="none" w:sz="0" w:space="0" w:color="auto"/>
                                                                        <w:left w:val="none" w:sz="0" w:space="0" w:color="auto"/>
                                                                        <w:bottom w:val="none" w:sz="0" w:space="0" w:color="auto"/>
                                                                        <w:right w:val="none" w:sz="0" w:space="0" w:color="auto"/>
                                                                      </w:divBdr>
                                                                    </w:div>
                                                                    <w:div w:id="26179939">
                                                                      <w:marLeft w:val="0"/>
                                                                      <w:marRight w:val="13"/>
                                                                      <w:marTop w:val="7"/>
                                                                      <w:marBottom w:val="0"/>
                                                                      <w:divBdr>
                                                                        <w:top w:val="none" w:sz="0" w:space="0" w:color="auto"/>
                                                                        <w:left w:val="none" w:sz="0" w:space="0" w:color="auto"/>
                                                                        <w:bottom w:val="none" w:sz="0" w:space="0" w:color="auto"/>
                                                                        <w:right w:val="none" w:sz="0" w:space="0" w:color="auto"/>
                                                                      </w:divBdr>
                                                                    </w:div>
                                                                    <w:div w:id="101464368">
                                                                      <w:marLeft w:val="13"/>
                                                                      <w:marRight w:val="0"/>
                                                                      <w:marTop w:val="7"/>
                                                                      <w:marBottom w:val="0"/>
                                                                      <w:divBdr>
                                                                        <w:top w:val="none" w:sz="0" w:space="0" w:color="auto"/>
                                                                        <w:left w:val="none" w:sz="0" w:space="0" w:color="auto"/>
                                                                        <w:bottom w:val="none" w:sz="0" w:space="0" w:color="auto"/>
                                                                        <w:right w:val="none" w:sz="0" w:space="0" w:color="auto"/>
                                                                      </w:divBdr>
                                                                    </w:div>
                                                                    <w:div w:id="106895218">
                                                                      <w:marLeft w:val="13"/>
                                                                      <w:marRight w:val="0"/>
                                                                      <w:marTop w:val="7"/>
                                                                      <w:marBottom w:val="0"/>
                                                                      <w:divBdr>
                                                                        <w:top w:val="none" w:sz="0" w:space="0" w:color="auto"/>
                                                                        <w:left w:val="none" w:sz="0" w:space="0" w:color="auto"/>
                                                                        <w:bottom w:val="none" w:sz="0" w:space="0" w:color="auto"/>
                                                                        <w:right w:val="none" w:sz="0" w:space="0" w:color="auto"/>
                                                                      </w:divBdr>
                                                                    </w:div>
                                                                    <w:div w:id="118033825">
                                                                      <w:marLeft w:val="13"/>
                                                                      <w:marRight w:val="0"/>
                                                                      <w:marTop w:val="7"/>
                                                                      <w:marBottom w:val="0"/>
                                                                      <w:divBdr>
                                                                        <w:top w:val="none" w:sz="0" w:space="0" w:color="auto"/>
                                                                        <w:left w:val="none" w:sz="0" w:space="0" w:color="auto"/>
                                                                        <w:bottom w:val="none" w:sz="0" w:space="0" w:color="auto"/>
                                                                        <w:right w:val="none" w:sz="0" w:space="0" w:color="auto"/>
                                                                      </w:divBdr>
                                                                    </w:div>
                                                                    <w:div w:id="119153909">
                                                                      <w:marLeft w:val="0"/>
                                                                      <w:marRight w:val="13"/>
                                                                      <w:marTop w:val="7"/>
                                                                      <w:marBottom w:val="0"/>
                                                                      <w:divBdr>
                                                                        <w:top w:val="none" w:sz="0" w:space="0" w:color="auto"/>
                                                                        <w:left w:val="none" w:sz="0" w:space="0" w:color="auto"/>
                                                                        <w:bottom w:val="none" w:sz="0" w:space="0" w:color="auto"/>
                                                                        <w:right w:val="none" w:sz="0" w:space="0" w:color="auto"/>
                                                                      </w:divBdr>
                                                                    </w:div>
                                                                    <w:div w:id="178617371">
                                                                      <w:marLeft w:val="13"/>
                                                                      <w:marRight w:val="0"/>
                                                                      <w:marTop w:val="7"/>
                                                                      <w:marBottom w:val="0"/>
                                                                      <w:divBdr>
                                                                        <w:top w:val="none" w:sz="0" w:space="0" w:color="auto"/>
                                                                        <w:left w:val="none" w:sz="0" w:space="0" w:color="auto"/>
                                                                        <w:bottom w:val="none" w:sz="0" w:space="0" w:color="auto"/>
                                                                        <w:right w:val="none" w:sz="0" w:space="0" w:color="auto"/>
                                                                      </w:divBdr>
                                                                    </w:div>
                                                                    <w:div w:id="234048279">
                                                                      <w:marLeft w:val="0"/>
                                                                      <w:marRight w:val="13"/>
                                                                      <w:marTop w:val="7"/>
                                                                      <w:marBottom w:val="0"/>
                                                                      <w:divBdr>
                                                                        <w:top w:val="none" w:sz="0" w:space="0" w:color="auto"/>
                                                                        <w:left w:val="none" w:sz="0" w:space="0" w:color="auto"/>
                                                                        <w:bottom w:val="none" w:sz="0" w:space="0" w:color="auto"/>
                                                                        <w:right w:val="none" w:sz="0" w:space="0" w:color="auto"/>
                                                                      </w:divBdr>
                                                                    </w:div>
                                                                    <w:div w:id="237256819">
                                                                      <w:marLeft w:val="13"/>
                                                                      <w:marRight w:val="0"/>
                                                                      <w:marTop w:val="7"/>
                                                                      <w:marBottom w:val="0"/>
                                                                      <w:divBdr>
                                                                        <w:top w:val="none" w:sz="0" w:space="0" w:color="auto"/>
                                                                        <w:left w:val="none" w:sz="0" w:space="0" w:color="auto"/>
                                                                        <w:bottom w:val="none" w:sz="0" w:space="0" w:color="auto"/>
                                                                        <w:right w:val="none" w:sz="0" w:space="0" w:color="auto"/>
                                                                      </w:divBdr>
                                                                    </w:div>
                                                                    <w:div w:id="323094245">
                                                                      <w:marLeft w:val="13"/>
                                                                      <w:marRight w:val="0"/>
                                                                      <w:marTop w:val="7"/>
                                                                      <w:marBottom w:val="0"/>
                                                                      <w:divBdr>
                                                                        <w:top w:val="none" w:sz="0" w:space="0" w:color="auto"/>
                                                                        <w:left w:val="none" w:sz="0" w:space="0" w:color="auto"/>
                                                                        <w:bottom w:val="none" w:sz="0" w:space="0" w:color="auto"/>
                                                                        <w:right w:val="none" w:sz="0" w:space="0" w:color="auto"/>
                                                                      </w:divBdr>
                                                                    </w:div>
                                                                    <w:div w:id="376583787">
                                                                      <w:marLeft w:val="0"/>
                                                                      <w:marRight w:val="13"/>
                                                                      <w:marTop w:val="7"/>
                                                                      <w:marBottom w:val="0"/>
                                                                      <w:divBdr>
                                                                        <w:top w:val="none" w:sz="0" w:space="0" w:color="auto"/>
                                                                        <w:left w:val="none" w:sz="0" w:space="0" w:color="auto"/>
                                                                        <w:bottom w:val="none" w:sz="0" w:space="0" w:color="auto"/>
                                                                        <w:right w:val="none" w:sz="0" w:space="0" w:color="auto"/>
                                                                      </w:divBdr>
                                                                    </w:div>
                                                                    <w:div w:id="402606410">
                                                                      <w:marLeft w:val="13"/>
                                                                      <w:marRight w:val="0"/>
                                                                      <w:marTop w:val="7"/>
                                                                      <w:marBottom w:val="0"/>
                                                                      <w:divBdr>
                                                                        <w:top w:val="none" w:sz="0" w:space="0" w:color="auto"/>
                                                                        <w:left w:val="none" w:sz="0" w:space="0" w:color="auto"/>
                                                                        <w:bottom w:val="none" w:sz="0" w:space="0" w:color="auto"/>
                                                                        <w:right w:val="none" w:sz="0" w:space="0" w:color="auto"/>
                                                                      </w:divBdr>
                                                                    </w:div>
                                                                    <w:div w:id="488981165">
                                                                      <w:marLeft w:val="13"/>
                                                                      <w:marRight w:val="0"/>
                                                                      <w:marTop w:val="7"/>
                                                                      <w:marBottom w:val="0"/>
                                                                      <w:divBdr>
                                                                        <w:top w:val="none" w:sz="0" w:space="0" w:color="auto"/>
                                                                        <w:left w:val="none" w:sz="0" w:space="0" w:color="auto"/>
                                                                        <w:bottom w:val="none" w:sz="0" w:space="0" w:color="auto"/>
                                                                        <w:right w:val="none" w:sz="0" w:space="0" w:color="auto"/>
                                                                      </w:divBdr>
                                                                    </w:div>
                                                                    <w:div w:id="532231144">
                                                                      <w:marLeft w:val="0"/>
                                                                      <w:marRight w:val="13"/>
                                                                      <w:marTop w:val="7"/>
                                                                      <w:marBottom w:val="0"/>
                                                                      <w:divBdr>
                                                                        <w:top w:val="none" w:sz="0" w:space="0" w:color="auto"/>
                                                                        <w:left w:val="none" w:sz="0" w:space="0" w:color="auto"/>
                                                                        <w:bottom w:val="none" w:sz="0" w:space="0" w:color="auto"/>
                                                                        <w:right w:val="none" w:sz="0" w:space="0" w:color="auto"/>
                                                                      </w:divBdr>
                                                                    </w:div>
                                                                    <w:div w:id="618529682">
                                                                      <w:marLeft w:val="0"/>
                                                                      <w:marRight w:val="13"/>
                                                                      <w:marTop w:val="7"/>
                                                                      <w:marBottom w:val="0"/>
                                                                      <w:divBdr>
                                                                        <w:top w:val="none" w:sz="0" w:space="0" w:color="auto"/>
                                                                        <w:left w:val="none" w:sz="0" w:space="0" w:color="auto"/>
                                                                        <w:bottom w:val="none" w:sz="0" w:space="0" w:color="auto"/>
                                                                        <w:right w:val="none" w:sz="0" w:space="0" w:color="auto"/>
                                                                      </w:divBdr>
                                                                    </w:div>
                                                                    <w:div w:id="623082229">
                                                                      <w:marLeft w:val="0"/>
                                                                      <w:marRight w:val="13"/>
                                                                      <w:marTop w:val="7"/>
                                                                      <w:marBottom w:val="0"/>
                                                                      <w:divBdr>
                                                                        <w:top w:val="none" w:sz="0" w:space="0" w:color="auto"/>
                                                                        <w:left w:val="none" w:sz="0" w:space="0" w:color="auto"/>
                                                                        <w:bottom w:val="none" w:sz="0" w:space="0" w:color="auto"/>
                                                                        <w:right w:val="none" w:sz="0" w:space="0" w:color="auto"/>
                                                                      </w:divBdr>
                                                                    </w:div>
                                                                    <w:div w:id="646784506">
                                                                      <w:marLeft w:val="0"/>
                                                                      <w:marRight w:val="13"/>
                                                                      <w:marTop w:val="7"/>
                                                                      <w:marBottom w:val="0"/>
                                                                      <w:divBdr>
                                                                        <w:top w:val="none" w:sz="0" w:space="0" w:color="auto"/>
                                                                        <w:left w:val="none" w:sz="0" w:space="0" w:color="auto"/>
                                                                        <w:bottom w:val="none" w:sz="0" w:space="0" w:color="auto"/>
                                                                        <w:right w:val="none" w:sz="0" w:space="0" w:color="auto"/>
                                                                      </w:divBdr>
                                                                    </w:div>
                                                                    <w:div w:id="738479869">
                                                                      <w:marLeft w:val="0"/>
                                                                      <w:marRight w:val="13"/>
                                                                      <w:marTop w:val="7"/>
                                                                      <w:marBottom w:val="0"/>
                                                                      <w:divBdr>
                                                                        <w:top w:val="none" w:sz="0" w:space="0" w:color="auto"/>
                                                                        <w:left w:val="none" w:sz="0" w:space="0" w:color="auto"/>
                                                                        <w:bottom w:val="none" w:sz="0" w:space="0" w:color="auto"/>
                                                                        <w:right w:val="none" w:sz="0" w:space="0" w:color="auto"/>
                                                                      </w:divBdr>
                                                                    </w:div>
                                                                    <w:div w:id="832187616">
                                                                      <w:marLeft w:val="13"/>
                                                                      <w:marRight w:val="0"/>
                                                                      <w:marTop w:val="7"/>
                                                                      <w:marBottom w:val="0"/>
                                                                      <w:divBdr>
                                                                        <w:top w:val="none" w:sz="0" w:space="0" w:color="auto"/>
                                                                        <w:left w:val="none" w:sz="0" w:space="0" w:color="auto"/>
                                                                        <w:bottom w:val="none" w:sz="0" w:space="0" w:color="auto"/>
                                                                        <w:right w:val="none" w:sz="0" w:space="0" w:color="auto"/>
                                                                      </w:divBdr>
                                                                    </w:div>
                                                                    <w:div w:id="867719520">
                                                                      <w:marLeft w:val="0"/>
                                                                      <w:marRight w:val="13"/>
                                                                      <w:marTop w:val="7"/>
                                                                      <w:marBottom w:val="0"/>
                                                                      <w:divBdr>
                                                                        <w:top w:val="none" w:sz="0" w:space="0" w:color="auto"/>
                                                                        <w:left w:val="none" w:sz="0" w:space="0" w:color="auto"/>
                                                                        <w:bottom w:val="none" w:sz="0" w:space="0" w:color="auto"/>
                                                                        <w:right w:val="none" w:sz="0" w:space="0" w:color="auto"/>
                                                                      </w:divBdr>
                                                                    </w:div>
                                                                    <w:div w:id="886451398">
                                                                      <w:marLeft w:val="0"/>
                                                                      <w:marRight w:val="13"/>
                                                                      <w:marTop w:val="7"/>
                                                                      <w:marBottom w:val="0"/>
                                                                      <w:divBdr>
                                                                        <w:top w:val="none" w:sz="0" w:space="0" w:color="auto"/>
                                                                        <w:left w:val="none" w:sz="0" w:space="0" w:color="auto"/>
                                                                        <w:bottom w:val="none" w:sz="0" w:space="0" w:color="auto"/>
                                                                        <w:right w:val="none" w:sz="0" w:space="0" w:color="auto"/>
                                                                      </w:divBdr>
                                                                    </w:div>
                                                                    <w:div w:id="914975914">
                                                                      <w:marLeft w:val="0"/>
                                                                      <w:marRight w:val="13"/>
                                                                      <w:marTop w:val="7"/>
                                                                      <w:marBottom w:val="0"/>
                                                                      <w:divBdr>
                                                                        <w:top w:val="none" w:sz="0" w:space="0" w:color="auto"/>
                                                                        <w:left w:val="none" w:sz="0" w:space="0" w:color="auto"/>
                                                                        <w:bottom w:val="none" w:sz="0" w:space="0" w:color="auto"/>
                                                                        <w:right w:val="none" w:sz="0" w:space="0" w:color="auto"/>
                                                                      </w:divBdr>
                                                                    </w:div>
                                                                    <w:div w:id="920216396">
                                                                      <w:marLeft w:val="0"/>
                                                                      <w:marRight w:val="13"/>
                                                                      <w:marTop w:val="7"/>
                                                                      <w:marBottom w:val="0"/>
                                                                      <w:divBdr>
                                                                        <w:top w:val="none" w:sz="0" w:space="0" w:color="auto"/>
                                                                        <w:left w:val="none" w:sz="0" w:space="0" w:color="auto"/>
                                                                        <w:bottom w:val="none" w:sz="0" w:space="0" w:color="auto"/>
                                                                        <w:right w:val="none" w:sz="0" w:space="0" w:color="auto"/>
                                                                      </w:divBdr>
                                                                    </w:div>
                                                                    <w:div w:id="966350439">
                                                                      <w:marLeft w:val="0"/>
                                                                      <w:marRight w:val="13"/>
                                                                      <w:marTop w:val="7"/>
                                                                      <w:marBottom w:val="0"/>
                                                                      <w:divBdr>
                                                                        <w:top w:val="none" w:sz="0" w:space="0" w:color="auto"/>
                                                                        <w:left w:val="none" w:sz="0" w:space="0" w:color="auto"/>
                                                                        <w:bottom w:val="none" w:sz="0" w:space="0" w:color="auto"/>
                                                                        <w:right w:val="none" w:sz="0" w:space="0" w:color="auto"/>
                                                                      </w:divBdr>
                                                                    </w:div>
                                                                    <w:div w:id="1076366876">
                                                                      <w:marLeft w:val="0"/>
                                                                      <w:marRight w:val="13"/>
                                                                      <w:marTop w:val="7"/>
                                                                      <w:marBottom w:val="0"/>
                                                                      <w:divBdr>
                                                                        <w:top w:val="none" w:sz="0" w:space="0" w:color="auto"/>
                                                                        <w:left w:val="none" w:sz="0" w:space="0" w:color="auto"/>
                                                                        <w:bottom w:val="none" w:sz="0" w:space="0" w:color="auto"/>
                                                                        <w:right w:val="none" w:sz="0" w:space="0" w:color="auto"/>
                                                                      </w:divBdr>
                                                                    </w:div>
                                                                    <w:div w:id="1095323469">
                                                                      <w:marLeft w:val="13"/>
                                                                      <w:marRight w:val="0"/>
                                                                      <w:marTop w:val="7"/>
                                                                      <w:marBottom w:val="0"/>
                                                                      <w:divBdr>
                                                                        <w:top w:val="none" w:sz="0" w:space="0" w:color="auto"/>
                                                                        <w:left w:val="none" w:sz="0" w:space="0" w:color="auto"/>
                                                                        <w:bottom w:val="none" w:sz="0" w:space="0" w:color="auto"/>
                                                                        <w:right w:val="none" w:sz="0" w:space="0" w:color="auto"/>
                                                                      </w:divBdr>
                                                                    </w:div>
                                                                    <w:div w:id="1100684813">
                                                                      <w:marLeft w:val="0"/>
                                                                      <w:marRight w:val="13"/>
                                                                      <w:marTop w:val="7"/>
                                                                      <w:marBottom w:val="0"/>
                                                                      <w:divBdr>
                                                                        <w:top w:val="none" w:sz="0" w:space="0" w:color="auto"/>
                                                                        <w:left w:val="none" w:sz="0" w:space="0" w:color="auto"/>
                                                                        <w:bottom w:val="none" w:sz="0" w:space="0" w:color="auto"/>
                                                                        <w:right w:val="none" w:sz="0" w:space="0" w:color="auto"/>
                                                                      </w:divBdr>
                                                                    </w:div>
                                                                    <w:div w:id="1143155852">
                                                                      <w:marLeft w:val="13"/>
                                                                      <w:marRight w:val="0"/>
                                                                      <w:marTop w:val="7"/>
                                                                      <w:marBottom w:val="0"/>
                                                                      <w:divBdr>
                                                                        <w:top w:val="none" w:sz="0" w:space="0" w:color="auto"/>
                                                                        <w:left w:val="none" w:sz="0" w:space="0" w:color="auto"/>
                                                                        <w:bottom w:val="none" w:sz="0" w:space="0" w:color="auto"/>
                                                                        <w:right w:val="none" w:sz="0" w:space="0" w:color="auto"/>
                                                                      </w:divBdr>
                                                                    </w:div>
                                                                    <w:div w:id="1209607911">
                                                                      <w:marLeft w:val="0"/>
                                                                      <w:marRight w:val="13"/>
                                                                      <w:marTop w:val="7"/>
                                                                      <w:marBottom w:val="0"/>
                                                                      <w:divBdr>
                                                                        <w:top w:val="none" w:sz="0" w:space="0" w:color="auto"/>
                                                                        <w:left w:val="none" w:sz="0" w:space="0" w:color="auto"/>
                                                                        <w:bottom w:val="none" w:sz="0" w:space="0" w:color="auto"/>
                                                                        <w:right w:val="none" w:sz="0" w:space="0" w:color="auto"/>
                                                                      </w:divBdr>
                                                                    </w:div>
                                                                    <w:div w:id="1218778374">
                                                                      <w:marLeft w:val="0"/>
                                                                      <w:marRight w:val="13"/>
                                                                      <w:marTop w:val="7"/>
                                                                      <w:marBottom w:val="0"/>
                                                                      <w:divBdr>
                                                                        <w:top w:val="none" w:sz="0" w:space="0" w:color="auto"/>
                                                                        <w:left w:val="none" w:sz="0" w:space="0" w:color="auto"/>
                                                                        <w:bottom w:val="none" w:sz="0" w:space="0" w:color="auto"/>
                                                                        <w:right w:val="none" w:sz="0" w:space="0" w:color="auto"/>
                                                                      </w:divBdr>
                                                                    </w:div>
                                                                    <w:div w:id="1223834109">
                                                                      <w:marLeft w:val="0"/>
                                                                      <w:marRight w:val="13"/>
                                                                      <w:marTop w:val="7"/>
                                                                      <w:marBottom w:val="0"/>
                                                                      <w:divBdr>
                                                                        <w:top w:val="none" w:sz="0" w:space="0" w:color="auto"/>
                                                                        <w:left w:val="none" w:sz="0" w:space="0" w:color="auto"/>
                                                                        <w:bottom w:val="none" w:sz="0" w:space="0" w:color="auto"/>
                                                                        <w:right w:val="none" w:sz="0" w:space="0" w:color="auto"/>
                                                                      </w:divBdr>
                                                                    </w:div>
                                                                    <w:div w:id="1257399073">
                                                                      <w:marLeft w:val="0"/>
                                                                      <w:marRight w:val="13"/>
                                                                      <w:marTop w:val="7"/>
                                                                      <w:marBottom w:val="0"/>
                                                                      <w:divBdr>
                                                                        <w:top w:val="none" w:sz="0" w:space="0" w:color="auto"/>
                                                                        <w:left w:val="none" w:sz="0" w:space="0" w:color="auto"/>
                                                                        <w:bottom w:val="none" w:sz="0" w:space="0" w:color="auto"/>
                                                                        <w:right w:val="none" w:sz="0" w:space="0" w:color="auto"/>
                                                                      </w:divBdr>
                                                                    </w:div>
                                                                    <w:div w:id="1260676652">
                                                                      <w:marLeft w:val="13"/>
                                                                      <w:marRight w:val="0"/>
                                                                      <w:marTop w:val="7"/>
                                                                      <w:marBottom w:val="0"/>
                                                                      <w:divBdr>
                                                                        <w:top w:val="none" w:sz="0" w:space="0" w:color="auto"/>
                                                                        <w:left w:val="none" w:sz="0" w:space="0" w:color="auto"/>
                                                                        <w:bottom w:val="none" w:sz="0" w:space="0" w:color="auto"/>
                                                                        <w:right w:val="none" w:sz="0" w:space="0" w:color="auto"/>
                                                                      </w:divBdr>
                                                                    </w:div>
                                                                    <w:div w:id="1285192513">
                                                                      <w:marLeft w:val="0"/>
                                                                      <w:marRight w:val="13"/>
                                                                      <w:marTop w:val="7"/>
                                                                      <w:marBottom w:val="0"/>
                                                                      <w:divBdr>
                                                                        <w:top w:val="none" w:sz="0" w:space="0" w:color="auto"/>
                                                                        <w:left w:val="none" w:sz="0" w:space="0" w:color="auto"/>
                                                                        <w:bottom w:val="none" w:sz="0" w:space="0" w:color="auto"/>
                                                                        <w:right w:val="none" w:sz="0" w:space="0" w:color="auto"/>
                                                                      </w:divBdr>
                                                                    </w:div>
                                                                    <w:div w:id="1300763325">
                                                                      <w:marLeft w:val="13"/>
                                                                      <w:marRight w:val="0"/>
                                                                      <w:marTop w:val="7"/>
                                                                      <w:marBottom w:val="0"/>
                                                                      <w:divBdr>
                                                                        <w:top w:val="none" w:sz="0" w:space="0" w:color="auto"/>
                                                                        <w:left w:val="none" w:sz="0" w:space="0" w:color="auto"/>
                                                                        <w:bottom w:val="none" w:sz="0" w:space="0" w:color="auto"/>
                                                                        <w:right w:val="none" w:sz="0" w:space="0" w:color="auto"/>
                                                                      </w:divBdr>
                                                                    </w:div>
                                                                    <w:div w:id="1322462592">
                                                                      <w:marLeft w:val="0"/>
                                                                      <w:marRight w:val="13"/>
                                                                      <w:marTop w:val="7"/>
                                                                      <w:marBottom w:val="0"/>
                                                                      <w:divBdr>
                                                                        <w:top w:val="none" w:sz="0" w:space="0" w:color="auto"/>
                                                                        <w:left w:val="none" w:sz="0" w:space="0" w:color="auto"/>
                                                                        <w:bottom w:val="none" w:sz="0" w:space="0" w:color="auto"/>
                                                                        <w:right w:val="none" w:sz="0" w:space="0" w:color="auto"/>
                                                                      </w:divBdr>
                                                                    </w:div>
                                                                    <w:div w:id="1341811519">
                                                                      <w:marLeft w:val="0"/>
                                                                      <w:marRight w:val="13"/>
                                                                      <w:marTop w:val="7"/>
                                                                      <w:marBottom w:val="0"/>
                                                                      <w:divBdr>
                                                                        <w:top w:val="none" w:sz="0" w:space="0" w:color="auto"/>
                                                                        <w:left w:val="none" w:sz="0" w:space="0" w:color="auto"/>
                                                                        <w:bottom w:val="none" w:sz="0" w:space="0" w:color="auto"/>
                                                                        <w:right w:val="none" w:sz="0" w:space="0" w:color="auto"/>
                                                                      </w:divBdr>
                                                                    </w:div>
                                                                    <w:div w:id="1516383588">
                                                                      <w:marLeft w:val="13"/>
                                                                      <w:marRight w:val="0"/>
                                                                      <w:marTop w:val="7"/>
                                                                      <w:marBottom w:val="0"/>
                                                                      <w:divBdr>
                                                                        <w:top w:val="none" w:sz="0" w:space="0" w:color="auto"/>
                                                                        <w:left w:val="none" w:sz="0" w:space="0" w:color="auto"/>
                                                                        <w:bottom w:val="none" w:sz="0" w:space="0" w:color="auto"/>
                                                                        <w:right w:val="none" w:sz="0" w:space="0" w:color="auto"/>
                                                                      </w:divBdr>
                                                                    </w:div>
                                                                    <w:div w:id="1608779355">
                                                                      <w:marLeft w:val="13"/>
                                                                      <w:marRight w:val="0"/>
                                                                      <w:marTop w:val="7"/>
                                                                      <w:marBottom w:val="0"/>
                                                                      <w:divBdr>
                                                                        <w:top w:val="none" w:sz="0" w:space="0" w:color="auto"/>
                                                                        <w:left w:val="none" w:sz="0" w:space="0" w:color="auto"/>
                                                                        <w:bottom w:val="none" w:sz="0" w:space="0" w:color="auto"/>
                                                                        <w:right w:val="none" w:sz="0" w:space="0" w:color="auto"/>
                                                                      </w:divBdr>
                                                                    </w:div>
                                                                    <w:div w:id="1617058891">
                                                                      <w:marLeft w:val="13"/>
                                                                      <w:marRight w:val="0"/>
                                                                      <w:marTop w:val="7"/>
                                                                      <w:marBottom w:val="0"/>
                                                                      <w:divBdr>
                                                                        <w:top w:val="none" w:sz="0" w:space="0" w:color="auto"/>
                                                                        <w:left w:val="none" w:sz="0" w:space="0" w:color="auto"/>
                                                                        <w:bottom w:val="none" w:sz="0" w:space="0" w:color="auto"/>
                                                                        <w:right w:val="none" w:sz="0" w:space="0" w:color="auto"/>
                                                                      </w:divBdr>
                                                                    </w:div>
                                                                    <w:div w:id="1647592279">
                                                                      <w:marLeft w:val="0"/>
                                                                      <w:marRight w:val="13"/>
                                                                      <w:marTop w:val="7"/>
                                                                      <w:marBottom w:val="0"/>
                                                                      <w:divBdr>
                                                                        <w:top w:val="none" w:sz="0" w:space="0" w:color="auto"/>
                                                                        <w:left w:val="none" w:sz="0" w:space="0" w:color="auto"/>
                                                                        <w:bottom w:val="none" w:sz="0" w:space="0" w:color="auto"/>
                                                                        <w:right w:val="none" w:sz="0" w:space="0" w:color="auto"/>
                                                                      </w:divBdr>
                                                                    </w:div>
                                                                    <w:div w:id="1705985877">
                                                                      <w:marLeft w:val="13"/>
                                                                      <w:marRight w:val="0"/>
                                                                      <w:marTop w:val="7"/>
                                                                      <w:marBottom w:val="0"/>
                                                                      <w:divBdr>
                                                                        <w:top w:val="none" w:sz="0" w:space="0" w:color="auto"/>
                                                                        <w:left w:val="none" w:sz="0" w:space="0" w:color="auto"/>
                                                                        <w:bottom w:val="none" w:sz="0" w:space="0" w:color="auto"/>
                                                                        <w:right w:val="none" w:sz="0" w:space="0" w:color="auto"/>
                                                                      </w:divBdr>
                                                                    </w:div>
                                                                    <w:div w:id="1712420173">
                                                                      <w:marLeft w:val="0"/>
                                                                      <w:marRight w:val="13"/>
                                                                      <w:marTop w:val="7"/>
                                                                      <w:marBottom w:val="0"/>
                                                                      <w:divBdr>
                                                                        <w:top w:val="none" w:sz="0" w:space="0" w:color="auto"/>
                                                                        <w:left w:val="none" w:sz="0" w:space="0" w:color="auto"/>
                                                                        <w:bottom w:val="none" w:sz="0" w:space="0" w:color="auto"/>
                                                                        <w:right w:val="none" w:sz="0" w:space="0" w:color="auto"/>
                                                                      </w:divBdr>
                                                                    </w:div>
                                                                    <w:div w:id="1718241334">
                                                                      <w:marLeft w:val="0"/>
                                                                      <w:marRight w:val="13"/>
                                                                      <w:marTop w:val="7"/>
                                                                      <w:marBottom w:val="0"/>
                                                                      <w:divBdr>
                                                                        <w:top w:val="none" w:sz="0" w:space="0" w:color="auto"/>
                                                                        <w:left w:val="none" w:sz="0" w:space="0" w:color="auto"/>
                                                                        <w:bottom w:val="none" w:sz="0" w:space="0" w:color="auto"/>
                                                                        <w:right w:val="none" w:sz="0" w:space="0" w:color="auto"/>
                                                                      </w:divBdr>
                                                                    </w:div>
                                                                    <w:div w:id="1720470707">
                                                                      <w:marLeft w:val="0"/>
                                                                      <w:marRight w:val="13"/>
                                                                      <w:marTop w:val="7"/>
                                                                      <w:marBottom w:val="0"/>
                                                                      <w:divBdr>
                                                                        <w:top w:val="none" w:sz="0" w:space="0" w:color="auto"/>
                                                                        <w:left w:val="none" w:sz="0" w:space="0" w:color="auto"/>
                                                                        <w:bottom w:val="none" w:sz="0" w:space="0" w:color="auto"/>
                                                                        <w:right w:val="none" w:sz="0" w:space="0" w:color="auto"/>
                                                                      </w:divBdr>
                                                                    </w:div>
                                                                    <w:div w:id="1726683754">
                                                                      <w:marLeft w:val="0"/>
                                                                      <w:marRight w:val="13"/>
                                                                      <w:marTop w:val="7"/>
                                                                      <w:marBottom w:val="0"/>
                                                                      <w:divBdr>
                                                                        <w:top w:val="none" w:sz="0" w:space="0" w:color="auto"/>
                                                                        <w:left w:val="none" w:sz="0" w:space="0" w:color="auto"/>
                                                                        <w:bottom w:val="none" w:sz="0" w:space="0" w:color="auto"/>
                                                                        <w:right w:val="none" w:sz="0" w:space="0" w:color="auto"/>
                                                                      </w:divBdr>
                                                                    </w:div>
                                                                    <w:div w:id="1812362879">
                                                                      <w:marLeft w:val="0"/>
                                                                      <w:marRight w:val="13"/>
                                                                      <w:marTop w:val="7"/>
                                                                      <w:marBottom w:val="0"/>
                                                                      <w:divBdr>
                                                                        <w:top w:val="none" w:sz="0" w:space="0" w:color="auto"/>
                                                                        <w:left w:val="none" w:sz="0" w:space="0" w:color="auto"/>
                                                                        <w:bottom w:val="none" w:sz="0" w:space="0" w:color="auto"/>
                                                                        <w:right w:val="none" w:sz="0" w:space="0" w:color="auto"/>
                                                                      </w:divBdr>
                                                                    </w:div>
                                                                    <w:div w:id="1818305306">
                                                                      <w:marLeft w:val="0"/>
                                                                      <w:marRight w:val="13"/>
                                                                      <w:marTop w:val="7"/>
                                                                      <w:marBottom w:val="0"/>
                                                                      <w:divBdr>
                                                                        <w:top w:val="none" w:sz="0" w:space="0" w:color="auto"/>
                                                                        <w:left w:val="none" w:sz="0" w:space="0" w:color="auto"/>
                                                                        <w:bottom w:val="none" w:sz="0" w:space="0" w:color="auto"/>
                                                                        <w:right w:val="none" w:sz="0" w:space="0" w:color="auto"/>
                                                                      </w:divBdr>
                                                                    </w:div>
                                                                    <w:div w:id="1867330233">
                                                                      <w:marLeft w:val="13"/>
                                                                      <w:marRight w:val="0"/>
                                                                      <w:marTop w:val="7"/>
                                                                      <w:marBottom w:val="0"/>
                                                                      <w:divBdr>
                                                                        <w:top w:val="none" w:sz="0" w:space="0" w:color="auto"/>
                                                                        <w:left w:val="none" w:sz="0" w:space="0" w:color="auto"/>
                                                                        <w:bottom w:val="none" w:sz="0" w:space="0" w:color="auto"/>
                                                                        <w:right w:val="none" w:sz="0" w:space="0" w:color="auto"/>
                                                                      </w:divBdr>
                                                                    </w:div>
                                                                    <w:div w:id="1872642601">
                                                                      <w:marLeft w:val="0"/>
                                                                      <w:marRight w:val="13"/>
                                                                      <w:marTop w:val="7"/>
                                                                      <w:marBottom w:val="0"/>
                                                                      <w:divBdr>
                                                                        <w:top w:val="none" w:sz="0" w:space="0" w:color="auto"/>
                                                                        <w:left w:val="none" w:sz="0" w:space="0" w:color="auto"/>
                                                                        <w:bottom w:val="none" w:sz="0" w:space="0" w:color="auto"/>
                                                                        <w:right w:val="none" w:sz="0" w:space="0" w:color="auto"/>
                                                                      </w:divBdr>
                                                                    </w:div>
                                                                    <w:div w:id="1888907267">
                                                                      <w:marLeft w:val="0"/>
                                                                      <w:marRight w:val="13"/>
                                                                      <w:marTop w:val="7"/>
                                                                      <w:marBottom w:val="0"/>
                                                                      <w:divBdr>
                                                                        <w:top w:val="none" w:sz="0" w:space="0" w:color="auto"/>
                                                                        <w:left w:val="none" w:sz="0" w:space="0" w:color="auto"/>
                                                                        <w:bottom w:val="none" w:sz="0" w:space="0" w:color="auto"/>
                                                                        <w:right w:val="none" w:sz="0" w:space="0" w:color="auto"/>
                                                                      </w:divBdr>
                                                                    </w:div>
                                                                    <w:div w:id="1893150151">
                                                                      <w:marLeft w:val="0"/>
                                                                      <w:marRight w:val="13"/>
                                                                      <w:marTop w:val="7"/>
                                                                      <w:marBottom w:val="0"/>
                                                                      <w:divBdr>
                                                                        <w:top w:val="none" w:sz="0" w:space="0" w:color="auto"/>
                                                                        <w:left w:val="none" w:sz="0" w:space="0" w:color="auto"/>
                                                                        <w:bottom w:val="none" w:sz="0" w:space="0" w:color="auto"/>
                                                                        <w:right w:val="none" w:sz="0" w:space="0" w:color="auto"/>
                                                                      </w:divBdr>
                                                                    </w:div>
                                                                    <w:div w:id="1949965677">
                                                                      <w:marLeft w:val="0"/>
                                                                      <w:marRight w:val="13"/>
                                                                      <w:marTop w:val="7"/>
                                                                      <w:marBottom w:val="0"/>
                                                                      <w:divBdr>
                                                                        <w:top w:val="none" w:sz="0" w:space="0" w:color="auto"/>
                                                                        <w:left w:val="none" w:sz="0" w:space="0" w:color="auto"/>
                                                                        <w:bottom w:val="none" w:sz="0" w:space="0" w:color="auto"/>
                                                                        <w:right w:val="none" w:sz="0" w:space="0" w:color="auto"/>
                                                                      </w:divBdr>
                                                                    </w:div>
                                                                    <w:div w:id="1957328322">
                                                                      <w:marLeft w:val="0"/>
                                                                      <w:marRight w:val="13"/>
                                                                      <w:marTop w:val="7"/>
                                                                      <w:marBottom w:val="0"/>
                                                                      <w:divBdr>
                                                                        <w:top w:val="none" w:sz="0" w:space="0" w:color="auto"/>
                                                                        <w:left w:val="none" w:sz="0" w:space="0" w:color="auto"/>
                                                                        <w:bottom w:val="none" w:sz="0" w:space="0" w:color="auto"/>
                                                                        <w:right w:val="none" w:sz="0" w:space="0" w:color="auto"/>
                                                                      </w:divBdr>
                                                                    </w:div>
                                                                    <w:div w:id="1965111567">
                                                                      <w:marLeft w:val="13"/>
                                                                      <w:marRight w:val="0"/>
                                                                      <w:marTop w:val="7"/>
                                                                      <w:marBottom w:val="0"/>
                                                                      <w:divBdr>
                                                                        <w:top w:val="none" w:sz="0" w:space="0" w:color="auto"/>
                                                                        <w:left w:val="none" w:sz="0" w:space="0" w:color="auto"/>
                                                                        <w:bottom w:val="none" w:sz="0" w:space="0" w:color="auto"/>
                                                                        <w:right w:val="none" w:sz="0" w:space="0" w:color="auto"/>
                                                                      </w:divBdr>
                                                                    </w:div>
                                                                    <w:div w:id="1966738176">
                                                                      <w:marLeft w:val="0"/>
                                                                      <w:marRight w:val="13"/>
                                                                      <w:marTop w:val="7"/>
                                                                      <w:marBottom w:val="0"/>
                                                                      <w:divBdr>
                                                                        <w:top w:val="none" w:sz="0" w:space="0" w:color="auto"/>
                                                                        <w:left w:val="none" w:sz="0" w:space="0" w:color="auto"/>
                                                                        <w:bottom w:val="none" w:sz="0" w:space="0" w:color="auto"/>
                                                                        <w:right w:val="none" w:sz="0" w:space="0" w:color="auto"/>
                                                                      </w:divBdr>
                                                                    </w:div>
                                                                    <w:div w:id="2053654207">
                                                                      <w:marLeft w:val="0"/>
                                                                      <w:marRight w:val="13"/>
                                                                      <w:marTop w:val="7"/>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900822689">
      <w:bodyDiv w:val="1"/>
      <w:marLeft w:val="0"/>
      <w:marRight w:val="0"/>
      <w:marTop w:val="0"/>
      <w:marBottom w:val="0"/>
      <w:divBdr>
        <w:top w:val="none" w:sz="0" w:space="0" w:color="auto"/>
        <w:left w:val="none" w:sz="0" w:space="0" w:color="auto"/>
        <w:bottom w:val="none" w:sz="0" w:space="0" w:color="auto"/>
        <w:right w:val="none" w:sz="0" w:space="0" w:color="auto"/>
      </w:divBdr>
    </w:div>
    <w:div w:id="900989782">
      <w:bodyDiv w:val="1"/>
      <w:marLeft w:val="0"/>
      <w:marRight w:val="0"/>
      <w:marTop w:val="0"/>
      <w:marBottom w:val="0"/>
      <w:divBdr>
        <w:top w:val="none" w:sz="0" w:space="0" w:color="auto"/>
        <w:left w:val="none" w:sz="0" w:space="0" w:color="auto"/>
        <w:bottom w:val="none" w:sz="0" w:space="0" w:color="auto"/>
        <w:right w:val="none" w:sz="0" w:space="0" w:color="auto"/>
      </w:divBdr>
      <w:divsChild>
        <w:div w:id="33778879">
          <w:marLeft w:val="19"/>
          <w:marRight w:val="0"/>
          <w:marTop w:val="0"/>
          <w:marBottom w:val="0"/>
          <w:divBdr>
            <w:top w:val="none" w:sz="0" w:space="0" w:color="auto"/>
            <w:left w:val="none" w:sz="0" w:space="0" w:color="auto"/>
            <w:bottom w:val="none" w:sz="0" w:space="0" w:color="auto"/>
            <w:right w:val="none" w:sz="0" w:space="0" w:color="auto"/>
          </w:divBdr>
        </w:div>
        <w:div w:id="108355225">
          <w:marLeft w:val="19"/>
          <w:marRight w:val="0"/>
          <w:marTop w:val="0"/>
          <w:marBottom w:val="0"/>
          <w:divBdr>
            <w:top w:val="none" w:sz="0" w:space="0" w:color="auto"/>
            <w:left w:val="none" w:sz="0" w:space="0" w:color="auto"/>
            <w:bottom w:val="none" w:sz="0" w:space="0" w:color="auto"/>
            <w:right w:val="none" w:sz="0" w:space="0" w:color="auto"/>
          </w:divBdr>
        </w:div>
        <w:div w:id="212890412">
          <w:marLeft w:val="19"/>
          <w:marRight w:val="0"/>
          <w:marTop w:val="0"/>
          <w:marBottom w:val="0"/>
          <w:divBdr>
            <w:top w:val="none" w:sz="0" w:space="0" w:color="auto"/>
            <w:left w:val="none" w:sz="0" w:space="0" w:color="auto"/>
            <w:bottom w:val="none" w:sz="0" w:space="0" w:color="auto"/>
            <w:right w:val="none" w:sz="0" w:space="0" w:color="auto"/>
          </w:divBdr>
        </w:div>
        <w:div w:id="243951904">
          <w:marLeft w:val="19"/>
          <w:marRight w:val="0"/>
          <w:marTop w:val="0"/>
          <w:marBottom w:val="0"/>
          <w:divBdr>
            <w:top w:val="none" w:sz="0" w:space="0" w:color="auto"/>
            <w:left w:val="none" w:sz="0" w:space="0" w:color="auto"/>
            <w:bottom w:val="none" w:sz="0" w:space="0" w:color="auto"/>
            <w:right w:val="none" w:sz="0" w:space="0" w:color="auto"/>
          </w:divBdr>
        </w:div>
        <w:div w:id="302974899">
          <w:marLeft w:val="19"/>
          <w:marRight w:val="0"/>
          <w:marTop w:val="0"/>
          <w:marBottom w:val="0"/>
          <w:divBdr>
            <w:top w:val="none" w:sz="0" w:space="0" w:color="auto"/>
            <w:left w:val="none" w:sz="0" w:space="0" w:color="auto"/>
            <w:bottom w:val="none" w:sz="0" w:space="0" w:color="auto"/>
            <w:right w:val="none" w:sz="0" w:space="0" w:color="auto"/>
          </w:divBdr>
        </w:div>
        <w:div w:id="399062997">
          <w:marLeft w:val="19"/>
          <w:marRight w:val="0"/>
          <w:marTop w:val="0"/>
          <w:marBottom w:val="0"/>
          <w:divBdr>
            <w:top w:val="none" w:sz="0" w:space="0" w:color="auto"/>
            <w:left w:val="none" w:sz="0" w:space="0" w:color="auto"/>
            <w:bottom w:val="none" w:sz="0" w:space="0" w:color="auto"/>
            <w:right w:val="none" w:sz="0" w:space="0" w:color="auto"/>
          </w:divBdr>
        </w:div>
        <w:div w:id="915088093">
          <w:marLeft w:val="19"/>
          <w:marRight w:val="0"/>
          <w:marTop w:val="0"/>
          <w:marBottom w:val="0"/>
          <w:divBdr>
            <w:top w:val="none" w:sz="0" w:space="0" w:color="auto"/>
            <w:left w:val="none" w:sz="0" w:space="0" w:color="auto"/>
            <w:bottom w:val="none" w:sz="0" w:space="0" w:color="auto"/>
            <w:right w:val="none" w:sz="0" w:space="0" w:color="auto"/>
          </w:divBdr>
        </w:div>
        <w:div w:id="960184736">
          <w:marLeft w:val="19"/>
          <w:marRight w:val="0"/>
          <w:marTop w:val="0"/>
          <w:marBottom w:val="0"/>
          <w:divBdr>
            <w:top w:val="none" w:sz="0" w:space="0" w:color="auto"/>
            <w:left w:val="none" w:sz="0" w:space="0" w:color="auto"/>
            <w:bottom w:val="none" w:sz="0" w:space="0" w:color="auto"/>
            <w:right w:val="none" w:sz="0" w:space="0" w:color="auto"/>
          </w:divBdr>
        </w:div>
        <w:div w:id="1466461590">
          <w:marLeft w:val="19"/>
          <w:marRight w:val="0"/>
          <w:marTop w:val="0"/>
          <w:marBottom w:val="0"/>
          <w:divBdr>
            <w:top w:val="none" w:sz="0" w:space="0" w:color="auto"/>
            <w:left w:val="none" w:sz="0" w:space="0" w:color="auto"/>
            <w:bottom w:val="none" w:sz="0" w:space="0" w:color="auto"/>
            <w:right w:val="none" w:sz="0" w:space="0" w:color="auto"/>
          </w:divBdr>
        </w:div>
        <w:div w:id="1791821780">
          <w:marLeft w:val="19"/>
          <w:marRight w:val="0"/>
          <w:marTop w:val="0"/>
          <w:marBottom w:val="0"/>
          <w:divBdr>
            <w:top w:val="none" w:sz="0" w:space="0" w:color="auto"/>
            <w:left w:val="none" w:sz="0" w:space="0" w:color="auto"/>
            <w:bottom w:val="none" w:sz="0" w:space="0" w:color="auto"/>
            <w:right w:val="none" w:sz="0" w:space="0" w:color="auto"/>
          </w:divBdr>
        </w:div>
      </w:divsChild>
    </w:div>
    <w:div w:id="902445441">
      <w:bodyDiv w:val="1"/>
      <w:marLeft w:val="0"/>
      <w:marRight w:val="0"/>
      <w:marTop w:val="0"/>
      <w:marBottom w:val="0"/>
      <w:divBdr>
        <w:top w:val="none" w:sz="0" w:space="0" w:color="auto"/>
        <w:left w:val="none" w:sz="0" w:space="0" w:color="auto"/>
        <w:bottom w:val="none" w:sz="0" w:space="0" w:color="auto"/>
        <w:right w:val="none" w:sz="0" w:space="0" w:color="auto"/>
      </w:divBdr>
    </w:div>
    <w:div w:id="904415682">
      <w:bodyDiv w:val="1"/>
      <w:marLeft w:val="0"/>
      <w:marRight w:val="0"/>
      <w:marTop w:val="0"/>
      <w:marBottom w:val="0"/>
      <w:divBdr>
        <w:top w:val="none" w:sz="0" w:space="0" w:color="auto"/>
        <w:left w:val="none" w:sz="0" w:space="0" w:color="auto"/>
        <w:bottom w:val="none" w:sz="0" w:space="0" w:color="auto"/>
        <w:right w:val="none" w:sz="0" w:space="0" w:color="auto"/>
      </w:divBdr>
      <w:divsChild>
        <w:div w:id="619342300">
          <w:marLeft w:val="0"/>
          <w:marRight w:val="0"/>
          <w:marTop w:val="0"/>
          <w:marBottom w:val="0"/>
          <w:divBdr>
            <w:top w:val="none" w:sz="0" w:space="0" w:color="auto"/>
            <w:left w:val="none" w:sz="0" w:space="0" w:color="auto"/>
            <w:bottom w:val="none" w:sz="0" w:space="0" w:color="auto"/>
            <w:right w:val="none" w:sz="0" w:space="0" w:color="auto"/>
          </w:divBdr>
          <w:divsChild>
            <w:div w:id="184631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5266260">
      <w:bodyDiv w:val="1"/>
      <w:marLeft w:val="0"/>
      <w:marRight w:val="0"/>
      <w:marTop w:val="0"/>
      <w:marBottom w:val="0"/>
      <w:divBdr>
        <w:top w:val="none" w:sz="0" w:space="0" w:color="auto"/>
        <w:left w:val="none" w:sz="0" w:space="0" w:color="auto"/>
        <w:bottom w:val="none" w:sz="0" w:space="0" w:color="auto"/>
        <w:right w:val="none" w:sz="0" w:space="0" w:color="auto"/>
      </w:divBdr>
      <w:divsChild>
        <w:div w:id="898633824">
          <w:marLeft w:val="0"/>
          <w:marRight w:val="0"/>
          <w:marTop w:val="0"/>
          <w:marBottom w:val="0"/>
          <w:divBdr>
            <w:top w:val="none" w:sz="0" w:space="0" w:color="auto"/>
            <w:left w:val="none" w:sz="0" w:space="0" w:color="auto"/>
            <w:bottom w:val="none" w:sz="0" w:space="0" w:color="auto"/>
            <w:right w:val="none" w:sz="0" w:space="0" w:color="auto"/>
          </w:divBdr>
          <w:divsChild>
            <w:div w:id="1860043711">
              <w:marLeft w:val="0"/>
              <w:marRight w:val="0"/>
              <w:marTop w:val="0"/>
              <w:marBottom w:val="0"/>
              <w:divBdr>
                <w:top w:val="none" w:sz="0" w:space="0" w:color="auto"/>
                <w:left w:val="none" w:sz="0" w:space="0" w:color="auto"/>
                <w:bottom w:val="none" w:sz="0" w:space="0" w:color="auto"/>
                <w:right w:val="none" w:sz="0" w:space="0" w:color="auto"/>
              </w:divBdr>
              <w:divsChild>
                <w:div w:id="1427537074">
                  <w:marLeft w:val="2928"/>
                  <w:marRight w:val="0"/>
                  <w:marTop w:val="720"/>
                  <w:marBottom w:val="0"/>
                  <w:divBdr>
                    <w:top w:val="none" w:sz="0" w:space="0" w:color="auto"/>
                    <w:left w:val="none" w:sz="0" w:space="0" w:color="auto"/>
                    <w:bottom w:val="none" w:sz="0" w:space="0" w:color="auto"/>
                    <w:right w:val="none" w:sz="0" w:space="0" w:color="auto"/>
                  </w:divBdr>
                  <w:divsChild>
                    <w:div w:id="719549167">
                      <w:marLeft w:val="0"/>
                      <w:marRight w:val="0"/>
                      <w:marTop w:val="0"/>
                      <w:marBottom w:val="0"/>
                      <w:divBdr>
                        <w:top w:val="none" w:sz="0" w:space="0" w:color="auto"/>
                        <w:left w:val="none" w:sz="0" w:space="0" w:color="auto"/>
                        <w:bottom w:val="none" w:sz="0" w:space="0" w:color="auto"/>
                        <w:right w:val="none" w:sz="0" w:space="0" w:color="auto"/>
                      </w:divBdr>
                      <w:divsChild>
                        <w:div w:id="1311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6916711">
      <w:bodyDiv w:val="1"/>
      <w:marLeft w:val="0"/>
      <w:marRight w:val="0"/>
      <w:marTop w:val="0"/>
      <w:marBottom w:val="0"/>
      <w:divBdr>
        <w:top w:val="none" w:sz="0" w:space="0" w:color="auto"/>
        <w:left w:val="none" w:sz="0" w:space="0" w:color="auto"/>
        <w:bottom w:val="none" w:sz="0" w:space="0" w:color="auto"/>
        <w:right w:val="none" w:sz="0" w:space="0" w:color="auto"/>
      </w:divBdr>
    </w:div>
    <w:div w:id="907037656">
      <w:bodyDiv w:val="1"/>
      <w:marLeft w:val="0"/>
      <w:marRight w:val="0"/>
      <w:marTop w:val="0"/>
      <w:marBottom w:val="0"/>
      <w:divBdr>
        <w:top w:val="none" w:sz="0" w:space="0" w:color="auto"/>
        <w:left w:val="none" w:sz="0" w:space="0" w:color="auto"/>
        <w:bottom w:val="none" w:sz="0" w:space="0" w:color="auto"/>
        <w:right w:val="none" w:sz="0" w:space="0" w:color="auto"/>
      </w:divBdr>
    </w:div>
    <w:div w:id="907886757">
      <w:bodyDiv w:val="1"/>
      <w:marLeft w:val="0"/>
      <w:marRight w:val="0"/>
      <w:marTop w:val="0"/>
      <w:marBottom w:val="0"/>
      <w:divBdr>
        <w:top w:val="none" w:sz="0" w:space="0" w:color="auto"/>
        <w:left w:val="none" w:sz="0" w:space="0" w:color="auto"/>
        <w:bottom w:val="none" w:sz="0" w:space="0" w:color="auto"/>
        <w:right w:val="none" w:sz="0" w:space="0" w:color="auto"/>
      </w:divBdr>
      <w:divsChild>
        <w:div w:id="750004675">
          <w:marLeft w:val="0"/>
          <w:marRight w:val="0"/>
          <w:marTop w:val="0"/>
          <w:marBottom w:val="0"/>
          <w:divBdr>
            <w:top w:val="none" w:sz="0" w:space="0" w:color="auto"/>
            <w:left w:val="none" w:sz="0" w:space="0" w:color="auto"/>
            <w:bottom w:val="none" w:sz="0" w:space="0" w:color="auto"/>
            <w:right w:val="none" w:sz="0" w:space="0" w:color="auto"/>
          </w:divBdr>
          <w:divsChild>
            <w:div w:id="54856566">
              <w:marLeft w:val="0"/>
              <w:marRight w:val="0"/>
              <w:marTop w:val="0"/>
              <w:marBottom w:val="0"/>
              <w:divBdr>
                <w:top w:val="none" w:sz="0" w:space="0" w:color="auto"/>
                <w:left w:val="none" w:sz="0" w:space="0" w:color="auto"/>
                <w:bottom w:val="none" w:sz="0" w:space="0" w:color="auto"/>
                <w:right w:val="none" w:sz="0" w:space="0" w:color="auto"/>
              </w:divBdr>
              <w:divsChild>
                <w:div w:id="1707296179">
                  <w:marLeft w:val="0"/>
                  <w:marRight w:val="0"/>
                  <w:marTop w:val="0"/>
                  <w:marBottom w:val="0"/>
                  <w:divBdr>
                    <w:top w:val="none" w:sz="0" w:space="0" w:color="auto"/>
                    <w:left w:val="none" w:sz="0" w:space="0" w:color="auto"/>
                    <w:bottom w:val="none" w:sz="0" w:space="0" w:color="auto"/>
                    <w:right w:val="none" w:sz="0" w:space="0" w:color="auto"/>
                  </w:divBdr>
                  <w:divsChild>
                    <w:div w:id="2083335120">
                      <w:marLeft w:val="0"/>
                      <w:marRight w:val="0"/>
                      <w:marTop w:val="0"/>
                      <w:marBottom w:val="0"/>
                      <w:divBdr>
                        <w:top w:val="none" w:sz="0" w:space="0" w:color="auto"/>
                        <w:left w:val="none" w:sz="0" w:space="0" w:color="auto"/>
                        <w:bottom w:val="none" w:sz="0" w:space="0" w:color="auto"/>
                        <w:right w:val="none" w:sz="0" w:space="0" w:color="auto"/>
                      </w:divBdr>
                      <w:divsChild>
                        <w:div w:id="60832370">
                          <w:marLeft w:val="0"/>
                          <w:marRight w:val="0"/>
                          <w:marTop w:val="0"/>
                          <w:marBottom w:val="0"/>
                          <w:divBdr>
                            <w:top w:val="none" w:sz="0" w:space="0" w:color="auto"/>
                            <w:left w:val="none" w:sz="0" w:space="0" w:color="auto"/>
                            <w:bottom w:val="none" w:sz="0" w:space="0" w:color="auto"/>
                            <w:right w:val="none" w:sz="0" w:space="0" w:color="auto"/>
                          </w:divBdr>
                        </w:div>
                        <w:div w:id="853689557">
                          <w:marLeft w:val="0"/>
                          <w:marRight w:val="0"/>
                          <w:marTop w:val="0"/>
                          <w:marBottom w:val="0"/>
                          <w:divBdr>
                            <w:top w:val="none" w:sz="0" w:space="0" w:color="auto"/>
                            <w:left w:val="none" w:sz="0" w:space="0" w:color="auto"/>
                            <w:bottom w:val="none" w:sz="0" w:space="0" w:color="auto"/>
                            <w:right w:val="none" w:sz="0" w:space="0" w:color="auto"/>
                          </w:divBdr>
                        </w:div>
                        <w:div w:id="879168095">
                          <w:marLeft w:val="0"/>
                          <w:marRight w:val="0"/>
                          <w:marTop w:val="0"/>
                          <w:marBottom w:val="0"/>
                          <w:divBdr>
                            <w:top w:val="none" w:sz="0" w:space="0" w:color="auto"/>
                            <w:left w:val="none" w:sz="0" w:space="0" w:color="auto"/>
                            <w:bottom w:val="none" w:sz="0" w:space="0" w:color="auto"/>
                            <w:right w:val="none" w:sz="0" w:space="0" w:color="auto"/>
                          </w:divBdr>
                        </w:div>
                        <w:div w:id="1341543872">
                          <w:marLeft w:val="0"/>
                          <w:marRight w:val="0"/>
                          <w:marTop w:val="0"/>
                          <w:marBottom w:val="0"/>
                          <w:divBdr>
                            <w:top w:val="none" w:sz="0" w:space="0" w:color="auto"/>
                            <w:left w:val="none" w:sz="0" w:space="0" w:color="auto"/>
                            <w:bottom w:val="none" w:sz="0" w:space="0" w:color="auto"/>
                            <w:right w:val="none" w:sz="0" w:space="0" w:color="auto"/>
                          </w:divBdr>
                        </w:div>
                        <w:div w:id="1486434217">
                          <w:marLeft w:val="0"/>
                          <w:marRight w:val="0"/>
                          <w:marTop w:val="0"/>
                          <w:marBottom w:val="0"/>
                          <w:divBdr>
                            <w:top w:val="none" w:sz="0" w:space="0" w:color="auto"/>
                            <w:left w:val="none" w:sz="0" w:space="0" w:color="auto"/>
                            <w:bottom w:val="none" w:sz="0" w:space="0" w:color="auto"/>
                            <w:right w:val="none" w:sz="0" w:space="0" w:color="auto"/>
                          </w:divBdr>
                        </w:div>
                        <w:div w:id="1736584318">
                          <w:marLeft w:val="0"/>
                          <w:marRight w:val="0"/>
                          <w:marTop w:val="0"/>
                          <w:marBottom w:val="0"/>
                          <w:divBdr>
                            <w:top w:val="none" w:sz="0" w:space="0" w:color="auto"/>
                            <w:left w:val="none" w:sz="0" w:space="0" w:color="auto"/>
                            <w:bottom w:val="none" w:sz="0" w:space="0" w:color="auto"/>
                            <w:right w:val="none" w:sz="0" w:space="0" w:color="auto"/>
                          </w:divBdr>
                        </w:div>
                        <w:div w:id="1826357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9384759">
      <w:bodyDiv w:val="1"/>
      <w:marLeft w:val="0"/>
      <w:marRight w:val="0"/>
      <w:marTop w:val="0"/>
      <w:marBottom w:val="0"/>
      <w:divBdr>
        <w:top w:val="none" w:sz="0" w:space="0" w:color="auto"/>
        <w:left w:val="none" w:sz="0" w:space="0" w:color="auto"/>
        <w:bottom w:val="none" w:sz="0" w:space="0" w:color="auto"/>
        <w:right w:val="none" w:sz="0" w:space="0" w:color="auto"/>
      </w:divBdr>
      <w:divsChild>
        <w:div w:id="1740403314">
          <w:marLeft w:val="0"/>
          <w:marRight w:val="0"/>
          <w:marTop w:val="0"/>
          <w:marBottom w:val="0"/>
          <w:divBdr>
            <w:top w:val="none" w:sz="0" w:space="0" w:color="auto"/>
            <w:left w:val="none" w:sz="0" w:space="0" w:color="auto"/>
            <w:bottom w:val="none" w:sz="0" w:space="0" w:color="auto"/>
            <w:right w:val="none" w:sz="0" w:space="0" w:color="auto"/>
          </w:divBdr>
          <w:divsChild>
            <w:div w:id="1917322526">
              <w:marLeft w:val="0"/>
              <w:marRight w:val="0"/>
              <w:marTop w:val="0"/>
              <w:marBottom w:val="0"/>
              <w:divBdr>
                <w:top w:val="none" w:sz="0" w:space="0" w:color="auto"/>
                <w:left w:val="none" w:sz="0" w:space="0" w:color="auto"/>
                <w:bottom w:val="none" w:sz="0" w:space="0" w:color="auto"/>
                <w:right w:val="none" w:sz="0" w:space="0" w:color="auto"/>
              </w:divBdr>
              <w:divsChild>
                <w:div w:id="503011877">
                  <w:marLeft w:val="0"/>
                  <w:marRight w:val="0"/>
                  <w:marTop w:val="0"/>
                  <w:marBottom w:val="0"/>
                  <w:divBdr>
                    <w:top w:val="none" w:sz="0" w:space="0" w:color="auto"/>
                    <w:left w:val="none" w:sz="0" w:space="0" w:color="auto"/>
                    <w:bottom w:val="none" w:sz="0" w:space="0" w:color="auto"/>
                    <w:right w:val="none" w:sz="0" w:space="0" w:color="auto"/>
                  </w:divBdr>
                  <w:divsChild>
                    <w:div w:id="58941617">
                      <w:marLeft w:val="0"/>
                      <w:marRight w:val="0"/>
                      <w:marTop w:val="0"/>
                      <w:marBottom w:val="0"/>
                      <w:divBdr>
                        <w:top w:val="none" w:sz="0" w:space="0" w:color="auto"/>
                        <w:left w:val="none" w:sz="0" w:space="0" w:color="auto"/>
                        <w:bottom w:val="none" w:sz="0" w:space="0" w:color="auto"/>
                        <w:right w:val="none" w:sz="0" w:space="0" w:color="auto"/>
                      </w:divBdr>
                      <w:divsChild>
                        <w:div w:id="1094667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9850381">
      <w:bodyDiv w:val="1"/>
      <w:marLeft w:val="0"/>
      <w:marRight w:val="0"/>
      <w:marTop w:val="0"/>
      <w:marBottom w:val="0"/>
      <w:divBdr>
        <w:top w:val="none" w:sz="0" w:space="0" w:color="auto"/>
        <w:left w:val="none" w:sz="0" w:space="0" w:color="auto"/>
        <w:bottom w:val="none" w:sz="0" w:space="0" w:color="auto"/>
        <w:right w:val="none" w:sz="0" w:space="0" w:color="auto"/>
      </w:divBdr>
      <w:divsChild>
        <w:div w:id="1856529143">
          <w:marLeft w:val="0"/>
          <w:marRight w:val="0"/>
          <w:marTop w:val="0"/>
          <w:marBottom w:val="0"/>
          <w:divBdr>
            <w:top w:val="none" w:sz="0" w:space="0" w:color="auto"/>
            <w:left w:val="none" w:sz="0" w:space="0" w:color="auto"/>
            <w:bottom w:val="none" w:sz="0" w:space="0" w:color="auto"/>
            <w:right w:val="none" w:sz="0" w:space="0" w:color="auto"/>
          </w:divBdr>
          <w:divsChild>
            <w:div w:id="2041858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385995">
      <w:bodyDiv w:val="1"/>
      <w:marLeft w:val="0"/>
      <w:marRight w:val="0"/>
      <w:marTop w:val="0"/>
      <w:marBottom w:val="0"/>
      <w:divBdr>
        <w:top w:val="none" w:sz="0" w:space="0" w:color="auto"/>
        <w:left w:val="none" w:sz="0" w:space="0" w:color="auto"/>
        <w:bottom w:val="none" w:sz="0" w:space="0" w:color="auto"/>
        <w:right w:val="none" w:sz="0" w:space="0" w:color="auto"/>
      </w:divBdr>
    </w:div>
    <w:div w:id="910654931">
      <w:bodyDiv w:val="1"/>
      <w:marLeft w:val="0"/>
      <w:marRight w:val="0"/>
      <w:marTop w:val="0"/>
      <w:marBottom w:val="0"/>
      <w:divBdr>
        <w:top w:val="none" w:sz="0" w:space="0" w:color="auto"/>
        <w:left w:val="none" w:sz="0" w:space="0" w:color="auto"/>
        <w:bottom w:val="none" w:sz="0" w:space="0" w:color="auto"/>
        <w:right w:val="none" w:sz="0" w:space="0" w:color="auto"/>
      </w:divBdr>
    </w:div>
    <w:div w:id="910770873">
      <w:bodyDiv w:val="1"/>
      <w:marLeft w:val="0"/>
      <w:marRight w:val="0"/>
      <w:marTop w:val="0"/>
      <w:marBottom w:val="0"/>
      <w:divBdr>
        <w:top w:val="none" w:sz="0" w:space="0" w:color="auto"/>
        <w:left w:val="none" w:sz="0" w:space="0" w:color="auto"/>
        <w:bottom w:val="none" w:sz="0" w:space="0" w:color="auto"/>
        <w:right w:val="none" w:sz="0" w:space="0" w:color="auto"/>
      </w:divBdr>
      <w:divsChild>
        <w:div w:id="175922294">
          <w:marLeft w:val="0"/>
          <w:marRight w:val="0"/>
          <w:marTop w:val="0"/>
          <w:marBottom w:val="0"/>
          <w:divBdr>
            <w:top w:val="none" w:sz="0" w:space="0" w:color="auto"/>
            <w:left w:val="none" w:sz="0" w:space="0" w:color="auto"/>
            <w:bottom w:val="none" w:sz="0" w:space="0" w:color="auto"/>
            <w:right w:val="none" w:sz="0" w:space="0" w:color="auto"/>
          </w:divBdr>
          <w:divsChild>
            <w:div w:id="1594124085">
              <w:marLeft w:val="0"/>
              <w:marRight w:val="0"/>
              <w:marTop w:val="0"/>
              <w:marBottom w:val="0"/>
              <w:divBdr>
                <w:top w:val="none" w:sz="0" w:space="0" w:color="auto"/>
                <w:left w:val="none" w:sz="0" w:space="0" w:color="auto"/>
                <w:bottom w:val="none" w:sz="0" w:space="0" w:color="auto"/>
                <w:right w:val="none" w:sz="0" w:space="0" w:color="auto"/>
              </w:divBdr>
              <w:divsChild>
                <w:div w:id="872882471">
                  <w:marLeft w:val="0"/>
                  <w:marRight w:val="0"/>
                  <w:marTop w:val="0"/>
                  <w:marBottom w:val="0"/>
                  <w:divBdr>
                    <w:top w:val="none" w:sz="0" w:space="0" w:color="auto"/>
                    <w:left w:val="none" w:sz="0" w:space="0" w:color="auto"/>
                    <w:bottom w:val="none" w:sz="0" w:space="0" w:color="auto"/>
                    <w:right w:val="none" w:sz="0" w:space="0" w:color="auto"/>
                  </w:divBdr>
                  <w:divsChild>
                    <w:div w:id="1787961581">
                      <w:marLeft w:val="0"/>
                      <w:marRight w:val="0"/>
                      <w:marTop w:val="0"/>
                      <w:marBottom w:val="0"/>
                      <w:divBdr>
                        <w:top w:val="none" w:sz="0" w:space="0" w:color="auto"/>
                        <w:left w:val="none" w:sz="0" w:space="0" w:color="auto"/>
                        <w:bottom w:val="none" w:sz="0" w:space="0" w:color="auto"/>
                        <w:right w:val="none" w:sz="0" w:space="0" w:color="auto"/>
                      </w:divBdr>
                      <w:divsChild>
                        <w:div w:id="20790276">
                          <w:marLeft w:val="0"/>
                          <w:marRight w:val="0"/>
                          <w:marTop w:val="0"/>
                          <w:marBottom w:val="0"/>
                          <w:divBdr>
                            <w:top w:val="none" w:sz="0" w:space="0" w:color="auto"/>
                            <w:left w:val="none" w:sz="0" w:space="0" w:color="auto"/>
                            <w:bottom w:val="none" w:sz="0" w:space="0" w:color="auto"/>
                            <w:right w:val="none" w:sz="0" w:space="0" w:color="auto"/>
                          </w:divBdr>
                        </w:div>
                        <w:div w:id="229314475">
                          <w:marLeft w:val="0"/>
                          <w:marRight w:val="0"/>
                          <w:marTop w:val="0"/>
                          <w:marBottom w:val="0"/>
                          <w:divBdr>
                            <w:top w:val="none" w:sz="0" w:space="0" w:color="auto"/>
                            <w:left w:val="none" w:sz="0" w:space="0" w:color="auto"/>
                            <w:bottom w:val="none" w:sz="0" w:space="0" w:color="auto"/>
                            <w:right w:val="none" w:sz="0" w:space="0" w:color="auto"/>
                          </w:divBdr>
                        </w:div>
                        <w:div w:id="250355020">
                          <w:marLeft w:val="0"/>
                          <w:marRight w:val="0"/>
                          <w:marTop w:val="0"/>
                          <w:marBottom w:val="0"/>
                          <w:divBdr>
                            <w:top w:val="none" w:sz="0" w:space="0" w:color="auto"/>
                            <w:left w:val="none" w:sz="0" w:space="0" w:color="auto"/>
                            <w:bottom w:val="none" w:sz="0" w:space="0" w:color="auto"/>
                            <w:right w:val="none" w:sz="0" w:space="0" w:color="auto"/>
                          </w:divBdr>
                        </w:div>
                        <w:div w:id="254218370">
                          <w:marLeft w:val="0"/>
                          <w:marRight w:val="0"/>
                          <w:marTop w:val="0"/>
                          <w:marBottom w:val="0"/>
                          <w:divBdr>
                            <w:top w:val="none" w:sz="0" w:space="0" w:color="auto"/>
                            <w:left w:val="none" w:sz="0" w:space="0" w:color="auto"/>
                            <w:bottom w:val="none" w:sz="0" w:space="0" w:color="auto"/>
                            <w:right w:val="none" w:sz="0" w:space="0" w:color="auto"/>
                          </w:divBdr>
                        </w:div>
                        <w:div w:id="716389737">
                          <w:marLeft w:val="0"/>
                          <w:marRight w:val="0"/>
                          <w:marTop w:val="0"/>
                          <w:marBottom w:val="0"/>
                          <w:divBdr>
                            <w:top w:val="none" w:sz="0" w:space="0" w:color="auto"/>
                            <w:left w:val="none" w:sz="0" w:space="0" w:color="auto"/>
                            <w:bottom w:val="none" w:sz="0" w:space="0" w:color="auto"/>
                            <w:right w:val="none" w:sz="0" w:space="0" w:color="auto"/>
                          </w:divBdr>
                        </w:div>
                        <w:div w:id="1112434101">
                          <w:marLeft w:val="0"/>
                          <w:marRight w:val="0"/>
                          <w:marTop w:val="0"/>
                          <w:marBottom w:val="0"/>
                          <w:divBdr>
                            <w:top w:val="none" w:sz="0" w:space="0" w:color="auto"/>
                            <w:left w:val="none" w:sz="0" w:space="0" w:color="auto"/>
                            <w:bottom w:val="none" w:sz="0" w:space="0" w:color="auto"/>
                            <w:right w:val="none" w:sz="0" w:space="0" w:color="auto"/>
                          </w:divBdr>
                        </w:div>
                        <w:div w:id="1277910915">
                          <w:marLeft w:val="0"/>
                          <w:marRight w:val="0"/>
                          <w:marTop w:val="0"/>
                          <w:marBottom w:val="0"/>
                          <w:divBdr>
                            <w:top w:val="none" w:sz="0" w:space="0" w:color="auto"/>
                            <w:left w:val="none" w:sz="0" w:space="0" w:color="auto"/>
                            <w:bottom w:val="none" w:sz="0" w:space="0" w:color="auto"/>
                            <w:right w:val="none" w:sz="0" w:space="0" w:color="auto"/>
                          </w:divBdr>
                        </w:div>
                        <w:div w:id="1290552540">
                          <w:marLeft w:val="0"/>
                          <w:marRight w:val="0"/>
                          <w:marTop w:val="0"/>
                          <w:marBottom w:val="0"/>
                          <w:divBdr>
                            <w:top w:val="none" w:sz="0" w:space="0" w:color="auto"/>
                            <w:left w:val="none" w:sz="0" w:space="0" w:color="auto"/>
                            <w:bottom w:val="none" w:sz="0" w:space="0" w:color="auto"/>
                            <w:right w:val="none" w:sz="0" w:space="0" w:color="auto"/>
                          </w:divBdr>
                        </w:div>
                        <w:div w:id="1435632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1506141">
      <w:bodyDiv w:val="1"/>
      <w:marLeft w:val="0"/>
      <w:marRight w:val="0"/>
      <w:marTop w:val="0"/>
      <w:marBottom w:val="0"/>
      <w:divBdr>
        <w:top w:val="none" w:sz="0" w:space="0" w:color="auto"/>
        <w:left w:val="none" w:sz="0" w:space="0" w:color="auto"/>
        <w:bottom w:val="none" w:sz="0" w:space="0" w:color="auto"/>
        <w:right w:val="none" w:sz="0" w:space="0" w:color="auto"/>
      </w:divBdr>
    </w:div>
    <w:div w:id="912350513">
      <w:bodyDiv w:val="1"/>
      <w:marLeft w:val="0"/>
      <w:marRight w:val="0"/>
      <w:marTop w:val="0"/>
      <w:marBottom w:val="0"/>
      <w:divBdr>
        <w:top w:val="none" w:sz="0" w:space="0" w:color="auto"/>
        <w:left w:val="none" w:sz="0" w:space="0" w:color="auto"/>
        <w:bottom w:val="none" w:sz="0" w:space="0" w:color="auto"/>
        <w:right w:val="none" w:sz="0" w:space="0" w:color="auto"/>
      </w:divBdr>
      <w:divsChild>
        <w:div w:id="1718313255">
          <w:marLeft w:val="0"/>
          <w:marRight w:val="0"/>
          <w:marTop w:val="0"/>
          <w:marBottom w:val="0"/>
          <w:divBdr>
            <w:top w:val="none" w:sz="0" w:space="0" w:color="auto"/>
            <w:left w:val="none" w:sz="0" w:space="0" w:color="auto"/>
            <w:bottom w:val="none" w:sz="0" w:space="0" w:color="auto"/>
            <w:right w:val="none" w:sz="0" w:space="0" w:color="auto"/>
          </w:divBdr>
          <w:divsChild>
            <w:div w:id="664934905">
              <w:marLeft w:val="0"/>
              <w:marRight w:val="0"/>
              <w:marTop w:val="0"/>
              <w:marBottom w:val="0"/>
              <w:divBdr>
                <w:top w:val="none" w:sz="0" w:space="0" w:color="auto"/>
                <w:left w:val="none" w:sz="0" w:space="0" w:color="auto"/>
                <w:bottom w:val="none" w:sz="0" w:space="0" w:color="auto"/>
                <w:right w:val="none" w:sz="0" w:space="0" w:color="auto"/>
              </w:divBdr>
              <w:divsChild>
                <w:div w:id="2026588082">
                  <w:marLeft w:val="0"/>
                  <w:marRight w:val="0"/>
                  <w:marTop w:val="0"/>
                  <w:marBottom w:val="0"/>
                  <w:divBdr>
                    <w:top w:val="none" w:sz="0" w:space="0" w:color="auto"/>
                    <w:left w:val="none" w:sz="0" w:space="0" w:color="auto"/>
                    <w:bottom w:val="none" w:sz="0" w:space="0" w:color="auto"/>
                    <w:right w:val="none" w:sz="0" w:space="0" w:color="auto"/>
                  </w:divBdr>
                  <w:divsChild>
                    <w:div w:id="28342561">
                      <w:marLeft w:val="0"/>
                      <w:marRight w:val="0"/>
                      <w:marTop w:val="13"/>
                      <w:marBottom w:val="0"/>
                      <w:divBdr>
                        <w:top w:val="none" w:sz="0" w:space="0" w:color="auto"/>
                        <w:left w:val="none" w:sz="0" w:space="0" w:color="auto"/>
                        <w:bottom w:val="none" w:sz="0" w:space="0" w:color="auto"/>
                        <w:right w:val="none" w:sz="0" w:space="0" w:color="auto"/>
                      </w:divBdr>
                    </w:div>
                    <w:div w:id="106778331">
                      <w:marLeft w:val="0"/>
                      <w:marRight w:val="0"/>
                      <w:marTop w:val="13"/>
                      <w:marBottom w:val="0"/>
                      <w:divBdr>
                        <w:top w:val="none" w:sz="0" w:space="0" w:color="auto"/>
                        <w:left w:val="none" w:sz="0" w:space="0" w:color="auto"/>
                        <w:bottom w:val="none" w:sz="0" w:space="0" w:color="auto"/>
                        <w:right w:val="none" w:sz="0" w:space="0" w:color="auto"/>
                      </w:divBdr>
                    </w:div>
                    <w:div w:id="121272512">
                      <w:marLeft w:val="0"/>
                      <w:marRight w:val="0"/>
                      <w:marTop w:val="13"/>
                      <w:marBottom w:val="0"/>
                      <w:divBdr>
                        <w:top w:val="none" w:sz="0" w:space="0" w:color="auto"/>
                        <w:left w:val="none" w:sz="0" w:space="0" w:color="auto"/>
                        <w:bottom w:val="none" w:sz="0" w:space="0" w:color="auto"/>
                        <w:right w:val="none" w:sz="0" w:space="0" w:color="auto"/>
                      </w:divBdr>
                    </w:div>
                    <w:div w:id="122118886">
                      <w:marLeft w:val="0"/>
                      <w:marRight w:val="0"/>
                      <w:marTop w:val="13"/>
                      <w:marBottom w:val="0"/>
                      <w:divBdr>
                        <w:top w:val="none" w:sz="0" w:space="0" w:color="auto"/>
                        <w:left w:val="none" w:sz="0" w:space="0" w:color="auto"/>
                        <w:bottom w:val="none" w:sz="0" w:space="0" w:color="auto"/>
                        <w:right w:val="none" w:sz="0" w:space="0" w:color="auto"/>
                      </w:divBdr>
                      <w:divsChild>
                        <w:div w:id="1985960830">
                          <w:marLeft w:val="0"/>
                          <w:marRight w:val="0"/>
                          <w:marTop w:val="0"/>
                          <w:marBottom w:val="0"/>
                          <w:divBdr>
                            <w:top w:val="none" w:sz="0" w:space="0" w:color="auto"/>
                            <w:left w:val="none" w:sz="0" w:space="0" w:color="auto"/>
                            <w:bottom w:val="none" w:sz="0" w:space="0" w:color="auto"/>
                            <w:right w:val="none" w:sz="0" w:space="0" w:color="auto"/>
                          </w:divBdr>
                        </w:div>
                      </w:divsChild>
                    </w:div>
                    <w:div w:id="145250391">
                      <w:marLeft w:val="0"/>
                      <w:marRight w:val="0"/>
                      <w:marTop w:val="13"/>
                      <w:marBottom w:val="0"/>
                      <w:divBdr>
                        <w:top w:val="none" w:sz="0" w:space="0" w:color="auto"/>
                        <w:left w:val="none" w:sz="0" w:space="0" w:color="auto"/>
                        <w:bottom w:val="none" w:sz="0" w:space="0" w:color="auto"/>
                        <w:right w:val="none" w:sz="0" w:space="0" w:color="auto"/>
                      </w:divBdr>
                    </w:div>
                    <w:div w:id="176191926">
                      <w:marLeft w:val="0"/>
                      <w:marRight w:val="0"/>
                      <w:marTop w:val="47"/>
                      <w:marBottom w:val="0"/>
                      <w:divBdr>
                        <w:top w:val="none" w:sz="0" w:space="0" w:color="auto"/>
                        <w:left w:val="none" w:sz="0" w:space="0" w:color="auto"/>
                        <w:bottom w:val="none" w:sz="0" w:space="0" w:color="auto"/>
                        <w:right w:val="none" w:sz="0" w:space="0" w:color="auto"/>
                      </w:divBdr>
                      <w:divsChild>
                        <w:div w:id="775172770">
                          <w:marLeft w:val="0"/>
                          <w:marRight w:val="0"/>
                          <w:marTop w:val="0"/>
                          <w:marBottom w:val="0"/>
                          <w:divBdr>
                            <w:top w:val="none" w:sz="0" w:space="0" w:color="auto"/>
                            <w:left w:val="none" w:sz="0" w:space="0" w:color="auto"/>
                            <w:bottom w:val="none" w:sz="0" w:space="0" w:color="auto"/>
                            <w:right w:val="none" w:sz="0" w:space="0" w:color="auto"/>
                          </w:divBdr>
                        </w:div>
                      </w:divsChild>
                    </w:div>
                    <w:div w:id="223491011">
                      <w:marLeft w:val="0"/>
                      <w:marRight w:val="0"/>
                      <w:marTop w:val="13"/>
                      <w:marBottom w:val="0"/>
                      <w:divBdr>
                        <w:top w:val="none" w:sz="0" w:space="0" w:color="auto"/>
                        <w:left w:val="none" w:sz="0" w:space="0" w:color="auto"/>
                        <w:bottom w:val="none" w:sz="0" w:space="0" w:color="auto"/>
                        <w:right w:val="none" w:sz="0" w:space="0" w:color="auto"/>
                      </w:divBdr>
                      <w:divsChild>
                        <w:div w:id="195626872">
                          <w:marLeft w:val="0"/>
                          <w:marRight w:val="0"/>
                          <w:marTop w:val="0"/>
                          <w:marBottom w:val="0"/>
                          <w:divBdr>
                            <w:top w:val="none" w:sz="0" w:space="0" w:color="auto"/>
                            <w:left w:val="none" w:sz="0" w:space="0" w:color="auto"/>
                            <w:bottom w:val="none" w:sz="0" w:space="0" w:color="auto"/>
                            <w:right w:val="none" w:sz="0" w:space="0" w:color="auto"/>
                          </w:divBdr>
                        </w:div>
                      </w:divsChild>
                    </w:div>
                    <w:div w:id="252014613">
                      <w:marLeft w:val="0"/>
                      <w:marRight w:val="0"/>
                      <w:marTop w:val="13"/>
                      <w:marBottom w:val="0"/>
                      <w:divBdr>
                        <w:top w:val="none" w:sz="0" w:space="0" w:color="auto"/>
                        <w:left w:val="none" w:sz="0" w:space="0" w:color="auto"/>
                        <w:bottom w:val="none" w:sz="0" w:space="0" w:color="auto"/>
                        <w:right w:val="none" w:sz="0" w:space="0" w:color="auto"/>
                      </w:divBdr>
                    </w:div>
                    <w:div w:id="265696835">
                      <w:marLeft w:val="0"/>
                      <w:marRight w:val="0"/>
                      <w:marTop w:val="13"/>
                      <w:marBottom w:val="0"/>
                      <w:divBdr>
                        <w:top w:val="none" w:sz="0" w:space="0" w:color="auto"/>
                        <w:left w:val="none" w:sz="0" w:space="0" w:color="auto"/>
                        <w:bottom w:val="none" w:sz="0" w:space="0" w:color="auto"/>
                        <w:right w:val="none" w:sz="0" w:space="0" w:color="auto"/>
                      </w:divBdr>
                    </w:div>
                    <w:div w:id="325714570">
                      <w:marLeft w:val="0"/>
                      <w:marRight w:val="0"/>
                      <w:marTop w:val="0"/>
                      <w:marBottom w:val="0"/>
                      <w:divBdr>
                        <w:top w:val="none" w:sz="0" w:space="0" w:color="auto"/>
                        <w:left w:val="none" w:sz="0" w:space="0" w:color="auto"/>
                        <w:bottom w:val="none" w:sz="0" w:space="0" w:color="auto"/>
                        <w:right w:val="none" w:sz="0" w:space="0" w:color="auto"/>
                      </w:divBdr>
                    </w:div>
                    <w:div w:id="514222904">
                      <w:marLeft w:val="0"/>
                      <w:marRight w:val="0"/>
                      <w:marTop w:val="13"/>
                      <w:marBottom w:val="0"/>
                      <w:divBdr>
                        <w:top w:val="none" w:sz="0" w:space="0" w:color="auto"/>
                        <w:left w:val="none" w:sz="0" w:space="0" w:color="auto"/>
                        <w:bottom w:val="none" w:sz="0" w:space="0" w:color="auto"/>
                        <w:right w:val="none" w:sz="0" w:space="0" w:color="auto"/>
                      </w:divBdr>
                      <w:divsChild>
                        <w:div w:id="965433731">
                          <w:marLeft w:val="0"/>
                          <w:marRight w:val="0"/>
                          <w:marTop w:val="0"/>
                          <w:marBottom w:val="0"/>
                          <w:divBdr>
                            <w:top w:val="none" w:sz="0" w:space="0" w:color="auto"/>
                            <w:left w:val="none" w:sz="0" w:space="0" w:color="auto"/>
                            <w:bottom w:val="none" w:sz="0" w:space="0" w:color="auto"/>
                            <w:right w:val="none" w:sz="0" w:space="0" w:color="auto"/>
                          </w:divBdr>
                        </w:div>
                      </w:divsChild>
                    </w:div>
                    <w:div w:id="586421806">
                      <w:marLeft w:val="0"/>
                      <w:marRight w:val="0"/>
                      <w:marTop w:val="13"/>
                      <w:marBottom w:val="0"/>
                      <w:divBdr>
                        <w:top w:val="none" w:sz="0" w:space="0" w:color="auto"/>
                        <w:left w:val="none" w:sz="0" w:space="0" w:color="auto"/>
                        <w:bottom w:val="none" w:sz="0" w:space="0" w:color="auto"/>
                        <w:right w:val="none" w:sz="0" w:space="0" w:color="auto"/>
                      </w:divBdr>
                      <w:divsChild>
                        <w:div w:id="1220819763">
                          <w:marLeft w:val="0"/>
                          <w:marRight w:val="0"/>
                          <w:marTop w:val="0"/>
                          <w:marBottom w:val="0"/>
                          <w:divBdr>
                            <w:top w:val="none" w:sz="0" w:space="0" w:color="auto"/>
                            <w:left w:val="none" w:sz="0" w:space="0" w:color="auto"/>
                            <w:bottom w:val="none" w:sz="0" w:space="0" w:color="auto"/>
                            <w:right w:val="none" w:sz="0" w:space="0" w:color="auto"/>
                          </w:divBdr>
                        </w:div>
                      </w:divsChild>
                    </w:div>
                    <w:div w:id="786697020">
                      <w:marLeft w:val="0"/>
                      <w:marRight w:val="0"/>
                      <w:marTop w:val="47"/>
                      <w:marBottom w:val="0"/>
                      <w:divBdr>
                        <w:top w:val="none" w:sz="0" w:space="0" w:color="auto"/>
                        <w:left w:val="none" w:sz="0" w:space="0" w:color="auto"/>
                        <w:bottom w:val="none" w:sz="0" w:space="0" w:color="auto"/>
                        <w:right w:val="none" w:sz="0" w:space="0" w:color="auto"/>
                      </w:divBdr>
                      <w:divsChild>
                        <w:div w:id="430980265">
                          <w:marLeft w:val="0"/>
                          <w:marRight w:val="0"/>
                          <w:marTop w:val="0"/>
                          <w:marBottom w:val="0"/>
                          <w:divBdr>
                            <w:top w:val="none" w:sz="0" w:space="0" w:color="auto"/>
                            <w:left w:val="none" w:sz="0" w:space="0" w:color="auto"/>
                            <w:bottom w:val="none" w:sz="0" w:space="0" w:color="auto"/>
                            <w:right w:val="none" w:sz="0" w:space="0" w:color="auto"/>
                          </w:divBdr>
                        </w:div>
                      </w:divsChild>
                    </w:div>
                    <w:div w:id="796333233">
                      <w:marLeft w:val="0"/>
                      <w:marRight w:val="0"/>
                      <w:marTop w:val="13"/>
                      <w:marBottom w:val="0"/>
                      <w:divBdr>
                        <w:top w:val="none" w:sz="0" w:space="0" w:color="auto"/>
                        <w:left w:val="none" w:sz="0" w:space="0" w:color="auto"/>
                        <w:bottom w:val="none" w:sz="0" w:space="0" w:color="auto"/>
                        <w:right w:val="none" w:sz="0" w:space="0" w:color="auto"/>
                      </w:divBdr>
                      <w:divsChild>
                        <w:div w:id="1554539418">
                          <w:marLeft w:val="0"/>
                          <w:marRight w:val="0"/>
                          <w:marTop w:val="0"/>
                          <w:marBottom w:val="0"/>
                          <w:divBdr>
                            <w:top w:val="none" w:sz="0" w:space="0" w:color="auto"/>
                            <w:left w:val="none" w:sz="0" w:space="0" w:color="auto"/>
                            <w:bottom w:val="none" w:sz="0" w:space="0" w:color="auto"/>
                            <w:right w:val="none" w:sz="0" w:space="0" w:color="auto"/>
                          </w:divBdr>
                        </w:div>
                      </w:divsChild>
                    </w:div>
                    <w:div w:id="937639633">
                      <w:marLeft w:val="0"/>
                      <w:marRight w:val="0"/>
                      <w:marTop w:val="13"/>
                      <w:marBottom w:val="0"/>
                      <w:divBdr>
                        <w:top w:val="none" w:sz="0" w:space="0" w:color="auto"/>
                        <w:left w:val="none" w:sz="0" w:space="0" w:color="auto"/>
                        <w:bottom w:val="none" w:sz="0" w:space="0" w:color="auto"/>
                        <w:right w:val="none" w:sz="0" w:space="0" w:color="auto"/>
                      </w:divBdr>
                    </w:div>
                    <w:div w:id="1018237880">
                      <w:marLeft w:val="0"/>
                      <w:marRight w:val="0"/>
                      <w:marTop w:val="13"/>
                      <w:marBottom w:val="0"/>
                      <w:divBdr>
                        <w:top w:val="none" w:sz="0" w:space="0" w:color="auto"/>
                        <w:left w:val="none" w:sz="0" w:space="0" w:color="auto"/>
                        <w:bottom w:val="none" w:sz="0" w:space="0" w:color="auto"/>
                        <w:right w:val="none" w:sz="0" w:space="0" w:color="auto"/>
                      </w:divBdr>
                      <w:divsChild>
                        <w:div w:id="801844662">
                          <w:marLeft w:val="0"/>
                          <w:marRight w:val="0"/>
                          <w:marTop w:val="0"/>
                          <w:marBottom w:val="0"/>
                          <w:divBdr>
                            <w:top w:val="none" w:sz="0" w:space="0" w:color="auto"/>
                            <w:left w:val="none" w:sz="0" w:space="0" w:color="auto"/>
                            <w:bottom w:val="none" w:sz="0" w:space="0" w:color="auto"/>
                            <w:right w:val="none" w:sz="0" w:space="0" w:color="auto"/>
                          </w:divBdr>
                        </w:div>
                      </w:divsChild>
                    </w:div>
                    <w:div w:id="1082990570">
                      <w:marLeft w:val="0"/>
                      <w:marRight w:val="0"/>
                      <w:marTop w:val="13"/>
                      <w:marBottom w:val="0"/>
                      <w:divBdr>
                        <w:top w:val="none" w:sz="0" w:space="0" w:color="auto"/>
                        <w:left w:val="none" w:sz="0" w:space="0" w:color="auto"/>
                        <w:bottom w:val="none" w:sz="0" w:space="0" w:color="auto"/>
                        <w:right w:val="none" w:sz="0" w:space="0" w:color="auto"/>
                      </w:divBdr>
                    </w:div>
                    <w:div w:id="1098912196">
                      <w:marLeft w:val="0"/>
                      <w:marRight w:val="0"/>
                      <w:marTop w:val="47"/>
                      <w:marBottom w:val="0"/>
                      <w:divBdr>
                        <w:top w:val="none" w:sz="0" w:space="0" w:color="auto"/>
                        <w:left w:val="none" w:sz="0" w:space="0" w:color="auto"/>
                        <w:bottom w:val="none" w:sz="0" w:space="0" w:color="auto"/>
                        <w:right w:val="none" w:sz="0" w:space="0" w:color="auto"/>
                      </w:divBdr>
                      <w:divsChild>
                        <w:div w:id="63526669">
                          <w:marLeft w:val="0"/>
                          <w:marRight w:val="0"/>
                          <w:marTop w:val="0"/>
                          <w:marBottom w:val="0"/>
                          <w:divBdr>
                            <w:top w:val="none" w:sz="0" w:space="0" w:color="auto"/>
                            <w:left w:val="none" w:sz="0" w:space="0" w:color="auto"/>
                            <w:bottom w:val="none" w:sz="0" w:space="0" w:color="auto"/>
                            <w:right w:val="none" w:sz="0" w:space="0" w:color="auto"/>
                          </w:divBdr>
                        </w:div>
                      </w:divsChild>
                    </w:div>
                    <w:div w:id="1112018917">
                      <w:marLeft w:val="0"/>
                      <w:marRight w:val="0"/>
                      <w:marTop w:val="13"/>
                      <w:marBottom w:val="0"/>
                      <w:divBdr>
                        <w:top w:val="none" w:sz="0" w:space="0" w:color="auto"/>
                        <w:left w:val="none" w:sz="0" w:space="0" w:color="auto"/>
                        <w:bottom w:val="none" w:sz="0" w:space="0" w:color="auto"/>
                        <w:right w:val="none" w:sz="0" w:space="0" w:color="auto"/>
                      </w:divBdr>
                      <w:divsChild>
                        <w:div w:id="464782571">
                          <w:marLeft w:val="0"/>
                          <w:marRight w:val="0"/>
                          <w:marTop w:val="0"/>
                          <w:marBottom w:val="0"/>
                          <w:divBdr>
                            <w:top w:val="none" w:sz="0" w:space="0" w:color="auto"/>
                            <w:left w:val="none" w:sz="0" w:space="0" w:color="auto"/>
                            <w:bottom w:val="none" w:sz="0" w:space="0" w:color="auto"/>
                            <w:right w:val="none" w:sz="0" w:space="0" w:color="auto"/>
                          </w:divBdr>
                        </w:div>
                      </w:divsChild>
                    </w:div>
                    <w:div w:id="1214078310">
                      <w:marLeft w:val="0"/>
                      <w:marRight w:val="0"/>
                      <w:marTop w:val="13"/>
                      <w:marBottom w:val="0"/>
                      <w:divBdr>
                        <w:top w:val="none" w:sz="0" w:space="0" w:color="auto"/>
                        <w:left w:val="none" w:sz="0" w:space="0" w:color="auto"/>
                        <w:bottom w:val="none" w:sz="0" w:space="0" w:color="auto"/>
                        <w:right w:val="none" w:sz="0" w:space="0" w:color="auto"/>
                      </w:divBdr>
                    </w:div>
                    <w:div w:id="1351222779">
                      <w:marLeft w:val="0"/>
                      <w:marRight w:val="0"/>
                      <w:marTop w:val="13"/>
                      <w:marBottom w:val="0"/>
                      <w:divBdr>
                        <w:top w:val="none" w:sz="0" w:space="0" w:color="auto"/>
                        <w:left w:val="none" w:sz="0" w:space="0" w:color="auto"/>
                        <w:bottom w:val="none" w:sz="0" w:space="0" w:color="auto"/>
                        <w:right w:val="none" w:sz="0" w:space="0" w:color="auto"/>
                      </w:divBdr>
                    </w:div>
                    <w:div w:id="1352561592">
                      <w:marLeft w:val="0"/>
                      <w:marRight w:val="0"/>
                      <w:marTop w:val="13"/>
                      <w:marBottom w:val="0"/>
                      <w:divBdr>
                        <w:top w:val="none" w:sz="0" w:space="0" w:color="auto"/>
                        <w:left w:val="none" w:sz="0" w:space="0" w:color="auto"/>
                        <w:bottom w:val="none" w:sz="0" w:space="0" w:color="auto"/>
                        <w:right w:val="none" w:sz="0" w:space="0" w:color="auto"/>
                      </w:divBdr>
                      <w:divsChild>
                        <w:div w:id="770123867">
                          <w:marLeft w:val="0"/>
                          <w:marRight w:val="0"/>
                          <w:marTop w:val="0"/>
                          <w:marBottom w:val="0"/>
                          <w:divBdr>
                            <w:top w:val="none" w:sz="0" w:space="0" w:color="auto"/>
                            <w:left w:val="none" w:sz="0" w:space="0" w:color="auto"/>
                            <w:bottom w:val="none" w:sz="0" w:space="0" w:color="auto"/>
                            <w:right w:val="none" w:sz="0" w:space="0" w:color="auto"/>
                          </w:divBdr>
                        </w:div>
                      </w:divsChild>
                    </w:div>
                    <w:div w:id="1416047797">
                      <w:marLeft w:val="0"/>
                      <w:marRight w:val="0"/>
                      <w:marTop w:val="13"/>
                      <w:marBottom w:val="0"/>
                      <w:divBdr>
                        <w:top w:val="none" w:sz="0" w:space="0" w:color="auto"/>
                        <w:left w:val="none" w:sz="0" w:space="0" w:color="auto"/>
                        <w:bottom w:val="none" w:sz="0" w:space="0" w:color="auto"/>
                        <w:right w:val="none" w:sz="0" w:space="0" w:color="auto"/>
                      </w:divBdr>
                    </w:div>
                    <w:div w:id="1469934560">
                      <w:marLeft w:val="0"/>
                      <w:marRight w:val="0"/>
                      <w:marTop w:val="13"/>
                      <w:marBottom w:val="0"/>
                      <w:divBdr>
                        <w:top w:val="none" w:sz="0" w:space="0" w:color="auto"/>
                        <w:left w:val="none" w:sz="0" w:space="0" w:color="auto"/>
                        <w:bottom w:val="none" w:sz="0" w:space="0" w:color="auto"/>
                        <w:right w:val="none" w:sz="0" w:space="0" w:color="auto"/>
                      </w:divBdr>
                    </w:div>
                    <w:div w:id="1502889614">
                      <w:marLeft w:val="0"/>
                      <w:marRight w:val="0"/>
                      <w:marTop w:val="13"/>
                      <w:marBottom w:val="0"/>
                      <w:divBdr>
                        <w:top w:val="none" w:sz="0" w:space="0" w:color="auto"/>
                        <w:left w:val="none" w:sz="0" w:space="0" w:color="auto"/>
                        <w:bottom w:val="none" w:sz="0" w:space="0" w:color="auto"/>
                        <w:right w:val="none" w:sz="0" w:space="0" w:color="auto"/>
                      </w:divBdr>
                    </w:div>
                    <w:div w:id="1595627764">
                      <w:marLeft w:val="0"/>
                      <w:marRight w:val="0"/>
                      <w:marTop w:val="13"/>
                      <w:marBottom w:val="0"/>
                      <w:divBdr>
                        <w:top w:val="none" w:sz="0" w:space="0" w:color="auto"/>
                        <w:left w:val="none" w:sz="0" w:space="0" w:color="auto"/>
                        <w:bottom w:val="none" w:sz="0" w:space="0" w:color="auto"/>
                        <w:right w:val="none" w:sz="0" w:space="0" w:color="auto"/>
                      </w:divBdr>
                    </w:div>
                    <w:div w:id="1731489975">
                      <w:marLeft w:val="0"/>
                      <w:marRight w:val="0"/>
                      <w:marTop w:val="13"/>
                      <w:marBottom w:val="0"/>
                      <w:divBdr>
                        <w:top w:val="none" w:sz="0" w:space="0" w:color="auto"/>
                        <w:left w:val="none" w:sz="0" w:space="0" w:color="auto"/>
                        <w:bottom w:val="none" w:sz="0" w:space="0" w:color="auto"/>
                        <w:right w:val="none" w:sz="0" w:space="0" w:color="auto"/>
                      </w:divBdr>
                    </w:div>
                    <w:div w:id="1803574846">
                      <w:marLeft w:val="0"/>
                      <w:marRight w:val="0"/>
                      <w:marTop w:val="13"/>
                      <w:marBottom w:val="0"/>
                      <w:divBdr>
                        <w:top w:val="none" w:sz="0" w:space="0" w:color="auto"/>
                        <w:left w:val="none" w:sz="0" w:space="0" w:color="auto"/>
                        <w:bottom w:val="none" w:sz="0" w:space="0" w:color="auto"/>
                        <w:right w:val="none" w:sz="0" w:space="0" w:color="auto"/>
                      </w:divBdr>
                    </w:div>
                    <w:div w:id="1816222521">
                      <w:marLeft w:val="0"/>
                      <w:marRight w:val="0"/>
                      <w:marTop w:val="13"/>
                      <w:marBottom w:val="0"/>
                      <w:divBdr>
                        <w:top w:val="none" w:sz="0" w:space="0" w:color="auto"/>
                        <w:left w:val="none" w:sz="0" w:space="0" w:color="auto"/>
                        <w:bottom w:val="none" w:sz="0" w:space="0" w:color="auto"/>
                        <w:right w:val="none" w:sz="0" w:space="0" w:color="auto"/>
                      </w:divBdr>
                      <w:divsChild>
                        <w:div w:id="1084691236">
                          <w:marLeft w:val="0"/>
                          <w:marRight w:val="0"/>
                          <w:marTop w:val="0"/>
                          <w:marBottom w:val="0"/>
                          <w:divBdr>
                            <w:top w:val="none" w:sz="0" w:space="0" w:color="auto"/>
                            <w:left w:val="none" w:sz="0" w:space="0" w:color="auto"/>
                            <w:bottom w:val="none" w:sz="0" w:space="0" w:color="auto"/>
                            <w:right w:val="none" w:sz="0" w:space="0" w:color="auto"/>
                          </w:divBdr>
                        </w:div>
                      </w:divsChild>
                    </w:div>
                    <w:div w:id="1825507906">
                      <w:marLeft w:val="0"/>
                      <w:marRight w:val="0"/>
                      <w:marTop w:val="13"/>
                      <w:marBottom w:val="0"/>
                      <w:divBdr>
                        <w:top w:val="none" w:sz="0" w:space="0" w:color="auto"/>
                        <w:left w:val="none" w:sz="0" w:space="0" w:color="auto"/>
                        <w:bottom w:val="none" w:sz="0" w:space="0" w:color="auto"/>
                        <w:right w:val="none" w:sz="0" w:space="0" w:color="auto"/>
                      </w:divBdr>
                    </w:div>
                    <w:div w:id="201086950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913053056">
      <w:bodyDiv w:val="1"/>
      <w:marLeft w:val="0"/>
      <w:marRight w:val="0"/>
      <w:marTop w:val="0"/>
      <w:marBottom w:val="0"/>
      <w:divBdr>
        <w:top w:val="none" w:sz="0" w:space="0" w:color="auto"/>
        <w:left w:val="none" w:sz="0" w:space="0" w:color="auto"/>
        <w:bottom w:val="none" w:sz="0" w:space="0" w:color="auto"/>
        <w:right w:val="none" w:sz="0" w:space="0" w:color="auto"/>
      </w:divBdr>
      <w:divsChild>
        <w:div w:id="1046106629">
          <w:marLeft w:val="0"/>
          <w:marRight w:val="0"/>
          <w:marTop w:val="0"/>
          <w:marBottom w:val="0"/>
          <w:divBdr>
            <w:top w:val="none" w:sz="0" w:space="0" w:color="auto"/>
            <w:left w:val="none" w:sz="0" w:space="0" w:color="auto"/>
            <w:bottom w:val="none" w:sz="0" w:space="0" w:color="auto"/>
            <w:right w:val="none" w:sz="0" w:space="0" w:color="auto"/>
          </w:divBdr>
          <w:divsChild>
            <w:div w:id="1850481387">
              <w:marLeft w:val="0"/>
              <w:marRight w:val="0"/>
              <w:marTop w:val="0"/>
              <w:marBottom w:val="0"/>
              <w:divBdr>
                <w:top w:val="none" w:sz="0" w:space="0" w:color="auto"/>
                <w:left w:val="none" w:sz="0" w:space="0" w:color="auto"/>
                <w:bottom w:val="none" w:sz="0" w:space="0" w:color="auto"/>
                <w:right w:val="none" w:sz="0" w:space="0" w:color="auto"/>
              </w:divBdr>
              <w:divsChild>
                <w:div w:id="2016806892">
                  <w:marLeft w:val="0"/>
                  <w:marRight w:val="0"/>
                  <w:marTop w:val="0"/>
                  <w:marBottom w:val="0"/>
                  <w:divBdr>
                    <w:top w:val="none" w:sz="0" w:space="0" w:color="auto"/>
                    <w:left w:val="none" w:sz="0" w:space="0" w:color="auto"/>
                    <w:bottom w:val="none" w:sz="0" w:space="0" w:color="auto"/>
                    <w:right w:val="none" w:sz="0" w:space="0" w:color="auto"/>
                  </w:divBdr>
                  <w:divsChild>
                    <w:div w:id="1115104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4124025">
      <w:bodyDiv w:val="1"/>
      <w:marLeft w:val="0"/>
      <w:marRight w:val="0"/>
      <w:marTop w:val="0"/>
      <w:marBottom w:val="0"/>
      <w:divBdr>
        <w:top w:val="none" w:sz="0" w:space="0" w:color="auto"/>
        <w:left w:val="none" w:sz="0" w:space="0" w:color="auto"/>
        <w:bottom w:val="none" w:sz="0" w:space="0" w:color="auto"/>
        <w:right w:val="none" w:sz="0" w:space="0" w:color="auto"/>
      </w:divBdr>
      <w:divsChild>
        <w:div w:id="2062748110">
          <w:marLeft w:val="0"/>
          <w:marRight w:val="0"/>
          <w:marTop w:val="0"/>
          <w:marBottom w:val="0"/>
          <w:divBdr>
            <w:top w:val="none" w:sz="0" w:space="0" w:color="auto"/>
            <w:left w:val="none" w:sz="0" w:space="0" w:color="auto"/>
            <w:bottom w:val="none" w:sz="0" w:space="0" w:color="auto"/>
            <w:right w:val="none" w:sz="0" w:space="0" w:color="auto"/>
          </w:divBdr>
          <w:divsChild>
            <w:div w:id="1926378072">
              <w:marLeft w:val="0"/>
              <w:marRight w:val="0"/>
              <w:marTop w:val="0"/>
              <w:marBottom w:val="0"/>
              <w:divBdr>
                <w:top w:val="none" w:sz="0" w:space="0" w:color="auto"/>
                <w:left w:val="none" w:sz="0" w:space="0" w:color="auto"/>
                <w:bottom w:val="none" w:sz="0" w:space="0" w:color="auto"/>
                <w:right w:val="none" w:sz="0" w:space="0" w:color="auto"/>
              </w:divBdr>
              <w:divsChild>
                <w:div w:id="130631808">
                  <w:marLeft w:val="0"/>
                  <w:marRight w:val="0"/>
                  <w:marTop w:val="0"/>
                  <w:marBottom w:val="0"/>
                  <w:divBdr>
                    <w:top w:val="none" w:sz="0" w:space="0" w:color="auto"/>
                    <w:left w:val="none" w:sz="0" w:space="0" w:color="auto"/>
                    <w:bottom w:val="none" w:sz="0" w:space="0" w:color="auto"/>
                    <w:right w:val="none" w:sz="0" w:space="0" w:color="auto"/>
                  </w:divBdr>
                  <w:divsChild>
                    <w:div w:id="1112091884">
                      <w:marLeft w:val="0"/>
                      <w:marRight w:val="0"/>
                      <w:marTop w:val="47"/>
                      <w:marBottom w:val="0"/>
                      <w:divBdr>
                        <w:top w:val="none" w:sz="0" w:space="0" w:color="auto"/>
                        <w:left w:val="none" w:sz="0" w:space="0" w:color="auto"/>
                        <w:bottom w:val="none" w:sz="0" w:space="0" w:color="auto"/>
                        <w:right w:val="none" w:sz="0" w:space="0" w:color="auto"/>
                      </w:divBdr>
                      <w:divsChild>
                        <w:div w:id="778069851">
                          <w:marLeft w:val="0"/>
                          <w:marRight w:val="0"/>
                          <w:marTop w:val="0"/>
                          <w:marBottom w:val="0"/>
                          <w:divBdr>
                            <w:top w:val="none" w:sz="0" w:space="0" w:color="auto"/>
                            <w:left w:val="none" w:sz="0" w:space="0" w:color="auto"/>
                            <w:bottom w:val="none" w:sz="0" w:space="0" w:color="auto"/>
                            <w:right w:val="none" w:sz="0" w:space="0" w:color="auto"/>
                          </w:divBdr>
                        </w:div>
                      </w:divsChild>
                    </w:div>
                    <w:div w:id="1313872553">
                      <w:marLeft w:val="0"/>
                      <w:marRight w:val="0"/>
                      <w:marTop w:val="47"/>
                      <w:marBottom w:val="0"/>
                      <w:divBdr>
                        <w:top w:val="none" w:sz="0" w:space="0" w:color="auto"/>
                        <w:left w:val="none" w:sz="0" w:space="0" w:color="auto"/>
                        <w:bottom w:val="none" w:sz="0" w:space="0" w:color="auto"/>
                        <w:right w:val="none" w:sz="0" w:space="0" w:color="auto"/>
                      </w:divBdr>
                    </w:div>
                    <w:div w:id="1590894571">
                      <w:marLeft w:val="0"/>
                      <w:marRight w:val="0"/>
                      <w:marTop w:val="47"/>
                      <w:marBottom w:val="0"/>
                      <w:divBdr>
                        <w:top w:val="none" w:sz="0" w:space="0" w:color="auto"/>
                        <w:left w:val="none" w:sz="0" w:space="0" w:color="auto"/>
                        <w:bottom w:val="none" w:sz="0" w:space="0" w:color="auto"/>
                        <w:right w:val="none" w:sz="0" w:space="0" w:color="auto"/>
                      </w:divBdr>
                    </w:div>
                    <w:div w:id="1597010620">
                      <w:marLeft w:val="0"/>
                      <w:marRight w:val="0"/>
                      <w:marTop w:val="47"/>
                      <w:marBottom w:val="0"/>
                      <w:divBdr>
                        <w:top w:val="none" w:sz="0" w:space="0" w:color="auto"/>
                        <w:left w:val="none" w:sz="0" w:space="0" w:color="auto"/>
                        <w:bottom w:val="none" w:sz="0" w:space="0" w:color="auto"/>
                        <w:right w:val="none" w:sz="0" w:space="0" w:color="auto"/>
                      </w:divBdr>
                    </w:div>
                  </w:divsChild>
                </w:div>
              </w:divsChild>
            </w:div>
          </w:divsChild>
        </w:div>
      </w:divsChild>
    </w:div>
    <w:div w:id="914900413">
      <w:bodyDiv w:val="1"/>
      <w:marLeft w:val="0"/>
      <w:marRight w:val="0"/>
      <w:marTop w:val="0"/>
      <w:marBottom w:val="0"/>
      <w:divBdr>
        <w:top w:val="none" w:sz="0" w:space="0" w:color="auto"/>
        <w:left w:val="none" w:sz="0" w:space="0" w:color="auto"/>
        <w:bottom w:val="none" w:sz="0" w:space="0" w:color="auto"/>
        <w:right w:val="none" w:sz="0" w:space="0" w:color="auto"/>
      </w:divBdr>
      <w:divsChild>
        <w:div w:id="607935436">
          <w:marLeft w:val="0"/>
          <w:marRight w:val="0"/>
          <w:marTop w:val="0"/>
          <w:marBottom w:val="0"/>
          <w:divBdr>
            <w:top w:val="none" w:sz="0" w:space="0" w:color="auto"/>
            <w:left w:val="none" w:sz="0" w:space="0" w:color="auto"/>
            <w:bottom w:val="none" w:sz="0" w:space="0" w:color="auto"/>
            <w:right w:val="none" w:sz="0" w:space="0" w:color="auto"/>
          </w:divBdr>
          <w:divsChild>
            <w:div w:id="1295673078">
              <w:marLeft w:val="0"/>
              <w:marRight w:val="0"/>
              <w:marTop w:val="0"/>
              <w:marBottom w:val="0"/>
              <w:divBdr>
                <w:top w:val="none" w:sz="0" w:space="0" w:color="auto"/>
                <w:left w:val="none" w:sz="0" w:space="0" w:color="auto"/>
                <w:bottom w:val="none" w:sz="0" w:space="0" w:color="auto"/>
                <w:right w:val="none" w:sz="0" w:space="0" w:color="auto"/>
              </w:divBdr>
              <w:divsChild>
                <w:div w:id="315962484">
                  <w:marLeft w:val="0"/>
                  <w:marRight w:val="0"/>
                  <w:marTop w:val="0"/>
                  <w:marBottom w:val="0"/>
                  <w:divBdr>
                    <w:top w:val="none" w:sz="0" w:space="0" w:color="auto"/>
                    <w:left w:val="none" w:sz="0" w:space="0" w:color="auto"/>
                    <w:bottom w:val="none" w:sz="0" w:space="0" w:color="auto"/>
                    <w:right w:val="none" w:sz="0" w:space="0" w:color="auto"/>
                  </w:divBdr>
                  <w:divsChild>
                    <w:div w:id="4603510">
                      <w:marLeft w:val="0"/>
                      <w:marRight w:val="0"/>
                      <w:marTop w:val="25"/>
                      <w:marBottom w:val="0"/>
                      <w:divBdr>
                        <w:top w:val="none" w:sz="0" w:space="0" w:color="auto"/>
                        <w:left w:val="none" w:sz="0" w:space="0" w:color="auto"/>
                        <w:bottom w:val="none" w:sz="0" w:space="0" w:color="auto"/>
                        <w:right w:val="none" w:sz="0" w:space="0" w:color="auto"/>
                      </w:divBdr>
                      <w:divsChild>
                        <w:div w:id="254869887">
                          <w:marLeft w:val="0"/>
                          <w:marRight w:val="0"/>
                          <w:marTop w:val="0"/>
                          <w:marBottom w:val="0"/>
                          <w:divBdr>
                            <w:top w:val="none" w:sz="0" w:space="0" w:color="auto"/>
                            <w:left w:val="none" w:sz="0" w:space="0" w:color="auto"/>
                            <w:bottom w:val="none" w:sz="0" w:space="0" w:color="auto"/>
                            <w:right w:val="none" w:sz="0" w:space="0" w:color="auto"/>
                          </w:divBdr>
                        </w:div>
                      </w:divsChild>
                    </w:div>
                    <w:div w:id="32392186">
                      <w:marLeft w:val="0"/>
                      <w:marRight w:val="0"/>
                      <w:marTop w:val="25"/>
                      <w:marBottom w:val="0"/>
                      <w:divBdr>
                        <w:top w:val="none" w:sz="0" w:space="0" w:color="auto"/>
                        <w:left w:val="none" w:sz="0" w:space="0" w:color="auto"/>
                        <w:bottom w:val="none" w:sz="0" w:space="0" w:color="auto"/>
                        <w:right w:val="none" w:sz="0" w:space="0" w:color="auto"/>
                      </w:divBdr>
                      <w:divsChild>
                        <w:div w:id="667709024">
                          <w:marLeft w:val="0"/>
                          <w:marRight w:val="0"/>
                          <w:marTop w:val="0"/>
                          <w:marBottom w:val="0"/>
                          <w:divBdr>
                            <w:top w:val="none" w:sz="0" w:space="0" w:color="auto"/>
                            <w:left w:val="none" w:sz="0" w:space="0" w:color="auto"/>
                            <w:bottom w:val="none" w:sz="0" w:space="0" w:color="auto"/>
                            <w:right w:val="none" w:sz="0" w:space="0" w:color="auto"/>
                          </w:divBdr>
                        </w:div>
                      </w:divsChild>
                    </w:div>
                    <w:div w:id="46147036">
                      <w:marLeft w:val="0"/>
                      <w:marRight w:val="0"/>
                      <w:marTop w:val="25"/>
                      <w:marBottom w:val="0"/>
                      <w:divBdr>
                        <w:top w:val="none" w:sz="0" w:space="0" w:color="auto"/>
                        <w:left w:val="none" w:sz="0" w:space="0" w:color="auto"/>
                        <w:bottom w:val="none" w:sz="0" w:space="0" w:color="auto"/>
                        <w:right w:val="none" w:sz="0" w:space="0" w:color="auto"/>
                      </w:divBdr>
                      <w:divsChild>
                        <w:div w:id="443885758">
                          <w:marLeft w:val="0"/>
                          <w:marRight w:val="0"/>
                          <w:marTop w:val="0"/>
                          <w:marBottom w:val="0"/>
                          <w:divBdr>
                            <w:top w:val="none" w:sz="0" w:space="0" w:color="auto"/>
                            <w:left w:val="none" w:sz="0" w:space="0" w:color="auto"/>
                            <w:bottom w:val="none" w:sz="0" w:space="0" w:color="auto"/>
                            <w:right w:val="none" w:sz="0" w:space="0" w:color="auto"/>
                          </w:divBdr>
                        </w:div>
                      </w:divsChild>
                    </w:div>
                    <w:div w:id="90206728">
                      <w:marLeft w:val="0"/>
                      <w:marRight w:val="0"/>
                      <w:marTop w:val="25"/>
                      <w:marBottom w:val="0"/>
                      <w:divBdr>
                        <w:top w:val="none" w:sz="0" w:space="0" w:color="auto"/>
                        <w:left w:val="none" w:sz="0" w:space="0" w:color="auto"/>
                        <w:bottom w:val="none" w:sz="0" w:space="0" w:color="auto"/>
                        <w:right w:val="none" w:sz="0" w:space="0" w:color="auto"/>
                      </w:divBdr>
                      <w:divsChild>
                        <w:div w:id="2099671328">
                          <w:marLeft w:val="0"/>
                          <w:marRight w:val="0"/>
                          <w:marTop w:val="0"/>
                          <w:marBottom w:val="0"/>
                          <w:divBdr>
                            <w:top w:val="none" w:sz="0" w:space="0" w:color="auto"/>
                            <w:left w:val="none" w:sz="0" w:space="0" w:color="auto"/>
                            <w:bottom w:val="none" w:sz="0" w:space="0" w:color="auto"/>
                            <w:right w:val="none" w:sz="0" w:space="0" w:color="auto"/>
                          </w:divBdr>
                        </w:div>
                      </w:divsChild>
                    </w:div>
                    <w:div w:id="96102796">
                      <w:marLeft w:val="0"/>
                      <w:marRight w:val="0"/>
                      <w:marTop w:val="88"/>
                      <w:marBottom w:val="0"/>
                      <w:divBdr>
                        <w:top w:val="none" w:sz="0" w:space="0" w:color="auto"/>
                        <w:left w:val="none" w:sz="0" w:space="0" w:color="auto"/>
                        <w:bottom w:val="none" w:sz="0" w:space="0" w:color="auto"/>
                        <w:right w:val="none" w:sz="0" w:space="0" w:color="auto"/>
                      </w:divBdr>
                      <w:divsChild>
                        <w:div w:id="1670522282">
                          <w:marLeft w:val="0"/>
                          <w:marRight w:val="0"/>
                          <w:marTop w:val="0"/>
                          <w:marBottom w:val="0"/>
                          <w:divBdr>
                            <w:top w:val="none" w:sz="0" w:space="0" w:color="auto"/>
                            <w:left w:val="none" w:sz="0" w:space="0" w:color="auto"/>
                            <w:bottom w:val="none" w:sz="0" w:space="0" w:color="auto"/>
                            <w:right w:val="none" w:sz="0" w:space="0" w:color="auto"/>
                          </w:divBdr>
                        </w:div>
                      </w:divsChild>
                    </w:div>
                    <w:div w:id="111439890">
                      <w:marLeft w:val="0"/>
                      <w:marRight w:val="0"/>
                      <w:marTop w:val="25"/>
                      <w:marBottom w:val="0"/>
                      <w:divBdr>
                        <w:top w:val="none" w:sz="0" w:space="0" w:color="auto"/>
                        <w:left w:val="none" w:sz="0" w:space="0" w:color="auto"/>
                        <w:bottom w:val="none" w:sz="0" w:space="0" w:color="auto"/>
                        <w:right w:val="none" w:sz="0" w:space="0" w:color="auto"/>
                      </w:divBdr>
                      <w:divsChild>
                        <w:div w:id="2092964315">
                          <w:marLeft w:val="0"/>
                          <w:marRight w:val="0"/>
                          <w:marTop w:val="0"/>
                          <w:marBottom w:val="0"/>
                          <w:divBdr>
                            <w:top w:val="none" w:sz="0" w:space="0" w:color="auto"/>
                            <w:left w:val="none" w:sz="0" w:space="0" w:color="auto"/>
                            <w:bottom w:val="none" w:sz="0" w:space="0" w:color="auto"/>
                            <w:right w:val="none" w:sz="0" w:space="0" w:color="auto"/>
                          </w:divBdr>
                        </w:div>
                      </w:divsChild>
                    </w:div>
                    <w:div w:id="127669005">
                      <w:marLeft w:val="0"/>
                      <w:marRight w:val="0"/>
                      <w:marTop w:val="25"/>
                      <w:marBottom w:val="0"/>
                      <w:divBdr>
                        <w:top w:val="none" w:sz="0" w:space="0" w:color="auto"/>
                        <w:left w:val="none" w:sz="0" w:space="0" w:color="auto"/>
                        <w:bottom w:val="none" w:sz="0" w:space="0" w:color="auto"/>
                        <w:right w:val="none" w:sz="0" w:space="0" w:color="auto"/>
                      </w:divBdr>
                    </w:div>
                    <w:div w:id="137693539">
                      <w:marLeft w:val="0"/>
                      <w:marRight w:val="0"/>
                      <w:marTop w:val="25"/>
                      <w:marBottom w:val="0"/>
                      <w:divBdr>
                        <w:top w:val="none" w:sz="0" w:space="0" w:color="auto"/>
                        <w:left w:val="none" w:sz="0" w:space="0" w:color="auto"/>
                        <w:bottom w:val="none" w:sz="0" w:space="0" w:color="auto"/>
                        <w:right w:val="none" w:sz="0" w:space="0" w:color="auto"/>
                      </w:divBdr>
                      <w:divsChild>
                        <w:div w:id="1042510846">
                          <w:marLeft w:val="0"/>
                          <w:marRight w:val="0"/>
                          <w:marTop w:val="0"/>
                          <w:marBottom w:val="0"/>
                          <w:divBdr>
                            <w:top w:val="none" w:sz="0" w:space="0" w:color="auto"/>
                            <w:left w:val="none" w:sz="0" w:space="0" w:color="auto"/>
                            <w:bottom w:val="none" w:sz="0" w:space="0" w:color="auto"/>
                            <w:right w:val="none" w:sz="0" w:space="0" w:color="auto"/>
                          </w:divBdr>
                        </w:div>
                      </w:divsChild>
                    </w:div>
                    <w:div w:id="154076637">
                      <w:marLeft w:val="0"/>
                      <w:marRight w:val="0"/>
                      <w:marTop w:val="25"/>
                      <w:marBottom w:val="0"/>
                      <w:divBdr>
                        <w:top w:val="none" w:sz="0" w:space="0" w:color="auto"/>
                        <w:left w:val="none" w:sz="0" w:space="0" w:color="auto"/>
                        <w:bottom w:val="none" w:sz="0" w:space="0" w:color="auto"/>
                        <w:right w:val="none" w:sz="0" w:space="0" w:color="auto"/>
                      </w:divBdr>
                      <w:divsChild>
                        <w:div w:id="203950061">
                          <w:marLeft w:val="0"/>
                          <w:marRight w:val="0"/>
                          <w:marTop w:val="0"/>
                          <w:marBottom w:val="0"/>
                          <w:divBdr>
                            <w:top w:val="none" w:sz="0" w:space="0" w:color="auto"/>
                            <w:left w:val="none" w:sz="0" w:space="0" w:color="auto"/>
                            <w:bottom w:val="none" w:sz="0" w:space="0" w:color="auto"/>
                            <w:right w:val="none" w:sz="0" w:space="0" w:color="auto"/>
                          </w:divBdr>
                        </w:div>
                      </w:divsChild>
                    </w:div>
                    <w:div w:id="230966487">
                      <w:marLeft w:val="0"/>
                      <w:marRight w:val="0"/>
                      <w:marTop w:val="25"/>
                      <w:marBottom w:val="0"/>
                      <w:divBdr>
                        <w:top w:val="none" w:sz="0" w:space="0" w:color="auto"/>
                        <w:left w:val="none" w:sz="0" w:space="0" w:color="auto"/>
                        <w:bottom w:val="none" w:sz="0" w:space="0" w:color="auto"/>
                        <w:right w:val="none" w:sz="0" w:space="0" w:color="auto"/>
                      </w:divBdr>
                      <w:divsChild>
                        <w:div w:id="1932394730">
                          <w:marLeft w:val="0"/>
                          <w:marRight w:val="0"/>
                          <w:marTop w:val="0"/>
                          <w:marBottom w:val="0"/>
                          <w:divBdr>
                            <w:top w:val="none" w:sz="0" w:space="0" w:color="auto"/>
                            <w:left w:val="none" w:sz="0" w:space="0" w:color="auto"/>
                            <w:bottom w:val="none" w:sz="0" w:space="0" w:color="auto"/>
                            <w:right w:val="none" w:sz="0" w:space="0" w:color="auto"/>
                          </w:divBdr>
                        </w:div>
                      </w:divsChild>
                    </w:div>
                    <w:div w:id="240070126">
                      <w:marLeft w:val="0"/>
                      <w:marRight w:val="0"/>
                      <w:marTop w:val="25"/>
                      <w:marBottom w:val="0"/>
                      <w:divBdr>
                        <w:top w:val="none" w:sz="0" w:space="0" w:color="auto"/>
                        <w:left w:val="none" w:sz="0" w:space="0" w:color="auto"/>
                        <w:bottom w:val="none" w:sz="0" w:space="0" w:color="auto"/>
                        <w:right w:val="none" w:sz="0" w:space="0" w:color="auto"/>
                      </w:divBdr>
                      <w:divsChild>
                        <w:div w:id="544290363">
                          <w:marLeft w:val="0"/>
                          <w:marRight w:val="0"/>
                          <w:marTop w:val="0"/>
                          <w:marBottom w:val="0"/>
                          <w:divBdr>
                            <w:top w:val="none" w:sz="0" w:space="0" w:color="auto"/>
                            <w:left w:val="none" w:sz="0" w:space="0" w:color="auto"/>
                            <w:bottom w:val="none" w:sz="0" w:space="0" w:color="auto"/>
                            <w:right w:val="none" w:sz="0" w:space="0" w:color="auto"/>
                          </w:divBdr>
                        </w:div>
                      </w:divsChild>
                    </w:div>
                    <w:div w:id="254411723">
                      <w:marLeft w:val="0"/>
                      <w:marRight w:val="0"/>
                      <w:marTop w:val="25"/>
                      <w:marBottom w:val="0"/>
                      <w:divBdr>
                        <w:top w:val="none" w:sz="0" w:space="0" w:color="auto"/>
                        <w:left w:val="none" w:sz="0" w:space="0" w:color="auto"/>
                        <w:bottom w:val="none" w:sz="0" w:space="0" w:color="auto"/>
                        <w:right w:val="none" w:sz="0" w:space="0" w:color="auto"/>
                      </w:divBdr>
                    </w:div>
                    <w:div w:id="264460305">
                      <w:marLeft w:val="0"/>
                      <w:marRight w:val="0"/>
                      <w:marTop w:val="25"/>
                      <w:marBottom w:val="0"/>
                      <w:divBdr>
                        <w:top w:val="none" w:sz="0" w:space="0" w:color="auto"/>
                        <w:left w:val="none" w:sz="0" w:space="0" w:color="auto"/>
                        <w:bottom w:val="none" w:sz="0" w:space="0" w:color="auto"/>
                        <w:right w:val="none" w:sz="0" w:space="0" w:color="auto"/>
                      </w:divBdr>
                      <w:divsChild>
                        <w:div w:id="1778062581">
                          <w:marLeft w:val="0"/>
                          <w:marRight w:val="0"/>
                          <w:marTop w:val="0"/>
                          <w:marBottom w:val="0"/>
                          <w:divBdr>
                            <w:top w:val="none" w:sz="0" w:space="0" w:color="auto"/>
                            <w:left w:val="none" w:sz="0" w:space="0" w:color="auto"/>
                            <w:bottom w:val="none" w:sz="0" w:space="0" w:color="auto"/>
                            <w:right w:val="none" w:sz="0" w:space="0" w:color="auto"/>
                          </w:divBdr>
                        </w:div>
                      </w:divsChild>
                    </w:div>
                    <w:div w:id="280916565">
                      <w:marLeft w:val="0"/>
                      <w:marRight w:val="0"/>
                      <w:marTop w:val="25"/>
                      <w:marBottom w:val="0"/>
                      <w:divBdr>
                        <w:top w:val="none" w:sz="0" w:space="0" w:color="auto"/>
                        <w:left w:val="none" w:sz="0" w:space="0" w:color="auto"/>
                        <w:bottom w:val="none" w:sz="0" w:space="0" w:color="auto"/>
                        <w:right w:val="none" w:sz="0" w:space="0" w:color="auto"/>
                      </w:divBdr>
                      <w:divsChild>
                        <w:div w:id="1679960634">
                          <w:marLeft w:val="0"/>
                          <w:marRight w:val="0"/>
                          <w:marTop w:val="0"/>
                          <w:marBottom w:val="0"/>
                          <w:divBdr>
                            <w:top w:val="none" w:sz="0" w:space="0" w:color="auto"/>
                            <w:left w:val="none" w:sz="0" w:space="0" w:color="auto"/>
                            <w:bottom w:val="none" w:sz="0" w:space="0" w:color="auto"/>
                            <w:right w:val="none" w:sz="0" w:space="0" w:color="auto"/>
                          </w:divBdr>
                        </w:div>
                      </w:divsChild>
                    </w:div>
                    <w:div w:id="291323844">
                      <w:marLeft w:val="0"/>
                      <w:marRight w:val="0"/>
                      <w:marTop w:val="25"/>
                      <w:marBottom w:val="0"/>
                      <w:divBdr>
                        <w:top w:val="none" w:sz="0" w:space="0" w:color="auto"/>
                        <w:left w:val="none" w:sz="0" w:space="0" w:color="auto"/>
                        <w:bottom w:val="none" w:sz="0" w:space="0" w:color="auto"/>
                        <w:right w:val="none" w:sz="0" w:space="0" w:color="auto"/>
                      </w:divBdr>
                    </w:div>
                    <w:div w:id="314838085">
                      <w:marLeft w:val="0"/>
                      <w:marRight w:val="0"/>
                      <w:marTop w:val="25"/>
                      <w:marBottom w:val="0"/>
                      <w:divBdr>
                        <w:top w:val="none" w:sz="0" w:space="0" w:color="auto"/>
                        <w:left w:val="none" w:sz="0" w:space="0" w:color="auto"/>
                        <w:bottom w:val="none" w:sz="0" w:space="0" w:color="auto"/>
                        <w:right w:val="none" w:sz="0" w:space="0" w:color="auto"/>
                      </w:divBdr>
                      <w:divsChild>
                        <w:div w:id="411703912">
                          <w:marLeft w:val="0"/>
                          <w:marRight w:val="0"/>
                          <w:marTop w:val="0"/>
                          <w:marBottom w:val="0"/>
                          <w:divBdr>
                            <w:top w:val="none" w:sz="0" w:space="0" w:color="auto"/>
                            <w:left w:val="none" w:sz="0" w:space="0" w:color="auto"/>
                            <w:bottom w:val="none" w:sz="0" w:space="0" w:color="auto"/>
                            <w:right w:val="none" w:sz="0" w:space="0" w:color="auto"/>
                          </w:divBdr>
                        </w:div>
                      </w:divsChild>
                    </w:div>
                    <w:div w:id="322707014">
                      <w:marLeft w:val="0"/>
                      <w:marRight w:val="0"/>
                      <w:marTop w:val="25"/>
                      <w:marBottom w:val="0"/>
                      <w:divBdr>
                        <w:top w:val="none" w:sz="0" w:space="0" w:color="auto"/>
                        <w:left w:val="none" w:sz="0" w:space="0" w:color="auto"/>
                        <w:bottom w:val="none" w:sz="0" w:space="0" w:color="auto"/>
                        <w:right w:val="none" w:sz="0" w:space="0" w:color="auto"/>
                      </w:divBdr>
                      <w:divsChild>
                        <w:div w:id="1468283408">
                          <w:marLeft w:val="0"/>
                          <w:marRight w:val="0"/>
                          <w:marTop w:val="0"/>
                          <w:marBottom w:val="0"/>
                          <w:divBdr>
                            <w:top w:val="none" w:sz="0" w:space="0" w:color="auto"/>
                            <w:left w:val="none" w:sz="0" w:space="0" w:color="auto"/>
                            <w:bottom w:val="none" w:sz="0" w:space="0" w:color="auto"/>
                            <w:right w:val="none" w:sz="0" w:space="0" w:color="auto"/>
                          </w:divBdr>
                        </w:div>
                      </w:divsChild>
                    </w:div>
                    <w:div w:id="325784425">
                      <w:marLeft w:val="0"/>
                      <w:marRight w:val="0"/>
                      <w:marTop w:val="25"/>
                      <w:marBottom w:val="0"/>
                      <w:divBdr>
                        <w:top w:val="none" w:sz="0" w:space="0" w:color="auto"/>
                        <w:left w:val="none" w:sz="0" w:space="0" w:color="auto"/>
                        <w:bottom w:val="none" w:sz="0" w:space="0" w:color="auto"/>
                        <w:right w:val="none" w:sz="0" w:space="0" w:color="auto"/>
                      </w:divBdr>
                      <w:divsChild>
                        <w:div w:id="834691556">
                          <w:marLeft w:val="0"/>
                          <w:marRight w:val="0"/>
                          <w:marTop w:val="0"/>
                          <w:marBottom w:val="0"/>
                          <w:divBdr>
                            <w:top w:val="none" w:sz="0" w:space="0" w:color="auto"/>
                            <w:left w:val="none" w:sz="0" w:space="0" w:color="auto"/>
                            <w:bottom w:val="none" w:sz="0" w:space="0" w:color="auto"/>
                            <w:right w:val="none" w:sz="0" w:space="0" w:color="auto"/>
                          </w:divBdr>
                        </w:div>
                      </w:divsChild>
                    </w:div>
                    <w:div w:id="327447262">
                      <w:marLeft w:val="0"/>
                      <w:marRight w:val="0"/>
                      <w:marTop w:val="25"/>
                      <w:marBottom w:val="0"/>
                      <w:divBdr>
                        <w:top w:val="none" w:sz="0" w:space="0" w:color="auto"/>
                        <w:left w:val="none" w:sz="0" w:space="0" w:color="auto"/>
                        <w:bottom w:val="none" w:sz="0" w:space="0" w:color="auto"/>
                        <w:right w:val="none" w:sz="0" w:space="0" w:color="auto"/>
                      </w:divBdr>
                      <w:divsChild>
                        <w:div w:id="1770930601">
                          <w:marLeft w:val="0"/>
                          <w:marRight w:val="0"/>
                          <w:marTop w:val="0"/>
                          <w:marBottom w:val="0"/>
                          <w:divBdr>
                            <w:top w:val="none" w:sz="0" w:space="0" w:color="auto"/>
                            <w:left w:val="none" w:sz="0" w:space="0" w:color="auto"/>
                            <w:bottom w:val="none" w:sz="0" w:space="0" w:color="auto"/>
                            <w:right w:val="none" w:sz="0" w:space="0" w:color="auto"/>
                          </w:divBdr>
                        </w:div>
                      </w:divsChild>
                    </w:div>
                    <w:div w:id="357630237">
                      <w:marLeft w:val="0"/>
                      <w:marRight w:val="0"/>
                      <w:marTop w:val="25"/>
                      <w:marBottom w:val="0"/>
                      <w:divBdr>
                        <w:top w:val="none" w:sz="0" w:space="0" w:color="auto"/>
                        <w:left w:val="none" w:sz="0" w:space="0" w:color="auto"/>
                        <w:bottom w:val="none" w:sz="0" w:space="0" w:color="auto"/>
                        <w:right w:val="none" w:sz="0" w:space="0" w:color="auto"/>
                      </w:divBdr>
                    </w:div>
                    <w:div w:id="367486462">
                      <w:marLeft w:val="0"/>
                      <w:marRight w:val="0"/>
                      <w:marTop w:val="25"/>
                      <w:marBottom w:val="0"/>
                      <w:divBdr>
                        <w:top w:val="none" w:sz="0" w:space="0" w:color="auto"/>
                        <w:left w:val="none" w:sz="0" w:space="0" w:color="auto"/>
                        <w:bottom w:val="none" w:sz="0" w:space="0" w:color="auto"/>
                        <w:right w:val="none" w:sz="0" w:space="0" w:color="auto"/>
                      </w:divBdr>
                      <w:divsChild>
                        <w:div w:id="1860848556">
                          <w:marLeft w:val="0"/>
                          <w:marRight w:val="0"/>
                          <w:marTop w:val="0"/>
                          <w:marBottom w:val="0"/>
                          <w:divBdr>
                            <w:top w:val="none" w:sz="0" w:space="0" w:color="auto"/>
                            <w:left w:val="none" w:sz="0" w:space="0" w:color="auto"/>
                            <w:bottom w:val="none" w:sz="0" w:space="0" w:color="auto"/>
                            <w:right w:val="none" w:sz="0" w:space="0" w:color="auto"/>
                          </w:divBdr>
                        </w:div>
                      </w:divsChild>
                    </w:div>
                    <w:div w:id="370766102">
                      <w:marLeft w:val="0"/>
                      <w:marRight w:val="0"/>
                      <w:marTop w:val="25"/>
                      <w:marBottom w:val="0"/>
                      <w:divBdr>
                        <w:top w:val="none" w:sz="0" w:space="0" w:color="auto"/>
                        <w:left w:val="none" w:sz="0" w:space="0" w:color="auto"/>
                        <w:bottom w:val="none" w:sz="0" w:space="0" w:color="auto"/>
                        <w:right w:val="none" w:sz="0" w:space="0" w:color="auto"/>
                      </w:divBdr>
                      <w:divsChild>
                        <w:div w:id="1865165704">
                          <w:marLeft w:val="0"/>
                          <w:marRight w:val="0"/>
                          <w:marTop w:val="0"/>
                          <w:marBottom w:val="0"/>
                          <w:divBdr>
                            <w:top w:val="none" w:sz="0" w:space="0" w:color="auto"/>
                            <w:left w:val="none" w:sz="0" w:space="0" w:color="auto"/>
                            <w:bottom w:val="none" w:sz="0" w:space="0" w:color="auto"/>
                            <w:right w:val="none" w:sz="0" w:space="0" w:color="auto"/>
                          </w:divBdr>
                        </w:div>
                      </w:divsChild>
                    </w:div>
                    <w:div w:id="376130319">
                      <w:marLeft w:val="0"/>
                      <w:marRight w:val="0"/>
                      <w:marTop w:val="88"/>
                      <w:marBottom w:val="0"/>
                      <w:divBdr>
                        <w:top w:val="none" w:sz="0" w:space="0" w:color="auto"/>
                        <w:left w:val="none" w:sz="0" w:space="0" w:color="auto"/>
                        <w:bottom w:val="none" w:sz="0" w:space="0" w:color="auto"/>
                        <w:right w:val="none" w:sz="0" w:space="0" w:color="auto"/>
                      </w:divBdr>
                      <w:divsChild>
                        <w:div w:id="1238129414">
                          <w:marLeft w:val="0"/>
                          <w:marRight w:val="0"/>
                          <w:marTop w:val="0"/>
                          <w:marBottom w:val="0"/>
                          <w:divBdr>
                            <w:top w:val="none" w:sz="0" w:space="0" w:color="auto"/>
                            <w:left w:val="none" w:sz="0" w:space="0" w:color="auto"/>
                            <w:bottom w:val="none" w:sz="0" w:space="0" w:color="auto"/>
                            <w:right w:val="none" w:sz="0" w:space="0" w:color="auto"/>
                          </w:divBdr>
                        </w:div>
                      </w:divsChild>
                    </w:div>
                    <w:div w:id="381288615">
                      <w:marLeft w:val="0"/>
                      <w:marRight w:val="0"/>
                      <w:marTop w:val="25"/>
                      <w:marBottom w:val="0"/>
                      <w:divBdr>
                        <w:top w:val="none" w:sz="0" w:space="0" w:color="auto"/>
                        <w:left w:val="none" w:sz="0" w:space="0" w:color="auto"/>
                        <w:bottom w:val="none" w:sz="0" w:space="0" w:color="auto"/>
                        <w:right w:val="none" w:sz="0" w:space="0" w:color="auto"/>
                      </w:divBdr>
                      <w:divsChild>
                        <w:div w:id="1029259269">
                          <w:marLeft w:val="0"/>
                          <w:marRight w:val="0"/>
                          <w:marTop w:val="0"/>
                          <w:marBottom w:val="0"/>
                          <w:divBdr>
                            <w:top w:val="none" w:sz="0" w:space="0" w:color="auto"/>
                            <w:left w:val="none" w:sz="0" w:space="0" w:color="auto"/>
                            <w:bottom w:val="none" w:sz="0" w:space="0" w:color="auto"/>
                            <w:right w:val="none" w:sz="0" w:space="0" w:color="auto"/>
                          </w:divBdr>
                        </w:div>
                      </w:divsChild>
                    </w:div>
                    <w:div w:id="384376980">
                      <w:marLeft w:val="0"/>
                      <w:marRight w:val="0"/>
                      <w:marTop w:val="25"/>
                      <w:marBottom w:val="0"/>
                      <w:divBdr>
                        <w:top w:val="none" w:sz="0" w:space="0" w:color="auto"/>
                        <w:left w:val="none" w:sz="0" w:space="0" w:color="auto"/>
                        <w:bottom w:val="none" w:sz="0" w:space="0" w:color="auto"/>
                        <w:right w:val="none" w:sz="0" w:space="0" w:color="auto"/>
                      </w:divBdr>
                    </w:div>
                    <w:div w:id="446122673">
                      <w:marLeft w:val="0"/>
                      <w:marRight w:val="0"/>
                      <w:marTop w:val="25"/>
                      <w:marBottom w:val="0"/>
                      <w:divBdr>
                        <w:top w:val="none" w:sz="0" w:space="0" w:color="auto"/>
                        <w:left w:val="none" w:sz="0" w:space="0" w:color="auto"/>
                        <w:bottom w:val="none" w:sz="0" w:space="0" w:color="auto"/>
                        <w:right w:val="none" w:sz="0" w:space="0" w:color="auto"/>
                      </w:divBdr>
                      <w:divsChild>
                        <w:div w:id="1806267080">
                          <w:marLeft w:val="0"/>
                          <w:marRight w:val="0"/>
                          <w:marTop w:val="0"/>
                          <w:marBottom w:val="0"/>
                          <w:divBdr>
                            <w:top w:val="none" w:sz="0" w:space="0" w:color="auto"/>
                            <w:left w:val="none" w:sz="0" w:space="0" w:color="auto"/>
                            <w:bottom w:val="none" w:sz="0" w:space="0" w:color="auto"/>
                            <w:right w:val="none" w:sz="0" w:space="0" w:color="auto"/>
                          </w:divBdr>
                        </w:div>
                      </w:divsChild>
                    </w:div>
                    <w:div w:id="472791861">
                      <w:marLeft w:val="0"/>
                      <w:marRight w:val="0"/>
                      <w:marTop w:val="25"/>
                      <w:marBottom w:val="0"/>
                      <w:divBdr>
                        <w:top w:val="none" w:sz="0" w:space="0" w:color="auto"/>
                        <w:left w:val="none" w:sz="0" w:space="0" w:color="auto"/>
                        <w:bottom w:val="none" w:sz="0" w:space="0" w:color="auto"/>
                        <w:right w:val="none" w:sz="0" w:space="0" w:color="auto"/>
                      </w:divBdr>
                    </w:div>
                    <w:div w:id="490757292">
                      <w:marLeft w:val="0"/>
                      <w:marRight w:val="0"/>
                      <w:marTop w:val="25"/>
                      <w:marBottom w:val="0"/>
                      <w:divBdr>
                        <w:top w:val="none" w:sz="0" w:space="0" w:color="auto"/>
                        <w:left w:val="none" w:sz="0" w:space="0" w:color="auto"/>
                        <w:bottom w:val="none" w:sz="0" w:space="0" w:color="auto"/>
                        <w:right w:val="none" w:sz="0" w:space="0" w:color="auto"/>
                      </w:divBdr>
                      <w:divsChild>
                        <w:div w:id="1536773530">
                          <w:marLeft w:val="0"/>
                          <w:marRight w:val="0"/>
                          <w:marTop w:val="0"/>
                          <w:marBottom w:val="0"/>
                          <w:divBdr>
                            <w:top w:val="none" w:sz="0" w:space="0" w:color="auto"/>
                            <w:left w:val="none" w:sz="0" w:space="0" w:color="auto"/>
                            <w:bottom w:val="none" w:sz="0" w:space="0" w:color="auto"/>
                            <w:right w:val="none" w:sz="0" w:space="0" w:color="auto"/>
                          </w:divBdr>
                        </w:div>
                      </w:divsChild>
                    </w:div>
                    <w:div w:id="495148473">
                      <w:marLeft w:val="0"/>
                      <w:marRight w:val="0"/>
                      <w:marTop w:val="25"/>
                      <w:marBottom w:val="0"/>
                      <w:divBdr>
                        <w:top w:val="none" w:sz="0" w:space="0" w:color="auto"/>
                        <w:left w:val="none" w:sz="0" w:space="0" w:color="auto"/>
                        <w:bottom w:val="none" w:sz="0" w:space="0" w:color="auto"/>
                        <w:right w:val="none" w:sz="0" w:space="0" w:color="auto"/>
                      </w:divBdr>
                    </w:div>
                    <w:div w:id="502429424">
                      <w:marLeft w:val="0"/>
                      <w:marRight w:val="0"/>
                      <w:marTop w:val="25"/>
                      <w:marBottom w:val="0"/>
                      <w:divBdr>
                        <w:top w:val="none" w:sz="0" w:space="0" w:color="auto"/>
                        <w:left w:val="none" w:sz="0" w:space="0" w:color="auto"/>
                        <w:bottom w:val="none" w:sz="0" w:space="0" w:color="auto"/>
                        <w:right w:val="none" w:sz="0" w:space="0" w:color="auto"/>
                      </w:divBdr>
                      <w:divsChild>
                        <w:div w:id="530193764">
                          <w:marLeft w:val="0"/>
                          <w:marRight w:val="0"/>
                          <w:marTop w:val="0"/>
                          <w:marBottom w:val="0"/>
                          <w:divBdr>
                            <w:top w:val="none" w:sz="0" w:space="0" w:color="auto"/>
                            <w:left w:val="none" w:sz="0" w:space="0" w:color="auto"/>
                            <w:bottom w:val="none" w:sz="0" w:space="0" w:color="auto"/>
                            <w:right w:val="none" w:sz="0" w:space="0" w:color="auto"/>
                          </w:divBdr>
                        </w:div>
                      </w:divsChild>
                    </w:div>
                    <w:div w:id="507911990">
                      <w:marLeft w:val="0"/>
                      <w:marRight w:val="0"/>
                      <w:marTop w:val="25"/>
                      <w:marBottom w:val="0"/>
                      <w:divBdr>
                        <w:top w:val="none" w:sz="0" w:space="0" w:color="auto"/>
                        <w:left w:val="none" w:sz="0" w:space="0" w:color="auto"/>
                        <w:bottom w:val="none" w:sz="0" w:space="0" w:color="auto"/>
                        <w:right w:val="none" w:sz="0" w:space="0" w:color="auto"/>
                      </w:divBdr>
                      <w:divsChild>
                        <w:div w:id="884295799">
                          <w:marLeft w:val="0"/>
                          <w:marRight w:val="0"/>
                          <w:marTop w:val="0"/>
                          <w:marBottom w:val="0"/>
                          <w:divBdr>
                            <w:top w:val="none" w:sz="0" w:space="0" w:color="auto"/>
                            <w:left w:val="none" w:sz="0" w:space="0" w:color="auto"/>
                            <w:bottom w:val="none" w:sz="0" w:space="0" w:color="auto"/>
                            <w:right w:val="none" w:sz="0" w:space="0" w:color="auto"/>
                          </w:divBdr>
                        </w:div>
                      </w:divsChild>
                    </w:div>
                    <w:div w:id="517424666">
                      <w:marLeft w:val="0"/>
                      <w:marRight w:val="0"/>
                      <w:marTop w:val="25"/>
                      <w:marBottom w:val="0"/>
                      <w:divBdr>
                        <w:top w:val="none" w:sz="0" w:space="0" w:color="auto"/>
                        <w:left w:val="none" w:sz="0" w:space="0" w:color="auto"/>
                        <w:bottom w:val="none" w:sz="0" w:space="0" w:color="auto"/>
                        <w:right w:val="none" w:sz="0" w:space="0" w:color="auto"/>
                      </w:divBdr>
                    </w:div>
                    <w:div w:id="524752381">
                      <w:marLeft w:val="0"/>
                      <w:marRight w:val="0"/>
                      <w:marTop w:val="25"/>
                      <w:marBottom w:val="0"/>
                      <w:divBdr>
                        <w:top w:val="none" w:sz="0" w:space="0" w:color="auto"/>
                        <w:left w:val="none" w:sz="0" w:space="0" w:color="auto"/>
                        <w:bottom w:val="none" w:sz="0" w:space="0" w:color="auto"/>
                        <w:right w:val="none" w:sz="0" w:space="0" w:color="auto"/>
                      </w:divBdr>
                      <w:divsChild>
                        <w:div w:id="2078631397">
                          <w:marLeft w:val="0"/>
                          <w:marRight w:val="0"/>
                          <w:marTop w:val="0"/>
                          <w:marBottom w:val="0"/>
                          <w:divBdr>
                            <w:top w:val="none" w:sz="0" w:space="0" w:color="auto"/>
                            <w:left w:val="none" w:sz="0" w:space="0" w:color="auto"/>
                            <w:bottom w:val="none" w:sz="0" w:space="0" w:color="auto"/>
                            <w:right w:val="none" w:sz="0" w:space="0" w:color="auto"/>
                          </w:divBdr>
                        </w:div>
                      </w:divsChild>
                    </w:div>
                    <w:div w:id="533494475">
                      <w:marLeft w:val="0"/>
                      <w:marRight w:val="0"/>
                      <w:marTop w:val="25"/>
                      <w:marBottom w:val="0"/>
                      <w:divBdr>
                        <w:top w:val="none" w:sz="0" w:space="0" w:color="auto"/>
                        <w:left w:val="none" w:sz="0" w:space="0" w:color="auto"/>
                        <w:bottom w:val="none" w:sz="0" w:space="0" w:color="auto"/>
                        <w:right w:val="none" w:sz="0" w:space="0" w:color="auto"/>
                      </w:divBdr>
                      <w:divsChild>
                        <w:div w:id="2101173996">
                          <w:marLeft w:val="0"/>
                          <w:marRight w:val="0"/>
                          <w:marTop w:val="0"/>
                          <w:marBottom w:val="0"/>
                          <w:divBdr>
                            <w:top w:val="none" w:sz="0" w:space="0" w:color="auto"/>
                            <w:left w:val="none" w:sz="0" w:space="0" w:color="auto"/>
                            <w:bottom w:val="none" w:sz="0" w:space="0" w:color="auto"/>
                            <w:right w:val="none" w:sz="0" w:space="0" w:color="auto"/>
                          </w:divBdr>
                        </w:div>
                      </w:divsChild>
                    </w:div>
                    <w:div w:id="538278720">
                      <w:marLeft w:val="0"/>
                      <w:marRight w:val="0"/>
                      <w:marTop w:val="25"/>
                      <w:marBottom w:val="0"/>
                      <w:divBdr>
                        <w:top w:val="none" w:sz="0" w:space="0" w:color="auto"/>
                        <w:left w:val="none" w:sz="0" w:space="0" w:color="auto"/>
                        <w:bottom w:val="none" w:sz="0" w:space="0" w:color="auto"/>
                        <w:right w:val="none" w:sz="0" w:space="0" w:color="auto"/>
                      </w:divBdr>
                      <w:divsChild>
                        <w:div w:id="1023550547">
                          <w:marLeft w:val="0"/>
                          <w:marRight w:val="0"/>
                          <w:marTop w:val="0"/>
                          <w:marBottom w:val="0"/>
                          <w:divBdr>
                            <w:top w:val="none" w:sz="0" w:space="0" w:color="auto"/>
                            <w:left w:val="none" w:sz="0" w:space="0" w:color="auto"/>
                            <w:bottom w:val="none" w:sz="0" w:space="0" w:color="auto"/>
                            <w:right w:val="none" w:sz="0" w:space="0" w:color="auto"/>
                          </w:divBdr>
                        </w:div>
                      </w:divsChild>
                    </w:div>
                    <w:div w:id="594217254">
                      <w:marLeft w:val="0"/>
                      <w:marRight w:val="0"/>
                      <w:marTop w:val="25"/>
                      <w:marBottom w:val="0"/>
                      <w:divBdr>
                        <w:top w:val="none" w:sz="0" w:space="0" w:color="auto"/>
                        <w:left w:val="none" w:sz="0" w:space="0" w:color="auto"/>
                        <w:bottom w:val="none" w:sz="0" w:space="0" w:color="auto"/>
                        <w:right w:val="none" w:sz="0" w:space="0" w:color="auto"/>
                      </w:divBdr>
                      <w:divsChild>
                        <w:div w:id="177350483">
                          <w:marLeft w:val="0"/>
                          <w:marRight w:val="0"/>
                          <w:marTop w:val="0"/>
                          <w:marBottom w:val="0"/>
                          <w:divBdr>
                            <w:top w:val="none" w:sz="0" w:space="0" w:color="auto"/>
                            <w:left w:val="none" w:sz="0" w:space="0" w:color="auto"/>
                            <w:bottom w:val="none" w:sz="0" w:space="0" w:color="auto"/>
                            <w:right w:val="none" w:sz="0" w:space="0" w:color="auto"/>
                          </w:divBdr>
                        </w:div>
                      </w:divsChild>
                    </w:div>
                    <w:div w:id="625236834">
                      <w:marLeft w:val="0"/>
                      <w:marRight w:val="0"/>
                      <w:marTop w:val="25"/>
                      <w:marBottom w:val="0"/>
                      <w:divBdr>
                        <w:top w:val="none" w:sz="0" w:space="0" w:color="auto"/>
                        <w:left w:val="none" w:sz="0" w:space="0" w:color="auto"/>
                        <w:bottom w:val="none" w:sz="0" w:space="0" w:color="auto"/>
                        <w:right w:val="none" w:sz="0" w:space="0" w:color="auto"/>
                      </w:divBdr>
                      <w:divsChild>
                        <w:div w:id="440220840">
                          <w:marLeft w:val="0"/>
                          <w:marRight w:val="0"/>
                          <w:marTop w:val="0"/>
                          <w:marBottom w:val="0"/>
                          <w:divBdr>
                            <w:top w:val="none" w:sz="0" w:space="0" w:color="auto"/>
                            <w:left w:val="none" w:sz="0" w:space="0" w:color="auto"/>
                            <w:bottom w:val="none" w:sz="0" w:space="0" w:color="auto"/>
                            <w:right w:val="none" w:sz="0" w:space="0" w:color="auto"/>
                          </w:divBdr>
                        </w:div>
                      </w:divsChild>
                    </w:div>
                    <w:div w:id="689992938">
                      <w:marLeft w:val="0"/>
                      <w:marRight w:val="0"/>
                      <w:marTop w:val="25"/>
                      <w:marBottom w:val="0"/>
                      <w:divBdr>
                        <w:top w:val="none" w:sz="0" w:space="0" w:color="auto"/>
                        <w:left w:val="none" w:sz="0" w:space="0" w:color="auto"/>
                        <w:bottom w:val="none" w:sz="0" w:space="0" w:color="auto"/>
                        <w:right w:val="none" w:sz="0" w:space="0" w:color="auto"/>
                      </w:divBdr>
                      <w:divsChild>
                        <w:div w:id="782580020">
                          <w:marLeft w:val="0"/>
                          <w:marRight w:val="0"/>
                          <w:marTop w:val="0"/>
                          <w:marBottom w:val="0"/>
                          <w:divBdr>
                            <w:top w:val="none" w:sz="0" w:space="0" w:color="auto"/>
                            <w:left w:val="none" w:sz="0" w:space="0" w:color="auto"/>
                            <w:bottom w:val="none" w:sz="0" w:space="0" w:color="auto"/>
                            <w:right w:val="none" w:sz="0" w:space="0" w:color="auto"/>
                          </w:divBdr>
                        </w:div>
                      </w:divsChild>
                    </w:div>
                    <w:div w:id="716397638">
                      <w:marLeft w:val="0"/>
                      <w:marRight w:val="0"/>
                      <w:marTop w:val="25"/>
                      <w:marBottom w:val="0"/>
                      <w:divBdr>
                        <w:top w:val="none" w:sz="0" w:space="0" w:color="auto"/>
                        <w:left w:val="none" w:sz="0" w:space="0" w:color="auto"/>
                        <w:bottom w:val="none" w:sz="0" w:space="0" w:color="auto"/>
                        <w:right w:val="none" w:sz="0" w:space="0" w:color="auto"/>
                      </w:divBdr>
                    </w:div>
                    <w:div w:id="740059266">
                      <w:marLeft w:val="0"/>
                      <w:marRight w:val="0"/>
                      <w:marTop w:val="88"/>
                      <w:marBottom w:val="0"/>
                      <w:divBdr>
                        <w:top w:val="none" w:sz="0" w:space="0" w:color="auto"/>
                        <w:left w:val="none" w:sz="0" w:space="0" w:color="auto"/>
                        <w:bottom w:val="none" w:sz="0" w:space="0" w:color="auto"/>
                        <w:right w:val="none" w:sz="0" w:space="0" w:color="auto"/>
                      </w:divBdr>
                      <w:divsChild>
                        <w:div w:id="614874271">
                          <w:marLeft w:val="0"/>
                          <w:marRight w:val="0"/>
                          <w:marTop w:val="0"/>
                          <w:marBottom w:val="0"/>
                          <w:divBdr>
                            <w:top w:val="none" w:sz="0" w:space="0" w:color="auto"/>
                            <w:left w:val="none" w:sz="0" w:space="0" w:color="auto"/>
                            <w:bottom w:val="none" w:sz="0" w:space="0" w:color="auto"/>
                            <w:right w:val="none" w:sz="0" w:space="0" w:color="auto"/>
                          </w:divBdr>
                        </w:div>
                      </w:divsChild>
                    </w:div>
                    <w:div w:id="750466085">
                      <w:marLeft w:val="0"/>
                      <w:marRight w:val="0"/>
                      <w:marTop w:val="25"/>
                      <w:marBottom w:val="0"/>
                      <w:divBdr>
                        <w:top w:val="none" w:sz="0" w:space="0" w:color="auto"/>
                        <w:left w:val="none" w:sz="0" w:space="0" w:color="auto"/>
                        <w:bottom w:val="none" w:sz="0" w:space="0" w:color="auto"/>
                        <w:right w:val="none" w:sz="0" w:space="0" w:color="auto"/>
                      </w:divBdr>
                      <w:divsChild>
                        <w:div w:id="790974227">
                          <w:marLeft w:val="0"/>
                          <w:marRight w:val="0"/>
                          <w:marTop w:val="0"/>
                          <w:marBottom w:val="0"/>
                          <w:divBdr>
                            <w:top w:val="none" w:sz="0" w:space="0" w:color="auto"/>
                            <w:left w:val="none" w:sz="0" w:space="0" w:color="auto"/>
                            <w:bottom w:val="none" w:sz="0" w:space="0" w:color="auto"/>
                            <w:right w:val="none" w:sz="0" w:space="0" w:color="auto"/>
                          </w:divBdr>
                        </w:div>
                      </w:divsChild>
                    </w:div>
                    <w:div w:id="779879897">
                      <w:marLeft w:val="0"/>
                      <w:marRight w:val="0"/>
                      <w:marTop w:val="25"/>
                      <w:marBottom w:val="0"/>
                      <w:divBdr>
                        <w:top w:val="none" w:sz="0" w:space="0" w:color="auto"/>
                        <w:left w:val="none" w:sz="0" w:space="0" w:color="auto"/>
                        <w:bottom w:val="none" w:sz="0" w:space="0" w:color="auto"/>
                        <w:right w:val="none" w:sz="0" w:space="0" w:color="auto"/>
                      </w:divBdr>
                    </w:div>
                    <w:div w:id="782961651">
                      <w:marLeft w:val="0"/>
                      <w:marRight w:val="0"/>
                      <w:marTop w:val="25"/>
                      <w:marBottom w:val="0"/>
                      <w:divBdr>
                        <w:top w:val="none" w:sz="0" w:space="0" w:color="auto"/>
                        <w:left w:val="none" w:sz="0" w:space="0" w:color="auto"/>
                        <w:bottom w:val="none" w:sz="0" w:space="0" w:color="auto"/>
                        <w:right w:val="none" w:sz="0" w:space="0" w:color="auto"/>
                      </w:divBdr>
                    </w:div>
                    <w:div w:id="793183298">
                      <w:marLeft w:val="0"/>
                      <w:marRight w:val="0"/>
                      <w:marTop w:val="25"/>
                      <w:marBottom w:val="0"/>
                      <w:divBdr>
                        <w:top w:val="none" w:sz="0" w:space="0" w:color="auto"/>
                        <w:left w:val="none" w:sz="0" w:space="0" w:color="auto"/>
                        <w:bottom w:val="none" w:sz="0" w:space="0" w:color="auto"/>
                        <w:right w:val="none" w:sz="0" w:space="0" w:color="auto"/>
                      </w:divBdr>
                    </w:div>
                    <w:div w:id="806970590">
                      <w:marLeft w:val="0"/>
                      <w:marRight w:val="0"/>
                      <w:marTop w:val="25"/>
                      <w:marBottom w:val="0"/>
                      <w:divBdr>
                        <w:top w:val="none" w:sz="0" w:space="0" w:color="auto"/>
                        <w:left w:val="none" w:sz="0" w:space="0" w:color="auto"/>
                        <w:bottom w:val="none" w:sz="0" w:space="0" w:color="auto"/>
                        <w:right w:val="none" w:sz="0" w:space="0" w:color="auto"/>
                      </w:divBdr>
                    </w:div>
                    <w:div w:id="808791122">
                      <w:marLeft w:val="0"/>
                      <w:marRight w:val="0"/>
                      <w:marTop w:val="25"/>
                      <w:marBottom w:val="0"/>
                      <w:divBdr>
                        <w:top w:val="none" w:sz="0" w:space="0" w:color="auto"/>
                        <w:left w:val="none" w:sz="0" w:space="0" w:color="auto"/>
                        <w:bottom w:val="none" w:sz="0" w:space="0" w:color="auto"/>
                        <w:right w:val="none" w:sz="0" w:space="0" w:color="auto"/>
                      </w:divBdr>
                      <w:divsChild>
                        <w:div w:id="2046635663">
                          <w:marLeft w:val="0"/>
                          <w:marRight w:val="0"/>
                          <w:marTop w:val="0"/>
                          <w:marBottom w:val="0"/>
                          <w:divBdr>
                            <w:top w:val="none" w:sz="0" w:space="0" w:color="auto"/>
                            <w:left w:val="none" w:sz="0" w:space="0" w:color="auto"/>
                            <w:bottom w:val="none" w:sz="0" w:space="0" w:color="auto"/>
                            <w:right w:val="none" w:sz="0" w:space="0" w:color="auto"/>
                          </w:divBdr>
                        </w:div>
                      </w:divsChild>
                    </w:div>
                    <w:div w:id="811825633">
                      <w:marLeft w:val="0"/>
                      <w:marRight w:val="0"/>
                      <w:marTop w:val="88"/>
                      <w:marBottom w:val="0"/>
                      <w:divBdr>
                        <w:top w:val="none" w:sz="0" w:space="0" w:color="auto"/>
                        <w:left w:val="none" w:sz="0" w:space="0" w:color="auto"/>
                        <w:bottom w:val="none" w:sz="0" w:space="0" w:color="auto"/>
                        <w:right w:val="none" w:sz="0" w:space="0" w:color="auto"/>
                      </w:divBdr>
                      <w:divsChild>
                        <w:div w:id="1612468484">
                          <w:marLeft w:val="0"/>
                          <w:marRight w:val="0"/>
                          <w:marTop w:val="0"/>
                          <w:marBottom w:val="0"/>
                          <w:divBdr>
                            <w:top w:val="none" w:sz="0" w:space="0" w:color="auto"/>
                            <w:left w:val="none" w:sz="0" w:space="0" w:color="auto"/>
                            <w:bottom w:val="none" w:sz="0" w:space="0" w:color="auto"/>
                            <w:right w:val="none" w:sz="0" w:space="0" w:color="auto"/>
                          </w:divBdr>
                        </w:div>
                      </w:divsChild>
                    </w:div>
                    <w:div w:id="832840334">
                      <w:marLeft w:val="0"/>
                      <w:marRight w:val="0"/>
                      <w:marTop w:val="25"/>
                      <w:marBottom w:val="0"/>
                      <w:divBdr>
                        <w:top w:val="none" w:sz="0" w:space="0" w:color="auto"/>
                        <w:left w:val="none" w:sz="0" w:space="0" w:color="auto"/>
                        <w:bottom w:val="none" w:sz="0" w:space="0" w:color="auto"/>
                        <w:right w:val="none" w:sz="0" w:space="0" w:color="auto"/>
                      </w:divBdr>
                      <w:divsChild>
                        <w:div w:id="1259826952">
                          <w:marLeft w:val="0"/>
                          <w:marRight w:val="0"/>
                          <w:marTop w:val="0"/>
                          <w:marBottom w:val="0"/>
                          <w:divBdr>
                            <w:top w:val="none" w:sz="0" w:space="0" w:color="auto"/>
                            <w:left w:val="none" w:sz="0" w:space="0" w:color="auto"/>
                            <w:bottom w:val="none" w:sz="0" w:space="0" w:color="auto"/>
                            <w:right w:val="none" w:sz="0" w:space="0" w:color="auto"/>
                          </w:divBdr>
                        </w:div>
                      </w:divsChild>
                    </w:div>
                    <w:div w:id="862010984">
                      <w:marLeft w:val="0"/>
                      <w:marRight w:val="0"/>
                      <w:marTop w:val="25"/>
                      <w:marBottom w:val="0"/>
                      <w:divBdr>
                        <w:top w:val="none" w:sz="0" w:space="0" w:color="auto"/>
                        <w:left w:val="none" w:sz="0" w:space="0" w:color="auto"/>
                        <w:bottom w:val="none" w:sz="0" w:space="0" w:color="auto"/>
                        <w:right w:val="none" w:sz="0" w:space="0" w:color="auto"/>
                      </w:divBdr>
                      <w:divsChild>
                        <w:div w:id="514271943">
                          <w:marLeft w:val="0"/>
                          <w:marRight w:val="0"/>
                          <w:marTop w:val="0"/>
                          <w:marBottom w:val="0"/>
                          <w:divBdr>
                            <w:top w:val="none" w:sz="0" w:space="0" w:color="auto"/>
                            <w:left w:val="none" w:sz="0" w:space="0" w:color="auto"/>
                            <w:bottom w:val="none" w:sz="0" w:space="0" w:color="auto"/>
                            <w:right w:val="none" w:sz="0" w:space="0" w:color="auto"/>
                          </w:divBdr>
                        </w:div>
                      </w:divsChild>
                    </w:div>
                    <w:div w:id="884486495">
                      <w:marLeft w:val="0"/>
                      <w:marRight w:val="0"/>
                      <w:marTop w:val="25"/>
                      <w:marBottom w:val="0"/>
                      <w:divBdr>
                        <w:top w:val="none" w:sz="0" w:space="0" w:color="auto"/>
                        <w:left w:val="none" w:sz="0" w:space="0" w:color="auto"/>
                        <w:bottom w:val="none" w:sz="0" w:space="0" w:color="auto"/>
                        <w:right w:val="none" w:sz="0" w:space="0" w:color="auto"/>
                      </w:divBdr>
                      <w:divsChild>
                        <w:div w:id="970285598">
                          <w:marLeft w:val="0"/>
                          <w:marRight w:val="0"/>
                          <w:marTop w:val="0"/>
                          <w:marBottom w:val="0"/>
                          <w:divBdr>
                            <w:top w:val="none" w:sz="0" w:space="0" w:color="auto"/>
                            <w:left w:val="none" w:sz="0" w:space="0" w:color="auto"/>
                            <w:bottom w:val="none" w:sz="0" w:space="0" w:color="auto"/>
                            <w:right w:val="none" w:sz="0" w:space="0" w:color="auto"/>
                          </w:divBdr>
                        </w:div>
                      </w:divsChild>
                    </w:div>
                    <w:div w:id="886141713">
                      <w:marLeft w:val="0"/>
                      <w:marRight w:val="0"/>
                      <w:marTop w:val="25"/>
                      <w:marBottom w:val="0"/>
                      <w:divBdr>
                        <w:top w:val="none" w:sz="0" w:space="0" w:color="auto"/>
                        <w:left w:val="none" w:sz="0" w:space="0" w:color="auto"/>
                        <w:bottom w:val="none" w:sz="0" w:space="0" w:color="auto"/>
                        <w:right w:val="none" w:sz="0" w:space="0" w:color="auto"/>
                      </w:divBdr>
                      <w:divsChild>
                        <w:div w:id="1700350719">
                          <w:marLeft w:val="0"/>
                          <w:marRight w:val="0"/>
                          <w:marTop w:val="0"/>
                          <w:marBottom w:val="0"/>
                          <w:divBdr>
                            <w:top w:val="none" w:sz="0" w:space="0" w:color="auto"/>
                            <w:left w:val="none" w:sz="0" w:space="0" w:color="auto"/>
                            <w:bottom w:val="none" w:sz="0" w:space="0" w:color="auto"/>
                            <w:right w:val="none" w:sz="0" w:space="0" w:color="auto"/>
                          </w:divBdr>
                        </w:div>
                      </w:divsChild>
                    </w:div>
                    <w:div w:id="889027236">
                      <w:marLeft w:val="0"/>
                      <w:marRight w:val="0"/>
                      <w:marTop w:val="25"/>
                      <w:marBottom w:val="0"/>
                      <w:divBdr>
                        <w:top w:val="none" w:sz="0" w:space="0" w:color="auto"/>
                        <w:left w:val="none" w:sz="0" w:space="0" w:color="auto"/>
                        <w:bottom w:val="none" w:sz="0" w:space="0" w:color="auto"/>
                        <w:right w:val="none" w:sz="0" w:space="0" w:color="auto"/>
                      </w:divBdr>
                      <w:divsChild>
                        <w:div w:id="242450262">
                          <w:marLeft w:val="0"/>
                          <w:marRight w:val="0"/>
                          <w:marTop w:val="0"/>
                          <w:marBottom w:val="0"/>
                          <w:divBdr>
                            <w:top w:val="none" w:sz="0" w:space="0" w:color="auto"/>
                            <w:left w:val="none" w:sz="0" w:space="0" w:color="auto"/>
                            <w:bottom w:val="none" w:sz="0" w:space="0" w:color="auto"/>
                            <w:right w:val="none" w:sz="0" w:space="0" w:color="auto"/>
                          </w:divBdr>
                        </w:div>
                      </w:divsChild>
                    </w:div>
                    <w:div w:id="891037151">
                      <w:marLeft w:val="0"/>
                      <w:marRight w:val="0"/>
                      <w:marTop w:val="25"/>
                      <w:marBottom w:val="0"/>
                      <w:divBdr>
                        <w:top w:val="none" w:sz="0" w:space="0" w:color="auto"/>
                        <w:left w:val="none" w:sz="0" w:space="0" w:color="auto"/>
                        <w:bottom w:val="none" w:sz="0" w:space="0" w:color="auto"/>
                        <w:right w:val="none" w:sz="0" w:space="0" w:color="auto"/>
                      </w:divBdr>
                      <w:divsChild>
                        <w:div w:id="538053334">
                          <w:marLeft w:val="0"/>
                          <w:marRight w:val="0"/>
                          <w:marTop w:val="0"/>
                          <w:marBottom w:val="0"/>
                          <w:divBdr>
                            <w:top w:val="none" w:sz="0" w:space="0" w:color="auto"/>
                            <w:left w:val="none" w:sz="0" w:space="0" w:color="auto"/>
                            <w:bottom w:val="none" w:sz="0" w:space="0" w:color="auto"/>
                            <w:right w:val="none" w:sz="0" w:space="0" w:color="auto"/>
                          </w:divBdr>
                        </w:div>
                      </w:divsChild>
                    </w:div>
                    <w:div w:id="953555826">
                      <w:marLeft w:val="0"/>
                      <w:marRight w:val="0"/>
                      <w:marTop w:val="25"/>
                      <w:marBottom w:val="0"/>
                      <w:divBdr>
                        <w:top w:val="none" w:sz="0" w:space="0" w:color="auto"/>
                        <w:left w:val="none" w:sz="0" w:space="0" w:color="auto"/>
                        <w:bottom w:val="none" w:sz="0" w:space="0" w:color="auto"/>
                        <w:right w:val="none" w:sz="0" w:space="0" w:color="auto"/>
                      </w:divBdr>
                    </w:div>
                    <w:div w:id="1038359086">
                      <w:marLeft w:val="0"/>
                      <w:marRight w:val="0"/>
                      <w:marTop w:val="25"/>
                      <w:marBottom w:val="0"/>
                      <w:divBdr>
                        <w:top w:val="none" w:sz="0" w:space="0" w:color="auto"/>
                        <w:left w:val="none" w:sz="0" w:space="0" w:color="auto"/>
                        <w:bottom w:val="none" w:sz="0" w:space="0" w:color="auto"/>
                        <w:right w:val="none" w:sz="0" w:space="0" w:color="auto"/>
                      </w:divBdr>
                      <w:divsChild>
                        <w:div w:id="362292632">
                          <w:marLeft w:val="0"/>
                          <w:marRight w:val="0"/>
                          <w:marTop w:val="0"/>
                          <w:marBottom w:val="0"/>
                          <w:divBdr>
                            <w:top w:val="none" w:sz="0" w:space="0" w:color="auto"/>
                            <w:left w:val="none" w:sz="0" w:space="0" w:color="auto"/>
                            <w:bottom w:val="none" w:sz="0" w:space="0" w:color="auto"/>
                            <w:right w:val="none" w:sz="0" w:space="0" w:color="auto"/>
                          </w:divBdr>
                        </w:div>
                      </w:divsChild>
                    </w:div>
                    <w:div w:id="1046760838">
                      <w:marLeft w:val="0"/>
                      <w:marRight w:val="0"/>
                      <w:marTop w:val="25"/>
                      <w:marBottom w:val="0"/>
                      <w:divBdr>
                        <w:top w:val="none" w:sz="0" w:space="0" w:color="auto"/>
                        <w:left w:val="none" w:sz="0" w:space="0" w:color="auto"/>
                        <w:bottom w:val="none" w:sz="0" w:space="0" w:color="auto"/>
                        <w:right w:val="none" w:sz="0" w:space="0" w:color="auto"/>
                      </w:divBdr>
                      <w:divsChild>
                        <w:div w:id="876308439">
                          <w:marLeft w:val="0"/>
                          <w:marRight w:val="0"/>
                          <w:marTop w:val="0"/>
                          <w:marBottom w:val="0"/>
                          <w:divBdr>
                            <w:top w:val="none" w:sz="0" w:space="0" w:color="auto"/>
                            <w:left w:val="none" w:sz="0" w:space="0" w:color="auto"/>
                            <w:bottom w:val="none" w:sz="0" w:space="0" w:color="auto"/>
                            <w:right w:val="none" w:sz="0" w:space="0" w:color="auto"/>
                          </w:divBdr>
                        </w:div>
                      </w:divsChild>
                    </w:div>
                    <w:div w:id="1069613154">
                      <w:marLeft w:val="0"/>
                      <w:marRight w:val="0"/>
                      <w:marTop w:val="25"/>
                      <w:marBottom w:val="0"/>
                      <w:divBdr>
                        <w:top w:val="none" w:sz="0" w:space="0" w:color="auto"/>
                        <w:left w:val="none" w:sz="0" w:space="0" w:color="auto"/>
                        <w:bottom w:val="none" w:sz="0" w:space="0" w:color="auto"/>
                        <w:right w:val="none" w:sz="0" w:space="0" w:color="auto"/>
                      </w:divBdr>
                    </w:div>
                    <w:div w:id="1086460129">
                      <w:marLeft w:val="0"/>
                      <w:marRight w:val="0"/>
                      <w:marTop w:val="25"/>
                      <w:marBottom w:val="0"/>
                      <w:divBdr>
                        <w:top w:val="none" w:sz="0" w:space="0" w:color="auto"/>
                        <w:left w:val="none" w:sz="0" w:space="0" w:color="auto"/>
                        <w:bottom w:val="none" w:sz="0" w:space="0" w:color="auto"/>
                        <w:right w:val="none" w:sz="0" w:space="0" w:color="auto"/>
                      </w:divBdr>
                      <w:divsChild>
                        <w:div w:id="125441417">
                          <w:marLeft w:val="0"/>
                          <w:marRight w:val="0"/>
                          <w:marTop w:val="0"/>
                          <w:marBottom w:val="0"/>
                          <w:divBdr>
                            <w:top w:val="none" w:sz="0" w:space="0" w:color="auto"/>
                            <w:left w:val="none" w:sz="0" w:space="0" w:color="auto"/>
                            <w:bottom w:val="none" w:sz="0" w:space="0" w:color="auto"/>
                            <w:right w:val="none" w:sz="0" w:space="0" w:color="auto"/>
                          </w:divBdr>
                        </w:div>
                      </w:divsChild>
                    </w:div>
                    <w:div w:id="1132943427">
                      <w:marLeft w:val="0"/>
                      <w:marRight w:val="0"/>
                      <w:marTop w:val="25"/>
                      <w:marBottom w:val="0"/>
                      <w:divBdr>
                        <w:top w:val="none" w:sz="0" w:space="0" w:color="auto"/>
                        <w:left w:val="none" w:sz="0" w:space="0" w:color="auto"/>
                        <w:bottom w:val="none" w:sz="0" w:space="0" w:color="auto"/>
                        <w:right w:val="none" w:sz="0" w:space="0" w:color="auto"/>
                      </w:divBdr>
                      <w:divsChild>
                        <w:div w:id="354118025">
                          <w:marLeft w:val="0"/>
                          <w:marRight w:val="0"/>
                          <w:marTop w:val="0"/>
                          <w:marBottom w:val="0"/>
                          <w:divBdr>
                            <w:top w:val="none" w:sz="0" w:space="0" w:color="auto"/>
                            <w:left w:val="none" w:sz="0" w:space="0" w:color="auto"/>
                            <w:bottom w:val="none" w:sz="0" w:space="0" w:color="auto"/>
                            <w:right w:val="none" w:sz="0" w:space="0" w:color="auto"/>
                          </w:divBdr>
                        </w:div>
                      </w:divsChild>
                    </w:div>
                    <w:div w:id="1141580270">
                      <w:marLeft w:val="0"/>
                      <w:marRight w:val="0"/>
                      <w:marTop w:val="25"/>
                      <w:marBottom w:val="0"/>
                      <w:divBdr>
                        <w:top w:val="none" w:sz="0" w:space="0" w:color="auto"/>
                        <w:left w:val="none" w:sz="0" w:space="0" w:color="auto"/>
                        <w:bottom w:val="none" w:sz="0" w:space="0" w:color="auto"/>
                        <w:right w:val="none" w:sz="0" w:space="0" w:color="auto"/>
                      </w:divBdr>
                      <w:divsChild>
                        <w:div w:id="1156611740">
                          <w:marLeft w:val="0"/>
                          <w:marRight w:val="0"/>
                          <w:marTop w:val="0"/>
                          <w:marBottom w:val="0"/>
                          <w:divBdr>
                            <w:top w:val="none" w:sz="0" w:space="0" w:color="auto"/>
                            <w:left w:val="none" w:sz="0" w:space="0" w:color="auto"/>
                            <w:bottom w:val="none" w:sz="0" w:space="0" w:color="auto"/>
                            <w:right w:val="none" w:sz="0" w:space="0" w:color="auto"/>
                          </w:divBdr>
                        </w:div>
                      </w:divsChild>
                    </w:div>
                    <w:div w:id="1151485208">
                      <w:marLeft w:val="0"/>
                      <w:marRight w:val="0"/>
                      <w:marTop w:val="25"/>
                      <w:marBottom w:val="0"/>
                      <w:divBdr>
                        <w:top w:val="none" w:sz="0" w:space="0" w:color="auto"/>
                        <w:left w:val="none" w:sz="0" w:space="0" w:color="auto"/>
                        <w:bottom w:val="none" w:sz="0" w:space="0" w:color="auto"/>
                        <w:right w:val="none" w:sz="0" w:space="0" w:color="auto"/>
                      </w:divBdr>
                      <w:divsChild>
                        <w:div w:id="1671981792">
                          <w:marLeft w:val="0"/>
                          <w:marRight w:val="0"/>
                          <w:marTop w:val="0"/>
                          <w:marBottom w:val="0"/>
                          <w:divBdr>
                            <w:top w:val="none" w:sz="0" w:space="0" w:color="auto"/>
                            <w:left w:val="none" w:sz="0" w:space="0" w:color="auto"/>
                            <w:bottom w:val="none" w:sz="0" w:space="0" w:color="auto"/>
                            <w:right w:val="none" w:sz="0" w:space="0" w:color="auto"/>
                          </w:divBdr>
                        </w:div>
                      </w:divsChild>
                    </w:div>
                    <w:div w:id="1157183945">
                      <w:marLeft w:val="0"/>
                      <w:marRight w:val="0"/>
                      <w:marTop w:val="25"/>
                      <w:marBottom w:val="0"/>
                      <w:divBdr>
                        <w:top w:val="none" w:sz="0" w:space="0" w:color="auto"/>
                        <w:left w:val="none" w:sz="0" w:space="0" w:color="auto"/>
                        <w:bottom w:val="none" w:sz="0" w:space="0" w:color="auto"/>
                        <w:right w:val="none" w:sz="0" w:space="0" w:color="auto"/>
                      </w:divBdr>
                    </w:div>
                    <w:div w:id="1165590425">
                      <w:marLeft w:val="0"/>
                      <w:marRight w:val="0"/>
                      <w:marTop w:val="25"/>
                      <w:marBottom w:val="0"/>
                      <w:divBdr>
                        <w:top w:val="none" w:sz="0" w:space="0" w:color="auto"/>
                        <w:left w:val="none" w:sz="0" w:space="0" w:color="auto"/>
                        <w:bottom w:val="none" w:sz="0" w:space="0" w:color="auto"/>
                        <w:right w:val="none" w:sz="0" w:space="0" w:color="auto"/>
                      </w:divBdr>
                      <w:divsChild>
                        <w:div w:id="1268582626">
                          <w:marLeft w:val="0"/>
                          <w:marRight w:val="0"/>
                          <w:marTop w:val="0"/>
                          <w:marBottom w:val="0"/>
                          <w:divBdr>
                            <w:top w:val="none" w:sz="0" w:space="0" w:color="auto"/>
                            <w:left w:val="none" w:sz="0" w:space="0" w:color="auto"/>
                            <w:bottom w:val="none" w:sz="0" w:space="0" w:color="auto"/>
                            <w:right w:val="none" w:sz="0" w:space="0" w:color="auto"/>
                          </w:divBdr>
                        </w:div>
                      </w:divsChild>
                    </w:div>
                    <w:div w:id="1211722923">
                      <w:marLeft w:val="0"/>
                      <w:marRight w:val="0"/>
                      <w:marTop w:val="88"/>
                      <w:marBottom w:val="0"/>
                      <w:divBdr>
                        <w:top w:val="none" w:sz="0" w:space="0" w:color="auto"/>
                        <w:left w:val="none" w:sz="0" w:space="0" w:color="auto"/>
                        <w:bottom w:val="none" w:sz="0" w:space="0" w:color="auto"/>
                        <w:right w:val="none" w:sz="0" w:space="0" w:color="auto"/>
                      </w:divBdr>
                      <w:divsChild>
                        <w:div w:id="686712988">
                          <w:marLeft w:val="0"/>
                          <w:marRight w:val="0"/>
                          <w:marTop w:val="0"/>
                          <w:marBottom w:val="0"/>
                          <w:divBdr>
                            <w:top w:val="none" w:sz="0" w:space="0" w:color="auto"/>
                            <w:left w:val="none" w:sz="0" w:space="0" w:color="auto"/>
                            <w:bottom w:val="none" w:sz="0" w:space="0" w:color="auto"/>
                            <w:right w:val="none" w:sz="0" w:space="0" w:color="auto"/>
                          </w:divBdr>
                        </w:div>
                      </w:divsChild>
                    </w:div>
                    <w:div w:id="1216699654">
                      <w:marLeft w:val="0"/>
                      <w:marRight w:val="0"/>
                      <w:marTop w:val="25"/>
                      <w:marBottom w:val="0"/>
                      <w:divBdr>
                        <w:top w:val="none" w:sz="0" w:space="0" w:color="auto"/>
                        <w:left w:val="none" w:sz="0" w:space="0" w:color="auto"/>
                        <w:bottom w:val="none" w:sz="0" w:space="0" w:color="auto"/>
                        <w:right w:val="none" w:sz="0" w:space="0" w:color="auto"/>
                      </w:divBdr>
                    </w:div>
                    <w:div w:id="1228346894">
                      <w:marLeft w:val="0"/>
                      <w:marRight w:val="0"/>
                      <w:marTop w:val="25"/>
                      <w:marBottom w:val="0"/>
                      <w:divBdr>
                        <w:top w:val="none" w:sz="0" w:space="0" w:color="auto"/>
                        <w:left w:val="none" w:sz="0" w:space="0" w:color="auto"/>
                        <w:bottom w:val="none" w:sz="0" w:space="0" w:color="auto"/>
                        <w:right w:val="none" w:sz="0" w:space="0" w:color="auto"/>
                      </w:divBdr>
                      <w:divsChild>
                        <w:div w:id="1594624553">
                          <w:marLeft w:val="0"/>
                          <w:marRight w:val="0"/>
                          <w:marTop w:val="0"/>
                          <w:marBottom w:val="0"/>
                          <w:divBdr>
                            <w:top w:val="none" w:sz="0" w:space="0" w:color="auto"/>
                            <w:left w:val="none" w:sz="0" w:space="0" w:color="auto"/>
                            <w:bottom w:val="none" w:sz="0" w:space="0" w:color="auto"/>
                            <w:right w:val="none" w:sz="0" w:space="0" w:color="auto"/>
                          </w:divBdr>
                        </w:div>
                      </w:divsChild>
                    </w:div>
                    <w:div w:id="1230966916">
                      <w:marLeft w:val="0"/>
                      <w:marRight w:val="0"/>
                      <w:marTop w:val="25"/>
                      <w:marBottom w:val="0"/>
                      <w:divBdr>
                        <w:top w:val="none" w:sz="0" w:space="0" w:color="auto"/>
                        <w:left w:val="none" w:sz="0" w:space="0" w:color="auto"/>
                        <w:bottom w:val="none" w:sz="0" w:space="0" w:color="auto"/>
                        <w:right w:val="none" w:sz="0" w:space="0" w:color="auto"/>
                      </w:divBdr>
                      <w:divsChild>
                        <w:div w:id="1516726194">
                          <w:marLeft w:val="0"/>
                          <w:marRight w:val="0"/>
                          <w:marTop w:val="0"/>
                          <w:marBottom w:val="0"/>
                          <w:divBdr>
                            <w:top w:val="none" w:sz="0" w:space="0" w:color="auto"/>
                            <w:left w:val="none" w:sz="0" w:space="0" w:color="auto"/>
                            <w:bottom w:val="none" w:sz="0" w:space="0" w:color="auto"/>
                            <w:right w:val="none" w:sz="0" w:space="0" w:color="auto"/>
                          </w:divBdr>
                        </w:div>
                      </w:divsChild>
                    </w:div>
                    <w:div w:id="1236864498">
                      <w:marLeft w:val="0"/>
                      <w:marRight w:val="0"/>
                      <w:marTop w:val="25"/>
                      <w:marBottom w:val="0"/>
                      <w:divBdr>
                        <w:top w:val="none" w:sz="0" w:space="0" w:color="auto"/>
                        <w:left w:val="none" w:sz="0" w:space="0" w:color="auto"/>
                        <w:bottom w:val="none" w:sz="0" w:space="0" w:color="auto"/>
                        <w:right w:val="none" w:sz="0" w:space="0" w:color="auto"/>
                      </w:divBdr>
                    </w:div>
                    <w:div w:id="1237587757">
                      <w:marLeft w:val="0"/>
                      <w:marRight w:val="0"/>
                      <w:marTop w:val="88"/>
                      <w:marBottom w:val="0"/>
                      <w:divBdr>
                        <w:top w:val="none" w:sz="0" w:space="0" w:color="auto"/>
                        <w:left w:val="none" w:sz="0" w:space="0" w:color="auto"/>
                        <w:bottom w:val="none" w:sz="0" w:space="0" w:color="auto"/>
                        <w:right w:val="none" w:sz="0" w:space="0" w:color="auto"/>
                      </w:divBdr>
                      <w:divsChild>
                        <w:div w:id="806825542">
                          <w:marLeft w:val="0"/>
                          <w:marRight w:val="0"/>
                          <w:marTop w:val="0"/>
                          <w:marBottom w:val="0"/>
                          <w:divBdr>
                            <w:top w:val="none" w:sz="0" w:space="0" w:color="auto"/>
                            <w:left w:val="none" w:sz="0" w:space="0" w:color="auto"/>
                            <w:bottom w:val="none" w:sz="0" w:space="0" w:color="auto"/>
                            <w:right w:val="none" w:sz="0" w:space="0" w:color="auto"/>
                          </w:divBdr>
                        </w:div>
                      </w:divsChild>
                    </w:div>
                    <w:div w:id="1253901160">
                      <w:marLeft w:val="0"/>
                      <w:marRight w:val="0"/>
                      <w:marTop w:val="25"/>
                      <w:marBottom w:val="0"/>
                      <w:divBdr>
                        <w:top w:val="none" w:sz="0" w:space="0" w:color="auto"/>
                        <w:left w:val="none" w:sz="0" w:space="0" w:color="auto"/>
                        <w:bottom w:val="none" w:sz="0" w:space="0" w:color="auto"/>
                        <w:right w:val="none" w:sz="0" w:space="0" w:color="auto"/>
                      </w:divBdr>
                      <w:divsChild>
                        <w:div w:id="1731613340">
                          <w:marLeft w:val="0"/>
                          <w:marRight w:val="0"/>
                          <w:marTop w:val="0"/>
                          <w:marBottom w:val="0"/>
                          <w:divBdr>
                            <w:top w:val="none" w:sz="0" w:space="0" w:color="auto"/>
                            <w:left w:val="none" w:sz="0" w:space="0" w:color="auto"/>
                            <w:bottom w:val="none" w:sz="0" w:space="0" w:color="auto"/>
                            <w:right w:val="none" w:sz="0" w:space="0" w:color="auto"/>
                          </w:divBdr>
                        </w:div>
                      </w:divsChild>
                    </w:div>
                    <w:div w:id="1253975752">
                      <w:marLeft w:val="0"/>
                      <w:marRight w:val="0"/>
                      <w:marTop w:val="25"/>
                      <w:marBottom w:val="0"/>
                      <w:divBdr>
                        <w:top w:val="none" w:sz="0" w:space="0" w:color="auto"/>
                        <w:left w:val="none" w:sz="0" w:space="0" w:color="auto"/>
                        <w:bottom w:val="none" w:sz="0" w:space="0" w:color="auto"/>
                        <w:right w:val="none" w:sz="0" w:space="0" w:color="auto"/>
                      </w:divBdr>
                    </w:div>
                    <w:div w:id="1301154015">
                      <w:marLeft w:val="0"/>
                      <w:marRight w:val="0"/>
                      <w:marTop w:val="25"/>
                      <w:marBottom w:val="0"/>
                      <w:divBdr>
                        <w:top w:val="none" w:sz="0" w:space="0" w:color="auto"/>
                        <w:left w:val="none" w:sz="0" w:space="0" w:color="auto"/>
                        <w:bottom w:val="none" w:sz="0" w:space="0" w:color="auto"/>
                        <w:right w:val="none" w:sz="0" w:space="0" w:color="auto"/>
                      </w:divBdr>
                      <w:divsChild>
                        <w:div w:id="611518740">
                          <w:marLeft w:val="0"/>
                          <w:marRight w:val="0"/>
                          <w:marTop w:val="0"/>
                          <w:marBottom w:val="0"/>
                          <w:divBdr>
                            <w:top w:val="none" w:sz="0" w:space="0" w:color="auto"/>
                            <w:left w:val="none" w:sz="0" w:space="0" w:color="auto"/>
                            <w:bottom w:val="none" w:sz="0" w:space="0" w:color="auto"/>
                            <w:right w:val="none" w:sz="0" w:space="0" w:color="auto"/>
                          </w:divBdr>
                        </w:div>
                      </w:divsChild>
                    </w:div>
                    <w:div w:id="1313944494">
                      <w:marLeft w:val="0"/>
                      <w:marRight w:val="0"/>
                      <w:marTop w:val="25"/>
                      <w:marBottom w:val="0"/>
                      <w:divBdr>
                        <w:top w:val="none" w:sz="0" w:space="0" w:color="auto"/>
                        <w:left w:val="none" w:sz="0" w:space="0" w:color="auto"/>
                        <w:bottom w:val="none" w:sz="0" w:space="0" w:color="auto"/>
                        <w:right w:val="none" w:sz="0" w:space="0" w:color="auto"/>
                      </w:divBdr>
                      <w:divsChild>
                        <w:div w:id="772669762">
                          <w:marLeft w:val="0"/>
                          <w:marRight w:val="0"/>
                          <w:marTop w:val="0"/>
                          <w:marBottom w:val="0"/>
                          <w:divBdr>
                            <w:top w:val="none" w:sz="0" w:space="0" w:color="auto"/>
                            <w:left w:val="none" w:sz="0" w:space="0" w:color="auto"/>
                            <w:bottom w:val="none" w:sz="0" w:space="0" w:color="auto"/>
                            <w:right w:val="none" w:sz="0" w:space="0" w:color="auto"/>
                          </w:divBdr>
                        </w:div>
                      </w:divsChild>
                    </w:div>
                    <w:div w:id="1315571666">
                      <w:marLeft w:val="0"/>
                      <w:marRight w:val="0"/>
                      <w:marTop w:val="25"/>
                      <w:marBottom w:val="0"/>
                      <w:divBdr>
                        <w:top w:val="none" w:sz="0" w:space="0" w:color="auto"/>
                        <w:left w:val="none" w:sz="0" w:space="0" w:color="auto"/>
                        <w:bottom w:val="none" w:sz="0" w:space="0" w:color="auto"/>
                        <w:right w:val="none" w:sz="0" w:space="0" w:color="auto"/>
                      </w:divBdr>
                      <w:divsChild>
                        <w:div w:id="453060653">
                          <w:marLeft w:val="0"/>
                          <w:marRight w:val="0"/>
                          <w:marTop w:val="0"/>
                          <w:marBottom w:val="0"/>
                          <w:divBdr>
                            <w:top w:val="none" w:sz="0" w:space="0" w:color="auto"/>
                            <w:left w:val="none" w:sz="0" w:space="0" w:color="auto"/>
                            <w:bottom w:val="none" w:sz="0" w:space="0" w:color="auto"/>
                            <w:right w:val="none" w:sz="0" w:space="0" w:color="auto"/>
                          </w:divBdr>
                        </w:div>
                      </w:divsChild>
                    </w:div>
                    <w:div w:id="1316376070">
                      <w:marLeft w:val="0"/>
                      <w:marRight w:val="0"/>
                      <w:marTop w:val="25"/>
                      <w:marBottom w:val="0"/>
                      <w:divBdr>
                        <w:top w:val="none" w:sz="0" w:space="0" w:color="auto"/>
                        <w:left w:val="none" w:sz="0" w:space="0" w:color="auto"/>
                        <w:bottom w:val="none" w:sz="0" w:space="0" w:color="auto"/>
                        <w:right w:val="none" w:sz="0" w:space="0" w:color="auto"/>
                      </w:divBdr>
                      <w:divsChild>
                        <w:div w:id="917515880">
                          <w:marLeft w:val="0"/>
                          <w:marRight w:val="0"/>
                          <w:marTop w:val="0"/>
                          <w:marBottom w:val="0"/>
                          <w:divBdr>
                            <w:top w:val="none" w:sz="0" w:space="0" w:color="auto"/>
                            <w:left w:val="none" w:sz="0" w:space="0" w:color="auto"/>
                            <w:bottom w:val="none" w:sz="0" w:space="0" w:color="auto"/>
                            <w:right w:val="none" w:sz="0" w:space="0" w:color="auto"/>
                          </w:divBdr>
                        </w:div>
                      </w:divsChild>
                    </w:div>
                    <w:div w:id="1324046032">
                      <w:marLeft w:val="0"/>
                      <w:marRight w:val="0"/>
                      <w:marTop w:val="25"/>
                      <w:marBottom w:val="0"/>
                      <w:divBdr>
                        <w:top w:val="none" w:sz="0" w:space="0" w:color="auto"/>
                        <w:left w:val="none" w:sz="0" w:space="0" w:color="auto"/>
                        <w:bottom w:val="none" w:sz="0" w:space="0" w:color="auto"/>
                        <w:right w:val="none" w:sz="0" w:space="0" w:color="auto"/>
                      </w:divBdr>
                    </w:div>
                    <w:div w:id="1343050797">
                      <w:marLeft w:val="0"/>
                      <w:marRight w:val="0"/>
                      <w:marTop w:val="25"/>
                      <w:marBottom w:val="0"/>
                      <w:divBdr>
                        <w:top w:val="none" w:sz="0" w:space="0" w:color="auto"/>
                        <w:left w:val="none" w:sz="0" w:space="0" w:color="auto"/>
                        <w:bottom w:val="none" w:sz="0" w:space="0" w:color="auto"/>
                        <w:right w:val="none" w:sz="0" w:space="0" w:color="auto"/>
                      </w:divBdr>
                    </w:div>
                    <w:div w:id="1373768627">
                      <w:marLeft w:val="0"/>
                      <w:marRight w:val="0"/>
                      <w:marTop w:val="88"/>
                      <w:marBottom w:val="0"/>
                      <w:divBdr>
                        <w:top w:val="none" w:sz="0" w:space="0" w:color="auto"/>
                        <w:left w:val="none" w:sz="0" w:space="0" w:color="auto"/>
                        <w:bottom w:val="none" w:sz="0" w:space="0" w:color="auto"/>
                        <w:right w:val="none" w:sz="0" w:space="0" w:color="auto"/>
                      </w:divBdr>
                      <w:divsChild>
                        <w:div w:id="1206065416">
                          <w:marLeft w:val="0"/>
                          <w:marRight w:val="0"/>
                          <w:marTop w:val="0"/>
                          <w:marBottom w:val="0"/>
                          <w:divBdr>
                            <w:top w:val="none" w:sz="0" w:space="0" w:color="auto"/>
                            <w:left w:val="none" w:sz="0" w:space="0" w:color="auto"/>
                            <w:bottom w:val="none" w:sz="0" w:space="0" w:color="auto"/>
                            <w:right w:val="none" w:sz="0" w:space="0" w:color="auto"/>
                          </w:divBdr>
                        </w:div>
                      </w:divsChild>
                    </w:div>
                    <w:div w:id="1374424196">
                      <w:marLeft w:val="0"/>
                      <w:marRight w:val="0"/>
                      <w:marTop w:val="25"/>
                      <w:marBottom w:val="0"/>
                      <w:divBdr>
                        <w:top w:val="none" w:sz="0" w:space="0" w:color="auto"/>
                        <w:left w:val="none" w:sz="0" w:space="0" w:color="auto"/>
                        <w:bottom w:val="none" w:sz="0" w:space="0" w:color="auto"/>
                        <w:right w:val="none" w:sz="0" w:space="0" w:color="auto"/>
                      </w:divBdr>
                      <w:divsChild>
                        <w:div w:id="2105614303">
                          <w:marLeft w:val="0"/>
                          <w:marRight w:val="0"/>
                          <w:marTop w:val="0"/>
                          <w:marBottom w:val="0"/>
                          <w:divBdr>
                            <w:top w:val="none" w:sz="0" w:space="0" w:color="auto"/>
                            <w:left w:val="none" w:sz="0" w:space="0" w:color="auto"/>
                            <w:bottom w:val="none" w:sz="0" w:space="0" w:color="auto"/>
                            <w:right w:val="none" w:sz="0" w:space="0" w:color="auto"/>
                          </w:divBdr>
                        </w:div>
                      </w:divsChild>
                    </w:div>
                    <w:div w:id="1377394105">
                      <w:marLeft w:val="0"/>
                      <w:marRight w:val="0"/>
                      <w:marTop w:val="25"/>
                      <w:marBottom w:val="0"/>
                      <w:divBdr>
                        <w:top w:val="none" w:sz="0" w:space="0" w:color="auto"/>
                        <w:left w:val="none" w:sz="0" w:space="0" w:color="auto"/>
                        <w:bottom w:val="none" w:sz="0" w:space="0" w:color="auto"/>
                        <w:right w:val="none" w:sz="0" w:space="0" w:color="auto"/>
                      </w:divBdr>
                      <w:divsChild>
                        <w:div w:id="765731087">
                          <w:marLeft w:val="0"/>
                          <w:marRight w:val="0"/>
                          <w:marTop w:val="0"/>
                          <w:marBottom w:val="0"/>
                          <w:divBdr>
                            <w:top w:val="none" w:sz="0" w:space="0" w:color="auto"/>
                            <w:left w:val="none" w:sz="0" w:space="0" w:color="auto"/>
                            <w:bottom w:val="none" w:sz="0" w:space="0" w:color="auto"/>
                            <w:right w:val="none" w:sz="0" w:space="0" w:color="auto"/>
                          </w:divBdr>
                        </w:div>
                      </w:divsChild>
                    </w:div>
                    <w:div w:id="1380743995">
                      <w:marLeft w:val="0"/>
                      <w:marRight w:val="0"/>
                      <w:marTop w:val="25"/>
                      <w:marBottom w:val="0"/>
                      <w:divBdr>
                        <w:top w:val="none" w:sz="0" w:space="0" w:color="auto"/>
                        <w:left w:val="none" w:sz="0" w:space="0" w:color="auto"/>
                        <w:bottom w:val="none" w:sz="0" w:space="0" w:color="auto"/>
                        <w:right w:val="none" w:sz="0" w:space="0" w:color="auto"/>
                      </w:divBdr>
                      <w:divsChild>
                        <w:div w:id="1030297617">
                          <w:marLeft w:val="0"/>
                          <w:marRight w:val="0"/>
                          <w:marTop w:val="0"/>
                          <w:marBottom w:val="0"/>
                          <w:divBdr>
                            <w:top w:val="none" w:sz="0" w:space="0" w:color="auto"/>
                            <w:left w:val="none" w:sz="0" w:space="0" w:color="auto"/>
                            <w:bottom w:val="none" w:sz="0" w:space="0" w:color="auto"/>
                            <w:right w:val="none" w:sz="0" w:space="0" w:color="auto"/>
                          </w:divBdr>
                        </w:div>
                      </w:divsChild>
                    </w:div>
                    <w:div w:id="1392073400">
                      <w:marLeft w:val="0"/>
                      <w:marRight w:val="0"/>
                      <w:marTop w:val="25"/>
                      <w:marBottom w:val="0"/>
                      <w:divBdr>
                        <w:top w:val="none" w:sz="0" w:space="0" w:color="auto"/>
                        <w:left w:val="none" w:sz="0" w:space="0" w:color="auto"/>
                        <w:bottom w:val="none" w:sz="0" w:space="0" w:color="auto"/>
                        <w:right w:val="none" w:sz="0" w:space="0" w:color="auto"/>
                      </w:divBdr>
                      <w:divsChild>
                        <w:div w:id="37902281">
                          <w:marLeft w:val="0"/>
                          <w:marRight w:val="0"/>
                          <w:marTop w:val="0"/>
                          <w:marBottom w:val="0"/>
                          <w:divBdr>
                            <w:top w:val="none" w:sz="0" w:space="0" w:color="auto"/>
                            <w:left w:val="none" w:sz="0" w:space="0" w:color="auto"/>
                            <w:bottom w:val="none" w:sz="0" w:space="0" w:color="auto"/>
                            <w:right w:val="none" w:sz="0" w:space="0" w:color="auto"/>
                          </w:divBdr>
                        </w:div>
                      </w:divsChild>
                    </w:div>
                    <w:div w:id="1392847461">
                      <w:marLeft w:val="0"/>
                      <w:marRight w:val="0"/>
                      <w:marTop w:val="25"/>
                      <w:marBottom w:val="0"/>
                      <w:divBdr>
                        <w:top w:val="none" w:sz="0" w:space="0" w:color="auto"/>
                        <w:left w:val="none" w:sz="0" w:space="0" w:color="auto"/>
                        <w:bottom w:val="none" w:sz="0" w:space="0" w:color="auto"/>
                        <w:right w:val="none" w:sz="0" w:space="0" w:color="auto"/>
                      </w:divBdr>
                    </w:div>
                    <w:div w:id="1395621134">
                      <w:marLeft w:val="0"/>
                      <w:marRight w:val="0"/>
                      <w:marTop w:val="25"/>
                      <w:marBottom w:val="0"/>
                      <w:divBdr>
                        <w:top w:val="none" w:sz="0" w:space="0" w:color="auto"/>
                        <w:left w:val="none" w:sz="0" w:space="0" w:color="auto"/>
                        <w:bottom w:val="none" w:sz="0" w:space="0" w:color="auto"/>
                        <w:right w:val="none" w:sz="0" w:space="0" w:color="auto"/>
                      </w:divBdr>
                    </w:div>
                    <w:div w:id="1417089950">
                      <w:marLeft w:val="0"/>
                      <w:marRight w:val="0"/>
                      <w:marTop w:val="25"/>
                      <w:marBottom w:val="0"/>
                      <w:divBdr>
                        <w:top w:val="none" w:sz="0" w:space="0" w:color="auto"/>
                        <w:left w:val="none" w:sz="0" w:space="0" w:color="auto"/>
                        <w:bottom w:val="none" w:sz="0" w:space="0" w:color="auto"/>
                        <w:right w:val="none" w:sz="0" w:space="0" w:color="auto"/>
                      </w:divBdr>
                      <w:divsChild>
                        <w:div w:id="1603217840">
                          <w:marLeft w:val="0"/>
                          <w:marRight w:val="0"/>
                          <w:marTop w:val="0"/>
                          <w:marBottom w:val="0"/>
                          <w:divBdr>
                            <w:top w:val="none" w:sz="0" w:space="0" w:color="auto"/>
                            <w:left w:val="none" w:sz="0" w:space="0" w:color="auto"/>
                            <w:bottom w:val="none" w:sz="0" w:space="0" w:color="auto"/>
                            <w:right w:val="none" w:sz="0" w:space="0" w:color="auto"/>
                          </w:divBdr>
                        </w:div>
                      </w:divsChild>
                    </w:div>
                    <w:div w:id="1424765715">
                      <w:marLeft w:val="0"/>
                      <w:marRight w:val="0"/>
                      <w:marTop w:val="25"/>
                      <w:marBottom w:val="0"/>
                      <w:divBdr>
                        <w:top w:val="none" w:sz="0" w:space="0" w:color="auto"/>
                        <w:left w:val="none" w:sz="0" w:space="0" w:color="auto"/>
                        <w:bottom w:val="none" w:sz="0" w:space="0" w:color="auto"/>
                        <w:right w:val="none" w:sz="0" w:space="0" w:color="auto"/>
                      </w:divBdr>
                      <w:divsChild>
                        <w:div w:id="942302961">
                          <w:marLeft w:val="0"/>
                          <w:marRight w:val="0"/>
                          <w:marTop w:val="0"/>
                          <w:marBottom w:val="0"/>
                          <w:divBdr>
                            <w:top w:val="none" w:sz="0" w:space="0" w:color="auto"/>
                            <w:left w:val="none" w:sz="0" w:space="0" w:color="auto"/>
                            <w:bottom w:val="none" w:sz="0" w:space="0" w:color="auto"/>
                            <w:right w:val="none" w:sz="0" w:space="0" w:color="auto"/>
                          </w:divBdr>
                        </w:div>
                      </w:divsChild>
                    </w:div>
                    <w:div w:id="1437746096">
                      <w:marLeft w:val="0"/>
                      <w:marRight w:val="0"/>
                      <w:marTop w:val="25"/>
                      <w:marBottom w:val="0"/>
                      <w:divBdr>
                        <w:top w:val="none" w:sz="0" w:space="0" w:color="auto"/>
                        <w:left w:val="none" w:sz="0" w:space="0" w:color="auto"/>
                        <w:bottom w:val="none" w:sz="0" w:space="0" w:color="auto"/>
                        <w:right w:val="none" w:sz="0" w:space="0" w:color="auto"/>
                      </w:divBdr>
                    </w:div>
                    <w:div w:id="1476800006">
                      <w:marLeft w:val="0"/>
                      <w:marRight w:val="0"/>
                      <w:marTop w:val="25"/>
                      <w:marBottom w:val="0"/>
                      <w:divBdr>
                        <w:top w:val="none" w:sz="0" w:space="0" w:color="auto"/>
                        <w:left w:val="none" w:sz="0" w:space="0" w:color="auto"/>
                        <w:bottom w:val="none" w:sz="0" w:space="0" w:color="auto"/>
                        <w:right w:val="none" w:sz="0" w:space="0" w:color="auto"/>
                      </w:divBdr>
                      <w:divsChild>
                        <w:div w:id="644284955">
                          <w:marLeft w:val="0"/>
                          <w:marRight w:val="0"/>
                          <w:marTop w:val="0"/>
                          <w:marBottom w:val="0"/>
                          <w:divBdr>
                            <w:top w:val="none" w:sz="0" w:space="0" w:color="auto"/>
                            <w:left w:val="none" w:sz="0" w:space="0" w:color="auto"/>
                            <w:bottom w:val="none" w:sz="0" w:space="0" w:color="auto"/>
                            <w:right w:val="none" w:sz="0" w:space="0" w:color="auto"/>
                          </w:divBdr>
                        </w:div>
                      </w:divsChild>
                    </w:div>
                    <w:div w:id="1493915007">
                      <w:marLeft w:val="0"/>
                      <w:marRight w:val="0"/>
                      <w:marTop w:val="25"/>
                      <w:marBottom w:val="0"/>
                      <w:divBdr>
                        <w:top w:val="none" w:sz="0" w:space="0" w:color="auto"/>
                        <w:left w:val="none" w:sz="0" w:space="0" w:color="auto"/>
                        <w:bottom w:val="none" w:sz="0" w:space="0" w:color="auto"/>
                        <w:right w:val="none" w:sz="0" w:space="0" w:color="auto"/>
                      </w:divBdr>
                    </w:div>
                    <w:div w:id="1548377302">
                      <w:marLeft w:val="0"/>
                      <w:marRight w:val="0"/>
                      <w:marTop w:val="25"/>
                      <w:marBottom w:val="0"/>
                      <w:divBdr>
                        <w:top w:val="none" w:sz="0" w:space="0" w:color="auto"/>
                        <w:left w:val="none" w:sz="0" w:space="0" w:color="auto"/>
                        <w:bottom w:val="none" w:sz="0" w:space="0" w:color="auto"/>
                        <w:right w:val="none" w:sz="0" w:space="0" w:color="auto"/>
                      </w:divBdr>
                    </w:div>
                    <w:div w:id="1558275523">
                      <w:marLeft w:val="0"/>
                      <w:marRight w:val="0"/>
                      <w:marTop w:val="25"/>
                      <w:marBottom w:val="0"/>
                      <w:divBdr>
                        <w:top w:val="none" w:sz="0" w:space="0" w:color="auto"/>
                        <w:left w:val="none" w:sz="0" w:space="0" w:color="auto"/>
                        <w:bottom w:val="none" w:sz="0" w:space="0" w:color="auto"/>
                        <w:right w:val="none" w:sz="0" w:space="0" w:color="auto"/>
                      </w:divBdr>
                      <w:divsChild>
                        <w:div w:id="1318455556">
                          <w:marLeft w:val="0"/>
                          <w:marRight w:val="0"/>
                          <w:marTop w:val="0"/>
                          <w:marBottom w:val="0"/>
                          <w:divBdr>
                            <w:top w:val="none" w:sz="0" w:space="0" w:color="auto"/>
                            <w:left w:val="none" w:sz="0" w:space="0" w:color="auto"/>
                            <w:bottom w:val="none" w:sz="0" w:space="0" w:color="auto"/>
                            <w:right w:val="none" w:sz="0" w:space="0" w:color="auto"/>
                          </w:divBdr>
                        </w:div>
                      </w:divsChild>
                    </w:div>
                    <w:div w:id="1588078443">
                      <w:marLeft w:val="0"/>
                      <w:marRight w:val="0"/>
                      <w:marTop w:val="25"/>
                      <w:marBottom w:val="0"/>
                      <w:divBdr>
                        <w:top w:val="none" w:sz="0" w:space="0" w:color="auto"/>
                        <w:left w:val="none" w:sz="0" w:space="0" w:color="auto"/>
                        <w:bottom w:val="none" w:sz="0" w:space="0" w:color="auto"/>
                        <w:right w:val="none" w:sz="0" w:space="0" w:color="auto"/>
                      </w:divBdr>
                    </w:div>
                    <w:div w:id="1639335966">
                      <w:marLeft w:val="0"/>
                      <w:marRight w:val="0"/>
                      <w:marTop w:val="25"/>
                      <w:marBottom w:val="0"/>
                      <w:divBdr>
                        <w:top w:val="none" w:sz="0" w:space="0" w:color="auto"/>
                        <w:left w:val="none" w:sz="0" w:space="0" w:color="auto"/>
                        <w:bottom w:val="none" w:sz="0" w:space="0" w:color="auto"/>
                        <w:right w:val="none" w:sz="0" w:space="0" w:color="auto"/>
                      </w:divBdr>
                    </w:div>
                    <w:div w:id="1639601420">
                      <w:marLeft w:val="0"/>
                      <w:marRight w:val="0"/>
                      <w:marTop w:val="25"/>
                      <w:marBottom w:val="0"/>
                      <w:divBdr>
                        <w:top w:val="none" w:sz="0" w:space="0" w:color="auto"/>
                        <w:left w:val="none" w:sz="0" w:space="0" w:color="auto"/>
                        <w:bottom w:val="none" w:sz="0" w:space="0" w:color="auto"/>
                        <w:right w:val="none" w:sz="0" w:space="0" w:color="auto"/>
                      </w:divBdr>
                    </w:div>
                    <w:div w:id="1651639688">
                      <w:marLeft w:val="0"/>
                      <w:marRight w:val="0"/>
                      <w:marTop w:val="25"/>
                      <w:marBottom w:val="0"/>
                      <w:divBdr>
                        <w:top w:val="none" w:sz="0" w:space="0" w:color="auto"/>
                        <w:left w:val="none" w:sz="0" w:space="0" w:color="auto"/>
                        <w:bottom w:val="none" w:sz="0" w:space="0" w:color="auto"/>
                        <w:right w:val="none" w:sz="0" w:space="0" w:color="auto"/>
                      </w:divBdr>
                      <w:divsChild>
                        <w:div w:id="119494237">
                          <w:marLeft w:val="0"/>
                          <w:marRight w:val="0"/>
                          <w:marTop w:val="0"/>
                          <w:marBottom w:val="0"/>
                          <w:divBdr>
                            <w:top w:val="none" w:sz="0" w:space="0" w:color="auto"/>
                            <w:left w:val="none" w:sz="0" w:space="0" w:color="auto"/>
                            <w:bottom w:val="none" w:sz="0" w:space="0" w:color="auto"/>
                            <w:right w:val="none" w:sz="0" w:space="0" w:color="auto"/>
                          </w:divBdr>
                        </w:div>
                      </w:divsChild>
                    </w:div>
                    <w:div w:id="1655184093">
                      <w:marLeft w:val="0"/>
                      <w:marRight w:val="0"/>
                      <w:marTop w:val="25"/>
                      <w:marBottom w:val="0"/>
                      <w:divBdr>
                        <w:top w:val="none" w:sz="0" w:space="0" w:color="auto"/>
                        <w:left w:val="none" w:sz="0" w:space="0" w:color="auto"/>
                        <w:bottom w:val="none" w:sz="0" w:space="0" w:color="auto"/>
                        <w:right w:val="none" w:sz="0" w:space="0" w:color="auto"/>
                      </w:divBdr>
                    </w:div>
                    <w:div w:id="1659920166">
                      <w:marLeft w:val="0"/>
                      <w:marRight w:val="0"/>
                      <w:marTop w:val="25"/>
                      <w:marBottom w:val="0"/>
                      <w:divBdr>
                        <w:top w:val="none" w:sz="0" w:space="0" w:color="auto"/>
                        <w:left w:val="none" w:sz="0" w:space="0" w:color="auto"/>
                        <w:bottom w:val="none" w:sz="0" w:space="0" w:color="auto"/>
                        <w:right w:val="none" w:sz="0" w:space="0" w:color="auto"/>
                      </w:divBdr>
                      <w:divsChild>
                        <w:div w:id="1279491690">
                          <w:marLeft w:val="0"/>
                          <w:marRight w:val="0"/>
                          <w:marTop w:val="0"/>
                          <w:marBottom w:val="0"/>
                          <w:divBdr>
                            <w:top w:val="none" w:sz="0" w:space="0" w:color="auto"/>
                            <w:left w:val="none" w:sz="0" w:space="0" w:color="auto"/>
                            <w:bottom w:val="none" w:sz="0" w:space="0" w:color="auto"/>
                            <w:right w:val="none" w:sz="0" w:space="0" w:color="auto"/>
                          </w:divBdr>
                        </w:div>
                      </w:divsChild>
                    </w:div>
                    <w:div w:id="1685479471">
                      <w:marLeft w:val="0"/>
                      <w:marRight w:val="0"/>
                      <w:marTop w:val="25"/>
                      <w:marBottom w:val="0"/>
                      <w:divBdr>
                        <w:top w:val="none" w:sz="0" w:space="0" w:color="auto"/>
                        <w:left w:val="none" w:sz="0" w:space="0" w:color="auto"/>
                        <w:bottom w:val="none" w:sz="0" w:space="0" w:color="auto"/>
                        <w:right w:val="none" w:sz="0" w:space="0" w:color="auto"/>
                      </w:divBdr>
                      <w:divsChild>
                        <w:div w:id="1965430117">
                          <w:marLeft w:val="0"/>
                          <w:marRight w:val="0"/>
                          <w:marTop w:val="0"/>
                          <w:marBottom w:val="0"/>
                          <w:divBdr>
                            <w:top w:val="none" w:sz="0" w:space="0" w:color="auto"/>
                            <w:left w:val="none" w:sz="0" w:space="0" w:color="auto"/>
                            <w:bottom w:val="none" w:sz="0" w:space="0" w:color="auto"/>
                            <w:right w:val="none" w:sz="0" w:space="0" w:color="auto"/>
                          </w:divBdr>
                        </w:div>
                      </w:divsChild>
                    </w:div>
                    <w:div w:id="1695493065">
                      <w:marLeft w:val="0"/>
                      <w:marRight w:val="0"/>
                      <w:marTop w:val="25"/>
                      <w:marBottom w:val="0"/>
                      <w:divBdr>
                        <w:top w:val="none" w:sz="0" w:space="0" w:color="auto"/>
                        <w:left w:val="none" w:sz="0" w:space="0" w:color="auto"/>
                        <w:bottom w:val="none" w:sz="0" w:space="0" w:color="auto"/>
                        <w:right w:val="none" w:sz="0" w:space="0" w:color="auto"/>
                      </w:divBdr>
                      <w:divsChild>
                        <w:div w:id="646787475">
                          <w:marLeft w:val="0"/>
                          <w:marRight w:val="0"/>
                          <w:marTop w:val="0"/>
                          <w:marBottom w:val="0"/>
                          <w:divBdr>
                            <w:top w:val="none" w:sz="0" w:space="0" w:color="auto"/>
                            <w:left w:val="none" w:sz="0" w:space="0" w:color="auto"/>
                            <w:bottom w:val="none" w:sz="0" w:space="0" w:color="auto"/>
                            <w:right w:val="none" w:sz="0" w:space="0" w:color="auto"/>
                          </w:divBdr>
                        </w:div>
                      </w:divsChild>
                    </w:div>
                    <w:div w:id="1712072295">
                      <w:marLeft w:val="0"/>
                      <w:marRight w:val="0"/>
                      <w:marTop w:val="25"/>
                      <w:marBottom w:val="0"/>
                      <w:divBdr>
                        <w:top w:val="none" w:sz="0" w:space="0" w:color="auto"/>
                        <w:left w:val="none" w:sz="0" w:space="0" w:color="auto"/>
                        <w:bottom w:val="none" w:sz="0" w:space="0" w:color="auto"/>
                        <w:right w:val="none" w:sz="0" w:space="0" w:color="auto"/>
                      </w:divBdr>
                      <w:divsChild>
                        <w:div w:id="756363183">
                          <w:marLeft w:val="0"/>
                          <w:marRight w:val="0"/>
                          <w:marTop w:val="0"/>
                          <w:marBottom w:val="0"/>
                          <w:divBdr>
                            <w:top w:val="none" w:sz="0" w:space="0" w:color="auto"/>
                            <w:left w:val="none" w:sz="0" w:space="0" w:color="auto"/>
                            <w:bottom w:val="none" w:sz="0" w:space="0" w:color="auto"/>
                            <w:right w:val="none" w:sz="0" w:space="0" w:color="auto"/>
                          </w:divBdr>
                        </w:div>
                      </w:divsChild>
                    </w:div>
                    <w:div w:id="1717585868">
                      <w:marLeft w:val="0"/>
                      <w:marRight w:val="0"/>
                      <w:marTop w:val="25"/>
                      <w:marBottom w:val="0"/>
                      <w:divBdr>
                        <w:top w:val="none" w:sz="0" w:space="0" w:color="auto"/>
                        <w:left w:val="none" w:sz="0" w:space="0" w:color="auto"/>
                        <w:bottom w:val="none" w:sz="0" w:space="0" w:color="auto"/>
                        <w:right w:val="none" w:sz="0" w:space="0" w:color="auto"/>
                      </w:divBdr>
                      <w:divsChild>
                        <w:div w:id="1976790650">
                          <w:marLeft w:val="0"/>
                          <w:marRight w:val="0"/>
                          <w:marTop w:val="0"/>
                          <w:marBottom w:val="0"/>
                          <w:divBdr>
                            <w:top w:val="none" w:sz="0" w:space="0" w:color="auto"/>
                            <w:left w:val="none" w:sz="0" w:space="0" w:color="auto"/>
                            <w:bottom w:val="none" w:sz="0" w:space="0" w:color="auto"/>
                            <w:right w:val="none" w:sz="0" w:space="0" w:color="auto"/>
                          </w:divBdr>
                        </w:div>
                      </w:divsChild>
                    </w:div>
                    <w:div w:id="1743217529">
                      <w:marLeft w:val="0"/>
                      <w:marRight w:val="0"/>
                      <w:marTop w:val="25"/>
                      <w:marBottom w:val="0"/>
                      <w:divBdr>
                        <w:top w:val="none" w:sz="0" w:space="0" w:color="auto"/>
                        <w:left w:val="none" w:sz="0" w:space="0" w:color="auto"/>
                        <w:bottom w:val="none" w:sz="0" w:space="0" w:color="auto"/>
                        <w:right w:val="none" w:sz="0" w:space="0" w:color="auto"/>
                      </w:divBdr>
                      <w:divsChild>
                        <w:div w:id="293215116">
                          <w:marLeft w:val="0"/>
                          <w:marRight w:val="0"/>
                          <w:marTop w:val="0"/>
                          <w:marBottom w:val="0"/>
                          <w:divBdr>
                            <w:top w:val="none" w:sz="0" w:space="0" w:color="auto"/>
                            <w:left w:val="none" w:sz="0" w:space="0" w:color="auto"/>
                            <w:bottom w:val="none" w:sz="0" w:space="0" w:color="auto"/>
                            <w:right w:val="none" w:sz="0" w:space="0" w:color="auto"/>
                          </w:divBdr>
                        </w:div>
                      </w:divsChild>
                    </w:div>
                    <w:div w:id="1749574284">
                      <w:marLeft w:val="0"/>
                      <w:marRight w:val="0"/>
                      <w:marTop w:val="25"/>
                      <w:marBottom w:val="0"/>
                      <w:divBdr>
                        <w:top w:val="none" w:sz="0" w:space="0" w:color="auto"/>
                        <w:left w:val="none" w:sz="0" w:space="0" w:color="auto"/>
                        <w:bottom w:val="none" w:sz="0" w:space="0" w:color="auto"/>
                        <w:right w:val="none" w:sz="0" w:space="0" w:color="auto"/>
                      </w:divBdr>
                    </w:div>
                    <w:div w:id="1807970712">
                      <w:marLeft w:val="0"/>
                      <w:marRight w:val="0"/>
                      <w:marTop w:val="25"/>
                      <w:marBottom w:val="0"/>
                      <w:divBdr>
                        <w:top w:val="none" w:sz="0" w:space="0" w:color="auto"/>
                        <w:left w:val="none" w:sz="0" w:space="0" w:color="auto"/>
                        <w:bottom w:val="none" w:sz="0" w:space="0" w:color="auto"/>
                        <w:right w:val="none" w:sz="0" w:space="0" w:color="auto"/>
                      </w:divBdr>
                    </w:div>
                    <w:div w:id="1821652756">
                      <w:marLeft w:val="0"/>
                      <w:marRight w:val="0"/>
                      <w:marTop w:val="25"/>
                      <w:marBottom w:val="0"/>
                      <w:divBdr>
                        <w:top w:val="none" w:sz="0" w:space="0" w:color="auto"/>
                        <w:left w:val="none" w:sz="0" w:space="0" w:color="auto"/>
                        <w:bottom w:val="none" w:sz="0" w:space="0" w:color="auto"/>
                        <w:right w:val="none" w:sz="0" w:space="0" w:color="auto"/>
                      </w:divBdr>
                      <w:divsChild>
                        <w:div w:id="1916892561">
                          <w:marLeft w:val="0"/>
                          <w:marRight w:val="0"/>
                          <w:marTop w:val="0"/>
                          <w:marBottom w:val="0"/>
                          <w:divBdr>
                            <w:top w:val="none" w:sz="0" w:space="0" w:color="auto"/>
                            <w:left w:val="none" w:sz="0" w:space="0" w:color="auto"/>
                            <w:bottom w:val="none" w:sz="0" w:space="0" w:color="auto"/>
                            <w:right w:val="none" w:sz="0" w:space="0" w:color="auto"/>
                          </w:divBdr>
                        </w:div>
                      </w:divsChild>
                    </w:div>
                    <w:div w:id="1850675887">
                      <w:marLeft w:val="0"/>
                      <w:marRight w:val="0"/>
                      <w:marTop w:val="25"/>
                      <w:marBottom w:val="0"/>
                      <w:divBdr>
                        <w:top w:val="none" w:sz="0" w:space="0" w:color="auto"/>
                        <w:left w:val="none" w:sz="0" w:space="0" w:color="auto"/>
                        <w:bottom w:val="none" w:sz="0" w:space="0" w:color="auto"/>
                        <w:right w:val="none" w:sz="0" w:space="0" w:color="auto"/>
                      </w:divBdr>
                      <w:divsChild>
                        <w:div w:id="1713265793">
                          <w:marLeft w:val="0"/>
                          <w:marRight w:val="0"/>
                          <w:marTop w:val="0"/>
                          <w:marBottom w:val="0"/>
                          <w:divBdr>
                            <w:top w:val="none" w:sz="0" w:space="0" w:color="auto"/>
                            <w:left w:val="none" w:sz="0" w:space="0" w:color="auto"/>
                            <w:bottom w:val="none" w:sz="0" w:space="0" w:color="auto"/>
                            <w:right w:val="none" w:sz="0" w:space="0" w:color="auto"/>
                          </w:divBdr>
                        </w:div>
                      </w:divsChild>
                    </w:div>
                    <w:div w:id="1855000025">
                      <w:marLeft w:val="0"/>
                      <w:marRight w:val="0"/>
                      <w:marTop w:val="25"/>
                      <w:marBottom w:val="0"/>
                      <w:divBdr>
                        <w:top w:val="none" w:sz="0" w:space="0" w:color="auto"/>
                        <w:left w:val="none" w:sz="0" w:space="0" w:color="auto"/>
                        <w:bottom w:val="none" w:sz="0" w:space="0" w:color="auto"/>
                        <w:right w:val="none" w:sz="0" w:space="0" w:color="auto"/>
                      </w:divBdr>
                      <w:divsChild>
                        <w:div w:id="1943830083">
                          <w:marLeft w:val="0"/>
                          <w:marRight w:val="0"/>
                          <w:marTop w:val="0"/>
                          <w:marBottom w:val="0"/>
                          <w:divBdr>
                            <w:top w:val="none" w:sz="0" w:space="0" w:color="auto"/>
                            <w:left w:val="none" w:sz="0" w:space="0" w:color="auto"/>
                            <w:bottom w:val="none" w:sz="0" w:space="0" w:color="auto"/>
                            <w:right w:val="none" w:sz="0" w:space="0" w:color="auto"/>
                          </w:divBdr>
                        </w:div>
                      </w:divsChild>
                    </w:div>
                    <w:div w:id="1868524362">
                      <w:marLeft w:val="0"/>
                      <w:marRight w:val="0"/>
                      <w:marTop w:val="25"/>
                      <w:marBottom w:val="0"/>
                      <w:divBdr>
                        <w:top w:val="none" w:sz="0" w:space="0" w:color="auto"/>
                        <w:left w:val="none" w:sz="0" w:space="0" w:color="auto"/>
                        <w:bottom w:val="none" w:sz="0" w:space="0" w:color="auto"/>
                        <w:right w:val="none" w:sz="0" w:space="0" w:color="auto"/>
                      </w:divBdr>
                      <w:divsChild>
                        <w:div w:id="1179392248">
                          <w:marLeft w:val="0"/>
                          <w:marRight w:val="0"/>
                          <w:marTop w:val="0"/>
                          <w:marBottom w:val="0"/>
                          <w:divBdr>
                            <w:top w:val="none" w:sz="0" w:space="0" w:color="auto"/>
                            <w:left w:val="none" w:sz="0" w:space="0" w:color="auto"/>
                            <w:bottom w:val="none" w:sz="0" w:space="0" w:color="auto"/>
                            <w:right w:val="none" w:sz="0" w:space="0" w:color="auto"/>
                          </w:divBdr>
                        </w:div>
                      </w:divsChild>
                    </w:div>
                    <w:div w:id="1876890663">
                      <w:marLeft w:val="0"/>
                      <w:marRight w:val="0"/>
                      <w:marTop w:val="25"/>
                      <w:marBottom w:val="0"/>
                      <w:divBdr>
                        <w:top w:val="none" w:sz="0" w:space="0" w:color="auto"/>
                        <w:left w:val="none" w:sz="0" w:space="0" w:color="auto"/>
                        <w:bottom w:val="none" w:sz="0" w:space="0" w:color="auto"/>
                        <w:right w:val="none" w:sz="0" w:space="0" w:color="auto"/>
                      </w:divBdr>
                    </w:div>
                    <w:div w:id="1880706129">
                      <w:marLeft w:val="0"/>
                      <w:marRight w:val="0"/>
                      <w:marTop w:val="25"/>
                      <w:marBottom w:val="0"/>
                      <w:divBdr>
                        <w:top w:val="none" w:sz="0" w:space="0" w:color="auto"/>
                        <w:left w:val="none" w:sz="0" w:space="0" w:color="auto"/>
                        <w:bottom w:val="none" w:sz="0" w:space="0" w:color="auto"/>
                        <w:right w:val="none" w:sz="0" w:space="0" w:color="auto"/>
                      </w:divBdr>
                      <w:divsChild>
                        <w:div w:id="1567759131">
                          <w:marLeft w:val="0"/>
                          <w:marRight w:val="0"/>
                          <w:marTop w:val="0"/>
                          <w:marBottom w:val="0"/>
                          <w:divBdr>
                            <w:top w:val="none" w:sz="0" w:space="0" w:color="auto"/>
                            <w:left w:val="none" w:sz="0" w:space="0" w:color="auto"/>
                            <w:bottom w:val="none" w:sz="0" w:space="0" w:color="auto"/>
                            <w:right w:val="none" w:sz="0" w:space="0" w:color="auto"/>
                          </w:divBdr>
                        </w:div>
                      </w:divsChild>
                    </w:div>
                    <w:div w:id="1887794586">
                      <w:marLeft w:val="0"/>
                      <w:marRight w:val="0"/>
                      <w:marTop w:val="25"/>
                      <w:marBottom w:val="0"/>
                      <w:divBdr>
                        <w:top w:val="none" w:sz="0" w:space="0" w:color="auto"/>
                        <w:left w:val="none" w:sz="0" w:space="0" w:color="auto"/>
                        <w:bottom w:val="none" w:sz="0" w:space="0" w:color="auto"/>
                        <w:right w:val="none" w:sz="0" w:space="0" w:color="auto"/>
                      </w:divBdr>
                    </w:div>
                    <w:div w:id="1907908498">
                      <w:marLeft w:val="0"/>
                      <w:marRight w:val="0"/>
                      <w:marTop w:val="25"/>
                      <w:marBottom w:val="0"/>
                      <w:divBdr>
                        <w:top w:val="none" w:sz="0" w:space="0" w:color="auto"/>
                        <w:left w:val="none" w:sz="0" w:space="0" w:color="auto"/>
                        <w:bottom w:val="none" w:sz="0" w:space="0" w:color="auto"/>
                        <w:right w:val="none" w:sz="0" w:space="0" w:color="auto"/>
                      </w:divBdr>
                      <w:divsChild>
                        <w:div w:id="1885677333">
                          <w:marLeft w:val="0"/>
                          <w:marRight w:val="0"/>
                          <w:marTop w:val="0"/>
                          <w:marBottom w:val="0"/>
                          <w:divBdr>
                            <w:top w:val="none" w:sz="0" w:space="0" w:color="auto"/>
                            <w:left w:val="none" w:sz="0" w:space="0" w:color="auto"/>
                            <w:bottom w:val="none" w:sz="0" w:space="0" w:color="auto"/>
                            <w:right w:val="none" w:sz="0" w:space="0" w:color="auto"/>
                          </w:divBdr>
                        </w:div>
                      </w:divsChild>
                    </w:div>
                    <w:div w:id="1960868935">
                      <w:marLeft w:val="0"/>
                      <w:marRight w:val="0"/>
                      <w:marTop w:val="88"/>
                      <w:marBottom w:val="0"/>
                      <w:divBdr>
                        <w:top w:val="none" w:sz="0" w:space="0" w:color="auto"/>
                        <w:left w:val="none" w:sz="0" w:space="0" w:color="auto"/>
                        <w:bottom w:val="none" w:sz="0" w:space="0" w:color="auto"/>
                        <w:right w:val="none" w:sz="0" w:space="0" w:color="auto"/>
                      </w:divBdr>
                      <w:divsChild>
                        <w:div w:id="387340904">
                          <w:marLeft w:val="0"/>
                          <w:marRight w:val="0"/>
                          <w:marTop w:val="0"/>
                          <w:marBottom w:val="0"/>
                          <w:divBdr>
                            <w:top w:val="none" w:sz="0" w:space="0" w:color="auto"/>
                            <w:left w:val="none" w:sz="0" w:space="0" w:color="auto"/>
                            <w:bottom w:val="none" w:sz="0" w:space="0" w:color="auto"/>
                            <w:right w:val="none" w:sz="0" w:space="0" w:color="auto"/>
                          </w:divBdr>
                        </w:div>
                      </w:divsChild>
                    </w:div>
                    <w:div w:id="1982727039">
                      <w:marLeft w:val="0"/>
                      <w:marRight w:val="0"/>
                      <w:marTop w:val="25"/>
                      <w:marBottom w:val="0"/>
                      <w:divBdr>
                        <w:top w:val="none" w:sz="0" w:space="0" w:color="auto"/>
                        <w:left w:val="none" w:sz="0" w:space="0" w:color="auto"/>
                        <w:bottom w:val="none" w:sz="0" w:space="0" w:color="auto"/>
                        <w:right w:val="none" w:sz="0" w:space="0" w:color="auto"/>
                      </w:divBdr>
                    </w:div>
                    <w:div w:id="1988973254">
                      <w:marLeft w:val="0"/>
                      <w:marRight w:val="0"/>
                      <w:marTop w:val="25"/>
                      <w:marBottom w:val="0"/>
                      <w:divBdr>
                        <w:top w:val="none" w:sz="0" w:space="0" w:color="auto"/>
                        <w:left w:val="none" w:sz="0" w:space="0" w:color="auto"/>
                        <w:bottom w:val="none" w:sz="0" w:space="0" w:color="auto"/>
                        <w:right w:val="none" w:sz="0" w:space="0" w:color="auto"/>
                      </w:divBdr>
                      <w:divsChild>
                        <w:div w:id="1458987385">
                          <w:marLeft w:val="0"/>
                          <w:marRight w:val="0"/>
                          <w:marTop w:val="0"/>
                          <w:marBottom w:val="0"/>
                          <w:divBdr>
                            <w:top w:val="none" w:sz="0" w:space="0" w:color="auto"/>
                            <w:left w:val="none" w:sz="0" w:space="0" w:color="auto"/>
                            <w:bottom w:val="none" w:sz="0" w:space="0" w:color="auto"/>
                            <w:right w:val="none" w:sz="0" w:space="0" w:color="auto"/>
                          </w:divBdr>
                        </w:div>
                      </w:divsChild>
                    </w:div>
                    <w:div w:id="2020153317">
                      <w:marLeft w:val="0"/>
                      <w:marRight w:val="0"/>
                      <w:marTop w:val="25"/>
                      <w:marBottom w:val="0"/>
                      <w:divBdr>
                        <w:top w:val="none" w:sz="0" w:space="0" w:color="auto"/>
                        <w:left w:val="none" w:sz="0" w:space="0" w:color="auto"/>
                        <w:bottom w:val="none" w:sz="0" w:space="0" w:color="auto"/>
                        <w:right w:val="none" w:sz="0" w:space="0" w:color="auto"/>
                      </w:divBdr>
                      <w:divsChild>
                        <w:div w:id="374739202">
                          <w:marLeft w:val="0"/>
                          <w:marRight w:val="0"/>
                          <w:marTop w:val="0"/>
                          <w:marBottom w:val="0"/>
                          <w:divBdr>
                            <w:top w:val="none" w:sz="0" w:space="0" w:color="auto"/>
                            <w:left w:val="none" w:sz="0" w:space="0" w:color="auto"/>
                            <w:bottom w:val="none" w:sz="0" w:space="0" w:color="auto"/>
                            <w:right w:val="none" w:sz="0" w:space="0" w:color="auto"/>
                          </w:divBdr>
                        </w:div>
                      </w:divsChild>
                    </w:div>
                    <w:div w:id="2056195375">
                      <w:marLeft w:val="0"/>
                      <w:marRight w:val="0"/>
                      <w:marTop w:val="88"/>
                      <w:marBottom w:val="0"/>
                      <w:divBdr>
                        <w:top w:val="none" w:sz="0" w:space="0" w:color="auto"/>
                        <w:left w:val="none" w:sz="0" w:space="0" w:color="auto"/>
                        <w:bottom w:val="none" w:sz="0" w:space="0" w:color="auto"/>
                        <w:right w:val="none" w:sz="0" w:space="0" w:color="auto"/>
                      </w:divBdr>
                      <w:divsChild>
                        <w:div w:id="1274819744">
                          <w:marLeft w:val="0"/>
                          <w:marRight w:val="0"/>
                          <w:marTop w:val="0"/>
                          <w:marBottom w:val="0"/>
                          <w:divBdr>
                            <w:top w:val="none" w:sz="0" w:space="0" w:color="auto"/>
                            <w:left w:val="none" w:sz="0" w:space="0" w:color="auto"/>
                            <w:bottom w:val="none" w:sz="0" w:space="0" w:color="auto"/>
                            <w:right w:val="none" w:sz="0" w:space="0" w:color="auto"/>
                          </w:divBdr>
                        </w:div>
                      </w:divsChild>
                    </w:div>
                    <w:div w:id="2068068806">
                      <w:marLeft w:val="0"/>
                      <w:marRight w:val="0"/>
                      <w:marTop w:val="25"/>
                      <w:marBottom w:val="0"/>
                      <w:divBdr>
                        <w:top w:val="none" w:sz="0" w:space="0" w:color="auto"/>
                        <w:left w:val="none" w:sz="0" w:space="0" w:color="auto"/>
                        <w:bottom w:val="none" w:sz="0" w:space="0" w:color="auto"/>
                        <w:right w:val="none" w:sz="0" w:space="0" w:color="auto"/>
                      </w:divBdr>
                    </w:div>
                    <w:div w:id="2074041039">
                      <w:marLeft w:val="0"/>
                      <w:marRight w:val="0"/>
                      <w:marTop w:val="25"/>
                      <w:marBottom w:val="0"/>
                      <w:divBdr>
                        <w:top w:val="none" w:sz="0" w:space="0" w:color="auto"/>
                        <w:left w:val="none" w:sz="0" w:space="0" w:color="auto"/>
                        <w:bottom w:val="none" w:sz="0" w:space="0" w:color="auto"/>
                        <w:right w:val="none" w:sz="0" w:space="0" w:color="auto"/>
                      </w:divBdr>
                      <w:divsChild>
                        <w:div w:id="1910269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5628903">
      <w:bodyDiv w:val="1"/>
      <w:marLeft w:val="0"/>
      <w:marRight w:val="0"/>
      <w:marTop w:val="0"/>
      <w:marBottom w:val="0"/>
      <w:divBdr>
        <w:top w:val="none" w:sz="0" w:space="0" w:color="auto"/>
        <w:left w:val="none" w:sz="0" w:space="0" w:color="auto"/>
        <w:bottom w:val="none" w:sz="0" w:space="0" w:color="auto"/>
        <w:right w:val="none" w:sz="0" w:space="0" w:color="auto"/>
      </w:divBdr>
    </w:div>
    <w:div w:id="915675475">
      <w:bodyDiv w:val="1"/>
      <w:marLeft w:val="0"/>
      <w:marRight w:val="0"/>
      <w:marTop w:val="0"/>
      <w:marBottom w:val="0"/>
      <w:divBdr>
        <w:top w:val="none" w:sz="0" w:space="0" w:color="auto"/>
        <w:left w:val="none" w:sz="0" w:space="0" w:color="auto"/>
        <w:bottom w:val="none" w:sz="0" w:space="0" w:color="auto"/>
        <w:right w:val="none" w:sz="0" w:space="0" w:color="auto"/>
      </w:divBdr>
    </w:div>
    <w:div w:id="916404642">
      <w:bodyDiv w:val="1"/>
      <w:marLeft w:val="0"/>
      <w:marRight w:val="0"/>
      <w:marTop w:val="0"/>
      <w:marBottom w:val="0"/>
      <w:divBdr>
        <w:top w:val="none" w:sz="0" w:space="0" w:color="auto"/>
        <w:left w:val="none" w:sz="0" w:space="0" w:color="auto"/>
        <w:bottom w:val="none" w:sz="0" w:space="0" w:color="auto"/>
        <w:right w:val="none" w:sz="0" w:space="0" w:color="auto"/>
      </w:divBdr>
    </w:div>
    <w:div w:id="919752636">
      <w:bodyDiv w:val="1"/>
      <w:marLeft w:val="0"/>
      <w:marRight w:val="0"/>
      <w:marTop w:val="0"/>
      <w:marBottom w:val="0"/>
      <w:divBdr>
        <w:top w:val="none" w:sz="0" w:space="0" w:color="auto"/>
        <w:left w:val="none" w:sz="0" w:space="0" w:color="auto"/>
        <w:bottom w:val="none" w:sz="0" w:space="0" w:color="auto"/>
        <w:right w:val="none" w:sz="0" w:space="0" w:color="auto"/>
      </w:divBdr>
      <w:divsChild>
        <w:div w:id="173426597">
          <w:marLeft w:val="0"/>
          <w:marRight w:val="0"/>
          <w:marTop w:val="0"/>
          <w:marBottom w:val="0"/>
          <w:divBdr>
            <w:top w:val="none" w:sz="0" w:space="0" w:color="auto"/>
            <w:left w:val="none" w:sz="0" w:space="0" w:color="auto"/>
            <w:bottom w:val="none" w:sz="0" w:space="0" w:color="auto"/>
            <w:right w:val="none" w:sz="0" w:space="0" w:color="auto"/>
          </w:divBdr>
          <w:divsChild>
            <w:div w:id="1484812263">
              <w:marLeft w:val="0"/>
              <w:marRight w:val="0"/>
              <w:marTop w:val="0"/>
              <w:marBottom w:val="0"/>
              <w:divBdr>
                <w:top w:val="none" w:sz="0" w:space="0" w:color="auto"/>
                <w:left w:val="none" w:sz="0" w:space="0" w:color="auto"/>
                <w:bottom w:val="none" w:sz="0" w:space="0" w:color="auto"/>
                <w:right w:val="none" w:sz="0" w:space="0" w:color="auto"/>
              </w:divBdr>
              <w:divsChild>
                <w:div w:id="706224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19789">
          <w:marLeft w:val="0"/>
          <w:marRight w:val="0"/>
          <w:marTop w:val="0"/>
          <w:marBottom w:val="0"/>
          <w:divBdr>
            <w:top w:val="none" w:sz="0" w:space="0" w:color="auto"/>
            <w:left w:val="none" w:sz="0" w:space="0" w:color="auto"/>
            <w:bottom w:val="none" w:sz="0" w:space="0" w:color="auto"/>
            <w:right w:val="none" w:sz="0" w:space="0" w:color="auto"/>
          </w:divBdr>
          <w:divsChild>
            <w:div w:id="1327980707">
              <w:marLeft w:val="0"/>
              <w:marRight w:val="0"/>
              <w:marTop w:val="0"/>
              <w:marBottom w:val="0"/>
              <w:divBdr>
                <w:top w:val="none" w:sz="0" w:space="0" w:color="auto"/>
                <w:left w:val="none" w:sz="0" w:space="0" w:color="auto"/>
                <w:bottom w:val="none" w:sz="0" w:space="0" w:color="auto"/>
                <w:right w:val="none" w:sz="0" w:space="0" w:color="auto"/>
              </w:divBdr>
              <w:divsChild>
                <w:div w:id="494299139">
                  <w:marLeft w:val="0"/>
                  <w:marRight w:val="0"/>
                  <w:marTop w:val="0"/>
                  <w:marBottom w:val="0"/>
                  <w:divBdr>
                    <w:top w:val="none" w:sz="0" w:space="0" w:color="auto"/>
                    <w:left w:val="none" w:sz="0" w:space="0" w:color="auto"/>
                    <w:bottom w:val="none" w:sz="0" w:space="0" w:color="auto"/>
                    <w:right w:val="none" w:sz="0" w:space="0" w:color="auto"/>
                  </w:divBdr>
                </w:div>
                <w:div w:id="1595626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3294">
          <w:marLeft w:val="0"/>
          <w:marRight w:val="0"/>
          <w:marTop w:val="0"/>
          <w:marBottom w:val="0"/>
          <w:divBdr>
            <w:top w:val="none" w:sz="0" w:space="0" w:color="auto"/>
            <w:left w:val="none" w:sz="0" w:space="0" w:color="auto"/>
            <w:bottom w:val="none" w:sz="0" w:space="0" w:color="auto"/>
            <w:right w:val="none" w:sz="0" w:space="0" w:color="auto"/>
          </w:divBdr>
          <w:divsChild>
            <w:div w:id="1906911778">
              <w:marLeft w:val="0"/>
              <w:marRight w:val="0"/>
              <w:marTop w:val="0"/>
              <w:marBottom w:val="0"/>
              <w:divBdr>
                <w:top w:val="none" w:sz="0" w:space="0" w:color="auto"/>
                <w:left w:val="none" w:sz="0" w:space="0" w:color="auto"/>
                <w:bottom w:val="none" w:sz="0" w:space="0" w:color="auto"/>
                <w:right w:val="none" w:sz="0" w:space="0" w:color="auto"/>
              </w:divBdr>
              <w:divsChild>
                <w:div w:id="2145805192">
                  <w:marLeft w:val="0"/>
                  <w:marRight w:val="0"/>
                  <w:marTop w:val="0"/>
                  <w:marBottom w:val="0"/>
                  <w:divBdr>
                    <w:top w:val="none" w:sz="0" w:space="0" w:color="auto"/>
                    <w:left w:val="none" w:sz="0" w:space="0" w:color="auto"/>
                    <w:bottom w:val="none" w:sz="0" w:space="0" w:color="auto"/>
                    <w:right w:val="none" w:sz="0" w:space="0" w:color="auto"/>
                  </w:divBdr>
                </w:div>
                <w:div w:id="17391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0871040">
      <w:bodyDiv w:val="1"/>
      <w:marLeft w:val="0"/>
      <w:marRight w:val="0"/>
      <w:marTop w:val="0"/>
      <w:marBottom w:val="0"/>
      <w:divBdr>
        <w:top w:val="none" w:sz="0" w:space="0" w:color="auto"/>
        <w:left w:val="none" w:sz="0" w:space="0" w:color="auto"/>
        <w:bottom w:val="none" w:sz="0" w:space="0" w:color="auto"/>
        <w:right w:val="none" w:sz="0" w:space="0" w:color="auto"/>
      </w:divBdr>
    </w:div>
    <w:div w:id="923607441">
      <w:bodyDiv w:val="1"/>
      <w:marLeft w:val="0"/>
      <w:marRight w:val="0"/>
      <w:marTop w:val="0"/>
      <w:marBottom w:val="0"/>
      <w:divBdr>
        <w:top w:val="none" w:sz="0" w:space="0" w:color="auto"/>
        <w:left w:val="none" w:sz="0" w:space="0" w:color="auto"/>
        <w:bottom w:val="none" w:sz="0" w:space="0" w:color="auto"/>
        <w:right w:val="none" w:sz="0" w:space="0" w:color="auto"/>
      </w:divBdr>
    </w:div>
    <w:div w:id="923685158">
      <w:bodyDiv w:val="1"/>
      <w:marLeft w:val="0"/>
      <w:marRight w:val="0"/>
      <w:marTop w:val="0"/>
      <w:marBottom w:val="0"/>
      <w:divBdr>
        <w:top w:val="none" w:sz="0" w:space="0" w:color="auto"/>
        <w:left w:val="none" w:sz="0" w:space="0" w:color="auto"/>
        <w:bottom w:val="none" w:sz="0" w:space="0" w:color="auto"/>
        <w:right w:val="none" w:sz="0" w:space="0" w:color="auto"/>
      </w:divBdr>
      <w:divsChild>
        <w:div w:id="907300761">
          <w:marLeft w:val="0"/>
          <w:marRight w:val="0"/>
          <w:marTop w:val="0"/>
          <w:marBottom w:val="0"/>
          <w:divBdr>
            <w:top w:val="none" w:sz="0" w:space="0" w:color="auto"/>
            <w:left w:val="none" w:sz="0" w:space="0" w:color="auto"/>
            <w:bottom w:val="none" w:sz="0" w:space="0" w:color="auto"/>
            <w:right w:val="none" w:sz="0" w:space="0" w:color="auto"/>
          </w:divBdr>
          <w:divsChild>
            <w:div w:id="1432582537">
              <w:marLeft w:val="0"/>
              <w:marRight w:val="0"/>
              <w:marTop w:val="0"/>
              <w:marBottom w:val="0"/>
              <w:divBdr>
                <w:top w:val="none" w:sz="0" w:space="0" w:color="auto"/>
                <w:left w:val="none" w:sz="0" w:space="0" w:color="auto"/>
                <w:bottom w:val="none" w:sz="0" w:space="0" w:color="auto"/>
                <w:right w:val="none" w:sz="0" w:space="0" w:color="auto"/>
              </w:divBdr>
              <w:divsChild>
                <w:div w:id="158811230">
                  <w:marLeft w:val="0"/>
                  <w:marRight w:val="0"/>
                  <w:marTop w:val="0"/>
                  <w:marBottom w:val="0"/>
                  <w:divBdr>
                    <w:top w:val="none" w:sz="0" w:space="0" w:color="auto"/>
                    <w:left w:val="none" w:sz="0" w:space="0" w:color="auto"/>
                    <w:bottom w:val="none" w:sz="0" w:space="0" w:color="auto"/>
                    <w:right w:val="none" w:sz="0" w:space="0" w:color="auto"/>
                  </w:divBdr>
                  <w:divsChild>
                    <w:div w:id="1379890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3952300">
      <w:bodyDiv w:val="1"/>
      <w:marLeft w:val="0"/>
      <w:marRight w:val="0"/>
      <w:marTop w:val="0"/>
      <w:marBottom w:val="0"/>
      <w:divBdr>
        <w:top w:val="none" w:sz="0" w:space="0" w:color="auto"/>
        <w:left w:val="none" w:sz="0" w:space="0" w:color="auto"/>
        <w:bottom w:val="none" w:sz="0" w:space="0" w:color="auto"/>
        <w:right w:val="none" w:sz="0" w:space="0" w:color="auto"/>
      </w:divBdr>
    </w:div>
    <w:div w:id="927084559">
      <w:bodyDiv w:val="1"/>
      <w:marLeft w:val="0"/>
      <w:marRight w:val="0"/>
      <w:marTop w:val="0"/>
      <w:marBottom w:val="0"/>
      <w:divBdr>
        <w:top w:val="none" w:sz="0" w:space="0" w:color="auto"/>
        <w:left w:val="none" w:sz="0" w:space="0" w:color="auto"/>
        <w:bottom w:val="none" w:sz="0" w:space="0" w:color="auto"/>
        <w:right w:val="none" w:sz="0" w:space="0" w:color="auto"/>
      </w:divBdr>
      <w:divsChild>
        <w:div w:id="770323558">
          <w:marLeft w:val="0"/>
          <w:marRight w:val="0"/>
          <w:marTop w:val="0"/>
          <w:marBottom w:val="0"/>
          <w:divBdr>
            <w:top w:val="none" w:sz="0" w:space="0" w:color="auto"/>
            <w:left w:val="none" w:sz="0" w:space="0" w:color="auto"/>
            <w:bottom w:val="none" w:sz="0" w:space="0" w:color="auto"/>
            <w:right w:val="none" w:sz="0" w:space="0" w:color="auto"/>
          </w:divBdr>
          <w:divsChild>
            <w:div w:id="1003168478">
              <w:marLeft w:val="0"/>
              <w:marRight w:val="0"/>
              <w:marTop w:val="0"/>
              <w:marBottom w:val="0"/>
              <w:divBdr>
                <w:top w:val="none" w:sz="0" w:space="0" w:color="auto"/>
                <w:left w:val="none" w:sz="0" w:space="0" w:color="auto"/>
                <w:bottom w:val="none" w:sz="0" w:space="0" w:color="auto"/>
                <w:right w:val="none" w:sz="0" w:space="0" w:color="auto"/>
              </w:divBdr>
              <w:divsChild>
                <w:div w:id="1334533375">
                  <w:marLeft w:val="0"/>
                  <w:marRight w:val="0"/>
                  <w:marTop w:val="0"/>
                  <w:marBottom w:val="0"/>
                  <w:divBdr>
                    <w:top w:val="none" w:sz="0" w:space="0" w:color="auto"/>
                    <w:left w:val="none" w:sz="0" w:space="0" w:color="auto"/>
                    <w:bottom w:val="none" w:sz="0" w:space="0" w:color="auto"/>
                    <w:right w:val="none" w:sz="0" w:space="0" w:color="auto"/>
                  </w:divBdr>
                  <w:divsChild>
                    <w:div w:id="1375273119">
                      <w:marLeft w:val="0"/>
                      <w:marRight w:val="0"/>
                      <w:marTop w:val="0"/>
                      <w:marBottom w:val="0"/>
                      <w:divBdr>
                        <w:top w:val="none" w:sz="0" w:space="0" w:color="auto"/>
                        <w:left w:val="none" w:sz="0" w:space="0" w:color="auto"/>
                        <w:bottom w:val="none" w:sz="0" w:space="0" w:color="auto"/>
                        <w:right w:val="none" w:sz="0" w:space="0" w:color="auto"/>
                      </w:divBdr>
                      <w:divsChild>
                        <w:div w:id="580874834">
                          <w:marLeft w:val="0"/>
                          <w:marRight w:val="0"/>
                          <w:marTop w:val="0"/>
                          <w:marBottom w:val="0"/>
                          <w:divBdr>
                            <w:top w:val="none" w:sz="0" w:space="0" w:color="auto"/>
                            <w:left w:val="none" w:sz="0" w:space="0" w:color="auto"/>
                            <w:bottom w:val="none" w:sz="0" w:space="0" w:color="auto"/>
                            <w:right w:val="none" w:sz="0" w:space="0" w:color="auto"/>
                          </w:divBdr>
                          <w:divsChild>
                            <w:div w:id="560794748">
                              <w:marLeft w:val="0"/>
                              <w:marRight w:val="0"/>
                              <w:marTop w:val="0"/>
                              <w:marBottom w:val="0"/>
                              <w:divBdr>
                                <w:top w:val="none" w:sz="0" w:space="0" w:color="auto"/>
                                <w:left w:val="none" w:sz="0" w:space="0" w:color="auto"/>
                                <w:bottom w:val="none" w:sz="0" w:space="0" w:color="auto"/>
                                <w:right w:val="none" w:sz="0" w:space="0" w:color="auto"/>
                              </w:divBdr>
                              <w:divsChild>
                                <w:div w:id="1238856416">
                                  <w:marLeft w:val="0"/>
                                  <w:marRight w:val="0"/>
                                  <w:marTop w:val="0"/>
                                  <w:marBottom w:val="0"/>
                                  <w:divBdr>
                                    <w:top w:val="none" w:sz="0" w:space="0" w:color="auto"/>
                                    <w:left w:val="none" w:sz="0" w:space="0" w:color="auto"/>
                                    <w:bottom w:val="none" w:sz="0" w:space="0" w:color="auto"/>
                                    <w:right w:val="none" w:sz="0" w:space="0" w:color="auto"/>
                                  </w:divBdr>
                                </w:div>
                                <w:div w:id="568266750">
                                  <w:marLeft w:val="0"/>
                                  <w:marRight w:val="0"/>
                                  <w:marTop w:val="0"/>
                                  <w:marBottom w:val="0"/>
                                  <w:divBdr>
                                    <w:top w:val="none" w:sz="0" w:space="0" w:color="auto"/>
                                    <w:left w:val="none" w:sz="0" w:space="0" w:color="auto"/>
                                    <w:bottom w:val="none" w:sz="0" w:space="0" w:color="auto"/>
                                    <w:right w:val="none" w:sz="0" w:space="0" w:color="auto"/>
                                  </w:divBdr>
                                </w:div>
                              </w:divsChild>
                            </w:div>
                            <w:div w:id="1415007759">
                              <w:marLeft w:val="0"/>
                              <w:marRight w:val="0"/>
                              <w:marTop w:val="0"/>
                              <w:marBottom w:val="0"/>
                              <w:divBdr>
                                <w:top w:val="none" w:sz="0" w:space="0" w:color="auto"/>
                                <w:left w:val="none" w:sz="0" w:space="0" w:color="auto"/>
                                <w:bottom w:val="none" w:sz="0" w:space="0" w:color="auto"/>
                                <w:right w:val="none" w:sz="0" w:space="0" w:color="auto"/>
                              </w:divBdr>
                              <w:divsChild>
                                <w:div w:id="1847402137">
                                  <w:marLeft w:val="0"/>
                                  <w:marRight w:val="0"/>
                                  <w:marTop w:val="0"/>
                                  <w:marBottom w:val="0"/>
                                  <w:divBdr>
                                    <w:top w:val="none" w:sz="0" w:space="0" w:color="auto"/>
                                    <w:left w:val="none" w:sz="0" w:space="0" w:color="auto"/>
                                    <w:bottom w:val="none" w:sz="0" w:space="0" w:color="auto"/>
                                    <w:right w:val="none" w:sz="0" w:space="0" w:color="auto"/>
                                  </w:divBdr>
                                </w:div>
                                <w:div w:id="388455400">
                                  <w:marLeft w:val="0"/>
                                  <w:marRight w:val="0"/>
                                  <w:marTop w:val="0"/>
                                  <w:marBottom w:val="0"/>
                                  <w:divBdr>
                                    <w:top w:val="none" w:sz="0" w:space="0" w:color="auto"/>
                                    <w:left w:val="none" w:sz="0" w:space="0" w:color="auto"/>
                                    <w:bottom w:val="none" w:sz="0" w:space="0" w:color="auto"/>
                                    <w:right w:val="none" w:sz="0" w:space="0" w:color="auto"/>
                                  </w:divBdr>
                                </w:div>
                                <w:div w:id="1396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27229064">
      <w:bodyDiv w:val="1"/>
      <w:marLeft w:val="0"/>
      <w:marRight w:val="0"/>
      <w:marTop w:val="0"/>
      <w:marBottom w:val="0"/>
      <w:divBdr>
        <w:top w:val="none" w:sz="0" w:space="0" w:color="auto"/>
        <w:left w:val="none" w:sz="0" w:space="0" w:color="auto"/>
        <w:bottom w:val="none" w:sz="0" w:space="0" w:color="auto"/>
        <w:right w:val="none" w:sz="0" w:space="0" w:color="auto"/>
      </w:divBdr>
      <w:divsChild>
        <w:div w:id="1890874441">
          <w:marLeft w:val="0"/>
          <w:marRight w:val="0"/>
          <w:marTop w:val="0"/>
          <w:marBottom w:val="0"/>
          <w:divBdr>
            <w:top w:val="none" w:sz="0" w:space="0" w:color="auto"/>
            <w:left w:val="none" w:sz="0" w:space="0" w:color="auto"/>
            <w:bottom w:val="none" w:sz="0" w:space="0" w:color="auto"/>
            <w:right w:val="none" w:sz="0" w:space="0" w:color="auto"/>
          </w:divBdr>
          <w:divsChild>
            <w:div w:id="35858374">
              <w:marLeft w:val="0"/>
              <w:marRight w:val="0"/>
              <w:marTop w:val="0"/>
              <w:marBottom w:val="0"/>
              <w:divBdr>
                <w:top w:val="none" w:sz="0" w:space="0" w:color="auto"/>
                <w:left w:val="none" w:sz="0" w:space="0" w:color="auto"/>
                <w:bottom w:val="none" w:sz="0" w:space="0" w:color="auto"/>
                <w:right w:val="none" w:sz="0" w:space="0" w:color="auto"/>
              </w:divBdr>
              <w:divsChild>
                <w:div w:id="2040812833">
                  <w:marLeft w:val="0"/>
                  <w:marRight w:val="0"/>
                  <w:marTop w:val="0"/>
                  <w:marBottom w:val="0"/>
                  <w:divBdr>
                    <w:top w:val="none" w:sz="0" w:space="0" w:color="auto"/>
                    <w:left w:val="none" w:sz="0" w:space="0" w:color="auto"/>
                    <w:bottom w:val="none" w:sz="0" w:space="0" w:color="auto"/>
                    <w:right w:val="none" w:sz="0" w:space="0" w:color="auto"/>
                  </w:divBdr>
                  <w:divsChild>
                    <w:div w:id="1595238637">
                      <w:marLeft w:val="0"/>
                      <w:marRight w:val="0"/>
                      <w:marTop w:val="0"/>
                      <w:marBottom w:val="0"/>
                      <w:divBdr>
                        <w:top w:val="none" w:sz="0" w:space="0" w:color="auto"/>
                        <w:left w:val="none" w:sz="0" w:space="0" w:color="auto"/>
                        <w:bottom w:val="none" w:sz="0" w:space="0" w:color="auto"/>
                        <w:right w:val="none" w:sz="0" w:space="0" w:color="auto"/>
                      </w:divBdr>
                      <w:divsChild>
                        <w:div w:id="1888570439">
                          <w:marLeft w:val="1333"/>
                          <w:marRight w:val="0"/>
                          <w:marTop w:val="0"/>
                          <w:marBottom w:val="0"/>
                          <w:divBdr>
                            <w:top w:val="none" w:sz="0" w:space="0" w:color="auto"/>
                            <w:left w:val="none" w:sz="0" w:space="0" w:color="auto"/>
                            <w:bottom w:val="none" w:sz="0" w:space="0" w:color="auto"/>
                            <w:right w:val="none" w:sz="0" w:space="0" w:color="auto"/>
                          </w:divBdr>
                          <w:divsChild>
                            <w:div w:id="1212301306">
                              <w:marLeft w:val="0"/>
                              <w:marRight w:val="0"/>
                              <w:marTop w:val="0"/>
                              <w:marBottom w:val="0"/>
                              <w:divBdr>
                                <w:top w:val="none" w:sz="0" w:space="0" w:color="auto"/>
                                <w:left w:val="none" w:sz="0" w:space="0" w:color="auto"/>
                                <w:bottom w:val="none" w:sz="0" w:space="0" w:color="auto"/>
                                <w:right w:val="none" w:sz="0" w:space="0" w:color="auto"/>
                              </w:divBdr>
                              <w:divsChild>
                                <w:div w:id="1947730452">
                                  <w:marLeft w:val="0"/>
                                  <w:marRight w:val="0"/>
                                  <w:marTop w:val="0"/>
                                  <w:marBottom w:val="0"/>
                                  <w:divBdr>
                                    <w:top w:val="none" w:sz="0" w:space="0" w:color="auto"/>
                                    <w:left w:val="none" w:sz="0" w:space="0" w:color="auto"/>
                                    <w:bottom w:val="none" w:sz="0" w:space="0" w:color="auto"/>
                                    <w:right w:val="none" w:sz="0" w:space="0" w:color="auto"/>
                                  </w:divBdr>
                                  <w:divsChild>
                                    <w:div w:id="578908356">
                                      <w:marLeft w:val="0"/>
                                      <w:marRight w:val="0"/>
                                      <w:marTop w:val="0"/>
                                      <w:marBottom w:val="0"/>
                                      <w:divBdr>
                                        <w:top w:val="none" w:sz="0" w:space="0" w:color="auto"/>
                                        <w:left w:val="none" w:sz="0" w:space="0" w:color="auto"/>
                                        <w:bottom w:val="none" w:sz="0" w:space="0" w:color="auto"/>
                                        <w:right w:val="none" w:sz="0" w:space="0" w:color="auto"/>
                                      </w:divBdr>
                                    </w:div>
                                    <w:div w:id="926112010">
                                      <w:marLeft w:val="0"/>
                                      <w:marRight w:val="0"/>
                                      <w:marTop w:val="0"/>
                                      <w:marBottom w:val="0"/>
                                      <w:divBdr>
                                        <w:top w:val="none" w:sz="0" w:space="0" w:color="auto"/>
                                        <w:left w:val="none" w:sz="0" w:space="0" w:color="auto"/>
                                        <w:bottom w:val="none" w:sz="0" w:space="0" w:color="auto"/>
                                        <w:right w:val="none" w:sz="0" w:space="0" w:color="auto"/>
                                      </w:divBdr>
                                    </w:div>
                                    <w:div w:id="943659024">
                                      <w:marLeft w:val="0"/>
                                      <w:marRight w:val="0"/>
                                      <w:marTop w:val="0"/>
                                      <w:marBottom w:val="0"/>
                                      <w:divBdr>
                                        <w:top w:val="none" w:sz="0" w:space="0" w:color="auto"/>
                                        <w:left w:val="none" w:sz="0" w:space="0" w:color="auto"/>
                                        <w:bottom w:val="none" w:sz="0" w:space="0" w:color="auto"/>
                                        <w:right w:val="none" w:sz="0" w:space="0" w:color="auto"/>
                                      </w:divBdr>
                                    </w:div>
                                    <w:div w:id="955791129">
                                      <w:marLeft w:val="0"/>
                                      <w:marRight w:val="0"/>
                                      <w:marTop w:val="0"/>
                                      <w:marBottom w:val="0"/>
                                      <w:divBdr>
                                        <w:top w:val="none" w:sz="0" w:space="0" w:color="auto"/>
                                        <w:left w:val="none" w:sz="0" w:space="0" w:color="auto"/>
                                        <w:bottom w:val="none" w:sz="0" w:space="0" w:color="auto"/>
                                        <w:right w:val="none" w:sz="0" w:space="0" w:color="auto"/>
                                      </w:divBdr>
                                    </w:div>
                                    <w:div w:id="1279606899">
                                      <w:marLeft w:val="0"/>
                                      <w:marRight w:val="0"/>
                                      <w:marTop w:val="0"/>
                                      <w:marBottom w:val="0"/>
                                      <w:divBdr>
                                        <w:top w:val="none" w:sz="0" w:space="0" w:color="auto"/>
                                        <w:left w:val="none" w:sz="0" w:space="0" w:color="auto"/>
                                        <w:bottom w:val="none" w:sz="0" w:space="0" w:color="auto"/>
                                        <w:right w:val="none" w:sz="0" w:space="0" w:color="auto"/>
                                      </w:divBdr>
                                    </w:div>
                                    <w:div w:id="1568761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27277981">
      <w:bodyDiv w:val="1"/>
      <w:marLeft w:val="0"/>
      <w:marRight w:val="0"/>
      <w:marTop w:val="0"/>
      <w:marBottom w:val="0"/>
      <w:divBdr>
        <w:top w:val="none" w:sz="0" w:space="0" w:color="auto"/>
        <w:left w:val="none" w:sz="0" w:space="0" w:color="auto"/>
        <w:bottom w:val="none" w:sz="0" w:space="0" w:color="auto"/>
        <w:right w:val="none" w:sz="0" w:space="0" w:color="auto"/>
      </w:divBdr>
    </w:div>
    <w:div w:id="928004990">
      <w:bodyDiv w:val="1"/>
      <w:marLeft w:val="0"/>
      <w:marRight w:val="0"/>
      <w:marTop w:val="0"/>
      <w:marBottom w:val="0"/>
      <w:divBdr>
        <w:top w:val="none" w:sz="0" w:space="0" w:color="auto"/>
        <w:left w:val="none" w:sz="0" w:space="0" w:color="auto"/>
        <w:bottom w:val="none" w:sz="0" w:space="0" w:color="auto"/>
        <w:right w:val="none" w:sz="0" w:space="0" w:color="auto"/>
      </w:divBdr>
      <w:divsChild>
        <w:div w:id="1666669019">
          <w:marLeft w:val="0"/>
          <w:marRight w:val="0"/>
          <w:marTop w:val="0"/>
          <w:marBottom w:val="0"/>
          <w:divBdr>
            <w:top w:val="none" w:sz="0" w:space="0" w:color="auto"/>
            <w:left w:val="none" w:sz="0" w:space="0" w:color="auto"/>
            <w:bottom w:val="none" w:sz="0" w:space="0" w:color="auto"/>
            <w:right w:val="none" w:sz="0" w:space="0" w:color="auto"/>
          </w:divBdr>
          <w:divsChild>
            <w:div w:id="1595941059">
              <w:marLeft w:val="0"/>
              <w:marRight w:val="0"/>
              <w:marTop w:val="0"/>
              <w:marBottom w:val="0"/>
              <w:divBdr>
                <w:top w:val="none" w:sz="0" w:space="0" w:color="auto"/>
                <w:left w:val="none" w:sz="0" w:space="0" w:color="auto"/>
                <w:bottom w:val="none" w:sz="0" w:space="0" w:color="auto"/>
                <w:right w:val="none" w:sz="0" w:space="0" w:color="auto"/>
              </w:divBdr>
              <w:divsChild>
                <w:div w:id="1783765553">
                  <w:marLeft w:val="0"/>
                  <w:marRight w:val="0"/>
                  <w:marTop w:val="0"/>
                  <w:marBottom w:val="0"/>
                  <w:divBdr>
                    <w:top w:val="none" w:sz="0" w:space="0" w:color="auto"/>
                    <w:left w:val="none" w:sz="0" w:space="0" w:color="auto"/>
                    <w:bottom w:val="none" w:sz="0" w:space="0" w:color="auto"/>
                    <w:right w:val="none" w:sz="0" w:space="0" w:color="auto"/>
                  </w:divBdr>
                  <w:divsChild>
                    <w:div w:id="832452982">
                      <w:marLeft w:val="0"/>
                      <w:marRight w:val="0"/>
                      <w:marTop w:val="0"/>
                      <w:marBottom w:val="0"/>
                      <w:divBdr>
                        <w:top w:val="none" w:sz="0" w:space="0" w:color="auto"/>
                        <w:left w:val="none" w:sz="0" w:space="0" w:color="auto"/>
                        <w:bottom w:val="none" w:sz="0" w:space="0" w:color="auto"/>
                        <w:right w:val="none" w:sz="0" w:space="0" w:color="auto"/>
                      </w:divBdr>
                      <w:divsChild>
                        <w:div w:id="466625030">
                          <w:marLeft w:val="0"/>
                          <w:marRight w:val="0"/>
                          <w:marTop w:val="0"/>
                          <w:marBottom w:val="0"/>
                          <w:divBdr>
                            <w:top w:val="none" w:sz="0" w:space="0" w:color="auto"/>
                            <w:left w:val="none" w:sz="0" w:space="0" w:color="auto"/>
                            <w:bottom w:val="none" w:sz="0" w:space="0" w:color="auto"/>
                            <w:right w:val="none" w:sz="0" w:space="0" w:color="auto"/>
                          </w:divBdr>
                        </w:div>
                        <w:div w:id="533544990">
                          <w:marLeft w:val="0"/>
                          <w:marRight w:val="0"/>
                          <w:marTop w:val="0"/>
                          <w:marBottom w:val="0"/>
                          <w:divBdr>
                            <w:top w:val="none" w:sz="0" w:space="0" w:color="auto"/>
                            <w:left w:val="none" w:sz="0" w:space="0" w:color="auto"/>
                            <w:bottom w:val="none" w:sz="0" w:space="0" w:color="auto"/>
                            <w:right w:val="none" w:sz="0" w:space="0" w:color="auto"/>
                          </w:divBdr>
                        </w:div>
                        <w:div w:id="1318877878">
                          <w:marLeft w:val="0"/>
                          <w:marRight w:val="0"/>
                          <w:marTop w:val="0"/>
                          <w:marBottom w:val="0"/>
                          <w:divBdr>
                            <w:top w:val="none" w:sz="0" w:space="0" w:color="auto"/>
                            <w:left w:val="none" w:sz="0" w:space="0" w:color="auto"/>
                            <w:bottom w:val="none" w:sz="0" w:space="0" w:color="auto"/>
                            <w:right w:val="none" w:sz="0" w:space="0" w:color="auto"/>
                          </w:divBdr>
                        </w:div>
                        <w:div w:id="1550336612">
                          <w:marLeft w:val="0"/>
                          <w:marRight w:val="0"/>
                          <w:marTop w:val="0"/>
                          <w:marBottom w:val="0"/>
                          <w:divBdr>
                            <w:top w:val="none" w:sz="0" w:space="0" w:color="auto"/>
                            <w:left w:val="none" w:sz="0" w:space="0" w:color="auto"/>
                            <w:bottom w:val="none" w:sz="0" w:space="0" w:color="auto"/>
                            <w:right w:val="none" w:sz="0" w:space="0" w:color="auto"/>
                          </w:divBdr>
                        </w:div>
                        <w:div w:id="1921787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29311450">
      <w:bodyDiv w:val="1"/>
      <w:marLeft w:val="0"/>
      <w:marRight w:val="0"/>
      <w:marTop w:val="0"/>
      <w:marBottom w:val="0"/>
      <w:divBdr>
        <w:top w:val="none" w:sz="0" w:space="0" w:color="auto"/>
        <w:left w:val="none" w:sz="0" w:space="0" w:color="auto"/>
        <w:bottom w:val="none" w:sz="0" w:space="0" w:color="auto"/>
        <w:right w:val="none" w:sz="0" w:space="0" w:color="auto"/>
      </w:divBdr>
    </w:div>
    <w:div w:id="930696593">
      <w:bodyDiv w:val="1"/>
      <w:marLeft w:val="0"/>
      <w:marRight w:val="0"/>
      <w:marTop w:val="0"/>
      <w:marBottom w:val="0"/>
      <w:divBdr>
        <w:top w:val="none" w:sz="0" w:space="0" w:color="auto"/>
        <w:left w:val="none" w:sz="0" w:space="0" w:color="auto"/>
        <w:bottom w:val="none" w:sz="0" w:space="0" w:color="auto"/>
        <w:right w:val="none" w:sz="0" w:space="0" w:color="auto"/>
      </w:divBdr>
      <w:divsChild>
        <w:div w:id="443156015">
          <w:marLeft w:val="0"/>
          <w:marRight w:val="0"/>
          <w:marTop w:val="0"/>
          <w:marBottom w:val="0"/>
          <w:divBdr>
            <w:top w:val="none" w:sz="0" w:space="0" w:color="auto"/>
            <w:left w:val="none" w:sz="0" w:space="0" w:color="auto"/>
            <w:bottom w:val="none" w:sz="0" w:space="0" w:color="auto"/>
            <w:right w:val="none" w:sz="0" w:space="0" w:color="auto"/>
          </w:divBdr>
          <w:divsChild>
            <w:div w:id="1694456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870574">
      <w:bodyDiv w:val="1"/>
      <w:marLeft w:val="0"/>
      <w:marRight w:val="0"/>
      <w:marTop w:val="0"/>
      <w:marBottom w:val="0"/>
      <w:divBdr>
        <w:top w:val="none" w:sz="0" w:space="0" w:color="auto"/>
        <w:left w:val="none" w:sz="0" w:space="0" w:color="auto"/>
        <w:bottom w:val="none" w:sz="0" w:space="0" w:color="auto"/>
        <w:right w:val="none" w:sz="0" w:space="0" w:color="auto"/>
      </w:divBdr>
    </w:div>
    <w:div w:id="936793830">
      <w:bodyDiv w:val="1"/>
      <w:marLeft w:val="0"/>
      <w:marRight w:val="0"/>
      <w:marTop w:val="0"/>
      <w:marBottom w:val="0"/>
      <w:divBdr>
        <w:top w:val="none" w:sz="0" w:space="0" w:color="auto"/>
        <w:left w:val="none" w:sz="0" w:space="0" w:color="auto"/>
        <w:bottom w:val="none" w:sz="0" w:space="0" w:color="auto"/>
        <w:right w:val="none" w:sz="0" w:space="0" w:color="auto"/>
      </w:divBdr>
    </w:div>
    <w:div w:id="938680660">
      <w:bodyDiv w:val="1"/>
      <w:marLeft w:val="0"/>
      <w:marRight w:val="0"/>
      <w:marTop w:val="0"/>
      <w:marBottom w:val="0"/>
      <w:divBdr>
        <w:top w:val="none" w:sz="0" w:space="0" w:color="auto"/>
        <w:left w:val="none" w:sz="0" w:space="0" w:color="auto"/>
        <w:bottom w:val="none" w:sz="0" w:space="0" w:color="auto"/>
        <w:right w:val="none" w:sz="0" w:space="0" w:color="auto"/>
      </w:divBdr>
      <w:divsChild>
        <w:div w:id="1637376585">
          <w:marLeft w:val="0"/>
          <w:marRight w:val="0"/>
          <w:marTop w:val="0"/>
          <w:marBottom w:val="0"/>
          <w:divBdr>
            <w:top w:val="none" w:sz="0" w:space="0" w:color="auto"/>
            <w:left w:val="none" w:sz="0" w:space="0" w:color="auto"/>
            <w:bottom w:val="none" w:sz="0" w:space="0" w:color="auto"/>
            <w:right w:val="none" w:sz="0" w:space="0" w:color="auto"/>
          </w:divBdr>
          <w:divsChild>
            <w:div w:id="737284803">
              <w:marLeft w:val="0"/>
              <w:marRight w:val="0"/>
              <w:marTop w:val="0"/>
              <w:marBottom w:val="0"/>
              <w:divBdr>
                <w:top w:val="none" w:sz="0" w:space="0" w:color="auto"/>
                <w:left w:val="none" w:sz="0" w:space="0" w:color="auto"/>
                <w:bottom w:val="none" w:sz="0" w:space="0" w:color="auto"/>
                <w:right w:val="none" w:sz="0" w:space="0" w:color="auto"/>
              </w:divBdr>
              <w:divsChild>
                <w:div w:id="2106879328">
                  <w:marLeft w:val="0"/>
                  <w:marRight w:val="0"/>
                  <w:marTop w:val="0"/>
                  <w:marBottom w:val="0"/>
                  <w:divBdr>
                    <w:top w:val="none" w:sz="0" w:space="0" w:color="auto"/>
                    <w:left w:val="none" w:sz="0" w:space="0" w:color="auto"/>
                    <w:bottom w:val="none" w:sz="0" w:space="0" w:color="auto"/>
                    <w:right w:val="none" w:sz="0" w:space="0" w:color="auto"/>
                  </w:divBdr>
                  <w:divsChild>
                    <w:div w:id="1890337967">
                      <w:marLeft w:val="0"/>
                      <w:marRight w:val="0"/>
                      <w:marTop w:val="0"/>
                      <w:marBottom w:val="0"/>
                      <w:divBdr>
                        <w:top w:val="none" w:sz="0" w:space="0" w:color="auto"/>
                        <w:left w:val="none" w:sz="0" w:space="0" w:color="auto"/>
                        <w:bottom w:val="none" w:sz="0" w:space="0" w:color="auto"/>
                        <w:right w:val="none" w:sz="0" w:space="0" w:color="auto"/>
                      </w:divBdr>
                      <w:divsChild>
                        <w:div w:id="1131360522">
                          <w:marLeft w:val="0"/>
                          <w:marRight w:val="0"/>
                          <w:marTop w:val="0"/>
                          <w:marBottom w:val="0"/>
                          <w:divBdr>
                            <w:top w:val="none" w:sz="0" w:space="0" w:color="auto"/>
                            <w:left w:val="none" w:sz="0" w:space="0" w:color="auto"/>
                            <w:bottom w:val="none" w:sz="0" w:space="0" w:color="auto"/>
                            <w:right w:val="none" w:sz="0" w:space="0" w:color="auto"/>
                          </w:divBdr>
                        </w:div>
                        <w:div w:id="1919243249">
                          <w:marLeft w:val="0"/>
                          <w:marRight w:val="0"/>
                          <w:marTop w:val="0"/>
                          <w:marBottom w:val="0"/>
                          <w:divBdr>
                            <w:top w:val="none" w:sz="0" w:space="0" w:color="auto"/>
                            <w:left w:val="none" w:sz="0" w:space="0" w:color="auto"/>
                            <w:bottom w:val="none" w:sz="0" w:space="0" w:color="auto"/>
                            <w:right w:val="none" w:sz="0" w:space="0" w:color="auto"/>
                          </w:divBdr>
                        </w:div>
                        <w:div w:id="2136018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9530020">
      <w:bodyDiv w:val="1"/>
      <w:marLeft w:val="0"/>
      <w:marRight w:val="0"/>
      <w:marTop w:val="0"/>
      <w:marBottom w:val="0"/>
      <w:divBdr>
        <w:top w:val="none" w:sz="0" w:space="0" w:color="auto"/>
        <w:left w:val="none" w:sz="0" w:space="0" w:color="auto"/>
        <w:bottom w:val="none" w:sz="0" w:space="0" w:color="auto"/>
        <w:right w:val="none" w:sz="0" w:space="0" w:color="auto"/>
      </w:divBdr>
      <w:divsChild>
        <w:div w:id="1400133353">
          <w:marLeft w:val="0"/>
          <w:marRight w:val="0"/>
          <w:marTop w:val="0"/>
          <w:marBottom w:val="0"/>
          <w:divBdr>
            <w:top w:val="none" w:sz="0" w:space="0" w:color="auto"/>
            <w:left w:val="none" w:sz="0" w:space="0" w:color="auto"/>
            <w:bottom w:val="none" w:sz="0" w:space="0" w:color="auto"/>
            <w:right w:val="none" w:sz="0" w:space="0" w:color="auto"/>
          </w:divBdr>
          <w:divsChild>
            <w:div w:id="746656588">
              <w:marLeft w:val="0"/>
              <w:marRight w:val="0"/>
              <w:marTop w:val="0"/>
              <w:marBottom w:val="0"/>
              <w:divBdr>
                <w:top w:val="none" w:sz="0" w:space="0" w:color="auto"/>
                <w:left w:val="none" w:sz="0" w:space="0" w:color="auto"/>
                <w:bottom w:val="none" w:sz="0" w:space="0" w:color="auto"/>
                <w:right w:val="none" w:sz="0" w:space="0" w:color="auto"/>
              </w:divBdr>
              <w:divsChild>
                <w:div w:id="1374303413">
                  <w:marLeft w:val="0"/>
                  <w:marRight w:val="0"/>
                  <w:marTop w:val="0"/>
                  <w:marBottom w:val="0"/>
                  <w:divBdr>
                    <w:top w:val="none" w:sz="0" w:space="0" w:color="auto"/>
                    <w:left w:val="none" w:sz="0" w:space="0" w:color="auto"/>
                    <w:bottom w:val="none" w:sz="0" w:space="0" w:color="auto"/>
                    <w:right w:val="none" w:sz="0" w:space="0" w:color="auto"/>
                  </w:divBdr>
                  <w:divsChild>
                    <w:div w:id="807743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9232496">
          <w:marLeft w:val="0"/>
          <w:marRight w:val="0"/>
          <w:marTop w:val="0"/>
          <w:marBottom w:val="0"/>
          <w:divBdr>
            <w:top w:val="none" w:sz="0" w:space="0" w:color="auto"/>
            <w:left w:val="none" w:sz="0" w:space="0" w:color="auto"/>
            <w:bottom w:val="none" w:sz="0" w:space="0" w:color="auto"/>
            <w:right w:val="none" w:sz="0" w:space="0" w:color="auto"/>
          </w:divBdr>
          <w:divsChild>
            <w:div w:id="1093817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2154269">
      <w:bodyDiv w:val="1"/>
      <w:marLeft w:val="0"/>
      <w:marRight w:val="0"/>
      <w:marTop w:val="0"/>
      <w:marBottom w:val="0"/>
      <w:divBdr>
        <w:top w:val="none" w:sz="0" w:space="0" w:color="auto"/>
        <w:left w:val="none" w:sz="0" w:space="0" w:color="auto"/>
        <w:bottom w:val="none" w:sz="0" w:space="0" w:color="auto"/>
        <w:right w:val="none" w:sz="0" w:space="0" w:color="auto"/>
      </w:divBdr>
      <w:divsChild>
        <w:div w:id="700712008">
          <w:marLeft w:val="0"/>
          <w:marRight w:val="0"/>
          <w:marTop w:val="0"/>
          <w:marBottom w:val="0"/>
          <w:divBdr>
            <w:top w:val="none" w:sz="0" w:space="0" w:color="auto"/>
            <w:left w:val="none" w:sz="0" w:space="0" w:color="auto"/>
            <w:bottom w:val="none" w:sz="0" w:space="0" w:color="auto"/>
            <w:right w:val="none" w:sz="0" w:space="0" w:color="auto"/>
          </w:divBdr>
          <w:divsChild>
            <w:div w:id="1953629869">
              <w:marLeft w:val="0"/>
              <w:marRight w:val="0"/>
              <w:marTop w:val="0"/>
              <w:marBottom w:val="0"/>
              <w:divBdr>
                <w:top w:val="none" w:sz="0" w:space="0" w:color="auto"/>
                <w:left w:val="none" w:sz="0" w:space="0" w:color="auto"/>
                <w:bottom w:val="none" w:sz="0" w:space="0" w:color="auto"/>
                <w:right w:val="none" w:sz="0" w:space="0" w:color="auto"/>
              </w:divBdr>
              <w:divsChild>
                <w:div w:id="846141294">
                  <w:marLeft w:val="0"/>
                  <w:marRight w:val="0"/>
                  <w:marTop w:val="0"/>
                  <w:marBottom w:val="0"/>
                  <w:divBdr>
                    <w:top w:val="none" w:sz="0" w:space="0" w:color="auto"/>
                    <w:left w:val="none" w:sz="0" w:space="0" w:color="auto"/>
                    <w:bottom w:val="none" w:sz="0" w:space="0" w:color="auto"/>
                    <w:right w:val="none" w:sz="0" w:space="0" w:color="auto"/>
                  </w:divBdr>
                  <w:divsChild>
                    <w:div w:id="938148819">
                      <w:marLeft w:val="0"/>
                      <w:marRight w:val="0"/>
                      <w:marTop w:val="0"/>
                      <w:marBottom w:val="0"/>
                      <w:divBdr>
                        <w:top w:val="single" w:sz="2" w:space="1" w:color="C0C0C0"/>
                        <w:left w:val="single" w:sz="2" w:space="1" w:color="C0C0C0"/>
                        <w:bottom w:val="single" w:sz="2" w:space="1" w:color="C0C0C0"/>
                        <w:right w:val="single" w:sz="2" w:space="1" w:color="C0C0C0"/>
                      </w:divBdr>
                      <w:divsChild>
                        <w:div w:id="293947396">
                          <w:marLeft w:val="0"/>
                          <w:marRight w:val="0"/>
                          <w:marTop w:val="0"/>
                          <w:marBottom w:val="0"/>
                          <w:divBdr>
                            <w:top w:val="none" w:sz="0" w:space="0" w:color="auto"/>
                            <w:left w:val="none" w:sz="0" w:space="0" w:color="auto"/>
                            <w:bottom w:val="none" w:sz="0" w:space="0" w:color="auto"/>
                            <w:right w:val="none" w:sz="0" w:space="0" w:color="auto"/>
                          </w:divBdr>
                        </w:div>
                        <w:div w:id="1130562031">
                          <w:marLeft w:val="0"/>
                          <w:marRight w:val="0"/>
                          <w:marTop w:val="0"/>
                          <w:marBottom w:val="0"/>
                          <w:divBdr>
                            <w:top w:val="none" w:sz="0" w:space="0" w:color="auto"/>
                            <w:left w:val="none" w:sz="0" w:space="0" w:color="auto"/>
                            <w:bottom w:val="none" w:sz="0" w:space="0" w:color="auto"/>
                            <w:right w:val="none" w:sz="0" w:space="0" w:color="auto"/>
                          </w:divBdr>
                        </w:div>
                        <w:div w:id="1789087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2230609">
      <w:bodyDiv w:val="1"/>
      <w:marLeft w:val="0"/>
      <w:marRight w:val="0"/>
      <w:marTop w:val="0"/>
      <w:marBottom w:val="0"/>
      <w:divBdr>
        <w:top w:val="none" w:sz="0" w:space="0" w:color="auto"/>
        <w:left w:val="none" w:sz="0" w:space="0" w:color="auto"/>
        <w:bottom w:val="none" w:sz="0" w:space="0" w:color="auto"/>
        <w:right w:val="none" w:sz="0" w:space="0" w:color="auto"/>
      </w:divBdr>
      <w:divsChild>
        <w:div w:id="122384875">
          <w:marLeft w:val="0"/>
          <w:marRight w:val="0"/>
          <w:marTop w:val="0"/>
          <w:marBottom w:val="0"/>
          <w:divBdr>
            <w:top w:val="none" w:sz="0" w:space="0" w:color="auto"/>
            <w:left w:val="none" w:sz="0" w:space="0" w:color="auto"/>
            <w:bottom w:val="none" w:sz="0" w:space="0" w:color="auto"/>
            <w:right w:val="none" w:sz="0" w:space="0" w:color="auto"/>
          </w:divBdr>
        </w:div>
        <w:div w:id="1814715393">
          <w:marLeft w:val="0"/>
          <w:marRight w:val="0"/>
          <w:marTop w:val="0"/>
          <w:marBottom w:val="0"/>
          <w:divBdr>
            <w:top w:val="none" w:sz="0" w:space="0" w:color="auto"/>
            <w:left w:val="none" w:sz="0" w:space="0" w:color="auto"/>
            <w:bottom w:val="none" w:sz="0" w:space="0" w:color="auto"/>
            <w:right w:val="none" w:sz="0" w:space="0" w:color="auto"/>
          </w:divBdr>
        </w:div>
      </w:divsChild>
    </w:div>
    <w:div w:id="948706849">
      <w:bodyDiv w:val="1"/>
      <w:marLeft w:val="0"/>
      <w:marRight w:val="0"/>
      <w:marTop w:val="0"/>
      <w:marBottom w:val="0"/>
      <w:divBdr>
        <w:top w:val="none" w:sz="0" w:space="0" w:color="auto"/>
        <w:left w:val="none" w:sz="0" w:space="0" w:color="auto"/>
        <w:bottom w:val="none" w:sz="0" w:space="0" w:color="auto"/>
        <w:right w:val="none" w:sz="0" w:space="0" w:color="auto"/>
      </w:divBdr>
    </w:div>
    <w:div w:id="949556393">
      <w:bodyDiv w:val="1"/>
      <w:marLeft w:val="0"/>
      <w:marRight w:val="0"/>
      <w:marTop w:val="0"/>
      <w:marBottom w:val="0"/>
      <w:divBdr>
        <w:top w:val="none" w:sz="0" w:space="0" w:color="auto"/>
        <w:left w:val="none" w:sz="0" w:space="0" w:color="auto"/>
        <w:bottom w:val="none" w:sz="0" w:space="0" w:color="auto"/>
        <w:right w:val="none" w:sz="0" w:space="0" w:color="auto"/>
      </w:divBdr>
      <w:divsChild>
        <w:div w:id="2108845365">
          <w:marLeft w:val="0"/>
          <w:marRight w:val="0"/>
          <w:marTop w:val="0"/>
          <w:marBottom w:val="0"/>
          <w:divBdr>
            <w:top w:val="none" w:sz="0" w:space="0" w:color="auto"/>
            <w:left w:val="none" w:sz="0" w:space="0" w:color="auto"/>
            <w:bottom w:val="none" w:sz="0" w:space="0" w:color="auto"/>
            <w:right w:val="none" w:sz="0" w:space="0" w:color="auto"/>
          </w:divBdr>
          <w:divsChild>
            <w:div w:id="1779063968">
              <w:marLeft w:val="0"/>
              <w:marRight w:val="0"/>
              <w:marTop w:val="0"/>
              <w:marBottom w:val="0"/>
              <w:divBdr>
                <w:top w:val="none" w:sz="0" w:space="0" w:color="auto"/>
                <w:left w:val="none" w:sz="0" w:space="0" w:color="auto"/>
                <w:bottom w:val="none" w:sz="0" w:space="0" w:color="auto"/>
                <w:right w:val="none" w:sz="0" w:space="0" w:color="auto"/>
              </w:divBdr>
              <w:divsChild>
                <w:div w:id="2016884299">
                  <w:marLeft w:val="0"/>
                  <w:marRight w:val="0"/>
                  <w:marTop w:val="0"/>
                  <w:marBottom w:val="0"/>
                  <w:divBdr>
                    <w:top w:val="none" w:sz="0" w:space="0" w:color="auto"/>
                    <w:left w:val="none" w:sz="0" w:space="0" w:color="auto"/>
                    <w:bottom w:val="none" w:sz="0" w:space="0" w:color="auto"/>
                    <w:right w:val="none" w:sz="0" w:space="0" w:color="auto"/>
                  </w:divBdr>
                  <w:divsChild>
                    <w:div w:id="1663772805">
                      <w:marLeft w:val="0"/>
                      <w:marRight w:val="0"/>
                      <w:marTop w:val="0"/>
                      <w:marBottom w:val="0"/>
                      <w:divBdr>
                        <w:top w:val="none" w:sz="0" w:space="0" w:color="auto"/>
                        <w:left w:val="none" w:sz="0" w:space="0" w:color="auto"/>
                        <w:bottom w:val="none" w:sz="0" w:space="0" w:color="auto"/>
                        <w:right w:val="none" w:sz="0" w:space="0" w:color="auto"/>
                      </w:divBdr>
                      <w:divsChild>
                        <w:div w:id="394276159">
                          <w:marLeft w:val="0"/>
                          <w:marRight w:val="0"/>
                          <w:marTop w:val="0"/>
                          <w:marBottom w:val="0"/>
                          <w:divBdr>
                            <w:top w:val="none" w:sz="0" w:space="0" w:color="auto"/>
                            <w:left w:val="none" w:sz="0" w:space="0" w:color="auto"/>
                            <w:bottom w:val="none" w:sz="0" w:space="0" w:color="auto"/>
                            <w:right w:val="none" w:sz="0" w:space="0" w:color="auto"/>
                          </w:divBdr>
                        </w:div>
                        <w:div w:id="891772406">
                          <w:marLeft w:val="0"/>
                          <w:marRight w:val="0"/>
                          <w:marTop w:val="0"/>
                          <w:marBottom w:val="0"/>
                          <w:divBdr>
                            <w:top w:val="none" w:sz="0" w:space="0" w:color="auto"/>
                            <w:left w:val="none" w:sz="0" w:space="0" w:color="auto"/>
                            <w:bottom w:val="none" w:sz="0" w:space="0" w:color="auto"/>
                            <w:right w:val="none" w:sz="0" w:space="0" w:color="auto"/>
                          </w:divBdr>
                        </w:div>
                        <w:div w:id="1145781997">
                          <w:marLeft w:val="0"/>
                          <w:marRight w:val="0"/>
                          <w:marTop w:val="0"/>
                          <w:marBottom w:val="0"/>
                          <w:divBdr>
                            <w:top w:val="none" w:sz="0" w:space="0" w:color="auto"/>
                            <w:left w:val="none" w:sz="0" w:space="0" w:color="auto"/>
                            <w:bottom w:val="none" w:sz="0" w:space="0" w:color="auto"/>
                            <w:right w:val="none" w:sz="0" w:space="0" w:color="auto"/>
                          </w:divBdr>
                        </w:div>
                        <w:div w:id="1435520582">
                          <w:marLeft w:val="0"/>
                          <w:marRight w:val="0"/>
                          <w:marTop w:val="0"/>
                          <w:marBottom w:val="0"/>
                          <w:divBdr>
                            <w:top w:val="none" w:sz="0" w:space="0" w:color="auto"/>
                            <w:left w:val="none" w:sz="0" w:space="0" w:color="auto"/>
                            <w:bottom w:val="none" w:sz="0" w:space="0" w:color="auto"/>
                            <w:right w:val="none" w:sz="0" w:space="0" w:color="auto"/>
                          </w:divBdr>
                        </w:div>
                        <w:div w:id="1482964509">
                          <w:marLeft w:val="0"/>
                          <w:marRight w:val="0"/>
                          <w:marTop w:val="0"/>
                          <w:marBottom w:val="0"/>
                          <w:divBdr>
                            <w:top w:val="none" w:sz="0" w:space="0" w:color="auto"/>
                            <w:left w:val="none" w:sz="0" w:space="0" w:color="auto"/>
                            <w:bottom w:val="none" w:sz="0" w:space="0" w:color="auto"/>
                            <w:right w:val="none" w:sz="0" w:space="0" w:color="auto"/>
                          </w:divBdr>
                        </w:div>
                        <w:div w:id="1636645888">
                          <w:marLeft w:val="0"/>
                          <w:marRight w:val="0"/>
                          <w:marTop w:val="0"/>
                          <w:marBottom w:val="0"/>
                          <w:divBdr>
                            <w:top w:val="none" w:sz="0" w:space="0" w:color="auto"/>
                            <w:left w:val="none" w:sz="0" w:space="0" w:color="auto"/>
                            <w:bottom w:val="none" w:sz="0" w:space="0" w:color="auto"/>
                            <w:right w:val="none" w:sz="0" w:space="0" w:color="auto"/>
                          </w:divBdr>
                        </w:div>
                        <w:div w:id="1753744867">
                          <w:marLeft w:val="0"/>
                          <w:marRight w:val="0"/>
                          <w:marTop w:val="0"/>
                          <w:marBottom w:val="0"/>
                          <w:divBdr>
                            <w:top w:val="none" w:sz="0" w:space="0" w:color="auto"/>
                            <w:left w:val="none" w:sz="0" w:space="0" w:color="auto"/>
                            <w:bottom w:val="none" w:sz="0" w:space="0" w:color="auto"/>
                            <w:right w:val="none" w:sz="0" w:space="0" w:color="auto"/>
                          </w:divBdr>
                        </w:div>
                        <w:div w:id="1835030849">
                          <w:marLeft w:val="0"/>
                          <w:marRight w:val="0"/>
                          <w:marTop w:val="0"/>
                          <w:marBottom w:val="0"/>
                          <w:divBdr>
                            <w:top w:val="none" w:sz="0" w:space="0" w:color="auto"/>
                            <w:left w:val="none" w:sz="0" w:space="0" w:color="auto"/>
                            <w:bottom w:val="none" w:sz="0" w:space="0" w:color="auto"/>
                            <w:right w:val="none" w:sz="0" w:space="0" w:color="auto"/>
                          </w:divBdr>
                        </w:div>
                        <w:div w:id="1894000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9817798">
      <w:bodyDiv w:val="1"/>
      <w:marLeft w:val="0"/>
      <w:marRight w:val="0"/>
      <w:marTop w:val="0"/>
      <w:marBottom w:val="0"/>
      <w:divBdr>
        <w:top w:val="none" w:sz="0" w:space="0" w:color="auto"/>
        <w:left w:val="none" w:sz="0" w:space="0" w:color="auto"/>
        <w:bottom w:val="none" w:sz="0" w:space="0" w:color="auto"/>
        <w:right w:val="none" w:sz="0" w:space="0" w:color="auto"/>
      </w:divBdr>
      <w:divsChild>
        <w:div w:id="863665639">
          <w:marLeft w:val="0"/>
          <w:marRight w:val="0"/>
          <w:marTop w:val="0"/>
          <w:marBottom w:val="0"/>
          <w:divBdr>
            <w:top w:val="none" w:sz="0" w:space="0" w:color="auto"/>
            <w:left w:val="none" w:sz="0" w:space="0" w:color="auto"/>
            <w:bottom w:val="none" w:sz="0" w:space="0" w:color="auto"/>
            <w:right w:val="none" w:sz="0" w:space="0" w:color="auto"/>
          </w:divBdr>
          <w:divsChild>
            <w:div w:id="748695253">
              <w:marLeft w:val="0"/>
              <w:marRight w:val="0"/>
              <w:marTop w:val="0"/>
              <w:marBottom w:val="0"/>
              <w:divBdr>
                <w:top w:val="none" w:sz="0" w:space="0" w:color="auto"/>
                <w:left w:val="none" w:sz="0" w:space="0" w:color="auto"/>
                <w:bottom w:val="none" w:sz="0" w:space="0" w:color="auto"/>
                <w:right w:val="none" w:sz="0" w:space="0" w:color="auto"/>
              </w:divBdr>
              <w:divsChild>
                <w:div w:id="2081978718">
                  <w:marLeft w:val="0"/>
                  <w:marRight w:val="450"/>
                  <w:marTop w:val="0"/>
                  <w:marBottom w:val="0"/>
                  <w:divBdr>
                    <w:top w:val="none" w:sz="0" w:space="0" w:color="auto"/>
                    <w:left w:val="none" w:sz="0" w:space="0" w:color="auto"/>
                    <w:bottom w:val="none" w:sz="0" w:space="0" w:color="auto"/>
                    <w:right w:val="none" w:sz="0" w:space="0" w:color="auto"/>
                  </w:divBdr>
                  <w:divsChild>
                    <w:div w:id="1100300883">
                      <w:marLeft w:val="0"/>
                      <w:marRight w:val="0"/>
                      <w:marTop w:val="0"/>
                      <w:marBottom w:val="0"/>
                      <w:divBdr>
                        <w:top w:val="dotted" w:sz="6" w:space="4" w:color="B2B2B2"/>
                        <w:left w:val="none" w:sz="0" w:space="0" w:color="auto"/>
                        <w:bottom w:val="none" w:sz="0" w:space="0" w:color="auto"/>
                        <w:right w:val="none" w:sz="0" w:space="0" w:color="auto"/>
                      </w:divBdr>
                      <w:divsChild>
                        <w:div w:id="1468012507">
                          <w:marLeft w:val="0"/>
                          <w:marRight w:val="0"/>
                          <w:marTop w:val="0"/>
                          <w:marBottom w:val="0"/>
                          <w:divBdr>
                            <w:top w:val="none" w:sz="0" w:space="0" w:color="auto"/>
                            <w:left w:val="none" w:sz="0" w:space="0" w:color="auto"/>
                            <w:bottom w:val="none" w:sz="0" w:space="0" w:color="auto"/>
                            <w:right w:val="none" w:sz="0" w:space="0" w:color="auto"/>
                          </w:divBdr>
                          <w:divsChild>
                            <w:div w:id="843588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4017147">
      <w:bodyDiv w:val="1"/>
      <w:marLeft w:val="0"/>
      <w:marRight w:val="0"/>
      <w:marTop w:val="0"/>
      <w:marBottom w:val="0"/>
      <w:divBdr>
        <w:top w:val="none" w:sz="0" w:space="0" w:color="auto"/>
        <w:left w:val="none" w:sz="0" w:space="0" w:color="auto"/>
        <w:bottom w:val="none" w:sz="0" w:space="0" w:color="auto"/>
        <w:right w:val="none" w:sz="0" w:space="0" w:color="auto"/>
      </w:divBdr>
      <w:divsChild>
        <w:div w:id="232669059">
          <w:marLeft w:val="0"/>
          <w:marRight w:val="0"/>
          <w:marTop w:val="0"/>
          <w:marBottom w:val="0"/>
          <w:divBdr>
            <w:top w:val="none" w:sz="0" w:space="0" w:color="auto"/>
            <w:left w:val="none" w:sz="0" w:space="0" w:color="auto"/>
            <w:bottom w:val="none" w:sz="0" w:space="0" w:color="auto"/>
            <w:right w:val="none" w:sz="0" w:space="0" w:color="auto"/>
          </w:divBdr>
        </w:div>
        <w:div w:id="1549682510">
          <w:marLeft w:val="0"/>
          <w:marRight w:val="0"/>
          <w:marTop w:val="0"/>
          <w:marBottom w:val="0"/>
          <w:divBdr>
            <w:top w:val="none" w:sz="0" w:space="0" w:color="auto"/>
            <w:left w:val="none" w:sz="0" w:space="0" w:color="auto"/>
            <w:bottom w:val="none" w:sz="0" w:space="0" w:color="auto"/>
            <w:right w:val="none" w:sz="0" w:space="0" w:color="auto"/>
          </w:divBdr>
        </w:div>
      </w:divsChild>
    </w:div>
    <w:div w:id="954674931">
      <w:bodyDiv w:val="1"/>
      <w:marLeft w:val="0"/>
      <w:marRight w:val="0"/>
      <w:marTop w:val="0"/>
      <w:marBottom w:val="0"/>
      <w:divBdr>
        <w:top w:val="none" w:sz="0" w:space="0" w:color="auto"/>
        <w:left w:val="none" w:sz="0" w:space="0" w:color="auto"/>
        <w:bottom w:val="none" w:sz="0" w:space="0" w:color="auto"/>
        <w:right w:val="none" w:sz="0" w:space="0" w:color="auto"/>
      </w:divBdr>
    </w:div>
    <w:div w:id="954942979">
      <w:bodyDiv w:val="1"/>
      <w:marLeft w:val="0"/>
      <w:marRight w:val="0"/>
      <w:marTop w:val="0"/>
      <w:marBottom w:val="0"/>
      <w:divBdr>
        <w:top w:val="none" w:sz="0" w:space="0" w:color="auto"/>
        <w:left w:val="none" w:sz="0" w:space="0" w:color="auto"/>
        <w:bottom w:val="none" w:sz="0" w:space="0" w:color="auto"/>
        <w:right w:val="none" w:sz="0" w:space="0" w:color="auto"/>
      </w:divBdr>
      <w:divsChild>
        <w:div w:id="1333751744">
          <w:marLeft w:val="0"/>
          <w:marRight w:val="0"/>
          <w:marTop w:val="0"/>
          <w:marBottom w:val="0"/>
          <w:divBdr>
            <w:top w:val="none" w:sz="0" w:space="0" w:color="auto"/>
            <w:left w:val="none" w:sz="0" w:space="0" w:color="auto"/>
            <w:bottom w:val="none" w:sz="0" w:space="0" w:color="auto"/>
            <w:right w:val="none" w:sz="0" w:space="0" w:color="auto"/>
          </w:divBdr>
          <w:divsChild>
            <w:div w:id="293102004">
              <w:marLeft w:val="0"/>
              <w:marRight w:val="0"/>
              <w:marTop w:val="0"/>
              <w:marBottom w:val="0"/>
              <w:divBdr>
                <w:top w:val="none" w:sz="0" w:space="0" w:color="auto"/>
                <w:left w:val="none" w:sz="0" w:space="0" w:color="auto"/>
                <w:bottom w:val="none" w:sz="0" w:space="0" w:color="auto"/>
                <w:right w:val="none" w:sz="0" w:space="0" w:color="auto"/>
              </w:divBdr>
              <w:divsChild>
                <w:div w:id="372585936">
                  <w:marLeft w:val="0"/>
                  <w:marRight w:val="0"/>
                  <w:marTop w:val="0"/>
                  <w:marBottom w:val="0"/>
                  <w:divBdr>
                    <w:top w:val="none" w:sz="0" w:space="0" w:color="auto"/>
                    <w:left w:val="none" w:sz="0" w:space="0" w:color="auto"/>
                    <w:bottom w:val="none" w:sz="0" w:space="0" w:color="auto"/>
                    <w:right w:val="none" w:sz="0" w:space="0" w:color="auto"/>
                  </w:divBdr>
                  <w:divsChild>
                    <w:div w:id="52169008">
                      <w:marLeft w:val="0"/>
                      <w:marRight w:val="0"/>
                      <w:marTop w:val="13"/>
                      <w:marBottom w:val="0"/>
                      <w:divBdr>
                        <w:top w:val="none" w:sz="0" w:space="0" w:color="auto"/>
                        <w:left w:val="none" w:sz="0" w:space="0" w:color="auto"/>
                        <w:bottom w:val="none" w:sz="0" w:space="0" w:color="auto"/>
                        <w:right w:val="none" w:sz="0" w:space="0" w:color="auto"/>
                      </w:divBdr>
                    </w:div>
                    <w:div w:id="123620242">
                      <w:marLeft w:val="0"/>
                      <w:marRight w:val="0"/>
                      <w:marTop w:val="13"/>
                      <w:marBottom w:val="0"/>
                      <w:divBdr>
                        <w:top w:val="none" w:sz="0" w:space="0" w:color="auto"/>
                        <w:left w:val="none" w:sz="0" w:space="0" w:color="auto"/>
                        <w:bottom w:val="none" w:sz="0" w:space="0" w:color="auto"/>
                        <w:right w:val="none" w:sz="0" w:space="0" w:color="auto"/>
                      </w:divBdr>
                      <w:divsChild>
                        <w:div w:id="1366057190">
                          <w:marLeft w:val="0"/>
                          <w:marRight w:val="0"/>
                          <w:marTop w:val="0"/>
                          <w:marBottom w:val="0"/>
                          <w:divBdr>
                            <w:top w:val="none" w:sz="0" w:space="0" w:color="auto"/>
                            <w:left w:val="none" w:sz="0" w:space="0" w:color="auto"/>
                            <w:bottom w:val="none" w:sz="0" w:space="0" w:color="auto"/>
                            <w:right w:val="none" w:sz="0" w:space="0" w:color="auto"/>
                          </w:divBdr>
                        </w:div>
                      </w:divsChild>
                    </w:div>
                    <w:div w:id="175385618">
                      <w:marLeft w:val="0"/>
                      <w:marRight w:val="0"/>
                      <w:marTop w:val="13"/>
                      <w:marBottom w:val="0"/>
                      <w:divBdr>
                        <w:top w:val="none" w:sz="0" w:space="0" w:color="auto"/>
                        <w:left w:val="none" w:sz="0" w:space="0" w:color="auto"/>
                        <w:bottom w:val="none" w:sz="0" w:space="0" w:color="auto"/>
                        <w:right w:val="none" w:sz="0" w:space="0" w:color="auto"/>
                      </w:divBdr>
                    </w:div>
                    <w:div w:id="305401235">
                      <w:marLeft w:val="0"/>
                      <w:marRight w:val="0"/>
                      <w:marTop w:val="13"/>
                      <w:marBottom w:val="0"/>
                      <w:divBdr>
                        <w:top w:val="none" w:sz="0" w:space="0" w:color="auto"/>
                        <w:left w:val="none" w:sz="0" w:space="0" w:color="auto"/>
                        <w:bottom w:val="none" w:sz="0" w:space="0" w:color="auto"/>
                        <w:right w:val="none" w:sz="0" w:space="0" w:color="auto"/>
                      </w:divBdr>
                    </w:div>
                    <w:div w:id="315184728">
                      <w:marLeft w:val="0"/>
                      <w:marRight w:val="0"/>
                      <w:marTop w:val="13"/>
                      <w:marBottom w:val="0"/>
                      <w:divBdr>
                        <w:top w:val="none" w:sz="0" w:space="0" w:color="auto"/>
                        <w:left w:val="none" w:sz="0" w:space="0" w:color="auto"/>
                        <w:bottom w:val="none" w:sz="0" w:space="0" w:color="auto"/>
                        <w:right w:val="none" w:sz="0" w:space="0" w:color="auto"/>
                      </w:divBdr>
                    </w:div>
                    <w:div w:id="511189357">
                      <w:marLeft w:val="0"/>
                      <w:marRight w:val="0"/>
                      <w:marTop w:val="13"/>
                      <w:marBottom w:val="0"/>
                      <w:divBdr>
                        <w:top w:val="none" w:sz="0" w:space="0" w:color="auto"/>
                        <w:left w:val="none" w:sz="0" w:space="0" w:color="auto"/>
                        <w:bottom w:val="none" w:sz="0" w:space="0" w:color="auto"/>
                        <w:right w:val="none" w:sz="0" w:space="0" w:color="auto"/>
                      </w:divBdr>
                    </w:div>
                    <w:div w:id="555162778">
                      <w:marLeft w:val="0"/>
                      <w:marRight w:val="0"/>
                      <w:marTop w:val="13"/>
                      <w:marBottom w:val="0"/>
                      <w:divBdr>
                        <w:top w:val="none" w:sz="0" w:space="0" w:color="auto"/>
                        <w:left w:val="none" w:sz="0" w:space="0" w:color="auto"/>
                        <w:bottom w:val="none" w:sz="0" w:space="0" w:color="auto"/>
                        <w:right w:val="none" w:sz="0" w:space="0" w:color="auto"/>
                      </w:divBdr>
                    </w:div>
                    <w:div w:id="640187867">
                      <w:marLeft w:val="0"/>
                      <w:marRight w:val="0"/>
                      <w:marTop w:val="13"/>
                      <w:marBottom w:val="0"/>
                      <w:divBdr>
                        <w:top w:val="none" w:sz="0" w:space="0" w:color="auto"/>
                        <w:left w:val="none" w:sz="0" w:space="0" w:color="auto"/>
                        <w:bottom w:val="none" w:sz="0" w:space="0" w:color="auto"/>
                        <w:right w:val="none" w:sz="0" w:space="0" w:color="auto"/>
                      </w:divBdr>
                      <w:divsChild>
                        <w:div w:id="1434981902">
                          <w:marLeft w:val="0"/>
                          <w:marRight w:val="0"/>
                          <w:marTop w:val="0"/>
                          <w:marBottom w:val="0"/>
                          <w:divBdr>
                            <w:top w:val="none" w:sz="0" w:space="0" w:color="auto"/>
                            <w:left w:val="none" w:sz="0" w:space="0" w:color="auto"/>
                            <w:bottom w:val="none" w:sz="0" w:space="0" w:color="auto"/>
                            <w:right w:val="none" w:sz="0" w:space="0" w:color="auto"/>
                          </w:divBdr>
                        </w:div>
                      </w:divsChild>
                    </w:div>
                    <w:div w:id="650135222">
                      <w:marLeft w:val="0"/>
                      <w:marRight w:val="0"/>
                      <w:marTop w:val="13"/>
                      <w:marBottom w:val="0"/>
                      <w:divBdr>
                        <w:top w:val="none" w:sz="0" w:space="0" w:color="auto"/>
                        <w:left w:val="none" w:sz="0" w:space="0" w:color="auto"/>
                        <w:bottom w:val="none" w:sz="0" w:space="0" w:color="auto"/>
                        <w:right w:val="none" w:sz="0" w:space="0" w:color="auto"/>
                      </w:divBdr>
                    </w:div>
                    <w:div w:id="754014551">
                      <w:marLeft w:val="0"/>
                      <w:marRight w:val="0"/>
                      <w:marTop w:val="13"/>
                      <w:marBottom w:val="0"/>
                      <w:divBdr>
                        <w:top w:val="none" w:sz="0" w:space="0" w:color="auto"/>
                        <w:left w:val="none" w:sz="0" w:space="0" w:color="auto"/>
                        <w:bottom w:val="none" w:sz="0" w:space="0" w:color="auto"/>
                        <w:right w:val="none" w:sz="0" w:space="0" w:color="auto"/>
                      </w:divBdr>
                    </w:div>
                    <w:div w:id="779297470">
                      <w:marLeft w:val="0"/>
                      <w:marRight w:val="0"/>
                      <w:marTop w:val="13"/>
                      <w:marBottom w:val="0"/>
                      <w:divBdr>
                        <w:top w:val="none" w:sz="0" w:space="0" w:color="auto"/>
                        <w:left w:val="none" w:sz="0" w:space="0" w:color="auto"/>
                        <w:bottom w:val="none" w:sz="0" w:space="0" w:color="auto"/>
                        <w:right w:val="none" w:sz="0" w:space="0" w:color="auto"/>
                      </w:divBdr>
                      <w:divsChild>
                        <w:div w:id="1960989800">
                          <w:marLeft w:val="0"/>
                          <w:marRight w:val="0"/>
                          <w:marTop w:val="0"/>
                          <w:marBottom w:val="0"/>
                          <w:divBdr>
                            <w:top w:val="none" w:sz="0" w:space="0" w:color="auto"/>
                            <w:left w:val="none" w:sz="0" w:space="0" w:color="auto"/>
                            <w:bottom w:val="none" w:sz="0" w:space="0" w:color="auto"/>
                            <w:right w:val="none" w:sz="0" w:space="0" w:color="auto"/>
                          </w:divBdr>
                        </w:div>
                      </w:divsChild>
                    </w:div>
                    <w:div w:id="886990955">
                      <w:marLeft w:val="0"/>
                      <w:marRight w:val="0"/>
                      <w:marTop w:val="13"/>
                      <w:marBottom w:val="0"/>
                      <w:divBdr>
                        <w:top w:val="none" w:sz="0" w:space="0" w:color="auto"/>
                        <w:left w:val="none" w:sz="0" w:space="0" w:color="auto"/>
                        <w:bottom w:val="none" w:sz="0" w:space="0" w:color="auto"/>
                        <w:right w:val="none" w:sz="0" w:space="0" w:color="auto"/>
                      </w:divBdr>
                      <w:divsChild>
                        <w:div w:id="1076124623">
                          <w:marLeft w:val="0"/>
                          <w:marRight w:val="0"/>
                          <w:marTop w:val="0"/>
                          <w:marBottom w:val="0"/>
                          <w:divBdr>
                            <w:top w:val="none" w:sz="0" w:space="0" w:color="auto"/>
                            <w:left w:val="none" w:sz="0" w:space="0" w:color="auto"/>
                            <w:bottom w:val="none" w:sz="0" w:space="0" w:color="auto"/>
                            <w:right w:val="none" w:sz="0" w:space="0" w:color="auto"/>
                          </w:divBdr>
                        </w:div>
                      </w:divsChild>
                    </w:div>
                    <w:div w:id="903108230">
                      <w:marLeft w:val="0"/>
                      <w:marRight w:val="0"/>
                      <w:marTop w:val="47"/>
                      <w:marBottom w:val="0"/>
                      <w:divBdr>
                        <w:top w:val="none" w:sz="0" w:space="0" w:color="auto"/>
                        <w:left w:val="none" w:sz="0" w:space="0" w:color="auto"/>
                        <w:bottom w:val="none" w:sz="0" w:space="0" w:color="auto"/>
                        <w:right w:val="none" w:sz="0" w:space="0" w:color="auto"/>
                      </w:divBdr>
                      <w:divsChild>
                        <w:div w:id="1765764252">
                          <w:marLeft w:val="0"/>
                          <w:marRight w:val="0"/>
                          <w:marTop w:val="0"/>
                          <w:marBottom w:val="0"/>
                          <w:divBdr>
                            <w:top w:val="none" w:sz="0" w:space="0" w:color="auto"/>
                            <w:left w:val="none" w:sz="0" w:space="0" w:color="auto"/>
                            <w:bottom w:val="none" w:sz="0" w:space="0" w:color="auto"/>
                            <w:right w:val="none" w:sz="0" w:space="0" w:color="auto"/>
                          </w:divBdr>
                        </w:div>
                      </w:divsChild>
                    </w:div>
                    <w:div w:id="944265637">
                      <w:marLeft w:val="0"/>
                      <w:marRight w:val="0"/>
                      <w:marTop w:val="13"/>
                      <w:marBottom w:val="0"/>
                      <w:divBdr>
                        <w:top w:val="none" w:sz="0" w:space="0" w:color="auto"/>
                        <w:left w:val="none" w:sz="0" w:space="0" w:color="auto"/>
                        <w:bottom w:val="none" w:sz="0" w:space="0" w:color="auto"/>
                        <w:right w:val="none" w:sz="0" w:space="0" w:color="auto"/>
                      </w:divBdr>
                    </w:div>
                    <w:div w:id="990986229">
                      <w:marLeft w:val="0"/>
                      <w:marRight w:val="0"/>
                      <w:marTop w:val="13"/>
                      <w:marBottom w:val="0"/>
                      <w:divBdr>
                        <w:top w:val="none" w:sz="0" w:space="0" w:color="auto"/>
                        <w:left w:val="none" w:sz="0" w:space="0" w:color="auto"/>
                        <w:bottom w:val="none" w:sz="0" w:space="0" w:color="auto"/>
                        <w:right w:val="none" w:sz="0" w:space="0" w:color="auto"/>
                      </w:divBdr>
                      <w:divsChild>
                        <w:div w:id="1829907247">
                          <w:marLeft w:val="0"/>
                          <w:marRight w:val="0"/>
                          <w:marTop w:val="0"/>
                          <w:marBottom w:val="0"/>
                          <w:divBdr>
                            <w:top w:val="none" w:sz="0" w:space="0" w:color="auto"/>
                            <w:left w:val="none" w:sz="0" w:space="0" w:color="auto"/>
                            <w:bottom w:val="none" w:sz="0" w:space="0" w:color="auto"/>
                            <w:right w:val="none" w:sz="0" w:space="0" w:color="auto"/>
                          </w:divBdr>
                        </w:div>
                      </w:divsChild>
                    </w:div>
                    <w:div w:id="1001588854">
                      <w:marLeft w:val="0"/>
                      <w:marRight w:val="0"/>
                      <w:marTop w:val="13"/>
                      <w:marBottom w:val="0"/>
                      <w:divBdr>
                        <w:top w:val="none" w:sz="0" w:space="0" w:color="auto"/>
                        <w:left w:val="none" w:sz="0" w:space="0" w:color="auto"/>
                        <w:bottom w:val="none" w:sz="0" w:space="0" w:color="auto"/>
                        <w:right w:val="none" w:sz="0" w:space="0" w:color="auto"/>
                      </w:divBdr>
                    </w:div>
                    <w:div w:id="1071537104">
                      <w:marLeft w:val="0"/>
                      <w:marRight w:val="0"/>
                      <w:marTop w:val="13"/>
                      <w:marBottom w:val="0"/>
                      <w:divBdr>
                        <w:top w:val="none" w:sz="0" w:space="0" w:color="auto"/>
                        <w:left w:val="none" w:sz="0" w:space="0" w:color="auto"/>
                        <w:bottom w:val="none" w:sz="0" w:space="0" w:color="auto"/>
                        <w:right w:val="none" w:sz="0" w:space="0" w:color="auto"/>
                      </w:divBdr>
                    </w:div>
                    <w:div w:id="1227644874">
                      <w:marLeft w:val="0"/>
                      <w:marRight w:val="0"/>
                      <w:marTop w:val="13"/>
                      <w:marBottom w:val="0"/>
                      <w:divBdr>
                        <w:top w:val="none" w:sz="0" w:space="0" w:color="auto"/>
                        <w:left w:val="none" w:sz="0" w:space="0" w:color="auto"/>
                        <w:bottom w:val="none" w:sz="0" w:space="0" w:color="auto"/>
                        <w:right w:val="none" w:sz="0" w:space="0" w:color="auto"/>
                      </w:divBdr>
                    </w:div>
                    <w:div w:id="1235166931">
                      <w:marLeft w:val="0"/>
                      <w:marRight w:val="0"/>
                      <w:marTop w:val="13"/>
                      <w:marBottom w:val="0"/>
                      <w:divBdr>
                        <w:top w:val="none" w:sz="0" w:space="0" w:color="auto"/>
                        <w:left w:val="none" w:sz="0" w:space="0" w:color="auto"/>
                        <w:bottom w:val="none" w:sz="0" w:space="0" w:color="auto"/>
                        <w:right w:val="none" w:sz="0" w:space="0" w:color="auto"/>
                      </w:divBdr>
                    </w:div>
                    <w:div w:id="1278949595">
                      <w:marLeft w:val="0"/>
                      <w:marRight w:val="0"/>
                      <w:marTop w:val="13"/>
                      <w:marBottom w:val="0"/>
                      <w:divBdr>
                        <w:top w:val="none" w:sz="0" w:space="0" w:color="auto"/>
                        <w:left w:val="none" w:sz="0" w:space="0" w:color="auto"/>
                        <w:bottom w:val="none" w:sz="0" w:space="0" w:color="auto"/>
                        <w:right w:val="none" w:sz="0" w:space="0" w:color="auto"/>
                      </w:divBdr>
                      <w:divsChild>
                        <w:div w:id="88238826">
                          <w:marLeft w:val="0"/>
                          <w:marRight w:val="0"/>
                          <w:marTop w:val="0"/>
                          <w:marBottom w:val="0"/>
                          <w:divBdr>
                            <w:top w:val="none" w:sz="0" w:space="0" w:color="auto"/>
                            <w:left w:val="none" w:sz="0" w:space="0" w:color="auto"/>
                            <w:bottom w:val="none" w:sz="0" w:space="0" w:color="auto"/>
                            <w:right w:val="none" w:sz="0" w:space="0" w:color="auto"/>
                          </w:divBdr>
                        </w:div>
                      </w:divsChild>
                    </w:div>
                    <w:div w:id="1391805957">
                      <w:marLeft w:val="0"/>
                      <w:marRight w:val="0"/>
                      <w:marTop w:val="47"/>
                      <w:marBottom w:val="0"/>
                      <w:divBdr>
                        <w:top w:val="none" w:sz="0" w:space="0" w:color="auto"/>
                        <w:left w:val="none" w:sz="0" w:space="0" w:color="auto"/>
                        <w:bottom w:val="none" w:sz="0" w:space="0" w:color="auto"/>
                        <w:right w:val="none" w:sz="0" w:space="0" w:color="auto"/>
                      </w:divBdr>
                      <w:divsChild>
                        <w:div w:id="884221810">
                          <w:marLeft w:val="0"/>
                          <w:marRight w:val="0"/>
                          <w:marTop w:val="0"/>
                          <w:marBottom w:val="0"/>
                          <w:divBdr>
                            <w:top w:val="none" w:sz="0" w:space="0" w:color="auto"/>
                            <w:left w:val="none" w:sz="0" w:space="0" w:color="auto"/>
                            <w:bottom w:val="none" w:sz="0" w:space="0" w:color="auto"/>
                            <w:right w:val="none" w:sz="0" w:space="0" w:color="auto"/>
                          </w:divBdr>
                        </w:div>
                      </w:divsChild>
                    </w:div>
                    <w:div w:id="1574120181">
                      <w:marLeft w:val="0"/>
                      <w:marRight w:val="0"/>
                      <w:marTop w:val="0"/>
                      <w:marBottom w:val="0"/>
                      <w:divBdr>
                        <w:top w:val="none" w:sz="0" w:space="0" w:color="auto"/>
                        <w:left w:val="none" w:sz="0" w:space="0" w:color="auto"/>
                        <w:bottom w:val="none" w:sz="0" w:space="0" w:color="auto"/>
                        <w:right w:val="none" w:sz="0" w:space="0" w:color="auto"/>
                      </w:divBdr>
                    </w:div>
                    <w:div w:id="1598827851">
                      <w:marLeft w:val="0"/>
                      <w:marRight w:val="0"/>
                      <w:marTop w:val="13"/>
                      <w:marBottom w:val="0"/>
                      <w:divBdr>
                        <w:top w:val="none" w:sz="0" w:space="0" w:color="auto"/>
                        <w:left w:val="none" w:sz="0" w:space="0" w:color="auto"/>
                        <w:bottom w:val="none" w:sz="0" w:space="0" w:color="auto"/>
                        <w:right w:val="none" w:sz="0" w:space="0" w:color="auto"/>
                      </w:divBdr>
                      <w:divsChild>
                        <w:div w:id="1534343858">
                          <w:marLeft w:val="0"/>
                          <w:marRight w:val="0"/>
                          <w:marTop w:val="0"/>
                          <w:marBottom w:val="0"/>
                          <w:divBdr>
                            <w:top w:val="none" w:sz="0" w:space="0" w:color="auto"/>
                            <w:left w:val="none" w:sz="0" w:space="0" w:color="auto"/>
                            <w:bottom w:val="none" w:sz="0" w:space="0" w:color="auto"/>
                            <w:right w:val="none" w:sz="0" w:space="0" w:color="auto"/>
                          </w:divBdr>
                        </w:div>
                      </w:divsChild>
                    </w:div>
                    <w:div w:id="1607274535">
                      <w:marLeft w:val="0"/>
                      <w:marRight w:val="0"/>
                      <w:marTop w:val="13"/>
                      <w:marBottom w:val="0"/>
                      <w:divBdr>
                        <w:top w:val="none" w:sz="0" w:space="0" w:color="auto"/>
                        <w:left w:val="none" w:sz="0" w:space="0" w:color="auto"/>
                        <w:bottom w:val="none" w:sz="0" w:space="0" w:color="auto"/>
                        <w:right w:val="none" w:sz="0" w:space="0" w:color="auto"/>
                      </w:divBdr>
                      <w:divsChild>
                        <w:div w:id="1083914466">
                          <w:marLeft w:val="0"/>
                          <w:marRight w:val="0"/>
                          <w:marTop w:val="0"/>
                          <w:marBottom w:val="0"/>
                          <w:divBdr>
                            <w:top w:val="none" w:sz="0" w:space="0" w:color="auto"/>
                            <w:left w:val="none" w:sz="0" w:space="0" w:color="auto"/>
                            <w:bottom w:val="none" w:sz="0" w:space="0" w:color="auto"/>
                            <w:right w:val="none" w:sz="0" w:space="0" w:color="auto"/>
                          </w:divBdr>
                        </w:div>
                      </w:divsChild>
                    </w:div>
                    <w:div w:id="1659652530">
                      <w:marLeft w:val="0"/>
                      <w:marRight w:val="0"/>
                      <w:marTop w:val="13"/>
                      <w:marBottom w:val="0"/>
                      <w:divBdr>
                        <w:top w:val="none" w:sz="0" w:space="0" w:color="auto"/>
                        <w:left w:val="none" w:sz="0" w:space="0" w:color="auto"/>
                        <w:bottom w:val="none" w:sz="0" w:space="0" w:color="auto"/>
                        <w:right w:val="none" w:sz="0" w:space="0" w:color="auto"/>
                      </w:divBdr>
                    </w:div>
                    <w:div w:id="1669938051">
                      <w:marLeft w:val="0"/>
                      <w:marRight w:val="0"/>
                      <w:marTop w:val="13"/>
                      <w:marBottom w:val="0"/>
                      <w:divBdr>
                        <w:top w:val="none" w:sz="0" w:space="0" w:color="auto"/>
                        <w:left w:val="none" w:sz="0" w:space="0" w:color="auto"/>
                        <w:bottom w:val="none" w:sz="0" w:space="0" w:color="auto"/>
                        <w:right w:val="none" w:sz="0" w:space="0" w:color="auto"/>
                      </w:divBdr>
                    </w:div>
                    <w:div w:id="1728871365">
                      <w:marLeft w:val="0"/>
                      <w:marRight w:val="0"/>
                      <w:marTop w:val="13"/>
                      <w:marBottom w:val="0"/>
                      <w:divBdr>
                        <w:top w:val="none" w:sz="0" w:space="0" w:color="auto"/>
                        <w:left w:val="none" w:sz="0" w:space="0" w:color="auto"/>
                        <w:bottom w:val="none" w:sz="0" w:space="0" w:color="auto"/>
                        <w:right w:val="none" w:sz="0" w:space="0" w:color="auto"/>
                      </w:divBdr>
                      <w:divsChild>
                        <w:div w:id="887574977">
                          <w:marLeft w:val="0"/>
                          <w:marRight w:val="0"/>
                          <w:marTop w:val="0"/>
                          <w:marBottom w:val="0"/>
                          <w:divBdr>
                            <w:top w:val="none" w:sz="0" w:space="0" w:color="auto"/>
                            <w:left w:val="none" w:sz="0" w:space="0" w:color="auto"/>
                            <w:bottom w:val="none" w:sz="0" w:space="0" w:color="auto"/>
                            <w:right w:val="none" w:sz="0" w:space="0" w:color="auto"/>
                          </w:divBdr>
                        </w:div>
                      </w:divsChild>
                    </w:div>
                    <w:div w:id="1784423102">
                      <w:marLeft w:val="0"/>
                      <w:marRight w:val="0"/>
                      <w:marTop w:val="13"/>
                      <w:marBottom w:val="0"/>
                      <w:divBdr>
                        <w:top w:val="none" w:sz="0" w:space="0" w:color="auto"/>
                        <w:left w:val="none" w:sz="0" w:space="0" w:color="auto"/>
                        <w:bottom w:val="none" w:sz="0" w:space="0" w:color="auto"/>
                        <w:right w:val="none" w:sz="0" w:space="0" w:color="auto"/>
                      </w:divBdr>
                    </w:div>
                    <w:div w:id="1803033294">
                      <w:marLeft w:val="0"/>
                      <w:marRight w:val="0"/>
                      <w:marTop w:val="13"/>
                      <w:marBottom w:val="0"/>
                      <w:divBdr>
                        <w:top w:val="none" w:sz="0" w:space="0" w:color="auto"/>
                        <w:left w:val="none" w:sz="0" w:space="0" w:color="auto"/>
                        <w:bottom w:val="none" w:sz="0" w:space="0" w:color="auto"/>
                        <w:right w:val="none" w:sz="0" w:space="0" w:color="auto"/>
                      </w:divBdr>
                    </w:div>
                    <w:div w:id="1855456380">
                      <w:marLeft w:val="0"/>
                      <w:marRight w:val="0"/>
                      <w:marTop w:val="47"/>
                      <w:marBottom w:val="0"/>
                      <w:divBdr>
                        <w:top w:val="none" w:sz="0" w:space="0" w:color="auto"/>
                        <w:left w:val="none" w:sz="0" w:space="0" w:color="auto"/>
                        <w:bottom w:val="none" w:sz="0" w:space="0" w:color="auto"/>
                        <w:right w:val="none" w:sz="0" w:space="0" w:color="auto"/>
                      </w:divBdr>
                      <w:divsChild>
                        <w:div w:id="1893540385">
                          <w:marLeft w:val="0"/>
                          <w:marRight w:val="0"/>
                          <w:marTop w:val="0"/>
                          <w:marBottom w:val="0"/>
                          <w:divBdr>
                            <w:top w:val="none" w:sz="0" w:space="0" w:color="auto"/>
                            <w:left w:val="none" w:sz="0" w:space="0" w:color="auto"/>
                            <w:bottom w:val="none" w:sz="0" w:space="0" w:color="auto"/>
                            <w:right w:val="none" w:sz="0" w:space="0" w:color="auto"/>
                          </w:divBdr>
                        </w:div>
                      </w:divsChild>
                    </w:div>
                    <w:div w:id="191138679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956642151">
      <w:bodyDiv w:val="1"/>
      <w:marLeft w:val="0"/>
      <w:marRight w:val="0"/>
      <w:marTop w:val="0"/>
      <w:marBottom w:val="0"/>
      <w:divBdr>
        <w:top w:val="none" w:sz="0" w:space="0" w:color="auto"/>
        <w:left w:val="none" w:sz="0" w:space="0" w:color="auto"/>
        <w:bottom w:val="none" w:sz="0" w:space="0" w:color="auto"/>
        <w:right w:val="none" w:sz="0" w:space="0" w:color="auto"/>
      </w:divBdr>
    </w:div>
    <w:div w:id="959147863">
      <w:bodyDiv w:val="1"/>
      <w:marLeft w:val="0"/>
      <w:marRight w:val="0"/>
      <w:marTop w:val="0"/>
      <w:marBottom w:val="0"/>
      <w:divBdr>
        <w:top w:val="none" w:sz="0" w:space="0" w:color="auto"/>
        <w:left w:val="none" w:sz="0" w:space="0" w:color="auto"/>
        <w:bottom w:val="none" w:sz="0" w:space="0" w:color="auto"/>
        <w:right w:val="none" w:sz="0" w:space="0" w:color="auto"/>
      </w:divBdr>
    </w:div>
    <w:div w:id="960840800">
      <w:bodyDiv w:val="1"/>
      <w:marLeft w:val="0"/>
      <w:marRight w:val="0"/>
      <w:marTop w:val="0"/>
      <w:marBottom w:val="0"/>
      <w:divBdr>
        <w:top w:val="none" w:sz="0" w:space="0" w:color="auto"/>
        <w:left w:val="none" w:sz="0" w:space="0" w:color="auto"/>
        <w:bottom w:val="none" w:sz="0" w:space="0" w:color="auto"/>
        <w:right w:val="none" w:sz="0" w:space="0" w:color="auto"/>
      </w:divBdr>
      <w:divsChild>
        <w:div w:id="1010718821">
          <w:marLeft w:val="0"/>
          <w:marRight w:val="0"/>
          <w:marTop w:val="0"/>
          <w:marBottom w:val="0"/>
          <w:divBdr>
            <w:top w:val="none" w:sz="0" w:space="0" w:color="auto"/>
            <w:left w:val="none" w:sz="0" w:space="0" w:color="auto"/>
            <w:bottom w:val="none" w:sz="0" w:space="0" w:color="auto"/>
            <w:right w:val="none" w:sz="0" w:space="0" w:color="auto"/>
          </w:divBdr>
          <w:divsChild>
            <w:div w:id="1385789039">
              <w:marLeft w:val="0"/>
              <w:marRight w:val="0"/>
              <w:marTop w:val="0"/>
              <w:marBottom w:val="0"/>
              <w:divBdr>
                <w:top w:val="none" w:sz="0" w:space="0" w:color="auto"/>
                <w:left w:val="none" w:sz="0" w:space="0" w:color="auto"/>
                <w:bottom w:val="none" w:sz="0" w:space="0" w:color="auto"/>
                <w:right w:val="none" w:sz="0" w:space="0" w:color="auto"/>
              </w:divBdr>
              <w:divsChild>
                <w:div w:id="851915171">
                  <w:marLeft w:val="0"/>
                  <w:marRight w:val="0"/>
                  <w:marTop w:val="0"/>
                  <w:marBottom w:val="0"/>
                  <w:divBdr>
                    <w:top w:val="none" w:sz="0" w:space="0" w:color="auto"/>
                    <w:left w:val="none" w:sz="0" w:space="0" w:color="auto"/>
                    <w:bottom w:val="none" w:sz="0" w:space="0" w:color="auto"/>
                    <w:right w:val="none" w:sz="0" w:space="0" w:color="auto"/>
                  </w:divBdr>
                  <w:divsChild>
                    <w:div w:id="26831749">
                      <w:marLeft w:val="0"/>
                      <w:marRight w:val="0"/>
                      <w:marTop w:val="47"/>
                      <w:marBottom w:val="0"/>
                      <w:divBdr>
                        <w:top w:val="none" w:sz="0" w:space="0" w:color="auto"/>
                        <w:left w:val="none" w:sz="0" w:space="0" w:color="auto"/>
                        <w:bottom w:val="none" w:sz="0" w:space="0" w:color="auto"/>
                        <w:right w:val="none" w:sz="0" w:space="0" w:color="auto"/>
                      </w:divBdr>
                    </w:div>
                    <w:div w:id="321275519">
                      <w:marLeft w:val="0"/>
                      <w:marRight w:val="0"/>
                      <w:marTop w:val="13"/>
                      <w:marBottom w:val="0"/>
                      <w:divBdr>
                        <w:top w:val="none" w:sz="0" w:space="0" w:color="auto"/>
                        <w:left w:val="none" w:sz="0" w:space="0" w:color="auto"/>
                        <w:bottom w:val="none" w:sz="0" w:space="0" w:color="auto"/>
                        <w:right w:val="none" w:sz="0" w:space="0" w:color="auto"/>
                      </w:divBdr>
                      <w:divsChild>
                        <w:div w:id="1913930720">
                          <w:marLeft w:val="0"/>
                          <w:marRight w:val="0"/>
                          <w:marTop w:val="0"/>
                          <w:marBottom w:val="0"/>
                          <w:divBdr>
                            <w:top w:val="none" w:sz="0" w:space="0" w:color="auto"/>
                            <w:left w:val="none" w:sz="0" w:space="0" w:color="auto"/>
                            <w:bottom w:val="none" w:sz="0" w:space="0" w:color="auto"/>
                            <w:right w:val="none" w:sz="0" w:space="0" w:color="auto"/>
                          </w:divBdr>
                        </w:div>
                      </w:divsChild>
                    </w:div>
                    <w:div w:id="491532068">
                      <w:marLeft w:val="0"/>
                      <w:marRight w:val="0"/>
                      <w:marTop w:val="13"/>
                      <w:marBottom w:val="0"/>
                      <w:divBdr>
                        <w:top w:val="none" w:sz="0" w:space="0" w:color="auto"/>
                        <w:left w:val="none" w:sz="0" w:space="0" w:color="auto"/>
                        <w:bottom w:val="none" w:sz="0" w:space="0" w:color="auto"/>
                        <w:right w:val="none" w:sz="0" w:space="0" w:color="auto"/>
                      </w:divBdr>
                      <w:divsChild>
                        <w:div w:id="1116410425">
                          <w:marLeft w:val="0"/>
                          <w:marRight w:val="0"/>
                          <w:marTop w:val="0"/>
                          <w:marBottom w:val="0"/>
                          <w:divBdr>
                            <w:top w:val="none" w:sz="0" w:space="0" w:color="auto"/>
                            <w:left w:val="none" w:sz="0" w:space="0" w:color="auto"/>
                            <w:bottom w:val="none" w:sz="0" w:space="0" w:color="auto"/>
                            <w:right w:val="none" w:sz="0" w:space="0" w:color="auto"/>
                          </w:divBdr>
                        </w:div>
                      </w:divsChild>
                    </w:div>
                    <w:div w:id="541288033">
                      <w:marLeft w:val="0"/>
                      <w:marRight w:val="0"/>
                      <w:marTop w:val="13"/>
                      <w:marBottom w:val="0"/>
                      <w:divBdr>
                        <w:top w:val="none" w:sz="0" w:space="0" w:color="auto"/>
                        <w:left w:val="none" w:sz="0" w:space="0" w:color="auto"/>
                        <w:bottom w:val="none" w:sz="0" w:space="0" w:color="auto"/>
                        <w:right w:val="none" w:sz="0" w:space="0" w:color="auto"/>
                      </w:divBdr>
                    </w:div>
                    <w:div w:id="550699791">
                      <w:marLeft w:val="0"/>
                      <w:marRight w:val="0"/>
                      <w:marTop w:val="13"/>
                      <w:marBottom w:val="0"/>
                      <w:divBdr>
                        <w:top w:val="none" w:sz="0" w:space="0" w:color="auto"/>
                        <w:left w:val="none" w:sz="0" w:space="0" w:color="auto"/>
                        <w:bottom w:val="none" w:sz="0" w:space="0" w:color="auto"/>
                        <w:right w:val="none" w:sz="0" w:space="0" w:color="auto"/>
                      </w:divBdr>
                    </w:div>
                    <w:div w:id="1515651952">
                      <w:marLeft w:val="0"/>
                      <w:marRight w:val="0"/>
                      <w:marTop w:val="13"/>
                      <w:marBottom w:val="0"/>
                      <w:divBdr>
                        <w:top w:val="none" w:sz="0" w:space="0" w:color="auto"/>
                        <w:left w:val="none" w:sz="0" w:space="0" w:color="auto"/>
                        <w:bottom w:val="none" w:sz="0" w:space="0" w:color="auto"/>
                        <w:right w:val="none" w:sz="0" w:space="0" w:color="auto"/>
                      </w:divBdr>
                    </w:div>
                    <w:div w:id="1810436092">
                      <w:marLeft w:val="0"/>
                      <w:marRight w:val="0"/>
                      <w:marTop w:val="13"/>
                      <w:marBottom w:val="0"/>
                      <w:divBdr>
                        <w:top w:val="none" w:sz="0" w:space="0" w:color="auto"/>
                        <w:left w:val="none" w:sz="0" w:space="0" w:color="auto"/>
                        <w:bottom w:val="none" w:sz="0" w:space="0" w:color="auto"/>
                        <w:right w:val="none" w:sz="0" w:space="0" w:color="auto"/>
                      </w:divBdr>
                    </w:div>
                    <w:div w:id="1969894018">
                      <w:marLeft w:val="0"/>
                      <w:marRight w:val="0"/>
                      <w:marTop w:val="13"/>
                      <w:marBottom w:val="0"/>
                      <w:divBdr>
                        <w:top w:val="none" w:sz="0" w:space="0" w:color="auto"/>
                        <w:left w:val="none" w:sz="0" w:space="0" w:color="auto"/>
                        <w:bottom w:val="none" w:sz="0" w:space="0" w:color="auto"/>
                        <w:right w:val="none" w:sz="0" w:space="0" w:color="auto"/>
                      </w:divBdr>
                    </w:div>
                    <w:div w:id="2070881517">
                      <w:marLeft w:val="0"/>
                      <w:marRight w:val="0"/>
                      <w:marTop w:val="13"/>
                      <w:marBottom w:val="0"/>
                      <w:divBdr>
                        <w:top w:val="none" w:sz="0" w:space="0" w:color="auto"/>
                        <w:left w:val="none" w:sz="0" w:space="0" w:color="auto"/>
                        <w:bottom w:val="none" w:sz="0" w:space="0" w:color="auto"/>
                        <w:right w:val="none" w:sz="0" w:space="0" w:color="auto"/>
                      </w:divBdr>
                      <w:divsChild>
                        <w:div w:id="696589911">
                          <w:marLeft w:val="0"/>
                          <w:marRight w:val="0"/>
                          <w:marTop w:val="0"/>
                          <w:marBottom w:val="0"/>
                          <w:divBdr>
                            <w:top w:val="none" w:sz="0" w:space="0" w:color="auto"/>
                            <w:left w:val="none" w:sz="0" w:space="0" w:color="auto"/>
                            <w:bottom w:val="none" w:sz="0" w:space="0" w:color="auto"/>
                            <w:right w:val="none" w:sz="0" w:space="0" w:color="auto"/>
                          </w:divBdr>
                        </w:div>
                      </w:divsChild>
                    </w:div>
                    <w:div w:id="2076120512">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961378667">
      <w:bodyDiv w:val="1"/>
      <w:marLeft w:val="0"/>
      <w:marRight w:val="0"/>
      <w:marTop w:val="0"/>
      <w:marBottom w:val="0"/>
      <w:divBdr>
        <w:top w:val="none" w:sz="0" w:space="0" w:color="auto"/>
        <w:left w:val="none" w:sz="0" w:space="0" w:color="auto"/>
        <w:bottom w:val="none" w:sz="0" w:space="0" w:color="auto"/>
        <w:right w:val="none" w:sz="0" w:space="0" w:color="auto"/>
      </w:divBdr>
    </w:div>
    <w:div w:id="961418032">
      <w:bodyDiv w:val="1"/>
      <w:marLeft w:val="0"/>
      <w:marRight w:val="0"/>
      <w:marTop w:val="0"/>
      <w:marBottom w:val="0"/>
      <w:divBdr>
        <w:top w:val="none" w:sz="0" w:space="0" w:color="auto"/>
        <w:left w:val="none" w:sz="0" w:space="0" w:color="auto"/>
        <w:bottom w:val="none" w:sz="0" w:space="0" w:color="auto"/>
        <w:right w:val="none" w:sz="0" w:space="0" w:color="auto"/>
      </w:divBdr>
    </w:div>
    <w:div w:id="961812761">
      <w:bodyDiv w:val="1"/>
      <w:marLeft w:val="0"/>
      <w:marRight w:val="0"/>
      <w:marTop w:val="0"/>
      <w:marBottom w:val="0"/>
      <w:divBdr>
        <w:top w:val="none" w:sz="0" w:space="0" w:color="auto"/>
        <w:left w:val="none" w:sz="0" w:space="0" w:color="auto"/>
        <w:bottom w:val="none" w:sz="0" w:space="0" w:color="auto"/>
        <w:right w:val="none" w:sz="0" w:space="0" w:color="auto"/>
      </w:divBdr>
      <w:divsChild>
        <w:div w:id="2134399092">
          <w:marLeft w:val="0"/>
          <w:marRight w:val="0"/>
          <w:marTop w:val="0"/>
          <w:marBottom w:val="0"/>
          <w:divBdr>
            <w:top w:val="none" w:sz="0" w:space="0" w:color="auto"/>
            <w:left w:val="none" w:sz="0" w:space="0" w:color="auto"/>
            <w:bottom w:val="none" w:sz="0" w:space="0" w:color="auto"/>
            <w:right w:val="none" w:sz="0" w:space="0" w:color="auto"/>
          </w:divBdr>
        </w:div>
        <w:div w:id="2251093">
          <w:marLeft w:val="0"/>
          <w:marRight w:val="0"/>
          <w:marTop w:val="0"/>
          <w:marBottom w:val="0"/>
          <w:divBdr>
            <w:top w:val="none" w:sz="0" w:space="0" w:color="auto"/>
            <w:left w:val="none" w:sz="0" w:space="0" w:color="auto"/>
            <w:bottom w:val="none" w:sz="0" w:space="0" w:color="auto"/>
            <w:right w:val="none" w:sz="0" w:space="0" w:color="auto"/>
          </w:divBdr>
        </w:div>
        <w:div w:id="912087027">
          <w:marLeft w:val="0"/>
          <w:marRight w:val="0"/>
          <w:marTop w:val="0"/>
          <w:marBottom w:val="0"/>
          <w:divBdr>
            <w:top w:val="none" w:sz="0" w:space="0" w:color="auto"/>
            <w:left w:val="none" w:sz="0" w:space="0" w:color="auto"/>
            <w:bottom w:val="none" w:sz="0" w:space="0" w:color="auto"/>
            <w:right w:val="none" w:sz="0" w:space="0" w:color="auto"/>
          </w:divBdr>
        </w:div>
        <w:div w:id="1380007273">
          <w:marLeft w:val="0"/>
          <w:marRight w:val="0"/>
          <w:marTop w:val="0"/>
          <w:marBottom w:val="0"/>
          <w:divBdr>
            <w:top w:val="none" w:sz="0" w:space="0" w:color="auto"/>
            <w:left w:val="none" w:sz="0" w:space="0" w:color="auto"/>
            <w:bottom w:val="none" w:sz="0" w:space="0" w:color="auto"/>
            <w:right w:val="none" w:sz="0" w:space="0" w:color="auto"/>
          </w:divBdr>
        </w:div>
        <w:div w:id="2062752641">
          <w:marLeft w:val="0"/>
          <w:marRight w:val="0"/>
          <w:marTop w:val="0"/>
          <w:marBottom w:val="0"/>
          <w:divBdr>
            <w:top w:val="none" w:sz="0" w:space="0" w:color="auto"/>
            <w:left w:val="none" w:sz="0" w:space="0" w:color="auto"/>
            <w:bottom w:val="none" w:sz="0" w:space="0" w:color="auto"/>
            <w:right w:val="none" w:sz="0" w:space="0" w:color="auto"/>
          </w:divBdr>
        </w:div>
        <w:div w:id="1261374623">
          <w:marLeft w:val="0"/>
          <w:marRight w:val="0"/>
          <w:marTop w:val="0"/>
          <w:marBottom w:val="0"/>
          <w:divBdr>
            <w:top w:val="none" w:sz="0" w:space="0" w:color="auto"/>
            <w:left w:val="none" w:sz="0" w:space="0" w:color="auto"/>
            <w:bottom w:val="none" w:sz="0" w:space="0" w:color="auto"/>
            <w:right w:val="none" w:sz="0" w:space="0" w:color="auto"/>
          </w:divBdr>
        </w:div>
        <w:div w:id="968241601">
          <w:marLeft w:val="0"/>
          <w:marRight w:val="0"/>
          <w:marTop w:val="0"/>
          <w:marBottom w:val="0"/>
          <w:divBdr>
            <w:top w:val="none" w:sz="0" w:space="0" w:color="auto"/>
            <w:left w:val="none" w:sz="0" w:space="0" w:color="auto"/>
            <w:bottom w:val="none" w:sz="0" w:space="0" w:color="auto"/>
            <w:right w:val="none" w:sz="0" w:space="0" w:color="auto"/>
          </w:divBdr>
        </w:div>
        <w:div w:id="394427612">
          <w:marLeft w:val="0"/>
          <w:marRight w:val="0"/>
          <w:marTop w:val="0"/>
          <w:marBottom w:val="0"/>
          <w:divBdr>
            <w:top w:val="none" w:sz="0" w:space="0" w:color="auto"/>
            <w:left w:val="none" w:sz="0" w:space="0" w:color="auto"/>
            <w:bottom w:val="none" w:sz="0" w:space="0" w:color="auto"/>
            <w:right w:val="none" w:sz="0" w:space="0" w:color="auto"/>
          </w:divBdr>
        </w:div>
        <w:div w:id="609240994">
          <w:marLeft w:val="0"/>
          <w:marRight w:val="0"/>
          <w:marTop w:val="0"/>
          <w:marBottom w:val="0"/>
          <w:divBdr>
            <w:top w:val="none" w:sz="0" w:space="0" w:color="auto"/>
            <w:left w:val="none" w:sz="0" w:space="0" w:color="auto"/>
            <w:bottom w:val="none" w:sz="0" w:space="0" w:color="auto"/>
            <w:right w:val="none" w:sz="0" w:space="0" w:color="auto"/>
          </w:divBdr>
        </w:div>
        <w:div w:id="1333794407">
          <w:marLeft w:val="0"/>
          <w:marRight w:val="0"/>
          <w:marTop w:val="0"/>
          <w:marBottom w:val="0"/>
          <w:divBdr>
            <w:top w:val="none" w:sz="0" w:space="0" w:color="auto"/>
            <w:left w:val="none" w:sz="0" w:space="0" w:color="auto"/>
            <w:bottom w:val="none" w:sz="0" w:space="0" w:color="auto"/>
            <w:right w:val="none" w:sz="0" w:space="0" w:color="auto"/>
          </w:divBdr>
        </w:div>
        <w:div w:id="351808559">
          <w:marLeft w:val="0"/>
          <w:marRight w:val="0"/>
          <w:marTop w:val="0"/>
          <w:marBottom w:val="0"/>
          <w:divBdr>
            <w:top w:val="none" w:sz="0" w:space="0" w:color="auto"/>
            <w:left w:val="none" w:sz="0" w:space="0" w:color="auto"/>
            <w:bottom w:val="none" w:sz="0" w:space="0" w:color="auto"/>
            <w:right w:val="none" w:sz="0" w:space="0" w:color="auto"/>
          </w:divBdr>
        </w:div>
        <w:div w:id="2039965490">
          <w:marLeft w:val="0"/>
          <w:marRight w:val="0"/>
          <w:marTop w:val="0"/>
          <w:marBottom w:val="0"/>
          <w:divBdr>
            <w:top w:val="none" w:sz="0" w:space="0" w:color="auto"/>
            <w:left w:val="none" w:sz="0" w:space="0" w:color="auto"/>
            <w:bottom w:val="none" w:sz="0" w:space="0" w:color="auto"/>
            <w:right w:val="none" w:sz="0" w:space="0" w:color="auto"/>
          </w:divBdr>
        </w:div>
      </w:divsChild>
    </w:div>
    <w:div w:id="963274376">
      <w:bodyDiv w:val="1"/>
      <w:marLeft w:val="0"/>
      <w:marRight w:val="0"/>
      <w:marTop w:val="0"/>
      <w:marBottom w:val="0"/>
      <w:divBdr>
        <w:top w:val="none" w:sz="0" w:space="0" w:color="auto"/>
        <w:left w:val="none" w:sz="0" w:space="0" w:color="auto"/>
        <w:bottom w:val="none" w:sz="0" w:space="0" w:color="auto"/>
        <w:right w:val="none" w:sz="0" w:space="0" w:color="auto"/>
      </w:divBdr>
      <w:divsChild>
        <w:div w:id="498542062">
          <w:marLeft w:val="0"/>
          <w:marRight w:val="0"/>
          <w:marTop w:val="0"/>
          <w:marBottom w:val="0"/>
          <w:divBdr>
            <w:top w:val="none" w:sz="0" w:space="0" w:color="auto"/>
            <w:left w:val="none" w:sz="0" w:space="0" w:color="auto"/>
            <w:bottom w:val="none" w:sz="0" w:space="0" w:color="auto"/>
            <w:right w:val="none" w:sz="0" w:space="0" w:color="auto"/>
          </w:divBdr>
          <w:divsChild>
            <w:div w:id="1558929395">
              <w:marLeft w:val="0"/>
              <w:marRight w:val="0"/>
              <w:marTop w:val="0"/>
              <w:marBottom w:val="0"/>
              <w:divBdr>
                <w:top w:val="none" w:sz="0" w:space="0" w:color="auto"/>
                <w:left w:val="none" w:sz="0" w:space="0" w:color="auto"/>
                <w:bottom w:val="none" w:sz="0" w:space="0" w:color="auto"/>
                <w:right w:val="none" w:sz="0" w:space="0" w:color="auto"/>
              </w:divBdr>
              <w:divsChild>
                <w:div w:id="1785029061">
                  <w:marLeft w:val="0"/>
                  <w:marRight w:val="0"/>
                  <w:marTop w:val="0"/>
                  <w:marBottom w:val="0"/>
                  <w:divBdr>
                    <w:top w:val="none" w:sz="0" w:space="0" w:color="auto"/>
                    <w:left w:val="none" w:sz="0" w:space="0" w:color="auto"/>
                    <w:bottom w:val="none" w:sz="0" w:space="0" w:color="auto"/>
                    <w:right w:val="none" w:sz="0" w:space="0" w:color="auto"/>
                  </w:divBdr>
                  <w:divsChild>
                    <w:div w:id="1709527389">
                      <w:marLeft w:val="0"/>
                      <w:marRight w:val="0"/>
                      <w:marTop w:val="0"/>
                      <w:marBottom w:val="0"/>
                      <w:divBdr>
                        <w:top w:val="none" w:sz="0" w:space="0" w:color="auto"/>
                        <w:left w:val="none" w:sz="0" w:space="0" w:color="auto"/>
                        <w:bottom w:val="none" w:sz="0" w:space="0" w:color="auto"/>
                        <w:right w:val="none" w:sz="0" w:space="0" w:color="auto"/>
                      </w:divBdr>
                      <w:divsChild>
                        <w:div w:id="1754468199">
                          <w:marLeft w:val="0"/>
                          <w:marRight w:val="0"/>
                          <w:marTop w:val="0"/>
                          <w:marBottom w:val="0"/>
                          <w:divBdr>
                            <w:top w:val="none" w:sz="0" w:space="0" w:color="auto"/>
                            <w:left w:val="none" w:sz="0" w:space="0" w:color="auto"/>
                            <w:bottom w:val="none" w:sz="0" w:space="0" w:color="auto"/>
                            <w:right w:val="none" w:sz="0" w:space="0" w:color="auto"/>
                          </w:divBdr>
                          <w:divsChild>
                            <w:div w:id="122390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5161986">
      <w:bodyDiv w:val="1"/>
      <w:marLeft w:val="0"/>
      <w:marRight w:val="0"/>
      <w:marTop w:val="0"/>
      <w:marBottom w:val="0"/>
      <w:divBdr>
        <w:top w:val="none" w:sz="0" w:space="0" w:color="auto"/>
        <w:left w:val="none" w:sz="0" w:space="0" w:color="auto"/>
        <w:bottom w:val="none" w:sz="0" w:space="0" w:color="auto"/>
        <w:right w:val="none" w:sz="0" w:space="0" w:color="auto"/>
      </w:divBdr>
      <w:divsChild>
        <w:div w:id="1302997284">
          <w:marLeft w:val="0"/>
          <w:marRight w:val="0"/>
          <w:marTop w:val="0"/>
          <w:marBottom w:val="0"/>
          <w:divBdr>
            <w:top w:val="none" w:sz="0" w:space="0" w:color="auto"/>
            <w:left w:val="none" w:sz="0" w:space="0" w:color="auto"/>
            <w:bottom w:val="none" w:sz="0" w:space="0" w:color="auto"/>
            <w:right w:val="none" w:sz="0" w:space="0" w:color="auto"/>
          </w:divBdr>
          <w:divsChild>
            <w:div w:id="1451629829">
              <w:marLeft w:val="0"/>
              <w:marRight w:val="0"/>
              <w:marTop w:val="0"/>
              <w:marBottom w:val="0"/>
              <w:divBdr>
                <w:top w:val="none" w:sz="0" w:space="0" w:color="auto"/>
                <w:left w:val="none" w:sz="0" w:space="0" w:color="auto"/>
                <w:bottom w:val="none" w:sz="0" w:space="0" w:color="auto"/>
                <w:right w:val="none" w:sz="0" w:space="0" w:color="auto"/>
              </w:divBdr>
              <w:divsChild>
                <w:div w:id="1403599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8699090">
          <w:marLeft w:val="0"/>
          <w:marRight w:val="0"/>
          <w:marTop w:val="0"/>
          <w:marBottom w:val="0"/>
          <w:divBdr>
            <w:top w:val="none" w:sz="0" w:space="0" w:color="auto"/>
            <w:left w:val="none" w:sz="0" w:space="0" w:color="auto"/>
            <w:bottom w:val="none" w:sz="0" w:space="0" w:color="auto"/>
            <w:right w:val="none" w:sz="0" w:space="0" w:color="auto"/>
          </w:divBdr>
          <w:divsChild>
            <w:div w:id="964624717">
              <w:marLeft w:val="0"/>
              <w:marRight w:val="0"/>
              <w:marTop w:val="0"/>
              <w:marBottom w:val="0"/>
              <w:divBdr>
                <w:top w:val="none" w:sz="0" w:space="0" w:color="auto"/>
                <w:left w:val="none" w:sz="0" w:space="0" w:color="auto"/>
                <w:bottom w:val="none" w:sz="0" w:space="0" w:color="auto"/>
                <w:right w:val="none" w:sz="0" w:space="0" w:color="auto"/>
              </w:divBdr>
              <w:divsChild>
                <w:div w:id="1417019568">
                  <w:marLeft w:val="0"/>
                  <w:marRight w:val="0"/>
                  <w:marTop w:val="0"/>
                  <w:marBottom w:val="0"/>
                  <w:divBdr>
                    <w:top w:val="none" w:sz="0" w:space="0" w:color="auto"/>
                    <w:left w:val="none" w:sz="0" w:space="0" w:color="auto"/>
                    <w:bottom w:val="none" w:sz="0" w:space="0" w:color="auto"/>
                    <w:right w:val="none" w:sz="0" w:space="0" w:color="auto"/>
                  </w:divBdr>
                </w:div>
                <w:div w:id="1758165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558834">
          <w:marLeft w:val="0"/>
          <w:marRight w:val="0"/>
          <w:marTop w:val="0"/>
          <w:marBottom w:val="0"/>
          <w:divBdr>
            <w:top w:val="none" w:sz="0" w:space="0" w:color="auto"/>
            <w:left w:val="none" w:sz="0" w:space="0" w:color="auto"/>
            <w:bottom w:val="none" w:sz="0" w:space="0" w:color="auto"/>
            <w:right w:val="none" w:sz="0" w:space="0" w:color="auto"/>
          </w:divBdr>
          <w:divsChild>
            <w:div w:id="2034721499">
              <w:marLeft w:val="0"/>
              <w:marRight w:val="0"/>
              <w:marTop w:val="0"/>
              <w:marBottom w:val="0"/>
              <w:divBdr>
                <w:top w:val="none" w:sz="0" w:space="0" w:color="auto"/>
                <w:left w:val="none" w:sz="0" w:space="0" w:color="auto"/>
                <w:bottom w:val="none" w:sz="0" w:space="0" w:color="auto"/>
                <w:right w:val="none" w:sz="0" w:space="0" w:color="auto"/>
              </w:divBdr>
              <w:divsChild>
                <w:div w:id="195974447">
                  <w:marLeft w:val="0"/>
                  <w:marRight w:val="0"/>
                  <w:marTop w:val="0"/>
                  <w:marBottom w:val="0"/>
                  <w:divBdr>
                    <w:top w:val="none" w:sz="0" w:space="0" w:color="auto"/>
                    <w:left w:val="none" w:sz="0" w:space="0" w:color="auto"/>
                    <w:bottom w:val="none" w:sz="0" w:space="0" w:color="auto"/>
                    <w:right w:val="none" w:sz="0" w:space="0" w:color="auto"/>
                  </w:divBdr>
                </w:div>
                <w:div w:id="28185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079721">
          <w:marLeft w:val="0"/>
          <w:marRight w:val="0"/>
          <w:marTop w:val="0"/>
          <w:marBottom w:val="0"/>
          <w:divBdr>
            <w:top w:val="none" w:sz="0" w:space="0" w:color="auto"/>
            <w:left w:val="none" w:sz="0" w:space="0" w:color="auto"/>
            <w:bottom w:val="none" w:sz="0" w:space="0" w:color="auto"/>
            <w:right w:val="none" w:sz="0" w:space="0" w:color="auto"/>
          </w:divBdr>
          <w:divsChild>
            <w:div w:id="1104619019">
              <w:marLeft w:val="0"/>
              <w:marRight w:val="0"/>
              <w:marTop w:val="0"/>
              <w:marBottom w:val="0"/>
              <w:divBdr>
                <w:top w:val="none" w:sz="0" w:space="0" w:color="auto"/>
                <w:left w:val="none" w:sz="0" w:space="0" w:color="auto"/>
                <w:bottom w:val="none" w:sz="0" w:space="0" w:color="auto"/>
                <w:right w:val="none" w:sz="0" w:space="0" w:color="auto"/>
              </w:divBdr>
              <w:divsChild>
                <w:div w:id="1488325887">
                  <w:marLeft w:val="0"/>
                  <w:marRight w:val="0"/>
                  <w:marTop w:val="0"/>
                  <w:marBottom w:val="0"/>
                  <w:divBdr>
                    <w:top w:val="none" w:sz="0" w:space="0" w:color="auto"/>
                    <w:left w:val="none" w:sz="0" w:space="0" w:color="auto"/>
                    <w:bottom w:val="none" w:sz="0" w:space="0" w:color="auto"/>
                    <w:right w:val="none" w:sz="0" w:space="0" w:color="auto"/>
                  </w:divBdr>
                </w:div>
                <w:div w:id="509150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172496">
          <w:marLeft w:val="0"/>
          <w:marRight w:val="0"/>
          <w:marTop w:val="0"/>
          <w:marBottom w:val="0"/>
          <w:divBdr>
            <w:top w:val="none" w:sz="0" w:space="0" w:color="auto"/>
            <w:left w:val="none" w:sz="0" w:space="0" w:color="auto"/>
            <w:bottom w:val="none" w:sz="0" w:space="0" w:color="auto"/>
            <w:right w:val="none" w:sz="0" w:space="0" w:color="auto"/>
          </w:divBdr>
          <w:divsChild>
            <w:div w:id="1962222124">
              <w:marLeft w:val="0"/>
              <w:marRight w:val="0"/>
              <w:marTop w:val="0"/>
              <w:marBottom w:val="0"/>
              <w:divBdr>
                <w:top w:val="none" w:sz="0" w:space="0" w:color="auto"/>
                <w:left w:val="none" w:sz="0" w:space="0" w:color="auto"/>
                <w:bottom w:val="none" w:sz="0" w:space="0" w:color="auto"/>
                <w:right w:val="none" w:sz="0" w:space="0" w:color="auto"/>
              </w:divBdr>
              <w:divsChild>
                <w:div w:id="671565491">
                  <w:marLeft w:val="0"/>
                  <w:marRight w:val="0"/>
                  <w:marTop w:val="0"/>
                  <w:marBottom w:val="0"/>
                  <w:divBdr>
                    <w:top w:val="none" w:sz="0" w:space="0" w:color="auto"/>
                    <w:left w:val="none" w:sz="0" w:space="0" w:color="auto"/>
                    <w:bottom w:val="none" w:sz="0" w:space="0" w:color="auto"/>
                    <w:right w:val="none" w:sz="0" w:space="0" w:color="auto"/>
                  </w:divBdr>
                </w:div>
                <w:div w:id="1805804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6278640">
      <w:bodyDiv w:val="1"/>
      <w:marLeft w:val="0"/>
      <w:marRight w:val="0"/>
      <w:marTop w:val="0"/>
      <w:marBottom w:val="0"/>
      <w:divBdr>
        <w:top w:val="none" w:sz="0" w:space="0" w:color="auto"/>
        <w:left w:val="none" w:sz="0" w:space="0" w:color="auto"/>
        <w:bottom w:val="none" w:sz="0" w:space="0" w:color="auto"/>
        <w:right w:val="none" w:sz="0" w:space="0" w:color="auto"/>
      </w:divBdr>
    </w:div>
    <w:div w:id="966425112">
      <w:bodyDiv w:val="1"/>
      <w:marLeft w:val="0"/>
      <w:marRight w:val="0"/>
      <w:marTop w:val="0"/>
      <w:marBottom w:val="0"/>
      <w:divBdr>
        <w:top w:val="none" w:sz="0" w:space="0" w:color="auto"/>
        <w:left w:val="none" w:sz="0" w:space="0" w:color="auto"/>
        <w:bottom w:val="none" w:sz="0" w:space="0" w:color="auto"/>
        <w:right w:val="none" w:sz="0" w:space="0" w:color="auto"/>
      </w:divBdr>
    </w:div>
    <w:div w:id="966667214">
      <w:bodyDiv w:val="1"/>
      <w:marLeft w:val="0"/>
      <w:marRight w:val="0"/>
      <w:marTop w:val="0"/>
      <w:marBottom w:val="0"/>
      <w:divBdr>
        <w:top w:val="none" w:sz="0" w:space="0" w:color="auto"/>
        <w:left w:val="none" w:sz="0" w:space="0" w:color="auto"/>
        <w:bottom w:val="none" w:sz="0" w:space="0" w:color="auto"/>
        <w:right w:val="none" w:sz="0" w:space="0" w:color="auto"/>
      </w:divBdr>
      <w:divsChild>
        <w:div w:id="90785565">
          <w:marLeft w:val="0"/>
          <w:marRight w:val="0"/>
          <w:marTop w:val="0"/>
          <w:marBottom w:val="0"/>
          <w:divBdr>
            <w:top w:val="none" w:sz="0" w:space="0" w:color="auto"/>
            <w:left w:val="none" w:sz="0" w:space="0" w:color="auto"/>
            <w:bottom w:val="none" w:sz="0" w:space="0" w:color="auto"/>
            <w:right w:val="none" w:sz="0" w:space="0" w:color="auto"/>
          </w:divBdr>
          <w:divsChild>
            <w:div w:id="2008824446">
              <w:marLeft w:val="0"/>
              <w:marRight w:val="0"/>
              <w:marTop w:val="0"/>
              <w:marBottom w:val="0"/>
              <w:divBdr>
                <w:top w:val="none" w:sz="0" w:space="0" w:color="auto"/>
                <w:left w:val="none" w:sz="0" w:space="0" w:color="auto"/>
                <w:bottom w:val="none" w:sz="0" w:space="0" w:color="auto"/>
                <w:right w:val="none" w:sz="0" w:space="0" w:color="auto"/>
              </w:divBdr>
              <w:divsChild>
                <w:div w:id="1612012023">
                  <w:marLeft w:val="0"/>
                  <w:marRight w:val="0"/>
                  <w:marTop w:val="0"/>
                  <w:marBottom w:val="0"/>
                  <w:divBdr>
                    <w:top w:val="none" w:sz="0" w:space="0" w:color="auto"/>
                    <w:left w:val="none" w:sz="0" w:space="0" w:color="auto"/>
                    <w:bottom w:val="none" w:sz="0" w:space="0" w:color="auto"/>
                    <w:right w:val="none" w:sz="0" w:space="0" w:color="auto"/>
                  </w:divBdr>
                  <w:divsChild>
                    <w:div w:id="395323487">
                      <w:marLeft w:val="0"/>
                      <w:marRight w:val="0"/>
                      <w:marTop w:val="0"/>
                      <w:marBottom w:val="0"/>
                      <w:divBdr>
                        <w:top w:val="none" w:sz="0" w:space="0" w:color="auto"/>
                        <w:left w:val="none" w:sz="0" w:space="0" w:color="auto"/>
                        <w:bottom w:val="none" w:sz="0" w:space="0" w:color="auto"/>
                        <w:right w:val="none" w:sz="0" w:space="0" w:color="auto"/>
                      </w:divBdr>
                    </w:div>
                    <w:div w:id="1517962138">
                      <w:marLeft w:val="0"/>
                      <w:marRight w:val="0"/>
                      <w:marTop w:val="0"/>
                      <w:marBottom w:val="0"/>
                      <w:divBdr>
                        <w:top w:val="none" w:sz="0" w:space="0" w:color="auto"/>
                        <w:left w:val="none" w:sz="0" w:space="0" w:color="auto"/>
                        <w:bottom w:val="none" w:sz="0" w:space="0" w:color="auto"/>
                        <w:right w:val="none" w:sz="0" w:space="0" w:color="auto"/>
                      </w:divBdr>
                    </w:div>
                    <w:div w:id="2086103775">
                      <w:marLeft w:val="0"/>
                      <w:marRight w:val="0"/>
                      <w:marTop w:val="0"/>
                      <w:marBottom w:val="0"/>
                      <w:divBdr>
                        <w:top w:val="none" w:sz="0" w:space="0" w:color="auto"/>
                        <w:left w:val="none" w:sz="0" w:space="0" w:color="auto"/>
                        <w:bottom w:val="none" w:sz="0" w:space="0" w:color="auto"/>
                        <w:right w:val="none" w:sz="0" w:space="0" w:color="auto"/>
                      </w:divBdr>
                    </w:div>
                    <w:div w:id="2088725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7784768">
      <w:bodyDiv w:val="1"/>
      <w:marLeft w:val="0"/>
      <w:marRight w:val="0"/>
      <w:marTop w:val="0"/>
      <w:marBottom w:val="0"/>
      <w:divBdr>
        <w:top w:val="none" w:sz="0" w:space="0" w:color="auto"/>
        <w:left w:val="none" w:sz="0" w:space="0" w:color="auto"/>
        <w:bottom w:val="none" w:sz="0" w:space="0" w:color="auto"/>
        <w:right w:val="none" w:sz="0" w:space="0" w:color="auto"/>
      </w:divBdr>
    </w:div>
    <w:div w:id="971011163">
      <w:bodyDiv w:val="1"/>
      <w:marLeft w:val="0"/>
      <w:marRight w:val="0"/>
      <w:marTop w:val="0"/>
      <w:marBottom w:val="0"/>
      <w:divBdr>
        <w:top w:val="none" w:sz="0" w:space="0" w:color="auto"/>
        <w:left w:val="none" w:sz="0" w:space="0" w:color="auto"/>
        <w:bottom w:val="none" w:sz="0" w:space="0" w:color="auto"/>
        <w:right w:val="none" w:sz="0" w:space="0" w:color="auto"/>
      </w:divBdr>
      <w:divsChild>
        <w:div w:id="526138166">
          <w:marLeft w:val="0"/>
          <w:marRight w:val="0"/>
          <w:marTop w:val="0"/>
          <w:marBottom w:val="0"/>
          <w:divBdr>
            <w:top w:val="none" w:sz="0" w:space="0" w:color="auto"/>
            <w:left w:val="none" w:sz="0" w:space="0" w:color="auto"/>
            <w:bottom w:val="none" w:sz="0" w:space="0" w:color="auto"/>
            <w:right w:val="none" w:sz="0" w:space="0" w:color="auto"/>
          </w:divBdr>
        </w:div>
        <w:div w:id="527257972">
          <w:marLeft w:val="0"/>
          <w:marRight w:val="0"/>
          <w:marTop w:val="0"/>
          <w:marBottom w:val="0"/>
          <w:divBdr>
            <w:top w:val="none" w:sz="0" w:space="0" w:color="auto"/>
            <w:left w:val="none" w:sz="0" w:space="0" w:color="auto"/>
            <w:bottom w:val="none" w:sz="0" w:space="0" w:color="auto"/>
            <w:right w:val="none" w:sz="0" w:space="0" w:color="auto"/>
          </w:divBdr>
        </w:div>
        <w:div w:id="804658993">
          <w:marLeft w:val="0"/>
          <w:marRight w:val="0"/>
          <w:marTop w:val="0"/>
          <w:marBottom w:val="0"/>
          <w:divBdr>
            <w:top w:val="none" w:sz="0" w:space="0" w:color="auto"/>
            <w:left w:val="none" w:sz="0" w:space="0" w:color="auto"/>
            <w:bottom w:val="none" w:sz="0" w:space="0" w:color="auto"/>
            <w:right w:val="none" w:sz="0" w:space="0" w:color="auto"/>
          </w:divBdr>
        </w:div>
        <w:div w:id="1069158046">
          <w:marLeft w:val="0"/>
          <w:marRight w:val="0"/>
          <w:marTop w:val="0"/>
          <w:marBottom w:val="0"/>
          <w:divBdr>
            <w:top w:val="none" w:sz="0" w:space="0" w:color="auto"/>
            <w:left w:val="none" w:sz="0" w:space="0" w:color="auto"/>
            <w:bottom w:val="none" w:sz="0" w:space="0" w:color="auto"/>
            <w:right w:val="none" w:sz="0" w:space="0" w:color="auto"/>
          </w:divBdr>
        </w:div>
        <w:div w:id="1814255069">
          <w:marLeft w:val="0"/>
          <w:marRight w:val="0"/>
          <w:marTop w:val="0"/>
          <w:marBottom w:val="0"/>
          <w:divBdr>
            <w:top w:val="none" w:sz="0" w:space="0" w:color="auto"/>
            <w:left w:val="none" w:sz="0" w:space="0" w:color="auto"/>
            <w:bottom w:val="none" w:sz="0" w:space="0" w:color="auto"/>
            <w:right w:val="none" w:sz="0" w:space="0" w:color="auto"/>
          </w:divBdr>
        </w:div>
        <w:div w:id="1881015441">
          <w:marLeft w:val="0"/>
          <w:marRight w:val="0"/>
          <w:marTop w:val="0"/>
          <w:marBottom w:val="0"/>
          <w:divBdr>
            <w:top w:val="none" w:sz="0" w:space="0" w:color="auto"/>
            <w:left w:val="none" w:sz="0" w:space="0" w:color="auto"/>
            <w:bottom w:val="none" w:sz="0" w:space="0" w:color="auto"/>
            <w:right w:val="none" w:sz="0" w:space="0" w:color="auto"/>
          </w:divBdr>
        </w:div>
      </w:divsChild>
    </w:div>
    <w:div w:id="971253285">
      <w:bodyDiv w:val="1"/>
      <w:marLeft w:val="0"/>
      <w:marRight w:val="0"/>
      <w:marTop w:val="0"/>
      <w:marBottom w:val="0"/>
      <w:divBdr>
        <w:top w:val="none" w:sz="0" w:space="0" w:color="auto"/>
        <w:left w:val="none" w:sz="0" w:space="0" w:color="auto"/>
        <w:bottom w:val="none" w:sz="0" w:space="0" w:color="auto"/>
        <w:right w:val="none" w:sz="0" w:space="0" w:color="auto"/>
      </w:divBdr>
    </w:div>
    <w:div w:id="971399365">
      <w:bodyDiv w:val="1"/>
      <w:marLeft w:val="0"/>
      <w:marRight w:val="0"/>
      <w:marTop w:val="0"/>
      <w:marBottom w:val="0"/>
      <w:divBdr>
        <w:top w:val="none" w:sz="0" w:space="0" w:color="auto"/>
        <w:left w:val="none" w:sz="0" w:space="0" w:color="auto"/>
        <w:bottom w:val="none" w:sz="0" w:space="0" w:color="auto"/>
        <w:right w:val="none" w:sz="0" w:space="0" w:color="auto"/>
      </w:divBdr>
    </w:div>
    <w:div w:id="973296651">
      <w:bodyDiv w:val="1"/>
      <w:marLeft w:val="0"/>
      <w:marRight w:val="0"/>
      <w:marTop w:val="0"/>
      <w:marBottom w:val="0"/>
      <w:divBdr>
        <w:top w:val="none" w:sz="0" w:space="0" w:color="auto"/>
        <w:left w:val="none" w:sz="0" w:space="0" w:color="auto"/>
        <w:bottom w:val="none" w:sz="0" w:space="0" w:color="auto"/>
        <w:right w:val="none" w:sz="0" w:space="0" w:color="auto"/>
      </w:divBdr>
    </w:div>
    <w:div w:id="973367396">
      <w:bodyDiv w:val="1"/>
      <w:marLeft w:val="0"/>
      <w:marRight w:val="0"/>
      <w:marTop w:val="0"/>
      <w:marBottom w:val="0"/>
      <w:divBdr>
        <w:top w:val="none" w:sz="0" w:space="0" w:color="auto"/>
        <w:left w:val="none" w:sz="0" w:space="0" w:color="auto"/>
        <w:bottom w:val="none" w:sz="0" w:space="0" w:color="auto"/>
        <w:right w:val="none" w:sz="0" w:space="0" w:color="auto"/>
      </w:divBdr>
      <w:divsChild>
        <w:div w:id="1462383461">
          <w:marLeft w:val="0"/>
          <w:marRight w:val="0"/>
          <w:marTop w:val="0"/>
          <w:marBottom w:val="0"/>
          <w:divBdr>
            <w:top w:val="none" w:sz="0" w:space="0" w:color="auto"/>
            <w:left w:val="none" w:sz="0" w:space="0" w:color="auto"/>
            <w:bottom w:val="none" w:sz="0" w:space="0" w:color="auto"/>
            <w:right w:val="none" w:sz="0" w:space="0" w:color="auto"/>
          </w:divBdr>
          <w:divsChild>
            <w:div w:id="12871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3751932">
      <w:bodyDiv w:val="1"/>
      <w:marLeft w:val="0"/>
      <w:marRight w:val="0"/>
      <w:marTop w:val="0"/>
      <w:marBottom w:val="0"/>
      <w:divBdr>
        <w:top w:val="none" w:sz="0" w:space="0" w:color="auto"/>
        <w:left w:val="none" w:sz="0" w:space="0" w:color="auto"/>
        <w:bottom w:val="none" w:sz="0" w:space="0" w:color="auto"/>
        <w:right w:val="none" w:sz="0" w:space="0" w:color="auto"/>
      </w:divBdr>
    </w:div>
    <w:div w:id="974019213">
      <w:bodyDiv w:val="1"/>
      <w:marLeft w:val="0"/>
      <w:marRight w:val="0"/>
      <w:marTop w:val="0"/>
      <w:marBottom w:val="0"/>
      <w:divBdr>
        <w:top w:val="none" w:sz="0" w:space="0" w:color="auto"/>
        <w:left w:val="none" w:sz="0" w:space="0" w:color="auto"/>
        <w:bottom w:val="none" w:sz="0" w:space="0" w:color="auto"/>
        <w:right w:val="none" w:sz="0" w:space="0" w:color="auto"/>
      </w:divBdr>
    </w:div>
    <w:div w:id="974330722">
      <w:bodyDiv w:val="1"/>
      <w:marLeft w:val="0"/>
      <w:marRight w:val="0"/>
      <w:marTop w:val="0"/>
      <w:marBottom w:val="0"/>
      <w:divBdr>
        <w:top w:val="none" w:sz="0" w:space="0" w:color="auto"/>
        <w:left w:val="none" w:sz="0" w:space="0" w:color="auto"/>
        <w:bottom w:val="none" w:sz="0" w:space="0" w:color="auto"/>
        <w:right w:val="none" w:sz="0" w:space="0" w:color="auto"/>
      </w:divBdr>
    </w:div>
    <w:div w:id="974677168">
      <w:bodyDiv w:val="1"/>
      <w:marLeft w:val="0"/>
      <w:marRight w:val="0"/>
      <w:marTop w:val="0"/>
      <w:marBottom w:val="0"/>
      <w:divBdr>
        <w:top w:val="none" w:sz="0" w:space="0" w:color="auto"/>
        <w:left w:val="none" w:sz="0" w:space="0" w:color="auto"/>
        <w:bottom w:val="none" w:sz="0" w:space="0" w:color="auto"/>
        <w:right w:val="none" w:sz="0" w:space="0" w:color="auto"/>
      </w:divBdr>
    </w:div>
    <w:div w:id="976298952">
      <w:bodyDiv w:val="1"/>
      <w:marLeft w:val="0"/>
      <w:marRight w:val="0"/>
      <w:marTop w:val="0"/>
      <w:marBottom w:val="0"/>
      <w:divBdr>
        <w:top w:val="none" w:sz="0" w:space="0" w:color="auto"/>
        <w:left w:val="none" w:sz="0" w:space="0" w:color="auto"/>
        <w:bottom w:val="none" w:sz="0" w:space="0" w:color="auto"/>
        <w:right w:val="none" w:sz="0" w:space="0" w:color="auto"/>
      </w:divBdr>
    </w:div>
    <w:div w:id="976303458">
      <w:bodyDiv w:val="1"/>
      <w:marLeft w:val="0"/>
      <w:marRight w:val="0"/>
      <w:marTop w:val="0"/>
      <w:marBottom w:val="0"/>
      <w:divBdr>
        <w:top w:val="none" w:sz="0" w:space="0" w:color="auto"/>
        <w:left w:val="none" w:sz="0" w:space="0" w:color="auto"/>
        <w:bottom w:val="none" w:sz="0" w:space="0" w:color="auto"/>
        <w:right w:val="none" w:sz="0" w:space="0" w:color="auto"/>
      </w:divBdr>
    </w:div>
    <w:div w:id="977878356">
      <w:bodyDiv w:val="1"/>
      <w:marLeft w:val="0"/>
      <w:marRight w:val="0"/>
      <w:marTop w:val="0"/>
      <w:marBottom w:val="0"/>
      <w:divBdr>
        <w:top w:val="none" w:sz="0" w:space="0" w:color="auto"/>
        <w:left w:val="none" w:sz="0" w:space="0" w:color="auto"/>
        <w:bottom w:val="none" w:sz="0" w:space="0" w:color="auto"/>
        <w:right w:val="none" w:sz="0" w:space="0" w:color="auto"/>
      </w:divBdr>
    </w:div>
    <w:div w:id="979656659">
      <w:bodyDiv w:val="1"/>
      <w:marLeft w:val="0"/>
      <w:marRight w:val="0"/>
      <w:marTop w:val="0"/>
      <w:marBottom w:val="0"/>
      <w:divBdr>
        <w:top w:val="none" w:sz="0" w:space="0" w:color="auto"/>
        <w:left w:val="none" w:sz="0" w:space="0" w:color="auto"/>
        <w:bottom w:val="none" w:sz="0" w:space="0" w:color="auto"/>
        <w:right w:val="none" w:sz="0" w:space="0" w:color="auto"/>
      </w:divBdr>
    </w:div>
    <w:div w:id="979921892">
      <w:bodyDiv w:val="1"/>
      <w:marLeft w:val="0"/>
      <w:marRight w:val="0"/>
      <w:marTop w:val="0"/>
      <w:marBottom w:val="0"/>
      <w:divBdr>
        <w:top w:val="none" w:sz="0" w:space="0" w:color="auto"/>
        <w:left w:val="none" w:sz="0" w:space="0" w:color="auto"/>
        <w:bottom w:val="none" w:sz="0" w:space="0" w:color="auto"/>
        <w:right w:val="none" w:sz="0" w:space="0" w:color="auto"/>
      </w:divBdr>
      <w:divsChild>
        <w:div w:id="234826041">
          <w:marLeft w:val="0"/>
          <w:marRight w:val="0"/>
          <w:marTop w:val="0"/>
          <w:marBottom w:val="0"/>
          <w:divBdr>
            <w:top w:val="none" w:sz="0" w:space="0" w:color="auto"/>
            <w:left w:val="none" w:sz="0" w:space="0" w:color="auto"/>
            <w:bottom w:val="none" w:sz="0" w:space="0" w:color="auto"/>
            <w:right w:val="none" w:sz="0" w:space="0" w:color="auto"/>
          </w:divBdr>
        </w:div>
        <w:div w:id="1597667014">
          <w:marLeft w:val="0"/>
          <w:marRight w:val="0"/>
          <w:marTop w:val="0"/>
          <w:marBottom w:val="0"/>
          <w:divBdr>
            <w:top w:val="none" w:sz="0" w:space="0" w:color="auto"/>
            <w:left w:val="none" w:sz="0" w:space="0" w:color="auto"/>
            <w:bottom w:val="none" w:sz="0" w:space="0" w:color="auto"/>
            <w:right w:val="none" w:sz="0" w:space="0" w:color="auto"/>
          </w:divBdr>
          <w:divsChild>
            <w:div w:id="1475835598">
              <w:marLeft w:val="0"/>
              <w:marRight w:val="0"/>
              <w:marTop w:val="0"/>
              <w:marBottom w:val="0"/>
              <w:divBdr>
                <w:top w:val="none" w:sz="0" w:space="0" w:color="auto"/>
                <w:left w:val="none" w:sz="0" w:space="0" w:color="auto"/>
                <w:bottom w:val="none" w:sz="0" w:space="0" w:color="auto"/>
                <w:right w:val="none" w:sz="0" w:space="0" w:color="auto"/>
              </w:divBdr>
              <w:divsChild>
                <w:div w:id="34550019">
                  <w:marLeft w:val="0"/>
                  <w:marRight w:val="0"/>
                  <w:marTop w:val="0"/>
                  <w:marBottom w:val="0"/>
                  <w:divBdr>
                    <w:top w:val="none" w:sz="0" w:space="0" w:color="auto"/>
                    <w:left w:val="none" w:sz="0" w:space="0" w:color="auto"/>
                    <w:bottom w:val="none" w:sz="0" w:space="0" w:color="auto"/>
                    <w:right w:val="none" w:sz="0" w:space="0" w:color="auto"/>
                  </w:divBdr>
                  <w:divsChild>
                    <w:div w:id="307630391">
                      <w:marLeft w:val="0"/>
                      <w:marRight w:val="0"/>
                      <w:marTop w:val="0"/>
                      <w:marBottom w:val="0"/>
                      <w:divBdr>
                        <w:top w:val="none" w:sz="0" w:space="0" w:color="auto"/>
                        <w:left w:val="none" w:sz="0" w:space="0" w:color="auto"/>
                        <w:bottom w:val="none" w:sz="0" w:space="0" w:color="auto"/>
                        <w:right w:val="none" w:sz="0" w:space="0" w:color="auto"/>
                      </w:divBdr>
                    </w:div>
                  </w:divsChild>
                </w:div>
                <w:div w:id="164981340">
                  <w:marLeft w:val="0"/>
                  <w:marRight w:val="0"/>
                  <w:marTop w:val="0"/>
                  <w:marBottom w:val="0"/>
                  <w:divBdr>
                    <w:top w:val="none" w:sz="0" w:space="0" w:color="auto"/>
                    <w:left w:val="none" w:sz="0" w:space="0" w:color="auto"/>
                    <w:bottom w:val="none" w:sz="0" w:space="0" w:color="auto"/>
                    <w:right w:val="none" w:sz="0" w:space="0" w:color="auto"/>
                  </w:divBdr>
                  <w:divsChild>
                    <w:div w:id="2066681373">
                      <w:marLeft w:val="0"/>
                      <w:marRight w:val="0"/>
                      <w:marTop w:val="0"/>
                      <w:marBottom w:val="0"/>
                      <w:divBdr>
                        <w:top w:val="none" w:sz="0" w:space="0" w:color="auto"/>
                        <w:left w:val="none" w:sz="0" w:space="0" w:color="auto"/>
                        <w:bottom w:val="none" w:sz="0" w:space="0" w:color="auto"/>
                        <w:right w:val="none" w:sz="0" w:space="0" w:color="auto"/>
                      </w:divBdr>
                    </w:div>
                  </w:divsChild>
                </w:div>
                <w:div w:id="715276403">
                  <w:marLeft w:val="0"/>
                  <w:marRight w:val="0"/>
                  <w:marTop w:val="0"/>
                  <w:marBottom w:val="0"/>
                  <w:divBdr>
                    <w:top w:val="none" w:sz="0" w:space="0" w:color="auto"/>
                    <w:left w:val="none" w:sz="0" w:space="0" w:color="auto"/>
                    <w:bottom w:val="none" w:sz="0" w:space="0" w:color="auto"/>
                    <w:right w:val="none" w:sz="0" w:space="0" w:color="auto"/>
                  </w:divBdr>
                </w:div>
                <w:div w:id="1191725566">
                  <w:marLeft w:val="0"/>
                  <w:marRight w:val="0"/>
                  <w:marTop w:val="0"/>
                  <w:marBottom w:val="0"/>
                  <w:divBdr>
                    <w:top w:val="none" w:sz="0" w:space="0" w:color="auto"/>
                    <w:left w:val="none" w:sz="0" w:space="0" w:color="auto"/>
                    <w:bottom w:val="none" w:sz="0" w:space="0" w:color="auto"/>
                    <w:right w:val="none" w:sz="0" w:space="0" w:color="auto"/>
                  </w:divBdr>
                  <w:divsChild>
                    <w:div w:id="831601790">
                      <w:marLeft w:val="0"/>
                      <w:marRight w:val="0"/>
                      <w:marTop w:val="0"/>
                      <w:marBottom w:val="0"/>
                      <w:divBdr>
                        <w:top w:val="none" w:sz="0" w:space="0" w:color="auto"/>
                        <w:left w:val="none" w:sz="0" w:space="0" w:color="auto"/>
                        <w:bottom w:val="none" w:sz="0" w:space="0" w:color="auto"/>
                        <w:right w:val="none" w:sz="0" w:space="0" w:color="auto"/>
                      </w:divBdr>
                    </w:div>
                  </w:divsChild>
                </w:div>
                <w:div w:id="1247762503">
                  <w:marLeft w:val="0"/>
                  <w:marRight w:val="0"/>
                  <w:marTop w:val="0"/>
                  <w:marBottom w:val="0"/>
                  <w:divBdr>
                    <w:top w:val="none" w:sz="0" w:space="0" w:color="auto"/>
                    <w:left w:val="none" w:sz="0" w:space="0" w:color="auto"/>
                    <w:bottom w:val="none" w:sz="0" w:space="0" w:color="auto"/>
                    <w:right w:val="none" w:sz="0" w:space="0" w:color="auto"/>
                  </w:divBdr>
                </w:div>
                <w:div w:id="1257326642">
                  <w:marLeft w:val="0"/>
                  <w:marRight w:val="0"/>
                  <w:marTop w:val="0"/>
                  <w:marBottom w:val="0"/>
                  <w:divBdr>
                    <w:top w:val="none" w:sz="0" w:space="0" w:color="auto"/>
                    <w:left w:val="none" w:sz="0" w:space="0" w:color="auto"/>
                    <w:bottom w:val="none" w:sz="0" w:space="0" w:color="auto"/>
                    <w:right w:val="none" w:sz="0" w:space="0" w:color="auto"/>
                  </w:divBdr>
                </w:div>
                <w:div w:id="1571114481">
                  <w:marLeft w:val="0"/>
                  <w:marRight w:val="0"/>
                  <w:marTop w:val="0"/>
                  <w:marBottom w:val="0"/>
                  <w:divBdr>
                    <w:top w:val="none" w:sz="0" w:space="0" w:color="auto"/>
                    <w:left w:val="none" w:sz="0" w:space="0" w:color="auto"/>
                    <w:bottom w:val="none" w:sz="0" w:space="0" w:color="auto"/>
                    <w:right w:val="none" w:sz="0" w:space="0" w:color="auto"/>
                  </w:divBdr>
                </w:div>
                <w:div w:id="1831173139">
                  <w:marLeft w:val="0"/>
                  <w:marRight w:val="0"/>
                  <w:marTop w:val="0"/>
                  <w:marBottom w:val="0"/>
                  <w:divBdr>
                    <w:top w:val="none" w:sz="0" w:space="0" w:color="auto"/>
                    <w:left w:val="none" w:sz="0" w:space="0" w:color="auto"/>
                    <w:bottom w:val="none" w:sz="0" w:space="0" w:color="auto"/>
                    <w:right w:val="none" w:sz="0" w:space="0" w:color="auto"/>
                  </w:divBdr>
                  <w:divsChild>
                    <w:div w:id="432013922">
                      <w:marLeft w:val="0"/>
                      <w:marRight w:val="0"/>
                      <w:marTop w:val="0"/>
                      <w:marBottom w:val="0"/>
                      <w:divBdr>
                        <w:top w:val="none" w:sz="0" w:space="0" w:color="auto"/>
                        <w:left w:val="none" w:sz="0" w:space="0" w:color="auto"/>
                        <w:bottom w:val="none" w:sz="0" w:space="0" w:color="auto"/>
                        <w:right w:val="none" w:sz="0" w:space="0" w:color="auto"/>
                      </w:divBdr>
                    </w:div>
                  </w:divsChild>
                </w:div>
                <w:div w:id="1929969951">
                  <w:marLeft w:val="0"/>
                  <w:marRight w:val="0"/>
                  <w:marTop w:val="0"/>
                  <w:marBottom w:val="0"/>
                  <w:divBdr>
                    <w:top w:val="none" w:sz="0" w:space="0" w:color="auto"/>
                    <w:left w:val="none" w:sz="0" w:space="0" w:color="auto"/>
                    <w:bottom w:val="none" w:sz="0" w:space="0" w:color="auto"/>
                    <w:right w:val="none" w:sz="0" w:space="0" w:color="auto"/>
                  </w:divBdr>
                  <w:divsChild>
                    <w:div w:id="623192780">
                      <w:marLeft w:val="0"/>
                      <w:marRight w:val="0"/>
                      <w:marTop w:val="0"/>
                      <w:marBottom w:val="0"/>
                      <w:divBdr>
                        <w:top w:val="none" w:sz="0" w:space="0" w:color="auto"/>
                        <w:left w:val="none" w:sz="0" w:space="0" w:color="auto"/>
                        <w:bottom w:val="none" w:sz="0" w:space="0" w:color="auto"/>
                        <w:right w:val="none" w:sz="0" w:space="0" w:color="auto"/>
                      </w:divBdr>
                    </w:div>
                  </w:divsChild>
                </w:div>
                <w:div w:id="2140105187">
                  <w:marLeft w:val="0"/>
                  <w:marRight w:val="0"/>
                  <w:marTop w:val="0"/>
                  <w:marBottom w:val="0"/>
                  <w:divBdr>
                    <w:top w:val="none" w:sz="0" w:space="0" w:color="auto"/>
                    <w:left w:val="none" w:sz="0" w:space="0" w:color="auto"/>
                    <w:bottom w:val="none" w:sz="0" w:space="0" w:color="auto"/>
                    <w:right w:val="none" w:sz="0" w:space="0" w:color="auto"/>
                  </w:divBdr>
                  <w:divsChild>
                    <w:div w:id="1256135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1033265">
      <w:bodyDiv w:val="1"/>
      <w:marLeft w:val="0"/>
      <w:marRight w:val="0"/>
      <w:marTop w:val="0"/>
      <w:marBottom w:val="0"/>
      <w:divBdr>
        <w:top w:val="none" w:sz="0" w:space="0" w:color="auto"/>
        <w:left w:val="none" w:sz="0" w:space="0" w:color="auto"/>
        <w:bottom w:val="none" w:sz="0" w:space="0" w:color="auto"/>
        <w:right w:val="none" w:sz="0" w:space="0" w:color="auto"/>
      </w:divBdr>
    </w:div>
    <w:div w:id="982779554">
      <w:bodyDiv w:val="1"/>
      <w:marLeft w:val="0"/>
      <w:marRight w:val="0"/>
      <w:marTop w:val="0"/>
      <w:marBottom w:val="0"/>
      <w:divBdr>
        <w:top w:val="none" w:sz="0" w:space="0" w:color="auto"/>
        <w:left w:val="none" w:sz="0" w:space="0" w:color="auto"/>
        <w:bottom w:val="none" w:sz="0" w:space="0" w:color="auto"/>
        <w:right w:val="none" w:sz="0" w:space="0" w:color="auto"/>
      </w:divBdr>
    </w:div>
    <w:div w:id="983194869">
      <w:bodyDiv w:val="1"/>
      <w:marLeft w:val="0"/>
      <w:marRight w:val="0"/>
      <w:marTop w:val="0"/>
      <w:marBottom w:val="0"/>
      <w:divBdr>
        <w:top w:val="none" w:sz="0" w:space="0" w:color="auto"/>
        <w:left w:val="none" w:sz="0" w:space="0" w:color="auto"/>
        <w:bottom w:val="none" w:sz="0" w:space="0" w:color="auto"/>
        <w:right w:val="none" w:sz="0" w:space="0" w:color="auto"/>
      </w:divBdr>
      <w:divsChild>
        <w:div w:id="282661681">
          <w:marLeft w:val="0"/>
          <w:marRight w:val="0"/>
          <w:marTop w:val="0"/>
          <w:marBottom w:val="0"/>
          <w:divBdr>
            <w:top w:val="none" w:sz="0" w:space="0" w:color="auto"/>
            <w:left w:val="none" w:sz="0" w:space="0" w:color="auto"/>
            <w:bottom w:val="none" w:sz="0" w:space="0" w:color="auto"/>
            <w:right w:val="none" w:sz="0" w:space="0" w:color="auto"/>
          </w:divBdr>
          <w:divsChild>
            <w:div w:id="1869562141">
              <w:marLeft w:val="0"/>
              <w:marRight w:val="0"/>
              <w:marTop w:val="0"/>
              <w:marBottom w:val="0"/>
              <w:divBdr>
                <w:top w:val="none" w:sz="0" w:space="0" w:color="auto"/>
                <w:left w:val="none" w:sz="0" w:space="0" w:color="auto"/>
                <w:bottom w:val="none" w:sz="0" w:space="0" w:color="auto"/>
                <w:right w:val="none" w:sz="0" w:space="0" w:color="auto"/>
              </w:divBdr>
              <w:divsChild>
                <w:div w:id="16003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665780">
          <w:marLeft w:val="0"/>
          <w:marRight w:val="0"/>
          <w:marTop w:val="0"/>
          <w:marBottom w:val="0"/>
          <w:divBdr>
            <w:top w:val="none" w:sz="0" w:space="0" w:color="auto"/>
            <w:left w:val="none" w:sz="0" w:space="0" w:color="auto"/>
            <w:bottom w:val="none" w:sz="0" w:space="0" w:color="auto"/>
            <w:right w:val="none" w:sz="0" w:space="0" w:color="auto"/>
          </w:divBdr>
          <w:divsChild>
            <w:div w:id="1631781253">
              <w:marLeft w:val="0"/>
              <w:marRight w:val="0"/>
              <w:marTop w:val="0"/>
              <w:marBottom w:val="0"/>
              <w:divBdr>
                <w:top w:val="none" w:sz="0" w:space="0" w:color="auto"/>
                <w:left w:val="none" w:sz="0" w:space="0" w:color="auto"/>
                <w:bottom w:val="none" w:sz="0" w:space="0" w:color="auto"/>
                <w:right w:val="none" w:sz="0" w:space="0" w:color="auto"/>
              </w:divBdr>
              <w:divsChild>
                <w:div w:id="1271008549">
                  <w:marLeft w:val="0"/>
                  <w:marRight w:val="0"/>
                  <w:marTop w:val="0"/>
                  <w:marBottom w:val="0"/>
                  <w:divBdr>
                    <w:top w:val="none" w:sz="0" w:space="0" w:color="auto"/>
                    <w:left w:val="none" w:sz="0" w:space="0" w:color="auto"/>
                    <w:bottom w:val="none" w:sz="0" w:space="0" w:color="auto"/>
                    <w:right w:val="none" w:sz="0" w:space="0" w:color="auto"/>
                  </w:divBdr>
                </w:div>
                <w:div w:id="1303805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5968043">
          <w:marLeft w:val="0"/>
          <w:marRight w:val="0"/>
          <w:marTop w:val="0"/>
          <w:marBottom w:val="0"/>
          <w:divBdr>
            <w:top w:val="none" w:sz="0" w:space="0" w:color="auto"/>
            <w:left w:val="none" w:sz="0" w:space="0" w:color="auto"/>
            <w:bottom w:val="none" w:sz="0" w:space="0" w:color="auto"/>
            <w:right w:val="none" w:sz="0" w:space="0" w:color="auto"/>
          </w:divBdr>
          <w:divsChild>
            <w:div w:id="1862426376">
              <w:marLeft w:val="0"/>
              <w:marRight w:val="0"/>
              <w:marTop w:val="0"/>
              <w:marBottom w:val="0"/>
              <w:divBdr>
                <w:top w:val="none" w:sz="0" w:space="0" w:color="auto"/>
                <w:left w:val="none" w:sz="0" w:space="0" w:color="auto"/>
                <w:bottom w:val="none" w:sz="0" w:space="0" w:color="auto"/>
                <w:right w:val="none" w:sz="0" w:space="0" w:color="auto"/>
              </w:divBdr>
              <w:divsChild>
                <w:div w:id="624000532">
                  <w:marLeft w:val="0"/>
                  <w:marRight w:val="0"/>
                  <w:marTop w:val="0"/>
                  <w:marBottom w:val="0"/>
                  <w:divBdr>
                    <w:top w:val="none" w:sz="0" w:space="0" w:color="auto"/>
                    <w:left w:val="none" w:sz="0" w:space="0" w:color="auto"/>
                    <w:bottom w:val="none" w:sz="0" w:space="0" w:color="auto"/>
                    <w:right w:val="none" w:sz="0" w:space="0" w:color="auto"/>
                  </w:divBdr>
                </w:div>
                <w:div w:id="1957592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280111">
          <w:marLeft w:val="0"/>
          <w:marRight w:val="0"/>
          <w:marTop w:val="0"/>
          <w:marBottom w:val="0"/>
          <w:divBdr>
            <w:top w:val="none" w:sz="0" w:space="0" w:color="auto"/>
            <w:left w:val="none" w:sz="0" w:space="0" w:color="auto"/>
            <w:bottom w:val="none" w:sz="0" w:space="0" w:color="auto"/>
            <w:right w:val="none" w:sz="0" w:space="0" w:color="auto"/>
          </w:divBdr>
          <w:divsChild>
            <w:div w:id="699748567">
              <w:marLeft w:val="0"/>
              <w:marRight w:val="0"/>
              <w:marTop w:val="0"/>
              <w:marBottom w:val="0"/>
              <w:divBdr>
                <w:top w:val="none" w:sz="0" w:space="0" w:color="auto"/>
                <w:left w:val="none" w:sz="0" w:space="0" w:color="auto"/>
                <w:bottom w:val="none" w:sz="0" w:space="0" w:color="auto"/>
                <w:right w:val="none" w:sz="0" w:space="0" w:color="auto"/>
              </w:divBdr>
              <w:divsChild>
                <w:div w:id="1076320545">
                  <w:marLeft w:val="0"/>
                  <w:marRight w:val="0"/>
                  <w:marTop w:val="0"/>
                  <w:marBottom w:val="0"/>
                  <w:divBdr>
                    <w:top w:val="none" w:sz="0" w:space="0" w:color="auto"/>
                    <w:left w:val="none" w:sz="0" w:space="0" w:color="auto"/>
                    <w:bottom w:val="none" w:sz="0" w:space="0" w:color="auto"/>
                    <w:right w:val="none" w:sz="0" w:space="0" w:color="auto"/>
                  </w:divBdr>
                </w:div>
                <w:div w:id="1871991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3659536">
      <w:bodyDiv w:val="1"/>
      <w:marLeft w:val="0"/>
      <w:marRight w:val="0"/>
      <w:marTop w:val="0"/>
      <w:marBottom w:val="0"/>
      <w:divBdr>
        <w:top w:val="none" w:sz="0" w:space="0" w:color="auto"/>
        <w:left w:val="none" w:sz="0" w:space="0" w:color="auto"/>
        <w:bottom w:val="none" w:sz="0" w:space="0" w:color="auto"/>
        <w:right w:val="none" w:sz="0" w:space="0" w:color="auto"/>
      </w:divBdr>
      <w:divsChild>
        <w:div w:id="1959094407">
          <w:marLeft w:val="0"/>
          <w:marRight w:val="0"/>
          <w:marTop w:val="0"/>
          <w:marBottom w:val="0"/>
          <w:divBdr>
            <w:top w:val="none" w:sz="0" w:space="0" w:color="auto"/>
            <w:left w:val="none" w:sz="0" w:space="0" w:color="auto"/>
            <w:bottom w:val="none" w:sz="0" w:space="0" w:color="auto"/>
            <w:right w:val="none" w:sz="0" w:space="0" w:color="auto"/>
          </w:divBdr>
          <w:divsChild>
            <w:div w:id="225069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3777920">
      <w:bodyDiv w:val="1"/>
      <w:marLeft w:val="0"/>
      <w:marRight w:val="0"/>
      <w:marTop w:val="0"/>
      <w:marBottom w:val="0"/>
      <w:divBdr>
        <w:top w:val="none" w:sz="0" w:space="0" w:color="auto"/>
        <w:left w:val="none" w:sz="0" w:space="0" w:color="auto"/>
        <w:bottom w:val="none" w:sz="0" w:space="0" w:color="auto"/>
        <w:right w:val="none" w:sz="0" w:space="0" w:color="auto"/>
      </w:divBdr>
      <w:divsChild>
        <w:div w:id="1527790417">
          <w:marLeft w:val="0"/>
          <w:marRight w:val="0"/>
          <w:marTop w:val="0"/>
          <w:marBottom w:val="0"/>
          <w:divBdr>
            <w:top w:val="none" w:sz="0" w:space="0" w:color="auto"/>
            <w:left w:val="none" w:sz="0" w:space="0" w:color="auto"/>
            <w:bottom w:val="none" w:sz="0" w:space="0" w:color="auto"/>
            <w:right w:val="none" w:sz="0" w:space="0" w:color="auto"/>
          </w:divBdr>
          <w:divsChild>
            <w:div w:id="1726176582">
              <w:marLeft w:val="-225"/>
              <w:marRight w:val="-225"/>
              <w:marTop w:val="0"/>
              <w:marBottom w:val="0"/>
              <w:divBdr>
                <w:top w:val="none" w:sz="0" w:space="0" w:color="auto"/>
                <w:left w:val="none" w:sz="0" w:space="0" w:color="auto"/>
                <w:bottom w:val="none" w:sz="0" w:space="0" w:color="auto"/>
                <w:right w:val="none" w:sz="0" w:space="0" w:color="auto"/>
              </w:divBdr>
              <w:divsChild>
                <w:div w:id="4941614">
                  <w:marLeft w:val="0"/>
                  <w:marRight w:val="0"/>
                  <w:marTop w:val="0"/>
                  <w:marBottom w:val="0"/>
                  <w:divBdr>
                    <w:top w:val="none" w:sz="0" w:space="0" w:color="auto"/>
                    <w:left w:val="none" w:sz="0" w:space="0" w:color="auto"/>
                    <w:bottom w:val="none" w:sz="0" w:space="0" w:color="auto"/>
                    <w:right w:val="none" w:sz="0" w:space="0" w:color="auto"/>
                  </w:divBdr>
                  <w:divsChild>
                    <w:div w:id="427846096">
                      <w:marLeft w:val="0"/>
                      <w:marRight w:val="0"/>
                      <w:marTop w:val="0"/>
                      <w:marBottom w:val="300"/>
                      <w:divBdr>
                        <w:top w:val="none" w:sz="0" w:space="0" w:color="auto"/>
                        <w:left w:val="none" w:sz="0" w:space="0" w:color="auto"/>
                        <w:bottom w:val="none" w:sz="0" w:space="0" w:color="auto"/>
                        <w:right w:val="none" w:sz="0" w:space="0" w:color="auto"/>
                      </w:divBdr>
                      <w:divsChild>
                        <w:div w:id="573123077">
                          <w:marLeft w:val="0"/>
                          <w:marRight w:val="0"/>
                          <w:marTop w:val="0"/>
                          <w:marBottom w:val="0"/>
                          <w:divBdr>
                            <w:top w:val="none" w:sz="0" w:space="0" w:color="auto"/>
                            <w:left w:val="none" w:sz="0" w:space="0" w:color="auto"/>
                            <w:bottom w:val="none" w:sz="0" w:space="0" w:color="auto"/>
                            <w:right w:val="none" w:sz="0" w:space="0" w:color="auto"/>
                          </w:divBdr>
                          <w:divsChild>
                            <w:div w:id="1737431179">
                              <w:marLeft w:val="0"/>
                              <w:marRight w:val="0"/>
                              <w:marTop w:val="0"/>
                              <w:marBottom w:val="0"/>
                              <w:divBdr>
                                <w:top w:val="none" w:sz="0" w:space="0" w:color="auto"/>
                                <w:left w:val="none" w:sz="0" w:space="0" w:color="auto"/>
                                <w:bottom w:val="none" w:sz="0" w:space="0" w:color="auto"/>
                                <w:right w:val="none" w:sz="0" w:space="0" w:color="auto"/>
                              </w:divBdr>
                              <w:divsChild>
                                <w:div w:id="392436347">
                                  <w:marLeft w:val="0"/>
                                  <w:marRight w:val="0"/>
                                  <w:marTop w:val="0"/>
                                  <w:marBottom w:val="0"/>
                                  <w:divBdr>
                                    <w:top w:val="none" w:sz="0" w:space="0" w:color="auto"/>
                                    <w:left w:val="none" w:sz="0" w:space="0" w:color="auto"/>
                                    <w:bottom w:val="none" w:sz="0" w:space="0" w:color="auto"/>
                                    <w:right w:val="none" w:sz="0" w:space="0" w:color="auto"/>
                                  </w:divBdr>
                                  <w:divsChild>
                                    <w:div w:id="323626311">
                                      <w:marLeft w:val="0"/>
                                      <w:marRight w:val="0"/>
                                      <w:marTop w:val="105"/>
                                      <w:marBottom w:val="0"/>
                                      <w:divBdr>
                                        <w:top w:val="none" w:sz="0" w:space="0" w:color="auto"/>
                                        <w:left w:val="none" w:sz="0" w:space="0" w:color="auto"/>
                                        <w:bottom w:val="none" w:sz="0" w:space="0" w:color="auto"/>
                                        <w:right w:val="none" w:sz="0" w:space="0" w:color="auto"/>
                                      </w:divBdr>
                                    </w:div>
                                    <w:div w:id="455023069">
                                      <w:marLeft w:val="0"/>
                                      <w:marRight w:val="0"/>
                                      <w:marTop w:val="105"/>
                                      <w:marBottom w:val="0"/>
                                      <w:divBdr>
                                        <w:top w:val="none" w:sz="0" w:space="0" w:color="auto"/>
                                        <w:left w:val="none" w:sz="0" w:space="0" w:color="auto"/>
                                        <w:bottom w:val="none" w:sz="0" w:space="0" w:color="auto"/>
                                        <w:right w:val="none" w:sz="0" w:space="0" w:color="auto"/>
                                      </w:divBdr>
                                    </w:div>
                                    <w:div w:id="1020355496">
                                      <w:marLeft w:val="0"/>
                                      <w:marRight w:val="0"/>
                                      <w:marTop w:val="105"/>
                                      <w:marBottom w:val="0"/>
                                      <w:divBdr>
                                        <w:top w:val="none" w:sz="0" w:space="0" w:color="auto"/>
                                        <w:left w:val="none" w:sz="0" w:space="0" w:color="auto"/>
                                        <w:bottom w:val="none" w:sz="0" w:space="0" w:color="auto"/>
                                        <w:right w:val="none" w:sz="0" w:space="0" w:color="auto"/>
                                      </w:divBdr>
                                    </w:div>
                                    <w:div w:id="1400439922">
                                      <w:marLeft w:val="0"/>
                                      <w:marRight w:val="0"/>
                                      <w:marTop w:val="105"/>
                                      <w:marBottom w:val="0"/>
                                      <w:divBdr>
                                        <w:top w:val="none" w:sz="0" w:space="0" w:color="auto"/>
                                        <w:left w:val="none" w:sz="0" w:space="0" w:color="auto"/>
                                        <w:bottom w:val="none" w:sz="0" w:space="0" w:color="auto"/>
                                        <w:right w:val="none" w:sz="0" w:space="0" w:color="auto"/>
                                      </w:divBdr>
                                    </w:div>
                                    <w:div w:id="1582450218">
                                      <w:marLeft w:val="0"/>
                                      <w:marRight w:val="0"/>
                                      <w:marTop w:val="105"/>
                                      <w:marBottom w:val="0"/>
                                      <w:divBdr>
                                        <w:top w:val="none" w:sz="0" w:space="0" w:color="auto"/>
                                        <w:left w:val="none" w:sz="0" w:space="0" w:color="auto"/>
                                        <w:bottom w:val="none" w:sz="0" w:space="0" w:color="auto"/>
                                        <w:right w:val="none" w:sz="0" w:space="0" w:color="auto"/>
                                      </w:divBdr>
                                      <w:divsChild>
                                        <w:div w:id="584656339">
                                          <w:marLeft w:val="0"/>
                                          <w:marRight w:val="0"/>
                                          <w:marTop w:val="0"/>
                                          <w:marBottom w:val="0"/>
                                          <w:divBdr>
                                            <w:top w:val="none" w:sz="0" w:space="0" w:color="auto"/>
                                            <w:left w:val="none" w:sz="0" w:space="0" w:color="auto"/>
                                            <w:bottom w:val="none" w:sz="0" w:space="0" w:color="auto"/>
                                            <w:right w:val="none" w:sz="0" w:space="0" w:color="auto"/>
                                          </w:divBdr>
                                        </w:div>
                                        <w:div w:id="361173679">
                                          <w:marLeft w:val="0"/>
                                          <w:marRight w:val="0"/>
                                          <w:marTop w:val="0"/>
                                          <w:marBottom w:val="0"/>
                                          <w:divBdr>
                                            <w:top w:val="none" w:sz="0" w:space="0" w:color="auto"/>
                                            <w:left w:val="none" w:sz="0" w:space="0" w:color="auto"/>
                                            <w:bottom w:val="none" w:sz="0" w:space="0" w:color="auto"/>
                                            <w:right w:val="none" w:sz="0" w:space="0" w:color="auto"/>
                                          </w:divBdr>
                                        </w:div>
                                      </w:divsChild>
                                    </w:div>
                                    <w:div w:id="358966881">
                                      <w:marLeft w:val="0"/>
                                      <w:marRight w:val="0"/>
                                      <w:marTop w:val="0"/>
                                      <w:marBottom w:val="0"/>
                                      <w:divBdr>
                                        <w:top w:val="none" w:sz="0" w:space="0" w:color="auto"/>
                                        <w:left w:val="none" w:sz="0" w:space="0" w:color="auto"/>
                                        <w:bottom w:val="none" w:sz="0" w:space="0" w:color="auto"/>
                                        <w:right w:val="none" w:sz="0" w:space="0" w:color="auto"/>
                                      </w:divBdr>
                                      <w:divsChild>
                                        <w:div w:id="2019313369">
                                          <w:marLeft w:val="0"/>
                                          <w:marRight w:val="0"/>
                                          <w:marTop w:val="45"/>
                                          <w:marBottom w:val="0"/>
                                          <w:divBdr>
                                            <w:top w:val="none" w:sz="0" w:space="0" w:color="auto"/>
                                            <w:left w:val="none" w:sz="0" w:space="0" w:color="auto"/>
                                            <w:bottom w:val="none" w:sz="0" w:space="0" w:color="auto"/>
                                            <w:right w:val="none" w:sz="0" w:space="0" w:color="auto"/>
                                          </w:divBdr>
                                          <w:divsChild>
                                            <w:div w:id="162123078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135829772">
                                      <w:marLeft w:val="0"/>
                                      <w:marRight w:val="0"/>
                                      <w:marTop w:val="0"/>
                                      <w:marBottom w:val="0"/>
                                      <w:divBdr>
                                        <w:top w:val="none" w:sz="0" w:space="0" w:color="auto"/>
                                        <w:left w:val="none" w:sz="0" w:space="0" w:color="auto"/>
                                        <w:bottom w:val="none" w:sz="0" w:space="0" w:color="auto"/>
                                        <w:right w:val="none" w:sz="0" w:space="0" w:color="auto"/>
                                      </w:divBdr>
                                      <w:divsChild>
                                        <w:div w:id="1540817001">
                                          <w:marLeft w:val="0"/>
                                          <w:marRight w:val="0"/>
                                          <w:marTop w:val="45"/>
                                          <w:marBottom w:val="0"/>
                                          <w:divBdr>
                                            <w:top w:val="none" w:sz="0" w:space="0" w:color="auto"/>
                                            <w:left w:val="none" w:sz="0" w:space="0" w:color="auto"/>
                                            <w:bottom w:val="none" w:sz="0" w:space="0" w:color="auto"/>
                                            <w:right w:val="none" w:sz="0" w:space="0" w:color="auto"/>
                                          </w:divBdr>
                                          <w:divsChild>
                                            <w:div w:id="95972203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78965665">
                                      <w:marLeft w:val="0"/>
                                      <w:marRight w:val="0"/>
                                      <w:marTop w:val="0"/>
                                      <w:marBottom w:val="0"/>
                                      <w:divBdr>
                                        <w:top w:val="none" w:sz="0" w:space="0" w:color="auto"/>
                                        <w:left w:val="none" w:sz="0" w:space="0" w:color="auto"/>
                                        <w:bottom w:val="none" w:sz="0" w:space="0" w:color="auto"/>
                                        <w:right w:val="none" w:sz="0" w:space="0" w:color="auto"/>
                                      </w:divBdr>
                                      <w:divsChild>
                                        <w:div w:id="582952663">
                                          <w:marLeft w:val="0"/>
                                          <w:marRight w:val="0"/>
                                          <w:marTop w:val="45"/>
                                          <w:marBottom w:val="0"/>
                                          <w:divBdr>
                                            <w:top w:val="none" w:sz="0" w:space="0" w:color="auto"/>
                                            <w:left w:val="none" w:sz="0" w:space="0" w:color="auto"/>
                                            <w:bottom w:val="none" w:sz="0" w:space="0" w:color="auto"/>
                                            <w:right w:val="none" w:sz="0" w:space="0" w:color="auto"/>
                                          </w:divBdr>
                                          <w:divsChild>
                                            <w:div w:id="155635001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69053211">
                                      <w:marLeft w:val="0"/>
                                      <w:marRight w:val="0"/>
                                      <w:marTop w:val="30"/>
                                      <w:marBottom w:val="0"/>
                                      <w:divBdr>
                                        <w:top w:val="none" w:sz="0" w:space="0" w:color="auto"/>
                                        <w:left w:val="none" w:sz="0" w:space="0" w:color="auto"/>
                                        <w:bottom w:val="none" w:sz="0" w:space="0" w:color="auto"/>
                                        <w:right w:val="none" w:sz="0" w:space="0" w:color="auto"/>
                                      </w:divBdr>
                                    </w:div>
                                    <w:div w:id="1613778851">
                                      <w:marLeft w:val="0"/>
                                      <w:marRight w:val="0"/>
                                      <w:marTop w:val="30"/>
                                      <w:marBottom w:val="0"/>
                                      <w:divBdr>
                                        <w:top w:val="none" w:sz="0" w:space="0" w:color="auto"/>
                                        <w:left w:val="none" w:sz="0" w:space="0" w:color="auto"/>
                                        <w:bottom w:val="none" w:sz="0" w:space="0" w:color="auto"/>
                                        <w:right w:val="none" w:sz="0" w:space="0" w:color="auto"/>
                                      </w:divBdr>
                                    </w:div>
                                    <w:div w:id="797725803">
                                      <w:marLeft w:val="0"/>
                                      <w:marRight w:val="0"/>
                                      <w:marTop w:val="30"/>
                                      <w:marBottom w:val="0"/>
                                      <w:divBdr>
                                        <w:top w:val="none" w:sz="0" w:space="0" w:color="auto"/>
                                        <w:left w:val="none" w:sz="0" w:space="0" w:color="auto"/>
                                        <w:bottom w:val="none" w:sz="0" w:space="0" w:color="auto"/>
                                        <w:right w:val="none" w:sz="0" w:space="0" w:color="auto"/>
                                      </w:divBdr>
                                    </w:div>
                                    <w:div w:id="519398249">
                                      <w:marLeft w:val="0"/>
                                      <w:marRight w:val="0"/>
                                      <w:marTop w:val="30"/>
                                      <w:marBottom w:val="0"/>
                                      <w:divBdr>
                                        <w:top w:val="none" w:sz="0" w:space="0" w:color="auto"/>
                                        <w:left w:val="none" w:sz="0" w:space="0" w:color="auto"/>
                                        <w:bottom w:val="none" w:sz="0" w:space="0" w:color="auto"/>
                                        <w:right w:val="none" w:sz="0" w:space="0" w:color="auto"/>
                                      </w:divBdr>
                                    </w:div>
                                    <w:div w:id="1760060489">
                                      <w:marLeft w:val="0"/>
                                      <w:marRight w:val="0"/>
                                      <w:marTop w:val="30"/>
                                      <w:marBottom w:val="0"/>
                                      <w:divBdr>
                                        <w:top w:val="none" w:sz="0" w:space="0" w:color="auto"/>
                                        <w:left w:val="none" w:sz="0" w:space="0" w:color="auto"/>
                                        <w:bottom w:val="none" w:sz="0" w:space="0" w:color="auto"/>
                                        <w:right w:val="none" w:sz="0" w:space="0" w:color="auto"/>
                                      </w:divBdr>
                                    </w:div>
                                    <w:div w:id="1693149004">
                                      <w:marLeft w:val="0"/>
                                      <w:marRight w:val="0"/>
                                      <w:marTop w:val="30"/>
                                      <w:marBottom w:val="0"/>
                                      <w:divBdr>
                                        <w:top w:val="none" w:sz="0" w:space="0" w:color="auto"/>
                                        <w:left w:val="none" w:sz="0" w:space="0" w:color="auto"/>
                                        <w:bottom w:val="none" w:sz="0" w:space="0" w:color="auto"/>
                                        <w:right w:val="none" w:sz="0" w:space="0" w:color="auto"/>
                                      </w:divBdr>
                                    </w:div>
                                    <w:div w:id="187334429">
                                      <w:marLeft w:val="0"/>
                                      <w:marRight w:val="0"/>
                                      <w:marTop w:val="30"/>
                                      <w:marBottom w:val="0"/>
                                      <w:divBdr>
                                        <w:top w:val="none" w:sz="0" w:space="0" w:color="auto"/>
                                        <w:left w:val="none" w:sz="0" w:space="0" w:color="auto"/>
                                        <w:bottom w:val="none" w:sz="0" w:space="0" w:color="auto"/>
                                        <w:right w:val="none" w:sz="0" w:space="0" w:color="auto"/>
                                      </w:divBdr>
                                      <w:divsChild>
                                        <w:div w:id="1889415378">
                                          <w:marLeft w:val="0"/>
                                          <w:marRight w:val="0"/>
                                          <w:marTop w:val="0"/>
                                          <w:marBottom w:val="0"/>
                                          <w:divBdr>
                                            <w:top w:val="none" w:sz="0" w:space="0" w:color="auto"/>
                                            <w:left w:val="none" w:sz="0" w:space="0" w:color="auto"/>
                                            <w:bottom w:val="none" w:sz="0" w:space="0" w:color="auto"/>
                                            <w:right w:val="none" w:sz="0" w:space="0" w:color="auto"/>
                                          </w:divBdr>
                                        </w:div>
                                      </w:divsChild>
                                    </w:div>
                                    <w:div w:id="400299147">
                                      <w:marLeft w:val="0"/>
                                      <w:marRight w:val="0"/>
                                      <w:marTop w:val="30"/>
                                      <w:marBottom w:val="0"/>
                                      <w:divBdr>
                                        <w:top w:val="none" w:sz="0" w:space="0" w:color="auto"/>
                                        <w:left w:val="none" w:sz="0" w:space="0" w:color="auto"/>
                                        <w:bottom w:val="none" w:sz="0" w:space="0" w:color="auto"/>
                                        <w:right w:val="none" w:sz="0" w:space="0" w:color="auto"/>
                                      </w:divBdr>
                                    </w:div>
                                    <w:div w:id="673918334">
                                      <w:marLeft w:val="0"/>
                                      <w:marRight w:val="0"/>
                                      <w:marTop w:val="30"/>
                                      <w:marBottom w:val="0"/>
                                      <w:divBdr>
                                        <w:top w:val="none" w:sz="0" w:space="0" w:color="auto"/>
                                        <w:left w:val="none" w:sz="0" w:space="0" w:color="auto"/>
                                        <w:bottom w:val="none" w:sz="0" w:space="0" w:color="auto"/>
                                        <w:right w:val="none" w:sz="0" w:space="0" w:color="auto"/>
                                      </w:divBdr>
                                    </w:div>
                                    <w:div w:id="1404764381">
                                      <w:marLeft w:val="0"/>
                                      <w:marRight w:val="0"/>
                                      <w:marTop w:val="30"/>
                                      <w:marBottom w:val="0"/>
                                      <w:divBdr>
                                        <w:top w:val="none" w:sz="0" w:space="0" w:color="auto"/>
                                        <w:left w:val="none" w:sz="0" w:space="0" w:color="auto"/>
                                        <w:bottom w:val="none" w:sz="0" w:space="0" w:color="auto"/>
                                        <w:right w:val="none" w:sz="0" w:space="0" w:color="auto"/>
                                      </w:divBdr>
                                    </w:div>
                                    <w:div w:id="680277724">
                                      <w:marLeft w:val="0"/>
                                      <w:marRight w:val="0"/>
                                      <w:marTop w:val="30"/>
                                      <w:marBottom w:val="0"/>
                                      <w:divBdr>
                                        <w:top w:val="none" w:sz="0" w:space="0" w:color="auto"/>
                                        <w:left w:val="none" w:sz="0" w:space="0" w:color="auto"/>
                                        <w:bottom w:val="none" w:sz="0" w:space="0" w:color="auto"/>
                                        <w:right w:val="none" w:sz="0" w:space="0" w:color="auto"/>
                                      </w:divBdr>
                                    </w:div>
                                    <w:div w:id="785081852">
                                      <w:marLeft w:val="0"/>
                                      <w:marRight w:val="0"/>
                                      <w:marTop w:val="30"/>
                                      <w:marBottom w:val="0"/>
                                      <w:divBdr>
                                        <w:top w:val="none" w:sz="0" w:space="0" w:color="auto"/>
                                        <w:left w:val="none" w:sz="0" w:space="0" w:color="auto"/>
                                        <w:bottom w:val="none" w:sz="0" w:space="0" w:color="auto"/>
                                        <w:right w:val="none" w:sz="0" w:space="0" w:color="auto"/>
                                      </w:divBdr>
                                    </w:div>
                                    <w:div w:id="295524550">
                                      <w:marLeft w:val="0"/>
                                      <w:marRight w:val="0"/>
                                      <w:marTop w:val="30"/>
                                      <w:marBottom w:val="0"/>
                                      <w:divBdr>
                                        <w:top w:val="none" w:sz="0" w:space="0" w:color="auto"/>
                                        <w:left w:val="none" w:sz="0" w:space="0" w:color="auto"/>
                                        <w:bottom w:val="none" w:sz="0" w:space="0" w:color="auto"/>
                                        <w:right w:val="none" w:sz="0" w:space="0" w:color="auto"/>
                                      </w:divBdr>
                                    </w:div>
                                    <w:div w:id="1937395873">
                                      <w:marLeft w:val="0"/>
                                      <w:marRight w:val="0"/>
                                      <w:marTop w:val="30"/>
                                      <w:marBottom w:val="0"/>
                                      <w:divBdr>
                                        <w:top w:val="none" w:sz="0" w:space="0" w:color="auto"/>
                                        <w:left w:val="none" w:sz="0" w:space="0" w:color="auto"/>
                                        <w:bottom w:val="none" w:sz="0" w:space="0" w:color="auto"/>
                                        <w:right w:val="none" w:sz="0" w:space="0" w:color="auto"/>
                                      </w:divBdr>
                                      <w:divsChild>
                                        <w:div w:id="1258323863">
                                          <w:marLeft w:val="0"/>
                                          <w:marRight w:val="0"/>
                                          <w:marTop w:val="0"/>
                                          <w:marBottom w:val="0"/>
                                          <w:divBdr>
                                            <w:top w:val="none" w:sz="0" w:space="0" w:color="auto"/>
                                            <w:left w:val="none" w:sz="0" w:space="0" w:color="auto"/>
                                            <w:bottom w:val="none" w:sz="0" w:space="0" w:color="auto"/>
                                            <w:right w:val="none" w:sz="0" w:space="0" w:color="auto"/>
                                          </w:divBdr>
                                        </w:div>
                                      </w:divsChild>
                                    </w:div>
                                    <w:div w:id="1299873291">
                                      <w:marLeft w:val="0"/>
                                      <w:marRight w:val="0"/>
                                      <w:marTop w:val="30"/>
                                      <w:marBottom w:val="0"/>
                                      <w:divBdr>
                                        <w:top w:val="none" w:sz="0" w:space="0" w:color="auto"/>
                                        <w:left w:val="none" w:sz="0" w:space="0" w:color="auto"/>
                                        <w:bottom w:val="none" w:sz="0" w:space="0" w:color="auto"/>
                                        <w:right w:val="none" w:sz="0" w:space="0" w:color="auto"/>
                                      </w:divBdr>
                                    </w:div>
                                    <w:div w:id="281813594">
                                      <w:marLeft w:val="0"/>
                                      <w:marRight w:val="0"/>
                                      <w:marTop w:val="30"/>
                                      <w:marBottom w:val="0"/>
                                      <w:divBdr>
                                        <w:top w:val="none" w:sz="0" w:space="0" w:color="auto"/>
                                        <w:left w:val="none" w:sz="0" w:space="0" w:color="auto"/>
                                        <w:bottom w:val="none" w:sz="0" w:space="0" w:color="auto"/>
                                        <w:right w:val="none" w:sz="0" w:space="0" w:color="auto"/>
                                      </w:divBdr>
                                    </w:div>
                                    <w:div w:id="1815367288">
                                      <w:marLeft w:val="0"/>
                                      <w:marRight w:val="0"/>
                                      <w:marTop w:val="30"/>
                                      <w:marBottom w:val="0"/>
                                      <w:divBdr>
                                        <w:top w:val="none" w:sz="0" w:space="0" w:color="auto"/>
                                        <w:left w:val="none" w:sz="0" w:space="0" w:color="auto"/>
                                        <w:bottom w:val="none" w:sz="0" w:space="0" w:color="auto"/>
                                        <w:right w:val="none" w:sz="0" w:space="0" w:color="auto"/>
                                      </w:divBdr>
                                    </w:div>
                                    <w:div w:id="1772433109">
                                      <w:marLeft w:val="0"/>
                                      <w:marRight w:val="0"/>
                                      <w:marTop w:val="30"/>
                                      <w:marBottom w:val="0"/>
                                      <w:divBdr>
                                        <w:top w:val="none" w:sz="0" w:space="0" w:color="auto"/>
                                        <w:left w:val="none" w:sz="0" w:space="0" w:color="auto"/>
                                        <w:bottom w:val="none" w:sz="0" w:space="0" w:color="auto"/>
                                        <w:right w:val="none" w:sz="0" w:space="0" w:color="auto"/>
                                      </w:divBdr>
                                    </w:div>
                                    <w:div w:id="724186198">
                                      <w:marLeft w:val="0"/>
                                      <w:marRight w:val="0"/>
                                      <w:marTop w:val="30"/>
                                      <w:marBottom w:val="0"/>
                                      <w:divBdr>
                                        <w:top w:val="none" w:sz="0" w:space="0" w:color="auto"/>
                                        <w:left w:val="none" w:sz="0" w:space="0" w:color="auto"/>
                                        <w:bottom w:val="none" w:sz="0" w:space="0" w:color="auto"/>
                                        <w:right w:val="none" w:sz="0" w:space="0" w:color="auto"/>
                                      </w:divBdr>
                                    </w:div>
                                    <w:div w:id="1582333378">
                                      <w:marLeft w:val="0"/>
                                      <w:marRight w:val="0"/>
                                      <w:marTop w:val="30"/>
                                      <w:marBottom w:val="0"/>
                                      <w:divBdr>
                                        <w:top w:val="none" w:sz="0" w:space="0" w:color="auto"/>
                                        <w:left w:val="none" w:sz="0" w:space="0" w:color="auto"/>
                                        <w:bottom w:val="none" w:sz="0" w:space="0" w:color="auto"/>
                                        <w:right w:val="none" w:sz="0" w:space="0" w:color="auto"/>
                                      </w:divBdr>
                                    </w:div>
                                    <w:div w:id="1011957003">
                                      <w:marLeft w:val="0"/>
                                      <w:marRight w:val="0"/>
                                      <w:marTop w:val="30"/>
                                      <w:marBottom w:val="0"/>
                                      <w:divBdr>
                                        <w:top w:val="none" w:sz="0" w:space="0" w:color="auto"/>
                                        <w:left w:val="none" w:sz="0" w:space="0" w:color="auto"/>
                                        <w:bottom w:val="none" w:sz="0" w:space="0" w:color="auto"/>
                                        <w:right w:val="none" w:sz="0" w:space="0" w:color="auto"/>
                                      </w:divBdr>
                                      <w:divsChild>
                                        <w:div w:id="885482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6318735">
      <w:bodyDiv w:val="1"/>
      <w:marLeft w:val="0"/>
      <w:marRight w:val="0"/>
      <w:marTop w:val="0"/>
      <w:marBottom w:val="0"/>
      <w:divBdr>
        <w:top w:val="none" w:sz="0" w:space="0" w:color="auto"/>
        <w:left w:val="none" w:sz="0" w:space="0" w:color="auto"/>
        <w:bottom w:val="none" w:sz="0" w:space="0" w:color="auto"/>
        <w:right w:val="none" w:sz="0" w:space="0" w:color="auto"/>
      </w:divBdr>
      <w:divsChild>
        <w:div w:id="1030495162">
          <w:marLeft w:val="0"/>
          <w:marRight w:val="0"/>
          <w:marTop w:val="0"/>
          <w:marBottom w:val="0"/>
          <w:divBdr>
            <w:top w:val="none" w:sz="0" w:space="0" w:color="auto"/>
            <w:left w:val="none" w:sz="0" w:space="0" w:color="auto"/>
            <w:bottom w:val="none" w:sz="0" w:space="0" w:color="auto"/>
            <w:right w:val="none" w:sz="0" w:space="0" w:color="auto"/>
          </w:divBdr>
          <w:divsChild>
            <w:div w:id="247351092">
              <w:marLeft w:val="0"/>
              <w:marRight w:val="0"/>
              <w:marTop w:val="0"/>
              <w:marBottom w:val="0"/>
              <w:divBdr>
                <w:top w:val="none" w:sz="0" w:space="0" w:color="auto"/>
                <w:left w:val="none" w:sz="0" w:space="0" w:color="auto"/>
                <w:bottom w:val="none" w:sz="0" w:space="0" w:color="auto"/>
                <w:right w:val="none" w:sz="0" w:space="0" w:color="auto"/>
              </w:divBdr>
              <w:divsChild>
                <w:div w:id="537667504">
                  <w:marLeft w:val="0"/>
                  <w:marRight w:val="0"/>
                  <w:marTop w:val="0"/>
                  <w:marBottom w:val="0"/>
                  <w:divBdr>
                    <w:top w:val="none" w:sz="0" w:space="0" w:color="auto"/>
                    <w:left w:val="none" w:sz="0" w:space="0" w:color="auto"/>
                    <w:bottom w:val="none" w:sz="0" w:space="0" w:color="auto"/>
                    <w:right w:val="none" w:sz="0" w:space="0" w:color="auto"/>
                  </w:divBdr>
                  <w:divsChild>
                    <w:div w:id="318778615">
                      <w:marLeft w:val="0"/>
                      <w:marRight w:val="0"/>
                      <w:marTop w:val="0"/>
                      <w:marBottom w:val="0"/>
                      <w:divBdr>
                        <w:top w:val="none" w:sz="0" w:space="0" w:color="auto"/>
                        <w:left w:val="none" w:sz="0" w:space="0" w:color="auto"/>
                        <w:bottom w:val="none" w:sz="0" w:space="0" w:color="auto"/>
                        <w:right w:val="none" w:sz="0" w:space="0" w:color="auto"/>
                      </w:divBdr>
                      <w:divsChild>
                        <w:div w:id="500047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93292772">
      <w:bodyDiv w:val="1"/>
      <w:marLeft w:val="0"/>
      <w:marRight w:val="0"/>
      <w:marTop w:val="0"/>
      <w:marBottom w:val="0"/>
      <w:divBdr>
        <w:top w:val="none" w:sz="0" w:space="0" w:color="auto"/>
        <w:left w:val="none" w:sz="0" w:space="0" w:color="auto"/>
        <w:bottom w:val="none" w:sz="0" w:space="0" w:color="auto"/>
        <w:right w:val="none" w:sz="0" w:space="0" w:color="auto"/>
      </w:divBdr>
    </w:div>
    <w:div w:id="993990651">
      <w:bodyDiv w:val="1"/>
      <w:marLeft w:val="0"/>
      <w:marRight w:val="0"/>
      <w:marTop w:val="0"/>
      <w:marBottom w:val="0"/>
      <w:divBdr>
        <w:top w:val="none" w:sz="0" w:space="0" w:color="auto"/>
        <w:left w:val="none" w:sz="0" w:space="0" w:color="auto"/>
        <w:bottom w:val="none" w:sz="0" w:space="0" w:color="auto"/>
        <w:right w:val="none" w:sz="0" w:space="0" w:color="auto"/>
      </w:divBdr>
    </w:div>
    <w:div w:id="994530891">
      <w:bodyDiv w:val="1"/>
      <w:marLeft w:val="0"/>
      <w:marRight w:val="0"/>
      <w:marTop w:val="0"/>
      <w:marBottom w:val="0"/>
      <w:divBdr>
        <w:top w:val="none" w:sz="0" w:space="0" w:color="auto"/>
        <w:left w:val="none" w:sz="0" w:space="0" w:color="auto"/>
        <w:bottom w:val="none" w:sz="0" w:space="0" w:color="auto"/>
        <w:right w:val="none" w:sz="0" w:space="0" w:color="auto"/>
      </w:divBdr>
      <w:divsChild>
        <w:div w:id="1397970855">
          <w:marLeft w:val="0"/>
          <w:marRight w:val="0"/>
          <w:marTop w:val="0"/>
          <w:marBottom w:val="0"/>
          <w:divBdr>
            <w:top w:val="none" w:sz="0" w:space="0" w:color="auto"/>
            <w:left w:val="none" w:sz="0" w:space="0" w:color="auto"/>
            <w:bottom w:val="none" w:sz="0" w:space="0" w:color="auto"/>
            <w:right w:val="none" w:sz="0" w:space="0" w:color="auto"/>
          </w:divBdr>
          <w:divsChild>
            <w:div w:id="1678387555">
              <w:marLeft w:val="0"/>
              <w:marRight w:val="0"/>
              <w:marTop w:val="0"/>
              <w:marBottom w:val="0"/>
              <w:divBdr>
                <w:top w:val="none" w:sz="0" w:space="0" w:color="auto"/>
                <w:left w:val="none" w:sz="0" w:space="0" w:color="auto"/>
                <w:bottom w:val="none" w:sz="0" w:space="0" w:color="auto"/>
                <w:right w:val="none" w:sz="0" w:space="0" w:color="auto"/>
              </w:divBdr>
              <w:divsChild>
                <w:div w:id="333413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48435">
          <w:marLeft w:val="0"/>
          <w:marRight w:val="0"/>
          <w:marTop w:val="0"/>
          <w:marBottom w:val="0"/>
          <w:divBdr>
            <w:top w:val="none" w:sz="0" w:space="0" w:color="auto"/>
            <w:left w:val="none" w:sz="0" w:space="0" w:color="auto"/>
            <w:bottom w:val="none" w:sz="0" w:space="0" w:color="auto"/>
            <w:right w:val="none" w:sz="0" w:space="0" w:color="auto"/>
          </w:divBdr>
          <w:divsChild>
            <w:div w:id="1160852517">
              <w:marLeft w:val="0"/>
              <w:marRight w:val="0"/>
              <w:marTop w:val="0"/>
              <w:marBottom w:val="0"/>
              <w:divBdr>
                <w:top w:val="none" w:sz="0" w:space="0" w:color="auto"/>
                <w:left w:val="none" w:sz="0" w:space="0" w:color="auto"/>
                <w:bottom w:val="none" w:sz="0" w:space="0" w:color="auto"/>
                <w:right w:val="none" w:sz="0" w:space="0" w:color="auto"/>
              </w:divBdr>
              <w:divsChild>
                <w:div w:id="1188374001">
                  <w:marLeft w:val="0"/>
                  <w:marRight w:val="0"/>
                  <w:marTop w:val="0"/>
                  <w:marBottom w:val="0"/>
                  <w:divBdr>
                    <w:top w:val="none" w:sz="0" w:space="0" w:color="auto"/>
                    <w:left w:val="none" w:sz="0" w:space="0" w:color="auto"/>
                    <w:bottom w:val="none" w:sz="0" w:space="0" w:color="auto"/>
                    <w:right w:val="none" w:sz="0" w:space="0" w:color="auto"/>
                  </w:divBdr>
                </w:div>
                <w:div w:id="478117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987360">
      <w:bodyDiv w:val="1"/>
      <w:marLeft w:val="0"/>
      <w:marRight w:val="0"/>
      <w:marTop w:val="0"/>
      <w:marBottom w:val="0"/>
      <w:divBdr>
        <w:top w:val="none" w:sz="0" w:space="0" w:color="auto"/>
        <w:left w:val="none" w:sz="0" w:space="0" w:color="auto"/>
        <w:bottom w:val="none" w:sz="0" w:space="0" w:color="auto"/>
        <w:right w:val="none" w:sz="0" w:space="0" w:color="auto"/>
      </w:divBdr>
      <w:divsChild>
        <w:div w:id="50618910">
          <w:marLeft w:val="0"/>
          <w:marRight w:val="0"/>
          <w:marTop w:val="0"/>
          <w:marBottom w:val="0"/>
          <w:divBdr>
            <w:top w:val="none" w:sz="0" w:space="0" w:color="auto"/>
            <w:left w:val="none" w:sz="0" w:space="0" w:color="auto"/>
            <w:bottom w:val="none" w:sz="0" w:space="0" w:color="auto"/>
            <w:right w:val="none" w:sz="0" w:space="0" w:color="auto"/>
          </w:divBdr>
          <w:divsChild>
            <w:div w:id="1391229947">
              <w:marLeft w:val="0"/>
              <w:marRight w:val="0"/>
              <w:marTop w:val="0"/>
              <w:marBottom w:val="0"/>
              <w:divBdr>
                <w:top w:val="none" w:sz="0" w:space="0" w:color="auto"/>
                <w:left w:val="none" w:sz="0" w:space="0" w:color="auto"/>
                <w:bottom w:val="none" w:sz="0" w:space="0" w:color="auto"/>
                <w:right w:val="none" w:sz="0" w:space="0" w:color="auto"/>
              </w:divBdr>
              <w:divsChild>
                <w:div w:id="1302345854">
                  <w:marLeft w:val="0"/>
                  <w:marRight w:val="0"/>
                  <w:marTop w:val="0"/>
                  <w:marBottom w:val="0"/>
                  <w:divBdr>
                    <w:top w:val="none" w:sz="0" w:space="0" w:color="auto"/>
                    <w:left w:val="none" w:sz="0" w:space="0" w:color="auto"/>
                    <w:bottom w:val="none" w:sz="0" w:space="0" w:color="auto"/>
                    <w:right w:val="none" w:sz="0" w:space="0" w:color="auto"/>
                  </w:divBdr>
                  <w:divsChild>
                    <w:div w:id="429740527">
                      <w:marLeft w:val="0"/>
                      <w:marRight w:val="0"/>
                      <w:marTop w:val="0"/>
                      <w:marBottom w:val="0"/>
                      <w:divBdr>
                        <w:top w:val="none" w:sz="0" w:space="0" w:color="auto"/>
                        <w:left w:val="none" w:sz="0" w:space="0" w:color="auto"/>
                        <w:bottom w:val="none" w:sz="0" w:space="0" w:color="auto"/>
                        <w:right w:val="none" w:sz="0" w:space="0" w:color="auto"/>
                      </w:divBdr>
                      <w:divsChild>
                        <w:div w:id="167138206">
                          <w:marLeft w:val="0"/>
                          <w:marRight w:val="0"/>
                          <w:marTop w:val="0"/>
                          <w:marBottom w:val="0"/>
                          <w:divBdr>
                            <w:top w:val="none" w:sz="0" w:space="0" w:color="auto"/>
                            <w:left w:val="none" w:sz="0" w:space="0" w:color="auto"/>
                            <w:bottom w:val="none" w:sz="0" w:space="0" w:color="auto"/>
                            <w:right w:val="none" w:sz="0" w:space="0" w:color="auto"/>
                          </w:divBdr>
                        </w:div>
                        <w:div w:id="176965279">
                          <w:marLeft w:val="0"/>
                          <w:marRight w:val="0"/>
                          <w:marTop w:val="0"/>
                          <w:marBottom w:val="0"/>
                          <w:divBdr>
                            <w:top w:val="none" w:sz="0" w:space="0" w:color="auto"/>
                            <w:left w:val="none" w:sz="0" w:space="0" w:color="auto"/>
                            <w:bottom w:val="none" w:sz="0" w:space="0" w:color="auto"/>
                            <w:right w:val="none" w:sz="0" w:space="0" w:color="auto"/>
                          </w:divBdr>
                        </w:div>
                        <w:div w:id="254048806">
                          <w:marLeft w:val="0"/>
                          <w:marRight w:val="0"/>
                          <w:marTop w:val="0"/>
                          <w:marBottom w:val="0"/>
                          <w:divBdr>
                            <w:top w:val="none" w:sz="0" w:space="0" w:color="auto"/>
                            <w:left w:val="none" w:sz="0" w:space="0" w:color="auto"/>
                            <w:bottom w:val="none" w:sz="0" w:space="0" w:color="auto"/>
                            <w:right w:val="none" w:sz="0" w:space="0" w:color="auto"/>
                          </w:divBdr>
                        </w:div>
                        <w:div w:id="480580072">
                          <w:marLeft w:val="0"/>
                          <w:marRight w:val="0"/>
                          <w:marTop w:val="0"/>
                          <w:marBottom w:val="0"/>
                          <w:divBdr>
                            <w:top w:val="none" w:sz="0" w:space="0" w:color="auto"/>
                            <w:left w:val="none" w:sz="0" w:space="0" w:color="auto"/>
                            <w:bottom w:val="none" w:sz="0" w:space="0" w:color="auto"/>
                            <w:right w:val="none" w:sz="0" w:space="0" w:color="auto"/>
                          </w:divBdr>
                        </w:div>
                        <w:div w:id="752429453">
                          <w:marLeft w:val="0"/>
                          <w:marRight w:val="0"/>
                          <w:marTop w:val="0"/>
                          <w:marBottom w:val="0"/>
                          <w:divBdr>
                            <w:top w:val="none" w:sz="0" w:space="0" w:color="auto"/>
                            <w:left w:val="none" w:sz="0" w:space="0" w:color="auto"/>
                            <w:bottom w:val="none" w:sz="0" w:space="0" w:color="auto"/>
                            <w:right w:val="none" w:sz="0" w:space="0" w:color="auto"/>
                          </w:divBdr>
                        </w:div>
                        <w:div w:id="776871090">
                          <w:marLeft w:val="0"/>
                          <w:marRight w:val="0"/>
                          <w:marTop w:val="0"/>
                          <w:marBottom w:val="0"/>
                          <w:divBdr>
                            <w:top w:val="none" w:sz="0" w:space="0" w:color="auto"/>
                            <w:left w:val="none" w:sz="0" w:space="0" w:color="auto"/>
                            <w:bottom w:val="none" w:sz="0" w:space="0" w:color="auto"/>
                            <w:right w:val="none" w:sz="0" w:space="0" w:color="auto"/>
                          </w:divBdr>
                        </w:div>
                        <w:div w:id="820199323">
                          <w:marLeft w:val="0"/>
                          <w:marRight w:val="0"/>
                          <w:marTop w:val="0"/>
                          <w:marBottom w:val="0"/>
                          <w:divBdr>
                            <w:top w:val="none" w:sz="0" w:space="0" w:color="auto"/>
                            <w:left w:val="none" w:sz="0" w:space="0" w:color="auto"/>
                            <w:bottom w:val="none" w:sz="0" w:space="0" w:color="auto"/>
                            <w:right w:val="none" w:sz="0" w:space="0" w:color="auto"/>
                          </w:divBdr>
                        </w:div>
                        <w:div w:id="900946211">
                          <w:marLeft w:val="0"/>
                          <w:marRight w:val="0"/>
                          <w:marTop w:val="0"/>
                          <w:marBottom w:val="0"/>
                          <w:divBdr>
                            <w:top w:val="none" w:sz="0" w:space="0" w:color="auto"/>
                            <w:left w:val="none" w:sz="0" w:space="0" w:color="auto"/>
                            <w:bottom w:val="none" w:sz="0" w:space="0" w:color="auto"/>
                            <w:right w:val="none" w:sz="0" w:space="0" w:color="auto"/>
                          </w:divBdr>
                        </w:div>
                        <w:div w:id="991297758">
                          <w:marLeft w:val="0"/>
                          <w:marRight w:val="0"/>
                          <w:marTop w:val="0"/>
                          <w:marBottom w:val="0"/>
                          <w:divBdr>
                            <w:top w:val="none" w:sz="0" w:space="0" w:color="auto"/>
                            <w:left w:val="none" w:sz="0" w:space="0" w:color="auto"/>
                            <w:bottom w:val="none" w:sz="0" w:space="0" w:color="auto"/>
                            <w:right w:val="none" w:sz="0" w:space="0" w:color="auto"/>
                          </w:divBdr>
                        </w:div>
                        <w:div w:id="1009987755">
                          <w:marLeft w:val="0"/>
                          <w:marRight w:val="0"/>
                          <w:marTop w:val="0"/>
                          <w:marBottom w:val="0"/>
                          <w:divBdr>
                            <w:top w:val="none" w:sz="0" w:space="0" w:color="auto"/>
                            <w:left w:val="none" w:sz="0" w:space="0" w:color="auto"/>
                            <w:bottom w:val="none" w:sz="0" w:space="0" w:color="auto"/>
                            <w:right w:val="none" w:sz="0" w:space="0" w:color="auto"/>
                          </w:divBdr>
                        </w:div>
                        <w:div w:id="1303463982">
                          <w:marLeft w:val="0"/>
                          <w:marRight w:val="0"/>
                          <w:marTop w:val="0"/>
                          <w:marBottom w:val="0"/>
                          <w:divBdr>
                            <w:top w:val="none" w:sz="0" w:space="0" w:color="auto"/>
                            <w:left w:val="none" w:sz="0" w:space="0" w:color="auto"/>
                            <w:bottom w:val="none" w:sz="0" w:space="0" w:color="auto"/>
                            <w:right w:val="none" w:sz="0" w:space="0" w:color="auto"/>
                          </w:divBdr>
                        </w:div>
                        <w:div w:id="1323923884">
                          <w:marLeft w:val="0"/>
                          <w:marRight w:val="0"/>
                          <w:marTop w:val="0"/>
                          <w:marBottom w:val="0"/>
                          <w:divBdr>
                            <w:top w:val="none" w:sz="0" w:space="0" w:color="auto"/>
                            <w:left w:val="none" w:sz="0" w:space="0" w:color="auto"/>
                            <w:bottom w:val="none" w:sz="0" w:space="0" w:color="auto"/>
                            <w:right w:val="none" w:sz="0" w:space="0" w:color="auto"/>
                          </w:divBdr>
                        </w:div>
                        <w:div w:id="1519268227">
                          <w:marLeft w:val="0"/>
                          <w:marRight w:val="0"/>
                          <w:marTop w:val="0"/>
                          <w:marBottom w:val="0"/>
                          <w:divBdr>
                            <w:top w:val="none" w:sz="0" w:space="0" w:color="auto"/>
                            <w:left w:val="none" w:sz="0" w:space="0" w:color="auto"/>
                            <w:bottom w:val="none" w:sz="0" w:space="0" w:color="auto"/>
                            <w:right w:val="none" w:sz="0" w:space="0" w:color="auto"/>
                          </w:divBdr>
                        </w:div>
                        <w:div w:id="1681465390">
                          <w:marLeft w:val="0"/>
                          <w:marRight w:val="0"/>
                          <w:marTop w:val="0"/>
                          <w:marBottom w:val="0"/>
                          <w:divBdr>
                            <w:top w:val="none" w:sz="0" w:space="0" w:color="auto"/>
                            <w:left w:val="none" w:sz="0" w:space="0" w:color="auto"/>
                            <w:bottom w:val="none" w:sz="0" w:space="0" w:color="auto"/>
                            <w:right w:val="none" w:sz="0" w:space="0" w:color="auto"/>
                          </w:divBdr>
                        </w:div>
                        <w:div w:id="1913197400">
                          <w:marLeft w:val="0"/>
                          <w:marRight w:val="0"/>
                          <w:marTop w:val="0"/>
                          <w:marBottom w:val="0"/>
                          <w:divBdr>
                            <w:top w:val="none" w:sz="0" w:space="0" w:color="auto"/>
                            <w:left w:val="none" w:sz="0" w:space="0" w:color="auto"/>
                            <w:bottom w:val="none" w:sz="0" w:space="0" w:color="auto"/>
                            <w:right w:val="none" w:sz="0" w:space="0" w:color="auto"/>
                          </w:divBdr>
                        </w:div>
                        <w:div w:id="2123262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97147152">
      <w:bodyDiv w:val="1"/>
      <w:marLeft w:val="0"/>
      <w:marRight w:val="0"/>
      <w:marTop w:val="0"/>
      <w:marBottom w:val="0"/>
      <w:divBdr>
        <w:top w:val="none" w:sz="0" w:space="0" w:color="auto"/>
        <w:left w:val="none" w:sz="0" w:space="0" w:color="auto"/>
        <w:bottom w:val="none" w:sz="0" w:space="0" w:color="auto"/>
        <w:right w:val="none" w:sz="0" w:space="0" w:color="auto"/>
      </w:divBdr>
      <w:divsChild>
        <w:div w:id="903829970">
          <w:marLeft w:val="0"/>
          <w:marRight w:val="0"/>
          <w:marTop w:val="0"/>
          <w:marBottom w:val="0"/>
          <w:divBdr>
            <w:top w:val="none" w:sz="0" w:space="0" w:color="auto"/>
            <w:left w:val="none" w:sz="0" w:space="0" w:color="auto"/>
            <w:bottom w:val="none" w:sz="0" w:space="0" w:color="auto"/>
            <w:right w:val="none" w:sz="0" w:space="0" w:color="auto"/>
          </w:divBdr>
        </w:div>
        <w:div w:id="1747726587">
          <w:marLeft w:val="0"/>
          <w:marRight w:val="0"/>
          <w:marTop w:val="0"/>
          <w:marBottom w:val="0"/>
          <w:divBdr>
            <w:top w:val="none" w:sz="0" w:space="0" w:color="auto"/>
            <w:left w:val="none" w:sz="0" w:space="0" w:color="auto"/>
            <w:bottom w:val="none" w:sz="0" w:space="0" w:color="auto"/>
            <w:right w:val="none" w:sz="0" w:space="0" w:color="auto"/>
          </w:divBdr>
        </w:div>
        <w:div w:id="1126580686">
          <w:marLeft w:val="0"/>
          <w:marRight w:val="0"/>
          <w:marTop w:val="0"/>
          <w:marBottom w:val="0"/>
          <w:divBdr>
            <w:top w:val="none" w:sz="0" w:space="0" w:color="auto"/>
            <w:left w:val="none" w:sz="0" w:space="0" w:color="auto"/>
            <w:bottom w:val="none" w:sz="0" w:space="0" w:color="auto"/>
            <w:right w:val="none" w:sz="0" w:space="0" w:color="auto"/>
          </w:divBdr>
        </w:div>
        <w:div w:id="2012637171">
          <w:marLeft w:val="0"/>
          <w:marRight w:val="0"/>
          <w:marTop w:val="0"/>
          <w:marBottom w:val="0"/>
          <w:divBdr>
            <w:top w:val="none" w:sz="0" w:space="0" w:color="auto"/>
            <w:left w:val="none" w:sz="0" w:space="0" w:color="auto"/>
            <w:bottom w:val="none" w:sz="0" w:space="0" w:color="auto"/>
            <w:right w:val="none" w:sz="0" w:space="0" w:color="auto"/>
          </w:divBdr>
        </w:div>
        <w:div w:id="37248080">
          <w:marLeft w:val="0"/>
          <w:marRight w:val="0"/>
          <w:marTop w:val="0"/>
          <w:marBottom w:val="0"/>
          <w:divBdr>
            <w:top w:val="none" w:sz="0" w:space="0" w:color="auto"/>
            <w:left w:val="none" w:sz="0" w:space="0" w:color="auto"/>
            <w:bottom w:val="none" w:sz="0" w:space="0" w:color="auto"/>
            <w:right w:val="none" w:sz="0" w:space="0" w:color="auto"/>
          </w:divBdr>
        </w:div>
        <w:div w:id="1349409932">
          <w:marLeft w:val="0"/>
          <w:marRight w:val="0"/>
          <w:marTop w:val="0"/>
          <w:marBottom w:val="0"/>
          <w:divBdr>
            <w:top w:val="none" w:sz="0" w:space="0" w:color="auto"/>
            <w:left w:val="none" w:sz="0" w:space="0" w:color="auto"/>
            <w:bottom w:val="none" w:sz="0" w:space="0" w:color="auto"/>
            <w:right w:val="none" w:sz="0" w:space="0" w:color="auto"/>
          </w:divBdr>
        </w:div>
        <w:div w:id="1259830047">
          <w:marLeft w:val="0"/>
          <w:marRight w:val="0"/>
          <w:marTop w:val="0"/>
          <w:marBottom w:val="0"/>
          <w:divBdr>
            <w:top w:val="none" w:sz="0" w:space="0" w:color="auto"/>
            <w:left w:val="none" w:sz="0" w:space="0" w:color="auto"/>
            <w:bottom w:val="none" w:sz="0" w:space="0" w:color="auto"/>
            <w:right w:val="none" w:sz="0" w:space="0" w:color="auto"/>
          </w:divBdr>
        </w:div>
        <w:div w:id="1127964442">
          <w:marLeft w:val="0"/>
          <w:marRight w:val="0"/>
          <w:marTop w:val="0"/>
          <w:marBottom w:val="0"/>
          <w:divBdr>
            <w:top w:val="none" w:sz="0" w:space="0" w:color="auto"/>
            <w:left w:val="none" w:sz="0" w:space="0" w:color="auto"/>
            <w:bottom w:val="none" w:sz="0" w:space="0" w:color="auto"/>
            <w:right w:val="none" w:sz="0" w:space="0" w:color="auto"/>
          </w:divBdr>
        </w:div>
        <w:div w:id="179896671">
          <w:marLeft w:val="0"/>
          <w:marRight w:val="0"/>
          <w:marTop w:val="0"/>
          <w:marBottom w:val="0"/>
          <w:divBdr>
            <w:top w:val="none" w:sz="0" w:space="0" w:color="auto"/>
            <w:left w:val="none" w:sz="0" w:space="0" w:color="auto"/>
            <w:bottom w:val="none" w:sz="0" w:space="0" w:color="auto"/>
            <w:right w:val="none" w:sz="0" w:space="0" w:color="auto"/>
          </w:divBdr>
        </w:div>
        <w:div w:id="1103694941">
          <w:marLeft w:val="0"/>
          <w:marRight w:val="0"/>
          <w:marTop w:val="0"/>
          <w:marBottom w:val="0"/>
          <w:divBdr>
            <w:top w:val="none" w:sz="0" w:space="0" w:color="auto"/>
            <w:left w:val="none" w:sz="0" w:space="0" w:color="auto"/>
            <w:bottom w:val="none" w:sz="0" w:space="0" w:color="auto"/>
            <w:right w:val="none" w:sz="0" w:space="0" w:color="auto"/>
          </w:divBdr>
        </w:div>
        <w:div w:id="317343781">
          <w:marLeft w:val="0"/>
          <w:marRight w:val="0"/>
          <w:marTop w:val="0"/>
          <w:marBottom w:val="0"/>
          <w:divBdr>
            <w:top w:val="none" w:sz="0" w:space="0" w:color="auto"/>
            <w:left w:val="none" w:sz="0" w:space="0" w:color="auto"/>
            <w:bottom w:val="none" w:sz="0" w:space="0" w:color="auto"/>
            <w:right w:val="none" w:sz="0" w:space="0" w:color="auto"/>
          </w:divBdr>
        </w:div>
        <w:div w:id="1322198230">
          <w:marLeft w:val="0"/>
          <w:marRight w:val="0"/>
          <w:marTop w:val="0"/>
          <w:marBottom w:val="0"/>
          <w:divBdr>
            <w:top w:val="none" w:sz="0" w:space="0" w:color="auto"/>
            <w:left w:val="none" w:sz="0" w:space="0" w:color="auto"/>
            <w:bottom w:val="none" w:sz="0" w:space="0" w:color="auto"/>
            <w:right w:val="none" w:sz="0" w:space="0" w:color="auto"/>
          </w:divBdr>
        </w:div>
      </w:divsChild>
    </w:div>
    <w:div w:id="998118110">
      <w:bodyDiv w:val="1"/>
      <w:marLeft w:val="0"/>
      <w:marRight w:val="0"/>
      <w:marTop w:val="0"/>
      <w:marBottom w:val="0"/>
      <w:divBdr>
        <w:top w:val="none" w:sz="0" w:space="0" w:color="auto"/>
        <w:left w:val="none" w:sz="0" w:space="0" w:color="auto"/>
        <w:bottom w:val="none" w:sz="0" w:space="0" w:color="auto"/>
        <w:right w:val="none" w:sz="0" w:space="0" w:color="auto"/>
      </w:divBdr>
      <w:divsChild>
        <w:div w:id="259260808">
          <w:marLeft w:val="0"/>
          <w:marRight w:val="0"/>
          <w:marTop w:val="0"/>
          <w:marBottom w:val="0"/>
          <w:divBdr>
            <w:top w:val="none" w:sz="0" w:space="0" w:color="auto"/>
            <w:left w:val="none" w:sz="0" w:space="0" w:color="auto"/>
            <w:bottom w:val="none" w:sz="0" w:space="0" w:color="auto"/>
            <w:right w:val="none" w:sz="0" w:space="0" w:color="auto"/>
          </w:divBdr>
          <w:divsChild>
            <w:div w:id="33190653">
              <w:marLeft w:val="0"/>
              <w:marRight w:val="0"/>
              <w:marTop w:val="0"/>
              <w:marBottom w:val="0"/>
              <w:divBdr>
                <w:top w:val="none" w:sz="0" w:space="0" w:color="auto"/>
                <w:left w:val="none" w:sz="0" w:space="0" w:color="auto"/>
                <w:bottom w:val="none" w:sz="0" w:space="0" w:color="auto"/>
                <w:right w:val="none" w:sz="0" w:space="0" w:color="auto"/>
              </w:divBdr>
              <w:divsChild>
                <w:div w:id="1513884523">
                  <w:marLeft w:val="0"/>
                  <w:marRight w:val="450"/>
                  <w:marTop w:val="0"/>
                  <w:marBottom w:val="0"/>
                  <w:divBdr>
                    <w:top w:val="none" w:sz="0" w:space="0" w:color="auto"/>
                    <w:left w:val="none" w:sz="0" w:space="0" w:color="auto"/>
                    <w:bottom w:val="none" w:sz="0" w:space="0" w:color="auto"/>
                    <w:right w:val="none" w:sz="0" w:space="0" w:color="auto"/>
                  </w:divBdr>
                  <w:divsChild>
                    <w:div w:id="1911620090">
                      <w:marLeft w:val="0"/>
                      <w:marRight w:val="0"/>
                      <w:marTop w:val="0"/>
                      <w:marBottom w:val="0"/>
                      <w:divBdr>
                        <w:top w:val="dotted" w:sz="6" w:space="4" w:color="B2B2B2"/>
                        <w:left w:val="none" w:sz="0" w:space="0" w:color="auto"/>
                        <w:bottom w:val="none" w:sz="0" w:space="0" w:color="auto"/>
                        <w:right w:val="none" w:sz="0" w:space="0" w:color="auto"/>
                      </w:divBdr>
                      <w:divsChild>
                        <w:div w:id="2139033297">
                          <w:marLeft w:val="0"/>
                          <w:marRight w:val="0"/>
                          <w:marTop w:val="0"/>
                          <w:marBottom w:val="0"/>
                          <w:divBdr>
                            <w:top w:val="none" w:sz="0" w:space="0" w:color="auto"/>
                            <w:left w:val="none" w:sz="0" w:space="0" w:color="auto"/>
                            <w:bottom w:val="none" w:sz="0" w:space="0" w:color="auto"/>
                            <w:right w:val="none" w:sz="0" w:space="0" w:color="auto"/>
                          </w:divBdr>
                          <w:divsChild>
                            <w:div w:id="196164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02200127">
      <w:bodyDiv w:val="1"/>
      <w:marLeft w:val="0"/>
      <w:marRight w:val="0"/>
      <w:marTop w:val="0"/>
      <w:marBottom w:val="0"/>
      <w:divBdr>
        <w:top w:val="none" w:sz="0" w:space="0" w:color="auto"/>
        <w:left w:val="none" w:sz="0" w:space="0" w:color="auto"/>
        <w:bottom w:val="none" w:sz="0" w:space="0" w:color="auto"/>
        <w:right w:val="none" w:sz="0" w:space="0" w:color="auto"/>
      </w:divBdr>
    </w:div>
    <w:div w:id="1002968798">
      <w:bodyDiv w:val="1"/>
      <w:marLeft w:val="0"/>
      <w:marRight w:val="0"/>
      <w:marTop w:val="0"/>
      <w:marBottom w:val="0"/>
      <w:divBdr>
        <w:top w:val="none" w:sz="0" w:space="0" w:color="auto"/>
        <w:left w:val="none" w:sz="0" w:space="0" w:color="auto"/>
        <w:bottom w:val="none" w:sz="0" w:space="0" w:color="auto"/>
        <w:right w:val="none" w:sz="0" w:space="0" w:color="auto"/>
      </w:divBdr>
    </w:div>
    <w:div w:id="1004285553">
      <w:bodyDiv w:val="1"/>
      <w:marLeft w:val="0"/>
      <w:marRight w:val="0"/>
      <w:marTop w:val="0"/>
      <w:marBottom w:val="0"/>
      <w:divBdr>
        <w:top w:val="none" w:sz="0" w:space="0" w:color="auto"/>
        <w:left w:val="none" w:sz="0" w:space="0" w:color="auto"/>
        <w:bottom w:val="none" w:sz="0" w:space="0" w:color="auto"/>
        <w:right w:val="none" w:sz="0" w:space="0" w:color="auto"/>
      </w:divBdr>
      <w:divsChild>
        <w:div w:id="105582338">
          <w:marLeft w:val="0"/>
          <w:marRight w:val="0"/>
          <w:marTop w:val="0"/>
          <w:marBottom w:val="0"/>
          <w:divBdr>
            <w:top w:val="none" w:sz="0" w:space="0" w:color="auto"/>
            <w:left w:val="none" w:sz="0" w:space="0" w:color="auto"/>
            <w:bottom w:val="none" w:sz="0" w:space="0" w:color="auto"/>
            <w:right w:val="none" w:sz="0" w:space="0" w:color="auto"/>
          </w:divBdr>
        </w:div>
      </w:divsChild>
    </w:div>
    <w:div w:id="1006175579">
      <w:bodyDiv w:val="1"/>
      <w:marLeft w:val="0"/>
      <w:marRight w:val="0"/>
      <w:marTop w:val="0"/>
      <w:marBottom w:val="0"/>
      <w:divBdr>
        <w:top w:val="none" w:sz="0" w:space="0" w:color="auto"/>
        <w:left w:val="none" w:sz="0" w:space="0" w:color="auto"/>
        <w:bottom w:val="none" w:sz="0" w:space="0" w:color="auto"/>
        <w:right w:val="none" w:sz="0" w:space="0" w:color="auto"/>
      </w:divBdr>
      <w:divsChild>
        <w:div w:id="1655909646">
          <w:marLeft w:val="0"/>
          <w:marRight w:val="0"/>
          <w:marTop w:val="0"/>
          <w:marBottom w:val="0"/>
          <w:divBdr>
            <w:top w:val="none" w:sz="0" w:space="0" w:color="auto"/>
            <w:left w:val="none" w:sz="0" w:space="0" w:color="auto"/>
            <w:bottom w:val="none" w:sz="0" w:space="0" w:color="auto"/>
            <w:right w:val="none" w:sz="0" w:space="0" w:color="auto"/>
          </w:divBdr>
          <w:divsChild>
            <w:div w:id="5792187">
              <w:marLeft w:val="0"/>
              <w:marRight w:val="0"/>
              <w:marTop w:val="0"/>
              <w:marBottom w:val="0"/>
              <w:divBdr>
                <w:top w:val="none" w:sz="0" w:space="0" w:color="auto"/>
                <w:left w:val="none" w:sz="0" w:space="0" w:color="auto"/>
                <w:bottom w:val="none" w:sz="0" w:space="0" w:color="auto"/>
                <w:right w:val="none" w:sz="0" w:space="0" w:color="auto"/>
              </w:divBdr>
              <w:divsChild>
                <w:div w:id="70396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4943477">
          <w:marLeft w:val="0"/>
          <w:marRight w:val="0"/>
          <w:marTop w:val="0"/>
          <w:marBottom w:val="0"/>
          <w:divBdr>
            <w:top w:val="none" w:sz="0" w:space="0" w:color="auto"/>
            <w:left w:val="none" w:sz="0" w:space="0" w:color="auto"/>
            <w:bottom w:val="none" w:sz="0" w:space="0" w:color="auto"/>
            <w:right w:val="none" w:sz="0" w:space="0" w:color="auto"/>
          </w:divBdr>
          <w:divsChild>
            <w:div w:id="1124881525">
              <w:marLeft w:val="0"/>
              <w:marRight w:val="0"/>
              <w:marTop w:val="0"/>
              <w:marBottom w:val="0"/>
              <w:divBdr>
                <w:top w:val="none" w:sz="0" w:space="0" w:color="auto"/>
                <w:left w:val="none" w:sz="0" w:space="0" w:color="auto"/>
                <w:bottom w:val="none" w:sz="0" w:space="0" w:color="auto"/>
                <w:right w:val="none" w:sz="0" w:space="0" w:color="auto"/>
              </w:divBdr>
              <w:divsChild>
                <w:div w:id="126514309">
                  <w:marLeft w:val="0"/>
                  <w:marRight w:val="0"/>
                  <w:marTop w:val="0"/>
                  <w:marBottom w:val="0"/>
                  <w:divBdr>
                    <w:top w:val="none" w:sz="0" w:space="0" w:color="auto"/>
                    <w:left w:val="none" w:sz="0" w:space="0" w:color="auto"/>
                    <w:bottom w:val="none" w:sz="0" w:space="0" w:color="auto"/>
                    <w:right w:val="none" w:sz="0" w:space="0" w:color="auto"/>
                  </w:divBdr>
                </w:div>
                <w:div w:id="1008410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424239">
          <w:marLeft w:val="0"/>
          <w:marRight w:val="0"/>
          <w:marTop w:val="0"/>
          <w:marBottom w:val="0"/>
          <w:divBdr>
            <w:top w:val="none" w:sz="0" w:space="0" w:color="auto"/>
            <w:left w:val="none" w:sz="0" w:space="0" w:color="auto"/>
            <w:bottom w:val="none" w:sz="0" w:space="0" w:color="auto"/>
            <w:right w:val="none" w:sz="0" w:space="0" w:color="auto"/>
          </w:divBdr>
          <w:divsChild>
            <w:div w:id="1039283493">
              <w:marLeft w:val="0"/>
              <w:marRight w:val="0"/>
              <w:marTop w:val="0"/>
              <w:marBottom w:val="0"/>
              <w:divBdr>
                <w:top w:val="none" w:sz="0" w:space="0" w:color="auto"/>
                <w:left w:val="none" w:sz="0" w:space="0" w:color="auto"/>
                <w:bottom w:val="none" w:sz="0" w:space="0" w:color="auto"/>
                <w:right w:val="none" w:sz="0" w:space="0" w:color="auto"/>
              </w:divBdr>
              <w:divsChild>
                <w:div w:id="2096315504">
                  <w:marLeft w:val="0"/>
                  <w:marRight w:val="0"/>
                  <w:marTop w:val="0"/>
                  <w:marBottom w:val="0"/>
                  <w:divBdr>
                    <w:top w:val="none" w:sz="0" w:space="0" w:color="auto"/>
                    <w:left w:val="none" w:sz="0" w:space="0" w:color="auto"/>
                    <w:bottom w:val="none" w:sz="0" w:space="0" w:color="auto"/>
                    <w:right w:val="none" w:sz="0" w:space="0" w:color="auto"/>
                  </w:divBdr>
                </w:div>
                <w:div w:id="876819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7757532">
      <w:bodyDiv w:val="1"/>
      <w:marLeft w:val="0"/>
      <w:marRight w:val="0"/>
      <w:marTop w:val="0"/>
      <w:marBottom w:val="0"/>
      <w:divBdr>
        <w:top w:val="none" w:sz="0" w:space="0" w:color="auto"/>
        <w:left w:val="none" w:sz="0" w:space="0" w:color="auto"/>
        <w:bottom w:val="none" w:sz="0" w:space="0" w:color="auto"/>
        <w:right w:val="none" w:sz="0" w:space="0" w:color="auto"/>
      </w:divBdr>
    </w:div>
    <w:div w:id="1007908340">
      <w:bodyDiv w:val="1"/>
      <w:marLeft w:val="0"/>
      <w:marRight w:val="0"/>
      <w:marTop w:val="0"/>
      <w:marBottom w:val="0"/>
      <w:divBdr>
        <w:top w:val="none" w:sz="0" w:space="0" w:color="auto"/>
        <w:left w:val="none" w:sz="0" w:space="0" w:color="auto"/>
        <w:bottom w:val="none" w:sz="0" w:space="0" w:color="auto"/>
        <w:right w:val="none" w:sz="0" w:space="0" w:color="auto"/>
      </w:divBdr>
    </w:div>
    <w:div w:id="1008367404">
      <w:bodyDiv w:val="1"/>
      <w:marLeft w:val="0"/>
      <w:marRight w:val="0"/>
      <w:marTop w:val="0"/>
      <w:marBottom w:val="0"/>
      <w:divBdr>
        <w:top w:val="none" w:sz="0" w:space="0" w:color="auto"/>
        <w:left w:val="none" w:sz="0" w:space="0" w:color="auto"/>
        <w:bottom w:val="none" w:sz="0" w:space="0" w:color="auto"/>
        <w:right w:val="none" w:sz="0" w:space="0" w:color="auto"/>
      </w:divBdr>
    </w:div>
    <w:div w:id="1009794370">
      <w:bodyDiv w:val="1"/>
      <w:marLeft w:val="0"/>
      <w:marRight w:val="0"/>
      <w:marTop w:val="0"/>
      <w:marBottom w:val="0"/>
      <w:divBdr>
        <w:top w:val="none" w:sz="0" w:space="0" w:color="auto"/>
        <w:left w:val="none" w:sz="0" w:space="0" w:color="auto"/>
        <w:bottom w:val="none" w:sz="0" w:space="0" w:color="auto"/>
        <w:right w:val="none" w:sz="0" w:space="0" w:color="auto"/>
      </w:divBdr>
      <w:divsChild>
        <w:div w:id="1824733600">
          <w:marLeft w:val="0"/>
          <w:marRight w:val="0"/>
          <w:marTop w:val="0"/>
          <w:marBottom w:val="0"/>
          <w:divBdr>
            <w:top w:val="none" w:sz="0" w:space="0" w:color="auto"/>
            <w:left w:val="none" w:sz="0" w:space="0" w:color="auto"/>
            <w:bottom w:val="none" w:sz="0" w:space="0" w:color="auto"/>
            <w:right w:val="none" w:sz="0" w:space="0" w:color="auto"/>
          </w:divBdr>
          <w:divsChild>
            <w:div w:id="325666874">
              <w:marLeft w:val="0"/>
              <w:marRight w:val="0"/>
              <w:marTop w:val="0"/>
              <w:marBottom w:val="0"/>
              <w:divBdr>
                <w:top w:val="none" w:sz="0" w:space="0" w:color="auto"/>
                <w:left w:val="none" w:sz="0" w:space="0" w:color="auto"/>
                <w:bottom w:val="none" w:sz="0" w:space="0" w:color="auto"/>
                <w:right w:val="none" w:sz="0" w:space="0" w:color="auto"/>
              </w:divBdr>
              <w:divsChild>
                <w:div w:id="1088187226">
                  <w:marLeft w:val="0"/>
                  <w:marRight w:val="0"/>
                  <w:marTop w:val="0"/>
                  <w:marBottom w:val="0"/>
                  <w:divBdr>
                    <w:top w:val="none" w:sz="0" w:space="0" w:color="auto"/>
                    <w:left w:val="none" w:sz="0" w:space="0" w:color="auto"/>
                    <w:bottom w:val="none" w:sz="0" w:space="0" w:color="auto"/>
                    <w:right w:val="none" w:sz="0" w:space="0" w:color="auto"/>
                  </w:divBdr>
                  <w:divsChild>
                    <w:div w:id="6295981">
                      <w:marLeft w:val="0"/>
                      <w:marRight w:val="0"/>
                      <w:marTop w:val="25"/>
                      <w:marBottom w:val="0"/>
                      <w:divBdr>
                        <w:top w:val="none" w:sz="0" w:space="0" w:color="auto"/>
                        <w:left w:val="none" w:sz="0" w:space="0" w:color="auto"/>
                        <w:bottom w:val="none" w:sz="0" w:space="0" w:color="auto"/>
                        <w:right w:val="none" w:sz="0" w:space="0" w:color="auto"/>
                      </w:divBdr>
                      <w:divsChild>
                        <w:div w:id="1951467684">
                          <w:marLeft w:val="0"/>
                          <w:marRight w:val="0"/>
                          <w:marTop w:val="0"/>
                          <w:marBottom w:val="0"/>
                          <w:divBdr>
                            <w:top w:val="none" w:sz="0" w:space="0" w:color="auto"/>
                            <w:left w:val="none" w:sz="0" w:space="0" w:color="auto"/>
                            <w:bottom w:val="none" w:sz="0" w:space="0" w:color="auto"/>
                            <w:right w:val="none" w:sz="0" w:space="0" w:color="auto"/>
                          </w:divBdr>
                        </w:div>
                      </w:divsChild>
                    </w:div>
                    <w:div w:id="12414993">
                      <w:marLeft w:val="0"/>
                      <w:marRight w:val="0"/>
                      <w:marTop w:val="88"/>
                      <w:marBottom w:val="0"/>
                      <w:divBdr>
                        <w:top w:val="none" w:sz="0" w:space="0" w:color="auto"/>
                        <w:left w:val="none" w:sz="0" w:space="0" w:color="auto"/>
                        <w:bottom w:val="none" w:sz="0" w:space="0" w:color="auto"/>
                        <w:right w:val="none" w:sz="0" w:space="0" w:color="auto"/>
                      </w:divBdr>
                      <w:divsChild>
                        <w:div w:id="2144082132">
                          <w:marLeft w:val="0"/>
                          <w:marRight w:val="0"/>
                          <w:marTop w:val="0"/>
                          <w:marBottom w:val="0"/>
                          <w:divBdr>
                            <w:top w:val="none" w:sz="0" w:space="0" w:color="auto"/>
                            <w:left w:val="none" w:sz="0" w:space="0" w:color="auto"/>
                            <w:bottom w:val="none" w:sz="0" w:space="0" w:color="auto"/>
                            <w:right w:val="none" w:sz="0" w:space="0" w:color="auto"/>
                          </w:divBdr>
                        </w:div>
                      </w:divsChild>
                    </w:div>
                    <w:div w:id="98574112">
                      <w:marLeft w:val="0"/>
                      <w:marRight w:val="0"/>
                      <w:marTop w:val="25"/>
                      <w:marBottom w:val="0"/>
                      <w:divBdr>
                        <w:top w:val="none" w:sz="0" w:space="0" w:color="auto"/>
                        <w:left w:val="none" w:sz="0" w:space="0" w:color="auto"/>
                        <w:bottom w:val="none" w:sz="0" w:space="0" w:color="auto"/>
                        <w:right w:val="none" w:sz="0" w:space="0" w:color="auto"/>
                      </w:divBdr>
                      <w:divsChild>
                        <w:div w:id="997803323">
                          <w:marLeft w:val="0"/>
                          <w:marRight w:val="0"/>
                          <w:marTop w:val="0"/>
                          <w:marBottom w:val="0"/>
                          <w:divBdr>
                            <w:top w:val="none" w:sz="0" w:space="0" w:color="auto"/>
                            <w:left w:val="none" w:sz="0" w:space="0" w:color="auto"/>
                            <w:bottom w:val="none" w:sz="0" w:space="0" w:color="auto"/>
                            <w:right w:val="none" w:sz="0" w:space="0" w:color="auto"/>
                          </w:divBdr>
                        </w:div>
                      </w:divsChild>
                    </w:div>
                    <w:div w:id="157431212">
                      <w:marLeft w:val="0"/>
                      <w:marRight w:val="0"/>
                      <w:marTop w:val="25"/>
                      <w:marBottom w:val="0"/>
                      <w:divBdr>
                        <w:top w:val="none" w:sz="0" w:space="0" w:color="auto"/>
                        <w:left w:val="none" w:sz="0" w:space="0" w:color="auto"/>
                        <w:bottom w:val="none" w:sz="0" w:space="0" w:color="auto"/>
                        <w:right w:val="none" w:sz="0" w:space="0" w:color="auto"/>
                      </w:divBdr>
                    </w:div>
                    <w:div w:id="281347317">
                      <w:marLeft w:val="0"/>
                      <w:marRight w:val="0"/>
                      <w:marTop w:val="25"/>
                      <w:marBottom w:val="0"/>
                      <w:divBdr>
                        <w:top w:val="none" w:sz="0" w:space="0" w:color="auto"/>
                        <w:left w:val="none" w:sz="0" w:space="0" w:color="auto"/>
                        <w:bottom w:val="none" w:sz="0" w:space="0" w:color="auto"/>
                        <w:right w:val="none" w:sz="0" w:space="0" w:color="auto"/>
                      </w:divBdr>
                      <w:divsChild>
                        <w:div w:id="955714067">
                          <w:marLeft w:val="0"/>
                          <w:marRight w:val="0"/>
                          <w:marTop w:val="0"/>
                          <w:marBottom w:val="0"/>
                          <w:divBdr>
                            <w:top w:val="none" w:sz="0" w:space="0" w:color="auto"/>
                            <w:left w:val="none" w:sz="0" w:space="0" w:color="auto"/>
                            <w:bottom w:val="none" w:sz="0" w:space="0" w:color="auto"/>
                            <w:right w:val="none" w:sz="0" w:space="0" w:color="auto"/>
                          </w:divBdr>
                        </w:div>
                      </w:divsChild>
                    </w:div>
                    <w:div w:id="288244968">
                      <w:marLeft w:val="0"/>
                      <w:marRight w:val="0"/>
                      <w:marTop w:val="25"/>
                      <w:marBottom w:val="0"/>
                      <w:divBdr>
                        <w:top w:val="none" w:sz="0" w:space="0" w:color="auto"/>
                        <w:left w:val="none" w:sz="0" w:space="0" w:color="auto"/>
                        <w:bottom w:val="none" w:sz="0" w:space="0" w:color="auto"/>
                        <w:right w:val="none" w:sz="0" w:space="0" w:color="auto"/>
                      </w:divBdr>
                    </w:div>
                    <w:div w:id="289748332">
                      <w:marLeft w:val="0"/>
                      <w:marRight w:val="0"/>
                      <w:marTop w:val="25"/>
                      <w:marBottom w:val="0"/>
                      <w:divBdr>
                        <w:top w:val="none" w:sz="0" w:space="0" w:color="auto"/>
                        <w:left w:val="none" w:sz="0" w:space="0" w:color="auto"/>
                        <w:bottom w:val="none" w:sz="0" w:space="0" w:color="auto"/>
                        <w:right w:val="none" w:sz="0" w:space="0" w:color="auto"/>
                      </w:divBdr>
                      <w:divsChild>
                        <w:div w:id="623652828">
                          <w:marLeft w:val="0"/>
                          <w:marRight w:val="0"/>
                          <w:marTop w:val="0"/>
                          <w:marBottom w:val="0"/>
                          <w:divBdr>
                            <w:top w:val="none" w:sz="0" w:space="0" w:color="auto"/>
                            <w:left w:val="none" w:sz="0" w:space="0" w:color="auto"/>
                            <w:bottom w:val="none" w:sz="0" w:space="0" w:color="auto"/>
                            <w:right w:val="none" w:sz="0" w:space="0" w:color="auto"/>
                          </w:divBdr>
                        </w:div>
                      </w:divsChild>
                    </w:div>
                    <w:div w:id="530801068">
                      <w:marLeft w:val="0"/>
                      <w:marRight w:val="0"/>
                      <w:marTop w:val="25"/>
                      <w:marBottom w:val="0"/>
                      <w:divBdr>
                        <w:top w:val="none" w:sz="0" w:space="0" w:color="auto"/>
                        <w:left w:val="none" w:sz="0" w:space="0" w:color="auto"/>
                        <w:bottom w:val="none" w:sz="0" w:space="0" w:color="auto"/>
                        <w:right w:val="none" w:sz="0" w:space="0" w:color="auto"/>
                      </w:divBdr>
                    </w:div>
                    <w:div w:id="665789132">
                      <w:marLeft w:val="0"/>
                      <w:marRight w:val="0"/>
                      <w:marTop w:val="25"/>
                      <w:marBottom w:val="0"/>
                      <w:divBdr>
                        <w:top w:val="none" w:sz="0" w:space="0" w:color="auto"/>
                        <w:left w:val="none" w:sz="0" w:space="0" w:color="auto"/>
                        <w:bottom w:val="none" w:sz="0" w:space="0" w:color="auto"/>
                        <w:right w:val="none" w:sz="0" w:space="0" w:color="auto"/>
                      </w:divBdr>
                    </w:div>
                    <w:div w:id="686372274">
                      <w:marLeft w:val="0"/>
                      <w:marRight w:val="0"/>
                      <w:marTop w:val="25"/>
                      <w:marBottom w:val="0"/>
                      <w:divBdr>
                        <w:top w:val="none" w:sz="0" w:space="0" w:color="auto"/>
                        <w:left w:val="none" w:sz="0" w:space="0" w:color="auto"/>
                        <w:bottom w:val="none" w:sz="0" w:space="0" w:color="auto"/>
                        <w:right w:val="none" w:sz="0" w:space="0" w:color="auto"/>
                      </w:divBdr>
                      <w:divsChild>
                        <w:div w:id="1442918594">
                          <w:marLeft w:val="0"/>
                          <w:marRight w:val="0"/>
                          <w:marTop w:val="0"/>
                          <w:marBottom w:val="0"/>
                          <w:divBdr>
                            <w:top w:val="none" w:sz="0" w:space="0" w:color="auto"/>
                            <w:left w:val="none" w:sz="0" w:space="0" w:color="auto"/>
                            <w:bottom w:val="none" w:sz="0" w:space="0" w:color="auto"/>
                            <w:right w:val="none" w:sz="0" w:space="0" w:color="auto"/>
                          </w:divBdr>
                        </w:div>
                      </w:divsChild>
                    </w:div>
                    <w:div w:id="707029996">
                      <w:marLeft w:val="0"/>
                      <w:marRight w:val="0"/>
                      <w:marTop w:val="25"/>
                      <w:marBottom w:val="0"/>
                      <w:divBdr>
                        <w:top w:val="none" w:sz="0" w:space="0" w:color="auto"/>
                        <w:left w:val="none" w:sz="0" w:space="0" w:color="auto"/>
                        <w:bottom w:val="none" w:sz="0" w:space="0" w:color="auto"/>
                        <w:right w:val="none" w:sz="0" w:space="0" w:color="auto"/>
                      </w:divBdr>
                    </w:div>
                    <w:div w:id="723337978">
                      <w:marLeft w:val="0"/>
                      <w:marRight w:val="0"/>
                      <w:marTop w:val="25"/>
                      <w:marBottom w:val="0"/>
                      <w:divBdr>
                        <w:top w:val="none" w:sz="0" w:space="0" w:color="auto"/>
                        <w:left w:val="none" w:sz="0" w:space="0" w:color="auto"/>
                        <w:bottom w:val="none" w:sz="0" w:space="0" w:color="auto"/>
                        <w:right w:val="none" w:sz="0" w:space="0" w:color="auto"/>
                      </w:divBdr>
                    </w:div>
                    <w:div w:id="841511202">
                      <w:marLeft w:val="0"/>
                      <w:marRight w:val="0"/>
                      <w:marTop w:val="25"/>
                      <w:marBottom w:val="0"/>
                      <w:divBdr>
                        <w:top w:val="none" w:sz="0" w:space="0" w:color="auto"/>
                        <w:left w:val="none" w:sz="0" w:space="0" w:color="auto"/>
                        <w:bottom w:val="none" w:sz="0" w:space="0" w:color="auto"/>
                        <w:right w:val="none" w:sz="0" w:space="0" w:color="auto"/>
                      </w:divBdr>
                      <w:divsChild>
                        <w:div w:id="372510666">
                          <w:marLeft w:val="0"/>
                          <w:marRight w:val="0"/>
                          <w:marTop w:val="0"/>
                          <w:marBottom w:val="0"/>
                          <w:divBdr>
                            <w:top w:val="none" w:sz="0" w:space="0" w:color="auto"/>
                            <w:left w:val="none" w:sz="0" w:space="0" w:color="auto"/>
                            <w:bottom w:val="none" w:sz="0" w:space="0" w:color="auto"/>
                            <w:right w:val="none" w:sz="0" w:space="0" w:color="auto"/>
                          </w:divBdr>
                        </w:div>
                      </w:divsChild>
                    </w:div>
                    <w:div w:id="927269503">
                      <w:marLeft w:val="0"/>
                      <w:marRight w:val="0"/>
                      <w:marTop w:val="25"/>
                      <w:marBottom w:val="0"/>
                      <w:divBdr>
                        <w:top w:val="none" w:sz="0" w:space="0" w:color="auto"/>
                        <w:left w:val="none" w:sz="0" w:space="0" w:color="auto"/>
                        <w:bottom w:val="none" w:sz="0" w:space="0" w:color="auto"/>
                        <w:right w:val="none" w:sz="0" w:space="0" w:color="auto"/>
                      </w:divBdr>
                      <w:divsChild>
                        <w:div w:id="1660840829">
                          <w:marLeft w:val="0"/>
                          <w:marRight w:val="0"/>
                          <w:marTop w:val="0"/>
                          <w:marBottom w:val="0"/>
                          <w:divBdr>
                            <w:top w:val="none" w:sz="0" w:space="0" w:color="auto"/>
                            <w:left w:val="none" w:sz="0" w:space="0" w:color="auto"/>
                            <w:bottom w:val="none" w:sz="0" w:space="0" w:color="auto"/>
                            <w:right w:val="none" w:sz="0" w:space="0" w:color="auto"/>
                          </w:divBdr>
                        </w:div>
                      </w:divsChild>
                    </w:div>
                    <w:div w:id="974067290">
                      <w:marLeft w:val="0"/>
                      <w:marRight w:val="0"/>
                      <w:marTop w:val="25"/>
                      <w:marBottom w:val="0"/>
                      <w:divBdr>
                        <w:top w:val="none" w:sz="0" w:space="0" w:color="auto"/>
                        <w:left w:val="none" w:sz="0" w:space="0" w:color="auto"/>
                        <w:bottom w:val="none" w:sz="0" w:space="0" w:color="auto"/>
                        <w:right w:val="none" w:sz="0" w:space="0" w:color="auto"/>
                      </w:divBdr>
                      <w:divsChild>
                        <w:div w:id="2109545198">
                          <w:marLeft w:val="0"/>
                          <w:marRight w:val="0"/>
                          <w:marTop w:val="0"/>
                          <w:marBottom w:val="0"/>
                          <w:divBdr>
                            <w:top w:val="none" w:sz="0" w:space="0" w:color="auto"/>
                            <w:left w:val="none" w:sz="0" w:space="0" w:color="auto"/>
                            <w:bottom w:val="none" w:sz="0" w:space="0" w:color="auto"/>
                            <w:right w:val="none" w:sz="0" w:space="0" w:color="auto"/>
                          </w:divBdr>
                        </w:div>
                      </w:divsChild>
                    </w:div>
                    <w:div w:id="1127626252">
                      <w:marLeft w:val="0"/>
                      <w:marRight w:val="0"/>
                      <w:marTop w:val="25"/>
                      <w:marBottom w:val="0"/>
                      <w:divBdr>
                        <w:top w:val="none" w:sz="0" w:space="0" w:color="auto"/>
                        <w:left w:val="none" w:sz="0" w:space="0" w:color="auto"/>
                        <w:bottom w:val="none" w:sz="0" w:space="0" w:color="auto"/>
                        <w:right w:val="none" w:sz="0" w:space="0" w:color="auto"/>
                      </w:divBdr>
                      <w:divsChild>
                        <w:div w:id="1374159477">
                          <w:marLeft w:val="0"/>
                          <w:marRight w:val="0"/>
                          <w:marTop w:val="0"/>
                          <w:marBottom w:val="0"/>
                          <w:divBdr>
                            <w:top w:val="none" w:sz="0" w:space="0" w:color="auto"/>
                            <w:left w:val="none" w:sz="0" w:space="0" w:color="auto"/>
                            <w:bottom w:val="none" w:sz="0" w:space="0" w:color="auto"/>
                            <w:right w:val="none" w:sz="0" w:space="0" w:color="auto"/>
                          </w:divBdr>
                        </w:div>
                      </w:divsChild>
                    </w:div>
                    <w:div w:id="1156843053">
                      <w:marLeft w:val="0"/>
                      <w:marRight w:val="0"/>
                      <w:marTop w:val="25"/>
                      <w:marBottom w:val="0"/>
                      <w:divBdr>
                        <w:top w:val="none" w:sz="0" w:space="0" w:color="auto"/>
                        <w:left w:val="none" w:sz="0" w:space="0" w:color="auto"/>
                        <w:bottom w:val="none" w:sz="0" w:space="0" w:color="auto"/>
                        <w:right w:val="none" w:sz="0" w:space="0" w:color="auto"/>
                      </w:divBdr>
                    </w:div>
                    <w:div w:id="1215845590">
                      <w:marLeft w:val="0"/>
                      <w:marRight w:val="0"/>
                      <w:marTop w:val="25"/>
                      <w:marBottom w:val="0"/>
                      <w:divBdr>
                        <w:top w:val="none" w:sz="0" w:space="0" w:color="auto"/>
                        <w:left w:val="none" w:sz="0" w:space="0" w:color="auto"/>
                        <w:bottom w:val="none" w:sz="0" w:space="0" w:color="auto"/>
                        <w:right w:val="none" w:sz="0" w:space="0" w:color="auto"/>
                      </w:divBdr>
                      <w:divsChild>
                        <w:div w:id="1010452237">
                          <w:marLeft w:val="0"/>
                          <w:marRight w:val="0"/>
                          <w:marTop w:val="0"/>
                          <w:marBottom w:val="0"/>
                          <w:divBdr>
                            <w:top w:val="none" w:sz="0" w:space="0" w:color="auto"/>
                            <w:left w:val="none" w:sz="0" w:space="0" w:color="auto"/>
                            <w:bottom w:val="none" w:sz="0" w:space="0" w:color="auto"/>
                            <w:right w:val="none" w:sz="0" w:space="0" w:color="auto"/>
                          </w:divBdr>
                        </w:div>
                      </w:divsChild>
                    </w:div>
                    <w:div w:id="1339188611">
                      <w:marLeft w:val="0"/>
                      <w:marRight w:val="0"/>
                      <w:marTop w:val="25"/>
                      <w:marBottom w:val="0"/>
                      <w:divBdr>
                        <w:top w:val="none" w:sz="0" w:space="0" w:color="auto"/>
                        <w:left w:val="none" w:sz="0" w:space="0" w:color="auto"/>
                        <w:bottom w:val="none" w:sz="0" w:space="0" w:color="auto"/>
                        <w:right w:val="none" w:sz="0" w:space="0" w:color="auto"/>
                      </w:divBdr>
                      <w:divsChild>
                        <w:div w:id="2082210728">
                          <w:marLeft w:val="0"/>
                          <w:marRight w:val="0"/>
                          <w:marTop w:val="0"/>
                          <w:marBottom w:val="0"/>
                          <w:divBdr>
                            <w:top w:val="none" w:sz="0" w:space="0" w:color="auto"/>
                            <w:left w:val="none" w:sz="0" w:space="0" w:color="auto"/>
                            <w:bottom w:val="none" w:sz="0" w:space="0" w:color="auto"/>
                            <w:right w:val="none" w:sz="0" w:space="0" w:color="auto"/>
                          </w:divBdr>
                        </w:div>
                      </w:divsChild>
                    </w:div>
                    <w:div w:id="1394623638">
                      <w:marLeft w:val="0"/>
                      <w:marRight w:val="0"/>
                      <w:marTop w:val="25"/>
                      <w:marBottom w:val="0"/>
                      <w:divBdr>
                        <w:top w:val="none" w:sz="0" w:space="0" w:color="auto"/>
                        <w:left w:val="none" w:sz="0" w:space="0" w:color="auto"/>
                        <w:bottom w:val="none" w:sz="0" w:space="0" w:color="auto"/>
                        <w:right w:val="none" w:sz="0" w:space="0" w:color="auto"/>
                      </w:divBdr>
                      <w:divsChild>
                        <w:div w:id="1606576614">
                          <w:marLeft w:val="0"/>
                          <w:marRight w:val="0"/>
                          <w:marTop w:val="0"/>
                          <w:marBottom w:val="0"/>
                          <w:divBdr>
                            <w:top w:val="none" w:sz="0" w:space="0" w:color="auto"/>
                            <w:left w:val="none" w:sz="0" w:space="0" w:color="auto"/>
                            <w:bottom w:val="none" w:sz="0" w:space="0" w:color="auto"/>
                            <w:right w:val="none" w:sz="0" w:space="0" w:color="auto"/>
                          </w:divBdr>
                        </w:div>
                      </w:divsChild>
                    </w:div>
                    <w:div w:id="1395353148">
                      <w:marLeft w:val="0"/>
                      <w:marRight w:val="0"/>
                      <w:marTop w:val="25"/>
                      <w:marBottom w:val="0"/>
                      <w:divBdr>
                        <w:top w:val="none" w:sz="0" w:space="0" w:color="auto"/>
                        <w:left w:val="none" w:sz="0" w:space="0" w:color="auto"/>
                        <w:bottom w:val="none" w:sz="0" w:space="0" w:color="auto"/>
                        <w:right w:val="none" w:sz="0" w:space="0" w:color="auto"/>
                      </w:divBdr>
                      <w:divsChild>
                        <w:div w:id="913708352">
                          <w:marLeft w:val="0"/>
                          <w:marRight w:val="0"/>
                          <w:marTop w:val="0"/>
                          <w:marBottom w:val="0"/>
                          <w:divBdr>
                            <w:top w:val="none" w:sz="0" w:space="0" w:color="auto"/>
                            <w:left w:val="none" w:sz="0" w:space="0" w:color="auto"/>
                            <w:bottom w:val="none" w:sz="0" w:space="0" w:color="auto"/>
                            <w:right w:val="none" w:sz="0" w:space="0" w:color="auto"/>
                          </w:divBdr>
                        </w:div>
                      </w:divsChild>
                    </w:div>
                    <w:div w:id="1520240142">
                      <w:marLeft w:val="0"/>
                      <w:marRight w:val="0"/>
                      <w:marTop w:val="25"/>
                      <w:marBottom w:val="0"/>
                      <w:divBdr>
                        <w:top w:val="none" w:sz="0" w:space="0" w:color="auto"/>
                        <w:left w:val="none" w:sz="0" w:space="0" w:color="auto"/>
                        <w:bottom w:val="none" w:sz="0" w:space="0" w:color="auto"/>
                        <w:right w:val="none" w:sz="0" w:space="0" w:color="auto"/>
                      </w:divBdr>
                      <w:divsChild>
                        <w:div w:id="458574665">
                          <w:marLeft w:val="0"/>
                          <w:marRight w:val="0"/>
                          <w:marTop w:val="0"/>
                          <w:marBottom w:val="0"/>
                          <w:divBdr>
                            <w:top w:val="none" w:sz="0" w:space="0" w:color="auto"/>
                            <w:left w:val="none" w:sz="0" w:space="0" w:color="auto"/>
                            <w:bottom w:val="none" w:sz="0" w:space="0" w:color="auto"/>
                            <w:right w:val="none" w:sz="0" w:space="0" w:color="auto"/>
                          </w:divBdr>
                        </w:div>
                      </w:divsChild>
                    </w:div>
                    <w:div w:id="1721394216">
                      <w:marLeft w:val="0"/>
                      <w:marRight w:val="0"/>
                      <w:marTop w:val="25"/>
                      <w:marBottom w:val="0"/>
                      <w:divBdr>
                        <w:top w:val="none" w:sz="0" w:space="0" w:color="auto"/>
                        <w:left w:val="none" w:sz="0" w:space="0" w:color="auto"/>
                        <w:bottom w:val="none" w:sz="0" w:space="0" w:color="auto"/>
                        <w:right w:val="none" w:sz="0" w:space="0" w:color="auto"/>
                      </w:divBdr>
                    </w:div>
                    <w:div w:id="1983805229">
                      <w:marLeft w:val="0"/>
                      <w:marRight w:val="0"/>
                      <w:marTop w:val="25"/>
                      <w:marBottom w:val="0"/>
                      <w:divBdr>
                        <w:top w:val="none" w:sz="0" w:space="0" w:color="auto"/>
                        <w:left w:val="none" w:sz="0" w:space="0" w:color="auto"/>
                        <w:bottom w:val="none" w:sz="0" w:space="0" w:color="auto"/>
                        <w:right w:val="none" w:sz="0" w:space="0" w:color="auto"/>
                      </w:divBdr>
                      <w:divsChild>
                        <w:div w:id="275909846">
                          <w:marLeft w:val="0"/>
                          <w:marRight w:val="0"/>
                          <w:marTop w:val="0"/>
                          <w:marBottom w:val="0"/>
                          <w:divBdr>
                            <w:top w:val="none" w:sz="0" w:space="0" w:color="auto"/>
                            <w:left w:val="none" w:sz="0" w:space="0" w:color="auto"/>
                            <w:bottom w:val="none" w:sz="0" w:space="0" w:color="auto"/>
                            <w:right w:val="none" w:sz="0" w:space="0" w:color="auto"/>
                          </w:divBdr>
                        </w:div>
                      </w:divsChild>
                    </w:div>
                    <w:div w:id="2056463449">
                      <w:marLeft w:val="0"/>
                      <w:marRight w:val="0"/>
                      <w:marTop w:val="25"/>
                      <w:marBottom w:val="0"/>
                      <w:divBdr>
                        <w:top w:val="none" w:sz="0" w:space="0" w:color="auto"/>
                        <w:left w:val="none" w:sz="0" w:space="0" w:color="auto"/>
                        <w:bottom w:val="none" w:sz="0" w:space="0" w:color="auto"/>
                        <w:right w:val="none" w:sz="0" w:space="0" w:color="auto"/>
                      </w:divBdr>
                      <w:divsChild>
                        <w:div w:id="1427575676">
                          <w:marLeft w:val="0"/>
                          <w:marRight w:val="0"/>
                          <w:marTop w:val="0"/>
                          <w:marBottom w:val="0"/>
                          <w:divBdr>
                            <w:top w:val="none" w:sz="0" w:space="0" w:color="auto"/>
                            <w:left w:val="none" w:sz="0" w:space="0" w:color="auto"/>
                            <w:bottom w:val="none" w:sz="0" w:space="0" w:color="auto"/>
                            <w:right w:val="none" w:sz="0" w:space="0" w:color="auto"/>
                          </w:divBdr>
                        </w:div>
                      </w:divsChild>
                    </w:div>
                    <w:div w:id="2060591268">
                      <w:marLeft w:val="0"/>
                      <w:marRight w:val="0"/>
                      <w:marTop w:val="25"/>
                      <w:marBottom w:val="0"/>
                      <w:divBdr>
                        <w:top w:val="none" w:sz="0" w:space="0" w:color="auto"/>
                        <w:left w:val="none" w:sz="0" w:space="0" w:color="auto"/>
                        <w:bottom w:val="none" w:sz="0" w:space="0" w:color="auto"/>
                        <w:right w:val="none" w:sz="0" w:space="0" w:color="auto"/>
                      </w:divBdr>
                    </w:div>
                    <w:div w:id="2076049864">
                      <w:marLeft w:val="0"/>
                      <w:marRight w:val="0"/>
                      <w:marTop w:val="25"/>
                      <w:marBottom w:val="0"/>
                      <w:divBdr>
                        <w:top w:val="none" w:sz="0" w:space="0" w:color="auto"/>
                        <w:left w:val="none" w:sz="0" w:space="0" w:color="auto"/>
                        <w:bottom w:val="none" w:sz="0" w:space="0" w:color="auto"/>
                        <w:right w:val="none" w:sz="0" w:space="0" w:color="auto"/>
                      </w:divBdr>
                      <w:divsChild>
                        <w:div w:id="782119305">
                          <w:marLeft w:val="0"/>
                          <w:marRight w:val="0"/>
                          <w:marTop w:val="0"/>
                          <w:marBottom w:val="0"/>
                          <w:divBdr>
                            <w:top w:val="none" w:sz="0" w:space="0" w:color="auto"/>
                            <w:left w:val="none" w:sz="0" w:space="0" w:color="auto"/>
                            <w:bottom w:val="none" w:sz="0" w:space="0" w:color="auto"/>
                            <w:right w:val="none" w:sz="0" w:space="0" w:color="auto"/>
                          </w:divBdr>
                        </w:div>
                      </w:divsChild>
                    </w:div>
                    <w:div w:id="2120030948">
                      <w:marLeft w:val="0"/>
                      <w:marRight w:val="0"/>
                      <w:marTop w:val="25"/>
                      <w:marBottom w:val="0"/>
                      <w:divBdr>
                        <w:top w:val="none" w:sz="0" w:space="0" w:color="auto"/>
                        <w:left w:val="none" w:sz="0" w:space="0" w:color="auto"/>
                        <w:bottom w:val="none" w:sz="0" w:space="0" w:color="auto"/>
                        <w:right w:val="none" w:sz="0" w:space="0" w:color="auto"/>
                      </w:divBdr>
                      <w:divsChild>
                        <w:div w:id="189268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0987671">
      <w:bodyDiv w:val="1"/>
      <w:marLeft w:val="0"/>
      <w:marRight w:val="0"/>
      <w:marTop w:val="0"/>
      <w:marBottom w:val="0"/>
      <w:divBdr>
        <w:top w:val="none" w:sz="0" w:space="0" w:color="auto"/>
        <w:left w:val="none" w:sz="0" w:space="0" w:color="auto"/>
        <w:bottom w:val="none" w:sz="0" w:space="0" w:color="auto"/>
        <w:right w:val="none" w:sz="0" w:space="0" w:color="auto"/>
      </w:divBdr>
      <w:divsChild>
        <w:div w:id="1335497087">
          <w:marLeft w:val="0"/>
          <w:marRight w:val="0"/>
          <w:marTop w:val="0"/>
          <w:marBottom w:val="0"/>
          <w:divBdr>
            <w:top w:val="none" w:sz="0" w:space="0" w:color="auto"/>
            <w:left w:val="none" w:sz="0" w:space="0" w:color="auto"/>
            <w:bottom w:val="none" w:sz="0" w:space="0" w:color="auto"/>
            <w:right w:val="none" w:sz="0" w:space="0" w:color="auto"/>
          </w:divBdr>
          <w:divsChild>
            <w:div w:id="391930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296799">
      <w:bodyDiv w:val="1"/>
      <w:marLeft w:val="0"/>
      <w:marRight w:val="0"/>
      <w:marTop w:val="0"/>
      <w:marBottom w:val="0"/>
      <w:divBdr>
        <w:top w:val="none" w:sz="0" w:space="0" w:color="auto"/>
        <w:left w:val="none" w:sz="0" w:space="0" w:color="auto"/>
        <w:bottom w:val="none" w:sz="0" w:space="0" w:color="auto"/>
        <w:right w:val="none" w:sz="0" w:space="0" w:color="auto"/>
      </w:divBdr>
    </w:div>
    <w:div w:id="1011836142">
      <w:bodyDiv w:val="1"/>
      <w:marLeft w:val="0"/>
      <w:marRight w:val="0"/>
      <w:marTop w:val="0"/>
      <w:marBottom w:val="0"/>
      <w:divBdr>
        <w:top w:val="none" w:sz="0" w:space="0" w:color="auto"/>
        <w:left w:val="none" w:sz="0" w:space="0" w:color="auto"/>
        <w:bottom w:val="none" w:sz="0" w:space="0" w:color="auto"/>
        <w:right w:val="none" w:sz="0" w:space="0" w:color="auto"/>
      </w:divBdr>
      <w:divsChild>
        <w:div w:id="1124428339">
          <w:marLeft w:val="0"/>
          <w:marRight w:val="0"/>
          <w:marTop w:val="0"/>
          <w:marBottom w:val="0"/>
          <w:divBdr>
            <w:top w:val="none" w:sz="0" w:space="0" w:color="auto"/>
            <w:left w:val="none" w:sz="0" w:space="0" w:color="auto"/>
            <w:bottom w:val="none" w:sz="0" w:space="0" w:color="auto"/>
            <w:right w:val="none" w:sz="0" w:space="0" w:color="auto"/>
          </w:divBdr>
          <w:divsChild>
            <w:div w:id="1070270039">
              <w:marLeft w:val="0"/>
              <w:marRight w:val="0"/>
              <w:marTop w:val="0"/>
              <w:marBottom w:val="0"/>
              <w:divBdr>
                <w:top w:val="none" w:sz="0" w:space="0" w:color="auto"/>
                <w:left w:val="none" w:sz="0" w:space="0" w:color="auto"/>
                <w:bottom w:val="none" w:sz="0" w:space="0" w:color="auto"/>
                <w:right w:val="none" w:sz="0" w:space="0" w:color="auto"/>
              </w:divBdr>
              <w:divsChild>
                <w:div w:id="1303996241">
                  <w:marLeft w:val="0"/>
                  <w:marRight w:val="0"/>
                  <w:marTop w:val="0"/>
                  <w:marBottom w:val="0"/>
                  <w:divBdr>
                    <w:top w:val="none" w:sz="0" w:space="0" w:color="auto"/>
                    <w:left w:val="none" w:sz="0" w:space="0" w:color="auto"/>
                    <w:bottom w:val="none" w:sz="0" w:space="0" w:color="auto"/>
                    <w:right w:val="none" w:sz="0" w:space="0" w:color="auto"/>
                  </w:divBdr>
                  <w:divsChild>
                    <w:div w:id="664550523">
                      <w:marLeft w:val="0"/>
                      <w:marRight w:val="0"/>
                      <w:marTop w:val="0"/>
                      <w:marBottom w:val="0"/>
                      <w:divBdr>
                        <w:top w:val="none" w:sz="0" w:space="0" w:color="auto"/>
                        <w:left w:val="none" w:sz="0" w:space="0" w:color="auto"/>
                        <w:bottom w:val="none" w:sz="0" w:space="0" w:color="auto"/>
                        <w:right w:val="none" w:sz="0" w:space="0" w:color="auto"/>
                      </w:divBdr>
                      <w:divsChild>
                        <w:div w:id="785126369">
                          <w:marLeft w:val="0"/>
                          <w:marRight w:val="0"/>
                          <w:marTop w:val="0"/>
                          <w:marBottom w:val="0"/>
                          <w:divBdr>
                            <w:top w:val="none" w:sz="0" w:space="0" w:color="auto"/>
                            <w:left w:val="none" w:sz="0" w:space="0" w:color="auto"/>
                            <w:bottom w:val="none" w:sz="0" w:space="0" w:color="auto"/>
                            <w:right w:val="none" w:sz="0" w:space="0" w:color="auto"/>
                          </w:divBdr>
                          <w:divsChild>
                            <w:div w:id="1504516252">
                              <w:marLeft w:val="0"/>
                              <w:marRight w:val="0"/>
                              <w:marTop w:val="0"/>
                              <w:marBottom w:val="0"/>
                              <w:divBdr>
                                <w:top w:val="none" w:sz="0" w:space="0" w:color="auto"/>
                                <w:left w:val="none" w:sz="0" w:space="0" w:color="auto"/>
                                <w:bottom w:val="none" w:sz="0" w:space="0" w:color="auto"/>
                                <w:right w:val="none" w:sz="0" w:space="0" w:color="auto"/>
                              </w:divBdr>
                              <w:divsChild>
                                <w:div w:id="1576162395">
                                  <w:marLeft w:val="0"/>
                                  <w:marRight w:val="0"/>
                                  <w:marTop w:val="0"/>
                                  <w:marBottom w:val="0"/>
                                  <w:divBdr>
                                    <w:top w:val="none" w:sz="0" w:space="0" w:color="auto"/>
                                    <w:left w:val="none" w:sz="0" w:space="0" w:color="auto"/>
                                    <w:bottom w:val="none" w:sz="0" w:space="0" w:color="auto"/>
                                    <w:right w:val="none" w:sz="0" w:space="0" w:color="auto"/>
                                  </w:divBdr>
                                  <w:divsChild>
                                    <w:div w:id="89784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13528053">
      <w:bodyDiv w:val="1"/>
      <w:marLeft w:val="0"/>
      <w:marRight w:val="0"/>
      <w:marTop w:val="0"/>
      <w:marBottom w:val="0"/>
      <w:divBdr>
        <w:top w:val="none" w:sz="0" w:space="0" w:color="auto"/>
        <w:left w:val="none" w:sz="0" w:space="0" w:color="auto"/>
        <w:bottom w:val="none" w:sz="0" w:space="0" w:color="auto"/>
        <w:right w:val="none" w:sz="0" w:space="0" w:color="auto"/>
      </w:divBdr>
    </w:div>
    <w:div w:id="1014264036">
      <w:bodyDiv w:val="1"/>
      <w:marLeft w:val="0"/>
      <w:marRight w:val="0"/>
      <w:marTop w:val="0"/>
      <w:marBottom w:val="0"/>
      <w:divBdr>
        <w:top w:val="none" w:sz="0" w:space="0" w:color="auto"/>
        <w:left w:val="none" w:sz="0" w:space="0" w:color="auto"/>
        <w:bottom w:val="none" w:sz="0" w:space="0" w:color="auto"/>
        <w:right w:val="none" w:sz="0" w:space="0" w:color="auto"/>
      </w:divBdr>
    </w:div>
    <w:div w:id="1015955774">
      <w:bodyDiv w:val="1"/>
      <w:marLeft w:val="0"/>
      <w:marRight w:val="0"/>
      <w:marTop w:val="0"/>
      <w:marBottom w:val="0"/>
      <w:divBdr>
        <w:top w:val="none" w:sz="0" w:space="0" w:color="auto"/>
        <w:left w:val="none" w:sz="0" w:space="0" w:color="auto"/>
        <w:bottom w:val="none" w:sz="0" w:space="0" w:color="auto"/>
        <w:right w:val="none" w:sz="0" w:space="0" w:color="auto"/>
      </w:divBdr>
      <w:divsChild>
        <w:div w:id="592398200">
          <w:marLeft w:val="0"/>
          <w:marRight w:val="0"/>
          <w:marTop w:val="0"/>
          <w:marBottom w:val="0"/>
          <w:divBdr>
            <w:top w:val="none" w:sz="0" w:space="0" w:color="auto"/>
            <w:left w:val="none" w:sz="0" w:space="0" w:color="auto"/>
            <w:bottom w:val="none" w:sz="0" w:space="0" w:color="auto"/>
            <w:right w:val="none" w:sz="0" w:space="0" w:color="auto"/>
          </w:divBdr>
        </w:div>
        <w:div w:id="1968659042">
          <w:marLeft w:val="0"/>
          <w:marRight w:val="0"/>
          <w:marTop w:val="0"/>
          <w:marBottom w:val="0"/>
          <w:divBdr>
            <w:top w:val="none" w:sz="0" w:space="0" w:color="auto"/>
            <w:left w:val="none" w:sz="0" w:space="0" w:color="auto"/>
            <w:bottom w:val="none" w:sz="0" w:space="0" w:color="auto"/>
            <w:right w:val="none" w:sz="0" w:space="0" w:color="auto"/>
          </w:divBdr>
        </w:div>
        <w:div w:id="1944723212">
          <w:marLeft w:val="0"/>
          <w:marRight w:val="0"/>
          <w:marTop w:val="0"/>
          <w:marBottom w:val="0"/>
          <w:divBdr>
            <w:top w:val="none" w:sz="0" w:space="0" w:color="auto"/>
            <w:left w:val="none" w:sz="0" w:space="0" w:color="auto"/>
            <w:bottom w:val="none" w:sz="0" w:space="0" w:color="auto"/>
            <w:right w:val="none" w:sz="0" w:space="0" w:color="auto"/>
          </w:divBdr>
        </w:div>
        <w:div w:id="830756302">
          <w:marLeft w:val="0"/>
          <w:marRight w:val="0"/>
          <w:marTop w:val="0"/>
          <w:marBottom w:val="0"/>
          <w:divBdr>
            <w:top w:val="none" w:sz="0" w:space="0" w:color="auto"/>
            <w:left w:val="none" w:sz="0" w:space="0" w:color="auto"/>
            <w:bottom w:val="none" w:sz="0" w:space="0" w:color="auto"/>
            <w:right w:val="none" w:sz="0" w:space="0" w:color="auto"/>
          </w:divBdr>
        </w:div>
        <w:div w:id="1735006019">
          <w:marLeft w:val="0"/>
          <w:marRight w:val="0"/>
          <w:marTop w:val="0"/>
          <w:marBottom w:val="0"/>
          <w:divBdr>
            <w:top w:val="none" w:sz="0" w:space="0" w:color="auto"/>
            <w:left w:val="none" w:sz="0" w:space="0" w:color="auto"/>
            <w:bottom w:val="none" w:sz="0" w:space="0" w:color="auto"/>
            <w:right w:val="none" w:sz="0" w:space="0" w:color="auto"/>
          </w:divBdr>
        </w:div>
        <w:div w:id="3099744">
          <w:marLeft w:val="0"/>
          <w:marRight w:val="0"/>
          <w:marTop w:val="0"/>
          <w:marBottom w:val="0"/>
          <w:divBdr>
            <w:top w:val="none" w:sz="0" w:space="0" w:color="auto"/>
            <w:left w:val="none" w:sz="0" w:space="0" w:color="auto"/>
            <w:bottom w:val="none" w:sz="0" w:space="0" w:color="auto"/>
            <w:right w:val="none" w:sz="0" w:space="0" w:color="auto"/>
          </w:divBdr>
        </w:div>
        <w:div w:id="351078950">
          <w:marLeft w:val="0"/>
          <w:marRight w:val="0"/>
          <w:marTop w:val="0"/>
          <w:marBottom w:val="0"/>
          <w:divBdr>
            <w:top w:val="none" w:sz="0" w:space="0" w:color="auto"/>
            <w:left w:val="none" w:sz="0" w:space="0" w:color="auto"/>
            <w:bottom w:val="none" w:sz="0" w:space="0" w:color="auto"/>
            <w:right w:val="none" w:sz="0" w:space="0" w:color="auto"/>
          </w:divBdr>
        </w:div>
        <w:div w:id="1498421266">
          <w:marLeft w:val="0"/>
          <w:marRight w:val="0"/>
          <w:marTop w:val="0"/>
          <w:marBottom w:val="0"/>
          <w:divBdr>
            <w:top w:val="none" w:sz="0" w:space="0" w:color="auto"/>
            <w:left w:val="none" w:sz="0" w:space="0" w:color="auto"/>
            <w:bottom w:val="none" w:sz="0" w:space="0" w:color="auto"/>
            <w:right w:val="none" w:sz="0" w:space="0" w:color="auto"/>
          </w:divBdr>
        </w:div>
        <w:div w:id="1948000593">
          <w:marLeft w:val="0"/>
          <w:marRight w:val="0"/>
          <w:marTop w:val="0"/>
          <w:marBottom w:val="0"/>
          <w:divBdr>
            <w:top w:val="none" w:sz="0" w:space="0" w:color="auto"/>
            <w:left w:val="none" w:sz="0" w:space="0" w:color="auto"/>
            <w:bottom w:val="none" w:sz="0" w:space="0" w:color="auto"/>
            <w:right w:val="none" w:sz="0" w:space="0" w:color="auto"/>
          </w:divBdr>
        </w:div>
      </w:divsChild>
    </w:div>
    <w:div w:id="1016231368">
      <w:bodyDiv w:val="1"/>
      <w:marLeft w:val="0"/>
      <w:marRight w:val="0"/>
      <w:marTop w:val="0"/>
      <w:marBottom w:val="0"/>
      <w:divBdr>
        <w:top w:val="none" w:sz="0" w:space="0" w:color="auto"/>
        <w:left w:val="none" w:sz="0" w:space="0" w:color="auto"/>
        <w:bottom w:val="none" w:sz="0" w:space="0" w:color="auto"/>
        <w:right w:val="none" w:sz="0" w:space="0" w:color="auto"/>
      </w:divBdr>
    </w:div>
    <w:div w:id="1021859642">
      <w:bodyDiv w:val="1"/>
      <w:marLeft w:val="0"/>
      <w:marRight w:val="0"/>
      <w:marTop w:val="0"/>
      <w:marBottom w:val="0"/>
      <w:divBdr>
        <w:top w:val="none" w:sz="0" w:space="0" w:color="auto"/>
        <w:left w:val="none" w:sz="0" w:space="0" w:color="auto"/>
        <w:bottom w:val="none" w:sz="0" w:space="0" w:color="auto"/>
        <w:right w:val="none" w:sz="0" w:space="0" w:color="auto"/>
      </w:divBdr>
      <w:divsChild>
        <w:div w:id="211188049">
          <w:marLeft w:val="0"/>
          <w:marRight w:val="0"/>
          <w:marTop w:val="0"/>
          <w:marBottom w:val="0"/>
          <w:divBdr>
            <w:top w:val="none" w:sz="0" w:space="0" w:color="auto"/>
            <w:left w:val="none" w:sz="0" w:space="0" w:color="auto"/>
            <w:bottom w:val="none" w:sz="0" w:space="0" w:color="auto"/>
            <w:right w:val="none" w:sz="0" w:space="0" w:color="auto"/>
          </w:divBdr>
        </w:div>
        <w:div w:id="553322212">
          <w:marLeft w:val="0"/>
          <w:marRight w:val="0"/>
          <w:marTop w:val="0"/>
          <w:marBottom w:val="0"/>
          <w:divBdr>
            <w:top w:val="none" w:sz="0" w:space="0" w:color="auto"/>
            <w:left w:val="none" w:sz="0" w:space="0" w:color="auto"/>
            <w:bottom w:val="none" w:sz="0" w:space="0" w:color="auto"/>
            <w:right w:val="none" w:sz="0" w:space="0" w:color="auto"/>
          </w:divBdr>
        </w:div>
        <w:div w:id="1205100037">
          <w:marLeft w:val="0"/>
          <w:marRight w:val="0"/>
          <w:marTop w:val="0"/>
          <w:marBottom w:val="0"/>
          <w:divBdr>
            <w:top w:val="none" w:sz="0" w:space="0" w:color="auto"/>
            <w:left w:val="none" w:sz="0" w:space="0" w:color="auto"/>
            <w:bottom w:val="none" w:sz="0" w:space="0" w:color="auto"/>
            <w:right w:val="none" w:sz="0" w:space="0" w:color="auto"/>
          </w:divBdr>
        </w:div>
        <w:div w:id="1419516382">
          <w:marLeft w:val="0"/>
          <w:marRight w:val="0"/>
          <w:marTop w:val="0"/>
          <w:marBottom w:val="0"/>
          <w:divBdr>
            <w:top w:val="none" w:sz="0" w:space="0" w:color="auto"/>
            <w:left w:val="none" w:sz="0" w:space="0" w:color="auto"/>
            <w:bottom w:val="none" w:sz="0" w:space="0" w:color="auto"/>
            <w:right w:val="none" w:sz="0" w:space="0" w:color="auto"/>
          </w:divBdr>
        </w:div>
        <w:div w:id="1444151698">
          <w:marLeft w:val="0"/>
          <w:marRight w:val="0"/>
          <w:marTop w:val="0"/>
          <w:marBottom w:val="0"/>
          <w:divBdr>
            <w:top w:val="none" w:sz="0" w:space="0" w:color="auto"/>
            <w:left w:val="none" w:sz="0" w:space="0" w:color="auto"/>
            <w:bottom w:val="none" w:sz="0" w:space="0" w:color="auto"/>
            <w:right w:val="none" w:sz="0" w:space="0" w:color="auto"/>
          </w:divBdr>
        </w:div>
        <w:div w:id="1628929045">
          <w:marLeft w:val="0"/>
          <w:marRight w:val="0"/>
          <w:marTop w:val="0"/>
          <w:marBottom w:val="0"/>
          <w:divBdr>
            <w:top w:val="none" w:sz="0" w:space="0" w:color="auto"/>
            <w:left w:val="none" w:sz="0" w:space="0" w:color="auto"/>
            <w:bottom w:val="none" w:sz="0" w:space="0" w:color="auto"/>
            <w:right w:val="none" w:sz="0" w:space="0" w:color="auto"/>
          </w:divBdr>
        </w:div>
        <w:div w:id="1714646646">
          <w:marLeft w:val="0"/>
          <w:marRight w:val="0"/>
          <w:marTop w:val="0"/>
          <w:marBottom w:val="0"/>
          <w:divBdr>
            <w:top w:val="none" w:sz="0" w:space="0" w:color="auto"/>
            <w:left w:val="none" w:sz="0" w:space="0" w:color="auto"/>
            <w:bottom w:val="none" w:sz="0" w:space="0" w:color="auto"/>
            <w:right w:val="none" w:sz="0" w:space="0" w:color="auto"/>
          </w:divBdr>
        </w:div>
        <w:div w:id="1977830664">
          <w:marLeft w:val="0"/>
          <w:marRight w:val="0"/>
          <w:marTop w:val="0"/>
          <w:marBottom w:val="0"/>
          <w:divBdr>
            <w:top w:val="none" w:sz="0" w:space="0" w:color="auto"/>
            <w:left w:val="none" w:sz="0" w:space="0" w:color="auto"/>
            <w:bottom w:val="none" w:sz="0" w:space="0" w:color="auto"/>
            <w:right w:val="none" w:sz="0" w:space="0" w:color="auto"/>
          </w:divBdr>
        </w:div>
        <w:div w:id="2011247734">
          <w:marLeft w:val="0"/>
          <w:marRight w:val="0"/>
          <w:marTop w:val="0"/>
          <w:marBottom w:val="0"/>
          <w:divBdr>
            <w:top w:val="none" w:sz="0" w:space="0" w:color="auto"/>
            <w:left w:val="none" w:sz="0" w:space="0" w:color="auto"/>
            <w:bottom w:val="none" w:sz="0" w:space="0" w:color="auto"/>
            <w:right w:val="none" w:sz="0" w:space="0" w:color="auto"/>
          </w:divBdr>
        </w:div>
        <w:div w:id="2028290179">
          <w:marLeft w:val="0"/>
          <w:marRight w:val="0"/>
          <w:marTop w:val="0"/>
          <w:marBottom w:val="0"/>
          <w:divBdr>
            <w:top w:val="none" w:sz="0" w:space="0" w:color="auto"/>
            <w:left w:val="none" w:sz="0" w:space="0" w:color="auto"/>
            <w:bottom w:val="none" w:sz="0" w:space="0" w:color="auto"/>
            <w:right w:val="none" w:sz="0" w:space="0" w:color="auto"/>
          </w:divBdr>
        </w:div>
      </w:divsChild>
    </w:div>
    <w:div w:id="1023552272">
      <w:bodyDiv w:val="1"/>
      <w:marLeft w:val="0"/>
      <w:marRight w:val="0"/>
      <w:marTop w:val="0"/>
      <w:marBottom w:val="0"/>
      <w:divBdr>
        <w:top w:val="none" w:sz="0" w:space="0" w:color="auto"/>
        <w:left w:val="none" w:sz="0" w:space="0" w:color="auto"/>
        <w:bottom w:val="none" w:sz="0" w:space="0" w:color="auto"/>
        <w:right w:val="none" w:sz="0" w:space="0" w:color="auto"/>
      </w:divBdr>
    </w:div>
    <w:div w:id="1024669918">
      <w:bodyDiv w:val="1"/>
      <w:marLeft w:val="0"/>
      <w:marRight w:val="0"/>
      <w:marTop w:val="0"/>
      <w:marBottom w:val="960"/>
      <w:divBdr>
        <w:top w:val="none" w:sz="0" w:space="0" w:color="auto"/>
        <w:left w:val="none" w:sz="0" w:space="0" w:color="auto"/>
        <w:bottom w:val="none" w:sz="0" w:space="0" w:color="auto"/>
        <w:right w:val="none" w:sz="0" w:space="0" w:color="auto"/>
      </w:divBdr>
      <w:divsChild>
        <w:div w:id="1215890724">
          <w:marLeft w:val="0"/>
          <w:marRight w:val="0"/>
          <w:marTop w:val="0"/>
          <w:marBottom w:val="0"/>
          <w:divBdr>
            <w:top w:val="none" w:sz="0" w:space="0" w:color="auto"/>
            <w:left w:val="none" w:sz="0" w:space="0" w:color="auto"/>
            <w:bottom w:val="none" w:sz="0" w:space="0" w:color="auto"/>
            <w:right w:val="none" w:sz="0" w:space="0" w:color="auto"/>
          </w:divBdr>
          <w:divsChild>
            <w:div w:id="1634560019">
              <w:marLeft w:val="0"/>
              <w:marRight w:val="0"/>
              <w:marTop w:val="0"/>
              <w:marBottom w:val="0"/>
              <w:divBdr>
                <w:top w:val="none" w:sz="0" w:space="0" w:color="auto"/>
                <w:left w:val="none" w:sz="0" w:space="0" w:color="auto"/>
                <w:bottom w:val="none" w:sz="0" w:space="0" w:color="auto"/>
                <w:right w:val="none" w:sz="0" w:space="0" w:color="auto"/>
              </w:divBdr>
              <w:divsChild>
                <w:div w:id="1012495711">
                  <w:marLeft w:val="0"/>
                  <w:marRight w:val="0"/>
                  <w:marTop w:val="0"/>
                  <w:marBottom w:val="0"/>
                  <w:divBdr>
                    <w:top w:val="none" w:sz="0" w:space="0" w:color="auto"/>
                    <w:left w:val="none" w:sz="0" w:space="0" w:color="auto"/>
                    <w:bottom w:val="none" w:sz="0" w:space="0" w:color="auto"/>
                    <w:right w:val="none" w:sz="0" w:space="0" w:color="auto"/>
                  </w:divBdr>
                  <w:divsChild>
                    <w:div w:id="1239100908">
                      <w:marLeft w:val="0"/>
                      <w:marRight w:val="0"/>
                      <w:marTop w:val="0"/>
                      <w:marBottom w:val="0"/>
                      <w:divBdr>
                        <w:top w:val="none" w:sz="0" w:space="0" w:color="auto"/>
                        <w:left w:val="none" w:sz="0" w:space="0" w:color="auto"/>
                        <w:bottom w:val="none" w:sz="0" w:space="0" w:color="auto"/>
                        <w:right w:val="none" w:sz="0" w:space="0" w:color="auto"/>
                      </w:divBdr>
                      <w:divsChild>
                        <w:div w:id="1299454222">
                          <w:marLeft w:val="0"/>
                          <w:marRight w:val="0"/>
                          <w:marTop w:val="0"/>
                          <w:marBottom w:val="0"/>
                          <w:divBdr>
                            <w:top w:val="none" w:sz="0" w:space="0" w:color="auto"/>
                            <w:left w:val="none" w:sz="0" w:space="0" w:color="auto"/>
                            <w:bottom w:val="none" w:sz="0" w:space="0" w:color="auto"/>
                            <w:right w:val="none" w:sz="0" w:space="0" w:color="auto"/>
                          </w:divBdr>
                          <w:divsChild>
                            <w:div w:id="1863351013">
                              <w:marLeft w:val="0"/>
                              <w:marRight w:val="0"/>
                              <w:marTop w:val="0"/>
                              <w:marBottom w:val="0"/>
                              <w:divBdr>
                                <w:top w:val="none" w:sz="0" w:space="0" w:color="auto"/>
                                <w:left w:val="none" w:sz="0" w:space="0" w:color="auto"/>
                                <w:bottom w:val="none" w:sz="0" w:space="0" w:color="auto"/>
                                <w:right w:val="none" w:sz="0" w:space="0" w:color="auto"/>
                              </w:divBdr>
                              <w:divsChild>
                                <w:div w:id="2002658966">
                                  <w:marLeft w:val="0"/>
                                  <w:marRight w:val="0"/>
                                  <w:marTop w:val="0"/>
                                  <w:marBottom w:val="0"/>
                                  <w:divBdr>
                                    <w:top w:val="none" w:sz="0" w:space="0" w:color="auto"/>
                                    <w:left w:val="none" w:sz="0" w:space="0" w:color="auto"/>
                                    <w:bottom w:val="none" w:sz="0" w:space="0" w:color="auto"/>
                                    <w:right w:val="none" w:sz="0" w:space="0" w:color="auto"/>
                                  </w:divBdr>
                                  <w:divsChild>
                                    <w:div w:id="118230851">
                                      <w:marLeft w:val="0"/>
                                      <w:marRight w:val="0"/>
                                      <w:marTop w:val="0"/>
                                      <w:marBottom w:val="0"/>
                                      <w:divBdr>
                                        <w:top w:val="none" w:sz="0" w:space="0" w:color="auto"/>
                                        <w:left w:val="none" w:sz="0" w:space="0" w:color="auto"/>
                                        <w:bottom w:val="none" w:sz="0" w:space="0" w:color="auto"/>
                                        <w:right w:val="none" w:sz="0" w:space="0" w:color="auto"/>
                                      </w:divBdr>
                                      <w:divsChild>
                                        <w:div w:id="1955476771">
                                          <w:marLeft w:val="0"/>
                                          <w:marRight w:val="0"/>
                                          <w:marTop w:val="0"/>
                                          <w:marBottom w:val="0"/>
                                          <w:divBdr>
                                            <w:top w:val="none" w:sz="0" w:space="0" w:color="auto"/>
                                            <w:left w:val="none" w:sz="0" w:space="0" w:color="auto"/>
                                            <w:bottom w:val="none" w:sz="0" w:space="0" w:color="auto"/>
                                            <w:right w:val="none" w:sz="0" w:space="0" w:color="auto"/>
                                          </w:divBdr>
                                        </w:div>
                                      </w:divsChild>
                                    </w:div>
                                    <w:div w:id="287785085">
                                      <w:marLeft w:val="0"/>
                                      <w:marRight w:val="0"/>
                                      <w:marTop w:val="0"/>
                                      <w:marBottom w:val="0"/>
                                      <w:divBdr>
                                        <w:top w:val="none" w:sz="0" w:space="0" w:color="auto"/>
                                        <w:left w:val="none" w:sz="0" w:space="0" w:color="auto"/>
                                        <w:bottom w:val="none" w:sz="0" w:space="0" w:color="auto"/>
                                        <w:right w:val="none" w:sz="0" w:space="0" w:color="auto"/>
                                      </w:divBdr>
                                      <w:divsChild>
                                        <w:div w:id="1773235018">
                                          <w:marLeft w:val="0"/>
                                          <w:marRight w:val="0"/>
                                          <w:marTop w:val="0"/>
                                          <w:marBottom w:val="0"/>
                                          <w:divBdr>
                                            <w:top w:val="none" w:sz="0" w:space="0" w:color="auto"/>
                                            <w:left w:val="none" w:sz="0" w:space="0" w:color="auto"/>
                                            <w:bottom w:val="none" w:sz="0" w:space="0" w:color="auto"/>
                                            <w:right w:val="none" w:sz="0" w:space="0" w:color="auto"/>
                                          </w:divBdr>
                                        </w:div>
                                      </w:divsChild>
                                    </w:div>
                                    <w:div w:id="606035874">
                                      <w:marLeft w:val="0"/>
                                      <w:marRight w:val="0"/>
                                      <w:marTop w:val="0"/>
                                      <w:marBottom w:val="0"/>
                                      <w:divBdr>
                                        <w:top w:val="none" w:sz="0" w:space="0" w:color="auto"/>
                                        <w:left w:val="none" w:sz="0" w:space="0" w:color="auto"/>
                                        <w:bottom w:val="none" w:sz="0" w:space="0" w:color="auto"/>
                                        <w:right w:val="none" w:sz="0" w:space="0" w:color="auto"/>
                                      </w:divBdr>
                                      <w:divsChild>
                                        <w:div w:id="769160011">
                                          <w:marLeft w:val="0"/>
                                          <w:marRight w:val="0"/>
                                          <w:marTop w:val="0"/>
                                          <w:marBottom w:val="0"/>
                                          <w:divBdr>
                                            <w:top w:val="none" w:sz="0" w:space="0" w:color="auto"/>
                                            <w:left w:val="none" w:sz="0" w:space="0" w:color="auto"/>
                                            <w:bottom w:val="none" w:sz="0" w:space="0" w:color="auto"/>
                                            <w:right w:val="none" w:sz="0" w:space="0" w:color="auto"/>
                                          </w:divBdr>
                                        </w:div>
                                      </w:divsChild>
                                    </w:div>
                                    <w:div w:id="612399460">
                                      <w:marLeft w:val="0"/>
                                      <w:marRight w:val="0"/>
                                      <w:marTop w:val="0"/>
                                      <w:marBottom w:val="0"/>
                                      <w:divBdr>
                                        <w:top w:val="none" w:sz="0" w:space="0" w:color="auto"/>
                                        <w:left w:val="none" w:sz="0" w:space="0" w:color="auto"/>
                                        <w:bottom w:val="none" w:sz="0" w:space="0" w:color="auto"/>
                                        <w:right w:val="none" w:sz="0" w:space="0" w:color="auto"/>
                                      </w:divBdr>
                                      <w:divsChild>
                                        <w:div w:id="2106027193">
                                          <w:marLeft w:val="0"/>
                                          <w:marRight w:val="0"/>
                                          <w:marTop w:val="0"/>
                                          <w:marBottom w:val="0"/>
                                          <w:divBdr>
                                            <w:top w:val="none" w:sz="0" w:space="0" w:color="auto"/>
                                            <w:left w:val="none" w:sz="0" w:space="0" w:color="auto"/>
                                            <w:bottom w:val="none" w:sz="0" w:space="0" w:color="auto"/>
                                            <w:right w:val="none" w:sz="0" w:space="0" w:color="auto"/>
                                          </w:divBdr>
                                        </w:div>
                                      </w:divsChild>
                                    </w:div>
                                    <w:div w:id="982463111">
                                      <w:marLeft w:val="0"/>
                                      <w:marRight w:val="0"/>
                                      <w:marTop w:val="0"/>
                                      <w:marBottom w:val="0"/>
                                      <w:divBdr>
                                        <w:top w:val="none" w:sz="0" w:space="0" w:color="auto"/>
                                        <w:left w:val="none" w:sz="0" w:space="0" w:color="auto"/>
                                        <w:bottom w:val="none" w:sz="0" w:space="0" w:color="auto"/>
                                        <w:right w:val="none" w:sz="0" w:space="0" w:color="auto"/>
                                      </w:divBdr>
                                      <w:divsChild>
                                        <w:div w:id="246690557">
                                          <w:marLeft w:val="0"/>
                                          <w:marRight w:val="0"/>
                                          <w:marTop w:val="0"/>
                                          <w:marBottom w:val="0"/>
                                          <w:divBdr>
                                            <w:top w:val="none" w:sz="0" w:space="0" w:color="auto"/>
                                            <w:left w:val="none" w:sz="0" w:space="0" w:color="auto"/>
                                            <w:bottom w:val="none" w:sz="0" w:space="0" w:color="auto"/>
                                            <w:right w:val="none" w:sz="0" w:space="0" w:color="auto"/>
                                          </w:divBdr>
                                        </w:div>
                                      </w:divsChild>
                                    </w:div>
                                    <w:div w:id="1231698928">
                                      <w:marLeft w:val="0"/>
                                      <w:marRight w:val="0"/>
                                      <w:marTop w:val="0"/>
                                      <w:marBottom w:val="0"/>
                                      <w:divBdr>
                                        <w:top w:val="none" w:sz="0" w:space="0" w:color="auto"/>
                                        <w:left w:val="none" w:sz="0" w:space="0" w:color="auto"/>
                                        <w:bottom w:val="none" w:sz="0" w:space="0" w:color="auto"/>
                                        <w:right w:val="none" w:sz="0" w:space="0" w:color="auto"/>
                                      </w:divBdr>
                                      <w:divsChild>
                                        <w:div w:id="929659751">
                                          <w:marLeft w:val="0"/>
                                          <w:marRight w:val="0"/>
                                          <w:marTop w:val="0"/>
                                          <w:marBottom w:val="0"/>
                                          <w:divBdr>
                                            <w:top w:val="none" w:sz="0" w:space="0" w:color="auto"/>
                                            <w:left w:val="none" w:sz="0" w:space="0" w:color="auto"/>
                                            <w:bottom w:val="none" w:sz="0" w:space="0" w:color="auto"/>
                                            <w:right w:val="none" w:sz="0" w:space="0" w:color="auto"/>
                                          </w:divBdr>
                                        </w:div>
                                      </w:divsChild>
                                    </w:div>
                                    <w:div w:id="1356494166">
                                      <w:marLeft w:val="0"/>
                                      <w:marRight w:val="0"/>
                                      <w:marTop w:val="0"/>
                                      <w:marBottom w:val="0"/>
                                      <w:divBdr>
                                        <w:top w:val="none" w:sz="0" w:space="0" w:color="auto"/>
                                        <w:left w:val="none" w:sz="0" w:space="0" w:color="auto"/>
                                        <w:bottom w:val="none" w:sz="0" w:space="0" w:color="auto"/>
                                        <w:right w:val="none" w:sz="0" w:space="0" w:color="auto"/>
                                      </w:divBdr>
                                      <w:divsChild>
                                        <w:div w:id="621571058">
                                          <w:marLeft w:val="0"/>
                                          <w:marRight w:val="0"/>
                                          <w:marTop w:val="0"/>
                                          <w:marBottom w:val="0"/>
                                          <w:divBdr>
                                            <w:top w:val="none" w:sz="0" w:space="0" w:color="auto"/>
                                            <w:left w:val="none" w:sz="0" w:space="0" w:color="auto"/>
                                            <w:bottom w:val="none" w:sz="0" w:space="0" w:color="auto"/>
                                            <w:right w:val="none" w:sz="0" w:space="0" w:color="auto"/>
                                          </w:divBdr>
                                        </w:div>
                                      </w:divsChild>
                                    </w:div>
                                    <w:div w:id="1435856655">
                                      <w:marLeft w:val="0"/>
                                      <w:marRight w:val="0"/>
                                      <w:marTop w:val="0"/>
                                      <w:marBottom w:val="0"/>
                                      <w:divBdr>
                                        <w:top w:val="none" w:sz="0" w:space="0" w:color="auto"/>
                                        <w:left w:val="none" w:sz="0" w:space="0" w:color="auto"/>
                                        <w:bottom w:val="none" w:sz="0" w:space="0" w:color="auto"/>
                                        <w:right w:val="none" w:sz="0" w:space="0" w:color="auto"/>
                                      </w:divBdr>
                                      <w:divsChild>
                                        <w:div w:id="692152726">
                                          <w:marLeft w:val="0"/>
                                          <w:marRight w:val="0"/>
                                          <w:marTop w:val="0"/>
                                          <w:marBottom w:val="0"/>
                                          <w:divBdr>
                                            <w:top w:val="none" w:sz="0" w:space="0" w:color="auto"/>
                                            <w:left w:val="none" w:sz="0" w:space="0" w:color="auto"/>
                                            <w:bottom w:val="none" w:sz="0" w:space="0" w:color="auto"/>
                                            <w:right w:val="none" w:sz="0" w:space="0" w:color="auto"/>
                                          </w:divBdr>
                                        </w:div>
                                      </w:divsChild>
                                    </w:div>
                                    <w:div w:id="1651982479">
                                      <w:marLeft w:val="0"/>
                                      <w:marRight w:val="0"/>
                                      <w:marTop w:val="0"/>
                                      <w:marBottom w:val="0"/>
                                      <w:divBdr>
                                        <w:top w:val="none" w:sz="0" w:space="0" w:color="auto"/>
                                        <w:left w:val="none" w:sz="0" w:space="0" w:color="auto"/>
                                        <w:bottom w:val="none" w:sz="0" w:space="0" w:color="auto"/>
                                        <w:right w:val="none" w:sz="0" w:space="0" w:color="auto"/>
                                      </w:divBdr>
                                      <w:divsChild>
                                        <w:div w:id="574822631">
                                          <w:marLeft w:val="0"/>
                                          <w:marRight w:val="0"/>
                                          <w:marTop w:val="0"/>
                                          <w:marBottom w:val="0"/>
                                          <w:divBdr>
                                            <w:top w:val="none" w:sz="0" w:space="0" w:color="auto"/>
                                            <w:left w:val="none" w:sz="0" w:space="0" w:color="auto"/>
                                            <w:bottom w:val="none" w:sz="0" w:space="0" w:color="auto"/>
                                            <w:right w:val="none" w:sz="0" w:space="0" w:color="auto"/>
                                          </w:divBdr>
                                        </w:div>
                                      </w:divsChild>
                                    </w:div>
                                    <w:div w:id="1709258629">
                                      <w:marLeft w:val="0"/>
                                      <w:marRight w:val="0"/>
                                      <w:marTop w:val="0"/>
                                      <w:marBottom w:val="0"/>
                                      <w:divBdr>
                                        <w:top w:val="none" w:sz="0" w:space="0" w:color="auto"/>
                                        <w:left w:val="none" w:sz="0" w:space="0" w:color="auto"/>
                                        <w:bottom w:val="none" w:sz="0" w:space="0" w:color="auto"/>
                                        <w:right w:val="none" w:sz="0" w:space="0" w:color="auto"/>
                                      </w:divBdr>
                                      <w:divsChild>
                                        <w:div w:id="2019385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26441686">
      <w:bodyDiv w:val="1"/>
      <w:marLeft w:val="0"/>
      <w:marRight w:val="0"/>
      <w:marTop w:val="0"/>
      <w:marBottom w:val="0"/>
      <w:divBdr>
        <w:top w:val="none" w:sz="0" w:space="0" w:color="auto"/>
        <w:left w:val="none" w:sz="0" w:space="0" w:color="auto"/>
        <w:bottom w:val="none" w:sz="0" w:space="0" w:color="auto"/>
        <w:right w:val="none" w:sz="0" w:space="0" w:color="auto"/>
      </w:divBdr>
    </w:div>
    <w:div w:id="1026911460">
      <w:bodyDiv w:val="1"/>
      <w:marLeft w:val="0"/>
      <w:marRight w:val="0"/>
      <w:marTop w:val="0"/>
      <w:marBottom w:val="0"/>
      <w:divBdr>
        <w:top w:val="none" w:sz="0" w:space="0" w:color="auto"/>
        <w:left w:val="none" w:sz="0" w:space="0" w:color="auto"/>
        <w:bottom w:val="none" w:sz="0" w:space="0" w:color="auto"/>
        <w:right w:val="none" w:sz="0" w:space="0" w:color="auto"/>
      </w:divBdr>
    </w:div>
    <w:div w:id="1028217608">
      <w:bodyDiv w:val="1"/>
      <w:marLeft w:val="0"/>
      <w:marRight w:val="0"/>
      <w:marTop w:val="0"/>
      <w:marBottom w:val="0"/>
      <w:divBdr>
        <w:top w:val="none" w:sz="0" w:space="0" w:color="auto"/>
        <w:left w:val="none" w:sz="0" w:space="0" w:color="auto"/>
        <w:bottom w:val="none" w:sz="0" w:space="0" w:color="auto"/>
        <w:right w:val="none" w:sz="0" w:space="0" w:color="auto"/>
      </w:divBdr>
      <w:divsChild>
        <w:div w:id="804932922">
          <w:marLeft w:val="0"/>
          <w:marRight w:val="0"/>
          <w:marTop w:val="0"/>
          <w:marBottom w:val="0"/>
          <w:divBdr>
            <w:top w:val="none" w:sz="0" w:space="0" w:color="auto"/>
            <w:left w:val="none" w:sz="0" w:space="0" w:color="auto"/>
            <w:bottom w:val="none" w:sz="0" w:space="0" w:color="auto"/>
            <w:right w:val="none" w:sz="0" w:space="0" w:color="auto"/>
          </w:divBdr>
          <w:divsChild>
            <w:div w:id="271253682">
              <w:marLeft w:val="0"/>
              <w:marRight w:val="0"/>
              <w:marTop w:val="0"/>
              <w:marBottom w:val="0"/>
              <w:divBdr>
                <w:top w:val="none" w:sz="0" w:space="0" w:color="auto"/>
                <w:left w:val="none" w:sz="0" w:space="0" w:color="auto"/>
                <w:bottom w:val="none" w:sz="0" w:space="0" w:color="auto"/>
                <w:right w:val="none" w:sz="0" w:space="0" w:color="auto"/>
              </w:divBdr>
              <w:divsChild>
                <w:div w:id="1757432634">
                  <w:marLeft w:val="0"/>
                  <w:marRight w:val="0"/>
                  <w:marTop w:val="0"/>
                  <w:marBottom w:val="0"/>
                  <w:divBdr>
                    <w:top w:val="none" w:sz="0" w:space="0" w:color="auto"/>
                    <w:left w:val="none" w:sz="0" w:space="0" w:color="auto"/>
                    <w:bottom w:val="none" w:sz="0" w:space="0" w:color="auto"/>
                    <w:right w:val="none" w:sz="0" w:space="0" w:color="auto"/>
                  </w:divBdr>
                  <w:divsChild>
                    <w:div w:id="151802253">
                      <w:marLeft w:val="0"/>
                      <w:marRight w:val="0"/>
                      <w:marTop w:val="13"/>
                      <w:marBottom w:val="0"/>
                      <w:divBdr>
                        <w:top w:val="none" w:sz="0" w:space="0" w:color="auto"/>
                        <w:left w:val="none" w:sz="0" w:space="0" w:color="auto"/>
                        <w:bottom w:val="none" w:sz="0" w:space="0" w:color="auto"/>
                        <w:right w:val="none" w:sz="0" w:space="0" w:color="auto"/>
                      </w:divBdr>
                    </w:div>
                    <w:div w:id="215624055">
                      <w:marLeft w:val="0"/>
                      <w:marRight w:val="0"/>
                      <w:marTop w:val="13"/>
                      <w:marBottom w:val="0"/>
                      <w:divBdr>
                        <w:top w:val="none" w:sz="0" w:space="0" w:color="auto"/>
                        <w:left w:val="none" w:sz="0" w:space="0" w:color="auto"/>
                        <w:bottom w:val="none" w:sz="0" w:space="0" w:color="auto"/>
                        <w:right w:val="none" w:sz="0" w:space="0" w:color="auto"/>
                      </w:divBdr>
                    </w:div>
                    <w:div w:id="283081508">
                      <w:marLeft w:val="0"/>
                      <w:marRight w:val="0"/>
                      <w:marTop w:val="47"/>
                      <w:marBottom w:val="0"/>
                      <w:divBdr>
                        <w:top w:val="none" w:sz="0" w:space="0" w:color="auto"/>
                        <w:left w:val="none" w:sz="0" w:space="0" w:color="auto"/>
                        <w:bottom w:val="none" w:sz="0" w:space="0" w:color="auto"/>
                        <w:right w:val="none" w:sz="0" w:space="0" w:color="auto"/>
                      </w:divBdr>
                      <w:divsChild>
                        <w:div w:id="906691972">
                          <w:marLeft w:val="0"/>
                          <w:marRight w:val="0"/>
                          <w:marTop w:val="0"/>
                          <w:marBottom w:val="0"/>
                          <w:divBdr>
                            <w:top w:val="none" w:sz="0" w:space="0" w:color="auto"/>
                            <w:left w:val="none" w:sz="0" w:space="0" w:color="auto"/>
                            <w:bottom w:val="none" w:sz="0" w:space="0" w:color="auto"/>
                            <w:right w:val="none" w:sz="0" w:space="0" w:color="auto"/>
                          </w:divBdr>
                        </w:div>
                      </w:divsChild>
                    </w:div>
                    <w:div w:id="311953411">
                      <w:marLeft w:val="0"/>
                      <w:marRight w:val="0"/>
                      <w:marTop w:val="13"/>
                      <w:marBottom w:val="0"/>
                      <w:divBdr>
                        <w:top w:val="none" w:sz="0" w:space="0" w:color="auto"/>
                        <w:left w:val="none" w:sz="0" w:space="0" w:color="auto"/>
                        <w:bottom w:val="none" w:sz="0" w:space="0" w:color="auto"/>
                        <w:right w:val="none" w:sz="0" w:space="0" w:color="auto"/>
                      </w:divBdr>
                      <w:divsChild>
                        <w:div w:id="642850885">
                          <w:marLeft w:val="0"/>
                          <w:marRight w:val="0"/>
                          <w:marTop w:val="0"/>
                          <w:marBottom w:val="0"/>
                          <w:divBdr>
                            <w:top w:val="none" w:sz="0" w:space="0" w:color="auto"/>
                            <w:left w:val="none" w:sz="0" w:space="0" w:color="auto"/>
                            <w:bottom w:val="none" w:sz="0" w:space="0" w:color="auto"/>
                            <w:right w:val="none" w:sz="0" w:space="0" w:color="auto"/>
                          </w:divBdr>
                        </w:div>
                      </w:divsChild>
                    </w:div>
                    <w:div w:id="315844594">
                      <w:marLeft w:val="0"/>
                      <w:marRight w:val="0"/>
                      <w:marTop w:val="13"/>
                      <w:marBottom w:val="0"/>
                      <w:divBdr>
                        <w:top w:val="none" w:sz="0" w:space="0" w:color="auto"/>
                        <w:left w:val="none" w:sz="0" w:space="0" w:color="auto"/>
                        <w:bottom w:val="none" w:sz="0" w:space="0" w:color="auto"/>
                        <w:right w:val="none" w:sz="0" w:space="0" w:color="auto"/>
                      </w:divBdr>
                      <w:divsChild>
                        <w:div w:id="1301614530">
                          <w:marLeft w:val="0"/>
                          <w:marRight w:val="0"/>
                          <w:marTop w:val="0"/>
                          <w:marBottom w:val="0"/>
                          <w:divBdr>
                            <w:top w:val="none" w:sz="0" w:space="0" w:color="auto"/>
                            <w:left w:val="none" w:sz="0" w:space="0" w:color="auto"/>
                            <w:bottom w:val="none" w:sz="0" w:space="0" w:color="auto"/>
                            <w:right w:val="none" w:sz="0" w:space="0" w:color="auto"/>
                          </w:divBdr>
                        </w:div>
                      </w:divsChild>
                    </w:div>
                    <w:div w:id="405736301">
                      <w:marLeft w:val="0"/>
                      <w:marRight w:val="0"/>
                      <w:marTop w:val="47"/>
                      <w:marBottom w:val="0"/>
                      <w:divBdr>
                        <w:top w:val="none" w:sz="0" w:space="0" w:color="auto"/>
                        <w:left w:val="none" w:sz="0" w:space="0" w:color="auto"/>
                        <w:bottom w:val="none" w:sz="0" w:space="0" w:color="auto"/>
                        <w:right w:val="none" w:sz="0" w:space="0" w:color="auto"/>
                      </w:divBdr>
                      <w:divsChild>
                        <w:div w:id="918750149">
                          <w:marLeft w:val="0"/>
                          <w:marRight w:val="0"/>
                          <w:marTop w:val="0"/>
                          <w:marBottom w:val="0"/>
                          <w:divBdr>
                            <w:top w:val="none" w:sz="0" w:space="0" w:color="auto"/>
                            <w:left w:val="none" w:sz="0" w:space="0" w:color="auto"/>
                            <w:bottom w:val="none" w:sz="0" w:space="0" w:color="auto"/>
                            <w:right w:val="none" w:sz="0" w:space="0" w:color="auto"/>
                          </w:divBdr>
                          <w:divsChild>
                            <w:div w:id="817500896">
                              <w:marLeft w:val="0"/>
                              <w:marRight w:val="0"/>
                              <w:marTop w:val="20"/>
                              <w:marBottom w:val="0"/>
                              <w:divBdr>
                                <w:top w:val="none" w:sz="0" w:space="0" w:color="auto"/>
                                <w:left w:val="none" w:sz="0" w:space="0" w:color="auto"/>
                                <w:bottom w:val="none" w:sz="0" w:space="0" w:color="auto"/>
                                <w:right w:val="none" w:sz="0" w:space="0" w:color="auto"/>
                              </w:divBdr>
                              <w:divsChild>
                                <w:div w:id="102147557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051803047">
                          <w:marLeft w:val="0"/>
                          <w:marRight w:val="0"/>
                          <w:marTop w:val="0"/>
                          <w:marBottom w:val="0"/>
                          <w:divBdr>
                            <w:top w:val="none" w:sz="0" w:space="0" w:color="auto"/>
                            <w:left w:val="none" w:sz="0" w:space="0" w:color="auto"/>
                            <w:bottom w:val="none" w:sz="0" w:space="0" w:color="auto"/>
                            <w:right w:val="none" w:sz="0" w:space="0" w:color="auto"/>
                          </w:divBdr>
                          <w:divsChild>
                            <w:div w:id="181748572">
                              <w:marLeft w:val="0"/>
                              <w:marRight w:val="0"/>
                              <w:marTop w:val="20"/>
                              <w:marBottom w:val="0"/>
                              <w:divBdr>
                                <w:top w:val="none" w:sz="0" w:space="0" w:color="auto"/>
                                <w:left w:val="none" w:sz="0" w:space="0" w:color="auto"/>
                                <w:bottom w:val="none" w:sz="0" w:space="0" w:color="auto"/>
                                <w:right w:val="none" w:sz="0" w:space="0" w:color="auto"/>
                              </w:divBdr>
                              <w:divsChild>
                                <w:div w:id="205928063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145470468">
                          <w:marLeft w:val="0"/>
                          <w:marRight w:val="0"/>
                          <w:marTop w:val="0"/>
                          <w:marBottom w:val="0"/>
                          <w:divBdr>
                            <w:top w:val="none" w:sz="0" w:space="0" w:color="auto"/>
                            <w:left w:val="none" w:sz="0" w:space="0" w:color="auto"/>
                            <w:bottom w:val="none" w:sz="0" w:space="0" w:color="auto"/>
                            <w:right w:val="none" w:sz="0" w:space="0" w:color="auto"/>
                          </w:divBdr>
                          <w:divsChild>
                            <w:div w:id="1196892818">
                              <w:marLeft w:val="0"/>
                              <w:marRight w:val="0"/>
                              <w:marTop w:val="20"/>
                              <w:marBottom w:val="0"/>
                              <w:divBdr>
                                <w:top w:val="none" w:sz="0" w:space="0" w:color="auto"/>
                                <w:left w:val="none" w:sz="0" w:space="0" w:color="auto"/>
                                <w:bottom w:val="none" w:sz="0" w:space="0" w:color="auto"/>
                                <w:right w:val="none" w:sz="0" w:space="0" w:color="auto"/>
                              </w:divBdr>
                              <w:divsChild>
                                <w:div w:id="44905773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930049214">
                      <w:marLeft w:val="0"/>
                      <w:marRight w:val="0"/>
                      <w:marTop w:val="13"/>
                      <w:marBottom w:val="0"/>
                      <w:divBdr>
                        <w:top w:val="none" w:sz="0" w:space="0" w:color="auto"/>
                        <w:left w:val="none" w:sz="0" w:space="0" w:color="auto"/>
                        <w:bottom w:val="none" w:sz="0" w:space="0" w:color="auto"/>
                        <w:right w:val="none" w:sz="0" w:space="0" w:color="auto"/>
                      </w:divBdr>
                    </w:div>
                    <w:div w:id="939140091">
                      <w:marLeft w:val="0"/>
                      <w:marRight w:val="0"/>
                      <w:marTop w:val="47"/>
                      <w:marBottom w:val="0"/>
                      <w:divBdr>
                        <w:top w:val="none" w:sz="0" w:space="0" w:color="auto"/>
                        <w:left w:val="none" w:sz="0" w:space="0" w:color="auto"/>
                        <w:bottom w:val="none" w:sz="0" w:space="0" w:color="auto"/>
                        <w:right w:val="none" w:sz="0" w:space="0" w:color="auto"/>
                      </w:divBdr>
                      <w:divsChild>
                        <w:div w:id="784158283">
                          <w:marLeft w:val="0"/>
                          <w:marRight w:val="0"/>
                          <w:marTop w:val="0"/>
                          <w:marBottom w:val="0"/>
                          <w:divBdr>
                            <w:top w:val="none" w:sz="0" w:space="0" w:color="auto"/>
                            <w:left w:val="none" w:sz="0" w:space="0" w:color="auto"/>
                            <w:bottom w:val="none" w:sz="0" w:space="0" w:color="auto"/>
                            <w:right w:val="none" w:sz="0" w:space="0" w:color="auto"/>
                          </w:divBdr>
                        </w:div>
                      </w:divsChild>
                    </w:div>
                    <w:div w:id="951669674">
                      <w:marLeft w:val="0"/>
                      <w:marRight w:val="0"/>
                      <w:marTop w:val="47"/>
                      <w:marBottom w:val="0"/>
                      <w:divBdr>
                        <w:top w:val="none" w:sz="0" w:space="0" w:color="auto"/>
                        <w:left w:val="none" w:sz="0" w:space="0" w:color="auto"/>
                        <w:bottom w:val="none" w:sz="0" w:space="0" w:color="auto"/>
                        <w:right w:val="none" w:sz="0" w:space="0" w:color="auto"/>
                      </w:divBdr>
                    </w:div>
                    <w:div w:id="988051525">
                      <w:marLeft w:val="0"/>
                      <w:marRight w:val="0"/>
                      <w:marTop w:val="13"/>
                      <w:marBottom w:val="0"/>
                      <w:divBdr>
                        <w:top w:val="none" w:sz="0" w:space="0" w:color="auto"/>
                        <w:left w:val="none" w:sz="0" w:space="0" w:color="auto"/>
                        <w:bottom w:val="none" w:sz="0" w:space="0" w:color="auto"/>
                        <w:right w:val="none" w:sz="0" w:space="0" w:color="auto"/>
                      </w:divBdr>
                    </w:div>
                    <w:div w:id="1128815120">
                      <w:marLeft w:val="0"/>
                      <w:marRight w:val="0"/>
                      <w:marTop w:val="47"/>
                      <w:marBottom w:val="0"/>
                      <w:divBdr>
                        <w:top w:val="none" w:sz="0" w:space="0" w:color="auto"/>
                        <w:left w:val="none" w:sz="0" w:space="0" w:color="auto"/>
                        <w:bottom w:val="none" w:sz="0" w:space="0" w:color="auto"/>
                        <w:right w:val="none" w:sz="0" w:space="0" w:color="auto"/>
                      </w:divBdr>
                      <w:divsChild>
                        <w:div w:id="834493278">
                          <w:marLeft w:val="0"/>
                          <w:marRight w:val="0"/>
                          <w:marTop w:val="0"/>
                          <w:marBottom w:val="0"/>
                          <w:divBdr>
                            <w:top w:val="none" w:sz="0" w:space="0" w:color="auto"/>
                            <w:left w:val="none" w:sz="0" w:space="0" w:color="auto"/>
                            <w:bottom w:val="none" w:sz="0" w:space="0" w:color="auto"/>
                            <w:right w:val="none" w:sz="0" w:space="0" w:color="auto"/>
                          </w:divBdr>
                          <w:divsChild>
                            <w:div w:id="2117865808">
                              <w:marLeft w:val="0"/>
                              <w:marRight w:val="0"/>
                              <w:marTop w:val="20"/>
                              <w:marBottom w:val="0"/>
                              <w:divBdr>
                                <w:top w:val="none" w:sz="0" w:space="0" w:color="auto"/>
                                <w:left w:val="none" w:sz="0" w:space="0" w:color="auto"/>
                                <w:bottom w:val="none" w:sz="0" w:space="0" w:color="auto"/>
                                <w:right w:val="none" w:sz="0" w:space="0" w:color="auto"/>
                              </w:divBdr>
                              <w:divsChild>
                                <w:div w:id="3010903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297951133">
                          <w:marLeft w:val="0"/>
                          <w:marRight w:val="0"/>
                          <w:marTop w:val="0"/>
                          <w:marBottom w:val="0"/>
                          <w:divBdr>
                            <w:top w:val="none" w:sz="0" w:space="0" w:color="auto"/>
                            <w:left w:val="none" w:sz="0" w:space="0" w:color="auto"/>
                            <w:bottom w:val="none" w:sz="0" w:space="0" w:color="auto"/>
                            <w:right w:val="none" w:sz="0" w:space="0" w:color="auto"/>
                          </w:divBdr>
                          <w:divsChild>
                            <w:div w:id="166100179">
                              <w:marLeft w:val="0"/>
                              <w:marRight w:val="0"/>
                              <w:marTop w:val="20"/>
                              <w:marBottom w:val="0"/>
                              <w:divBdr>
                                <w:top w:val="none" w:sz="0" w:space="0" w:color="auto"/>
                                <w:left w:val="none" w:sz="0" w:space="0" w:color="auto"/>
                                <w:bottom w:val="none" w:sz="0" w:space="0" w:color="auto"/>
                                <w:right w:val="none" w:sz="0" w:space="0" w:color="auto"/>
                              </w:divBdr>
                              <w:divsChild>
                                <w:div w:id="41714175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321423024">
                          <w:marLeft w:val="0"/>
                          <w:marRight w:val="0"/>
                          <w:marTop w:val="0"/>
                          <w:marBottom w:val="0"/>
                          <w:divBdr>
                            <w:top w:val="none" w:sz="0" w:space="0" w:color="auto"/>
                            <w:left w:val="none" w:sz="0" w:space="0" w:color="auto"/>
                            <w:bottom w:val="none" w:sz="0" w:space="0" w:color="auto"/>
                            <w:right w:val="none" w:sz="0" w:space="0" w:color="auto"/>
                          </w:divBdr>
                          <w:divsChild>
                            <w:div w:id="443117151">
                              <w:marLeft w:val="0"/>
                              <w:marRight w:val="0"/>
                              <w:marTop w:val="20"/>
                              <w:marBottom w:val="0"/>
                              <w:divBdr>
                                <w:top w:val="none" w:sz="0" w:space="0" w:color="auto"/>
                                <w:left w:val="none" w:sz="0" w:space="0" w:color="auto"/>
                                <w:bottom w:val="none" w:sz="0" w:space="0" w:color="auto"/>
                                <w:right w:val="none" w:sz="0" w:space="0" w:color="auto"/>
                              </w:divBdr>
                              <w:divsChild>
                                <w:div w:id="126861303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175805630">
                      <w:marLeft w:val="0"/>
                      <w:marRight w:val="0"/>
                      <w:marTop w:val="13"/>
                      <w:marBottom w:val="0"/>
                      <w:divBdr>
                        <w:top w:val="none" w:sz="0" w:space="0" w:color="auto"/>
                        <w:left w:val="none" w:sz="0" w:space="0" w:color="auto"/>
                        <w:bottom w:val="none" w:sz="0" w:space="0" w:color="auto"/>
                        <w:right w:val="none" w:sz="0" w:space="0" w:color="auto"/>
                      </w:divBdr>
                    </w:div>
                    <w:div w:id="1266621051">
                      <w:marLeft w:val="0"/>
                      <w:marRight w:val="0"/>
                      <w:marTop w:val="13"/>
                      <w:marBottom w:val="0"/>
                      <w:divBdr>
                        <w:top w:val="none" w:sz="0" w:space="0" w:color="auto"/>
                        <w:left w:val="none" w:sz="0" w:space="0" w:color="auto"/>
                        <w:bottom w:val="none" w:sz="0" w:space="0" w:color="auto"/>
                        <w:right w:val="none" w:sz="0" w:space="0" w:color="auto"/>
                      </w:divBdr>
                    </w:div>
                    <w:div w:id="1284193069">
                      <w:marLeft w:val="0"/>
                      <w:marRight w:val="0"/>
                      <w:marTop w:val="47"/>
                      <w:marBottom w:val="0"/>
                      <w:divBdr>
                        <w:top w:val="none" w:sz="0" w:space="0" w:color="auto"/>
                        <w:left w:val="none" w:sz="0" w:space="0" w:color="auto"/>
                        <w:bottom w:val="none" w:sz="0" w:space="0" w:color="auto"/>
                        <w:right w:val="none" w:sz="0" w:space="0" w:color="auto"/>
                      </w:divBdr>
                    </w:div>
                    <w:div w:id="1446657894">
                      <w:marLeft w:val="0"/>
                      <w:marRight w:val="0"/>
                      <w:marTop w:val="13"/>
                      <w:marBottom w:val="0"/>
                      <w:divBdr>
                        <w:top w:val="none" w:sz="0" w:space="0" w:color="auto"/>
                        <w:left w:val="none" w:sz="0" w:space="0" w:color="auto"/>
                        <w:bottom w:val="none" w:sz="0" w:space="0" w:color="auto"/>
                        <w:right w:val="none" w:sz="0" w:space="0" w:color="auto"/>
                      </w:divBdr>
                    </w:div>
                    <w:div w:id="1446777221">
                      <w:marLeft w:val="0"/>
                      <w:marRight w:val="0"/>
                      <w:marTop w:val="13"/>
                      <w:marBottom w:val="0"/>
                      <w:divBdr>
                        <w:top w:val="none" w:sz="0" w:space="0" w:color="auto"/>
                        <w:left w:val="none" w:sz="0" w:space="0" w:color="auto"/>
                        <w:bottom w:val="none" w:sz="0" w:space="0" w:color="auto"/>
                        <w:right w:val="none" w:sz="0" w:space="0" w:color="auto"/>
                      </w:divBdr>
                    </w:div>
                    <w:div w:id="1508324382">
                      <w:marLeft w:val="0"/>
                      <w:marRight w:val="0"/>
                      <w:marTop w:val="13"/>
                      <w:marBottom w:val="0"/>
                      <w:divBdr>
                        <w:top w:val="none" w:sz="0" w:space="0" w:color="auto"/>
                        <w:left w:val="none" w:sz="0" w:space="0" w:color="auto"/>
                        <w:bottom w:val="none" w:sz="0" w:space="0" w:color="auto"/>
                        <w:right w:val="none" w:sz="0" w:space="0" w:color="auto"/>
                      </w:divBdr>
                      <w:divsChild>
                        <w:div w:id="947352887">
                          <w:marLeft w:val="0"/>
                          <w:marRight w:val="0"/>
                          <w:marTop w:val="0"/>
                          <w:marBottom w:val="0"/>
                          <w:divBdr>
                            <w:top w:val="none" w:sz="0" w:space="0" w:color="auto"/>
                            <w:left w:val="none" w:sz="0" w:space="0" w:color="auto"/>
                            <w:bottom w:val="none" w:sz="0" w:space="0" w:color="auto"/>
                            <w:right w:val="none" w:sz="0" w:space="0" w:color="auto"/>
                          </w:divBdr>
                        </w:div>
                      </w:divsChild>
                    </w:div>
                    <w:div w:id="1661349594">
                      <w:marLeft w:val="0"/>
                      <w:marRight w:val="0"/>
                      <w:marTop w:val="47"/>
                      <w:marBottom w:val="0"/>
                      <w:divBdr>
                        <w:top w:val="none" w:sz="0" w:space="0" w:color="auto"/>
                        <w:left w:val="none" w:sz="0" w:space="0" w:color="auto"/>
                        <w:bottom w:val="none" w:sz="0" w:space="0" w:color="auto"/>
                        <w:right w:val="none" w:sz="0" w:space="0" w:color="auto"/>
                      </w:divBdr>
                    </w:div>
                    <w:div w:id="1750930220">
                      <w:marLeft w:val="0"/>
                      <w:marRight w:val="0"/>
                      <w:marTop w:val="13"/>
                      <w:marBottom w:val="0"/>
                      <w:divBdr>
                        <w:top w:val="none" w:sz="0" w:space="0" w:color="auto"/>
                        <w:left w:val="none" w:sz="0" w:space="0" w:color="auto"/>
                        <w:bottom w:val="none" w:sz="0" w:space="0" w:color="auto"/>
                        <w:right w:val="none" w:sz="0" w:space="0" w:color="auto"/>
                      </w:divBdr>
                      <w:divsChild>
                        <w:div w:id="1907181536">
                          <w:marLeft w:val="0"/>
                          <w:marRight w:val="0"/>
                          <w:marTop w:val="0"/>
                          <w:marBottom w:val="0"/>
                          <w:divBdr>
                            <w:top w:val="none" w:sz="0" w:space="0" w:color="auto"/>
                            <w:left w:val="none" w:sz="0" w:space="0" w:color="auto"/>
                            <w:bottom w:val="none" w:sz="0" w:space="0" w:color="auto"/>
                            <w:right w:val="none" w:sz="0" w:space="0" w:color="auto"/>
                          </w:divBdr>
                        </w:div>
                      </w:divsChild>
                    </w:div>
                    <w:div w:id="1891260235">
                      <w:marLeft w:val="0"/>
                      <w:marRight w:val="0"/>
                      <w:marTop w:val="13"/>
                      <w:marBottom w:val="0"/>
                      <w:divBdr>
                        <w:top w:val="none" w:sz="0" w:space="0" w:color="auto"/>
                        <w:left w:val="none" w:sz="0" w:space="0" w:color="auto"/>
                        <w:bottom w:val="none" w:sz="0" w:space="0" w:color="auto"/>
                        <w:right w:val="none" w:sz="0" w:space="0" w:color="auto"/>
                      </w:divBdr>
                    </w:div>
                    <w:div w:id="1899054303">
                      <w:marLeft w:val="0"/>
                      <w:marRight w:val="0"/>
                      <w:marTop w:val="13"/>
                      <w:marBottom w:val="0"/>
                      <w:divBdr>
                        <w:top w:val="none" w:sz="0" w:space="0" w:color="auto"/>
                        <w:left w:val="none" w:sz="0" w:space="0" w:color="auto"/>
                        <w:bottom w:val="none" w:sz="0" w:space="0" w:color="auto"/>
                        <w:right w:val="none" w:sz="0" w:space="0" w:color="auto"/>
                      </w:divBdr>
                      <w:divsChild>
                        <w:div w:id="772431731">
                          <w:marLeft w:val="0"/>
                          <w:marRight w:val="0"/>
                          <w:marTop w:val="0"/>
                          <w:marBottom w:val="0"/>
                          <w:divBdr>
                            <w:top w:val="none" w:sz="0" w:space="0" w:color="auto"/>
                            <w:left w:val="none" w:sz="0" w:space="0" w:color="auto"/>
                            <w:bottom w:val="none" w:sz="0" w:space="0" w:color="auto"/>
                            <w:right w:val="none" w:sz="0" w:space="0" w:color="auto"/>
                          </w:divBdr>
                        </w:div>
                      </w:divsChild>
                    </w:div>
                    <w:div w:id="2100133607">
                      <w:marLeft w:val="0"/>
                      <w:marRight w:val="0"/>
                      <w:marTop w:val="13"/>
                      <w:marBottom w:val="0"/>
                      <w:divBdr>
                        <w:top w:val="none" w:sz="0" w:space="0" w:color="auto"/>
                        <w:left w:val="none" w:sz="0" w:space="0" w:color="auto"/>
                        <w:bottom w:val="none" w:sz="0" w:space="0" w:color="auto"/>
                        <w:right w:val="none" w:sz="0" w:space="0" w:color="auto"/>
                      </w:divBdr>
                    </w:div>
                    <w:div w:id="2105760639">
                      <w:marLeft w:val="0"/>
                      <w:marRight w:val="0"/>
                      <w:marTop w:val="47"/>
                      <w:marBottom w:val="0"/>
                      <w:divBdr>
                        <w:top w:val="none" w:sz="0" w:space="0" w:color="auto"/>
                        <w:left w:val="none" w:sz="0" w:space="0" w:color="auto"/>
                        <w:bottom w:val="none" w:sz="0" w:space="0" w:color="auto"/>
                        <w:right w:val="none" w:sz="0" w:space="0" w:color="auto"/>
                      </w:divBdr>
                      <w:divsChild>
                        <w:div w:id="715659622">
                          <w:marLeft w:val="0"/>
                          <w:marRight w:val="0"/>
                          <w:marTop w:val="0"/>
                          <w:marBottom w:val="0"/>
                          <w:divBdr>
                            <w:top w:val="none" w:sz="0" w:space="0" w:color="auto"/>
                            <w:left w:val="none" w:sz="0" w:space="0" w:color="auto"/>
                            <w:bottom w:val="none" w:sz="0" w:space="0" w:color="auto"/>
                            <w:right w:val="none" w:sz="0" w:space="0" w:color="auto"/>
                          </w:divBdr>
                          <w:divsChild>
                            <w:div w:id="1321813688">
                              <w:marLeft w:val="0"/>
                              <w:marRight w:val="0"/>
                              <w:marTop w:val="20"/>
                              <w:marBottom w:val="0"/>
                              <w:divBdr>
                                <w:top w:val="none" w:sz="0" w:space="0" w:color="auto"/>
                                <w:left w:val="none" w:sz="0" w:space="0" w:color="auto"/>
                                <w:bottom w:val="none" w:sz="0" w:space="0" w:color="auto"/>
                                <w:right w:val="none" w:sz="0" w:space="0" w:color="auto"/>
                              </w:divBdr>
                              <w:divsChild>
                                <w:div w:id="16778948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471752178">
                          <w:marLeft w:val="0"/>
                          <w:marRight w:val="0"/>
                          <w:marTop w:val="0"/>
                          <w:marBottom w:val="0"/>
                          <w:divBdr>
                            <w:top w:val="none" w:sz="0" w:space="0" w:color="auto"/>
                            <w:left w:val="none" w:sz="0" w:space="0" w:color="auto"/>
                            <w:bottom w:val="none" w:sz="0" w:space="0" w:color="auto"/>
                            <w:right w:val="none" w:sz="0" w:space="0" w:color="auto"/>
                          </w:divBdr>
                          <w:divsChild>
                            <w:div w:id="842475548">
                              <w:marLeft w:val="0"/>
                              <w:marRight w:val="0"/>
                              <w:marTop w:val="20"/>
                              <w:marBottom w:val="0"/>
                              <w:divBdr>
                                <w:top w:val="none" w:sz="0" w:space="0" w:color="auto"/>
                                <w:left w:val="none" w:sz="0" w:space="0" w:color="auto"/>
                                <w:bottom w:val="none" w:sz="0" w:space="0" w:color="auto"/>
                                <w:right w:val="none" w:sz="0" w:space="0" w:color="auto"/>
                              </w:divBdr>
                              <w:divsChild>
                                <w:div w:id="179845151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941986524">
                          <w:marLeft w:val="0"/>
                          <w:marRight w:val="0"/>
                          <w:marTop w:val="0"/>
                          <w:marBottom w:val="0"/>
                          <w:divBdr>
                            <w:top w:val="none" w:sz="0" w:space="0" w:color="auto"/>
                            <w:left w:val="none" w:sz="0" w:space="0" w:color="auto"/>
                            <w:bottom w:val="none" w:sz="0" w:space="0" w:color="auto"/>
                            <w:right w:val="none" w:sz="0" w:space="0" w:color="auto"/>
                          </w:divBdr>
                          <w:divsChild>
                            <w:div w:id="161162008">
                              <w:marLeft w:val="0"/>
                              <w:marRight w:val="0"/>
                              <w:marTop w:val="20"/>
                              <w:marBottom w:val="0"/>
                              <w:divBdr>
                                <w:top w:val="none" w:sz="0" w:space="0" w:color="auto"/>
                                <w:left w:val="none" w:sz="0" w:space="0" w:color="auto"/>
                                <w:bottom w:val="none" w:sz="0" w:space="0" w:color="auto"/>
                                <w:right w:val="none" w:sz="0" w:space="0" w:color="auto"/>
                              </w:divBdr>
                              <w:divsChild>
                                <w:div w:id="82065398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28339352">
      <w:bodyDiv w:val="1"/>
      <w:marLeft w:val="0"/>
      <w:marRight w:val="0"/>
      <w:marTop w:val="0"/>
      <w:marBottom w:val="0"/>
      <w:divBdr>
        <w:top w:val="none" w:sz="0" w:space="0" w:color="auto"/>
        <w:left w:val="none" w:sz="0" w:space="0" w:color="auto"/>
        <w:bottom w:val="none" w:sz="0" w:space="0" w:color="auto"/>
        <w:right w:val="none" w:sz="0" w:space="0" w:color="auto"/>
      </w:divBdr>
      <w:divsChild>
        <w:div w:id="584457163">
          <w:marLeft w:val="0"/>
          <w:marRight w:val="0"/>
          <w:marTop w:val="0"/>
          <w:marBottom w:val="0"/>
          <w:divBdr>
            <w:top w:val="none" w:sz="0" w:space="0" w:color="auto"/>
            <w:left w:val="none" w:sz="0" w:space="0" w:color="auto"/>
            <w:bottom w:val="none" w:sz="0" w:space="0" w:color="auto"/>
            <w:right w:val="none" w:sz="0" w:space="0" w:color="auto"/>
          </w:divBdr>
          <w:divsChild>
            <w:div w:id="911159600">
              <w:marLeft w:val="0"/>
              <w:marRight w:val="0"/>
              <w:marTop w:val="0"/>
              <w:marBottom w:val="0"/>
              <w:divBdr>
                <w:top w:val="none" w:sz="0" w:space="0" w:color="auto"/>
                <w:left w:val="none" w:sz="0" w:space="0" w:color="auto"/>
                <w:bottom w:val="none" w:sz="0" w:space="0" w:color="auto"/>
                <w:right w:val="none" w:sz="0" w:space="0" w:color="auto"/>
              </w:divBdr>
              <w:divsChild>
                <w:div w:id="6174488">
                  <w:marLeft w:val="0"/>
                  <w:marRight w:val="450"/>
                  <w:marTop w:val="0"/>
                  <w:marBottom w:val="0"/>
                  <w:divBdr>
                    <w:top w:val="none" w:sz="0" w:space="0" w:color="auto"/>
                    <w:left w:val="none" w:sz="0" w:space="0" w:color="auto"/>
                    <w:bottom w:val="none" w:sz="0" w:space="0" w:color="auto"/>
                    <w:right w:val="none" w:sz="0" w:space="0" w:color="auto"/>
                  </w:divBdr>
                  <w:divsChild>
                    <w:div w:id="219220108">
                      <w:marLeft w:val="0"/>
                      <w:marRight w:val="0"/>
                      <w:marTop w:val="0"/>
                      <w:marBottom w:val="0"/>
                      <w:divBdr>
                        <w:top w:val="dotted" w:sz="6" w:space="4" w:color="B2B2B2"/>
                        <w:left w:val="none" w:sz="0" w:space="0" w:color="auto"/>
                        <w:bottom w:val="none" w:sz="0" w:space="0" w:color="auto"/>
                        <w:right w:val="none" w:sz="0" w:space="0" w:color="auto"/>
                      </w:divBdr>
                      <w:divsChild>
                        <w:div w:id="2004819990">
                          <w:marLeft w:val="0"/>
                          <w:marRight w:val="0"/>
                          <w:marTop w:val="0"/>
                          <w:marBottom w:val="0"/>
                          <w:divBdr>
                            <w:top w:val="none" w:sz="0" w:space="0" w:color="auto"/>
                            <w:left w:val="none" w:sz="0" w:space="0" w:color="auto"/>
                            <w:bottom w:val="none" w:sz="0" w:space="0" w:color="auto"/>
                            <w:right w:val="none" w:sz="0" w:space="0" w:color="auto"/>
                          </w:divBdr>
                          <w:divsChild>
                            <w:div w:id="934481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9140664">
      <w:bodyDiv w:val="1"/>
      <w:marLeft w:val="0"/>
      <w:marRight w:val="0"/>
      <w:marTop w:val="0"/>
      <w:marBottom w:val="0"/>
      <w:divBdr>
        <w:top w:val="none" w:sz="0" w:space="0" w:color="auto"/>
        <w:left w:val="none" w:sz="0" w:space="0" w:color="auto"/>
        <w:bottom w:val="none" w:sz="0" w:space="0" w:color="auto"/>
        <w:right w:val="none" w:sz="0" w:space="0" w:color="auto"/>
      </w:divBdr>
      <w:divsChild>
        <w:div w:id="1543858648">
          <w:marLeft w:val="0"/>
          <w:marRight w:val="0"/>
          <w:marTop w:val="0"/>
          <w:marBottom w:val="0"/>
          <w:divBdr>
            <w:top w:val="none" w:sz="0" w:space="0" w:color="auto"/>
            <w:left w:val="none" w:sz="0" w:space="0" w:color="auto"/>
            <w:bottom w:val="none" w:sz="0" w:space="0" w:color="auto"/>
            <w:right w:val="none" w:sz="0" w:space="0" w:color="auto"/>
          </w:divBdr>
          <w:divsChild>
            <w:div w:id="557785540">
              <w:marLeft w:val="0"/>
              <w:marRight w:val="0"/>
              <w:marTop w:val="0"/>
              <w:marBottom w:val="0"/>
              <w:divBdr>
                <w:top w:val="none" w:sz="0" w:space="0" w:color="auto"/>
                <w:left w:val="none" w:sz="0" w:space="0" w:color="auto"/>
                <w:bottom w:val="none" w:sz="0" w:space="0" w:color="auto"/>
                <w:right w:val="none" w:sz="0" w:space="0" w:color="auto"/>
              </w:divBdr>
              <w:divsChild>
                <w:div w:id="1099251540">
                  <w:marLeft w:val="0"/>
                  <w:marRight w:val="0"/>
                  <w:marTop w:val="0"/>
                  <w:marBottom w:val="0"/>
                  <w:divBdr>
                    <w:top w:val="none" w:sz="0" w:space="0" w:color="auto"/>
                    <w:left w:val="none" w:sz="0" w:space="0" w:color="auto"/>
                    <w:bottom w:val="none" w:sz="0" w:space="0" w:color="auto"/>
                    <w:right w:val="none" w:sz="0" w:space="0" w:color="auto"/>
                  </w:divBdr>
                  <w:divsChild>
                    <w:div w:id="971440947">
                      <w:marLeft w:val="0"/>
                      <w:marRight w:val="0"/>
                      <w:marTop w:val="0"/>
                      <w:marBottom w:val="0"/>
                      <w:divBdr>
                        <w:top w:val="none" w:sz="0" w:space="0" w:color="auto"/>
                        <w:left w:val="none" w:sz="0" w:space="0" w:color="auto"/>
                        <w:bottom w:val="none" w:sz="0" w:space="0" w:color="auto"/>
                        <w:right w:val="none" w:sz="0" w:space="0" w:color="auto"/>
                      </w:divBdr>
                      <w:divsChild>
                        <w:div w:id="870918042">
                          <w:marLeft w:val="0"/>
                          <w:marRight w:val="0"/>
                          <w:marTop w:val="0"/>
                          <w:marBottom w:val="0"/>
                          <w:divBdr>
                            <w:top w:val="none" w:sz="0" w:space="0" w:color="auto"/>
                            <w:left w:val="none" w:sz="0" w:space="0" w:color="auto"/>
                            <w:bottom w:val="none" w:sz="0" w:space="0" w:color="auto"/>
                            <w:right w:val="none" w:sz="0" w:space="0" w:color="auto"/>
                          </w:divBdr>
                        </w:div>
                        <w:div w:id="1178156792">
                          <w:marLeft w:val="0"/>
                          <w:marRight w:val="0"/>
                          <w:marTop w:val="0"/>
                          <w:marBottom w:val="0"/>
                          <w:divBdr>
                            <w:top w:val="none" w:sz="0" w:space="0" w:color="auto"/>
                            <w:left w:val="none" w:sz="0" w:space="0" w:color="auto"/>
                            <w:bottom w:val="none" w:sz="0" w:space="0" w:color="auto"/>
                            <w:right w:val="none" w:sz="0" w:space="0" w:color="auto"/>
                          </w:divBdr>
                        </w:div>
                        <w:div w:id="1340962063">
                          <w:marLeft w:val="0"/>
                          <w:marRight w:val="0"/>
                          <w:marTop w:val="0"/>
                          <w:marBottom w:val="0"/>
                          <w:divBdr>
                            <w:top w:val="none" w:sz="0" w:space="0" w:color="auto"/>
                            <w:left w:val="none" w:sz="0" w:space="0" w:color="auto"/>
                            <w:bottom w:val="none" w:sz="0" w:space="0" w:color="auto"/>
                            <w:right w:val="none" w:sz="0" w:space="0" w:color="auto"/>
                          </w:divBdr>
                        </w:div>
                        <w:div w:id="203904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9795522">
      <w:bodyDiv w:val="1"/>
      <w:marLeft w:val="0"/>
      <w:marRight w:val="0"/>
      <w:marTop w:val="0"/>
      <w:marBottom w:val="0"/>
      <w:divBdr>
        <w:top w:val="none" w:sz="0" w:space="0" w:color="auto"/>
        <w:left w:val="none" w:sz="0" w:space="0" w:color="auto"/>
        <w:bottom w:val="none" w:sz="0" w:space="0" w:color="auto"/>
        <w:right w:val="none" w:sz="0" w:space="0" w:color="auto"/>
      </w:divBdr>
    </w:div>
    <w:div w:id="1032420907">
      <w:bodyDiv w:val="1"/>
      <w:marLeft w:val="0"/>
      <w:marRight w:val="0"/>
      <w:marTop w:val="0"/>
      <w:marBottom w:val="0"/>
      <w:divBdr>
        <w:top w:val="none" w:sz="0" w:space="0" w:color="auto"/>
        <w:left w:val="none" w:sz="0" w:space="0" w:color="auto"/>
        <w:bottom w:val="none" w:sz="0" w:space="0" w:color="auto"/>
        <w:right w:val="none" w:sz="0" w:space="0" w:color="auto"/>
      </w:divBdr>
    </w:div>
    <w:div w:id="1032534797">
      <w:bodyDiv w:val="1"/>
      <w:marLeft w:val="0"/>
      <w:marRight w:val="0"/>
      <w:marTop w:val="0"/>
      <w:marBottom w:val="0"/>
      <w:divBdr>
        <w:top w:val="none" w:sz="0" w:space="0" w:color="auto"/>
        <w:left w:val="none" w:sz="0" w:space="0" w:color="auto"/>
        <w:bottom w:val="none" w:sz="0" w:space="0" w:color="auto"/>
        <w:right w:val="none" w:sz="0" w:space="0" w:color="auto"/>
      </w:divBdr>
    </w:div>
    <w:div w:id="1034422663">
      <w:bodyDiv w:val="1"/>
      <w:marLeft w:val="0"/>
      <w:marRight w:val="0"/>
      <w:marTop w:val="0"/>
      <w:marBottom w:val="0"/>
      <w:divBdr>
        <w:top w:val="none" w:sz="0" w:space="0" w:color="auto"/>
        <w:left w:val="none" w:sz="0" w:space="0" w:color="auto"/>
        <w:bottom w:val="none" w:sz="0" w:space="0" w:color="auto"/>
        <w:right w:val="none" w:sz="0" w:space="0" w:color="auto"/>
      </w:divBdr>
      <w:divsChild>
        <w:div w:id="2039894807">
          <w:marLeft w:val="0"/>
          <w:marRight w:val="0"/>
          <w:marTop w:val="0"/>
          <w:marBottom w:val="0"/>
          <w:divBdr>
            <w:top w:val="none" w:sz="0" w:space="0" w:color="auto"/>
            <w:left w:val="none" w:sz="0" w:space="0" w:color="auto"/>
            <w:bottom w:val="none" w:sz="0" w:space="0" w:color="auto"/>
            <w:right w:val="none" w:sz="0" w:space="0" w:color="auto"/>
          </w:divBdr>
          <w:divsChild>
            <w:div w:id="1855534947">
              <w:marLeft w:val="0"/>
              <w:marRight w:val="0"/>
              <w:marTop w:val="0"/>
              <w:marBottom w:val="0"/>
              <w:divBdr>
                <w:top w:val="none" w:sz="0" w:space="0" w:color="auto"/>
                <w:left w:val="none" w:sz="0" w:space="0" w:color="auto"/>
                <w:bottom w:val="none" w:sz="0" w:space="0" w:color="auto"/>
                <w:right w:val="none" w:sz="0" w:space="0" w:color="auto"/>
              </w:divBdr>
              <w:divsChild>
                <w:div w:id="48576685">
                  <w:marLeft w:val="0"/>
                  <w:marRight w:val="0"/>
                  <w:marTop w:val="0"/>
                  <w:marBottom w:val="0"/>
                  <w:divBdr>
                    <w:top w:val="none" w:sz="0" w:space="0" w:color="auto"/>
                    <w:left w:val="none" w:sz="0" w:space="0" w:color="auto"/>
                    <w:bottom w:val="none" w:sz="0" w:space="0" w:color="auto"/>
                    <w:right w:val="none" w:sz="0" w:space="0" w:color="auto"/>
                  </w:divBdr>
                  <w:divsChild>
                    <w:div w:id="63645045">
                      <w:marLeft w:val="0"/>
                      <w:marRight w:val="0"/>
                      <w:marTop w:val="0"/>
                      <w:marBottom w:val="0"/>
                      <w:divBdr>
                        <w:top w:val="single" w:sz="4" w:space="1" w:color="C0C0C0"/>
                        <w:left w:val="single" w:sz="4" w:space="1" w:color="C0C0C0"/>
                        <w:bottom w:val="single" w:sz="4" w:space="1" w:color="C0C0C0"/>
                        <w:right w:val="single" w:sz="4" w:space="1" w:color="C0C0C0"/>
                      </w:divBdr>
                      <w:divsChild>
                        <w:div w:id="659499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5235046">
      <w:bodyDiv w:val="1"/>
      <w:marLeft w:val="0"/>
      <w:marRight w:val="0"/>
      <w:marTop w:val="0"/>
      <w:marBottom w:val="0"/>
      <w:divBdr>
        <w:top w:val="none" w:sz="0" w:space="0" w:color="auto"/>
        <w:left w:val="none" w:sz="0" w:space="0" w:color="auto"/>
        <w:bottom w:val="none" w:sz="0" w:space="0" w:color="auto"/>
        <w:right w:val="none" w:sz="0" w:space="0" w:color="auto"/>
      </w:divBdr>
      <w:divsChild>
        <w:div w:id="1187795808">
          <w:marLeft w:val="0"/>
          <w:marRight w:val="0"/>
          <w:marTop w:val="0"/>
          <w:marBottom w:val="0"/>
          <w:divBdr>
            <w:top w:val="none" w:sz="0" w:space="0" w:color="auto"/>
            <w:left w:val="none" w:sz="0" w:space="0" w:color="auto"/>
            <w:bottom w:val="none" w:sz="0" w:space="0" w:color="auto"/>
            <w:right w:val="none" w:sz="0" w:space="0" w:color="auto"/>
          </w:divBdr>
          <w:divsChild>
            <w:div w:id="173540017">
              <w:marLeft w:val="0"/>
              <w:marRight w:val="0"/>
              <w:marTop w:val="0"/>
              <w:marBottom w:val="0"/>
              <w:divBdr>
                <w:top w:val="none" w:sz="0" w:space="0" w:color="auto"/>
                <w:left w:val="none" w:sz="0" w:space="0" w:color="auto"/>
                <w:bottom w:val="none" w:sz="0" w:space="0" w:color="auto"/>
                <w:right w:val="none" w:sz="0" w:space="0" w:color="auto"/>
              </w:divBdr>
              <w:divsChild>
                <w:div w:id="1498570322">
                  <w:marLeft w:val="0"/>
                  <w:marRight w:val="0"/>
                  <w:marTop w:val="0"/>
                  <w:marBottom w:val="0"/>
                  <w:divBdr>
                    <w:top w:val="none" w:sz="0" w:space="0" w:color="auto"/>
                    <w:left w:val="none" w:sz="0" w:space="0" w:color="auto"/>
                    <w:bottom w:val="none" w:sz="0" w:space="0" w:color="auto"/>
                    <w:right w:val="none" w:sz="0" w:space="0" w:color="auto"/>
                  </w:divBdr>
                  <w:divsChild>
                    <w:div w:id="801004149">
                      <w:marLeft w:val="0"/>
                      <w:marRight w:val="0"/>
                      <w:marTop w:val="0"/>
                      <w:marBottom w:val="0"/>
                      <w:divBdr>
                        <w:top w:val="single" w:sz="4" w:space="1" w:color="C0C0C0"/>
                        <w:left w:val="single" w:sz="4" w:space="1" w:color="C0C0C0"/>
                        <w:bottom w:val="single" w:sz="4" w:space="1" w:color="C0C0C0"/>
                        <w:right w:val="single" w:sz="4" w:space="1" w:color="C0C0C0"/>
                      </w:divBdr>
                      <w:divsChild>
                        <w:div w:id="259220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6471028">
      <w:bodyDiv w:val="1"/>
      <w:marLeft w:val="0"/>
      <w:marRight w:val="0"/>
      <w:marTop w:val="0"/>
      <w:marBottom w:val="0"/>
      <w:divBdr>
        <w:top w:val="none" w:sz="0" w:space="0" w:color="auto"/>
        <w:left w:val="none" w:sz="0" w:space="0" w:color="auto"/>
        <w:bottom w:val="none" w:sz="0" w:space="0" w:color="auto"/>
        <w:right w:val="none" w:sz="0" w:space="0" w:color="auto"/>
      </w:divBdr>
      <w:divsChild>
        <w:div w:id="1462533605">
          <w:marLeft w:val="0"/>
          <w:marRight w:val="0"/>
          <w:marTop w:val="0"/>
          <w:marBottom w:val="0"/>
          <w:divBdr>
            <w:top w:val="none" w:sz="0" w:space="0" w:color="auto"/>
            <w:left w:val="none" w:sz="0" w:space="0" w:color="auto"/>
            <w:bottom w:val="none" w:sz="0" w:space="0" w:color="auto"/>
            <w:right w:val="none" w:sz="0" w:space="0" w:color="auto"/>
          </w:divBdr>
        </w:div>
        <w:div w:id="1654674737">
          <w:marLeft w:val="0"/>
          <w:marRight w:val="0"/>
          <w:marTop w:val="0"/>
          <w:marBottom w:val="0"/>
          <w:divBdr>
            <w:top w:val="none" w:sz="0" w:space="0" w:color="auto"/>
            <w:left w:val="none" w:sz="0" w:space="0" w:color="auto"/>
            <w:bottom w:val="none" w:sz="0" w:space="0" w:color="auto"/>
            <w:right w:val="none" w:sz="0" w:space="0" w:color="auto"/>
          </w:divBdr>
        </w:div>
        <w:div w:id="1820420595">
          <w:marLeft w:val="0"/>
          <w:marRight w:val="0"/>
          <w:marTop w:val="0"/>
          <w:marBottom w:val="0"/>
          <w:divBdr>
            <w:top w:val="none" w:sz="0" w:space="0" w:color="auto"/>
            <w:left w:val="none" w:sz="0" w:space="0" w:color="auto"/>
            <w:bottom w:val="none" w:sz="0" w:space="0" w:color="auto"/>
            <w:right w:val="none" w:sz="0" w:space="0" w:color="auto"/>
          </w:divBdr>
        </w:div>
        <w:div w:id="832646916">
          <w:marLeft w:val="0"/>
          <w:marRight w:val="0"/>
          <w:marTop w:val="0"/>
          <w:marBottom w:val="0"/>
          <w:divBdr>
            <w:top w:val="none" w:sz="0" w:space="0" w:color="auto"/>
            <w:left w:val="none" w:sz="0" w:space="0" w:color="auto"/>
            <w:bottom w:val="none" w:sz="0" w:space="0" w:color="auto"/>
            <w:right w:val="none" w:sz="0" w:space="0" w:color="auto"/>
          </w:divBdr>
        </w:div>
      </w:divsChild>
    </w:div>
    <w:div w:id="1036539129">
      <w:bodyDiv w:val="1"/>
      <w:marLeft w:val="0"/>
      <w:marRight w:val="0"/>
      <w:marTop w:val="0"/>
      <w:marBottom w:val="0"/>
      <w:divBdr>
        <w:top w:val="none" w:sz="0" w:space="0" w:color="auto"/>
        <w:left w:val="none" w:sz="0" w:space="0" w:color="auto"/>
        <w:bottom w:val="none" w:sz="0" w:space="0" w:color="auto"/>
        <w:right w:val="none" w:sz="0" w:space="0" w:color="auto"/>
      </w:divBdr>
    </w:div>
    <w:div w:id="1036781303">
      <w:bodyDiv w:val="1"/>
      <w:marLeft w:val="0"/>
      <w:marRight w:val="0"/>
      <w:marTop w:val="0"/>
      <w:marBottom w:val="0"/>
      <w:divBdr>
        <w:top w:val="none" w:sz="0" w:space="0" w:color="auto"/>
        <w:left w:val="none" w:sz="0" w:space="0" w:color="auto"/>
        <w:bottom w:val="none" w:sz="0" w:space="0" w:color="auto"/>
        <w:right w:val="none" w:sz="0" w:space="0" w:color="auto"/>
      </w:divBdr>
      <w:divsChild>
        <w:div w:id="366107686">
          <w:marLeft w:val="0"/>
          <w:marRight w:val="0"/>
          <w:marTop w:val="0"/>
          <w:marBottom w:val="0"/>
          <w:divBdr>
            <w:top w:val="none" w:sz="0" w:space="0" w:color="auto"/>
            <w:left w:val="none" w:sz="0" w:space="0" w:color="auto"/>
            <w:bottom w:val="none" w:sz="0" w:space="0" w:color="auto"/>
            <w:right w:val="none" w:sz="0" w:space="0" w:color="auto"/>
          </w:divBdr>
          <w:divsChild>
            <w:div w:id="1148667849">
              <w:marLeft w:val="0"/>
              <w:marRight w:val="0"/>
              <w:marTop w:val="0"/>
              <w:marBottom w:val="0"/>
              <w:divBdr>
                <w:top w:val="none" w:sz="0" w:space="0" w:color="auto"/>
                <w:left w:val="none" w:sz="0" w:space="0" w:color="auto"/>
                <w:bottom w:val="none" w:sz="0" w:space="0" w:color="auto"/>
                <w:right w:val="none" w:sz="0" w:space="0" w:color="auto"/>
              </w:divBdr>
              <w:divsChild>
                <w:div w:id="906190309">
                  <w:marLeft w:val="0"/>
                  <w:marRight w:val="0"/>
                  <w:marTop w:val="0"/>
                  <w:marBottom w:val="0"/>
                  <w:divBdr>
                    <w:top w:val="none" w:sz="0" w:space="0" w:color="auto"/>
                    <w:left w:val="none" w:sz="0" w:space="0" w:color="auto"/>
                    <w:bottom w:val="none" w:sz="0" w:space="0" w:color="auto"/>
                    <w:right w:val="none" w:sz="0" w:space="0" w:color="auto"/>
                  </w:divBdr>
                  <w:divsChild>
                    <w:div w:id="1280143196">
                      <w:marLeft w:val="0"/>
                      <w:marRight w:val="0"/>
                      <w:marTop w:val="0"/>
                      <w:marBottom w:val="0"/>
                      <w:divBdr>
                        <w:top w:val="none" w:sz="0" w:space="0" w:color="auto"/>
                        <w:left w:val="none" w:sz="0" w:space="0" w:color="auto"/>
                        <w:bottom w:val="none" w:sz="0" w:space="0" w:color="auto"/>
                        <w:right w:val="none" w:sz="0" w:space="0" w:color="auto"/>
                      </w:divBdr>
                      <w:divsChild>
                        <w:div w:id="314186258">
                          <w:marLeft w:val="0"/>
                          <w:marRight w:val="0"/>
                          <w:marTop w:val="0"/>
                          <w:marBottom w:val="0"/>
                          <w:divBdr>
                            <w:top w:val="none" w:sz="0" w:space="0" w:color="auto"/>
                            <w:left w:val="none" w:sz="0" w:space="0" w:color="auto"/>
                            <w:bottom w:val="none" w:sz="0" w:space="0" w:color="auto"/>
                            <w:right w:val="none" w:sz="0" w:space="0" w:color="auto"/>
                          </w:divBdr>
                        </w:div>
                        <w:div w:id="841045817">
                          <w:marLeft w:val="0"/>
                          <w:marRight w:val="0"/>
                          <w:marTop w:val="0"/>
                          <w:marBottom w:val="0"/>
                          <w:divBdr>
                            <w:top w:val="none" w:sz="0" w:space="0" w:color="auto"/>
                            <w:left w:val="none" w:sz="0" w:space="0" w:color="auto"/>
                            <w:bottom w:val="none" w:sz="0" w:space="0" w:color="auto"/>
                            <w:right w:val="none" w:sz="0" w:space="0" w:color="auto"/>
                          </w:divBdr>
                        </w:div>
                        <w:div w:id="1082261932">
                          <w:marLeft w:val="0"/>
                          <w:marRight w:val="0"/>
                          <w:marTop w:val="0"/>
                          <w:marBottom w:val="0"/>
                          <w:divBdr>
                            <w:top w:val="none" w:sz="0" w:space="0" w:color="auto"/>
                            <w:left w:val="none" w:sz="0" w:space="0" w:color="auto"/>
                            <w:bottom w:val="none" w:sz="0" w:space="0" w:color="auto"/>
                            <w:right w:val="none" w:sz="0" w:space="0" w:color="auto"/>
                          </w:divBdr>
                        </w:div>
                        <w:div w:id="1920822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7270702">
      <w:bodyDiv w:val="1"/>
      <w:marLeft w:val="0"/>
      <w:marRight w:val="0"/>
      <w:marTop w:val="0"/>
      <w:marBottom w:val="0"/>
      <w:divBdr>
        <w:top w:val="none" w:sz="0" w:space="0" w:color="auto"/>
        <w:left w:val="none" w:sz="0" w:space="0" w:color="auto"/>
        <w:bottom w:val="none" w:sz="0" w:space="0" w:color="auto"/>
        <w:right w:val="none" w:sz="0" w:space="0" w:color="auto"/>
      </w:divBdr>
      <w:divsChild>
        <w:div w:id="615527022">
          <w:marLeft w:val="0"/>
          <w:marRight w:val="0"/>
          <w:marTop w:val="0"/>
          <w:marBottom w:val="0"/>
          <w:divBdr>
            <w:top w:val="none" w:sz="0" w:space="0" w:color="auto"/>
            <w:left w:val="none" w:sz="0" w:space="0" w:color="auto"/>
            <w:bottom w:val="none" w:sz="0" w:space="0" w:color="auto"/>
            <w:right w:val="none" w:sz="0" w:space="0" w:color="auto"/>
          </w:divBdr>
        </w:div>
        <w:div w:id="1025793076">
          <w:marLeft w:val="0"/>
          <w:marRight w:val="0"/>
          <w:marTop w:val="0"/>
          <w:marBottom w:val="0"/>
          <w:divBdr>
            <w:top w:val="none" w:sz="0" w:space="0" w:color="auto"/>
            <w:left w:val="none" w:sz="0" w:space="0" w:color="auto"/>
            <w:bottom w:val="none" w:sz="0" w:space="0" w:color="auto"/>
            <w:right w:val="none" w:sz="0" w:space="0" w:color="auto"/>
          </w:divBdr>
        </w:div>
        <w:div w:id="1326204829">
          <w:marLeft w:val="0"/>
          <w:marRight w:val="0"/>
          <w:marTop w:val="0"/>
          <w:marBottom w:val="0"/>
          <w:divBdr>
            <w:top w:val="none" w:sz="0" w:space="0" w:color="auto"/>
            <w:left w:val="none" w:sz="0" w:space="0" w:color="auto"/>
            <w:bottom w:val="none" w:sz="0" w:space="0" w:color="auto"/>
            <w:right w:val="none" w:sz="0" w:space="0" w:color="auto"/>
          </w:divBdr>
        </w:div>
        <w:div w:id="1765760689">
          <w:marLeft w:val="0"/>
          <w:marRight w:val="0"/>
          <w:marTop w:val="0"/>
          <w:marBottom w:val="0"/>
          <w:divBdr>
            <w:top w:val="none" w:sz="0" w:space="0" w:color="auto"/>
            <w:left w:val="none" w:sz="0" w:space="0" w:color="auto"/>
            <w:bottom w:val="none" w:sz="0" w:space="0" w:color="auto"/>
            <w:right w:val="none" w:sz="0" w:space="0" w:color="auto"/>
          </w:divBdr>
        </w:div>
        <w:div w:id="1801412154">
          <w:marLeft w:val="0"/>
          <w:marRight w:val="0"/>
          <w:marTop w:val="0"/>
          <w:marBottom w:val="0"/>
          <w:divBdr>
            <w:top w:val="none" w:sz="0" w:space="0" w:color="auto"/>
            <w:left w:val="none" w:sz="0" w:space="0" w:color="auto"/>
            <w:bottom w:val="none" w:sz="0" w:space="0" w:color="auto"/>
            <w:right w:val="none" w:sz="0" w:space="0" w:color="auto"/>
          </w:divBdr>
        </w:div>
        <w:div w:id="1922760944">
          <w:marLeft w:val="0"/>
          <w:marRight w:val="0"/>
          <w:marTop w:val="0"/>
          <w:marBottom w:val="0"/>
          <w:divBdr>
            <w:top w:val="none" w:sz="0" w:space="0" w:color="auto"/>
            <w:left w:val="none" w:sz="0" w:space="0" w:color="auto"/>
            <w:bottom w:val="none" w:sz="0" w:space="0" w:color="auto"/>
            <w:right w:val="none" w:sz="0" w:space="0" w:color="auto"/>
          </w:divBdr>
        </w:div>
      </w:divsChild>
    </w:div>
    <w:div w:id="1037894765">
      <w:bodyDiv w:val="1"/>
      <w:marLeft w:val="0"/>
      <w:marRight w:val="0"/>
      <w:marTop w:val="0"/>
      <w:marBottom w:val="0"/>
      <w:divBdr>
        <w:top w:val="none" w:sz="0" w:space="0" w:color="auto"/>
        <w:left w:val="none" w:sz="0" w:space="0" w:color="auto"/>
        <w:bottom w:val="none" w:sz="0" w:space="0" w:color="auto"/>
        <w:right w:val="none" w:sz="0" w:space="0" w:color="auto"/>
      </w:divBdr>
    </w:div>
    <w:div w:id="1038168710">
      <w:bodyDiv w:val="1"/>
      <w:marLeft w:val="0"/>
      <w:marRight w:val="0"/>
      <w:marTop w:val="0"/>
      <w:marBottom w:val="0"/>
      <w:divBdr>
        <w:top w:val="none" w:sz="0" w:space="0" w:color="auto"/>
        <w:left w:val="none" w:sz="0" w:space="0" w:color="auto"/>
        <w:bottom w:val="none" w:sz="0" w:space="0" w:color="auto"/>
        <w:right w:val="none" w:sz="0" w:space="0" w:color="auto"/>
      </w:divBdr>
    </w:div>
    <w:div w:id="1038772472">
      <w:bodyDiv w:val="1"/>
      <w:marLeft w:val="0"/>
      <w:marRight w:val="0"/>
      <w:marTop w:val="0"/>
      <w:marBottom w:val="0"/>
      <w:divBdr>
        <w:top w:val="none" w:sz="0" w:space="0" w:color="auto"/>
        <w:left w:val="none" w:sz="0" w:space="0" w:color="auto"/>
        <w:bottom w:val="none" w:sz="0" w:space="0" w:color="auto"/>
        <w:right w:val="none" w:sz="0" w:space="0" w:color="auto"/>
      </w:divBdr>
    </w:div>
    <w:div w:id="1041707951">
      <w:bodyDiv w:val="1"/>
      <w:marLeft w:val="0"/>
      <w:marRight w:val="0"/>
      <w:marTop w:val="0"/>
      <w:marBottom w:val="0"/>
      <w:divBdr>
        <w:top w:val="none" w:sz="0" w:space="0" w:color="auto"/>
        <w:left w:val="none" w:sz="0" w:space="0" w:color="auto"/>
        <w:bottom w:val="none" w:sz="0" w:space="0" w:color="auto"/>
        <w:right w:val="none" w:sz="0" w:space="0" w:color="auto"/>
      </w:divBdr>
    </w:div>
    <w:div w:id="1041780511">
      <w:bodyDiv w:val="1"/>
      <w:marLeft w:val="0"/>
      <w:marRight w:val="0"/>
      <w:marTop w:val="0"/>
      <w:marBottom w:val="0"/>
      <w:divBdr>
        <w:top w:val="none" w:sz="0" w:space="0" w:color="auto"/>
        <w:left w:val="none" w:sz="0" w:space="0" w:color="auto"/>
        <w:bottom w:val="none" w:sz="0" w:space="0" w:color="auto"/>
        <w:right w:val="none" w:sz="0" w:space="0" w:color="auto"/>
      </w:divBdr>
      <w:divsChild>
        <w:div w:id="2016688777">
          <w:marLeft w:val="0"/>
          <w:marRight w:val="0"/>
          <w:marTop w:val="0"/>
          <w:marBottom w:val="0"/>
          <w:divBdr>
            <w:top w:val="none" w:sz="0" w:space="0" w:color="auto"/>
            <w:left w:val="none" w:sz="0" w:space="0" w:color="auto"/>
            <w:bottom w:val="none" w:sz="0" w:space="0" w:color="auto"/>
            <w:right w:val="none" w:sz="0" w:space="0" w:color="auto"/>
          </w:divBdr>
          <w:divsChild>
            <w:div w:id="31195510">
              <w:marLeft w:val="0"/>
              <w:marRight w:val="0"/>
              <w:marTop w:val="0"/>
              <w:marBottom w:val="0"/>
              <w:divBdr>
                <w:top w:val="none" w:sz="0" w:space="0" w:color="auto"/>
                <w:left w:val="none" w:sz="0" w:space="0" w:color="auto"/>
                <w:bottom w:val="none" w:sz="0" w:space="0" w:color="auto"/>
                <w:right w:val="none" w:sz="0" w:space="0" w:color="auto"/>
              </w:divBdr>
              <w:divsChild>
                <w:div w:id="1781149235">
                  <w:marLeft w:val="0"/>
                  <w:marRight w:val="0"/>
                  <w:marTop w:val="0"/>
                  <w:marBottom w:val="0"/>
                  <w:divBdr>
                    <w:top w:val="none" w:sz="0" w:space="0" w:color="auto"/>
                    <w:left w:val="none" w:sz="0" w:space="0" w:color="auto"/>
                    <w:bottom w:val="none" w:sz="0" w:space="0" w:color="auto"/>
                    <w:right w:val="none" w:sz="0" w:space="0" w:color="auto"/>
                  </w:divBdr>
                  <w:divsChild>
                    <w:div w:id="367339748">
                      <w:marLeft w:val="0"/>
                      <w:marRight w:val="0"/>
                      <w:marTop w:val="0"/>
                      <w:marBottom w:val="0"/>
                      <w:divBdr>
                        <w:top w:val="none" w:sz="0" w:space="0" w:color="auto"/>
                        <w:left w:val="none" w:sz="0" w:space="0" w:color="auto"/>
                        <w:bottom w:val="none" w:sz="0" w:space="0" w:color="auto"/>
                        <w:right w:val="none" w:sz="0" w:space="0" w:color="auto"/>
                      </w:divBdr>
                      <w:divsChild>
                        <w:div w:id="1727756390">
                          <w:marLeft w:val="0"/>
                          <w:marRight w:val="0"/>
                          <w:marTop w:val="0"/>
                          <w:marBottom w:val="0"/>
                          <w:divBdr>
                            <w:top w:val="none" w:sz="0" w:space="0" w:color="auto"/>
                            <w:left w:val="none" w:sz="0" w:space="0" w:color="auto"/>
                            <w:bottom w:val="none" w:sz="0" w:space="0" w:color="auto"/>
                            <w:right w:val="none" w:sz="0" w:space="0" w:color="auto"/>
                          </w:divBdr>
                          <w:divsChild>
                            <w:div w:id="974290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313490">
                      <w:marLeft w:val="0"/>
                      <w:marRight w:val="0"/>
                      <w:marTop w:val="0"/>
                      <w:marBottom w:val="0"/>
                      <w:divBdr>
                        <w:top w:val="none" w:sz="0" w:space="0" w:color="auto"/>
                        <w:left w:val="none" w:sz="0" w:space="0" w:color="auto"/>
                        <w:bottom w:val="none" w:sz="0" w:space="0" w:color="auto"/>
                        <w:right w:val="none" w:sz="0" w:space="0" w:color="auto"/>
                      </w:divBdr>
                      <w:divsChild>
                        <w:div w:id="967706320">
                          <w:marLeft w:val="0"/>
                          <w:marRight w:val="0"/>
                          <w:marTop w:val="0"/>
                          <w:marBottom w:val="0"/>
                          <w:divBdr>
                            <w:top w:val="none" w:sz="0" w:space="0" w:color="auto"/>
                            <w:left w:val="none" w:sz="0" w:space="0" w:color="auto"/>
                            <w:bottom w:val="none" w:sz="0" w:space="0" w:color="auto"/>
                            <w:right w:val="none" w:sz="0" w:space="0" w:color="auto"/>
                          </w:divBdr>
                        </w:div>
                        <w:div w:id="1802071931">
                          <w:marLeft w:val="0"/>
                          <w:marRight w:val="0"/>
                          <w:marTop w:val="0"/>
                          <w:marBottom w:val="0"/>
                          <w:divBdr>
                            <w:top w:val="none" w:sz="0" w:space="0" w:color="auto"/>
                            <w:left w:val="none" w:sz="0" w:space="0" w:color="auto"/>
                            <w:bottom w:val="none" w:sz="0" w:space="0" w:color="auto"/>
                            <w:right w:val="none" w:sz="0" w:space="0" w:color="auto"/>
                          </w:divBdr>
                        </w:div>
                        <w:div w:id="2106270216">
                          <w:marLeft w:val="0"/>
                          <w:marRight w:val="0"/>
                          <w:marTop w:val="0"/>
                          <w:marBottom w:val="0"/>
                          <w:divBdr>
                            <w:top w:val="none" w:sz="0" w:space="0" w:color="auto"/>
                            <w:left w:val="none" w:sz="0" w:space="0" w:color="auto"/>
                            <w:bottom w:val="none" w:sz="0" w:space="0" w:color="auto"/>
                            <w:right w:val="none" w:sz="0" w:space="0" w:color="auto"/>
                          </w:divBdr>
                        </w:div>
                        <w:div w:id="1710837323">
                          <w:marLeft w:val="0"/>
                          <w:marRight w:val="0"/>
                          <w:marTop w:val="0"/>
                          <w:marBottom w:val="0"/>
                          <w:divBdr>
                            <w:top w:val="none" w:sz="0" w:space="0" w:color="auto"/>
                            <w:left w:val="none" w:sz="0" w:space="0" w:color="auto"/>
                            <w:bottom w:val="none" w:sz="0" w:space="0" w:color="auto"/>
                            <w:right w:val="none" w:sz="0" w:space="0" w:color="auto"/>
                          </w:divBdr>
                          <w:divsChild>
                            <w:div w:id="459567141">
                              <w:marLeft w:val="0"/>
                              <w:marRight w:val="0"/>
                              <w:marTop w:val="0"/>
                              <w:marBottom w:val="0"/>
                              <w:divBdr>
                                <w:top w:val="none" w:sz="0" w:space="0" w:color="auto"/>
                                <w:left w:val="none" w:sz="0" w:space="0" w:color="auto"/>
                                <w:bottom w:val="none" w:sz="0" w:space="0" w:color="auto"/>
                                <w:right w:val="none" w:sz="0" w:space="0" w:color="auto"/>
                              </w:divBdr>
                            </w:div>
                            <w:div w:id="1901818633">
                              <w:marLeft w:val="0"/>
                              <w:marRight w:val="0"/>
                              <w:marTop w:val="0"/>
                              <w:marBottom w:val="0"/>
                              <w:divBdr>
                                <w:top w:val="none" w:sz="0" w:space="0" w:color="auto"/>
                                <w:left w:val="none" w:sz="0" w:space="0" w:color="auto"/>
                                <w:bottom w:val="none" w:sz="0" w:space="0" w:color="auto"/>
                                <w:right w:val="none" w:sz="0" w:space="0" w:color="auto"/>
                              </w:divBdr>
                            </w:div>
                            <w:div w:id="1130126907">
                              <w:marLeft w:val="0"/>
                              <w:marRight w:val="0"/>
                              <w:marTop w:val="0"/>
                              <w:marBottom w:val="0"/>
                              <w:divBdr>
                                <w:top w:val="none" w:sz="0" w:space="0" w:color="auto"/>
                                <w:left w:val="none" w:sz="0" w:space="0" w:color="auto"/>
                                <w:bottom w:val="none" w:sz="0" w:space="0" w:color="auto"/>
                                <w:right w:val="none" w:sz="0" w:space="0" w:color="auto"/>
                              </w:divBdr>
                              <w:divsChild>
                                <w:div w:id="1572497100">
                                  <w:marLeft w:val="0"/>
                                  <w:marRight w:val="0"/>
                                  <w:marTop w:val="0"/>
                                  <w:marBottom w:val="0"/>
                                  <w:divBdr>
                                    <w:top w:val="none" w:sz="0" w:space="0" w:color="auto"/>
                                    <w:left w:val="none" w:sz="0" w:space="0" w:color="auto"/>
                                    <w:bottom w:val="none" w:sz="0" w:space="0" w:color="auto"/>
                                    <w:right w:val="none" w:sz="0" w:space="0" w:color="auto"/>
                                  </w:divBdr>
                                </w:div>
                              </w:divsChild>
                            </w:div>
                            <w:div w:id="830023414">
                              <w:marLeft w:val="0"/>
                              <w:marRight w:val="0"/>
                              <w:marTop w:val="0"/>
                              <w:marBottom w:val="0"/>
                              <w:divBdr>
                                <w:top w:val="none" w:sz="0" w:space="0" w:color="auto"/>
                                <w:left w:val="none" w:sz="0" w:space="0" w:color="auto"/>
                                <w:bottom w:val="none" w:sz="0" w:space="0" w:color="auto"/>
                                <w:right w:val="none" w:sz="0" w:space="0" w:color="auto"/>
                              </w:divBdr>
                              <w:divsChild>
                                <w:div w:id="449322201">
                                  <w:marLeft w:val="0"/>
                                  <w:marRight w:val="0"/>
                                  <w:marTop w:val="0"/>
                                  <w:marBottom w:val="0"/>
                                  <w:divBdr>
                                    <w:top w:val="none" w:sz="0" w:space="0" w:color="auto"/>
                                    <w:left w:val="none" w:sz="0" w:space="0" w:color="auto"/>
                                    <w:bottom w:val="none" w:sz="0" w:space="0" w:color="auto"/>
                                    <w:right w:val="none" w:sz="0" w:space="0" w:color="auto"/>
                                  </w:divBdr>
                                </w:div>
                              </w:divsChild>
                            </w:div>
                            <w:div w:id="1667123862">
                              <w:marLeft w:val="0"/>
                              <w:marRight w:val="0"/>
                              <w:marTop w:val="0"/>
                              <w:marBottom w:val="0"/>
                              <w:divBdr>
                                <w:top w:val="none" w:sz="0" w:space="0" w:color="auto"/>
                                <w:left w:val="none" w:sz="0" w:space="0" w:color="auto"/>
                                <w:bottom w:val="none" w:sz="0" w:space="0" w:color="auto"/>
                                <w:right w:val="none" w:sz="0" w:space="0" w:color="auto"/>
                              </w:divBdr>
                              <w:divsChild>
                                <w:div w:id="1271234074">
                                  <w:marLeft w:val="0"/>
                                  <w:marRight w:val="0"/>
                                  <w:marTop w:val="0"/>
                                  <w:marBottom w:val="0"/>
                                  <w:divBdr>
                                    <w:top w:val="none" w:sz="0" w:space="0" w:color="auto"/>
                                    <w:left w:val="none" w:sz="0" w:space="0" w:color="auto"/>
                                    <w:bottom w:val="none" w:sz="0" w:space="0" w:color="auto"/>
                                    <w:right w:val="none" w:sz="0" w:space="0" w:color="auto"/>
                                  </w:divBdr>
                                </w:div>
                              </w:divsChild>
                            </w:div>
                            <w:div w:id="930628539">
                              <w:marLeft w:val="0"/>
                              <w:marRight w:val="0"/>
                              <w:marTop w:val="0"/>
                              <w:marBottom w:val="0"/>
                              <w:divBdr>
                                <w:top w:val="none" w:sz="0" w:space="0" w:color="auto"/>
                                <w:left w:val="none" w:sz="0" w:space="0" w:color="auto"/>
                                <w:bottom w:val="none" w:sz="0" w:space="0" w:color="auto"/>
                                <w:right w:val="none" w:sz="0" w:space="0" w:color="auto"/>
                              </w:divBdr>
                              <w:divsChild>
                                <w:div w:id="2075930472">
                                  <w:marLeft w:val="0"/>
                                  <w:marRight w:val="0"/>
                                  <w:marTop w:val="0"/>
                                  <w:marBottom w:val="0"/>
                                  <w:divBdr>
                                    <w:top w:val="none" w:sz="0" w:space="0" w:color="auto"/>
                                    <w:left w:val="none" w:sz="0" w:space="0" w:color="auto"/>
                                    <w:bottom w:val="none" w:sz="0" w:space="0" w:color="auto"/>
                                    <w:right w:val="none" w:sz="0" w:space="0" w:color="auto"/>
                                  </w:divBdr>
                                </w:div>
                              </w:divsChild>
                            </w:div>
                            <w:div w:id="113057796">
                              <w:marLeft w:val="0"/>
                              <w:marRight w:val="0"/>
                              <w:marTop w:val="0"/>
                              <w:marBottom w:val="0"/>
                              <w:divBdr>
                                <w:top w:val="none" w:sz="0" w:space="0" w:color="auto"/>
                                <w:left w:val="none" w:sz="0" w:space="0" w:color="auto"/>
                                <w:bottom w:val="none" w:sz="0" w:space="0" w:color="auto"/>
                                <w:right w:val="none" w:sz="0" w:space="0" w:color="auto"/>
                              </w:divBdr>
                            </w:div>
                            <w:div w:id="1351642115">
                              <w:marLeft w:val="0"/>
                              <w:marRight w:val="0"/>
                              <w:marTop w:val="75"/>
                              <w:marBottom w:val="0"/>
                              <w:divBdr>
                                <w:top w:val="none" w:sz="0" w:space="0" w:color="auto"/>
                                <w:left w:val="none" w:sz="0" w:space="0" w:color="auto"/>
                                <w:bottom w:val="none" w:sz="0" w:space="0" w:color="auto"/>
                                <w:right w:val="none" w:sz="0" w:space="0" w:color="auto"/>
                              </w:divBdr>
                              <w:divsChild>
                                <w:div w:id="989678162">
                                  <w:marLeft w:val="0"/>
                                  <w:marRight w:val="0"/>
                                  <w:marTop w:val="0"/>
                                  <w:marBottom w:val="0"/>
                                  <w:divBdr>
                                    <w:top w:val="none" w:sz="0" w:space="0" w:color="auto"/>
                                    <w:left w:val="none" w:sz="0" w:space="0" w:color="auto"/>
                                    <w:bottom w:val="none" w:sz="0" w:space="0" w:color="auto"/>
                                    <w:right w:val="none" w:sz="0" w:space="0" w:color="auto"/>
                                  </w:divBdr>
                                </w:div>
                              </w:divsChild>
                            </w:div>
                            <w:div w:id="523129137">
                              <w:marLeft w:val="0"/>
                              <w:marRight w:val="0"/>
                              <w:marTop w:val="75"/>
                              <w:marBottom w:val="0"/>
                              <w:divBdr>
                                <w:top w:val="none" w:sz="0" w:space="0" w:color="auto"/>
                                <w:left w:val="none" w:sz="0" w:space="0" w:color="auto"/>
                                <w:bottom w:val="none" w:sz="0" w:space="0" w:color="auto"/>
                                <w:right w:val="none" w:sz="0" w:space="0" w:color="auto"/>
                              </w:divBdr>
                              <w:divsChild>
                                <w:div w:id="1309288388">
                                  <w:marLeft w:val="0"/>
                                  <w:marRight w:val="0"/>
                                  <w:marTop w:val="0"/>
                                  <w:marBottom w:val="0"/>
                                  <w:divBdr>
                                    <w:top w:val="none" w:sz="0" w:space="0" w:color="auto"/>
                                    <w:left w:val="none" w:sz="0" w:space="0" w:color="auto"/>
                                    <w:bottom w:val="none" w:sz="0" w:space="0" w:color="auto"/>
                                    <w:right w:val="none" w:sz="0" w:space="0" w:color="auto"/>
                                  </w:divBdr>
                                </w:div>
                              </w:divsChild>
                            </w:div>
                            <w:div w:id="1776316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6549493">
                  <w:marLeft w:val="0"/>
                  <w:marRight w:val="0"/>
                  <w:marTop w:val="0"/>
                  <w:marBottom w:val="0"/>
                  <w:divBdr>
                    <w:top w:val="none" w:sz="0" w:space="0" w:color="auto"/>
                    <w:left w:val="none" w:sz="0" w:space="0" w:color="auto"/>
                    <w:bottom w:val="none" w:sz="0" w:space="0" w:color="auto"/>
                    <w:right w:val="none" w:sz="0" w:space="0" w:color="auto"/>
                  </w:divBdr>
                  <w:divsChild>
                    <w:div w:id="2074155673">
                      <w:marLeft w:val="0"/>
                      <w:marRight w:val="0"/>
                      <w:marTop w:val="0"/>
                      <w:marBottom w:val="0"/>
                      <w:divBdr>
                        <w:top w:val="none" w:sz="0" w:space="0" w:color="auto"/>
                        <w:left w:val="none" w:sz="0" w:space="0" w:color="auto"/>
                        <w:bottom w:val="none" w:sz="0" w:space="0" w:color="auto"/>
                        <w:right w:val="none" w:sz="0" w:space="0" w:color="auto"/>
                      </w:divBdr>
                      <w:divsChild>
                        <w:div w:id="2064714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6735235">
              <w:marLeft w:val="0"/>
              <w:marRight w:val="0"/>
              <w:marTop w:val="0"/>
              <w:marBottom w:val="0"/>
              <w:divBdr>
                <w:top w:val="none" w:sz="0" w:space="0" w:color="auto"/>
                <w:left w:val="none" w:sz="0" w:space="0" w:color="auto"/>
                <w:bottom w:val="none" w:sz="0" w:space="0" w:color="auto"/>
                <w:right w:val="none" w:sz="0" w:space="0" w:color="auto"/>
              </w:divBdr>
              <w:divsChild>
                <w:div w:id="635531539">
                  <w:marLeft w:val="0"/>
                  <w:marRight w:val="0"/>
                  <w:marTop w:val="0"/>
                  <w:marBottom w:val="0"/>
                  <w:divBdr>
                    <w:top w:val="none" w:sz="0" w:space="0" w:color="auto"/>
                    <w:left w:val="none" w:sz="0" w:space="0" w:color="auto"/>
                    <w:bottom w:val="none" w:sz="0" w:space="0" w:color="auto"/>
                    <w:right w:val="none" w:sz="0" w:space="0" w:color="auto"/>
                  </w:divBdr>
                  <w:divsChild>
                    <w:div w:id="266348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917585">
              <w:marLeft w:val="0"/>
              <w:marRight w:val="0"/>
              <w:marTop w:val="0"/>
              <w:marBottom w:val="0"/>
              <w:divBdr>
                <w:top w:val="none" w:sz="0" w:space="0" w:color="auto"/>
                <w:left w:val="none" w:sz="0" w:space="0" w:color="auto"/>
                <w:bottom w:val="none" w:sz="0" w:space="0" w:color="auto"/>
                <w:right w:val="none" w:sz="0" w:space="0" w:color="auto"/>
              </w:divBdr>
              <w:divsChild>
                <w:div w:id="115955535">
                  <w:marLeft w:val="0"/>
                  <w:marRight w:val="0"/>
                  <w:marTop w:val="0"/>
                  <w:marBottom w:val="0"/>
                  <w:divBdr>
                    <w:top w:val="none" w:sz="0" w:space="0" w:color="auto"/>
                    <w:left w:val="none" w:sz="0" w:space="0" w:color="auto"/>
                    <w:bottom w:val="none" w:sz="0" w:space="0" w:color="auto"/>
                    <w:right w:val="none" w:sz="0" w:space="0" w:color="auto"/>
                  </w:divBdr>
                  <w:divsChild>
                    <w:div w:id="1392146961">
                      <w:marLeft w:val="0"/>
                      <w:marRight w:val="0"/>
                      <w:marTop w:val="0"/>
                      <w:marBottom w:val="0"/>
                      <w:divBdr>
                        <w:top w:val="none" w:sz="0" w:space="0" w:color="auto"/>
                        <w:left w:val="none" w:sz="0" w:space="0" w:color="auto"/>
                        <w:bottom w:val="none" w:sz="0" w:space="0" w:color="auto"/>
                        <w:right w:val="none" w:sz="0" w:space="0" w:color="auto"/>
                      </w:divBdr>
                      <w:divsChild>
                        <w:div w:id="1615745932">
                          <w:marLeft w:val="0"/>
                          <w:marRight w:val="0"/>
                          <w:marTop w:val="0"/>
                          <w:marBottom w:val="0"/>
                          <w:divBdr>
                            <w:top w:val="none" w:sz="0" w:space="0" w:color="auto"/>
                            <w:left w:val="none" w:sz="0" w:space="0" w:color="auto"/>
                            <w:bottom w:val="none" w:sz="0" w:space="0" w:color="auto"/>
                            <w:right w:val="none" w:sz="0" w:space="0" w:color="auto"/>
                          </w:divBdr>
                          <w:divsChild>
                            <w:div w:id="1966543065">
                              <w:marLeft w:val="0"/>
                              <w:marRight w:val="0"/>
                              <w:marTop w:val="0"/>
                              <w:marBottom w:val="0"/>
                              <w:divBdr>
                                <w:top w:val="none" w:sz="0" w:space="0" w:color="auto"/>
                                <w:left w:val="none" w:sz="0" w:space="0" w:color="auto"/>
                                <w:bottom w:val="none" w:sz="0" w:space="0" w:color="auto"/>
                                <w:right w:val="none" w:sz="0" w:space="0" w:color="auto"/>
                              </w:divBdr>
                              <w:divsChild>
                                <w:div w:id="720057854">
                                  <w:marLeft w:val="0"/>
                                  <w:marRight w:val="0"/>
                                  <w:marTop w:val="0"/>
                                  <w:marBottom w:val="0"/>
                                  <w:divBdr>
                                    <w:top w:val="none" w:sz="0" w:space="0" w:color="auto"/>
                                    <w:left w:val="none" w:sz="0" w:space="0" w:color="auto"/>
                                    <w:bottom w:val="none" w:sz="0" w:space="0" w:color="auto"/>
                                    <w:right w:val="none" w:sz="0" w:space="0" w:color="auto"/>
                                  </w:divBdr>
                                  <w:divsChild>
                                    <w:div w:id="132258322">
                                      <w:marLeft w:val="0"/>
                                      <w:marRight w:val="0"/>
                                      <w:marTop w:val="0"/>
                                      <w:marBottom w:val="0"/>
                                      <w:divBdr>
                                        <w:top w:val="none" w:sz="0" w:space="0" w:color="auto"/>
                                        <w:left w:val="none" w:sz="0" w:space="0" w:color="auto"/>
                                        <w:bottom w:val="none" w:sz="0" w:space="0" w:color="auto"/>
                                        <w:right w:val="none" w:sz="0" w:space="0" w:color="auto"/>
                                      </w:divBdr>
                                      <w:divsChild>
                                        <w:div w:id="1792242489">
                                          <w:marLeft w:val="0"/>
                                          <w:marRight w:val="0"/>
                                          <w:marTop w:val="0"/>
                                          <w:marBottom w:val="0"/>
                                          <w:divBdr>
                                            <w:top w:val="none" w:sz="0" w:space="0" w:color="auto"/>
                                            <w:left w:val="none" w:sz="0" w:space="0" w:color="auto"/>
                                            <w:bottom w:val="none" w:sz="0" w:space="0" w:color="auto"/>
                                            <w:right w:val="none" w:sz="0" w:space="0" w:color="auto"/>
                                          </w:divBdr>
                                        </w:div>
                                      </w:divsChild>
                                    </w:div>
                                    <w:div w:id="1159006644">
                                      <w:marLeft w:val="0"/>
                                      <w:marRight w:val="0"/>
                                      <w:marTop w:val="0"/>
                                      <w:marBottom w:val="0"/>
                                      <w:divBdr>
                                        <w:top w:val="none" w:sz="0" w:space="0" w:color="auto"/>
                                        <w:left w:val="none" w:sz="0" w:space="0" w:color="auto"/>
                                        <w:bottom w:val="none" w:sz="0" w:space="0" w:color="auto"/>
                                        <w:right w:val="none" w:sz="0" w:space="0" w:color="auto"/>
                                      </w:divBdr>
                                      <w:divsChild>
                                        <w:div w:id="787311195">
                                          <w:marLeft w:val="0"/>
                                          <w:marRight w:val="0"/>
                                          <w:marTop w:val="0"/>
                                          <w:marBottom w:val="0"/>
                                          <w:divBdr>
                                            <w:top w:val="none" w:sz="0" w:space="0" w:color="auto"/>
                                            <w:left w:val="none" w:sz="0" w:space="0" w:color="auto"/>
                                            <w:bottom w:val="none" w:sz="0" w:space="0" w:color="auto"/>
                                            <w:right w:val="none" w:sz="0" w:space="0" w:color="auto"/>
                                          </w:divBdr>
                                        </w:div>
                                      </w:divsChild>
                                    </w:div>
                                    <w:div w:id="614219808">
                                      <w:marLeft w:val="0"/>
                                      <w:marRight w:val="0"/>
                                      <w:marTop w:val="0"/>
                                      <w:marBottom w:val="0"/>
                                      <w:divBdr>
                                        <w:top w:val="none" w:sz="0" w:space="0" w:color="auto"/>
                                        <w:left w:val="none" w:sz="0" w:space="0" w:color="auto"/>
                                        <w:bottom w:val="none" w:sz="0" w:space="0" w:color="auto"/>
                                        <w:right w:val="none" w:sz="0" w:space="0" w:color="auto"/>
                                      </w:divBdr>
                                      <w:divsChild>
                                        <w:div w:id="1516773376">
                                          <w:marLeft w:val="0"/>
                                          <w:marRight w:val="0"/>
                                          <w:marTop w:val="0"/>
                                          <w:marBottom w:val="0"/>
                                          <w:divBdr>
                                            <w:top w:val="none" w:sz="0" w:space="0" w:color="auto"/>
                                            <w:left w:val="none" w:sz="0" w:space="0" w:color="auto"/>
                                            <w:bottom w:val="none" w:sz="0" w:space="0" w:color="auto"/>
                                            <w:right w:val="none" w:sz="0" w:space="0" w:color="auto"/>
                                          </w:divBdr>
                                        </w:div>
                                      </w:divsChild>
                                    </w:div>
                                    <w:div w:id="1802383273">
                                      <w:marLeft w:val="0"/>
                                      <w:marRight w:val="0"/>
                                      <w:marTop w:val="0"/>
                                      <w:marBottom w:val="0"/>
                                      <w:divBdr>
                                        <w:top w:val="none" w:sz="0" w:space="0" w:color="auto"/>
                                        <w:left w:val="none" w:sz="0" w:space="0" w:color="auto"/>
                                        <w:bottom w:val="none" w:sz="0" w:space="0" w:color="auto"/>
                                        <w:right w:val="none" w:sz="0" w:space="0" w:color="auto"/>
                                      </w:divBdr>
                                      <w:divsChild>
                                        <w:div w:id="586617977">
                                          <w:marLeft w:val="0"/>
                                          <w:marRight w:val="0"/>
                                          <w:marTop w:val="0"/>
                                          <w:marBottom w:val="0"/>
                                          <w:divBdr>
                                            <w:top w:val="none" w:sz="0" w:space="0" w:color="auto"/>
                                            <w:left w:val="none" w:sz="0" w:space="0" w:color="auto"/>
                                            <w:bottom w:val="none" w:sz="0" w:space="0" w:color="auto"/>
                                            <w:right w:val="none" w:sz="0" w:space="0" w:color="auto"/>
                                          </w:divBdr>
                                        </w:div>
                                      </w:divsChild>
                                    </w:div>
                                    <w:div w:id="1716158000">
                                      <w:marLeft w:val="0"/>
                                      <w:marRight w:val="0"/>
                                      <w:marTop w:val="0"/>
                                      <w:marBottom w:val="0"/>
                                      <w:divBdr>
                                        <w:top w:val="none" w:sz="0" w:space="0" w:color="auto"/>
                                        <w:left w:val="none" w:sz="0" w:space="0" w:color="auto"/>
                                        <w:bottom w:val="none" w:sz="0" w:space="0" w:color="auto"/>
                                        <w:right w:val="none" w:sz="0" w:space="0" w:color="auto"/>
                                      </w:divBdr>
                                      <w:divsChild>
                                        <w:div w:id="1877158083">
                                          <w:marLeft w:val="0"/>
                                          <w:marRight w:val="0"/>
                                          <w:marTop w:val="0"/>
                                          <w:marBottom w:val="0"/>
                                          <w:divBdr>
                                            <w:top w:val="none" w:sz="0" w:space="0" w:color="auto"/>
                                            <w:left w:val="none" w:sz="0" w:space="0" w:color="auto"/>
                                            <w:bottom w:val="none" w:sz="0" w:space="0" w:color="auto"/>
                                            <w:right w:val="none" w:sz="0" w:space="0" w:color="auto"/>
                                          </w:divBdr>
                                        </w:div>
                                      </w:divsChild>
                                    </w:div>
                                    <w:div w:id="768627274">
                                      <w:marLeft w:val="0"/>
                                      <w:marRight w:val="0"/>
                                      <w:marTop w:val="0"/>
                                      <w:marBottom w:val="0"/>
                                      <w:divBdr>
                                        <w:top w:val="none" w:sz="0" w:space="0" w:color="auto"/>
                                        <w:left w:val="none" w:sz="0" w:space="0" w:color="auto"/>
                                        <w:bottom w:val="none" w:sz="0" w:space="0" w:color="auto"/>
                                        <w:right w:val="none" w:sz="0" w:space="0" w:color="auto"/>
                                      </w:divBdr>
                                    </w:div>
                                    <w:div w:id="90052931">
                                      <w:marLeft w:val="0"/>
                                      <w:marRight w:val="0"/>
                                      <w:marTop w:val="0"/>
                                      <w:marBottom w:val="0"/>
                                      <w:divBdr>
                                        <w:top w:val="none" w:sz="0" w:space="0" w:color="auto"/>
                                        <w:left w:val="none" w:sz="0" w:space="0" w:color="auto"/>
                                        <w:bottom w:val="none" w:sz="0" w:space="0" w:color="auto"/>
                                        <w:right w:val="none" w:sz="0" w:space="0" w:color="auto"/>
                                      </w:divBdr>
                                    </w:div>
                                    <w:div w:id="768307012">
                                      <w:marLeft w:val="0"/>
                                      <w:marRight w:val="0"/>
                                      <w:marTop w:val="0"/>
                                      <w:marBottom w:val="0"/>
                                      <w:divBdr>
                                        <w:top w:val="none" w:sz="0" w:space="0" w:color="auto"/>
                                        <w:left w:val="none" w:sz="0" w:space="0" w:color="auto"/>
                                        <w:bottom w:val="none" w:sz="0" w:space="0" w:color="auto"/>
                                        <w:right w:val="none" w:sz="0" w:space="0" w:color="auto"/>
                                      </w:divBdr>
                                    </w:div>
                                    <w:div w:id="758411188">
                                      <w:marLeft w:val="0"/>
                                      <w:marRight w:val="0"/>
                                      <w:marTop w:val="0"/>
                                      <w:marBottom w:val="0"/>
                                      <w:divBdr>
                                        <w:top w:val="none" w:sz="0" w:space="0" w:color="auto"/>
                                        <w:left w:val="none" w:sz="0" w:space="0" w:color="auto"/>
                                        <w:bottom w:val="none" w:sz="0" w:space="0" w:color="auto"/>
                                        <w:right w:val="none" w:sz="0" w:space="0" w:color="auto"/>
                                      </w:divBdr>
                                    </w:div>
                                    <w:div w:id="126822861">
                                      <w:marLeft w:val="0"/>
                                      <w:marRight w:val="0"/>
                                      <w:marTop w:val="0"/>
                                      <w:marBottom w:val="0"/>
                                      <w:divBdr>
                                        <w:top w:val="none" w:sz="0" w:space="0" w:color="auto"/>
                                        <w:left w:val="none" w:sz="0" w:space="0" w:color="auto"/>
                                        <w:bottom w:val="none" w:sz="0" w:space="0" w:color="auto"/>
                                        <w:right w:val="none" w:sz="0" w:space="0" w:color="auto"/>
                                      </w:divBdr>
                                    </w:div>
                                    <w:div w:id="1028143393">
                                      <w:marLeft w:val="0"/>
                                      <w:marRight w:val="0"/>
                                      <w:marTop w:val="0"/>
                                      <w:marBottom w:val="0"/>
                                      <w:divBdr>
                                        <w:top w:val="none" w:sz="0" w:space="0" w:color="auto"/>
                                        <w:left w:val="none" w:sz="0" w:space="0" w:color="auto"/>
                                        <w:bottom w:val="none" w:sz="0" w:space="0" w:color="auto"/>
                                        <w:right w:val="none" w:sz="0" w:space="0" w:color="auto"/>
                                      </w:divBdr>
                                    </w:div>
                                    <w:div w:id="814830988">
                                      <w:marLeft w:val="0"/>
                                      <w:marRight w:val="0"/>
                                      <w:marTop w:val="0"/>
                                      <w:marBottom w:val="0"/>
                                      <w:divBdr>
                                        <w:top w:val="none" w:sz="0" w:space="0" w:color="auto"/>
                                        <w:left w:val="none" w:sz="0" w:space="0" w:color="auto"/>
                                        <w:bottom w:val="none" w:sz="0" w:space="0" w:color="auto"/>
                                        <w:right w:val="none" w:sz="0" w:space="0" w:color="auto"/>
                                      </w:divBdr>
                                    </w:div>
                                    <w:div w:id="520972637">
                                      <w:marLeft w:val="0"/>
                                      <w:marRight w:val="0"/>
                                      <w:marTop w:val="0"/>
                                      <w:marBottom w:val="0"/>
                                      <w:divBdr>
                                        <w:top w:val="none" w:sz="0" w:space="0" w:color="auto"/>
                                        <w:left w:val="none" w:sz="0" w:space="0" w:color="auto"/>
                                        <w:bottom w:val="none" w:sz="0" w:space="0" w:color="auto"/>
                                        <w:right w:val="none" w:sz="0" w:space="0" w:color="auto"/>
                                      </w:divBdr>
                                      <w:divsChild>
                                        <w:div w:id="2093500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43674849">
      <w:bodyDiv w:val="1"/>
      <w:marLeft w:val="0"/>
      <w:marRight w:val="0"/>
      <w:marTop w:val="0"/>
      <w:marBottom w:val="0"/>
      <w:divBdr>
        <w:top w:val="none" w:sz="0" w:space="0" w:color="auto"/>
        <w:left w:val="none" w:sz="0" w:space="0" w:color="auto"/>
        <w:bottom w:val="none" w:sz="0" w:space="0" w:color="auto"/>
        <w:right w:val="none" w:sz="0" w:space="0" w:color="auto"/>
      </w:divBdr>
      <w:divsChild>
        <w:div w:id="241765665">
          <w:marLeft w:val="0"/>
          <w:marRight w:val="0"/>
          <w:marTop w:val="0"/>
          <w:marBottom w:val="0"/>
          <w:divBdr>
            <w:top w:val="none" w:sz="0" w:space="0" w:color="auto"/>
            <w:left w:val="none" w:sz="0" w:space="0" w:color="auto"/>
            <w:bottom w:val="none" w:sz="0" w:space="0" w:color="auto"/>
            <w:right w:val="none" w:sz="0" w:space="0" w:color="auto"/>
          </w:divBdr>
        </w:div>
      </w:divsChild>
    </w:div>
    <w:div w:id="1047341978">
      <w:bodyDiv w:val="1"/>
      <w:marLeft w:val="0"/>
      <w:marRight w:val="0"/>
      <w:marTop w:val="0"/>
      <w:marBottom w:val="0"/>
      <w:divBdr>
        <w:top w:val="none" w:sz="0" w:space="0" w:color="auto"/>
        <w:left w:val="none" w:sz="0" w:space="0" w:color="auto"/>
        <w:bottom w:val="none" w:sz="0" w:space="0" w:color="auto"/>
        <w:right w:val="none" w:sz="0" w:space="0" w:color="auto"/>
      </w:divBdr>
      <w:divsChild>
        <w:div w:id="129254727">
          <w:marLeft w:val="0"/>
          <w:marRight w:val="0"/>
          <w:marTop w:val="0"/>
          <w:marBottom w:val="0"/>
          <w:divBdr>
            <w:top w:val="none" w:sz="0" w:space="0" w:color="auto"/>
            <w:left w:val="none" w:sz="0" w:space="0" w:color="auto"/>
            <w:bottom w:val="none" w:sz="0" w:space="0" w:color="auto"/>
            <w:right w:val="none" w:sz="0" w:space="0" w:color="auto"/>
          </w:divBdr>
          <w:divsChild>
            <w:div w:id="733167397">
              <w:marLeft w:val="0"/>
              <w:marRight w:val="0"/>
              <w:marTop w:val="0"/>
              <w:marBottom w:val="0"/>
              <w:divBdr>
                <w:top w:val="none" w:sz="0" w:space="0" w:color="auto"/>
                <w:left w:val="none" w:sz="0" w:space="0" w:color="auto"/>
                <w:bottom w:val="none" w:sz="0" w:space="0" w:color="auto"/>
                <w:right w:val="none" w:sz="0" w:space="0" w:color="auto"/>
              </w:divBdr>
              <w:divsChild>
                <w:div w:id="583534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6410506">
          <w:marLeft w:val="0"/>
          <w:marRight w:val="0"/>
          <w:marTop w:val="0"/>
          <w:marBottom w:val="0"/>
          <w:divBdr>
            <w:top w:val="none" w:sz="0" w:space="0" w:color="auto"/>
            <w:left w:val="none" w:sz="0" w:space="0" w:color="auto"/>
            <w:bottom w:val="none" w:sz="0" w:space="0" w:color="auto"/>
            <w:right w:val="none" w:sz="0" w:space="0" w:color="auto"/>
          </w:divBdr>
          <w:divsChild>
            <w:div w:id="1793786611">
              <w:marLeft w:val="0"/>
              <w:marRight w:val="0"/>
              <w:marTop w:val="0"/>
              <w:marBottom w:val="0"/>
              <w:divBdr>
                <w:top w:val="none" w:sz="0" w:space="0" w:color="auto"/>
                <w:left w:val="none" w:sz="0" w:space="0" w:color="auto"/>
                <w:bottom w:val="none" w:sz="0" w:space="0" w:color="auto"/>
                <w:right w:val="none" w:sz="0" w:space="0" w:color="auto"/>
              </w:divBdr>
              <w:divsChild>
                <w:div w:id="1285768822">
                  <w:marLeft w:val="0"/>
                  <w:marRight w:val="0"/>
                  <w:marTop w:val="0"/>
                  <w:marBottom w:val="0"/>
                  <w:divBdr>
                    <w:top w:val="none" w:sz="0" w:space="0" w:color="auto"/>
                    <w:left w:val="none" w:sz="0" w:space="0" w:color="auto"/>
                    <w:bottom w:val="none" w:sz="0" w:space="0" w:color="auto"/>
                    <w:right w:val="none" w:sz="0" w:space="0" w:color="auto"/>
                  </w:divBdr>
                </w:div>
                <w:div w:id="1173960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8797702">
      <w:bodyDiv w:val="1"/>
      <w:marLeft w:val="0"/>
      <w:marRight w:val="0"/>
      <w:marTop w:val="0"/>
      <w:marBottom w:val="0"/>
      <w:divBdr>
        <w:top w:val="none" w:sz="0" w:space="0" w:color="auto"/>
        <w:left w:val="none" w:sz="0" w:space="0" w:color="auto"/>
        <w:bottom w:val="none" w:sz="0" w:space="0" w:color="auto"/>
        <w:right w:val="none" w:sz="0" w:space="0" w:color="auto"/>
      </w:divBdr>
    </w:div>
    <w:div w:id="1052266547">
      <w:bodyDiv w:val="1"/>
      <w:marLeft w:val="0"/>
      <w:marRight w:val="0"/>
      <w:marTop w:val="0"/>
      <w:marBottom w:val="0"/>
      <w:divBdr>
        <w:top w:val="none" w:sz="0" w:space="0" w:color="auto"/>
        <w:left w:val="none" w:sz="0" w:space="0" w:color="auto"/>
        <w:bottom w:val="none" w:sz="0" w:space="0" w:color="auto"/>
        <w:right w:val="none" w:sz="0" w:space="0" w:color="auto"/>
      </w:divBdr>
      <w:divsChild>
        <w:div w:id="1767648264">
          <w:marLeft w:val="0"/>
          <w:marRight w:val="0"/>
          <w:marTop w:val="0"/>
          <w:marBottom w:val="0"/>
          <w:divBdr>
            <w:top w:val="none" w:sz="0" w:space="0" w:color="auto"/>
            <w:left w:val="none" w:sz="0" w:space="0" w:color="auto"/>
            <w:bottom w:val="none" w:sz="0" w:space="0" w:color="auto"/>
            <w:right w:val="none" w:sz="0" w:space="0" w:color="auto"/>
          </w:divBdr>
          <w:divsChild>
            <w:div w:id="778987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4086233">
      <w:bodyDiv w:val="1"/>
      <w:marLeft w:val="0"/>
      <w:marRight w:val="0"/>
      <w:marTop w:val="0"/>
      <w:marBottom w:val="0"/>
      <w:divBdr>
        <w:top w:val="none" w:sz="0" w:space="0" w:color="auto"/>
        <w:left w:val="none" w:sz="0" w:space="0" w:color="auto"/>
        <w:bottom w:val="none" w:sz="0" w:space="0" w:color="auto"/>
        <w:right w:val="none" w:sz="0" w:space="0" w:color="auto"/>
      </w:divBdr>
      <w:divsChild>
        <w:div w:id="2066752603">
          <w:marLeft w:val="0"/>
          <w:marRight w:val="0"/>
          <w:marTop w:val="0"/>
          <w:marBottom w:val="0"/>
          <w:divBdr>
            <w:top w:val="none" w:sz="0" w:space="0" w:color="auto"/>
            <w:left w:val="none" w:sz="0" w:space="0" w:color="auto"/>
            <w:bottom w:val="none" w:sz="0" w:space="0" w:color="auto"/>
            <w:right w:val="none" w:sz="0" w:space="0" w:color="auto"/>
          </w:divBdr>
        </w:div>
        <w:div w:id="1819227015">
          <w:marLeft w:val="0"/>
          <w:marRight w:val="0"/>
          <w:marTop w:val="0"/>
          <w:marBottom w:val="0"/>
          <w:divBdr>
            <w:top w:val="none" w:sz="0" w:space="0" w:color="auto"/>
            <w:left w:val="none" w:sz="0" w:space="0" w:color="auto"/>
            <w:bottom w:val="none" w:sz="0" w:space="0" w:color="auto"/>
            <w:right w:val="none" w:sz="0" w:space="0" w:color="auto"/>
          </w:divBdr>
        </w:div>
      </w:divsChild>
    </w:div>
    <w:div w:id="1056584757">
      <w:bodyDiv w:val="1"/>
      <w:marLeft w:val="0"/>
      <w:marRight w:val="0"/>
      <w:marTop w:val="0"/>
      <w:marBottom w:val="0"/>
      <w:divBdr>
        <w:top w:val="none" w:sz="0" w:space="0" w:color="auto"/>
        <w:left w:val="none" w:sz="0" w:space="0" w:color="auto"/>
        <w:bottom w:val="none" w:sz="0" w:space="0" w:color="auto"/>
        <w:right w:val="none" w:sz="0" w:space="0" w:color="auto"/>
      </w:divBdr>
      <w:divsChild>
        <w:div w:id="660500800">
          <w:marLeft w:val="0"/>
          <w:marRight w:val="0"/>
          <w:marTop w:val="0"/>
          <w:marBottom w:val="0"/>
          <w:divBdr>
            <w:top w:val="none" w:sz="0" w:space="0" w:color="auto"/>
            <w:left w:val="none" w:sz="0" w:space="0" w:color="auto"/>
            <w:bottom w:val="none" w:sz="0" w:space="0" w:color="auto"/>
            <w:right w:val="none" w:sz="0" w:space="0" w:color="auto"/>
          </w:divBdr>
          <w:divsChild>
            <w:div w:id="1904178355">
              <w:marLeft w:val="0"/>
              <w:marRight w:val="0"/>
              <w:marTop w:val="0"/>
              <w:marBottom w:val="0"/>
              <w:divBdr>
                <w:top w:val="none" w:sz="0" w:space="0" w:color="auto"/>
                <w:left w:val="none" w:sz="0" w:space="0" w:color="auto"/>
                <w:bottom w:val="none" w:sz="0" w:space="0" w:color="auto"/>
                <w:right w:val="none" w:sz="0" w:space="0" w:color="auto"/>
              </w:divBdr>
              <w:divsChild>
                <w:div w:id="1700012988">
                  <w:marLeft w:val="0"/>
                  <w:marRight w:val="0"/>
                  <w:marTop w:val="0"/>
                  <w:marBottom w:val="0"/>
                  <w:divBdr>
                    <w:top w:val="none" w:sz="0" w:space="0" w:color="auto"/>
                    <w:left w:val="none" w:sz="0" w:space="0" w:color="auto"/>
                    <w:bottom w:val="none" w:sz="0" w:space="0" w:color="auto"/>
                    <w:right w:val="none" w:sz="0" w:space="0" w:color="auto"/>
                  </w:divBdr>
                  <w:divsChild>
                    <w:div w:id="1829129716">
                      <w:marLeft w:val="0"/>
                      <w:marRight w:val="0"/>
                      <w:marTop w:val="0"/>
                      <w:marBottom w:val="0"/>
                      <w:divBdr>
                        <w:top w:val="none" w:sz="0" w:space="0" w:color="auto"/>
                        <w:left w:val="none" w:sz="0" w:space="0" w:color="auto"/>
                        <w:bottom w:val="none" w:sz="0" w:space="0" w:color="auto"/>
                        <w:right w:val="none" w:sz="0" w:space="0" w:color="auto"/>
                      </w:divBdr>
                      <w:divsChild>
                        <w:div w:id="1391348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7896471">
      <w:bodyDiv w:val="1"/>
      <w:marLeft w:val="0"/>
      <w:marRight w:val="0"/>
      <w:marTop w:val="0"/>
      <w:marBottom w:val="0"/>
      <w:divBdr>
        <w:top w:val="none" w:sz="0" w:space="0" w:color="auto"/>
        <w:left w:val="none" w:sz="0" w:space="0" w:color="auto"/>
        <w:bottom w:val="none" w:sz="0" w:space="0" w:color="auto"/>
        <w:right w:val="none" w:sz="0" w:space="0" w:color="auto"/>
      </w:divBdr>
      <w:divsChild>
        <w:div w:id="1495416755">
          <w:marLeft w:val="0"/>
          <w:marRight w:val="0"/>
          <w:marTop w:val="0"/>
          <w:marBottom w:val="0"/>
          <w:divBdr>
            <w:top w:val="none" w:sz="0" w:space="0" w:color="auto"/>
            <w:left w:val="none" w:sz="0" w:space="0" w:color="auto"/>
            <w:bottom w:val="none" w:sz="0" w:space="0" w:color="auto"/>
            <w:right w:val="none" w:sz="0" w:space="0" w:color="auto"/>
          </w:divBdr>
        </w:div>
      </w:divsChild>
    </w:div>
    <w:div w:id="1060907460">
      <w:bodyDiv w:val="1"/>
      <w:marLeft w:val="0"/>
      <w:marRight w:val="0"/>
      <w:marTop w:val="0"/>
      <w:marBottom w:val="0"/>
      <w:divBdr>
        <w:top w:val="none" w:sz="0" w:space="0" w:color="auto"/>
        <w:left w:val="none" w:sz="0" w:space="0" w:color="auto"/>
        <w:bottom w:val="none" w:sz="0" w:space="0" w:color="auto"/>
        <w:right w:val="none" w:sz="0" w:space="0" w:color="auto"/>
      </w:divBdr>
    </w:div>
    <w:div w:id="1062174575">
      <w:bodyDiv w:val="1"/>
      <w:marLeft w:val="0"/>
      <w:marRight w:val="0"/>
      <w:marTop w:val="0"/>
      <w:marBottom w:val="0"/>
      <w:divBdr>
        <w:top w:val="none" w:sz="0" w:space="0" w:color="auto"/>
        <w:left w:val="none" w:sz="0" w:space="0" w:color="auto"/>
        <w:bottom w:val="none" w:sz="0" w:space="0" w:color="auto"/>
        <w:right w:val="none" w:sz="0" w:space="0" w:color="auto"/>
      </w:divBdr>
      <w:divsChild>
        <w:div w:id="1947076432">
          <w:marLeft w:val="0"/>
          <w:marRight w:val="0"/>
          <w:marTop w:val="0"/>
          <w:marBottom w:val="0"/>
          <w:divBdr>
            <w:top w:val="none" w:sz="0" w:space="0" w:color="auto"/>
            <w:left w:val="none" w:sz="0" w:space="0" w:color="auto"/>
            <w:bottom w:val="none" w:sz="0" w:space="0" w:color="auto"/>
            <w:right w:val="none" w:sz="0" w:space="0" w:color="auto"/>
          </w:divBdr>
        </w:div>
        <w:div w:id="621150924">
          <w:marLeft w:val="0"/>
          <w:marRight w:val="0"/>
          <w:marTop w:val="0"/>
          <w:marBottom w:val="0"/>
          <w:divBdr>
            <w:top w:val="none" w:sz="0" w:space="0" w:color="auto"/>
            <w:left w:val="none" w:sz="0" w:space="0" w:color="auto"/>
            <w:bottom w:val="none" w:sz="0" w:space="0" w:color="auto"/>
            <w:right w:val="none" w:sz="0" w:space="0" w:color="auto"/>
          </w:divBdr>
        </w:div>
        <w:div w:id="1155297430">
          <w:marLeft w:val="0"/>
          <w:marRight w:val="0"/>
          <w:marTop w:val="0"/>
          <w:marBottom w:val="0"/>
          <w:divBdr>
            <w:top w:val="none" w:sz="0" w:space="0" w:color="auto"/>
            <w:left w:val="none" w:sz="0" w:space="0" w:color="auto"/>
            <w:bottom w:val="none" w:sz="0" w:space="0" w:color="auto"/>
            <w:right w:val="none" w:sz="0" w:space="0" w:color="auto"/>
          </w:divBdr>
        </w:div>
        <w:div w:id="1620719746">
          <w:marLeft w:val="0"/>
          <w:marRight w:val="0"/>
          <w:marTop w:val="0"/>
          <w:marBottom w:val="0"/>
          <w:divBdr>
            <w:top w:val="none" w:sz="0" w:space="0" w:color="auto"/>
            <w:left w:val="none" w:sz="0" w:space="0" w:color="auto"/>
            <w:bottom w:val="none" w:sz="0" w:space="0" w:color="auto"/>
            <w:right w:val="none" w:sz="0" w:space="0" w:color="auto"/>
          </w:divBdr>
        </w:div>
        <w:div w:id="1947038467">
          <w:marLeft w:val="0"/>
          <w:marRight w:val="0"/>
          <w:marTop w:val="0"/>
          <w:marBottom w:val="0"/>
          <w:divBdr>
            <w:top w:val="none" w:sz="0" w:space="0" w:color="auto"/>
            <w:left w:val="none" w:sz="0" w:space="0" w:color="auto"/>
            <w:bottom w:val="none" w:sz="0" w:space="0" w:color="auto"/>
            <w:right w:val="none" w:sz="0" w:space="0" w:color="auto"/>
          </w:divBdr>
        </w:div>
        <w:div w:id="1931354337">
          <w:marLeft w:val="0"/>
          <w:marRight w:val="0"/>
          <w:marTop w:val="0"/>
          <w:marBottom w:val="0"/>
          <w:divBdr>
            <w:top w:val="none" w:sz="0" w:space="0" w:color="auto"/>
            <w:left w:val="none" w:sz="0" w:space="0" w:color="auto"/>
            <w:bottom w:val="none" w:sz="0" w:space="0" w:color="auto"/>
            <w:right w:val="none" w:sz="0" w:space="0" w:color="auto"/>
          </w:divBdr>
        </w:div>
        <w:div w:id="2053730647">
          <w:marLeft w:val="0"/>
          <w:marRight w:val="0"/>
          <w:marTop w:val="0"/>
          <w:marBottom w:val="0"/>
          <w:divBdr>
            <w:top w:val="none" w:sz="0" w:space="0" w:color="auto"/>
            <w:left w:val="none" w:sz="0" w:space="0" w:color="auto"/>
            <w:bottom w:val="none" w:sz="0" w:space="0" w:color="auto"/>
            <w:right w:val="none" w:sz="0" w:space="0" w:color="auto"/>
          </w:divBdr>
        </w:div>
        <w:div w:id="1283614442">
          <w:marLeft w:val="0"/>
          <w:marRight w:val="0"/>
          <w:marTop w:val="0"/>
          <w:marBottom w:val="0"/>
          <w:divBdr>
            <w:top w:val="none" w:sz="0" w:space="0" w:color="auto"/>
            <w:left w:val="none" w:sz="0" w:space="0" w:color="auto"/>
            <w:bottom w:val="none" w:sz="0" w:space="0" w:color="auto"/>
            <w:right w:val="none" w:sz="0" w:space="0" w:color="auto"/>
          </w:divBdr>
        </w:div>
        <w:div w:id="1136920203">
          <w:marLeft w:val="0"/>
          <w:marRight w:val="0"/>
          <w:marTop w:val="0"/>
          <w:marBottom w:val="0"/>
          <w:divBdr>
            <w:top w:val="none" w:sz="0" w:space="0" w:color="auto"/>
            <w:left w:val="none" w:sz="0" w:space="0" w:color="auto"/>
            <w:bottom w:val="none" w:sz="0" w:space="0" w:color="auto"/>
            <w:right w:val="none" w:sz="0" w:space="0" w:color="auto"/>
          </w:divBdr>
        </w:div>
        <w:div w:id="329646152">
          <w:marLeft w:val="0"/>
          <w:marRight w:val="0"/>
          <w:marTop w:val="0"/>
          <w:marBottom w:val="0"/>
          <w:divBdr>
            <w:top w:val="none" w:sz="0" w:space="0" w:color="auto"/>
            <w:left w:val="none" w:sz="0" w:space="0" w:color="auto"/>
            <w:bottom w:val="none" w:sz="0" w:space="0" w:color="auto"/>
            <w:right w:val="none" w:sz="0" w:space="0" w:color="auto"/>
          </w:divBdr>
        </w:div>
        <w:div w:id="1256211954">
          <w:marLeft w:val="0"/>
          <w:marRight w:val="0"/>
          <w:marTop w:val="0"/>
          <w:marBottom w:val="0"/>
          <w:divBdr>
            <w:top w:val="none" w:sz="0" w:space="0" w:color="auto"/>
            <w:left w:val="none" w:sz="0" w:space="0" w:color="auto"/>
            <w:bottom w:val="none" w:sz="0" w:space="0" w:color="auto"/>
            <w:right w:val="none" w:sz="0" w:space="0" w:color="auto"/>
          </w:divBdr>
        </w:div>
        <w:div w:id="1990666207">
          <w:marLeft w:val="0"/>
          <w:marRight w:val="0"/>
          <w:marTop w:val="0"/>
          <w:marBottom w:val="0"/>
          <w:divBdr>
            <w:top w:val="none" w:sz="0" w:space="0" w:color="auto"/>
            <w:left w:val="none" w:sz="0" w:space="0" w:color="auto"/>
            <w:bottom w:val="none" w:sz="0" w:space="0" w:color="auto"/>
            <w:right w:val="none" w:sz="0" w:space="0" w:color="auto"/>
          </w:divBdr>
        </w:div>
        <w:div w:id="679889557">
          <w:marLeft w:val="0"/>
          <w:marRight w:val="0"/>
          <w:marTop w:val="0"/>
          <w:marBottom w:val="0"/>
          <w:divBdr>
            <w:top w:val="none" w:sz="0" w:space="0" w:color="auto"/>
            <w:left w:val="none" w:sz="0" w:space="0" w:color="auto"/>
            <w:bottom w:val="none" w:sz="0" w:space="0" w:color="auto"/>
            <w:right w:val="none" w:sz="0" w:space="0" w:color="auto"/>
          </w:divBdr>
        </w:div>
        <w:div w:id="1548838710">
          <w:marLeft w:val="0"/>
          <w:marRight w:val="0"/>
          <w:marTop w:val="0"/>
          <w:marBottom w:val="0"/>
          <w:divBdr>
            <w:top w:val="none" w:sz="0" w:space="0" w:color="auto"/>
            <w:left w:val="none" w:sz="0" w:space="0" w:color="auto"/>
            <w:bottom w:val="none" w:sz="0" w:space="0" w:color="auto"/>
            <w:right w:val="none" w:sz="0" w:space="0" w:color="auto"/>
          </w:divBdr>
        </w:div>
        <w:div w:id="702175210">
          <w:marLeft w:val="0"/>
          <w:marRight w:val="0"/>
          <w:marTop w:val="0"/>
          <w:marBottom w:val="0"/>
          <w:divBdr>
            <w:top w:val="none" w:sz="0" w:space="0" w:color="auto"/>
            <w:left w:val="none" w:sz="0" w:space="0" w:color="auto"/>
            <w:bottom w:val="none" w:sz="0" w:space="0" w:color="auto"/>
            <w:right w:val="none" w:sz="0" w:space="0" w:color="auto"/>
          </w:divBdr>
        </w:div>
        <w:div w:id="1336150949">
          <w:marLeft w:val="0"/>
          <w:marRight w:val="0"/>
          <w:marTop w:val="0"/>
          <w:marBottom w:val="0"/>
          <w:divBdr>
            <w:top w:val="none" w:sz="0" w:space="0" w:color="auto"/>
            <w:left w:val="none" w:sz="0" w:space="0" w:color="auto"/>
            <w:bottom w:val="none" w:sz="0" w:space="0" w:color="auto"/>
            <w:right w:val="none" w:sz="0" w:space="0" w:color="auto"/>
          </w:divBdr>
        </w:div>
      </w:divsChild>
    </w:div>
    <w:div w:id="1063522157">
      <w:bodyDiv w:val="1"/>
      <w:marLeft w:val="0"/>
      <w:marRight w:val="0"/>
      <w:marTop w:val="0"/>
      <w:marBottom w:val="0"/>
      <w:divBdr>
        <w:top w:val="none" w:sz="0" w:space="0" w:color="auto"/>
        <w:left w:val="none" w:sz="0" w:space="0" w:color="auto"/>
        <w:bottom w:val="none" w:sz="0" w:space="0" w:color="auto"/>
        <w:right w:val="none" w:sz="0" w:space="0" w:color="auto"/>
      </w:divBdr>
    </w:div>
    <w:div w:id="1064765287">
      <w:bodyDiv w:val="1"/>
      <w:marLeft w:val="0"/>
      <w:marRight w:val="0"/>
      <w:marTop w:val="0"/>
      <w:marBottom w:val="0"/>
      <w:divBdr>
        <w:top w:val="none" w:sz="0" w:space="0" w:color="auto"/>
        <w:left w:val="none" w:sz="0" w:space="0" w:color="auto"/>
        <w:bottom w:val="none" w:sz="0" w:space="0" w:color="auto"/>
        <w:right w:val="none" w:sz="0" w:space="0" w:color="auto"/>
      </w:divBdr>
    </w:div>
    <w:div w:id="1066996712">
      <w:bodyDiv w:val="1"/>
      <w:marLeft w:val="0"/>
      <w:marRight w:val="0"/>
      <w:marTop w:val="0"/>
      <w:marBottom w:val="0"/>
      <w:divBdr>
        <w:top w:val="none" w:sz="0" w:space="0" w:color="auto"/>
        <w:left w:val="none" w:sz="0" w:space="0" w:color="auto"/>
        <w:bottom w:val="none" w:sz="0" w:space="0" w:color="auto"/>
        <w:right w:val="none" w:sz="0" w:space="0" w:color="auto"/>
      </w:divBdr>
      <w:divsChild>
        <w:div w:id="398985745">
          <w:marLeft w:val="300"/>
          <w:marRight w:val="300"/>
          <w:marTop w:val="75"/>
          <w:marBottom w:val="75"/>
          <w:divBdr>
            <w:top w:val="none" w:sz="0" w:space="0" w:color="auto"/>
            <w:left w:val="none" w:sz="0" w:space="0" w:color="auto"/>
            <w:bottom w:val="none" w:sz="0" w:space="0" w:color="auto"/>
            <w:right w:val="none" w:sz="0" w:space="0" w:color="auto"/>
          </w:divBdr>
          <w:divsChild>
            <w:div w:id="921379756">
              <w:marLeft w:val="0"/>
              <w:marRight w:val="0"/>
              <w:marTop w:val="0"/>
              <w:marBottom w:val="0"/>
              <w:divBdr>
                <w:top w:val="none" w:sz="0" w:space="0" w:color="auto"/>
                <w:left w:val="none" w:sz="0" w:space="0" w:color="auto"/>
                <w:bottom w:val="none" w:sz="0" w:space="0" w:color="auto"/>
                <w:right w:val="none" w:sz="0" w:space="0" w:color="auto"/>
              </w:divBdr>
              <w:divsChild>
                <w:div w:id="896933091">
                  <w:marLeft w:val="0"/>
                  <w:marRight w:val="0"/>
                  <w:marTop w:val="0"/>
                  <w:marBottom w:val="0"/>
                  <w:divBdr>
                    <w:top w:val="none" w:sz="0" w:space="0" w:color="auto"/>
                    <w:left w:val="none" w:sz="0" w:space="0" w:color="auto"/>
                    <w:bottom w:val="none" w:sz="0" w:space="0" w:color="auto"/>
                    <w:right w:val="none" w:sz="0" w:space="0" w:color="auto"/>
                  </w:divBdr>
                  <w:divsChild>
                    <w:div w:id="199900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854878">
      <w:bodyDiv w:val="1"/>
      <w:marLeft w:val="0"/>
      <w:marRight w:val="0"/>
      <w:marTop w:val="0"/>
      <w:marBottom w:val="0"/>
      <w:divBdr>
        <w:top w:val="none" w:sz="0" w:space="0" w:color="auto"/>
        <w:left w:val="none" w:sz="0" w:space="0" w:color="auto"/>
        <w:bottom w:val="none" w:sz="0" w:space="0" w:color="auto"/>
        <w:right w:val="none" w:sz="0" w:space="0" w:color="auto"/>
      </w:divBdr>
      <w:divsChild>
        <w:div w:id="2026319343">
          <w:marLeft w:val="0"/>
          <w:marRight w:val="0"/>
          <w:marTop w:val="0"/>
          <w:marBottom w:val="0"/>
          <w:divBdr>
            <w:top w:val="none" w:sz="0" w:space="0" w:color="auto"/>
            <w:left w:val="none" w:sz="0" w:space="0" w:color="auto"/>
            <w:bottom w:val="none" w:sz="0" w:space="0" w:color="auto"/>
            <w:right w:val="none" w:sz="0" w:space="0" w:color="auto"/>
          </w:divBdr>
          <w:divsChild>
            <w:div w:id="73623571">
              <w:marLeft w:val="0"/>
              <w:marRight w:val="0"/>
              <w:marTop w:val="0"/>
              <w:marBottom w:val="0"/>
              <w:divBdr>
                <w:top w:val="none" w:sz="0" w:space="0" w:color="auto"/>
                <w:left w:val="none" w:sz="0" w:space="0" w:color="auto"/>
                <w:bottom w:val="none" w:sz="0" w:space="0" w:color="auto"/>
                <w:right w:val="none" w:sz="0" w:space="0" w:color="auto"/>
              </w:divBdr>
              <w:divsChild>
                <w:div w:id="406421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0178963">
      <w:bodyDiv w:val="1"/>
      <w:marLeft w:val="0"/>
      <w:marRight w:val="0"/>
      <w:marTop w:val="0"/>
      <w:marBottom w:val="0"/>
      <w:divBdr>
        <w:top w:val="none" w:sz="0" w:space="0" w:color="auto"/>
        <w:left w:val="none" w:sz="0" w:space="0" w:color="auto"/>
        <w:bottom w:val="none" w:sz="0" w:space="0" w:color="auto"/>
        <w:right w:val="none" w:sz="0" w:space="0" w:color="auto"/>
      </w:divBdr>
    </w:div>
    <w:div w:id="1080559134">
      <w:bodyDiv w:val="1"/>
      <w:marLeft w:val="0"/>
      <w:marRight w:val="0"/>
      <w:marTop w:val="0"/>
      <w:marBottom w:val="0"/>
      <w:divBdr>
        <w:top w:val="none" w:sz="0" w:space="0" w:color="auto"/>
        <w:left w:val="none" w:sz="0" w:space="0" w:color="auto"/>
        <w:bottom w:val="none" w:sz="0" w:space="0" w:color="auto"/>
        <w:right w:val="none" w:sz="0" w:space="0" w:color="auto"/>
      </w:divBdr>
      <w:divsChild>
        <w:div w:id="845636463">
          <w:marLeft w:val="0"/>
          <w:marRight w:val="0"/>
          <w:marTop w:val="0"/>
          <w:marBottom w:val="0"/>
          <w:divBdr>
            <w:top w:val="none" w:sz="0" w:space="0" w:color="auto"/>
            <w:left w:val="none" w:sz="0" w:space="0" w:color="auto"/>
            <w:bottom w:val="none" w:sz="0" w:space="0" w:color="auto"/>
            <w:right w:val="none" w:sz="0" w:space="0" w:color="auto"/>
          </w:divBdr>
        </w:div>
      </w:divsChild>
    </w:div>
    <w:div w:id="1082678317">
      <w:bodyDiv w:val="1"/>
      <w:marLeft w:val="0"/>
      <w:marRight w:val="0"/>
      <w:marTop w:val="0"/>
      <w:marBottom w:val="0"/>
      <w:divBdr>
        <w:top w:val="none" w:sz="0" w:space="0" w:color="auto"/>
        <w:left w:val="none" w:sz="0" w:space="0" w:color="auto"/>
        <w:bottom w:val="none" w:sz="0" w:space="0" w:color="auto"/>
        <w:right w:val="none" w:sz="0" w:space="0" w:color="auto"/>
      </w:divBdr>
    </w:div>
    <w:div w:id="1082994107">
      <w:bodyDiv w:val="1"/>
      <w:marLeft w:val="0"/>
      <w:marRight w:val="0"/>
      <w:marTop w:val="0"/>
      <w:marBottom w:val="0"/>
      <w:divBdr>
        <w:top w:val="none" w:sz="0" w:space="0" w:color="auto"/>
        <w:left w:val="none" w:sz="0" w:space="0" w:color="auto"/>
        <w:bottom w:val="none" w:sz="0" w:space="0" w:color="auto"/>
        <w:right w:val="none" w:sz="0" w:space="0" w:color="auto"/>
      </w:divBdr>
      <w:divsChild>
        <w:div w:id="733822966">
          <w:marLeft w:val="0"/>
          <w:marRight w:val="0"/>
          <w:marTop w:val="0"/>
          <w:marBottom w:val="0"/>
          <w:divBdr>
            <w:top w:val="none" w:sz="0" w:space="0" w:color="auto"/>
            <w:left w:val="none" w:sz="0" w:space="0" w:color="auto"/>
            <w:bottom w:val="none" w:sz="0" w:space="0" w:color="auto"/>
            <w:right w:val="none" w:sz="0" w:space="0" w:color="auto"/>
          </w:divBdr>
        </w:div>
        <w:div w:id="2084060338">
          <w:marLeft w:val="0"/>
          <w:marRight w:val="0"/>
          <w:marTop w:val="0"/>
          <w:marBottom w:val="0"/>
          <w:divBdr>
            <w:top w:val="none" w:sz="0" w:space="0" w:color="auto"/>
            <w:left w:val="none" w:sz="0" w:space="0" w:color="auto"/>
            <w:bottom w:val="none" w:sz="0" w:space="0" w:color="auto"/>
            <w:right w:val="none" w:sz="0" w:space="0" w:color="auto"/>
          </w:divBdr>
        </w:div>
        <w:div w:id="1089159921">
          <w:marLeft w:val="0"/>
          <w:marRight w:val="0"/>
          <w:marTop w:val="0"/>
          <w:marBottom w:val="0"/>
          <w:divBdr>
            <w:top w:val="none" w:sz="0" w:space="0" w:color="auto"/>
            <w:left w:val="none" w:sz="0" w:space="0" w:color="auto"/>
            <w:bottom w:val="none" w:sz="0" w:space="0" w:color="auto"/>
            <w:right w:val="none" w:sz="0" w:space="0" w:color="auto"/>
          </w:divBdr>
        </w:div>
        <w:div w:id="160629502">
          <w:marLeft w:val="0"/>
          <w:marRight w:val="0"/>
          <w:marTop w:val="0"/>
          <w:marBottom w:val="0"/>
          <w:divBdr>
            <w:top w:val="none" w:sz="0" w:space="0" w:color="auto"/>
            <w:left w:val="none" w:sz="0" w:space="0" w:color="auto"/>
            <w:bottom w:val="none" w:sz="0" w:space="0" w:color="auto"/>
            <w:right w:val="none" w:sz="0" w:space="0" w:color="auto"/>
          </w:divBdr>
        </w:div>
        <w:div w:id="1017803845">
          <w:marLeft w:val="0"/>
          <w:marRight w:val="0"/>
          <w:marTop w:val="0"/>
          <w:marBottom w:val="0"/>
          <w:divBdr>
            <w:top w:val="none" w:sz="0" w:space="0" w:color="auto"/>
            <w:left w:val="none" w:sz="0" w:space="0" w:color="auto"/>
            <w:bottom w:val="none" w:sz="0" w:space="0" w:color="auto"/>
            <w:right w:val="none" w:sz="0" w:space="0" w:color="auto"/>
          </w:divBdr>
        </w:div>
        <w:div w:id="1039017698">
          <w:marLeft w:val="0"/>
          <w:marRight w:val="0"/>
          <w:marTop w:val="0"/>
          <w:marBottom w:val="0"/>
          <w:divBdr>
            <w:top w:val="none" w:sz="0" w:space="0" w:color="auto"/>
            <w:left w:val="none" w:sz="0" w:space="0" w:color="auto"/>
            <w:bottom w:val="none" w:sz="0" w:space="0" w:color="auto"/>
            <w:right w:val="none" w:sz="0" w:space="0" w:color="auto"/>
          </w:divBdr>
        </w:div>
        <w:div w:id="1823111810">
          <w:marLeft w:val="0"/>
          <w:marRight w:val="0"/>
          <w:marTop w:val="0"/>
          <w:marBottom w:val="0"/>
          <w:divBdr>
            <w:top w:val="none" w:sz="0" w:space="0" w:color="auto"/>
            <w:left w:val="none" w:sz="0" w:space="0" w:color="auto"/>
            <w:bottom w:val="none" w:sz="0" w:space="0" w:color="auto"/>
            <w:right w:val="none" w:sz="0" w:space="0" w:color="auto"/>
          </w:divBdr>
        </w:div>
        <w:div w:id="1615361451">
          <w:marLeft w:val="0"/>
          <w:marRight w:val="0"/>
          <w:marTop w:val="0"/>
          <w:marBottom w:val="0"/>
          <w:divBdr>
            <w:top w:val="none" w:sz="0" w:space="0" w:color="auto"/>
            <w:left w:val="none" w:sz="0" w:space="0" w:color="auto"/>
            <w:bottom w:val="none" w:sz="0" w:space="0" w:color="auto"/>
            <w:right w:val="none" w:sz="0" w:space="0" w:color="auto"/>
          </w:divBdr>
        </w:div>
        <w:div w:id="532696842">
          <w:marLeft w:val="0"/>
          <w:marRight w:val="0"/>
          <w:marTop w:val="0"/>
          <w:marBottom w:val="0"/>
          <w:divBdr>
            <w:top w:val="none" w:sz="0" w:space="0" w:color="auto"/>
            <w:left w:val="none" w:sz="0" w:space="0" w:color="auto"/>
            <w:bottom w:val="none" w:sz="0" w:space="0" w:color="auto"/>
            <w:right w:val="none" w:sz="0" w:space="0" w:color="auto"/>
          </w:divBdr>
        </w:div>
        <w:div w:id="1202860712">
          <w:marLeft w:val="0"/>
          <w:marRight w:val="0"/>
          <w:marTop w:val="0"/>
          <w:marBottom w:val="0"/>
          <w:divBdr>
            <w:top w:val="none" w:sz="0" w:space="0" w:color="auto"/>
            <w:left w:val="none" w:sz="0" w:space="0" w:color="auto"/>
            <w:bottom w:val="none" w:sz="0" w:space="0" w:color="auto"/>
            <w:right w:val="none" w:sz="0" w:space="0" w:color="auto"/>
          </w:divBdr>
        </w:div>
      </w:divsChild>
    </w:div>
    <w:div w:id="1086224710">
      <w:bodyDiv w:val="1"/>
      <w:marLeft w:val="0"/>
      <w:marRight w:val="0"/>
      <w:marTop w:val="0"/>
      <w:marBottom w:val="0"/>
      <w:divBdr>
        <w:top w:val="none" w:sz="0" w:space="0" w:color="auto"/>
        <w:left w:val="none" w:sz="0" w:space="0" w:color="auto"/>
        <w:bottom w:val="none" w:sz="0" w:space="0" w:color="auto"/>
        <w:right w:val="none" w:sz="0" w:space="0" w:color="auto"/>
      </w:divBdr>
      <w:divsChild>
        <w:div w:id="1744183582">
          <w:marLeft w:val="0"/>
          <w:marRight w:val="0"/>
          <w:marTop w:val="0"/>
          <w:marBottom w:val="0"/>
          <w:divBdr>
            <w:top w:val="none" w:sz="0" w:space="0" w:color="auto"/>
            <w:left w:val="none" w:sz="0" w:space="0" w:color="auto"/>
            <w:bottom w:val="none" w:sz="0" w:space="0" w:color="auto"/>
            <w:right w:val="none" w:sz="0" w:space="0" w:color="auto"/>
          </w:divBdr>
        </w:div>
        <w:div w:id="1661889710">
          <w:marLeft w:val="0"/>
          <w:marRight w:val="0"/>
          <w:marTop w:val="0"/>
          <w:marBottom w:val="0"/>
          <w:divBdr>
            <w:top w:val="none" w:sz="0" w:space="0" w:color="auto"/>
            <w:left w:val="none" w:sz="0" w:space="0" w:color="auto"/>
            <w:bottom w:val="none" w:sz="0" w:space="0" w:color="auto"/>
            <w:right w:val="none" w:sz="0" w:space="0" w:color="auto"/>
          </w:divBdr>
        </w:div>
        <w:div w:id="1772356960">
          <w:marLeft w:val="0"/>
          <w:marRight w:val="0"/>
          <w:marTop w:val="0"/>
          <w:marBottom w:val="0"/>
          <w:divBdr>
            <w:top w:val="none" w:sz="0" w:space="0" w:color="auto"/>
            <w:left w:val="none" w:sz="0" w:space="0" w:color="auto"/>
            <w:bottom w:val="none" w:sz="0" w:space="0" w:color="auto"/>
            <w:right w:val="none" w:sz="0" w:space="0" w:color="auto"/>
          </w:divBdr>
        </w:div>
        <w:div w:id="1668052177">
          <w:marLeft w:val="0"/>
          <w:marRight w:val="0"/>
          <w:marTop w:val="0"/>
          <w:marBottom w:val="0"/>
          <w:divBdr>
            <w:top w:val="none" w:sz="0" w:space="0" w:color="auto"/>
            <w:left w:val="none" w:sz="0" w:space="0" w:color="auto"/>
            <w:bottom w:val="none" w:sz="0" w:space="0" w:color="auto"/>
            <w:right w:val="none" w:sz="0" w:space="0" w:color="auto"/>
          </w:divBdr>
        </w:div>
        <w:div w:id="1645235935">
          <w:marLeft w:val="0"/>
          <w:marRight w:val="0"/>
          <w:marTop w:val="0"/>
          <w:marBottom w:val="0"/>
          <w:divBdr>
            <w:top w:val="none" w:sz="0" w:space="0" w:color="auto"/>
            <w:left w:val="none" w:sz="0" w:space="0" w:color="auto"/>
            <w:bottom w:val="none" w:sz="0" w:space="0" w:color="auto"/>
            <w:right w:val="none" w:sz="0" w:space="0" w:color="auto"/>
          </w:divBdr>
        </w:div>
        <w:div w:id="108202327">
          <w:marLeft w:val="0"/>
          <w:marRight w:val="0"/>
          <w:marTop w:val="0"/>
          <w:marBottom w:val="0"/>
          <w:divBdr>
            <w:top w:val="none" w:sz="0" w:space="0" w:color="auto"/>
            <w:left w:val="none" w:sz="0" w:space="0" w:color="auto"/>
            <w:bottom w:val="none" w:sz="0" w:space="0" w:color="auto"/>
            <w:right w:val="none" w:sz="0" w:space="0" w:color="auto"/>
          </w:divBdr>
        </w:div>
        <w:div w:id="903376696">
          <w:marLeft w:val="0"/>
          <w:marRight w:val="0"/>
          <w:marTop w:val="0"/>
          <w:marBottom w:val="0"/>
          <w:divBdr>
            <w:top w:val="none" w:sz="0" w:space="0" w:color="auto"/>
            <w:left w:val="none" w:sz="0" w:space="0" w:color="auto"/>
            <w:bottom w:val="none" w:sz="0" w:space="0" w:color="auto"/>
            <w:right w:val="none" w:sz="0" w:space="0" w:color="auto"/>
          </w:divBdr>
        </w:div>
        <w:div w:id="1658995906">
          <w:marLeft w:val="0"/>
          <w:marRight w:val="0"/>
          <w:marTop w:val="0"/>
          <w:marBottom w:val="0"/>
          <w:divBdr>
            <w:top w:val="none" w:sz="0" w:space="0" w:color="auto"/>
            <w:left w:val="none" w:sz="0" w:space="0" w:color="auto"/>
            <w:bottom w:val="none" w:sz="0" w:space="0" w:color="auto"/>
            <w:right w:val="none" w:sz="0" w:space="0" w:color="auto"/>
          </w:divBdr>
        </w:div>
        <w:div w:id="215894602">
          <w:marLeft w:val="0"/>
          <w:marRight w:val="0"/>
          <w:marTop w:val="0"/>
          <w:marBottom w:val="0"/>
          <w:divBdr>
            <w:top w:val="none" w:sz="0" w:space="0" w:color="auto"/>
            <w:left w:val="none" w:sz="0" w:space="0" w:color="auto"/>
            <w:bottom w:val="none" w:sz="0" w:space="0" w:color="auto"/>
            <w:right w:val="none" w:sz="0" w:space="0" w:color="auto"/>
          </w:divBdr>
        </w:div>
        <w:div w:id="1145732805">
          <w:marLeft w:val="0"/>
          <w:marRight w:val="0"/>
          <w:marTop w:val="0"/>
          <w:marBottom w:val="0"/>
          <w:divBdr>
            <w:top w:val="none" w:sz="0" w:space="0" w:color="auto"/>
            <w:left w:val="none" w:sz="0" w:space="0" w:color="auto"/>
            <w:bottom w:val="none" w:sz="0" w:space="0" w:color="auto"/>
            <w:right w:val="none" w:sz="0" w:space="0" w:color="auto"/>
          </w:divBdr>
        </w:div>
        <w:div w:id="212426245">
          <w:marLeft w:val="0"/>
          <w:marRight w:val="0"/>
          <w:marTop w:val="0"/>
          <w:marBottom w:val="0"/>
          <w:divBdr>
            <w:top w:val="none" w:sz="0" w:space="0" w:color="auto"/>
            <w:left w:val="none" w:sz="0" w:space="0" w:color="auto"/>
            <w:bottom w:val="none" w:sz="0" w:space="0" w:color="auto"/>
            <w:right w:val="none" w:sz="0" w:space="0" w:color="auto"/>
          </w:divBdr>
        </w:div>
        <w:div w:id="1410227551">
          <w:marLeft w:val="0"/>
          <w:marRight w:val="0"/>
          <w:marTop w:val="0"/>
          <w:marBottom w:val="0"/>
          <w:divBdr>
            <w:top w:val="none" w:sz="0" w:space="0" w:color="auto"/>
            <w:left w:val="none" w:sz="0" w:space="0" w:color="auto"/>
            <w:bottom w:val="none" w:sz="0" w:space="0" w:color="auto"/>
            <w:right w:val="none" w:sz="0" w:space="0" w:color="auto"/>
          </w:divBdr>
        </w:div>
      </w:divsChild>
    </w:div>
    <w:div w:id="1094936733">
      <w:bodyDiv w:val="1"/>
      <w:marLeft w:val="0"/>
      <w:marRight w:val="0"/>
      <w:marTop w:val="0"/>
      <w:marBottom w:val="0"/>
      <w:divBdr>
        <w:top w:val="none" w:sz="0" w:space="0" w:color="auto"/>
        <w:left w:val="none" w:sz="0" w:space="0" w:color="auto"/>
        <w:bottom w:val="none" w:sz="0" w:space="0" w:color="auto"/>
        <w:right w:val="none" w:sz="0" w:space="0" w:color="auto"/>
      </w:divBdr>
      <w:divsChild>
        <w:div w:id="1005127899">
          <w:marLeft w:val="0"/>
          <w:marRight w:val="0"/>
          <w:marTop w:val="0"/>
          <w:marBottom w:val="0"/>
          <w:divBdr>
            <w:top w:val="none" w:sz="0" w:space="0" w:color="auto"/>
            <w:left w:val="none" w:sz="0" w:space="0" w:color="auto"/>
            <w:bottom w:val="none" w:sz="0" w:space="0" w:color="auto"/>
            <w:right w:val="none" w:sz="0" w:space="0" w:color="auto"/>
          </w:divBdr>
          <w:divsChild>
            <w:div w:id="496381496">
              <w:marLeft w:val="0"/>
              <w:marRight w:val="0"/>
              <w:marTop w:val="0"/>
              <w:marBottom w:val="0"/>
              <w:divBdr>
                <w:top w:val="none" w:sz="0" w:space="0" w:color="auto"/>
                <w:left w:val="none" w:sz="0" w:space="0" w:color="auto"/>
                <w:bottom w:val="none" w:sz="0" w:space="0" w:color="auto"/>
                <w:right w:val="none" w:sz="0" w:space="0" w:color="auto"/>
              </w:divBdr>
              <w:divsChild>
                <w:div w:id="2001150852">
                  <w:marLeft w:val="0"/>
                  <w:marRight w:val="0"/>
                  <w:marTop w:val="0"/>
                  <w:marBottom w:val="0"/>
                  <w:divBdr>
                    <w:top w:val="none" w:sz="0" w:space="0" w:color="auto"/>
                    <w:left w:val="none" w:sz="0" w:space="0" w:color="auto"/>
                    <w:bottom w:val="none" w:sz="0" w:space="0" w:color="auto"/>
                    <w:right w:val="none" w:sz="0" w:space="0" w:color="auto"/>
                  </w:divBdr>
                  <w:divsChild>
                    <w:div w:id="1510369761">
                      <w:marLeft w:val="0"/>
                      <w:marRight w:val="0"/>
                      <w:marTop w:val="0"/>
                      <w:marBottom w:val="0"/>
                      <w:divBdr>
                        <w:top w:val="none" w:sz="0" w:space="0" w:color="auto"/>
                        <w:left w:val="none" w:sz="0" w:space="0" w:color="auto"/>
                        <w:bottom w:val="none" w:sz="0" w:space="0" w:color="auto"/>
                        <w:right w:val="none" w:sz="0" w:space="0" w:color="auto"/>
                      </w:divBdr>
                      <w:divsChild>
                        <w:div w:id="83189565">
                          <w:marLeft w:val="0"/>
                          <w:marRight w:val="0"/>
                          <w:marTop w:val="0"/>
                          <w:marBottom w:val="0"/>
                          <w:divBdr>
                            <w:top w:val="none" w:sz="0" w:space="0" w:color="auto"/>
                            <w:left w:val="none" w:sz="0" w:space="0" w:color="auto"/>
                            <w:bottom w:val="none" w:sz="0" w:space="0" w:color="auto"/>
                            <w:right w:val="none" w:sz="0" w:space="0" w:color="auto"/>
                          </w:divBdr>
                        </w:div>
                        <w:div w:id="861161983">
                          <w:marLeft w:val="0"/>
                          <w:marRight w:val="0"/>
                          <w:marTop w:val="0"/>
                          <w:marBottom w:val="0"/>
                          <w:divBdr>
                            <w:top w:val="none" w:sz="0" w:space="0" w:color="auto"/>
                            <w:left w:val="none" w:sz="0" w:space="0" w:color="auto"/>
                            <w:bottom w:val="none" w:sz="0" w:space="0" w:color="auto"/>
                            <w:right w:val="none" w:sz="0" w:space="0" w:color="auto"/>
                          </w:divBdr>
                        </w:div>
                        <w:div w:id="885408070">
                          <w:marLeft w:val="0"/>
                          <w:marRight w:val="0"/>
                          <w:marTop w:val="0"/>
                          <w:marBottom w:val="0"/>
                          <w:divBdr>
                            <w:top w:val="none" w:sz="0" w:space="0" w:color="auto"/>
                            <w:left w:val="none" w:sz="0" w:space="0" w:color="auto"/>
                            <w:bottom w:val="none" w:sz="0" w:space="0" w:color="auto"/>
                            <w:right w:val="none" w:sz="0" w:space="0" w:color="auto"/>
                          </w:divBdr>
                        </w:div>
                        <w:div w:id="1761366695">
                          <w:marLeft w:val="0"/>
                          <w:marRight w:val="0"/>
                          <w:marTop w:val="0"/>
                          <w:marBottom w:val="0"/>
                          <w:divBdr>
                            <w:top w:val="none" w:sz="0" w:space="0" w:color="auto"/>
                            <w:left w:val="none" w:sz="0" w:space="0" w:color="auto"/>
                            <w:bottom w:val="none" w:sz="0" w:space="0" w:color="auto"/>
                            <w:right w:val="none" w:sz="0" w:space="0" w:color="auto"/>
                          </w:divBdr>
                        </w:div>
                        <w:div w:id="2092699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5248933">
      <w:bodyDiv w:val="1"/>
      <w:marLeft w:val="0"/>
      <w:marRight w:val="0"/>
      <w:marTop w:val="0"/>
      <w:marBottom w:val="0"/>
      <w:divBdr>
        <w:top w:val="none" w:sz="0" w:space="0" w:color="auto"/>
        <w:left w:val="none" w:sz="0" w:space="0" w:color="auto"/>
        <w:bottom w:val="none" w:sz="0" w:space="0" w:color="auto"/>
        <w:right w:val="none" w:sz="0" w:space="0" w:color="auto"/>
      </w:divBdr>
    </w:div>
    <w:div w:id="1095982611">
      <w:bodyDiv w:val="1"/>
      <w:marLeft w:val="0"/>
      <w:marRight w:val="0"/>
      <w:marTop w:val="0"/>
      <w:marBottom w:val="0"/>
      <w:divBdr>
        <w:top w:val="none" w:sz="0" w:space="0" w:color="auto"/>
        <w:left w:val="none" w:sz="0" w:space="0" w:color="auto"/>
        <w:bottom w:val="none" w:sz="0" w:space="0" w:color="auto"/>
        <w:right w:val="none" w:sz="0" w:space="0" w:color="auto"/>
      </w:divBdr>
      <w:divsChild>
        <w:div w:id="77752326">
          <w:marLeft w:val="0"/>
          <w:marRight w:val="0"/>
          <w:marTop w:val="0"/>
          <w:marBottom w:val="0"/>
          <w:divBdr>
            <w:top w:val="none" w:sz="0" w:space="0" w:color="auto"/>
            <w:left w:val="none" w:sz="0" w:space="0" w:color="auto"/>
            <w:bottom w:val="none" w:sz="0" w:space="0" w:color="auto"/>
            <w:right w:val="none" w:sz="0" w:space="0" w:color="auto"/>
          </w:divBdr>
          <w:divsChild>
            <w:div w:id="2072314460">
              <w:marLeft w:val="0"/>
              <w:marRight w:val="0"/>
              <w:marTop w:val="0"/>
              <w:marBottom w:val="0"/>
              <w:divBdr>
                <w:top w:val="none" w:sz="0" w:space="0" w:color="auto"/>
                <w:left w:val="none" w:sz="0" w:space="0" w:color="auto"/>
                <w:bottom w:val="none" w:sz="0" w:space="0" w:color="auto"/>
                <w:right w:val="none" w:sz="0" w:space="0" w:color="auto"/>
              </w:divBdr>
              <w:divsChild>
                <w:div w:id="2030792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3486943">
          <w:marLeft w:val="0"/>
          <w:marRight w:val="0"/>
          <w:marTop w:val="0"/>
          <w:marBottom w:val="0"/>
          <w:divBdr>
            <w:top w:val="none" w:sz="0" w:space="0" w:color="auto"/>
            <w:left w:val="none" w:sz="0" w:space="0" w:color="auto"/>
            <w:bottom w:val="none" w:sz="0" w:space="0" w:color="auto"/>
            <w:right w:val="none" w:sz="0" w:space="0" w:color="auto"/>
          </w:divBdr>
          <w:divsChild>
            <w:div w:id="826821623">
              <w:marLeft w:val="0"/>
              <w:marRight w:val="0"/>
              <w:marTop w:val="0"/>
              <w:marBottom w:val="0"/>
              <w:divBdr>
                <w:top w:val="none" w:sz="0" w:space="0" w:color="auto"/>
                <w:left w:val="none" w:sz="0" w:space="0" w:color="auto"/>
                <w:bottom w:val="none" w:sz="0" w:space="0" w:color="auto"/>
                <w:right w:val="none" w:sz="0" w:space="0" w:color="auto"/>
              </w:divBdr>
              <w:divsChild>
                <w:div w:id="1393695403">
                  <w:marLeft w:val="0"/>
                  <w:marRight w:val="0"/>
                  <w:marTop w:val="0"/>
                  <w:marBottom w:val="0"/>
                  <w:divBdr>
                    <w:top w:val="none" w:sz="0" w:space="0" w:color="auto"/>
                    <w:left w:val="none" w:sz="0" w:space="0" w:color="auto"/>
                    <w:bottom w:val="none" w:sz="0" w:space="0" w:color="auto"/>
                    <w:right w:val="none" w:sz="0" w:space="0" w:color="auto"/>
                  </w:divBdr>
                </w:div>
                <w:div w:id="843403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52111">
          <w:marLeft w:val="0"/>
          <w:marRight w:val="0"/>
          <w:marTop w:val="0"/>
          <w:marBottom w:val="0"/>
          <w:divBdr>
            <w:top w:val="none" w:sz="0" w:space="0" w:color="auto"/>
            <w:left w:val="none" w:sz="0" w:space="0" w:color="auto"/>
            <w:bottom w:val="none" w:sz="0" w:space="0" w:color="auto"/>
            <w:right w:val="none" w:sz="0" w:space="0" w:color="auto"/>
          </w:divBdr>
          <w:divsChild>
            <w:div w:id="1784496987">
              <w:marLeft w:val="0"/>
              <w:marRight w:val="0"/>
              <w:marTop w:val="0"/>
              <w:marBottom w:val="0"/>
              <w:divBdr>
                <w:top w:val="none" w:sz="0" w:space="0" w:color="auto"/>
                <w:left w:val="none" w:sz="0" w:space="0" w:color="auto"/>
                <w:bottom w:val="none" w:sz="0" w:space="0" w:color="auto"/>
                <w:right w:val="none" w:sz="0" w:space="0" w:color="auto"/>
              </w:divBdr>
              <w:divsChild>
                <w:div w:id="1033648328">
                  <w:marLeft w:val="0"/>
                  <w:marRight w:val="0"/>
                  <w:marTop w:val="0"/>
                  <w:marBottom w:val="0"/>
                  <w:divBdr>
                    <w:top w:val="none" w:sz="0" w:space="0" w:color="auto"/>
                    <w:left w:val="none" w:sz="0" w:space="0" w:color="auto"/>
                    <w:bottom w:val="none" w:sz="0" w:space="0" w:color="auto"/>
                    <w:right w:val="none" w:sz="0" w:space="0" w:color="auto"/>
                  </w:divBdr>
                </w:div>
                <w:div w:id="2052604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7169415">
          <w:marLeft w:val="0"/>
          <w:marRight w:val="0"/>
          <w:marTop w:val="0"/>
          <w:marBottom w:val="0"/>
          <w:divBdr>
            <w:top w:val="none" w:sz="0" w:space="0" w:color="auto"/>
            <w:left w:val="none" w:sz="0" w:space="0" w:color="auto"/>
            <w:bottom w:val="none" w:sz="0" w:space="0" w:color="auto"/>
            <w:right w:val="none" w:sz="0" w:space="0" w:color="auto"/>
          </w:divBdr>
          <w:divsChild>
            <w:div w:id="969552234">
              <w:marLeft w:val="0"/>
              <w:marRight w:val="0"/>
              <w:marTop w:val="0"/>
              <w:marBottom w:val="0"/>
              <w:divBdr>
                <w:top w:val="none" w:sz="0" w:space="0" w:color="auto"/>
                <w:left w:val="none" w:sz="0" w:space="0" w:color="auto"/>
                <w:bottom w:val="none" w:sz="0" w:space="0" w:color="auto"/>
                <w:right w:val="none" w:sz="0" w:space="0" w:color="auto"/>
              </w:divBdr>
              <w:divsChild>
                <w:div w:id="866479424">
                  <w:marLeft w:val="0"/>
                  <w:marRight w:val="0"/>
                  <w:marTop w:val="0"/>
                  <w:marBottom w:val="0"/>
                  <w:divBdr>
                    <w:top w:val="none" w:sz="0" w:space="0" w:color="auto"/>
                    <w:left w:val="none" w:sz="0" w:space="0" w:color="auto"/>
                    <w:bottom w:val="none" w:sz="0" w:space="0" w:color="auto"/>
                    <w:right w:val="none" w:sz="0" w:space="0" w:color="auto"/>
                  </w:divBdr>
                </w:div>
                <w:div w:id="1550259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10331">
          <w:marLeft w:val="0"/>
          <w:marRight w:val="0"/>
          <w:marTop w:val="0"/>
          <w:marBottom w:val="0"/>
          <w:divBdr>
            <w:top w:val="none" w:sz="0" w:space="0" w:color="auto"/>
            <w:left w:val="none" w:sz="0" w:space="0" w:color="auto"/>
            <w:bottom w:val="none" w:sz="0" w:space="0" w:color="auto"/>
            <w:right w:val="none" w:sz="0" w:space="0" w:color="auto"/>
          </w:divBdr>
          <w:divsChild>
            <w:div w:id="59448179">
              <w:marLeft w:val="0"/>
              <w:marRight w:val="0"/>
              <w:marTop w:val="0"/>
              <w:marBottom w:val="0"/>
              <w:divBdr>
                <w:top w:val="none" w:sz="0" w:space="0" w:color="auto"/>
                <w:left w:val="none" w:sz="0" w:space="0" w:color="auto"/>
                <w:bottom w:val="none" w:sz="0" w:space="0" w:color="auto"/>
                <w:right w:val="none" w:sz="0" w:space="0" w:color="auto"/>
              </w:divBdr>
              <w:divsChild>
                <w:div w:id="1820027499">
                  <w:marLeft w:val="0"/>
                  <w:marRight w:val="0"/>
                  <w:marTop w:val="0"/>
                  <w:marBottom w:val="0"/>
                  <w:divBdr>
                    <w:top w:val="none" w:sz="0" w:space="0" w:color="auto"/>
                    <w:left w:val="none" w:sz="0" w:space="0" w:color="auto"/>
                    <w:bottom w:val="none" w:sz="0" w:space="0" w:color="auto"/>
                    <w:right w:val="none" w:sz="0" w:space="0" w:color="auto"/>
                  </w:divBdr>
                </w:div>
                <w:div w:id="627668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050248">
          <w:marLeft w:val="0"/>
          <w:marRight w:val="0"/>
          <w:marTop w:val="0"/>
          <w:marBottom w:val="0"/>
          <w:divBdr>
            <w:top w:val="none" w:sz="0" w:space="0" w:color="auto"/>
            <w:left w:val="none" w:sz="0" w:space="0" w:color="auto"/>
            <w:bottom w:val="none" w:sz="0" w:space="0" w:color="auto"/>
            <w:right w:val="none" w:sz="0" w:space="0" w:color="auto"/>
          </w:divBdr>
          <w:divsChild>
            <w:div w:id="800466961">
              <w:marLeft w:val="0"/>
              <w:marRight w:val="0"/>
              <w:marTop w:val="0"/>
              <w:marBottom w:val="0"/>
              <w:divBdr>
                <w:top w:val="none" w:sz="0" w:space="0" w:color="auto"/>
                <w:left w:val="none" w:sz="0" w:space="0" w:color="auto"/>
                <w:bottom w:val="none" w:sz="0" w:space="0" w:color="auto"/>
                <w:right w:val="none" w:sz="0" w:space="0" w:color="auto"/>
              </w:divBdr>
              <w:divsChild>
                <w:div w:id="2055546398">
                  <w:marLeft w:val="0"/>
                  <w:marRight w:val="0"/>
                  <w:marTop w:val="0"/>
                  <w:marBottom w:val="0"/>
                  <w:divBdr>
                    <w:top w:val="none" w:sz="0" w:space="0" w:color="auto"/>
                    <w:left w:val="none" w:sz="0" w:space="0" w:color="auto"/>
                    <w:bottom w:val="none" w:sz="0" w:space="0" w:color="auto"/>
                    <w:right w:val="none" w:sz="0" w:space="0" w:color="auto"/>
                  </w:divBdr>
                </w:div>
                <w:div w:id="1389840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5982902">
      <w:bodyDiv w:val="1"/>
      <w:marLeft w:val="0"/>
      <w:marRight w:val="0"/>
      <w:marTop w:val="0"/>
      <w:marBottom w:val="0"/>
      <w:divBdr>
        <w:top w:val="none" w:sz="0" w:space="0" w:color="auto"/>
        <w:left w:val="none" w:sz="0" w:space="0" w:color="auto"/>
        <w:bottom w:val="none" w:sz="0" w:space="0" w:color="auto"/>
        <w:right w:val="none" w:sz="0" w:space="0" w:color="auto"/>
      </w:divBdr>
      <w:divsChild>
        <w:div w:id="348335239">
          <w:marLeft w:val="0"/>
          <w:marRight w:val="0"/>
          <w:marTop w:val="0"/>
          <w:marBottom w:val="0"/>
          <w:divBdr>
            <w:top w:val="none" w:sz="0" w:space="0" w:color="auto"/>
            <w:left w:val="none" w:sz="0" w:space="0" w:color="auto"/>
            <w:bottom w:val="none" w:sz="0" w:space="0" w:color="auto"/>
            <w:right w:val="none" w:sz="0" w:space="0" w:color="auto"/>
          </w:divBdr>
          <w:divsChild>
            <w:div w:id="64425231">
              <w:marLeft w:val="0"/>
              <w:marRight w:val="0"/>
              <w:marTop w:val="0"/>
              <w:marBottom w:val="0"/>
              <w:divBdr>
                <w:top w:val="none" w:sz="0" w:space="0" w:color="auto"/>
                <w:left w:val="none" w:sz="0" w:space="0" w:color="auto"/>
                <w:bottom w:val="none" w:sz="0" w:space="0" w:color="auto"/>
                <w:right w:val="none" w:sz="0" w:space="0" w:color="auto"/>
              </w:divBdr>
              <w:divsChild>
                <w:div w:id="1335769389">
                  <w:marLeft w:val="0"/>
                  <w:marRight w:val="200"/>
                  <w:marTop w:val="0"/>
                  <w:marBottom w:val="0"/>
                  <w:divBdr>
                    <w:top w:val="none" w:sz="0" w:space="0" w:color="auto"/>
                    <w:left w:val="none" w:sz="0" w:space="0" w:color="auto"/>
                    <w:bottom w:val="none" w:sz="0" w:space="0" w:color="auto"/>
                    <w:right w:val="none" w:sz="0" w:space="0" w:color="auto"/>
                  </w:divBdr>
                  <w:divsChild>
                    <w:div w:id="570190567">
                      <w:marLeft w:val="0"/>
                      <w:marRight w:val="0"/>
                      <w:marTop w:val="0"/>
                      <w:marBottom w:val="0"/>
                      <w:divBdr>
                        <w:top w:val="dotted" w:sz="2" w:space="2" w:color="B2B2B2"/>
                        <w:left w:val="none" w:sz="0" w:space="0" w:color="auto"/>
                        <w:bottom w:val="none" w:sz="0" w:space="0" w:color="auto"/>
                        <w:right w:val="none" w:sz="0" w:space="0" w:color="auto"/>
                      </w:divBdr>
                      <w:divsChild>
                        <w:div w:id="1618369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9564027">
      <w:bodyDiv w:val="1"/>
      <w:marLeft w:val="0"/>
      <w:marRight w:val="0"/>
      <w:marTop w:val="0"/>
      <w:marBottom w:val="0"/>
      <w:divBdr>
        <w:top w:val="none" w:sz="0" w:space="0" w:color="auto"/>
        <w:left w:val="none" w:sz="0" w:space="0" w:color="auto"/>
        <w:bottom w:val="none" w:sz="0" w:space="0" w:color="auto"/>
        <w:right w:val="none" w:sz="0" w:space="0" w:color="auto"/>
      </w:divBdr>
    </w:div>
    <w:div w:id="1099568079">
      <w:bodyDiv w:val="1"/>
      <w:marLeft w:val="0"/>
      <w:marRight w:val="0"/>
      <w:marTop w:val="0"/>
      <w:marBottom w:val="0"/>
      <w:divBdr>
        <w:top w:val="none" w:sz="0" w:space="0" w:color="auto"/>
        <w:left w:val="none" w:sz="0" w:space="0" w:color="auto"/>
        <w:bottom w:val="none" w:sz="0" w:space="0" w:color="auto"/>
        <w:right w:val="none" w:sz="0" w:space="0" w:color="auto"/>
      </w:divBdr>
      <w:divsChild>
        <w:div w:id="60252442">
          <w:marLeft w:val="0"/>
          <w:marRight w:val="0"/>
          <w:marTop w:val="0"/>
          <w:marBottom w:val="0"/>
          <w:divBdr>
            <w:top w:val="none" w:sz="0" w:space="0" w:color="auto"/>
            <w:left w:val="none" w:sz="0" w:space="0" w:color="auto"/>
            <w:bottom w:val="none" w:sz="0" w:space="0" w:color="auto"/>
            <w:right w:val="none" w:sz="0" w:space="0" w:color="auto"/>
          </w:divBdr>
        </w:div>
        <w:div w:id="835918817">
          <w:marLeft w:val="0"/>
          <w:marRight w:val="0"/>
          <w:marTop w:val="0"/>
          <w:marBottom w:val="0"/>
          <w:divBdr>
            <w:top w:val="none" w:sz="0" w:space="0" w:color="auto"/>
            <w:left w:val="none" w:sz="0" w:space="0" w:color="auto"/>
            <w:bottom w:val="none" w:sz="0" w:space="0" w:color="auto"/>
            <w:right w:val="none" w:sz="0" w:space="0" w:color="auto"/>
          </w:divBdr>
        </w:div>
        <w:div w:id="892303683">
          <w:marLeft w:val="0"/>
          <w:marRight w:val="0"/>
          <w:marTop w:val="0"/>
          <w:marBottom w:val="0"/>
          <w:divBdr>
            <w:top w:val="none" w:sz="0" w:space="0" w:color="auto"/>
            <w:left w:val="none" w:sz="0" w:space="0" w:color="auto"/>
            <w:bottom w:val="none" w:sz="0" w:space="0" w:color="auto"/>
            <w:right w:val="none" w:sz="0" w:space="0" w:color="auto"/>
          </w:divBdr>
        </w:div>
        <w:div w:id="260073306">
          <w:marLeft w:val="0"/>
          <w:marRight w:val="0"/>
          <w:marTop w:val="0"/>
          <w:marBottom w:val="0"/>
          <w:divBdr>
            <w:top w:val="none" w:sz="0" w:space="0" w:color="auto"/>
            <w:left w:val="none" w:sz="0" w:space="0" w:color="auto"/>
            <w:bottom w:val="none" w:sz="0" w:space="0" w:color="auto"/>
            <w:right w:val="none" w:sz="0" w:space="0" w:color="auto"/>
          </w:divBdr>
        </w:div>
        <w:div w:id="1804304189">
          <w:marLeft w:val="0"/>
          <w:marRight w:val="0"/>
          <w:marTop w:val="0"/>
          <w:marBottom w:val="0"/>
          <w:divBdr>
            <w:top w:val="none" w:sz="0" w:space="0" w:color="auto"/>
            <w:left w:val="none" w:sz="0" w:space="0" w:color="auto"/>
            <w:bottom w:val="none" w:sz="0" w:space="0" w:color="auto"/>
            <w:right w:val="none" w:sz="0" w:space="0" w:color="auto"/>
          </w:divBdr>
        </w:div>
        <w:div w:id="1458572924">
          <w:marLeft w:val="0"/>
          <w:marRight w:val="0"/>
          <w:marTop w:val="0"/>
          <w:marBottom w:val="0"/>
          <w:divBdr>
            <w:top w:val="none" w:sz="0" w:space="0" w:color="auto"/>
            <w:left w:val="none" w:sz="0" w:space="0" w:color="auto"/>
            <w:bottom w:val="none" w:sz="0" w:space="0" w:color="auto"/>
            <w:right w:val="none" w:sz="0" w:space="0" w:color="auto"/>
          </w:divBdr>
        </w:div>
        <w:div w:id="598172545">
          <w:marLeft w:val="0"/>
          <w:marRight w:val="0"/>
          <w:marTop w:val="0"/>
          <w:marBottom w:val="0"/>
          <w:divBdr>
            <w:top w:val="none" w:sz="0" w:space="0" w:color="auto"/>
            <w:left w:val="none" w:sz="0" w:space="0" w:color="auto"/>
            <w:bottom w:val="none" w:sz="0" w:space="0" w:color="auto"/>
            <w:right w:val="none" w:sz="0" w:space="0" w:color="auto"/>
          </w:divBdr>
        </w:div>
        <w:div w:id="1759518969">
          <w:marLeft w:val="0"/>
          <w:marRight w:val="0"/>
          <w:marTop w:val="0"/>
          <w:marBottom w:val="0"/>
          <w:divBdr>
            <w:top w:val="none" w:sz="0" w:space="0" w:color="auto"/>
            <w:left w:val="none" w:sz="0" w:space="0" w:color="auto"/>
            <w:bottom w:val="none" w:sz="0" w:space="0" w:color="auto"/>
            <w:right w:val="none" w:sz="0" w:space="0" w:color="auto"/>
          </w:divBdr>
        </w:div>
        <w:div w:id="397289291">
          <w:marLeft w:val="0"/>
          <w:marRight w:val="0"/>
          <w:marTop w:val="0"/>
          <w:marBottom w:val="0"/>
          <w:divBdr>
            <w:top w:val="none" w:sz="0" w:space="0" w:color="auto"/>
            <w:left w:val="none" w:sz="0" w:space="0" w:color="auto"/>
            <w:bottom w:val="none" w:sz="0" w:space="0" w:color="auto"/>
            <w:right w:val="none" w:sz="0" w:space="0" w:color="auto"/>
          </w:divBdr>
        </w:div>
        <w:div w:id="730268873">
          <w:marLeft w:val="0"/>
          <w:marRight w:val="0"/>
          <w:marTop w:val="0"/>
          <w:marBottom w:val="0"/>
          <w:divBdr>
            <w:top w:val="none" w:sz="0" w:space="0" w:color="auto"/>
            <w:left w:val="none" w:sz="0" w:space="0" w:color="auto"/>
            <w:bottom w:val="none" w:sz="0" w:space="0" w:color="auto"/>
            <w:right w:val="none" w:sz="0" w:space="0" w:color="auto"/>
          </w:divBdr>
        </w:div>
      </w:divsChild>
    </w:div>
    <w:div w:id="1101145785">
      <w:bodyDiv w:val="1"/>
      <w:marLeft w:val="0"/>
      <w:marRight w:val="0"/>
      <w:marTop w:val="0"/>
      <w:marBottom w:val="0"/>
      <w:divBdr>
        <w:top w:val="none" w:sz="0" w:space="0" w:color="auto"/>
        <w:left w:val="none" w:sz="0" w:space="0" w:color="auto"/>
        <w:bottom w:val="none" w:sz="0" w:space="0" w:color="auto"/>
        <w:right w:val="none" w:sz="0" w:space="0" w:color="auto"/>
      </w:divBdr>
    </w:div>
    <w:div w:id="1102216028">
      <w:bodyDiv w:val="1"/>
      <w:marLeft w:val="0"/>
      <w:marRight w:val="0"/>
      <w:marTop w:val="0"/>
      <w:marBottom w:val="0"/>
      <w:divBdr>
        <w:top w:val="none" w:sz="0" w:space="0" w:color="auto"/>
        <w:left w:val="none" w:sz="0" w:space="0" w:color="auto"/>
        <w:bottom w:val="none" w:sz="0" w:space="0" w:color="auto"/>
        <w:right w:val="none" w:sz="0" w:space="0" w:color="auto"/>
      </w:divBdr>
      <w:divsChild>
        <w:div w:id="1527986922">
          <w:marLeft w:val="0"/>
          <w:marRight w:val="0"/>
          <w:marTop w:val="0"/>
          <w:marBottom w:val="0"/>
          <w:divBdr>
            <w:top w:val="none" w:sz="0" w:space="0" w:color="auto"/>
            <w:left w:val="none" w:sz="0" w:space="0" w:color="auto"/>
            <w:bottom w:val="none" w:sz="0" w:space="0" w:color="auto"/>
            <w:right w:val="none" w:sz="0" w:space="0" w:color="auto"/>
          </w:divBdr>
          <w:divsChild>
            <w:div w:id="1439133746">
              <w:marLeft w:val="0"/>
              <w:marRight w:val="0"/>
              <w:marTop w:val="0"/>
              <w:marBottom w:val="0"/>
              <w:divBdr>
                <w:top w:val="none" w:sz="0" w:space="0" w:color="auto"/>
                <w:left w:val="none" w:sz="0" w:space="0" w:color="auto"/>
                <w:bottom w:val="none" w:sz="0" w:space="0" w:color="auto"/>
                <w:right w:val="none" w:sz="0" w:space="0" w:color="auto"/>
              </w:divBdr>
              <w:divsChild>
                <w:div w:id="626081842">
                  <w:marLeft w:val="0"/>
                  <w:marRight w:val="0"/>
                  <w:marTop w:val="0"/>
                  <w:marBottom w:val="0"/>
                  <w:divBdr>
                    <w:top w:val="none" w:sz="0" w:space="0" w:color="auto"/>
                    <w:left w:val="none" w:sz="0" w:space="0" w:color="auto"/>
                    <w:bottom w:val="none" w:sz="0" w:space="0" w:color="auto"/>
                    <w:right w:val="none" w:sz="0" w:space="0" w:color="auto"/>
                  </w:divBdr>
                  <w:divsChild>
                    <w:div w:id="502088835">
                      <w:marLeft w:val="0"/>
                      <w:marRight w:val="0"/>
                      <w:marTop w:val="0"/>
                      <w:marBottom w:val="0"/>
                      <w:divBdr>
                        <w:top w:val="none" w:sz="0" w:space="0" w:color="auto"/>
                        <w:left w:val="none" w:sz="0" w:space="0" w:color="auto"/>
                        <w:bottom w:val="none" w:sz="0" w:space="0" w:color="auto"/>
                        <w:right w:val="none" w:sz="0" w:space="0" w:color="auto"/>
                      </w:divBdr>
                    </w:div>
                    <w:div w:id="507521829">
                      <w:marLeft w:val="0"/>
                      <w:marRight w:val="0"/>
                      <w:marTop w:val="0"/>
                      <w:marBottom w:val="0"/>
                      <w:divBdr>
                        <w:top w:val="none" w:sz="0" w:space="0" w:color="auto"/>
                        <w:left w:val="none" w:sz="0" w:space="0" w:color="auto"/>
                        <w:bottom w:val="none" w:sz="0" w:space="0" w:color="auto"/>
                        <w:right w:val="none" w:sz="0" w:space="0" w:color="auto"/>
                      </w:divBdr>
                    </w:div>
                    <w:div w:id="962618496">
                      <w:marLeft w:val="0"/>
                      <w:marRight w:val="0"/>
                      <w:marTop w:val="0"/>
                      <w:marBottom w:val="0"/>
                      <w:divBdr>
                        <w:top w:val="none" w:sz="0" w:space="0" w:color="auto"/>
                        <w:left w:val="none" w:sz="0" w:space="0" w:color="auto"/>
                        <w:bottom w:val="none" w:sz="0" w:space="0" w:color="auto"/>
                        <w:right w:val="none" w:sz="0" w:space="0" w:color="auto"/>
                      </w:divBdr>
                    </w:div>
                    <w:div w:id="1328291494">
                      <w:marLeft w:val="0"/>
                      <w:marRight w:val="0"/>
                      <w:marTop w:val="0"/>
                      <w:marBottom w:val="0"/>
                      <w:divBdr>
                        <w:top w:val="none" w:sz="0" w:space="0" w:color="auto"/>
                        <w:left w:val="none" w:sz="0" w:space="0" w:color="auto"/>
                        <w:bottom w:val="none" w:sz="0" w:space="0" w:color="auto"/>
                        <w:right w:val="none" w:sz="0" w:space="0" w:color="auto"/>
                      </w:divBdr>
                    </w:div>
                    <w:div w:id="1745495131">
                      <w:marLeft w:val="0"/>
                      <w:marRight w:val="0"/>
                      <w:marTop w:val="0"/>
                      <w:marBottom w:val="0"/>
                      <w:divBdr>
                        <w:top w:val="none" w:sz="0" w:space="0" w:color="auto"/>
                        <w:left w:val="none" w:sz="0" w:space="0" w:color="auto"/>
                        <w:bottom w:val="none" w:sz="0" w:space="0" w:color="auto"/>
                        <w:right w:val="none" w:sz="0" w:space="0" w:color="auto"/>
                      </w:divBdr>
                    </w:div>
                    <w:div w:id="1900169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2384758">
      <w:bodyDiv w:val="1"/>
      <w:marLeft w:val="0"/>
      <w:marRight w:val="0"/>
      <w:marTop w:val="0"/>
      <w:marBottom w:val="0"/>
      <w:divBdr>
        <w:top w:val="none" w:sz="0" w:space="0" w:color="auto"/>
        <w:left w:val="none" w:sz="0" w:space="0" w:color="auto"/>
        <w:bottom w:val="none" w:sz="0" w:space="0" w:color="auto"/>
        <w:right w:val="none" w:sz="0" w:space="0" w:color="auto"/>
      </w:divBdr>
      <w:divsChild>
        <w:div w:id="669068760">
          <w:marLeft w:val="0"/>
          <w:marRight w:val="0"/>
          <w:marTop w:val="0"/>
          <w:marBottom w:val="0"/>
          <w:divBdr>
            <w:top w:val="none" w:sz="0" w:space="0" w:color="auto"/>
            <w:left w:val="none" w:sz="0" w:space="0" w:color="auto"/>
            <w:bottom w:val="none" w:sz="0" w:space="0" w:color="auto"/>
            <w:right w:val="none" w:sz="0" w:space="0" w:color="auto"/>
          </w:divBdr>
          <w:divsChild>
            <w:div w:id="865101085">
              <w:marLeft w:val="0"/>
              <w:marRight w:val="0"/>
              <w:marTop w:val="0"/>
              <w:marBottom w:val="0"/>
              <w:divBdr>
                <w:top w:val="none" w:sz="0" w:space="0" w:color="auto"/>
                <w:left w:val="none" w:sz="0" w:space="0" w:color="auto"/>
                <w:bottom w:val="none" w:sz="0" w:space="0" w:color="auto"/>
                <w:right w:val="none" w:sz="0" w:space="0" w:color="auto"/>
              </w:divBdr>
              <w:divsChild>
                <w:div w:id="436872619">
                  <w:marLeft w:val="0"/>
                  <w:marRight w:val="0"/>
                  <w:marTop w:val="0"/>
                  <w:marBottom w:val="0"/>
                  <w:divBdr>
                    <w:top w:val="none" w:sz="0" w:space="0" w:color="auto"/>
                    <w:left w:val="none" w:sz="0" w:space="0" w:color="auto"/>
                    <w:bottom w:val="none" w:sz="0" w:space="0" w:color="auto"/>
                    <w:right w:val="none" w:sz="0" w:space="0" w:color="auto"/>
                  </w:divBdr>
                </w:div>
                <w:div w:id="786267829">
                  <w:marLeft w:val="0"/>
                  <w:marRight w:val="0"/>
                  <w:marTop w:val="0"/>
                  <w:marBottom w:val="0"/>
                  <w:divBdr>
                    <w:top w:val="none" w:sz="0" w:space="0" w:color="auto"/>
                    <w:left w:val="none" w:sz="0" w:space="0" w:color="auto"/>
                    <w:bottom w:val="none" w:sz="0" w:space="0" w:color="auto"/>
                    <w:right w:val="none" w:sz="0" w:space="0" w:color="auto"/>
                  </w:divBdr>
                </w:div>
                <w:div w:id="1722099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2652759">
      <w:bodyDiv w:val="1"/>
      <w:marLeft w:val="0"/>
      <w:marRight w:val="0"/>
      <w:marTop w:val="0"/>
      <w:marBottom w:val="0"/>
      <w:divBdr>
        <w:top w:val="none" w:sz="0" w:space="0" w:color="auto"/>
        <w:left w:val="none" w:sz="0" w:space="0" w:color="auto"/>
        <w:bottom w:val="none" w:sz="0" w:space="0" w:color="auto"/>
        <w:right w:val="none" w:sz="0" w:space="0" w:color="auto"/>
      </w:divBdr>
    </w:div>
    <w:div w:id="1105154503">
      <w:bodyDiv w:val="1"/>
      <w:marLeft w:val="0"/>
      <w:marRight w:val="0"/>
      <w:marTop w:val="0"/>
      <w:marBottom w:val="0"/>
      <w:divBdr>
        <w:top w:val="none" w:sz="0" w:space="0" w:color="auto"/>
        <w:left w:val="none" w:sz="0" w:space="0" w:color="auto"/>
        <w:bottom w:val="none" w:sz="0" w:space="0" w:color="auto"/>
        <w:right w:val="none" w:sz="0" w:space="0" w:color="auto"/>
      </w:divBdr>
      <w:divsChild>
        <w:div w:id="1893423485">
          <w:marLeft w:val="0"/>
          <w:marRight w:val="0"/>
          <w:marTop w:val="0"/>
          <w:marBottom w:val="0"/>
          <w:divBdr>
            <w:top w:val="none" w:sz="0" w:space="0" w:color="auto"/>
            <w:left w:val="none" w:sz="0" w:space="0" w:color="auto"/>
            <w:bottom w:val="none" w:sz="0" w:space="0" w:color="auto"/>
            <w:right w:val="none" w:sz="0" w:space="0" w:color="auto"/>
          </w:divBdr>
          <w:divsChild>
            <w:div w:id="931940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5231460">
      <w:bodyDiv w:val="1"/>
      <w:marLeft w:val="0"/>
      <w:marRight w:val="0"/>
      <w:marTop w:val="0"/>
      <w:marBottom w:val="0"/>
      <w:divBdr>
        <w:top w:val="none" w:sz="0" w:space="0" w:color="auto"/>
        <w:left w:val="none" w:sz="0" w:space="0" w:color="auto"/>
        <w:bottom w:val="none" w:sz="0" w:space="0" w:color="auto"/>
        <w:right w:val="none" w:sz="0" w:space="0" w:color="auto"/>
      </w:divBdr>
    </w:div>
    <w:div w:id="1105807469">
      <w:bodyDiv w:val="1"/>
      <w:marLeft w:val="0"/>
      <w:marRight w:val="0"/>
      <w:marTop w:val="0"/>
      <w:marBottom w:val="0"/>
      <w:divBdr>
        <w:top w:val="none" w:sz="0" w:space="0" w:color="auto"/>
        <w:left w:val="none" w:sz="0" w:space="0" w:color="auto"/>
        <w:bottom w:val="none" w:sz="0" w:space="0" w:color="auto"/>
        <w:right w:val="none" w:sz="0" w:space="0" w:color="auto"/>
      </w:divBdr>
      <w:divsChild>
        <w:div w:id="467475626">
          <w:marLeft w:val="0"/>
          <w:marRight w:val="0"/>
          <w:marTop w:val="0"/>
          <w:marBottom w:val="0"/>
          <w:divBdr>
            <w:top w:val="none" w:sz="0" w:space="0" w:color="auto"/>
            <w:left w:val="none" w:sz="0" w:space="0" w:color="auto"/>
            <w:bottom w:val="none" w:sz="0" w:space="0" w:color="auto"/>
            <w:right w:val="none" w:sz="0" w:space="0" w:color="auto"/>
          </w:divBdr>
          <w:divsChild>
            <w:div w:id="1066611553">
              <w:marLeft w:val="0"/>
              <w:marRight w:val="0"/>
              <w:marTop w:val="0"/>
              <w:marBottom w:val="0"/>
              <w:divBdr>
                <w:top w:val="none" w:sz="0" w:space="0" w:color="auto"/>
                <w:left w:val="none" w:sz="0" w:space="0" w:color="auto"/>
                <w:bottom w:val="none" w:sz="0" w:space="0" w:color="auto"/>
                <w:right w:val="none" w:sz="0" w:space="0" w:color="auto"/>
              </w:divBdr>
              <w:divsChild>
                <w:div w:id="1119763612">
                  <w:marLeft w:val="0"/>
                  <w:marRight w:val="0"/>
                  <w:marTop w:val="0"/>
                  <w:marBottom w:val="0"/>
                  <w:divBdr>
                    <w:top w:val="none" w:sz="0" w:space="0" w:color="auto"/>
                    <w:left w:val="none" w:sz="0" w:space="0" w:color="auto"/>
                    <w:bottom w:val="none" w:sz="0" w:space="0" w:color="auto"/>
                    <w:right w:val="none" w:sz="0" w:space="0" w:color="auto"/>
                  </w:divBdr>
                  <w:divsChild>
                    <w:div w:id="16860167">
                      <w:marLeft w:val="0"/>
                      <w:marRight w:val="0"/>
                      <w:marTop w:val="0"/>
                      <w:marBottom w:val="0"/>
                      <w:divBdr>
                        <w:top w:val="none" w:sz="0" w:space="0" w:color="auto"/>
                        <w:left w:val="none" w:sz="0" w:space="0" w:color="auto"/>
                        <w:bottom w:val="none" w:sz="0" w:space="0" w:color="auto"/>
                        <w:right w:val="none" w:sz="0" w:space="0" w:color="auto"/>
                      </w:divBdr>
                    </w:div>
                    <w:div w:id="124742497">
                      <w:marLeft w:val="0"/>
                      <w:marRight w:val="0"/>
                      <w:marTop w:val="0"/>
                      <w:marBottom w:val="0"/>
                      <w:divBdr>
                        <w:top w:val="none" w:sz="0" w:space="0" w:color="auto"/>
                        <w:left w:val="none" w:sz="0" w:space="0" w:color="auto"/>
                        <w:bottom w:val="none" w:sz="0" w:space="0" w:color="auto"/>
                        <w:right w:val="none" w:sz="0" w:space="0" w:color="auto"/>
                      </w:divBdr>
                    </w:div>
                    <w:div w:id="222251452">
                      <w:marLeft w:val="0"/>
                      <w:marRight w:val="0"/>
                      <w:marTop w:val="0"/>
                      <w:marBottom w:val="0"/>
                      <w:divBdr>
                        <w:top w:val="none" w:sz="0" w:space="0" w:color="auto"/>
                        <w:left w:val="none" w:sz="0" w:space="0" w:color="auto"/>
                        <w:bottom w:val="none" w:sz="0" w:space="0" w:color="auto"/>
                        <w:right w:val="none" w:sz="0" w:space="0" w:color="auto"/>
                      </w:divBdr>
                    </w:div>
                    <w:div w:id="269706811">
                      <w:marLeft w:val="0"/>
                      <w:marRight w:val="0"/>
                      <w:marTop w:val="0"/>
                      <w:marBottom w:val="0"/>
                      <w:divBdr>
                        <w:top w:val="none" w:sz="0" w:space="0" w:color="auto"/>
                        <w:left w:val="none" w:sz="0" w:space="0" w:color="auto"/>
                        <w:bottom w:val="none" w:sz="0" w:space="0" w:color="auto"/>
                        <w:right w:val="none" w:sz="0" w:space="0" w:color="auto"/>
                      </w:divBdr>
                    </w:div>
                    <w:div w:id="386758916">
                      <w:marLeft w:val="0"/>
                      <w:marRight w:val="0"/>
                      <w:marTop w:val="0"/>
                      <w:marBottom w:val="0"/>
                      <w:divBdr>
                        <w:top w:val="none" w:sz="0" w:space="0" w:color="auto"/>
                        <w:left w:val="none" w:sz="0" w:space="0" w:color="auto"/>
                        <w:bottom w:val="none" w:sz="0" w:space="0" w:color="auto"/>
                        <w:right w:val="none" w:sz="0" w:space="0" w:color="auto"/>
                      </w:divBdr>
                    </w:div>
                    <w:div w:id="416639751">
                      <w:marLeft w:val="0"/>
                      <w:marRight w:val="0"/>
                      <w:marTop w:val="0"/>
                      <w:marBottom w:val="0"/>
                      <w:divBdr>
                        <w:top w:val="none" w:sz="0" w:space="0" w:color="auto"/>
                        <w:left w:val="none" w:sz="0" w:space="0" w:color="auto"/>
                        <w:bottom w:val="none" w:sz="0" w:space="0" w:color="auto"/>
                        <w:right w:val="none" w:sz="0" w:space="0" w:color="auto"/>
                      </w:divBdr>
                    </w:div>
                    <w:div w:id="767195489">
                      <w:marLeft w:val="0"/>
                      <w:marRight w:val="0"/>
                      <w:marTop w:val="0"/>
                      <w:marBottom w:val="0"/>
                      <w:divBdr>
                        <w:top w:val="none" w:sz="0" w:space="0" w:color="auto"/>
                        <w:left w:val="none" w:sz="0" w:space="0" w:color="auto"/>
                        <w:bottom w:val="none" w:sz="0" w:space="0" w:color="auto"/>
                        <w:right w:val="none" w:sz="0" w:space="0" w:color="auto"/>
                      </w:divBdr>
                    </w:div>
                    <w:div w:id="1379084624">
                      <w:marLeft w:val="0"/>
                      <w:marRight w:val="0"/>
                      <w:marTop w:val="0"/>
                      <w:marBottom w:val="0"/>
                      <w:divBdr>
                        <w:top w:val="none" w:sz="0" w:space="0" w:color="auto"/>
                        <w:left w:val="none" w:sz="0" w:space="0" w:color="auto"/>
                        <w:bottom w:val="none" w:sz="0" w:space="0" w:color="auto"/>
                        <w:right w:val="none" w:sz="0" w:space="0" w:color="auto"/>
                      </w:divBdr>
                    </w:div>
                    <w:div w:id="1529097429">
                      <w:marLeft w:val="0"/>
                      <w:marRight w:val="0"/>
                      <w:marTop w:val="0"/>
                      <w:marBottom w:val="0"/>
                      <w:divBdr>
                        <w:top w:val="none" w:sz="0" w:space="0" w:color="auto"/>
                        <w:left w:val="none" w:sz="0" w:space="0" w:color="auto"/>
                        <w:bottom w:val="none" w:sz="0" w:space="0" w:color="auto"/>
                        <w:right w:val="none" w:sz="0" w:space="0" w:color="auto"/>
                      </w:divBdr>
                    </w:div>
                    <w:div w:id="1694266044">
                      <w:marLeft w:val="0"/>
                      <w:marRight w:val="0"/>
                      <w:marTop w:val="0"/>
                      <w:marBottom w:val="0"/>
                      <w:divBdr>
                        <w:top w:val="none" w:sz="0" w:space="0" w:color="auto"/>
                        <w:left w:val="none" w:sz="0" w:space="0" w:color="auto"/>
                        <w:bottom w:val="none" w:sz="0" w:space="0" w:color="auto"/>
                        <w:right w:val="none" w:sz="0" w:space="0" w:color="auto"/>
                      </w:divBdr>
                    </w:div>
                    <w:div w:id="2131394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6542020">
      <w:bodyDiv w:val="1"/>
      <w:marLeft w:val="0"/>
      <w:marRight w:val="0"/>
      <w:marTop w:val="0"/>
      <w:marBottom w:val="0"/>
      <w:divBdr>
        <w:top w:val="none" w:sz="0" w:space="0" w:color="auto"/>
        <w:left w:val="none" w:sz="0" w:space="0" w:color="auto"/>
        <w:bottom w:val="none" w:sz="0" w:space="0" w:color="auto"/>
        <w:right w:val="none" w:sz="0" w:space="0" w:color="auto"/>
      </w:divBdr>
      <w:divsChild>
        <w:div w:id="13387831">
          <w:marLeft w:val="0"/>
          <w:marRight w:val="0"/>
          <w:marTop w:val="0"/>
          <w:marBottom w:val="0"/>
          <w:divBdr>
            <w:top w:val="none" w:sz="0" w:space="0" w:color="auto"/>
            <w:left w:val="none" w:sz="0" w:space="0" w:color="auto"/>
            <w:bottom w:val="none" w:sz="0" w:space="0" w:color="auto"/>
            <w:right w:val="none" w:sz="0" w:space="0" w:color="auto"/>
          </w:divBdr>
          <w:divsChild>
            <w:div w:id="83917923">
              <w:marLeft w:val="0"/>
              <w:marRight w:val="0"/>
              <w:marTop w:val="0"/>
              <w:marBottom w:val="0"/>
              <w:divBdr>
                <w:top w:val="none" w:sz="0" w:space="0" w:color="auto"/>
                <w:left w:val="none" w:sz="0" w:space="0" w:color="auto"/>
                <w:bottom w:val="none" w:sz="0" w:space="0" w:color="auto"/>
                <w:right w:val="none" w:sz="0" w:space="0" w:color="auto"/>
              </w:divBdr>
            </w:div>
          </w:divsChild>
        </w:div>
        <w:div w:id="210263638">
          <w:marLeft w:val="0"/>
          <w:marRight w:val="0"/>
          <w:marTop w:val="0"/>
          <w:marBottom w:val="0"/>
          <w:divBdr>
            <w:top w:val="none" w:sz="0" w:space="0" w:color="auto"/>
            <w:left w:val="none" w:sz="0" w:space="0" w:color="auto"/>
            <w:bottom w:val="none" w:sz="0" w:space="0" w:color="auto"/>
            <w:right w:val="none" w:sz="0" w:space="0" w:color="auto"/>
          </w:divBdr>
          <w:divsChild>
            <w:div w:id="387847633">
              <w:marLeft w:val="0"/>
              <w:marRight w:val="0"/>
              <w:marTop w:val="0"/>
              <w:marBottom w:val="0"/>
              <w:divBdr>
                <w:top w:val="none" w:sz="0" w:space="0" w:color="auto"/>
                <w:left w:val="none" w:sz="0" w:space="0" w:color="auto"/>
                <w:bottom w:val="none" w:sz="0" w:space="0" w:color="auto"/>
                <w:right w:val="none" w:sz="0" w:space="0" w:color="auto"/>
              </w:divBdr>
            </w:div>
          </w:divsChild>
        </w:div>
        <w:div w:id="439225904">
          <w:marLeft w:val="0"/>
          <w:marRight w:val="0"/>
          <w:marTop w:val="0"/>
          <w:marBottom w:val="0"/>
          <w:divBdr>
            <w:top w:val="none" w:sz="0" w:space="0" w:color="auto"/>
            <w:left w:val="none" w:sz="0" w:space="0" w:color="auto"/>
            <w:bottom w:val="none" w:sz="0" w:space="0" w:color="auto"/>
            <w:right w:val="none" w:sz="0" w:space="0" w:color="auto"/>
          </w:divBdr>
          <w:divsChild>
            <w:div w:id="102573820">
              <w:marLeft w:val="0"/>
              <w:marRight w:val="0"/>
              <w:marTop w:val="0"/>
              <w:marBottom w:val="0"/>
              <w:divBdr>
                <w:top w:val="none" w:sz="0" w:space="0" w:color="auto"/>
                <w:left w:val="none" w:sz="0" w:space="0" w:color="auto"/>
                <w:bottom w:val="none" w:sz="0" w:space="0" w:color="auto"/>
                <w:right w:val="none" w:sz="0" w:space="0" w:color="auto"/>
              </w:divBdr>
            </w:div>
          </w:divsChild>
        </w:div>
        <w:div w:id="669328838">
          <w:marLeft w:val="0"/>
          <w:marRight w:val="0"/>
          <w:marTop w:val="0"/>
          <w:marBottom w:val="0"/>
          <w:divBdr>
            <w:top w:val="none" w:sz="0" w:space="0" w:color="auto"/>
            <w:left w:val="none" w:sz="0" w:space="0" w:color="auto"/>
            <w:bottom w:val="none" w:sz="0" w:space="0" w:color="auto"/>
            <w:right w:val="none" w:sz="0" w:space="0" w:color="auto"/>
          </w:divBdr>
          <w:divsChild>
            <w:div w:id="2012104757">
              <w:marLeft w:val="0"/>
              <w:marRight w:val="0"/>
              <w:marTop w:val="0"/>
              <w:marBottom w:val="0"/>
              <w:divBdr>
                <w:top w:val="none" w:sz="0" w:space="0" w:color="auto"/>
                <w:left w:val="none" w:sz="0" w:space="0" w:color="auto"/>
                <w:bottom w:val="none" w:sz="0" w:space="0" w:color="auto"/>
                <w:right w:val="none" w:sz="0" w:space="0" w:color="auto"/>
              </w:divBdr>
            </w:div>
          </w:divsChild>
        </w:div>
        <w:div w:id="769394014">
          <w:marLeft w:val="0"/>
          <w:marRight w:val="0"/>
          <w:marTop w:val="0"/>
          <w:marBottom w:val="0"/>
          <w:divBdr>
            <w:top w:val="none" w:sz="0" w:space="0" w:color="auto"/>
            <w:left w:val="none" w:sz="0" w:space="0" w:color="auto"/>
            <w:bottom w:val="none" w:sz="0" w:space="0" w:color="auto"/>
            <w:right w:val="none" w:sz="0" w:space="0" w:color="auto"/>
          </w:divBdr>
          <w:divsChild>
            <w:div w:id="1021980543">
              <w:marLeft w:val="0"/>
              <w:marRight w:val="0"/>
              <w:marTop w:val="0"/>
              <w:marBottom w:val="0"/>
              <w:divBdr>
                <w:top w:val="none" w:sz="0" w:space="0" w:color="auto"/>
                <w:left w:val="none" w:sz="0" w:space="0" w:color="auto"/>
                <w:bottom w:val="none" w:sz="0" w:space="0" w:color="auto"/>
                <w:right w:val="none" w:sz="0" w:space="0" w:color="auto"/>
              </w:divBdr>
            </w:div>
          </w:divsChild>
        </w:div>
        <w:div w:id="870460380">
          <w:marLeft w:val="0"/>
          <w:marRight w:val="0"/>
          <w:marTop w:val="0"/>
          <w:marBottom w:val="0"/>
          <w:divBdr>
            <w:top w:val="none" w:sz="0" w:space="0" w:color="auto"/>
            <w:left w:val="none" w:sz="0" w:space="0" w:color="auto"/>
            <w:bottom w:val="none" w:sz="0" w:space="0" w:color="auto"/>
            <w:right w:val="none" w:sz="0" w:space="0" w:color="auto"/>
          </w:divBdr>
          <w:divsChild>
            <w:div w:id="582834827">
              <w:marLeft w:val="0"/>
              <w:marRight w:val="0"/>
              <w:marTop w:val="0"/>
              <w:marBottom w:val="0"/>
              <w:divBdr>
                <w:top w:val="none" w:sz="0" w:space="0" w:color="auto"/>
                <w:left w:val="none" w:sz="0" w:space="0" w:color="auto"/>
                <w:bottom w:val="none" w:sz="0" w:space="0" w:color="auto"/>
                <w:right w:val="none" w:sz="0" w:space="0" w:color="auto"/>
              </w:divBdr>
            </w:div>
          </w:divsChild>
        </w:div>
        <w:div w:id="1033001450">
          <w:marLeft w:val="0"/>
          <w:marRight w:val="0"/>
          <w:marTop w:val="0"/>
          <w:marBottom w:val="0"/>
          <w:divBdr>
            <w:top w:val="none" w:sz="0" w:space="0" w:color="auto"/>
            <w:left w:val="none" w:sz="0" w:space="0" w:color="auto"/>
            <w:bottom w:val="none" w:sz="0" w:space="0" w:color="auto"/>
            <w:right w:val="none" w:sz="0" w:space="0" w:color="auto"/>
          </w:divBdr>
          <w:divsChild>
            <w:div w:id="2131126698">
              <w:marLeft w:val="0"/>
              <w:marRight w:val="0"/>
              <w:marTop w:val="0"/>
              <w:marBottom w:val="0"/>
              <w:divBdr>
                <w:top w:val="none" w:sz="0" w:space="0" w:color="auto"/>
                <w:left w:val="none" w:sz="0" w:space="0" w:color="auto"/>
                <w:bottom w:val="none" w:sz="0" w:space="0" w:color="auto"/>
                <w:right w:val="none" w:sz="0" w:space="0" w:color="auto"/>
              </w:divBdr>
            </w:div>
          </w:divsChild>
        </w:div>
        <w:div w:id="1179195715">
          <w:marLeft w:val="0"/>
          <w:marRight w:val="0"/>
          <w:marTop w:val="0"/>
          <w:marBottom w:val="0"/>
          <w:divBdr>
            <w:top w:val="none" w:sz="0" w:space="0" w:color="auto"/>
            <w:left w:val="none" w:sz="0" w:space="0" w:color="auto"/>
            <w:bottom w:val="none" w:sz="0" w:space="0" w:color="auto"/>
            <w:right w:val="none" w:sz="0" w:space="0" w:color="auto"/>
          </w:divBdr>
          <w:divsChild>
            <w:div w:id="989596718">
              <w:marLeft w:val="0"/>
              <w:marRight w:val="0"/>
              <w:marTop w:val="0"/>
              <w:marBottom w:val="0"/>
              <w:divBdr>
                <w:top w:val="none" w:sz="0" w:space="0" w:color="auto"/>
                <w:left w:val="none" w:sz="0" w:space="0" w:color="auto"/>
                <w:bottom w:val="none" w:sz="0" w:space="0" w:color="auto"/>
                <w:right w:val="none" w:sz="0" w:space="0" w:color="auto"/>
              </w:divBdr>
            </w:div>
          </w:divsChild>
        </w:div>
        <w:div w:id="1289437168">
          <w:marLeft w:val="0"/>
          <w:marRight w:val="0"/>
          <w:marTop w:val="0"/>
          <w:marBottom w:val="0"/>
          <w:divBdr>
            <w:top w:val="none" w:sz="0" w:space="0" w:color="auto"/>
            <w:left w:val="none" w:sz="0" w:space="0" w:color="auto"/>
            <w:bottom w:val="none" w:sz="0" w:space="0" w:color="auto"/>
            <w:right w:val="none" w:sz="0" w:space="0" w:color="auto"/>
          </w:divBdr>
          <w:divsChild>
            <w:div w:id="901450615">
              <w:marLeft w:val="0"/>
              <w:marRight w:val="0"/>
              <w:marTop w:val="0"/>
              <w:marBottom w:val="0"/>
              <w:divBdr>
                <w:top w:val="none" w:sz="0" w:space="0" w:color="auto"/>
                <w:left w:val="none" w:sz="0" w:space="0" w:color="auto"/>
                <w:bottom w:val="none" w:sz="0" w:space="0" w:color="auto"/>
                <w:right w:val="none" w:sz="0" w:space="0" w:color="auto"/>
              </w:divBdr>
            </w:div>
          </w:divsChild>
        </w:div>
        <w:div w:id="1512529220">
          <w:marLeft w:val="0"/>
          <w:marRight w:val="0"/>
          <w:marTop w:val="0"/>
          <w:marBottom w:val="0"/>
          <w:divBdr>
            <w:top w:val="none" w:sz="0" w:space="0" w:color="auto"/>
            <w:left w:val="none" w:sz="0" w:space="0" w:color="auto"/>
            <w:bottom w:val="none" w:sz="0" w:space="0" w:color="auto"/>
            <w:right w:val="none" w:sz="0" w:space="0" w:color="auto"/>
          </w:divBdr>
          <w:divsChild>
            <w:div w:id="1628857483">
              <w:marLeft w:val="0"/>
              <w:marRight w:val="0"/>
              <w:marTop w:val="0"/>
              <w:marBottom w:val="0"/>
              <w:divBdr>
                <w:top w:val="none" w:sz="0" w:space="0" w:color="auto"/>
                <w:left w:val="none" w:sz="0" w:space="0" w:color="auto"/>
                <w:bottom w:val="none" w:sz="0" w:space="0" w:color="auto"/>
                <w:right w:val="none" w:sz="0" w:space="0" w:color="auto"/>
              </w:divBdr>
            </w:div>
          </w:divsChild>
        </w:div>
        <w:div w:id="1521091723">
          <w:marLeft w:val="0"/>
          <w:marRight w:val="0"/>
          <w:marTop w:val="0"/>
          <w:marBottom w:val="0"/>
          <w:divBdr>
            <w:top w:val="none" w:sz="0" w:space="0" w:color="auto"/>
            <w:left w:val="none" w:sz="0" w:space="0" w:color="auto"/>
            <w:bottom w:val="none" w:sz="0" w:space="0" w:color="auto"/>
            <w:right w:val="none" w:sz="0" w:space="0" w:color="auto"/>
          </w:divBdr>
          <w:divsChild>
            <w:div w:id="271861917">
              <w:marLeft w:val="0"/>
              <w:marRight w:val="0"/>
              <w:marTop w:val="0"/>
              <w:marBottom w:val="0"/>
              <w:divBdr>
                <w:top w:val="none" w:sz="0" w:space="0" w:color="auto"/>
                <w:left w:val="none" w:sz="0" w:space="0" w:color="auto"/>
                <w:bottom w:val="none" w:sz="0" w:space="0" w:color="auto"/>
                <w:right w:val="none" w:sz="0" w:space="0" w:color="auto"/>
              </w:divBdr>
            </w:div>
          </w:divsChild>
        </w:div>
        <w:div w:id="1558398459">
          <w:marLeft w:val="0"/>
          <w:marRight w:val="0"/>
          <w:marTop w:val="0"/>
          <w:marBottom w:val="0"/>
          <w:divBdr>
            <w:top w:val="none" w:sz="0" w:space="0" w:color="auto"/>
            <w:left w:val="none" w:sz="0" w:space="0" w:color="auto"/>
            <w:bottom w:val="none" w:sz="0" w:space="0" w:color="auto"/>
            <w:right w:val="none" w:sz="0" w:space="0" w:color="auto"/>
          </w:divBdr>
          <w:divsChild>
            <w:div w:id="1242983100">
              <w:marLeft w:val="0"/>
              <w:marRight w:val="0"/>
              <w:marTop w:val="0"/>
              <w:marBottom w:val="0"/>
              <w:divBdr>
                <w:top w:val="none" w:sz="0" w:space="0" w:color="auto"/>
                <w:left w:val="none" w:sz="0" w:space="0" w:color="auto"/>
                <w:bottom w:val="none" w:sz="0" w:space="0" w:color="auto"/>
                <w:right w:val="none" w:sz="0" w:space="0" w:color="auto"/>
              </w:divBdr>
            </w:div>
          </w:divsChild>
        </w:div>
        <w:div w:id="1575582901">
          <w:marLeft w:val="0"/>
          <w:marRight w:val="0"/>
          <w:marTop w:val="0"/>
          <w:marBottom w:val="0"/>
          <w:divBdr>
            <w:top w:val="none" w:sz="0" w:space="0" w:color="auto"/>
            <w:left w:val="none" w:sz="0" w:space="0" w:color="auto"/>
            <w:bottom w:val="none" w:sz="0" w:space="0" w:color="auto"/>
            <w:right w:val="none" w:sz="0" w:space="0" w:color="auto"/>
          </w:divBdr>
          <w:divsChild>
            <w:div w:id="872963591">
              <w:marLeft w:val="0"/>
              <w:marRight w:val="0"/>
              <w:marTop w:val="0"/>
              <w:marBottom w:val="0"/>
              <w:divBdr>
                <w:top w:val="none" w:sz="0" w:space="0" w:color="auto"/>
                <w:left w:val="none" w:sz="0" w:space="0" w:color="auto"/>
                <w:bottom w:val="none" w:sz="0" w:space="0" w:color="auto"/>
                <w:right w:val="none" w:sz="0" w:space="0" w:color="auto"/>
              </w:divBdr>
            </w:div>
          </w:divsChild>
        </w:div>
        <w:div w:id="1998420074">
          <w:marLeft w:val="0"/>
          <w:marRight w:val="0"/>
          <w:marTop w:val="0"/>
          <w:marBottom w:val="0"/>
          <w:divBdr>
            <w:top w:val="none" w:sz="0" w:space="0" w:color="auto"/>
            <w:left w:val="none" w:sz="0" w:space="0" w:color="auto"/>
            <w:bottom w:val="none" w:sz="0" w:space="0" w:color="auto"/>
            <w:right w:val="none" w:sz="0" w:space="0" w:color="auto"/>
          </w:divBdr>
          <w:divsChild>
            <w:div w:id="1047145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6920990">
      <w:bodyDiv w:val="1"/>
      <w:marLeft w:val="0"/>
      <w:marRight w:val="0"/>
      <w:marTop w:val="0"/>
      <w:marBottom w:val="0"/>
      <w:divBdr>
        <w:top w:val="none" w:sz="0" w:space="0" w:color="auto"/>
        <w:left w:val="none" w:sz="0" w:space="0" w:color="auto"/>
        <w:bottom w:val="none" w:sz="0" w:space="0" w:color="auto"/>
        <w:right w:val="none" w:sz="0" w:space="0" w:color="auto"/>
      </w:divBdr>
      <w:divsChild>
        <w:div w:id="303170278">
          <w:marLeft w:val="0"/>
          <w:marRight w:val="0"/>
          <w:marTop w:val="0"/>
          <w:marBottom w:val="0"/>
          <w:divBdr>
            <w:top w:val="none" w:sz="0" w:space="0" w:color="auto"/>
            <w:left w:val="none" w:sz="0" w:space="0" w:color="auto"/>
            <w:bottom w:val="none" w:sz="0" w:space="0" w:color="auto"/>
            <w:right w:val="none" w:sz="0" w:space="0" w:color="auto"/>
          </w:divBdr>
          <w:divsChild>
            <w:div w:id="121969483">
              <w:marLeft w:val="0"/>
              <w:marRight w:val="0"/>
              <w:marTop w:val="0"/>
              <w:marBottom w:val="0"/>
              <w:divBdr>
                <w:top w:val="none" w:sz="0" w:space="0" w:color="auto"/>
                <w:left w:val="none" w:sz="0" w:space="0" w:color="auto"/>
                <w:bottom w:val="none" w:sz="0" w:space="0" w:color="auto"/>
                <w:right w:val="none" w:sz="0" w:space="0" w:color="auto"/>
              </w:divBdr>
              <w:divsChild>
                <w:div w:id="1818300984">
                  <w:marLeft w:val="0"/>
                  <w:marRight w:val="0"/>
                  <w:marTop w:val="0"/>
                  <w:marBottom w:val="0"/>
                  <w:divBdr>
                    <w:top w:val="none" w:sz="0" w:space="0" w:color="auto"/>
                    <w:left w:val="none" w:sz="0" w:space="0" w:color="auto"/>
                    <w:bottom w:val="none" w:sz="0" w:space="0" w:color="auto"/>
                    <w:right w:val="none" w:sz="0" w:space="0" w:color="auto"/>
                  </w:divBdr>
                  <w:divsChild>
                    <w:div w:id="934872611">
                      <w:marLeft w:val="0"/>
                      <w:marRight w:val="0"/>
                      <w:marTop w:val="45"/>
                      <w:marBottom w:val="0"/>
                      <w:divBdr>
                        <w:top w:val="none" w:sz="0" w:space="0" w:color="auto"/>
                        <w:left w:val="none" w:sz="0" w:space="0" w:color="auto"/>
                        <w:bottom w:val="none" w:sz="0" w:space="0" w:color="auto"/>
                        <w:right w:val="none" w:sz="0" w:space="0" w:color="auto"/>
                      </w:divBdr>
                      <w:divsChild>
                        <w:div w:id="1917780406">
                          <w:marLeft w:val="0"/>
                          <w:marRight w:val="0"/>
                          <w:marTop w:val="0"/>
                          <w:marBottom w:val="0"/>
                          <w:divBdr>
                            <w:top w:val="none" w:sz="0" w:space="0" w:color="auto"/>
                            <w:left w:val="none" w:sz="0" w:space="0" w:color="auto"/>
                            <w:bottom w:val="none" w:sz="0" w:space="0" w:color="auto"/>
                            <w:right w:val="none" w:sz="0" w:space="0" w:color="auto"/>
                          </w:divBdr>
                          <w:divsChild>
                            <w:div w:id="1599018569">
                              <w:marLeft w:val="2070"/>
                              <w:marRight w:val="3960"/>
                              <w:marTop w:val="0"/>
                              <w:marBottom w:val="0"/>
                              <w:divBdr>
                                <w:top w:val="none" w:sz="0" w:space="0" w:color="auto"/>
                                <w:left w:val="none" w:sz="0" w:space="0" w:color="auto"/>
                                <w:bottom w:val="none" w:sz="0" w:space="0" w:color="auto"/>
                                <w:right w:val="none" w:sz="0" w:space="0" w:color="auto"/>
                              </w:divBdr>
                              <w:divsChild>
                                <w:div w:id="1789816458">
                                  <w:marLeft w:val="0"/>
                                  <w:marRight w:val="0"/>
                                  <w:marTop w:val="0"/>
                                  <w:marBottom w:val="0"/>
                                  <w:divBdr>
                                    <w:top w:val="none" w:sz="0" w:space="0" w:color="auto"/>
                                    <w:left w:val="none" w:sz="0" w:space="0" w:color="auto"/>
                                    <w:bottom w:val="none" w:sz="0" w:space="0" w:color="auto"/>
                                    <w:right w:val="none" w:sz="0" w:space="0" w:color="auto"/>
                                  </w:divBdr>
                                  <w:divsChild>
                                    <w:div w:id="1697657342">
                                      <w:marLeft w:val="0"/>
                                      <w:marRight w:val="0"/>
                                      <w:marTop w:val="0"/>
                                      <w:marBottom w:val="0"/>
                                      <w:divBdr>
                                        <w:top w:val="none" w:sz="0" w:space="0" w:color="auto"/>
                                        <w:left w:val="none" w:sz="0" w:space="0" w:color="auto"/>
                                        <w:bottom w:val="none" w:sz="0" w:space="0" w:color="auto"/>
                                        <w:right w:val="none" w:sz="0" w:space="0" w:color="auto"/>
                                      </w:divBdr>
                                      <w:divsChild>
                                        <w:div w:id="648286415">
                                          <w:marLeft w:val="0"/>
                                          <w:marRight w:val="0"/>
                                          <w:marTop w:val="0"/>
                                          <w:marBottom w:val="0"/>
                                          <w:divBdr>
                                            <w:top w:val="none" w:sz="0" w:space="0" w:color="auto"/>
                                            <w:left w:val="none" w:sz="0" w:space="0" w:color="auto"/>
                                            <w:bottom w:val="none" w:sz="0" w:space="0" w:color="auto"/>
                                            <w:right w:val="none" w:sz="0" w:space="0" w:color="auto"/>
                                          </w:divBdr>
                                          <w:divsChild>
                                            <w:div w:id="633634222">
                                              <w:marLeft w:val="0"/>
                                              <w:marRight w:val="0"/>
                                              <w:marTop w:val="90"/>
                                              <w:marBottom w:val="0"/>
                                              <w:divBdr>
                                                <w:top w:val="none" w:sz="0" w:space="0" w:color="auto"/>
                                                <w:left w:val="none" w:sz="0" w:space="0" w:color="auto"/>
                                                <w:bottom w:val="none" w:sz="0" w:space="0" w:color="auto"/>
                                                <w:right w:val="none" w:sz="0" w:space="0" w:color="auto"/>
                                              </w:divBdr>
                                              <w:divsChild>
                                                <w:div w:id="1364407100">
                                                  <w:marLeft w:val="0"/>
                                                  <w:marRight w:val="0"/>
                                                  <w:marTop w:val="0"/>
                                                  <w:marBottom w:val="0"/>
                                                  <w:divBdr>
                                                    <w:top w:val="none" w:sz="0" w:space="0" w:color="auto"/>
                                                    <w:left w:val="none" w:sz="0" w:space="0" w:color="auto"/>
                                                    <w:bottom w:val="none" w:sz="0" w:space="0" w:color="auto"/>
                                                    <w:right w:val="none" w:sz="0" w:space="0" w:color="auto"/>
                                                  </w:divBdr>
                                                  <w:divsChild>
                                                    <w:div w:id="1058477263">
                                                      <w:marLeft w:val="0"/>
                                                      <w:marRight w:val="0"/>
                                                      <w:marTop w:val="0"/>
                                                      <w:marBottom w:val="0"/>
                                                      <w:divBdr>
                                                        <w:top w:val="none" w:sz="0" w:space="0" w:color="auto"/>
                                                        <w:left w:val="none" w:sz="0" w:space="0" w:color="auto"/>
                                                        <w:bottom w:val="none" w:sz="0" w:space="0" w:color="auto"/>
                                                        <w:right w:val="none" w:sz="0" w:space="0" w:color="auto"/>
                                                      </w:divBdr>
                                                      <w:divsChild>
                                                        <w:div w:id="2143840802">
                                                          <w:marLeft w:val="0"/>
                                                          <w:marRight w:val="0"/>
                                                          <w:marTop w:val="0"/>
                                                          <w:marBottom w:val="0"/>
                                                          <w:divBdr>
                                                            <w:top w:val="none" w:sz="0" w:space="0" w:color="auto"/>
                                                            <w:left w:val="none" w:sz="0" w:space="0" w:color="auto"/>
                                                            <w:bottom w:val="none" w:sz="0" w:space="0" w:color="auto"/>
                                                            <w:right w:val="none" w:sz="0" w:space="0" w:color="auto"/>
                                                          </w:divBdr>
                                                          <w:divsChild>
                                                            <w:div w:id="1347050886">
                                                              <w:marLeft w:val="0"/>
                                                              <w:marRight w:val="0"/>
                                                              <w:marTop w:val="0"/>
                                                              <w:marBottom w:val="390"/>
                                                              <w:divBdr>
                                                                <w:top w:val="none" w:sz="0" w:space="0" w:color="auto"/>
                                                                <w:left w:val="none" w:sz="0" w:space="0" w:color="auto"/>
                                                                <w:bottom w:val="none" w:sz="0" w:space="0" w:color="auto"/>
                                                                <w:right w:val="none" w:sz="0" w:space="0" w:color="auto"/>
                                                              </w:divBdr>
                                                              <w:divsChild>
                                                                <w:div w:id="331035073">
                                                                  <w:marLeft w:val="0"/>
                                                                  <w:marRight w:val="0"/>
                                                                  <w:marTop w:val="0"/>
                                                                  <w:marBottom w:val="0"/>
                                                                  <w:divBdr>
                                                                    <w:top w:val="none" w:sz="0" w:space="0" w:color="auto"/>
                                                                    <w:left w:val="none" w:sz="0" w:space="0" w:color="auto"/>
                                                                    <w:bottom w:val="none" w:sz="0" w:space="0" w:color="auto"/>
                                                                    <w:right w:val="none" w:sz="0" w:space="0" w:color="auto"/>
                                                                  </w:divBdr>
                                                                  <w:divsChild>
                                                                    <w:div w:id="1654067935">
                                                                      <w:marLeft w:val="0"/>
                                                                      <w:marRight w:val="0"/>
                                                                      <w:marTop w:val="0"/>
                                                                      <w:marBottom w:val="0"/>
                                                                      <w:divBdr>
                                                                        <w:top w:val="none" w:sz="0" w:space="0" w:color="auto"/>
                                                                        <w:left w:val="none" w:sz="0" w:space="0" w:color="auto"/>
                                                                        <w:bottom w:val="none" w:sz="0" w:space="0" w:color="auto"/>
                                                                        <w:right w:val="none" w:sz="0" w:space="0" w:color="auto"/>
                                                                      </w:divBdr>
                                                                      <w:divsChild>
                                                                        <w:div w:id="905729090">
                                                                          <w:marLeft w:val="0"/>
                                                                          <w:marRight w:val="0"/>
                                                                          <w:marTop w:val="0"/>
                                                                          <w:marBottom w:val="0"/>
                                                                          <w:divBdr>
                                                                            <w:top w:val="none" w:sz="0" w:space="0" w:color="auto"/>
                                                                            <w:left w:val="none" w:sz="0" w:space="0" w:color="auto"/>
                                                                            <w:bottom w:val="none" w:sz="0" w:space="0" w:color="auto"/>
                                                                            <w:right w:val="none" w:sz="0" w:space="0" w:color="auto"/>
                                                                          </w:divBdr>
                                                                          <w:divsChild>
                                                                            <w:div w:id="1473787880">
                                                                              <w:marLeft w:val="0"/>
                                                                              <w:marRight w:val="0"/>
                                                                              <w:marTop w:val="0"/>
                                                                              <w:marBottom w:val="0"/>
                                                                              <w:divBdr>
                                                                                <w:top w:val="none" w:sz="0" w:space="0" w:color="auto"/>
                                                                                <w:left w:val="none" w:sz="0" w:space="0" w:color="auto"/>
                                                                                <w:bottom w:val="none" w:sz="0" w:space="0" w:color="auto"/>
                                                                                <w:right w:val="none" w:sz="0" w:space="0" w:color="auto"/>
                                                                              </w:divBdr>
                                                                            </w:div>
                                                                            <w:div w:id="766117096">
                                                                              <w:marLeft w:val="0"/>
                                                                              <w:marRight w:val="0"/>
                                                                              <w:marTop w:val="0"/>
                                                                              <w:marBottom w:val="0"/>
                                                                              <w:divBdr>
                                                                                <w:top w:val="none" w:sz="0" w:space="0" w:color="auto"/>
                                                                                <w:left w:val="none" w:sz="0" w:space="0" w:color="auto"/>
                                                                                <w:bottom w:val="none" w:sz="0" w:space="0" w:color="auto"/>
                                                                                <w:right w:val="none" w:sz="0" w:space="0" w:color="auto"/>
                                                                              </w:divBdr>
                                                                              <w:divsChild>
                                                                                <w:div w:id="729962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7338266">
                                                                          <w:marLeft w:val="0"/>
                                                                          <w:marRight w:val="0"/>
                                                                          <w:marTop w:val="0"/>
                                                                          <w:marBottom w:val="0"/>
                                                                          <w:divBdr>
                                                                            <w:top w:val="none" w:sz="0" w:space="0" w:color="auto"/>
                                                                            <w:left w:val="none" w:sz="0" w:space="0" w:color="auto"/>
                                                                            <w:bottom w:val="none" w:sz="0" w:space="0" w:color="auto"/>
                                                                            <w:right w:val="none" w:sz="0" w:space="0" w:color="auto"/>
                                                                          </w:divBdr>
                                                                          <w:divsChild>
                                                                            <w:div w:id="386340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08039243">
      <w:bodyDiv w:val="1"/>
      <w:marLeft w:val="0"/>
      <w:marRight w:val="0"/>
      <w:marTop w:val="0"/>
      <w:marBottom w:val="0"/>
      <w:divBdr>
        <w:top w:val="none" w:sz="0" w:space="0" w:color="auto"/>
        <w:left w:val="none" w:sz="0" w:space="0" w:color="auto"/>
        <w:bottom w:val="none" w:sz="0" w:space="0" w:color="auto"/>
        <w:right w:val="none" w:sz="0" w:space="0" w:color="auto"/>
      </w:divBdr>
    </w:div>
    <w:div w:id="1108088712">
      <w:bodyDiv w:val="1"/>
      <w:marLeft w:val="0"/>
      <w:marRight w:val="0"/>
      <w:marTop w:val="0"/>
      <w:marBottom w:val="0"/>
      <w:divBdr>
        <w:top w:val="none" w:sz="0" w:space="0" w:color="auto"/>
        <w:left w:val="none" w:sz="0" w:space="0" w:color="auto"/>
        <w:bottom w:val="none" w:sz="0" w:space="0" w:color="auto"/>
        <w:right w:val="none" w:sz="0" w:space="0" w:color="auto"/>
      </w:divBdr>
      <w:divsChild>
        <w:div w:id="956374640">
          <w:marLeft w:val="0"/>
          <w:marRight w:val="0"/>
          <w:marTop w:val="0"/>
          <w:marBottom w:val="0"/>
          <w:divBdr>
            <w:top w:val="none" w:sz="0" w:space="0" w:color="auto"/>
            <w:left w:val="none" w:sz="0" w:space="0" w:color="auto"/>
            <w:bottom w:val="none" w:sz="0" w:space="0" w:color="auto"/>
            <w:right w:val="none" w:sz="0" w:space="0" w:color="auto"/>
          </w:divBdr>
          <w:divsChild>
            <w:div w:id="1464499387">
              <w:marLeft w:val="0"/>
              <w:marRight w:val="0"/>
              <w:marTop w:val="0"/>
              <w:marBottom w:val="0"/>
              <w:divBdr>
                <w:top w:val="none" w:sz="0" w:space="0" w:color="auto"/>
                <w:left w:val="none" w:sz="0" w:space="0" w:color="auto"/>
                <w:bottom w:val="none" w:sz="0" w:space="0" w:color="auto"/>
                <w:right w:val="none" w:sz="0" w:space="0" w:color="auto"/>
              </w:divBdr>
              <w:divsChild>
                <w:div w:id="1150176954">
                  <w:marLeft w:val="0"/>
                  <w:marRight w:val="200"/>
                  <w:marTop w:val="0"/>
                  <w:marBottom w:val="0"/>
                  <w:divBdr>
                    <w:top w:val="none" w:sz="0" w:space="0" w:color="auto"/>
                    <w:left w:val="none" w:sz="0" w:space="0" w:color="auto"/>
                    <w:bottom w:val="none" w:sz="0" w:space="0" w:color="auto"/>
                    <w:right w:val="none" w:sz="0" w:space="0" w:color="auto"/>
                  </w:divBdr>
                  <w:divsChild>
                    <w:div w:id="447312072">
                      <w:marLeft w:val="267"/>
                      <w:marRight w:val="0"/>
                      <w:marTop w:val="0"/>
                      <w:marBottom w:val="0"/>
                      <w:divBdr>
                        <w:top w:val="none" w:sz="0" w:space="0" w:color="auto"/>
                        <w:left w:val="none" w:sz="0" w:space="0" w:color="auto"/>
                        <w:bottom w:val="none" w:sz="0" w:space="0" w:color="auto"/>
                        <w:right w:val="none" w:sz="0" w:space="0" w:color="auto"/>
                      </w:divBdr>
                    </w:div>
                    <w:div w:id="1034428389">
                      <w:marLeft w:val="0"/>
                      <w:marRight w:val="0"/>
                      <w:marTop w:val="0"/>
                      <w:marBottom w:val="0"/>
                      <w:divBdr>
                        <w:top w:val="dotted" w:sz="2" w:space="2" w:color="B2B2B2"/>
                        <w:left w:val="none" w:sz="0" w:space="0" w:color="auto"/>
                        <w:bottom w:val="none" w:sz="0" w:space="0" w:color="auto"/>
                        <w:right w:val="none" w:sz="0" w:space="0" w:color="auto"/>
                      </w:divBdr>
                      <w:divsChild>
                        <w:div w:id="2043282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8281534">
      <w:bodyDiv w:val="1"/>
      <w:marLeft w:val="0"/>
      <w:marRight w:val="0"/>
      <w:marTop w:val="0"/>
      <w:marBottom w:val="0"/>
      <w:divBdr>
        <w:top w:val="none" w:sz="0" w:space="0" w:color="auto"/>
        <w:left w:val="none" w:sz="0" w:space="0" w:color="auto"/>
        <w:bottom w:val="none" w:sz="0" w:space="0" w:color="auto"/>
        <w:right w:val="none" w:sz="0" w:space="0" w:color="auto"/>
      </w:divBdr>
      <w:divsChild>
        <w:div w:id="1959683878">
          <w:marLeft w:val="0"/>
          <w:marRight w:val="0"/>
          <w:marTop w:val="0"/>
          <w:marBottom w:val="0"/>
          <w:divBdr>
            <w:top w:val="none" w:sz="0" w:space="0" w:color="auto"/>
            <w:left w:val="none" w:sz="0" w:space="0" w:color="auto"/>
            <w:bottom w:val="none" w:sz="0" w:space="0" w:color="auto"/>
            <w:right w:val="none" w:sz="0" w:space="0" w:color="auto"/>
          </w:divBdr>
          <w:divsChild>
            <w:div w:id="972754247">
              <w:marLeft w:val="0"/>
              <w:marRight w:val="0"/>
              <w:marTop w:val="0"/>
              <w:marBottom w:val="0"/>
              <w:divBdr>
                <w:top w:val="none" w:sz="0" w:space="0" w:color="auto"/>
                <w:left w:val="none" w:sz="0" w:space="0" w:color="auto"/>
                <w:bottom w:val="none" w:sz="0" w:space="0" w:color="auto"/>
                <w:right w:val="none" w:sz="0" w:space="0" w:color="auto"/>
              </w:divBdr>
              <w:divsChild>
                <w:div w:id="2146463847">
                  <w:marLeft w:val="0"/>
                  <w:marRight w:val="0"/>
                  <w:marTop w:val="0"/>
                  <w:marBottom w:val="0"/>
                  <w:divBdr>
                    <w:top w:val="none" w:sz="0" w:space="0" w:color="auto"/>
                    <w:left w:val="none" w:sz="0" w:space="0" w:color="auto"/>
                    <w:bottom w:val="none" w:sz="0" w:space="0" w:color="auto"/>
                    <w:right w:val="none" w:sz="0" w:space="0" w:color="auto"/>
                  </w:divBdr>
                  <w:divsChild>
                    <w:div w:id="187568673">
                      <w:marLeft w:val="0"/>
                      <w:marRight w:val="0"/>
                      <w:marTop w:val="0"/>
                      <w:marBottom w:val="0"/>
                      <w:divBdr>
                        <w:top w:val="none" w:sz="0" w:space="0" w:color="auto"/>
                        <w:left w:val="none" w:sz="0" w:space="0" w:color="auto"/>
                        <w:bottom w:val="none" w:sz="0" w:space="0" w:color="auto"/>
                        <w:right w:val="none" w:sz="0" w:space="0" w:color="auto"/>
                      </w:divBdr>
                      <w:divsChild>
                        <w:div w:id="329599926">
                          <w:marLeft w:val="0"/>
                          <w:marRight w:val="0"/>
                          <w:marTop w:val="0"/>
                          <w:marBottom w:val="0"/>
                          <w:divBdr>
                            <w:top w:val="none" w:sz="0" w:space="0" w:color="auto"/>
                            <w:left w:val="none" w:sz="0" w:space="0" w:color="auto"/>
                            <w:bottom w:val="none" w:sz="0" w:space="0" w:color="auto"/>
                            <w:right w:val="none" w:sz="0" w:space="0" w:color="auto"/>
                          </w:divBdr>
                        </w:div>
                        <w:div w:id="498161704">
                          <w:marLeft w:val="0"/>
                          <w:marRight w:val="0"/>
                          <w:marTop w:val="0"/>
                          <w:marBottom w:val="0"/>
                          <w:divBdr>
                            <w:top w:val="none" w:sz="0" w:space="0" w:color="auto"/>
                            <w:left w:val="none" w:sz="0" w:space="0" w:color="auto"/>
                            <w:bottom w:val="none" w:sz="0" w:space="0" w:color="auto"/>
                            <w:right w:val="none" w:sz="0" w:space="0" w:color="auto"/>
                          </w:divBdr>
                        </w:div>
                        <w:div w:id="1208837878">
                          <w:marLeft w:val="0"/>
                          <w:marRight w:val="0"/>
                          <w:marTop w:val="0"/>
                          <w:marBottom w:val="0"/>
                          <w:divBdr>
                            <w:top w:val="none" w:sz="0" w:space="0" w:color="auto"/>
                            <w:left w:val="none" w:sz="0" w:space="0" w:color="auto"/>
                            <w:bottom w:val="none" w:sz="0" w:space="0" w:color="auto"/>
                            <w:right w:val="none" w:sz="0" w:space="0" w:color="auto"/>
                          </w:divBdr>
                        </w:div>
                        <w:div w:id="1935019037">
                          <w:marLeft w:val="0"/>
                          <w:marRight w:val="0"/>
                          <w:marTop w:val="0"/>
                          <w:marBottom w:val="0"/>
                          <w:divBdr>
                            <w:top w:val="none" w:sz="0" w:space="0" w:color="auto"/>
                            <w:left w:val="none" w:sz="0" w:space="0" w:color="auto"/>
                            <w:bottom w:val="none" w:sz="0" w:space="0" w:color="auto"/>
                            <w:right w:val="none" w:sz="0" w:space="0" w:color="auto"/>
                          </w:divBdr>
                        </w:div>
                        <w:div w:id="1957373320">
                          <w:marLeft w:val="0"/>
                          <w:marRight w:val="0"/>
                          <w:marTop w:val="0"/>
                          <w:marBottom w:val="0"/>
                          <w:divBdr>
                            <w:top w:val="none" w:sz="0" w:space="0" w:color="auto"/>
                            <w:left w:val="none" w:sz="0" w:space="0" w:color="auto"/>
                            <w:bottom w:val="none" w:sz="0" w:space="0" w:color="auto"/>
                            <w:right w:val="none" w:sz="0" w:space="0" w:color="auto"/>
                          </w:divBdr>
                        </w:div>
                        <w:div w:id="2105608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9548606">
      <w:bodyDiv w:val="1"/>
      <w:marLeft w:val="0"/>
      <w:marRight w:val="0"/>
      <w:marTop w:val="0"/>
      <w:marBottom w:val="0"/>
      <w:divBdr>
        <w:top w:val="none" w:sz="0" w:space="0" w:color="auto"/>
        <w:left w:val="none" w:sz="0" w:space="0" w:color="auto"/>
        <w:bottom w:val="none" w:sz="0" w:space="0" w:color="auto"/>
        <w:right w:val="none" w:sz="0" w:space="0" w:color="auto"/>
      </w:divBdr>
    </w:div>
    <w:div w:id="1111364016">
      <w:bodyDiv w:val="1"/>
      <w:marLeft w:val="0"/>
      <w:marRight w:val="0"/>
      <w:marTop w:val="0"/>
      <w:marBottom w:val="0"/>
      <w:divBdr>
        <w:top w:val="none" w:sz="0" w:space="0" w:color="auto"/>
        <w:left w:val="none" w:sz="0" w:space="0" w:color="auto"/>
        <w:bottom w:val="none" w:sz="0" w:space="0" w:color="auto"/>
        <w:right w:val="none" w:sz="0" w:space="0" w:color="auto"/>
      </w:divBdr>
      <w:divsChild>
        <w:div w:id="1620993977">
          <w:marLeft w:val="0"/>
          <w:marRight w:val="0"/>
          <w:marTop w:val="0"/>
          <w:marBottom w:val="0"/>
          <w:divBdr>
            <w:top w:val="none" w:sz="0" w:space="0" w:color="auto"/>
            <w:left w:val="none" w:sz="0" w:space="0" w:color="auto"/>
            <w:bottom w:val="none" w:sz="0" w:space="0" w:color="auto"/>
            <w:right w:val="none" w:sz="0" w:space="0" w:color="auto"/>
          </w:divBdr>
          <w:divsChild>
            <w:div w:id="892813799">
              <w:marLeft w:val="0"/>
              <w:marRight w:val="0"/>
              <w:marTop w:val="0"/>
              <w:marBottom w:val="0"/>
              <w:divBdr>
                <w:top w:val="none" w:sz="0" w:space="0" w:color="auto"/>
                <w:left w:val="none" w:sz="0" w:space="0" w:color="auto"/>
                <w:bottom w:val="none" w:sz="0" w:space="0" w:color="auto"/>
                <w:right w:val="none" w:sz="0" w:space="0" w:color="auto"/>
              </w:divBdr>
              <w:divsChild>
                <w:div w:id="387917247">
                  <w:marLeft w:val="0"/>
                  <w:marRight w:val="0"/>
                  <w:marTop w:val="0"/>
                  <w:marBottom w:val="0"/>
                  <w:divBdr>
                    <w:top w:val="none" w:sz="0" w:space="0" w:color="auto"/>
                    <w:left w:val="none" w:sz="0" w:space="0" w:color="auto"/>
                    <w:bottom w:val="none" w:sz="0" w:space="0" w:color="auto"/>
                    <w:right w:val="none" w:sz="0" w:space="0" w:color="auto"/>
                  </w:divBdr>
                  <w:divsChild>
                    <w:div w:id="884635573">
                      <w:marLeft w:val="0"/>
                      <w:marRight w:val="0"/>
                      <w:marTop w:val="0"/>
                      <w:marBottom w:val="0"/>
                      <w:divBdr>
                        <w:top w:val="single" w:sz="2" w:space="1" w:color="C0C0C0"/>
                        <w:left w:val="single" w:sz="2" w:space="1" w:color="C0C0C0"/>
                        <w:bottom w:val="single" w:sz="2" w:space="1" w:color="C0C0C0"/>
                        <w:right w:val="single" w:sz="2" w:space="1" w:color="C0C0C0"/>
                      </w:divBdr>
                      <w:divsChild>
                        <w:div w:id="1755933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1974230">
      <w:bodyDiv w:val="1"/>
      <w:marLeft w:val="0"/>
      <w:marRight w:val="0"/>
      <w:marTop w:val="0"/>
      <w:marBottom w:val="0"/>
      <w:divBdr>
        <w:top w:val="none" w:sz="0" w:space="0" w:color="auto"/>
        <w:left w:val="none" w:sz="0" w:space="0" w:color="auto"/>
        <w:bottom w:val="none" w:sz="0" w:space="0" w:color="auto"/>
        <w:right w:val="none" w:sz="0" w:space="0" w:color="auto"/>
      </w:divBdr>
      <w:divsChild>
        <w:div w:id="751705917">
          <w:marLeft w:val="0"/>
          <w:marRight w:val="0"/>
          <w:marTop w:val="0"/>
          <w:marBottom w:val="0"/>
          <w:divBdr>
            <w:top w:val="none" w:sz="0" w:space="0" w:color="auto"/>
            <w:left w:val="none" w:sz="0" w:space="0" w:color="auto"/>
            <w:bottom w:val="none" w:sz="0" w:space="0" w:color="auto"/>
            <w:right w:val="none" w:sz="0" w:space="0" w:color="auto"/>
          </w:divBdr>
        </w:div>
        <w:div w:id="26763985">
          <w:marLeft w:val="0"/>
          <w:marRight w:val="0"/>
          <w:marTop w:val="0"/>
          <w:marBottom w:val="0"/>
          <w:divBdr>
            <w:top w:val="none" w:sz="0" w:space="0" w:color="auto"/>
            <w:left w:val="none" w:sz="0" w:space="0" w:color="auto"/>
            <w:bottom w:val="none" w:sz="0" w:space="0" w:color="auto"/>
            <w:right w:val="none" w:sz="0" w:space="0" w:color="auto"/>
          </w:divBdr>
        </w:div>
        <w:div w:id="1678463106">
          <w:marLeft w:val="0"/>
          <w:marRight w:val="0"/>
          <w:marTop w:val="0"/>
          <w:marBottom w:val="0"/>
          <w:divBdr>
            <w:top w:val="none" w:sz="0" w:space="0" w:color="auto"/>
            <w:left w:val="none" w:sz="0" w:space="0" w:color="auto"/>
            <w:bottom w:val="none" w:sz="0" w:space="0" w:color="auto"/>
            <w:right w:val="none" w:sz="0" w:space="0" w:color="auto"/>
          </w:divBdr>
        </w:div>
        <w:div w:id="974063447">
          <w:marLeft w:val="0"/>
          <w:marRight w:val="0"/>
          <w:marTop w:val="0"/>
          <w:marBottom w:val="0"/>
          <w:divBdr>
            <w:top w:val="none" w:sz="0" w:space="0" w:color="auto"/>
            <w:left w:val="none" w:sz="0" w:space="0" w:color="auto"/>
            <w:bottom w:val="none" w:sz="0" w:space="0" w:color="auto"/>
            <w:right w:val="none" w:sz="0" w:space="0" w:color="auto"/>
          </w:divBdr>
        </w:div>
        <w:div w:id="2135785348">
          <w:marLeft w:val="0"/>
          <w:marRight w:val="0"/>
          <w:marTop w:val="0"/>
          <w:marBottom w:val="0"/>
          <w:divBdr>
            <w:top w:val="none" w:sz="0" w:space="0" w:color="auto"/>
            <w:left w:val="none" w:sz="0" w:space="0" w:color="auto"/>
            <w:bottom w:val="none" w:sz="0" w:space="0" w:color="auto"/>
            <w:right w:val="none" w:sz="0" w:space="0" w:color="auto"/>
          </w:divBdr>
        </w:div>
        <w:div w:id="273679613">
          <w:marLeft w:val="0"/>
          <w:marRight w:val="0"/>
          <w:marTop w:val="0"/>
          <w:marBottom w:val="0"/>
          <w:divBdr>
            <w:top w:val="none" w:sz="0" w:space="0" w:color="auto"/>
            <w:left w:val="none" w:sz="0" w:space="0" w:color="auto"/>
            <w:bottom w:val="none" w:sz="0" w:space="0" w:color="auto"/>
            <w:right w:val="none" w:sz="0" w:space="0" w:color="auto"/>
          </w:divBdr>
        </w:div>
        <w:div w:id="1953855798">
          <w:marLeft w:val="0"/>
          <w:marRight w:val="0"/>
          <w:marTop w:val="0"/>
          <w:marBottom w:val="0"/>
          <w:divBdr>
            <w:top w:val="none" w:sz="0" w:space="0" w:color="auto"/>
            <w:left w:val="none" w:sz="0" w:space="0" w:color="auto"/>
            <w:bottom w:val="none" w:sz="0" w:space="0" w:color="auto"/>
            <w:right w:val="none" w:sz="0" w:space="0" w:color="auto"/>
          </w:divBdr>
        </w:div>
        <w:div w:id="671179385">
          <w:marLeft w:val="0"/>
          <w:marRight w:val="0"/>
          <w:marTop w:val="0"/>
          <w:marBottom w:val="0"/>
          <w:divBdr>
            <w:top w:val="none" w:sz="0" w:space="0" w:color="auto"/>
            <w:left w:val="none" w:sz="0" w:space="0" w:color="auto"/>
            <w:bottom w:val="none" w:sz="0" w:space="0" w:color="auto"/>
            <w:right w:val="none" w:sz="0" w:space="0" w:color="auto"/>
          </w:divBdr>
        </w:div>
        <w:div w:id="337196022">
          <w:marLeft w:val="0"/>
          <w:marRight w:val="0"/>
          <w:marTop w:val="0"/>
          <w:marBottom w:val="0"/>
          <w:divBdr>
            <w:top w:val="none" w:sz="0" w:space="0" w:color="auto"/>
            <w:left w:val="none" w:sz="0" w:space="0" w:color="auto"/>
            <w:bottom w:val="none" w:sz="0" w:space="0" w:color="auto"/>
            <w:right w:val="none" w:sz="0" w:space="0" w:color="auto"/>
          </w:divBdr>
        </w:div>
        <w:div w:id="1610157661">
          <w:marLeft w:val="0"/>
          <w:marRight w:val="0"/>
          <w:marTop w:val="0"/>
          <w:marBottom w:val="0"/>
          <w:divBdr>
            <w:top w:val="none" w:sz="0" w:space="0" w:color="auto"/>
            <w:left w:val="none" w:sz="0" w:space="0" w:color="auto"/>
            <w:bottom w:val="none" w:sz="0" w:space="0" w:color="auto"/>
            <w:right w:val="none" w:sz="0" w:space="0" w:color="auto"/>
          </w:divBdr>
        </w:div>
        <w:div w:id="316685831">
          <w:marLeft w:val="0"/>
          <w:marRight w:val="0"/>
          <w:marTop w:val="0"/>
          <w:marBottom w:val="0"/>
          <w:divBdr>
            <w:top w:val="none" w:sz="0" w:space="0" w:color="auto"/>
            <w:left w:val="none" w:sz="0" w:space="0" w:color="auto"/>
            <w:bottom w:val="none" w:sz="0" w:space="0" w:color="auto"/>
            <w:right w:val="none" w:sz="0" w:space="0" w:color="auto"/>
          </w:divBdr>
        </w:div>
        <w:div w:id="1834057437">
          <w:marLeft w:val="0"/>
          <w:marRight w:val="0"/>
          <w:marTop w:val="0"/>
          <w:marBottom w:val="0"/>
          <w:divBdr>
            <w:top w:val="none" w:sz="0" w:space="0" w:color="auto"/>
            <w:left w:val="none" w:sz="0" w:space="0" w:color="auto"/>
            <w:bottom w:val="none" w:sz="0" w:space="0" w:color="auto"/>
            <w:right w:val="none" w:sz="0" w:space="0" w:color="auto"/>
          </w:divBdr>
        </w:div>
        <w:div w:id="689985956">
          <w:marLeft w:val="0"/>
          <w:marRight w:val="0"/>
          <w:marTop w:val="0"/>
          <w:marBottom w:val="0"/>
          <w:divBdr>
            <w:top w:val="none" w:sz="0" w:space="0" w:color="auto"/>
            <w:left w:val="none" w:sz="0" w:space="0" w:color="auto"/>
            <w:bottom w:val="none" w:sz="0" w:space="0" w:color="auto"/>
            <w:right w:val="none" w:sz="0" w:space="0" w:color="auto"/>
          </w:divBdr>
        </w:div>
        <w:div w:id="596980013">
          <w:marLeft w:val="0"/>
          <w:marRight w:val="0"/>
          <w:marTop w:val="0"/>
          <w:marBottom w:val="0"/>
          <w:divBdr>
            <w:top w:val="none" w:sz="0" w:space="0" w:color="auto"/>
            <w:left w:val="none" w:sz="0" w:space="0" w:color="auto"/>
            <w:bottom w:val="none" w:sz="0" w:space="0" w:color="auto"/>
            <w:right w:val="none" w:sz="0" w:space="0" w:color="auto"/>
          </w:divBdr>
        </w:div>
      </w:divsChild>
    </w:div>
    <w:div w:id="1113016358">
      <w:bodyDiv w:val="1"/>
      <w:marLeft w:val="0"/>
      <w:marRight w:val="0"/>
      <w:marTop w:val="0"/>
      <w:marBottom w:val="0"/>
      <w:divBdr>
        <w:top w:val="none" w:sz="0" w:space="0" w:color="auto"/>
        <w:left w:val="none" w:sz="0" w:space="0" w:color="auto"/>
        <w:bottom w:val="none" w:sz="0" w:space="0" w:color="auto"/>
        <w:right w:val="none" w:sz="0" w:space="0" w:color="auto"/>
      </w:divBdr>
    </w:div>
    <w:div w:id="1113744731">
      <w:bodyDiv w:val="1"/>
      <w:marLeft w:val="0"/>
      <w:marRight w:val="0"/>
      <w:marTop w:val="0"/>
      <w:marBottom w:val="0"/>
      <w:divBdr>
        <w:top w:val="none" w:sz="0" w:space="0" w:color="auto"/>
        <w:left w:val="none" w:sz="0" w:space="0" w:color="auto"/>
        <w:bottom w:val="none" w:sz="0" w:space="0" w:color="auto"/>
        <w:right w:val="none" w:sz="0" w:space="0" w:color="auto"/>
      </w:divBdr>
      <w:divsChild>
        <w:div w:id="645167975">
          <w:marLeft w:val="0"/>
          <w:marRight w:val="0"/>
          <w:marTop w:val="0"/>
          <w:marBottom w:val="0"/>
          <w:divBdr>
            <w:top w:val="none" w:sz="0" w:space="0" w:color="auto"/>
            <w:left w:val="none" w:sz="0" w:space="0" w:color="auto"/>
            <w:bottom w:val="none" w:sz="0" w:space="0" w:color="auto"/>
            <w:right w:val="none" w:sz="0" w:space="0" w:color="auto"/>
          </w:divBdr>
          <w:divsChild>
            <w:div w:id="662510888">
              <w:marLeft w:val="0"/>
              <w:marRight w:val="0"/>
              <w:marTop w:val="0"/>
              <w:marBottom w:val="0"/>
              <w:divBdr>
                <w:top w:val="none" w:sz="0" w:space="0" w:color="auto"/>
                <w:left w:val="none" w:sz="0" w:space="0" w:color="auto"/>
                <w:bottom w:val="none" w:sz="0" w:space="0" w:color="auto"/>
                <w:right w:val="none" w:sz="0" w:space="0" w:color="auto"/>
              </w:divBdr>
              <w:divsChild>
                <w:div w:id="1939562093">
                  <w:marLeft w:val="0"/>
                  <w:marRight w:val="0"/>
                  <w:marTop w:val="0"/>
                  <w:marBottom w:val="0"/>
                  <w:divBdr>
                    <w:top w:val="none" w:sz="0" w:space="0" w:color="auto"/>
                    <w:left w:val="none" w:sz="0" w:space="0" w:color="auto"/>
                    <w:bottom w:val="none" w:sz="0" w:space="0" w:color="auto"/>
                    <w:right w:val="none" w:sz="0" w:space="0" w:color="auto"/>
                  </w:divBdr>
                  <w:divsChild>
                    <w:div w:id="1257321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3747655">
      <w:bodyDiv w:val="1"/>
      <w:marLeft w:val="0"/>
      <w:marRight w:val="0"/>
      <w:marTop w:val="0"/>
      <w:marBottom w:val="0"/>
      <w:divBdr>
        <w:top w:val="none" w:sz="0" w:space="0" w:color="auto"/>
        <w:left w:val="none" w:sz="0" w:space="0" w:color="auto"/>
        <w:bottom w:val="none" w:sz="0" w:space="0" w:color="auto"/>
        <w:right w:val="none" w:sz="0" w:space="0" w:color="auto"/>
      </w:divBdr>
    </w:div>
    <w:div w:id="1114136444">
      <w:bodyDiv w:val="1"/>
      <w:marLeft w:val="0"/>
      <w:marRight w:val="0"/>
      <w:marTop w:val="0"/>
      <w:marBottom w:val="0"/>
      <w:divBdr>
        <w:top w:val="none" w:sz="0" w:space="0" w:color="auto"/>
        <w:left w:val="none" w:sz="0" w:space="0" w:color="auto"/>
        <w:bottom w:val="none" w:sz="0" w:space="0" w:color="auto"/>
        <w:right w:val="none" w:sz="0" w:space="0" w:color="auto"/>
      </w:divBdr>
      <w:divsChild>
        <w:div w:id="2005934654">
          <w:marLeft w:val="0"/>
          <w:marRight w:val="0"/>
          <w:marTop w:val="0"/>
          <w:marBottom w:val="0"/>
          <w:divBdr>
            <w:top w:val="none" w:sz="0" w:space="0" w:color="auto"/>
            <w:left w:val="none" w:sz="0" w:space="0" w:color="auto"/>
            <w:bottom w:val="none" w:sz="0" w:space="0" w:color="auto"/>
            <w:right w:val="none" w:sz="0" w:space="0" w:color="auto"/>
          </w:divBdr>
          <w:divsChild>
            <w:div w:id="1746150792">
              <w:marLeft w:val="0"/>
              <w:marRight w:val="0"/>
              <w:marTop w:val="0"/>
              <w:marBottom w:val="0"/>
              <w:divBdr>
                <w:top w:val="none" w:sz="0" w:space="0" w:color="auto"/>
                <w:left w:val="none" w:sz="0" w:space="0" w:color="auto"/>
                <w:bottom w:val="none" w:sz="0" w:space="0" w:color="auto"/>
                <w:right w:val="none" w:sz="0" w:space="0" w:color="auto"/>
              </w:divBdr>
              <w:divsChild>
                <w:div w:id="782725127">
                  <w:marLeft w:val="0"/>
                  <w:marRight w:val="0"/>
                  <w:marTop w:val="0"/>
                  <w:marBottom w:val="0"/>
                  <w:divBdr>
                    <w:top w:val="none" w:sz="0" w:space="0" w:color="auto"/>
                    <w:left w:val="none" w:sz="0" w:space="0" w:color="auto"/>
                    <w:bottom w:val="none" w:sz="0" w:space="0" w:color="auto"/>
                    <w:right w:val="none" w:sz="0" w:space="0" w:color="auto"/>
                  </w:divBdr>
                  <w:divsChild>
                    <w:div w:id="407852282">
                      <w:marLeft w:val="0"/>
                      <w:marRight w:val="0"/>
                      <w:marTop w:val="0"/>
                      <w:marBottom w:val="0"/>
                      <w:divBdr>
                        <w:top w:val="none" w:sz="0" w:space="0" w:color="auto"/>
                        <w:left w:val="none" w:sz="0" w:space="0" w:color="auto"/>
                        <w:bottom w:val="none" w:sz="0" w:space="0" w:color="auto"/>
                        <w:right w:val="none" w:sz="0" w:space="0" w:color="auto"/>
                      </w:divBdr>
                      <w:divsChild>
                        <w:div w:id="990911891">
                          <w:marLeft w:val="0"/>
                          <w:marRight w:val="0"/>
                          <w:marTop w:val="0"/>
                          <w:marBottom w:val="0"/>
                          <w:divBdr>
                            <w:top w:val="none" w:sz="0" w:space="0" w:color="auto"/>
                            <w:left w:val="none" w:sz="0" w:space="0" w:color="auto"/>
                            <w:bottom w:val="none" w:sz="0" w:space="0" w:color="auto"/>
                            <w:right w:val="none" w:sz="0" w:space="0" w:color="auto"/>
                          </w:divBdr>
                          <w:divsChild>
                            <w:div w:id="1179276876">
                              <w:marLeft w:val="0"/>
                              <w:marRight w:val="0"/>
                              <w:marTop w:val="0"/>
                              <w:marBottom w:val="0"/>
                              <w:divBdr>
                                <w:top w:val="none" w:sz="0" w:space="0" w:color="auto"/>
                                <w:left w:val="none" w:sz="0" w:space="0" w:color="auto"/>
                                <w:bottom w:val="none" w:sz="0" w:space="0" w:color="auto"/>
                                <w:right w:val="none" w:sz="0" w:space="0" w:color="auto"/>
                              </w:divBdr>
                            </w:div>
                            <w:div w:id="92715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16219422">
      <w:bodyDiv w:val="1"/>
      <w:marLeft w:val="0"/>
      <w:marRight w:val="0"/>
      <w:marTop w:val="0"/>
      <w:marBottom w:val="0"/>
      <w:divBdr>
        <w:top w:val="none" w:sz="0" w:space="0" w:color="auto"/>
        <w:left w:val="none" w:sz="0" w:space="0" w:color="auto"/>
        <w:bottom w:val="none" w:sz="0" w:space="0" w:color="auto"/>
        <w:right w:val="none" w:sz="0" w:space="0" w:color="auto"/>
      </w:divBdr>
    </w:div>
    <w:div w:id="1120488651">
      <w:bodyDiv w:val="1"/>
      <w:marLeft w:val="0"/>
      <w:marRight w:val="0"/>
      <w:marTop w:val="0"/>
      <w:marBottom w:val="0"/>
      <w:divBdr>
        <w:top w:val="none" w:sz="0" w:space="0" w:color="auto"/>
        <w:left w:val="none" w:sz="0" w:space="0" w:color="auto"/>
        <w:bottom w:val="none" w:sz="0" w:space="0" w:color="auto"/>
        <w:right w:val="none" w:sz="0" w:space="0" w:color="auto"/>
      </w:divBdr>
      <w:divsChild>
        <w:div w:id="1529218697">
          <w:marLeft w:val="0"/>
          <w:marRight w:val="0"/>
          <w:marTop w:val="0"/>
          <w:marBottom w:val="0"/>
          <w:divBdr>
            <w:top w:val="none" w:sz="0" w:space="0" w:color="auto"/>
            <w:left w:val="none" w:sz="0" w:space="0" w:color="auto"/>
            <w:bottom w:val="none" w:sz="0" w:space="0" w:color="auto"/>
            <w:right w:val="none" w:sz="0" w:space="0" w:color="auto"/>
          </w:divBdr>
          <w:divsChild>
            <w:div w:id="889150950">
              <w:marLeft w:val="0"/>
              <w:marRight w:val="0"/>
              <w:marTop w:val="0"/>
              <w:marBottom w:val="0"/>
              <w:divBdr>
                <w:top w:val="none" w:sz="0" w:space="0" w:color="auto"/>
                <w:left w:val="none" w:sz="0" w:space="0" w:color="auto"/>
                <w:bottom w:val="none" w:sz="0" w:space="0" w:color="auto"/>
                <w:right w:val="none" w:sz="0" w:space="0" w:color="auto"/>
              </w:divBdr>
              <w:divsChild>
                <w:div w:id="1266503010">
                  <w:marLeft w:val="0"/>
                  <w:marRight w:val="0"/>
                  <w:marTop w:val="0"/>
                  <w:marBottom w:val="0"/>
                  <w:divBdr>
                    <w:top w:val="none" w:sz="0" w:space="0" w:color="auto"/>
                    <w:left w:val="none" w:sz="0" w:space="0" w:color="auto"/>
                    <w:bottom w:val="none" w:sz="0" w:space="0" w:color="auto"/>
                    <w:right w:val="none" w:sz="0" w:space="0" w:color="auto"/>
                  </w:divBdr>
                  <w:divsChild>
                    <w:div w:id="13923539">
                      <w:marLeft w:val="0"/>
                      <w:marRight w:val="0"/>
                      <w:marTop w:val="0"/>
                      <w:marBottom w:val="0"/>
                      <w:divBdr>
                        <w:top w:val="none" w:sz="0" w:space="0" w:color="auto"/>
                        <w:left w:val="none" w:sz="0" w:space="0" w:color="auto"/>
                        <w:bottom w:val="none" w:sz="0" w:space="0" w:color="auto"/>
                        <w:right w:val="none" w:sz="0" w:space="0" w:color="auto"/>
                      </w:divBdr>
                    </w:div>
                    <w:div w:id="494802929">
                      <w:marLeft w:val="94"/>
                      <w:marRight w:val="0"/>
                      <w:marTop w:val="0"/>
                      <w:marBottom w:val="31"/>
                      <w:divBdr>
                        <w:top w:val="none" w:sz="0" w:space="0" w:color="auto"/>
                        <w:left w:val="none" w:sz="0" w:space="0" w:color="auto"/>
                        <w:bottom w:val="none" w:sz="0" w:space="0" w:color="auto"/>
                        <w:right w:val="none" w:sz="0" w:space="0" w:color="auto"/>
                      </w:divBdr>
                      <w:divsChild>
                        <w:div w:id="241530744">
                          <w:marLeft w:val="0"/>
                          <w:marRight w:val="0"/>
                          <w:marTop w:val="0"/>
                          <w:marBottom w:val="0"/>
                          <w:divBdr>
                            <w:top w:val="none" w:sz="0" w:space="0" w:color="auto"/>
                            <w:left w:val="none" w:sz="0" w:space="0" w:color="auto"/>
                            <w:bottom w:val="none" w:sz="0" w:space="0" w:color="auto"/>
                            <w:right w:val="none" w:sz="0" w:space="0" w:color="auto"/>
                          </w:divBdr>
                        </w:div>
                        <w:div w:id="1728340132">
                          <w:marLeft w:val="0"/>
                          <w:marRight w:val="0"/>
                          <w:marTop w:val="0"/>
                          <w:marBottom w:val="0"/>
                          <w:divBdr>
                            <w:top w:val="none" w:sz="0" w:space="0" w:color="auto"/>
                            <w:left w:val="none" w:sz="0" w:space="0" w:color="auto"/>
                            <w:bottom w:val="none" w:sz="0" w:space="0" w:color="auto"/>
                            <w:right w:val="none" w:sz="0" w:space="0" w:color="auto"/>
                          </w:divBdr>
                        </w:div>
                      </w:divsChild>
                    </w:div>
                    <w:div w:id="714617774">
                      <w:marLeft w:val="0"/>
                      <w:marRight w:val="0"/>
                      <w:marTop w:val="0"/>
                      <w:marBottom w:val="0"/>
                      <w:divBdr>
                        <w:top w:val="none" w:sz="0" w:space="0" w:color="auto"/>
                        <w:left w:val="none" w:sz="0" w:space="0" w:color="auto"/>
                        <w:bottom w:val="none" w:sz="0" w:space="0" w:color="auto"/>
                        <w:right w:val="none" w:sz="0" w:space="0" w:color="auto"/>
                      </w:divBdr>
                    </w:div>
                    <w:div w:id="1082600902">
                      <w:marLeft w:val="94"/>
                      <w:marRight w:val="0"/>
                      <w:marTop w:val="0"/>
                      <w:marBottom w:val="31"/>
                      <w:divBdr>
                        <w:top w:val="none" w:sz="0" w:space="0" w:color="auto"/>
                        <w:left w:val="none" w:sz="0" w:space="0" w:color="auto"/>
                        <w:bottom w:val="none" w:sz="0" w:space="0" w:color="auto"/>
                        <w:right w:val="none" w:sz="0" w:space="0" w:color="auto"/>
                      </w:divBdr>
                      <w:divsChild>
                        <w:div w:id="1223173831">
                          <w:marLeft w:val="0"/>
                          <w:marRight w:val="0"/>
                          <w:marTop w:val="0"/>
                          <w:marBottom w:val="0"/>
                          <w:divBdr>
                            <w:top w:val="none" w:sz="0" w:space="0" w:color="auto"/>
                            <w:left w:val="none" w:sz="0" w:space="0" w:color="auto"/>
                            <w:bottom w:val="none" w:sz="0" w:space="0" w:color="auto"/>
                            <w:right w:val="none" w:sz="0" w:space="0" w:color="auto"/>
                          </w:divBdr>
                        </w:div>
                        <w:div w:id="2014410826">
                          <w:marLeft w:val="0"/>
                          <w:marRight w:val="0"/>
                          <w:marTop w:val="0"/>
                          <w:marBottom w:val="0"/>
                          <w:divBdr>
                            <w:top w:val="none" w:sz="0" w:space="0" w:color="auto"/>
                            <w:left w:val="none" w:sz="0" w:space="0" w:color="auto"/>
                            <w:bottom w:val="none" w:sz="0" w:space="0" w:color="auto"/>
                            <w:right w:val="none" w:sz="0" w:space="0" w:color="auto"/>
                          </w:divBdr>
                        </w:div>
                      </w:divsChild>
                    </w:div>
                    <w:div w:id="1664972181">
                      <w:marLeft w:val="0"/>
                      <w:marRight w:val="0"/>
                      <w:marTop w:val="0"/>
                      <w:marBottom w:val="0"/>
                      <w:divBdr>
                        <w:top w:val="none" w:sz="0" w:space="0" w:color="auto"/>
                        <w:left w:val="none" w:sz="0" w:space="0" w:color="auto"/>
                        <w:bottom w:val="none" w:sz="0" w:space="0" w:color="auto"/>
                        <w:right w:val="none" w:sz="0" w:space="0" w:color="auto"/>
                      </w:divBdr>
                    </w:div>
                    <w:div w:id="2101176683">
                      <w:marLeft w:val="94"/>
                      <w:marRight w:val="0"/>
                      <w:marTop w:val="0"/>
                      <w:marBottom w:val="31"/>
                      <w:divBdr>
                        <w:top w:val="none" w:sz="0" w:space="0" w:color="auto"/>
                        <w:left w:val="none" w:sz="0" w:space="0" w:color="auto"/>
                        <w:bottom w:val="none" w:sz="0" w:space="0" w:color="auto"/>
                        <w:right w:val="none" w:sz="0" w:space="0" w:color="auto"/>
                      </w:divBdr>
                      <w:divsChild>
                        <w:div w:id="1024750890">
                          <w:marLeft w:val="0"/>
                          <w:marRight w:val="0"/>
                          <w:marTop w:val="0"/>
                          <w:marBottom w:val="0"/>
                          <w:divBdr>
                            <w:top w:val="none" w:sz="0" w:space="0" w:color="auto"/>
                            <w:left w:val="none" w:sz="0" w:space="0" w:color="auto"/>
                            <w:bottom w:val="none" w:sz="0" w:space="0" w:color="auto"/>
                            <w:right w:val="none" w:sz="0" w:space="0" w:color="auto"/>
                          </w:divBdr>
                        </w:div>
                        <w:div w:id="1064258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20803632">
      <w:bodyDiv w:val="1"/>
      <w:marLeft w:val="0"/>
      <w:marRight w:val="0"/>
      <w:marTop w:val="0"/>
      <w:marBottom w:val="0"/>
      <w:divBdr>
        <w:top w:val="none" w:sz="0" w:space="0" w:color="auto"/>
        <w:left w:val="none" w:sz="0" w:space="0" w:color="auto"/>
        <w:bottom w:val="none" w:sz="0" w:space="0" w:color="auto"/>
        <w:right w:val="none" w:sz="0" w:space="0" w:color="auto"/>
      </w:divBdr>
      <w:divsChild>
        <w:div w:id="1900824633">
          <w:marLeft w:val="0"/>
          <w:marRight w:val="0"/>
          <w:marTop w:val="0"/>
          <w:marBottom w:val="0"/>
          <w:divBdr>
            <w:top w:val="none" w:sz="0" w:space="0" w:color="auto"/>
            <w:left w:val="none" w:sz="0" w:space="0" w:color="auto"/>
            <w:bottom w:val="none" w:sz="0" w:space="0" w:color="auto"/>
            <w:right w:val="none" w:sz="0" w:space="0" w:color="auto"/>
          </w:divBdr>
          <w:divsChild>
            <w:div w:id="1371689519">
              <w:marLeft w:val="0"/>
              <w:marRight w:val="0"/>
              <w:marTop w:val="0"/>
              <w:marBottom w:val="0"/>
              <w:divBdr>
                <w:top w:val="none" w:sz="0" w:space="0" w:color="auto"/>
                <w:left w:val="none" w:sz="0" w:space="0" w:color="auto"/>
                <w:bottom w:val="none" w:sz="0" w:space="0" w:color="auto"/>
                <w:right w:val="none" w:sz="0" w:space="0" w:color="auto"/>
              </w:divBdr>
              <w:divsChild>
                <w:div w:id="320239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0996003">
      <w:bodyDiv w:val="1"/>
      <w:marLeft w:val="0"/>
      <w:marRight w:val="0"/>
      <w:marTop w:val="0"/>
      <w:marBottom w:val="0"/>
      <w:divBdr>
        <w:top w:val="none" w:sz="0" w:space="0" w:color="auto"/>
        <w:left w:val="none" w:sz="0" w:space="0" w:color="auto"/>
        <w:bottom w:val="none" w:sz="0" w:space="0" w:color="auto"/>
        <w:right w:val="none" w:sz="0" w:space="0" w:color="auto"/>
      </w:divBdr>
    </w:div>
    <w:div w:id="1121999668">
      <w:bodyDiv w:val="1"/>
      <w:marLeft w:val="0"/>
      <w:marRight w:val="0"/>
      <w:marTop w:val="0"/>
      <w:marBottom w:val="0"/>
      <w:divBdr>
        <w:top w:val="none" w:sz="0" w:space="0" w:color="auto"/>
        <w:left w:val="none" w:sz="0" w:space="0" w:color="auto"/>
        <w:bottom w:val="none" w:sz="0" w:space="0" w:color="auto"/>
        <w:right w:val="none" w:sz="0" w:space="0" w:color="auto"/>
      </w:divBdr>
    </w:div>
    <w:div w:id="1122724568">
      <w:bodyDiv w:val="1"/>
      <w:marLeft w:val="0"/>
      <w:marRight w:val="0"/>
      <w:marTop w:val="0"/>
      <w:marBottom w:val="0"/>
      <w:divBdr>
        <w:top w:val="none" w:sz="0" w:space="0" w:color="auto"/>
        <w:left w:val="none" w:sz="0" w:space="0" w:color="auto"/>
        <w:bottom w:val="none" w:sz="0" w:space="0" w:color="auto"/>
        <w:right w:val="none" w:sz="0" w:space="0" w:color="auto"/>
      </w:divBdr>
      <w:divsChild>
        <w:div w:id="1040399930">
          <w:marLeft w:val="0"/>
          <w:marRight w:val="0"/>
          <w:marTop w:val="0"/>
          <w:marBottom w:val="0"/>
          <w:divBdr>
            <w:top w:val="none" w:sz="0" w:space="0" w:color="auto"/>
            <w:left w:val="none" w:sz="0" w:space="0" w:color="auto"/>
            <w:bottom w:val="none" w:sz="0" w:space="0" w:color="auto"/>
            <w:right w:val="none" w:sz="0" w:space="0" w:color="auto"/>
          </w:divBdr>
        </w:div>
      </w:divsChild>
    </w:div>
    <w:div w:id="1124351916">
      <w:bodyDiv w:val="1"/>
      <w:marLeft w:val="0"/>
      <w:marRight w:val="0"/>
      <w:marTop w:val="0"/>
      <w:marBottom w:val="0"/>
      <w:divBdr>
        <w:top w:val="none" w:sz="0" w:space="0" w:color="auto"/>
        <w:left w:val="none" w:sz="0" w:space="0" w:color="auto"/>
        <w:bottom w:val="none" w:sz="0" w:space="0" w:color="auto"/>
        <w:right w:val="none" w:sz="0" w:space="0" w:color="auto"/>
      </w:divBdr>
    </w:div>
    <w:div w:id="1125805729">
      <w:bodyDiv w:val="1"/>
      <w:marLeft w:val="0"/>
      <w:marRight w:val="0"/>
      <w:marTop w:val="0"/>
      <w:marBottom w:val="0"/>
      <w:divBdr>
        <w:top w:val="none" w:sz="0" w:space="0" w:color="auto"/>
        <w:left w:val="none" w:sz="0" w:space="0" w:color="auto"/>
        <w:bottom w:val="none" w:sz="0" w:space="0" w:color="auto"/>
        <w:right w:val="none" w:sz="0" w:space="0" w:color="auto"/>
      </w:divBdr>
      <w:divsChild>
        <w:div w:id="1160075876">
          <w:marLeft w:val="0"/>
          <w:marRight w:val="0"/>
          <w:marTop w:val="0"/>
          <w:marBottom w:val="0"/>
          <w:divBdr>
            <w:top w:val="none" w:sz="0" w:space="0" w:color="auto"/>
            <w:left w:val="none" w:sz="0" w:space="0" w:color="auto"/>
            <w:bottom w:val="none" w:sz="0" w:space="0" w:color="auto"/>
            <w:right w:val="none" w:sz="0" w:space="0" w:color="auto"/>
          </w:divBdr>
          <w:divsChild>
            <w:div w:id="532810004">
              <w:marLeft w:val="0"/>
              <w:marRight w:val="0"/>
              <w:marTop w:val="0"/>
              <w:marBottom w:val="0"/>
              <w:divBdr>
                <w:top w:val="none" w:sz="0" w:space="0" w:color="auto"/>
                <w:left w:val="none" w:sz="0" w:space="0" w:color="auto"/>
                <w:bottom w:val="none" w:sz="0" w:space="0" w:color="auto"/>
                <w:right w:val="none" w:sz="0" w:space="0" w:color="auto"/>
              </w:divBdr>
              <w:divsChild>
                <w:div w:id="735280064">
                  <w:marLeft w:val="0"/>
                  <w:marRight w:val="0"/>
                  <w:marTop w:val="0"/>
                  <w:marBottom w:val="0"/>
                  <w:divBdr>
                    <w:top w:val="none" w:sz="0" w:space="0" w:color="auto"/>
                    <w:left w:val="none" w:sz="0" w:space="0" w:color="auto"/>
                    <w:bottom w:val="none" w:sz="0" w:space="0" w:color="auto"/>
                    <w:right w:val="none" w:sz="0" w:space="0" w:color="auto"/>
                  </w:divBdr>
                  <w:divsChild>
                    <w:div w:id="307128201">
                      <w:marLeft w:val="0"/>
                      <w:marRight w:val="0"/>
                      <w:marTop w:val="0"/>
                      <w:marBottom w:val="0"/>
                      <w:divBdr>
                        <w:top w:val="none" w:sz="0" w:space="0" w:color="auto"/>
                        <w:left w:val="none" w:sz="0" w:space="0" w:color="auto"/>
                        <w:bottom w:val="none" w:sz="0" w:space="0" w:color="auto"/>
                        <w:right w:val="none" w:sz="0" w:space="0" w:color="auto"/>
                      </w:divBdr>
                      <w:divsChild>
                        <w:div w:id="1836603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26587372">
      <w:bodyDiv w:val="1"/>
      <w:marLeft w:val="0"/>
      <w:marRight w:val="0"/>
      <w:marTop w:val="0"/>
      <w:marBottom w:val="0"/>
      <w:divBdr>
        <w:top w:val="none" w:sz="0" w:space="0" w:color="auto"/>
        <w:left w:val="none" w:sz="0" w:space="0" w:color="auto"/>
        <w:bottom w:val="none" w:sz="0" w:space="0" w:color="auto"/>
        <w:right w:val="none" w:sz="0" w:space="0" w:color="auto"/>
      </w:divBdr>
      <w:divsChild>
        <w:div w:id="1531410899">
          <w:marLeft w:val="0"/>
          <w:marRight w:val="0"/>
          <w:marTop w:val="0"/>
          <w:marBottom w:val="0"/>
          <w:divBdr>
            <w:top w:val="none" w:sz="0" w:space="0" w:color="auto"/>
            <w:left w:val="none" w:sz="0" w:space="0" w:color="auto"/>
            <w:bottom w:val="none" w:sz="0" w:space="0" w:color="auto"/>
            <w:right w:val="none" w:sz="0" w:space="0" w:color="auto"/>
          </w:divBdr>
          <w:divsChild>
            <w:div w:id="124398477">
              <w:marLeft w:val="0"/>
              <w:marRight w:val="0"/>
              <w:marTop w:val="0"/>
              <w:marBottom w:val="0"/>
              <w:divBdr>
                <w:top w:val="none" w:sz="0" w:space="0" w:color="auto"/>
                <w:left w:val="none" w:sz="0" w:space="0" w:color="auto"/>
                <w:bottom w:val="none" w:sz="0" w:space="0" w:color="auto"/>
                <w:right w:val="none" w:sz="0" w:space="0" w:color="auto"/>
              </w:divBdr>
              <w:divsChild>
                <w:div w:id="1196234190">
                  <w:marLeft w:val="0"/>
                  <w:marRight w:val="0"/>
                  <w:marTop w:val="0"/>
                  <w:marBottom w:val="0"/>
                  <w:divBdr>
                    <w:top w:val="none" w:sz="0" w:space="0" w:color="auto"/>
                    <w:left w:val="none" w:sz="0" w:space="0" w:color="auto"/>
                    <w:bottom w:val="none" w:sz="0" w:space="0" w:color="auto"/>
                    <w:right w:val="none" w:sz="0" w:space="0" w:color="auto"/>
                  </w:divBdr>
                  <w:divsChild>
                    <w:div w:id="1388381373">
                      <w:marLeft w:val="0"/>
                      <w:marRight w:val="0"/>
                      <w:marTop w:val="0"/>
                      <w:marBottom w:val="0"/>
                      <w:divBdr>
                        <w:top w:val="none" w:sz="0" w:space="0" w:color="auto"/>
                        <w:left w:val="none" w:sz="0" w:space="0" w:color="auto"/>
                        <w:bottom w:val="none" w:sz="0" w:space="0" w:color="auto"/>
                        <w:right w:val="none" w:sz="0" w:space="0" w:color="auto"/>
                      </w:divBdr>
                      <w:divsChild>
                        <w:div w:id="147749801">
                          <w:marLeft w:val="0"/>
                          <w:marRight w:val="0"/>
                          <w:marTop w:val="0"/>
                          <w:marBottom w:val="0"/>
                          <w:divBdr>
                            <w:top w:val="none" w:sz="0" w:space="0" w:color="auto"/>
                            <w:left w:val="none" w:sz="0" w:space="0" w:color="auto"/>
                            <w:bottom w:val="none" w:sz="0" w:space="0" w:color="auto"/>
                            <w:right w:val="none" w:sz="0" w:space="0" w:color="auto"/>
                          </w:divBdr>
                        </w:div>
                        <w:div w:id="251666905">
                          <w:marLeft w:val="0"/>
                          <w:marRight w:val="0"/>
                          <w:marTop w:val="0"/>
                          <w:marBottom w:val="0"/>
                          <w:divBdr>
                            <w:top w:val="none" w:sz="0" w:space="0" w:color="auto"/>
                            <w:left w:val="none" w:sz="0" w:space="0" w:color="auto"/>
                            <w:bottom w:val="none" w:sz="0" w:space="0" w:color="auto"/>
                            <w:right w:val="none" w:sz="0" w:space="0" w:color="auto"/>
                          </w:divBdr>
                        </w:div>
                        <w:div w:id="618991615">
                          <w:marLeft w:val="0"/>
                          <w:marRight w:val="0"/>
                          <w:marTop w:val="0"/>
                          <w:marBottom w:val="0"/>
                          <w:divBdr>
                            <w:top w:val="none" w:sz="0" w:space="0" w:color="auto"/>
                            <w:left w:val="none" w:sz="0" w:space="0" w:color="auto"/>
                            <w:bottom w:val="none" w:sz="0" w:space="0" w:color="auto"/>
                            <w:right w:val="none" w:sz="0" w:space="0" w:color="auto"/>
                          </w:divBdr>
                        </w:div>
                        <w:div w:id="705759912">
                          <w:marLeft w:val="0"/>
                          <w:marRight w:val="0"/>
                          <w:marTop w:val="0"/>
                          <w:marBottom w:val="0"/>
                          <w:divBdr>
                            <w:top w:val="none" w:sz="0" w:space="0" w:color="auto"/>
                            <w:left w:val="none" w:sz="0" w:space="0" w:color="auto"/>
                            <w:bottom w:val="none" w:sz="0" w:space="0" w:color="auto"/>
                            <w:right w:val="none" w:sz="0" w:space="0" w:color="auto"/>
                          </w:divBdr>
                        </w:div>
                        <w:div w:id="985741249">
                          <w:marLeft w:val="0"/>
                          <w:marRight w:val="0"/>
                          <w:marTop w:val="0"/>
                          <w:marBottom w:val="0"/>
                          <w:divBdr>
                            <w:top w:val="none" w:sz="0" w:space="0" w:color="auto"/>
                            <w:left w:val="none" w:sz="0" w:space="0" w:color="auto"/>
                            <w:bottom w:val="none" w:sz="0" w:space="0" w:color="auto"/>
                            <w:right w:val="none" w:sz="0" w:space="0" w:color="auto"/>
                          </w:divBdr>
                        </w:div>
                        <w:div w:id="1282037097">
                          <w:marLeft w:val="0"/>
                          <w:marRight w:val="0"/>
                          <w:marTop w:val="0"/>
                          <w:marBottom w:val="0"/>
                          <w:divBdr>
                            <w:top w:val="none" w:sz="0" w:space="0" w:color="auto"/>
                            <w:left w:val="none" w:sz="0" w:space="0" w:color="auto"/>
                            <w:bottom w:val="none" w:sz="0" w:space="0" w:color="auto"/>
                            <w:right w:val="none" w:sz="0" w:space="0" w:color="auto"/>
                          </w:divBdr>
                        </w:div>
                        <w:div w:id="2080013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30784978">
      <w:bodyDiv w:val="1"/>
      <w:marLeft w:val="0"/>
      <w:marRight w:val="0"/>
      <w:marTop w:val="0"/>
      <w:marBottom w:val="0"/>
      <w:divBdr>
        <w:top w:val="none" w:sz="0" w:space="0" w:color="auto"/>
        <w:left w:val="none" w:sz="0" w:space="0" w:color="auto"/>
        <w:bottom w:val="none" w:sz="0" w:space="0" w:color="auto"/>
        <w:right w:val="none" w:sz="0" w:space="0" w:color="auto"/>
      </w:divBdr>
      <w:divsChild>
        <w:div w:id="17246226">
          <w:marLeft w:val="0"/>
          <w:marRight w:val="0"/>
          <w:marTop w:val="0"/>
          <w:marBottom w:val="0"/>
          <w:divBdr>
            <w:top w:val="none" w:sz="0" w:space="0" w:color="auto"/>
            <w:left w:val="none" w:sz="0" w:space="0" w:color="auto"/>
            <w:bottom w:val="none" w:sz="0" w:space="0" w:color="auto"/>
            <w:right w:val="none" w:sz="0" w:space="0" w:color="auto"/>
          </w:divBdr>
          <w:divsChild>
            <w:div w:id="28116457">
              <w:marLeft w:val="0"/>
              <w:marRight w:val="0"/>
              <w:marTop w:val="0"/>
              <w:marBottom w:val="0"/>
              <w:divBdr>
                <w:top w:val="none" w:sz="0" w:space="0" w:color="auto"/>
                <w:left w:val="none" w:sz="0" w:space="0" w:color="auto"/>
                <w:bottom w:val="none" w:sz="0" w:space="0" w:color="auto"/>
                <w:right w:val="none" w:sz="0" w:space="0" w:color="auto"/>
              </w:divBdr>
            </w:div>
            <w:div w:id="81880654">
              <w:marLeft w:val="0"/>
              <w:marRight w:val="0"/>
              <w:marTop w:val="0"/>
              <w:marBottom w:val="0"/>
              <w:divBdr>
                <w:top w:val="none" w:sz="0" w:space="0" w:color="auto"/>
                <w:left w:val="none" w:sz="0" w:space="0" w:color="auto"/>
                <w:bottom w:val="none" w:sz="0" w:space="0" w:color="auto"/>
                <w:right w:val="none" w:sz="0" w:space="0" w:color="auto"/>
              </w:divBdr>
            </w:div>
            <w:div w:id="239871656">
              <w:marLeft w:val="0"/>
              <w:marRight w:val="0"/>
              <w:marTop w:val="0"/>
              <w:marBottom w:val="0"/>
              <w:divBdr>
                <w:top w:val="none" w:sz="0" w:space="0" w:color="auto"/>
                <w:left w:val="none" w:sz="0" w:space="0" w:color="auto"/>
                <w:bottom w:val="none" w:sz="0" w:space="0" w:color="auto"/>
                <w:right w:val="none" w:sz="0" w:space="0" w:color="auto"/>
              </w:divBdr>
            </w:div>
            <w:div w:id="254829833">
              <w:marLeft w:val="0"/>
              <w:marRight w:val="0"/>
              <w:marTop w:val="0"/>
              <w:marBottom w:val="0"/>
              <w:divBdr>
                <w:top w:val="none" w:sz="0" w:space="0" w:color="auto"/>
                <w:left w:val="none" w:sz="0" w:space="0" w:color="auto"/>
                <w:bottom w:val="none" w:sz="0" w:space="0" w:color="auto"/>
                <w:right w:val="none" w:sz="0" w:space="0" w:color="auto"/>
              </w:divBdr>
            </w:div>
            <w:div w:id="339700302">
              <w:marLeft w:val="0"/>
              <w:marRight w:val="0"/>
              <w:marTop w:val="0"/>
              <w:marBottom w:val="0"/>
              <w:divBdr>
                <w:top w:val="none" w:sz="0" w:space="0" w:color="auto"/>
                <w:left w:val="none" w:sz="0" w:space="0" w:color="auto"/>
                <w:bottom w:val="none" w:sz="0" w:space="0" w:color="auto"/>
                <w:right w:val="none" w:sz="0" w:space="0" w:color="auto"/>
              </w:divBdr>
            </w:div>
            <w:div w:id="348534550">
              <w:marLeft w:val="0"/>
              <w:marRight w:val="0"/>
              <w:marTop w:val="0"/>
              <w:marBottom w:val="0"/>
              <w:divBdr>
                <w:top w:val="none" w:sz="0" w:space="0" w:color="auto"/>
                <w:left w:val="none" w:sz="0" w:space="0" w:color="auto"/>
                <w:bottom w:val="none" w:sz="0" w:space="0" w:color="auto"/>
                <w:right w:val="none" w:sz="0" w:space="0" w:color="auto"/>
              </w:divBdr>
            </w:div>
            <w:div w:id="482045589">
              <w:marLeft w:val="0"/>
              <w:marRight w:val="0"/>
              <w:marTop w:val="0"/>
              <w:marBottom w:val="0"/>
              <w:divBdr>
                <w:top w:val="none" w:sz="0" w:space="0" w:color="auto"/>
                <w:left w:val="none" w:sz="0" w:space="0" w:color="auto"/>
                <w:bottom w:val="none" w:sz="0" w:space="0" w:color="auto"/>
                <w:right w:val="none" w:sz="0" w:space="0" w:color="auto"/>
              </w:divBdr>
            </w:div>
            <w:div w:id="482891950">
              <w:marLeft w:val="0"/>
              <w:marRight w:val="0"/>
              <w:marTop w:val="0"/>
              <w:marBottom w:val="0"/>
              <w:divBdr>
                <w:top w:val="none" w:sz="0" w:space="0" w:color="auto"/>
                <w:left w:val="none" w:sz="0" w:space="0" w:color="auto"/>
                <w:bottom w:val="none" w:sz="0" w:space="0" w:color="auto"/>
                <w:right w:val="none" w:sz="0" w:space="0" w:color="auto"/>
              </w:divBdr>
            </w:div>
            <w:div w:id="546064989">
              <w:marLeft w:val="0"/>
              <w:marRight w:val="0"/>
              <w:marTop w:val="0"/>
              <w:marBottom w:val="0"/>
              <w:divBdr>
                <w:top w:val="none" w:sz="0" w:space="0" w:color="auto"/>
                <w:left w:val="none" w:sz="0" w:space="0" w:color="auto"/>
                <w:bottom w:val="none" w:sz="0" w:space="0" w:color="auto"/>
                <w:right w:val="none" w:sz="0" w:space="0" w:color="auto"/>
              </w:divBdr>
            </w:div>
            <w:div w:id="602540053">
              <w:marLeft w:val="0"/>
              <w:marRight w:val="0"/>
              <w:marTop w:val="0"/>
              <w:marBottom w:val="0"/>
              <w:divBdr>
                <w:top w:val="none" w:sz="0" w:space="0" w:color="auto"/>
                <w:left w:val="none" w:sz="0" w:space="0" w:color="auto"/>
                <w:bottom w:val="none" w:sz="0" w:space="0" w:color="auto"/>
                <w:right w:val="none" w:sz="0" w:space="0" w:color="auto"/>
              </w:divBdr>
            </w:div>
            <w:div w:id="662707108">
              <w:marLeft w:val="0"/>
              <w:marRight w:val="0"/>
              <w:marTop w:val="0"/>
              <w:marBottom w:val="0"/>
              <w:divBdr>
                <w:top w:val="none" w:sz="0" w:space="0" w:color="auto"/>
                <w:left w:val="none" w:sz="0" w:space="0" w:color="auto"/>
                <w:bottom w:val="none" w:sz="0" w:space="0" w:color="auto"/>
                <w:right w:val="none" w:sz="0" w:space="0" w:color="auto"/>
              </w:divBdr>
            </w:div>
            <w:div w:id="674382091">
              <w:marLeft w:val="0"/>
              <w:marRight w:val="0"/>
              <w:marTop w:val="0"/>
              <w:marBottom w:val="0"/>
              <w:divBdr>
                <w:top w:val="none" w:sz="0" w:space="0" w:color="auto"/>
                <w:left w:val="none" w:sz="0" w:space="0" w:color="auto"/>
                <w:bottom w:val="none" w:sz="0" w:space="0" w:color="auto"/>
                <w:right w:val="none" w:sz="0" w:space="0" w:color="auto"/>
              </w:divBdr>
            </w:div>
            <w:div w:id="738945501">
              <w:marLeft w:val="0"/>
              <w:marRight w:val="0"/>
              <w:marTop w:val="0"/>
              <w:marBottom w:val="0"/>
              <w:divBdr>
                <w:top w:val="none" w:sz="0" w:space="0" w:color="auto"/>
                <w:left w:val="none" w:sz="0" w:space="0" w:color="auto"/>
                <w:bottom w:val="none" w:sz="0" w:space="0" w:color="auto"/>
                <w:right w:val="none" w:sz="0" w:space="0" w:color="auto"/>
              </w:divBdr>
            </w:div>
            <w:div w:id="884755288">
              <w:marLeft w:val="0"/>
              <w:marRight w:val="0"/>
              <w:marTop w:val="0"/>
              <w:marBottom w:val="0"/>
              <w:divBdr>
                <w:top w:val="none" w:sz="0" w:space="0" w:color="auto"/>
                <w:left w:val="none" w:sz="0" w:space="0" w:color="auto"/>
                <w:bottom w:val="none" w:sz="0" w:space="0" w:color="auto"/>
                <w:right w:val="none" w:sz="0" w:space="0" w:color="auto"/>
              </w:divBdr>
            </w:div>
            <w:div w:id="1041058514">
              <w:marLeft w:val="0"/>
              <w:marRight w:val="0"/>
              <w:marTop w:val="0"/>
              <w:marBottom w:val="0"/>
              <w:divBdr>
                <w:top w:val="none" w:sz="0" w:space="0" w:color="auto"/>
                <w:left w:val="none" w:sz="0" w:space="0" w:color="auto"/>
                <w:bottom w:val="none" w:sz="0" w:space="0" w:color="auto"/>
                <w:right w:val="none" w:sz="0" w:space="0" w:color="auto"/>
              </w:divBdr>
            </w:div>
            <w:div w:id="1215386992">
              <w:marLeft w:val="0"/>
              <w:marRight w:val="0"/>
              <w:marTop w:val="0"/>
              <w:marBottom w:val="0"/>
              <w:divBdr>
                <w:top w:val="none" w:sz="0" w:space="0" w:color="auto"/>
                <w:left w:val="none" w:sz="0" w:space="0" w:color="auto"/>
                <w:bottom w:val="none" w:sz="0" w:space="0" w:color="auto"/>
                <w:right w:val="none" w:sz="0" w:space="0" w:color="auto"/>
              </w:divBdr>
            </w:div>
            <w:div w:id="1245797782">
              <w:marLeft w:val="0"/>
              <w:marRight w:val="0"/>
              <w:marTop w:val="0"/>
              <w:marBottom w:val="0"/>
              <w:divBdr>
                <w:top w:val="none" w:sz="0" w:space="0" w:color="auto"/>
                <w:left w:val="none" w:sz="0" w:space="0" w:color="auto"/>
                <w:bottom w:val="none" w:sz="0" w:space="0" w:color="auto"/>
                <w:right w:val="none" w:sz="0" w:space="0" w:color="auto"/>
              </w:divBdr>
            </w:div>
            <w:div w:id="1308706995">
              <w:marLeft w:val="0"/>
              <w:marRight w:val="0"/>
              <w:marTop w:val="0"/>
              <w:marBottom w:val="0"/>
              <w:divBdr>
                <w:top w:val="none" w:sz="0" w:space="0" w:color="auto"/>
                <w:left w:val="none" w:sz="0" w:space="0" w:color="auto"/>
                <w:bottom w:val="none" w:sz="0" w:space="0" w:color="auto"/>
                <w:right w:val="none" w:sz="0" w:space="0" w:color="auto"/>
              </w:divBdr>
            </w:div>
            <w:div w:id="1348214991">
              <w:marLeft w:val="0"/>
              <w:marRight w:val="0"/>
              <w:marTop w:val="0"/>
              <w:marBottom w:val="0"/>
              <w:divBdr>
                <w:top w:val="none" w:sz="0" w:space="0" w:color="auto"/>
                <w:left w:val="none" w:sz="0" w:space="0" w:color="auto"/>
                <w:bottom w:val="none" w:sz="0" w:space="0" w:color="auto"/>
                <w:right w:val="none" w:sz="0" w:space="0" w:color="auto"/>
              </w:divBdr>
            </w:div>
            <w:div w:id="1389382952">
              <w:marLeft w:val="0"/>
              <w:marRight w:val="0"/>
              <w:marTop w:val="0"/>
              <w:marBottom w:val="0"/>
              <w:divBdr>
                <w:top w:val="none" w:sz="0" w:space="0" w:color="auto"/>
                <w:left w:val="none" w:sz="0" w:space="0" w:color="auto"/>
                <w:bottom w:val="none" w:sz="0" w:space="0" w:color="auto"/>
                <w:right w:val="none" w:sz="0" w:space="0" w:color="auto"/>
              </w:divBdr>
            </w:div>
            <w:div w:id="1440686366">
              <w:marLeft w:val="0"/>
              <w:marRight w:val="0"/>
              <w:marTop w:val="0"/>
              <w:marBottom w:val="0"/>
              <w:divBdr>
                <w:top w:val="none" w:sz="0" w:space="0" w:color="auto"/>
                <w:left w:val="none" w:sz="0" w:space="0" w:color="auto"/>
                <w:bottom w:val="none" w:sz="0" w:space="0" w:color="auto"/>
                <w:right w:val="none" w:sz="0" w:space="0" w:color="auto"/>
              </w:divBdr>
            </w:div>
            <w:div w:id="1590656306">
              <w:marLeft w:val="0"/>
              <w:marRight w:val="0"/>
              <w:marTop w:val="0"/>
              <w:marBottom w:val="0"/>
              <w:divBdr>
                <w:top w:val="none" w:sz="0" w:space="0" w:color="auto"/>
                <w:left w:val="none" w:sz="0" w:space="0" w:color="auto"/>
                <w:bottom w:val="none" w:sz="0" w:space="0" w:color="auto"/>
                <w:right w:val="none" w:sz="0" w:space="0" w:color="auto"/>
              </w:divBdr>
            </w:div>
            <w:div w:id="1611818990">
              <w:marLeft w:val="0"/>
              <w:marRight w:val="0"/>
              <w:marTop w:val="0"/>
              <w:marBottom w:val="0"/>
              <w:divBdr>
                <w:top w:val="none" w:sz="0" w:space="0" w:color="auto"/>
                <w:left w:val="none" w:sz="0" w:space="0" w:color="auto"/>
                <w:bottom w:val="none" w:sz="0" w:space="0" w:color="auto"/>
                <w:right w:val="none" w:sz="0" w:space="0" w:color="auto"/>
              </w:divBdr>
            </w:div>
            <w:div w:id="1619068441">
              <w:marLeft w:val="0"/>
              <w:marRight w:val="0"/>
              <w:marTop w:val="0"/>
              <w:marBottom w:val="0"/>
              <w:divBdr>
                <w:top w:val="none" w:sz="0" w:space="0" w:color="auto"/>
                <w:left w:val="none" w:sz="0" w:space="0" w:color="auto"/>
                <w:bottom w:val="none" w:sz="0" w:space="0" w:color="auto"/>
                <w:right w:val="none" w:sz="0" w:space="0" w:color="auto"/>
              </w:divBdr>
            </w:div>
            <w:div w:id="1646737683">
              <w:marLeft w:val="0"/>
              <w:marRight w:val="0"/>
              <w:marTop w:val="0"/>
              <w:marBottom w:val="0"/>
              <w:divBdr>
                <w:top w:val="none" w:sz="0" w:space="0" w:color="auto"/>
                <w:left w:val="none" w:sz="0" w:space="0" w:color="auto"/>
                <w:bottom w:val="none" w:sz="0" w:space="0" w:color="auto"/>
                <w:right w:val="none" w:sz="0" w:space="0" w:color="auto"/>
              </w:divBdr>
            </w:div>
            <w:div w:id="1677422583">
              <w:marLeft w:val="0"/>
              <w:marRight w:val="0"/>
              <w:marTop w:val="0"/>
              <w:marBottom w:val="0"/>
              <w:divBdr>
                <w:top w:val="none" w:sz="0" w:space="0" w:color="auto"/>
                <w:left w:val="none" w:sz="0" w:space="0" w:color="auto"/>
                <w:bottom w:val="none" w:sz="0" w:space="0" w:color="auto"/>
                <w:right w:val="none" w:sz="0" w:space="0" w:color="auto"/>
              </w:divBdr>
            </w:div>
            <w:div w:id="1763795224">
              <w:marLeft w:val="0"/>
              <w:marRight w:val="0"/>
              <w:marTop w:val="0"/>
              <w:marBottom w:val="0"/>
              <w:divBdr>
                <w:top w:val="none" w:sz="0" w:space="0" w:color="auto"/>
                <w:left w:val="none" w:sz="0" w:space="0" w:color="auto"/>
                <w:bottom w:val="none" w:sz="0" w:space="0" w:color="auto"/>
                <w:right w:val="none" w:sz="0" w:space="0" w:color="auto"/>
              </w:divBdr>
            </w:div>
            <w:div w:id="1792557101">
              <w:marLeft w:val="0"/>
              <w:marRight w:val="0"/>
              <w:marTop w:val="0"/>
              <w:marBottom w:val="0"/>
              <w:divBdr>
                <w:top w:val="none" w:sz="0" w:space="0" w:color="auto"/>
                <w:left w:val="none" w:sz="0" w:space="0" w:color="auto"/>
                <w:bottom w:val="none" w:sz="0" w:space="0" w:color="auto"/>
                <w:right w:val="none" w:sz="0" w:space="0" w:color="auto"/>
              </w:divBdr>
            </w:div>
            <w:div w:id="1845587609">
              <w:marLeft w:val="0"/>
              <w:marRight w:val="0"/>
              <w:marTop w:val="0"/>
              <w:marBottom w:val="0"/>
              <w:divBdr>
                <w:top w:val="none" w:sz="0" w:space="0" w:color="auto"/>
                <w:left w:val="none" w:sz="0" w:space="0" w:color="auto"/>
                <w:bottom w:val="none" w:sz="0" w:space="0" w:color="auto"/>
                <w:right w:val="none" w:sz="0" w:space="0" w:color="auto"/>
              </w:divBdr>
            </w:div>
            <w:div w:id="1977711977">
              <w:marLeft w:val="0"/>
              <w:marRight w:val="0"/>
              <w:marTop w:val="0"/>
              <w:marBottom w:val="0"/>
              <w:divBdr>
                <w:top w:val="none" w:sz="0" w:space="0" w:color="auto"/>
                <w:left w:val="none" w:sz="0" w:space="0" w:color="auto"/>
                <w:bottom w:val="none" w:sz="0" w:space="0" w:color="auto"/>
                <w:right w:val="none" w:sz="0" w:space="0" w:color="auto"/>
              </w:divBdr>
            </w:div>
            <w:div w:id="1994483744">
              <w:marLeft w:val="0"/>
              <w:marRight w:val="0"/>
              <w:marTop w:val="0"/>
              <w:marBottom w:val="0"/>
              <w:divBdr>
                <w:top w:val="none" w:sz="0" w:space="0" w:color="auto"/>
                <w:left w:val="none" w:sz="0" w:space="0" w:color="auto"/>
                <w:bottom w:val="none" w:sz="0" w:space="0" w:color="auto"/>
                <w:right w:val="none" w:sz="0" w:space="0" w:color="auto"/>
              </w:divBdr>
            </w:div>
            <w:div w:id="2102144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567211">
      <w:bodyDiv w:val="1"/>
      <w:marLeft w:val="0"/>
      <w:marRight w:val="0"/>
      <w:marTop w:val="0"/>
      <w:marBottom w:val="0"/>
      <w:divBdr>
        <w:top w:val="none" w:sz="0" w:space="0" w:color="auto"/>
        <w:left w:val="none" w:sz="0" w:space="0" w:color="auto"/>
        <w:bottom w:val="none" w:sz="0" w:space="0" w:color="auto"/>
        <w:right w:val="none" w:sz="0" w:space="0" w:color="auto"/>
      </w:divBdr>
      <w:divsChild>
        <w:div w:id="1857691025">
          <w:marLeft w:val="0"/>
          <w:marRight w:val="0"/>
          <w:marTop w:val="0"/>
          <w:marBottom w:val="0"/>
          <w:divBdr>
            <w:top w:val="none" w:sz="0" w:space="0" w:color="auto"/>
            <w:left w:val="none" w:sz="0" w:space="0" w:color="auto"/>
            <w:bottom w:val="none" w:sz="0" w:space="0" w:color="auto"/>
            <w:right w:val="none" w:sz="0" w:space="0" w:color="auto"/>
          </w:divBdr>
        </w:div>
      </w:divsChild>
    </w:div>
    <w:div w:id="1135760391">
      <w:bodyDiv w:val="1"/>
      <w:marLeft w:val="0"/>
      <w:marRight w:val="0"/>
      <w:marTop w:val="0"/>
      <w:marBottom w:val="0"/>
      <w:divBdr>
        <w:top w:val="none" w:sz="0" w:space="0" w:color="auto"/>
        <w:left w:val="none" w:sz="0" w:space="0" w:color="auto"/>
        <w:bottom w:val="none" w:sz="0" w:space="0" w:color="auto"/>
        <w:right w:val="none" w:sz="0" w:space="0" w:color="auto"/>
      </w:divBdr>
    </w:div>
    <w:div w:id="1137920862">
      <w:bodyDiv w:val="1"/>
      <w:marLeft w:val="0"/>
      <w:marRight w:val="0"/>
      <w:marTop w:val="0"/>
      <w:marBottom w:val="0"/>
      <w:divBdr>
        <w:top w:val="none" w:sz="0" w:space="0" w:color="auto"/>
        <w:left w:val="none" w:sz="0" w:space="0" w:color="auto"/>
        <w:bottom w:val="none" w:sz="0" w:space="0" w:color="auto"/>
        <w:right w:val="none" w:sz="0" w:space="0" w:color="auto"/>
      </w:divBdr>
      <w:divsChild>
        <w:div w:id="794639749">
          <w:marLeft w:val="0"/>
          <w:marRight w:val="0"/>
          <w:marTop w:val="0"/>
          <w:marBottom w:val="0"/>
          <w:divBdr>
            <w:top w:val="none" w:sz="0" w:space="0" w:color="auto"/>
            <w:left w:val="none" w:sz="0" w:space="0" w:color="auto"/>
            <w:bottom w:val="none" w:sz="0" w:space="0" w:color="auto"/>
            <w:right w:val="none" w:sz="0" w:space="0" w:color="auto"/>
          </w:divBdr>
          <w:divsChild>
            <w:div w:id="1534534743">
              <w:marLeft w:val="0"/>
              <w:marRight w:val="0"/>
              <w:marTop w:val="0"/>
              <w:marBottom w:val="0"/>
              <w:divBdr>
                <w:top w:val="none" w:sz="0" w:space="0" w:color="auto"/>
                <w:left w:val="none" w:sz="0" w:space="0" w:color="auto"/>
                <w:bottom w:val="none" w:sz="0" w:space="0" w:color="auto"/>
                <w:right w:val="none" w:sz="0" w:space="0" w:color="auto"/>
              </w:divBdr>
              <w:divsChild>
                <w:div w:id="23136886">
                  <w:marLeft w:val="0"/>
                  <w:marRight w:val="0"/>
                  <w:marTop w:val="0"/>
                  <w:marBottom w:val="0"/>
                  <w:divBdr>
                    <w:top w:val="none" w:sz="0" w:space="0" w:color="auto"/>
                    <w:left w:val="none" w:sz="0" w:space="0" w:color="auto"/>
                    <w:bottom w:val="none" w:sz="0" w:space="0" w:color="auto"/>
                    <w:right w:val="none" w:sz="0" w:space="0" w:color="auto"/>
                  </w:divBdr>
                  <w:divsChild>
                    <w:div w:id="471215374">
                      <w:marLeft w:val="0"/>
                      <w:marRight w:val="0"/>
                      <w:marTop w:val="0"/>
                      <w:marBottom w:val="0"/>
                      <w:divBdr>
                        <w:top w:val="none" w:sz="0" w:space="0" w:color="auto"/>
                        <w:left w:val="none" w:sz="0" w:space="0" w:color="auto"/>
                        <w:bottom w:val="none" w:sz="0" w:space="0" w:color="auto"/>
                        <w:right w:val="none" w:sz="0" w:space="0" w:color="auto"/>
                      </w:divBdr>
                      <w:divsChild>
                        <w:div w:id="217281857">
                          <w:marLeft w:val="0"/>
                          <w:marRight w:val="0"/>
                          <w:marTop w:val="0"/>
                          <w:marBottom w:val="0"/>
                          <w:divBdr>
                            <w:top w:val="none" w:sz="0" w:space="0" w:color="auto"/>
                            <w:left w:val="none" w:sz="0" w:space="0" w:color="auto"/>
                            <w:bottom w:val="none" w:sz="0" w:space="0" w:color="auto"/>
                            <w:right w:val="none" w:sz="0" w:space="0" w:color="auto"/>
                          </w:divBdr>
                        </w:div>
                        <w:div w:id="768082738">
                          <w:marLeft w:val="0"/>
                          <w:marRight w:val="0"/>
                          <w:marTop w:val="0"/>
                          <w:marBottom w:val="0"/>
                          <w:divBdr>
                            <w:top w:val="none" w:sz="0" w:space="0" w:color="auto"/>
                            <w:left w:val="none" w:sz="0" w:space="0" w:color="auto"/>
                            <w:bottom w:val="none" w:sz="0" w:space="0" w:color="auto"/>
                            <w:right w:val="none" w:sz="0" w:space="0" w:color="auto"/>
                          </w:divBdr>
                        </w:div>
                        <w:div w:id="957031084">
                          <w:marLeft w:val="0"/>
                          <w:marRight w:val="0"/>
                          <w:marTop w:val="0"/>
                          <w:marBottom w:val="0"/>
                          <w:divBdr>
                            <w:top w:val="none" w:sz="0" w:space="0" w:color="auto"/>
                            <w:left w:val="none" w:sz="0" w:space="0" w:color="auto"/>
                            <w:bottom w:val="none" w:sz="0" w:space="0" w:color="auto"/>
                            <w:right w:val="none" w:sz="0" w:space="0" w:color="auto"/>
                          </w:divBdr>
                        </w:div>
                        <w:div w:id="1505628232">
                          <w:marLeft w:val="0"/>
                          <w:marRight w:val="0"/>
                          <w:marTop w:val="0"/>
                          <w:marBottom w:val="0"/>
                          <w:divBdr>
                            <w:top w:val="none" w:sz="0" w:space="0" w:color="auto"/>
                            <w:left w:val="none" w:sz="0" w:space="0" w:color="auto"/>
                            <w:bottom w:val="none" w:sz="0" w:space="0" w:color="auto"/>
                            <w:right w:val="none" w:sz="0" w:space="0" w:color="auto"/>
                          </w:divBdr>
                        </w:div>
                        <w:div w:id="1937714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39498534">
      <w:bodyDiv w:val="1"/>
      <w:marLeft w:val="0"/>
      <w:marRight w:val="0"/>
      <w:marTop w:val="0"/>
      <w:marBottom w:val="0"/>
      <w:divBdr>
        <w:top w:val="none" w:sz="0" w:space="0" w:color="auto"/>
        <w:left w:val="none" w:sz="0" w:space="0" w:color="auto"/>
        <w:bottom w:val="none" w:sz="0" w:space="0" w:color="auto"/>
        <w:right w:val="none" w:sz="0" w:space="0" w:color="auto"/>
      </w:divBdr>
    </w:div>
    <w:div w:id="1139803031">
      <w:bodyDiv w:val="1"/>
      <w:marLeft w:val="0"/>
      <w:marRight w:val="0"/>
      <w:marTop w:val="0"/>
      <w:marBottom w:val="0"/>
      <w:divBdr>
        <w:top w:val="none" w:sz="0" w:space="0" w:color="auto"/>
        <w:left w:val="none" w:sz="0" w:space="0" w:color="auto"/>
        <w:bottom w:val="none" w:sz="0" w:space="0" w:color="auto"/>
        <w:right w:val="none" w:sz="0" w:space="0" w:color="auto"/>
      </w:divBdr>
      <w:divsChild>
        <w:div w:id="332075431">
          <w:marLeft w:val="0"/>
          <w:marRight w:val="0"/>
          <w:marTop w:val="0"/>
          <w:marBottom w:val="0"/>
          <w:divBdr>
            <w:top w:val="none" w:sz="0" w:space="0" w:color="auto"/>
            <w:left w:val="none" w:sz="0" w:space="0" w:color="auto"/>
            <w:bottom w:val="none" w:sz="0" w:space="0" w:color="auto"/>
            <w:right w:val="none" w:sz="0" w:space="0" w:color="auto"/>
          </w:divBdr>
        </w:div>
      </w:divsChild>
    </w:div>
    <w:div w:id="1139956572">
      <w:bodyDiv w:val="1"/>
      <w:marLeft w:val="0"/>
      <w:marRight w:val="0"/>
      <w:marTop w:val="0"/>
      <w:marBottom w:val="0"/>
      <w:divBdr>
        <w:top w:val="none" w:sz="0" w:space="0" w:color="auto"/>
        <w:left w:val="none" w:sz="0" w:space="0" w:color="auto"/>
        <w:bottom w:val="none" w:sz="0" w:space="0" w:color="auto"/>
        <w:right w:val="none" w:sz="0" w:space="0" w:color="auto"/>
      </w:divBdr>
      <w:divsChild>
        <w:div w:id="1693335862">
          <w:marLeft w:val="0"/>
          <w:marRight w:val="0"/>
          <w:marTop w:val="0"/>
          <w:marBottom w:val="0"/>
          <w:divBdr>
            <w:top w:val="none" w:sz="0" w:space="0" w:color="auto"/>
            <w:left w:val="none" w:sz="0" w:space="0" w:color="auto"/>
            <w:bottom w:val="none" w:sz="0" w:space="0" w:color="auto"/>
            <w:right w:val="none" w:sz="0" w:space="0" w:color="auto"/>
          </w:divBdr>
          <w:divsChild>
            <w:div w:id="766076521">
              <w:marLeft w:val="0"/>
              <w:marRight w:val="0"/>
              <w:marTop w:val="0"/>
              <w:marBottom w:val="0"/>
              <w:divBdr>
                <w:top w:val="none" w:sz="0" w:space="0" w:color="auto"/>
                <w:left w:val="none" w:sz="0" w:space="0" w:color="auto"/>
                <w:bottom w:val="none" w:sz="0" w:space="0" w:color="auto"/>
                <w:right w:val="none" w:sz="0" w:space="0" w:color="auto"/>
              </w:divBdr>
              <w:divsChild>
                <w:div w:id="2074812252">
                  <w:marLeft w:val="0"/>
                  <w:marRight w:val="0"/>
                  <w:marTop w:val="0"/>
                  <w:marBottom w:val="0"/>
                  <w:divBdr>
                    <w:top w:val="none" w:sz="0" w:space="0" w:color="auto"/>
                    <w:left w:val="none" w:sz="0" w:space="0" w:color="auto"/>
                    <w:bottom w:val="none" w:sz="0" w:space="0" w:color="auto"/>
                    <w:right w:val="none" w:sz="0" w:space="0" w:color="auto"/>
                  </w:divBdr>
                  <w:divsChild>
                    <w:div w:id="30614243">
                      <w:marLeft w:val="0"/>
                      <w:marRight w:val="0"/>
                      <w:marTop w:val="0"/>
                      <w:marBottom w:val="0"/>
                      <w:divBdr>
                        <w:top w:val="none" w:sz="0" w:space="0" w:color="auto"/>
                        <w:left w:val="none" w:sz="0" w:space="0" w:color="auto"/>
                        <w:bottom w:val="none" w:sz="0" w:space="0" w:color="auto"/>
                        <w:right w:val="none" w:sz="0" w:space="0" w:color="auto"/>
                      </w:divBdr>
                      <w:divsChild>
                        <w:div w:id="1610696858">
                          <w:marLeft w:val="0"/>
                          <w:marRight w:val="0"/>
                          <w:marTop w:val="0"/>
                          <w:marBottom w:val="0"/>
                          <w:divBdr>
                            <w:top w:val="none" w:sz="0" w:space="0" w:color="auto"/>
                            <w:left w:val="none" w:sz="0" w:space="0" w:color="auto"/>
                            <w:bottom w:val="none" w:sz="0" w:space="0" w:color="auto"/>
                            <w:right w:val="none" w:sz="0" w:space="0" w:color="auto"/>
                          </w:divBdr>
                          <w:divsChild>
                            <w:div w:id="1348289977">
                              <w:marLeft w:val="0"/>
                              <w:marRight w:val="0"/>
                              <w:marTop w:val="0"/>
                              <w:marBottom w:val="0"/>
                              <w:divBdr>
                                <w:top w:val="none" w:sz="0" w:space="0" w:color="auto"/>
                                <w:left w:val="none" w:sz="0" w:space="0" w:color="auto"/>
                                <w:bottom w:val="none" w:sz="0" w:space="0" w:color="auto"/>
                                <w:right w:val="none" w:sz="0" w:space="0" w:color="auto"/>
                              </w:divBdr>
                              <w:divsChild>
                                <w:div w:id="212784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4240338">
                          <w:marLeft w:val="0"/>
                          <w:marRight w:val="0"/>
                          <w:marTop w:val="0"/>
                          <w:marBottom w:val="0"/>
                          <w:divBdr>
                            <w:top w:val="none" w:sz="0" w:space="0" w:color="auto"/>
                            <w:left w:val="none" w:sz="0" w:space="0" w:color="auto"/>
                            <w:bottom w:val="none" w:sz="0" w:space="0" w:color="auto"/>
                            <w:right w:val="none" w:sz="0" w:space="0" w:color="auto"/>
                          </w:divBdr>
                          <w:divsChild>
                            <w:div w:id="1661232513">
                              <w:marLeft w:val="0"/>
                              <w:marRight w:val="0"/>
                              <w:marTop w:val="0"/>
                              <w:marBottom w:val="0"/>
                              <w:divBdr>
                                <w:top w:val="none" w:sz="0" w:space="0" w:color="auto"/>
                                <w:left w:val="none" w:sz="0" w:space="0" w:color="auto"/>
                                <w:bottom w:val="none" w:sz="0" w:space="0" w:color="auto"/>
                                <w:right w:val="none" w:sz="0" w:space="0" w:color="auto"/>
                              </w:divBdr>
                            </w:div>
                          </w:divsChild>
                        </w:div>
                        <w:div w:id="205484066">
                          <w:marLeft w:val="600"/>
                          <w:marRight w:val="600"/>
                          <w:marTop w:val="240"/>
                          <w:marBottom w:val="240"/>
                          <w:divBdr>
                            <w:top w:val="none" w:sz="0" w:space="0" w:color="auto"/>
                            <w:left w:val="none" w:sz="0" w:space="0" w:color="auto"/>
                            <w:bottom w:val="none" w:sz="0" w:space="0" w:color="auto"/>
                            <w:right w:val="none" w:sz="0" w:space="0" w:color="auto"/>
                          </w:divBdr>
                          <w:divsChild>
                            <w:div w:id="62795472">
                              <w:marLeft w:val="0"/>
                              <w:marRight w:val="0"/>
                              <w:marTop w:val="240"/>
                              <w:marBottom w:val="240"/>
                              <w:divBdr>
                                <w:top w:val="none" w:sz="0" w:space="0" w:color="auto"/>
                                <w:left w:val="none" w:sz="0" w:space="0" w:color="auto"/>
                                <w:bottom w:val="none" w:sz="0" w:space="0" w:color="auto"/>
                                <w:right w:val="none" w:sz="0" w:space="0" w:color="auto"/>
                              </w:divBdr>
                              <w:divsChild>
                                <w:div w:id="2094624886">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811821535">
                              <w:marLeft w:val="240"/>
                              <w:marRight w:val="0"/>
                              <w:marTop w:val="0"/>
                              <w:marBottom w:val="240"/>
                              <w:divBdr>
                                <w:top w:val="none" w:sz="0" w:space="0" w:color="auto"/>
                                <w:left w:val="none" w:sz="0" w:space="0" w:color="auto"/>
                                <w:bottom w:val="none" w:sz="0" w:space="0" w:color="auto"/>
                                <w:right w:val="none" w:sz="0" w:space="0" w:color="auto"/>
                              </w:divBdr>
                            </w:div>
                          </w:divsChild>
                        </w:div>
                        <w:div w:id="129976994">
                          <w:marLeft w:val="0"/>
                          <w:marRight w:val="0"/>
                          <w:marTop w:val="0"/>
                          <w:marBottom w:val="0"/>
                          <w:divBdr>
                            <w:top w:val="none" w:sz="0" w:space="0" w:color="auto"/>
                            <w:left w:val="none" w:sz="0" w:space="0" w:color="auto"/>
                            <w:bottom w:val="none" w:sz="0" w:space="0" w:color="auto"/>
                            <w:right w:val="none" w:sz="0" w:space="0" w:color="auto"/>
                          </w:divBdr>
                          <w:divsChild>
                            <w:div w:id="268465277">
                              <w:marLeft w:val="0"/>
                              <w:marRight w:val="0"/>
                              <w:marTop w:val="0"/>
                              <w:marBottom w:val="0"/>
                              <w:divBdr>
                                <w:top w:val="none" w:sz="0" w:space="0" w:color="auto"/>
                                <w:left w:val="none" w:sz="0" w:space="0" w:color="auto"/>
                                <w:bottom w:val="none" w:sz="0" w:space="0" w:color="auto"/>
                                <w:right w:val="none" w:sz="0" w:space="0" w:color="auto"/>
                              </w:divBdr>
                              <w:divsChild>
                                <w:div w:id="2135560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377871">
                          <w:marLeft w:val="600"/>
                          <w:marRight w:val="600"/>
                          <w:marTop w:val="240"/>
                          <w:marBottom w:val="240"/>
                          <w:divBdr>
                            <w:top w:val="none" w:sz="0" w:space="0" w:color="auto"/>
                            <w:left w:val="none" w:sz="0" w:space="0" w:color="auto"/>
                            <w:bottom w:val="none" w:sz="0" w:space="0" w:color="auto"/>
                            <w:right w:val="none" w:sz="0" w:space="0" w:color="auto"/>
                          </w:divBdr>
                          <w:divsChild>
                            <w:div w:id="1657494653">
                              <w:marLeft w:val="0"/>
                              <w:marRight w:val="0"/>
                              <w:marTop w:val="240"/>
                              <w:marBottom w:val="240"/>
                              <w:divBdr>
                                <w:top w:val="none" w:sz="0" w:space="0" w:color="auto"/>
                                <w:left w:val="none" w:sz="0" w:space="0" w:color="auto"/>
                                <w:bottom w:val="none" w:sz="0" w:space="0" w:color="auto"/>
                                <w:right w:val="none" w:sz="0" w:space="0" w:color="auto"/>
                              </w:divBdr>
                              <w:divsChild>
                                <w:div w:id="1473400983">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401828892">
                              <w:marLeft w:val="240"/>
                              <w:marRight w:val="0"/>
                              <w:marTop w:val="0"/>
                              <w:marBottom w:val="240"/>
                              <w:divBdr>
                                <w:top w:val="none" w:sz="0" w:space="0" w:color="auto"/>
                                <w:left w:val="none" w:sz="0" w:space="0" w:color="auto"/>
                                <w:bottom w:val="none" w:sz="0" w:space="0" w:color="auto"/>
                                <w:right w:val="none" w:sz="0" w:space="0" w:color="auto"/>
                              </w:divBdr>
                            </w:div>
                          </w:divsChild>
                        </w:div>
                        <w:div w:id="245306847">
                          <w:marLeft w:val="0"/>
                          <w:marRight w:val="0"/>
                          <w:marTop w:val="0"/>
                          <w:marBottom w:val="0"/>
                          <w:divBdr>
                            <w:top w:val="none" w:sz="0" w:space="0" w:color="auto"/>
                            <w:left w:val="none" w:sz="0" w:space="0" w:color="auto"/>
                            <w:bottom w:val="none" w:sz="0" w:space="0" w:color="auto"/>
                            <w:right w:val="none" w:sz="0" w:space="0" w:color="auto"/>
                          </w:divBdr>
                          <w:divsChild>
                            <w:div w:id="645595483">
                              <w:marLeft w:val="0"/>
                              <w:marRight w:val="0"/>
                              <w:marTop w:val="0"/>
                              <w:marBottom w:val="0"/>
                              <w:divBdr>
                                <w:top w:val="none" w:sz="0" w:space="0" w:color="auto"/>
                                <w:left w:val="none" w:sz="0" w:space="0" w:color="auto"/>
                                <w:bottom w:val="none" w:sz="0" w:space="0" w:color="auto"/>
                                <w:right w:val="none" w:sz="0" w:space="0" w:color="auto"/>
                              </w:divBdr>
                              <w:divsChild>
                                <w:div w:id="1287618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41732188">
      <w:bodyDiv w:val="1"/>
      <w:marLeft w:val="0"/>
      <w:marRight w:val="0"/>
      <w:marTop w:val="0"/>
      <w:marBottom w:val="0"/>
      <w:divBdr>
        <w:top w:val="none" w:sz="0" w:space="0" w:color="auto"/>
        <w:left w:val="none" w:sz="0" w:space="0" w:color="auto"/>
        <w:bottom w:val="none" w:sz="0" w:space="0" w:color="auto"/>
        <w:right w:val="none" w:sz="0" w:space="0" w:color="auto"/>
      </w:divBdr>
      <w:divsChild>
        <w:div w:id="159397139">
          <w:marLeft w:val="0"/>
          <w:marRight w:val="0"/>
          <w:marTop w:val="0"/>
          <w:marBottom w:val="0"/>
          <w:divBdr>
            <w:top w:val="none" w:sz="0" w:space="0" w:color="auto"/>
            <w:left w:val="none" w:sz="0" w:space="0" w:color="auto"/>
            <w:bottom w:val="none" w:sz="0" w:space="0" w:color="auto"/>
            <w:right w:val="none" w:sz="0" w:space="0" w:color="auto"/>
          </w:divBdr>
          <w:divsChild>
            <w:div w:id="2032224915">
              <w:marLeft w:val="0"/>
              <w:marRight w:val="0"/>
              <w:marTop w:val="0"/>
              <w:marBottom w:val="0"/>
              <w:divBdr>
                <w:top w:val="none" w:sz="0" w:space="0" w:color="auto"/>
                <w:left w:val="none" w:sz="0" w:space="0" w:color="auto"/>
                <w:bottom w:val="none" w:sz="0" w:space="0" w:color="auto"/>
                <w:right w:val="none" w:sz="0" w:space="0" w:color="auto"/>
              </w:divBdr>
              <w:divsChild>
                <w:div w:id="385378374">
                  <w:marLeft w:val="0"/>
                  <w:marRight w:val="0"/>
                  <w:marTop w:val="0"/>
                  <w:marBottom w:val="0"/>
                  <w:divBdr>
                    <w:top w:val="none" w:sz="0" w:space="0" w:color="auto"/>
                    <w:left w:val="none" w:sz="0" w:space="0" w:color="auto"/>
                    <w:bottom w:val="none" w:sz="0" w:space="0" w:color="auto"/>
                    <w:right w:val="none" w:sz="0" w:space="0" w:color="auto"/>
                  </w:divBdr>
                  <w:divsChild>
                    <w:div w:id="8258234">
                      <w:marLeft w:val="0"/>
                      <w:marRight w:val="0"/>
                      <w:marTop w:val="13"/>
                      <w:marBottom w:val="0"/>
                      <w:divBdr>
                        <w:top w:val="none" w:sz="0" w:space="0" w:color="auto"/>
                        <w:left w:val="none" w:sz="0" w:space="0" w:color="auto"/>
                        <w:bottom w:val="none" w:sz="0" w:space="0" w:color="auto"/>
                        <w:right w:val="none" w:sz="0" w:space="0" w:color="auto"/>
                      </w:divBdr>
                    </w:div>
                    <w:div w:id="121076437">
                      <w:marLeft w:val="0"/>
                      <w:marRight w:val="0"/>
                      <w:marTop w:val="13"/>
                      <w:marBottom w:val="0"/>
                      <w:divBdr>
                        <w:top w:val="none" w:sz="0" w:space="0" w:color="auto"/>
                        <w:left w:val="none" w:sz="0" w:space="0" w:color="auto"/>
                        <w:bottom w:val="none" w:sz="0" w:space="0" w:color="auto"/>
                        <w:right w:val="none" w:sz="0" w:space="0" w:color="auto"/>
                      </w:divBdr>
                    </w:div>
                    <w:div w:id="225340167">
                      <w:marLeft w:val="0"/>
                      <w:marRight w:val="0"/>
                      <w:marTop w:val="13"/>
                      <w:marBottom w:val="0"/>
                      <w:divBdr>
                        <w:top w:val="none" w:sz="0" w:space="0" w:color="auto"/>
                        <w:left w:val="none" w:sz="0" w:space="0" w:color="auto"/>
                        <w:bottom w:val="none" w:sz="0" w:space="0" w:color="auto"/>
                        <w:right w:val="none" w:sz="0" w:space="0" w:color="auto"/>
                      </w:divBdr>
                      <w:divsChild>
                        <w:div w:id="12729815">
                          <w:marLeft w:val="0"/>
                          <w:marRight w:val="0"/>
                          <w:marTop w:val="0"/>
                          <w:marBottom w:val="0"/>
                          <w:divBdr>
                            <w:top w:val="none" w:sz="0" w:space="0" w:color="auto"/>
                            <w:left w:val="none" w:sz="0" w:space="0" w:color="auto"/>
                            <w:bottom w:val="none" w:sz="0" w:space="0" w:color="auto"/>
                            <w:right w:val="none" w:sz="0" w:space="0" w:color="auto"/>
                          </w:divBdr>
                        </w:div>
                      </w:divsChild>
                    </w:div>
                    <w:div w:id="386613198">
                      <w:marLeft w:val="0"/>
                      <w:marRight w:val="0"/>
                      <w:marTop w:val="13"/>
                      <w:marBottom w:val="0"/>
                      <w:divBdr>
                        <w:top w:val="none" w:sz="0" w:space="0" w:color="auto"/>
                        <w:left w:val="none" w:sz="0" w:space="0" w:color="auto"/>
                        <w:bottom w:val="none" w:sz="0" w:space="0" w:color="auto"/>
                        <w:right w:val="none" w:sz="0" w:space="0" w:color="auto"/>
                      </w:divBdr>
                      <w:divsChild>
                        <w:div w:id="1325931576">
                          <w:marLeft w:val="0"/>
                          <w:marRight w:val="0"/>
                          <w:marTop w:val="0"/>
                          <w:marBottom w:val="0"/>
                          <w:divBdr>
                            <w:top w:val="none" w:sz="0" w:space="0" w:color="auto"/>
                            <w:left w:val="none" w:sz="0" w:space="0" w:color="auto"/>
                            <w:bottom w:val="none" w:sz="0" w:space="0" w:color="auto"/>
                            <w:right w:val="none" w:sz="0" w:space="0" w:color="auto"/>
                          </w:divBdr>
                        </w:div>
                      </w:divsChild>
                    </w:div>
                    <w:div w:id="438531294">
                      <w:marLeft w:val="0"/>
                      <w:marRight w:val="0"/>
                      <w:marTop w:val="13"/>
                      <w:marBottom w:val="0"/>
                      <w:divBdr>
                        <w:top w:val="none" w:sz="0" w:space="0" w:color="auto"/>
                        <w:left w:val="none" w:sz="0" w:space="0" w:color="auto"/>
                        <w:bottom w:val="none" w:sz="0" w:space="0" w:color="auto"/>
                        <w:right w:val="none" w:sz="0" w:space="0" w:color="auto"/>
                      </w:divBdr>
                      <w:divsChild>
                        <w:div w:id="14354366">
                          <w:marLeft w:val="0"/>
                          <w:marRight w:val="0"/>
                          <w:marTop w:val="0"/>
                          <w:marBottom w:val="0"/>
                          <w:divBdr>
                            <w:top w:val="none" w:sz="0" w:space="0" w:color="auto"/>
                            <w:left w:val="none" w:sz="0" w:space="0" w:color="auto"/>
                            <w:bottom w:val="none" w:sz="0" w:space="0" w:color="auto"/>
                            <w:right w:val="none" w:sz="0" w:space="0" w:color="auto"/>
                          </w:divBdr>
                        </w:div>
                      </w:divsChild>
                    </w:div>
                    <w:div w:id="1358657704">
                      <w:marLeft w:val="0"/>
                      <w:marRight w:val="0"/>
                      <w:marTop w:val="13"/>
                      <w:marBottom w:val="0"/>
                      <w:divBdr>
                        <w:top w:val="none" w:sz="0" w:space="0" w:color="auto"/>
                        <w:left w:val="none" w:sz="0" w:space="0" w:color="auto"/>
                        <w:bottom w:val="none" w:sz="0" w:space="0" w:color="auto"/>
                        <w:right w:val="none" w:sz="0" w:space="0" w:color="auto"/>
                      </w:divBdr>
                    </w:div>
                    <w:div w:id="1423256752">
                      <w:marLeft w:val="0"/>
                      <w:marRight w:val="0"/>
                      <w:marTop w:val="47"/>
                      <w:marBottom w:val="0"/>
                      <w:divBdr>
                        <w:top w:val="none" w:sz="0" w:space="0" w:color="auto"/>
                        <w:left w:val="none" w:sz="0" w:space="0" w:color="auto"/>
                        <w:bottom w:val="none" w:sz="0" w:space="0" w:color="auto"/>
                        <w:right w:val="none" w:sz="0" w:space="0" w:color="auto"/>
                      </w:divBdr>
                      <w:divsChild>
                        <w:div w:id="2109235789">
                          <w:marLeft w:val="0"/>
                          <w:marRight w:val="0"/>
                          <w:marTop w:val="0"/>
                          <w:marBottom w:val="0"/>
                          <w:divBdr>
                            <w:top w:val="none" w:sz="0" w:space="0" w:color="auto"/>
                            <w:left w:val="none" w:sz="0" w:space="0" w:color="auto"/>
                            <w:bottom w:val="none" w:sz="0" w:space="0" w:color="auto"/>
                            <w:right w:val="none" w:sz="0" w:space="0" w:color="auto"/>
                          </w:divBdr>
                        </w:div>
                      </w:divsChild>
                    </w:div>
                    <w:div w:id="1784420807">
                      <w:marLeft w:val="0"/>
                      <w:marRight w:val="0"/>
                      <w:marTop w:val="13"/>
                      <w:marBottom w:val="0"/>
                      <w:divBdr>
                        <w:top w:val="none" w:sz="0" w:space="0" w:color="auto"/>
                        <w:left w:val="none" w:sz="0" w:space="0" w:color="auto"/>
                        <w:bottom w:val="none" w:sz="0" w:space="0" w:color="auto"/>
                        <w:right w:val="none" w:sz="0" w:space="0" w:color="auto"/>
                      </w:divBdr>
                    </w:div>
                    <w:div w:id="1888224496">
                      <w:marLeft w:val="0"/>
                      <w:marRight w:val="0"/>
                      <w:marTop w:val="13"/>
                      <w:marBottom w:val="0"/>
                      <w:divBdr>
                        <w:top w:val="none" w:sz="0" w:space="0" w:color="auto"/>
                        <w:left w:val="none" w:sz="0" w:space="0" w:color="auto"/>
                        <w:bottom w:val="none" w:sz="0" w:space="0" w:color="auto"/>
                        <w:right w:val="none" w:sz="0" w:space="0" w:color="auto"/>
                      </w:divBdr>
                    </w:div>
                    <w:div w:id="189307896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1142774405">
      <w:bodyDiv w:val="1"/>
      <w:marLeft w:val="0"/>
      <w:marRight w:val="0"/>
      <w:marTop w:val="0"/>
      <w:marBottom w:val="0"/>
      <w:divBdr>
        <w:top w:val="none" w:sz="0" w:space="0" w:color="auto"/>
        <w:left w:val="none" w:sz="0" w:space="0" w:color="auto"/>
        <w:bottom w:val="none" w:sz="0" w:space="0" w:color="auto"/>
        <w:right w:val="none" w:sz="0" w:space="0" w:color="auto"/>
      </w:divBdr>
    </w:div>
    <w:div w:id="1144467169">
      <w:bodyDiv w:val="1"/>
      <w:marLeft w:val="0"/>
      <w:marRight w:val="0"/>
      <w:marTop w:val="0"/>
      <w:marBottom w:val="0"/>
      <w:divBdr>
        <w:top w:val="none" w:sz="0" w:space="0" w:color="auto"/>
        <w:left w:val="none" w:sz="0" w:space="0" w:color="auto"/>
        <w:bottom w:val="none" w:sz="0" w:space="0" w:color="auto"/>
        <w:right w:val="none" w:sz="0" w:space="0" w:color="auto"/>
      </w:divBdr>
      <w:divsChild>
        <w:div w:id="1729575198">
          <w:marLeft w:val="0"/>
          <w:marRight w:val="0"/>
          <w:marTop w:val="0"/>
          <w:marBottom w:val="0"/>
          <w:divBdr>
            <w:top w:val="none" w:sz="0" w:space="0" w:color="auto"/>
            <w:left w:val="none" w:sz="0" w:space="0" w:color="auto"/>
            <w:bottom w:val="none" w:sz="0" w:space="0" w:color="auto"/>
            <w:right w:val="none" w:sz="0" w:space="0" w:color="auto"/>
          </w:divBdr>
          <w:divsChild>
            <w:div w:id="136145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051683">
      <w:bodyDiv w:val="1"/>
      <w:marLeft w:val="0"/>
      <w:marRight w:val="0"/>
      <w:marTop w:val="0"/>
      <w:marBottom w:val="0"/>
      <w:divBdr>
        <w:top w:val="none" w:sz="0" w:space="0" w:color="auto"/>
        <w:left w:val="none" w:sz="0" w:space="0" w:color="auto"/>
        <w:bottom w:val="none" w:sz="0" w:space="0" w:color="auto"/>
        <w:right w:val="none" w:sz="0" w:space="0" w:color="auto"/>
      </w:divBdr>
      <w:divsChild>
        <w:div w:id="121660651">
          <w:marLeft w:val="0"/>
          <w:marRight w:val="0"/>
          <w:marTop w:val="0"/>
          <w:marBottom w:val="0"/>
          <w:divBdr>
            <w:top w:val="none" w:sz="0" w:space="0" w:color="auto"/>
            <w:left w:val="none" w:sz="0" w:space="0" w:color="auto"/>
            <w:bottom w:val="none" w:sz="0" w:space="0" w:color="auto"/>
            <w:right w:val="none" w:sz="0" w:space="0" w:color="auto"/>
          </w:divBdr>
          <w:divsChild>
            <w:div w:id="538512488">
              <w:marLeft w:val="0"/>
              <w:marRight w:val="0"/>
              <w:marTop w:val="0"/>
              <w:marBottom w:val="0"/>
              <w:divBdr>
                <w:top w:val="none" w:sz="0" w:space="0" w:color="auto"/>
                <w:left w:val="none" w:sz="0" w:space="0" w:color="auto"/>
                <w:bottom w:val="none" w:sz="0" w:space="0" w:color="auto"/>
                <w:right w:val="none" w:sz="0" w:space="0" w:color="auto"/>
              </w:divBdr>
              <w:divsChild>
                <w:div w:id="1354502529">
                  <w:marLeft w:val="0"/>
                  <w:marRight w:val="0"/>
                  <w:marTop w:val="0"/>
                  <w:marBottom w:val="0"/>
                  <w:divBdr>
                    <w:top w:val="none" w:sz="0" w:space="0" w:color="auto"/>
                    <w:left w:val="none" w:sz="0" w:space="0" w:color="auto"/>
                    <w:bottom w:val="none" w:sz="0" w:space="0" w:color="auto"/>
                    <w:right w:val="none" w:sz="0" w:space="0" w:color="auto"/>
                  </w:divBdr>
                  <w:divsChild>
                    <w:div w:id="1711999816">
                      <w:marLeft w:val="0"/>
                      <w:marRight w:val="0"/>
                      <w:marTop w:val="0"/>
                      <w:marBottom w:val="0"/>
                      <w:divBdr>
                        <w:top w:val="none" w:sz="0" w:space="0" w:color="auto"/>
                        <w:left w:val="none" w:sz="0" w:space="0" w:color="auto"/>
                        <w:bottom w:val="none" w:sz="0" w:space="0" w:color="auto"/>
                        <w:right w:val="none" w:sz="0" w:space="0" w:color="auto"/>
                      </w:divBdr>
                      <w:divsChild>
                        <w:div w:id="62023730">
                          <w:marLeft w:val="0"/>
                          <w:marRight w:val="0"/>
                          <w:marTop w:val="0"/>
                          <w:marBottom w:val="0"/>
                          <w:divBdr>
                            <w:top w:val="none" w:sz="0" w:space="0" w:color="auto"/>
                            <w:left w:val="none" w:sz="0" w:space="0" w:color="auto"/>
                            <w:bottom w:val="none" w:sz="0" w:space="0" w:color="auto"/>
                            <w:right w:val="none" w:sz="0" w:space="0" w:color="auto"/>
                          </w:divBdr>
                        </w:div>
                        <w:div w:id="898053798">
                          <w:marLeft w:val="0"/>
                          <w:marRight w:val="0"/>
                          <w:marTop w:val="0"/>
                          <w:marBottom w:val="0"/>
                          <w:divBdr>
                            <w:top w:val="none" w:sz="0" w:space="0" w:color="auto"/>
                            <w:left w:val="none" w:sz="0" w:space="0" w:color="auto"/>
                            <w:bottom w:val="none" w:sz="0" w:space="0" w:color="auto"/>
                            <w:right w:val="none" w:sz="0" w:space="0" w:color="auto"/>
                          </w:divBdr>
                        </w:div>
                        <w:div w:id="1055543793">
                          <w:marLeft w:val="0"/>
                          <w:marRight w:val="0"/>
                          <w:marTop w:val="0"/>
                          <w:marBottom w:val="0"/>
                          <w:divBdr>
                            <w:top w:val="none" w:sz="0" w:space="0" w:color="auto"/>
                            <w:left w:val="none" w:sz="0" w:space="0" w:color="auto"/>
                            <w:bottom w:val="none" w:sz="0" w:space="0" w:color="auto"/>
                            <w:right w:val="none" w:sz="0" w:space="0" w:color="auto"/>
                          </w:divBdr>
                        </w:div>
                        <w:div w:id="2084834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6163574">
      <w:bodyDiv w:val="1"/>
      <w:marLeft w:val="0"/>
      <w:marRight w:val="0"/>
      <w:marTop w:val="0"/>
      <w:marBottom w:val="0"/>
      <w:divBdr>
        <w:top w:val="none" w:sz="0" w:space="0" w:color="auto"/>
        <w:left w:val="none" w:sz="0" w:space="0" w:color="auto"/>
        <w:bottom w:val="none" w:sz="0" w:space="0" w:color="auto"/>
        <w:right w:val="none" w:sz="0" w:space="0" w:color="auto"/>
      </w:divBdr>
      <w:divsChild>
        <w:div w:id="1558322026">
          <w:marLeft w:val="0"/>
          <w:marRight w:val="0"/>
          <w:marTop w:val="0"/>
          <w:marBottom w:val="0"/>
          <w:divBdr>
            <w:top w:val="none" w:sz="0" w:space="0" w:color="auto"/>
            <w:left w:val="none" w:sz="0" w:space="0" w:color="auto"/>
            <w:bottom w:val="none" w:sz="0" w:space="0" w:color="auto"/>
            <w:right w:val="none" w:sz="0" w:space="0" w:color="auto"/>
          </w:divBdr>
          <w:divsChild>
            <w:div w:id="1945846701">
              <w:marLeft w:val="0"/>
              <w:marRight w:val="0"/>
              <w:marTop w:val="0"/>
              <w:marBottom w:val="0"/>
              <w:divBdr>
                <w:top w:val="none" w:sz="0" w:space="0" w:color="auto"/>
                <w:left w:val="none" w:sz="0" w:space="0" w:color="auto"/>
                <w:bottom w:val="none" w:sz="0" w:space="0" w:color="auto"/>
                <w:right w:val="none" w:sz="0" w:space="0" w:color="auto"/>
              </w:divBdr>
              <w:divsChild>
                <w:div w:id="1064640233">
                  <w:marLeft w:val="0"/>
                  <w:marRight w:val="0"/>
                  <w:marTop w:val="0"/>
                  <w:marBottom w:val="0"/>
                  <w:divBdr>
                    <w:top w:val="none" w:sz="0" w:space="0" w:color="auto"/>
                    <w:left w:val="none" w:sz="0" w:space="0" w:color="auto"/>
                    <w:bottom w:val="none" w:sz="0" w:space="0" w:color="auto"/>
                    <w:right w:val="none" w:sz="0" w:space="0" w:color="auto"/>
                  </w:divBdr>
                  <w:divsChild>
                    <w:div w:id="143235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8744286">
      <w:bodyDiv w:val="1"/>
      <w:marLeft w:val="0"/>
      <w:marRight w:val="0"/>
      <w:marTop w:val="0"/>
      <w:marBottom w:val="0"/>
      <w:divBdr>
        <w:top w:val="none" w:sz="0" w:space="0" w:color="auto"/>
        <w:left w:val="none" w:sz="0" w:space="0" w:color="auto"/>
        <w:bottom w:val="none" w:sz="0" w:space="0" w:color="auto"/>
        <w:right w:val="none" w:sz="0" w:space="0" w:color="auto"/>
      </w:divBdr>
      <w:divsChild>
        <w:div w:id="547230446">
          <w:marLeft w:val="0"/>
          <w:marRight w:val="0"/>
          <w:marTop w:val="0"/>
          <w:marBottom w:val="0"/>
          <w:divBdr>
            <w:top w:val="none" w:sz="0" w:space="0" w:color="auto"/>
            <w:left w:val="none" w:sz="0" w:space="0" w:color="auto"/>
            <w:bottom w:val="none" w:sz="0" w:space="0" w:color="auto"/>
            <w:right w:val="none" w:sz="0" w:space="0" w:color="auto"/>
          </w:divBdr>
        </w:div>
        <w:div w:id="1140881522">
          <w:marLeft w:val="0"/>
          <w:marRight w:val="0"/>
          <w:marTop w:val="0"/>
          <w:marBottom w:val="0"/>
          <w:divBdr>
            <w:top w:val="none" w:sz="0" w:space="0" w:color="auto"/>
            <w:left w:val="none" w:sz="0" w:space="0" w:color="auto"/>
            <w:bottom w:val="none" w:sz="0" w:space="0" w:color="auto"/>
            <w:right w:val="none" w:sz="0" w:space="0" w:color="auto"/>
          </w:divBdr>
        </w:div>
        <w:div w:id="1198349988">
          <w:marLeft w:val="0"/>
          <w:marRight w:val="0"/>
          <w:marTop w:val="0"/>
          <w:marBottom w:val="0"/>
          <w:divBdr>
            <w:top w:val="none" w:sz="0" w:space="0" w:color="auto"/>
            <w:left w:val="none" w:sz="0" w:space="0" w:color="auto"/>
            <w:bottom w:val="none" w:sz="0" w:space="0" w:color="auto"/>
            <w:right w:val="none" w:sz="0" w:space="0" w:color="auto"/>
          </w:divBdr>
        </w:div>
        <w:div w:id="1357736734">
          <w:marLeft w:val="0"/>
          <w:marRight w:val="0"/>
          <w:marTop w:val="0"/>
          <w:marBottom w:val="0"/>
          <w:divBdr>
            <w:top w:val="none" w:sz="0" w:space="0" w:color="auto"/>
            <w:left w:val="none" w:sz="0" w:space="0" w:color="auto"/>
            <w:bottom w:val="none" w:sz="0" w:space="0" w:color="auto"/>
            <w:right w:val="none" w:sz="0" w:space="0" w:color="auto"/>
          </w:divBdr>
        </w:div>
        <w:div w:id="2050639710">
          <w:marLeft w:val="0"/>
          <w:marRight w:val="0"/>
          <w:marTop w:val="0"/>
          <w:marBottom w:val="0"/>
          <w:divBdr>
            <w:top w:val="none" w:sz="0" w:space="0" w:color="auto"/>
            <w:left w:val="none" w:sz="0" w:space="0" w:color="auto"/>
            <w:bottom w:val="none" w:sz="0" w:space="0" w:color="auto"/>
            <w:right w:val="none" w:sz="0" w:space="0" w:color="auto"/>
          </w:divBdr>
        </w:div>
        <w:div w:id="2072266277">
          <w:marLeft w:val="0"/>
          <w:marRight w:val="0"/>
          <w:marTop w:val="0"/>
          <w:marBottom w:val="0"/>
          <w:divBdr>
            <w:top w:val="none" w:sz="0" w:space="0" w:color="auto"/>
            <w:left w:val="none" w:sz="0" w:space="0" w:color="auto"/>
            <w:bottom w:val="none" w:sz="0" w:space="0" w:color="auto"/>
            <w:right w:val="none" w:sz="0" w:space="0" w:color="auto"/>
          </w:divBdr>
        </w:div>
      </w:divsChild>
    </w:div>
    <w:div w:id="1149782408">
      <w:bodyDiv w:val="1"/>
      <w:marLeft w:val="0"/>
      <w:marRight w:val="0"/>
      <w:marTop w:val="0"/>
      <w:marBottom w:val="0"/>
      <w:divBdr>
        <w:top w:val="none" w:sz="0" w:space="0" w:color="auto"/>
        <w:left w:val="none" w:sz="0" w:space="0" w:color="auto"/>
        <w:bottom w:val="none" w:sz="0" w:space="0" w:color="auto"/>
        <w:right w:val="none" w:sz="0" w:space="0" w:color="auto"/>
      </w:divBdr>
    </w:div>
    <w:div w:id="1150443033">
      <w:bodyDiv w:val="1"/>
      <w:marLeft w:val="0"/>
      <w:marRight w:val="0"/>
      <w:marTop w:val="0"/>
      <w:marBottom w:val="0"/>
      <w:divBdr>
        <w:top w:val="none" w:sz="0" w:space="0" w:color="auto"/>
        <w:left w:val="none" w:sz="0" w:space="0" w:color="auto"/>
        <w:bottom w:val="none" w:sz="0" w:space="0" w:color="auto"/>
        <w:right w:val="none" w:sz="0" w:space="0" w:color="auto"/>
      </w:divBdr>
    </w:div>
    <w:div w:id="1151093889">
      <w:bodyDiv w:val="1"/>
      <w:marLeft w:val="0"/>
      <w:marRight w:val="0"/>
      <w:marTop w:val="0"/>
      <w:marBottom w:val="0"/>
      <w:divBdr>
        <w:top w:val="none" w:sz="0" w:space="0" w:color="auto"/>
        <w:left w:val="none" w:sz="0" w:space="0" w:color="auto"/>
        <w:bottom w:val="none" w:sz="0" w:space="0" w:color="auto"/>
        <w:right w:val="none" w:sz="0" w:space="0" w:color="auto"/>
      </w:divBdr>
      <w:divsChild>
        <w:div w:id="189610630">
          <w:marLeft w:val="0"/>
          <w:marRight w:val="0"/>
          <w:marTop w:val="0"/>
          <w:marBottom w:val="0"/>
          <w:divBdr>
            <w:top w:val="none" w:sz="0" w:space="0" w:color="auto"/>
            <w:left w:val="none" w:sz="0" w:space="0" w:color="auto"/>
            <w:bottom w:val="none" w:sz="0" w:space="0" w:color="auto"/>
            <w:right w:val="none" w:sz="0" w:space="0" w:color="auto"/>
          </w:divBdr>
          <w:divsChild>
            <w:div w:id="736787655">
              <w:marLeft w:val="0"/>
              <w:marRight w:val="0"/>
              <w:marTop w:val="0"/>
              <w:marBottom w:val="0"/>
              <w:divBdr>
                <w:top w:val="none" w:sz="0" w:space="0" w:color="auto"/>
                <w:left w:val="none" w:sz="0" w:space="0" w:color="auto"/>
                <w:bottom w:val="none" w:sz="0" w:space="0" w:color="auto"/>
                <w:right w:val="none" w:sz="0" w:space="0" w:color="auto"/>
              </w:divBdr>
            </w:div>
          </w:divsChild>
        </w:div>
        <w:div w:id="1271402425">
          <w:marLeft w:val="0"/>
          <w:marRight w:val="0"/>
          <w:marTop w:val="0"/>
          <w:marBottom w:val="0"/>
          <w:divBdr>
            <w:top w:val="none" w:sz="0" w:space="0" w:color="auto"/>
            <w:left w:val="none" w:sz="0" w:space="0" w:color="auto"/>
            <w:bottom w:val="none" w:sz="0" w:space="0" w:color="auto"/>
            <w:right w:val="none" w:sz="0" w:space="0" w:color="auto"/>
          </w:divBdr>
          <w:divsChild>
            <w:div w:id="939752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2213086">
      <w:bodyDiv w:val="1"/>
      <w:marLeft w:val="0"/>
      <w:marRight w:val="0"/>
      <w:marTop w:val="0"/>
      <w:marBottom w:val="0"/>
      <w:divBdr>
        <w:top w:val="none" w:sz="0" w:space="0" w:color="auto"/>
        <w:left w:val="none" w:sz="0" w:space="0" w:color="auto"/>
        <w:bottom w:val="none" w:sz="0" w:space="0" w:color="auto"/>
        <w:right w:val="none" w:sz="0" w:space="0" w:color="auto"/>
      </w:divBdr>
      <w:divsChild>
        <w:div w:id="2017728605">
          <w:marLeft w:val="0"/>
          <w:marRight w:val="0"/>
          <w:marTop w:val="0"/>
          <w:marBottom w:val="0"/>
          <w:divBdr>
            <w:top w:val="none" w:sz="0" w:space="0" w:color="auto"/>
            <w:left w:val="none" w:sz="0" w:space="0" w:color="auto"/>
            <w:bottom w:val="none" w:sz="0" w:space="0" w:color="auto"/>
            <w:right w:val="none" w:sz="0" w:space="0" w:color="auto"/>
          </w:divBdr>
          <w:divsChild>
            <w:div w:id="1551962907">
              <w:marLeft w:val="0"/>
              <w:marRight w:val="0"/>
              <w:marTop w:val="0"/>
              <w:marBottom w:val="0"/>
              <w:divBdr>
                <w:top w:val="none" w:sz="0" w:space="0" w:color="auto"/>
                <w:left w:val="none" w:sz="0" w:space="0" w:color="auto"/>
                <w:bottom w:val="none" w:sz="0" w:space="0" w:color="auto"/>
                <w:right w:val="none" w:sz="0" w:space="0" w:color="auto"/>
              </w:divBdr>
              <w:divsChild>
                <w:div w:id="867645873">
                  <w:marLeft w:val="0"/>
                  <w:marRight w:val="0"/>
                  <w:marTop w:val="0"/>
                  <w:marBottom w:val="0"/>
                  <w:divBdr>
                    <w:top w:val="none" w:sz="0" w:space="0" w:color="auto"/>
                    <w:left w:val="none" w:sz="0" w:space="0" w:color="auto"/>
                    <w:bottom w:val="none" w:sz="0" w:space="0" w:color="auto"/>
                    <w:right w:val="none" w:sz="0" w:space="0" w:color="auto"/>
                  </w:divBdr>
                  <w:divsChild>
                    <w:div w:id="1948462485">
                      <w:marLeft w:val="0"/>
                      <w:marRight w:val="0"/>
                      <w:marTop w:val="0"/>
                      <w:marBottom w:val="0"/>
                      <w:divBdr>
                        <w:top w:val="none" w:sz="0" w:space="0" w:color="auto"/>
                        <w:left w:val="none" w:sz="0" w:space="0" w:color="auto"/>
                        <w:bottom w:val="none" w:sz="0" w:space="0" w:color="auto"/>
                        <w:right w:val="none" w:sz="0" w:space="0" w:color="auto"/>
                      </w:divBdr>
                      <w:divsChild>
                        <w:div w:id="1363893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2405482">
      <w:bodyDiv w:val="1"/>
      <w:marLeft w:val="0"/>
      <w:marRight w:val="0"/>
      <w:marTop w:val="0"/>
      <w:marBottom w:val="0"/>
      <w:divBdr>
        <w:top w:val="none" w:sz="0" w:space="0" w:color="auto"/>
        <w:left w:val="none" w:sz="0" w:space="0" w:color="auto"/>
        <w:bottom w:val="none" w:sz="0" w:space="0" w:color="auto"/>
        <w:right w:val="none" w:sz="0" w:space="0" w:color="auto"/>
      </w:divBdr>
      <w:divsChild>
        <w:div w:id="325596576">
          <w:marLeft w:val="0"/>
          <w:marRight w:val="0"/>
          <w:marTop w:val="0"/>
          <w:marBottom w:val="0"/>
          <w:divBdr>
            <w:top w:val="none" w:sz="0" w:space="0" w:color="auto"/>
            <w:left w:val="none" w:sz="0" w:space="0" w:color="auto"/>
            <w:bottom w:val="none" w:sz="0" w:space="0" w:color="auto"/>
            <w:right w:val="none" w:sz="0" w:space="0" w:color="auto"/>
          </w:divBdr>
          <w:divsChild>
            <w:div w:id="586693553">
              <w:marLeft w:val="0"/>
              <w:marRight w:val="0"/>
              <w:marTop w:val="0"/>
              <w:marBottom w:val="0"/>
              <w:divBdr>
                <w:top w:val="none" w:sz="0" w:space="0" w:color="auto"/>
                <w:left w:val="none" w:sz="0" w:space="0" w:color="auto"/>
                <w:bottom w:val="none" w:sz="0" w:space="0" w:color="auto"/>
                <w:right w:val="none" w:sz="0" w:space="0" w:color="auto"/>
              </w:divBdr>
              <w:divsChild>
                <w:div w:id="970986962">
                  <w:marLeft w:val="0"/>
                  <w:marRight w:val="450"/>
                  <w:marTop w:val="0"/>
                  <w:marBottom w:val="0"/>
                  <w:divBdr>
                    <w:top w:val="none" w:sz="0" w:space="0" w:color="auto"/>
                    <w:left w:val="none" w:sz="0" w:space="0" w:color="auto"/>
                    <w:bottom w:val="none" w:sz="0" w:space="0" w:color="auto"/>
                    <w:right w:val="none" w:sz="0" w:space="0" w:color="auto"/>
                  </w:divBdr>
                  <w:divsChild>
                    <w:div w:id="1657145039">
                      <w:marLeft w:val="0"/>
                      <w:marRight w:val="0"/>
                      <w:marTop w:val="0"/>
                      <w:marBottom w:val="0"/>
                      <w:divBdr>
                        <w:top w:val="dotted" w:sz="6" w:space="4" w:color="B2B2B2"/>
                        <w:left w:val="none" w:sz="0" w:space="0" w:color="auto"/>
                        <w:bottom w:val="none" w:sz="0" w:space="0" w:color="auto"/>
                        <w:right w:val="none" w:sz="0" w:space="0" w:color="auto"/>
                      </w:divBdr>
                      <w:divsChild>
                        <w:div w:id="728455527">
                          <w:marLeft w:val="0"/>
                          <w:marRight w:val="0"/>
                          <w:marTop w:val="0"/>
                          <w:marBottom w:val="0"/>
                          <w:divBdr>
                            <w:top w:val="none" w:sz="0" w:space="0" w:color="auto"/>
                            <w:left w:val="none" w:sz="0" w:space="0" w:color="auto"/>
                            <w:bottom w:val="none" w:sz="0" w:space="0" w:color="auto"/>
                            <w:right w:val="none" w:sz="0" w:space="0" w:color="auto"/>
                          </w:divBdr>
                          <w:divsChild>
                            <w:div w:id="632248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2452280">
      <w:bodyDiv w:val="1"/>
      <w:marLeft w:val="0"/>
      <w:marRight w:val="0"/>
      <w:marTop w:val="0"/>
      <w:marBottom w:val="0"/>
      <w:divBdr>
        <w:top w:val="none" w:sz="0" w:space="0" w:color="auto"/>
        <w:left w:val="none" w:sz="0" w:space="0" w:color="auto"/>
        <w:bottom w:val="none" w:sz="0" w:space="0" w:color="auto"/>
        <w:right w:val="none" w:sz="0" w:space="0" w:color="auto"/>
      </w:divBdr>
      <w:divsChild>
        <w:div w:id="203299467">
          <w:marLeft w:val="0"/>
          <w:marRight w:val="0"/>
          <w:marTop w:val="0"/>
          <w:marBottom w:val="0"/>
          <w:divBdr>
            <w:top w:val="none" w:sz="0" w:space="0" w:color="auto"/>
            <w:left w:val="none" w:sz="0" w:space="0" w:color="auto"/>
            <w:bottom w:val="none" w:sz="0" w:space="0" w:color="auto"/>
            <w:right w:val="none" w:sz="0" w:space="0" w:color="auto"/>
          </w:divBdr>
          <w:divsChild>
            <w:div w:id="244998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412906">
      <w:bodyDiv w:val="1"/>
      <w:marLeft w:val="0"/>
      <w:marRight w:val="0"/>
      <w:marTop w:val="0"/>
      <w:marBottom w:val="0"/>
      <w:divBdr>
        <w:top w:val="none" w:sz="0" w:space="0" w:color="auto"/>
        <w:left w:val="none" w:sz="0" w:space="0" w:color="auto"/>
        <w:bottom w:val="none" w:sz="0" w:space="0" w:color="auto"/>
        <w:right w:val="none" w:sz="0" w:space="0" w:color="auto"/>
      </w:divBdr>
    </w:div>
    <w:div w:id="1155955365">
      <w:bodyDiv w:val="1"/>
      <w:marLeft w:val="0"/>
      <w:marRight w:val="0"/>
      <w:marTop w:val="0"/>
      <w:marBottom w:val="0"/>
      <w:divBdr>
        <w:top w:val="none" w:sz="0" w:space="0" w:color="auto"/>
        <w:left w:val="none" w:sz="0" w:space="0" w:color="auto"/>
        <w:bottom w:val="none" w:sz="0" w:space="0" w:color="auto"/>
        <w:right w:val="none" w:sz="0" w:space="0" w:color="auto"/>
      </w:divBdr>
      <w:divsChild>
        <w:div w:id="1087268102">
          <w:marLeft w:val="0"/>
          <w:marRight w:val="0"/>
          <w:marTop w:val="0"/>
          <w:marBottom w:val="0"/>
          <w:divBdr>
            <w:top w:val="none" w:sz="0" w:space="0" w:color="auto"/>
            <w:left w:val="none" w:sz="0" w:space="0" w:color="auto"/>
            <w:bottom w:val="none" w:sz="0" w:space="0" w:color="auto"/>
            <w:right w:val="none" w:sz="0" w:space="0" w:color="auto"/>
          </w:divBdr>
          <w:divsChild>
            <w:div w:id="818502834">
              <w:marLeft w:val="0"/>
              <w:marRight w:val="0"/>
              <w:marTop w:val="0"/>
              <w:marBottom w:val="0"/>
              <w:divBdr>
                <w:top w:val="none" w:sz="0" w:space="0" w:color="auto"/>
                <w:left w:val="none" w:sz="0" w:space="0" w:color="auto"/>
                <w:bottom w:val="none" w:sz="0" w:space="0" w:color="auto"/>
                <w:right w:val="none" w:sz="0" w:space="0" w:color="auto"/>
              </w:divBdr>
              <w:divsChild>
                <w:div w:id="147212614">
                  <w:marLeft w:val="0"/>
                  <w:marRight w:val="0"/>
                  <w:marTop w:val="0"/>
                  <w:marBottom w:val="0"/>
                  <w:divBdr>
                    <w:top w:val="none" w:sz="0" w:space="0" w:color="auto"/>
                    <w:left w:val="none" w:sz="0" w:space="0" w:color="auto"/>
                    <w:bottom w:val="none" w:sz="0" w:space="0" w:color="auto"/>
                    <w:right w:val="none" w:sz="0" w:space="0" w:color="auto"/>
                  </w:divBdr>
                  <w:divsChild>
                    <w:div w:id="2705046">
                      <w:marLeft w:val="0"/>
                      <w:marRight w:val="0"/>
                      <w:marTop w:val="0"/>
                      <w:marBottom w:val="0"/>
                      <w:divBdr>
                        <w:top w:val="none" w:sz="0" w:space="0" w:color="auto"/>
                        <w:left w:val="none" w:sz="0" w:space="0" w:color="auto"/>
                        <w:bottom w:val="none" w:sz="0" w:space="0" w:color="auto"/>
                        <w:right w:val="none" w:sz="0" w:space="0" w:color="auto"/>
                      </w:divBdr>
                      <w:divsChild>
                        <w:div w:id="1799059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6915768">
      <w:bodyDiv w:val="1"/>
      <w:marLeft w:val="0"/>
      <w:marRight w:val="0"/>
      <w:marTop w:val="0"/>
      <w:marBottom w:val="0"/>
      <w:divBdr>
        <w:top w:val="none" w:sz="0" w:space="0" w:color="auto"/>
        <w:left w:val="none" w:sz="0" w:space="0" w:color="auto"/>
        <w:bottom w:val="none" w:sz="0" w:space="0" w:color="auto"/>
        <w:right w:val="none" w:sz="0" w:space="0" w:color="auto"/>
      </w:divBdr>
    </w:div>
    <w:div w:id="1156991181">
      <w:bodyDiv w:val="1"/>
      <w:marLeft w:val="0"/>
      <w:marRight w:val="0"/>
      <w:marTop w:val="0"/>
      <w:marBottom w:val="0"/>
      <w:divBdr>
        <w:top w:val="none" w:sz="0" w:space="0" w:color="auto"/>
        <w:left w:val="none" w:sz="0" w:space="0" w:color="auto"/>
        <w:bottom w:val="none" w:sz="0" w:space="0" w:color="auto"/>
        <w:right w:val="none" w:sz="0" w:space="0" w:color="auto"/>
      </w:divBdr>
    </w:div>
    <w:div w:id="1157259685">
      <w:bodyDiv w:val="1"/>
      <w:marLeft w:val="0"/>
      <w:marRight w:val="0"/>
      <w:marTop w:val="0"/>
      <w:marBottom w:val="0"/>
      <w:divBdr>
        <w:top w:val="none" w:sz="0" w:space="0" w:color="auto"/>
        <w:left w:val="none" w:sz="0" w:space="0" w:color="auto"/>
        <w:bottom w:val="none" w:sz="0" w:space="0" w:color="auto"/>
        <w:right w:val="none" w:sz="0" w:space="0" w:color="auto"/>
      </w:divBdr>
    </w:div>
    <w:div w:id="1158762529">
      <w:bodyDiv w:val="1"/>
      <w:marLeft w:val="0"/>
      <w:marRight w:val="0"/>
      <w:marTop w:val="0"/>
      <w:marBottom w:val="0"/>
      <w:divBdr>
        <w:top w:val="none" w:sz="0" w:space="0" w:color="auto"/>
        <w:left w:val="none" w:sz="0" w:space="0" w:color="auto"/>
        <w:bottom w:val="none" w:sz="0" w:space="0" w:color="auto"/>
        <w:right w:val="none" w:sz="0" w:space="0" w:color="auto"/>
      </w:divBdr>
      <w:divsChild>
        <w:div w:id="1018896234">
          <w:marLeft w:val="0"/>
          <w:marRight w:val="0"/>
          <w:marTop w:val="0"/>
          <w:marBottom w:val="0"/>
          <w:divBdr>
            <w:top w:val="none" w:sz="0" w:space="0" w:color="auto"/>
            <w:left w:val="none" w:sz="0" w:space="0" w:color="auto"/>
            <w:bottom w:val="none" w:sz="0" w:space="0" w:color="auto"/>
            <w:right w:val="none" w:sz="0" w:space="0" w:color="auto"/>
          </w:divBdr>
          <w:divsChild>
            <w:div w:id="21171189">
              <w:marLeft w:val="0"/>
              <w:marRight w:val="0"/>
              <w:marTop w:val="0"/>
              <w:marBottom w:val="0"/>
              <w:divBdr>
                <w:top w:val="none" w:sz="0" w:space="0" w:color="auto"/>
                <w:left w:val="none" w:sz="0" w:space="0" w:color="auto"/>
                <w:bottom w:val="none" w:sz="0" w:space="0" w:color="auto"/>
                <w:right w:val="none" w:sz="0" w:space="0" w:color="auto"/>
              </w:divBdr>
              <w:divsChild>
                <w:div w:id="595602184">
                  <w:marLeft w:val="0"/>
                  <w:marRight w:val="0"/>
                  <w:marTop w:val="0"/>
                  <w:marBottom w:val="0"/>
                  <w:divBdr>
                    <w:top w:val="none" w:sz="0" w:space="0" w:color="auto"/>
                    <w:left w:val="none" w:sz="0" w:space="0" w:color="auto"/>
                    <w:bottom w:val="none" w:sz="0" w:space="0" w:color="auto"/>
                    <w:right w:val="none" w:sz="0" w:space="0" w:color="auto"/>
                  </w:divBdr>
                </w:div>
                <w:div w:id="1461656181">
                  <w:marLeft w:val="0"/>
                  <w:marRight w:val="0"/>
                  <w:marTop w:val="0"/>
                  <w:marBottom w:val="0"/>
                  <w:divBdr>
                    <w:top w:val="none" w:sz="0" w:space="0" w:color="auto"/>
                    <w:left w:val="none" w:sz="0" w:space="0" w:color="auto"/>
                    <w:bottom w:val="none" w:sz="0" w:space="0" w:color="auto"/>
                    <w:right w:val="none" w:sz="0" w:space="0" w:color="auto"/>
                  </w:divBdr>
                </w:div>
                <w:div w:id="1959557509">
                  <w:marLeft w:val="0"/>
                  <w:marRight w:val="0"/>
                  <w:marTop w:val="0"/>
                  <w:marBottom w:val="0"/>
                  <w:divBdr>
                    <w:top w:val="none" w:sz="0" w:space="0" w:color="auto"/>
                    <w:left w:val="none" w:sz="0" w:space="0" w:color="auto"/>
                    <w:bottom w:val="none" w:sz="0" w:space="0" w:color="auto"/>
                    <w:right w:val="none" w:sz="0" w:space="0" w:color="auto"/>
                  </w:divBdr>
                  <w:divsChild>
                    <w:div w:id="865677298">
                      <w:marLeft w:val="0"/>
                      <w:marRight w:val="0"/>
                      <w:marTop w:val="0"/>
                      <w:marBottom w:val="0"/>
                      <w:divBdr>
                        <w:top w:val="none" w:sz="0" w:space="0" w:color="auto"/>
                        <w:left w:val="none" w:sz="0" w:space="0" w:color="auto"/>
                        <w:bottom w:val="none" w:sz="0" w:space="0" w:color="auto"/>
                        <w:right w:val="none" w:sz="0" w:space="0" w:color="auto"/>
                      </w:divBdr>
                      <w:divsChild>
                        <w:div w:id="336351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9423534">
      <w:bodyDiv w:val="1"/>
      <w:marLeft w:val="0"/>
      <w:marRight w:val="0"/>
      <w:marTop w:val="0"/>
      <w:marBottom w:val="0"/>
      <w:divBdr>
        <w:top w:val="none" w:sz="0" w:space="0" w:color="auto"/>
        <w:left w:val="none" w:sz="0" w:space="0" w:color="auto"/>
        <w:bottom w:val="none" w:sz="0" w:space="0" w:color="auto"/>
        <w:right w:val="none" w:sz="0" w:space="0" w:color="auto"/>
      </w:divBdr>
    </w:div>
    <w:div w:id="1162114573">
      <w:bodyDiv w:val="1"/>
      <w:marLeft w:val="0"/>
      <w:marRight w:val="0"/>
      <w:marTop w:val="0"/>
      <w:marBottom w:val="0"/>
      <w:divBdr>
        <w:top w:val="none" w:sz="0" w:space="0" w:color="auto"/>
        <w:left w:val="none" w:sz="0" w:space="0" w:color="auto"/>
        <w:bottom w:val="none" w:sz="0" w:space="0" w:color="auto"/>
        <w:right w:val="none" w:sz="0" w:space="0" w:color="auto"/>
      </w:divBdr>
      <w:divsChild>
        <w:div w:id="410008992">
          <w:marLeft w:val="0"/>
          <w:marRight w:val="0"/>
          <w:marTop w:val="0"/>
          <w:marBottom w:val="0"/>
          <w:divBdr>
            <w:top w:val="none" w:sz="0" w:space="0" w:color="auto"/>
            <w:left w:val="none" w:sz="0" w:space="0" w:color="auto"/>
            <w:bottom w:val="none" w:sz="0" w:space="0" w:color="auto"/>
            <w:right w:val="none" w:sz="0" w:space="0" w:color="auto"/>
          </w:divBdr>
          <w:divsChild>
            <w:div w:id="64576385">
              <w:marLeft w:val="0"/>
              <w:marRight w:val="0"/>
              <w:marTop w:val="0"/>
              <w:marBottom w:val="0"/>
              <w:divBdr>
                <w:top w:val="none" w:sz="0" w:space="0" w:color="auto"/>
                <w:left w:val="none" w:sz="0" w:space="0" w:color="auto"/>
                <w:bottom w:val="none" w:sz="0" w:space="0" w:color="auto"/>
                <w:right w:val="none" w:sz="0" w:space="0" w:color="auto"/>
              </w:divBdr>
              <w:divsChild>
                <w:div w:id="1639265367">
                  <w:marLeft w:val="0"/>
                  <w:marRight w:val="0"/>
                  <w:marTop w:val="0"/>
                  <w:marBottom w:val="0"/>
                  <w:divBdr>
                    <w:top w:val="none" w:sz="0" w:space="0" w:color="auto"/>
                    <w:left w:val="none" w:sz="0" w:space="0" w:color="auto"/>
                    <w:bottom w:val="none" w:sz="0" w:space="0" w:color="auto"/>
                    <w:right w:val="none" w:sz="0" w:space="0" w:color="auto"/>
                  </w:divBdr>
                  <w:divsChild>
                    <w:div w:id="174005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390859">
      <w:bodyDiv w:val="1"/>
      <w:marLeft w:val="0"/>
      <w:marRight w:val="0"/>
      <w:marTop w:val="0"/>
      <w:marBottom w:val="0"/>
      <w:divBdr>
        <w:top w:val="none" w:sz="0" w:space="0" w:color="auto"/>
        <w:left w:val="none" w:sz="0" w:space="0" w:color="auto"/>
        <w:bottom w:val="none" w:sz="0" w:space="0" w:color="auto"/>
        <w:right w:val="none" w:sz="0" w:space="0" w:color="auto"/>
      </w:divBdr>
      <w:divsChild>
        <w:div w:id="551119988">
          <w:marLeft w:val="0"/>
          <w:marRight w:val="0"/>
          <w:marTop w:val="0"/>
          <w:marBottom w:val="0"/>
          <w:divBdr>
            <w:top w:val="none" w:sz="0" w:space="0" w:color="auto"/>
            <w:left w:val="none" w:sz="0" w:space="0" w:color="auto"/>
            <w:bottom w:val="none" w:sz="0" w:space="0" w:color="auto"/>
            <w:right w:val="none" w:sz="0" w:space="0" w:color="auto"/>
          </w:divBdr>
        </w:div>
      </w:divsChild>
    </w:div>
    <w:div w:id="1165242318">
      <w:bodyDiv w:val="1"/>
      <w:marLeft w:val="0"/>
      <w:marRight w:val="0"/>
      <w:marTop w:val="0"/>
      <w:marBottom w:val="0"/>
      <w:divBdr>
        <w:top w:val="none" w:sz="0" w:space="0" w:color="auto"/>
        <w:left w:val="none" w:sz="0" w:space="0" w:color="auto"/>
        <w:bottom w:val="none" w:sz="0" w:space="0" w:color="auto"/>
        <w:right w:val="none" w:sz="0" w:space="0" w:color="auto"/>
      </w:divBdr>
      <w:divsChild>
        <w:div w:id="2118256475">
          <w:marLeft w:val="0"/>
          <w:marRight w:val="0"/>
          <w:marTop w:val="0"/>
          <w:marBottom w:val="0"/>
          <w:divBdr>
            <w:top w:val="none" w:sz="0" w:space="0" w:color="auto"/>
            <w:left w:val="none" w:sz="0" w:space="0" w:color="auto"/>
            <w:bottom w:val="none" w:sz="0" w:space="0" w:color="auto"/>
            <w:right w:val="none" w:sz="0" w:space="0" w:color="auto"/>
          </w:divBdr>
          <w:divsChild>
            <w:div w:id="722674814">
              <w:marLeft w:val="0"/>
              <w:marRight w:val="0"/>
              <w:marTop w:val="0"/>
              <w:marBottom w:val="0"/>
              <w:divBdr>
                <w:top w:val="none" w:sz="0" w:space="0" w:color="auto"/>
                <w:left w:val="none" w:sz="0" w:space="0" w:color="auto"/>
                <w:bottom w:val="none" w:sz="0" w:space="0" w:color="auto"/>
                <w:right w:val="none" w:sz="0" w:space="0" w:color="auto"/>
              </w:divBdr>
              <w:divsChild>
                <w:div w:id="1451782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105426">
          <w:marLeft w:val="0"/>
          <w:marRight w:val="0"/>
          <w:marTop w:val="0"/>
          <w:marBottom w:val="0"/>
          <w:divBdr>
            <w:top w:val="none" w:sz="0" w:space="0" w:color="auto"/>
            <w:left w:val="none" w:sz="0" w:space="0" w:color="auto"/>
            <w:bottom w:val="none" w:sz="0" w:space="0" w:color="auto"/>
            <w:right w:val="none" w:sz="0" w:space="0" w:color="auto"/>
          </w:divBdr>
          <w:divsChild>
            <w:div w:id="205869818">
              <w:marLeft w:val="0"/>
              <w:marRight w:val="0"/>
              <w:marTop w:val="0"/>
              <w:marBottom w:val="0"/>
              <w:divBdr>
                <w:top w:val="none" w:sz="0" w:space="0" w:color="auto"/>
                <w:left w:val="none" w:sz="0" w:space="0" w:color="auto"/>
                <w:bottom w:val="none" w:sz="0" w:space="0" w:color="auto"/>
                <w:right w:val="none" w:sz="0" w:space="0" w:color="auto"/>
              </w:divBdr>
              <w:divsChild>
                <w:div w:id="1168252372">
                  <w:marLeft w:val="0"/>
                  <w:marRight w:val="0"/>
                  <w:marTop w:val="0"/>
                  <w:marBottom w:val="0"/>
                  <w:divBdr>
                    <w:top w:val="none" w:sz="0" w:space="0" w:color="auto"/>
                    <w:left w:val="none" w:sz="0" w:space="0" w:color="auto"/>
                    <w:bottom w:val="none" w:sz="0" w:space="0" w:color="auto"/>
                    <w:right w:val="none" w:sz="0" w:space="0" w:color="auto"/>
                  </w:divBdr>
                </w:div>
                <w:div w:id="180604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8537194">
          <w:marLeft w:val="0"/>
          <w:marRight w:val="0"/>
          <w:marTop w:val="0"/>
          <w:marBottom w:val="0"/>
          <w:divBdr>
            <w:top w:val="none" w:sz="0" w:space="0" w:color="auto"/>
            <w:left w:val="none" w:sz="0" w:space="0" w:color="auto"/>
            <w:bottom w:val="none" w:sz="0" w:space="0" w:color="auto"/>
            <w:right w:val="none" w:sz="0" w:space="0" w:color="auto"/>
          </w:divBdr>
          <w:divsChild>
            <w:div w:id="1024674575">
              <w:marLeft w:val="0"/>
              <w:marRight w:val="0"/>
              <w:marTop w:val="0"/>
              <w:marBottom w:val="0"/>
              <w:divBdr>
                <w:top w:val="none" w:sz="0" w:space="0" w:color="auto"/>
                <w:left w:val="none" w:sz="0" w:space="0" w:color="auto"/>
                <w:bottom w:val="none" w:sz="0" w:space="0" w:color="auto"/>
                <w:right w:val="none" w:sz="0" w:space="0" w:color="auto"/>
              </w:divBdr>
              <w:divsChild>
                <w:div w:id="502086211">
                  <w:marLeft w:val="0"/>
                  <w:marRight w:val="0"/>
                  <w:marTop w:val="0"/>
                  <w:marBottom w:val="0"/>
                  <w:divBdr>
                    <w:top w:val="none" w:sz="0" w:space="0" w:color="auto"/>
                    <w:left w:val="none" w:sz="0" w:space="0" w:color="auto"/>
                    <w:bottom w:val="none" w:sz="0" w:space="0" w:color="auto"/>
                    <w:right w:val="none" w:sz="0" w:space="0" w:color="auto"/>
                  </w:divBdr>
                </w:div>
                <w:div w:id="1100836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292237">
          <w:marLeft w:val="0"/>
          <w:marRight w:val="0"/>
          <w:marTop w:val="0"/>
          <w:marBottom w:val="0"/>
          <w:divBdr>
            <w:top w:val="none" w:sz="0" w:space="0" w:color="auto"/>
            <w:left w:val="none" w:sz="0" w:space="0" w:color="auto"/>
            <w:bottom w:val="none" w:sz="0" w:space="0" w:color="auto"/>
            <w:right w:val="none" w:sz="0" w:space="0" w:color="auto"/>
          </w:divBdr>
          <w:divsChild>
            <w:div w:id="968323646">
              <w:marLeft w:val="0"/>
              <w:marRight w:val="0"/>
              <w:marTop w:val="0"/>
              <w:marBottom w:val="0"/>
              <w:divBdr>
                <w:top w:val="none" w:sz="0" w:space="0" w:color="auto"/>
                <w:left w:val="none" w:sz="0" w:space="0" w:color="auto"/>
                <w:bottom w:val="none" w:sz="0" w:space="0" w:color="auto"/>
                <w:right w:val="none" w:sz="0" w:space="0" w:color="auto"/>
              </w:divBdr>
              <w:divsChild>
                <w:div w:id="991133440">
                  <w:marLeft w:val="0"/>
                  <w:marRight w:val="0"/>
                  <w:marTop w:val="0"/>
                  <w:marBottom w:val="0"/>
                  <w:divBdr>
                    <w:top w:val="none" w:sz="0" w:space="0" w:color="auto"/>
                    <w:left w:val="none" w:sz="0" w:space="0" w:color="auto"/>
                    <w:bottom w:val="none" w:sz="0" w:space="0" w:color="auto"/>
                    <w:right w:val="none" w:sz="0" w:space="0" w:color="auto"/>
                  </w:divBdr>
                </w:div>
                <w:div w:id="1268580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6361255">
      <w:bodyDiv w:val="1"/>
      <w:marLeft w:val="0"/>
      <w:marRight w:val="0"/>
      <w:marTop w:val="0"/>
      <w:marBottom w:val="0"/>
      <w:divBdr>
        <w:top w:val="none" w:sz="0" w:space="0" w:color="auto"/>
        <w:left w:val="none" w:sz="0" w:space="0" w:color="auto"/>
        <w:bottom w:val="none" w:sz="0" w:space="0" w:color="auto"/>
        <w:right w:val="none" w:sz="0" w:space="0" w:color="auto"/>
      </w:divBdr>
      <w:divsChild>
        <w:div w:id="796217435">
          <w:marLeft w:val="250"/>
          <w:marRight w:val="250"/>
          <w:marTop w:val="63"/>
          <w:marBottom w:val="63"/>
          <w:divBdr>
            <w:top w:val="none" w:sz="0" w:space="0" w:color="auto"/>
            <w:left w:val="none" w:sz="0" w:space="0" w:color="auto"/>
            <w:bottom w:val="none" w:sz="0" w:space="0" w:color="auto"/>
            <w:right w:val="none" w:sz="0" w:space="0" w:color="auto"/>
          </w:divBdr>
          <w:divsChild>
            <w:div w:id="822163184">
              <w:marLeft w:val="0"/>
              <w:marRight w:val="0"/>
              <w:marTop w:val="0"/>
              <w:marBottom w:val="0"/>
              <w:divBdr>
                <w:top w:val="none" w:sz="0" w:space="0" w:color="auto"/>
                <w:left w:val="none" w:sz="0" w:space="0" w:color="auto"/>
                <w:bottom w:val="none" w:sz="0" w:space="0" w:color="auto"/>
                <w:right w:val="none" w:sz="0" w:space="0" w:color="auto"/>
              </w:divBdr>
              <w:divsChild>
                <w:div w:id="808859029">
                  <w:marLeft w:val="0"/>
                  <w:marRight w:val="0"/>
                  <w:marTop w:val="0"/>
                  <w:marBottom w:val="0"/>
                  <w:divBdr>
                    <w:top w:val="none" w:sz="0" w:space="0" w:color="auto"/>
                    <w:left w:val="none" w:sz="0" w:space="0" w:color="auto"/>
                    <w:bottom w:val="none" w:sz="0" w:space="0" w:color="auto"/>
                    <w:right w:val="none" w:sz="0" w:space="0" w:color="auto"/>
                  </w:divBdr>
                  <w:divsChild>
                    <w:div w:id="1761415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6627676">
      <w:bodyDiv w:val="1"/>
      <w:marLeft w:val="0"/>
      <w:marRight w:val="0"/>
      <w:marTop w:val="0"/>
      <w:marBottom w:val="0"/>
      <w:divBdr>
        <w:top w:val="none" w:sz="0" w:space="0" w:color="auto"/>
        <w:left w:val="none" w:sz="0" w:space="0" w:color="auto"/>
        <w:bottom w:val="none" w:sz="0" w:space="0" w:color="auto"/>
        <w:right w:val="none" w:sz="0" w:space="0" w:color="auto"/>
      </w:divBdr>
    </w:div>
    <w:div w:id="1167212963">
      <w:bodyDiv w:val="1"/>
      <w:marLeft w:val="0"/>
      <w:marRight w:val="0"/>
      <w:marTop w:val="0"/>
      <w:marBottom w:val="0"/>
      <w:divBdr>
        <w:top w:val="none" w:sz="0" w:space="0" w:color="auto"/>
        <w:left w:val="none" w:sz="0" w:space="0" w:color="auto"/>
        <w:bottom w:val="none" w:sz="0" w:space="0" w:color="auto"/>
        <w:right w:val="none" w:sz="0" w:space="0" w:color="auto"/>
      </w:divBdr>
      <w:divsChild>
        <w:div w:id="556478142">
          <w:marLeft w:val="0"/>
          <w:marRight w:val="0"/>
          <w:marTop w:val="0"/>
          <w:marBottom w:val="0"/>
          <w:divBdr>
            <w:top w:val="none" w:sz="0" w:space="0" w:color="auto"/>
            <w:left w:val="none" w:sz="0" w:space="0" w:color="auto"/>
            <w:bottom w:val="none" w:sz="0" w:space="0" w:color="auto"/>
            <w:right w:val="none" w:sz="0" w:space="0" w:color="auto"/>
          </w:divBdr>
          <w:divsChild>
            <w:div w:id="654261256">
              <w:marLeft w:val="-2928"/>
              <w:marRight w:val="0"/>
              <w:marTop w:val="0"/>
              <w:marBottom w:val="144"/>
              <w:divBdr>
                <w:top w:val="none" w:sz="0" w:space="0" w:color="auto"/>
                <w:left w:val="none" w:sz="0" w:space="0" w:color="auto"/>
                <w:bottom w:val="none" w:sz="0" w:space="0" w:color="auto"/>
                <w:right w:val="none" w:sz="0" w:space="0" w:color="auto"/>
              </w:divBdr>
              <w:divsChild>
                <w:div w:id="1529903057">
                  <w:marLeft w:val="2928"/>
                  <w:marRight w:val="0"/>
                  <w:marTop w:val="720"/>
                  <w:marBottom w:val="0"/>
                  <w:divBdr>
                    <w:top w:val="single" w:sz="6" w:space="0" w:color="AAAAAA"/>
                    <w:left w:val="single" w:sz="6" w:space="0" w:color="AAAAAA"/>
                    <w:bottom w:val="single" w:sz="6" w:space="0" w:color="AAAAAA"/>
                    <w:right w:val="none" w:sz="0" w:space="0" w:color="auto"/>
                  </w:divBdr>
                  <w:divsChild>
                    <w:div w:id="1691947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7787710">
      <w:bodyDiv w:val="1"/>
      <w:marLeft w:val="0"/>
      <w:marRight w:val="0"/>
      <w:marTop w:val="0"/>
      <w:marBottom w:val="0"/>
      <w:divBdr>
        <w:top w:val="none" w:sz="0" w:space="0" w:color="auto"/>
        <w:left w:val="none" w:sz="0" w:space="0" w:color="auto"/>
        <w:bottom w:val="none" w:sz="0" w:space="0" w:color="auto"/>
        <w:right w:val="none" w:sz="0" w:space="0" w:color="auto"/>
      </w:divBdr>
      <w:divsChild>
        <w:div w:id="938834711">
          <w:marLeft w:val="0"/>
          <w:marRight w:val="0"/>
          <w:marTop w:val="0"/>
          <w:marBottom w:val="0"/>
          <w:divBdr>
            <w:top w:val="none" w:sz="0" w:space="0" w:color="auto"/>
            <w:left w:val="none" w:sz="0" w:space="0" w:color="auto"/>
            <w:bottom w:val="none" w:sz="0" w:space="0" w:color="auto"/>
            <w:right w:val="none" w:sz="0" w:space="0" w:color="auto"/>
          </w:divBdr>
          <w:divsChild>
            <w:div w:id="654994534">
              <w:marLeft w:val="0"/>
              <w:marRight w:val="0"/>
              <w:marTop w:val="0"/>
              <w:marBottom w:val="0"/>
              <w:divBdr>
                <w:top w:val="none" w:sz="0" w:space="0" w:color="auto"/>
                <w:left w:val="none" w:sz="0" w:space="0" w:color="auto"/>
                <w:bottom w:val="none" w:sz="0" w:space="0" w:color="auto"/>
                <w:right w:val="none" w:sz="0" w:space="0" w:color="auto"/>
              </w:divBdr>
              <w:divsChild>
                <w:div w:id="69236772">
                  <w:marLeft w:val="0"/>
                  <w:marRight w:val="450"/>
                  <w:marTop w:val="0"/>
                  <w:marBottom w:val="0"/>
                  <w:divBdr>
                    <w:top w:val="none" w:sz="0" w:space="0" w:color="auto"/>
                    <w:left w:val="none" w:sz="0" w:space="0" w:color="auto"/>
                    <w:bottom w:val="none" w:sz="0" w:space="0" w:color="auto"/>
                    <w:right w:val="none" w:sz="0" w:space="0" w:color="auto"/>
                  </w:divBdr>
                  <w:divsChild>
                    <w:div w:id="859588526">
                      <w:marLeft w:val="0"/>
                      <w:marRight w:val="0"/>
                      <w:marTop w:val="0"/>
                      <w:marBottom w:val="0"/>
                      <w:divBdr>
                        <w:top w:val="dotted" w:sz="6" w:space="4" w:color="B2B2B2"/>
                        <w:left w:val="none" w:sz="0" w:space="0" w:color="auto"/>
                        <w:bottom w:val="none" w:sz="0" w:space="0" w:color="auto"/>
                        <w:right w:val="none" w:sz="0" w:space="0" w:color="auto"/>
                      </w:divBdr>
                      <w:divsChild>
                        <w:div w:id="888879980">
                          <w:marLeft w:val="0"/>
                          <w:marRight w:val="0"/>
                          <w:marTop w:val="0"/>
                          <w:marBottom w:val="0"/>
                          <w:divBdr>
                            <w:top w:val="none" w:sz="0" w:space="0" w:color="auto"/>
                            <w:left w:val="none" w:sz="0" w:space="0" w:color="auto"/>
                            <w:bottom w:val="none" w:sz="0" w:space="0" w:color="auto"/>
                            <w:right w:val="none" w:sz="0" w:space="0" w:color="auto"/>
                          </w:divBdr>
                          <w:divsChild>
                            <w:div w:id="21269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631616">
                      <w:marLeft w:val="0"/>
                      <w:marRight w:val="0"/>
                      <w:marTop w:val="0"/>
                      <w:marBottom w:val="0"/>
                      <w:divBdr>
                        <w:top w:val="none" w:sz="0" w:space="0" w:color="auto"/>
                        <w:left w:val="none" w:sz="0" w:space="0" w:color="auto"/>
                        <w:bottom w:val="none" w:sz="0" w:space="0" w:color="auto"/>
                        <w:right w:val="none" w:sz="0" w:space="0" w:color="auto"/>
                      </w:divBdr>
                      <w:divsChild>
                        <w:div w:id="216749297">
                          <w:marLeft w:val="0"/>
                          <w:marRight w:val="0"/>
                          <w:marTop w:val="0"/>
                          <w:marBottom w:val="0"/>
                          <w:divBdr>
                            <w:top w:val="none" w:sz="0" w:space="0" w:color="auto"/>
                            <w:left w:val="none" w:sz="0" w:space="0" w:color="auto"/>
                            <w:bottom w:val="none" w:sz="0" w:space="0" w:color="auto"/>
                            <w:right w:val="none" w:sz="0" w:space="0" w:color="auto"/>
                          </w:divBdr>
                        </w:div>
                        <w:div w:id="1368264237">
                          <w:marLeft w:val="600"/>
                          <w:marRight w:val="0"/>
                          <w:marTop w:val="0"/>
                          <w:marBottom w:val="0"/>
                          <w:divBdr>
                            <w:top w:val="none" w:sz="0" w:space="0" w:color="auto"/>
                            <w:left w:val="none" w:sz="0" w:space="0" w:color="auto"/>
                            <w:bottom w:val="none" w:sz="0" w:space="0" w:color="auto"/>
                            <w:right w:val="none" w:sz="0" w:space="0" w:color="auto"/>
                          </w:divBdr>
                        </w:div>
                      </w:divsChild>
                    </w:div>
                    <w:div w:id="420688695">
                      <w:marLeft w:val="0"/>
                      <w:marRight w:val="0"/>
                      <w:marTop w:val="0"/>
                      <w:marBottom w:val="0"/>
                      <w:divBdr>
                        <w:top w:val="none" w:sz="0" w:space="0" w:color="auto"/>
                        <w:left w:val="none" w:sz="0" w:space="0" w:color="auto"/>
                        <w:bottom w:val="none" w:sz="0" w:space="0" w:color="auto"/>
                        <w:right w:val="none" w:sz="0" w:space="0" w:color="auto"/>
                      </w:divBdr>
                      <w:divsChild>
                        <w:div w:id="1998261070">
                          <w:marLeft w:val="0"/>
                          <w:marRight w:val="0"/>
                          <w:marTop w:val="0"/>
                          <w:marBottom w:val="0"/>
                          <w:divBdr>
                            <w:top w:val="none" w:sz="0" w:space="0" w:color="auto"/>
                            <w:left w:val="none" w:sz="0" w:space="0" w:color="auto"/>
                            <w:bottom w:val="none" w:sz="0" w:space="0" w:color="auto"/>
                            <w:right w:val="none" w:sz="0" w:space="0" w:color="auto"/>
                          </w:divBdr>
                        </w:div>
                        <w:div w:id="1172795520">
                          <w:marLeft w:val="600"/>
                          <w:marRight w:val="0"/>
                          <w:marTop w:val="0"/>
                          <w:marBottom w:val="0"/>
                          <w:divBdr>
                            <w:top w:val="none" w:sz="0" w:space="0" w:color="auto"/>
                            <w:left w:val="none" w:sz="0" w:space="0" w:color="auto"/>
                            <w:bottom w:val="none" w:sz="0" w:space="0" w:color="auto"/>
                            <w:right w:val="none" w:sz="0" w:space="0" w:color="auto"/>
                          </w:divBdr>
                        </w:div>
                      </w:divsChild>
                    </w:div>
                    <w:div w:id="1326015392">
                      <w:marLeft w:val="0"/>
                      <w:marRight w:val="0"/>
                      <w:marTop w:val="0"/>
                      <w:marBottom w:val="0"/>
                      <w:divBdr>
                        <w:top w:val="none" w:sz="0" w:space="0" w:color="auto"/>
                        <w:left w:val="none" w:sz="0" w:space="0" w:color="auto"/>
                        <w:bottom w:val="none" w:sz="0" w:space="0" w:color="auto"/>
                        <w:right w:val="none" w:sz="0" w:space="0" w:color="auto"/>
                      </w:divBdr>
                      <w:divsChild>
                        <w:div w:id="1726641145">
                          <w:marLeft w:val="0"/>
                          <w:marRight w:val="0"/>
                          <w:marTop w:val="0"/>
                          <w:marBottom w:val="0"/>
                          <w:divBdr>
                            <w:top w:val="none" w:sz="0" w:space="0" w:color="auto"/>
                            <w:left w:val="none" w:sz="0" w:space="0" w:color="auto"/>
                            <w:bottom w:val="none" w:sz="0" w:space="0" w:color="auto"/>
                            <w:right w:val="none" w:sz="0" w:space="0" w:color="auto"/>
                          </w:divBdr>
                        </w:div>
                        <w:div w:id="962230966">
                          <w:marLeft w:val="600"/>
                          <w:marRight w:val="0"/>
                          <w:marTop w:val="0"/>
                          <w:marBottom w:val="0"/>
                          <w:divBdr>
                            <w:top w:val="none" w:sz="0" w:space="0" w:color="auto"/>
                            <w:left w:val="none" w:sz="0" w:space="0" w:color="auto"/>
                            <w:bottom w:val="none" w:sz="0" w:space="0" w:color="auto"/>
                            <w:right w:val="none" w:sz="0" w:space="0" w:color="auto"/>
                          </w:divBdr>
                        </w:div>
                      </w:divsChild>
                    </w:div>
                    <w:div w:id="1639145029">
                      <w:marLeft w:val="0"/>
                      <w:marRight w:val="0"/>
                      <w:marTop w:val="0"/>
                      <w:marBottom w:val="0"/>
                      <w:divBdr>
                        <w:top w:val="none" w:sz="0" w:space="0" w:color="auto"/>
                        <w:left w:val="none" w:sz="0" w:space="0" w:color="auto"/>
                        <w:bottom w:val="none" w:sz="0" w:space="0" w:color="auto"/>
                        <w:right w:val="none" w:sz="0" w:space="0" w:color="auto"/>
                      </w:divBdr>
                      <w:divsChild>
                        <w:div w:id="381057768">
                          <w:marLeft w:val="0"/>
                          <w:marRight w:val="0"/>
                          <w:marTop w:val="0"/>
                          <w:marBottom w:val="0"/>
                          <w:divBdr>
                            <w:top w:val="none" w:sz="0" w:space="0" w:color="auto"/>
                            <w:left w:val="none" w:sz="0" w:space="0" w:color="auto"/>
                            <w:bottom w:val="none" w:sz="0" w:space="0" w:color="auto"/>
                            <w:right w:val="none" w:sz="0" w:space="0" w:color="auto"/>
                          </w:divBdr>
                        </w:div>
                        <w:div w:id="1136871248">
                          <w:marLeft w:val="600"/>
                          <w:marRight w:val="0"/>
                          <w:marTop w:val="0"/>
                          <w:marBottom w:val="0"/>
                          <w:divBdr>
                            <w:top w:val="none" w:sz="0" w:space="0" w:color="auto"/>
                            <w:left w:val="none" w:sz="0" w:space="0" w:color="auto"/>
                            <w:bottom w:val="none" w:sz="0" w:space="0" w:color="auto"/>
                            <w:right w:val="none" w:sz="0" w:space="0" w:color="auto"/>
                          </w:divBdr>
                        </w:div>
                      </w:divsChild>
                    </w:div>
                    <w:div w:id="990674850">
                      <w:marLeft w:val="0"/>
                      <w:marRight w:val="0"/>
                      <w:marTop w:val="0"/>
                      <w:marBottom w:val="0"/>
                      <w:divBdr>
                        <w:top w:val="none" w:sz="0" w:space="0" w:color="auto"/>
                        <w:left w:val="none" w:sz="0" w:space="0" w:color="auto"/>
                        <w:bottom w:val="none" w:sz="0" w:space="0" w:color="auto"/>
                        <w:right w:val="none" w:sz="0" w:space="0" w:color="auto"/>
                      </w:divBdr>
                      <w:divsChild>
                        <w:div w:id="240528544">
                          <w:marLeft w:val="0"/>
                          <w:marRight w:val="0"/>
                          <w:marTop w:val="0"/>
                          <w:marBottom w:val="0"/>
                          <w:divBdr>
                            <w:top w:val="none" w:sz="0" w:space="0" w:color="auto"/>
                            <w:left w:val="none" w:sz="0" w:space="0" w:color="auto"/>
                            <w:bottom w:val="none" w:sz="0" w:space="0" w:color="auto"/>
                            <w:right w:val="none" w:sz="0" w:space="0" w:color="auto"/>
                          </w:divBdr>
                        </w:div>
                        <w:div w:id="150098144">
                          <w:marLeft w:val="600"/>
                          <w:marRight w:val="0"/>
                          <w:marTop w:val="0"/>
                          <w:marBottom w:val="0"/>
                          <w:divBdr>
                            <w:top w:val="none" w:sz="0" w:space="0" w:color="auto"/>
                            <w:left w:val="none" w:sz="0" w:space="0" w:color="auto"/>
                            <w:bottom w:val="none" w:sz="0" w:space="0" w:color="auto"/>
                            <w:right w:val="none" w:sz="0" w:space="0" w:color="auto"/>
                          </w:divBdr>
                        </w:div>
                      </w:divsChild>
                    </w:div>
                    <w:div w:id="821778170">
                      <w:marLeft w:val="0"/>
                      <w:marRight w:val="0"/>
                      <w:marTop w:val="0"/>
                      <w:marBottom w:val="0"/>
                      <w:divBdr>
                        <w:top w:val="none" w:sz="0" w:space="0" w:color="auto"/>
                        <w:left w:val="none" w:sz="0" w:space="0" w:color="auto"/>
                        <w:bottom w:val="none" w:sz="0" w:space="0" w:color="auto"/>
                        <w:right w:val="none" w:sz="0" w:space="0" w:color="auto"/>
                      </w:divBdr>
                      <w:divsChild>
                        <w:div w:id="667558660">
                          <w:marLeft w:val="0"/>
                          <w:marRight w:val="0"/>
                          <w:marTop w:val="0"/>
                          <w:marBottom w:val="0"/>
                          <w:divBdr>
                            <w:top w:val="none" w:sz="0" w:space="0" w:color="auto"/>
                            <w:left w:val="none" w:sz="0" w:space="0" w:color="auto"/>
                            <w:bottom w:val="none" w:sz="0" w:space="0" w:color="auto"/>
                            <w:right w:val="none" w:sz="0" w:space="0" w:color="auto"/>
                          </w:divBdr>
                        </w:div>
                        <w:div w:id="1361667357">
                          <w:marLeft w:val="600"/>
                          <w:marRight w:val="0"/>
                          <w:marTop w:val="0"/>
                          <w:marBottom w:val="0"/>
                          <w:divBdr>
                            <w:top w:val="none" w:sz="0" w:space="0" w:color="auto"/>
                            <w:left w:val="none" w:sz="0" w:space="0" w:color="auto"/>
                            <w:bottom w:val="none" w:sz="0" w:space="0" w:color="auto"/>
                            <w:right w:val="none" w:sz="0" w:space="0" w:color="auto"/>
                          </w:divBdr>
                        </w:div>
                      </w:divsChild>
                    </w:div>
                    <w:div w:id="1995986977">
                      <w:marLeft w:val="0"/>
                      <w:marRight w:val="0"/>
                      <w:marTop w:val="0"/>
                      <w:marBottom w:val="0"/>
                      <w:divBdr>
                        <w:top w:val="none" w:sz="0" w:space="0" w:color="auto"/>
                        <w:left w:val="none" w:sz="0" w:space="0" w:color="auto"/>
                        <w:bottom w:val="none" w:sz="0" w:space="0" w:color="auto"/>
                        <w:right w:val="none" w:sz="0" w:space="0" w:color="auto"/>
                      </w:divBdr>
                      <w:divsChild>
                        <w:div w:id="1212419691">
                          <w:marLeft w:val="0"/>
                          <w:marRight w:val="0"/>
                          <w:marTop w:val="0"/>
                          <w:marBottom w:val="0"/>
                          <w:divBdr>
                            <w:top w:val="none" w:sz="0" w:space="0" w:color="auto"/>
                            <w:left w:val="none" w:sz="0" w:space="0" w:color="auto"/>
                            <w:bottom w:val="none" w:sz="0" w:space="0" w:color="auto"/>
                            <w:right w:val="none" w:sz="0" w:space="0" w:color="auto"/>
                          </w:divBdr>
                        </w:div>
                        <w:div w:id="682897247">
                          <w:marLeft w:val="600"/>
                          <w:marRight w:val="0"/>
                          <w:marTop w:val="0"/>
                          <w:marBottom w:val="0"/>
                          <w:divBdr>
                            <w:top w:val="none" w:sz="0" w:space="0" w:color="auto"/>
                            <w:left w:val="none" w:sz="0" w:space="0" w:color="auto"/>
                            <w:bottom w:val="none" w:sz="0" w:space="0" w:color="auto"/>
                            <w:right w:val="none" w:sz="0" w:space="0" w:color="auto"/>
                          </w:divBdr>
                        </w:div>
                      </w:divsChild>
                    </w:div>
                    <w:div w:id="1357732349">
                      <w:marLeft w:val="0"/>
                      <w:marRight w:val="0"/>
                      <w:marTop w:val="0"/>
                      <w:marBottom w:val="0"/>
                      <w:divBdr>
                        <w:top w:val="none" w:sz="0" w:space="0" w:color="auto"/>
                        <w:left w:val="none" w:sz="0" w:space="0" w:color="auto"/>
                        <w:bottom w:val="none" w:sz="0" w:space="0" w:color="auto"/>
                        <w:right w:val="none" w:sz="0" w:space="0" w:color="auto"/>
                      </w:divBdr>
                      <w:divsChild>
                        <w:div w:id="466121616">
                          <w:marLeft w:val="0"/>
                          <w:marRight w:val="0"/>
                          <w:marTop w:val="0"/>
                          <w:marBottom w:val="0"/>
                          <w:divBdr>
                            <w:top w:val="none" w:sz="0" w:space="0" w:color="auto"/>
                            <w:left w:val="none" w:sz="0" w:space="0" w:color="auto"/>
                            <w:bottom w:val="none" w:sz="0" w:space="0" w:color="auto"/>
                            <w:right w:val="none" w:sz="0" w:space="0" w:color="auto"/>
                          </w:divBdr>
                        </w:div>
                        <w:div w:id="391585706">
                          <w:marLeft w:val="600"/>
                          <w:marRight w:val="0"/>
                          <w:marTop w:val="0"/>
                          <w:marBottom w:val="0"/>
                          <w:divBdr>
                            <w:top w:val="none" w:sz="0" w:space="0" w:color="auto"/>
                            <w:left w:val="none" w:sz="0" w:space="0" w:color="auto"/>
                            <w:bottom w:val="none" w:sz="0" w:space="0" w:color="auto"/>
                            <w:right w:val="none" w:sz="0" w:space="0" w:color="auto"/>
                          </w:divBdr>
                        </w:div>
                      </w:divsChild>
                    </w:div>
                    <w:div w:id="521826079">
                      <w:marLeft w:val="0"/>
                      <w:marRight w:val="0"/>
                      <w:marTop w:val="0"/>
                      <w:marBottom w:val="0"/>
                      <w:divBdr>
                        <w:top w:val="none" w:sz="0" w:space="0" w:color="auto"/>
                        <w:left w:val="none" w:sz="0" w:space="0" w:color="auto"/>
                        <w:bottom w:val="none" w:sz="0" w:space="0" w:color="auto"/>
                        <w:right w:val="none" w:sz="0" w:space="0" w:color="auto"/>
                      </w:divBdr>
                      <w:divsChild>
                        <w:div w:id="1840119866">
                          <w:marLeft w:val="0"/>
                          <w:marRight w:val="0"/>
                          <w:marTop w:val="0"/>
                          <w:marBottom w:val="0"/>
                          <w:divBdr>
                            <w:top w:val="none" w:sz="0" w:space="0" w:color="auto"/>
                            <w:left w:val="none" w:sz="0" w:space="0" w:color="auto"/>
                            <w:bottom w:val="none" w:sz="0" w:space="0" w:color="auto"/>
                            <w:right w:val="none" w:sz="0" w:space="0" w:color="auto"/>
                          </w:divBdr>
                        </w:div>
                        <w:div w:id="1020081927">
                          <w:marLeft w:val="600"/>
                          <w:marRight w:val="0"/>
                          <w:marTop w:val="0"/>
                          <w:marBottom w:val="0"/>
                          <w:divBdr>
                            <w:top w:val="none" w:sz="0" w:space="0" w:color="auto"/>
                            <w:left w:val="none" w:sz="0" w:space="0" w:color="auto"/>
                            <w:bottom w:val="none" w:sz="0" w:space="0" w:color="auto"/>
                            <w:right w:val="none" w:sz="0" w:space="0" w:color="auto"/>
                          </w:divBdr>
                        </w:div>
                      </w:divsChild>
                    </w:div>
                    <w:div w:id="1811093203">
                      <w:marLeft w:val="0"/>
                      <w:marRight w:val="0"/>
                      <w:marTop w:val="0"/>
                      <w:marBottom w:val="0"/>
                      <w:divBdr>
                        <w:top w:val="none" w:sz="0" w:space="0" w:color="auto"/>
                        <w:left w:val="none" w:sz="0" w:space="0" w:color="auto"/>
                        <w:bottom w:val="none" w:sz="0" w:space="0" w:color="auto"/>
                        <w:right w:val="none" w:sz="0" w:space="0" w:color="auto"/>
                      </w:divBdr>
                      <w:divsChild>
                        <w:div w:id="607153278">
                          <w:marLeft w:val="0"/>
                          <w:marRight w:val="0"/>
                          <w:marTop w:val="0"/>
                          <w:marBottom w:val="0"/>
                          <w:divBdr>
                            <w:top w:val="none" w:sz="0" w:space="0" w:color="auto"/>
                            <w:left w:val="none" w:sz="0" w:space="0" w:color="auto"/>
                            <w:bottom w:val="none" w:sz="0" w:space="0" w:color="auto"/>
                            <w:right w:val="none" w:sz="0" w:space="0" w:color="auto"/>
                          </w:divBdr>
                        </w:div>
                        <w:div w:id="1129205451">
                          <w:marLeft w:val="600"/>
                          <w:marRight w:val="0"/>
                          <w:marTop w:val="0"/>
                          <w:marBottom w:val="0"/>
                          <w:divBdr>
                            <w:top w:val="none" w:sz="0" w:space="0" w:color="auto"/>
                            <w:left w:val="none" w:sz="0" w:space="0" w:color="auto"/>
                            <w:bottom w:val="none" w:sz="0" w:space="0" w:color="auto"/>
                            <w:right w:val="none" w:sz="0" w:space="0" w:color="auto"/>
                          </w:divBdr>
                        </w:div>
                      </w:divsChild>
                    </w:div>
                    <w:div w:id="2001108852">
                      <w:marLeft w:val="0"/>
                      <w:marRight w:val="0"/>
                      <w:marTop w:val="0"/>
                      <w:marBottom w:val="0"/>
                      <w:divBdr>
                        <w:top w:val="none" w:sz="0" w:space="0" w:color="auto"/>
                        <w:left w:val="none" w:sz="0" w:space="0" w:color="auto"/>
                        <w:bottom w:val="none" w:sz="0" w:space="0" w:color="auto"/>
                        <w:right w:val="none" w:sz="0" w:space="0" w:color="auto"/>
                      </w:divBdr>
                      <w:divsChild>
                        <w:div w:id="503478046">
                          <w:marLeft w:val="0"/>
                          <w:marRight w:val="0"/>
                          <w:marTop w:val="0"/>
                          <w:marBottom w:val="0"/>
                          <w:divBdr>
                            <w:top w:val="none" w:sz="0" w:space="0" w:color="auto"/>
                            <w:left w:val="none" w:sz="0" w:space="0" w:color="auto"/>
                            <w:bottom w:val="none" w:sz="0" w:space="0" w:color="auto"/>
                            <w:right w:val="none" w:sz="0" w:space="0" w:color="auto"/>
                          </w:divBdr>
                        </w:div>
                        <w:div w:id="1489596340">
                          <w:marLeft w:val="600"/>
                          <w:marRight w:val="0"/>
                          <w:marTop w:val="0"/>
                          <w:marBottom w:val="0"/>
                          <w:divBdr>
                            <w:top w:val="none" w:sz="0" w:space="0" w:color="auto"/>
                            <w:left w:val="none" w:sz="0" w:space="0" w:color="auto"/>
                            <w:bottom w:val="none" w:sz="0" w:space="0" w:color="auto"/>
                            <w:right w:val="none" w:sz="0" w:space="0" w:color="auto"/>
                          </w:divBdr>
                        </w:div>
                      </w:divsChild>
                    </w:div>
                    <w:div w:id="1843815139">
                      <w:marLeft w:val="0"/>
                      <w:marRight w:val="0"/>
                      <w:marTop w:val="0"/>
                      <w:marBottom w:val="0"/>
                      <w:divBdr>
                        <w:top w:val="none" w:sz="0" w:space="0" w:color="auto"/>
                        <w:left w:val="none" w:sz="0" w:space="0" w:color="auto"/>
                        <w:bottom w:val="none" w:sz="0" w:space="0" w:color="auto"/>
                        <w:right w:val="none" w:sz="0" w:space="0" w:color="auto"/>
                      </w:divBdr>
                      <w:divsChild>
                        <w:div w:id="1055547430">
                          <w:marLeft w:val="0"/>
                          <w:marRight w:val="0"/>
                          <w:marTop w:val="0"/>
                          <w:marBottom w:val="0"/>
                          <w:divBdr>
                            <w:top w:val="none" w:sz="0" w:space="0" w:color="auto"/>
                            <w:left w:val="none" w:sz="0" w:space="0" w:color="auto"/>
                            <w:bottom w:val="none" w:sz="0" w:space="0" w:color="auto"/>
                            <w:right w:val="none" w:sz="0" w:space="0" w:color="auto"/>
                          </w:divBdr>
                        </w:div>
                        <w:div w:id="1129859977">
                          <w:marLeft w:val="600"/>
                          <w:marRight w:val="0"/>
                          <w:marTop w:val="0"/>
                          <w:marBottom w:val="0"/>
                          <w:divBdr>
                            <w:top w:val="none" w:sz="0" w:space="0" w:color="auto"/>
                            <w:left w:val="none" w:sz="0" w:space="0" w:color="auto"/>
                            <w:bottom w:val="none" w:sz="0" w:space="0" w:color="auto"/>
                            <w:right w:val="none" w:sz="0" w:space="0" w:color="auto"/>
                          </w:divBdr>
                        </w:div>
                      </w:divsChild>
                    </w:div>
                    <w:div w:id="637761358">
                      <w:marLeft w:val="0"/>
                      <w:marRight w:val="0"/>
                      <w:marTop w:val="0"/>
                      <w:marBottom w:val="0"/>
                      <w:divBdr>
                        <w:top w:val="none" w:sz="0" w:space="0" w:color="auto"/>
                        <w:left w:val="none" w:sz="0" w:space="0" w:color="auto"/>
                        <w:bottom w:val="none" w:sz="0" w:space="0" w:color="auto"/>
                        <w:right w:val="none" w:sz="0" w:space="0" w:color="auto"/>
                      </w:divBdr>
                      <w:divsChild>
                        <w:div w:id="1108546074">
                          <w:marLeft w:val="0"/>
                          <w:marRight w:val="0"/>
                          <w:marTop w:val="0"/>
                          <w:marBottom w:val="0"/>
                          <w:divBdr>
                            <w:top w:val="none" w:sz="0" w:space="0" w:color="auto"/>
                            <w:left w:val="none" w:sz="0" w:space="0" w:color="auto"/>
                            <w:bottom w:val="none" w:sz="0" w:space="0" w:color="auto"/>
                            <w:right w:val="none" w:sz="0" w:space="0" w:color="auto"/>
                          </w:divBdr>
                        </w:div>
                        <w:div w:id="6719464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2405090">
      <w:bodyDiv w:val="1"/>
      <w:marLeft w:val="0"/>
      <w:marRight w:val="0"/>
      <w:marTop w:val="0"/>
      <w:marBottom w:val="0"/>
      <w:divBdr>
        <w:top w:val="none" w:sz="0" w:space="0" w:color="auto"/>
        <w:left w:val="none" w:sz="0" w:space="0" w:color="auto"/>
        <w:bottom w:val="none" w:sz="0" w:space="0" w:color="auto"/>
        <w:right w:val="none" w:sz="0" w:space="0" w:color="auto"/>
      </w:divBdr>
      <w:divsChild>
        <w:div w:id="476646579">
          <w:marLeft w:val="0"/>
          <w:marRight w:val="0"/>
          <w:marTop w:val="0"/>
          <w:marBottom w:val="0"/>
          <w:divBdr>
            <w:top w:val="none" w:sz="0" w:space="0" w:color="auto"/>
            <w:left w:val="none" w:sz="0" w:space="0" w:color="auto"/>
            <w:bottom w:val="none" w:sz="0" w:space="0" w:color="auto"/>
            <w:right w:val="none" w:sz="0" w:space="0" w:color="auto"/>
          </w:divBdr>
        </w:div>
        <w:div w:id="2125608376">
          <w:marLeft w:val="0"/>
          <w:marRight w:val="0"/>
          <w:marTop w:val="0"/>
          <w:marBottom w:val="0"/>
          <w:divBdr>
            <w:top w:val="none" w:sz="0" w:space="0" w:color="auto"/>
            <w:left w:val="none" w:sz="0" w:space="0" w:color="auto"/>
            <w:bottom w:val="none" w:sz="0" w:space="0" w:color="auto"/>
            <w:right w:val="none" w:sz="0" w:space="0" w:color="auto"/>
          </w:divBdr>
        </w:div>
        <w:div w:id="311251166">
          <w:marLeft w:val="0"/>
          <w:marRight w:val="0"/>
          <w:marTop w:val="0"/>
          <w:marBottom w:val="0"/>
          <w:divBdr>
            <w:top w:val="none" w:sz="0" w:space="0" w:color="auto"/>
            <w:left w:val="none" w:sz="0" w:space="0" w:color="auto"/>
            <w:bottom w:val="none" w:sz="0" w:space="0" w:color="auto"/>
            <w:right w:val="none" w:sz="0" w:space="0" w:color="auto"/>
          </w:divBdr>
        </w:div>
        <w:div w:id="1530603352">
          <w:marLeft w:val="0"/>
          <w:marRight w:val="0"/>
          <w:marTop w:val="0"/>
          <w:marBottom w:val="0"/>
          <w:divBdr>
            <w:top w:val="none" w:sz="0" w:space="0" w:color="auto"/>
            <w:left w:val="none" w:sz="0" w:space="0" w:color="auto"/>
            <w:bottom w:val="none" w:sz="0" w:space="0" w:color="auto"/>
            <w:right w:val="none" w:sz="0" w:space="0" w:color="auto"/>
          </w:divBdr>
        </w:div>
        <w:div w:id="316422008">
          <w:marLeft w:val="0"/>
          <w:marRight w:val="0"/>
          <w:marTop w:val="0"/>
          <w:marBottom w:val="0"/>
          <w:divBdr>
            <w:top w:val="none" w:sz="0" w:space="0" w:color="auto"/>
            <w:left w:val="none" w:sz="0" w:space="0" w:color="auto"/>
            <w:bottom w:val="none" w:sz="0" w:space="0" w:color="auto"/>
            <w:right w:val="none" w:sz="0" w:space="0" w:color="auto"/>
          </w:divBdr>
        </w:div>
        <w:div w:id="453329240">
          <w:marLeft w:val="0"/>
          <w:marRight w:val="0"/>
          <w:marTop w:val="0"/>
          <w:marBottom w:val="0"/>
          <w:divBdr>
            <w:top w:val="none" w:sz="0" w:space="0" w:color="auto"/>
            <w:left w:val="none" w:sz="0" w:space="0" w:color="auto"/>
            <w:bottom w:val="none" w:sz="0" w:space="0" w:color="auto"/>
            <w:right w:val="none" w:sz="0" w:space="0" w:color="auto"/>
          </w:divBdr>
        </w:div>
        <w:div w:id="670763897">
          <w:marLeft w:val="0"/>
          <w:marRight w:val="0"/>
          <w:marTop w:val="0"/>
          <w:marBottom w:val="0"/>
          <w:divBdr>
            <w:top w:val="none" w:sz="0" w:space="0" w:color="auto"/>
            <w:left w:val="none" w:sz="0" w:space="0" w:color="auto"/>
            <w:bottom w:val="none" w:sz="0" w:space="0" w:color="auto"/>
            <w:right w:val="none" w:sz="0" w:space="0" w:color="auto"/>
          </w:divBdr>
        </w:div>
        <w:div w:id="791635498">
          <w:marLeft w:val="0"/>
          <w:marRight w:val="0"/>
          <w:marTop w:val="0"/>
          <w:marBottom w:val="0"/>
          <w:divBdr>
            <w:top w:val="none" w:sz="0" w:space="0" w:color="auto"/>
            <w:left w:val="none" w:sz="0" w:space="0" w:color="auto"/>
            <w:bottom w:val="none" w:sz="0" w:space="0" w:color="auto"/>
            <w:right w:val="none" w:sz="0" w:space="0" w:color="auto"/>
          </w:divBdr>
        </w:div>
        <w:div w:id="1592157890">
          <w:marLeft w:val="0"/>
          <w:marRight w:val="0"/>
          <w:marTop w:val="0"/>
          <w:marBottom w:val="0"/>
          <w:divBdr>
            <w:top w:val="none" w:sz="0" w:space="0" w:color="auto"/>
            <w:left w:val="none" w:sz="0" w:space="0" w:color="auto"/>
            <w:bottom w:val="none" w:sz="0" w:space="0" w:color="auto"/>
            <w:right w:val="none" w:sz="0" w:space="0" w:color="auto"/>
          </w:divBdr>
        </w:div>
        <w:div w:id="494417208">
          <w:marLeft w:val="0"/>
          <w:marRight w:val="0"/>
          <w:marTop w:val="0"/>
          <w:marBottom w:val="0"/>
          <w:divBdr>
            <w:top w:val="none" w:sz="0" w:space="0" w:color="auto"/>
            <w:left w:val="none" w:sz="0" w:space="0" w:color="auto"/>
            <w:bottom w:val="none" w:sz="0" w:space="0" w:color="auto"/>
            <w:right w:val="none" w:sz="0" w:space="0" w:color="auto"/>
          </w:divBdr>
        </w:div>
        <w:div w:id="264729699">
          <w:marLeft w:val="0"/>
          <w:marRight w:val="0"/>
          <w:marTop w:val="0"/>
          <w:marBottom w:val="0"/>
          <w:divBdr>
            <w:top w:val="none" w:sz="0" w:space="0" w:color="auto"/>
            <w:left w:val="none" w:sz="0" w:space="0" w:color="auto"/>
            <w:bottom w:val="none" w:sz="0" w:space="0" w:color="auto"/>
            <w:right w:val="none" w:sz="0" w:space="0" w:color="auto"/>
          </w:divBdr>
        </w:div>
        <w:div w:id="779448319">
          <w:marLeft w:val="0"/>
          <w:marRight w:val="0"/>
          <w:marTop w:val="0"/>
          <w:marBottom w:val="0"/>
          <w:divBdr>
            <w:top w:val="none" w:sz="0" w:space="0" w:color="auto"/>
            <w:left w:val="none" w:sz="0" w:space="0" w:color="auto"/>
            <w:bottom w:val="none" w:sz="0" w:space="0" w:color="auto"/>
            <w:right w:val="none" w:sz="0" w:space="0" w:color="auto"/>
          </w:divBdr>
        </w:div>
        <w:div w:id="411395001">
          <w:marLeft w:val="0"/>
          <w:marRight w:val="0"/>
          <w:marTop w:val="0"/>
          <w:marBottom w:val="0"/>
          <w:divBdr>
            <w:top w:val="none" w:sz="0" w:space="0" w:color="auto"/>
            <w:left w:val="none" w:sz="0" w:space="0" w:color="auto"/>
            <w:bottom w:val="none" w:sz="0" w:space="0" w:color="auto"/>
            <w:right w:val="none" w:sz="0" w:space="0" w:color="auto"/>
          </w:divBdr>
        </w:div>
        <w:div w:id="568154544">
          <w:marLeft w:val="0"/>
          <w:marRight w:val="0"/>
          <w:marTop w:val="0"/>
          <w:marBottom w:val="0"/>
          <w:divBdr>
            <w:top w:val="none" w:sz="0" w:space="0" w:color="auto"/>
            <w:left w:val="none" w:sz="0" w:space="0" w:color="auto"/>
            <w:bottom w:val="none" w:sz="0" w:space="0" w:color="auto"/>
            <w:right w:val="none" w:sz="0" w:space="0" w:color="auto"/>
          </w:divBdr>
        </w:div>
        <w:div w:id="1788233345">
          <w:marLeft w:val="0"/>
          <w:marRight w:val="0"/>
          <w:marTop w:val="0"/>
          <w:marBottom w:val="0"/>
          <w:divBdr>
            <w:top w:val="none" w:sz="0" w:space="0" w:color="auto"/>
            <w:left w:val="none" w:sz="0" w:space="0" w:color="auto"/>
            <w:bottom w:val="none" w:sz="0" w:space="0" w:color="auto"/>
            <w:right w:val="none" w:sz="0" w:space="0" w:color="auto"/>
          </w:divBdr>
        </w:div>
        <w:div w:id="234049738">
          <w:marLeft w:val="0"/>
          <w:marRight w:val="0"/>
          <w:marTop w:val="0"/>
          <w:marBottom w:val="0"/>
          <w:divBdr>
            <w:top w:val="none" w:sz="0" w:space="0" w:color="auto"/>
            <w:left w:val="none" w:sz="0" w:space="0" w:color="auto"/>
            <w:bottom w:val="none" w:sz="0" w:space="0" w:color="auto"/>
            <w:right w:val="none" w:sz="0" w:space="0" w:color="auto"/>
          </w:divBdr>
        </w:div>
      </w:divsChild>
    </w:div>
    <w:div w:id="1175264725">
      <w:bodyDiv w:val="1"/>
      <w:marLeft w:val="0"/>
      <w:marRight w:val="0"/>
      <w:marTop w:val="0"/>
      <w:marBottom w:val="0"/>
      <w:divBdr>
        <w:top w:val="none" w:sz="0" w:space="0" w:color="auto"/>
        <w:left w:val="none" w:sz="0" w:space="0" w:color="auto"/>
        <w:bottom w:val="none" w:sz="0" w:space="0" w:color="auto"/>
        <w:right w:val="none" w:sz="0" w:space="0" w:color="auto"/>
      </w:divBdr>
    </w:div>
    <w:div w:id="1176573058">
      <w:bodyDiv w:val="1"/>
      <w:marLeft w:val="0"/>
      <w:marRight w:val="0"/>
      <w:marTop w:val="0"/>
      <w:marBottom w:val="0"/>
      <w:divBdr>
        <w:top w:val="none" w:sz="0" w:space="0" w:color="auto"/>
        <w:left w:val="none" w:sz="0" w:space="0" w:color="auto"/>
        <w:bottom w:val="none" w:sz="0" w:space="0" w:color="auto"/>
        <w:right w:val="none" w:sz="0" w:space="0" w:color="auto"/>
      </w:divBdr>
    </w:div>
    <w:div w:id="1180124526">
      <w:bodyDiv w:val="1"/>
      <w:marLeft w:val="0"/>
      <w:marRight w:val="0"/>
      <w:marTop w:val="0"/>
      <w:marBottom w:val="0"/>
      <w:divBdr>
        <w:top w:val="none" w:sz="0" w:space="0" w:color="auto"/>
        <w:left w:val="none" w:sz="0" w:space="0" w:color="auto"/>
        <w:bottom w:val="none" w:sz="0" w:space="0" w:color="auto"/>
        <w:right w:val="none" w:sz="0" w:space="0" w:color="auto"/>
      </w:divBdr>
    </w:div>
    <w:div w:id="1182545211">
      <w:bodyDiv w:val="1"/>
      <w:marLeft w:val="0"/>
      <w:marRight w:val="0"/>
      <w:marTop w:val="0"/>
      <w:marBottom w:val="0"/>
      <w:divBdr>
        <w:top w:val="none" w:sz="0" w:space="0" w:color="auto"/>
        <w:left w:val="none" w:sz="0" w:space="0" w:color="auto"/>
        <w:bottom w:val="none" w:sz="0" w:space="0" w:color="auto"/>
        <w:right w:val="none" w:sz="0" w:space="0" w:color="auto"/>
      </w:divBdr>
    </w:div>
    <w:div w:id="1183587792">
      <w:bodyDiv w:val="1"/>
      <w:marLeft w:val="0"/>
      <w:marRight w:val="0"/>
      <w:marTop w:val="0"/>
      <w:marBottom w:val="0"/>
      <w:divBdr>
        <w:top w:val="none" w:sz="0" w:space="0" w:color="auto"/>
        <w:left w:val="none" w:sz="0" w:space="0" w:color="auto"/>
        <w:bottom w:val="none" w:sz="0" w:space="0" w:color="auto"/>
        <w:right w:val="none" w:sz="0" w:space="0" w:color="auto"/>
      </w:divBdr>
      <w:divsChild>
        <w:div w:id="896431176">
          <w:marLeft w:val="0"/>
          <w:marRight w:val="0"/>
          <w:marTop w:val="0"/>
          <w:marBottom w:val="0"/>
          <w:divBdr>
            <w:top w:val="none" w:sz="0" w:space="0" w:color="auto"/>
            <w:left w:val="none" w:sz="0" w:space="0" w:color="auto"/>
            <w:bottom w:val="none" w:sz="0" w:space="0" w:color="auto"/>
            <w:right w:val="none" w:sz="0" w:space="0" w:color="auto"/>
          </w:divBdr>
        </w:div>
        <w:div w:id="1615555449">
          <w:marLeft w:val="0"/>
          <w:marRight w:val="0"/>
          <w:marTop w:val="0"/>
          <w:marBottom w:val="0"/>
          <w:divBdr>
            <w:top w:val="none" w:sz="0" w:space="0" w:color="auto"/>
            <w:left w:val="none" w:sz="0" w:space="0" w:color="auto"/>
            <w:bottom w:val="none" w:sz="0" w:space="0" w:color="auto"/>
            <w:right w:val="none" w:sz="0" w:space="0" w:color="auto"/>
          </w:divBdr>
        </w:div>
      </w:divsChild>
    </w:div>
    <w:div w:id="1183587853">
      <w:bodyDiv w:val="1"/>
      <w:marLeft w:val="0"/>
      <w:marRight w:val="0"/>
      <w:marTop w:val="0"/>
      <w:marBottom w:val="0"/>
      <w:divBdr>
        <w:top w:val="none" w:sz="0" w:space="0" w:color="auto"/>
        <w:left w:val="none" w:sz="0" w:space="0" w:color="auto"/>
        <w:bottom w:val="none" w:sz="0" w:space="0" w:color="auto"/>
        <w:right w:val="none" w:sz="0" w:space="0" w:color="auto"/>
      </w:divBdr>
    </w:div>
    <w:div w:id="1184435243">
      <w:bodyDiv w:val="1"/>
      <w:marLeft w:val="0"/>
      <w:marRight w:val="0"/>
      <w:marTop w:val="0"/>
      <w:marBottom w:val="0"/>
      <w:divBdr>
        <w:top w:val="none" w:sz="0" w:space="0" w:color="auto"/>
        <w:left w:val="none" w:sz="0" w:space="0" w:color="auto"/>
        <w:bottom w:val="none" w:sz="0" w:space="0" w:color="auto"/>
        <w:right w:val="none" w:sz="0" w:space="0" w:color="auto"/>
      </w:divBdr>
      <w:divsChild>
        <w:div w:id="655112351">
          <w:marLeft w:val="0"/>
          <w:marRight w:val="0"/>
          <w:marTop w:val="0"/>
          <w:marBottom w:val="0"/>
          <w:divBdr>
            <w:top w:val="none" w:sz="0" w:space="0" w:color="auto"/>
            <w:left w:val="none" w:sz="0" w:space="0" w:color="auto"/>
            <w:bottom w:val="none" w:sz="0" w:space="0" w:color="auto"/>
            <w:right w:val="none" w:sz="0" w:space="0" w:color="auto"/>
          </w:divBdr>
          <w:divsChild>
            <w:div w:id="2113738254">
              <w:marLeft w:val="0"/>
              <w:marRight w:val="0"/>
              <w:marTop w:val="0"/>
              <w:marBottom w:val="0"/>
              <w:divBdr>
                <w:top w:val="none" w:sz="0" w:space="0" w:color="auto"/>
                <w:left w:val="none" w:sz="0" w:space="0" w:color="auto"/>
                <w:bottom w:val="none" w:sz="0" w:space="0" w:color="auto"/>
                <w:right w:val="none" w:sz="0" w:space="0" w:color="auto"/>
              </w:divBdr>
              <w:divsChild>
                <w:div w:id="1478646733">
                  <w:marLeft w:val="0"/>
                  <w:marRight w:val="0"/>
                  <w:marTop w:val="0"/>
                  <w:marBottom w:val="0"/>
                  <w:divBdr>
                    <w:top w:val="none" w:sz="0" w:space="0" w:color="auto"/>
                    <w:left w:val="none" w:sz="0" w:space="0" w:color="auto"/>
                    <w:bottom w:val="none" w:sz="0" w:space="0" w:color="auto"/>
                    <w:right w:val="none" w:sz="0" w:space="0" w:color="auto"/>
                  </w:divBdr>
                  <w:divsChild>
                    <w:div w:id="165632889">
                      <w:marLeft w:val="0"/>
                      <w:marRight w:val="0"/>
                      <w:marTop w:val="0"/>
                      <w:marBottom w:val="0"/>
                      <w:divBdr>
                        <w:top w:val="none" w:sz="0" w:space="0" w:color="auto"/>
                        <w:left w:val="none" w:sz="0" w:space="0" w:color="auto"/>
                        <w:bottom w:val="none" w:sz="0" w:space="0" w:color="auto"/>
                        <w:right w:val="none" w:sz="0" w:space="0" w:color="auto"/>
                      </w:divBdr>
                    </w:div>
                    <w:div w:id="1138570339">
                      <w:marLeft w:val="0"/>
                      <w:marRight w:val="0"/>
                      <w:marTop w:val="0"/>
                      <w:marBottom w:val="0"/>
                      <w:divBdr>
                        <w:top w:val="none" w:sz="0" w:space="0" w:color="auto"/>
                        <w:left w:val="none" w:sz="0" w:space="0" w:color="auto"/>
                        <w:bottom w:val="none" w:sz="0" w:space="0" w:color="auto"/>
                        <w:right w:val="none" w:sz="0" w:space="0" w:color="auto"/>
                      </w:divBdr>
                    </w:div>
                    <w:div w:id="1182208176">
                      <w:marLeft w:val="0"/>
                      <w:marRight w:val="0"/>
                      <w:marTop w:val="0"/>
                      <w:marBottom w:val="0"/>
                      <w:divBdr>
                        <w:top w:val="none" w:sz="0" w:space="0" w:color="auto"/>
                        <w:left w:val="none" w:sz="0" w:space="0" w:color="auto"/>
                        <w:bottom w:val="none" w:sz="0" w:space="0" w:color="auto"/>
                        <w:right w:val="none" w:sz="0" w:space="0" w:color="auto"/>
                      </w:divBdr>
                    </w:div>
                    <w:div w:id="1613047759">
                      <w:marLeft w:val="0"/>
                      <w:marRight w:val="0"/>
                      <w:marTop w:val="0"/>
                      <w:marBottom w:val="0"/>
                      <w:divBdr>
                        <w:top w:val="none" w:sz="0" w:space="0" w:color="auto"/>
                        <w:left w:val="none" w:sz="0" w:space="0" w:color="auto"/>
                        <w:bottom w:val="none" w:sz="0" w:space="0" w:color="auto"/>
                        <w:right w:val="none" w:sz="0" w:space="0" w:color="auto"/>
                      </w:divBdr>
                    </w:div>
                    <w:div w:id="1665233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7676075">
      <w:bodyDiv w:val="1"/>
      <w:marLeft w:val="0"/>
      <w:marRight w:val="0"/>
      <w:marTop w:val="0"/>
      <w:marBottom w:val="0"/>
      <w:divBdr>
        <w:top w:val="none" w:sz="0" w:space="0" w:color="auto"/>
        <w:left w:val="none" w:sz="0" w:space="0" w:color="auto"/>
        <w:bottom w:val="none" w:sz="0" w:space="0" w:color="auto"/>
        <w:right w:val="none" w:sz="0" w:space="0" w:color="auto"/>
      </w:divBdr>
      <w:divsChild>
        <w:div w:id="408431150">
          <w:marLeft w:val="0"/>
          <w:marRight w:val="0"/>
          <w:marTop w:val="0"/>
          <w:marBottom w:val="0"/>
          <w:divBdr>
            <w:top w:val="none" w:sz="0" w:space="0" w:color="auto"/>
            <w:left w:val="none" w:sz="0" w:space="0" w:color="auto"/>
            <w:bottom w:val="none" w:sz="0" w:space="0" w:color="auto"/>
            <w:right w:val="none" w:sz="0" w:space="0" w:color="auto"/>
          </w:divBdr>
          <w:divsChild>
            <w:div w:id="861921">
              <w:marLeft w:val="0"/>
              <w:marRight w:val="0"/>
              <w:marTop w:val="0"/>
              <w:marBottom w:val="0"/>
              <w:divBdr>
                <w:top w:val="none" w:sz="0" w:space="0" w:color="auto"/>
                <w:left w:val="none" w:sz="0" w:space="0" w:color="auto"/>
                <w:bottom w:val="none" w:sz="0" w:space="0" w:color="auto"/>
                <w:right w:val="none" w:sz="0" w:space="0" w:color="auto"/>
              </w:divBdr>
              <w:divsChild>
                <w:div w:id="1279096043">
                  <w:marLeft w:val="0"/>
                  <w:marRight w:val="200"/>
                  <w:marTop w:val="0"/>
                  <w:marBottom w:val="0"/>
                  <w:divBdr>
                    <w:top w:val="none" w:sz="0" w:space="0" w:color="auto"/>
                    <w:left w:val="none" w:sz="0" w:space="0" w:color="auto"/>
                    <w:bottom w:val="none" w:sz="0" w:space="0" w:color="auto"/>
                    <w:right w:val="none" w:sz="0" w:space="0" w:color="auto"/>
                  </w:divBdr>
                  <w:divsChild>
                    <w:div w:id="985624312">
                      <w:marLeft w:val="0"/>
                      <w:marRight w:val="0"/>
                      <w:marTop w:val="0"/>
                      <w:marBottom w:val="0"/>
                      <w:divBdr>
                        <w:top w:val="dotted" w:sz="2" w:space="2" w:color="B2B2B2"/>
                        <w:left w:val="none" w:sz="0" w:space="0" w:color="auto"/>
                        <w:bottom w:val="none" w:sz="0" w:space="0" w:color="auto"/>
                        <w:right w:val="none" w:sz="0" w:space="0" w:color="auto"/>
                      </w:divBdr>
                      <w:divsChild>
                        <w:div w:id="1392000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8907606">
      <w:bodyDiv w:val="1"/>
      <w:marLeft w:val="0"/>
      <w:marRight w:val="0"/>
      <w:marTop w:val="0"/>
      <w:marBottom w:val="0"/>
      <w:divBdr>
        <w:top w:val="none" w:sz="0" w:space="0" w:color="auto"/>
        <w:left w:val="none" w:sz="0" w:space="0" w:color="auto"/>
        <w:bottom w:val="none" w:sz="0" w:space="0" w:color="auto"/>
        <w:right w:val="none" w:sz="0" w:space="0" w:color="auto"/>
      </w:divBdr>
      <w:divsChild>
        <w:div w:id="226190498">
          <w:marLeft w:val="250"/>
          <w:marRight w:val="250"/>
          <w:marTop w:val="63"/>
          <w:marBottom w:val="63"/>
          <w:divBdr>
            <w:top w:val="none" w:sz="0" w:space="0" w:color="auto"/>
            <w:left w:val="none" w:sz="0" w:space="0" w:color="auto"/>
            <w:bottom w:val="none" w:sz="0" w:space="0" w:color="auto"/>
            <w:right w:val="none" w:sz="0" w:space="0" w:color="auto"/>
          </w:divBdr>
          <w:divsChild>
            <w:div w:id="970786900">
              <w:marLeft w:val="0"/>
              <w:marRight w:val="0"/>
              <w:marTop w:val="0"/>
              <w:marBottom w:val="0"/>
              <w:divBdr>
                <w:top w:val="none" w:sz="0" w:space="0" w:color="auto"/>
                <w:left w:val="none" w:sz="0" w:space="0" w:color="auto"/>
                <w:bottom w:val="none" w:sz="0" w:space="0" w:color="auto"/>
                <w:right w:val="none" w:sz="0" w:space="0" w:color="auto"/>
              </w:divBdr>
              <w:divsChild>
                <w:div w:id="576020281">
                  <w:marLeft w:val="0"/>
                  <w:marRight w:val="0"/>
                  <w:marTop w:val="0"/>
                  <w:marBottom w:val="0"/>
                  <w:divBdr>
                    <w:top w:val="none" w:sz="0" w:space="0" w:color="auto"/>
                    <w:left w:val="none" w:sz="0" w:space="0" w:color="auto"/>
                    <w:bottom w:val="none" w:sz="0" w:space="0" w:color="auto"/>
                    <w:right w:val="none" w:sz="0" w:space="0" w:color="auto"/>
                  </w:divBdr>
                  <w:divsChild>
                    <w:div w:id="1740053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1382892">
      <w:bodyDiv w:val="1"/>
      <w:marLeft w:val="0"/>
      <w:marRight w:val="0"/>
      <w:marTop w:val="0"/>
      <w:marBottom w:val="0"/>
      <w:divBdr>
        <w:top w:val="none" w:sz="0" w:space="0" w:color="auto"/>
        <w:left w:val="none" w:sz="0" w:space="0" w:color="auto"/>
        <w:bottom w:val="none" w:sz="0" w:space="0" w:color="auto"/>
        <w:right w:val="none" w:sz="0" w:space="0" w:color="auto"/>
      </w:divBdr>
    </w:div>
    <w:div w:id="1191726817">
      <w:bodyDiv w:val="1"/>
      <w:marLeft w:val="0"/>
      <w:marRight w:val="0"/>
      <w:marTop w:val="0"/>
      <w:marBottom w:val="0"/>
      <w:divBdr>
        <w:top w:val="none" w:sz="0" w:space="0" w:color="auto"/>
        <w:left w:val="none" w:sz="0" w:space="0" w:color="auto"/>
        <w:bottom w:val="none" w:sz="0" w:space="0" w:color="auto"/>
        <w:right w:val="none" w:sz="0" w:space="0" w:color="auto"/>
      </w:divBdr>
      <w:divsChild>
        <w:div w:id="634405628">
          <w:marLeft w:val="0"/>
          <w:marRight w:val="0"/>
          <w:marTop w:val="0"/>
          <w:marBottom w:val="0"/>
          <w:divBdr>
            <w:top w:val="none" w:sz="0" w:space="0" w:color="auto"/>
            <w:left w:val="none" w:sz="0" w:space="0" w:color="auto"/>
            <w:bottom w:val="none" w:sz="0" w:space="0" w:color="auto"/>
            <w:right w:val="none" w:sz="0" w:space="0" w:color="auto"/>
          </w:divBdr>
          <w:divsChild>
            <w:div w:id="435370791">
              <w:marLeft w:val="0"/>
              <w:marRight w:val="0"/>
              <w:marTop w:val="0"/>
              <w:marBottom w:val="0"/>
              <w:divBdr>
                <w:top w:val="none" w:sz="0" w:space="0" w:color="auto"/>
                <w:left w:val="none" w:sz="0" w:space="0" w:color="auto"/>
                <w:bottom w:val="none" w:sz="0" w:space="0" w:color="auto"/>
                <w:right w:val="none" w:sz="0" w:space="0" w:color="auto"/>
              </w:divBdr>
            </w:div>
            <w:div w:id="2117867165">
              <w:marLeft w:val="0"/>
              <w:marRight w:val="0"/>
              <w:marTop w:val="0"/>
              <w:marBottom w:val="0"/>
              <w:divBdr>
                <w:top w:val="none" w:sz="0" w:space="0" w:color="auto"/>
                <w:left w:val="none" w:sz="0" w:space="0" w:color="auto"/>
                <w:bottom w:val="none" w:sz="0" w:space="0" w:color="auto"/>
                <w:right w:val="none" w:sz="0" w:space="0" w:color="auto"/>
              </w:divBdr>
              <w:divsChild>
                <w:div w:id="974027453">
                  <w:marLeft w:val="0"/>
                  <w:marRight w:val="0"/>
                  <w:marTop w:val="0"/>
                  <w:marBottom w:val="0"/>
                  <w:divBdr>
                    <w:top w:val="none" w:sz="0" w:space="0" w:color="auto"/>
                    <w:left w:val="none" w:sz="0" w:space="0" w:color="auto"/>
                    <w:bottom w:val="none" w:sz="0" w:space="0" w:color="auto"/>
                    <w:right w:val="none" w:sz="0" w:space="0" w:color="auto"/>
                  </w:divBdr>
                  <w:divsChild>
                    <w:div w:id="2026396782">
                      <w:marLeft w:val="0"/>
                      <w:marRight w:val="0"/>
                      <w:marTop w:val="0"/>
                      <w:marBottom w:val="0"/>
                      <w:divBdr>
                        <w:top w:val="none" w:sz="0" w:space="0" w:color="auto"/>
                        <w:left w:val="none" w:sz="0" w:space="0" w:color="auto"/>
                        <w:bottom w:val="none" w:sz="0" w:space="0" w:color="auto"/>
                        <w:right w:val="none" w:sz="0" w:space="0" w:color="auto"/>
                      </w:divBdr>
                    </w:div>
                  </w:divsChild>
                </w:div>
                <w:div w:id="1090006413">
                  <w:blockQuote w:val="1"/>
                  <w:marLeft w:val="720"/>
                  <w:marRight w:val="720"/>
                  <w:marTop w:val="100"/>
                  <w:marBottom w:val="100"/>
                  <w:divBdr>
                    <w:top w:val="none" w:sz="0" w:space="0" w:color="auto"/>
                    <w:left w:val="none" w:sz="0" w:space="0" w:color="auto"/>
                    <w:bottom w:val="none" w:sz="0" w:space="0" w:color="auto"/>
                    <w:right w:val="none" w:sz="0" w:space="0" w:color="auto"/>
                  </w:divBdr>
                </w:div>
                <w:div w:id="1579099415">
                  <w:marLeft w:val="0"/>
                  <w:marRight w:val="0"/>
                  <w:marTop w:val="0"/>
                  <w:marBottom w:val="0"/>
                  <w:divBdr>
                    <w:top w:val="none" w:sz="0" w:space="0" w:color="auto"/>
                    <w:left w:val="none" w:sz="0" w:space="0" w:color="auto"/>
                    <w:bottom w:val="none" w:sz="0" w:space="0" w:color="auto"/>
                    <w:right w:val="none" w:sz="0" w:space="0" w:color="auto"/>
                  </w:divBdr>
                  <w:divsChild>
                    <w:div w:id="1609847916">
                      <w:marLeft w:val="0"/>
                      <w:marRight w:val="0"/>
                      <w:marTop w:val="0"/>
                      <w:marBottom w:val="0"/>
                      <w:divBdr>
                        <w:top w:val="none" w:sz="0" w:space="0" w:color="auto"/>
                        <w:left w:val="none" w:sz="0" w:space="0" w:color="auto"/>
                        <w:bottom w:val="none" w:sz="0" w:space="0" w:color="auto"/>
                        <w:right w:val="none" w:sz="0" w:space="0" w:color="auto"/>
                      </w:divBdr>
                      <w:divsChild>
                        <w:div w:id="1898666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3953449">
      <w:bodyDiv w:val="1"/>
      <w:marLeft w:val="0"/>
      <w:marRight w:val="0"/>
      <w:marTop w:val="0"/>
      <w:marBottom w:val="0"/>
      <w:divBdr>
        <w:top w:val="none" w:sz="0" w:space="0" w:color="auto"/>
        <w:left w:val="none" w:sz="0" w:space="0" w:color="auto"/>
        <w:bottom w:val="none" w:sz="0" w:space="0" w:color="auto"/>
        <w:right w:val="none" w:sz="0" w:space="0" w:color="auto"/>
      </w:divBdr>
    </w:div>
    <w:div w:id="1195852769">
      <w:bodyDiv w:val="1"/>
      <w:marLeft w:val="0"/>
      <w:marRight w:val="0"/>
      <w:marTop w:val="0"/>
      <w:marBottom w:val="0"/>
      <w:divBdr>
        <w:top w:val="none" w:sz="0" w:space="0" w:color="auto"/>
        <w:left w:val="none" w:sz="0" w:space="0" w:color="auto"/>
        <w:bottom w:val="none" w:sz="0" w:space="0" w:color="auto"/>
        <w:right w:val="none" w:sz="0" w:space="0" w:color="auto"/>
      </w:divBdr>
      <w:divsChild>
        <w:div w:id="886064678">
          <w:marLeft w:val="0"/>
          <w:marRight w:val="0"/>
          <w:marTop w:val="0"/>
          <w:marBottom w:val="0"/>
          <w:divBdr>
            <w:top w:val="none" w:sz="0" w:space="0" w:color="auto"/>
            <w:left w:val="none" w:sz="0" w:space="0" w:color="auto"/>
            <w:bottom w:val="none" w:sz="0" w:space="0" w:color="auto"/>
            <w:right w:val="none" w:sz="0" w:space="0" w:color="auto"/>
          </w:divBdr>
          <w:divsChild>
            <w:div w:id="667514035">
              <w:marLeft w:val="0"/>
              <w:marRight w:val="0"/>
              <w:marTop w:val="0"/>
              <w:marBottom w:val="0"/>
              <w:divBdr>
                <w:top w:val="none" w:sz="0" w:space="0" w:color="auto"/>
                <w:left w:val="none" w:sz="0" w:space="0" w:color="auto"/>
                <w:bottom w:val="none" w:sz="0" w:space="0" w:color="auto"/>
                <w:right w:val="none" w:sz="0" w:space="0" w:color="auto"/>
              </w:divBdr>
              <w:divsChild>
                <w:div w:id="1192036881">
                  <w:marLeft w:val="0"/>
                  <w:marRight w:val="0"/>
                  <w:marTop w:val="0"/>
                  <w:marBottom w:val="0"/>
                  <w:divBdr>
                    <w:top w:val="none" w:sz="0" w:space="0" w:color="auto"/>
                    <w:left w:val="none" w:sz="0" w:space="0" w:color="auto"/>
                    <w:bottom w:val="none" w:sz="0" w:space="0" w:color="auto"/>
                    <w:right w:val="none" w:sz="0" w:space="0" w:color="auto"/>
                  </w:divBdr>
                  <w:divsChild>
                    <w:div w:id="1800489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5994491">
      <w:bodyDiv w:val="1"/>
      <w:marLeft w:val="0"/>
      <w:marRight w:val="0"/>
      <w:marTop w:val="0"/>
      <w:marBottom w:val="0"/>
      <w:divBdr>
        <w:top w:val="none" w:sz="0" w:space="0" w:color="auto"/>
        <w:left w:val="none" w:sz="0" w:space="0" w:color="auto"/>
        <w:bottom w:val="none" w:sz="0" w:space="0" w:color="auto"/>
        <w:right w:val="none" w:sz="0" w:space="0" w:color="auto"/>
      </w:divBdr>
    </w:div>
    <w:div w:id="1198129798">
      <w:bodyDiv w:val="1"/>
      <w:marLeft w:val="0"/>
      <w:marRight w:val="0"/>
      <w:marTop w:val="0"/>
      <w:marBottom w:val="0"/>
      <w:divBdr>
        <w:top w:val="none" w:sz="0" w:space="0" w:color="auto"/>
        <w:left w:val="none" w:sz="0" w:space="0" w:color="auto"/>
        <w:bottom w:val="none" w:sz="0" w:space="0" w:color="auto"/>
        <w:right w:val="none" w:sz="0" w:space="0" w:color="auto"/>
      </w:divBdr>
      <w:divsChild>
        <w:div w:id="484128319">
          <w:marLeft w:val="0"/>
          <w:marRight w:val="0"/>
          <w:marTop w:val="0"/>
          <w:marBottom w:val="0"/>
          <w:divBdr>
            <w:top w:val="none" w:sz="0" w:space="0" w:color="auto"/>
            <w:left w:val="none" w:sz="0" w:space="0" w:color="auto"/>
            <w:bottom w:val="none" w:sz="0" w:space="0" w:color="auto"/>
            <w:right w:val="none" w:sz="0" w:space="0" w:color="auto"/>
          </w:divBdr>
          <w:divsChild>
            <w:div w:id="1799059512">
              <w:marLeft w:val="0"/>
              <w:marRight w:val="0"/>
              <w:marTop w:val="0"/>
              <w:marBottom w:val="0"/>
              <w:divBdr>
                <w:top w:val="none" w:sz="0" w:space="0" w:color="auto"/>
                <w:left w:val="none" w:sz="0" w:space="0" w:color="auto"/>
                <w:bottom w:val="none" w:sz="0" w:space="0" w:color="auto"/>
                <w:right w:val="none" w:sz="0" w:space="0" w:color="auto"/>
              </w:divBdr>
            </w:div>
          </w:divsChild>
        </w:div>
        <w:div w:id="1471705890">
          <w:marLeft w:val="0"/>
          <w:marRight w:val="0"/>
          <w:marTop w:val="0"/>
          <w:marBottom w:val="0"/>
          <w:divBdr>
            <w:top w:val="none" w:sz="0" w:space="0" w:color="auto"/>
            <w:left w:val="none" w:sz="0" w:space="0" w:color="auto"/>
            <w:bottom w:val="none" w:sz="0" w:space="0" w:color="auto"/>
            <w:right w:val="none" w:sz="0" w:space="0" w:color="auto"/>
          </w:divBdr>
          <w:divsChild>
            <w:div w:id="1400012146">
              <w:marLeft w:val="0"/>
              <w:marRight w:val="0"/>
              <w:marTop w:val="0"/>
              <w:marBottom w:val="0"/>
              <w:divBdr>
                <w:top w:val="none" w:sz="0" w:space="0" w:color="auto"/>
                <w:left w:val="none" w:sz="0" w:space="0" w:color="auto"/>
                <w:bottom w:val="none" w:sz="0" w:space="0" w:color="auto"/>
                <w:right w:val="none" w:sz="0" w:space="0" w:color="auto"/>
              </w:divBdr>
            </w:div>
            <w:div w:id="1643658361">
              <w:marLeft w:val="0"/>
              <w:marRight w:val="0"/>
              <w:marTop w:val="0"/>
              <w:marBottom w:val="0"/>
              <w:divBdr>
                <w:top w:val="none" w:sz="0" w:space="0" w:color="auto"/>
                <w:left w:val="none" w:sz="0" w:space="0" w:color="auto"/>
                <w:bottom w:val="none" w:sz="0" w:space="0" w:color="auto"/>
                <w:right w:val="none" w:sz="0" w:space="0" w:color="auto"/>
              </w:divBdr>
            </w:div>
            <w:div w:id="1876381235">
              <w:marLeft w:val="0"/>
              <w:marRight w:val="0"/>
              <w:marTop w:val="0"/>
              <w:marBottom w:val="0"/>
              <w:divBdr>
                <w:top w:val="none" w:sz="0" w:space="0" w:color="auto"/>
                <w:left w:val="none" w:sz="0" w:space="0" w:color="auto"/>
                <w:bottom w:val="none" w:sz="0" w:space="0" w:color="auto"/>
                <w:right w:val="none" w:sz="0" w:space="0" w:color="auto"/>
              </w:divBdr>
            </w:div>
            <w:div w:id="1752697956">
              <w:marLeft w:val="0"/>
              <w:marRight w:val="0"/>
              <w:marTop w:val="0"/>
              <w:marBottom w:val="0"/>
              <w:divBdr>
                <w:top w:val="none" w:sz="0" w:space="0" w:color="auto"/>
                <w:left w:val="none" w:sz="0" w:space="0" w:color="auto"/>
                <w:bottom w:val="none" w:sz="0" w:space="0" w:color="auto"/>
                <w:right w:val="none" w:sz="0" w:space="0" w:color="auto"/>
              </w:divBdr>
              <w:divsChild>
                <w:div w:id="368845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316321">
          <w:marLeft w:val="0"/>
          <w:marRight w:val="0"/>
          <w:marTop w:val="0"/>
          <w:marBottom w:val="0"/>
          <w:divBdr>
            <w:top w:val="none" w:sz="0" w:space="0" w:color="auto"/>
            <w:left w:val="none" w:sz="0" w:space="0" w:color="auto"/>
            <w:bottom w:val="none" w:sz="0" w:space="0" w:color="auto"/>
            <w:right w:val="none" w:sz="0" w:space="0" w:color="auto"/>
          </w:divBdr>
        </w:div>
      </w:divsChild>
    </w:div>
    <w:div w:id="1198734928">
      <w:bodyDiv w:val="1"/>
      <w:marLeft w:val="0"/>
      <w:marRight w:val="0"/>
      <w:marTop w:val="0"/>
      <w:marBottom w:val="0"/>
      <w:divBdr>
        <w:top w:val="none" w:sz="0" w:space="0" w:color="auto"/>
        <w:left w:val="none" w:sz="0" w:space="0" w:color="auto"/>
        <w:bottom w:val="none" w:sz="0" w:space="0" w:color="auto"/>
        <w:right w:val="none" w:sz="0" w:space="0" w:color="auto"/>
      </w:divBdr>
      <w:divsChild>
        <w:div w:id="1497571869">
          <w:marLeft w:val="0"/>
          <w:marRight w:val="0"/>
          <w:marTop w:val="0"/>
          <w:marBottom w:val="0"/>
          <w:divBdr>
            <w:top w:val="none" w:sz="0" w:space="0" w:color="auto"/>
            <w:left w:val="none" w:sz="0" w:space="0" w:color="auto"/>
            <w:bottom w:val="none" w:sz="0" w:space="0" w:color="auto"/>
            <w:right w:val="none" w:sz="0" w:space="0" w:color="auto"/>
          </w:divBdr>
          <w:divsChild>
            <w:div w:id="1662467008">
              <w:marLeft w:val="0"/>
              <w:marRight w:val="0"/>
              <w:marTop w:val="0"/>
              <w:marBottom w:val="0"/>
              <w:divBdr>
                <w:top w:val="none" w:sz="0" w:space="0" w:color="auto"/>
                <w:left w:val="none" w:sz="0" w:space="0" w:color="auto"/>
                <w:bottom w:val="none" w:sz="0" w:space="0" w:color="auto"/>
                <w:right w:val="none" w:sz="0" w:space="0" w:color="auto"/>
              </w:divBdr>
              <w:divsChild>
                <w:div w:id="1419211890">
                  <w:marLeft w:val="0"/>
                  <w:marRight w:val="0"/>
                  <w:marTop w:val="0"/>
                  <w:marBottom w:val="0"/>
                  <w:divBdr>
                    <w:top w:val="none" w:sz="0" w:space="0" w:color="auto"/>
                    <w:left w:val="none" w:sz="0" w:space="0" w:color="auto"/>
                    <w:bottom w:val="none" w:sz="0" w:space="0" w:color="auto"/>
                    <w:right w:val="none" w:sz="0" w:space="0" w:color="auto"/>
                  </w:divBdr>
                  <w:divsChild>
                    <w:div w:id="1878006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1745762">
      <w:bodyDiv w:val="1"/>
      <w:marLeft w:val="0"/>
      <w:marRight w:val="0"/>
      <w:marTop w:val="0"/>
      <w:marBottom w:val="0"/>
      <w:divBdr>
        <w:top w:val="none" w:sz="0" w:space="0" w:color="auto"/>
        <w:left w:val="none" w:sz="0" w:space="0" w:color="auto"/>
        <w:bottom w:val="none" w:sz="0" w:space="0" w:color="auto"/>
        <w:right w:val="none" w:sz="0" w:space="0" w:color="auto"/>
      </w:divBdr>
      <w:divsChild>
        <w:div w:id="328942151">
          <w:marLeft w:val="0"/>
          <w:marRight w:val="0"/>
          <w:marTop w:val="0"/>
          <w:marBottom w:val="0"/>
          <w:divBdr>
            <w:top w:val="none" w:sz="0" w:space="0" w:color="auto"/>
            <w:left w:val="none" w:sz="0" w:space="0" w:color="auto"/>
            <w:bottom w:val="none" w:sz="0" w:space="0" w:color="auto"/>
            <w:right w:val="none" w:sz="0" w:space="0" w:color="auto"/>
          </w:divBdr>
          <w:divsChild>
            <w:div w:id="1471483435">
              <w:marLeft w:val="0"/>
              <w:marRight w:val="0"/>
              <w:marTop w:val="0"/>
              <w:marBottom w:val="0"/>
              <w:divBdr>
                <w:top w:val="none" w:sz="0" w:space="0" w:color="auto"/>
                <w:left w:val="none" w:sz="0" w:space="0" w:color="auto"/>
                <w:bottom w:val="none" w:sz="0" w:space="0" w:color="auto"/>
                <w:right w:val="none" w:sz="0" w:space="0" w:color="auto"/>
              </w:divBdr>
              <w:divsChild>
                <w:div w:id="413943241">
                  <w:marLeft w:val="0"/>
                  <w:marRight w:val="0"/>
                  <w:marTop w:val="100"/>
                  <w:marBottom w:val="0"/>
                  <w:divBdr>
                    <w:top w:val="none" w:sz="0" w:space="0" w:color="auto"/>
                    <w:left w:val="none" w:sz="0" w:space="0" w:color="auto"/>
                    <w:bottom w:val="none" w:sz="0" w:space="0" w:color="auto"/>
                    <w:right w:val="none" w:sz="0" w:space="0" w:color="auto"/>
                  </w:divBdr>
                  <w:divsChild>
                    <w:div w:id="633489680">
                      <w:marLeft w:val="0"/>
                      <w:marRight w:val="113"/>
                      <w:marTop w:val="0"/>
                      <w:marBottom w:val="0"/>
                      <w:divBdr>
                        <w:top w:val="none" w:sz="0" w:space="0" w:color="auto"/>
                        <w:left w:val="none" w:sz="0" w:space="0" w:color="auto"/>
                        <w:bottom w:val="none" w:sz="0" w:space="0" w:color="auto"/>
                        <w:right w:val="none" w:sz="0" w:space="0" w:color="auto"/>
                      </w:divBdr>
                      <w:divsChild>
                        <w:div w:id="447358636">
                          <w:marLeft w:val="0"/>
                          <w:marRight w:val="0"/>
                          <w:marTop w:val="0"/>
                          <w:marBottom w:val="67"/>
                          <w:divBdr>
                            <w:top w:val="none" w:sz="0" w:space="0" w:color="auto"/>
                            <w:left w:val="none" w:sz="0" w:space="0" w:color="auto"/>
                            <w:bottom w:val="none" w:sz="0" w:space="0" w:color="auto"/>
                            <w:right w:val="none" w:sz="0" w:space="0" w:color="auto"/>
                          </w:divBdr>
                          <w:divsChild>
                            <w:div w:id="1586064169">
                              <w:marLeft w:val="0"/>
                              <w:marRight w:val="0"/>
                              <w:marTop w:val="0"/>
                              <w:marBottom w:val="0"/>
                              <w:divBdr>
                                <w:top w:val="none" w:sz="0" w:space="0" w:color="auto"/>
                                <w:left w:val="none" w:sz="0" w:space="0" w:color="auto"/>
                                <w:bottom w:val="none" w:sz="0" w:space="0" w:color="auto"/>
                                <w:right w:val="none" w:sz="0" w:space="0" w:color="auto"/>
                              </w:divBdr>
                              <w:divsChild>
                                <w:div w:id="1240020631">
                                  <w:marLeft w:val="0"/>
                                  <w:marRight w:val="0"/>
                                  <w:marTop w:val="0"/>
                                  <w:marBottom w:val="0"/>
                                  <w:divBdr>
                                    <w:top w:val="none" w:sz="0" w:space="0" w:color="auto"/>
                                    <w:left w:val="none" w:sz="0" w:space="0" w:color="auto"/>
                                    <w:bottom w:val="none" w:sz="0" w:space="0" w:color="auto"/>
                                    <w:right w:val="none" w:sz="0" w:space="0" w:color="auto"/>
                                  </w:divBdr>
                                  <w:divsChild>
                                    <w:div w:id="135875398">
                                      <w:marLeft w:val="0"/>
                                      <w:marRight w:val="0"/>
                                      <w:marTop w:val="0"/>
                                      <w:marBottom w:val="0"/>
                                      <w:divBdr>
                                        <w:top w:val="none" w:sz="0" w:space="0" w:color="auto"/>
                                        <w:left w:val="none" w:sz="0" w:space="0" w:color="auto"/>
                                        <w:bottom w:val="none" w:sz="0" w:space="0" w:color="auto"/>
                                        <w:right w:val="none" w:sz="0" w:space="0" w:color="auto"/>
                                      </w:divBdr>
                                      <w:divsChild>
                                        <w:div w:id="1741706039">
                                          <w:marLeft w:val="0"/>
                                          <w:marRight w:val="0"/>
                                          <w:marTop w:val="0"/>
                                          <w:marBottom w:val="0"/>
                                          <w:divBdr>
                                            <w:top w:val="none" w:sz="0" w:space="0" w:color="auto"/>
                                            <w:left w:val="none" w:sz="0" w:space="0" w:color="auto"/>
                                            <w:bottom w:val="none" w:sz="0" w:space="0" w:color="auto"/>
                                            <w:right w:val="none" w:sz="0" w:space="0" w:color="auto"/>
                                          </w:divBdr>
                                          <w:divsChild>
                                            <w:div w:id="1654486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02128305">
      <w:bodyDiv w:val="1"/>
      <w:marLeft w:val="0"/>
      <w:marRight w:val="0"/>
      <w:marTop w:val="0"/>
      <w:marBottom w:val="0"/>
      <w:divBdr>
        <w:top w:val="none" w:sz="0" w:space="0" w:color="auto"/>
        <w:left w:val="none" w:sz="0" w:space="0" w:color="auto"/>
        <w:bottom w:val="none" w:sz="0" w:space="0" w:color="auto"/>
        <w:right w:val="none" w:sz="0" w:space="0" w:color="auto"/>
      </w:divBdr>
      <w:divsChild>
        <w:div w:id="124936624">
          <w:marLeft w:val="0"/>
          <w:marRight w:val="0"/>
          <w:marTop w:val="0"/>
          <w:marBottom w:val="0"/>
          <w:divBdr>
            <w:top w:val="none" w:sz="0" w:space="0" w:color="auto"/>
            <w:left w:val="none" w:sz="0" w:space="0" w:color="auto"/>
            <w:bottom w:val="none" w:sz="0" w:space="0" w:color="auto"/>
            <w:right w:val="none" w:sz="0" w:space="0" w:color="auto"/>
          </w:divBdr>
          <w:divsChild>
            <w:div w:id="689990166">
              <w:marLeft w:val="0"/>
              <w:marRight w:val="0"/>
              <w:marTop w:val="0"/>
              <w:marBottom w:val="0"/>
              <w:divBdr>
                <w:top w:val="none" w:sz="0" w:space="0" w:color="auto"/>
                <w:left w:val="none" w:sz="0" w:space="0" w:color="auto"/>
                <w:bottom w:val="none" w:sz="0" w:space="0" w:color="auto"/>
                <w:right w:val="none" w:sz="0" w:space="0" w:color="auto"/>
              </w:divBdr>
              <w:divsChild>
                <w:div w:id="172714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3496">
          <w:marLeft w:val="0"/>
          <w:marRight w:val="0"/>
          <w:marTop w:val="0"/>
          <w:marBottom w:val="0"/>
          <w:divBdr>
            <w:top w:val="none" w:sz="0" w:space="0" w:color="auto"/>
            <w:left w:val="none" w:sz="0" w:space="0" w:color="auto"/>
            <w:bottom w:val="none" w:sz="0" w:space="0" w:color="auto"/>
            <w:right w:val="none" w:sz="0" w:space="0" w:color="auto"/>
          </w:divBdr>
          <w:divsChild>
            <w:div w:id="1595825933">
              <w:marLeft w:val="0"/>
              <w:marRight w:val="0"/>
              <w:marTop w:val="0"/>
              <w:marBottom w:val="0"/>
              <w:divBdr>
                <w:top w:val="none" w:sz="0" w:space="0" w:color="auto"/>
                <w:left w:val="none" w:sz="0" w:space="0" w:color="auto"/>
                <w:bottom w:val="none" w:sz="0" w:space="0" w:color="auto"/>
                <w:right w:val="none" w:sz="0" w:space="0" w:color="auto"/>
              </w:divBdr>
              <w:divsChild>
                <w:div w:id="1081946853">
                  <w:marLeft w:val="0"/>
                  <w:marRight w:val="0"/>
                  <w:marTop w:val="0"/>
                  <w:marBottom w:val="0"/>
                  <w:divBdr>
                    <w:top w:val="none" w:sz="0" w:space="0" w:color="auto"/>
                    <w:left w:val="none" w:sz="0" w:space="0" w:color="auto"/>
                    <w:bottom w:val="none" w:sz="0" w:space="0" w:color="auto"/>
                    <w:right w:val="none" w:sz="0" w:space="0" w:color="auto"/>
                  </w:divBdr>
                </w:div>
                <w:div w:id="416757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0681613">
          <w:marLeft w:val="0"/>
          <w:marRight w:val="0"/>
          <w:marTop w:val="0"/>
          <w:marBottom w:val="0"/>
          <w:divBdr>
            <w:top w:val="none" w:sz="0" w:space="0" w:color="auto"/>
            <w:left w:val="none" w:sz="0" w:space="0" w:color="auto"/>
            <w:bottom w:val="none" w:sz="0" w:space="0" w:color="auto"/>
            <w:right w:val="none" w:sz="0" w:space="0" w:color="auto"/>
          </w:divBdr>
          <w:divsChild>
            <w:div w:id="1402362014">
              <w:marLeft w:val="0"/>
              <w:marRight w:val="0"/>
              <w:marTop w:val="0"/>
              <w:marBottom w:val="0"/>
              <w:divBdr>
                <w:top w:val="none" w:sz="0" w:space="0" w:color="auto"/>
                <w:left w:val="none" w:sz="0" w:space="0" w:color="auto"/>
                <w:bottom w:val="none" w:sz="0" w:space="0" w:color="auto"/>
                <w:right w:val="none" w:sz="0" w:space="0" w:color="auto"/>
              </w:divBdr>
              <w:divsChild>
                <w:div w:id="713312138">
                  <w:marLeft w:val="0"/>
                  <w:marRight w:val="0"/>
                  <w:marTop w:val="0"/>
                  <w:marBottom w:val="0"/>
                  <w:divBdr>
                    <w:top w:val="none" w:sz="0" w:space="0" w:color="auto"/>
                    <w:left w:val="none" w:sz="0" w:space="0" w:color="auto"/>
                    <w:bottom w:val="none" w:sz="0" w:space="0" w:color="auto"/>
                    <w:right w:val="none" w:sz="0" w:space="0" w:color="auto"/>
                  </w:divBdr>
                </w:div>
                <w:div w:id="505483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3107793">
          <w:marLeft w:val="0"/>
          <w:marRight w:val="0"/>
          <w:marTop w:val="0"/>
          <w:marBottom w:val="0"/>
          <w:divBdr>
            <w:top w:val="none" w:sz="0" w:space="0" w:color="auto"/>
            <w:left w:val="none" w:sz="0" w:space="0" w:color="auto"/>
            <w:bottom w:val="none" w:sz="0" w:space="0" w:color="auto"/>
            <w:right w:val="none" w:sz="0" w:space="0" w:color="auto"/>
          </w:divBdr>
          <w:divsChild>
            <w:div w:id="1495489406">
              <w:marLeft w:val="0"/>
              <w:marRight w:val="0"/>
              <w:marTop w:val="0"/>
              <w:marBottom w:val="0"/>
              <w:divBdr>
                <w:top w:val="none" w:sz="0" w:space="0" w:color="auto"/>
                <w:left w:val="none" w:sz="0" w:space="0" w:color="auto"/>
                <w:bottom w:val="none" w:sz="0" w:space="0" w:color="auto"/>
                <w:right w:val="none" w:sz="0" w:space="0" w:color="auto"/>
              </w:divBdr>
              <w:divsChild>
                <w:div w:id="494418568">
                  <w:marLeft w:val="0"/>
                  <w:marRight w:val="0"/>
                  <w:marTop w:val="0"/>
                  <w:marBottom w:val="0"/>
                  <w:divBdr>
                    <w:top w:val="none" w:sz="0" w:space="0" w:color="auto"/>
                    <w:left w:val="none" w:sz="0" w:space="0" w:color="auto"/>
                    <w:bottom w:val="none" w:sz="0" w:space="0" w:color="auto"/>
                    <w:right w:val="none" w:sz="0" w:space="0" w:color="auto"/>
                  </w:divBdr>
                </w:div>
                <w:div w:id="303852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3203805">
      <w:bodyDiv w:val="1"/>
      <w:marLeft w:val="0"/>
      <w:marRight w:val="0"/>
      <w:marTop w:val="0"/>
      <w:marBottom w:val="0"/>
      <w:divBdr>
        <w:top w:val="none" w:sz="0" w:space="0" w:color="auto"/>
        <w:left w:val="none" w:sz="0" w:space="0" w:color="auto"/>
        <w:bottom w:val="none" w:sz="0" w:space="0" w:color="auto"/>
        <w:right w:val="none" w:sz="0" w:space="0" w:color="auto"/>
      </w:divBdr>
    </w:div>
    <w:div w:id="1203520669">
      <w:bodyDiv w:val="1"/>
      <w:marLeft w:val="0"/>
      <w:marRight w:val="0"/>
      <w:marTop w:val="0"/>
      <w:marBottom w:val="0"/>
      <w:divBdr>
        <w:top w:val="none" w:sz="0" w:space="0" w:color="auto"/>
        <w:left w:val="none" w:sz="0" w:space="0" w:color="auto"/>
        <w:bottom w:val="none" w:sz="0" w:space="0" w:color="auto"/>
        <w:right w:val="none" w:sz="0" w:space="0" w:color="auto"/>
      </w:divBdr>
    </w:div>
    <w:div w:id="1204174963">
      <w:bodyDiv w:val="1"/>
      <w:marLeft w:val="0"/>
      <w:marRight w:val="0"/>
      <w:marTop w:val="0"/>
      <w:marBottom w:val="0"/>
      <w:divBdr>
        <w:top w:val="none" w:sz="0" w:space="0" w:color="auto"/>
        <w:left w:val="none" w:sz="0" w:space="0" w:color="auto"/>
        <w:bottom w:val="none" w:sz="0" w:space="0" w:color="auto"/>
        <w:right w:val="none" w:sz="0" w:space="0" w:color="auto"/>
      </w:divBdr>
      <w:divsChild>
        <w:div w:id="1950702710">
          <w:marLeft w:val="0"/>
          <w:marRight w:val="0"/>
          <w:marTop w:val="0"/>
          <w:marBottom w:val="0"/>
          <w:divBdr>
            <w:top w:val="none" w:sz="0" w:space="0" w:color="auto"/>
            <w:left w:val="none" w:sz="0" w:space="0" w:color="auto"/>
            <w:bottom w:val="none" w:sz="0" w:space="0" w:color="auto"/>
            <w:right w:val="none" w:sz="0" w:space="0" w:color="auto"/>
          </w:divBdr>
          <w:divsChild>
            <w:div w:id="1634755113">
              <w:marLeft w:val="0"/>
              <w:marRight w:val="0"/>
              <w:marTop w:val="0"/>
              <w:marBottom w:val="0"/>
              <w:divBdr>
                <w:top w:val="none" w:sz="0" w:space="0" w:color="auto"/>
                <w:left w:val="none" w:sz="0" w:space="0" w:color="auto"/>
                <w:bottom w:val="none" w:sz="0" w:space="0" w:color="auto"/>
                <w:right w:val="none" w:sz="0" w:space="0" w:color="auto"/>
              </w:divBdr>
              <w:divsChild>
                <w:div w:id="804080447">
                  <w:marLeft w:val="0"/>
                  <w:marRight w:val="200"/>
                  <w:marTop w:val="0"/>
                  <w:marBottom w:val="0"/>
                  <w:divBdr>
                    <w:top w:val="none" w:sz="0" w:space="0" w:color="auto"/>
                    <w:left w:val="none" w:sz="0" w:space="0" w:color="auto"/>
                    <w:bottom w:val="none" w:sz="0" w:space="0" w:color="auto"/>
                    <w:right w:val="none" w:sz="0" w:space="0" w:color="auto"/>
                  </w:divBdr>
                  <w:divsChild>
                    <w:div w:id="61416281">
                      <w:marLeft w:val="267"/>
                      <w:marRight w:val="0"/>
                      <w:marTop w:val="0"/>
                      <w:marBottom w:val="0"/>
                      <w:divBdr>
                        <w:top w:val="none" w:sz="0" w:space="0" w:color="auto"/>
                        <w:left w:val="none" w:sz="0" w:space="0" w:color="auto"/>
                        <w:bottom w:val="none" w:sz="0" w:space="0" w:color="auto"/>
                        <w:right w:val="none" w:sz="0" w:space="0" w:color="auto"/>
                      </w:divBdr>
                    </w:div>
                    <w:div w:id="1651597088">
                      <w:marLeft w:val="0"/>
                      <w:marRight w:val="0"/>
                      <w:marTop w:val="0"/>
                      <w:marBottom w:val="0"/>
                      <w:divBdr>
                        <w:top w:val="dotted" w:sz="2" w:space="2" w:color="B2B2B2"/>
                        <w:left w:val="none" w:sz="0" w:space="0" w:color="auto"/>
                        <w:bottom w:val="none" w:sz="0" w:space="0" w:color="auto"/>
                        <w:right w:val="none" w:sz="0" w:space="0" w:color="auto"/>
                      </w:divBdr>
                      <w:divsChild>
                        <w:div w:id="2108309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5604195">
      <w:bodyDiv w:val="1"/>
      <w:marLeft w:val="0"/>
      <w:marRight w:val="0"/>
      <w:marTop w:val="0"/>
      <w:marBottom w:val="0"/>
      <w:divBdr>
        <w:top w:val="none" w:sz="0" w:space="0" w:color="auto"/>
        <w:left w:val="none" w:sz="0" w:space="0" w:color="auto"/>
        <w:bottom w:val="none" w:sz="0" w:space="0" w:color="auto"/>
        <w:right w:val="none" w:sz="0" w:space="0" w:color="auto"/>
      </w:divBdr>
      <w:divsChild>
        <w:div w:id="600375838">
          <w:marLeft w:val="0"/>
          <w:marRight w:val="0"/>
          <w:marTop w:val="0"/>
          <w:marBottom w:val="0"/>
          <w:divBdr>
            <w:top w:val="none" w:sz="0" w:space="0" w:color="auto"/>
            <w:left w:val="none" w:sz="0" w:space="0" w:color="auto"/>
            <w:bottom w:val="none" w:sz="0" w:space="0" w:color="auto"/>
            <w:right w:val="none" w:sz="0" w:space="0" w:color="auto"/>
          </w:divBdr>
          <w:divsChild>
            <w:div w:id="1160267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597709">
      <w:bodyDiv w:val="1"/>
      <w:marLeft w:val="0"/>
      <w:marRight w:val="0"/>
      <w:marTop w:val="0"/>
      <w:marBottom w:val="0"/>
      <w:divBdr>
        <w:top w:val="none" w:sz="0" w:space="0" w:color="auto"/>
        <w:left w:val="none" w:sz="0" w:space="0" w:color="auto"/>
        <w:bottom w:val="none" w:sz="0" w:space="0" w:color="auto"/>
        <w:right w:val="none" w:sz="0" w:space="0" w:color="auto"/>
      </w:divBdr>
    </w:div>
    <w:div w:id="1206679774">
      <w:bodyDiv w:val="1"/>
      <w:marLeft w:val="0"/>
      <w:marRight w:val="0"/>
      <w:marTop w:val="0"/>
      <w:marBottom w:val="0"/>
      <w:divBdr>
        <w:top w:val="none" w:sz="0" w:space="0" w:color="auto"/>
        <w:left w:val="none" w:sz="0" w:space="0" w:color="auto"/>
        <w:bottom w:val="none" w:sz="0" w:space="0" w:color="auto"/>
        <w:right w:val="none" w:sz="0" w:space="0" w:color="auto"/>
      </w:divBdr>
      <w:divsChild>
        <w:div w:id="1671329435">
          <w:marLeft w:val="0"/>
          <w:marRight w:val="0"/>
          <w:marTop w:val="0"/>
          <w:marBottom w:val="0"/>
          <w:divBdr>
            <w:top w:val="none" w:sz="0" w:space="0" w:color="auto"/>
            <w:left w:val="none" w:sz="0" w:space="0" w:color="auto"/>
            <w:bottom w:val="none" w:sz="0" w:space="0" w:color="auto"/>
            <w:right w:val="none" w:sz="0" w:space="0" w:color="auto"/>
          </w:divBdr>
          <w:divsChild>
            <w:div w:id="1783262879">
              <w:marLeft w:val="0"/>
              <w:marRight w:val="0"/>
              <w:marTop w:val="0"/>
              <w:marBottom w:val="0"/>
              <w:divBdr>
                <w:top w:val="none" w:sz="0" w:space="0" w:color="auto"/>
                <w:left w:val="none" w:sz="0" w:space="0" w:color="auto"/>
                <w:bottom w:val="none" w:sz="0" w:space="0" w:color="auto"/>
                <w:right w:val="none" w:sz="0" w:space="0" w:color="auto"/>
              </w:divBdr>
              <w:divsChild>
                <w:div w:id="1097947242">
                  <w:marLeft w:val="0"/>
                  <w:marRight w:val="0"/>
                  <w:marTop w:val="0"/>
                  <w:marBottom w:val="0"/>
                  <w:divBdr>
                    <w:top w:val="none" w:sz="0" w:space="0" w:color="auto"/>
                    <w:left w:val="none" w:sz="0" w:space="0" w:color="auto"/>
                    <w:bottom w:val="none" w:sz="0" w:space="0" w:color="auto"/>
                    <w:right w:val="none" w:sz="0" w:space="0" w:color="auto"/>
                  </w:divBdr>
                  <w:divsChild>
                    <w:div w:id="1579288955">
                      <w:marLeft w:val="0"/>
                      <w:marRight w:val="0"/>
                      <w:marTop w:val="0"/>
                      <w:marBottom w:val="0"/>
                      <w:divBdr>
                        <w:top w:val="none" w:sz="0" w:space="0" w:color="auto"/>
                        <w:left w:val="none" w:sz="0" w:space="0" w:color="auto"/>
                        <w:bottom w:val="none" w:sz="0" w:space="0" w:color="auto"/>
                        <w:right w:val="none" w:sz="0" w:space="0" w:color="auto"/>
                      </w:divBdr>
                      <w:divsChild>
                        <w:div w:id="122679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8878096">
      <w:bodyDiv w:val="1"/>
      <w:marLeft w:val="0"/>
      <w:marRight w:val="0"/>
      <w:marTop w:val="0"/>
      <w:marBottom w:val="0"/>
      <w:divBdr>
        <w:top w:val="none" w:sz="0" w:space="0" w:color="auto"/>
        <w:left w:val="none" w:sz="0" w:space="0" w:color="auto"/>
        <w:bottom w:val="none" w:sz="0" w:space="0" w:color="auto"/>
        <w:right w:val="none" w:sz="0" w:space="0" w:color="auto"/>
      </w:divBdr>
    </w:div>
    <w:div w:id="1209149737">
      <w:bodyDiv w:val="1"/>
      <w:marLeft w:val="0"/>
      <w:marRight w:val="0"/>
      <w:marTop w:val="0"/>
      <w:marBottom w:val="0"/>
      <w:divBdr>
        <w:top w:val="none" w:sz="0" w:space="0" w:color="auto"/>
        <w:left w:val="none" w:sz="0" w:space="0" w:color="auto"/>
        <w:bottom w:val="none" w:sz="0" w:space="0" w:color="auto"/>
        <w:right w:val="none" w:sz="0" w:space="0" w:color="auto"/>
      </w:divBdr>
    </w:div>
    <w:div w:id="1209563976">
      <w:bodyDiv w:val="1"/>
      <w:marLeft w:val="0"/>
      <w:marRight w:val="0"/>
      <w:marTop w:val="0"/>
      <w:marBottom w:val="0"/>
      <w:divBdr>
        <w:top w:val="none" w:sz="0" w:space="0" w:color="auto"/>
        <w:left w:val="none" w:sz="0" w:space="0" w:color="auto"/>
        <w:bottom w:val="none" w:sz="0" w:space="0" w:color="auto"/>
        <w:right w:val="none" w:sz="0" w:space="0" w:color="auto"/>
      </w:divBdr>
    </w:div>
    <w:div w:id="1212183117">
      <w:bodyDiv w:val="1"/>
      <w:marLeft w:val="0"/>
      <w:marRight w:val="0"/>
      <w:marTop w:val="0"/>
      <w:marBottom w:val="0"/>
      <w:divBdr>
        <w:top w:val="none" w:sz="0" w:space="0" w:color="auto"/>
        <w:left w:val="none" w:sz="0" w:space="0" w:color="auto"/>
        <w:bottom w:val="none" w:sz="0" w:space="0" w:color="auto"/>
        <w:right w:val="none" w:sz="0" w:space="0" w:color="auto"/>
      </w:divBdr>
    </w:div>
    <w:div w:id="1212958607">
      <w:bodyDiv w:val="1"/>
      <w:marLeft w:val="0"/>
      <w:marRight w:val="0"/>
      <w:marTop w:val="0"/>
      <w:marBottom w:val="0"/>
      <w:divBdr>
        <w:top w:val="none" w:sz="0" w:space="0" w:color="auto"/>
        <w:left w:val="none" w:sz="0" w:space="0" w:color="auto"/>
        <w:bottom w:val="none" w:sz="0" w:space="0" w:color="auto"/>
        <w:right w:val="none" w:sz="0" w:space="0" w:color="auto"/>
      </w:divBdr>
      <w:divsChild>
        <w:div w:id="1080520190">
          <w:marLeft w:val="0"/>
          <w:marRight w:val="0"/>
          <w:marTop w:val="0"/>
          <w:marBottom w:val="0"/>
          <w:divBdr>
            <w:top w:val="none" w:sz="0" w:space="0" w:color="auto"/>
            <w:left w:val="none" w:sz="0" w:space="0" w:color="auto"/>
            <w:bottom w:val="none" w:sz="0" w:space="0" w:color="auto"/>
            <w:right w:val="none" w:sz="0" w:space="0" w:color="auto"/>
          </w:divBdr>
          <w:divsChild>
            <w:div w:id="454711781">
              <w:marLeft w:val="0"/>
              <w:marRight w:val="0"/>
              <w:marTop w:val="0"/>
              <w:marBottom w:val="0"/>
              <w:divBdr>
                <w:top w:val="none" w:sz="0" w:space="0" w:color="auto"/>
                <w:left w:val="none" w:sz="0" w:space="0" w:color="auto"/>
                <w:bottom w:val="none" w:sz="0" w:space="0" w:color="auto"/>
                <w:right w:val="none" w:sz="0" w:space="0" w:color="auto"/>
              </w:divBdr>
              <w:divsChild>
                <w:div w:id="2055349908">
                  <w:marLeft w:val="0"/>
                  <w:marRight w:val="450"/>
                  <w:marTop w:val="0"/>
                  <w:marBottom w:val="0"/>
                  <w:divBdr>
                    <w:top w:val="none" w:sz="0" w:space="0" w:color="auto"/>
                    <w:left w:val="none" w:sz="0" w:space="0" w:color="auto"/>
                    <w:bottom w:val="none" w:sz="0" w:space="0" w:color="auto"/>
                    <w:right w:val="none" w:sz="0" w:space="0" w:color="auto"/>
                  </w:divBdr>
                  <w:divsChild>
                    <w:div w:id="1517160880">
                      <w:marLeft w:val="0"/>
                      <w:marRight w:val="0"/>
                      <w:marTop w:val="0"/>
                      <w:marBottom w:val="0"/>
                      <w:divBdr>
                        <w:top w:val="dotted" w:sz="6" w:space="4" w:color="B2B2B2"/>
                        <w:left w:val="none" w:sz="0" w:space="0" w:color="auto"/>
                        <w:bottom w:val="none" w:sz="0" w:space="0" w:color="auto"/>
                        <w:right w:val="none" w:sz="0" w:space="0" w:color="auto"/>
                      </w:divBdr>
                      <w:divsChild>
                        <w:div w:id="1255288724">
                          <w:marLeft w:val="0"/>
                          <w:marRight w:val="0"/>
                          <w:marTop w:val="0"/>
                          <w:marBottom w:val="0"/>
                          <w:divBdr>
                            <w:top w:val="none" w:sz="0" w:space="0" w:color="auto"/>
                            <w:left w:val="none" w:sz="0" w:space="0" w:color="auto"/>
                            <w:bottom w:val="none" w:sz="0" w:space="0" w:color="auto"/>
                            <w:right w:val="none" w:sz="0" w:space="0" w:color="auto"/>
                          </w:divBdr>
                          <w:divsChild>
                            <w:div w:id="297423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319392">
                      <w:marLeft w:val="0"/>
                      <w:marRight w:val="0"/>
                      <w:marTop w:val="0"/>
                      <w:marBottom w:val="0"/>
                      <w:divBdr>
                        <w:top w:val="none" w:sz="0" w:space="0" w:color="auto"/>
                        <w:left w:val="none" w:sz="0" w:space="0" w:color="auto"/>
                        <w:bottom w:val="none" w:sz="0" w:space="0" w:color="auto"/>
                        <w:right w:val="none" w:sz="0" w:space="0" w:color="auto"/>
                      </w:divBdr>
                      <w:divsChild>
                        <w:div w:id="707608189">
                          <w:marLeft w:val="0"/>
                          <w:marRight w:val="0"/>
                          <w:marTop w:val="0"/>
                          <w:marBottom w:val="0"/>
                          <w:divBdr>
                            <w:top w:val="none" w:sz="0" w:space="0" w:color="auto"/>
                            <w:left w:val="none" w:sz="0" w:space="0" w:color="auto"/>
                            <w:bottom w:val="none" w:sz="0" w:space="0" w:color="auto"/>
                            <w:right w:val="none" w:sz="0" w:space="0" w:color="auto"/>
                          </w:divBdr>
                        </w:div>
                        <w:div w:id="1385175223">
                          <w:marLeft w:val="600"/>
                          <w:marRight w:val="0"/>
                          <w:marTop w:val="0"/>
                          <w:marBottom w:val="0"/>
                          <w:divBdr>
                            <w:top w:val="none" w:sz="0" w:space="0" w:color="auto"/>
                            <w:left w:val="none" w:sz="0" w:space="0" w:color="auto"/>
                            <w:bottom w:val="none" w:sz="0" w:space="0" w:color="auto"/>
                            <w:right w:val="none" w:sz="0" w:space="0" w:color="auto"/>
                          </w:divBdr>
                        </w:div>
                      </w:divsChild>
                    </w:div>
                    <w:div w:id="267784229">
                      <w:marLeft w:val="0"/>
                      <w:marRight w:val="0"/>
                      <w:marTop w:val="0"/>
                      <w:marBottom w:val="0"/>
                      <w:divBdr>
                        <w:top w:val="none" w:sz="0" w:space="0" w:color="auto"/>
                        <w:left w:val="none" w:sz="0" w:space="0" w:color="auto"/>
                        <w:bottom w:val="none" w:sz="0" w:space="0" w:color="auto"/>
                        <w:right w:val="none" w:sz="0" w:space="0" w:color="auto"/>
                      </w:divBdr>
                      <w:divsChild>
                        <w:div w:id="1132209940">
                          <w:marLeft w:val="0"/>
                          <w:marRight w:val="0"/>
                          <w:marTop w:val="0"/>
                          <w:marBottom w:val="0"/>
                          <w:divBdr>
                            <w:top w:val="none" w:sz="0" w:space="0" w:color="auto"/>
                            <w:left w:val="none" w:sz="0" w:space="0" w:color="auto"/>
                            <w:bottom w:val="none" w:sz="0" w:space="0" w:color="auto"/>
                            <w:right w:val="none" w:sz="0" w:space="0" w:color="auto"/>
                          </w:divBdr>
                        </w:div>
                        <w:div w:id="120575477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3466044">
      <w:bodyDiv w:val="1"/>
      <w:marLeft w:val="0"/>
      <w:marRight w:val="0"/>
      <w:marTop w:val="0"/>
      <w:marBottom w:val="0"/>
      <w:divBdr>
        <w:top w:val="none" w:sz="0" w:space="0" w:color="auto"/>
        <w:left w:val="none" w:sz="0" w:space="0" w:color="auto"/>
        <w:bottom w:val="none" w:sz="0" w:space="0" w:color="auto"/>
        <w:right w:val="none" w:sz="0" w:space="0" w:color="auto"/>
      </w:divBdr>
      <w:divsChild>
        <w:div w:id="48773816">
          <w:marLeft w:val="0"/>
          <w:marRight w:val="0"/>
          <w:marTop w:val="0"/>
          <w:marBottom w:val="0"/>
          <w:divBdr>
            <w:top w:val="none" w:sz="0" w:space="0" w:color="auto"/>
            <w:left w:val="none" w:sz="0" w:space="0" w:color="auto"/>
            <w:bottom w:val="none" w:sz="0" w:space="0" w:color="auto"/>
            <w:right w:val="none" w:sz="0" w:space="0" w:color="auto"/>
          </w:divBdr>
          <w:divsChild>
            <w:div w:id="1534684394">
              <w:marLeft w:val="0"/>
              <w:marRight w:val="0"/>
              <w:marTop w:val="0"/>
              <w:marBottom w:val="0"/>
              <w:divBdr>
                <w:top w:val="none" w:sz="0" w:space="0" w:color="auto"/>
                <w:left w:val="none" w:sz="0" w:space="0" w:color="auto"/>
                <w:bottom w:val="none" w:sz="0" w:space="0" w:color="auto"/>
                <w:right w:val="none" w:sz="0" w:space="0" w:color="auto"/>
              </w:divBdr>
              <w:divsChild>
                <w:div w:id="322124296">
                  <w:marLeft w:val="0"/>
                  <w:marRight w:val="0"/>
                  <w:marTop w:val="100"/>
                  <w:marBottom w:val="0"/>
                  <w:divBdr>
                    <w:top w:val="none" w:sz="0" w:space="0" w:color="auto"/>
                    <w:left w:val="none" w:sz="0" w:space="0" w:color="auto"/>
                    <w:bottom w:val="none" w:sz="0" w:space="0" w:color="auto"/>
                    <w:right w:val="none" w:sz="0" w:space="0" w:color="auto"/>
                  </w:divBdr>
                  <w:divsChild>
                    <w:div w:id="1590043918">
                      <w:marLeft w:val="0"/>
                      <w:marRight w:val="113"/>
                      <w:marTop w:val="0"/>
                      <w:marBottom w:val="0"/>
                      <w:divBdr>
                        <w:top w:val="none" w:sz="0" w:space="0" w:color="auto"/>
                        <w:left w:val="none" w:sz="0" w:space="0" w:color="auto"/>
                        <w:bottom w:val="none" w:sz="0" w:space="0" w:color="auto"/>
                        <w:right w:val="none" w:sz="0" w:space="0" w:color="auto"/>
                      </w:divBdr>
                      <w:divsChild>
                        <w:div w:id="152529573">
                          <w:marLeft w:val="0"/>
                          <w:marRight w:val="0"/>
                          <w:marTop w:val="0"/>
                          <w:marBottom w:val="67"/>
                          <w:divBdr>
                            <w:top w:val="none" w:sz="0" w:space="0" w:color="auto"/>
                            <w:left w:val="none" w:sz="0" w:space="0" w:color="auto"/>
                            <w:bottom w:val="none" w:sz="0" w:space="0" w:color="auto"/>
                            <w:right w:val="none" w:sz="0" w:space="0" w:color="auto"/>
                          </w:divBdr>
                          <w:divsChild>
                            <w:div w:id="495414099">
                              <w:marLeft w:val="0"/>
                              <w:marRight w:val="0"/>
                              <w:marTop w:val="0"/>
                              <w:marBottom w:val="0"/>
                              <w:divBdr>
                                <w:top w:val="none" w:sz="0" w:space="0" w:color="auto"/>
                                <w:left w:val="none" w:sz="0" w:space="0" w:color="auto"/>
                                <w:bottom w:val="none" w:sz="0" w:space="0" w:color="auto"/>
                                <w:right w:val="none" w:sz="0" w:space="0" w:color="auto"/>
                              </w:divBdr>
                              <w:divsChild>
                                <w:div w:id="759909579">
                                  <w:marLeft w:val="0"/>
                                  <w:marRight w:val="0"/>
                                  <w:marTop w:val="0"/>
                                  <w:marBottom w:val="0"/>
                                  <w:divBdr>
                                    <w:top w:val="none" w:sz="0" w:space="0" w:color="auto"/>
                                    <w:left w:val="none" w:sz="0" w:space="0" w:color="auto"/>
                                    <w:bottom w:val="none" w:sz="0" w:space="0" w:color="auto"/>
                                    <w:right w:val="none" w:sz="0" w:space="0" w:color="auto"/>
                                  </w:divBdr>
                                  <w:divsChild>
                                    <w:div w:id="1655404470">
                                      <w:marLeft w:val="0"/>
                                      <w:marRight w:val="0"/>
                                      <w:marTop w:val="0"/>
                                      <w:marBottom w:val="0"/>
                                      <w:divBdr>
                                        <w:top w:val="none" w:sz="0" w:space="0" w:color="auto"/>
                                        <w:left w:val="none" w:sz="0" w:space="0" w:color="auto"/>
                                        <w:bottom w:val="none" w:sz="0" w:space="0" w:color="auto"/>
                                        <w:right w:val="none" w:sz="0" w:space="0" w:color="auto"/>
                                      </w:divBdr>
                                      <w:divsChild>
                                        <w:div w:id="65153980">
                                          <w:marLeft w:val="0"/>
                                          <w:marRight w:val="0"/>
                                          <w:marTop w:val="0"/>
                                          <w:marBottom w:val="0"/>
                                          <w:divBdr>
                                            <w:top w:val="none" w:sz="0" w:space="0" w:color="auto"/>
                                            <w:left w:val="none" w:sz="0" w:space="0" w:color="auto"/>
                                            <w:bottom w:val="none" w:sz="0" w:space="0" w:color="auto"/>
                                            <w:right w:val="none" w:sz="0" w:space="0" w:color="auto"/>
                                          </w:divBdr>
                                          <w:divsChild>
                                            <w:div w:id="161244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14344852">
      <w:bodyDiv w:val="1"/>
      <w:marLeft w:val="0"/>
      <w:marRight w:val="0"/>
      <w:marTop w:val="0"/>
      <w:marBottom w:val="0"/>
      <w:divBdr>
        <w:top w:val="none" w:sz="0" w:space="0" w:color="auto"/>
        <w:left w:val="none" w:sz="0" w:space="0" w:color="auto"/>
        <w:bottom w:val="none" w:sz="0" w:space="0" w:color="auto"/>
        <w:right w:val="none" w:sz="0" w:space="0" w:color="auto"/>
      </w:divBdr>
      <w:divsChild>
        <w:div w:id="1237937191">
          <w:marLeft w:val="0"/>
          <w:marRight w:val="0"/>
          <w:marTop w:val="0"/>
          <w:marBottom w:val="0"/>
          <w:divBdr>
            <w:top w:val="none" w:sz="0" w:space="0" w:color="auto"/>
            <w:left w:val="none" w:sz="0" w:space="0" w:color="auto"/>
            <w:bottom w:val="none" w:sz="0" w:space="0" w:color="auto"/>
            <w:right w:val="none" w:sz="0" w:space="0" w:color="auto"/>
          </w:divBdr>
          <w:divsChild>
            <w:div w:id="168910176">
              <w:marLeft w:val="0"/>
              <w:marRight w:val="0"/>
              <w:marTop w:val="0"/>
              <w:marBottom w:val="0"/>
              <w:divBdr>
                <w:top w:val="none" w:sz="0" w:space="0" w:color="auto"/>
                <w:left w:val="none" w:sz="0" w:space="0" w:color="auto"/>
                <w:bottom w:val="none" w:sz="0" w:space="0" w:color="auto"/>
                <w:right w:val="none" w:sz="0" w:space="0" w:color="auto"/>
              </w:divBdr>
              <w:divsChild>
                <w:div w:id="1571964743">
                  <w:marLeft w:val="0"/>
                  <w:marRight w:val="0"/>
                  <w:marTop w:val="0"/>
                  <w:marBottom w:val="0"/>
                  <w:divBdr>
                    <w:top w:val="none" w:sz="0" w:space="0" w:color="auto"/>
                    <w:left w:val="none" w:sz="0" w:space="0" w:color="auto"/>
                    <w:bottom w:val="none" w:sz="0" w:space="0" w:color="auto"/>
                    <w:right w:val="none" w:sz="0" w:space="0" w:color="auto"/>
                  </w:divBdr>
                  <w:divsChild>
                    <w:div w:id="479345414">
                      <w:marLeft w:val="0"/>
                      <w:marRight w:val="0"/>
                      <w:marTop w:val="0"/>
                      <w:marBottom w:val="0"/>
                      <w:divBdr>
                        <w:top w:val="none" w:sz="0" w:space="0" w:color="auto"/>
                        <w:left w:val="none" w:sz="0" w:space="0" w:color="auto"/>
                        <w:bottom w:val="none" w:sz="0" w:space="0" w:color="auto"/>
                        <w:right w:val="none" w:sz="0" w:space="0" w:color="auto"/>
                      </w:divBdr>
                      <w:divsChild>
                        <w:div w:id="396322675">
                          <w:marLeft w:val="0"/>
                          <w:marRight w:val="0"/>
                          <w:marTop w:val="0"/>
                          <w:marBottom w:val="0"/>
                          <w:divBdr>
                            <w:top w:val="none" w:sz="0" w:space="0" w:color="auto"/>
                            <w:left w:val="none" w:sz="0" w:space="0" w:color="auto"/>
                            <w:bottom w:val="none" w:sz="0" w:space="0" w:color="auto"/>
                            <w:right w:val="none" w:sz="0" w:space="0" w:color="auto"/>
                          </w:divBdr>
                        </w:div>
                        <w:div w:id="759063339">
                          <w:marLeft w:val="0"/>
                          <w:marRight w:val="0"/>
                          <w:marTop w:val="0"/>
                          <w:marBottom w:val="0"/>
                          <w:divBdr>
                            <w:top w:val="none" w:sz="0" w:space="0" w:color="auto"/>
                            <w:left w:val="none" w:sz="0" w:space="0" w:color="auto"/>
                            <w:bottom w:val="none" w:sz="0" w:space="0" w:color="auto"/>
                            <w:right w:val="none" w:sz="0" w:space="0" w:color="auto"/>
                          </w:divBdr>
                        </w:div>
                        <w:div w:id="773207111">
                          <w:marLeft w:val="0"/>
                          <w:marRight w:val="0"/>
                          <w:marTop w:val="0"/>
                          <w:marBottom w:val="0"/>
                          <w:divBdr>
                            <w:top w:val="none" w:sz="0" w:space="0" w:color="auto"/>
                            <w:left w:val="none" w:sz="0" w:space="0" w:color="auto"/>
                            <w:bottom w:val="none" w:sz="0" w:space="0" w:color="auto"/>
                            <w:right w:val="none" w:sz="0" w:space="0" w:color="auto"/>
                          </w:divBdr>
                        </w:div>
                        <w:div w:id="1145585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4466265">
      <w:bodyDiv w:val="1"/>
      <w:marLeft w:val="0"/>
      <w:marRight w:val="0"/>
      <w:marTop w:val="0"/>
      <w:marBottom w:val="0"/>
      <w:divBdr>
        <w:top w:val="none" w:sz="0" w:space="0" w:color="auto"/>
        <w:left w:val="none" w:sz="0" w:space="0" w:color="auto"/>
        <w:bottom w:val="none" w:sz="0" w:space="0" w:color="auto"/>
        <w:right w:val="none" w:sz="0" w:space="0" w:color="auto"/>
      </w:divBdr>
    </w:div>
    <w:div w:id="1216548259">
      <w:bodyDiv w:val="1"/>
      <w:marLeft w:val="0"/>
      <w:marRight w:val="0"/>
      <w:marTop w:val="0"/>
      <w:marBottom w:val="0"/>
      <w:divBdr>
        <w:top w:val="none" w:sz="0" w:space="0" w:color="auto"/>
        <w:left w:val="none" w:sz="0" w:space="0" w:color="auto"/>
        <w:bottom w:val="none" w:sz="0" w:space="0" w:color="auto"/>
        <w:right w:val="none" w:sz="0" w:space="0" w:color="auto"/>
      </w:divBdr>
      <w:divsChild>
        <w:div w:id="1240287889">
          <w:marLeft w:val="0"/>
          <w:marRight w:val="0"/>
          <w:marTop w:val="0"/>
          <w:marBottom w:val="0"/>
          <w:divBdr>
            <w:top w:val="none" w:sz="0" w:space="0" w:color="auto"/>
            <w:left w:val="none" w:sz="0" w:space="0" w:color="auto"/>
            <w:bottom w:val="none" w:sz="0" w:space="0" w:color="auto"/>
            <w:right w:val="none" w:sz="0" w:space="0" w:color="auto"/>
          </w:divBdr>
          <w:divsChild>
            <w:div w:id="405345597">
              <w:marLeft w:val="0"/>
              <w:marRight w:val="0"/>
              <w:marTop w:val="0"/>
              <w:marBottom w:val="0"/>
              <w:divBdr>
                <w:top w:val="none" w:sz="0" w:space="0" w:color="auto"/>
                <w:left w:val="none" w:sz="0" w:space="0" w:color="auto"/>
                <w:bottom w:val="none" w:sz="0" w:space="0" w:color="auto"/>
                <w:right w:val="none" w:sz="0" w:space="0" w:color="auto"/>
              </w:divBdr>
              <w:divsChild>
                <w:div w:id="1933006681">
                  <w:marLeft w:val="0"/>
                  <w:marRight w:val="0"/>
                  <w:marTop w:val="0"/>
                  <w:marBottom w:val="0"/>
                  <w:divBdr>
                    <w:top w:val="none" w:sz="0" w:space="0" w:color="auto"/>
                    <w:left w:val="none" w:sz="0" w:space="0" w:color="auto"/>
                    <w:bottom w:val="none" w:sz="0" w:space="0" w:color="auto"/>
                    <w:right w:val="none" w:sz="0" w:space="0" w:color="auto"/>
                  </w:divBdr>
                  <w:divsChild>
                    <w:div w:id="98333084">
                      <w:marLeft w:val="0"/>
                      <w:marRight w:val="0"/>
                      <w:marTop w:val="0"/>
                      <w:marBottom w:val="0"/>
                      <w:divBdr>
                        <w:top w:val="none" w:sz="0" w:space="0" w:color="auto"/>
                        <w:left w:val="none" w:sz="0" w:space="0" w:color="auto"/>
                        <w:bottom w:val="none" w:sz="0" w:space="0" w:color="auto"/>
                        <w:right w:val="none" w:sz="0" w:space="0" w:color="auto"/>
                      </w:divBdr>
                    </w:div>
                    <w:div w:id="100808705">
                      <w:marLeft w:val="0"/>
                      <w:marRight w:val="0"/>
                      <w:marTop w:val="0"/>
                      <w:marBottom w:val="0"/>
                      <w:divBdr>
                        <w:top w:val="none" w:sz="0" w:space="0" w:color="auto"/>
                        <w:left w:val="none" w:sz="0" w:space="0" w:color="auto"/>
                        <w:bottom w:val="none" w:sz="0" w:space="0" w:color="auto"/>
                        <w:right w:val="none" w:sz="0" w:space="0" w:color="auto"/>
                      </w:divBdr>
                    </w:div>
                    <w:div w:id="265500510">
                      <w:marLeft w:val="0"/>
                      <w:marRight w:val="0"/>
                      <w:marTop w:val="0"/>
                      <w:marBottom w:val="0"/>
                      <w:divBdr>
                        <w:top w:val="none" w:sz="0" w:space="0" w:color="auto"/>
                        <w:left w:val="none" w:sz="0" w:space="0" w:color="auto"/>
                        <w:bottom w:val="none" w:sz="0" w:space="0" w:color="auto"/>
                        <w:right w:val="none" w:sz="0" w:space="0" w:color="auto"/>
                      </w:divBdr>
                    </w:div>
                    <w:div w:id="419640230">
                      <w:marLeft w:val="0"/>
                      <w:marRight w:val="0"/>
                      <w:marTop w:val="0"/>
                      <w:marBottom w:val="0"/>
                      <w:divBdr>
                        <w:top w:val="none" w:sz="0" w:space="0" w:color="auto"/>
                        <w:left w:val="none" w:sz="0" w:space="0" w:color="auto"/>
                        <w:bottom w:val="none" w:sz="0" w:space="0" w:color="auto"/>
                        <w:right w:val="none" w:sz="0" w:space="0" w:color="auto"/>
                      </w:divBdr>
                    </w:div>
                    <w:div w:id="678852825">
                      <w:marLeft w:val="0"/>
                      <w:marRight w:val="0"/>
                      <w:marTop w:val="0"/>
                      <w:marBottom w:val="0"/>
                      <w:divBdr>
                        <w:top w:val="none" w:sz="0" w:space="0" w:color="auto"/>
                        <w:left w:val="none" w:sz="0" w:space="0" w:color="auto"/>
                        <w:bottom w:val="none" w:sz="0" w:space="0" w:color="auto"/>
                        <w:right w:val="none" w:sz="0" w:space="0" w:color="auto"/>
                      </w:divBdr>
                    </w:div>
                    <w:div w:id="936599491">
                      <w:marLeft w:val="0"/>
                      <w:marRight w:val="0"/>
                      <w:marTop w:val="0"/>
                      <w:marBottom w:val="0"/>
                      <w:divBdr>
                        <w:top w:val="none" w:sz="0" w:space="0" w:color="auto"/>
                        <w:left w:val="none" w:sz="0" w:space="0" w:color="auto"/>
                        <w:bottom w:val="none" w:sz="0" w:space="0" w:color="auto"/>
                        <w:right w:val="none" w:sz="0" w:space="0" w:color="auto"/>
                      </w:divBdr>
                    </w:div>
                    <w:div w:id="1067802146">
                      <w:marLeft w:val="0"/>
                      <w:marRight w:val="0"/>
                      <w:marTop w:val="0"/>
                      <w:marBottom w:val="0"/>
                      <w:divBdr>
                        <w:top w:val="none" w:sz="0" w:space="0" w:color="auto"/>
                        <w:left w:val="none" w:sz="0" w:space="0" w:color="auto"/>
                        <w:bottom w:val="none" w:sz="0" w:space="0" w:color="auto"/>
                        <w:right w:val="none" w:sz="0" w:space="0" w:color="auto"/>
                      </w:divBdr>
                    </w:div>
                    <w:div w:id="1480422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7661833">
      <w:bodyDiv w:val="1"/>
      <w:marLeft w:val="0"/>
      <w:marRight w:val="0"/>
      <w:marTop w:val="0"/>
      <w:marBottom w:val="0"/>
      <w:divBdr>
        <w:top w:val="none" w:sz="0" w:space="0" w:color="auto"/>
        <w:left w:val="none" w:sz="0" w:space="0" w:color="auto"/>
        <w:bottom w:val="none" w:sz="0" w:space="0" w:color="auto"/>
        <w:right w:val="none" w:sz="0" w:space="0" w:color="auto"/>
      </w:divBdr>
    </w:div>
    <w:div w:id="1221668820">
      <w:bodyDiv w:val="1"/>
      <w:marLeft w:val="0"/>
      <w:marRight w:val="0"/>
      <w:marTop w:val="0"/>
      <w:marBottom w:val="0"/>
      <w:divBdr>
        <w:top w:val="none" w:sz="0" w:space="0" w:color="auto"/>
        <w:left w:val="none" w:sz="0" w:space="0" w:color="auto"/>
        <w:bottom w:val="none" w:sz="0" w:space="0" w:color="auto"/>
        <w:right w:val="none" w:sz="0" w:space="0" w:color="auto"/>
      </w:divBdr>
    </w:div>
    <w:div w:id="1225146009">
      <w:bodyDiv w:val="1"/>
      <w:marLeft w:val="0"/>
      <w:marRight w:val="0"/>
      <w:marTop w:val="0"/>
      <w:marBottom w:val="0"/>
      <w:divBdr>
        <w:top w:val="none" w:sz="0" w:space="0" w:color="auto"/>
        <w:left w:val="none" w:sz="0" w:space="0" w:color="auto"/>
        <w:bottom w:val="none" w:sz="0" w:space="0" w:color="auto"/>
        <w:right w:val="none" w:sz="0" w:space="0" w:color="auto"/>
      </w:divBdr>
      <w:divsChild>
        <w:div w:id="2052265607">
          <w:marLeft w:val="0"/>
          <w:marRight w:val="0"/>
          <w:marTop w:val="0"/>
          <w:marBottom w:val="0"/>
          <w:divBdr>
            <w:top w:val="none" w:sz="0" w:space="0" w:color="auto"/>
            <w:left w:val="none" w:sz="0" w:space="0" w:color="auto"/>
            <w:bottom w:val="none" w:sz="0" w:space="0" w:color="auto"/>
            <w:right w:val="none" w:sz="0" w:space="0" w:color="auto"/>
          </w:divBdr>
          <w:divsChild>
            <w:div w:id="619577857">
              <w:marLeft w:val="0"/>
              <w:marRight w:val="0"/>
              <w:marTop w:val="0"/>
              <w:marBottom w:val="0"/>
              <w:divBdr>
                <w:top w:val="none" w:sz="0" w:space="0" w:color="auto"/>
                <w:left w:val="none" w:sz="0" w:space="0" w:color="auto"/>
                <w:bottom w:val="none" w:sz="0" w:space="0" w:color="auto"/>
                <w:right w:val="none" w:sz="0" w:space="0" w:color="auto"/>
              </w:divBdr>
              <w:divsChild>
                <w:div w:id="1737170417">
                  <w:marLeft w:val="0"/>
                  <w:marRight w:val="0"/>
                  <w:marTop w:val="0"/>
                  <w:marBottom w:val="0"/>
                  <w:divBdr>
                    <w:top w:val="none" w:sz="0" w:space="0" w:color="auto"/>
                    <w:left w:val="none" w:sz="0" w:space="0" w:color="auto"/>
                    <w:bottom w:val="none" w:sz="0" w:space="0" w:color="auto"/>
                    <w:right w:val="none" w:sz="0" w:space="0" w:color="auto"/>
                  </w:divBdr>
                  <w:divsChild>
                    <w:div w:id="1473670518">
                      <w:marLeft w:val="0"/>
                      <w:marRight w:val="0"/>
                      <w:marTop w:val="0"/>
                      <w:marBottom w:val="0"/>
                      <w:divBdr>
                        <w:top w:val="none" w:sz="0" w:space="0" w:color="auto"/>
                        <w:left w:val="none" w:sz="0" w:space="0" w:color="auto"/>
                        <w:bottom w:val="none" w:sz="0" w:space="0" w:color="auto"/>
                        <w:right w:val="none" w:sz="0" w:space="0" w:color="auto"/>
                      </w:divBdr>
                      <w:divsChild>
                        <w:div w:id="129056444">
                          <w:marLeft w:val="0"/>
                          <w:marRight w:val="0"/>
                          <w:marTop w:val="0"/>
                          <w:marBottom w:val="0"/>
                          <w:divBdr>
                            <w:top w:val="none" w:sz="0" w:space="0" w:color="auto"/>
                            <w:left w:val="none" w:sz="0" w:space="0" w:color="auto"/>
                            <w:bottom w:val="none" w:sz="0" w:space="0" w:color="auto"/>
                            <w:right w:val="none" w:sz="0" w:space="0" w:color="auto"/>
                          </w:divBdr>
                        </w:div>
                        <w:div w:id="637757814">
                          <w:marLeft w:val="0"/>
                          <w:marRight w:val="0"/>
                          <w:marTop w:val="0"/>
                          <w:marBottom w:val="0"/>
                          <w:divBdr>
                            <w:top w:val="none" w:sz="0" w:space="0" w:color="auto"/>
                            <w:left w:val="none" w:sz="0" w:space="0" w:color="auto"/>
                            <w:bottom w:val="none" w:sz="0" w:space="0" w:color="auto"/>
                            <w:right w:val="none" w:sz="0" w:space="0" w:color="auto"/>
                          </w:divBdr>
                        </w:div>
                        <w:div w:id="1930581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5877437">
      <w:bodyDiv w:val="1"/>
      <w:marLeft w:val="0"/>
      <w:marRight w:val="0"/>
      <w:marTop w:val="0"/>
      <w:marBottom w:val="0"/>
      <w:divBdr>
        <w:top w:val="none" w:sz="0" w:space="0" w:color="auto"/>
        <w:left w:val="none" w:sz="0" w:space="0" w:color="auto"/>
        <w:bottom w:val="none" w:sz="0" w:space="0" w:color="auto"/>
        <w:right w:val="none" w:sz="0" w:space="0" w:color="auto"/>
      </w:divBdr>
      <w:divsChild>
        <w:div w:id="1595822668">
          <w:marLeft w:val="0"/>
          <w:marRight w:val="0"/>
          <w:marTop w:val="0"/>
          <w:marBottom w:val="0"/>
          <w:divBdr>
            <w:top w:val="none" w:sz="0" w:space="0" w:color="auto"/>
            <w:left w:val="none" w:sz="0" w:space="0" w:color="auto"/>
            <w:bottom w:val="none" w:sz="0" w:space="0" w:color="auto"/>
            <w:right w:val="none" w:sz="0" w:space="0" w:color="auto"/>
          </w:divBdr>
          <w:divsChild>
            <w:div w:id="412900788">
              <w:marLeft w:val="0"/>
              <w:marRight w:val="0"/>
              <w:marTop w:val="0"/>
              <w:marBottom w:val="0"/>
              <w:divBdr>
                <w:top w:val="none" w:sz="0" w:space="0" w:color="auto"/>
                <w:left w:val="none" w:sz="0" w:space="0" w:color="auto"/>
                <w:bottom w:val="none" w:sz="0" w:space="0" w:color="auto"/>
                <w:right w:val="none" w:sz="0" w:space="0" w:color="auto"/>
              </w:divBdr>
              <w:divsChild>
                <w:div w:id="129833923">
                  <w:marLeft w:val="0"/>
                  <w:marRight w:val="0"/>
                  <w:marTop w:val="0"/>
                  <w:marBottom w:val="0"/>
                  <w:divBdr>
                    <w:top w:val="none" w:sz="0" w:space="0" w:color="auto"/>
                    <w:left w:val="none" w:sz="0" w:space="0" w:color="auto"/>
                    <w:bottom w:val="none" w:sz="0" w:space="0" w:color="auto"/>
                    <w:right w:val="none" w:sz="0" w:space="0" w:color="auto"/>
                  </w:divBdr>
                  <w:divsChild>
                    <w:div w:id="2092579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8688466">
      <w:bodyDiv w:val="1"/>
      <w:marLeft w:val="0"/>
      <w:marRight w:val="0"/>
      <w:marTop w:val="0"/>
      <w:marBottom w:val="0"/>
      <w:divBdr>
        <w:top w:val="none" w:sz="0" w:space="0" w:color="auto"/>
        <w:left w:val="none" w:sz="0" w:space="0" w:color="auto"/>
        <w:bottom w:val="none" w:sz="0" w:space="0" w:color="auto"/>
        <w:right w:val="none" w:sz="0" w:space="0" w:color="auto"/>
      </w:divBdr>
    </w:div>
    <w:div w:id="1229074866">
      <w:bodyDiv w:val="1"/>
      <w:marLeft w:val="0"/>
      <w:marRight w:val="0"/>
      <w:marTop w:val="0"/>
      <w:marBottom w:val="0"/>
      <w:divBdr>
        <w:top w:val="none" w:sz="0" w:space="0" w:color="auto"/>
        <w:left w:val="none" w:sz="0" w:space="0" w:color="auto"/>
        <w:bottom w:val="none" w:sz="0" w:space="0" w:color="auto"/>
        <w:right w:val="none" w:sz="0" w:space="0" w:color="auto"/>
      </w:divBdr>
    </w:div>
    <w:div w:id="1230068541">
      <w:bodyDiv w:val="1"/>
      <w:marLeft w:val="0"/>
      <w:marRight w:val="0"/>
      <w:marTop w:val="0"/>
      <w:marBottom w:val="0"/>
      <w:divBdr>
        <w:top w:val="none" w:sz="0" w:space="0" w:color="auto"/>
        <w:left w:val="none" w:sz="0" w:space="0" w:color="auto"/>
        <w:bottom w:val="none" w:sz="0" w:space="0" w:color="auto"/>
        <w:right w:val="none" w:sz="0" w:space="0" w:color="auto"/>
      </w:divBdr>
    </w:div>
    <w:div w:id="1231112059">
      <w:bodyDiv w:val="1"/>
      <w:marLeft w:val="0"/>
      <w:marRight w:val="0"/>
      <w:marTop w:val="0"/>
      <w:marBottom w:val="0"/>
      <w:divBdr>
        <w:top w:val="none" w:sz="0" w:space="0" w:color="auto"/>
        <w:left w:val="none" w:sz="0" w:space="0" w:color="auto"/>
        <w:bottom w:val="none" w:sz="0" w:space="0" w:color="auto"/>
        <w:right w:val="none" w:sz="0" w:space="0" w:color="auto"/>
      </w:divBdr>
      <w:divsChild>
        <w:div w:id="1765881028">
          <w:marLeft w:val="0"/>
          <w:marRight w:val="0"/>
          <w:marTop w:val="0"/>
          <w:marBottom w:val="0"/>
          <w:divBdr>
            <w:top w:val="none" w:sz="0" w:space="0" w:color="auto"/>
            <w:left w:val="none" w:sz="0" w:space="0" w:color="auto"/>
            <w:bottom w:val="none" w:sz="0" w:space="0" w:color="auto"/>
            <w:right w:val="none" w:sz="0" w:space="0" w:color="auto"/>
          </w:divBdr>
          <w:divsChild>
            <w:div w:id="1687751587">
              <w:marLeft w:val="0"/>
              <w:marRight w:val="0"/>
              <w:marTop w:val="0"/>
              <w:marBottom w:val="0"/>
              <w:divBdr>
                <w:top w:val="none" w:sz="0" w:space="0" w:color="auto"/>
                <w:left w:val="none" w:sz="0" w:space="0" w:color="auto"/>
                <w:bottom w:val="none" w:sz="0" w:space="0" w:color="auto"/>
                <w:right w:val="none" w:sz="0" w:space="0" w:color="auto"/>
              </w:divBdr>
              <w:divsChild>
                <w:div w:id="162937019">
                  <w:marLeft w:val="0"/>
                  <w:marRight w:val="0"/>
                  <w:marTop w:val="0"/>
                  <w:marBottom w:val="0"/>
                  <w:divBdr>
                    <w:top w:val="none" w:sz="0" w:space="0" w:color="auto"/>
                    <w:left w:val="none" w:sz="0" w:space="0" w:color="auto"/>
                    <w:bottom w:val="none" w:sz="0" w:space="0" w:color="auto"/>
                    <w:right w:val="none" w:sz="0" w:space="0" w:color="auto"/>
                  </w:divBdr>
                  <w:divsChild>
                    <w:div w:id="377046348">
                      <w:marLeft w:val="0"/>
                      <w:marRight w:val="0"/>
                      <w:marTop w:val="0"/>
                      <w:marBottom w:val="0"/>
                      <w:divBdr>
                        <w:top w:val="none" w:sz="0" w:space="0" w:color="auto"/>
                        <w:left w:val="none" w:sz="0" w:space="0" w:color="auto"/>
                        <w:bottom w:val="none" w:sz="0" w:space="0" w:color="auto"/>
                        <w:right w:val="none" w:sz="0" w:space="0" w:color="auto"/>
                      </w:divBdr>
                      <w:divsChild>
                        <w:div w:id="105180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3201352">
      <w:bodyDiv w:val="1"/>
      <w:marLeft w:val="0"/>
      <w:marRight w:val="0"/>
      <w:marTop w:val="0"/>
      <w:marBottom w:val="0"/>
      <w:divBdr>
        <w:top w:val="none" w:sz="0" w:space="0" w:color="auto"/>
        <w:left w:val="none" w:sz="0" w:space="0" w:color="auto"/>
        <w:bottom w:val="none" w:sz="0" w:space="0" w:color="auto"/>
        <w:right w:val="none" w:sz="0" w:space="0" w:color="auto"/>
      </w:divBdr>
    </w:div>
    <w:div w:id="1233539568">
      <w:bodyDiv w:val="1"/>
      <w:marLeft w:val="0"/>
      <w:marRight w:val="0"/>
      <w:marTop w:val="0"/>
      <w:marBottom w:val="0"/>
      <w:divBdr>
        <w:top w:val="none" w:sz="0" w:space="0" w:color="auto"/>
        <w:left w:val="none" w:sz="0" w:space="0" w:color="auto"/>
        <w:bottom w:val="none" w:sz="0" w:space="0" w:color="auto"/>
        <w:right w:val="none" w:sz="0" w:space="0" w:color="auto"/>
      </w:divBdr>
    </w:div>
    <w:div w:id="1236210155">
      <w:bodyDiv w:val="1"/>
      <w:marLeft w:val="0"/>
      <w:marRight w:val="0"/>
      <w:marTop w:val="0"/>
      <w:marBottom w:val="0"/>
      <w:divBdr>
        <w:top w:val="none" w:sz="0" w:space="0" w:color="auto"/>
        <w:left w:val="none" w:sz="0" w:space="0" w:color="auto"/>
        <w:bottom w:val="none" w:sz="0" w:space="0" w:color="auto"/>
        <w:right w:val="none" w:sz="0" w:space="0" w:color="auto"/>
      </w:divBdr>
    </w:div>
    <w:div w:id="1238630999">
      <w:bodyDiv w:val="1"/>
      <w:marLeft w:val="0"/>
      <w:marRight w:val="0"/>
      <w:marTop w:val="0"/>
      <w:marBottom w:val="0"/>
      <w:divBdr>
        <w:top w:val="none" w:sz="0" w:space="0" w:color="auto"/>
        <w:left w:val="none" w:sz="0" w:space="0" w:color="auto"/>
        <w:bottom w:val="none" w:sz="0" w:space="0" w:color="auto"/>
        <w:right w:val="none" w:sz="0" w:space="0" w:color="auto"/>
      </w:divBdr>
    </w:div>
    <w:div w:id="1241213565">
      <w:bodyDiv w:val="1"/>
      <w:marLeft w:val="0"/>
      <w:marRight w:val="0"/>
      <w:marTop w:val="0"/>
      <w:marBottom w:val="0"/>
      <w:divBdr>
        <w:top w:val="none" w:sz="0" w:space="0" w:color="auto"/>
        <w:left w:val="none" w:sz="0" w:space="0" w:color="auto"/>
        <w:bottom w:val="none" w:sz="0" w:space="0" w:color="auto"/>
        <w:right w:val="none" w:sz="0" w:space="0" w:color="auto"/>
      </w:divBdr>
    </w:div>
    <w:div w:id="1242638124">
      <w:bodyDiv w:val="1"/>
      <w:marLeft w:val="0"/>
      <w:marRight w:val="0"/>
      <w:marTop w:val="0"/>
      <w:marBottom w:val="0"/>
      <w:divBdr>
        <w:top w:val="none" w:sz="0" w:space="0" w:color="auto"/>
        <w:left w:val="none" w:sz="0" w:space="0" w:color="auto"/>
        <w:bottom w:val="none" w:sz="0" w:space="0" w:color="auto"/>
        <w:right w:val="none" w:sz="0" w:space="0" w:color="auto"/>
      </w:divBdr>
    </w:div>
    <w:div w:id="1245066547">
      <w:bodyDiv w:val="1"/>
      <w:marLeft w:val="0"/>
      <w:marRight w:val="0"/>
      <w:marTop w:val="0"/>
      <w:marBottom w:val="0"/>
      <w:divBdr>
        <w:top w:val="none" w:sz="0" w:space="0" w:color="auto"/>
        <w:left w:val="none" w:sz="0" w:space="0" w:color="auto"/>
        <w:bottom w:val="none" w:sz="0" w:space="0" w:color="auto"/>
        <w:right w:val="none" w:sz="0" w:space="0" w:color="auto"/>
      </w:divBdr>
    </w:div>
    <w:div w:id="1245382308">
      <w:bodyDiv w:val="1"/>
      <w:marLeft w:val="0"/>
      <w:marRight w:val="0"/>
      <w:marTop w:val="0"/>
      <w:marBottom w:val="0"/>
      <w:divBdr>
        <w:top w:val="none" w:sz="0" w:space="0" w:color="auto"/>
        <w:left w:val="none" w:sz="0" w:space="0" w:color="auto"/>
        <w:bottom w:val="none" w:sz="0" w:space="0" w:color="auto"/>
        <w:right w:val="none" w:sz="0" w:space="0" w:color="auto"/>
      </w:divBdr>
      <w:divsChild>
        <w:div w:id="265577904">
          <w:marLeft w:val="0"/>
          <w:marRight w:val="0"/>
          <w:marTop w:val="0"/>
          <w:marBottom w:val="0"/>
          <w:divBdr>
            <w:top w:val="none" w:sz="0" w:space="0" w:color="auto"/>
            <w:left w:val="none" w:sz="0" w:space="0" w:color="auto"/>
            <w:bottom w:val="none" w:sz="0" w:space="0" w:color="auto"/>
            <w:right w:val="none" w:sz="0" w:space="0" w:color="auto"/>
          </w:divBdr>
          <w:divsChild>
            <w:div w:id="632053500">
              <w:marLeft w:val="0"/>
              <w:marRight w:val="0"/>
              <w:marTop w:val="0"/>
              <w:marBottom w:val="0"/>
              <w:divBdr>
                <w:top w:val="none" w:sz="0" w:space="0" w:color="auto"/>
                <w:left w:val="none" w:sz="0" w:space="0" w:color="auto"/>
                <w:bottom w:val="none" w:sz="0" w:space="0" w:color="auto"/>
                <w:right w:val="none" w:sz="0" w:space="0" w:color="auto"/>
              </w:divBdr>
              <w:divsChild>
                <w:div w:id="633363820">
                  <w:marLeft w:val="0"/>
                  <w:marRight w:val="0"/>
                  <w:marTop w:val="0"/>
                  <w:marBottom w:val="0"/>
                  <w:divBdr>
                    <w:top w:val="none" w:sz="0" w:space="0" w:color="auto"/>
                    <w:left w:val="none" w:sz="0" w:space="0" w:color="auto"/>
                    <w:bottom w:val="none" w:sz="0" w:space="0" w:color="auto"/>
                    <w:right w:val="none" w:sz="0" w:space="0" w:color="auto"/>
                  </w:divBdr>
                  <w:divsChild>
                    <w:div w:id="531966940">
                      <w:marLeft w:val="0"/>
                      <w:marRight w:val="0"/>
                      <w:marTop w:val="0"/>
                      <w:marBottom w:val="0"/>
                      <w:divBdr>
                        <w:top w:val="none" w:sz="0" w:space="0" w:color="auto"/>
                        <w:left w:val="none" w:sz="0" w:space="0" w:color="auto"/>
                        <w:bottom w:val="none" w:sz="0" w:space="0" w:color="auto"/>
                        <w:right w:val="none" w:sz="0" w:space="0" w:color="auto"/>
                      </w:divBdr>
                      <w:divsChild>
                        <w:div w:id="382216356">
                          <w:marLeft w:val="0"/>
                          <w:marRight w:val="0"/>
                          <w:marTop w:val="0"/>
                          <w:marBottom w:val="0"/>
                          <w:divBdr>
                            <w:top w:val="none" w:sz="0" w:space="0" w:color="auto"/>
                            <w:left w:val="none" w:sz="0" w:space="0" w:color="auto"/>
                            <w:bottom w:val="none" w:sz="0" w:space="0" w:color="auto"/>
                            <w:right w:val="none" w:sz="0" w:space="0" w:color="auto"/>
                          </w:divBdr>
                        </w:div>
                        <w:div w:id="778524512">
                          <w:marLeft w:val="0"/>
                          <w:marRight w:val="0"/>
                          <w:marTop w:val="0"/>
                          <w:marBottom w:val="0"/>
                          <w:divBdr>
                            <w:top w:val="none" w:sz="0" w:space="0" w:color="auto"/>
                            <w:left w:val="none" w:sz="0" w:space="0" w:color="auto"/>
                            <w:bottom w:val="none" w:sz="0" w:space="0" w:color="auto"/>
                            <w:right w:val="none" w:sz="0" w:space="0" w:color="auto"/>
                          </w:divBdr>
                        </w:div>
                        <w:div w:id="932593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5722712">
      <w:bodyDiv w:val="1"/>
      <w:marLeft w:val="0"/>
      <w:marRight w:val="0"/>
      <w:marTop w:val="0"/>
      <w:marBottom w:val="0"/>
      <w:divBdr>
        <w:top w:val="none" w:sz="0" w:space="0" w:color="auto"/>
        <w:left w:val="none" w:sz="0" w:space="0" w:color="auto"/>
        <w:bottom w:val="none" w:sz="0" w:space="0" w:color="auto"/>
        <w:right w:val="none" w:sz="0" w:space="0" w:color="auto"/>
      </w:divBdr>
      <w:divsChild>
        <w:div w:id="1119761307">
          <w:marLeft w:val="0"/>
          <w:marRight w:val="0"/>
          <w:marTop w:val="0"/>
          <w:marBottom w:val="0"/>
          <w:divBdr>
            <w:top w:val="none" w:sz="0" w:space="0" w:color="auto"/>
            <w:left w:val="none" w:sz="0" w:space="0" w:color="auto"/>
            <w:bottom w:val="none" w:sz="0" w:space="0" w:color="auto"/>
            <w:right w:val="none" w:sz="0" w:space="0" w:color="auto"/>
          </w:divBdr>
          <w:divsChild>
            <w:div w:id="629748157">
              <w:marLeft w:val="0"/>
              <w:marRight w:val="0"/>
              <w:marTop w:val="0"/>
              <w:marBottom w:val="0"/>
              <w:divBdr>
                <w:top w:val="none" w:sz="0" w:space="0" w:color="auto"/>
                <w:left w:val="none" w:sz="0" w:space="0" w:color="auto"/>
                <w:bottom w:val="none" w:sz="0" w:space="0" w:color="auto"/>
                <w:right w:val="none" w:sz="0" w:space="0" w:color="auto"/>
              </w:divBdr>
              <w:divsChild>
                <w:div w:id="148134566">
                  <w:marLeft w:val="0"/>
                  <w:marRight w:val="0"/>
                  <w:marTop w:val="100"/>
                  <w:marBottom w:val="100"/>
                  <w:divBdr>
                    <w:top w:val="none" w:sz="0" w:space="0" w:color="auto"/>
                    <w:left w:val="none" w:sz="0" w:space="0" w:color="auto"/>
                    <w:bottom w:val="none" w:sz="0" w:space="0" w:color="auto"/>
                    <w:right w:val="none" w:sz="0" w:space="0" w:color="auto"/>
                  </w:divBdr>
                  <w:divsChild>
                    <w:div w:id="1778255639">
                      <w:marLeft w:val="0"/>
                      <w:marRight w:val="0"/>
                      <w:marTop w:val="0"/>
                      <w:marBottom w:val="0"/>
                      <w:divBdr>
                        <w:top w:val="none" w:sz="0" w:space="0" w:color="auto"/>
                        <w:left w:val="single" w:sz="2" w:space="6" w:color="000000"/>
                        <w:bottom w:val="none" w:sz="0" w:space="0" w:color="auto"/>
                        <w:right w:val="single" w:sz="2" w:space="6" w:color="000000"/>
                      </w:divBdr>
                      <w:divsChild>
                        <w:div w:id="980576316">
                          <w:marLeft w:val="0"/>
                          <w:marRight w:val="0"/>
                          <w:marTop w:val="0"/>
                          <w:marBottom w:val="0"/>
                          <w:divBdr>
                            <w:top w:val="none" w:sz="0" w:space="0" w:color="auto"/>
                            <w:left w:val="none" w:sz="0" w:space="0" w:color="auto"/>
                            <w:bottom w:val="none" w:sz="0" w:space="0" w:color="auto"/>
                            <w:right w:val="none" w:sz="0" w:space="0" w:color="auto"/>
                          </w:divBdr>
                          <w:divsChild>
                            <w:div w:id="813718392">
                              <w:marLeft w:val="0"/>
                              <w:marRight w:val="0"/>
                              <w:marTop w:val="0"/>
                              <w:marBottom w:val="0"/>
                              <w:divBdr>
                                <w:top w:val="none" w:sz="0" w:space="0" w:color="auto"/>
                                <w:left w:val="none" w:sz="0" w:space="0" w:color="auto"/>
                                <w:bottom w:val="none" w:sz="0" w:space="0" w:color="auto"/>
                                <w:right w:val="none" w:sz="0" w:space="0" w:color="auto"/>
                              </w:divBdr>
                              <w:divsChild>
                                <w:div w:id="1936283365">
                                  <w:marLeft w:val="0"/>
                                  <w:marRight w:val="0"/>
                                  <w:marTop w:val="0"/>
                                  <w:marBottom w:val="0"/>
                                  <w:divBdr>
                                    <w:top w:val="single" w:sz="2" w:space="0" w:color="FFFFFF"/>
                                    <w:left w:val="none" w:sz="0" w:space="0" w:color="auto"/>
                                    <w:bottom w:val="single" w:sz="2" w:space="0" w:color="FFFFFF"/>
                                    <w:right w:val="none" w:sz="0" w:space="0" w:color="auto"/>
                                  </w:divBdr>
                                  <w:divsChild>
                                    <w:div w:id="2011061191">
                                      <w:marLeft w:val="0"/>
                                      <w:marRight w:val="0"/>
                                      <w:marTop w:val="0"/>
                                      <w:marBottom w:val="0"/>
                                      <w:divBdr>
                                        <w:top w:val="none" w:sz="0" w:space="0" w:color="auto"/>
                                        <w:left w:val="none" w:sz="0" w:space="0" w:color="auto"/>
                                        <w:bottom w:val="none" w:sz="0" w:space="0" w:color="auto"/>
                                        <w:right w:val="none" w:sz="0" w:space="0" w:color="auto"/>
                                      </w:divBdr>
                                      <w:divsChild>
                                        <w:div w:id="1553662212">
                                          <w:marLeft w:val="0"/>
                                          <w:marRight w:val="0"/>
                                          <w:marTop w:val="0"/>
                                          <w:marBottom w:val="0"/>
                                          <w:divBdr>
                                            <w:top w:val="single" w:sz="2" w:space="0" w:color="BBBBBB"/>
                                            <w:left w:val="none" w:sz="0" w:space="0" w:color="auto"/>
                                            <w:bottom w:val="none" w:sz="0" w:space="0" w:color="auto"/>
                                            <w:right w:val="none" w:sz="0" w:space="0" w:color="auto"/>
                                          </w:divBdr>
                                          <w:divsChild>
                                            <w:div w:id="1529486337">
                                              <w:marLeft w:val="0"/>
                                              <w:marRight w:val="0"/>
                                              <w:marTop w:val="0"/>
                                              <w:marBottom w:val="0"/>
                                              <w:divBdr>
                                                <w:top w:val="none" w:sz="0" w:space="0" w:color="auto"/>
                                                <w:left w:val="none" w:sz="0" w:space="0" w:color="auto"/>
                                                <w:bottom w:val="none" w:sz="0" w:space="0" w:color="auto"/>
                                                <w:right w:val="none" w:sz="0" w:space="0" w:color="auto"/>
                                              </w:divBdr>
                                              <w:divsChild>
                                                <w:div w:id="2019653533">
                                                  <w:marLeft w:val="0"/>
                                                  <w:marRight w:val="0"/>
                                                  <w:marTop w:val="0"/>
                                                  <w:marBottom w:val="0"/>
                                                  <w:divBdr>
                                                    <w:top w:val="none" w:sz="0" w:space="0" w:color="auto"/>
                                                    <w:left w:val="none" w:sz="0" w:space="0" w:color="auto"/>
                                                    <w:bottom w:val="none" w:sz="0" w:space="0" w:color="auto"/>
                                                    <w:right w:val="none" w:sz="0" w:space="0" w:color="auto"/>
                                                  </w:divBdr>
                                                  <w:divsChild>
                                                    <w:div w:id="1428236067">
                                                      <w:marLeft w:val="0"/>
                                                      <w:marRight w:val="0"/>
                                                      <w:marTop w:val="0"/>
                                                      <w:marBottom w:val="0"/>
                                                      <w:divBdr>
                                                        <w:top w:val="none" w:sz="0" w:space="0" w:color="auto"/>
                                                        <w:left w:val="none" w:sz="0" w:space="0" w:color="auto"/>
                                                        <w:bottom w:val="none" w:sz="0" w:space="0" w:color="auto"/>
                                                        <w:right w:val="none" w:sz="0" w:space="0" w:color="auto"/>
                                                      </w:divBdr>
                                                      <w:divsChild>
                                                        <w:div w:id="95830636">
                                                          <w:marLeft w:val="0"/>
                                                          <w:marRight w:val="0"/>
                                                          <w:marTop w:val="0"/>
                                                          <w:marBottom w:val="0"/>
                                                          <w:divBdr>
                                                            <w:top w:val="none" w:sz="0" w:space="0" w:color="auto"/>
                                                            <w:left w:val="none" w:sz="0" w:space="0" w:color="auto"/>
                                                            <w:bottom w:val="none" w:sz="0" w:space="0" w:color="auto"/>
                                                            <w:right w:val="none" w:sz="0" w:space="0" w:color="auto"/>
                                                          </w:divBdr>
                                                          <w:divsChild>
                                                            <w:div w:id="1253125880">
                                                              <w:marLeft w:val="0"/>
                                                              <w:marRight w:val="0"/>
                                                              <w:marTop w:val="0"/>
                                                              <w:marBottom w:val="0"/>
                                                              <w:divBdr>
                                                                <w:top w:val="none" w:sz="0" w:space="0" w:color="auto"/>
                                                                <w:left w:val="none" w:sz="0" w:space="0" w:color="auto"/>
                                                                <w:bottom w:val="none" w:sz="0" w:space="0" w:color="auto"/>
                                                                <w:right w:val="none" w:sz="0" w:space="0" w:color="auto"/>
                                                              </w:divBdr>
                                                              <w:divsChild>
                                                                <w:div w:id="1385107966">
                                                                  <w:marLeft w:val="0"/>
                                                                  <w:marRight w:val="0"/>
                                                                  <w:marTop w:val="0"/>
                                                                  <w:marBottom w:val="0"/>
                                                                  <w:divBdr>
                                                                    <w:top w:val="single" w:sz="2" w:space="3" w:color="807432"/>
                                                                    <w:left w:val="none" w:sz="0" w:space="0" w:color="auto"/>
                                                                    <w:bottom w:val="single" w:sz="2" w:space="3" w:color="D7D1AF"/>
                                                                    <w:right w:val="none" w:sz="0" w:space="0" w:color="auto"/>
                                                                  </w:divBdr>
                                                                  <w:divsChild>
                                                                    <w:div w:id="330530670">
                                                                      <w:marLeft w:val="0"/>
                                                                      <w:marRight w:val="0"/>
                                                                      <w:marTop w:val="0"/>
                                                                      <w:marBottom w:val="0"/>
                                                                      <w:divBdr>
                                                                        <w:top w:val="none" w:sz="0" w:space="0" w:color="auto"/>
                                                                        <w:left w:val="none" w:sz="0" w:space="0" w:color="auto"/>
                                                                        <w:bottom w:val="none" w:sz="0" w:space="0" w:color="auto"/>
                                                                        <w:right w:val="none" w:sz="0" w:space="0" w:color="auto"/>
                                                                      </w:divBdr>
                                                                    </w:div>
                                                                    <w:div w:id="723021415">
                                                                      <w:marLeft w:val="0"/>
                                                                      <w:marRight w:val="0"/>
                                                                      <w:marTop w:val="0"/>
                                                                      <w:marBottom w:val="0"/>
                                                                      <w:divBdr>
                                                                        <w:top w:val="none" w:sz="0" w:space="0" w:color="auto"/>
                                                                        <w:left w:val="none" w:sz="0" w:space="0" w:color="auto"/>
                                                                        <w:bottom w:val="none" w:sz="0" w:space="0" w:color="auto"/>
                                                                        <w:right w:val="none" w:sz="0" w:space="0" w:color="auto"/>
                                                                      </w:divBdr>
                                                                      <w:divsChild>
                                                                        <w:div w:id="729573871">
                                                                          <w:marLeft w:val="0"/>
                                                                          <w:marRight w:val="13"/>
                                                                          <w:marTop w:val="6"/>
                                                                          <w:marBottom w:val="38"/>
                                                                          <w:divBdr>
                                                                            <w:top w:val="none" w:sz="0" w:space="0" w:color="auto"/>
                                                                            <w:left w:val="none" w:sz="0" w:space="0" w:color="auto"/>
                                                                            <w:bottom w:val="none" w:sz="0" w:space="0" w:color="auto"/>
                                                                            <w:right w:val="none" w:sz="0" w:space="0" w:color="auto"/>
                                                                          </w:divBdr>
                                                                        </w:div>
                                                                      </w:divsChild>
                                                                    </w:div>
                                                                    <w:div w:id="2009479013">
                                                                      <w:marLeft w:val="0"/>
                                                                      <w:marRight w:val="0"/>
                                                                      <w:marTop w:val="0"/>
                                                                      <w:marBottom w:val="0"/>
                                                                      <w:divBdr>
                                                                        <w:top w:val="none" w:sz="0" w:space="0" w:color="auto"/>
                                                                        <w:left w:val="none" w:sz="0" w:space="0" w:color="auto"/>
                                                                        <w:bottom w:val="none" w:sz="0" w:space="0" w:color="auto"/>
                                                                        <w:right w:val="none" w:sz="0" w:space="0" w:color="auto"/>
                                                                      </w:divBdr>
                                                                    </w:div>
                                                                    <w:div w:id="2067139532">
                                                                      <w:marLeft w:val="0"/>
                                                                      <w:marRight w:val="0"/>
                                                                      <w:marTop w:val="0"/>
                                                                      <w:marBottom w:val="0"/>
                                                                      <w:divBdr>
                                                                        <w:top w:val="none" w:sz="0" w:space="0" w:color="auto"/>
                                                                        <w:left w:val="none" w:sz="0" w:space="0" w:color="auto"/>
                                                                        <w:bottom w:val="none" w:sz="0" w:space="0" w:color="auto"/>
                                                                        <w:right w:val="none" w:sz="0" w:space="0" w:color="auto"/>
                                                                      </w:divBdr>
                                                                      <w:divsChild>
                                                                        <w:div w:id="831263051">
                                                                          <w:marLeft w:val="0"/>
                                                                          <w:marRight w:val="0"/>
                                                                          <w:marTop w:val="0"/>
                                                                          <w:marBottom w:val="0"/>
                                                                          <w:divBdr>
                                                                            <w:top w:val="none" w:sz="0" w:space="0" w:color="auto"/>
                                                                            <w:left w:val="none" w:sz="0" w:space="0" w:color="auto"/>
                                                                            <w:bottom w:val="none" w:sz="0" w:space="0" w:color="auto"/>
                                                                            <w:right w:val="none" w:sz="0" w:space="0" w:color="auto"/>
                                                                          </w:divBdr>
                                                                          <w:divsChild>
                                                                            <w:div w:id="322588183">
                                                                              <w:marLeft w:val="0"/>
                                                                              <w:marRight w:val="13"/>
                                                                              <w:marTop w:val="6"/>
                                                                              <w:marBottom w:val="0"/>
                                                                              <w:divBdr>
                                                                                <w:top w:val="none" w:sz="0" w:space="0" w:color="auto"/>
                                                                                <w:left w:val="none" w:sz="0" w:space="0" w:color="auto"/>
                                                                                <w:bottom w:val="none" w:sz="0" w:space="0" w:color="auto"/>
                                                                                <w:right w:val="none" w:sz="0" w:space="0" w:color="auto"/>
                                                                              </w:divBdr>
                                                                            </w:div>
                                                                            <w:div w:id="1616407894">
                                                                              <w:marLeft w:val="13"/>
                                                                              <w:marRight w:val="0"/>
                                                                              <w:marTop w:val="6"/>
                                                                              <w:marBottom w:val="0"/>
                                                                              <w:divBdr>
                                                                                <w:top w:val="none" w:sz="0" w:space="0" w:color="auto"/>
                                                                                <w:left w:val="none" w:sz="0" w:space="0" w:color="auto"/>
                                                                                <w:bottom w:val="none" w:sz="0" w:space="0" w:color="auto"/>
                                                                                <w:right w:val="none" w:sz="0" w:space="0" w:color="auto"/>
                                                                              </w:divBdr>
                                                                            </w:div>
                                                                          </w:divsChild>
                                                                        </w:div>
                                                                      </w:divsChild>
                                                                    </w:div>
                                                                  </w:divsChild>
                                                                </w:div>
                                                                <w:div w:id="1726022912">
                                                                  <w:marLeft w:val="0"/>
                                                                  <w:marRight w:val="0"/>
                                                                  <w:marTop w:val="0"/>
                                                                  <w:marBottom w:val="0"/>
                                                                  <w:divBdr>
                                                                    <w:top w:val="none" w:sz="0" w:space="0" w:color="auto"/>
                                                                    <w:left w:val="none" w:sz="0" w:space="0" w:color="auto"/>
                                                                    <w:bottom w:val="single" w:sz="2" w:space="0" w:color="807432"/>
                                                                    <w:right w:val="none" w:sz="0" w:space="0" w:color="auto"/>
                                                                  </w:divBdr>
                                                                  <w:divsChild>
                                                                    <w:div w:id="204608277">
                                                                      <w:marLeft w:val="0"/>
                                                                      <w:marRight w:val="13"/>
                                                                      <w:marTop w:val="6"/>
                                                                      <w:marBottom w:val="0"/>
                                                                      <w:divBdr>
                                                                        <w:top w:val="none" w:sz="0" w:space="0" w:color="auto"/>
                                                                        <w:left w:val="none" w:sz="0" w:space="0" w:color="auto"/>
                                                                        <w:bottom w:val="none" w:sz="0" w:space="0" w:color="auto"/>
                                                                        <w:right w:val="none" w:sz="0" w:space="0" w:color="auto"/>
                                                                      </w:divBdr>
                                                                    </w:div>
                                                                    <w:div w:id="377709291">
                                                                      <w:marLeft w:val="0"/>
                                                                      <w:marRight w:val="13"/>
                                                                      <w:marTop w:val="6"/>
                                                                      <w:marBottom w:val="0"/>
                                                                      <w:divBdr>
                                                                        <w:top w:val="none" w:sz="0" w:space="0" w:color="auto"/>
                                                                        <w:left w:val="none" w:sz="0" w:space="0" w:color="auto"/>
                                                                        <w:bottom w:val="none" w:sz="0" w:space="0" w:color="auto"/>
                                                                        <w:right w:val="none" w:sz="0" w:space="0" w:color="auto"/>
                                                                      </w:divBdr>
                                                                    </w:div>
                                                                    <w:div w:id="1561938278">
                                                                      <w:marLeft w:val="0"/>
                                                                      <w:marRight w:val="13"/>
                                                                      <w:marTop w:val="6"/>
                                                                      <w:marBottom w:val="0"/>
                                                                      <w:divBdr>
                                                                        <w:top w:val="none" w:sz="0" w:space="0" w:color="auto"/>
                                                                        <w:left w:val="none" w:sz="0" w:space="0" w:color="auto"/>
                                                                        <w:bottom w:val="none" w:sz="0" w:space="0" w:color="auto"/>
                                                                        <w:right w:val="none" w:sz="0" w:space="0" w:color="auto"/>
                                                                      </w:divBdr>
                                                                    </w:div>
                                                                    <w:div w:id="1988515573">
                                                                      <w:marLeft w:val="13"/>
                                                                      <w:marRight w:val="0"/>
                                                                      <w:marTop w:val="6"/>
                                                                      <w:marBottom w:val="0"/>
                                                                      <w:divBdr>
                                                                        <w:top w:val="none" w:sz="0" w:space="0" w:color="auto"/>
                                                                        <w:left w:val="none" w:sz="0" w:space="0" w:color="auto"/>
                                                                        <w:bottom w:val="none" w:sz="0" w:space="0" w:color="auto"/>
                                                                        <w:right w:val="none" w:sz="0" w:space="0" w:color="auto"/>
                                                                      </w:divBdr>
                                                                    </w:div>
                                                                    <w:div w:id="2012103414">
                                                                      <w:marLeft w:val="13"/>
                                                                      <w:marRight w:val="0"/>
                                                                      <w:marTop w:val="6"/>
                                                                      <w:marBottom w:val="0"/>
                                                                      <w:divBdr>
                                                                        <w:top w:val="none" w:sz="0" w:space="0" w:color="auto"/>
                                                                        <w:left w:val="none" w:sz="0" w:space="0" w:color="auto"/>
                                                                        <w:bottom w:val="none" w:sz="0" w:space="0" w:color="auto"/>
                                                                        <w:right w:val="none" w:sz="0" w:space="0" w:color="auto"/>
                                                                      </w:divBdr>
                                                                    </w:div>
                                                                    <w:div w:id="2139059684">
                                                                      <w:marLeft w:val="0"/>
                                                                      <w:marRight w:val="13"/>
                                                                      <w:marTop w:val="6"/>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245842985">
      <w:bodyDiv w:val="1"/>
      <w:marLeft w:val="0"/>
      <w:marRight w:val="0"/>
      <w:marTop w:val="0"/>
      <w:marBottom w:val="0"/>
      <w:divBdr>
        <w:top w:val="none" w:sz="0" w:space="0" w:color="auto"/>
        <w:left w:val="none" w:sz="0" w:space="0" w:color="auto"/>
        <w:bottom w:val="none" w:sz="0" w:space="0" w:color="auto"/>
        <w:right w:val="none" w:sz="0" w:space="0" w:color="auto"/>
      </w:divBdr>
      <w:divsChild>
        <w:div w:id="915821303">
          <w:marLeft w:val="0"/>
          <w:marRight w:val="0"/>
          <w:marTop w:val="0"/>
          <w:marBottom w:val="0"/>
          <w:divBdr>
            <w:top w:val="none" w:sz="0" w:space="0" w:color="auto"/>
            <w:left w:val="none" w:sz="0" w:space="0" w:color="auto"/>
            <w:bottom w:val="none" w:sz="0" w:space="0" w:color="auto"/>
            <w:right w:val="none" w:sz="0" w:space="0" w:color="auto"/>
          </w:divBdr>
          <w:divsChild>
            <w:div w:id="202913881">
              <w:marLeft w:val="0"/>
              <w:marRight w:val="0"/>
              <w:marTop w:val="0"/>
              <w:marBottom w:val="0"/>
              <w:divBdr>
                <w:top w:val="none" w:sz="0" w:space="0" w:color="auto"/>
                <w:left w:val="none" w:sz="0" w:space="0" w:color="auto"/>
                <w:bottom w:val="none" w:sz="0" w:space="0" w:color="auto"/>
                <w:right w:val="none" w:sz="0" w:space="0" w:color="auto"/>
              </w:divBdr>
              <w:divsChild>
                <w:div w:id="186257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612585">
          <w:marLeft w:val="0"/>
          <w:marRight w:val="0"/>
          <w:marTop w:val="0"/>
          <w:marBottom w:val="0"/>
          <w:divBdr>
            <w:top w:val="none" w:sz="0" w:space="0" w:color="auto"/>
            <w:left w:val="none" w:sz="0" w:space="0" w:color="auto"/>
            <w:bottom w:val="none" w:sz="0" w:space="0" w:color="auto"/>
            <w:right w:val="none" w:sz="0" w:space="0" w:color="auto"/>
          </w:divBdr>
          <w:divsChild>
            <w:div w:id="712584469">
              <w:marLeft w:val="0"/>
              <w:marRight w:val="0"/>
              <w:marTop w:val="0"/>
              <w:marBottom w:val="0"/>
              <w:divBdr>
                <w:top w:val="none" w:sz="0" w:space="0" w:color="auto"/>
                <w:left w:val="none" w:sz="0" w:space="0" w:color="auto"/>
                <w:bottom w:val="none" w:sz="0" w:space="0" w:color="auto"/>
                <w:right w:val="none" w:sz="0" w:space="0" w:color="auto"/>
              </w:divBdr>
              <w:divsChild>
                <w:div w:id="1959749469">
                  <w:marLeft w:val="0"/>
                  <w:marRight w:val="0"/>
                  <w:marTop w:val="0"/>
                  <w:marBottom w:val="0"/>
                  <w:divBdr>
                    <w:top w:val="none" w:sz="0" w:space="0" w:color="auto"/>
                    <w:left w:val="none" w:sz="0" w:space="0" w:color="auto"/>
                    <w:bottom w:val="none" w:sz="0" w:space="0" w:color="auto"/>
                    <w:right w:val="none" w:sz="0" w:space="0" w:color="auto"/>
                  </w:divBdr>
                </w:div>
                <w:div w:id="2021001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160820">
          <w:marLeft w:val="0"/>
          <w:marRight w:val="0"/>
          <w:marTop w:val="0"/>
          <w:marBottom w:val="0"/>
          <w:divBdr>
            <w:top w:val="none" w:sz="0" w:space="0" w:color="auto"/>
            <w:left w:val="none" w:sz="0" w:space="0" w:color="auto"/>
            <w:bottom w:val="none" w:sz="0" w:space="0" w:color="auto"/>
            <w:right w:val="none" w:sz="0" w:space="0" w:color="auto"/>
          </w:divBdr>
          <w:divsChild>
            <w:div w:id="1808816443">
              <w:marLeft w:val="0"/>
              <w:marRight w:val="0"/>
              <w:marTop w:val="0"/>
              <w:marBottom w:val="0"/>
              <w:divBdr>
                <w:top w:val="none" w:sz="0" w:space="0" w:color="auto"/>
                <w:left w:val="none" w:sz="0" w:space="0" w:color="auto"/>
                <w:bottom w:val="none" w:sz="0" w:space="0" w:color="auto"/>
                <w:right w:val="none" w:sz="0" w:space="0" w:color="auto"/>
              </w:divBdr>
              <w:divsChild>
                <w:div w:id="547255796">
                  <w:marLeft w:val="0"/>
                  <w:marRight w:val="0"/>
                  <w:marTop w:val="0"/>
                  <w:marBottom w:val="0"/>
                  <w:divBdr>
                    <w:top w:val="none" w:sz="0" w:space="0" w:color="auto"/>
                    <w:left w:val="none" w:sz="0" w:space="0" w:color="auto"/>
                    <w:bottom w:val="none" w:sz="0" w:space="0" w:color="auto"/>
                    <w:right w:val="none" w:sz="0" w:space="0" w:color="auto"/>
                  </w:divBdr>
                </w:div>
                <w:div w:id="746195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6032592">
          <w:marLeft w:val="0"/>
          <w:marRight w:val="0"/>
          <w:marTop w:val="0"/>
          <w:marBottom w:val="0"/>
          <w:divBdr>
            <w:top w:val="none" w:sz="0" w:space="0" w:color="auto"/>
            <w:left w:val="none" w:sz="0" w:space="0" w:color="auto"/>
            <w:bottom w:val="none" w:sz="0" w:space="0" w:color="auto"/>
            <w:right w:val="none" w:sz="0" w:space="0" w:color="auto"/>
          </w:divBdr>
          <w:divsChild>
            <w:div w:id="1680351922">
              <w:marLeft w:val="0"/>
              <w:marRight w:val="0"/>
              <w:marTop w:val="0"/>
              <w:marBottom w:val="0"/>
              <w:divBdr>
                <w:top w:val="none" w:sz="0" w:space="0" w:color="auto"/>
                <w:left w:val="none" w:sz="0" w:space="0" w:color="auto"/>
                <w:bottom w:val="none" w:sz="0" w:space="0" w:color="auto"/>
                <w:right w:val="none" w:sz="0" w:space="0" w:color="auto"/>
              </w:divBdr>
              <w:divsChild>
                <w:div w:id="1746877645">
                  <w:marLeft w:val="0"/>
                  <w:marRight w:val="0"/>
                  <w:marTop w:val="0"/>
                  <w:marBottom w:val="0"/>
                  <w:divBdr>
                    <w:top w:val="none" w:sz="0" w:space="0" w:color="auto"/>
                    <w:left w:val="none" w:sz="0" w:space="0" w:color="auto"/>
                    <w:bottom w:val="none" w:sz="0" w:space="0" w:color="auto"/>
                    <w:right w:val="none" w:sz="0" w:space="0" w:color="auto"/>
                  </w:divBdr>
                </w:div>
                <w:div w:id="454056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6181786">
      <w:bodyDiv w:val="1"/>
      <w:marLeft w:val="0"/>
      <w:marRight w:val="0"/>
      <w:marTop w:val="0"/>
      <w:marBottom w:val="0"/>
      <w:divBdr>
        <w:top w:val="none" w:sz="0" w:space="0" w:color="auto"/>
        <w:left w:val="none" w:sz="0" w:space="0" w:color="auto"/>
        <w:bottom w:val="none" w:sz="0" w:space="0" w:color="auto"/>
        <w:right w:val="none" w:sz="0" w:space="0" w:color="auto"/>
      </w:divBdr>
      <w:divsChild>
        <w:div w:id="1740902967">
          <w:marLeft w:val="0"/>
          <w:marRight w:val="0"/>
          <w:marTop w:val="0"/>
          <w:marBottom w:val="0"/>
          <w:divBdr>
            <w:top w:val="none" w:sz="0" w:space="0" w:color="auto"/>
            <w:left w:val="none" w:sz="0" w:space="0" w:color="auto"/>
            <w:bottom w:val="none" w:sz="0" w:space="0" w:color="auto"/>
            <w:right w:val="none" w:sz="0" w:space="0" w:color="auto"/>
          </w:divBdr>
          <w:divsChild>
            <w:div w:id="1860195590">
              <w:marLeft w:val="0"/>
              <w:marRight w:val="0"/>
              <w:marTop w:val="0"/>
              <w:marBottom w:val="0"/>
              <w:divBdr>
                <w:top w:val="none" w:sz="0" w:space="0" w:color="auto"/>
                <w:left w:val="none" w:sz="0" w:space="0" w:color="auto"/>
                <w:bottom w:val="none" w:sz="0" w:space="0" w:color="auto"/>
                <w:right w:val="none" w:sz="0" w:space="0" w:color="auto"/>
              </w:divBdr>
              <w:divsChild>
                <w:div w:id="59444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6913630">
      <w:bodyDiv w:val="1"/>
      <w:marLeft w:val="0"/>
      <w:marRight w:val="0"/>
      <w:marTop w:val="0"/>
      <w:marBottom w:val="0"/>
      <w:divBdr>
        <w:top w:val="none" w:sz="0" w:space="0" w:color="auto"/>
        <w:left w:val="none" w:sz="0" w:space="0" w:color="auto"/>
        <w:bottom w:val="none" w:sz="0" w:space="0" w:color="auto"/>
        <w:right w:val="none" w:sz="0" w:space="0" w:color="auto"/>
      </w:divBdr>
      <w:divsChild>
        <w:div w:id="220605729">
          <w:marLeft w:val="0"/>
          <w:marRight w:val="0"/>
          <w:marTop w:val="0"/>
          <w:marBottom w:val="0"/>
          <w:divBdr>
            <w:top w:val="none" w:sz="0" w:space="0" w:color="auto"/>
            <w:left w:val="none" w:sz="0" w:space="0" w:color="auto"/>
            <w:bottom w:val="none" w:sz="0" w:space="0" w:color="auto"/>
            <w:right w:val="none" w:sz="0" w:space="0" w:color="auto"/>
          </w:divBdr>
          <w:divsChild>
            <w:div w:id="1618021767">
              <w:marLeft w:val="0"/>
              <w:marRight w:val="0"/>
              <w:marTop w:val="0"/>
              <w:marBottom w:val="0"/>
              <w:divBdr>
                <w:top w:val="none" w:sz="0" w:space="0" w:color="auto"/>
                <w:left w:val="none" w:sz="0" w:space="0" w:color="auto"/>
                <w:bottom w:val="none" w:sz="0" w:space="0" w:color="auto"/>
                <w:right w:val="none" w:sz="0" w:space="0" w:color="auto"/>
              </w:divBdr>
              <w:divsChild>
                <w:div w:id="1525629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676661">
          <w:marLeft w:val="0"/>
          <w:marRight w:val="0"/>
          <w:marTop w:val="0"/>
          <w:marBottom w:val="0"/>
          <w:divBdr>
            <w:top w:val="none" w:sz="0" w:space="0" w:color="auto"/>
            <w:left w:val="none" w:sz="0" w:space="0" w:color="auto"/>
            <w:bottom w:val="none" w:sz="0" w:space="0" w:color="auto"/>
            <w:right w:val="none" w:sz="0" w:space="0" w:color="auto"/>
          </w:divBdr>
          <w:divsChild>
            <w:div w:id="331419177">
              <w:marLeft w:val="0"/>
              <w:marRight w:val="0"/>
              <w:marTop w:val="0"/>
              <w:marBottom w:val="0"/>
              <w:divBdr>
                <w:top w:val="none" w:sz="0" w:space="0" w:color="auto"/>
                <w:left w:val="none" w:sz="0" w:space="0" w:color="auto"/>
                <w:bottom w:val="none" w:sz="0" w:space="0" w:color="auto"/>
                <w:right w:val="none" w:sz="0" w:space="0" w:color="auto"/>
              </w:divBdr>
              <w:divsChild>
                <w:div w:id="1642147137">
                  <w:marLeft w:val="0"/>
                  <w:marRight w:val="0"/>
                  <w:marTop w:val="0"/>
                  <w:marBottom w:val="0"/>
                  <w:divBdr>
                    <w:top w:val="none" w:sz="0" w:space="0" w:color="auto"/>
                    <w:left w:val="none" w:sz="0" w:space="0" w:color="auto"/>
                    <w:bottom w:val="none" w:sz="0" w:space="0" w:color="auto"/>
                    <w:right w:val="none" w:sz="0" w:space="0" w:color="auto"/>
                  </w:divBdr>
                </w:div>
                <w:div w:id="65445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8991947">
          <w:marLeft w:val="0"/>
          <w:marRight w:val="0"/>
          <w:marTop w:val="0"/>
          <w:marBottom w:val="0"/>
          <w:divBdr>
            <w:top w:val="none" w:sz="0" w:space="0" w:color="auto"/>
            <w:left w:val="none" w:sz="0" w:space="0" w:color="auto"/>
            <w:bottom w:val="none" w:sz="0" w:space="0" w:color="auto"/>
            <w:right w:val="none" w:sz="0" w:space="0" w:color="auto"/>
          </w:divBdr>
          <w:divsChild>
            <w:div w:id="194781519">
              <w:marLeft w:val="0"/>
              <w:marRight w:val="0"/>
              <w:marTop w:val="0"/>
              <w:marBottom w:val="0"/>
              <w:divBdr>
                <w:top w:val="none" w:sz="0" w:space="0" w:color="auto"/>
                <w:left w:val="none" w:sz="0" w:space="0" w:color="auto"/>
                <w:bottom w:val="none" w:sz="0" w:space="0" w:color="auto"/>
                <w:right w:val="none" w:sz="0" w:space="0" w:color="auto"/>
              </w:divBdr>
              <w:divsChild>
                <w:div w:id="1453328818">
                  <w:marLeft w:val="0"/>
                  <w:marRight w:val="0"/>
                  <w:marTop w:val="0"/>
                  <w:marBottom w:val="0"/>
                  <w:divBdr>
                    <w:top w:val="none" w:sz="0" w:space="0" w:color="auto"/>
                    <w:left w:val="none" w:sz="0" w:space="0" w:color="auto"/>
                    <w:bottom w:val="none" w:sz="0" w:space="0" w:color="auto"/>
                    <w:right w:val="none" w:sz="0" w:space="0" w:color="auto"/>
                  </w:divBdr>
                </w:div>
                <w:div w:id="1822844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144925">
          <w:marLeft w:val="0"/>
          <w:marRight w:val="0"/>
          <w:marTop w:val="0"/>
          <w:marBottom w:val="0"/>
          <w:divBdr>
            <w:top w:val="none" w:sz="0" w:space="0" w:color="auto"/>
            <w:left w:val="none" w:sz="0" w:space="0" w:color="auto"/>
            <w:bottom w:val="none" w:sz="0" w:space="0" w:color="auto"/>
            <w:right w:val="none" w:sz="0" w:space="0" w:color="auto"/>
          </w:divBdr>
          <w:divsChild>
            <w:div w:id="1505124491">
              <w:marLeft w:val="0"/>
              <w:marRight w:val="0"/>
              <w:marTop w:val="0"/>
              <w:marBottom w:val="0"/>
              <w:divBdr>
                <w:top w:val="none" w:sz="0" w:space="0" w:color="auto"/>
                <w:left w:val="none" w:sz="0" w:space="0" w:color="auto"/>
                <w:bottom w:val="none" w:sz="0" w:space="0" w:color="auto"/>
                <w:right w:val="none" w:sz="0" w:space="0" w:color="auto"/>
              </w:divBdr>
              <w:divsChild>
                <w:div w:id="360473281">
                  <w:marLeft w:val="0"/>
                  <w:marRight w:val="0"/>
                  <w:marTop w:val="0"/>
                  <w:marBottom w:val="0"/>
                  <w:divBdr>
                    <w:top w:val="none" w:sz="0" w:space="0" w:color="auto"/>
                    <w:left w:val="none" w:sz="0" w:space="0" w:color="auto"/>
                    <w:bottom w:val="none" w:sz="0" w:space="0" w:color="auto"/>
                    <w:right w:val="none" w:sz="0" w:space="0" w:color="auto"/>
                  </w:divBdr>
                </w:div>
                <w:div w:id="807285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593789">
          <w:marLeft w:val="0"/>
          <w:marRight w:val="0"/>
          <w:marTop w:val="0"/>
          <w:marBottom w:val="0"/>
          <w:divBdr>
            <w:top w:val="none" w:sz="0" w:space="0" w:color="auto"/>
            <w:left w:val="none" w:sz="0" w:space="0" w:color="auto"/>
            <w:bottom w:val="none" w:sz="0" w:space="0" w:color="auto"/>
            <w:right w:val="none" w:sz="0" w:space="0" w:color="auto"/>
          </w:divBdr>
          <w:divsChild>
            <w:div w:id="1385711175">
              <w:marLeft w:val="0"/>
              <w:marRight w:val="0"/>
              <w:marTop w:val="0"/>
              <w:marBottom w:val="0"/>
              <w:divBdr>
                <w:top w:val="none" w:sz="0" w:space="0" w:color="auto"/>
                <w:left w:val="none" w:sz="0" w:space="0" w:color="auto"/>
                <w:bottom w:val="none" w:sz="0" w:space="0" w:color="auto"/>
                <w:right w:val="none" w:sz="0" w:space="0" w:color="auto"/>
              </w:divBdr>
              <w:divsChild>
                <w:div w:id="2107991461">
                  <w:marLeft w:val="0"/>
                  <w:marRight w:val="0"/>
                  <w:marTop w:val="0"/>
                  <w:marBottom w:val="0"/>
                  <w:divBdr>
                    <w:top w:val="none" w:sz="0" w:space="0" w:color="auto"/>
                    <w:left w:val="none" w:sz="0" w:space="0" w:color="auto"/>
                    <w:bottom w:val="none" w:sz="0" w:space="0" w:color="auto"/>
                    <w:right w:val="none" w:sz="0" w:space="0" w:color="auto"/>
                  </w:divBdr>
                </w:div>
                <w:div w:id="582682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422698">
      <w:bodyDiv w:val="1"/>
      <w:marLeft w:val="0"/>
      <w:marRight w:val="0"/>
      <w:marTop w:val="0"/>
      <w:marBottom w:val="0"/>
      <w:divBdr>
        <w:top w:val="none" w:sz="0" w:space="0" w:color="auto"/>
        <w:left w:val="none" w:sz="0" w:space="0" w:color="auto"/>
        <w:bottom w:val="none" w:sz="0" w:space="0" w:color="auto"/>
        <w:right w:val="none" w:sz="0" w:space="0" w:color="auto"/>
      </w:divBdr>
      <w:divsChild>
        <w:div w:id="1702628999">
          <w:marLeft w:val="0"/>
          <w:marRight w:val="0"/>
          <w:marTop w:val="0"/>
          <w:marBottom w:val="0"/>
          <w:divBdr>
            <w:top w:val="none" w:sz="0" w:space="0" w:color="auto"/>
            <w:left w:val="none" w:sz="0" w:space="0" w:color="auto"/>
            <w:bottom w:val="none" w:sz="0" w:space="0" w:color="auto"/>
            <w:right w:val="none" w:sz="0" w:space="0" w:color="auto"/>
          </w:divBdr>
          <w:divsChild>
            <w:div w:id="278414573">
              <w:marLeft w:val="0"/>
              <w:marRight w:val="0"/>
              <w:marTop w:val="0"/>
              <w:marBottom w:val="0"/>
              <w:divBdr>
                <w:top w:val="none" w:sz="0" w:space="0" w:color="auto"/>
                <w:left w:val="none" w:sz="0" w:space="0" w:color="auto"/>
                <w:bottom w:val="none" w:sz="0" w:space="0" w:color="auto"/>
                <w:right w:val="none" w:sz="0" w:space="0" w:color="auto"/>
              </w:divBdr>
              <w:divsChild>
                <w:div w:id="598759831">
                  <w:marLeft w:val="0"/>
                  <w:marRight w:val="0"/>
                  <w:marTop w:val="0"/>
                  <w:marBottom w:val="0"/>
                  <w:divBdr>
                    <w:top w:val="none" w:sz="0" w:space="0" w:color="auto"/>
                    <w:left w:val="none" w:sz="0" w:space="0" w:color="auto"/>
                    <w:bottom w:val="none" w:sz="0" w:space="0" w:color="auto"/>
                    <w:right w:val="none" w:sz="0" w:space="0" w:color="auto"/>
                  </w:divBdr>
                  <w:divsChild>
                    <w:div w:id="310476740">
                      <w:marLeft w:val="0"/>
                      <w:marRight w:val="0"/>
                      <w:marTop w:val="0"/>
                      <w:marBottom w:val="0"/>
                      <w:divBdr>
                        <w:top w:val="none" w:sz="0" w:space="0" w:color="auto"/>
                        <w:left w:val="none" w:sz="0" w:space="0" w:color="auto"/>
                        <w:bottom w:val="none" w:sz="0" w:space="0" w:color="auto"/>
                        <w:right w:val="none" w:sz="0" w:space="0" w:color="auto"/>
                      </w:divBdr>
                      <w:divsChild>
                        <w:div w:id="240339627">
                          <w:marLeft w:val="0"/>
                          <w:marRight w:val="0"/>
                          <w:marTop w:val="0"/>
                          <w:marBottom w:val="0"/>
                          <w:divBdr>
                            <w:top w:val="none" w:sz="0" w:space="0" w:color="auto"/>
                            <w:left w:val="none" w:sz="0" w:space="0" w:color="auto"/>
                            <w:bottom w:val="none" w:sz="0" w:space="0" w:color="auto"/>
                            <w:right w:val="none" w:sz="0" w:space="0" w:color="auto"/>
                          </w:divBdr>
                          <w:divsChild>
                            <w:div w:id="391125671">
                              <w:marLeft w:val="0"/>
                              <w:marRight w:val="0"/>
                              <w:marTop w:val="0"/>
                              <w:marBottom w:val="0"/>
                              <w:divBdr>
                                <w:top w:val="none" w:sz="0" w:space="0" w:color="auto"/>
                                <w:left w:val="none" w:sz="0" w:space="0" w:color="auto"/>
                                <w:bottom w:val="none" w:sz="0" w:space="0" w:color="auto"/>
                                <w:right w:val="none" w:sz="0" w:space="0" w:color="auto"/>
                              </w:divBdr>
                              <w:divsChild>
                                <w:div w:id="788355012">
                                  <w:marLeft w:val="0"/>
                                  <w:marRight w:val="0"/>
                                  <w:marTop w:val="0"/>
                                  <w:marBottom w:val="0"/>
                                  <w:divBdr>
                                    <w:top w:val="none" w:sz="0" w:space="0" w:color="auto"/>
                                    <w:left w:val="none" w:sz="0" w:space="0" w:color="auto"/>
                                    <w:bottom w:val="none" w:sz="0" w:space="0" w:color="auto"/>
                                    <w:right w:val="none" w:sz="0" w:space="0" w:color="auto"/>
                                  </w:divBdr>
                                  <w:divsChild>
                                    <w:div w:id="1407649183">
                                      <w:marLeft w:val="0"/>
                                      <w:marRight w:val="0"/>
                                      <w:marTop w:val="0"/>
                                      <w:marBottom w:val="0"/>
                                      <w:divBdr>
                                        <w:top w:val="none" w:sz="0" w:space="0" w:color="auto"/>
                                        <w:left w:val="none" w:sz="0" w:space="0" w:color="auto"/>
                                        <w:bottom w:val="none" w:sz="0" w:space="0" w:color="auto"/>
                                        <w:right w:val="none" w:sz="0" w:space="0" w:color="auto"/>
                                      </w:divBdr>
                                      <w:divsChild>
                                        <w:div w:id="1445922044">
                                          <w:marLeft w:val="0"/>
                                          <w:marRight w:val="0"/>
                                          <w:marTop w:val="0"/>
                                          <w:marBottom w:val="0"/>
                                          <w:divBdr>
                                            <w:top w:val="none" w:sz="0" w:space="0" w:color="auto"/>
                                            <w:left w:val="none" w:sz="0" w:space="0" w:color="auto"/>
                                            <w:bottom w:val="none" w:sz="0" w:space="0" w:color="auto"/>
                                            <w:right w:val="none" w:sz="0" w:space="0" w:color="auto"/>
                                          </w:divBdr>
                                          <w:divsChild>
                                            <w:div w:id="787626117">
                                              <w:marLeft w:val="0"/>
                                              <w:marRight w:val="0"/>
                                              <w:marTop w:val="0"/>
                                              <w:marBottom w:val="0"/>
                                              <w:divBdr>
                                                <w:top w:val="none" w:sz="0" w:space="0" w:color="auto"/>
                                                <w:left w:val="none" w:sz="0" w:space="0" w:color="auto"/>
                                                <w:bottom w:val="none" w:sz="0" w:space="0" w:color="auto"/>
                                                <w:right w:val="none" w:sz="0" w:space="0" w:color="auto"/>
                                              </w:divBdr>
                                              <w:divsChild>
                                                <w:div w:id="1538197009">
                                                  <w:marLeft w:val="0"/>
                                                  <w:marRight w:val="0"/>
                                                  <w:marTop w:val="0"/>
                                                  <w:marBottom w:val="0"/>
                                                  <w:divBdr>
                                                    <w:top w:val="none" w:sz="0" w:space="0" w:color="auto"/>
                                                    <w:left w:val="none" w:sz="0" w:space="0" w:color="auto"/>
                                                    <w:bottom w:val="none" w:sz="0" w:space="0" w:color="auto"/>
                                                    <w:right w:val="none" w:sz="0" w:space="0" w:color="auto"/>
                                                  </w:divBdr>
                                                </w:div>
                                                <w:div w:id="1184595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53777413">
      <w:bodyDiv w:val="1"/>
      <w:marLeft w:val="0"/>
      <w:marRight w:val="0"/>
      <w:marTop w:val="0"/>
      <w:marBottom w:val="0"/>
      <w:divBdr>
        <w:top w:val="none" w:sz="0" w:space="0" w:color="auto"/>
        <w:left w:val="none" w:sz="0" w:space="0" w:color="auto"/>
        <w:bottom w:val="none" w:sz="0" w:space="0" w:color="auto"/>
        <w:right w:val="none" w:sz="0" w:space="0" w:color="auto"/>
      </w:divBdr>
      <w:divsChild>
        <w:div w:id="2086997282">
          <w:marLeft w:val="0"/>
          <w:marRight w:val="0"/>
          <w:marTop w:val="0"/>
          <w:marBottom w:val="0"/>
          <w:divBdr>
            <w:top w:val="none" w:sz="0" w:space="0" w:color="auto"/>
            <w:left w:val="none" w:sz="0" w:space="0" w:color="auto"/>
            <w:bottom w:val="none" w:sz="0" w:space="0" w:color="auto"/>
            <w:right w:val="none" w:sz="0" w:space="0" w:color="auto"/>
          </w:divBdr>
          <w:divsChild>
            <w:div w:id="614823477">
              <w:marLeft w:val="0"/>
              <w:marRight w:val="0"/>
              <w:marTop w:val="0"/>
              <w:marBottom w:val="0"/>
              <w:divBdr>
                <w:top w:val="none" w:sz="0" w:space="0" w:color="auto"/>
                <w:left w:val="none" w:sz="0" w:space="0" w:color="auto"/>
                <w:bottom w:val="none" w:sz="0" w:space="0" w:color="auto"/>
                <w:right w:val="none" w:sz="0" w:space="0" w:color="auto"/>
              </w:divBdr>
              <w:divsChild>
                <w:div w:id="534999506">
                  <w:marLeft w:val="0"/>
                  <w:marRight w:val="0"/>
                  <w:marTop w:val="0"/>
                  <w:marBottom w:val="0"/>
                  <w:divBdr>
                    <w:top w:val="none" w:sz="0" w:space="0" w:color="auto"/>
                    <w:left w:val="none" w:sz="0" w:space="0" w:color="auto"/>
                    <w:bottom w:val="none" w:sz="0" w:space="0" w:color="auto"/>
                    <w:right w:val="none" w:sz="0" w:space="0" w:color="auto"/>
                  </w:divBdr>
                  <w:divsChild>
                    <w:div w:id="544294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5363930">
      <w:bodyDiv w:val="1"/>
      <w:marLeft w:val="0"/>
      <w:marRight w:val="0"/>
      <w:marTop w:val="0"/>
      <w:marBottom w:val="0"/>
      <w:divBdr>
        <w:top w:val="none" w:sz="0" w:space="0" w:color="auto"/>
        <w:left w:val="none" w:sz="0" w:space="0" w:color="auto"/>
        <w:bottom w:val="none" w:sz="0" w:space="0" w:color="auto"/>
        <w:right w:val="none" w:sz="0" w:space="0" w:color="auto"/>
      </w:divBdr>
      <w:divsChild>
        <w:div w:id="1018775499">
          <w:marLeft w:val="0"/>
          <w:marRight w:val="0"/>
          <w:marTop w:val="0"/>
          <w:marBottom w:val="0"/>
          <w:divBdr>
            <w:top w:val="none" w:sz="0" w:space="0" w:color="auto"/>
            <w:left w:val="none" w:sz="0" w:space="0" w:color="auto"/>
            <w:bottom w:val="none" w:sz="0" w:space="0" w:color="auto"/>
            <w:right w:val="none" w:sz="0" w:space="0" w:color="auto"/>
          </w:divBdr>
          <w:divsChild>
            <w:div w:id="1247884416">
              <w:marLeft w:val="0"/>
              <w:marRight w:val="0"/>
              <w:marTop w:val="0"/>
              <w:marBottom w:val="0"/>
              <w:divBdr>
                <w:top w:val="none" w:sz="0" w:space="0" w:color="auto"/>
                <w:left w:val="none" w:sz="0" w:space="0" w:color="auto"/>
                <w:bottom w:val="none" w:sz="0" w:space="0" w:color="auto"/>
                <w:right w:val="none" w:sz="0" w:space="0" w:color="auto"/>
              </w:divBdr>
              <w:divsChild>
                <w:div w:id="544678149">
                  <w:marLeft w:val="0"/>
                  <w:marRight w:val="0"/>
                  <w:marTop w:val="0"/>
                  <w:marBottom w:val="0"/>
                  <w:divBdr>
                    <w:top w:val="none" w:sz="0" w:space="0" w:color="auto"/>
                    <w:left w:val="none" w:sz="0" w:space="0" w:color="auto"/>
                    <w:bottom w:val="none" w:sz="0" w:space="0" w:color="auto"/>
                    <w:right w:val="none" w:sz="0" w:space="0" w:color="auto"/>
                  </w:divBdr>
                  <w:divsChild>
                    <w:div w:id="143131689">
                      <w:marLeft w:val="0"/>
                      <w:marRight w:val="0"/>
                      <w:marTop w:val="13"/>
                      <w:marBottom w:val="0"/>
                      <w:divBdr>
                        <w:top w:val="none" w:sz="0" w:space="0" w:color="auto"/>
                        <w:left w:val="none" w:sz="0" w:space="0" w:color="auto"/>
                        <w:bottom w:val="none" w:sz="0" w:space="0" w:color="auto"/>
                        <w:right w:val="none" w:sz="0" w:space="0" w:color="auto"/>
                      </w:divBdr>
                    </w:div>
                    <w:div w:id="276837033">
                      <w:marLeft w:val="0"/>
                      <w:marRight w:val="0"/>
                      <w:marTop w:val="47"/>
                      <w:marBottom w:val="0"/>
                      <w:divBdr>
                        <w:top w:val="none" w:sz="0" w:space="0" w:color="auto"/>
                        <w:left w:val="none" w:sz="0" w:space="0" w:color="auto"/>
                        <w:bottom w:val="none" w:sz="0" w:space="0" w:color="auto"/>
                        <w:right w:val="none" w:sz="0" w:space="0" w:color="auto"/>
                      </w:divBdr>
                      <w:divsChild>
                        <w:div w:id="1653170150">
                          <w:marLeft w:val="0"/>
                          <w:marRight w:val="0"/>
                          <w:marTop w:val="0"/>
                          <w:marBottom w:val="0"/>
                          <w:divBdr>
                            <w:top w:val="none" w:sz="0" w:space="0" w:color="auto"/>
                            <w:left w:val="none" w:sz="0" w:space="0" w:color="auto"/>
                            <w:bottom w:val="none" w:sz="0" w:space="0" w:color="auto"/>
                            <w:right w:val="none" w:sz="0" w:space="0" w:color="auto"/>
                          </w:divBdr>
                        </w:div>
                      </w:divsChild>
                    </w:div>
                    <w:div w:id="323514370">
                      <w:marLeft w:val="0"/>
                      <w:marRight w:val="0"/>
                      <w:marTop w:val="13"/>
                      <w:marBottom w:val="0"/>
                      <w:divBdr>
                        <w:top w:val="none" w:sz="0" w:space="0" w:color="auto"/>
                        <w:left w:val="none" w:sz="0" w:space="0" w:color="auto"/>
                        <w:bottom w:val="none" w:sz="0" w:space="0" w:color="auto"/>
                        <w:right w:val="none" w:sz="0" w:space="0" w:color="auto"/>
                      </w:divBdr>
                    </w:div>
                    <w:div w:id="618418987">
                      <w:marLeft w:val="0"/>
                      <w:marRight w:val="0"/>
                      <w:marTop w:val="13"/>
                      <w:marBottom w:val="0"/>
                      <w:divBdr>
                        <w:top w:val="none" w:sz="0" w:space="0" w:color="auto"/>
                        <w:left w:val="none" w:sz="0" w:space="0" w:color="auto"/>
                        <w:bottom w:val="none" w:sz="0" w:space="0" w:color="auto"/>
                        <w:right w:val="none" w:sz="0" w:space="0" w:color="auto"/>
                      </w:divBdr>
                    </w:div>
                    <w:div w:id="1011492210">
                      <w:marLeft w:val="0"/>
                      <w:marRight w:val="0"/>
                      <w:marTop w:val="13"/>
                      <w:marBottom w:val="0"/>
                      <w:divBdr>
                        <w:top w:val="none" w:sz="0" w:space="0" w:color="auto"/>
                        <w:left w:val="none" w:sz="0" w:space="0" w:color="auto"/>
                        <w:bottom w:val="none" w:sz="0" w:space="0" w:color="auto"/>
                        <w:right w:val="none" w:sz="0" w:space="0" w:color="auto"/>
                      </w:divBdr>
                      <w:divsChild>
                        <w:div w:id="13003124">
                          <w:marLeft w:val="0"/>
                          <w:marRight w:val="0"/>
                          <w:marTop w:val="0"/>
                          <w:marBottom w:val="0"/>
                          <w:divBdr>
                            <w:top w:val="none" w:sz="0" w:space="0" w:color="auto"/>
                            <w:left w:val="none" w:sz="0" w:space="0" w:color="auto"/>
                            <w:bottom w:val="none" w:sz="0" w:space="0" w:color="auto"/>
                            <w:right w:val="none" w:sz="0" w:space="0" w:color="auto"/>
                          </w:divBdr>
                        </w:div>
                      </w:divsChild>
                    </w:div>
                    <w:div w:id="1089622968">
                      <w:marLeft w:val="0"/>
                      <w:marRight w:val="0"/>
                      <w:marTop w:val="47"/>
                      <w:marBottom w:val="0"/>
                      <w:divBdr>
                        <w:top w:val="none" w:sz="0" w:space="0" w:color="auto"/>
                        <w:left w:val="none" w:sz="0" w:space="0" w:color="auto"/>
                        <w:bottom w:val="none" w:sz="0" w:space="0" w:color="auto"/>
                        <w:right w:val="none" w:sz="0" w:space="0" w:color="auto"/>
                      </w:divBdr>
                      <w:divsChild>
                        <w:div w:id="458644355">
                          <w:marLeft w:val="0"/>
                          <w:marRight w:val="0"/>
                          <w:marTop w:val="0"/>
                          <w:marBottom w:val="0"/>
                          <w:divBdr>
                            <w:top w:val="none" w:sz="0" w:space="0" w:color="auto"/>
                            <w:left w:val="none" w:sz="0" w:space="0" w:color="auto"/>
                            <w:bottom w:val="none" w:sz="0" w:space="0" w:color="auto"/>
                            <w:right w:val="none" w:sz="0" w:space="0" w:color="auto"/>
                          </w:divBdr>
                          <w:divsChild>
                            <w:div w:id="777993835">
                              <w:marLeft w:val="0"/>
                              <w:marRight w:val="0"/>
                              <w:marTop w:val="20"/>
                              <w:marBottom w:val="0"/>
                              <w:divBdr>
                                <w:top w:val="none" w:sz="0" w:space="0" w:color="auto"/>
                                <w:left w:val="none" w:sz="0" w:space="0" w:color="auto"/>
                                <w:bottom w:val="none" w:sz="0" w:space="0" w:color="auto"/>
                                <w:right w:val="none" w:sz="0" w:space="0" w:color="auto"/>
                              </w:divBdr>
                              <w:divsChild>
                                <w:div w:id="8284006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550927377">
                          <w:marLeft w:val="0"/>
                          <w:marRight w:val="0"/>
                          <w:marTop w:val="0"/>
                          <w:marBottom w:val="0"/>
                          <w:divBdr>
                            <w:top w:val="none" w:sz="0" w:space="0" w:color="auto"/>
                            <w:left w:val="none" w:sz="0" w:space="0" w:color="auto"/>
                            <w:bottom w:val="none" w:sz="0" w:space="0" w:color="auto"/>
                            <w:right w:val="none" w:sz="0" w:space="0" w:color="auto"/>
                          </w:divBdr>
                          <w:divsChild>
                            <w:div w:id="85535988">
                              <w:marLeft w:val="0"/>
                              <w:marRight w:val="0"/>
                              <w:marTop w:val="20"/>
                              <w:marBottom w:val="0"/>
                              <w:divBdr>
                                <w:top w:val="none" w:sz="0" w:space="0" w:color="auto"/>
                                <w:left w:val="none" w:sz="0" w:space="0" w:color="auto"/>
                                <w:bottom w:val="none" w:sz="0" w:space="0" w:color="auto"/>
                                <w:right w:val="none" w:sz="0" w:space="0" w:color="auto"/>
                              </w:divBdr>
                              <w:divsChild>
                                <w:div w:id="1900096692">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934240467">
                          <w:marLeft w:val="0"/>
                          <w:marRight w:val="0"/>
                          <w:marTop w:val="0"/>
                          <w:marBottom w:val="0"/>
                          <w:divBdr>
                            <w:top w:val="none" w:sz="0" w:space="0" w:color="auto"/>
                            <w:left w:val="none" w:sz="0" w:space="0" w:color="auto"/>
                            <w:bottom w:val="none" w:sz="0" w:space="0" w:color="auto"/>
                            <w:right w:val="none" w:sz="0" w:space="0" w:color="auto"/>
                          </w:divBdr>
                          <w:divsChild>
                            <w:div w:id="1687945272">
                              <w:marLeft w:val="0"/>
                              <w:marRight w:val="0"/>
                              <w:marTop w:val="20"/>
                              <w:marBottom w:val="0"/>
                              <w:divBdr>
                                <w:top w:val="none" w:sz="0" w:space="0" w:color="auto"/>
                                <w:left w:val="none" w:sz="0" w:space="0" w:color="auto"/>
                                <w:bottom w:val="none" w:sz="0" w:space="0" w:color="auto"/>
                                <w:right w:val="none" w:sz="0" w:space="0" w:color="auto"/>
                              </w:divBdr>
                              <w:divsChild>
                                <w:div w:id="132673755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109930044">
                      <w:marLeft w:val="0"/>
                      <w:marRight w:val="0"/>
                      <w:marTop w:val="13"/>
                      <w:marBottom w:val="0"/>
                      <w:divBdr>
                        <w:top w:val="none" w:sz="0" w:space="0" w:color="auto"/>
                        <w:left w:val="none" w:sz="0" w:space="0" w:color="auto"/>
                        <w:bottom w:val="none" w:sz="0" w:space="0" w:color="auto"/>
                        <w:right w:val="none" w:sz="0" w:space="0" w:color="auto"/>
                      </w:divBdr>
                      <w:divsChild>
                        <w:div w:id="68041430">
                          <w:marLeft w:val="0"/>
                          <w:marRight w:val="0"/>
                          <w:marTop w:val="0"/>
                          <w:marBottom w:val="0"/>
                          <w:divBdr>
                            <w:top w:val="none" w:sz="0" w:space="0" w:color="auto"/>
                            <w:left w:val="none" w:sz="0" w:space="0" w:color="auto"/>
                            <w:bottom w:val="none" w:sz="0" w:space="0" w:color="auto"/>
                            <w:right w:val="none" w:sz="0" w:space="0" w:color="auto"/>
                          </w:divBdr>
                        </w:div>
                      </w:divsChild>
                    </w:div>
                    <w:div w:id="1326980275">
                      <w:marLeft w:val="0"/>
                      <w:marRight w:val="0"/>
                      <w:marTop w:val="47"/>
                      <w:marBottom w:val="0"/>
                      <w:divBdr>
                        <w:top w:val="none" w:sz="0" w:space="0" w:color="auto"/>
                        <w:left w:val="none" w:sz="0" w:space="0" w:color="auto"/>
                        <w:bottom w:val="none" w:sz="0" w:space="0" w:color="auto"/>
                        <w:right w:val="none" w:sz="0" w:space="0" w:color="auto"/>
                      </w:divBdr>
                      <w:divsChild>
                        <w:div w:id="309485650">
                          <w:marLeft w:val="0"/>
                          <w:marRight w:val="0"/>
                          <w:marTop w:val="0"/>
                          <w:marBottom w:val="0"/>
                          <w:divBdr>
                            <w:top w:val="none" w:sz="0" w:space="0" w:color="auto"/>
                            <w:left w:val="none" w:sz="0" w:space="0" w:color="auto"/>
                            <w:bottom w:val="none" w:sz="0" w:space="0" w:color="auto"/>
                            <w:right w:val="none" w:sz="0" w:space="0" w:color="auto"/>
                          </w:divBdr>
                          <w:divsChild>
                            <w:div w:id="485899819">
                              <w:marLeft w:val="0"/>
                              <w:marRight w:val="0"/>
                              <w:marTop w:val="20"/>
                              <w:marBottom w:val="0"/>
                              <w:divBdr>
                                <w:top w:val="none" w:sz="0" w:space="0" w:color="auto"/>
                                <w:left w:val="none" w:sz="0" w:space="0" w:color="auto"/>
                                <w:bottom w:val="none" w:sz="0" w:space="0" w:color="auto"/>
                                <w:right w:val="none" w:sz="0" w:space="0" w:color="auto"/>
                              </w:divBdr>
                              <w:divsChild>
                                <w:div w:id="161593975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553664662">
                          <w:marLeft w:val="0"/>
                          <w:marRight w:val="0"/>
                          <w:marTop w:val="0"/>
                          <w:marBottom w:val="0"/>
                          <w:divBdr>
                            <w:top w:val="none" w:sz="0" w:space="0" w:color="auto"/>
                            <w:left w:val="none" w:sz="0" w:space="0" w:color="auto"/>
                            <w:bottom w:val="none" w:sz="0" w:space="0" w:color="auto"/>
                            <w:right w:val="none" w:sz="0" w:space="0" w:color="auto"/>
                          </w:divBdr>
                          <w:divsChild>
                            <w:div w:id="2005814398">
                              <w:marLeft w:val="0"/>
                              <w:marRight w:val="0"/>
                              <w:marTop w:val="20"/>
                              <w:marBottom w:val="0"/>
                              <w:divBdr>
                                <w:top w:val="none" w:sz="0" w:space="0" w:color="auto"/>
                                <w:left w:val="none" w:sz="0" w:space="0" w:color="auto"/>
                                <w:bottom w:val="none" w:sz="0" w:space="0" w:color="auto"/>
                                <w:right w:val="none" w:sz="0" w:space="0" w:color="auto"/>
                              </w:divBdr>
                              <w:divsChild>
                                <w:div w:id="210980732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725302696">
                          <w:marLeft w:val="0"/>
                          <w:marRight w:val="0"/>
                          <w:marTop w:val="0"/>
                          <w:marBottom w:val="0"/>
                          <w:divBdr>
                            <w:top w:val="none" w:sz="0" w:space="0" w:color="auto"/>
                            <w:left w:val="none" w:sz="0" w:space="0" w:color="auto"/>
                            <w:bottom w:val="none" w:sz="0" w:space="0" w:color="auto"/>
                            <w:right w:val="none" w:sz="0" w:space="0" w:color="auto"/>
                          </w:divBdr>
                          <w:divsChild>
                            <w:div w:id="2023123303">
                              <w:marLeft w:val="0"/>
                              <w:marRight w:val="0"/>
                              <w:marTop w:val="20"/>
                              <w:marBottom w:val="0"/>
                              <w:divBdr>
                                <w:top w:val="none" w:sz="0" w:space="0" w:color="auto"/>
                                <w:left w:val="none" w:sz="0" w:space="0" w:color="auto"/>
                                <w:bottom w:val="none" w:sz="0" w:space="0" w:color="auto"/>
                                <w:right w:val="none" w:sz="0" w:space="0" w:color="auto"/>
                              </w:divBdr>
                              <w:divsChild>
                                <w:div w:id="56074928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404911313">
                      <w:marLeft w:val="0"/>
                      <w:marRight w:val="0"/>
                      <w:marTop w:val="13"/>
                      <w:marBottom w:val="0"/>
                      <w:divBdr>
                        <w:top w:val="none" w:sz="0" w:space="0" w:color="auto"/>
                        <w:left w:val="none" w:sz="0" w:space="0" w:color="auto"/>
                        <w:bottom w:val="none" w:sz="0" w:space="0" w:color="auto"/>
                        <w:right w:val="none" w:sz="0" w:space="0" w:color="auto"/>
                      </w:divBdr>
                      <w:divsChild>
                        <w:div w:id="1038355289">
                          <w:marLeft w:val="0"/>
                          <w:marRight w:val="0"/>
                          <w:marTop w:val="0"/>
                          <w:marBottom w:val="0"/>
                          <w:divBdr>
                            <w:top w:val="none" w:sz="0" w:space="0" w:color="auto"/>
                            <w:left w:val="none" w:sz="0" w:space="0" w:color="auto"/>
                            <w:bottom w:val="none" w:sz="0" w:space="0" w:color="auto"/>
                            <w:right w:val="none" w:sz="0" w:space="0" w:color="auto"/>
                          </w:divBdr>
                        </w:div>
                      </w:divsChild>
                    </w:div>
                    <w:div w:id="1452701888">
                      <w:marLeft w:val="0"/>
                      <w:marRight w:val="0"/>
                      <w:marTop w:val="13"/>
                      <w:marBottom w:val="0"/>
                      <w:divBdr>
                        <w:top w:val="none" w:sz="0" w:space="0" w:color="auto"/>
                        <w:left w:val="none" w:sz="0" w:space="0" w:color="auto"/>
                        <w:bottom w:val="none" w:sz="0" w:space="0" w:color="auto"/>
                        <w:right w:val="none" w:sz="0" w:space="0" w:color="auto"/>
                      </w:divBdr>
                    </w:div>
                    <w:div w:id="1637252157">
                      <w:marLeft w:val="0"/>
                      <w:marRight w:val="0"/>
                      <w:marTop w:val="47"/>
                      <w:marBottom w:val="0"/>
                      <w:divBdr>
                        <w:top w:val="none" w:sz="0" w:space="0" w:color="auto"/>
                        <w:left w:val="none" w:sz="0" w:space="0" w:color="auto"/>
                        <w:bottom w:val="none" w:sz="0" w:space="0" w:color="auto"/>
                        <w:right w:val="none" w:sz="0" w:space="0" w:color="auto"/>
                      </w:divBdr>
                    </w:div>
                    <w:div w:id="1725912393">
                      <w:marLeft w:val="0"/>
                      <w:marRight w:val="0"/>
                      <w:marTop w:val="13"/>
                      <w:marBottom w:val="0"/>
                      <w:divBdr>
                        <w:top w:val="none" w:sz="0" w:space="0" w:color="auto"/>
                        <w:left w:val="none" w:sz="0" w:space="0" w:color="auto"/>
                        <w:bottom w:val="none" w:sz="0" w:space="0" w:color="auto"/>
                        <w:right w:val="none" w:sz="0" w:space="0" w:color="auto"/>
                      </w:divBdr>
                    </w:div>
                    <w:div w:id="1828663058">
                      <w:marLeft w:val="0"/>
                      <w:marRight w:val="0"/>
                      <w:marTop w:val="47"/>
                      <w:marBottom w:val="0"/>
                      <w:divBdr>
                        <w:top w:val="none" w:sz="0" w:space="0" w:color="auto"/>
                        <w:left w:val="none" w:sz="0" w:space="0" w:color="auto"/>
                        <w:bottom w:val="none" w:sz="0" w:space="0" w:color="auto"/>
                        <w:right w:val="none" w:sz="0" w:space="0" w:color="auto"/>
                      </w:divBdr>
                      <w:divsChild>
                        <w:div w:id="438109864">
                          <w:marLeft w:val="0"/>
                          <w:marRight w:val="0"/>
                          <w:marTop w:val="0"/>
                          <w:marBottom w:val="0"/>
                          <w:divBdr>
                            <w:top w:val="none" w:sz="0" w:space="0" w:color="auto"/>
                            <w:left w:val="none" w:sz="0" w:space="0" w:color="auto"/>
                            <w:bottom w:val="none" w:sz="0" w:space="0" w:color="auto"/>
                            <w:right w:val="none" w:sz="0" w:space="0" w:color="auto"/>
                          </w:divBdr>
                          <w:divsChild>
                            <w:div w:id="1426539829">
                              <w:marLeft w:val="0"/>
                              <w:marRight w:val="0"/>
                              <w:marTop w:val="20"/>
                              <w:marBottom w:val="0"/>
                              <w:divBdr>
                                <w:top w:val="none" w:sz="0" w:space="0" w:color="auto"/>
                                <w:left w:val="none" w:sz="0" w:space="0" w:color="auto"/>
                                <w:bottom w:val="none" w:sz="0" w:space="0" w:color="auto"/>
                                <w:right w:val="none" w:sz="0" w:space="0" w:color="auto"/>
                              </w:divBdr>
                              <w:divsChild>
                                <w:div w:id="64146896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993265017">
                          <w:marLeft w:val="0"/>
                          <w:marRight w:val="0"/>
                          <w:marTop w:val="0"/>
                          <w:marBottom w:val="0"/>
                          <w:divBdr>
                            <w:top w:val="none" w:sz="0" w:space="0" w:color="auto"/>
                            <w:left w:val="none" w:sz="0" w:space="0" w:color="auto"/>
                            <w:bottom w:val="none" w:sz="0" w:space="0" w:color="auto"/>
                            <w:right w:val="none" w:sz="0" w:space="0" w:color="auto"/>
                          </w:divBdr>
                          <w:divsChild>
                            <w:div w:id="900599073">
                              <w:marLeft w:val="0"/>
                              <w:marRight w:val="0"/>
                              <w:marTop w:val="20"/>
                              <w:marBottom w:val="0"/>
                              <w:divBdr>
                                <w:top w:val="none" w:sz="0" w:space="0" w:color="auto"/>
                                <w:left w:val="none" w:sz="0" w:space="0" w:color="auto"/>
                                <w:bottom w:val="none" w:sz="0" w:space="0" w:color="auto"/>
                                <w:right w:val="none" w:sz="0" w:space="0" w:color="auto"/>
                              </w:divBdr>
                              <w:divsChild>
                                <w:div w:id="205180493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2086998832">
                          <w:marLeft w:val="0"/>
                          <w:marRight w:val="0"/>
                          <w:marTop w:val="0"/>
                          <w:marBottom w:val="0"/>
                          <w:divBdr>
                            <w:top w:val="none" w:sz="0" w:space="0" w:color="auto"/>
                            <w:left w:val="none" w:sz="0" w:space="0" w:color="auto"/>
                            <w:bottom w:val="none" w:sz="0" w:space="0" w:color="auto"/>
                            <w:right w:val="none" w:sz="0" w:space="0" w:color="auto"/>
                          </w:divBdr>
                          <w:divsChild>
                            <w:div w:id="1307003592">
                              <w:marLeft w:val="0"/>
                              <w:marRight w:val="0"/>
                              <w:marTop w:val="20"/>
                              <w:marBottom w:val="0"/>
                              <w:divBdr>
                                <w:top w:val="none" w:sz="0" w:space="0" w:color="auto"/>
                                <w:left w:val="none" w:sz="0" w:space="0" w:color="auto"/>
                                <w:bottom w:val="none" w:sz="0" w:space="0" w:color="auto"/>
                                <w:right w:val="none" w:sz="0" w:space="0" w:color="auto"/>
                              </w:divBdr>
                              <w:divsChild>
                                <w:div w:id="211886620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213301470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1256326079">
      <w:bodyDiv w:val="1"/>
      <w:marLeft w:val="0"/>
      <w:marRight w:val="0"/>
      <w:marTop w:val="0"/>
      <w:marBottom w:val="0"/>
      <w:divBdr>
        <w:top w:val="none" w:sz="0" w:space="0" w:color="auto"/>
        <w:left w:val="none" w:sz="0" w:space="0" w:color="auto"/>
        <w:bottom w:val="none" w:sz="0" w:space="0" w:color="auto"/>
        <w:right w:val="none" w:sz="0" w:space="0" w:color="auto"/>
      </w:divBdr>
      <w:divsChild>
        <w:div w:id="1944072921">
          <w:marLeft w:val="0"/>
          <w:marRight w:val="0"/>
          <w:marTop w:val="0"/>
          <w:marBottom w:val="0"/>
          <w:divBdr>
            <w:top w:val="none" w:sz="0" w:space="0" w:color="auto"/>
            <w:left w:val="none" w:sz="0" w:space="0" w:color="auto"/>
            <w:bottom w:val="none" w:sz="0" w:space="0" w:color="auto"/>
            <w:right w:val="none" w:sz="0" w:space="0" w:color="auto"/>
          </w:divBdr>
          <w:divsChild>
            <w:div w:id="719865247">
              <w:marLeft w:val="0"/>
              <w:marRight w:val="0"/>
              <w:marTop w:val="0"/>
              <w:marBottom w:val="0"/>
              <w:divBdr>
                <w:top w:val="none" w:sz="0" w:space="0" w:color="auto"/>
                <w:left w:val="none" w:sz="0" w:space="0" w:color="auto"/>
                <w:bottom w:val="none" w:sz="0" w:space="0" w:color="auto"/>
                <w:right w:val="none" w:sz="0" w:space="0" w:color="auto"/>
              </w:divBdr>
              <w:divsChild>
                <w:div w:id="742609500">
                  <w:marLeft w:val="0"/>
                  <w:marRight w:val="0"/>
                  <w:marTop w:val="0"/>
                  <w:marBottom w:val="0"/>
                  <w:divBdr>
                    <w:top w:val="none" w:sz="0" w:space="0" w:color="auto"/>
                    <w:left w:val="none" w:sz="0" w:space="0" w:color="auto"/>
                    <w:bottom w:val="none" w:sz="0" w:space="0" w:color="auto"/>
                    <w:right w:val="none" w:sz="0" w:space="0" w:color="auto"/>
                  </w:divBdr>
                  <w:divsChild>
                    <w:div w:id="33967403">
                      <w:marLeft w:val="0"/>
                      <w:marRight w:val="0"/>
                      <w:marTop w:val="13"/>
                      <w:marBottom w:val="0"/>
                      <w:divBdr>
                        <w:top w:val="none" w:sz="0" w:space="0" w:color="auto"/>
                        <w:left w:val="none" w:sz="0" w:space="0" w:color="auto"/>
                        <w:bottom w:val="none" w:sz="0" w:space="0" w:color="auto"/>
                        <w:right w:val="none" w:sz="0" w:space="0" w:color="auto"/>
                      </w:divBdr>
                    </w:div>
                    <w:div w:id="59521259">
                      <w:marLeft w:val="0"/>
                      <w:marRight w:val="0"/>
                      <w:marTop w:val="13"/>
                      <w:marBottom w:val="0"/>
                      <w:divBdr>
                        <w:top w:val="none" w:sz="0" w:space="0" w:color="auto"/>
                        <w:left w:val="none" w:sz="0" w:space="0" w:color="auto"/>
                        <w:bottom w:val="none" w:sz="0" w:space="0" w:color="auto"/>
                        <w:right w:val="none" w:sz="0" w:space="0" w:color="auto"/>
                      </w:divBdr>
                    </w:div>
                    <w:div w:id="502161349">
                      <w:marLeft w:val="0"/>
                      <w:marRight w:val="0"/>
                      <w:marTop w:val="13"/>
                      <w:marBottom w:val="0"/>
                      <w:divBdr>
                        <w:top w:val="none" w:sz="0" w:space="0" w:color="auto"/>
                        <w:left w:val="none" w:sz="0" w:space="0" w:color="auto"/>
                        <w:bottom w:val="none" w:sz="0" w:space="0" w:color="auto"/>
                        <w:right w:val="none" w:sz="0" w:space="0" w:color="auto"/>
                      </w:divBdr>
                    </w:div>
                    <w:div w:id="725573053">
                      <w:marLeft w:val="0"/>
                      <w:marRight w:val="0"/>
                      <w:marTop w:val="13"/>
                      <w:marBottom w:val="0"/>
                      <w:divBdr>
                        <w:top w:val="none" w:sz="0" w:space="0" w:color="auto"/>
                        <w:left w:val="none" w:sz="0" w:space="0" w:color="auto"/>
                        <w:bottom w:val="none" w:sz="0" w:space="0" w:color="auto"/>
                        <w:right w:val="none" w:sz="0" w:space="0" w:color="auto"/>
                      </w:divBdr>
                    </w:div>
                    <w:div w:id="845905183">
                      <w:marLeft w:val="0"/>
                      <w:marRight w:val="0"/>
                      <w:marTop w:val="13"/>
                      <w:marBottom w:val="0"/>
                      <w:divBdr>
                        <w:top w:val="none" w:sz="0" w:space="0" w:color="auto"/>
                        <w:left w:val="none" w:sz="0" w:space="0" w:color="auto"/>
                        <w:bottom w:val="none" w:sz="0" w:space="0" w:color="auto"/>
                        <w:right w:val="none" w:sz="0" w:space="0" w:color="auto"/>
                      </w:divBdr>
                      <w:divsChild>
                        <w:div w:id="326401281">
                          <w:marLeft w:val="0"/>
                          <w:marRight w:val="0"/>
                          <w:marTop w:val="0"/>
                          <w:marBottom w:val="0"/>
                          <w:divBdr>
                            <w:top w:val="none" w:sz="0" w:space="0" w:color="auto"/>
                            <w:left w:val="none" w:sz="0" w:space="0" w:color="auto"/>
                            <w:bottom w:val="none" w:sz="0" w:space="0" w:color="auto"/>
                            <w:right w:val="none" w:sz="0" w:space="0" w:color="auto"/>
                          </w:divBdr>
                        </w:div>
                      </w:divsChild>
                    </w:div>
                    <w:div w:id="914315821">
                      <w:marLeft w:val="0"/>
                      <w:marRight w:val="0"/>
                      <w:marTop w:val="13"/>
                      <w:marBottom w:val="0"/>
                      <w:divBdr>
                        <w:top w:val="none" w:sz="0" w:space="0" w:color="auto"/>
                        <w:left w:val="none" w:sz="0" w:space="0" w:color="auto"/>
                        <w:bottom w:val="none" w:sz="0" w:space="0" w:color="auto"/>
                        <w:right w:val="none" w:sz="0" w:space="0" w:color="auto"/>
                      </w:divBdr>
                      <w:divsChild>
                        <w:div w:id="1421022441">
                          <w:marLeft w:val="0"/>
                          <w:marRight w:val="0"/>
                          <w:marTop w:val="0"/>
                          <w:marBottom w:val="0"/>
                          <w:divBdr>
                            <w:top w:val="none" w:sz="0" w:space="0" w:color="auto"/>
                            <w:left w:val="none" w:sz="0" w:space="0" w:color="auto"/>
                            <w:bottom w:val="none" w:sz="0" w:space="0" w:color="auto"/>
                            <w:right w:val="none" w:sz="0" w:space="0" w:color="auto"/>
                          </w:divBdr>
                        </w:div>
                      </w:divsChild>
                    </w:div>
                    <w:div w:id="986278397">
                      <w:marLeft w:val="0"/>
                      <w:marRight w:val="0"/>
                      <w:marTop w:val="13"/>
                      <w:marBottom w:val="0"/>
                      <w:divBdr>
                        <w:top w:val="none" w:sz="0" w:space="0" w:color="auto"/>
                        <w:left w:val="none" w:sz="0" w:space="0" w:color="auto"/>
                        <w:bottom w:val="none" w:sz="0" w:space="0" w:color="auto"/>
                        <w:right w:val="none" w:sz="0" w:space="0" w:color="auto"/>
                      </w:divBdr>
                    </w:div>
                    <w:div w:id="1170485305">
                      <w:marLeft w:val="0"/>
                      <w:marRight w:val="0"/>
                      <w:marTop w:val="13"/>
                      <w:marBottom w:val="0"/>
                      <w:divBdr>
                        <w:top w:val="none" w:sz="0" w:space="0" w:color="auto"/>
                        <w:left w:val="none" w:sz="0" w:space="0" w:color="auto"/>
                        <w:bottom w:val="none" w:sz="0" w:space="0" w:color="auto"/>
                        <w:right w:val="none" w:sz="0" w:space="0" w:color="auto"/>
                      </w:divBdr>
                    </w:div>
                    <w:div w:id="1294411536">
                      <w:marLeft w:val="0"/>
                      <w:marRight w:val="0"/>
                      <w:marTop w:val="13"/>
                      <w:marBottom w:val="0"/>
                      <w:divBdr>
                        <w:top w:val="none" w:sz="0" w:space="0" w:color="auto"/>
                        <w:left w:val="none" w:sz="0" w:space="0" w:color="auto"/>
                        <w:bottom w:val="none" w:sz="0" w:space="0" w:color="auto"/>
                        <w:right w:val="none" w:sz="0" w:space="0" w:color="auto"/>
                      </w:divBdr>
                    </w:div>
                    <w:div w:id="1333876397">
                      <w:marLeft w:val="0"/>
                      <w:marRight w:val="0"/>
                      <w:marTop w:val="13"/>
                      <w:marBottom w:val="0"/>
                      <w:divBdr>
                        <w:top w:val="none" w:sz="0" w:space="0" w:color="auto"/>
                        <w:left w:val="none" w:sz="0" w:space="0" w:color="auto"/>
                        <w:bottom w:val="none" w:sz="0" w:space="0" w:color="auto"/>
                        <w:right w:val="none" w:sz="0" w:space="0" w:color="auto"/>
                      </w:divBdr>
                    </w:div>
                    <w:div w:id="1429501134">
                      <w:marLeft w:val="0"/>
                      <w:marRight w:val="0"/>
                      <w:marTop w:val="13"/>
                      <w:marBottom w:val="0"/>
                      <w:divBdr>
                        <w:top w:val="none" w:sz="0" w:space="0" w:color="auto"/>
                        <w:left w:val="none" w:sz="0" w:space="0" w:color="auto"/>
                        <w:bottom w:val="none" w:sz="0" w:space="0" w:color="auto"/>
                        <w:right w:val="none" w:sz="0" w:space="0" w:color="auto"/>
                      </w:divBdr>
                      <w:divsChild>
                        <w:div w:id="895048289">
                          <w:marLeft w:val="0"/>
                          <w:marRight w:val="0"/>
                          <w:marTop w:val="0"/>
                          <w:marBottom w:val="0"/>
                          <w:divBdr>
                            <w:top w:val="none" w:sz="0" w:space="0" w:color="auto"/>
                            <w:left w:val="none" w:sz="0" w:space="0" w:color="auto"/>
                            <w:bottom w:val="none" w:sz="0" w:space="0" w:color="auto"/>
                            <w:right w:val="none" w:sz="0" w:space="0" w:color="auto"/>
                          </w:divBdr>
                        </w:div>
                      </w:divsChild>
                    </w:div>
                    <w:div w:id="1491293288">
                      <w:marLeft w:val="0"/>
                      <w:marRight w:val="0"/>
                      <w:marTop w:val="13"/>
                      <w:marBottom w:val="0"/>
                      <w:divBdr>
                        <w:top w:val="none" w:sz="0" w:space="0" w:color="auto"/>
                        <w:left w:val="none" w:sz="0" w:space="0" w:color="auto"/>
                        <w:bottom w:val="none" w:sz="0" w:space="0" w:color="auto"/>
                        <w:right w:val="none" w:sz="0" w:space="0" w:color="auto"/>
                      </w:divBdr>
                      <w:divsChild>
                        <w:div w:id="456871527">
                          <w:marLeft w:val="0"/>
                          <w:marRight w:val="0"/>
                          <w:marTop w:val="0"/>
                          <w:marBottom w:val="0"/>
                          <w:divBdr>
                            <w:top w:val="none" w:sz="0" w:space="0" w:color="auto"/>
                            <w:left w:val="none" w:sz="0" w:space="0" w:color="auto"/>
                            <w:bottom w:val="none" w:sz="0" w:space="0" w:color="auto"/>
                            <w:right w:val="none" w:sz="0" w:space="0" w:color="auto"/>
                          </w:divBdr>
                        </w:div>
                      </w:divsChild>
                    </w:div>
                    <w:div w:id="2005546170">
                      <w:marLeft w:val="0"/>
                      <w:marRight w:val="0"/>
                      <w:marTop w:val="47"/>
                      <w:marBottom w:val="0"/>
                      <w:divBdr>
                        <w:top w:val="none" w:sz="0" w:space="0" w:color="auto"/>
                        <w:left w:val="none" w:sz="0" w:space="0" w:color="auto"/>
                        <w:bottom w:val="none" w:sz="0" w:space="0" w:color="auto"/>
                        <w:right w:val="none" w:sz="0" w:space="0" w:color="auto"/>
                      </w:divBdr>
                    </w:div>
                  </w:divsChild>
                </w:div>
              </w:divsChild>
            </w:div>
          </w:divsChild>
        </w:div>
      </w:divsChild>
    </w:div>
    <w:div w:id="1260872802">
      <w:bodyDiv w:val="1"/>
      <w:marLeft w:val="0"/>
      <w:marRight w:val="0"/>
      <w:marTop w:val="0"/>
      <w:marBottom w:val="0"/>
      <w:divBdr>
        <w:top w:val="none" w:sz="0" w:space="0" w:color="auto"/>
        <w:left w:val="none" w:sz="0" w:space="0" w:color="auto"/>
        <w:bottom w:val="none" w:sz="0" w:space="0" w:color="auto"/>
        <w:right w:val="none" w:sz="0" w:space="0" w:color="auto"/>
      </w:divBdr>
    </w:div>
    <w:div w:id="1262034019">
      <w:bodyDiv w:val="1"/>
      <w:marLeft w:val="0"/>
      <w:marRight w:val="0"/>
      <w:marTop w:val="0"/>
      <w:marBottom w:val="0"/>
      <w:divBdr>
        <w:top w:val="none" w:sz="0" w:space="0" w:color="auto"/>
        <w:left w:val="none" w:sz="0" w:space="0" w:color="auto"/>
        <w:bottom w:val="none" w:sz="0" w:space="0" w:color="auto"/>
        <w:right w:val="none" w:sz="0" w:space="0" w:color="auto"/>
      </w:divBdr>
      <w:divsChild>
        <w:div w:id="1520270482">
          <w:marLeft w:val="0"/>
          <w:marRight w:val="0"/>
          <w:marTop w:val="0"/>
          <w:marBottom w:val="0"/>
          <w:divBdr>
            <w:top w:val="none" w:sz="0" w:space="0" w:color="auto"/>
            <w:left w:val="none" w:sz="0" w:space="0" w:color="auto"/>
            <w:bottom w:val="none" w:sz="0" w:space="0" w:color="auto"/>
            <w:right w:val="none" w:sz="0" w:space="0" w:color="auto"/>
          </w:divBdr>
          <w:divsChild>
            <w:div w:id="777026361">
              <w:marLeft w:val="0"/>
              <w:marRight w:val="0"/>
              <w:marTop w:val="0"/>
              <w:marBottom w:val="0"/>
              <w:divBdr>
                <w:top w:val="none" w:sz="0" w:space="0" w:color="auto"/>
                <w:left w:val="none" w:sz="0" w:space="0" w:color="auto"/>
                <w:bottom w:val="none" w:sz="0" w:space="0" w:color="auto"/>
                <w:right w:val="none" w:sz="0" w:space="0" w:color="auto"/>
              </w:divBdr>
              <w:divsChild>
                <w:div w:id="835195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893087">
          <w:marLeft w:val="0"/>
          <w:marRight w:val="0"/>
          <w:marTop w:val="0"/>
          <w:marBottom w:val="0"/>
          <w:divBdr>
            <w:top w:val="none" w:sz="0" w:space="0" w:color="auto"/>
            <w:left w:val="none" w:sz="0" w:space="0" w:color="auto"/>
            <w:bottom w:val="none" w:sz="0" w:space="0" w:color="auto"/>
            <w:right w:val="none" w:sz="0" w:space="0" w:color="auto"/>
          </w:divBdr>
          <w:divsChild>
            <w:div w:id="448745329">
              <w:marLeft w:val="0"/>
              <w:marRight w:val="0"/>
              <w:marTop w:val="0"/>
              <w:marBottom w:val="0"/>
              <w:divBdr>
                <w:top w:val="none" w:sz="0" w:space="0" w:color="auto"/>
                <w:left w:val="none" w:sz="0" w:space="0" w:color="auto"/>
                <w:bottom w:val="none" w:sz="0" w:space="0" w:color="auto"/>
                <w:right w:val="none" w:sz="0" w:space="0" w:color="auto"/>
              </w:divBdr>
              <w:divsChild>
                <w:div w:id="554043598">
                  <w:marLeft w:val="0"/>
                  <w:marRight w:val="0"/>
                  <w:marTop w:val="0"/>
                  <w:marBottom w:val="0"/>
                  <w:divBdr>
                    <w:top w:val="none" w:sz="0" w:space="0" w:color="auto"/>
                    <w:left w:val="none" w:sz="0" w:space="0" w:color="auto"/>
                    <w:bottom w:val="none" w:sz="0" w:space="0" w:color="auto"/>
                    <w:right w:val="none" w:sz="0" w:space="0" w:color="auto"/>
                  </w:divBdr>
                </w:div>
                <w:div w:id="1471439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043363">
          <w:marLeft w:val="0"/>
          <w:marRight w:val="0"/>
          <w:marTop w:val="0"/>
          <w:marBottom w:val="0"/>
          <w:divBdr>
            <w:top w:val="none" w:sz="0" w:space="0" w:color="auto"/>
            <w:left w:val="none" w:sz="0" w:space="0" w:color="auto"/>
            <w:bottom w:val="none" w:sz="0" w:space="0" w:color="auto"/>
            <w:right w:val="none" w:sz="0" w:space="0" w:color="auto"/>
          </w:divBdr>
          <w:divsChild>
            <w:div w:id="2009362741">
              <w:marLeft w:val="0"/>
              <w:marRight w:val="0"/>
              <w:marTop w:val="0"/>
              <w:marBottom w:val="0"/>
              <w:divBdr>
                <w:top w:val="none" w:sz="0" w:space="0" w:color="auto"/>
                <w:left w:val="none" w:sz="0" w:space="0" w:color="auto"/>
                <w:bottom w:val="none" w:sz="0" w:space="0" w:color="auto"/>
                <w:right w:val="none" w:sz="0" w:space="0" w:color="auto"/>
              </w:divBdr>
              <w:divsChild>
                <w:div w:id="1846358146">
                  <w:marLeft w:val="0"/>
                  <w:marRight w:val="0"/>
                  <w:marTop w:val="0"/>
                  <w:marBottom w:val="0"/>
                  <w:divBdr>
                    <w:top w:val="none" w:sz="0" w:space="0" w:color="auto"/>
                    <w:left w:val="none" w:sz="0" w:space="0" w:color="auto"/>
                    <w:bottom w:val="none" w:sz="0" w:space="0" w:color="auto"/>
                    <w:right w:val="none" w:sz="0" w:space="0" w:color="auto"/>
                  </w:divBdr>
                </w:div>
                <w:div w:id="63795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4167373">
          <w:marLeft w:val="0"/>
          <w:marRight w:val="0"/>
          <w:marTop w:val="0"/>
          <w:marBottom w:val="0"/>
          <w:divBdr>
            <w:top w:val="none" w:sz="0" w:space="0" w:color="auto"/>
            <w:left w:val="none" w:sz="0" w:space="0" w:color="auto"/>
            <w:bottom w:val="none" w:sz="0" w:space="0" w:color="auto"/>
            <w:right w:val="none" w:sz="0" w:space="0" w:color="auto"/>
          </w:divBdr>
          <w:divsChild>
            <w:div w:id="135992273">
              <w:marLeft w:val="0"/>
              <w:marRight w:val="0"/>
              <w:marTop w:val="0"/>
              <w:marBottom w:val="0"/>
              <w:divBdr>
                <w:top w:val="none" w:sz="0" w:space="0" w:color="auto"/>
                <w:left w:val="none" w:sz="0" w:space="0" w:color="auto"/>
                <w:bottom w:val="none" w:sz="0" w:space="0" w:color="auto"/>
                <w:right w:val="none" w:sz="0" w:space="0" w:color="auto"/>
              </w:divBdr>
              <w:divsChild>
                <w:div w:id="2090494560">
                  <w:marLeft w:val="0"/>
                  <w:marRight w:val="0"/>
                  <w:marTop w:val="0"/>
                  <w:marBottom w:val="0"/>
                  <w:divBdr>
                    <w:top w:val="none" w:sz="0" w:space="0" w:color="auto"/>
                    <w:left w:val="none" w:sz="0" w:space="0" w:color="auto"/>
                    <w:bottom w:val="none" w:sz="0" w:space="0" w:color="auto"/>
                    <w:right w:val="none" w:sz="0" w:space="0" w:color="auto"/>
                  </w:divBdr>
                </w:div>
                <w:div w:id="375667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4773269">
          <w:marLeft w:val="0"/>
          <w:marRight w:val="0"/>
          <w:marTop w:val="0"/>
          <w:marBottom w:val="0"/>
          <w:divBdr>
            <w:top w:val="none" w:sz="0" w:space="0" w:color="auto"/>
            <w:left w:val="none" w:sz="0" w:space="0" w:color="auto"/>
            <w:bottom w:val="none" w:sz="0" w:space="0" w:color="auto"/>
            <w:right w:val="none" w:sz="0" w:space="0" w:color="auto"/>
          </w:divBdr>
          <w:divsChild>
            <w:div w:id="1339653717">
              <w:marLeft w:val="0"/>
              <w:marRight w:val="0"/>
              <w:marTop w:val="0"/>
              <w:marBottom w:val="0"/>
              <w:divBdr>
                <w:top w:val="none" w:sz="0" w:space="0" w:color="auto"/>
                <w:left w:val="none" w:sz="0" w:space="0" w:color="auto"/>
                <w:bottom w:val="none" w:sz="0" w:space="0" w:color="auto"/>
                <w:right w:val="none" w:sz="0" w:space="0" w:color="auto"/>
              </w:divBdr>
              <w:divsChild>
                <w:div w:id="1182747110">
                  <w:marLeft w:val="0"/>
                  <w:marRight w:val="0"/>
                  <w:marTop w:val="0"/>
                  <w:marBottom w:val="0"/>
                  <w:divBdr>
                    <w:top w:val="none" w:sz="0" w:space="0" w:color="auto"/>
                    <w:left w:val="none" w:sz="0" w:space="0" w:color="auto"/>
                    <w:bottom w:val="none" w:sz="0" w:space="0" w:color="auto"/>
                    <w:right w:val="none" w:sz="0" w:space="0" w:color="auto"/>
                  </w:divBdr>
                </w:div>
                <w:div w:id="389159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71590">
          <w:marLeft w:val="0"/>
          <w:marRight w:val="0"/>
          <w:marTop w:val="0"/>
          <w:marBottom w:val="0"/>
          <w:divBdr>
            <w:top w:val="none" w:sz="0" w:space="0" w:color="auto"/>
            <w:left w:val="none" w:sz="0" w:space="0" w:color="auto"/>
            <w:bottom w:val="none" w:sz="0" w:space="0" w:color="auto"/>
            <w:right w:val="none" w:sz="0" w:space="0" w:color="auto"/>
          </w:divBdr>
          <w:divsChild>
            <w:div w:id="1763377803">
              <w:marLeft w:val="0"/>
              <w:marRight w:val="0"/>
              <w:marTop w:val="0"/>
              <w:marBottom w:val="0"/>
              <w:divBdr>
                <w:top w:val="none" w:sz="0" w:space="0" w:color="auto"/>
                <w:left w:val="none" w:sz="0" w:space="0" w:color="auto"/>
                <w:bottom w:val="none" w:sz="0" w:space="0" w:color="auto"/>
                <w:right w:val="none" w:sz="0" w:space="0" w:color="auto"/>
              </w:divBdr>
              <w:divsChild>
                <w:div w:id="284121766">
                  <w:marLeft w:val="0"/>
                  <w:marRight w:val="0"/>
                  <w:marTop w:val="0"/>
                  <w:marBottom w:val="0"/>
                  <w:divBdr>
                    <w:top w:val="none" w:sz="0" w:space="0" w:color="auto"/>
                    <w:left w:val="none" w:sz="0" w:space="0" w:color="auto"/>
                    <w:bottom w:val="none" w:sz="0" w:space="0" w:color="auto"/>
                    <w:right w:val="none" w:sz="0" w:space="0" w:color="auto"/>
                  </w:divBdr>
                </w:div>
                <w:div w:id="694424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693633">
          <w:marLeft w:val="0"/>
          <w:marRight w:val="0"/>
          <w:marTop w:val="0"/>
          <w:marBottom w:val="0"/>
          <w:divBdr>
            <w:top w:val="none" w:sz="0" w:space="0" w:color="auto"/>
            <w:left w:val="none" w:sz="0" w:space="0" w:color="auto"/>
            <w:bottom w:val="none" w:sz="0" w:space="0" w:color="auto"/>
            <w:right w:val="none" w:sz="0" w:space="0" w:color="auto"/>
          </w:divBdr>
          <w:divsChild>
            <w:div w:id="774985733">
              <w:marLeft w:val="0"/>
              <w:marRight w:val="0"/>
              <w:marTop w:val="0"/>
              <w:marBottom w:val="0"/>
              <w:divBdr>
                <w:top w:val="none" w:sz="0" w:space="0" w:color="auto"/>
                <w:left w:val="none" w:sz="0" w:space="0" w:color="auto"/>
                <w:bottom w:val="none" w:sz="0" w:space="0" w:color="auto"/>
                <w:right w:val="none" w:sz="0" w:space="0" w:color="auto"/>
              </w:divBdr>
              <w:divsChild>
                <w:div w:id="1578439473">
                  <w:marLeft w:val="0"/>
                  <w:marRight w:val="0"/>
                  <w:marTop w:val="0"/>
                  <w:marBottom w:val="0"/>
                  <w:divBdr>
                    <w:top w:val="none" w:sz="0" w:space="0" w:color="auto"/>
                    <w:left w:val="none" w:sz="0" w:space="0" w:color="auto"/>
                    <w:bottom w:val="none" w:sz="0" w:space="0" w:color="auto"/>
                    <w:right w:val="none" w:sz="0" w:space="0" w:color="auto"/>
                  </w:divBdr>
                </w:div>
                <w:div w:id="1443188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347127">
          <w:marLeft w:val="0"/>
          <w:marRight w:val="0"/>
          <w:marTop w:val="0"/>
          <w:marBottom w:val="0"/>
          <w:divBdr>
            <w:top w:val="none" w:sz="0" w:space="0" w:color="auto"/>
            <w:left w:val="none" w:sz="0" w:space="0" w:color="auto"/>
            <w:bottom w:val="none" w:sz="0" w:space="0" w:color="auto"/>
            <w:right w:val="none" w:sz="0" w:space="0" w:color="auto"/>
          </w:divBdr>
          <w:divsChild>
            <w:div w:id="1149783324">
              <w:marLeft w:val="0"/>
              <w:marRight w:val="0"/>
              <w:marTop w:val="0"/>
              <w:marBottom w:val="0"/>
              <w:divBdr>
                <w:top w:val="none" w:sz="0" w:space="0" w:color="auto"/>
                <w:left w:val="none" w:sz="0" w:space="0" w:color="auto"/>
                <w:bottom w:val="none" w:sz="0" w:space="0" w:color="auto"/>
                <w:right w:val="none" w:sz="0" w:space="0" w:color="auto"/>
              </w:divBdr>
              <w:divsChild>
                <w:div w:id="1524632350">
                  <w:marLeft w:val="0"/>
                  <w:marRight w:val="0"/>
                  <w:marTop w:val="0"/>
                  <w:marBottom w:val="0"/>
                  <w:divBdr>
                    <w:top w:val="none" w:sz="0" w:space="0" w:color="auto"/>
                    <w:left w:val="none" w:sz="0" w:space="0" w:color="auto"/>
                    <w:bottom w:val="none" w:sz="0" w:space="0" w:color="auto"/>
                    <w:right w:val="none" w:sz="0" w:space="0" w:color="auto"/>
                  </w:divBdr>
                </w:div>
                <w:div w:id="226036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6373212">
          <w:marLeft w:val="0"/>
          <w:marRight w:val="0"/>
          <w:marTop w:val="0"/>
          <w:marBottom w:val="0"/>
          <w:divBdr>
            <w:top w:val="none" w:sz="0" w:space="0" w:color="auto"/>
            <w:left w:val="none" w:sz="0" w:space="0" w:color="auto"/>
            <w:bottom w:val="none" w:sz="0" w:space="0" w:color="auto"/>
            <w:right w:val="none" w:sz="0" w:space="0" w:color="auto"/>
          </w:divBdr>
          <w:divsChild>
            <w:div w:id="1844199108">
              <w:marLeft w:val="0"/>
              <w:marRight w:val="0"/>
              <w:marTop w:val="0"/>
              <w:marBottom w:val="0"/>
              <w:divBdr>
                <w:top w:val="none" w:sz="0" w:space="0" w:color="auto"/>
                <w:left w:val="none" w:sz="0" w:space="0" w:color="auto"/>
                <w:bottom w:val="none" w:sz="0" w:space="0" w:color="auto"/>
                <w:right w:val="none" w:sz="0" w:space="0" w:color="auto"/>
              </w:divBdr>
              <w:divsChild>
                <w:div w:id="172763469">
                  <w:marLeft w:val="0"/>
                  <w:marRight w:val="0"/>
                  <w:marTop w:val="0"/>
                  <w:marBottom w:val="0"/>
                  <w:divBdr>
                    <w:top w:val="none" w:sz="0" w:space="0" w:color="auto"/>
                    <w:left w:val="none" w:sz="0" w:space="0" w:color="auto"/>
                    <w:bottom w:val="none" w:sz="0" w:space="0" w:color="auto"/>
                    <w:right w:val="none" w:sz="0" w:space="0" w:color="auto"/>
                  </w:divBdr>
                </w:div>
                <w:div w:id="187522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292845">
          <w:marLeft w:val="0"/>
          <w:marRight w:val="0"/>
          <w:marTop w:val="0"/>
          <w:marBottom w:val="0"/>
          <w:divBdr>
            <w:top w:val="none" w:sz="0" w:space="0" w:color="auto"/>
            <w:left w:val="none" w:sz="0" w:space="0" w:color="auto"/>
            <w:bottom w:val="none" w:sz="0" w:space="0" w:color="auto"/>
            <w:right w:val="none" w:sz="0" w:space="0" w:color="auto"/>
          </w:divBdr>
          <w:divsChild>
            <w:div w:id="2097898220">
              <w:marLeft w:val="0"/>
              <w:marRight w:val="0"/>
              <w:marTop w:val="0"/>
              <w:marBottom w:val="0"/>
              <w:divBdr>
                <w:top w:val="none" w:sz="0" w:space="0" w:color="auto"/>
                <w:left w:val="none" w:sz="0" w:space="0" w:color="auto"/>
                <w:bottom w:val="none" w:sz="0" w:space="0" w:color="auto"/>
                <w:right w:val="none" w:sz="0" w:space="0" w:color="auto"/>
              </w:divBdr>
              <w:divsChild>
                <w:div w:id="972179942">
                  <w:marLeft w:val="0"/>
                  <w:marRight w:val="0"/>
                  <w:marTop w:val="0"/>
                  <w:marBottom w:val="0"/>
                  <w:divBdr>
                    <w:top w:val="none" w:sz="0" w:space="0" w:color="auto"/>
                    <w:left w:val="none" w:sz="0" w:space="0" w:color="auto"/>
                    <w:bottom w:val="none" w:sz="0" w:space="0" w:color="auto"/>
                    <w:right w:val="none" w:sz="0" w:space="0" w:color="auto"/>
                  </w:divBdr>
                </w:div>
                <w:div w:id="755588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542194">
          <w:marLeft w:val="0"/>
          <w:marRight w:val="0"/>
          <w:marTop w:val="0"/>
          <w:marBottom w:val="0"/>
          <w:divBdr>
            <w:top w:val="none" w:sz="0" w:space="0" w:color="auto"/>
            <w:left w:val="none" w:sz="0" w:space="0" w:color="auto"/>
            <w:bottom w:val="none" w:sz="0" w:space="0" w:color="auto"/>
            <w:right w:val="none" w:sz="0" w:space="0" w:color="auto"/>
          </w:divBdr>
          <w:divsChild>
            <w:div w:id="1177622954">
              <w:marLeft w:val="0"/>
              <w:marRight w:val="0"/>
              <w:marTop w:val="0"/>
              <w:marBottom w:val="0"/>
              <w:divBdr>
                <w:top w:val="none" w:sz="0" w:space="0" w:color="auto"/>
                <w:left w:val="none" w:sz="0" w:space="0" w:color="auto"/>
                <w:bottom w:val="none" w:sz="0" w:space="0" w:color="auto"/>
                <w:right w:val="none" w:sz="0" w:space="0" w:color="auto"/>
              </w:divBdr>
              <w:divsChild>
                <w:div w:id="1075249985">
                  <w:marLeft w:val="0"/>
                  <w:marRight w:val="0"/>
                  <w:marTop w:val="0"/>
                  <w:marBottom w:val="0"/>
                  <w:divBdr>
                    <w:top w:val="none" w:sz="0" w:space="0" w:color="auto"/>
                    <w:left w:val="none" w:sz="0" w:space="0" w:color="auto"/>
                    <w:bottom w:val="none" w:sz="0" w:space="0" w:color="auto"/>
                    <w:right w:val="none" w:sz="0" w:space="0" w:color="auto"/>
                  </w:divBdr>
                </w:div>
                <w:div w:id="1476218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8585671">
          <w:marLeft w:val="0"/>
          <w:marRight w:val="0"/>
          <w:marTop w:val="0"/>
          <w:marBottom w:val="0"/>
          <w:divBdr>
            <w:top w:val="none" w:sz="0" w:space="0" w:color="auto"/>
            <w:left w:val="none" w:sz="0" w:space="0" w:color="auto"/>
            <w:bottom w:val="none" w:sz="0" w:space="0" w:color="auto"/>
            <w:right w:val="none" w:sz="0" w:space="0" w:color="auto"/>
          </w:divBdr>
          <w:divsChild>
            <w:div w:id="1809545198">
              <w:marLeft w:val="0"/>
              <w:marRight w:val="0"/>
              <w:marTop w:val="0"/>
              <w:marBottom w:val="0"/>
              <w:divBdr>
                <w:top w:val="none" w:sz="0" w:space="0" w:color="auto"/>
                <w:left w:val="none" w:sz="0" w:space="0" w:color="auto"/>
                <w:bottom w:val="none" w:sz="0" w:space="0" w:color="auto"/>
                <w:right w:val="none" w:sz="0" w:space="0" w:color="auto"/>
              </w:divBdr>
              <w:divsChild>
                <w:div w:id="556939693">
                  <w:marLeft w:val="0"/>
                  <w:marRight w:val="0"/>
                  <w:marTop w:val="0"/>
                  <w:marBottom w:val="0"/>
                  <w:divBdr>
                    <w:top w:val="none" w:sz="0" w:space="0" w:color="auto"/>
                    <w:left w:val="none" w:sz="0" w:space="0" w:color="auto"/>
                    <w:bottom w:val="none" w:sz="0" w:space="0" w:color="auto"/>
                    <w:right w:val="none" w:sz="0" w:space="0" w:color="auto"/>
                  </w:divBdr>
                </w:div>
                <w:div w:id="1308895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2687606">
      <w:bodyDiv w:val="1"/>
      <w:marLeft w:val="0"/>
      <w:marRight w:val="0"/>
      <w:marTop w:val="0"/>
      <w:marBottom w:val="0"/>
      <w:divBdr>
        <w:top w:val="none" w:sz="0" w:space="0" w:color="auto"/>
        <w:left w:val="none" w:sz="0" w:space="0" w:color="auto"/>
        <w:bottom w:val="none" w:sz="0" w:space="0" w:color="auto"/>
        <w:right w:val="none" w:sz="0" w:space="0" w:color="auto"/>
      </w:divBdr>
    </w:div>
    <w:div w:id="1263799347">
      <w:bodyDiv w:val="1"/>
      <w:marLeft w:val="0"/>
      <w:marRight w:val="0"/>
      <w:marTop w:val="0"/>
      <w:marBottom w:val="0"/>
      <w:divBdr>
        <w:top w:val="none" w:sz="0" w:space="0" w:color="auto"/>
        <w:left w:val="none" w:sz="0" w:space="0" w:color="auto"/>
        <w:bottom w:val="none" w:sz="0" w:space="0" w:color="auto"/>
        <w:right w:val="none" w:sz="0" w:space="0" w:color="auto"/>
      </w:divBdr>
    </w:div>
    <w:div w:id="1264613082">
      <w:bodyDiv w:val="1"/>
      <w:marLeft w:val="0"/>
      <w:marRight w:val="0"/>
      <w:marTop w:val="0"/>
      <w:marBottom w:val="0"/>
      <w:divBdr>
        <w:top w:val="none" w:sz="0" w:space="0" w:color="auto"/>
        <w:left w:val="none" w:sz="0" w:space="0" w:color="auto"/>
        <w:bottom w:val="none" w:sz="0" w:space="0" w:color="auto"/>
        <w:right w:val="none" w:sz="0" w:space="0" w:color="auto"/>
      </w:divBdr>
      <w:divsChild>
        <w:div w:id="891841976">
          <w:marLeft w:val="0"/>
          <w:marRight w:val="0"/>
          <w:marTop w:val="0"/>
          <w:marBottom w:val="0"/>
          <w:divBdr>
            <w:top w:val="none" w:sz="0" w:space="0" w:color="auto"/>
            <w:left w:val="none" w:sz="0" w:space="0" w:color="auto"/>
            <w:bottom w:val="none" w:sz="0" w:space="0" w:color="auto"/>
            <w:right w:val="none" w:sz="0" w:space="0" w:color="auto"/>
          </w:divBdr>
          <w:divsChild>
            <w:div w:id="1860463465">
              <w:marLeft w:val="0"/>
              <w:marRight w:val="0"/>
              <w:marTop w:val="0"/>
              <w:marBottom w:val="0"/>
              <w:divBdr>
                <w:top w:val="none" w:sz="0" w:space="0" w:color="auto"/>
                <w:left w:val="none" w:sz="0" w:space="0" w:color="auto"/>
                <w:bottom w:val="none" w:sz="0" w:space="0" w:color="auto"/>
                <w:right w:val="none" w:sz="0" w:space="0" w:color="auto"/>
              </w:divBdr>
              <w:divsChild>
                <w:div w:id="1419521410">
                  <w:marLeft w:val="0"/>
                  <w:marRight w:val="0"/>
                  <w:marTop w:val="0"/>
                  <w:marBottom w:val="0"/>
                  <w:divBdr>
                    <w:top w:val="none" w:sz="0" w:space="0" w:color="auto"/>
                    <w:left w:val="none" w:sz="0" w:space="0" w:color="auto"/>
                    <w:bottom w:val="none" w:sz="0" w:space="0" w:color="auto"/>
                    <w:right w:val="none" w:sz="0" w:space="0" w:color="auto"/>
                  </w:divBdr>
                  <w:divsChild>
                    <w:div w:id="43331169">
                      <w:marLeft w:val="0"/>
                      <w:marRight w:val="0"/>
                      <w:marTop w:val="0"/>
                      <w:marBottom w:val="0"/>
                      <w:divBdr>
                        <w:top w:val="none" w:sz="0" w:space="0" w:color="auto"/>
                        <w:left w:val="none" w:sz="0" w:space="0" w:color="auto"/>
                        <w:bottom w:val="none" w:sz="0" w:space="0" w:color="auto"/>
                        <w:right w:val="none" w:sz="0" w:space="0" w:color="auto"/>
                      </w:divBdr>
                      <w:divsChild>
                        <w:div w:id="7681967">
                          <w:marLeft w:val="0"/>
                          <w:marRight w:val="0"/>
                          <w:marTop w:val="0"/>
                          <w:marBottom w:val="0"/>
                          <w:divBdr>
                            <w:top w:val="none" w:sz="0" w:space="0" w:color="auto"/>
                            <w:left w:val="none" w:sz="0" w:space="0" w:color="auto"/>
                            <w:bottom w:val="none" w:sz="0" w:space="0" w:color="auto"/>
                            <w:right w:val="none" w:sz="0" w:space="0" w:color="auto"/>
                          </w:divBdr>
                        </w:div>
                        <w:div w:id="169495397">
                          <w:marLeft w:val="0"/>
                          <w:marRight w:val="0"/>
                          <w:marTop w:val="0"/>
                          <w:marBottom w:val="0"/>
                          <w:divBdr>
                            <w:top w:val="none" w:sz="0" w:space="0" w:color="auto"/>
                            <w:left w:val="none" w:sz="0" w:space="0" w:color="auto"/>
                            <w:bottom w:val="none" w:sz="0" w:space="0" w:color="auto"/>
                            <w:right w:val="none" w:sz="0" w:space="0" w:color="auto"/>
                          </w:divBdr>
                        </w:div>
                        <w:div w:id="308093775">
                          <w:marLeft w:val="0"/>
                          <w:marRight w:val="0"/>
                          <w:marTop w:val="0"/>
                          <w:marBottom w:val="0"/>
                          <w:divBdr>
                            <w:top w:val="none" w:sz="0" w:space="0" w:color="auto"/>
                            <w:left w:val="none" w:sz="0" w:space="0" w:color="auto"/>
                            <w:bottom w:val="none" w:sz="0" w:space="0" w:color="auto"/>
                            <w:right w:val="none" w:sz="0" w:space="0" w:color="auto"/>
                          </w:divBdr>
                        </w:div>
                        <w:div w:id="570316583">
                          <w:marLeft w:val="0"/>
                          <w:marRight w:val="0"/>
                          <w:marTop w:val="0"/>
                          <w:marBottom w:val="0"/>
                          <w:divBdr>
                            <w:top w:val="none" w:sz="0" w:space="0" w:color="auto"/>
                            <w:left w:val="none" w:sz="0" w:space="0" w:color="auto"/>
                            <w:bottom w:val="none" w:sz="0" w:space="0" w:color="auto"/>
                            <w:right w:val="none" w:sz="0" w:space="0" w:color="auto"/>
                          </w:divBdr>
                        </w:div>
                        <w:div w:id="782963722">
                          <w:marLeft w:val="0"/>
                          <w:marRight w:val="0"/>
                          <w:marTop w:val="0"/>
                          <w:marBottom w:val="0"/>
                          <w:divBdr>
                            <w:top w:val="none" w:sz="0" w:space="0" w:color="auto"/>
                            <w:left w:val="none" w:sz="0" w:space="0" w:color="auto"/>
                            <w:bottom w:val="none" w:sz="0" w:space="0" w:color="auto"/>
                            <w:right w:val="none" w:sz="0" w:space="0" w:color="auto"/>
                          </w:divBdr>
                        </w:div>
                        <w:div w:id="874122011">
                          <w:marLeft w:val="0"/>
                          <w:marRight w:val="0"/>
                          <w:marTop w:val="0"/>
                          <w:marBottom w:val="0"/>
                          <w:divBdr>
                            <w:top w:val="none" w:sz="0" w:space="0" w:color="auto"/>
                            <w:left w:val="none" w:sz="0" w:space="0" w:color="auto"/>
                            <w:bottom w:val="none" w:sz="0" w:space="0" w:color="auto"/>
                            <w:right w:val="none" w:sz="0" w:space="0" w:color="auto"/>
                          </w:divBdr>
                        </w:div>
                        <w:div w:id="1370493373">
                          <w:marLeft w:val="0"/>
                          <w:marRight w:val="0"/>
                          <w:marTop w:val="0"/>
                          <w:marBottom w:val="0"/>
                          <w:divBdr>
                            <w:top w:val="none" w:sz="0" w:space="0" w:color="auto"/>
                            <w:left w:val="none" w:sz="0" w:space="0" w:color="auto"/>
                            <w:bottom w:val="none" w:sz="0" w:space="0" w:color="auto"/>
                            <w:right w:val="none" w:sz="0" w:space="0" w:color="auto"/>
                          </w:divBdr>
                        </w:div>
                        <w:div w:id="1439255613">
                          <w:marLeft w:val="0"/>
                          <w:marRight w:val="0"/>
                          <w:marTop w:val="0"/>
                          <w:marBottom w:val="0"/>
                          <w:divBdr>
                            <w:top w:val="none" w:sz="0" w:space="0" w:color="auto"/>
                            <w:left w:val="none" w:sz="0" w:space="0" w:color="auto"/>
                            <w:bottom w:val="none" w:sz="0" w:space="0" w:color="auto"/>
                            <w:right w:val="none" w:sz="0" w:space="0" w:color="auto"/>
                          </w:divBdr>
                        </w:div>
                        <w:div w:id="1643458289">
                          <w:marLeft w:val="0"/>
                          <w:marRight w:val="0"/>
                          <w:marTop w:val="0"/>
                          <w:marBottom w:val="0"/>
                          <w:divBdr>
                            <w:top w:val="none" w:sz="0" w:space="0" w:color="auto"/>
                            <w:left w:val="none" w:sz="0" w:space="0" w:color="auto"/>
                            <w:bottom w:val="none" w:sz="0" w:space="0" w:color="auto"/>
                            <w:right w:val="none" w:sz="0" w:space="0" w:color="auto"/>
                          </w:divBdr>
                        </w:div>
                        <w:div w:id="1941987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4919552">
      <w:bodyDiv w:val="1"/>
      <w:marLeft w:val="0"/>
      <w:marRight w:val="0"/>
      <w:marTop w:val="0"/>
      <w:marBottom w:val="0"/>
      <w:divBdr>
        <w:top w:val="none" w:sz="0" w:space="0" w:color="auto"/>
        <w:left w:val="none" w:sz="0" w:space="0" w:color="auto"/>
        <w:bottom w:val="none" w:sz="0" w:space="0" w:color="auto"/>
        <w:right w:val="none" w:sz="0" w:space="0" w:color="auto"/>
      </w:divBdr>
    </w:div>
    <w:div w:id="1264923713">
      <w:bodyDiv w:val="1"/>
      <w:marLeft w:val="0"/>
      <w:marRight w:val="0"/>
      <w:marTop w:val="0"/>
      <w:marBottom w:val="0"/>
      <w:divBdr>
        <w:top w:val="none" w:sz="0" w:space="0" w:color="auto"/>
        <w:left w:val="none" w:sz="0" w:space="0" w:color="auto"/>
        <w:bottom w:val="none" w:sz="0" w:space="0" w:color="auto"/>
        <w:right w:val="none" w:sz="0" w:space="0" w:color="auto"/>
      </w:divBdr>
      <w:divsChild>
        <w:div w:id="1147016532">
          <w:marLeft w:val="0"/>
          <w:marRight w:val="0"/>
          <w:marTop w:val="0"/>
          <w:marBottom w:val="0"/>
          <w:divBdr>
            <w:top w:val="none" w:sz="0" w:space="0" w:color="auto"/>
            <w:left w:val="none" w:sz="0" w:space="0" w:color="auto"/>
            <w:bottom w:val="none" w:sz="0" w:space="0" w:color="auto"/>
            <w:right w:val="none" w:sz="0" w:space="0" w:color="auto"/>
          </w:divBdr>
          <w:divsChild>
            <w:div w:id="547959723">
              <w:marLeft w:val="0"/>
              <w:marRight w:val="0"/>
              <w:marTop w:val="0"/>
              <w:marBottom w:val="0"/>
              <w:divBdr>
                <w:top w:val="none" w:sz="0" w:space="0" w:color="auto"/>
                <w:left w:val="none" w:sz="0" w:space="0" w:color="auto"/>
                <w:bottom w:val="none" w:sz="0" w:space="0" w:color="auto"/>
                <w:right w:val="none" w:sz="0" w:space="0" w:color="auto"/>
              </w:divBdr>
              <w:divsChild>
                <w:div w:id="1114712481">
                  <w:marLeft w:val="0"/>
                  <w:marRight w:val="0"/>
                  <w:marTop w:val="0"/>
                  <w:marBottom w:val="0"/>
                  <w:divBdr>
                    <w:top w:val="none" w:sz="0" w:space="0" w:color="auto"/>
                    <w:left w:val="none" w:sz="0" w:space="0" w:color="auto"/>
                    <w:bottom w:val="none" w:sz="0" w:space="0" w:color="auto"/>
                    <w:right w:val="none" w:sz="0" w:space="0" w:color="auto"/>
                  </w:divBdr>
                  <w:divsChild>
                    <w:div w:id="870458956">
                      <w:marLeft w:val="0"/>
                      <w:marRight w:val="0"/>
                      <w:marTop w:val="0"/>
                      <w:marBottom w:val="0"/>
                      <w:divBdr>
                        <w:top w:val="none" w:sz="0" w:space="0" w:color="auto"/>
                        <w:left w:val="none" w:sz="0" w:space="0" w:color="auto"/>
                        <w:bottom w:val="none" w:sz="0" w:space="0" w:color="auto"/>
                        <w:right w:val="none" w:sz="0" w:space="0" w:color="auto"/>
                      </w:divBdr>
                      <w:divsChild>
                        <w:div w:id="52196308">
                          <w:marLeft w:val="0"/>
                          <w:marRight w:val="0"/>
                          <w:marTop w:val="0"/>
                          <w:marBottom w:val="0"/>
                          <w:divBdr>
                            <w:top w:val="none" w:sz="0" w:space="0" w:color="auto"/>
                            <w:left w:val="none" w:sz="0" w:space="0" w:color="auto"/>
                            <w:bottom w:val="none" w:sz="0" w:space="0" w:color="auto"/>
                            <w:right w:val="none" w:sz="0" w:space="0" w:color="auto"/>
                          </w:divBdr>
                        </w:div>
                        <w:div w:id="178734856">
                          <w:marLeft w:val="0"/>
                          <w:marRight w:val="0"/>
                          <w:marTop w:val="0"/>
                          <w:marBottom w:val="0"/>
                          <w:divBdr>
                            <w:top w:val="none" w:sz="0" w:space="0" w:color="auto"/>
                            <w:left w:val="none" w:sz="0" w:space="0" w:color="auto"/>
                            <w:bottom w:val="none" w:sz="0" w:space="0" w:color="auto"/>
                            <w:right w:val="none" w:sz="0" w:space="0" w:color="auto"/>
                          </w:divBdr>
                        </w:div>
                        <w:div w:id="342822897">
                          <w:marLeft w:val="0"/>
                          <w:marRight w:val="0"/>
                          <w:marTop w:val="0"/>
                          <w:marBottom w:val="0"/>
                          <w:divBdr>
                            <w:top w:val="none" w:sz="0" w:space="0" w:color="auto"/>
                            <w:left w:val="none" w:sz="0" w:space="0" w:color="auto"/>
                            <w:bottom w:val="none" w:sz="0" w:space="0" w:color="auto"/>
                            <w:right w:val="none" w:sz="0" w:space="0" w:color="auto"/>
                          </w:divBdr>
                        </w:div>
                        <w:div w:id="567960194">
                          <w:marLeft w:val="0"/>
                          <w:marRight w:val="0"/>
                          <w:marTop w:val="0"/>
                          <w:marBottom w:val="0"/>
                          <w:divBdr>
                            <w:top w:val="none" w:sz="0" w:space="0" w:color="auto"/>
                            <w:left w:val="none" w:sz="0" w:space="0" w:color="auto"/>
                            <w:bottom w:val="none" w:sz="0" w:space="0" w:color="auto"/>
                            <w:right w:val="none" w:sz="0" w:space="0" w:color="auto"/>
                          </w:divBdr>
                        </w:div>
                        <w:div w:id="672997113">
                          <w:marLeft w:val="0"/>
                          <w:marRight w:val="0"/>
                          <w:marTop w:val="0"/>
                          <w:marBottom w:val="0"/>
                          <w:divBdr>
                            <w:top w:val="none" w:sz="0" w:space="0" w:color="auto"/>
                            <w:left w:val="none" w:sz="0" w:space="0" w:color="auto"/>
                            <w:bottom w:val="none" w:sz="0" w:space="0" w:color="auto"/>
                            <w:right w:val="none" w:sz="0" w:space="0" w:color="auto"/>
                          </w:divBdr>
                        </w:div>
                        <w:div w:id="755705897">
                          <w:marLeft w:val="0"/>
                          <w:marRight w:val="0"/>
                          <w:marTop w:val="0"/>
                          <w:marBottom w:val="0"/>
                          <w:divBdr>
                            <w:top w:val="none" w:sz="0" w:space="0" w:color="auto"/>
                            <w:left w:val="none" w:sz="0" w:space="0" w:color="auto"/>
                            <w:bottom w:val="none" w:sz="0" w:space="0" w:color="auto"/>
                            <w:right w:val="none" w:sz="0" w:space="0" w:color="auto"/>
                          </w:divBdr>
                        </w:div>
                        <w:div w:id="761995351">
                          <w:marLeft w:val="0"/>
                          <w:marRight w:val="0"/>
                          <w:marTop w:val="0"/>
                          <w:marBottom w:val="0"/>
                          <w:divBdr>
                            <w:top w:val="none" w:sz="0" w:space="0" w:color="auto"/>
                            <w:left w:val="none" w:sz="0" w:space="0" w:color="auto"/>
                            <w:bottom w:val="none" w:sz="0" w:space="0" w:color="auto"/>
                            <w:right w:val="none" w:sz="0" w:space="0" w:color="auto"/>
                          </w:divBdr>
                        </w:div>
                        <w:div w:id="900600616">
                          <w:marLeft w:val="0"/>
                          <w:marRight w:val="0"/>
                          <w:marTop w:val="0"/>
                          <w:marBottom w:val="0"/>
                          <w:divBdr>
                            <w:top w:val="none" w:sz="0" w:space="0" w:color="auto"/>
                            <w:left w:val="none" w:sz="0" w:space="0" w:color="auto"/>
                            <w:bottom w:val="none" w:sz="0" w:space="0" w:color="auto"/>
                            <w:right w:val="none" w:sz="0" w:space="0" w:color="auto"/>
                          </w:divBdr>
                        </w:div>
                        <w:div w:id="1061754555">
                          <w:marLeft w:val="0"/>
                          <w:marRight w:val="0"/>
                          <w:marTop w:val="0"/>
                          <w:marBottom w:val="0"/>
                          <w:divBdr>
                            <w:top w:val="none" w:sz="0" w:space="0" w:color="auto"/>
                            <w:left w:val="none" w:sz="0" w:space="0" w:color="auto"/>
                            <w:bottom w:val="none" w:sz="0" w:space="0" w:color="auto"/>
                            <w:right w:val="none" w:sz="0" w:space="0" w:color="auto"/>
                          </w:divBdr>
                        </w:div>
                        <w:div w:id="1121994549">
                          <w:marLeft w:val="0"/>
                          <w:marRight w:val="0"/>
                          <w:marTop w:val="0"/>
                          <w:marBottom w:val="0"/>
                          <w:divBdr>
                            <w:top w:val="none" w:sz="0" w:space="0" w:color="auto"/>
                            <w:left w:val="none" w:sz="0" w:space="0" w:color="auto"/>
                            <w:bottom w:val="none" w:sz="0" w:space="0" w:color="auto"/>
                            <w:right w:val="none" w:sz="0" w:space="0" w:color="auto"/>
                          </w:divBdr>
                        </w:div>
                        <w:div w:id="1162816405">
                          <w:marLeft w:val="0"/>
                          <w:marRight w:val="0"/>
                          <w:marTop w:val="0"/>
                          <w:marBottom w:val="0"/>
                          <w:divBdr>
                            <w:top w:val="none" w:sz="0" w:space="0" w:color="auto"/>
                            <w:left w:val="none" w:sz="0" w:space="0" w:color="auto"/>
                            <w:bottom w:val="none" w:sz="0" w:space="0" w:color="auto"/>
                            <w:right w:val="none" w:sz="0" w:space="0" w:color="auto"/>
                          </w:divBdr>
                        </w:div>
                        <w:div w:id="1328825562">
                          <w:marLeft w:val="0"/>
                          <w:marRight w:val="0"/>
                          <w:marTop w:val="0"/>
                          <w:marBottom w:val="0"/>
                          <w:divBdr>
                            <w:top w:val="none" w:sz="0" w:space="0" w:color="auto"/>
                            <w:left w:val="none" w:sz="0" w:space="0" w:color="auto"/>
                            <w:bottom w:val="none" w:sz="0" w:space="0" w:color="auto"/>
                            <w:right w:val="none" w:sz="0" w:space="0" w:color="auto"/>
                          </w:divBdr>
                        </w:div>
                        <w:div w:id="1401247998">
                          <w:marLeft w:val="0"/>
                          <w:marRight w:val="0"/>
                          <w:marTop w:val="0"/>
                          <w:marBottom w:val="0"/>
                          <w:divBdr>
                            <w:top w:val="none" w:sz="0" w:space="0" w:color="auto"/>
                            <w:left w:val="none" w:sz="0" w:space="0" w:color="auto"/>
                            <w:bottom w:val="none" w:sz="0" w:space="0" w:color="auto"/>
                            <w:right w:val="none" w:sz="0" w:space="0" w:color="auto"/>
                          </w:divBdr>
                        </w:div>
                        <w:div w:id="1421482305">
                          <w:marLeft w:val="0"/>
                          <w:marRight w:val="0"/>
                          <w:marTop w:val="0"/>
                          <w:marBottom w:val="0"/>
                          <w:divBdr>
                            <w:top w:val="none" w:sz="0" w:space="0" w:color="auto"/>
                            <w:left w:val="none" w:sz="0" w:space="0" w:color="auto"/>
                            <w:bottom w:val="none" w:sz="0" w:space="0" w:color="auto"/>
                            <w:right w:val="none" w:sz="0" w:space="0" w:color="auto"/>
                          </w:divBdr>
                        </w:div>
                        <w:div w:id="1604024190">
                          <w:marLeft w:val="0"/>
                          <w:marRight w:val="0"/>
                          <w:marTop w:val="0"/>
                          <w:marBottom w:val="0"/>
                          <w:divBdr>
                            <w:top w:val="none" w:sz="0" w:space="0" w:color="auto"/>
                            <w:left w:val="none" w:sz="0" w:space="0" w:color="auto"/>
                            <w:bottom w:val="none" w:sz="0" w:space="0" w:color="auto"/>
                            <w:right w:val="none" w:sz="0" w:space="0" w:color="auto"/>
                          </w:divBdr>
                        </w:div>
                        <w:div w:id="1725524639">
                          <w:marLeft w:val="0"/>
                          <w:marRight w:val="0"/>
                          <w:marTop w:val="0"/>
                          <w:marBottom w:val="0"/>
                          <w:divBdr>
                            <w:top w:val="none" w:sz="0" w:space="0" w:color="auto"/>
                            <w:left w:val="none" w:sz="0" w:space="0" w:color="auto"/>
                            <w:bottom w:val="none" w:sz="0" w:space="0" w:color="auto"/>
                            <w:right w:val="none" w:sz="0" w:space="0" w:color="auto"/>
                          </w:divBdr>
                        </w:div>
                        <w:div w:id="1807046360">
                          <w:marLeft w:val="0"/>
                          <w:marRight w:val="0"/>
                          <w:marTop w:val="0"/>
                          <w:marBottom w:val="0"/>
                          <w:divBdr>
                            <w:top w:val="none" w:sz="0" w:space="0" w:color="auto"/>
                            <w:left w:val="none" w:sz="0" w:space="0" w:color="auto"/>
                            <w:bottom w:val="none" w:sz="0" w:space="0" w:color="auto"/>
                            <w:right w:val="none" w:sz="0" w:space="0" w:color="auto"/>
                          </w:divBdr>
                        </w:div>
                        <w:div w:id="1945454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6382037">
      <w:bodyDiv w:val="1"/>
      <w:marLeft w:val="0"/>
      <w:marRight w:val="0"/>
      <w:marTop w:val="0"/>
      <w:marBottom w:val="0"/>
      <w:divBdr>
        <w:top w:val="none" w:sz="0" w:space="0" w:color="auto"/>
        <w:left w:val="none" w:sz="0" w:space="0" w:color="auto"/>
        <w:bottom w:val="none" w:sz="0" w:space="0" w:color="auto"/>
        <w:right w:val="none" w:sz="0" w:space="0" w:color="auto"/>
      </w:divBdr>
    </w:div>
    <w:div w:id="1266886955">
      <w:bodyDiv w:val="1"/>
      <w:marLeft w:val="0"/>
      <w:marRight w:val="0"/>
      <w:marTop w:val="0"/>
      <w:marBottom w:val="0"/>
      <w:divBdr>
        <w:top w:val="none" w:sz="0" w:space="0" w:color="auto"/>
        <w:left w:val="none" w:sz="0" w:space="0" w:color="auto"/>
        <w:bottom w:val="none" w:sz="0" w:space="0" w:color="auto"/>
        <w:right w:val="none" w:sz="0" w:space="0" w:color="auto"/>
      </w:divBdr>
    </w:div>
    <w:div w:id="1268848190">
      <w:bodyDiv w:val="1"/>
      <w:marLeft w:val="0"/>
      <w:marRight w:val="0"/>
      <w:marTop w:val="0"/>
      <w:marBottom w:val="0"/>
      <w:divBdr>
        <w:top w:val="none" w:sz="0" w:space="0" w:color="auto"/>
        <w:left w:val="none" w:sz="0" w:space="0" w:color="auto"/>
        <w:bottom w:val="none" w:sz="0" w:space="0" w:color="auto"/>
        <w:right w:val="none" w:sz="0" w:space="0" w:color="auto"/>
      </w:divBdr>
      <w:divsChild>
        <w:div w:id="514654897">
          <w:marLeft w:val="0"/>
          <w:marRight w:val="0"/>
          <w:marTop w:val="0"/>
          <w:marBottom w:val="0"/>
          <w:divBdr>
            <w:top w:val="none" w:sz="0" w:space="0" w:color="auto"/>
            <w:left w:val="none" w:sz="0" w:space="0" w:color="auto"/>
            <w:bottom w:val="none" w:sz="0" w:space="0" w:color="auto"/>
            <w:right w:val="none" w:sz="0" w:space="0" w:color="auto"/>
          </w:divBdr>
          <w:divsChild>
            <w:div w:id="555896898">
              <w:marLeft w:val="0"/>
              <w:marRight w:val="0"/>
              <w:marTop w:val="0"/>
              <w:marBottom w:val="0"/>
              <w:divBdr>
                <w:top w:val="none" w:sz="0" w:space="0" w:color="auto"/>
                <w:left w:val="none" w:sz="0" w:space="0" w:color="auto"/>
                <w:bottom w:val="none" w:sz="0" w:space="0" w:color="auto"/>
                <w:right w:val="none" w:sz="0" w:space="0" w:color="auto"/>
              </w:divBdr>
              <w:divsChild>
                <w:div w:id="2116361332">
                  <w:marLeft w:val="2928"/>
                  <w:marRight w:val="0"/>
                  <w:marTop w:val="720"/>
                  <w:marBottom w:val="0"/>
                  <w:divBdr>
                    <w:top w:val="none" w:sz="0" w:space="0" w:color="auto"/>
                    <w:left w:val="none" w:sz="0" w:space="0" w:color="auto"/>
                    <w:bottom w:val="none" w:sz="0" w:space="0" w:color="auto"/>
                    <w:right w:val="none" w:sz="0" w:space="0" w:color="auto"/>
                  </w:divBdr>
                  <w:divsChild>
                    <w:div w:id="1445922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8922315">
      <w:bodyDiv w:val="1"/>
      <w:marLeft w:val="0"/>
      <w:marRight w:val="0"/>
      <w:marTop w:val="0"/>
      <w:marBottom w:val="0"/>
      <w:divBdr>
        <w:top w:val="none" w:sz="0" w:space="0" w:color="auto"/>
        <w:left w:val="none" w:sz="0" w:space="0" w:color="auto"/>
        <w:bottom w:val="none" w:sz="0" w:space="0" w:color="auto"/>
        <w:right w:val="none" w:sz="0" w:space="0" w:color="auto"/>
      </w:divBdr>
    </w:div>
    <w:div w:id="1270509942">
      <w:bodyDiv w:val="1"/>
      <w:marLeft w:val="0"/>
      <w:marRight w:val="0"/>
      <w:marTop w:val="0"/>
      <w:marBottom w:val="0"/>
      <w:divBdr>
        <w:top w:val="none" w:sz="0" w:space="0" w:color="auto"/>
        <w:left w:val="none" w:sz="0" w:space="0" w:color="auto"/>
        <w:bottom w:val="none" w:sz="0" w:space="0" w:color="auto"/>
        <w:right w:val="none" w:sz="0" w:space="0" w:color="auto"/>
      </w:divBdr>
      <w:divsChild>
        <w:div w:id="821694801">
          <w:marLeft w:val="0"/>
          <w:marRight w:val="0"/>
          <w:marTop w:val="0"/>
          <w:marBottom w:val="0"/>
          <w:divBdr>
            <w:top w:val="none" w:sz="0" w:space="0" w:color="auto"/>
            <w:left w:val="none" w:sz="0" w:space="0" w:color="auto"/>
            <w:bottom w:val="none" w:sz="0" w:space="0" w:color="auto"/>
            <w:right w:val="none" w:sz="0" w:space="0" w:color="auto"/>
          </w:divBdr>
          <w:divsChild>
            <w:div w:id="1723942314">
              <w:marLeft w:val="0"/>
              <w:marRight w:val="0"/>
              <w:marTop w:val="0"/>
              <w:marBottom w:val="0"/>
              <w:divBdr>
                <w:top w:val="none" w:sz="0" w:space="0" w:color="auto"/>
                <w:left w:val="none" w:sz="0" w:space="0" w:color="auto"/>
                <w:bottom w:val="none" w:sz="0" w:space="0" w:color="auto"/>
                <w:right w:val="none" w:sz="0" w:space="0" w:color="auto"/>
              </w:divBdr>
              <w:divsChild>
                <w:div w:id="1562205503">
                  <w:marLeft w:val="0"/>
                  <w:marRight w:val="0"/>
                  <w:marTop w:val="100"/>
                  <w:marBottom w:val="100"/>
                  <w:divBdr>
                    <w:top w:val="none" w:sz="0" w:space="0" w:color="auto"/>
                    <w:left w:val="none" w:sz="0" w:space="0" w:color="auto"/>
                    <w:bottom w:val="none" w:sz="0" w:space="0" w:color="auto"/>
                    <w:right w:val="none" w:sz="0" w:space="0" w:color="auto"/>
                  </w:divBdr>
                  <w:divsChild>
                    <w:div w:id="684131828">
                      <w:marLeft w:val="0"/>
                      <w:marRight w:val="0"/>
                      <w:marTop w:val="0"/>
                      <w:marBottom w:val="0"/>
                      <w:divBdr>
                        <w:top w:val="none" w:sz="0" w:space="0" w:color="auto"/>
                        <w:left w:val="single" w:sz="2" w:space="8" w:color="000000"/>
                        <w:bottom w:val="none" w:sz="0" w:space="0" w:color="auto"/>
                        <w:right w:val="single" w:sz="2" w:space="8" w:color="000000"/>
                      </w:divBdr>
                      <w:divsChild>
                        <w:div w:id="1455051773">
                          <w:marLeft w:val="0"/>
                          <w:marRight w:val="0"/>
                          <w:marTop w:val="0"/>
                          <w:marBottom w:val="0"/>
                          <w:divBdr>
                            <w:top w:val="none" w:sz="0" w:space="0" w:color="auto"/>
                            <w:left w:val="none" w:sz="0" w:space="0" w:color="auto"/>
                            <w:bottom w:val="none" w:sz="0" w:space="0" w:color="auto"/>
                            <w:right w:val="none" w:sz="0" w:space="0" w:color="auto"/>
                          </w:divBdr>
                          <w:divsChild>
                            <w:div w:id="934753736">
                              <w:marLeft w:val="0"/>
                              <w:marRight w:val="0"/>
                              <w:marTop w:val="0"/>
                              <w:marBottom w:val="0"/>
                              <w:divBdr>
                                <w:top w:val="none" w:sz="0" w:space="0" w:color="auto"/>
                                <w:left w:val="none" w:sz="0" w:space="0" w:color="auto"/>
                                <w:bottom w:val="none" w:sz="0" w:space="0" w:color="auto"/>
                                <w:right w:val="none" w:sz="0" w:space="0" w:color="auto"/>
                              </w:divBdr>
                              <w:divsChild>
                                <w:div w:id="770664854">
                                  <w:marLeft w:val="0"/>
                                  <w:marRight w:val="0"/>
                                  <w:marTop w:val="0"/>
                                  <w:marBottom w:val="0"/>
                                  <w:divBdr>
                                    <w:top w:val="single" w:sz="2" w:space="0" w:color="FFFFFF"/>
                                    <w:left w:val="none" w:sz="0" w:space="0" w:color="auto"/>
                                    <w:bottom w:val="single" w:sz="2" w:space="0" w:color="FFFFFF"/>
                                    <w:right w:val="none" w:sz="0" w:space="0" w:color="auto"/>
                                  </w:divBdr>
                                  <w:divsChild>
                                    <w:div w:id="1452240344">
                                      <w:marLeft w:val="0"/>
                                      <w:marRight w:val="0"/>
                                      <w:marTop w:val="0"/>
                                      <w:marBottom w:val="0"/>
                                      <w:divBdr>
                                        <w:top w:val="none" w:sz="0" w:space="0" w:color="auto"/>
                                        <w:left w:val="none" w:sz="0" w:space="0" w:color="auto"/>
                                        <w:bottom w:val="none" w:sz="0" w:space="0" w:color="auto"/>
                                        <w:right w:val="none" w:sz="0" w:space="0" w:color="auto"/>
                                      </w:divBdr>
                                      <w:divsChild>
                                        <w:div w:id="778451497">
                                          <w:marLeft w:val="0"/>
                                          <w:marRight w:val="0"/>
                                          <w:marTop w:val="0"/>
                                          <w:marBottom w:val="0"/>
                                          <w:divBdr>
                                            <w:top w:val="single" w:sz="2" w:space="0" w:color="BBBBBB"/>
                                            <w:left w:val="none" w:sz="0" w:space="0" w:color="auto"/>
                                            <w:bottom w:val="none" w:sz="0" w:space="0" w:color="auto"/>
                                            <w:right w:val="none" w:sz="0" w:space="0" w:color="auto"/>
                                          </w:divBdr>
                                          <w:divsChild>
                                            <w:div w:id="1812747474">
                                              <w:marLeft w:val="0"/>
                                              <w:marRight w:val="0"/>
                                              <w:marTop w:val="0"/>
                                              <w:marBottom w:val="0"/>
                                              <w:divBdr>
                                                <w:top w:val="none" w:sz="0" w:space="0" w:color="auto"/>
                                                <w:left w:val="none" w:sz="0" w:space="0" w:color="auto"/>
                                                <w:bottom w:val="none" w:sz="0" w:space="0" w:color="auto"/>
                                                <w:right w:val="none" w:sz="0" w:space="0" w:color="auto"/>
                                              </w:divBdr>
                                              <w:divsChild>
                                                <w:div w:id="170263915">
                                                  <w:marLeft w:val="0"/>
                                                  <w:marRight w:val="0"/>
                                                  <w:marTop w:val="0"/>
                                                  <w:marBottom w:val="0"/>
                                                  <w:divBdr>
                                                    <w:top w:val="none" w:sz="0" w:space="0" w:color="auto"/>
                                                    <w:left w:val="none" w:sz="0" w:space="0" w:color="auto"/>
                                                    <w:bottom w:val="none" w:sz="0" w:space="0" w:color="auto"/>
                                                    <w:right w:val="none" w:sz="0" w:space="0" w:color="auto"/>
                                                  </w:divBdr>
                                                  <w:divsChild>
                                                    <w:div w:id="1013268735">
                                                      <w:marLeft w:val="0"/>
                                                      <w:marRight w:val="0"/>
                                                      <w:marTop w:val="0"/>
                                                      <w:marBottom w:val="0"/>
                                                      <w:divBdr>
                                                        <w:top w:val="none" w:sz="0" w:space="0" w:color="auto"/>
                                                        <w:left w:val="none" w:sz="0" w:space="0" w:color="auto"/>
                                                        <w:bottom w:val="none" w:sz="0" w:space="0" w:color="auto"/>
                                                        <w:right w:val="none" w:sz="0" w:space="0" w:color="auto"/>
                                                      </w:divBdr>
                                                      <w:divsChild>
                                                        <w:div w:id="1599406829">
                                                          <w:marLeft w:val="0"/>
                                                          <w:marRight w:val="0"/>
                                                          <w:marTop w:val="0"/>
                                                          <w:marBottom w:val="0"/>
                                                          <w:divBdr>
                                                            <w:top w:val="none" w:sz="0" w:space="0" w:color="auto"/>
                                                            <w:left w:val="none" w:sz="0" w:space="0" w:color="auto"/>
                                                            <w:bottom w:val="none" w:sz="0" w:space="0" w:color="auto"/>
                                                            <w:right w:val="none" w:sz="0" w:space="0" w:color="auto"/>
                                                          </w:divBdr>
                                                          <w:divsChild>
                                                            <w:div w:id="923954573">
                                                              <w:marLeft w:val="0"/>
                                                              <w:marRight w:val="0"/>
                                                              <w:marTop w:val="0"/>
                                                              <w:marBottom w:val="0"/>
                                                              <w:divBdr>
                                                                <w:top w:val="none" w:sz="0" w:space="0" w:color="auto"/>
                                                                <w:left w:val="none" w:sz="0" w:space="0" w:color="auto"/>
                                                                <w:bottom w:val="none" w:sz="0" w:space="0" w:color="auto"/>
                                                                <w:right w:val="none" w:sz="0" w:space="0" w:color="auto"/>
                                                              </w:divBdr>
                                                              <w:divsChild>
                                                                <w:div w:id="463231117">
                                                                  <w:marLeft w:val="0"/>
                                                                  <w:marRight w:val="0"/>
                                                                  <w:marTop w:val="0"/>
                                                                  <w:marBottom w:val="0"/>
                                                                  <w:divBdr>
                                                                    <w:top w:val="none" w:sz="0" w:space="0" w:color="auto"/>
                                                                    <w:left w:val="none" w:sz="0" w:space="0" w:color="auto"/>
                                                                    <w:bottom w:val="single" w:sz="2" w:space="0" w:color="807432"/>
                                                                    <w:right w:val="none" w:sz="0" w:space="0" w:color="auto"/>
                                                                  </w:divBdr>
                                                                  <w:divsChild>
                                                                    <w:div w:id="89467703">
                                                                      <w:marLeft w:val="0"/>
                                                                      <w:marRight w:val="15"/>
                                                                      <w:marTop w:val="8"/>
                                                                      <w:marBottom w:val="0"/>
                                                                      <w:divBdr>
                                                                        <w:top w:val="none" w:sz="0" w:space="0" w:color="auto"/>
                                                                        <w:left w:val="none" w:sz="0" w:space="0" w:color="auto"/>
                                                                        <w:bottom w:val="none" w:sz="0" w:space="0" w:color="auto"/>
                                                                        <w:right w:val="none" w:sz="0" w:space="0" w:color="auto"/>
                                                                      </w:divBdr>
                                                                    </w:div>
                                                                    <w:div w:id="435443589">
                                                                      <w:marLeft w:val="0"/>
                                                                      <w:marRight w:val="15"/>
                                                                      <w:marTop w:val="8"/>
                                                                      <w:marBottom w:val="0"/>
                                                                      <w:divBdr>
                                                                        <w:top w:val="none" w:sz="0" w:space="0" w:color="auto"/>
                                                                        <w:left w:val="none" w:sz="0" w:space="0" w:color="auto"/>
                                                                        <w:bottom w:val="none" w:sz="0" w:space="0" w:color="auto"/>
                                                                        <w:right w:val="none" w:sz="0" w:space="0" w:color="auto"/>
                                                                      </w:divBdr>
                                                                    </w:div>
                                                                    <w:div w:id="564029661">
                                                                      <w:marLeft w:val="15"/>
                                                                      <w:marRight w:val="0"/>
                                                                      <w:marTop w:val="8"/>
                                                                      <w:marBottom w:val="0"/>
                                                                      <w:divBdr>
                                                                        <w:top w:val="none" w:sz="0" w:space="0" w:color="auto"/>
                                                                        <w:left w:val="none" w:sz="0" w:space="0" w:color="auto"/>
                                                                        <w:bottom w:val="none" w:sz="0" w:space="0" w:color="auto"/>
                                                                        <w:right w:val="none" w:sz="0" w:space="0" w:color="auto"/>
                                                                      </w:divBdr>
                                                                    </w:div>
                                                                    <w:div w:id="635185298">
                                                                      <w:marLeft w:val="15"/>
                                                                      <w:marRight w:val="0"/>
                                                                      <w:marTop w:val="8"/>
                                                                      <w:marBottom w:val="0"/>
                                                                      <w:divBdr>
                                                                        <w:top w:val="none" w:sz="0" w:space="0" w:color="auto"/>
                                                                        <w:left w:val="none" w:sz="0" w:space="0" w:color="auto"/>
                                                                        <w:bottom w:val="none" w:sz="0" w:space="0" w:color="auto"/>
                                                                        <w:right w:val="none" w:sz="0" w:space="0" w:color="auto"/>
                                                                      </w:divBdr>
                                                                    </w:div>
                                                                    <w:div w:id="823622875">
                                                                      <w:marLeft w:val="0"/>
                                                                      <w:marRight w:val="15"/>
                                                                      <w:marTop w:val="8"/>
                                                                      <w:marBottom w:val="0"/>
                                                                      <w:divBdr>
                                                                        <w:top w:val="none" w:sz="0" w:space="0" w:color="auto"/>
                                                                        <w:left w:val="none" w:sz="0" w:space="0" w:color="auto"/>
                                                                        <w:bottom w:val="none" w:sz="0" w:space="0" w:color="auto"/>
                                                                        <w:right w:val="none" w:sz="0" w:space="0" w:color="auto"/>
                                                                      </w:divBdr>
                                                                    </w:div>
                                                                    <w:div w:id="1478914684">
                                                                      <w:marLeft w:val="0"/>
                                                                      <w:marRight w:val="15"/>
                                                                      <w:marTop w:val="8"/>
                                                                      <w:marBottom w:val="0"/>
                                                                      <w:divBdr>
                                                                        <w:top w:val="none" w:sz="0" w:space="0" w:color="auto"/>
                                                                        <w:left w:val="none" w:sz="0" w:space="0" w:color="auto"/>
                                                                        <w:bottom w:val="none" w:sz="0" w:space="0" w:color="auto"/>
                                                                        <w:right w:val="none" w:sz="0" w:space="0" w:color="auto"/>
                                                                      </w:divBdr>
                                                                    </w:div>
                                                                    <w:div w:id="1631860127">
                                                                      <w:marLeft w:val="15"/>
                                                                      <w:marRight w:val="0"/>
                                                                      <w:marTop w:val="8"/>
                                                                      <w:marBottom w:val="0"/>
                                                                      <w:divBdr>
                                                                        <w:top w:val="none" w:sz="0" w:space="0" w:color="auto"/>
                                                                        <w:left w:val="none" w:sz="0" w:space="0" w:color="auto"/>
                                                                        <w:bottom w:val="none" w:sz="0" w:space="0" w:color="auto"/>
                                                                        <w:right w:val="none" w:sz="0" w:space="0" w:color="auto"/>
                                                                      </w:divBdr>
                                                                    </w:div>
                                                                    <w:div w:id="1976327767">
                                                                      <w:marLeft w:val="0"/>
                                                                      <w:marRight w:val="15"/>
                                                                      <w:marTop w:val="8"/>
                                                                      <w:marBottom w:val="0"/>
                                                                      <w:divBdr>
                                                                        <w:top w:val="none" w:sz="0" w:space="0" w:color="auto"/>
                                                                        <w:left w:val="none" w:sz="0" w:space="0" w:color="auto"/>
                                                                        <w:bottom w:val="none" w:sz="0" w:space="0" w:color="auto"/>
                                                                        <w:right w:val="none" w:sz="0" w:space="0" w:color="auto"/>
                                                                      </w:divBdr>
                                                                    </w:div>
                                                                    <w:div w:id="2142728422">
                                                                      <w:marLeft w:val="0"/>
                                                                      <w:marRight w:val="15"/>
                                                                      <w:marTop w:val="8"/>
                                                                      <w:marBottom w:val="0"/>
                                                                      <w:divBdr>
                                                                        <w:top w:val="none" w:sz="0" w:space="0" w:color="auto"/>
                                                                        <w:left w:val="none" w:sz="0" w:space="0" w:color="auto"/>
                                                                        <w:bottom w:val="none" w:sz="0" w:space="0" w:color="auto"/>
                                                                        <w:right w:val="none" w:sz="0" w:space="0" w:color="auto"/>
                                                                      </w:divBdr>
                                                                    </w:div>
                                                                  </w:divsChild>
                                                                </w:div>
                                                                <w:div w:id="2054646125">
                                                                  <w:marLeft w:val="0"/>
                                                                  <w:marRight w:val="0"/>
                                                                  <w:marTop w:val="0"/>
                                                                  <w:marBottom w:val="0"/>
                                                                  <w:divBdr>
                                                                    <w:top w:val="single" w:sz="2" w:space="4" w:color="807432"/>
                                                                    <w:left w:val="none" w:sz="0" w:space="0" w:color="auto"/>
                                                                    <w:bottom w:val="single" w:sz="2" w:space="4" w:color="D7D1AF"/>
                                                                    <w:right w:val="none" w:sz="0" w:space="0" w:color="auto"/>
                                                                  </w:divBdr>
                                                                  <w:divsChild>
                                                                    <w:div w:id="667827911">
                                                                      <w:marLeft w:val="0"/>
                                                                      <w:marRight w:val="0"/>
                                                                      <w:marTop w:val="0"/>
                                                                      <w:marBottom w:val="0"/>
                                                                      <w:divBdr>
                                                                        <w:top w:val="none" w:sz="0" w:space="0" w:color="auto"/>
                                                                        <w:left w:val="none" w:sz="0" w:space="0" w:color="auto"/>
                                                                        <w:bottom w:val="none" w:sz="0" w:space="0" w:color="auto"/>
                                                                        <w:right w:val="none" w:sz="0" w:space="0" w:color="auto"/>
                                                                      </w:divBdr>
                                                                      <w:divsChild>
                                                                        <w:div w:id="1440567196">
                                                                          <w:marLeft w:val="0"/>
                                                                          <w:marRight w:val="0"/>
                                                                          <w:marTop w:val="0"/>
                                                                          <w:marBottom w:val="0"/>
                                                                          <w:divBdr>
                                                                            <w:top w:val="none" w:sz="0" w:space="0" w:color="auto"/>
                                                                            <w:left w:val="none" w:sz="0" w:space="0" w:color="auto"/>
                                                                            <w:bottom w:val="none" w:sz="0" w:space="0" w:color="auto"/>
                                                                            <w:right w:val="none" w:sz="0" w:space="0" w:color="auto"/>
                                                                          </w:divBdr>
                                                                          <w:divsChild>
                                                                            <w:div w:id="855314258">
                                                                              <w:marLeft w:val="15"/>
                                                                              <w:marRight w:val="0"/>
                                                                              <w:marTop w:val="8"/>
                                                                              <w:marBottom w:val="0"/>
                                                                              <w:divBdr>
                                                                                <w:top w:val="none" w:sz="0" w:space="0" w:color="auto"/>
                                                                                <w:left w:val="none" w:sz="0" w:space="0" w:color="auto"/>
                                                                                <w:bottom w:val="none" w:sz="0" w:space="0" w:color="auto"/>
                                                                                <w:right w:val="none" w:sz="0" w:space="0" w:color="auto"/>
                                                                              </w:divBdr>
                                                                            </w:div>
                                                                            <w:div w:id="2087260176">
                                                                              <w:marLeft w:val="0"/>
                                                                              <w:marRight w:val="15"/>
                                                                              <w:marTop w:val="8"/>
                                                                              <w:marBottom w:val="0"/>
                                                                              <w:divBdr>
                                                                                <w:top w:val="none" w:sz="0" w:space="0" w:color="auto"/>
                                                                                <w:left w:val="none" w:sz="0" w:space="0" w:color="auto"/>
                                                                                <w:bottom w:val="none" w:sz="0" w:space="0" w:color="auto"/>
                                                                                <w:right w:val="none" w:sz="0" w:space="0" w:color="auto"/>
                                                                              </w:divBdr>
                                                                            </w:div>
                                                                          </w:divsChild>
                                                                        </w:div>
                                                                      </w:divsChild>
                                                                    </w:div>
                                                                    <w:div w:id="928388794">
                                                                      <w:marLeft w:val="0"/>
                                                                      <w:marRight w:val="0"/>
                                                                      <w:marTop w:val="0"/>
                                                                      <w:marBottom w:val="0"/>
                                                                      <w:divBdr>
                                                                        <w:top w:val="none" w:sz="0" w:space="0" w:color="auto"/>
                                                                        <w:left w:val="none" w:sz="0" w:space="0" w:color="auto"/>
                                                                        <w:bottom w:val="none" w:sz="0" w:space="0" w:color="auto"/>
                                                                        <w:right w:val="none" w:sz="0" w:space="0" w:color="auto"/>
                                                                      </w:divBdr>
                                                                    </w:div>
                                                                    <w:div w:id="1858304756">
                                                                      <w:marLeft w:val="0"/>
                                                                      <w:marRight w:val="0"/>
                                                                      <w:marTop w:val="0"/>
                                                                      <w:marBottom w:val="0"/>
                                                                      <w:divBdr>
                                                                        <w:top w:val="none" w:sz="0" w:space="0" w:color="auto"/>
                                                                        <w:left w:val="none" w:sz="0" w:space="0" w:color="auto"/>
                                                                        <w:bottom w:val="none" w:sz="0" w:space="0" w:color="auto"/>
                                                                        <w:right w:val="none" w:sz="0" w:space="0" w:color="auto"/>
                                                                      </w:divBdr>
                                                                      <w:divsChild>
                                                                        <w:div w:id="1525362083">
                                                                          <w:marLeft w:val="0"/>
                                                                          <w:marRight w:val="15"/>
                                                                          <w:marTop w:val="8"/>
                                                                          <w:marBottom w:val="4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72779388">
      <w:bodyDiv w:val="1"/>
      <w:marLeft w:val="0"/>
      <w:marRight w:val="0"/>
      <w:marTop w:val="0"/>
      <w:marBottom w:val="0"/>
      <w:divBdr>
        <w:top w:val="none" w:sz="0" w:space="0" w:color="auto"/>
        <w:left w:val="none" w:sz="0" w:space="0" w:color="auto"/>
        <w:bottom w:val="none" w:sz="0" w:space="0" w:color="auto"/>
        <w:right w:val="none" w:sz="0" w:space="0" w:color="auto"/>
      </w:divBdr>
    </w:div>
    <w:div w:id="1272856345">
      <w:bodyDiv w:val="1"/>
      <w:marLeft w:val="0"/>
      <w:marRight w:val="0"/>
      <w:marTop w:val="0"/>
      <w:marBottom w:val="0"/>
      <w:divBdr>
        <w:top w:val="none" w:sz="0" w:space="0" w:color="auto"/>
        <w:left w:val="none" w:sz="0" w:space="0" w:color="auto"/>
        <w:bottom w:val="none" w:sz="0" w:space="0" w:color="auto"/>
        <w:right w:val="none" w:sz="0" w:space="0" w:color="auto"/>
      </w:divBdr>
      <w:divsChild>
        <w:div w:id="1013339404">
          <w:marLeft w:val="0"/>
          <w:marRight w:val="0"/>
          <w:marTop w:val="0"/>
          <w:marBottom w:val="0"/>
          <w:divBdr>
            <w:top w:val="none" w:sz="0" w:space="0" w:color="auto"/>
            <w:left w:val="none" w:sz="0" w:space="0" w:color="auto"/>
            <w:bottom w:val="none" w:sz="0" w:space="0" w:color="auto"/>
            <w:right w:val="none" w:sz="0" w:space="0" w:color="auto"/>
          </w:divBdr>
        </w:div>
      </w:divsChild>
    </w:div>
    <w:div w:id="1274555972">
      <w:bodyDiv w:val="1"/>
      <w:marLeft w:val="0"/>
      <w:marRight w:val="0"/>
      <w:marTop w:val="0"/>
      <w:marBottom w:val="0"/>
      <w:divBdr>
        <w:top w:val="none" w:sz="0" w:space="0" w:color="auto"/>
        <w:left w:val="none" w:sz="0" w:space="0" w:color="auto"/>
        <w:bottom w:val="none" w:sz="0" w:space="0" w:color="auto"/>
        <w:right w:val="none" w:sz="0" w:space="0" w:color="auto"/>
      </w:divBdr>
      <w:divsChild>
        <w:div w:id="708839094">
          <w:marLeft w:val="0"/>
          <w:marRight w:val="0"/>
          <w:marTop w:val="0"/>
          <w:marBottom w:val="0"/>
          <w:divBdr>
            <w:top w:val="none" w:sz="0" w:space="0" w:color="auto"/>
            <w:left w:val="none" w:sz="0" w:space="0" w:color="auto"/>
            <w:bottom w:val="none" w:sz="0" w:space="0" w:color="auto"/>
            <w:right w:val="none" w:sz="0" w:space="0" w:color="auto"/>
          </w:divBdr>
        </w:div>
        <w:div w:id="1334652199">
          <w:marLeft w:val="0"/>
          <w:marRight w:val="0"/>
          <w:marTop w:val="0"/>
          <w:marBottom w:val="0"/>
          <w:divBdr>
            <w:top w:val="none" w:sz="0" w:space="0" w:color="auto"/>
            <w:left w:val="none" w:sz="0" w:space="0" w:color="auto"/>
            <w:bottom w:val="none" w:sz="0" w:space="0" w:color="auto"/>
            <w:right w:val="none" w:sz="0" w:space="0" w:color="auto"/>
          </w:divBdr>
        </w:div>
        <w:div w:id="1400863695">
          <w:marLeft w:val="0"/>
          <w:marRight w:val="0"/>
          <w:marTop w:val="0"/>
          <w:marBottom w:val="0"/>
          <w:divBdr>
            <w:top w:val="none" w:sz="0" w:space="0" w:color="auto"/>
            <w:left w:val="none" w:sz="0" w:space="0" w:color="auto"/>
            <w:bottom w:val="none" w:sz="0" w:space="0" w:color="auto"/>
            <w:right w:val="none" w:sz="0" w:space="0" w:color="auto"/>
          </w:divBdr>
        </w:div>
        <w:div w:id="1835293739">
          <w:marLeft w:val="0"/>
          <w:marRight w:val="0"/>
          <w:marTop w:val="0"/>
          <w:marBottom w:val="0"/>
          <w:divBdr>
            <w:top w:val="none" w:sz="0" w:space="0" w:color="auto"/>
            <w:left w:val="none" w:sz="0" w:space="0" w:color="auto"/>
            <w:bottom w:val="none" w:sz="0" w:space="0" w:color="auto"/>
            <w:right w:val="none" w:sz="0" w:space="0" w:color="auto"/>
          </w:divBdr>
        </w:div>
      </w:divsChild>
    </w:div>
    <w:div w:id="1275093111">
      <w:bodyDiv w:val="1"/>
      <w:marLeft w:val="0"/>
      <w:marRight w:val="0"/>
      <w:marTop w:val="0"/>
      <w:marBottom w:val="0"/>
      <w:divBdr>
        <w:top w:val="none" w:sz="0" w:space="0" w:color="auto"/>
        <w:left w:val="none" w:sz="0" w:space="0" w:color="auto"/>
        <w:bottom w:val="none" w:sz="0" w:space="0" w:color="auto"/>
        <w:right w:val="none" w:sz="0" w:space="0" w:color="auto"/>
      </w:divBdr>
      <w:divsChild>
        <w:div w:id="159347890">
          <w:marLeft w:val="0"/>
          <w:marRight w:val="0"/>
          <w:marTop w:val="0"/>
          <w:marBottom w:val="0"/>
          <w:divBdr>
            <w:top w:val="none" w:sz="0" w:space="0" w:color="auto"/>
            <w:left w:val="none" w:sz="0" w:space="0" w:color="auto"/>
            <w:bottom w:val="none" w:sz="0" w:space="0" w:color="auto"/>
            <w:right w:val="none" w:sz="0" w:space="0" w:color="auto"/>
          </w:divBdr>
        </w:div>
        <w:div w:id="256719141">
          <w:marLeft w:val="0"/>
          <w:marRight w:val="0"/>
          <w:marTop w:val="0"/>
          <w:marBottom w:val="0"/>
          <w:divBdr>
            <w:top w:val="none" w:sz="0" w:space="0" w:color="auto"/>
            <w:left w:val="none" w:sz="0" w:space="0" w:color="auto"/>
            <w:bottom w:val="none" w:sz="0" w:space="0" w:color="auto"/>
            <w:right w:val="none" w:sz="0" w:space="0" w:color="auto"/>
          </w:divBdr>
        </w:div>
      </w:divsChild>
    </w:div>
    <w:div w:id="1275601087">
      <w:bodyDiv w:val="1"/>
      <w:marLeft w:val="0"/>
      <w:marRight w:val="0"/>
      <w:marTop w:val="0"/>
      <w:marBottom w:val="0"/>
      <w:divBdr>
        <w:top w:val="none" w:sz="0" w:space="0" w:color="auto"/>
        <w:left w:val="none" w:sz="0" w:space="0" w:color="auto"/>
        <w:bottom w:val="none" w:sz="0" w:space="0" w:color="auto"/>
        <w:right w:val="none" w:sz="0" w:space="0" w:color="auto"/>
      </w:divBdr>
      <w:divsChild>
        <w:div w:id="2007434179">
          <w:marLeft w:val="0"/>
          <w:marRight w:val="0"/>
          <w:marTop w:val="0"/>
          <w:marBottom w:val="0"/>
          <w:divBdr>
            <w:top w:val="none" w:sz="0" w:space="0" w:color="auto"/>
            <w:left w:val="none" w:sz="0" w:space="0" w:color="auto"/>
            <w:bottom w:val="none" w:sz="0" w:space="0" w:color="auto"/>
            <w:right w:val="none" w:sz="0" w:space="0" w:color="auto"/>
          </w:divBdr>
          <w:divsChild>
            <w:div w:id="1086877443">
              <w:marLeft w:val="0"/>
              <w:marRight w:val="0"/>
              <w:marTop w:val="0"/>
              <w:marBottom w:val="0"/>
              <w:divBdr>
                <w:top w:val="none" w:sz="0" w:space="0" w:color="auto"/>
                <w:left w:val="none" w:sz="0" w:space="0" w:color="auto"/>
                <w:bottom w:val="none" w:sz="0" w:space="0" w:color="auto"/>
                <w:right w:val="none" w:sz="0" w:space="0" w:color="auto"/>
              </w:divBdr>
              <w:divsChild>
                <w:div w:id="1478187806">
                  <w:marLeft w:val="0"/>
                  <w:marRight w:val="0"/>
                  <w:marTop w:val="188"/>
                  <w:marBottom w:val="0"/>
                  <w:divBdr>
                    <w:top w:val="none" w:sz="0" w:space="0" w:color="auto"/>
                    <w:left w:val="none" w:sz="0" w:space="0" w:color="auto"/>
                    <w:bottom w:val="none" w:sz="0" w:space="0" w:color="auto"/>
                    <w:right w:val="none" w:sz="0" w:space="0" w:color="auto"/>
                  </w:divBdr>
                  <w:divsChild>
                    <w:div w:id="679283014">
                      <w:marLeft w:val="0"/>
                      <w:marRight w:val="213"/>
                      <w:marTop w:val="0"/>
                      <w:marBottom w:val="0"/>
                      <w:divBdr>
                        <w:top w:val="none" w:sz="0" w:space="0" w:color="auto"/>
                        <w:left w:val="none" w:sz="0" w:space="0" w:color="auto"/>
                        <w:bottom w:val="none" w:sz="0" w:space="0" w:color="auto"/>
                        <w:right w:val="none" w:sz="0" w:space="0" w:color="auto"/>
                      </w:divBdr>
                      <w:divsChild>
                        <w:div w:id="1491020567">
                          <w:marLeft w:val="0"/>
                          <w:marRight w:val="0"/>
                          <w:marTop w:val="0"/>
                          <w:marBottom w:val="125"/>
                          <w:divBdr>
                            <w:top w:val="none" w:sz="0" w:space="0" w:color="auto"/>
                            <w:left w:val="none" w:sz="0" w:space="0" w:color="auto"/>
                            <w:bottom w:val="none" w:sz="0" w:space="0" w:color="auto"/>
                            <w:right w:val="none" w:sz="0" w:space="0" w:color="auto"/>
                          </w:divBdr>
                          <w:divsChild>
                            <w:div w:id="1266574505">
                              <w:marLeft w:val="0"/>
                              <w:marRight w:val="0"/>
                              <w:marTop w:val="0"/>
                              <w:marBottom w:val="0"/>
                              <w:divBdr>
                                <w:top w:val="none" w:sz="0" w:space="0" w:color="auto"/>
                                <w:left w:val="none" w:sz="0" w:space="0" w:color="auto"/>
                                <w:bottom w:val="none" w:sz="0" w:space="0" w:color="auto"/>
                                <w:right w:val="none" w:sz="0" w:space="0" w:color="auto"/>
                              </w:divBdr>
                              <w:divsChild>
                                <w:div w:id="1828478948">
                                  <w:marLeft w:val="0"/>
                                  <w:marRight w:val="0"/>
                                  <w:marTop w:val="0"/>
                                  <w:marBottom w:val="0"/>
                                  <w:divBdr>
                                    <w:top w:val="none" w:sz="0" w:space="0" w:color="auto"/>
                                    <w:left w:val="none" w:sz="0" w:space="0" w:color="auto"/>
                                    <w:bottom w:val="none" w:sz="0" w:space="0" w:color="auto"/>
                                    <w:right w:val="none" w:sz="0" w:space="0" w:color="auto"/>
                                  </w:divBdr>
                                  <w:divsChild>
                                    <w:div w:id="529563052">
                                      <w:marLeft w:val="0"/>
                                      <w:marRight w:val="0"/>
                                      <w:marTop w:val="0"/>
                                      <w:marBottom w:val="0"/>
                                      <w:divBdr>
                                        <w:top w:val="none" w:sz="0" w:space="0" w:color="auto"/>
                                        <w:left w:val="none" w:sz="0" w:space="0" w:color="auto"/>
                                        <w:bottom w:val="none" w:sz="0" w:space="0" w:color="auto"/>
                                        <w:right w:val="none" w:sz="0" w:space="0" w:color="auto"/>
                                      </w:divBdr>
                                      <w:divsChild>
                                        <w:div w:id="86657927">
                                          <w:marLeft w:val="0"/>
                                          <w:marRight w:val="0"/>
                                          <w:marTop w:val="0"/>
                                          <w:marBottom w:val="0"/>
                                          <w:divBdr>
                                            <w:top w:val="none" w:sz="0" w:space="0" w:color="auto"/>
                                            <w:left w:val="none" w:sz="0" w:space="0" w:color="auto"/>
                                            <w:bottom w:val="none" w:sz="0" w:space="0" w:color="auto"/>
                                            <w:right w:val="none" w:sz="0" w:space="0" w:color="auto"/>
                                          </w:divBdr>
                                        </w:div>
                                        <w:div w:id="226379733">
                                          <w:marLeft w:val="0"/>
                                          <w:marRight w:val="0"/>
                                          <w:marTop w:val="0"/>
                                          <w:marBottom w:val="0"/>
                                          <w:divBdr>
                                            <w:top w:val="none" w:sz="0" w:space="0" w:color="auto"/>
                                            <w:left w:val="none" w:sz="0" w:space="0" w:color="auto"/>
                                            <w:bottom w:val="none" w:sz="0" w:space="0" w:color="auto"/>
                                            <w:right w:val="none" w:sz="0" w:space="0" w:color="auto"/>
                                          </w:divBdr>
                                        </w:div>
                                        <w:div w:id="343171923">
                                          <w:marLeft w:val="0"/>
                                          <w:marRight w:val="0"/>
                                          <w:marTop w:val="0"/>
                                          <w:marBottom w:val="0"/>
                                          <w:divBdr>
                                            <w:top w:val="none" w:sz="0" w:space="0" w:color="auto"/>
                                            <w:left w:val="none" w:sz="0" w:space="0" w:color="auto"/>
                                            <w:bottom w:val="none" w:sz="0" w:space="0" w:color="auto"/>
                                            <w:right w:val="none" w:sz="0" w:space="0" w:color="auto"/>
                                          </w:divBdr>
                                        </w:div>
                                        <w:div w:id="1161308603">
                                          <w:marLeft w:val="0"/>
                                          <w:marRight w:val="0"/>
                                          <w:marTop w:val="0"/>
                                          <w:marBottom w:val="0"/>
                                          <w:divBdr>
                                            <w:top w:val="none" w:sz="0" w:space="0" w:color="auto"/>
                                            <w:left w:val="none" w:sz="0" w:space="0" w:color="auto"/>
                                            <w:bottom w:val="none" w:sz="0" w:space="0" w:color="auto"/>
                                            <w:right w:val="none" w:sz="0" w:space="0" w:color="auto"/>
                                          </w:divBdr>
                                        </w:div>
                                        <w:div w:id="1388264609">
                                          <w:marLeft w:val="0"/>
                                          <w:marRight w:val="0"/>
                                          <w:marTop w:val="0"/>
                                          <w:marBottom w:val="0"/>
                                          <w:divBdr>
                                            <w:top w:val="none" w:sz="0" w:space="0" w:color="auto"/>
                                            <w:left w:val="none" w:sz="0" w:space="0" w:color="auto"/>
                                            <w:bottom w:val="none" w:sz="0" w:space="0" w:color="auto"/>
                                            <w:right w:val="none" w:sz="0" w:space="0" w:color="auto"/>
                                          </w:divBdr>
                                        </w:div>
                                        <w:div w:id="1407728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78945316">
      <w:bodyDiv w:val="1"/>
      <w:marLeft w:val="0"/>
      <w:marRight w:val="0"/>
      <w:marTop w:val="0"/>
      <w:marBottom w:val="0"/>
      <w:divBdr>
        <w:top w:val="none" w:sz="0" w:space="0" w:color="auto"/>
        <w:left w:val="none" w:sz="0" w:space="0" w:color="auto"/>
        <w:bottom w:val="none" w:sz="0" w:space="0" w:color="auto"/>
        <w:right w:val="none" w:sz="0" w:space="0" w:color="auto"/>
      </w:divBdr>
      <w:divsChild>
        <w:div w:id="515536132">
          <w:marLeft w:val="0"/>
          <w:marRight w:val="0"/>
          <w:marTop w:val="0"/>
          <w:marBottom w:val="0"/>
          <w:divBdr>
            <w:top w:val="none" w:sz="0" w:space="0" w:color="auto"/>
            <w:left w:val="none" w:sz="0" w:space="0" w:color="auto"/>
            <w:bottom w:val="none" w:sz="0" w:space="0" w:color="auto"/>
            <w:right w:val="none" w:sz="0" w:space="0" w:color="auto"/>
          </w:divBdr>
          <w:divsChild>
            <w:div w:id="1036540198">
              <w:marLeft w:val="0"/>
              <w:marRight w:val="0"/>
              <w:marTop w:val="0"/>
              <w:marBottom w:val="0"/>
              <w:divBdr>
                <w:top w:val="none" w:sz="0" w:space="0" w:color="auto"/>
                <w:left w:val="none" w:sz="0" w:space="0" w:color="auto"/>
                <w:bottom w:val="none" w:sz="0" w:space="0" w:color="auto"/>
                <w:right w:val="none" w:sz="0" w:space="0" w:color="auto"/>
              </w:divBdr>
              <w:divsChild>
                <w:div w:id="1187253857">
                  <w:marLeft w:val="0"/>
                  <w:marRight w:val="0"/>
                  <w:marTop w:val="0"/>
                  <w:marBottom w:val="0"/>
                  <w:divBdr>
                    <w:top w:val="none" w:sz="0" w:space="0" w:color="auto"/>
                    <w:left w:val="none" w:sz="0" w:space="0" w:color="auto"/>
                    <w:bottom w:val="none" w:sz="0" w:space="0" w:color="auto"/>
                    <w:right w:val="none" w:sz="0" w:space="0" w:color="auto"/>
                  </w:divBdr>
                  <w:divsChild>
                    <w:div w:id="1232931772">
                      <w:marLeft w:val="0"/>
                      <w:marRight w:val="0"/>
                      <w:marTop w:val="0"/>
                      <w:marBottom w:val="0"/>
                      <w:divBdr>
                        <w:top w:val="none" w:sz="0" w:space="0" w:color="auto"/>
                        <w:left w:val="none" w:sz="0" w:space="0" w:color="auto"/>
                        <w:bottom w:val="none" w:sz="0" w:space="0" w:color="auto"/>
                        <w:right w:val="none" w:sz="0" w:space="0" w:color="auto"/>
                      </w:divBdr>
                    </w:div>
                  </w:divsChild>
                </w:div>
                <w:div w:id="1589266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055989">
          <w:marLeft w:val="0"/>
          <w:marRight w:val="0"/>
          <w:marTop w:val="0"/>
          <w:marBottom w:val="0"/>
          <w:divBdr>
            <w:top w:val="none" w:sz="0" w:space="0" w:color="auto"/>
            <w:left w:val="none" w:sz="0" w:space="0" w:color="auto"/>
            <w:bottom w:val="none" w:sz="0" w:space="0" w:color="auto"/>
            <w:right w:val="none" w:sz="0" w:space="0" w:color="auto"/>
          </w:divBdr>
          <w:divsChild>
            <w:div w:id="1610504934">
              <w:marLeft w:val="0"/>
              <w:marRight w:val="0"/>
              <w:marTop w:val="0"/>
              <w:marBottom w:val="0"/>
              <w:divBdr>
                <w:top w:val="none" w:sz="0" w:space="0" w:color="auto"/>
                <w:left w:val="none" w:sz="0" w:space="0" w:color="auto"/>
                <w:bottom w:val="none" w:sz="0" w:space="0" w:color="auto"/>
                <w:right w:val="none" w:sz="0" w:space="0" w:color="auto"/>
              </w:divBdr>
              <w:divsChild>
                <w:div w:id="1588154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2419768">
      <w:bodyDiv w:val="1"/>
      <w:marLeft w:val="0"/>
      <w:marRight w:val="0"/>
      <w:marTop w:val="0"/>
      <w:marBottom w:val="0"/>
      <w:divBdr>
        <w:top w:val="none" w:sz="0" w:space="0" w:color="auto"/>
        <w:left w:val="none" w:sz="0" w:space="0" w:color="auto"/>
        <w:bottom w:val="none" w:sz="0" w:space="0" w:color="auto"/>
        <w:right w:val="none" w:sz="0" w:space="0" w:color="auto"/>
      </w:divBdr>
      <w:divsChild>
        <w:div w:id="2107574378">
          <w:marLeft w:val="250"/>
          <w:marRight w:val="250"/>
          <w:marTop w:val="63"/>
          <w:marBottom w:val="63"/>
          <w:divBdr>
            <w:top w:val="none" w:sz="0" w:space="0" w:color="auto"/>
            <w:left w:val="none" w:sz="0" w:space="0" w:color="auto"/>
            <w:bottom w:val="none" w:sz="0" w:space="0" w:color="auto"/>
            <w:right w:val="none" w:sz="0" w:space="0" w:color="auto"/>
          </w:divBdr>
          <w:divsChild>
            <w:div w:id="1542475207">
              <w:marLeft w:val="0"/>
              <w:marRight w:val="0"/>
              <w:marTop w:val="0"/>
              <w:marBottom w:val="0"/>
              <w:divBdr>
                <w:top w:val="none" w:sz="0" w:space="0" w:color="auto"/>
                <w:left w:val="none" w:sz="0" w:space="0" w:color="auto"/>
                <w:bottom w:val="none" w:sz="0" w:space="0" w:color="auto"/>
                <w:right w:val="none" w:sz="0" w:space="0" w:color="auto"/>
              </w:divBdr>
              <w:divsChild>
                <w:div w:id="547304941">
                  <w:marLeft w:val="0"/>
                  <w:marRight w:val="0"/>
                  <w:marTop w:val="0"/>
                  <w:marBottom w:val="0"/>
                  <w:divBdr>
                    <w:top w:val="none" w:sz="0" w:space="0" w:color="auto"/>
                    <w:left w:val="none" w:sz="0" w:space="0" w:color="auto"/>
                    <w:bottom w:val="none" w:sz="0" w:space="0" w:color="auto"/>
                    <w:right w:val="none" w:sz="0" w:space="0" w:color="auto"/>
                  </w:divBdr>
                  <w:divsChild>
                    <w:div w:id="1556234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2423906">
      <w:bodyDiv w:val="1"/>
      <w:marLeft w:val="0"/>
      <w:marRight w:val="0"/>
      <w:marTop w:val="0"/>
      <w:marBottom w:val="0"/>
      <w:divBdr>
        <w:top w:val="none" w:sz="0" w:space="0" w:color="auto"/>
        <w:left w:val="none" w:sz="0" w:space="0" w:color="auto"/>
        <w:bottom w:val="none" w:sz="0" w:space="0" w:color="auto"/>
        <w:right w:val="none" w:sz="0" w:space="0" w:color="auto"/>
      </w:divBdr>
      <w:divsChild>
        <w:div w:id="833255381">
          <w:marLeft w:val="0"/>
          <w:marRight w:val="0"/>
          <w:marTop w:val="0"/>
          <w:marBottom w:val="0"/>
          <w:divBdr>
            <w:top w:val="none" w:sz="0" w:space="0" w:color="auto"/>
            <w:left w:val="none" w:sz="0" w:space="0" w:color="auto"/>
            <w:bottom w:val="none" w:sz="0" w:space="0" w:color="auto"/>
            <w:right w:val="none" w:sz="0" w:space="0" w:color="auto"/>
          </w:divBdr>
          <w:divsChild>
            <w:div w:id="2107925215">
              <w:marLeft w:val="0"/>
              <w:marRight w:val="0"/>
              <w:marTop w:val="0"/>
              <w:marBottom w:val="0"/>
              <w:divBdr>
                <w:top w:val="none" w:sz="0" w:space="0" w:color="auto"/>
                <w:left w:val="none" w:sz="0" w:space="0" w:color="auto"/>
                <w:bottom w:val="none" w:sz="0" w:space="0" w:color="auto"/>
                <w:right w:val="none" w:sz="0" w:space="0" w:color="auto"/>
              </w:divBdr>
              <w:divsChild>
                <w:div w:id="182206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4967113">
      <w:bodyDiv w:val="1"/>
      <w:marLeft w:val="0"/>
      <w:marRight w:val="0"/>
      <w:marTop w:val="0"/>
      <w:marBottom w:val="0"/>
      <w:divBdr>
        <w:top w:val="none" w:sz="0" w:space="0" w:color="auto"/>
        <w:left w:val="none" w:sz="0" w:space="0" w:color="auto"/>
        <w:bottom w:val="none" w:sz="0" w:space="0" w:color="auto"/>
        <w:right w:val="none" w:sz="0" w:space="0" w:color="auto"/>
      </w:divBdr>
      <w:divsChild>
        <w:div w:id="872154167">
          <w:marLeft w:val="0"/>
          <w:marRight w:val="0"/>
          <w:marTop w:val="0"/>
          <w:marBottom w:val="0"/>
          <w:divBdr>
            <w:top w:val="none" w:sz="0" w:space="0" w:color="auto"/>
            <w:left w:val="none" w:sz="0" w:space="0" w:color="auto"/>
            <w:bottom w:val="none" w:sz="0" w:space="0" w:color="auto"/>
            <w:right w:val="none" w:sz="0" w:space="0" w:color="auto"/>
          </w:divBdr>
          <w:divsChild>
            <w:div w:id="1443496051">
              <w:marLeft w:val="0"/>
              <w:marRight w:val="0"/>
              <w:marTop w:val="0"/>
              <w:marBottom w:val="0"/>
              <w:divBdr>
                <w:top w:val="none" w:sz="0" w:space="0" w:color="auto"/>
                <w:left w:val="none" w:sz="0" w:space="0" w:color="auto"/>
                <w:bottom w:val="none" w:sz="0" w:space="0" w:color="auto"/>
                <w:right w:val="none" w:sz="0" w:space="0" w:color="auto"/>
              </w:divBdr>
              <w:divsChild>
                <w:div w:id="496266864">
                  <w:marLeft w:val="0"/>
                  <w:marRight w:val="0"/>
                  <w:marTop w:val="0"/>
                  <w:marBottom w:val="0"/>
                  <w:divBdr>
                    <w:top w:val="none" w:sz="0" w:space="0" w:color="auto"/>
                    <w:left w:val="none" w:sz="0" w:space="0" w:color="auto"/>
                    <w:bottom w:val="none" w:sz="0" w:space="0" w:color="auto"/>
                    <w:right w:val="none" w:sz="0" w:space="0" w:color="auto"/>
                  </w:divBdr>
                  <w:divsChild>
                    <w:div w:id="903758445">
                      <w:marLeft w:val="0"/>
                      <w:marRight w:val="0"/>
                      <w:marTop w:val="0"/>
                      <w:marBottom w:val="0"/>
                      <w:divBdr>
                        <w:top w:val="none" w:sz="0" w:space="0" w:color="auto"/>
                        <w:left w:val="none" w:sz="0" w:space="0" w:color="auto"/>
                        <w:bottom w:val="none" w:sz="0" w:space="0" w:color="auto"/>
                        <w:right w:val="none" w:sz="0" w:space="0" w:color="auto"/>
                      </w:divBdr>
                      <w:divsChild>
                        <w:div w:id="1260412315">
                          <w:marLeft w:val="0"/>
                          <w:marRight w:val="0"/>
                          <w:marTop w:val="0"/>
                          <w:marBottom w:val="0"/>
                          <w:divBdr>
                            <w:top w:val="none" w:sz="0" w:space="0" w:color="auto"/>
                            <w:left w:val="none" w:sz="0" w:space="0" w:color="auto"/>
                            <w:bottom w:val="none" w:sz="0" w:space="0" w:color="auto"/>
                            <w:right w:val="none" w:sz="0" w:space="0" w:color="auto"/>
                          </w:divBdr>
                          <w:divsChild>
                            <w:div w:id="57752512">
                              <w:marLeft w:val="0"/>
                              <w:marRight w:val="0"/>
                              <w:marTop w:val="0"/>
                              <w:marBottom w:val="0"/>
                              <w:divBdr>
                                <w:top w:val="none" w:sz="0" w:space="0" w:color="auto"/>
                                <w:left w:val="none" w:sz="0" w:space="0" w:color="auto"/>
                                <w:bottom w:val="none" w:sz="0" w:space="0" w:color="auto"/>
                                <w:right w:val="none" w:sz="0" w:space="0" w:color="auto"/>
                              </w:divBdr>
                              <w:divsChild>
                                <w:div w:id="204787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8376850">
                      <w:marLeft w:val="0"/>
                      <w:marRight w:val="0"/>
                      <w:marTop w:val="0"/>
                      <w:marBottom w:val="0"/>
                      <w:divBdr>
                        <w:top w:val="none" w:sz="0" w:space="0" w:color="auto"/>
                        <w:left w:val="none" w:sz="0" w:space="0" w:color="auto"/>
                        <w:bottom w:val="none" w:sz="0" w:space="0" w:color="auto"/>
                        <w:right w:val="none" w:sz="0" w:space="0" w:color="auto"/>
                      </w:divBdr>
                      <w:divsChild>
                        <w:div w:id="198589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8972097">
      <w:bodyDiv w:val="1"/>
      <w:marLeft w:val="0"/>
      <w:marRight w:val="0"/>
      <w:marTop w:val="0"/>
      <w:marBottom w:val="0"/>
      <w:divBdr>
        <w:top w:val="none" w:sz="0" w:space="0" w:color="auto"/>
        <w:left w:val="none" w:sz="0" w:space="0" w:color="auto"/>
        <w:bottom w:val="none" w:sz="0" w:space="0" w:color="auto"/>
        <w:right w:val="none" w:sz="0" w:space="0" w:color="auto"/>
      </w:divBdr>
      <w:divsChild>
        <w:div w:id="1587573737">
          <w:marLeft w:val="0"/>
          <w:marRight w:val="0"/>
          <w:marTop w:val="0"/>
          <w:marBottom w:val="0"/>
          <w:divBdr>
            <w:top w:val="none" w:sz="0" w:space="0" w:color="auto"/>
            <w:left w:val="none" w:sz="0" w:space="0" w:color="auto"/>
            <w:bottom w:val="none" w:sz="0" w:space="0" w:color="auto"/>
            <w:right w:val="none" w:sz="0" w:space="0" w:color="auto"/>
          </w:divBdr>
          <w:divsChild>
            <w:div w:id="619264720">
              <w:marLeft w:val="0"/>
              <w:marRight w:val="0"/>
              <w:marTop w:val="0"/>
              <w:marBottom w:val="0"/>
              <w:divBdr>
                <w:top w:val="none" w:sz="0" w:space="0" w:color="auto"/>
                <w:left w:val="none" w:sz="0" w:space="0" w:color="auto"/>
                <w:bottom w:val="none" w:sz="0" w:space="0" w:color="auto"/>
                <w:right w:val="none" w:sz="0" w:space="0" w:color="auto"/>
              </w:divBdr>
              <w:divsChild>
                <w:div w:id="303237061">
                  <w:marLeft w:val="0"/>
                  <w:marRight w:val="200"/>
                  <w:marTop w:val="0"/>
                  <w:marBottom w:val="0"/>
                  <w:divBdr>
                    <w:top w:val="none" w:sz="0" w:space="0" w:color="auto"/>
                    <w:left w:val="none" w:sz="0" w:space="0" w:color="auto"/>
                    <w:bottom w:val="none" w:sz="0" w:space="0" w:color="auto"/>
                    <w:right w:val="none" w:sz="0" w:space="0" w:color="auto"/>
                  </w:divBdr>
                  <w:divsChild>
                    <w:div w:id="722338673">
                      <w:marLeft w:val="267"/>
                      <w:marRight w:val="0"/>
                      <w:marTop w:val="0"/>
                      <w:marBottom w:val="0"/>
                      <w:divBdr>
                        <w:top w:val="none" w:sz="0" w:space="0" w:color="auto"/>
                        <w:left w:val="none" w:sz="0" w:space="0" w:color="auto"/>
                        <w:bottom w:val="none" w:sz="0" w:space="0" w:color="auto"/>
                        <w:right w:val="none" w:sz="0" w:space="0" w:color="auto"/>
                      </w:divBdr>
                    </w:div>
                    <w:div w:id="1798258994">
                      <w:marLeft w:val="0"/>
                      <w:marRight w:val="0"/>
                      <w:marTop w:val="0"/>
                      <w:marBottom w:val="0"/>
                      <w:divBdr>
                        <w:top w:val="dotted" w:sz="2" w:space="2" w:color="B2B2B2"/>
                        <w:left w:val="none" w:sz="0" w:space="0" w:color="auto"/>
                        <w:bottom w:val="none" w:sz="0" w:space="0" w:color="auto"/>
                        <w:right w:val="none" w:sz="0" w:space="0" w:color="auto"/>
                      </w:divBdr>
                      <w:divsChild>
                        <w:div w:id="1786651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91547129">
      <w:bodyDiv w:val="1"/>
      <w:marLeft w:val="0"/>
      <w:marRight w:val="0"/>
      <w:marTop w:val="0"/>
      <w:marBottom w:val="0"/>
      <w:divBdr>
        <w:top w:val="none" w:sz="0" w:space="0" w:color="auto"/>
        <w:left w:val="none" w:sz="0" w:space="0" w:color="auto"/>
        <w:bottom w:val="none" w:sz="0" w:space="0" w:color="auto"/>
        <w:right w:val="none" w:sz="0" w:space="0" w:color="auto"/>
      </w:divBdr>
      <w:divsChild>
        <w:div w:id="1550916265">
          <w:marLeft w:val="0"/>
          <w:marRight w:val="0"/>
          <w:marTop w:val="0"/>
          <w:marBottom w:val="0"/>
          <w:divBdr>
            <w:top w:val="none" w:sz="0" w:space="0" w:color="auto"/>
            <w:left w:val="none" w:sz="0" w:space="0" w:color="auto"/>
            <w:bottom w:val="none" w:sz="0" w:space="0" w:color="auto"/>
            <w:right w:val="none" w:sz="0" w:space="0" w:color="auto"/>
          </w:divBdr>
        </w:div>
        <w:div w:id="1568299621">
          <w:marLeft w:val="0"/>
          <w:marRight w:val="0"/>
          <w:marTop w:val="0"/>
          <w:marBottom w:val="0"/>
          <w:divBdr>
            <w:top w:val="none" w:sz="0" w:space="0" w:color="auto"/>
            <w:left w:val="none" w:sz="0" w:space="0" w:color="auto"/>
            <w:bottom w:val="none" w:sz="0" w:space="0" w:color="auto"/>
            <w:right w:val="none" w:sz="0" w:space="0" w:color="auto"/>
          </w:divBdr>
        </w:div>
        <w:div w:id="1795636702">
          <w:marLeft w:val="0"/>
          <w:marRight w:val="0"/>
          <w:marTop w:val="0"/>
          <w:marBottom w:val="0"/>
          <w:divBdr>
            <w:top w:val="none" w:sz="0" w:space="0" w:color="auto"/>
            <w:left w:val="none" w:sz="0" w:space="0" w:color="auto"/>
            <w:bottom w:val="none" w:sz="0" w:space="0" w:color="auto"/>
            <w:right w:val="none" w:sz="0" w:space="0" w:color="auto"/>
          </w:divBdr>
        </w:div>
        <w:div w:id="109058221">
          <w:marLeft w:val="0"/>
          <w:marRight w:val="0"/>
          <w:marTop w:val="0"/>
          <w:marBottom w:val="0"/>
          <w:divBdr>
            <w:top w:val="none" w:sz="0" w:space="0" w:color="auto"/>
            <w:left w:val="none" w:sz="0" w:space="0" w:color="auto"/>
            <w:bottom w:val="none" w:sz="0" w:space="0" w:color="auto"/>
            <w:right w:val="none" w:sz="0" w:space="0" w:color="auto"/>
          </w:divBdr>
        </w:div>
        <w:div w:id="87429230">
          <w:marLeft w:val="0"/>
          <w:marRight w:val="0"/>
          <w:marTop w:val="0"/>
          <w:marBottom w:val="0"/>
          <w:divBdr>
            <w:top w:val="none" w:sz="0" w:space="0" w:color="auto"/>
            <w:left w:val="none" w:sz="0" w:space="0" w:color="auto"/>
            <w:bottom w:val="none" w:sz="0" w:space="0" w:color="auto"/>
            <w:right w:val="none" w:sz="0" w:space="0" w:color="auto"/>
          </w:divBdr>
        </w:div>
        <w:div w:id="304357597">
          <w:marLeft w:val="0"/>
          <w:marRight w:val="0"/>
          <w:marTop w:val="0"/>
          <w:marBottom w:val="0"/>
          <w:divBdr>
            <w:top w:val="none" w:sz="0" w:space="0" w:color="auto"/>
            <w:left w:val="none" w:sz="0" w:space="0" w:color="auto"/>
            <w:bottom w:val="none" w:sz="0" w:space="0" w:color="auto"/>
            <w:right w:val="none" w:sz="0" w:space="0" w:color="auto"/>
          </w:divBdr>
        </w:div>
        <w:div w:id="1763182922">
          <w:marLeft w:val="0"/>
          <w:marRight w:val="0"/>
          <w:marTop w:val="0"/>
          <w:marBottom w:val="0"/>
          <w:divBdr>
            <w:top w:val="none" w:sz="0" w:space="0" w:color="auto"/>
            <w:left w:val="none" w:sz="0" w:space="0" w:color="auto"/>
            <w:bottom w:val="none" w:sz="0" w:space="0" w:color="auto"/>
            <w:right w:val="none" w:sz="0" w:space="0" w:color="auto"/>
          </w:divBdr>
        </w:div>
        <w:div w:id="1848593063">
          <w:marLeft w:val="0"/>
          <w:marRight w:val="0"/>
          <w:marTop w:val="0"/>
          <w:marBottom w:val="0"/>
          <w:divBdr>
            <w:top w:val="none" w:sz="0" w:space="0" w:color="auto"/>
            <w:left w:val="none" w:sz="0" w:space="0" w:color="auto"/>
            <w:bottom w:val="none" w:sz="0" w:space="0" w:color="auto"/>
            <w:right w:val="none" w:sz="0" w:space="0" w:color="auto"/>
          </w:divBdr>
        </w:div>
        <w:div w:id="418450513">
          <w:marLeft w:val="0"/>
          <w:marRight w:val="0"/>
          <w:marTop w:val="0"/>
          <w:marBottom w:val="0"/>
          <w:divBdr>
            <w:top w:val="none" w:sz="0" w:space="0" w:color="auto"/>
            <w:left w:val="none" w:sz="0" w:space="0" w:color="auto"/>
            <w:bottom w:val="none" w:sz="0" w:space="0" w:color="auto"/>
            <w:right w:val="none" w:sz="0" w:space="0" w:color="auto"/>
          </w:divBdr>
        </w:div>
        <w:div w:id="1000044501">
          <w:marLeft w:val="0"/>
          <w:marRight w:val="0"/>
          <w:marTop w:val="0"/>
          <w:marBottom w:val="0"/>
          <w:divBdr>
            <w:top w:val="none" w:sz="0" w:space="0" w:color="auto"/>
            <w:left w:val="none" w:sz="0" w:space="0" w:color="auto"/>
            <w:bottom w:val="none" w:sz="0" w:space="0" w:color="auto"/>
            <w:right w:val="none" w:sz="0" w:space="0" w:color="auto"/>
          </w:divBdr>
        </w:div>
        <w:div w:id="932740285">
          <w:marLeft w:val="0"/>
          <w:marRight w:val="0"/>
          <w:marTop w:val="0"/>
          <w:marBottom w:val="0"/>
          <w:divBdr>
            <w:top w:val="none" w:sz="0" w:space="0" w:color="auto"/>
            <w:left w:val="none" w:sz="0" w:space="0" w:color="auto"/>
            <w:bottom w:val="none" w:sz="0" w:space="0" w:color="auto"/>
            <w:right w:val="none" w:sz="0" w:space="0" w:color="auto"/>
          </w:divBdr>
        </w:div>
        <w:div w:id="1819304249">
          <w:marLeft w:val="0"/>
          <w:marRight w:val="0"/>
          <w:marTop w:val="0"/>
          <w:marBottom w:val="0"/>
          <w:divBdr>
            <w:top w:val="none" w:sz="0" w:space="0" w:color="auto"/>
            <w:left w:val="none" w:sz="0" w:space="0" w:color="auto"/>
            <w:bottom w:val="none" w:sz="0" w:space="0" w:color="auto"/>
            <w:right w:val="none" w:sz="0" w:space="0" w:color="auto"/>
          </w:divBdr>
        </w:div>
        <w:div w:id="1155487908">
          <w:marLeft w:val="0"/>
          <w:marRight w:val="0"/>
          <w:marTop w:val="0"/>
          <w:marBottom w:val="0"/>
          <w:divBdr>
            <w:top w:val="none" w:sz="0" w:space="0" w:color="auto"/>
            <w:left w:val="none" w:sz="0" w:space="0" w:color="auto"/>
            <w:bottom w:val="none" w:sz="0" w:space="0" w:color="auto"/>
            <w:right w:val="none" w:sz="0" w:space="0" w:color="auto"/>
          </w:divBdr>
        </w:div>
        <w:div w:id="1910845600">
          <w:marLeft w:val="0"/>
          <w:marRight w:val="0"/>
          <w:marTop w:val="0"/>
          <w:marBottom w:val="0"/>
          <w:divBdr>
            <w:top w:val="none" w:sz="0" w:space="0" w:color="auto"/>
            <w:left w:val="none" w:sz="0" w:space="0" w:color="auto"/>
            <w:bottom w:val="none" w:sz="0" w:space="0" w:color="auto"/>
            <w:right w:val="none" w:sz="0" w:space="0" w:color="auto"/>
          </w:divBdr>
        </w:div>
        <w:div w:id="171385081">
          <w:marLeft w:val="0"/>
          <w:marRight w:val="0"/>
          <w:marTop w:val="0"/>
          <w:marBottom w:val="0"/>
          <w:divBdr>
            <w:top w:val="none" w:sz="0" w:space="0" w:color="auto"/>
            <w:left w:val="none" w:sz="0" w:space="0" w:color="auto"/>
            <w:bottom w:val="none" w:sz="0" w:space="0" w:color="auto"/>
            <w:right w:val="none" w:sz="0" w:space="0" w:color="auto"/>
          </w:divBdr>
        </w:div>
        <w:div w:id="625627838">
          <w:marLeft w:val="0"/>
          <w:marRight w:val="0"/>
          <w:marTop w:val="0"/>
          <w:marBottom w:val="0"/>
          <w:divBdr>
            <w:top w:val="none" w:sz="0" w:space="0" w:color="auto"/>
            <w:left w:val="none" w:sz="0" w:space="0" w:color="auto"/>
            <w:bottom w:val="none" w:sz="0" w:space="0" w:color="auto"/>
            <w:right w:val="none" w:sz="0" w:space="0" w:color="auto"/>
          </w:divBdr>
        </w:div>
        <w:div w:id="66150057">
          <w:marLeft w:val="0"/>
          <w:marRight w:val="0"/>
          <w:marTop w:val="0"/>
          <w:marBottom w:val="0"/>
          <w:divBdr>
            <w:top w:val="none" w:sz="0" w:space="0" w:color="auto"/>
            <w:left w:val="none" w:sz="0" w:space="0" w:color="auto"/>
            <w:bottom w:val="none" w:sz="0" w:space="0" w:color="auto"/>
            <w:right w:val="none" w:sz="0" w:space="0" w:color="auto"/>
          </w:divBdr>
        </w:div>
        <w:div w:id="1343358228">
          <w:marLeft w:val="0"/>
          <w:marRight w:val="0"/>
          <w:marTop w:val="0"/>
          <w:marBottom w:val="0"/>
          <w:divBdr>
            <w:top w:val="none" w:sz="0" w:space="0" w:color="auto"/>
            <w:left w:val="none" w:sz="0" w:space="0" w:color="auto"/>
            <w:bottom w:val="none" w:sz="0" w:space="0" w:color="auto"/>
            <w:right w:val="none" w:sz="0" w:space="0" w:color="auto"/>
          </w:divBdr>
        </w:div>
        <w:div w:id="1080180900">
          <w:marLeft w:val="0"/>
          <w:marRight w:val="0"/>
          <w:marTop w:val="0"/>
          <w:marBottom w:val="0"/>
          <w:divBdr>
            <w:top w:val="none" w:sz="0" w:space="0" w:color="auto"/>
            <w:left w:val="none" w:sz="0" w:space="0" w:color="auto"/>
            <w:bottom w:val="none" w:sz="0" w:space="0" w:color="auto"/>
            <w:right w:val="none" w:sz="0" w:space="0" w:color="auto"/>
          </w:divBdr>
        </w:div>
        <w:div w:id="507256713">
          <w:marLeft w:val="0"/>
          <w:marRight w:val="0"/>
          <w:marTop w:val="0"/>
          <w:marBottom w:val="0"/>
          <w:divBdr>
            <w:top w:val="none" w:sz="0" w:space="0" w:color="auto"/>
            <w:left w:val="none" w:sz="0" w:space="0" w:color="auto"/>
            <w:bottom w:val="none" w:sz="0" w:space="0" w:color="auto"/>
            <w:right w:val="none" w:sz="0" w:space="0" w:color="auto"/>
          </w:divBdr>
        </w:div>
        <w:div w:id="1505125842">
          <w:marLeft w:val="0"/>
          <w:marRight w:val="0"/>
          <w:marTop w:val="0"/>
          <w:marBottom w:val="0"/>
          <w:divBdr>
            <w:top w:val="none" w:sz="0" w:space="0" w:color="auto"/>
            <w:left w:val="none" w:sz="0" w:space="0" w:color="auto"/>
            <w:bottom w:val="none" w:sz="0" w:space="0" w:color="auto"/>
            <w:right w:val="none" w:sz="0" w:space="0" w:color="auto"/>
          </w:divBdr>
        </w:div>
      </w:divsChild>
    </w:div>
    <w:div w:id="1291588743">
      <w:bodyDiv w:val="1"/>
      <w:marLeft w:val="0"/>
      <w:marRight w:val="0"/>
      <w:marTop w:val="0"/>
      <w:marBottom w:val="0"/>
      <w:divBdr>
        <w:top w:val="none" w:sz="0" w:space="0" w:color="auto"/>
        <w:left w:val="none" w:sz="0" w:space="0" w:color="auto"/>
        <w:bottom w:val="none" w:sz="0" w:space="0" w:color="auto"/>
        <w:right w:val="none" w:sz="0" w:space="0" w:color="auto"/>
      </w:divBdr>
      <w:divsChild>
        <w:div w:id="1509098775">
          <w:marLeft w:val="300"/>
          <w:marRight w:val="300"/>
          <w:marTop w:val="75"/>
          <w:marBottom w:val="75"/>
          <w:divBdr>
            <w:top w:val="none" w:sz="0" w:space="0" w:color="auto"/>
            <w:left w:val="none" w:sz="0" w:space="0" w:color="auto"/>
            <w:bottom w:val="none" w:sz="0" w:space="0" w:color="auto"/>
            <w:right w:val="none" w:sz="0" w:space="0" w:color="auto"/>
          </w:divBdr>
          <w:divsChild>
            <w:div w:id="1342246768">
              <w:marLeft w:val="0"/>
              <w:marRight w:val="0"/>
              <w:marTop w:val="0"/>
              <w:marBottom w:val="0"/>
              <w:divBdr>
                <w:top w:val="none" w:sz="0" w:space="0" w:color="auto"/>
                <w:left w:val="none" w:sz="0" w:space="0" w:color="auto"/>
                <w:bottom w:val="none" w:sz="0" w:space="0" w:color="auto"/>
                <w:right w:val="none" w:sz="0" w:space="0" w:color="auto"/>
              </w:divBdr>
              <w:divsChild>
                <w:div w:id="982852039">
                  <w:marLeft w:val="0"/>
                  <w:marRight w:val="0"/>
                  <w:marTop w:val="0"/>
                  <w:marBottom w:val="0"/>
                  <w:divBdr>
                    <w:top w:val="none" w:sz="0" w:space="0" w:color="auto"/>
                    <w:left w:val="none" w:sz="0" w:space="0" w:color="auto"/>
                    <w:bottom w:val="none" w:sz="0" w:space="0" w:color="auto"/>
                    <w:right w:val="none" w:sz="0" w:space="0" w:color="auto"/>
                  </w:divBdr>
                  <w:divsChild>
                    <w:div w:id="1662001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2058817">
      <w:bodyDiv w:val="1"/>
      <w:marLeft w:val="0"/>
      <w:marRight w:val="0"/>
      <w:marTop w:val="0"/>
      <w:marBottom w:val="0"/>
      <w:divBdr>
        <w:top w:val="none" w:sz="0" w:space="0" w:color="auto"/>
        <w:left w:val="none" w:sz="0" w:space="0" w:color="auto"/>
        <w:bottom w:val="none" w:sz="0" w:space="0" w:color="auto"/>
        <w:right w:val="none" w:sz="0" w:space="0" w:color="auto"/>
      </w:divBdr>
      <w:divsChild>
        <w:div w:id="261036960">
          <w:marLeft w:val="0"/>
          <w:marRight w:val="0"/>
          <w:marTop w:val="0"/>
          <w:marBottom w:val="0"/>
          <w:divBdr>
            <w:top w:val="none" w:sz="0" w:space="0" w:color="auto"/>
            <w:left w:val="none" w:sz="0" w:space="0" w:color="auto"/>
            <w:bottom w:val="none" w:sz="0" w:space="0" w:color="auto"/>
            <w:right w:val="none" w:sz="0" w:space="0" w:color="auto"/>
          </w:divBdr>
          <w:divsChild>
            <w:div w:id="211966829">
              <w:marLeft w:val="0"/>
              <w:marRight w:val="0"/>
              <w:marTop w:val="0"/>
              <w:marBottom w:val="0"/>
              <w:divBdr>
                <w:top w:val="none" w:sz="0" w:space="0" w:color="auto"/>
                <w:left w:val="none" w:sz="0" w:space="0" w:color="auto"/>
                <w:bottom w:val="none" w:sz="0" w:space="0" w:color="auto"/>
                <w:right w:val="none" w:sz="0" w:space="0" w:color="auto"/>
              </w:divBdr>
              <w:divsChild>
                <w:div w:id="1463839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5114686">
          <w:marLeft w:val="0"/>
          <w:marRight w:val="0"/>
          <w:marTop w:val="0"/>
          <w:marBottom w:val="0"/>
          <w:divBdr>
            <w:top w:val="none" w:sz="0" w:space="0" w:color="auto"/>
            <w:left w:val="none" w:sz="0" w:space="0" w:color="auto"/>
            <w:bottom w:val="none" w:sz="0" w:space="0" w:color="auto"/>
            <w:right w:val="none" w:sz="0" w:space="0" w:color="auto"/>
          </w:divBdr>
          <w:divsChild>
            <w:div w:id="1778018769">
              <w:marLeft w:val="0"/>
              <w:marRight w:val="0"/>
              <w:marTop w:val="0"/>
              <w:marBottom w:val="0"/>
              <w:divBdr>
                <w:top w:val="none" w:sz="0" w:space="0" w:color="auto"/>
                <w:left w:val="none" w:sz="0" w:space="0" w:color="auto"/>
                <w:bottom w:val="none" w:sz="0" w:space="0" w:color="auto"/>
                <w:right w:val="none" w:sz="0" w:space="0" w:color="auto"/>
              </w:divBdr>
              <w:divsChild>
                <w:div w:id="1575161448">
                  <w:marLeft w:val="0"/>
                  <w:marRight w:val="0"/>
                  <w:marTop w:val="0"/>
                  <w:marBottom w:val="0"/>
                  <w:divBdr>
                    <w:top w:val="none" w:sz="0" w:space="0" w:color="auto"/>
                    <w:left w:val="none" w:sz="0" w:space="0" w:color="auto"/>
                    <w:bottom w:val="none" w:sz="0" w:space="0" w:color="auto"/>
                    <w:right w:val="none" w:sz="0" w:space="0" w:color="auto"/>
                  </w:divBdr>
                </w:div>
                <w:div w:id="632097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530852">
          <w:marLeft w:val="0"/>
          <w:marRight w:val="0"/>
          <w:marTop w:val="0"/>
          <w:marBottom w:val="0"/>
          <w:divBdr>
            <w:top w:val="none" w:sz="0" w:space="0" w:color="auto"/>
            <w:left w:val="none" w:sz="0" w:space="0" w:color="auto"/>
            <w:bottom w:val="none" w:sz="0" w:space="0" w:color="auto"/>
            <w:right w:val="none" w:sz="0" w:space="0" w:color="auto"/>
          </w:divBdr>
          <w:divsChild>
            <w:div w:id="716205594">
              <w:marLeft w:val="0"/>
              <w:marRight w:val="0"/>
              <w:marTop w:val="0"/>
              <w:marBottom w:val="0"/>
              <w:divBdr>
                <w:top w:val="none" w:sz="0" w:space="0" w:color="auto"/>
                <w:left w:val="none" w:sz="0" w:space="0" w:color="auto"/>
                <w:bottom w:val="none" w:sz="0" w:space="0" w:color="auto"/>
                <w:right w:val="none" w:sz="0" w:space="0" w:color="auto"/>
              </w:divBdr>
              <w:divsChild>
                <w:div w:id="880946440">
                  <w:marLeft w:val="0"/>
                  <w:marRight w:val="0"/>
                  <w:marTop w:val="0"/>
                  <w:marBottom w:val="0"/>
                  <w:divBdr>
                    <w:top w:val="none" w:sz="0" w:space="0" w:color="auto"/>
                    <w:left w:val="none" w:sz="0" w:space="0" w:color="auto"/>
                    <w:bottom w:val="none" w:sz="0" w:space="0" w:color="auto"/>
                    <w:right w:val="none" w:sz="0" w:space="0" w:color="auto"/>
                  </w:divBdr>
                </w:div>
                <w:div w:id="366880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2035479">
          <w:marLeft w:val="0"/>
          <w:marRight w:val="0"/>
          <w:marTop w:val="0"/>
          <w:marBottom w:val="0"/>
          <w:divBdr>
            <w:top w:val="none" w:sz="0" w:space="0" w:color="auto"/>
            <w:left w:val="none" w:sz="0" w:space="0" w:color="auto"/>
            <w:bottom w:val="none" w:sz="0" w:space="0" w:color="auto"/>
            <w:right w:val="none" w:sz="0" w:space="0" w:color="auto"/>
          </w:divBdr>
          <w:divsChild>
            <w:div w:id="1525240742">
              <w:marLeft w:val="0"/>
              <w:marRight w:val="0"/>
              <w:marTop w:val="0"/>
              <w:marBottom w:val="0"/>
              <w:divBdr>
                <w:top w:val="none" w:sz="0" w:space="0" w:color="auto"/>
                <w:left w:val="none" w:sz="0" w:space="0" w:color="auto"/>
                <w:bottom w:val="none" w:sz="0" w:space="0" w:color="auto"/>
                <w:right w:val="none" w:sz="0" w:space="0" w:color="auto"/>
              </w:divBdr>
              <w:divsChild>
                <w:div w:id="1527131793">
                  <w:marLeft w:val="0"/>
                  <w:marRight w:val="0"/>
                  <w:marTop w:val="0"/>
                  <w:marBottom w:val="0"/>
                  <w:divBdr>
                    <w:top w:val="none" w:sz="0" w:space="0" w:color="auto"/>
                    <w:left w:val="none" w:sz="0" w:space="0" w:color="auto"/>
                    <w:bottom w:val="none" w:sz="0" w:space="0" w:color="auto"/>
                    <w:right w:val="none" w:sz="0" w:space="0" w:color="auto"/>
                  </w:divBdr>
                </w:div>
                <w:div w:id="2117945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251958">
          <w:marLeft w:val="0"/>
          <w:marRight w:val="0"/>
          <w:marTop w:val="0"/>
          <w:marBottom w:val="0"/>
          <w:divBdr>
            <w:top w:val="none" w:sz="0" w:space="0" w:color="auto"/>
            <w:left w:val="none" w:sz="0" w:space="0" w:color="auto"/>
            <w:bottom w:val="none" w:sz="0" w:space="0" w:color="auto"/>
            <w:right w:val="none" w:sz="0" w:space="0" w:color="auto"/>
          </w:divBdr>
          <w:divsChild>
            <w:div w:id="1845047313">
              <w:marLeft w:val="0"/>
              <w:marRight w:val="0"/>
              <w:marTop w:val="0"/>
              <w:marBottom w:val="0"/>
              <w:divBdr>
                <w:top w:val="none" w:sz="0" w:space="0" w:color="auto"/>
                <w:left w:val="none" w:sz="0" w:space="0" w:color="auto"/>
                <w:bottom w:val="none" w:sz="0" w:space="0" w:color="auto"/>
                <w:right w:val="none" w:sz="0" w:space="0" w:color="auto"/>
              </w:divBdr>
              <w:divsChild>
                <w:div w:id="310672743">
                  <w:marLeft w:val="0"/>
                  <w:marRight w:val="0"/>
                  <w:marTop w:val="0"/>
                  <w:marBottom w:val="0"/>
                  <w:divBdr>
                    <w:top w:val="none" w:sz="0" w:space="0" w:color="auto"/>
                    <w:left w:val="none" w:sz="0" w:space="0" w:color="auto"/>
                    <w:bottom w:val="none" w:sz="0" w:space="0" w:color="auto"/>
                    <w:right w:val="none" w:sz="0" w:space="0" w:color="auto"/>
                  </w:divBdr>
                </w:div>
                <w:div w:id="167524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7193618">
          <w:marLeft w:val="0"/>
          <w:marRight w:val="0"/>
          <w:marTop w:val="0"/>
          <w:marBottom w:val="0"/>
          <w:divBdr>
            <w:top w:val="none" w:sz="0" w:space="0" w:color="auto"/>
            <w:left w:val="none" w:sz="0" w:space="0" w:color="auto"/>
            <w:bottom w:val="none" w:sz="0" w:space="0" w:color="auto"/>
            <w:right w:val="none" w:sz="0" w:space="0" w:color="auto"/>
          </w:divBdr>
          <w:divsChild>
            <w:div w:id="675770338">
              <w:marLeft w:val="0"/>
              <w:marRight w:val="0"/>
              <w:marTop w:val="0"/>
              <w:marBottom w:val="0"/>
              <w:divBdr>
                <w:top w:val="none" w:sz="0" w:space="0" w:color="auto"/>
                <w:left w:val="none" w:sz="0" w:space="0" w:color="auto"/>
                <w:bottom w:val="none" w:sz="0" w:space="0" w:color="auto"/>
                <w:right w:val="none" w:sz="0" w:space="0" w:color="auto"/>
              </w:divBdr>
              <w:divsChild>
                <w:div w:id="723136244">
                  <w:marLeft w:val="0"/>
                  <w:marRight w:val="0"/>
                  <w:marTop w:val="0"/>
                  <w:marBottom w:val="0"/>
                  <w:divBdr>
                    <w:top w:val="none" w:sz="0" w:space="0" w:color="auto"/>
                    <w:left w:val="none" w:sz="0" w:space="0" w:color="auto"/>
                    <w:bottom w:val="none" w:sz="0" w:space="0" w:color="auto"/>
                    <w:right w:val="none" w:sz="0" w:space="0" w:color="auto"/>
                  </w:divBdr>
                </w:div>
                <w:div w:id="1813254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432944">
          <w:marLeft w:val="0"/>
          <w:marRight w:val="0"/>
          <w:marTop w:val="0"/>
          <w:marBottom w:val="0"/>
          <w:divBdr>
            <w:top w:val="none" w:sz="0" w:space="0" w:color="auto"/>
            <w:left w:val="none" w:sz="0" w:space="0" w:color="auto"/>
            <w:bottom w:val="none" w:sz="0" w:space="0" w:color="auto"/>
            <w:right w:val="none" w:sz="0" w:space="0" w:color="auto"/>
          </w:divBdr>
          <w:divsChild>
            <w:div w:id="264074760">
              <w:marLeft w:val="0"/>
              <w:marRight w:val="0"/>
              <w:marTop w:val="0"/>
              <w:marBottom w:val="0"/>
              <w:divBdr>
                <w:top w:val="none" w:sz="0" w:space="0" w:color="auto"/>
                <w:left w:val="none" w:sz="0" w:space="0" w:color="auto"/>
                <w:bottom w:val="none" w:sz="0" w:space="0" w:color="auto"/>
                <w:right w:val="none" w:sz="0" w:space="0" w:color="auto"/>
              </w:divBdr>
              <w:divsChild>
                <w:div w:id="62264224">
                  <w:marLeft w:val="0"/>
                  <w:marRight w:val="0"/>
                  <w:marTop w:val="0"/>
                  <w:marBottom w:val="0"/>
                  <w:divBdr>
                    <w:top w:val="none" w:sz="0" w:space="0" w:color="auto"/>
                    <w:left w:val="none" w:sz="0" w:space="0" w:color="auto"/>
                    <w:bottom w:val="none" w:sz="0" w:space="0" w:color="auto"/>
                    <w:right w:val="none" w:sz="0" w:space="0" w:color="auto"/>
                  </w:divBdr>
                </w:div>
                <w:div w:id="1842625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678803">
          <w:marLeft w:val="0"/>
          <w:marRight w:val="0"/>
          <w:marTop w:val="0"/>
          <w:marBottom w:val="0"/>
          <w:divBdr>
            <w:top w:val="none" w:sz="0" w:space="0" w:color="auto"/>
            <w:left w:val="none" w:sz="0" w:space="0" w:color="auto"/>
            <w:bottom w:val="none" w:sz="0" w:space="0" w:color="auto"/>
            <w:right w:val="none" w:sz="0" w:space="0" w:color="auto"/>
          </w:divBdr>
          <w:divsChild>
            <w:div w:id="584342109">
              <w:marLeft w:val="0"/>
              <w:marRight w:val="0"/>
              <w:marTop w:val="0"/>
              <w:marBottom w:val="0"/>
              <w:divBdr>
                <w:top w:val="none" w:sz="0" w:space="0" w:color="auto"/>
                <w:left w:val="none" w:sz="0" w:space="0" w:color="auto"/>
                <w:bottom w:val="none" w:sz="0" w:space="0" w:color="auto"/>
                <w:right w:val="none" w:sz="0" w:space="0" w:color="auto"/>
              </w:divBdr>
              <w:divsChild>
                <w:div w:id="218053192">
                  <w:marLeft w:val="0"/>
                  <w:marRight w:val="0"/>
                  <w:marTop w:val="0"/>
                  <w:marBottom w:val="0"/>
                  <w:divBdr>
                    <w:top w:val="none" w:sz="0" w:space="0" w:color="auto"/>
                    <w:left w:val="none" w:sz="0" w:space="0" w:color="auto"/>
                    <w:bottom w:val="none" w:sz="0" w:space="0" w:color="auto"/>
                    <w:right w:val="none" w:sz="0" w:space="0" w:color="auto"/>
                  </w:divBdr>
                </w:div>
                <w:div w:id="1705446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7355672">
          <w:marLeft w:val="0"/>
          <w:marRight w:val="0"/>
          <w:marTop w:val="0"/>
          <w:marBottom w:val="0"/>
          <w:divBdr>
            <w:top w:val="none" w:sz="0" w:space="0" w:color="auto"/>
            <w:left w:val="none" w:sz="0" w:space="0" w:color="auto"/>
            <w:bottom w:val="none" w:sz="0" w:space="0" w:color="auto"/>
            <w:right w:val="none" w:sz="0" w:space="0" w:color="auto"/>
          </w:divBdr>
          <w:divsChild>
            <w:div w:id="902832837">
              <w:marLeft w:val="0"/>
              <w:marRight w:val="0"/>
              <w:marTop w:val="0"/>
              <w:marBottom w:val="0"/>
              <w:divBdr>
                <w:top w:val="none" w:sz="0" w:space="0" w:color="auto"/>
                <w:left w:val="none" w:sz="0" w:space="0" w:color="auto"/>
                <w:bottom w:val="none" w:sz="0" w:space="0" w:color="auto"/>
                <w:right w:val="none" w:sz="0" w:space="0" w:color="auto"/>
              </w:divBdr>
              <w:divsChild>
                <w:div w:id="1328709190">
                  <w:marLeft w:val="0"/>
                  <w:marRight w:val="0"/>
                  <w:marTop w:val="0"/>
                  <w:marBottom w:val="0"/>
                  <w:divBdr>
                    <w:top w:val="none" w:sz="0" w:space="0" w:color="auto"/>
                    <w:left w:val="none" w:sz="0" w:space="0" w:color="auto"/>
                    <w:bottom w:val="none" w:sz="0" w:space="0" w:color="auto"/>
                    <w:right w:val="none" w:sz="0" w:space="0" w:color="auto"/>
                  </w:divBdr>
                </w:div>
                <w:div w:id="41827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594560">
      <w:bodyDiv w:val="1"/>
      <w:marLeft w:val="0"/>
      <w:marRight w:val="0"/>
      <w:marTop w:val="0"/>
      <w:marBottom w:val="0"/>
      <w:divBdr>
        <w:top w:val="none" w:sz="0" w:space="0" w:color="auto"/>
        <w:left w:val="none" w:sz="0" w:space="0" w:color="auto"/>
        <w:bottom w:val="none" w:sz="0" w:space="0" w:color="auto"/>
        <w:right w:val="none" w:sz="0" w:space="0" w:color="auto"/>
      </w:divBdr>
      <w:divsChild>
        <w:div w:id="2131587392">
          <w:marLeft w:val="0"/>
          <w:marRight w:val="0"/>
          <w:marTop w:val="0"/>
          <w:marBottom w:val="0"/>
          <w:divBdr>
            <w:top w:val="none" w:sz="0" w:space="0" w:color="auto"/>
            <w:left w:val="none" w:sz="0" w:space="0" w:color="auto"/>
            <w:bottom w:val="none" w:sz="0" w:space="0" w:color="auto"/>
            <w:right w:val="none" w:sz="0" w:space="0" w:color="auto"/>
          </w:divBdr>
          <w:divsChild>
            <w:div w:id="215624260">
              <w:marLeft w:val="0"/>
              <w:marRight w:val="0"/>
              <w:marTop w:val="0"/>
              <w:marBottom w:val="0"/>
              <w:divBdr>
                <w:top w:val="none" w:sz="0" w:space="0" w:color="auto"/>
                <w:left w:val="none" w:sz="0" w:space="0" w:color="auto"/>
                <w:bottom w:val="none" w:sz="0" w:space="0" w:color="auto"/>
                <w:right w:val="none" w:sz="0" w:space="0" w:color="auto"/>
              </w:divBdr>
              <w:divsChild>
                <w:div w:id="212932870">
                  <w:marLeft w:val="0"/>
                  <w:marRight w:val="0"/>
                  <w:marTop w:val="0"/>
                  <w:marBottom w:val="0"/>
                  <w:divBdr>
                    <w:top w:val="none" w:sz="0" w:space="0" w:color="auto"/>
                    <w:left w:val="none" w:sz="0" w:space="0" w:color="auto"/>
                    <w:bottom w:val="none" w:sz="0" w:space="0" w:color="auto"/>
                    <w:right w:val="none" w:sz="0" w:space="0" w:color="auto"/>
                  </w:divBdr>
                  <w:divsChild>
                    <w:div w:id="279457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8216891">
      <w:bodyDiv w:val="1"/>
      <w:marLeft w:val="0"/>
      <w:marRight w:val="0"/>
      <w:marTop w:val="0"/>
      <w:marBottom w:val="0"/>
      <w:divBdr>
        <w:top w:val="none" w:sz="0" w:space="0" w:color="auto"/>
        <w:left w:val="none" w:sz="0" w:space="0" w:color="auto"/>
        <w:bottom w:val="none" w:sz="0" w:space="0" w:color="auto"/>
        <w:right w:val="none" w:sz="0" w:space="0" w:color="auto"/>
      </w:divBdr>
      <w:divsChild>
        <w:div w:id="1992324596">
          <w:marLeft w:val="0"/>
          <w:marRight w:val="0"/>
          <w:marTop w:val="0"/>
          <w:marBottom w:val="0"/>
          <w:divBdr>
            <w:top w:val="none" w:sz="0" w:space="0" w:color="auto"/>
            <w:left w:val="none" w:sz="0" w:space="0" w:color="auto"/>
            <w:bottom w:val="none" w:sz="0" w:space="0" w:color="auto"/>
            <w:right w:val="none" w:sz="0" w:space="0" w:color="auto"/>
          </w:divBdr>
          <w:divsChild>
            <w:div w:id="1089616243">
              <w:marLeft w:val="0"/>
              <w:marRight w:val="0"/>
              <w:marTop w:val="0"/>
              <w:marBottom w:val="0"/>
              <w:divBdr>
                <w:top w:val="none" w:sz="0" w:space="0" w:color="auto"/>
                <w:left w:val="none" w:sz="0" w:space="0" w:color="auto"/>
                <w:bottom w:val="none" w:sz="0" w:space="0" w:color="auto"/>
                <w:right w:val="none" w:sz="0" w:space="0" w:color="auto"/>
              </w:divBdr>
              <w:divsChild>
                <w:div w:id="408163768">
                  <w:marLeft w:val="0"/>
                  <w:marRight w:val="450"/>
                  <w:marTop w:val="0"/>
                  <w:marBottom w:val="0"/>
                  <w:divBdr>
                    <w:top w:val="none" w:sz="0" w:space="0" w:color="auto"/>
                    <w:left w:val="none" w:sz="0" w:space="0" w:color="auto"/>
                    <w:bottom w:val="none" w:sz="0" w:space="0" w:color="auto"/>
                    <w:right w:val="none" w:sz="0" w:space="0" w:color="auto"/>
                  </w:divBdr>
                  <w:divsChild>
                    <w:div w:id="1543977874">
                      <w:marLeft w:val="0"/>
                      <w:marRight w:val="0"/>
                      <w:marTop w:val="0"/>
                      <w:marBottom w:val="0"/>
                      <w:divBdr>
                        <w:top w:val="dotted" w:sz="6" w:space="4" w:color="B2B2B2"/>
                        <w:left w:val="none" w:sz="0" w:space="0" w:color="auto"/>
                        <w:bottom w:val="none" w:sz="0" w:space="0" w:color="auto"/>
                        <w:right w:val="none" w:sz="0" w:space="0" w:color="auto"/>
                      </w:divBdr>
                      <w:divsChild>
                        <w:div w:id="645548697">
                          <w:marLeft w:val="0"/>
                          <w:marRight w:val="0"/>
                          <w:marTop w:val="0"/>
                          <w:marBottom w:val="0"/>
                          <w:divBdr>
                            <w:top w:val="none" w:sz="0" w:space="0" w:color="auto"/>
                            <w:left w:val="none" w:sz="0" w:space="0" w:color="auto"/>
                            <w:bottom w:val="none" w:sz="0" w:space="0" w:color="auto"/>
                            <w:right w:val="none" w:sz="0" w:space="0" w:color="auto"/>
                          </w:divBdr>
                          <w:divsChild>
                            <w:div w:id="271860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266812">
                      <w:marLeft w:val="0"/>
                      <w:marRight w:val="0"/>
                      <w:marTop w:val="0"/>
                      <w:marBottom w:val="0"/>
                      <w:divBdr>
                        <w:top w:val="none" w:sz="0" w:space="0" w:color="auto"/>
                        <w:left w:val="none" w:sz="0" w:space="0" w:color="auto"/>
                        <w:bottom w:val="none" w:sz="0" w:space="0" w:color="auto"/>
                        <w:right w:val="none" w:sz="0" w:space="0" w:color="auto"/>
                      </w:divBdr>
                      <w:divsChild>
                        <w:div w:id="1916163208">
                          <w:marLeft w:val="0"/>
                          <w:marRight w:val="0"/>
                          <w:marTop w:val="0"/>
                          <w:marBottom w:val="0"/>
                          <w:divBdr>
                            <w:top w:val="none" w:sz="0" w:space="0" w:color="auto"/>
                            <w:left w:val="none" w:sz="0" w:space="0" w:color="auto"/>
                            <w:bottom w:val="none" w:sz="0" w:space="0" w:color="auto"/>
                            <w:right w:val="none" w:sz="0" w:space="0" w:color="auto"/>
                          </w:divBdr>
                        </w:div>
                        <w:div w:id="158930210">
                          <w:marLeft w:val="600"/>
                          <w:marRight w:val="0"/>
                          <w:marTop w:val="0"/>
                          <w:marBottom w:val="0"/>
                          <w:divBdr>
                            <w:top w:val="none" w:sz="0" w:space="0" w:color="auto"/>
                            <w:left w:val="none" w:sz="0" w:space="0" w:color="auto"/>
                            <w:bottom w:val="none" w:sz="0" w:space="0" w:color="auto"/>
                            <w:right w:val="none" w:sz="0" w:space="0" w:color="auto"/>
                          </w:divBdr>
                        </w:div>
                      </w:divsChild>
                    </w:div>
                    <w:div w:id="1231767605">
                      <w:marLeft w:val="0"/>
                      <w:marRight w:val="0"/>
                      <w:marTop w:val="0"/>
                      <w:marBottom w:val="0"/>
                      <w:divBdr>
                        <w:top w:val="none" w:sz="0" w:space="0" w:color="auto"/>
                        <w:left w:val="none" w:sz="0" w:space="0" w:color="auto"/>
                        <w:bottom w:val="none" w:sz="0" w:space="0" w:color="auto"/>
                        <w:right w:val="none" w:sz="0" w:space="0" w:color="auto"/>
                      </w:divBdr>
                      <w:divsChild>
                        <w:div w:id="1269895973">
                          <w:marLeft w:val="0"/>
                          <w:marRight w:val="0"/>
                          <w:marTop w:val="0"/>
                          <w:marBottom w:val="0"/>
                          <w:divBdr>
                            <w:top w:val="none" w:sz="0" w:space="0" w:color="auto"/>
                            <w:left w:val="none" w:sz="0" w:space="0" w:color="auto"/>
                            <w:bottom w:val="none" w:sz="0" w:space="0" w:color="auto"/>
                            <w:right w:val="none" w:sz="0" w:space="0" w:color="auto"/>
                          </w:divBdr>
                        </w:div>
                        <w:div w:id="2125344570">
                          <w:marLeft w:val="600"/>
                          <w:marRight w:val="0"/>
                          <w:marTop w:val="0"/>
                          <w:marBottom w:val="0"/>
                          <w:divBdr>
                            <w:top w:val="none" w:sz="0" w:space="0" w:color="auto"/>
                            <w:left w:val="none" w:sz="0" w:space="0" w:color="auto"/>
                            <w:bottom w:val="none" w:sz="0" w:space="0" w:color="auto"/>
                            <w:right w:val="none" w:sz="0" w:space="0" w:color="auto"/>
                          </w:divBdr>
                        </w:div>
                      </w:divsChild>
                    </w:div>
                    <w:div w:id="1185286631">
                      <w:marLeft w:val="0"/>
                      <w:marRight w:val="0"/>
                      <w:marTop w:val="0"/>
                      <w:marBottom w:val="0"/>
                      <w:divBdr>
                        <w:top w:val="none" w:sz="0" w:space="0" w:color="auto"/>
                        <w:left w:val="none" w:sz="0" w:space="0" w:color="auto"/>
                        <w:bottom w:val="none" w:sz="0" w:space="0" w:color="auto"/>
                        <w:right w:val="none" w:sz="0" w:space="0" w:color="auto"/>
                      </w:divBdr>
                      <w:divsChild>
                        <w:div w:id="771514097">
                          <w:marLeft w:val="0"/>
                          <w:marRight w:val="0"/>
                          <w:marTop w:val="0"/>
                          <w:marBottom w:val="0"/>
                          <w:divBdr>
                            <w:top w:val="none" w:sz="0" w:space="0" w:color="auto"/>
                            <w:left w:val="none" w:sz="0" w:space="0" w:color="auto"/>
                            <w:bottom w:val="none" w:sz="0" w:space="0" w:color="auto"/>
                            <w:right w:val="none" w:sz="0" w:space="0" w:color="auto"/>
                          </w:divBdr>
                        </w:div>
                        <w:div w:id="1750035615">
                          <w:marLeft w:val="600"/>
                          <w:marRight w:val="0"/>
                          <w:marTop w:val="0"/>
                          <w:marBottom w:val="0"/>
                          <w:divBdr>
                            <w:top w:val="none" w:sz="0" w:space="0" w:color="auto"/>
                            <w:left w:val="none" w:sz="0" w:space="0" w:color="auto"/>
                            <w:bottom w:val="none" w:sz="0" w:space="0" w:color="auto"/>
                            <w:right w:val="none" w:sz="0" w:space="0" w:color="auto"/>
                          </w:divBdr>
                        </w:div>
                      </w:divsChild>
                    </w:div>
                    <w:div w:id="2009600510">
                      <w:marLeft w:val="0"/>
                      <w:marRight w:val="0"/>
                      <w:marTop w:val="0"/>
                      <w:marBottom w:val="0"/>
                      <w:divBdr>
                        <w:top w:val="none" w:sz="0" w:space="0" w:color="auto"/>
                        <w:left w:val="none" w:sz="0" w:space="0" w:color="auto"/>
                        <w:bottom w:val="none" w:sz="0" w:space="0" w:color="auto"/>
                        <w:right w:val="none" w:sz="0" w:space="0" w:color="auto"/>
                      </w:divBdr>
                      <w:divsChild>
                        <w:div w:id="2085179141">
                          <w:marLeft w:val="0"/>
                          <w:marRight w:val="0"/>
                          <w:marTop w:val="0"/>
                          <w:marBottom w:val="0"/>
                          <w:divBdr>
                            <w:top w:val="none" w:sz="0" w:space="0" w:color="auto"/>
                            <w:left w:val="none" w:sz="0" w:space="0" w:color="auto"/>
                            <w:bottom w:val="none" w:sz="0" w:space="0" w:color="auto"/>
                            <w:right w:val="none" w:sz="0" w:space="0" w:color="auto"/>
                          </w:divBdr>
                        </w:div>
                        <w:div w:id="488179352">
                          <w:marLeft w:val="600"/>
                          <w:marRight w:val="0"/>
                          <w:marTop w:val="0"/>
                          <w:marBottom w:val="0"/>
                          <w:divBdr>
                            <w:top w:val="none" w:sz="0" w:space="0" w:color="auto"/>
                            <w:left w:val="none" w:sz="0" w:space="0" w:color="auto"/>
                            <w:bottom w:val="none" w:sz="0" w:space="0" w:color="auto"/>
                            <w:right w:val="none" w:sz="0" w:space="0" w:color="auto"/>
                          </w:divBdr>
                        </w:div>
                      </w:divsChild>
                    </w:div>
                    <w:div w:id="1532574241">
                      <w:marLeft w:val="0"/>
                      <w:marRight w:val="0"/>
                      <w:marTop w:val="0"/>
                      <w:marBottom w:val="0"/>
                      <w:divBdr>
                        <w:top w:val="none" w:sz="0" w:space="0" w:color="auto"/>
                        <w:left w:val="none" w:sz="0" w:space="0" w:color="auto"/>
                        <w:bottom w:val="none" w:sz="0" w:space="0" w:color="auto"/>
                        <w:right w:val="none" w:sz="0" w:space="0" w:color="auto"/>
                      </w:divBdr>
                      <w:divsChild>
                        <w:div w:id="1224565501">
                          <w:marLeft w:val="0"/>
                          <w:marRight w:val="0"/>
                          <w:marTop w:val="0"/>
                          <w:marBottom w:val="0"/>
                          <w:divBdr>
                            <w:top w:val="none" w:sz="0" w:space="0" w:color="auto"/>
                            <w:left w:val="none" w:sz="0" w:space="0" w:color="auto"/>
                            <w:bottom w:val="none" w:sz="0" w:space="0" w:color="auto"/>
                            <w:right w:val="none" w:sz="0" w:space="0" w:color="auto"/>
                          </w:divBdr>
                        </w:div>
                        <w:div w:id="48065699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99913509">
      <w:bodyDiv w:val="1"/>
      <w:marLeft w:val="0"/>
      <w:marRight w:val="0"/>
      <w:marTop w:val="0"/>
      <w:marBottom w:val="0"/>
      <w:divBdr>
        <w:top w:val="none" w:sz="0" w:space="0" w:color="auto"/>
        <w:left w:val="none" w:sz="0" w:space="0" w:color="auto"/>
        <w:bottom w:val="none" w:sz="0" w:space="0" w:color="auto"/>
        <w:right w:val="none" w:sz="0" w:space="0" w:color="auto"/>
      </w:divBdr>
    </w:div>
    <w:div w:id="1300912736">
      <w:bodyDiv w:val="1"/>
      <w:marLeft w:val="0"/>
      <w:marRight w:val="0"/>
      <w:marTop w:val="0"/>
      <w:marBottom w:val="0"/>
      <w:divBdr>
        <w:top w:val="none" w:sz="0" w:space="0" w:color="auto"/>
        <w:left w:val="none" w:sz="0" w:space="0" w:color="auto"/>
        <w:bottom w:val="none" w:sz="0" w:space="0" w:color="auto"/>
        <w:right w:val="none" w:sz="0" w:space="0" w:color="auto"/>
      </w:divBdr>
      <w:divsChild>
        <w:div w:id="1528179990">
          <w:marLeft w:val="0"/>
          <w:marRight w:val="0"/>
          <w:marTop w:val="0"/>
          <w:marBottom w:val="0"/>
          <w:divBdr>
            <w:top w:val="none" w:sz="0" w:space="0" w:color="auto"/>
            <w:left w:val="none" w:sz="0" w:space="0" w:color="auto"/>
            <w:bottom w:val="none" w:sz="0" w:space="0" w:color="auto"/>
            <w:right w:val="none" w:sz="0" w:space="0" w:color="auto"/>
          </w:divBdr>
          <w:divsChild>
            <w:div w:id="1603105979">
              <w:marLeft w:val="0"/>
              <w:marRight w:val="0"/>
              <w:marTop w:val="0"/>
              <w:marBottom w:val="0"/>
              <w:divBdr>
                <w:top w:val="none" w:sz="0" w:space="0" w:color="auto"/>
                <w:left w:val="none" w:sz="0" w:space="0" w:color="auto"/>
                <w:bottom w:val="none" w:sz="0" w:space="0" w:color="auto"/>
                <w:right w:val="none" w:sz="0" w:space="0" w:color="auto"/>
              </w:divBdr>
              <w:divsChild>
                <w:div w:id="138112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2997759">
      <w:bodyDiv w:val="1"/>
      <w:marLeft w:val="0"/>
      <w:marRight w:val="0"/>
      <w:marTop w:val="0"/>
      <w:marBottom w:val="0"/>
      <w:divBdr>
        <w:top w:val="none" w:sz="0" w:space="0" w:color="auto"/>
        <w:left w:val="none" w:sz="0" w:space="0" w:color="auto"/>
        <w:bottom w:val="none" w:sz="0" w:space="0" w:color="auto"/>
        <w:right w:val="none" w:sz="0" w:space="0" w:color="auto"/>
      </w:divBdr>
    </w:div>
    <w:div w:id="1304308322">
      <w:bodyDiv w:val="1"/>
      <w:marLeft w:val="0"/>
      <w:marRight w:val="0"/>
      <w:marTop w:val="0"/>
      <w:marBottom w:val="0"/>
      <w:divBdr>
        <w:top w:val="none" w:sz="0" w:space="0" w:color="auto"/>
        <w:left w:val="none" w:sz="0" w:space="0" w:color="auto"/>
        <w:bottom w:val="none" w:sz="0" w:space="0" w:color="auto"/>
        <w:right w:val="none" w:sz="0" w:space="0" w:color="auto"/>
      </w:divBdr>
      <w:divsChild>
        <w:div w:id="33120208">
          <w:marLeft w:val="0"/>
          <w:marRight w:val="0"/>
          <w:marTop w:val="0"/>
          <w:marBottom w:val="0"/>
          <w:divBdr>
            <w:top w:val="none" w:sz="0" w:space="0" w:color="auto"/>
            <w:left w:val="none" w:sz="0" w:space="0" w:color="auto"/>
            <w:bottom w:val="none" w:sz="0" w:space="0" w:color="auto"/>
            <w:right w:val="none" w:sz="0" w:space="0" w:color="auto"/>
          </w:divBdr>
          <w:divsChild>
            <w:div w:id="704453437">
              <w:marLeft w:val="0"/>
              <w:marRight w:val="0"/>
              <w:marTop w:val="0"/>
              <w:marBottom w:val="0"/>
              <w:divBdr>
                <w:top w:val="none" w:sz="0" w:space="0" w:color="auto"/>
                <w:left w:val="none" w:sz="0" w:space="0" w:color="auto"/>
                <w:bottom w:val="none" w:sz="0" w:space="0" w:color="auto"/>
                <w:right w:val="none" w:sz="0" w:space="0" w:color="auto"/>
              </w:divBdr>
              <w:divsChild>
                <w:div w:id="2109234053">
                  <w:marLeft w:val="0"/>
                  <w:marRight w:val="0"/>
                  <w:marTop w:val="0"/>
                  <w:marBottom w:val="0"/>
                  <w:divBdr>
                    <w:top w:val="none" w:sz="0" w:space="0" w:color="auto"/>
                    <w:left w:val="none" w:sz="0" w:space="0" w:color="auto"/>
                    <w:bottom w:val="none" w:sz="0" w:space="0" w:color="auto"/>
                    <w:right w:val="none" w:sz="0" w:space="0" w:color="auto"/>
                  </w:divBdr>
                  <w:divsChild>
                    <w:div w:id="64645010">
                      <w:marLeft w:val="0"/>
                      <w:marRight w:val="0"/>
                      <w:marTop w:val="0"/>
                      <w:marBottom w:val="0"/>
                      <w:divBdr>
                        <w:top w:val="none" w:sz="0" w:space="0" w:color="auto"/>
                        <w:left w:val="none" w:sz="0" w:space="0" w:color="auto"/>
                        <w:bottom w:val="none" w:sz="0" w:space="0" w:color="auto"/>
                        <w:right w:val="none" w:sz="0" w:space="0" w:color="auto"/>
                      </w:divBdr>
                      <w:divsChild>
                        <w:div w:id="309410404">
                          <w:marLeft w:val="0"/>
                          <w:marRight w:val="0"/>
                          <w:marTop w:val="0"/>
                          <w:marBottom w:val="0"/>
                          <w:divBdr>
                            <w:top w:val="none" w:sz="0" w:space="0" w:color="auto"/>
                            <w:left w:val="none" w:sz="0" w:space="0" w:color="auto"/>
                            <w:bottom w:val="none" w:sz="0" w:space="0" w:color="auto"/>
                            <w:right w:val="none" w:sz="0" w:space="0" w:color="auto"/>
                          </w:divBdr>
                        </w:div>
                        <w:div w:id="473645653">
                          <w:marLeft w:val="0"/>
                          <w:marRight w:val="0"/>
                          <w:marTop w:val="0"/>
                          <w:marBottom w:val="0"/>
                          <w:divBdr>
                            <w:top w:val="none" w:sz="0" w:space="0" w:color="auto"/>
                            <w:left w:val="none" w:sz="0" w:space="0" w:color="auto"/>
                            <w:bottom w:val="none" w:sz="0" w:space="0" w:color="auto"/>
                            <w:right w:val="none" w:sz="0" w:space="0" w:color="auto"/>
                          </w:divBdr>
                        </w:div>
                        <w:div w:id="590823154">
                          <w:marLeft w:val="0"/>
                          <w:marRight w:val="0"/>
                          <w:marTop w:val="0"/>
                          <w:marBottom w:val="0"/>
                          <w:divBdr>
                            <w:top w:val="none" w:sz="0" w:space="0" w:color="auto"/>
                            <w:left w:val="none" w:sz="0" w:space="0" w:color="auto"/>
                            <w:bottom w:val="none" w:sz="0" w:space="0" w:color="auto"/>
                            <w:right w:val="none" w:sz="0" w:space="0" w:color="auto"/>
                          </w:divBdr>
                        </w:div>
                        <w:div w:id="656692881">
                          <w:marLeft w:val="0"/>
                          <w:marRight w:val="0"/>
                          <w:marTop w:val="0"/>
                          <w:marBottom w:val="0"/>
                          <w:divBdr>
                            <w:top w:val="none" w:sz="0" w:space="0" w:color="auto"/>
                            <w:left w:val="none" w:sz="0" w:space="0" w:color="auto"/>
                            <w:bottom w:val="none" w:sz="0" w:space="0" w:color="auto"/>
                            <w:right w:val="none" w:sz="0" w:space="0" w:color="auto"/>
                          </w:divBdr>
                        </w:div>
                        <w:div w:id="1185436732">
                          <w:marLeft w:val="0"/>
                          <w:marRight w:val="0"/>
                          <w:marTop w:val="0"/>
                          <w:marBottom w:val="0"/>
                          <w:divBdr>
                            <w:top w:val="none" w:sz="0" w:space="0" w:color="auto"/>
                            <w:left w:val="none" w:sz="0" w:space="0" w:color="auto"/>
                            <w:bottom w:val="none" w:sz="0" w:space="0" w:color="auto"/>
                            <w:right w:val="none" w:sz="0" w:space="0" w:color="auto"/>
                          </w:divBdr>
                        </w:div>
                        <w:div w:id="1195384992">
                          <w:marLeft w:val="0"/>
                          <w:marRight w:val="0"/>
                          <w:marTop w:val="0"/>
                          <w:marBottom w:val="0"/>
                          <w:divBdr>
                            <w:top w:val="none" w:sz="0" w:space="0" w:color="auto"/>
                            <w:left w:val="none" w:sz="0" w:space="0" w:color="auto"/>
                            <w:bottom w:val="none" w:sz="0" w:space="0" w:color="auto"/>
                            <w:right w:val="none" w:sz="0" w:space="0" w:color="auto"/>
                          </w:divBdr>
                        </w:div>
                        <w:div w:id="1971015535">
                          <w:marLeft w:val="0"/>
                          <w:marRight w:val="0"/>
                          <w:marTop w:val="0"/>
                          <w:marBottom w:val="0"/>
                          <w:divBdr>
                            <w:top w:val="none" w:sz="0" w:space="0" w:color="auto"/>
                            <w:left w:val="none" w:sz="0" w:space="0" w:color="auto"/>
                            <w:bottom w:val="none" w:sz="0" w:space="0" w:color="auto"/>
                            <w:right w:val="none" w:sz="0" w:space="0" w:color="auto"/>
                          </w:divBdr>
                        </w:div>
                        <w:div w:id="2055041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8238522">
      <w:bodyDiv w:val="1"/>
      <w:marLeft w:val="0"/>
      <w:marRight w:val="0"/>
      <w:marTop w:val="0"/>
      <w:marBottom w:val="0"/>
      <w:divBdr>
        <w:top w:val="none" w:sz="0" w:space="0" w:color="auto"/>
        <w:left w:val="none" w:sz="0" w:space="0" w:color="auto"/>
        <w:bottom w:val="none" w:sz="0" w:space="0" w:color="auto"/>
        <w:right w:val="none" w:sz="0" w:space="0" w:color="auto"/>
      </w:divBdr>
    </w:div>
    <w:div w:id="1309359960">
      <w:bodyDiv w:val="1"/>
      <w:marLeft w:val="0"/>
      <w:marRight w:val="0"/>
      <w:marTop w:val="0"/>
      <w:marBottom w:val="0"/>
      <w:divBdr>
        <w:top w:val="none" w:sz="0" w:space="0" w:color="auto"/>
        <w:left w:val="none" w:sz="0" w:space="0" w:color="auto"/>
        <w:bottom w:val="none" w:sz="0" w:space="0" w:color="auto"/>
        <w:right w:val="none" w:sz="0" w:space="0" w:color="auto"/>
      </w:divBdr>
    </w:div>
    <w:div w:id="1310553423">
      <w:bodyDiv w:val="1"/>
      <w:marLeft w:val="0"/>
      <w:marRight w:val="0"/>
      <w:marTop w:val="0"/>
      <w:marBottom w:val="0"/>
      <w:divBdr>
        <w:top w:val="none" w:sz="0" w:space="0" w:color="auto"/>
        <w:left w:val="none" w:sz="0" w:space="0" w:color="auto"/>
        <w:bottom w:val="none" w:sz="0" w:space="0" w:color="auto"/>
        <w:right w:val="none" w:sz="0" w:space="0" w:color="auto"/>
      </w:divBdr>
      <w:divsChild>
        <w:div w:id="278876280">
          <w:marLeft w:val="0"/>
          <w:marRight w:val="0"/>
          <w:marTop w:val="0"/>
          <w:marBottom w:val="0"/>
          <w:divBdr>
            <w:top w:val="none" w:sz="0" w:space="0" w:color="auto"/>
            <w:left w:val="none" w:sz="0" w:space="0" w:color="auto"/>
            <w:bottom w:val="none" w:sz="0" w:space="0" w:color="auto"/>
            <w:right w:val="none" w:sz="0" w:space="0" w:color="auto"/>
          </w:divBdr>
        </w:div>
      </w:divsChild>
    </w:div>
    <w:div w:id="1313289922">
      <w:bodyDiv w:val="1"/>
      <w:marLeft w:val="0"/>
      <w:marRight w:val="0"/>
      <w:marTop w:val="0"/>
      <w:marBottom w:val="0"/>
      <w:divBdr>
        <w:top w:val="none" w:sz="0" w:space="0" w:color="auto"/>
        <w:left w:val="none" w:sz="0" w:space="0" w:color="auto"/>
        <w:bottom w:val="none" w:sz="0" w:space="0" w:color="auto"/>
        <w:right w:val="none" w:sz="0" w:space="0" w:color="auto"/>
      </w:divBdr>
      <w:divsChild>
        <w:div w:id="153228128">
          <w:marLeft w:val="0"/>
          <w:marRight w:val="0"/>
          <w:marTop w:val="0"/>
          <w:marBottom w:val="0"/>
          <w:divBdr>
            <w:top w:val="none" w:sz="0" w:space="0" w:color="auto"/>
            <w:left w:val="none" w:sz="0" w:space="0" w:color="auto"/>
            <w:bottom w:val="none" w:sz="0" w:space="0" w:color="auto"/>
            <w:right w:val="none" w:sz="0" w:space="0" w:color="auto"/>
          </w:divBdr>
          <w:divsChild>
            <w:div w:id="143493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213663">
      <w:bodyDiv w:val="1"/>
      <w:marLeft w:val="0"/>
      <w:marRight w:val="0"/>
      <w:marTop w:val="0"/>
      <w:marBottom w:val="0"/>
      <w:divBdr>
        <w:top w:val="none" w:sz="0" w:space="0" w:color="auto"/>
        <w:left w:val="none" w:sz="0" w:space="0" w:color="auto"/>
        <w:bottom w:val="none" w:sz="0" w:space="0" w:color="auto"/>
        <w:right w:val="none" w:sz="0" w:space="0" w:color="auto"/>
      </w:divBdr>
      <w:divsChild>
        <w:div w:id="1265529419">
          <w:marLeft w:val="0"/>
          <w:marRight w:val="0"/>
          <w:marTop w:val="0"/>
          <w:marBottom w:val="0"/>
          <w:divBdr>
            <w:top w:val="none" w:sz="0" w:space="0" w:color="auto"/>
            <w:left w:val="none" w:sz="0" w:space="0" w:color="auto"/>
            <w:bottom w:val="none" w:sz="0" w:space="0" w:color="auto"/>
            <w:right w:val="none" w:sz="0" w:space="0" w:color="auto"/>
          </w:divBdr>
          <w:divsChild>
            <w:div w:id="35704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1419991">
      <w:bodyDiv w:val="1"/>
      <w:marLeft w:val="0"/>
      <w:marRight w:val="0"/>
      <w:marTop w:val="0"/>
      <w:marBottom w:val="0"/>
      <w:divBdr>
        <w:top w:val="none" w:sz="0" w:space="0" w:color="auto"/>
        <w:left w:val="none" w:sz="0" w:space="0" w:color="auto"/>
        <w:bottom w:val="none" w:sz="0" w:space="0" w:color="auto"/>
        <w:right w:val="none" w:sz="0" w:space="0" w:color="auto"/>
      </w:divBdr>
    </w:div>
    <w:div w:id="1322810696">
      <w:bodyDiv w:val="1"/>
      <w:marLeft w:val="0"/>
      <w:marRight w:val="0"/>
      <w:marTop w:val="0"/>
      <w:marBottom w:val="0"/>
      <w:divBdr>
        <w:top w:val="none" w:sz="0" w:space="0" w:color="auto"/>
        <w:left w:val="none" w:sz="0" w:space="0" w:color="auto"/>
        <w:bottom w:val="none" w:sz="0" w:space="0" w:color="auto"/>
        <w:right w:val="none" w:sz="0" w:space="0" w:color="auto"/>
      </w:divBdr>
    </w:div>
    <w:div w:id="1322926183">
      <w:bodyDiv w:val="1"/>
      <w:marLeft w:val="0"/>
      <w:marRight w:val="0"/>
      <w:marTop w:val="0"/>
      <w:marBottom w:val="0"/>
      <w:divBdr>
        <w:top w:val="none" w:sz="0" w:space="0" w:color="auto"/>
        <w:left w:val="none" w:sz="0" w:space="0" w:color="auto"/>
        <w:bottom w:val="none" w:sz="0" w:space="0" w:color="auto"/>
        <w:right w:val="none" w:sz="0" w:space="0" w:color="auto"/>
      </w:divBdr>
      <w:divsChild>
        <w:div w:id="2133208589">
          <w:marLeft w:val="0"/>
          <w:marRight w:val="0"/>
          <w:marTop w:val="0"/>
          <w:marBottom w:val="0"/>
          <w:divBdr>
            <w:top w:val="none" w:sz="0" w:space="0" w:color="auto"/>
            <w:left w:val="none" w:sz="0" w:space="0" w:color="auto"/>
            <w:bottom w:val="none" w:sz="0" w:space="0" w:color="auto"/>
            <w:right w:val="none" w:sz="0" w:space="0" w:color="auto"/>
          </w:divBdr>
          <w:divsChild>
            <w:div w:id="1833180669">
              <w:marLeft w:val="0"/>
              <w:marRight w:val="0"/>
              <w:marTop w:val="0"/>
              <w:marBottom w:val="0"/>
              <w:divBdr>
                <w:top w:val="none" w:sz="0" w:space="0" w:color="auto"/>
                <w:left w:val="none" w:sz="0" w:space="0" w:color="auto"/>
                <w:bottom w:val="none" w:sz="0" w:space="0" w:color="auto"/>
                <w:right w:val="none" w:sz="0" w:space="0" w:color="auto"/>
              </w:divBdr>
              <w:divsChild>
                <w:div w:id="2090231244">
                  <w:marLeft w:val="0"/>
                  <w:marRight w:val="0"/>
                  <w:marTop w:val="0"/>
                  <w:marBottom w:val="0"/>
                  <w:divBdr>
                    <w:top w:val="none" w:sz="0" w:space="0" w:color="auto"/>
                    <w:left w:val="none" w:sz="0" w:space="0" w:color="auto"/>
                    <w:bottom w:val="none" w:sz="0" w:space="0" w:color="auto"/>
                    <w:right w:val="none" w:sz="0" w:space="0" w:color="auto"/>
                  </w:divBdr>
                  <w:divsChild>
                    <w:div w:id="655112202">
                      <w:marLeft w:val="0"/>
                      <w:marRight w:val="0"/>
                      <w:marTop w:val="0"/>
                      <w:marBottom w:val="0"/>
                      <w:divBdr>
                        <w:top w:val="none" w:sz="0" w:space="0" w:color="auto"/>
                        <w:left w:val="none" w:sz="0" w:space="0" w:color="auto"/>
                        <w:bottom w:val="none" w:sz="0" w:space="0" w:color="auto"/>
                        <w:right w:val="none" w:sz="0" w:space="0" w:color="auto"/>
                      </w:divBdr>
                      <w:divsChild>
                        <w:div w:id="867723330">
                          <w:marLeft w:val="0"/>
                          <w:marRight w:val="0"/>
                          <w:marTop w:val="0"/>
                          <w:marBottom w:val="0"/>
                          <w:divBdr>
                            <w:top w:val="none" w:sz="0" w:space="0" w:color="auto"/>
                            <w:left w:val="none" w:sz="0" w:space="0" w:color="auto"/>
                            <w:bottom w:val="none" w:sz="0" w:space="0" w:color="auto"/>
                            <w:right w:val="none" w:sz="0" w:space="0" w:color="auto"/>
                          </w:divBdr>
                        </w:div>
                        <w:div w:id="1836071657">
                          <w:marLeft w:val="0"/>
                          <w:marRight w:val="0"/>
                          <w:marTop w:val="0"/>
                          <w:marBottom w:val="0"/>
                          <w:divBdr>
                            <w:top w:val="none" w:sz="0" w:space="0" w:color="auto"/>
                            <w:left w:val="none" w:sz="0" w:space="0" w:color="auto"/>
                            <w:bottom w:val="none" w:sz="0" w:space="0" w:color="auto"/>
                            <w:right w:val="none" w:sz="0" w:space="0" w:color="auto"/>
                          </w:divBdr>
                          <w:divsChild>
                            <w:div w:id="1567497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23657510">
      <w:bodyDiv w:val="1"/>
      <w:marLeft w:val="0"/>
      <w:marRight w:val="0"/>
      <w:marTop w:val="0"/>
      <w:marBottom w:val="0"/>
      <w:divBdr>
        <w:top w:val="none" w:sz="0" w:space="0" w:color="auto"/>
        <w:left w:val="none" w:sz="0" w:space="0" w:color="auto"/>
        <w:bottom w:val="none" w:sz="0" w:space="0" w:color="auto"/>
        <w:right w:val="none" w:sz="0" w:space="0" w:color="auto"/>
      </w:divBdr>
      <w:divsChild>
        <w:div w:id="1433432655">
          <w:marLeft w:val="0"/>
          <w:marRight w:val="0"/>
          <w:marTop w:val="0"/>
          <w:marBottom w:val="0"/>
          <w:divBdr>
            <w:top w:val="none" w:sz="0" w:space="0" w:color="auto"/>
            <w:left w:val="none" w:sz="0" w:space="0" w:color="auto"/>
            <w:bottom w:val="none" w:sz="0" w:space="0" w:color="auto"/>
            <w:right w:val="none" w:sz="0" w:space="0" w:color="auto"/>
          </w:divBdr>
        </w:div>
        <w:div w:id="2063168489">
          <w:marLeft w:val="0"/>
          <w:marRight w:val="0"/>
          <w:marTop w:val="0"/>
          <w:marBottom w:val="0"/>
          <w:divBdr>
            <w:top w:val="none" w:sz="0" w:space="0" w:color="auto"/>
            <w:left w:val="none" w:sz="0" w:space="0" w:color="auto"/>
            <w:bottom w:val="none" w:sz="0" w:space="0" w:color="auto"/>
            <w:right w:val="none" w:sz="0" w:space="0" w:color="auto"/>
          </w:divBdr>
        </w:div>
        <w:div w:id="912929618">
          <w:marLeft w:val="0"/>
          <w:marRight w:val="0"/>
          <w:marTop w:val="0"/>
          <w:marBottom w:val="0"/>
          <w:divBdr>
            <w:top w:val="none" w:sz="0" w:space="0" w:color="auto"/>
            <w:left w:val="none" w:sz="0" w:space="0" w:color="auto"/>
            <w:bottom w:val="none" w:sz="0" w:space="0" w:color="auto"/>
            <w:right w:val="none" w:sz="0" w:space="0" w:color="auto"/>
          </w:divBdr>
        </w:div>
        <w:div w:id="1183400906">
          <w:marLeft w:val="0"/>
          <w:marRight w:val="0"/>
          <w:marTop w:val="0"/>
          <w:marBottom w:val="0"/>
          <w:divBdr>
            <w:top w:val="none" w:sz="0" w:space="0" w:color="auto"/>
            <w:left w:val="none" w:sz="0" w:space="0" w:color="auto"/>
            <w:bottom w:val="none" w:sz="0" w:space="0" w:color="auto"/>
            <w:right w:val="none" w:sz="0" w:space="0" w:color="auto"/>
          </w:divBdr>
        </w:div>
        <w:div w:id="1161237334">
          <w:marLeft w:val="0"/>
          <w:marRight w:val="0"/>
          <w:marTop w:val="0"/>
          <w:marBottom w:val="0"/>
          <w:divBdr>
            <w:top w:val="none" w:sz="0" w:space="0" w:color="auto"/>
            <w:left w:val="none" w:sz="0" w:space="0" w:color="auto"/>
            <w:bottom w:val="none" w:sz="0" w:space="0" w:color="auto"/>
            <w:right w:val="none" w:sz="0" w:space="0" w:color="auto"/>
          </w:divBdr>
        </w:div>
        <w:div w:id="150605985">
          <w:marLeft w:val="0"/>
          <w:marRight w:val="0"/>
          <w:marTop w:val="0"/>
          <w:marBottom w:val="0"/>
          <w:divBdr>
            <w:top w:val="none" w:sz="0" w:space="0" w:color="auto"/>
            <w:left w:val="none" w:sz="0" w:space="0" w:color="auto"/>
            <w:bottom w:val="none" w:sz="0" w:space="0" w:color="auto"/>
            <w:right w:val="none" w:sz="0" w:space="0" w:color="auto"/>
          </w:divBdr>
        </w:div>
        <w:div w:id="138959733">
          <w:marLeft w:val="0"/>
          <w:marRight w:val="0"/>
          <w:marTop w:val="0"/>
          <w:marBottom w:val="0"/>
          <w:divBdr>
            <w:top w:val="none" w:sz="0" w:space="0" w:color="auto"/>
            <w:left w:val="none" w:sz="0" w:space="0" w:color="auto"/>
            <w:bottom w:val="none" w:sz="0" w:space="0" w:color="auto"/>
            <w:right w:val="none" w:sz="0" w:space="0" w:color="auto"/>
          </w:divBdr>
        </w:div>
        <w:div w:id="2139254671">
          <w:marLeft w:val="0"/>
          <w:marRight w:val="0"/>
          <w:marTop w:val="0"/>
          <w:marBottom w:val="0"/>
          <w:divBdr>
            <w:top w:val="none" w:sz="0" w:space="0" w:color="auto"/>
            <w:left w:val="none" w:sz="0" w:space="0" w:color="auto"/>
            <w:bottom w:val="none" w:sz="0" w:space="0" w:color="auto"/>
            <w:right w:val="none" w:sz="0" w:space="0" w:color="auto"/>
          </w:divBdr>
        </w:div>
      </w:divsChild>
    </w:div>
    <w:div w:id="1324041501">
      <w:bodyDiv w:val="1"/>
      <w:marLeft w:val="0"/>
      <w:marRight w:val="0"/>
      <w:marTop w:val="0"/>
      <w:marBottom w:val="0"/>
      <w:divBdr>
        <w:top w:val="none" w:sz="0" w:space="0" w:color="auto"/>
        <w:left w:val="none" w:sz="0" w:space="0" w:color="auto"/>
        <w:bottom w:val="none" w:sz="0" w:space="0" w:color="auto"/>
        <w:right w:val="none" w:sz="0" w:space="0" w:color="auto"/>
      </w:divBdr>
      <w:divsChild>
        <w:div w:id="1852332427">
          <w:marLeft w:val="0"/>
          <w:marRight w:val="0"/>
          <w:marTop w:val="0"/>
          <w:marBottom w:val="0"/>
          <w:divBdr>
            <w:top w:val="none" w:sz="0" w:space="0" w:color="auto"/>
            <w:left w:val="none" w:sz="0" w:space="0" w:color="auto"/>
            <w:bottom w:val="none" w:sz="0" w:space="0" w:color="auto"/>
            <w:right w:val="none" w:sz="0" w:space="0" w:color="auto"/>
          </w:divBdr>
        </w:div>
        <w:div w:id="1551112999">
          <w:marLeft w:val="0"/>
          <w:marRight w:val="0"/>
          <w:marTop w:val="0"/>
          <w:marBottom w:val="0"/>
          <w:divBdr>
            <w:top w:val="none" w:sz="0" w:space="0" w:color="auto"/>
            <w:left w:val="none" w:sz="0" w:space="0" w:color="auto"/>
            <w:bottom w:val="none" w:sz="0" w:space="0" w:color="auto"/>
            <w:right w:val="none" w:sz="0" w:space="0" w:color="auto"/>
          </w:divBdr>
        </w:div>
        <w:div w:id="1627199426">
          <w:marLeft w:val="0"/>
          <w:marRight w:val="0"/>
          <w:marTop w:val="0"/>
          <w:marBottom w:val="0"/>
          <w:divBdr>
            <w:top w:val="none" w:sz="0" w:space="0" w:color="auto"/>
            <w:left w:val="none" w:sz="0" w:space="0" w:color="auto"/>
            <w:bottom w:val="none" w:sz="0" w:space="0" w:color="auto"/>
            <w:right w:val="none" w:sz="0" w:space="0" w:color="auto"/>
          </w:divBdr>
        </w:div>
        <w:div w:id="740181228">
          <w:marLeft w:val="0"/>
          <w:marRight w:val="0"/>
          <w:marTop w:val="0"/>
          <w:marBottom w:val="0"/>
          <w:divBdr>
            <w:top w:val="none" w:sz="0" w:space="0" w:color="auto"/>
            <w:left w:val="none" w:sz="0" w:space="0" w:color="auto"/>
            <w:bottom w:val="none" w:sz="0" w:space="0" w:color="auto"/>
            <w:right w:val="none" w:sz="0" w:space="0" w:color="auto"/>
          </w:divBdr>
        </w:div>
        <w:div w:id="417943808">
          <w:marLeft w:val="0"/>
          <w:marRight w:val="0"/>
          <w:marTop w:val="0"/>
          <w:marBottom w:val="0"/>
          <w:divBdr>
            <w:top w:val="none" w:sz="0" w:space="0" w:color="auto"/>
            <w:left w:val="none" w:sz="0" w:space="0" w:color="auto"/>
            <w:bottom w:val="none" w:sz="0" w:space="0" w:color="auto"/>
            <w:right w:val="none" w:sz="0" w:space="0" w:color="auto"/>
          </w:divBdr>
        </w:div>
        <w:div w:id="1426415902">
          <w:marLeft w:val="0"/>
          <w:marRight w:val="0"/>
          <w:marTop w:val="0"/>
          <w:marBottom w:val="0"/>
          <w:divBdr>
            <w:top w:val="none" w:sz="0" w:space="0" w:color="auto"/>
            <w:left w:val="none" w:sz="0" w:space="0" w:color="auto"/>
            <w:bottom w:val="none" w:sz="0" w:space="0" w:color="auto"/>
            <w:right w:val="none" w:sz="0" w:space="0" w:color="auto"/>
          </w:divBdr>
        </w:div>
        <w:div w:id="706301148">
          <w:marLeft w:val="0"/>
          <w:marRight w:val="0"/>
          <w:marTop w:val="0"/>
          <w:marBottom w:val="0"/>
          <w:divBdr>
            <w:top w:val="none" w:sz="0" w:space="0" w:color="auto"/>
            <w:left w:val="none" w:sz="0" w:space="0" w:color="auto"/>
            <w:bottom w:val="none" w:sz="0" w:space="0" w:color="auto"/>
            <w:right w:val="none" w:sz="0" w:space="0" w:color="auto"/>
          </w:divBdr>
        </w:div>
        <w:div w:id="949816335">
          <w:marLeft w:val="0"/>
          <w:marRight w:val="0"/>
          <w:marTop w:val="0"/>
          <w:marBottom w:val="0"/>
          <w:divBdr>
            <w:top w:val="none" w:sz="0" w:space="0" w:color="auto"/>
            <w:left w:val="none" w:sz="0" w:space="0" w:color="auto"/>
            <w:bottom w:val="none" w:sz="0" w:space="0" w:color="auto"/>
            <w:right w:val="none" w:sz="0" w:space="0" w:color="auto"/>
          </w:divBdr>
        </w:div>
        <w:div w:id="1181162722">
          <w:marLeft w:val="0"/>
          <w:marRight w:val="0"/>
          <w:marTop w:val="0"/>
          <w:marBottom w:val="0"/>
          <w:divBdr>
            <w:top w:val="none" w:sz="0" w:space="0" w:color="auto"/>
            <w:left w:val="none" w:sz="0" w:space="0" w:color="auto"/>
            <w:bottom w:val="none" w:sz="0" w:space="0" w:color="auto"/>
            <w:right w:val="none" w:sz="0" w:space="0" w:color="auto"/>
          </w:divBdr>
        </w:div>
        <w:div w:id="1457794968">
          <w:marLeft w:val="0"/>
          <w:marRight w:val="0"/>
          <w:marTop w:val="0"/>
          <w:marBottom w:val="0"/>
          <w:divBdr>
            <w:top w:val="none" w:sz="0" w:space="0" w:color="auto"/>
            <w:left w:val="none" w:sz="0" w:space="0" w:color="auto"/>
            <w:bottom w:val="none" w:sz="0" w:space="0" w:color="auto"/>
            <w:right w:val="none" w:sz="0" w:space="0" w:color="auto"/>
          </w:divBdr>
        </w:div>
      </w:divsChild>
    </w:div>
    <w:div w:id="1324895691">
      <w:bodyDiv w:val="1"/>
      <w:marLeft w:val="0"/>
      <w:marRight w:val="0"/>
      <w:marTop w:val="0"/>
      <w:marBottom w:val="0"/>
      <w:divBdr>
        <w:top w:val="none" w:sz="0" w:space="0" w:color="auto"/>
        <w:left w:val="none" w:sz="0" w:space="0" w:color="auto"/>
        <w:bottom w:val="none" w:sz="0" w:space="0" w:color="auto"/>
        <w:right w:val="none" w:sz="0" w:space="0" w:color="auto"/>
      </w:divBdr>
    </w:div>
    <w:div w:id="1324967756">
      <w:bodyDiv w:val="1"/>
      <w:marLeft w:val="0"/>
      <w:marRight w:val="0"/>
      <w:marTop w:val="0"/>
      <w:marBottom w:val="0"/>
      <w:divBdr>
        <w:top w:val="none" w:sz="0" w:space="0" w:color="auto"/>
        <w:left w:val="none" w:sz="0" w:space="0" w:color="auto"/>
        <w:bottom w:val="none" w:sz="0" w:space="0" w:color="auto"/>
        <w:right w:val="none" w:sz="0" w:space="0" w:color="auto"/>
      </w:divBdr>
      <w:divsChild>
        <w:div w:id="230312720">
          <w:marLeft w:val="0"/>
          <w:marRight w:val="0"/>
          <w:marTop w:val="0"/>
          <w:marBottom w:val="0"/>
          <w:divBdr>
            <w:top w:val="none" w:sz="0" w:space="0" w:color="auto"/>
            <w:left w:val="none" w:sz="0" w:space="0" w:color="auto"/>
            <w:bottom w:val="none" w:sz="0" w:space="0" w:color="auto"/>
            <w:right w:val="none" w:sz="0" w:space="0" w:color="auto"/>
          </w:divBdr>
          <w:divsChild>
            <w:div w:id="786386032">
              <w:marLeft w:val="0"/>
              <w:marRight w:val="0"/>
              <w:marTop w:val="0"/>
              <w:marBottom w:val="0"/>
              <w:divBdr>
                <w:top w:val="none" w:sz="0" w:space="0" w:color="auto"/>
                <w:left w:val="none" w:sz="0" w:space="0" w:color="auto"/>
                <w:bottom w:val="none" w:sz="0" w:space="0" w:color="auto"/>
                <w:right w:val="none" w:sz="0" w:space="0" w:color="auto"/>
              </w:divBdr>
              <w:divsChild>
                <w:div w:id="735595203">
                  <w:marLeft w:val="0"/>
                  <w:marRight w:val="0"/>
                  <w:marTop w:val="0"/>
                  <w:marBottom w:val="0"/>
                  <w:divBdr>
                    <w:top w:val="none" w:sz="0" w:space="0" w:color="auto"/>
                    <w:left w:val="none" w:sz="0" w:space="0" w:color="auto"/>
                    <w:bottom w:val="none" w:sz="0" w:space="0" w:color="auto"/>
                    <w:right w:val="none" w:sz="0" w:space="0" w:color="auto"/>
                  </w:divBdr>
                  <w:divsChild>
                    <w:div w:id="1782797717">
                      <w:marLeft w:val="0"/>
                      <w:marRight w:val="0"/>
                      <w:marTop w:val="0"/>
                      <w:marBottom w:val="0"/>
                      <w:divBdr>
                        <w:top w:val="none" w:sz="0" w:space="0" w:color="auto"/>
                        <w:left w:val="none" w:sz="0" w:space="0" w:color="auto"/>
                        <w:bottom w:val="none" w:sz="0" w:space="0" w:color="auto"/>
                        <w:right w:val="none" w:sz="0" w:space="0" w:color="auto"/>
                      </w:divBdr>
                      <w:divsChild>
                        <w:div w:id="762917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25813745">
      <w:bodyDiv w:val="1"/>
      <w:marLeft w:val="0"/>
      <w:marRight w:val="0"/>
      <w:marTop w:val="0"/>
      <w:marBottom w:val="0"/>
      <w:divBdr>
        <w:top w:val="none" w:sz="0" w:space="0" w:color="auto"/>
        <w:left w:val="none" w:sz="0" w:space="0" w:color="auto"/>
        <w:bottom w:val="none" w:sz="0" w:space="0" w:color="auto"/>
        <w:right w:val="none" w:sz="0" w:space="0" w:color="auto"/>
      </w:divBdr>
      <w:divsChild>
        <w:div w:id="1362441355">
          <w:marLeft w:val="0"/>
          <w:marRight w:val="0"/>
          <w:marTop w:val="0"/>
          <w:marBottom w:val="0"/>
          <w:divBdr>
            <w:top w:val="none" w:sz="0" w:space="0" w:color="auto"/>
            <w:left w:val="none" w:sz="0" w:space="0" w:color="auto"/>
            <w:bottom w:val="none" w:sz="0" w:space="0" w:color="auto"/>
            <w:right w:val="none" w:sz="0" w:space="0" w:color="auto"/>
          </w:divBdr>
          <w:divsChild>
            <w:div w:id="29692734">
              <w:marLeft w:val="0"/>
              <w:marRight w:val="0"/>
              <w:marTop w:val="0"/>
              <w:marBottom w:val="0"/>
              <w:divBdr>
                <w:top w:val="none" w:sz="0" w:space="0" w:color="auto"/>
                <w:left w:val="none" w:sz="0" w:space="0" w:color="auto"/>
                <w:bottom w:val="none" w:sz="0" w:space="0" w:color="auto"/>
                <w:right w:val="none" w:sz="0" w:space="0" w:color="auto"/>
              </w:divBdr>
              <w:divsChild>
                <w:div w:id="142821668">
                  <w:marLeft w:val="0"/>
                  <w:marRight w:val="0"/>
                  <w:marTop w:val="0"/>
                  <w:marBottom w:val="0"/>
                  <w:divBdr>
                    <w:top w:val="none" w:sz="0" w:space="0" w:color="auto"/>
                    <w:left w:val="none" w:sz="0" w:space="0" w:color="auto"/>
                    <w:bottom w:val="none" w:sz="0" w:space="0" w:color="auto"/>
                    <w:right w:val="none" w:sz="0" w:space="0" w:color="auto"/>
                  </w:divBdr>
                  <w:divsChild>
                    <w:div w:id="1508788820">
                      <w:marLeft w:val="0"/>
                      <w:marRight w:val="0"/>
                      <w:marTop w:val="0"/>
                      <w:marBottom w:val="0"/>
                      <w:divBdr>
                        <w:top w:val="single" w:sz="4" w:space="2" w:color="C0C0C0"/>
                        <w:left w:val="single" w:sz="4" w:space="2" w:color="C0C0C0"/>
                        <w:bottom w:val="single" w:sz="4" w:space="2" w:color="C0C0C0"/>
                        <w:right w:val="single" w:sz="4" w:space="2" w:color="C0C0C0"/>
                      </w:divBdr>
                      <w:divsChild>
                        <w:div w:id="412050258">
                          <w:marLeft w:val="0"/>
                          <w:marRight w:val="0"/>
                          <w:marTop w:val="0"/>
                          <w:marBottom w:val="0"/>
                          <w:divBdr>
                            <w:top w:val="none" w:sz="0" w:space="0" w:color="auto"/>
                            <w:left w:val="none" w:sz="0" w:space="0" w:color="auto"/>
                            <w:bottom w:val="none" w:sz="0" w:space="0" w:color="auto"/>
                            <w:right w:val="none" w:sz="0" w:space="0" w:color="auto"/>
                          </w:divBdr>
                        </w:div>
                        <w:div w:id="1227228988">
                          <w:marLeft w:val="0"/>
                          <w:marRight w:val="0"/>
                          <w:marTop w:val="0"/>
                          <w:marBottom w:val="0"/>
                          <w:divBdr>
                            <w:top w:val="none" w:sz="0" w:space="0" w:color="auto"/>
                            <w:left w:val="none" w:sz="0" w:space="0" w:color="auto"/>
                            <w:bottom w:val="none" w:sz="0" w:space="0" w:color="auto"/>
                            <w:right w:val="none" w:sz="0" w:space="0" w:color="auto"/>
                          </w:divBdr>
                        </w:div>
                        <w:div w:id="1314720687">
                          <w:marLeft w:val="0"/>
                          <w:marRight w:val="0"/>
                          <w:marTop w:val="0"/>
                          <w:marBottom w:val="0"/>
                          <w:divBdr>
                            <w:top w:val="none" w:sz="0" w:space="0" w:color="auto"/>
                            <w:left w:val="none" w:sz="0" w:space="0" w:color="auto"/>
                            <w:bottom w:val="none" w:sz="0" w:space="0" w:color="auto"/>
                            <w:right w:val="none" w:sz="0" w:space="0" w:color="auto"/>
                          </w:divBdr>
                        </w:div>
                        <w:div w:id="1746805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25863724">
      <w:bodyDiv w:val="1"/>
      <w:marLeft w:val="0"/>
      <w:marRight w:val="0"/>
      <w:marTop w:val="0"/>
      <w:marBottom w:val="0"/>
      <w:divBdr>
        <w:top w:val="none" w:sz="0" w:space="0" w:color="auto"/>
        <w:left w:val="none" w:sz="0" w:space="0" w:color="auto"/>
        <w:bottom w:val="none" w:sz="0" w:space="0" w:color="auto"/>
        <w:right w:val="none" w:sz="0" w:space="0" w:color="auto"/>
      </w:divBdr>
      <w:divsChild>
        <w:div w:id="219488484">
          <w:marLeft w:val="0"/>
          <w:marRight w:val="0"/>
          <w:marTop w:val="0"/>
          <w:marBottom w:val="0"/>
          <w:divBdr>
            <w:top w:val="none" w:sz="0" w:space="0" w:color="auto"/>
            <w:left w:val="none" w:sz="0" w:space="0" w:color="auto"/>
            <w:bottom w:val="none" w:sz="0" w:space="0" w:color="auto"/>
            <w:right w:val="none" w:sz="0" w:space="0" w:color="auto"/>
          </w:divBdr>
        </w:div>
      </w:divsChild>
    </w:div>
    <w:div w:id="1326013470">
      <w:bodyDiv w:val="1"/>
      <w:marLeft w:val="0"/>
      <w:marRight w:val="0"/>
      <w:marTop w:val="0"/>
      <w:marBottom w:val="0"/>
      <w:divBdr>
        <w:top w:val="none" w:sz="0" w:space="0" w:color="auto"/>
        <w:left w:val="none" w:sz="0" w:space="0" w:color="auto"/>
        <w:bottom w:val="none" w:sz="0" w:space="0" w:color="auto"/>
        <w:right w:val="none" w:sz="0" w:space="0" w:color="auto"/>
      </w:divBdr>
    </w:div>
    <w:div w:id="1326326239">
      <w:bodyDiv w:val="1"/>
      <w:marLeft w:val="0"/>
      <w:marRight w:val="0"/>
      <w:marTop w:val="0"/>
      <w:marBottom w:val="0"/>
      <w:divBdr>
        <w:top w:val="none" w:sz="0" w:space="0" w:color="auto"/>
        <w:left w:val="none" w:sz="0" w:space="0" w:color="auto"/>
        <w:bottom w:val="none" w:sz="0" w:space="0" w:color="auto"/>
        <w:right w:val="none" w:sz="0" w:space="0" w:color="auto"/>
      </w:divBdr>
    </w:div>
    <w:div w:id="1327973032">
      <w:bodyDiv w:val="1"/>
      <w:marLeft w:val="0"/>
      <w:marRight w:val="0"/>
      <w:marTop w:val="0"/>
      <w:marBottom w:val="0"/>
      <w:divBdr>
        <w:top w:val="none" w:sz="0" w:space="0" w:color="auto"/>
        <w:left w:val="none" w:sz="0" w:space="0" w:color="auto"/>
        <w:bottom w:val="none" w:sz="0" w:space="0" w:color="auto"/>
        <w:right w:val="none" w:sz="0" w:space="0" w:color="auto"/>
      </w:divBdr>
    </w:div>
    <w:div w:id="1329557996">
      <w:bodyDiv w:val="1"/>
      <w:marLeft w:val="0"/>
      <w:marRight w:val="0"/>
      <w:marTop w:val="0"/>
      <w:marBottom w:val="0"/>
      <w:divBdr>
        <w:top w:val="none" w:sz="0" w:space="0" w:color="auto"/>
        <w:left w:val="none" w:sz="0" w:space="0" w:color="auto"/>
        <w:bottom w:val="none" w:sz="0" w:space="0" w:color="auto"/>
        <w:right w:val="none" w:sz="0" w:space="0" w:color="auto"/>
      </w:divBdr>
      <w:divsChild>
        <w:div w:id="1739478801">
          <w:marLeft w:val="0"/>
          <w:marRight w:val="0"/>
          <w:marTop w:val="0"/>
          <w:marBottom w:val="0"/>
          <w:divBdr>
            <w:top w:val="none" w:sz="0" w:space="0" w:color="auto"/>
            <w:left w:val="none" w:sz="0" w:space="0" w:color="auto"/>
            <w:bottom w:val="none" w:sz="0" w:space="0" w:color="auto"/>
            <w:right w:val="none" w:sz="0" w:space="0" w:color="auto"/>
          </w:divBdr>
          <w:divsChild>
            <w:div w:id="1465276528">
              <w:marLeft w:val="0"/>
              <w:marRight w:val="0"/>
              <w:marTop w:val="0"/>
              <w:marBottom w:val="0"/>
              <w:divBdr>
                <w:top w:val="none" w:sz="0" w:space="0" w:color="auto"/>
                <w:left w:val="none" w:sz="0" w:space="0" w:color="auto"/>
                <w:bottom w:val="none" w:sz="0" w:space="0" w:color="auto"/>
                <w:right w:val="none" w:sz="0" w:space="0" w:color="auto"/>
              </w:divBdr>
              <w:divsChild>
                <w:div w:id="325019888">
                  <w:marLeft w:val="0"/>
                  <w:marRight w:val="0"/>
                  <w:marTop w:val="0"/>
                  <w:marBottom w:val="0"/>
                  <w:divBdr>
                    <w:top w:val="none" w:sz="0" w:space="0" w:color="auto"/>
                    <w:left w:val="none" w:sz="0" w:space="0" w:color="auto"/>
                    <w:bottom w:val="none" w:sz="0" w:space="0" w:color="auto"/>
                    <w:right w:val="none" w:sz="0" w:space="0" w:color="auto"/>
                  </w:divBdr>
                  <w:divsChild>
                    <w:div w:id="467286631">
                      <w:marLeft w:val="0"/>
                      <w:marRight w:val="0"/>
                      <w:marTop w:val="0"/>
                      <w:marBottom w:val="5855"/>
                      <w:divBdr>
                        <w:top w:val="none" w:sz="0" w:space="0" w:color="auto"/>
                        <w:left w:val="none" w:sz="0" w:space="0" w:color="auto"/>
                        <w:bottom w:val="none" w:sz="0" w:space="0" w:color="auto"/>
                        <w:right w:val="none" w:sz="0" w:space="0" w:color="auto"/>
                      </w:divBdr>
                      <w:divsChild>
                        <w:div w:id="1721703420">
                          <w:marLeft w:val="1252"/>
                          <w:marRight w:val="0"/>
                          <w:marTop w:val="0"/>
                          <w:marBottom w:val="0"/>
                          <w:divBdr>
                            <w:top w:val="none" w:sz="0" w:space="0" w:color="auto"/>
                            <w:left w:val="none" w:sz="0" w:space="0" w:color="auto"/>
                            <w:bottom w:val="none" w:sz="0" w:space="0" w:color="auto"/>
                            <w:right w:val="none" w:sz="0" w:space="0" w:color="auto"/>
                          </w:divBdr>
                          <w:divsChild>
                            <w:div w:id="744230275">
                              <w:marLeft w:val="0"/>
                              <w:marRight w:val="0"/>
                              <w:marTop w:val="0"/>
                              <w:marBottom w:val="0"/>
                              <w:divBdr>
                                <w:top w:val="none" w:sz="0" w:space="0" w:color="auto"/>
                                <w:left w:val="none" w:sz="0" w:space="0" w:color="auto"/>
                                <w:bottom w:val="none" w:sz="0" w:space="0" w:color="auto"/>
                                <w:right w:val="none" w:sz="0" w:space="0" w:color="auto"/>
                              </w:divBdr>
                              <w:divsChild>
                                <w:div w:id="119067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33221714">
      <w:bodyDiv w:val="1"/>
      <w:marLeft w:val="0"/>
      <w:marRight w:val="0"/>
      <w:marTop w:val="0"/>
      <w:marBottom w:val="0"/>
      <w:divBdr>
        <w:top w:val="none" w:sz="0" w:space="0" w:color="auto"/>
        <w:left w:val="none" w:sz="0" w:space="0" w:color="auto"/>
        <w:bottom w:val="none" w:sz="0" w:space="0" w:color="auto"/>
        <w:right w:val="none" w:sz="0" w:space="0" w:color="auto"/>
      </w:divBdr>
      <w:divsChild>
        <w:div w:id="923496738">
          <w:marLeft w:val="0"/>
          <w:marRight w:val="0"/>
          <w:marTop w:val="0"/>
          <w:marBottom w:val="0"/>
          <w:divBdr>
            <w:top w:val="none" w:sz="0" w:space="0" w:color="auto"/>
            <w:left w:val="none" w:sz="0" w:space="0" w:color="auto"/>
            <w:bottom w:val="none" w:sz="0" w:space="0" w:color="auto"/>
            <w:right w:val="none" w:sz="0" w:space="0" w:color="auto"/>
          </w:divBdr>
          <w:divsChild>
            <w:div w:id="1013992978">
              <w:marLeft w:val="0"/>
              <w:marRight w:val="0"/>
              <w:marTop w:val="0"/>
              <w:marBottom w:val="0"/>
              <w:divBdr>
                <w:top w:val="none" w:sz="0" w:space="0" w:color="auto"/>
                <w:left w:val="none" w:sz="0" w:space="0" w:color="auto"/>
                <w:bottom w:val="none" w:sz="0" w:space="0" w:color="auto"/>
                <w:right w:val="none" w:sz="0" w:space="0" w:color="auto"/>
              </w:divBdr>
              <w:divsChild>
                <w:div w:id="1464612853">
                  <w:marLeft w:val="0"/>
                  <w:marRight w:val="0"/>
                  <w:marTop w:val="0"/>
                  <w:marBottom w:val="0"/>
                  <w:divBdr>
                    <w:top w:val="none" w:sz="0" w:space="0" w:color="auto"/>
                    <w:left w:val="none" w:sz="0" w:space="0" w:color="auto"/>
                    <w:bottom w:val="none" w:sz="0" w:space="0" w:color="auto"/>
                    <w:right w:val="none" w:sz="0" w:space="0" w:color="auto"/>
                  </w:divBdr>
                  <w:divsChild>
                    <w:div w:id="1379622507">
                      <w:marLeft w:val="0"/>
                      <w:marRight w:val="0"/>
                      <w:marTop w:val="0"/>
                      <w:marBottom w:val="0"/>
                      <w:divBdr>
                        <w:top w:val="single" w:sz="2" w:space="1" w:color="C0C0C0"/>
                        <w:left w:val="single" w:sz="2" w:space="1" w:color="C0C0C0"/>
                        <w:bottom w:val="single" w:sz="2" w:space="1" w:color="C0C0C0"/>
                        <w:right w:val="single" w:sz="2" w:space="1" w:color="C0C0C0"/>
                      </w:divBdr>
                      <w:divsChild>
                        <w:div w:id="1109813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3491424">
      <w:bodyDiv w:val="1"/>
      <w:marLeft w:val="0"/>
      <w:marRight w:val="0"/>
      <w:marTop w:val="0"/>
      <w:marBottom w:val="0"/>
      <w:divBdr>
        <w:top w:val="none" w:sz="0" w:space="0" w:color="auto"/>
        <w:left w:val="none" w:sz="0" w:space="0" w:color="auto"/>
        <w:bottom w:val="none" w:sz="0" w:space="0" w:color="auto"/>
        <w:right w:val="none" w:sz="0" w:space="0" w:color="auto"/>
      </w:divBdr>
      <w:divsChild>
        <w:div w:id="941761223">
          <w:marLeft w:val="0"/>
          <w:marRight w:val="0"/>
          <w:marTop w:val="0"/>
          <w:marBottom w:val="0"/>
          <w:divBdr>
            <w:top w:val="none" w:sz="0" w:space="0" w:color="auto"/>
            <w:left w:val="none" w:sz="0" w:space="0" w:color="auto"/>
            <w:bottom w:val="none" w:sz="0" w:space="0" w:color="auto"/>
            <w:right w:val="none" w:sz="0" w:space="0" w:color="auto"/>
          </w:divBdr>
          <w:divsChild>
            <w:div w:id="96684929">
              <w:marLeft w:val="0"/>
              <w:marRight w:val="0"/>
              <w:marTop w:val="0"/>
              <w:marBottom w:val="0"/>
              <w:divBdr>
                <w:top w:val="none" w:sz="0" w:space="0" w:color="auto"/>
                <w:left w:val="none" w:sz="0" w:space="0" w:color="auto"/>
                <w:bottom w:val="none" w:sz="0" w:space="0" w:color="auto"/>
                <w:right w:val="none" w:sz="0" w:space="0" w:color="auto"/>
              </w:divBdr>
              <w:divsChild>
                <w:div w:id="45765848">
                  <w:marLeft w:val="0"/>
                  <w:marRight w:val="0"/>
                  <w:marTop w:val="0"/>
                  <w:marBottom w:val="0"/>
                  <w:divBdr>
                    <w:top w:val="none" w:sz="0" w:space="0" w:color="auto"/>
                    <w:left w:val="none" w:sz="0" w:space="0" w:color="auto"/>
                    <w:bottom w:val="none" w:sz="0" w:space="0" w:color="auto"/>
                    <w:right w:val="none" w:sz="0" w:space="0" w:color="auto"/>
                  </w:divBdr>
                  <w:divsChild>
                    <w:div w:id="2244652">
                      <w:marLeft w:val="0"/>
                      <w:marRight w:val="0"/>
                      <w:marTop w:val="25"/>
                      <w:marBottom w:val="0"/>
                      <w:divBdr>
                        <w:top w:val="none" w:sz="0" w:space="0" w:color="auto"/>
                        <w:left w:val="none" w:sz="0" w:space="0" w:color="auto"/>
                        <w:bottom w:val="none" w:sz="0" w:space="0" w:color="auto"/>
                        <w:right w:val="none" w:sz="0" w:space="0" w:color="auto"/>
                      </w:divBdr>
                      <w:divsChild>
                        <w:div w:id="1402413608">
                          <w:marLeft w:val="0"/>
                          <w:marRight w:val="0"/>
                          <w:marTop w:val="0"/>
                          <w:marBottom w:val="0"/>
                          <w:divBdr>
                            <w:top w:val="none" w:sz="0" w:space="0" w:color="auto"/>
                            <w:left w:val="none" w:sz="0" w:space="0" w:color="auto"/>
                            <w:bottom w:val="none" w:sz="0" w:space="0" w:color="auto"/>
                            <w:right w:val="none" w:sz="0" w:space="0" w:color="auto"/>
                          </w:divBdr>
                        </w:div>
                        <w:div w:id="1812601404">
                          <w:marLeft w:val="0"/>
                          <w:marRight w:val="0"/>
                          <w:marTop w:val="0"/>
                          <w:marBottom w:val="0"/>
                          <w:divBdr>
                            <w:top w:val="none" w:sz="0" w:space="0" w:color="auto"/>
                            <w:left w:val="none" w:sz="0" w:space="0" w:color="auto"/>
                            <w:bottom w:val="none" w:sz="0" w:space="0" w:color="auto"/>
                            <w:right w:val="none" w:sz="0" w:space="0" w:color="auto"/>
                          </w:divBdr>
                        </w:div>
                      </w:divsChild>
                    </w:div>
                    <w:div w:id="67920600">
                      <w:marLeft w:val="0"/>
                      <w:marRight w:val="0"/>
                      <w:marTop w:val="25"/>
                      <w:marBottom w:val="0"/>
                      <w:divBdr>
                        <w:top w:val="none" w:sz="0" w:space="0" w:color="auto"/>
                        <w:left w:val="none" w:sz="0" w:space="0" w:color="auto"/>
                        <w:bottom w:val="none" w:sz="0" w:space="0" w:color="auto"/>
                        <w:right w:val="none" w:sz="0" w:space="0" w:color="auto"/>
                      </w:divBdr>
                    </w:div>
                    <w:div w:id="145822875">
                      <w:marLeft w:val="0"/>
                      <w:marRight w:val="0"/>
                      <w:marTop w:val="25"/>
                      <w:marBottom w:val="0"/>
                      <w:divBdr>
                        <w:top w:val="none" w:sz="0" w:space="0" w:color="auto"/>
                        <w:left w:val="none" w:sz="0" w:space="0" w:color="auto"/>
                        <w:bottom w:val="none" w:sz="0" w:space="0" w:color="auto"/>
                        <w:right w:val="none" w:sz="0" w:space="0" w:color="auto"/>
                      </w:divBdr>
                    </w:div>
                    <w:div w:id="373967770">
                      <w:marLeft w:val="0"/>
                      <w:marRight w:val="0"/>
                      <w:marTop w:val="25"/>
                      <w:marBottom w:val="0"/>
                      <w:divBdr>
                        <w:top w:val="none" w:sz="0" w:space="0" w:color="auto"/>
                        <w:left w:val="none" w:sz="0" w:space="0" w:color="auto"/>
                        <w:bottom w:val="none" w:sz="0" w:space="0" w:color="auto"/>
                        <w:right w:val="none" w:sz="0" w:space="0" w:color="auto"/>
                      </w:divBdr>
                      <w:divsChild>
                        <w:div w:id="568808338">
                          <w:marLeft w:val="0"/>
                          <w:marRight w:val="0"/>
                          <w:marTop w:val="0"/>
                          <w:marBottom w:val="0"/>
                          <w:divBdr>
                            <w:top w:val="none" w:sz="0" w:space="0" w:color="auto"/>
                            <w:left w:val="none" w:sz="0" w:space="0" w:color="auto"/>
                            <w:bottom w:val="none" w:sz="0" w:space="0" w:color="auto"/>
                            <w:right w:val="none" w:sz="0" w:space="0" w:color="auto"/>
                          </w:divBdr>
                        </w:div>
                      </w:divsChild>
                    </w:div>
                    <w:div w:id="693312586">
                      <w:marLeft w:val="0"/>
                      <w:marRight w:val="0"/>
                      <w:marTop w:val="25"/>
                      <w:marBottom w:val="0"/>
                      <w:divBdr>
                        <w:top w:val="none" w:sz="0" w:space="0" w:color="auto"/>
                        <w:left w:val="none" w:sz="0" w:space="0" w:color="auto"/>
                        <w:bottom w:val="none" w:sz="0" w:space="0" w:color="auto"/>
                        <w:right w:val="none" w:sz="0" w:space="0" w:color="auto"/>
                      </w:divBdr>
                    </w:div>
                    <w:div w:id="1123112784">
                      <w:marLeft w:val="0"/>
                      <w:marRight w:val="0"/>
                      <w:marTop w:val="25"/>
                      <w:marBottom w:val="0"/>
                      <w:divBdr>
                        <w:top w:val="none" w:sz="0" w:space="0" w:color="auto"/>
                        <w:left w:val="none" w:sz="0" w:space="0" w:color="auto"/>
                        <w:bottom w:val="none" w:sz="0" w:space="0" w:color="auto"/>
                        <w:right w:val="none" w:sz="0" w:space="0" w:color="auto"/>
                      </w:divBdr>
                      <w:divsChild>
                        <w:div w:id="600456281">
                          <w:marLeft w:val="0"/>
                          <w:marRight w:val="0"/>
                          <w:marTop w:val="0"/>
                          <w:marBottom w:val="0"/>
                          <w:divBdr>
                            <w:top w:val="none" w:sz="0" w:space="0" w:color="auto"/>
                            <w:left w:val="none" w:sz="0" w:space="0" w:color="auto"/>
                            <w:bottom w:val="none" w:sz="0" w:space="0" w:color="auto"/>
                            <w:right w:val="none" w:sz="0" w:space="0" w:color="auto"/>
                          </w:divBdr>
                        </w:div>
                        <w:div w:id="1655403215">
                          <w:marLeft w:val="0"/>
                          <w:marRight w:val="0"/>
                          <w:marTop w:val="0"/>
                          <w:marBottom w:val="0"/>
                          <w:divBdr>
                            <w:top w:val="none" w:sz="0" w:space="0" w:color="auto"/>
                            <w:left w:val="none" w:sz="0" w:space="0" w:color="auto"/>
                            <w:bottom w:val="none" w:sz="0" w:space="0" w:color="auto"/>
                            <w:right w:val="none" w:sz="0" w:space="0" w:color="auto"/>
                          </w:divBdr>
                        </w:div>
                      </w:divsChild>
                    </w:div>
                    <w:div w:id="1351299104">
                      <w:marLeft w:val="0"/>
                      <w:marRight w:val="0"/>
                      <w:marTop w:val="25"/>
                      <w:marBottom w:val="0"/>
                      <w:divBdr>
                        <w:top w:val="none" w:sz="0" w:space="0" w:color="auto"/>
                        <w:left w:val="none" w:sz="0" w:space="0" w:color="auto"/>
                        <w:bottom w:val="none" w:sz="0" w:space="0" w:color="auto"/>
                        <w:right w:val="none" w:sz="0" w:space="0" w:color="auto"/>
                      </w:divBdr>
                      <w:divsChild>
                        <w:div w:id="2041785773">
                          <w:marLeft w:val="0"/>
                          <w:marRight w:val="0"/>
                          <w:marTop w:val="0"/>
                          <w:marBottom w:val="0"/>
                          <w:divBdr>
                            <w:top w:val="none" w:sz="0" w:space="0" w:color="auto"/>
                            <w:left w:val="none" w:sz="0" w:space="0" w:color="auto"/>
                            <w:bottom w:val="none" w:sz="0" w:space="0" w:color="auto"/>
                            <w:right w:val="none" w:sz="0" w:space="0" w:color="auto"/>
                          </w:divBdr>
                        </w:div>
                      </w:divsChild>
                    </w:div>
                    <w:div w:id="1491097199">
                      <w:marLeft w:val="0"/>
                      <w:marRight w:val="0"/>
                      <w:marTop w:val="25"/>
                      <w:marBottom w:val="0"/>
                      <w:divBdr>
                        <w:top w:val="none" w:sz="0" w:space="0" w:color="auto"/>
                        <w:left w:val="none" w:sz="0" w:space="0" w:color="auto"/>
                        <w:bottom w:val="none" w:sz="0" w:space="0" w:color="auto"/>
                        <w:right w:val="none" w:sz="0" w:space="0" w:color="auto"/>
                      </w:divBdr>
                      <w:divsChild>
                        <w:div w:id="8873957">
                          <w:marLeft w:val="0"/>
                          <w:marRight w:val="0"/>
                          <w:marTop w:val="0"/>
                          <w:marBottom w:val="0"/>
                          <w:divBdr>
                            <w:top w:val="none" w:sz="0" w:space="0" w:color="auto"/>
                            <w:left w:val="none" w:sz="0" w:space="0" w:color="auto"/>
                            <w:bottom w:val="none" w:sz="0" w:space="0" w:color="auto"/>
                            <w:right w:val="none" w:sz="0" w:space="0" w:color="auto"/>
                          </w:divBdr>
                        </w:div>
                        <w:div w:id="2036878912">
                          <w:marLeft w:val="0"/>
                          <w:marRight w:val="0"/>
                          <w:marTop w:val="0"/>
                          <w:marBottom w:val="0"/>
                          <w:divBdr>
                            <w:top w:val="none" w:sz="0" w:space="0" w:color="auto"/>
                            <w:left w:val="none" w:sz="0" w:space="0" w:color="auto"/>
                            <w:bottom w:val="none" w:sz="0" w:space="0" w:color="auto"/>
                            <w:right w:val="none" w:sz="0" w:space="0" w:color="auto"/>
                          </w:divBdr>
                        </w:div>
                      </w:divsChild>
                    </w:div>
                    <w:div w:id="2010673320">
                      <w:marLeft w:val="0"/>
                      <w:marRight w:val="0"/>
                      <w:marTop w:val="88"/>
                      <w:marBottom w:val="0"/>
                      <w:divBdr>
                        <w:top w:val="none" w:sz="0" w:space="0" w:color="auto"/>
                        <w:left w:val="none" w:sz="0" w:space="0" w:color="auto"/>
                        <w:bottom w:val="none" w:sz="0" w:space="0" w:color="auto"/>
                        <w:right w:val="none" w:sz="0" w:space="0" w:color="auto"/>
                      </w:divBdr>
                      <w:divsChild>
                        <w:div w:id="920020602">
                          <w:marLeft w:val="0"/>
                          <w:marRight w:val="0"/>
                          <w:marTop w:val="0"/>
                          <w:marBottom w:val="0"/>
                          <w:divBdr>
                            <w:top w:val="none" w:sz="0" w:space="0" w:color="auto"/>
                            <w:left w:val="none" w:sz="0" w:space="0" w:color="auto"/>
                            <w:bottom w:val="none" w:sz="0" w:space="0" w:color="auto"/>
                            <w:right w:val="none" w:sz="0" w:space="0" w:color="auto"/>
                          </w:divBdr>
                        </w:div>
                      </w:divsChild>
                    </w:div>
                    <w:div w:id="2119059164">
                      <w:marLeft w:val="0"/>
                      <w:marRight w:val="0"/>
                      <w:marTop w:val="25"/>
                      <w:marBottom w:val="0"/>
                      <w:divBdr>
                        <w:top w:val="none" w:sz="0" w:space="0" w:color="auto"/>
                        <w:left w:val="none" w:sz="0" w:space="0" w:color="auto"/>
                        <w:bottom w:val="none" w:sz="0" w:space="0" w:color="auto"/>
                        <w:right w:val="none" w:sz="0" w:space="0" w:color="auto"/>
                      </w:divBdr>
                      <w:divsChild>
                        <w:div w:id="131761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4138020">
      <w:bodyDiv w:val="1"/>
      <w:marLeft w:val="0"/>
      <w:marRight w:val="0"/>
      <w:marTop w:val="0"/>
      <w:marBottom w:val="0"/>
      <w:divBdr>
        <w:top w:val="none" w:sz="0" w:space="0" w:color="auto"/>
        <w:left w:val="none" w:sz="0" w:space="0" w:color="auto"/>
        <w:bottom w:val="none" w:sz="0" w:space="0" w:color="auto"/>
        <w:right w:val="none" w:sz="0" w:space="0" w:color="auto"/>
      </w:divBdr>
      <w:divsChild>
        <w:div w:id="900601803">
          <w:marLeft w:val="0"/>
          <w:marRight w:val="0"/>
          <w:marTop w:val="0"/>
          <w:marBottom w:val="0"/>
          <w:divBdr>
            <w:top w:val="none" w:sz="0" w:space="0" w:color="auto"/>
            <w:left w:val="none" w:sz="0" w:space="0" w:color="auto"/>
            <w:bottom w:val="none" w:sz="0" w:space="0" w:color="auto"/>
            <w:right w:val="none" w:sz="0" w:space="0" w:color="auto"/>
          </w:divBdr>
          <w:divsChild>
            <w:div w:id="1833834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335496">
      <w:bodyDiv w:val="1"/>
      <w:marLeft w:val="0"/>
      <w:marRight w:val="0"/>
      <w:marTop w:val="0"/>
      <w:marBottom w:val="0"/>
      <w:divBdr>
        <w:top w:val="none" w:sz="0" w:space="0" w:color="auto"/>
        <w:left w:val="none" w:sz="0" w:space="0" w:color="auto"/>
        <w:bottom w:val="none" w:sz="0" w:space="0" w:color="auto"/>
        <w:right w:val="none" w:sz="0" w:space="0" w:color="auto"/>
      </w:divBdr>
      <w:divsChild>
        <w:div w:id="704988433">
          <w:marLeft w:val="0"/>
          <w:marRight w:val="0"/>
          <w:marTop w:val="0"/>
          <w:marBottom w:val="0"/>
          <w:divBdr>
            <w:top w:val="none" w:sz="0" w:space="0" w:color="auto"/>
            <w:left w:val="none" w:sz="0" w:space="0" w:color="auto"/>
            <w:bottom w:val="none" w:sz="0" w:space="0" w:color="auto"/>
            <w:right w:val="none" w:sz="0" w:space="0" w:color="auto"/>
          </w:divBdr>
        </w:div>
        <w:div w:id="1820879924">
          <w:marLeft w:val="0"/>
          <w:marRight w:val="0"/>
          <w:marTop w:val="0"/>
          <w:marBottom w:val="0"/>
          <w:divBdr>
            <w:top w:val="none" w:sz="0" w:space="0" w:color="auto"/>
            <w:left w:val="none" w:sz="0" w:space="0" w:color="auto"/>
            <w:bottom w:val="none" w:sz="0" w:space="0" w:color="auto"/>
            <w:right w:val="none" w:sz="0" w:space="0" w:color="auto"/>
          </w:divBdr>
        </w:div>
      </w:divsChild>
    </w:div>
    <w:div w:id="1335298357">
      <w:bodyDiv w:val="1"/>
      <w:marLeft w:val="0"/>
      <w:marRight w:val="0"/>
      <w:marTop w:val="0"/>
      <w:marBottom w:val="0"/>
      <w:divBdr>
        <w:top w:val="none" w:sz="0" w:space="0" w:color="auto"/>
        <w:left w:val="none" w:sz="0" w:space="0" w:color="auto"/>
        <w:bottom w:val="none" w:sz="0" w:space="0" w:color="auto"/>
        <w:right w:val="none" w:sz="0" w:space="0" w:color="auto"/>
      </w:divBdr>
      <w:divsChild>
        <w:div w:id="1067217376">
          <w:marLeft w:val="0"/>
          <w:marRight w:val="0"/>
          <w:marTop w:val="0"/>
          <w:marBottom w:val="0"/>
          <w:divBdr>
            <w:top w:val="none" w:sz="0" w:space="0" w:color="auto"/>
            <w:left w:val="none" w:sz="0" w:space="0" w:color="auto"/>
            <w:bottom w:val="none" w:sz="0" w:space="0" w:color="auto"/>
            <w:right w:val="none" w:sz="0" w:space="0" w:color="auto"/>
          </w:divBdr>
          <w:divsChild>
            <w:div w:id="170340240">
              <w:marLeft w:val="0"/>
              <w:marRight w:val="0"/>
              <w:marTop w:val="0"/>
              <w:marBottom w:val="0"/>
              <w:divBdr>
                <w:top w:val="none" w:sz="0" w:space="0" w:color="auto"/>
                <w:left w:val="none" w:sz="0" w:space="0" w:color="auto"/>
                <w:bottom w:val="none" w:sz="0" w:space="0" w:color="auto"/>
                <w:right w:val="none" w:sz="0" w:space="0" w:color="auto"/>
              </w:divBdr>
              <w:divsChild>
                <w:div w:id="2126264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5493663">
      <w:bodyDiv w:val="1"/>
      <w:marLeft w:val="0"/>
      <w:marRight w:val="0"/>
      <w:marTop w:val="0"/>
      <w:marBottom w:val="0"/>
      <w:divBdr>
        <w:top w:val="none" w:sz="0" w:space="0" w:color="auto"/>
        <w:left w:val="none" w:sz="0" w:space="0" w:color="auto"/>
        <w:bottom w:val="none" w:sz="0" w:space="0" w:color="auto"/>
        <w:right w:val="none" w:sz="0" w:space="0" w:color="auto"/>
      </w:divBdr>
    </w:div>
    <w:div w:id="1336573072">
      <w:bodyDiv w:val="1"/>
      <w:marLeft w:val="0"/>
      <w:marRight w:val="0"/>
      <w:marTop w:val="0"/>
      <w:marBottom w:val="0"/>
      <w:divBdr>
        <w:top w:val="none" w:sz="0" w:space="0" w:color="auto"/>
        <w:left w:val="none" w:sz="0" w:space="0" w:color="auto"/>
        <w:bottom w:val="none" w:sz="0" w:space="0" w:color="auto"/>
        <w:right w:val="none" w:sz="0" w:space="0" w:color="auto"/>
      </w:divBdr>
    </w:div>
    <w:div w:id="1337268727">
      <w:bodyDiv w:val="1"/>
      <w:marLeft w:val="0"/>
      <w:marRight w:val="0"/>
      <w:marTop w:val="0"/>
      <w:marBottom w:val="0"/>
      <w:divBdr>
        <w:top w:val="none" w:sz="0" w:space="0" w:color="auto"/>
        <w:left w:val="none" w:sz="0" w:space="0" w:color="auto"/>
        <w:bottom w:val="none" w:sz="0" w:space="0" w:color="auto"/>
        <w:right w:val="none" w:sz="0" w:space="0" w:color="auto"/>
      </w:divBdr>
      <w:divsChild>
        <w:div w:id="789783833">
          <w:marLeft w:val="0"/>
          <w:marRight w:val="0"/>
          <w:marTop w:val="0"/>
          <w:marBottom w:val="0"/>
          <w:divBdr>
            <w:top w:val="none" w:sz="0" w:space="0" w:color="auto"/>
            <w:left w:val="none" w:sz="0" w:space="0" w:color="auto"/>
            <w:bottom w:val="none" w:sz="0" w:space="0" w:color="auto"/>
            <w:right w:val="none" w:sz="0" w:space="0" w:color="auto"/>
          </w:divBdr>
          <w:divsChild>
            <w:div w:id="945699281">
              <w:marLeft w:val="0"/>
              <w:marRight w:val="0"/>
              <w:marTop w:val="0"/>
              <w:marBottom w:val="0"/>
              <w:divBdr>
                <w:top w:val="none" w:sz="0" w:space="0" w:color="auto"/>
                <w:left w:val="none" w:sz="0" w:space="0" w:color="auto"/>
                <w:bottom w:val="none" w:sz="0" w:space="0" w:color="auto"/>
                <w:right w:val="none" w:sz="0" w:space="0" w:color="auto"/>
              </w:divBdr>
              <w:divsChild>
                <w:div w:id="1509326088">
                  <w:marLeft w:val="0"/>
                  <w:marRight w:val="0"/>
                  <w:marTop w:val="0"/>
                  <w:marBottom w:val="0"/>
                  <w:divBdr>
                    <w:top w:val="none" w:sz="0" w:space="0" w:color="auto"/>
                    <w:left w:val="none" w:sz="0" w:space="0" w:color="auto"/>
                    <w:bottom w:val="none" w:sz="0" w:space="0" w:color="auto"/>
                    <w:right w:val="none" w:sz="0" w:space="0" w:color="auto"/>
                  </w:divBdr>
                  <w:divsChild>
                    <w:div w:id="299657649">
                      <w:marLeft w:val="0"/>
                      <w:marRight w:val="0"/>
                      <w:marTop w:val="0"/>
                      <w:marBottom w:val="0"/>
                      <w:divBdr>
                        <w:top w:val="single" w:sz="4" w:space="2" w:color="C0C0C0"/>
                        <w:left w:val="single" w:sz="4" w:space="2" w:color="C0C0C0"/>
                        <w:bottom w:val="single" w:sz="4" w:space="2" w:color="C0C0C0"/>
                        <w:right w:val="single" w:sz="4" w:space="2" w:color="C0C0C0"/>
                      </w:divBdr>
                      <w:divsChild>
                        <w:div w:id="26414886">
                          <w:marLeft w:val="0"/>
                          <w:marRight w:val="0"/>
                          <w:marTop w:val="0"/>
                          <w:marBottom w:val="0"/>
                          <w:divBdr>
                            <w:top w:val="none" w:sz="0" w:space="0" w:color="auto"/>
                            <w:left w:val="none" w:sz="0" w:space="0" w:color="auto"/>
                            <w:bottom w:val="none" w:sz="0" w:space="0" w:color="auto"/>
                            <w:right w:val="none" w:sz="0" w:space="0" w:color="auto"/>
                          </w:divBdr>
                        </w:div>
                        <w:div w:id="32966684">
                          <w:marLeft w:val="0"/>
                          <w:marRight w:val="0"/>
                          <w:marTop w:val="0"/>
                          <w:marBottom w:val="0"/>
                          <w:divBdr>
                            <w:top w:val="none" w:sz="0" w:space="0" w:color="auto"/>
                            <w:left w:val="none" w:sz="0" w:space="0" w:color="auto"/>
                            <w:bottom w:val="none" w:sz="0" w:space="0" w:color="auto"/>
                            <w:right w:val="none" w:sz="0" w:space="0" w:color="auto"/>
                          </w:divBdr>
                        </w:div>
                        <w:div w:id="360976920">
                          <w:marLeft w:val="0"/>
                          <w:marRight w:val="0"/>
                          <w:marTop w:val="0"/>
                          <w:marBottom w:val="0"/>
                          <w:divBdr>
                            <w:top w:val="none" w:sz="0" w:space="0" w:color="auto"/>
                            <w:left w:val="none" w:sz="0" w:space="0" w:color="auto"/>
                            <w:bottom w:val="none" w:sz="0" w:space="0" w:color="auto"/>
                            <w:right w:val="none" w:sz="0" w:space="0" w:color="auto"/>
                          </w:divBdr>
                        </w:div>
                        <w:div w:id="685525872">
                          <w:marLeft w:val="0"/>
                          <w:marRight w:val="0"/>
                          <w:marTop w:val="0"/>
                          <w:marBottom w:val="0"/>
                          <w:divBdr>
                            <w:top w:val="none" w:sz="0" w:space="0" w:color="auto"/>
                            <w:left w:val="none" w:sz="0" w:space="0" w:color="auto"/>
                            <w:bottom w:val="none" w:sz="0" w:space="0" w:color="auto"/>
                            <w:right w:val="none" w:sz="0" w:space="0" w:color="auto"/>
                          </w:divBdr>
                        </w:div>
                        <w:div w:id="702022825">
                          <w:marLeft w:val="0"/>
                          <w:marRight w:val="0"/>
                          <w:marTop w:val="0"/>
                          <w:marBottom w:val="0"/>
                          <w:divBdr>
                            <w:top w:val="none" w:sz="0" w:space="0" w:color="auto"/>
                            <w:left w:val="none" w:sz="0" w:space="0" w:color="auto"/>
                            <w:bottom w:val="none" w:sz="0" w:space="0" w:color="auto"/>
                            <w:right w:val="none" w:sz="0" w:space="0" w:color="auto"/>
                          </w:divBdr>
                        </w:div>
                        <w:div w:id="859853816">
                          <w:marLeft w:val="0"/>
                          <w:marRight w:val="0"/>
                          <w:marTop w:val="0"/>
                          <w:marBottom w:val="0"/>
                          <w:divBdr>
                            <w:top w:val="none" w:sz="0" w:space="0" w:color="auto"/>
                            <w:left w:val="none" w:sz="0" w:space="0" w:color="auto"/>
                            <w:bottom w:val="none" w:sz="0" w:space="0" w:color="auto"/>
                            <w:right w:val="none" w:sz="0" w:space="0" w:color="auto"/>
                          </w:divBdr>
                        </w:div>
                        <w:div w:id="1110130345">
                          <w:marLeft w:val="0"/>
                          <w:marRight w:val="0"/>
                          <w:marTop w:val="0"/>
                          <w:marBottom w:val="0"/>
                          <w:divBdr>
                            <w:top w:val="none" w:sz="0" w:space="0" w:color="auto"/>
                            <w:left w:val="none" w:sz="0" w:space="0" w:color="auto"/>
                            <w:bottom w:val="none" w:sz="0" w:space="0" w:color="auto"/>
                            <w:right w:val="none" w:sz="0" w:space="0" w:color="auto"/>
                          </w:divBdr>
                        </w:div>
                        <w:div w:id="1335647775">
                          <w:marLeft w:val="0"/>
                          <w:marRight w:val="0"/>
                          <w:marTop w:val="0"/>
                          <w:marBottom w:val="0"/>
                          <w:divBdr>
                            <w:top w:val="none" w:sz="0" w:space="0" w:color="auto"/>
                            <w:left w:val="none" w:sz="0" w:space="0" w:color="auto"/>
                            <w:bottom w:val="none" w:sz="0" w:space="0" w:color="auto"/>
                            <w:right w:val="none" w:sz="0" w:space="0" w:color="auto"/>
                          </w:divBdr>
                        </w:div>
                        <w:div w:id="1369338840">
                          <w:marLeft w:val="0"/>
                          <w:marRight w:val="0"/>
                          <w:marTop w:val="0"/>
                          <w:marBottom w:val="0"/>
                          <w:divBdr>
                            <w:top w:val="none" w:sz="0" w:space="0" w:color="auto"/>
                            <w:left w:val="none" w:sz="0" w:space="0" w:color="auto"/>
                            <w:bottom w:val="none" w:sz="0" w:space="0" w:color="auto"/>
                            <w:right w:val="none" w:sz="0" w:space="0" w:color="auto"/>
                          </w:divBdr>
                        </w:div>
                        <w:div w:id="1709452148">
                          <w:marLeft w:val="0"/>
                          <w:marRight w:val="0"/>
                          <w:marTop w:val="0"/>
                          <w:marBottom w:val="0"/>
                          <w:divBdr>
                            <w:top w:val="none" w:sz="0" w:space="0" w:color="auto"/>
                            <w:left w:val="none" w:sz="0" w:space="0" w:color="auto"/>
                            <w:bottom w:val="none" w:sz="0" w:space="0" w:color="auto"/>
                            <w:right w:val="none" w:sz="0" w:space="0" w:color="auto"/>
                          </w:divBdr>
                        </w:div>
                        <w:div w:id="1885484849">
                          <w:marLeft w:val="0"/>
                          <w:marRight w:val="0"/>
                          <w:marTop w:val="0"/>
                          <w:marBottom w:val="0"/>
                          <w:divBdr>
                            <w:top w:val="none" w:sz="0" w:space="0" w:color="auto"/>
                            <w:left w:val="none" w:sz="0" w:space="0" w:color="auto"/>
                            <w:bottom w:val="none" w:sz="0" w:space="0" w:color="auto"/>
                            <w:right w:val="none" w:sz="0" w:space="0" w:color="auto"/>
                          </w:divBdr>
                        </w:div>
                        <w:div w:id="1903833121">
                          <w:marLeft w:val="0"/>
                          <w:marRight w:val="0"/>
                          <w:marTop w:val="0"/>
                          <w:marBottom w:val="0"/>
                          <w:divBdr>
                            <w:top w:val="none" w:sz="0" w:space="0" w:color="auto"/>
                            <w:left w:val="none" w:sz="0" w:space="0" w:color="auto"/>
                            <w:bottom w:val="none" w:sz="0" w:space="0" w:color="auto"/>
                            <w:right w:val="none" w:sz="0" w:space="0" w:color="auto"/>
                          </w:divBdr>
                        </w:div>
                        <w:div w:id="1937245466">
                          <w:marLeft w:val="0"/>
                          <w:marRight w:val="0"/>
                          <w:marTop w:val="0"/>
                          <w:marBottom w:val="0"/>
                          <w:divBdr>
                            <w:top w:val="none" w:sz="0" w:space="0" w:color="auto"/>
                            <w:left w:val="none" w:sz="0" w:space="0" w:color="auto"/>
                            <w:bottom w:val="none" w:sz="0" w:space="0" w:color="auto"/>
                            <w:right w:val="none" w:sz="0" w:space="0" w:color="auto"/>
                          </w:divBdr>
                        </w:div>
                        <w:div w:id="2003972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7271385">
      <w:bodyDiv w:val="1"/>
      <w:marLeft w:val="0"/>
      <w:marRight w:val="0"/>
      <w:marTop w:val="0"/>
      <w:marBottom w:val="0"/>
      <w:divBdr>
        <w:top w:val="none" w:sz="0" w:space="0" w:color="auto"/>
        <w:left w:val="none" w:sz="0" w:space="0" w:color="auto"/>
        <w:bottom w:val="none" w:sz="0" w:space="0" w:color="auto"/>
        <w:right w:val="none" w:sz="0" w:space="0" w:color="auto"/>
      </w:divBdr>
      <w:divsChild>
        <w:div w:id="1528254548">
          <w:marLeft w:val="0"/>
          <w:marRight w:val="0"/>
          <w:marTop w:val="0"/>
          <w:marBottom w:val="0"/>
          <w:divBdr>
            <w:top w:val="none" w:sz="0" w:space="0" w:color="auto"/>
            <w:left w:val="none" w:sz="0" w:space="0" w:color="auto"/>
            <w:bottom w:val="none" w:sz="0" w:space="0" w:color="auto"/>
            <w:right w:val="none" w:sz="0" w:space="0" w:color="auto"/>
          </w:divBdr>
          <w:divsChild>
            <w:div w:id="2094008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1154018">
      <w:bodyDiv w:val="1"/>
      <w:marLeft w:val="0"/>
      <w:marRight w:val="0"/>
      <w:marTop w:val="0"/>
      <w:marBottom w:val="0"/>
      <w:divBdr>
        <w:top w:val="none" w:sz="0" w:space="0" w:color="auto"/>
        <w:left w:val="none" w:sz="0" w:space="0" w:color="auto"/>
        <w:bottom w:val="none" w:sz="0" w:space="0" w:color="auto"/>
        <w:right w:val="none" w:sz="0" w:space="0" w:color="auto"/>
      </w:divBdr>
      <w:divsChild>
        <w:div w:id="2069497718">
          <w:marLeft w:val="0"/>
          <w:marRight w:val="0"/>
          <w:marTop w:val="0"/>
          <w:marBottom w:val="0"/>
          <w:divBdr>
            <w:top w:val="none" w:sz="0" w:space="0" w:color="auto"/>
            <w:left w:val="none" w:sz="0" w:space="0" w:color="auto"/>
            <w:bottom w:val="none" w:sz="0" w:space="0" w:color="auto"/>
            <w:right w:val="none" w:sz="0" w:space="0" w:color="auto"/>
          </w:divBdr>
          <w:divsChild>
            <w:div w:id="799953799">
              <w:marLeft w:val="0"/>
              <w:marRight w:val="0"/>
              <w:marTop w:val="0"/>
              <w:marBottom w:val="0"/>
              <w:divBdr>
                <w:top w:val="none" w:sz="0" w:space="0" w:color="auto"/>
                <w:left w:val="none" w:sz="0" w:space="0" w:color="auto"/>
                <w:bottom w:val="none" w:sz="0" w:space="0" w:color="auto"/>
                <w:right w:val="none" w:sz="0" w:space="0" w:color="auto"/>
              </w:divBdr>
              <w:divsChild>
                <w:div w:id="636879787">
                  <w:marLeft w:val="0"/>
                  <w:marRight w:val="450"/>
                  <w:marTop w:val="0"/>
                  <w:marBottom w:val="0"/>
                  <w:divBdr>
                    <w:top w:val="none" w:sz="0" w:space="0" w:color="auto"/>
                    <w:left w:val="none" w:sz="0" w:space="0" w:color="auto"/>
                    <w:bottom w:val="none" w:sz="0" w:space="0" w:color="auto"/>
                    <w:right w:val="none" w:sz="0" w:space="0" w:color="auto"/>
                  </w:divBdr>
                  <w:divsChild>
                    <w:div w:id="1907951166">
                      <w:marLeft w:val="0"/>
                      <w:marRight w:val="0"/>
                      <w:marTop w:val="0"/>
                      <w:marBottom w:val="0"/>
                      <w:divBdr>
                        <w:top w:val="dotted" w:sz="6" w:space="4" w:color="B2B2B2"/>
                        <w:left w:val="none" w:sz="0" w:space="0" w:color="auto"/>
                        <w:bottom w:val="none" w:sz="0" w:space="0" w:color="auto"/>
                        <w:right w:val="none" w:sz="0" w:space="0" w:color="auto"/>
                      </w:divBdr>
                      <w:divsChild>
                        <w:div w:id="1891837674">
                          <w:marLeft w:val="0"/>
                          <w:marRight w:val="0"/>
                          <w:marTop w:val="0"/>
                          <w:marBottom w:val="0"/>
                          <w:divBdr>
                            <w:top w:val="none" w:sz="0" w:space="0" w:color="auto"/>
                            <w:left w:val="none" w:sz="0" w:space="0" w:color="auto"/>
                            <w:bottom w:val="none" w:sz="0" w:space="0" w:color="auto"/>
                            <w:right w:val="none" w:sz="0" w:space="0" w:color="auto"/>
                          </w:divBdr>
                          <w:divsChild>
                            <w:div w:id="976910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937964">
                      <w:marLeft w:val="0"/>
                      <w:marRight w:val="0"/>
                      <w:marTop w:val="0"/>
                      <w:marBottom w:val="0"/>
                      <w:divBdr>
                        <w:top w:val="none" w:sz="0" w:space="0" w:color="auto"/>
                        <w:left w:val="none" w:sz="0" w:space="0" w:color="auto"/>
                        <w:bottom w:val="none" w:sz="0" w:space="0" w:color="auto"/>
                        <w:right w:val="none" w:sz="0" w:space="0" w:color="auto"/>
                      </w:divBdr>
                      <w:divsChild>
                        <w:div w:id="310982848">
                          <w:marLeft w:val="0"/>
                          <w:marRight w:val="0"/>
                          <w:marTop w:val="0"/>
                          <w:marBottom w:val="0"/>
                          <w:divBdr>
                            <w:top w:val="none" w:sz="0" w:space="0" w:color="auto"/>
                            <w:left w:val="none" w:sz="0" w:space="0" w:color="auto"/>
                            <w:bottom w:val="none" w:sz="0" w:space="0" w:color="auto"/>
                            <w:right w:val="none" w:sz="0" w:space="0" w:color="auto"/>
                          </w:divBdr>
                        </w:div>
                        <w:div w:id="754015768">
                          <w:marLeft w:val="600"/>
                          <w:marRight w:val="0"/>
                          <w:marTop w:val="0"/>
                          <w:marBottom w:val="0"/>
                          <w:divBdr>
                            <w:top w:val="none" w:sz="0" w:space="0" w:color="auto"/>
                            <w:left w:val="none" w:sz="0" w:space="0" w:color="auto"/>
                            <w:bottom w:val="none" w:sz="0" w:space="0" w:color="auto"/>
                            <w:right w:val="none" w:sz="0" w:space="0" w:color="auto"/>
                          </w:divBdr>
                        </w:div>
                      </w:divsChild>
                    </w:div>
                    <w:div w:id="208609780">
                      <w:marLeft w:val="0"/>
                      <w:marRight w:val="0"/>
                      <w:marTop w:val="0"/>
                      <w:marBottom w:val="0"/>
                      <w:divBdr>
                        <w:top w:val="none" w:sz="0" w:space="0" w:color="auto"/>
                        <w:left w:val="none" w:sz="0" w:space="0" w:color="auto"/>
                        <w:bottom w:val="none" w:sz="0" w:space="0" w:color="auto"/>
                        <w:right w:val="none" w:sz="0" w:space="0" w:color="auto"/>
                      </w:divBdr>
                      <w:divsChild>
                        <w:div w:id="1079475207">
                          <w:marLeft w:val="0"/>
                          <w:marRight w:val="0"/>
                          <w:marTop w:val="0"/>
                          <w:marBottom w:val="0"/>
                          <w:divBdr>
                            <w:top w:val="none" w:sz="0" w:space="0" w:color="auto"/>
                            <w:left w:val="none" w:sz="0" w:space="0" w:color="auto"/>
                            <w:bottom w:val="none" w:sz="0" w:space="0" w:color="auto"/>
                            <w:right w:val="none" w:sz="0" w:space="0" w:color="auto"/>
                          </w:divBdr>
                        </w:div>
                        <w:div w:id="1139961701">
                          <w:marLeft w:val="600"/>
                          <w:marRight w:val="0"/>
                          <w:marTop w:val="0"/>
                          <w:marBottom w:val="0"/>
                          <w:divBdr>
                            <w:top w:val="none" w:sz="0" w:space="0" w:color="auto"/>
                            <w:left w:val="none" w:sz="0" w:space="0" w:color="auto"/>
                            <w:bottom w:val="none" w:sz="0" w:space="0" w:color="auto"/>
                            <w:right w:val="none" w:sz="0" w:space="0" w:color="auto"/>
                          </w:divBdr>
                        </w:div>
                      </w:divsChild>
                    </w:div>
                    <w:div w:id="683824290">
                      <w:marLeft w:val="0"/>
                      <w:marRight w:val="0"/>
                      <w:marTop w:val="0"/>
                      <w:marBottom w:val="0"/>
                      <w:divBdr>
                        <w:top w:val="none" w:sz="0" w:space="0" w:color="auto"/>
                        <w:left w:val="none" w:sz="0" w:space="0" w:color="auto"/>
                        <w:bottom w:val="none" w:sz="0" w:space="0" w:color="auto"/>
                        <w:right w:val="none" w:sz="0" w:space="0" w:color="auto"/>
                      </w:divBdr>
                      <w:divsChild>
                        <w:div w:id="441608451">
                          <w:marLeft w:val="0"/>
                          <w:marRight w:val="0"/>
                          <w:marTop w:val="0"/>
                          <w:marBottom w:val="0"/>
                          <w:divBdr>
                            <w:top w:val="none" w:sz="0" w:space="0" w:color="auto"/>
                            <w:left w:val="none" w:sz="0" w:space="0" w:color="auto"/>
                            <w:bottom w:val="none" w:sz="0" w:space="0" w:color="auto"/>
                            <w:right w:val="none" w:sz="0" w:space="0" w:color="auto"/>
                          </w:divBdr>
                        </w:div>
                        <w:div w:id="766000890">
                          <w:marLeft w:val="600"/>
                          <w:marRight w:val="0"/>
                          <w:marTop w:val="0"/>
                          <w:marBottom w:val="0"/>
                          <w:divBdr>
                            <w:top w:val="none" w:sz="0" w:space="0" w:color="auto"/>
                            <w:left w:val="none" w:sz="0" w:space="0" w:color="auto"/>
                            <w:bottom w:val="none" w:sz="0" w:space="0" w:color="auto"/>
                            <w:right w:val="none" w:sz="0" w:space="0" w:color="auto"/>
                          </w:divBdr>
                        </w:div>
                      </w:divsChild>
                    </w:div>
                    <w:div w:id="1022825366">
                      <w:marLeft w:val="0"/>
                      <w:marRight w:val="0"/>
                      <w:marTop w:val="0"/>
                      <w:marBottom w:val="0"/>
                      <w:divBdr>
                        <w:top w:val="none" w:sz="0" w:space="0" w:color="auto"/>
                        <w:left w:val="none" w:sz="0" w:space="0" w:color="auto"/>
                        <w:bottom w:val="none" w:sz="0" w:space="0" w:color="auto"/>
                        <w:right w:val="none" w:sz="0" w:space="0" w:color="auto"/>
                      </w:divBdr>
                      <w:divsChild>
                        <w:div w:id="1941645028">
                          <w:marLeft w:val="0"/>
                          <w:marRight w:val="0"/>
                          <w:marTop w:val="0"/>
                          <w:marBottom w:val="0"/>
                          <w:divBdr>
                            <w:top w:val="none" w:sz="0" w:space="0" w:color="auto"/>
                            <w:left w:val="none" w:sz="0" w:space="0" w:color="auto"/>
                            <w:bottom w:val="none" w:sz="0" w:space="0" w:color="auto"/>
                            <w:right w:val="none" w:sz="0" w:space="0" w:color="auto"/>
                          </w:divBdr>
                        </w:div>
                        <w:div w:id="419909112">
                          <w:marLeft w:val="600"/>
                          <w:marRight w:val="0"/>
                          <w:marTop w:val="0"/>
                          <w:marBottom w:val="0"/>
                          <w:divBdr>
                            <w:top w:val="none" w:sz="0" w:space="0" w:color="auto"/>
                            <w:left w:val="none" w:sz="0" w:space="0" w:color="auto"/>
                            <w:bottom w:val="none" w:sz="0" w:space="0" w:color="auto"/>
                            <w:right w:val="none" w:sz="0" w:space="0" w:color="auto"/>
                          </w:divBdr>
                        </w:div>
                      </w:divsChild>
                    </w:div>
                    <w:div w:id="1438986915">
                      <w:marLeft w:val="0"/>
                      <w:marRight w:val="0"/>
                      <w:marTop w:val="0"/>
                      <w:marBottom w:val="0"/>
                      <w:divBdr>
                        <w:top w:val="none" w:sz="0" w:space="0" w:color="auto"/>
                        <w:left w:val="none" w:sz="0" w:space="0" w:color="auto"/>
                        <w:bottom w:val="none" w:sz="0" w:space="0" w:color="auto"/>
                        <w:right w:val="none" w:sz="0" w:space="0" w:color="auto"/>
                      </w:divBdr>
                      <w:divsChild>
                        <w:div w:id="1946307098">
                          <w:marLeft w:val="0"/>
                          <w:marRight w:val="0"/>
                          <w:marTop w:val="0"/>
                          <w:marBottom w:val="0"/>
                          <w:divBdr>
                            <w:top w:val="none" w:sz="0" w:space="0" w:color="auto"/>
                            <w:left w:val="none" w:sz="0" w:space="0" w:color="auto"/>
                            <w:bottom w:val="none" w:sz="0" w:space="0" w:color="auto"/>
                            <w:right w:val="none" w:sz="0" w:space="0" w:color="auto"/>
                          </w:divBdr>
                        </w:div>
                        <w:div w:id="1400593710">
                          <w:marLeft w:val="600"/>
                          <w:marRight w:val="0"/>
                          <w:marTop w:val="0"/>
                          <w:marBottom w:val="0"/>
                          <w:divBdr>
                            <w:top w:val="none" w:sz="0" w:space="0" w:color="auto"/>
                            <w:left w:val="none" w:sz="0" w:space="0" w:color="auto"/>
                            <w:bottom w:val="none" w:sz="0" w:space="0" w:color="auto"/>
                            <w:right w:val="none" w:sz="0" w:space="0" w:color="auto"/>
                          </w:divBdr>
                        </w:div>
                      </w:divsChild>
                    </w:div>
                    <w:div w:id="1380857767">
                      <w:marLeft w:val="0"/>
                      <w:marRight w:val="0"/>
                      <w:marTop w:val="0"/>
                      <w:marBottom w:val="0"/>
                      <w:divBdr>
                        <w:top w:val="none" w:sz="0" w:space="0" w:color="auto"/>
                        <w:left w:val="none" w:sz="0" w:space="0" w:color="auto"/>
                        <w:bottom w:val="none" w:sz="0" w:space="0" w:color="auto"/>
                        <w:right w:val="none" w:sz="0" w:space="0" w:color="auto"/>
                      </w:divBdr>
                      <w:divsChild>
                        <w:div w:id="581380299">
                          <w:marLeft w:val="0"/>
                          <w:marRight w:val="0"/>
                          <w:marTop w:val="0"/>
                          <w:marBottom w:val="0"/>
                          <w:divBdr>
                            <w:top w:val="none" w:sz="0" w:space="0" w:color="auto"/>
                            <w:left w:val="none" w:sz="0" w:space="0" w:color="auto"/>
                            <w:bottom w:val="none" w:sz="0" w:space="0" w:color="auto"/>
                            <w:right w:val="none" w:sz="0" w:space="0" w:color="auto"/>
                          </w:divBdr>
                        </w:div>
                        <w:div w:id="176312835">
                          <w:marLeft w:val="600"/>
                          <w:marRight w:val="0"/>
                          <w:marTop w:val="0"/>
                          <w:marBottom w:val="0"/>
                          <w:divBdr>
                            <w:top w:val="none" w:sz="0" w:space="0" w:color="auto"/>
                            <w:left w:val="none" w:sz="0" w:space="0" w:color="auto"/>
                            <w:bottom w:val="none" w:sz="0" w:space="0" w:color="auto"/>
                            <w:right w:val="none" w:sz="0" w:space="0" w:color="auto"/>
                          </w:divBdr>
                        </w:div>
                      </w:divsChild>
                    </w:div>
                    <w:div w:id="503396147">
                      <w:marLeft w:val="0"/>
                      <w:marRight w:val="0"/>
                      <w:marTop w:val="0"/>
                      <w:marBottom w:val="0"/>
                      <w:divBdr>
                        <w:top w:val="none" w:sz="0" w:space="0" w:color="auto"/>
                        <w:left w:val="none" w:sz="0" w:space="0" w:color="auto"/>
                        <w:bottom w:val="none" w:sz="0" w:space="0" w:color="auto"/>
                        <w:right w:val="none" w:sz="0" w:space="0" w:color="auto"/>
                      </w:divBdr>
                      <w:divsChild>
                        <w:div w:id="294063873">
                          <w:marLeft w:val="0"/>
                          <w:marRight w:val="0"/>
                          <w:marTop w:val="0"/>
                          <w:marBottom w:val="0"/>
                          <w:divBdr>
                            <w:top w:val="none" w:sz="0" w:space="0" w:color="auto"/>
                            <w:left w:val="none" w:sz="0" w:space="0" w:color="auto"/>
                            <w:bottom w:val="none" w:sz="0" w:space="0" w:color="auto"/>
                            <w:right w:val="none" w:sz="0" w:space="0" w:color="auto"/>
                          </w:divBdr>
                        </w:div>
                        <w:div w:id="752970807">
                          <w:marLeft w:val="600"/>
                          <w:marRight w:val="0"/>
                          <w:marTop w:val="0"/>
                          <w:marBottom w:val="0"/>
                          <w:divBdr>
                            <w:top w:val="none" w:sz="0" w:space="0" w:color="auto"/>
                            <w:left w:val="none" w:sz="0" w:space="0" w:color="auto"/>
                            <w:bottom w:val="none" w:sz="0" w:space="0" w:color="auto"/>
                            <w:right w:val="none" w:sz="0" w:space="0" w:color="auto"/>
                          </w:divBdr>
                        </w:div>
                      </w:divsChild>
                    </w:div>
                    <w:div w:id="318734308">
                      <w:marLeft w:val="0"/>
                      <w:marRight w:val="0"/>
                      <w:marTop w:val="0"/>
                      <w:marBottom w:val="0"/>
                      <w:divBdr>
                        <w:top w:val="none" w:sz="0" w:space="0" w:color="auto"/>
                        <w:left w:val="none" w:sz="0" w:space="0" w:color="auto"/>
                        <w:bottom w:val="none" w:sz="0" w:space="0" w:color="auto"/>
                        <w:right w:val="none" w:sz="0" w:space="0" w:color="auto"/>
                      </w:divBdr>
                      <w:divsChild>
                        <w:div w:id="687869863">
                          <w:marLeft w:val="0"/>
                          <w:marRight w:val="0"/>
                          <w:marTop w:val="0"/>
                          <w:marBottom w:val="0"/>
                          <w:divBdr>
                            <w:top w:val="none" w:sz="0" w:space="0" w:color="auto"/>
                            <w:left w:val="none" w:sz="0" w:space="0" w:color="auto"/>
                            <w:bottom w:val="none" w:sz="0" w:space="0" w:color="auto"/>
                            <w:right w:val="none" w:sz="0" w:space="0" w:color="auto"/>
                          </w:divBdr>
                        </w:div>
                        <w:div w:id="2021932640">
                          <w:marLeft w:val="600"/>
                          <w:marRight w:val="0"/>
                          <w:marTop w:val="0"/>
                          <w:marBottom w:val="0"/>
                          <w:divBdr>
                            <w:top w:val="none" w:sz="0" w:space="0" w:color="auto"/>
                            <w:left w:val="none" w:sz="0" w:space="0" w:color="auto"/>
                            <w:bottom w:val="none" w:sz="0" w:space="0" w:color="auto"/>
                            <w:right w:val="none" w:sz="0" w:space="0" w:color="auto"/>
                          </w:divBdr>
                        </w:div>
                      </w:divsChild>
                    </w:div>
                    <w:div w:id="675962337">
                      <w:marLeft w:val="0"/>
                      <w:marRight w:val="0"/>
                      <w:marTop w:val="0"/>
                      <w:marBottom w:val="0"/>
                      <w:divBdr>
                        <w:top w:val="none" w:sz="0" w:space="0" w:color="auto"/>
                        <w:left w:val="none" w:sz="0" w:space="0" w:color="auto"/>
                        <w:bottom w:val="none" w:sz="0" w:space="0" w:color="auto"/>
                        <w:right w:val="none" w:sz="0" w:space="0" w:color="auto"/>
                      </w:divBdr>
                      <w:divsChild>
                        <w:div w:id="155272263">
                          <w:marLeft w:val="0"/>
                          <w:marRight w:val="0"/>
                          <w:marTop w:val="0"/>
                          <w:marBottom w:val="0"/>
                          <w:divBdr>
                            <w:top w:val="none" w:sz="0" w:space="0" w:color="auto"/>
                            <w:left w:val="none" w:sz="0" w:space="0" w:color="auto"/>
                            <w:bottom w:val="none" w:sz="0" w:space="0" w:color="auto"/>
                            <w:right w:val="none" w:sz="0" w:space="0" w:color="auto"/>
                          </w:divBdr>
                        </w:div>
                        <w:div w:id="2136946529">
                          <w:marLeft w:val="600"/>
                          <w:marRight w:val="0"/>
                          <w:marTop w:val="0"/>
                          <w:marBottom w:val="0"/>
                          <w:divBdr>
                            <w:top w:val="none" w:sz="0" w:space="0" w:color="auto"/>
                            <w:left w:val="none" w:sz="0" w:space="0" w:color="auto"/>
                            <w:bottom w:val="none" w:sz="0" w:space="0" w:color="auto"/>
                            <w:right w:val="none" w:sz="0" w:space="0" w:color="auto"/>
                          </w:divBdr>
                        </w:div>
                      </w:divsChild>
                    </w:div>
                    <w:div w:id="1596862623">
                      <w:marLeft w:val="0"/>
                      <w:marRight w:val="0"/>
                      <w:marTop w:val="0"/>
                      <w:marBottom w:val="0"/>
                      <w:divBdr>
                        <w:top w:val="none" w:sz="0" w:space="0" w:color="auto"/>
                        <w:left w:val="none" w:sz="0" w:space="0" w:color="auto"/>
                        <w:bottom w:val="none" w:sz="0" w:space="0" w:color="auto"/>
                        <w:right w:val="none" w:sz="0" w:space="0" w:color="auto"/>
                      </w:divBdr>
                      <w:divsChild>
                        <w:div w:id="821699937">
                          <w:marLeft w:val="0"/>
                          <w:marRight w:val="0"/>
                          <w:marTop w:val="0"/>
                          <w:marBottom w:val="0"/>
                          <w:divBdr>
                            <w:top w:val="none" w:sz="0" w:space="0" w:color="auto"/>
                            <w:left w:val="none" w:sz="0" w:space="0" w:color="auto"/>
                            <w:bottom w:val="none" w:sz="0" w:space="0" w:color="auto"/>
                            <w:right w:val="none" w:sz="0" w:space="0" w:color="auto"/>
                          </w:divBdr>
                        </w:div>
                        <w:div w:id="496651705">
                          <w:marLeft w:val="600"/>
                          <w:marRight w:val="0"/>
                          <w:marTop w:val="0"/>
                          <w:marBottom w:val="0"/>
                          <w:divBdr>
                            <w:top w:val="none" w:sz="0" w:space="0" w:color="auto"/>
                            <w:left w:val="none" w:sz="0" w:space="0" w:color="auto"/>
                            <w:bottom w:val="none" w:sz="0" w:space="0" w:color="auto"/>
                            <w:right w:val="none" w:sz="0" w:space="0" w:color="auto"/>
                          </w:divBdr>
                        </w:div>
                      </w:divsChild>
                    </w:div>
                    <w:div w:id="1339388306">
                      <w:marLeft w:val="0"/>
                      <w:marRight w:val="0"/>
                      <w:marTop w:val="0"/>
                      <w:marBottom w:val="0"/>
                      <w:divBdr>
                        <w:top w:val="none" w:sz="0" w:space="0" w:color="auto"/>
                        <w:left w:val="none" w:sz="0" w:space="0" w:color="auto"/>
                        <w:bottom w:val="none" w:sz="0" w:space="0" w:color="auto"/>
                        <w:right w:val="none" w:sz="0" w:space="0" w:color="auto"/>
                      </w:divBdr>
                      <w:divsChild>
                        <w:div w:id="1708484321">
                          <w:marLeft w:val="0"/>
                          <w:marRight w:val="0"/>
                          <w:marTop w:val="0"/>
                          <w:marBottom w:val="0"/>
                          <w:divBdr>
                            <w:top w:val="none" w:sz="0" w:space="0" w:color="auto"/>
                            <w:left w:val="none" w:sz="0" w:space="0" w:color="auto"/>
                            <w:bottom w:val="none" w:sz="0" w:space="0" w:color="auto"/>
                            <w:right w:val="none" w:sz="0" w:space="0" w:color="auto"/>
                          </w:divBdr>
                        </w:div>
                        <w:div w:id="169746655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2777418">
      <w:bodyDiv w:val="1"/>
      <w:marLeft w:val="0"/>
      <w:marRight w:val="0"/>
      <w:marTop w:val="0"/>
      <w:marBottom w:val="0"/>
      <w:divBdr>
        <w:top w:val="none" w:sz="0" w:space="0" w:color="auto"/>
        <w:left w:val="none" w:sz="0" w:space="0" w:color="auto"/>
        <w:bottom w:val="none" w:sz="0" w:space="0" w:color="auto"/>
        <w:right w:val="none" w:sz="0" w:space="0" w:color="auto"/>
      </w:divBdr>
    </w:div>
    <w:div w:id="1343167730">
      <w:bodyDiv w:val="1"/>
      <w:marLeft w:val="0"/>
      <w:marRight w:val="0"/>
      <w:marTop w:val="0"/>
      <w:marBottom w:val="0"/>
      <w:divBdr>
        <w:top w:val="none" w:sz="0" w:space="0" w:color="auto"/>
        <w:left w:val="none" w:sz="0" w:space="0" w:color="auto"/>
        <w:bottom w:val="none" w:sz="0" w:space="0" w:color="auto"/>
        <w:right w:val="none" w:sz="0" w:space="0" w:color="auto"/>
      </w:divBdr>
      <w:divsChild>
        <w:div w:id="2124106215">
          <w:marLeft w:val="0"/>
          <w:marRight w:val="0"/>
          <w:marTop w:val="0"/>
          <w:marBottom w:val="0"/>
          <w:divBdr>
            <w:top w:val="none" w:sz="0" w:space="0" w:color="auto"/>
            <w:left w:val="none" w:sz="0" w:space="0" w:color="auto"/>
            <w:bottom w:val="none" w:sz="0" w:space="0" w:color="auto"/>
            <w:right w:val="none" w:sz="0" w:space="0" w:color="auto"/>
          </w:divBdr>
          <w:divsChild>
            <w:div w:id="993681641">
              <w:marLeft w:val="0"/>
              <w:marRight w:val="0"/>
              <w:marTop w:val="0"/>
              <w:marBottom w:val="0"/>
              <w:divBdr>
                <w:top w:val="none" w:sz="0" w:space="0" w:color="auto"/>
                <w:left w:val="none" w:sz="0" w:space="0" w:color="auto"/>
                <w:bottom w:val="none" w:sz="0" w:space="0" w:color="auto"/>
                <w:right w:val="none" w:sz="0" w:space="0" w:color="auto"/>
              </w:divBdr>
              <w:divsChild>
                <w:div w:id="741678247">
                  <w:marLeft w:val="0"/>
                  <w:marRight w:val="0"/>
                  <w:marTop w:val="0"/>
                  <w:marBottom w:val="0"/>
                  <w:divBdr>
                    <w:top w:val="none" w:sz="0" w:space="0" w:color="auto"/>
                    <w:left w:val="none" w:sz="0" w:space="0" w:color="auto"/>
                    <w:bottom w:val="none" w:sz="0" w:space="0" w:color="auto"/>
                    <w:right w:val="none" w:sz="0" w:space="0" w:color="auto"/>
                  </w:divBdr>
                  <w:divsChild>
                    <w:div w:id="1438981750">
                      <w:marLeft w:val="0"/>
                      <w:marRight w:val="0"/>
                      <w:marTop w:val="0"/>
                      <w:marBottom w:val="0"/>
                      <w:divBdr>
                        <w:top w:val="single" w:sz="4" w:space="2" w:color="C0C0C0"/>
                        <w:left w:val="single" w:sz="4" w:space="2" w:color="C0C0C0"/>
                        <w:bottom w:val="single" w:sz="4" w:space="2" w:color="C0C0C0"/>
                        <w:right w:val="single" w:sz="4" w:space="2" w:color="C0C0C0"/>
                      </w:divBdr>
                      <w:divsChild>
                        <w:div w:id="116338770">
                          <w:marLeft w:val="0"/>
                          <w:marRight w:val="0"/>
                          <w:marTop w:val="0"/>
                          <w:marBottom w:val="0"/>
                          <w:divBdr>
                            <w:top w:val="none" w:sz="0" w:space="0" w:color="auto"/>
                            <w:left w:val="none" w:sz="0" w:space="0" w:color="auto"/>
                            <w:bottom w:val="none" w:sz="0" w:space="0" w:color="auto"/>
                            <w:right w:val="none" w:sz="0" w:space="0" w:color="auto"/>
                          </w:divBdr>
                        </w:div>
                        <w:div w:id="1127047782">
                          <w:marLeft w:val="0"/>
                          <w:marRight w:val="0"/>
                          <w:marTop w:val="0"/>
                          <w:marBottom w:val="0"/>
                          <w:divBdr>
                            <w:top w:val="none" w:sz="0" w:space="0" w:color="auto"/>
                            <w:left w:val="none" w:sz="0" w:space="0" w:color="auto"/>
                            <w:bottom w:val="none" w:sz="0" w:space="0" w:color="auto"/>
                            <w:right w:val="none" w:sz="0" w:space="0" w:color="auto"/>
                          </w:divBdr>
                        </w:div>
                        <w:div w:id="1343169160">
                          <w:marLeft w:val="0"/>
                          <w:marRight w:val="0"/>
                          <w:marTop w:val="0"/>
                          <w:marBottom w:val="0"/>
                          <w:divBdr>
                            <w:top w:val="none" w:sz="0" w:space="0" w:color="auto"/>
                            <w:left w:val="none" w:sz="0" w:space="0" w:color="auto"/>
                            <w:bottom w:val="none" w:sz="0" w:space="0" w:color="auto"/>
                            <w:right w:val="none" w:sz="0" w:space="0" w:color="auto"/>
                          </w:divBdr>
                        </w:div>
                        <w:div w:id="1588034228">
                          <w:marLeft w:val="0"/>
                          <w:marRight w:val="0"/>
                          <w:marTop w:val="0"/>
                          <w:marBottom w:val="0"/>
                          <w:divBdr>
                            <w:top w:val="none" w:sz="0" w:space="0" w:color="auto"/>
                            <w:left w:val="none" w:sz="0" w:space="0" w:color="auto"/>
                            <w:bottom w:val="none" w:sz="0" w:space="0" w:color="auto"/>
                            <w:right w:val="none" w:sz="0" w:space="0" w:color="auto"/>
                          </w:divBdr>
                        </w:div>
                        <w:div w:id="211643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3891824">
      <w:bodyDiv w:val="1"/>
      <w:marLeft w:val="0"/>
      <w:marRight w:val="0"/>
      <w:marTop w:val="0"/>
      <w:marBottom w:val="0"/>
      <w:divBdr>
        <w:top w:val="none" w:sz="0" w:space="0" w:color="auto"/>
        <w:left w:val="none" w:sz="0" w:space="0" w:color="auto"/>
        <w:bottom w:val="none" w:sz="0" w:space="0" w:color="auto"/>
        <w:right w:val="none" w:sz="0" w:space="0" w:color="auto"/>
      </w:divBdr>
      <w:divsChild>
        <w:div w:id="48848440">
          <w:marLeft w:val="0"/>
          <w:marRight w:val="0"/>
          <w:marTop w:val="0"/>
          <w:marBottom w:val="0"/>
          <w:divBdr>
            <w:top w:val="none" w:sz="0" w:space="0" w:color="auto"/>
            <w:left w:val="none" w:sz="0" w:space="0" w:color="auto"/>
            <w:bottom w:val="none" w:sz="0" w:space="0" w:color="auto"/>
            <w:right w:val="none" w:sz="0" w:space="0" w:color="auto"/>
          </w:divBdr>
        </w:div>
        <w:div w:id="119762230">
          <w:marLeft w:val="0"/>
          <w:marRight w:val="0"/>
          <w:marTop w:val="0"/>
          <w:marBottom w:val="0"/>
          <w:divBdr>
            <w:top w:val="none" w:sz="0" w:space="0" w:color="auto"/>
            <w:left w:val="none" w:sz="0" w:space="0" w:color="auto"/>
            <w:bottom w:val="none" w:sz="0" w:space="0" w:color="auto"/>
            <w:right w:val="none" w:sz="0" w:space="0" w:color="auto"/>
          </w:divBdr>
        </w:div>
        <w:div w:id="138616378">
          <w:marLeft w:val="0"/>
          <w:marRight w:val="0"/>
          <w:marTop w:val="0"/>
          <w:marBottom w:val="0"/>
          <w:divBdr>
            <w:top w:val="none" w:sz="0" w:space="0" w:color="auto"/>
            <w:left w:val="none" w:sz="0" w:space="0" w:color="auto"/>
            <w:bottom w:val="none" w:sz="0" w:space="0" w:color="auto"/>
            <w:right w:val="none" w:sz="0" w:space="0" w:color="auto"/>
          </w:divBdr>
        </w:div>
        <w:div w:id="264845338">
          <w:marLeft w:val="0"/>
          <w:marRight w:val="0"/>
          <w:marTop w:val="0"/>
          <w:marBottom w:val="0"/>
          <w:divBdr>
            <w:top w:val="none" w:sz="0" w:space="0" w:color="auto"/>
            <w:left w:val="none" w:sz="0" w:space="0" w:color="auto"/>
            <w:bottom w:val="none" w:sz="0" w:space="0" w:color="auto"/>
            <w:right w:val="none" w:sz="0" w:space="0" w:color="auto"/>
          </w:divBdr>
        </w:div>
        <w:div w:id="482552085">
          <w:marLeft w:val="0"/>
          <w:marRight w:val="0"/>
          <w:marTop w:val="0"/>
          <w:marBottom w:val="0"/>
          <w:divBdr>
            <w:top w:val="none" w:sz="0" w:space="0" w:color="auto"/>
            <w:left w:val="none" w:sz="0" w:space="0" w:color="auto"/>
            <w:bottom w:val="none" w:sz="0" w:space="0" w:color="auto"/>
            <w:right w:val="none" w:sz="0" w:space="0" w:color="auto"/>
          </w:divBdr>
        </w:div>
        <w:div w:id="507868550">
          <w:marLeft w:val="0"/>
          <w:marRight w:val="0"/>
          <w:marTop w:val="0"/>
          <w:marBottom w:val="0"/>
          <w:divBdr>
            <w:top w:val="none" w:sz="0" w:space="0" w:color="auto"/>
            <w:left w:val="none" w:sz="0" w:space="0" w:color="auto"/>
            <w:bottom w:val="none" w:sz="0" w:space="0" w:color="auto"/>
            <w:right w:val="none" w:sz="0" w:space="0" w:color="auto"/>
          </w:divBdr>
        </w:div>
        <w:div w:id="540174516">
          <w:marLeft w:val="0"/>
          <w:marRight w:val="0"/>
          <w:marTop w:val="0"/>
          <w:marBottom w:val="0"/>
          <w:divBdr>
            <w:top w:val="none" w:sz="0" w:space="0" w:color="auto"/>
            <w:left w:val="none" w:sz="0" w:space="0" w:color="auto"/>
            <w:bottom w:val="none" w:sz="0" w:space="0" w:color="auto"/>
            <w:right w:val="none" w:sz="0" w:space="0" w:color="auto"/>
          </w:divBdr>
        </w:div>
        <w:div w:id="583339451">
          <w:marLeft w:val="0"/>
          <w:marRight w:val="0"/>
          <w:marTop w:val="0"/>
          <w:marBottom w:val="0"/>
          <w:divBdr>
            <w:top w:val="none" w:sz="0" w:space="0" w:color="auto"/>
            <w:left w:val="none" w:sz="0" w:space="0" w:color="auto"/>
            <w:bottom w:val="none" w:sz="0" w:space="0" w:color="auto"/>
            <w:right w:val="none" w:sz="0" w:space="0" w:color="auto"/>
          </w:divBdr>
        </w:div>
        <w:div w:id="610160764">
          <w:marLeft w:val="0"/>
          <w:marRight w:val="0"/>
          <w:marTop w:val="0"/>
          <w:marBottom w:val="0"/>
          <w:divBdr>
            <w:top w:val="none" w:sz="0" w:space="0" w:color="auto"/>
            <w:left w:val="none" w:sz="0" w:space="0" w:color="auto"/>
            <w:bottom w:val="none" w:sz="0" w:space="0" w:color="auto"/>
            <w:right w:val="none" w:sz="0" w:space="0" w:color="auto"/>
          </w:divBdr>
        </w:div>
        <w:div w:id="611328163">
          <w:marLeft w:val="0"/>
          <w:marRight w:val="0"/>
          <w:marTop w:val="0"/>
          <w:marBottom w:val="0"/>
          <w:divBdr>
            <w:top w:val="none" w:sz="0" w:space="0" w:color="auto"/>
            <w:left w:val="none" w:sz="0" w:space="0" w:color="auto"/>
            <w:bottom w:val="none" w:sz="0" w:space="0" w:color="auto"/>
            <w:right w:val="none" w:sz="0" w:space="0" w:color="auto"/>
          </w:divBdr>
        </w:div>
        <w:div w:id="622346162">
          <w:marLeft w:val="0"/>
          <w:marRight w:val="0"/>
          <w:marTop w:val="0"/>
          <w:marBottom w:val="0"/>
          <w:divBdr>
            <w:top w:val="none" w:sz="0" w:space="0" w:color="auto"/>
            <w:left w:val="none" w:sz="0" w:space="0" w:color="auto"/>
            <w:bottom w:val="none" w:sz="0" w:space="0" w:color="auto"/>
            <w:right w:val="none" w:sz="0" w:space="0" w:color="auto"/>
          </w:divBdr>
        </w:div>
        <w:div w:id="661544993">
          <w:marLeft w:val="0"/>
          <w:marRight w:val="0"/>
          <w:marTop w:val="0"/>
          <w:marBottom w:val="0"/>
          <w:divBdr>
            <w:top w:val="none" w:sz="0" w:space="0" w:color="auto"/>
            <w:left w:val="none" w:sz="0" w:space="0" w:color="auto"/>
            <w:bottom w:val="none" w:sz="0" w:space="0" w:color="auto"/>
            <w:right w:val="none" w:sz="0" w:space="0" w:color="auto"/>
          </w:divBdr>
        </w:div>
        <w:div w:id="675574519">
          <w:marLeft w:val="0"/>
          <w:marRight w:val="0"/>
          <w:marTop w:val="0"/>
          <w:marBottom w:val="0"/>
          <w:divBdr>
            <w:top w:val="none" w:sz="0" w:space="0" w:color="auto"/>
            <w:left w:val="none" w:sz="0" w:space="0" w:color="auto"/>
            <w:bottom w:val="none" w:sz="0" w:space="0" w:color="auto"/>
            <w:right w:val="none" w:sz="0" w:space="0" w:color="auto"/>
          </w:divBdr>
        </w:div>
        <w:div w:id="714543431">
          <w:marLeft w:val="0"/>
          <w:marRight w:val="0"/>
          <w:marTop w:val="0"/>
          <w:marBottom w:val="0"/>
          <w:divBdr>
            <w:top w:val="none" w:sz="0" w:space="0" w:color="auto"/>
            <w:left w:val="none" w:sz="0" w:space="0" w:color="auto"/>
            <w:bottom w:val="none" w:sz="0" w:space="0" w:color="auto"/>
            <w:right w:val="none" w:sz="0" w:space="0" w:color="auto"/>
          </w:divBdr>
          <w:divsChild>
            <w:div w:id="44526445">
              <w:marLeft w:val="0"/>
              <w:marRight w:val="0"/>
              <w:marTop w:val="0"/>
              <w:marBottom w:val="0"/>
              <w:divBdr>
                <w:top w:val="none" w:sz="0" w:space="0" w:color="auto"/>
                <w:left w:val="none" w:sz="0" w:space="0" w:color="auto"/>
                <w:bottom w:val="none" w:sz="0" w:space="0" w:color="auto"/>
                <w:right w:val="none" w:sz="0" w:space="0" w:color="auto"/>
              </w:divBdr>
            </w:div>
            <w:div w:id="388960039">
              <w:marLeft w:val="0"/>
              <w:marRight w:val="0"/>
              <w:marTop w:val="0"/>
              <w:marBottom w:val="0"/>
              <w:divBdr>
                <w:top w:val="none" w:sz="0" w:space="0" w:color="auto"/>
                <w:left w:val="none" w:sz="0" w:space="0" w:color="auto"/>
                <w:bottom w:val="none" w:sz="0" w:space="0" w:color="auto"/>
                <w:right w:val="none" w:sz="0" w:space="0" w:color="auto"/>
              </w:divBdr>
            </w:div>
            <w:div w:id="488792940">
              <w:marLeft w:val="0"/>
              <w:marRight w:val="0"/>
              <w:marTop w:val="0"/>
              <w:marBottom w:val="0"/>
              <w:divBdr>
                <w:top w:val="none" w:sz="0" w:space="0" w:color="auto"/>
                <w:left w:val="none" w:sz="0" w:space="0" w:color="auto"/>
                <w:bottom w:val="none" w:sz="0" w:space="0" w:color="auto"/>
                <w:right w:val="none" w:sz="0" w:space="0" w:color="auto"/>
              </w:divBdr>
            </w:div>
            <w:div w:id="580869284">
              <w:marLeft w:val="0"/>
              <w:marRight w:val="0"/>
              <w:marTop w:val="0"/>
              <w:marBottom w:val="0"/>
              <w:divBdr>
                <w:top w:val="none" w:sz="0" w:space="0" w:color="auto"/>
                <w:left w:val="none" w:sz="0" w:space="0" w:color="auto"/>
                <w:bottom w:val="none" w:sz="0" w:space="0" w:color="auto"/>
                <w:right w:val="none" w:sz="0" w:space="0" w:color="auto"/>
              </w:divBdr>
            </w:div>
            <w:div w:id="1511917987">
              <w:marLeft w:val="0"/>
              <w:marRight w:val="0"/>
              <w:marTop w:val="0"/>
              <w:marBottom w:val="0"/>
              <w:divBdr>
                <w:top w:val="none" w:sz="0" w:space="0" w:color="auto"/>
                <w:left w:val="none" w:sz="0" w:space="0" w:color="auto"/>
                <w:bottom w:val="none" w:sz="0" w:space="0" w:color="auto"/>
                <w:right w:val="none" w:sz="0" w:space="0" w:color="auto"/>
              </w:divBdr>
            </w:div>
            <w:div w:id="1581215495">
              <w:marLeft w:val="0"/>
              <w:marRight w:val="0"/>
              <w:marTop w:val="0"/>
              <w:marBottom w:val="0"/>
              <w:divBdr>
                <w:top w:val="none" w:sz="0" w:space="0" w:color="auto"/>
                <w:left w:val="none" w:sz="0" w:space="0" w:color="auto"/>
                <w:bottom w:val="none" w:sz="0" w:space="0" w:color="auto"/>
                <w:right w:val="none" w:sz="0" w:space="0" w:color="auto"/>
              </w:divBdr>
            </w:div>
            <w:div w:id="1853258094">
              <w:marLeft w:val="0"/>
              <w:marRight w:val="0"/>
              <w:marTop w:val="0"/>
              <w:marBottom w:val="0"/>
              <w:divBdr>
                <w:top w:val="none" w:sz="0" w:space="0" w:color="auto"/>
                <w:left w:val="none" w:sz="0" w:space="0" w:color="auto"/>
                <w:bottom w:val="none" w:sz="0" w:space="0" w:color="auto"/>
                <w:right w:val="none" w:sz="0" w:space="0" w:color="auto"/>
              </w:divBdr>
            </w:div>
          </w:divsChild>
        </w:div>
        <w:div w:id="871183867">
          <w:marLeft w:val="0"/>
          <w:marRight w:val="0"/>
          <w:marTop w:val="0"/>
          <w:marBottom w:val="0"/>
          <w:divBdr>
            <w:top w:val="none" w:sz="0" w:space="0" w:color="auto"/>
            <w:left w:val="none" w:sz="0" w:space="0" w:color="auto"/>
            <w:bottom w:val="none" w:sz="0" w:space="0" w:color="auto"/>
            <w:right w:val="none" w:sz="0" w:space="0" w:color="auto"/>
          </w:divBdr>
        </w:div>
        <w:div w:id="889534648">
          <w:marLeft w:val="0"/>
          <w:marRight w:val="0"/>
          <w:marTop w:val="0"/>
          <w:marBottom w:val="0"/>
          <w:divBdr>
            <w:top w:val="none" w:sz="0" w:space="0" w:color="auto"/>
            <w:left w:val="none" w:sz="0" w:space="0" w:color="auto"/>
            <w:bottom w:val="none" w:sz="0" w:space="0" w:color="auto"/>
            <w:right w:val="none" w:sz="0" w:space="0" w:color="auto"/>
          </w:divBdr>
        </w:div>
        <w:div w:id="942999865">
          <w:marLeft w:val="0"/>
          <w:marRight w:val="0"/>
          <w:marTop w:val="0"/>
          <w:marBottom w:val="0"/>
          <w:divBdr>
            <w:top w:val="none" w:sz="0" w:space="0" w:color="auto"/>
            <w:left w:val="none" w:sz="0" w:space="0" w:color="auto"/>
            <w:bottom w:val="none" w:sz="0" w:space="0" w:color="auto"/>
            <w:right w:val="none" w:sz="0" w:space="0" w:color="auto"/>
          </w:divBdr>
        </w:div>
        <w:div w:id="995913059">
          <w:marLeft w:val="0"/>
          <w:marRight w:val="0"/>
          <w:marTop w:val="0"/>
          <w:marBottom w:val="0"/>
          <w:divBdr>
            <w:top w:val="none" w:sz="0" w:space="0" w:color="auto"/>
            <w:left w:val="none" w:sz="0" w:space="0" w:color="auto"/>
            <w:bottom w:val="none" w:sz="0" w:space="0" w:color="auto"/>
            <w:right w:val="none" w:sz="0" w:space="0" w:color="auto"/>
          </w:divBdr>
        </w:div>
        <w:div w:id="1153183089">
          <w:marLeft w:val="0"/>
          <w:marRight w:val="0"/>
          <w:marTop w:val="0"/>
          <w:marBottom w:val="0"/>
          <w:divBdr>
            <w:top w:val="none" w:sz="0" w:space="0" w:color="auto"/>
            <w:left w:val="none" w:sz="0" w:space="0" w:color="auto"/>
            <w:bottom w:val="none" w:sz="0" w:space="0" w:color="auto"/>
            <w:right w:val="none" w:sz="0" w:space="0" w:color="auto"/>
          </w:divBdr>
        </w:div>
        <w:div w:id="1154640022">
          <w:marLeft w:val="0"/>
          <w:marRight w:val="0"/>
          <w:marTop w:val="0"/>
          <w:marBottom w:val="0"/>
          <w:divBdr>
            <w:top w:val="none" w:sz="0" w:space="0" w:color="auto"/>
            <w:left w:val="none" w:sz="0" w:space="0" w:color="auto"/>
            <w:bottom w:val="none" w:sz="0" w:space="0" w:color="auto"/>
            <w:right w:val="none" w:sz="0" w:space="0" w:color="auto"/>
          </w:divBdr>
        </w:div>
        <w:div w:id="1357000761">
          <w:marLeft w:val="0"/>
          <w:marRight w:val="0"/>
          <w:marTop w:val="0"/>
          <w:marBottom w:val="0"/>
          <w:divBdr>
            <w:top w:val="none" w:sz="0" w:space="0" w:color="auto"/>
            <w:left w:val="none" w:sz="0" w:space="0" w:color="auto"/>
            <w:bottom w:val="none" w:sz="0" w:space="0" w:color="auto"/>
            <w:right w:val="none" w:sz="0" w:space="0" w:color="auto"/>
          </w:divBdr>
        </w:div>
        <w:div w:id="1367562690">
          <w:marLeft w:val="0"/>
          <w:marRight w:val="0"/>
          <w:marTop w:val="0"/>
          <w:marBottom w:val="0"/>
          <w:divBdr>
            <w:top w:val="none" w:sz="0" w:space="0" w:color="auto"/>
            <w:left w:val="none" w:sz="0" w:space="0" w:color="auto"/>
            <w:bottom w:val="none" w:sz="0" w:space="0" w:color="auto"/>
            <w:right w:val="none" w:sz="0" w:space="0" w:color="auto"/>
          </w:divBdr>
        </w:div>
        <w:div w:id="1467965168">
          <w:marLeft w:val="0"/>
          <w:marRight w:val="0"/>
          <w:marTop w:val="0"/>
          <w:marBottom w:val="0"/>
          <w:divBdr>
            <w:top w:val="none" w:sz="0" w:space="0" w:color="auto"/>
            <w:left w:val="none" w:sz="0" w:space="0" w:color="auto"/>
            <w:bottom w:val="none" w:sz="0" w:space="0" w:color="auto"/>
            <w:right w:val="none" w:sz="0" w:space="0" w:color="auto"/>
          </w:divBdr>
        </w:div>
        <w:div w:id="1503743154">
          <w:marLeft w:val="0"/>
          <w:marRight w:val="0"/>
          <w:marTop w:val="0"/>
          <w:marBottom w:val="0"/>
          <w:divBdr>
            <w:top w:val="none" w:sz="0" w:space="0" w:color="auto"/>
            <w:left w:val="none" w:sz="0" w:space="0" w:color="auto"/>
            <w:bottom w:val="none" w:sz="0" w:space="0" w:color="auto"/>
            <w:right w:val="none" w:sz="0" w:space="0" w:color="auto"/>
          </w:divBdr>
        </w:div>
        <w:div w:id="1604343121">
          <w:marLeft w:val="0"/>
          <w:marRight w:val="0"/>
          <w:marTop w:val="0"/>
          <w:marBottom w:val="0"/>
          <w:divBdr>
            <w:top w:val="none" w:sz="0" w:space="0" w:color="auto"/>
            <w:left w:val="none" w:sz="0" w:space="0" w:color="auto"/>
            <w:bottom w:val="none" w:sz="0" w:space="0" w:color="auto"/>
            <w:right w:val="none" w:sz="0" w:space="0" w:color="auto"/>
          </w:divBdr>
        </w:div>
        <w:div w:id="1628856999">
          <w:marLeft w:val="0"/>
          <w:marRight w:val="0"/>
          <w:marTop w:val="0"/>
          <w:marBottom w:val="0"/>
          <w:divBdr>
            <w:top w:val="none" w:sz="0" w:space="0" w:color="auto"/>
            <w:left w:val="none" w:sz="0" w:space="0" w:color="auto"/>
            <w:bottom w:val="none" w:sz="0" w:space="0" w:color="auto"/>
            <w:right w:val="none" w:sz="0" w:space="0" w:color="auto"/>
          </w:divBdr>
        </w:div>
        <w:div w:id="1657301635">
          <w:marLeft w:val="0"/>
          <w:marRight w:val="0"/>
          <w:marTop w:val="0"/>
          <w:marBottom w:val="0"/>
          <w:divBdr>
            <w:top w:val="none" w:sz="0" w:space="0" w:color="auto"/>
            <w:left w:val="none" w:sz="0" w:space="0" w:color="auto"/>
            <w:bottom w:val="none" w:sz="0" w:space="0" w:color="auto"/>
            <w:right w:val="none" w:sz="0" w:space="0" w:color="auto"/>
          </w:divBdr>
        </w:div>
        <w:div w:id="1716004189">
          <w:marLeft w:val="0"/>
          <w:marRight w:val="0"/>
          <w:marTop w:val="0"/>
          <w:marBottom w:val="0"/>
          <w:divBdr>
            <w:top w:val="none" w:sz="0" w:space="0" w:color="auto"/>
            <w:left w:val="none" w:sz="0" w:space="0" w:color="auto"/>
            <w:bottom w:val="none" w:sz="0" w:space="0" w:color="auto"/>
            <w:right w:val="none" w:sz="0" w:space="0" w:color="auto"/>
          </w:divBdr>
        </w:div>
        <w:div w:id="1726248349">
          <w:marLeft w:val="0"/>
          <w:marRight w:val="0"/>
          <w:marTop w:val="0"/>
          <w:marBottom w:val="0"/>
          <w:divBdr>
            <w:top w:val="none" w:sz="0" w:space="0" w:color="auto"/>
            <w:left w:val="none" w:sz="0" w:space="0" w:color="auto"/>
            <w:bottom w:val="none" w:sz="0" w:space="0" w:color="auto"/>
            <w:right w:val="none" w:sz="0" w:space="0" w:color="auto"/>
          </w:divBdr>
        </w:div>
        <w:div w:id="1732270513">
          <w:marLeft w:val="0"/>
          <w:marRight w:val="0"/>
          <w:marTop w:val="0"/>
          <w:marBottom w:val="0"/>
          <w:divBdr>
            <w:top w:val="none" w:sz="0" w:space="0" w:color="auto"/>
            <w:left w:val="none" w:sz="0" w:space="0" w:color="auto"/>
            <w:bottom w:val="none" w:sz="0" w:space="0" w:color="auto"/>
            <w:right w:val="none" w:sz="0" w:space="0" w:color="auto"/>
          </w:divBdr>
        </w:div>
        <w:div w:id="2028215672">
          <w:marLeft w:val="0"/>
          <w:marRight w:val="0"/>
          <w:marTop w:val="0"/>
          <w:marBottom w:val="0"/>
          <w:divBdr>
            <w:top w:val="none" w:sz="0" w:space="0" w:color="auto"/>
            <w:left w:val="none" w:sz="0" w:space="0" w:color="auto"/>
            <w:bottom w:val="none" w:sz="0" w:space="0" w:color="auto"/>
            <w:right w:val="none" w:sz="0" w:space="0" w:color="auto"/>
          </w:divBdr>
        </w:div>
        <w:div w:id="2031178988">
          <w:marLeft w:val="0"/>
          <w:marRight w:val="0"/>
          <w:marTop w:val="0"/>
          <w:marBottom w:val="0"/>
          <w:divBdr>
            <w:top w:val="none" w:sz="0" w:space="0" w:color="auto"/>
            <w:left w:val="none" w:sz="0" w:space="0" w:color="auto"/>
            <w:bottom w:val="none" w:sz="0" w:space="0" w:color="auto"/>
            <w:right w:val="none" w:sz="0" w:space="0" w:color="auto"/>
          </w:divBdr>
        </w:div>
        <w:div w:id="2116704678">
          <w:marLeft w:val="0"/>
          <w:marRight w:val="0"/>
          <w:marTop w:val="0"/>
          <w:marBottom w:val="0"/>
          <w:divBdr>
            <w:top w:val="none" w:sz="0" w:space="0" w:color="auto"/>
            <w:left w:val="none" w:sz="0" w:space="0" w:color="auto"/>
            <w:bottom w:val="none" w:sz="0" w:space="0" w:color="auto"/>
            <w:right w:val="none" w:sz="0" w:space="0" w:color="auto"/>
          </w:divBdr>
        </w:div>
      </w:divsChild>
    </w:div>
    <w:div w:id="1344626561">
      <w:bodyDiv w:val="1"/>
      <w:marLeft w:val="0"/>
      <w:marRight w:val="0"/>
      <w:marTop w:val="0"/>
      <w:marBottom w:val="0"/>
      <w:divBdr>
        <w:top w:val="none" w:sz="0" w:space="0" w:color="auto"/>
        <w:left w:val="none" w:sz="0" w:space="0" w:color="auto"/>
        <w:bottom w:val="none" w:sz="0" w:space="0" w:color="auto"/>
        <w:right w:val="none" w:sz="0" w:space="0" w:color="auto"/>
      </w:divBdr>
      <w:divsChild>
        <w:div w:id="288249072">
          <w:marLeft w:val="0"/>
          <w:marRight w:val="0"/>
          <w:marTop w:val="0"/>
          <w:marBottom w:val="0"/>
          <w:divBdr>
            <w:top w:val="none" w:sz="0" w:space="0" w:color="auto"/>
            <w:left w:val="none" w:sz="0" w:space="0" w:color="auto"/>
            <w:bottom w:val="none" w:sz="0" w:space="0" w:color="auto"/>
            <w:right w:val="none" w:sz="0" w:space="0" w:color="auto"/>
          </w:divBdr>
        </w:div>
        <w:div w:id="317226026">
          <w:marLeft w:val="0"/>
          <w:marRight w:val="0"/>
          <w:marTop w:val="0"/>
          <w:marBottom w:val="0"/>
          <w:divBdr>
            <w:top w:val="none" w:sz="0" w:space="0" w:color="auto"/>
            <w:left w:val="none" w:sz="0" w:space="0" w:color="auto"/>
            <w:bottom w:val="none" w:sz="0" w:space="0" w:color="auto"/>
            <w:right w:val="none" w:sz="0" w:space="0" w:color="auto"/>
          </w:divBdr>
        </w:div>
        <w:div w:id="69544504">
          <w:marLeft w:val="0"/>
          <w:marRight w:val="0"/>
          <w:marTop w:val="0"/>
          <w:marBottom w:val="0"/>
          <w:divBdr>
            <w:top w:val="none" w:sz="0" w:space="0" w:color="auto"/>
            <w:left w:val="none" w:sz="0" w:space="0" w:color="auto"/>
            <w:bottom w:val="none" w:sz="0" w:space="0" w:color="auto"/>
            <w:right w:val="none" w:sz="0" w:space="0" w:color="auto"/>
          </w:divBdr>
        </w:div>
        <w:div w:id="1267809257">
          <w:marLeft w:val="0"/>
          <w:marRight w:val="0"/>
          <w:marTop w:val="0"/>
          <w:marBottom w:val="0"/>
          <w:divBdr>
            <w:top w:val="none" w:sz="0" w:space="0" w:color="auto"/>
            <w:left w:val="none" w:sz="0" w:space="0" w:color="auto"/>
            <w:bottom w:val="none" w:sz="0" w:space="0" w:color="auto"/>
            <w:right w:val="none" w:sz="0" w:space="0" w:color="auto"/>
          </w:divBdr>
        </w:div>
        <w:div w:id="415441626">
          <w:marLeft w:val="0"/>
          <w:marRight w:val="0"/>
          <w:marTop w:val="0"/>
          <w:marBottom w:val="0"/>
          <w:divBdr>
            <w:top w:val="none" w:sz="0" w:space="0" w:color="auto"/>
            <w:left w:val="none" w:sz="0" w:space="0" w:color="auto"/>
            <w:bottom w:val="none" w:sz="0" w:space="0" w:color="auto"/>
            <w:right w:val="none" w:sz="0" w:space="0" w:color="auto"/>
          </w:divBdr>
        </w:div>
        <w:div w:id="1050035783">
          <w:marLeft w:val="0"/>
          <w:marRight w:val="0"/>
          <w:marTop w:val="0"/>
          <w:marBottom w:val="0"/>
          <w:divBdr>
            <w:top w:val="none" w:sz="0" w:space="0" w:color="auto"/>
            <w:left w:val="none" w:sz="0" w:space="0" w:color="auto"/>
            <w:bottom w:val="none" w:sz="0" w:space="0" w:color="auto"/>
            <w:right w:val="none" w:sz="0" w:space="0" w:color="auto"/>
          </w:divBdr>
        </w:div>
        <w:div w:id="567109013">
          <w:marLeft w:val="0"/>
          <w:marRight w:val="0"/>
          <w:marTop w:val="0"/>
          <w:marBottom w:val="0"/>
          <w:divBdr>
            <w:top w:val="none" w:sz="0" w:space="0" w:color="auto"/>
            <w:left w:val="none" w:sz="0" w:space="0" w:color="auto"/>
            <w:bottom w:val="none" w:sz="0" w:space="0" w:color="auto"/>
            <w:right w:val="none" w:sz="0" w:space="0" w:color="auto"/>
          </w:divBdr>
        </w:div>
        <w:div w:id="2121680943">
          <w:marLeft w:val="0"/>
          <w:marRight w:val="0"/>
          <w:marTop w:val="0"/>
          <w:marBottom w:val="0"/>
          <w:divBdr>
            <w:top w:val="none" w:sz="0" w:space="0" w:color="auto"/>
            <w:left w:val="none" w:sz="0" w:space="0" w:color="auto"/>
            <w:bottom w:val="none" w:sz="0" w:space="0" w:color="auto"/>
            <w:right w:val="none" w:sz="0" w:space="0" w:color="auto"/>
          </w:divBdr>
        </w:div>
        <w:div w:id="742608671">
          <w:marLeft w:val="0"/>
          <w:marRight w:val="0"/>
          <w:marTop w:val="0"/>
          <w:marBottom w:val="0"/>
          <w:divBdr>
            <w:top w:val="none" w:sz="0" w:space="0" w:color="auto"/>
            <w:left w:val="none" w:sz="0" w:space="0" w:color="auto"/>
            <w:bottom w:val="none" w:sz="0" w:space="0" w:color="auto"/>
            <w:right w:val="none" w:sz="0" w:space="0" w:color="auto"/>
          </w:divBdr>
        </w:div>
        <w:div w:id="23136117">
          <w:marLeft w:val="0"/>
          <w:marRight w:val="0"/>
          <w:marTop w:val="0"/>
          <w:marBottom w:val="0"/>
          <w:divBdr>
            <w:top w:val="none" w:sz="0" w:space="0" w:color="auto"/>
            <w:left w:val="none" w:sz="0" w:space="0" w:color="auto"/>
            <w:bottom w:val="none" w:sz="0" w:space="0" w:color="auto"/>
            <w:right w:val="none" w:sz="0" w:space="0" w:color="auto"/>
          </w:divBdr>
        </w:div>
        <w:div w:id="1292439053">
          <w:marLeft w:val="0"/>
          <w:marRight w:val="0"/>
          <w:marTop w:val="0"/>
          <w:marBottom w:val="0"/>
          <w:divBdr>
            <w:top w:val="none" w:sz="0" w:space="0" w:color="auto"/>
            <w:left w:val="none" w:sz="0" w:space="0" w:color="auto"/>
            <w:bottom w:val="none" w:sz="0" w:space="0" w:color="auto"/>
            <w:right w:val="none" w:sz="0" w:space="0" w:color="auto"/>
          </w:divBdr>
        </w:div>
        <w:div w:id="404227170">
          <w:marLeft w:val="0"/>
          <w:marRight w:val="0"/>
          <w:marTop w:val="0"/>
          <w:marBottom w:val="0"/>
          <w:divBdr>
            <w:top w:val="none" w:sz="0" w:space="0" w:color="auto"/>
            <w:left w:val="none" w:sz="0" w:space="0" w:color="auto"/>
            <w:bottom w:val="none" w:sz="0" w:space="0" w:color="auto"/>
            <w:right w:val="none" w:sz="0" w:space="0" w:color="auto"/>
          </w:divBdr>
        </w:div>
        <w:div w:id="1921940757">
          <w:marLeft w:val="0"/>
          <w:marRight w:val="0"/>
          <w:marTop w:val="0"/>
          <w:marBottom w:val="0"/>
          <w:divBdr>
            <w:top w:val="none" w:sz="0" w:space="0" w:color="auto"/>
            <w:left w:val="none" w:sz="0" w:space="0" w:color="auto"/>
            <w:bottom w:val="none" w:sz="0" w:space="0" w:color="auto"/>
            <w:right w:val="none" w:sz="0" w:space="0" w:color="auto"/>
          </w:divBdr>
        </w:div>
        <w:div w:id="78408687">
          <w:marLeft w:val="0"/>
          <w:marRight w:val="0"/>
          <w:marTop w:val="0"/>
          <w:marBottom w:val="0"/>
          <w:divBdr>
            <w:top w:val="none" w:sz="0" w:space="0" w:color="auto"/>
            <w:left w:val="none" w:sz="0" w:space="0" w:color="auto"/>
            <w:bottom w:val="none" w:sz="0" w:space="0" w:color="auto"/>
            <w:right w:val="none" w:sz="0" w:space="0" w:color="auto"/>
          </w:divBdr>
        </w:div>
      </w:divsChild>
    </w:div>
    <w:div w:id="1347026969">
      <w:bodyDiv w:val="1"/>
      <w:marLeft w:val="0"/>
      <w:marRight w:val="0"/>
      <w:marTop w:val="0"/>
      <w:marBottom w:val="0"/>
      <w:divBdr>
        <w:top w:val="none" w:sz="0" w:space="0" w:color="auto"/>
        <w:left w:val="none" w:sz="0" w:space="0" w:color="auto"/>
        <w:bottom w:val="none" w:sz="0" w:space="0" w:color="auto"/>
        <w:right w:val="none" w:sz="0" w:space="0" w:color="auto"/>
      </w:divBdr>
      <w:divsChild>
        <w:div w:id="1841776590">
          <w:marLeft w:val="0"/>
          <w:marRight w:val="0"/>
          <w:marTop w:val="0"/>
          <w:marBottom w:val="0"/>
          <w:divBdr>
            <w:top w:val="none" w:sz="0" w:space="0" w:color="auto"/>
            <w:left w:val="none" w:sz="0" w:space="0" w:color="auto"/>
            <w:bottom w:val="none" w:sz="0" w:space="0" w:color="auto"/>
            <w:right w:val="none" w:sz="0" w:space="0" w:color="auto"/>
          </w:divBdr>
          <w:divsChild>
            <w:div w:id="312223816">
              <w:marLeft w:val="0"/>
              <w:marRight w:val="0"/>
              <w:marTop w:val="0"/>
              <w:marBottom w:val="0"/>
              <w:divBdr>
                <w:top w:val="none" w:sz="0" w:space="0" w:color="auto"/>
                <w:left w:val="none" w:sz="0" w:space="0" w:color="auto"/>
                <w:bottom w:val="none" w:sz="0" w:space="0" w:color="auto"/>
                <w:right w:val="none" w:sz="0" w:space="0" w:color="auto"/>
              </w:divBdr>
              <w:divsChild>
                <w:div w:id="1315143546">
                  <w:marLeft w:val="0"/>
                  <w:marRight w:val="0"/>
                  <w:marTop w:val="0"/>
                  <w:marBottom w:val="0"/>
                  <w:divBdr>
                    <w:top w:val="none" w:sz="0" w:space="0" w:color="auto"/>
                    <w:left w:val="none" w:sz="0" w:space="0" w:color="auto"/>
                    <w:bottom w:val="none" w:sz="0" w:space="0" w:color="auto"/>
                    <w:right w:val="none" w:sz="0" w:space="0" w:color="auto"/>
                  </w:divBdr>
                  <w:divsChild>
                    <w:div w:id="849223043">
                      <w:marLeft w:val="0"/>
                      <w:marRight w:val="0"/>
                      <w:marTop w:val="0"/>
                      <w:marBottom w:val="0"/>
                      <w:divBdr>
                        <w:top w:val="none" w:sz="0" w:space="0" w:color="auto"/>
                        <w:left w:val="none" w:sz="0" w:space="0" w:color="auto"/>
                        <w:bottom w:val="none" w:sz="0" w:space="0" w:color="auto"/>
                        <w:right w:val="none" w:sz="0" w:space="0" w:color="auto"/>
                      </w:divBdr>
                      <w:divsChild>
                        <w:div w:id="43024051">
                          <w:marLeft w:val="0"/>
                          <w:marRight w:val="0"/>
                          <w:marTop w:val="0"/>
                          <w:marBottom w:val="0"/>
                          <w:divBdr>
                            <w:top w:val="none" w:sz="0" w:space="0" w:color="auto"/>
                            <w:left w:val="none" w:sz="0" w:space="0" w:color="auto"/>
                            <w:bottom w:val="none" w:sz="0" w:space="0" w:color="auto"/>
                            <w:right w:val="none" w:sz="0" w:space="0" w:color="auto"/>
                          </w:divBdr>
                        </w:div>
                        <w:div w:id="177545808">
                          <w:marLeft w:val="0"/>
                          <w:marRight w:val="0"/>
                          <w:marTop w:val="0"/>
                          <w:marBottom w:val="0"/>
                          <w:divBdr>
                            <w:top w:val="none" w:sz="0" w:space="0" w:color="auto"/>
                            <w:left w:val="none" w:sz="0" w:space="0" w:color="auto"/>
                            <w:bottom w:val="none" w:sz="0" w:space="0" w:color="auto"/>
                            <w:right w:val="none" w:sz="0" w:space="0" w:color="auto"/>
                          </w:divBdr>
                        </w:div>
                        <w:div w:id="219293736">
                          <w:marLeft w:val="0"/>
                          <w:marRight w:val="0"/>
                          <w:marTop w:val="0"/>
                          <w:marBottom w:val="0"/>
                          <w:divBdr>
                            <w:top w:val="none" w:sz="0" w:space="0" w:color="auto"/>
                            <w:left w:val="none" w:sz="0" w:space="0" w:color="auto"/>
                            <w:bottom w:val="none" w:sz="0" w:space="0" w:color="auto"/>
                            <w:right w:val="none" w:sz="0" w:space="0" w:color="auto"/>
                          </w:divBdr>
                        </w:div>
                        <w:div w:id="704254957">
                          <w:marLeft w:val="0"/>
                          <w:marRight w:val="0"/>
                          <w:marTop w:val="0"/>
                          <w:marBottom w:val="0"/>
                          <w:divBdr>
                            <w:top w:val="none" w:sz="0" w:space="0" w:color="auto"/>
                            <w:left w:val="none" w:sz="0" w:space="0" w:color="auto"/>
                            <w:bottom w:val="none" w:sz="0" w:space="0" w:color="auto"/>
                            <w:right w:val="none" w:sz="0" w:space="0" w:color="auto"/>
                          </w:divBdr>
                        </w:div>
                        <w:div w:id="781996443">
                          <w:marLeft w:val="0"/>
                          <w:marRight w:val="0"/>
                          <w:marTop w:val="0"/>
                          <w:marBottom w:val="0"/>
                          <w:divBdr>
                            <w:top w:val="none" w:sz="0" w:space="0" w:color="auto"/>
                            <w:left w:val="none" w:sz="0" w:space="0" w:color="auto"/>
                            <w:bottom w:val="none" w:sz="0" w:space="0" w:color="auto"/>
                            <w:right w:val="none" w:sz="0" w:space="0" w:color="auto"/>
                          </w:divBdr>
                        </w:div>
                        <w:div w:id="997922317">
                          <w:marLeft w:val="0"/>
                          <w:marRight w:val="0"/>
                          <w:marTop w:val="0"/>
                          <w:marBottom w:val="0"/>
                          <w:divBdr>
                            <w:top w:val="none" w:sz="0" w:space="0" w:color="auto"/>
                            <w:left w:val="none" w:sz="0" w:space="0" w:color="auto"/>
                            <w:bottom w:val="none" w:sz="0" w:space="0" w:color="auto"/>
                            <w:right w:val="none" w:sz="0" w:space="0" w:color="auto"/>
                          </w:divBdr>
                        </w:div>
                        <w:div w:id="1315913490">
                          <w:marLeft w:val="0"/>
                          <w:marRight w:val="0"/>
                          <w:marTop w:val="0"/>
                          <w:marBottom w:val="0"/>
                          <w:divBdr>
                            <w:top w:val="none" w:sz="0" w:space="0" w:color="auto"/>
                            <w:left w:val="none" w:sz="0" w:space="0" w:color="auto"/>
                            <w:bottom w:val="none" w:sz="0" w:space="0" w:color="auto"/>
                            <w:right w:val="none" w:sz="0" w:space="0" w:color="auto"/>
                          </w:divBdr>
                        </w:div>
                        <w:div w:id="1379746441">
                          <w:marLeft w:val="0"/>
                          <w:marRight w:val="0"/>
                          <w:marTop w:val="0"/>
                          <w:marBottom w:val="0"/>
                          <w:divBdr>
                            <w:top w:val="none" w:sz="0" w:space="0" w:color="auto"/>
                            <w:left w:val="none" w:sz="0" w:space="0" w:color="auto"/>
                            <w:bottom w:val="none" w:sz="0" w:space="0" w:color="auto"/>
                            <w:right w:val="none" w:sz="0" w:space="0" w:color="auto"/>
                          </w:divBdr>
                        </w:div>
                        <w:div w:id="1512790582">
                          <w:marLeft w:val="0"/>
                          <w:marRight w:val="0"/>
                          <w:marTop w:val="0"/>
                          <w:marBottom w:val="0"/>
                          <w:divBdr>
                            <w:top w:val="none" w:sz="0" w:space="0" w:color="auto"/>
                            <w:left w:val="none" w:sz="0" w:space="0" w:color="auto"/>
                            <w:bottom w:val="none" w:sz="0" w:space="0" w:color="auto"/>
                            <w:right w:val="none" w:sz="0" w:space="0" w:color="auto"/>
                          </w:divBdr>
                        </w:div>
                        <w:div w:id="1564947723">
                          <w:marLeft w:val="0"/>
                          <w:marRight w:val="0"/>
                          <w:marTop w:val="0"/>
                          <w:marBottom w:val="0"/>
                          <w:divBdr>
                            <w:top w:val="none" w:sz="0" w:space="0" w:color="auto"/>
                            <w:left w:val="none" w:sz="0" w:space="0" w:color="auto"/>
                            <w:bottom w:val="none" w:sz="0" w:space="0" w:color="auto"/>
                            <w:right w:val="none" w:sz="0" w:space="0" w:color="auto"/>
                          </w:divBdr>
                        </w:div>
                        <w:div w:id="1766875223">
                          <w:marLeft w:val="0"/>
                          <w:marRight w:val="0"/>
                          <w:marTop w:val="0"/>
                          <w:marBottom w:val="0"/>
                          <w:divBdr>
                            <w:top w:val="none" w:sz="0" w:space="0" w:color="auto"/>
                            <w:left w:val="none" w:sz="0" w:space="0" w:color="auto"/>
                            <w:bottom w:val="none" w:sz="0" w:space="0" w:color="auto"/>
                            <w:right w:val="none" w:sz="0" w:space="0" w:color="auto"/>
                          </w:divBdr>
                        </w:div>
                        <w:div w:id="2100447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9677428">
      <w:bodyDiv w:val="1"/>
      <w:marLeft w:val="0"/>
      <w:marRight w:val="0"/>
      <w:marTop w:val="0"/>
      <w:marBottom w:val="0"/>
      <w:divBdr>
        <w:top w:val="none" w:sz="0" w:space="0" w:color="auto"/>
        <w:left w:val="none" w:sz="0" w:space="0" w:color="auto"/>
        <w:bottom w:val="none" w:sz="0" w:space="0" w:color="auto"/>
        <w:right w:val="none" w:sz="0" w:space="0" w:color="auto"/>
      </w:divBdr>
      <w:divsChild>
        <w:div w:id="469254688">
          <w:marLeft w:val="0"/>
          <w:marRight w:val="0"/>
          <w:marTop w:val="0"/>
          <w:marBottom w:val="0"/>
          <w:divBdr>
            <w:top w:val="none" w:sz="0" w:space="0" w:color="auto"/>
            <w:left w:val="none" w:sz="0" w:space="0" w:color="auto"/>
            <w:bottom w:val="none" w:sz="0" w:space="0" w:color="auto"/>
            <w:right w:val="none" w:sz="0" w:space="0" w:color="auto"/>
          </w:divBdr>
          <w:divsChild>
            <w:div w:id="799424020">
              <w:marLeft w:val="0"/>
              <w:marRight w:val="0"/>
              <w:marTop w:val="0"/>
              <w:marBottom w:val="0"/>
              <w:divBdr>
                <w:top w:val="none" w:sz="0" w:space="0" w:color="auto"/>
                <w:left w:val="none" w:sz="0" w:space="0" w:color="auto"/>
                <w:bottom w:val="none" w:sz="0" w:space="0" w:color="auto"/>
                <w:right w:val="none" w:sz="0" w:space="0" w:color="auto"/>
              </w:divBdr>
              <w:divsChild>
                <w:div w:id="219636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9679815">
      <w:bodyDiv w:val="1"/>
      <w:marLeft w:val="0"/>
      <w:marRight w:val="0"/>
      <w:marTop w:val="0"/>
      <w:marBottom w:val="0"/>
      <w:divBdr>
        <w:top w:val="none" w:sz="0" w:space="0" w:color="auto"/>
        <w:left w:val="none" w:sz="0" w:space="0" w:color="auto"/>
        <w:bottom w:val="none" w:sz="0" w:space="0" w:color="auto"/>
        <w:right w:val="none" w:sz="0" w:space="0" w:color="auto"/>
      </w:divBdr>
      <w:divsChild>
        <w:div w:id="50640325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115218">
              <w:blockQuote w:val="1"/>
              <w:marLeft w:val="720"/>
              <w:marRight w:val="720"/>
              <w:marTop w:val="100"/>
              <w:marBottom w:val="100"/>
              <w:divBdr>
                <w:top w:val="none" w:sz="0" w:space="0" w:color="auto"/>
                <w:left w:val="none" w:sz="0" w:space="0" w:color="auto"/>
                <w:bottom w:val="none" w:sz="0" w:space="0" w:color="auto"/>
                <w:right w:val="none" w:sz="0" w:space="0" w:color="auto"/>
              </w:divBdr>
            </w:div>
            <w:div w:id="82577950">
              <w:blockQuote w:val="1"/>
              <w:marLeft w:val="720"/>
              <w:marRight w:val="720"/>
              <w:marTop w:val="100"/>
              <w:marBottom w:val="100"/>
              <w:divBdr>
                <w:top w:val="none" w:sz="0" w:space="0" w:color="auto"/>
                <w:left w:val="none" w:sz="0" w:space="0" w:color="auto"/>
                <w:bottom w:val="none" w:sz="0" w:space="0" w:color="auto"/>
                <w:right w:val="none" w:sz="0" w:space="0" w:color="auto"/>
              </w:divBdr>
            </w:div>
            <w:div w:id="111364236">
              <w:blockQuote w:val="1"/>
              <w:marLeft w:val="720"/>
              <w:marRight w:val="720"/>
              <w:marTop w:val="100"/>
              <w:marBottom w:val="100"/>
              <w:divBdr>
                <w:top w:val="none" w:sz="0" w:space="0" w:color="auto"/>
                <w:left w:val="none" w:sz="0" w:space="0" w:color="auto"/>
                <w:bottom w:val="none" w:sz="0" w:space="0" w:color="auto"/>
                <w:right w:val="none" w:sz="0" w:space="0" w:color="auto"/>
              </w:divBdr>
            </w:div>
            <w:div w:id="460080602">
              <w:blockQuote w:val="1"/>
              <w:marLeft w:val="720"/>
              <w:marRight w:val="720"/>
              <w:marTop w:val="100"/>
              <w:marBottom w:val="100"/>
              <w:divBdr>
                <w:top w:val="none" w:sz="0" w:space="0" w:color="auto"/>
                <w:left w:val="none" w:sz="0" w:space="0" w:color="auto"/>
                <w:bottom w:val="none" w:sz="0" w:space="0" w:color="auto"/>
                <w:right w:val="none" w:sz="0" w:space="0" w:color="auto"/>
              </w:divBdr>
            </w:div>
            <w:div w:id="518742982">
              <w:blockQuote w:val="1"/>
              <w:marLeft w:val="720"/>
              <w:marRight w:val="720"/>
              <w:marTop w:val="100"/>
              <w:marBottom w:val="100"/>
              <w:divBdr>
                <w:top w:val="none" w:sz="0" w:space="0" w:color="auto"/>
                <w:left w:val="none" w:sz="0" w:space="0" w:color="auto"/>
                <w:bottom w:val="none" w:sz="0" w:space="0" w:color="auto"/>
                <w:right w:val="none" w:sz="0" w:space="0" w:color="auto"/>
              </w:divBdr>
            </w:div>
            <w:div w:id="628166233">
              <w:blockQuote w:val="1"/>
              <w:marLeft w:val="720"/>
              <w:marRight w:val="720"/>
              <w:marTop w:val="100"/>
              <w:marBottom w:val="100"/>
              <w:divBdr>
                <w:top w:val="none" w:sz="0" w:space="0" w:color="auto"/>
                <w:left w:val="none" w:sz="0" w:space="0" w:color="auto"/>
                <w:bottom w:val="none" w:sz="0" w:space="0" w:color="auto"/>
                <w:right w:val="none" w:sz="0" w:space="0" w:color="auto"/>
              </w:divBdr>
            </w:div>
            <w:div w:id="726220443">
              <w:blockQuote w:val="1"/>
              <w:marLeft w:val="720"/>
              <w:marRight w:val="720"/>
              <w:marTop w:val="100"/>
              <w:marBottom w:val="100"/>
              <w:divBdr>
                <w:top w:val="none" w:sz="0" w:space="0" w:color="auto"/>
                <w:left w:val="none" w:sz="0" w:space="0" w:color="auto"/>
                <w:bottom w:val="none" w:sz="0" w:space="0" w:color="auto"/>
                <w:right w:val="none" w:sz="0" w:space="0" w:color="auto"/>
              </w:divBdr>
            </w:div>
            <w:div w:id="1001927569">
              <w:blockQuote w:val="1"/>
              <w:marLeft w:val="720"/>
              <w:marRight w:val="720"/>
              <w:marTop w:val="100"/>
              <w:marBottom w:val="100"/>
              <w:divBdr>
                <w:top w:val="none" w:sz="0" w:space="0" w:color="auto"/>
                <w:left w:val="none" w:sz="0" w:space="0" w:color="auto"/>
                <w:bottom w:val="none" w:sz="0" w:space="0" w:color="auto"/>
                <w:right w:val="none" w:sz="0" w:space="0" w:color="auto"/>
              </w:divBdr>
            </w:div>
            <w:div w:id="1043482687">
              <w:blockQuote w:val="1"/>
              <w:marLeft w:val="720"/>
              <w:marRight w:val="720"/>
              <w:marTop w:val="100"/>
              <w:marBottom w:val="100"/>
              <w:divBdr>
                <w:top w:val="none" w:sz="0" w:space="0" w:color="auto"/>
                <w:left w:val="none" w:sz="0" w:space="0" w:color="auto"/>
                <w:bottom w:val="none" w:sz="0" w:space="0" w:color="auto"/>
                <w:right w:val="none" w:sz="0" w:space="0" w:color="auto"/>
              </w:divBdr>
            </w:div>
            <w:div w:id="1174959325">
              <w:blockQuote w:val="1"/>
              <w:marLeft w:val="720"/>
              <w:marRight w:val="720"/>
              <w:marTop w:val="100"/>
              <w:marBottom w:val="100"/>
              <w:divBdr>
                <w:top w:val="none" w:sz="0" w:space="0" w:color="auto"/>
                <w:left w:val="none" w:sz="0" w:space="0" w:color="auto"/>
                <w:bottom w:val="none" w:sz="0" w:space="0" w:color="auto"/>
                <w:right w:val="none" w:sz="0" w:space="0" w:color="auto"/>
              </w:divBdr>
            </w:div>
            <w:div w:id="1277061154">
              <w:blockQuote w:val="1"/>
              <w:marLeft w:val="720"/>
              <w:marRight w:val="720"/>
              <w:marTop w:val="100"/>
              <w:marBottom w:val="100"/>
              <w:divBdr>
                <w:top w:val="none" w:sz="0" w:space="0" w:color="auto"/>
                <w:left w:val="none" w:sz="0" w:space="0" w:color="auto"/>
                <w:bottom w:val="none" w:sz="0" w:space="0" w:color="auto"/>
                <w:right w:val="none" w:sz="0" w:space="0" w:color="auto"/>
              </w:divBdr>
            </w:div>
            <w:div w:id="1361511731">
              <w:blockQuote w:val="1"/>
              <w:marLeft w:val="720"/>
              <w:marRight w:val="720"/>
              <w:marTop w:val="100"/>
              <w:marBottom w:val="100"/>
              <w:divBdr>
                <w:top w:val="none" w:sz="0" w:space="0" w:color="auto"/>
                <w:left w:val="none" w:sz="0" w:space="0" w:color="auto"/>
                <w:bottom w:val="none" w:sz="0" w:space="0" w:color="auto"/>
                <w:right w:val="none" w:sz="0" w:space="0" w:color="auto"/>
              </w:divBdr>
            </w:div>
            <w:div w:id="1390617882">
              <w:blockQuote w:val="1"/>
              <w:marLeft w:val="720"/>
              <w:marRight w:val="720"/>
              <w:marTop w:val="100"/>
              <w:marBottom w:val="100"/>
              <w:divBdr>
                <w:top w:val="none" w:sz="0" w:space="0" w:color="auto"/>
                <w:left w:val="none" w:sz="0" w:space="0" w:color="auto"/>
                <w:bottom w:val="none" w:sz="0" w:space="0" w:color="auto"/>
                <w:right w:val="none" w:sz="0" w:space="0" w:color="auto"/>
              </w:divBdr>
            </w:div>
            <w:div w:id="1624267650">
              <w:blockQuote w:val="1"/>
              <w:marLeft w:val="720"/>
              <w:marRight w:val="720"/>
              <w:marTop w:val="100"/>
              <w:marBottom w:val="100"/>
              <w:divBdr>
                <w:top w:val="none" w:sz="0" w:space="0" w:color="auto"/>
                <w:left w:val="none" w:sz="0" w:space="0" w:color="auto"/>
                <w:bottom w:val="none" w:sz="0" w:space="0" w:color="auto"/>
                <w:right w:val="none" w:sz="0" w:space="0" w:color="auto"/>
              </w:divBdr>
            </w:div>
            <w:div w:id="1720014070">
              <w:blockQuote w:val="1"/>
              <w:marLeft w:val="720"/>
              <w:marRight w:val="720"/>
              <w:marTop w:val="100"/>
              <w:marBottom w:val="100"/>
              <w:divBdr>
                <w:top w:val="none" w:sz="0" w:space="0" w:color="auto"/>
                <w:left w:val="none" w:sz="0" w:space="0" w:color="auto"/>
                <w:bottom w:val="none" w:sz="0" w:space="0" w:color="auto"/>
                <w:right w:val="none" w:sz="0" w:space="0" w:color="auto"/>
              </w:divBdr>
            </w:div>
            <w:div w:id="1835074532">
              <w:blockQuote w:val="1"/>
              <w:marLeft w:val="720"/>
              <w:marRight w:val="720"/>
              <w:marTop w:val="100"/>
              <w:marBottom w:val="100"/>
              <w:divBdr>
                <w:top w:val="none" w:sz="0" w:space="0" w:color="auto"/>
                <w:left w:val="none" w:sz="0" w:space="0" w:color="auto"/>
                <w:bottom w:val="none" w:sz="0" w:space="0" w:color="auto"/>
                <w:right w:val="none" w:sz="0" w:space="0" w:color="auto"/>
              </w:divBdr>
            </w:div>
            <w:div w:id="1905724321">
              <w:blockQuote w:val="1"/>
              <w:marLeft w:val="720"/>
              <w:marRight w:val="720"/>
              <w:marTop w:val="100"/>
              <w:marBottom w:val="100"/>
              <w:divBdr>
                <w:top w:val="none" w:sz="0" w:space="0" w:color="auto"/>
                <w:left w:val="none" w:sz="0" w:space="0" w:color="auto"/>
                <w:bottom w:val="none" w:sz="0" w:space="0" w:color="auto"/>
                <w:right w:val="none" w:sz="0" w:space="0" w:color="auto"/>
              </w:divBdr>
            </w:div>
            <w:div w:id="2037846143">
              <w:blockQuote w:val="1"/>
              <w:marLeft w:val="720"/>
              <w:marRight w:val="720"/>
              <w:marTop w:val="100"/>
              <w:marBottom w:val="100"/>
              <w:divBdr>
                <w:top w:val="none" w:sz="0" w:space="0" w:color="auto"/>
                <w:left w:val="none" w:sz="0" w:space="0" w:color="auto"/>
                <w:bottom w:val="none" w:sz="0" w:space="0" w:color="auto"/>
                <w:right w:val="none" w:sz="0" w:space="0" w:color="auto"/>
              </w:divBdr>
            </w:div>
            <w:div w:id="2043550535">
              <w:blockQuote w:val="1"/>
              <w:marLeft w:val="720"/>
              <w:marRight w:val="720"/>
              <w:marTop w:val="100"/>
              <w:marBottom w:val="100"/>
              <w:divBdr>
                <w:top w:val="none" w:sz="0" w:space="0" w:color="auto"/>
                <w:left w:val="none" w:sz="0" w:space="0" w:color="auto"/>
                <w:bottom w:val="none" w:sz="0" w:space="0" w:color="auto"/>
                <w:right w:val="none" w:sz="0" w:space="0" w:color="auto"/>
              </w:divBdr>
            </w:div>
            <w:div w:id="209423115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2090569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46210812">
              <w:blockQuote w:val="1"/>
              <w:marLeft w:val="720"/>
              <w:marRight w:val="720"/>
              <w:marTop w:val="100"/>
              <w:marBottom w:val="100"/>
              <w:divBdr>
                <w:top w:val="none" w:sz="0" w:space="0" w:color="auto"/>
                <w:left w:val="none" w:sz="0" w:space="0" w:color="auto"/>
                <w:bottom w:val="none" w:sz="0" w:space="0" w:color="auto"/>
                <w:right w:val="none" w:sz="0" w:space="0" w:color="auto"/>
              </w:divBdr>
            </w:div>
            <w:div w:id="169079297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6683611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39625750">
              <w:blockQuote w:val="1"/>
              <w:marLeft w:val="720"/>
              <w:marRight w:val="720"/>
              <w:marTop w:val="100"/>
              <w:marBottom w:val="100"/>
              <w:divBdr>
                <w:top w:val="none" w:sz="0" w:space="0" w:color="auto"/>
                <w:left w:val="none" w:sz="0" w:space="0" w:color="auto"/>
                <w:bottom w:val="none" w:sz="0" w:space="0" w:color="auto"/>
                <w:right w:val="none" w:sz="0" w:space="0" w:color="auto"/>
              </w:divBdr>
            </w:div>
            <w:div w:id="190837219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351100787">
      <w:bodyDiv w:val="1"/>
      <w:marLeft w:val="0"/>
      <w:marRight w:val="0"/>
      <w:marTop w:val="0"/>
      <w:marBottom w:val="0"/>
      <w:divBdr>
        <w:top w:val="none" w:sz="0" w:space="0" w:color="auto"/>
        <w:left w:val="none" w:sz="0" w:space="0" w:color="auto"/>
        <w:bottom w:val="none" w:sz="0" w:space="0" w:color="auto"/>
        <w:right w:val="none" w:sz="0" w:space="0" w:color="auto"/>
      </w:divBdr>
      <w:divsChild>
        <w:div w:id="1825587063">
          <w:marLeft w:val="0"/>
          <w:marRight w:val="0"/>
          <w:marTop w:val="0"/>
          <w:marBottom w:val="0"/>
          <w:divBdr>
            <w:top w:val="none" w:sz="0" w:space="0" w:color="auto"/>
            <w:left w:val="none" w:sz="0" w:space="0" w:color="auto"/>
            <w:bottom w:val="none" w:sz="0" w:space="0" w:color="auto"/>
            <w:right w:val="none" w:sz="0" w:space="0" w:color="auto"/>
          </w:divBdr>
        </w:div>
        <w:div w:id="1155727812">
          <w:marLeft w:val="0"/>
          <w:marRight w:val="0"/>
          <w:marTop w:val="0"/>
          <w:marBottom w:val="0"/>
          <w:divBdr>
            <w:top w:val="none" w:sz="0" w:space="0" w:color="auto"/>
            <w:left w:val="none" w:sz="0" w:space="0" w:color="auto"/>
            <w:bottom w:val="none" w:sz="0" w:space="0" w:color="auto"/>
            <w:right w:val="none" w:sz="0" w:space="0" w:color="auto"/>
          </w:divBdr>
        </w:div>
      </w:divsChild>
    </w:div>
    <w:div w:id="1351226466">
      <w:bodyDiv w:val="1"/>
      <w:marLeft w:val="0"/>
      <w:marRight w:val="0"/>
      <w:marTop w:val="0"/>
      <w:marBottom w:val="0"/>
      <w:divBdr>
        <w:top w:val="none" w:sz="0" w:space="0" w:color="auto"/>
        <w:left w:val="none" w:sz="0" w:space="0" w:color="auto"/>
        <w:bottom w:val="none" w:sz="0" w:space="0" w:color="auto"/>
        <w:right w:val="none" w:sz="0" w:space="0" w:color="auto"/>
      </w:divBdr>
      <w:divsChild>
        <w:div w:id="1772968758">
          <w:marLeft w:val="0"/>
          <w:marRight w:val="0"/>
          <w:marTop w:val="0"/>
          <w:marBottom w:val="0"/>
          <w:divBdr>
            <w:top w:val="none" w:sz="0" w:space="0" w:color="auto"/>
            <w:left w:val="none" w:sz="0" w:space="0" w:color="auto"/>
            <w:bottom w:val="none" w:sz="0" w:space="0" w:color="auto"/>
            <w:right w:val="none" w:sz="0" w:space="0" w:color="auto"/>
          </w:divBdr>
          <w:divsChild>
            <w:div w:id="777409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293611">
      <w:bodyDiv w:val="1"/>
      <w:marLeft w:val="0"/>
      <w:marRight w:val="0"/>
      <w:marTop w:val="0"/>
      <w:marBottom w:val="0"/>
      <w:divBdr>
        <w:top w:val="none" w:sz="0" w:space="0" w:color="auto"/>
        <w:left w:val="none" w:sz="0" w:space="0" w:color="auto"/>
        <w:bottom w:val="none" w:sz="0" w:space="0" w:color="auto"/>
        <w:right w:val="none" w:sz="0" w:space="0" w:color="auto"/>
      </w:divBdr>
      <w:divsChild>
        <w:div w:id="1127774432">
          <w:marLeft w:val="0"/>
          <w:marRight w:val="0"/>
          <w:marTop w:val="0"/>
          <w:marBottom w:val="0"/>
          <w:divBdr>
            <w:top w:val="none" w:sz="0" w:space="0" w:color="auto"/>
            <w:left w:val="none" w:sz="0" w:space="0" w:color="auto"/>
            <w:bottom w:val="none" w:sz="0" w:space="0" w:color="auto"/>
            <w:right w:val="none" w:sz="0" w:space="0" w:color="auto"/>
          </w:divBdr>
          <w:divsChild>
            <w:div w:id="864291162">
              <w:marLeft w:val="0"/>
              <w:marRight w:val="0"/>
              <w:marTop w:val="0"/>
              <w:marBottom w:val="0"/>
              <w:divBdr>
                <w:top w:val="none" w:sz="0" w:space="0" w:color="auto"/>
                <w:left w:val="none" w:sz="0" w:space="0" w:color="auto"/>
                <w:bottom w:val="none" w:sz="0" w:space="0" w:color="auto"/>
                <w:right w:val="none" w:sz="0" w:space="0" w:color="auto"/>
              </w:divBdr>
              <w:divsChild>
                <w:div w:id="1466924989">
                  <w:marLeft w:val="0"/>
                  <w:marRight w:val="0"/>
                  <w:marTop w:val="0"/>
                  <w:marBottom w:val="0"/>
                  <w:divBdr>
                    <w:top w:val="none" w:sz="0" w:space="0" w:color="auto"/>
                    <w:left w:val="none" w:sz="0" w:space="0" w:color="auto"/>
                    <w:bottom w:val="none" w:sz="0" w:space="0" w:color="auto"/>
                    <w:right w:val="none" w:sz="0" w:space="0" w:color="auto"/>
                  </w:divBdr>
                  <w:divsChild>
                    <w:div w:id="1293629743">
                      <w:marLeft w:val="120"/>
                      <w:marRight w:val="0"/>
                      <w:marTop w:val="0"/>
                      <w:marBottom w:val="240"/>
                      <w:divBdr>
                        <w:top w:val="none" w:sz="0" w:space="0" w:color="auto"/>
                        <w:left w:val="none" w:sz="0" w:space="0" w:color="auto"/>
                        <w:bottom w:val="none" w:sz="0" w:space="0" w:color="auto"/>
                        <w:right w:val="none" w:sz="0" w:space="0" w:color="auto"/>
                      </w:divBdr>
                      <w:divsChild>
                        <w:div w:id="1222014031">
                          <w:marLeft w:val="0"/>
                          <w:marRight w:val="0"/>
                          <w:marTop w:val="0"/>
                          <w:marBottom w:val="0"/>
                          <w:divBdr>
                            <w:top w:val="none" w:sz="0" w:space="0" w:color="auto"/>
                            <w:left w:val="none" w:sz="0" w:space="0" w:color="auto"/>
                            <w:bottom w:val="none" w:sz="0" w:space="0" w:color="auto"/>
                            <w:right w:val="none" w:sz="0" w:space="0" w:color="auto"/>
                          </w:divBdr>
                        </w:div>
                        <w:div w:id="692461611">
                          <w:marLeft w:val="60"/>
                          <w:marRight w:val="60"/>
                          <w:marTop w:val="0"/>
                          <w:marBottom w:val="30"/>
                          <w:divBdr>
                            <w:top w:val="none" w:sz="0" w:space="0" w:color="auto"/>
                            <w:left w:val="none" w:sz="0" w:space="0" w:color="auto"/>
                            <w:bottom w:val="none" w:sz="0" w:space="0" w:color="auto"/>
                            <w:right w:val="none" w:sz="0" w:space="0" w:color="auto"/>
                          </w:divBdr>
                        </w:div>
                        <w:div w:id="1286545902">
                          <w:marLeft w:val="0"/>
                          <w:marRight w:val="0"/>
                          <w:marTop w:val="0"/>
                          <w:marBottom w:val="0"/>
                          <w:divBdr>
                            <w:top w:val="none" w:sz="0" w:space="0" w:color="auto"/>
                            <w:left w:val="none" w:sz="0" w:space="0" w:color="auto"/>
                            <w:bottom w:val="none" w:sz="0" w:space="0" w:color="auto"/>
                            <w:right w:val="none" w:sz="0" w:space="0" w:color="auto"/>
                          </w:divBdr>
                          <w:divsChild>
                            <w:div w:id="750470548">
                              <w:marLeft w:val="0"/>
                              <w:marRight w:val="0"/>
                              <w:marTop w:val="0"/>
                              <w:marBottom w:val="0"/>
                              <w:divBdr>
                                <w:top w:val="none" w:sz="0" w:space="0" w:color="auto"/>
                                <w:left w:val="none" w:sz="0" w:space="0" w:color="auto"/>
                                <w:bottom w:val="none" w:sz="0" w:space="0" w:color="auto"/>
                                <w:right w:val="none" w:sz="0" w:space="0" w:color="auto"/>
                              </w:divBdr>
                              <w:divsChild>
                                <w:div w:id="4334966">
                                  <w:marLeft w:val="0"/>
                                  <w:marRight w:val="0"/>
                                  <w:marTop w:val="0"/>
                                  <w:marBottom w:val="0"/>
                                  <w:divBdr>
                                    <w:top w:val="none" w:sz="0" w:space="0" w:color="auto"/>
                                    <w:left w:val="none" w:sz="0" w:space="0" w:color="auto"/>
                                    <w:bottom w:val="none" w:sz="0" w:space="0" w:color="auto"/>
                                    <w:right w:val="none" w:sz="0" w:space="0" w:color="auto"/>
                                  </w:divBdr>
                                  <w:divsChild>
                                    <w:div w:id="1412777131">
                                      <w:marLeft w:val="0"/>
                                      <w:marRight w:val="0"/>
                                      <w:marTop w:val="0"/>
                                      <w:marBottom w:val="0"/>
                                      <w:divBdr>
                                        <w:top w:val="none" w:sz="0" w:space="0" w:color="auto"/>
                                        <w:left w:val="none" w:sz="0" w:space="0" w:color="auto"/>
                                        <w:bottom w:val="none" w:sz="0" w:space="0" w:color="auto"/>
                                        <w:right w:val="none" w:sz="0" w:space="0" w:color="auto"/>
                                      </w:divBdr>
                                      <w:divsChild>
                                        <w:div w:id="1487671534">
                                          <w:marLeft w:val="0"/>
                                          <w:marRight w:val="0"/>
                                          <w:marTop w:val="0"/>
                                          <w:marBottom w:val="0"/>
                                          <w:divBdr>
                                            <w:top w:val="none" w:sz="0" w:space="0" w:color="auto"/>
                                            <w:left w:val="none" w:sz="0" w:space="0" w:color="auto"/>
                                            <w:bottom w:val="none" w:sz="0" w:space="0" w:color="auto"/>
                                            <w:right w:val="none" w:sz="0" w:space="0" w:color="auto"/>
                                          </w:divBdr>
                                          <w:divsChild>
                                            <w:div w:id="526330078">
                                              <w:marLeft w:val="0"/>
                                              <w:marRight w:val="0"/>
                                              <w:marTop w:val="0"/>
                                              <w:marBottom w:val="0"/>
                                              <w:divBdr>
                                                <w:top w:val="none" w:sz="0" w:space="0" w:color="auto"/>
                                                <w:left w:val="none" w:sz="0" w:space="0" w:color="auto"/>
                                                <w:bottom w:val="none" w:sz="0" w:space="0" w:color="auto"/>
                                                <w:right w:val="none" w:sz="0" w:space="0" w:color="auto"/>
                                              </w:divBdr>
                                            </w:div>
                                          </w:divsChild>
                                        </w:div>
                                        <w:div w:id="1913732076">
                                          <w:marLeft w:val="0"/>
                                          <w:marRight w:val="0"/>
                                          <w:marTop w:val="0"/>
                                          <w:marBottom w:val="0"/>
                                          <w:divBdr>
                                            <w:top w:val="single" w:sz="6" w:space="0" w:color="AED0EA"/>
                                            <w:left w:val="single" w:sz="6" w:space="0" w:color="AED0EA"/>
                                            <w:bottom w:val="single" w:sz="6" w:space="0" w:color="AED0EA"/>
                                            <w:right w:val="single" w:sz="6" w:space="0" w:color="AED0EA"/>
                                          </w:divBdr>
                                          <w:divsChild>
                                            <w:div w:id="2121952968">
                                              <w:marLeft w:val="0"/>
                                              <w:marRight w:val="0"/>
                                              <w:marTop w:val="0"/>
                                              <w:marBottom w:val="0"/>
                                              <w:divBdr>
                                                <w:top w:val="single" w:sz="6" w:space="0" w:color="AED0EA"/>
                                                <w:left w:val="single" w:sz="6" w:space="0" w:color="AED0EA"/>
                                                <w:bottom w:val="single" w:sz="6" w:space="0" w:color="AED0EA"/>
                                                <w:right w:val="single" w:sz="6" w:space="0" w:color="AED0EA"/>
                                              </w:divBdr>
                                            </w:div>
                                            <w:div w:id="683677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7820342">
                          <w:marLeft w:val="60"/>
                          <w:marRight w:val="6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3846040">
      <w:bodyDiv w:val="1"/>
      <w:marLeft w:val="0"/>
      <w:marRight w:val="0"/>
      <w:marTop w:val="0"/>
      <w:marBottom w:val="0"/>
      <w:divBdr>
        <w:top w:val="none" w:sz="0" w:space="0" w:color="auto"/>
        <w:left w:val="none" w:sz="0" w:space="0" w:color="auto"/>
        <w:bottom w:val="none" w:sz="0" w:space="0" w:color="auto"/>
        <w:right w:val="none" w:sz="0" w:space="0" w:color="auto"/>
      </w:divBdr>
      <w:divsChild>
        <w:div w:id="111749282">
          <w:marLeft w:val="0"/>
          <w:marRight w:val="0"/>
          <w:marTop w:val="0"/>
          <w:marBottom w:val="0"/>
          <w:divBdr>
            <w:top w:val="none" w:sz="0" w:space="0" w:color="auto"/>
            <w:left w:val="none" w:sz="0" w:space="0" w:color="auto"/>
            <w:bottom w:val="none" w:sz="0" w:space="0" w:color="auto"/>
            <w:right w:val="none" w:sz="0" w:space="0" w:color="auto"/>
          </w:divBdr>
          <w:divsChild>
            <w:div w:id="1488932523">
              <w:marLeft w:val="0"/>
              <w:marRight w:val="0"/>
              <w:marTop w:val="0"/>
              <w:marBottom w:val="0"/>
              <w:divBdr>
                <w:top w:val="none" w:sz="0" w:space="0" w:color="auto"/>
                <w:left w:val="none" w:sz="0" w:space="0" w:color="auto"/>
                <w:bottom w:val="none" w:sz="0" w:space="0" w:color="auto"/>
                <w:right w:val="none" w:sz="0" w:space="0" w:color="auto"/>
              </w:divBdr>
              <w:divsChild>
                <w:div w:id="769786337">
                  <w:marLeft w:val="0"/>
                  <w:marRight w:val="0"/>
                  <w:marTop w:val="0"/>
                  <w:marBottom w:val="0"/>
                  <w:divBdr>
                    <w:top w:val="none" w:sz="0" w:space="0" w:color="auto"/>
                    <w:left w:val="none" w:sz="0" w:space="0" w:color="auto"/>
                    <w:bottom w:val="none" w:sz="0" w:space="0" w:color="auto"/>
                    <w:right w:val="none" w:sz="0" w:space="0" w:color="auto"/>
                  </w:divBdr>
                </w:div>
                <w:div w:id="1112555522">
                  <w:marLeft w:val="0"/>
                  <w:marRight w:val="0"/>
                  <w:marTop w:val="0"/>
                  <w:marBottom w:val="0"/>
                  <w:divBdr>
                    <w:top w:val="none" w:sz="0" w:space="0" w:color="auto"/>
                    <w:left w:val="none" w:sz="0" w:space="0" w:color="auto"/>
                    <w:bottom w:val="none" w:sz="0" w:space="0" w:color="auto"/>
                    <w:right w:val="none" w:sz="0" w:space="0" w:color="auto"/>
                  </w:divBdr>
                  <w:divsChild>
                    <w:div w:id="113445807">
                      <w:marLeft w:val="0"/>
                      <w:marRight w:val="0"/>
                      <w:marTop w:val="0"/>
                      <w:marBottom w:val="0"/>
                      <w:divBdr>
                        <w:top w:val="none" w:sz="0" w:space="0" w:color="auto"/>
                        <w:left w:val="none" w:sz="0" w:space="0" w:color="auto"/>
                        <w:bottom w:val="none" w:sz="0" w:space="0" w:color="auto"/>
                        <w:right w:val="none" w:sz="0" w:space="0" w:color="auto"/>
                      </w:divBdr>
                      <w:divsChild>
                        <w:div w:id="522787495">
                          <w:marLeft w:val="0"/>
                          <w:marRight w:val="0"/>
                          <w:marTop w:val="0"/>
                          <w:marBottom w:val="0"/>
                          <w:divBdr>
                            <w:top w:val="none" w:sz="0" w:space="0" w:color="auto"/>
                            <w:left w:val="none" w:sz="0" w:space="0" w:color="auto"/>
                            <w:bottom w:val="none" w:sz="0" w:space="0" w:color="auto"/>
                            <w:right w:val="none" w:sz="0" w:space="0" w:color="auto"/>
                          </w:divBdr>
                          <w:divsChild>
                            <w:div w:id="560017309">
                              <w:marLeft w:val="0"/>
                              <w:marRight w:val="0"/>
                              <w:marTop w:val="0"/>
                              <w:marBottom w:val="0"/>
                              <w:divBdr>
                                <w:top w:val="none" w:sz="0" w:space="0" w:color="auto"/>
                                <w:left w:val="none" w:sz="0" w:space="0" w:color="auto"/>
                                <w:bottom w:val="none" w:sz="0" w:space="0" w:color="auto"/>
                                <w:right w:val="none" w:sz="0" w:space="0" w:color="auto"/>
                              </w:divBdr>
                              <w:divsChild>
                                <w:div w:id="913050817">
                                  <w:marLeft w:val="0"/>
                                  <w:marRight w:val="0"/>
                                  <w:marTop w:val="0"/>
                                  <w:marBottom w:val="0"/>
                                  <w:divBdr>
                                    <w:top w:val="none" w:sz="0" w:space="0" w:color="auto"/>
                                    <w:left w:val="none" w:sz="0" w:space="0" w:color="auto"/>
                                    <w:bottom w:val="none" w:sz="0" w:space="0" w:color="auto"/>
                                    <w:right w:val="none" w:sz="0" w:space="0" w:color="auto"/>
                                  </w:divBdr>
                                </w:div>
                                <w:div w:id="1477337883">
                                  <w:marLeft w:val="0"/>
                                  <w:marRight w:val="0"/>
                                  <w:marTop w:val="0"/>
                                  <w:marBottom w:val="0"/>
                                  <w:divBdr>
                                    <w:top w:val="none" w:sz="0" w:space="0" w:color="auto"/>
                                    <w:left w:val="none" w:sz="0" w:space="0" w:color="auto"/>
                                    <w:bottom w:val="none" w:sz="0" w:space="0" w:color="auto"/>
                                    <w:right w:val="none" w:sz="0" w:space="0" w:color="auto"/>
                                  </w:divBdr>
                                  <w:divsChild>
                                    <w:div w:id="1452819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9862695">
                              <w:marLeft w:val="0"/>
                              <w:marRight w:val="0"/>
                              <w:marTop w:val="0"/>
                              <w:marBottom w:val="0"/>
                              <w:divBdr>
                                <w:top w:val="none" w:sz="0" w:space="0" w:color="auto"/>
                                <w:left w:val="none" w:sz="0" w:space="0" w:color="auto"/>
                                <w:bottom w:val="none" w:sz="0" w:space="0" w:color="auto"/>
                                <w:right w:val="none" w:sz="0" w:space="0" w:color="auto"/>
                              </w:divBdr>
                              <w:divsChild>
                                <w:div w:id="1716192799">
                                  <w:marLeft w:val="0"/>
                                  <w:marRight w:val="0"/>
                                  <w:marTop w:val="0"/>
                                  <w:marBottom w:val="0"/>
                                  <w:divBdr>
                                    <w:top w:val="none" w:sz="0" w:space="0" w:color="auto"/>
                                    <w:left w:val="none" w:sz="0" w:space="0" w:color="auto"/>
                                    <w:bottom w:val="none" w:sz="0" w:space="0" w:color="auto"/>
                                    <w:right w:val="none" w:sz="0" w:space="0" w:color="auto"/>
                                  </w:divBdr>
                                </w:div>
                              </w:divsChild>
                            </w:div>
                            <w:div w:id="1806118955">
                              <w:marLeft w:val="0"/>
                              <w:marRight w:val="0"/>
                              <w:marTop w:val="0"/>
                              <w:marBottom w:val="0"/>
                              <w:divBdr>
                                <w:top w:val="none" w:sz="0" w:space="0" w:color="auto"/>
                                <w:left w:val="none" w:sz="0" w:space="0" w:color="auto"/>
                                <w:bottom w:val="none" w:sz="0" w:space="0" w:color="auto"/>
                                <w:right w:val="none" w:sz="0" w:space="0" w:color="auto"/>
                              </w:divBdr>
                              <w:divsChild>
                                <w:div w:id="952787581">
                                  <w:marLeft w:val="0"/>
                                  <w:marRight w:val="0"/>
                                  <w:marTop w:val="0"/>
                                  <w:marBottom w:val="0"/>
                                  <w:divBdr>
                                    <w:top w:val="none" w:sz="0" w:space="0" w:color="auto"/>
                                    <w:left w:val="none" w:sz="0" w:space="0" w:color="auto"/>
                                    <w:bottom w:val="none" w:sz="0" w:space="0" w:color="auto"/>
                                    <w:right w:val="none" w:sz="0" w:space="0" w:color="auto"/>
                                  </w:divBdr>
                                </w:div>
                                <w:div w:id="1966085638">
                                  <w:marLeft w:val="0"/>
                                  <w:marRight w:val="0"/>
                                  <w:marTop w:val="0"/>
                                  <w:marBottom w:val="0"/>
                                  <w:divBdr>
                                    <w:top w:val="none" w:sz="0" w:space="0" w:color="auto"/>
                                    <w:left w:val="none" w:sz="0" w:space="0" w:color="auto"/>
                                    <w:bottom w:val="none" w:sz="0" w:space="0" w:color="auto"/>
                                    <w:right w:val="none" w:sz="0" w:space="0" w:color="auto"/>
                                  </w:divBdr>
                                  <w:divsChild>
                                    <w:div w:id="46416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0938607">
                          <w:marLeft w:val="0"/>
                          <w:marRight w:val="0"/>
                          <w:marTop w:val="0"/>
                          <w:marBottom w:val="0"/>
                          <w:divBdr>
                            <w:top w:val="none" w:sz="0" w:space="0" w:color="auto"/>
                            <w:left w:val="none" w:sz="0" w:space="0" w:color="auto"/>
                            <w:bottom w:val="none" w:sz="0" w:space="0" w:color="auto"/>
                            <w:right w:val="none" w:sz="0" w:space="0" w:color="auto"/>
                          </w:divBdr>
                          <w:divsChild>
                            <w:div w:id="782842353">
                              <w:marLeft w:val="0"/>
                              <w:marRight w:val="0"/>
                              <w:marTop w:val="0"/>
                              <w:marBottom w:val="0"/>
                              <w:divBdr>
                                <w:top w:val="none" w:sz="0" w:space="0" w:color="auto"/>
                                <w:left w:val="none" w:sz="0" w:space="0" w:color="auto"/>
                                <w:bottom w:val="none" w:sz="0" w:space="0" w:color="auto"/>
                                <w:right w:val="none" w:sz="0" w:space="0" w:color="auto"/>
                              </w:divBdr>
                              <w:divsChild>
                                <w:div w:id="750741826">
                                  <w:marLeft w:val="0"/>
                                  <w:marRight w:val="0"/>
                                  <w:marTop w:val="0"/>
                                  <w:marBottom w:val="0"/>
                                  <w:divBdr>
                                    <w:top w:val="none" w:sz="0" w:space="0" w:color="auto"/>
                                    <w:left w:val="none" w:sz="0" w:space="0" w:color="auto"/>
                                    <w:bottom w:val="none" w:sz="0" w:space="0" w:color="auto"/>
                                    <w:right w:val="none" w:sz="0" w:space="0" w:color="auto"/>
                                  </w:divBdr>
                                  <w:divsChild>
                                    <w:div w:id="482429800">
                                      <w:marLeft w:val="0"/>
                                      <w:marRight w:val="0"/>
                                      <w:marTop w:val="0"/>
                                      <w:marBottom w:val="0"/>
                                      <w:divBdr>
                                        <w:top w:val="none" w:sz="0" w:space="0" w:color="auto"/>
                                        <w:left w:val="none" w:sz="0" w:space="0" w:color="auto"/>
                                        <w:bottom w:val="none" w:sz="0" w:space="0" w:color="auto"/>
                                        <w:right w:val="none" w:sz="0" w:space="0" w:color="auto"/>
                                      </w:divBdr>
                                    </w:div>
                                    <w:div w:id="1523200602">
                                      <w:marLeft w:val="0"/>
                                      <w:marRight w:val="0"/>
                                      <w:marTop w:val="0"/>
                                      <w:marBottom w:val="0"/>
                                      <w:divBdr>
                                        <w:top w:val="none" w:sz="0" w:space="0" w:color="auto"/>
                                        <w:left w:val="none" w:sz="0" w:space="0" w:color="auto"/>
                                        <w:bottom w:val="none" w:sz="0" w:space="0" w:color="auto"/>
                                        <w:right w:val="none" w:sz="0" w:space="0" w:color="auto"/>
                                      </w:divBdr>
                                    </w:div>
                                    <w:div w:id="1777554830">
                                      <w:marLeft w:val="0"/>
                                      <w:marRight w:val="0"/>
                                      <w:marTop w:val="0"/>
                                      <w:marBottom w:val="0"/>
                                      <w:divBdr>
                                        <w:top w:val="none" w:sz="0" w:space="0" w:color="auto"/>
                                        <w:left w:val="none" w:sz="0" w:space="0" w:color="auto"/>
                                        <w:bottom w:val="none" w:sz="0" w:space="0" w:color="auto"/>
                                        <w:right w:val="none" w:sz="0" w:space="0" w:color="auto"/>
                                      </w:divBdr>
                                    </w:div>
                                    <w:div w:id="1792895173">
                                      <w:marLeft w:val="0"/>
                                      <w:marRight w:val="0"/>
                                      <w:marTop w:val="0"/>
                                      <w:marBottom w:val="0"/>
                                      <w:divBdr>
                                        <w:top w:val="none" w:sz="0" w:space="0" w:color="auto"/>
                                        <w:left w:val="none" w:sz="0" w:space="0" w:color="auto"/>
                                        <w:bottom w:val="none" w:sz="0" w:space="0" w:color="auto"/>
                                        <w:right w:val="none" w:sz="0" w:space="0" w:color="auto"/>
                                      </w:divBdr>
                                    </w:div>
                                  </w:divsChild>
                                </w:div>
                                <w:div w:id="2105808398">
                                  <w:marLeft w:val="0"/>
                                  <w:marRight w:val="0"/>
                                  <w:marTop w:val="0"/>
                                  <w:marBottom w:val="0"/>
                                  <w:divBdr>
                                    <w:top w:val="none" w:sz="0" w:space="0" w:color="auto"/>
                                    <w:left w:val="none" w:sz="0" w:space="0" w:color="auto"/>
                                    <w:bottom w:val="none" w:sz="0" w:space="0" w:color="auto"/>
                                    <w:right w:val="none" w:sz="0" w:space="0" w:color="auto"/>
                                  </w:divBdr>
                                </w:div>
                              </w:divsChild>
                            </w:div>
                            <w:div w:id="1525360169">
                              <w:marLeft w:val="0"/>
                              <w:marRight w:val="0"/>
                              <w:marTop w:val="0"/>
                              <w:marBottom w:val="0"/>
                              <w:divBdr>
                                <w:top w:val="none" w:sz="0" w:space="0" w:color="auto"/>
                                <w:left w:val="none" w:sz="0" w:space="0" w:color="auto"/>
                                <w:bottom w:val="none" w:sz="0" w:space="0" w:color="auto"/>
                                <w:right w:val="none" w:sz="0" w:space="0" w:color="auto"/>
                              </w:divBdr>
                              <w:divsChild>
                                <w:div w:id="1559591537">
                                  <w:marLeft w:val="0"/>
                                  <w:marRight w:val="0"/>
                                  <w:marTop w:val="0"/>
                                  <w:marBottom w:val="0"/>
                                  <w:divBdr>
                                    <w:top w:val="none" w:sz="0" w:space="0" w:color="auto"/>
                                    <w:left w:val="none" w:sz="0" w:space="0" w:color="auto"/>
                                    <w:bottom w:val="none" w:sz="0" w:space="0" w:color="auto"/>
                                    <w:right w:val="none" w:sz="0" w:space="0" w:color="auto"/>
                                  </w:divBdr>
                                  <w:divsChild>
                                    <w:div w:id="239026863">
                                      <w:marLeft w:val="0"/>
                                      <w:marRight w:val="0"/>
                                      <w:marTop w:val="0"/>
                                      <w:marBottom w:val="0"/>
                                      <w:divBdr>
                                        <w:top w:val="none" w:sz="0" w:space="0" w:color="auto"/>
                                        <w:left w:val="none" w:sz="0" w:space="0" w:color="auto"/>
                                        <w:bottom w:val="none" w:sz="0" w:space="0" w:color="auto"/>
                                        <w:right w:val="none" w:sz="0" w:space="0" w:color="auto"/>
                                      </w:divBdr>
                                    </w:div>
                                  </w:divsChild>
                                </w:div>
                                <w:div w:id="1947689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8663869">
                  <w:marLeft w:val="0"/>
                  <w:marRight w:val="0"/>
                  <w:marTop w:val="0"/>
                  <w:marBottom w:val="0"/>
                  <w:divBdr>
                    <w:top w:val="none" w:sz="0" w:space="0" w:color="auto"/>
                    <w:left w:val="none" w:sz="0" w:space="0" w:color="auto"/>
                    <w:bottom w:val="none" w:sz="0" w:space="0" w:color="auto"/>
                    <w:right w:val="none" w:sz="0" w:space="0" w:color="auto"/>
                  </w:divBdr>
                  <w:divsChild>
                    <w:div w:id="1177771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490794">
          <w:marLeft w:val="0"/>
          <w:marRight w:val="0"/>
          <w:marTop w:val="0"/>
          <w:marBottom w:val="0"/>
          <w:divBdr>
            <w:top w:val="none" w:sz="0" w:space="0" w:color="auto"/>
            <w:left w:val="none" w:sz="0" w:space="0" w:color="auto"/>
            <w:bottom w:val="none" w:sz="0" w:space="0" w:color="auto"/>
            <w:right w:val="none" w:sz="0" w:space="0" w:color="auto"/>
          </w:divBdr>
        </w:div>
      </w:divsChild>
    </w:div>
    <w:div w:id="1354844586">
      <w:bodyDiv w:val="1"/>
      <w:marLeft w:val="0"/>
      <w:marRight w:val="0"/>
      <w:marTop w:val="0"/>
      <w:marBottom w:val="0"/>
      <w:divBdr>
        <w:top w:val="none" w:sz="0" w:space="0" w:color="auto"/>
        <w:left w:val="none" w:sz="0" w:space="0" w:color="auto"/>
        <w:bottom w:val="none" w:sz="0" w:space="0" w:color="auto"/>
        <w:right w:val="none" w:sz="0" w:space="0" w:color="auto"/>
      </w:divBdr>
      <w:divsChild>
        <w:div w:id="519202311">
          <w:marLeft w:val="0"/>
          <w:marRight w:val="0"/>
          <w:marTop w:val="0"/>
          <w:marBottom w:val="0"/>
          <w:divBdr>
            <w:top w:val="none" w:sz="0" w:space="0" w:color="auto"/>
            <w:left w:val="none" w:sz="0" w:space="0" w:color="auto"/>
            <w:bottom w:val="none" w:sz="0" w:space="0" w:color="auto"/>
            <w:right w:val="none" w:sz="0" w:space="0" w:color="auto"/>
          </w:divBdr>
        </w:div>
      </w:divsChild>
    </w:div>
    <w:div w:id="1356808459">
      <w:bodyDiv w:val="1"/>
      <w:marLeft w:val="0"/>
      <w:marRight w:val="0"/>
      <w:marTop w:val="0"/>
      <w:marBottom w:val="0"/>
      <w:divBdr>
        <w:top w:val="none" w:sz="0" w:space="0" w:color="auto"/>
        <w:left w:val="none" w:sz="0" w:space="0" w:color="auto"/>
        <w:bottom w:val="none" w:sz="0" w:space="0" w:color="auto"/>
        <w:right w:val="none" w:sz="0" w:space="0" w:color="auto"/>
      </w:divBdr>
      <w:divsChild>
        <w:div w:id="546068084">
          <w:marLeft w:val="0"/>
          <w:marRight w:val="0"/>
          <w:marTop w:val="0"/>
          <w:marBottom w:val="0"/>
          <w:divBdr>
            <w:top w:val="none" w:sz="0" w:space="0" w:color="auto"/>
            <w:left w:val="none" w:sz="0" w:space="0" w:color="auto"/>
            <w:bottom w:val="none" w:sz="0" w:space="0" w:color="auto"/>
            <w:right w:val="none" w:sz="0" w:space="0" w:color="auto"/>
          </w:divBdr>
          <w:divsChild>
            <w:div w:id="1054811143">
              <w:marLeft w:val="0"/>
              <w:marRight w:val="0"/>
              <w:marTop w:val="0"/>
              <w:marBottom w:val="0"/>
              <w:divBdr>
                <w:top w:val="none" w:sz="0" w:space="0" w:color="auto"/>
                <w:left w:val="none" w:sz="0" w:space="0" w:color="auto"/>
                <w:bottom w:val="none" w:sz="0" w:space="0" w:color="auto"/>
                <w:right w:val="none" w:sz="0" w:space="0" w:color="auto"/>
              </w:divBdr>
            </w:div>
          </w:divsChild>
        </w:div>
        <w:div w:id="639072509">
          <w:marLeft w:val="0"/>
          <w:marRight w:val="0"/>
          <w:marTop w:val="0"/>
          <w:marBottom w:val="0"/>
          <w:divBdr>
            <w:top w:val="none" w:sz="0" w:space="0" w:color="auto"/>
            <w:left w:val="none" w:sz="0" w:space="0" w:color="auto"/>
            <w:bottom w:val="none" w:sz="0" w:space="0" w:color="auto"/>
            <w:right w:val="none" w:sz="0" w:space="0" w:color="auto"/>
          </w:divBdr>
          <w:divsChild>
            <w:div w:id="1686009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460871">
      <w:bodyDiv w:val="1"/>
      <w:marLeft w:val="0"/>
      <w:marRight w:val="0"/>
      <w:marTop w:val="0"/>
      <w:marBottom w:val="0"/>
      <w:divBdr>
        <w:top w:val="none" w:sz="0" w:space="0" w:color="auto"/>
        <w:left w:val="none" w:sz="0" w:space="0" w:color="auto"/>
        <w:bottom w:val="none" w:sz="0" w:space="0" w:color="auto"/>
        <w:right w:val="none" w:sz="0" w:space="0" w:color="auto"/>
      </w:divBdr>
      <w:divsChild>
        <w:div w:id="1609503806">
          <w:marLeft w:val="0"/>
          <w:marRight w:val="0"/>
          <w:marTop w:val="0"/>
          <w:marBottom w:val="0"/>
          <w:divBdr>
            <w:top w:val="none" w:sz="0" w:space="0" w:color="auto"/>
            <w:left w:val="none" w:sz="0" w:space="0" w:color="auto"/>
            <w:bottom w:val="none" w:sz="0" w:space="0" w:color="auto"/>
            <w:right w:val="none" w:sz="0" w:space="0" w:color="auto"/>
          </w:divBdr>
        </w:div>
        <w:div w:id="1254507934">
          <w:marLeft w:val="0"/>
          <w:marRight w:val="0"/>
          <w:marTop w:val="0"/>
          <w:marBottom w:val="0"/>
          <w:divBdr>
            <w:top w:val="none" w:sz="0" w:space="0" w:color="auto"/>
            <w:left w:val="none" w:sz="0" w:space="0" w:color="auto"/>
            <w:bottom w:val="none" w:sz="0" w:space="0" w:color="auto"/>
            <w:right w:val="none" w:sz="0" w:space="0" w:color="auto"/>
          </w:divBdr>
        </w:div>
        <w:div w:id="1682854250">
          <w:marLeft w:val="0"/>
          <w:marRight w:val="0"/>
          <w:marTop w:val="0"/>
          <w:marBottom w:val="0"/>
          <w:divBdr>
            <w:top w:val="none" w:sz="0" w:space="0" w:color="auto"/>
            <w:left w:val="none" w:sz="0" w:space="0" w:color="auto"/>
            <w:bottom w:val="none" w:sz="0" w:space="0" w:color="auto"/>
            <w:right w:val="none" w:sz="0" w:space="0" w:color="auto"/>
          </w:divBdr>
        </w:div>
        <w:div w:id="2125879062">
          <w:marLeft w:val="0"/>
          <w:marRight w:val="0"/>
          <w:marTop w:val="0"/>
          <w:marBottom w:val="0"/>
          <w:divBdr>
            <w:top w:val="none" w:sz="0" w:space="0" w:color="auto"/>
            <w:left w:val="none" w:sz="0" w:space="0" w:color="auto"/>
            <w:bottom w:val="none" w:sz="0" w:space="0" w:color="auto"/>
            <w:right w:val="none" w:sz="0" w:space="0" w:color="auto"/>
          </w:divBdr>
        </w:div>
        <w:div w:id="694500287">
          <w:marLeft w:val="0"/>
          <w:marRight w:val="0"/>
          <w:marTop w:val="0"/>
          <w:marBottom w:val="0"/>
          <w:divBdr>
            <w:top w:val="none" w:sz="0" w:space="0" w:color="auto"/>
            <w:left w:val="none" w:sz="0" w:space="0" w:color="auto"/>
            <w:bottom w:val="none" w:sz="0" w:space="0" w:color="auto"/>
            <w:right w:val="none" w:sz="0" w:space="0" w:color="auto"/>
          </w:divBdr>
        </w:div>
        <w:div w:id="1148592467">
          <w:marLeft w:val="0"/>
          <w:marRight w:val="0"/>
          <w:marTop w:val="0"/>
          <w:marBottom w:val="0"/>
          <w:divBdr>
            <w:top w:val="none" w:sz="0" w:space="0" w:color="auto"/>
            <w:left w:val="none" w:sz="0" w:space="0" w:color="auto"/>
            <w:bottom w:val="none" w:sz="0" w:space="0" w:color="auto"/>
            <w:right w:val="none" w:sz="0" w:space="0" w:color="auto"/>
          </w:divBdr>
        </w:div>
        <w:div w:id="172308598">
          <w:marLeft w:val="0"/>
          <w:marRight w:val="0"/>
          <w:marTop w:val="0"/>
          <w:marBottom w:val="0"/>
          <w:divBdr>
            <w:top w:val="none" w:sz="0" w:space="0" w:color="auto"/>
            <w:left w:val="none" w:sz="0" w:space="0" w:color="auto"/>
            <w:bottom w:val="none" w:sz="0" w:space="0" w:color="auto"/>
            <w:right w:val="none" w:sz="0" w:space="0" w:color="auto"/>
          </w:divBdr>
        </w:div>
        <w:div w:id="977300569">
          <w:marLeft w:val="0"/>
          <w:marRight w:val="0"/>
          <w:marTop w:val="0"/>
          <w:marBottom w:val="0"/>
          <w:divBdr>
            <w:top w:val="none" w:sz="0" w:space="0" w:color="auto"/>
            <w:left w:val="none" w:sz="0" w:space="0" w:color="auto"/>
            <w:bottom w:val="none" w:sz="0" w:space="0" w:color="auto"/>
            <w:right w:val="none" w:sz="0" w:space="0" w:color="auto"/>
          </w:divBdr>
        </w:div>
        <w:div w:id="1344891619">
          <w:marLeft w:val="0"/>
          <w:marRight w:val="0"/>
          <w:marTop w:val="0"/>
          <w:marBottom w:val="0"/>
          <w:divBdr>
            <w:top w:val="none" w:sz="0" w:space="0" w:color="auto"/>
            <w:left w:val="none" w:sz="0" w:space="0" w:color="auto"/>
            <w:bottom w:val="none" w:sz="0" w:space="0" w:color="auto"/>
            <w:right w:val="none" w:sz="0" w:space="0" w:color="auto"/>
          </w:divBdr>
        </w:div>
        <w:div w:id="247540519">
          <w:marLeft w:val="0"/>
          <w:marRight w:val="0"/>
          <w:marTop w:val="0"/>
          <w:marBottom w:val="0"/>
          <w:divBdr>
            <w:top w:val="none" w:sz="0" w:space="0" w:color="auto"/>
            <w:left w:val="none" w:sz="0" w:space="0" w:color="auto"/>
            <w:bottom w:val="none" w:sz="0" w:space="0" w:color="auto"/>
            <w:right w:val="none" w:sz="0" w:space="0" w:color="auto"/>
          </w:divBdr>
        </w:div>
      </w:divsChild>
    </w:div>
    <w:div w:id="1357922476">
      <w:bodyDiv w:val="1"/>
      <w:marLeft w:val="0"/>
      <w:marRight w:val="0"/>
      <w:marTop w:val="0"/>
      <w:marBottom w:val="0"/>
      <w:divBdr>
        <w:top w:val="none" w:sz="0" w:space="0" w:color="auto"/>
        <w:left w:val="none" w:sz="0" w:space="0" w:color="auto"/>
        <w:bottom w:val="none" w:sz="0" w:space="0" w:color="auto"/>
        <w:right w:val="none" w:sz="0" w:space="0" w:color="auto"/>
      </w:divBdr>
      <w:divsChild>
        <w:div w:id="1044253902">
          <w:marLeft w:val="0"/>
          <w:marRight w:val="0"/>
          <w:marTop w:val="0"/>
          <w:marBottom w:val="0"/>
          <w:divBdr>
            <w:top w:val="none" w:sz="0" w:space="0" w:color="auto"/>
            <w:left w:val="none" w:sz="0" w:space="0" w:color="auto"/>
            <w:bottom w:val="none" w:sz="0" w:space="0" w:color="auto"/>
            <w:right w:val="none" w:sz="0" w:space="0" w:color="auto"/>
          </w:divBdr>
          <w:divsChild>
            <w:div w:id="357004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049079">
      <w:bodyDiv w:val="1"/>
      <w:marLeft w:val="0"/>
      <w:marRight w:val="0"/>
      <w:marTop w:val="0"/>
      <w:marBottom w:val="0"/>
      <w:divBdr>
        <w:top w:val="none" w:sz="0" w:space="0" w:color="auto"/>
        <w:left w:val="none" w:sz="0" w:space="0" w:color="auto"/>
        <w:bottom w:val="none" w:sz="0" w:space="0" w:color="auto"/>
        <w:right w:val="none" w:sz="0" w:space="0" w:color="auto"/>
      </w:divBdr>
    </w:div>
    <w:div w:id="1362319990">
      <w:bodyDiv w:val="1"/>
      <w:marLeft w:val="0"/>
      <w:marRight w:val="0"/>
      <w:marTop w:val="0"/>
      <w:marBottom w:val="0"/>
      <w:divBdr>
        <w:top w:val="none" w:sz="0" w:space="0" w:color="auto"/>
        <w:left w:val="none" w:sz="0" w:space="0" w:color="auto"/>
        <w:bottom w:val="none" w:sz="0" w:space="0" w:color="auto"/>
        <w:right w:val="none" w:sz="0" w:space="0" w:color="auto"/>
      </w:divBdr>
    </w:div>
    <w:div w:id="1364285122">
      <w:bodyDiv w:val="1"/>
      <w:marLeft w:val="0"/>
      <w:marRight w:val="0"/>
      <w:marTop w:val="0"/>
      <w:marBottom w:val="0"/>
      <w:divBdr>
        <w:top w:val="none" w:sz="0" w:space="0" w:color="auto"/>
        <w:left w:val="none" w:sz="0" w:space="0" w:color="auto"/>
        <w:bottom w:val="none" w:sz="0" w:space="0" w:color="auto"/>
        <w:right w:val="none" w:sz="0" w:space="0" w:color="auto"/>
      </w:divBdr>
      <w:divsChild>
        <w:div w:id="1852572391">
          <w:marLeft w:val="0"/>
          <w:marRight w:val="0"/>
          <w:marTop w:val="0"/>
          <w:marBottom w:val="0"/>
          <w:divBdr>
            <w:top w:val="none" w:sz="0" w:space="0" w:color="auto"/>
            <w:left w:val="none" w:sz="0" w:space="0" w:color="auto"/>
            <w:bottom w:val="none" w:sz="0" w:space="0" w:color="auto"/>
            <w:right w:val="none" w:sz="0" w:space="0" w:color="auto"/>
          </w:divBdr>
          <w:divsChild>
            <w:div w:id="1978223344">
              <w:marLeft w:val="0"/>
              <w:marRight w:val="0"/>
              <w:marTop w:val="0"/>
              <w:marBottom w:val="0"/>
              <w:divBdr>
                <w:top w:val="none" w:sz="0" w:space="0" w:color="auto"/>
                <w:left w:val="none" w:sz="0" w:space="0" w:color="auto"/>
                <w:bottom w:val="none" w:sz="0" w:space="0" w:color="auto"/>
                <w:right w:val="none" w:sz="0" w:space="0" w:color="auto"/>
              </w:divBdr>
              <w:divsChild>
                <w:div w:id="80685048">
                  <w:marLeft w:val="0"/>
                  <w:marRight w:val="450"/>
                  <w:marTop w:val="0"/>
                  <w:marBottom w:val="0"/>
                  <w:divBdr>
                    <w:top w:val="none" w:sz="0" w:space="0" w:color="auto"/>
                    <w:left w:val="none" w:sz="0" w:space="0" w:color="auto"/>
                    <w:bottom w:val="none" w:sz="0" w:space="0" w:color="auto"/>
                    <w:right w:val="none" w:sz="0" w:space="0" w:color="auto"/>
                  </w:divBdr>
                  <w:divsChild>
                    <w:div w:id="82845938">
                      <w:marLeft w:val="0"/>
                      <w:marRight w:val="0"/>
                      <w:marTop w:val="0"/>
                      <w:marBottom w:val="0"/>
                      <w:divBdr>
                        <w:top w:val="dotted" w:sz="6" w:space="4" w:color="B2B2B2"/>
                        <w:left w:val="none" w:sz="0" w:space="0" w:color="auto"/>
                        <w:bottom w:val="none" w:sz="0" w:space="0" w:color="auto"/>
                        <w:right w:val="none" w:sz="0" w:space="0" w:color="auto"/>
                      </w:divBdr>
                      <w:divsChild>
                        <w:div w:id="933131786">
                          <w:marLeft w:val="0"/>
                          <w:marRight w:val="0"/>
                          <w:marTop w:val="0"/>
                          <w:marBottom w:val="0"/>
                          <w:divBdr>
                            <w:top w:val="none" w:sz="0" w:space="0" w:color="auto"/>
                            <w:left w:val="none" w:sz="0" w:space="0" w:color="auto"/>
                            <w:bottom w:val="none" w:sz="0" w:space="0" w:color="auto"/>
                            <w:right w:val="none" w:sz="0" w:space="0" w:color="auto"/>
                          </w:divBdr>
                          <w:divsChild>
                            <w:div w:id="213008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353726">
                      <w:marLeft w:val="0"/>
                      <w:marRight w:val="0"/>
                      <w:marTop w:val="0"/>
                      <w:marBottom w:val="0"/>
                      <w:divBdr>
                        <w:top w:val="none" w:sz="0" w:space="0" w:color="auto"/>
                        <w:left w:val="none" w:sz="0" w:space="0" w:color="auto"/>
                        <w:bottom w:val="none" w:sz="0" w:space="0" w:color="auto"/>
                        <w:right w:val="none" w:sz="0" w:space="0" w:color="auto"/>
                      </w:divBdr>
                      <w:divsChild>
                        <w:div w:id="1865941016">
                          <w:marLeft w:val="0"/>
                          <w:marRight w:val="0"/>
                          <w:marTop w:val="0"/>
                          <w:marBottom w:val="0"/>
                          <w:divBdr>
                            <w:top w:val="none" w:sz="0" w:space="0" w:color="auto"/>
                            <w:left w:val="none" w:sz="0" w:space="0" w:color="auto"/>
                            <w:bottom w:val="none" w:sz="0" w:space="0" w:color="auto"/>
                            <w:right w:val="none" w:sz="0" w:space="0" w:color="auto"/>
                          </w:divBdr>
                        </w:div>
                        <w:div w:id="33372942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8994382">
      <w:marLeft w:val="0"/>
      <w:marRight w:val="0"/>
      <w:marTop w:val="0"/>
      <w:marBottom w:val="67"/>
      <w:divBdr>
        <w:top w:val="none" w:sz="0" w:space="0" w:color="auto"/>
        <w:left w:val="none" w:sz="0" w:space="0" w:color="auto"/>
        <w:bottom w:val="none" w:sz="0" w:space="0" w:color="auto"/>
        <w:right w:val="none" w:sz="0" w:space="0" w:color="auto"/>
      </w:divBdr>
      <w:divsChild>
        <w:div w:id="760642056">
          <w:marLeft w:val="0"/>
          <w:marRight w:val="0"/>
          <w:marTop w:val="0"/>
          <w:marBottom w:val="0"/>
          <w:divBdr>
            <w:top w:val="none" w:sz="0" w:space="0" w:color="auto"/>
            <w:left w:val="none" w:sz="0" w:space="0" w:color="auto"/>
            <w:bottom w:val="none" w:sz="0" w:space="0" w:color="auto"/>
            <w:right w:val="none" w:sz="0" w:space="0" w:color="auto"/>
          </w:divBdr>
        </w:div>
      </w:divsChild>
    </w:div>
    <w:div w:id="1369573073">
      <w:bodyDiv w:val="1"/>
      <w:marLeft w:val="0"/>
      <w:marRight w:val="0"/>
      <w:marTop w:val="0"/>
      <w:marBottom w:val="0"/>
      <w:divBdr>
        <w:top w:val="none" w:sz="0" w:space="0" w:color="auto"/>
        <w:left w:val="none" w:sz="0" w:space="0" w:color="auto"/>
        <w:bottom w:val="none" w:sz="0" w:space="0" w:color="auto"/>
        <w:right w:val="none" w:sz="0" w:space="0" w:color="auto"/>
      </w:divBdr>
    </w:div>
    <w:div w:id="1372455779">
      <w:bodyDiv w:val="1"/>
      <w:marLeft w:val="0"/>
      <w:marRight w:val="0"/>
      <w:marTop w:val="0"/>
      <w:marBottom w:val="0"/>
      <w:divBdr>
        <w:top w:val="none" w:sz="0" w:space="0" w:color="auto"/>
        <w:left w:val="none" w:sz="0" w:space="0" w:color="auto"/>
        <w:bottom w:val="none" w:sz="0" w:space="0" w:color="auto"/>
        <w:right w:val="none" w:sz="0" w:space="0" w:color="auto"/>
      </w:divBdr>
    </w:div>
    <w:div w:id="1374231630">
      <w:bodyDiv w:val="1"/>
      <w:marLeft w:val="0"/>
      <w:marRight w:val="0"/>
      <w:marTop w:val="0"/>
      <w:marBottom w:val="0"/>
      <w:divBdr>
        <w:top w:val="none" w:sz="0" w:space="0" w:color="auto"/>
        <w:left w:val="none" w:sz="0" w:space="0" w:color="auto"/>
        <w:bottom w:val="none" w:sz="0" w:space="0" w:color="auto"/>
        <w:right w:val="none" w:sz="0" w:space="0" w:color="auto"/>
      </w:divBdr>
      <w:divsChild>
        <w:div w:id="90785152">
          <w:marLeft w:val="0"/>
          <w:marRight w:val="0"/>
          <w:marTop w:val="0"/>
          <w:marBottom w:val="0"/>
          <w:divBdr>
            <w:top w:val="none" w:sz="0" w:space="0" w:color="auto"/>
            <w:left w:val="none" w:sz="0" w:space="0" w:color="auto"/>
            <w:bottom w:val="none" w:sz="0" w:space="0" w:color="auto"/>
            <w:right w:val="none" w:sz="0" w:space="0" w:color="auto"/>
          </w:divBdr>
          <w:divsChild>
            <w:div w:id="1355839216">
              <w:marLeft w:val="0"/>
              <w:marRight w:val="0"/>
              <w:marTop w:val="0"/>
              <w:marBottom w:val="0"/>
              <w:divBdr>
                <w:top w:val="none" w:sz="0" w:space="0" w:color="auto"/>
                <w:left w:val="none" w:sz="0" w:space="0" w:color="auto"/>
                <w:bottom w:val="none" w:sz="0" w:space="0" w:color="auto"/>
                <w:right w:val="none" w:sz="0" w:space="0" w:color="auto"/>
              </w:divBdr>
              <w:divsChild>
                <w:div w:id="2121532068">
                  <w:marLeft w:val="0"/>
                  <w:marRight w:val="0"/>
                  <w:marTop w:val="0"/>
                  <w:marBottom w:val="0"/>
                  <w:divBdr>
                    <w:top w:val="none" w:sz="0" w:space="0" w:color="auto"/>
                    <w:left w:val="none" w:sz="0" w:space="0" w:color="auto"/>
                    <w:bottom w:val="none" w:sz="0" w:space="0" w:color="auto"/>
                    <w:right w:val="none" w:sz="0" w:space="0" w:color="auto"/>
                  </w:divBdr>
                  <w:divsChild>
                    <w:div w:id="64301929">
                      <w:marLeft w:val="0"/>
                      <w:marRight w:val="0"/>
                      <w:marTop w:val="0"/>
                      <w:marBottom w:val="0"/>
                      <w:divBdr>
                        <w:top w:val="none" w:sz="0" w:space="0" w:color="auto"/>
                        <w:left w:val="none" w:sz="0" w:space="0" w:color="auto"/>
                        <w:bottom w:val="none" w:sz="0" w:space="0" w:color="auto"/>
                        <w:right w:val="none" w:sz="0" w:space="0" w:color="auto"/>
                      </w:divBdr>
                      <w:divsChild>
                        <w:div w:id="78648178">
                          <w:marLeft w:val="0"/>
                          <w:marRight w:val="0"/>
                          <w:marTop w:val="0"/>
                          <w:marBottom w:val="0"/>
                          <w:divBdr>
                            <w:top w:val="none" w:sz="0" w:space="0" w:color="auto"/>
                            <w:left w:val="none" w:sz="0" w:space="0" w:color="auto"/>
                            <w:bottom w:val="none" w:sz="0" w:space="0" w:color="auto"/>
                            <w:right w:val="none" w:sz="0" w:space="0" w:color="auto"/>
                          </w:divBdr>
                        </w:div>
                        <w:div w:id="91242899">
                          <w:marLeft w:val="0"/>
                          <w:marRight w:val="0"/>
                          <w:marTop w:val="0"/>
                          <w:marBottom w:val="0"/>
                          <w:divBdr>
                            <w:top w:val="none" w:sz="0" w:space="0" w:color="auto"/>
                            <w:left w:val="none" w:sz="0" w:space="0" w:color="auto"/>
                            <w:bottom w:val="none" w:sz="0" w:space="0" w:color="auto"/>
                            <w:right w:val="none" w:sz="0" w:space="0" w:color="auto"/>
                          </w:divBdr>
                        </w:div>
                        <w:div w:id="549653299">
                          <w:marLeft w:val="0"/>
                          <w:marRight w:val="0"/>
                          <w:marTop w:val="0"/>
                          <w:marBottom w:val="0"/>
                          <w:divBdr>
                            <w:top w:val="none" w:sz="0" w:space="0" w:color="auto"/>
                            <w:left w:val="none" w:sz="0" w:space="0" w:color="auto"/>
                            <w:bottom w:val="none" w:sz="0" w:space="0" w:color="auto"/>
                            <w:right w:val="none" w:sz="0" w:space="0" w:color="auto"/>
                          </w:divBdr>
                        </w:div>
                        <w:div w:id="600914339">
                          <w:marLeft w:val="0"/>
                          <w:marRight w:val="0"/>
                          <w:marTop w:val="0"/>
                          <w:marBottom w:val="0"/>
                          <w:divBdr>
                            <w:top w:val="none" w:sz="0" w:space="0" w:color="auto"/>
                            <w:left w:val="none" w:sz="0" w:space="0" w:color="auto"/>
                            <w:bottom w:val="none" w:sz="0" w:space="0" w:color="auto"/>
                            <w:right w:val="none" w:sz="0" w:space="0" w:color="auto"/>
                          </w:divBdr>
                        </w:div>
                        <w:div w:id="908425318">
                          <w:marLeft w:val="0"/>
                          <w:marRight w:val="0"/>
                          <w:marTop w:val="0"/>
                          <w:marBottom w:val="0"/>
                          <w:divBdr>
                            <w:top w:val="none" w:sz="0" w:space="0" w:color="auto"/>
                            <w:left w:val="none" w:sz="0" w:space="0" w:color="auto"/>
                            <w:bottom w:val="none" w:sz="0" w:space="0" w:color="auto"/>
                            <w:right w:val="none" w:sz="0" w:space="0" w:color="auto"/>
                          </w:divBdr>
                        </w:div>
                        <w:div w:id="1164861686">
                          <w:marLeft w:val="0"/>
                          <w:marRight w:val="0"/>
                          <w:marTop w:val="0"/>
                          <w:marBottom w:val="0"/>
                          <w:divBdr>
                            <w:top w:val="none" w:sz="0" w:space="0" w:color="auto"/>
                            <w:left w:val="none" w:sz="0" w:space="0" w:color="auto"/>
                            <w:bottom w:val="none" w:sz="0" w:space="0" w:color="auto"/>
                            <w:right w:val="none" w:sz="0" w:space="0" w:color="auto"/>
                          </w:divBdr>
                        </w:div>
                        <w:div w:id="1227645087">
                          <w:marLeft w:val="0"/>
                          <w:marRight w:val="0"/>
                          <w:marTop w:val="0"/>
                          <w:marBottom w:val="0"/>
                          <w:divBdr>
                            <w:top w:val="none" w:sz="0" w:space="0" w:color="auto"/>
                            <w:left w:val="none" w:sz="0" w:space="0" w:color="auto"/>
                            <w:bottom w:val="none" w:sz="0" w:space="0" w:color="auto"/>
                            <w:right w:val="none" w:sz="0" w:space="0" w:color="auto"/>
                          </w:divBdr>
                        </w:div>
                        <w:div w:id="1227837127">
                          <w:marLeft w:val="0"/>
                          <w:marRight w:val="0"/>
                          <w:marTop w:val="0"/>
                          <w:marBottom w:val="0"/>
                          <w:divBdr>
                            <w:top w:val="none" w:sz="0" w:space="0" w:color="auto"/>
                            <w:left w:val="none" w:sz="0" w:space="0" w:color="auto"/>
                            <w:bottom w:val="none" w:sz="0" w:space="0" w:color="auto"/>
                            <w:right w:val="none" w:sz="0" w:space="0" w:color="auto"/>
                          </w:divBdr>
                        </w:div>
                        <w:div w:id="1457021975">
                          <w:marLeft w:val="0"/>
                          <w:marRight w:val="0"/>
                          <w:marTop w:val="0"/>
                          <w:marBottom w:val="0"/>
                          <w:divBdr>
                            <w:top w:val="none" w:sz="0" w:space="0" w:color="auto"/>
                            <w:left w:val="none" w:sz="0" w:space="0" w:color="auto"/>
                            <w:bottom w:val="none" w:sz="0" w:space="0" w:color="auto"/>
                            <w:right w:val="none" w:sz="0" w:space="0" w:color="auto"/>
                          </w:divBdr>
                        </w:div>
                        <w:div w:id="1505976698">
                          <w:marLeft w:val="0"/>
                          <w:marRight w:val="0"/>
                          <w:marTop w:val="0"/>
                          <w:marBottom w:val="0"/>
                          <w:divBdr>
                            <w:top w:val="none" w:sz="0" w:space="0" w:color="auto"/>
                            <w:left w:val="none" w:sz="0" w:space="0" w:color="auto"/>
                            <w:bottom w:val="none" w:sz="0" w:space="0" w:color="auto"/>
                            <w:right w:val="none" w:sz="0" w:space="0" w:color="auto"/>
                          </w:divBdr>
                        </w:div>
                        <w:div w:id="1562057484">
                          <w:marLeft w:val="0"/>
                          <w:marRight w:val="0"/>
                          <w:marTop w:val="0"/>
                          <w:marBottom w:val="0"/>
                          <w:divBdr>
                            <w:top w:val="none" w:sz="0" w:space="0" w:color="auto"/>
                            <w:left w:val="none" w:sz="0" w:space="0" w:color="auto"/>
                            <w:bottom w:val="none" w:sz="0" w:space="0" w:color="auto"/>
                            <w:right w:val="none" w:sz="0" w:space="0" w:color="auto"/>
                          </w:divBdr>
                        </w:div>
                        <w:div w:id="1763186395">
                          <w:marLeft w:val="0"/>
                          <w:marRight w:val="0"/>
                          <w:marTop w:val="0"/>
                          <w:marBottom w:val="0"/>
                          <w:divBdr>
                            <w:top w:val="none" w:sz="0" w:space="0" w:color="auto"/>
                            <w:left w:val="none" w:sz="0" w:space="0" w:color="auto"/>
                            <w:bottom w:val="none" w:sz="0" w:space="0" w:color="auto"/>
                            <w:right w:val="none" w:sz="0" w:space="0" w:color="auto"/>
                          </w:divBdr>
                        </w:div>
                        <w:div w:id="1774670570">
                          <w:marLeft w:val="0"/>
                          <w:marRight w:val="0"/>
                          <w:marTop w:val="0"/>
                          <w:marBottom w:val="0"/>
                          <w:divBdr>
                            <w:top w:val="none" w:sz="0" w:space="0" w:color="auto"/>
                            <w:left w:val="none" w:sz="0" w:space="0" w:color="auto"/>
                            <w:bottom w:val="none" w:sz="0" w:space="0" w:color="auto"/>
                            <w:right w:val="none" w:sz="0" w:space="0" w:color="auto"/>
                          </w:divBdr>
                        </w:div>
                        <w:div w:id="1881817548">
                          <w:marLeft w:val="0"/>
                          <w:marRight w:val="0"/>
                          <w:marTop w:val="0"/>
                          <w:marBottom w:val="0"/>
                          <w:divBdr>
                            <w:top w:val="none" w:sz="0" w:space="0" w:color="auto"/>
                            <w:left w:val="none" w:sz="0" w:space="0" w:color="auto"/>
                            <w:bottom w:val="none" w:sz="0" w:space="0" w:color="auto"/>
                            <w:right w:val="none" w:sz="0" w:space="0" w:color="auto"/>
                          </w:divBdr>
                        </w:div>
                        <w:div w:id="2029796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4692267">
      <w:bodyDiv w:val="1"/>
      <w:marLeft w:val="0"/>
      <w:marRight w:val="0"/>
      <w:marTop w:val="0"/>
      <w:marBottom w:val="0"/>
      <w:divBdr>
        <w:top w:val="none" w:sz="0" w:space="0" w:color="auto"/>
        <w:left w:val="none" w:sz="0" w:space="0" w:color="auto"/>
        <w:bottom w:val="none" w:sz="0" w:space="0" w:color="auto"/>
        <w:right w:val="none" w:sz="0" w:space="0" w:color="auto"/>
      </w:divBdr>
    </w:div>
    <w:div w:id="1377123108">
      <w:bodyDiv w:val="1"/>
      <w:marLeft w:val="0"/>
      <w:marRight w:val="0"/>
      <w:marTop w:val="0"/>
      <w:marBottom w:val="0"/>
      <w:divBdr>
        <w:top w:val="none" w:sz="0" w:space="0" w:color="auto"/>
        <w:left w:val="none" w:sz="0" w:space="0" w:color="auto"/>
        <w:bottom w:val="none" w:sz="0" w:space="0" w:color="auto"/>
        <w:right w:val="none" w:sz="0" w:space="0" w:color="auto"/>
      </w:divBdr>
    </w:div>
    <w:div w:id="1378163611">
      <w:bodyDiv w:val="1"/>
      <w:marLeft w:val="0"/>
      <w:marRight w:val="0"/>
      <w:marTop w:val="0"/>
      <w:marBottom w:val="0"/>
      <w:divBdr>
        <w:top w:val="none" w:sz="0" w:space="0" w:color="auto"/>
        <w:left w:val="none" w:sz="0" w:space="0" w:color="auto"/>
        <w:bottom w:val="none" w:sz="0" w:space="0" w:color="auto"/>
        <w:right w:val="none" w:sz="0" w:space="0" w:color="auto"/>
      </w:divBdr>
      <w:divsChild>
        <w:div w:id="1150250611">
          <w:marLeft w:val="0"/>
          <w:marRight w:val="0"/>
          <w:marTop w:val="0"/>
          <w:marBottom w:val="0"/>
          <w:divBdr>
            <w:top w:val="none" w:sz="0" w:space="0" w:color="auto"/>
            <w:left w:val="none" w:sz="0" w:space="0" w:color="auto"/>
            <w:bottom w:val="none" w:sz="0" w:space="0" w:color="auto"/>
            <w:right w:val="none" w:sz="0" w:space="0" w:color="auto"/>
          </w:divBdr>
          <w:divsChild>
            <w:div w:id="8799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8434867">
      <w:bodyDiv w:val="1"/>
      <w:marLeft w:val="0"/>
      <w:marRight w:val="0"/>
      <w:marTop w:val="0"/>
      <w:marBottom w:val="0"/>
      <w:divBdr>
        <w:top w:val="none" w:sz="0" w:space="0" w:color="auto"/>
        <w:left w:val="none" w:sz="0" w:space="0" w:color="auto"/>
        <w:bottom w:val="none" w:sz="0" w:space="0" w:color="auto"/>
        <w:right w:val="none" w:sz="0" w:space="0" w:color="auto"/>
      </w:divBdr>
    </w:div>
    <w:div w:id="1380975707">
      <w:bodyDiv w:val="1"/>
      <w:marLeft w:val="0"/>
      <w:marRight w:val="0"/>
      <w:marTop w:val="0"/>
      <w:marBottom w:val="0"/>
      <w:divBdr>
        <w:top w:val="none" w:sz="0" w:space="0" w:color="auto"/>
        <w:left w:val="none" w:sz="0" w:space="0" w:color="auto"/>
        <w:bottom w:val="none" w:sz="0" w:space="0" w:color="auto"/>
        <w:right w:val="none" w:sz="0" w:space="0" w:color="auto"/>
      </w:divBdr>
    </w:div>
    <w:div w:id="1381006645">
      <w:bodyDiv w:val="1"/>
      <w:marLeft w:val="0"/>
      <w:marRight w:val="0"/>
      <w:marTop w:val="0"/>
      <w:marBottom w:val="0"/>
      <w:divBdr>
        <w:top w:val="none" w:sz="0" w:space="0" w:color="auto"/>
        <w:left w:val="none" w:sz="0" w:space="0" w:color="auto"/>
        <w:bottom w:val="none" w:sz="0" w:space="0" w:color="auto"/>
        <w:right w:val="none" w:sz="0" w:space="0" w:color="auto"/>
      </w:divBdr>
      <w:divsChild>
        <w:div w:id="972977276">
          <w:marLeft w:val="0"/>
          <w:marRight w:val="0"/>
          <w:marTop w:val="0"/>
          <w:marBottom w:val="0"/>
          <w:divBdr>
            <w:top w:val="none" w:sz="0" w:space="0" w:color="auto"/>
            <w:left w:val="none" w:sz="0" w:space="0" w:color="auto"/>
            <w:bottom w:val="none" w:sz="0" w:space="0" w:color="auto"/>
            <w:right w:val="none" w:sz="0" w:space="0" w:color="auto"/>
          </w:divBdr>
          <w:divsChild>
            <w:div w:id="297225613">
              <w:marLeft w:val="0"/>
              <w:marRight w:val="0"/>
              <w:marTop w:val="0"/>
              <w:marBottom w:val="0"/>
              <w:divBdr>
                <w:top w:val="none" w:sz="0" w:space="0" w:color="auto"/>
                <w:left w:val="none" w:sz="0" w:space="0" w:color="auto"/>
                <w:bottom w:val="none" w:sz="0" w:space="0" w:color="auto"/>
                <w:right w:val="none" w:sz="0" w:space="0" w:color="auto"/>
              </w:divBdr>
              <w:divsChild>
                <w:div w:id="82532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2242496">
      <w:bodyDiv w:val="1"/>
      <w:marLeft w:val="0"/>
      <w:marRight w:val="0"/>
      <w:marTop w:val="0"/>
      <w:marBottom w:val="0"/>
      <w:divBdr>
        <w:top w:val="none" w:sz="0" w:space="0" w:color="auto"/>
        <w:left w:val="none" w:sz="0" w:space="0" w:color="auto"/>
        <w:bottom w:val="none" w:sz="0" w:space="0" w:color="auto"/>
        <w:right w:val="none" w:sz="0" w:space="0" w:color="auto"/>
      </w:divBdr>
    </w:div>
    <w:div w:id="1382556200">
      <w:bodyDiv w:val="1"/>
      <w:marLeft w:val="0"/>
      <w:marRight w:val="0"/>
      <w:marTop w:val="0"/>
      <w:marBottom w:val="0"/>
      <w:divBdr>
        <w:top w:val="none" w:sz="0" w:space="0" w:color="auto"/>
        <w:left w:val="none" w:sz="0" w:space="0" w:color="auto"/>
        <w:bottom w:val="none" w:sz="0" w:space="0" w:color="auto"/>
        <w:right w:val="none" w:sz="0" w:space="0" w:color="auto"/>
      </w:divBdr>
    </w:div>
    <w:div w:id="1383096891">
      <w:bodyDiv w:val="1"/>
      <w:marLeft w:val="0"/>
      <w:marRight w:val="0"/>
      <w:marTop w:val="0"/>
      <w:marBottom w:val="0"/>
      <w:divBdr>
        <w:top w:val="none" w:sz="0" w:space="0" w:color="auto"/>
        <w:left w:val="none" w:sz="0" w:space="0" w:color="auto"/>
        <w:bottom w:val="none" w:sz="0" w:space="0" w:color="auto"/>
        <w:right w:val="none" w:sz="0" w:space="0" w:color="auto"/>
      </w:divBdr>
      <w:divsChild>
        <w:div w:id="1560751961">
          <w:marLeft w:val="0"/>
          <w:marRight w:val="0"/>
          <w:marTop w:val="0"/>
          <w:marBottom w:val="0"/>
          <w:divBdr>
            <w:top w:val="none" w:sz="0" w:space="0" w:color="auto"/>
            <w:left w:val="none" w:sz="0" w:space="0" w:color="auto"/>
            <w:bottom w:val="none" w:sz="0" w:space="0" w:color="auto"/>
            <w:right w:val="none" w:sz="0" w:space="0" w:color="auto"/>
          </w:divBdr>
        </w:div>
        <w:div w:id="121850377">
          <w:marLeft w:val="0"/>
          <w:marRight w:val="0"/>
          <w:marTop w:val="0"/>
          <w:marBottom w:val="0"/>
          <w:divBdr>
            <w:top w:val="none" w:sz="0" w:space="0" w:color="auto"/>
            <w:left w:val="none" w:sz="0" w:space="0" w:color="auto"/>
            <w:bottom w:val="none" w:sz="0" w:space="0" w:color="auto"/>
            <w:right w:val="none" w:sz="0" w:space="0" w:color="auto"/>
          </w:divBdr>
        </w:div>
        <w:div w:id="260071586">
          <w:marLeft w:val="0"/>
          <w:marRight w:val="0"/>
          <w:marTop w:val="0"/>
          <w:marBottom w:val="0"/>
          <w:divBdr>
            <w:top w:val="none" w:sz="0" w:space="0" w:color="auto"/>
            <w:left w:val="none" w:sz="0" w:space="0" w:color="auto"/>
            <w:bottom w:val="none" w:sz="0" w:space="0" w:color="auto"/>
            <w:right w:val="none" w:sz="0" w:space="0" w:color="auto"/>
          </w:divBdr>
        </w:div>
        <w:div w:id="1294752623">
          <w:marLeft w:val="0"/>
          <w:marRight w:val="0"/>
          <w:marTop w:val="0"/>
          <w:marBottom w:val="0"/>
          <w:divBdr>
            <w:top w:val="none" w:sz="0" w:space="0" w:color="auto"/>
            <w:left w:val="none" w:sz="0" w:space="0" w:color="auto"/>
            <w:bottom w:val="none" w:sz="0" w:space="0" w:color="auto"/>
            <w:right w:val="none" w:sz="0" w:space="0" w:color="auto"/>
          </w:divBdr>
        </w:div>
        <w:div w:id="392047941">
          <w:marLeft w:val="0"/>
          <w:marRight w:val="0"/>
          <w:marTop w:val="0"/>
          <w:marBottom w:val="0"/>
          <w:divBdr>
            <w:top w:val="none" w:sz="0" w:space="0" w:color="auto"/>
            <w:left w:val="none" w:sz="0" w:space="0" w:color="auto"/>
            <w:bottom w:val="none" w:sz="0" w:space="0" w:color="auto"/>
            <w:right w:val="none" w:sz="0" w:space="0" w:color="auto"/>
          </w:divBdr>
        </w:div>
        <w:div w:id="419914787">
          <w:marLeft w:val="0"/>
          <w:marRight w:val="0"/>
          <w:marTop w:val="0"/>
          <w:marBottom w:val="0"/>
          <w:divBdr>
            <w:top w:val="none" w:sz="0" w:space="0" w:color="auto"/>
            <w:left w:val="none" w:sz="0" w:space="0" w:color="auto"/>
            <w:bottom w:val="none" w:sz="0" w:space="0" w:color="auto"/>
            <w:right w:val="none" w:sz="0" w:space="0" w:color="auto"/>
          </w:divBdr>
        </w:div>
      </w:divsChild>
    </w:div>
    <w:div w:id="1384216556">
      <w:bodyDiv w:val="1"/>
      <w:marLeft w:val="0"/>
      <w:marRight w:val="0"/>
      <w:marTop w:val="0"/>
      <w:marBottom w:val="0"/>
      <w:divBdr>
        <w:top w:val="none" w:sz="0" w:space="0" w:color="auto"/>
        <w:left w:val="none" w:sz="0" w:space="0" w:color="auto"/>
        <w:bottom w:val="none" w:sz="0" w:space="0" w:color="auto"/>
        <w:right w:val="none" w:sz="0" w:space="0" w:color="auto"/>
      </w:divBdr>
    </w:div>
    <w:div w:id="1386834038">
      <w:bodyDiv w:val="1"/>
      <w:marLeft w:val="0"/>
      <w:marRight w:val="0"/>
      <w:marTop w:val="0"/>
      <w:marBottom w:val="0"/>
      <w:divBdr>
        <w:top w:val="none" w:sz="0" w:space="0" w:color="auto"/>
        <w:left w:val="none" w:sz="0" w:space="0" w:color="auto"/>
        <w:bottom w:val="none" w:sz="0" w:space="0" w:color="auto"/>
        <w:right w:val="none" w:sz="0" w:space="0" w:color="auto"/>
      </w:divBdr>
      <w:divsChild>
        <w:div w:id="1959601560">
          <w:marLeft w:val="0"/>
          <w:marRight w:val="0"/>
          <w:marTop w:val="0"/>
          <w:marBottom w:val="0"/>
          <w:divBdr>
            <w:top w:val="none" w:sz="0" w:space="0" w:color="auto"/>
            <w:left w:val="none" w:sz="0" w:space="0" w:color="auto"/>
            <w:bottom w:val="none" w:sz="0" w:space="0" w:color="auto"/>
            <w:right w:val="none" w:sz="0" w:space="0" w:color="auto"/>
          </w:divBdr>
          <w:divsChild>
            <w:div w:id="1785536540">
              <w:marLeft w:val="0"/>
              <w:marRight w:val="0"/>
              <w:marTop w:val="0"/>
              <w:marBottom w:val="0"/>
              <w:divBdr>
                <w:top w:val="none" w:sz="0" w:space="0" w:color="auto"/>
                <w:left w:val="none" w:sz="0" w:space="0" w:color="auto"/>
                <w:bottom w:val="none" w:sz="0" w:space="0" w:color="auto"/>
                <w:right w:val="none" w:sz="0" w:space="0" w:color="auto"/>
              </w:divBdr>
              <w:divsChild>
                <w:div w:id="15474039">
                  <w:marLeft w:val="0"/>
                  <w:marRight w:val="0"/>
                  <w:marTop w:val="0"/>
                  <w:marBottom w:val="0"/>
                  <w:divBdr>
                    <w:top w:val="none" w:sz="0" w:space="0" w:color="auto"/>
                    <w:left w:val="none" w:sz="0" w:space="0" w:color="auto"/>
                    <w:bottom w:val="none" w:sz="0" w:space="0" w:color="auto"/>
                    <w:right w:val="none" w:sz="0" w:space="0" w:color="auto"/>
                  </w:divBdr>
                  <w:divsChild>
                    <w:div w:id="1591499939">
                      <w:marLeft w:val="0"/>
                      <w:marRight w:val="0"/>
                      <w:marTop w:val="0"/>
                      <w:marBottom w:val="0"/>
                      <w:divBdr>
                        <w:top w:val="none" w:sz="0" w:space="0" w:color="auto"/>
                        <w:left w:val="none" w:sz="0" w:space="0" w:color="auto"/>
                        <w:bottom w:val="none" w:sz="0" w:space="0" w:color="auto"/>
                        <w:right w:val="none" w:sz="0" w:space="0" w:color="auto"/>
                      </w:divBdr>
                      <w:divsChild>
                        <w:div w:id="1746995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6878067">
      <w:bodyDiv w:val="1"/>
      <w:marLeft w:val="0"/>
      <w:marRight w:val="0"/>
      <w:marTop w:val="0"/>
      <w:marBottom w:val="0"/>
      <w:divBdr>
        <w:top w:val="none" w:sz="0" w:space="0" w:color="auto"/>
        <w:left w:val="none" w:sz="0" w:space="0" w:color="auto"/>
        <w:bottom w:val="none" w:sz="0" w:space="0" w:color="auto"/>
        <w:right w:val="none" w:sz="0" w:space="0" w:color="auto"/>
      </w:divBdr>
      <w:divsChild>
        <w:div w:id="1921986505">
          <w:marLeft w:val="0"/>
          <w:marRight w:val="0"/>
          <w:marTop w:val="0"/>
          <w:marBottom w:val="0"/>
          <w:divBdr>
            <w:top w:val="none" w:sz="0" w:space="0" w:color="auto"/>
            <w:left w:val="none" w:sz="0" w:space="0" w:color="auto"/>
            <w:bottom w:val="none" w:sz="0" w:space="0" w:color="auto"/>
            <w:right w:val="none" w:sz="0" w:space="0" w:color="auto"/>
          </w:divBdr>
          <w:divsChild>
            <w:div w:id="1609459082">
              <w:marLeft w:val="0"/>
              <w:marRight w:val="0"/>
              <w:marTop w:val="0"/>
              <w:marBottom w:val="0"/>
              <w:divBdr>
                <w:top w:val="none" w:sz="0" w:space="0" w:color="auto"/>
                <w:left w:val="none" w:sz="0" w:space="0" w:color="auto"/>
                <w:bottom w:val="none" w:sz="0" w:space="0" w:color="auto"/>
                <w:right w:val="none" w:sz="0" w:space="0" w:color="auto"/>
              </w:divBdr>
              <w:divsChild>
                <w:div w:id="1189417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8185643">
      <w:bodyDiv w:val="1"/>
      <w:marLeft w:val="0"/>
      <w:marRight w:val="0"/>
      <w:marTop w:val="0"/>
      <w:marBottom w:val="0"/>
      <w:divBdr>
        <w:top w:val="none" w:sz="0" w:space="0" w:color="auto"/>
        <w:left w:val="none" w:sz="0" w:space="0" w:color="auto"/>
        <w:bottom w:val="none" w:sz="0" w:space="0" w:color="auto"/>
        <w:right w:val="none" w:sz="0" w:space="0" w:color="auto"/>
      </w:divBdr>
      <w:divsChild>
        <w:div w:id="1847476838">
          <w:marLeft w:val="0"/>
          <w:marRight w:val="0"/>
          <w:marTop w:val="0"/>
          <w:marBottom w:val="0"/>
          <w:divBdr>
            <w:top w:val="none" w:sz="0" w:space="0" w:color="auto"/>
            <w:left w:val="none" w:sz="0" w:space="0" w:color="auto"/>
            <w:bottom w:val="none" w:sz="0" w:space="0" w:color="auto"/>
            <w:right w:val="none" w:sz="0" w:space="0" w:color="auto"/>
          </w:divBdr>
          <w:divsChild>
            <w:div w:id="2021080982">
              <w:marLeft w:val="0"/>
              <w:marRight w:val="0"/>
              <w:marTop w:val="0"/>
              <w:marBottom w:val="0"/>
              <w:divBdr>
                <w:top w:val="none" w:sz="0" w:space="0" w:color="auto"/>
                <w:left w:val="none" w:sz="0" w:space="0" w:color="auto"/>
                <w:bottom w:val="none" w:sz="0" w:space="0" w:color="auto"/>
                <w:right w:val="none" w:sz="0" w:space="0" w:color="auto"/>
              </w:divBdr>
              <w:divsChild>
                <w:div w:id="148092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884351">
          <w:marLeft w:val="0"/>
          <w:marRight w:val="0"/>
          <w:marTop w:val="0"/>
          <w:marBottom w:val="0"/>
          <w:divBdr>
            <w:top w:val="none" w:sz="0" w:space="0" w:color="auto"/>
            <w:left w:val="none" w:sz="0" w:space="0" w:color="auto"/>
            <w:bottom w:val="none" w:sz="0" w:space="0" w:color="auto"/>
            <w:right w:val="none" w:sz="0" w:space="0" w:color="auto"/>
          </w:divBdr>
          <w:divsChild>
            <w:div w:id="104202271">
              <w:marLeft w:val="0"/>
              <w:marRight w:val="0"/>
              <w:marTop w:val="0"/>
              <w:marBottom w:val="0"/>
              <w:divBdr>
                <w:top w:val="none" w:sz="0" w:space="0" w:color="auto"/>
                <w:left w:val="none" w:sz="0" w:space="0" w:color="auto"/>
                <w:bottom w:val="none" w:sz="0" w:space="0" w:color="auto"/>
                <w:right w:val="none" w:sz="0" w:space="0" w:color="auto"/>
              </w:divBdr>
              <w:divsChild>
                <w:div w:id="1594625917">
                  <w:marLeft w:val="0"/>
                  <w:marRight w:val="0"/>
                  <w:marTop w:val="0"/>
                  <w:marBottom w:val="0"/>
                  <w:divBdr>
                    <w:top w:val="none" w:sz="0" w:space="0" w:color="auto"/>
                    <w:left w:val="none" w:sz="0" w:space="0" w:color="auto"/>
                    <w:bottom w:val="none" w:sz="0" w:space="0" w:color="auto"/>
                    <w:right w:val="none" w:sz="0" w:space="0" w:color="auto"/>
                  </w:divBdr>
                </w:div>
                <w:div w:id="897739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7266858">
          <w:marLeft w:val="0"/>
          <w:marRight w:val="0"/>
          <w:marTop w:val="0"/>
          <w:marBottom w:val="0"/>
          <w:divBdr>
            <w:top w:val="none" w:sz="0" w:space="0" w:color="auto"/>
            <w:left w:val="none" w:sz="0" w:space="0" w:color="auto"/>
            <w:bottom w:val="none" w:sz="0" w:space="0" w:color="auto"/>
            <w:right w:val="none" w:sz="0" w:space="0" w:color="auto"/>
          </w:divBdr>
          <w:divsChild>
            <w:div w:id="688994869">
              <w:marLeft w:val="0"/>
              <w:marRight w:val="0"/>
              <w:marTop w:val="0"/>
              <w:marBottom w:val="0"/>
              <w:divBdr>
                <w:top w:val="none" w:sz="0" w:space="0" w:color="auto"/>
                <w:left w:val="none" w:sz="0" w:space="0" w:color="auto"/>
                <w:bottom w:val="none" w:sz="0" w:space="0" w:color="auto"/>
                <w:right w:val="none" w:sz="0" w:space="0" w:color="auto"/>
              </w:divBdr>
              <w:divsChild>
                <w:div w:id="1029337132">
                  <w:marLeft w:val="0"/>
                  <w:marRight w:val="0"/>
                  <w:marTop w:val="0"/>
                  <w:marBottom w:val="0"/>
                  <w:divBdr>
                    <w:top w:val="none" w:sz="0" w:space="0" w:color="auto"/>
                    <w:left w:val="none" w:sz="0" w:space="0" w:color="auto"/>
                    <w:bottom w:val="none" w:sz="0" w:space="0" w:color="auto"/>
                    <w:right w:val="none" w:sz="0" w:space="0" w:color="auto"/>
                  </w:divBdr>
                </w:div>
                <w:div w:id="1669137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765295">
          <w:marLeft w:val="0"/>
          <w:marRight w:val="0"/>
          <w:marTop w:val="0"/>
          <w:marBottom w:val="0"/>
          <w:divBdr>
            <w:top w:val="none" w:sz="0" w:space="0" w:color="auto"/>
            <w:left w:val="none" w:sz="0" w:space="0" w:color="auto"/>
            <w:bottom w:val="none" w:sz="0" w:space="0" w:color="auto"/>
            <w:right w:val="none" w:sz="0" w:space="0" w:color="auto"/>
          </w:divBdr>
          <w:divsChild>
            <w:div w:id="24453904">
              <w:marLeft w:val="0"/>
              <w:marRight w:val="0"/>
              <w:marTop w:val="0"/>
              <w:marBottom w:val="0"/>
              <w:divBdr>
                <w:top w:val="none" w:sz="0" w:space="0" w:color="auto"/>
                <w:left w:val="none" w:sz="0" w:space="0" w:color="auto"/>
                <w:bottom w:val="none" w:sz="0" w:space="0" w:color="auto"/>
                <w:right w:val="none" w:sz="0" w:space="0" w:color="auto"/>
              </w:divBdr>
              <w:divsChild>
                <w:div w:id="1476679218">
                  <w:marLeft w:val="0"/>
                  <w:marRight w:val="0"/>
                  <w:marTop w:val="0"/>
                  <w:marBottom w:val="0"/>
                  <w:divBdr>
                    <w:top w:val="none" w:sz="0" w:space="0" w:color="auto"/>
                    <w:left w:val="none" w:sz="0" w:space="0" w:color="auto"/>
                    <w:bottom w:val="none" w:sz="0" w:space="0" w:color="auto"/>
                    <w:right w:val="none" w:sz="0" w:space="0" w:color="auto"/>
                  </w:divBdr>
                </w:div>
                <w:div w:id="1679235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402645">
          <w:marLeft w:val="0"/>
          <w:marRight w:val="0"/>
          <w:marTop w:val="0"/>
          <w:marBottom w:val="0"/>
          <w:divBdr>
            <w:top w:val="none" w:sz="0" w:space="0" w:color="auto"/>
            <w:left w:val="none" w:sz="0" w:space="0" w:color="auto"/>
            <w:bottom w:val="none" w:sz="0" w:space="0" w:color="auto"/>
            <w:right w:val="none" w:sz="0" w:space="0" w:color="auto"/>
          </w:divBdr>
          <w:divsChild>
            <w:div w:id="139808763">
              <w:marLeft w:val="0"/>
              <w:marRight w:val="0"/>
              <w:marTop w:val="0"/>
              <w:marBottom w:val="0"/>
              <w:divBdr>
                <w:top w:val="none" w:sz="0" w:space="0" w:color="auto"/>
                <w:left w:val="none" w:sz="0" w:space="0" w:color="auto"/>
                <w:bottom w:val="none" w:sz="0" w:space="0" w:color="auto"/>
                <w:right w:val="none" w:sz="0" w:space="0" w:color="auto"/>
              </w:divBdr>
              <w:divsChild>
                <w:div w:id="1776975822">
                  <w:marLeft w:val="0"/>
                  <w:marRight w:val="0"/>
                  <w:marTop w:val="0"/>
                  <w:marBottom w:val="0"/>
                  <w:divBdr>
                    <w:top w:val="none" w:sz="0" w:space="0" w:color="auto"/>
                    <w:left w:val="none" w:sz="0" w:space="0" w:color="auto"/>
                    <w:bottom w:val="none" w:sz="0" w:space="0" w:color="auto"/>
                    <w:right w:val="none" w:sz="0" w:space="0" w:color="auto"/>
                  </w:divBdr>
                </w:div>
                <w:div w:id="843276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862612">
          <w:marLeft w:val="0"/>
          <w:marRight w:val="0"/>
          <w:marTop w:val="0"/>
          <w:marBottom w:val="0"/>
          <w:divBdr>
            <w:top w:val="none" w:sz="0" w:space="0" w:color="auto"/>
            <w:left w:val="none" w:sz="0" w:space="0" w:color="auto"/>
            <w:bottom w:val="none" w:sz="0" w:space="0" w:color="auto"/>
            <w:right w:val="none" w:sz="0" w:space="0" w:color="auto"/>
          </w:divBdr>
          <w:divsChild>
            <w:div w:id="1820728271">
              <w:marLeft w:val="0"/>
              <w:marRight w:val="0"/>
              <w:marTop w:val="0"/>
              <w:marBottom w:val="0"/>
              <w:divBdr>
                <w:top w:val="none" w:sz="0" w:space="0" w:color="auto"/>
                <w:left w:val="none" w:sz="0" w:space="0" w:color="auto"/>
                <w:bottom w:val="none" w:sz="0" w:space="0" w:color="auto"/>
                <w:right w:val="none" w:sz="0" w:space="0" w:color="auto"/>
              </w:divBdr>
              <w:divsChild>
                <w:div w:id="606816340">
                  <w:marLeft w:val="0"/>
                  <w:marRight w:val="0"/>
                  <w:marTop w:val="0"/>
                  <w:marBottom w:val="0"/>
                  <w:divBdr>
                    <w:top w:val="none" w:sz="0" w:space="0" w:color="auto"/>
                    <w:left w:val="none" w:sz="0" w:space="0" w:color="auto"/>
                    <w:bottom w:val="none" w:sz="0" w:space="0" w:color="auto"/>
                    <w:right w:val="none" w:sz="0" w:space="0" w:color="auto"/>
                  </w:divBdr>
                </w:div>
                <w:div w:id="1481532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609336">
          <w:marLeft w:val="0"/>
          <w:marRight w:val="0"/>
          <w:marTop w:val="0"/>
          <w:marBottom w:val="0"/>
          <w:divBdr>
            <w:top w:val="none" w:sz="0" w:space="0" w:color="auto"/>
            <w:left w:val="none" w:sz="0" w:space="0" w:color="auto"/>
            <w:bottom w:val="none" w:sz="0" w:space="0" w:color="auto"/>
            <w:right w:val="none" w:sz="0" w:space="0" w:color="auto"/>
          </w:divBdr>
          <w:divsChild>
            <w:div w:id="941455876">
              <w:marLeft w:val="0"/>
              <w:marRight w:val="0"/>
              <w:marTop w:val="0"/>
              <w:marBottom w:val="0"/>
              <w:divBdr>
                <w:top w:val="none" w:sz="0" w:space="0" w:color="auto"/>
                <w:left w:val="none" w:sz="0" w:space="0" w:color="auto"/>
                <w:bottom w:val="none" w:sz="0" w:space="0" w:color="auto"/>
                <w:right w:val="none" w:sz="0" w:space="0" w:color="auto"/>
              </w:divBdr>
              <w:divsChild>
                <w:div w:id="2102531923">
                  <w:marLeft w:val="0"/>
                  <w:marRight w:val="0"/>
                  <w:marTop w:val="0"/>
                  <w:marBottom w:val="0"/>
                  <w:divBdr>
                    <w:top w:val="none" w:sz="0" w:space="0" w:color="auto"/>
                    <w:left w:val="none" w:sz="0" w:space="0" w:color="auto"/>
                    <w:bottom w:val="none" w:sz="0" w:space="0" w:color="auto"/>
                    <w:right w:val="none" w:sz="0" w:space="0" w:color="auto"/>
                  </w:divBdr>
                </w:div>
                <w:div w:id="1217087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8723129">
      <w:bodyDiv w:val="1"/>
      <w:marLeft w:val="0"/>
      <w:marRight w:val="0"/>
      <w:marTop w:val="0"/>
      <w:marBottom w:val="0"/>
      <w:divBdr>
        <w:top w:val="none" w:sz="0" w:space="0" w:color="auto"/>
        <w:left w:val="none" w:sz="0" w:space="0" w:color="auto"/>
        <w:bottom w:val="none" w:sz="0" w:space="0" w:color="auto"/>
        <w:right w:val="none" w:sz="0" w:space="0" w:color="auto"/>
      </w:divBdr>
    </w:div>
    <w:div w:id="1389064726">
      <w:bodyDiv w:val="1"/>
      <w:marLeft w:val="0"/>
      <w:marRight w:val="0"/>
      <w:marTop w:val="0"/>
      <w:marBottom w:val="0"/>
      <w:divBdr>
        <w:top w:val="none" w:sz="0" w:space="0" w:color="auto"/>
        <w:left w:val="none" w:sz="0" w:space="0" w:color="auto"/>
        <w:bottom w:val="none" w:sz="0" w:space="0" w:color="auto"/>
        <w:right w:val="none" w:sz="0" w:space="0" w:color="auto"/>
      </w:divBdr>
      <w:divsChild>
        <w:div w:id="568273024">
          <w:marLeft w:val="0"/>
          <w:marRight w:val="0"/>
          <w:marTop w:val="0"/>
          <w:marBottom w:val="0"/>
          <w:divBdr>
            <w:top w:val="none" w:sz="0" w:space="0" w:color="auto"/>
            <w:left w:val="none" w:sz="0" w:space="0" w:color="auto"/>
            <w:bottom w:val="none" w:sz="0" w:space="0" w:color="auto"/>
            <w:right w:val="none" w:sz="0" w:space="0" w:color="auto"/>
          </w:divBdr>
          <w:divsChild>
            <w:div w:id="1325547689">
              <w:marLeft w:val="0"/>
              <w:marRight w:val="0"/>
              <w:marTop w:val="0"/>
              <w:marBottom w:val="0"/>
              <w:divBdr>
                <w:top w:val="none" w:sz="0" w:space="0" w:color="auto"/>
                <w:left w:val="none" w:sz="0" w:space="0" w:color="auto"/>
                <w:bottom w:val="none" w:sz="0" w:space="0" w:color="auto"/>
                <w:right w:val="none" w:sz="0" w:space="0" w:color="auto"/>
              </w:divBdr>
              <w:divsChild>
                <w:div w:id="1121146401">
                  <w:marLeft w:val="0"/>
                  <w:marRight w:val="0"/>
                  <w:marTop w:val="0"/>
                  <w:marBottom w:val="0"/>
                  <w:divBdr>
                    <w:top w:val="none" w:sz="0" w:space="0" w:color="auto"/>
                    <w:left w:val="none" w:sz="0" w:space="0" w:color="auto"/>
                    <w:bottom w:val="none" w:sz="0" w:space="0" w:color="auto"/>
                    <w:right w:val="none" w:sz="0" w:space="0" w:color="auto"/>
                  </w:divBdr>
                  <w:divsChild>
                    <w:div w:id="1420565070">
                      <w:marLeft w:val="0"/>
                      <w:marRight w:val="0"/>
                      <w:marTop w:val="0"/>
                      <w:marBottom w:val="0"/>
                      <w:divBdr>
                        <w:top w:val="none" w:sz="0" w:space="0" w:color="auto"/>
                        <w:left w:val="none" w:sz="0" w:space="0" w:color="auto"/>
                        <w:bottom w:val="none" w:sz="0" w:space="0" w:color="auto"/>
                        <w:right w:val="none" w:sz="0" w:space="0" w:color="auto"/>
                      </w:divBdr>
                      <w:divsChild>
                        <w:div w:id="1215043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1421468">
      <w:bodyDiv w:val="1"/>
      <w:marLeft w:val="0"/>
      <w:marRight w:val="0"/>
      <w:marTop w:val="0"/>
      <w:marBottom w:val="0"/>
      <w:divBdr>
        <w:top w:val="none" w:sz="0" w:space="0" w:color="auto"/>
        <w:left w:val="none" w:sz="0" w:space="0" w:color="auto"/>
        <w:bottom w:val="none" w:sz="0" w:space="0" w:color="auto"/>
        <w:right w:val="none" w:sz="0" w:space="0" w:color="auto"/>
      </w:divBdr>
      <w:divsChild>
        <w:div w:id="1167138887">
          <w:marLeft w:val="0"/>
          <w:marRight w:val="0"/>
          <w:marTop w:val="0"/>
          <w:marBottom w:val="0"/>
          <w:divBdr>
            <w:top w:val="none" w:sz="0" w:space="0" w:color="auto"/>
            <w:left w:val="none" w:sz="0" w:space="0" w:color="auto"/>
            <w:bottom w:val="none" w:sz="0" w:space="0" w:color="auto"/>
            <w:right w:val="none" w:sz="0" w:space="0" w:color="auto"/>
          </w:divBdr>
          <w:divsChild>
            <w:div w:id="86583197">
              <w:marLeft w:val="0"/>
              <w:marRight w:val="0"/>
              <w:marTop w:val="0"/>
              <w:marBottom w:val="0"/>
              <w:divBdr>
                <w:top w:val="none" w:sz="0" w:space="0" w:color="auto"/>
                <w:left w:val="none" w:sz="0" w:space="0" w:color="auto"/>
                <w:bottom w:val="none" w:sz="0" w:space="0" w:color="auto"/>
                <w:right w:val="none" w:sz="0" w:space="0" w:color="auto"/>
              </w:divBdr>
              <w:divsChild>
                <w:div w:id="1239826924">
                  <w:marLeft w:val="0"/>
                  <w:marRight w:val="0"/>
                  <w:marTop w:val="0"/>
                  <w:marBottom w:val="0"/>
                  <w:divBdr>
                    <w:top w:val="none" w:sz="0" w:space="0" w:color="auto"/>
                    <w:left w:val="none" w:sz="0" w:space="0" w:color="auto"/>
                    <w:bottom w:val="none" w:sz="0" w:space="0" w:color="auto"/>
                    <w:right w:val="none" w:sz="0" w:space="0" w:color="auto"/>
                  </w:divBdr>
                  <w:divsChild>
                    <w:div w:id="386533775">
                      <w:marLeft w:val="0"/>
                      <w:marRight w:val="0"/>
                      <w:marTop w:val="0"/>
                      <w:marBottom w:val="0"/>
                      <w:divBdr>
                        <w:top w:val="none" w:sz="0" w:space="0" w:color="auto"/>
                        <w:left w:val="none" w:sz="0" w:space="0" w:color="auto"/>
                        <w:bottom w:val="none" w:sz="0" w:space="0" w:color="auto"/>
                        <w:right w:val="none" w:sz="0" w:space="0" w:color="auto"/>
                      </w:divBdr>
                      <w:divsChild>
                        <w:div w:id="804929790">
                          <w:marLeft w:val="0"/>
                          <w:marRight w:val="0"/>
                          <w:marTop w:val="0"/>
                          <w:marBottom w:val="0"/>
                          <w:divBdr>
                            <w:top w:val="none" w:sz="0" w:space="0" w:color="auto"/>
                            <w:left w:val="none" w:sz="0" w:space="0" w:color="auto"/>
                            <w:bottom w:val="none" w:sz="0" w:space="0" w:color="auto"/>
                            <w:right w:val="none" w:sz="0" w:space="0" w:color="auto"/>
                          </w:divBdr>
                        </w:div>
                        <w:div w:id="2001272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2121802">
      <w:bodyDiv w:val="1"/>
      <w:marLeft w:val="0"/>
      <w:marRight w:val="0"/>
      <w:marTop w:val="0"/>
      <w:marBottom w:val="0"/>
      <w:divBdr>
        <w:top w:val="none" w:sz="0" w:space="0" w:color="auto"/>
        <w:left w:val="none" w:sz="0" w:space="0" w:color="auto"/>
        <w:bottom w:val="none" w:sz="0" w:space="0" w:color="auto"/>
        <w:right w:val="none" w:sz="0" w:space="0" w:color="auto"/>
      </w:divBdr>
      <w:divsChild>
        <w:div w:id="1476216599">
          <w:marLeft w:val="0"/>
          <w:marRight w:val="0"/>
          <w:marTop w:val="0"/>
          <w:marBottom w:val="0"/>
          <w:divBdr>
            <w:top w:val="none" w:sz="0" w:space="0" w:color="auto"/>
            <w:left w:val="none" w:sz="0" w:space="0" w:color="auto"/>
            <w:bottom w:val="none" w:sz="0" w:space="0" w:color="auto"/>
            <w:right w:val="none" w:sz="0" w:space="0" w:color="auto"/>
          </w:divBdr>
        </w:div>
      </w:divsChild>
    </w:div>
    <w:div w:id="1392729639">
      <w:bodyDiv w:val="1"/>
      <w:marLeft w:val="0"/>
      <w:marRight w:val="0"/>
      <w:marTop w:val="0"/>
      <w:marBottom w:val="0"/>
      <w:divBdr>
        <w:top w:val="none" w:sz="0" w:space="0" w:color="auto"/>
        <w:left w:val="none" w:sz="0" w:space="0" w:color="auto"/>
        <w:bottom w:val="none" w:sz="0" w:space="0" w:color="auto"/>
        <w:right w:val="none" w:sz="0" w:space="0" w:color="auto"/>
      </w:divBdr>
    </w:div>
    <w:div w:id="1392997443">
      <w:bodyDiv w:val="1"/>
      <w:marLeft w:val="0"/>
      <w:marRight w:val="0"/>
      <w:marTop w:val="0"/>
      <w:marBottom w:val="0"/>
      <w:divBdr>
        <w:top w:val="none" w:sz="0" w:space="0" w:color="auto"/>
        <w:left w:val="none" w:sz="0" w:space="0" w:color="auto"/>
        <w:bottom w:val="none" w:sz="0" w:space="0" w:color="auto"/>
        <w:right w:val="none" w:sz="0" w:space="0" w:color="auto"/>
      </w:divBdr>
    </w:div>
    <w:div w:id="1396276328">
      <w:bodyDiv w:val="1"/>
      <w:marLeft w:val="0"/>
      <w:marRight w:val="0"/>
      <w:marTop w:val="0"/>
      <w:marBottom w:val="0"/>
      <w:divBdr>
        <w:top w:val="none" w:sz="0" w:space="0" w:color="auto"/>
        <w:left w:val="none" w:sz="0" w:space="0" w:color="auto"/>
        <w:bottom w:val="none" w:sz="0" w:space="0" w:color="auto"/>
        <w:right w:val="none" w:sz="0" w:space="0" w:color="auto"/>
      </w:divBdr>
      <w:divsChild>
        <w:div w:id="1765685608">
          <w:marLeft w:val="0"/>
          <w:marRight w:val="0"/>
          <w:marTop w:val="0"/>
          <w:marBottom w:val="0"/>
          <w:divBdr>
            <w:top w:val="none" w:sz="0" w:space="0" w:color="auto"/>
            <w:left w:val="none" w:sz="0" w:space="0" w:color="auto"/>
            <w:bottom w:val="none" w:sz="0" w:space="0" w:color="auto"/>
            <w:right w:val="none" w:sz="0" w:space="0" w:color="auto"/>
          </w:divBdr>
          <w:divsChild>
            <w:div w:id="1048339449">
              <w:marLeft w:val="0"/>
              <w:marRight w:val="0"/>
              <w:marTop w:val="0"/>
              <w:marBottom w:val="0"/>
              <w:divBdr>
                <w:top w:val="none" w:sz="0" w:space="0" w:color="auto"/>
                <w:left w:val="none" w:sz="0" w:space="0" w:color="auto"/>
                <w:bottom w:val="none" w:sz="0" w:space="0" w:color="auto"/>
                <w:right w:val="none" w:sz="0" w:space="0" w:color="auto"/>
              </w:divBdr>
              <w:divsChild>
                <w:div w:id="163671052">
                  <w:marLeft w:val="0"/>
                  <w:marRight w:val="450"/>
                  <w:marTop w:val="0"/>
                  <w:marBottom w:val="0"/>
                  <w:divBdr>
                    <w:top w:val="none" w:sz="0" w:space="0" w:color="auto"/>
                    <w:left w:val="none" w:sz="0" w:space="0" w:color="auto"/>
                    <w:bottom w:val="none" w:sz="0" w:space="0" w:color="auto"/>
                    <w:right w:val="none" w:sz="0" w:space="0" w:color="auto"/>
                  </w:divBdr>
                  <w:divsChild>
                    <w:div w:id="2020499023">
                      <w:marLeft w:val="0"/>
                      <w:marRight w:val="0"/>
                      <w:marTop w:val="0"/>
                      <w:marBottom w:val="0"/>
                      <w:divBdr>
                        <w:top w:val="dotted" w:sz="6" w:space="4" w:color="B2B2B2"/>
                        <w:left w:val="none" w:sz="0" w:space="0" w:color="auto"/>
                        <w:bottom w:val="none" w:sz="0" w:space="0" w:color="auto"/>
                        <w:right w:val="none" w:sz="0" w:space="0" w:color="auto"/>
                      </w:divBdr>
                      <w:divsChild>
                        <w:div w:id="952129272">
                          <w:marLeft w:val="0"/>
                          <w:marRight w:val="0"/>
                          <w:marTop w:val="0"/>
                          <w:marBottom w:val="0"/>
                          <w:divBdr>
                            <w:top w:val="none" w:sz="0" w:space="0" w:color="auto"/>
                            <w:left w:val="none" w:sz="0" w:space="0" w:color="auto"/>
                            <w:bottom w:val="none" w:sz="0" w:space="0" w:color="auto"/>
                            <w:right w:val="none" w:sz="0" w:space="0" w:color="auto"/>
                          </w:divBdr>
                          <w:divsChild>
                            <w:div w:id="158931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070379">
                      <w:marLeft w:val="0"/>
                      <w:marRight w:val="0"/>
                      <w:marTop w:val="0"/>
                      <w:marBottom w:val="0"/>
                      <w:divBdr>
                        <w:top w:val="none" w:sz="0" w:space="0" w:color="auto"/>
                        <w:left w:val="none" w:sz="0" w:space="0" w:color="auto"/>
                        <w:bottom w:val="none" w:sz="0" w:space="0" w:color="auto"/>
                        <w:right w:val="none" w:sz="0" w:space="0" w:color="auto"/>
                      </w:divBdr>
                      <w:divsChild>
                        <w:div w:id="729889279">
                          <w:marLeft w:val="0"/>
                          <w:marRight w:val="0"/>
                          <w:marTop w:val="0"/>
                          <w:marBottom w:val="0"/>
                          <w:divBdr>
                            <w:top w:val="none" w:sz="0" w:space="0" w:color="auto"/>
                            <w:left w:val="none" w:sz="0" w:space="0" w:color="auto"/>
                            <w:bottom w:val="none" w:sz="0" w:space="0" w:color="auto"/>
                            <w:right w:val="none" w:sz="0" w:space="0" w:color="auto"/>
                          </w:divBdr>
                        </w:div>
                        <w:div w:id="1980527808">
                          <w:marLeft w:val="600"/>
                          <w:marRight w:val="0"/>
                          <w:marTop w:val="0"/>
                          <w:marBottom w:val="0"/>
                          <w:divBdr>
                            <w:top w:val="none" w:sz="0" w:space="0" w:color="auto"/>
                            <w:left w:val="none" w:sz="0" w:space="0" w:color="auto"/>
                            <w:bottom w:val="none" w:sz="0" w:space="0" w:color="auto"/>
                            <w:right w:val="none" w:sz="0" w:space="0" w:color="auto"/>
                          </w:divBdr>
                        </w:div>
                      </w:divsChild>
                    </w:div>
                    <w:div w:id="331228387">
                      <w:marLeft w:val="0"/>
                      <w:marRight w:val="0"/>
                      <w:marTop w:val="0"/>
                      <w:marBottom w:val="0"/>
                      <w:divBdr>
                        <w:top w:val="none" w:sz="0" w:space="0" w:color="auto"/>
                        <w:left w:val="none" w:sz="0" w:space="0" w:color="auto"/>
                        <w:bottom w:val="none" w:sz="0" w:space="0" w:color="auto"/>
                        <w:right w:val="none" w:sz="0" w:space="0" w:color="auto"/>
                      </w:divBdr>
                      <w:divsChild>
                        <w:div w:id="1497725299">
                          <w:marLeft w:val="0"/>
                          <w:marRight w:val="0"/>
                          <w:marTop w:val="0"/>
                          <w:marBottom w:val="0"/>
                          <w:divBdr>
                            <w:top w:val="none" w:sz="0" w:space="0" w:color="auto"/>
                            <w:left w:val="none" w:sz="0" w:space="0" w:color="auto"/>
                            <w:bottom w:val="none" w:sz="0" w:space="0" w:color="auto"/>
                            <w:right w:val="none" w:sz="0" w:space="0" w:color="auto"/>
                          </w:divBdr>
                        </w:div>
                        <w:div w:id="1508209242">
                          <w:marLeft w:val="600"/>
                          <w:marRight w:val="0"/>
                          <w:marTop w:val="0"/>
                          <w:marBottom w:val="0"/>
                          <w:divBdr>
                            <w:top w:val="none" w:sz="0" w:space="0" w:color="auto"/>
                            <w:left w:val="none" w:sz="0" w:space="0" w:color="auto"/>
                            <w:bottom w:val="none" w:sz="0" w:space="0" w:color="auto"/>
                            <w:right w:val="none" w:sz="0" w:space="0" w:color="auto"/>
                          </w:divBdr>
                        </w:div>
                      </w:divsChild>
                    </w:div>
                    <w:div w:id="712659672">
                      <w:marLeft w:val="0"/>
                      <w:marRight w:val="0"/>
                      <w:marTop w:val="0"/>
                      <w:marBottom w:val="0"/>
                      <w:divBdr>
                        <w:top w:val="none" w:sz="0" w:space="0" w:color="auto"/>
                        <w:left w:val="none" w:sz="0" w:space="0" w:color="auto"/>
                        <w:bottom w:val="none" w:sz="0" w:space="0" w:color="auto"/>
                        <w:right w:val="none" w:sz="0" w:space="0" w:color="auto"/>
                      </w:divBdr>
                      <w:divsChild>
                        <w:div w:id="990912164">
                          <w:marLeft w:val="0"/>
                          <w:marRight w:val="0"/>
                          <w:marTop w:val="0"/>
                          <w:marBottom w:val="0"/>
                          <w:divBdr>
                            <w:top w:val="none" w:sz="0" w:space="0" w:color="auto"/>
                            <w:left w:val="none" w:sz="0" w:space="0" w:color="auto"/>
                            <w:bottom w:val="none" w:sz="0" w:space="0" w:color="auto"/>
                            <w:right w:val="none" w:sz="0" w:space="0" w:color="auto"/>
                          </w:divBdr>
                        </w:div>
                        <w:div w:id="31001795">
                          <w:marLeft w:val="600"/>
                          <w:marRight w:val="0"/>
                          <w:marTop w:val="0"/>
                          <w:marBottom w:val="0"/>
                          <w:divBdr>
                            <w:top w:val="none" w:sz="0" w:space="0" w:color="auto"/>
                            <w:left w:val="none" w:sz="0" w:space="0" w:color="auto"/>
                            <w:bottom w:val="none" w:sz="0" w:space="0" w:color="auto"/>
                            <w:right w:val="none" w:sz="0" w:space="0" w:color="auto"/>
                          </w:divBdr>
                        </w:div>
                      </w:divsChild>
                    </w:div>
                    <w:div w:id="1004824223">
                      <w:marLeft w:val="0"/>
                      <w:marRight w:val="0"/>
                      <w:marTop w:val="0"/>
                      <w:marBottom w:val="0"/>
                      <w:divBdr>
                        <w:top w:val="none" w:sz="0" w:space="0" w:color="auto"/>
                        <w:left w:val="none" w:sz="0" w:space="0" w:color="auto"/>
                        <w:bottom w:val="none" w:sz="0" w:space="0" w:color="auto"/>
                        <w:right w:val="none" w:sz="0" w:space="0" w:color="auto"/>
                      </w:divBdr>
                      <w:divsChild>
                        <w:div w:id="1140072777">
                          <w:marLeft w:val="0"/>
                          <w:marRight w:val="0"/>
                          <w:marTop w:val="0"/>
                          <w:marBottom w:val="0"/>
                          <w:divBdr>
                            <w:top w:val="none" w:sz="0" w:space="0" w:color="auto"/>
                            <w:left w:val="none" w:sz="0" w:space="0" w:color="auto"/>
                            <w:bottom w:val="none" w:sz="0" w:space="0" w:color="auto"/>
                            <w:right w:val="none" w:sz="0" w:space="0" w:color="auto"/>
                          </w:divBdr>
                        </w:div>
                        <w:div w:id="2026250320">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8287599">
      <w:bodyDiv w:val="1"/>
      <w:marLeft w:val="0"/>
      <w:marRight w:val="0"/>
      <w:marTop w:val="0"/>
      <w:marBottom w:val="0"/>
      <w:divBdr>
        <w:top w:val="none" w:sz="0" w:space="0" w:color="auto"/>
        <w:left w:val="none" w:sz="0" w:space="0" w:color="auto"/>
        <w:bottom w:val="none" w:sz="0" w:space="0" w:color="auto"/>
        <w:right w:val="none" w:sz="0" w:space="0" w:color="auto"/>
      </w:divBdr>
      <w:divsChild>
        <w:div w:id="1814833707">
          <w:marLeft w:val="0"/>
          <w:marRight w:val="0"/>
          <w:marTop w:val="0"/>
          <w:marBottom w:val="0"/>
          <w:divBdr>
            <w:top w:val="none" w:sz="0" w:space="0" w:color="auto"/>
            <w:left w:val="none" w:sz="0" w:space="0" w:color="auto"/>
            <w:bottom w:val="none" w:sz="0" w:space="0" w:color="auto"/>
            <w:right w:val="none" w:sz="0" w:space="0" w:color="auto"/>
          </w:divBdr>
        </w:div>
      </w:divsChild>
    </w:div>
    <w:div w:id="1398473520">
      <w:bodyDiv w:val="1"/>
      <w:marLeft w:val="0"/>
      <w:marRight w:val="0"/>
      <w:marTop w:val="0"/>
      <w:marBottom w:val="0"/>
      <w:divBdr>
        <w:top w:val="none" w:sz="0" w:space="0" w:color="auto"/>
        <w:left w:val="none" w:sz="0" w:space="0" w:color="auto"/>
        <w:bottom w:val="none" w:sz="0" w:space="0" w:color="auto"/>
        <w:right w:val="none" w:sz="0" w:space="0" w:color="auto"/>
      </w:divBdr>
      <w:divsChild>
        <w:div w:id="1161235712">
          <w:marLeft w:val="0"/>
          <w:marRight w:val="0"/>
          <w:marTop w:val="0"/>
          <w:marBottom w:val="0"/>
          <w:divBdr>
            <w:top w:val="none" w:sz="0" w:space="0" w:color="auto"/>
            <w:left w:val="none" w:sz="0" w:space="0" w:color="auto"/>
            <w:bottom w:val="none" w:sz="0" w:space="0" w:color="auto"/>
            <w:right w:val="none" w:sz="0" w:space="0" w:color="auto"/>
          </w:divBdr>
          <w:divsChild>
            <w:div w:id="219829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9327441">
      <w:bodyDiv w:val="1"/>
      <w:marLeft w:val="0"/>
      <w:marRight w:val="0"/>
      <w:marTop w:val="0"/>
      <w:marBottom w:val="0"/>
      <w:divBdr>
        <w:top w:val="none" w:sz="0" w:space="0" w:color="auto"/>
        <w:left w:val="none" w:sz="0" w:space="0" w:color="auto"/>
        <w:bottom w:val="none" w:sz="0" w:space="0" w:color="auto"/>
        <w:right w:val="none" w:sz="0" w:space="0" w:color="auto"/>
      </w:divBdr>
      <w:divsChild>
        <w:div w:id="560556482">
          <w:marLeft w:val="0"/>
          <w:marRight w:val="0"/>
          <w:marTop w:val="0"/>
          <w:marBottom w:val="0"/>
          <w:divBdr>
            <w:top w:val="none" w:sz="0" w:space="0" w:color="auto"/>
            <w:left w:val="none" w:sz="0" w:space="0" w:color="auto"/>
            <w:bottom w:val="none" w:sz="0" w:space="0" w:color="auto"/>
            <w:right w:val="none" w:sz="0" w:space="0" w:color="auto"/>
          </w:divBdr>
          <w:divsChild>
            <w:div w:id="1623616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9866425">
      <w:bodyDiv w:val="1"/>
      <w:marLeft w:val="0"/>
      <w:marRight w:val="0"/>
      <w:marTop w:val="0"/>
      <w:marBottom w:val="0"/>
      <w:divBdr>
        <w:top w:val="none" w:sz="0" w:space="0" w:color="auto"/>
        <w:left w:val="none" w:sz="0" w:space="0" w:color="auto"/>
        <w:bottom w:val="none" w:sz="0" w:space="0" w:color="auto"/>
        <w:right w:val="none" w:sz="0" w:space="0" w:color="auto"/>
      </w:divBdr>
    </w:div>
    <w:div w:id="1400246769">
      <w:bodyDiv w:val="1"/>
      <w:marLeft w:val="0"/>
      <w:marRight w:val="0"/>
      <w:marTop w:val="0"/>
      <w:marBottom w:val="0"/>
      <w:divBdr>
        <w:top w:val="none" w:sz="0" w:space="0" w:color="auto"/>
        <w:left w:val="none" w:sz="0" w:space="0" w:color="auto"/>
        <w:bottom w:val="none" w:sz="0" w:space="0" w:color="auto"/>
        <w:right w:val="none" w:sz="0" w:space="0" w:color="auto"/>
      </w:divBdr>
    </w:div>
    <w:div w:id="1403942043">
      <w:bodyDiv w:val="1"/>
      <w:marLeft w:val="0"/>
      <w:marRight w:val="0"/>
      <w:marTop w:val="0"/>
      <w:marBottom w:val="0"/>
      <w:divBdr>
        <w:top w:val="none" w:sz="0" w:space="0" w:color="auto"/>
        <w:left w:val="none" w:sz="0" w:space="0" w:color="auto"/>
        <w:bottom w:val="none" w:sz="0" w:space="0" w:color="auto"/>
        <w:right w:val="none" w:sz="0" w:space="0" w:color="auto"/>
      </w:divBdr>
      <w:divsChild>
        <w:div w:id="501698043">
          <w:marLeft w:val="0"/>
          <w:marRight w:val="0"/>
          <w:marTop w:val="0"/>
          <w:marBottom w:val="0"/>
          <w:divBdr>
            <w:top w:val="none" w:sz="0" w:space="0" w:color="auto"/>
            <w:left w:val="none" w:sz="0" w:space="0" w:color="auto"/>
            <w:bottom w:val="none" w:sz="0" w:space="0" w:color="auto"/>
            <w:right w:val="none" w:sz="0" w:space="0" w:color="auto"/>
          </w:divBdr>
        </w:div>
        <w:div w:id="978077223">
          <w:marLeft w:val="0"/>
          <w:marRight w:val="0"/>
          <w:marTop w:val="0"/>
          <w:marBottom w:val="0"/>
          <w:divBdr>
            <w:top w:val="none" w:sz="0" w:space="0" w:color="auto"/>
            <w:left w:val="none" w:sz="0" w:space="0" w:color="auto"/>
            <w:bottom w:val="none" w:sz="0" w:space="0" w:color="auto"/>
            <w:right w:val="none" w:sz="0" w:space="0" w:color="auto"/>
          </w:divBdr>
        </w:div>
      </w:divsChild>
    </w:div>
    <w:div w:id="1410730219">
      <w:bodyDiv w:val="1"/>
      <w:marLeft w:val="0"/>
      <w:marRight w:val="0"/>
      <w:marTop w:val="0"/>
      <w:marBottom w:val="0"/>
      <w:divBdr>
        <w:top w:val="none" w:sz="0" w:space="0" w:color="auto"/>
        <w:left w:val="none" w:sz="0" w:space="0" w:color="auto"/>
        <w:bottom w:val="none" w:sz="0" w:space="0" w:color="auto"/>
        <w:right w:val="none" w:sz="0" w:space="0" w:color="auto"/>
      </w:divBdr>
    </w:div>
    <w:div w:id="1411076294">
      <w:bodyDiv w:val="1"/>
      <w:marLeft w:val="0"/>
      <w:marRight w:val="0"/>
      <w:marTop w:val="0"/>
      <w:marBottom w:val="0"/>
      <w:divBdr>
        <w:top w:val="none" w:sz="0" w:space="0" w:color="auto"/>
        <w:left w:val="none" w:sz="0" w:space="0" w:color="auto"/>
        <w:bottom w:val="none" w:sz="0" w:space="0" w:color="auto"/>
        <w:right w:val="none" w:sz="0" w:space="0" w:color="auto"/>
      </w:divBdr>
    </w:div>
    <w:div w:id="1412776708">
      <w:bodyDiv w:val="1"/>
      <w:marLeft w:val="0"/>
      <w:marRight w:val="0"/>
      <w:marTop w:val="0"/>
      <w:marBottom w:val="0"/>
      <w:divBdr>
        <w:top w:val="none" w:sz="0" w:space="0" w:color="auto"/>
        <w:left w:val="none" w:sz="0" w:space="0" w:color="auto"/>
        <w:bottom w:val="none" w:sz="0" w:space="0" w:color="auto"/>
        <w:right w:val="none" w:sz="0" w:space="0" w:color="auto"/>
      </w:divBdr>
      <w:divsChild>
        <w:div w:id="1626504129">
          <w:marLeft w:val="0"/>
          <w:marRight w:val="0"/>
          <w:marTop w:val="0"/>
          <w:marBottom w:val="0"/>
          <w:divBdr>
            <w:top w:val="none" w:sz="0" w:space="0" w:color="auto"/>
            <w:left w:val="none" w:sz="0" w:space="0" w:color="auto"/>
            <w:bottom w:val="none" w:sz="0" w:space="0" w:color="auto"/>
            <w:right w:val="none" w:sz="0" w:space="0" w:color="auto"/>
          </w:divBdr>
          <w:divsChild>
            <w:div w:id="1075471299">
              <w:marLeft w:val="0"/>
              <w:marRight w:val="0"/>
              <w:marTop w:val="0"/>
              <w:marBottom w:val="0"/>
              <w:divBdr>
                <w:top w:val="none" w:sz="0" w:space="0" w:color="auto"/>
                <w:left w:val="none" w:sz="0" w:space="0" w:color="auto"/>
                <w:bottom w:val="none" w:sz="0" w:space="0" w:color="auto"/>
                <w:right w:val="none" w:sz="0" w:space="0" w:color="auto"/>
              </w:divBdr>
              <w:divsChild>
                <w:div w:id="719980683">
                  <w:marLeft w:val="0"/>
                  <w:marRight w:val="0"/>
                  <w:marTop w:val="0"/>
                  <w:marBottom w:val="0"/>
                  <w:divBdr>
                    <w:top w:val="none" w:sz="0" w:space="0" w:color="auto"/>
                    <w:left w:val="none" w:sz="0" w:space="0" w:color="auto"/>
                    <w:bottom w:val="none" w:sz="0" w:space="0" w:color="auto"/>
                    <w:right w:val="none" w:sz="0" w:space="0" w:color="auto"/>
                  </w:divBdr>
                  <w:divsChild>
                    <w:div w:id="2029091156">
                      <w:marLeft w:val="0"/>
                      <w:marRight w:val="0"/>
                      <w:marTop w:val="0"/>
                      <w:marBottom w:val="0"/>
                      <w:divBdr>
                        <w:top w:val="none" w:sz="0" w:space="0" w:color="auto"/>
                        <w:left w:val="none" w:sz="0" w:space="0" w:color="auto"/>
                        <w:bottom w:val="none" w:sz="0" w:space="0" w:color="auto"/>
                        <w:right w:val="none" w:sz="0" w:space="0" w:color="auto"/>
                      </w:divBdr>
                      <w:divsChild>
                        <w:div w:id="722825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14202796">
      <w:bodyDiv w:val="1"/>
      <w:marLeft w:val="0"/>
      <w:marRight w:val="0"/>
      <w:marTop w:val="0"/>
      <w:marBottom w:val="0"/>
      <w:divBdr>
        <w:top w:val="none" w:sz="0" w:space="0" w:color="auto"/>
        <w:left w:val="none" w:sz="0" w:space="0" w:color="auto"/>
        <w:bottom w:val="none" w:sz="0" w:space="0" w:color="auto"/>
        <w:right w:val="none" w:sz="0" w:space="0" w:color="auto"/>
      </w:divBdr>
      <w:divsChild>
        <w:div w:id="535460308">
          <w:marLeft w:val="0"/>
          <w:marRight w:val="0"/>
          <w:marTop w:val="0"/>
          <w:marBottom w:val="0"/>
          <w:divBdr>
            <w:top w:val="none" w:sz="0" w:space="0" w:color="auto"/>
            <w:left w:val="none" w:sz="0" w:space="0" w:color="auto"/>
            <w:bottom w:val="none" w:sz="0" w:space="0" w:color="auto"/>
            <w:right w:val="none" w:sz="0" w:space="0" w:color="auto"/>
          </w:divBdr>
          <w:divsChild>
            <w:div w:id="2084142273">
              <w:marLeft w:val="0"/>
              <w:marRight w:val="0"/>
              <w:marTop w:val="0"/>
              <w:marBottom w:val="0"/>
              <w:divBdr>
                <w:top w:val="none" w:sz="0" w:space="0" w:color="auto"/>
                <w:left w:val="none" w:sz="0" w:space="0" w:color="auto"/>
                <w:bottom w:val="none" w:sz="0" w:space="0" w:color="auto"/>
                <w:right w:val="none" w:sz="0" w:space="0" w:color="auto"/>
              </w:divBdr>
              <w:divsChild>
                <w:div w:id="1258439428">
                  <w:marLeft w:val="0"/>
                  <w:marRight w:val="0"/>
                  <w:marTop w:val="0"/>
                  <w:marBottom w:val="0"/>
                  <w:divBdr>
                    <w:top w:val="none" w:sz="0" w:space="0" w:color="auto"/>
                    <w:left w:val="none" w:sz="0" w:space="0" w:color="auto"/>
                    <w:bottom w:val="none" w:sz="0" w:space="0" w:color="auto"/>
                    <w:right w:val="none" w:sz="0" w:space="0" w:color="auto"/>
                  </w:divBdr>
                  <w:divsChild>
                    <w:div w:id="558832033">
                      <w:marLeft w:val="0"/>
                      <w:marRight w:val="0"/>
                      <w:marTop w:val="0"/>
                      <w:marBottom w:val="0"/>
                      <w:divBdr>
                        <w:top w:val="none" w:sz="0" w:space="0" w:color="auto"/>
                        <w:left w:val="none" w:sz="0" w:space="0" w:color="auto"/>
                        <w:bottom w:val="none" w:sz="0" w:space="0" w:color="auto"/>
                        <w:right w:val="none" w:sz="0" w:space="0" w:color="auto"/>
                      </w:divBdr>
                      <w:divsChild>
                        <w:div w:id="87390340">
                          <w:marLeft w:val="0"/>
                          <w:marRight w:val="0"/>
                          <w:marTop w:val="0"/>
                          <w:marBottom w:val="0"/>
                          <w:divBdr>
                            <w:top w:val="none" w:sz="0" w:space="0" w:color="auto"/>
                            <w:left w:val="none" w:sz="0" w:space="0" w:color="auto"/>
                            <w:bottom w:val="none" w:sz="0" w:space="0" w:color="auto"/>
                            <w:right w:val="none" w:sz="0" w:space="0" w:color="auto"/>
                          </w:divBdr>
                        </w:div>
                        <w:div w:id="318272909">
                          <w:marLeft w:val="0"/>
                          <w:marRight w:val="0"/>
                          <w:marTop w:val="0"/>
                          <w:marBottom w:val="0"/>
                          <w:divBdr>
                            <w:top w:val="none" w:sz="0" w:space="0" w:color="auto"/>
                            <w:left w:val="none" w:sz="0" w:space="0" w:color="auto"/>
                            <w:bottom w:val="none" w:sz="0" w:space="0" w:color="auto"/>
                            <w:right w:val="none" w:sz="0" w:space="0" w:color="auto"/>
                          </w:divBdr>
                        </w:div>
                        <w:div w:id="379716768">
                          <w:marLeft w:val="0"/>
                          <w:marRight w:val="0"/>
                          <w:marTop w:val="0"/>
                          <w:marBottom w:val="0"/>
                          <w:divBdr>
                            <w:top w:val="none" w:sz="0" w:space="0" w:color="auto"/>
                            <w:left w:val="none" w:sz="0" w:space="0" w:color="auto"/>
                            <w:bottom w:val="none" w:sz="0" w:space="0" w:color="auto"/>
                            <w:right w:val="none" w:sz="0" w:space="0" w:color="auto"/>
                          </w:divBdr>
                        </w:div>
                        <w:div w:id="522212142">
                          <w:marLeft w:val="0"/>
                          <w:marRight w:val="0"/>
                          <w:marTop w:val="0"/>
                          <w:marBottom w:val="0"/>
                          <w:divBdr>
                            <w:top w:val="none" w:sz="0" w:space="0" w:color="auto"/>
                            <w:left w:val="none" w:sz="0" w:space="0" w:color="auto"/>
                            <w:bottom w:val="none" w:sz="0" w:space="0" w:color="auto"/>
                            <w:right w:val="none" w:sz="0" w:space="0" w:color="auto"/>
                          </w:divBdr>
                        </w:div>
                        <w:div w:id="748967595">
                          <w:marLeft w:val="0"/>
                          <w:marRight w:val="0"/>
                          <w:marTop w:val="0"/>
                          <w:marBottom w:val="0"/>
                          <w:divBdr>
                            <w:top w:val="none" w:sz="0" w:space="0" w:color="auto"/>
                            <w:left w:val="none" w:sz="0" w:space="0" w:color="auto"/>
                            <w:bottom w:val="none" w:sz="0" w:space="0" w:color="auto"/>
                            <w:right w:val="none" w:sz="0" w:space="0" w:color="auto"/>
                          </w:divBdr>
                        </w:div>
                        <w:div w:id="924345272">
                          <w:marLeft w:val="0"/>
                          <w:marRight w:val="0"/>
                          <w:marTop w:val="0"/>
                          <w:marBottom w:val="0"/>
                          <w:divBdr>
                            <w:top w:val="none" w:sz="0" w:space="0" w:color="auto"/>
                            <w:left w:val="none" w:sz="0" w:space="0" w:color="auto"/>
                            <w:bottom w:val="none" w:sz="0" w:space="0" w:color="auto"/>
                            <w:right w:val="none" w:sz="0" w:space="0" w:color="auto"/>
                          </w:divBdr>
                        </w:div>
                        <w:div w:id="1018854719">
                          <w:marLeft w:val="0"/>
                          <w:marRight w:val="0"/>
                          <w:marTop w:val="0"/>
                          <w:marBottom w:val="0"/>
                          <w:divBdr>
                            <w:top w:val="none" w:sz="0" w:space="0" w:color="auto"/>
                            <w:left w:val="none" w:sz="0" w:space="0" w:color="auto"/>
                            <w:bottom w:val="none" w:sz="0" w:space="0" w:color="auto"/>
                            <w:right w:val="none" w:sz="0" w:space="0" w:color="auto"/>
                          </w:divBdr>
                        </w:div>
                        <w:div w:id="1207327795">
                          <w:marLeft w:val="0"/>
                          <w:marRight w:val="0"/>
                          <w:marTop w:val="0"/>
                          <w:marBottom w:val="0"/>
                          <w:divBdr>
                            <w:top w:val="none" w:sz="0" w:space="0" w:color="auto"/>
                            <w:left w:val="none" w:sz="0" w:space="0" w:color="auto"/>
                            <w:bottom w:val="none" w:sz="0" w:space="0" w:color="auto"/>
                            <w:right w:val="none" w:sz="0" w:space="0" w:color="auto"/>
                          </w:divBdr>
                        </w:div>
                        <w:div w:id="1332247468">
                          <w:marLeft w:val="0"/>
                          <w:marRight w:val="0"/>
                          <w:marTop w:val="0"/>
                          <w:marBottom w:val="0"/>
                          <w:divBdr>
                            <w:top w:val="none" w:sz="0" w:space="0" w:color="auto"/>
                            <w:left w:val="none" w:sz="0" w:space="0" w:color="auto"/>
                            <w:bottom w:val="none" w:sz="0" w:space="0" w:color="auto"/>
                            <w:right w:val="none" w:sz="0" w:space="0" w:color="auto"/>
                          </w:divBdr>
                        </w:div>
                        <w:div w:id="1497111025">
                          <w:marLeft w:val="0"/>
                          <w:marRight w:val="0"/>
                          <w:marTop w:val="0"/>
                          <w:marBottom w:val="0"/>
                          <w:divBdr>
                            <w:top w:val="none" w:sz="0" w:space="0" w:color="auto"/>
                            <w:left w:val="none" w:sz="0" w:space="0" w:color="auto"/>
                            <w:bottom w:val="none" w:sz="0" w:space="0" w:color="auto"/>
                            <w:right w:val="none" w:sz="0" w:space="0" w:color="auto"/>
                          </w:divBdr>
                        </w:div>
                        <w:div w:id="2111657922">
                          <w:marLeft w:val="0"/>
                          <w:marRight w:val="0"/>
                          <w:marTop w:val="0"/>
                          <w:marBottom w:val="0"/>
                          <w:divBdr>
                            <w:top w:val="none" w:sz="0" w:space="0" w:color="auto"/>
                            <w:left w:val="none" w:sz="0" w:space="0" w:color="auto"/>
                            <w:bottom w:val="none" w:sz="0" w:space="0" w:color="auto"/>
                            <w:right w:val="none" w:sz="0" w:space="0" w:color="auto"/>
                          </w:divBdr>
                        </w:div>
                        <w:div w:id="2118794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16829006">
      <w:bodyDiv w:val="1"/>
      <w:marLeft w:val="0"/>
      <w:marRight w:val="0"/>
      <w:marTop w:val="0"/>
      <w:marBottom w:val="0"/>
      <w:divBdr>
        <w:top w:val="none" w:sz="0" w:space="0" w:color="auto"/>
        <w:left w:val="none" w:sz="0" w:space="0" w:color="auto"/>
        <w:bottom w:val="none" w:sz="0" w:space="0" w:color="auto"/>
        <w:right w:val="none" w:sz="0" w:space="0" w:color="auto"/>
      </w:divBdr>
      <w:divsChild>
        <w:div w:id="1759014475">
          <w:marLeft w:val="0"/>
          <w:marRight w:val="0"/>
          <w:marTop w:val="0"/>
          <w:marBottom w:val="0"/>
          <w:divBdr>
            <w:top w:val="none" w:sz="0" w:space="0" w:color="auto"/>
            <w:left w:val="none" w:sz="0" w:space="0" w:color="auto"/>
            <w:bottom w:val="none" w:sz="0" w:space="0" w:color="auto"/>
            <w:right w:val="none" w:sz="0" w:space="0" w:color="auto"/>
          </w:divBdr>
          <w:divsChild>
            <w:div w:id="394746916">
              <w:marLeft w:val="0"/>
              <w:marRight w:val="0"/>
              <w:marTop w:val="0"/>
              <w:marBottom w:val="0"/>
              <w:divBdr>
                <w:top w:val="none" w:sz="0" w:space="0" w:color="auto"/>
                <w:left w:val="none" w:sz="0" w:space="0" w:color="auto"/>
                <w:bottom w:val="none" w:sz="0" w:space="0" w:color="auto"/>
                <w:right w:val="none" w:sz="0" w:space="0" w:color="auto"/>
              </w:divBdr>
              <w:divsChild>
                <w:div w:id="188226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7559056">
      <w:bodyDiv w:val="1"/>
      <w:marLeft w:val="0"/>
      <w:marRight w:val="0"/>
      <w:marTop w:val="0"/>
      <w:marBottom w:val="0"/>
      <w:divBdr>
        <w:top w:val="none" w:sz="0" w:space="0" w:color="auto"/>
        <w:left w:val="none" w:sz="0" w:space="0" w:color="auto"/>
        <w:bottom w:val="none" w:sz="0" w:space="0" w:color="auto"/>
        <w:right w:val="none" w:sz="0" w:space="0" w:color="auto"/>
      </w:divBdr>
      <w:divsChild>
        <w:div w:id="73597866">
          <w:marLeft w:val="0"/>
          <w:marRight w:val="0"/>
          <w:marTop w:val="0"/>
          <w:marBottom w:val="0"/>
          <w:divBdr>
            <w:top w:val="none" w:sz="0" w:space="0" w:color="auto"/>
            <w:left w:val="none" w:sz="0" w:space="0" w:color="auto"/>
            <w:bottom w:val="none" w:sz="0" w:space="0" w:color="auto"/>
            <w:right w:val="none" w:sz="0" w:space="0" w:color="auto"/>
          </w:divBdr>
        </w:div>
        <w:div w:id="273682381">
          <w:marLeft w:val="0"/>
          <w:marRight w:val="0"/>
          <w:marTop w:val="0"/>
          <w:marBottom w:val="0"/>
          <w:divBdr>
            <w:top w:val="none" w:sz="0" w:space="0" w:color="auto"/>
            <w:left w:val="none" w:sz="0" w:space="0" w:color="auto"/>
            <w:bottom w:val="none" w:sz="0" w:space="0" w:color="auto"/>
            <w:right w:val="none" w:sz="0" w:space="0" w:color="auto"/>
          </w:divBdr>
        </w:div>
        <w:div w:id="326515887">
          <w:marLeft w:val="0"/>
          <w:marRight w:val="0"/>
          <w:marTop w:val="0"/>
          <w:marBottom w:val="0"/>
          <w:divBdr>
            <w:top w:val="none" w:sz="0" w:space="0" w:color="auto"/>
            <w:left w:val="none" w:sz="0" w:space="0" w:color="auto"/>
            <w:bottom w:val="none" w:sz="0" w:space="0" w:color="auto"/>
            <w:right w:val="none" w:sz="0" w:space="0" w:color="auto"/>
          </w:divBdr>
        </w:div>
        <w:div w:id="418523147">
          <w:marLeft w:val="0"/>
          <w:marRight w:val="0"/>
          <w:marTop w:val="0"/>
          <w:marBottom w:val="0"/>
          <w:divBdr>
            <w:top w:val="none" w:sz="0" w:space="0" w:color="auto"/>
            <w:left w:val="none" w:sz="0" w:space="0" w:color="auto"/>
            <w:bottom w:val="none" w:sz="0" w:space="0" w:color="auto"/>
            <w:right w:val="none" w:sz="0" w:space="0" w:color="auto"/>
          </w:divBdr>
        </w:div>
        <w:div w:id="491334187">
          <w:marLeft w:val="0"/>
          <w:marRight w:val="0"/>
          <w:marTop w:val="0"/>
          <w:marBottom w:val="0"/>
          <w:divBdr>
            <w:top w:val="none" w:sz="0" w:space="0" w:color="auto"/>
            <w:left w:val="none" w:sz="0" w:space="0" w:color="auto"/>
            <w:bottom w:val="none" w:sz="0" w:space="0" w:color="auto"/>
            <w:right w:val="none" w:sz="0" w:space="0" w:color="auto"/>
          </w:divBdr>
        </w:div>
        <w:div w:id="721178984">
          <w:marLeft w:val="0"/>
          <w:marRight w:val="0"/>
          <w:marTop w:val="0"/>
          <w:marBottom w:val="0"/>
          <w:divBdr>
            <w:top w:val="none" w:sz="0" w:space="0" w:color="auto"/>
            <w:left w:val="none" w:sz="0" w:space="0" w:color="auto"/>
            <w:bottom w:val="none" w:sz="0" w:space="0" w:color="auto"/>
            <w:right w:val="none" w:sz="0" w:space="0" w:color="auto"/>
          </w:divBdr>
        </w:div>
        <w:div w:id="726150371">
          <w:marLeft w:val="0"/>
          <w:marRight w:val="0"/>
          <w:marTop w:val="0"/>
          <w:marBottom w:val="0"/>
          <w:divBdr>
            <w:top w:val="none" w:sz="0" w:space="0" w:color="auto"/>
            <w:left w:val="none" w:sz="0" w:space="0" w:color="auto"/>
            <w:bottom w:val="none" w:sz="0" w:space="0" w:color="auto"/>
            <w:right w:val="none" w:sz="0" w:space="0" w:color="auto"/>
          </w:divBdr>
        </w:div>
        <w:div w:id="842625760">
          <w:marLeft w:val="0"/>
          <w:marRight w:val="0"/>
          <w:marTop w:val="0"/>
          <w:marBottom w:val="0"/>
          <w:divBdr>
            <w:top w:val="none" w:sz="0" w:space="0" w:color="auto"/>
            <w:left w:val="none" w:sz="0" w:space="0" w:color="auto"/>
            <w:bottom w:val="none" w:sz="0" w:space="0" w:color="auto"/>
            <w:right w:val="none" w:sz="0" w:space="0" w:color="auto"/>
          </w:divBdr>
        </w:div>
        <w:div w:id="1133792403">
          <w:marLeft w:val="0"/>
          <w:marRight w:val="0"/>
          <w:marTop w:val="0"/>
          <w:marBottom w:val="0"/>
          <w:divBdr>
            <w:top w:val="none" w:sz="0" w:space="0" w:color="auto"/>
            <w:left w:val="none" w:sz="0" w:space="0" w:color="auto"/>
            <w:bottom w:val="none" w:sz="0" w:space="0" w:color="auto"/>
            <w:right w:val="none" w:sz="0" w:space="0" w:color="auto"/>
          </w:divBdr>
        </w:div>
        <w:div w:id="1149857580">
          <w:marLeft w:val="0"/>
          <w:marRight w:val="0"/>
          <w:marTop w:val="0"/>
          <w:marBottom w:val="0"/>
          <w:divBdr>
            <w:top w:val="none" w:sz="0" w:space="0" w:color="auto"/>
            <w:left w:val="none" w:sz="0" w:space="0" w:color="auto"/>
            <w:bottom w:val="none" w:sz="0" w:space="0" w:color="auto"/>
            <w:right w:val="none" w:sz="0" w:space="0" w:color="auto"/>
          </w:divBdr>
        </w:div>
        <w:div w:id="1284848945">
          <w:marLeft w:val="0"/>
          <w:marRight w:val="0"/>
          <w:marTop w:val="0"/>
          <w:marBottom w:val="0"/>
          <w:divBdr>
            <w:top w:val="none" w:sz="0" w:space="0" w:color="auto"/>
            <w:left w:val="none" w:sz="0" w:space="0" w:color="auto"/>
            <w:bottom w:val="none" w:sz="0" w:space="0" w:color="auto"/>
            <w:right w:val="none" w:sz="0" w:space="0" w:color="auto"/>
          </w:divBdr>
        </w:div>
        <w:div w:id="1795173530">
          <w:marLeft w:val="0"/>
          <w:marRight w:val="0"/>
          <w:marTop w:val="0"/>
          <w:marBottom w:val="0"/>
          <w:divBdr>
            <w:top w:val="none" w:sz="0" w:space="0" w:color="auto"/>
            <w:left w:val="none" w:sz="0" w:space="0" w:color="auto"/>
            <w:bottom w:val="none" w:sz="0" w:space="0" w:color="auto"/>
            <w:right w:val="none" w:sz="0" w:space="0" w:color="auto"/>
          </w:divBdr>
        </w:div>
        <w:div w:id="1943804573">
          <w:marLeft w:val="0"/>
          <w:marRight w:val="0"/>
          <w:marTop w:val="0"/>
          <w:marBottom w:val="0"/>
          <w:divBdr>
            <w:top w:val="none" w:sz="0" w:space="0" w:color="auto"/>
            <w:left w:val="none" w:sz="0" w:space="0" w:color="auto"/>
            <w:bottom w:val="none" w:sz="0" w:space="0" w:color="auto"/>
            <w:right w:val="none" w:sz="0" w:space="0" w:color="auto"/>
          </w:divBdr>
        </w:div>
        <w:div w:id="2047944685">
          <w:marLeft w:val="0"/>
          <w:marRight w:val="0"/>
          <w:marTop w:val="0"/>
          <w:marBottom w:val="0"/>
          <w:divBdr>
            <w:top w:val="none" w:sz="0" w:space="0" w:color="auto"/>
            <w:left w:val="none" w:sz="0" w:space="0" w:color="auto"/>
            <w:bottom w:val="none" w:sz="0" w:space="0" w:color="auto"/>
            <w:right w:val="none" w:sz="0" w:space="0" w:color="auto"/>
          </w:divBdr>
        </w:div>
      </w:divsChild>
    </w:div>
    <w:div w:id="1417941306">
      <w:bodyDiv w:val="1"/>
      <w:marLeft w:val="0"/>
      <w:marRight w:val="0"/>
      <w:marTop w:val="0"/>
      <w:marBottom w:val="0"/>
      <w:divBdr>
        <w:top w:val="none" w:sz="0" w:space="0" w:color="auto"/>
        <w:left w:val="none" w:sz="0" w:space="0" w:color="auto"/>
        <w:bottom w:val="none" w:sz="0" w:space="0" w:color="auto"/>
        <w:right w:val="none" w:sz="0" w:space="0" w:color="auto"/>
      </w:divBdr>
      <w:divsChild>
        <w:div w:id="1534490818">
          <w:marLeft w:val="0"/>
          <w:marRight w:val="0"/>
          <w:marTop w:val="0"/>
          <w:marBottom w:val="0"/>
          <w:divBdr>
            <w:top w:val="none" w:sz="0" w:space="0" w:color="auto"/>
            <w:left w:val="none" w:sz="0" w:space="0" w:color="auto"/>
            <w:bottom w:val="none" w:sz="0" w:space="0" w:color="auto"/>
            <w:right w:val="none" w:sz="0" w:space="0" w:color="auto"/>
          </w:divBdr>
          <w:divsChild>
            <w:div w:id="886453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163499">
      <w:bodyDiv w:val="1"/>
      <w:marLeft w:val="0"/>
      <w:marRight w:val="0"/>
      <w:marTop w:val="0"/>
      <w:marBottom w:val="0"/>
      <w:divBdr>
        <w:top w:val="none" w:sz="0" w:space="0" w:color="auto"/>
        <w:left w:val="none" w:sz="0" w:space="0" w:color="auto"/>
        <w:bottom w:val="none" w:sz="0" w:space="0" w:color="auto"/>
        <w:right w:val="none" w:sz="0" w:space="0" w:color="auto"/>
      </w:divBdr>
      <w:divsChild>
        <w:div w:id="1208955683">
          <w:marLeft w:val="0"/>
          <w:marRight w:val="0"/>
          <w:marTop w:val="0"/>
          <w:marBottom w:val="0"/>
          <w:divBdr>
            <w:top w:val="none" w:sz="0" w:space="0" w:color="auto"/>
            <w:left w:val="none" w:sz="0" w:space="0" w:color="auto"/>
            <w:bottom w:val="none" w:sz="0" w:space="0" w:color="auto"/>
            <w:right w:val="none" w:sz="0" w:space="0" w:color="auto"/>
          </w:divBdr>
        </w:div>
        <w:div w:id="1417824056">
          <w:marLeft w:val="0"/>
          <w:marRight w:val="0"/>
          <w:marTop w:val="0"/>
          <w:marBottom w:val="0"/>
          <w:divBdr>
            <w:top w:val="none" w:sz="0" w:space="0" w:color="auto"/>
            <w:left w:val="none" w:sz="0" w:space="0" w:color="auto"/>
            <w:bottom w:val="none" w:sz="0" w:space="0" w:color="auto"/>
            <w:right w:val="none" w:sz="0" w:space="0" w:color="auto"/>
          </w:divBdr>
        </w:div>
      </w:divsChild>
    </w:div>
    <w:div w:id="1418165263">
      <w:bodyDiv w:val="1"/>
      <w:marLeft w:val="0"/>
      <w:marRight w:val="0"/>
      <w:marTop w:val="0"/>
      <w:marBottom w:val="0"/>
      <w:divBdr>
        <w:top w:val="none" w:sz="0" w:space="0" w:color="auto"/>
        <w:left w:val="none" w:sz="0" w:space="0" w:color="auto"/>
        <w:bottom w:val="none" w:sz="0" w:space="0" w:color="auto"/>
        <w:right w:val="none" w:sz="0" w:space="0" w:color="auto"/>
      </w:divBdr>
    </w:div>
    <w:div w:id="1418208231">
      <w:bodyDiv w:val="1"/>
      <w:marLeft w:val="0"/>
      <w:marRight w:val="0"/>
      <w:marTop w:val="0"/>
      <w:marBottom w:val="0"/>
      <w:divBdr>
        <w:top w:val="none" w:sz="0" w:space="0" w:color="auto"/>
        <w:left w:val="none" w:sz="0" w:space="0" w:color="auto"/>
        <w:bottom w:val="none" w:sz="0" w:space="0" w:color="auto"/>
        <w:right w:val="none" w:sz="0" w:space="0" w:color="auto"/>
      </w:divBdr>
      <w:divsChild>
        <w:div w:id="18747068">
          <w:marLeft w:val="0"/>
          <w:marRight w:val="0"/>
          <w:marTop w:val="0"/>
          <w:marBottom w:val="0"/>
          <w:divBdr>
            <w:top w:val="none" w:sz="0" w:space="0" w:color="auto"/>
            <w:left w:val="none" w:sz="0" w:space="0" w:color="auto"/>
            <w:bottom w:val="none" w:sz="0" w:space="0" w:color="auto"/>
            <w:right w:val="none" w:sz="0" w:space="0" w:color="auto"/>
          </w:divBdr>
        </w:div>
        <w:div w:id="346833431">
          <w:marLeft w:val="0"/>
          <w:marRight w:val="0"/>
          <w:marTop w:val="0"/>
          <w:marBottom w:val="0"/>
          <w:divBdr>
            <w:top w:val="none" w:sz="0" w:space="0" w:color="auto"/>
            <w:left w:val="none" w:sz="0" w:space="0" w:color="auto"/>
            <w:bottom w:val="none" w:sz="0" w:space="0" w:color="auto"/>
            <w:right w:val="none" w:sz="0" w:space="0" w:color="auto"/>
          </w:divBdr>
        </w:div>
      </w:divsChild>
    </w:div>
    <w:div w:id="1419406750">
      <w:bodyDiv w:val="1"/>
      <w:marLeft w:val="0"/>
      <w:marRight w:val="0"/>
      <w:marTop w:val="0"/>
      <w:marBottom w:val="0"/>
      <w:divBdr>
        <w:top w:val="none" w:sz="0" w:space="0" w:color="auto"/>
        <w:left w:val="none" w:sz="0" w:space="0" w:color="auto"/>
        <w:bottom w:val="none" w:sz="0" w:space="0" w:color="auto"/>
        <w:right w:val="none" w:sz="0" w:space="0" w:color="auto"/>
      </w:divBdr>
      <w:divsChild>
        <w:div w:id="643848367">
          <w:marLeft w:val="0"/>
          <w:marRight w:val="0"/>
          <w:marTop w:val="0"/>
          <w:marBottom w:val="0"/>
          <w:divBdr>
            <w:top w:val="none" w:sz="0" w:space="0" w:color="auto"/>
            <w:left w:val="none" w:sz="0" w:space="0" w:color="auto"/>
            <w:bottom w:val="none" w:sz="0" w:space="0" w:color="auto"/>
            <w:right w:val="none" w:sz="0" w:space="0" w:color="auto"/>
          </w:divBdr>
          <w:divsChild>
            <w:div w:id="213081232">
              <w:marLeft w:val="0"/>
              <w:marRight w:val="0"/>
              <w:marTop w:val="0"/>
              <w:marBottom w:val="0"/>
              <w:divBdr>
                <w:top w:val="none" w:sz="0" w:space="0" w:color="auto"/>
                <w:left w:val="none" w:sz="0" w:space="0" w:color="auto"/>
                <w:bottom w:val="none" w:sz="0" w:space="0" w:color="auto"/>
                <w:right w:val="none" w:sz="0" w:space="0" w:color="auto"/>
              </w:divBdr>
              <w:divsChild>
                <w:div w:id="781654398">
                  <w:marLeft w:val="0"/>
                  <w:marRight w:val="0"/>
                  <w:marTop w:val="0"/>
                  <w:marBottom w:val="0"/>
                  <w:divBdr>
                    <w:top w:val="none" w:sz="0" w:space="0" w:color="auto"/>
                    <w:left w:val="none" w:sz="0" w:space="0" w:color="auto"/>
                    <w:bottom w:val="none" w:sz="0" w:space="0" w:color="auto"/>
                    <w:right w:val="none" w:sz="0" w:space="0" w:color="auto"/>
                  </w:divBdr>
                  <w:divsChild>
                    <w:div w:id="1551189919">
                      <w:marLeft w:val="0"/>
                      <w:marRight w:val="0"/>
                      <w:marTop w:val="0"/>
                      <w:marBottom w:val="0"/>
                      <w:divBdr>
                        <w:top w:val="single" w:sz="2" w:space="1" w:color="C0C0C0"/>
                        <w:left w:val="single" w:sz="2" w:space="1" w:color="C0C0C0"/>
                        <w:bottom w:val="single" w:sz="2" w:space="1" w:color="C0C0C0"/>
                        <w:right w:val="single" w:sz="2" w:space="1" w:color="C0C0C0"/>
                      </w:divBdr>
                      <w:divsChild>
                        <w:div w:id="1321422909">
                          <w:marLeft w:val="0"/>
                          <w:marRight w:val="0"/>
                          <w:marTop w:val="0"/>
                          <w:marBottom w:val="0"/>
                          <w:divBdr>
                            <w:top w:val="none" w:sz="0" w:space="0" w:color="auto"/>
                            <w:left w:val="none" w:sz="0" w:space="0" w:color="auto"/>
                            <w:bottom w:val="none" w:sz="0" w:space="0" w:color="auto"/>
                            <w:right w:val="none" w:sz="0" w:space="0" w:color="auto"/>
                          </w:divBdr>
                        </w:div>
                        <w:div w:id="1366059438">
                          <w:marLeft w:val="0"/>
                          <w:marRight w:val="0"/>
                          <w:marTop w:val="0"/>
                          <w:marBottom w:val="0"/>
                          <w:divBdr>
                            <w:top w:val="none" w:sz="0" w:space="0" w:color="auto"/>
                            <w:left w:val="none" w:sz="0" w:space="0" w:color="auto"/>
                            <w:bottom w:val="none" w:sz="0" w:space="0" w:color="auto"/>
                            <w:right w:val="none" w:sz="0" w:space="0" w:color="auto"/>
                          </w:divBdr>
                        </w:div>
                        <w:div w:id="1399134133">
                          <w:marLeft w:val="0"/>
                          <w:marRight w:val="0"/>
                          <w:marTop w:val="0"/>
                          <w:marBottom w:val="0"/>
                          <w:divBdr>
                            <w:top w:val="none" w:sz="0" w:space="0" w:color="auto"/>
                            <w:left w:val="none" w:sz="0" w:space="0" w:color="auto"/>
                            <w:bottom w:val="none" w:sz="0" w:space="0" w:color="auto"/>
                            <w:right w:val="none" w:sz="0" w:space="0" w:color="auto"/>
                          </w:divBdr>
                        </w:div>
                        <w:div w:id="2111002529">
                          <w:marLeft w:val="0"/>
                          <w:marRight w:val="0"/>
                          <w:marTop w:val="0"/>
                          <w:marBottom w:val="0"/>
                          <w:divBdr>
                            <w:top w:val="none" w:sz="0" w:space="0" w:color="auto"/>
                            <w:left w:val="none" w:sz="0" w:space="0" w:color="auto"/>
                            <w:bottom w:val="none" w:sz="0" w:space="0" w:color="auto"/>
                            <w:right w:val="none" w:sz="0" w:space="0" w:color="auto"/>
                          </w:divBdr>
                        </w:div>
                        <w:div w:id="2129660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0826770">
      <w:bodyDiv w:val="1"/>
      <w:marLeft w:val="0"/>
      <w:marRight w:val="0"/>
      <w:marTop w:val="0"/>
      <w:marBottom w:val="0"/>
      <w:divBdr>
        <w:top w:val="none" w:sz="0" w:space="0" w:color="auto"/>
        <w:left w:val="none" w:sz="0" w:space="0" w:color="auto"/>
        <w:bottom w:val="none" w:sz="0" w:space="0" w:color="auto"/>
        <w:right w:val="none" w:sz="0" w:space="0" w:color="auto"/>
      </w:divBdr>
    </w:div>
    <w:div w:id="1421289863">
      <w:bodyDiv w:val="1"/>
      <w:marLeft w:val="0"/>
      <w:marRight w:val="0"/>
      <w:marTop w:val="0"/>
      <w:marBottom w:val="0"/>
      <w:divBdr>
        <w:top w:val="none" w:sz="0" w:space="0" w:color="auto"/>
        <w:left w:val="none" w:sz="0" w:space="0" w:color="auto"/>
        <w:bottom w:val="none" w:sz="0" w:space="0" w:color="auto"/>
        <w:right w:val="none" w:sz="0" w:space="0" w:color="auto"/>
      </w:divBdr>
      <w:divsChild>
        <w:div w:id="1505197097">
          <w:marLeft w:val="0"/>
          <w:marRight w:val="0"/>
          <w:marTop w:val="0"/>
          <w:marBottom w:val="0"/>
          <w:divBdr>
            <w:top w:val="none" w:sz="0" w:space="0" w:color="auto"/>
            <w:left w:val="none" w:sz="0" w:space="0" w:color="auto"/>
            <w:bottom w:val="none" w:sz="0" w:space="0" w:color="auto"/>
            <w:right w:val="none" w:sz="0" w:space="0" w:color="auto"/>
          </w:divBdr>
        </w:div>
        <w:div w:id="108089241">
          <w:marLeft w:val="0"/>
          <w:marRight w:val="0"/>
          <w:marTop w:val="0"/>
          <w:marBottom w:val="0"/>
          <w:divBdr>
            <w:top w:val="none" w:sz="0" w:space="0" w:color="auto"/>
            <w:left w:val="none" w:sz="0" w:space="0" w:color="auto"/>
            <w:bottom w:val="none" w:sz="0" w:space="0" w:color="auto"/>
            <w:right w:val="none" w:sz="0" w:space="0" w:color="auto"/>
          </w:divBdr>
        </w:div>
        <w:div w:id="1473710934">
          <w:marLeft w:val="0"/>
          <w:marRight w:val="0"/>
          <w:marTop w:val="0"/>
          <w:marBottom w:val="0"/>
          <w:divBdr>
            <w:top w:val="none" w:sz="0" w:space="0" w:color="auto"/>
            <w:left w:val="none" w:sz="0" w:space="0" w:color="auto"/>
            <w:bottom w:val="none" w:sz="0" w:space="0" w:color="auto"/>
            <w:right w:val="none" w:sz="0" w:space="0" w:color="auto"/>
          </w:divBdr>
        </w:div>
        <w:div w:id="2103066867">
          <w:marLeft w:val="0"/>
          <w:marRight w:val="0"/>
          <w:marTop w:val="0"/>
          <w:marBottom w:val="0"/>
          <w:divBdr>
            <w:top w:val="none" w:sz="0" w:space="0" w:color="auto"/>
            <w:left w:val="none" w:sz="0" w:space="0" w:color="auto"/>
            <w:bottom w:val="none" w:sz="0" w:space="0" w:color="auto"/>
            <w:right w:val="none" w:sz="0" w:space="0" w:color="auto"/>
          </w:divBdr>
        </w:div>
        <w:div w:id="1961452056">
          <w:marLeft w:val="0"/>
          <w:marRight w:val="0"/>
          <w:marTop w:val="0"/>
          <w:marBottom w:val="0"/>
          <w:divBdr>
            <w:top w:val="none" w:sz="0" w:space="0" w:color="auto"/>
            <w:left w:val="none" w:sz="0" w:space="0" w:color="auto"/>
            <w:bottom w:val="none" w:sz="0" w:space="0" w:color="auto"/>
            <w:right w:val="none" w:sz="0" w:space="0" w:color="auto"/>
          </w:divBdr>
        </w:div>
        <w:div w:id="1860461214">
          <w:marLeft w:val="0"/>
          <w:marRight w:val="0"/>
          <w:marTop w:val="0"/>
          <w:marBottom w:val="0"/>
          <w:divBdr>
            <w:top w:val="none" w:sz="0" w:space="0" w:color="auto"/>
            <w:left w:val="none" w:sz="0" w:space="0" w:color="auto"/>
            <w:bottom w:val="none" w:sz="0" w:space="0" w:color="auto"/>
            <w:right w:val="none" w:sz="0" w:space="0" w:color="auto"/>
          </w:divBdr>
        </w:div>
        <w:div w:id="910696992">
          <w:marLeft w:val="0"/>
          <w:marRight w:val="0"/>
          <w:marTop w:val="0"/>
          <w:marBottom w:val="0"/>
          <w:divBdr>
            <w:top w:val="none" w:sz="0" w:space="0" w:color="auto"/>
            <w:left w:val="none" w:sz="0" w:space="0" w:color="auto"/>
            <w:bottom w:val="none" w:sz="0" w:space="0" w:color="auto"/>
            <w:right w:val="none" w:sz="0" w:space="0" w:color="auto"/>
          </w:divBdr>
        </w:div>
        <w:div w:id="1037195675">
          <w:marLeft w:val="0"/>
          <w:marRight w:val="0"/>
          <w:marTop w:val="0"/>
          <w:marBottom w:val="0"/>
          <w:divBdr>
            <w:top w:val="none" w:sz="0" w:space="0" w:color="auto"/>
            <w:left w:val="none" w:sz="0" w:space="0" w:color="auto"/>
            <w:bottom w:val="none" w:sz="0" w:space="0" w:color="auto"/>
            <w:right w:val="none" w:sz="0" w:space="0" w:color="auto"/>
          </w:divBdr>
        </w:div>
        <w:div w:id="536740082">
          <w:marLeft w:val="0"/>
          <w:marRight w:val="0"/>
          <w:marTop w:val="0"/>
          <w:marBottom w:val="0"/>
          <w:divBdr>
            <w:top w:val="none" w:sz="0" w:space="0" w:color="auto"/>
            <w:left w:val="none" w:sz="0" w:space="0" w:color="auto"/>
            <w:bottom w:val="none" w:sz="0" w:space="0" w:color="auto"/>
            <w:right w:val="none" w:sz="0" w:space="0" w:color="auto"/>
          </w:divBdr>
        </w:div>
        <w:div w:id="1278565057">
          <w:marLeft w:val="0"/>
          <w:marRight w:val="0"/>
          <w:marTop w:val="0"/>
          <w:marBottom w:val="0"/>
          <w:divBdr>
            <w:top w:val="none" w:sz="0" w:space="0" w:color="auto"/>
            <w:left w:val="none" w:sz="0" w:space="0" w:color="auto"/>
            <w:bottom w:val="none" w:sz="0" w:space="0" w:color="auto"/>
            <w:right w:val="none" w:sz="0" w:space="0" w:color="auto"/>
          </w:divBdr>
        </w:div>
        <w:div w:id="2095976764">
          <w:marLeft w:val="0"/>
          <w:marRight w:val="0"/>
          <w:marTop w:val="0"/>
          <w:marBottom w:val="0"/>
          <w:divBdr>
            <w:top w:val="none" w:sz="0" w:space="0" w:color="auto"/>
            <w:left w:val="none" w:sz="0" w:space="0" w:color="auto"/>
            <w:bottom w:val="none" w:sz="0" w:space="0" w:color="auto"/>
            <w:right w:val="none" w:sz="0" w:space="0" w:color="auto"/>
          </w:divBdr>
        </w:div>
        <w:div w:id="1974602600">
          <w:marLeft w:val="0"/>
          <w:marRight w:val="0"/>
          <w:marTop w:val="0"/>
          <w:marBottom w:val="0"/>
          <w:divBdr>
            <w:top w:val="none" w:sz="0" w:space="0" w:color="auto"/>
            <w:left w:val="none" w:sz="0" w:space="0" w:color="auto"/>
            <w:bottom w:val="none" w:sz="0" w:space="0" w:color="auto"/>
            <w:right w:val="none" w:sz="0" w:space="0" w:color="auto"/>
          </w:divBdr>
        </w:div>
        <w:div w:id="200364104">
          <w:marLeft w:val="0"/>
          <w:marRight w:val="0"/>
          <w:marTop w:val="0"/>
          <w:marBottom w:val="0"/>
          <w:divBdr>
            <w:top w:val="none" w:sz="0" w:space="0" w:color="auto"/>
            <w:left w:val="none" w:sz="0" w:space="0" w:color="auto"/>
            <w:bottom w:val="none" w:sz="0" w:space="0" w:color="auto"/>
            <w:right w:val="none" w:sz="0" w:space="0" w:color="auto"/>
          </w:divBdr>
        </w:div>
        <w:div w:id="843516065">
          <w:marLeft w:val="0"/>
          <w:marRight w:val="0"/>
          <w:marTop w:val="0"/>
          <w:marBottom w:val="0"/>
          <w:divBdr>
            <w:top w:val="none" w:sz="0" w:space="0" w:color="auto"/>
            <w:left w:val="none" w:sz="0" w:space="0" w:color="auto"/>
            <w:bottom w:val="none" w:sz="0" w:space="0" w:color="auto"/>
            <w:right w:val="none" w:sz="0" w:space="0" w:color="auto"/>
          </w:divBdr>
        </w:div>
        <w:div w:id="188764835">
          <w:marLeft w:val="0"/>
          <w:marRight w:val="0"/>
          <w:marTop w:val="0"/>
          <w:marBottom w:val="0"/>
          <w:divBdr>
            <w:top w:val="none" w:sz="0" w:space="0" w:color="auto"/>
            <w:left w:val="none" w:sz="0" w:space="0" w:color="auto"/>
            <w:bottom w:val="none" w:sz="0" w:space="0" w:color="auto"/>
            <w:right w:val="none" w:sz="0" w:space="0" w:color="auto"/>
          </w:divBdr>
        </w:div>
        <w:div w:id="1478493093">
          <w:marLeft w:val="0"/>
          <w:marRight w:val="0"/>
          <w:marTop w:val="0"/>
          <w:marBottom w:val="0"/>
          <w:divBdr>
            <w:top w:val="none" w:sz="0" w:space="0" w:color="auto"/>
            <w:left w:val="none" w:sz="0" w:space="0" w:color="auto"/>
            <w:bottom w:val="none" w:sz="0" w:space="0" w:color="auto"/>
            <w:right w:val="none" w:sz="0" w:space="0" w:color="auto"/>
          </w:divBdr>
        </w:div>
        <w:div w:id="664237769">
          <w:marLeft w:val="0"/>
          <w:marRight w:val="0"/>
          <w:marTop w:val="0"/>
          <w:marBottom w:val="0"/>
          <w:divBdr>
            <w:top w:val="none" w:sz="0" w:space="0" w:color="auto"/>
            <w:left w:val="none" w:sz="0" w:space="0" w:color="auto"/>
            <w:bottom w:val="none" w:sz="0" w:space="0" w:color="auto"/>
            <w:right w:val="none" w:sz="0" w:space="0" w:color="auto"/>
          </w:divBdr>
        </w:div>
        <w:div w:id="1574392040">
          <w:marLeft w:val="0"/>
          <w:marRight w:val="0"/>
          <w:marTop w:val="0"/>
          <w:marBottom w:val="0"/>
          <w:divBdr>
            <w:top w:val="none" w:sz="0" w:space="0" w:color="auto"/>
            <w:left w:val="none" w:sz="0" w:space="0" w:color="auto"/>
            <w:bottom w:val="none" w:sz="0" w:space="0" w:color="auto"/>
            <w:right w:val="none" w:sz="0" w:space="0" w:color="auto"/>
          </w:divBdr>
        </w:div>
        <w:div w:id="298609832">
          <w:marLeft w:val="0"/>
          <w:marRight w:val="0"/>
          <w:marTop w:val="0"/>
          <w:marBottom w:val="0"/>
          <w:divBdr>
            <w:top w:val="none" w:sz="0" w:space="0" w:color="auto"/>
            <w:left w:val="none" w:sz="0" w:space="0" w:color="auto"/>
            <w:bottom w:val="none" w:sz="0" w:space="0" w:color="auto"/>
            <w:right w:val="none" w:sz="0" w:space="0" w:color="auto"/>
          </w:divBdr>
        </w:div>
        <w:div w:id="1946960091">
          <w:marLeft w:val="0"/>
          <w:marRight w:val="0"/>
          <w:marTop w:val="0"/>
          <w:marBottom w:val="0"/>
          <w:divBdr>
            <w:top w:val="none" w:sz="0" w:space="0" w:color="auto"/>
            <w:left w:val="none" w:sz="0" w:space="0" w:color="auto"/>
            <w:bottom w:val="none" w:sz="0" w:space="0" w:color="auto"/>
            <w:right w:val="none" w:sz="0" w:space="0" w:color="auto"/>
          </w:divBdr>
        </w:div>
        <w:div w:id="708913004">
          <w:marLeft w:val="0"/>
          <w:marRight w:val="0"/>
          <w:marTop w:val="0"/>
          <w:marBottom w:val="0"/>
          <w:divBdr>
            <w:top w:val="none" w:sz="0" w:space="0" w:color="auto"/>
            <w:left w:val="none" w:sz="0" w:space="0" w:color="auto"/>
            <w:bottom w:val="none" w:sz="0" w:space="0" w:color="auto"/>
            <w:right w:val="none" w:sz="0" w:space="0" w:color="auto"/>
          </w:divBdr>
        </w:div>
        <w:div w:id="1890536205">
          <w:marLeft w:val="0"/>
          <w:marRight w:val="0"/>
          <w:marTop w:val="0"/>
          <w:marBottom w:val="0"/>
          <w:divBdr>
            <w:top w:val="none" w:sz="0" w:space="0" w:color="auto"/>
            <w:left w:val="none" w:sz="0" w:space="0" w:color="auto"/>
            <w:bottom w:val="none" w:sz="0" w:space="0" w:color="auto"/>
            <w:right w:val="none" w:sz="0" w:space="0" w:color="auto"/>
          </w:divBdr>
        </w:div>
      </w:divsChild>
    </w:div>
    <w:div w:id="1421566856">
      <w:bodyDiv w:val="1"/>
      <w:marLeft w:val="0"/>
      <w:marRight w:val="0"/>
      <w:marTop w:val="0"/>
      <w:marBottom w:val="0"/>
      <w:divBdr>
        <w:top w:val="none" w:sz="0" w:space="0" w:color="auto"/>
        <w:left w:val="none" w:sz="0" w:space="0" w:color="auto"/>
        <w:bottom w:val="none" w:sz="0" w:space="0" w:color="auto"/>
        <w:right w:val="none" w:sz="0" w:space="0" w:color="auto"/>
      </w:divBdr>
      <w:divsChild>
        <w:div w:id="221721696">
          <w:marLeft w:val="0"/>
          <w:marRight w:val="0"/>
          <w:marTop w:val="0"/>
          <w:marBottom w:val="0"/>
          <w:divBdr>
            <w:top w:val="none" w:sz="0" w:space="0" w:color="auto"/>
            <w:left w:val="none" w:sz="0" w:space="0" w:color="auto"/>
            <w:bottom w:val="none" w:sz="0" w:space="0" w:color="auto"/>
            <w:right w:val="none" w:sz="0" w:space="0" w:color="auto"/>
          </w:divBdr>
          <w:divsChild>
            <w:div w:id="640574424">
              <w:marLeft w:val="0"/>
              <w:marRight w:val="0"/>
              <w:marTop w:val="0"/>
              <w:marBottom w:val="0"/>
              <w:divBdr>
                <w:top w:val="none" w:sz="0" w:space="0" w:color="auto"/>
                <w:left w:val="none" w:sz="0" w:space="0" w:color="auto"/>
                <w:bottom w:val="none" w:sz="0" w:space="0" w:color="auto"/>
                <w:right w:val="none" w:sz="0" w:space="0" w:color="auto"/>
              </w:divBdr>
            </w:div>
          </w:divsChild>
        </w:div>
        <w:div w:id="967319651">
          <w:marLeft w:val="0"/>
          <w:marRight w:val="0"/>
          <w:marTop w:val="0"/>
          <w:marBottom w:val="0"/>
          <w:divBdr>
            <w:top w:val="none" w:sz="0" w:space="0" w:color="auto"/>
            <w:left w:val="none" w:sz="0" w:space="0" w:color="auto"/>
            <w:bottom w:val="none" w:sz="0" w:space="0" w:color="auto"/>
            <w:right w:val="none" w:sz="0" w:space="0" w:color="auto"/>
          </w:divBdr>
          <w:divsChild>
            <w:div w:id="1944848342">
              <w:marLeft w:val="0"/>
              <w:marRight w:val="0"/>
              <w:marTop w:val="0"/>
              <w:marBottom w:val="0"/>
              <w:divBdr>
                <w:top w:val="none" w:sz="0" w:space="0" w:color="auto"/>
                <w:left w:val="none" w:sz="0" w:space="0" w:color="auto"/>
                <w:bottom w:val="none" w:sz="0" w:space="0" w:color="auto"/>
                <w:right w:val="none" w:sz="0" w:space="0" w:color="auto"/>
              </w:divBdr>
            </w:div>
          </w:divsChild>
        </w:div>
        <w:div w:id="1041706879">
          <w:marLeft w:val="0"/>
          <w:marRight w:val="0"/>
          <w:marTop w:val="0"/>
          <w:marBottom w:val="0"/>
          <w:divBdr>
            <w:top w:val="none" w:sz="0" w:space="0" w:color="auto"/>
            <w:left w:val="none" w:sz="0" w:space="0" w:color="auto"/>
            <w:bottom w:val="none" w:sz="0" w:space="0" w:color="auto"/>
            <w:right w:val="none" w:sz="0" w:space="0" w:color="auto"/>
          </w:divBdr>
          <w:divsChild>
            <w:div w:id="1352729735">
              <w:marLeft w:val="0"/>
              <w:marRight w:val="0"/>
              <w:marTop w:val="0"/>
              <w:marBottom w:val="0"/>
              <w:divBdr>
                <w:top w:val="none" w:sz="0" w:space="0" w:color="auto"/>
                <w:left w:val="none" w:sz="0" w:space="0" w:color="auto"/>
                <w:bottom w:val="none" w:sz="0" w:space="0" w:color="auto"/>
                <w:right w:val="none" w:sz="0" w:space="0" w:color="auto"/>
              </w:divBdr>
            </w:div>
          </w:divsChild>
        </w:div>
        <w:div w:id="1483086749">
          <w:marLeft w:val="0"/>
          <w:marRight w:val="0"/>
          <w:marTop w:val="0"/>
          <w:marBottom w:val="0"/>
          <w:divBdr>
            <w:top w:val="none" w:sz="0" w:space="0" w:color="auto"/>
            <w:left w:val="none" w:sz="0" w:space="0" w:color="auto"/>
            <w:bottom w:val="none" w:sz="0" w:space="0" w:color="auto"/>
            <w:right w:val="none" w:sz="0" w:space="0" w:color="auto"/>
          </w:divBdr>
          <w:divsChild>
            <w:div w:id="1973829685">
              <w:marLeft w:val="0"/>
              <w:marRight w:val="0"/>
              <w:marTop w:val="0"/>
              <w:marBottom w:val="0"/>
              <w:divBdr>
                <w:top w:val="none" w:sz="0" w:space="0" w:color="auto"/>
                <w:left w:val="none" w:sz="0" w:space="0" w:color="auto"/>
                <w:bottom w:val="none" w:sz="0" w:space="0" w:color="auto"/>
                <w:right w:val="none" w:sz="0" w:space="0" w:color="auto"/>
              </w:divBdr>
            </w:div>
          </w:divsChild>
        </w:div>
        <w:div w:id="1810055427">
          <w:marLeft w:val="0"/>
          <w:marRight w:val="0"/>
          <w:marTop w:val="0"/>
          <w:marBottom w:val="0"/>
          <w:divBdr>
            <w:top w:val="none" w:sz="0" w:space="0" w:color="auto"/>
            <w:left w:val="none" w:sz="0" w:space="0" w:color="auto"/>
            <w:bottom w:val="none" w:sz="0" w:space="0" w:color="auto"/>
            <w:right w:val="none" w:sz="0" w:space="0" w:color="auto"/>
          </w:divBdr>
          <w:divsChild>
            <w:div w:id="772240405">
              <w:marLeft w:val="0"/>
              <w:marRight w:val="0"/>
              <w:marTop w:val="0"/>
              <w:marBottom w:val="0"/>
              <w:divBdr>
                <w:top w:val="none" w:sz="0" w:space="0" w:color="auto"/>
                <w:left w:val="none" w:sz="0" w:space="0" w:color="auto"/>
                <w:bottom w:val="none" w:sz="0" w:space="0" w:color="auto"/>
                <w:right w:val="none" w:sz="0" w:space="0" w:color="auto"/>
              </w:divBdr>
            </w:div>
          </w:divsChild>
        </w:div>
        <w:div w:id="1915237235">
          <w:marLeft w:val="0"/>
          <w:marRight w:val="0"/>
          <w:marTop w:val="0"/>
          <w:marBottom w:val="0"/>
          <w:divBdr>
            <w:top w:val="none" w:sz="0" w:space="0" w:color="auto"/>
            <w:left w:val="none" w:sz="0" w:space="0" w:color="auto"/>
            <w:bottom w:val="none" w:sz="0" w:space="0" w:color="auto"/>
            <w:right w:val="none" w:sz="0" w:space="0" w:color="auto"/>
          </w:divBdr>
          <w:divsChild>
            <w:div w:id="430052803">
              <w:marLeft w:val="0"/>
              <w:marRight w:val="0"/>
              <w:marTop w:val="0"/>
              <w:marBottom w:val="0"/>
              <w:divBdr>
                <w:top w:val="none" w:sz="0" w:space="0" w:color="auto"/>
                <w:left w:val="none" w:sz="0" w:space="0" w:color="auto"/>
                <w:bottom w:val="none" w:sz="0" w:space="0" w:color="auto"/>
                <w:right w:val="none" w:sz="0" w:space="0" w:color="auto"/>
              </w:divBdr>
            </w:div>
          </w:divsChild>
        </w:div>
        <w:div w:id="1972710429">
          <w:marLeft w:val="0"/>
          <w:marRight w:val="0"/>
          <w:marTop w:val="0"/>
          <w:marBottom w:val="0"/>
          <w:divBdr>
            <w:top w:val="none" w:sz="0" w:space="0" w:color="auto"/>
            <w:left w:val="none" w:sz="0" w:space="0" w:color="auto"/>
            <w:bottom w:val="none" w:sz="0" w:space="0" w:color="auto"/>
            <w:right w:val="none" w:sz="0" w:space="0" w:color="auto"/>
          </w:divBdr>
          <w:divsChild>
            <w:div w:id="58565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4568884">
      <w:bodyDiv w:val="1"/>
      <w:marLeft w:val="0"/>
      <w:marRight w:val="0"/>
      <w:marTop w:val="0"/>
      <w:marBottom w:val="0"/>
      <w:divBdr>
        <w:top w:val="none" w:sz="0" w:space="0" w:color="auto"/>
        <w:left w:val="none" w:sz="0" w:space="0" w:color="auto"/>
        <w:bottom w:val="none" w:sz="0" w:space="0" w:color="auto"/>
        <w:right w:val="none" w:sz="0" w:space="0" w:color="auto"/>
      </w:divBdr>
      <w:divsChild>
        <w:div w:id="622469421">
          <w:marLeft w:val="0"/>
          <w:marRight w:val="0"/>
          <w:marTop w:val="0"/>
          <w:marBottom w:val="0"/>
          <w:divBdr>
            <w:top w:val="none" w:sz="0" w:space="0" w:color="auto"/>
            <w:left w:val="none" w:sz="0" w:space="0" w:color="auto"/>
            <w:bottom w:val="none" w:sz="0" w:space="0" w:color="auto"/>
            <w:right w:val="none" w:sz="0" w:space="0" w:color="auto"/>
          </w:divBdr>
          <w:divsChild>
            <w:div w:id="1290279472">
              <w:marLeft w:val="0"/>
              <w:marRight w:val="0"/>
              <w:marTop w:val="0"/>
              <w:marBottom w:val="0"/>
              <w:divBdr>
                <w:top w:val="none" w:sz="0" w:space="0" w:color="auto"/>
                <w:left w:val="none" w:sz="0" w:space="0" w:color="auto"/>
                <w:bottom w:val="none" w:sz="0" w:space="0" w:color="auto"/>
                <w:right w:val="none" w:sz="0" w:space="0" w:color="auto"/>
              </w:divBdr>
              <w:divsChild>
                <w:div w:id="1284847645">
                  <w:marLeft w:val="0"/>
                  <w:marRight w:val="0"/>
                  <w:marTop w:val="0"/>
                  <w:marBottom w:val="0"/>
                  <w:divBdr>
                    <w:top w:val="none" w:sz="0" w:space="0" w:color="auto"/>
                    <w:left w:val="none" w:sz="0" w:space="0" w:color="auto"/>
                    <w:bottom w:val="none" w:sz="0" w:space="0" w:color="auto"/>
                    <w:right w:val="none" w:sz="0" w:space="0" w:color="auto"/>
                  </w:divBdr>
                  <w:divsChild>
                    <w:div w:id="1251155518">
                      <w:marLeft w:val="0"/>
                      <w:marRight w:val="0"/>
                      <w:marTop w:val="0"/>
                      <w:marBottom w:val="0"/>
                      <w:divBdr>
                        <w:top w:val="none" w:sz="0" w:space="0" w:color="auto"/>
                        <w:left w:val="none" w:sz="0" w:space="0" w:color="auto"/>
                        <w:bottom w:val="none" w:sz="0" w:space="0" w:color="auto"/>
                        <w:right w:val="none" w:sz="0" w:space="0" w:color="auto"/>
                      </w:divBdr>
                      <w:divsChild>
                        <w:div w:id="481236081">
                          <w:marLeft w:val="0"/>
                          <w:marRight w:val="0"/>
                          <w:marTop w:val="0"/>
                          <w:marBottom w:val="0"/>
                          <w:divBdr>
                            <w:top w:val="none" w:sz="0" w:space="0" w:color="auto"/>
                            <w:left w:val="none" w:sz="0" w:space="0" w:color="auto"/>
                            <w:bottom w:val="none" w:sz="0" w:space="0" w:color="auto"/>
                            <w:right w:val="none" w:sz="0" w:space="0" w:color="auto"/>
                          </w:divBdr>
                          <w:divsChild>
                            <w:div w:id="543293994">
                              <w:marLeft w:val="0"/>
                              <w:marRight w:val="0"/>
                              <w:marTop w:val="0"/>
                              <w:marBottom w:val="0"/>
                              <w:divBdr>
                                <w:top w:val="none" w:sz="0" w:space="0" w:color="auto"/>
                                <w:left w:val="none" w:sz="0" w:space="0" w:color="auto"/>
                                <w:bottom w:val="none" w:sz="0" w:space="0" w:color="auto"/>
                                <w:right w:val="none" w:sz="0" w:space="0" w:color="auto"/>
                              </w:divBdr>
                              <w:divsChild>
                                <w:div w:id="733937919">
                                  <w:marLeft w:val="0"/>
                                  <w:marRight w:val="0"/>
                                  <w:marTop w:val="0"/>
                                  <w:marBottom w:val="0"/>
                                  <w:divBdr>
                                    <w:top w:val="none" w:sz="0" w:space="0" w:color="auto"/>
                                    <w:left w:val="none" w:sz="0" w:space="0" w:color="auto"/>
                                    <w:bottom w:val="none" w:sz="0" w:space="0" w:color="auto"/>
                                    <w:right w:val="none" w:sz="0" w:space="0" w:color="auto"/>
                                  </w:divBdr>
                                </w:div>
                                <w:div w:id="1659114845">
                                  <w:marLeft w:val="0"/>
                                  <w:marRight w:val="0"/>
                                  <w:marTop w:val="0"/>
                                  <w:marBottom w:val="0"/>
                                  <w:divBdr>
                                    <w:top w:val="none" w:sz="0" w:space="0" w:color="auto"/>
                                    <w:left w:val="none" w:sz="0" w:space="0" w:color="auto"/>
                                    <w:bottom w:val="none" w:sz="0" w:space="0" w:color="auto"/>
                                    <w:right w:val="none" w:sz="0" w:space="0" w:color="auto"/>
                                  </w:divBdr>
                                </w:div>
                              </w:divsChild>
                            </w:div>
                            <w:div w:id="891040626">
                              <w:marLeft w:val="0"/>
                              <w:marRight w:val="0"/>
                              <w:marTop w:val="0"/>
                              <w:marBottom w:val="0"/>
                              <w:divBdr>
                                <w:top w:val="none" w:sz="0" w:space="0" w:color="auto"/>
                                <w:left w:val="none" w:sz="0" w:space="0" w:color="auto"/>
                                <w:bottom w:val="none" w:sz="0" w:space="0" w:color="auto"/>
                                <w:right w:val="none" w:sz="0" w:space="0" w:color="auto"/>
                              </w:divBdr>
                              <w:divsChild>
                                <w:div w:id="1480537404">
                                  <w:marLeft w:val="0"/>
                                  <w:marRight w:val="0"/>
                                  <w:marTop w:val="0"/>
                                  <w:marBottom w:val="0"/>
                                  <w:divBdr>
                                    <w:top w:val="none" w:sz="0" w:space="0" w:color="auto"/>
                                    <w:left w:val="none" w:sz="0" w:space="0" w:color="auto"/>
                                    <w:bottom w:val="none" w:sz="0" w:space="0" w:color="auto"/>
                                    <w:right w:val="none" w:sz="0" w:space="0" w:color="auto"/>
                                  </w:divBdr>
                                </w:div>
                                <w:div w:id="650644715">
                                  <w:marLeft w:val="0"/>
                                  <w:marRight w:val="0"/>
                                  <w:marTop w:val="0"/>
                                  <w:marBottom w:val="0"/>
                                  <w:divBdr>
                                    <w:top w:val="none" w:sz="0" w:space="0" w:color="auto"/>
                                    <w:left w:val="none" w:sz="0" w:space="0" w:color="auto"/>
                                    <w:bottom w:val="none" w:sz="0" w:space="0" w:color="auto"/>
                                    <w:right w:val="none" w:sz="0" w:space="0" w:color="auto"/>
                                  </w:divBdr>
                                </w:div>
                                <w:div w:id="361177338">
                                  <w:marLeft w:val="0"/>
                                  <w:marRight w:val="0"/>
                                  <w:marTop w:val="0"/>
                                  <w:marBottom w:val="0"/>
                                  <w:divBdr>
                                    <w:top w:val="none" w:sz="0" w:space="0" w:color="auto"/>
                                    <w:left w:val="none" w:sz="0" w:space="0" w:color="auto"/>
                                    <w:bottom w:val="none" w:sz="0" w:space="0" w:color="auto"/>
                                    <w:right w:val="none" w:sz="0" w:space="0" w:color="auto"/>
                                  </w:divBdr>
                                </w:div>
                              </w:divsChild>
                            </w:div>
                            <w:div w:id="1911380906">
                              <w:marLeft w:val="0"/>
                              <w:marRight w:val="0"/>
                              <w:marTop w:val="0"/>
                              <w:marBottom w:val="0"/>
                              <w:divBdr>
                                <w:top w:val="none" w:sz="0" w:space="0" w:color="auto"/>
                                <w:left w:val="none" w:sz="0" w:space="0" w:color="auto"/>
                                <w:bottom w:val="none" w:sz="0" w:space="0" w:color="auto"/>
                                <w:right w:val="none" w:sz="0" w:space="0" w:color="auto"/>
                              </w:divBdr>
                              <w:divsChild>
                                <w:div w:id="469905954">
                                  <w:marLeft w:val="0"/>
                                  <w:marRight w:val="0"/>
                                  <w:marTop w:val="0"/>
                                  <w:marBottom w:val="0"/>
                                  <w:divBdr>
                                    <w:top w:val="none" w:sz="0" w:space="0" w:color="auto"/>
                                    <w:left w:val="none" w:sz="0" w:space="0" w:color="auto"/>
                                    <w:bottom w:val="none" w:sz="0" w:space="0" w:color="auto"/>
                                    <w:right w:val="none" w:sz="0" w:space="0" w:color="auto"/>
                                  </w:divBdr>
                                </w:div>
                                <w:div w:id="1363433214">
                                  <w:marLeft w:val="0"/>
                                  <w:marRight w:val="0"/>
                                  <w:marTop w:val="0"/>
                                  <w:marBottom w:val="0"/>
                                  <w:divBdr>
                                    <w:top w:val="none" w:sz="0" w:space="0" w:color="auto"/>
                                    <w:left w:val="none" w:sz="0" w:space="0" w:color="auto"/>
                                    <w:bottom w:val="none" w:sz="0" w:space="0" w:color="auto"/>
                                    <w:right w:val="none" w:sz="0" w:space="0" w:color="auto"/>
                                  </w:divBdr>
                                </w:div>
                                <w:div w:id="1103955403">
                                  <w:marLeft w:val="0"/>
                                  <w:marRight w:val="0"/>
                                  <w:marTop w:val="0"/>
                                  <w:marBottom w:val="0"/>
                                  <w:divBdr>
                                    <w:top w:val="none" w:sz="0" w:space="0" w:color="auto"/>
                                    <w:left w:val="none" w:sz="0" w:space="0" w:color="auto"/>
                                    <w:bottom w:val="none" w:sz="0" w:space="0" w:color="auto"/>
                                    <w:right w:val="none" w:sz="0" w:space="0" w:color="auto"/>
                                  </w:divBdr>
                                </w:div>
                                <w:div w:id="2038894926">
                                  <w:marLeft w:val="0"/>
                                  <w:marRight w:val="0"/>
                                  <w:marTop w:val="0"/>
                                  <w:marBottom w:val="0"/>
                                  <w:divBdr>
                                    <w:top w:val="none" w:sz="0" w:space="0" w:color="auto"/>
                                    <w:left w:val="none" w:sz="0" w:space="0" w:color="auto"/>
                                    <w:bottom w:val="none" w:sz="0" w:space="0" w:color="auto"/>
                                    <w:right w:val="none" w:sz="0" w:space="0" w:color="auto"/>
                                  </w:divBdr>
                                </w:div>
                              </w:divsChild>
                            </w:div>
                            <w:div w:id="1220048969">
                              <w:marLeft w:val="0"/>
                              <w:marRight w:val="0"/>
                              <w:marTop w:val="0"/>
                              <w:marBottom w:val="0"/>
                              <w:divBdr>
                                <w:top w:val="none" w:sz="0" w:space="0" w:color="auto"/>
                                <w:left w:val="none" w:sz="0" w:space="0" w:color="auto"/>
                                <w:bottom w:val="none" w:sz="0" w:space="0" w:color="auto"/>
                                <w:right w:val="none" w:sz="0" w:space="0" w:color="auto"/>
                              </w:divBdr>
                              <w:divsChild>
                                <w:div w:id="104547216">
                                  <w:marLeft w:val="0"/>
                                  <w:marRight w:val="0"/>
                                  <w:marTop w:val="0"/>
                                  <w:marBottom w:val="0"/>
                                  <w:divBdr>
                                    <w:top w:val="none" w:sz="0" w:space="0" w:color="auto"/>
                                    <w:left w:val="none" w:sz="0" w:space="0" w:color="auto"/>
                                    <w:bottom w:val="none" w:sz="0" w:space="0" w:color="auto"/>
                                    <w:right w:val="none" w:sz="0" w:space="0" w:color="auto"/>
                                  </w:divBdr>
                                </w:div>
                                <w:div w:id="1457259724">
                                  <w:marLeft w:val="0"/>
                                  <w:marRight w:val="0"/>
                                  <w:marTop w:val="0"/>
                                  <w:marBottom w:val="0"/>
                                  <w:divBdr>
                                    <w:top w:val="none" w:sz="0" w:space="0" w:color="auto"/>
                                    <w:left w:val="none" w:sz="0" w:space="0" w:color="auto"/>
                                    <w:bottom w:val="none" w:sz="0" w:space="0" w:color="auto"/>
                                    <w:right w:val="none" w:sz="0" w:space="0" w:color="auto"/>
                                  </w:divBdr>
                                </w:div>
                                <w:div w:id="110591030">
                                  <w:marLeft w:val="0"/>
                                  <w:marRight w:val="0"/>
                                  <w:marTop w:val="0"/>
                                  <w:marBottom w:val="0"/>
                                  <w:divBdr>
                                    <w:top w:val="none" w:sz="0" w:space="0" w:color="auto"/>
                                    <w:left w:val="none" w:sz="0" w:space="0" w:color="auto"/>
                                    <w:bottom w:val="none" w:sz="0" w:space="0" w:color="auto"/>
                                    <w:right w:val="none" w:sz="0" w:space="0" w:color="auto"/>
                                  </w:divBdr>
                                </w:div>
                              </w:divsChild>
                            </w:div>
                            <w:div w:id="243495752">
                              <w:marLeft w:val="0"/>
                              <w:marRight w:val="0"/>
                              <w:marTop w:val="0"/>
                              <w:marBottom w:val="0"/>
                              <w:divBdr>
                                <w:top w:val="none" w:sz="0" w:space="0" w:color="auto"/>
                                <w:left w:val="none" w:sz="0" w:space="0" w:color="auto"/>
                                <w:bottom w:val="none" w:sz="0" w:space="0" w:color="auto"/>
                                <w:right w:val="none" w:sz="0" w:space="0" w:color="auto"/>
                              </w:divBdr>
                              <w:divsChild>
                                <w:div w:id="1644310437">
                                  <w:marLeft w:val="0"/>
                                  <w:marRight w:val="0"/>
                                  <w:marTop w:val="0"/>
                                  <w:marBottom w:val="0"/>
                                  <w:divBdr>
                                    <w:top w:val="none" w:sz="0" w:space="0" w:color="auto"/>
                                    <w:left w:val="none" w:sz="0" w:space="0" w:color="auto"/>
                                    <w:bottom w:val="none" w:sz="0" w:space="0" w:color="auto"/>
                                    <w:right w:val="none" w:sz="0" w:space="0" w:color="auto"/>
                                  </w:divBdr>
                                </w:div>
                                <w:div w:id="1671591780">
                                  <w:marLeft w:val="0"/>
                                  <w:marRight w:val="0"/>
                                  <w:marTop w:val="0"/>
                                  <w:marBottom w:val="0"/>
                                  <w:divBdr>
                                    <w:top w:val="none" w:sz="0" w:space="0" w:color="auto"/>
                                    <w:left w:val="none" w:sz="0" w:space="0" w:color="auto"/>
                                    <w:bottom w:val="none" w:sz="0" w:space="0" w:color="auto"/>
                                    <w:right w:val="none" w:sz="0" w:space="0" w:color="auto"/>
                                  </w:divBdr>
                                </w:div>
                                <w:div w:id="460921555">
                                  <w:marLeft w:val="0"/>
                                  <w:marRight w:val="0"/>
                                  <w:marTop w:val="0"/>
                                  <w:marBottom w:val="0"/>
                                  <w:divBdr>
                                    <w:top w:val="none" w:sz="0" w:space="0" w:color="auto"/>
                                    <w:left w:val="none" w:sz="0" w:space="0" w:color="auto"/>
                                    <w:bottom w:val="none" w:sz="0" w:space="0" w:color="auto"/>
                                    <w:right w:val="none" w:sz="0" w:space="0" w:color="auto"/>
                                  </w:divBdr>
                                </w:div>
                              </w:divsChild>
                            </w:div>
                            <w:div w:id="19356761">
                              <w:marLeft w:val="0"/>
                              <w:marRight w:val="0"/>
                              <w:marTop w:val="0"/>
                              <w:marBottom w:val="0"/>
                              <w:divBdr>
                                <w:top w:val="none" w:sz="0" w:space="0" w:color="auto"/>
                                <w:left w:val="none" w:sz="0" w:space="0" w:color="auto"/>
                                <w:bottom w:val="none" w:sz="0" w:space="0" w:color="auto"/>
                                <w:right w:val="none" w:sz="0" w:space="0" w:color="auto"/>
                              </w:divBdr>
                              <w:divsChild>
                                <w:div w:id="1523089197">
                                  <w:marLeft w:val="0"/>
                                  <w:marRight w:val="0"/>
                                  <w:marTop w:val="0"/>
                                  <w:marBottom w:val="0"/>
                                  <w:divBdr>
                                    <w:top w:val="none" w:sz="0" w:space="0" w:color="auto"/>
                                    <w:left w:val="none" w:sz="0" w:space="0" w:color="auto"/>
                                    <w:bottom w:val="none" w:sz="0" w:space="0" w:color="auto"/>
                                    <w:right w:val="none" w:sz="0" w:space="0" w:color="auto"/>
                                  </w:divBdr>
                                </w:div>
                                <w:div w:id="1482580401">
                                  <w:marLeft w:val="0"/>
                                  <w:marRight w:val="0"/>
                                  <w:marTop w:val="0"/>
                                  <w:marBottom w:val="0"/>
                                  <w:divBdr>
                                    <w:top w:val="none" w:sz="0" w:space="0" w:color="auto"/>
                                    <w:left w:val="none" w:sz="0" w:space="0" w:color="auto"/>
                                    <w:bottom w:val="none" w:sz="0" w:space="0" w:color="auto"/>
                                    <w:right w:val="none" w:sz="0" w:space="0" w:color="auto"/>
                                  </w:divBdr>
                                </w:div>
                                <w:div w:id="2085763056">
                                  <w:marLeft w:val="0"/>
                                  <w:marRight w:val="0"/>
                                  <w:marTop w:val="0"/>
                                  <w:marBottom w:val="0"/>
                                  <w:divBdr>
                                    <w:top w:val="none" w:sz="0" w:space="0" w:color="auto"/>
                                    <w:left w:val="none" w:sz="0" w:space="0" w:color="auto"/>
                                    <w:bottom w:val="none" w:sz="0" w:space="0" w:color="auto"/>
                                    <w:right w:val="none" w:sz="0" w:space="0" w:color="auto"/>
                                  </w:divBdr>
                                </w:div>
                              </w:divsChild>
                            </w:div>
                            <w:div w:id="586965990">
                              <w:marLeft w:val="0"/>
                              <w:marRight w:val="0"/>
                              <w:marTop w:val="0"/>
                              <w:marBottom w:val="0"/>
                              <w:divBdr>
                                <w:top w:val="none" w:sz="0" w:space="0" w:color="auto"/>
                                <w:left w:val="none" w:sz="0" w:space="0" w:color="auto"/>
                                <w:bottom w:val="none" w:sz="0" w:space="0" w:color="auto"/>
                                <w:right w:val="none" w:sz="0" w:space="0" w:color="auto"/>
                              </w:divBdr>
                              <w:divsChild>
                                <w:div w:id="1131361623">
                                  <w:marLeft w:val="0"/>
                                  <w:marRight w:val="0"/>
                                  <w:marTop w:val="0"/>
                                  <w:marBottom w:val="0"/>
                                  <w:divBdr>
                                    <w:top w:val="none" w:sz="0" w:space="0" w:color="auto"/>
                                    <w:left w:val="none" w:sz="0" w:space="0" w:color="auto"/>
                                    <w:bottom w:val="none" w:sz="0" w:space="0" w:color="auto"/>
                                    <w:right w:val="none" w:sz="0" w:space="0" w:color="auto"/>
                                  </w:divBdr>
                                </w:div>
                                <w:div w:id="1079139861">
                                  <w:marLeft w:val="0"/>
                                  <w:marRight w:val="0"/>
                                  <w:marTop w:val="0"/>
                                  <w:marBottom w:val="0"/>
                                  <w:divBdr>
                                    <w:top w:val="none" w:sz="0" w:space="0" w:color="auto"/>
                                    <w:left w:val="none" w:sz="0" w:space="0" w:color="auto"/>
                                    <w:bottom w:val="none" w:sz="0" w:space="0" w:color="auto"/>
                                    <w:right w:val="none" w:sz="0" w:space="0" w:color="auto"/>
                                  </w:divBdr>
                                </w:div>
                                <w:div w:id="180895746">
                                  <w:marLeft w:val="0"/>
                                  <w:marRight w:val="0"/>
                                  <w:marTop w:val="0"/>
                                  <w:marBottom w:val="0"/>
                                  <w:divBdr>
                                    <w:top w:val="none" w:sz="0" w:space="0" w:color="auto"/>
                                    <w:left w:val="none" w:sz="0" w:space="0" w:color="auto"/>
                                    <w:bottom w:val="none" w:sz="0" w:space="0" w:color="auto"/>
                                    <w:right w:val="none" w:sz="0" w:space="0" w:color="auto"/>
                                  </w:divBdr>
                                </w:div>
                              </w:divsChild>
                            </w:div>
                            <w:div w:id="111092033">
                              <w:marLeft w:val="0"/>
                              <w:marRight w:val="0"/>
                              <w:marTop w:val="0"/>
                              <w:marBottom w:val="0"/>
                              <w:divBdr>
                                <w:top w:val="none" w:sz="0" w:space="0" w:color="auto"/>
                                <w:left w:val="none" w:sz="0" w:space="0" w:color="auto"/>
                                <w:bottom w:val="none" w:sz="0" w:space="0" w:color="auto"/>
                                <w:right w:val="none" w:sz="0" w:space="0" w:color="auto"/>
                              </w:divBdr>
                              <w:divsChild>
                                <w:div w:id="1687171694">
                                  <w:marLeft w:val="0"/>
                                  <w:marRight w:val="0"/>
                                  <w:marTop w:val="0"/>
                                  <w:marBottom w:val="0"/>
                                  <w:divBdr>
                                    <w:top w:val="none" w:sz="0" w:space="0" w:color="auto"/>
                                    <w:left w:val="none" w:sz="0" w:space="0" w:color="auto"/>
                                    <w:bottom w:val="none" w:sz="0" w:space="0" w:color="auto"/>
                                    <w:right w:val="none" w:sz="0" w:space="0" w:color="auto"/>
                                  </w:divBdr>
                                </w:div>
                                <w:div w:id="2103914290">
                                  <w:marLeft w:val="0"/>
                                  <w:marRight w:val="0"/>
                                  <w:marTop w:val="0"/>
                                  <w:marBottom w:val="0"/>
                                  <w:divBdr>
                                    <w:top w:val="none" w:sz="0" w:space="0" w:color="auto"/>
                                    <w:left w:val="none" w:sz="0" w:space="0" w:color="auto"/>
                                    <w:bottom w:val="none" w:sz="0" w:space="0" w:color="auto"/>
                                    <w:right w:val="none" w:sz="0" w:space="0" w:color="auto"/>
                                  </w:divBdr>
                                </w:div>
                                <w:div w:id="64303034">
                                  <w:marLeft w:val="0"/>
                                  <w:marRight w:val="0"/>
                                  <w:marTop w:val="0"/>
                                  <w:marBottom w:val="0"/>
                                  <w:divBdr>
                                    <w:top w:val="none" w:sz="0" w:space="0" w:color="auto"/>
                                    <w:left w:val="none" w:sz="0" w:space="0" w:color="auto"/>
                                    <w:bottom w:val="none" w:sz="0" w:space="0" w:color="auto"/>
                                    <w:right w:val="none" w:sz="0" w:space="0" w:color="auto"/>
                                  </w:divBdr>
                                </w:div>
                              </w:divsChild>
                            </w:div>
                            <w:div w:id="2146268560">
                              <w:marLeft w:val="0"/>
                              <w:marRight w:val="0"/>
                              <w:marTop w:val="0"/>
                              <w:marBottom w:val="0"/>
                              <w:divBdr>
                                <w:top w:val="none" w:sz="0" w:space="0" w:color="auto"/>
                                <w:left w:val="none" w:sz="0" w:space="0" w:color="auto"/>
                                <w:bottom w:val="none" w:sz="0" w:space="0" w:color="auto"/>
                                <w:right w:val="none" w:sz="0" w:space="0" w:color="auto"/>
                              </w:divBdr>
                              <w:divsChild>
                                <w:div w:id="1959334590">
                                  <w:marLeft w:val="0"/>
                                  <w:marRight w:val="0"/>
                                  <w:marTop w:val="0"/>
                                  <w:marBottom w:val="0"/>
                                  <w:divBdr>
                                    <w:top w:val="none" w:sz="0" w:space="0" w:color="auto"/>
                                    <w:left w:val="none" w:sz="0" w:space="0" w:color="auto"/>
                                    <w:bottom w:val="none" w:sz="0" w:space="0" w:color="auto"/>
                                    <w:right w:val="none" w:sz="0" w:space="0" w:color="auto"/>
                                  </w:divBdr>
                                </w:div>
                                <w:div w:id="69352233">
                                  <w:marLeft w:val="0"/>
                                  <w:marRight w:val="0"/>
                                  <w:marTop w:val="0"/>
                                  <w:marBottom w:val="0"/>
                                  <w:divBdr>
                                    <w:top w:val="none" w:sz="0" w:space="0" w:color="auto"/>
                                    <w:left w:val="none" w:sz="0" w:space="0" w:color="auto"/>
                                    <w:bottom w:val="none" w:sz="0" w:space="0" w:color="auto"/>
                                    <w:right w:val="none" w:sz="0" w:space="0" w:color="auto"/>
                                  </w:divBdr>
                                </w:div>
                                <w:div w:id="1775396951">
                                  <w:marLeft w:val="0"/>
                                  <w:marRight w:val="0"/>
                                  <w:marTop w:val="0"/>
                                  <w:marBottom w:val="0"/>
                                  <w:divBdr>
                                    <w:top w:val="none" w:sz="0" w:space="0" w:color="auto"/>
                                    <w:left w:val="none" w:sz="0" w:space="0" w:color="auto"/>
                                    <w:bottom w:val="none" w:sz="0" w:space="0" w:color="auto"/>
                                    <w:right w:val="none" w:sz="0" w:space="0" w:color="auto"/>
                                  </w:divBdr>
                                </w:div>
                              </w:divsChild>
                            </w:div>
                            <w:div w:id="1883443396">
                              <w:marLeft w:val="0"/>
                              <w:marRight w:val="0"/>
                              <w:marTop w:val="0"/>
                              <w:marBottom w:val="0"/>
                              <w:divBdr>
                                <w:top w:val="none" w:sz="0" w:space="0" w:color="auto"/>
                                <w:left w:val="none" w:sz="0" w:space="0" w:color="auto"/>
                                <w:bottom w:val="none" w:sz="0" w:space="0" w:color="auto"/>
                                <w:right w:val="none" w:sz="0" w:space="0" w:color="auto"/>
                              </w:divBdr>
                              <w:divsChild>
                                <w:div w:id="779446936">
                                  <w:marLeft w:val="0"/>
                                  <w:marRight w:val="0"/>
                                  <w:marTop w:val="0"/>
                                  <w:marBottom w:val="0"/>
                                  <w:divBdr>
                                    <w:top w:val="none" w:sz="0" w:space="0" w:color="auto"/>
                                    <w:left w:val="none" w:sz="0" w:space="0" w:color="auto"/>
                                    <w:bottom w:val="none" w:sz="0" w:space="0" w:color="auto"/>
                                    <w:right w:val="none" w:sz="0" w:space="0" w:color="auto"/>
                                  </w:divBdr>
                                </w:div>
                                <w:div w:id="1176001353">
                                  <w:marLeft w:val="0"/>
                                  <w:marRight w:val="0"/>
                                  <w:marTop w:val="0"/>
                                  <w:marBottom w:val="0"/>
                                  <w:divBdr>
                                    <w:top w:val="none" w:sz="0" w:space="0" w:color="auto"/>
                                    <w:left w:val="none" w:sz="0" w:space="0" w:color="auto"/>
                                    <w:bottom w:val="none" w:sz="0" w:space="0" w:color="auto"/>
                                    <w:right w:val="none" w:sz="0" w:space="0" w:color="auto"/>
                                  </w:divBdr>
                                </w:div>
                                <w:div w:id="578907050">
                                  <w:marLeft w:val="0"/>
                                  <w:marRight w:val="0"/>
                                  <w:marTop w:val="0"/>
                                  <w:marBottom w:val="0"/>
                                  <w:divBdr>
                                    <w:top w:val="none" w:sz="0" w:space="0" w:color="auto"/>
                                    <w:left w:val="none" w:sz="0" w:space="0" w:color="auto"/>
                                    <w:bottom w:val="none" w:sz="0" w:space="0" w:color="auto"/>
                                    <w:right w:val="none" w:sz="0" w:space="0" w:color="auto"/>
                                  </w:divBdr>
                                </w:div>
                              </w:divsChild>
                            </w:div>
                            <w:div w:id="1499953827">
                              <w:marLeft w:val="0"/>
                              <w:marRight w:val="0"/>
                              <w:marTop w:val="0"/>
                              <w:marBottom w:val="0"/>
                              <w:divBdr>
                                <w:top w:val="none" w:sz="0" w:space="0" w:color="auto"/>
                                <w:left w:val="none" w:sz="0" w:space="0" w:color="auto"/>
                                <w:bottom w:val="none" w:sz="0" w:space="0" w:color="auto"/>
                                <w:right w:val="none" w:sz="0" w:space="0" w:color="auto"/>
                              </w:divBdr>
                              <w:divsChild>
                                <w:div w:id="2087721859">
                                  <w:marLeft w:val="0"/>
                                  <w:marRight w:val="0"/>
                                  <w:marTop w:val="0"/>
                                  <w:marBottom w:val="0"/>
                                  <w:divBdr>
                                    <w:top w:val="none" w:sz="0" w:space="0" w:color="auto"/>
                                    <w:left w:val="none" w:sz="0" w:space="0" w:color="auto"/>
                                    <w:bottom w:val="none" w:sz="0" w:space="0" w:color="auto"/>
                                    <w:right w:val="none" w:sz="0" w:space="0" w:color="auto"/>
                                  </w:divBdr>
                                </w:div>
                                <w:div w:id="1956474921">
                                  <w:marLeft w:val="0"/>
                                  <w:marRight w:val="0"/>
                                  <w:marTop w:val="0"/>
                                  <w:marBottom w:val="0"/>
                                  <w:divBdr>
                                    <w:top w:val="none" w:sz="0" w:space="0" w:color="auto"/>
                                    <w:left w:val="none" w:sz="0" w:space="0" w:color="auto"/>
                                    <w:bottom w:val="none" w:sz="0" w:space="0" w:color="auto"/>
                                    <w:right w:val="none" w:sz="0" w:space="0" w:color="auto"/>
                                  </w:divBdr>
                                </w:div>
                                <w:div w:id="480851987">
                                  <w:marLeft w:val="0"/>
                                  <w:marRight w:val="0"/>
                                  <w:marTop w:val="0"/>
                                  <w:marBottom w:val="0"/>
                                  <w:divBdr>
                                    <w:top w:val="none" w:sz="0" w:space="0" w:color="auto"/>
                                    <w:left w:val="none" w:sz="0" w:space="0" w:color="auto"/>
                                    <w:bottom w:val="none" w:sz="0" w:space="0" w:color="auto"/>
                                    <w:right w:val="none" w:sz="0" w:space="0" w:color="auto"/>
                                  </w:divBdr>
                                </w:div>
                              </w:divsChild>
                            </w:div>
                            <w:div w:id="1331986129">
                              <w:marLeft w:val="0"/>
                              <w:marRight w:val="0"/>
                              <w:marTop w:val="0"/>
                              <w:marBottom w:val="0"/>
                              <w:divBdr>
                                <w:top w:val="none" w:sz="0" w:space="0" w:color="auto"/>
                                <w:left w:val="none" w:sz="0" w:space="0" w:color="auto"/>
                                <w:bottom w:val="none" w:sz="0" w:space="0" w:color="auto"/>
                                <w:right w:val="none" w:sz="0" w:space="0" w:color="auto"/>
                              </w:divBdr>
                              <w:divsChild>
                                <w:div w:id="673260700">
                                  <w:marLeft w:val="0"/>
                                  <w:marRight w:val="0"/>
                                  <w:marTop w:val="0"/>
                                  <w:marBottom w:val="0"/>
                                  <w:divBdr>
                                    <w:top w:val="none" w:sz="0" w:space="0" w:color="auto"/>
                                    <w:left w:val="none" w:sz="0" w:space="0" w:color="auto"/>
                                    <w:bottom w:val="none" w:sz="0" w:space="0" w:color="auto"/>
                                    <w:right w:val="none" w:sz="0" w:space="0" w:color="auto"/>
                                  </w:divBdr>
                                </w:div>
                                <w:div w:id="393897316">
                                  <w:marLeft w:val="0"/>
                                  <w:marRight w:val="0"/>
                                  <w:marTop w:val="0"/>
                                  <w:marBottom w:val="0"/>
                                  <w:divBdr>
                                    <w:top w:val="none" w:sz="0" w:space="0" w:color="auto"/>
                                    <w:left w:val="none" w:sz="0" w:space="0" w:color="auto"/>
                                    <w:bottom w:val="none" w:sz="0" w:space="0" w:color="auto"/>
                                    <w:right w:val="none" w:sz="0" w:space="0" w:color="auto"/>
                                  </w:divBdr>
                                </w:div>
                                <w:div w:id="262305188">
                                  <w:marLeft w:val="0"/>
                                  <w:marRight w:val="0"/>
                                  <w:marTop w:val="0"/>
                                  <w:marBottom w:val="0"/>
                                  <w:divBdr>
                                    <w:top w:val="none" w:sz="0" w:space="0" w:color="auto"/>
                                    <w:left w:val="none" w:sz="0" w:space="0" w:color="auto"/>
                                    <w:bottom w:val="none" w:sz="0" w:space="0" w:color="auto"/>
                                    <w:right w:val="none" w:sz="0" w:space="0" w:color="auto"/>
                                  </w:divBdr>
                                </w:div>
                              </w:divsChild>
                            </w:div>
                            <w:div w:id="1648708940">
                              <w:marLeft w:val="0"/>
                              <w:marRight w:val="0"/>
                              <w:marTop w:val="0"/>
                              <w:marBottom w:val="0"/>
                              <w:divBdr>
                                <w:top w:val="none" w:sz="0" w:space="0" w:color="auto"/>
                                <w:left w:val="none" w:sz="0" w:space="0" w:color="auto"/>
                                <w:bottom w:val="none" w:sz="0" w:space="0" w:color="auto"/>
                                <w:right w:val="none" w:sz="0" w:space="0" w:color="auto"/>
                              </w:divBdr>
                              <w:divsChild>
                                <w:div w:id="178473686">
                                  <w:marLeft w:val="0"/>
                                  <w:marRight w:val="0"/>
                                  <w:marTop w:val="0"/>
                                  <w:marBottom w:val="0"/>
                                  <w:divBdr>
                                    <w:top w:val="none" w:sz="0" w:space="0" w:color="auto"/>
                                    <w:left w:val="none" w:sz="0" w:space="0" w:color="auto"/>
                                    <w:bottom w:val="none" w:sz="0" w:space="0" w:color="auto"/>
                                    <w:right w:val="none" w:sz="0" w:space="0" w:color="auto"/>
                                  </w:divBdr>
                                </w:div>
                                <w:div w:id="632948120">
                                  <w:marLeft w:val="0"/>
                                  <w:marRight w:val="0"/>
                                  <w:marTop w:val="0"/>
                                  <w:marBottom w:val="0"/>
                                  <w:divBdr>
                                    <w:top w:val="none" w:sz="0" w:space="0" w:color="auto"/>
                                    <w:left w:val="none" w:sz="0" w:space="0" w:color="auto"/>
                                    <w:bottom w:val="none" w:sz="0" w:space="0" w:color="auto"/>
                                    <w:right w:val="none" w:sz="0" w:space="0" w:color="auto"/>
                                  </w:divBdr>
                                </w:div>
                                <w:div w:id="608393955">
                                  <w:marLeft w:val="0"/>
                                  <w:marRight w:val="0"/>
                                  <w:marTop w:val="0"/>
                                  <w:marBottom w:val="0"/>
                                  <w:divBdr>
                                    <w:top w:val="none" w:sz="0" w:space="0" w:color="auto"/>
                                    <w:left w:val="none" w:sz="0" w:space="0" w:color="auto"/>
                                    <w:bottom w:val="none" w:sz="0" w:space="0" w:color="auto"/>
                                    <w:right w:val="none" w:sz="0" w:space="0" w:color="auto"/>
                                  </w:divBdr>
                                </w:div>
                              </w:divsChild>
                            </w:div>
                            <w:div w:id="861867423">
                              <w:marLeft w:val="0"/>
                              <w:marRight w:val="0"/>
                              <w:marTop w:val="0"/>
                              <w:marBottom w:val="0"/>
                              <w:divBdr>
                                <w:top w:val="none" w:sz="0" w:space="0" w:color="auto"/>
                                <w:left w:val="none" w:sz="0" w:space="0" w:color="auto"/>
                                <w:bottom w:val="none" w:sz="0" w:space="0" w:color="auto"/>
                                <w:right w:val="none" w:sz="0" w:space="0" w:color="auto"/>
                              </w:divBdr>
                              <w:divsChild>
                                <w:div w:id="1773469951">
                                  <w:marLeft w:val="0"/>
                                  <w:marRight w:val="0"/>
                                  <w:marTop w:val="0"/>
                                  <w:marBottom w:val="0"/>
                                  <w:divBdr>
                                    <w:top w:val="none" w:sz="0" w:space="0" w:color="auto"/>
                                    <w:left w:val="none" w:sz="0" w:space="0" w:color="auto"/>
                                    <w:bottom w:val="none" w:sz="0" w:space="0" w:color="auto"/>
                                    <w:right w:val="none" w:sz="0" w:space="0" w:color="auto"/>
                                  </w:divBdr>
                                </w:div>
                                <w:div w:id="468131842">
                                  <w:marLeft w:val="0"/>
                                  <w:marRight w:val="0"/>
                                  <w:marTop w:val="0"/>
                                  <w:marBottom w:val="0"/>
                                  <w:divBdr>
                                    <w:top w:val="none" w:sz="0" w:space="0" w:color="auto"/>
                                    <w:left w:val="none" w:sz="0" w:space="0" w:color="auto"/>
                                    <w:bottom w:val="none" w:sz="0" w:space="0" w:color="auto"/>
                                    <w:right w:val="none" w:sz="0" w:space="0" w:color="auto"/>
                                  </w:divBdr>
                                </w:div>
                                <w:div w:id="1830635880">
                                  <w:marLeft w:val="0"/>
                                  <w:marRight w:val="0"/>
                                  <w:marTop w:val="0"/>
                                  <w:marBottom w:val="0"/>
                                  <w:divBdr>
                                    <w:top w:val="none" w:sz="0" w:space="0" w:color="auto"/>
                                    <w:left w:val="none" w:sz="0" w:space="0" w:color="auto"/>
                                    <w:bottom w:val="none" w:sz="0" w:space="0" w:color="auto"/>
                                    <w:right w:val="none" w:sz="0" w:space="0" w:color="auto"/>
                                  </w:divBdr>
                                </w:div>
                              </w:divsChild>
                            </w:div>
                            <w:div w:id="2099784686">
                              <w:marLeft w:val="0"/>
                              <w:marRight w:val="0"/>
                              <w:marTop w:val="0"/>
                              <w:marBottom w:val="0"/>
                              <w:divBdr>
                                <w:top w:val="none" w:sz="0" w:space="0" w:color="auto"/>
                                <w:left w:val="none" w:sz="0" w:space="0" w:color="auto"/>
                                <w:bottom w:val="none" w:sz="0" w:space="0" w:color="auto"/>
                                <w:right w:val="none" w:sz="0" w:space="0" w:color="auto"/>
                              </w:divBdr>
                              <w:divsChild>
                                <w:div w:id="1380083334">
                                  <w:marLeft w:val="0"/>
                                  <w:marRight w:val="0"/>
                                  <w:marTop w:val="0"/>
                                  <w:marBottom w:val="0"/>
                                  <w:divBdr>
                                    <w:top w:val="none" w:sz="0" w:space="0" w:color="auto"/>
                                    <w:left w:val="none" w:sz="0" w:space="0" w:color="auto"/>
                                    <w:bottom w:val="none" w:sz="0" w:space="0" w:color="auto"/>
                                    <w:right w:val="none" w:sz="0" w:space="0" w:color="auto"/>
                                  </w:divBdr>
                                </w:div>
                                <w:div w:id="467361778">
                                  <w:marLeft w:val="0"/>
                                  <w:marRight w:val="0"/>
                                  <w:marTop w:val="0"/>
                                  <w:marBottom w:val="0"/>
                                  <w:divBdr>
                                    <w:top w:val="none" w:sz="0" w:space="0" w:color="auto"/>
                                    <w:left w:val="none" w:sz="0" w:space="0" w:color="auto"/>
                                    <w:bottom w:val="none" w:sz="0" w:space="0" w:color="auto"/>
                                    <w:right w:val="none" w:sz="0" w:space="0" w:color="auto"/>
                                  </w:divBdr>
                                </w:div>
                                <w:div w:id="1002970551">
                                  <w:marLeft w:val="0"/>
                                  <w:marRight w:val="0"/>
                                  <w:marTop w:val="0"/>
                                  <w:marBottom w:val="0"/>
                                  <w:divBdr>
                                    <w:top w:val="none" w:sz="0" w:space="0" w:color="auto"/>
                                    <w:left w:val="none" w:sz="0" w:space="0" w:color="auto"/>
                                    <w:bottom w:val="none" w:sz="0" w:space="0" w:color="auto"/>
                                    <w:right w:val="none" w:sz="0" w:space="0" w:color="auto"/>
                                  </w:divBdr>
                                </w:div>
                              </w:divsChild>
                            </w:div>
                            <w:div w:id="1596859380">
                              <w:marLeft w:val="0"/>
                              <w:marRight w:val="0"/>
                              <w:marTop w:val="0"/>
                              <w:marBottom w:val="0"/>
                              <w:divBdr>
                                <w:top w:val="none" w:sz="0" w:space="0" w:color="auto"/>
                                <w:left w:val="none" w:sz="0" w:space="0" w:color="auto"/>
                                <w:bottom w:val="none" w:sz="0" w:space="0" w:color="auto"/>
                                <w:right w:val="none" w:sz="0" w:space="0" w:color="auto"/>
                              </w:divBdr>
                              <w:divsChild>
                                <w:div w:id="1686782851">
                                  <w:marLeft w:val="0"/>
                                  <w:marRight w:val="0"/>
                                  <w:marTop w:val="0"/>
                                  <w:marBottom w:val="0"/>
                                  <w:divBdr>
                                    <w:top w:val="none" w:sz="0" w:space="0" w:color="auto"/>
                                    <w:left w:val="none" w:sz="0" w:space="0" w:color="auto"/>
                                    <w:bottom w:val="none" w:sz="0" w:space="0" w:color="auto"/>
                                    <w:right w:val="none" w:sz="0" w:space="0" w:color="auto"/>
                                  </w:divBdr>
                                </w:div>
                                <w:div w:id="1181774271">
                                  <w:marLeft w:val="0"/>
                                  <w:marRight w:val="0"/>
                                  <w:marTop w:val="0"/>
                                  <w:marBottom w:val="0"/>
                                  <w:divBdr>
                                    <w:top w:val="none" w:sz="0" w:space="0" w:color="auto"/>
                                    <w:left w:val="none" w:sz="0" w:space="0" w:color="auto"/>
                                    <w:bottom w:val="none" w:sz="0" w:space="0" w:color="auto"/>
                                    <w:right w:val="none" w:sz="0" w:space="0" w:color="auto"/>
                                  </w:divBdr>
                                </w:div>
                                <w:div w:id="1477605440">
                                  <w:marLeft w:val="0"/>
                                  <w:marRight w:val="0"/>
                                  <w:marTop w:val="0"/>
                                  <w:marBottom w:val="0"/>
                                  <w:divBdr>
                                    <w:top w:val="none" w:sz="0" w:space="0" w:color="auto"/>
                                    <w:left w:val="none" w:sz="0" w:space="0" w:color="auto"/>
                                    <w:bottom w:val="none" w:sz="0" w:space="0" w:color="auto"/>
                                    <w:right w:val="none" w:sz="0" w:space="0" w:color="auto"/>
                                  </w:divBdr>
                                </w:div>
                              </w:divsChild>
                            </w:div>
                            <w:div w:id="1860000378">
                              <w:marLeft w:val="0"/>
                              <w:marRight w:val="0"/>
                              <w:marTop w:val="0"/>
                              <w:marBottom w:val="0"/>
                              <w:divBdr>
                                <w:top w:val="none" w:sz="0" w:space="0" w:color="auto"/>
                                <w:left w:val="none" w:sz="0" w:space="0" w:color="auto"/>
                                <w:bottom w:val="none" w:sz="0" w:space="0" w:color="auto"/>
                                <w:right w:val="none" w:sz="0" w:space="0" w:color="auto"/>
                              </w:divBdr>
                              <w:divsChild>
                                <w:div w:id="1023364511">
                                  <w:marLeft w:val="0"/>
                                  <w:marRight w:val="0"/>
                                  <w:marTop w:val="0"/>
                                  <w:marBottom w:val="0"/>
                                  <w:divBdr>
                                    <w:top w:val="none" w:sz="0" w:space="0" w:color="auto"/>
                                    <w:left w:val="none" w:sz="0" w:space="0" w:color="auto"/>
                                    <w:bottom w:val="none" w:sz="0" w:space="0" w:color="auto"/>
                                    <w:right w:val="none" w:sz="0" w:space="0" w:color="auto"/>
                                  </w:divBdr>
                                </w:div>
                                <w:div w:id="1668705255">
                                  <w:marLeft w:val="0"/>
                                  <w:marRight w:val="0"/>
                                  <w:marTop w:val="0"/>
                                  <w:marBottom w:val="0"/>
                                  <w:divBdr>
                                    <w:top w:val="none" w:sz="0" w:space="0" w:color="auto"/>
                                    <w:left w:val="none" w:sz="0" w:space="0" w:color="auto"/>
                                    <w:bottom w:val="none" w:sz="0" w:space="0" w:color="auto"/>
                                    <w:right w:val="none" w:sz="0" w:space="0" w:color="auto"/>
                                  </w:divBdr>
                                </w:div>
                                <w:div w:id="1763720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24952775">
      <w:bodyDiv w:val="1"/>
      <w:marLeft w:val="0"/>
      <w:marRight w:val="0"/>
      <w:marTop w:val="0"/>
      <w:marBottom w:val="0"/>
      <w:divBdr>
        <w:top w:val="none" w:sz="0" w:space="0" w:color="auto"/>
        <w:left w:val="none" w:sz="0" w:space="0" w:color="auto"/>
        <w:bottom w:val="none" w:sz="0" w:space="0" w:color="auto"/>
        <w:right w:val="none" w:sz="0" w:space="0" w:color="auto"/>
      </w:divBdr>
      <w:divsChild>
        <w:div w:id="7563840">
          <w:marLeft w:val="0"/>
          <w:marRight w:val="0"/>
          <w:marTop w:val="0"/>
          <w:marBottom w:val="0"/>
          <w:divBdr>
            <w:top w:val="none" w:sz="0" w:space="0" w:color="auto"/>
            <w:left w:val="none" w:sz="0" w:space="0" w:color="auto"/>
            <w:bottom w:val="none" w:sz="0" w:space="0" w:color="auto"/>
            <w:right w:val="none" w:sz="0" w:space="0" w:color="auto"/>
          </w:divBdr>
        </w:div>
        <w:div w:id="47652205">
          <w:marLeft w:val="0"/>
          <w:marRight w:val="0"/>
          <w:marTop w:val="0"/>
          <w:marBottom w:val="0"/>
          <w:divBdr>
            <w:top w:val="none" w:sz="0" w:space="0" w:color="auto"/>
            <w:left w:val="none" w:sz="0" w:space="0" w:color="auto"/>
            <w:bottom w:val="none" w:sz="0" w:space="0" w:color="auto"/>
            <w:right w:val="none" w:sz="0" w:space="0" w:color="auto"/>
          </w:divBdr>
        </w:div>
        <w:div w:id="50277395">
          <w:marLeft w:val="0"/>
          <w:marRight w:val="0"/>
          <w:marTop w:val="0"/>
          <w:marBottom w:val="0"/>
          <w:divBdr>
            <w:top w:val="none" w:sz="0" w:space="0" w:color="auto"/>
            <w:left w:val="none" w:sz="0" w:space="0" w:color="auto"/>
            <w:bottom w:val="none" w:sz="0" w:space="0" w:color="auto"/>
            <w:right w:val="none" w:sz="0" w:space="0" w:color="auto"/>
          </w:divBdr>
        </w:div>
        <w:div w:id="90274856">
          <w:marLeft w:val="0"/>
          <w:marRight w:val="0"/>
          <w:marTop w:val="0"/>
          <w:marBottom w:val="0"/>
          <w:divBdr>
            <w:top w:val="none" w:sz="0" w:space="0" w:color="auto"/>
            <w:left w:val="none" w:sz="0" w:space="0" w:color="auto"/>
            <w:bottom w:val="none" w:sz="0" w:space="0" w:color="auto"/>
            <w:right w:val="none" w:sz="0" w:space="0" w:color="auto"/>
          </w:divBdr>
        </w:div>
        <w:div w:id="101192535">
          <w:marLeft w:val="0"/>
          <w:marRight w:val="0"/>
          <w:marTop w:val="0"/>
          <w:marBottom w:val="0"/>
          <w:divBdr>
            <w:top w:val="none" w:sz="0" w:space="0" w:color="auto"/>
            <w:left w:val="none" w:sz="0" w:space="0" w:color="auto"/>
            <w:bottom w:val="none" w:sz="0" w:space="0" w:color="auto"/>
            <w:right w:val="none" w:sz="0" w:space="0" w:color="auto"/>
          </w:divBdr>
        </w:div>
        <w:div w:id="129445417">
          <w:marLeft w:val="0"/>
          <w:marRight w:val="0"/>
          <w:marTop w:val="0"/>
          <w:marBottom w:val="0"/>
          <w:divBdr>
            <w:top w:val="none" w:sz="0" w:space="0" w:color="auto"/>
            <w:left w:val="none" w:sz="0" w:space="0" w:color="auto"/>
            <w:bottom w:val="none" w:sz="0" w:space="0" w:color="auto"/>
            <w:right w:val="none" w:sz="0" w:space="0" w:color="auto"/>
          </w:divBdr>
        </w:div>
        <w:div w:id="133068830">
          <w:marLeft w:val="0"/>
          <w:marRight w:val="0"/>
          <w:marTop w:val="0"/>
          <w:marBottom w:val="0"/>
          <w:divBdr>
            <w:top w:val="none" w:sz="0" w:space="0" w:color="auto"/>
            <w:left w:val="none" w:sz="0" w:space="0" w:color="auto"/>
            <w:bottom w:val="none" w:sz="0" w:space="0" w:color="auto"/>
            <w:right w:val="none" w:sz="0" w:space="0" w:color="auto"/>
          </w:divBdr>
        </w:div>
        <w:div w:id="146099082">
          <w:marLeft w:val="0"/>
          <w:marRight w:val="0"/>
          <w:marTop w:val="0"/>
          <w:marBottom w:val="0"/>
          <w:divBdr>
            <w:top w:val="none" w:sz="0" w:space="0" w:color="auto"/>
            <w:left w:val="none" w:sz="0" w:space="0" w:color="auto"/>
            <w:bottom w:val="none" w:sz="0" w:space="0" w:color="auto"/>
            <w:right w:val="none" w:sz="0" w:space="0" w:color="auto"/>
          </w:divBdr>
        </w:div>
        <w:div w:id="147136174">
          <w:marLeft w:val="0"/>
          <w:marRight w:val="0"/>
          <w:marTop w:val="0"/>
          <w:marBottom w:val="0"/>
          <w:divBdr>
            <w:top w:val="none" w:sz="0" w:space="0" w:color="auto"/>
            <w:left w:val="none" w:sz="0" w:space="0" w:color="auto"/>
            <w:bottom w:val="none" w:sz="0" w:space="0" w:color="auto"/>
            <w:right w:val="none" w:sz="0" w:space="0" w:color="auto"/>
          </w:divBdr>
        </w:div>
        <w:div w:id="183522260">
          <w:marLeft w:val="0"/>
          <w:marRight w:val="0"/>
          <w:marTop w:val="0"/>
          <w:marBottom w:val="0"/>
          <w:divBdr>
            <w:top w:val="none" w:sz="0" w:space="0" w:color="auto"/>
            <w:left w:val="none" w:sz="0" w:space="0" w:color="auto"/>
            <w:bottom w:val="none" w:sz="0" w:space="0" w:color="auto"/>
            <w:right w:val="none" w:sz="0" w:space="0" w:color="auto"/>
          </w:divBdr>
        </w:div>
        <w:div w:id="196505064">
          <w:marLeft w:val="0"/>
          <w:marRight w:val="0"/>
          <w:marTop w:val="0"/>
          <w:marBottom w:val="0"/>
          <w:divBdr>
            <w:top w:val="none" w:sz="0" w:space="0" w:color="auto"/>
            <w:left w:val="none" w:sz="0" w:space="0" w:color="auto"/>
            <w:bottom w:val="none" w:sz="0" w:space="0" w:color="auto"/>
            <w:right w:val="none" w:sz="0" w:space="0" w:color="auto"/>
          </w:divBdr>
        </w:div>
        <w:div w:id="197747199">
          <w:marLeft w:val="0"/>
          <w:marRight w:val="0"/>
          <w:marTop w:val="0"/>
          <w:marBottom w:val="0"/>
          <w:divBdr>
            <w:top w:val="none" w:sz="0" w:space="0" w:color="auto"/>
            <w:left w:val="none" w:sz="0" w:space="0" w:color="auto"/>
            <w:bottom w:val="none" w:sz="0" w:space="0" w:color="auto"/>
            <w:right w:val="none" w:sz="0" w:space="0" w:color="auto"/>
          </w:divBdr>
        </w:div>
        <w:div w:id="222570537">
          <w:marLeft w:val="0"/>
          <w:marRight w:val="0"/>
          <w:marTop w:val="0"/>
          <w:marBottom w:val="0"/>
          <w:divBdr>
            <w:top w:val="none" w:sz="0" w:space="0" w:color="auto"/>
            <w:left w:val="none" w:sz="0" w:space="0" w:color="auto"/>
            <w:bottom w:val="none" w:sz="0" w:space="0" w:color="auto"/>
            <w:right w:val="none" w:sz="0" w:space="0" w:color="auto"/>
          </w:divBdr>
        </w:div>
        <w:div w:id="336736257">
          <w:marLeft w:val="0"/>
          <w:marRight w:val="0"/>
          <w:marTop w:val="0"/>
          <w:marBottom w:val="0"/>
          <w:divBdr>
            <w:top w:val="none" w:sz="0" w:space="0" w:color="auto"/>
            <w:left w:val="none" w:sz="0" w:space="0" w:color="auto"/>
            <w:bottom w:val="none" w:sz="0" w:space="0" w:color="auto"/>
            <w:right w:val="none" w:sz="0" w:space="0" w:color="auto"/>
          </w:divBdr>
        </w:div>
        <w:div w:id="341663139">
          <w:marLeft w:val="0"/>
          <w:marRight w:val="0"/>
          <w:marTop w:val="0"/>
          <w:marBottom w:val="0"/>
          <w:divBdr>
            <w:top w:val="none" w:sz="0" w:space="0" w:color="auto"/>
            <w:left w:val="none" w:sz="0" w:space="0" w:color="auto"/>
            <w:bottom w:val="none" w:sz="0" w:space="0" w:color="auto"/>
            <w:right w:val="none" w:sz="0" w:space="0" w:color="auto"/>
          </w:divBdr>
        </w:div>
        <w:div w:id="348677270">
          <w:marLeft w:val="0"/>
          <w:marRight w:val="0"/>
          <w:marTop w:val="0"/>
          <w:marBottom w:val="0"/>
          <w:divBdr>
            <w:top w:val="none" w:sz="0" w:space="0" w:color="auto"/>
            <w:left w:val="none" w:sz="0" w:space="0" w:color="auto"/>
            <w:bottom w:val="none" w:sz="0" w:space="0" w:color="auto"/>
            <w:right w:val="none" w:sz="0" w:space="0" w:color="auto"/>
          </w:divBdr>
        </w:div>
        <w:div w:id="363361817">
          <w:marLeft w:val="0"/>
          <w:marRight w:val="0"/>
          <w:marTop w:val="0"/>
          <w:marBottom w:val="0"/>
          <w:divBdr>
            <w:top w:val="none" w:sz="0" w:space="0" w:color="auto"/>
            <w:left w:val="none" w:sz="0" w:space="0" w:color="auto"/>
            <w:bottom w:val="none" w:sz="0" w:space="0" w:color="auto"/>
            <w:right w:val="none" w:sz="0" w:space="0" w:color="auto"/>
          </w:divBdr>
        </w:div>
        <w:div w:id="447939439">
          <w:marLeft w:val="0"/>
          <w:marRight w:val="0"/>
          <w:marTop w:val="0"/>
          <w:marBottom w:val="0"/>
          <w:divBdr>
            <w:top w:val="none" w:sz="0" w:space="0" w:color="auto"/>
            <w:left w:val="none" w:sz="0" w:space="0" w:color="auto"/>
            <w:bottom w:val="none" w:sz="0" w:space="0" w:color="auto"/>
            <w:right w:val="none" w:sz="0" w:space="0" w:color="auto"/>
          </w:divBdr>
        </w:div>
        <w:div w:id="459495531">
          <w:marLeft w:val="0"/>
          <w:marRight w:val="0"/>
          <w:marTop w:val="0"/>
          <w:marBottom w:val="0"/>
          <w:divBdr>
            <w:top w:val="none" w:sz="0" w:space="0" w:color="auto"/>
            <w:left w:val="none" w:sz="0" w:space="0" w:color="auto"/>
            <w:bottom w:val="none" w:sz="0" w:space="0" w:color="auto"/>
            <w:right w:val="none" w:sz="0" w:space="0" w:color="auto"/>
          </w:divBdr>
        </w:div>
        <w:div w:id="493882311">
          <w:marLeft w:val="0"/>
          <w:marRight w:val="0"/>
          <w:marTop w:val="0"/>
          <w:marBottom w:val="0"/>
          <w:divBdr>
            <w:top w:val="none" w:sz="0" w:space="0" w:color="auto"/>
            <w:left w:val="none" w:sz="0" w:space="0" w:color="auto"/>
            <w:bottom w:val="none" w:sz="0" w:space="0" w:color="auto"/>
            <w:right w:val="none" w:sz="0" w:space="0" w:color="auto"/>
          </w:divBdr>
        </w:div>
        <w:div w:id="499929784">
          <w:marLeft w:val="0"/>
          <w:marRight w:val="0"/>
          <w:marTop w:val="0"/>
          <w:marBottom w:val="0"/>
          <w:divBdr>
            <w:top w:val="none" w:sz="0" w:space="0" w:color="auto"/>
            <w:left w:val="none" w:sz="0" w:space="0" w:color="auto"/>
            <w:bottom w:val="none" w:sz="0" w:space="0" w:color="auto"/>
            <w:right w:val="none" w:sz="0" w:space="0" w:color="auto"/>
          </w:divBdr>
        </w:div>
        <w:div w:id="504325288">
          <w:marLeft w:val="0"/>
          <w:marRight w:val="0"/>
          <w:marTop w:val="0"/>
          <w:marBottom w:val="0"/>
          <w:divBdr>
            <w:top w:val="none" w:sz="0" w:space="0" w:color="auto"/>
            <w:left w:val="none" w:sz="0" w:space="0" w:color="auto"/>
            <w:bottom w:val="none" w:sz="0" w:space="0" w:color="auto"/>
            <w:right w:val="none" w:sz="0" w:space="0" w:color="auto"/>
          </w:divBdr>
        </w:div>
        <w:div w:id="584340071">
          <w:marLeft w:val="0"/>
          <w:marRight w:val="0"/>
          <w:marTop w:val="0"/>
          <w:marBottom w:val="0"/>
          <w:divBdr>
            <w:top w:val="none" w:sz="0" w:space="0" w:color="auto"/>
            <w:left w:val="none" w:sz="0" w:space="0" w:color="auto"/>
            <w:bottom w:val="none" w:sz="0" w:space="0" w:color="auto"/>
            <w:right w:val="none" w:sz="0" w:space="0" w:color="auto"/>
          </w:divBdr>
        </w:div>
        <w:div w:id="635722468">
          <w:marLeft w:val="0"/>
          <w:marRight w:val="0"/>
          <w:marTop w:val="0"/>
          <w:marBottom w:val="0"/>
          <w:divBdr>
            <w:top w:val="none" w:sz="0" w:space="0" w:color="auto"/>
            <w:left w:val="none" w:sz="0" w:space="0" w:color="auto"/>
            <w:bottom w:val="none" w:sz="0" w:space="0" w:color="auto"/>
            <w:right w:val="none" w:sz="0" w:space="0" w:color="auto"/>
          </w:divBdr>
        </w:div>
        <w:div w:id="648900205">
          <w:marLeft w:val="0"/>
          <w:marRight w:val="0"/>
          <w:marTop w:val="0"/>
          <w:marBottom w:val="0"/>
          <w:divBdr>
            <w:top w:val="none" w:sz="0" w:space="0" w:color="auto"/>
            <w:left w:val="none" w:sz="0" w:space="0" w:color="auto"/>
            <w:bottom w:val="none" w:sz="0" w:space="0" w:color="auto"/>
            <w:right w:val="none" w:sz="0" w:space="0" w:color="auto"/>
          </w:divBdr>
        </w:div>
        <w:div w:id="653143100">
          <w:marLeft w:val="0"/>
          <w:marRight w:val="0"/>
          <w:marTop w:val="0"/>
          <w:marBottom w:val="0"/>
          <w:divBdr>
            <w:top w:val="none" w:sz="0" w:space="0" w:color="auto"/>
            <w:left w:val="none" w:sz="0" w:space="0" w:color="auto"/>
            <w:bottom w:val="none" w:sz="0" w:space="0" w:color="auto"/>
            <w:right w:val="none" w:sz="0" w:space="0" w:color="auto"/>
          </w:divBdr>
        </w:div>
        <w:div w:id="682976970">
          <w:marLeft w:val="0"/>
          <w:marRight w:val="0"/>
          <w:marTop w:val="0"/>
          <w:marBottom w:val="0"/>
          <w:divBdr>
            <w:top w:val="none" w:sz="0" w:space="0" w:color="auto"/>
            <w:left w:val="none" w:sz="0" w:space="0" w:color="auto"/>
            <w:bottom w:val="none" w:sz="0" w:space="0" w:color="auto"/>
            <w:right w:val="none" w:sz="0" w:space="0" w:color="auto"/>
          </w:divBdr>
        </w:div>
        <w:div w:id="806817108">
          <w:marLeft w:val="0"/>
          <w:marRight w:val="0"/>
          <w:marTop w:val="0"/>
          <w:marBottom w:val="0"/>
          <w:divBdr>
            <w:top w:val="none" w:sz="0" w:space="0" w:color="auto"/>
            <w:left w:val="none" w:sz="0" w:space="0" w:color="auto"/>
            <w:bottom w:val="none" w:sz="0" w:space="0" w:color="auto"/>
            <w:right w:val="none" w:sz="0" w:space="0" w:color="auto"/>
          </w:divBdr>
        </w:div>
        <w:div w:id="814101678">
          <w:marLeft w:val="0"/>
          <w:marRight w:val="0"/>
          <w:marTop w:val="0"/>
          <w:marBottom w:val="0"/>
          <w:divBdr>
            <w:top w:val="none" w:sz="0" w:space="0" w:color="auto"/>
            <w:left w:val="none" w:sz="0" w:space="0" w:color="auto"/>
            <w:bottom w:val="none" w:sz="0" w:space="0" w:color="auto"/>
            <w:right w:val="none" w:sz="0" w:space="0" w:color="auto"/>
          </w:divBdr>
        </w:div>
        <w:div w:id="931548192">
          <w:marLeft w:val="0"/>
          <w:marRight w:val="0"/>
          <w:marTop w:val="0"/>
          <w:marBottom w:val="0"/>
          <w:divBdr>
            <w:top w:val="none" w:sz="0" w:space="0" w:color="auto"/>
            <w:left w:val="none" w:sz="0" w:space="0" w:color="auto"/>
            <w:bottom w:val="none" w:sz="0" w:space="0" w:color="auto"/>
            <w:right w:val="none" w:sz="0" w:space="0" w:color="auto"/>
          </w:divBdr>
        </w:div>
        <w:div w:id="952056869">
          <w:marLeft w:val="0"/>
          <w:marRight w:val="0"/>
          <w:marTop w:val="0"/>
          <w:marBottom w:val="0"/>
          <w:divBdr>
            <w:top w:val="none" w:sz="0" w:space="0" w:color="auto"/>
            <w:left w:val="none" w:sz="0" w:space="0" w:color="auto"/>
            <w:bottom w:val="none" w:sz="0" w:space="0" w:color="auto"/>
            <w:right w:val="none" w:sz="0" w:space="0" w:color="auto"/>
          </w:divBdr>
        </w:div>
        <w:div w:id="985814597">
          <w:marLeft w:val="0"/>
          <w:marRight w:val="0"/>
          <w:marTop w:val="0"/>
          <w:marBottom w:val="0"/>
          <w:divBdr>
            <w:top w:val="none" w:sz="0" w:space="0" w:color="auto"/>
            <w:left w:val="none" w:sz="0" w:space="0" w:color="auto"/>
            <w:bottom w:val="none" w:sz="0" w:space="0" w:color="auto"/>
            <w:right w:val="none" w:sz="0" w:space="0" w:color="auto"/>
          </w:divBdr>
        </w:div>
        <w:div w:id="999693804">
          <w:marLeft w:val="0"/>
          <w:marRight w:val="0"/>
          <w:marTop w:val="0"/>
          <w:marBottom w:val="0"/>
          <w:divBdr>
            <w:top w:val="none" w:sz="0" w:space="0" w:color="auto"/>
            <w:left w:val="none" w:sz="0" w:space="0" w:color="auto"/>
            <w:bottom w:val="none" w:sz="0" w:space="0" w:color="auto"/>
            <w:right w:val="none" w:sz="0" w:space="0" w:color="auto"/>
          </w:divBdr>
        </w:div>
        <w:div w:id="1037658987">
          <w:marLeft w:val="0"/>
          <w:marRight w:val="0"/>
          <w:marTop w:val="0"/>
          <w:marBottom w:val="0"/>
          <w:divBdr>
            <w:top w:val="none" w:sz="0" w:space="0" w:color="auto"/>
            <w:left w:val="none" w:sz="0" w:space="0" w:color="auto"/>
            <w:bottom w:val="none" w:sz="0" w:space="0" w:color="auto"/>
            <w:right w:val="none" w:sz="0" w:space="0" w:color="auto"/>
          </w:divBdr>
        </w:div>
        <w:div w:id="1047609971">
          <w:marLeft w:val="0"/>
          <w:marRight w:val="0"/>
          <w:marTop w:val="0"/>
          <w:marBottom w:val="0"/>
          <w:divBdr>
            <w:top w:val="none" w:sz="0" w:space="0" w:color="auto"/>
            <w:left w:val="none" w:sz="0" w:space="0" w:color="auto"/>
            <w:bottom w:val="none" w:sz="0" w:space="0" w:color="auto"/>
            <w:right w:val="none" w:sz="0" w:space="0" w:color="auto"/>
          </w:divBdr>
        </w:div>
        <w:div w:id="1125198045">
          <w:marLeft w:val="0"/>
          <w:marRight w:val="0"/>
          <w:marTop w:val="0"/>
          <w:marBottom w:val="0"/>
          <w:divBdr>
            <w:top w:val="none" w:sz="0" w:space="0" w:color="auto"/>
            <w:left w:val="none" w:sz="0" w:space="0" w:color="auto"/>
            <w:bottom w:val="none" w:sz="0" w:space="0" w:color="auto"/>
            <w:right w:val="none" w:sz="0" w:space="0" w:color="auto"/>
          </w:divBdr>
        </w:div>
        <w:div w:id="1181237554">
          <w:marLeft w:val="0"/>
          <w:marRight w:val="0"/>
          <w:marTop w:val="0"/>
          <w:marBottom w:val="0"/>
          <w:divBdr>
            <w:top w:val="none" w:sz="0" w:space="0" w:color="auto"/>
            <w:left w:val="none" w:sz="0" w:space="0" w:color="auto"/>
            <w:bottom w:val="none" w:sz="0" w:space="0" w:color="auto"/>
            <w:right w:val="none" w:sz="0" w:space="0" w:color="auto"/>
          </w:divBdr>
        </w:div>
        <w:div w:id="1229346964">
          <w:marLeft w:val="0"/>
          <w:marRight w:val="0"/>
          <w:marTop w:val="0"/>
          <w:marBottom w:val="0"/>
          <w:divBdr>
            <w:top w:val="none" w:sz="0" w:space="0" w:color="auto"/>
            <w:left w:val="none" w:sz="0" w:space="0" w:color="auto"/>
            <w:bottom w:val="none" w:sz="0" w:space="0" w:color="auto"/>
            <w:right w:val="none" w:sz="0" w:space="0" w:color="auto"/>
          </w:divBdr>
        </w:div>
        <w:div w:id="1275556522">
          <w:marLeft w:val="0"/>
          <w:marRight w:val="0"/>
          <w:marTop w:val="0"/>
          <w:marBottom w:val="0"/>
          <w:divBdr>
            <w:top w:val="none" w:sz="0" w:space="0" w:color="auto"/>
            <w:left w:val="none" w:sz="0" w:space="0" w:color="auto"/>
            <w:bottom w:val="none" w:sz="0" w:space="0" w:color="auto"/>
            <w:right w:val="none" w:sz="0" w:space="0" w:color="auto"/>
          </w:divBdr>
        </w:div>
        <w:div w:id="1379010906">
          <w:marLeft w:val="0"/>
          <w:marRight w:val="0"/>
          <w:marTop w:val="0"/>
          <w:marBottom w:val="0"/>
          <w:divBdr>
            <w:top w:val="none" w:sz="0" w:space="0" w:color="auto"/>
            <w:left w:val="none" w:sz="0" w:space="0" w:color="auto"/>
            <w:bottom w:val="none" w:sz="0" w:space="0" w:color="auto"/>
            <w:right w:val="none" w:sz="0" w:space="0" w:color="auto"/>
          </w:divBdr>
        </w:div>
        <w:div w:id="1432772980">
          <w:marLeft w:val="0"/>
          <w:marRight w:val="0"/>
          <w:marTop w:val="0"/>
          <w:marBottom w:val="0"/>
          <w:divBdr>
            <w:top w:val="none" w:sz="0" w:space="0" w:color="auto"/>
            <w:left w:val="none" w:sz="0" w:space="0" w:color="auto"/>
            <w:bottom w:val="none" w:sz="0" w:space="0" w:color="auto"/>
            <w:right w:val="none" w:sz="0" w:space="0" w:color="auto"/>
          </w:divBdr>
        </w:div>
        <w:div w:id="1442723896">
          <w:marLeft w:val="0"/>
          <w:marRight w:val="0"/>
          <w:marTop w:val="0"/>
          <w:marBottom w:val="0"/>
          <w:divBdr>
            <w:top w:val="none" w:sz="0" w:space="0" w:color="auto"/>
            <w:left w:val="none" w:sz="0" w:space="0" w:color="auto"/>
            <w:bottom w:val="none" w:sz="0" w:space="0" w:color="auto"/>
            <w:right w:val="none" w:sz="0" w:space="0" w:color="auto"/>
          </w:divBdr>
        </w:div>
        <w:div w:id="1531525718">
          <w:marLeft w:val="0"/>
          <w:marRight w:val="0"/>
          <w:marTop w:val="0"/>
          <w:marBottom w:val="0"/>
          <w:divBdr>
            <w:top w:val="none" w:sz="0" w:space="0" w:color="auto"/>
            <w:left w:val="none" w:sz="0" w:space="0" w:color="auto"/>
            <w:bottom w:val="none" w:sz="0" w:space="0" w:color="auto"/>
            <w:right w:val="none" w:sz="0" w:space="0" w:color="auto"/>
          </w:divBdr>
        </w:div>
        <w:div w:id="1641955624">
          <w:marLeft w:val="0"/>
          <w:marRight w:val="0"/>
          <w:marTop w:val="0"/>
          <w:marBottom w:val="0"/>
          <w:divBdr>
            <w:top w:val="none" w:sz="0" w:space="0" w:color="auto"/>
            <w:left w:val="none" w:sz="0" w:space="0" w:color="auto"/>
            <w:bottom w:val="none" w:sz="0" w:space="0" w:color="auto"/>
            <w:right w:val="none" w:sz="0" w:space="0" w:color="auto"/>
          </w:divBdr>
        </w:div>
        <w:div w:id="1669671614">
          <w:marLeft w:val="0"/>
          <w:marRight w:val="0"/>
          <w:marTop w:val="0"/>
          <w:marBottom w:val="0"/>
          <w:divBdr>
            <w:top w:val="none" w:sz="0" w:space="0" w:color="auto"/>
            <w:left w:val="none" w:sz="0" w:space="0" w:color="auto"/>
            <w:bottom w:val="none" w:sz="0" w:space="0" w:color="auto"/>
            <w:right w:val="none" w:sz="0" w:space="0" w:color="auto"/>
          </w:divBdr>
        </w:div>
        <w:div w:id="1723096195">
          <w:marLeft w:val="0"/>
          <w:marRight w:val="0"/>
          <w:marTop w:val="0"/>
          <w:marBottom w:val="0"/>
          <w:divBdr>
            <w:top w:val="none" w:sz="0" w:space="0" w:color="auto"/>
            <w:left w:val="none" w:sz="0" w:space="0" w:color="auto"/>
            <w:bottom w:val="none" w:sz="0" w:space="0" w:color="auto"/>
            <w:right w:val="none" w:sz="0" w:space="0" w:color="auto"/>
          </w:divBdr>
        </w:div>
        <w:div w:id="1724518871">
          <w:marLeft w:val="0"/>
          <w:marRight w:val="0"/>
          <w:marTop w:val="0"/>
          <w:marBottom w:val="0"/>
          <w:divBdr>
            <w:top w:val="none" w:sz="0" w:space="0" w:color="auto"/>
            <w:left w:val="none" w:sz="0" w:space="0" w:color="auto"/>
            <w:bottom w:val="none" w:sz="0" w:space="0" w:color="auto"/>
            <w:right w:val="none" w:sz="0" w:space="0" w:color="auto"/>
          </w:divBdr>
        </w:div>
        <w:div w:id="1725984557">
          <w:marLeft w:val="0"/>
          <w:marRight w:val="0"/>
          <w:marTop w:val="0"/>
          <w:marBottom w:val="0"/>
          <w:divBdr>
            <w:top w:val="none" w:sz="0" w:space="0" w:color="auto"/>
            <w:left w:val="none" w:sz="0" w:space="0" w:color="auto"/>
            <w:bottom w:val="none" w:sz="0" w:space="0" w:color="auto"/>
            <w:right w:val="none" w:sz="0" w:space="0" w:color="auto"/>
          </w:divBdr>
        </w:div>
        <w:div w:id="1767993949">
          <w:marLeft w:val="0"/>
          <w:marRight w:val="0"/>
          <w:marTop w:val="0"/>
          <w:marBottom w:val="0"/>
          <w:divBdr>
            <w:top w:val="none" w:sz="0" w:space="0" w:color="auto"/>
            <w:left w:val="none" w:sz="0" w:space="0" w:color="auto"/>
            <w:bottom w:val="none" w:sz="0" w:space="0" w:color="auto"/>
            <w:right w:val="none" w:sz="0" w:space="0" w:color="auto"/>
          </w:divBdr>
        </w:div>
        <w:div w:id="1811512513">
          <w:marLeft w:val="0"/>
          <w:marRight w:val="0"/>
          <w:marTop w:val="0"/>
          <w:marBottom w:val="0"/>
          <w:divBdr>
            <w:top w:val="none" w:sz="0" w:space="0" w:color="auto"/>
            <w:left w:val="none" w:sz="0" w:space="0" w:color="auto"/>
            <w:bottom w:val="none" w:sz="0" w:space="0" w:color="auto"/>
            <w:right w:val="none" w:sz="0" w:space="0" w:color="auto"/>
          </w:divBdr>
        </w:div>
        <w:div w:id="1869297380">
          <w:marLeft w:val="0"/>
          <w:marRight w:val="0"/>
          <w:marTop w:val="0"/>
          <w:marBottom w:val="0"/>
          <w:divBdr>
            <w:top w:val="none" w:sz="0" w:space="0" w:color="auto"/>
            <w:left w:val="none" w:sz="0" w:space="0" w:color="auto"/>
            <w:bottom w:val="none" w:sz="0" w:space="0" w:color="auto"/>
            <w:right w:val="none" w:sz="0" w:space="0" w:color="auto"/>
          </w:divBdr>
        </w:div>
        <w:div w:id="1915162306">
          <w:marLeft w:val="0"/>
          <w:marRight w:val="0"/>
          <w:marTop w:val="0"/>
          <w:marBottom w:val="0"/>
          <w:divBdr>
            <w:top w:val="none" w:sz="0" w:space="0" w:color="auto"/>
            <w:left w:val="none" w:sz="0" w:space="0" w:color="auto"/>
            <w:bottom w:val="none" w:sz="0" w:space="0" w:color="auto"/>
            <w:right w:val="none" w:sz="0" w:space="0" w:color="auto"/>
          </w:divBdr>
        </w:div>
        <w:div w:id="1998606852">
          <w:marLeft w:val="0"/>
          <w:marRight w:val="0"/>
          <w:marTop w:val="0"/>
          <w:marBottom w:val="0"/>
          <w:divBdr>
            <w:top w:val="none" w:sz="0" w:space="0" w:color="auto"/>
            <w:left w:val="none" w:sz="0" w:space="0" w:color="auto"/>
            <w:bottom w:val="none" w:sz="0" w:space="0" w:color="auto"/>
            <w:right w:val="none" w:sz="0" w:space="0" w:color="auto"/>
          </w:divBdr>
        </w:div>
        <w:div w:id="1999574667">
          <w:marLeft w:val="0"/>
          <w:marRight w:val="0"/>
          <w:marTop w:val="0"/>
          <w:marBottom w:val="0"/>
          <w:divBdr>
            <w:top w:val="none" w:sz="0" w:space="0" w:color="auto"/>
            <w:left w:val="none" w:sz="0" w:space="0" w:color="auto"/>
            <w:bottom w:val="none" w:sz="0" w:space="0" w:color="auto"/>
            <w:right w:val="none" w:sz="0" w:space="0" w:color="auto"/>
          </w:divBdr>
        </w:div>
        <w:div w:id="2022925976">
          <w:marLeft w:val="0"/>
          <w:marRight w:val="0"/>
          <w:marTop w:val="0"/>
          <w:marBottom w:val="0"/>
          <w:divBdr>
            <w:top w:val="none" w:sz="0" w:space="0" w:color="auto"/>
            <w:left w:val="none" w:sz="0" w:space="0" w:color="auto"/>
            <w:bottom w:val="none" w:sz="0" w:space="0" w:color="auto"/>
            <w:right w:val="none" w:sz="0" w:space="0" w:color="auto"/>
          </w:divBdr>
        </w:div>
        <w:div w:id="2047413543">
          <w:marLeft w:val="0"/>
          <w:marRight w:val="0"/>
          <w:marTop w:val="0"/>
          <w:marBottom w:val="0"/>
          <w:divBdr>
            <w:top w:val="none" w:sz="0" w:space="0" w:color="auto"/>
            <w:left w:val="none" w:sz="0" w:space="0" w:color="auto"/>
            <w:bottom w:val="none" w:sz="0" w:space="0" w:color="auto"/>
            <w:right w:val="none" w:sz="0" w:space="0" w:color="auto"/>
          </w:divBdr>
        </w:div>
        <w:div w:id="2079592415">
          <w:marLeft w:val="0"/>
          <w:marRight w:val="0"/>
          <w:marTop w:val="0"/>
          <w:marBottom w:val="0"/>
          <w:divBdr>
            <w:top w:val="none" w:sz="0" w:space="0" w:color="auto"/>
            <w:left w:val="none" w:sz="0" w:space="0" w:color="auto"/>
            <w:bottom w:val="none" w:sz="0" w:space="0" w:color="auto"/>
            <w:right w:val="none" w:sz="0" w:space="0" w:color="auto"/>
          </w:divBdr>
        </w:div>
        <w:div w:id="2082755162">
          <w:marLeft w:val="0"/>
          <w:marRight w:val="0"/>
          <w:marTop w:val="0"/>
          <w:marBottom w:val="0"/>
          <w:divBdr>
            <w:top w:val="none" w:sz="0" w:space="0" w:color="auto"/>
            <w:left w:val="none" w:sz="0" w:space="0" w:color="auto"/>
            <w:bottom w:val="none" w:sz="0" w:space="0" w:color="auto"/>
            <w:right w:val="none" w:sz="0" w:space="0" w:color="auto"/>
          </w:divBdr>
        </w:div>
        <w:div w:id="2094814625">
          <w:marLeft w:val="0"/>
          <w:marRight w:val="0"/>
          <w:marTop w:val="0"/>
          <w:marBottom w:val="0"/>
          <w:divBdr>
            <w:top w:val="none" w:sz="0" w:space="0" w:color="auto"/>
            <w:left w:val="none" w:sz="0" w:space="0" w:color="auto"/>
            <w:bottom w:val="none" w:sz="0" w:space="0" w:color="auto"/>
            <w:right w:val="none" w:sz="0" w:space="0" w:color="auto"/>
          </w:divBdr>
        </w:div>
        <w:div w:id="2134404194">
          <w:marLeft w:val="0"/>
          <w:marRight w:val="0"/>
          <w:marTop w:val="0"/>
          <w:marBottom w:val="0"/>
          <w:divBdr>
            <w:top w:val="none" w:sz="0" w:space="0" w:color="auto"/>
            <w:left w:val="none" w:sz="0" w:space="0" w:color="auto"/>
            <w:bottom w:val="none" w:sz="0" w:space="0" w:color="auto"/>
            <w:right w:val="none" w:sz="0" w:space="0" w:color="auto"/>
          </w:divBdr>
        </w:div>
        <w:div w:id="2135294832">
          <w:marLeft w:val="0"/>
          <w:marRight w:val="0"/>
          <w:marTop w:val="0"/>
          <w:marBottom w:val="0"/>
          <w:divBdr>
            <w:top w:val="none" w:sz="0" w:space="0" w:color="auto"/>
            <w:left w:val="none" w:sz="0" w:space="0" w:color="auto"/>
            <w:bottom w:val="none" w:sz="0" w:space="0" w:color="auto"/>
            <w:right w:val="none" w:sz="0" w:space="0" w:color="auto"/>
          </w:divBdr>
        </w:div>
      </w:divsChild>
    </w:div>
    <w:div w:id="1427654515">
      <w:bodyDiv w:val="1"/>
      <w:marLeft w:val="0"/>
      <w:marRight w:val="0"/>
      <w:marTop w:val="0"/>
      <w:marBottom w:val="0"/>
      <w:divBdr>
        <w:top w:val="none" w:sz="0" w:space="0" w:color="auto"/>
        <w:left w:val="none" w:sz="0" w:space="0" w:color="auto"/>
        <w:bottom w:val="none" w:sz="0" w:space="0" w:color="auto"/>
        <w:right w:val="none" w:sz="0" w:space="0" w:color="auto"/>
      </w:divBdr>
      <w:divsChild>
        <w:div w:id="1313369408">
          <w:marLeft w:val="0"/>
          <w:marRight w:val="0"/>
          <w:marTop w:val="0"/>
          <w:marBottom w:val="0"/>
          <w:divBdr>
            <w:top w:val="none" w:sz="0" w:space="0" w:color="auto"/>
            <w:left w:val="none" w:sz="0" w:space="0" w:color="auto"/>
            <w:bottom w:val="none" w:sz="0" w:space="0" w:color="auto"/>
            <w:right w:val="none" w:sz="0" w:space="0" w:color="auto"/>
          </w:divBdr>
          <w:divsChild>
            <w:div w:id="613099238">
              <w:marLeft w:val="0"/>
              <w:marRight w:val="0"/>
              <w:marTop w:val="0"/>
              <w:marBottom w:val="0"/>
              <w:divBdr>
                <w:top w:val="none" w:sz="0" w:space="0" w:color="auto"/>
                <w:left w:val="none" w:sz="0" w:space="0" w:color="auto"/>
                <w:bottom w:val="none" w:sz="0" w:space="0" w:color="auto"/>
                <w:right w:val="none" w:sz="0" w:space="0" w:color="auto"/>
              </w:divBdr>
              <w:divsChild>
                <w:div w:id="1408383760">
                  <w:marLeft w:val="0"/>
                  <w:marRight w:val="0"/>
                  <w:marTop w:val="0"/>
                  <w:marBottom w:val="0"/>
                  <w:divBdr>
                    <w:top w:val="none" w:sz="0" w:space="0" w:color="auto"/>
                    <w:left w:val="none" w:sz="0" w:space="0" w:color="auto"/>
                    <w:bottom w:val="none" w:sz="0" w:space="0" w:color="auto"/>
                    <w:right w:val="none" w:sz="0" w:space="0" w:color="auto"/>
                  </w:divBdr>
                  <w:divsChild>
                    <w:div w:id="1219785098">
                      <w:marLeft w:val="0"/>
                      <w:marRight w:val="0"/>
                      <w:marTop w:val="0"/>
                      <w:marBottom w:val="0"/>
                      <w:divBdr>
                        <w:top w:val="none" w:sz="0" w:space="0" w:color="auto"/>
                        <w:left w:val="none" w:sz="0" w:space="0" w:color="auto"/>
                        <w:bottom w:val="none" w:sz="0" w:space="0" w:color="auto"/>
                        <w:right w:val="none" w:sz="0" w:space="0" w:color="auto"/>
                      </w:divBdr>
                      <w:divsChild>
                        <w:div w:id="1893882785">
                          <w:marLeft w:val="0"/>
                          <w:marRight w:val="0"/>
                          <w:marTop w:val="0"/>
                          <w:marBottom w:val="0"/>
                          <w:divBdr>
                            <w:top w:val="none" w:sz="0" w:space="0" w:color="auto"/>
                            <w:left w:val="none" w:sz="0" w:space="0" w:color="auto"/>
                            <w:bottom w:val="none" w:sz="0" w:space="0" w:color="auto"/>
                            <w:right w:val="none" w:sz="0" w:space="0" w:color="auto"/>
                          </w:divBdr>
                          <w:divsChild>
                            <w:div w:id="1668365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538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9036474">
      <w:bodyDiv w:val="1"/>
      <w:marLeft w:val="0"/>
      <w:marRight w:val="0"/>
      <w:marTop w:val="0"/>
      <w:marBottom w:val="0"/>
      <w:divBdr>
        <w:top w:val="none" w:sz="0" w:space="0" w:color="auto"/>
        <w:left w:val="none" w:sz="0" w:space="0" w:color="auto"/>
        <w:bottom w:val="none" w:sz="0" w:space="0" w:color="auto"/>
        <w:right w:val="none" w:sz="0" w:space="0" w:color="auto"/>
      </w:divBdr>
      <w:divsChild>
        <w:div w:id="1738288003">
          <w:marLeft w:val="0"/>
          <w:marRight w:val="0"/>
          <w:marTop w:val="0"/>
          <w:marBottom w:val="0"/>
          <w:divBdr>
            <w:top w:val="none" w:sz="0" w:space="0" w:color="auto"/>
            <w:left w:val="none" w:sz="0" w:space="0" w:color="auto"/>
            <w:bottom w:val="none" w:sz="0" w:space="0" w:color="auto"/>
            <w:right w:val="none" w:sz="0" w:space="0" w:color="auto"/>
          </w:divBdr>
          <w:divsChild>
            <w:div w:id="959578328">
              <w:marLeft w:val="0"/>
              <w:marRight w:val="0"/>
              <w:marTop w:val="0"/>
              <w:marBottom w:val="0"/>
              <w:divBdr>
                <w:top w:val="none" w:sz="0" w:space="0" w:color="auto"/>
                <w:left w:val="none" w:sz="0" w:space="0" w:color="auto"/>
                <w:bottom w:val="none" w:sz="0" w:space="0" w:color="auto"/>
                <w:right w:val="none" w:sz="0" w:space="0" w:color="auto"/>
              </w:divBdr>
              <w:divsChild>
                <w:div w:id="1858695955">
                  <w:marLeft w:val="0"/>
                  <w:marRight w:val="0"/>
                  <w:marTop w:val="0"/>
                  <w:marBottom w:val="0"/>
                  <w:divBdr>
                    <w:top w:val="none" w:sz="0" w:space="0" w:color="auto"/>
                    <w:left w:val="none" w:sz="0" w:space="0" w:color="auto"/>
                    <w:bottom w:val="none" w:sz="0" w:space="0" w:color="auto"/>
                    <w:right w:val="none" w:sz="0" w:space="0" w:color="auto"/>
                  </w:divBdr>
                  <w:divsChild>
                    <w:div w:id="1088113055">
                      <w:marLeft w:val="0"/>
                      <w:marRight w:val="0"/>
                      <w:marTop w:val="0"/>
                      <w:marBottom w:val="0"/>
                      <w:divBdr>
                        <w:top w:val="single" w:sz="2" w:space="1" w:color="C0C0C0"/>
                        <w:left w:val="single" w:sz="2" w:space="1" w:color="C0C0C0"/>
                        <w:bottom w:val="single" w:sz="2" w:space="1" w:color="C0C0C0"/>
                        <w:right w:val="single" w:sz="2" w:space="1" w:color="C0C0C0"/>
                      </w:divBdr>
                      <w:divsChild>
                        <w:div w:id="576324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1974275">
      <w:bodyDiv w:val="1"/>
      <w:marLeft w:val="0"/>
      <w:marRight w:val="0"/>
      <w:marTop w:val="0"/>
      <w:marBottom w:val="0"/>
      <w:divBdr>
        <w:top w:val="none" w:sz="0" w:space="0" w:color="auto"/>
        <w:left w:val="none" w:sz="0" w:space="0" w:color="auto"/>
        <w:bottom w:val="none" w:sz="0" w:space="0" w:color="auto"/>
        <w:right w:val="none" w:sz="0" w:space="0" w:color="auto"/>
      </w:divBdr>
    </w:div>
    <w:div w:id="1432699268">
      <w:bodyDiv w:val="1"/>
      <w:marLeft w:val="0"/>
      <w:marRight w:val="0"/>
      <w:marTop w:val="0"/>
      <w:marBottom w:val="0"/>
      <w:divBdr>
        <w:top w:val="none" w:sz="0" w:space="0" w:color="auto"/>
        <w:left w:val="none" w:sz="0" w:space="0" w:color="auto"/>
        <w:bottom w:val="none" w:sz="0" w:space="0" w:color="auto"/>
        <w:right w:val="none" w:sz="0" w:space="0" w:color="auto"/>
      </w:divBdr>
    </w:div>
    <w:div w:id="1433432882">
      <w:bodyDiv w:val="1"/>
      <w:marLeft w:val="0"/>
      <w:marRight w:val="0"/>
      <w:marTop w:val="0"/>
      <w:marBottom w:val="0"/>
      <w:divBdr>
        <w:top w:val="none" w:sz="0" w:space="0" w:color="auto"/>
        <w:left w:val="none" w:sz="0" w:space="0" w:color="auto"/>
        <w:bottom w:val="none" w:sz="0" w:space="0" w:color="auto"/>
        <w:right w:val="none" w:sz="0" w:space="0" w:color="auto"/>
      </w:divBdr>
    </w:div>
    <w:div w:id="1433622966">
      <w:bodyDiv w:val="1"/>
      <w:marLeft w:val="0"/>
      <w:marRight w:val="0"/>
      <w:marTop w:val="0"/>
      <w:marBottom w:val="0"/>
      <w:divBdr>
        <w:top w:val="none" w:sz="0" w:space="0" w:color="auto"/>
        <w:left w:val="none" w:sz="0" w:space="0" w:color="auto"/>
        <w:bottom w:val="none" w:sz="0" w:space="0" w:color="auto"/>
        <w:right w:val="none" w:sz="0" w:space="0" w:color="auto"/>
      </w:divBdr>
      <w:divsChild>
        <w:div w:id="1563715433">
          <w:marLeft w:val="0"/>
          <w:marRight w:val="0"/>
          <w:marTop w:val="0"/>
          <w:marBottom w:val="0"/>
          <w:divBdr>
            <w:top w:val="none" w:sz="0" w:space="0" w:color="auto"/>
            <w:left w:val="none" w:sz="0" w:space="0" w:color="auto"/>
            <w:bottom w:val="none" w:sz="0" w:space="0" w:color="auto"/>
            <w:right w:val="none" w:sz="0" w:space="0" w:color="auto"/>
          </w:divBdr>
          <w:divsChild>
            <w:div w:id="1671832678">
              <w:marLeft w:val="0"/>
              <w:marRight w:val="0"/>
              <w:marTop w:val="0"/>
              <w:marBottom w:val="0"/>
              <w:divBdr>
                <w:top w:val="none" w:sz="0" w:space="0" w:color="auto"/>
                <w:left w:val="none" w:sz="0" w:space="0" w:color="auto"/>
                <w:bottom w:val="none" w:sz="0" w:space="0" w:color="auto"/>
                <w:right w:val="none" w:sz="0" w:space="0" w:color="auto"/>
              </w:divBdr>
              <w:divsChild>
                <w:div w:id="253713524">
                  <w:marLeft w:val="0"/>
                  <w:marRight w:val="0"/>
                  <w:marTop w:val="0"/>
                  <w:marBottom w:val="0"/>
                  <w:divBdr>
                    <w:top w:val="none" w:sz="0" w:space="0" w:color="auto"/>
                    <w:left w:val="none" w:sz="0" w:space="0" w:color="auto"/>
                    <w:bottom w:val="none" w:sz="0" w:space="0" w:color="auto"/>
                    <w:right w:val="none" w:sz="0" w:space="0" w:color="auto"/>
                  </w:divBdr>
                  <w:divsChild>
                    <w:div w:id="824006255">
                      <w:marLeft w:val="0"/>
                      <w:marRight w:val="0"/>
                      <w:marTop w:val="0"/>
                      <w:marBottom w:val="0"/>
                      <w:divBdr>
                        <w:top w:val="none" w:sz="0" w:space="0" w:color="auto"/>
                        <w:left w:val="none" w:sz="0" w:space="0" w:color="auto"/>
                        <w:bottom w:val="none" w:sz="0" w:space="0" w:color="auto"/>
                        <w:right w:val="none" w:sz="0" w:space="0" w:color="auto"/>
                      </w:divBdr>
                      <w:divsChild>
                        <w:div w:id="148177568">
                          <w:marLeft w:val="0"/>
                          <w:marRight w:val="0"/>
                          <w:marTop w:val="0"/>
                          <w:marBottom w:val="0"/>
                          <w:divBdr>
                            <w:top w:val="none" w:sz="0" w:space="0" w:color="auto"/>
                            <w:left w:val="none" w:sz="0" w:space="0" w:color="auto"/>
                            <w:bottom w:val="none" w:sz="0" w:space="0" w:color="auto"/>
                            <w:right w:val="none" w:sz="0" w:space="0" w:color="auto"/>
                          </w:divBdr>
                        </w:div>
                        <w:div w:id="216401534">
                          <w:marLeft w:val="0"/>
                          <w:marRight w:val="0"/>
                          <w:marTop w:val="0"/>
                          <w:marBottom w:val="0"/>
                          <w:divBdr>
                            <w:top w:val="none" w:sz="0" w:space="0" w:color="auto"/>
                            <w:left w:val="none" w:sz="0" w:space="0" w:color="auto"/>
                            <w:bottom w:val="none" w:sz="0" w:space="0" w:color="auto"/>
                            <w:right w:val="none" w:sz="0" w:space="0" w:color="auto"/>
                          </w:divBdr>
                        </w:div>
                        <w:div w:id="331031161">
                          <w:marLeft w:val="0"/>
                          <w:marRight w:val="0"/>
                          <w:marTop w:val="0"/>
                          <w:marBottom w:val="0"/>
                          <w:divBdr>
                            <w:top w:val="none" w:sz="0" w:space="0" w:color="auto"/>
                            <w:left w:val="none" w:sz="0" w:space="0" w:color="auto"/>
                            <w:bottom w:val="none" w:sz="0" w:space="0" w:color="auto"/>
                            <w:right w:val="none" w:sz="0" w:space="0" w:color="auto"/>
                          </w:divBdr>
                        </w:div>
                        <w:div w:id="941568966">
                          <w:marLeft w:val="0"/>
                          <w:marRight w:val="0"/>
                          <w:marTop w:val="0"/>
                          <w:marBottom w:val="0"/>
                          <w:divBdr>
                            <w:top w:val="none" w:sz="0" w:space="0" w:color="auto"/>
                            <w:left w:val="none" w:sz="0" w:space="0" w:color="auto"/>
                            <w:bottom w:val="none" w:sz="0" w:space="0" w:color="auto"/>
                            <w:right w:val="none" w:sz="0" w:space="0" w:color="auto"/>
                          </w:divBdr>
                        </w:div>
                        <w:div w:id="1212961197">
                          <w:marLeft w:val="0"/>
                          <w:marRight w:val="0"/>
                          <w:marTop w:val="0"/>
                          <w:marBottom w:val="0"/>
                          <w:divBdr>
                            <w:top w:val="none" w:sz="0" w:space="0" w:color="auto"/>
                            <w:left w:val="none" w:sz="0" w:space="0" w:color="auto"/>
                            <w:bottom w:val="none" w:sz="0" w:space="0" w:color="auto"/>
                            <w:right w:val="none" w:sz="0" w:space="0" w:color="auto"/>
                          </w:divBdr>
                        </w:div>
                        <w:div w:id="1686207408">
                          <w:marLeft w:val="0"/>
                          <w:marRight w:val="0"/>
                          <w:marTop w:val="0"/>
                          <w:marBottom w:val="0"/>
                          <w:divBdr>
                            <w:top w:val="none" w:sz="0" w:space="0" w:color="auto"/>
                            <w:left w:val="none" w:sz="0" w:space="0" w:color="auto"/>
                            <w:bottom w:val="none" w:sz="0" w:space="0" w:color="auto"/>
                            <w:right w:val="none" w:sz="0" w:space="0" w:color="auto"/>
                          </w:divBdr>
                        </w:div>
                        <w:div w:id="1873375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3696786">
      <w:bodyDiv w:val="1"/>
      <w:marLeft w:val="0"/>
      <w:marRight w:val="0"/>
      <w:marTop w:val="0"/>
      <w:marBottom w:val="0"/>
      <w:divBdr>
        <w:top w:val="none" w:sz="0" w:space="0" w:color="auto"/>
        <w:left w:val="none" w:sz="0" w:space="0" w:color="auto"/>
        <w:bottom w:val="none" w:sz="0" w:space="0" w:color="auto"/>
        <w:right w:val="none" w:sz="0" w:space="0" w:color="auto"/>
      </w:divBdr>
    </w:div>
    <w:div w:id="1434323541">
      <w:bodyDiv w:val="1"/>
      <w:marLeft w:val="0"/>
      <w:marRight w:val="0"/>
      <w:marTop w:val="0"/>
      <w:marBottom w:val="0"/>
      <w:divBdr>
        <w:top w:val="none" w:sz="0" w:space="0" w:color="auto"/>
        <w:left w:val="none" w:sz="0" w:space="0" w:color="auto"/>
        <w:bottom w:val="none" w:sz="0" w:space="0" w:color="auto"/>
        <w:right w:val="none" w:sz="0" w:space="0" w:color="auto"/>
      </w:divBdr>
    </w:div>
    <w:div w:id="1434981773">
      <w:bodyDiv w:val="1"/>
      <w:marLeft w:val="0"/>
      <w:marRight w:val="0"/>
      <w:marTop w:val="0"/>
      <w:marBottom w:val="0"/>
      <w:divBdr>
        <w:top w:val="none" w:sz="0" w:space="0" w:color="auto"/>
        <w:left w:val="none" w:sz="0" w:space="0" w:color="auto"/>
        <w:bottom w:val="none" w:sz="0" w:space="0" w:color="auto"/>
        <w:right w:val="none" w:sz="0" w:space="0" w:color="auto"/>
      </w:divBdr>
      <w:divsChild>
        <w:div w:id="76947100">
          <w:marLeft w:val="0"/>
          <w:marRight w:val="0"/>
          <w:marTop w:val="0"/>
          <w:marBottom w:val="0"/>
          <w:divBdr>
            <w:top w:val="none" w:sz="0" w:space="0" w:color="auto"/>
            <w:left w:val="none" w:sz="0" w:space="0" w:color="auto"/>
            <w:bottom w:val="none" w:sz="0" w:space="0" w:color="auto"/>
            <w:right w:val="none" w:sz="0" w:space="0" w:color="auto"/>
          </w:divBdr>
        </w:div>
        <w:div w:id="185562094">
          <w:marLeft w:val="0"/>
          <w:marRight w:val="0"/>
          <w:marTop w:val="0"/>
          <w:marBottom w:val="0"/>
          <w:divBdr>
            <w:top w:val="none" w:sz="0" w:space="0" w:color="auto"/>
            <w:left w:val="none" w:sz="0" w:space="0" w:color="auto"/>
            <w:bottom w:val="none" w:sz="0" w:space="0" w:color="auto"/>
            <w:right w:val="none" w:sz="0" w:space="0" w:color="auto"/>
          </w:divBdr>
        </w:div>
        <w:div w:id="1648240256">
          <w:marLeft w:val="0"/>
          <w:marRight w:val="0"/>
          <w:marTop w:val="0"/>
          <w:marBottom w:val="0"/>
          <w:divBdr>
            <w:top w:val="none" w:sz="0" w:space="0" w:color="auto"/>
            <w:left w:val="none" w:sz="0" w:space="0" w:color="auto"/>
            <w:bottom w:val="none" w:sz="0" w:space="0" w:color="auto"/>
            <w:right w:val="none" w:sz="0" w:space="0" w:color="auto"/>
          </w:divBdr>
        </w:div>
        <w:div w:id="538203767">
          <w:marLeft w:val="0"/>
          <w:marRight w:val="0"/>
          <w:marTop w:val="0"/>
          <w:marBottom w:val="0"/>
          <w:divBdr>
            <w:top w:val="none" w:sz="0" w:space="0" w:color="auto"/>
            <w:left w:val="none" w:sz="0" w:space="0" w:color="auto"/>
            <w:bottom w:val="none" w:sz="0" w:space="0" w:color="auto"/>
            <w:right w:val="none" w:sz="0" w:space="0" w:color="auto"/>
          </w:divBdr>
        </w:div>
        <w:div w:id="1878463437">
          <w:marLeft w:val="0"/>
          <w:marRight w:val="0"/>
          <w:marTop w:val="0"/>
          <w:marBottom w:val="0"/>
          <w:divBdr>
            <w:top w:val="none" w:sz="0" w:space="0" w:color="auto"/>
            <w:left w:val="none" w:sz="0" w:space="0" w:color="auto"/>
            <w:bottom w:val="none" w:sz="0" w:space="0" w:color="auto"/>
            <w:right w:val="none" w:sz="0" w:space="0" w:color="auto"/>
          </w:divBdr>
        </w:div>
        <w:div w:id="1947886590">
          <w:marLeft w:val="0"/>
          <w:marRight w:val="0"/>
          <w:marTop w:val="0"/>
          <w:marBottom w:val="0"/>
          <w:divBdr>
            <w:top w:val="none" w:sz="0" w:space="0" w:color="auto"/>
            <w:left w:val="none" w:sz="0" w:space="0" w:color="auto"/>
            <w:bottom w:val="none" w:sz="0" w:space="0" w:color="auto"/>
            <w:right w:val="none" w:sz="0" w:space="0" w:color="auto"/>
          </w:divBdr>
        </w:div>
        <w:div w:id="1555191769">
          <w:marLeft w:val="0"/>
          <w:marRight w:val="0"/>
          <w:marTop w:val="0"/>
          <w:marBottom w:val="0"/>
          <w:divBdr>
            <w:top w:val="none" w:sz="0" w:space="0" w:color="auto"/>
            <w:left w:val="none" w:sz="0" w:space="0" w:color="auto"/>
            <w:bottom w:val="none" w:sz="0" w:space="0" w:color="auto"/>
            <w:right w:val="none" w:sz="0" w:space="0" w:color="auto"/>
          </w:divBdr>
        </w:div>
        <w:div w:id="1044796820">
          <w:marLeft w:val="0"/>
          <w:marRight w:val="0"/>
          <w:marTop w:val="0"/>
          <w:marBottom w:val="0"/>
          <w:divBdr>
            <w:top w:val="none" w:sz="0" w:space="0" w:color="auto"/>
            <w:left w:val="none" w:sz="0" w:space="0" w:color="auto"/>
            <w:bottom w:val="none" w:sz="0" w:space="0" w:color="auto"/>
            <w:right w:val="none" w:sz="0" w:space="0" w:color="auto"/>
          </w:divBdr>
        </w:div>
        <w:div w:id="1501042340">
          <w:marLeft w:val="0"/>
          <w:marRight w:val="0"/>
          <w:marTop w:val="0"/>
          <w:marBottom w:val="0"/>
          <w:divBdr>
            <w:top w:val="none" w:sz="0" w:space="0" w:color="auto"/>
            <w:left w:val="none" w:sz="0" w:space="0" w:color="auto"/>
            <w:bottom w:val="none" w:sz="0" w:space="0" w:color="auto"/>
            <w:right w:val="none" w:sz="0" w:space="0" w:color="auto"/>
          </w:divBdr>
        </w:div>
        <w:div w:id="216822211">
          <w:marLeft w:val="0"/>
          <w:marRight w:val="0"/>
          <w:marTop w:val="0"/>
          <w:marBottom w:val="0"/>
          <w:divBdr>
            <w:top w:val="none" w:sz="0" w:space="0" w:color="auto"/>
            <w:left w:val="none" w:sz="0" w:space="0" w:color="auto"/>
            <w:bottom w:val="none" w:sz="0" w:space="0" w:color="auto"/>
            <w:right w:val="none" w:sz="0" w:space="0" w:color="auto"/>
          </w:divBdr>
        </w:div>
        <w:div w:id="947782881">
          <w:marLeft w:val="0"/>
          <w:marRight w:val="0"/>
          <w:marTop w:val="0"/>
          <w:marBottom w:val="0"/>
          <w:divBdr>
            <w:top w:val="none" w:sz="0" w:space="0" w:color="auto"/>
            <w:left w:val="none" w:sz="0" w:space="0" w:color="auto"/>
            <w:bottom w:val="none" w:sz="0" w:space="0" w:color="auto"/>
            <w:right w:val="none" w:sz="0" w:space="0" w:color="auto"/>
          </w:divBdr>
        </w:div>
        <w:div w:id="1762943107">
          <w:marLeft w:val="0"/>
          <w:marRight w:val="0"/>
          <w:marTop w:val="0"/>
          <w:marBottom w:val="0"/>
          <w:divBdr>
            <w:top w:val="none" w:sz="0" w:space="0" w:color="auto"/>
            <w:left w:val="none" w:sz="0" w:space="0" w:color="auto"/>
            <w:bottom w:val="none" w:sz="0" w:space="0" w:color="auto"/>
            <w:right w:val="none" w:sz="0" w:space="0" w:color="auto"/>
          </w:divBdr>
        </w:div>
        <w:div w:id="1434546461">
          <w:marLeft w:val="0"/>
          <w:marRight w:val="0"/>
          <w:marTop w:val="0"/>
          <w:marBottom w:val="0"/>
          <w:divBdr>
            <w:top w:val="none" w:sz="0" w:space="0" w:color="auto"/>
            <w:left w:val="none" w:sz="0" w:space="0" w:color="auto"/>
            <w:bottom w:val="none" w:sz="0" w:space="0" w:color="auto"/>
            <w:right w:val="none" w:sz="0" w:space="0" w:color="auto"/>
          </w:divBdr>
        </w:div>
        <w:div w:id="2062315680">
          <w:marLeft w:val="0"/>
          <w:marRight w:val="0"/>
          <w:marTop w:val="0"/>
          <w:marBottom w:val="0"/>
          <w:divBdr>
            <w:top w:val="none" w:sz="0" w:space="0" w:color="auto"/>
            <w:left w:val="none" w:sz="0" w:space="0" w:color="auto"/>
            <w:bottom w:val="none" w:sz="0" w:space="0" w:color="auto"/>
            <w:right w:val="none" w:sz="0" w:space="0" w:color="auto"/>
          </w:divBdr>
        </w:div>
        <w:div w:id="100729903">
          <w:marLeft w:val="0"/>
          <w:marRight w:val="0"/>
          <w:marTop w:val="0"/>
          <w:marBottom w:val="0"/>
          <w:divBdr>
            <w:top w:val="none" w:sz="0" w:space="0" w:color="auto"/>
            <w:left w:val="none" w:sz="0" w:space="0" w:color="auto"/>
            <w:bottom w:val="none" w:sz="0" w:space="0" w:color="auto"/>
            <w:right w:val="none" w:sz="0" w:space="0" w:color="auto"/>
          </w:divBdr>
        </w:div>
        <w:div w:id="1323436633">
          <w:marLeft w:val="0"/>
          <w:marRight w:val="0"/>
          <w:marTop w:val="0"/>
          <w:marBottom w:val="0"/>
          <w:divBdr>
            <w:top w:val="none" w:sz="0" w:space="0" w:color="auto"/>
            <w:left w:val="none" w:sz="0" w:space="0" w:color="auto"/>
            <w:bottom w:val="none" w:sz="0" w:space="0" w:color="auto"/>
            <w:right w:val="none" w:sz="0" w:space="0" w:color="auto"/>
          </w:divBdr>
        </w:div>
        <w:div w:id="612254170">
          <w:marLeft w:val="0"/>
          <w:marRight w:val="0"/>
          <w:marTop w:val="0"/>
          <w:marBottom w:val="0"/>
          <w:divBdr>
            <w:top w:val="none" w:sz="0" w:space="0" w:color="auto"/>
            <w:left w:val="none" w:sz="0" w:space="0" w:color="auto"/>
            <w:bottom w:val="none" w:sz="0" w:space="0" w:color="auto"/>
            <w:right w:val="none" w:sz="0" w:space="0" w:color="auto"/>
          </w:divBdr>
        </w:div>
        <w:div w:id="1321812201">
          <w:marLeft w:val="0"/>
          <w:marRight w:val="0"/>
          <w:marTop w:val="0"/>
          <w:marBottom w:val="0"/>
          <w:divBdr>
            <w:top w:val="none" w:sz="0" w:space="0" w:color="auto"/>
            <w:left w:val="none" w:sz="0" w:space="0" w:color="auto"/>
            <w:bottom w:val="none" w:sz="0" w:space="0" w:color="auto"/>
            <w:right w:val="none" w:sz="0" w:space="0" w:color="auto"/>
          </w:divBdr>
        </w:div>
      </w:divsChild>
    </w:div>
    <w:div w:id="1435246902">
      <w:bodyDiv w:val="1"/>
      <w:marLeft w:val="0"/>
      <w:marRight w:val="0"/>
      <w:marTop w:val="0"/>
      <w:marBottom w:val="0"/>
      <w:divBdr>
        <w:top w:val="none" w:sz="0" w:space="0" w:color="auto"/>
        <w:left w:val="none" w:sz="0" w:space="0" w:color="auto"/>
        <w:bottom w:val="none" w:sz="0" w:space="0" w:color="auto"/>
        <w:right w:val="none" w:sz="0" w:space="0" w:color="auto"/>
      </w:divBdr>
      <w:divsChild>
        <w:div w:id="1592740091">
          <w:marLeft w:val="0"/>
          <w:marRight w:val="0"/>
          <w:marTop w:val="0"/>
          <w:marBottom w:val="0"/>
          <w:divBdr>
            <w:top w:val="none" w:sz="0" w:space="0" w:color="auto"/>
            <w:left w:val="none" w:sz="0" w:space="0" w:color="auto"/>
            <w:bottom w:val="none" w:sz="0" w:space="0" w:color="auto"/>
            <w:right w:val="none" w:sz="0" w:space="0" w:color="auto"/>
          </w:divBdr>
          <w:divsChild>
            <w:div w:id="1566069138">
              <w:marLeft w:val="0"/>
              <w:marRight w:val="0"/>
              <w:marTop w:val="0"/>
              <w:marBottom w:val="0"/>
              <w:divBdr>
                <w:top w:val="none" w:sz="0" w:space="0" w:color="auto"/>
                <w:left w:val="none" w:sz="0" w:space="0" w:color="auto"/>
                <w:bottom w:val="none" w:sz="0" w:space="0" w:color="auto"/>
                <w:right w:val="none" w:sz="0" w:space="0" w:color="auto"/>
              </w:divBdr>
              <w:divsChild>
                <w:div w:id="1217476404">
                  <w:marLeft w:val="0"/>
                  <w:marRight w:val="0"/>
                  <w:marTop w:val="0"/>
                  <w:marBottom w:val="0"/>
                  <w:divBdr>
                    <w:top w:val="none" w:sz="0" w:space="0" w:color="auto"/>
                    <w:left w:val="none" w:sz="0" w:space="0" w:color="auto"/>
                    <w:bottom w:val="none" w:sz="0" w:space="0" w:color="auto"/>
                    <w:right w:val="none" w:sz="0" w:space="0" w:color="auto"/>
                  </w:divBdr>
                  <w:divsChild>
                    <w:div w:id="200673192">
                      <w:marLeft w:val="0"/>
                      <w:marRight w:val="0"/>
                      <w:marTop w:val="0"/>
                      <w:marBottom w:val="0"/>
                      <w:divBdr>
                        <w:top w:val="none" w:sz="0" w:space="0" w:color="auto"/>
                        <w:left w:val="none" w:sz="0" w:space="0" w:color="auto"/>
                        <w:bottom w:val="none" w:sz="0" w:space="0" w:color="auto"/>
                        <w:right w:val="none" w:sz="0" w:space="0" w:color="auto"/>
                      </w:divBdr>
                      <w:divsChild>
                        <w:div w:id="551159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6365879">
      <w:bodyDiv w:val="1"/>
      <w:marLeft w:val="0"/>
      <w:marRight w:val="0"/>
      <w:marTop w:val="0"/>
      <w:marBottom w:val="0"/>
      <w:divBdr>
        <w:top w:val="none" w:sz="0" w:space="0" w:color="auto"/>
        <w:left w:val="none" w:sz="0" w:space="0" w:color="auto"/>
        <w:bottom w:val="none" w:sz="0" w:space="0" w:color="auto"/>
        <w:right w:val="none" w:sz="0" w:space="0" w:color="auto"/>
      </w:divBdr>
    </w:div>
    <w:div w:id="1437402050">
      <w:bodyDiv w:val="1"/>
      <w:marLeft w:val="0"/>
      <w:marRight w:val="0"/>
      <w:marTop w:val="0"/>
      <w:marBottom w:val="0"/>
      <w:divBdr>
        <w:top w:val="none" w:sz="0" w:space="0" w:color="auto"/>
        <w:left w:val="none" w:sz="0" w:space="0" w:color="auto"/>
        <w:bottom w:val="none" w:sz="0" w:space="0" w:color="auto"/>
        <w:right w:val="none" w:sz="0" w:space="0" w:color="auto"/>
      </w:divBdr>
    </w:div>
    <w:div w:id="1437750913">
      <w:bodyDiv w:val="1"/>
      <w:marLeft w:val="0"/>
      <w:marRight w:val="0"/>
      <w:marTop w:val="0"/>
      <w:marBottom w:val="0"/>
      <w:divBdr>
        <w:top w:val="none" w:sz="0" w:space="0" w:color="auto"/>
        <w:left w:val="none" w:sz="0" w:space="0" w:color="auto"/>
        <w:bottom w:val="none" w:sz="0" w:space="0" w:color="auto"/>
        <w:right w:val="none" w:sz="0" w:space="0" w:color="auto"/>
      </w:divBdr>
      <w:divsChild>
        <w:div w:id="1914199850">
          <w:marLeft w:val="0"/>
          <w:marRight w:val="0"/>
          <w:marTop w:val="0"/>
          <w:marBottom w:val="0"/>
          <w:divBdr>
            <w:top w:val="none" w:sz="0" w:space="0" w:color="auto"/>
            <w:left w:val="none" w:sz="0" w:space="0" w:color="auto"/>
            <w:bottom w:val="none" w:sz="0" w:space="0" w:color="auto"/>
            <w:right w:val="none" w:sz="0" w:space="0" w:color="auto"/>
          </w:divBdr>
        </w:div>
      </w:divsChild>
    </w:div>
    <w:div w:id="1443914199">
      <w:bodyDiv w:val="1"/>
      <w:marLeft w:val="0"/>
      <w:marRight w:val="0"/>
      <w:marTop w:val="0"/>
      <w:marBottom w:val="0"/>
      <w:divBdr>
        <w:top w:val="none" w:sz="0" w:space="0" w:color="auto"/>
        <w:left w:val="none" w:sz="0" w:space="0" w:color="auto"/>
        <w:bottom w:val="none" w:sz="0" w:space="0" w:color="auto"/>
        <w:right w:val="none" w:sz="0" w:space="0" w:color="auto"/>
      </w:divBdr>
      <w:divsChild>
        <w:div w:id="1465586688">
          <w:marLeft w:val="0"/>
          <w:marRight w:val="0"/>
          <w:marTop w:val="0"/>
          <w:marBottom w:val="0"/>
          <w:divBdr>
            <w:top w:val="none" w:sz="0" w:space="0" w:color="auto"/>
            <w:left w:val="none" w:sz="0" w:space="0" w:color="auto"/>
            <w:bottom w:val="none" w:sz="0" w:space="0" w:color="auto"/>
            <w:right w:val="none" w:sz="0" w:space="0" w:color="auto"/>
          </w:divBdr>
          <w:divsChild>
            <w:div w:id="632562426">
              <w:marLeft w:val="0"/>
              <w:marRight w:val="0"/>
              <w:marTop w:val="0"/>
              <w:marBottom w:val="0"/>
              <w:divBdr>
                <w:top w:val="none" w:sz="0" w:space="0" w:color="auto"/>
                <w:left w:val="none" w:sz="0" w:space="0" w:color="auto"/>
                <w:bottom w:val="none" w:sz="0" w:space="0" w:color="auto"/>
                <w:right w:val="none" w:sz="0" w:space="0" w:color="auto"/>
              </w:divBdr>
              <w:divsChild>
                <w:div w:id="1436511384">
                  <w:marLeft w:val="0"/>
                  <w:marRight w:val="450"/>
                  <w:marTop w:val="0"/>
                  <w:marBottom w:val="0"/>
                  <w:divBdr>
                    <w:top w:val="none" w:sz="0" w:space="0" w:color="auto"/>
                    <w:left w:val="none" w:sz="0" w:space="0" w:color="auto"/>
                    <w:bottom w:val="none" w:sz="0" w:space="0" w:color="auto"/>
                    <w:right w:val="none" w:sz="0" w:space="0" w:color="auto"/>
                  </w:divBdr>
                  <w:divsChild>
                    <w:div w:id="1803308956">
                      <w:marLeft w:val="0"/>
                      <w:marRight w:val="0"/>
                      <w:marTop w:val="0"/>
                      <w:marBottom w:val="0"/>
                      <w:divBdr>
                        <w:top w:val="dotted" w:sz="6" w:space="4" w:color="B2B2B2"/>
                        <w:left w:val="none" w:sz="0" w:space="0" w:color="auto"/>
                        <w:bottom w:val="none" w:sz="0" w:space="0" w:color="auto"/>
                        <w:right w:val="none" w:sz="0" w:space="0" w:color="auto"/>
                      </w:divBdr>
                      <w:divsChild>
                        <w:div w:id="266811092">
                          <w:marLeft w:val="0"/>
                          <w:marRight w:val="0"/>
                          <w:marTop w:val="0"/>
                          <w:marBottom w:val="0"/>
                          <w:divBdr>
                            <w:top w:val="none" w:sz="0" w:space="0" w:color="auto"/>
                            <w:left w:val="none" w:sz="0" w:space="0" w:color="auto"/>
                            <w:bottom w:val="none" w:sz="0" w:space="0" w:color="auto"/>
                            <w:right w:val="none" w:sz="0" w:space="0" w:color="auto"/>
                          </w:divBdr>
                          <w:divsChild>
                            <w:div w:id="153546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9341522">
                      <w:marLeft w:val="0"/>
                      <w:marRight w:val="0"/>
                      <w:marTop w:val="0"/>
                      <w:marBottom w:val="0"/>
                      <w:divBdr>
                        <w:top w:val="none" w:sz="0" w:space="0" w:color="auto"/>
                        <w:left w:val="none" w:sz="0" w:space="0" w:color="auto"/>
                        <w:bottom w:val="none" w:sz="0" w:space="0" w:color="auto"/>
                        <w:right w:val="none" w:sz="0" w:space="0" w:color="auto"/>
                      </w:divBdr>
                      <w:divsChild>
                        <w:div w:id="1038092782">
                          <w:marLeft w:val="0"/>
                          <w:marRight w:val="0"/>
                          <w:marTop w:val="0"/>
                          <w:marBottom w:val="0"/>
                          <w:divBdr>
                            <w:top w:val="none" w:sz="0" w:space="0" w:color="auto"/>
                            <w:left w:val="none" w:sz="0" w:space="0" w:color="auto"/>
                            <w:bottom w:val="none" w:sz="0" w:space="0" w:color="auto"/>
                            <w:right w:val="none" w:sz="0" w:space="0" w:color="auto"/>
                          </w:divBdr>
                        </w:div>
                        <w:div w:id="89392921">
                          <w:marLeft w:val="600"/>
                          <w:marRight w:val="0"/>
                          <w:marTop w:val="0"/>
                          <w:marBottom w:val="0"/>
                          <w:divBdr>
                            <w:top w:val="none" w:sz="0" w:space="0" w:color="auto"/>
                            <w:left w:val="none" w:sz="0" w:space="0" w:color="auto"/>
                            <w:bottom w:val="none" w:sz="0" w:space="0" w:color="auto"/>
                            <w:right w:val="none" w:sz="0" w:space="0" w:color="auto"/>
                          </w:divBdr>
                        </w:div>
                      </w:divsChild>
                    </w:div>
                    <w:div w:id="1796948371">
                      <w:marLeft w:val="0"/>
                      <w:marRight w:val="0"/>
                      <w:marTop w:val="0"/>
                      <w:marBottom w:val="0"/>
                      <w:divBdr>
                        <w:top w:val="none" w:sz="0" w:space="0" w:color="auto"/>
                        <w:left w:val="none" w:sz="0" w:space="0" w:color="auto"/>
                        <w:bottom w:val="none" w:sz="0" w:space="0" w:color="auto"/>
                        <w:right w:val="none" w:sz="0" w:space="0" w:color="auto"/>
                      </w:divBdr>
                      <w:divsChild>
                        <w:div w:id="273293359">
                          <w:marLeft w:val="0"/>
                          <w:marRight w:val="0"/>
                          <w:marTop w:val="0"/>
                          <w:marBottom w:val="0"/>
                          <w:divBdr>
                            <w:top w:val="none" w:sz="0" w:space="0" w:color="auto"/>
                            <w:left w:val="none" w:sz="0" w:space="0" w:color="auto"/>
                            <w:bottom w:val="none" w:sz="0" w:space="0" w:color="auto"/>
                            <w:right w:val="none" w:sz="0" w:space="0" w:color="auto"/>
                          </w:divBdr>
                        </w:div>
                        <w:div w:id="1200122773">
                          <w:marLeft w:val="600"/>
                          <w:marRight w:val="0"/>
                          <w:marTop w:val="0"/>
                          <w:marBottom w:val="0"/>
                          <w:divBdr>
                            <w:top w:val="none" w:sz="0" w:space="0" w:color="auto"/>
                            <w:left w:val="none" w:sz="0" w:space="0" w:color="auto"/>
                            <w:bottom w:val="none" w:sz="0" w:space="0" w:color="auto"/>
                            <w:right w:val="none" w:sz="0" w:space="0" w:color="auto"/>
                          </w:divBdr>
                        </w:div>
                      </w:divsChild>
                    </w:div>
                    <w:div w:id="589970042">
                      <w:marLeft w:val="0"/>
                      <w:marRight w:val="0"/>
                      <w:marTop w:val="0"/>
                      <w:marBottom w:val="0"/>
                      <w:divBdr>
                        <w:top w:val="none" w:sz="0" w:space="0" w:color="auto"/>
                        <w:left w:val="none" w:sz="0" w:space="0" w:color="auto"/>
                        <w:bottom w:val="none" w:sz="0" w:space="0" w:color="auto"/>
                        <w:right w:val="none" w:sz="0" w:space="0" w:color="auto"/>
                      </w:divBdr>
                      <w:divsChild>
                        <w:div w:id="939677954">
                          <w:marLeft w:val="0"/>
                          <w:marRight w:val="0"/>
                          <w:marTop w:val="0"/>
                          <w:marBottom w:val="0"/>
                          <w:divBdr>
                            <w:top w:val="none" w:sz="0" w:space="0" w:color="auto"/>
                            <w:left w:val="none" w:sz="0" w:space="0" w:color="auto"/>
                            <w:bottom w:val="none" w:sz="0" w:space="0" w:color="auto"/>
                            <w:right w:val="none" w:sz="0" w:space="0" w:color="auto"/>
                          </w:divBdr>
                        </w:div>
                        <w:div w:id="842551322">
                          <w:marLeft w:val="600"/>
                          <w:marRight w:val="0"/>
                          <w:marTop w:val="0"/>
                          <w:marBottom w:val="0"/>
                          <w:divBdr>
                            <w:top w:val="none" w:sz="0" w:space="0" w:color="auto"/>
                            <w:left w:val="none" w:sz="0" w:space="0" w:color="auto"/>
                            <w:bottom w:val="none" w:sz="0" w:space="0" w:color="auto"/>
                            <w:right w:val="none" w:sz="0" w:space="0" w:color="auto"/>
                          </w:divBdr>
                        </w:div>
                      </w:divsChild>
                    </w:div>
                    <w:div w:id="465389562">
                      <w:marLeft w:val="0"/>
                      <w:marRight w:val="0"/>
                      <w:marTop w:val="0"/>
                      <w:marBottom w:val="0"/>
                      <w:divBdr>
                        <w:top w:val="none" w:sz="0" w:space="0" w:color="auto"/>
                        <w:left w:val="none" w:sz="0" w:space="0" w:color="auto"/>
                        <w:bottom w:val="none" w:sz="0" w:space="0" w:color="auto"/>
                        <w:right w:val="none" w:sz="0" w:space="0" w:color="auto"/>
                      </w:divBdr>
                      <w:divsChild>
                        <w:div w:id="1820420717">
                          <w:marLeft w:val="0"/>
                          <w:marRight w:val="0"/>
                          <w:marTop w:val="0"/>
                          <w:marBottom w:val="0"/>
                          <w:divBdr>
                            <w:top w:val="none" w:sz="0" w:space="0" w:color="auto"/>
                            <w:left w:val="none" w:sz="0" w:space="0" w:color="auto"/>
                            <w:bottom w:val="none" w:sz="0" w:space="0" w:color="auto"/>
                            <w:right w:val="none" w:sz="0" w:space="0" w:color="auto"/>
                          </w:divBdr>
                        </w:div>
                        <w:div w:id="136193331">
                          <w:marLeft w:val="600"/>
                          <w:marRight w:val="0"/>
                          <w:marTop w:val="0"/>
                          <w:marBottom w:val="0"/>
                          <w:divBdr>
                            <w:top w:val="none" w:sz="0" w:space="0" w:color="auto"/>
                            <w:left w:val="none" w:sz="0" w:space="0" w:color="auto"/>
                            <w:bottom w:val="none" w:sz="0" w:space="0" w:color="auto"/>
                            <w:right w:val="none" w:sz="0" w:space="0" w:color="auto"/>
                          </w:divBdr>
                        </w:div>
                      </w:divsChild>
                    </w:div>
                    <w:div w:id="214124945">
                      <w:marLeft w:val="0"/>
                      <w:marRight w:val="0"/>
                      <w:marTop w:val="0"/>
                      <w:marBottom w:val="0"/>
                      <w:divBdr>
                        <w:top w:val="none" w:sz="0" w:space="0" w:color="auto"/>
                        <w:left w:val="none" w:sz="0" w:space="0" w:color="auto"/>
                        <w:bottom w:val="none" w:sz="0" w:space="0" w:color="auto"/>
                        <w:right w:val="none" w:sz="0" w:space="0" w:color="auto"/>
                      </w:divBdr>
                      <w:divsChild>
                        <w:div w:id="1906186721">
                          <w:marLeft w:val="0"/>
                          <w:marRight w:val="0"/>
                          <w:marTop w:val="0"/>
                          <w:marBottom w:val="0"/>
                          <w:divBdr>
                            <w:top w:val="none" w:sz="0" w:space="0" w:color="auto"/>
                            <w:left w:val="none" w:sz="0" w:space="0" w:color="auto"/>
                            <w:bottom w:val="none" w:sz="0" w:space="0" w:color="auto"/>
                            <w:right w:val="none" w:sz="0" w:space="0" w:color="auto"/>
                          </w:divBdr>
                        </w:div>
                        <w:div w:id="159516989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5078280">
      <w:bodyDiv w:val="1"/>
      <w:marLeft w:val="0"/>
      <w:marRight w:val="0"/>
      <w:marTop w:val="0"/>
      <w:marBottom w:val="0"/>
      <w:divBdr>
        <w:top w:val="none" w:sz="0" w:space="0" w:color="auto"/>
        <w:left w:val="none" w:sz="0" w:space="0" w:color="auto"/>
        <w:bottom w:val="none" w:sz="0" w:space="0" w:color="auto"/>
        <w:right w:val="none" w:sz="0" w:space="0" w:color="auto"/>
      </w:divBdr>
      <w:divsChild>
        <w:div w:id="2033261635">
          <w:marLeft w:val="0"/>
          <w:marRight w:val="0"/>
          <w:marTop w:val="0"/>
          <w:marBottom w:val="0"/>
          <w:divBdr>
            <w:top w:val="none" w:sz="0" w:space="0" w:color="auto"/>
            <w:left w:val="none" w:sz="0" w:space="0" w:color="auto"/>
            <w:bottom w:val="none" w:sz="0" w:space="0" w:color="auto"/>
            <w:right w:val="none" w:sz="0" w:space="0" w:color="auto"/>
          </w:divBdr>
          <w:divsChild>
            <w:div w:id="478890499">
              <w:marLeft w:val="0"/>
              <w:marRight w:val="0"/>
              <w:marTop w:val="0"/>
              <w:marBottom w:val="0"/>
              <w:divBdr>
                <w:top w:val="none" w:sz="0" w:space="0" w:color="auto"/>
                <w:left w:val="none" w:sz="0" w:space="0" w:color="auto"/>
                <w:bottom w:val="none" w:sz="0" w:space="0" w:color="auto"/>
                <w:right w:val="none" w:sz="0" w:space="0" w:color="auto"/>
              </w:divBdr>
              <w:divsChild>
                <w:div w:id="64693685">
                  <w:marLeft w:val="0"/>
                  <w:marRight w:val="0"/>
                  <w:marTop w:val="0"/>
                  <w:marBottom w:val="0"/>
                  <w:divBdr>
                    <w:top w:val="none" w:sz="0" w:space="0" w:color="auto"/>
                    <w:left w:val="none" w:sz="0" w:space="0" w:color="auto"/>
                    <w:bottom w:val="none" w:sz="0" w:space="0" w:color="auto"/>
                    <w:right w:val="none" w:sz="0" w:space="0" w:color="auto"/>
                  </w:divBdr>
                  <w:divsChild>
                    <w:div w:id="427581061">
                      <w:marLeft w:val="0"/>
                      <w:marRight w:val="0"/>
                      <w:marTop w:val="0"/>
                      <w:marBottom w:val="0"/>
                      <w:divBdr>
                        <w:top w:val="none" w:sz="0" w:space="0" w:color="auto"/>
                        <w:left w:val="none" w:sz="0" w:space="0" w:color="auto"/>
                        <w:bottom w:val="none" w:sz="0" w:space="0" w:color="auto"/>
                        <w:right w:val="none" w:sz="0" w:space="0" w:color="auto"/>
                      </w:divBdr>
                    </w:div>
                    <w:div w:id="433869399">
                      <w:marLeft w:val="0"/>
                      <w:marRight w:val="0"/>
                      <w:marTop w:val="0"/>
                      <w:marBottom w:val="0"/>
                      <w:divBdr>
                        <w:top w:val="none" w:sz="0" w:space="0" w:color="auto"/>
                        <w:left w:val="none" w:sz="0" w:space="0" w:color="auto"/>
                        <w:bottom w:val="none" w:sz="0" w:space="0" w:color="auto"/>
                        <w:right w:val="none" w:sz="0" w:space="0" w:color="auto"/>
                      </w:divBdr>
                    </w:div>
                    <w:div w:id="751200072">
                      <w:marLeft w:val="0"/>
                      <w:marRight w:val="0"/>
                      <w:marTop w:val="0"/>
                      <w:marBottom w:val="0"/>
                      <w:divBdr>
                        <w:top w:val="none" w:sz="0" w:space="0" w:color="auto"/>
                        <w:left w:val="none" w:sz="0" w:space="0" w:color="auto"/>
                        <w:bottom w:val="none" w:sz="0" w:space="0" w:color="auto"/>
                        <w:right w:val="none" w:sz="0" w:space="0" w:color="auto"/>
                      </w:divBdr>
                    </w:div>
                    <w:div w:id="786436532">
                      <w:marLeft w:val="0"/>
                      <w:marRight w:val="0"/>
                      <w:marTop w:val="0"/>
                      <w:marBottom w:val="0"/>
                      <w:divBdr>
                        <w:top w:val="none" w:sz="0" w:space="0" w:color="auto"/>
                        <w:left w:val="none" w:sz="0" w:space="0" w:color="auto"/>
                        <w:bottom w:val="none" w:sz="0" w:space="0" w:color="auto"/>
                        <w:right w:val="none" w:sz="0" w:space="0" w:color="auto"/>
                      </w:divBdr>
                    </w:div>
                    <w:div w:id="1423914495">
                      <w:marLeft w:val="0"/>
                      <w:marRight w:val="0"/>
                      <w:marTop w:val="0"/>
                      <w:marBottom w:val="0"/>
                      <w:divBdr>
                        <w:top w:val="none" w:sz="0" w:space="0" w:color="auto"/>
                        <w:left w:val="none" w:sz="0" w:space="0" w:color="auto"/>
                        <w:bottom w:val="none" w:sz="0" w:space="0" w:color="auto"/>
                        <w:right w:val="none" w:sz="0" w:space="0" w:color="auto"/>
                      </w:divBdr>
                    </w:div>
                    <w:div w:id="1648626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6071855">
      <w:bodyDiv w:val="1"/>
      <w:marLeft w:val="0"/>
      <w:marRight w:val="0"/>
      <w:marTop w:val="0"/>
      <w:marBottom w:val="0"/>
      <w:divBdr>
        <w:top w:val="none" w:sz="0" w:space="0" w:color="auto"/>
        <w:left w:val="none" w:sz="0" w:space="0" w:color="auto"/>
        <w:bottom w:val="none" w:sz="0" w:space="0" w:color="auto"/>
        <w:right w:val="none" w:sz="0" w:space="0" w:color="auto"/>
      </w:divBdr>
      <w:divsChild>
        <w:div w:id="252277090">
          <w:marLeft w:val="0"/>
          <w:marRight w:val="0"/>
          <w:marTop w:val="0"/>
          <w:marBottom w:val="0"/>
          <w:divBdr>
            <w:top w:val="none" w:sz="0" w:space="0" w:color="auto"/>
            <w:left w:val="none" w:sz="0" w:space="0" w:color="auto"/>
            <w:bottom w:val="none" w:sz="0" w:space="0" w:color="auto"/>
            <w:right w:val="none" w:sz="0" w:space="0" w:color="auto"/>
          </w:divBdr>
          <w:divsChild>
            <w:div w:id="1228343474">
              <w:marLeft w:val="0"/>
              <w:marRight w:val="0"/>
              <w:marTop w:val="0"/>
              <w:marBottom w:val="0"/>
              <w:divBdr>
                <w:top w:val="none" w:sz="0" w:space="0" w:color="auto"/>
                <w:left w:val="none" w:sz="0" w:space="0" w:color="auto"/>
                <w:bottom w:val="none" w:sz="0" w:space="0" w:color="auto"/>
                <w:right w:val="none" w:sz="0" w:space="0" w:color="auto"/>
              </w:divBdr>
              <w:divsChild>
                <w:div w:id="2066248177">
                  <w:marLeft w:val="0"/>
                  <w:marRight w:val="200"/>
                  <w:marTop w:val="0"/>
                  <w:marBottom w:val="0"/>
                  <w:divBdr>
                    <w:top w:val="none" w:sz="0" w:space="0" w:color="auto"/>
                    <w:left w:val="none" w:sz="0" w:space="0" w:color="auto"/>
                    <w:bottom w:val="none" w:sz="0" w:space="0" w:color="auto"/>
                    <w:right w:val="none" w:sz="0" w:space="0" w:color="auto"/>
                  </w:divBdr>
                  <w:divsChild>
                    <w:div w:id="7566860">
                      <w:marLeft w:val="267"/>
                      <w:marRight w:val="0"/>
                      <w:marTop w:val="0"/>
                      <w:marBottom w:val="0"/>
                      <w:divBdr>
                        <w:top w:val="none" w:sz="0" w:space="0" w:color="auto"/>
                        <w:left w:val="none" w:sz="0" w:space="0" w:color="auto"/>
                        <w:bottom w:val="none" w:sz="0" w:space="0" w:color="auto"/>
                        <w:right w:val="none" w:sz="0" w:space="0" w:color="auto"/>
                      </w:divBdr>
                    </w:div>
                    <w:div w:id="32271822">
                      <w:marLeft w:val="267"/>
                      <w:marRight w:val="0"/>
                      <w:marTop w:val="0"/>
                      <w:marBottom w:val="0"/>
                      <w:divBdr>
                        <w:top w:val="none" w:sz="0" w:space="0" w:color="auto"/>
                        <w:left w:val="none" w:sz="0" w:space="0" w:color="auto"/>
                        <w:bottom w:val="none" w:sz="0" w:space="0" w:color="auto"/>
                        <w:right w:val="none" w:sz="0" w:space="0" w:color="auto"/>
                      </w:divBdr>
                    </w:div>
                    <w:div w:id="80028015">
                      <w:marLeft w:val="267"/>
                      <w:marRight w:val="0"/>
                      <w:marTop w:val="0"/>
                      <w:marBottom w:val="0"/>
                      <w:divBdr>
                        <w:top w:val="none" w:sz="0" w:space="0" w:color="auto"/>
                        <w:left w:val="none" w:sz="0" w:space="0" w:color="auto"/>
                        <w:bottom w:val="none" w:sz="0" w:space="0" w:color="auto"/>
                        <w:right w:val="none" w:sz="0" w:space="0" w:color="auto"/>
                      </w:divBdr>
                    </w:div>
                    <w:div w:id="89736895">
                      <w:marLeft w:val="267"/>
                      <w:marRight w:val="0"/>
                      <w:marTop w:val="0"/>
                      <w:marBottom w:val="0"/>
                      <w:divBdr>
                        <w:top w:val="none" w:sz="0" w:space="0" w:color="auto"/>
                        <w:left w:val="none" w:sz="0" w:space="0" w:color="auto"/>
                        <w:bottom w:val="none" w:sz="0" w:space="0" w:color="auto"/>
                        <w:right w:val="none" w:sz="0" w:space="0" w:color="auto"/>
                      </w:divBdr>
                    </w:div>
                    <w:div w:id="113258667">
                      <w:marLeft w:val="267"/>
                      <w:marRight w:val="0"/>
                      <w:marTop w:val="0"/>
                      <w:marBottom w:val="0"/>
                      <w:divBdr>
                        <w:top w:val="none" w:sz="0" w:space="0" w:color="auto"/>
                        <w:left w:val="none" w:sz="0" w:space="0" w:color="auto"/>
                        <w:bottom w:val="none" w:sz="0" w:space="0" w:color="auto"/>
                        <w:right w:val="none" w:sz="0" w:space="0" w:color="auto"/>
                      </w:divBdr>
                    </w:div>
                    <w:div w:id="157380514">
                      <w:marLeft w:val="267"/>
                      <w:marRight w:val="0"/>
                      <w:marTop w:val="0"/>
                      <w:marBottom w:val="0"/>
                      <w:divBdr>
                        <w:top w:val="none" w:sz="0" w:space="0" w:color="auto"/>
                        <w:left w:val="none" w:sz="0" w:space="0" w:color="auto"/>
                        <w:bottom w:val="none" w:sz="0" w:space="0" w:color="auto"/>
                        <w:right w:val="none" w:sz="0" w:space="0" w:color="auto"/>
                      </w:divBdr>
                    </w:div>
                    <w:div w:id="201358431">
                      <w:marLeft w:val="267"/>
                      <w:marRight w:val="0"/>
                      <w:marTop w:val="0"/>
                      <w:marBottom w:val="0"/>
                      <w:divBdr>
                        <w:top w:val="none" w:sz="0" w:space="0" w:color="auto"/>
                        <w:left w:val="none" w:sz="0" w:space="0" w:color="auto"/>
                        <w:bottom w:val="none" w:sz="0" w:space="0" w:color="auto"/>
                        <w:right w:val="none" w:sz="0" w:space="0" w:color="auto"/>
                      </w:divBdr>
                    </w:div>
                    <w:div w:id="500200243">
                      <w:marLeft w:val="267"/>
                      <w:marRight w:val="0"/>
                      <w:marTop w:val="0"/>
                      <w:marBottom w:val="0"/>
                      <w:divBdr>
                        <w:top w:val="none" w:sz="0" w:space="0" w:color="auto"/>
                        <w:left w:val="none" w:sz="0" w:space="0" w:color="auto"/>
                        <w:bottom w:val="none" w:sz="0" w:space="0" w:color="auto"/>
                        <w:right w:val="none" w:sz="0" w:space="0" w:color="auto"/>
                      </w:divBdr>
                    </w:div>
                    <w:div w:id="534192269">
                      <w:marLeft w:val="267"/>
                      <w:marRight w:val="0"/>
                      <w:marTop w:val="0"/>
                      <w:marBottom w:val="0"/>
                      <w:divBdr>
                        <w:top w:val="none" w:sz="0" w:space="0" w:color="auto"/>
                        <w:left w:val="none" w:sz="0" w:space="0" w:color="auto"/>
                        <w:bottom w:val="none" w:sz="0" w:space="0" w:color="auto"/>
                        <w:right w:val="none" w:sz="0" w:space="0" w:color="auto"/>
                      </w:divBdr>
                    </w:div>
                    <w:div w:id="535434088">
                      <w:marLeft w:val="267"/>
                      <w:marRight w:val="0"/>
                      <w:marTop w:val="0"/>
                      <w:marBottom w:val="0"/>
                      <w:divBdr>
                        <w:top w:val="none" w:sz="0" w:space="0" w:color="auto"/>
                        <w:left w:val="none" w:sz="0" w:space="0" w:color="auto"/>
                        <w:bottom w:val="none" w:sz="0" w:space="0" w:color="auto"/>
                        <w:right w:val="none" w:sz="0" w:space="0" w:color="auto"/>
                      </w:divBdr>
                    </w:div>
                    <w:div w:id="549153767">
                      <w:marLeft w:val="267"/>
                      <w:marRight w:val="0"/>
                      <w:marTop w:val="0"/>
                      <w:marBottom w:val="0"/>
                      <w:divBdr>
                        <w:top w:val="none" w:sz="0" w:space="0" w:color="auto"/>
                        <w:left w:val="none" w:sz="0" w:space="0" w:color="auto"/>
                        <w:bottom w:val="none" w:sz="0" w:space="0" w:color="auto"/>
                        <w:right w:val="none" w:sz="0" w:space="0" w:color="auto"/>
                      </w:divBdr>
                    </w:div>
                    <w:div w:id="571545687">
                      <w:marLeft w:val="267"/>
                      <w:marRight w:val="0"/>
                      <w:marTop w:val="0"/>
                      <w:marBottom w:val="0"/>
                      <w:divBdr>
                        <w:top w:val="none" w:sz="0" w:space="0" w:color="auto"/>
                        <w:left w:val="none" w:sz="0" w:space="0" w:color="auto"/>
                        <w:bottom w:val="none" w:sz="0" w:space="0" w:color="auto"/>
                        <w:right w:val="none" w:sz="0" w:space="0" w:color="auto"/>
                      </w:divBdr>
                    </w:div>
                    <w:div w:id="575166385">
                      <w:marLeft w:val="267"/>
                      <w:marRight w:val="0"/>
                      <w:marTop w:val="0"/>
                      <w:marBottom w:val="0"/>
                      <w:divBdr>
                        <w:top w:val="none" w:sz="0" w:space="0" w:color="auto"/>
                        <w:left w:val="none" w:sz="0" w:space="0" w:color="auto"/>
                        <w:bottom w:val="none" w:sz="0" w:space="0" w:color="auto"/>
                        <w:right w:val="none" w:sz="0" w:space="0" w:color="auto"/>
                      </w:divBdr>
                    </w:div>
                    <w:div w:id="591200549">
                      <w:marLeft w:val="267"/>
                      <w:marRight w:val="0"/>
                      <w:marTop w:val="0"/>
                      <w:marBottom w:val="0"/>
                      <w:divBdr>
                        <w:top w:val="none" w:sz="0" w:space="0" w:color="auto"/>
                        <w:left w:val="none" w:sz="0" w:space="0" w:color="auto"/>
                        <w:bottom w:val="none" w:sz="0" w:space="0" w:color="auto"/>
                        <w:right w:val="none" w:sz="0" w:space="0" w:color="auto"/>
                      </w:divBdr>
                    </w:div>
                    <w:div w:id="673457494">
                      <w:marLeft w:val="267"/>
                      <w:marRight w:val="0"/>
                      <w:marTop w:val="0"/>
                      <w:marBottom w:val="0"/>
                      <w:divBdr>
                        <w:top w:val="none" w:sz="0" w:space="0" w:color="auto"/>
                        <w:left w:val="none" w:sz="0" w:space="0" w:color="auto"/>
                        <w:bottom w:val="none" w:sz="0" w:space="0" w:color="auto"/>
                        <w:right w:val="none" w:sz="0" w:space="0" w:color="auto"/>
                      </w:divBdr>
                    </w:div>
                    <w:div w:id="675419561">
                      <w:marLeft w:val="0"/>
                      <w:marRight w:val="0"/>
                      <w:marTop w:val="0"/>
                      <w:marBottom w:val="0"/>
                      <w:divBdr>
                        <w:top w:val="dotted" w:sz="2" w:space="2" w:color="B2B2B2"/>
                        <w:left w:val="none" w:sz="0" w:space="0" w:color="auto"/>
                        <w:bottom w:val="none" w:sz="0" w:space="0" w:color="auto"/>
                        <w:right w:val="none" w:sz="0" w:space="0" w:color="auto"/>
                      </w:divBdr>
                      <w:divsChild>
                        <w:div w:id="414910032">
                          <w:marLeft w:val="0"/>
                          <w:marRight w:val="0"/>
                          <w:marTop w:val="0"/>
                          <w:marBottom w:val="0"/>
                          <w:divBdr>
                            <w:top w:val="none" w:sz="0" w:space="0" w:color="auto"/>
                            <w:left w:val="none" w:sz="0" w:space="0" w:color="auto"/>
                            <w:bottom w:val="none" w:sz="0" w:space="0" w:color="auto"/>
                            <w:right w:val="none" w:sz="0" w:space="0" w:color="auto"/>
                          </w:divBdr>
                        </w:div>
                      </w:divsChild>
                    </w:div>
                    <w:div w:id="698287113">
                      <w:marLeft w:val="267"/>
                      <w:marRight w:val="0"/>
                      <w:marTop w:val="0"/>
                      <w:marBottom w:val="0"/>
                      <w:divBdr>
                        <w:top w:val="none" w:sz="0" w:space="0" w:color="auto"/>
                        <w:left w:val="none" w:sz="0" w:space="0" w:color="auto"/>
                        <w:bottom w:val="none" w:sz="0" w:space="0" w:color="auto"/>
                        <w:right w:val="none" w:sz="0" w:space="0" w:color="auto"/>
                      </w:divBdr>
                    </w:div>
                    <w:div w:id="745758969">
                      <w:marLeft w:val="267"/>
                      <w:marRight w:val="0"/>
                      <w:marTop w:val="0"/>
                      <w:marBottom w:val="0"/>
                      <w:divBdr>
                        <w:top w:val="none" w:sz="0" w:space="0" w:color="auto"/>
                        <w:left w:val="none" w:sz="0" w:space="0" w:color="auto"/>
                        <w:bottom w:val="none" w:sz="0" w:space="0" w:color="auto"/>
                        <w:right w:val="none" w:sz="0" w:space="0" w:color="auto"/>
                      </w:divBdr>
                    </w:div>
                    <w:div w:id="807405319">
                      <w:marLeft w:val="267"/>
                      <w:marRight w:val="0"/>
                      <w:marTop w:val="0"/>
                      <w:marBottom w:val="0"/>
                      <w:divBdr>
                        <w:top w:val="none" w:sz="0" w:space="0" w:color="auto"/>
                        <w:left w:val="none" w:sz="0" w:space="0" w:color="auto"/>
                        <w:bottom w:val="none" w:sz="0" w:space="0" w:color="auto"/>
                        <w:right w:val="none" w:sz="0" w:space="0" w:color="auto"/>
                      </w:divBdr>
                    </w:div>
                    <w:div w:id="830294698">
                      <w:marLeft w:val="267"/>
                      <w:marRight w:val="0"/>
                      <w:marTop w:val="0"/>
                      <w:marBottom w:val="0"/>
                      <w:divBdr>
                        <w:top w:val="none" w:sz="0" w:space="0" w:color="auto"/>
                        <w:left w:val="none" w:sz="0" w:space="0" w:color="auto"/>
                        <w:bottom w:val="none" w:sz="0" w:space="0" w:color="auto"/>
                        <w:right w:val="none" w:sz="0" w:space="0" w:color="auto"/>
                      </w:divBdr>
                    </w:div>
                    <w:div w:id="839854062">
                      <w:marLeft w:val="267"/>
                      <w:marRight w:val="0"/>
                      <w:marTop w:val="0"/>
                      <w:marBottom w:val="0"/>
                      <w:divBdr>
                        <w:top w:val="none" w:sz="0" w:space="0" w:color="auto"/>
                        <w:left w:val="none" w:sz="0" w:space="0" w:color="auto"/>
                        <w:bottom w:val="none" w:sz="0" w:space="0" w:color="auto"/>
                        <w:right w:val="none" w:sz="0" w:space="0" w:color="auto"/>
                      </w:divBdr>
                    </w:div>
                    <w:div w:id="878011267">
                      <w:marLeft w:val="267"/>
                      <w:marRight w:val="0"/>
                      <w:marTop w:val="0"/>
                      <w:marBottom w:val="0"/>
                      <w:divBdr>
                        <w:top w:val="none" w:sz="0" w:space="0" w:color="auto"/>
                        <w:left w:val="none" w:sz="0" w:space="0" w:color="auto"/>
                        <w:bottom w:val="none" w:sz="0" w:space="0" w:color="auto"/>
                        <w:right w:val="none" w:sz="0" w:space="0" w:color="auto"/>
                      </w:divBdr>
                    </w:div>
                    <w:div w:id="897058143">
                      <w:marLeft w:val="267"/>
                      <w:marRight w:val="0"/>
                      <w:marTop w:val="0"/>
                      <w:marBottom w:val="0"/>
                      <w:divBdr>
                        <w:top w:val="none" w:sz="0" w:space="0" w:color="auto"/>
                        <w:left w:val="none" w:sz="0" w:space="0" w:color="auto"/>
                        <w:bottom w:val="none" w:sz="0" w:space="0" w:color="auto"/>
                        <w:right w:val="none" w:sz="0" w:space="0" w:color="auto"/>
                      </w:divBdr>
                    </w:div>
                    <w:div w:id="911306749">
                      <w:marLeft w:val="267"/>
                      <w:marRight w:val="0"/>
                      <w:marTop w:val="0"/>
                      <w:marBottom w:val="0"/>
                      <w:divBdr>
                        <w:top w:val="none" w:sz="0" w:space="0" w:color="auto"/>
                        <w:left w:val="none" w:sz="0" w:space="0" w:color="auto"/>
                        <w:bottom w:val="none" w:sz="0" w:space="0" w:color="auto"/>
                        <w:right w:val="none" w:sz="0" w:space="0" w:color="auto"/>
                      </w:divBdr>
                    </w:div>
                    <w:div w:id="986322944">
                      <w:marLeft w:val="267"/>
                      <w:marRight w:val="0"/>
                      <w:marTop w:val="0"/>
                      <w:marBottom w:val="0"/>
                      <w:divBdr>
                        <w:top w:val="none" w:sz="0" w:space="0" w:color="auto"/>
                        <w:left w:val="none" w:sz="0" w:space="0" w:color="auto"/>
                        <w:bottom w:val="none" w:sz="0" w:space="0" w:color="auto"/>
                        <w:right w:val="none" w:sz="0" w:space="0" w:color="auto"/>
                      </w:divBdr>
                    </w:div>
                    <w:div w:id="1036657704">
                      <w:marLeft w:val="267"/>
                      <w:marRight w:val="0"/>
                      <w:marTop w:val="0"/>
                      <w:marBottom w:val="0"/>
                      <w:divBdr>
                        <w:top w:val="none" w:sz="0" w:space="0" w:color="auto"/>
                        <w:left w:val="none" w:sz="0" w:space="0" w:color="auto"/>
                        <w:bottom w:val="none" w:sz="0" w:space="0" w:color="auto"/>
                        <w:right w:val="none" w:sz="0" w:space="0" w:color="auto"/>
                      </w:divBdr>
                    </w:div>
                    <w:div w:id="1070427197">
                      <w:marLeft w:val="267"/>
                      <w:marRight w:val="0"/>
                      <w:marTop w:val="0"/>
                      <w:marBottom w:val="0"/>
                      <w:divBdr>
                        <w:top w:val="none" w:sz="0" w:space="0" w:color="auto"/>
                        <w:left w:val="none" w:sz="0" w:space="0" w:color="auto"/>
                        <w:bottom w:val="none" w:sz="0" w:space="0" w:color="auto"/>
                        <w:right w:val="none" w:sz="0" w:space="0" w:color="auto"/>
                      </w:divBdr>
                    </w:div>
                    <w:div w:id="1089086701">
                      <w:marLeft w:val="267"/>
                      <w:marRight w:val="0"/>
                      <w:marTop w:val="0"/>
                      <w:marBottom w:val="0"/>
                      <w:divBdr>
                        <w:top w:val="none" w:sz="0" w:space="0" w:color="auto"/>
                        <w:left w:val="none" w:sz="0" w:space="0" w:color="auto"/>
                        <w:bottom w:val="none" w:sz="0" w:space="0" w:color="auto"/>
                        <w:right w:val="none" w:sz="0" w:space="0" w:color="auto"/>
                      </w:divBdr>
                    </w:div>
                    <w:div w:id="1150050116">
                      <w:marLeft w:val="267"/>
                      <w:marRight w:val="0"/>
                      <w:marTop w:val="0"/>
                      <w:marBottom w:val="0"/>
                      <w:divBdr>
                        <w:top w:val="none" w:sz="0" w:space="0" w:color="auto"/>
                        <w:left w:val="none" w:sz="0" w:space="0" w:color="auto"/>
                        <w:bottom w:val="none" w:sz="0" w:space="0" w:color="auto"/>
                        <w:right w:val="none" w:sz="0" w:space="0" w:color="auto"/>
                      </w:divBdr>
                    </w:div>
                    <w:div w:id="1155026303">
                      <w:marLeft w:val="267"/>
                      <w:marRight w:val="0"/>
                      <w:marTop w:val="0"/>
                      <w:marBottom w:val="0"/>
                      <w:divBdr>
                        <w:top w:val="none" w:sz="0" w:space="0" w:color="auto"/>
                        <w:left w:val="none" w:sz="0" w:space="0" w:color="auto"/>
                        <w:bottom w:val="none" w:sz="0" w:space="0" w:color="auto"/>
                        <w:right w:val="none" w:sz="0" w:space="0" w:color="auto"/>
                      </w:divBdr>
                    </w:div>
                    <w:div w:id="1170027267">
                      <w:marLeft w:val="267"/>
                      <w:marRight w:val="0"/>
                      <w:marTop w:val="0"/>
                      <w:marBottom w:val="0"/>
                      <w:divBdr>
                        <w:top w:val="none" w:sz="0" w:space="0" w:color="auto"/>
                        <w:left w:val="none" w:sz="0" w:space="0" w:color="auto"/>
                        <w:bottom w:val="none" w:sz="0" w:space="0" w:color="auto"/>
                        <w:right w:val="none" w:sz="0" w:space="0" w:color="auto"/>
                      </w:divBdr>
                    </w:div>
                    <w:div w:id="1253051965">
                      <w:marLeft w:val="267"/>
                      <w:marRight w:val="0"/>
                      <w:marTop w:val="0"/>
                      <w:marBottom w:val="0"/>
                      <w:divBdr>
                        <w:top w:val="none" w:sz="0" w:space="0" w:color="auto"/>
                        <w:left w:val="none" w:sz="0" w:space="0" w:color="auto"/>
                        <w:bottom w:val="none" w:sz="0" w:space="0" w:color="auto"/>
                        <w:right w:val="none" w:sz="0" w:space="0" w:color="auto"/>
                      </w:divBdr>
                    </w:div>
                    <w:div w:id="1340229333">
                      <w:marLeft w:val="267"/>
                      <w:marRight w:val="0"/>
                      <w:marTop w:val="0"/>
                      <w:marBottom w:val="0"/>
                      <w:divBdr>
                        <w:top w:val="none" w:sz="0" w:space="0" w:color="auto"/>
                        <w:left w:val="none" w:sz="0" w:space="0" w:color="auto"/>
                        <w:bottom w:val="none" w:sz="0" w:space="0" w:color="auto"/>
                        <w:right w:val="none" w:sz="0" w:space="0" w:color="auto"/>
                      </w:divBdr>
                    </w:div>
                    <w:div w:id="1521581569">
                      <w:marLeft w:val="267"/>
                      <w:marRight w:val="0"/>
                      <w:marTop w:val="0"/>
                      <w:marBottom w:val="0"/>
                      <w:divBdr>
                        <w:top w:val="none" w:sz="0" w:space="0" w:color="auto"/>
                        <w:left w:val="none" w:sz="0" w:space="0" w:color="auto"/>
                        <w:bottom w:val="none" w:sz="0" w:space="0" w:color="auto"/>
                        <w:right w:val="none" w:sz="0" w:space="0" w:color="auto"/>
                      </w:divBdr>
                    </w:div>
                    <w:div w:id="1595892871">
                      <w:marLeft w:val="267"/>
                      <w:marRight w:val="0"/>
                      <w:marTop w:val="0"/>
                      <w:marBottom w:val="0"/>
                      <w:divBdr>
                        <w:top w:val="none" w:sz="0" w:space="0" w:color="auto"/>
                        <w:left w:val="none" w:sz="0" w:space="0" w:color="auto"/>
                        <w:bottom w:val="none" w:sz="0" w:space="0" w:color="auto"/>
                        <w:right w:val="none" w:sz="0" w:space="0" w:color="auto"/>
                      </w:divBdr>
                    </w:div>
                    <w:div w:id="1656909582">
                      <w:marLeft w:val="267"/>
                      <w:marRight w:val="0"/>
                      <w:marTop w:val="0"/>
                      <w:marBottom w:val="0"/>
                      <w:divBdr>
                        <w:top w:val="none" w:sz="0" w:space="0" w:color="auto"/>
                        <w:left w:val="none" w:sz="0" w:space="0" w:color="auto"/>
                        <w:bottom w:val="none" w:sz="0" w:space="0" w:color="auto"/>
                        <w:right w:val="none" w:sz="0" w:space="0" w:color="auto"/>
                      </w:divBdr>
                    </w:div>
                    <w:div w:id="1670788528">
                      <w:marLeft w:val="267"/>
                      <w:marRight w:val="0"/>
                      <w:marTop w:val="0"/>
                      <w:marBottom w:val="0"/>
                      <w:divBdr>
                        <w:top w:val="none" w:sz="0" w:space="0" w:color="auto"/>
                        <w:left w:val="none" w:sz="0" w:space="0" w:color="auto"/>
                        <w:bottom w:val="none" w:sz="0" w:space="0" w:color="auto"/>
                        <w:right w:val="none" w:sz="0" w:space="0" w:color="auto"/>
                      </w:divBdr>
                    </w:div>
                    <w:div w:id="1703627246">
                      <w:marLeft w:val="267"/>
                      <w:marRight w:val="0"/>
                      <w:marTop w:val="0"/>
                      <w:marBottom w:val="0"/>
                      <w:divBdr>
                        <w:top w:val="none" w:sz="0" w:space="0" w:color="auto"/>
                        <w:left w:val="none" w:sz="0" w:space="0" w:color="auto"/>
                        <w:bottom w:val="none" w:sz="0" w:space="0" w:color="auto"/>
                        <w:right w:val="none" w:sz="0" w:space="0" w:color="auto"/>
                      </w:divBdr>
                    </w:div>
                    <w:div w:id="1705905601">
                      <w:marLeft w:val="267"/>
                      <w:marRight w:val="0"/>
                      <w:marTop w:val="0"/>
                      <w:marBottom w:val="0"/>
                      <w:divBdr>
                        <w:top w:val="none" w:sz="0" w:space="0" w:color="auto"/>
                        <w:left w:val="none" w:sz="0" w:space="0" w:color="auto"/>
                        <w:bottom w:val="none" w:sz="0" w:space="0" w:color="auto"/>
                        <w:right w:val="none" w:sz="0" w:space="0" w:color="auto"/>
                      </w:divBdr>
                    </w:div>
                    <w:div w:id="1786263867">
                      <w:marLeft w:val="267"/>
                      <w:marRight w:val="0"/>
                      <w:marTop w:val="0"/>
                      <w:marBottom w:val="0"/>
                      <w:divBdr>
                        <w:top w:val="none" w:sz="0" w:space="0" w:color="auto"/>
                        <w:left w:val="none" w:sz="0" w:space="0" w:color="auto"/>
                        <w:bottom w:val="none" w:sz="0" w:space="0" w:color="auto"/>
                        <w:right w:val="none" w:sz="0" w:space="0" w:color="auto"/>
                      </w:divBdr>
                    </w:div>
                    <w:div w:id="1930383753">
                      <w:marLeft w:val="267"/>
                      <w:marRight w:val="0"/>
                      <w:marTop w:val="0"/>
                      <w:marBottom w:val="0"/>
                      <w:divBdr>
                        <w:top w:val="none" w:sz="0" w:space="0" w:color="auto"/>
                        <w:left w:val="none" w:sz="0" w:space="0" w:color="auto"/>
                        <w:bottom w:val="none" w:sz="0" w:space="0" w:color="auto"/>
                        <w:right w:val="none" w:sz="0" w:space="0" w:color="auto"/>
                      </w:divBdr>
                    </w:div>
                    <w:div w:id="1946575838">
                      <w:marLeft w:val="267"/>
                      <w:marRight w:val="0"/>
                      <w:marTop w:val="0"/>
                      <w:marBottom w:val="0"/>
                      <w:divBdr>
                        <w:top w:val="none" w:sz="0" w:space="0" w:color="auto"/>
                        <w:left w:val="none" w:sz="0" w:space="0" w:color="auto"/>
                        <w:bottom w:val="none" w:sz="0" w:space="0" w:color="auto"/>
                        <w:right w:val="none" w:sz="0" w:space="0" w:color="auto"/>
                      </w:divBdr>
                    </w:div>
                    <w:div w:id="2067296163">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7963954">
      <w:bodyDiv w:val="1"/>
      <w:marLeft w:val="0"/>
      <w:marRight w:val="0"/>
      <w:marTop w:val="0"/>
      <w:marBottom w:val="0"/>
      <w:divBdr>
        <w:top w:val="none" w:sz="0" w:space="0" w:color="auto"/>
        <w:left w:val="none" w:sz="0" w:space="0" w:color="auto"/>
        <w:bottom w:val="none" w:sz="0" w:space="0" w:color="auto"/>
        <w:right w:val="none" w:sz="0" w:space="0" w:color="auto"/>
      </w:divBdr>
    </w:div>
    <w:div w:id="1448502088">
      <w:bodyDiv w:val="1"/>
      <w:marLeft w:val="0"/>
      <w:marRight w:val="0"/>
      <w:marTop w:val="0"/>
      <w:marBottom w:val="0"/>
      <w:divBdr>
        <w:top w:val="none" w:sz="0" w:space="0" w:color="auto"/>
        <w:left w:val="none" w:sz="0" w:space="0" w:color="auto"/>
        <w:bottom w:val="none" w:sz="0" w:space="0" w:color="auto"/>
        <w:right w:val="none" w:sz="0" w:space="0" w:color="auto"/>
      </w:divBdr>
      <w:divsChild>
        <w:div w:id="578176017">
          <w:marLeft w:val="0"/>
          <w:marRight w:val="0"/>
          <w:marTop w:val="0"/>
          <w:marBottom w:val="0"/>
          <w:divBdr>
            <w:top w:val="none" w:sz="0" w:space="0" w:color="auto"/>
            <w:left w:val="none" w:sz="0" w:space="0" w:color="auto"/>
            <w:bottom w:val="none" w:sz="0" w:space="0" w:color="auto"/>
            <w:right w:val="none" w:sz="0" w:space="0" w:color="auto"/>
          </w:divBdr>
          <w:divsChild>
            <w:div w:id="1236739963">
              <w:marLeft w:val="0"/>
              <w:marRight w:val="0"/>
              <w:marTop w:val="0"/>
              <w:marBottom w:val="0"/>
              <w:divBdr>
                <w:top w:val="none" w:sz="0" w:space="0" w:color="auto"/>
                <w:left w:val="none" w:sz="0" w:space="0" w:color="auto"/>
                <w:bottom w:val="none" w:sz="0" w:space="0" w:color="auto"/>
                <w:right w:val="none" w:sz="0" w:space="0" w:color="auto"/>
              </w:divBdr>
              <w:divsChild>
                <w:div w:id="779223412">
                  <w:marLeft w:val="0"/>
                  <w:marRight w:val="0"/>
                  <w:marTop w:val="0"/>
                  <w:marBottom w:val="0"/>
                  <w:divBdr>
                    <w:top w:val="none" w:sz="0" w:space="0" w:color="auto"/>
                    <w:left w:val="none" w:sz="0" w:space="0" w:color="auto"/>
                    <w:bottom w:val="none" w:sz="0" w:space="0" w:color="auto"/>
                    <w:right w:val="none" w:sz="0" w:space="0" w:color="auto"/>
                  </w:divBdr>
                  <w:divsChild>
                    <w:div w:id="1668174114">
                      <w:marLeft w:val="0"/>
                      <w:marRight w:val="0"/>
                      <w:marTop w:val="0"/>
                      <w:marBottom w:val="0"/>
                      <w:divBdr>
                        <w:top w:val="none" w:sz="0" w:space="0" w:color="auto"/>
                        <w:left w:val="none" w:sz="0" w:space="0" w:color="auto"/>
                        <w:bottom w:val="none" w:sz="0" w:space="0" w:color="auto"/>
                        <w:right w:val="none" w:sz="0" w:space="0" w:color="auto"/>
                      </w:divBdr>
                      <w:divsChild>
                        <w:div w:id="1421835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8545879">
      <w:bodyDiv w:val="1"/>
      <w:marLeft w:val="0"/>
      <w:marRight w:val="0"/>
      <w:marTop w:val="0"/>
      <w:marBottom w:val="0"/>
      <w:divBdr>
        <w:top w:val="none" w:sz="0" w:space="0" w:color="auto"/>
        <w:left w:val="none" w:sz="0" w:space="0" w:color="auto"/>
        <w:bottom w:val="none" w:sz="0" w:space="0" w:color="auto"/>
        <w:right w:val="none" w:sz="0" w:space="0" w:color="auto"/>
      </w:divBdr>
    </w:div>
    <w:div w:id="1449009319">
      <w:bodyDiv w:val="1"/>
      <w:marLeft w:val="0"/>
      <w:marRight w:val="0"/>
      <w:marTop w:val="0"/>
      <w:marBottom w:val="0"/>
      <w:divBdr>
        <w:top w:val="none" w:sz="0" w:space="0" w:color="auto"/>
        <w:left w:val="none" w:sz="0" w:space="0" w:color="auto"/>
        <w:bottom w:val="none" w:sz="0" w:space="0" w:color="auto"/>
        <w:right w:val="none" w:sz="0" w:space="0" w:color="auto"/>
      </w:divBdr>
      <w:divsChild>
        <w:div w:id="2121139753">
          <w:marLeft w:val="0"/>
          <w:marRight w:val="0"/>
          <w:marTop w:val="0"/>
          <w:marBottom w:val="0"/>
          <w:divBdr>
            <w:top w:val="none" w:sz="0" w:space="0" w:color="auto"/>
            <w:left w:val="none" w:sz="0" w:space="0" w:color="auto"/>
            <w:bottom w:val="none" w:sz="0" w:space="0" w:color="auto"/>
            <w:right w:val="none" w:sz="0" w:space="0" w:color="auto"/>
          </w:divBdr>
          <w:divsChild>
            <w:div w:id="1164511589">
              <w:marLeft w:val="0"/>
              <w:marRight w:val="0"/>
              <w:marTop w:val="0"/>
              <w:marBottom w:val="0"/>
              <w:divBdr>
                <w:top w:val="none" w:sz="0" w:space="0" w:color="auto"/>
                <w:left w:val="none" w:sz="0" w:space="0" w:color="auto"/>
                <w:bottom w:val="none" w:sz="0" w:space="0" w:color="auto"/>
                <w:right w:val="none" w:sz="0" w:space="0" w:color="auto"/>
              </w:divBdr>
              <w:divsChild>
                <w:div w:id="1046224223">
                  <w:marLeft w:val="0"/>
                  <w:marRight w:val="0"/>
                  <w:marTop w:val="0"/>
                  <w:marBottom w:val="0"/>
                  <w:divBdr>
                    <w:top w:val="none" w:sz="0" w:space="0" w:color="auto"/>
                    <w:left w:val="none" w:sz="0" w:space="0" w:color="auto"/>
                    <w:bottom w:val="none" w:sz="0" w:space="0" w:color="auto"/>
                    <w:right w:val="none" w:sz="0" w:space="0" w:color="auto"/>
                  </w:divBdr>
                  <w:divsChild>
                    <w:div w:id="47002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1707714">
      <w:bodyDiv w:val="1"/>
      <w:marLeft w:val="0"/>
      <w:marRight w:val="0"/>
      <w:marTop w:val="0"/>
      <w:marBottom w:val="0"/>
      <w:divBdr>
        <w:top w:val="none" w:sz="0" w:space="0" w:color="auto"/>
        <w:left w:val="none" w:sz="0" w:space="0" w:color="auto"/>
        <w:bottom w:val="none" w:sz="0" w:space="0" w:color="auto"/>
        <w:right w:val="none" w:sz="0" w:space="0" w:color="auto"/>
      </w:divBdr>
      <w:divsChild>
        <w:div w:id="191235308">
          <w:marLeft w:val="0"/>
          <w:marRight w:val="0"/>
          <w:marTop w:val="0"/>
          <w:marBottom w:val="0"/>
          <w:divBdr>
            <w:top w:val="none" w:sz="0" w:space="0" w:color="auto"/>
            <w:left w:val="none" w:sz="0" w:space="0" w:color="auto"/>
            <w:bottom w:val="none" w:sz="0" w:space="0" w:color="auto"/>
            <w:right w:val="none" w:sz="0" w:space="0" w:color="auto"/>
          </w:divBdr>
        </w:div>
        <w:div w:id="360936798">
          <w:marLeft w:val="0"/>
          <w:marRight w:val="0"/>
          <w:marTop w:val="0"/>
          <w:marBottom w:val="0"/>
          <w:divBdr>
            <w:top w:val="none" w:sz="0" w:space="0" w:color="auto"/>
            <w:left w:val="none" w:sz="0" w:space="0" w:color="auto"/>
            <w:bottom w:val="none" w:sz="0" w:space="0" w:color="auto"/>
            <w:right w:val="none" w:sz="0" w:space="0" w:color="auto"/>
          </w:divBdr>
        </w:div>
        <w:div w:id="935792714">
          <w:marLeft w:val="0"/>
          <w:marRight w:val="0"/>
          <w:marTop w:val="0"/>
          <w:marBottom w:val="0"/>
          <w:divBdr>
            <w:top w:val="none" w:sz="0" w:space="0" w:color="auto"/>
            <w:left w:val="none" w:sz="0" w:space="0" w:color="auto"/>
            <w:bottom w:val="none" w:sz="0" w:space="0" w:color="auto"/>
            <w:right w:val="none" w:sz="0" w:space="0" w:color="auto"/>
          </w:divBdr>
        </w:div>
        <w:div w:id="955914163">
          <w:marLeft w:val="0"/>
          <w:marRight w:val="0"/>
          <w:marTop w:val="0"/>
          <w:marBottom w:val="0"/>
          <w:divBdr>
            <w:top w:val="none" w:sz="0" w:space="0" w:color="auto"/>
            <w:left w:val="none" w:sz="0" w:space="0" w:color="auto"/>
            <w:bottom w:val="none" w:sz="0" w:space="0" w:color="auto"/>
            <w:right w:val="none" w:sz="0" w:space="0" w:color="auto"/>
          </w:divBdr>
        </w:div>
        <w:div w:id="1022785526">
          <w:marLeft w:val="0"/>
          <w:marRight w:val="0"/>
          <w:marTop w:val="0"/>
          <w:marBottom w:val="0"/>
          <w:divBdr>
            <w:top w:val="none" w:sz="0" w:space="0" w:color="auto"/>
            <w:left w:val="none" w:sz="0" w:space="0" w:color="auto"/>
            <w:bottom w:val="none" w:sz="0" w:space="0" w:color="auto"/>
            <w:right w:val="none" w:sz="0" w:space="0" w:color="auto"/>
          </w:divBdr>
        </w:div>
        <w:div w:id="1079982716">
          <w:marLeft w:val="0"/>
          <w:marRight w:val="0"/>
          <w:marTop w:val="0"/>
          <w:marBottom w:val="0"/>
          <w:divBdr>
            <w:top w:val="none" w:sz="0" w:space="0" w:color="auto"/>
            <w:left w:val="none" w:sz="0" w:space="0" w:color="auto"/>
            <w:bottom w:val="none" w:sz="0" w:space="0" w:color="auto"/>
            <w:right w:val="none" w:sz="0" w:space="0" w:color="auto"/>
          </w:divBdr>
        </w:div>
        <w:div w:id="1163591763">
          <w:marLeft w:val="0"/>
          <w:marRight w:val="0"/>
          <w:marTop w:val="0"/>
          <w:marBottom w:val="0"/>
          <w:divBdr>
            <w:top w:val="none" w:sz="0" w:space="0" w:color="auto"/>
            <w:left w:val="none" w:sz="0" w:space="0" w:color="auto"/>
            <w:bottom w:val="none" w:sz="0" w:space="0" w:color="auto"/>
            <w:right w:val="none" w:sz="0" w:space="0" w:color="auto"/>
          </w:divBdr>
        </w:div>
        <w:div w:id="1204168705">
          <w:marLeft w:val="0"/>
          <w:marRight w:val="0"/>
          <w:marTop w:val="0"/>
          <w:marBottom w:val="0"/>
          <w:divBdr>
            <w:top w:val="none" w:sz="0" w:space="0" w:color="auto"/>
            <w:left w:val="none" w:sz="0" w:space="0" w:color="auto"/>
            <w:bottom w:val="none" w:sz="0" w:space="0" w:color="auto"/>
            <w:right w:val="none" w:sz="0" w:space="0" w:color="auto"/>
          </w:divBdr>
        </w:div>
        <w:div w:id="1291591644">
          <w:marLeft w:val="0"/>
          <w:marRight w:val="0"/>
          <w:marTop w:val="0"/>
          <w:marBottom w:val="0"/>
          <w:divBdr>
            <w:top w:val="none" w:sz="0" w:space="0" w:color="auto"/>
            <w:left w:val="none" w:sz="0" w:space="0" w:color="auto"/>
            <w:bottom w:val="none" w:sz="0" w:space="0" w:color="auto"/>
            <w:right w:val="none" w:sz="0" w:space="0" w:color="auto"/>
          </w:divBdr>
        </w:div>
        <w:div w:id="1302880715">
          <w:marLeft w:val="0"/>
          <w:marRight w:val="0"/>
          <w:marTop w:val="0"/>
          <w:marBottom w:val="0"/>
          <w:divBdr>
            <w:top w:val="none" w:sz="0" w:space="0" w:color="auto"/>
            <w:left w:val="none" w:sz="0" w:space="0" w:color="auto"/>
            <w:bottom w:val="none" w:sz="0" w:space="0" w:color="auto"/>
            <w:right w:val="none" w:sz="0" w:space="0" w:color="auto"/>
          </w:divBdr>
        </w:div>
        <w:div w:id="1668048487">
          <w:marLeft w:val="0"/>
          <w:marRight w:val="0"/>
          <w:marTop w:val="0"/>
          <w:marBottom w:val="0"/>
          <w:divBdr>
            <w:top w:val="none" w:sz="0" w:space="0" w:color="auto"/>
            <w:left w:val="none" w:sz="0" w:space="0" w:color="auto"/>
            <w:bottom w:val="none" w:sz="0" w:space="0" w:color="auto"/>
            <w:right w:val="none" w:sz="0" w:space="0" w:color="auto"/>
          </w:divBdr>
        </w:div>
        <w:div w:id="1808817930">
          <w:marLeft w:val="0"/>
          <w:marRight w:val="0"/>
          <w:marTop w:val="0"/>
          <w:marBottom w:val="0"/>
          <w:divBdr>
            <w:top w:val="none" w:sz="0" w:space="0" w:color="auto"/>
            <w:left w:val="none" w:sz="0" w:space="0" w:color="auto"/>
            <w:bottom w:val="none" w:sz="0" w:space="0" w:color="auto"/>
            <w:right w:val="none" w:sz="0" w:space="0" w:color="auto"/>
          </w:divBdr>
        </w:div>
        <w:div w:id="1855609171">
          <w:marLeft w:val="0"/>
          <w:marRight w:val="0"/>
          <w:marTop w:val="0"/>
          <w:marBottom w:val="0"/>
          <w:divBdr>
            <w:top w:val="none" w:sz="0" w:space="0" w:color="auto"/>
            <w:left w:val="none" w:sz="0" w:space="0" w:color="auto"/>
            <w:bottom w:val="none" w:sz="0" w:space="0" w:color="auto"/>
            <w:right w:val="none" w:sz="0" w:space="0" w:color="auto"/>
          </w:divBdr>
        </w:div>
        <w:div w:id="2050839386">
          <w:marLeft w:val="0"/>
          <w:marRight w:val="0"/>
          <w:marTop w:val="0"/>
          <w:marBottom w:val="0"/>
          <w:divBdr>
            <w:top w:val="none" w:sz="0" w:space="0" w:color="auto"/>
            <w:left w:val="none" w:sz="0" w:space="0" w:color="auto"/>
            <w:bottom w:val="none" w:sz="0" w:space="0" w:color="auto"/>
            <w:right w:val="none" w:sz="0" w:space="0" w:color="auto"/>
          </w:divBdr>
        </w:div>
      </w:divsChild>
    </w:div>
    <w:div w:id="1452894226">
      <w:bodyDiv w:val="1"/>
      <w:marLeft w:val="0"/>
      <w:marRight w:val="0"/>
      <w:marTop w:val="0"/>
      <w:marBottom w:val="0"/>
      <w:divBdr>
        <w:top w:val="none" w:sz="0" w:space="0" w:color="auto"/>
        <w:left w:val="none" w:sz="0" w:space="0" w:color="auto"/>
        <w:bottom w:val="none" w:sz="0" w:space="0" w:color="auto"/>
        <w:right w:val="none" w:sz="0" w:space="0" w:color="auto"/>
      </w:divBdr>
      <w:divsChild>
        <w:div w:id="1901479670">
          <w:marLeft w:val="300"/>
          <w:marRight w:val="300"/>
          <w:marTop w:val="75"/>
          <w:marBottom w:val="75"/>
          <w:divBdr>
            <w:top w:val="none" w:sz="0" w:space="0" w:color="auto"/>
            <w:left w:val="none" w:sz="0" w:space="0" w:color="auto"/>
            <w:bottom w:val="none" w:sz="0" w:space="0" w:color="auto"/>
            <w:right w:val="none" w:sz="0" w:space="0" w:color="auto"/>
          </w:divBdr>
          <w:divsChild>
            <w:div w:id="2022852316">
              <w:marLeft w:val="0"/>
              <w:marRight w:val="0"/>
              <w:marTop w:val="0"/>
              <w:marBottom w:val="0"/>
              <w:divBdr>
                <w:top w:val="none" w:sz="0" w:space="0" w:color="auto"/>
                <w:left w:val="none" w:sz="0" w:space="0" w:color="auto"/>
                <w:bottom w:val="none" w:sz="0" w:space="0" w:color="auto"/>
                <w:right w:val="none" w:sz="0" w:space="0" w:color="auto"/>
              </w:divBdr>
              <w:divsChild>
                <w:div w:id="919170806">
                  <w:marLeft w:val="0"/>
                  <w:marRight w:val="0"/>
                  <w:marTop w:val="0"/>
                  <w:marBottom w:val="0"/>
                  <w:divBdr>
                    <w:top w:val="none" w:sz="0" w:space="0" w:color="auto"/>
                    <w:left w:val="none" w:sz="0" w:space="0" w:color="auto"/>
                    <w:bottom w:val="none" w:sz="0" w:space="0" w:color="auto"/>
                    <w:right w:val="none" w:sz="0" w:space="0" w:color="auto"/>
                  </w:divBdr>
                  <w:divsChild>
                    <w:div w:id="1700012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326716">
      <w:bodyDiv w:val="1"/>
      <w:marLeft w:val="0"/>
      <w:marRight w:val="0"/>
      <w:marTop w:val="0"/>
      <w:marBottom w:val="0"/>
      <w:divBdr>
        <w:top w:val="none" w:sz="0" w:space="0" w:color="auto"/>
        <w:left w:val="none" w:sz="0" w:space="0" w:color="auto"/>
        <w:bottom w:val="none" w:sz="0" w:space="0" w:color="auto"/>
        <w:right w:val="none" w:sz="0" w:space="0" w:color="auto"/>
      </w:divBdr>
    </w:div>
    <w:div w:id="1455440665">
      <w:bodyDiv w:val="1"/>
      <w:marLeft w:val="0"/>
      <w:marRight w:val="0"/>
      <w:marTop w:val="0"/>
      <w:marBottom w:val="0"/>
      <w:divBdr>
        <w:top w:val="none" w:sz="0" w:space="0" w:color="auto"/>
        <w:left w:val="none" w:sz="0" w:space="0" w:color="auto"/>
        <w:bottom w:val="none" w:sz="0" w:space="0" w:color="auto"/>
        <w:right w:val="none" w:sz="0" w:space="0" w:color="auto"/>
      </w:divBdr>
    </w:div>
    <w:div w:id="1459638838">
      <w:bodyDiv w:val="1"/>
      <w:marLeft w:val="0"/>
      <w:marRight w:val="0"/>
      <w:marTop w:val="0"/>
      <w:marBottom w:val="0"/>
      <w:divBdr>
        <w:top w:val="none" w:sz="0" w:space="0" w:color="auto"/>
        <w:left w:val="none" w:sz="0" w:space="0" w:color="auto"/>
        <w:bottom w:val="none" w:sz="0" w:space="0" w:color="auto"/>
        <w:right w:val="none" w:sz="0" w:space="0" w:color="auto"/>
      </w:divBdr>
      <w:divsChild>
        <w:div w:id="1158109826">
          <w:marLeft w:val="0"/>
          <w:marRight w:val="0"/>
          <w:marTop w:val="0"/>
          <w:marBottom w:val="0"/>
          <w:divBdr>
            <w:top w:val="none" w:sz="0" w:space="0" w:color="auto"/>
            <w:left w:val="none" w:sz="0" w:space="0" w:color="auto"/>
            <w:bottom w:val="none" w:sz="0" w:space="0" w:color="auto"/>
            <w:right w:val="none" w:sz="0" w:space="0" w:color="auto"/>
          </w:divBdr>
          <w:divsChild>
            <w:div w:id="135027877">
              <w:marLeft w:val="0"/>
              <w:marRight w:val="0"/>
              <w:marTop w:val="0"/>
              <w:marBottom w:val="0"/>
              <w:divBdr>
                <w:top w:val="none" w:sz="0" w:space="0" w:color="auto"/>
                <w:left w:val="none" w:sz="0" w:space="0" w:color="auto"/>
                <w:bottom w:val="none" w:sz="0" w:space="0" w:color="auto"/>
                <w:right w:val="none" w:sz="0" w:space="0" w:color="auto"/>
              </w:divBdr>
              <w:divsChild>
                <w:div w:id="1548101682">
                  <w:marLeft w:val="0"/>
                  <w:marRight w:val="0"/>
                  <w:marTop w:val="0"/>
                  <w:marBottom w:val="0"/>
                  <w:divBdr>
                    <w:top w:val="none" w:sz="0" w:space="0" w:color="auto"/>
                    <w:left w:val="none" w:sz="0" w:space="0" w:color="auto"/>
                    <w:bottom w:val="none" w:sz="0" w:space="0" w:color="auto"/>
                    <w:right w:val="none" w:sz="0" w:space="0" w:color="auto"/>
                  </w:divBdr>
                  <w:divsChild>
                    <w:div w:id="1769617888">
                      <w:marLeft w:val="0"/>
                      <w:marRight w:val="0"/>
                      <w:marTop w:val="0"/>
                      <w:marBottom w:val="0"/>
                      <w:divBdr>
                        <w:top w:val="none" w:sz="0" w:space="0" w:color="auto"/>
                        <w:left w:val="none" w:sz="0" w:space="0" w:color="auto"/>
                        <w:bottom w:val="none" w:sz="0" w:space="0" w:color="auto"/>
                        <w:right w:val="none" w:sz="0" w:space="0" w:color="auto"/>
                      </w:divBdr>
                      <w:divsChild>
                        <w:div w:id="72972710">
                          <w:marLeft w:val="0"/>
                          <w:marRight w:val="0"/>
                          <w:marTop w:val="0"/>
                          <w:marBottom w:val="0"/>
                          <w:divBdr>
                            <w:top w:val="none" w:sz="0" w:space="0" w:color="auto"/>
                            <w:left w:val="none" w:sz="0" w:space="0" w:color="auto"/>
                            <w:bottom w:val="none" w:sz="0" w:space="0" w:color="auto"/>
                            <w:right w:val="none" w:sz="0" w:space="0" w:color="auto"/>
                          </w:divBdr>
                        </w:div>
                        <w:div w:id="87119638">
                          <w:marLeft w:val="0"/>
                          <w:marRight w:val="0"/>
                          <w:marTop w:val="0"/>
                          <w:marBottom w:val="0"/>
                          <w:divBdr>
                            <w:top w:val="none" w:sz="0" w:space="0" w:color="auto"/>
                            <w:left w:val="none" w:sz="0" w:space="0" w:color="auto"/>
                            <w:bottom w:val="none" w:sz="0" w:space="0" w:color="auto"/>
                            <w:right w:val="none" w:sz="0" w:space="0" w:color="auto"/>
                          </w:divBdr>
                        </w:div>
                        <w:div w:id="209155637">
                          <w:marLeft w:val="0"/>
                          <w:marRight w:val="0"/>
                          <w:marTop w:val="0"/>
                          <w:marBottom w:val="0"/>
                          <w:divBdr>
                            <w:top w:val="none" w:sz="0" w:space="0" w:color="auto"/>
                            <w:left w:val="none" w:sz="0" w:space="0" w:color="auto"/>
                            <w:bottom w:val="none" w:sz="0" w:space="0" w:color="auto"/>
                            <w:right w:val="none" w:sz="0" w:space="0" w:color="auto"/>
                          </w:divBdr>
                        </w:div>
                        <w:div w:id="244271262">
                          <w:marLeft w:val="0"/>
                          <w:marRight w:val="0"/>
                          <w:marTop w:val="0"/>
                          <w:marBottom w:val="0"/>
                          <w:divBdr>
                            <w:top w:val="none" w:sz="0" w:space="0" w:color="auto"/>
                            <w:left w:val="none" w:sz="0" w:space="0" w:color="auto"/>
                            <w:bottom w:val="none" w:sz="0" w:space="0" w:color="auto"/>
                            <w:right w:val="none" w:sz="0" w:space="0" w:color="auto"/>
                          </w:divBdr>
                        </w:div>
                        <w:div w:id="265117496">
                          <w:marLeft w:val="0"/>
                          <w:marRight w:val="0"/>
                          <w:marTop w:val="0"/>
                          <w:marBottom w:val="0"/>
                          <w:divBdr>
                            <w:top w:val="none" w:sz="0" w:space="0" w:color="auto"/>
                            <w:left w:val="none" w:sz="0" w:space="0" w:color="auto"/>
                            <w:bottom w:val="none" w:sz="0" w:space="0" w:color="auto"/>
                            <w:right w:val="none" w:sz="0" w:space="0" w:color="auto"/>
                          </w:divBdr>
                        </w:div>
                        <w:div w:id="408818846">
                          <w:marLeft w:val="0"/>
                          <w:marRight w:val="0"/>
                          <w:marTop w:val="0"/>
                          <w:marBottom w:val="0"/>
                          <w:divBdr>
                            <w:top w:val="none" w:sz="0" w:space="0" w:color="auto"/>
                            <w:left w:val="none" w:sz="0" w:space="0" w:color="auto"/>
                            <w:bottom w:val="none" w:sz="0" w:space="0" w:color="auto"/>
                            <w:right w:val="none" w:sz="0" w:space="0" w:color="auto"/>
                          </w:divBdr>
                        </w:div>
                        <w:div w:id="434599102">
                          <w:marLeft w:val="0"/>
                          <w:marRight w:val="0"/>
                          <w:marTop w:val="0"/>
                          <w:marBottom w:val="0"/>
                          <w:divBdr>
                            <w:top w:val="none" w:sz="0" w:space="0" w:color="auto"/>
                            <w:left w:val="none" w:sz="0" w:space="0" w:color="auto"/>
                            <w:bottom w:val="none" w:sz="0" w:space="0" w:color="auto"/>
                            <w:right w:val="none" w:sz="0" w:space="0" w:color="auto"/>
                          </w:divBdr>
                        </w:div>
                        <w:div w:id="494881248">
                          <w:marLeft w:val="0"/>
                          <w:marRight w:val="0"/>
                          <w:marTop w:val="0"/>
                          <w:marBottom w:val="0"/>
                          <w:divBdr>
                            <w:top w:val="none" w:sz="0" w:space="0" w:color="auto"/>
                            <w:left w:val="none" w:sz="0" w:space="0" w:color="auto"/>
                            <w:bottom w:val="none" w:sz="0" w:space="0" w:color="auto"/>
                            <w:right w:val="none" w:sz="0" w:space="0" w:color="auto"/>
                          </w:divBdr>
                        </w:div>
                        <w:div w:id="505749015">
                          <w:marLeft w:val="0"/>
                          <w:marRight w:val="0"/>
                          <w:marTop w:val="0"/>
                          <w:marBottom w:val="0"/>
                          <w:divBdr>
                            <w:top w:val="none" w:sz="0" w:space="0" w:color="auto"/>
                            <w:left w:val="none" w:sz="0" w:space="0" w:color="auto"/>
                            <w:bottom w:val="none" w:sz="0" w:space="0" w:color="auto"/>
                            <w:right w:val="none" w:sz="0" w:space="0" w:color="auto"/>
                          </w:divBdr>
                        </w:div>
                        <w:div w:id="669794430">
                          <w:marLeft w:val="0"/>
                          <w:marRight w:val="0"/>
                          <w:marTop w:val="0"/>
                          <w:marBottom w:val="0"/>
                          <w:divBdr>
                            <w:top w:val="none" w:sz="0" w:space="0" w:color="auto"/>
                            <w:left w:val="none" w:sz="0" w:space="0" w:color="auto"/>
                            <w:bottom w:val="none" w:sz="0" w:space="0" w:color="auto"/>
                            <w:right w:val="none" w:sz="0" w:space="0" w:color="auto"/>
                          </w:divBdr>
                        </w:div>
                        <w:div w:id="681080765">
                          <w:marLeft w:val="0"/>
                          <w:marRight w:val="0"/>
                          <w:marTop w:val="0"/>
                          <w:marBottom w:val="0"/>
                          <w:divBdr>
                            <w:top w:val="none" w:sz="0" w:space="0" w:color="auto"/>
                            <w:left w:val="none" w:sz="0" w:space="0" w:color="auto"/>
                            <w:bottom w:val="none" w:sz="0" w:space="0" w:color="auto"/>
                            <w:right w:val="none" w:sz="0" w:space="0" w:color="auto"/>
                          </w:divBdr>
                        </w:div>
                        <w:div w:id="865798175">
                          <w:marLeft w:val="0"/>
                          <w:marRight w:val="0"/>
                          <w:marTop w:val="0"/>
                          <w:marBottom w:val="0"/>
                          <w:divBdr>
                            <w:top w:val="none" w:sz="0" w:space="0" w:color="auto"/>
                            <w:left w:val="none" w:sz="0" w:space="0" w:color="auto"/>
                            <w:bottom w:val="none" w:sz="0" w:space="0" w:color="auto"/>
                            <w:right w:val="none" w:sz="0" w:space="0" w:color="auto"/>
                          </w:divBdr>
                        </w:div>
                        <w:div w:id="903486232">
                          <w:marLeft w:val="0"/>
                          <w:marRight w:val="0"/>
                          <w:marTop w:val="0"/>
                          <w:marBottom w:val="0"/>
                          <w:divBdr>
                            <w:top w:val="none" w:sz="0" w:space="0" w:color="auto"/>
                            <w:left w:val="none" w:sz="0" w:space="0" w:color="auto"/>
                            <w:bottom w:val="none" w:sz="0" w:space="0" w:color="auto"/>
                            <w:right w:val="none" w:sz="0" w:space="0" w:color="auto"/>
                          </w:divBdr>
                        </w:div>
                        <w:div w:id="930087353">
                          <w:marLeft w:val="0"/>
                          <w:marRight w:val="0"/>
                          <w:marTop w:val="0"/>
                          <w:marBottom w:val="0"/>
                          <w:divBdr>
                            <w:top w:val="none" w:sz="0" w:space="0" w:color="auto"/>
                            <w:left w:val="none" w:sz="0" w:space="0" w:color="auto"/>
                            <w:bottom w:val="none" w:sz="0" w:space="0" w:color="auto"/>
                            <w:right w:val="none" w:sz="0" w:space="0" w:color="auto"/>
                          </w:divBdr>
                        </w:div>
                        <w:div w:id="947152817">
                          <w:marLeft w:val="0"/>
                          <w:marRight w:val="0"/>
                          <w:marTop w:val="0"/>
                          <w:marBottom w:val="0"/>
                          <w:divBdr>
                            <w:top w:val="none" w:sz="0" w:space="0" w:color="auto"/>
                            <w:left w:val="none" w:sz="0" w:space="0" w:color="auto"/>
                            <w:bottom w:val="none" w:sz="0" w:space="0" w:color="auto"/>
                            <w:right w:val="none" w:sz="0" w:space="0" w:color="auto"/>
                          </w:divBdr>
                        </w:div>
                        <w:div w:id="1062752492">
                          <w:marLeft w:val="0"/>
                          <w:marRight w:val="0"/>
                          <w:marTop w:val="0"/>
                          <w:marBottom w:val="0"/>
                          <w:divBdr>
                            <w:top w:val="none" w:sz="0" w:space="0" w:color="auto"/>
                            <w:left w:val="none" w:sz="0" w:space="0" w:color="auto"/>
                            <w:bottom w:val="none" w:sz="0" w:space="0" w:color="auto"/>
                            <w:right w:val="none" w:sz="0" w:space="0" w:color="auto"/>
                          </w:divBdr>
                        </w:div>
                        <w:div w:id="1078095649">
                          <w:marLeft w:val="0"/>
                          <w:marRight w:val="0"/>
                          <w:marTop w:val="0"/>
                          <w:marBottom w:val="0"/>
                          <w:divBdr>
                            <w:top w:val="none" w:sz="0" w:space="0" w:color="auto"/>
                            <w:left w:val="none" w:sz="0" w:space="0" w:color="auto"/>
                            <w:bottom w:val="none" w:sz="0" w:space="0" w:color="auto"/>
                            <w:right w:val="none" w:sz="0" w:space="0" w:color="auto"/>
                          </w:divBdr>
                        </w:div>
                        <w:div w:id="1356544078">
                          <w:marLeft w:val="0"/>
                          <w:marRight w:val="0"/>
                          <w:marTop w:val="0"/>
                          <w:marBottom w:val="0"/>
                          <w:divBdr>
                            <w:top w:val="none" w:sz="0" w:space="0" w:color="auto"/>
                            <w:left w:val="none" w:sz="0" w:space="0" w:color="auto"/>
                            <w:bottom w:val="none" w:sz="0" w:space="0" w:color="auto"/>
                            <w:right w:val="none" w:sz="0" w:space="0" w:color="auto"/>
                          </w:divBdr>
                        </w:div>
                        <w:div w:id="1786386997">
                          <w:marLeft w:val="0"/>
                          <w:marRight w:val="0"/>
                          <w:marTop w:val="0"/>
                          <w:marBottom w:val="0"/>
                          <w:divBdr>
                            <w:top w:val="none" w:sz="0" w:space="0" w:color="auto"/>
                            <w:left w:val="none" w:sz="0" w:space="0" w:color="auto"/>
                            <w:bottom w:val="none" w:sz="0" w:space="0" w:color="auto"/>
                            <w:right w:val="none" w:sz="0" w:space="0" w:color="auto"/>
                          </w:divBdr>
                        </w:div>
                        <w:div w:id="1863083715">
                          <w:marLeft w:val="0"/>
                          <w:marRight w:val="0"/>
                          <w:marTop w:val="0"/>
                          <w:marBottom w:val="0"/>
                          <w:divBdr>
                            <w:top w:val="none" w:sz="0" w:space="0" w:color="auto"/>
                            <w:left w:val="none" w:sz="0" w:space="0" w:color="auto"/>
                            <w:bottom w:val="none" w:sz="0" w:space="0" w:color="auto"/>
                            <w:right w:val="none" w:sz="0" w:space="0" w:color="auto"/>
                          </w:divBdr>
                        </w:div>
                        <w:div w:id="1877430072">
                          <w:marLeft w:val="0"/>
                          <w:marRight w:val="0"/>
                          <w:marTop w:val="0"/>
                          <w:marBottom w:val="0"/>
                          <w:divBdr>
                            <w:top w:val="none" w:sz="0" w:space="0" w:color="auto"/>
                            <w:left w:val="none" w:sz="0" w:space="0" w:color="auto"/>
                            <w:bottom w:val="none" w:sz="0" w:space="0" w:color="auto"/>
                            <w:right w:val="none" w:sz="0" w:space="0" w:color="auto"/>
                          </w:divBdr>
                        </w:div>
                        <w:div w:id="1923250490">
                          <w:marLeft w:val="0"/>
                          <w:marRight w:val="0"/>
                          <w:marTop w:val="0"/>
                          <w:marBottom w:val="0"/>
                          <w:divBdr>
                            <w:top w:val="none" w:sz="0" w:space="0" w:color="auto"/>
                            <w:left w:val="none" w:sz="0" w:space="0" w:color="auto"/>
                            <w:bottom w:val="none" w:sz="0" w:space="0" w:color="auto"/>
                            <w:right w:val="none" w:sz="0" w:space="0" w:color="auto"/>
                          </w:divBdr>
                        </w:div>
                        <w:div w:id="2020963947">
                          <w:marLeft w:val="0"/>
                          <w:marRight w:val="0"/>
                          <w:marTop w:val="0"/>
                          <w:marBottom w:val="0"/>
                          <w:divBdr>
                            <w:top w:val="none" w:sz="0" w:space="0" w:color="auto"/>
                            <w:left w:val="none" w:sz="0" w:space="0" w:color="auto"/>
                            <w:bottom w:val="none" w:sz="0" w:space="0" w:color="auto"/>
                            <w:right w:val="none" w:sz="0" w:space="0" w:color="auto"/>
                          </w:divBdr>
                        </w:div>
                        <w:div w:id="2024356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3036267">
      <w:bodyDiv w:val="1"/>
      <w:marLeft w:val="0"/>
      <w:marRight w:val="0"/>
      <w:marTop w:val="0"/>
      <w:marBottom w:val="0"/>
      <w:divBdr>
        <w:top w:val="none" w:sz="0" w:space="0" w:color="auto"/>
        <w:left w:val="none" w:sz="0" w:space="0" w:color="auto"/>
        <w:bottom w:val="none" w:sz="0" w:space="0" w:color="auto"/>
        <w:right w:val="none" w:sz="0" w:space="0" w:color="auto"/>
      </w:divBdr>
    </w:div>
    <w:div w:id="1463426940">
      <w:bodyDiv w:val="1"/>
      <w:marLeft w:val="0"/>
      <w:marRight w:val="0"/>
      <w:marTop w:val="0"/>
      <w:marBottom w:val="0"/>
      <w:divBdr>
        <w:top w:val="none" w:sz="0" w:space="0" w:color="auto"/>
        <w:left w:val="none" w:sz="0" w:space="0" w:color="auto"/>
        <w:bottom w:val="none" w:sz="0" w:space="0" w:color="auto"/>
        <w:right w:val="none" w:sz="0" w:space="0" w:color="auto"/>
      </w:divBdr>
      <w:divsChild>
        <w:div w:id="162471720">
          <w:marLeft w:val="0"/>
          <w:marRight w:val="0"/>
          <w:marTop w:val="0"/>
          <w:marBottom w:val="0"/>
          <w:divBdr>
            <w:top w:val="none" w:sz="0" w:space="0" w:color="auto"/>
            <w:left w:val="none" w:sz="0" w:space="0" w:color="auto"/>
            <w:bottom w:val="none" w:sz="0" w:space="0" w:color="auto"/>
            <w:right w:val="none" w:sz="0" w:space="0" w:color="auto"/>
          </w:divBdr>
          <w:divsChild>
            <w:div w:id="377440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271120">
      <w:bodyDiv w:val="1"/>
      <w:marLeft w:val="0"/>
      <w:marRight w:val="0"/>
      <w:marTop w:val="0"/>
      <w:marBottom w:val="0"/>
      <w:divBdr>
        <w:top w:val="none" w:sz="0" w:space="0" w:color="auto"/>
        <w:left w:val="none" w:sz="0" w:space="0" w:color="auto"/>
        <w:bottom w:val="none" w:sz="0" w:space="0" w:color="auto"/>
        <w:right w:val="none" w:sz="0" w:space="0" w:color="auto"/>
      </w:divBdr>
    </w:div>
    <w:div w:id="1464883061">
      <w:bodyDiv w:val="1"/>
      <w:marLeft w:val="0"/>
      <w:marRight w:val="0"/>
      <w:marTop w:val="0"/>
      <w:marBottom w:val="0"/>
      <w:divBdr>
        <w:top w:val="none" w:sz="0" w:space="0" w:color="auto"/>
        <w:left w:val="none" w:sz="0" w:space="0" w:color="auto"/>
        <w:bottom w:val="none" w:sz="0" w:space="0" w:color="auto"/>
        <w:right w:val="none" w:sz="0" w:space="0" w:color="auto"/>
      </w:divBdr>
      <w:divsChild>
        <w:div w:id="696810537">
          <w:marLeft w:val="0"/>
          <w:marRight w:val="0"/>
          <w:marTop w:val="0"/>
          <w:marBottom w:val="0"/>
          <w:divBdr>
            <w:top w:val="none" w:sz="0" w:space="0" w:color="auto"/>
            <w:left w:val="none" w:sz="0" w:space="0" w:color="auto"/>
            <w:bottom w:val="none" w:sz="0" w:space="0" w:color="auto"/>
            <w:right w:val="none" w:sz="0" w:space="0" w:color="auto"/>
          </w:divBdr>
          <w:divsChild>
            <w:div w:id="1586845613">
              <w:marLeft w:val="0"/>
              <w:marRight w:val="0"/>
              <w:marTop w:val="0"/>
              <w:marBottom w:val="0"/>
              <w:divBdr>
                <w:top w:val="none" w:sz="0" w:space="0" w:color="auto"/>
                <w:left w:val="none" w:sz="0" w:space="0" w:color="auto"/>
                <w:bottom w:val="none" w:sz="0" w:space="0" w:color="auto"/>
                <w:right w:val="none" w:sz="0" w:space="0" w:color="auto"/>
              </w:divBdr>
              <w:divsChild>
                <w:div w:id="1338967470">
                  <w:marLeft w:val="0"/>
                  <w:marRight w:val="0"/>
                  <w:marTop w:val="0"/>
                  <w:marBottom w:val="0"/>
                  <w:divBdr>
                    <w:top w:val="none" w:sz="0" w:space="0" w:color="auto"/>
                    <w:left w:val="none" w:sz="0" w:space="0" w:color="auto"/>
                    <w:bottom w:val="none" w:sz="0" w:space="0" w:color="auto"/>
                    <w:right w:val="none" w:sz="0" w:space="0" w:color="auto"/>
                  </w:divBdr>
                  <w:divsChild>
                    <w:div w:id="430131894">
                      <w:marLeft w:val="0"/>
                      <w:marRight w:val="0"/>
                      <w:marTop w:val="0"/>
                      <w:marBottom w:val="0"/>
                      <w:divBdr>
                        <w:top w:val="none" w:sz="0" w:space="0" w:color="auto"/>
                        <w:left w:val="none" w:sz="0" w:space="0" w:color="auto"/>
                        <w:bottom w:val="none" w:sz="0" w:space="0" w:color="auto"/>
                        <w:right w:val="none" w:sz="0" w:space="0" w:color="auto"/>
                      </w:divBdr>
                      <w:divsChild>
                        <w:div w:id="837696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6309244">
      <w:bodyDiv w:val="1"/>
      <w:marLeft w:val="0"/>
      <w:marRight w:val="0"/>
      <w:marTop w:val="0"/>
      <w:marBottom w:val="0"/>
      <w:divBdr>
        <w:top w:val="none" w:sz="0" w:space="0" w:color="auto"/>
        <w:left w:val="none" w:sz="0" w:space="0" w:color="auto"/>
        <w:bottom w:val="none" w:sz="0" w:space="0" w:color="auto"/>
        <w:right w:val="none" w:sz="0" w:space="0" w:color="auto"/>
      </w:divBdr>
      <w:divsChild>
        <w:div w:id="1061060419">
          <w:marLeft w:val="0"/>
          <w:marRight w:val="0"/>
          <w:marTop w:val="0"/>
          <w:marBottom w:val="0"/>
          <w:divBdr>
            <w:top w:val="none" w:sz="0" w:space="0" w:color="auto"/>
            <w:left w:val="none" w:sz="0" w:space="0" w:color="auto"/>
            <w:bottom w:val="none" w:sz="0" w:space="0" w:color="auto"/>
            <w:right w:val="none" w:sz="0" w:space="0" w:color="auto"/>
          </w:divBdr>
        </w:div>
        <w:div w:id="752288435">
          <w:marLeft w:val="0"/>
          <w:marRight w:val="0"/>
          <w:marTop w:val="0"/>
          <w:marBottom w:val="0"/>
          <w:divBdr>
            <w:top w:val="none" w:sz="0" w:space="0" w:color="auto"/>
            <w:left w:val="none" w:sz="0" w:space="0" w:color="auto"/>
            <w:bottom w:val="none" w:sz="0" w:space="0" w:color="auto"/>
            <w:right w:val="none" w:sz="0" w:space="0" w:color="auto"/>
          </w:divBdr>
        </w:div>
      </w:divsChild>
    </w:div>
    <w:div w:id="1466436093">
      <w:bodyDiv w:val="1"/>
      <w:marLeft w:val="0"/>
      <w:marRight w:val="0"/>
      <w:marTop w:val="0"/>
      <w:marBottom w:val="0"/>
      <w:divBdr>
        <w:top w:val="none" w:sz="0" w:space="0" w:color="auto"/>
        <w:left w:val="none" w:sz="0" w:space="0" w:color="auto"/>
        <w:bottom w:val="none" w:sz="0" w:space="0" w:color="auto"/>
        <w:right w:val="none" w:sz="0" w:space="0" w:color="auto"/>
      </w:divBdr>
      <w:divsChild>
        <w:div w:id="894438967">
          <w:marLeft w:val="0"/>
          <w:marRight w:val="0"/>
          <w:marTop w:val="0"/>
          <w:marBottom w:val="0"/>
          <w:divBdr>
            <w:top w:val="none" w:sz="0" w:space="0" w:color="auto"/>
            <w:left w:val="none" w:sz="0" w:space="0" w:color="auto"/>
            <w:bottom w:val="none" w:sz="0" w:space="0" w:color="auto"/>
            <w:right w:val="none" w:sz="0" w:space="0" w:color="auto"/>
          </w:divBdr>
          <w:divsChild>
            <w:div w:id="2137991332">
              <w:marLeft w:val="0"/>
              <w:marRight w:val="0"/>
              <w:marTop w:val="0"/>
              <w:marBottom w:val="0"/>
              <w:divBdr>
                <w:top w:val="none" w:sz="0" w:space="0" w:color="auto"/>
                <w:left w:val="none" w:sz="0" w:space="0" w:color="auto"/>
                <w:bottom w:val="none" w:sz="0" w:space="0" w:color="auto"/>
                <w:right w:val="none" w:sz="0" w:space="0" w:color="auto"/>
              </w:divBdr>
              <w:divsChild>
                <w:div w:id="1650283749">
                  <w:marLeft w:val="0"/>
                  <w:marRight w:val="0"/>
                  <w:marTop w:val="0"/>
                  <w:marBottom w:val="0"/>
                  <w:divBdr>
                    <w:top w:val="none" w:sz="0" w:space="0" w:color="auto"/>
                    <w:left w:val="none" w:sz="0" w:space="0" w:color="auto"/>
                    <w:bottom w:val="none" w:sz="0" w:space="0" w:color="auto"/>
                    <w:right w:val="none" w:sz="0" w:space="0" w:color="auto"/>
                  </w:divBdr>
                  <w:divsChild>
                    <w:div w:id="893664646">
                      <w:marLeft w:val="0"/>
                      <w:marRight w:val="0"/>
                      <w:marTop w:val="0"/>
                      <w:marBottom w:val="0"/>
                      <w:divBdr>
                        <w:top w:val="single" w:sz="4" w:space="2" w:color="C0C0C0"/>
                        <w:left w:val="single" w:sz="4" w:space="2" w:color="C0C0C0"/>
                        <w:bottom w:val="single" w:sz="4" w:space="2" w:color="C0C0C0"/>
                        <w:right w:val="single" w:sz="4" w:space="2" w:color="C0C0C0"/>
                      </w:divBdr>
                      <w:divsChild>
                        <w:div w:id="2080639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6700909">
      <w:bodyDiv w:val="1"/>
      <w:marLeft w:val="0"/>
      <w:marRight w:val="0"/>
      <w:marTop w:val="0"/>
      <w:marBottom w:val="0"/>
      <w:divBdr>
        <w:top w:val="none" w:sz="0" w:space="0" w:color="auto"/>
        <w:left w:val="none" w:sz="0" w:space="0" w:color="auto"/>
        <w:bottom w:val="none" w:sz="0" w:space="0" w:color="auto"/>
        <w:right w:val="none" w:sz="0" w:space="0" w:color="auto"/>
      </w:divBdr>
    </w:div>
    <w:div w:id="1467041883">
      <w:bodyDiv w:val="1"/>
      <w:marLeft w:val="0"/>
      <w:marRight w:val="0"/>
      <w:marTop w:val="0"/>
      <w:marBottom w:val="0"/>
      <w:divBdr>
        <w:top w:val="none" w:sz="0" w:space="0" w:color="auto"/>
        <w:left w:val="none" w:sz="0" w:space="0" w:color="auto"/>
        <w:bottom w:val="none" w:sz="0" w:space="0" w:color="auto"/>
        <w:right w:val="none" w:sz="0" w:space="0" w:color="auto"/>
      </w:divBdr>
      <w:divsChild>
        <w:div w:id="84114523">
          <w:marLeft w:val="0"/>
          <w:marRight w:val="0"/>
          <w:marTop w:val="0"/>
          <w:marBottom w:val="0"/>
          <w:divBdr>
            <w:top w:val="none" w:sz="0" w:space="0" w:color="auto"/>
            <w:left w:val="none" w:sz="0" w:space="0" w:color="auto"/>
            <w:bottom w:val="none" w:sz="0" w:space="0" w:color="auto"/>
            <w:right w:val="none" w:sz="0" w:space="0" w:color="auto"/>
          </w:divBdr>
          <w:divsChild>
            <w:div w:id="1177381542">
              <w:marLeft w:val="0"/>
              <w:marRight w:val="0"/>
              <w:marTop w:val="0"/>
              <w:marBottom w:val="0"/>
              <w:divBdr>
                <w:top w:val="none" w:sz="0" w:space="0" w:color="auto"/>
                <w:left w:val="none" w:sz="0" w:space="0" w:color="auto"/>
                <w:bottom w:val="none" w:sz="0" w:space="0" w:color="auto"/>
                <w:right w:val="none" w:sz="0" w:space="0" w:color="auto"/>
              </w:divBdr>
              <w:divsChild>
                <w:div w:id="1620139927">
                  <w:marLeft w:val="0"/>
                  <w:marRight w:val="450"/>
                  <w:marTop w:val="0"/>
                  <w:marBottom w:val="0"/>
                  <w:divBdr>
                    <w:top w:val="none" w:sz="0" w:space="0" w:color="auto"/>
                    <w:left w:val="none" w:sz="0" w:space="0" w:color="auto"/>
                    <w:bottom w:val="none" w:sz="0" w:space="0" w:color="auto"/>
                    <w:right w:val="none" w:sz="0" w:space="0" w:color="auto"/>
                  </w:divBdr>
                  <w:divsChild>
                    <w:div w:id="572928300">
                      <w:marLeft w:val="0"/>
                      <w:marRight w:val="0"/>
                      <w:marTop w:val="0"/>
                      <w:marBottom w:val="0"/>
                      <w:divBdr>
                        <w:top w:val="dotted" w:sz="6" w:space="4" w:color="B2B2B2"/>
                        <w:left w:val="none" w:sz="0" w:space="0" w:color="auto"/>
                        <w:bottom w:val="none" w:sz="0" w:space="0" w:color="auto"/>
                        <w:right w:val="none" w:sz="0" w:space="0" w:color="auto"/>
                      </w:divBdr>
                      <w:divsChild>
                        <w:div w:id="1114397406">
                          <w:marLeft w:val="0"/>
                          <w:marRight w:val="0"/>
                          <w:marTop w:val="0"/>
                          <w:marBottom w:val="0"/>
                          <w:divBdr>
                            <w:top w:val="none" w:sz="0" w:space="0" w:color="auto"/>
                            <w:left w:val="none" w:sz="0" w:space="0" w:color="auto"/>
                            <w:bottom w:val="none" w:sz="0" w:space="0" w:color="auto"/>
                            <w:right w:val="none" w:sz="0" w:space="0" w:color="auto"/>
                          </w:divBdr>
                          <w:divsChild>
                            <w:div w:id="1491290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6632305">
                      <w:marLeft w:val="0"/>
                      <w:marRight w:val="0"/>
                      <w:marTop w:val="0"/>
                      <w:marBottom w:val="0"/>
                      <w:divBdr>
                        <w:top w:val="none" w:sz="0" w:space="0" w:color="auto"/>
                        <w:left w:val="none" w:sz="0" w:space="0" w:color="auto"/>
                        <w:bottom w:val="none" w:sz="0" w:space="0" w:color="auto"/>
                        <w:right w:val="none" w:sz="0" w:space="0" w:color="auto"/>
                      </w:divBdr>
                      <w:divsChild>
                        <w:div w:id="1814981828">
                          <w:marLeft w:val="0"/>
                          <w:marRight w:val="0"/>
                          <w:marTop w:val="0"/>
                          <w:marBottom w:val="0"/>
                          <w:divBdr>
                            <w:top w:val="none" w:sz="0" w:space="0" w:color="auto"/>
                            <w:left w:val="none" w:sz="0" w:space="0" w:color="auto"/>
                            <w:bottom w:val="none" w:sz="0" w:space="0" w:color="auto"/>
                            <w:right w:val="none" w:sz="0" w:space="0" w:color="auto"/>
                          </w:divBdr>
                        </w:div>
                        <w:div w:id="840897298">
                          <w:marLeft w:val="600"/>
                          <w:marRight w:val="0"/>
                          <w:marTop w:val="0"/>
                          <w:marBottom w:val="0"/>
                          <w:divBdr>
                            <w:top w:val="none" w:sz="0" w:space="0" w:color="auto"/>
                            <w:left w:val="none" w:sz="0" w:space="0" w:color="auto"/>
                            <w:bottom w:val="none" w:sz="0" w:space="0" w:color="auto"/>
                            <w:right w:val="none" w:sz="0" w:space="0" w:color="auto"/>
                          </w:divBdr>
                        </w:div>
                      </w:divsChild>
                    </w:div>
                    <w:div w:id="776751676">
                      <w:marLeft w:val="0"/>
                      <w:marRight w:val="0"/>
                      <w:marTop w:val="0"/>
                      <w:marBottom w:val="0"/>
                      <w:divBdr>
                        <w:top w:val="none" w:sz="0" w:space="0" w:color="auto"/>
                        <w:left w:val="none" w:sz="0" w:space="0" w:color="auto"/>
                        <w:bottom w:val="none" w:sz="0" w:space="0" w:color="auto"/>
                        <w:right w:val="none" w:sz="0" w:space="0" w:color="auto"/>
                      </w:divBdr>
                      <w:divsChild>
                        <w:div w:id="2065329922">
                          <w:marLeft w:val="0"/>
                          <w:marRight w:val="0"/>
                          <w:marTop w:val="0"/>
                          <w:marBottom w:val="0"/>
                          <w:divBdr>
                            <w:top w:val="none" w:sz="0" w:space="0" w:color="auto"/>
                            <w:left w:val="none" w:sz="0" w:space="0" w:color="auto"/>
                            <w:bottom w:val="none" w:sz="0" w:space="0" w:color="auto"/>
                            <w:right w:val="none" w:sz="0" w:space="0" w:color="auto"/>
                          </w:divBdr>
                        </w:div>
                        <w:div w:id="935135000">
                          <w:marLeft w:val="600"/>
                          <w:marRight w:val="0"/>
                          <w:marTop w:val="0"/>
                          <w:marBottom w:val="0"/>
                          <w:divBdr>
                            <w:top w:val="none" w:sz="0" w:space="0" w:color="auto"/>
                            <w:left w:val="none" w:sz="0" w:space="0" w:color="auto"/>
                            <w:bottom w:val="none" w:sz="0" w:space="0" w:color="auto"/>
                            <w:right w:val="none" w:sz="0" w:space="0" w:color="auto"/>
                          </w:divBdr>
                        </w:div>
                      </w:divsChild>
                    </w:div>
                    <w:div w:id="1963877199">
                      <w:marLeft w:val="0"/>
                      <w:marRight w:val="0"/>
                      <w:marTop w:val="0"/>
                      <w:marBottom w:val="0"/>
                      <w:divBdr>
                        <w:top w:val="none" w:sz="0" w:space="0" w:color="auto"/>
                        <w:left w:val="none" w:sz="0" w:space="0" w:color="auto"/>
                        <w:bottom w:val="none" w:sz="0" w:space="0" w:color="auto"/>
                        <w:right w:val="none" w:sz="0" w:space="0" w:color="auto"/>
                      </w:divBdr>
                      <w:divsChild>
                        <w:div w:id="1925526286">
                          <w:marLeft w:val="0"/>
                          <w:marRight w:val="0"/>
                          <w:marTop w:val="0"/>
                          <w:marBottom w:val="0"/>
                          <w:divBdr>
                            <w:top w:val="none" w:sz="0" w:space="0" w:color="auto"/>
                            <w:left w:val="none" w:sz="0" w:space="0" w:color="auto"/>
                            <w:bottom w:val="none" w:sz="0" w:space="0" w:color="auto"/>
                            <w:right w:val="none" w:sz="0" w:space="0" w:color="auto"/>
                          </w:divBdr>
                        </w:div>
                        <w:div w:id="68767675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7774633">
      <w:bodyDiv w:val="1"/>
      <w:marLeft w:val="0"/>
      <w:marRight w:val="0"/>
      <w:marTop w:val="0"/>
      <w:marBottom w:val="0"/>
      <w:divBdr>
        <w:top w:val="none" w:sz="0" w:space="0" w:color="auto"/>
        <w:left w:val="none" w:sz="0" w:space="0" w:color="auto"/>
        <w:bottom w:val="none" w:sz="0" w:space="0" w:color="auto"/>
        <w:right w:val="none" w:sz="0" w:space="0" w:color="auto"/>
      </w:divBdr>
      <w:divsChild>
        <w:div w:id="698119025">
          <w:marLeft w:val="0"/>
          <w:marRight w:val="0"/>
          <w:marTop w:val="0"/>
          <w:marBottom w:val="0"/>
          <w:divBdr>
            <w:top w:val="none" w:sz="0" w:space="0" w:color="auto"/>
            <w:left w:val="none" w:sz="0" w:space="0" w:color="auto"/>
            <w:bottom w:val="none" w:sz="0" w:space="0" w:color="auto"/>
            <w:right w:val="none" w:sz="0" w:space="0" w:color="auto"/>
          </w:divBdr>
          <w:divsChild>
            <w:div w:id="1491167170">
              <w:marLeft w:val="0"/>
              <w:marRight w:val="0"/>
              <w:marTop w:val="0"/>
              <w:marBottom w:val="0"/>
              <w:divBdr>
                <w:top w:val="none" w:sz="0" w:space="0" w:color="auto"/>
                <w:left w:val="none" w:sz="0" w:space="0" w:color="auto"/>
                <w:bottom w:val="none" w:sz="0" w:space="0" w:color="auto"/>
                <w:right w:val="none" w:sz="0" w:space="0" w:color="auto"/>
              </w:divBdr>
              <w:divsChild>
                <w:div w:id="46493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1906537">
          <w:marLeft w:val="0"/>
          <w:marRight w:val="0"/>
          <w:marTop w:val="0"/>
          <w:marBottom w:val="0"/>
          <w:divBdr>
            <w:top w:val="none" w:sz="0" w:space="0" w:color="auto"/>
            <w:left w:val="none" w:sz="0" w:space="0" w:color="auto"/>
            <w:bottom w:val="none" w:sz="0" w:space="0" w:color="auto"/>
            <w:right w:val="none" w:sz="0" w:space="0" w:color="auto"/>
          </w:divBdr>
          <w:divsChild>
            <w:div w:id="322784711">
              <w:marLeft w:val="0"/>
              <w:marRight w:val="0"/>
              <w:marTop w:val="0"/>
              <w:marBottom w:val="0"/>
              <w:divBdr>
                <w:top w:val="none" w:sz="0" w:space="0" w:color="auto"/>
                <w:left w:val="none" w:sz="0" w:space="0" w:color="auto"/>
                <w:bottom w:val="none" w:sz="0" w:space="0" w:color="auto"/>
                <w:right w:val="none" w:sz="0" w:space="0" w:color="auto"/>
              </w:divBdr>
              <w:divsChild>
                <w:div w:id="1838811799">
                  <w:marLeft w:val="0"/>
                  <w:marRight w:val="0"/>
                  <w:marTop w:val="0"/>
                  <w:marBottom w:val="0"/>
                  <w:divBdr>
                    <w:top w:val="none" w:sz="0" w:space="0" w:color="auto"/>
                    <w:left w:val="none" w:sz="0" w:space="0" w:color="auto"/>
                    <w:bottom w:val="none" w:sz="0" w:space="0" w:color="auto"/>
                    <w:right w:val="none" w:sz="0" w:space="0" w:color="auto"/>
                  </w:divBdr>
                </w:div>
                <w:div w:id="109617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5408757">
          <w:marLeft w:val="0"/>
          <w:marRight w:val="0"/>
          <w:marTop w:val="0"/>
          <w:marBottom w:val="0"/>
          <w:divBdr>
            <w:top w:val="none" w:sz="0" w:space="0" w:color="auto"/>
            <w:left w:val="none" w:sz="0" w:space="0" w:color="auto"/>
            <w:bottom w:val="none" w:sz="0" w:space="0" w:color="auto"/>
            <w:right w:val="none" w:sz="0" w:space="0" w:color="auto"/>
          </w:divBdr>
          <w:divsChild>
            <w:div w:id="379523807">
              <w:marLeft w:val="0"/>
              <w:marRight w:val="0"/>
              <w:marTop w:val="0"/>
              <w:marBottom w:val="0"/>
              <w:divBdr>
                <w:top w:val="none" w:sz="0" w:space="0" w:color="auto"/>
                <w:left w:val="none" w:sz="0" w:space="0" w:color="auto"/>
                <w:bottom w:val="none" w:sz="0" w:space="0" w:color="auto"/>
                <w:right w:val="none" w:sz="0" w:space="0" w:color="auto"/>
              </w:divBdr>
              <w:divsChild>
                <w:div w:id="801340489">
                  <w:marLeft w:val="0"/>
                  <w:marRight w:val="0"/>
                  <w:marTop w:val="0"/>
                  <w:marBottom w:val="0"/>
                  <w:divBdr>
                    <w:top w:val="none" w:sz="0" w:space="0" w:color="auto"/>
                    <w:left w:val="none" w:sz="0" w:space="0" w:color="auto"/>
                    <w:bottom w:val="none" w:sz="0" w:space="0" w:color="auto"/>
                    <w:right w:val="none" w:sz="0" w:space="0" w:color="auto"/>
                  </w:divBdr>
                </w:div>
                <w:div w:id="568811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482105">
          <w:marLeft w:val="0"/>
          <w:marRight w:val="0"/>
          <w:marTop w:val="0"/>
          <w:marBottom w:val="0"/>
          <w:divBdr>
            <w:top w:val="none" w:sz="0" w:space="0" w:color="auto"/>
            <w:left w:val="none" w:sz="0" w:space="0" w:color="auto"/>
            <w:bottom w:val="none" w:sz="0" w:space="0" w:color="auto"/>
            <w:right w:val="none" w:sz="0" w:space="0" w:color="auto"/>
          </w:divBdr>
          <w:divsChild>
            <w:div w:id="576667417">
              <w:marLeft w:val="0"/>
              <w:marRight w:val="0"/>
              <w:marTop w:val="0"/>
              <w:marBottom w:val="0"/>
              <w:divBdr>
                <w:top w:val="none" w:sz="0" w:space="0" w:color="auto"/>
                <w:left w:val="none" w:sz="0" w:space="0" w:color="auto"/>
                <w:bottom w:val="none" w:sz="0" w:space="0" w:color="auto"/>
                <w:right w:val="none" w:sz="0" w:space="0" w:color="auto"/>
              </w:divBdr>
              <w:divsChild>
                <w:div w:id="1320034694">
                  <w:marLeft w:val="0"/>
                  <w:marRight w:val="0"/>
                  <w:marTop w:val="0"/>
                  <w:marBottom w:val="0"/>
                  <w:divBdr>
                    <w:top w:val="none" w:sz="0" w:space="0" w:color="auto"/>
                    <w:left w:val="none" w:sz="0" w:space="0" w:color="auto"/>
                    <w:bottom w:val="none" w:sz="0" w:space="0" w:color="auto"/>
                    <w:right w:val="none" w:sz="0" w:space="0" w:color="auto"/>
                  </w:divBdr>
                </w:div>
                <w:div w:id="851264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841701">
          <w:marLeft w:val="0"/>
          <w:marRight w:val="0"/>
          <w:marTop w:val="0"/>
          <w:marBottom w:val="0"/>
          <w:divBdr>
            <w:top w:val="none" w:sz="0" w:space="0" w:color="auto"/>
            <w:left w:val="none" w:sz="0" w:space="0" w:color="auto"/>
            <w:bottom w:val="none" w:sz="0" w:space="0" w:color="auto"/>
            <w:right w:val="none" w:sz="0" w:space="0" w:color="auto"/>
          </w:divBdr>
          <w:divsChild>
            <w:div w:id="1433084580">
              <w:marLeft w:val="0"/>
              <w:marRight w:val="0"/>
              <w:marTop w:val="0"/>
              <w:marBottom w:val="0"/>
              <w:divBdr>
                <w:top w:val="none" w:sz="0" w:space="0" w:color="auto"/>
                <w:left w:val="none" w:sz="0" w:space="0" w:color="auto"/>
                <w:bottom w:val="none" w:sz="0" w:space="0" w:color="auto"/>
                <w:right w:val="none" w:sz="0" w:space="0" w:color="auto"/>
              </w:divBdr>
              <w:divsChild>
                <w:div w:id="649289139">
                  <w:marLeft w:val="0"/>
                  <w:marRight w:val="0"/>
                  <w:marTop w:val="0"/>
                  <w:marBottom w:val="0"/>
                  <w:divBdr>
                    <w:top w:val="none" w:sz="0" w:space="0" w:color="auto"/>
                    <w:left w:val="none" w:sz="0" w:space="0" w:color="auto"/>
                    <w:bottom w:val="none" w:sz="0" w:space="0" w:color="auto"/>
                    <w:right w:val="none" w:sz="0" w:space="0" w:color="auto"/>
                  </w:divBdr>
                </w:div>
                <w:div w:id="123169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964666">
      <w:bodyDiv w:val="1"/>
      <w:marLeft w:val="0"/>
      <w:marRight w:val="0"/>
      <w:marTop w:val="0"/>
      <w:marBottom w:val="0"/>
      <w:divBdr>
        <w:top w:val="none" w:sz="0" w:space="0" w:color="auto"/>
        <w:left w:val="none" w:sz="0" w:space="0" w:color="auto"/>
        <w:bottom w:val="none" w:sz="0" w:space="0" w:color="auto"/>
        <w:right w:val="none" w:sz="0" w:space="0" w:color="auto"/>
      </w:divBdr>
    </w:div>
    <w:div w:id="1469200274">
      <w:bodyDiv w:val="1"/>
      <w:marLeft w:val="0"/>
      <w:marRight w:val="0"/>
      <w:marTop w:val="0"/>
      <w:marBottom w:val="0"/>
      <w:divBdr>
        <w:top w:val="none" w:sz="0" w:space="0" w:color="auto"/>
        <w:left w:val="none" w:sz="0" w:space="0" w:color="auto"/>
        <w:bottom w:val="none" w:sz="0" w:space="0" w:color="auto"/>
        <w:right w:val="none" w:sz="0" w:space="0" w:color="auto"/>
      </w:divBdr>
    </w:div>
    <w:div w:id="1469783736">
      <w:bodyDiv w:val="1"/>
      <w:marLeft w:val="0"/>
      <w:marRight w:val="0"/>
      <w:marTop w:val="0"/>
      <w:marBottom w:val="0"/>
      <w:divBdr>
        <w:top w:val="none" w:sz="0" w:space="0" w:color="auto"/>
        <w:left w:val="none" w:sz="0" w:space="0" w:color="auto"/>
        <w:bottom w:val="none" w:sz="0" w:space="0" w:color="auto"/>
        <w:right w:val="none" w:sz="0" w:space="0" w:color="auto"/>
      </w:divBdr>
    </w:div>
    <w:div w:id="1471358230">
      <w:bodyDiv w:val="1"/>
      <w:marLeft w:val="0"/>
      <w:marRight w:val="0"/>
      <w:marTop w:val="0"/>
      <w:marBottom w:val="0"/>
      <w:divBdr>
        <w:top w:val="none" w:sz="0" w:space="0" w:color="auto"/>
        <w:left w:val="none" w:sz="0" w:space="0" w:color="auto"/>
        <w:bottom w:val="none" w:sz="0" w:space="0" w:color="auto"/>
        <w:right w:val="none" w:sz="0" w:space="0" w:color="auto"/>
      </w:divBdr>
      <w:divsChild>
        <w:div w:id="1833525741">
          <w:marLeft w:val="0"/>
          <w:marRight w:val="0"/>
          <w:marTop w:val="0"/>
          <w:marBottom w:val="0"/>
          <w:divBdr>
            <w:top w:val="none" w:sz="0" w:space="0" w:color="auto"/>
            <w:left w:val="none" w:sz="0" w:space="0" w:color="auto"/>
            <w:bottom w:val="none" w:sz="0" w:space="0" w:color="auto"/>
            <w:right w:val="none" w:sz="0" w:space="0" w:color="auto"/>
          </w:divBdr>
          <w:divsChild>
            <w:div w:id="320819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207660">
      <w:bodyDiv w:val="1"/>
      <w:marLeft w:val="0"/>
      <w:marRight w:val="0"/>
      <w:marTop w:val="0"/>
      <w:marBottom w:val="0"/>
      <w:divBdr>
        <w:top w:val="none" w:sz="0" w:space="0" w:color="auto"/>
        <w:left w:val="none" w:sz="0" w:space="0" w:color="auto"/>
        <w:bottom w:val="none" w:sz="0" w:space="0" w:color="auto"/>
        <w:right w:val="none" w:sz="0" w:space="0" w:color="auto"/>
      </w:divBdr>
    </w:div>
    <w:div w:id="1472332164">
      <w:bodyDiv w:val="1"/>
      <w:marLeft w:val="0"/>
      <w:marRight w:val="0"/>
      <w:marTop w:val="0"/>
      <w:marBottom w:val="0"/>
      <w:divBdr>
        <w:top w:val="none" w:sz="0" w:space="0" w:color="auto"/>
        <w:left w:val="none" w:sz="0" w:space="0" w:color="auto"/>
        <w:bottom w:val="none" w:sz="0" w:space="0" w:color="auto"/>
        <w:right w:val="none" w:sz="0" w:space="0" w:color="auto"/>
      </w:divBdr>
      <w:divsChild>
        <w:div w:id="1218008577">
          <w:marLeft w:val="0"/>
          <w:marRight w:val="0"/>
          <w:marTop w:val="0"/>
          <w:marBottom w:val="0"/>
          <w:divBdr>
            <w:top w:val="none" w:sz="0" w:space="0" w:color="auto"/>
            <w:left w:val="none" w:sz="0" w:space="0" w:color="auto"/>
            <w:bottom w:val="none" w:sz="0" w:space="0" w:color="auto"/>
            <w:right w:val="none" w:sz="0" w:space="0" w:color="auto"/>
          </w:divBdr>
        </w:div>
        <w:div w:id="900750789">
          <w:marLeft w:val="0"/>
          <w:marRight w:val="0"/>
          <w:marTop w:val="0"/>
          <w:marBottom w:val="0"/>
          <w:divBdr>
            <w:top w:val="none" w:sz="0" w:space="0" w:color="auto"/>
            <w:left w:val="none" w:sz="0" w:space="0" w:color="auto"/>
            <w:bottom w:val="none" w:sz="0" w:space="0" w:color="auto"/>
            <w:right w:val="none" w:sz="0" w:space="0" w:color="auto"/>
          </w:divBdr>
        </w:div>
        <w:div w:id="1126969929">
          <w:marLeft w:val="0"/>
          <w:marRight w:val="0"/>
          <w:marTop w:val="0"/>
          <w:marBottom w:val="0"/>
          <w:divBdr>
            <w:top w:val="none" w:sz="0" w:space="0" w:color="auto"/>
            <w:left w:val="none" w:sz="0" w:space="0" w:color="auto"/>
            <w:bottom w:val="none" w:sz="0" w:space="0" w:color="auto"/>
            <w:right w:val="none" w:sz="0" w:space="0" w:color="auto"/>
          </w:divBdr>
        </w:div>
        <w:div w:id="710763715">
          <w:marLeft w:val="0"/>
          <w:marRight w:val="0"/>
          <w:marTop w:val="0"/>
          <w:marBottom w:val="0"/>
          <w:divBdr>
            <w:top w:val="none" w:sz="0" w:space="0" w:color="auto"/>
            <w:left w:val="none" w:sz="0" w:space="0" w:color="auto"/>
            <w:bottom w:val="none" w:sz="0" w:space="0" w:color="auto"/>
            <w:right w:val="none" w:sz="0" w:space="0" w:color="auto"/>
          </w:divBdr>
        </w:div>
        <w:div w:id="526867359">
          <w:marLeft w:val="0"/>
          <w:marRight w:val="0"/>
          <w:marTop w:val="0"/>
          <w:marBottom w:val="0"/>
          <w:divBdr>
            <w:top w:val="none" w:sz="0" w:space="0" w:color="auto"/>
            <w:left w:val="none" w:sz="0" w:space="0" w:color="auto"/>
            <w:bottom w:val="none" w:sz="0" w:space="0" w:color="auto"/>
            <w:right w:val="none" w:sz="0" w:space="0" w:color="auto"/>
          </w:divBdr>
        </w:div>
        <w:div w:id="839584932">
          <w:marLeft w:val="0"/>
          <w:marRight w:val="0"/>
          <w:marTop w:val="0"/>
          <w:marBottom w:val="0"/>
          <w:divBdr>
            <w:top w:val="none" w:sz="0" w:space="0" w:color="auto"/>
            <w:left w:val="none" w:sz="0" w:space="0" w:color="auto"/>
            <w:bottom w:val="none" w:sz="0" w:space="0" w:color="auto"/>
            <w:right w:val="none" w:sz="0" w:space="0" w:color="auto"/>
          </w:divBdr>
        </w:div>
        <w:div w:id="141627049">
          <w:marLeft w:val="0"/>
          <w:marRight w:val="0"/>
          <w:marTop w:val="0"/>
          <w:marBottom w:val="0"/>
          <w:divBdr>
            <w:top w:val="none" w:sz="0" w:space="0" w:color="auto"/>
            <w:left w:val="none" w:sz="0" w:space="0" w:color="auto"/>
            <w:bottom w:val="none" w:sz="0" w:space="0" w:color="auto"/>
            <w:right w:val="none" w:sz="0" w:space="0" w:color="auto"/>
          </w:divBdr>
        </w:div>
        <w:div w:id="2036809178">
          <w:marLeft w:val="0"/>
          <w:marRight w:val="0"/>
          <w:marTop w:val="0"/>
          <w:marBottom w:val="0"/>
          <w:divBdr>
            <w:top w:val="none" w:sz="0" w:space="0" w:color="auto"/>
            <w:left w:val="none" w:sz="0" w:space="0" w:color="auto"/>
            <w:bottom w:val="none" w:sz="0" w:space="0" w:color="auto"/>
            <w:right w:val="none" w:sz="0" w:space="0" w:color="auto"/>
          </w:divBdr>
        </w:div>
        <w:div w:id="708065922">
          <w:marLeft w:val="0"/>
          <w:marRight w:val="0"/>
          <w:marTop w:val="0"/>
          <w:marBottom w:val="0"/>
          <w:divBdr>
            <w:top w:val="none" w:sz="0" w:space="0" w:color="auto"/>
            <w:left w:val="none" w:sz="0" w:space="0" w:color="auto"/>
            <w:bottom w:val="none" w:sz="0" w:space="0" w:color="auto"/>
            <w:right w:val="none" w:sz="0" w:space="0" w:color="auto"/>
          </w:divBdr>
        </w:div>
        <w:div w:id="938564625">
          <w:marLeft w:val="0"/>
          <w:marRight w:val="0"/>
          <w:marTop w:val="0"/>
          <w:marBottom w:val="0"/>
          <w:divBdr>
            <w:top w:val="none" w:sz="0" w:space="0" w:color="auto"/>
            <w:left w:val="none" w:sz="0" w:space="0" w:color="auto"/>
            <w:bottom w:val="none" w:sz="0" w:space="0" w:color="auto"/>
            <w:right w:val="none" w:sz="0" w:space="0" w:color="auto"/>
          </w:divBdr>
        </w:div>
        <w:div w:id="611517558">
          <w:marLeft w:val="0"/>
          <w:marRight w:val="0"/>
          <w:marTop w:val="0"/>
          <w:marBottom w:val="0"/>
          <w:divBdr>
            <w:top w:val="none" w:sz="0" w:space="0" w:color="auto"/>
            <w:left w:val="none" w:sz="0" w:space="0" w:color="auto"/>
            <w:bottom w:val="none" w:sz="0" w:space="0" w:color="auto"/>
            <w:right w:val="none" w:sz="0" w:space="0" w:color="auto"/>
          </w:divBdr>
        </w:div>
        <w:div w:id="430899767">
          <w:marLeft w:val="0"/>
          <w:marRight w:val="0"/>
          <w:marTop w:val="0"/>
          <w:marBottom w:val="0"/>
          <w:divBdr>
            <w:top w:val="none" w:sz="0" w:space="0" w:color="auto"/>
            <w:left w:val="none" w:sz="0" w:space="0" w:color="auto"/>
            <w:bottom w:val="none" w:sz="0" w:space="0" w:color="auto"/>
            <w:right w:val="none" w:sz="0" w:space="0" w:color="auto"/>
          </w:divBdr>
        </w:div>
        <w:div w:id="272829915">
          <w:marLeft w:val="0"/>
          <w:marRight w:val="0"/>
          <w:marTop w:val="0"/>
          <w:marBottom w:val="0"/>
          <w:divBdr>
            <w:top w:val="none" w:sz="0" w:space="0" w:color="auto"/>
            <w:left w:val="none" w:sz="0" w:space="0" w:color="auto"/>
            <w:bottom w:val="none" w:sz="0" w:space="0" w:color="auto"/>
            <w:right w:val="none" w:sz="0" w:space="0" w:color="auto"/>
          </w:divBdr>
        </w:div>
        <w:div w:id="140856979">
          <w:marLeft w:val="0"/>
          <w:marRight w:val="0"/>
          <w:marTop w:val="0"/>
          <w:marBottom w:val="0"/>
          <w:divBdr>
            <w:top w:val="none" w:sz="0" w:space="0" w:color="auto"/>
            <w:left w:val="none" w:sz="0" w:space="0" w:color="auto"/>
            <w:bottom w:val="none" w:sz="0" w:space="0" w:color="auto"/>
            <w:right w:val="none" w:sz="0" w:space="0" w:color="auto"/>
          </w:divBdr>
        </w:div>
      </w:divsChild>
    </w:div>
    <w:div w:id="1473281020">
      <w:bodyDiv w:val="1"/>
      <w:marLeft w:val="0"/>
      <w:marRight w:val="0"/>
      <w:marTop w:val="0"/>
      <w:marBottom w:val="0"/>
      <w:divBdr>
        <w:top w:val="none" w:sz="0" w:space="0" w:color="auto"/>
        <w:left w:val="none" w:sz="0" w:space="0" w:color="auto"/>
        <w:bottom w:val="none" w:sz="0" w:space="0" w:color="auto"/>
        <w:right w:val="none" w:sz="0" w:space="0" w:color="auto"/>
      </w:divBdr>
      <w:divsChild>
        <w:div w:id="1668822022">
          <w:marLeft w:val="0"/>
          <w:marRight w:val="0"/>
          <w:marTop w:val="0"/>
          <w:marBottom w:val="0"/>
          <w:divBdr>
            <w:top w:val="none" w:sz="0" w:space="0" w:color="auto"/>
            <w:left w:val="none" w:sz="0" w:space="0" w:color="auto"/>
            <w:bottom w:val="none" w:sz="0" w:space="0" w:color="auto"/>
            <w:right w:val="none" w:sz="0" w:space="0" w:color="auto"/>
          </w:divBdr>
          <w:divsChild>
            <w:div w:id="308676621">
              <w:marLeft w:val="0"/>
              <w:marRight w:val="0"/>
              <w:marTop w:val="0"/>
              <w:marBottom w:val="0"/>
              <w:divBdr>
                <w:top w:val="none" w:sz="0" w:space="0" w:color="auto"/>
                <w:left w:val="none" w:sz="0" w:space="0" w:color="auto"/>
                <w:bottom w:val="none" w:sz="0" w:space="0" w:color="auto"/>
                <w:right w:val="none" w:sz="0" w:space="0" w:color="auto"/>
              </w:divBdr>
              <w:divsChild>
                <w:div w:id="1827091610">
                  <w:marLeft w:val="0"/>
                  <w:marRight w:val="0"/>
                  <w:marTop w:val="0"/>
                  <w:marBottom w:val="0"/>
                  <w:divBdr>
                    <w:top w:val="none" w:sz="0" w:space="0" w:color="auto"/>
                    <w:left w:val="none" w:sz="0" w:space="0" w:color="auto"/>
                    <w:bottom w:val="none" w:sz="0" w:space="0" w:color="auto"/>
                    <w:right w:val="none" w:sz="0" w:space="0" w:color="auto"/>
                  </w:divBdr>
                  <w:divsChild>
                    <w:div w:id="1569029935">
                      <w:marLeft w:val="0"/>
                      <w:marRight w:val="0"/>
                      <w:marTop w:val="0"/>
                      <w:marBottom w:val="0"/>
                      <w:divBdr>
                        <w:top w:val="none" w:sz="0" w:space="0" w:color="auto"/>
                        <w:left w:val="none" w:sz="0" w:space="0" w:color="auto"/>
                        <w:bottom w:val="none" w:sz="0" w:space="0" w:color="auto"/>
                        <w:right w:val="none" w:sz="0" w:space="0" w:color="auto"/>
                      </w:divBdr>
                      <w:divsChild>
                        <w:div w:id="1911648269">
                          <w:marLeft w:val="0"/>
                          <w:marRight w:val="0"/>
                          <w:marTop w:val="0"/>
                          <w:marBottom w:val="0"/>
                          <w:divBdr>
                            <w:top w:val="none" w:sz="0" w:space="0" w:color="auto"/>
                            <w:left w:val="none" w:sz="0" w:space="0" w:color="auto"/>
                            <w:bottom w:val="none" w:sz="0" w:space="0" w:color="auto"/>
                            <w:right w:val="none" w:sz="0" w:space="0" w:color="auto"/>
                          </w:divBdr>
                          <w:divsChild>
                            <w:div w:id="1256672745">
                              <w:marLeft w:val="0"/>
                              <w:marRight w:val="0"/>
                              <w:marTop w:val="0"/>
                              <w:marBottom w:val="0"/>
                              <w:divBdr>
                                <w:top w:val="none" w:sz="0" w:space="0" w:color="auto"/>
                                <w:left w:val="none" w:sz="0" w:space="0" w:color="auto"/>
                                <w:bottom w:val="none" w:sz="0" w:space="0" w:color="auto"/>
                                <w:right w:val="none" w:sz="0" w:space="0" w:color="auto"/>
                              </w:divBdr>
                              <w:divsChild>
                                <w:div w:id="1972982194">
                                  <w:marLeft w:val="0"/>
                                  <w:marRight w:val="0"/>
                                  <w:marTop w:val="0"/>
                                  <w:marBottom w:val="0"/>
                                  <w:divBdr>
                                    <w:top w:val="none" w:sz="0" w:space="0" w:color="auto"/>
                                    <w:left w:val="none" w:sz="0" w:space="0" w:color="auto"/>
                                    <w:bottom w:val="none" w:sz="0" w:space="0" w:color="auto"/>
                                    <w:right w:val="none" w:sz="0" w:space="0" w:color="auto"/>
                                  </w:divBdr>
                                  <w:divsChild>
                                    <w:div w:id="285743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74368340">
      <w:bodyDiv w:val="1"/>
      <w:marLeft w:val="0"/>
      <w:marRight w:val="0"/>
      <w:marTop w:val="0"/>
      <w:marBottom w:val="0"/>
      <w:divBdr>
        <w:top w:val="none" w:sz="0" w:space="0" w:color="auto"/>
        <w:left w:val="none" w:sz="0" w:space="0" w:color="auto"/>
        <w:bottom w:val="none" w:sz="0" w:space="0" w:color="auto"/>
        <w:right w:val="none" w:sz="0" w:space="0" w:color="auto"/>
      </w:divBdr>
      <w:divsChild>
        <w:div w:id="1703480186">
          <w:marLeft w:val="0"/>
          <w:marRight w:val="0"/>
          <w:marTop w:val="0"/>
          <w:marBottom w:val="0"/>
          <w:divBdr>
            <w:top w:val="none" w:sz="0" w:space="0" w:color="auto"/>
            <w:left w:val="none" w:sz="0" w:space="0" w:color="auto"/>
            <w:bottom w:val="none" w:sz="0" w:space="0" w:color="auto"/>
            <w:right w:val="none" w:sz="0" w:space="0" w:color="auto"/>
          </w:divBdr>
          <w:divsChild>
            <w:div w:id="350305951">
              <w:marLeft w:val="0"/>
              <w:marRight w:val="0"/>
              <w:marTop w:val="0"/>
              <w:marBottom w:val="0"/>
              <w:divBdr>
                <w:top w:val="none" w:sz="0" w:space="0" w:color="auto"/>
                <w:left w:val="none" w:sz="0" w:space="0" w:color="auto"/>
                <w:bottom w:val="none" w:sz="0" w:space="0" w:color="auto"/>
                <w:right w:val="none" w:sz="0" w:space="0" w:color="auto"/>
              </w:divBdr>
              <w:divsChild>
                <w:div w:id="372001958">
                  <w:marLeft w:val="0"/>
                  <w:marRight w:val="0"/>
                  <w:marTop w:val="0"/>
                  <w:marBottom w:val="0"/>
                  <w:divBdr>
                    <w:top w:val="none" w:sz="0" w:space="0" w:color="auto"/>
                    <w:left w:val="none" w:sz="0" w:space="0" w:color="auto"/>
                    <w:bottom w:val="none" w:sz="0" w:space="0" w:color="auto"/>
                    <w:right w:val="none" w:sz="0" w:space="0" w:color="auto"/>
                  </w:divBdr>
                  <w:divsChild>
                    <w:div w:id="1916234116">
                      <w:marLeft w:val="0"/>
                      <w:marRight w:val="0"/>
                      <w:marTop w:val="0"/>
                      <w:marBottom w:val="0"/>
                      <w:divBdr>
                        <w:top w:val="single" w:sz="4" w:space="2" w:color="C0C0C0"/>
                        <w:left w:val="single" w:sz="4" w:space="2" w:color="C0C0C0"/>
                        <w:bottom w:val="single" w:sz="4" w:space="2" w:color="C0C0C0"/>
                        <w:right w:val="single" w:sz="4" w:space="2" w:color="C0C0C0"/>
                      </w:divBdr>
                      <w:divsChild>
                        <w:div w:id="323819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6726889">
      <w:bodyDiv w:val="1"/>
      <w:marLeft w:val="0"/>
      <w:marRight w:val="0"/>
      <w:marTop w:val="0"/>
      <w:marBottom w:val="0"/>
      <w:divBdr>
        <w:top w:val="none" w:sz="0" w:space="0" w:color="auto"/>
        <w:left w:val="none" w:sz="0" w:space="0" w:color="auto"/>
        <w:bottom w:val="none" w:sz="0" w:space="0" w:color="auto"/>
        <w:right w:val="none" w:sz="0" w:space="0" w:color="auto"/>
      </w:divBdr>
    </w:div>
    <w:div w:id="1478106937">
      <w:bodyDiv w:val="1"/>
      <w:marLeft w:val="0"/>
      <w:marRight w:val="0"/>
      <w:marTop w:val="0"/>
      <w:marBottom w:val="0"/>
      <w:divBdr>
        <w:top w:val="none" w:sz="0" w:space="0" w:color="auto"/>
        <w:left w:val="none" w:sz="0" w:space="0" w:color="auto"/>
        <w:bottom w:val="none" w:sz="0" w:space="0" w:color="auto"/>
        <w:right w:val="none" w:sz="0" w:space="0" w:color="auto"/>
      </w:divBdr>
    </w:div>
    <w:div w:id="1478455894">
      <w:bodyDiv w:val="1"/>
      <w:marLeft w:val="0"/>
      <w:marRight w:val="0"/>
      <w:marTop w:val="0"/>
      <w:marBottom w:val="0"/>
      <w:divBdr>
        <w:top w:val="none" w:sz="0" w:space="0" w:color="auto"/>
        <w:left w:val="none" w:sz="0" w:space="0" w:color="auto"/>
        <w:bottom w:val="none" w:sz="0" w:space="0" w:color="auto"/>
        <w:right w:val="none" w:sz="0" w:space="0" w:color="auto"/>
      </w:divBdr>
      <w:divsChild>
        <w:div w:id="786199556">
          <w:marLeft w:val="0"/>
          <w:marRight w:val="0"/>
          <w:marTop w:val="0"/>
          <w:marBottom w:val="0"/>
          <w:divBdr>
            <w:top w:val="none" w:sz="0" w:space="0" w:color="auto"/>
            <w:left w:val="none" w:sz="0" w:space="0" w:color="auto"/>
            <w:bottom w:val="none" w:sz="0" w:space="0" w:color="auto"/>
            <w:right w:val="none" w:sz="0" w:space="0" w:color="auto"/>
          </w:divBdr>
          <w:divsChild>
            <w:div w:id="307366177">
              <w:marLeft w:val="0"/>
              <w:marRight w:val="0"/>
              <w:marTop w:val="0"/>
              <w:marBottom w:val="0"/>
              <w:divBdr>
                <w:top w:val="none" w:sz="0" w:space="0" w:color="auto"/>
                <w:left w:val="none" w:sz="0" w:space="0" w:color="auto"/>
                <w:bottom w:val="none" w:sz="0" w:space="0" w:color="auto"/>
                <w:right w:val="none" w:sz="0" w:space="0" w:color="auto"/>
              </w:divBdr>
              <w:divsChild>
                <w:div w:id="375280459">
                  <w:marLeft w:val="0"/>
                  <w:marRight w:val="0"/>
                  <w:marTop w:val="0"/>
                  <w:marBottom w:val="0"/>
                  <w:divBdr>
                    <w:top w:val="none" w:sz="0" w:space="0" w:color="auto"/>
                    <w:left w:val="none" w:sz="0" w:space="0" w:color="auto"/>
                    <w:bottom w:val="none" w:sz="0" w:space="0" w:color="auto"/>
                    <w:right w:val="none" w:sz="0" w:space="0" w:color="auto"/>
                  </w:divBdr>
                  <w:divsChild>
                    <w:div w:id="390348148">
                      <w:marLeft w:val="0"/>
                      <w:marRight w:val="0"/>
                      <w:marTop w:val="0"/>
                      <w:marBottom w:val="0"/>
                      <w:divBdr>
                        <w:top w:val="none" w:sz="0" w:space="0" w:color="auto"/>
                        <w:left w:val="none" w:sz="0" w:space="0" w:color="auto"/>
                        <w:bottom w:val="none" w:sz="0" w:space="0" w:color="auto"/>
                        <w:right w:val="none" w:sz="0" w:space="0" w:color="auto"/>
                      </w:divBdr>
                      <w:divsChild>
                        <w:div w:id="307905689">
                          <w:marLeft w:val="0"/>
                          <w:marRight w:val="0"/>
                          <w:marTop w:val="0"/>
                          <w:marBottom w:val="0"/>
                          <w:divBdr>
                            <w:top w:val="none" w:sz="0" w:space="0" w:color="auto"/>
                            <w:left w:val="none" w:sz="0" w:space="0" w:color="auto"/>
                            <w:bottom w:val="none" w:sz="0" w:space="0" w:color="auto"/>
                            <w:right w:val="none" w:sz="0" w:space="0" w:color="auto"/>
                          </w:divBdr>
                        </w:div>
                        <w:div w:id="679357584">
                          <w:marLeft w:val="0"/>
                          <w:marRight w:val="0"/>
                          <w:marTop w:val="0"/>
                          <w:marBottom w:val="0"/>
                          <w:divBdr>
                            <w:top w:val="none" w:sz="0" w:space="0" w:color="auto"/>
                            <w:left w:val="none" w:sz="0" w:space="0" w:color="auto"/>
                            <w:bottom w:val="none" w:sz="0" w:space="0" w:color="auto"/>
                            <w:right w:val="none" w:sz="0" w:space="0" w:color="auto"/>
                          </w:divBdr>
                        </w:div>
                        <w:div w:id="1090545282">
                          <w:marLeft w:val="0"/>
                          <w:marRight w:val="0"/>
                          <w:marTop w:val="0"/>
                          <w:marBottom w:val="0"/>
                          <w:divBdr>
                            <w:top w:val="none" w:sz="0" w:space="0" w:color="auto"/>
                            <w:left w:val="none" w:sz="0" w:space="0" w:color="auto"/>
                            <w:bottom w:val="none" w:sz="0" w:space="0" w:color="auto"/>
                            <w:right w:val="none" w:sz="0" w:space="0" w:color="auto"/>
                          </w:divBdr>
                        </w:div>
                        <w:div w:id="1134450776">
                          <w:marLeft w:val="0"/>
                          <w:marRight w:val="0"/>
                          <w:marTop w:val="0"/>
                          <w:marBottom w:val="0"/>
                          <w:divBdr>
                            <w:top w:val="none" w:sz="0" w:space="0" w:color="auto"/>
                            <w:left w:val="none" w:sz="0" w:space="0" w:color="auto"/>
                            <w:bottom w:val="none" w:sz="0" w:space="0" w:color="auto"/>
                            <w:right w:val="none" w:sz="0" w:space="0" w:color="auto"/>
                          </w:divBdr>
                        </w:div>
                        <w:div w:id="1524781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8646357">
      <w:bodyDiv w:val="1"/>
      <w:marLeft w:val="0"/>
      <w:marRight w:val="0"/>
      <w:marTop w:val="0"/>
      <w:marBottom w:val="0"/>
      <w:divBdr>
        <w:top w:val="none" w:sz="0" w:space="0" w:color="auto"/>
        <w:left w:val="none" w:sz="0" w:space="0" w:color="auto"/>
        <w:bottom w:val="none" w:sz="0" w:space="0" w:color="auto"/>
        <w:right w:val="none" w:sz="0" w:space="0" w:color="auto"/>
      </w:divBdr>
    </w:div>
    <w:div w:id="1479417593">
      <w:bodyDiv w:val="1"/>
      <w:marLeft w:val="0"/>
      <w:marRight w:val="0"/>
      <w:marTop w:val="0"/>
      <w:marBottom w:val="0"/>
      <w:divBdr>
        <w:top w:val="none" w:sz="0" w:space="0" w:color="auto"/>
        <w:left w:val="none" w:sz="0" w:space="0" w:color="auto"/>
        <w:bottom w:val="none" w:sz="0" w:space="0" w:color="auto"/>
        <w:right w:val="none" w:sz="0" w:space="0" w:color="auto"/>
      </w:divBdr>
      <w:divsChild>
        <w:div w:id="963004583">
          <w:marLeft w:val="0"/>
          <w:marRight w:val="0"/>
          <w:marTop w:val="0"/>
          <w:marBottom w:val="0"/>
          <w:divBdr>
            <w:top w:val="none" w:sz="0" w:space="0" w:color="auto"/>
            <w:left w:val="none" w:sz="0" w:space="0" w:color="auto"/>
            <w:bottom w:val="none" w:sz="0" w:space="0" w:color="auto"/>
            <w:right w:val="none" w:sz="0" w:space="0" w:color="auto"/>
          </w:divBdr>
          <w:divsChild>
            <w:div w:id="1736313885">
              <w:marLeft w:val="0"/>
              <w:marRight w:val="0"/>
              <w:marTop w:val="0"/>
              <w:marBottom w:val="0"/>
              <w:divBdr>
                <w:top w:val="none" w:sz="0" w:space="0" w:color="auto"/>
                <w:left w:val="none" w:sz="0" w:space="0" w:color="auto"/>
                <w:bottom w:val="none" w:sz="0" w:space="0" w:color="auto"/>
                <w:right w:val="none" w:sz="0" w:space="0" w:color="auto"/>
              </w:divBdr>
              <w:divsChild>
                <w:div w:id="471753557">
                  <w:marLeft w:val="0"/>
                  <w:marRight w:val="0"/>
                  <w:marTop w:val="0"/>
                  <w:marBottom w:val="0"/>
                  <w:divBdr>
                    <w:top w:val="none" w:sz="0" w:space="0" w:color="auto"/>
                    <w:left w:val="none" w:sz="0" w:space="0" w:color="auto"/>
                    <w:bottom w:val="none" w:sz="0" w:space="0" w:color="auto"/>
                    <w:right w:val="none" w:sz="0" w:space="0" w:color="auto"/>
                  </w:divBdr>
                  <w:divsChild>
                    <w:div w:id="911547808">
                      <w:marLeft w:val="0"/>
                      <w:marRight w:val="0"/>
                      <w:marTop w:val="0"/>
                      <w:marBottom w:val="0"/>
                      <w:divBdr>
                        <w:top w:val="single" w:sz="4" w:space="1" w:color="C0C0C0"/>
                        <w:left w:val="single" w:sz="4" w:space="1" w:color="C0C0C0"/>
                        <w:bottom w:val="single" w:sz="4" w:space="1" w:color="C0C0C0"/>
                        <w:right w:val="single" w:sz="4" w:space="1" w:color="C0C0C0"/>
                      </w:divBdr>
                      <w:divsChild>
                        <w:div w:id="401683317">
                          <w:marLeft w:val="0"/>
                          <w:marRight w:val="0"/>
                          <w:marTop w:val="0"/>
                          <w:marBottom w:val="0"/>
                          <w:divBdr>
                            <w:top w:val="none" w:sz="0" w:space="0" w:color="auto"/>
                            <w:left w:val="none" w:sz="0" w:space="0" w:color="auto"/>
                            <w:bottom w:val="none" w:sz="0" w:space="0" w:color="auto"/>
                            <w:right w:val="none" w:sz="0" w:space="0" w:color="auto"/>
                          </w:divBdr>
                        </w:div>
                        <w:div w:id="528497729">
                          <w:marLeft w:val="0"/>
                          <w:marRight w:val="0"/>
                          <w:marTop w:val="0"/>
                          <w:marBottom w:val="0"/>
                          <w:divBdr>
                            <w:top w:val="none" w:sz="0" w:space="0" w:color="auto"/>
                            <w:left w:val="none" w:sz="0" w:space="0" w:color="auto"/>
                            <w:bottom w:val="none" w:sz="0" w:space="0" w:color="auto"/>
                            <w:right w:val="none" w:sz="0" w:space="0" w:color="auto"/>
                          </w:divBdr>
                        </w:div>
                        <w:div w:id="631207567">
                          <w:marLeft w:val="0"/>
                          <w:marRight w:val="0"/>
                          <w:marTop w:val="0"/>
                          <w:marBottom w:val="0"/>
                          <w:divBdr>
                            <w:top w:val="none" w:sz="0" w:space="0" w:color="auto"/>
                            <w:left w:val="none" w:sz="0" w:space="0" w:color="auto"/>
                            <w:bottom w:val="none" w:sz="0" w:space="0" w:color="auto"/>
                            <w:right w:val="none" w:sz="0" w:space="0" w:color="auto"/>
                          </w:divBdr>
                        </w:div>
                        <w:div w:id="1983193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80077687">
      <w:bodyDiv w:val="1"/>
      <w:marLeft w:val="0"/>
      <w:marRight w:val="0"/>
      <w:marTop w:val="0"/>
      <w:marBottom w:val="0"/>
      <w:divBdr>
        <w:top w:val="none" w:sz="0" w:space="0" w:color="auto"/>
        <w:left w:val="none" w:sz="0" w:space="0" w:color="auto"/>
        <w:bottom w:val="none" w:sz="0" w:space="0" w:color="auto"/>
        <w:right w:val="none" w:sz="0" w:space="0" w:color="auto"/>
      </w:divBdr>
      <w:divsChild>
        <w:div w:id="1004429588">
          <w:marLeft w:val="0"/>
          <w:marRight w:val="0"/>
          <w:marTop w:val="0"/>
          <w:marBottom w:val="0"/>
          <w:divBdr>
            <w:top w:val="none" w:sz="0" w:space="0" w:color="auto"/>
            <w:left w:val="none" w:sz="0" w:space="0" w:color="auto"/>
            <w:bottom w:val="none" w:sz="0" w:space="0" w:color="auto"/>
            <w:right w:val="none" w:sz="0" w:space="0" w:color="auto"/>
          </w:divBdr>
        </w:div>
        <w:div w:id="1341931579">
          <w:marLeft w:val="0"/>
          <w:marRight w:val="0"/>
          <w:marTop w:val="0"/>
          <w:marBottom w:val="0"/>
          <w:divBdr>
            <w:top w:val="none" w:sz="0" w:space="0" w:color="auto"/>
            <w:left w:val="none" w:sz="0" w:space="0" w:color="auto"/>
            <w:bottom w:val="none" w:sz="0" w:space="0" w:color="auto"/>
            <w:right w:val="none" w:sz="0" w:space="0" w:color="auto"/>
          </w:divBdr>
        </w:div>
        <w:div w:id="1993290977">
          <w:marLeft w:val="0"/>
          <w:marRight w:val="0"/>
          <w:marTop w:val="0"/>
          <w:marBottom w:val="0"/>
          <w:divBdr>
            <w:top w:val="none" w:sz="0" w:space="0" w:color="auto"/>
            <w:left w:val="none" w:sz="0" w:space="0" w:color="auto"/>
            <w:bottom w:val="none" w:sz="0" w:space="0" w:color="auto"/>
            <w:right w:val="none" w:sz="0" w:space="0" w:color="auto"/>
          </w:divBdr>
        </w:div>
        <w:div w:id="1648588398">
          <w:marLeft w:val="0"/>
          <w:marRight w:val="0"/>
          <w:marTop w:val="0"/>
          <w:marBottom w:val="0"/>
          <w:divBdr>
            <w:top w:val="none" w:sz="0" w:space="0" w:color="auto"/>
            <w:left w:val="none" w:sz="0" w:space="0" w:color="auto"/>
            <w:bottom w:val="none" w:sz="0" w:space="0" w:color="auto"/>
            <w:right w:val="none" w:sz="0" w:space="0" w:color="auto"/>
          </w:divBdr>
        </w:div>
        <w:div w:id="2114283561">
          <w:marLeft w:val="0"/>
          <w:marRight w:val="0"/>
          <w:marTop w:val="0"/>
          <w:marBottom w:val="0"/>
          <w:divBdr>
            <w:top w:val="none" w:sz="0" w:space="0" w:color="auto"/>
            <w:left w:val="none" w:sz="0" w:space="0" w:color="auto"/>
            <w:bottom w:val="none" w:sz="0" w:space="0" w:color="auto"/>
            <w:right w:val="none" w:sz="0" w:space="0" w:color="auto"/>
          </w:divBdr>
        </w:div>
        <w:div w:id="910652601">
          <w:marLeft w:val="0"/>
          <w:marRight w:val="0"/>
          <w:marTop w:val="0"/>
          <w:marBottom w:val="0"/>
          <w:divBdr>
            <w:top w:val="none" w:sz="0" w:space="0" w:color="auto"/>
            <w:left w:val="none" w:sz="0" w:space="0" w:color="auto"/>
            <w:bottom w:val="none" w:sz="0" w:space="0" w:color="auto"/>
            <w:right w:val="none" w:sz="0" w:space="0" w:color="auto"/>
          </w:divBdr>
        </w:div>
        <w:div w:id="40829236">
          <w:marLeft w:val="0"/>
          <w:marRight w:val="0"/>
          <w:marTop w:val="0"/>
          <w:marBottom w:val="0"/>
          <w:divBdr>
            <w:top w:val="none" w:sz="0" w:space="0" w:color="auto"/>
            <w:left w:val="none" w:sz="0" w:space="0" w:color="auto"/>
            <w:bottom w:val="none" w:sz="0" w:space="0" w:color="auto"/>
            <w:right w:val="none" w:sz="0" w:space="0" w:color="auto"/>
          </w:divBdr>
        </w:div>
        <w:div w:id="1829246689">
          <w:marLeft w:val="0"/>
          <w:marRight w:val="0"/>
          <w:marTop w:val="0"/>
          <w:marBottom w:val="0"/>
          <w:divBdr>
            <w:top w:val="none" w:sz="0" w:space="0" w:color="auto"/>
            <w:left w:val="none" w:sz="0" w:space="0" w:color="auto"/>
            <w:bottom w:val="none" w:sz="0" w:space="0" w:color="auto"/>
            <w:right w:val="none" w:sz="0" w:space="0" w:color="auto"/>
          </w:divBdr>
        </w:div>
        <w:div w:id="1006861151">
          <w:marLeft w:val="0"/>
          <w:marRight w:val="0"/>
          <w:marTop w:val="0"/>
          <w:marBottom w:val="0"/>
          <w:divBdr>
            <w:top w:val="none" w:sz="0" w:space="0" w:color="auto"/>
            <w:left w:val="none" w:sz="0" w:space="0" w:color="auto"/>
            <w:bottom w:val="none" w:sz="0" w:space="0" w:color="auto"/>
            <w:right w:val="none" w:sz="0" w:space="0" w:color="auto"/>
          </w:divBdr>
        </w:div>
        <w:div w:id="1115977090">
          <w:marLeft w:val="0"/>
          <w:marRight w:val="0"/>
          <w:marTop w:val="0"/>
          <w:marBottom w:val="0"/>
          <w:divBdr>
            <w:top w:val="none" w:sz="0" w:space="0" w:color="auto"/>
            <w:left w:val="none" w:sz="0" w:space="0" w:color="auto"/>
            <w:bottom w:val="none" w:sz="0" w:space="0" w:color="auto"/>
            <w:right w:val="none" w:sz="0" w:space="0" w:color="auto"/>
          </w:divBdr>
        </w:div>
        <w:div w:id="1385787091">
          <w:marLeft w:val="0"/>
          <w:marRight w:val="0"/>
          <w:marTop w:val="0"/>
          <w:marBottom w:val="0"/>
          <w:divBdr>
            <w:top w:val="none" w:sz="0" w:space="0" w:color="auto"/>
            <w:left w:val="none" w:sz="0" w:space="0" w:color="auto"/>
            <w:bottom w:val="none" w:sz="0" w:space="0" w:color="auto"/>
            <w:right w:val="none" w:sz="0" w:space="0" w:color="auto"/>
          </w:divBdr>
        </w:div>
        <w:div w:id="1948921910">
          <w:marLeft w:val="0"/>
          <w:marRight w:val="0"/>
          <w:marTop w:val="0"/>
          <w:marBottom w:val="0"/>
          <w:divBdr>
            <w:top w:val="none" w:sz="0" w:space="0" w:color="auto"/>
            <w:left w:val="none" w:sz="0" w:space="0" w:color="auto"/>
            <w:bottom w:val="none" w:sz="0" w:space="0" w:color="auto"/>
            <w:right w:val="none" w:sz="0" w:space="0" w:color="auto"/>
          </w:divBdr>
        </w:div>
        <w:div w:id="1522158206">
          <w:marLeft w:val="0"/>
          <w:marRight w:val="0"/>
          <w:marTop w:val="0"/>
          <w:marBottom w:val="0"/>
          <w:divBdr>
            <w:top w:val="none" w:sz="0" w:space="0" w:color="auto"/>
            <w:left w:val="none" w:sz="0" w:space="0" w:color="auto"/>
            <w:bottom w:val="none" w:sz="0" w:space="0" w:color="auto"/>
            <w:right w:val="none" w:sz="0" w:space="0" w:color="auto"/>
          </w:divBdr>
        </w:div>
        <w:div w:id="912541397">
          <w:marLeft w:val="0"/>
          <w:marRight w:val="0"/>
          <w:marTop w:val="0"/>
          <w:marBottom w:val="0"/>
          <w:divBdr>
            <w:top w:val="none" w:sz="0" w:space="0" w:color="auto"/>
            <w:left w:val="none" w:sz="0" w:space="0" w:color="auto"/>
            <w:bottom w:val="none" w:sz="0" w:space="0" w:color="auto"/>
            <w:right w:val="none" w:sz="0" w:space="0" w:color="auto"/>
          </w:divBdr>
        </w:div>
        <w:div w:id="1382561924">
          <w:marLeft w:val="0"/>
          <w:marRight w:val="0"/>
          <w:marTop w:val="0"/>
          <w:marBottom w:val="0"/>
          <w:divBdr>
            <w:top w:val="none" w:sz="0" w:space="0" w:color="auto"/>
            <w:left w:val="none" w:sz="0" w:space="0" w:color="auto"/>
            <w:bottom w:val="none" w:sz="0" w:space="0" w:color="auto"/>
            <w:right w:val="none" w:sz="0" w:space="0" w:color="auto"/>
          </w:divBdr>
        </w:div>
        <w:div w:id="1484272915">
          <w:marLeft w:val="0"/>
          <w:marRight w:val="0"/>
          <w:marTop w:val="0"/>
          <w:marBottom w:val="0"/>
          <w:divBdr>
            <w:top w:val="none" w:sz="0" w:space="0" w:color="auto"/>
            <w:left w:val="none" w:sz="0" w:space="0" w:color="auto"/>
            <w:bottom w:val="none" w:sz="0" w:space="0" w:color="auto"/>
            <w:right w:val="none" w:sz="0" w:space="0" w:color="auto"/>
          </w:divBdr>
        </w:div>
        <w:div w:id="1463377743">
          <w:marLeft w:val="0"/>
          <w:marRight w:val="0"/>
          <w:marTop w:val="0"/>
          <w:marBottom w:val="0"/>
          <w:divBdr>
            <w:top w:val="none" w:sz="0" w:space="0" w:color="auto"/>
            <w:left w:val="none" w:sz="0" w:space="0" w:color="auto"/>
            <w:bottom w:val="none" w:sz="0" w:space="0" w:color="auto"/>
            <w:right w:val="none" w:sz="0" w:space="0" w:color="auto"/>
          </w:divBdr>
        </w:div>
        <w:div w:id="2037609236">
          <w:marLeft w:val="0"/>
          <w:marRight w:val="0"/>
          <w:marTop w:val="0"/>
          <w:marBottom w:val="0"/>
          <w:divBdr>
            <w:top w:val="none" w:sz="0" w:space="0" w:color="auto"/>
            <w:left w:val="none" w:sz="0" w:space="0" w:color="auto"/>
            <w:bottom w:val="none" w:sz="0" w:space="0" w:color="auto"/>
            <w:right w:val="none" w:sz="0" w:space="0" w:color="auto"/>
          </w:divBdr>
        </w:div>
        <w:div w:id="111556299">
          <w:marLeft w:val="0"/>
          <w:marRight w:val="0"/>
          <w:marTop w:val="0"/>
          <w:marBottom w:val="0"/>
          <w:divBdr>
            <w:top w:val="none" w:sz="0" w:space="0" w:color="auto"/>
            <w:left w:val="none" w:sz="0" w:space="0" w:color="auto"/>
            <w:bottom w:val="none" w:sz="0" w:space="0" w:color="auto"/>
            <w:right w:val="none" w:sz="0" w:space="0" w:color="auto"/>
          </w:divBdr>
        </w:div>
        <w:div w:id="1702780597">
          <w:marLeft w:val="0"/>
          <w:marRight w:val="0"/>
          <w:marTop w:val="0"/>
          <w:marBottom w:val="0"/>
          <w:divBdr>
            <w:top w:val="none" w:sz="0" w:space="0" w:color="auto"/>
            <w:left w:val="none" w:sz="0" w:space="0" w:color="auto"/>
            <w:bottom w:val="none" w:sz="0" w:space="0" w:color="auto"/>
            <w:right w:val="none" w:sz="0" w:space="0" w:color="auto"/>
          </w:divBdr>
        </w:div>
        <w:div w:id="1517816210">
          <w:marLeft w:val="0"/>
          <w:marRight w:val="0"/>
          <w:marTop w:val="0"/>
          <w:marBottom w:val="0"/>
          <w:divBdr>
            <w:top w:val="none" w:sz="0" w:space="0" w:color="auto"/>
            <w:left w:val="none" w:sz="0" w:space="0" w:color="auto"/>
            <w:bottom w:val="none" w:sz="0" w:space="0" w:color="auto"/>
            <w:right w:val="none" w:sz="0" w:space="0" w:color="auto"/>
          </w:divBdr>
        </w:div>
        <w:div w:id="1662002902">
          <w:marLeft w:val="0"/>
          <w:marRight w:val="0"/>
          <w:marTop w:val="0"/>
          <w:marBottom w:val="0"/>
          <w:divBdr>
            <w:top w:val="none" w:sz="0" w:space="0" w:color="auto"/>
            <w:left w:val="none" w:sz="0" w:space="0" w:color="auto"/>
            <w:bottom w:val="none" w:sz="0" w:space="0" w:color="auto"/>
            <w:right w:val="none" w:sz="0" w:space="0" w:color="auto"/>
          </w:divBdr>
        </w:div>
        <w:div w:id="806779611">
          <w:marLeft w:val="0"/>
          <w:marRight w:val="0"/>
          <w:marTop w:val="0"/>
          <w:marBottom w:val="0"/>
          <w:divBdr>
            <w:top w:val="none" w:sz="0" w:space="0" w:color="auto"/>
            <w:left w:val="none" w:sz="0" w:space="0" w:color="auto"/>
            <w:bottom w:val="none" w:sz="0" w:space="0" w:color="auto"/>
            <w:right w:val="none" w:sz="0" w:space="0" w:color="auto"/>
          </w:divBdr>
        </w:div>
        <w:div w:id="1450972048">
          <w:marLeft w:val="0"/>
          <w:marRight w:val="0"/>
          <w:marTop w:val="0"/>
          <w:marBottom w:val="0"/>
          <w:divBdr>
            <w:top w:val="none" w:sz="0" w:space="0" w:color="auto"/>
            <w:left w:val="none" w:sz="0" w:space="0" w:color="auto"/>
            <w:bottom w:val="none" w:sz="0" w:space="0" w:color="auto"/>
            <w:right w:val="none" w:sz="0" w:space="0" w:color="auto"/>
          </w:divBdr>
        </w:div>
        <w:div w:id="183714948">
          <w:marLeft w:val="0"/>
          <w:marRight w:val="0"/>
          <w:marTop w:val="0"/>
          <w:marBottom w:val="0"/>
          <w:divBdr>
            <w:top w:val="none" w:sz="0" w:space="0" w:color="auto"/>
            <w:left w:val="none" w:sz="0" w:space="0" w:color="auto"/>
            <w:bottom w:val="none" w:sz="0" w:space="0" w:color="auto"/>
            <w:right w:val="none" w:sz="0" w:space="0" w:color="auto"/>
          </w:divBdr>
        </w:div>
        <w:div w:id="1256591889">
          <w:marLeft w:val="0"/>
          <w:marRight w:val="0"/>
          <w:marTop w:val="0"/>
          <w:marBottom w:val="0"/>
          <w:divBdr>
            <w:top w:val="none" w:sz="0" w:space="0" w:color="auto"/>
            <w:left w:val="none" w:sz="0" w:space="0" w:color="auto"/>
            <w:bottom w:val="none" w:sz="0" w:space="0" w:color="auto"/>
            <w:right w:val="none" w:sz="0" w:space="0" w:color="auto"/>
          </w:divBdr>
        </w:div>
        <w:div w:id="382405826">
          <w:marLeft w:val="0"/>
          <w:marRight w:val="0"/>
          <w:marTop w:val="0"/>
          <w:marBottom w:val="0"/>
          <w:divBdr>
            <w:top w:val="none" w:sz="0" w:space="0" w:color="auto"/>
            <w:left w:val="none" w:sz="0" w:space="0" w:color="auto"/>
            <w:bottom w:val="none" w:sz="0" w:space="0" w:color="auto"/>
            <w:right w:val="none" w:sz="0" w:space="0" w:color="auto"/>
          </w:divBdr>
        </w:div>
        <w:div w:id="554780667">
          <w:marLeft w:val="0"/>
          <w:marRight w:val="0"/>
          <w:marTop w:val="0"/>
          <w:marBottom w:val="0"/>
          <w:divBdr>
            <w:top w:val="none" w:sz="0" w:space="0" w:color="auto"/>
            <w:left w:val="none" w:sz="0" w:space="0" w:color="auto"/>
            <w:bottom w:val="none" w:sz="0" w:space="0" w:color="auto"/>
            <w:right w:val="none" w:sz="0" w:space="0" w:color="auto"/>
          </w:divBdr>
        </w:div>
        <w:div w:id="1542668236">
          <w:marLeft w:val="0"/>
          <w:marRight w:val="0"/>
          <w:marTop w:val="0"/>
          <w:marBottom w:val="0"/>
          <w:divBdr>
            <w:top w:val="none" w:sz="0" w:space="0" w:color="auto"/>
            <w:left w:val="none" w:sz="0" w:space="0" w:color="auto"/>
            <w:bottom w:val="none" w:sz="0" w:space="0" w:color="auto"/>
            <w:right w:val="none" w:sz="0" w:space="0" w:color="auto"/>
          </w:divBdr>
        </w:div>
        <w:div w:id="664475846">
          <w:marLeft w:val="0"/>
          <w:marRight w:val="0"/>
          <w:marTop w:val="0"/>
          <w:marBottom w:val="0"/>
          <w:divBdr>
            <w:top w:val="none" w:sz="0" w:space="0" w:color="auto"/>
            <w:left w:val="none" w:sz="0" w:space="0" w:color="auto"/>
            <w:bottom w:val="none" w:sz="0" w:space="0" w:color="auto"/>
            <w:right w:val="none" w:sz="0" w:space="0" w:color="auto"/>
          </w:divBdr>
        </w:div>
        <w:div w:id="347025179">
          <w:marLeft w:val="0"/>
          <w:marRight w:val="0"/>
          <w:marTop w:val="0"/>
          <w:marBottom w:val="0"/>
          <w:divBdr>
            <w:top w:val="none" w:sz="0" w:space="0" w:color="auto"/>
            <w:left w:val="none" w:sz="0" w:space="0" w:color="auto"/>
            <w:bottom w:val="none" w:sz="0" w:space="0" w:color="auto"/>
            <w:right w:val="none" w:sz="0" w:space="0" w:color="auto"/>
          </w:divBdr>
        </w:div>
        <w:div w:id="1098134939">
          <w:marLeft w:val="0"/>
          <w:marRight w:val="0"/>
          <w:marTop w:val="0"/>
          <w:marBottom w:val="0"/>
          <w:divBdr>
            <w:top w:val="none" w:sz="0" w:space="0" w:color="auto"/>
            <w:left w:val="none" w:sz="0" w:space="0" w:color="auto"/>
            <w:bottom w:val="none" w:sz="0" w:space="0" w:color="auto"/>
            <w:right w:val="none" w:sz="0" w:space="0" w:color="auto"/>
          </w:divBdr>
        </w:div>
      </w:divsChild>
    </w:div>
    <w:div w:id="1484931415">
      <w:bodyDiv w:val="1"/>
      <w:marLeft w:val="0"/>
      <w:marRight w:val="0"/>
      <w:marTop w:val="0"/>
      <w:marBottom w:val="0"/>
      <w:divBdr>
        <w:top w:val="none" w:sz="0" w:space="0" w:color="auto"/>
        <w:left w:val="none" w:sz="0" w:space="0" w:color="auto"/>
        <w:bottom w:val="none" w:sz="0" w:space="0" w:color="auto"/>
        <w:right w:val="none" w:sz="0" w:space="0" w:color="auto"/>
      </w:divBdr>
    </w:div>
    <w:div w:id="1485119202">
      <w:bodyDiv w:val="1"/>
      <w:marLeft w:val="0"/>
      <w:marRight w:val="0"/>
      <w:marTop w:val="0"/>
      <w:marBottom w:val="0"/>
      <w:divBdr>
        <w:top w:val="none" w:sz="0" w:space="0" w:color="auto"/>
        <w:left w:val="none" w:sz="0" w:space="0" w:color="auto"/>
        <w:bottom w:val="none" w:sz="0" w:space="0" w:color="auto"/>
        <w:right w:val="none" w:sz="0" w:space="0" w:color="auto"/>
      </w:divBdr>
    </w:div>
    <w:div w:id="1486893165">
      <w:bodyDiv w:val="1"/>
      <w:marLeft w:val="0"/>
      <w:marRight w:val="0"/>
      <w:marTop w:val="0"/>
      <w:marBottom w:val="0"/>
      <w:divBdr>
        <w:top w:val="none" w:sz="0" w:space="0" w:color="auto"/>
        <w:left w:val="none" w:sz="0" w:space="0" w:color="auto"/>
        <w:bottom w:val="none" w:sz="0" w:space="0" w:color="auto"/>
        <w:right w:val="none" w:sz="0" w:space="0" w:color="auto"/>
      </w:divBdr>
      <w:divsChild>
        <w:div w:id="1746294125">
          <w:marLeft w:val="0"/>
          <w:marRight w:val="0"/>
          <w:marTop w:val="0"/>
          <w:marBottom w:val="0"/>
          <w:divBdr>
            <w:top w:val="none" w:sz="0" w:space="0" w:color="auto"/>
            <w:left w:val="none" w:sz="0" w:space="0" w:color="auto"/>
            <w:bottom w:val="none" w:sz="0" w:space="0" w:color="auto"/>
            <w:right w:val="none" w:sz="0" w:space="0" w:color="auto"/>
          </w:divBdr>
          <w:divsChild>
            <w:div w:id="1652368793">
              <w:marLeft w:val="0"/>
              <w:marRight w:val="0"/>
              <w:marTop w:val="0"/>
              <w:marBottom w:val="0"/>
              <w:divBdr>
                <w:top w:val="none" w:sz="0" w:space="0" w:color="auto"/>
                <w:left w:val="none" w:sz="0" w:space="0" w:color="auto"/>
                <w:bottom w:val="none" w:sz="0" w:space="0" w:color="auto"/>
                <w:right w:val="none" w:sz="0" w:space="0" w:color="auto"/>
              </w:divBdr>
              <w:divsChild>
                <w:div w:id="8531447">
                  <w:marLeft w:val="0"/>
                  <w:marRight w:val="0"/>
                  <w:marTop w:val="0"/>
                  <w:marBottom w:val="0"/>
                  <w:divBdr>
                    <w:top w:val="none" w:sz="0" w:space="0" w:color="auto"/>
                    <w:left w:val="none" w:sz="0" w:space="0" w:color="auto"/>
                    <w:bottom w:val="none" w:sz="0" w:space="0" w:color="auto"/>
                    <w:right w:val="none" w:sz="0" w:space="0" w:color="auto"/>
                  </w:divBdr>
                  <w:divsChild>
                    <w:div w:id="988899075">
                      <w:marLeft w:val="0"/>
                      <w:marRight w:val="0"/>
                      <w:marTop w:val="0"/>
                      <w:marBottom w:val="0"/>
                      <w:divBdr>
                        <w:top w:val="none" w:sz="0" w:space="0" w:color="auto"/>
                        <w:left w:val="none" w:sz="0" w:space="0" w:color="auto"/>
                        <w:bottom w:val="none" w:sz="0" w:space="0" w:color="auto"/>
                        <w:right w:val="none" w:sz="0" w:space="0" w:color="auto"/>
                      </w:divBdr>
                      <w:divsChild>
                        <w:div w:id="1368407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1478156">
      <w:bodyDiv w:val="1"/>
      <w:marLeft w:val="0"/>
      <w:marRight w:val="0"/>
      <w:marTop w:val="0"/>
      <w:marBottom w:val="0"/>
      <w:divBdr>
        <w:top w:val="none" w:sz="0" w:space="0" w:color="auto"/>
        <w:left w:val="none" w:sz="0" w:space="0" w:color="auto"/>
        <w:bottom w:val="none" w:sz="0" w:space="0" w:color="auto"/>
        <w:right w:val="none" w:sz="0" w:space="0" w:color="auto"/>
      </w:divBdr>
      <w:divsChild>
        <w:div w:id="1350715679">
          <w:marLeft w:val="0"/>
          <w:marRight w:val="0"/>
          <w:marTop w:val="0"/>
          <w:marBottom w:val="0"/>
          <w:divBdr>
            <w:top w:val="none" w:sz="0" w:space="0" w:color="auto"/>
            <w:left w:val="none" w:sz="0" w:space="0" w:color="auto"/>
            <w:bottom w:val="none" w:sz="0" w:space="0" w:color="auto"/>
            <w:right w:val="none" w:sz="0" w:space="0" w:color="auto"/>
          </w:divBdr>
          <w:divsChild>
            <w:div w:id="965043186">
              <w:marLeft w:val="0"/>
              <w:marRight w:val="0"/>
              <w:marTop w:val="0"/>
              <w:marBottom w:val="0"/>
              <w:divBdr>
                <w:top w:val="none" w:sz="0" w:space="0" w:color="auto"/>
                <w:left w:val="none" w:sz="0" w:space="0" w:color="auto"/>
                <w:bottom w:val="none" w:sz="0" w:space="0" w:color="auto"/>
                <w:right w:val="none" w:sz="0" w:space="0" w:color="auto"/>
              </w:divBdr>
              <w:divsChild>
                <w:div w:id="191891661">
                  <w:marLeft w:val="0"/>
                  <w:marRight w:val="0"/>
                  <w:marTop w:val="0"/>
                  <w:marBottom w:val="0"/>
                  <w:divBdr>
                    <w:top w:val="none" w:sz="0" w:space="0" w:color="auto"/>
                    <w:left w:val="none" w:sz="0" w:space="0" w:color="auto"/>
                    <w:bottom w:val="none" w:sz="0" w:space="0" w:color="auto"/>
                    <w:right w:val="none" w:sz="0" w:space="0" w:color="auto"/>
                  </w:divBdr>
                  <w:divsChild>
                    <w:div w:id="1044527912">
                      <w:marLeft w:val="0"/>
                      <w:marRight w:val="0"/>
                      <w:marTop w:val="0"/>
                      <w:marBottom w:val="0"/>
                      <w:divBdr>
                        <w:top w:val="single" w:sz="2" w:space="1" w:color="C0C0C0"/>
                        <w:left w:val="single" w:sz="2" w:space="1" w:color="C0C0C0"/>
                        <w:bottom w:val="single" w:sz="2" w:space="1" w:color="C0C0C0"/>
                        <w:right w:val="single" w:sz="2" w:space="1" w:color="C0C0C0"/>
                      </w:divBdr>
                      <w:divsChild>
                        <w:div w:id="2125686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2327369">
      <w:bodyDiv w:val="1"/>
      <w:marLeft w:val="0"/>
      <w:marRight w:val="0"/>
      <w:marTop w:val="0"/>
      <w:marBottom w:val="0"/>
      <w:divBdr>
        <w:top w:val="none" w:sz="0" w:space="0" w:color="auto"/>
        <w:left w:val="none" w:sz="0" w:space="0" w:color="auto"/>
        <w:bottom w:val="none" w:sz="0" w:space="0" w:color="auto"/>
        <w:right w:val="none" w:sz="0" w:space="0" w:color="auto"/>
      </w:divBdr>
      <w:divsChild>
        <w:div w:id="1772630789">
          <w:marLeft w:val="0"/>
          <w:marRight w:val="0"/>
          <w:marTop w:val="0"/>
          <w:marBottom w:val="0"/>
          <w:divBdr>
            <w:top w:val="none" w:sz="0" w:space="0" w:color="auto"/>
            <w:left w:val="none" w:sz="0" w:space="0" w:color="auto"/>
            <w:bottom w:val="none" w:sz="0" w:space="0" w:color="auto"/>
            <w:right w:val="none" w:sz="0" w:space="0" w:color="auto"/>
          </w:divBdr>
          <w:divsChild>
            <w:div w:id="1468888879">
              <w:marLeft w:val="0"/>
              <w:marRight w:val="0"/>
              <w:marTop w:val="0"/>
              <w:marBottom w:val="0"/>
              <w:divBdr>
                <w:top w:val="none" w:sz="0" w:space="0" w:color="auto"/>
                <w:left w:val="none" w:sz="0" w:space="0" w:color="auto"/>
                <w:bottom w:val="none" w:sz="0" w:space="0" w:color="auto"/>
                <w:right w:val="none" w:sz="0" w:space="0" w:color="auto"/>
              </w:divBdr>
              <w:divsChild>
                <w:div w:id="918707688">
                  <w:marLeft w:val="0"/>
                  <w:marRight w:val="0"/>
                  <w:marTop w:val="0"/>
                  <w:marBottom w:val="0"/>
                  <w:divBdr>
                    <w:top w:val="none" w:sz="0" w:space="0" w:color="auto"/>
                    <w:left w:val="none" w:sz="0" w:space="0" w:color="auto"/>
                    <w:bottom w:val="none" w:sz="0" w:space="0" w:color="auto"/>
                    <w:right w:val="none" w:sz="0" w:space="0" w:color="auto"/>
                  </w:divBdr>
                </w:div>
                <w:div w:id="699016389">
                  <w:marLeft w:val="0"/>
                  <w:marRight w:val="0"/>
                  <w:marTop w:val="0"/>
                  <w:marBottom w:val="0"/>
                  <w:divBdr>
                    <w:top w:val="none" w:sz="0" w:space="0" w:color="auto"/>
                    <w:left w:val="none" w:sz="0" w:space="0" w:color="auto"/>
                    <w:bottom w:val="none" w:sz="0" w:space="0" w:color="auto"/>
                    <w:right w:val="none" w:sz="0" w:space="0" w:color="auto"/>
                  </w:divBdr>
                </w:div>
                <w:div w:id="635378117">
                  <w:marLeft w:val="0"/>
                  <w:marRight w:val="0"/>
                  <w:marTop w:val="0"/>
                  <w:marBottom w:val="0"/>
                  <w:divBdr>
                    <w:top w:val="none" w:sz="0" w:space="0" w:color="auto"/>
                    <w:left w:val="none" w:sz="0" w:space="0" w:color="auto"/>
                    <w:bottom w:val="none" w:sz="0" w:space="0" w:color="auto"/>
                    <w:right w:val="none" w:sz="0" w:space="0" w:color="auto"/>
                  </w:divBdr>
                </w:div>
                <w:div w:id="856817688">
                  <w:marLeft w:val="0"/>
                  <w:marRight w:val="0"/>
                  <w:marTop w:val="0"/>
                  <w:marBottom w:val="0"/>
                  <w:divBdr>
                    <w:top w:val="none" w:sz="0" w:space="0" w:color="auto"/>
                    <w:left w:val="none" w:sz="0" w:space="0" w:color="auto"/>
                    <w:bottom w:val="none" w:sz="0" w:space="0" w:color="auto"/>
                    <w:right w:val="none" w:sz="0" w:space="0" w:color="auto"/>
                  </w:divBdr>
                </w:div>
                <w:div w:id="227959676">
                  <w:marLeft w:val="0"/>
                  <w:marRight w:val="0"/>
                  <w:marTop w:val="0"/>
                  <w:marBottom w:val="0"/>
                  <w:divBdr>
                    <w:top w:val="none" w:sz="0" w:space="0" w:color="auto"/>
                    <w:left w:val="none" w:sz="0" w:space="0" w:color="auto"/>
                    <w:bottom w:val="none" w:sz="0" w:space="0" w:color="auto"/>
                    <w:right w:val="none" w:sz="0" w:space="0" w:color="auto"/>
                  </w:divBdr>
                </w:div>
                <w:div w:id="671955387">
                  <w:marLeft w:val="0"/>
                  <w:marRight w:val="0"/>
                  <w:marTop w:val="0"/>
                  <w:marBottom w:val="0"/>
                  <w:divBdr>
                    <w:top w:val="none" w:sz="0" w:space="0" w:color="auto"/>
                    <w:left w:val="none" w:sz="0" w:space="0" w:color="auto"/>
                    <w:bottom w:val="none" w:sz="0" w:space="0" w:color="auto"/>
                    <w:right w:val="none" w:sz="0" w:space="0" w:color="auto"/>
                  </w:divBdr>
                </w:div>
                <w:div w:id="1649086443">
                  <w:marLeft w:val="0"/>
                  <w:marRight w:val="0"/>
                  <w:marTop w:val="0"/>
                  <w:marBottom w:val="0"/>
                  <w:divBdr>
                    <w:top w:val="none" w:sz="0" w:space="0" w:color="auto"/>
                    <w:left w:val="none" w:sz="0" w:space="0" w:color="auto"/>
                    <w:bottom w:val="none" w:sz="0" w:space="0" w:color="auto"/>
                    <w:right w:val="none" w:sz="0" w:space="0" w:color="auto"/>
                  </w:divBdr>
                </w:div>
                <w:div w:id="1032073782">
                  <w:marLeft w:val="0"/>
                  <w:marRight w:val="0"/>
                  <w:marTop w:val="0"/>
                  <w:marBottom w:val="0"/>
                  <w:divBdr>
                    <w:top w:val="none" w:sz="0" w:space="0" w:color="auto"/>
                    <w:left w:val="none" w:sz="0" w:space="0" w:color="auto"/>
                    <w:bottom w:val="none" w:sz="0" w:space="0" w:color="auto"/>
                    <w:right w:val="none" w:sz="0" w:space="0" w:color="auto"/>
                  </w:divBdr>
                </w:div>
                <w:div w:id="1672681558">
                  <w:marLeft w:val="0"/>
                  <w:marRight w:val="0"/>
                  <w:marTop w:val="0"/>
                  <w:marBottom w:val="0"/>
                  <w:divBdr>
                    <w:top w:val="none" w:sz="0" w:space="0" w:color="auto"/>
                    <w:left w:val="none" w:sz="0" w:space="0" w:color="auto"/>
                    <w:bottom w:val="none" w:sz="0" w:space="0" w:color="auto"/>
                    <w:right w:val="none" w:sz="0" w:space="0" w:color="auto"/>
                  </w:divBdr>
                </w:div>
                <w:div w:id="1001079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672419">
      <w:bodyDiv w:val="1"/>
      <w:marLeft w:val="0"/>
      <w:marRight w:val="0"/>
      <w:marTop w:val="0"/>
      <w:marBottom w:val="0"/>
      <w:divBdr>
        <w:top w:val="none" w:sz="0" w:space="0" w:color="auto"/>
        <w:left w:val="none" w:sz="0" w:space="0" w:color="auto"/>
        <w:bottom w:val="none" w:sz="0" w:space="0" w:color="auto"/>
        <w:right w:val="none" w:sz="0" w:space="0" w:color="auto"/>
      </w:divBdr>
      <w:divsChild>
        <w:div w:id="613245594">
          <w:marLeft w:val="0"/>
          <w:marRight w:val="0"/>
          <w:marTop w:val="0"/>
          <w:marBottom w:val="0"/>
          <w:divBdr>
            <w:top w:val="none" w:sz="0" w:space="0" w:color="auto"/>
            <w:left w:val="none" w:sz="0" w:space="0" w:color="auto"/>
            <w:bottom w:val="none" w:sz="0" w:space="0" w:color="auto"/>
            <w:right w:val="none" w:sz="0" w:space="0" w:color="auto"/>
          </w:divBdr>
          <w:divsChild>
            <w:div w:id="788354949">
              <w:marLeft w:val="0"/>
              <w:marRight w:val="0"/>
              <w:marTop w:val="0"/>
              <w:marBottom w:val="0"/>
              <w:divBdr>
                <w:top w:val="none" w:sz="0" w:space="0" w:color="auto"/>
                <w:left w:val="none" w:sz="0" w:space="0" w:color="auto"/>
                <w:bottom w:val="none" w:sz="0" w:space="0" w:color="auto"/>
                <w:right w:val="none" w:sz="0" w:space="0" w:color="auto"/>
              </w:divBdr>
              <w:divsChild>
                <w:div w:id="581839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6140461">
      <w:bodyDiv w:val="1"/>
      <w:marLeft w:val="0"/>
      <w:marRight w:val="0"/>
      <w:marTop w:val="0"/>
      <w:marBottom w:val="0"/>
      <w:divBdr>
        <w:top w:val="none" w:sz="0" w:space="0" w:color="auto"/>
        <w:left w:val="none" w:sz="0" w:space="0" w:color="auto"/>
        <w:bottom w:val="none" w:sz="0" w:space="0" w:color="auto"/>
        <w:right w:val="none" w:sz="0" w:space="0" w:color="auto"/>
      </w:divBdr>
    </w:div>
    <w:div w:id="1496409807">
      <w:bodyDiv w:val="1"/>
      <w:marLeft w:val="0"/>
      <w:marRight w:val="0"/>
      <w:marTop w:val="0"/>
      <w:marBottom w:val="0"/>
      <w:divBdr>
        <w:top w:val="none" w:sz="0" w:space="0" w:color="auto"/>
        <w:left w:val="none" w:sz="0" w:space="0" w:color="auto"/>
        <w:bottom w:val="none" w:sz="0" w:space="0" w:color="auto"/>
        <w:right w:val="none" w:sz="0" w:space="0" w:color="auto"/>
      </w:divBdr>
      <w:divsChild>
        <w:div w:id="1856731313">
          <w:marLeft w:val="0"/>
          <w:marRight w:val="0"/>
          <w:marTop w:val="0"/>
          <w:marBottom w:val="0"/>
          <w:divBdr>
            <w:top w:val="none" w:sz="0" w:space="0" w:color="auto"/>
            <w:left w:val="none" w:sz="0" w:space="0" w:color="auto"/>
            <w:bottom w:val="none" w:sz="0" w:space="0" w:color="auto"/>
            <w:right w:val="none" w:sz="0" w:space="0" w:color="auto"/>
          </w:divBdr>
          <w:divsChild>
            <w:div w:id="120864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572830">
      <w:bodyDiv w:val="1"/>
      <w:marLeft w:val="0"/>
      <w:marRight w:val="0"/>
      <w:marTop w:val="0"/>
      <w:marBottom w:val="0"/>
      <w:divBdr>
        <w:top w:val="none" w:sz="0" w:space="0" w:color="auto"/>
        <w:left w:val="none" w:sz="0" w:space="0" w:color="auto"/>
        <w:bottom w:val="none" w:sz="0" w:space="0" w:color="auto"/>
        <w:right w:val="none" w:sz="0" w:space="0" w:color="auto"/>
      </w:divBdr>
      <w:divsChild>
        <w:div w:id="766510617">
          <w:marLeft w:val="0"/>
          <w:marRight w:val="0"/>
          <w:marTop w:val="0"/>
          <w:marBottom w:val="0"/>
          <w:divBdr>
            <w:top w:val="none" w:sz="0" w:space="0" w:color="auto"/>
            <w:left w:val="none" w:sz="0" w:space="0" w:color="auto"/>
            <w:bottom w:val="none" w:sz="0" w:space="0" w:color="auto"/>
            <w:right w:val="none" w:sz="0" w:space="0" w:color="auto"/>
          </w:divBdr>
          <w:divsChild>
            <w:div w:id="1859149678">
              <w:marLeft w:val="0"/>
              <w:marRight w:val="0"/>
              <w:marTop w:val="0"/>
              <w:marBottom w:val="0"/>
              <w:divBdr>
                <w:top w:val="none" w:sz="0" w:space="0" w:color="auto"/>
                <w:left w:val="none" w:sz="0" w:space="0" w:color="auto"/>
                <w:bottom w:val="none" w:sz="0" w:space="0" w:color="auto"/>
                <w:right w:val="none" w:sz="0" w:space="0" w:color="auto"/>
              </w:divBdr>
              <w:divsChild>
                <w:div w:id="1125925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3118983">
          <w:marLeft w:val="0"/>
          <w:marRight w:val="0"/>
          <w:marTop w:val="0"/>
          <w:marBottom w:val="0"/>
          <w:divBdr>
            <w:top w:val="none" w:sz="0" w:space="0" w:color="auto"/>
            <w:left w:val="none" w:sz="0" w:space="0" w:color="auto"/>
            <w:bottom w:val="none" w:sz="0" w:space="0" w:color="auto"/>
            <w:right w:val="none" w:sz="0" w:space="0" w:color="auto"/>
          </w:divBdr>
          <w:divsChild>
            <w:div w:id="389378375">
              <w:marLeft w:val="0"/>
              <w:marRight w:val="0"/>
              <w:marTop w:val="0"/>
              <w:marBottom w:val="0"/>
              <w:divBdr>
                <w:top w:val="none" w:sz="0" w:space="0" w:color="auto"/>
                <w:left w:val="none" w:sz="0" w:space="0" w:color="auto"/>
                <w:bottom w:val="none" w:sz="0" w:space="0" w:color="auto"/>
                <w:right w:val="none" w:sz="0" w:space="0" w:color="auto"/>
              </w:divBdr>
              <w:divsChild>
                <w:div w:id="149295868">
                  <w:marLeft w:val="0"/>
                  <w:marRight w:val="0"/>
                  <w:marTop w:val="0"/>
                  <w:marBottom w:val="0"/>
                  <w:divBdr>
                    <w:top w:val="none" w:sz="0" w:space="0" w:color="auto"/>
                    <w:left w:val="none" w:sz="0" w:space="0" w:color="auto"/>
                    <w:bottom w:val="none" w:sz="0" w:space="0" w:color="auto"/>
                    <w:right w:val="none" w:sz="0" w:space="0" w:color="auto"/>
                  </w:divBdr>
                </w:div>
                <w:div w:id="1414357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5163008">
          <w:marLeft w:val="0"/>
          <w:marRight w:val="0"/>
          <w:marTop w:val="0"/>
          <w:marBottom w:val="0"/>
          <w:divBdr>
            <w:top w:val="none" w:sz="0" w:space="0" w:color="auto"/>
            <w:left w:val="none" w:sz="0" w:space="0" w:color="auto"/>
            <w:bottom w:val="none" w:sz="0" w:space="0" w:color="auto"/>
            <w:right w:val="none" w:sz="0" w:space="0" w:color="auto"/>
          </w:divBdr>
          <w:divsChild>
            <w:div w:id="1192112485">
              <w:marLeft w:val="0"/>
              <w:marRight w:val="0"/>
              <w:marTop w:val="0"/>
              <w:marBottom w:val="0"/>
              <w:divBdr>
                <w:top w:val="none" w:sz="0" w:space="0" w:color="auto"/>
                <w:left w:val="none" w:sz="0" w:space="0" w:color="auto"/>
                <w:bottom w:val="none" w:sz="0" w:space="0" w:color="auto"/>
                <w:right w:val="none" w:sz="0" w:space="0" w:color="auto"/>
              </w:divBdr>
              <w:divsChild>
                <w:div w:id="963272497">
                  <w:marLeft w:val="0"/>
                  <w:marRight w:val="0"/>
                  <w:marTop w:val="0"/>
                  <w:marBottom w:val="0"/>
                  <w:divBdr>
                    <w:top w:val="none" w:sz="0" w:space="0" w:color="auto"/>
                    <w:left w:val="none" w:sz="0" w:space="0" w:color="auto"/>
                    <w:bottom w:val="none" w:sz="0" w:space="0" w:color="auto"/>
                    <w:right w:val="none" w:sz="0" w:space="0" w:color="auto"/>
                  </w:divBdr>
                </w:div>
                <w:div w:id="149761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564701">
          <w:marLeft w:val="0"/>
          <w:marRight w:val="0"/>
          <w:marTop w:val="0"/>
          <w:marBottom w:val="0"/>
          <w:divBdr>
            <w:top w:val="none" w:sz="0" w:space="0" w:color="auto"/>
            <w:left w:val="none" w:sz="0" w:space="0" w:color="auto"/>
            <w:bottom w:val="none" w:sz="0" w:space="0" w:color="auto"/>
            <w:right w:val="none" w:sz="0" w:space="0" w:color="auto"/>
          </w:divBdr>
          <w:divsChild>
            <w:div w:id="903444674">
              <w:marLeft w:val="0"/>
              <w:marRight w:val="0"/>
              <w:marTop w:val="0"/>
              <w:marBottom w:val="0"/>
              <w:divBdr>
                <w:top w:val="none" w:sz="0" w:space="0" w:color="auto"/>
                <w:left w:val="none" w:sz="0" w:space="0" w:color="auto"/>
                <w:bottom w:val="none" w:sz="0" w:space="0" w:color="auto"/>
                <w:right w:val="none" w:sz="0" w:space="0" w:color="auto"/>
              </w:divBdr>
              <w:divsChild>
                <w:div w:id="597326024">
                  <w:marLeft w:val="0"/>
                  <w:marRight w:val="0"/>
                  <w:marTop w:val="0"/>
                  <w:marBottom w:val="0"/>
                  <w:divBdr>
                    <w:top w:val="none" w:sz="0" w:space="0" w:color="auto"/>
                    <w:left w:val="none" w:sz="0" w:space="0" w:color="auto"/>
                    <w:bottom w:val="none" w:sz="0" w:space="0" w:color="auto"/>
                    <w:right w:val="none" w:sz="0" w:space="0" w:color="auto"/>
                  </w:divBdr>
                </w:div>
                <w:div w:id="1282810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7574156">
      <w:bodyDiv w:val="1"/>
      <w:marLeft w:val="0"/>
      <w:marRight w:val="0"/>
      <w:marTop w:val="0"/>
      <w:marBottom w:val="0"/>
      <w:divBdr>
        <w:top w:val="none" w:sz="0" w:space="0" w:color="auto"/>
        <w:left w:val="none" w:sz="0" w:space="0" w:color="auto"/>
        <w:bottom w:val="none" w:sz="0" w:space="0" w:color="auto"/>
        <w:right w:val="none" w:sz="0" w:space="0" w:color="auto"/>
      </w:divBdr>
      <w:divsChild>
        <w:div w:id="878663328">
          <w:marLeft w:val="0"/>
          <w:marRight w:val="0"/>
          <w:marTop w:val="0"/>
          <w:marBottom w:val="0"/>
          <w:divBdr>
            <w:top w:val="none" w:sz="0" w:space="0" w:color="auto"/>
            <w:left w:val="none" w:sz="0" w:space="0" w:color="auto"/>
            <w:bottom w:val="none" w:sz="0" w:space="0" w:color="auto"/>
            <w:right w:val="none" w:sz="0" w:space="0" w:color="auto"/>
          </w:divBdr>
          <w:divsChild>
            <w:div w:id="236015986">
              <w:marLeft w:val="0"/>
              <w:marRight w:val="0"/>
              <w:marTop w:val="0"/>
              <w:marBottom w:val="0"/>
              <w:divBdr>
                <w:top w:val="none" w:sz="0" w:space="0" w:color="auto"/>
                <w:left w:val="none" w:sz="0" w:space="0" w:color="auto"/>
                <w:bottom w:val="none" w:sz="0" w:space="0" w:color="auto"/>
                <w:right w:val="none" w:sz="0" w:space="0" w:color="auto"/>
              </w:divBdr>
              <w:divsChild>
                <w:div w:id="1130903363">
                  <w:marLeft w:val="0"/>
                  <w:marRight w:val="0"/>
                  <w:marTop w:val="0"/>
                  <w:marBottom w:val="0"/>
                  <w:divBdr>
                    <w:top w:val="none" w:sz="0" w:space="0" w:color="auto"/>
                    <w:left w:val="none" w:sz="0" w:space="0" w:color="auto"/>
                    <w:bottom w:val="none" w:sz="0" w:space="0" w:color="auto"/>
                    <w:right w:val="none" w:sz="0" w:space="0" w:color="auto"/>
                  </w:divBdr>
                  <w:divsChild>
                    <w:div w:id="1740981535">
                      <w:marLeft w:val="0"/>
                      <w:marRight w:val="0"/>
                      <w:marTop w:val="0"/>
                      <w:marBottom w:val="0"/>
                      <w:divBdr>
                        <w:top w:val="none" w:sz="0" w:space="0" w:color="auto"/>
                        <w:left w:val="none" w:sz="0" w:space="0" w:color="auto"/>
                        <w:bottom w:val="none" w:sz="0" w:space="0" w:color="auto"/>
                        <w:right w:val="none" w:sz="0" w:space="0" w:color="auto"/>
                      </w:divBdr>
                      <w:divsChild>
                        <w:div w:id="988824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8232672">
      <w:bodyDiv w:val="1"/>
      <w:marLeft w:val="0"/>
      <w:marRight w:val="0"/>
      <w:marTop w:val="0"/>
      <w:marBottom w:val="0"/>
      <w:divBdr>
        <w:top w:val="none" w:sz="0" w:space="0" w:color="auto"/>
        <w:left w:val="none" w:sz="0" w:space="0" w:color="auto"/>
        <w:bottom w:val="none" w:sz="0" w:space="0" w:color="auto"/>
        <w:right w:val="none" w:sz="0" w:space="0" w:color="auto"/>
      </w:divBdr>
    </w:div>
    <w:div w:id="1499346201">
      <w:bodyDiv w:val="1"/>
      <w:marLeft w:val="0"/>
      <w:marRight w:val="0"/>
      <w:marTop w:val="0"/>
      <w:marBottom w:val="0"/>
      <w:divBdr>
        <w:top w:val="none" w:sz="0" w:space="0" w:color="auto"/>
        <w:left w:val="none" w:sz="0" w:space="0" w:color="auto"/>
        <w:bottom w:val="none" w:sz="0" w:space="0" w:color="auto"/>
        <w:right w:val="none" w:sz="0" w:space="0" w:color="auto"/>
      </w:divBdr>
    </w:div>
    <w:div w:id="1499924878">
      <w:bodyDiv w:val="1"/>
      <w:marLeft w:val="0"/>
      <w:marRight w:val="0"/>
      <w:marTop w:val="0"/>
      <w:marBottom w:val="0"/>
      <w:divBdr>
        <w:top w:val="none" w:sz="0" w:space="0" w:color="auto"/>
        <w:left w:val="none" w:sz="0" w:space="0" w:color="auto"/>
        <w:bottom w:val="none" w:sz="0" w:space="0" w:color="auto"/>
        <w:right w:val="none" w:sz="0" w:space="0" w:color="auto"/>
      </w:divBdr>
    </w:div>
    <w:div w:id="1501700108">
      <w:bodyDiv w:val="1"/>
      <w:marLeft w:val="0"/>
      <w:marRight w:val="0"/>
      <w:marTop w:val="0"/>
      <w:marBottom w:val="0"/>
      <w:divBdr>
        <w:top w:val="none" w:sz="0" w:space="0" w:color="auto"/>
        <w:left w:val="none" w:sz="0" w:space="0" w:color="auto"/>
        <w:bottom w:val="none" w:sz="0" w:space="0" w:color="auto"/>
        <w:right w:val="none" w:sz="0" w:space="0" w:color="auto"/>
      </w:divBdr>
      <w:divsChild>
        <w:div w:id="1787315294">
          <w:marLeft w:val="0"/>
          <w:marRight w:val="0"/>
          <w:marTop w:val="0"/>
          <w:marBottom w:val="0"/>
          <w:divBdr>
            <w:top w:val="none" w:sz="0" w:space="0" w:color="auto"/>
            <w:left w:val="none" w:sz="0" w:space="0" w:color="auto"/>
            <w:bottom w:val="none" w:sz="0" w:space="0" w:color="auto"/>
            <w:right w:val="none" w:sz="0" w:space="0" w:color="auto"/>
          </w:divBdr>
        </w:div>
      </w:divsChild>
    </w:div>
    <w:div w:id="1502306526">
      <w:bodyDiv w:val="1"/>
      <w:marLeft w:val="0"/>
      <w:marRight w:val="0"/>
      <w:marTop w:val="0"/>
      <w:marBottom w:val="0"/>
      <w:divBdr>
        <w:top w:val="none" w:sz="0" w:space="0" w:color="auto"/>
        <w:left w:val="none" w:sz="0" w:space="0" w:color="auto"/>
        <w:bottom w:val="none" w:sz="0" w:space="0" w:color="auto"/>
        <w:right w:val="none" w:sz="0" w:space="0" w:color="auto"/>
      </w:divBdr>
    </w:div>
    <w:div w:id="1504200904">
      <w:bodyDiv w:val="1"/>
      <w:marLeft w:val="0"/>
      <w:marRight w:val="0"/>
      <w:marTop w:val="0"/>
      <w:marBottom w:val="0"/>
      <w:divBdr>
        <w:top w:val="none" w:sz="0" w:space="0" w:color="auto"/>
        <w:left w:val="none" w:sz="0" w:space="0" w:color="auto"/>
        <w:bottom w:val="none" w:sz="0" w:space="0" w:color="auto"/>
        <w:right w:val="none" w:sz="0" w:space="0" w:color="auto"/>
      </w:divBdr>
    </w:div>
    <w:div w:id="1504320572">
      <w:bodyDiv w:val="1"/>
      <w:marLeft w:val="0"/>
      <w:marRight w:val="0"/>
      <w:marTop w:val="0"/>
      <w:marBottom w:val="0"/>
      <w:divBdr>
        <w:top w:val="none" w:sz="0" w:space="0" w:color="auto"/>
        <w:left w:val="none" w:sz="0" w:space="0" w:color="auto"/>
        <w:bottom w:val="none" w:sz="0" w:space="0" w:color="auto"/>
        <w:right w:val="none" w:sz="0" w:space="0" w:color="auto"/>
      </w:divBdr>
      <w:divsChild>
        <w:div w:id="1732461652">
          <w:marLeft w:val="0"/>
          <w:marRight w:val="0"/>
          <w:marTop w:val="0"/>
          <w:marBottom w:val="0"/>
          <w:divBdr>
            <w:top w:val="none" w:sz="0" w:space="0" w:color="auto"/>
            <w:left w:val="none" w:sz="0" w:space="0" w:color="auto"/>
            <w:bottom w:val="none" w:sz="0" w:space="0" w:color="auto"/>
            <w:right w:val="none" w:sz="0" w:space="0" w:color="auto"/>
          </w:divBdr>
          <w:divsChild>
            <w:div w:id="1150713661">
              <w:marLeft w:val="-225"/>
              <w:marRight w:val="-225"/>
              <w:marTop w:val="0"/>
              <w:marBottom w:val="0"/>
              <w:divBdr>
                <w:top w:val="none" w:sz="0" w:space="0" w:color="auto"/>
                <w:left w:val="none" w:sz="0" w:space="0" w:color="auto"/>
                <w:bottom w:val="none" w:sz="0" w:space="0" w:color="auto"/>
                <w:right w:val="none" w:sz="0" w:space="0" w:color="auto"/>
              </w:divBdr>
              <w:divsChild>
                <w:div w:id="663973103">
                  <w:marLeft w:val="0"/>
                  <w:marRight w:val="0"/>
                  <w:marTop w:val="0"/>
                  <w:marBottom w:val="0"/>
                  <w:divBdr>
                    <w:top w:val="none" w:sz="0" w:space="0" w:color="auto"/>
                    <w:left w:val="none" w:sz="0" w:space="0" w:color="auto"/>
                    <w:bottom w:val="none" w:sz="0" w:space="0" w:color="auto"/>
                    <w:right w:val="none" w:sz="0" w:space="0" w:color="auto"/>
                  </w:divBdr>
                  <w:divsChild>
                    <w:div w:id="857694256">
                      <w:marLeft w:val="0"/>
                      <w:marRight w:val="0"/>
                      <w:marTop w:val="0"/>
                      <w:marBottom w:val="300"/>
                      <w:divBdr>
                        <w:top w:val="none" w:sz="0" w:space="0" w:color="auto"/>
                        <w:left w:val="none" w:sz="0" w:space="0" w:color="auto"/>
                        <w:bottom w:val="none" w:sz="0" w:space="0" w:color="auto"/>
                        <w:right w:val="none" w:sz="0" w:space="0" w:color="auto"/>
                      </w:divBdr>
                      <w:divsChild>
                        <w:div w:id="1845976672">
                          <w:marLeft w:val="0"/>
                          <w:marRight w:val="0"/>
                          <w:marTop w:val="0"/>
                          <w:marBottom w:val="0"/>
                          <w:divBdr>
                            <w:top w:val="none" w:sz="0" w:space="0" w:color="auto"/>
                            <w:left w:val="none" w:sz="0" w:space="0" w:color="auto"/>
                            <w:bottom w:val="none" w:sz="0" w:space="0" w:color="auto"/>
                            <w:right w:val="none" w:sz="0" w:space="0" w:color="auto"/>
                          </w:divBdr>
                          <w:divsChild>
                            <w:div w:id="2097632058">
                              <w:marLeft w:val="0"/>
                              <w:marRight w:val="0"/>
                              <w:marTop w:val="0"/>
                              <w:marBottom w:val="0"/>
                              <w:divBdr>
                                <w:top w:val="none" w:sz="0" w:space="0" w:color="auto"/>
                                <w:left w:val="none" w:sz="0" w:space="0" w:color="auto"/>
                                <w:bottom w:val="none" w:sz="0" w:space="0" w:color="auto"/>
                                <w:right w:val="none" w:sz="0" w:space="0" w:color="auto"/>
                              </w:divBdr>
                              <w:divsChild>
                                <w:div w:id="873081345">
                                  <w:marLeft w:val="0"/>
                                  <w:marRight w:val="0"/>
                                  <w:marTop w:val="0"/>
                                  <w:marBottom w:val="0"/>
                                  <w:divBdr>
                                    <w:top w:val="none" w:sz="0" w:space="0" w:color="auto"/>
                                    <w:left w:val="none" w:sz="0" w:space="0" w:color="auto"/>
                                    <w:bottom w:val="none" w:sz="0" w:space="0" w:color="auto"/>
                                    <w:right w:val="none" w:sz="0" w:space="0" w:color="auto"/>
                                  </w:divBdr>
                                  <w:divsChild>
                                    <w:div w:id="1157116569">
                                      <w:marLeft w:val="0"/>
                                      <w:marRight w:val="0"/>
                                      <w:marTop w:val="105"/>
                                      <w:marBottom w:val="0"/>
                                      <w:divBdr>
                                        <w:top w:val="none" w:sz="0" w:space="0" w:color="auto"/>
                                        <w:left w:val="none" w:sz="0" w:space="0" w:color="auto"/>
                                        <w:bottom w:val="none" w:sz="0" w:space="0" w:color="auto"/>
                                        <w:right w:val="none" w:sz="0" w:space="0" w:color="auto"/>
                                      </w:divBdr>
                                    </w:div>
                                    <w:div w:id="703947946">
                                      <w:marLeft w:val="0"/>
                                      <w:marRight w:val="0"/>
                                      <w:marTop w:val="105"/>
                                      <w:marBottom w:val="0"/>
                                      <w:divBdr>
                                        <w:top w:val="none" w:sz="0" w:space="0" w:color="auto"/>
                                        <w:left w:val="none" w:sz="0" w:space="0" w:color="auto"/>
                                        <w:bottom w:val="none" w:sz="0" w:space="0" w:color="auto"/>
                                        <w:right w:val="none" w:sz="0" w:space="0" w:color="auto"/>
                                      </w:divBdr>
                                    </w:div>
                                    <w:div w:id="1572429544">
                                      <w:marLeft w:val="0"/>
                                      <w:marRight w:val="0"/>
                                      <w:marTop w:val="105"/>
                                      <w:marBottom w:val="0"/>
                                      <w:divBdr>
                                        <w:top w:val="none" w:sz="0" w:space="0" w:color="auto"/>
                                        <w:left w:val="none" w:sz="0" w:space="0" w:color="auto"/>
                                        <w:bottom w:val="none" w:sz="0" w:space="0" w:color="auto"/>
                                        <w:right w:val="none" w:sz="0" w:space="0" w:color="auto"/>
                                      </w:divBdr>
                                      <w:divsChild>
                                        <w:div w:id="1916935291">
                                          <w:marLeft w:val="0"/>
                                          <w:marRight w:val="0"/>
                                          <w:marTop w:val="0"/>
                                          <w:marBottom w:val="0"/>
                                          <w:divBdr>
                                            <w:top w:val="none" w:sz="0" w:space="0" w:color="auto"/>
                                            <w:left w:val="none" w:sz="0" w:space="0" w:color="auto"/>
                                            <w:bottom w:val="none" w:sz="0" w:space="0" w:color="auto"/>
                                            <w:right w:val="none" w:sz="0" w:space="0" w:color="auto"/>
                                          </w:divBdr>
                                        </w:div>
                                        <w:div w:id="975647840">
                                          <w:marLeft w:val="0"/>
                                          <w:marRight w:val="0"/>
                                          <w:marTop w:val="0"/>
                                          <w:marBottom w:val="0"/>
                                          <w:divBdr>
                                            <w:top w:val="none" w:sz="0" w:space="0" w:color="auto"/>
                                            <w:left w:val="none" w:sz="0" w:space="0" w:color="auto"/>
                                            <w:bottom w:val="none" w:sz="0" w:space="0" w:color="auto"/>
                                            <w:right w:val="none" w:sz="0" w:space="0" w:color="auto"/>
                                          </w:divBdr>
                                        </w:div>
                                      </w:divsChild>
                                    </w:div>
                                    <w:div w:id="132792610">
                                      <w:marLeft w:val="0"/>
                                      <w:marRight w:val="0"/>
                                      <w:marTop w:val="0"/>
                                      <w:marBottom w:val="0"/>
                                      <w:divBdr>
                                        <w:top w:val="none" w:sz="0" w:space="0" w:color="auto"/>
                                        <w:left w:val="none" w:sz="0" w:space="0" w:color="auto"/>
                                        <w:bottom w:val="none" w:sz="0" w:space="0" w:color="auto"/>
                                        <w:right w:val="none" w:sz="0" w:space="0" w:color="auto"/>
                                      </w:divBdr>
                                      <w:divsChild>
                                        <w:div w:id="1764300268">
                                          <w:marLeft w:val="0"/>
                                          <w:marRight w:val="0"/>
                                          <w:marTop w:val="45"/>
                                          <w:marBottom w:val="0"/>
                                          <w:divBdr>
                                            <w:top w:val="none" w:sz="0" w:space="0" w:color="auto"/>
                                            <w:left w:val="none" w:sz="0" w:space="0" w:color="auto"/>
                                            <w:bottom w:val="none" w:sz="0" w:space="0" w:color="auto"/>
                                            <w:right w:val="none" w:sz="0" w:space="0" w:color="auto"/>
                                          </w:divBdr>
                                          <w:divsChild>
                                            <w:div w:id="14111785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98850232">
                                      <w:marLeft w:val="0"/>
                                      <w:marRight w:val="0"/>
                                      <w:marTop w:val="0"/>
                                      <w:marBottom w:val="0"/>
                                      <w:divBdr>
                                        <w:top w:val="none" w:sz="0" w:space="0" w:color="auto"/>
                                        <w:left w:val="none" w:sz="0" w:space="0" w:color="auto"/>
                                        <w:bottom w:val="none" w:sz="0" w:space="0" w:color="auto"/>
                                        <w:right w:val="none" w:sz="0" w:space="0" w:color="auto"/>
                                      </w:divBdr>
                                      <w:divsChild>
                                        <w:div w:id="1106193458">
                                          <w:marLeft w:val="0"/>
                                          <w:marRight w:val="0"/>
                                          <w:marTop w:val="45"/>
                                          <w:marBottom w:val="0"/>
                                          <w:divBdr>
                                            <w:top w:val="none" w:sz="0" w:space="0" w:color="auto"/>
                                            <w:left w:val="none" w:sz="0" w:space="0" w:color="auto"/>
                                            <w:bottom w:val="none" w:sz="0" w:space="0" w:color="auto"/>
                                            <w:right w:val="none" w:sz="0" w:space="0" w:color="auto"/>
                                          </w:divBdr>
                                          <w:divsChild>
                                            <w:div w:id="140564337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031345772">
                                      <w:marLeft w:val="0"/>
                                      <w:marRight w:val="0"/>
                                      <w:marTop w:val="0"/>
                                      <w:marBottom w:val="0"/>
                                      <w:divBdr>
                                        <w:top w:val="none" w:sz="0" w:space="0" w:color="auto"/>
                                        <w:left w:val="none" w:sz="0" w:space="0" w:color="auto"/>
                                        <w:bottom w:val="none" w:sz="0" w:space="0" w:color="auto"/>
                                        <w:right w:val="none" w:sz="0" w:space="0" w:color="auto"/>
                                      </w:divBdr>
                                      <w:divsChild>
                                        <w:div w:id="388306003">
                                          <w:marLeft w:val="0"/>
                                          <w:marRight w:val="0"/>
                                          <w:marTop w:val="45"/>
                                          <w:marBottom w:val="0"/>
                                          <w:divBdr>
                                            <w:top w:val="none" w:sz="0" w:space="0" w:color="auto"/>
                                            <w:left w:val="none" w:sz="0" w:space="0" w:color="auto"/>
                                            <w:bottom w:val="none" w:sz="0" w:space="0" w:color="auto"/>
                                            <w:right w:val="none" w:sz="0" w:space="0" w:color="auto"/>
                                          </w:divBdr>
                                          <w:divsChild>
                                            <w:div w:id="20094235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037313223">
                                      <w:marLeft w:val="0"/>
                                      <w:marRight w:val="0"/>
                                      <w:marTop w:val="30"/>
                                      <w:marBottom w:val="0"/>
                                      <w:divBdr>
                                        <w:top w:val="none" w:sz="0" w:space="0" w:color="auto"/>
                                        <w:left w:val="none" w:sz="0" w:space="0" w:color="auto"/>
                                        <w:bottom w:val="none" w:sz="0" w:space="0" w:color="auto"/>
                                        <w:right w:val="none" w:sz="0" w:space="0" w:color="auto"/>
                                      </w:divBdr>
                                    </w:div>
                                    <w:div w:id="1916163223">
                                      <w:marLeft w:val="0"/>
                                      <w:marRight w:val="0"/>
                                      <w:marTop w:val="30"/>
                                      <w:marBottom w:val="0"/>
                                      <w:divBdr>
                                        <w:top w:val="none" w:sz="0" w:space="0" w:color="auto"/>
                                        <w:left w:val="none" w:sz="0" w:space="0" w:color="auto"/>
                                        <w:bottom w:val="none" w:sz="0" w:space="0" w:color="auto"/>
                                        <w:right w:val="none" w:sz="0" w:space="0" w:color="auto"/>
                                      </w:divBdr>
                                    </w:div>
                                    <w:div w:id="1138261765">
                                      <w:marLeft w:val="0"/>
                                      <w:marRight w:val="0"/>
                                      <w:marTop w:val="30"/>
                                      <w:marBottom w:val="0"/>
                                      <w:divBdr>
                                        <w:top w:val="none" w:sz="0" w:space="0" w:color="auto"/>
                                        <w:left w:val="none" w:sz="0" w:space="0" w:color="auto"/>
                                        <w:bottom w:val="none" w:sz="0" w:space="0" w:color="auto"/>
                                        <w:right w:val="none" w:sz="0" w:space="0" w:color="auto"/>
                                      </w:divBdr>
                                    </w:div>
                                    <w:div w:id="425927384">
                                      <w:marLeft w:val="0"/>
                                      <w:marRight w:val="0"/>
                                      <w:marTop w:val="30"/>
                                      <w:marBottom w:val="0"/>
                                      <w:divBdr>
                                        <w:top w:val="none" w:sz="0" w:space="0" w:color="auto"/>
                                        <w:left w:val="none" w:sz="0" w:space="0" w:color="auto"/>
                                        <w:bottom w:val="none" w:sz="0" w:space="0" w:color="auto"/>
                                        <w:right w:val="none" w:sz="0" w:space="0" w:color="auto"/>
                                      </w:divBdr>
                                    </w:div>
                                    <w:div w:id="310065716">
                                      <w:marLeft w:val="0"/>
                                      <w:marRight w:val="0"/>
                                      <w:marTop w:val="30"/>
                                      <w:marBottom w:val="0"/>
                                      <w:divBdr>
                                        <w:top w:val="none" w:sz="0" w:space="0" w:color="auto"/>
                                        <w:left w:val="none" w:sz="0" w:space="0" w:color="auto"/>
                                        <w:bottom w:val="none" w:sz="0" w:space="0" w:color="auto"/>
                                        <w:right w:val="none" w:sz="0" w:space="0" w:color="auto"/>
                                      </w:divBdr>
                                      <w:divsChild>
                                        <w:div w:id="1033846342">
                                          <w:marLeft w:val="0"/>
                                          <w:marRight w:val="0"/>
                                          <w:marTop w:val="0"/>
                                          <w:marBottom w:val="0"/>
                                          <w:divBdr>
                                            <w:top w:val="none" w:sz="0" w:space="0" w:color="auto"/>
                                            <w:left w:val="none" w:sz="0" w:space="0" w:color="auto"/>
                                            <w:bottom w:val="none" w:sz="0" w:space="0" w:color="auto"/>
                                            <w:right w:val="none" w:sz="0" w:space="0" w:color="auto"/>
                                          </w:divBdr>
                                        </w:div>
                                      </w:divsChild>
                                    </w:div>
                                    <w:div w:id="1860849364">
                                      <w:marLeft w:val="0"/>
                                      <w:marRight w:val="0"/>
                                      <w:marTop w:val="30"/>
                                      <w:marBottom w:val="0"/>
                                      <w:divBdr>
                                        <w:top w:val="none" w:sz="0" w:space="0" w:color="auto"/>
                                        <w:left w:val="none" w:sz="0" w:space="0" w:color="auto"/>
                                        <w:bottom w:val="none" w:sz="0" w:space="0" w:color="auto"/>
                                        <w:right w:val="none" w:sz="0" w:space="0" w:color="auto"/>
                                      </w:divBdr>
                                    </w:div>
                                    <w:div w:id="745420310">
                                      <w:marLeft w:val="0"/>
                                      <w:marRight w:val="0"/>
                                      <w:marTop w:val="30"/>
                                      <w:marBottom w:val="0"/>
                                      <w:divBdr>
                                        <w:top w:val="none" w:sz="0" w:space="0" w:color="auto"/>
                                        <w:left w:val="none" w:sz="0" w:space="0" w:color="auto"/>
                                        <w:bottom w:val="none" w:sz="0" w:space="0" w:color="auto"/>
                                        <w:right w:val="none" w:sz="0" w:space="0" w:color="auto"/>
                                      </w:divBdr>
                                    </w:div>
                                    <w:div w:id="126628035">
                                      <w:marLeft w:val="0"/>
                                      <w:marRight w:val="0"/>
                                      <w:marTop w:val="30"/>
                                      <w:marBottom w:val="0"/>
                                      <w:divBdr>
                                        <w:top w:val="none" w:sz="0" w:space="0" w:color="auto"/>
                                        <w:left w:val="none" w:sz="0" w:space="0" w:color="auto"/>
                                        <w:bottom w:val="none" w:sz="0" w:space="0" w:color="auto"/>
                                        <w:right w:val="none" w:sz="0" w:space="0" w:color="auto"/>
                                      </w:divBdr>
                                    </w:div>
                                    <w:div w:id="1323435269">
                                      <w:marLeft w:val="0"/>
                                      <w:marRight w:val="0"/>
                                      <w:marTop w:val="30"/>
                                      <w:marBottom w:val="0"/>
                                      <w:divBdr>
                                        <w:top w:val="none" w:sz="0" w:space="0" w:color="auto"/>
                                        <w:left w:val="none" w:sz="0" w:space="0" w:color="auto"/>
                                        <w:bottom w:val="none" w:sz="0" w:space="0" w:color="auto"/>
                                        <w:right w:val="none" w:sz="0" w:space="0" w:color="auto"/>
                                      </w:divBdr>
                                    </w:div>
                                    <w:div w:id="1133060232">
                                      <w:marLeft w:val="0"/>
                                      <w:marRight w:val="0"/>
                                      <w:marTop w:val="30"/>
                                      <w:marBottom w:val="0"/>
                                      <w:divBdr>
                                        <w:top w:val="none" w:sz="0" w:space="0" w:color="auto"/>
                                        <w:left w:val="none" w:sz="0" w:space="0" w:color="auto"/>
                                        <w:bottom w:val="none" w:sz="0" w:space="0" w:color="auto"/>
                                        <w:right w:val="none" w:sz="0" w:space="0" w:color="auto"/>
                                      </w:divBdr>
                                      <w:divsChild>
                                        <w:div w:id="567690540">
                                          <w:marLeft w:val="0"/>
                                          <w:marRight w:val="0"/>
                                          <w:marTop w:val="0"/>
                                          <w:marBottom w:val="0"/>
                                          <w:divBdr>
                                            <w:top w:val="none" w:sz="0" w:space="0" w:color="auto"/>
                                            <w:left w:val="none" w:sz="0" w:space="0" w:color="auto"/>
                                            <w:bottom w:val="none" w:sz="0" w:space="0" w:color="auto"/>
                                            <w:right w:val="none" w:sz="0" w:space="0" w:color="auto"/>
                                          </w:divBdr>
                                        </w:div>
                                      </w:divsChild>
                                    </w:div>
                                    <w:div w:id="347802180">
                                      <w:marLeft w:val="0"/>
                                      <w:marRight w:val="0"/>
                                      <w:marTop w:val="30"/>
                                      <w:marBottom w:val="0"/>
                                      <w:divBdr>
                                        <w:top w:val="none" w:sz="0" w:space="0" w:color="auto"/>
                                        <w:left w:val="none" w:sz="0" w:space="0" w:color="auto"/>
                                        <w:bottom w:val="none" w:sz="0" w:space="0" w:color="auto"/>
                                        <w:right w:val="none" w:sz="0" w:space="0" w:color="auto"/>
                                      </w:divBdr>
                                    </w:div>
                                    <w:div w:id="1650985004">
                                      <w:marLeft w:val="0"/>
                                      <w:marRight w:val="0"/>
                                      <w:marTop w:val="30"/>
                                      <w:marBottom w:val="0"/>
                                      <w:divBdr>
                                        <w:top w:val="none" w:sz="0" w:space="0" w:color="auto"/>
                                        <w:left w:val="none" w:sz="0" w:space="0" w:color="auto"/>
                                        <w:bottom w:val="none" w:sz="0" w:space="0" w:color="auto"/>
                                        <w:right w:val="none" w:sz="0" w:space="0" w:color="auto"/>
                                      </w:divBdr>
                                    </w:div>
                                    <w:div w:id="47846464">
                                      <w:marLeft w:val="0"/>
                                      <w:marRight w:val="0"/>
                                      <w:marTop w:val="30"/>
                                      <w:marBottom w:val="0"/>
                                      <w:divBdr>
                                        <w:top w:val="none" w:sz="0" w:space="0" w:color="auto"/>
                                        <w:left w:val="none" w:sz="0" w:space="0" w:color="auto"/>
                                        <w:bottom w:val="none" w:sz="0" w:space="0" w:color="auto"/>
                                        <w:right w:val="none" w:sz="0" w:space="0" w:color="auto"/>
                                      </w:divBdr>
                                    </w:div>
                                    <w:div w:id="1727219548">
                                      <w:marLeft w:val="0"/>
                                      <w:marRight w:val="0"/>
                                      <w:marTop w:val="30"/>
                                      <w:marBottom w:val="0"/>
                                      <w:divBdr>
                                        <w:top w:val="none" w:sz="0" w:space="0" w:color="auto"/>
                                        <w:left w:val="none" w:sz="0" w:space="0" w:color="auto"/>
                                        <w:bottom w:val="none" w:sz="0" w:space="0" w:color="auto"/>
                                        <w:right w:val="none" w:sz="0" w:space="0" w:color="auto"/>
                                      </w:divBdr>
                                    </w:div>
                                    <w:div w:id="1828277083">
                                      <w:marLeft w:val="0"/>
                                      <w:marRight w:val="0"/>
                                      <w:marTop w:val="30"/>
                                      <w:marBottom w:val="0"/>
                                      <w:divBdr>
                                        <w:top w:val="none" w:sz="0" w:space="0" w:color="auto"/>
                                        <w:left w:val="none" w:sz="0" w:space="0" w:color="auto"/>
                                        <w:bottom w:val="none" w:sz="0" w:space="0" w:color="auto"/>
                                        <w:right w:val="none" w:sz="0" w:space="0" w:color="auto"/>
                                      </w:divBdr>
                                      <w:divsChild>
                                        <w:div w:id="1133250520">
                                          <w:marLeft w:val="0"/>
                                          <w:marRight w:val="0"/>
                                          <w:marTop w:val="0"/>
                                          <w:marBottom w:val="0"/>
                                          <w:divBdr>
                                            <w:top w:val="none" w:sz="0" w:space="0" w:color="auto"/>
                                            <w:left w:val="none" w:sz="0" w:space="0" w:color="auto"/>
                                            <w:bottom w:val="none" w:sz="0" w:space="0" w:color="auto"/>
                                            <w:right w:val="none" w:sz="0" w:space="0" w:color="auto"/>
                                          </w:divBdr>
                                        </w:div>
                                      </w:divsChild>
                                    </w:div>
                                    <w:div w:id="2050563948">
                                      <w:marLeft w:val="0"/>
                                      <w:marRight w:val="0"/>
                                      <w:marTop w:val="30"/>
                                      <w:marBottom w:val="0"/>
                                      <w:divBdr>
                                        <w:top w:val="none" w:sz="0" w:space="0" w:color="auto"/>
                                        <w:left w:val="none" w:sz="0" w:space="0" w:color="auto"/>
                                        <w:bottom w:val="none" w:sz="0" w:space="0" w:color="auto"/>
                                        <w:right w:val="none" w:sz="0" w:space="0" w:color="auto"/>
                                      </w:divBdr>
                                    </w:div>
                                    <w:div w:id="2105761002">
                                      <w:marLeft w:val="0"/>
                                      <w:marRight w:val="0"/>
                                      <w:marTop w:val="30"/>
                                      <w:marBottom w:val="0"/>
                                      <w:divBdr>
                                        <w:top w:val="none" w:sz="0" w:space="0" w:color="auto"/>
                                        <w:left w:val="none" w:sz="0" w:space="0" w:color="auto"/>
                                        <w:bottom w:val="none" w:sz="0" w:space="0" w:color="auto"/>
                                        <w:right w:val="none" w:sz="0" w:space="0" w:color="auto"/>
                                      </w:divBdr>
                                    </w:div>
                                    <w:div w:id="850920993">
                                      <w:marLeft w:val="0"/>
                                      <w:marRight w:val="0"/>
                                      <w:marTop w:val="30"/>
                                      <w:marBottom w:val="0"/>
                                      <w:divBdr>
                                        <w:top w:val="none" w:sz="0" w:space="0" w:color="auto"/>
                                        <w:left w:val="none" w:sz="0" w:space="0" w:color="auto"/>
                                        <w:bottom w:val="none" w:sz="0" w:space="0" w:color="auto"/>
                                        <w:right w:val="none" w:sz="0" w:space="0" w:color="auto"/>
                                      </w:divBdr>
                                    </w:div>
                                    <w:div w:id="420832371">
                                      <w:marLeft w:val="0"/>
                                      <w:marRight w:val="0"/>
                                      <w:marTop w:val="30"/>
                                      <w:marBottom w:val="0"/>
                                      <w:divBdr>
                                        <w:top w:val="none" w:sz="0" w:space="0" w:color="auto"/>
                                        <w:left w:val="none" w:sz="0" w:space="0" w:color="auto"/>
                                        <w:bottom w:val="none" w:sz="0" w:space="0" w:color="auto"/>
                                        <w:right w:val="none" w:sz="0" w:space="0" w:color="auto"/>
                                      </w:divBdr>
                                    </w:div>
                                    <w:div w:id="1916746818">
                                      <w:marLeft w:val="0"/>
                                      <w:marRight w:val="0"/>
                                      <w:marTop w:val="30"/>
                                      <w:marBottom w:val="0"/>
                                      <w:divBdr>
                                        <w:top w:val="none" w:sz="0" w:space="0" w:color="auto"/>
                                        <w:left w:val="none" w:sz="0" w:space="0" w:color="auto"/>
                                        <w:bottom w:val="none" w:sz="0" w:space="0" w:color="auto"/>
                                        <w:right w:val="none" w:sz="0" w:space="0" w:color="auto"/>
                                      </w:divBdr>
                                      <w:divsChild>
                                        <w:div w:id="895896674">
                                          <w:marLeft w:val="0"/>
                                          <w:marRight w:val="0"/>
                                          <w:marTop w:val="0"/>
                                          <w:marBottom w:val="0"/>
                                          <w:divBdr>
                                            <w:top w:val="none" w:sz="0" w:space="0" w:color="auto"/>
                                            <w:left w:val="none" w:sz="0" w:space="0" w:color="auto"/>
                                            <w:bottom w:val="none" w:sz="0" w:space="0" w:color="auto"/>
                                            <w:right w:val="none" w:sz="0" w:space="0" w:color="auto"/>
                                          </w:divBdr>
                                        </w:div>
                                      </w:divsChild>
                                    </w:div>
                                    <w:div w:id="1545093239">
                                      <w:marLeft w:val="0"/>
                                      <w:marRight w:val="0"/>
                                      <w:marTop w:val="105"/>
                                      <w:marBottom w:val="0"/>
                                      <w:divBdr>
                                        <w:top w:val="none" w:sz="0" w:space="0" w:color="auto"/>
                                        <w:left w:val="none" w:sz="0" w:space="0" w:color="auto"/>
                                        <w:bottom w:val="none" w:sz="0" w:space="0" w:color="auto"/>
                                        <w:right w:val="none" w:sz="0" w:space="0" w:color="auto"/>
                                      </w:divBdr>
                                    </w:div>
                                    <w:div w:id="660962842">
                                      <w:marLeft w:val="0"/>
                                      <w:marRight w:val="0"/>
                                      <w:marTop w:val="105"/>
                                      <w:marBottom w:val="0"/>
                                      <w:divBdr>
                                        <w:top w:val="none" w:sz="0" w:space="0" w:color="auto"/>
                                        <w:left w:val="none" w:sz="0" w:space="0" w:color="auto"/>
                                        <w:bottom w:val="none" w:sz="0" w:space="0" w:color="auto"/>
                                        <w:right w:val="none" w:sz="0" w:space="0" w:color="auto"/>
                                      </w:divBdr>
                                    </w:div>
                                    <w:div w:id="1530988236">
                                      <w:marLeft w:val="0"/>
                                      <w:marRight w:val="0"/>
                                      <w:marTop w:val="105"/>
                                      <w:marBottom w:val="0"/>
                                      <w:divBdr>
                                        <w:top w:val="none" w:sz="0" w:space="0" w:color="auto"/>
                                        <w:left w:val="none" w:sz="0" w:space="0" w:color="auto"/>
                                        <w:bottom w:val="none" w:sz="0" w:space="0" w:color="auto"/>
                                        <w:right w:val="none" w:sz="0" w:space="0" w:color="auto"/>
                                      </w:divBdr>
                                    </w:div>
                                    <w:div w:id="1123236152">
                                      <w:marLeft w:val="0"/>
                                      <w:marRight w:val="0"/>
                                      <w:marTop w:val="105"/>
                                      <w:marBottom w:val="0"/>
                                      <w:divBdr>
                                        <w:top w:val="none" w:sz="0" w:space="0" w:color="auto"/>
                                        <w:left w:val="none" w:sz="0" w:space="0" w:color="auto"/>
                                        <w:bottom w:val="none" w:sz="0" w:space="0" w:color="auto"/>
                                        <w:right w:val="none" w:sz="0" w:space="0" w:color="auto"/>
                                      </w:divBdr>
                                      <w:divsChild>
                                        <w:div w:id="1061755904">
                                          <w:marLeft w:val="0"/>
                                          <w:marRight w:val="0"/>
                                          <w:marTop w:val="0"/>
                                          <w:marBottom w:val="0"/>
                                          <w:divBdr>
                                            <w:top w:val="none" w:sz="0" w:space="0" w:color="auto"/>
                                            <w:left w:val="none" w:sz="0" w:space="0" w:color="auto"/>
                                            <w:bottom w:val="none" w:sz="0" w:space="0" w:color="auto"/>
                                            <w:right w:val="none" w:sz="0" w:space="0" w:color="auto"/>
                                          </w:divBdr>
                                        </w:div>
                                        <w:div w:id="803693099">
                                          <w:marLeft w:val="0"/>
                                          <w:marRight w:val="0"/>
                                          <w:marTop w:val="0"/>
                                          <w:marBottom w:val="0"/>
                                          <w:divBdr>
                                            <w:top w:val="none" w:sz="0" w:space="0" w:color="auto"/>
                                            <w:left w:val="none" w:sz="0" w:space="0" w:color="auto"/>
                                            <w:bottom w:val="none" w:sz="0" w:space="0" w:color="auto"/>
                                            <w:right w:val="none" w:sz="0" w:space="0" w:color="auto"/>
                                          </w:divBdr>
                                        </w:div>
                                      </w:divsChild>
                                    </w:div>
                                    <w:div w:id="1840804403">
                                      <w:marLeft w:val="0"/>
                                      <w:marRight w:val="0"/>
                                      <w:marTop w:val="0"/>
                                      <w:marBottom w:val="0"/>
                                      <w:divBdr>
                                        <w:top w:val="none" w:sz="0" w:space="0" w:color="auto"/>
                                        <w:left w:val="none" w:sz="0" w:space="0" w:color="auto"/>
                                        <w:bottom w:val="none" w:sz="0" w:space="0" w:color="auto"/>
                                        <w:right w:val="none" w:sz="0" w:space="0" w:color="auto"/>
                                      </w:divBdr>
                                      <w:divsChild>
                                        <w:div w:id="1521702274">
                                          <w:marLeft w:val="0"/>
                                          <w:marRight w:val="0"/>
                                          <w:marTop w:val="45"/>
                                          <w:marBottom w:val="0"/>
                                          <w:divBdr>
                                            <w:top w:val="none" w:sz="0" w:space="0" w:color="auto"/>
                                            <w:left w:val="none" w:sz="0" w:space="0" w:color="auto"/>
                                            <w:bottom w:val="none" w:sz="0" w:space="0" w:color="auto"/>
                                            <w:right w:val="none" w:sz="0" w:space="0" w:color="auto"/>
                                          </w:divBdr>
                                          <w:divsChild>
                                            <w:div w:id="97760989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531141172">
                                      <w:marLeft w:val="0"/>
                                      <w:marRight w:val="0"/>
                                      <w:marTop w:val="0"/>
                                      <w:marBottom w:val="0"/>
                                      <w:divBdr>
                                        <w:top w:val="none" w:sz="0" w:space="0" w:color="auto"/>
                                        <w:left w:val="none" w:sz="0" w:space="0" w:color="auto"/>
                                        <w:bottom w:val="none" w:sz="0" w:space="0" w:color="auto"/>
                                        <w:right w:val="none" w:sz="0" w:space="0" w:color="auto"/>
                                      </w:divBdr>
                                      <w:divsChild>
                                        <w:div w:id="1792625198">
                                          <w:marLeft w:val="0"/>
                                          <w:marRight w:val="0"/>
                                          <w:marTop w:val="45"/>
                                          <w:marBottom w:val="0"/>
                                          <w:divBdr>
                                            <w:top w:val="none" w:sz="0" w:space="0" w:color="auto"/>
                                            <w:left w:val="none" w:sz="0" w:space="0" w:color="auto"/>
                                            <w:bottom w:val="none" w:sz="0" w:space="0" w:color="auto"/>
                                            <w:right w:val="none" w:sz="0" w:space="0" w:color="auto"/>
                                          </w:divBdr>
                                          <w:divsChild>
                                            <w:div w:id="72977152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15292588">
                                      <w:marLeft w:val="0"/>
                                      <w:marRight w:val="0"/>
                                      <w:marTop w:val="0"/>
                                      <w:marBottom w:val="0"/>
                                      <w:divBdr>
                                        <w:top w:val="none" w:sz="0" w:space="0" w:color="auto"/>
                                        <w:left w:val="none" w:sz="0" w:space="0" w:color="auto"/>
                                        <w:bottom w:val="none" w:sz="0" w:space="0" w:color="auto"/>
                                        <w:right w:val="none" w:sz="0" w:space="0" w:color="auto"/>
                                      </w:divBdr>
                                      <w:divsChild>
                                        <w:div w:id="1284657027">
                                          <w:marLeft w:val="0"/>
                                          <w:marRight w:val="0"/>
                                          <w:marTop w:val="45"/>
                                          <w:marBottom w:val="0"/>
                                          <w:divBdr>
                                            <w:top w:val="none" w:sz="0" w:space="0" w:color="auto"/>
                                            <w:left w:val="none" w:sz="0" w:space="0" w:color="auto"/>
                                            <w:bottom w:val="none" w:sz="0" w:space="0" w:color="auto"/>
                                            <w:right w:val="none" w:sz="0" w:space="0" w:color="auto"/>
                                          </w:divBdr>
                                          <w:divsChild>
                                            <w:div w:id="129613722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50738053">
                                      <w:marLeft w:val="0"/>
                                      <w:marRight w:val="0"/>
                                      <w:marTop w:val="30"/>
                                      <w:marBottom w:val="0"/>
                                      <w:divBdr>
                                        <w:top w:val="none" w:sz="0" w:space="0" w:color="auto"/>
                                        <w:left w:val="none" w:sz="0" w:space="0" w:color="auto"/>
                                        <w:bottom w:val="none" w:sz="0" w:space="0" w:color="auto"/>
                                        <w:right w:val="none" w:sz="0" w:space="0" w:color="auto"/>
                                      </w:divBdr>
                                    </w:div>
                                    <w:div w:id="343216827">
                                      <w:marLeft w:val="0"/>
                                      <w:marRight w:val="0"/>
                                      <w:marTop w:val="30"/>
                                      <w:marBottom w:val="0"/>
                                      <w:divBdr>
                                        <w:top w:val="none" w:sz="0" w:space="0" w:color="auto"/>
                                        <w:left w:val="none" w:sz="0" w:space="0" w:color="auto"/>
                                        <w:bottom w:val="none" w:sz="0" w:space="0" w:color="auto"/>
                                        <w:right w:val="none" w:sz="0" w:space="0" w:color="auto"/>
                                      </w:divBdr>
                                    </w:div>
                                    <w:div w:id="571963678">
                                      <w:marLeft w:val="0"/>
                                      <w:marRight w:val="0"/>
                                      <w:marTop w:val="30"/>
                                      <w:marBottom w:val="0"/>
                                      <w:divBdr>
                                        <w:top w:val="none" w:sz="0" w:space="0" w:color="auto"/>
                                        <w:left w:val="none" w:sz="0" w:space="0" w:color="auto"/>
                                        <w:bottom w:val="none" w:sz="0" w:space="0" w:color="auto"/>
                                        <w:right w:val="none" w:sz="0" w:space="0" w:color="auto"/>
                                      </w:divBdr>
                                    </w:div>
                                    <w:div w:id="834688133">
                                      <w:marLeft w:val="0"/>
                                      <w:marRight w:val="0"/>
                                      <w:marTop w:val="30"/>
                                      <w:marBottom w:val="0"/>
                                      <w:divBdr>
                                        <w:top w:val="none" w:sz="0" w:space="0" w:color="auto"/>
                                        <w:left w:val="none" w:sz="0" w:space="0" w:color="auto"/>
                                        <w:bottom w:val="none" w:sz="0" w:space="0" w:color="auto"/>
                                        <w:right w:val="none" w:sz="0" w:space="0" w:color="auto"/>
                                      </w:divBdr>
                                    </w:div>
                                    <w:div w:id="1967470243">
                                      <w:marLeft w:val="0"/>
                                      <w:marRight w:val="0"/>
                                      <w:marTop w:val="30"/>
                                      <w:marBottom w:val="0"/>
                                      <w:divBdr>
                                        <w:top w:val="none" w:sz="0" w:space="0" w:color="auto"/>
                                        <w:left w:val="none" w:sz="0" w:space="0" w:color="auto"/>
                                        <w:bottom w:val="none" w:sz="0" w:space="0" w:color="auto"/>
                                        <w:right w:val="none" w:sz="0" w:space="0" w:color="auto"/>
                                      </w:divBdr>
                                      <w:divsChild>
                                        <w:div w:id="49809745">
                                          <w:marLeft w:val="0"/>
                                          <w:marRight w:val="0"/>
                                          <w:marTop w:val="0"/>
                                          <w:marBottom w:val="0"/>
                                          <w:divBdr>
                                            <w:top w:val="none" w:sz="0" w:space="0" w:color="auto"/>
                                            <w:left w:val="none" w:sz="0" w:space="0" w:color="auto"/>
                                            <w:bottom w:val="none" w:sz="0" w:space="0" w:color="auto"/>
                                            <w:right w:val="none" w:sz="0" w:space="0" w:color="auto"/>
                                          </w:divBdr>
                                        </w:div>
                                      </w:divsChild>
                                    </w:div>
                                    <w:div w:id="471404546">
                                      <w:marLeft w:val="0"/>
                                      <w:marRight w:val="0"/>
                                      <w:marTop w:val="30"/>
                                      <w:marBottom w:val="0"/>
                                      <w:divBdr>
                                        <w:top w:val="none" w:sz="0" w:space="0" w:color="auto"/>
                                        <w:left w:val="none" w:sz="0" w:space="0" w:color="auto"/>
                                        <w:bottom w:val="none" w:sz="0" w:space="0" w:color="auto"/>
                                        <w:right w:val="none" w:sz="0" w:space="0" w:color="auto"/>
                                      </w:divBdr>
                                    </w:div>
                                    <w:div w:id="732629206">
                                      <w:marLeft w:val="0"/>
                                      <w:marRight w:val="0"/>
                                      <w:marTop w:val="30"/>
                                      <w:marBottom w:val="0"/>
                                      <w:divBdr>
                                        <w:top w:val="none" w:sz="0" w:space="0" w:color="auto"/>
                                        <w:left w:val="none" w:sz="0" w:space="0" w:color="auto"/>
                                        <w:bottom w:val="none" w:sz="0" w:space="0" w:color="auto"/>
                                        <w:right w:val="none" w:sz="0" w:space="0" w:color="auto"/>
                                      </w:divBdr>
                                    </w:div>
                                    <w:div w:id="90709070">
                                      <w:marLeft w:val="0"/>
                                      <w:marRight w:val="0"/>
                                      <w:marTop w:val="30"/>
                                      <w:marBottom w:val="0"/>
                                      <w:divBdr>
                                        <w:top w:val="none" w:sz="0" w:space="0" w:color="auto"/>
                                        <w:left w:val="none" w:sz="0" w:space="0" w:color="auto"/>
                                        <w:bottom w:val="none" w:sz="0" w:space="0" w:color="auto"/>
                                        <w:right w:val="none" w:sz="0" w:space="0" w:color="auto"/>
                                      </w:divBdr>
                                    </w:div>
                                    <w:div w:id="1595823833">
                                      <w:marLeft w:val="0"/>
                                      <w:marRight w:val="0"/>
                                      <w:marTop w:val="30"/>
                                      <w:marBottom w:val="0"/>
                                      <w:divBdr>
                                        <w:top w:val="none" w:sz="0" w:space="0" w:color="auto"/>
                                        <w:left w:val="none" w:sz="0" w:space="0" w:color="auto"/>
                                        <w:bottom w:val="none" w:sz="0" w:space="0" w:color="auto"/>
                                        <w:right w:val="none" w:sz="0" w:space="0" w:color="auto"/>
                                      </w:divBdr>
                                    </w:div>
                                    <w:div w:id="384330650">
                                      <w:marLeft w:val="0"/>
                                      <w:marRight w:val="0"/>
                                      <w:marTop w:val="30"/>
                                      <w:marBottom w:val="0"/>
                                      <w:divBdr>
                                        <w:top w:val="none" w:sz="0" w:space="0" w:color="auto"/>
                                        <w:left w:val="none" w:sz="0" w:space="0" w:color="auto"/>
                                        <w:bottom w:val="none" w:sz="0" w:space="0" w:color="auto"/>
                                        <w:right w:val="none" w:sz="0" w:space="0" w:color="auto"/>
                                      </w:divBdr>
                                      <w:divsChild>
                                        <w:div w:id="1971978908">
                                          <w:marLeft w:val="0"/>
                                          <w:marRight w:val="0"/>
                                          <w:marTop w:val="0"/>
                                          <w:marBottom w:val="0"/>
                                          <w:divBdr>
                                            <w:top w:val="none" w:sz="0" w:space="0" w:color="auto"/>
                                            <w:left w:val="none" w:sz="0" w:space="0" w:color="auto"/>
                                            <w:bottom w:val="none" w:sz="0" w:space="0" w:color="auto"/>
                                            <w:right w:val="none" w:sz="0" w:space="0" w:color="auto"/>
                                          </w:divBdr>
                                        </w:div>
                                      </w:divsChild>
                                    </w:div>
                                    <w:div w:id="136925038">
                                      <w:marLeft w:val="0"/>
                                      <w:marRight w:val="0"/>
                                      <w:marTop w:val="30"/>
                                      <w:marBottom w:val="0"/>
                                      <w:divBdr>
                                        <w:top w:val="none" w:sz="0" w:space="0" w:color="auto"/>
                                        <w:left w:val="none" w:sz="0" w:space="0" w:color="auto"/>
                                        <w:bottom w:val="none" w:sz="0" w:space="0" w:color="auto"/>
                                        <w:right w:val="none" w:sz="0" w:space="0" w:color="auto"/>
                                      </w:divBdr>
                                    </w:div>
                                    <w:div w:id="1465856486">
                                      <w:marLeft w:val="0"/>
                                      <w:marRight w:val="0"/>
                                      <w:marTop w:val="30"/>
                                      <w:marBottom w:val="0"/>
                                      <w:divBdr>
                                        <w:top w:val="none" w:sz="0" w:space="0" w:color="auto"/>
                                        <w:left w:val="none" w:sz="0" w:space="0" w:color="auto"/>
                                        <w:bottom w:val="none" w:sz="0" w:space="0" w:color="auto"/>
                                        <w:right w:val="none" w:sz="0" w:space="0" w:color="auto"/>
                                      </w:divBdr>
                                    </w:div>
                                    <w:div w:id="1272126902">
                                      <w:marLeft w:val="0"/>
                                      <w:marRight w:val="0"/>
                                      <w:marTop w:val="30"/>
                                      <w:marBottom w:val="0"/>
                                      <w:divBdr>
                                        <w:top w:val="none" w:sz="0" w:space="0" w:color="auto"/>
                                        <w:left w:val="none" w:sz="0" w:space="0" w:color="auto"/>
                                        <w:bottom w:val="none" w:sz="0" w:space="0" w:color="auto"/>
                                        <w:right w:val="none" w:sz="0" w:space="0" w:color="auto"/>
                                      </w:divBdr>
                                    </w:div>
                                    <w:div w:id="1628704419">
                                      <w:marLeft w:val="0"/>
                                      <w:marRight w:val="0"/>
                                      <w:marTop w:val="30"/>
                                      <w:marBottom w:val="0"/>
                                      <w:divBdr>
                                        <w:top w:val="none" w:sz="0" w:space="0" w:color="auto"/>
                                        <w:left w:val="none" w:sz="0" w:space="0" w:color="auto"/>
                                        <w:bottom w:val="none" w:sz="0" w:space="0" w:color="auto"/>
                                        <w:right w:val="none" w:sz="0" w:space="0" w:color="auto"/>
                                      </w:divBdr>
                                    </w:div>
                                    <w:div w:id="558907356">
                                      <w:marLeft w:val="0"/>
                                      <w:marRight w:val="0"/>
                                      <w:marTop w:val="30"/>
                                      <w:marBottom w:val="0"/>
                                      <w:divBdr>
                                        <w:top w:val="none" w:sz="0" w:space="0" w:color="auto"/>
                                        <w:left w:val="none" w:sz="0" w:space="0" w:color="auto"/>
                                        <w:bottom w:val="none" w:sz="0" w:space="0" w:color="auto"/>
                                        <w:right w:val="none" w:sz="0" w:space="0" w:color="auto"/>
                                      </w:divBdr>
                                      <w:divsChild>
                                        <w:div w:id="276109198">
                                          <w:marLeft w:val="0"/>
                                          <w:marRight w:val="0"/>
                                          <w:marTop w:val="0"/>
                                          <w:marBottom w:val="0"/>
                                          <w:divBdr>
                                            <w:top w:val="none" w:sz="0" w:space="0" w:color="auto"/>
                                            <w:left w:val="none" w:sz="0" w:space="0" w:color="auto"/>
                                            <w:bottom w:val="none" w:sz="0" w:space="0" w:color="auto"/>
                                            <w:right w:val="none" w:sz="0" w:space="0" w:color="auto"/>
                                          </w:divBdr>
                                        </w:div>
                                      </w:divsChild>
                                    </w:div>
                                    <w:div w:id="684015946">
                                      <w:marLeft w:val="0"/>
                                      <w:marRight w:val="0"/>
                                      <w:marTop w:val="105"/>
                                      <w:marBottom w:val="0"/>
                                      <w:divBdr>
                                        <w:top w:val="none" w:sz="0" w:space="0" w:color="auto"/>
                                        <w:left w:val="none" w:sz="0" w:space="0" w:color="auto"/>
                                        <w:bottom w:val="none" w:sz="0" w:space="0" w:color="auto"/>
                                        <w:right w:val="none" w:sz="0" w:space="0" w:color="auto"/>
                                      </w:divBdr>
                                      <w:divsChild>
                                        <w:div w:id="1661738396">
                                          <w:marLeft w:val="0"/>
                                          <w:marRight w:val="0"/>
                                          <w:marTop w:val="0"/>
                                          <w:marBottom w:val="0"/>
                                          <w:divBdr>
                                            <w:top w:val="none" w:sz="0" w:space="0" w:color="auto"/>
                                            <w:left w:val="none" w:sz="0" w:space="0" w:color="auto"/>
                                            <w:bottom w:val="none" w:sz="0" w:space="0" w:color="auto"/>
                                            <w:right w:val="none" w:sz="0" w:space="0" w:color="auto"/>
                                          </w:divBdr>
                                        </w:div>
                                        <w:div w:id="1963992548">
                                          <w:marLeft w:val="0"/>
                                          <w:marRight w:val="0"/>
                                          <w:marTop w:val="0"/>
                                          <w:marBottom w:val="0"/>
                                          <w:divBdr>
                                            <w:top w:val="none" w:sz="0" w:space="0" w:color="auto"/>
                                            <w:left w:val="none" w:sz="0" w:space="0" w:color="auto"/>
                                            <w:bottom w:val="none" w:sz="0" w:space="0" w:color="auto"/>
                                            <w:right w:val="none" w:sz="0" w:space="0" w:color="auto"/>
                                          </w:divBdr>
                                        </w:div>
                                      </w:divsChild>
                                    </w:div>
                                    <w:div w:id="1095251482">
                                      <w:marLeft w:val="0"/>
                                      <w:marRight w:val="0"/>
                                      <w:marTop w:val="0"/>
                                      <w:marBottom w:val="0"/>
                                      <w:divBdr>
                                        <w:top w:val="none" w:sz="0" w:space="0" w:color="auto"/>
                                        <w:left w:val="none" w:sz="0" w:space="0" w:color="auto"/>
                                        <w:bottom w:val="none" w:sz="0" w:space="0" w:color="auto"/>
                                        <w:right w:val="none" w:sz="0" w:space="0" w:color="auto"/>
                                      </w:divBdr>
                                      <w:divsChild>
                                        <w:div w:id="2046633775">
                                          <w:marLeft w:val="0"/>
                                          <w:marRight w:val="0"/>
                                          <w:marTop w:val="45"/>
                                          <w:marBottom w:val="0"/>
                                          <w:divBdr>
                                            <w:top w:val="none" w:sz="0" w:space="0" w:color="auto"/>
                                            <w:left w:val="none" w:sz="0" w:space="0" w:color="auto"/>
                                            <w:bottom w:val="none" w:sz="0" w:space="0" w:color="auto"/>
                                            <w:right w:val="none" w:sz="0" w:space="0" w:color="auto"/>
                                          </w:divBdr>
                                          <w:divsChild>
                                            <w:div w:id="103331274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859151120">
                                      <w:marLeft w:val="0"/>
                                      <w:marRight w:val="0"/>
                                      <w:marTop w:val="0"/>
                                      <w:marBottom w:val="0"/>
                                      <w:divBdr>
                                        <w:top w:val="none" w:sz="0" w:space="0" w:color="auto"/>
                                        <w:left w:val="none" w:sz="0" w:space="0" w:color="auto"/>
                                        <w:bottom w:val="none" w:sz="0" w:space="0" w:color="auto"/>
                                        <w:right w:val="none" w:sz="0" w:space="0" w:color="auto"/>
                                      </w:divBdr>
                                      <w:divsChild>
                                        <w:div w:id="66609502">
                                          <w:marLeft w:val="0"/>
                                          <w:marRight w:val="0"/>
                                          <w:marTop w:val="45"/>
                                          <w:marBottom w:val="0"/>
                                          <w:divBdr>
                                            <w:top w:val="none" w:sz="0" w:space="0" w:color="auto"/>
                                            <w:left w:val="none" w:sz="0" w:space="0" w:color="auto"/>
                                            <w:bottom w:val="none" w:sz="0" w:space="0" w:color="auto"/>
                                            <w:right w:val="none" w:sz="0" w:space="0" w:color="auto"/>
                                          </w:divBdr>
                                          <w:divsChild>
                                            <w:div w:id="45699143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732774220">
                                      <w:marLeft w:val="0"/>
                                      <w:marRight w:val="0"/>
                                      <w:marTop w:val="0"/>
                                      <w:marBottom w:val="0"/>
                                      <w:divBdr>
                                        <w:top w:val="none" w:sz="0" w:space="0" w:color="auto"/>
                                        <w:left w:val="none" w:sz="0" w:space="0" w:color="auto"/>
                                        <w:bottom w:val="none" w:sz="0" w:space="0" w:color="auto"/>
                                        <w:right w:val="none" w:sz="0" w:space="0" w:color="auto"/>
                                      </w:divBdr>
                                      <w:divsChild>
                                        <w:div w:id="1340505089">
                                          <w:marLeft w:val="0"/>
                                          <w:marRight w:val="0"/>
                                          <w:marTop w:val="45"/>
                                          <w:marBottom w:val="0"/>
                                          <w:divBdr>
                                            <w:top w:val="none" w:sz="0" w:space="0" w:color="auto"/>
                                            <w:left w:val="none" w:sz="0" w:space="0" w:color="auto"/>
                                            <w:bottom w:val="none" w:sz="0" w:space="0" w:color="auto"/>
                                            <w:right w:val="none" w:sz="0" w:space="0" w:color="auto"/>
                                          </w:divBdr>
                                          <w:divsChild>
                                            <w:div w:id="87631086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735057436">
                                      <w:marLeft w:val="0"/>
                                      <w:marRight w:val="0"/>
                                      <w:marTop w:val="30"/>
                                      <w:marBottom w:val="0"/>
                                      <w:divBdr>
                                        <w:top w:val="none" w:sz="0" w:space="0" w:color="auto"/>
                                        <w:left w:val="none" w:sz="0" w:space="0" w:color="auto"/>
                                        <w:bottom w:val="none" w:sz="0" w:space="0" w:color="auto"/>
                                        <w:right w:val="none" w:sz="0" w:space="0" w:color="auto"/>
                                      </w:divBdr>
                                    </w:div>
                                    <w:div w:id="784151433">
                                      <w:marLeft w:val="0"/>
                                      <w:marRight w:val="0"/>
                                      <w:marTop w:val="30"/>
                                      <w:marBottom w:val="0"/>
                                      <w:divBdr>
                                        <w:top w:val="none" w:sz="0" w:space="0" w:color="auto"/>
                                        <w:left w:val="none" w:sz="0" w:space="0" w:color="auto"/>
                                        <w:bottom w:val="none" w:sz="0" w:space="0" w:color="auto"/>
                                        <w:right w:val="none" w:sz="0" w:space="0" w:color="auto"/>
                                      </w:divBdr>
                                    </w:div>
                                    <w:div w:id="852066052">
                                      <w:marLeft w:val="0"/>
                                      <w:marRight w:val="0"/>
                                      <w:marTop w:val="30"/>
                                      <w:marBottom w:val="0"/>
                                      <w:divBdr>
                                        <w:top w:val="none" w:sz="0" w:space="0" w:color="auto"/>
                                        <w:left w:val="none" w:sz="0" w:space="0" w:color="auto"/>
                                        <w:bottom w:val="none" w:sz="0" w:space="0" w:color="auto"/>
                                        <w:right w:val="none" w:sz="0" w:space="0" w:color="auto"/>
                                      </w:divBdr>
                                    </w:div>
                                    <w:div w:id="1703747513">
                                      <w:marLeft w:val="0"/>
                                      <w:marRight w:val="0"/>
                                      <w:marTop w:val="30"/>
                                      <w:marBottom w:val="0"/>
                                      <w:divBdr>
                                        <w:top w:val="none" w:sz="0" w:space="0" w:color="auto"/>
                                        <w:left w:val="none" w:sz="0" w:space="0" w:color="auto"/>
                                        <w:bottom w:val="none" w:sz="0" w:space="0" w:color="auto"/>
                                        <w:right w:val="none" w:sz="0" w:space="0" w:color="auto"/>
                                      </w:divBdr>
                                    </w:div>
                                    <w:div w:id="604505303">
                                      <w:marLeft w:val="0"/>
                                      <w:marRight w:val="0"/>
                                      <w:marTop w:val="30"/>
                                      <w:marBottom w:val="0"/>
                                      <w:divBdr>
                                        <w:top w:val="none" w:sz="0" w:space="0" w:color="auto"/>
                                        <w:left w:val="none" w:sz="0" w:space="0" w:color="auto"/>
                                        <w:bottom w:val="none" w:sz="0" w:space="0" w:color="auto"/>
                                        <w:right w:val="none" w:sz="0" w:space="0" w:color="auto"/>
                                      </w:divBdr>
                                      <w:divsChild>
                                        <w:div w:id="93551185">
                                          <w:marLeft w:val="0"/>
                                          <w:marRight w:val="0"/>
                                          <w:marTop w:val="0"/>
                                          <w:marBottom w:val="0"/>
                                          <w:divBdr>
                                            <w:top w:val="none" w:sz="0" w:space="0" w:color="auto"/>
                                            <w:left w:val="none" w:sz="0" w:space="0" w:color="auto"/>
                                            <w:bottom w:val="none" w:sz="0" w:space="0" w:color="auto"/>
                                            <w:right w:val="none" w:sz="0" w:space="0" w:color="auto"/>
                                          </w:divBdr>
                                        </w:div>
                                      </w:divsChild>
                                    </w:div>
                                    <w:div w:id="605576435">
                                      <w:marLeft w:val="0"/>
                                      <w:marRight w:val="0"/>
                                      <w:marTop w:val="30"/>
                                      <w:marBottom w:val="0"/>
                                      <w:divBdr>
                                        <w:top w:val="none" w:sz="0" w:space="0" w:color="auto"/>
                                        <w:left w:val="none" w:sz="0" w:space="0" w:color="auto"/>
                                        <w:bottom w:val="none" w:sz="0" w:space="0" w:color="auto"/>
                                        <w:right w:val="none" w:sz="0" w:space="0" w:color="auto"/>
                                      </w:divBdr>
                                    </w:div>
                                    <w:div w:id="2106464014">
                                      <w:marLeft w:val="0"/>
                                      <w:marRight w:val="0"/>
                                      <w:marTop w:val="30"/>
                                      <w:marBottom w:val="0"/>
                                      <w:divBdr>
                                        <w:top w:val="none" w:sz="0" w:space="0" w:color="auto"/>
                                        <w:left w:val="none" w:sz="0" w:space="0" w:color="auto"/>
                                        <w:bottom w:val="none" w:sz="0" w:space="0" w:color="auto"/>
                                        <w:right w:val="none" w:sz="0" w:space="0" w:color="auto"/>
                                      </w:divBdr>
                                    </w:div>
                                    <w:div w:id="79834265">
                                      <w:marLeft w:val="0"/>
                                      <w:marRight w:val="0"/>
                                      <w:marTop w:val="30"/>
                                      <w:marBottom w:val="0"/>
                                      <w:divBdr>
                                        <w:top w:val="none" w:sz="0" w:space="0" w:color="auto"/>
                                        <w:left w:val="none" w:sz="0" w:space="0" w:color="auto"/>
                                        <w:bottom w:val="none" w:sz="0" w:space="0" w:color="auto"/>
                                        <w:right w:val="none" w:sz="0" w:space="0" w:color="auto"/>
                                      </w:divBdr>
                                    </w:div>
                                    <w:div w:id="1957708993">
                                      <w:marLeft w:val="0"/>
                                      <w:marRight w:val="0"/>
                                      <w:marTop w:val="30"/>
                                      <w:marBottom w:val="0"/>
                                      <w:divBdr>
                                        <w:top w:val="none" w:sz="0" w:space="0" w:color="auto"/>
                                        <w:left w:val="none" w:sz="0" w:space="0" w:color="auto"/>
                                        <w:bottom w:val="none" w:sz="0" w:space="0" w:color="auto"/>
                                        <w:right w:val="none" w:sz="0" w:space="0" w:color="auto"/>
                                      </w:divBdr>
                                    </w:div>
                                    <w:div w:id="1221207427">
                                      <w:marLeft w:val="0"/>
                                      <w:marRight w:val="0"/>
                                      <w:marTop w:val="30"/>
                                      <w:marBottom w:val="0"/>
                                      <w:divBdr>
                                        <w:top w:val="none" w:sz="0" w:space="0" w:color="auto"/>
                                        <w:left w:val="none" w:sz="0" w:space="0" w:color="auto"/>
                                        <w:bottom w:val="none" w:sz="0" w:space="0" w:color="auto"/>
                                        <w:right w:val="none" w:sz="0" w:space="0" w:color="auto"/>
                                      </w:divBdr>
                                      <w:divsChild>
                                        <w:div w:id="784469662">
                                          <w:marLeft w:val="0"/>
                                          <w:marRight w:val="0"/>
                                          <w:marTop w:val="0"/>
                                          <w:marBottom w:val="0"/>
                                          <w:divBdr>
                                            <w:top w:val="none" w:sz="0" w:space="0" w:color="auto"/>
                                            <w:left w:val="none" w:sz="0" w:space="0" w:color="auto"/>
                                            <w:bottom w:val="none" w:sz="0" w:space="0" w:color="auto"/>
                                            <w:right w:val="none" w:sz="0" w:space="0" w:color="auto"/>
                                          </w:divBdr>
                                        </w:div>
                                      </w:divsChild>
                                    </w:div>
                                    <w:div w:id="571744846">
                                      <w:marLeft w:val="0"/>
                                      <w:marRight w:val="0"/>
                                      <w:marTop w:val="30"/>
                                      <w:marBottom w:val="0"/>
                                      <w:divBdr>
                                        <w:top w:val="none" w:sz="0" w:space="0" w:color="auto"/>
                                        <w:left w:val="none" w:sz="0" w:space="0" w:color="auto"/>
                                        <w:bottom w:val="none" w:sz="0" w:space="0" w:color="auto"/>
                                        <w:right w:val="none" w:sz="0" w:space="0" w:color="auto"/>
                                      </w:divBdr>
                                    </w:div>
                                    <w:div w:id="620766091">
                                      <w:marLeft w:val="0"/>
                                      <w:marRight w:val="0"/>
                                      <w:marTop w:val="30"/>
                                      <w:marBottom w:val="0"/>
                                      <w:divBdr>
                                        <w:top w:val="none" w:sz="0" w:space="0" w:color="auto"/>
                                        <w:left w:val="none" w:sz="0" w:space="0" w:color="auto"/>
                                        <w:bottom w:val="none" w:sz="0" w:space="0" w:color="auto"/>
                                        <w:right w:val="none" w:sz="0" w:space="0" w:color="auto"/>
                                      </w:divBdr>
                                    </w:div>
                                    <w:div w:id="440420102">
                                      <w:marLeft w:val="0"/>
                                      <w:marRight w:val="0"/>
                                      <w:marTop w:val="30"/>
                                      <w:marBottom w:val="0"/>
                                      <w:divBdr>
                                        <w:top w:val="none" w:sz="0" w:space="0" w:color="auto"/>
                                        <w:left w:val="none" w:sz="0" w:space="0" w:color="auto"/>
                                        <w:bottom w:val="none" w:sz="0" w:space="0" w:color="auto"/>
                                        <w:right w:val="none" w:sz="0" w:space="0" w:color="auto"/>
                                      </w:divBdr>
                                    </w:div>
                                    <w:div w:id="1590308343">
                                      <w:marLeft w:val="0"/>
                                      <w:marRight w:val="0"/>
                                      <w:marTop w:val="30"/>
                                      <w:marBottom w:val="0"/>
                                      <w:divBdr>
                                        <w:top w:val="none" w:sz="0" w:space="0" w:color="auto"/>
                                        <w:left w:val="none" w:sz="0" w:space="0" w:color="auto"/>
                                        <w:bottom w:val="none" w:sz="0" w:space="0" w:color="auto"/>
                                        <w:right w:val="none" w:sz="0" w:space="0" w:color="auto"/>
                                      </w:divBdr>
                                    </w:div>
                                    <w:div w:id="1736539329">
                                      <w:marLeft w:val="0"/>
                                      <w:marRight w:val="0"/>
                                      <w:marTop w:val="30"/>
                                      <w:marBottom w:val="0"/>
                                      <w:divBdr>
                                        <w:top w:val="none" w:sz="0" w:space="0" w:color="auto"/>
                                        <w:left w:val="none" w:sz="0" w:space="0" w:color="auto"/>
                                        <w:bottom w:val="none" w:sz="0" w:space="0" w:color="auto"/>
                                        <w:right w:val="none" w:sz="0" w:space="0" w:color="auto"/>
                                      </w:divBdr>
                                      <w:divsChild>
                                        <w:div w:id="1610965151">
                                          <w:marLeft w:val="0"/>
                                          <w:marRight w:val="0"/>
                                          <w:marTop w:val="0"/>
                                          <w:marBottom w:val="0"/>
                                          <w:divBdr>
                                            <w:top w:val="none" w:sz="0" w:space="0" w:color="auto"/>
                                            <w:left w:val="none" w:sz="0" w:space="0" w:color="auto"/>
                                            <w:bottom w:val="none" w:sz="0" w:space="0" w:color="auto"/>
                                            <w:right w:val="none" w:sz="0" w:space="0" w:color="auto"/>
                                          </w:divBdr>
                                        </w:div>
                                      </w:divsChild>
                                    </w:div>
                                    <w:div w:id="529995552">
                                      <w:marLeft w:val="0"/>
                                      <w:marRight w:val="0"/>
                                      <w:marTop w:val="30"/>
                                      <w:marBottom w:val="0"/>
                                      <w:divBdr>
                                        <w:top w:val="none" w:sz="0" w:space="0" w:color="auto"/>
                                        <w:left w:val="none" w:sz="0" w:space="0" w:color="auto"/>
                                        <w:bottom w:val="none" w:sz="0" w:space="0" w:color="auto"/>
                                        <w:right w:val="none" w:sz="0" w:space="0" w:color="auto"/>
                                      </w:divBdr>
                                    </w:div>
                                    <w:div w:id="1187057800">
                                      <w:marLeft w:val="0"/>
                                      <w:marRight w:val="0"/>
                                      <w:marTop w:val="30"/>
                                      <w:marBottom w:val="0"/>
                                      <w:divBdr>
                                        <w:top w:val="none" w:sz="0" w:space="0" w:color="auto"/>
                                        <w:left w:val="none" w:sz="0" w:space="0" w:color="auto"/>
                                        <w:bottom w:val="none" w:sz="0" w:space="0" w:color="auto"/>
                                        <w:right w:val="none" w:sz="0" w:space="0" w:color="auto"/>
                                      </w:divBdr>
                                    </w:div>
                                    <w:div w:id="1097794074">
                                      <w:marLeft w:val="0"/>
                                      <w:marRight w:val="0"/>
                                      <w:marTop w:val="30"/>
                                      <w:marBottom w:val="0"/>
                                      <w:divBdr>
                                        <w:top w:val="none" w:sz="0" w:space="0" w:color="auto"/>
                                        <w:left w:val="none" w:sz="0" w:space="0" w:color="auto"/>
                                        <w:bottom w:val="none" w:sz="0" w:space="0" w:color="auto"/>
                                        <w:right w:val="none" w:sz="0" w:space="0" w:color="auto"/>
                                      </w:divBdr>
                                    </w:div>
                                    <w:div w:id="633414959">
                                      <w:marLeft w:val="0"/>
                                      <w:marRight w:val="0"/>
                                      <w:marTop w:val="30"/>
                                      <w:marBottom w:val="0"/>
                                      <w:divBdr>
                                        <w:top w:val="none" w:sz="0" w:space="0" w:color="auto"/>
                                        <w:left w:val="none" w:sz="0" w:space="0" w:color="auto"/>
                                        <w:bottom w:val="none" w:sz="0" w:space="0" w:color="auto"/>
                                        <w:right w:val="none" w:sz="0" w:space="0" w:color="auto"/>
                                      </w:divBdr>
                                    </w:div>
                                    <w:div w:id="588542964">
                                      <w:marLeft w:val="0"/>
                                      <w:marRight w:val="0"/>
                                      <w:marTop w:val="30"/>
                                      <w:marBottom w:val="0"/>
                                      <w:divBdr>
                                        <w:top w:val="none" w:sz="0" w:space="0" w:color="auto"/>
                                        <w:left w:val="none" w:sz="0" w:space="0" w:color="auto"/>
                                        <w:bottom w:val="none" w:sz="0" w:space="0" w:color="auto"/>
                                        <w:right w:val="none" w:sz="0" w:space="0" w:color="auto"/>
                                      </w:divBdr>
                                      <w:divsChild>
                                        <w:div w:id="547228700">
                                          <w:marLeft w:val="0"/>
                                          <w:marRight w:val="0"/>
                                          <w:marTop w:val="0"/>
                                          <w:marBottom w:val="0"/>
                                          <w:divBdr>
                                            <w:top w:val="none" w:sz="0" w:space="0" w:color="auto"/>
                                            <w:left w:val="none" w:sz="0" w:space="0" w:color="auto"/>
                                            <w:bottom w:val="none" w:sz="0" w:space="0" w:color="auto"/>
                                            <w:right w:val="none" w:sz="0" w:space="0" w:color="auto"/>
                                          </w:divBdr>
                                        </w:div>
                                      </w:divsChild>
                                    </w:div>
                                    <w:div w:id="288434203">
                                      <w:marLeft w:val="0"/>
                                      <w:marRight w:val="0"/>
                                      <w:marTop w:val="30"/>
                                      <w:marBottom w:val="0"/>
                                      <w:divBdr>
                                        <w:top w:val="none" w:sz="0" w:space="0" w:color="auto"/>
                                        <w:left w:val="none" w:sz="0" w:space="0" w:color="auto"/>
                                        <w:bottom w:val="none" w:sz="0" w:space="0" w:color="auto"/>
                                        <w:right w:val="none" w:sz="0" w:space="0" w:color="auto"/>
                                      </w:divBdr>
                                    </w:div>
                                    <w:div w:id="895748582">
                                      <w:marLeft w:val="0"/>
                                      <w:marRight w:val="0"/>
                                      <w:marTop w:val="30"/>
                                      <w:marBottom w:val="0"/>
                                      <w:divBdr>
                                        <w:top w:val="none" w:sz="0" w:space="0" w:color="auto"/>
                                        <w:left w:val="none" w:sz="0" w:space="0" w:color="auto"/>
                                        <w:bottom w:val="none" w:sz="0" w:space="0" w:color="auto"/>
                                        <w:right w:val="none" w:sz="0" w:space="0" w:color="auto"/>
                                      </w:divBdr>
                                    </w:div>
                                    <w:div w:id="919994441">
                                      <w:marLeft w:val="0"/>
                                      <w:marRight w:val="0"/>
                                      <w:marTop w:val="30"/>
                                      <w:marBottom w:val="0"/>
                                      <w:divBdr>
                                        <w:top w:val="none" w:sz="0" w:space="0" w:color="auto"/>
                                        <w:left w:val="none" w:sz="0" w:space="0" w:color="auto"/>
                                        <w:bottom w:val="none" w:sz="0" w:space="0" w:color="auto"/>
                                        <w:right w:val="none" w:sz="0" w:space="0" w:color="auto"/>
                                      </w:divBdr>
                                    </w:div>
                                    <w:div w:id="165750652">
                                      <w:marLeft w:val="0"/>
                                      <w:marRight w:val="0"/>
                                      <w:marTop w:val="30"/>
                                      <w:marBottom w:val="0"/>
                                      <w:divBdr>
                                        <w:top w:val="none" w:sz="0" w:space="0" w:color="auto"/>
                                        <w:left w:val="none" w:sz="0" w:space="0" w:color="auto"/>
                                        <w:bottom w:val="none" w:sz="0" w:space="0" w:color="auto"/>
                                        <w:right w:val="none" w:sz="0" w:space="0" w:color="auto"/>
                                      </w:divBdr>
                                    </w:div>
                                    <w:div w:id="661394658">
                                      <w:marLeft w:val="0"/>
                                      <w:marRight w:val="0"/>
                                      <w:marTop w:val="30"/>
                                      <w:marBottom w:val="0"/>
                                      <w:divBdr>
                                        <w:top w:val="none" w:sz="0" w:space="0" w:color="auto"/>
                                        <w:left w:val="none" w:sz="0" w:space="0" w:color="auto"/>
                                        <w:bottom w:val="none" w:sz="0" w:space="0" w:color="auto"/>
                                        <w:right w:val="none" w:sz="0" w:space="0" w:color="auto"/>
                                      </w:divBdr>
                                      <w:divsChild>
                                        <w:div w:id="1134327364">
                                          <w:marLeft w:val="0"/>
                                          <w:marRight w:val="0"/>
                                          <w:marTop w:val="0"/>
                                          <w:marBottom w:val="0"/>
                                          <w:divBdr>
                                            <w:top w:val="none" w:sz="0" w:space="0" w:color="auto"/>
                                            <w:left w:val="none" w:sz="0" w:space="0" w:color="auto"/>
                                            <w:bottom w:val="none" w:sz="0" w:space="0" w:color="auto"/>
                                            <w:right w:val="none" w:sz="0" w:space="0" w:color="auto"/>
                                          </w:divBdr>
                                        </w:div>
                                      </w:divsChild>
                                    </w:div>
                                    <w:div w:id="1016611795">
                                      <w:marLeft w:val="0"/>
                                      <w:marRight w:val="0"/>
                                      <w:marTop w:val="30"/>
                                      <w:marBottom w:val="0"/>
                                      <w:divBdr>
                                        <w:top w:val="none" w:sz="0" w:space="0" w:color="auto"/>
                                        <w:left w:val="none" w:sz="0" w:space="0" w:color="auto"/>
                                        <w:bottom w:val="none" w:sz="0" w:space="0" w:color="auto"/>
                                        <w:right w:val="none" w:sz="0" w:space="0" w:color="auto"/>
                                      </w:divBdr>
                                    </w:div>
                                    <w:div w:id="13461527">
                                      <w:marLeft w:val="0"/>
                                      <w:marRight w:val="0"/>
                                      <w:marTop w:val="30"/>
                                      <w:marBottom w:val="0"/>
                                      <w:divBdr>
                                        <w:top w:val="none" w:sz="0" w:space="0" w:color="auto"/>
                                        <w:left w:val="none" w:sz="0" w:space="0" w:color="auto"/>
                                        <w:bottom w:val="none" w:sz="0" w:space="0" w:color="auto"/>
                                        <w:right w:val="none" w:sz="0" w:space="0" w:color="auto"/>
                                      </w:divBdr>
                                    </w:div>
                                    <w:div w:id="1490439866">
                                      <w:marLeft w:val="0"/>
                                      <w:marRight w:val="0"/>
                                      <w:marTop w:val="30"/>
                                      <w:marBottom w:val="0"/>
                                      <w:divBdr>
                                        <w:top w:val="none" w:sz="0" w:space="0" w:color="auto"/>
                                        <w:left w:val="none" w:sz="0" w:space="0" w:color="auto"/>
                                        <w:bottom w:val="none" w:sz="0" w:space="0" w:color="auto"/>
                                        <w:right w:val="none" w:sz="0" w:space="0" w:color="auto"/>
                                      </w:divBdr>
                                    </w:div>
                                    <w:div w:id="1334643490">
                                      <w:marLeft w:val="0"/>
                                      <w:marRight w:val="0"/>
                                      <w:marTop w:val="30"/>
                                      <w:marBottom w:val="0"/>
                                      <w:divBdr>
                                        <w:top w:val="none" w:sz="0" w:space="0" w:color="auto"/>
                                        <w:left w:val="none" w:sz="0" w:space="0" w:color="auto"/>
                                        <w:bottom w:val="none" w:sz="0" w:space="0" w:color="auto"/>
                                        <w:right w:val="none" w:sz="0" w:space="0" w:color="auto"/>
                                      </w:divBdr>
                                    </w:div>
                                    <w:div w:id="330107320">
                                      <w:marLeft w:val="0"/>
                                      <w:marRight w:val="0"/>
                                      <w:marTop w:val="30"/>
                                      <w:marBottom w:val="0"/>
                                      <w:divBdr>
                                        <w:top w:val="none" w:sz="0" w:space="0" w:color="auto"/>
                                        <w:left w:val="none" w:sz="0" w:space="0" w:color="auto"/>
                                        <w:bottom w:val="none" w:sz="0" w:space="0" w:color="auto"/>
                                        <w:right w:val="none" w:sz="0" w:space="0" w:color="auto"/>
                                      </w:divBdr>
                                      <w:divsChild>
                                        <w:div w:id="866260070">
                                          <w:marLeft w:val="0"/>
                                          <w:marRight w:val="0"/>
                                          <w:marTop w:val="0"/>
                                          <w:marBottom w:val="0"/>
                                          <w:divBdr>
                                            <w:top w:val="none" w:sz="0" w:space="0" w:color="auto"/>
                                            <w:left w:val="none" w:sz="0" w:space="0" w:color="auto"/>
                                            <w:bottom w:val="none" w:sz="0" w:space="0" w:color="auto"/>
                                            <w:right w:val="none" w:sz="0" w:space="0" w:color="auto"/>
                                          </w:divBdr>
                                        </w:div>
                                      </w:divsChild>
                                    </w:div>
                                    <w:div w:id="1677656382">
                                      <w:marLeft w:val="0"/>
                                      <w:marRight w:val="0"/>
                                      <w:marTop w:val="30"/>
                                      <w:marBottom w:val="0"/>
                                      <w:divBdr>
                                        <w:top w:val="none" w:sz="0" w:space="0" w:color="auto"/>
                                        <w:left w:val="none" w:sz="0" w:space="0" w:color="auto"/>
                                        <w:bottom w:val="none" w:sz="0" w:space="0" w:color="auto"/>
                                        <w:right w:val="none" w:sz="0" w:space="0" w:color="auto"/>
                                      </w:divBdr>
                                    </w:div>
                                    <w:div w:id="482744450">
                                      <w:marLeft w:val="0"/>
                                      <w:marRight w:val="0"/>
                                      <w:marTop w:val="30"/>
                                      <w:marBottom w:val="0"/>
                                      <w:divBdr>
                                        <w:top w:val="none" w:sz="0" w:space="0" w:color="auto"/>
                                        <w:left w:val="none" w:sz="0" w:space="0" w:color="auto"/>
                                        <w:bottom w:val="none" w:sz="0" w:space="0" w:color="auto"/>
                                        <w:right w:val="none" w:sz="0" w:space="0" w:color="auto"/>
                                      </w:divBdr>
                                    </w:div>
                                    <w:div w:id="1397628736">
                                      <w:marLeft w:val="0"/>
                                      <w:marRight w:val="0"/>
                                      <w:marTop w:val="30"/>
                                      <w:marBottom w:val="0"/>
                                      <w:divBdr>
                                        <w:top w:val="none" w:sz="0" w:space="0" w:color="auto"/>
                                        <w:left w:val="none" w:sz="0" w:space="0" w:color="auto"/>
                                        <w:bottom w:val="none" w:sz="0" w:space="0" w:color="auto"/>
                                        <w:right w:val="none" w:sz="0" w:space="0" w:color="auto"/>
                                      </w:divBdr>
                                    </w:div>
                                    <w:div w:id="2000694485">
                                      <w:marLeft w:val="0"/>
                                      <w:marRight w:val="0"/>
                                      <w:marTop w:val="30"/>
                                      <w:marBottom w:val="0"/>
                                      <w:divBdr>
                                        <w:top w:val="none" w:sz="0" w:space="0" w:color="auto"/>
                                        <w:left w:val="none" w:sz="0" w:space="0" w:color="auto"/>
                                        <w:bottom w:val="none" w:sz="0" w:space="0" w:color="auto"/>
                                        <w:right w:val="none" w:sz="0" w:space="0" w:color="auto"/>
                                      </w:divBdr>
                                    </w:div>
                                    <w:div w:id="607587745">
                                      <w:marLeft w:val="0"/>
                                      <w:marRight w:val="0"/>
                                      <w:marTop w:val="30"/>
                                      <w:marBottom w:val="0"/>
                                      <w:divBdr>
                                        <w:top w:val="none" w:sz="0" w:space="0" w:color="auto"/>
                                        <w:left w:val="none" w:sz="0" w:space="0" w:color="auto"/>
                                        <w:bottom w:val="none" w:sz="0" w:space="0" w:color="auto"/>
                                        <w:right w:val="none" w:sz="0" w:space="0" w:color="auto"/>
                                      </w:divBdr>
                                      <w:divsChild>
                                        <w:div w:id="110172756">
                                          <w:marLeft w:val="0"/>
                                          <w:marRight w:val="0"/>
                                          <w:marTop w:val="0"/>
                                          <w:marBottom w:val="0"/>
                                          <w:divBdr>
                                            <w:top w:val="none" w:sz="0" w:space="0" w:color="auto"/>
                                            <w:left w:val="none" w:sz="0" w:space="0" w:color="auto"/>
                                            <w:bottom w:val="none" w:sz="0" w:space="0" w:color="auto"/>
                                            <w:right w:val="none" w:sz="0" w:space="0" w:color="auto"/>
                                          </w:divBdr>
                                        </w:div>
                                      </w:divsChild>
                                    </w:div>
                                    <w:div w:id="1717702665">
                                      <w:marLeft w:val="0"/>
                                      <w:marRight w:val="0"/>
                                      <w:marTop w:val="30"/>
                                      <w:marBottom w:val="0"/>
                                      <w:divBdr>
                                        <w:top w:val="none" w:sz="0" w:space="0" w:color="auto"/>
                                        <w:left w:val="none" w:sz="0" w:space="0" w:color="auto"/>
                                        <w:bottom w:val="none" w:sz="0" w:space="0" w:color="auto"/>
                                        <w:right w:val="none" w:sz="0" w:space="0" w:color="auto"/>
                                      </w:divBdr>
                                    </w:div>
                                    <w:div w:id="1067802561">
                                      <w:marLeft w:val="0"/>
                                      <w:marRight w:val="0"/>
                                      <w:marTop w:val="30"/>
                                      <w:marBottom w:val="0"/>
                                      <w:divBdr>
                                        <w:top w:val="none" w:sz="0" w:space="0" w:color="auto"/>
                                        <w:left w:val="none" w:sz="0" w:space="0" w:color="auto"/>
                                        <w:bottom w:val="none" w:sz="0" w:space="0" w:color="auto"/>
                                        <w:right w:val="none" w:sz="0" w:space="0" w:color="auto"/>
                                      </w:divBdr>
                                    </w:div>
                                    <w:div w:id="389571523">
                                      <w:marLeft w:val="0"/>
                                      <w:marRight w:val="0"/>
                                      <w:marTop w:val="30"/>
                                      <w:marBottom w:val="0"/>
                                      <w:divBdr>
                                        <w:top w:val="none" w:sz="0" w:space="0" w:color="auto"/>
                                        <w:left w:val="none" w:sz="0" w:space="0" w:color="auto"/>
                                        <w:bottom w:val="none" w:sz="0" w:space="0" w:color="auto"/>
                                        <w:right w:val="none" w:sz="0" w:space="0" w:color="auto"/>
                                      </w:divBdr>
                                    </w:div>
                                    <w:div w:id="1362631929">
                                      <w:marLeft w:val="0"/>
                                      <w:marRight w:val="0"/>
                                      <w:marTop w:val="30"/>
                                      <w:marBottom w:val="0"/>
                                      <w:divBdr>
                                        <w:top w:val="none" w:sz="0" w:space="0" w:color="auto"/>
                                        <w:left w:val="none" w:sz="0" w:space="0" w:color="auto"/>
                                        <w:bottom w:val="none" w:sz="0" w:space="0" w:color="auto"/>
                                        <w:right w:val="none" w:sz="0" w:space="0" w:color="auto"/>
                                      </w:divBdr>
                                    </w:div>
                                    <w:div w:id="1986545755">
                                      <w:marLeft w:val="0"/>
                                      <w:marRight w:val="0"/>
                                      <w:marTop w:val="30"/>
                                      <w:marBottom w:val="0"/>
                                      <w:divBdr>
                                        <w:top w:val="none" w:sz="0" w:space="0" w:color="auto"/>
                                        <w:left w:val="none" w:sz="0" w:space="0" w:color="auto"/>
                                        <w:bottom w:val="none" w:sz="0" w:space="0" w:color="auto"/>
                                        <w:right w:val="none" w:sz="0" w:space="0" w:color="auto"/>
                                      </w:divBdr>
                                      <w:divsChild>
                                        <w:div w:id="2100910406">
                                          <w:marLeft w:val="0"/>
                                          <w:marRight w:val="0"/>
                                          <w:marTop w:val="0"/>
                                          <w:marBottom w:val="0"/>
                                          <w:divBdr>
                                            <w:top w:val="none" w:sz="0" w:space="0" w:color="auto"/>
                                            <w:left w:val="none" w:sz="0" w:space="0" w:color="auto"/>
                                            <w:bottom w:val="none" w:sz="0" w:space="0" w:color="auto"/>
                                            <w:right w:val="none" w:sz="0" w:space="0" w:color="auto"/>
                                          </w:divBdr>
                                        </w:div>
                                      </w:divsChild>
                                    </w:div>
                                    <w:div w:id="1472095212">
                                      <w:marLeft w:val="0"/>
                                      <w:marRight w:val="0"/>
                                      <w:marTop w:val="30"/>
                                      <w:marBottom w:val="0"/>
                                      <w:divBdr>
                                        <w:top w:val="none" w:sz="0" w:space="0" w:color="auto"/>
                                        <w:left w:val="none" w:sz="0" w:space="0" w:color="auto"/>
                                        <w:bottom w:val="none" w:sz="0" w:space="0" w:color="auto"/>
                                        <w:right w:val="none" w:sz="0" w:space="0" w:color="auto"/>
                                      </w:divBdr>
                                    </w:div>
                                    <w:div w:id="14964787">
                                      <w:marLeft w:val="0"/>
                                      <w:marRight w:val="0"/>
                                      <w:marTop w:val="30"/>
                                      <w:marBottom w:val="0"/>
                                      <w:divBdr>
                                        <w:top w:val="none" w:sz="0" w:space="0" w:color="auto"/>
                                        <w:left w:val="none" w:sz="0" w:space="0" w:color="auto"/>
                                        <w:bottom w:val="none" w:sz="0" w:space="0" w:color="auto"/>
                                        <w:right w:val="none" w:sz="0" w:space="0" w:color="auto"/>
                                      </w:divBdr>
                                    </w:div>
                                    <w:div w:id="1193112363">
                                      <w:marLeft w:val="0"/>
                                      <w:marRight w:val="0"/>
                                      <w:marTop w:val="30"/>
                                      <w:marBottom w:val="0"/>
                                      <w:divBdr>
                                        <w:top w:val="none" w:sz="0" w:space="0" w:color="auto"/>
                                        <w:left w:val="none" w:sz="0" w:space="0" w:color="auto"/>
                                        <w:bottom w:val="none" w:sz="0" w:space="0" w:color="auto"/>
                                        <w:right w:val="none" w:sz="0" w:space="0" w:color="auto"/>
                                      </w:divBdr>
                                    </w:div>
                                    <w:div w:id="1731030801">
                                      <w:marLeft w:val="0"/>
                                      <w:marRight w:val="0"/>
                                      <w:marTop w:val="30"/>
                                      <w:marBottom w:val="0"/>
                                      <w:divBdr>
                                        <w:top w:val="none" w:sz="0" w:space="0" w:color="auto"/>
                                        <w:left w:val="none" w:sz="0" w:space="0" w:color="auto"/>
                                        <w:bottom w:val="none" w:sz="0" w:space="0" w:color="auto"/>
                                        <w:right w:val="none" w:sz="0" w:space="0" w:color="auto"/>
                                      </w:divBdr>
                                    </w:div>
                                    <w:div w:id="1947231495">
                                      <w:marLeft w:val="0"/>
                                      <w:marRight w:val="0"/>
                                      <w:marTop w:val="30"/>
                                      <w:marBottom w:val="0"/>
                                      <w:divBdr>
                                        <w:top w:val="none" w:sz="0" w:space="0" w:color="auto"/>
                                        <w:left w:val="none" w:sz="0" w:space="0" w:color="auto"/>
                                        <w:bottom w:val="none" w:sz="0" w:space="0" w:color="auto"/>
                                        <w:right w:val="none" w:sz="0" w:space="0" w:color="auto"/>
                                      </w:divBdr>
                                      <w:divsChild>
                                        <w:div w:id="176116224">
                                          <w:marLeft w:val="0"/>
                                          <w:marRight w:val="0"/>
                                          <w:marTop w:val="0"/>
                                          <w:marBottom w:val="0"/>
                                          <w:divBdr>
                                            <w:top w:val="none" w:sz="0" w:space="0" w:color="auto"/>
                                            <w:left w:val="none" w:sz="0" w:space="0" w:color="auto"/>
                                            <w:bottom w:val="none" w:sz="0" w:space="0" w:color="auto"/>
                                            <w:right w:val="none" w:sz="0" w:space="0" w:color="auto"/>
                                          </w:divBdr>
                                        </w:div>
                                      </w:divsChild>
                                    </w:div>
                                    <w:div w:id="1712225770">
                                      <w:marLeft w:val="0"/>
                                      <w:marRight w:val="0"/>
                                      <w:marTop w:val="30"/>
                                      <w:marBottom w:val="0"/>
                                      <w:divBdr>
                                        <w:top w:val="none" w:sz="0" w:space="0" w:color="auto"/>
                                        <w:left w:val="none" w:sz="0" w:space="0" w:color="auto"/>
                                        <w:bottom w:val="none" w:sz="0" w:space="0" w:color="auto"/>
                                        <w:right w:val="none" w:sz="0" w:space="0" w:color="auto"/>
                                      </w:divBdr>
                                    </w:div>
                                    <w:div w:id="606546390">
                                      <w:marLeft w:val="0"/>
                                      <w:marRight w:val="0"/>
                                      <w:marTop w:val="30"/>
                                      <w:marBottom w:val="0"/>
                                      <w:divBdr>
                                        <w:top w:val="none" w:sz="0" w:space="0" w:color="auto"/>
                                        <w:left w:val="none" w:sz="0" w:space="0" w:color="auto"/>
                                        <w:bottom w:val="none" w:sz="0" w:space="0" w:color="auto"/>
                                        <w:right w:val="none" w:sz="0" w:space="0" w:color="auto"/>
                                      </w:divBdr>
                                    </w:div>
                                    <w:div w:id="176119529">
                                      <w:marLeft w:val="0"/>
                                      <w:marRight w:val="0"/>
                                      <w:marTop w:val="30"/>
                                      <w:marBottom w:val="0"/>
                                      <w:divBdr>
                                        <w:top w:val="none" w:sz="0" w:space="0" w:color="auto"/>
                                        <w:left w:val="none" w:sz="0" w:space="0" w:color="auto"/>
                                        <w:bottom w:val="none" w:sz="0" w:space="0" w:color="auto"/>
                                        <w:right w:val="none" w:sz="0" w:space="0" w:color="auto"/>
                                      </w:divBdr>
                                    </w:div>
                                    <w:div w:id="1209145443">
                                      <w:marLeft w:val="0"/>
                                      <w:marRight w:val="0"/>
                                      <w:marTop w:val="30"/>
                                      <w:marBottom w:val="0"/>
                                      <w:divBdr>
                                        <w:top w:val="none" w:sz="0" w:space="0" w:color="auto"/>
                                        <w:left w:val="none" w:sz="0" w:space="0" w:color="auto"/>
                                        <w:bottom w:val="none" w:sz="0" w:space="0" w:color="auto"/>
                                        <w:right w:val="none" w:sz="0" w:space="0" w:color="auto"/>
                                      </w:divBdr>
                                    </w:div>
                                    <w:div w:id="659121693">
                                      <w:marLeft w:val="0"/>
                                      <w:marRight w:val="0"/>
                                      <w:marTop w:val="30"/>
                                      <w:marBottom w:val="0"/>
                                      <w:divBdr>
                                        <w:top w:val="none" w:sz="0" w:space="0" w:color="auto"/>
                                        <w:left w:val="none" w:sz="0" w:space="0" w:color="auto"/>
                                        <w:bottom w:val="none" w:sz="0" w:space="0" w:color="auto"/>
                                        <w:right w:val="none" w:sz="0" w:space="0" w:color="auto"/>
                                      </w:divBdr>
                                      <w:divsChild>
                                        <w:div w:id="232741038">
                                          <w:marLeft w:val="0"/>
                                          <w:marRight w:val="0"/>
                                          <w:marTop w:val="0"/>
                                          <w:marBottom w:val="0"/>
                                          <w:divBdr>
                                            <w:top w:val="none" w:sz="0" w:space="0" w:color="auto"/>
                                            <w:left w:val="none" w:sz="0" w:space="0" w:color="auto"/>
                                            <w:bottom w:val="none" w:sz="0" w:space="0" w:color="auto"/>
                                            <w:right w:val="none" w:sz="0" w:space="0" w:color="auto"/>
                                          </w:divBdr>
                                        </w:div>
                                      </w:divsChild>
                                    </w:div>
                                    <w:div w:id="437219301">
                                      <w:marLeft w:val="0"/>
                                      <w:marRight w:val="0"/>
                                      <w:marTop w:val="30"/>
                                      <w:marBottom w:val="0"/>
                                      <w:divBdr>
                                        <w:top w:val="none" w:sz="0" w:space="0" w:color="auto"/>
                                        <w:left w:val="none" w:sz="0" w:space="0" w:color="auto"/>
                                        <w:bottom w:val="none" w:sz="0" w:space="0" w:color="auto"/>
                                        <w:right w:val="none" w:sz="0" w:space="0" w:color="auto"/>
                                      </w:divBdr>
                                    </w:div>
                                    <w:div w:id="1565990448">
                                      <w:marLeft w:val="0"/>
                                      <w:marRight w:val="0"/>
                                      <w:marTop w:val="30"/>
                                      <w:marBottom w:val="0"/>
                                      <w:divBdr>
                                        <w:top w:val="none" w:sz="0" w:space="0" w:color="auto"/>
                                        <w:left w:val="none" w:sz="0" w:space="0" w:color="auto"/>
                                        <w:bottom w:val="none" w:sz="0" w:space="0" w:color="auto"/>
                                        <w:right w:val="none" w:sz="0" w:space="0" w:color="auto"/>
                                      </w:divBdr>
                                    </w:div>
                                    <w:div w:id="532037301">
                                      <w:marLeft w:val="0"/>
                                      <w:marRight w:val="0"/>
                                      <w:marTop w:val="30"/>
                                      <w:marBottom w:val="0"/>
                                      <w:divBdr>
                                        <w:top w:val="none" w:sz="0" w:space="0" w:color="auto"/>
                                        <w:left w:val="none" w:sz="0" w:space="0" w:color="auto"/>
                                        <w:bottom w:val="none" w:sz="0" w:space="0" w:color="auto"/>
                                        <w:right w:val="none" w:sz="0" w:space="0" w:color="auto"/>
                                      </w:divBdr>
                                    </w:div>
                                    <w:div w:id="1024984996">
                                      <w:marLeft w:val="0"/>
                                      <w:marRight w:val="0"/>
                                      <w:marTop w:val="30"/>
                                      <w:marBottom w:val="0"/>
                                      <w:divBdr>
                                        <w:top w:val="none" w:sz="0" w:space="0" w:color="auto"/>
                                        <w:left w:val="none" w:sz="0" w:space="0" w:color="auto"/>
                                        <w:bottom w:val="none" w:sz="0" w:space="0" w:color="auto"/>
                                        <w:right w:val="none" w:sz="0" w:space="0" w:color="auto"/>
                                      </w:divBdr>
                                    </w:div>
                                    <w:div w:id="222720350">
                                      <w:marLeft w:val="0"/>
                                      <w:marRight w:val="0"/>
                                      <w:marTop w:val="30"/>
                                      <w:marBottom w:val="0"/>
                                      <w:divBdr>
                                        <w:top w:val="none" w:sz="0" w:space="0" w:color="auto"/>
                                        <w:left w:val="none" w:sz="0" w:space="0" w:color="auto"/>
                                        <w:bottom w:val="none" w:sz="0" w:space="0" w:color="auto"/>
                                        <w:right w:val="none" w:sz="0" w:space="0" w:color="auto"/>
                                      </w:divBdr>
                                      <w:divsChild>
                                        <w:div w:id="808936789">
                                          <w:marLeft w:val="0"/>
                                          <w:marRight w:val="0"/>
                                          <w:marTop w:val="0"/>
                                          <w:marBottom w:val="0"/>
                                          <w:divBdr>
                                            <w:top w:val="none" w:sz="0" w:space="0" w:color="auto"/>
                                            <w:left w:val="none" w:sz="0" w:space="0" w:color="auto"/>
                                            <w:bottom w:val="none" w:sz="0" w:space="0" w:color="auto"/>
                                            <w:right w:val="none" w:sz="0" w:space="0" w:color="auto"/>
                                          </w:divBdr>
                                        </w:div>
                                      </w:divsChild>
                                    </w:div>
                                    <w:div w:id="1523857763">
                                      <w:marLeft w:val="0"/>
                                      <w:marRight w:val="0"/>
                                      <w:marTop w:val="30"/>
                                      <w:marBottom w:val="0"/>
                                      <w:divBdr>
                                        <w:top w:val="none" w:sz="0" w:space="0" w:color="auto"/>
                                        <w:left w:val="none" w:sz="0" w:space="0" w:color="auto"/>
                                        <w:bottom w:val="none" w:sz="0" w:space="0" w:color="auto"/>
                                        <w:right w:val="none" w:sz="0" w:space="0" w:color="auto"/>
                                      </w:divBdr>
                                    </w:div>
                                    <w:div w:id="412361054">
                                      <w:marLeft w:val="0"/>
                                      <w:marRight w:val="0"/>
                                      <w:marTop w:val="30"/>
                                      <w:marBottom w:val="0"/>
                                      <w:divBdr>
                                        <w:top w:val="none" w:sz="0" w:space="0" w:color="auto"/>
                                        <w:left w:val="none" w:sz="0" w:space="0" w:color="auto"/>
                                        <w:bottom w:val="none" w:sz="0" w:space="0" w:color="auto"/>
                                        <w:right w:val="none" w:sz="0" w:space="0" w:color="auto"/>
                                      </w:divBdr>
                                    </w:div>
                                    <w:div w:id="580258075">
                                      <w:marLeft w:val="0"/>
                                      <w:marRight w:val="0"/>
                                      <w:marTop w:val="30"/>
                                      <w:marBottom w:val="0"/>
                                      <w:divBdr>
                                        <w:top w:val="none" w:sz="0" w:space="0" w:color="auto"/>
                                        <w:left w:val="none" w:sz="0" w:space="0" w:color="auto"/>
                                        <w:bottom w:val="none" w:sz="0" w:space="0" w:color="auto"/>
                                        <w:right w:val="none" w:sz="0" w:space="0" w:color="auto"/>
                                      </w:divBdr>
                                    </w:div>
                                    <w:div w:id="1630549693">
                                      <w:marLeft w:val="0"/>
                                      <w:marRight w:val="0"/>
                                      <w:marTop w:val="30"/>
                                      <w:marBottom w:val="0"/>
                                      <w:divBdr>
                                        <w:top w:val="none" w:sz="0" w:space="0" w:color="auto"/>
                                        <w:left w:val="none" w:sz="0" w:space="0" w:color="auto"/>
                                        <w:bottom w:val="none" w:sz="0" w:space="0" w:color="auto"/>
                                        <w:right w:val="none" w:sz="0" w:space="0" w:color="auto"/>
                                      </w:divBdr>
                                    </w:div>
                                    <w:div w:id="1401504">
                                      <w:marLeft w:val="0"/>
                                      <w:marRight w:val="0"/>
                                      <w:marTop w:val="30"/>
                                      <w:marBottom w:val="0"/>
                                      <w:divBdr>
                                        <w:top w:val="none" w:sz="0" w:space="0" w:color="auto"/>
                                        <w:left w:val="none" w:sz="0" w:space="0" w:color="auto"/>
                                        <w:bottom w:val="none" w:sz="0" w:space="0" w:color="auto"/>
                                        <w:right w:val="none" w:sz="0" w:space="0" w:color="auto"/>
                                      </w:divBdr>
                                      <w:divsChild>
                                        <w:div w:id="2100171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04510519">
      <w:bodyDiv w:val="1"/>
      <w:marLeft w:val="0"/>
      <w:marRight w:val="0"/>
      <w:marTop w:val="0"/>
      <w:marBottom w:val="0"/>
      <w:divBdr>
        <w:top w:val="none" w:sz="0" w:space="0" w:color="auto"/>
        <w:left w:val="none" w:sz="0" w:space="0" w:color="auto"/>
        <w:bottom w:val="none" w:sz="0" w:space="0" w:color="auto"/>
        <w:right w:val="none" w:sz="0" w:space="0" w:color="auto"/>
      </w:divBdr>
    </w:div>
    <w:div w:id="1505973362">
      <w:bodyDiv w:val="1"/>
      <w:marLeft w:val="0"/>
      <w:marRight w:val="0"/>
      <w:marTop w:val="0"/>
      <w:marBottom w:val="0"/>
      <w:divBdr>
        <w:top w:val="none" w:sz="0" w:space="0" w:color="auto"/>
        <w:left w:val="none" w:sz="0" w:space="0" w:color="auto"/>
        <w:bottom w:val="none" w:sz="0" w:space="0" w:color="auto"/>
        <w:right w:val="none" w:sz="0" w:space="0" w:color="auto"/>
      </w:divBdr>
    </w:div>
    <w:div w:id="1508864909">
      <w:bodyDiv w:val="1"/>
      <w:marLeft w:val="0"/>
      <w:marRight w:val="0"/>
      <w:marTop w:val="0"/>
      <w:marBottom w:val="0"/>
      <w:divBdr>
        <w:top w:val="none" w:sz="0" w:space="0" w:color="auto"/>
        <w:left w:val="none" w:sz="0" w:space="0" w:color="auto"/>
        <w:bottom w:val="none" w:sz="0" w:space="0" w:color="auto"/>
        <w:right w:val="none" w:sz="0" w:space="0" w:color="auto"/>
      </w:divBdr>
    </w:div>
    <w:div w:id="1510565376">
      <w:bodyDiv w:val="1"/>
      <w:marLeft w:val="0"/>
      <w:marRight w:val="0"/>
      <w:marTop w:val="0"/>
      <w:marBottom w:val="0"/>
      <w:divBdr>
        <w:top w:val="none" w:sz="0" w:space="0" w:color="auto"/>
        <w:left w:val="none" w:sz="0" w:space="0" w:color="auto"/>
        <w:bottom w:val="none" w:sz="0" w:space="0" w:color="auto"/>
        <w:right w:val="none" w:sz="0" w:space="0" w:color="auto"/>
      </w:divBdr>
    </w:div>
    <w:div w:id="1512329913">
      <w:bodyDiv w:val="1"/>
      <w:marLeft w:val="0"/>
      <w:marRight w:val="0"/>
      <w:marTop w:val="0"/>
      <w:marBottom w:val="0"/>
      <w:divBdr>
        <w:top w:val="none" w:sz="0" w:space="0" w:color="auto"/>
        <w:left w:val="none" w:sz="0" w:space="0" w:color="auto"/>
        <w:bottom w:val="none" w:sz="0" w:space="0" w:color="auto"/>
        <w:right w:val="none" w:sz="0" w:space="0" w:color="auto"/>
      </w:divBdr>
    </w:div>
    <w:div w:id="1512990600">
      <w:bodyDiv w:val="1"/>
      <w:marLeft w:val="0"/>
      <w:marRight w:val="0"/>
      <w:marTop w:val="0"/>
      <w:marBottom w:val="0"/>
      <w:divBdr>
        <w:top w:val="none" w:sz="0" w:space="0" w:color="auto"/>
        <w:left w:val="none" w:sz="0" w:space="0" w:color="auto"/>
        <w:bottom w:val="none" w:sz="0" w:space="0" w:color="auto"/>
        <w:right w:val="none" w:sz="0" w:space="0" w:color="auto"/>
      </w:divBdr>
      <w:divsChild>
        <w:div w:id="856311859">
          <w:marLeft w:val="0"/>
          <w:marRight w:val="0"/>
          <w:marTop w:val="0"/>
          <w:marBottom w:val="0"/>
          <w:divBdr>
            <w:top w:val="none" w:sz="0" w:space="0" w:color="auto"/>
            <w:left w:val="none" w:sz="0" w:space="0" w:color="auto"/>
            <w:bottom w:val="none" w:sz="0" w:space="0" w:color="auto"/>
            <w:right w:val="none" w:sz="0" w:space="0" w:color="auto"/>
          </w:divBdr>
          <w:divsChild>
            <w:div w:id="1434746206">
              <w:marLeft w:val="0"/>
              <w:marRight w:val="0"/>
              <w:marTop w:val="0"/>
              <w:marBottom w:val="0"/>
              <w:divBdr>
                <w:top w:val="none" w:sz="0" w:space="0" w:color="auto"/>
                <w:left w:val="none" w:sz="0" w:space="0" w:color="auto"/>
                <w:bottom w:val="none" w:sz="0" w:space="0" w:color="auto"/>
                <w:right w:val="none" w:sz="0" w:space="0" w:color="auto"/>
              </w:divBdr>
              <w:divsChild>
                <w:div w:id="219830871">
                  <w:marLeft w:val="0"/>
                  <w:marRight w:val="0"/>
                  <w:marTop w:val="0"/>
                  <w:marBottom w:val="0"/>
                  <w:divBdr>
                    <w:top w:val="none" w:sz="0" w:space="0" w:color="auto"/>
                    <w:left w:val="none" w:sz="0" w:space="0" w:color="auto"/>
                    <w:bottom w:val="none" w:sz="0" w:space="0" w:color="auto"/>
                    <w:right w:val="none" w:sz="0" w:space="0" w:color="auto"/>
                  </w:divBdr>
                  <w:divsChild>
                    <w:div w:id="282660805">
                      <w:marLeft w:val="0"/>
                      <w:marRight w:val="0"/>
                      <w:marTop w:val="0"/>
                      <w:marBottom w:val="0"/>
                      <w:divBdr>
                        <w:top w:val="none" w:sz="0" w:space="0" w:color="auto"/>
                        <w:left w:val="none" w:sz="0" w:space="0" w:color="auto"/>
                        <w:bottom w:val="none" w:sz="0" w:space="0" w:color="auto"/>
                        <w:right w:val="none" w:sz="0" w:space="0" w:color="auto"/>
                      </w:divBdr>
                      <w:divsChild>
                        <w:div w:id="155656068">
                          <w:marLeft w:val="0"/>
                          <w:marRight w:val="0"/>
                          <w:marTop w:val="0"/>
                          <w:marBottom w:val="0"/>
                          <w:divBdr>
                            <w:top w:val="none" w:sz="0" w:space="0" w:color="auto"/>
                            <w:left w:val="none" w:sz="0" w:space="0" w:color="auto"/>
                            <w:bottom w:val="none" w:sz="0" w:space="0" w:color="auto"/>
                            <w:right w:val="none" w:sz="0" w:space="0" w:color="auto"/>
                          </w:divBdr>
                        </w:div>
                        <w:div w:id="158472569">
                          <w:marLeft w:val="0"/>
                          <w:marRight w:val="0"/>
                          <w:marTop w:val="0"/>
                          <w:marBottom w:val="0"/>
                          <w:divBdr>
                            <w:top w:val="none" w:sz="0" w:space="0" w:color="auto"/>
                            <w:left w:val="none" w:sz="0" w:space="0" w:color="auto"/>
                            <w:bottom w:val="none" w:sz="0" w:space="0" w:color="auto"/>
                            <w:right w:val="none" w:sz="0" w:space="0" w:color="auto"/>
                          </w:divBdr>
                        </w:div>
                        <w:div w:id="198205687">
                          <w:marLeft w:val="0"/>
                          <w:marRight w:val="0"/>
                          <w:marTop w:val="0"/>
                          <w:marBottom w:val="0"/>
                          <w:divBdr>
                            <w:top w:val="none" w:sz="0" w:space="0" w:color="auto"/>
                            <w:left w:val="none" w:sz="0" w:space="0" w:color="auto"/>
                            <w:bottom w:val="none" w:sz="0" w:space="0" w:color="auto"/>
                            <w:right w:val="none" w:sz="0" w:space="0" w:color="auto"/>
                          </w:divBdr>
                        </w:div>
                        <w:div w:id="365177364">
                          <w:marLeft w:val="0"/>
                          <w:marRight w:val="0"/>
                          <w:marTop w:val="0"/>
                          <w:marBottom w:val="0"/>
                          <w:divBdr>
                            <w:top w:val="none" w:sz="0" w:space="0" w:color="auto"/>
                            <w:left w:val="none" w:sz="0" w:space="0" w:color="auto"/>
                            <w:bottom w:val="none" w:sz="0" w:space="0" w:color="auto"/>
                            <w:right w:val="none" w:sz="0" w:space="0" w:color="auto"/>
                          </w:divBdr>
                        </w:div>
                        <w:div w:id="777988723">
                          <w:marLeft w:val="0"/>
                          <w:marRight w:val="0"/>
                          <w:marTop w:val="0"/>
                          <w:marBottom w:val="0"/>
                          <w:divBdr>
                            <w:top w:val="none" w:sz="0" w:space="0" w:color="auto"/>
                            <w:left w:val="none" w:sz="0" w:space="0" w:color="auto"/>
                            <w:bottom w:val="none" w:sz="0" w:space="0" w:color="auto"/>
                            <w:right w:val="none" w:sz="0" w:space="0" w:color="auto"/>
                          </w:divBdr>
                        </w:div>
                        <w:div w:id="794254773">
                          <w:marLeft w:val="0"/>
                          <w:marRight w:val="0"/>
                          <w:marTop w:val="0"/>
                          <w:marBottom w:val="0"/>
                          <w:divBdr>
                            <w:top w:val="none" w:sz="0" w:space="0" w:color="auto"/>
                            <w:left w:val="none" w:sz="0" w:space="0" w:color="auto"/>
                            <w:bottom w:val="none" w:sz="0" w:space="0" w:color="auto"/>
                            <w:right w:val="none" w:sz="0" w:space="0" w:color="auto"/>
                          </w:divBdr>
                        </w:div>
                        <w:div w:id="864176440">
                          <w:marLeft w:val="0"/>
                          <w:marRight w:val="0"/>
                          <w:marTop w:val="0"/>
                          <w:marBottom w:val="0"/>
                          <w:divBdr>
                            <w:top w:val="none" w:sz="0" w:space="0" w:color="auto"/>
                            <w:left w:val="none" w:sz="0" w:space="0" w:color="auto"/>
                            <w:bottom w:val="none" w:sz="0" w:space="0" w:color="auto"/>
                            <w:right w:val="none" w:sz="0" w:space="0" w:color="auto"/>
                          </w:divBdr>
                        </w:div>
                        <w:div w:id="903414681">
                          <w:marLeft w:val="0"/>
                          <w:marRight w:val="0"/>
                          <w:marTop w:val="0"/>
                          <w:marBottom w:val="0"/>
                          <w:divBdr>
                            <w:top w:val="none" w:sz="0" w:space="0" w:color="auto"/>
                            <w:left w:val="none" w:sz="0" w:space="0" w:color="auto"/>
                            <w:bottom w:val="none" w:sz="0" w:space="0" w:color="auto"/>
                            <w:right w:val="none" w:sz="0" w:space="0" w:color="auto"/>
                          </w:divBdr>
                        </w:div>
                        <w:div w:id="1234659304">
                          <w:marLeft w:val="0"/>
                          <w:marRight w:val="0"/>
                          <w:marTop w:val="0"/>
                          <w:marBottom w:val="0"/>
                          <w:divBdr>
                            <w:top w:val="none" w:sz="0" w:space="0" w:color="auto"/>
                            <w:left w:val="none" w:sz="0" w:space="0" w:color="auto"/>
                            <w:bottom w:val="none" w:sz="0" w:space="0" w:color="auto"/>
                            <w:right w:val="none" w:sz="0" w:space="0" w:color="auto"/>
                          </w:divBdr>
                        </w:div>
                        <w:div w:id="1346129758">
                          <w:marLeft w:val="0"/>
                          <w:marRight w:val="0"/>
                          <w:marTop w:val="0"/>
                          <w:marBottom w:val="0"/>
                          <w:divBdr>
                            <w:top w:val="none" w:sz="0" w:space="0" w:color="auto"/>
                            <w:left w:val="none" w:sz="0" w:space="0" w:color="auto"/>
                            <w:bottom w:val="none" w:sz="0" w:space="0" w:color="auto"/>
                            <w:right w:val="none" w:sz="0" w:space="0" w:color="auto"/>
                          </w:divBdr>
                        </w:div>
                        <w:div w:id="1409957597">
                          <w:marLeft w:val="0"/>
                          <w:marRight w:val="0"/>
                          <w:marTop w:val="0"/>
                          <w:marBottom w:val="0"/>
                          <w:divBdr>
                            <w:top w:val="none" w:sz="0" w:space="0" w:color="auto"/>
                            <w:left w:val="none" w:sz="0" w:space="0" w:color="auto"/>
                            <w:bottom w:val="none" w:sz="0" w:space="0" w:color="auto"/>
                            <w:right w:val="none" w:sz="0" w:space="0" w:color="auto"/>
                          </w:divBdr>
                        </w:div>
                        <w:div w:id="1686399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5537421">
      <w:bodyDiv w:val="1"/>
      <w:marLeft w:val="0"/>
      <w:marRight w:val="0"/>
      <w:marTop w:val="0"/>
      <w:marBottom w:val="0"/>
      <w:divBdr>
        <w:top w:val="none" w:sz="0" w:space="0" w:color="auto"/>
        <w:left w:val="none" w:sz="0" w:space="0" w:color="auto"/>
        <w:bottom w:val="none" w:sz="0" w:space="0" w:color="auto"/>
        <w:right w:val="none" w:sz="0" w:space="0" w:color="auto"/>
      </w:divBdr>
    </w:div>
    <w:div w:id="1516379028">
      <w:bodyDiv w:val="1"/>
      <w:marLeft w:val="0"/>
      <w:marRight w:val="0"/>
      <w:marTop w:val="0"/>
      <w:marBottom w:val="0"/>
      <w:divBdr>
        <w:top w:val="none" w:sz="0" w:space="0" w:color="auto"/>
        <w:left w:val="none" w:sz="0" w:space="0" w:color="auto"/>
        <w:bottom w:val="none" w:sz="0" w:space="0" w:color="auto"/>
        <w:right w:val="none" w:sz="0" w:space="0" w:color="auto"/>
      </w:divBdr>
      <w:divsChild>
        <w:div w:id="1514876006">
          <w:marLeft w:val="0"/>
          <w:marRight w:val="0"/>
          <w:marTop w:val="0"/>
          <w:marBottom w:val="0"/>
          <w:divBdr>
            <w:top w:val="none" w:sz="0" w:space="0" w:color="auto"/>
            <w:left w:val="none" w:sz="0" w:space="0" w:color="auto"/>
            <w:bottom w:val="none" w:sz="0" w:space="0" w:color="auto"/>
            <w:right w:val="none" w:sz="0" w:space="0" w:color="auto"/>
          </w:divBdr>
        </w:div>
      </w:divsChild>
    </w:div>
    <w:div w:id="1518736435">
      <w:bodyDiv w:val="1"/>
      <w:marLeft w:val="0"/>
      <w:marRight w:val="0"/>
      <w:marTop w:val="0"/>
      <w:marBottom w:val="0"/>
      <w:divBdr>
        <w:top w:val="none" w:sz="0" w:space="0" w:color="auto"/>
        <w:left w:val="none" w:sz="0" w:space="0" w:color="auto"/>
        <w:bottom w:val="none" w:sz="0" w:space="0" w:color="auto"/>
        <w:right w:val="none" w:sz="0" w:space="0" w:color="auto"/>
      </w:divBdr>
      <w:divsChild>
        <w:div w:id="1428035531">
          <w:marLeft w:val="0"/>
          <w:marRight w:val="0"/>
          <w:marTop w:val="0"/>
          <w:marBottom w:val="0"/>
          <w:divBdr>
            <w:top w:val="none" w:sz="0" w:space="0" w:color="auto"/>
            <w:left w:val="none" w:sz="0" w:space="0" w:color="auto"/>
            <w:bottom w:val="none" w:sz="0" w:space="0" w:color="auto"/>
            <w:right w:val="none" w:sz="0" w:space="0" w:color="auto"/>
          </w:divBdr>
          <w:divsChild>
            <w:div w:id="1838111375">
              <w:marLeft w:val="0"/>
              <w:marRight w:val="0"/>
              <w:marTop w:val="0"/>
              <w:marBottom w:val="0"/>
              <w:divBdr>
                <w:top w:val="none" w:sz="0" w:space="0" w:color="auto"/>
                <w:left w:val="none" w:sz="0" w:space="0" w:color="auto"/>
                <w:bottom w:val="none" w:sz="0" w:space="0" w:color="auto"/>
                <w:right w:val="none" w:sz="0" w:space="0" w:color="auto"/>
              </w:divBdr>
              <w:divsChild>
                <w:div w:id="657732578">
                  <w:marLeft w:val="0"/>
                  <w:marRight w:val="0"/>
                  <w:marTop w:val="0"/>
                  <w:marBottom w:val="0"/>
                  <w:divBdr>
                    <w:top w:val="none" w:sz="0" w:space="0" w:color="auto"/>
                    <w:left w:val="none" w:sz="0" w:space="0" w:color="auto"/>
                    <w:bottom w:val="none" w:sz="0" w:space="0" w:color="auto"/>
                    <w:right w:val="none" w:sz="0" w:space="0" w:color="auto"/>
                  </w:divBdr>
                  <w:divsChild>
                    <w:div w:id="1231814663">
                      <w:marLeft w:val="0"/>
                      <w:marRight w:val="0"/>
                      <w:marTop w:val="0"/>
                      <w:marBottom w:val="0"/>
                      <w:divBdr>
                        <w:top w:val="none" w:sz="0" w:space="0" w:color="auto"/>
                        <w:left w:val="none" w:sz="0" w:space="0" w:color="auto"/>
                        <w:bottom w:val="none" w:sz="0" w:space="0" w:color="auto"/>
                        <w:right w:val="none" w:sz="0" w:space="0" w:color="auto"/>
                      </w:divBdr>
                      <w:divsChild>
                        <w:div w:id="657225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4130298">
      <w:bodyDiv w:val="1"/>
      <w:marLeft w:val="0"/>
      <w:marRight w:val="0"/>
      <w:marTop w:val="0"/>
      <w:marBottom w:val="0"/>
      <w:divBdr>
        <w:top w:val="none" w:sz="0" w:space="0" w:color="auto"/>
        <w:left w:val="none" w:sz="0" w:space="0" w:color="auto"/>
        <w:bottom w:val="none" w:sz="0" w:space="0" w:color="auto"/>
        <w:right w:val="none" w:sz="0" w:space="0" w:color="auto"/>
      </w:divBdr>
      <w:divsChild>
        <w:div w:id="1554343799">
          <w:marLeft w:val="0"/>
          <w:marRight w:val="0"/>
          <w:marTop w:val="0"/>
          <w:marBottom w:val="0"/>
          <w:divBdr>
            <w:top w:val="none" w:sz="0" w:space="0" w:color="auto"/>
            <w:left w:val="none" w:sz="0" w:space="0" w:color="auto"/>
            <w:bottom w:val="none" w:sz="0" w:space="0" w:color="auto"/>
            <w:right w:val="none" w:sz="0" w:space="0" w:color="auto"/>
          </w:divBdr>
        </w:div>
        <w:div w:id="1773939733">
          <w:marLeft w:val="0"/>
          <w:marRight w:val="0"/>
          <w:marTop w:val="0"/>
          <w:marBottom w:val="0"/>
          <w:divBdr>
            <w:top w:val="none" w:sz="0" w:space="0" w:color="auto"/>
            <w:left w:val="none" w:sz="0" w:space="0" w:color="auto"/>
            <w:bottom w:val="none" w:sz="0" w:space="0" w:color="auto"/>
            <w:right w:val="none" w:sz="0" w:space="0" w:color="auto"/>
          </w:divBdr>
        </w:div>
      </w:divsChild>
    </w:div>
    <w:div w:id="1524242236">
      <w:bodyDiv w:val="1"/>
      <w:marLeft w:val="0"/>
      <w:marRight w:val="0"/>
      <w:marTop w:val="0"/>
      <w:marBottom w:val="0"/>
      <w:divBdr>
        <w:top w:val="none" w:sz="0" w:space="0" w:color="auto"/>
        <w:left w:val="none" w:sz="0" w:space="0" w:color="auto"/>
        <w:bottom w:val="none" w:sz="0" w:space="0" w:color="auto"/>
        <w:right w:val="none" w:sz="0" w:space="0" w:color="auto"/>
      </w:divBdr>
    </w:div>
    <w:div w:id="1526401309">
      <w:bodyDiv w:val="1"/>
      <w:marLeft w:val="0"/>
      <w:marRight w:val="0"/>
      <w:marTop w:val="0"/>
      <w:marBottom w:val="0"/>
      <w:divBdr>
        <w:top w:val="none" w:sz="0" w:space="0" w:color="auto"/>
        <w:left w:val="none" w:sz="0" w:space="0" w:color="auto"/>
        <w:bottom w:val="none" w:sz="0" w:space="0" w:color="auto"/>
        <w:right w:val="none" w:sz="0" w:space="0" w:color="auto"/>
      </w:divBdr>
      <w:divsChild>
        <w:div w:id="782117279">
          <w:marLeft w:val="0"/>
          <w:marRight w:val="0"/>
          <w:marTop w:val="0"/>
          <w:marBottom w:val="0"/>
          <w:divBdr>
            <w:top w:val="none" w:sz="0" w:space="0" w:color="auto"/>
            <w:left w:val="none" w:sz="0" w:space="0" w:color="auto"/>
            <w:bottom w:val="none" w:sz="0" w:space="0" w:color="auto"/>
            <w:right w:val="none" w:sz="0" w:space="0" w:color="auto"/>
          </w:divBdr>
          <w:divsChild>
            <w:div w:id="930742703">
              <w:marLeft w:val="0"/>
              <w:marRight w:val="0"/>
              <w:marTop w:val="0"/>
              <w:marBottom w:val="0"/>
              <w:divBdr>
                <w:top w:val="none" w:sz="0" w:space="0" w:color="auto"/>
                <w:left w:val="none" w:sz="0" w:space="0" w:color="auto"/>
                <w:bottom w:val="none" w:sz="0" w:space="0" w:color="auto"/>
                <w:right w:val="none" w:sz="0" w:space="0" w:color="auto"/>
              </w:divBdr>
              <w:divsChild>
                <w:div w:id="1659118519">
                  <w:marLeft w:val="0"/>
                  <w:marRight w:val="0"/>
                  <w:marTop w:val="0"/>
                  <w:marBottom w:val="0"/>
                  <w:divBdr>
                    <w:top w:val="none" w:sz="0" w:space="0" w:color="auto"/>
                    <w:left w:val="none" w:sz="0" w:space="0" w:color="auto"/>
                    <w:bottom w:val="none" w:sz="0" w:space="0" w:color="auto"/>
                    <w:right w:val="none" w:sz="0" w:space="0" w:color="auto"/>
                  </w:divBdr>
                  <w:divsChild>
                    <w:div w:id="201003">
                      <w:marLeft w:val="0"/>
                      <w:marRight w:val="0"/>
                      <w:marTop w:val="13"/>
                      <w:marBottom w:val="0"/>
                      <w:divBdr>
                        <w:top w:val="none" w:sz="0" w:space="0" w:color="auto"/>
                        <w:left w:val="none" w:sz="0" w:space="0" w:color="auto"/>
                        <w:bottom w:val="none" w:sz="0" w:space="0" w:color="auto"/>
                        <w:right w:val="none" w:sz="0" w:space="0" w:color="auto"/>
                      </w:divBdr>
                      <w:divsChild>
                        <w:div w:id="260993085">
                          <w:marLeft w:val="0"/>
                          <w:marRight w:val="0"/>
                          <w:marTop w:val="0"/>
                          <w:marBottom w:val="0"/>
                          <w:divBdr>
                            <w:top w:val="none" w:sz="0" w:space="0" w:color="auto"/>
                            <w:left w:val="none" w:sz="0" w:space="0" w:color="auto"/>
                            <w:bottom w:val="none" w:sz="0" w:space="0" w:color="auto"/>
                            <w:right w:val="none" w:sz="0" w:space="0" w:color="auto"/>
                          </w:divBdr>
                        </w:div>
                      </w:divsChild>
                    </w:div>
                    <w:div w:id="16078587">
                      <w:marLeft w:val="0"/>
                      <w:marRight w:val="0"/>
                      <w:marTop w:val="13"/>
                      <w:marBottom w:val="0"/>
                      <w:divBdr>
                        <w:top w:val="none" w:sz="0" w:space="0" w:color="auto"/>
                        <w:left w:val="none" w:sz="0" w:space="0" w:color="auto"/>
                        <w:bottom w:val="none" w:sz="0" w:space="0" w:color="auto"/>
                        <w:right w:val="none" w:sz="0" w:space="0" w:color="auto"/>
                      </w:divBdr>
                      <w:divsChild>
                        <w:div w:id="201675493">
                          <w:marLeft w:val="0"/>
                          <w:marRight w:val="0"/>
                          <w:marTop w:val="0"/>
                          <w:marBottom w:val="0"/>
                          <w:divBdr>
                            <w:top w:val="none" w:sz="0" w:space="0" w:color="auto"/>
                            <w:left w:val="none" w:sz="0" w:space="0" w:color="auto"/>
                            <w:bottom w:val="none" w:sz="0" w:space="0" w:color="auto"/>
                            <w:right w:val="none" w:sz="0" w:space="0" w:color="auto"/>
                          </w:divBdr>
                          <w:divsChild>
                            <w:div w:id="1550217438">
                              <w:marLeft w:val="0"/>
                              <w:marRight w:val="0"/>
                              <w:marTop w:val="20"/>
                              <w:marBottom w:val="0"/>
                              <w:divBdr>
                                <w:top w:val="none" w:sz="0" w:space="0" w:color="auto"/>
                                <w:left w:val="none" w:sz="0" w:space="0" w:color="auto"/>
                                <w:bottom w:val="none" w:sz="0" w:space="0" w:color="auto"/>
                                <w:right w:val="none" w:sz="0" w:space="0" w:color="auto"/>
                              </w:divBdr>
                              <w:divsChild>
                                <w:div w:id="50883242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344018696">
                          <w:marLeft w:val="0"/>
                          <w:marRight w:val="0"/>
                          <w:marTop w:val="0"/>
                          <w:marBottom w:val="0"/>
                          <w:divBdr>
                            <w:top w:val="none" w:sz="0" w:space="0" w:color="auto"/>
                            <w:left w:val="none" w:sz="0" w:space="0" w:color="auto"/>
                            <w:bottom w:val="none" w:sz="0" w:space="0" w:color="auto"/>
                            <w:right w:val="none" w:sz="0" w:space="0" w:color="auto"/>
                          </w:divBdr>
                          <w:divsChild>
                            <w:div w:id="2029673889">
                              <w:marLeft w:val="0"/>
                              <w:marRight w:val="0"/>
                              <w:marTop w:val="20"/>
                              <w:marBottom w:val="0"/>
                              <w:divBdr>
                                <w:top w:val="none" w:sz="0" w:space="0" w:color="auto"/>
                                <w:left w:val="none" w:sz="0" w:space="0" w:color="auto"/>
                                <w:bottom w:val="none" w:sz="0" w:space="0" w:color="auto"/>
                                <w:right w:val="none" w:sz="0" w:space="0" w:color="auto"/>
                              </w:divBdr>
                              <w:divsChild>
                                <w:div w:id="54606457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486046199">
                          <w:marLeft w:val="0"/>
                          <w:marRight w:val="0"/>
                          <w:marTop w:val="0"/>
                          <w:marBottom w:val="0"/>
                          <w:divBdr>
                            <w:top w:val="none" w:sz="0" w:space="0" w:color="auto"/>
                            <w:left w:val="none" w:sz="0" w:space="0" w:color="auto"/>
                            <w:bottom w:val="none" w:sz="0" w:space="0" w:color="auto"/>
                            <w:right w:val="none" w:sz="0" w:space="0" w:color="auto"/>
                          </w:divBdr>
                          <w:divsChild>
                            <w:div w:id="350379088">
                              <w:marLeft w:val="0"/>
                              <w:marRight w:val="0"/>
                              <w:marTop w:val="20"/>
                              <w:marBottom w:val="0"/>
                              <w:divBdr>
                                <w:top w:val="none" w:sz="0" w:space="0" w:color="auto"/>
                                <w:left w:val="none" w:sz="0" w:space="0" w:color="auto"/>
                                <w:bottom w:val="none" w:sz="0" w:space="0" w:color="auto"/>
                                <w:right w:val="none" w:sz="0" w:space="0" w:color="auto"/>
                              </w:divBdr>
                              <w:divsChild>
                                <w:div w:id="106432945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27608809">
                      <w:marLeft w:val="0"/>
                      <w:marRight w:val="0"/>
                      <w:marTop w:val="13"/>
                      <w:marBottom w:val="0"/>
                      <w:divBdr>
                        <w:top w:val="none" w:sz="0" w:space="0" w:color="auto"/>
                        <w:left w:val="none" w:sz="0" w:space="0" w:color="auto"/>
                        <w:bottom w:val="none" w:sz="0" w:space="0" w:color="auto"/>
                        <w:right w:val="none" w:sz="0" w:space="0" w:color="auto"/>
                      </w:divBdr>
                    </w:div>
                    <w:div w:id="94600445">
                      <w:marLeft w:val="0"/>
                      <w:marRight w:val="0"/>
                      <w:marTop w:val="13"/>
                      <w:marBottom w:val="0"/>
                      <w:divBdr>
                        <w:top w:val="none" w:sz="0" w:space="0" w:color="auto"/>
                        <w:left w:val="none" w:sz="0" w:space="0" w:color="auto"/>
                        <w:bottom w:val="none" w:sz="0" w:space="0" w:color="auto"/>
                        <w:right w:val="none" w:sz="0" w:space="0" w:color="auto"/>
                      </w:divBdr>
                    </w:div>
                    <w:div w:id="173809039">
                      <w:marLeft w:val="0"/>
                      <w:marRight w:val="0"/>
                      <w:marTop w:val="13"/>
                      <w:marBottom w:val="0"/>
                      <w:divBdr>
                        <w:top w:val="none" w:sz="0" w:space="0" w:color="auto"/>
                        <w:left w:val="none" w:sz="0" w:space="0" w:color="auto"/>
                        <w:bottom w:val="none" w:sz="0" w:space="0" w:color="auto"/>
                        <w:right w:val="none" w:sz="0" w:space="0" w:color="auto"/>
                      </w:divBdr>
                    </w:div>
                    <w:div w:id="185483120">
                      <w:marLeft w:val="0"/>
                      <w:marRight w:val="0"/>
                      <w:marTop w:val="13"/>
                      <w:marBottom w:val="0"/>
                      <w:divBdr>
                        <w:top w:val="none" w:sz="0" w:space="0" w:color="auto"/>
                        <w:left w:val="none" w:sz="0" w:space="0" w:color="auto"/>
                        <w:bottom w:val="none" w:sz="0" w:space="0" w:color="auto"/>
                        <w:right w:val="none" w:sz="0" w:space="0" w:color="auto"/>
                      </w:divBdr>
                    </w:div>
                    <w:div w:id="203060307">
                      <w:marLeft w:val="0"/>
                      <w:marRight w:val="0"/>
                      <w:marTop w:val="13"/>
                      <w:marBottom w:val="0"/>
                      <w:divBdr>
                        <w:top w:val="none" w:sz="0" w:space="0" w:color="auto"/>
                        <w:left w:val="none" w:sz="0" w:space="0" w:color="auto"/>
                        <w:bottom w:val="none" w:sz="0" w:space="0" w:color="auto"/>
                        <w:right w:val="none" w:sz="0" w:space="0" w:color="auto"/>
                      </w:divBdr>
                    </w:div>
                    <w:div w:id="214053344">
                      <w:marLeft w:val="0"/>
                      <w:marRight w:val="0"/>
                      <w:marTop w:val="13"/>
                      <w:marBottom w:val="0"/>
                      <w:divBdr>
                        <w:top w:val="none" w:sz="0" w:space="0" w:color="auto"/>
                        <w:left w:val="none" w:sz="0" w:space="0" w:color="auto"/>
                        <w:bottom w:val="none" w:sz="0" w:space="0" w:color="auto"/>
                        <w:right w:val="none" w:sz="0" w:space="0" w:color="auto"/>
                      </w:divBdr>
                      <w:divsChild>
                        <w:div w:id="279918770">
                          <w:marLeft w:val="0"/>
                          <w:marRight w:val="0"/>
                          <w:marTop w:val="0"/>
                          <w:marBottom w:val="0"/>
                          <w:divBdr>
                            <w:top w:val="none" w:sz="0" w:space="0" w:color="auto"/>
                            <w:left w:val="none" w:sz="0" w:space="0" w:color="auto"/>
                            <w:bottom w:val="none" w:sz="0" w:space="0" w:color="auto"/>
                            <w:right w:val="none" w:sz="0" w:space="0" w:color="auto"/>
                          </w:divBdr>
                        </w:div>
                      </w:divsChild>
                    </w:div>
                    <w:div w:id="217787469">
                      <w:marLeft w:val="0"/>
                      <w:marRight w:val="0"/>
                      <w:marTop w:val="47"/>
                      <w:marBottom w:val="0"/>
                      <w:divBdr>
                        <w:top w:val="none" w:sz="0" w:space="0" w:color="auto"/>
                        <w:left w:val="none" w:sz="0" w:space="0" w:color="auto"/>
                        <w:bottom w:val="none" w:sz="0" w:space="0" w:color="auto"/>
                        <w:right w:val="none" w:sz="0" w:space="0" w:color="auto"/>
                      </w:divBdr>
                      <w:divsChild>
                        <w:div w:id="1465779951">
                          <w:marLeft w:val="0"/>
                          <w:marRight w:val="0"/>
                          <w:marTop w:val="0"/>
                          <w:marBottom w:val="0"/>
                          <w:divBdr>
                            <w:top w:val="none" w:sz="0" w:space="0" w:color="auto"/>
                            <w:left w:val="none" w:sz="0" w:space="0" w:color="auto"/>
                            <w:bottom w:val="none" w:sz="0" w:space="0" w:color="auto"/>
                            <w:right w:val="none" w:sz="0" w:space="0" w:color="auto"/>
                          </w:divBdr>
                        </w:div>
                      </w:divsChild>
                    </w:div>
                    <w:div w:id="224142801">
                      <w:marLeft w:val="0"/>
                      <w:marRight w:val="0"/>
                      <w:marTop w:val="13"/>
                      <w:marBottom w:val="0"/>
                      <w:divBdr>
                        <w:top w:val="none" w:sz="0" w:space="0" w:color="auto"/>
                        <w:left w:val="none" w:sz="0" w:space="0" w:color="auto"/>
                        <w:bottom w:val="none" w:sz="0" w:space="0" w:color="auto"/>
                        <w:right w:val="none" w:sz="0" w:space="0" w:color="auto"/>
                      </w:divBdr>
                    </w:div>
                    <w:div w:id="241448684">
                      <w:marLeft w:val="0"/>
                      <w:marRight w:val="0"/>
                      <w:marTop w:val="47"/>
                      <w:marBottom w:val="0"/>
                      <w:divBdr>
                        <w:top w:val="none" w:sz="0" w:space="0" w:color="auto"/>
                        <w:left w:val="none" w:sz="0" w:space="0" w:color="auto"/>
                        <w:bottom w:val="none" w:sz="0" w:space="0" w:color="auto"/>
                        <w:right w:val="none" w:sz="0" w:space="0" w:color="auto"/>
                      </w:divBdr>
                      <w:divsChild>
                        <w:div w:id="1264605921">
                          <w:marLeft w:val="0"/>
                          <w:marRight w:val="0"/>
                          <w:marTop w:val="0"/>
                          <w:marBottom w:val="0"/>
                          <w:divBdr>
                            <w:top w:val="none" w:sz="0" w:space="0" w:color="auto"/>
                            <w:left w:val="none" w:sz="0" w:space="0" w:color="auto"/>
                            <w:bottom w:val="none" w:sz="0" w:space="0" w:color="auto"/>
                            <w:right w:val="none" w:sz="0" w:space="0" w:color="auto"/>
                          </w:divBdr>
                        </w:div>
                      </w:divsChild>
                    </w:div>
                    <w:div w:id="255476685">
                      <w:marLeft w:val="0"/>
                      <w:marRight w:val="0"/>
                      <w:marTop w:val="13"/>
                      <w:marBottom w:val="0"/>
                      <w:divBdr>
                        <w:top w:val="none" w:sz="0" w:space="0" w:color="auto"/>
                        <w:left w:val="none" w:sz="0" w:space="0" w:color="auto"/>
                        <w:bottom w:val="none" w:sz="0" w:space="0" w:color="auto"/>
                        <w:right w:val="none" w:sz="0" w:space="0" w:color="auto"/>
                      </w:divBdr>
                    </w:div>
                    <w:div w:id="267394007">
                      <w:marLeft w:val="0"/>
                      <w:marRight w:val="0"/>
                      <w:marTop w:val="13"/>
                      <w:marBottom w:val="0"/>
                      <w:divBdr>
                        <w:top w:val="none" w:sz="0" w:space="0" w:color="auto"/>
                        <w:left w:val="none" w:sz="0" w:space="0" w:color="auto"/>
                        <w:bottom w:val="none" w:sz="0" w:space="0" w:color="auto"/>
                        <w:right w:val="none" w:sz="0" w:space="0" w:color="auto"/>
                      </w:divBdr>
                      <w:divsChild>
                        <w:div w:id="2046978683">
                          <w:marLeft w:val="0"/>
                          <w:marRight w:val="0"/>
                          <w:marTop w:val="0"/>
                          <w:marBottom w:val="0"/>
                          <w:divBdr>
                            <w:top w:val="none" w:sz="0" w:space="0" w:color="auto"/>
                            <w:left w:val="none" w:sz="0" w:space="0" w:color="auto"/>
                            <w:bottom w:val="none" w:sz="0" w:space="0" w:color="auto"/>
                            <w:right w:val="none" w:sz="0" w:space="0" w:color="auto"/>
                          </w:divBdr>
                        </w:div>
                      </w:divsChild>
                    </w:div>
                    <w:div w:id="293827411">
                      <w:marLeft w:val="0"/>
                      <w:marRight w:val="0"/>
                      <w:marTop w:val="13"/>
                      <w:marBottom w:val="0"/>
                      <w:divBdr>
                        <w:top w:val="none" w:sz="0" w:space="0" w:color="auto"/>
                        <w:left w:val="none" w:sz="0" w:space="0" w:color="auto"/>
                        <w:bottom w:val="none" w:sz="0" w:space="0" w:color="auto"/>
                        <w:right w:val="none" w:sz="0" w:space="0" w:color="auto"/>
                      </w:divBdr>
                    </w:div>
                    <w:div w:id="295767165">
                      <w:marLeft w:val="0"/>
                      <w:marRight w:val="0"/>
                      <w:marTop w:val="13"/>
                      <w:marBottom w:val="0"/>
                      <w:divBdr>
                        <w:top w:val="none" w:sz="0" w:space="0" w:color="auto"/>
                        <w:left w:val="none" w:sz="0" w:space="0" w:color="auto"/>
                        <w:bottom w:val="none" w:sz="0" w:space="0" w:color="auto"/>
                        <w:right w:val="none" w:sz="0" w:space="0" w:color="auto"/>
                      </w:divBdr>
                    </w:div>
                    <w:div w:id="298077422">
                      <w:marLeft w:val="0"/>
                      <w:marRight w:val="0"/>
                      <w:marTop w:val="13"/>
                      <w:marBottom w:val="0"/>
                      <w:divBdr>
                        <w:top w:val="none" w:sz="0" w:space="0" w:color="auto"/>
                        <w:left w:val="none" w:sz="0" w:space="0" w:color="auto"/>
                        <w:bottom w:val="none" w:sz="0" w:space="0" w:color="auto"/>
                        <w:right w:val="none" w:sz="0" w:space="0" w:color="auto"/>
                      </w:divBdr>
                      <w:divsChild>
                        <w:div w:id="882328458">
                          <w:marLeft w:val="0"/>
                          <w:marRight w:val="0"/>
                          <w:marTop w:val="0"/>
                          <w:marBottom w:val="0"/>
                          <w:divBdr>
                            <w:top w:val="none" w:sz="0" w:space="0" w:color="auto"/>
                            <w:left w:val="none" w:sz="0" w:space="0" w:color="auto"/>
                            <w:bottom w:val="none" w:sz="0" w:space="0" w:color="auto"/>
                            <w:right w:val="none" w:sz="0" w:space="0" w:color="auto"/>
                          </w:divBdr>
                        </w:div>
                      </w:divsChild>
                    </w:div>
                    <w:div w:id="310521212">
                      <w:marLeft w:val="0"/>
                      <w:marRight w:val="0"/>
                      <w:marTop w:val="13"/>
                      <w:marBottom w:val="0"/>
                      <w:divBdr>
                        <w:top w:val="none" w:sz="0" w:space="0" w:color="auto"/>
                        <w:left w:val="none" w:sz="0" w:space="0" w:color="auto"/>
                        <w:bottom w:val="none" w:sz="0" w:space="0" w:color="auto"/>
                        <w:right w:val="none" w:sz="0" w:space="0" w:color="auto"/>
                      </w:divBdr>
                      <w:divsChild>
                        <w:div w:id="203912734">
                          <w:marLeft w:val="0"/>
                          <w:marRight w:val="0"/>
                          <w:marTop w:val="0"/>
                          <w:marBottom w:val="0"/>
                          <w:divBdr>
                            <w:top w:val="none" w:sz="0" w:space="0" w:color="auto"/>
                            <w:left w:val="none" w:sz="0" w:space="0" w:color="auto"/>
                            <w:bottom w:val="none" w:sz="0" w:space="0" w:color="auto"/>
                            <w:right w:val="none" w:sz="0" w:space="0" w:color="auto"/>
                          </w:divBdr>
                          <w:divsChild>
                            <w:div w:id="1095436619">
                              <w:marLeft w:val="0"/>
                              <w:marRight w:val="0"/>
                              <w:marTop w:val="20"/>
                              <w:marBottom w:val="0"/>
                              <w:divBdr>
                                <w:top w:val="none" w:sz="0" w:space="0" w:color="auto"/>
                                <w:left w:val="none" w:sz="0" w:space="0" w:color="auto"/>
                                <w:bottom w:val="none" w:sz="0" w:space="0" w:color="auto"/>
                                <w:right w:val="none" w:sz="0" w:space="0" w:color="auto"/>
                              </w:divBdr>
                              <w:divsChild>
                                <w:div w:id="151665321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509753696">
                          <w:marLeft w:val="0"/>
                          <w:marRight w:val="0"/>
                          <w:marTop w:val="0"/>
                          <w:marBottom w:val="0"/>
                          <w:divBdr>
                            <w:top w:val="none" w:sz="0" w:space="0" w:color="auto"/>
                            <w:left w:val="none" w:sz="0" w:space="0" w:color="auto"/>
                            <w:bottom w:val="none" w:sz="0" w:space="0" w:color="auto"/>
                            <w:right w:val="none" w:sz="0" w:space="0" w:color="auto"/>
                          </w:divBdr>
                          <w:divsChild>
                            <w:div w:id="2096320250">
                              <w:marLeft w:val="0"/>
                              <w:marRight w:val="0"/>
                              <w:marTop w:val="20"/>
                              <w:marBottom w:val="0"/>
                              <w:divBdr>
                                <w:top w:val="none" w:sz="0" w:space="0" w:color="auto"/>
                                <w:left w:val="none" w:sz="0" w:space="0" w:color="auto"/>
                                <w:bottom w:val="none" w:sz="0" w:space="0" w:color="auto"/>
                                <w:right w:val="none" w:sz="0" w:space="0" w:color="auto"/>
                              </w:divBdr>
                              <w:divsChild>
                                <w:div w:id="1672292842">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567955218">
                          <w:marLeft w:val="0"/>
                          <w:marRight w:val="0"/>
                          <w:marTop w:val="0"/>
                          <w:marBottom w:val="0"/>
                          <w:divBdr>
                            <w:top w:val="none" w:sz="0" w:space="0" w:color="auto"/>
                            <w:left w:val="none" w:sz="0" w:space="0" w:color="auto"/>
                            <w:bottom w:val="none" w:sz="0" w:space="0" w:color="auto"/>
                            <w:right w:val="none" w:sz="0" w:space="0" w:color="auto"/>
                          </w:divBdr>
                          <w:divsChild>
                            <w:div w:id="806630633">
                              <w:marLeft w:val="0"/>
                              <w:marRight w:val="0"/>
                              <w:marTop w:val="20"/>
                              <w:marBottom w:val="0"/>
                              <w:divBdr>
                                <w:top w:val="none" w:sz="0" w:space="0" w:color="auto"/>
                                <w:left w:val="none" w:sz="0" w:space="0" w:color="auto"/>
                                <w:bottom w:val="none" w:sz="0" w:space="0" w:color="auto"/>
                                <w:right w:val="none" w:sz="0" w:space="0" w:color="auto"/>
                              </w:divBdr>
                              <w:divsChild>
                                <w:div w:id="43201444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352077696">
                      <w:marLeft w:val="0"/>
                      <w:marRight w:val="0"/>
                      <w:marTop w:val="13"/>
                      <w:marBottom w:val="0"/>
                      <w:divBdr>
                        <w:top w:val="none" w:sz="0" w:space="0" w:color="auto"/>
                        <w:left w:val="none" w:sz="0" w:space="0" w:color="auto"/>
                        <w:bottom w:val="none" w:sz="0" w:space="0" w:color="auto"/>
                        <w:right w:val="none" w:sz="0" w:space="0" w:color="auto"/>
                      </w:divBdr>
                      <w:divsChild>
                        <w:div w:id="746880285">
                          <w:marLeft w:val="0"/>
                          <w:marRight w:val="0"/>
                          <w:marTop w:val="0"/>
                          <w:marBottom w:val="0"/>
                          <w:divBdr>
                            <w:top w:val="none" w:sz="0" w:space="0" w:color="auto"/>
                            <w:left w:val="none" w:sz="0" w:space="0" w:color="auto"/>
                            <w:bottom w:val="none" w:sz="0" w:space="0" w:color="auto"/>
                            <w:right w:val="none" w:sz="0" w:space="0" w:color="auto"/>
                          </w:divBdr>
                          <w:divsChild>
                            <w:div w:id="1580015219">
                              <w:marLeft w:val="0"/>
                              <w:marRight w:val="0"/>
                              <w:marTop w:val="20"/>
                              <w:marBottom w:val="0"/>
                              <w:divBdr>
                                <w:top w:val="none" w:sz="0" w:space="0" w:color="auto"/>
                                <w:left w:val="none" w:sz="0" w:space="0" w:color="auto"/>
                                <w:bottom w:val="none" w:sz="0" w:space="0" w:color="auto"/>
                                <w:right w:val="none" w:sz="0" w:space="0" w:color="auto"/>
                              </w:divBdr>
                              <w:divsChild>
                                <w:div w:id="154883124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123620145">
                          <w:marLeft w:val="0"/>
                          <w:marRight w:val="0"/>
                          <w:marTop w:val="0"/>
                          <w:marBottom w:val="0"/>
                          <w:divBdr>
                            <w:top w:val="none" w:sz="0" w:space="0" w:color="auto"/>
                            <w:left w:val="none" w:sz="0" w:space="0" w:color="auto"/>
                            <w:bottom w:val="none" w:sz="0" w:space="0" w:color="auto"/>
                            <w:right w:val="none" w:sz="0" w:space="0" w:color="auto"/>
                          </w:divBdr>
                          <w:divsChild>
                            <w:div w:id="985010072">
                              <w:marLeft w:val="0"/>
                              <w:marRight w:val="0"/>
                              <w:marTop w:val="20"/>
                              <w:marBottom w:val="0"/>
                              <w:divBdr>
                                <w:top w:val="none" w:sz="0" w:space="0" w:color="auto"/>
                                <w:left w:val="none" w:sz="0" w:space="0" w:color="auto"/>
                                <w:bottom w:val="none" w:sz="0" w:space="0" w:color="auto"/>
                                <w:right w:val="none" w:sz="0" w:space="0" w:color="auto"/>
                              </w:divBdr>
                              <w:divsChild>
                                <w:div w:id="188451145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2114325587">
                          <w:marLeft w:val="0"/>
                          <w:marRight w:val="0"/>
                          <w:marTop w:val="0"/>
                          <w:marBottom w:val="0"/>
                          <w:divBdr>
                            <w:top w:val="none" w:sz="0" w:space="0" w:color="auto"/>
                            <w:left w:val="none" w:sz="0" w:space="0" w:color="auto"/>
                            <w:bottom w:val="none" w:sz="0" w:space="0" w:color="auto"/>
                            <w:right w:val="none" w:sz="0" w:space="0" w:color="auto"/>
                          </w:divBdr>
                          <w:divsChild>
                            <w:div w:id="1939554639">
                              <w:marLeft w:val="0"/>
                              <w:marRight w:val="0"/>
                              <w:marTop w:val="20"/>
                              <w:marBottom w:val="0"/>
                              <w:divBdr>
                                <w:top w:val="none" w:sz="0" w:space="0" w:color="auto"/>
                                <w:left w:val="none" w:sz="0" w:space="0" w:color="auto"/>
                                <w:bottom w:val="none" w:sz="0" w:space="0" w:color="auto"/>
                                <w:right w:val="none" w:sz="0" w:space="0" w:color="auto"/>
                              </w:divBdr>
                              <w:divsChild>
                                <w:div w:id="394193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440538782">
                      <w:marLeft w:val="0"/>
                      <w:marRight w:val="0"/>
                      <w:marTop w:val="47"/>
                      <w:marBottom w:val="0"/>
                      <w:divBdr>
                        <w:top w:val="none" w:sz="0" w:space="0" w:color="auto"/>
                        <w:left w:val="none" w:sz="0" w:space="0" w:color="auto"/>
                        <w:bottom w:val="none" w:sz="0" w:space="0" w:color="auto"/>
                        <w:right w:val="none" w:sz="0" w:space="0" w:color="auto"/>
                      </w:divBdr>
                      <w:divsChild>
                        <w:div w:id="439877839">
                          <w:marLeft w:val="0"/>
                          <w:marRight w:val="0"/>
                          <w:marTop w:val="0"/>
                          <w:marBottom w:val="0"/>
                          <w:divBdr>
                            <w:top w:val="none" w:sz="0" w:space="0" w:color="auto"/>
                            <w:left w:val="none" w:sz="0" w:space="0" w:color="auto"/>
                            <w:bottom w:val="none" w:sz="0" w:space="0" w:color="auto"/>
                            <w:right w:val="none" w:sz="0" w:space="0" w:color="auto"/>
                          </w:divBdr>
                        </w:div>
                      </w:divsChild>
                    </w:div>
                    <w:div w:id="450317791">
                      <w:marLeft w:val="0"/>
                      <w:marRight w:val="0"/>
                      <w:marTop w:val="13"/>
                      <w:marBottom w:val="0"/>
                      <w:divBdr>
                        <w:top w:val="none" w:sz="0" w:space="0" w:color="auto"/>
                        <w:left w:val="none" w:sz="0" w:space="0" w:color="auto"/>
                        <w:bottom w:val="none" w:sz="0" w:space="0" w:color="auto"/>
                        <w:right w:val="none" w:sz="0" w:space="0" w:color="auto"/>
                      </w:divBdr>
                    </w:div>
                    <w:div w:id="550579980">
                      <w:marLeft w:val="0"/>
                      <w:marRight w:val="0"/>
                      <w:marTop w:val="13"/>
                      <w:marBottom w:val="0"/>
                      <w:divBdr>
                        <w:top w:val="none" w:sz="0" w:space="0" w:color="auto"/>
                        <w:left w:val="none" w:sz="0" w:space="0" w:color="auto"/>
                        <w:bottom w:val="none" w:sz="0" w:space="0" w:color="auto"/>
                        <w:right w:val="none" w:sz="0" w:space="0" w:color="auto"/>
                      </w:divBdr>
                      <w:divsChild>
                        <w:div w:id="923565603">
                          <w:marLeft w:val="0"/>
                          <w:marRight w:val="0"/>
                          <w:marTop w:val="0"/>
                          <w:marBottom w:val="0"/>
                          <w:divBdr>
                            <w:top w:val="none" w:sz="0" w:space="0" w:color="auto"/>
                            <w:left w:val="none" w:sz="0" w:space="0" w:color="auto"/>
                            <w:bottom w:val="none" w:sz="0" w:space="0" w:color="auto"/>
                            <w:right w:val="none" w:sz="0" w:space="0" w:color="auto"/>
                          </w:divBdr>
                        </w:div>
                      </w:divsChild>
                    </w:div>
                    <w:div w:id="552427348">
                      <w:marLeft w:val="0"/>
                      <w:marRight w:val="0"/>
                      <w:marTop w:val="13"/>
                      <w:marBottom w:val="0"/>
                      <w:divBdr>
                        <w:top w:val="none" w:sz="0" w:space="0" w:color="auto"/>
                        <w:left w:val="none" w:sz="0" w:space="0" w:color="auto"/>
                        <w:bottom w:val="none" w:sz="0" w:space="0" w:color="auto"/>
                        <w:right w:val="none" w:sz="0" w:space="0" w:color="auto"/>
                      </w:divBdr>
                    </w:div>
                    <w:div w:id="581375792">
                      <w:marLeft w:val="0"/>
                      <w:marRight w:val="0"/>
                      <w:marTop w:val="13"/>
                      <w:marBottom w:val="0"/>
                      <w:divBdr>
                        <w:top w:val="none" w:sz="0" w:space="0" w:color="auto"/>
                        <w:left w:val="none" w:sz="0" w:space="0" w:color="auto"/>
                        <w:bottom w:val="none" w:sz="0" w:space="0" w:color="auto"/>
                        <w:right w:val="none" w:sz="0" w:space="0" w:color="auto"/>
                      </w:divBdr>
                      <w:divsChild>
                        <w:div w:id="99378147">
                          <w:marLeft w:val="0"/>
                          <w:marRight w:val="0"/>
                          <w:marTop w:val="0"/>
                          <w:marBottom w:val="0"/>
                          <w:divBdr>
                            <w:top w:val="none" w:sz="0" w:space="0" w:color="auto"/>
                            <w:left w:val="none" w:sz="0" w:space="0" w:color="auto"/>
                            <w:bottom w:val="none" w:sz="0" w:space="0" w:color="auto"/>
                            <w:right w:val="none" w:sz="0" w:space="0" w:color="auto"/>
                          </w:divBdr>
                        </w:div>
                      </w:divsChild>
                    </w:div>
                    <w:div w:id="583035269">
                      <w:marLeft w:val="0"/>
                      <w:marRight w:val="0"/>
                      <w:marTop w:val="13"/>
                      <w:marBottom w:val="0"/>
                      <w:divBdr>
                        <w:top w:val="none" w:sz="0" w:space="0" w:color="auto"/>
                        <w:left w:val="none" w:sz="0" w:space="0" w:color="auto"/>
                        <w:bottom w:val="none" w:sz="0" w:space="0" w:color="auto"/>
                        <w:right w:val="none" w:sz="0" w:space="0" w:color="auto"/>
                      </w:divBdr>
                    </w:div>
                    <w:div w:id="635795041">
                      <w:marLeft w:val="0"/>
                      <w:marRight w:val="0"/>
                      <w:marTop w:val="13"/>
                      <w:marBottom w:val="0"/>
                      <w:divBdr>
                        <w:top w:val="none" w:sz="0" w:space="0" w:color="auto"/>
                        <w:left w:val="none" w:sz="0" w:space="0" w:color="auto"/>
                        <w:bottom w:val="none" w:sz="0" w:space="0" w:color="auto"/>
                        <w:right w:val="none" w:sz="0" w:space="0" w:color="auto"/>
                      </w:divBdr>
                    </w:div>
                    <w:div w:id="660620427">
                      <w:marLeft w:val="0"/>
                      <w:marRight w:val="0"/>
                      <w:marTop w:val="13"/>
                      <w:marBottom w:val="0"/>
                      <w:divBdr>
                        <w:top w:val="none" w:sz="0" w:space="0" w:color="auto"/>
                        <w:left w:val="none" w:sz="0" w:space="0" w:color="auto"/>
                        <w:bottom w:val="none" w:sz="0" w:space="0" w:color="auto"/>
                        <w:right w:val="none" w:sz="0" w:space="0" w:color="auto"/>
                      </w:divBdr>
                    </w:div>
                    <w:div w:id="716898417">
                      <w:marLeft w:val="0"/>
                      <w:marRight w:val="0"/>
                      <w:marTop w:val="13"/>
                      <w:marBottom w:val="0"/>
                      <w:divBdr>
                        <w:top w:val="none" w:sz="0" w:space="0" w:color="auto"/>
                        <w:left w:val="none" w:sz="0" w:space="0" w:color="auto"/>
                        <w:bottom w:val="none" w:sz="0" w:space="0" w:color="auto"/>
                        <w:right w:val="none" w:sz="0" w:space="0" w:color="auto"/>
                      </w:divBdr>
                    </w:div>
                    <w:div w:id="733047520">
                      <w:marLeft w:val="0"/>
                      <w:marRight w:val="0"/>
                      <w:marTop w:val="13"/>
                      <w:marBottom w:val="0"/>
                      <w:divBdr>
                        <w:top w:val="none" w:sz="0" w:space="0" w:color="auto"/>
                        <w:left w:val="none" w:sz="0" w:space="0" w:color="auto"/>
                        <w:bottom w:val="none" w:sz="0" w:space="0" w:color="auto"/>
                        <w:right w:val="none" w:sz="0" w:space="0" w:color="auto"/>
                      </w:divBdr>
                      <w:divsChild>
                        <w:div w:id="1418549702">
                          <w:marLeft w:val="0"/>
                          <w:marRight w:val="0"/>
                          <w:marTop w:val="0"/>
                          <w:marBottom w:val="0"/>
                          <w:divBdr>
                            <w:top w:val="none" w:sz="0" w:space="0" w:color="auto"/>
                            <w:left w:val="none" w:sz="0" w:space="0" w:color="auto"/>
                            <w:bottom w:val="none" w:sz="0" w:space="0" w:color="auto"/>
                            <w:right w:val="none" w:sz="0" w:space="0" w:color="auto"/>
                          </w:divBdr>
                        </w:div>
                      </w:divsChild>
                    </w:div>
                    <w:div w:id="768815921">
                      <w:marLeft w:val="0"/>
                      <w:marRight w:val="0"/>
                      <w:marTop w:val="13"/>
                      <w:marBottom w:val="0"/>
                      <w:divBdr>
                        <w:top w:val="none" w:sz="0" w:space="0" w:color="auto"/>
                        <w:left w:val="none" w:sz="0" w:space="0" w:color="auto"/>
                        <w:bottom w:val="none" w:sz="0" w:space="0" w:color="auto"/>
                        <w:right w:val="none" w:sz="0" w:space="0" w:color="auto"/>
                      </w:divBdr>
                      <w:divsChild>
                        <w:div w:id="1883785019">
                          <w:marLeft w:val="0"/>
                          <w:marRight w:val="0"/>
                          <w:marTop w:val="0"/>
                          <w:marBottom w:val="0"/>
                          <w:divBdr>
                            <w:top w:val="none" w:sz="0" w:space="0" w:color="auto"/>
                            <w:left w:val="none" w:sz="0" w:space="0" w:color="auto"/>
                            <w:bottom w:val="none" w:sz="0" w:space="0" w:color="auto"/>
                            <w:right w:val="none" w:sz="0" w:space="0" w:color="auto"/>
                          </w:divBdr>
                        </w:div>
                      </w:divsChild>
                    </w:div>
                    <w:div w:id="773789783">
                      <w:marLeft w:val="0"/>
                      <w:marRight w:val="0"/>
                      <w:marTop w:val="13"/>
                      <w:marBottom w:val="0"/>
                      <w:divBdr>
                        <w:top w:val="none" w:sz="0" w:space="0" w:color="auto"/>
                        <w:left w:val="none" w:sz="0" w:space="0" w:color="auto"/>
                        <w:bottom w:val="none" w:sz="0" w:space="0" w:color="auto"/>
                        <w:right w:val="none" w:sz="0" w:space="0" w:color="auto"/>
                      </w:divBdr>
                    </w:div>
                    <w:div w:id="852301850">
                      <w:marLeft w:val="0"/>
                      <w:marRight w:val="0"/>
                      <w:marTop w:val="13"/>
                      <w:marBottom w:val="0"/>
                      <w:divBdr>
                        <w:top w:val="none" w:sz="0" w:space="0" w:color="auto"/>
                        <w:left w:val="none" w:sz="0" w:space="0" w:color="auto"/>
                        <w:bottom w:val="none" w:sz="0" w:space="0" w:color="auto"/>
                        <w:right w:val="none" w:sz="0" w:space="0" w:color="auto"/>
                      </w:divBdr>
                    </w:div>
                    <w:div w:id="868302195">
                      <w:marLeft w:val="0"/>
                      <w:marRight w:val="0"/>
                      <w:marTop w:val="13"/>
                      <w:marBottom w:val="0"/>
                      <w:divBdr>
                        <w:top w:val="none" w:sz="0" w:space="0" w:color="auto"/>
                        <w:left w:val="none" w:sz="0" w:space="0" w:color="auto"/>
                        <w:bottom w:val="none" w:sz="0" w:space="0" w:color="auto"/>
                        <w:right w:val="none" w:sz="0" w:space="0" w:color="auto"/>
                      </w:divBdr>
                    </w:div>
                    <w:div w:id="897399355">
                      <w:marLeft w:val="0"/>
                      <w:marRight w:val="0"/>
                      <w:marTop w:val="13"/>
                      <w:marBottom w:val="0"/>
                      <w:divBdr>
                        <w:top w:val="none" w:sz="0" w:space="0" w:color="auto"/>
                        <w:left w:val="none" w:sz="0" w:space="0" w:color="auto"/>
                        <w:bottom w:val="none" w:sz="0" w:space="0" w:color="auto"/>
                        <w:right w:val="none" w:sz="0" w:space="0" w:color="auto"/>
                      </w:divBdr>
                      <w:divsChild>
                        <w:div w:id="1157184237">
                          <w:marLeft w:val="0"/>
                          <w:marRight w:val="0"/>
                          <w:marTop w:val="0"/>
                          <w:marBottom w:val="0"/>
                          <w:divBdr>
                            <w:top w:val="none" w:sz="0" w:space="0" w:color="auto"/>
                            <w:left w:val="none" w:sz="0" w:space="0" w:color="auto"/>
                            <w:bottom w:val="none" w:sz="0" w:space="0" w:color="auto"/>
                            <w:right w:val="none" w:sz="0" w:space="0" w:color="auto"/>
                          </w:divBdr>
                          <w:divsChild>
                            <w:div w:id="2027711607">
                              <w:marLeft w:val="0"/>
                              <w:marRight w:val="0"/>
                              <w:marTop w:val="20"/>
                              <w:marBottom w:val="0"/>
                              <w:divBdr>
                                <w:top w:val="none" w:sz="0" w:space="0" w:color="auto"/>
                                <w:left w:val="none" w:sz="0" w:space="0" w:color="auto"/>
                                <w:bottom w:val="none" w:sz="0" w:space="0" w:color="auto"/>
                                <w:right w:val="none" w:sz="0" w:space="0" w:color="auto"/>
                              </w:divBdr>
                              <w:divsChild>
                                <w:div w:id="155623839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161234365">
                          <w:marLeft w:val="0"/>
                          <w:marRight w:val="0"/>
                          <w:marTop w:val="0"/>
                          <w:marBottom w:val="0"/>
                          <w:divBdr>
                            <w:top w:val="none" w:sz="0" w:space="0" w:color="auto"/>
                            <w:left w:val="none" w:sz="0" w:space="0" w:color="auto"/>
                            <w:bottom w:val="none" w:sz="0" w:space="0" w:color="auto"/>
                            <w:right w:val="none" w:sz="0" w:space="0" w:color="auto"/>
                          </w:divBdr>
                          <w:divsChild>
                            <w:div w:id="1365902241">
                              <w:marLeft w:val="0"/>
                              <w:marRight w:val="0"/>
                              <w:marTop w:val="20"/>
                              <w:marBottom w:val="0"/>
                              <w:divBdr>
                                <w:top w:val="none" w:sz="0" w:space="0" w:color="auto"/>
                                <w:left w:val="none" w:sz="0" w:space="0" w:color="auto"/>
                                <w:bottom w:val="none" w:sz="0" w:space="0" w:color="auto"/>
                                <w:right w:val="none" w:sz="0" w:space="0" w:color="auto"/>
                              </w:divBdr>
                              <w:divsChild>
                                <w:div w:id="51080165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423600491">
                          <w:marLeft w:val="0"/>
                          <w:marRight w:val="0"/>
                          <w:marTop w:val="0"/>
                          <w:marBottom w:val="0"/>
                          <w:divBdr>
                            <w:top w:val="none" w:sz="0" w:space="0" w:color="auto"/>
                            <w:left w:val="none" w:sz="0" w:space="0" w:color="auto"/>
                            <w:bottom w:val="none" w:sz="0" w:space="0" w:color="auto"/>
                            <w:right w:val="none" w:sz="0" w:space="0" w:color="auto"/>
                          </w:divBdr>
                          <w:divsChild>
                            <w:div w:id="1490634946">
                              <w:marLeft w:val="0"/>
                              <w:marRight w:val="0"/>
                              <w:marTop w:val="20"/>
                              <w:marBottom w:val="0"/>
                              <w:divBdr>
                                <w:top w:val="none" w:sz="0" w:space="0" w:color="auto"/>
                                <w:left w:val="none" w:sz="0" w:space="0" w:color="auto"/>
                                <w:bottom w:val="none" w:sz="0" w:space="0" w:color="auto"/>
                                <w:right w:val="none" w:sz="0" w:space="0" w:color="auto"/>
                              </w:divBdr>
                              <w:divsChild>
                                <w:div w:id="192002111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959456919">
                      <w:marLeft w:val="0"/>
                      <w:marRight w:val="0"/>
                      <w:marTop w:val="13"/>
                      <w:marBottom w:val="0"/>
                      <w:divBdr>
                        <w:top w:val="none" w:sz="0" w:space="0" w:color="auto"/>
                        <w:left w:val="none" w:sz="0" w:space="0" w:color="auto"/>
                        <w:bottom w:val="none" w:sz="0" w:space="0" w:color="auto"/>
                        <w:right w:val="none" w:sz="0" w:space="0" w:color="auto"/>
                      </w:divBdr>
                    </w:div>
                    <w:div w:id="962541016">
                      <w:marLeft w:val="0"/>
                      <w:marRight w:val="0"/>
                      <w:marTop w:val="13"/>
                      <w:marBottom w:val="0"/>
                      <w:divBdr>
                        <w:top w:val="none" w:sz="0" w:space="0" w:color="auto"/>
                        <w:left w:val="none" w:sz="0" w:space="0" w:color="auto"/>
                        <w:bottom w:val="none" w:sz="0" w:space="0" w:color="auto"/>
                        <w:right w:val="none" w:sz="0" w:space="0" w:color="auto"/>
                      </w:divBdr>
                      <w:divsChild>
                        <w:div w:id="361712260">
                          <w:marLeft w:val="0"/>
                          <w:marRight w:val="0"/>
                          <w:marTop w:val="0"/>
                          <w:marBottom w:val="0"/>
                          <w:divBdr>
                            <w:top w:val="none" w:sz="0" w:space="0" w:color="auto"/>
                            <w:left w:val="none" w:sz="0" w:space="0" w:color="auto"/>
                            <w:bottom w:val="none" w:sz="0" w:space="0" w:color="auto"/>
                            <w:right w:val="none" w:sz="0" w:space="0" w:color="auto"/>
                          </w:divBdr>
                          <w:divsChild>
                            <w:div w:id="1824856470">
                              <w:marLeft w:val="0"/>
                              <w:marRight w:val="0"/>
                              <w:marTop w:val="20"/>
                              <w:marBottom w:val="0"/>
                              <w:divBdr>
                                <w:top w:val="none" w:sz="0" w:space="0" w:color="auto"/>
                                <w:left w:val="none" w:sz="0" w:space="0" w:color="auto"/>
                                <w:bottom w:val="none" w:sz="0" w:space="0" w:color="auto"/>
                                <w:right w:val="none" w:sz="0" w:space="0" w:color="auto"/>
                              </w:divBdr>
                              <w:divsChild>
                                <w:div w:id="192213213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327199674">
                          <w:marLeft w:val="0"/>
                          <w:marRight w:val="0"/>
                          <w:marTop w:val="0"/>
                          <w:marBottom w:val="0"/>
                          <w:divBdr>
                            <w:top w:val="none" w:sz="0" w:space="0" w:color="auto"/>
                            <w:left w:val="none" w:sz="0" w:space="0" w:color="auto"/>
                            <w:bottom w:val="none" w:sz="0" w:space="0" w:color="auto"/>
                            <w:right w:val="none" w:sz="0" w:space="0" w:color="auto"/>
                          </w:divBdr>
                          <w:divsChild>
                            <w:div w:id="1290088410">
                              <w:marLeft w:val="0"/>
                              <w:marRight w:val="0"/>
                              <w:marTop w:val="20"/>
                              <w:marBottom w:val="0"/>
                              <w:divBdr>
                                <w:top w:val="none" w:sz="0" w:space="0" w:color="auto"/>
                                <w:left w:val="none" w:sz="0" w:space="0" w:color="auto"/>
                                <w:bottom w:val="none" w:sz="0" w:space="0" w:color="auto"/>
                                <w:right w:val="none" w:sz="0" w:space="0" w:color="auto"/>
                              </w:divBdr>
                              <w:divsChild>
                                <w:div w:id="9201730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2042128201">
                          <w:marLeft w:val="0"/>
                          <w:marRight w:val="0"/>
                          <w:marTop w:val="0"/>
                          <w:marBottom w:val="0"/>
                          <w:divBdr>
                            <w:top w:val="none" w:sz="0" w:space="0" w:color="auto"/>
                            <w:left w:val="none" w:sz="0" w:space="0" w:color="auto"/>
                            <w:bottom w:val="none" w:sz="0" w:space="0" w:color="auto"/>
                            <w:right w:val="none" w:sz="0" w:space="0" w:color="auto"/>
                          </w:divBdr>
                          <w:divsChild>
                            <w:div w:id="1553271041">
                              <w:marLeft w:val="0"/>
                              <w:marRight w:val="0"/>
                              <w:marTop w:val="20"/>
                              <w:marBottom w:val="0"/>
                              <w:divBdr>
                                <w:top w:val="none" w:sz="0" w:space="0" w:color="auto"/>
                                <w:left w:val="none" w:sz="0" w:space="0" w:color="auto"/>
                                <w:bottom w:val="none" w:sz="0" w:space="0" w:color="auto"/>
                                <w:right w:val="none" w:sz="0" w:space="0" w:color="auto"/>
                              </w:divBdr>
                              <w:divsChild>
                                <w:div w:id="51723569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978148985">
                      <w:marLeft w:val="0"/>
                      <w:marRight w:val="0"/>
                      <w:marTop w:val="13"/>
                      <w:marBottom w:val="0"/>
                      <w:divBdr>
                        <w:top w:val="none" w:sz="0" w:space="0" w:color="auto"/>
                        <w:left w:val="none" w:sz="0" w:space="0" w:color="auto"/>
                        <w:bottom w:val="none" w:sz="0" w:space="0" w:color="auto"/>
                        <w:right w:val="none" w:sz="0" w:space="0" w:color="auto"/>
                      </w:divBdr>
                      <w:divsChild>
                        <w:div w:id="1393192188">
                          <w:marLeft w:val="0"/>
                          <w:marRight w:val="0"/>
                          <w:marTop w:val="0"/>
                          <w:marBottom w:val="0"/>
                          <w:divBdr>
                            <w:top w:val="none" w:sz="0" w:space="0" w:color="auto"/>
                            <w:left w:val="none" w:sz="0" w:space="0" w:color="auto"/>
                            <w:bottom w:val="none" w:sz="0" w:space="0" w:color="auto"/>
                            <w:right w:val="none" w:sz="0" w:space="0" w:color="auto"/>
                          </w:divBdr>
                        </w:div>
                      </w:divsChild>
                    </w:div>
                    <w:div w:id="994380974">
                      <w:marLeft w:val="0"/>
                      <w:marRight w:val="0"/>
                      <w:marTop w:val="13"/>
                      <w:marBottom w:val="0"/>
                      <w:divBdr>
                        <w:top w:val="none" w:sz="0" w:space="0" w:color="auto"/>
                        <w:left w:val="none" w:sz="0" w:space="0" w:color="auto"/>
                        <w:bottom w:val="none" w:sz="0" w:space="0" w:color="auto"/>
                        <w:right w:val="none" w:sz="0" w:space="0" w:color="auto"/>
                      </w:divBdr>
                    </w:div>
                    <w:div w:id="1014721497">
                      <w:marLeft w:val="0"/>
                      <w:marRight w:val="0"/>
                      <w:marTop w:val="13"/>
                      <w:marBottom w:val="0"/>
                      <w:divBdr>
                        <w:top w:val="none" w:sz="0" w:space="0" w:color="auto"/>
                        <w:left w:val="none" w:sz="0" w:space="0" w:color="auto"/>
                        <w:bottom w:val="none" w:sz="0" w:space="0" w:color="auto"/>
                        <w:right w:val="none" w:sz="0" w:space="0" w:color="auto"/>
                      </w:divBdr>
                      <w:divsChild>
                        <w:div w:id="1146821325">
                          <w:marLeft w:val="0"/>
                          <w:marRight w:val="0"/>
                          <w:marTop w:val="0"/>
                          <w:marBottom w:val="0"/>
                          <w:divBdr>
                            <w:top w:val="none" w:sz="0" w:space="0" w:color="auto"/>
                            <w:left w:val="none" w:sz="0" w:space="0" w:color="auto"/>
                            <w:bottom w:val="none" w:sz="0" w:space="0" w:color="auto"/>
                            <w:right w:val="none" w:sz="0" w:space="0" w:color="auto"/>
                          </w:divBdr>
                        </w:div>
                      </w:divsChild>
                    </w:div>
                    <w:div w:id="1088424843">
                      <w:marLeft w:val="0"/>
                      <w:marRight w:val="0"/>
                      <w:marTop w:val="13"/>
                      <w:marBottom w:val="0"/>
                      <w:divBdr>
                        <w:top w:val="none" w:sz="0" w:space="0" w:color="auto"/>
                        <w:left w:val="none" w:sz="0" w:space="0" w:color="auto"/>
                        <w:bottom w:val="none" w:sz="0" w:space="0" w:color="auto"/>
                        <w:right w:val="none" w:sz="0" w:space="0" w:color="auto"/>
                      </w:divBdr>
                      <w:divsChild>
                        <w:div w:id="516892856">
                          <w:marLeft w:val="0"/>
                          <w:marRight w:val="0"/>
                          <w:marTop w:val="0"/>
                          <w:marBottom w:val="0"/>
                          <w:divBdr>
                            <w:top w:val="none" w:sz="0" w:space="0" w:color="auto"/>
                            <w:left w:val="none" w:sz="0" w:space="0" w:color="auto"/>
                            <w:bottom w:val="none" w:sz="0" w:space="0" w:color="auto"/>
                            <w:right w:val="none" w:sz="0" w:space="0" w:color="auto"/>
                          </w:divBdr>
                        </w:div>
                      </w:divsChild>
                    </w:div>
                    <w:div w:id="1095829235">
                      <w:marLeft w:val="0"/>
                      <w:marRight w:val="0"/>
                      <w:marTop w:val="13"/>
                      <w:marBottom w:val="0"/>
                      <w:divBdr>
                        <w:top w:val="none" w:sz="0" w:space="0" w:color="auto"/>
                        <w:left w:val="none" w:sz="0" w:space="0" w:color="auto"/>
                        <w:bottom w:val="none" w:sz="0" w:space="0" w:color="auto"/>
                        <w:right w:val="none" w:sz="0" w:space="0" w:color="auto"/>
                      </w:divBdr>
                      <w:divsChild>
                        <w:div w:id="618951263">
                          <w:marLeft w:val="0"/>
                          <w:marRight w:val="0"/>
                          <w:marTop w:val="0"/>
                          <w:marBottom w:val="0"/>
                          <w:divBdr>
                            <w:top w:val="none" w:sz="0" w:space="0" w:color="auto"/>
                            <w:left w:val="none" w:sz="0" w:space="0" w:color="auto"/>
                            <w:bottom w:val="none" w:sz="0" w:space="0" w:color="auto"/>
                            <w:right w:val="none" w:sz="0" w:space="0" w:color="auto"/>
                          </w:divBdr>
                        </w:div>
                      </w:divsChild>
                    </w:div>
                    <w:div w:id="1098136741">
                      <w:marLeft w:val="0"/>
                      <w:marRight w:val="0"/>
                      <w:marTop w:val="13"/>
                      <w:marBottom w:val="0"/>
                      <w:divBdr>
                        <w:top w:val="none" w:sz="0" w:space="0" w:color="auto"/>
                        <w:left w:val="none" w:sz="0" w:space="0" w:color="auto"/>
                        <w:bottom w:val="none" w:sz="0" w:space="0" w:color="auto"/>
                        <w:right w:val="none" w:sz="0" w:space="0" w:color="auto"/>
                      </w:divBdr>
                      <w:divsChild>
                        <w:div w:id="755634610">
                          <w:marLeft w:val="0"/>
                          <w:marRight w:val="0"/>
                          <w:marTop w:val="0"/>
                          <w:marBottom w:val="0"/>
                          <w:divBdr>
                            <w:top w:val="none" w:sz="0" w:space="0" w:color="auto"/>
                            <w:left w:val="none" w:sz="0" w:space="0" w:color="auto"/>
                            <w:bottom w:val="none" w:sz="0" w:space="0" w:color="auto"/>
                            <w:right w:val="none" w:sz="0" w:space="0" w:color="auto"/>
                          </w:divBdr>
                          <w:divsChild>
                            <w:div w:id="253980748">
                              <w:marLeft w:val="0"/>
                              <w:marRight w:val="0"/>
                              <w:marTop w:val="20"/>
                              <w:marBottom w:val="0"/>
                              <w:divBdr>
                                <w:top w:val="none" w:sz="0" w:space="0" w:color="auto"/>
                                <w:left w:val="none" w:sz="0" w:space="0" w:color="auto"/>
                                <w:bottom w:val="none" w:sz="0" w:space="0" w:color="auto"/>
                                <w:right w:val="none" w:sz="0" w:space="0" w:color="auto"/>
                              </w:divBdr>
                              <w:divsChild>
                                <w:div w:id="69619985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895122449">
                          <w:marLeft w:val="0"/>
                          <w:marRight w:val="0"/>
                          <w:marTop w:val="0"/>
                          <w:marBottom w:val="0"/>
                          <w:divBdr>
                            <w:top w:val="none" w:sz="0" w:space="0" w:color="auto"/>
                            <w:left w:val="none" w:sz="0" w:space="0" w:color="auto"/>
                            <w:bottom w:val="none" w:sz="0" w:space="0" w:color="auto"/>
                            <w:right w:val="none" w:sz="0" w:space="0" w:color="auto"/>
                          </w:divBdr>
                          <w:divsChild>
                            <w:div w:id="400909834">
                              <w:marLeft w:val="0"/>
                              <w:marRight w:val="0"/>
                              <w:marTop w:val="20"/>
                              <w:marBottom w:val="0"/>
                              <w:divBdr>
                                <w:top w:val="none" w:sz="0" w:space="0" w:color="auto"/>
                                <w:left w:val="none" w:sz="0" w:space="0" w:color="auto"/>
                                <w:bottom w:val="none" w:sz="0" w:space="0" w:color="auto"/>
                                <w:right w:val="none" w:sz="0" w:space="0" w:color="auto"/>
                              </w:divBdr>
                              <w:divsChild>
                                <w:div w:id="1719625782">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766806523">
                          <w:marLeft w:val="0"/>
                          <w:marRight w:val="0"/>
                          <w:marTop w:val="0"/>
                          <w:marBottom w:val="0"/>
                          <w:divBdr>
                            <w:top w:val="none" w:sz="0" w:space="0" w:color="auto"/>
                            <w:left w:val="none" w:sz="0" w:space="0" w:color="auto"/>
                            <w:bottom w:val="none" w:sz="0" w:space="0" w:color="auto"/>
                            <w:right w:val="none" w:sz="0" w:space="0" w:color="auto"/>
                          </w:divBdr>
                          <w:divsChild>
                            <w:div w:id="993485360">
                              <w:marLeft w:val="0"/>
                              <w:marRight w:val="0"/>
                              <w:marTop w:val="20"/>
                              <w:marBottom w:val="0"/>
                              <w:divBdr>
                                <w:top w:val="none" w:sz="0" w:space="0" w:color="auto"/>
                                <w:left w:val="none" w:sz="0" w:space="0" w:color="auto"/>
                                <w:bottom w:val="none" w:sz="0" w:space="0" w:color="auto"/>
                                <w:right w:val="none" w:sz="0" w:space="0" w:color="auto"/>
                              </w:divBdr>
                              <w:divsChild>
                                <w:div w:id="191026545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108625319">
                      <w:marLeft w:val="0"/>
                      <w:marRight w:val="0"/>
                      <w:marTop w:val="47"/>
                      <w:marBottom w:val="0"/>
                      <w:divBdr>
                        <w:top w:val="none" w:sz="0" w:space="0" w:color="auto"/>
                        <w:left w:val="none" w:sz="0" w:space="0" w:color="auto"/>
                        <w:bottom w:val="none" w:sz="0" w:space="0" w:color="auto"/>
                        <w:right w:val="none" w:sz="0" w:space="0" w:color="auto"/>
                      </w:divBdr>
                      <w:divsChild>
                        <w:div w:id="64227063">
                          <w:marLeft w:val="0"/>
                          <w:marRight w:val="0"/>
                          <w:marTop w:val="0"/>
                          <w:marBottom w:val="0"/>
                          <w:divBdr>
                            <w:top w:val="none" w:sz="0" w:space="0" w:color="auto"/>
                            <w:left w:val="none" w:sz="0" w:space="0" w:color="auto"/>
                            <w:bottom w:val="none" w:sz="0" w:space="0" w:color="auto"/>
                            <w:right w:val="none" w:sz="0" w:space="0" w:color="auto"/>
                          </w:divBdr>
                        </w:div>
                      </w:divsChild>
                    </w:div>
                    <w:div w:id="1216619282">
                      <w:marLeft w:val="0"/>
                      <w:marRight w:val="0"/>
                      <w:marTop w:val="13"/>
                      <w:marBottom w:val="0"/>
                      <w:divBdr>
                        <w:top w:val="none" w:sz="0" w:space="0" w:color="auto"/>
                        <w:left w:val="none" w:sz="0" w:space="0" w:color="auto"/>
                        <w:bottom w:val="none" w:sz="0" w:space="0" w:color="auto"/>
                        <w:right w:val="none" w:sz="0" w:space="0" w:color="auto"/>
                      </w:divBdr>
                      <w:divsChild>
                        <w:div w:id="192810827">
                          <w:marLeft w:val="0"/>
                          <w:marRight w:val="0"/>
                          <w:marTop w:val="0"/>
                          <w:marBottom w:val="0"/>
                          <w:divBdr>
                            <w:top w:val="none" w:sz="0" w:space="0" w:color="auto"/>
                            <w:left w:val="none" w:sz="0" w:space="0" w:color="auto"/>
                            <w:bottom w:val="none" w:sz="0" w:space="0" w:color="auto"/>
                            <w:right w:val="none" w:sz="0" w:space="0" w:color="auto"/>
                          </w:divBdr>
                        </w:div>
                      </w:divsChild>
                    </w:div>
                    <w:div w:id="1232304136">
                      <w:marLeft w:val="0"/>
                      <w:marRight w:val="0"/>
                      <w:marTop w:val="13"/>
                      <w:marBottom w:val="0"/>
                      <w:divBdr>
                        <w:top w:val="none" w:sz="0" w:space="0" w:color="auto"/>
                        <w:left w:val="none" w:sz="0" w:space="0" w:color="auto"/>
                        <w:bottom w:val="none" w:sz="0" w:space="0" w:color="auto"/>
                        <w:right w:val="none" w:sz="0" w:space="0" w:color="auto"/>
                      </w:divBdr>
                      <w:divsChild>
                        <w:div w:id="37436909">
                          <w:marLeft w:val="0"/>
                          <w:marRight w:val="0"/>
                          <w:marTop w:val="0"/>
                          <w:marBottom w:val="0"/>
                          <w:divBdr>
                            <w:top w:val="none" w:sz="0" w:space="0" w:color="auto"/>
                            <w:left w:val="none" w:sz="0" w:space="0" w:color="auto"/>
                            <w:bottom w:val="none" w:sz="0" w:space="0" w:color="auto"/>
                            <w:right w:val="none" w:sz="0" w:space="0" w:color="auto"/>
                          </w:divBdr>
                        </w:div>
                      </w:divsChild>
                    </w:div>
                    <w:div w:id="1253589445">
                      <w:marLeft w:val="0"/>
                      <w:marRight w:val="0"/>
                      <w:marTop w:val="13"/>
                      <w:marBottom w:val="0"/>
                      <w:divBdr>
                        <w:top w:val="none" w:sz="0" w:space="0" w:color="auto"/>
                        <w:left w:val="none" w:sz="0" w:space="0" w:color="auto"/>
                        <w:bottom w:val="none" w:sz="0" w:space="0" w:color="auto"/>
                        <w:right w:val="none" w:sz="0" w:space="0" w:color="auto"/>
                      </w:divBdr>
                    </w:div>
                    <w:div w:id="1256475427">
                      <w:marLeft w:val="0"/>
                      <w:marRight w:val="0"/>
                      <w:marTop w:val="13"/>
                      <w:marBottom w:val="0"/>
                      <w:divBdr>
                        <w:top w:val="none" w:sz="0" w:space="0" w:color="auto"/>
                        <w:left w:val="none" w:sz="0" w:space="0" w:color="auto"/>
                        <w:bottom w:val="none" w:sz="0" w:space="0" w:color="auto"/>
                        <w:right w:val="none" w:sz="0" w:space="0" w:color="auto"/>
                      </w:divBdr>
                    </w:div>
                    <w:div w:id="1270548908">
                      <w:marLeft w:val="0"/>
                      <w:marRight w:val="0"/>
                      <w:marTop w:val="13"/>
                      <w:marBottom w:val="0"/>
                      <w:divBdr>
                        <w:top w:val="none" w:sz="0" w:space="0" w:color="auto"/>
                        <w:left w:val="none" w:sz="0" w:space="0" w:color="auto"/>
                        <w:bottom w:val="none" w:sz="0" w:space="0" w:color="auto"/>
                        <w:right w:val="none" w:sz="0" w:space="0" w:color="auto"/>
                      </w:divBdr>
                    </w:div>
                    <w:div w:id="1303735682">
                      <w:marLeft w:val="0"/>
                      <w:marRight w:val="0"/>
                      <w:marTop w:val="13"/>
                      <w:marBottom w:val="0"/>
                      <w:divBdr>
                        <w:top w:val="none" w:sz="0" w:space="0" w:color="auto"/>
                        <w:left w:val="none" w:sz="0" w:space="0" w:color="auto"/>
                        <w:bottom w:val="none" w:sz="0" w:space="0" w:color="auto"/>
                        <w:right w:val="none" w:sz="0" w:space="0" w:color="auto"/>
                      </w:divBdr>
                      <w:divsChild>
                        <w:div w:id="594821176">
                          <w:marLeft w:val="0"/>
                          <w:marRight w:val="0"/>
                          <w:marTop w:val="0"/>
                          <w:marBottom w:val="0"/>
                          <w:divBdr>
                            <w:top w:val="none" w:sz="0" w:space="0" w:color="auto"/>
                            <w:left w:val="none" w:sz="0" w:space="0" w:color="auto"/>
                            <w:bottom w:val="none" w:sz="0" w:space="0" w:color="auto"/>
                            <w:right w:val="none" w:sz="0" w:space="0" w:color="auto"/>
                          </w:divBdr>
                        </w:div>
                      </w:divsChild>
                    </w:div>
                    <w:div w:id="1378701571">
                      <w:marLeft w:val="0"/>
                      <w:marRight w:val="0"/>
                      <w:marTop w:val="13"/>
                      <w:marBottom w:val="0"/>
                      <w:divBdr>
                        <w:top w:val="none" w:sz="0" w:space="0" w:color="auto"/>
                        <w:left w:val="none" w:sz="0" w:space="0" w:color="auto"/>
                        <w:bottom w:val="none" w:sz="0" w:space="0" w:color="auto"/>
                        <w:right w:val="none" w:sz="0" w:space="0" w:color="auto"/>
                      </w:divBdr>
                    </w:div>
                    <w:div w:id="1405420732">
                      <w:marLeft w:val="0"/>
                      <w:marRight w:val="0"/>
                      <w:marTop w:val="13"/>
                      <w:marBottom w:val="0"/>
                      <w:divBdr>
                        <w:top w:val="none" w:sz="0" w:space="0" w:color="auto"/>
                        <w:left w:val="none" w:sz="0" w:space="0" w:color="auto"/>
                        <w:bottom w:val="none" w:sz="0" w:space="0" w:color="auto"/>
                        <w:right w:val="none" w:sz="0" w:space="0" w:color="auto"/>
                      </w:divBdr>
                      <w:divsChild>
                        <w:div w:id="796950315">
                          <w:marLeft w:val="0"/>
                          <w:marRight w:val="0"/>
                          <w:marTop w:val="0"/>
                          <w:marBottom w:val="0"/>
                          <w:divBdr>
                            <w:top w:val="none" w:sz="0" w:space="0" w:color="auto"/>
                            <w:left w:val="none" w:sz="0" w:space="0" w:color="auto"/>
                            <w:bottom w:val="none" w:sz="0" w:space="0" w:color="auto"/>
                            <w:right w:val="none" w:sz="0" w:space="0" w:color="auto"/>
                          </w:divBdr>
                          <w:divsChild>
                            <w:div w:id="512112248">
                              <w:marLeft w:val="0"/>
                              <w:marRight w:val="0"/>
                              <w:marTop w:val="20"/>
                              <w:marBottom w:val="0"/>
                              <w:divBdr>
                                <w:top w:val="none" w:sz="0" w:space="0" w:color="auto"/>
                                <w:left w:val="none" w:sz="0" w:space="0" w:color="auto"/>
                                <w:bottom w:val="none" w:sz="0" w:space="0" w:color="auto"/>
                                <w:right w:val="none" w:sz="0" w:space="0" w:color="auto"/>
                              </w:divBdr>
                              <w:divsChild>
                                <w:div w:id="202855972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668753287">
                          <w:marLeft w:val="0"/>
                          <w:marRight w:val="0"/>
                          <w:marTop w:val="0"/>
                          <w:marBottom w:val="0"/>
                          <w:divBdr>
                            <w:top w:val="none" w:sz="0" w:space="0" w:color="auto"/>
                            <w:left w:val="none" w:sz="0" w:space="0" w:color="auto"/>
                            <w:bottom w:val="none" w:sz="0" w:space="0" w:color="auto"/>
                            <w:right w:val="none" w:sz="0" w:space="0" w:color="auto"/>
                          </w:divBdr>
                          <w:divsChild>
                            <w:div w:id="1845125256">
                              <w:marLeft w:val="0"/>
                              <w:marRight w:val="0"/>
                              <w:marTop w:val="20"/>
                              <w:marBottom w:val="0"/>
                              <w:divBdr>
                                <w:top w:val="none" w:sz="0" w:space="0" w:color="auto"/>
                                <w:left w:val="none" w:sz="0" w:space="0" w:color="auto"/>
                                <w:bottom w:val="none" w:sz="0" w:space="0" w:color="auto"/>
                                <w:right w:val="none" w:sz="0" w:space="0" w:color="auto"/>
                              </w:divBdr>
                              <w:divsChild>
                                <w:div w:id="64266307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740982184">
                          <w:marLeft w:val="0"/>
                          <w:marRight w:val="0"/>
                          <w:marTop w:val="0"/>
                          <w:marBottom w:val="0"/>
                          <w:divBdr>
                            <w:top w:val="none" w:sz="0" w:space="0" w:color="auto"/>
                            <w:left w:val="none" w:sz="0" w:space="0" w:color="auto"/>
                            <w:bottom w:val="none" w:sz="0" w:space="0" w:color="auto"/>
                            <w:right w:val="none" w:sz="0" w:space="0" w:color="auto"/>
                          </w:divBdr>
                          <w:divsChild>
                            <w:div w:id="1686249397">
                              <w:marLeft w:val="0"/>
                              <w:marRight w:val="0"/>
                              <w:marTop w:val="20"/>
                              <w:marBottom w:val="0"/>
                              <w:divBdr>
                                <w:top w:val="none" w:sz="0" w:space="0" w:color="auto"/>
                                <w:left w:val="none" w:sz="0" w:space="0" w:color="auto"/>
                                <w:bottom w:val="none" w:sz="0" w:space="0" w:color="auto"/>
                                <w:right w:val="none" w:sz="0" w:space="0" w:color="auto"/>
                              </w:divBdr>
                              <w:divsChild>
                                <w:div w:id="149429445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462265780">
                      <w:marLeft w:val="0"/>
                      <w:marRight w:val="0"/>
                      <w:marTop w:val="13"/>
                      <w:marBottom w:val="0"/>
                      <w:divBdr>
                        <w:top w:val="none" w:sz="0" w:space="0" w:color="auto"/>
                        <w:left w:val="none" w:sz="0" w:space="0" w:color="auto"/>
                        <w:bottom w:val="none" w:sz="0" w:space="0" w:color="auto"/>
                        <w:right w:val="none" w:sz="0" w:space="0" w:color="auto"/>
                      </w:divBdr>
                      <w:divsChild>
                        <w:div w:id="1090734117">
                          <w:marLeft w:val="0"/>
                          <w:marRight w:val="0"/>
                          <w:marTop w:val="0"/>
                          <w:marBottom w:val="0"/>
                          <w:divBdr>
                            <w:top w:val="none" w:sz="0" w:space="0" w:color="auto"/>
                            <w:left w:val="none" w:sz="0" w:space="0" w:color="auto"/>
                            <w:bottom w:val="none" w:sz="0" w:space="0" w:color="auto"/>
                            <w:right w:val="none" w:sz="0" w:space="0" w:color="auto"/>
                          </w:divBdr>
                        </w:div>
                      </w:divsChild>
                    </w:div>
                    <w:div w:id="1478837702">
                      <w:marLeft w:val="0"/>
                      <w:marRight w:val="0"/>
                      <w:marTop w:val="13"/>
                      <w:marBottom w:val="0"/>
                      <w:divBdr>
                        <w:top w:val="none" w:sz="0" w:space="0" w:color="auto"/>
                        <w:left w:val="none" w:sz="0" w:space="0" w:color="auto"/>
                        <w:bottom w:val="none" w:sz="0" w:space="0" w:color="auto"/>
                        <w:right w:val="none" w:sz="0" w:space="0" w:color="auto"/>
                      </w:divBdr>
                      <w:divsChild>
                        <w:div w:id="1267418543">
                          <w:marLeft w:val="0"/>
                          <w:marRight w:val="0"/>
                          <w:marTop w:val="0"/>
                          <w:marBottom w:val="0"/>
                          <w:divBdr>
                            <w:top w:val="none" w:sz="0" w:space="0" w:color="auto"/>
                            <w:left w:val="none" w:sz="0" w:space="0" w:color="auto"/>
                            <w:bottom w:val="none" w:sz="0" w:space="0" w:color="auto"/>
                            <w:right w:val="none" w:sz="0" w:space="0" w:color="auto"/>
                          </w:divBdr>
                        </w:div>
                      </w:divsChild>
                    </w:div>
                    <w:div w:id="1523085839">
                      <w:marLeft w:val="0"/>
                      <w:marRight w:val="0"/>
                      <w:marTop w:val="13"/>
                      <w:marBottom w:val="0"/>
                      <w:divBdr>
                        <w:top w:val="none" w:sz="0" w:space="0" w:color="auto"/>
                        <w:left w:val="none" w:sz="0" w:space="0" w:color="auto"/>
                        <w:bottom w:val="none" w:sz="0" w:space="0" w:color="auto"/>
                        <w:right w:val="none" w:sz="0" w:space="0" w:color="auto"/>
                      </w:divBdr>
                    </w:div>
                    <w:div w:id="1542861004">
                      <w:marLeft w:val="0"/>
                      <w:marRight w:val="0"/>
                      <w:marTop w:val="13"/>
                      <w:marBottom w:val="0"/>
                      <w:divBdr>
                        <w:top w:val="none" w:sz="0" w:space="0" w:color="auto"/>
                        <w:left w:val="none" w:sz="0" w:space="0" w:color="auto"/>
                        <w:bottom w:val="none" w:sz="0" w:space="0" w:color="auto"/>
                        <w:right w:val="none" w:sz="0" w:space="0" w:color="auto"/>
                      </w:divBdr>
                    </w:div>
                    <w:div w:id="1608922175">
                      <w:marLeft w:val="0"/>
                      <w:marRight w:val="0"/>
                      <w:marTop w:val="13"/>
                      <w:marBottom w:val="0"/>
                      <w:divBdr>
                        <w:top w:val="none" w:sz="0" w:space="0" w:color="auto"/>
                        <w:left w:val="none" w:sz="0" w:space="0" w:color="auto"/>
                        <w:bottom w:val="none" w:sz="0" w:space="0" w:color="auto"/>
                        <w:right w:val="none" w:sz="0" w:space="0" w:color="auto"/>
                      </w:divBdr>
                      <w:divsChild>
                        <w:div w:id="1894926340">
                          <w:marLeft w:val="0"/>
                          <w:marRight w:val="0"/>
                          <w:marTop w:val="0"/>
                          <w:marBottom w:val="0"/>
                          <w:divBdr>
                            <w:top w:val="none" w:sz="0" w:space="0" w:color="auto"/>
                            <w:left w:val="none" w:sz="0" w:space="0" w:color="auto"/>
                            <w:bottom w:val="none" w:sz="0" w:space="0" w:color="auto"/>
                            <w:right w:val="none" w:sz="0" w:space="0" w:color="auto"/>
                          </w:divBdr>
                        </w:div>
                      </w:divsChild>
                    </w:div>
                    <w:div w:id="1640378768">
                      <w:marLeft w:val="0"/>
                      <w:marRight w:val="0"/>
                      <w:marTop w:val="13"/>
                      <w:marBottom w:val="0"/>
                      <w:divBdr>
                        <w:top w:val="none" w:sz="0" w:space="0" w:color="auto"/>
                        <w:left w:val="none" w:sz="0" w:space="0" w:color="auto"/>
                        <w:bottom w:val="none" w:sz="0" w:space="0" w:color="auto"/>
                        <w:right w:val="none" w:sz="0" w:space="0" w:color="auto"/>
                      </w:divBdr>
                    </w:div>
                    <w:div w:id="1668942857">
                      <w:marLeft w:val="0"/>
                      <w:marRight w:val="0"/>
                      <w:marTop w:val="13"/>
                      <w:marBottom w:val="0"/>
                      <w:divBdr>
                        <w:top w:val="none" w:sz="0" w:space="0" w:color="auto"/>
                        <w:left w:val="none" w:sz="0" w:space="0" w:color="auto"/>
                        <w:bottom w:val="none" w:sz="0" w:space="0" w:color="auto"/>
                        <w:right w:val="none" w:sz="0" w:space="0" w:color="auto"/>
                      </w:divBdr>
                    </w:div>
                    <w:div w:id="1697199487">
                      <w:marLeft w:val="0"/>
                      <w:marRight w:val="0"/>
                      <w:marTop w:val="13"/>
                      <w:marBottom w:val="0"/>
                      <w:divBdr>
                        <w:top w:val="none" w:sz="0" w:space="0" w:color="auto"/>
                        <w:left w:val="none" w:sz="0" w:space="0" w:color="auto"/>
                        <w:bottom w:val="none" w:sz="0" w:space="0" w:color="auto"/>
                        <w:right w:val="none" w:sz="0" w:space="0" w:color="auto"/>
                      </w:divBdr>
                      <w:divsChild>
                        <w:div w:id="1200896493">
                          <w:marLeft w:val="0"/>
                          <w:marRight w:val="0"/>
                          <w:marTop w:val="0"/>
                          <w:marBottom w:val="0"/>
                          <w:divBdr>
                            <w:top w:val="none" w:sz="0" w:space="0" w:color="auto"/>
                            <w:left w:val="none" w:sz="0" w:space="0" w:color="auto"/>
                            <w:bottom w:val="none" w:sz="0" w:space="0" w:color="auto"/>
                            <w:right w:val="none" w:sz="0" w:space="0" w:color="auto"/>
                          </w:divBdr>
                        </w:div>
                      </w:divsChild>
                    </w:div>
                    <w:div w:id="1697611414">
                      <w:marLeft w:val="0"/>
                      <w:marRight w:val="0"/>
                      <w:marTop w:val="13"/>
                      <w:marBottom w:val="0"/>
                      <w:divBdr>
                        <w:top w:val="none" w:sz="0" w:space="0" w:color="auto"/>
                        <w:left w:val="none" w:sz="0" w:space="0" w:color="auto"/>
                        <w:bottom w:val="none" w:sz="0" w:space="0" w:color="auto"/>
                        <w:right w:val="none" w:sz="0" w:space="0" w:color="auto"/>
                      </w:divBdr>
                      <w:divsChild>
                        <w:div w:id="910501086">
                          <w:marLeft w:val="0"/>
                          <w:marRight w:val="0"/>
                          <w:marTop w:val="0"/>
                          <w:marBottom w:val="0"/>
                          <w:divBdr>
                            <w:top w:val="none" w:sz="0" w:space="0" w:color="auto"/>
                            <w:left w:val="none" w:sz="0" w:space="0" w:color="auto"/>
                            <w:bottom w:val="none" w:sz="0" w:space="0" w:color="auto"/>
                            <w:right w:val="none" w:sz="0" w:space="0" w:color="auto"/>
                          </w:divBdr>
                        </w:div>
                      </w:divsChild>
                    </w:div>
                    <w:div w:id="1728452849">
                      <w:marLeft w:val="0"/>
                      <w:marRight w:val="0"/>
                      <w:marTop w:val="13"/>
                      <w:marBottom w:val="0"/>
                      <w:divBdr>
                        <w:top w:val="none" w:sz="0" w:space="0" w:color="auto"/>
                        <w:left w:val="none" w:sz="0" w:space="0" w:color="auto"/>
                        <w:bottom w:val="none" w:sz="0" w:space="0" w:color="auto"/>
                        <w:right w:val="none" w:sz="0" w:space="0" w:color="auto"/>
                      </w:divBdr>
                      <w:divsChild>
                        <w:div w:id="452797802">
                          <w:marLeft w:val="0"/>
                          <w:marRight w:val="0"/>
                          <w:marTop w:val="0"/>
                          <w:marBottom w:val="0"/>
                          <w:divBdr>
                            <w:top w:val="none" w:sz="0" w:space="0" w:color="auto"/>
                            <w:left w:val="none" w:sz="0" w:space="0" w:color="auto"/>
                            <w:bottom w:val="none" w:sz="0" w:space="0" w:color="auto"/>
                            <w:right w:val="none" w:sz="0" w:space="0" w:color="auto"/>
                          </w:divBdr>
                        </w:div>
                      </w:divsChild>
                    </w:div>
                    <w:div w:id="1744252584">
                      <w:marLeft w:val="0"/>
                      <w:marRight w:val="0"/>
                      <w:marTop w:val="13"/>
                      <w:marBottom w:val="0"/>
                      <w:divBdr>
                        <w:top w:val="none" w:sz="0" w:space="0" w:color="auto"/>
                        <w:left w:val="none" w:sz="0" w:space="0" w:color="auto"/>
                        <w:bottom w:val="none" w:sz="0" w:space="0" w:color="auto"/>
                        <w:right w:val="none" w:sz="0" w:space="0" w:color="auto"/>
                      </w:divBdr>
                    </w:div>
                    <w:div w:id="1762675854">
                      <w:marLeft w:val="0"/>
                      <w:marRight w:val="0"/>
                      <w:marTop w:val="13"/>
                      <w:marBottom w:val="0"/>
                      <w:divBdr>
                        <w:top w:val="none" w:sz="0" w:space="0" w:color="auto"/>
                        <w:left w:val="none" w:sz="0" w:space="0" w:color="auto"/>
                        <w:bottom w:val="none" w:sz="0" w:space="0" w:color="auto"/>
                        <w:right w:val="none" w:sz="0" w:space="0" w:color="auto"/>
                      </w:divBdr>
                      <w:divsChild>
                        <w:div w:id="2051374902">
                          <w:marLeft w:val="0"/>
                          <w:marRight w:val="0"/>
                          <w:marTop w:val="0"/>
                          <w:marBottom w:val="0"/>
                          <w:divBdr>
                            <w:top w:val="none" w:sz="0" w:space="0" w:color="auto"/>
                            <w:left w:val="none" w:sz="0" w:space="0" w:color="auto"/>
                            <w:bottom w:val="none" w:sz="0" w:space="0" w:color="auto"/>
                            <w:right w:val="none" w:sz="0" w:space="0" w:color="auto"/>
                          </w:divBdr>
                        </w:div>
                      </w:divsChild>
                    </w:div>
                    <w:div w:id="1762725651">
                      <w:marLeft w:val="0"/>
                      <w:marRight w:val="0"/>
                      <w:marTop w:val="13"/>
                      <w:marBottom w:val="0"/>
                      <w:divBdr>
                        <w:top w:val="none" w:sz="0" w:space="0" w:color="auto"/>
                        <w:left w:val="none" w:sz="0" w:space="0" w:color="auto"/>
                        <w:bottom w:val="none" w:sz="0" w:space="0" w:color="auto"/>
                        <w:right w:val="none" w:sz="0" w:space="0" w:color="auto"/>
                      </w:divBdr>
                    </w:div>
                    <w:div w:id="1782870480">
                      <w:marLeft w:val="0"/>
                      <w:marRight w:val="0"/>
                      <w:marTop w:val="13"/>
                      <w:marBottom w:val="0"/>
                      <w:divBdr>
                        <w:top w:val="none" w:sz="0" w:space="0" w:color="auto"/>
                        <w:left w:val="none" w:sz="0" w:space="0" w:color="auto"/>
                        <w:bottom w:val="none" w:sz="0" w:space="0" w:color="auto"/>
                        <w:right w:val="none" w:sz="0" w:space="0" w:color="auto"/>
                      </w:divBdr>
                    </w:div>
                    <w:div w:id="1783764529">
                      <w:marLeft w:val="0"/>
                      <w:marRight w:val="0"/>
                      <w:marTop w:val="13"/>
                      <w:marBottom w:val="0"/>
                      <w:divBdr>
                        <w:top w:val="none" w:sz="0" w:space="0" w:color="auto"/>
                        <w:left w:val="none" w:sz="0" w:space="0" w:color="auto"/>
                        <w:bottom w:val="none" w:sz="0" w:space="0" w:color="auto"/>
                        <w:right w:val="none" w:sz="0" w:space="0" w:color="auto"/>
                      </w:divBdr>
                      <w:divsChild>
                        <w:div w:id="214237413">
                          <w:marLeft w:val="0"/>
                          <w:marRight w:val="0"/>
                          <w:marTop w:val="0"/>
                          <w:marBottom w:val="0"/>
                          <w:divBdr>
                            <w:top w:val="none" w:sz="0" w:space="0" w:color="auto"/>
                            <w:left w:val="none" w:sz="0" w:space="0" w:color="auto"/>
                            <w:bottom w:val="none" w:sz="0" w:space="0" w:color="auto"/>
                            <w:right w:val="none" w:sz="0" w:space="0" w:color="auto"/>
                          </w:divBdr>
                        </w:div>
                      </w:divsChild>
                    </w:div>
                    <w:div w:id="1805732832">
                      <w:marLeft w:val="0"/>
                      <w:marRight w:val="0"/>
                      <w:marTop w:val="13"/>
                      <w:marBottom w:val="0"/>
                      <w:divBdr>
                        <w:top w:val="none" w:sz="0" w:space="0" w:color="auto"/>
                        <w:left w:val="none" w:sz="0" w:space="0" w:color="auto"/>
                        <w:bottom w:val="none" w:sz="0" w:space="0" w:color="auto"/>
                        <w:right w:val="none" w:sz="0" w:space="0" w:color="auto"/>
                      </w:divBdr>
                    </w:div>
                    <w:div w:id="1822232035">
                      <w:marLeft w:val="0"/>
                      <w:marRight w:val="0"/>
                      <w:marTop w:val="13"/>
                      <w:marBottom w:val="0"/>
                      <w:divBdr>
                        <w:top w:val="none" w:sz="0" w:space="0" w:color="auto"/>
                        <w:left w:val="none" w:sz="0" w:space="0" w:color="auto"/>
                        <w:bottom w:val="none" w:sz="0" w:space="0" w:color="auto"/>
                        <w:right w:val="none" w:sz="0" w:space="0" w:color="auto"/>
                      </w:divBdr>
                      <w:divsChild>
                        <w:div w:id="2035304399">
                          <w:marLeft w:val="0"/>
                          <w:marRight w:val="0"/>
                          <w:marTop w:val="0"/>
                          <w:marBottom w:val="0"/>
                          <w:divBdr>
                            <w:top w:val="none" w:sz="0" w:space="0" w:color="auto"/>
                            <w:left w:val="none" w:sz="0" w:space="0" w:color="auto"/>
                            <w:bottom w:val="none" w:sz="0" w:space="0" w:color="auto"/>
                            <w:right w:val="none" w:sz="0" w:space="0" w:color="auto"/>
                          </w:divBdr>
                        </w:div>
                      </w:divsChild>
                    </w:div>
                    <w:div w:id="1824346644">
                      <w:marLeft w:val="0"/>
                      <w:marRight w:val="0"/>
                      <w:marTop w:val="47"/>
                      <w:marBottom w:val="0"/>
                      <w:divBdr>
                        <w:top w:val="none" w:sz="0" w:space="0" w:color="auto"/>
                        <w:left w:val="none" w:sz="0" w:space="0" w:color="auto"/>
                        <w:bottom w:val="none" w:sz="0" w:space="0" w:color="auto"/>
                        <w:right w:val="none" w:sz="0" w:space="0" w:color="auto"/>
                      </w:divBdr>
                      <w:divsChild>
                        <w:div w:id="913710665">
                          <w:marLeft w:val="0"/>
                          <w:marRight w:val="0"/>
                          <w:marTop w:val="0"/>
                          <w:marBottom w:val="0"/>
                          <w:divBdr>
                            <w:top w:val="none" w:sz="0" w:space="0" w:color="auto"/>
                            <w:left w:val="none" w:sz="0" w:space="0" w:color="auto"/>
                            <w:bottom w:val="none" w:sz="0" w:space="0" w:color="auto"/>
                            <w:right w:val="none" w:sz="0" w:space="0" w:color="auto"/>
                          </w:divBdr>
                        </w:div>
                      </w:divsChild>
                    </w:div>
                    <w:div w:id="1832286236">
                      <w:marLeft w:val="0"/>
                      <w:marRight w:val="0"/>
                      <w:marTop w:val="47"/>
                      <w:marBottom w:val="0"/>
                      <w:divBdr>
                        <w:top w:val="none" w:sz="0" w:space="0" w:color="auto"/>
                        <w:left w:val="none" w:sz="0" w:space="0" w:color="auto"/>
                        <w:bottom w:val="none" w:sz="0" w:space="0" w:color="auto"/>
                        <w:right w:val="none" w:sz="0" w:space="0" w:color="auto"/>
                      </w:divBdr>
                      <w:divsChild>
                        <w:div w:id="1175848753">
                          <w:marLeft w:val="0"/>
                          <w:marRight w:val="0"/>
                          <w:marTop w:val="0"/>
                          <w:marBottom w:val="0"/>
                          <w:divBdr>
                            <w:top w:val="none" w:sz="0" w:space="0" w:color="auto"/>
                            <w:left w:val="none" w:sz="0" w:space="0" w:color="auto"/>
                            <w:bottom w:val="none" w:sz="0" w:space="0" w:color="auto"/>
                            <w:right w:val="none" w:sz="0" w:space="0" w:color="auto"/>
                          </w:divBdr>
                        </w:div>
                      </w:divsChild>
                    </w:div>
                    <w:div w:id="1836334856">
                      <w:marLeft w:val="0"/>
                      <w:marRight w:val="0"/>
                      <w:marTop w:val="13"/>
                      <w:marBottom w:val="0"/>
                      <w:divBdr>
                        <w:top w:val="none" w:sz="0" w:space="0" w:color="auto"/>
                        <w:left w:val="none" w:sz="0" w:space="0" w:color="auto"/>
                        <w:bottom w:val="none" w:sz="0" w:space="0" w:color="auto"/>
                        <w:right w:val="none" w:sz="0" w:space="0" w:color="auto"/>
                      </w:divBdr>
                    </w:div>
                    <w:div w:id="1864635738">
                      <w:marLeft w:val="0"/>
                      <w:marRight w:val="0"/>
                      <w:marTop w:val="13"/>
                      <w:marBottom w:val="0"/>
                      <w:divBdr>
                        <w:top w:val="none" w:sz="0" w:space="0" w:color="auto"/>
                        <w:left w:val="none" w:sz="0" w:space="0" w:color="auto"/>
                        <w:bottom w:val="none" w:sz="0" w:space="0" w:color="auto"/>
                        <w:right w:val="none" w:sz="0" w:space="0" w:color="auto"/>
                      </w:divBdr>
                    </w:div>
                    <w:div w:id="1912304181">
                      <w:marLeft w:val="0"/>
                      <w:marRight w:val="0"/>
                      <w:marTop w:val="13"/>
                      <w:marBottom w:val="0"/>
                      <w:divBdr>
                        <w:top w:val="none" w:sz="0" w:space="0" w:color="auto"/>
                        <w:left w:val="none" w:sz="0" w:space="0" w:color="auto"/>
                        <w:bottom w:val="none" w:sz="0" w:space="0" w:color="auto"/>
                        <w:right w:val="none" w:sz="0" w:space="0" w:color="auto"/>
                      </w:divBdr>
                      <w:divsChild>
                        <w:div w:id="1844586101">
                          <w:marLeft w:val="0"/>
                          <w:marRight w:val="0"/>
                          <w:marTop w:val="0"/>
                          <w:marBottom w:val="0"/>
                          <w:divBdr>
                            <w:top w:val="none" w:sz="0" w:space="0" w:color="auto"/>
                            <w:left w:val="none" w:sz="0" w:space="0" w:color="auto"/>
                            <w:bottom w:val="none" w:sz="0" w:space="0" w:color="auto"/>
                            <w:right w:val="none" w:sz="0" w:space="0" w:color="auto"/>
                          </w:divBdr>
                        </w:div>
                      </w:divsChild>
                    </w:div>
                    <w:div w:id="1913617395">
                      <w:marLeft w:val="0"/>
                      <w:marRight w:val="0"/>
                      <w:marTop w:val="13"/>
                      <w:marBottom w:val="0"/>
                      <w:divBdr>
                        <w:top w:val="none" w:sz="0" w:space="0" w:color="auto"/>
                        <w:left w:val="none" w:sz="0" w:space="0" w:color="auto"/>
                        <w:bottom w:val="none" w:sz="0" w:space="0" w:color="auto"/>
                        <w:right w:val="none" w:sz="0" w:space="0" w:color="auto"/>
                      </w:divBdr>
                    </w:div>
                    <w:div w:id="1931115397">
                      <w:marLeft w:val="0"/>
                      <w:marRight w:val="0"/>
                      <w:marTop w:val="13"/>
                      <w:marBottom w:val="0"/>
                      <w:divBdr>
                        <w:top w:val="none" w:sz="0" w:space="0" w:color="auto"/>
                        <w:left w:val="none" w:sz="0" w:space="0" w:color="auto"/>
                        <w:bottom w:val="none" w:sz="0" w:space="0" w:color="auto"/>
                        <w:right w:val="none" w:sz="0" w:space="0" w:color="auto"/>
                      </w:divBdr>
                    </w:div>
                    <w:div w:id="1956478196">
                      <w:marLeft w:val="0"/>
                      <w:marRight w:val="0"/>
                      <w:marTop w:val="13"/>
                      <w:marBottom w:val="0"/>
                      <w:divBdr>
                        <w:top w:val="none" w:sz="0" w:space="0" w:color="auto"/>
                        <w:left w:val="none" w:sz="0" w:space="0" w:color="auto"/>
                        <w:bottom w:val="none" w:sz="0" w:space="0" w:color="auto"/>
                        <w:right w:val="none" w:sz="0" w:space="0" w:color="auto"/>
                      </w:divBdr>
                    </w:div>
                    <w:div w:id="2009403401">
                      <w:marLeft w:val="0"/>
                      <w:marRight w:val="0"/>
                      <w:marTop w:val="13"/>
                      <w:marBottom w:val="0"/>
                      <w:divBdr>
                        <w:top w:val="none" w:sz="0" w:space="0" w:color="auto"/>
                        <w:left w:val="none" w:sz="0" w:space="0" w:color="auto"/>
                        <w:bottom w:val="none" w:sz="0" w:space="0" w:color="auto"/>
                        <w:right w:val="none" w:sz="0" w:space="0" w:color="auto"/>
                      </w:divBdr>
                    </w:div>
                    <w:div w:id="2030597358">
                      <w:marLeft w:val="0"/>
                      <w:marRight w:val="0"/>
                      <w:marTop w:val="47"/>
                      <w:marBottom w:val="0"/>
                      <w:divBdr>
                        <w:top w:val="none" w:sz="0" w:space="0" w:color="auto"/>
                        <w:left w:val="none" w:sz="0" w:space="0" w:color="auto"/>
                        <w:bottom w:val="none" w:sz="0" w:space="0" w:color="auto"/>
                        <w:right w:val="none" w:sz="0" w:space="0" w:color="auto"/>
                      </w:divBdr>
                      <w:divsChild>
                        <w:div w:id="1681155996">
                          <w:marLeft w:val="0"/>
                          <w:marRight w:val="0"/>
                          <w:marTop w:val="0"/>
                          <w:marBottom w:val="0"/>
                          <w:divBdr>
                            <w:top w:val="none" w:sz="0" w:space="0" w:color="auto"/>
                            <w:left w:val="none" w:sz="0" w:space="0" w:color="auto"/>
                            <w:bottom w:val="none" w:sz="0" w:space="0" w:color="auto"/>
                            <w:right w:val="none" w:sz="0" w:space="0" w:color="auto"/>
                          </w:divBdr>
                        </w:div>
                      </w:divsChild>
                    </w:div>
                    <w:div w:id="2038457735">
                      <w:marLeft w:val="0"/>
                      <w:marRight w:val="0"/>
                      <w:marTop w:val="13"/>
                      <w:marBottom w:val="0"/>
                      <w:divBdr>
                        <w:top w:val="none" w:sz="0" w:space="0" w:color="auto"/>
                        <w:left w:val="none" w:sz="0" w:space="0" w:color="auto"/>
                        <w:bottom w:val="none" w:sz="0" w:space="0" w:color="auto"/>
                        <w:right w:val="none" w:sz="0" w:space="0" w:color="auto"/>
                      </w:divBdr>
                      <w:divsChild>
                        <w:div w:id="1071847432">
                          <w:marLeft w:val="0"/>
                          <w:marRight w:val="0"/>
                          <w:marTop w:val="0"/>
                          <w:marBottom w:val="0"/>
                          <w:divBdr>
                            <w:top w:val="none" w:sz="0" w:space="0" w:color="auto"/>
                            <w:left w:val="none" w:sz="0" w:space="0" w:color="auto"/>
                            <w:bottom w:val="none" w:sz="0" w:space="0" w:color="auto"/>
                            <w:right w:val="none" w:sz="0" w:space="0" w:color="auto"/>
                          </w:divBdr>
                        </w:div>
                      </w:divsChild>
                    </w:div>
                    <w:div w:id="2070957244">
                      <w:marLeft w:val="0"/>
                      <w:marRight w:val="0"/>
                      <w:marTop w:val="13"/>
                      <w:marBottom w:val="0"/>
                      <w:divBdr>
                        <w:top w:val="none" w:sz="0" w:space="0" w:color="auto"/>
                        <w:left w:val="none" w:sz="0" w:space="0" w:color="auto"/>
                        <w:bottom w:val="none" w:sz="0" w:space="0" w:color="auto"/>
                        <w:right w:val="none" w:sz="0" w:space="0" w:color="auto"/>
                      </w:divBdr>
                    </w:div>
                    <w:div w:id="2099524457">
                      <w:marLeft w:val="0"/>
                      <w:marRight w:val="0"/>
                      <w:marTop w:val="13"/>
                      <w:marBottom w:val="0"/>
                      <w:divBdr>
                        <w:top w:val="none" w:sz="0" w:space="0" w:color="auto"/>
                        <w:left w:val="none" w:sz="0" w:space="0" w:color="auto"/>
                        <w:bottom w:val="none" w:sz="0" w:space="0" w:color="auto"/>
                        <w:right w:val="none" w:sz="0" w:space="0" w:color="auto"/>
                      </w:divBdr>
                    </w:div>
                    <w:div w:id="2112431536">
                      <w:marLeft w:val="0"/>
                      <w:marRight w:val="0"/>
                      <w:marTop w:val="13"/>
                      <w:marBottom w:val="0"/>
                      <w:divBdr>
                        <w:top w:val="none" w:sz="0" w:space="0" w:color="auto"/>
                        <w:left w:val="none" w:sz="0" w:space="0" w:color="auto"/>
                        <w:bottom w:val="none" w:sz="0" w:space="0" w:color="auto"/>
                        <w:right w:val="none" w:sz="0" w:space="0" w:color="auto"/>
                      </w:divBdr>
                      <w:divsChild>
                        <w:div w:id="2086493133">
                          <w:marLeft w:val="0"/>
                          <w:marRight w:val="0"/>
                          <w:marTop w:val="0"/>
                          <w:marBottom w:val="0"/>
                          <w:divBdr>
                            <w:top w:val="none" w:sz="0" w:space="0" w:color="auto"/>
                            <w:left w:val="none" w:sz="0" w:space="0" w:color="auto"/>
                            <w:bottom w:val="none" w:sz="0" w:space="0" w:color="auto"/>
                            <w:right w:val="none" w:sz="0" w:space="0" w:color="auto"/>
                          </w:divBdr>
                        </w:div>
                      </w:divsChild>
                    </w:div>
                    <w:div w:id="2122145044">
                      <w:marLeft w:val="0"/>
                      <w:marRight w:val="0"/>
                      <w:marTop w:val="13"/>
                      <w:marBottom w:val="0"/>
                      <w:divBdr>
                        <w:top w:val="none" w:sz="0" w:space="0" w:color="auto"/>
                        <w:left w:val="none" w:sz="0" w:space="0" w:color="auto"/>
                        <w:bottom w:val="none" w:sz="0" w:space="0" w:color="auto"/>
                        <w:right w:val="none" w:sz="0" w:space="0" w:color="auto"/>
                      </w:divBdr>
                    </w:div>
                    <w:div w:id="2142578292">
                      <w:marLeft w:val="0"/>
                      <w:marRight w:val="0"/>
                      <w:marTop w:val="13"/>
                      <w:marBottom w:val="0"/>
                      <w:divBdr>
                        <w:top w:val="none" w:sz="0" w:space="0" w:color="auto"/>
                        <w:left w:val="none" w:sz="0" w:space="0" w:color="auto"/>
                        <w:bottom w:val="none" w:sz="0" w:space="0" w:color="auto"/>
                        <w:right w:val="none" w:sz="0" w:space="0" w:color="auto"/>
                      </w:divBdr>
                    </w:div>
                    <w:div w:id="214311014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1527062597">
      <w:bodyDiv w:val="1"/>
      <w:marLeft w:val="0"/>
      <w:marRight w:val="0"/>
      <w:marTop w:val="0"/>
      <w:marBottom w:val="0"/>
      <w:divBdr>
        <w:top w:val="none" w:sz="0" w:space="0" w:color="auto"/>
        <w:left w:val="none" w:sz="0" w:space="0" w:color="auto"/>
        <w:bottom w:val="none" w:sz="0" w:space="0" w:color="auto"/>
        <w:right w:val="none" w:sz="0" w:space="0" w:color="auto"/>
      </w:divBdr>
      <w:divsChild>
        <w:div w:id="284626256">
          <w:marLeft w:val="0"/>
          <w:marRight w:val="0"/>
          <w:marTop w:val="0"/>
          <w:marBottom w:val="0"/>
          <w:divBdr>
            <w:top w:val="none" w:sz="0" w:space="0" w:color="auto"/>
            <w:left w:val="none" w:sz="0" w:space="0" w:color="auto"/>
            <w:bottom w:val="none" w:sz="0" w:space="0" w:color="auto"/>
            <w:right w:val="none" w:sz="0" w:space="0" w:color="auto"/>
          </w:divBdr>
        </w:div>
        <w:div w:id="380862214">
          <w:marLeft w:val="0"/>
          <w:marRight w:val="0"/>
          <w:marTop w:val="0"/>
          <w:marBottom w:val="0"/>
          <w:divBdr>
            <w:top w:val="none" w:sz="0" w:space="0" w:color="auto"/>
            <w:left w:val="none" w:sz="0" w:space="0" w:color="auto"/>
            <w:bottom w:val="none" w:sz="0" w:space="0" w:color="auto"/>
            <w:right w:val="none" w:sz="0" w:space="0" w:color="auto"/>
          </w:divBdr>
        </w:div>
        <w:div w:id="492453399">
          <w:marLeft w:val="0"/>
          <w:marRight w:val="0"/>
          <w:marTop w:val="0"/>
          <w:marBottom w:val="0"/>
          <w:divBdr>
            <w:top w:val="none" w:sz="0" w:space="0" w:color="auto"/>
            <w:left w:val="none" w:sz="0" w:space="0" w:color="auto"/>
            <w:bottom w:val="none" w:sz="0" w:space="0" w:color="auto"/>
            <w:right w:val="none" w:sz="0" w:space="0" w:color="auto"/>
          </w:divBdr>
        </w:div>
        <w:div w:id="625508199">
          <w:marLeft w:val="0"/>
          <w:marRight w:val="0"/>
          <w:marTop w:val="0"/>
          <w:marBottom w:val="0"/>
          <w:divBdr>
            <w:top w:val="none" w:sz="0" w:space="0" w:color="auto"/>
            <w:left w:val="none" w:sz="0" w:space="0" w:color="auto"/>
            <w:bottom w:val="none" w:sz="0" w:space="0" w:color="auto"/>
            <w:right w:val="none" w:sz="0" w:space="0" w:color="auto"/>
          </w:divBdr>
        </w:div>
        <w:div w:id="668871885">
          <w:marLeft w:val="0"/>
          <w:marRight w:val="0"/>
          <w:marTop w:val="0"/>
          <w:marBottom w:val="0"/>
          <w:divBdr>
            <w:top w:val="none" w:sz="0" w:space="0" w:color="auto"/>
            <w:left w:val="none" w:sz="0" w:space="0" w:color="auto"/>
            <w:bottom w:val="none" w:sz="0" w:space="0" w:color="auto"/>
            <w:right w:val="none" w:sz="0" w:space="0" w:color="auto"/>
          </w:divBdr>
        </w:div>
        <w:div w:id="775102062">
          <w:marLeft w:val="0"/>
          <w:marRight w:val="0"/>
          <w:marTop w:val="0"/>
          <w:marBottom w:val="0"/>
          <w:divBdr>
            <w:top w:val="none" w:sz="0" w:space="0" w:color="auto"/>
            <w:left w:val="none" w:sz="0" w:space="0" w:color="auto"/>
            <w:bottom w:val="none" w:sz="0" w:space="0" w:color="auto"/>
            <w:right w:val="none" w:sz="0" w:space="0" w:color="auto"/>
          </w:divBdr>
        </w:div>
        <w:div w:id="897206512">
          <w:marLeft w:val="0"/>
          <w:marRight w:val="0"/>
          <w:marTop w:val="0"/>
          <w:marBottom w:val="0"/>
          <w:divBdr>
            <w:top w:val="none" w:sz="0" w:space="0" w:color="auto"/>
            <w:left w:val="none" w:sz="0" w:space="0" w:color="auto"/>
            <w:bottom w:val="none" w:sz="0" w:space="0" w:color="auto"/>
            <w:right w:val="none" w:sz="0" w:space="0" w:color="auto"/>
          </w:divBdr>
        </w:div>
        <w:div w:id="943684932">
          <w:marLeft w:val="0"/>
          <w:marRight w:val="0"/>
          <w:marTop w:val="0"/>
          <w:marBottom w:val="0"/>
          <w:divBdr>
            <w:top w:val="none" w:sz="0" w:space="0" w:color="auto"/>
            <w:left w:val="none" w:sz="0" w:space="0" w:color="auto"/>
            <w:bottom w:val="none" w:sz="0" w:space="0" w:color="auto"/>
            <w:right w:val="none" w:sz="0" w:space="0" w:color="auto"/>
          </w:divBdr>
        </w:div>
        <w:div w:id="1110708556">
          <w:marLeft w:val="0"/>
          <w:marRight w:val="0"/>
          <w:marTop w:val="0"/>
          <w:marBottom w:val="0"/>
          <w:divBdr>
            <w:top w:val="none" w:sz="0" w:space="0" w:color="auto"/>
            <w:left w:val="none" w:sz="0" w:space="0" w:color="auto"/>
            <w:bottom w:val="none" w:sz="0" w:space="0" w:color="auto"/>
            <w:right w:val="none" w:sz="0" w:space="0" w:color="auto"/>
          </w:divBdr>
        </w:div>
        <w:div w:id="1347486271">
          <w:marLeft w:val="0"/>
          <w:marRight w:val="0"/>
          <w:marTop w:val="0"/>
          <w:marBottom w:val="0"/>
          <w:divBdr>
            <w:top w:val="none" w:sz="0" w:space="0" w:color="auto"/>
            <w:left w:val="none" w:sz="0" w:space="0" w:color="auto"/>
            <w:bottom w:val="none" w:sz="0" w:space="0" w:color="auto"/>
            <w:right w:val="none" w:sz="0" w:space="0" w:color="auto"/>
          </w:divBdr>
        </w:div>
        <w:div w:id="1890334821">
          <w:marLeft w:val="0"/>
          <w:marRight w:val="0"/>
          <w:marTop w:val="0"/>
          <w:marBottom w:val="0"/>
          <w:divBdr>
            <w:top w:val="none" w:sz="0" w:space="0" w:color="auto"/>
            <w:left w:val="none" w:sz="0" w:space="0" w:color="auto"/>
            <w:bottom w:val="none" w:sz="0" w:space="0" w:color="auto"/>
            <w:right w:val="none" w:sz="0" w:space="0" w:color="auto"/>
          </w:divBdr>
        </w:div>
        <w:div w:id="1992904587">
          <w:marLeft w:val="0"/>
          <w:marRight w:val="0"/>
          <w:marTop w:val="0"/>
          <w:marBottom w:val="0"/>
          <w:divBdr>
            <w:top w:val="none" w:sz="0" w:space="0" w:color="auto"/>
            <w:left w:val="none" w:sz="0" w:space="0" w:color="auto"/>
            <w:bottom w:val="none" w:sz="0" w:space="0" w:color="auto"/>
            <w:right w:val="none" w:sz="0" w:space="0" w:color="auto"/>
          </w:divBdr>
        </w:div>
      </w:divsChild>
    </w:div>
    <w:div w:id="1529873610">
      <w:bodyDiv w:val="1"/>
      <w:marLeft w:val="0"/>
      <w:marRight w:val="0"/>
      <w:marTop w:val="0"/>
      <w:marBottom w:val="0"/>
      <w:divBdr>
        <w:top w:val="none" w:sz="0" w:space="0" w:color="auto"/>
        <w:left w:val="none" w:sz="0" w:space="0" w:color="auto"/>
        <w:bottom w:val="none" w:sz="0" w:space="0" w:color="auto"/>
        <w:right w:val="none" w:sz="0" w:space="0" w:color="auto"/>
      </w:divBdr>
      <w:divsChild>
        <w:div w:id="1876886047">
          <w:marLeft w:val="0"/>
          <w:marRight w:val="0"/>
          <w:marTop w:val="0"/>
          <w:marBottom w:val="0"/>
          <w:divBdr>
            <w:top w:val="none" w:sz="0" w:space="0" w:color="auto"/>
            <w:left w:val="none" w:sz="0" w:space="0" w:color="auto"/>
            <w:bottom w:val="none" w:sz="0" w:space="0" w:color="auto"/>
            <w:right w:val="none" w:sz="0" w:space="0" w:color="auto"/>
          </w:divBdr>
          <w:divsChild>
            <w:div w:id="465464614">
              <w:marLeft w:val="0"/>
              <w:marRight w:val="0"/>
              <w:marTop w:val="0"/>
              <w:marBottom w:val="0"/>
              <w:divBdr>
                <w:top w:val="none" w:sz="0" w:space="0" w:color="auto"/>
                <w:left w:val="none" w:sz="0" w:space="0" w:color="auto"/>
                <w:bottom w:val="none" w:sz="0" w:space="0" w:color="auto"/>
                <w:right w:val="none" w:sz="0" w:space="0" w:color="auto"/>
              </w:divBdr>
              <w:divsChild>
                <w:div w:id="103891363">
                  <w:marLeft w:val="0"/>
                  <w:marRight w:val="0"/>
                  <w:marTop w:val="0"/>
                  <w:marBottom w:val="0"/>
                  <w:divBdr>
                    <w:top w:val="none" w:sz="0" w:space="0" w:color="auto"/>
                    <w:left w:val="none" w:sz="0" w:space="0" w:color="auto"/>
                    <w:bottom w:val="none" w:sz="0" w:space="0" w:color="auto"/>
                    <w:right w:val="none" w:sz="0" w:space="0" w:color="auto"/>
                  </w:divBdr>
                  <w:divsChild>
                    <w:div w:id="870411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2186524">
      <w:bodyDiv w:val="1"/>
      <w:marLeft w:val="0"/>
      <w:marRight w:val="0"/>
      <w:marTop w:val="0"/>
      <w:marBottom w:val="0"/>
      <w:divBdr>
        <w:top w:val="none" w:sz="0" w:space="0" w:color="auto"/>
        <w:left w:val="none" w:sz="0" w:space="0" w:color="auto"/>
        <w:bottom w:val="none" w:sz="0" w:space="0" w:color="auto"/>
        <w:right w:val="none" w:sz="0" w:space="0" w:color="auto"/>
      </w:divBdr>
      <w:divsChild>
        <w:div w:id="2042971874">
          <w:marLeft w:val="0"/>
          <w:marRight w:val="0"/>
          <w:marTop w:val="0"/>
          <w:marBottom w:val="0"/>
          <w:divBdr>
            <w:top w:val="none" w:sz="0" w:space="0" w:color="auto"/>
            <w:left w:val="none" w:sz="0" w:space="0" w:color="auto"/>
            <w:bottom w:val="none" w:sz="0" w:space="0" w:color="auto"/>
            <w:right w:val="none" w:sz="0" w:space="0" w:color="auto"/>
          </w:divBdr>
          <w:divsChild>
            <w:div w:id="986711477">
              <w:marLeft w:val="0"/>
              <w:marRight w:val="0"/>
              <w:marTop w:val="0"/>
              <w:marBottom w:val="0"/>
              <w:divBdr>
                <w:top w:val="none" w:sz="0" w:space="0" w:color="auto"/>
                <w:left w:val="none" w:sz="0" w:space="0" w:color="auto"/>
                <w:bottom w:val="none" w:sz="0" w:space="0" w:color="auto"/>
                <w:right w:val="none" w:sz="0" w:space="0" w:color="auto"/>
              </w:divBdr>
              <w:divsChild>
                <w:div w:id="1408725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2571249">
      <w:bodyDiv w:val="1"/>
      <w:marLeft w:val="0"/>
      <w:marRight w:val="0"/>
      <w:marTop w:val="0"/>
      <w:marBottom w:val="0"/>
      <w:divBdr>
        <w:top w:val="none" w:sz="0" w:space="0" w:color="auto"/>
        <w:left w:val="none" w:sz="0" w:space="0" w:color="auto"/>
        <w:bottom w:val="none" w:sz="0" w:space="0" w:color="auto"/>
        <w:right w:val="none" w:sz="0" w:space="0" w:color="auto"/>
      </w:divBdr>
    </w:div>
    <w:div w:id="1535146081">
      <w:bodyDiv w:val="1"/>
      <w:marLeft w:val="0"/>
      <w:marRight w:val="0"/>
      <w:marTop w:val="0"/>
      <w:marBottom w:val="0"/>
      <w:divBdr>
        <w:top w:val="none" w:sz="0" w:space="0" w:color="auto"/>
        <w:left w:val="none" w:sz="0" w:space="0" w:color="auto"/>
        <w:bottom w:val="none" w:sz="0" w:space="0" w:color="auto"/>
        <w:right w:val="none" w:sz="0" w:space="0" w:color="auto"/>
      </w:divBdr>
    </w:div>
    <w:div w:id="1537543979">
      <w:bodyDiv w:val="1"/>
      <w:marLeft w:val="0"/>
      <w:marRight w:val="0"/>
      <w:marTop w:val="0"/>
      <w:marBottom w:val="0"/>
      <w:divBdr>
        <w:top w:val="none" w:sz="0" w:space="0" w:color="auto"/>
        <w:left w:val="none" w:sz="0" w:space="0" w:color="auto"/>
        <w:bottom w:val="none" w:sz="0" w:space="0" w:color="auto"/>
        <w:right w:val="none" w:sz="0" w:space="0" w:color="auto"/>
      </w:divBdr>
      <w:divsChild>
        <w:div w:id="1727755194">
          <w:marLeft w:val="0"/>
          <w:marRight w:val="0"/>
          <w:marTop w:val="0"/>
          <w:marBottom w:val="0"/>
          <w:divBdr>
            <w:top w:val="none" w:sz="0" w:space="0" w:color="auto"/>
            <w:left w:val="none" w:sz="0" w:space="0" w:color="auto"/>
            <w:bottom w:val="none" w:sz="0" w:space="0" w:color="auto"/>
            <w:right w:val="none" w:sz="0" w:space="0" w:color="auto"/>
          </w:divBdr>
          <w:divsChild>
            <w:div w:id="1604650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7549184">
      <w:bodyDiv w:val="1"/>
      <w:marLeft w:val="0"/>
      <w:marRight w:val="0"/>
      <w:marTop w:val="0"/>
      <w:marBottom w:val="0"/>
      <w:divBdr>
        <w:top w:val="none" w:sz="0" w:space="0" w:color="auto"/>
        <w:left w:val="none" w:sz="0" w:space="0" w:color="auto"/>
        <w:bottom w:val="none" w:sz="0" w:space="0" w:color="auto"/>
        <w:right w:val="none" w:sz="0" w:space="0" w:color="auto"/>
      </w:divBdr>
    </w:div>
    <w:div w:id="1537549542">
      <w:bodyDiv w:val="1"/>
      <w:marLeft w:val="0"/>
      <w:marRight w:val="0"/>
      <w:marTop w:val="0"/>
      <w:marBottom w:val="0"/>
      <w:divBdr>
        <w:top w:val="none" w:sz="0" w:space="0" w:color="auto"/>
        <w:left w:val="none" w:sz="0" w:space="0" w:color="auto"/>
        <w:bottom w:val="none" w:sz="0" w:space="0" w:color="auto"/>
        <w:right w:val="none" w:sz="0" w:space="0" w:color="auto"/>
      </w:divBdr>
    </w:div>
    <w:div w:id="1540238992">
      <w:bodyDiv w:val="1"/>
      <w:marLeft w:val="0"/>
      <w:marRight w:val="0"/>
      <w:marTop w:val="0"/>
      <w:marBottom w:val="0"/>
      <w:divBdr>
        <w:top w:val="none" w:sz="0" w:space="0" w:color="auto"/>
        <w:left w:val="none" w:sz="0" w:space="0" w:color="auto"/>
        <w:bottom w:val="none" w:sz="0" w:space="0" w:color="auto"/>
        <w:right w:val="none" w:sz="0" w:space="0" w:color="auto"/>
      </w:divBdr>
    </w:div>
    <w:div w:id="1541476593">
      <w:bodyDiv w:val="1"/>
      <w:marLeft w:val="34"/>
      <w:marRight w:val="34"/>
      <w:marTop w:val="0"/>
      <w:marBottom w:val="0"/>
      <w:divBdr>
        <w:top w:val="none" w:sz="0" w:space="0" w:color="auto"/>
        <w:left w:val="none" w:sz="0" w:space="0" w:color="auto"/>
        <w:bottom w:val="none" w:sz="0" w:space="0" w:color="auto"/>
        <w:right w:val="none" w:sz="0" w:space="0" w:color="auto"/>
      </w:divBdr>
      <w:divsChild>
        <w:div w:id="1590579918">
          <w:marLeft w:val="0"/>
          <w:marRight w:val="0"/>
          <w:marTop w:val="0"/>
          <w:marBottom w:val="0"/>
          <w:divBdr>
            <w:top w:val="none" w:sz="0" w:space="0" w:color="auto"/>
            <w:left w:val="none" w:sz="0" w:space="0" w:color="auto"/>
            <w:bottom w:val="none" w:sz="0" w:space="0" w:color="auto"/>
            <w:right w:val="none" w:sz="0" w:space="0" w:color="auto"/>
          </w:divBdr>
          <w:divsChild>
            <w:div w:id="513343854">
              <w:marLeft w:val="0"/>
              <w:marRight w:val="0"/>
              <w:marTop w:val="0"/>
              <w:marBottom w:val="0"/>
              <w:divBdr>
                <w:top w:val="none" w:sz="0" w:space="0" w:color="auto"/>
                <w:left w:val="none" w:sz="0" w:space="0" w:color="auto"/>
                <w:bottom w:val="none" w:sz="0" w:space="0" w:color="auto"/>
                <w:right w:val="none" w:sz="0" w:space="0" w:color="auto"/>
              </w:divBdr>
              <w:divsChild>
                <w:div w:id="195702685">
                  <w:marLeft w:val="0"/>
                  <w:marRight w:val="0"/>
                  <w:marTop w:val="0"/>
                  <w:marBottom w:val="0"/>
                  <w:divBdr>
                    <w:top w:val="none" w:sz="0" w:space="0" w:color="auto"/>
                    <w:left w:val="none" w:sz="0" w:space="0" w:color="auto"/>
                    <w:bottom w:val="none" w:sz="0" w:space="0" w:color="auto"/>
                    <w:right w:val="none" w:sz="0" w:space="0" w:color="auto"/>
                  </w:divBdr>
                  <w:divsChild>
                    <w:div w:id="70779028">
                      <w:marLeft w:val="0"/>
                      <w:marRight w:val="0"/>
                      <w:marTop w:val="0"/>
                      <w:marBottom w:val="0"/>
                      <w:divBdr>
                        <w:top w:val="none" w:sz="0" w:space="0" w:color="auto"/>
                        <w:left w:val="none" w:sz="0" w:space="0" w:color="auto"/>
                        <w:bottom w:val="none" w:sz="0" w:space="0" w:color="auto"/>
                        <w:right w:val="none" w:sz="0" w:space="0" w:color="auto"/>
                      </w:divBdr>
                    </w:div>
                    <w:div w:id="143277170">
                      <w:marLeft w:val="0"/>
                      <w:marRight w:val="0"/>
                      <w:marTop w:val="0"/>
                      <w:marBottom w:val="0"/>
                      <w:divBdr>
                        <w:top w:val="none" w:sz="0" w:space="0" w:color="auto"/>
                        <w:left w:val="none" w:sz="0" w:space="0" w:color="auto"/>
                        <w:bottom w:val="none" w:sz="0" w:space="0" w:color="auto"/>
                        <w:right w:val="none" w:sz="0" w:space="0" w:color="auto"/>
                      </w:divBdr>
                    </w:div>
                    <w:div w:id="1140882908">
                      <w:marLeft w:val="0"/>
                      <w:marRight w:val="0"/>
                      <w:marTop w:val="0"/>
                      <w:marBottom w:val="0"/>
                      <w:divBdr>
                        <w:top w:val="none" w:sz="0" w:space="0" w:color="auto"/>
                        <w:left w:val="none" w:sz="0" w:space="0" w:color="auto"/>
                        <w:bottom w:val="none" w:sz="0" w:space="0" w:color="auto"/>
                        <w:right w:val="none" w:sz="0" w:space="0" w:color="auto"/>
                      </w:divBdr>
                    </w:div>
                    <w:div w:id="1863929962">
                      <w:marLeft w:val="0"/>
                      <w:marRight w:val="0"/>
                      <w:marTop w:val="0"/>
                      <w:marBottom w:val="0"/>
                      <w:divBdr>
                        <w:top w:val="none" w:sz="0" w:space="0" w:color="auto"/>
                        <w:left w:val="none" w:sz="0" w:space="0" w:color="auto"/>
                        <w:bottom w:val="none" w:sz="0" w:space="0" w:color="auto"/>
                        <w:right w:val="none" w:sz="0" w:space="0" w:color="auto"/>
                      </w:divBdr>
                    </w:div>
                  </w:divsChild>
                </w:div>
                <w:div w:id="1651209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1941478">
      <w:bodyDiv w:val="1"/>
      <w:marLeft w:val="0"/>
      <w:marRight w:val="0"/>
      <w:marTop w:val="0"/>
      <w:marBottom w:val="0"/>
      <w:divBdr>
        <w:top w:val="none" w:sz="0" w:space="0" w:color="auto"/>
        <w:left w:val="none" w:sz="0" w:space="0" w:color="auto"/>
        <w:bottom w:val="none" w:sz="0" w:space="0" w:color="auto"/>
        <w:right w:val="none" w:sz="0" w:space="0" w:color="auto"/>
      </w:divBdr>
    </w:div>
    <w:div w:id="1542859403">
      <w:bodyDiv w:val="1"/>
      <w:marLeft w:val="0"/>
      <w:marRight w:val="0"/>
      <w:marTop w:val="0"/>
      <w:marBottom w:val="0"/>
      <w:divBdr>
        <w:top w:val="none" w:sz="0" w:space="0" w:color="auto"/>
        <w:left w:val="none" w:sz="0" w:space="0" w:color="auto"/>
        <w:bottom w:val="none" w:sz="0" w:space="0" w:color="auto"/>
        <w:right w:val="none" w:sz="0" w:space="0" w:color="auto"/>
      </w:divBdr>
    </w:div>
    <w:div w:id="1543202446">
      <w:bodyDiv w:val="1"/>
      <w:marLeft w:val="0"/>
      <w:marRight w:val="0"/>
      <w:marTop w:val="0"/>
      <w:marBottom w:val="0"/>
      <w:divBdr>
        <w:top w:val="none" w:sz="0" w:space="0" w:color="auto"/>
        <w:left w:val="none" w:sz="0" w:space="0" w:color="auto"/>
        <w:bottom w:val="none" w:sz="0" w:space="0" w:color="auto"/>
        <w:right w:val="none" w:sz="0" w:space="0" w:color="auto"/>
      </w:divBdr>
      <w:divsChild>
        <w:div w:id="592323145">
          <w:marLeft w:val="0"/>
          <w:marRight w:val="0"/>
          <w:marTop w:val="0"/>
          <w:marBottom w:val="0"/>
          <w:divBdr>
            <w:top w:val="none" w:sz="0" w:space="0" w:color="auto"/>
            <w:left w:val="none" w:sz="0" w:space="0" w:color="auto"/>
            <w:bottom w:val="none" w:sz="0" w:space="0" w:color="auto"/>
            <w:right w:val="none" w:sz="0" w:space="0" w:color="auto"/>
          </w:divBdr>
          <w:divsChild>
            <w:div w:id="809516694">
              <w:marLeft w:val="0"/>
              <w:marRight w:val="0"/>
              <w:marTop w:val="0"/>
              <w:marBottom w:val="0"/>
              <w:divBdr>
                <w:top w:val="none" w:sz="0" w:space="0" w:color="auto"/>
                <w:left w:val="none" w:sz="0" w:space="0" w:color="auto"/>
                <w:bottom w:val="none" w:sz="0" w:space="0" w:color="auto"/>
                <w:right w:val="none" w:sz="0" w:space="0" w:color="auto"/>
              </w:divBdr>
              <w:divsChild>
                <w:div w:id="288125471">
                  <w:marLeft w:val="0"/>
                  <w:marRight w:val="0"/>
                  <w:marTop w:val="0"/>
                  <w:marBottom w:val="0"/>
                  <w:divBdr>
                    <w:top w:val="none" w:sz="0" w:space="0" w:color="auto"/>
                    <w:left w:val="none" w:sz="0" w:space="0" w:color="auto"/>
                    <w:bottom w:val="none" w:sz="0" w:space="0" w:color="auto"/>
                    <w:right w:val="none" w:sz="0" w:space="0" w:color="auto"/>
                  </w:divBdr>
                  <w:divsChild>
                    <w:div w:id="788476602">
                      <w:marLeft w:val="0"/>
                      <w:marRight w:val="0"/>
                      <w:marTop w:val="45"/>
                      <w:marBottom w:val="0"/>
                      <w:divBdr>
                        <w:top w:val="none" w:sz="0" w:space="0" w:color="auto"/>
                        <w:left w:val="none" w:sz="0" w:space="0" w:color="auto"/>
                        <w:bottom w:val="none" w:sz="0" w:space="0" w:color="auto"/>
                        <w:right w:val="none" w:sz="0" w:space="0" w:color="auto"/>
                      </w:divBdr>
                      <w:divsChild>
                        <w:div w:id="432163486">
                          <w:marLeft w:val="0"/>
                          <w:marRight w:val="0"/>
                          <w:marTop w:val="0"/>
                          <w:marBottom w:val="0"/>
                          <w:divBdr>
                            <w:top w:val="none" w:sz="0" w:space="0" w:color="auto"/>
                            <w:left w:val="none" w:sz="0" w:space="0" w:color="auto"/>
                            <w:bottom w:val="none" w:sz="0" w:space="0" w:color="auto"/>
                            <w:right w:val="none" w:sz="0" w:space="0" w:color="auto"/>
                          </w:divBdr>
                          <w:divsChild>
                            <w:div w:id="1148327528">
                              <w:marLeft w:val="2070"/>
                              <w:marRight w:val="3960"/>
                              <w:marTop w:val="0"/>
                              <w:marBottom w:val="0"/>
                              <w:divBdr>
                                <w:top w:val="none" w:sz="0" w:space="0" w:color="auto"/>
                                <w:left w:val="none" w:sz="0" w:space="0" w:color="auto"/>
                                <w:bottom w:val="none" w:sz="0" w:space="0" w:color="auto"/>
                                <w:right w:val="none" w:sz="0" w:space="0" w:color="auto"/>
                              </w:divBdr>
                              <w:divsChild>
                                <w:div w:id="1621036068">
                                  <w:marLeft w:val="0"/>
                                  <w:marRight w:val="0"/>
                                  <w:marTop w:val="0"/>
                                  <w:marBottom w:val="0"/>
                                  <w:divBdr>
                                    <w:top w:val="none" w:sz="0" w:space="0" w:color="auto"/>
                                    <w:left w:val="none" w:sz="0" w:space="0" w:color="auto"/>
                                    <w:bottom w:val="none" w:sz="0" w:space="0" w:color="auto"/>
                                    <w:right w:val="none" w:sz="0" w:space="0" w:color="auto"/>
                                  </w:divBdr>
                                  <w:divsChild>
                                    <w:div w:id="2091806163">
                                      <w:marLeft w:val="0"/>
                                      <w:marRight w:val="0"/>
                                      <w:marTop w:val="0"/>
                                      <w:marBottom w:val="0"/>
                                      <w:divBdr>
                                        <w:top w:val="none" w:sz="0" w:space="0" w:color="auto"/>
                                        <w:left w:val="none" w:sz="0" w:space="0" w:color="auto"/>
                                        <w:bottom w:val="none" w:sz="0" w:space="0" w:color="auto"/>
                                        <w:right w:val="none" w:sz="0" w:space="0" w:color="auto"/>
                                      </w:divBdr>
                                      <w:divsChild>
                                        <w:div w:id="703675052">
                                          <w:marLeft w:val="0"/>
                                          <w:marRight w:val="0"/>
                                          <w:marTop w:val="0"/>
                                          <w:marBottom w:val="0"/>
                                          <w:divBdr>
                                            <w:top w:val="none" w:sz="0" w:space="0" w:color="auto"/>
                                            <w:left w:val="none" w:sz="0" w:space="0" w:color="auto"/>
                                            <w:bottom w:val="none" w:sz="0" w:space="0" w:color="auto"/>
                                            <w:right w:val="none" w:sz="0" w:space="0" w:color="auto"/>
                                          </w:divBdr>
                                          <w:divsChild>
                                            <w:div w:id="45301832">
                                              <w:marLeft w:val="0"/>
                                              <w:marRight w:val="0"/>
                                              <w:marTop w:val="90"/>
                                              <w:marBottom w:val="0"/>
                                              <w:divBdr>
                                                <w:top w:val="none" w:sz="0" w:space="0" w:color="auto"/>
                                                <w:left w:val="none" w:sz="0" w:space="0" w:color="auto"/>
                                                <w:bottom w:val="none" w:sz="0" w:space="0" w:color="auto"/>
                                                <w:right w:val="none" w:sz="0" w:space="0" w:color="auto"/>
                                              </w:divBdr>
                                              <w:divsChild>
                                                <w:div w:id="2069380787">
                                                  <w:marLeft w:val="0"/>
                                                  <w:marRight w:val="0"/>
                                                  <w:marTop w:val="0"/>
                                                  <w:marBottom w:val="0"/>
                                                  <w:divBdr>
                                                    <w:top w:val="none" w:sz="0" w:space="0" w:color="auto"/>
                                                    <w:left w:val="none" w:sz="0" w:space="0" w:color="auto"/>
                                                    <w:bottom w:val="none" w:sz="0" w:space="0" w:color="auto"/>
                                                    <w:right w:val="none" w:sz="0" w:space="0" w:color="auto"/>
                                                  </w:divBdr>
                                                  <w:divsChild>
                                                    <w:div w:id="1567373669">
                                                      <w:marLeft w:val="0"/>
                                                      <w:marRight w:val="0"/>
                                                      <w:marTop w:val="0"/>
                                                      <w:marBottom w:val="0"/>
                                                      <w:divBdr>
                                                        <w:top w:val="none" w:sz="0" w:space="0" w:color="auto"/>
                                                        <w:left w:val="none" w:sz="0" w:space="0" w:color="auto"/>
                                                        <w:bottom w:val="none" w:sz="0" w:space="0" w:color="auto"/>
                                                        <w:right w:val="none" w:sz="0" w:space="0" w:color="auto"/>
                                                      </w:divBdr>
                                                      <w:divsChild>
                                                        <w:div w:id="1164975392">
                                                          <w:marLeft w:val="0"/>
                                                          <w:marRight w:val="0"/>
                                                          <w:marTop w:val="0"/>
                                                          <w:marBottom w:val="0"/>
                                                          <w:divBdr>
                                                            <w:top w:val="none" w:sz="0" w:space="0" w:color="auto"/>
                                                            <w:left w:val="none" w:sz="0" w:space="0" w:color="auto"/>
                                                            <w:bottom w:val="none" w:sz="0" w:space="0" w:color="auto"/>
                                                            <w:right w:val="none" w:sz="0" w:space="0" w:color="auto"/>
                                                          </w:divBdr>
                                                          <w:divsChild>
                                                            <w:div w:id="1846893983">
                                                              <w:marLeft w:val="0"/>
                                                              <w:marRight w:val="0"/>
                                                              <w:marTop w:val="0"/>
                                                              <w:marBottom w:val="390"/>
                                                              <w:divBdr>
                                                                <w:top w:val="none" w:sz="0" w:space="0" w:color="auto"/>
                                                                <w:left w:val="none" w:sz="0" w:space="0" w:color="auto"/>
                                                                <w:bottom w:val="none" w:sz="0" w:space="0" w:color="auto"/>
                                                                <w:right w:val="none" w:sz="0" w:space="0" w:color="auto"/>
                                                              </w:divBdr>
                                                              <w:divsChild>
                                                                <w:div w:id="1059405050">
                                                                  <w:marLeft w:val="0"/>
                                                                  <w:marRight w:val="0"/>
                                                                  <w:marTop w:val="0"/>
                                                                  <w:marBottom w:val="0"/>
                                                                  <w:divBdr>
                                                                    <w:top w:val="none" w:sz="0" w:space="0" w:color="auto"/>
                                                                    <w:left w:val="none" w:sz="0" w:space="0" w:color="auto"/>
                                                                    <w:bottom w:val="none" w:sz="0" w:space="0" w:color="auto"/>
                                                                    <w:right w:val="none" w:sz="0" w:space="0" w:color="auto"/>
                                                                  </w:divBdr>
                                                                  <w:divsChild>
                                                                    <w:div w:id="1254168569">
                                                                      <w:marLeft w:val="0"/>
                                                                      <w:marRight w:val="0"/>
                                                                      <w:marTop w:val="0"/>
                                                                      <w:marBottom w:val="0"/>
                                                                      <w:divBdr>
                                                                        <w:top w:val="none" w:sz="0" w:space="0" w:color="auto"/>
                                                                        <w:left w:val="none" w:sz="0" w:space="0" w:color="auto"/>
                                                                        <w:bottom w:val="none" w:sz="0" w:space="0" w:color="auto"/>
                                                                        <w:right w:val="none" w:sz="0" w:space="0" w:color="auto"/>
                                                                      </w:divBdr>
                                                                      <w:divsChild>
                                                                        <w:div w:id="935096393">
                                                                          <w:marLeft w:val="0"/>
                                                                          <w:marRight w:val="0"/>
                                                                          <w:marTop w:val="0"/>
                                                                          <w:marBottom w:val="0"/>
                                                                          <w:divBdr>
                                                                            <w:top w:val="none" w:sz="0" w:space="0" w:color="auto"/>
                                                                            <w:left w:val="none" w:sz="0" w:space="0" w:color="auto"/>
                                                                            <w:bottom w:val="none" w:sz="0" w:space="0" w:color="auto"/>
                                                                            <w:right w:val="none" w:sz="0" w:space="0" w:color="auto"/>
                                                                          </w:divBdr>
                                                                          <w:divsChild>
                                                                            <w:div w:id="735590405">
                                                                              <w:marLeft w:val="0"/>
                                                                              <w:marRight w:val="0"/>
                                                                              <w:marTop w:val="0"/>
                                                                              <w:marBottom w:val="0"/>
                                                                              <w:divBdr>
                                                                                <w:top w:val="none" w:sz="0" w:space="0" w:color="auto"/>
                                                                                <w:left w:val="none" w:sz="0" w:space="0" w:color="auto"/>
                                                                                <w:bottom w:val="none" w:sz="0" w:space="0" w:color="auto"/>
                                                                                <w:right w:val="none" w:sz="0" w:space="0" w:color="auto"/>
                                                                              </w:divBdr>
                                                                            </w:div>
                                                                            <w:div w:id="384522414">
                                                                              <w:marLeft w:val="0"/>
                                                                              <w:marRight w:val="0"/>
                                                                              <w:marTop w:val="0"/>
                                                                              <w:marBottom w:val="0"/>
                                                                              <w:divBdr>
                                                                                <w:top w:val="none" w:sz="0" w:space="0" w:color="auto"/>
                                                                                <w:left w:val="none" w:sz="0" w:space="0" w:color="auto"/>
                                                                                <w:bottom w:val="none" w:sz="0" w:space="0" w:color="auto"/>
                                                                                <w:right w:val="none" w:sz="0" w:space="0" w:color="auto"/>
                                                                              </w:divBdr>
                                                                              <w:divsChild>
                                                                                <w:div w:id="1005668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9920">
                                                                          <w:marLeft w:val="0"/>
                                                                          <w:marRight w:val="0"/>
                                                                          <w:marTop w:val="0"/>
                                                                          <w:marBottom w:val="0"/>
                                                                          <w:divBdr>
                                                                            <w:top w:val="none" w:sz="0" w:space="0" w:color="auto"/>
                                                                            <w:left w:val="none" w:sz="0" w:space="0" w:color="auto"/>
                                                                            <w:bottom w:val="none" w:sz="0" w:space="0" w:color="auto"/>
                                                                            <w:right w:val="none" w:sz="0" w:space="0" w:color="auto"/>
                                                                          </w:divBdr>
                                                                          <w:divsChild>
                                                                            <w:div w:id="1269044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43441701">
      <w:bodyDiv w:val="1"/>
      <w:marLeft w:val="0"/>
      <w:marRight w:val="0"/>
      <w:marTop w:val="0"/>
      <w:marBottom w:val="0"/>
      <w:divBdr>
        <w:top w:val="none" w:sz="0" w:space="0" w:color="auto"/>
        <w:left w:val="none" w:sz="0" w:space="0" w:color="auto"/>
        <w:bottom w:val="none" w:sz="0" w:space="0" w:color="auto"/>
        <w:right w:val="none" w:sz="0" w:space="0" w:color="auto"/>
      </w:divBdr>
      <w:divsChild>
        <w:div w:id="486090513">
          <w:marLeft w:val="0"/>
          <w:marRight w:val="0"/>
          <w:marTop w:val="0"/>
          <w:marBottom w:val="0"/>
          <w:divBdr>
            <w:top w:val="none" w:sz="0" w:space="0" w:color="auto"/>
            <w:left w:val="none" w:sz="0" w:space="0" w:color="auto"/>
            <w:bottom w:val="none" w:sz="0" w:space="0" w:color="auto"/>
            <w:right w:val="none" w:sz="0" w:space="0" w:color="auto"/>
          </w:divBdr>
          <w:divsChild>
            <w:div w:id="783571778">
              <w:marLeft w:val="0"/>
              <w:marRight w:val="0"/>
              <w:marTop w:val="0"/>
              <w:marBottom w:val="0"/>
              <w:divBdr>
                <w:top w:val="none" w:sz="0" w:space="0" w:color="auto"/>
                <w:left w:val="none" w:sz="0" w:space="0" w:color="auto"/>
                <w:bottom w:val="none" w:sz="0" w:space="0" w:color="auto"/>
                <w:right w:val="none" w:sz="0" w:space="0" w:color="auto"/>
              </w:divBdr>
              <w:divsChild>
                <w:div w:id="616765279">
                  <w:marLeft w:val="0"/>
                  <w:marRight w:val="0"/>
                  <w:marTop w:val="0"/>
                  <w:marBottom w:val="0"/>
                  <w:divBdr>
                    <w:top w:val="none" w:sz="0" w:space="0" w:color="auto"/>
                    <w:left w:val="none" w:sz="0" w:space="0" w:color="auto"/>
                    <w:bottom w:val="none" w:sz="0" w:space="0" w:color="auto"/>
                    <w:right w:val="none" w:sz="0" w:space="0" w:color="auto"/>
                  </w:divBdr>
                  <w:divsChild>
                    <w:div w:id="2097633284">
                      <w:marLeft w:val="0"/>
                      <w:marRight w:val="0"/>
                      <w:marTop w:val="45"/>
                      <w:marBottom w:val="0"/>
                      <w:divBdr>
                        <w:top w:val="none" w:sz="0" w:space="0" w:color="auto"/>
                        <w:left w:val="none" w:sz="0" w:space="0" w:color="auto"/>
                        <w:bottom w:val="none" w:sz="0" w:space="0" w:color="auto"/>
                        <w:right w:val="none" w:sz="0" w:space="0" w:color="auto"/>
                      </w:divBdr>
                      <w:divsChild>
                        <w:div w:id="650599804">
                          <w:marLeft w:val="0"/>
                          <w:marRight w:val="0"/>
                          <w:marTop w:val="0"/>
                          <w:marBottom w:val="0"/>
                          <w:divBdr>
                            <w:top w:val="none" w:sz="0" w:space="0" w:color="auto"/>
                            <w:left w:val="none" w:sz="0" w:space="0" w:color="auto"/>
                            <w:bottom w:val="none" w:sz="0" w:space="0" w:color="auto"/>
                            <w:right w:val="none" w:sz="0" w:space="0" w:color="auto"/>
                          </w:divBdr>
                          <w:divsChild>
                            <w:div w:id="2066486147">
                              <w:marLeft w:val="2070"/>
                              <w:marRight w:val="3960"/>
                              <w:marTop w:val="0"/>
                              <w:marBottom w:val="0"/>
                              <w:divBdr>
                                <w:top w:val="none" w:sz="0" w:space="0" w:color="auto"/>
                                <w:left w:val="none" w:sz="0" w:space="0" w:color="auto"/>
                                <w:bottom w:val="none" w:sz="0" w:space="0" w:color="auto"/>
                                <w:right w:val="none" w:sz="0" w:space="0" w:color="auto"/>
                              </w:divBdr>
                              <w:divsChild>
                                <w:div w:id="422380577">
                                  <w:marLeft w:val="0"/>
                                  <w:marRight w:val="0"/>
                                  <w:marTop w:val="0"/>
                                  <w:marBottom w:val="0"/>
                                  <w:divBdr>
                                    <w:top w:val="none" w:sz="0" w:space="0" w:color="auto"/>
                                    <w:left w:val="none" w:sz="0" w:space="0" w:color="auto"/>
                                    <w:bottom w:val="none" w:sz="0" w:space="0" w:color="auto"/>
                                    <w:right w:val="none" w:sz="0" w:space="0" w:color="auto"/>
                                  </w:divBdr>
                                  <w:divsChild>
                                    <w:div w:id="2145655480">
                                      <w:marLeft w:val="0"/>
                                      <w:marRight w:val="0"/>
                                      <w:marTop w:val="0"/>
                                      <w:marBottom w:val="0"/>
                                      <w:divBdr>
                                        <w:top w:val="none" w:sz="0" w:space="0" w:color="auto"/>
                                        <w:left w:val="none" w:sz="0" w:space="0" w:color="auto"/>
                                        <w:bottom w:val="none" w:sz="0" w:space="0" w:color="auto"/>
                                        <w:right w:val="none" w:sz="0" w:space="0" w:color="auto"/>
                                      </w:divBdr>
                                      <w:divsChild>
                                        <w:div w:id="2049060660">
                                          <w:marLeft w:val="0"/>
                                          <w:marRight w:val="0"/>
                                          <w:marTop w:val="0"/>
                                          <w:marBottom w:val="0"/>
                                          <w:divBdr>
                                            <w:top w:val="none" w:sz="0" w:space="0" w:color="auto"/>
                                            <w:left w:val="none" w:sz="0" w:space="0" w:color="auto"/>
                                            <w:bottom w:val="none" w:sz="0" w:space="0" w:color="auto"/>
                                            <w:right w:val="none" w:sz="0" w:space="0" w:color="auto"/>
                                          </w:divBdr>
                                          <w:divsChild>
                                            <w:div w:id="1848399211">
                                              <w:marLeft w:val="0"/>
                                              <w:marRight w:val="0"/>
                                              <w:marTop w:val="90"/>
                                              <w:marBottom w:val="0"/>
                                              <w:divBdr>
                                                <w:top w:val="none" w:sz="0" w:space="0" w:color="auto"/>
                                                <w:left w:val="none" w:sz="0" w:space="0" w:color="auto"/>
                                                <w:bottom w:val="none" w:sz="0" w:space="0" w:color="auto"/>
                                                <w:right w:val="none" w:sz="0" w:space="0" w:color="auto"/>
                                              </w:divBdr>
                                              <w:divsChild>
                                                <w:div w:id="697972803">
                                                  <w:marLeft w:val="0"/>
                                                  <w:marRight w:val="0"/>
                                                  <w:marTop w:val="0"/>
                                                  <w:marBottom w:val="0"/>
                                                  <w:divBdr>
                                                    <w:top w:val="none" w:sz="0" w:space="0" w:color="auto"/>
                                                    <w:left w:val="none" w:sz="0" w:space="0" w:color="auto"/>
                                                    <w:bottom w:val="none" w:sz="0" w:space="0" w:color="auto"/>
                                                    <w:right w:val="none" w:sz="0" w:space="0" w:color="auto"/>
                                                  </w:divBdr>
                                                  <w:divsChild>
                                                    <w:div w:id="538279929">
                                                      <w:marLeft w:val="0"/>
                                                      <w:marRight w:val="0"/>
                                                      <w:marTop w:val="0"/>
                                                      <w:marBottom w:val="0"/>
                                                      <w:divBdr>
                                                        <w:top w:val="none" w:sz="0" w:space="0" w:color="auto"/>
                                                        <w:left w:val="none" w:sz="0" w:space="0" w:color="auto"/>
                                                        <w:bottom w:val="none" w:sz="0" w:space="0" w:color="auto"/>
                                                        <w:right w:val="none" w:sz="0" w:space="0" w:color="auto"/>
                                                      </w:divBdr>
                                                      <w:divsChild>
                                                        <w:div w:id="1091925408">
                                                          <w:marLeft w:val="0"/>
                                                          <w:marRight w:val="0"/>
                                                          <w:marTop w:val="0"/>
                                                          <w:marBottom w:val="0"/>
                                                          <w:divBdr>
                                                            <w:top w:val="none" w:sz="0" w:space="0" w:color="auto"/>
                                                            <w:left w:val="none" w:sz="0" w:space="0" w:color="auto"/>
                                                            <w:bottom w:val="none" w:sz="0" w:space="0" w:color="auto"/>
                                                            <w:right w:val="none" w:sz="0" w:space="0" w:color="auto"/>
                                                          </w:divBdr>
                                                          <w:divsChild>
                                                            <w:div w:id="922683244">
                                                              <w:marLeft w:val="0"/>
                                                              <w:marRight w:val="0"/>
                                                              <w:marTop w:val="0"/>
                                                              <w:marBottom w:val="390"/>
                                                              <w:divBdr>
                                                                <w:top w:val="none" w:sz="0" w:space="0" w:color="auto"/>
                                                                <w:left w:val="none" w:sz="0" w:space="0" w:color="auto"/>
                                                                <w:bottom w:val="none" w:sz="0" w:space="0" w:color="auto"/>
                                                                <w:right w:val="none" w:sz="0" w:space="0" w:color="auto"/>
                                                              </w:divBdr>
                                                              <w:divsChild>
                                                                <w:div w:id="1699895937">
                                                                  <w:marLeft w:val="0"/>
                                                                  <w:marRight w:val="0"/>
                                                                  <w:marTop w:val="0"/>
                                                                  <w:marBottom w:val="0"/>
                                                                  <w:divBdr>
                                                                    <w:top w:val="none" w:sz="0" w:space="0" w:color="auto"/>
                                                                    <w:left w:val="none" w:sz="0" w:space="0" w:color="auto"/>
                                                                    <w:bottom w:val="none" w:sz="0" w:space="0" w:color="auto"/>
                                                                    <w:right w:val="none" w:sz="0" w:space="0" w:color="auto"/>
                                                                  </w:divBdr>
                                                                  <w:divsChild>
                                                                    <w:div w:id="1103842796">
                                                                      <w:marLeft w:val="0"/>
                                                                      <w:marRight w:val="0"/>
                                                                      <w:marTop w:val="0"/>
                                                                      <w:marBottom w:val="0"/>
                                                                      <w:divBdr>
                                                                        <w:top w:val="none" w:sz="0" w:space="0" w:color="auto"/>
                                                                        <w:left w:val="none" w:sz="0" w:space="0" w:color="auto"/>
                                                                        <w:bottom w:val="none" w:sz="0" w:space="0" w:color="auto"/>
                                                                        <w:right w:val="none" w:sz="0" w:space="0" w:color="auto"/>
                                                                      </w:divBdr>
                                                                      <w:divsChild>
                                                                        <w:div w:id="866212350">
                                                                          <w:marLeft w:val="0"/>
                                                                          <w:marRight w:val="0"/>
                                                                          <w:marTop w:val="0"/>
                                                                          <w:marBottom w:val="0"/>
                                                                          <w:divBdr>
                                                                            <w:top w:val="none" w:sz="0" w:space="0" w:color="auto"/>
                                                                            <w:left w:val="none" w:sz="0" w:space="0" w:color="auto"/>
                                                                            <w:bottom w:val="none" w:sz="0" w:space="0" w:color="auto"/>
                                                                            <w:right w:val="none" w:sz="0" w:space="0" w:color="auto"/>
                                                                          </w:divBdr>
                                                                          <w:divsChild>
                                                                            <w:div w:id="1020861711">
                                                                              <w:marLeft w:val="0"/>
                                                                              <w:marRight w:val="0"/>
                                                                              <w:marTop w:val="0"/>
                                                                              <w:marBottom w:val="0"/>
                                                                              <w:divBdr>
                                                                                <w:top w:val="none" w:sz="0" w:space="0" w:color="auto"/>
                                                                                <w:left w:val="none" w:sz="0" w:space="0" w:color="auto"/>
                                                                                <w:bottom w:val="none" w:sz="0" w:space="0" w:color="auto"/>
                                                                                <w:right w:val="none" w:sz="0" w:space="0" w:color="auto"/>
                                                                              </w:divBdr>
                                                                            </w:div>
                                                                            <w:div w:id="1564759507">
                                                                              <w:marLeft w:val="0"/>
                                                                              <w:marRight w:val="0"/>
                                                                              <w:marTop w:val="0"/>
                                                                              <w:marBottom w:val="0"/>
                                                                              <w:divBdr>
                                                                                <w:top w:val="none" w:sz="0" w:space="0" w:color="auto"/>
                                                                                <w:left w:val="none" w:sz="0" w:space="0" w:color="auto"/>
                                                                                <w:bottom w:val="none" w:sz="0" w:space="0" w:color="auto"/>
                                                                                <w:right w:val="none" w:sz="0" w:space="0" w:color="auto"/>
                                                                              </w:divBdr>
                                                                              <w:divsChild>
                                                                                <w:div w:id="353774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4481206">
                                                                          <w:marLeft w:val="0"/>
                                                                          <w:marRight w:val="0"/>
                                                                          <w:marTop w:val="0"/>
                                                                          <w:marBottom w:val="0"/>
                                                                          <w:divBdr>
                                                                            <w:top w:val="none" w:sz="0" w:space="0" w:color="auto"/>
                                                                            <w:left w:val="none" w:sz="0" w:space="0" w:color="auto"/>
                                                                            <w:bottom w:val="none" w:sz="0" w:space="0" w:color="auto"/>
                                                                            <w:right w:val="none" w:sz="0" w:space="0" w:color="auto"/>
                                                                          </w:divBdr>
                                                                          <w:divsChild>
                                                                            <w:div w:id="234899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43517159">
      <w:bodyDiv w:val="1"/>
      <w:marLeft w:val="0"/>
      <w:marRight w:val="0"/>
      <w:marTop w:val="0"/>
      <w:marBottom w:val="0"/>
      <w:divBdr>
        <w:top w:val="none" w:sz="0" w:space="0" w:color="auto"/>
        <w:left w:val="none" w:sz="0" w:space="0" w:color="auto"/>
        <w:bottom w:val="none" w:sz="0" w:space="0" w:color="auto"/>
        <w:right w:val="none" w:sz="0" w:space="0" w:color="auto"/>
      </w:divBdr>
    </w:div>
    <w:div w:id="1543639574">
      <w:bodyDiv w:val="1"/>
      <w:marLeft w:val="0"/>
      <w:marRight w:val="0"/>
      <w:marTop w:val="0"/>
      <w:marBottom w:val="0"/>
      <w:divBdr>
        <w:top w:val="none" w:sz="0" w:space="0" w:color="auto"/>
        <w:left w:val="none" w:sz="0" w:space="0" w:color="auto"/>
        <w:bottom w:val="none" w:sz="0" w:space="0" w:color="auto"/>
        <w:right w:val="none" w:sz="0" w:space="0" w:color="auto"/>
      </w:divBdr>
      <w:divsChild>
        <w:div w:id="1173109772">
          <w:marLeft w:val="0"/>
          <w:marRight w:val="0"/>
          <w:marTop w:val="0"/>
          <w:marBottom w:val="0"/>
          <w:divBdr>
            <w:top w:val="none" w:sz="0" w:space="0" w:color="auto"/>
            <w:left w:val="none" w:sz="0" w:space="0" w:color="auto"/>
            <w:bottom w:val="none" w:sz="0" w:space="0" w:color="auto"/>
            <w:right w:val="none" w:sz="0" w:space="0" w:color="auto"/>
          </w:divBdr>
          <w:divsChild>
            <w:div w:id="1232694318">
              <w:marLeft w:val="0"/>
              <w:marRight w:val="0"/>
              <w:marTop w:val="0"/>
              <w:marBottom w:val="0"/>
              <w:divBdr>
                <w:top w:val="none" w:sz="0" w:space="0" w:color="auto"/>
                <w:left w:val="none" w:sz="0" w:space="0" w:color="auto"/>
                <w:bottom w:val="none" w:sz="0" w:space="0" w:color="auto"/>
                <w:right w:val="none" w:sz="0" w:space="0" w:color="auto"/>
              </w:divBdr>
              <w:divsChild>
                <w:div w:id="283738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7593267">
          <w:marLeft w:val="0"/>
          <w:marRight w:val="0"/>
          <w:marTop w:val="0"/>
          <w:marBottom w:val="0"/>
          <w:divBdr>
            <w:top w:val="none" w:sz="0" w:space="0" w:color="auto"/>
            <w:left w:val="none" w:sz="0" w:space="0" w:color="auto"/>
            <w:bottom w:val="none" w:sz="0" w:space="0" w:color="auto"/>
            <w:right w:val="none" w:sz="0" w:space="0" w:color="auto"/>
          </w:divBdr>
          <w:divsChild>
            <w:div w:id="1630015253">
              <w:marLeft w:val="0"/>
              <w:marRight w:val="0"/>
              <w:marTop w:val="0"/>
              <w:marBottom w:val="0"/>
              <w:divBdr>
                <w:top w:val="none" w:sz="0" w:space="0" w:color="auto"/>
                <w:left w:val="none" w:sz="0" w:space="0" w:color="auto"/>
                <w:bottom w:val="none" w:sz="0" w:space="0" w:color="auto"/>
                <w:right w:val="none" w:sz="0" w:space="0" w:color="auto"/>
              </w:divBdr>
              <w:divsChild>
                <w:div w:id="645889321">
                  <w:marLeft w:val="0"/>
                  <w:marRight w:val="0"/>
                  <w:marTop w:val="0"/>
                  <w:marBottom w:val="0"/>
                  <w:divBdr>
                    <w:top w:val="none" w:sz="0" w:space="0" w:color="auto"/>
                    <w:left w:val="none" w:sz="0" w:space="0" w:color="auto"/>
                    <w:bottom w:val="none" w:sz="0" w:space="0" w:color="auto"/>
                    <w:right w:val="none" w:sz="0" w:space="0" w:color="auto"/>
                  </w:divBdr>
                </w:div>
                <w:div w:id="905533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5175441">
          <w:marLeft w:val="0"/>
          <w:marRight w:val="0"/>
          <w:marTop w:val="0"/>
          <w:marBottom w:val="0"/>
          <w:divBdr>
            <w:top w:val="none" w:sz="0" w:space="0" w:color="auto"/>
            <w:left w:val="none" w:sz="0" w:space="0" w:color="auto"/>
            <w:bottom w:val="none" w:sz="0" w:space="0" w:color="auto"/>
            <w:right w:val="none" w:sz="0" w:space="0" w:color="auto"/>
          </w:divBdr>
          <w:divsChild>
            <w:div w:id="527841938">
              <w:marLeft w:val="0"/>
              <w:marRight w:val="0"/>
              <w:marTop w:val="0"/>
              <w:marBottom w:val="0"/>
              <w:divBdr>
                <w:top w:val="none" w:sz="0" w:space="0" w:color="auto"/>
                <w:left w:val="none" w:sz="0" w:space="0" w:color="auto"/>
                <w:bottom w:val="none" w:sz="0" w:space="0" w:color="auto"/>
                <w:right w:val="none" w:sz="0" w:space="0" w:color="auto"/>
              </w:divBdr>
              <w:divsChild>
                <w:div w:id="1134715534">
                  <w:marLeft w:val="0"/>
                  <w:marRight w:val="0"/>
                  <w:marTop w:val="0"/>
                  <w:marBottom w:val="0"/>
                  <w:divBdr>
                    <w:top w:val="none" w:sz="0" w:space="0" w:color="auto"/>
                    <w:left w:val="none" w:sz="0" w:space="0" w:color="auto"/>
                    <w:bottom w:val="none" w:sz="0" w:space="0" w:color="auto"/>
                    <w:right w:val="none" w:sz="0" w:space="0" w:color="auto"/>
                  </w:divBdr>
                </w:div>
                <w:div w:id="2063675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4101900">
      <w:bodyDiv w:val="1"/>
      <w:marLeft w:val="0"/>
      <w:marRight w:val="0"/>
      <w:marTop w:val="0"/>
      <w:marBottom w:val="0"/>
      <w:divBdr>
        <w:top w:val="none" w:sz="0" w:space="0" w:color="auto"/>
        <w:left w:val="none" w:sz="0" w:space="0" w:color="auto"/>
        <w:bottom w:val="none" w:sz="0" w:space="0" w:color="auto"/>
        <w:right w:val="none" w:sz="0" w:space="0" w:color="auto"/>
      </w:divBdr>
      <w:divsChild>
        <w:div w:id="1698694924">
          <w:marLeft w:val="0"/>
          <w:marRight w:val="0"/>
          <w:marTop w:val="0"/>
          <w:marBottom w:val="0"/>
          <w:divBdr>
            <w:top w:val="none" w:sz="0" w:space="0" w:color="auto"/>
            <w:left w:val="none" w:sz="0" w:space="0" w:color="auto"/>
            <w:bottom w:val="none" w:sz="0" w:space="0" w:color="auto"/>
            <w:right w:val="none" w:sz="0" w:space="0" w:color="auto"/>
          </w:divBdr>
          <w:divsChild>
            <w:div w:id="1437090807">
              <w:marLeft w:val="0"/>
              <w:marRight w:val="0"/>
              <w:marTop w:val="0"/>
              <w:marBottom w:val="0"/>
              <w:divBdr>
                <w:top w:val="none" w:sz="0" w:space="0" w:color="auto"/>
                <w:left w:val="none" w:sz="0" w:space="0" w:color="auto"/>
                <w:bottom w:val="none" w:sz="0" w:space="0" w:color="auto"/>
                <w:right w:val="none" w:sz="0" w:space="0" w:color="auto"/>
              </w:divBdr>
              <w:divsChild>
                <w:div w:id="1490826436">
                  <w:marLeft w:val="0"/>
                  <w:marRight w:val="0"/>
                  <w:marTop w:val="0"/>
                  <w:marBottom w:val="0"/>
                  <w:divBdr>
                    <w:top w:val="none" w:sz="0" w:space="0" w:color="auto"/>
                    <w:left w:val="none" w:sz="0" w:space="0" w:color="auto"/>
                    <w:bottom w:val="none" w:sz="0" w:space="0" w:color="auto"/>
                    <w:right w:val="none" w:sz="0" w:space="0" w:color="auto"/>
                  </w:divBdr>
                  <w:divsChild>
                    <w:div w:id="1668628236">
                      <w:marLeft w:val="0"/>
                      <w:marRight w:val="0"/>
                      <w:marTop w:val="0"/>
                      <w:marBottom w:val="0"/>
                      <w:divBdr>
                        <w:top w:val="none" w:sz="0" w:space="0" w:color="auto"/>
                        <w:left w:val="none" w:sz="0" w:space="0" w:color="auto"/>
                        <w:bottom w:val="none" w:sz="0" w:space="0" w:color="auto"/>
                        <w:right w:val="none" w:sz="0" w:space="0" w:color="auto"/>
                      </w:divBdr>
                      <w:divsChild>
                        <w:div w:id="232785229">
                          <w:marLeft w:val="0"/>
                          <w:marRight w:val="0"/>
                          <w:marTop w:val="0"/>
                          <w:marBottom w:val="0"/>
                          <w:divBdr>
                            <w:top w:val="none" w:sz="0" w:space="0" w:color="auto"/>
                            <w:left w:val="none" w:sz="0" w:space="0" w:color="auto"/>
                            <w:bottom w:val="none" w:sz="0" w:space="0" w:color="auto"/>
                            <w:right w:val="none" w:sz="0" w:space="0" w:color="auto"/>
                          </w:divBdr>
                          <w:divsChild>
                            <w:div w:id="76557272">
                              <w:marLeft w:val="0"/>
                              <w:marRight w:val="0"/>
                              <w:marTop w:val="0"/>
                              <w:marBottom w:val="0"/>
                              <w:divBdr>
                                <w:top w:val="none" w:sz="0" w:space="0" w:color="auto"/>
                                <w:left w:val="none" w:sz="0" w:space="0" w:color="auto"/>
                                <w:bottom w:val="none" w:sz="0" w:space="0" w:color="auto"/>
                                <w:right w:val="none" w:sz="0" w:space="0" w:color="auto"/>
                              </w:divBdr>
                              <w:divsChild>
                                <w:div w:id="1635403247">
                                  <w:marLeft w:val="0"/>
                                  <w:marRight w:val="0"/>
                                  <w:marTop w:val="0"/>
                                  <w:marBottom w:val="0"/>
                                  <w:divBdr>
                                    <w:top w:val="none" w:sz="0" w:space="0" w:color="auto"/>
                                    <w:left w:val="none" w:sz="0" w:space="0" w:color="auto"/>
                                    <w:bottom w:val="none" w:sz="0" w:space="0" w:color="auto"/>
                                    <w:right w:val="none" w:sz="0" w:space="0" w:color="auto"/>
                                  </w:divBdr>
                                  <w:divsChild>
                                    <w:div w:id="1322539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44828627">
      <w:bodyDiv w:val="1"/>
      <w:marLeft w:val="0"/>
      <w:marRight w:val="0"/>
      <w:marTop w:val="0"/>
      <w:marBottom w:val="0"/>
      <w:divBdr>
        <w:top w:val="none" w:sz="0" w:space="0" w:color="auto"/>
        <w:left w:val="none" w:sz="0" w:space="0" w:color="auto"/>
        <w:bottom w:val="none" w:sz="0" w:space="0" w:color="auto"/>
        <w:right w:val="none" w:sz="0" w:space="0" w:color="auto"/>
      </w:divBdr>
    </w:div>
    <w:div w:id="1545409412">
      <w:bodyDiv w:val="1"/>
      <w:marLeft w:val="0"/>
      <w:marRight w:val="0"/>
      <w:marTop w:val="0"/>
      <w:marBottom w:val="0"/>
      <w:divBdr>
        <w:top w:val="none" w:sz="0" w:space="0" w:color="auto"/>
        <w:left w:val="none" w:sz="0" w:space="0" w:color="auto"/>
        <w:bottom w:val="none" w:sz="0" w:space="0" w:color="auto"/>
        <w:right w:val="none" w:sz="0" w:space="0" w:color="auto"/>
      </w:divBdr>
      <w:divsChild>
        <w:div w:id="639042893">
          <w:marLeft w:val="0"/>
          <w:marRight w:val="0"/>
          <w:marTop w:val="0"/>
          <w:marBottom w:val="0"/>
          <w:divBdr>
            <w:top w:val="none" w:sz="0" w:space="0" w:color="auto"/>
            <w:left w:val="none" w:sz="0" w:space="0" w:color="auto"/>
            <w:bottom w:val="none" w:sz="0" w:space="0" w:color="auto"/>
            <w:right w:val="none" w:sz="0" w:space="0" w:color="auto"/>
          </w:divBdr>
          <w:divsChild>
            <w:div w:id="1366368886">
              <w:marLeft w:val="0"/>
              <w:marRight w:val="0"/>
              <w:marTop w:val="0"/>
              <w:marBottom w:val="0"/>
              <w:divBdr>
                <w:top w:val="none" w:sz="0" w:space="0" w:color="auto"/>
                <w:left w:val="none" w:sz="0" w:space="0" w:color="auto"/>
                <w:bottom w:val="none" w:sz="0" w:space="0" w:color="auto"/>
                <w:right w:val="none" w:sz="0" w:space="0" w:color="auto"/>
              </w:divBdr>
              <w:divsChild>
                <w:div w:id="2142455748">
                  <w:marLeft w:val="0"/>
                  <w:marRight w:val="0"/>
                  <w:marTop w:val="0"/>
                  <w:marBottom w:val="0"/>
                  <w:divBdr>
                    <w:top w:val="none" w:sz="0" w:space="0" w:color="auto"/>
                    <w:left w:val="none" w:sz="0" w:space="0" w:color="auto"/>
                    <w:bottom w:val="none" w:sz="0" w:space="0" w:color="auto"/>
                    <w:right w:val="none" w:sz="0" w:space="0" w:color="auto"/>
                  </w:divBdr>
                  <w:divsChild>
                    <w:div w:id="99491996">
                      <w:marLeft w:val="0"/>
                      <w:marRight w:val="0"/>
                      <w:marTop w:val="0"/>
                      <w:marBottom w:val="0"/>
                      <w:divBdr>
                        <w:top w:val="none" w:sz="0" w:space="0" w:color="auto"/>
                        <w:left w:val="none" w:sz="0" w:space="0" w:color="auto"/>
                        <w:bottom w:val="none" w:sz="0" w:space="0" w:color="auto"/>
                        <w:right w:val="none" w:sz="0" w:space="0" w:color="auto"/>
                      </w:divBdr>
                    </w:div>
                    <w:div w:id="229998274">
                      <w:marLeft w:val="0"/>
                      <w:marRight w:val="0"/>
                      <w:marTop w:val="0"/>
                      <w:marBottom w:val="0"/>
                      <w:divBdr>
                        <w:top w:val="none" w:sz="0" w:space="0" w:color="auto"/>
                        <w:left w:val="none" w:sz="0" w:space="0" w:color="auto"/>
                        <w:bottom w:val="none" w:sz="0" w:space="0" w:color="auto"/>
                        <w:right w:val="none" w:sz="0" w:space="0" w:color="auto"/>
                      </w:divBdr>
                    </w:div>
                    <w:div w:id="317657854">
                      <w:marLeft w:val="0"/>
                      <w:marRight w:val="0"/>
                      <w:marTop w:val="0"/>
                      <w:marBottom w:val="0"/>
                      <w:divBdr>
                        <w:top w:val="none" w:sz="0" w:space="0" w:color="auto"/>
                        <w:left w:val="none" w:sz="0" w:space="0" w:color="auto"/>
                        <w:bottom w:val="none" w:sz="0" w:space="0" w:color="auto"/>
                        <w:right w:val="none" w:sz="0" w:space="0" w:color="auto"/>
                      </w:divBdr>
                    </w:div>
                    <w:div w:id="364060922">
                      <w:marLeft w:val="0"/>
                      <w:marRight w:val="0"/>
                      <w:marTop w:val="0"/>
                      <w:marBottom w:val="0"/>
                      <w:divBdr>
                        <w:top w:val="none" w:sz="0" w:space="0" w:color="auto"/>
                        <w:left w:val="none" w:sz="0" w:space="0" w:color="auto"/>
                        <w:bottom w:val="none" w:sz="0" w:space="0" w:color="auto"/>
                        <w:right w:val="none" w:sz="0" w:space="0" w:color="auto"/>
                      </w:divBdr>
                    </w:div>
                    <w:div w:id="895044884">
                      <w:marLeft w:val="0"/>
                      <w:marRight w:val="0"/>
                      <w:marTop w:val="0"/>
                      <w:marBottom w:val="0"/>
                      <w:divBdr>
                        <w:top w:val="none" w:sz="0" w:space="0" w:color="auto"/>
                        <w:left w:val="none" w:sz="0" w:space="0" w:color="auto"/>
                        <w:bottom w:val="none" w:sz="0" w:space="0" w:color="auto"/>
                        <w:right w:val="none" w:sz="0" w:space="0" w:color="auto"/>
                      </w:divBdr>
                    </w:div>
                    <w:div w:id="949439231">
                      <w:marLeft w:val="0"/>
                      <w:marRight w:val="0"/>
                      <w:marTop w:val="0"/>
                      <w:marBottom w:val="0"/>
                      <w:divBdr>
                        <w:top w:val="none" w:sz="0" w:space="0" w:color="auto"/>
                        <w:left w:val="none" w:sz="0" w:space="0" w:color="auto"/>
                        <w:bottom w:val="none" w:sz="0" w:space="0" w:color="auto"/>
                        <w:right w:val="none" w:sz="0" w:space="0" w:color="auto"/>
                      </w:divBdr>
                    </w:div>
                    <w:div w:id="101214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6064601">
      <w:bodyDiv w:val="1"/>
      <w:marLeft w:val="0"/>
      <w:marRight w:val="0"/>
      <w:marTop w:val="0"/>
      <w:marBottom w:val="0"/>
      <w:divBdr>
        <w:top w:val="none" w:sz="0" w:space="0" w:color="auto"/>
        <w:left w:val="none" w:sz="0" w:space="0" w:color="auto"/>
        <w:bottom w:val="none" w:sz="0" w:space="0" w:color="auto"/>
        <w:right w:val="none" w:sz="0" w:space="0" w:color="auto"/>
      </w:divBdr>
    </w:div>
    <w:div w:id="1547790078">
      <w:bodyDiv w:val="1"/>
      <w:marLeft w:val="0"/>
      <w:marRight w:val="0"/>
      <w:marTop w:val="0"/>
      <w:marBottom w:val="0"/>
      <w:divBdr>
        <w:top w:val="none" w:sz="0" w:space="0" w:color="auto"/>
        <w:left w:val="none" w:sz="0" w:space="0" w:color="auto"/>
        <w:bottom w:val="none" w:sz="0" w:space="0" w:color="auto"/>
        <w:right w:val="none" w:sz="0" w:space="0" w:color="auto"/>
      </w:divBdr>
    </w:div>
    <w:div w:id="1550067602">
      <w:bodyDiv w:val="1"/>
      <w:marLeft w:val="0"/>
      <w:marRight w:val="0"/>
      <w:marTop w:val="0"/>
      <w:marBottom w:val="0"/>
      <w:divBdr>
        <w:top w:val="none" w:sz="0" w:space="0" w:color="auto"/>
        <w:left w:val="none" w:sz="0" w:space="0" w:color="auto"/>
        <w:bottom w:val="none" w:sz="0" w:space="0" w:color="auto"/>
        <w:right w:val="none" w:sz="0" w:space="0" w:color="auto"/>
      </w:divBdr>
      <w:divsChild>
        <w:div w:id="1011642311">
          <w:marLeft w:val="0"/>
          <w:marRight w:val="0"/>
          <w:marTop w:val="0"/>
          <w:marBottom w:val="0"/>
          <w:divBdr>
            <w:top w:val="none" w:sz="0" w:space="0" w:color="auto"/>
            <w:left w:val="none" w:sz="0" w:space="0" w:color="auto"/>
            <w:bottom w:val="none" w:sz="0" w:space="0" w:color="auto"/>
            <w:right w:val="none" w:sz="0" w:space="0" w:color="auto"/>
          </w:divBdr>
          <w:divsChild>
            <w:div w:id="76051849">
              <w:marLeft w:val="0"/>
              <w:marRight w:val="0"/>
              <w:marTop w:val="0"/>
              <w:marBottom w:val="0"/>
              <w:divBdr>
                <w:top w:val="none" w:sz="0" w:space="0" w:color="auto"/>
                <w:left w:val="none" w:sz="0" w:space="0" w:color="auto"/>
                <w:bottom w:val="none" w:sz="0" w:space="0" w:color="auto"/>
                <w:right w:val="none" w:sz="0" w:space="0" w:color="auto"/>
              </w:divBdr>
              <w:divsChild>
                <w:div w:id="975261445">
                  <w:marLeft w:val="0"/>
                  <w:marRight w:val="0"/>
                  <w:marTop w:val="0"/>
                  <w:marBottom w:val="0"/>
                  <w:divBdr>
                    <w:top w:val="none" w:sz="0" w:space="0" w:color="auto"/>
                    <w:left w:val="none" w:sz="0" w:space="0" w:color="auto"/>
                    <w:bottom w:val="none" w:sz="0" w:space="0" w:color="auto"/>
                    <w:right w:val="none" w:sz="0" w:space="0" w:color="auto"/>
                  </w:divBdr>
                  <w:divsChild>
                    <w:div w:id="1249071134">
                      <w:marLeft w:val="0"/>
                      <w:marRight w:val="0"/>
                      <w:marTop w:val="0"/>
                      <w:marBottom w:val="0"/>
                      <w:divBdr>
                        <w:top w:val="none" w:sz="0" w:space="0" w:color="auto"/>
                        <w:left w:val="none" w:sz="0" w:space="0" w:color="auto"/>
                        <w:bottom w:val="none" w:sz="0" w:space="0" w:color="auto"/>
                        <w:right w:val="none" w:sz="0" w:space="0" w:color="auto"/>
                      </w:divBdr>
                      <w:divsChild>
                        <w:div w:id="89206916">
                          <w:marLeft w:val="0"/>
                          <w:marRight w:val="0"/>
                          <w:marTop w:val="0"/>
                          <w:marBottom w:val="0"/>
                          <w:divBdr>
                            <w:top w:val="none" w:sz="0" w:space="0" w:color="auto"/>
                            <w:left w:val="none" w:sz="0" w:space="0" w:color="auto"/>
                            <w:bottom w:val="none" w:sz="0" w:space="0" w:color="auto"/>
                            <w:right w:val="none" w:sz="0" w:space="0" w:color="auto"/>
                          </w:divBdr>
                        </w:div>
                        <w:div w:id="713426906">
                          <w:marLeft w:val="0"/>
                          <w:marRight w:val="0"/>
                          <w:marTop w:val="0"/>
                          <w:marBottom w:val="0"/>
                          <w:divBdr>
                            <w:top w:val="none" w:sz="0" w:space="0" w:color="auto"/>
                            <w:left w:val="none" w:sz="0" w:space="0" w:color="auto"/>
                            <w:bottom w:val="none" w:sz="0" w:space="0" w:color="auto"/>
                            <w:right w:val="none" w:sz="0" w:space="0" w:color="auto"/>
                          </w:divBdr>
                        </w:div>
                        <w:div w:id="961420883">
                          <w:marLeft w:val="0"/>
                          <w:marRight w:val="0"/>
                          <w:marTop w:val="0"/>
                          <w:marBottom w:val="0"/>
                          <w:divBdr>
                            <w:top w:val="none" w:sz="0" w:space="0" w:color="auto"/>
                            <w:left w:val="none" w:sz="0" w:space="0" w:color="auto"/>
                            <w:bottom w:val="none" w:sz="0" w:space="0" w:color="auto"/>
                            <w:right w:val="none" w:sz="0" w:space="0" w:color="auto"/>
                          </w:divBdr>
                        </w:div>
                        <w:div w:id="1020468824">
                          <w:marLeft w:val="0"/>
                          <w:marRight w:val="0"/>
                          <w:marTop w:val="0"/>
                          <w:marBottom w:val="0"/>
                          <w:divBdr>
                            <w:top w:val="none" w:sz="0" w:space="0" w:color="auto"/>
                            <w:left w:val="none" w:sz="0" w:space="0" w:color="auto"/>
                            <w:bottom w:val="none" w:sz="0" w:space="0" w:color="auto"/>
                            <w:right w:val="none" w:sz="0" w:space="0" w:color="auto"/>
                          </w:divBdr>
                        </w:div>
                        <w:div w:id="157693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1723202">
      <w:bodyDiv w:val="1"/>
      <w:marLeft w:val="0"/>
      <w:marRight w:val="0"/>
      <w:marTop w:val="0"/>
      <w:marBottom w:val="0"/>
      <w:divBdr>
        <w:top w:val="none" w:sz="0" w:space="0" w:color="auto"/>
        <w:left w:val="none" w:sz="0" w:space="0" w:color="auto"/>
        <w:bottom w:val="none" w:sz="0" w:space="0" w:color="auto"/>
        <w:right w:val="none" w:sz="0" w:space="0" w:color="auto"/>
      </w:divBdr>
      <w:divsChild>
        <w:div w:id="1780373329">
          <w:marLeft w:val="0"/>
          <w:marRight w:val="0"/>
          <w:marTop w:val="0"/>
          <w:marBottom w:val="0"/>
          <w:divBdr>
            <w:top w:val="none" w:sz="0" w:space="0" w:color="auto"/>
            <w:left w:val="none" w:sz="0" w:space="0" w:color="auto"/>
            <w:bottom w:val="none" w:sz="0" w:space="0" w:color="auto"/>
            <w:right w:val="none" w:sz="0" w:space="0" w:color="auto"/>
          </w:divBdr>
          <w:divsChild>
            <w:div w:id="626741570">
              <w:marLeft w:val="150"/>
              <w:marRight w:val="98"/>
              <w:marTop w:val="0"/>
              <w:marBottom w:val="0"/>
              <w:divBdr>
                <w:top w:val="none" w:sz="0" w:space="0" w:color="auto"/>
                <w:left w:val="none" w:sz="0" w:space="0" w:color="auto"/>
                <w:bottom w:val="none" w:sz="0" w:space="0" w:color="auto"/>
                <w:right w:val="none" w:sz="0" w:space="0" w:color="auto"/>
              </w:divBdr>
            </w:div>
            <w:div w:id="773595246">
              <w:marLeft w:val="150"/>
              <w:marRight w:val="75"/>
              <w:marTop w:val="0"/>
              <w:marBottom w:val="0"/>
              <w:divBdr>
                <w:top w:val="none" w:sz="0" w:space="0" w:color="auto"/>
                <w:left w:val="none" w:sz="0" w:space="0" w:color="auto"/>
                <w:bottom w:val="none" w:sz="0" w:space="0" w:color="auto"/>
                <w:right w:val="none" w:sz="0" w:space="0" w:color="auto"/>
              </w:divBdr>
            </w:div>
            <w:div w:id="1272937549">
              <w:marLeft w:val="150"/>
              <w:marRight w:val="75"/>
              <w:marTop w:val="0"/>
              <w:marBottom w:val="0"/>
              <w:divBdr>
                <w:top w:val="none" w:sz="0" w:space="0" w:color="auto"/>
                <w:left w:val="none" w:sz="0" w:space="0" w:color="auto"/>
                <w:bottom w:val="none" w:sz="0" w:space="0" w:color="auto"/>
                <w:right w:val="none" w:sz="0" w:space="0" w:color="auto"/>
              </w:divBdr>
            </w:div>
            <w:div w:id="1417553390">
              <w:marLeft w:val="150"/>
              <w:marRight w:val="98"/>
              <w:marTop w:val="0"/>
              <w:marBottom w:val="0"/>
              <w:divBdr>
                <w:top w:val="none" w:sz="0" w:space="0" w:color="auto"/>
                <w:left w:val="none" w:sz="0" w:space="0" w:color="auto"/>
                <w:bottom w:val="none" w:sz="0" w:space="0" w:color="auto"/>
                <w:right w:val="none" w:sz="0" w:space="0" w:color="auto"/>
              </w:divBdr>
            </w:div>
          </w:divsChild>
        </w:div>
      </w:divsChild>
    </w:div>
    <w:div w:id="1553036893">
      <w:bodyDiv w:val="1"/>
      <w:marLeft w:val="0"/>
      <w:marRight w:val="0"/>
      <w:marTop w:val="0"/>
      <w:marBottom w:val="0"/>
      <w:divBdr>
        <w:top w:val="none" w:sz="0" w:space="0" w:color="auto"/>
        <w:left w:val="none" w:sz="0" w:space="0" w:color="auto"/>
        <w:bottom w:val="none" w:sz="0" w:space="0" w:color="auto"/>
        <w:right w:val="none" w:sz="0" w:space="0" w:color="auto"/>
      </w:divBdr>
      <w:divsChild>
        <w:div w:id="1917980318">
          <w:marLeft w:val="0"/>
          <w:marRight w:val="0"/>
          <w:marTop w:val="0"/>
          <w:marBottom w:val="0"/>
          <w:divBdr>
            <w:top w:val="none" w:sz="0" w:space="0" w:color="auto"/>
            <w:left w:val="none" w:sz="0" w:space="0" w:color="auto"/>
            <w:bottom w:val="none" w:sz="0" w:space="0" w:color="auto"/>
            <w:right w:val="none" w:sz="0" w:space="0" w:color="auto"/>
          </w:divBdr>
          <w:divsChild>
            <w:div w:id="1024670714">
              <w:marLeft w:val="0"/>
              <w:marRight w:val="0"/>
              <w:marTop w:val="0"/>
              <w:marBottom w:val="0"/>
              <w:divBdr>
                <w:top w:val="none" w:sz="0" w:space="0" w:color="auto"/>
                <w:left w:val="none" w:sz="0" w:space="0" w:color="auto"/>
                <w:bottom w:val="none" w:sz="0" w:space="0" w:color="auto"/>
                <w:right w:val="none" w:sz="0" w:space="0" w:color="auto"/>
              </w:divBdr>
              <w:divsChild>
                <w:div w:id="1068574891">
                  <w:marLeft w:val="0"/>
                  <w:marRight w:val="0"/>
                  <w:marTop w:val="0"/>
                  <w:marBottom w:val="0"/>
                  <w:divBdr>
                    <w:top w:val="none" w:sz="0" w:space="0" w:color="auto"/>
                    <w:left w:val="none" w:sz="0" w:space="0" w:color="auto"/>
                    <w:bottom w:val="none" w:sz="0" w:space="0" w:color="auto"/>
                    <w:right w:val="none" w:sz="0" w:space="0" w:color="auto"/>
                  </w:divBdr>
                  <w:divsChild>
                    <w:div w:id="1242446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9824612">
      <w:bodyDiv w:val="1"/>
      <w:marLeft w:val="0"/>
      <w:marRight w:val="0"/>
      <w:marTop w:val="0"/>
      <w:marBottom w:val="0"/>
      <w:divBdr>
        <w:top w:val="none" w:sz="0" w:space="0" w:color="auto"/>
        <w:left w:val="none" w:sz="0" w:space="0" w:color="auto"/>
        <w:bottom w:val="none" w:sz="0" w:space="0" w:color="auto"/>
        <w:right w:val="none" w:sz="0" w:space="0" w:color="auto"/>
      </w:divBdr>
      <w:divsChild>
        <w:div w:id="406463172">
          <w:marLeft w:val="0"/>
          <w:marRight w:val="0"/>
          <w:marTop w:val="0"/>
          <w:marBottom w:val="0"/>
          <w:divBdr>
            <w:top w:val="none" w:sz="0" w:space="0" w:color="auto"/>
            <w:left w:val="none" w:sz="0" w:space="0" w:color="auto"/>
            <w:bottom w:val="none" w:sz="0" w:space="0" w:color="auto"/>
            <w:right w:val="none" w:sz="0" w:space="0" w:color="auto"/>
          </w:divBdr>
          <w:divsChild>
            <w:div w:id="2024503942">
              <w:marLeft w:val="0"/>
              <w:marRight w:val="0"/>
              <w:marTop w:val="0"/>
              <w:marBottom w:val="0"/>
              <w:divBdr>
                <w:top w:val="none" w:sz="0" w:space="0" w:color="auto"/>
                <w:left w:val="none" w:sz="0" w:space="0" w:color="auto"/>
                <w:bottom w:val="none" w:sz="0" w:space="0" w:color="auto"/>
                <w:right w:val="none" w:sz="0" w:space="0" w:color="auto"/>
              </w:divBdr>
              <w:divsChild>
                <w:div w:id="1715690178">
                  <w:marLeft w:val="0"/>
                  <w:marRight w:val="200"/>
                  <w:marTop w:val="0"/>
                  <w:marBottom w:val="0"/>
                  <w:divBdr>
                    <w:top w:val="none" w:sz="0" w:space="0" w:color="auto"/>
                    <w:left w:val="none" w:sz="0" w:space="0" w:color="auto"/>
                    <w:bottom w:val="none" w:sz="0" w:space="0" w:color="auto"/>
                    <w:right w:val="none" w:sz="0" w:space="0" w:color="auto"/>
                  </w:divBdr>
                  <w:divsChild>
                    <w:div w:id="31807880">
                      <w:marLeft w:val="0"/>
                      <w:marRight w:val="0"/>
                      <w:marTop w:val="0"/>
                      <w:marBottom w:val="0"/>
                      <w:divBdr>
                        <w:top w:val="dotted" w:sz="2" w:space="2" w:color="B2B2B2"/>
                        <w:left w:val="none" w:sz="0" w:space="0" w:color="auto"/>
                        <w:bottom w:val="none" w:sz="0" w:space="0" w:color="auto"/>
                        <w:right w:val="none" w:sz="0" w:space="0" w:color="auto"/>
                      </w:divBdr>
                      <w:divsChild>
                        <w:div w:id="1606696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1937304">
      <w:bodyDiv w:val="1"/>
      <w:marLeft w:val="0"/>
      <w:marRight w:val="0"/>
      <w:marTop w:val="0"/>
      <w:marBottom w:val="0"/>
      <w:divBdr>
        <w:top w:val="none" w:sz="0" w:space="0" w:color="auto"/>
        <w:left w:val="none" w:sz="0" w:space="0" w:color="auto"/>
        <w:bottom w:val="none" w:sz="0" w:space="0" w:color="auto"/>
        <w:right w:val="none" w:sz="0" w:space="0" w:color="auto"/>
      </w:divBdr>
      <w:divsChild>
        <w:div w:id="457335967">
          <w:marLeft w:val="0"/>
          <w:marRight w:val="0"/>
          <w:marTop w:val="0"/>
          <w:marBottom w:val="0"/>
          <w:divBdr>
            <w:top w:val="none" w:sz="0" w:space="0" w:color="auto"/>
            <w:left w:val="none" w:sz="0" w:space="0" w:color="auto"/>
            <w:bottom w:val="none" w:sz="0" w:space="0" w:color="auto"/>
            <w:right w:val="none" w:sz="0" w:space="0" w:color="auto"/>
          </w:divBdr>
          <w:divsChild>
            <w:div w:id="347098058">
              <w:marLeft w:val="0"/>
              <w:marRight w:val="0"/>
              <w:marTop w:val="0"/>
              <w:marBottom w:val="0"/>
              <w:divBdr>
                <w:top w:val="none" w:sz="0" w:space="0" w:color="auto"/>
                <w:left w:val="none" w:sz="0" w:space="0" w:color="auto"/>
                <w:bottom w:val="none" w:sz="0" w:space="0" w:color="auto"/>
                <w:right w:val="none" w:sz="0" w:space="0" w:color="auto"/>
              </w:divBdr>
              <w:divsChild>
                <w:div w:id="1116215044">
                  <w:marLeft w:val="0"/>
                  <w:marRight w:val="0"/>
                  <w:marTop w:val="0"/>
                  <w:marBottom w:val="0"/>
                  <w:divBdr>
                    <w:top w:val="none" w:sz="0" w:space="0" w:color="auto"/>
                    <w:left w:val="none" w:sz="0" w:space="0" w:color="auto"/>
                    <w:bottom w:val="none" w:sz="0" w:space="0" w:color="auto"/>
                    <w:right w:val="none" w:sz="0" w:space="0" w:color="auto"/>
                  </w:divBdr>
                  <w:divsChild>
                    <w:div w:id="505287543">
                      <w:marLeft w:val="0"/>
                      <w:marRight w:val="0"/>
                      <w:marTop w:val="0"/>
                      <w:marBottom w:val="0"/>
                      <w:divBdr>
                        <w:top w:val="none" w:sz="0" w:space="0" w:color="auto"/>
                        <w:left w:val="none" w:sz="0" w:space="0" w:color="auto"/>
                        <w:bottom w:val="none" w:sz="0" w:space="0" w:color="auto"/>
                        <w:right w:val="none" w:sz="0" w:space="0" w:color="auto"/>
                      </w:divBdr>
                      <w:divsChild>
                        <w:div w:id="2006010018">
                          <w:marLeft w:val="0"/>
                          <w:marRight w:val="0"/>
                          <w:marTop w:val="0"/>
                          <w:marBottom w:val="0"/>
                          <w:divBdr>
                            <w:top w:val="none" w:sz="0" w:space="0" w:color="auto"/>
                            <w:left w:val="none" w:sz="0" w:space="0" w:color="auto"/>
                            <w:bottom w:val="none" w:sz="0" w:space="0" w:color="auto"/>
                            <w:right w:val="none" w:sz="0" w:space="0" w:color="auto"/>
                          </w:divBdr>
                          <w:divsChild>
                            <w:div w:id="1122842451">
                              <w:marLeft w:val="0"/>
                              <w:marRight w:val="0"/>
                              <w:marTop w:val="0"/>
                              <w:marBottom w:val="0"/>
                              <w:divBdr>
                                <w:top w:val="none" w:sz="0" w:space="0" w:color="auto"/>
                                <w:left w:val="none" w:sz="0" w:space="0" w:color="auto"/>
                                <w:bottom w:val="none" w:sz="0" w:space="0" w:color="auto"/>
                                <w:right w:val="none" w:sz="0" w:space="0" w:color="auto"/>
                              </w:divBdr>
                              <w:divsChild>
                                <w:div w:id="238637867">
                                  <w:marLeft w:val="0"/>
                                  <w:marRight w:val="0"/>
                                  <w:marTop w:val="0"/>
                                  <w:marBottom w:val="0"/>
                                  <w:divBdr>
                                    <w:top w:val="none" w:sz="0" w:space="0" w:color="auto"/>
                                    <w:left w:val="none" w:sz="0" w:space="0" w:color="auto"/>
                                    <w:bottom w:val="none" w:sz="0" w:space="0" w:color="auto"/>
                                    <w:right w:val="none" w:sz="0" w:space="0" w:color="auto"/>
                                  </w:divBdr>
                                  <w:divsChild>
                                    <w:div w:id="1053115667">
                                      <w:marLeft w:val="0"/>
                                      <w:marRight w:val="0"/>
                                      <w:marTop w:val="0"/>
                                      <w:marBottom w:val="0"/>
                                      <w:divBdr>
                                        <w:top w:val="none" w:sz="0" w:space="0" w:color="auto"/>
                                        <w:left w:val="none" w:sz="0" w:space="0" w:color="auto"/>
                                        <w:bottom w:val="none" w:sz="0" w:space="0" w:color="auto"/>
                                        <w:right w:val="none" w:sz="0" w:space="0" w:color="auto"/>
                                      </w:divBdr>
                                      <w:divsChild>
                                        <w:div w:id="1092243376">
                                          <w:marLeft w:val="0"/>
                                          <w:marRight w:val="0"/>
                                          <w:marTop w:val="0"/>
                                          <w:marBottom w:val="0"/>
                                          <w:divBdr>
                                            <w:top w:val="none" w:sz="0" w:space="0" w:color="auto"/>
                                            <w:left w:val="none" w:sz="0" w:space="0" w:color="auto"/>
                                            <w:bottom w:val="none" w:sz="0" w:space="0" w:color="auto"/>
                                            <w:right w:val="none" w:sz="0" w:space="0" w:color="auto"/>
                                          </w:divBdr>
                                          <w:divsChild>
                                            <w:div w:id="604188500">
                                              <w:marLeft w:val="0"/>
                                              <w:marRight w:val="0"/>
                                              <w:marTop w:val="0"/>
                                              <w:marBottom w:val="0"/>
                                              <w:divBdr>
                                                <w:top w:val="none" w:sz="0" w:space="0" w:color="auto"/>
                                                <w:left w:val="none" w:sz="0" w:space="0" w:color="auto"/>
                                                <w:bottom w:val="none" w:sz="0" w:space="0" w:color="auto"/>
                                                <w:right w:val="none" w:sz="0" w:space="0" w:color="auto"/>
                                              </w:divBdr>
                                              <w:divsChild>
                                                <w:div w:id="883643178">
                                                  <w:marLeft w:val="0"/>
                                                  <w:marRight w:val="0"/>
                                                  <w:marTop w:val="0"/>
                                                  <w:marBottom w:val="0"/>
                                                  <w:divBdr>
                                                    <w:top w:val="none" w:sz="0" w:space="0" w:color="auto"/>
                                                    <w:left w:val="none" w:sz="0" w:space="0" w:color="auto"/>
                                                    <w:bottom w:val="none" w:sz="0" w:space="0" w:color="auto"/>
                                                    <w:right w:val="none" w:sz="0" w:space="0" w:color="auto"/>
                                                  </w:divBdr>
                                                  <w:divsChild>
                                                    <w:div w:id="1517189710">
                                                      <w:marLeft w:val="0"/>
                                                      <w:marRight w:val="0"/>
                                                      <w:marTop w:val="0"/>
                                                      <w:marBottom w:val="0"/>
                                                      <w:divBdr>
                                                        <w:top w:val="none" w:sz="0" w:space="0" w:color="auto"/>
                                                        <w:left w:val="none" w:sz="0" w:space="0" w:color="auto"/>
                                                        <w:bottom w:val="none" w:sz="0" w:space="0" w:color="auto"/>
                                                        <w:right w:val="none" w:sz="0" w:space="0" w:color="auto"/>
                                                      </w:divBdr>
                                                      <w:divsChild>
                                                        <w:div w:id="1877935096">
                                                          <w:marLeft w:val="0"/>
                                                          <w:marRight w:val="0"/>
                                                          <w:marTop w:val="0"/>
                                                          <w:marBottom w:val="0"/>
                                                          <w:divBdr>
                                                            <w:top w:val="none" w:sz="0" w:space="0" w:color="auto"/>
                                                            <w:left w:val="none" w:sz="0" w:space="0" w:color="auto"/>
                                                            <w:bottom w:val="none" w:sz="0" w:space="0" w:color="auto"/>
                                                            <w:right w:val="none" w:sz="0" w:space="0" w:color="auto"/>
                                                          </w:divBdr>
                                                          <w:divsChild>
                                                            <w:div w:id="2000191483">
                                                              <w:marLeft w:val="0"/>
                                                              <w:marRight w:val="0"/>
                                                              <w:marTop w:val="0"/>
                                                              <w:marBottom w:val="0"/>
                                                              <w:divBdr>
                                                                <w:top w:val="none" w:sz="0" w:space="0" w:color="auto"/>
                                                                <w:left w:val="none" w:sz="0" w:space="0" w:color="auto"/>
                                                                <w:bottom w:val="none" w:sz="0" w:space="0" w:color="auto"/>
                                                                <w:right w:val="none" w:sz="0" w:space="0" w:color="auto"/>
                                                              </w:divBdr>
                                                              <w:divsChild>
                                                                <w:div w:id="279412091">
                                                                  <w:marLeft w:val="0"/>
                                                                  <w:marRight w:val="0"/>
                                                                  <w:marTop w:val="0"/>
                                                                  <w:marBottom w:val="0"/>
                                                                  <w:divBdr>
                                                                    <w:top w:val="none" w:sz="0" w:space="0" w:color="auto"/>
                                                                    <w:left w:val="none" w:sz="0" w:space="0" w:color="auto"/>
                                                                    <w:bottom w:val="none" w:sz="0" w:space="0" w:color="auto"/>
                                                                    <w:right w:val="none" w:sz="0" w:space="0" w:color="auto"/>
                                                                  </w:divBdr>
                                                                  <w:divsChild>
                                                                    <w:div w:id="1835872817">
                                                                      <w:marLeft w:val="0"/>
                                                                      <w:marRight w:val="0"/>
                                                                      <w:marTop w:val="0"/>
                                                                      <w:marBottom w:val="0"/>
                                                                      <w:divBdr>
                                                                        <w:top w:val="none" w:sz="0" w:space="0" w:color="auto"/>
                                                                        <w:left w:val="none" w:sz="0" w:space="0" w:color="auto"/>
                                                                        <w:bottom w:val="none" w:sz="0" w:space="0" w:color="auto"/>
                                                                        <w:right w:val="none" w:sz="0" w:space="0" w:color="auto"/>
                                                                      </w:divBdr>
                                                                      <w:divsChild>
                                                                        <w:div w:id="1318219753">
                                                                          <w:marLeft w:val="0"/>
                                                                          <w:marRight w:val="0"/>
                                                                          <w:marTop w:val="0"/>
                                                                          <w:marBottom w:val="0"/>
                                                                          <w:divBdr>
                                                                            <w:top w:val="none" w:sz="0" w:space="0" w:color="auto"/>
                                                                            <w:left w:val="none" w:sz="0" w:space="0" w:color="auto"/>
                                                                            <w:bottom w:val="none" w:sz="0" w:space="0" w:color="auto"/>
                                                                            <w:right w:val="none" w:sz="0" w:space="0" w:color="auto"/>
                                                                          </w:divBdr>
                                                                          <w:divsChild>
                                                                            <w:div w:id="1464156720">
                                                                              <w:marLeft w:val="0"/>
                                                                              <w:marRight w:val="0"/>
                                                                              <w:marTop w:val="0"/>
                                                                              <w:marBottom w:val="0"/>
                                                                              <w:divBdr>
                                                                                <w:top w:val="none" w:sz="0" w:space="0" w:color="auto"/>
                                                                                <w:left w:val="none" w:sz="0" w:space="0" w:color="auto"/>
                                                                                <w:bottom w:val="none" w:sz="0" w:space="0" w:color="auto"/>
                                                                                <w:right w:val="none" w:sz="0" w:space="0" w:color="auto"/>
                                                                              </w:divBdr>
                                                                            </w:div>
                                                                            <w:div w:id="1194270594">
                                                                              <w:marLeft w:val="0"/>
                                                                              <w:marRight w:val="0"/>
                                                                              <w:marTop w:val="0"/>
                                                                              <w:marBottom w:val="0"/>
                                                                              <w:divBdr>
                                                                                <w:top w:val="none" w:sz="0" w:space="0" w:color="auto"/>
                                                                                <w:left w:val="none" w:sz="0" w:space="0" w:color="auto"/>
                                                                                <w:bottom w:val="none" w:sz="0" w:space="0" w:color="auto"/>
                                                                                <w:right w:val="none" w:sz="0" w:space="0" w:color="auto"/>
                                                                              </w:divBdr>
                                                                            </w:div>
                                                                            <w:div w:id="1448813430">
                                                                              <w:marLeft w:val="0"/>
                                                                              <w:marRight w:val="0"/>
                                                                              <w:marTop w:val="0"/>
                                                                              <w:marBottom w:val="0"/>
                                                                              <w:divBdr>
                                                                                <w:top w:val="none" w:sz="0" w:space="0" w:color="auto"/>
                                                                                <w:left w:val="none" w:sz="0" w:space="0" w:color="auto"/>
                                                                                <w:bottom w:val="none" w:sz="0" w:space="0" w:color="auto"/>
                                                                                <w:right w:val="none" w:sz="0" w:space="0" w:color="auto"/>
                                                                              </w:divBdr>
                                                                            </w:div>
                                                                            <w:div w:id="183910444">
                                                                              <w:marLeft w:val="0"/>
                                                                              <w:marRight w:val="0"/>
                                                                              <w:marTop w:val="0"/>
                                                                              <w:marBottom w:val="0"/>
                                                                              <w:divBdr>
                                                                                <w:top w:val="none" w:sz="0" w:space="0" w:color="auto"/>
                                                                                <w:left w:val="none" w:sz="0" w:space="0" w:color="auto"/>
                                                                                <w:bottom w:val="none" w:sz="0" w:space="0" w:color="auto"/>
                                                                                <w:right w:val="none" w:sz="0" w:space="0" w:color="auto"/>
                                                                              </w:divBdr>
                                                                            </w:div>
                                                                            <w:div w:id="1611620295">
                                                                              <w:marLeft w:val="0"/>
                                                                              <w:marRight w:val="0"/>
                                                                              <w:marTop w:val="0"/>
                                                                              <w:marBottom w:val="0"/>
                                                                              <w:divBdr>
                                                                                <w:top w:val="none" w:sz="0" w:space="0" w:color="auto"/>
                                                                                <w:left w:val="none" w:sz="0" w:space="0" w:color="auto"/>
                                                                                <w:bottom w:val="none" w:sz="0" w:space="0" w:color="auto"/>
                                                                                <w:right w:val="none" w:sz="0" w:space="0" w:color="auto"/>
                                                                              </w:divBdr>
                                                                            </w:div>
                                                                            <w:div w:id="185213654">
                                                                              <w:marLeft w:val="0"/>
                                                                              <w:marRight w:val="0"/>
                                                                              <w:marTop w:val="0"/>
                                                                              <w:marBottom w:val="0"/>
                                                                              <w:divBdr>
                                                                                <w:top w:val="none" w:sz="0" w:space="0" w:color="auto"/>
                                                                                <w:left w:val="none" w:sz="0" w:space="0" w:color="auto"/>
                                                                                <w:bottom w:val="none" w:sz="0" w:space="0" w:color="auto"/>
                                                                                <w:right w:val="none" w:sz="0" w:space="0" w:color="auto"/>
                                                                              </w:divBdr>
                                                                            </w:div>
                                                                            <w:div w:id="1858617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64367097">
      <w:bodyDiv w:val="1"/>
      <w:marLeft w:val="0"/>
      <w:marRight w:val="0"/>
      <w:marTop w:val="0"/>
      <w:marBottom w:val="0"/>
      <w:divBdr>
        <w:top w:val="none" w:sz="0" w:space="0" w:color="auto"/>
        <w:left w:val="none" w:sz="0" w:space="0" w:color="auto"/>
        <w:bottom w:val="none" w:sz="0" w:space="0" w:color="auto"/>
        <w:right w:val="none" w:sz="0" w:space="0" w:color="auto"/>
      </w:divBdr>
    </w:div>
    <w:div w:id="1565289088">
      <w:bodyDiv w:val="1"/>
      <w:marLeft w:val="0"/>
      <w:marRight w:val="0"/>
      <w:marTop w:val="0"/>
      <w:marBottom w:val="0"/>
      <w:divBdr>
        <w:top w:val="none" w:sz="0" w:space="0" w:color="auto"/>
        <w:left w:val="none" w:sz="0" w:space="0" w:color="auto"/>
        <w:bottom w:val="none" w:sz="0" w:space="0" w:color="auto"/>
        <w:right w:val="none" w:sz="0" w:space="0" w:color="auto"/>
      </w:divBdr>
      <w:divsChild>
        <w:div w:id="1512451298">
          <w:marLeft w:val="0"/>
          <w:marRight w:val="0"/>
          <w:marTop w:val="0"/>
          <w:marBottom w:val="0"/>
          <w:divBdr>
            <w:top w:val="none" w:sz="0" w:space="0" w:color="auto"/>
            <w:left w:val="none" w:sz="0" w:space="0" w:color="auto"/>
            <w:bottom w:val="none" w:sz="0" w:space="0" w:color="auto"/>
            <w:right w:val="none" w:sz="0" w:space="0" w:color="auto"/>
          </w:divBdr>
          <w:divsChild>
            <w:div w:id="988627925">
              <w:marLeft w:val="0"/>
              <w:marRight w:val="0"/>
              <w:marTop w:val="0"/>
              <w:marBottom w:val="0"/>
              <w:divBdr>
                <w:top w:val="none" w:sz="0" w:space="0" w:color="auto"/>
                <w:left w:val="none" w:sz="0" w:space="0" w:color="auto"/>
                <w:bottom w:val="none" w:sz="0" w:space="0" w:color="auto"/>
                <w:right w:val="none" w:sz="0" w:space="0" w:color="auto"/>
              </w:divBdr>
              <w:divsChild>
                <w:div w:id="1853908423">
                  <w:marLeft w:val="0"/>
                  <w:marRight w:val="0"/>
                  <w:marTop w:val="0"/>
                  <w:marBottom w:val="0"/>
                  <w:divBdr>
                    <w:top w:val="none" w:sz="0" w:space="0" w:color="auto"/>
                    <w:left w:val="none" w:sz="0" w:space="0" w:color="auto"/>
                    <w:bottom w:val="none" w:sz="0" w:space="0" w:color="auto"/>
                    <w:right w:val="none" w:sz="0" w:space="0" w:color="auto"/>
                  </w:divBdr>
                  <w:divsChild>
                    <w:div w:id="1800106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5945581">
      <w:bodyDiv w:val="1"/>
      <w:marLeft w:val="0"/>
      <w:marRight w:val="0"/>
      <w:marTop w:val="0"/>
      <w:marBottom w:val="0"/>
      <w:divBdr>
        <w:top w:val="none" w:sz="0" w:space="0" w:color="auto"/>
        <w:left w:val="none" w:sz="0" w:space="0" w:color="auto"/>
        <w:bottom w:val="none" w:sz="0" w:space="0" w:color="auto"/>
        <w:right w:val="none" w:sz="0" w:space="0" w:color="auto"/>
      </w:divBdr>
      <w:divsChild>
        <w:div w:id="1953706950">
          <w:marLeft w:val="0"/>
          <w:marRight w:val="0"/>
          <w:marTop w:val="0"/>
          <w:marBottom w:val="0"/>
          <w:divBdr>
            <w:top w:val="none" w:sz="0" w:space="0" w:color="auto"/>
            <w:left w:val="none" w:sz="0" w:space="0" w:color="auto"/>
            <w:bottom w:val="none" w:sz="0" w:space="0" w:color="auto"/>
            <w:right w:val="none" w:sz="0" w:space="0" w:color="auto"/>
          </w:divBdr>
        </w:div>
        <w:div w:id="905188651">
          <w:marLeft w:val="0"/>
          <w:marRight w:val="0"/>
          <w:marTop w:val="0"/>
          <w:marBottom w:val="0"/>
          <w:divBdr>
            <w:top w:val="none" w:sz="0" w:space="0" w:color="auto"/>
            <w:left w:val="none" w:sz="0" w:space="0" w:color="auto"/>
            <w:bottom w:val="none" w:sz="0" w:space="0" w:color="auto"/>
            <w:right w:val="none" w:sz="0" w:space="0" w:color="auto"/>
          </w:divBdr>
        </w:div>
        <w:div w:id="2018340927">
          <w:marLeft w:val="0"/>
          <w:marRight w:val="0"/>
          <w:marTop w:val="0"/>
          <w:marBottom w:val="0"/>
          <w:divBdr>
            <w:top w:val="none" w:sz="0" w:space="0" w:color="auto"/>
            <w:left w:val="none" w:sz="0" w:space="0" w:color="auto"/>
            <w:bottom w:val="none" w:sz="0" w:space="0" w:color="auto"/>
            <w:right w:val="none" w:sz="0" w:space="0" w:color="auto"/>
          </w:divBdr>
        </w:div>
        <w:div w:id="1233659362">
          <w:marLeft w:val="0"/>
          <w:marRight w:val="0"/>
          <w:marTop w:val="0"/>
          <w:marBottom w:val="0"/>
          <w:divBdr>
            <w:top w:val="none" w:sz="0" w:space="0" w:color="auto"/>
            <w:left w:val="none" w:sz="0" w:space="0" w:color="auto"/>
            <w:bottom w:val="none" w:sz="0" w:space="0" w:color="auto"/>
            <w:right w:val="none" w:sz="0" w:space="0" w:color="auto"/>
          </w:divBdr>
        </w:div>
      </w:divsChild>
    </w:div>
    <w:div w:id="1569536949">
      <w:bodyDiv w:val="1"/>
      <w:marLeft w:val="0"/>
      <w:marRight w:val="0"/>
      <w:marTop w:val="0"/>
      <w:marBottom w:val="0"/>
      <w:divBdr>
        <w:top w:val="none" w:sz="0" w:space="0" w:color="auto"/>
        <w:left w:val="none" w:sz="0" w:space="0" w:color="auto"/>
        <w:bottom w:val="none" w:sz="0" w:space="0" w:color="auto"/>
        <w:right w:val="none" w:sz="0" w:space="0" w:color="auto"/>
      </w:divBdr>
      <w:divsChild>
        <w:div w:id="1316881432">
          <w:marLeft w:val="0"/>
          <w:marRight w:val="0"/>
          <w:marTop w:val="0"/>
          <w:marBottom w:val="0"/>
          <w:divBdr>
            <w:top w:val="none" w:sz="0" w:space="0" w:color="auto"/>
            <w:left w:val="none" w:sz="0" w:space="0" w:color="auto"/>
            <w:bottom w:val="none" w:sz="0" w:space="0" w:color="auto"/>
            <w:right w:val="none" w:sz="0" w:space="0" w:color="auto"/>
          </w:divBdr>
        </w:div>
        <w:div w:id="613748759">
          <w:marLeft w:val="0"/>
          <w:marRight w:val="0"/>
          <w:marTop w:val="0"/>
          <w:marBottom w:val="0"/>
          <w:divBdr>
            <w:top w:val="none" w:sz="0" w:space="0" w:color="auto"/>
            <w:left w:val="none" w:sz="0" w:space="0" w:color="auto"/>
            <w:bottom w:val="none" w:sz="0" w:space="0" w:color="auto"/>
            <w:right w:val="none" w:sz="0" w:space="0" w:color="auto"/>
          </w:divBdr>
        </w:div>
      </w:divsChild>
    </w:div>
    <w:div w:id="1569727440">
      <w:bodyDiv w:val="1"/>
      <w:marLeft w:val="0"/>
      <w:marRight w:val="0"/>
      <w:marTop w:val="0"/>
      <w:marBottom w:val="0"/>
      <w:divBdr>
        <w:top w:val="none" w:sz="0" w:space="0" w:color="auto"/>
        <w:left w:val="none" w:sz="0" w:space="0" w:color="auto"/>
        <w:bottom w:val="none" w:sz="0" w:space="0" w:color="auto"/>
        <w:right w:val="none" w:sz="0" w:space="0" w:color="auto"/>
      </w:divBdr>
      <w:divsChild>
        <w:div w:id="1457069554">
          <w:marLeft w:val="0"/>
          <w:marRight w:val="0"/>
          <w:marTop w:val="0"/>
          <w:marBottom w:val="0"/>
          <w:divBdr>
            <w:top w:val="none" w:sz="0" w:space="0" w:color="auto"/>
            <w:left w:val="none" w:sz="0" w:space="0" w:color="auto"/>
            <w:bottom w:val="none" w:sz="0" w:space="0" w:color="auto"/>
            <w:right w:val="none" w:sz="0" w:space="0" w:color="auto"/>
          </w:divBdr>
          <w:divsChild>
            <w:div w:id="610477221">
              <w:marLeft w:val="0"/>
              <w:marRight w:val="0"/>
              <w:marTop w:val="0"/>
              <w:marBottom w:val="0"/>
              <w:divBdr>
                <w:top w:val="none" w:sz="0" w:space="0" w:color="auto"/>
                <w:left w:val="none" w:sz="0" w:space="0" w:color="auto"/>
                <w:bottom w:val="none" w:sz="0" w:space="0" w:color="auto"/>
                <w:right w:val="none" w:sz="0" w:space="0" w:color="auto"/>
              </w:divBdr>
              <w:divsChild>
                <w:div w:id="2091195425">
                  <w:marLeft w:val="0"/>
                  <w:marRight w:val="0"/>
                  <w:marTop w:val="0"/>
                  <w:marBottom w:val="0"/>
                  <w:divBdr>
                    <w:top w:val="none" w:sz="0" w:space="0" w:color="auto"/>
                    <w:left w:val="none" w:sz="0" w:space="0" w:color="auto"/>
                    <w:bottom w:val="none" w:sz="0" w:space="0" w:color="auto"/>
                    <w:right w:val="none" w:sz="0" w:space="0" w:color="auto"/>
                  </w:divBdr>
                  <w:divsChild>
                    <w:div w:id="1240098786">
                      <w:marLeft w:val="0"/>
                      <w:marRight w:val="0"/>
                      <w:marTop w:val="0"/>
                      <w:marBottom w:val="0"/>
                      <w:divBdr>
                        <w:top w:val="none" w:sz="0" w:space="0" w:color="auto"/>
                        <w:left w:val="none" w:sz="0" w:space="0" w:color="auto"/>
                        <w:bottom w:val="none" w:sz="0" w:space="0" w:color="auto"/>
                        <w:right w:val="none" w:sz="0" w:space="0" w:color="auto"/>
                      </w:divBdr>
                      <w:divsChild>
                        <w:div w:id="1934437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3153157">
      <w:bodyDiv w:val="1"/>
      <w:marLeft w:val="0"/>
      <w:marRight w:val="0"/>
      <w:marTop w:val="0"/>
      <w:marBottom w:val="0"/>
      <w:divBdr>
        <w:top w:val="none" w:sz="0" w:space="0" w:color="auto"/>
        <w:left w:val="none" w:sz="0" w:space="0" w:color="auto"/>
        <w:bottom w:val="none" w:sz="0" w:space="0" w:color="auto"/>
        <w:right w:val="none" w:sz="0" w:space="0" w:color="auto"/>
      </w:divBdr>
      <w:divsChild>
        <w:div w:id="1154880540">
          <w:marLeft w:val="0"/>
          <w:marRight w:val="0"/>
          <w:marTop w:val="0"/>
          <w:marBottom w:val="0"/>
          <w:divBdr>
            <w:top w:val="none" w:sz="0" w:space="0" w:color="auto"/>
            <w:left w:val="none" w:sz="0" w:space="0" w:color="auto"/>
            <w:bottom w:val="none" w:sz="0" w:space="0" w:color="auto"/>
            <w:right w:val="none" w:sz="0" w:space="0" w:color="auto"/>
          </w:divBdr>
        </w:div>
        <w:div w:id="1487090277">
          <w:marLeft w:val="0"/>
          <w:marRight w:val="0"/>
          <w:marTop w:val="0"/>
          <w:marBottom w:val="0"/>
          <w:divBdr>
            <w:top w:val="none" w:sz="0" w:space="0" w:color="auto"/>
            <w:left w:val="none" w:sz="0" w:space="0" w:color="auto"/>
            <w:bottom w:val="none" w:sz="0" w:space="0" w:color="auto"/>
            <w:right w:val="none" w:sz="0" w:space="0" w:color="auto"/>
          </w:divBdr>
        </w:div>
      </w:divsChild>
    </w:div>
    <w:div w:id="1574043772">
      <w:bodyDiv w:val="1"/>
      <w:marLeft w:val="0"/>
      <w:marRight w:val="0"/>
      <w:marTop w:val="0"/>
      <w:marBottom w:val="0"/>
      <w:divBdr>
        <w:top w:val="none" w:sz="0" w:space="0" w:color="auto"/>
        <w:left w:val="none" w:sz="0" w:space="0" w:color="auto"/>
        <w:bottom w:val="none" w:sz="0" w:space="0" w:color="auto"/>
        <w:right w:val="none" w:sz="0" w:space="0" w:color="auto"/>
      </w:divBdr>
      <w:divsChild>
        <w:div w:id="113253554">
          <w:marLeft w:val="0"/>
          <w:marRight w:val="0"/>
          <w:marTop w:val="0"/>
          <w:marBottom w:val="0"/>
          <w:divBdr>
            <w:top w:val="none" w:sz="0" w:space="0" w:color="auto"/>
            <w:left w:val="none" w:sz="0" w:space="0" w:color="auto"/>
            <w:bottom w:val="none" w:sz="0" w:space="0" w:color="auto"/>
            <w:right w:val="none" w:sz="0" w:space="0" w:color="auto"/>
          </w:divBdr>
        </w:div>
        <w:div w:id="409235882">
          <w:marLeft w:val="0"/>
          <w:marRight w:val="0"/>
          <w:marTop w:val="0"/>
          <w:marBottom w:val="0"/>
          <w:divBdr>
            <w:top w:val="none" w:sz="0" w:space="0" w:color="auto"/>
            <w:left w:val="none" w:sz="0" w:space="0" w:color="auto"/>
            <w:bottom w:val="none" w:sz="0" w:space="0" w:color="auto"/>
            <w:right w:val="none" w:sz="0" w:space="0" w:color="auto"/>
          </w:divBdr>
        </w:div>
        <w:div w:id="535969087">
          <w:marLeft w:val="0"/>
          <w:marRight w:val="0"/>
          <w:marTop w:val="0"/>
          <w:marBottom w:val="0"/>
          <w:divBdr>
            <w:top w:val="none" w:sz="0" w:space="0" w:color="auto"/>
            <w:left w:val="none" w:sz="0" w:space="0" w:color="auto"/>
            <w:bottom w:val="none" w:sz="0" w:space="0" w:color="auto"/>
            <w:right w:val="none" w:sz="0" w:space="0" w:color="auto"/>
          </w:divBdr>
        </w:div>
        <w:div w:id="563638517">
          <w:marLeft w:val="0"/>
          <w:marRight w:val="0"/>
          <w:marTop w:val="0"/>
          <w:marBottom w:val="0"/>
          <w:divBdr>
            <w:top w:val="none" w:sz="0" w:space="0" w:color="auto"/>
            <w:left w:val="none" w:sz="0" w:space="0" w:color="auto"/>
            <w:bottom w:val="none" w:sz="0" w:space="0" w:color="auto"/>
            <w:right w:val="none" w:sz="0" w:space="0" w:color="auto"/>
          </w:divBdr>
        </w:div>
        <w:div w:id="574359395">
          <w:marLeft w:val="0"/>
          <w:marRight w:val="0"/>
          <w:marTop w:val="0"/>
          <w:marBottom w:val="0"/>
          <w:divBdr>
            <w:top w:val="none" w:sz="0" w:space="0" w:color="auto"/>
            <w:left w:val="none" w:sz="0" w:space="0" w:color="auto"/>
            <w:bottom w:val="none" w:sz="0" w:space="0" w:color="auto"/>
            <w:right w:val="none" w:sz="0" w:space="0" w:color="auto"/>
          </w:divBdr>
        </w:div>
        <w:div w:id="874316964">
          <w:marLeft w:val="0"/>
          <w:marRight w:val="0"/>
          <w:marTop w:val="0"/>
          <w:marBottom w:val="0"/>
          <w:divBdr>
            <w:top w:val="none" w:sz="0" w:space="0" w:color="auto"/>
            <w:left w:val="none" w:sz="0" w:space="0" w:color="auto"/>
            <w:bottom w:val="none" w:sz="0" w:space="0" w:color="auto"/>
            <w:right w:val="none" w:sz="0" w:space="0" w:color="auto"/>
          </w:divBdr>
        </w:div>
        <w:div w:id="1052583673">
          <w:marLeft w:val="0"/>
          <w:marRight w:val="0"/>
          <w:marTop w:val="0"/>
          <w:marBottom w:val="0"/>
          <w:divBdr>
            <w:top w:val="none" w:sz="0" w:space="0" w:color="auto"/>
            <w:left w:val="none" w:sz="0" w:space="0" w:color="auto"/>
            <w:bottom w:val="none" w:sz="0" w:space="0" w:color="auto"/>
            <w:right w:val="none" w:sz="0" w:space="0" w:color="auto"/>
          </w:divBdr>
        </w:div>
        <w:div w:id="1122573782">
          <w:marLeft w:val="0"/>
          <w:marRight w:val="0"/>
          <w:marTop w:val="0"/>
          <w:marBottom w:val="0"/>
          <w:divBdr>
            <w:top w:val="none" w:sz="0" w:space="0" w:color="auto"/>
            <w:left w:val="none" w:sz="0" w:space="0" w:color="auto"/>
            <w:bottom w:val="none" w:sz="0" w:space="0" w:color="auto"/>
            <w:right w:val="none" w:sz="0" w:space="0" w:color="auto"/>
          </w:divBdr>
        </w:div>
        <w:div w:id="1365791057">
          <w:marLeft w:val="0"/>
          <w:marRight w:val="0"/>
          <w:marTop w:val="0"/>
          <w:marBottom w:val="0"/>
          <w:divBdr>
            <w:top w:val="none" w:sz="0" w:space="0" w:color="auto"/>
            <w:left w:val="none" w:sz="0" w:space="0" w:color="auto"/>
            <w:bottom w:val="none" w:sz="0" w:space="0" w:color="auto"/>
            <w:right w:val="none" w:sz="0" w:space="0" w:color="auto"/>
          </w:divBdr>
        </w:div>
        <w:div w:id="1803964406">
          <w:marLeft w:val="0"/>
          <w:marRight w:val="0"/>
          <w:marTop w:val="0"/>
          <w:marBottom w:val="0"/>
          <w:divBdr>
            <w:top w:val="none" w:sz="0" w:space="0" w:color="auto"/>
            <w:left w:val="none" w:sz="0" w:space="0" w:color="auto"/>
            <w:bottom w:val="none" w:sz="0" w:space="0" w:color="auto"/>
            <w:right w:val="none" w:sz="0" w:space="0" w:color="auto"/>
          </w:divBdr>
        </w:div>
        <w:div w:id="1935358103">
          <w:marLeft w:val="0"/>
          <w:marRight w:val="0"/>
          <w:marTop w:val="0"/>
          <w:marBottom w:val="0"/>
          <w:divBdr>
            <w:top w:val="none" w:sz="0" w:space="0" w:color="auto"/>
            <w:left w:val="none" w:sz="0" w:space="0" w:color="auto"/>
            <w:bottom w:val="none" w:sz="0" w:space="0" w:color="auto"/>
            <w:right w:val="none" w:sz="0" w:space="0" w:color="auto"/>
          </w:divBdr>
        </w:div>
        <w:div w:id="2009358211">
          <w:marLeft w:val="0"/>
          <w:marRight w:val="0"/>
          <w:marTop w:val="0"/>
          <w:marBottom w:val="0"/>
          <w:divBdr>
            <w:top w:val="none" w:sz="0" w:space="0" w:color="auto"/>
            <w:left w:val="none" w:sz="0" w:space="0" w:color="auto"/>
            <w:bottom w:val="none" w:sz="0" w:space="0" w:color="auto"/>
            <w:right w:val="none" w:sz="0" w:space="0" w:color="auto"/>
          </w:divBdr>
        </w:div>
      </w:divsChild>
    </w:div>
    <w:div w:id="1574269977">
      <w:bodyDiv w:val="1"/>
      <w:marLeft w:val="0"/>
      <w:marRight w:val="0"/>
      <w:marTop w:val="0"/>
      <w:marBottom w:val="0"/>
      <w:divBdr>
        <w:top w:val="none" w:sz="0" w:space="0" w:color="auto"/>
        <w:left w:val="none" w:sz="0" w:space="0" w:color="auto"/>
        <w:bottom w:val="none" w:sz="0" w:space="0" w:color="auto"/>
        <w:right w:val="none" w:sz="0" w:space="0" w:color="auto"/>
      </w:divBdr>
      <w:divsChild>
        <w:div w:id="106199060">
          <w:marLeft w:val="0"/>
          <w:marRight w:val="0"/>
          <w:marTop w:val="0"/>
          <w:marBottom w:val="0"/>
          <w:divBdr>
            <w:top w:val="none" w:sz="0" w:space="0" w:color="auto"/>
            <w:left w:val="none" w:sz="0" w:space="0" w:color="auto"/>
            <w:bottom w:val="none" w:sz="0" w:space="0" w:color="auto"/>
            <w:right w:val="none" w:sz="0" w:space="0" w:color="auto"/>
          </w:divBdr>
        </w:div>
        <w:div w:id="1645312258">
          <w:marLeft w:val="0"/>
          <w:marRight w:val="0"/>
          <w:marTop w:val="0"/>
          <w:marBottom w:val="0"/>
          <w:divBdr>
            <w:top w:val="none" w:sz="0" w:space="0" w:color="auto"/>
            <w:left w:val="none" w:sz="0" w:space="0" w:color="auto"/>
            <w:bottom w:val="none" w:sz="0" w:space="0" w:color="auto"/>
            <w:right w:val="none" w:sz="0" w:space="0" w:color="auto"/>
          </w:divBdr>
        </w:div>
        <w:div w:id="743456723">
          <w:marLeft w:val="0"/>
          <w:marRight w:val="0"/>
          <w:marTop w:val="0"/>
          <w:marBottom w:val="0"/>
          <w:divBdr>
            <w:top w:val="none" w:sz="0" w:space="0" w:color="auto"/>
            <w:left w:val="none" w:sz="0" w:space="0" w:color="auto"/>
            <w:bottom w:val="none" w:sz="0" w:space="0" w:color="auto"/>
            <w:right w:val="none" w:sz="0" w:space="0" w:color="auto"/>
          </w:divBdr>
        </w:div>
        <w:div w:id="144050685">
          <w:marLeft w:val="0"/>
          <w:marRight w:val="0"/>
          <w:marTop w:val="0"/>
          <w:marBottom w:val="0"/>
          <w:divBdr>
            <w:top w:val="none" w:sz="0" w:space="0" w:color="auto"/>
            <w:left w:val="none" w:sz="0" w:space="0" w:color="auto"/>
            <w:bottom w:val="none" w:sz="0" w:space="0" w:color="auto"/>
            <w:right w:val="none" w:sz="0" w:space="0" w:color="auto"/>
          </w:divBdr>
        </w:div>
        <w:div w:id="2024742754">
          <w:marLeft w:val="0"/>
          <w:marRight w:val="0"/>
          <w:marTop w:val="0"/>
          <w:marBottom w:val="0"/>
          <w:divBdr>
            <w:top w:val="none" w:sz="0" w:space="0" w:color="auto"/>
            <w:left w:val="none" w:sz="0" w:space="0" w:color="auto"/>
            <w:bottom w:val="none" w:sz="0" w:space="0" w:color="auto"/>
            <w:right w:val="none" w:sz="0" w:space="0" w:color="auto"/>
          </w:divBdr>
        </w:div>
        <w:div w:id="2135442271">
          <w:marLeft w:val="0"/>
          <w:marRight w:val="0"/>
          <w:marTop w:val="0"/>
          <w:marBottom w:val="0"/>
          <w:divBdr>
            <w:top w:val="none" w:sz="0" w:space="0" w:color="auto"/>
            <w:left w:val="none" w:sz="0" w:space="0" w:color="auto"/>
            <w:bottom w:val="none" w:sz="0" w:space="0" w:color="auto"/>
            <w:right w:val="none" w:sz="0" w:space="0" w:color="auto"/>
          </w:divBdr>
        </w:div>
        <w:div w:id="1310478729">
          <w:marLeft w:val="0"/>
          <w:marRight w:val="0"/>
          <w:marTop w:val="0"/>
          <w:marBottom w:val="0"/>
          <w:divBdr>
            <w:top w:val="none" w:sz="0" w:space="0" w:color="auto"/>
            <w:left w:val="none" w:sz="0" w:space="0" w:color="auto"/>
            <w:bottom w:val="none" w:sz="0" w:space="0" w:color="auto"/>
            <w:right w:val="none" w:sz="0" w:space="0" w:color="auto"/>
          </w:divBdr>
        </w:div>
        <w:div w:id="1460108406">
          <w:marLeft w:val="0"/>
          <w:marRight w:val="0"/>
          <w:marTop w:val="0"/>
          <w:marBottom w:val="0"/>
          <w:divBdr>
            <w:top w:val="none" w:sz="0" w:space="0" w:color="auto"/>
            <w:left w:val="none" w:sz="0" w:space="0" w:color="auto"/>
            <w:bottom w:val="none" w:sz="0" w:space="0" w:color="auto"/>
            <w:right w:val="none" w:sz="0" w:space="0" w:color="auto"/>
          </w:divBdr>
        </w:div>
        <w:div w:id="415439339">
          <w:marLeft w:val="0"/>
          <w:marRight w:val="0"/>
          <w:marTop w:val="0"/>
          <w:marBottom w:val="0"/>
          <w:divBdr>
            <w:top w:val="none" w:sz="0" w:space="0" w:color="auto"/>
            <w:left w:val="none" w:sz="0" w:space="0" w:color="auto"/>
            <w:bottom w:val="none" w:sz="0" w:space="0" w:color="auto"/>
            <w:right w:val="none" w:sz="0" w:space="0" w:color="auto"/>
          </w:divBdr>
        </w:div>
        <w:div w:id="580263383">
          <w:marLeft w:val="0"/>
          <w:marRight w:val="0"/>
          <w:marTop w:val="0"/>
          <w:marBottom w:val="0"/>
          <w:divBdr>
            <w:top w:val="none" w:sz="0" w:space="0" w:color="auto"/>
            <w:left w:val="none" w:sz="0" w:space="0" w:color="auto"/>
            <w:bottom w:val="none" w:sz="0" w:space="0" w:color="auto"/>
            <w:right w:val="none" w:sz="0" w:space="0" w:color="auto"/>
          </w:divBdr>
        </w:div>
        <w:div w:id="224950037">
          <w:marLeft w:val="0"/>
          <w:marRight w:val="0"/>
          <w:marTop w:val="0"/>
          <w:marBottom w:val="0"/>
          <w:divBdr>
            <w:top w:val="none" w:sz="0" w:space="0" w:color="auto"/>
            <w:left w:val="none" w:sz="0" w:space="0" w:color="auto"/>
            <w:bottom w:val="none" w:sz="0" w:space="0" w:color="auto"/>
            <w:right w:val="none" w:sz="0" w:space="0" w:color="auto"/>
          </w:divBdr>
        </w:div>
        <w:div w:id="922959518">
          <w:marLeft w:val="0"/>
          <w:marRight w:val="0"/>
          <w:marTop w:val="0"/>
          <w:marBottom w:val="0"/>
          <w:divBdr>
            <w:top w:val="none" w:sz="0" w:space="0" w:color="auto"/>
            <w:left w:val="none" w:sz="0" w:space="0" w:color="auto"/>
            <w:bottom w:val="none" w:sz="0" w:space="0" w:color="auto"/>
            <w:right w:val="none" w:sz="0" w:space="0" w:color="auto"/>
          </w:divBdr>
        </w:div>
      </w:divsChild>
    </w:div>
    <w:div w:id="1574850718">
      <w:bodyDiv w:val="1"/>
      <w:marLeft w:val="0"/>
      <w:marRight w:val="0"/>
      <w:marTop w:val="0"/>
      <w:marBottom w:val="0"/>
      <w:divBdr>
        <w:top w:val="none" w:sz="0" w:space="0" w:color="auto"/>
        <w:left w:val="none" w:sz="0" w:space="0" w:color="auto"/>
        <w:bottom w:val="none" w:sz="0" w:space="0" w:color="auto"/>
        <w:right w:val="none" w:sz="0" w:space="0" w:color="auto"/>
      </w:divBdr>
      <w:divsChild>
        <w:div w:id="1282685438">
          <w:marLeft w:val="0"/>
          <w:marRight w:val="0"/>
          <w:marTop w:val="0"/>
          <w:marBottom w:val="0"/>
          <w:divBdr>
            <w:top w:val="none" w:sz="0" w:space="0" w:color="auto"/>
            <w:left w:val="none" w:sz="0" w:space="0" w:color="auto"/>
            <w:bottom w:val="none" w:sz="0" w:space="0" w:color="auto"/>
            <w:right w:val="none" w:sz="0" w:space="0" w:color="auto"/>
          </w:divBdr>
          <w:divsChild>
            <w:div w:id="1438021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5820394">
      <w:bodyDiv w:val="1"/>
      <w:marLeft w:val="0"/>
      <w:marRight w:val="0"/>
      <w:marTop w:val="0"/>
      <w:marBottom w:val="0"/>
      <w:divBdr>
        <w:top w:val="none" w:sz="0" w:space="0" w:color="auto"/>
        <w:left w:val="none" w:sz="0" w:space="0" w:color="auto"/>
        <w:bottom w:val="none" w:sz="0" w:space="0" w:color="auto"/>
        <w:right w:val="none" w:sz="0" w:space="0" w:color="auto"/>
      </w:divBdr>
      <w:divsChild>
        <w:div w:id="1924680875">
          <w:marLeft w:val="0"/>
          <w:marRight w:val="0"/>
          <w:marTop w:val="0"/>
          <w:marBottom w:val="0"/>
          <w:divBdr>
            <w:top w:val="none" w:sz="0" w:space="0" w:color="auto"/>
            <w:left w:val="none" w:sz="0" w:space="0" w:color="auto"/>
            <w:bottom w:val="none" w:sz="0" w:space="0" w:color="auto"/>
            <w:right w:val="none" w:sz="0" w:space="0" w:color="auto"/>
          </w:divBdr>
          <w:divsChild>
            <w:div w:id="979575390">
              <w:marLeft w:val="0"/>
              <w:marRight w:val="0"/>
              <w:marTop w:val="0"/>
              <w:marBottom w:val="0"/>
              <w:divBdr>
                <w:top w:val="none" w:sz="0" w:space="0" w:color="auto"/>
                <w:left w:val="none" w:sz="0" w:space="0" w:color="auto"/>
                <w:bottom w:val="none" w:sz="0" w:space="0" w:color="auto"/>
                <w:right w:val="none" w:sz="0" w:space="0" w:color="auto"/>
              </w:divBdr>
              <w:divsChild>
                <w:div w:id="674191968">
                  <w:marLeft w:val="0"/>
                  <w:marRight w:val="0"/>
                  <w:marTop w:val="0"/>
                  <w:marBottom w:val="0"/>
                  <w:divBdr>
                    <w:top w:val="none" w:sz="0" w:space="0" w:color="auto"/>
                    <w:left w:val="none" w:sz="0" w:space="0" w:color="auto"/>
                    <w:bottom w:val="none" w:sz="0" w:space="0" w:color="auto"/>
                    <w:right w:val="none" w:sz="0" w:space="0" w:color="auto"/>
                  </w:divBdr>
                  <w:divsChild>
                    <w:div w:id="1128010407">
                      <w:marLeft w:val="0"/>
                      <w:marRight w:val="0"/>
                      <w:marTop w:val="0"/>
                      <w:marBottom w:val="0"/>
                      <w:divBdr>
                        <w:top w:val="none" w:sz="0" w:space="0" w:color="auto"/>
                        <w:left w:val="none" w:sz="0" w:space="0" w:color="auto"/>
                        <w:bottom w:val="none" w:sz="0" w:space="0" w:color="auto"/>
                        <w:right w:val="none" w:sz="0" w:space="0" w:color="auto"/>
                      </w:divBdr>
                      <w:divsChild>
                        <w:div w:id="1280995357">
                          <w:marLeft w:val="0"/>
                          <w:marRight w:val="0"/>
                          <w:marTop w:val="0"/>
                          <w:marBottom w:val="0"/>
                          <w:divBdr>
                            <w:top w:val="none" w:sz="0" w:space="0" w:color="auto"/>
                            <w:left w:val="none" w:sz="0" w:space="0" w:color="auto"/>
                            <w:bottom w:val="none" w:sz="0" w:space="0" w:color="auto"/>
                            <w:right w:val="none" w:sz="0" w:space="0" w:color="auto"/>
                          </w:divBdr>
                          <w:divsChild>
                            <w:div w:id="1725837988">
                              <w:marLeft w:val="0"/>
                              <w:marRight w:val="0"/>
                              <w:marTop w:val="0"/>
                              <w:marBottom w:val="0"/>
                              <w:divBdr>
                                <w:top w:val="none" w:sz="0" w:space="0" w:color="auto"/>
                                <w:left w:val="none" w:sz="0" w:space="0" w:color="auto"/>
                                <w:bottom w:val="none" w:sz="0" w:space="0" w:color="auto"/>
                                <w:right w:val="none" w:sz="0" w:space="0" w:color="auto"/>
                              </w:divBdr>
                              <w:divsChild>
                                <w:div w:id="1192453250">
                                  <w:marLeft w:val="0"/>
                                  <w:marRight w:val="0"/>
                                  <w:marTop w:val="0"/>
                                  <w:marBottom w:val="0"/>
                                  <w:divBdr>
                                    <w:top w:val="none" w:sz="0" w:space="0" w:color="auto"/>
                                    <w:left w:val="none" w:sz="0" w:space="0" w:color="auto"/>
                                    <w:bottom w:val="none" w:sz="0" w:space="0" w:color="auto"/>
                                    <w:right w:val="none" w:sz="0" w:space="0" w:color="auto"/>
                                  </w:divBdr>
                                  <w:divsChild>
                                    <w:div w:id="1237082933">
                                      <w:marLeft w:val="0"/>
                                      <w:marRight w:val="0"/>
                                      <w:marTop w:val="0"/>
                                      <w:marBottom w:val="0"/>
                                      <w:divBdr>
                                        <w:top w:val="none" w:sz="0" w:space="0" w:color="auto"/>
                                        <w:left w:val="none" w:sz="0" w:space="0" w:color="auto"/>
                                        <w:bottom w:val="none" w:sz="0" w:space="0" w:color="auto"/>
                                        <w:right w:val="none" w:sz="0" w:space="0" w:color="auto"/>
                                      </w:divBdr>
                                      <w:divsChild>
                                        <w:div w:id="979916097">
                                          <w:marLeft w:val="0"/>
                                          <w:marRight w:val="0"/>
                                          <w:marTop w:val="0"/>
                                          <w:marBottom w:val="0"/>
                                          <w:divBdr>
                                            <w:top w:val="none" w:sz="0" w:space="0" w:color="auto"/>
                                            <w:left w:val="none" w:sz="0" w:space="0" w:color="auto"/>
                                            <w:bottom w:val="none" w:sz="0" w:space="0" w:color="auto"/>
                                            <w:right w:val="none" w:sz="0" w:space="0" w:color="auto"/>
                                          </w:divBdr>
                                        </w:div>
                                      </w:divsChild>
                                    </w:div>
                                    <w:div w:id="1244299102">
                                      <w:marLeft w:val="0"/>
                                      <w:marRight w:val="0"/>
                                      <w:marTop w:val="0"/>
                                      <w:marBottom w:val="0"/>
                                      <w:divBdr>
                                        <w:top w:val="none" w:sz="0" w:space="0" w:color="auto"/>
                                        <w:left w:val="none" w:sz="0" w:space="0" w:color="auto"/>
                                        <w:bottom w:val="none" w:sz="0" w:space="0" w:color="auto"/>
                                        <w:right w:val="none" w:sz="0" w:space="0" w:color="auto"/>
                                      </w:divBdr>
                                      <w:divsChild>
                                        <w:div w:id="1057822203">
                                          <w:marLeft w:val="0"/>
                                          <w:marRight w:val="0"/>
                                          <w:marTop w:val="0"/>
                                          <w:marBottom w:val="0"/>
                                          <w:divBdr>
                                            <w:top w:val="none" w:sz="0" w:space="0" w:color="auto"/>
                                            <w:left w:val="none" w:sz="0" w:space="0" w:color="auto"/>
                                            <w:bottom w:val="none" w:sz="0" w:space="0" w:color="auto"/>
                                            <w:right w:val="none" w:sz="0" w:space="0" w:color="auto"/>
                                          </w:divBdr>
                                        </w:div>
                                      </w:divsChild>
                                    </w:div>
                                    <w:div w:id="1600068783">
                                      <w:marLeft w:val="0"/>
                                      <w:marRight w:val="0"/>
                                      <w:marTop w:val="0"/>
                                      <w:marBottom w:val="0"/>
                                      <w:divBdr>
                                        <w:top w:val="none" w:sz="0" w:space="0" w:color="auto"/>
                                        <w:left w:val="none" w:sz="0" w:space="0" w:color="auto"/>
                                        <w:bottom w:val="none" w:sz="0" w:space="0" w:color="auto"/>
                                        <w:right w:val="none" w:sz="0" w:space="0" w:color="auto"/>
                                      </w:divBdr>
                                      <w:divsChild>
                                        <w:div w:id="196624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77780781">
      <w:bodyDiv w:val="1"/>
      <w:marLeft w:val="0"/>
      <w:marRight w:val="0"/>
      <w:marTop w:val="0"/>
      <w:marBottom w:val="0"/>
      <w:divBdr>
        <w:top w:val="none" w:sz="0" w:space="0" w:color="auto"/>
        <w:left w:val="none" w:sz="0" w:space="0" w:color="auto"/>
        <w:bottom w:val="none" w:sz="0" w:space="0" w:color="auto"/>
        <w:right w:val="none" w:sz="0" w:space="0" w:color="auto"/>
      </w:divBdr>
      <w:divsChild>
        <w:div w:id="1571691958">
          <w:marLeft w:val="0"/>
          <w:marRight w:val="0"/>
          <w:marTop w:val="0"/>
          <w:marBottom w:val="0"/>
          <w:divBdr>
            <w:top w:val="none" w:sz="0" w:space="0" w:color="auto"/>
            <w:left w:val="none" w:sz="0" w:space="0" w:color="auto"/>
            <w:bottom w:val="none" w:sz="0" w:space="0" w:color="auto"/>
            <w:right w:val="none" w:sz="0" w:space="0" w:color="auto"/>
          </w:divBdr>
          <w:divsChild>
            <w:div w:id="104158236">
              <w:marLeft w:val="0"/>
              <w:marRight w:val="0"/>
              <w:marTop w:val="0"/>
              <w:marBottom w:val="0"/>
              <w:divBdr>
                <w:top w:val="none" w:sz="0" w:space="0" w:color="auto"/>
                <w:left w:val="none" w:sz="0" w:space="0" w:color="auto"/>
                <w:bottom w:val="none" w:sz="0" w:space="0" w:color="auto"/>
                <w:right w:val="none" w:sz="0" w:space="0" w:color="auto"/>
              </w:divBdr>
              <w:divsChild>
                <w:div w:id="1129201799">
                  <w:marLeft w:val="0"/>
                  <w:marRight w:val="0"/>
                  <w:marTop w:val="0"/>
                  <w:marBottom w:val="0"/>
                  <w:divBdr>
                    <w:top w:val="none" w:sz="0" w:space="0" w:color="auto"/>
                    <w:left w:val="none" w:sz="0" w:space="0" w:color="auto"/>
                    <w:bottom w:val="none" w:sz="0" w:space="0" w:color="auto"/>
                    <w:right w:val="none" w:sz="0" w:space="0" w:color="auto"/>
                  </w:divBdr>
                  <w:divsChild>
                    <w:div w:id="1807967734">
                      <w:marLeft w:val="0"/>
                      <w:marRight w:val="0"/>
                      <w:marTop w:val="0"/>
                      <w:marBottom w:val="0"/>
                      <w:divBdr>
                        <w:top w:val="single" w:sz="4" w:space="2" w:color="C0C0C0"/>
                        <w:left w:val="single" w:sz="4" w:space="2" w:color="C0C0C0"/>
                        <w:bottom w:val="single" w:sz="4" w:space="2" w:color="C0C0C0"/>
                        <w:right w:val="single" w:sz="4" w:space="2" w:color="C0C0C0"/>
                      </w:divBdr>
                      <w:divsChild>
                        <w:div w:id="780301843">
                          <w:marLeft w:val="0"/>
                          <w:marRight w:val="0"/>
                          <w:marTop w:val="0"/>
                          <w:marBottom w:val="0"/>
                          <w:divBdr>
                            <w:top w:val="none" w:sz="0" w:space="0" w:color="auto"/>
                            <w:left w:val="none" w:sz="0" w:space="0" w:color="auto"/>
                            <w:bottom w:val="none" w:sz="0" w:space="0" w:color="auto"/>
                            <w:right w:val="none" w:sz="0" w:space="0" w:color="auto"/>
                          </w:divBdr>
                        </w:div>
                        <w:div w:id="1410497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1982463">
      <w:bodyDiv w:val="1"/>
      <w:marLeft w:val="0"/>
      <w:marRight w:val="0"/>
      <w:marTop w:val="0"/>
      <w:marBottom w:val="0"/>
      <w:divBdr>
        <w:top w:val="none" w:sz="0" w:space="0" w:color="auto"/>
        <w:left w:val="none" w:sz="0" w:space="0" w:color="auto"/>
        <w:bottom w:val="none" w:sz="0" w:space="0" w:color="auto"/>
        <w:right w:val="none" w:sz="0" w:space="0" w:color="auto"/>
      </w:divBdr>
      <w:divsChild>
        <w:div w:id="1625308974">
          <w:marLeft w:val="0"/>
          <w:marRight w:val="0"/>
          <w:marTop w:val="0"/>
          <w:marBottom w:val="0"/>
          <w:divBdr>
            <w:top w:val="none" w:sz="0" w:space="0" w:color="auto"/>
            <w:left w:val="none" w:sz="0" w:space="0" w:color="auto"/>
            <w:bottom w:val="none" w:sz="0" w:space="0" w:color="auto"/>
            <w:right w:val="none" w:sz="0" w:space="0" w:color="auto"/>
          </w:divBdr>
          <w:divsChild>
            <w:div w:id="1553154522">
              <w:marLeft w:val="0"/>
              <w:marRight w:val="0"/>
              <w:marTop w:val="0"/>
              <w:marBottom w:val="0"/>
              <w:divBdr>
                <w:top w:val="none" w:sz="0" w:space="0" w:color="auto"/>
                <w:left w:val="none" w:sz="0" w:space="0" w:color="auto"/>
                <w:bottom w:val="none" w:sz="0" w:space="0" w:color="auto"/>
                <w:right w:val="none" w:sz="0" w:space="0" w:color="auto"/>
              </w:divBdr>
              <w:divsChild>
                <w:div w:id="171070112">
                  <w:marLeft w:val="0"/>
                  <w:marRight w:val="0"/>
                  <w:marTop w:val="0"/>
                  <w:marBottom w:val="0"/>
                  <w:divBdr>
                    <w:top w:val="none" w:sz="0" w:space="0" w:color="auto"/>
                    <w:left w:val="none" w:sz="0" w:space="0" w:color="auto"/>
                    <w:bottom w:val="none" w:sz="0" w:space="0" w:color="auto"/>
                    <w:right w:val="none" w:sz="0" w:space="0" w:color="auto"/>
                  </w:divBdr>
                  <w:divsChild>
                    <w:div w:id="1695840481">
                      <w:marLeft w:val="0"/>
                      <w:marRight w:val="0"/>
                      <w:marTop w:val="0"/>
                      <w:marBottom w:val="0"/>
                      <w:divBdr>
                        <w:top w:val="none" w:sz="0" w:space="0" w:color="auto"/>
                        <w:left w:val="none" w:sz="0" w:space="0" w:color="auto"/>
                        <w:bottom w:val="none" w:sz="0" w:space="0" w:color="auto"/>
                        <w:right w:val="none" w:sz="0" w:space="0" w:color="auto"/>
                      </w:divBdr>
                      <w:divsChild>
                        <w:div w:id="429085215">
                          <w:marLeft w:val="0"/>
                          <w:marRight w:val="0"/>
                          <w:marTop w:val="0"/>
                          <w:marBottom w:val="0"/>
                          <w:divBdr>
                            <w:top w:val="none" w:sz="0" w:space="0" w:color="auto"/>
                            <w:left w:val="none" w:sz="0" w:space="0" w:color="auto"/>
                            <w:bottom w:val="none" w:sz="0" w:space="0" w:color="auto"/>
                            <w:right w:val="none" w:sz="0" w:space="0" w:color="auto"/>
                          </w:divBdr>
                        </w:div>
                        <w:div w:id="458031510">
                          <w:marLeft w:val="0"/>
                          <w:marRight w:val="0"/>
                          <w:marTop w:val="0"/>
                          <w:marBottom w:val="0"/>
                          <w:divBdr>
                            <w:top w:val="none" w:sz="0" w:space="0" w:color="auto"/>
                            <w:left w:val="none" w:sz="0" w:space="0" w:color="auto"/>
                            <w:bottom w:val="none" w:sz="0" w:space="0" w:color="auto"/>
                            <w:right w:val="none" w:sz="0" w:space="0" w:color="auto"/>
                          </w:divBdr>
                        </w:div>
                        <w:div w:id="748886639">
                          <w:marLeft w:val="0"/>
                          <w:marRight w:val="0"/>
                          <w:marTop w:val="0"/>
                          <w:marBottom w:val="0"/>
                          <w:divBdr>
                            <w:top w:val="none" w:sz="0" w:space="0" w:color="auto"/>
                            <w:left w:val="none" w:sz="0" w:space="0" w:color="auto"/>
                            <w:bottom w:val="none" w:sz="0" w:space="0" w:color="auto"/>
                            <w:right w:val="none" w:sz="0" w:space="0" w:color="auto"/>
                          </w:divBdr>
                        </w:div>
                        <w:div w:id="904416882">
                          <w:marLeft w:val="0"/>
                          <w:marRight w:val="0"/>
                          <w:marTop w:val="0"/>
                          <w:marBottom w:val="0"/>
                          <w:divBdr>
                            <w:top w:val="none" w:sz="0" w:space="0" w:color="auto"/>
                            <w:left w:val="none" w:sz="0" w:space="0" w:color="auto"/>
                            <w:bottom w:val="none" w:sz="0" w:space="0" w:color="auto"/>
                            <w:right w:val="none" w:sz="0" w:space="0" w:color="auto"/>
                          </w:divBdr>
                        </w:div>
                        <w:div w:id="2103917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3180129">
      <w:bodyDiv w:val="1"/>
      <w:marLeft w:val="0"/>
      <w:marRight w:val="0"/>
      <w:marTop w:val="0"/>
      <w:marBottom w:val="0"/>
      <w:divBdr>
        <w:top w:val="none" w:sz="0" w:space="0" w:color="auto"/>
        <w:left w:val="none" w:sz="0" w:space="0" w:color="auto"/>
        <w:bottom w:val="none" w:sz="0" w:space="0" w:color="auto"/>
        <w:right w:val="none" w:sz="0" w:space="0" w:color="auto"/>
      </w:divBdr>
      <w:divsChild>
        <w:div w:id="1120682792">
          <w:marLeft w:val="0"/>
          <w:marRight w:val="0"/>
          <w:marTop w:val="0"/>
          <w:marBottom w:val="0"/>
          <w:divBdr>
            <w:top w:val="none" w:sz="0" w:space="0" w:color="auto"/>
            <w:left w:val="none" w:sz="0" w:space="0" w:color="auto"/>
            <w:bottom w:val="none" w:sz="0" w:space="0" w:color="auto"/>
            <w:right w:val="none" w:sz="0" w:space="0" w:color="auto"/>
          </w:divBdr>
          <w:divsChild>
            <w:div w:id="1114248071">
              <w:marLeft w:val="0"/>
              <w:marRight w:val="0"/>
              <w:marTop w:val="0"/>
              <w:marBottom w:val="0"/>
              <w:divBdr>
                <w:top w:val="none" w:sz="0" w:space="0" w:color="auto"/>
                <w:left w:val="none" w:sz="0" w:space="0" w:color="auto"/>
                <w:bottom w:val="none" w:sz="0" w:space="0" w:color="auto"/>
                <w:right w:val="none" w:sz="0" w:space="0" w:color="auto"/>
              </w:divBdr>
              <w:divsChild>
                <w:div w:id="2020964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5643900">
      <w:bodyDiv w:val="1"/>
      <w:marLeft w:val="0"/>
      <w:marRight w:val="0"/>
      <w:marTop w:val="0"/>
      <w:marBottom w:val="0"/>
      <w:divBdr>
        <w:top w:val="none" w:sz="0" w:space="0" w:color="auto"/>
        <w:left w:val="none" w:sz="0" w:space="0" w:color="auto"/>
        <w:bottom w:val="none" w:sz="0" w:space="0" w:color="auto"/>
        <w:right w:val="none" w:sz="0" w:space="0" w:color="auto"/>
      </w:divBdr>
      <w:divsChild>
        <w:div w:id="1236277192">
          <w:marLeft w:val="0"/>
          <w:marRight w:val="0"/>
          <w:marTop w:val="0"/>
          <w:marBottom w:val="0"/>
          <w:divBdr>
            <w:top w:val="none" w:sz="0" w:space="0" w:color="auto"/>
            <w:left w:val="none" w:sz="0" w:space="0" w:color="auto"/>
            <w:bottom w:val="none" w:sz="0" w:space="0" w:color="auto"/>
            <w:right w:val="none" w:sz="0" w:space="0" w:color="auto"/>
          </w:divBdr>
          <w:divsChild>
            <w:div w:id="1533154214">
              <w:marLeft w:val="0"/>
              <w:marRight w:val="0"/>
              <w:marTop w:val="0"/>
              <w:marBottom w:val="0"/>
              <w:divBdr>
                <w:top w:val="none" w:sz="0" w:space="0" w:color="auto"/>
                <w:left w:val="none" w:sz="0" w:space="0" w:color="auto"/>
                <w:bottom w:val="none" w:sz="0" w:space="0" w:color="auto"/>
                <w:right w:val="none" w:sz="0" w:space="0" w:color="auto"/>
              </w:divBdr>
              <w:divsChild>
                <w:div w:id="1338313474">
                  <w:marLeft w:val="0"/>
                  <w:marRight w:val="0"/>
                  <w:marTop w:val="0"/>
                  <w:marBottom w:val="0"/>
                  <w:divBdr>
                    <w:top w:val="none" w:sz="0" w:space="0" w:color="auto"/>
                    <w:left w:val="none" w:sz="0" w:space="0" w:color="auto"/>
                    <w:bottom w:val="none" w:sz="0" w:space="0" w:color="auto"/>
                    <w:right w:val="none" w:sz="0" w:space="0" w:color="auto"/>
                  </w:divBdr>
                  <w:divsChild>
                    <w:div w:id="950554335">
                      <w:marLeft w:val="0"/>
                      <w:marRight w:val="0"/>
                      <w:marTop w:val="0"/>
                      <w:marBottom w:val="0"/>
                      <w:divBdr>
                        <w:top w:val="none" w:sz="0" w:space="0" w:color="auto"/>
                        <w:left w:val="none" w:sz="0" w:space="0" w:color="auto"/>
                        <w:bottom w:val="none" w:sz="0" w:space="0" w:color="auto"/>
                        <w:right w:val="none" w:sz="0" w:space="0" w:color="auto"/>
                      </w:divBdr>
                      <w:divsChild>
                        <w:div w:id="533888672">
                          <w:marLeft w:val="0"/>
                          <w:marRight w:val="0"/>
                          <w:marTop w:val="0"/>
                          <w:marBottom w:val="0"/>
                          <w:divBdr>
                            <w:top w:val="none" w:sz="0" w:space="0" w:color="auto"/>
                            <w:left w:val="none" w:sz="0" w:space="0" w:color="auto"/>
                            <w:bottom w:val="none" w:sz="0" w:space="0" w:color="auto"/>
                            <w:right w:val="none" w:sz="0" w:space="0" w:color="auto"/>
                          </w:divBdr>
                        </w:div>
                        <w:div w:id="593125718">
                          <w:marLeft w:val="0"/>
                          <w:marRight w:val="0"/>
                          <w:marTop w:val="0"/>
                          <w:marBottom w:val="0"/>
                          <w:divBdr>
                            <w:top w:val="none" w:sz="0" w:space="0" w:color="auto"/>
                            <w:left w:val="none" w:sz="0" w:space="0" w:color="auto"/>
                            <w:bottom w:val="none" w:sz="0" w:space="0" w:color="auto"/>
                            <w:right w:val="none" w:sz="0" w:space="0" w:color="auto"/>
                          </w:divBdr>
                        </w:div>
                        <w:div w:id="1290084222">
                          <w:marLeft w:val="0"/>
                          <w:marRight w:val="0"/>
                          <w:marTop w:val="0"/>
                          <w:marBottom w:val="0"/>
                          <w:divBdr>
                            <w:top w:val="none" w:sz="0" w:space="0" w:color="auto"/>
                            <w:left w:val="none" w:sz="0" w:space="0" w:color="auto"/>
                            <w:bottom w:val="none" w:sz="0" w:space="0" w:color="auto"/>
                            <w:right w:val="none" w:sz="0" w:space="0" w:color="auto"/>
                          </w:divBdr>
                        </w:div>
                        <w:div w:id="1774200841">
                          <w:marLeft w:val="0"/>
                          <w:marRight w:val="0"/>
                          <w:marTop w:val="0"/>
                          <w:marBottom w:val="0"/>
                          <w:divBdr>
                            <w:top w:val="none" w:sz="0" w:space="0" w:color="auto"/>
                            <w:left w:val="none" w:sz="0" w:space="0" w:color="auto"/>
                            <w:bottom w:val="none" w:sz="0" w:space="0" w:color="auto"/>
                            <w:right w:val="none" w:sz="0" w:space="0" w:color="auto"/>
                          </w:divBdr>
                        </w:div>
                        <w:div w:id="1850409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6038954">
      <w:bodyDiv w:val="1"/>
      <w:marLeft w:val="0"/>
      <w:marRight w:val="0"/>
      <w:marTop w:val="0"/>
      <w:marBottom w:val="0"/>
      <w:divBdr>
        <w:top w:val="none" w:sz="0" w:space="0" w:color="auto"/>
        <w:left w:val="none" w:sz="0" w:space="0" w:color="auto"/>
        <w:bottom w:val="none" w:sz="0" w:space="0" w:color="auto"/>
        <w:right w:val="none" w:sz="0" w:space="0" w:color="auto"/>
      </w:divBdr>
    </w:div>
    <w:div w:id="1589924223">
      <w:bodyDiv w:val="1"/>
      <w:marLeft w:val="0"/>
      <w:marRight w:val="0"/>
      <w:marTop w:val="0"/>
      <w:marBottom w:val="0"/>
      <w:divBdr>
        <w:top w:val="none" w:sz="0" w:space="0" w:color="auto"/>
        <w:left w:val="none" w:sz="0" w:space="0" w:color="auto"/>
        <w:bottom w:val="none" w:sz="0" w:space="0" w:color="auto"/>
        <w:right w:val="none" w:sz="0" w:space="0" w:color="auto"/>
      </w:divBdr>
    </w:div>
    <w:div w:id="1592422607">
      <w:bodyDiv w:val="1"/>
      <w:marLeft w:val="0"/>
      <w:marRight w:val="0"/>
      <w:marTop w:val="0"/>
      <w:marBottom w:val="0"/>
      <w:divBdr>
        <w:top w:val="none" w:sz="0" w:space="0" w:color="auto"/>
        <w:left w:val="none" w:sz="0" w:space="0" w:color="auto"/>
        <w:bottom w:val="none" w:sz="0" w:space="0" w:color="auto"/>
        <w:right w:val="none" w:sz="0" w:space="0" w:color="auto"/>
      </w:divBdr>
      <w:divsChild>
        <w:div w:id="311254395">
          <w:marLeft w:val="0"/>
          <w:marRight w:val="0"/>
          <w:marTop w:val="0"/>
          <w:marBottom w:val="0"/>
          <w:divBdr>
            <w:top w:val="none" w:sz="0" w:space="0" w:color="auto"/>
            <w:left w:val="none" w:sz="0" w:space="0" w:color="auto"/>
            <w:bottom w:val="none" w:sz="0" w:space="0" w:color="auto"/>
            <w:right w:val="none" w:sz="0" w:space="0" w:color="auto"/>
          </w:divBdr>
          <w:divsChild>
            <w:div w:id="1456487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815491">
      <w:bodyDiv w:val="1"/>
      <w:marLeft w:val="0"/>
      <w:marRight w:val="0"/>
      <w:marTop w:val="0"/>
      <w:marBottom w:val="0"/>
      <w:divBdr>
        <w:top w:val="none" w:sz="0" w:space="0" w:color="auto"/>
        <w:left w:val="none" w:sz="0" w:space="0" w:color="auto"/>
        <w:bottom w:val="none" w:sz="0" w:space="0" w:color="auto"/>
        <w:right w:val="none" w:sz="0" w:space="0" w:color="auto"/>
      </w:divBdr>
      <w:divsChild>
        <w:div w:id="1227767771">
          <w:marLeft w:val="0"/>
          <w:marRight w:val="0"/>
          <w:marTop w:val="0"/>
          <w:marBottom w:val="0"/>
          <w:divBdr>
            <w:top w:val="none" w:sz="0" w:space="0" w:color="auto"/>
            <w:left w:val="none" w:sz="0" w:space="0" w:color="auto"/>
            <w:bottom w:val="none" w:sz="0" w:space="0" w:color="auto"/>
            <w:right w:val="none" w:sz="0" w:space="0" w:color="auto"/>
          </w:divBdr>
          <w:divsChild>
            <w:div w:id="433671619">
              <w:marLeft w:val="0"/>
              <w:marRight w:val="0"/>
              <w:marTop w:val="0"/>
              <w:marBottom w:val="0"/>
              <w:divBdr>
                <w:top w:val="none" w:sz="0" w:space="0" w:color="auto"/>
                <w:left w:val="none" w:sz="0" w:space="0" w:color="auto"/>
                <w:bottom w:val="none" w:sz="0" w:space="0" w:color="auto"/>
                <w:right w:val="none" w:sz="0" w:space="0" w:color="auto"/>
              </w:divBdr>
              <w:divsChild>
                <w:div w:id="1957449147">
                  <w:marLeft w:val="0"/>
                  <w:marRight w:val="0"/>
                  <w:marTop w:val="100"/>
                  <w:marBottom w:val="0"/>
                  <w:divBdr>
                    <w:top w:val="none" w:sz="0" w:space="0" w:color="auto"/>
                    <w:left w:val="none" w:sz="0" w:space="0" w:color="auto"/>
                    <w:bottom w:val="none" w:sz="0" w:space="0" w:color="auto"/>
                    <w:right w:val="none" w:sz="0" w:space="0" w:color="auto"/>
                  </w:divBdr>
                  <w:divsChild>
                    <w:div w:id="360132848">
                      <w:marLeft w:val="0"/>
                      <w:marRight w:val="113"/>
                      <w:marTop w:val="0"/>
                      <w:marBottom w:val="0"/>
                      <w:divBdr>
                        <w:top w:val="none" w:sz="0" w:space="0" w:color="auto"/>
                        <w:left w:val="none" w:sz="0" w:space="0" w:color="auto"/>
                        <w:bottom w:val="none" w:sz="0" w:space="0" w:color="auto"/>
                        <w:right w:val="none" w:sz="0" w:space="0" w:color="auto"/>
                      </w:divBdr>
                      <w:divsChild>
                        <w:div w:id="2021274965">
                          <w:marLeft w:val="0"/>
                          <w:marRight w:val="0"/>
                          <w:marTop w:val="0"/>
                          <w:marBottom w:val="67"/>
                          <w:divBdr>
                            <w:top w:val="none" w:sz="0" w:space="0" w:color="auto"/>
                            <w:left w:val="none" w:sz="0" w:space="0" w:color="auto"/>
                            <w:bottom w:val="none" w:sz="0" w:space="0" w:color="auto"/>
                            <w:right w:val="none" w:sz="0" w:space="0" w:color="auto"/>
                          </w:divBdr>
                          <w:divsChild>
                            <w:div w:id="549145498">
                              <w:marLeft w:val="0"/>
                              <w:marRight w:val="0"/>
                              <w:marTop w:val="0"/>
                              <w:marBottom w:val="0"/>
                              <w:divBdr>
                                <w:top w:val="none" w:sz="0" w:space="0" w:color="auto"/>
                                <w:left w:val="none" w:sz="0" w:space="0" w:color="auto"/>
                                <w:bottom w:val="none" w:sz="0" w:space="0" w:color="auto"/>
                                <w:right w:val="none" w:sz="0" w:space="0" w:color="auto"/>
                              </w:divBdr>
                              <w:divsChild>
                                <w:div w:id="1803310053">
                                  <w:marLeft w:val="0"/>
                                  <w:marRight w:val="0"/>
                                  <w:marTop w:val="0"/>
                                  <w:marBottom w:val="0"/>
                                  <w:divBdr>
                                    <w:top w:val="none" w:sz="0" w:space="0" w:color="auto"/>
                                    <w:left w:val="none" w:sz="0" w:space="0" w:color="auto"/>
                                    <w:bottom w:val="none" w:sz="0" w:space="0" w:color="auto"/>
                                    <w:right w:val="none" w:sz="0" w:space="0" w:color="auto"/>
                                  </w:divBdr>
                                  <w:divsChild>
                                    <w:div w:id="1380859601">
                                      <w:marLeft w:val="0"/>
                                      <w:marRight w:val="0"/>
                                      <w:marTop w:val="0"/>
                                      <w:marBottom w:val="0"/>
                                      <w:divBdr>
                                        <w:top w:val="none" w:sz="0" w:space="0" w:color="auto"/>
                                        <w:left w:val="none" w:sz="0" w:space="0" w:color="auto"/>
                                        <w:bottom w:val="none" w:sz="0" w:space="0" w:color="auto"/>
                                        <w:right w:val="none" w:sz="0" w:space="0" w:color="auto"/>
                                      </w:divBdr>
                                      <w:divsChild>
                                        <w:div w:id="218591329">
                                          <w:marLeft w:val="0"/>
                                          <w:marRight w:val="0"/>
                                          <w:marTop w:val="0"/>
                                          <w:marBottom w:val="0"/>
                                          <w:divBdr>
                                            <w:top w:val="none" w:sz="0" w:space="0" w:color="auto"/>
                                            <w:left w:val="none" w:sz="0" w:space="0" w:color="auto"/>
                                            <w:bottom w:val="none" w:sz="0" w:space="0" w:color="auto"/>
                                            <w:right w:val="none" w:sz="0" w:space="0" w:color="auto"/>
                                          </w:divBdr>
                                          <w:divsChild>
                                            <w:div w:id="758405559">
                                              <w:marLeft w:val="0"/>
                                              <w:marRight w:val="0"/>
                                              <w:marTop w:val="0"/>
                                              <w:marBottom w:val="0"/>
                                              <w:divBdr>
                                                <w:top w:val="none" w:sz="0" w:space="0" w:color="auto"/>
                                                <w:left w:val="none" w:sz="0" w:space="0" w:color="auto"/>
                                                <w:bottom w:val="none" w:sz="0" w:space="0" w:color="auto"/>
                                                <w:right w:val="none" w:sz="0" w:space="0" w:color="auto"/>
                                              </w:divBdr>
                                            </w:div>
                                            <w:div w:id="1488747466">
                                              <w:marLeft w:val="0"/>
                                              <w:marRight w:val="0"/>
                                              <w:marTop w:val="0"/>
                                              <w:marBottom w:val="0"/>
                                              <w:divBdr>
                                                <w:top w:val="none" w:sz="0" w:space="0" w:color="auto"/>
                                                <w:left w:val="none" w:sz="0" w:space="0" w:color="auto"/>
                                                <w:bottom w:val="none" w:sz="0" w:space="0" w:color="auto"/>
                                                <w:right w:val="none" w:sz="0" w:space="0" w:color="auto"/>
                                              </w:divBdr>
                                            </w:div>
                                            <w:div w:id="1534998882">
                                              <w:marLeft w:val="0"/>
                                              <w:marRight w:val="0"/>
                                              <w:marTop w:val="0"/>
                                              <w:marBottom w:val="0"/>
                                              <w:divBdr>
                                                <w:top w:val="none" w:sz="0" w:space="0" w:color="auto"/>
                                                <w:left w:val="none" w:sz="0" w:space="0" w:color="auto"/>
                                                <w:bottom w:val="none" w:sz="0" w:space="0" w:color="auto"/>
                                                <w:right w:val="none" w:sz="0" w:space="0" w:color="auto"/>
                                              </w:divBdr>
                                            </w:div>
                                            <w:div w:id="2014726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93002779">
      <w:bodyDiv w:val="1"/>
      <w:marLeft w:val="0"/>
      <w:marRight w:val="0"/>
      <w:marTop w:val="0"/>
      <w:marBottom w:val="0"/>
      <w:divBdr>
        <w:top w:val="none" w:sz="0" w:space="0" w:color="auto"/>
        <w:left w:val="none" w:sz="0" w:space="0" w:color="auto"/>
        <w:bottom w:val="none" w:sz="0" w:space="0" w:color="auto"/>
        <w:right w:val="none" w:sz="0" w:space="0" w:color="auto"/>
      </w:divBdr>
    </w:div>
    <w:div w:id="1594320308">
      <w:bodyDiv w:val="1"/>
      <w:marLeft w:val="0"/>
      <w:marRight w:val="0"/>
      <w:marTop w:val="0"/>
      <w:marBottom w:val="0"/>
      <w:divBdr>
        <w:top w:val="none" w:sz="0" w:space="0" w:color="auto"/>
        <w:left w:val="none" w:sz="0" w:space="0" w:color="auto"/>
        <w:bottom w:val="none" w:sz="0" w:space="0" w:color="auto"/>
        <w:right w:val="none" w:sz="0" w:space="0" w:color="auto"/>
      </w:divBdr>
    </w:div>
    <w:div w:id="1596210132">
      <w:bodyDiv w:val="1"/>
      <w:marLeft w:val="0"/>
      <w:marRight w:val="0"/>
      <w:marTop w:val="0"/>
      <w:marBottom w:val="0"/>
      <w:divBdr>
        <w:top w:val="none" w:sz="0" w:space="0" w:color="auto"/>
        <w:left w:val="none" w:sz="0" w:space="0" w:color="auto"/>
        <w:bottom w:val="none" w:sz="0" w:space="0" w:color="auto"/>
        <w:right w:val="none" w:sz="0" w:space="0" w:color="auto"/>
      </w:divBdr>
      <w:divsChild>
        <w:div w:id="539516824">
          <w:marLeft w:val="0"/>
          <w:marRight w:val="0"/>
          <w:marTop w:val="0"/>
          <w:marBottom w:val="0"/>
          <w:divBdr>
            <w:top w:val="none" w:sz="0" w:space="0" w:color="auto"/>
            <w:left w:val="none" w:sz="0" w:space="0" w:color="auto"/>
            <w:bottom w:val="none" w:sz="0" w:space="0" w:color="auto"/>
            <w:right w:val="none" w:sz="0" w:space="0" w:color="auto"/>
          </w:divBdr>
          <w:divsChild>
            <w:div w:id="975376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6396436">
      <w:bodyDiv w:val="1"/>
      <w:marLeft w:val="0"/>
      <w:marRight w:val="0"/>
      <w:marTop w:val="0"/>
      <w:marBottom w:val="0"/>
      <w:divBdr>
        <w:top w:val="none" w:sz="0" w:space="0" w:color="auto"/>
        <w:left w:val="none" w:sz="0" w:space="0" w:color="auto"/>
        <w:bottom w:val="none" w:sz="0" w:space="0" w:color="auto"/>
        <w:right w:val="none" w:sz="0" w:space="0" w:color="auto"/>
      </w:divBdr>
    </w:div>
    <w:div w:id="1596939758">
      <w:bodyDiv w:val="1"/>
      <w:marLeft w:val="0"/>
      <w:marRight w:val="0"/>
      <w:marTop w:val="0"/>
      <w:marBottom w:val="0"/>
      <w:divBdr>
        <w:top w:val="none" w:sz="0" w:space="0" w:color="auto"/>
        <w:left w:val="none" w:sz="0" w:space="0" w:color="auto"/>
        <w:bottom w:val="none" w:sz="0" w:space="0" w:color="auto"/>
        <w:right w:val="none" w:sz="0" w:space="0" w:color="auto"/>
      </w:divBdr>
    </w:div>
    <w:div w:id="1603076415">
      <w:bodyDiv w:val="1"/>
      <w:marLeft w:val="0"/>
      <w:marRight w:val="0"/>
      <w:marTop w:val="0"/>
      <w:marBottom w:val="0"/>
      <w:divBdr>
        <w:top w:val="none" w:sz="0" w:space="0" w:color="auto"/>
        <w:left w:val="none" w:sz="0" w:space="0" w:color="auto"/>
        <w:bottom w:val="none" w:sz="0" w:space="0" w:color="auto"/>
        <w:right w:val="none" w:sz="0" w:space="0" w:color="auto"/>
      </w:divBdr>
      <w:divsChild>
        <w:div w:id="1694260873">
          <w:marLeft w:val="0"/>
          <w:marRight w:val="0"/>
          <w:marTop w:val="0"/>
          <w:marBottom w:val="0"/>
          <w:divBdr>
            <w:top w:val="none" w:sz="0" w:space="0" w:color="auto"/>
            <w:left w:val="none" w:sz="0" w:space="0" w:color="auto"/>
            <w:bottom w:val="none" w:sz="0" w:space="0" w:color="auto"/>
            <w:right w:val="none" w:sz="0" w:space="0" w:color="auto"/>
          </w:divBdr>
          <w:divsChild>
            <w:div w:id="1780376032">
              <w:marLeft w:val="0"/>
              <w:marRight w:val="0"/>
              <w:marTop w:val="0"/>
              <w:marBottom w:val="0"/>
              <w:divBdr>
                <w:top w:val="none" w:sz="0" w:space="0" w:color="auto"/>
                <w:left w:val="none" w:sz="0" w:space="0" w:color="auto"/>
                <w:bottom w:val="none" w:sz="0" w:space="0" w:color="auto"/>
                <w:right w:val="none" w:sz="0" w:space="0" w:color="auto"/>
              </w:divBdr>
              <w:divsChild>
                <w:div w:id="1484662579">
                  <w:marLeft w:val="0"/>
                  <w:marRight w:val="0"/>
                  <w:marTop w:val="0"/>
                  <w:marBottom w:val="0"/>
                  <w:divBdr>
                    <w:top w:val="none" w:sz="0" w:space="0" w:color="auto"/>
                    <w:left w:val="none" w:sz="0" w:space="0" w:color="auto"/>
                    <w:bottom w:val="none" w:sz="0" w:space="0" w:color="auto"/>
                    <w:right w:val="none" w:sz="0" w:space="0" w:color="auto"/>
                  </w:divBdr>
                  <w:divsChild>
                    <w:div w:id="1933778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3613300">
      <w:bodyDiv w:val="1"/>
      <w:marLeft w:val="0"/>
      <w:marRight w:val="0"/>
      <w:marTop w:val="0"/>
      <w:marBottom w:val="0"/>
      <w:divBdr>
        <w:top w:val="none" w:sz="0" w:space="0" w:color="auto"/>
        <w:left w:val="none" w:sz="0" w:space="0" w:color="auto"/>
        <w:bottom w:val="none" w:sz="0" w:space="0" w:color="auto"/>
        <w:right w:val="none" w:sz="0" w:space="0" w:color="auto"/>
      </w:divBdr>
      <w:divsChild>
        <w:div w:id="460079897">
          <w:marLeft w:val="0"/>
          <w:marRight w:val="0"/>
          <w:marTop w:val="0"/>
          <w:marBottom w:val="0"/>
          <w:divBdr>
            <w:top w:val="none" w:sz="0" w:space="0" w:color="auto"/>
            <w:left w:val="none" w:sz="0" w:space="0" w:color="auto"/>
            <w:bottom w:val="none" w:sz="0" w:space="0" w:color="auto"/>
            <w:right w:val="none" w:sz="0" w:space="0" w:color="auto"/>
          </w:divBdr>
        </w:div>
        <w:div w:id="1366373835">
          <w:marLeft w:val="0"/>
          <w:marRight w:val="0"/>
          <w:marTop w:val="0"/>
          <w:marBottom w:val="0"/>
          <w:divBdr>
            <w:top w:val="none" w:sz="0" w:space="0" w:color="auto"/>
            <w:left w:val="none" w:sz="0" w:space="0" w:color="auto"/>
            <w:bottom w:val="none" w:sz="0" w:space="0" w:color="auto"/>
            <w:right w:val="none" w:sz="0" w:space="0" w:color="auto"/>
          </w:divBdr>
        </w:div>
        <w:div w:id="1330328360">
          <w:marLeft w:val="0"/>
          <w:marRight w:val="0"/>
          <w:marTop w:val="0"/>
          <w:marBottom w:val="0"/>
          <w:divBdr>
            <w:top w:val="none" w:sz="0" w:space="0" w:color="auto"/>
            <w:left w:val="none" w:sz="0" w:space="0" w:color="auto"/>
            <w:bottom w:val="none" w:sz="0" w:space="0" w:color="auto"/>
            <w:right w:val="none" w:sz="0" w:space="0" w:color="auto"/>
          </w:divBdr>
        </w:div>
        <w:div w:id="499806997">
          <w:marLeft w:val="0"/>
          <w:marRight w:val="0"/>
          <w:marTop w:val="0"/>
          <w:marBottom w:val="0"/>
          <w:divBdr>
            <w:top w:val="none" w:sz="0" w:space="0" w:color="auto"/>
            <w:left w:val="none" w:sz="0" w:space="0" w:color="auto"/>
            <w:bottom w:val="none" w:sz="0" w:space="0" w:color="auto"/>
            <w:right w:val="none" w:sz="0" w:space="0" w:color="auto"/>
          </w:divBdr>
        </w:div>
        <w:div w:id="1685741442">
          <w:marLeft w:val="0"/>
          <w:marRight w:val="0"/>
          <w:marTop w:val="0"/>
          <w:marBottom w:val="0"/>
          <w:divBdr>
            <w:top w:val="none" w:sz="0" w:space="0" w:color="auto"/>
            <w:left w:val="none" w:sz="0" w:space="0" w:color="auto"/>
            <w:bottom w:val="none" w:sz="0" w:space="0" w:color="auto"/>
            <w:right w:val="none" w:sz="0" w:space="0" w:color="auto"/>
          </w:divBdr>
        </w:div>
        <w:div w:id="397484501">
          <w:marLeft w:val="0"/>
          <w:marRight w:val="0"/>
          <w:marTop w:val="0"/>
          <w:marBottom w:val="0"/>
          <w:divBdr>
            <w:top w:val="none" w:sz="0" w:space="0" w:color="auto"/>
            <w:left w:val="none" w:sz="0" w:space="0" w:color="auto"/>
            <w:bottom w:val="none" w:sz="0" w:space="0" w:color="auto"/>
            <w:right w:val="none" w:sz="0" w:space="0" w:color="auto"/>
          </w:divBdr>
        </w:div>
        <w:div w:id="1126896839">
          <w:marLeft w:val="0"/>
          <w:marRight w:val="0"/>
          <w:marTop w:val="0"/>
          <w:marBottom w:val="0"/>
          <w:divBdr>
            <w:top w:val="none" w:sz="0" w:space="0" w:color="auto"/>
            <w:left w:val="none" w:sz="0" w:space="0" w:color="auto"/>
            <w:bottom w:val="none" w:sz="0" w:space="0" w:color="auto"/>
            <w:right w:val="none" w:sz="0" w:space="0" w:color="auto"/>
          </w:divBdr>
        </w:div>
        <w:div w:id="1092047828">
          <w:marLeft w:val="0"/>
          <w:marRight w:val="0"/>
          <w:marTop w:val="0"/>
          <w:marBottom w:val="0"/>
          <w:divBdr>
            <w:top w:val="none" w:sz="0" w:space="0" w:color="auto"/>
            <w:left w:val="none" w:sz="0" w:space="0" w:color="auto"/>
            <w:bottom w:val="none" w:sz="0" w:space="0" w:color="auto"/>
            <w:right w:val="none" w:sz="0" w:space="0" w:color="auto"/>
          </w:divBdr>
        </w:div>
        <w:div w:id="1943300288">
          <w:marLeft w:val="0"/>
          <w:marRight w:val="0"/>
          <w:marTop w:val="0"/>
          <w:marBottom w:val="0"/>
          <w:divBdr>
            <w:top w:val="none" w:sz="0" w:space="0" w:color="auto"/>
            <w:left w:val="none" w:sz="0" w:space="0" w:color="auto"/>
            <w:bottom w:val="none" w:sz="0" w:space="0" w:color="auto"/>
            <w:right w:val="none" w:sz="0" w:space="0" w:color="auto"/>
          </w:divBdr>
        </w:div>
        <w:div w:id="1573930516">
          <w:marLeft w:val="0"/>
          <w:marRight w:val="0"/>
          <w:marTop w:val="0"/>
          <w:marBottom w:val="0"/>
          <w:divBdr>
            <w:top w:val="none" w:sz="0" w:space="0" w:color="auto"/>
            <w:left w:val="none" w:sz="0" w:space="0" w:color="auto"/>
            <w:bottom w:val="none" w:sz="0" w:space="0" w:color="auto"/>
            <w:right w:val="none" w:sz="0" w:space="0" w:color="auto"/>
          </w:divBdr>
        </w:div>
        <w:div w:id="750008089">
          <w:marLeft w:val="0"/>
          <w:marRight w:val="0"/>
          <w:marTop w:val="0"/>
          <w:marBottom w:val="0"/>
          <w:divBdr>
            <w:top w:val="none" w:sz="0" w:space="0" w:color="auto"/>
            <w:left w:val="none" w:sz="0" w:space="0" w:color="auto"/>
            <w:bottom w:val="none" w:sz="0" w:space="0" w:color="auto"/>
            <w:right w:val="none" w:sz="0" w:space="0" w:color="auto"/>
          </w:divBdr>
        </w:div>
        <w:div w:id="1526022289">
          <w:marLeft w:val="0"/>
          <w:marRight w:val="0"/>
          <w:marTop w:val="0"/>
          <w:marBottom w:val="0"/>
          <w:divBdr>
            <w:top w:val="none" w:sz="0" w:space="0" w:color="auto"/>
            <w:left w:val="none" w:sz="0" w:space="0" w:color="auto"/>
            <w:bottom w:val="none" w:sz="0" w:space="0" w:color="auto"/>
            <w:right w:val="none" w:sz="0" w:space="0" w:color="auto"/>
          </w:divBdr>
        </w:div>
      </w:divsChild>
    </w:div>
    <w:div w:id="1603687280">
      <w:bodyDiv w:val="1"/>
      <w:marLeft w:val="0"/>
      <w:marRight w:val="0"/>
      <w:marTop w:val="0"/>
      <w:marBottom w:val="0"/>
      <w:divBdr>
        <w:top w:val="none" w:sz="0" w:space="0" w:color="auto"/>
        <w:left w:val="none" w:sz="0" w:space="0" w:color="auto"/>
        <w:bottom w:val="none" w:sz="0" w:space="0" w:color="auto"/>
        <w:right w:val="none" w:sz="0" w:space="0" w:color="auto"/>
      </w:divBdr>
      <w:divsChild>
        <w:div w:id="5717934">
          <w:marLeft w:val="0"/>
          <w:marRight w:val="0"/>
          <w:marTop w:val="0"/>
          <w:marBottom w:val="0"/>
          <w:divBdr>
            <w:top w:val="none" w:sz="0" w:space="0" w:color="auto"/>
            <w:left w:val="none" w:sz="0" w:space="0" w:color="auto"/>
            <w:bottom w:val="none" w:sz="0" w:space="0" w:color="auto"/>
            <w:right w:val="none" w:sz="0" w:space="0" w:color="auto"/>
          </w:divBdr>
        </w:div>
        <w:div w:id="33383695">
          <w:marLeft w:val="0"/>
          <w:marRight w:val="0"/>
          <w:marTop w:val="0"/>
          <w:marBottom w:val="0"/>
          <w:divBdr>
            <w:top w:val="none" w:sz="0" w:space="0" w:color="auto"/>
            <w:left w:val="none" w:sz="0" w:space="0" w:color="auto"/>
            <w:bottom w:val="none" w:sz="0" w:space="0" w:color="auto"/>
            <w:right w:val="none" w:sz="0" w:space="0" w:color="auto"/>
          </w:divBdr>
        </w:div>
        <w:div w:id="67268180">
          <w:marLeft w:val="0"/>
          <w:marRight w:val="0"/>
          <w:marTop w:val="0"/>
          <w:marBottom w:val="0"/>
          <w:divBdr>
            <w:top w:val="none" w:sz="0" w:space="0" w:color="auto"/>
            <w:left w:val="none" w:sz="0" w:space="0" w:color="auto"/>
            <w:bottom w:val="none" w:sz="0" w:space="0" w:color="auto"/>
            <w:right w:val="none" w:sz="0" w:space="0" w:color="auto"/>
          </w:divBdr>
        </w:div>
        <w:div w:id="144978202">
          <w:marLeft w:val="0"/>
          <w:marRight w:val="0"/>
          <w:marTop w:val="0"/>
          <w:marBottom w:val="0"/>
          <w:divBdr>
            <w:top w:val="none" w:sz="0" w:space="0" w:color="auto"/>
            <w:left w:val="none" w:sz="0" w:space="0" w:color="auto"/>
            <w:bottom w:val="none" w:sz="0" w:space="0" w:color="auto"/>
            <w:right w:val="none" w:sz="0" w:space="0" w:color="auto"/>
          </w:divBdr>
        </w:div>
        <w:div w:id="186990332">
          <w:marLeft w:val="0"/>
          <w:marRight w:val="0"/>
          <w:marTop w:val="0"/>
          <w:marBottom w:val="0"/>
          <w:divBdr>
            <w:top w:val="none" w:sz="0" w:space="0" w:color="auto"/>
            <w:left w:val="none" w:sz="0" w:space="0" w:color="auto"/>
            <w:bottom w:val="none" w:sz="0" w:space="0" w:color="auto"/>
            <w:right w:val="none" w:sz="0" w:space="0" w:color="auto"/>
          </w:divBdr>
        </w:div>
        <w:div w:id="510803827">
          <w:marLeft w:val="0"/>
          <w:marRight w:val="0"/>
          <w:marTop w:val="0"/>
          <w:marBottom w:val="0"/>
          <w:divBdr>
            <w:top w:val="none" w:sz="0" w:space="0" w:color="auto"/>
            <w:left w:val="none" w:sz="0" w:space="0" w:color="auto"/>
            <w:bottom w:val="none" w:sz="0" w:space="0" w:color="auto"/>
            <w:right w:val="none" w:sz="0" w:space="0" w:color="auto"/>
          </w:divBdr>
        </w:div>
        <w:div w:id="579871711">
          <w:marLeft w:val="0"/>
          <w:marRight w:val="0"/>
          <w:marTop w:val="0"/>
          <w:marBottom w:val="0"/>
          <w:divBdr>
            <w:top w:val="none" w:sz="0" w:space="0" w:color="auto"/>
            <w:left w:val="none" w:sz="0" w:space="0" w:color="auto"/>
            <w:bottom w:val="none" w:sz="0" w:space="0" w:color="auto"/>
            <w:right w:val="none" w:sz="0" w:space="0" w:color="auto"/>
          </w:divBdr>
        </w:div>
        <w:div w:id="635332621">
          <w:marLeft w:val="0"/>
          <w:marRight w:val="0"/>
          <w:marTop w:val="0"/>
          <w:marBottom w:val="0"/>
          <w:divBdr>
            <w:top w:val="none" w:sz="0" w:space="0" w:color="auto"/>
            <w:left w:val="none" w:sz="0" w:space="0" w:color="auto"/>
            <w:bottom w:val="none" w:sz="0" w:space="0" w:color="auto"/>
            <w:right w:val="none" w:sz="0" w:space="0" w:color="auto"/>
          </w:divBdr>
        </w:div>
        <w:div w:id="659432923">
          <w:marLeft w:val="0"/>
          <w:marRight w:val="0"/>
          <w:marTop w:val="0"/>
          <w:marBottom w:val="0"/>
          <w:divBdr>
            <w:top w:val="none" w:sz="0" w:space="0" w:color="auto"/>
            <w:left w:val="none" w:sz="0" w:space="0" w:color="auto"/>
            <w:bottom w:val="none" w:sz="0" w:space="0" w:color="auto"/>
            <w:right w:val="none" w:sz="0" w:space="0" w:color="auto"/>
          </w:divBdr>
        </w:div>
        <w:div w:id="716466505">
          <w:marLeft w:val="0"/>
          <w:marRight w:val="0"/>
          <w:marTop w:val="0"/>
          <w:marBottom w:val="0"/>
          <w:divBdr>
            <w:top w:val="none" w:sz="0" w:space="0" w:color="auto"/>
            <w:left w:val="none" w:sz="0" w:space="0" w:color="auto"/>
            <w:bottom w:val="none" w:sz="0" w:space="0" w:color="auto"/>
            <w:right w:val="none" w:sz="0" w:space="0" w:color="auto"/>
          </w:divBdr>
        </w:div>
        <w:div w:id="1091438489">
          <w:marLeft w:val="0"/>
          <w:marRight w:val="0"/>
          <w:marTop w:val="0"/>
          <w:marBottom w:val="0"/>
          <w:divBdr>
            <w:top w:val="none" w:sz="0" w:space="0" w:color="auto"/>
            <w:left w:val="none" w:sz="0" w:space="0" w:color="auto"/>
            <w:bottom w:val="none" w:sz="0" w:space="0" w:color="auto"/>
            <w:right w:val="none" w:sz="0" w:space="0" w:color="auto"/>
          </w:divBdr>
        </w:div>
        <w:div w:id="1120227829">
          <w:marLeft w:val="0"/>
          <w:marRight w:val="0"/>
          <w:marTop w:val="0"/>
          <w:marBottom w:val="0"/>
          <w:divBdr>
            <w:top w:val="none" w:sz="0" w:space="0" w:color="auto"/>
            <w:left w:val="none" w:sz="0" w:space="0" w:color="auto"/>
            <w:bottom w:val="none" w:sz="0" w:space="0" w:color="auto"/>
            <w:right w:val="none" w:sz="0" w:space="0" w:color="auto"/>
          </w:divBdr>
        </w:div>
        <w:div w:id="1205098380">
          <w:marLeft w:val="0"/>
          <w:marRight w:val="0"/>
          <w:marTop w:val="0"/>
          <w:marBottom w:val="0"/>
          <w:divBdr>
            <w:top w:val="none" w:sz="0" w:space="0" w:color="auto"/>
            <w:left w:val="none" w:sz="0" w:space="0" w:color="auto"/>
            <w:bottom w:val="none" w:sz="0" w:space="0" w:color="auto"/>
            <w:right w:val="none" w:sz="0" w:space="0" w:color="auto"/>
          </w:divBdr>
        </w:div>
        <w:div w:id="1823424237">
          <w:marLeft w:val="0"/>
          <w:marRight w:val="0"/>
          <w:marTop w:val="0"/>
          <w:marBottom w:val="0"/>
          <w:divBdr>
            <w:top w:val="none" w:sz="0" w:space="0" w:color="auto"/>
            <w:left w:val="none" w:sz="0" w:space="0" w:color="auto"/>
            <w:bottom w:val="none" w:sz="0" w:space="0" w:color="auto"/>
            <w:right w:val="none" w:sz="0" w:space="0" w:color="auto"/>
          </w:divBdr>
        </w:div>
      </w:divsChild>
    </w:div>
    <w:div w:id="1605991063">
      <w:bodyDiv w:val="1"/>
      <w:marLeft w:val="0"/>
      <w:marRight w:val="0"/>
      <w:marTop w:val="0"/>
      <w:marBottom w:val="0"/>
      <w:divBdr>
        <w:top w:val="none" w:sz="0" w:space="0" w:color="auto"/>
        <w:left w:val="none" w:sz="0" w:space="0" w:color="auto"/>
        <w:bottom w:val="none" w:sz="0" w:space="0" w:color="auto"/>
        <w:right w:val="none" w:sz="0" w:space="0" w:color="auto"/>
      </w:divBdr>
      <w:divsChild>
        <w:div w:id="1096168090">
          <w:marLeft w:val="0"/>
          <w:marRight w:val="0"/>
          <w:marTop w:val="0"/>
          <w:marBottom w:val="0"/>
          <w:divBdr>
            <w:top w:val="none" w:sz="0" w:space="0" w:color="auto"/>
            <w:left w:val="none" w:sz="0" w:space="0" w:color="auto"/>
            <w:bottom w:val="none" w:sz="0" w:space="0" w:color="auto"/>
            <w:right w:val="none" w:sz="0" w:space="0" w:color="auto"/>
          </w:divBdr>
          <w:divsChild>
            <w:div w:id="1670520295">
              <w:marLeft w:val="0"/>
              <w:marRight w:val="0"/>
              <w:marTop w:val="0"/>
              <w:marBottom w:val="0"/>
              <w:divBdr>
                <w:top w:val="none" w:sz="0" w:space="0" w:color="auto"/>
                <w:left w:val="none" w:sz="0" w:space="0" w:color="auto"/>
                <w:bottom w:val="none" w:sz="0" w:space="0" w:color="auto"/>
                <w:right w:val="none" w:sz="0" w:space="0" w:color="auto"/>
              </w:divBdr>
              <w:divsChild>
                <w:div w:id="1441222227">
                  <w:marLeft w:val="0"/>
                  <w:marRight w:val="0"/>
                  <w:marTop w:val="0"/>
                  <w:marBottom w:val="0"/>
                  <w:divBdr>
                    <w:top w:val="none" w:sz="0" w:space="0" w:color="auto"/>
                    <w:left w:val="none" w:sz="0" w:space="0" w:color="auto"/>
                    <w:bottom w:val="none" w:sz="0" w:space="0" w:color="auto"/>
                    <w:right w:val="none" w:sz="0" w:space="0" w:color="auto"/>
                  </w:divBdr>
                  <w:divsChild>
                    <w:div w:id="1948081925">
                      <w:marLeft w:val="0"/>
                      <w:marRight w:val="0"/>
                      <w:marTop w:val="0"/>
                      <w:marBottom w:val="0"/>
                      <w:divBdr>
                        <w:top w:val="none" w:sz="0" w:space="0" w:color="auto"/>
                        <w:left w:val="none" w:sz="0" w:space="0" w:color="auto"/>
                        <w:bottom w:val="none" w:sz="0" w:space="0" w:color="auto"/>
                        <w:right w:val="none" w:sz="0" w:space="0" w:color="auto"/>
                      </w:divBdr>
                      <w:divsChild>
                        <w:div w:id="1382285709">
                          <w:marLeft w:val="0"/>
                          <w:marRight w:val="0"/>
                          <w:marTop w:val="0"/>
                          <w:marBottom w:val="0"/>
                          <w:divBdr>
                            <w:top w:val="none" w:sz="0" w:space="0" w:color="auto"/>
                            <w:left w:val="none" w:sz="0" w:space="0" w:color="auto"/>
                            <w:bottom w:val="none" w:sz="0" w:space="0" w:color="auto"/>
                            <w:right w:val="none" w:sz="0" w:space="0" w:color="auto"/>
                          </w:divBdr>
                          <w:divsChild>
                            <w:div w:id="1886720504">
                              <w:marLeft w:val="0"/>
                              <w:marRight w:val="0"/>
                              <w:marTop w:val="0"/>
                              <w:marBottom w:val="0"/>
                              <w:divBdr>
                                <w:top w:val="none" w:sz="0" w:space="0" w:color="auto"/>
                                <w:left w:val="none" w:sz="0" w:space="0" w:color="auto"/>
                                <w:bottom w:val="none" w:sz="0" w:space="0" w:color="auto"/>
                                <w:right w:val="none" w:sz="0" w:space="0" w:color="auto"/>
                              </w:divBdr>
                              <w:divsChild>
                                <w:div w:id="1574924415">
                                  <w:marLeft w:val="0"/>
                                  <w:marRight w:val="0"/>
                                  <w:marTop w:val="0"/>
                                  <w:marBottom w:val="0"/>
                                  <w:divBdr>
                                    <w:top w:val="none" w:sz="0" w:space="0" w:color="auto"/>
                                    <w:left w:val="none" w:sz="0" w:space="0" w:color="auto"/>
                                    <w:bottom w:val="none" w:sz="0" w:space="0" w:color="auto"/>
                                    <w:right w:val="none" w:sz="0" w:space="0" w:color="auto"/>
                                  </w:divBdr>
                                  <w:divsChild>
                                    <w:div w:id="13347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06964236">
      <w:bodyDiv w:val="1"/>
      <w:marLeft w:val="0"/>
      <w:marRight w:val="0"/>
      <w:marTop w:val="0"/>
      <w:marBottom w:val="0"/>
      <w:divBdr>
        <w:top w:val="none" w:sz="0" w:space="0" w:color="auto"/>
        <w:left w:val="none" w:sz="0" w:space="0" w:color="auto"/>
        <w:bottom w:val="none" w:sz="0" w:space="0" w:color="auto"/>
        <w:right w:val="none" w:sz="0" w:space="0" w:color="auto"/>
      </w:divBdr>
    </w:div>
    <w:div w:id="1607687872">
      <w:bodyDiv w:val="1"/>
      <w:marLeft w:val="0"/>
      <w:marRight w:val="0"/>
      <w:marTop w:val="0"/>
      <w:marBottom w:val="0"/>
      <w:divBdr>
        <w:top w:val="none" w:sz="0" w:space="0" w:color="auto"/>
        <w:left w:val="none" w:sz="0" w:space="0" w:color="auto"/>
        <w:bottom w:val="none" w:sz="0" w:space="0" w:color="auto"/>
        <w:right w:val="none" w:sz="0" w:space="0" w:color="auto"/>
      </w:divBdr>
      <w:divsChild>
        <w:div w:id="560218706">
          <w:marLeft w:val="0"/>
          <w:marRight w:val="0"/>
          <w:marTop w:val="0"/>
          <w:marBottom w:val="0"/>
          <w:divBdr>
            <w:top w:val="none" w:sz="0" w:space="0" w:color="auto"/>
            <w:left w:val="none" w:sz="0" w:space="0" w:color="auto"/>
            <w:bottom w:val="none" w:sz="0" w:space="0" w:color="auto"/>
            <w:right w:val="none" w:sz="0" w:space="0" w:color="auto"/>
          </w:divBdr>
          <w:divsChild>
            <w:div w:id="170224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7926498">
      <w:bodyDiv w:val="1"/>
      <w:marLeft w:val="0"/>
      <w:marRight w:val="0"/>
      <w:marTop w:val="0"/>
      <w:marBottom w:val="0"/>
      <w:divBdr>
        <w:top w:val="none" w:sz="0" w:space="0" w:color="auto"/>
        <w:left w:val="none" w:sz="0" w:space="0" w:color="auto"/>
        <w:bottom w:val="none" w:sz="0" w:space="0" w:color="auto"/>
        <w:right w:val="none" w:sz="0" w:space="0" w:color="auto"/>
      </w:divBdr>
    </w:div>
    <w:div w:id="1609268250">
      <w:bodyDiv w:val="1"/>
      <w:marLeft w:val="0"/>
      <w:marRight w:val="0"/>
      <w:marTop w:val="0"/>
      <w:marBottom w:val="0"/>
      <w:divBdr>
        <w:top w:val="none" w:sz="0" w:space="0" w:color="auto"/>
        <w:left w:val="none" w:sz="0" w:space="0" w:color="auto"/>
        <w:bottom w:val="none" w:sz="0" w:space="0" w:color="auto"/>
        <w:right w:val="none" w:sz="0" w:space="0" w:color="auto"/>
      </w:divBdr>
      <w:divsChild>
        <w:div w:id="198511591">
          <w:marLeft w:val="0"/>
          <w:marRight w:val="0"/>
          <w:marTop w:val="0"/>
          <w:marBottom w:val="0"/>
          <w:divBdr>
            <w:top w:val="none" w:sz="0" w:space="0" w:color="auto"/>
            <w:left w:val="none" w:sz="0" w:space="0" w:color="auto"/>
            <w:bottom w:val="none" w:sz="0" w:space="0" w:color="auto"/>
            <w:right w:val="none" w:sz="0" w:space="0" w:color="auto"/>
          </w:divBdr>
        </w:div>
        <w:div w:id="1567183875">
          <w:marLeft w:val="0"/>
          <w:marRight w:val="0"/>
          <w:marTop w:val="0"/>
          <w:marBottom w:val="0"/>
          <w:divBdr>
            <w:top w:val="none" w:sz="0" w:space="0" w:color="auto"/>
            <w:left w:val="none" w:sz="0" w:space="0" w:color="auto"/>
            <w:bottom w:val="none" w:sz="0" w:space="0" w:color="auto"/>
            <w:right w:val="none" w:sz="0" w:space="0" w:color="auto"/>
          </w:divBdr>
        </w:div>
        <w:div w:id="1568760523">
          <w:marLeft w:val="0"/>
          <w:marRight w:val="0"/>
          <w:marTop w:val="0"/>
          <w:marBottom w:val="0"/>
          <w:divBdr>
            <w:top w:val="none" w:sz="0" w:space="0" w:color="auto"/>
            <w:left w:val="none" w:sz="0" w:space="0" w:color="auto"/>
            <w:bottom w:val="none" w:sz="0" w:space="0" w:color="auto"/>
            <w:right w:val="none" w:sz="0" w:space="0" w:color="auto"/>
          </w:divBdr>
        </w:div>
        <w:div w:id="303511150">
          <w:marLeft w:val="0"/>
          <w:marRight w:val="0"/>
          <w:marTop w:val="0"/>
          <w:marBottom w:val="0"/>
          <w:divBdr>
            <w:top w:val="none" w:sz="0" w:space="0" w:color="auto"/>
            <w:left w:val="none" w:sz="0" w:space="0" w:color="auto"/>
            <w:bottom w:val="none" w:sz="0" w:space="0" w:color="auto"/>
            <w:right w:val="none" w:sz="0" w:space="0" w:color="auto"/>
          </w:divBdr>
        </w:div>
        <w:div w:id="1645617169">
          <w:marLeft w:val="0"/>
          <w:marRight w:val="0"/>
          <w:marTop w:val="0"/>
          <w:marBottom w:val="0"/>
          <w:divBdr>
            <w:top w:val="none" w:sz="0" w:space="0" w:color="auto"/>
            <w:left w:val="none" w:sz="0" w:space="0" w:color="auto"/>
            <w:bottom w:val="none" w:sz="0" w:space="0" w:color="auto"/>
            <w:right w:val="none" w:sz="0" w:space="0" w:color="auto"/>
          </w:divBdr>
        </w:div>
        <w:div w:id="723525554">
          <w:marLeft w:val="0"/>
          <w:marRight w:val="0"/>
          <w:marTop w:val="0"/>
          <w:marBottom w:val="0"/>
          <w:divBdr>
            <w:top w:val="none" w:sz="0" w:space="0" w:color="auto"/>
            <w:left w:val="none" w:sz="0" w:space="0" w:color="auto"/>
            <w:bottom w:val="none" w:sz="0" w:space="0" w:color="auto"/>
            <w:right w:val="none" w:sz="0" w:space="0" w:color="auto"/>
          </w:divBdr>
        </w:div>
        <w:div w:id="1890680563">
          <w:marLeft w:val="0"/>
          <w:marRight w:val="0"/>
          <w:marTop w:val="0"/>
          <w:marBottom w:val="0"/>
          <w:divBdr>
            <w:top w:val="none" w:sz="0" w:space="0" w:color="auto"/>
            <w:left w:val="none" w:sz="0" w:space="0" w:color="auto"/>
            <w:bottom w:val="none" w:sz="0" w:space="0" w:color="auto"/>
            <w:right w:val="none" w:sz="0" w:space="0" w:color="auto"/>
          </w:divBdr>
        </w:div>
        <w:div w:id="2134012258">
          <w:marLeft w:val="0"/>
          <w:marRight w:val="0"/>
          <w:marTop w:val="0"/>
          <w:marBottom w:val="0"/>
          <w:divBdr>
            <w:top w:val="none" w:sz="0" w:space="0" w:color="auto"/>
            <w:left w:val="none" w:sz="0" w:space="0" w:color="auto"/>
            <w:bottom w:val="none" w:sz="0" w:space="0" w:color="auto"/>
            <w:right w:val="none" w:sz="0" w:space="0" w:color="auto"/>
          </w:divBdr>
        </w:div>
        <w:div w:id="361445505">
          <w:marLeft w:val="0"/>
          <w:marRight w:val="0"/>
          <w:marTop w:val="0"/>
          <w:marBottom w:val="0"/>
          <w:divBdr>
            <w:top w:val="none" w:sz="0" w:space="0" w:color="auto"/>
            <w:left w:val="none" w:sz="0" w:space="0" w:color="auto"/>
            <w:bottom w:val="none" w:sz="0" w:space="0" w:color="auto"/>
            <w:right w:val="none" w:sz="0" w:space="0" w:color="auto"/>
          </w:divBdr>
        </w:div>
        <w:div w:id="1889100246">
          <w:marLeft w:val="0"/>
          <w:marRight w:val="0"/>
          <w:marTop w:val="0"/>
          <w:marBottom w:val="0"/>
          <w:divBdr>
            <w:top w:val="none" w:sz="0" w:space="0" w:color="auto"/>
            <w:left w:val="none" w:sz="0" w:space="0" w:color="auto"/>
            <w:bottom w:val="none" w:sz="0" w:space="0" w:color="auto"/>
            <w:right w:val="none" w:sz="0" w:space="0" w:color="auto"/>
          </w:divBdr>
        </w:div>
      </w:divsChild>
    </w:div>
    <w:div w:id="1611424861">
      <w:bodyDiv w:val="1"/>
      <w:marLeft w:val="0"/>
      <w:marRight w:val="0"/>
      <w:marTop w:val="0"/>
      <w:marBottom w:val="0"/>
      <w:divBdr>
        <w:top w:val="none" w:sz="0" w:space="0" w:color="auto"/>
        <w:left w:val="none" w:sz="0" w:space="0" w:color="auto"/>
        <w:bottom w:val="none" w:sz="0" w:space="0" w:color="auto"/>
        <w:right w:val="none" w:sz="0" w:space="0" w:color="auto"/>
      </w:divBdr>
      <w:divsChild>
        <w:div w:id="695932875">
          <w:marLeft w:val="0"/>
          <w:marRight w:val="0"/>
          <w:marTop w:val="0"/>
          <w:marBottom w:val="0"/>
          <w:divBdr>
            <w:top w:val="none" w:sz="0" w:space="0" w:color="auto"/>
            <w:left w:val="none" w:sz="0" w:space="0" w:color="auto"/>
            <w:bottom w:val="none" w:sz="0" w:space="0" w:color="auto"/>
            <w:right w:val="none" w:sz="0" w:space="0" w:color="auto"/>
          </w:divBdr>
          <w:divsChild>
            <w:div w:id="1606881289">
              <w:marLeft w:val="0"/>
              <w:marRight w:val="0"/>
              <w:marTop w:val="0"/>
              <w:marBottom w:val="0"/>
              <w:divBdr>
                <w:top w:val="none" w:sz="0" w:space="0" w:color="auto"/>
                <w:left w:val="none" w:sz="0" w:space="0" w:color="auto"/>
                <w:bottom w:val="none" w:sz="0" w:space="0" w:color="auto"/>
                <w:right w:val="none" w:sz="0" w:space="0" w:color="auto"/>
              </w:divBdr>
              <w:divsChild>
                <w:div w:id="708455663">
                  <w:marLeft w:val="0"/>
                  <w:marRight w:val="0"/>
                  <w:marTop w:val="0"/>
                  <w:marBottom w:val="0"/>
                  <w:divBdr>
                    <w:top w:val="none" w:sz="0" w:space="0" w:color="auto"/>
                    <w:left w:val="none" w:sz="0" w:space="0" w:color="auto"/>
                    <w:bottom w:val="none" w:sz="0" w:space="0" w:color="auto"/>
                    <w:right w:val="none" w:sz="0" w:space="0" w:color="auto"/>
                  </w:divBdr>
                  <w:divsChild>
                    <w:div w:id="940146578">
                      <w:marLeft w:val="0"/>
                      <w:marRight w:val="0"/>
                      <w:marTop w:val="0"/>
                      <w:marBottom w:val="0"/>
                      <w:divBdr>
                        <w:top w:val="none" w:sz="0" w:space="0" w:color="auto"/>
                        <w:left w:val="none" w:sz="0" w:space="0" w:color="auto"/>
                        <w:bottom w:val="none" w:sz="0" w:space="0" w:color="auto"/>
                        <w:right w:val="none" w:sz="0" w:space="0" w:color="auto"/>
                      </w:divBdr>
                    </w:div>
                    <w:div w:id="1215695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5864339">
      <w:bodyDiv w:val="1"/>
      <w:marLeft w:val="0"/>
      <w:marRight w:val="0"/>
      <w:marTop w:val="0"/>
      <w:marBottom w:val="0"/>
      <w:divBdr>
        <w:top w:val="none" w:sz="0" w:space="0" w:color="auto"/>
        <w:left w:val="none" w:sz="0" w:space="0" w:color="auto"/>
        <w:bottom w:val="none" w:sz="0" w:space="0" w:color="auto"/>
        <w:right w:val="none" w:sz="0" w:space="0" w:color="auto"/>
      </w:divBdr>
    </w:div>
    <w:div w:id="1615866040">
      <w:bodyDiv w:val="1"/>
      <w:marLeft w:val="0"/>
      <w:marRight w:val="0"/>
      <w:marTop w:val="0"/>
      <w:marBottom w:val="0"/>
      <w:divBdr>
        <w:top w:val="none" w:sz="0" w:space="0" w:color="auto"/>
        <w:left w:val="none" w:sz="0" w:space="0" w:color="auto"/>
        <w:bottom w:val="none" w:sz="0" w:space="0" w:color="auto"/>
        <w:right w:val="none" w:sz="0" w:space="0" w:color="auto"/>
      </w:divBdr>
      <w:divsChild>
        <w:div w:id="2051100583">
          <w:marLeft w:val="0"/>
          <w:marRight w:val="0"/>
          <w:marTop w:val="0"/>
          <w:marBottom w:val="0"/>
          <w:divBdr>
            <w:top w:val="none" w:sz="0" w:space="0" w:color="auto"/>
            <w:left w:val="none" w:sz="0" w:space="0" w:color="auto"/>
            <w:bottom w:val="none" w:sz="0" w:space="0" w:color="auto"/>
            <w:right w:val="none" w:sz="0" w:space="0" w:color="auto"/>
          </w:divBdr>
          <w:divsChild>
            <w:div w:id="1814567731">
              <w:marLeft w:val="0"/>
              <w:marRight w:val="0"/>
              <w:marTop w:val="0"/>
              <w:marBottom w:val="0"/>
              <w:divBdr>
                <w:top w:val="none" w:sz="0" w:space="0" w:color="auto"/>
                <w:left w:val="none" w:sz="0" w:space="0" w:color="auto"/>
                <w:bottom w:val="none" w:sz="0" w:space="0" w:color="auto"/>
                <w:right w:val="none" w:sz="0" w:space="0" w:color="auto"/>
              </w:divBdr>
              <w:divsChild>
                <w:div w:id="1804156601">
                  <w:marLeft w:val="0"/>
                  <w:marRight w:val="0"/>
                  <w:marTop w:val="0"/>
                  <w:marBottom w:val="0"/>
                  <w:divBdr>
                    <w:top w:val="none" w:sz="0" w:space="0" w:color="auto"/>
                    <w:left w:val="none" w:sz="0" w:space="0" w:color="auto"/>
                    <w:bottom w:val="none" w:sz="0" w:space="0" w:color="auto"/>
                    <w:right w:val="none" w:sz="0" w:space="0" w:color="auto"/>
                  </w:divBdr>
                  <w:divsChild>
                    <w:div w:id="1399982303">
                      <w:marLeft w:val="0"/>
                      <w:marRight w:val="0"/>
                      <w:marTop w:val="0"/>
                      <w:marBottom w:val="0"/>
                      <w:divBdr>
                        <w:top w:val="none" w:sz="0" w:space="0" w:color="auto"/>
                        <w:left w:val="none" w:sz="0" w:space="0" w:color="auto"/>
                        <w:bottom w:val="none" w:sz="0" w:space="0" w:color="auto"/>
                        <w:right w:val="none" w:sz="0" w:space="0" w:color="auto"/>
                      </w:divBdr>
                      <w:divsChild>
                        <w:div w:id="145517291">
                          <w:marLeft w:val="0"/>
                          <w:marRight w:val="0"/>
                          <w:marTop w:val="0"/>
                          <w:marBottom w:val="0"/>
                          <w:divBdr>
                            <w:top w:val="none" w:sz="0" w:space="0" w:color="auto"/>
                            <w:left w:val="none" w:sz="0" w:space="0" w:color="auto"/>
                            <w:bottom w:val="none" w:sz="0" w:space="0" w:color="auto"/>
                            <w:right w:val="none" w:sz="0" w:space="0" w:color="auto"/>
                          </w:divBdr>
                        </w:div>
                        <w:div w:id="1140609576">
                          <w:marLeft w:val="0"/>
                          <w:marRight w:val="0"/>
                          <w:marTop w:val="0"/>
                          <w:marBottom w:val="0"/>
                          <w:divBdr>
                            <w:top w:val="none" w:sz="0" w:space="0" w:color="auto"/>
                            <w:left w:val="none" w:sz="0" w:space="0" w:color="auto"/>
                            <w:bottom w:val="none" w:sz="0" w:space="0" w:color="auto"/>
                            <w:right w:val="none" w:sz="0" w:space="0" w:color="auto"/>
                          </w:divBdr>
                        </w:div>
                        <w:div w:id="1592548105">
                          <w:marLeft w:val="0"/>
                          <w:marRight w:val="0"/>
                          <w:marTop w:val="0"/>
                          <w:marBottom w:val="0"/>
                          <w:divBdr>
                            <w:top w:val="none" w:sz="0" w:space="0" w:color="auto"/>
                            <w:left w:val="none" w:sz="0" w:space="0" w:color="auto"/>
                            <w:bottom w:val="none" w:sz="0" w:space="0" w:color="auto"/>
                            <w:right w:val="none" w:sz="0" w:space="0" w:color="auto"/>
                          </w:divBdr>
                        </w:div>
                        <w:div w:id="1655916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5941919">
      <w:bodyDiv w:val="1"/>
      <w:marLeft w:val="0"/>
      <w:marRight w:val="0"/>
      <w:marTop w:val="0"/>
      <w:marBottom w:val="0"/>
      <w:divBdr>
        <w:top w:val="none" w:sz="0" w:space="0" w:color="auto"/>
        <w:left w:val="none" w:sz="0" w:space="0" w:color="auto"/>
        <w:bottom w:val="none" w:sz="0" w:space="0" w:color="auto"/>
        <w:right w:val="none" w:sz="0" w:space="0" w:color="auto"/>
      </w:divBdr>
    </w:div>
    <w:div w:id="1616518740">
      <w:bodyDiv w:val="1"/>
      <w:marLeft w:val="0"/>
      <w:marRight w:val="0"/>
      <w:marTop w:val="0"/>
      <w:marBottom w:val="0"/>
      <w:divBdr>
        <w:top w:val="none" w:sz="0" w:space="0" w:color="auto"/>
        <w:left w:val="none" w:sz="0" w:space="0" w:color="auto"/>
        <w:bottom w:val="none" w:sz="0" w:space="0" w:color="auto"/>
        <w:right w:val="none" w:sz="0" w:space="0" w:color="auto"/>
      </w:divBdr>
    </w:div>
    <w:div w:id="1617634678">
      <w:bodyDiv w:val="1"/>
      <w:marLeft w:val="0"/>
      <w:marRight w:val="0"/>
      <w:marTop w:val="0"/>
      <w:marBottom w:val="0"/>
      <w:divBdr>
        <w:top w:val="none" w:sz="0" w:space="0" w:color="auto"/>
        <w:left w:val="none" w:sz="0" w:space="0" w:color="auto"/>
        <w:bottom w:val="none" w:sz="0" w:space="0" w:color="auto"/>
        <w:right w:val="none" w:sz="0" w:space="0" w:color="auto"/>
      </w:divBdr>
      <w:divsChild>
        <w:div w:id="1091662211">
          <w:marLeft w:val="0"/>
          <w:marRight w:val="0"/>
          <w:marTop w:val="0"/>
          <w:marBottom w:val="0"/>
          <w:divBdr>
            <w:top w:val="none" w:sz="0" w:space="0" w:color="auto"/>
            <w:left w:val="none" w:sz="0" w:space="0" w:color="auto"/>
            <w:bottom w:val="none" w:sz="0" w:space="0" w:color="auto"/>
            <w:right w:val="none" w:sz="0" w:space="0" w:color="auto"/>
          </w:divBdr>
          <w:divsChild>
            <w:div w:id="1640111755">
              <w:marLeft w:val="0"/>
              <w:marRight w:val="0"/>
              <w:marTop w:val="0"/>
              <w:marBottom w:val="0"/>
              <w:divBdr>
                <w:top w:val="none" w:sz="0" w:space="0" w:color="auto"/>
                <w:left w:val="none" w:sz="0" w:space="0" w:color="auto"/>
                <w:bottom w:val="none" w:sz="0" w:space="0" w:color="auto"/>
                <w:right w:val="none" w:sz="0" w:space="0" w:color="auto"/>
              </w:divBdr>
              <w:divsChild>
                <w:div w:id="1648782239">
                  <w:marLeft w:val="0"/>
                  <w:marRight w:val="450"/>
                  <w:marTop w:val="0"/>
                  <w:marBottom w:val="0"/>
                  <w:divBdr>
                    <w:top w:val="none" w:sz="0" w:space="0" w:color="auto"/>
                    <w:left w:val="none" w:sz="0" w:space="0" w:color="auto"/>
                    <w:bottom w:val="none" w:sz="0" w:space="0" w:color="auto"/>
                    <w:right w:val="none" w:sz="0" w:space="0" w:color="auto"/>
                  </w:divBdr>
                  <w:divsChild>
                    <w:div w:id="942759490">
                      <w:marLeft w:val="0"/>
                      <w:marRight w:val="0"/>
                      <w:marTop w:val="0"/>
                      <w:marBottom w:val="0"/>
                      <w:divBdr>
                        <w:top w:val="dotted" w:sz="6" w:space="4" w:color="B2B2B2"/>
                        <w:left w:val="none" w:sz="0" w:space="0" w:color="auto"/>
                        <w:bottom w:val="none" w:sz="0" w:space="0" w:color="auto"/>
                        <w:right w:val="none" w:sz="0" w:space="0" w:color="auto"/>
                      </w:divBdr>
                      <w:divsChild>
                        <w:div w:id="827094606">
                          <w:marLeft w:val="0"/>
                          <w:marRight w:val="0"/>
                          <w:marTop w:val="0"/>
                          <w:marBottom w:val="0"/>
                          <w:divBdr>
                            <w:top w:val="none" w:sz="0" w:space="0" w:color="auto"/>
                            <w:left w:val="none" w:sz="0" w:space="0" w:color="auto"/>
                            <w:bottom w:val="none" w:sz="0" w:space="0" w:color="auto"/>
                            <w:right w:val="none" w:sz="0" w:space="0" w:color="auto"/>
                          </w:divBdr>
                          <w:divsChild>
                            <w:div w:id="771896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24743">
                      <w:marLeft w:val="0"/>
                      <w:marRight w:val="0"/>
                      <w:marTop w:val="0"/>
                      <w:marBottom w:val="0"/>
                      <w:divBdr>
                        <w:top w:val="none" w:sz="0" w:space="0" w:color="auto"/>
                        <w:left w:val="none" w:sz="0" w:space="0" w:color="auto"/>
                        <w:bottom w:val="none" w:sz="0" w:space="0" w:color="auto"/>
                        <w:right w:val="none" w:sz="0" w:space="0" w:color="auto"/>
                      </w:divBdr>
                      <w:divsChild>
                        <w:div w:id="680740258">
                          <w:marLeft w:val="0"/>
                          <w:marRight w:val="0"/>
                          <w:marTop w:val="0"/>
                          <w:marBottom w:val="0"/>
                          <w:divBdr>
                            <w:top w:val="none" w:sz="0" w:space="0" w:color="auto"/>
                            <w:left w:val="none" w:sz="0" w:space="0" w:color="auto"/>
                            <w:bottom w:val="none" w:sz="0" w:space="0" w:color="auto"/>
                            <w:right w:val="none" w:sz="0" w:space="0" w:color="auto"/>
                          </w:divBdr>
                        </w:div>
                        <w:div w:id="1806269435">
                          <w:marLeft w:val="600"/>
                          <w:marRight w:val="0"/>
                          <w:marTop w:val="0"/>
                          <w:marBottom w:val="0"/>
                          <w:divBdr>
                            <w:top w:val="none" w:sz="0" w:space="0" w:color="auto"/>
                            <w:left w:val="none" w:sz="0" w:space="0" w:color="auto"/>
                            <w:bottom w:val="none" w:sz="0" w:space="0" w:color="auto"/>
                            <w:right w:val="none" w:sz="0" w:space="0" w:color="auto"/>
                          </w:divBdr>
                        </w:div>
                      </w:divsChild>
                    </w:div>
                    <w:div w:id="53044578">
                      <w:marLeft w:val="0"/>
                      <w:marRight w:val="0"/>
                      <w:marTop w:val="0"/>
                      <w:marBottom w:val="0"/>
                      <w:divBdr>
                        <w:top w:val="none" w:sz="0" w:space="0" w:color="auto"/>
                        <w:left w:val="none" w:sz="0" w:space="0" w:color="auto"/>
                        <w:bottom w:val="none" w:sz="0" w:space="0" w:color="auto"/>
                        <w:right w:val="none" w:sz="0" w:space="0" w:color="auto"/>
                      </w:divBdr>
                      <w:divsChild>
                        <w:div w:id="2097969322">
                          <w:marLeft w:val="0"/>
                          <w:marRight w:val="0"/>
                          <w:marTop w:val="0"/>
                          <w:marBottom w:val="0"/>
                          <w:divBdr>
                            <w:top w:val="none" w:sz="0" w:space="0" w:color="auto"/>
                            <w:left w:val="none" w:sz="0" w:space="0" w:color="auto"/>
                            <w:bottom w:val="none" w:sz="0" w:space="0" w:color="auto"/>
                            <w:right w:val="none" w:sz="0" w:space="0" w:color="auto"/>
                          </w:divBdr>
                        </w:div>
                        <w:div w:id="979304805">
                          <w:marLeft w:val="600"/>
                          <w:marRight w:val="0"/>
                          <w:marTop w:val="0"/>
                          <w:marBottom w:val="0"/>
                          <w:divBdr>
                            <w:top w:val="none" w:sz="0" w:space="0" w:color="auto"/>
                            <w:left w:val="none" w:sz="0" w:space="0" w:color="auto"/>
                            <w:bottom w:val="none" w:sz="0" w:space="0" w:color="auto"/>
                            <w:right w:val="none" w:sz="0" w:space="0" w:color="auto"/>
                          </w:divBdr>
                        </w:div>
                      </w:divsChild>
                    </w:div>
                    <w:div w:id="1731928454">
                      <w:marLeft w:val="0"/>
                      <w:marRight w:val="0"/>
                      <w:marTop w:val="0"/>
                      <w:marBottom w:val="0"/>
                      <w:divBdr>
                        <w:top w:val="none" w:sz="0" w:space="0" w:color="auto"/>
                        <w:left w:val="none" w:sz="0" w:space="0" w:color="auto"/>
                        <w:bottom w:val="none" w:sz="0" w:space="0" w:color="auto"/>
                        <w:right w:val="none" w:sz="0" w:space="0" w:color="auto"/>
                      </w:divBdr>
                      <w:divsChild>
                        <w:div w:id="198664584">
                          <w:marLeft w:val="0"/>
                          <w:marRight w:val="0"/>
                          <w:marTop w:val="0"/>
                          <w:marBottom w:val="0"/>
                          <w:divBdr>
                            <w:top w:val="none" w:sz="0" w:space="0" w:color="auto"/>
                            <w:left w:val="none" w:sz="0" w:space="0" w:color="auto"/>
                            <w:bottom w:val="none" w:sz="0" w:space="0" w:color="auto"/>
                            <w:right w:val="none" w:sz="0" w:space="0" w:color="auto"/>
                          </w:divBdr>
                        </w:div>
                        <w:div w:id="960300705">
                          <w:marLeft w:val="600"/>
                          <w:marRight w:val="0"/>
                          <w:marTop w:val="0"/>
                          <w:marBottom w:val="0"/>
                          <w:divBdr>
                            <w:top w:val="none" w:sz="0" w:space="0" w:color="auto"/>
                            <w:left w:val="none" w:sz="0" w:space="0" w:color="auto"/>
                            <w:bottom w:val="none" w:sz="0" w:space="0" w:color="auto"/>
                            <w:right w:val="none" w:sz="0" w:space="0" w:color="auto"/>
                          </w:divBdr>
                        </w:div>
                      </w:divsChild>
                    </w:div>
                    <w:div w:id="590166132">
                      <w:marLeft w:val="0"/>
                      <w:marRight w:val="0"/>
                      <w:marTop w:val="0"/>
                      <w:marBottom w:val="0"/>
                      <w:divBdr>
                        <w:top w:val="none" w:sz="0" w:space="0" w:color="auto"/>
                        <w:left w:val="none" w:sz="0" w:space="0" w:color="auto"/>
                        <w:bottom w:val="none" w:sz="0" w:space="0" w:color="auto"/>
                        <w:right w:val="none" w:sz="0" w:space="0" w:color="auto"/>
                      </w:divBdr>
                      <w:divsChild>
                        <w:div w:id="663581722">
                          <w:marLeft w:val="0"/>
                          <w:marRight w:val="0"/>
                          <w:marTop w:val="0"/>
                          <w:marBottom w:val="0"/>
                          <w:divBdr>
                            <w:top w:val="none" w:sz="0" w:space="0" w:color="auto"/>
                            <w:left w:val="none" w:sz="0" w:space="0" w:color="auto"/>
                            <w:bottom w:val="none" w:sz="0" w:space="0" w:color="auto"/>
                            <w:right w:val="none" w:sz="0" w:space="0" w:color="auto"/>
                          </w:divBdr>
                        </w:div>
                        <w:div w:id="1066296912">
                          <w:marLeft w:val="600"/>
                          <w:marRight w:val="0"/>
                          <w:marTop w:val="0"/>
                          <w:marBottom w:val="0"/>
                          <w:divBdr>
                            <w:top w:val="none" w:sz="0" w:space="0" w:color="auto"/>
                            <w:left w:val="none" w:sz="0" w:space="0" w:color="auto"/>
                            <w:bottom w:val="none" w:sz="0" w:space="0" w:color="auto"/>
                            <w:right w:val="none" w:sz="0" w:space="0" w:color="auto"/>
                          </w:divBdr>
                        </w:div>
                      </w:divsChild>
                    </w:div>
                    <w:div w:id="1362898277">
                      <w:marLeft w:val="0"/>
                      <w:marRight w:val="0"/>
                      <w:marTop w:val="0"/>
                      <w:marBottom w:val="0"/>
                      <w:divBdr>
                        <w:top w:val="none" w:sz="0" w:space="0" w:color="auto"/>
                        <w:left w:val="none" w:sz="0" w:space="0" w:color="auto"/>
                        <w:bottom w:val="none" w:sz="0" w:space="0" w:color="auto"/>
                        <w:right w:val="none" w:sz="0" w:space="0" w:color="auto"/>
                      </w:divBdr>
                      <w:divsChild>
                        <w:div w:id="1193880836">
                          <w:marLeft w:val="0"/>
                          <w:marRight w:val="0"/>
                          <w:marTop w:val="0"/>
                          <w:marBottom w:val="0"/>
                          <w:divBdr>
                            <w:top w:val="none" w:sz="0" w:space="0" w:color="auto"/>
                            <w:left w:val="none" w:sz="0" w:space="0" w:color="auto"/>
                            <w:bottom w:val="none" w:sz="0" w:space="0" w:color="auto"/>
                            <w:right w:val="none" w:sz="0" w:space="0" w:color="auto"/>
                          </w:divBdr>
                        </w:div>
                        <w:div w:id="2039500714">
                          <w:marLeft w:val="600"/>
                          <w:marRight w:val="0"/>
                          <w:marTop w:val="0"/>
                          <w:marBottom w:val="0"/>
                          <w:divBdr>
                            <w:top w:val="none" w:sz="0" w:space="0" w:color="auto"/>
                            <w:left w:val="none" w:sz="0" w:space="0" w:color="auto"/>
                            <w:bottom w:val="none" w:sz="0" w:space="0" w:color="auto"/>
                            <w:right w:val="none" w:sz="0" w:space="0" w:color="auto"/>
                          </w:divBdr>
                        </w:div>
                      </w:divsChild>
                    </w:div>
                    <w:div w:id="110130090">
                      <w:marLeft w:val="0"/>
                      <w:marRight w:val="0"/>
                      <w:marTop w:val="0"/>
                      <w:marBottom w:val="0"/>
                      <w:divBdr>
                        <w:top w:val="none" w:sz="0" w:space="0" w:color="auto"/>
                        <w:left w:val="none" w:sz="0" w:space="0" w:color="auto"/>
                        <w:bottom w:val="none" w:sz="0" w:space="0" w:color="auto"/>
                        <w:right w:val="none" w:sz="0" w:space="0" w:color="auto"/>
                      </w:divBdr>
                      <w:divsChild>
                        <w:div w:id="386026583">
                          <w:marLeft w:val="0"/>
                          <w:marRight w:val="0"/>
                          <w:marTop w:val="0"/>
                          <w:marBottom w:val="0"/>
                          <w:divBdr>
                            <w:top w:val="none" w:sz="0" w:space="0" w:color="auto"/>
                            <w:left w:val="none" w:sz="0" w:space="0" w:color="auto"/>
                            <w:bottom w:val="none" w:sz="0" w:space="0" w:color="auto"/>
                            <w:right w:val="none" w:sz="0" w:space="0" w:color="auto"/>
                          </w:divBdr>
                        </w:div>
                        <w:div w:id="144830642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0991356">
      <w:bodyDiv w:val="1"/>
      <w:marLeft w:val="0"/>
      <w:marRight w:val="0"/>
      <w:marTop w:val="0"/>
      <w:marBottom w:val="0"/>
      <w:divBdr>
        <w:top w:val="none" w:sz="0" w:space="0" w:color="auto"/>
        <w:left w:val="none" w:sz="0" w:space="0" w:color="auto"/>
        <w:bottom w:val="none" w:sz="0" w:space="0" w:color="auto"/>
        <w:right w:val="none" w:sz="0" w:space="0" w:color="auto"/>
      </w:divBdr>
      <w:divsChild>
        <w:div w:id="313335506">
          <w:marLeft w:val="0"/>
          <w:marRight w:val="0"/>
          <w:marTop w:val="0"/>
          <w:marBottom w:val="0"/>
          <w:divBdr>
            <w:top w:val="none" w:sz="0" w:space="0" w:color="auto"/>
            <w:left w:val="none" w:sz="0" w:space="0" w:color="auto"/>
            <w:bottom w:val="none" w:sz="0" w:space="0" w:color="auto"/>
            <w:right w:val="none" w:sz="0" w:space="0" w:color="auto"/>
          </w:divBdr>
          <w:divsChild>
            <w:div w:id="117795711">
              <w:marLeft w:val="0"/>
              <w:marRight w:val="0"/>
              <w:marTop w:val="0"/>
              <w:marBottom w:val="0"/>
              <w:divBdr>
                <w:top w:val="none" w:sz="0" w:space="0" w:color="auto"/>
                <w:left w:val="none" w:sz="0" w:space="0" w:color="auto"/>
                <w:bottom w:val="none" w:sz="0" w:space="0" w:color="auto"/>
                <w:right w:val="none" w:sz="0" w:space="0" w:color="auto"/>
              </w:divBdr>
              <w:divsChild>
                <w:div w:id="1349984482">
                  <w:marLeft w:val="0"/>
                  <w:marRight w:val="0"/>
                  <w:marTop w:val="0"/>
                  <w:marBottom w:val="0"/>
                  <w:divBdr>
                    <w:top w:val="none" w:sz="0" w:space="0" w:color="auto"/>
                    <w:left w:val="none" w:sz="0" w:space="0" w:color="auto"/>
                    <w:bottom w:val="none" w:sz="0" w:space="0" w:color="auto"/>
                    <w:right w:val="none" w:sz="0" w:space="0" w:color="auto"/>
                  </w:divBdr>
                  <w:divsChild>
                    <w:div w:id="663702332">
                      <w:marLeft w:val="0"/>
                      <w:marRight w:val="0"/>
                      <w:marTop w:val="0"/>
                      <w:marBottom w:val="0"/>
                      <w:divBdr>
                        <w:top w:val="none" w:sz="0" w:space="0" w:color="auto"/>
                        <w:left w:val="none" w:sz="0" w:space="0" w:color="auto"/>
                        <w:bottom w:val="none" w:sz="0" w:space="0" w:color="auto"/>
                        <w:right w:val="none" w:sz="0" w:space="0" w:color="auto"/>
                      </w:divBdr>
                      <w:divsChild>
                        <w:div w:id="308167123">
                          <w:marLeft w:val="0"/>
                          <w:marRight w:val="0"/>
                          <w:marTop w:val="0"/>
                          <w:marBottom w:val="0"/>
                          <w:divBdr>
                            <w:top w:val="none" w:sz="0" w:space="0" w:color="auto"/>
                            <w:left w:val="none" w:sz="0" w:space="0" w:color="auto"/>
                            <w:bottom w:val="none" w:sz="0" w:space="0" w:color="auto"/>
                            <w:right w:val="none" w:sz="0" w:space="0" w:color="auto"/>
                          </w:divBdr>
                        </w:div>
                        <w:div w:id="465197650">
                          <w:marLeft w:val="0"/>
                          <w:marRight w:val="0"/>
                          <w:marTop w:val="0"/>
                          <w:marBottom w:val="0"/>
                          <w:divBdr>
                            <w:top w:val="none" w:sz="0" w:space="0" w:color="auto"/>
                            <w:left w:val="none" w:sz="0" w:space="0" w:color="auto"/>
                            <w:bottom w:val="none" w:sz="0" w:space="0" w:color="auto"/>
                            <w:right w:val="none" w:sz="0" w:space="0" w:color="auto"/>
                          </w:divBdr>
                        </w:div>
                        <w:div w:id="1118912082">
                          <w:marLeft w:val="0"/>
                          <w:marRight w:val="0"/>
                          <w:marTop w:val="0"/>
                          <w:marBottom w:val="0"/>
                          <w:divBdr>
                            <w:top w:val="none" w:sz="0" w:space="0" w:color="auto"/>
                            <w:left w:val="none" w:sz="0" w:space="0" w:color="auto"/>
                            <w:bottom w:val="none" w:sz="0" w:space="0" w:color="auto"/>
                            <w:right w:val="none" w:sz="0" w:space="0" w:color="auto"/>
                          </w:divBdr>
                        </w:div>
                        <w:div w:id="1592086908">
                          <w:marLeft w:val="0"/>
                          <w:marRight w:val="0"/>
                          <w:marTop w:val="0"/>
                          <w:marBottom w:val="0"/>
                          <w:divBdr>
                            <w:top w:val="none" w:sz="0" w:space="0" w:color="auto"/>
                            <w:left w:val="none" w:sz="0" w:space="0" w:color="auto"/>
                            <w:bottom w:val="none" w:sz="0" w:space="0" w:color="auto"/>
                            <w:right w:val="none" w:sz="0" w:space="0" w:color="auto"/>
                          </w:divBdr>
                        </w:div>
                        <w:div w:id="1689595456">
                          <w:marLeft w:val="0"/>
                          <w:marRight w:val="0"/>
                          <w:marTop w:val="0"/>
                          <w:marBottom w:val="0"/>
                          <w:divBdr>
                            <w:top w:val="none" w:sz="0" w:space="0" w:color="auto"/>
                            <w:left w:val="none" w:sz="0" w:space="0" w:color="auto"/>
                            <w:bottom w:val="none" w:sz="0" w:space="0" w:color="auto"/>
                            <w:right w:val="none" w:sz="0" w:space="0" w:color="auto"/>
                          </w:divBdr>
                        </w:div>
                        <w:div w:id="1878813240">
                          <w:marLeft w:val="0"/>
                          <w:marRight w:val="0"/>
                          <w:marTop w:val="0"/>
                          <w:marBottom w:val="0"/>
                          <w:divBdr>
                            <w:top w:val="none" w:sz="0" w:space="0" w:color="auto"/>
                            <w:left w:val="none" w:sz="0" w:space="0" w:color="auto"/>
                            <w:bottom w:val="none" w:sz="0" w:space="0" w:color="auto"/>
                            <w:right w:val="none" w:sz="0" w:space="0" w:color="auto"/>
                          </w:divBdr>
                        </w:div>
                        <w:div w:id="206032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1456313">
      <w:bodyDiv w:val="1"/>
      <w:marLeft w:val="0"/>
      <w:marRight w:val="0"/>
      <w:marTop w:val="0"/>
      <w:marBottom w:val="0"/>
      <w:divBdr>
        <w:top w:val="none" w:sz="0" w:space="0" w:color="auto"/>
        <w:left w:val="none" w:sz="0" w:space="0" w:color="auto"/>
        <w:bottom w:val="none" w:sz="0" w:space="0" w:color="auto"/>
        <w:right w:val="none" w:sz="0" w:space="0" w:color="auto"/>
      </w:divBdr>
    </w:div>
    <w:div w:id="1621574787">
      <w:bodyDiv w:val="1"/>
      <w:marLeft w:val="0"/>
      <w:marRight w:val="0"/>
      <w:marTop w:val="0"/>
      <w:marBottom w:val="0"/>
      <w:divBdr>
        <w:top w:val="none" w:sz="0" w:space="0" w:color="auto"/>
        <w:left w:val="none" w:sz="0" w:space="0" w:color="auto"/>
        <w:bottom w:val="none" w:sz="0" w:space="0" w:color="auto"/>
        <w:right w:val="none" w:sz="0" w:space="0" w:color="auto"/>
      </w:divBdr>
    </w:div>
    <w:div w:id="1621959251">
      <w:bodyDiv w:val="1"/>
      <w:marLeft w:val="0"/>
      <w:marRight w:val="0"/>
      <w:marTop w:val="0"/>
      <w:marBottom w:val="0"/>
      <w:divBdr>
        <w:top w:val="none" w:sz="0" w:space="0" w:color="auto"/>
        <w:left w:val="none" w:sz="0" w:space="0" w:color="auto"/>
        <w:bottom w:val="none" w:sz="0" w:space="0" w:color="auto"/>
        <w:right w:val="none" w:sz="0" w:space="0" w:color="auto"/>
      </w:divBdr>
      <w:divsChild>
        <w:div w:id="1802769445">
          <w:marLeft w:val="0"/>
          <w:marRight w:val="0"/>
          <w:marTop w:val="0"/>
          <w:marBottom w:val="0"/>
          <w:divBdr>
            <w:top w:val="none" w:sz="0" w:space="0" w:color="auto"/>
            <w:left w:val="none" w:sz="0" w:space="0" w:color="auto"/>
            <w:bottom w:val="none" w:sz="0" w:space="0" w:color="auto"/>
            <w:right w:val="none" w:sz="0" w:space="0" w:color="auto"/>
          </w:divBdr>
          <w:divsChild>
            <w:div w:id="2096127092">
              <w:marLeft w:val="0"/>
              <w:marRight w:val="0"/>
              <w:marTop w:val="0"/>
              <w:marBottom w:val="0"/>
              <w:divBdr>
                <w:top w:val="none" w:sz="0" w:space="0" w:color="auto"/>
                <w:left w:val="none" w:sz="0" w:space="0" w:color="auto"/>
                <w:bottom w:val="none" w:sz="0" w:space="0" w:color="auto"/>
                <w:right w:val="none" w:sz="0" w:space="0" w:color="auto"/>
              </w:divBdr>
              <w:divsChild>
                <w:div w:id="1859391092">
                  <w:marLeft w:val="0"/>
                  <w:marRight w:val="0"/>
                  <w:marTop w:val="0"/>
                  <w:marBottom w:val="0"/>
                  <w:divBdr>
                    <w:top w:val="none" w:sz="0" w:space="0" w:color="auto"/>
                    <w:left w:val="none" w:sz="0" w:space="0" w:color="auto"/>
                    <w:bottom w:val="none" w:sz="0" w:space="0" w:color="auto"/>
                    <w:right w:val="none" w:sz="0" w:space="0" w:color="auto"/>
                  </w:divBdr>
                  <w:divsChild>
                    <w:div w:id="627972908">
                      <w:marLeft w:val="0"/>
                      <w:marRight w:val="0"/>
                      <w:marTop w:val="0"/>
                      <w:marBottom w:val="0"/>
                      <w:divBdr>
                        <w:top w:val="none" w:sz="0" w:space="0" w:color="auto"/>
                        <w:left w:val="none" w:sz="0" w:space="0" w:color="auto"/>
                        <w:bottom w:val="none" w:sz="0" w:space="0" w:color="auto"/>
                        <w:right w:val="none" w:sz="0" w:space="0" w:color="auto"/>
                      </w:divBdr>
                      <w:divsChild>
                        <w:div w:id="1123841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3924007">
      <w:bodyDiv w:val="1"/>
      <w:marLeft w:val="0"/>
      <w:marRight w:val="0"/>
      <w:marTop w:val="0"/>
      <w:marBottom w:val="0"/>
      <w:divBdr>
        <w:top w:val="none" w:sz="0" w:space="0" w:color="auto"/>
        <w:left w:val="none" w:sz="0" w:space="0" w:color="auto"/>
        <w:bottom w:val="none" w:sz="0" w:space="0" w:color="auto"/>
        <w:right w:val="none" w:sz="0" w:space="0" w:color="auto"/>
      </w:divBdr>
      <w:divsChild>
        <w:div w:id="1053851352">
          <w:marLeft w:val="0"/>
          <w:marRight w:val="0"/>
          <w:marTop w:val="0"/>
          <w:marBottom w:val="0"/>
          <w:divBdr>
            <w:top w:val="none" w:sz="0" w:space="0" w:color="auto"/>
            <w:left w:val="none" w:sz="0" w:space="0" w:color="auto"/>
            <w:bottom w:val="none" w:sz="0" w:space="0" w:color="auto"/>
            <w:right w:val="none" w:sz="0" w:space="0" w:color="auto"/>
          </w:divBdr>
          <w:divsChild>
            <w:div w:id="1085105070">
              <w:marLeft w:val="0"/>
              <w:marRight w:val="0"/>
              <w:marTop w:val="0"/>
              <w:marBottom w:val="0"/>
              <w:divBdr>
                <w:top w:val="none" w:sz="0" w:space="0" w:color="auto"/>
                <w:left w:val="none" w:sz="0" w:space="0" w:color="auto"/>
                <w:bottom w:val="none" w:sz="0" w:space="0" w:color="auto"/>
                <w:right w:val="none" w:sz="0" w:space="0" w:color="auto"/>
              </w:divBdr>
              <w:divsChild>
                <w:div w:id="2016229428">
                  <w:marLeft w:val="0"/>
                  <w:marRight w:val="0"/>
                  <w:marTop w:val="0"/>
                  <w:marBottom w:val="0"/>
                  <w:divBdr>
                    <w:top w:val="none" w:sz="0" w:space="0" w:color="auto"/>
                    <w:left w:val="none" w:sz="0" w:space="0" w:color="auto"/>
                    <w:bottom w:val="none" w:sz="0" w:space="0" w:color="auto"/>
                    <w:right w:val="none" w:sz="0" w:space="0" w:color="auto"/>
                  </w:divBdr>
                  <w:divsChild>
                    <w:div w:id="1589532">
                      <w:marLeft w:val="0"/>
                      <w:marRight w:val="0"/>
                      <w:marTop w:val="13"/>
                      <w:marBottom w:val="0"/>
                      <w:divBdr>
                        <w:top w:val="none" w:sz="0" w:space="0" w:color="auto"/>
                        <w:left w:val="none" w:sz="0" w:space="0" w:color="auto"/>
                        <w:bottom w:val="none" w:sz="0" w:space="0" w:color="auto"/>
                        <w:right w:val="none" w:sz="0" w:space="0" w:color="auto"/>
                      </w:divBdr>
                    </w:div>
                    <w:div w:id="6448877">
                      <w:marLeft w:val="0"/>
                      <w:marRight w:val="0"/>
                      <w:marTop w:val="13"/>
                      <w:marBottom w:val="0"/>
                      <w:divBdr>
                        <w:top w:val="none" w:sz="0" w:space="0" w:color="auto"/>
                        <w:left w:val="none" w:sz="0" w:space="0" w:color="auto"/>
                        <w:bottom w:val="none" w:sz="0" w:space="0" w:color="auto"/>
                        <w:right w:val="none" w:sz="0" w:space="0" w:color="auto"/>
                      </w:divBdr>
                    </w:div>
                    <w:div w:id="51583492">
                      <w:marLeft w:val="0"/>
                      <w:marRight w:val="0"/>
                      <w:marTop w:val="13"/>
                      <w:marBottom w:val="0"/>
                      <w:divBdr>
                        <w:top w:val="none" w:sz="0" w:space="0" w:color="auto"/>
                        <w:left w:val="none" w:sz="0" w:space="0" w:color="auto"/>
                        <w:bottom w:val="none" w:sz="0" w:space="0" w:color="auto"/>
                        <w:right w:val="none" w:sz="0" w:space="0" w:color="auto"/>
                      </w:divBdr>
                      <w:divsChild>
                        <w:div w:id="510418784">
                          <w:marLeft w:val="0"/>
                          <w:marRight w:val="0"/>
                          <w:marTop w:val="0"/>
                          <w:marBottom w:val="0"/>
                          <w:divBdr>
                            <w:top w:val="none" w:sz="0" w:space="0" w:color="auto"/>
                            <w:left w:val="none" w:sz="0" w:space="0" w:color="auto"/>
                            <w:bottom w:val="none" w:sz="0" w:space="0" w:color="auto"/>
                            <w:right w:val="none" w:sz="0" w:space="0" w:color="auto"/>
                          </w:divBdr>
                        </w:div>
                      </w:divsChild>
                    </w:div>
                    <w:div w:id="64838062">
                      <w:marLeft w:val="0"/>
                      <w:marRight w:val="0"/>
                      <w:marTop w:val="13"/>
                      <w:marBottom w:val="0"/>
                      <w:divBdr>
                        <w:top w:val="none" w:sz="0" w:space="0" w:color="auto"/>
                        <w:left w:val="none" w:sz="0" w:space="0" w:color="auto"/>
                        <w:bottom w:val="none" w:sz="0" w:space="0" w:color="auto"/>
                        <w:right w:val="none" w:sz="0" w:space="0" w:color="auto"/>
                      </w:divBdr>
                      <w:divsChild>
                        <w:div w:id="132991128">
                          <w:marLeft w:val="0"/>
                          <w:marRight w:val="0"/>
                          <w:marTop w:val="0"/>
                          <w:marBottom w:val="0"/>
                          <w:divBdr>
                            <w:top w:val="none" w:sz="0" w:space="0" w:color="auto"/>
                            <w:left w:val="none" w:sz="0" w:space="0" w:color="auto"/>
                            <w:bottom w:val="none" w:sz="0" w:space="0" w:color="auto"/>
                            <w:right w:val="none" w:sz="0" w:space="0" w:color="auto"/>
                          </w:divBdr>
                        </w:div>
                      </w:divsChild>
                    </w:div>
                    <w:div w:id="70398052">
                      <w:marLeft w:val="0"/>
                      <w:marRight w:val="0"/>
                      <w:marTop w:val="13"/>
                      <w:marBottom w:val="0"/>
                      <w:divBdr>
                        <w:top w:val="none" w:sz="0" w:space="0" w:color="auto"/>
                        <w:left w:val="none" w:sz="0" w:space="0" w:color="auto"/>
                        <w:bottom w:val="none" w:sz="0" w:space="0" w:color="auto"/>
                        <w:right w:val="none" w:sz="0" w:space="0" w:color="auto"/>
                      </w:divBdr>
                      <w:divsChild>
                        <w:div w:id="1236207523">
                          <w:marLeft w:val="0"/>
                          <w:marRight w:val="0"/>
                          <w:marTop w:val="0"/>
                          <w:marBottom w:val="0"/>
                          <w:divBdr>
                            <w:top w:val="none" w:sz="0" w:space="0" w:color="auto"/>
                            <w:left w:val="none" w:sz="0" w:space="0" w:color="auto"/>
                            <w:bottom w:val="none" w:sz="0" w:space="0" w:color="auto"/>
                            <w:right w:val="none" w:sz="0" w:space="0" w:color="auto"/>
                          </w:divBdr>
                        </w:div>
                      </w:divsChild>
                    </w:div>
                    <w:div w:id="92633918">
                      <w:marLeft w:val="0"/>
                      <w:marRight w:val="0"/>
                      <w:marTop w:val="13"/>
                      <w:marBottom w:val="0"/>
                      <w:divBdr>
                        <w:top w:val="none" w:sz="0" w:space="0" w:color="auto"/>
                        <w:left w:val="none" w:sz="0" w:space="0" w:color="auto"/>
                        <w:bottom w:val="none" w:sz="0" w:space="0" w:color="auto"/>
                        <w:right w:val="none" w:sz="0" w:space="0" w:color="auto"/>
                      </w:divBdr>
                    </w:div>
                    <w:div w:id="100613687">
                      <w:marLeft w:val="0"/>
                      <w:marRight w:val="0"/>
                      <w:marTop w:val="13"/>
                      <w:marBottom w:val="0"/>
                      <w:divBdr>
                        <w:top w:val="none" w:sz="0" w:space="0" w:color="auto"/>
                        <w:left w:val="none" w:sz="0" w:space="0" w:color="auto"/>
                        <w:bottom w:val="none" w:sz="0" w:space="0" w:color="auto"/>
                        <w:right w:val="none" w:sz="0" w:space="0" w:color="auto"/>
                      </w:divBdr>
                      <w:divsChild>
                        <w:div w:id="1081948311">
                          <w:marLeft w:val="0"/>
                          <w:marRight w:val="0"/>
                          <w:marTop w:val="0"/>
                          <w:marBottom w:val="0"/>
                          <w:divBdr>
                            <w:top w:val="none" w:sz="0" w:space="0" w:color="auto"/>
                            <w:left w:val="none" w:sz="0" w:space="0" w:color="auto"/>
                            <w:bottom w:val="none" w:sz="0" w:space="0" w:color="auto"/>
                            <w:right w:val="none" w:sz="0" w:space="0" w:color="auto"/>
                          </w:divBdr>
                        </w:div>
                      </w:divsChild>
                    </w:div>
                    <w:div w:id="112329061">
                      <w:marLeft w:val="0"/>
                      <w:marRight w:val="0"/>
                      <w:marTop w:val="13"/>
                      <w:marBottom w:val="0"/>
                      <w:divBdr>
                        <w:top w:val="none" w:sz="0" w:space="0" w:color="auto"/>
                        <w:left w:val="none" w:sz="0" w:space="0" w:color="auto"/>
                        <w:bottom w:val="none" w:sz="0" w:space="0" w:color="auto"/>
                        <w:right w:val="none" w:sz="0" w:space="0" w:color="auto"/>
                      </w:divBdr>
                      <w:divsChild>
                        <w:div w:id="757676510">
                          <w:marLeft w:val="0"/>
                          <w:marRight w:val="0"/>
                          <w:marTop w:val="0"/>
                          <w:marBottom w:val="0"/>
                          <w:divBdr>
                            <w:top w:val="none" w:sz="0" w:space="0" w:color="auto"/>
                            <w:left w:val="none" w:sz="0" w:space="0" w:color="auto"/>
                            <w:bottom w:val="none" w:sz="0" w:space="0" w:color="auto"/>
                            <w:right w:val="none" w:sz="0" w:space="0" w:color="auto"/>
                          </w:divBdr>
                        </w:div>
                      </w:divsChild>
                    </w:div>
                    <w:div w:id="134107200">
                      <w:marLeft w:val="0"/>
                      <w:marRight w:val="0"/>
                      <w:marTop w:val="13"/>
                      <w:marBottom w:val="0"/>
                      <w:divBdr>
                        <w:top w:val="none" w:sz="0" w:space="0" w:color="auto"/>
                        <w:left w:val="none" w:sz="0" w:space="0" w:color="auto"/>
                        <w:bottom w:val="none" w:sz="0" w:space="0" w:color="auto"/>
                        <w:right w:val="none" w:sz="0" w:space="0" w:color="auto"/>
                      </w:divBdr>
                    </w:div>
                    <w:div w:id="143665086">
                      <w:marLeft w:val="0"/>
                      <w:marRight w:val="0"/>
                      <w:marTop w:val="13"/>
                      <w:marBottom w:val="0"/>
                      <w:divBdr>
                        <w:top w:val="none" w:sz="0" w:space="0" w:color="auto"/>
                        <w:left w:val="none" w:sz="0" w:space="0" w:color="auto"/>
                        <w:bottom w:val="none" w:sz="0" w:space="0" w:color="auto"/>
                        <w:right w:val="none" w:sz="0" w:space="0" w:color="auto"/>
                      </w:divBdr>
                      <w:divsChild>
                        <w:div w:id="2142378766">
                          <w:marLeft w:val="0"/>
                          <w:marRight w:val="0"/>
                          <w:marTop w:val="0"/>
                          <w:marBottom w:val="0"/>
                          <w:divBdr>
                            <w:top w:val="none" w:sz="0" w:space="0" w:color="auto"/>
                            <w:left w:val="none" w:sz="0" w:space="0" w:color="auto"/>
                            <w:bottom w:val="none" w:sz="0" w:space="0" w:color="auto"/>
                            <w:right w:val="none" w:sz="0" w:space="0" w:color="auto"/>
                          </w:divBdr>
                        </w:div>
                      </w:divsChild>
                    </w:div>
                    <w:div w:id="183322709">
                      <w:marLeft w:val="0"/>
                      <w:marRight w:val="0"/>
                      <w:marTop w:val="13"/>
                      <w:marBottom w:val="0"/>
                      <w:divBdr>
                        <w:top w:val="none" w:sz="0" w:space="0" w:color="auto"/>
                        <w:left w:val="none" w:sz="0" w:space="0" w:color="auto"/>
                        <w:bottom w:val="none" w:sz="0" w:space="0" w:color="auto"/>
                        <w:right w:val="none" w:sz="0" w:space="0" w:color="auto"/>
                      </w:divBdr>
                    </w:div>
                    <w:div w:id="187450822">
                      <w:marLeft w:val="0"/>
                      <w:marRight w:val="0"/>
                      <w:marTop w:val="13"/>
                      <w:marBottom w:val="0"/>
                      <w:divBdr>
                        <w:top w:val="none" w:sz="0" w:space="0" w:color="auto"/>
                        <w:left w:val="none" w:sz="0" w:space="0" w:color="auto"/>
                        <w:bottom w:val="none" w:sz="0" w:space="0" w:color="auto"/>
                        <w:right w:val="none" w:sz="0" w:space="0" w:color="auto"/>
                      </w:divBdr>
                      <w:divsChild>
                        <w:div w:id="1979677308">
                          <w:marLeft w:val="0"/>
                          <w:marRight w:val="0"/>
                          <w:marTop w:val="0"/>
                          <w:marBottom w:val="0"/>
                          <w:divBdr>
                            <w:top w:val="none" w:sz="0" w:space="0" w:color="auto"/>
                            <w:left w:val="none" w:sz="0" w:space="0" w:color="auto"/>
                            <w:bottom w:val="none" w:sz="0" w:space="0" w:color="auto"/>
                            <w:right w:val="none" w:sz="0" w:space="0" w:color="auto"/>
                          </w:divBdr>
                        </w:div>
                      </w:divsChild>
                    </w:div>
                    <w:div w:id="220219111">
                      <w:marLeft w:val="0"/>
                      <w:marRight w:val="0"/>
                      <w:marTop w:val="13"/>
                      <w:marBottom w:val="0"/>
                      <w:divBdr>
                        <w:top w:val="none" w:sz="0" w:space="0" w:color="auto"/>
                        <w:left w:val="none" w:sz="0" w:space="0" w:color="auto"/>
                        <w:bottom w:val="none" w:sz="0" w:space="0" w:color="auto"/>
                        <w:right w:val="none" w:sz="0" w:space="0" w:color="auto"/>
                      </w:divBdr>
                      <w:divsChild>
                        <w:div w:id="1336685498">
                          <w:marLeft w:val="0"/>
                          <w:marRight w:val="0"/>
                          <w:marTop w:val="0"/>
                          <w:marBottom w:val="0"/>
                          <w:divBdr>
                            <w:top w:val="none" w:sz="0" w:space="0" w:color="auto"/>
                            <w:left w:val="none" w:sz="0" w:space="0" w:color="auto"/>
                            <w:bottom w:val="none" w:sz="0" w:space="0" w:color="auto"/>
                            <w:right w:val="none" w:sz="0" w:space="0" w:color="auto"/>
                          </w:divBdr>
                        </w:div>
                      </w:divsChild>
                    </w:div>
                    <w:div w:id="233320344">
                      <w:marLeft w:val="0"/>
                      <w:marRight w:val="0"/>
                      <w:marTop w:val="13"/>
                      <w:marBottom w:val="0"/>
                      <w:divBdr>
                        <w:top w:val="none" w:sz="0" w:space="0" w:color="auto"/>
                        <w:left w:val="none" w:sz="0" w:space="0" w:color="auto"/>
                        <w:bottom w:val="none" w:sz="0" w:space="0" w:color="auto"/>
                        <w:right w:val="none" w:sz="0" w:space="0" w:color="auto"/>
                      </w:divBdr>
                    </w:div>
                    <w:div w:id="236323879">
                      <w:marLeft w:val="0"/>
                      <w:marRight w:val="0"/>
                      <w:marTop w:val="13"/>
                      <w:marBottom w:val="0"/>
                      <w:divBdr>
                        <w:top w:val="none" w:sz="0" w:space="0" w:color="auto"/>
                        <w:left w:val="none" w:sz="0" w:space="0" w:color="auto"/>
                        <w:bottom w:val="none" w:sz="0" w:space="0" w:color="auto"/>
                        <w:right w:val="none" w:sz="0" w:space="0" w:color="auto"/>
                      </w:divBdr>
                    </w:div>
                    <w:div w:id="276260840">
                      <w:marLeft w:val="0"/>
                      <w:marRight w:val="0"/>
                      <w:marTop w:val="13"/>
                      <w:marBottom w:val="0"/>
                      <w:divBdr>
                        <w:top w:val="none" w:sz="0" w:space="0" w:color="auto"/>
                        <w:left w:val="none" w:sz="0" w:space="0" w:color="auto"/>
                        <w:bottom w:val="none" w:sz="0" w:space="0" w:color="auto"/>
                        <w:right w:val="none" w:sz="0" w:space="0" w:color="auto"/>
                      </w:divBdr>
                    </w:div>
                    <w:div w:id="284849008">
                      <w:marLeft w:val="0"/>
                      <w:marRight w:val="0"/>
                      <w:marTop w:val="47"/>
                      <w:marBottom w:val="0"/>
                      <w:divBdr>
                        <w:top w:val="none" w:sz="0" w:space="0" w:color="auto"/>
                        <w:left w:val="none" w:sz="0" w:space="0" w:color="auto"/>
                        <w:bottom w:val="none" w:sz="0" w:space="0" w:color="auto"/>
                        <w:right w:val="none" w:sz="0" w:space="0" w:color="auto"/>
                      </w:divBdr>
                    </w:div>
                    <w:div w:id="290332573">
                      <w:marLeft w:val="0"/>
                      <w:marRight w:val="0"/>
                      <w:marTop w:val="13"/>
                      <w:marBottom w:val="0"/>
                      <w:divBdr>
                        <w:top w:val="none" w:sz="0" w:space="0" w:color="auto"/>
                        <w:left w:val="none" w:sz="0" w:space="0" w:color="auto"/>
                        <w:bottom w:val="none" w:sz="0" w:space="0" w:color="auto"/>
                        <w:right w:val="none" w:sz="0" w:space="0" w:color="auto"/>
                      </w:divBdr>
                    </w:div>
                    <w:div w:id="291789557">
                      <w:marLeft w:val="0"/>
                      <w:marRight w:val="0"/>
                      <w:marTop w:val="13"/>
                      <w:marBottom w:val="0"/>
                      <w:divBdr>
                        <w:top w:val="none" w:sz="0" w:space="0" w:color="auto"/>
                        <w:left w:val="none" w:sz="0" w:space="0" w:color="auto"/>
                        <w:bottom w:val="none" w:sz="0" w:space="0" w:color="auto"/>
                        <w:right w:val="none" w:sz="0" w:space="0" w:color="auto"/>
                      </w:divBdr>
                    </w:div>
                    <w:div w:id="296302439">
                      <w:marLeft w:val="0"/>
                      <w:marRight w:val="0"/>
                      <w:marTop w:val="47"/>
                      <w:marBottom w:val="0"/>
                      <w:divBdr>
                        <w:top w:val="none" w:sz="0" w:space="0" w:color="auto"/>
                        <w:left w:val="none" w:sz="0" w:space="0" w:color="auto"/>
                        <w:bottom w:val="none" w:sz="0" w:space="0" w:color="auto"/>
                        <w:right w:val="none" w:sz="0" w:space="0" w:color="auto"/>
                      </w:divBdr>
                    </w:div>
                    <w:div w:id="324474050">
                      <w:marLeft w:val="0"/>
                      <w:marRight w:val="0"/>
                      <w:marTop w:val="13"/>
                      <w:marBottom w:val="0"/>
                      <w:divBdr>
                        <w:top w:val="none" w:sz="0" w:space="0" w:color="auto"/>
                        <w:left w:val="none" w:sz="0" w:space="0" w:color="auto"/>
                        <w:bottom w:val="none" w:sz="0" w:space="0" w:color="auto"/>
                        <w:right w:val="none" w:sz="0" w:space="0" w:color="auto"/>
                      </w:divBdr>
                      <w:divsChild>
                        <w:div w:id="897594435">
                          <w:marLeft w:val="0"/>
                          <w:marRight w:val="0"/>
                          <w:marTop w:val="0"/>
                          <w:marBottom w:val="0"/>
                          <w:divBdr>
                            <w:top w:val="none" w:sz="0" w:space="0" w:color="auto"/>
                            <w:left w:val="none" w:sz="0" w:space="0" w:color="auto"/>
                            <w:bottom w:val="none" w:sz="0" w:space="0" w:color="auto"/>
                            <w:right w:val="none" w:sz="0" w:space="0" w:color="auto"/>
                          </w:divBdr>
                        </w:div>
                      </w:divsChild>
                    </w:div>
                    <w:div w:id="354691448">
                      <w:marLeft w:val="0"/>
                      <w:marRight w:val="0"/>
                      <w:marTop w:val="13"/>
                      <w:marBottom w:val="0"/>
                      <w:divBdr>
                        <w:top w:val="none" w:sz="0" w:space="0" w:color="auto"/>
                        <w:left w:val="none" w:sz="0" w:space="0" w:color="auto"/>
                        <w:bottom w:val="none" w:sz="0" w:space="0" w:color="auto"/>
                        <w:right w:val="none" w:sz="0" w:space="0" w:color="auto"/>
                      </w:divBdr>
                    </w:div>
                    <w:div w:id="370804217">
                      <w:marLeft w:val="0"/>
                      <w:marRight w:val="0"/>
                      <w:marTop w:val="13"/>
                      <w:marBottom w:val="0"/>
                      <w:divBdr>
                        <w:top w:val="none" w:sz="0" w:space="0" w:color="auto"/>
                        <w:left w:val="none" w:sz="0" w:space="0" w:color="auto"/>
                        <w:bottom w:val="none" w:sz="0" w:space="0" w:color="auto"/>
                        <w:right w:val="none" w:sz="0" w:space="0" w:color="auto"/>
                      </w:divBdr>
                      <w:divsChild>
                        <w:div w:id="299044018">
                          <w:marLeft w:val="0"/>
                          <w:marRight w:val="0"/>
                          <w:marTop w:val="0"/>
                          <w:marBottom w:val="0"/>
                          <w:divBdr>
                            <w:top w:val="none" w:sz="0" w:space="0" w:color="auto"/>
                            <w:left w:val="none" w:sz="0" w:space="0" w:color="auto"/>
                            <w:bottom w:val="none" w:sz="0" w:space="0" w:color="auto"/>
                            <w:right w:val="none" w:sz="0" w:space="0" w:color="auto"/>
                          </w:divBdr>
                        </w:div>
                      </w:divsChild>
                    </w:div>
                    <w:div w:id="381904823">
                      <w:marLeft w:val="0"/>
                      <w:marRight w:val="0"/>
                      <w:marTop w:val="13"/>
                      <w:marBottom w:val="0"/>
                      <w:divBdr>
                        <w:top w:val="none" w:sz="0" w:space="0" w:color="auto"/>
                        <w:left w:val="none" w:sz="0" w:space="0" w:color="auto"/>
                        <w:bottom w:val="none" w:sz="0" w:space="0" w:color="auto"/>
                        <w:right w:val="none" w:sz="0" w:space="0" w:color="auto"/>
                      </w:divBdr>
                    </w:div>
                    <w:div w:id="393546108">
                      <w:marLeft w:val="0"/>
                      <w:marRight w:val="0"/>
                      <w:marTop w:val="13"/>
                      <w:marBottom w:val="0"/>
                      <w:divBdr>
                        <w:top w:val="none" w:sz="0" w:space="0" w:color="auto"/>
                        <w:left w:val="none" w:sz="0" w:space="0" w:color="auto"/>
                        <w:bottom w:val="none" w:sz="0" w:space="0" w:color="auto"/>
                        <w:right w:val="none" w:sz="0" w:space="0" w:color="auto"/>
                      </w:divBdr>
                    </w:div>
                    <w:div w:id="447240525">
                      <w:marLeft w:val="0"/>
                      <w:marRight w:val="0"/>
                      <w:marTop w:val="13"/>
                      <w:marBottom w:val="0"/>
                      <w:divBdr>
                        <w:top w:val="none" w:sz="0" w:space="0" w:color="auto"/>
                        <w:left w:val="none" w:sz="0" w:space="0" w:color="auto"/>
                        <w:bottom w:val="none" w:sz="0" w:space="0" w:color="auto"/>
                        <w:right w:val="none" w:sz="0" w:space="0" w:color="auto"/>
                      </w:divBdr>
                    </w:div>
                    <w:div w:id="465665330">
                      <w:marLeft w:val="0"/>
                      <w:marRight w:val="0"/>
                      <w:marTop w:val="13"/>
                      <w:marBottom w:val="0"/>
                      <w:divBdr>
                        <w:top w:val="none" w:sz="0" w:space="0" w:color="auto"/>
                        <w:left w:val="none" w:sz="0" w:space="0" w:color="auto"/>
                        <w:bottom w:val="none" w:sz="0" w:space="0" w:color="auto"/>
                        <w:right w:val="none" w:sz="0" w:space="0" w:color="auto"/>
                      </w:divBdr>
                    </w:div>
                    <w:div w:id="517042725">
                      <w:marLeft w:val="0"/>
                      <w:marRight w:val="0"/>
                      <w:marTop w:val="13"/>
                      <w:marBottom w:val="0"/>
                      <w:divBdr>
                        <w:top w:val="none" w:sz="0" w:space="0" w:color="auto"/>
                        <w:left w:val="none" w:sz="0" w:space="0" w:color="auto"/>
                        <w:bottom w:val="none" w:sz="0" w:space="0" w:color="auto"/>
                        <w:right w:val="none" w:sz="0" w:space="0" w:color="auto"/>
                      </w:divBdr>
                    </w:div>
                    <w:div w:id="528183464">
                      <w:marLeft w:val="0"/>
                      <w:marRight w:val="0"/>
                      <w:marTop w:val="13"/>
                      <w:marBottom w:val="0"/>
                      <w:divBdr>
                        <w:top w:val="none" w:sz="0" w:space="0" w:color="auto"/>
                        <w:left w:val="none" w:sz="0" w:space="0" w:color="auto"/>
                        <w:bottom w:val="none" w:sz="0" w:space="0" w:color="auto"/>
                        <w:right w:val="none" w:sz="0" w:space="0" w:color="auto"/>
                      </w:divBdr>
                    </w:div>
                    <w:div w:id="535042696">
                      <w:marLeft w:val="0"/>
                      <w:marRight w:val="0"/>
                      <w:marTop w:val="13"/>
                      <w:marBottom w:val="0"/>
                      <w:divBdr>
                        <w:top w:val="none" w:sz="0" w:space="0" w:color="auto"/>
                        <w:left w:val="none" w:sz="0" w:space="0" w:color="auto"/>
                        <w:bottom w:val="none" w:sz="0" w:space="0" w:color="auto"/>
                        <w:right w:val="none" w:sz="0" w:space="0" w:color="auto"/>
                      </w:divBdr>
                    </w:div>
                    <w:div w:id="540479676">
                      <w:marLeft w:val="0"/>
                      <w:marRight w:val="0"/>
                      <w:marTop w:val="13"/>
                      <w:marBottom w:val="0"/>
                      <w:divBdr>
                        <w:top w:val="none" w:sz="0" w:space="0" w:color="auto"/>
                        <w:left w:val="none" w:sz="0" w:space="0" w:color="auto"/>
                        <w:bottom w:val="none" w:sz="0" w:space="0" w:color="auto"/>
                        <w:right w:val="none" w:sz="0" w:space="0" w:color="auto"/>
                      </w:divBdr>
                    </w:div>
                    <w:div w:id="550386665">
                      <w:marLeft w:val="0"/>
                      <w:marRight w:val="0"/>
                      <w:marTop w:val="13"/>
                      <w:marBottom w:val="0"/>
                      <w:divBdr>
                        <w:top w:val="none" w:sz="0" w:space="0" w:color="auto"/>
                        <w:left w:val="none" w:sz="0" w:space="0" w:color="auto"/>
                        <w:bottom w:val="none" w:sz="0" w:space="0" w:color="auto"/>
                        <w:right w:val="none" w:sz="0" w:space="0" w:color="auto"/>
                      </w:divBdr>
                      <w:divsChild>
                        <w:div w:id="902718375">
                          <w:marLeft w:val="0"/>
                          <w:marRight w:val="0"/>
                          <w:marTop w:val="0"/>
                          <w:marBottom w:val="0"/>
                          <w:divBdr>
                            <w:top w:val="none" w:sz="0" w:space="0" w:color="auto"/>
                            <w:left w:val="none" w:sz="0" w:space="0" w:color="auto"/>
                            <w:bottom w:val="none" w:sz="0" w:space="0" w:color="auto"/>
                            <w:right w:val="none" w:sz="0" w:space="0" w:color="auto"/>
                          </w:divBdr>
                        </w:div>
                      </w:divsChild>
                    </w:div>
                    <w:div w:id="569581014">
                      <w:marLeft w:val="0"/>
                      <w:marRight w:val="0"/>
                      <w:marTop w:val="13"/>
                      <w:marBottom w:val="0"/>
                      <w:divBdr>
                        <w:top w:val="none" w:sz="0" w:space="0" w:color="auto"/>
                        <w:left w:val="none" w:sz="0" w:space="0" w:color="auto"/>
                        <w:bottom w:val="none" w:sz="0" w:space="0" w:color="auto"/>
                        <w:right w:val="none" w:sz="0" w:space="0" w:color="auto"/>
                      </w:divBdr>
                      <w:divsChild>
                        <w:div w:id="2094929812">
                          <w:marLeft w:val="0"/>
                          <w:marRight w:val="0"/>
                          <w:marTop w:val="0"/>
                          <w:marBottom w:val="0"/>
                          <w:divBdr>
                            <w:top w:val="none" w:sz="0" w:space="0" w:color="auto"/>
                            <w:left w:val="none" w:sz="0" w:space="0" w:color="auto"/>
                            <w:bottom w:val="none" w:sz="0" w:space="0" w:color="auto"/>
                            <w:right w:val="none" w:sz="0" w:space="0" w:color="auto"/>
                          </w:divBdr>
                        </w:div>
                      </w:divsChild>
                    </w:div>
                    <w:div w:id="572861787">
                      <w:marLeft w:val="0"/>
                      <w:marRight w:val="0"/>
                      <w:marTop w:val="13"/>
                      <w:marBottom w:val="0"/>
                      <w:divBdr>
                        <w:top w:val="none" w:sz="0" w:space="0" w:color="auto"/>
                        <w:left w:val="none" w:sz="0" w:space="0" w:color="auto"/>
                        <w:bottom w:val="none" w:sz="0" w:space="0" w:color="auto"/>
                        <w:right w:val="none" w:sz="0" w:space="0" w:color="auto"/>
                      </w:divBdr>
                    </w:div>
                    <w:div w:id="585967416">
                      <w:marLeft w:val="0"/>
                      <w:marRight w:val="0"/>
                      <w:marTop w:val="13"/>
                      <w:marBottom w:val="0"/>
                      <w:divBdr>
                        <w:top w:val="none" w:sz="0" w:space="0" w:color="auto"/>
                        <w:left w:val="none" w:sz="0" w:space="0" w:color="auto"/>
                        <w:bottom w:val="none" w:sz="0" w:space="0" w:color="auto"/>
                        <w:right w:val="none" w:sz="0" w:space="0" w:color="auto"/>
                      </w:divBdr>
                    </w:div>
                    <w:div w:id="587620828">
                      <w:marLeft w:val="0"/>
                      <w:marRight w:val="0"/>
                      <w:marTop w:val="13"/>
                      <w:marBottom w:val="0"/>
                      <w:divBdr>
                        <w:top w:val="none" w:sz="0" w:space="0" w:color="auto"/>
                        <w:left w:val="none" w:sz="0" w:space="0" w:color="auto"/>
                        <w:bottom w:val="none" w:sz="0" w:space="0" w:color="auto"/>
                        <w:right w:val="none" w:sz="0" w:space="0" w:color="auto"/>
                      </w:divBdr>
                    </w:div>
                    <w:div w:id="644743894">
                      <w:marLeft w:val="0"/>
                      <w:marRight w:val="0"/>
                      <w:marTop w:val="13"/>
                      <w:marBottom w:val="0"/>
                      <w:divBdr>
                        <w:top w:val="none" w:sz="0" w:space="0" w:color="auto"/>
                        <w:left w:val="none" w:sz="0" w:space="0" w:color="auto"/>
                        <w:bottom w:val="none" w:sz="0" w:space="0" w:color="auto"/>
                        <w:right w:val="none" w:sz="0" w:space="0" w:color="auto"/>
                      </w:divBdr>
                    </w:div>
                    <w:div w:id="653798467">
                      <w:marLeft w:val="0"/>
                      <w:marRight w:val="0"/>
                      <w:marTop w:val="13"/>
                      <w:marBottom w:val="0"/>
                      <w:divBdr>
                        <w:top w:val="none" w:sz="0" w:space="0" w:color="auto"/>
                        <w:left w:val="none" w:sz="0" w:space="0" w:color="auto"/>
                        <w:bottom w:val="none" w:sz="0" w:space="0" w:color="auto"/>
                        <w:right w:val="none" w:sz="0" w:space="0" w:color="auto"/>
                      </w:divBdr>
                      <w:divsChild>
                        <w:div w:id="731200337">
                          <w:marLeft w:val="0"/>
                          <w:marRight w:val="0"/>
                          <w:marTop w:val="0"/>
                          <w:marBottom w:val="0"/>
                          <w:divBdr>
                            <w:top w:val="none" w:sz="0" w:space="0" w:color="auto"/>
                            <w:left w:val="none" w:sz="0" w:space="0" w:color="auto"/>
                            <w:bottom w:val="none" w:sz="0" w:space="0" w:color="auto"/>
                            <w:right w:val="none" w:sz="0" w:space="0" w:color="auto"/>
                          </w:divBdr>
                        </w:div>
                      </w:divsChild>
                    </w:div>
                    <w:div w:id="654185055">
                      <w:marLeft w:val="0"/>
                      <w:marRight w:val="0"/>
                      <w:marTop w:val="13"/>
                      <w:marBottom w:val="0"/>
                      <w:divBdr>
                        <w:top w:val="none" w:sz="0" w:space="0" w:color="auto"/>
                        <w:left w:val="none" w:sz="0" w:space="0" w:color="auto"/>
                        <w:bottom w:val="none" w:sz="0" w:space="0" w:color="auto"/>
                        <w:right w:val="none" w:sz="0" w:space="0" w:color="auto"/>
                      </w:divBdr>
                    </w:div>
                    <w:div w:id="701976779">
                      <w:marLeft w:val="0"/>
                      <w:marRight w:val="0"/>
                      <w:marTop w:val="13"/>
                      <w:marBottom w:val="0"/>
                      <w:divBdr>
                        <w:top w:val="none" w:sz="0" w:space="0" w:color="auto"/>
                        <w:left w:val="none" w:sz="0" w:space="0" w:color="auto"/>
                        <w:bottom w:val="none" w:sz="0" w:space="0" w:color="auto"/>
                        <w:right w:val="none" w:sz="0" w:space="0" w:color="auto"/>
                      </w:divBdr>
                      <w:divsChild>
                        <w:div w:id="2028288972">
                          <w:marLeft w:val="0"/>
                          <w:marRight w:val="0"/>
                          <w:marTop w:val="0"/>
                          <w:marBottom w:val="0"/>
                          <w:divBdr>
                            <w:top w:val="none" w:sz="0" w:space="0" w:color="auto"/>
                            <w:left w:val="none" w:sz="0" w:space="0" w:color="auto"/>
                            <w:bottom w:val="none" w:sz="0" w:space="0" w:color="auto"/>
                            <w:right w:val="none" w:sz="0" w:space="0" w:color="auto"/>
                          </w:divBdr>
                        </w:div>
                      </w:divsChild>
                    </w:div>
                    <w:div w:id="725374110">
                      <w:marLeft w:val="0"/>
                      <w:marRight w:val="0"/>
                      <w:marTop w:val="13"/>
                      <w:marBottom w:val="0"/>
                      <w:divBdr>
                        <w:top w:val="none" w:sz="0" w:space="0" w:color="auto"/>
                        <w:left w:val="none" w:sz="0" w:space="0" w:color="auto"/>
                        <w:bottom w:val="none" w:sz="0" w:space="0" w:color="auto"/>
                        <w:right w:val="none" w:sz="0" w:space="0" w:color="auto"/>
                      </w:divBdr>
                      <w:divsChild>
                        <w:div w:id="230895066">
                          <w:marLeft w:val="0"/>
                          <w:marRight w:val="0"/>
                          <w:marTop w:val="0"/>
                          <w:marBottom w:val="0"/>
                          <w:divBdr>
                            <w:top w:val="none" w:sz="0" w:space="0" w:color="auto"/>
                            <w:left w:val="none" w:sz="0" w:space="0" w:color="auto"/>
                            <w:bottom w:val="none" w:sz="0" w:space="0" w:color="auto"/>
                            <w:right w:val="none" w:sz="0" w:space="0" w:color="auto"/>
                          </w:divBdr>
                        </w:div>
                      </w:divsChild>
                    </w:div>
                    <w:div w:id="731925684">
                      <w:marLeft w:val="0"/>
                      <w:marRight w:val="0"/>
                      <w:marTop w:val="13"/>
                      <w:marBottom w:val="0"/>
                      <w:divBdr>
                        <w:top w:val="none" w:sz="0" w:space="0" w:color="auto"/>
                        <w:left w:val="none" w:sz="0" w:space="0" w:color="auto"/>
                        <w:bottom w:val="none" w:sz="0" w:space="0" w:color="auto"/>
                        <w:right w:val="none" w:sz="0" w:space="0" w:color="auto"/>
                      </w:divBdr>
                      <w:divsChild>
                        <w:div w:id="330136209">
                          <w:marLeft w:val="0"/>
                          <w:marRight w:val="0"/>
                          <w:marTop w:val="0"/>
                          <w:marBottom w:val="0"/>
                          <w:divBdr>
                            <w:top w:val="none" w:sz="0" w:space="0" w:color="auto"/>
                            <w:left w:val="none" w:sz="0" w:space="0" w:color="auto"/>
                            <w:bottom w:val="none" w:sz="0" w:space="0" w:color="auto"/>
                            <w:right w:val="none" w:sz="0" w:space="0" w:color="auto"/>
                          </w:divBdr>
                        </w:div>
                      </w:divsChild>
                    </w:div>
                    <w:div w:id="743067966">
                      <w:marLeft w:val="0"/>
                      <w:marRight w:val="0"/>
                      <w:marTop w:val="13"/>
                      <w:marBottom w:val="0"/>
                      <w:divBdr>
                        <w:top w:val="none" w:sz="0" w:space="0" w:color="auto"/>
                        <w:left w:val="none" w:sz="0" w:space="0" w:color="auto"/>
                        <w:bottom w:val="none" w:sz="0" w:space="0" w:color="auto"/>
                        <w:right w:val="none" w:sz="0" w:space="0" w:color="auto"/>
                      </w:divBdr>
                      <w:divsChild>
                        <w:div w:id="1979916351">
                          <w:marLeft w:val="0"/>
                          <w:marRight w:val="0"/>
                          <w:marTop w:val="0"/>
                          <w:marBottom w:val="0"/>
                          <w:divBdr>
                            <w:top w:val="none" w:sz="0" w:space="0" w:color="auto"/>
                            <w:left w:val="none" w:sz="0" w:space="0" w:color="auto"/>
                            <w:bottom w:val="none" w:sz="0" w:space="0" w:color="auto"/>
                            <w:right w:val="none" w:sz="0" w:space="0" w:color="auto"/>
                          </w:divBdr>
                        </w:div>
                      </w:divsChild>
                    </w:div>
                    <w:div w:id="744372962">
                      <w:marLeft w:val="0"/>
                      <w:marRight w:val="0"/>
                      <w:marTop w:val="13"/>
                      <w:marBottom w:val="0"/>
                      <w:divBdr>
                        <w:top w:val="none" w:sz="0" w:space="0" w:color="auto"/>
                        <w:left w:val="none" w:sz="0" w:space="0" w:color="auto"/>
                        <w:bottom w:val="none" w:sz="0" w:space="0" w:color="auto"/>
                        <w:right w:val="none" w:sz="0" w:space="0" w:color="auto"/>
                      </w:divBdr>
                    </w:div>
                    <w:div w:id="750004929">
                      <w:marLeft w:val="0"/>
                      <w:marRight w:val="0"/>
                      <w:marTop w:val="13"/>
                      <w:marBottom w:val="0"/>
                      <w:divBdr>
                        <w:top w:val="none" w:sz="0" w:space="0" w:color="auto"/>
                        <w:left w:val="none" w:sz="0" w:space="0" w:color="auto"/>
                        <w:bottom w:val="none" w:sz="0" w:space="0" w:color="auto"/>
                        <w:right w:val="none" w:sz="0" w:space="0" w:color="auto"/>
                      </w:divBdr>
                    </w:div>
                    <w:div w:id="809326974">
                      <w:marLeft w:val="0"/>
                      <w:marRight w:val="0"/>
                      <w:marTop w:val="13"/>
                      <w:marBottom w:val="0"/>
                      <w:divBdr>
                        <w:top w:val="none" w:sz="0" w:space="0" w:color="auto"/>
                        <w:left w:val="none" w:sz="0" w:space="0" w:color="auto"/>
                        <w:bottom w:val="none" w:sz="0" w:space="0" w:color="auto"/>
                        <w:right w:val="none" w:sz="0" w:space="0" w:color="auto"/>
                      </w:divBdr>
                      <w:divsChild>
                        <w:div w:id="98987751">
                          <w:marLeft w:val="0"/>
                          <w:marRight w:val="0"/>
                          <w:marTop w:val="0"/>
                          <w:marBottom w:val="0"/>
                          <w:divBdr>
                            <w:top w:val="none" w:sz="0" w:space="0" w:color="auto"/>
                            <w:left w:val="none" w:sz="0" w:space="0" w:color="auto"/>
                            <w:bottom w:val="none" w:sz="0" w:space="0" w:color="auto"/>
                            <w:right w:val="none" w:sz="0" w:space="0" w:color="auto"/>
                          </w:divBdr>
                        </w:div>
                      </w:divsChild>
                    </w:div>
                    <w:div w:id="821002022">
                      <w:marLeft w:val="0"/>
                      <w:marRight w:val="0"/>
                      <w:marTop w:val="13"/>
                      <w:marBottom w:val="0"/>
                      <w:divBdr>
                        <w:top w:val="none" w:sz="0" w:space="0" w:color="auto"/>
                        <w:left w:val="none" w:sz="0" w:space="0" w:color="auto"/>
                        <w:bottom w:val="none" w:sz="0" w:space="0" w:color="auto"/>
                        <w:right w:val="none" w:sz="0" w:space="0" w:color="auto"/>
                      </w:divBdr>
                    </w:div>
                    <w:div w:id="874851578">
                      <w:marLeft w:val="0"/>
                      <w:marRight w:val="0"/>
                      <w:marTop w:val="13"/>
                      <w:marBottom w:val="0"/>
                      <w:divBdr>
                        <w:top w:val="none" w:sz="0" w:space="0" w:color="auto"/>
                        <w:left w:val="none" w:sz="0" w:space="0" w:color="auto"/>
                        <w:bottom w:val="none" w:sz="0" w:space="0" w:color="auto"/>
                        <w:right w:val="none" w:sz="0" w:space="0" w:color="auto"/>
                      </w:divBdr>
                    </w:div>
                    <w:div w:id="880291783">
                      <w:marLeft w:val="0"/>
                      <w:marRight w:val="0"/>
                      <w:marTop w:val="13"/>
                      <w:marBottom w:val="0"/>
                      <w:divBdr>
                        <w:top w:val="none" w:sz="0" w:space="0" w:color="auto"/>
                        <w:left w:val="none" w:sz="0" w:space="0" w:color="auto"/>
                        <w:bottom w:val="none" w:sz="0" w:space="0" w:color="auto"/>
                        <w:right w:val="none" w:sz="0" w:space="0" w:color="auto"/>
                      </w:divBdr>
                    </w:div>
                    <w:div w:id="921991084">
                      <w:marLeft w:val="0"/>
                      <w:marRight w:val="0"/>
                      <w:marTop w:val="13"/>
                      <w:marBottom w:val="0"/>
                      <w:divBdr>
                        <w:top w:val="none" w:sz="0" w:space="0" w:color="auto"/>
                        <w:left w:val="none" w:sz="0" w:space="0" w:color="auto"/>
                        <w:bottom w:val="none" w:sz="0" w:space="0" w:color="auto"/>
                        <w:right w:val="none" w:sz="0" w:space="0" w:color="auto"/>
                      </w:divBdr>
                    </w:div>
                    <w:div w:id="927229362">
                      <w:marLeft w:val="0"/>
                      <w:marRight w:val="0"/>
                      <w:marTop w:val="13"/>
                      <w:marBottom w:val="0"/>
                      <w:divBdr>
                        <w:top w:val="none" w:sz="0" w:space="0" w:color="auto"/>
                        <w:left w:val="none" w:sz="0" w:space="0" w:color="auto"/>
                        <w:bottom w:val="none" w:sz="0" w:space="0" w:color="auto"/>
                        <w:right w:val="none" w:sz="0" w:space="0" w:color="auto"/>
                      </w:divBdr>
                      <w:divsChild>
                        <w:div w:id="1391223259">
                          <w:marLeft w:val="0"/>
                          <w:marRight w:val="0"/>
                          <w:marTop w:val="0"/>
                          <w:marBottom w:val="0"/>
                          <w:divBdr>
                            <w:top w:val="none" w:sz="0" w:space="0" w:color="auto"/>
                            <w:left w:val="none" w:sz="0" w:space="0" w:color="auto"/>
                            <w:bottom w:val="none" w:sz="0" w:space="0" w:color="auto"/>
                            <w:right w:val="none" w:sz="0" w:space="0" w:color="auto"/>
                          </w:divBdr>
                        </w:div>
                      </w:divsChild>
                    </w:div>
                    <w:div w:id="971401820">
                      <w:marLeft w:val="0"/>
                      <w:marRight w:val="0"/>
                      <w:marTop w:val="13"/>
                      <w:marBottom w:val="0"/>
                      <w:divBdr>
                        <w:top w:val="none" w:sz="0" w:space="0" w:color="auto"/>
                        <w:left w:val="none" w:sz="0" w:space="0" w:color="auto"/>
                        <w:bottom w:val="none" w:sz="0" w:space="0" w:color="auto"/>
                        <w:right w:val="none" w:sz="0" w:space="0" w:color="auto"/>
                      </w:divBdr>
                    </w:div>
                    <w:div w:id="972906025">
                      <w:marLeft w:val="0"/>
                      <w:marRight w:val="0"/>
                      <w:marTop w:val="47"/>
                      <w:marBottom w:val="0"/>
                      <w:divBdr>
                        <w:top w:val="none" w:sz="0" w:space="0" w:color="auto"/>
                        <w:left w:val="none" w:sz="0" w:space="0" w:color="auto"/>
                        <w:bottom w:val="none" w:sz="0" w:space="0" w:color="auto"/>
                        <w:right w:val="none" w:sz="0" w:space="0" w:color="auto"/>
                      </w:divBdr>
                    </w:div>
                    <w:div w:id="1012027430">
                      <w:marLeft w:val="0"/>
                      <w:marRight w:val="0"/>
                      <w:marTop w:val="13"/>
                      <w:marBottom w:val="0"/>
                      <w:divBdr>
                        <w:top w:val="none" w:sz="0" w:space="0" w:color="auto"/>
                        <w:left w:val="none" w:sz="0" w:space="0" w:color="auto"/>
                        <w:bottom w:val="none" w:sz="0" w:space="0" w:color="auto"/>
                        <w:right w:val="none" w:sz="0" w:space="0" w:color="auto"/>
                      </w:divBdr>
                    </w:div>
                    <w:div w:id="1032149176">
                      <w:marLeft w:val="0"/>
                      <w:marRight w:val="0"/>
                      <w:marTop w:val="13"/>
                      <w:marBottom w:val="0"/>
                      <w:divBdr>
                        <w:top w:val="none" w:sz="0" w:space="0" w:color="auto"/>
                        <w:left w:val="none" w:sz="0" w:space="0" w:color="auto"/>
                        <w:bottom w:val="none" w:sz="0" w:space="0" w:color="auto"/>
                        <w:right w:val="none" w:sz="0" w:space="0" w:color="auto"/>
                      </w:divBdr>
                    </w:div>
                    <w:div w:id="1058432836">
                      <w:marLeft w:val="0"/>
                      <w:marRight w:val="0"/>
                      <w:marTop w:val="13"/>
                      <w:marBottom w:val="0"/>
                      <w:divBdr>
                        <w:top w:val="none" w:sz="0" w:space="0" w:color="auto"/>
                        <w:left w:val="none" w:sz="0" w:space="0" w:color="auto"/>
                        <w:bottom w:val="none" w:sz="0" w:space="0" w:color="auto"/>
                        <w:right w:val="none" w:sz="0" w:space="0" w:color="auto"/>
                      </w:divBdr>
                    </w:div>
                    <w:div w:id="1063406820">
                      <w:marLeft w:val="0"/>
                      <w:marRight w:val="0"/>
                      <w:marTop w:val="13"/>
                      <w:marBottom w:val="0"/>
                      <w:divBdr>
                        <w:top w:val="none" w:sz="0" w:space="0" w:color="auto"/>
                        <w:left w:val="none" w:sz="0" w:space="0" w:color="auto"/>
                        <w:bottom w:val="none" w:sz="0" w:space="0" w:color="auto"/>
                        <w:right w:val="none" w:sz="0" w:space="0" w:color="auto"/>
                      </w:divBdr>
                      <w:divsChild>
                        <w:div w:id="2059619418">
                          <w:marLeft w:val="0"/>
                          <w:marRight w:val="0"/>
                          <w:marTop w:val="0"/>
                          <w:marBottom w:val="0"/>
                          <w:divBdr>
                            <w:top w:val="none" w:sz="0" w:space="0" w:color="auto"/>
                            <w:left w:val="none" w:sz="0" w:space="0" w:color="auto"/>
                            <w:bottom w:val="none" w:sz="0" w:space="0" w:color="auto"/>
                            <w:right w:val="none" w:sz="0" w:space="0" w:color="auto"/>
                          </w:divBdr>
                        </w:div>
                      </w:divsChild>
                    </w:div>
                    <w:div w:id="1071461192">
                      <w:marLeft w:val="0"/>
                      <w:marRight w:val="0"/>
                      <w:marTop w:val="47"/>
                      <w:marBottom w:val="0"/>
                      <w:divBdr>
                        <w:top w:val="none" w:sz="0" w:space="0" w:color="auto"/>
                        <w:left w:val="none" w:sz="0" w:space="0" w:color="auto"/>
                        <w:bottom w:val="none" w:sz="0" w:space="0" w:color="auto"/>
                        <w:right w:val="none" w:sz="0" w:space="0" w:color="auto"/>
                      </w:divBdr>
                    </w:div>
                    <w:div w:id="1104963146">
                      <w:marLeft w:val="0"/>
                      <w:marRight w:val="0"/>
                      <w:marTop w:val="13"/>
                      <w:marBottom w:val="0"/>
                      <w:divBdr>
                        <w:top w:val="none" w:sz="0" w:space="0" w:color="auto"/>
                        <w:left w:val="none" w:sz="0" w:space="0" w:color="auto"/>
                        <w:bottom w:val="none" w:sz="0" w:space="0" w:color="auto"/>
                        <w:right w:val="none" w:sz="0" w:space="0" w:color="auto"/>
                      </w:divBdr>
                    </w:div>
                    <w:div w:id="1105733313">
                      <w:marLeft w:val="0"/>
                      <w:marRight w:val="0"/>
                      <w:marTop w:val="13"/>
                      <w:marBottom w:val="0"/>
                      <w:divBdr>
                        <w:top w:val="none" w:sz="0" w:space="0" w:color="auto"/>
                        <w:left w:val="none" w:sz="0" w:space="0" w:color="auto"/>
                        <w:bottom w:val="none" w:sz="0" w:space="0" w:color="auto"/>
                        <w:right w:val="none" w:sz="0" w:space="0" w:color="auto"/>
                      </w:divBdr>
                    </w:div>
                    <w:div w:id="1107115863">
                      <w:marLeft w:val="0"/>
                      <w:marRight w:val="0"/>
                      <w:marTop w:val="13"/>
                      <w:marBottom w:val="0"/>
                      <w:divBdr>
                        <w:top w:val="none" w:sz="0" w:space="0" w:color="auto"/>
                        <w:left w:val="none" w:sz="0" w:space="0" w:color="auto"/>
                        <w:bottom w:val="none" w:sz="0" w:space="0" w:color="auto"/>
                        <w:right w:val="none" w:sz="0" w:space="0" w:color="auto"/>
                      </w:divBdr>
                    </w:div>
                    <w:div w:id="1121536732">
                      <w:marLeft w:val="0"/>
                      <w:marRight w:val="0"/>
                      <w:marTop w:val="13"/>
                      <w:marBottom w:val="0"/>
                      <w:divBdr>
                        <w:top w:val="none" w:sz="0" w:space="0" w:color="auto"/>
                        <w:left w:val="none" w:sz="0" w:space="0" w:color="auto"/>
                        <w:bottom w:val="none" w:sz="0" w:space="0" w:color="auto"/>
                        <w:right w:val="none" w:sz="0" w:space="0" w:color="auto"/>
                      </w:divBdr>
                    </w:div>
                    <w:div w:id="1198742490">
                      <w:marLeft w:val="0"/>
                      <w:marRight w:val="0"/>
                      <w:marTop w:val="13"/>
                      <w:marBottom w:val="0"/>
                      <w:divBdr>
                        <w:top w:val="none" w:sz="0" w:space="0" w:color="auto"/>
                        <w:left w:val="none" w:sz="0" w:space="0" w:color="auto"/>
                        <w:bottom w:val="none" w:sz="0" w:space="0" w:color="auto"/>
                        <w:right w:val="none" w:sz="0" w:space="0" w:color="auto"/>
                      </w:divBdr>
                    </w:div>
                    <w:div w:id="1225140844">
                      <w:marLeft w:val="0"/>
                      <w:marRight w:val="0"/>
                      <w:marTop w:val="13"/>
                      <w:marBottom w:val="0"/>
                      <w:divBdr>
                        <w:top w:val="none" w:sz="0" w:space="0" w:color="auto"/>
                        <w:left w:val="none" w:sz="0" w:space="0" w:color="auto"/>
                        <w:bottom w:val="none" w:sz="0" w:space="0" w:color="auto"/>
                        <w:right w:val="none" w:sz="0" w:space="0" w:color="auto"/>
                      </w:divBdr>
                      <w:divsChild>
                        <w:div w:id="739641773">
                          <w:marLeft w:val="0"/>
                          <w:marRight w:val="0"/>
                          <w:marTop w:val="0"/>
                          <w:marBottom w:val="0"/>
                          <w:divBdr>
                            <w:top w:val="none" w:sz="0" w:space="0" w:color="auto"/>
                            <w:left w:val="none" w:sz="0" w:space="0" w:color="auto"/>
                            <w:bottom w:val="none" w:sz="0" w:space="0" w:color="auto"/>
                            <w:right w:val="none" w:sz="0" w:space="0" w:color="auto"/>
                          </w:divBdr>
                        </w:div>
                      </w:divsChild>
                    </w:div>
                    <w:div w:id="1226451789">
                      <w:marLeft w:val="0"/>
                      <w:marRight w:val="0"/>
                      <w:marTop w:val="13"/>
                      <w:marBottom w:val="0"/>
                      <w:divBdr>
                        <w:top w:val="none" w:sz="0" w:space="0" w:color="auto"/>
                        <w:left w:val="none" w:sz="0" w:space="0" w:color="auto"/>
                        <w:bottom w:val="none" w:sz="0" w:space="0" w:color="auto"/>
                        <w:right w:val="none" w:sz="0" w:space="0" w:color="auto"/>
                      </w:divBdr>
                    </w:div>
                    <w:div w:id="1236625853">
                      <w:marLeft w:val="0"/>
                      <w:marRight w:val="0"/>
                      <w:marTop w:val="13"/>
                      <w:marBottom w:val="0"/>
                      <w:divBdr>
                        <w:top w:val="none" w:sz="0" w:space="0" w:color="auto"/>
                        <w:left w:val="none" w:sz="0" w:space="0" w:color="auto"/>
                        <w:bottom w:val="none" w:sz="0" w:space="0" w:color="auto"/>
                        <w:right w:val="none" w:sz="0" w:space="0" w:color="auto"/>
                      </w:divBdr>
                      <w:divsChild>
                        <w:div w:id="912817446">
                          <w:marLeft w:val="0"/>
                          <w:marRight w:val="0"/>
                          <w:marTop w:val="0"/>
                          <w:marBottom w:val="0"/>
                          <w:divBdr>
                            <w:top w:val="none" w:sz="0" w:space="0" w:color="auto"/>
                            <w:left w:val="none" w:sz="0" w:space="0" w:color="auto"/>
                            <w:bottom w:val="none" w:sz="0" w:space="0" w:color="auto"/>
                            <w:right w:val="none" w:sz="0" w:space="0" w:color="auto"/>
                          </w:divBdr>
                        </w:div>
                      </w:divsChild>
                    </w:div>
                    <w:div w:id="1238830292">
                      <w:marLeft w:val="0"/>
                      <w:marRight w:val="0"/>
                      <w:marTop w:val="13"/>
                      <w:marBottom w:val="0"/>
                      <w:divBdr>
                        <w:top w:val="none" w:sz="0" w:space="0" w:color="auto"/>
                        <w:left w:val="none" w:sz="0" w:space="0" w:color="auto"/>
                        <w:bottom w:val="none" w:sz="0" w:space="0" w:color="auto"/>
                        <w:right w:val="none" w:sz="0" w:space="0" w:color="auto"/>
                      </w:divBdr>
                    </w:div>
                    <w:div w:id="1275404085">
                      <w:marLeft w:val="0"/>
                      <w:marRight w:val="0"/>
                      <w:marTop w:val="13"/>
                      <w:marBottom w:val="0"/>
                      <w:divBdr>
                        <w:top w:val="none" w:sz="0" w:space="0" w:color="auto"/>
                        <w:left w:val="none" w:sz="0" w:space="0" w:color="auto"/>
                        <w:bottom w:val="none" w:sz="0" w:space="0" w:color="auto"/>
                        <w:right w:val="none" w:sz="0" w:space="0" w:color="auto"/>
                      </w:divBdr>
                    </w:div>
                    <w:div w:id="1281494049">
                      <w:marLeft w:val="0"/>
                      <w:marRight w:val="0"/>
                      <w:marTop w:val="13"/>
                      <w:marBottom w:val="0"/>
                      <w:divBdr>
                        <w:top w:val="none" w:sz="0" w:space="0" w:color="auto"/>
                        <w:left w:val="none" w:sz="0" w:space="0" w:color="auto"/>
                        <w:bottom w:val="none" w:sz="0" w:space="0" w:color="auto"/>
                        <w:right w:val="none" w:sz="0" w:space="0" w:color="auto"/>
                      </w:divBdr>
                    </w:div>
                    <w:div w:id="1289507520">
                      <w:marLeft w:val="0"/>
                      <w:marRight w:val="0"/>
                      <w:marTop w:val="13"/>
                      <w:marBottom w:val="0"/>
                      <w:divBdr>
                        <w:top w:val="none" w:sz="0" w:space="0" w:color="auto"/>
                        <w:left w:val="none" w:sz="0" w:space="0" w:color="auto"/>
                        <w:bottom w:val="none" w:sz="0" w:space="0" w:color="auto"/>
                        <w:right w:val="none" w:sz="0" w:space="0" w:color="auto"/>
                      </w:divBdr>
                      <w:divsChild>
                        <w:div w:id="1987271118">
                          <w:marLeft w:val="0"/>
                          <w:marRight w:val="0"/>
                          <w:marTop w:val="0"/>
                          <w:marBottom w:val="0"/>
                          <w:divBdr>
                            <w:top w:val="none" w:sz="0" w:space="0" w:color="auto"/>
                            <w:left w:val="none" w:sz="0" w:space="0" w:color="auto"/>
                            <w:bottom w:val="none" w:sz="0" w:space="0" w:color="auto"/>
                            <w:right w:val="none" w:sz="0" w:space="0" w:color="auto"/>
                          </w:divBdr>
                        </w:div>
                      </w:divsChild>
                    </w:div>
                    <w:div w:id="1319112032">
                      <w:marLeft w:val="0"/>
                      <w:marRight w:val="0"/>
                      <w:marTop w:val="13"/>
                      <w:marBottom w:val="0"/>
                      <w:divBdr>
                        <w:top w:val="none" w:sz="0" w:space="0" w:color="auto"/>
                        <w:left w:val="none" w:sz="0" w:space="0" w:color="auto"/>
                        <w:bottom w:val="none" w:sz="0" w:space="0" w:color="auto"/>
                        <w:right w:val="none" w:sz="0" w:space="0" w:color="auto"/>
                      </w:divBdr>
                    </w:div>
                    <w:div w:id="1330253956">
                      <w:marLeft w:val="0"/>
                      <w:marRight w:val="0"/>
                      <w:marTop w:val="13"/>
                      <w:marBottom w:val="0"/>
                      <w:divBdr>
                        <w:top w:val="none" w:sz="0" w:space="0" w:color="auto"/>
                        <w:left w:val="none" w:sz="0" w:space="0" w:color="auto"/>
                        <w:bottom w:val="none" w:sz="0" w:space="0" w:color="auto"/>
                        <w:right w:val="none" w:sz="0" w:space="0" w:color="auto"/>
                      </w:divBdr>
                      <w:divsChild>
                        <w:div w:id="1600797866">
                          <w:marLeft w:val="0"/>
                          <w:marRight w:val="0"/>
                          <w:marTop w:val="0"/>
                          <w:marBottom w:val="0"/>
                          <w:divBdr>
                            <w:top w:val="none" w:sz="0" w:space="0" w:color="auto"/>
                            <w:left w:val="none" w:sz="0" w:space="0" w:color="auto"/>
                            <w:bottom w:val="none" w:sz="0" w:space="0" w:color="auto"/>
                            <w:right w:val="none" w:sz="0" w:space="0" w:color="auto"/>
                          </w:divBdr>
                        </w:div>
                      </w:divsChild>
                    </w:div>
                    <w:div w:id="1337264175">
                      <w:marLeft w:val="0"/>
                      <w:marRight w:val="0"/>
                      <w:marTop w:val="13"/>
                      <w:marBottom w:val="0"/>
                      <w:divBdr>
                        <w:top w:val="none" w:sz="0" w:space="0" w:color="auto"/>
                        <w:left w:val="none" w:sz="0" w:space="0" w:color="auto"/>
                        <w:bottom w:val="none" w:sz="0" w:space="0" w:color="auto"/>
                        <w:right w:val="none" w:sz="0" w:space="0" w:color="auto"/>
                      </w:divBdr>
                      <w:divsChild>
                        <w:div w:id="824974293">
                          <w:marLeft w:val="0"/>
                          <w:marRight w:val="0"/>
                          <w:marTop w:val="0"/>
                          <w:marBottom w:val="0"/>
                          <w:divBdr>
                            <w:top w:val="none" w:sz="0" w:space="0" w:color="auto"/>
                            <w:left w:val="none" w:sz="0" w:space="0" w:color="auto"/>
                            <w:bottom w:val="none" w:sz="0" w:space="0" w:color="auto"/>
                            <w:right w:val="none" w:sz="0" w:space="0" w:color="auto"/>
                          </w:divBdr>
                        </w:div>
                      </w:divsChild>
                    </w:div>
                    <w:div w:id="1377003642">
                      <w:marLeft w:val="0"/>
                      <w:marRight w:val="0"/>
                      <w:marTop w:val="13"/>
                      <w:marBottom w:val="0"/>
                      <w:divBdr>
                        <w:top w:val="none" w:sz="0" w:space="0" w:color="auto"/>
                        <w:left w:val="none" w:sz="0" w:space="0" w:color="auto"/>
                        <w:bottom w:val="none" w:sz="0" w:space="0" w:color="auto"/>
                        <w:right w:val="none" w:sz="0" w:space="0" w:color="auto"/>
                      </w:divBdr>
                      <w:divsChild>
                        <w:div w:id="1579055738">
                          <w:marLeft w:val="0"/>
                          <w:marRight w:val="0"/>
                          <w:marTop w:val="0"/>
                          <w:marBottom w:val="0"/>
                          <w:divBdr>
                            <w:top w:val="none" w:sz="0" w:space="0" w:color="auto"/>
                            <w:left w:val="none" w:sz="0" w:space="0" w:color="auto"/>
                            <w:bottom w:val="none" w:sz="0" w:space="0" w:color="auto"/>
                            <w:right w:val="none" w:sz="0" w:space="0" w:color="auto"/>
                          </w:divBdr>
                        </w:div>
                      </w:divsChild>
                    </w:div>
                    <w:div w:id="1380742521">
                      <w:marLeft w:val="0"/>
                      <w:marRight w:val="0"/>
                      <w:marTop w:val="13"/>
                      <w:marBottom w:val="0"/>
                      <w:divBdr>
                        <w:top w:val="none" w:sz="0" w:space="0" w:color="auto"/>
                        <w:left w:val="none" w:sz="0" w:space="0" w:color="auto"/>
                        <w:bottom w:val="none" w:sz="0" w:space="0" w:color="auto"/>
                        <w:right w:val="none" w:sz="0" w:space="0" w:color="auto"/>
                      </w:divBdr>
                    </w:div>
                    <w:div w:id="1409839839">
                      <w:marLeft w:val="0"/>
                      <w:marRight w:val="0"/>
                      <w:marTop w:val="13"/>
                      <w:marBottom w:val="0"/>
                      <w:divBdr>
                        <w:top w:val="none" w:sz="0" w:space="0" w:color="auto"/>
                        <w:left w:val="none" w:sz="0" w:space="0" w:color="auto"/>
                        <w:bottom w:val="none" w:sz="0" w:space="0" w:color="auto"/>
                        <w:right w:val="none" w:sz="0" w:space="0" w:color="auto"/>
                      </w:divBdr>
                    </w:div>
                    <w:div w:id="1431777366">
                      <w:marLeft w:val="0"/>
                      <w:marRight w:val="0"/>
                      <w:marTop w:val="47"/>
                      <w:marBottom w:val="0"/>
                      <w:divBdr>
                        <w:top w:val="none" w:sz="0" w:space="0" w:color="auto"/>
                        <w:left w:val="none" w:sz="0" w:space="0" w:color="auto"/>
                        <w:bottom w:val="none" w:sz="0" w:space="0" w:color="auto"/>
                        <w:right w:val="none" w:sz="0" w:space="0" w:color="auto"/>
                      </w:divBdr>
                    </w:div>
                    <w:div w:id="1438869113">
                      <w:marLeft w:val="0"/>
                      <w:marRight w:val="0"/>
                      <w:marTop w:val="13"/>
                      <w:marBottom w:val="0"/>
                      <w:divBdr>
                        <w:top w:val="none" w:sz="0" w:space="0" w:color="auto"/>
                        <w:left w:val="none" w:sz="0" w:space="0" w:color="auto"/>
                        <w:bottom w:val="none" w:sz="0" w:space="0" w:color="auto"/>
                        <w:right w:val="none" w:sz="0" w:space="0" w:color="auto"/>
                      </w:divBdr>
                      <w:divsChild>
                        <w:div w:id="409733867">
                          <w:marLeft w:val="0"/>
                          <w:marRight w:val="0"/>
                          <w:marTop w:val="0"/>
                          <w:marBottom w:val="0"/>
                          <w:divBdr>
                            <w:top w:val="none" w:sz="0" w:space="0" w:color="auto"/>
                            <w:left w:val="none" w:sz="0" w:space="0" w:color="auto"/>
                            <w:bottom w:val="none" w:sz="0" w:space="0" w:color="auto"/>
                            <w:right w:val="none" w:sz="0" w:space="0" w:color="auto"/>
                          </w:divBdr>
                        </w:div>
                      </w:divsChild>
                    </w:div>
                    <w:div w:id="1445463189">
                      <w:marLeft w:val="0"/>
                      <w:marRight w:val="0"/>
                      <w:marTop w:val="13"/>
                      <w:marBottom w:val="0"/>
                      <w:divBdr>
                        <w:top w:val="none" w:sz="0" w:space="0" w:color="auto"/>
                        <w:left w:val="none" w:sz="0" w:space="0" w:color="auto"/>
                        <w:bottom w:val="none" w:sz="0" w:space="0" w:color="auto"/>
                        <w:right w:val="none" w:sz="0" w:space="0" w:color="auto"/>
                      </w:divBdr>
                    </w:div>
                    <w:div w:id="1459303465">
                      <w:marLeft w:val="0"/>
                      <w:marRight w:val="0"/>
                      <w:marTop w:val="13"/>
                      <w:marBottom w:val="0"/>
                      <w:divBdr>
                        <w:top w:val="none" w:sz="0" w:space="0" w:color="auto"/>
                        <w:left w:val="none" w:sz="0" w:space="0" w:color="auto"/>
                        <w:bottom w:val="none" w:sz="0" w:space="0" w:color="auto"/>
                        <w:right w:val="none" w:sz="0" w:space="0" w:color="auto"/>
                      </w:divBdr>
                    </w:div>
                    <w:div w:id="1470828468">
                      <w:marLeft w:val="0"/>
                      <w:marRight w:val="0"/>
                      <w:marTop w:val="13"/>
                      <w:marBottom w:val="0"/>
                      <w:divBdr>
                        <w:top w:val="none" w:sz="0" w:space="0" w:color="auto"/>
                        <w:left w:val="none" w:sz="0" w:space="0" w:color="auto"/>
                        <w:bottom w:val="none" w:sz="0" w:space="0" w:color="auto"/>
                        <w:right w:val="none" w:sz="0" w:space="0" w:color="auto"/>
                      </w:divBdr>
                      <w:divsChild>
                        <w:div w:id="427889107">
                          <w:marLeft w:val="0"/>
                          <w:marRight w:val="0"/>
                          <w:marTop w:val="0"/>
                          <w:marBottom w:val="0"/>
                          <w:divBdr>
                            <w:top w:val="none" w:sz="0" w:space="0" w:color="auto"/>
                            <w:left w:val="none" w:sz="0" w:space="0" w:color="auto"/>
                            <w:bottom w:val="none" w:sz="0" w:space="0" w:color="auto"/>
                            <w:right w:val="none" w:sz="0" w:space="0" w:color="auto"/>
                          </w:divBdr>
                        </w:div>
                      </w:divsChild>
                    </w:div>
                    <w:div w:id="1473251026">
                      <w:marLeft w:val="0"/>
                      <w:marRight w:val="0"/>
                      <w:marTop w:val="13"/>
                      <w:marBottom w:val="0"/>
                      <w:divBdr>
                        <w:top w:val="none" w:sz="0" w:space="0" w:color="auto"/>
                        <w:left w:val="none" w:sz="0" w:space="0" w:color="auto"/>
                        <w:bottom w:val="none" w:sz="0" w:space="0" w:color="auto"/>
                        <w:right w:val="none" w:sz="0" w:space="0" w:color="auto"/>
                      </w:divBdr>
                      <w:divsChild>
                        <w:div w:id="243340488">
                          <w:marLeft w:val="0"/>
                          <w:marRight w:val="0"/>
                          <w:marTop w:val="0"/>
                          <w:marBottom w:val="0"/>
                          <w:divBdr>
                            <w:top w:val="none" w:sz="0" w:space="0" w:color="auto"/>
                            <w:left w:val="none" w:sz="0" w:space="0" w:color="auto"/>
                            <w:bottom w:val="none" w:sz="0" w:space="0" w:color="auto"/>
                            <w:right w:val="none" w:sz="0" w:space="0" w:color="auto"/>
                          </w:divBdr>
                        </w:div>
                      </w:divsChild>
                    </w:div>
                    <w:div w:id="1504200986">
                      <w:marLeft w:val="0"/>
                      <w:marRight w:val="0"/>
                      <w:marTop w:val="13"/>
                      <w:marBottom w:val="0"/>
                      <w:divBdr>
                        <w:top w:val="none" w:sz="0" w:space="0" w:color="auto"/>
                        <w:left w:val="none" w:sz="0" w:space="0" w:color="auto"/>
                        <w:bottom w:val="none" w:sz="0" w:space="0" w:color="auto"/>
                        <w:right w:val="none" w:sz="0" w:space="0" w:color="auto"/>
                      </w:divBdr>
                    </w:div>
                    <w:div w:id="1550458796">
                      <w:marLeft w:val="0"/>
                      <w:marRight w:val="0"/>
                      <w:marTop w:val="13"/>
                      <w:marBottom w:val="0"/>
                      <w:divBdr>
                        <w:top w:val="none" w:sz="0" w:space="0" w:color="auto"/>
                        <w:left w:val="none" w:sz="0" w:space="0" w:color="auto"/>
                        <w:bottom w:val="none" w:sz="0" w:space="0" w:color="auto"/>
                        <w:right w:val="none" w:sz="0" w:space="0" w:color="auto"/>
                      </w:divBdr>
                      <w:divsChild>
                        <w:div w:id="188304875">
                          <w:marLeft w:val="0"/>
                          <w:marRight w:val="0"/>
                          <w:marTop w:val="0"/>
                          <w:marBottom w:val="0"/>
                          <w:divBdr>
                            <w:top w:val="none" w:sz="0" w:space="0" w:color="auto"/>
                            <w:left w:val="none" w:sz="0" w:space="0" w:color="auto"/>
                            <w:bottom w:val="none" w:sz="0" w:space="0" w:color="auto"/>
                            <w:right w:val="none" w:sz="0" w:space="0" w:color="auto"/>
                          </w:divBdr>
                        </w:div>
                      </w:divsChild>
                    </w:div>
                    <w:div w:id="1582719987">
                      <w:marLeft w:val="0"/>
                      <w:marRight w:val="0"/>
                      <w:marTop w:val="13"/>
                      <w:marBottom w:val="0"/>
                      <w:divBdr>
                        <w:top w:val="none" w:sz="0" w:space="0" w:color="auto"/>
                        <w:left w:val="none" w:sz="0" w:space="0" w:color="auto"/>
                        <w:bottom w:val="none" w:sz="0" w:space="0" w:color="auto"/>
                        <w:right w:val="none" w:sz="0" w:space="0" w:color="auto"/>
                      </w:divBdr>
                    </w:div>
                    <w:div w:id="1583370044">
                      <w:marLeft w:val="0"/>
                      <w:marRight w:val="0"/>
                      <w:marTop w:val="13"/>
                      <w:marBottom w:val="0"/>
                      <w:divBdr>
                        <w:top w:val="none" w:sz="0" w:space="0" w:color="auto"/>
                        <w:left w:val="none" w:sz="0" w:space="0" w:color="auto"/>
                        <w:bottom w:val="none" w:sz="0" w:space="0" w:color="auto"/>
                        <w:right w:val="none" w:sz="0" w:space="0" w:color="auto"/>
                      </w:divBdr>
                    </w:div>
                    <w:div w:id="1583948888">
                      <w:marLeft w:val="0"/>
                      <w:marRight w:val="0"/>
                      <w:marTop w:val="13"/>
                      <w:marBottom w:val="0"/>
                      <w:divBdr>
                        <w:top w:val="none" w:sz="0" w:space="0" w:color="auto"/>
                        <w:left w:val="none" w:sz="0" w:space="0" w:color="auto"/>
                        <w:bottom w:val="none" w:sz="0" w:space="0" w:color="auto"/>
                        <w:right w:val="none" w:sz="0" w:space="0" w:color="auto"/>
                      </w:divBdr>
                      <w:divsChild>
                        <w:div w:id="921522935">
                          <w:marLeft w:val="0"/>
                          <w:marRight w:val="0"/>
                          <w:marTop w:val="0"/>
                          <w:marBottom w:val="0"/>
                          <w:divBdr>
                            <w:top w:val="none" w:sz="0" w:space="0" w:color="auto"/>
                            <w:left w:val="none" w:sz="0" w:space="0" w:color="auto"/>
                            <w:bottom w:val="none" w:sz="0" w:space="0" w:color="auto"/>
                            <w:right w:val="none" w:sz="0" w:space="0" w:color="auto"/>
                          </w:divBdr>
                        </w:div>
                      </w:divsChild>
                    </w:div>
                    <w:div w:id="1599438418">
                      <w:marLeft w:val="0"/>
                      <w:marRight w:val="0"/>
                      <w:marTop w:val="13"/>
                      <w:marBottom w:val="0"/>
                      <w:divBdr>
                        <w:top w:val="none" w:sz="0" w:space="0" w:color="auto"/>
                        <w:left w:val="none" w:sz="0" w:space="0" w:color="auto"/>
                        <w:bottom w:val="none" w:sz="0" w:space="0" w:color="auto"/>
                        <w:right w:val="none" w:sz="0" w:space="0" w:color="auto"/>
                      </w:divBdr>
                    </w:div>
                    <w:div w:id="1605501918">
                      <w:marLeft w:val="0"/>
                      <w:marRight w:val="0"/>
                      <w:marTop w:val="13"/>
                      <w:marBottom w:val="0"/>
                      <w:divBdr>
                        <w:top w:val="none" w:sz="0" w:space="0" w:color="auto"/>
                        <w:left w:val="none" w:sz="0" w:space="0" w:color="auto"/>
                        <w:bottom w:val="none" w:sz="0" w:space="0" w:color="auto"/>
                        <w:right w:val="none" w:sz="0" w:space="0" w:color="auto"/>
                      </w:divBdr>
                    </w:div>
                    <w:div w:id="1615404174">
                      <w:marLeft w:val="0"/>
                      <w:marRight w:val="0"/>
                      <w:marTop w:val="13"/>
                      <w:marBottom w:val="0"/>
                      <w:divBdr>
                        <w:top w:val="none" w:sz="0" w:space="0" w:color="auto"/>
                        <w:left w:val="none" w:sz="0" w:space="0" w:color="auto"/>
                        <w:bottom w:val="none" w:sz="0" w:space="0" w:color="auto"/>
                        <w:right w:val="none" w:sz="0" w:space="0" w:color="auto"/>
                      </w:divBdr>
                    </w:div>
                    <w:div w:id="1645232296">
                      <w:marLeft w:val="0"/>
                      <w:marRight w:val="0"/>
                      <w:marTop w:val="13"/>
                      <w:marBottom w:val="0"/>
                      <w:divBdr>
                        <w:top w:val="none" w:sz="0" w:space="0" w:color="auto"/>
                        <w:left w:val="none" w:sz="0" w:space="0" w:color="auto"/>
                        <w:bottom w:val="none" w:sz="0" w:space="0" w:color="auto"/>
                        <w:right w:val="none" w:sz="0" w:space="0" w:color="auto"/>
                      </w:divBdr>
                    </w:div>
                    <w:div w:id="1649743324">
                      <w:marLeft w:val="0"/>
                      <w:marRight w:val="0"/>
                      <w:marTop w:val="13"/>
                      <w:marBottom w:val="0"/>
                      <w:divBdr>
                        <w:top w:val="none" w:sz="0" w:space="0" w:color="auto"/>
                        <w:left w:val="none" w:sz="0" w:space="0" w:color="auto"/>
                        <w:bottom w:val="none" w:sz="0" w:space="0" w:color="auto"/>
                        <w:right w:val="none" w:sz="0" w:space="0" w:color="auto"/>
                      </w:divBdr>
                      <w:divsChild>
                        <w:div w:id="740635244">
                          <w:marLeft w:val="0"/>
                          <w:marRight w:val="0"/>
                          <w:marTop w:val="0"/>
                          <w:marBottom w:val="0"/>
                          <w:divBdr>
                            <w:top w:val="none" w:sz="0" w:space="0" w:color="auto"/>
                            <w:left w:val="none" w:sz="0" w:space="0" w:color="auto"/>
                            <w:bottom w:val="none" w:sz="0" w:space="0" w:color="auto"/>
                            <w:right w:val="none" w:sz="0" w:space="0" w:color="auto"/>
                          </w:divBdr>
                        </w:div>
                      </w:divsChild>
                    </w:div>
                    <w:div w:id="1650086921">
                      <w:marLeft w:val="0"/>
                      <w:marRight w:val="0"/>
                      <w:marTop w:val="13"/>
                      <w:marBottom w:val="0"/>
                      <w:divBdr>
                        <w:top w:val="none" w:sz="0" w:space="0" w:color="auto"/>
                        <w:left w:val="none" w:sz="0" w:space="0" w:color="auto"/>
                        <w:bottom w:val="none" w:sz="0" w:space="0" w:color="auto"/>
                        <w:right w:val="none" w:sz="0" w:space="0" w:color="auto"/>
                      </w:divBdr>
                    </w:div>
                    <w:div w:id="1668554499">
                      <w:marLeft w:val="0"/>
                      <w:marRight w:val="0"/>
                      <w:marTop w:val="47"/>
                      <w:marBottom w:val="0"/>
                      <w:divBdr>
                        <w:top w:val="none" w:sz="0" w:space="0" w:color="auto"/>
                        <w:left w:val="none" w:sz="0" w:space="0" w:color="auto"/>
                        <w:bottom w:val="none" w:sz="0" w:space="0" w:color="auto"/>
                        <w:right w:val="none" w:sz="0" w:space="0" w:color="auto"/>
                      </w:divBdr>
                    </w:div>
                    <w:div w:id="1670786414">
                      <w:marLeft w:val="0"/>
                      <w:marRight w:val="0"/>
                      <w:marTop w:val="13"/>
                      <w:marBottom w:val="0"/>
                      <w:divBdr>
                        <w:top w:val="none" w:sz="0" w:space="0" w:color="auto"/>
                        <w:left w:val="none" w:sz="0" w:space="0" w:color="auto"/>
                        <w:bottom w:val="none" w:sz="0" w:space="0" w:color="auto"/>
                        <w:right w:val="none" w:sz="0" w:space="0" w:color="auto"/>
                      </w:divBdr>
                    </w:div>
                    <w:div w:id="1698192763">
                      <w:marLeft w:val="0"/>
                      <w:marRight w:val="0"/>
                      <w:marTop w:val="13"/>
                      <w:marBottom w:val="0"/>
                      <w:divBdr>
                        <w:top w:val="none" w:sz="0" w:space="0" w:color="auto"/>
                        <w:left w:val="none" w:sz="0" w:space="0" w:color="auto"/>
                        <w:bottom w:val="none" w:sz="0" w:space="0" w:color="auto"/>
                        <w:right w:val="none" w:sz="0" w:space="0" w:color="auto"/>
                      </w:divBdr>
                      <w:divsChild>
                        <w:div w:id="1772779751">
                          <w:marLeft w:val="0"/>
                          <w:marRight w:val="0"/>
                          <w:marTop w:val="0"/>
                          <w:marBottom w:val="0"/>
                          <w:divBdr>
                            <w:top w:val="none" w:sz="0" w:space="0" w:color="auto"/>
                            <w:left w:val="none" w:sz="0" w:space="0" w:color="auto"/>
                            <w:bottom w:val="none" w:sz="0" w:space="0" w:color="auto"/>
                            <w:right w:val="none" w:sz="0" w:space="0" w:color="auto"/>
                          </w:divBdr>
                        </w:div>
                      </w:divsChild>
                    </w:div>
                    <w:div w:id="1712725129">
                      <w:marLeft w:val="0"/>
                      <w:marRight w:val="0"/>
                      <w:marTop w:val="13"/>
                      <w:marBottom w:val="0"/>
                      <w:divBdr>
                        <w:top w:val="none" w:sz="0" w:space="0" w:color="auto"/>
                        <w:left w:val="none" w:sz="0" w:space="0" w:color="auto"/>
                        <w:bottom w:val="none" w:sz="0" w:space="0" w:color="auto"/>
                        <w:right w:val="none" w:sz="0" w:space="0" w:color="auto"/>
                      </w:divBdr>
                    </w:div>
                    <w:div w:id="1751466208">
                      <w:marLeft w:val="0"/>
                      <w:marRight w:val="0"/>
                      <w:marTop w:val="13"/>
                      <w:marBottom w:val="0"/>
                      <w:divBdr>
                        <w:top w:val="none" w:sz="0" w:space="0" w:color="auto"/>
                        <w:left w:val="none" w:sz="0" w:space="0" w:color="auto"/>
                        <w:bottom w:val="none" w:sz="0" w:space="0" w:color="auto"/>
                        <w:right w:val="none" w:sz="0" w:space="0" w:color="auto"/>
                      </w:divBdr>
                      <w:divsChild>
                        <w:div w:id="1455834046">
                          <w:marLeft w:val="0"/>
                          <w:marRight w:val="0"/>
                          <w:marTop w:val="0"/>
                          <w:marBottom w:val="0"/>
                          <w:divBdr>
                            <w:top w:val="none" w:sz="0" w:space="0" w:color="auto"/>
                            <w:left w:val="none" w:sz="0" w:space="0" w:color="auto"/>
                            <w:bottom w:val="none" w:sz="0" w:space="0" w:color="auto"/>
                            <w:right w:val="none" w:sz="0" w:space="0" w:color="auto"/>
                          </w:divBdr>
                        </w:div>
                      </w:divsChild>
                    </w:div>
                    <w:div w:id="1766537757">
                      <w:marLeft w:val="0"/>
                      <w:marRight w:val="0"/>
                      <w:marTop w:val="13"/>
                      <w:marBottom w:val="0"/>
                      <w:divBdr>
                        <w:top w:val="none" w:sz="0" w:space="0" w:color="auto"/>
                        <w:left w:val="none" w:sz="0" w:space="0" w:color="auto"/>
                        <w:bottom w:val="none" w:sz="0" w:space="0" w:color="auto"/>
                        <w:right w:val="none" w:sz="0" w:space="0" w:color="auto"/>
                      </w:divBdr>
                      <w:divsChild>
                        <w:div w:id="1503354472">
                          <w:marLeft w:val="0"/>
                          <w:marRight w:val="0"/>
                          <w:marTop w:val="0"/>
                          <w:marBottom w:val="0"/>
                          <w:divBdr>
                            <w:top w:val="none" w:sz="0" w:space="0" w:color="auto"/>
                            <w:left w:val="none" w:sz="0" w:space="0" w:color="auto"/>
                            <w:bottom w:val="none" w:sz="0" w:space="0" w:color="auto"/>
                            <w:right w:val="none" w:sz="0" w:space="0" w:color="auto"/>
                          </w:divBdr>
                        </w:div>
                      </w:divsChild>
                    </w:div>
                    <w:div w:id="1790079648">
                      <w:marLeft w:val="0"/>
                      <w:marRight w:val="0"/>
                      <w:marTop w:val="13"/>
                      <w:marBottom w:val="0"/>
                      <w:divBdr>
                        <w:top w:val="none" w:sz="0" w:space="0" w:color="auto"/>
                        <w:left w:val="none" w:sz="0" w:space="0" w:color="auto"/>
                        <w:bottom w:val="none" w:sz="0" w:space="0" w:color="auto"/>
                        <w:right w:val="none" w:sz="0" w:space="0" w:color="auto"/>
                      </w:divBdr>
                    </w:div>
                    <w:div w:id="1791125304">
                      <w:marLeft w:val="0"/>
                      <w:marRight w:val="0"/>
                      <w:marTop w:val="13"/>
                      <w:marBottom w:val="0"/>
                      <w:divBdr>
                        <w:top w:val="none" w:sz="0" w:space="0" w:color="auto"/>
                        <w:left w:val="none" w:sz="0" w:space="0" w:color="auto"/>
                        <w:bottom w:val="none" w:sz="0" w:space="0" w:color="auto"/>
                        <w:right w:val="none" w:sz="0" w:space="0" w:color="auto"/>
                      </w:divBdr>
                      <w:divsChild>
                        <w:div w:id="1722483401">
                          <w:marLeft w:val="0"/>
                          <w:marRight w:val="0"/>
                          <w:marTop w:val="0"/>
                          <w:marBottom w:val="0"/>
                          <w:divBdr>
                            <w:top w:val="none" w:sz="0" w:space="0" w:color="auto"/>
                            <w:left w:val="none" w:sz="0" w:space="0" w:color="auto"/>
                            <w:bottom w:val="none" w:sz="0" w:space="0" w:color="auto"/>
                            <w:right w:val="none" w:sz="0" w:space="0" w:color="auto"/>
                          </w:divBdr>
                        </w:div>
                      </w:divsChild>
                    </w:div>
                    <w:div w:id="1791439488">
                      <w:marLeft w:val="0"/>
                      <w:marRight w:val="0"/>
                      <w:marTop w:val="13"/>
                      <w:marBottom w:val="0"/>
                      <w:divBdr>
                        <w:top w:val="none" w:sz="0" w:space="0" w:color="auto"/>
                        <w:left w:val="none" w:sz="0" w:space="0" w:color="auto"/>
                        <w:bottom w:val="none" w:sz="0" w:space="0" w:color="auto"/>
                        <w:right w:val="none" w:sz="0" w:space="0" w:color="auto"/>
                      </w:divBdr>
                    </w:div>
                    <w:div w:id="1811558948">
                      <w:marLeft w:val="0"/>
                      <w:marRight w:val="0"/>
                      <w:marTop w:val="47"/>
                      <w:marBottom w:val="0"/>
                      <w:divBdr>
                        <w:top w:val="none" w:sz="0" w:space="0" w:color="auto"/>
                        <w:left w:val="none" w:sz="0" w:space="0" w:color="auto"/>
                        <w:bottom w:val="none" w:sz="0" w:space="0" w:color="auto"/>
                        <w:right w:val="none" w:sz="0" w:space="0" w:color="auto"/>
                      </w:divBdr>
                    </w:div>
                    <w:div w:id="1832601070">
                      <w:marLeft w:val="0"/>
                      <w:marRight w:val="0"/>
                      <w:marTop w:val="47"/>
                      <w:marBottom w:val="0"/>
                      <w:divBdr>
                        <w:top w:val="none" w:sz="0" w:space="0" w:color="auto"/>
                        <w:left w:val="none" w:sz="0" w:space="0" w:color="auto"/>
                        <w:bottom w:val="none" w:sz="0" w:space="0" w:color="auto"/>
                        <w:right w:val="none" w:sz="0" w:space="0" w:color="auto"/>
                      </w:divBdr>
                    </w:div>
                    <w:div w:id="1839611705">
                      <w:marLeft w:val="0"/>
                      <w:marRight w:val="0"/>
                      <w:marTop w:val="13"/>
                      <w:marBottom w:val="0"/>
                      <w:divBdr>
                        <w:top w:val="none" w:sz="0" w:space="0" w:color="auto"/>
                        <w:left w:val="none" w:sz="0" w:space="0" w:color="auto"/>
                        <w:bottom w:val="none" w:sz="0" w:space="0" w:color="auto"/>
                        <w:right w:val="none" w:sz="0" w:space="0" w:color="auto"/>
                      </w:divBdr>
                    </w:div>
                    <w:div w:id="1843624169">
                      <w:marLeft w:val="0"/>
                      <w:marRight w:val="0"/>
                      <w:marTop w:val="13"/>
                      <w:marBottom w:val="0"/>
                      <w:divBdr>
                        <w:top w:val="none" w:sz="0" w:space="0" w:color="auto"/>
                        <w:left w:val="none" w:sz="0" w:space="0" w:color="auto"/>
                        <w:bottom w:val="none" w:sz="0" w:space="0" w:color="auto"/>
                        <w:right w:val="none" w:sz="0" w:space="0" w:color="auto"/>
                      </w:divBdr>
                    </w:div>
                    <w:div w:id="1853302667">
                      <w:marLeft w:val="0"/>
                      <w:marRight w:val="0"/>
                      <w:marTop w:val="13"/>
                      <w:marBottom w:val="0"/>
                      <w:divBdr>
                        <w:top w:val="none" w:sz="0" w:space="0" w:color="auto"/>
                        <w:left w:val="none" w:sz="0" w:space="0" w:color="auto"/>
                        <w:bottom w:val="none" w:sz="0" w:space="0" w:color="auto"/>
                        <w:right w:val="none" w:sz="0" w:space="0" w:color="auto"/>
                      </w:divBdr>
                    </w:div>
                    <w:div w:id="1868643789">
                      <w:marLeft w:val="0"/>
                      <w:marRight w:val="0"/>
                      <w:marTop w:val="13"/>
                      <w:marBottom w:val="0"/>
                      <w:divBdr>
                        <w:top w:val="none" w:sz="0" w:space="0" w:color="auto"/>
                        <w:left w:val="none" w:sz="0" w:space="0" w:color="auto"/>
                        <w:bottom w:val="none" w:sz="0" w:space="0" w:color="auto"/>
                        <w:right w:val="none" w:sz="0" w:space="0" w:color="auto"/>
                      </w:divBdr>
                    </w:div>
                    <w:div w:id="1884244964">
                      <w:marLeft w:val="0"/>
                      <w:marRight w:val="0"/>
                      <w:marTop w:val="13"/>
                      <w:marBottom w:val="0"/>
                      <w:divBdr>
                        <w:top w:val="none" w:sz="0" w:space="0" w:color="auto"/>
                        <w:left w:val="none" w:sz="0" w:space="0" w:color="auto"/>
                        <w:bottom w:val="none" w:sz="0" w:space="0" w:color="auto"/>
                        <w:right w:val="none" w:sz="0" w:space="0" w:color="auto"/>
                      </w:divBdr>
                    </w:div>
                    <w:div w:id="1886870539">
                      <w:marLeft w:val="0"/>
                      <w:marRight w:val="0"/>
                      <w:marTop w:val="13"/>
                      <w:marBottom w:val="0"/>
                      <w:divBdr>
                        <w:top w:val="none" w:sz="0" w:space="0" w:color="auto"/>
                        <w:left w:val="none" w:sz="0" w:space="0" w:color="auto"/>
                        <w:bottom w:val="none" w:sz="0" w:space="0" w:color="auto"/>
                        <w:right w:val="none" w:sz="0" w:space="0" w:color="auto"/>
                      </w:divBdr>
                    </w:div>
                    <w:div w:id="1893148543">
                      <w:marLeft w:val="0"/>
                      <w:marRight w:val="0"/>
                      <w:marTop w:val="47"/>
                      <w:marBottom w:val="0"/>
                      <w:divBdr>
                        <w:top w:val="none" w:sz="0" w:space="0" w:color="auto"/>
                        <w:left w:val="none" w:sz="0" w:space="0" w:color="auto"/>
                        <w:bottom w:val="none" w:sz="0" w:space="0" w:color="auto"/>
                        <w:right w:val="none" w:sz="0" w:space="0" w:color="auto"/>
                      </w:divBdr>
                    </w:div>
                    <w:div w:id="1942837682">
                      <w:marLeft w:val="0"/>
                      <w:marRight w:val="0"/>
                      <w:marTop w:val="13"/>
                      <w:marBottom w:val="0"/>
                      <w:divBdr>
                        <w:top w:val="none" w:sz="0" w:space="0" w:color="auto"/>
                        <w:left w:val="none" w:sz="0" w:space="0" w:color="auto"/>
                        <w:bottom w:val="none" w:sz="0" w:space="0" w:color="auto"/>
                        <w:right w:val="none" w:sz="0" w:space="0" w:color="auto"/>
                      </w:divBdr>
                    </w:div>
                    <w:div w:id="2030451332">
                      <w:marLeft w:val="0"/>
                      <w:marRight w:val="0"/>
                      <w:marTop w:val="13"/>
                      <w:marBottom w:val="0"/>
                      <w:divBdr>
                        <w:top w:val="none" w:sz="0" w:space="0" w:color="auto"/>
                        <w:left w:val="none" w:sz="0" w:space="0" w:color="auto"/>
                        <w:bottom w:val="none" w:sz="0" w:space="0" w:color="auto"/>
                        <w:right w:val="none" w:sz="0" w:space="0" w:color="auto"/>
                      </w:divBdr>
                    </w:div>
                    <w:div w:id="2031836836">
                      <w:marLeft w:val="0"/>
                      <w:marRight w:val="0"/>
                      <w:marTop w:val="13"/>
                      <w:marBottom w:val="0"/>
                      <w:divBdr>
                        <w:top w:val="none" w:sz="0" w:space="0" w:color="auto"/>
                        <w:left w:val="none" w:sz="0" w:space="0" w:color="auto"/>
                        <w:bottom w:val="none" w:sz="0" w:space="0" w:color="auto"/>
                        <w:right w:val="none" w:sz="0" w:space="0" w:color="auto"/>
                      </w:divBdr>
                      <w:divsChild>
                        <w:div w:id="1228690471">
                          <w:marLeft w:val="0"/>
                          <w:marRight w:val="0"/>
                          <w:marTop w:val="0"/>
                          <w:marBottom w:val="0"/>
                          <w:divBdr>
                            <w:top w:val="none" w:sz="0" w:space="0" w:color="auto"/>
                            <w:left w:val="none" w:sz="0" w:space="0" w:color="auto"/>
                            <w:bottom w:val="none" w:sz="0" w:space="0" w:color="auto"/>
                            <w:right w:val="none" w:sz="0" w:space="0" w:color="auto"/>
                          </w:divBdr>
                        </w:div>
                      </w:divsChild>
                    </w:div>
                    <w:div w:id="2052655649">
                      <w:marLeft w:val="0"/>
                      <w:marRight w:val="0"/>
                      <w:marTop w:val="13"/>
                      <w:marBottom w:val="0"/>
                      <w:divBdr>
                        <w:top w:val="none" w:sz="0" w:space="0" w:color="auto"/>
                        <w:left w:val="none" w:sz="0" w:space="0" w:color="auto"/>
                        <w:bottom w:val="none" w:sz="0" w:space="0" w:color="auto"/>
                        <w:right w:val="none" w:sz="0" w:space="0" w:color="auto"/>
                      </w:divBdr>
                    </w:div>
                    <w:div w:id="2071616618">
                      <w:marLeft w:val="0"/>
                      <w:marRight w:val="0"/>
                      <w:marTop w:val="13"/>
                      <w:marBottom w:val="0"/>
                      <w:divBdr>
                        <w:top w:val="none" w:sz="0" w:space="0" w:color="auto"/>
                        <w:left w:val="none" w:sz="0" w:space="0" w:color="auto"/>
                        <w:bottom w:val="none" w:sz="0" w:space="0" w:color="auto"/>
                        <w:right w:val="none" w:sz="0" w:space="0" w:color="auto"/>
                      </w:divBdr>
                    </w:div>
                    <w:div w:id="2131244384">
                      <w:marLeft w:val="0"/>
                      <w:marRight w:val="0"/>
                      <w:marTop w:val="13"/>
                      <w:marBottom w:val="0"/>
                      <w:divBdr>
                        <w:top w:val="none" w:sz="0" w:space="0" w:color="auto"/>
                        <w:left w:val="none" w:sz="0" w:space="0" w:color="auto"/>
                        <w:bottom w:val="none" w:sz="0" w:space="0" w:color="auto"/>
                        <w:right w:val="none" w:sz="0" w:space="0" w:color="auto"/>
                      </w:divBdr>
                    </w:div>
                    <w:div w:id="2134325416">
                      <w:marLeft w:val="0"/>
                      <w:marRight w:val="0"/>
                      <w:marTop w:val="13"/>
                      <w:marBottom w:val="0"/>
                      <w:divBdr>
                        <w:top w:val="none" w:sz="0" w:space="0" w:color="auto"/>
                        <w:left w:val="none" w:sz="0" w:space="0" w:color="auto"/>
                        <w:bottom w:val="none" w:sz="0" w:space="0" w:color="auto"/>
                        <w:right w:val="none" w:sz="0" w:space="0" w:color="auto"/>
                      </w:divBdr>
                    </w:div>
                    <w:div w:id="2141224085">
                      <w:marLeft w:val="0"/>
                      <w:marRight w:val="0"/>
                      <w:marTop w:val="13"/>
                      <w:marBottom w:val="0"/>
                      <w:divBdr>
                        <w:top w:val="none" w:sz="0" w:space="0" w:color="auto"/>
                        <w:left w:val="none" w:sz="0" w:space="0" w:color="auto"/>
                        <w:bottom w:val="none" w:sz="0" w:space="0" w:color="auto"/>
                        <w:right w:val="none" w:sz="0" w:space="0" w:color="auto"/>
                      </w:divBdr>
                      <w:divsChild>
                        <w:div w:id="2111929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4539045">
      <w:bodyDiv w:val="1"/>
      <w:marLeft w:val="0"/>
      <w:marRight w:val="0"/>
      <w:marTop w:val="0"/>
      <w:marBottom w:val="0"/>
      <w:divBdr>
        <w:top w:val="none" w:sz="0" w:space="0" w:color="auto"/>
        <w:left w:val="none" w:sz="0" w:space="0" w:color="auto"/>
        <w:bottom w:val="none" w:sz="0" w:space="0" w:color="auto"/>
        <w:right w:val="none" w:sz="0" w:space="0" w:color="auto"/>
      </w:divBdr>
      <w:divsChild>
        <w:div w:id="1456023871">
          <w:marLeft w:val="0"/>
          <w:marRight w:val="0"/>
          <w:marTop w:val="0"/>
          <w:marBottom w:val="0"/>
          <w:divBdr>
            <w:top w:val="none" w:sz="0" w:space="0" w:color="auto"/>
            <w:left w:val="none" w:sz="0" w:space="0" w:color="auto"/>
            <w:bottom w:val="none" w:sz="0" w:space="0" w:color="auto"/>
            <w:right w:val="none" w:sz="0" w:space="0" w:color="auto"/>
          </w:divBdr>
          <w:divsChild>
            <w:div w:id="650788050">
              <w:marLeft w:val="0"/>
              <w:marRight w:val="0"/>
              <w:marTop w:val="0"/>
              <w:marBottom w:val="0"/>
              <w:divBdr>
                <w:top w:val="none" w:sz="0" w:space="0" w:color="auto"/>
                <w:left w:val="none" w:sz="0" w:space="0" w:color="auto"/>
                <w:bottom w:val="none" w:sz="0" w:space="0" w:color="auto"/>
                <w:right w:val="none" w:sz="0" w:space="0" w:color="auto"/>
              </w:divBdr>
              <w:divsChild>
                <w:div w:id="610668739">
                  <w:marLeft w:val="0"/>
                  <w:marRight w:val="0"/>
                  <w:marTop w:val="0"/>
                  <w:marBottom w:val="0"/>
                  <w:divBdr>
                    <w:top w:val="none" w:sz="0" w:space="0" w:color="auto"/>
                    <w:left w:val="none" w:sz="0" w:space="0" w:color="auto"/>
                    <w:bottom w:val="none" w:sz="0" w:space="0" w:color="auto"/>
                    <w:right w:val="none" w:sz="0" w:space="0" w:color="auto"/>
                  </w:divBdr>
                  <w:divsChild>
                    <w:div w:id="766465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4657154">
      <w:bodyDiv w:val="1"/>
      <w:marLeft w:val="0"/>
      <w:marRight w:val="0"/>
      <w:marTop w:val="0"/>
      <w:marBottom w:val="0"/>
      <w:divBdr>
        <w:top w:val="none" w:sz="0" w:space="0" w:color="auto"/>
        <w:left w:val="none" w:sz="0" w:space="0" w:color="auto"/>
        <w:bottom w:val="none" w:sz="0" w:space="0" w:color="auto"/>
        <w:right w:val="none" w:sz="0" w:space="0" w:color="auto"/>
      </w:divBdr>
      <w:divsChild>
        <w:div w:id="2079857315">
          <w:marLeft w:val="0"/>
          <w:marRight w:val="0"/>
          <w:marTop w:val="0"/>
          <w:marBottom w:val="0"/>
          <w:divBdr>
            <w:top w:val="none" w:sz="0" w:space="0" w:color="auto"/>
            <w:left w:val="none" w:sz="0" w:space="0" w:color="auto"/>
            <w:bottom w:val="none" w:sz="0" w:space="0" w:color="auto"/>
            <w:right w:val="none" w:sz="0" w:space="0" w:color="auto"/>
          </w:divBdr>
          <w:divsChild>
            <w:div w:id="696928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740502">
      <w:bodyDiv w:val="1"/>
      <w:marLeft w:val="0"/>
      <w:marRight w:val="0"/>
      <w:marTop w:val="0"/>
      <w:marBottom w:val="0"/>
      <w:divBdr>
        <w:top w:val="none" w:sz="0" w:space="0" w:color="auto"/>
        <w:left w:val="none" w:sz="0" w:space="0" w:color="auto"/>
        <w:bottom w:val="none" w:sz="0" w:space="0" w:color="auto"/>
        <w:right w:val="none" w:sz="0" w:space="0" w:color="auto"/>
      </w:divBdr>
    </w:div>
    <w:div w:id="1628853198">
      <w:bodyDiv w:val="1"/>
      <w:marLeft w:val="0"/>
      <w:marRight w:val="0"/>
      <w:marTop w:val="0"/>
      <w:marBottom w:val="0"/>
      <w:divBdr>
        <w:top w:val="none" w:sz="0" w:space="0" w:color="auto"/>
        <w:left w:val="none" w:sz="0" w:space="0" w:color="auto"/>
        <w:bottom w:val="none" w:sz="0" w:space="0" w:color="auto"/>
        <w:right w:val="none" w:sz="0" w:space="0" w:color="auto"/>
      </w:divBdr>
      <w:divsChild>
        <w:div w:id="1983193090">
          <w:marLeft w:val="0"/>
          <w:marRight w:val="0"/>
          <w:marTop w:val="0"/>
          <w:marBottom w:val="0"/>
          <w:divBdr>
            <w:top w:val="none" w:sz="0" w:space="0" w:color="auto"/>
            <w:left w:val="none" w:sz="0" w:space="0" w:color="auto"/>
            <w:bottom w:val="none" w:sz="0" w:space="0" w:color="auto"/>
            <w:right w:val="none" w:sz="0" w:space="0" w:color="auto"/>
          </w:divBdr>
        </w:div>
        <w:div w:id="1965383627">
          <w:marLeft w:val="0"/>
          <w:marRight w:val="0"/>
          <w:marTop w:val="0"/>
          <w:marBottom w:val="0"/>
          <w:divBdr>
            <w:top w:val="none" w:sz="0" w:space="0" w:color="auto"/>
            <w:left w:val="none" w:sz="0" w:space="0" w:color="auto"/>
            <w:bottom w:val="none" w:sz="0" w:space="0" w:color="auto"/>
            <w:right w:val="none" w:sz="0" w:space="0" w:color="auto"/>
          </w:divBdr>
        </w:div>
        <w:div w:id="535971642">
          <w:marLeft w:val="0"/>
          <w:marRight w:val="0"/>
          <w:marTop w:val="0"/>
          <w:marBottom w:val="0"/>
          <w:divBdr>
            <w:top w:val="none" w:sz="0" w:space="0" w:color="auto"/>
            <w:left w:val="none" w:sz="0" w:space="0" w:color="auto"/>
            <w:bottom w:val="none" w:sz="0" w:space="0" w:color="auto"/>
            <w:right w:val="none" w:sz="0" w:space="0" w:color="auto"/>
          </w:divBdr>
        </w:div>
        <w:div w:id="737289610">
          <w:marLeft w:val="0"/>
          <w:marRight w:val="0"/>
          <w:marTop w:val="0"/>
          <w:marBottom w:val="0"/>
          <w:divBdr>
            <w:top w:val="none" w:sz="0" w:space="0" w:color="auto"/>
            <w:left w:val="none" w:sz="0" w:space="0" w:color="auto"/>
            <w:bottom w:val="none" w:sz="0" w:space="0" w:color="auto"/>
            <w:right w:val="none" w:sz="0" w:space="0" w:color="auto"/>
          </w:divBdr>
        </w:div>
        <w:div w:id="526530865">
          <w:marLeft w:val="0"/>
          <w:marRight w:val="0"/>
          <w:marTop w:val="0"/>
          <w:marBottom w:val="0"/>
          <w:divBdr>
            <w:top w:val="none" w:sz="0" w:space="0" w:color="auto"/>
            <w:left w:val="none" w:sz="0" w:space="0" w:color="auto"/>
            <w:bottom w:val="none" w:sz="0" w:space="0" w:color="auto"/>
            <w:right w:val="none" w:sz="0" w:space="0" w:color="auto"/>
          </w:divBdr>
        </w:div>
        <w:div w:id="802381159">
          <w:marLeft w:val="0"/>
          <w:marRight w:val="0"/>
          <w:marTop w:val="0"/>
          <w:marBottom w:val="0"/>
          <w:divBdr>
            <w:top w:val="none" w:sz="0" w:space="0" w:color="auto"/>
            <w:left w:val="none" w:sz="0" w:space="0" w:color="auto"/>
            <w:bottom w:val="none" w:sz="0" w:space="0" w:color="auto"/>
            <w:right w:val="none" w:sz="0" w:space="0" w:color="auto"/>
          </w:divBdr>
        </w:div>
      </w:divsChild>
    </w:div>
    <w:div w:id="1631009260">
      <w:bodyDiv w:val="1"/>
      <w:marLeft w:val="0"/>
      <w:marRight w:val="0"/>
      <w:marTop w:val="0"/>
      <w:marBottom w:val="0"/>
      <w:divBdr>
        <w:top w:val="none" w:sz="0" w:space="0" w:color="auto"/>
        <w:left w:val="none" w:sz="0" w:space="0" w:color="auto"/>
        <w:bottom w:val="none" w:sz="0" w:space="0" w:color="auto"/>
        <w:right w:val="none" w:sz="0" w:space="0" w:color="auto"/>
      </w:divBdr>
      <w:divsChild>
        <w:div w:id="1505901992">
          <w:marLeft w:val="0"/>
          <w:marRight w:val="0"/>
          <w:marTop w:val="0"/>
          <w:marBottom w:val="0"/>
          <w:divBdr>
            <w:top w:val="none" w:sz="0" w:space="0" w:color="auto"/>
            <w:left w:val="none" w:sz="0" w:space="0" w:color="auto"/>
            <w:bottom w:val="none" w:sz="0" w:space="0" w:color="auto"/>
            <w:right w:val="none" w:sz="0" w:space="0" w:color="auto"/>
          </w:divBdr>
          <w:divsChild>
            <w:div w:id="622231286">
              <w:marLeft w:val="0"/>
              <w:marRight w:val="0"/>
              <w:marTop w:val="0"/>
              <w:marBottom w:val="0"/>
              <w:divBdr>
                <w:top w:val="none" w:sz="0" w:space="0" w:color="auto"/>
                <w:left w:val="none" w:sz="0" w:space="0" w:color="auto"/>
                <w:bottom w:val="none" w:sz="0" w:space="0" w:color="auto"/>
                <w:right w:val="none" w:sz="0" w:space="0" w:color="auto"/>
              </w:divBdr>
              <w:divsChild>
                <w:div w:id="299384210">
                  <w:marLeft w:val="0"/>
                  <w:marRight w:val="0"/>
                  <w:marTop w:val="0"/>
                  <w:marBottom w:val="0"/>
                  <w:divBdr>
                    <w:top w:val="none" w:sz="0" w:space="0" w:color="auto"/>
                    <w:left w:val="none" w:sz="0" w:space="0" w:color="auto"/>
                    <w:bottom w:val="none" w:sz="0" w:space="0" w:color="auto"/>
                    <w:right w:val="none" w:sz="0" w:space="0" w:color="auto"/>
                  </w:divBdr>
                  <w:divsChild>
                    <w:div w:id="1023901505">
                      <w:marLeft w:val="0"/>
                      <w:marRight w:val="0"/>
                      <w:marTop w:val="0"/>
                      <w:marBottom w:val="0"/>
                      <w:divBdr>
                        <w:top w:val="single" w:sz="2" w:space="1" w:color="C0C0C0"/>
                        <w:left w:val="single" w:sz="2" w:space="1" w:color="C0C0C0"/>
                        <w:bottom w:val="single" w:sz="2" w:space="1" w:color="C0C0C0"/>
                        <w:right w:val="single" w:sz="2" w:space="1" w:color="C0C0C0"/>
                      </w:divBdr>
                      <w:divsChild>
                        <w:div w:id="127213766">
                          <w:marLeft w:val="0"/>
                          <w:marRight w:val="0"/>
                          <w:marTop w:val="0"/>
                          <w:marBottom w:val="0"/>
                          <w:divBdr>
                            <w:top w:val="none" w:sz="0" w:space="0" w:color="auto"/>
                            <w:left w:val="none" w:sz="0" w:space="0" w:color="auto"/>
                            <w:bottom w:val="none" w:sz="0" w:space="0" w:color="auto"/>
                            <w:right w:val="none" w:sz="0" w:space="0" w:color="auto"/>
                          </w:divBdr>
                        </w:div>
                        <w:div w:id="352918652">
                          <w:marLeft w:val="0"/>
                          <w:marRight w:val="0"/>
                          <w:marTop w:val="0"/>
                          <w:marBottom w:val="0"/>
                          <w:divBdr>
                            <w:top w:val="none" w:sz="0" w:space="0" w:color="auto"/>
                            <w:left w:val="none" w:sz="0" w:space="0" w:color="auto"/>
                            <w:bottom w:val="none" w:sz="0" w:space="0" w:color="auto"/>
                            <w:right w:val="none" w:sz="0" w:space="0" w:color="auto"/>
                          </w:divBdr>
                        </w:div>
                        <w:div w:id="622925492">
                          <w:marLeft w:val="0"/>
                          <w:marRight w:val="0"/>
                          <w:marTop w:val="0"/>
                          <w:marBottom w:val="0"/>
                          <w:divBdr>
                            <w:top w:val="none" w:sz="0" w:space="0" w:color="auto"/>
                            <w:left w:val="none" w:sz="0" w:space="0" w:color="auto"/>
                            <w:bottom w:val="none" w:sz="0" w:space="0" w:color="auto"/>
                            <w:right w:val="none" w:sz="0" w:space="0" w:color="auto"/>
                          </w:divBdr>
                        </w:div>
                        <w:div w:id="835681705">
                          <w:marLeft w:val="0"/>
                          <w:marRight w:val="0"/>
                          <w:marTop w:val="0"/>
                          <w:marBottom w:val="0"/>
                          <w:divBdr>
                            <w:top w:val="none" w:sz="0" w:space="0" w:color="auto"/>
                            <w:left w:val="none" w:sz="0" w:space="0" w:color="auto"/>
                            <w:bottom w:val="none" w:sz="0" w:space="0" w:color="auto"/>
                            <w:right w:val="none" w:sz="0" w:space="0" w:color="auto"/>
                          </w:divBdr>
                        </w:div>
                        <w:div w:id="1355109189">
                          <w:marLeft w:val="0"/>
                          <w:marRight w:val="0"/>
                          <w:marTop w:val="0"/>
                          <w:marBottom w:val="0"/>
                          <w:divBdr>
                            <w:top w:val="none" w:sz="0" w:space="0" w:color="auto"/>
                            <w:left w:val="none" w:sz="0" w:space="0" w:color="auto"/>
                            <w:bottom w:val="none" w:sz="0" w:space="0" w:color="auto"/>
                            <w:right w:val="none" w:sz="0" w:space="0" w:color="auto"/>
                          </w:divBdr>
                        </w:div>
                        <w:div w:id="1531994747">
                          <w:marLeft w:val="0"/>
                          <w:marRight w:val="0"/>
                          <w:marTop w:val="0"/>
                          <w:marBottom w:val="0"/>
                          <w:divBdr>
                            <w:top w:val="none" w:sz="0" w:space="0" w:color="auto"/>
                            <w:left w:val="none" w:sz="0" w:space="0" w:color="auto"/>
                            <w:bottom w:val="none" w:sz="0" w:space="0" w:color="auto"/>
                            <w:right w:val="none" w:sz="0" w:space="0" w:color="auto"/>
                          </w:divBdr>
                        </w:div>
                        <w:div w:id="1559779436">
                          <w:marLeft w:val="0"/>
                          <w:marRight w:val="0"/>
                          <w:marTop w:val="0"/>
                          <w:marBottom w:val="0"/>
                          <w:divBdr>
                            <w:top w:val="none" w:sz="0" w:space="0" w:color="auto"/>
                            <w:left w:val="none" w:sz="0" w:space="0" w:color="auto"/>
                            <w:bottom w:val="none" w:sz="0" w:space="0" w:color="auto"/>
                            <w:right w:val="none" w:sz="0" w:space="0" w:color="auto"/>
                          </w:divBdr>
                        </w:div>
                        <w:div w:id="1700929604">
                          <w:marLeft w:val="0"/>
                          <w:marRight w:val="0"/>
                          <w:marTop w:val="0"/>
                          <w:marBottom w:val="0"/>
                          <w:divBdr>
                            <w:top w:val="none" w:sz="0" w:space="0" w:color="auto"/>
                            <w:left w:val="none" w:sz="0" w:space="0" w:color="auto"/>
                            <w:bottom w:val="none" w:sz="0" w:space="0" w:color="auto"/>
                            <w:right w:val="none" w:sz="0" w:space="0" w:color="auto"/>
                          </w:divBdr>
                        </w:div>
                        <w:div w:id="1871450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1011342">
      <w:bodyDiv w:val="1"/>
      <w:marLeft w:val="0"/>
      <w:marRight w:val="0"/>
      <w:marTop w:val="0"/>
      <w:marBottom w:val="0"/>
      <w:divBdr>
        <w:top w:val="none" w:sz="0" w:space="0" w:color="auto"/>
        <w:left w:val="none" w:sz="0" w:space="0" w:color="auto"/>
        <w:bottom w:val="none" w:sz="0" w:space="0" w:color="auto"/>
        <w:right w:val="none" w:sz="0" w:space="0" w:color="auto"/>
      </w:divBdr>
      <w:divsChild>
        <w:div w:id="536963922">
          <w:marLeft w:val="0"/>
          <w:marRight w:val="0"/>
          <w:marTop w:val="0"/>
          <w:marBottom w:val="0"/>
          <w:divBdr>
            <w:top w:val="none" w:sz="0" w:space="0" w:color="auto"/>
            <w:left w:val="none" w:sz="0" w:space="0" w:color="auto"/>
            <w:bottom w:val="none" w:sz="0" w:space="0" w:color="auto"/>
            <w:right w:val="none" w:sz="0" w:space="0" w:color="auto"/>
          </w:divBdr>
        </w:div>
        <w:div w:id="1157185199">
          <w:marLeft w:val="0"/>
          <w:marRight w:val="0"/>
          <w:marTop w:val="0"/>
          <w:marBottom w:val="0"/>
          <w:divBdr>
            <w:top w:val="none" w:sz="0" w:space="0" w:color="auto"/>
            <w:left w:val="none" w:sz="0" w:space="0" w:color="auto"/>
            <w:bottom w:val="none" w:sz="0" w:space="0" w:color="auto"/>
            <w:right w:val="none" w:sz="0" w:space="0" w:color="auto"/>
          </w:divBdr>
        </w:div>
      </w:divsChild>
    </w:div>
    <w:div w:id="1631209662">
      <w:bodyDiv w:val="1"/>
      <w:marLeft w:val="0"/>
      <w:marRight w:val="0"/>
      <w:marTop w:val="0"/>
      <w:marBottom w:val="0"/>
      <w:divBdr>
        <w:top w:val="none" w:sz="0" w:space="0" w:color="auto"/>
        <w:left w:val="none" w:sz="0" w:space="0" w:color="auto"/>
        <w:bottom w:val="none" w:sz="0" w:space="0" w:color="auto"/>
        <w:right w:val="none" w:sz="0" w:space="0" w:color="auto"/>
      </w:divBdr>
      <w:divsChild>
        <w:div w:id="1191066550">
          <w:marLeft w:val="0"/>
          <w:marRight w:val="0"/>
          <w:marTop w:val="0"/>
          <w:marBottom w:val="0"/>
          <w:divBdr>
            <w:top w:val="single" w:sz="24" w:space="0" w:color="FFFFFF"/>
            <w:left w:val="single" w:sz="24" w:space="0" w:color="FFFFFF"/>
            <w:bottom w:val="single" w:sz="24" w:space="0" w:color="FFFFFF"/>
            <w:right w:val="single" w:sz="24" w:space="0" w:color="FFFFFF"/>
          </w:divBdr>
          <w:divsChild>
            <w:div w:id="269246459">
              <w:marLeft w:val="0"/>
              <w:marRight w:val="0"/>
              <w:marTop w:val="0"/>
              <w:marBottom w:val="0"/>
              <w:divBdr>
                <w:top w:val="none" w:sz="0" w:space="0" w:color="auto"/>
                <w:left w:val="none" w:sz="0" w:space="0" w:color="auto"/>
                <w:bottom w:val="none" w:sz="0" w:space="0" w:color="auto"/>
                <w:right w:val="none" w:sz="0" w:space="0" w:color="auto"/>
              </w:divBdr>
              <w:divsChild>
                <w:div w:id="442313238">
                  <w:marLeft w:val="0"/>
                  <w:marRight w:val="0"/>
                  <w:marTop w:val="0"/>
                  <w:marBottom w:val="0"/>
                  <w:divBdr>
                    <w:top w:val="none" w:sz="0" w:space="0" w:color="auto"/>
                    <w:left w:val="none" w:sz="0" w:space="0" w:color="auto"/>
                    <w:bottom w:val="none" w:sz="0" w:space="0" w:color="auto"/>
                    <w:right w:val="none" w:sz="0" w:space="0" w:color="auto"/>
                  </w:divBdr>
                  <w:divsChild>
                    <w:div w:id="1107849808">
                      <w:marLeft w:val="0"/>
                      <w:marRight w:val="0"/>
                      <w:marTop w:val="0"/>
                      <w:marBottom w:val="188"/>
                      <w:divBdr>
                        <w:top w:val="none" w:sz="0" w:space="0" w:color="auto"/>
                        <w:left w:val="none" w:sz="0" w:space="0" w:color="auto"/>
                        <w:bottom w:val="none" w:sz="0" w:space="0" w:color="auto"/>
                        <w:right w:val="none" w:sz="0" w:space="0" w:color="auto"/>
                      </w:divBdr>
                      <w:divsChild>
                        <w:div w:id="1206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1352123">
      <w:bodyDiv w:val="1"/>
      <w:marLeft w:val="0"/>
      <w:marRight w:val="0"/>
      <w:marTop w:val="0"/>
      <w:marBottom w:val="0"/>
      <w:divBdr>
        <w:top w:val="none" w:sz="0" w:space="0" w:color="auto"/>
        <w:left w:val="none" w:sz="0" w:space="0" w:color="auto"/>
        <w:bottom w:val="none" w:sz="0" w:space="0" w:color="auto"/>
        <w:right w:val="none" w:sz="0" w:space="0" w:color="auto"/>
      </w:divBdr>
    </w:div>
    <w:div w:id="1631547830">
      <w:bodyDiv w:val="1"/>
      <w:marLeft w:val="0"/>
      <w:marRight w:val="0"/>
      <w:marTop w:val="0"/>
      <w:marBottom w:val="0"/>
      <w:divBdr>
        <w:top w:val="none" w:sz="0" w:space="0" w:color="auto"/>
        <w:left w:val="none" w:sz="0" w:space="0" w:color="auto"/>
        <w:bottom w:val="none" w:sz="0" w:space="0" w:color="auto"/>
        <w:right w:val="none" w:sz="0" w:space="0" w:color="auto"/>
      </w:divBdr>
    </w:div>
    <w:div w:id="1633948669">
      <w:bodyDiv w:val="1"/>
      <w:marLeft w:val="0"/>
      <w:marRight w:val="0"/>
      <w:marTop w:val="0"/>
      <w:marBottom w:val="0"/>
      <w:divBdr>
        <w:top w:val="none" w:sz="0" w:space="0" w:color="auto"/>
        <w:left w:val="none" w:sz="0" w:space="0" w:color="auto"/>
        <w:bottom w:val="none" w:sz="0" w:space="0" w:color="auto"/>
        <w:right w:val="none" w:sz="0" w:space="0" w:color="auto"/>
      </w:divBdr>
    </w:div>
    <w:div w:id="1634672709">
      <w:bodyDiv w:val="1"/>
      <w:marLeft w:val="0"/>
      <w:marRight w:val="0"/>
      <w:marTop w:val="0"/>
      <w:marBottom w:val="0"/>
      <w:divBdr>
        <w:top w:val="none" w:sz="0" w:space="0" w:color="auto"/>
        <w:left w:val="none" w:sz="0" w:space="0" w:color="auto"/>
        <w:bottom w:val="none" w:sz="0" w:space="0" w:color="auto"/>
        <w:right w:val="none" w:sz="0" w:space="0" w:color="auto"/>
      </w:divBdr>
      <w:divsChild>
        <w:div w:id="352537815">
          <w:marLeft w:val="0"/>
          <w:marRight w:val="0"/>
          <w:marTop w:val="0"/>
          <w:marBottom w:val="0"/>
          <w:divBdr>
            <w:top w:val="none" w:sz="0" w:space="0" w:color="auto"/>
            <w:left w:val="none" w:sz="0" w:space="0" w:color="auto"/>
            <w:bottom w:val="none" w:sz="0" w:space="0" w:color="auto"/>
            <w:right w:val="none" w:sz="0" w:space="0" w:color="auto"/>
          </w:divBdr>
          <w:divsChild>
            <w:div w:id="1415083000">
              <w:marLeft w:val="0"/>
              <w:marRight w:val="0"/>
              <w:marTop w:val="0"/>
              <w:marBottom w:val="0"/>
              <w:divBdr>
                <w:top w:val="none" w:sz="0" w:space="0" w:color="auto"/>
                <w:left w:val="none" w:sz="0" w:space="0" w:color="auto"/>
                <w:bottom w:val="none" w:sz="0" w:space="0" w:color="auto"/>
                <w:right w:val="none" w:sz="0" w:space="0" w:color="auto"/>
              </w:divBdr>
              <w:divsChild>
                <w:div w:id="1585139172">
                  <w:marLeft w:val="0"/>
                  <w:marRight w:val="0"/>
                  <w:marTop w:val="0"/>
                  <w:marBottom w:val="0"/>
                  <w:divBdr>
                    <w:top w:val="none" w:sz="0" w:space="0" w:color="auto"/>
                    <w:left w:val="none" w:sz="0" w:space="0" w:color="auto"/>
                    <w:bottom w:val="none" w:sz="0" w:space="0" w:color="auto"/>
                    <w:right w:val="none" w:sz="0" w:space="0" w:color="auto"/>
                  </w:divBdr>
                  <w:divsChild>
                    <w:div w:id="88043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5677175">
      <w:bodyDiv w:val="1"/>
      <w:marLeft w:val="0"/>
      <w:marRight w:val="0"/>
      <w:marTop w:val="0"/>
      <w:marBottom w:val="0"/>
      <w:divBdr>
        <w:top w:val="none" w:sz="0" w:space="0" w:color="auto"/>
        <w:left w:val="none" w:sz="0" w:space="0" w:color="auto"/>
        <w:bottom w:val="none" w:sz="0" w:space="0" w:color="auto"/>
        <w:right w:val="none" w:sz="0" w:space="0" w:color="auto"/>
      </w:divBdr>
      <w:divsChild>
        <w:div w:id="395469603">
          <w:marLeft w:val="0"/>
          <w:marRight w:val="0"/>
          <w:marTop w:val="0"/>
          <w:marBottom w:val="0"/>
          <w:divBdr>
            <w:top w:val="none" w:sz="0" w:space="0" w:color="auto"/>
            <w:left w:val="none" w:sz="0" w:space="0" w:color="auto"/>
            <w:bottom w:val="none" w:sz="0" w:space="0" w:color="auto"/>
            <w:right w:val="none" w:sz="0" w:space="0" w:color="auto"/>
          </w:divBdr>
          <w:divsChild>
            <w:div w:id="1829327485">
              <w:marLeft w:val="0"/>
              <w:marRight w:val="0"/>
              <w:marTop w:val="0"/>
              <w:marBottom w:val="0"/>
              <w:divBdr>
                <w:top w:val="none" w:sz="0" w:space="0" w:color="auto"/>
                <w:left w:val="none" w:sz="0" w:space="0" w:color="auto"/>
                <w:bottom w:val="none" w:sz="0" w:space="0" w:color="auto"/>
                <w:right w:val="none" w:sz="0" w:space="0" w:color="auto"/>
              </w:divBdr>
              <w:divsChild>
                <w:div w:id="1334455689">
                  <w:marLeft w:val="0"/>
                  <w:marRight w:val="0"/>
                  <w:marTop w:val="0"/>
                  <w:marBottom w:val="0"/>
                  <w:divBdr>
                    <w:top w:val="none" w:sz="0" w:space="0" w:color="auto"/>
                    <w:left w:val="none" w:sz="0" w:space="0" w:color="auto"/>
                    <w:bottom w:val="none" w:sz="0" w:space="0" w:color="auto"/>
                    <w:right w:val="none" w:sz="0" w:space="0" w:color="auto"/>
                  </w:divBdr>
                  <w:divsChild>
                    <w:div w:id="2098166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5984672">
      <w:bodyDiv w:val="1"/>
      <w:marLeft w:val="0"/>
      <w:marRight w:val="0"/>
      <w:marTop w:val="0"/>
      <w:marBottom w:val="0"/>
      <w:divBdr>
        <w:top w:val="none" w:sz="0" w:space="0" w:color="auto"/>
        <w:left w:val="none" w:sz="0" w:space="0" w:color="auto"/>
        <w:bottom w:val="none" w:sz="0" w:space="0" w:color="auto"/>
        <w:right w:val="none" w:sz="0" w:space="0" w:color="auto"/>
      </w:divBdr>
    </w:div>
    <w:div w:id="1636524842">
      <w:bodyDiv w:val="1"/>
      <w:marLeft w:val="0"/>
      <w:marRight w:val="0"/>
      <w:marTop w:val="0"/>
      <w:marBottom w:val="0"/>
      <w:divBdr>
        <w:top w:val="none" w:sz="0" w:space="0" w:color="auto"/>
        <w:left w:val="none" w:sz="0" w:space="0" w:color="auto"/>
        <w:bottom w:val="none" w:sz="0" w:space="0" w:color="auto"/>
        <w:right w:val="none" w:sz="0" w:space="0" w:color="auto"/>
      </w:divBdr>
      <w:divsChild>
        <w:div w:id="1638873531">
          <w:marLeft w:val="0"/>
          <w:marRight w:val="0"/>
          <w:marTop w:val="0"/>
          <w:marBottom w:val="0"/>
          <w:divBdr>
            <w:top w:val="none" w:sz="0" w:space="0" w:color="auto"/>
            <w:left w:val="none" w:sz="0" w:space="0" w:color="auto"/>
            <w:bottom w:val="none" w:sz="0" w:space="0" w:color="auto"/>
            <w:right w:val="none" w:sz="0" w:space="0" w:color="auto"/>
          </w:divBdr>
          <w:divsChild>
            <w:div w:id="966814179">
              <w:marLeft w:val="0"/>
              <w:marRight w:val="0"/>
              <w:marTop w:val="0"/>
              <w:marBottom w:val="0"/>
              <w:divBdr>
                <w:top w:val="none" w:sz="0" w:space="0" w:color="auto"/>
                <w:left w:val="none" w:sz="0" w:space="0" w:color="auto"/>
                <w:bottom w:val="none" w:sz="0" w:space="0" w:color="auto"/>
                <w:right w:val="none" w:sz="0" w:space="0" w:color="auto"/>
              </w:divBdr>
              <w:divsChild>
                <w:div w:id="1555309455">
                  <w:marLeft w:val="0"/>
                  <w:marRight w:val="0"/>
                  <w:marTop w:val="0"/>
                  <w:marBottom w:val="0"/>
                  <w:divBdr>
                    <w:top w:val="none" w:sz="0" w:space="0" w:color="auto"/>
                    <w:left w:val="none" w:sz="0" w:space="0" w:color="auto"/>
                    <w:bottom w:val="none" w:sz="0" w:space="0" w:color="auto"/>
                    <w:right w:val="none" w:sz="0" w:space="0" w:color="auto"/>
                  </w:divBdr>
                  <w:divsChild>
                    <w:div w:id="247276429">
                      <w:marLeft w:val="0"/>
                      <w:marRight w:val="0"/>
                      <w:marTop w:val="0"/>
                      <w:marBottom w:val="0"/>
                      <w:divBdr>
                        <w:top w:val="none" w:sz="0" w:space="0" w:color="auto"/>
                        <w:left w:val="none" w:sz="0" w:space="0" w:color="auto"/>
                        <w:bottom w:val="none" w:sz="0" w:space="0" w:color="auto"/>
                        <w:right w:val="none" w:sz="0" w:space="0" w:color="auto"/>
                      </w:divBdr>
                      <w:divsChild>
                        <w:div w:id="101463128">
                          <w:marLeft w:val="0"/>
                          <w:marRight w:val="0"/>
                          <w:marTop w:val="0"/>
                          <w:marBottom w:val="0"/>
                          <w:divBdr>
                            <w:top w:val="none" w:sz="0" w:space="0" w:color="auto"/>
                            <w:left w:val="none" w:sz="0" w:space="0" w:color="auto"/>
                            <w:bottom w:val="none" w:sz="0" w:space="0" w:color="auto"/>
                            <w:right w:val="none" w:sz="0" w:space="0" w:color="auto"/>
                          </w:divBdr>
                        </w:div>
                        <w:div w:id="304546788">
                          <w:marLeft w:val="0"/>
                          <w:marRight w:val="0"/>
                          <w:marTop w:val="0"/>
                          <w:marBottom w:val="0"/>
                          <w:divBdr>
                            <w:top w:val="none" w:sz="0" w:space="0" w:color="auto"/>
                            <w:left w:val="none" w:sz="0" w:space="0" w:color="auto"/>
                            <w:bottom w:val="none" w:sz="0" w:space="0" w:color="auto"/>
                            <w:right w:val="none" w:sz="0" w:space="0" w:color="auto"/>
                          </w:divBdr>
                        </w:div>
                        <w:div w:id="673997294">
                          <w:marLeft w:val="0"/>
                          <w:marRight w:val="0"/>
                          <w:marTop w:val="0"/>
                          <w:marBottom w:val="0"/>
                          <w:divBdr>
                            <w:top w:val="none" w:sz="0" w:space="0" w:color="auto"/>
                            <w:left w:val="none" w:sz="0" w:space="0" w:color="auto"/>
                            <w:bottom w:val="none" w:sz="0" w:space="0" w:color="auto"/>
                            <w:right w:val="none" w:sz="0" w:space="0" w:color="auto"/>
                          </w:divBdr>
                        </w:div>
                        <w:div w:id="895894032">
                          <w:marLeft w:val="0"/>
                          <w:marRight w:val="0"/>
                          <w:marTop w:val="0"/>
                          <w:marBottom w:val="0"/>
                          <w:divBdr>
                            <w:top w:val="none" w:sz="0" w:space="0" w:color="auto"/>
                            <w:left w:val="none" w:sz="0" w:space="0" w:color="auto"/>
                            <w:bottom w:val="none" w:sz="0" w:space="0" w:color="auto"/>
                            <w:right w:val="none" w:sz="0" w:space="0" w:color="auto"/>
                          </w:divBdr>
                        </w:div>
                        <w:div w:id="948468414">
                          <w:marLeft w:val="0"/>
                          <w:marRight w:val="0"/>
                          <w:marTop w:val="0"/>
                          <w:marBottom w:val="0"/>
                          <w:divBdr>
                            <w:top w:val="none" w:sz="0" w:space="0" w:color="auto"/>
                            <w:left w:val="none" w:sz="0" w:space="0" w:color="auto"/>
                            <w:bottom w:val="none" w:sz="0" w:space="0" w:color="auto"/>
                            <w:right w:val="none" w:sz="0" w:space="0" w:color="auto"/>
                          </w:divBdr>
                        </w:div>
                        <w:div w:id="949623340">
                          <w:marLeft w:val="0"/>
                          <w:marRight w:val="0"/>
                          <w:marTop w:val="0"/>
                          <w:marBottom w:val="0"/>
                          <w:divBdr>
                            <w:top w:val="none" w:sz="0" w:space="0" w:color="auto"/>
                            <w:left w:val="none" w:sz="0" w:space="0" w:color="auto"/>
                            <w:bottom w:val="none" w:sz="0" w:space="0" w:color="auto"/>
                            <w:right w:val="none" w:sz="0" w:space="0" w:color="auto"/>
                          </w:divBdr>
                        </w:div>
                        <w:div w:id="1275209296">
                          <w:marLeft w:val="0"/>
                          <w:marRight w:val="0"/>
                          <w:marTop w:val="0"/>
                          <w:marBottom w:val="0"/>
                          <w:divBdr>
                            <w:top w:val="none" w:sz="0" w:space="0" w:color="auto"/>
                            <w:left w:val="none" w:sz="0" w:space="0" w:color="auto"/>
                            <w:bottom w:val="none" w:sz="0" w:space="0" w:color="auto"/>
                            <w:right w:val="none" w:sz="0" w:space="0" w:color="auto"/>
                          </w:divBdr>
                        </w:div>
                        <w:div w:id="1409841495">
                          <w:marLeft w:val="0"/>
                          <w:marRight w:val="0"/>
                          <w:marTop w:val="0"/>
                          <w:marBottom w:val="0"/>
                          <w:divBdr>
                            <w:top w:val="none" w:sz="0" w:space="0" w:color="auto"/>
                            <w:left w:val="none" w:sz="0" w:space="0" w:color="auto"/>
                            <w:bottom w:val="none" w:sz="0" w:space="0" w:color="auto"/>
                            <w:right w:val="none" w:sz="0" w:space="0" w:color="auto"/>
                          </w:divBdr>
                        </w:div>
                        <w:div w:id="2131896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525364">
      <w:bodyDiv w:val="1"/>
      <w:marLeft w:val="0"/>
      <w:marRight w:val="0"/>
      <w:marTop w:val="0"/>
      <w:marBottom w:val="0"/>
      <w:divBdr>
        <w:top w:val="none" w:sz="0" w:space="0" w:color="auto"/>
        <w:left w:val="none" w:sz="0" w:space="0" w:color="auto"/>
        <w:bottom w:val="none" w:sz="0" w:space="0" w:color="auto"/>
        <w:right w:val="none" w:sz="0" w:space="0" w:color="auto"/>
      </w:divBdr>
    </w:div>
    <w:div w:id="1636526540">
      <w:bodyDiv w:val="1"/>
      <w:marLeft w:val="0"/>
      <w:marRight w:val="0"/>
      <w:marTop w:val="0"/>
      <w:marBottom w:val="0"/>
      <w:divBdr>
        <w:top w:val="none" w:sz="0" w:space="0" w:color="auto"/>
        <w:left w:val="none" w:sz="0" w:space="0" w:color="auto"/>
        <w:bottom w:val="none" w:sz="0" w:space="0" w:color="auto"/>
        <w:right w:val="none" w:sz="0" w:space="0" w:color="auto"/>
      </w:divBdr>
      <w:divsChild>
        <w:div w:id="1589119012">
          <w:marLeft w:val="0"/>
          <w:marRight w:val="0"/>
          <w:marTop w:val="0"/>
          <w:marBottom w:val="0"/>
          <w:divBdr>
            <w:top w:val="none" w:sz="0" w:space="0" w:color="auto"/>
            <w:left w:val="none" w:sz="0" w:space="0" w:color="auto"/>
            <w:bottom w:val="none" w:sz="0" w:space="0" w:color="auto"/>
            <w:right w:val="none" w:sz="0" w:space="0" w:color="auto"/>
          </w:divBdr>
          <w:divsChild>
            <w:div w:id="1997952619">
              <w:marLeft w:val="0"/>
              <w:marRight w:val="0"/>
              <w:marTop w:val="0"/>
              <w:marBottom w:val="0"/>
              <w:divBdr>
                <w:top w:val="none" w:sz="0" w:space="0" w:color="auto"/>
                <w:left w:val="none" w:sz="0" w:space="0" w:color="auto"/>
                <w:bottom w:val="none" w:sz="0" w:space="0" w:color="auto"/>
                <w:right w:val="none" w:sz="0" w:space="0" w:color="auto"/>
              </w:divBdr>
              <w:divsChild>
                <w:div w:id="1490948734">
                  <w:marLeft w:val="0"/>
                  <w:marRight w:val="0"/>
                  <w:marTop w:val="0"/>
                  <w:marBottom w:val="0"/>
                  <w:divBdr>
                    <w:top w:val="none" w:sz="0" w:space="0" w:color="auto"/>
                    <w:left w:val="none" w:sz="0" w:space="0" w:color="auto"/>
                    <w:bottom w:val="none" w:sz="0" w:space="0" w:color="auto"/>
                    <w:right w:val="none" w:sz="0" w:space="0" w:color="auto"/>
                  </w:divBdr>
                  <w:divsChild>
                    <w:div w:id="1586527476">
                      <w:marLeft w:val="0"/>
                      <w:marRight w:val="0"/>
                      <w:marTop w:val="0"/>
                      <w:marBottom w:val="0"/>
                      <w:divBdr>
                        <w:top w:val="none" w:sz="0" w:space="0" w:color="auto"/>
                        <w:left w:val="none" w:sz="0" w:space="0" w:color="auto"/>
                        <w:bottom w:val="none" w:sz="0" w:space="0" w:color="auto"/>
                        <w:right w:val="none" w:sz="0" w:space="0" w:color="auto"/>
                      </w:divBdr>
                      <w:divsChild>
                        <w:div w:id="19821581">
                          <w:marLeft w:val="0"/>
                          <w:marRight w:val="0"/>
                          <w:marTop w:val="0"/>
                          <w:marBottom w:val="0"/>
                          <w:divBdr>
                            <w:top w:val="none" w:sz="0" w:space="0" w:color="auto"/>
                            <w:left w:val="none" w:sz="0" w:space="0" w:color="auto"/>
                            <w:bottom w:val="none" w:sz="0" w:space="0" w:color="auto"/>
                            <w:right w:val="none" w:sz="0" w:space="0" w:color="auto"/>
                          </w:divBdr>
                        </w:div>
                        <w:div w:id="233245456">
                          <w:marLeft w:val="0"/>
                          <w:marRight w:val="0"/>
                          <w:marTop w:val="0"/>
                          <w:marBottom w:val="0"/>
                          <w:divBdr>
                            <w:top w:val="none" w:sz="0" w:space="0" w:color="auto"/>
                            <w:left w:val="none" w:sz="0" w:space="0" w:color="auto"/>
                            <w:bottom w:val="none" w:sz="0" w:space="0" w:color="auto"/>
                            <w:right w:val="none" w:sz="0" w:space="0" w:color="auto"/>
                          </w:divBdr>
                        </w:div>
                        <w:div w:id="259989215">
                          <w:marLeft w:val="0"/>
                          <w:marRight w:val="0"/>
                          <w:marTop w:val="0"/>
                          <w:marBottom w:val="0"/>
                          <w:divBdr>
                            <w:top w:val="none" w:sz="0" w:space="0" w:color="auto"/>
                            <w:left w:val="none" w:sz="0" w:space="0" w:color="auto"/>
                            <w:bottom w:val="none" w:sz="0" w:space="0" w:color="auto"/>
                            <w:right w:val="none" w:sz="0" w:space="0" w:color="auto"/>
                          </w:divBdr>
                        </w:div>
                        <w:div w:id="311298136">
                          <w:marLeft w:val="0"/>
                          <w:marRight w:val="0"/>
                          <w:marTop w:val="0"/>
                          <w:marBottom w:val="0"/>
                          <w:divBdr>
                            <w:top w:val="none" w:sz="0" w:space="0" w:color="auto"/>
                            <w:left w:val="none" w:sz="0" w:space="0" w:color="auto"/>
                            <w:bottom w:val="none" w:sz="0" w:space="0" w:color="auto"/>
                            <w:right w:val="none" w:sz="0" w:space="0" w:color="auto"/>
                          </w:divBdr>
                        </w:div>
                        <w:div w:id="815923797">
                          <w:marLeft w:val="0"/>
                          <w:marRight w:val="0"/>
                          <w:marTop w:val="0"/>
                          <w:marBottom w:val="0"/>
                          <w:divBdr>
                            <w:top w:val="none" w:sz="0" w:space="0" w:color="auto"/>
                            <w:left w:val="none" w:sz="0" w:space="0" w:color="auto"/>
                            <w:bottom w:val="none" w:sz="0" w:space="0" w:color="auto"/>
                            <w:right w:val="none" w:sz="0" w:space="0" w:color="auto"/>
                          </w:divBdr>
                        </w:div>
                        <w:div w:id="828643576">
                          <w:marLeft w:val="0"/>
                          <w:marRight w:val="0"/>
                          <w:marTop w:val="0"/>
                          <w:marBottom w:val="0"/>
                          <w:divBdr>
                            <w:top w:val="none" w:sz="0" w:space="0" w:color="auto"/>
                            <w:left w:val="none" w:sz="0" w:space="0" w:color="auto"/>
                            <w:bottom w:val="none" w:sz="0" w:space="0" w:color="auto"/>
                            <w:right w:val="none" w:sz="0" w:space="0" w:color="auto"/>
                          </w:divBdr>
                        </w:div>
                        <w:div w:id="912618007">
                          <w:marLeft w:val="0"/>
                          <w:marRight w:val="0"/>
                          <w:marTop w:val="0"/>
                          <w:marBottom w:val="0"/>
                          <w:divBdr>
                            <w:top w:val="none" w:sz="0" w:space="0" w:color="auto"/>
                            <w:left w:val="none" w:sz="0" w:space="0" w:color="auto"/>
                            <w:bottom w:val="none" w:sz="0" w:space="0" w:color="auto"/>
                            <w:right w:val="none" w:sz="0" w:space="0" w:color="auto"/>
                          </w:divBdr>
                        </w:div>
                        <w:div w:id="971252887">
                          <w:marLeft w:val="0"/>
                          <w:marRight w:val="0"/>
                          <w:marTop w:val="0"/>
                          <w:marBottom w:val="0"/>
                          <w:divBdr>
                            <w:top w:val="none" w:sz="0" w:space="0" w:color="auto"/>
                            <w:left w:val="none" w:sz="0" w:space="0" w:color="auto"/>
                            <w:bottom w:val="none" w:sz="0" w:space="0" w:color="auto"/>
                            <w:right w:val="none" w:sz="0" w:space="0" w:color="auto"/>
                          </w:divBdr>
                        </w:div>
                        <w:div w:id="1522469216">
                          <w:marLeft w:val="0"/>
                          <w:marRight w:val="0"/>
                          <w:marTop w:val="0"/>
                          <w:marBottom w:val="0"/>
                          <w:divBdr>
                            <w:top w:val="none" w:sz="0" w:space="0" w:color="auto"/>
                            <w:left w:val="none" w:sz="0" w:space="0" w:color="auto"/>
                            <w:bottom w:val="none" w:sz="0" w:space="0" w:color="auto"/>
                            <w:right w:val="none" w:sz="0" w:space="0" w:color="auto"/>
                          </w:divBdr>
                        </w:div>
                        <w:div w:id="1733311786">
                          <w:marLeft w:val="0"/>
                          <w:marRight w:val="0"/>
                          <w:marTop w:val="0"/>
                          <w:marBottom w:val="0"/>
                          <w:divBdr>
                            <w:top w:val="none" w:sz="0" w:space="0" w:color="auto"/>
                            <w:left w:val="none" w:sz="0" w:space="0" w:color="auto"/>
                            <w:bottom w:val="none" w:sz="0" w:space="0" w:color="auto"/>
                            <w:right w:val="none" w:sz="0" w:space="0" w:color="auto"/>
                          </w:divBdr>
                        </w:div>
                        <w:div w:id="1899825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640363">
      <w:bodyDiv w:val="1"/>
      <w:marLeft w:val="0"/>
      <w:marRight w:val="0"/>
      <w:marTop w:val="0"/>
      <w:marBottom w:val="0"/>
      <w:divBdr>
        <w:top w:val="none" w:sz="0" w:space="0" w:color="auto"/>
        <w:left w:val="none" w:sz="0" w:space="0" w:color="auto"/>
        <w:bottom w:val="none" w:sz="0" w:space="0" w:color="auto"/>
        <w:right w:val="none" w:sz="0" w:space="0" w:color="auto"/>
      </w:divBdr>
    </w:div>
    <w:div w:id="1638534131">
      <w:bodyDiv w:val="1"/>
      <w:marLeft w:val="0"/>
      <w:marRight w:val="0"/>
      <w:marTop w:val="0"/>
      <w:marBottom w:val="0"/>
      <w:divBdr>
        <w:top w:val="none" w:sz="0" w:space="0" w:color="auto"/>
        <w:left w:val="none" w:sz="0" w:space="0" w:color="auto"/>
        <w:bottom w:val="none" w:sz="0" w:space="0" w:color="auto"/>
        <w:right w:val="none" w:sz="0" w:space="0" w:color="auto"/>
      </w:divBdr>
      <w:divsChild>
        <w:div w:id="883253417">
          <w:marLeft w:val="0"/>
          <w:marRight w:val="0"/>
          <w:marTop w:val="0"/>
          <w:marBottom w:val="0"/>
          <w:divBdr>
            <w:top w:val="none" w:sz="0" w:space="0" w:color="auto"/>
            <w:left w:val="none" w:sz="0" w:space="0" w:color="auto"/>
            <w:bottom w:val="none" w:sz="0" w:space="0" w:color="auto"/>
            <w:right w:val="none" w:sz="0" w:space="0" w:color="auto"/>
          </w:divBdr>
        </w:div>
      </w:divsChild>
    </w:div>
    <w:div w:id="1638753273">
      <w:bodyDiv w:val="1"/>
      <w:marLeft w:val="0"/>
      <w:marRight w:val="0"/>
      <w:marTop w:val="0"/>
      <w:marBottom w:val="0"/>
      <w:divBdr>
        <w:top w:val="none" w:sz="0" w:space="0" w:color="auto"/>
        <w:left w:val="none" w:sz="0" w:space="0" w:color="auto"/>
        <w:bottom w:val="none" w:sz="0" w:space="0" w:color="auto"/>
        <w:right w:val="none" w:sz="0" w:space="0" w:color="auto"/>
      </w:divBdr>
    </w:div>
    <w:div w:id="1640961298">
      <w:bodyDiv w:val="1"/>
      <w:marLeft w:val="0"/>
      <w:marRight w:val="0"/>
      <w:marTop w:val="0"/>
      <w:marBottom w:val="0"/>
      <w:divBdr>
        <w:top w:val="none" w:sz="0" w:space="0" w:color="auto"/>
        <w:left w:val="none" w:sz="0" w:space="0" w:color="auto"/>
        <w:bottom w:val="none" w:sz="0" w:space="0" w:color="auto"/>
        <w:right w:val="none" w:sz="0" w:space="0" w:color="auto"/>
      </w:divBdr>
      <w:divsChild>
        <w:div w:id="1584991914">
          <w:marLeft w:val="0"/>
          <w:marRight w:val="0"/>
          <w:marTop w:val="0"/>
          <w:marBottom w:val="0"/>
          <w:divBdr>
            <w:top w:val="none" w:sz="0" w:space="0" w:color="auto"/>
            <w:left w:val="none" w:sz="0" w:space="0" w:color="auto"/>
            <w:bottom w:val="none" w:sz="0" w:space="0" w:color="auto"/>
            <w:right w:val="none" w:sz="0" w:space="0" w:color="auto"/>
          </w:divBdr>
          <w:divsChild>
            <w:div w:id="512379398">
              <w:marLeft w:val="0"/>
              <w:marRight w:val="0"/>
              <w:marTop w:val="0"/>
              <w:marBottom w:val="0"/>
              <w:divBdr>
                <w:top w:val="none" w:sz="0" w:space="0" w:color="auto"/>
                <w:left w:val="none" w:sz="0" w:space="0" w:color="auto"/>
                <w:bottom w:val="none" w:sz="0" w:space="0" w:color="auto"/>
                <w:right w:val="none" w:sz="0" w:space="0" w:color="auto"/>
              </w:divBdr>
              <w:divsChild>
                <w:div w:id="15812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472619">
          <w:marLeft w:val="0"/>
          <w:marRight w:val="0"/>
          <w:marTop w:val="0"/>
          <w:marBottom w:val="0"/>
          <w:divBdr>
            <w:top w:val="none" w:sz="0" w:space="0" w:color="auto"/>
            <w:left w:val="none" w:sz="0" w:space="0" w:color="auto"/>
            <w:bottom w:val="none" w:sz="0" w:space="0" w:color="auto"/>
            <w:right w:val="none" w:sz="0" w:space="0" w:color="auto"/>
          </w:divBdr>
          <w:divsChild>
            <w:div w:id="1213736775">
              <w:marLeft w:val="0"/>
              <w:marRight w:val="0"/>
              <w:marTop w:val="0"/>
              <w:marBottom w:val="0"/>
              <w:divBdr>
                <w:top w:val="none" w:sz="0" w:space="0" w:color="auto"/>
                <w:left w:val="none" w:sz="0" w:space="0" w:color="auto"/>
                <w:bottom w:val="none" w:sz="0" w:space="0" w:color="auto"/>
                <w:right w:val="none" w:sz="0" w:space="0" w:color="auto"/>
              </w:divBdr>
              <w:divsChild>
                <w:div w:id="500048759">
                  <w:marLeft w:val="0"/>
                  <w:marRight w:val="0"/>
                  <w:marTop w:val="0"/>
                  <w:marBottom w:val="0"/>
                  <w:divBdr>
                    <w:top w:val="none" w:sz="0" w:space="0" w:color="auto"/>
                    <w:left w:val="none" w:sz="0" w:space="0" w:color="auto"/>
                    <w:bottom w:val="none" w:sz="0" w:space="0" w:color="auto"/>
                    <w:right w:val="none" w:sz="0" w:space="0" w:color="auto"/>
                  </w:divBdr>
                </w:div>
                <w:div w:id="32794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520132">
          <w:marLeft w:val="0"/>
          <w:marRight w:val="0"/>
          <w:marTop w:val="0"/>
          <w:marBottom w:val="0"/>
          <w:divBdr>
            <w:top w:val="none" w:sz="0" w:space="0" w:color="auto"/>
            <w:left w:val="none" w:sz="0" w:space="0" w:color="auto"/>
            <w:bottom w:val="none" w:sz="0" w:space="0" w:color="auto"/>
            <w:right w:val="none" w:sz="0" w:space="0" w:color="auto"/>
          </w:divBdr>
          <w:divsChild>
            <w:div w:id="1889027011">
              <w:marLeft w:val="0"/>
              <w:marRight w:val="0"/>
              <w:marTop w:val="0"/>
              <w:marBottom w:val="0"/>
              <w:divBdr>
                <w:top w:val="none" w:sz="0" w:space="0" w:color="auto"/>
                <w:left w:val="none" w:sz="0" w:space="0" w:color="auto"/>
                <w:bottom w:val="none" w:sz="0" w:space="0" w:color="auto"/>
                <w:right w:val="none" w:sz="0" w:space="0" w:color="auto"/>
              </w:divBdr>
              <w:divsChild>
                <w:div w:id="414783551">
                  <w:marLeft w:val="0"/>
                  <w:marRight w:val="0"/>
                  <w:marTop w:val="0"/>
                  <w:marBottom w:val="0"/>
                  <w:divBdr>
                    <w:top w:val="none" w:sz="0" w:space="0" w:color="auto"/>
                    <w:left w:val="none" w:sz="0" w:space="0" w:color="auto"/>
                    <w:bottom w:val="none" w:sz="0" w:space="0" w:color="auto"/>
                    <w:right w:val="none" w:sz="0" w:space="0" w:color="auto"/>
                  </w:divBdr>
                </w:div>
                <w:div w:id="925578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5352447">
      <w:bodyDiv w:val="1"/>
      <w:marLeft w:val="0"/>
      <w:marRight w:val="0"/>
      <w:marTop w:val="0"/>
      <w:marBottom w:val="0"/>
      <w:divBdr>
        <w:top w:val="none" w:sz="0" w:space="0" w:color="auto"/>
        <w:left w:val="none" w:sz="0" w:space="0" w:color="auto"/>
        <w:bottom w:val="none" w:sz="0" w:space="0" w:color="auto"/>
        <w:right w:val="none" w:sz="0" w:space="0" w:color="auto"/>
      </w:divBdr>
      <w:divsChild>
        <w:div w:id="407502920">
          <w:marLeft w:val="0"/>
          <w:marRight w:val="0"/>
          <w:marTop w:val="0"/>
          <w:marBottom w:val="0"/>
          <w:divBdr>
            <w:top w:val="none" w:sz="0" w:space="0" w:color="auto"/>
            <w:left w:val="none" w:sz="0" w:space="0" w:color="auto"/>
            <w:bottom w:val="none" w:sz="0" w:space="0" w:color="auto"/>
            <w:right w:val="none" w:sz="0" w:space="0" w:color="auto"/>
          </w:divBdr>
          <w:divsChild>
            <w:div w:id="710152420">
              <w:marLeft w:val="0"/>
              <w:marRight w:val="0"/>
              <w:marTop w:val="0"/>
              <w:marBottom w:val="0"/>
              <w:divBdr>
                <w:top w:val="none" w:sz="0" w:space="0" w:color="auto"/>
                <w:left w:val="none" w:sz="0" w:space="0" w:color="auto"/>
                <w:bottom w:val="none" w:sz="0" w:space="0" w:color="auto"/>
                <w:right w:val="none" w:sz="0" w:space="0" w:color="auto"/>
              </w:divBdr>
              <w:divsChild>
                <w:div w:id="1292325838">
                  <w:marLeft w:val="0"/>
                  <w:marRight w:val="0"/>
                  <w:marTop w:val="0"/>
                  <w:marBottom w:val="0"/>
                  <w:divBdr>
                    <w:top w:val="none" w:sz="0" w:space="0" w:color="auto"/>
                    <w:left w:val="none" w:sz="0" w:space="0" w:color="auto"/>
                    <w:bottom w:val="none" w:sz="0" w:space="0" w:color="auto"/>
                    <w:right w:val="none" w:sz="0" w:space="0" w:color="auto"/>
                  </w:divBdr>
                  <w:divsChild>
                    <w:div w:id="57289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7196145">
      <w:bodyDiv w:val="1"/>
      <w:marLeft w:val="0"/>
      <w:marRight w:val="0"/>
      <w:marTop w:val="0"/>
      <w:marBottom w:val="0"/>
      <w:divBdr>
        <w:top w:val="none" w:sz="0" w:space="0" w:color="auto"/>
        <w:left w:val="none" w:sz="0" w:space="0" w:color="auto"/>
        <w:bottom w:val="none" w:sz="0" w:space="0" w:color="auto"/>
        <w:right w:val="none" w:sz="0" w:space="0" w:color="auto"/>
      </w:divBdr>
      <w:divsChild>
        <w:div w:id="790587295">
          <w:marLeft w:val="0"/>
          <w:marRight w:val="0"/>
          <w:marTop w:val="0"/>
          <w:marBottom w:val="0"/>
          <w:divBdr>
            <w:top w:val="none" w:sz="0" w:space="0" w:color="auto"/>
            <w:left w:val="none" w:sz="0" w:space="0" w:color="auto"/>
            <w:bottom w:val="none" w:sz="0" w:space="0" w:color="auto"/>
            <w:right w:val="none" w:sz="0" w:space="0" w:color="auto"/>
          </w:divBdr>
          <w:divsChild>
            <w:div w:id="1513061065">
              <w:marLeft w:val="0"/>
              <w:marRight w:val="0"/>
              <w:marTop w:val="0"/>
              <w:marBottom w:val="0"/>
              <w:divBdr>
                <w:top w:val="none" w:sz="0" w:space="0" w:color="auto"/>
                <w:left w:val="none" w:sz="0" w:space="0" w:color="auto"/>
                <w:bottom w:val="none" w:sz="0" w:space="0" w:color="auto"/>
                <w:right w:val="none" w:sz="0" w:space="0" w:color="auto"/>
              </w:divBdr>
              <w:divsChild>
                <w:div w:id="1850634420">
                  <w:marLeft w:val="0"/>
                  <w:marRight w:val="0"/>
                  <w:marTop w:val="0"/>
                  <w:marBottom w:val="0"/>
                  <w:divBdr>
                    <w:top w:val="none" w:sz="0" w:space="0" w:color="auto"/>
                    <w:left w:val="none" w:sz="0" w:space="0" w:color="auto"/>
                    <w:bottom w:val="none" w:sz="0" w:space="0" w:color="auto"/>
                    <w:right w:val="none" w:sz="0" w:space="0" w:color="auto"/>
                  </w:divBdr>
                  <w:divsChild>
                    <w:div w:id="31998670">
                      <w:marLeft w:val="0"/>
                      <w:marRight w:val="0"/>
                      <w:marTop w:val="0"/>
                      <w:marBottom w:val="0"/>
                      <w:divBdr>
                        <w:top w:val="none" w:sz="0" w:space="0" w:color="auto"/>
                        <w:left w:val="none" w:sz="0" w:space="0" w:color="auto"/>
                        <w:bottom w:val="none" w:sz="0" w:space="0" w:color="auto"/>
                        <w:right w:val="none" w:sz="0" w:space="0" w:color="auto"/>
                      </w:divBdr>
                      <w:divsChild>
                        <w:div w:id="1785690203">
                          <w:marLeft w:val="0"/>
                          <w:marRight w:val="0"/>
                          <w:marTop w:val="0"/>
                          <w:marBottom w:val="0"/>
                          <w:divBdr>
                            <w:top w:val="none" w:sz="0" w:space="0" w:color="auto"/>
                            <w:left w:val="none" w:sz="0" w:space="0" w:color="auto"/>
                            <w:bottom w:val="none" w:sz="0" w:space="0" w:color="auto"/>
                            <w:right w:val="none" w:sz="0" w:space="0" w:color="auto"/>
                          </w:divBdr>
                        </w:div>
                      </w:divsChild>
                    </w:div>
                    <w:div w:id="1692682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7394765">
      <w:bodyDiv w:val="1"/>
      <w:marLeft w:val="0"/>
      <w:marRight w:val="0"/>
      <w:marTop w:val="0"/>
      <w:marBottom w:val="0"/>
      <w:divBdr>
        <w:top w:val="none" w:sz="0" w:space="0" w:color="auto"/>
        <w:left w:val="none" w:sz="0" w:space="0" w:color="auto"/>
        <w:bottom w:val="none" w:sz="0" w:space="0" w:color="auto"/>
        <w:right w:val="none" w:sz="0" w:space="0" w:color="auto"/>
      </w:divBdr>
    </w:div>
    <w:div w:id="1647591917">
      <w:bodyDiv w:val="1"/>
      <w:marLeft w:val="0"/>
      <w:marRight w:val="0"/>
      <w:marTop w:val="0"/>
      <w:marBottom w:val="0"/>
      <w:divBdr>
        <w:top w:val="none" w:sz="0" w:space="0" w:color="auto"/>
        <w:left w:val="none" w:sz="0" w:space="0" w:color="auto"/>
        <w:bottom w:val="none" w:sz="0" w:space="0" w:color="auto"/>
        <w:right w:val="none" w:sz="0" w:space="0" w:color="auto"/>
      </w:divBdr>
      <w:divsChild>
        <w:div w:id="1583677949">
          <w:marLeft w:val="0"/>
          <w:marRight w:val="0"/>
          <w:marTop w:val="0"/>
          <w:marBottom w:val="0"/>
          <w:divBdr>
            <w:top w:val="none" w:sz="0" w:space="0" w:color="auto"/>
            <w:left w:val="none" w:sz="0" w:space="0" w:color="auto"/>
            <w:bottom w:val="none" w:sz="0" w:space="0" w:color="auto"/>
            <w:right w:val="none" w:sz="0" w:space="0" w:color="auto"/>
          </w:divBdr>
          <w:divsChild>
            <w:div w:id="2047639160">
              <w:marLeft w:val="0"/>
              <w:marRight w:val="0"/>
              <w:marTop w:val="0"/>
              <w:marBottom w:val="0"/>
              <w:divBdr>
                <w:top w:val="none" w:sz="0" w:space="0" w:color="auto"/>
                <w:left w:val="none" w:sz="0" w:space="0" w:color="auto"/>
                <w:bottom w:val="none" w:sz="0" w:space="0" w:color="auto"/>
                <w:right w:val="none" w:sz="0" w:space="0" w:color="auto"/>
              </w:divBdr>
              <w:divsChild>
                <w:div w:id="548078509">
                  <w:marLeft w:val="0"/>
                  <w:marRight w:val="450"/>
                  <w:marTop w:val="0"/>
                  <w:marBottom w:val="0"/>
                  <w:divBdr>
                    <w:top w:val="none" w:sz="0" w:space="0" w:color="auto"/>
                    <w:left w:val="none" w:sz="0" w:space="0" w:color="auto"/>
                    <w:bottom w:val="none" w:sz="0" w:space="0" w:color="auto"/>
                    <w:right w:val="none" w:sz="0" w:space="0" w:color="auto"/>
                  </w:divBdr>
                  <w:divsChild>
                    <w:div w:id="2071659435">
                      <w:marLeft w:val="0"/>
                      <w:marRight w:val="0"/>
                      <w:marTop w:val="0"/>
                      <w:marBottom w:val="0"/>
                      <w:divBdr>
                        <w:top w:val="dotted" w:sz="6" w:space="4" w:color="B2B2B2"/>
                        <w:left w:val="none" w:sz="0" w:space="0" w:color="auto"/>
                        <w:bottom w:val="none" w:sz="0" w:space="0" w:color="auto"/>
                        <w:right w:val="none" w:sz="0" w:space="0" w:color="auto"/>
                      </w:divBdr>
                      <w:divsChild>
                        <w:div w:id="1386222450">
                          <w:marLeft w:val="0"/>
                          <w:marRight w:val="0"/>
                          <w:marTop w:val="0"/>
                          <w:marBottom w:val="0"/>
                          <w:divBdr>
                            <w:top w:val="none" w:sz="0" w:space="0" w:color="auto"/>
                            <w:left w:val="none" w:sz="0" w:space="0" w:color="auto"/>
                            <w:bottom w:val="none" w:sz="0" w:space="0" w:color="auto"/>
                            <w:right w:val="none" w:sz="0" w:space="0" w:color="auto"/>
                          </w:divBdr>
                          <w:divsChild>
                            <w:div w:id="1801263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7661738">
                      <w:marLeft w:val="0"/>
                      <w:marRight w:val="0"/>
                      <w:marTop w:val="0"/>
                      <w:marBottom w:val="0"/>
                      <w:divBdr>
                        <w:top w:val="none" w:sz="0" w:space="0" w:color="auto"/>
                        <w:left w:val="none" w:sz="0" w:space="0" w:color="auto"/>
                        <w:bottom w:val="none" w:sz="0" w:space="0" w:color="auto"/>
                        <w:right w:val="none" w:sz="0" w:space="0" w:color="auto"/>
                      </w:divBdr>
                      <w:divsChild>
                        <w:div w:id="1392730746">
                          <w:marLeft w:val="0"/>
                          <w:marRight w:val="0"/>
                          <w:marTop w:val="0"/>
                          <w:marBottom w:val="0"/>
                          <w:divBdr>
                            <w:top w:val="none" w:sz="0" w:space="0" w:color="auto"/>
                            <w:left w:val="none" w:sz="0" w:space="0" w:color="auto"/>
                            <w:bottom w:val="none" w:sz="0" w:space="0" w:color="auto"/>
                            <w:right w:val="none" w:sz="0" w:space="0" w:color="auto"/>
                          </w:divBdr>
                        </w:div>
                        <w:div w:id="2093089029">
                          <w:marLeft w:val="600"/>
                          <w:marRight w:val="0"/>
                          <w:marTop w:val="0"/>
                          <w:marBottom w:val="0"/>
                          <w:divBdr>
                            <w:top w:val="none" w:sz="0" w:space="0" w:color="auto"/>
                            <w:left w:val="none" w:sz="0" w:space="0" w:color="auto"/>
                            <w:bottom w:val="none" w:sz="0" w:space="0" w:color="auto"/>
                            <w:right w:val="none" w:sz="0" w:space="0" w:color="auto"/>
                          </w:divBdr>
                        </w:div>
                      </w:divsChild>
                    </w:div>
                    <w:div w:id="860627788">
                      <w:marLeft w:val="0"/>
                      <w:marRight w:val="0"/>
                      <w:marTop w:val="0"/>
                      <w:marBottom w:val="0"/>
                      <w:divBdr>
                        <w:top w:val="none" w:sz="0" w:space="0" w:color="auto"/>
                        <w:left w:val="none" w:sz="0" w:space="0" w:color="auto"/>
                        <w:bottom w:val="none" w:sz="0" w:space="0" w:color="auto"/>
                        <w:right w:val="none" w:sz="0" w:space="0" w:color="auto"/>
                      </w:divBdr>
                      <w:divsChild>
                        <w:div w:id="2119838155">
                          <w:marLeft w:val="0"/>
                          <w:marRight w:val="0"/>
                          <w:marTop w:val="0"/>
                          <w:marBottom w:val="0"/>
                          <w:divBdr>
                            <w:top w:val="none" w:sz="0" w:space="0" w:color="auto"/>
                            <w:left w:val="none" w:sz="0" w:space="0" w:color="auto"/>
                            <w:bottom w:val="none" w:sz="0" w:space="0" w:color="auto"/>
                            <w:right w:val="none" w:sz="0" w:space="0" w:color="auto"/>
                          </w:divBdr>
                        </w:div>
                        <w:div w:id="139049261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7860953">
      <w:bodyDiv w:val="1"/>
      <w:marLeft w:val="0"/>
      <w:marRight w:val="0"/>
      <w:marTop w:val="0"/>
      <w:marBottom w:val="0"/>
      <w:divBdr>
        <w:top w:val="none" w:sz="0" w:space="0" w:color="auto"/>
        <w:left w:val="none" w:sz="0" w:space="0" w:color="auto"/>
        <w:bottom w:val="none" w:sz="0" w:space="0" w:color="auto"/>
        <w:right w:val="none" w:sz="0" w:space="0" w:color="auto"/>
      </w:divBdr>
    </w:div>
    <w:div w:id="1649169786">
      <w:bodyDiv w:val="1"/>
      <w:marLeft w:val="0"/>
      <w:marRight w:val="0"/>
      <w:marTop w:val="0"/>
      <w:marBottom w:val="0"/>
      <w:divBdr>
        <w:top w:val="none" w:sz="0" w:space="0" w:color="auto"/>
        <w:left w:val="none" w:sz="0" w:space="0" w:color="auto"/>
        <w:bottom w:val="none" w:sz="0" w:space="0" w:color="auto"/>
        <w:right w:val="none" w:sz="0" w:space="0" w:color="auto"/>
      </w:divBdr>
    </w:div>
    <w:div w:id="1650015641">
      <w:bodyDiv w:val="1"/>
      <w:marLeft w:val="0"/>
      <w:marRight w:val="0"/>
      <w:marTop w:val="0"/>
      <w:marBottom w:val="0"/>
      <w:divBdr>
        <w:top w:val="none" w:sz="0" w:space="0" w:color="auto"/>
        <w:left w:val="none" w:sz="0" w:space="0" w:color="auto"/>
        <w:bottom w:val="none" w:sz="0" w:space="0" w:color="auto"/>
        <w:right w:val="none" w:sz="0" w:space="0" w:color="auto"/>
      </w:divBdr>
      <w:divsChild>
        <w:div w:id="1162426081">
          <w:marLeft w:val="0"/>
          <w:marRight w:val="0"/>
          <w:marTop w:val="0"/>
          <w:marBottom w:val="0"/>
          <w:divBdr>
            <w:top w:val="none" w:sz="0" w:space="0" w:color="auto"/>
            <w:left w:val="none" w:sz="0" w:space="0" w:color="auto"/>
            <w:bottom w:val="none" w:sz="0" w:space="0" w:color="auto"/>
            <w:right w:val="none" w:sz="0" w:space="0" w:color="auto"/>
          </w:divBdr>
          <w:divsChild>
            <w:div w:id="1385105417">
              <w:marLeft w:val="0"/>
              <w:marRight w:val="0"/>
              <w:marTop w:val="0"/>
              <w:marBottom w:val="0"/>
              <w:divBdr>
                <w:top w:val="none" w:sz="0" w:space="0" w:color="auto"/>
                <w:left w:val="none" w:sz="0" w:space="0" w:color="auto"/>
                <w:bottom w:val="none" w:sz="0" w:space="0" w:color="auto"/>
                <w:right w:val="none" w:sz="0" w:space="0" w:color="auto"/>
              </w:divBdr>
              <w:divsChild>
                <w:div w:id="2062706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0330918">
      <w:bodyDiv w:val="1"/>
      <w:marLeft w:val="0"/>
      <w:marRight w:val="0"/>
      <w:marTop w:val="0"/>
      <w:marBottom w:val="0"/>
      <w:divBdr>
        <w:top w:val="none" w:sz="0" w:space="0" w:color="auto"/>
        <w:left w:val="none" w:sz="0" w:space="0" w:color="auto"/>
        <w:bottom w:val="none" w:sz="0" w:space="0" w:color="auto"/>
        <w:right w:val="none" w:sz="0" w:space="0" w:color="auto"/>
      </w:divBdr>
      <w:divsChild>
        <w:div w:id="1909224398">
          <w:marLeft w:val="0"/>
          <w:marRight w:val="0"/>
          <w:marTop w:val="0"/>
          <w:marBottom w:val="0"/>
          <w:divBdr>
            <w:top w:val="none" w:sz="0" w:space="0" w:color="auto"/>
            <w:left w:val="none" w:sz="0" w:space="0" w:color="auto"/>
            <w:bottom w:val="none" w:sz="0" w:space="0" w:color="auto"/>
            <w:right w:val="none" w:sz="0" w:space="0" w:color="auto"/>
          </w:divBdr>
          <w:divsChild>
            <w:div w:id="1550804582">
              <w:marLeft w:val="0"/>
              <w:marRight w:val="0"/>
              <w:marTop w:val="0"/>
              <w:marBottom w:val="0"/>
              <w:divBdr>
                <w:top w:val="none" w:sz="0" w:space="0" w:color="auto"/>
                <w:left w:val="none" w:sz="0" w:space="0" w:color="auto"/>
                <w:bottom w:val="none" w:sz="0" w:space="0" w:color="auto"/>
                <w:right w:val="none" w:sz="0" w:space="0" w:color="auto"/>
              </w:divBdr>
              <w:divsChild>
                <w:div w:id="492187797">
                  <w:marLeft w:val="0"/>
                  <w:marRight w:val="0"/>
                  <w:marTop w:val="0"/>
                  <w:marBottom w:val="0"/>
                  <w:divBdr>
                    <w:top w:val="none" w:sz="0" w:space="0" w:color="auto"/>
                    <w:left w:val="none" w:sz="0" w:space="0" w:color="auto"/>
                    <w:bottom w:val="none" w:sz="0" w:space="0" w:color="auto"/>
                    <w:right w:val="none" w:sz="0" w:space="0" w:color="auto"/>
                  </w:divBdr>
                  <w:divsChild>
                    <w:div w:id="1636830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0674742">
      <w:bodyDiv w:val="1"/>
      <w:marLeft w:val="0"/>
      <w:marRight w:val="0"/>
      <w:marTop w:val="0"/>
      <w:marBottom w:val="0"/>
      <w:divBdr>
        <w:top w:val="none" w:sz="0" w:space="0" w:color="auto"/>
        <w:left w:val="none" w:sz="0" w:space="0" w:color="auto"/>
        <w:bottom w:val="none" w:sz="0" w:space="0" w:color="auto"/>
        <w:right w:val="none" w:sz="0" w:space="0" w:color="auto"/>
      </w:divBdr>
      <w:divsChild>
        <w:div w:id="1341736662">
          <w:marLeft w:val="0"/>
          <w:marRight w:val="0"/>
          <w:marTop w:val="0"/>
          <w:marBottom w:val="0"/>
          <w:divBdr>
            <w:top w:val="none" w:sz="0" w:space="0" w:color="auto"/>
            <w:left w:val="none" w:sz="0" w:space="0" w:color="auto"/>
            <w:bottom w:val="none" w:sz="0" w:space="0" w:color="auto"/>
            <w:right w:val="none" w:sz="0" w:space="0" w:color="auto"/>
          </w:divBdr>
        </w:div>
        <w:div w:id="419763449">
          <w:marLeft w:val="0"/>
          <w:marRight w:val="0"/>
          <w:marTop w:val="0"/>
          <w:marBottom w:val="0"/>
          <w:divBdr>
            <w:top w:val="none" w:sz="0" w:space="0" w:color="auto"/>
            <w:left w:val="none" w:sz="0" w:space="0" w:color="auto"/>
            <w:bottom w:val="none" w:sz="0" w:space="0" w:color="auto"/>
            <w:right w:val="none" w:sz="0" w:space="0" w:color="auto"/>
          </w:divBdr>
        </w:div>
        <w:div w:id="1023090594">
          <w:marLeft w:val="0"/>
          <w:marRight w:val="0"/>
          <w:marTop w:val="0"/>
          <w:marBottom w:val="0"/>
          <w:divBdr>
            <w:top w:val="none" w:sz="0" w:space="0" w:color="auto"/>
            <w:left w:val="none" w:sz="0" w:space="0" w:color="auto"/>
            <w:bottom w:val="none" w:sz="0" w:space="0" w:color="auto"/>
            <w:right w:val="none" w:sz="0" w:space="0" w:color="auto"/>
          </w:divBdr>
        </w:div>
        <w:div w:id="570047561">
          <w:marLeft w:val="0"/>
          <w:marRight w:val="0"/>
          <w:marTop w:val="0"/>
          <w:marBottom w:val="0"/>
          <w:divBdr>
            <w:top w:val="none" w:sz="0" w:space="0" w:color="auto"/>
            <w:left w:val="none" w:sz="0" w:space="0" w:color="auto"/>
            <w:bottom w:val="none" w:sz="0" w:space="0" w:color="auto"/>
            <w:right w:val="none" w:sz="0" w:space="0" w:color="auto"/>
          </w:divBdr>
        </w:div>
        <w:div w:id="808857955">
          <w:marLeft w:val="0"/>
          <w:marRight w:val="0"/>
          <w:marTop w:val="0"/>
          <w:marBottom w:val="0"/>
          <w:divBdr>
            <w:top w:val="none" w:sz="0" w:space="0" w:color="auto"/>
            <w:left w:val="none" w:sz="0" w:space="0" w:color="auto"/>
            <w:bottom w:val="none" w:sz="0" w:space="0" w:color="auto"/>
            <w:right w:val="none" w:sz="0" w:space="0" w:color="auto"/>
          </w:divBdr>
        </w:div>
        <w:div w:id="1618489169">
          <w:marLeft w:val="0"/>
          <w:marRight w:val="0"/>
          <w:marTop w:val="0"/>
          <w:marBottom w:val="0"/>
          <w:divBdr>
            <w:top w:val="none" w:sz="0" w:space="0" w:color="auto"/>
            <w:left w:val="none" w:sz="0" w:space="0" w:color="auto"/>
            <w:bottom w:val="none" w:sz="0" w:space="0" w:color="auto"/>
            <w:right w:val="none" w:sz="0" w:space="0" w:color="auto"/>
          </w:divBdr>
        </w:div>
      </w:divsChild>
    </w:div>
    <w:div w:id="1651598880">
      <w:bodyDiv w:val="1"/>
      <w:marLeft w:val="0"/>
      <w:marRight w:val="0"/>
      <w:marTop w:val="0"/>
      <w:marBottom w:val="0"/>
      <w:divBdr>
        <w:top w:val="none" w:sz="0" w:space="0" w:color="auto"/>
        <w:left w:val="none" w:sz="0" w:space="0" w:color="auto"/>
        <w:bottom w:val="none" w:sz="0" w:space="0" w:color="auto"/>
        <w:right w:val="none" w:sz="0" w:space="0" w:color="auto"/>
      </w:divBdr>
    </w:div>
    <w:div w:id="1653748764">
      <w:bodyDiv w:val="1"/>
      <w:marLeft w:val="0"/>
      <w:marRight w:val="0"/>
      <w:marTop w:val="0"/>
      <w:marBottom w:val="0"/>
      <w:divBdr>
        <w:top w:val="none" w:sz="0" w:space="0" w:color="auto"/>
        <w:left w:val="none" w:sz="0" w:space="0" w:color="auto"/>
        <w:bottom w:val="none" w:sz="0" w:space="0" w:color="auto"/>
        <w:right w:val="none" w:sz="0" w:space="0" w:color="auto"/>
      </w:divBdr>
      <w:divsChild>
        <w:div w:id="1771975409">
          <w:marLeft w:val="0"/>
          <w:marRight w:val="0"/>
          <w:marTop w:val="0"/>
          <w:marBottom w:val="0"/>
          <w:divBdr>
            <w:top w:val="none" w:sz="0" w:space="0" w:color="auto"/>
            <w:left w:val="none" w:sz="0" w:space="0" w:color="auto"/>
            <w:bottom w:val="none" w:sz="0" w:space="0" w:color="auto"/>
            <w:right w:val="none" w:sz="0" w:space="0" w:color="auto"/>
          </w:divBdr>
          <w:divsChild>
            <w:div w:id="1842696887">
              <w:marLeft w:val="0"/>
              <w:marRight w:val="0"/>
              <w:marTop w:val="0"/>
              <w:marBottom w:val="0"/>
              <w:divBdr>
                <w:top w:val="none" w:sz="0" w:space="0" w:color="auto"/>
                <w:left w:val="none" w:sz="0" w:space="0" w:color="auto"/>
                <w:bottom w:val="none" w:sz="0" w:space="0" w:color="auto"/>
                <w:right w:val="none" w:sz="0" w:space="0" w:color="auto"/>
              </w:divBdr>
              <w:divsChild>
                <w:div w:id="607931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4944485">
      <w:bodyDiv w:val="1"/>
      <w:marLeft w:val="0"/>
      <w:marRight w:val="0"/>
      <w:marTop w:val="0"/>
      <w:marBottom w:val="0"/>
      <w:divBdr>
        <w:top w:val="none" w:sz="0" w:space="0" w:color="auto"/>
        <w:left w:val="none" w:sz="0" w:space="0" w:color="auto"/>
        <w:bottom w:val="none" w:sz="0" w:space="0" w:color="auto"/>
        <w:right w:val="none" w:sz="0" w:space="0" w:color="auto"/>
      </w:divBdr>
    </w:div>
    <w:div w:id="1656643183">
      <w:bodyDiv w:val="1"/>
      <w:marLeft w:val="0"/>
      <w:marRight w:val="0"/>
      <w:marTop w:val="0"/>
      <w:marBottom w:val="0"/>
      <w:divBdr>
        <w:top w:val="none" w:sz="0" w:space="0" w:color="auto"/>
        <w:left w:val="none" w:sz="0" w:space="0" w:color="auto"/>
        <w:bottom w:val="none" w:sz="0" w:space="0" w:color="auto"/>
        <w:right w:val="none" w:sz="0" w:space="0" w:color="auto"/>
      </w:divBdr>
      <w:divsChild>
        <w:div w:id="1996910562">
          <w:marLeft w:val="0"/>
          <w:marRight w:val="0"/>
          <w:marTop w:val="0"/>
          <w:marBottom w:val="0"/>
          <w:divBdr>
            <w:top w:val="none" w:sz="0" w:space="0" w:color="auto"/>
            <w:left w:val="none" w:sz="0" w:space="0" w:color="auto"/>
            <w:bottom w:val="none" w:sz="0" w:space="0" w:color="auto"/>
            <w:right w:val="none" w:sz="0" w:space="0" w:color="auto"/>
          </w:divBdr>
          <w:divsChild>
            <w:div w:id="1740208470">
              <w:marLeft w:val="0"/>
              <w:marRight w:val="0"/>
              <w:marTop w:val="67"/>
              <w:marBottom w:val="67"/>
              <w:divBdr>
                <w:top w:val="single" w:sz="4" w:space="0" w:color="B2B2B2"/>
                <w:left w:val="single" w:sz="4" w:space="0" w:color="B2B2B2"/>
                <w:bottom w:val="single" w:sz="4" w:space="0" w:color="B2B2B2"/>
                <w:right w:val="single" w:sz="4" w:space="0" w:color="B2B2B2"/>
              </w:divBdr>
              <w:divsChild>
                <w:div w:id="1038823533">
                  <w:marLeft w:val="0"/>
                  <w:marRight w:val="0"/>
                  <w:marTop w:val="0"/>
                  <w:marBottom w:val="0"/>
                  <w:divBdr>
                    <w:top w:val="none" w:sz="0" w:space="0" w:color="auto"/>
                    <w:left w:val="none" w:sz="0" w:space="0" w:color="auto"/>
                    <w:bottom w:val="none" w:sz="0" w:space="0" w:color="auto"/>
                    <w:right w:val="none" w:sz="0" w:space="0" w:color="auto"/>
                  </w:divBdr>
                  <w:divsChild>
                    <w:div w:id="1245921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84078">
      <w:bodyDiv w:val="1"/>
      <w:marLeft w:val="53"/>
      <w:marRight w:val="53"/>
      <w:marTop w:val="53"/>
      <w:marBottom w:val="53"/>
      <w:divBdr>
        <w:top w:val="none" w:sz="0" w:space="0" w:color="auto"/>
        <w:left w:val="none" w:sz="0" w:space="0" w:color="auto"/>
        <w:bottom w:val="none" w:sz="0" w:space="0" w:color="auto"/>
        <w:right w:val="none" w:sz="0" w:space="0" w:color="auto"/>
      </w:divBdr>
      <w:divsChild>
        <w:div w:id="1515763">
          <w:marLeft w:val="38"/>
          <w:marRight w:val="38"/>
          <w:marTop w:val="38"/>
          <w:marBottom w:val="38"/>
          <w:divBdr>
            <w:top w:val="none" w:sz="0" w:space="0" w:color="auto"/>
            <w:left w:val="none" w:sz="0" w:space="0" w:color="auto"/>
            <w:bottom w:val="none" w:sz="0" w:space="0" w:color="auto"/>
            <w:right w:val="none" w:sz="0" w:space="0" w:color="auto"/>
          </w:divBdr>
        </w:div>
        <w:div w:id="3482995">
          <w:marLeft w:val="38"/>
          <w:marRight w:val="38"/>
          <w:marTop w:val="38"/>
          <w:marBottom w:val="38"/>
          <w:divBdr>
            <w:top w:val="none" w:sz="0" w:space="0" w:color="auto"/>
            <w:left w:val="none" w:sz="0" w:space="0" w:color="auto"/>
            <w:bottom w:val="none" w:sz="0" w:space="0" w:color="auto"/>
            <w:right w:val="none" w:sz="0" w:space="0" w:color="auto"/>
          </w:divBdr>
        </w:div>
        <w:div w:id="10186916">
          <w:marLeft w:val="38"/>
          <w:marRight w:val="38"/>
          <w:marTop w:val="38"/>
          <w:marBottom w:val="38"/>
          <w:divBdr>
            <w:top w:val="none" w:sz="0" w:space="0" w:color="auto"/>
            <w:left w:val="none" w:sz="0" w:space="0" w:color="auto"/>
            <w:bottom w:val="none" w:sz="0" w:space="0" w:color="auto"/>
            <w:right w:val="none" w:sz="0" w:space="0" w:color="auto"/>
          </w:divBdr>
        </w:div>
        <w:div w:id="25641572">
          <w:marLeft w:val="38"/>
          <w:marRight w:val="38"/>
          <w:marTop w:val="38"/>
          <w:marBottom w:val="38"/>
          <w:divBdr>
            <w:top w:val="none" w:sz="0" w:space="0" w:color="auto"/>
            <w:left w:val="none" w:sz="0" w:space="0" w:color="auto"/>
            <w:bottom w:val="none" w:sz="0" w:space="0" w:color="auto"/>
            <w:right w:val="none" w:sz="0" w:space="0" w:color="auto"/>
          </w:divBdr>
        </w:div>
        <w:div w:id="26611030">
          <w:marLeft w:val="38"/>
          <w:marRight w:val="38"/>
          <w:marTop w:val="38"/>
          <w:marBottom w:val="38"/>
          <w:divBdr>
            <w:top w:val="none" w:sz="0" w:space="0" w:color="auto"/>
            <w:left w:val="none" w:sz="0" w:space="0" w:color="auto"/>
            <w:bottom w:val="none" w:sz="0" w:space="0" w:color="auto"/>
            <w:right w:val="none" w:sz="0" w:space="0" w:color="auto"/>
          </w:divBdr>
        </w:div>
        <w:div w:id="28116906">
          <w:marLeft w:val="38"/>
          <w:marRight w:val="38"/>
          <w:marTop w:val="38"/>
          <w:marBottom w:val="38"/>
          <w:divBdr>
            <w:top w:val="none" w:sz="0" w:space="0" w:color="auto"/>
            <w:left w:val="none" w:sz="0" w:space="0" w:color="auto"/>
            <w:bottom w:val="none" w:sz="0" w:space="0" w:color="auto"/>
            <w:right w:val="none" w:sz="0" w:space="0" w:color="auto"/>
          </w:divBdr>
        </w:div>
        <w:div w:id="38865026">
          <w:marLeft w:val="38"/>
          <w:marRight w:val="38"/>
          <w:marTop w:val="38"/>
          <w:marBottom w:val="38"/>
          <w:divBdr>
            <w:top w:val="none" w:sz="0" w:space="0" w:color="auto"/>
            <w:left w:val="none" w:sz="0" w:space="0" w:color="auto"/>
            <w:bottom w:val="none" w:sz="0" w:space="0" w:color="auto"/>
            <w:right w:val="none" w:sz="0" w:space="0" w:color="auto"/>
          </w:divBdr>
        </w:div>
        <w:div w:id="54356531">
          <w:marLeft w:val="38"/>
          <w:marRight w:val="38"/>
          <w:marTop w:val="38"/>
          <w:marBottom w:val="38"/>
          <w:divBdr>
            <w:top w:val="none" w:sz="0" w:space="0" w:color="auto"/>
            <w:left w:val="none" w:sz="0" w:space="0" w:color="auto"/>
            <w:bottom w:val="none" w:sz="0" w:space="0" w:color="auto"/>
            <w:right w:val="none" w:sz="0" w:space="0" w:color="auto"/>
          </w:divBdr>
        </w:div>
        <w:div w:id="70086127">
          <w:marLeft w:val="38"/>
          <w:marRight w:val="38"/>
          <w:marTop w:val="38"/>
          <w:marBottom w:val="38"/>
          <w:divBdr>
            <w:top w:val="none" w:sz="0" w:space="0" w:color="auto"/>
            <w:left w:val="none" w:sz="0" w:space="0" w:color="auto"/>
            <w:bottom w:val="none" w:sz="0" w:space="0" w:color="auto"/>
            <w:right w:val="none" w:sz="0" w:space="0" w:color="auto"/>
          </w:divBdr>
        </w:div>
        <w:div w:id="74061695">
          <w:marLeft w:val="38"/>
          <w:marRight w:val="38"/>
          <w:marTop w:val="38"/>
          <w:marBottom w:val="38"/>
          <w:divBdr>
            <w:top w:val="none" w:sz="0" w:space="0" w:color="auto"/>
            <w:left w:val="none" w:sz="0" w:space="0" w:color="auto"/>
            <w:bottom w:val="none" w:sz="0" w:space="0" w:color="auto"/>
            <w:right w:val="none" w:sz="0" w:space="0" w:color="auto"/>
          </w:divBdr>
        </w:div>
        <w:div w:id="80638494">
          <w:marLeft w:val="38"/>
          <w:marRight w:val="38"/>
          <w:marTop w:val="38"/>
          <w:marBottom w:val="38"/>
          <w:divBdr>
            <w:top w:val="none" w:sz="0" w:space="0" w:color="auto"/>
            <w:left w:val="none" w:sz="0" w:space="0" w:color="auto"/>
            <w:bottom w:val="none" w:sz="0" w:space="0" w:color="auto"/>
            <w:right w:val="none" w:sz="0" w:space="0" w:color="auto"/>
          </w:divBdr>
        </w:div>
        <w:div w:id="92013510">
          <w:marLeft w:val="38"/>
          <w:marRight w:val="38"/>
          <w:marTop w:val="38"/>
          <w:marBottom w:val="38"/>
          <w:divBdr>
            <w:top w:val="none" w:sz="0" w:space="0" w:color="auto"/>
            <w:left w:val="none" w:sz="0" w:space="0" w:color="auto"/>
            <w:bottom w:val="none" w:sz="0" w:space="0" w:color="auto"/>
            <w:right w:val="none" w:sz="0" w:space="0" w:color="auto"/>
          </w:divBdr>
        </w:div>
        <w:div w:id="108164032">
          <w:marLeft w:val="38"/>
          <w:marRight w:val="38"/>
          <w:marTop w:val="38"/>
          <w:marBottom w:val="38"/>
          <w:divBdr>
            <w:top w:val="none" w:sz="0" w:space="0" w:color="auto"/>
            <w:left w:val="none" w:sz="0" w:space="0" w:color="auto"/>
            <w:bottom w:val="none" w:sz="0" w:space="0" w:color="auto"/>
            <w:right w:val="none" w:sz="0" w:space="0" w:color="auto"/>
          </w:divBdr>
        </w:div>
        <w:div w:id="112092496">
          <w:marLeft w:val="38"/>
          <w:marRight w:val="38"/>
          <w:marTop w:val="38"/>
          <w:marBottom w:val="38"/>
          <w:divBdr>
            <w:top w:val="none" w:sz="0" w:space="0" w:color="auto"/>
            <w:left w:val="none" w:sz="0" w:space="0" w:color="auto"/>
            <w:bottom w:val="none" w:sz="0" w:space="0" w:color="auto"/>
            <w:right w:val="none" w:sz="0" w:space="0" w:color="auto"/>
          </w:divBdr>
        </w:div>
        <w:div w:id="116877605">
          <w:marLeft w:val="38"/>
          <w:marRight w:val="38"/>
          <w:marTop w:val="38"/>
          <w:marBottom w:val="38"/>
          <w:divBdr>
            <w:top w:val="none" w:sz="0" w:space="0" w:color="auto"/>
            <w:left w:val="none" w:sz="0" w:space="0" w:color="auto"/>
            <w:bottom w:val="none" w:sz="0" w:space="0" w:color="auto"/>
            <w:right w:val="none" w:sz="0" w:space="0" w:color="auto"/>
          </w:divBdr>
        </w:div>
        <w:div w:id="142281411">
          <w:marLeft w:val="38"/>
          <w:marRight w:val="38"/>
          <w:marTop w:val="38"/>
          <w:marBottom w:val="38"/>
          <w:divBdr>
            <w:top w:val="none" w:sz="0" w:space="0" w:color="auto"/>
            <w:left w:val="none" w:sz="0" w:space="0" w:color="auto"/>
            <w:bottom w:val="none" w:sz="0" w:space="0" w:color="auto"/>
            <w:right w:val="none" w:sz="0" w:space="0" w:color="auto"/>
          </w:divBdr>
        </w:div>
        <w:div w:id="156700618">
          <w:marLeft w:val="38"/>
          <w:marRight w:val="38"/>
          <w:marTop w:val="38"/>
          <w:marBottom w:val="38"/>
          <w:divBdr>
            <w:top w:val="none" w:sz="0" w:space="0" w:color="auto"/>
            <w:left w:val="none" w:sz="0" w:space="0" w:color="auto"/>
            <w:bottom w:val="none" w:sz="0" w:space="0" w:color="auto"/>
            <w:right w:val="none" w:sz="0" w:space="0" w:color="auto"/>
          </w:divBdr>
        </w:div>
        <w:div w:id="170991700">
          <w:marLeft w:val="38"/>
          <w:marRight w:val="38"/>
          <w:marTop w:val="38"/>
          <w:marBottom w:val="38"/>
          <w:divBdr>
            <w:top w:val="none" w:sz="0" w:space="0" w:color="auto"/>
            <w:left w:val="none" w:sz="0" w:space="0" w:color="auto"/>
            <w:bottom w:val="none" w:sz="0" w:space="0" w:color="auto"/>
            <w:right w:val="none" w:sz="0" w:space="0" w:color="auto"/>
          </w:divBdr>
        </w:div>
        <w:div w:id="171529099">
          <w:marLeft w:val="0"/>
          <w:marRight w:val="0"/>
          <w:marTop w:val="0"/>
          <w:marBottom w:val="0"/>
          <w:divBdr>
            <w:top w:val="none" w:sz="0" w:space="0" w:color="auto"/>
            <w:left w:val="none" w:sz="0" w:space="0" w:color="auto"/>
            <w:bottom w:val="none" w:sz="0" w:space="0" w:color="auto"/>
            <w:right w:val="none" w:sz="0" w:space="0" w:color="auto"/>
          </w:divBdr>
        </w:div>
        <w:div w:id="172182299">
          <w:marLeft w:val="38"/>
          <w:marRight w:val="38"/>
          <w:marTop w:val="38"/>
          <w:marBottom w:val="38"/>
          <w:divBdr>
            <w:top w:val="none" w:sz="0" w:space="0" w:color="auto"/>
            <w:left w:val="none" w:sz="0" w:space="0" w:color="auto"/>
            <w:bottom w:val="none" w:sz="0" w:space="0" w:color="auto"/>
            <w:right w:val="none" w:sz="0" w:space="0" w:color="auto"/>
          </w:divBdr>
        </w:div>
        <w:div w:id="175922073">
          <w:marLeft w:val="38"/>
          <w:marRight w:val="38"/>
          <w:marTop w:val="38"/>
          <w:marBottom w:val="38"/>
          <w:divBdr>
            <w:top w:val="none" w:sz="0" w:space="0" w:color="auto"/>
            <w:left w:val="none" w:sz="0" w:space="0" w:color="auto"/>
            <w:bottom w:val="none" w:sz="0" w:space="0" w:color="auto"/>
            <w:right w:val="none" w:sz="0" w:space="0" w:color="auto"/>
          </w:divBdr>
        </w:div>
        <w:div w:id="181289661">
          <w:marLeft w:val="38"/>
          <w:marRight w:val="38"/>
          <w:marTop w:val="38"/>
          <w:marBottom w:val="38"/>
          <w:divBdr>
            <w:top w:val="none" w:sz="0" w:space="0" w:color="auto"/>
            <w:left w:val="none" w:sz="0" w:space="0" w:color="auto"/>
            <w:bottom w:val="none" w:sz="0" w:space="0" w:color="auto"/>
            <w:right w:val="none" w:sz="0" w:space="0" w:color="auto"/>
          </w:divBdr>
        </w:div>
        <w:div w:id="187063683">
          <w:marLeft w:val="38"/>
          <w:marRight w:val="38"/>
          <w:marTop w:val="38"/>
          <w:marBottom w:val="38"/>
          <w:divBdr>
            <w:top w:val="none" w:sz="0" w:space="0" w:color="auto"/>
            <w:left w:val="none" w:sz="0" w:space="0" w:color="auto"/>
            <w:bottom w:val="none" w:sz="0" w:space="0" w:color="auto"/>
            <w:right w:val="none" w:sz="0" w:space="0" w:color="auto"/>
          </w:divBdr>
        </w:div>
        <w:div w:id="205989589">
          <w:marLeft w:val="38"/>
          <w:marRight w:val="38"/>
          <w:marTop w:val="38"/>
          <w:marBottom w:val="38"/>
          <w:divBdr>
            <w:top w:val="none" w:sz="0" w:space="0" w:color="auto"/>
            <w:left w:val="none" w:sz="0" w:space="0" w:color="auto"/>
            <w:bottom w:val="none" w:sz="0" w:space="0" w:color="auto"/>
            <w:right w:val="none" w:sz="0" w:space="0" w:color="auto"/>
          </w:divBdr>
        </w:div>
        <w:div w:id="207425423">
          <w:marLeft w:val="38"/>
          <w:marRight w:val="38"/>
          <w:marTop w:val="38"/>
          <w:marBottom w:val="38"/>
          <w:divBdr>
            <w:top w:val="none" w:sz="0" w:space="0" w:color="auto"/>
            <w:left w:val="none" w:sz="0" w:space="0" w:color="auto"/>
            <w:bottom w:val="none" w:sz="0" w:space="0" w:color="auto"/>
            <w:right w:val="none" w:sz="0" w:space="0" w:color="auto"/>
          </w:divBdr>
        </w:div>
        <w:div w:id="211886865">
          <w:marLeft w:val="38"/>
          <w:marRight w:val="38"/>
          <w:marTop w:val="38"/>
          <w:marBottom w:val="38"/>
          <w:divBdr>
            <w:top w:val="none" w:sz="0" w:space="0" w:color="auto"/>
            <w:left w:val="none" w:sz="0" w:space="0" w:color="auto"/>
            <w:bottom w:val="none" w:sz="0" w:space="0" w:color="auto"/>
            <w:right w:val="none" w:sz="0" w:space="0" w:color="auto"/>
          </w:divBdr>
        </w:div>
        <w:div w:id="241452481">
          <w:marLeft w:val="38"/>
          <w:marRight w:val="38"/>
          <w:marTop w:val="38"/>
          <w:marBottom w:val="38"/>
          <w:divBdr>
            <w:top w:val="none" w:sz="0" w:space="0" w:color="auto"/>
            <w:left w:val="none" w:sz="0" w:space="0" w:color="auto"/>
            <w:bottom w:val="none" w:sz="0" w:space="0" w:color="auto"/>
            <w:right w:val="none" w:sz="0" w:space="0" w:color="auto"/>
          </w:divBdr>
        </w:div>
        <w:div w:id="253976029">
          <w:marLeft w:val="38"/>
          <w:marRight w:val="38"/>
          <w:marTop w:val="38"/>
          <w:marBottom w:val="38"/>
          <w:divBdr>
            <w:top w:val="none" w:sz="0" w:space="0" w:color="auto"/>
            <w:left w:val="none" w:sz="0" w:space="0" w:color="auto"/>
            <w:bottom w:val="none" w:sz="0" w:space="0" w:color="auto"/>
            <w:right w:val="none" w:sz="0" w:space="0" w:color="auto"/>
          </w:divBdr>
        </w:div>
        <w:div w:id="255595778">
          <w:marLeft w:val="38"/>
          <w:marRight w:val="38"/>
          <w:marTop w:val="38"/>
          <w:marBottom w:val="38"/>
          <w:divBdr>
            <w:top w:val="none" w:sz="0" w:space="0" w:color="auto"/>
            <w:left w:val="none" w:sz="0" w:space="0" w:color="auto"/>
            <w:bottom w:val="none" w:sz="0" w:space="0" w:color="auto"/>
            <w:right w:val="none" w:sz="0" w:space="0" w:color="auto"/>
          </w:divBdr>
        </w:div>
        <w:div w:id="279189111">
          <w:marLeft w:val="38"/>
          <w:marRight w:val="38"/>
          <w:marTop w:val="38"/>
          <w:marBottom w:val="38"/>
          <w:divBdr>
            <w:top w:val="none" w:sz="0" w:space="0" w:color="auto"/>
            <w:left w:val="none" w:sz="0" w:space="0" w:color="auto"/>
            <w:bottom w:val="none" w:sz="0" w:space="0" w:color="auto"/>
            <w:right w:val="none" w:sz="0" w:space="0" w:color="auto"/>
          </w:divBdr>
        </w:div>
        <w:div w:id="291179234">
          <w:marLeft w:val="38"/>
          <w:marRight w:val="38"/>
          <w:marTop w:val="38"/>
          <w:marBottom w:val="38"/>
          <w:divBdr>
            <w:top w:val="none" w:sz="0" w:space="0" w:color="auto"/>
            <w:left w:val="none" w:sz="0" w:space="0" w:color="auto"/>
            <w:bottom w:val="none" w:sz="0" w:space="0" w:color="auto"/>
            <w:right w:val="none" w:sz="0" w:space="0" w:color="auto"/>
          </w:divBdr>
        </w:div>
        <w:div w:id="297878093">
          <w:marLeft w:val="38"/>
          <w:marRight w:val="38"/>
          <w:marTop w:val="38"/>
          <w:marBottom w:val="38"/>
          <w:divBdr>
            <w:top w:val="none" w:sz="0" w:space="0" w:color="auto"/>
            <w:left w:val="none" w:sz="0" w:space="0" w:color="auto"/>
            <w:bottom w:val="none" w:sz="0" w:space="0" w:color="auto"/>
            <w:right w:val="none" w:sz="0" w:space="0" w:color="auto"/>
          </w:divBdr>
        </w:div>
        <w:div w:id="309409940">
          <w:marLeft w:val="38"/>
          <w:marRight w:val="38"/>
          <w:marTop w:val="38"/>
          <w:marBottom w:val="38"/>
          <w:divBdr>
            <w:top w:val="none" w:sz="0" w:space="0" w:color="auto"/>
            <w:left w:val="none" w:sz="0" w:space="0" w:color="auto"/>
            <w:bottom w:val="none" w:sz="0" w:space="0" w:color="auto"/>
            <w:right w:val="none" w:sz="0" w:space="0" w:color="auto"/>
          </w:divBdr>
        </w:div>
        <w:div w:id="332490867">
          <w:marLeft w:val="38"/>
          <w:marRight w:val="38"/>
          <w:marTop w:val="38"/>
          <w:marBottom w:val="38"/>
          <w:divBdr>
            <w:top w:val="none" w:sz="0" w:space="0" w:color="auto"/>
            <w:left w:val="none" w:sz="0" w:space="0" w:color="auto"/>
            <w:bottom w:val="none" w:sz="0" w:space="0" w:color="auto"/>
            <w:right w:val="none" w:sz="0" w:space="0" w:color="auto"/>
          </w:divBdr>
        </w:div>
        <w:div w:id="362630539">
          <w:marLeft w:val="38"/>
          <w:marRight w:val="38"/>
          <w:marTop w:val="38"/>
          <w:marBottom w:val="38"/>
          <w:divBdr>
            <w:top w:val="none" w:sz="0" w:space="0" w:color="auto"/>
            <w:left w:val="none" w:sz="0" w:space="0" w:color="auto"/>
            <w:bottom w:val="none" w:sz="0" w:space="0" w:color="auto"/>
            <w:right w:val="none" w:sz="0" w:space="0" w:color="auto"/>
          </w:divBdr>
        </w:div>
        <w:div w:id="362637974">
          <w:marLeft w:val="0"/>
          <w:marRight w:val="0"/>
          <w:marTop w:val="0"/>
          <w:marBottom w:val="0"/>
          <w:divBdr>
            <w:top w:val="none" w:sz="0" w:space="0" w:color="auto"/>
            <w:left w:val="none" w:sz="0" w:space="0" w:color="auto"/>
            <w:bottom w:val="none" w:sz="0" w:space="0" w:color="auto"/>
            <w:right w:val="none" w:sz="0" w:space="0" w:color="auto"/>
          </w:divBdr>
        </w:div>
        <w:div w:id="380792489">
          <w:marLeft w:val="38"/>
          <w:marRight w:val="38"/>
          <w:marTop w:val="38"/>
          <w:marBottom w:val="38"/>
          <w:divBdr>
            <w:top w:val="none" w:sz="0" w:space="0" w:color="auto"/>
            <w:left w:val="none" w:sz="0" w:space="0" w:color="auto"/>
            <w:bottom w:val="none" w:sz="0" w:space="0" w:color="auto"/>
            <w:right w:val="none" w:sz="0" w:space="0" w:color="auto"/>
          </w:divBdr>
        </w:div>
        <w:div w:id="384066700">
          <w:marLeft w:val="38"/>
          <w:marRight w:val="38"/>
          <w:marTop w:val="38"/>
          <w:marBottom w:val="38"/>
          <w:divBdr>
            <w:top w:val="none" w:sz="0" w:space="0" w:color="auto"/>
            <w:left w:val="none" w:sz="0" w:space="0" w:color="auto"/>
            <w:bottom w:val="none" w:sz="0" w:space="0" w:color="auto"/>
            <w:right w:val="none" w:sz="0" w:space="0" w:color="auto"/>
          </w:divBdr>
        </w:div>
        <w:div w:id="385377424">
          <w:marLeft w:val="38"/>
          <w:marRight w:val="38"/>
          <w:marTop w:val="38"/>
          <w:marBottom w:val="38"/>
          <w:divBdr>
            <w:top w:val="none" w:sz="0" w:space="0" w:color="auto"/>
            <w:left w:val="none" w:sz="0" w:space="0" w:color="auto"/>
            <w:bottom w:val="none" w:sz="0" w:space="0" w:color="auto"/>
            <w:right w:val="none" w:sz="0" w:space="0" w:color="auto"/>
          </w:divBdr>
        </w:div>
        <w:div w:id="387730071">
          <w:marLeft w:val="38"/>
          <w:marRight w:val="38"/>
          <w:marTop w:val="38"/>
          <w:marBottom w:val="38"/>
          <w:divBdr>
            <w:top w:val="none" w:sz="0" w:space="0" w:color="auto"/>
            <w:left w:val="none" w:sz="0" w:space="0" w:color="auto"/>
            <w:bottom w:val="none" w:sz="0" w:space="0" w:color="auto"/>
            <w:right w:val="none" w:sz="0" w:space="0" w:color="auto"/>
          </w:divBdr>
        </w:div>
        <w:div w:id="387847833">
          <w:marLeft w:val="38"/>
          <w:marRight w:val="38"/>
          <w:marTop w:val="38"/>
          <w:marBottom w:val="38"/>
          <w:divBdr>
            <w:top w:val="none" w:sz="0" w:space="0" w:color="auto"/>
            <w:left w:val="none" w:sz="0" w:space="0" w:color="auto"/>
            <w:bottom w:val="none" w:sz="0" w:space="0" w:color="auto"/>
            <w:right w:val="none" w:sz="0" w:space="0" w:color="auto"/>
          </w:divBdr>
        </w:div>
        <w:div w:id="397823831">
          <w:marLeft w:val="38"/>
          <w:marRight w:val="38"/>
          <w:marTop w:val="38"/>
          <w:marBottom w:val="38"/>
          <w:divBdr>
            <w:top w:val="none" w:sz="0" w:space="0" w:color="auto"/>
            <w:left w:val="none" w:sz="0" w:space="0" w:color="auto"/>
            <w:bottom w:val="none" w:sz="0" w:space="0" w:color="auto"/>
            <w:right w:val="none" w:sz="0" w:space="0" w:color="auto"/>
          </w:divBdr>
        </w:div>
        <w:div w:id="403844827">
          <w:marLeft w:val="38"/>
          <w:marRight w:val="38"/>
          <w:marTop w:val="38"/>
          <w:marBottom w:val="38"/>
          <w:divBdr>
            <w:top w:val="none" w:sz="0" w:space="0" w:color="auto"/>
            <w:left w:val="none" w:sz="0" w:space="0" w:color="auto"/>
            <w:bottom w:val="none" w:sz="0" w:space="0" w:color="auto"/>
            <w:right w:val="none" w:sz="0" w:space="0" w:color="auto"/>
          </w:divBdr>
        </w:div>
        <w:div w:id="419061447">
          <w:marLeft w:val="38"/>
          <w:marRight w:val="38"/>
          <w:marTop w:val="38"/>
          <w:marBottom w:val="38"/>
          <w:divBdr>
            <w:top w:val="none" w:sz="0" w:space="0" w:color="auto"/>
            <w:left w:val="none" w:sz="0" w:space="0" w:color="auto"/>
            <w:bottom w:val="none" w:sz="0" w:space="0" w:color="auto"/>
            <w:right w:val="none" w:sz="0" w:space="0" w:color="auto"/>
          </w:divBdr>
        </w:div>
        <w:div w:id="423067008">
          <w:marLeft w:val="38"/>
          <w:marRight w:val="38"/>
          <w:marTop w:val="38"/>
          <w:marBottom w:val="38"/>
          <w:divBdr>
            <w:top w:val="none" w:sz="0" w:space="0" w:color="auto"/>
            <w:left w:val="none" w:sz="0" w:space="0" w:color="auto"/>
            <w:bottom w:val="none" w:sz="0" w:space="0" w:color="auto"/>
            <w:right w:val="none" w:sz="0" w:space="0" w:color="auto"/>
          </w:divBdr>
        </w:div>
        <w:div w:id="423692850">
          <w:marLeft w:val="38"/>
          <w:marRight w:val="38"/>
          <w:marTop w:val="38"/>
          <w:marBottom w:val="38"/>
          <w:divBdr>
            <w:top w:val="none" w:sz="0" w:space="0" w:color="auto"/>
            <w:left w:val="none" w:sz="0" w:space="0" w:color="auto"/>
            <w:bottom w:val="none" w:sz="0" w:space="0" w:color="auto"/>
            <w:right w:val="none" w:sz="0" w:space="0" w:color="auto"/>
          </w:divBdr>
        </w:div>
        <w:div w:id="424234454">
          <w:marLeft w:val="38"/>
          <w:marRight w:val="38"/>
          <w:marTop w:val="38"/>
          <w:marBottom w:val="38"/>
          <w:divBdr>
            <w:top w:val="none" w:sz="0" w:space="0" w:color="auto"/>
            <w:left w:val="none" w:sz="0" w:space="0" w:color="auto"/>
            <w:bottom w:val="none" w:sz="0" w:space="0" w:color="auto"/>
            <w:right w:val="none" w:sz="0" w:space="0" w:color="auto"/>
          </w:divBdr>
        </w:div>
        <w:div w:id="424765202">
          <w:marLeft w:val="38"/>
          <w:marRight w:val="38"/>
          <w:marTop w:val="38"/>
          <w:marBottom w:val="38"/>
          <w:divBdr>
            <w:top w:val="none" w:sz="0" w:space="0" w:color="auto"/>
            <w:left w:val="none" w:sz="0" w:space="0" w:color="auto"/>
            <w:bottom w:val="none" w:sz="0" w:space="0" w:color="auto"/>
            <w:right w:val="none" w:sz="0" w:space="0" w:color="auto"/>
          </w:divBdr>
        </w:div>
        <w:div w:id="433675750">
          <w:marLeft w:val="38"/>
          <w:marRight w:val="38"/>
          <w:marTop w:val="38"/>
          <w:marBottom w:val="38"/>
          <w:divBdr>
            <w:top w:val="none" w:sz="0" w:space="0" w:color="auto"/>
            <w:left w:val="none" w:sz="0" w:space="0" w:color="auto"/>
            <w:bottom w:val="none" w:sz="0" w:space="0" w:color="auto"/>
            <w:right w:val="none" w:sz="0" w:space="0" w:color="auto"/>
          </w:divBdr>
        </w:div>
        <w:div w:id="443499316">
          <w:marLeft w:val="38"/>
          <w:marRight w:val="38"/>
          <w:marTop w:val="38"/>
          <w:marBottom w:val="38"/>
          <w:divBdr>
            <w:top w:val="none" w:sz="0" w:space="0" w:color="auto"/>
            <w:left w:val="none" w:sz="0" w:space="0" w:color="auto"/>
            <w:bottom w:val="none" w:sz="0" w:space="0" w:color="auto"/>
            <w:right w:val="none" w:sz="0" w:space="0" w:color="auto"/>
          </w:divBdr>
        </w:div>
        <w:div w:id="444154822">
          <w:marLeft w:val="38"/>
          <w:marRight w:val="38"/>
          <w:marTop w:val="38"/>
          <w:marBottom w:val="38"/>
          <w:divBdr>
            <w:top w:val="none" w:sz="0" w:space="0" w:color="auto"/>
            <w:left w:val="none" w:sz="0" w:space="0" w:color="auto"/>
            <w:bottom w:val="none" w:sz="0" w:space="0" w:color="auto"/>
            <w:right w:val="none" w:sz="0" w:space="0" w:color="auto"/>
          </w:divBdr>
        </w:div>
        <w:div w:id="452098129">
          <w:marLeft w:val="38"/>
          <w:marRight w:val="38"/>
          <w:marTop w:val="38"/>
          <w:marBottom w:val="38"/>
          <w:divBdr>
            <w:top w:val="none" w:sz="0" w:space="0" w:color="auto"/>
            <w:left w:val="none" w:sz="0" w:space="0" w:color="auto"/>
            <w:bottom w:val="none" w:sz="0" w:space="0" w:color="auto"/>
            <w:right w:val="none" w:sz="0" w:space="0" w:color="auto"/>
          </w:divBdr>
        </w:div>
        <w:div w:id="467013317">
          <w:marLeft w:val="38"/>
          <w:marRight w:val="38"/>
          <w:marTop w:val="38"/>
          <w:marBottom w:val="38"/>
          <w:divBdr>
            <w:top w:val="none" w:sz="0" w:space="0" w:color="auto"/>
            <w:left w:val="none" w:sz="0" w:space="0" w:color="auto"/>
            <w:bottom w:val="none" w:sz="0" w:space="0" w:color="auto"/>
            <w:right w:val="none" w:sz="0" w:space="0" w:color="auto"/>
          </w:divBdr>
        </w:div>
        <w:div w:id="471026649">
          <w:marLeft w:val="0"/>
          <w:marRight w:val="0"/>
          <w:marTop w:val="0"/>
          <w:marBottom w:val="0"/>
          <w:divBdr>
            <w:top w:val="none" w:sz="0" w:space="0" w:color="auto"/>
            <w:left w:val="none" w:sz="0" w:space="0" w:color="auto"/>
            <w:bottom w:val="none" w:sz="0" w:space="0" w:color="auto"/>
            <w:right w:val="none" w:sz="0" w:space="0" w:color="auto"/>
          </w:divBdr>
        </w:div>
        <w:div w:id="471557492">
          <w:marLeft w:val="38"/>
          <w:marRight w:val="38"/>
          <w:marTop w:val="38"/>
          <w:marBottom w:val="38"/>
          <w:divBdr>
            <w:top w:val="none" w:sz="0" w:space="0" w:color="auto"/>
            <w:left w:val="none" w:sz="0" w:space="0" w:color="auto"/>
            <w:bottom w:val="none" w:sz="0" w:space="0" w:color="auto"/>
            <w:right w:val="none" w:sz="0" w:space="0" w:color="auto"/>
          </w:divBdr>
        </w:div>
        <w:div w:id="476383132">
          <w:marLeft w:val="38"/>
          <w:marRight w:val="38"/>
          <w:marTop w:val="38"/>
          <w:marBottom w:val="38"/>
          <w:divBdr>
            <w:top w:val="none" w:sz="0" w:space="0" w:color="auto"/>
            <w:left w:val="none" w:sz="0" w:space="0" w:color="auto"/>
            <w:bottom w:val="none" w:sz="0" w:space="0" w:color="auto"/>
            <w:right w:val="none" w:sz="0" w:space="0" w:color="auto"/>
          </w:divBdr>
        </w:div>
        <w:div w:id="477461013">
          <w:marLeft w:val="38"/>
          <w:marRight w:val="38"/>
          <w:marTop w:val="38"/>
          <w:marBottom w:val="38"/>
          <w:divBdr>
            <w:top w:val="none" w:sz="0" w:space="0" w:color="auto"/>
            <w:left w:val="none" w:sz="0" w:space="0" w:color="auto"/>
            <w:bottom w:val="none" w:sz="0" w:space="0" w:color="auto"/>
            <w:right w:val="none" w:sz="0" w:space="0" w:color="auto"/>
          </w:divBdr>
        </w:div>
        <w:div w:id="478039429">
          <w:marLeft w:val="38"/>
          <w:marRight w:val="38"/>
          <w:marTop w:val="38"/>
          <w:marBottom w:val="38"/>
          <w:divBdr>
            <w:top w:val="none" w:sz="0" w:space="0" w:color="auto"/>
            <w:left w:val="none" w:sz="0" w:space="0" w:color="auto"/>
            <w:bottom w:val="none" w:sz="0" w:space="0" w:color="auto"/>
            <w:right w:val="none" w:sz="0" w:space="0" w:color="auto"/>
          </w:divBdr>
        </w:div>
        <w:div w:id="493421999">
          <w:marLeft w:val="38"/>
          <w:marRight w:val="38"/>
          <w:marTop w:val="38"/>
          <w:marBottom w:val="38"/>
          <w:divBdr>
            <w:top w:val="none" w:sz="0" w:space="0" w:color="auto"/>
            <w:left w:val="none" w:sz="0" w:space="0" w:color="auto"/>
            <w:bottom w:val="none" w:sz="0" w:space="0" w:color="auto"/>
            <w:right w:val="none" w:sz="0" w:space="0" w:color="auto"/>
          </w:divBdr>
        </w:div>
        <w:div w:id="503132503">
          <w:marLeft w:val="38"/>
          <w:marRight w:val="38"/>
          <w:marTop w:val="38"/>
          <w:marBottom w:val="38"/>
          <w:divBdr>
            <w:top w:val="none" w:sz="0" w:space="0" w:color="auto"/>
            <w:left w:val="none" w:sz="0" w:space="0" w:color="auto"/>
            <w:bottom w:val="none" w:sz="0" w:space="0" w:color="auto"/>
            <w:right w:val="none" w:sz="0" w:space="0" w:color="auto"/>
          </w:divBdr>
        </w:div>
        <w:div w:id="505634546">
          <w:marLeft w:val="38"/>
          <w:marRight w:val="38"/>
          <w:marTop w:val="38"/>
          <w:marBottom w:val="38"/>
          <w:divBdr>
            <w:top w:val="none" w:sz="0" w:space="0" w:color="auto"/>
            <w:left w:val="none" w:sz="0" w:space="0" w:color="auto"/>
            <w:bottom w:val="none" w:sz="0" w:space="0" w:color="auto"/>
            <w:right w:val="none" w:sz="0" w:space="0" w:color="auto"/>
          </w:divBdr>
        </w:div>
        <w:div w:id="506795256">
          <w:marLeft w:val="38"/>
          <w:marRight w:val="38"/>
          <w:marTop w:val="38"/>
          <w:marBottom w:val="38"/>
          <w:divBdr>
            <w:top w:val="none" w:sz="0" w:space="0" w:color="auto"/>
            <w:left w:val="none" w:sz="0" w:space="0" w:color="auto"/>
            <w:bottom w:val="none" w:sz="0" w:space="0" w:color="auto"/>
            <w:right w:val="none" w:sz="0" w:space="0" w:color="auto"/>
          </w:divBdr>
        </w:div>
        <w:div w:id="507990194">
          <w:marLeft w:val="38"/>
          <w:marRight w:val="38"/>
          <w:marTop w:val="38"/>
          <w:marBottom w:val="38"/>
          <w:divBdr>
            <w:top w:val="none" w:sz="0" w:space="0" w:color="auto"/>
            <w:left w:val="none" w:sz="0" w:space="0" w:color="auto"/>
            <w:bottom w:val="none" w:sz="0" w:space="0" w:color="auto"/>
            <w:right w:val="none" w:sz="0" w:space="0" w:color="auto"/>
          </w:divBdr>
        </w:div>
        <w:div w:id="516234696">
          <w:marLeft w:val="0"/>
          <w:marRight w:val="0"/>
          <w:marTop w:val="0"/>
          <w:marBottom w:val="0"/>
          <w:divBdr>
            <w:top w:val="none" w:sz="0" w:space="0" w:color="auto"/>
            <w:left w:val="none" w:sz="0" w:space="0" w:color="auto"/>
            <w:bottom w:val="none" w:sz="0" w:space="0" w:color="auto"/>
            <w:right w:val="none" w:sz="0" w:space="0" w:color="auto"/>
          </w:divBdr>
        </w:div>
        <w:div w:id="520164395">
          <w:marLeft w:val="38"/>
          <w:marRight w:val="38"/>
          <w:marTop w:val="38"/>
          <w:marBottom w:val="38"/>
          <w:divBdr>
            <w:top w:val="none" w:sz="0" w:space="0" w:color="auto"/>
            <w:left w:val="none" w:sz="0" w:space="0" w:color="auto"/>
            <w:bottom w:val="none" w:sz="0" w:space="0" w:color="auto"/>
            <w:right w:val="none" w:sz="0" w:space="0" w:color="auto"/>
          </w:divBdr>
        </w:div>
        <w:div w:id="524904626">
          <w:marLeft w:val="38"/>
          <w:marRight w:val="38"/>
          <w:marTop w:val="38"/>
          <w:marBottom w:val="38"/>
          <w:divBdr>
            <w:top w:val="none" w:sz="0" w:space="0" w:color="auto"/>
            <w:left w:val="none" w:sz="0" w:space="0" w:color="auto"/>
            <w:bottom w:val="none" w:sz="0" w:space="0" w:color="auto"/>
            <w:right w:val="none" w:sz="0" w:space="0" w:color="auto"/>
          </w:divBdr>
        </w:div>
        <w:div w:id="532503677">
          <w:marLeft w:val="38"/>
          <w:marRight w:val="38"/>
          <w:marTop w:val="38"/>
          <w:marBottom w:val="38"/>
          <w:divBdr>
            <w:top w:val="none" w:sz="0" w:space="0" w:color="auto"/>
            <w:left w:val="none" w:sz="0" w:space="0" w:color="auto"/>
            <w:bottom w:val="none" w:sz="0" w:space="0" w:color="auto"/>
            <w:right w:val="none" w:sz="0" w:space="0" w:color="auto"/>
          </w:divBdr>
        </w:div>
        <w:div w:id="539319754">
          <w:marLeft w:val="38"/>
          <w:marRight w:val="38"/>
          <w:marTop w:val="38"/>
          <w:marBottom w:val="38"/>
          <w:divBdr>
            <w:top w:val="none" w:sz="0" w:space="0" w:color="auto"/>
            <w:left w:val="none" w:sz="0" w:space="0" w:color="auto"/>
            <w:bottom w:val="none" w:sz="0" w:space="0" w:color="auto"/>
            <w:right w:val="none" w:sz="0" w:space="0" w:color="auto"/>
          </w:divBdr>
        </w:div>
        <w:div w:id="542332718">
          <w:marLeft w:val="38"/>
          <w:marRight w:val="38"/>
          <w:marTop w:val="38"/>
          <w:marBottom w:val="38"/>
          <w:divBdr>
            <w:top w:val="none" w:sz="0" w:space="0" w:color="auto"/>
            <w:left w:val="none" w:sz="0" w:space="0" w:color="auto"/>
            <w:bottom w:val="none" w:sz="0" w:space="0" w:color="auto"/>
            <w:right w:val="none" w:sz="0" w:space="0" w:color="auto"/>
          </w:divBdr>
        </w:div>
        <w:div w:id="545456770">
          <w:marLeft w:val="38"/>
          <w:marRight w:val="38"/>
          <w:marTop w:val="38"/>
          <w:marBottom w:val="38"/>
          <w:divBdr>
            <w:top w:val="none" w:sz="0" w:space="0" w:color="auto"/>
            <w:left w:val="none" w:sz="0" w:space="0" w:color="auto"/>
            <w:bottom w:val="none" w:sz="0" w:space="0" w:color="auto"/>
            <w:right w:val="none" w:sz="0" w:space="0" w:color="auto"/>
          </w:divBdr>
        </w:div>
        <w:div w:id="562183794">
          <w:marLeft w:val="38"/>
          <w:marRight w:val="38"/>
          <w:marTop w:val="38"/>
          <w:marBottom w:val="38"/>
          <w:divBdr>
            <w:top w:val="none" w:sz="0" w:space="0" w:color="auto"/>
            <w:left w:val="none" w:sz="0" w:space="0" w:color="auto"/>
            <w:bottom w:val="none" w:sz="0" w:space="0" w:color="auto"/>
            <w:right w:val="none" w:sz="0" w:space="0" w:color="auto"/>
          </w:divBdr>
        </w:div>
        <w:div w:id="563177420">
          <w:marLeft w:val="38"/>
          <w:marRight w:val="38"/>
          <w:marTop w:val="38"/>
          <w:marBottom w:val="38"/>
          <w:divBdr>
            <w:top w:val="none" w:sz="0" w:space="0" w:color="auto"/>
            <w:left w:val="none" w:sz="0" w:space="0" w:color="auto"/>
            <w:bottom w:val="none" w:sz="0" w:space="0" w:color="auto"/>
            <w:right w:val="none" w:sz="0" w:space="0" w:color="auto"/>
          </w:divBdr>
        </w:div>
        <w:div w:id="586617905">
          <w:marLeft w:val="38"/>
          <w:marRight w:val="38"/>
          <w:marTop w:val="38"/>
          <w:marBottom w:val="38"/>
          <w:divBdr>
            <w:top w:val="none" w:sz="0" w:space="0" w:color="auto"/>
            <w:left w:val="none" w:sz="0" w:space="0" w:color="auto"/>
            <w:bottom w:val="none" w:sz="0" w:space="0" w:color="auto"/>
            <w:right w:val="none" w:sz="0" w:space="0" w:color="auto"/>
          </w:divBdr>
        </w:div>
        <w:div w:id="592277525">
          <w:marLeft w:val="38"/>
          <w:marRight w:val="38"/>
          <w:marTop w:val="38"/>
          <w:marBottom w:val="38"/>
          <w:divBdr>
            <w:top w:val="none" w:sz="0" w:space="0" w:color="auto"/>
            <w:left w:val="none" w:sz="0" w:space="0" w:color="auto"/>
            <w:bottom w:val="none" w:sz="0" w:space="0" w:color="auto"/>
            <w:right w:val="none" w:sz="0" w:space="0" w:color="auto"/>
          </w:divBdr>
        </w:div>
        <w:div w:id="628513639">
          <w:marLeft w:val="38"/>
          <w:marRight w:val="38"/>
          <w:marTop w:val="38"/>
          <w:marBottom w:val="38"/>
          <w:divBdr>
            <w:top w:val="none" w:sz="0" w:space="0" w:color="auto"/>
            <w:left w:val="none" w:sz="0" w:space="0" w:color="auto"/>
            <w:bottom w:val="none" w:sz="0" w:space="0" w:color="auto"/>
            <w:right w:val="none" w:sz="0" w:space="0" w:color="auto"/>
          </w:divBdr>
        </w:div>
        <w:div w:id="629628078">
          <w:marLeft w:val="0"/>
          <w:marRight w:val="0"/>
          <w:marTop w:val="0"/>
          <w:marBottom w:val="0"/>
          <w:divBdr>
            <w:top w:val="none" w:sz="0" w:space="0" w:color="auto"/>
            <w:left w:val="none" w:sz="0" w:space="0" w:color="auto"/>
            <w:bottom w:val="none" w:sz="0" w:space="0" w:color="auto"/>
            <w:right w:val="none" w:sz="0" w:space="0" w:color="auto"/>
          </w:divBdr>
        </w:div>
        <w:div w:id="636762263">
          <w:marLeft w:val="0"/>
          <w:marRight w:val="0"/>
          <w:marTop w:val="0"/>
          <w:marBottom w:val="0"/>
          <w:divBdr>
            <w:top w:val="none" w:sz="0" w:space="0" w:color="auto"/>
            <w:left w:val="none" w:sz="0" w:space="0" w:color="auto"/>
            <w:bottom w:val="none" w:sz="0" w:space="0" w:color="auto"/>
            <w:right w:val="none" w:sz="0" w:space="0" w:color="auto"/>
          </w:divBdr>
        </w:div>
        <w:div w:id="636951984">
          <w:marLeft w:val="38"/>
          <w:marRight w:val="38"/>
          <w:marTop w:val="38"/>
          <w:marBottom w:val="38"/>
          <w:divBdr>
            <w:top w:val="none" w:sz="0" w:space="0" w:color="auto"/>
            <w:left w:val="none" w:sz="0" w:space="0" w:color="auto"/>
            <w:bottom w:val="none" w:sz="0" w:space="0" w:color="auto"/>
            <w:right w:val="none" w:sz="0" w:space="0" w:color="auto"/>
          </w:divBdr>
        </w:div>
        <w:div w:id="653412227">
          <w:marLeft w:val="38"/>
          <w:marRight w:val="38"/>
          <w:marTop w:val="38"/>
          <w:marBottom w:val="38"/>
          <w:divBdr>
            <w:top w:val="none" w:sz="0" w:space="0" w:color="auto"/>
            <w:left w:val="none" w:sz="0" w:space="0" w:color="auto"/>
            <w:bottom w:val="none" w:sz="0" w:space="0" w:color="auto"/>
            <w:right w:val="none" w:sz="0" w:space="0" w:color="auto"/>
          </w:divBdr>
        </w:div>
        <w:div w:id="657535301">
          <w:marLeft w:val="0"/>
          <w:marRight w:val="0"/>
          <w:marTop w:val="0"/>
          <w:marBottom w:val="0"/>
          <w:divBdr>
            <w:top w:val="none" w:sz="0" w:space="0" w:color="auto"/>
            <w:left w:val="none" w:sz="0" w:space="0" w:color="auto"/>
            <w:bottom w:val="none" w:sz="0" w:space="0" w:color="auto"/>
            <w:right w:val="none" w:sz="0" w:space="0" w:color="auto"/>
          </w:divBdr>
        </w:div>
        <w:div w:id="665786558">
          <w:marLeft w:val="38"/>
          <w:marRight w:val="38"/>
          <w:marTop w:val="38"/>
          <w:marBottom w:val="38"/>
          <w:divBdr>
            <w:top w:val="none" w:sz="0" w:space="0" w:color="auto"/>
            <w:left w:val="none" w:sz="0" w:space="0" w:color="auto"/>
            <w:bottom w:val="none" w:sz="0" w:space="0" w:color="auto"/>
            <w:right w:val="none" w:sz="0" w:space="0" w:color="auto"/>
          </w:divBdr>
        </w:div>
        <w:div w:id="669213537">
          <w:marLeft w:val="38"/>
          <w:marRight w:val="38"/>
          <w:marTop w:val="38"/>
          <w:marBottom w:val="38"/>
          <w:divBdr>
            <w:top w:val="none" w:sz="0" w:space="0" w:color="auto"/>
            <w:left w:val="none" w:sz="0" w:space="0" w:color="auto"/>
            <w:bottom w:val="none" w:sz="0" w:space="0" w:color="auto"/>
            <w:right w:val="none" w:sz="0" w:space="0" w:color="auto"/>
          </w:divBdr>
        </w:div>
        <w:div w:id="685206751">
          <w:marLeft w:val="38"/>
          <w:marRight w:val="38"/>
          <w:marTop w:val="38"/>
          <w:marBottom w:val="38"/>
          <w:divBdr>
            <w:top w:val="none" w:sz="0" w:space="0" w:color="auto"/>
            <w:left w:val="none" w:sz="0" w:space="0" w:color="auto"/>
            <w:bottom w:val="none" w:sz="0" w:space="0" w:color="auto"/>
            <w:right w:val="none" w:sz="0" w:space="0" w:color="auto"/>
          </w:divBdr>
        </w:div>
        <w:div w:id="691031899">
          <w:marLeft w:val="38"/>
          <w:marRight w:val="38"/>
          <w:marTop w:val="38"/>
          <w:marBottom w:val="38"/>
          <w:divBdr>
            <w:top w:val="none" w:sz="0" w:space="0" w:color="auto"/>
            <w:left w:val="none" w:sz="0" w:space="0" w:color="auto"/>
            <w:bottom w:val="none" w:sz="0" w:space="0" w:color="auto"/>
            <w:right w:val="none" w:sz="0" w:space="0" w:color="auto"/>
          </w:divBdr>
        </w:div>
        <w:div w:id="692345544">
          <w:marLeft w:val="38"/>
          <w:marRight w:val="38"/>
          <w:marTop w:val="38"/>
          <w:marBottom w:val="38"/>
          <w:divBdr>
            <w:top w:val="none" w:sz="0" w:space="0" w:color="auto"/>
            <w:left w:val="none" w:sz="0" w:space="0" w:color="auto"/>
            <w:bottom w:val="none" w:sz="0" w:space="0" w:color="auto"/>
            <w:right w:val="none" w:sz="0" w:space="0" w:color="auto"/>
          </w:divBdr>
        </w:div>
        <w:div w:id="694960280">
          <w:marLeft w:val="38"/>
          <w:marRight w:val="38"/>
          <w:marTop w:val="38"/>
          <w:marBottom w:val="38"/>
          <w:divBdr>
            <w:top w:val="none" w:sz="0" w:space="0" w:color="auto"/>
            <w:left w:val="none" w:sz="0" w:space="0" w:color="auto"/>
            <w:bottom w:val="none" w:sz="0" w:space="0" w:color="auto"/>
            <w:right w:val="none" w:sz="0" w:space="0" w:color="auto"/>
          </w:divBdr>
        </w:div>
        <w:div w:id="708071303">
          <w:marLeft w:val="38"/>
          <w:marRight w:val="38"/>
          <w:marTop w:val="38"/>
          <w:marBottom w:val="38"/>
          <w:divBdr>
            <w:top w:val="none" w:sz="0" w:space="0" w:color="auto"/>
            <w:left w:val="none" w:sz="0" w:space="0" w:color="auto"/>
            <w:bottom w:val="none" w:sz="0" w:space="0" w:color="auto"/>
            <w:right w:val="none" w:sz="0" w:space="0" w:color="auto"/>
          </w:divBdr>
        </w:div>
        <w:div w:id="720636995">
          <w:marLeft w:val="38"/>
          <w:marRight w:val="38"/>
          <w:marTop w:val="38"/>
          <w:marBottom w:val="38"/>
          <w:divBdr>
            <w:top w:val="none" w:sz="0" w:space="0" w:color="auto"/>
            <w:left w:val="none" w:sz="0" w:space="0" w:color="auto"/>
            <w:bottom w:val="none" w:sz="0" w:space="0" w:color="auto"/>
            <w:right w:val="none" w:sz="0" w:space="0" w:color="auto"/>
          </w:divBdr>
        </w:div>
        <w:div w:id="723872138">
          <w:marLeft w:val="38"/>
          <w:marRight w:val="38"/>
          <w:marTop w:val="38"/>
          <w:marBottom w:val="38"/>
          <w:divBdr>
            <w:top w:val="none" w:sz="0" w:space="0" w:color="auto"/>
            <w:left w:val="none" w:sz="0" w:space="0" w:color="auto"/>
            <w:bottom w:val="none" w:sz="0" w:space="0" w:color="auto"/>
            <w:right w:val="none" w:sz="0" w:space="0" w:color="auto"/>
          </w:divBdr>
        </w:div>
        <w:div w:id="728920667">
          <w:marLeft w:val="38"/>
          <w:marRight w:val="38"/>
          <w:marTop w:val="38"/>
          <w:marBottom w:val="38"/>
          <w:divBdr>
            <w:top w:val="none" w:sz="0" w:space="0" w:color="auto"/>
            <w:left w:val="none" w:sz="0" w:space="0" w:color="auto"/>
            <w:bottom w:val="none" w:sz="0" w:space="0" w:color="auto"/>
            <w:right w:val="none" w:sz="0" w:space="0" w:color="auto"/>
          </w:divBdr>
        </w:div>
        <w:div w:id="730807619">
          <w:marLeft w:val="38"/>
          <w:marRight w:val="38"/>
          <w:marTop w:val="38"/>
          <w:marBottom w:val="38"/>
          <w:divBdr>
            <w:top w:val="none" w:sz="0" w:space="0" w:color="auto"/>
            <w:left w:val="none" w:sz="0" w:space="0" w:color="auto"/>
            <w:bottom w:val="none" w:sz="0" w:space="0" w:color="auto"/>
            <w:right w:val="none" w:sz="0" w:space="0" w:color="auto"/>
          </w:divBdr>
        </w:div>
        <w:div w:id="737828560">
          <w:marLeft w:val="38"/>
          <w:marRight w:val="38"/>
          <w:marTop w:val="38"/>
          <w:marBottom w:val="38"/>
          <w:divBdr>
            <w:top w:val="none" w:sz="0" w:space="0" w:color="auto"/>
            <w:left w:val="none" w:sz="0" w:space="0" w:color="auto"/>
            <w:bottom w:val="none" w:sz="0" w:space="0" w:color="auto"/>
            <w:right w:val="none" w:sz="0" w:space="0" w:color="auto"/>
          </w:divBdr>
        </w:div>
        <w:div w:id="745107951">
          <w:marLeft w:val="38"/>
          <w:marRight w:val="38"/>
          <w:marTop w:val="38"/>
          <w:marBottom w:val="38"/>
          <w:divBdr>
            <w:top w:val="none" w:sz="0" w:space="0" w:color="auto"/>
            <w:left w:val="none" w:sz="0" w:space="0" w:color="auto"/>
            <w:bottom w:val="none" w:sz="0" w:space="0" w:color="auto"/>
            <w:right w:val="none" w:sz="0" w:space="0" w:color="auto"/>
          </w:divBdr>
        </w:div>
        <w:div w:id="748698712">
          <w:marLeft w:val="38"/>
          <w:marRight w:val="38"/>
          <w:marTop w:val="38"/>
          <w:marBottom w:val="38"/>
          <w:divBdr>
            <w:top w:val="none" w:sz="0" w:space="0" w:color="auto"/>
            <w:left w:val="none" w:sz="0" w:space="0" w:color="auto"/>
            <w:bottom w:val="none" w:sz="0" w:space="0" w:color="auto"/>
            <w:right w:val="none" w:sz="0" w:space="0" w:color="auto"/>
          </w:divBdr>
        </w:div>
        <w:div w:id="783156228">
          <w:marLeft w:val="38"/>
          <w:marRight w:val="38"/>
          <w:marTop w:val="38"/>
          <w:marBottom w:val="38"/>
          <w:divBdr>
            <w:top w:val="none" w:sz="0" w:space="0" w:color="auto"/>
            <w:left w:val="none" w:sz="0" w:space="0" w:color="auto"/>
            <w:bottom w:val="none" w:sz="0" w:space="0" w:color="auto"/>
            <w:right w:val="none" w:sz="0" w:space="0" w:color="auto"/>
          </w:divBdr>
        </w:div>
        <w:div w:id="791900060">
          <w:marLeft w:val="38"/>
          <w:marRight w:val="38"/>
          <w:marTop w:val="38"/>
          <w:marBottom w:val="38"/>
          <w:divBdr>
            <w:top w:val="none" w:sz="0" w:space="0" w:color="auto"/>
            <w:left w:val="none" w:sz="0" w:space="0" w:color="auto"/>
            <w:bottom w:val="none" w:sz="0" w:space="0" w:color="auto"/>
            <w:right w:val="none" w:sz="0" w:space="0" w:color="auto"/>
          </w:divBdr>
        </w:div>
        <w:div w:id="808016548">
          <w:marLeft w:val="38"/>
          <w:marRight w:val="38"/>
          <w:marTop w:val="38"/>
          <w:marBottom w:val="38"/>
          <w:divBdr>
            <w:top w:val="none" w:sz="0" w:space="0" w:color="auto"/>
            <w:left w:val="none" w:sz="0" w:space="0" w:color="auto"/>
            <w:bottom w:val="none" w:sz="0" w:space="0" w:color="auto"/>
            <w:right w:val="none" w:sz="0" w:space="0" w:color="auto"/>
          </w:divBdr>
        </w:div>
        <w:div w:id="824929907">
          <w:marLeft w:val="38"/>
          <w:marRight w:val="38"/>
          <w:marTop w:val="38"/>
          <w:marBottom w:val="38"/>
          <w:divBdr>
            <w:top w:val="none" w:sz="0" w:space="0" w:color="auto"/>
            <w:left w:val="none" w:sz="0" w:space="0" w:color="auto"/>
            <w:bottom w:val="none" w:sz="0" w:space="0" w:color="auto"/>
            <w:right w:val="none" w:sz="0" w:space="0" w:color="auto"/>
          </w:divBdr>
        </w:div>
        <w:div w:id="841704426">
          <w:marLeft w:val="38"/>
          <w:marRight w:val="38"/>
          <w:marTop w:val="38"/>
          <w:marBottom w:val="38"/>
          <w:divBdr>
            <w:top w:val="none" w:sz="0" w:space="0" w:color="auto"/>
            <w:left w:val="none" w:sz="0" w:space="0" w:color="auto"/>
            <w:bottom w:val="none" w:sz="0" w:space="0" w:color="auto"/>
            <w:right w:val="none" w:sz="0" w:space="0" w:color="auto"/>
          </w:divBdr>
        </w:div>
        <w:div w:id="847253605">
          <w:marLeft w:val="38"/>
          <w:marRight w:val="38"/>
          <w:marTop w:val="38"/>
          <w:marBottom w:val="38"/>
          <w:divBdr>
            <w:top w:val="none" w:sz="0" w:space="0" w:color="auto"/>
            <w:left w:val="none" w:sz="0" w:space="0" w:color="auto"/>
            <w:bottom w:val="none" w:sz="0" w:space="0" w:color="auto"/>
            <w:right w:val="none" w:sz="0" w:space="0" w:color="auto"/>
          </w:divBdr>
        </w:div>
        <w:div w:id="854228533">
          <w:marLeft w:val="38"/>
          <w:marRight w:val="38"/>
          <w:marTop w:val="38"/>
          <w:marBottom w:val="38"/>
          <w:divBdr>
            <w:top w:val="none" w:sz="0" w:space="0" w:color="auto"/>
            <w:left w:val="none" w:sz="0" w:space="0" w:color="auto"/>
            <w:bottom w:val="none" w:sz="0" w:space="0" w:color="auto"/>
            <w:right w:val="none" w:sz="0" w:space="0" w:color="auto"/>
          </w:divBdr>
        </w:div>
        <w:div w:id="874778206">
          <w:marLeft w:val="38"/>
          <w:marRight w:val="38"/>
          <w:marTop w:val="38"/>
          <w:marBottom w:val="38"/>
          <w:divBdr>
            <w:top w:val="none" w:sz="0" w:space="0" w:color="auto"/>
            <w:left w:val="none" w:sz="0" w:space="0" w:color="auto"/>
            <w:bottom w:val="none" w:sz="0" w:space="0" w:color="auto"/>
            <w:right w:val="none" w:sz="0" w:space="0" w:color="auto"/>
          </w:divBdr>
        </w:div>
        <w:div w:id="875241637">
          <w:marLeft w:val="38"/>
          <w:marRight w:val="38"/>
          <w:marTop w:val="38"/>
          <w:marBottom w:val="38"/>
          <w:divBdr>
            <w:top w:val="none" w:sz="0" w:space="0" w:color="auto"/>
            <w:left w:val="none" w:sz="0" w:space="0" w:color="auto"/>
            <w:bottom w:val="none" w:sz="0" w:space="0" w:color="auto"/>
            <w:right w:val="none" w:sz="0" w:space="0" w:color="auto"/>
          </w:divBdr>
        </w:div>
        <w:div w:id="892496681">
          <w:marLeft w:val="38"/>
          <w:marRight w:val="38"/>
          <w:marTop w:val="38"/>
          <w:marBottom w:val="38"/>
          <w:divBdr>
            <w:top w:val="none" w:sz="0" w:space="0" w:color="auto"/>
            <w:left w:val="none" w:sz="0" w:space="0" w:color="auto"/>
            <w:bottom w:val="none" w:sz="0" w:space="0" w:color="auto"/>
            <w:right w:val="none" w:sz="0" w:space="0" w:color="auto"/>
          </w:divBdr>
        </w:div>
        <w:div w:id="916671700">
          <w:marLeft w:val="0"/>
          <w:marRight w:val="0"/>
          <w:marTop w:val="0"/>
          <w:marBottom w:val="0"/>
          <w:divBdr>
            <w:top w:val="none" w:sz="0" w:space="0" w:color="auto"/>
            <w:left w:val="none" w:sz="0" w:space="0" w:color="auto"/>
            <w:bottom w:val="none" w:sz="0" w:space="0" w:color="auto"/>
            <w:right w:val="none" w:sz="0" w:space="0" w:color="auto"/>
          </w:divBdr>
        </w:div>
        <w:div w:id="916859333">
          <w:marLeft w:val="38"/>
          <w:marRight w:val="38"/>
          <w:marTop w:val="113"/>
          <w:marBottom w:val="38"/>
          <w:divBdr>
            <w:top w:val="none" w:sz="0" w:space="0" w:color="auto"/>
            <w:left w:val="none" w:sz="0" w:space="0" w:color="auto"/>
            <w:bottom w:val="none" w:sz="0" w:space="0" w:color="auto"/>
            <w:right w:val="none" w:sz="0" w:space="0" w:color="auto"/>
          </w:divBdr>
        </w:div>
        <w:div w:id="919607272">
          <w:marLeft w:val="38"/>
          <w:marRight w:val="38"/>
          <w:marTop w:val="38"/>
          <w:marBottom w:val="38"/>
          <w:divBdr>
            <w:top w:val="none" w:sz="0" w:space="0" w:color="auto"/>
            <w:left w:val="none" w:sz="0" w:space="0" w:color="auto"/>
            <w:bottom w:val="none" w:sz="0" w:space="0" w:color="auto"/>
            <w:right w:val="none" w:sz="0" w:space="0" w:color="auto"/>
          </w:divBdr>
        </w:div>
        <w:div w:id="943612768">
          <w:marLeft w:val="38"/>
          <w:marRight w:val="38"/>
          <w:marTop w:val="38"/>
          <w:marBottom w:val="38"/>
          <w:divBdr>
            <w:top w:val="none" w:sz="0" w:space="0" w:color="auto"/>
            <w:left w:val="none" w:sz="0" w:space="0" w:color="auto"/>
            <w:bottom w:val="none" w:sz="0" w:space="0" w:color="auto"/>
            <w:right w:val="none" w:sz="0" w:space="0" w:color="auto"/>
          </w:divBdr>
        </w:div>
        <w:div w:id="947934505">
          <w:marLeft w:val="38"/>
          <w:marRight w:val="38"/>
          <w:marTop w:val="38"/>
          <w:marBottom w:val="38"/>
          <w:divBdr>
            <w:top w:val="none" w:sz="0" w:space="0" w:color="auto"/>
            <w:left w:val="none" w:sz="0" w:space="0" w:color="auto"/>
            <w:bottom w:val="none" w:sz="0" w:space="0" w:color="auto"/>
            <w:right w:val="none" w:sz="0" w:space="0" w:color="auto"/>
          </w:divBdr>
        </w:div>
        <w:div w:id="953292434">
          <w:marLeft w:val="38"/>
          <w:marRight w:val="38"/>
          <w:marTop w:val="38"/>
          <w:marBottom w:val="38"/>
          <w:divBdr>
            <w:top w:val="none" w:sz="0" w:space="0" w:color="auto"/>
            <w:left w:val="none" w:sz="0" w:space="0" w:color="auto"/>
            <w:bottom w:val="none" w:sz="0" w:space="0" w:color="auto"/>
            <w:right w:val="none" w:sz="0" w:space="0" w:color="auto"/>
          </w:divBdr>
        </w:div>
        <w:div w:id="959460287">
          <w:marLeft w:val="38"/>
          <w:marRight w:val="38"/>
          <w:marTop w:val="38"/>
          <w:marBottom w:val="38"/>
          <w:divBdr>
            <w:top w:val="none" w:sz="0" w:space="0" w:color="auto"/>
            <w:left w:val="none" w:sz="0" w:space="0" w:color="auto"/>
            <w:bottom w:val="none" w:sz="0" w:space="0" w:color="auto"/>
            <w:right w:val="none" w:sz="0" w:space="0" w:color="auto"/>
          </w:divBdr>
        </w:div>
        <w:div w:id="959993846">
          <w:marLeft w:val="38"/>
          <w:marRight w:val="38"/>
          <w:marTop w:val="38"/>
          <w:marBottom w:val="38"/>
          <w:divBdr>
            <w:top w:val="none" w:sz="0" w:space="0" w:color="auto"/>
            <w:left w:val="none" w:sz="0" w:space="0" w:color="auto"/>
            <w:bottom w:val="none" w:sz="0" w:space="0" w:color="auto"/>
            <w:right w:val="none" w:sz="0" w:space="0" w:color="auto"/>
          </w:divBdr>
        </w:div>
        <w:div w:id="982155114">
          <w:marLeft w:val="38"/>
          <w:marRight w:val="38"/>
          <w:marTop w:val="38"/>
          <w:marBottom w:val="38"/>
          <w:divBdr>
            <w:top w:val="none" w:sz="0" w:space="0" w:color="auto"/>
            <w:left w:val="none" w:sz="0" w:space="0" w:color="auto"/>
            <w:bottom w:val="none" w:sz="0" w:space="0" w:color="auto"/>
            <w:right w:val="none" w:sz="0" w:space="0" w:color="auto"/>
          </w:divBdr>
        </w:div>
        <w:div w:id="1002122394">
          <w:marLeft w:val="38"/>
          <w:marRight w:val="38"/>
          <w:marTop w:val="38"/>
          <w:marBottom w:val="38"/>
          <w:divBdr>
            <w:top w:val="none" w:sz="0" w:space="0" w:color="auto"/>
            <w:left w:val="none" w:sz="0" w:space="0" w:color="auto"/>
            <w:bottom w:val="none" w:sz="0" w:space="0" w:color="auto"/>
            <w:right w:val="none" w:sz="0" w:space="0" w:color="auto"/>
          </w:divBdr>
        </w:div>
        <w:div w:id="1020084069">
          <w:marLeft w:val="38"/>
          <w:marRight w:val="38"/>
          <w:marTop w:val="38"/>
          <w:marBottom w:val="38"/>
          <w:divBdr>
            <w:top w:val="none" w:sz="0" w:space="0" w:color="auto"/>
            <w:left w:val="none" w:sz="0" w:space="0" w:color="auto"/>
            <w:bottom w:val="none" w:sz="0" w:space="0" w:color="auto"/>
            <w:right w:val="none" w:sz="0" w:space="0" w:color="auto"/>
          </w:divBdr>
        </w:div>
        <w:div w:id="1034311376">
          <w:marLeft w:val="38"/>
          <w:marRight w:val="38"/>
          <w:marTop w:val="38"/>
          <w:marBottom w:val="38"/>
          <w:divBdr>
            <w:top w:val="none" w:sz="0" w:space="0" w:color="auto"/>
            <w:left w:val="none" w:sz="0" w:space="0" w:color="auto"/>
            <w:bottom w:val="none" w:sz="0" w:space="0" w:color="auto"/>
            <w:right w:val="none" w:sz="0" w:space="0" w:color="auto"/>
          </w:divBdr>
        </w:div>
        <w:div w:id="1055154260">
          <w:marLeft w:val="38"/>
          <w:marRight w:val="38"/>
          <w:marTop w:val="38"/>
          <w:marBottom w:val="38"/>
          <w:divBdr>
            <w:top w:val="none" w:sz="0" w:space="0" w:color="auto"/>
            <w:left w:val="none" w:sz="0" w:space="0" w:color="auto"/>
            <w:bottom w:val="none" w:sz="0" w:space="0" w:color="auto"/>
            <w:right w:val="none" w:sz="0" w:space="0" w:color="auto"/>
          </w:divBdr>
        </w:div>
        <w:div w:id="1058211177">
          <w:marLeft w:val="38"/>
          <w:marRight w:val="38"/>
          <w:marTop w:val="38"/>
          <w:marBottom w:val="38"/>
          <w:divBdr>
            <w:top w:val="none" w:sz="0" w:space="0" w:color="auto"/>
            <w:left w:val="none" w:sz="0" w:space="0" w:color="auto"/>
            <w:bottom w:val="none" w:sz="0" w:space="0" w:color="auto"/>
            <w:right w:val="none" w:sz="0" w:space="0" w:color="auto"/>
          </w:divBdr>
        </w:div>
        <w:div w:id="1063605745">
          <w:marLeft w:val="38"/>
          <w:marRight w:val="38"/>
          <w:marTop w:val="38"/>
          <w:marBottom w:val="38"/>
          <w:divBdr>
            <w:top w:val="none" w:sz="0" w:space="0" w:color="auto"/>
            <w:left w:val="none" w:sz="0" w:space="0" w:color="auto"/>
            <w:bottom w:val="none" w:sz="0" w:space="0" w:color="auto"/>
            <w:right w:val="none" w:sz="0" w:space="0" w:color="auto"/>
          </w:divBdr>
        </w:div>
        <w:div w:id="1097362103">
          <w:marLeft w:val="38"/>
          <w:marRight w:val="38"/>
          <w:marTop w:val="38"/>
          <w:marBottom w:val="38"/>
          <w:divBdr>
            <w:top w:val="none" w:sz="0" w:space="0" w:color="auto"/>
            <w:left w:val="none" w:sz="0" w:space="0" w:color="auto"/>
            <w:bottom w:val="none" w:sz="0" w:space="0" w:color="auto"/>
            <w:right w:val="none" w:sz="0" w:space="0" w:color="auto"/>
          </w:divBdr>
        </w:div>
        <w:div w:id="1100682412">
          <w:marLeft w:val="38"/>
          <w:marRight w:val="38"/>
          <w:marTop w:val="38"/>
          <w:marBottom w:val="38"/>
          <w:divBdr>
            <w:top w:val="none" w:sz="0" w:space="0" w:color="auto"/>
            <w:left w:val="none" w:sz="0" w:space="0" w:color="auto"/>
            <w:bottom w:val="none" w:sz="0" w:space="0" w:color="auto"/>
            <w:right w:val="none" w:sz="0" w:space="0" w:color="auto"/>
          </w:divBdr>
        </w:div>
        <w:div w:id="1105883749">
          <w:marLeft w:val="38"/>
          <w:marRight w:val="38"/>
          <w:marTop w:val="38"/>
          <w:marBottom w:val="38"/>
          <w:divBdr>
            <w:top w:val="none" w:sz="0" w:space="0" w:color="auto"/>
            <w:left w:val="none" w:sz="0" w:space="0" w:color="auto"/>
            <w:bottom w:val="none" w:sz="0" w:space="0" w:color="auto"/>
            <w:right w:val="none" w:sz="0" w:space="0" w:color="auto"/>
          </w:divBdr>
        </w:div>
        <w:div w:id="1115055352">
          <w:marLeft w:val="38"/>
          <w:marRight w:val="38"/>
          <w:marTop w:val="38"/>
          <w:marBottom w:val="38"/>
          <w:divBdr>
            <w:top w:val="none" w:sz="0" w:space="0" w:color="auto"/>
            <w:left w:val="none" w:sz="0" w:space="0" w:color="auto"/>
            <w:bottom w:val="none" w:sz="0" w:space="0" w:color="auto"/>
            <w:right w:val="none" w:sz="0" w:space="0" w:color="auto"/>
          </w:divBdr>
        </w:div>
        <w:div w:id="1120613560">
          <w:marLeft w:val="0"/>
          <w:marRight w:val="0"/>
          <w:marTop w:val="0"/>
          <w:marBottom w:val="0"/>
          <w:divBdr>
            <w:top w:val="none" w:sz="0" w:space="0" w:color="auto"/>
            <w:left w:val="none" w:sz="0" w:space="0" w:color="auto"/>
            <w:bottom w:val="none" w:sz="0" w:space="0" w:color="auto"/>
            <w:right w:val="none" w:sz="0" w:space="0" w:color="auto"/>
          </w:divBdr>
        </w:div>
        <w:div w:id="1124469962">
          <w:marLeft w:val="38"/>
          <w:marRight w:val="38"/>
          <w:marTop w:val="38"/>
          <w:marBottom w:val="38"/>
          <w:divBdr>
            <w:top w:val="none" w:sz="0" w:space="0" w:color="auto"/>
            <w:left w:val="none" w:sz="0" w:space="0" w:color="auto"/>
            <w:bottom w:val="none" w:sz="0" w:space="0" w:color="auto"/>
            <w:right w:val="none" w:sz="0" w:space="0" w:color="auto"/>
          </w:divBdr>
        </w:div>
        <w:div w:id="1142692301">
          <w:marLeft w:val="38"/>
          <w:marRight w:val="38"/>
          <w:marTop w:val="38"/>
          <w:marBottom w:val="38"/>
          <w:divBdr>
            <w:top w:val="none" w:sz="0" w:space="0" w:color="auto"/>
            <w:left w:val="none" w:sz="0" w:space="0" w:color="auto"/>
            <w:bottom w:val="none" w:sz="0" w:space="0" w:color="auto"/>
            <w:right w:val="none" w:sz="0" w:space="0" w:color="auto"/>
          </w:divBdr>
        </w:div>
        <w:div w:id="1143158917">
          <w:marLeft w:val="38"/>
          <w:marRight w:val="38"/>
          <w:marTop w:val="38"/>
          <w:marBottom w:val="38"/>
          <w:divBdr>
            <w:top w:val="none" w:sz="0" w:space="0" w:color="auto"/>
            <w:left w:val="none" w:sz="0" w:space="0" w:color="auto"/>
            <w:bottom w:val="none" w:sz="0" w:space="0" w:color="auto"/>
            <w:right w:val="none" w:sz="0" w:space="0" w:color="auto"/>
          </w:divBdr>
        </w:div>
        <w:div w:id="1150633964">
          <w:marLeft w:val="38"/>
          <w:marRight w:val="38"/>
          <w:marTop w:val="38"/>
          <w:marBottom w:val="38"/>
          <w:divBdr>
            <w:top w:val="none" w:sz="0" w:space="0" w:color="auto"/>
            <w:left w:val="none" w:sz="0" w:space="0" w:color="auto"/>
            <w:bottom w:val="none" w:sz="0" w:space="0" w:color="auto"/>
            <w:right w:val="none" w:sz="0" w:space="0" w:color="auto"/>
          </w:divBdr>
        </w:div>
        <w:div w:id="1168790684">
          <w:marLeft w:val="38"/>
          <w:marRight w:val="38"/>
          <w:marTop w:val="38"/>
          <w:marBottom w:val="38"/>
          <w:divBdr>
            <w:top w:val="none" w:sz="0" w:space="0" w:color="auto"/>
            <w:left w:val="none" w:sz="0" w:space="0" w:color="auto"/>
            <w:bottom w:val="none" w:sz="0" w:space="0" w:color="auto"/>
            <w:right w:val="none" w:sz="0" w:space="0" w:color="auto"/>
          </w:divBdr>
        </w:div>
        <w:div w:id="1184170895">
          <w:marLeft w:val="38"/>
          <w:marRight w:val="38"/>
          <w:marTop w:val="38"/>
          <w:marBottom w:val="38"/>
          <w:divBdr>
            <w:top w:val="none" w:sz="0" w:space="0" w:color="auto"/>
            <w:left w:val="none" w:sz="0" w:space="0" w:color="auto"/>
            <w:bottom w:val="none" w:sz="0" w:space="0" w:color="auto"/>
            <w:right w:val="none" w:sz="0" w:space="0" w:color="auto"/>
          </w:divBdr>
        </w:div>
        <w:div w:id="1219439717">
          <w:marLeft w:val="38"/>
          <w:marRight w:val="38"/>
          <w:marTop w:val="38"/>
          <w:marBottom w:val="38"/>
          <w:divBdr>
            <w:top w:val="none" w:sz="0" w:space="0" w:color="auto"/>
            <w:left w:val="none" w:sz="0" w:space="0" w:color="auto"/>
            <w:bottom w:val="none" w:sz="0" w:space="0" w:color="auto"/>
            <w:right w:val="none" w:sz="0" w:space="0" w:color="auto"/>
          </w:divBdr>
        </w:div>
        <w:div w:id="1228149281">
          <w:marLeft w:val="38"/>
          <w:marRight w:val="38"/>
          <w:marTop w:val="38"/>
          <w:marBottom w:val="38"/>
          <w:divBdr>
            <w:top w:val="none" w:sz="0" w:space="0" w:color="auto"/>
            <w:left w:val="none" w:sz="0" w:space="0" w:color="auto"/>
            <w:bottom w:val="none" w:sz="0" w:space="0" w:color="auto"/>
            <w:right w:val="none" w:sz="0" w:space="0" w:color="auto"/>
          </w:divBdr>
        </w:div>
        <w:div w:id="1231623557">
          <w:marLeft w:val="38"/>
          <w:marRight w:val="38"/>
          <w:marTop w:val="38"/>
          <w:marBottom w:val="38"/>
          <w:divBdr>
            <w:top w:val="none" w:sz="0" w:space="0" w:color="auto"/>
            <w:left w:val="none" w:sz="0" w:space="0" w:color="auto"/>
            <w:bottom w:val="none" w:sz="0" w:space="0" w:color="auto"/>
            <w:right w:val="none" w:sz="0" w:space="0" w:color="auto"/>
          </w:divBdr>
        </w:div>
        <w:div w:id="1231890110">
          <w:marLeft w:val="38"/>
          <w:marRight w:val="38"/>
          <w:marTop w:val="38"/>
          <w:marBottom w:val="38"/>
          <w:divBdr>
            <w:top w:val="none" w:sz="0" w:space="0" w:color="auto"/>
            <w:left w:val="none" w:sz="0" w:space="0" w:color="auto"/>
            <w:bottom w:val="none" w:sz="0" w:space="0" w:color="auto"/>
            <w:right w:val="none" w:sz="0" w:space="0" w:color="auto"/>
          </w:divBdr>
        </w:div>
        <w:div w:id="1241981974">
          <w:marLeft w:val="38"/>
          <w:marRight w:val="38"/>
          <w:marTop w:val="38"/>
          <w:marBottom w:val="38"/>
          <w:divBdr>
            <w:top w:val="none" w:sz="0" w:space="0" w:color="auto"/>
            <w:left w:val="none" w:sz="0" w:space="0" w:color="auto"/>
            <w:bottom w:val="none" w:sz="0" w:space="0" w:color="auto"/>
            <w:right w:val="none" w:sz="0" w:space="0" w:color="auto"/>
          </w:divBdr>
        </w:div>
        <w:div w:id="1251696636">
          <w:marLeft w:val="0"/>
          <w:marRight w:val="0"/>
          <w:marTop w:val="0"/>
          <w:marBottom w:val="0"/>
          <w:divBdr>
            <w:top w:val="none" w:sz="0" w:space="0" w:color="auto"/>
            <w:left w:val="none" w:sz="0" w:space="0" w:color="auto"/>
            <w:bottom w:val="none" w:sz="0" w:space="0" w:color="auto"/>
            <w:right w:val="none" w:sz="0" w:space="0" w:color="auto"/>
          </w:divBdr>
          <w:divsChild>
            <w:div w:id="1387293402">
              <w:marLeft w:val="0"/>
              <w:marRight w:val="0"/>
              <w:marTop w:val="0"/>
              <w:marBottom w:val="0"/>
              <w:divBdr>
                <w:top w:val="none" w:sz="0" w:space="0" w:color="auto"/>
                <w:left w:val="none" w:sz="0" w:space="0" w:color="auto"/>
                <w:bottom w:val="none" w:sz="0" w:space="0" w:color="auto"/>
                <w:right w:val="none" w:sz="0" w:space="0" w:color="auto"/>
              </w:divBdr>
              <w:divsChild>
                <w:div w:id="175077674">
                  <w:marLeft w:val="0"/>
                  <w:marRight w:val="0"/>
                  <w:marTop w:val="0"/>
                  <w:marBottom w:val="0"/>
                  <w:divBdr>
                    <w:top w:val="none" w:sz="0" w:space="0" w:color="auto"/>
                    <w:left w:val="none" w:sz="0" w:space="0" w:color="auto"/>
                    <w:bottom w:val="none" w:sz="0" w:space="0" w:color="auto"/>
                    <w:right w:val="none" w:sz="0" w:space="0" w:color="auto"/>
                  </w:divBdr>
                </w:div>
                <w:div w:id="199978220">
                  <w:marLeft w:val="0"/>
                  <w:marRight w:val="0"/>
                  <w:marTop w:val="0"/>
                  <w:marBottom w:val="0"/>
                  <w:divBdr>
                    <w:top w:val="none" w:sz="0" w:space="0" w:color="auto"/>
                    <w:left w:val="none" w:sz="0" w:space="0" w:color="auto"/>
                    <w:bottom w:val="none" w:sz="0" w:space="0" w:color="auto"/>
                    <w:right w:val="none" w:sz="0" w:space="0" w:color="auto"/>
                  </w:divBdr>
                </w:div>
                <w:div w:id="722753923">
                  <w:marLeft w:val="0"/>
                  <w:marRight w:val="0"/>
                  <w:marTop w:val="0"/>
                  <w:marBottom w:val="0"/>
                  <w:divBdr>
                    <w:top w:val="none" w:sz="0" w:space="0" w:color="auto"/>
                    <w:left w:val="none" w:sz="0" w:space="0" w:color="auto"/>
                    <w:bottom w:val="none" w:sz="0" w:space="0" w:color="auto"/>
                    <w:right w:val="none" w:sz="0" w:space="0" w:color="auto"/>
                  </w:divBdr>
                </w:div>
                <w:div w:id="913010230">
                  <w:marLeft w:val="0"/>
                  <w:marRight w:val="0"/>
                  <w:marTop w:val="0"/>
                  <w:marBottom w:val="0"/>
                  <w:divBdr>
                    <w:top w:val="none" w:sz="0" w:space="0" w:color="auto"/>
                    <w:left w:val="none" w:sz="0" w:space="0" w:color="auto"/>
                    <w:bottom w:val="none" w:sz="0" w:space="0" w:color="auto"/>
                    <w:right w:val="none" w:sz="0" w:space="0" w:color="auto"/>
                  </w:divBdr>
                </w:div>
                <w:div w:id="1686328592">
                  <w:marLeft w:val="0"/>
                  <w:marRight w:val="0"/>
                  <w:marTop w:val="0"/>
                  <w:marBottom w:val="0"/>
                  <w:divBdr>
                    <w:top w:val="none" w:sz="0" w:space="0" w:color="auto"/>
                    <w:left w:val="none" w:sz="0" w:space="0" w:color="auto"/>
                    <w:bottom w:val="none" w:sz="0" w:space="0" w:color="auto"/>
                    <w:right w:val="none" w:sz="0" w:space="0" w:color="auto"/>
                  </w:divBdr>
                </w:div>
                <w:div w:id="1796557595">
                  <w:marLeft w:val="0"/>
                  <w:marRight w:val="0"/>
                  <w:marTop w:val="0"/>
                  <w:marBottom w:val="0"/>
                  <w:divBdr>
                    <w:top w:val="none" w:sz="0" w:space="0" w:color="auto"/>
                    <w:left w:val="none" w:sz="0" w:space="0" w:color="auto"/>
                    <w:bottom w:val="none" w:sz="0" w:space="0" w:color="auto"/>
                    <w:right w:val="none" w:sz="0" w:space="0" w:color="auto"/>
                  </w:divBdr>
                </w:div>
                <w:div w:id="1965424925">
                  <w:marLeft w:val="0"/>
                  <w:marRight w:val="0"/>
                  <w:marTop w:val="0"/>
                  <w:marBottom w:val="0"/>
                  <w:divBdr>
                    <w:top w:val="none" w:sz="0" w:space="0" w:color="auto"/>
                    <w:left w:val="none" w:sz="0" w:space="0" w:color="auto"/>
                    <w:bottom w:val="none" w:sz="0" w:space="0" w:color="auto"/>
                    <w:right w:val="none" w:sz="0" w:space="0" w:color="auto"/>
                  </w:divBdr>
                </w:div>
                <w:div w:id="2129347020">
                  <w:marLeft w:val="0"/>
                  <w:marRight w:val="0"/>
                  <w:marTop w:val="0"/>
                  <w:marBottom w:val="0"/>
                  <w:divBdr>
                    <w:top w:val="none" w:sz="0" w:space="0" w:color="auto"/>
                    <w:left w:val="none" w:sz="0" w:space="0" w:color="auto"/>
                    <w:bottom w:val="none" w:sz="0" w:space="0" w:color="auto"/>
                    <w:right w:val="none" w:sz="0" w:space="0" w:color="auto"/>
                  </w:divBdr>
                  <w:divsChild>
                    <w:div w:id="1767967227">
                      <w:marLeft w:val="0"/>
                      <w:marRight w:val="0"/>
                      <w:marTop w:val="0"/>
                      <w:marBottom w:val="0"/>
                      <w:divBdr>
                        <w:top w:val="none" w:sz="0" w:space="0" w:color="auto"/>
                        <w:left w:val="none" w:sz="0" w:space="0" w:color="auto"/>
                        <w:bottom w:val="none" w:sz="0" w:space="0" w:color="auto"/>
                        <w:right w:val="none" w:sz="0" w:space="0" w:color="auto"/>
                      </w:divBdr>
                      <w:divsChild>
                        <w:div w:id="939485177">
                          <w:marLeft w:val="0"/>
                          <w:marRight w:val="54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7328020">
          <w:marLeft w:val="38"/>
          <w:marRight w:val="38"/>
          <w:marTop w:val="38"/>
          <w:marBottom w:val="38"/>
          <w:divBdr>
            <w:top w:val="none" w:sz="0" w:space="0" w:color="auto"/>
            <w:left w:val="none" w:sz="0" w:space="0" w:color="auto"/>
            <w:bottom w:val="none" w:sz="0" w:space="0" w:color="auto"/>
            <w:right w:val="none" w:sz="0" w:space="0" w:color="auto"/>
          </w:divBdr>
        </w:div>
        <w:div w:id="1266156264">
          <w:marLeft w:val="38"/>
          <w:marRight w:val="38"/>
          <w:marTop w:val="38"/>
          <w:marBottom w:val="38"/>
          <w:divBdr>
            <w:top w:val="none" w:sz="0" w:space="0" w:color="auto"/>
            <w:left w:val="none" w:sz="0" w:space="0" w:color="auto"/>
            <w:bottom w:val="none" w:sz="0" w:space="0" w:color="auto"/>
            <w:right w:val="none" w:sz="0" w:space="0" w:color="auto"/>
          </w:divBdr>
        </w:div>
        <w:div w:id="1267618396">
          <w:marLeft w:val="38"/>
          <w:marRight w:val="38"/>
          <w:marTop w:val="38"/>
          <w:marBottom w:val="38"/>
          <w:divBdr>
            <w:top w:val="none" w:sz="0" w:space="0" w:color="auto"/>
            <w:left w:val="none" w:sz="0" w:space="0" w:color="auto"/>
            <w:bottom w:val="none" w:sz="0" w:space="0" w:color="auto"/>
            <w:right w:val="none" w:sz="0" w:space="0" w:color="auto"/>
          </w:divBdr>
        </w:div>
        <w:div w:id="1288973275">
          <w:marLeft w:val="38"/>
          <w:marRight w:val="38"/>
          <w:marTop w:val="38"/>
          <w:marBottom w:val="38"/>
          <w:divBdr>
            <w:top w:val="none" w:sz="0" w:space="0" w:color="auto"/>
            <w:left w:val="none" w:sz="0" w:space="0" w:color="auto"/>
            <w:bottom w:val="none" w:sz="0" w:space="0" w:color="auto"/>
            <w:right w:val="none" w:sz="0" w:space="0" w:color="auto"/>
          </w:divBdr>
        </w:div>
        <w:div w:id="1344087348">
          <w:marLeft w:val="0"/>
          <w:marRight w:val="0"/>
          <w:marTop w:val="0"/>
          <w:marBottom w:val="0"/>
          <w:divBdr>
            <w:top w:val="none" w:sz="0" w:space="0" w:color="auto"/>
            <w:left w:val="none" w:sz="0" w:space="0" w:color="auto"/>
            <w:bottom w:val="none" w:sz="0" w:space="0" w:color="auto"/>
            <w:right w:val="none" w:sz="0" w:space="0" w:color="auto"/>
          </w:divBdr>
        </w:div>
        <w:div w:id="1357727620">
          <w:marLeft w:val="38"/>
          <w:marRight w:val="38"/>
          <w:marTop w:val="38"/>
          <w:marBottom w:val="38"/>
          <w:divBdr>
            <w:top w:val="none" w:sz="0" w:space="0" w:color="auto"/>
            <w:left w:val="none" w:sz="0" w:space="0" w:color="auto"/>
            <w:bottom w:val="none" w:sz="0" w:space="0" w:color="auto"/>
            <w:right w:val="none" w:sz="0" w:space="0" w:color="auto"/>
          </w:divBdr>
        </w:div>
        <w:div w:id="1386955618">
          <w:marLeft w:val="38"/>
          <w:marRight w:val="38"/>
          <w:marTop w:val="38"/>
          <w:marBottom w:val="38"/>
          <w:divBdr>
            <w:top w:val="none" w:sz="0" w:space="0" w:color="auto"/>
            <w:left w:val="none" w:sz="0" w:space="0" w:color="auto"/>
            <w:bottom w:val="none" w:sz="0" w:space="0" w:color="auto"/>
            <w:right w:val="none" w:sz="0" w:space="0" w:color="auto"/>
          </w:divBdr>
        </w:div>
        <w:div w:id="1411123908">
          <w:marLeft w:val="38"/>
          <w:marRight w:val="38"/>
          <w:marTop w:val="38"/>
          <w:marBottom w:val="38"/>
          <w:divBdr>
            <w:top w:val="none" w:sz="0" w:space="0" w:color="auto"/>
            <w:left w:val="none" w:sz="0" w:space="0" w:color="auto"/>
            <w:bottom w:val="none" w:sz="0" w:space="0" w:color="auto"/>
            <w:right w:val="none" w:sz="0" w:space="0" w:color="auto"/>
          </w:divBdr>
        </w:div>
        <w:div w:id="1461921502">
          <w:marLeft w:val="38"/>
          <w:marRight w:val="38"/>
          <w:marTop w:val="38"/>
          <w:marBottom w:val="38"/>
          <w:divBdr>
            <w:top w:val="none" w:sz="0" w:space="0" w:color="auto"/>
            <w:left w:val="none" w:sz="0" w:space="0" w:color="auto"/>
            <w:bottom w:val="none" w:sz="0" w:space="0" w:color="auto"/>
            <w:right w:val="none" w:sz="0" w:space="0" w:color="auto"/>
          </w:divBdr>
        </w:div>
        <w:div w:id="1467578161">
          <w:marLeft w:val="38"/>
          <w:marRight w:val="38"/>
          <w:marTop w:val="38"/>
          <w:marBottom w:val="38"/>
          <w:divBdr>
            <w:top w:val="none" w:sz="0" w:space="0" w:color="auto"/>
            <w:left w:val="none" w:sz="0" w:space="0" w:color="auto"/>
            <w:bottom w:val="none" w:sz="0" w:space="0" w:color="auto"/>
            <w:right w:val="none" w:sz="0" w:space="0" w:color="auto"/>
          </w:divBdr>
        </w:div>
        <w:div w:id="1469979217">
          <w:marLeft w:val="38"/>
          <w:marRight w:val="38"/>
          <w:marTop w:val="38"/>
          <w:marBottom w:val="38"/>
          <w:divBdr>
            <w:top w:val="none" w:sz="0" w:space="0" w:color="auto"/>
            <w:left w:val="none" w:sz="0" w:space="0" w:color="auto"/>
            <w:bottom w:val="none" w:sz="0" w:space="0" w:color="auto"/>
            <w:right w:val="none" w:sz="0" w:space="0" w:color="auto"/>
          </w:divBdr>
        </w:div>
        <w:div w:id="1475609721">
          <w:marLeft w:val="38"/>
          <w:marRight w:val="38"/>
          <w:marTop w:val="38"/>
          <w:marBottom w:val="38"/>
          <w:divBdr>
            <w:top w:val="none" w:sz="0" w:space="0" w:color="auto"/>
            <w:left w:val="none" w:sz="0" w:space="0" w:color="auto"/>
            <w:bottom w:val="none" w:sz="0" w:space="0" w:color="auto"/>
            <w:right w:val="none" w:sz="0" w:space="0" w:color="auto"/>
          </w:divBdr>
        </w:div>
        <w:div w:id="1478456816">
          <w:marLeft w:val="38"/>
          <w:marRight w:val="38"/>
          <w:marTop w:val="38"/>
          <w:marBottom w:val="38"/>
          <w:divBdr>
            <w:top w:val="none" w:sz="0" w:space="0" w:color="auto"/>
            <w:left w:val="none" w:sz="0" w:space="0" w:color="auto"/>
            <w:bottom w:val="none" w:sz="0" w:space="0" w:color="auto"/>
            <w:right w:val="none" w:sz="0" w:space="0" w:color="auto"/>
          </w:divBdr>
        </w:div>
        <w:div w:id="1488084988">
          <w:marLeft w:val="38"/>
          <w:marRight w:val="38"/>
          <w:marTop w:val="38"/>
          <w:marBottom w:val="38"/>
          <w:divBdr>
            <w:top w:val="none" w:sz="0" w:space="0" w:color="auto"/>
            <w:left w:val="none" w:sz="0" w:space="0" w:color="auto"/>
            <w:bottom w:val="none" w:sz="0" w:space="0" w:color="auto"/>
            <w:right w:val="none" w:sz="0" w:space="0" w:color="auto"/>
          </w:divBdr>
        </w:div>
        <w:div w:id="1517230381">
          <w:marLeft w:val="38"/>
          <w:marRight w:val="38"/>
          <w:marTop w:val="38"/>
          <w:marBottom w:val="38"/>
          <w:divBdr>
            <w:top w:val="none" w:sz="0" w:space="0" w:color="auto"/>
            <w:left w:val="none" w:sz="0" w:space="0" w:color="auto"/>
            <w:bottom w:val="none" w:sz="0" w:space="0" w:color="auto"/>
            <w:right w:val="none" w:sz="0" w:space="0" w:color="auto"/>
          </w:divBdr>
        </w:div>
        <w:div w:id="1518958212">
          <w:marLeft w:val="38"/>
          <w:marRight w:val="38"/>
          <w:marTop w:val="38"/>
          <w:marBottom w:val="38"/>
          <w:divBdr>
            <w:top w:val="none" w:sz="0" w:space="0" w:color="auto"/>
            <w:left w:val="none" w:sz="0" w:space="0" w:color="auto"/>
            <w:bottom w:val="none" w:sz="0" w:space="0" w:color="auto"/>
            <w:right w:val="none" w:sz="0" w:space="0" w:color="auto"/>
          </w:divBdr>
        </w:div>
        <w:div w:id="1522694999">
          <w:marLeft w:val="38"/>
          <w:marRight w:val="38"/>
          <w:marTop w:val="38"/>
          <w:marBottom w:val="38"/>
          <w:divBdr>
            <w:top w:val="none" w:sz="0" w:space="0" w:color="auto"/>
            <w:left w:val="none" w:sz="0" w:space="0" w:color="auto"/>
            <w:bottom w:val="none" w:sz="0" w:space="0" w:color="auto"/>
            <w:right w:val="none" w:sz="0" w:space="0" w:color="auto"/>
          </w:divBdr>
        </w:div>
        <w:div w:id="1530338909">
          <w:marLeft w:val="38"/>
          <w:marRight w:val="38"/>
          <w:marTop w:val="38"/>
          <w:marBottom w:val="38"/>
          <w:divBdr>
            <w:top w:val="none" w:sz="0" w:space="0" w:color="auto"/>
            <w:left w:val="none" w:sz="0" w:space="0" w:color="auto"/>
            <w:bottom w:val="none" w:sz="0" w:space="0" w:color="auto"/>
            <w:right w:val="none" w:sz="0" w:space="0" w:color="auto"/>
          </w:divBdr>
        </w:div>
        <w:div w:id="1544754575">
          <w:marLeft w:val="38"/>
          <w:marRight w:val="38"/>
          <w:marTop w:val="38"/>
          <w:marBottom w:val="38"/>
          <w:divBdr>
            <w:top w:val="none" w:sz="0" w:space="0" w:color="auto"/>
            <w:left w:val="none" w:sz="0" w:space="0" w:color="auto"/>
            <w:bottom w:val="none" w:sz="0" w:space="0" w:color="auto"/>
            <w:right w:val="none" w:sz="0" w:space="0" w:color="auto"/>
          </w:divBdr>
        </w:div>
        <w:div w:id="1556627621">
          <w:marLeft w:val="38"/>
          <w:marRight w:val="38"/>
          <w:marTop w:val="38"/>
          <w:marBottom w:val="38"/>
          <w:divBdr>
            <w:top w:val="none" w:sz="0" w:space="0" w:color="auto"/>
            <w:left w:val="none" w:sz="0" w:space="0" w:color="auto"/>
            <w:bottom w:val="none" w:sz="0" w:space="0" w:color="auto"/>
            <w:right w:val="none" w:sz="0" w:space="0" w:color="auto"/>
          </w:divBdr>
        </w:div>
        <w:div w:id="1558738816">
          <w:marLeft w:val="38"/>
          <w:marRight w:val="38"/>
          <w:marTop w:val="38"/>
          <w:marBottom w:val="38"/>
          <w:divBdr>
            <w:top w:val="none" w:sz="0" w:space="0" w:color="auto"/>
            <w:left w:val="none" w:sz="0" w:space="0" w:color="auto"/>
            <w:bottom w:val="none" w:sz="0" w:space="0" w:color="auto"/>
            <w:right w:val="none" w:sz="0" w:space="0" w:color="auto"/>
          </w:divBdr>
        </w:div>
        <w:div w:id="1561676576">
          <w:marLeft w:val="38"/>
          <w:marRight w:val="38"/>
          <w:marTop w:val="38"/>
          <w:marBottom w:val="38"/>
          <w:divBdr>
            <w:top w:val="none" w:sz="0" w:space="0" w:color="auto"/>
            <w:left w:val="none" w:sz="0" w:space="0" w:color="auto"/>
            <w:bottom w:val="none" w:sz="0" w:space="0" w:color="auto"/>
            <w:right w:val="none" w:sz="0" w:space="0" w:color="auto"/>
          </w:divBdr>
        </w:div>
        <w:div w:id="1564095846">
          <w:marLeft w:val="38"/>
          <w:marRight w:val="38"/>
          <w:marTop w:val="38"/>
          <w:marBottom w:val="38"/>
          <w:divBdr>
            <w:top w:val="none" w:sz="0" w:space="0" w:color="auto"/>
            <w:left w:val="none" w:sz="0" w:space="0" w:color="auto"/>
            <w:bottom w:val="none" w:sz="0" w:space="0" w:color="auto"/>
            <w:right w:val="none" w:sz="0" w:space="0" w:color="auto"/>
          </w:divBdr>
        </w:div>
        <w:div w:id="1573158634">
          <w:marLeft w:val="38"/>
          <w:marRight w:val="38"/>
          <w:marTop w:val="38"/>
          <w:marBottom w:val="38"/>
          <w:divBdr>
            <w:top w:val="none" w:sz="0" w:space="0" w:color="auto"/>
            <w:left w:val="none" w:sz="0" w:space="0" w:color="auto"/>
            <w:bottom w:val="none" w:sz="0" w:space="0" w:color="auto"/>
            <w:right w:val="none" w:sz="0" w:space="0" w:color="auto"/>
          </w:divBdr>
        </w:div>
        <w:div w:id="1576938597">
          <w:marLeft w:val="38"/>
          <w:marRight w:val="38"/>
          <w:marTop w:val="38"/>
          <w:marBottom w:val="38"/>
          <w:divBdr>
            <w:top w:val="none" w:sz="0" w:space="0" w:color="auto"/>
            <w:left w:val="none" w:sz="0" w:space="0" w:color="auto"/>
            <w:bottom w:val="none" w:sz="0" w:space="0" w:color="auto"/>
            <w:right w:val="none" w:sz="0" w:space="0" w:color="auto"/>
          </w:divBdr>
        </w:div>
        <w:div w:id="1604141716">
          <w:marLeft w:val="38"/>
          <w:marRight w:val="38"/>
          <w:marTop w:val="38"/>
          <w:marBottom w:val="38"/>
          <w:divBdr>
            <w:top w:val="none" w:sz="0" w:space="0" w:color="auto"/>
            <w:left w:val="none" w:sz="0" w:space="0" w:color="auto"/>
            <w:bottom w:val="none" w:sz="0" w:space="0" w:color="auto"/>
            <w:right w:val="none" w:sz="0" w:space="0" w:color="auto"/>
          </w:divBdr>
        </w:div>
        <w:div w:id="1616599842">
          <w:marLeft w:val="38"/>
          <w:marRight w:val="38"/>
          <w:marTop w:val="38"/>
          <w:marBottom w:val="38"/>
          <w:divBdr>
            <w:top w:val="none" w:sz="0" w:space="0" w:color="auto"/>
            <w:left w:val="none" w:sz="0" w:space="0" w:color="auto"/>
            <w:bottom w:val="none" w:sz="0" w:space="0" w:color="auto"/>
            <w:right w:val="none" w:sz="0" w:space="0" w:color="auto"/>
          </w:divBdr>
        </w:div>
        <w:div w:id="1633437726">
          <w:marLeft w:val="38"/>
          <w:marRight w:val="38"/>
          <w:marTop w:val="38"/>
          <w:marBottom w:val="38"/>
          <w:divBdr>
            <w:top w:val="none" w:sz="0" w:space="0" w:color="auto"/>
            <w:left w:val="none" w:sz="0" w:space="0" w:color="auto"/>
            <w:bottom w:val="none" w:sz="0" w:space="0" w:color="auto"/>
            <w:right w:val="none" w:sz="0" w:space="0" w:color="auto"/>
          </w:divBdr>
        </w:div>
        <w:div w:id="1637487039">
          <w:marLeft w:val="38"/>
          <w:marRight w:val="38"/>
          <w:marTop w:val="38"/>
          <w:marBottom w:val="38"/>
          <w:divBdr>
            <w:top w:val="none" w:sz="0" w:space="0" w:color="auto"/>
            <w:left w:val="none" w:sz="0" w:space="0" w:color="auto"/>
            <w:bottom w:val="none" w:sz="0" w:space="0" w:color="auto"/>
            <w:right w:val="none" w:sz="0" w:space="0" w:color="auto"/>
          </w:divBdr>
        </w:div>
        <w:div w:id="1646738891">
          <w:marLeft w:val="38"/>
          <w:marRight w:val="38"/>
          <w:marTop w:val="38"/>
          <w:marBottom w:val="38"/>
          <w:divBdr>
            <w:top w:val="none" w:sz="0" w:space="0" w:color="auto"/>
            <w:left w:val="none" w:sz="0" w:space="0" w:color="auto"/>
            <w:bottom w:val="none" w:sz="0" w:space="0" w:color="auto"/>
            <w:right w:val="none" w:sz="0" w:space="0" w:color="auto"/>
          </w:divBdr>
        </w:div>
        <w:div w:id="1661496871">
          <w:marLeft w:val="38"/>
          <w:marRight w:val="38"/>
          <w:marTop w:val="38"/>
          <w:marBottom w:val="38"/>
          <w:divBdr>
            <w:top w:val="none" w:sz="0" w:space="0" w:color="auto"/>
            <w:left w:val="none" w:sz="0" w:space="0" w:color="auto"/>
            <w:bottom w:val="none" w:sz="0" w:space="0" w:color="auto"/>
            <w:right w:val="none" w:sz="0" w:space="0" w:color="auto"/>
          </w:divBdr>
        </w:div>
        <w:div w:id="1664115686">
          <w:marLeft w:val="38"/>
          <w:marRight w:val="38"/>
          <w:marTop w:val="38"/>
          <w:marBottom w:val="38"/>
          <w:divBdr>
            <w:top w:val="none" w:sz="0" w:space="0" w:color="auto"/>
            <w:left w:val="none" w:sz="0" w:space="0" w:color="auto"/>
            <w:bottom w:val="none" w:sz="0" w:space="0" w:color="auto"/>
            <w:right w:val="none" w:sz="0" w:space="0" w:color="auto"/>
          </w:divBdr>
        </w:div>
        <w:div w:id="1673557844">
          <w:marLeft w:val="38"/>
          <w:marRight w:val="38"/>
          <w:marTop w:val="38"/>
          <w:marBottom w:val="38"/>
          <w:divBdr>
            <w:top w:val="none" w:sz="0" w:space="0" w:color="auto"/>
            <w:left w:val="none" w:sz="0" w:space="0" w:color="auto"/>
            <w:bottom w:val="none" w:sz="0" w:space="0" w:color="auto"/>
            <w:right w:val="none" w:sz="0" w:space="0" w:color="auto"/>
          </w:divBdr>
        </w:div>
        <w:div w:id="1676610647">
          <w:marLeft w:val="38"/>
          <w:marRight w:val="38"/>
          <w:marTop w:val="38"/>
          <w:marBottom w:val="38"/>
          <w:divBdr>
            <w:top w:val="none" w:sz="0" w:space="0" w:color="auto"/>
            <w:left w:val="none" w:sz="0" w:space="0" w:color="auto"/>
            <w:bottom w:val="none" w:sz="0" w:space="0" w:color="auto"/>
            <w:right w:val="none" w:sz="0" w:space="0" w:color="auto"/>
          </w:divBdr>
        </w:div>
        <w:div w:id="1686588825">
          <w:marLeft w:val="38"/>
          <w:marRight w:val="38"/>
          <w:marTop w:val="38"/>
          <w:marBottom w:val="38"/>
          <w:divBdr>
            <w:top w:val="none" w:sz="0" w:space="0" w:color="auto"/>
            <w:left w:val="none" w:sz="0" w:space="0" w:color="auto"/>
            <w:bottom w:val="none" w:sz="0" w:space="0" w:color="auto"/>
            <w:right w:val="none" w:sz="0" w:space="0" w:color="auto"/>
          </w:divBdr>
        </w:div>
        <w:div w:id="1693416635">
          <w:marLeft w:val="0"/>
          <w:marRight w:val="0"/>
          <w:marTop w:val="0"/>
          <w:marBottom w:val="0"/>
          <w:divBdr>
            <w:top w:val="none" w:sz="0" w:space="0" w:color="auto"/>
            <w:left w:val="none" w:sz="0" w:space="0" w:color="auto"/>
            <w:bottom w:val="none" w:sz="0" w:space="0" w:color="auto"/>
            <w:right w:val="none" w:sz="0" w:space="0" w:color="auto"/>
          </w:divBdr>
        </w:div>
        <w:div w:id="1721244367">
          <w:marLeft w:val="0"/>
          <w:marRight w:val="0"/>
          <w:marTop w:val="0"/>
          <w:marBottom w:val="0"/>
          <w:divBdr>
            <w:top w:val="none" w:sz="0" w:space="0" w:color="auto"/>
            <w:left w:val="none" w:sz="0" w:space="0" w:color="auto"/>
            <w:bottom w:val="none" w:sz="0" w:space="0" w:color="auto"/>
            <w:right w:val="none" w:sz="0" w:space="0" w:color="auto"/>
          </w:divBdr>
        </w:div>
        <w:div w:id="1729644823">
          <w:marLeft w:val="38"/>
          <w:marRight w:val="38"/>
          <w:marTop w:val="38"/>
          <w:marBottom w:val="38"/>
          <w:divBdr>
            <w:top w:val="none" w:sz="0" w:space="0" w:color="auto"/>
            <w:left w:val="none" w:sz="0" w:space="0" w:color="auto"/>
            <w:bottom w:val="none" w:sz="0" w:space="0" w:color="auto"/>
            <w:right w:val="none" w:sz="0" w:space="0" w:color="auto"/>
          </w:divBdr>
        </w:div>
        <w:div w:id="1743722801">
          <w:marLeft w:val="38"/>
          <w:marRight w:val="38"/>
          <w:marTop w:val="38"/>
          <w:marBottom w:val="38"/>
          <w:divBdr>
            <w:top w:val="none" w:sz="0" w:space="0" w:color="auto"/>
            <w:left w:val="none" w:sz="0" w:space="0" w:color="auto"/>
            <w:bottom w:val="none" w:sz="0" w:space="0" w:color="auto"/>
            <w:right w:val="none" w:sz="0" w:space="0" w:color="auto"/>
          </w:divBdr>
        </w:div>
        <w:div w:id="1759399718">
          <w:marLeft w:val="38"/>
          <w:marRight w:val="38"/>
          <w:marTop w:val="38"/>
          <w:marBottom w:val="38"/>
          <w:divBdr>
            <w:top w:val="none" w:sz="0" w:space="0" w:color="auto"/>
            <w:left w:val="none" w:sz="0" w:space="0" w:color="auto"/>
            <w:bottom w:val="none" w:sz="0" w:space="0" w:color="auto"/>
            <w:right w:val="none" w:sz="0" w:space="0" w:color="auto"/>
          </w:divBdr>
        </w:div>
        <w:div w:id="1781484891">
          <w:marLeft w:val="38"/>
          <w:marRight w:val="38"/>
          <w:marTop w:val="38"/>
          <w:marBottom w:val="38"/>
          <w:divBdr>
            <w:top w:val="none" w:sz="0" w:space="0" w:color="auto"/>
            <w:left w:val="none" w:sz="0" w:space="0" w:color="auto"/>
            <w:bottom w:val="none" w:sz="0" w:space="0" w:color="auto"/>
            <w:right w:val="none" w:sz="0" w:space="0" w:color="auto"/>
          </w:divBdr>
        </w:div>
        <w:div w:id="1814059971">
          <w:marLeft w:val="38"/>
          <w:marRight w:val="38"/>
          <w:marTop w:val="38"/>
          <w:marBottom w:val="38"/>
          <w:divBdr>
            <w:top w:val="none" w:sz="0" w:space="0" w:color="auto"/>
            <w:left w:val="none" w:sz="0" w:space="0" w:color="auto"/>
            <w:bottom w:val="none" w:sz="0" w:space="0" w:color="auto"/>
            <w:right w:val="none" w:sz="0" w:space="0" w:color="auto"/>
          </w:divBdr>
        </w:div>
        <w:div w:id="1819877315">
          <w:marLeft w:val="38"/>
          <w:marRight w:val="38"/>
          <w:marTop w:val="38"/>
          <w:marBottom w:val="38"/>
          <w:divBdr>
            <w:top w:val="none" w:sz="0" w:space="0" w:color="auto"/>
            <w:left w:val="none" w:sz="0" w:space="0" w:color="auto"/>
            <w:bottom w:val="none" w:sz="0" w:space="0" w:color="auto"/>
            <w:right w:val="none" w:sz="0" w:space="0" w:color="auto"/>
          </w:divBdr>
        </w:div>
        <w:div w:id="1846826309">
          <w:marLeft w:val="38"/>
          <w:marRight w:val="38"/>
          <w:marTop w:val="38"/>
          <w:marBottom w:val="38"/>
          <w:divBdr>
            <w:top w:val="none" w:sz="0" w:space="0" w:color="auto"/>
            <w:left w:val="none" w:sz="0" w:space="0" w:color="auto"/>
            <w:bottom w:val="none" w:sz="0" w:space="0" w:color="auto"/>
            <w:right w:val="none" w:sz="0" w:space="0" w:color="auto"/>
          </w:divBdr>
        </w:div>
        <w:div w:id="1850100087">
          <w:marLeft w:val="38"/>
          <w:marRight w:val="38"/>
          <w:marTop w:val="38"/>
          <w:marBottom w:val="38"/>
          <w:divBdr>
            <w:top w:val="none" w:sz="0" w:space="0" w:color="auto"/>
            <w:left w:val="none" w:sz="0" w:space="0" w:color="auto"/>
            <w:bottom w:val="none" w:sz="0" w:space="0" w:color="auto"/>
            <w:right w:val="none" w:sz="0" w:space="0" w:color="auto"/>
          </w:divBdr>
        </w:div>
        <w:div w:id="1851334855">
          <w:marLeft w:val="38"/>
          <w:marRight w:val="38"/>
          <w:marTop w:val="38"/>
          <w:marBottom w:val="38"/>
          <w:divBdr>
            <w:top w:val="none" w:sz="0" w:space="0" w:color="auto"/>
            <w:left w:val="none" w:sz="0" w:space="0" w:color="auto"/>
            <w:bottom w:val="none" w:sz="0" w:space="0" w:color="auto"/>
            <w:right w:val="none" w:sz="0" w:space="0" w:color="auto"/>
          </w:divBdr>
        </w:div>
        <w:div w:id="1853297222">
          <w:marLeft w:val="38"/>
          <w:marRight w:val="38"/>
          <w:marTop w:val="38"/>
          <w:marBottom w:val="38"/>
          <w:divBdr>
            <w:top w:val="none" w:sz="0" w:space="0" w:color="auto"/>
            <w:left w:val="none" w:sz="0" w:space="0" w:color="auto"/>
            <w:bottom w:val="none" w:sz="0" w:space="0" w:color="auto"/>
            <w:right w:val="none" w:sz="0" w:space="0" w:color="auto"/>
          </w:divBdr>
        </w:div>
        <w:div w:id="1858032652">
          <w:marLeft w:val="38"/>
          <w:marRight w:val="38"/>
          <w:marTop w:val="38"/>
          <w:marBottom w:val="38"/>
          <w:divBdr>
            <w:top w:val="none" w:sz="0" w:space="0" w:color="auto"/>
            <w:left w:val="none" w:sz="0" w:space="0" w:color="auto"/>
            <w:bottom w:val="none" w:sz="0" w:space="0" w:color="auto"/>
            <w:right w:val="none" w:sz="0" w:space="0" w:color="auto"/>
          </w:divBdr>
        </w:div>
        <w:div w:id="1871919832">
          <w:marLeft w:val="38"/>
          <w:marRight w:val="38"/>
          <w:marTop w:val="38"/>
          <w:marBottom w:val="38"/>
          <w:divBdr>
            <w:top w:val="none" w:sz="0" w:space="0" w:color="auto"/>
            <w:left w:val="none" w:sz="0" w:space="0" w:color="auto"/>
            <w:bottom w:val="none" w:sz="0" w:space="0" w:color="auto"/>
            <w:right w:val="none" w:sz="0" w:space="0" w:color="auto"/>
          </w:divBdr>
        </w:div>
        <w:div w:id="1874152123">
          <w:marLeft w:val="0"/>
          <w:marRight w:val="0"/>
          <w:marTop w:val="0"/>
          <w:marBottom w:val="0"/>
          <w:divBdr>
            <w:top w:val="none" w:sz="0" w:space="0" w:color="auto"/>
            <w:left w:val="none" w:sz="0" w:space="0" w:color="auto"/>
            <w:bottom w:val="none" w:sz="0" w:space="0" w:color="auto"/>
            <w:right w:val="none" w:sz="0" w:space="0" w:color="auto"/>
          </w:divBdr>
        </w:div>
        <w:div w:id="1876692615">
          <w:marLeft w:val="38"/>
          <w:marRight w:val="38"/>
          <w:marTop w:val="38"/>
          <w:marBottom w:val="38"/>
          <w:divBdr>
            <w:top w:val="none" w:sz="0" w:space="0" w:color="auto"/>
            <w:left w:val="none" w:sz="0" w:space="0" w:color="auto"/>
            <w:bottom w:val="none" w:sz="0" w:space="0" w:color="auto"/>
            <w:right w:val="none" w:sz="0" w:space="0" w:color="auto"/>
          </w:divBdr>
        </w:div>
        <w:div w:id="1876772580">
          <w:marLeft w:val="38"/>
          <w:marRight w:val="38"/>
          <w:marTop w:val="38"/>
          <w:marBottom w:val="38"/>
          <w:divBdr>
            <w:top w:val="none" w:sz="0" w:space="0" w:color="auto"/>
            <w:left w:val="none" w:sz="0" w:space="0" w:color="auto"/>
            <w:bottom w:val="none" w:sz="0" w:space="0" w:color="auto"/>
            <w:right w:val="none" w:sz="0" w:space="0" w:color="auto"/>
          </w:divBdr>
        </w:div>
        <w:div w:id="1958563157">
          <w:marLeft w:val="38"/>
          <w:marRight w:val="38"/>
          <w:marTop w:val="38"/>
          <w:marBottom w:val="38"/>
          <w:divBdr>
            <w:top w:val="none" w:sz="0" w:space="0" w:color="auto"/>
            <w:left w:val="none" w:sz="0" w:space="0" w:color="auto"/>
            <w:bottom w:val="none" w:sz="0" w:space="0" w:color="auto"/>
            <w:right w:val="none" w:sz="0" w:space="0" w:color="auto"/>
          </w:divBdr>
        </w:div>
        <w:div w:id="1967617479">
          <w:marLeft w:val="38"/>
          <w:marRight w:val="38"/>
          <w:marTop w:val="38"/>
          <w:marBottom w:val="38"/>
          <w:divBdr>
            <w:top w:val="none" w:sz="0" w:space="0" w:color="auto"/>
            <w:left w:val="none" w:sz="0" w:space="0" w:color="auto"/>
            <w:bottom w:val="none" w:sz="0" w:space="0" w:color="auto"/>
            <w:right w:val="none" w:sz="0" w:space="0" w:color="auto"/>
          </w:divBdr>
        </w:div>
        <w:div w:id="1975211362">
          <w:marLeft w:val="38"/>
          <w:marRight w:val="38"/>
          <w:marTop w:val="38"/>
          <w:marBottom w:val="38"/>
          <w:divBdr>
            <w:top w:val="none" w:sz="0" w:space="0" w:color="auto"/>
            <w:left w:val="none" w:sz="0" w:space="0" w:color="auto"/>
            <w:bottom w:val="none" w:sz="0" w:space="0" w:color="auto"/>
            <w:right w:val="none" w:sz="0" w:space="0" w:color="auto"/>
          </w:divBdr>
        </w:div>
        <w:div w:id="1979533718">
          <w:marLeft w:val="0"/>
          <w:marRight w:val="0"/>
          <w:marTop w:val="0"/>
          <w:marBottom w:val="0"/>
          <w:divBdr>
            <w:top w:val="none" w:sz="0" w:space="0" w:color="auto"/>
            <w:left w:val="none" w:sz="0" w:space="0" w:color="auto"/>
            <w:bottom w:val="none" w:sz="0" w:space="0" w:color="auto"/>
            <w:right w:val="none" w:sz="0" w:space="0" w:color="auto"/>
          </w:divBdr>
        </w:div>
        <w:div w:id="1991208061">
          <w:marLeft w:val="38"/>
          <w:marRight w:val="38"/>
          <w:marTop w:val="38"/>
          <w:marBottom w:val="38"/>
          <w:divBdr>
            <w:top w:val="none" w:sz="0" w:space="0" w:color="auto"/>
            <w:left w:val="none" w:sz="0" w:space="0" w:color="auto"/>
            <w:bottom w:val="none" w:sz="0" w:space="0" w:color="auto"/>
            <w:right w:val="none" w:sz="0" w:space="0" w:color="auto"/>
          </w:divBdr>
        </w:div>
        <w:div w:id="2001612717">
          <w:marLeft w:val="38"/>
          <w:marRight w:val="38"/>
          <w:marTop w:val="38"/>
          <w:marBottom w:val="38"/>
          <w:divBdr>
            <w:top w:val="none" w:sz="0" w:space="0" w:color="auto"/>
            <w:left w:val="none" w:sz="0" w:space="0" w:color="auto"/>
            <w:bottom w:val="none" w:sz="0" w:space="0" w:color="auto"/>
            <w:right w:val="none" w:sz="0" w:space="0" w:color="auto"/>
          </w:divBdr>
        </w:div>
        <w:div w:id="2008704114">
          <w:marLeft w:val="38"/>
          <w:marRight w:val="38"/>
          <w:marTop w:val="38"/>
          <w:marBottom w:val="38"/>
          <w:divBdr>
            <w:top w:val="none" w:sz="0" w:space="0" w:color="auto"/>
            <w:left w:val="none" w:sz="0" w:space="0" w:color="auto"/>
            <w:bottom w:val="none" w:sz="0" w:space="0" w:color="auto"/>
            <w:right w:val="none" w:sz="0" w:space="0" w:color="auto"/>
          </w:divBdr>
        </w:div>
        <w:div w:id="2055350321">
          <w:marLeft w:val="38"/>
          <w:marRight w:val="38"/>
          <w:marTop w:val="38"/>
          <w:marBottom w:val="38"/>
          <w:divBdr>
            <w:top w:val="none" w:sz="0" w:space="0" w:color="auto"/>
            <w:left w:val="none" w:sz="0" w:space="0" w:color="auto"/>
            <w:bottom w:val="none" w:sz="0" w:space="0" w:color="auto"/>
            <w:right w:val="none" w:sz="0" w:space="0" w:color="auto"/>
          </w:divBdr>
        </w:div>
        <w:div w:id="2066638113">
          <w:marLeft w:val="38"/>
          <w:marRight w:val="38"/>
          <w:marTop w:val="38"/>
          <w:marBottom w:val="38"/>
          <w:divBdr>
            <w:top w:val="none" w:sz="0" w:space="0" w:color="auto"/>
            <w:left w:val="none" w:sz="0" w:space="0" w:color="auto"/>
            <w:bottom w:val="none" w:sz="0" w:space="0" w:color="auto"/>
            <w:right w:val="none" w:sz="0" w:space="0" w:color="auto"/>
          </w:divBdr>
        </w:div>
        <w:div w:id="2091610072">
          <w:marLeft w:val="38"/>
          <w:marRight w:val="38"/>
          <w:marTop w:val="38"/>
          <w:marBottom w:val="38"/>
          <w:divBdr>
            <w:top w:val="none" w:sz="0" w:space="0" w:color="auto"/>
            <w:left w:val="none" w:sz="0" w:space="0" w:color="auto"/>
            <w:bottom w:val="none" w:sz="0" w:space="0" w:color="auto"/>
            <w:right w:val="none" w:sz="0" w:space="0" w:color="auto"/>
          </w:divBdr>
        </w:div>
        <w:div w:id="2105345113">
          <w:marLeft w:val="38"/>
          <w:marRight w:val="38"/>
          <w:marTop w:val="38"/>
          <w:marBottom w:val="38"/>
          <w:divBdr>
            <w:top w:val="none" w:sz="0" w:space="0" w:color="auto"/>
            <w:left w:val="none" w:sz="0" w:space="0" w:color="auto"/>
            <w:bottom w:val="none" w:sz="0" w:space="0" w:color="auto"/>
            <w:right w:val="none" w:sz="0" w:space="0" w:color="auto"/>
          </w:divBdr>
        </w:div>
        <w:div w:id="2107312105">
          <w:marLeft w:val="38"/>
          <w:marRight w:val="38"/>
          <w:marTop w:val="38"/>
          <w:marBottom w:val="38"/>
          <w:divBdr>
            <w:top w:val="none" w:sz="0" w:space="0" w:color="auto"/>
            <w:left w:val="none" w:sz="0" w:space="0" w:color="auto"/>
            <w:bottom w:val="none" w:sz="0" w:space="0" w:color="auto"/>
            <w:right w:val="none" w:sz="0" w:space="0" w:color="auto"/>
          </w:divBdr>
        </w:div>
        <w:div w:id="2115517054">
          <w:marLeft w:val="38"/>
          <w:marRight w:val="38"/>
          <w:marTop w:val="38"/>
          <w:marBottom w:val="38"/>
          <w:divBdr>
            <w:top w:val="none" w:sz="0" w:space="0" w:color="auto"/>
            <w:left w:val="none" w:sz="0" w:space="0" w:color="auto"/>
            <w:bottom w:val="none" w:sz="0" w:space="0" w:color="auto"/>
            <w:right w:val="none" w:sz="0" w:space="0" w:color="auto"/>
          </w:divBdr>
        </w:div>
        <w:div w:id="2124567867">
          <w:marLeft w:val="38"/>
          <w:marRight w:val="38"/>
          <w:marTop w:val="38"/>
          <w:marBottom w:val="38"/>
          <w:divBdr>
            <w:top w:val="none" w:sz="0" w:space="0" w:color="auto"/>
            <w:left w:val="none" w:sz="0" w:space="0" w:color="auto"/>
            <w:bottom w:val="none" w:sz="0" w:space="0" w:color="auto"/>
            <w:right w:val="none" w:sz="0" w:space="0" w:color="auto"/>
          </w:divBdr>
        </w:div>
        <w:div w:id="2125222722">
          <w:marLeft w:val="38"/>
          <w:marRight w:val="38"/>
          <w:marTop w:val="38"/>
          <w:marBottom w:val="38"/>
          <w:divBdr>
            <w:top w:val="none" w:sz="0" w:space="0" w:color="auto"/>
            <w:left w:val="none" w:sz="0" w:space="0" w:color="auto"/>
            <w:bottom w:val="none" w:sz="0" w:space="0" w:color="auto"/>
            <w:right w:val="none" w:sz="0" w:space="0" w:color="auto"/>
          </w:divBdr>
        </w:div>
        <w:div w:id="2136219182">
          <w:marLeft w:val="38"/>
          <w:marRight w:val="38"/>
          <w:marTop w:val="38"/>
          <w:marBottom w:val="38"/>
          <w:divBdr>
            <w:top w:val="none" w:sz="0" w:space="0" w:color="auto"/>
            <w:left w:val="none" w:sz="0" w:space="0" w:color="auto"/>
            <w:bottom w:val="none" w:sz="0" w:space="0" w:color="auto"/>
            <w:right w:val="none" w:sz="0" w:space="0" w:color="auto"/>
          </w:divBdr>
        </w:div>
        <w:div w:id="2147162752">
          <w:marLeft w:val="0"/>
          <w:marRight w:val="0"/>
          <w:marTop w:val="0"/>
          <w:marBottom w:val="0"/>
          <w:divBdr>
            <w:top w:val="none" w:sz="0" w:space="0" w:color="auto"/>
            <w:left w:val="none" w:sz="0" w:space="0" w:color="auto"/>
            <w:bottom w:val="none" w:sz="0" w:space="0" w:color="auto"/>
            <w:right w:val="none" w:sz="0" w:space="0" w:color="auto"/>
          </w:divBdr>
        </w:div>
      </w:divsChild>
    </w:div>
    <w:div w:id="1662613623">
      <w:bodyDiv w:val="1"/>
      <w:marLeft w:val="0"/>
      <w:marRight w:val="0"/>
      <w:marTop w:val="0"/>
      <w:marBottom w:val="0"/>
      <w:divBdr>
        <w:top w:val="none" w:sz="0" w:space="0" w:color="auto"/>
        <w:left w:val="none" w:sz="0" w:space="0" w:color="auto"/>
        <w:bottom w:val="none" w:sz="0" w:space="0" w:color="auto"/>
        <w:right w:val="none" w:sz="0" w:space="0" w:color="auto"/>
      </w:divBdr>
      <w:divsChild>
        <w:div w:id="985164453">
          <w:marLeft w:val="0"/>
          <w:marRight w:val="0"/>
          <w:marTop w:val="0"/>
          <w:marBottom w:val="0"/>
          <w:divBdr>
            <w:top w:val="none" w:sz="0" w:space="0" w:color="auto"/>
            <w:left w:val="none" w:sz="0" w:space="0" w:color="auto"/>
            <w:bottom w:val="none" w:sz="0" w:space="0" w:color="auto"/>
            <w:right w:val="none" w:sz="0" w:space="0" w:color="auto"/>
          </w:divBdr>
          <w:divsChild>
            <w:div w:id="903876754">
              <w:marLeft w:val="0"/>
              <w:marRight w:val="0"/>
              <w:marTop w:val="0"/>
              <w:marBottom w:val="0"/>
              <w:divBdr>
                <w:top w:val="none" w:sz="0" w:space="0" w:color="auto"/>
                <w:left w:val="none" w:sz="0" w:space="0" w:color="auto"/>
                <w:bottom w:val="none" w:sz="0" w:space="0" w:color="auto"/>
                <w:right w:val="none" w:sz="0" w:space="0" w:color="auto"/>
              </w:divBdr>
              <w:divsChild>
                <w:div w:id="814181458">
                  <w:marLeft w:val="0"/>
                  <w:marRight w:val="0"/>
                  <w:marTop w:val="0"/>
                  <w:marBottom w:val="0"/>
                  <w:divBdr>
                    <w:top w:val="none" w:sz="0" w:space="0" w:color="auto"/>
                    <w:left w:val="none" w:sz="0" w:space="0" w:color="auto"/>
                    <w:bottom w:val="none" w:sz="0" w:space="0" w:color="auto"/>
                    <w:right w:val="none" w:sz="0" w:space="0" w:color="auto"/>
                  </w:divBdr>
                  <w:divsChild>
                    <w:div w:id="1255473623">
                      <w:marLeft w:val="0"/>
                      <w:marRight w:val="0"/>
                      <w:marTop w:val="0"/>
                      <w:marBottom w:val="0"/>
                      <w:divBdr>
                        <w:top w:val="none" w:sz="0" w:space="0" w:color="auto"/>
                        <w:left w:val="none" w:sz="0" w:space="0" w:color="auto"/>
                        <w:bottom w:val="none" w:sz="0" w:space="0" w:color="auto"/>
                        <w:right w:val="none" w:sz="0" w:space="0" w:color="auto"/>
                      </w:divBdr>
                      <w:divsChild>
                        <w:div w:id="132410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3508931">
      <w:bodyDiv w:val="1"/>
      <w:marLeft w:val="0"/>
      <w:marRight w:val="0"/>
      <w:marTop w:val="0"/>
      <w:marBottom w:val="0"/>
      <w:divBdr>
        <w:top w:val="none" w:sz="0" w:space="0" w:color="auto"/>
        <w:left w:val="none" w:sz="0" w:space="0" w:color="auto"/>
        <w:bottom w:val="none" w:sz="0" w:space="0" w:color="auto"/>
        <w:right w:val="none" w:sz="0" w:space="0" w:color="auto"/>
      </w:divBdr>
      <w:divsChild>
        <w:div w:id="1978947993">
          <w:marLeft w:val="0"/>
          <w:marRight w:val="0"/>
          <w:marTop w:val="0"/>
          <w:marBottom w:val="0"/>
          <w:divBdr>
            <w:top w:val="none" w:sz="0" w:space="0" w:color="auto"/>
            <w:left w:val="none" w:sz="0" w:space="0" w:color="auto"/>
            <w:bottom w:val="none" w:sz="0" w:space="0" w:color="auto"/>
            <w:right w:val="none" w:sz="0" w:space="0" w:color="auto"/>
          </w:divBdr>
          <w:divsChild>
            <w:div w:id="428279351">
              <w:marLeft w:val="0"/>
              <w:marRight w:val="0"/>
              <w:marTop w:val="0"/>
              <w:marBottom w:val="0"/>
              <w:divBdr>
                <w:top w:val="none" w:sz="0" w:space="0" w:color="auto"/>
                <w:left w:val="none" w:sz="0" w:space="0" w:color="auto"/>
                <w:bottom w:val="none" w:sz="0" w:space="0" w:color="auto"/>
                <w:right w:val="none" w:sz="0" w:space="0" w:color="auto"/>
              </w:divBdr>
              <w:divsChild>
                <w:div w:id="625625344">
                  <w:marLeft w:val="0"/>
                  <w:marRight w:val="0"/>
                  <w:marTop w:val="0"/>
                  <w:marBottom w:val="0"/>
                  <w:divBdr>
                    <w:top w:val="none" w:sz="0" w:space="0" w:color="auto"/>
                    <w:left w:val="none" w:sz="0" w:space="0" w:color="auto"/>
                    <w:bottom w:val="none" w:sz="0" w:space="0" w:color="auto"/>
                    <w:right w:val="none" w:sz="0" w:space="0" w:color="auto"/>
                  </w:divBdr>
                  <w:divsChild>
                    <w:div w:id="308292245">
                      <w:marLeft w:val="0"/>
                      <w:marRight w:val="0"/>
                      <w:marTop w:val="0"/>
                      <w:marBottom w:val="0"/>
                      <w:divBdr>
                        <w:top w:val="single" w:sz="4" w:space="1" w:color="C0C0C0"/>
                        <w:left w:val="single" w:sz="4" w:space="1" w:color="C0C0C0"/>
                        <w:bottom w:val="single" w:sz="4" w:space="1" w:color="C0C0C0"/>
                        <w:right w:val="single" w:sz="4" w:space="1" w:color="C0C0C0"/>
                      </w:divBdr>
                      <w:divsChild>
                        <w:div w:id="25182092">
                          <w:marLeft w:val="0"/>
                          <w:marRight w:val="0"/>
                          <w:marTop w:val="0"/>
                          <w:marBottom w:val="0"/>
                          <w:divBdr>
                            <w:top w:val="none" w:sz="0" w:space="0" w:color="auto"/>
                            <w:left w:val="none" w:sz="0" w:space="0" w:color="auto"/>
                            <w:bottom w:val="none" w:sz="0" w:space="0" w:color="auto"/>
                            <w:right w:val="none" w:sz="0" w:space="0" w:color="auto"/>
                          </w:divBdr>
                        </w:div>
                        <w:div w:id="2139956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3581352">
      <w:bodyDiv w:val="1"/>
      <w:marLeft w:val="0"/>
      <w:marRight w:val="0"/>
      <w:marTop w:val="0"/>
      <w:marBottom w:val="0"/>
      <w:divBdr>
        <w:top w:val="none" w:sz="0" w:space="0" w:color="auto"/>
        <w:left w:val="none" w:sz="0" w:space="0" w:color="auto"/>
        <w:bottom w:val="none" w:sz="0" w:space="0" w:color="auto"/>
        <w:right w:val="none" w:sz="0" w:space="0" w:color="auto"/>
      </w:divBdr>
      <w:divsChild>
        <w:div w:id="929042192">
          <w:marLeft w:val="0"/>
          <w:marRight w:val="0"/>
          <w:marTop w:val="0"/>
          <w:marBottom w:val="0"/>
          <w:divBdr>
            <w:top w:val="none" w:sz="0" w:space="0" w:color="auto"/>
            <w:left w:val="none" w:sz="0" w:space="0" w:color="auto"/>
            <w:bottom w:val="none" w:sz="0" w:space="0" w:color="auto"/>
            <w:right w:val="none" w:sz="0" w:space="0" w:color="auto"/>
          </w:divBdr>
          <w:divsChild>
            <w:div w:id="860167018">
              <w:marLeft w:val="0"/>
              <w:marRight w:val="0"/>
              <w:marTop w:val="0"/>
              <w:marBottom w:val="0"/>
              <w:divBdr>
                <w:top w:val="none" w:sz="0" w:space="0" w:color="auto"/>
                <w:left w:val="none" w:sz="0" w:space="0" w:color="auto"/>
                <w:bottom w:val="none" w:sz="0" w:space="0" w:color="auto"/>
                <w:right w:val="none" w:sz="0" w:space="0" w:color="auto"/>
              </w:divBdr>
              <w:divsChild>
                <w:div w:id="1180042912">
                  <w:marLeft w:val="0"/>
                  <w:marRight w:val="0"/>
                  <w:marTop w:val="0"/>
                  <w:marBottom w:val="0"/>
                  <w:divBdr>
                    <w:top w:val="none" w:sz="0" w:space="0" w:color="auto"/>
                    <w:left w:val="none" w:sz="0" w:space="0" w:color="auto"/>
                    <w:bottom w:val="none" w:sz="0" w:space="0" w:color="auto"/>
                    <w:right w:val="none" w:sz="0" w:space="0" w:color="auto"/>
                  </w:divBdr>
                  <w:divsChild>
                    <w:div w:id="1455365781">
                      <w:marLeft w:val="0"/>
                      <w:marRight w:val="0"/>
                      <w:marTop w:val="0"/>
                      <w:marBottom w:val="0"/>
                      <w:divBdr>
                        <w:top w:val="none" w:sz="0" w:space="0" w:color="auto"/>
                        <w:left w:val="none" w:sz="0" w:space="0" w:color="auto"/>
                        <w:bottom w:val="none" w:sz="0" w:space="0" w:color="auto"/>
                        <w:right w:val="none" w:sz="0" w:space="0" w:color="auto"/>
                      </w:divBdr>
                      <w:divsChild>
                        <w:div w:id="591935274">
                          <w:marLeft w:val="15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3656347">
      <w:bodyDiv w:val="1"/>
      <w:marLeft w:val="0"/>
      <w:marRight w:val="0"/>
      <w:marTop w:val="0"/>
      <w:marBottom w:val="0"/>
      <w:divBdr>
        <w:top w:val="none" w:sz="0" w:space="0" w:color="auto"/>
        <w:left w:val="none" w:sz="0" w:space="0" w:color="auto"/>
        <w:bottom w:val="none" w:sz="0" w:space="0" w:color="auto"/>
        <w:right w:val="none" w:sz="0" w:space="0" w:color="auto"/>
      </w:divBdr>
    </w:div>
    <w:div w:id="1665622053">
      <w:bodyDiv w:val="1"/>
      <w:marLeft w:val="0"/>
      <w:marRight w:val="0"/>
      <w:marTop w:val="0"/>
      <w:marBottom w:val="0"/>
      <w:divBdr>
        <w:top w:val="none" w:sz="0" w:space="0" w:color="auto"/>
        <w:left w:val="none" w:sz="0" w:space="0" w:color="auto"/>
        <w:bottom w:val="none" w:sz="0" w:space="0" w:color="auto"/>
        <w:right w:val="none" w:sz="0" w:space="0" w:color="auto"/>
      </w:divBdr>
      <w:divsChild>
        <w:div w:id="1329792460">
          <w:marLeft w:val="0"/>
          <w:marRight w:val="0"/>
          <w:marTop w:val="100"/>
          <w:marBottom w:val="100"/>
          <w:divBdr>
            <w:top w:val="none" w:sz="0" w:space="0" w:color="auto"/>
            <w:left w:val="none" w:sz="0" w:space="0" w:color="auto"/>
            <w:bottom w:val="none" w:sz="0" w:space="0" w:color="auto"/>
            <w:right w:val="none" w:sz="0" w:space="0" w:color="auto"/>
          </w:divBdr>
          <w:divsChild>
            <w:div w:id="995307031">
              <w:marLeft w:val="0"/>
              <w:marRight w:val="0"/>
              <w:marTop w:val="0"/>
              <w:marBottom w:val="0"/>
              <w:divBdr>
                <w:top w:val="none" w:sz="0" w:space="0" w:color="auto"/>
                <w:left w:val="none" w:sz="0" w:space="0" w:color="auto"/>
                <w:bottom w:val="none" w:sz="0" w:space="0" w:color="auto"/>
                <w:right w:val="none" w:sz="0" w:space="0" w:color="auto"/>
              </w:divBdr>
              <w:divsChild>
                <w:div w:id="1587838062">
                  <w:marLeft w:val="47"/>
                  <w:marRight w:val="47"/>
                  <w:marTop w:val="0"/>
                  <w:marBottom w:val="0"/>
                  <w:divBdr>
                    <w:top w:val="none" w:sz="0" w:space="0" w:color="auto"/>
                    <w:left w:val="none" w:sz="0" w:space="0" w:color="auto"/>
                    <w:bottom w:val="single" w:sz="8" w:space="0" w:color="5C0E1C"/>
                    <w:right w:val="none" w:sz="0" w:space="0" w:color="auto"/>
                  </w:divBdr>
                  <w:divsChild>
                    <w:div w:id="626467304">
                      <w:marLeft w:val="0"/>
                      <w:marRight w:val="0"/>
                      <w:marTop w:val="0"/>
                      <w:marBottom w:val="0"/>
                      <w:divBdr>
                        <w:top w:val="none" w:sz="0" w:space="0" w:color="auto"/>
                        <w:left w:val="none" w:sz="0" w:space="0" w:color="auto"/>
                        <w:bottom w:val="none" w:sz="0" w:space="0" w:color="auto"/>
                        <w:right w:val="none" w:sz="0" w:space="0" w:color="auto"/>
                      </w:divBdr>
                      <w:divsChild>
                        <w:div w:id="605700775">
                          <w:marLeft w:val="0"/>
                          <w:marRight w:val="0"/>
                          <w:marTop w:val="0"/>
                          <w:marBottom w:val="0"/>
                          <w:divBdr>
                            <w:top w:val="none" w:sz="0" w:space="0" w:color="auto"/>
                            <w:left w:val="none" w:sz="0" w:space="0" w:color="auto"/>
                            <w:bottom w:val="none" w:sz="0" w:space="0" w:color="auto"/>
                            <w:right w:val="none" w:sz="0" w:space="0" w:color="auto"/>
                          </w:divBdr>
                          <w:divsChild>
                            <w:div w:id="1799253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67434081">
      <w:bodyDiv w:val="1"/>
      <w:marLeft w:val="0"/>
      <w:marRight w:val="0"/>
      <w:marTop w:val="0"/>
      <w:marBottom w:val="0"/>
      <w:divBdr>
        <w:top w:val="none" w:sz="0" w:space="0" w:color="auto"/>
        <w:left w:val="none" w:sz="0" w:space="0" w:color="auto"/>
        <w:bottom w:val="none" w:sz="0" w:space="0" w:color="auto"/>
        <w:right w:val="none" w:sz="0" w:space="0" w:color="auto"/>
      </w:divBdr>
      <w:divsChild>
        <w:div w:id="457381241">
          <w:marLeft w:val="0"/>
          <w:marRight w:val="0"/>
          <w:marTop w:val="0"/>
          <w:marBottom w:val="0"/>
          <w:divBdr>
            <w:top w:val="none" w:sz="0" w:space="0" w:color="auto"/>
            <w:left w:val="none" w:sz="0" w:space="0" w:color="auto"/>
            <w:bottom w:val="none" w:sz="0" w:space="0" w:color="auto"/>
            <w:right w:val="none" w:sz="0" w:space="0" w:color="auto"/>
          </w:divBdr>
          <w:divsChild>
            <w:div w:id="2075198688">
              <w:marLeft w:val="0"/>
              <w:marRight w:val="0"/>
              <w:marTop w:val="0"/>
              <w:marBottom w:val="0"/>
              <w:divBdr>
                <w:top w:val="none" w:sz="0" w:space="0" w:color="auto"/>
                <w:left w:val="none" w:sz="0" w:space="0" w:color="auto"/>
                <w:bottom w:val="none" w:sz="0" w:space="0" w:color="auto"/>
                <w:right w:val="none" w:sz="0" w:space="0" w:color="auto"/>
              </w:divBdr>
              <w:divsChild>
                <w:div w:id="510143414">
                  <w:marLeft w:val="0"/>
                  <w:marRight w:val="200"/>
                  <w:marTop w:val="0"/>
                  <w:marBottom w:val="0"/>
                  <w:divBdr>
                    <w:top w:val="none" w:sz="0" w:space="0" w:color="auto"/>
                    <w:left w:val="none" w:sz="0" w:space="0" w:color="auto"/>
                    <w:bottom w:val="none" w:sz="0" w:space="0" w:color="auto"/>
                    <w:right w:val="none" w:sz="0" w:space="0" w:color="auto"/>
                  </w:divBdr>
                  <w:divsChild>
                    <w:div w:id="812989933">
                      <w:marLeft w:val="267"/>
                      <w:marRight w:val="0"/>
                      <w:marTop w:val="0"/>
                      <w:marBottom w:val="0"/>
                      <w:divBdr>
                        <w:top w:val="none" w:sz="0" w:space="0" w:color="auto"/>
                        <w:left w:val="none" w:sz="0" w:space="0" w:color="auto"/>
                        <w:bottom w:val="none" w:sz="0" w:space="0" w:color="auto"/>
                        <w:right w:val="none" w:sz="0" w:space="0" w:color="auto"/>
                      </w:divBdr>
                    </w:div>
                    <w:div w:id="1076048093">
                      <w:marLeft w:val="267"/>
                      <w:marRight w:val="0"/>
                      <w:marTop w:val="0"/>
                      <w:marBottom w:val="0"/>
                      <w:divBdr>
                        <w:top w:val="none" w:sz="0" w:space="0" w:color="auto"/>
                        <w:left w:val="none" w:sz="0" w:space="0" w:color="auto"/>
                        <w:bottom w:val="none" w:sz="0" w:space="0" w:color="auto"/>
                        <w:right w:val="none" w:sz="0" w:space="0" w:color="auto"/>
                      </w:divBdr>
                    </w:div>
                    <w:div w:id="1099183129">
                      <w:marLeft w:val="267"/>
                      <w:marRight w:val="0"/>
                      <w:marTop w:val="0"/>
                      <w:marBottom w:val="0"/>
                      <w:divBdr>
                        <w:top w:val="none" w:sz="0" w:space="0" w:color="auto"/>
                        <w:left w:val="none" w:sz="0" w:space="0" w:color="auto"/>
                        <w:bottom w:val="none" w:sz="0" w:space="0" w:color="auto"/>
                        <w:right w:val="none" w:sz="0" w:space="0" w:color="auto"/>
                      </w:divBdr>
                    </w:div>
                    <w:div w:id="1445727465">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7517223">
      <w:bodyDiv w:val="1"/>
      <w:marLeft w:val="0"/>
      <w:marRight w:val="0"/>
      <w:marTop w:val="0"/>
      <w:marBottom w:val="0"/>
      <w:divBdr>
        <w:top w:val="none" w:sz="0" w:space="0" w:color="auto"/>
        <w:left w:val="none" w:sz="0" w:space="0" w:color="auto"/>
        <w:bottom w:val="none" w:sz="0" w:space="0" w:color="auto"/>
        <w:right w:val="none" w:sz="0" w:space="0" w:color="auto"/>
      </w:divBdr>
      <w:divsChild>
        <w:div w:id="212742180">
          <w:marLeft w:val="0"/>
          <w:marRight w:val="0"/>
          <w:marTop w:val="0"/>
          <w:marBottom w:val="0"/>
          <w:divBdr>
            <w:top w:val="none" w:sz="0" w:space="0" w:color="auto"/>
            <w:left w:val="none" w:sz="0" w:space="0" w:color="auto"/>
            <w:bottom w:val="none" w:sz="0" w:space="0" w:color="auto"/>
            <w:right w:val="none" w:sz="0" w:space="0" w:color="auto"/>
          </w:divBdr>
          <w:divsChild>
            <w:div w:id="451023009">
              <w:marLeft w:val="0"/>
              <w:marRight w:val="0"/>
              <w:marTop w:val="0"/>
              <w:marBottom w:val="0"/>
              <w:divBdr>
                <w:top w:val="none" w:sz="0" w:space="0" w:color="auto"/>
                <w:left w:val="none" w:sz="0" w:space="0" w:color="auto"/>
                <w:bottom w:val="none" w:sz="0" w:space="0" w:color="auto"/>
                <w:right w:val="none" w:sz="0" w:space="0" w:color="auto"/>
              </w:divBdr>
              <w:divsChild>
                <w:div w:id="1615751823">
                  <w:marLeft w:val="0"/>
                  <w:marRight w:val="0"/>
                  <w:marTop w:val="0"/>
                  <w:marBottom w:val="0"/>
                  <w:divBdr>
                    <w:top w:val="none" w:sz="0" w:space="0" w:color="auto"/>
                    <w:left w:val="none" w:sz="0" w:space="0" w:color="auto"/>
                    <w:bottom w:val="none" w:sz="0" w:space="0" w:color="auto"/>
                    <w:right w:val="none" w:sz="0" w:space="0" w:color="auto"/>
                  </w:divBdr>
                  <w:divsChild>
                    <w:div w:id="1434083073">
                      <w:marLeft w:val="0"/>
                      <w:marRight w:val="0"/>
                      <w:marTop w:val="0"/>
                      <w:marBottom w:val="0"/>
                      <w:divBdr>
                        <w:top w:val="none" w:sz="0" w:space="0" w:color="auto"/>
                        <w:left w:val="none" w:sz="0" w:space="0" w:color="auto"/>
                        <w:bottom w:val="none" w:sz="0" w:space="0" w:color="auto"/>
                        <w:right w:val="none" w:sz="0" w:space="0" w:color="auto"/>
                      </w:divBdr>
                      <w:divsChild>
                        <w:div w:id="81073382">
                          <w:marLeft w:val="0"/>
                          <w:marRight w:val="0"/>
                          <w:marTop w:val="0"/>
                          <w:marBottom w:val="0"/>
                          <w:divBdr>
                            <w:top w:val="none" w:sz="0" w:space="0" w:color="auto"/>
                            <w:left w:val="none" w:sz="0" w:space="0" w:color="auto"/>
                            <w:bottom w:val="none" w:sz="0" w:space="0" w:color="auto"/>
                            <w:right w:val="none" w:sz="0" w:space="0" w:color="auto"/>
                          </w:divBdr>
                          <w:divsChild>
                            <w:div w:id="853496574">
                              <w:marLeft w:val="0"/>
                              <w:marRight w:val="0"/>
                              <w:marTop w:val="0"/>
                              <w:marBottom w:val="0"/>
                              <w:divBdr>
                                <w:top w:val="none" w:sz="0" w:space="0" w:color="auto"/>
                                <w:left w:val="none" w:sz="0" w:space="0" w:color="auto"/>
                                <w:bottom w:val="none" w:sz="0" w:space="0" w:color="auto"/>
                                <w:right w:val="none" w:sz="0" w:space="0" w:color="auto"/>
                              </w:divBdr>
                              <w:divsChild>
                                <w:div w:id="2113012981">
                                  <w:marLeft w:val="0"/>
                                  <w:marRight w:val="0"/>
                                  <w:marTop w:val="0"/>
                                  <w:marBottom w:val="0"/>
                                  <w:divBdr>
                                    <w:top w:val="single" w:sz="2" w:space="2" w:color="D3CCB6"/>
                                    <w:left w:val="single" w:sz="2" w:space="3" w:color="D3CCB6"/>
                                    <w:bottom w:val="single" w:sz="2" w:space="3" w:color="D3CCB6"/>
                                    <w:right w:val="single" w:sz="2" w:space="3" w:color="D3CCB6"/>
                                  </w:divBdr>
                                </w:div>
                              </w:divsChild>
                            </w:div>
                          </w:divsChild>
                        </w:div>
                      </w:divsChild>
                    </w:div>
                  </w:divsChild>
                </w:div>
              </w:divsChild>
            </w:div>
          </w:divsChild>
        </w:div>
      </w:divsChild>
    </w:div>
    <w:div w:id="1667636748">
      <w:bodyDiv w:val="1"/>
      <w:marLeft w:val="0"/>
      <w:marRight w:val="0"/>
      <w:marTop w:val="0"/>
      <w:marBottom w:val="0"/>
      <w:divBdr>
        <w:top w:val="none" w:sz="0" w:space="0" w:color="auto"/>
        <w:left w:val="none" w:sz="0" w:space="0" w:color="auto"/>
        <w:bottom w:val="none" w:sz="0" w:space="0" w:color="auto"/>
        <w:right w:val="none" w:sz="0" w:space="0" w:color="auto"/>
      </w:divBdr>
    </w:div>
    <w:div w:id="1668095820">
      <w:bodyDiv w:val="1"/>
      <w:marLeft w:val="0"/>
      <w:marRight w:val="0"/>
      <w:marTop w:val="0"/>
      <w:marBottom w:val="0"/>
      <w:divBdr>
        <w:top w:val="none" w:sz="0" w:space="0" w:color="auto"/>
        <w:left w:val="none" w:sz="0" w:space="0" w:color="auto"/>
        <w:bottom w:val="none" w:sz="0" w:space="0" w:color="auto"/>
        <w:right w:val="none" w:sz="0" w:space="0" w:color="auto"/>
      </w:divBdr>
      <w:divsChild>
        <w:div w:id="1577278069">
          <w:marLeft w:val="0"/>
          <w:marRight w:val="0"/>
          <w:marTop w:val="0"/>
          <w:marBottom w:val="0"/>
          <w:divBdr>
            <w:top w:val="none" w:sz="0" w:space="0" w:color="auto"/>
            <w:left w:val="none" w:sz="0" w:space="0" w:color="auto"/>
            <w:bottom w:val="none" w:sz="0" w:space="0" w:color="auto"/>
            <w:right w:val="none" w:sz="0" w:space="0" w:color="auto"/>
          </w:divBdr>
          <w:divsChild>
            <w:div w:id="28652540">
              <w:marLeft w:val="0"/>
              <w:marRight w:val="0"/>
              <w:marTop w:val="0"/>
              <w:marBottom w:val="0"/>
              <w:divBdr>
                <w:top w:val="none" w:sz="0" w:space="0" w:color="auto"/>
                <w:left w:val="none" w:sz="0" w:space="0" w:color="auto"/>
                <w:bottom w:val="none" w:sz="0" w:space="0" w:color="auto"/>
                <w:right w:val="none" w:sz="0" w:space="0" w:color="auto"/>
              </w:divBdr>
              <w:divsChild>
                <w:div w:id="1354306024">
                  <w:marLeft w:val="0"/>
                  <w:marRight w:val="450"/>
                  <w:marTop w:val="0"/>
                  <w:marBottom w:val="0"/>
                  <w:divBdr>
                    <w:top w:val="none" w:sz="0" w:space="0" w:color="auto"/>
                    <w:left w:val="none" w:sz="0" w:space="0" w:color="auto"/>
                    <w:bottom w:val="none" w:sz="0" w:space="0" w:color="auto"/>
                    <w:right w:val="none" w:sz="0" w:space="0" w:color="auto"/>
                  </w:divBdr>
                  <w:divsChild>
                    <w:div w:id="246692466">
                      <w:marLeft w:val="0"/>
                      <w:marRight w:val="0"/>
                      <w:marTop w:val="0"/>
                      <w:marBottom w:val="0"/>
                      <w:divBdr>
                        <w:top w:val="dotted" w:sz="6" w:space="4" w:color="B2B2B2"/>
                        <w:left w:val="none" w:sz="0" w:space="0" w:color="auto"/>
                        <w:bottom w:val="none" w:sz="0" w:space="0" w:color="auto"/>
                        <w:right w:val="none" w:sz="0" w:space="0" w:color="auto"/>
                      </w:divBdr>
                      <w:divsChild>
                        <w:div w:id="1318652569">
                          <w:marLeft w:val="0"/>
                          <w:marRight w:val="0"/>
                          <w:marTop w:val="0"/>
                          <w:marBottom w:val="0"/>
                          <w:divBdr>
                            <w:top w:val="none" w:sz="0" w:space="0" w:color="auto"/>
                            <w:left w:val="none" w:sz="0" w:space="0" w:color="auto"/>
                            <w:bottom w:val="none" w:sz="0" w:space="0" w:color="auto"/>
                            <w:right w:val="none" w:sz="0" w:space="0" w:color="auto"/>
                          </w:divBdr>
                          <w:divsChild>
                            <w:div w:id="723143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5494269">
                      <w:marLeft w:val="0"/>
                      <w:marRight w:val="0"/>
                      <w:marTop w:val="0"/>
                      <w:marBottom w:val="0"/>
                      <w:divBdr>
                        <w:top w:val="none" w:sz="0" w:space="0" w:color="auto"/>
                        <w:left w:val="none" w:sz="0" w:space="0" w:color="auto"/>
                        <w:bottom w:val="none" w:sz="0" w:space="0" w:color="auto"/>
                        <w:right w:val="none" w:sz="0" w:space="0" w:color="auto"/>
                      </w:divBdr>
                      <w:divsChild>
                        <w:div w:id="799373454">
                          <w:marLeft w:val="0"/>
                          <w:marRight w:val="0"/>
                          <w:marTop w:val="0"/>
                          <w:marBottom w:val="0"/>
                          <w:divBdr>
                            <w:top w:val="none" w:sz="0" w:space="0" w:color="auto"/>
                            <w:left w:val="none" w:sz="0" w:space="0" w:color="auto"/>
                            <w:bottom w:val="none" w:sz="0" w:space="0" w:color="auto"/>
                            <w:right w:val="none" w:sz="0" w:space="0" w:color="auto"/>
                          </w:divBdr>
                        </w:div>
                        <w:div w:id="47187550">
                          <w:marLeft w:val="600"/>
                          <w:marRight w:val="0"/>
                          <w:marTop w:val="0"/>
                          <w:marBottom w:val="0"/>
                          <w:divBdr>
                            <w:top w:val="none" w:sz="0" w:space="0" w:color="auto"/>
                            <w:left w:val="none" w:sz="0" w:space="0" w:color="auto"/>
                            <w:bottom w:val="none" w:sz="0" w:space="0" w:color="auto"/>
                            <w:right w:val="none" w:sz="0" w:space="0" w:color="auto"/>
                          </w:divBdr>
                        </w:div>
                      </w:divsChild>
                    </w:div>
                    <w:div w:id="1356616976">
                      <w:marLeft w:val="0"/>
                      <w:marRight w:val="0"/>
                      <w:marTop w:val="0"/>
                      <w:marBottom w:val="0"/>
                      <w:divBdr>
                        <w:top w:val="none" w:sz="0" w:space="0" w:color="auto"/>
                        <w:left w:val="none" w:sz="0" w:space="0" w:color="auto"/>
                        <w:bottom w:val="none" w:sz="0" w:space="0" w:color="auto"/>
                        <w:right w:val="none" w:sz="0" w:space="0" w:color="auto"/>
                      </w:divBdr>
                      <w:divsChild>
                        <w:div w:id="2014649726">
                          <w:marLeft w:val="0"/>
                          <w:marRight w:val="0"/>
                          <w:marTop w:val="0"/>
                          <w:marBottom w:val="0"/>
                          <w:divBdr>
                            <w:top w:val="none" w:sz="0" w:space="0" w:color="auto"/>
                            <w:left w:val="none" w:sz="0" w:space="0" w:color="auto"/>
                            <w:bottom w:val="none" w:sz="0" w:space="0" w:color="auto"/>
                            <w:right w:val="none" w:sz="0" w:space="0" w:color="auto"/>
                          </w:divBdr>
                        </w:div>
                        <w:div w:id="1774933654">
                          <w:marLeft w:val="600"/>
                          <w:marRight w:val="0"/>
                          <w:marTop w:val="0"/>
                          <w:marBottom w:val="0"/>
                          <w:divBdr>
                            <w:top w:val="none" w:sz="0" w:space="0" w:color="auto"/>
                            <w:left w:val="none" w:sz="0" w:space="0" w:color="auto"/>
                            <w:bottom w:val="none" w:sz="0" w:space="0" w:color="auto"/>
                            <w:right w:val="none" w:sz="0" w:space="0" w:color="auto"/>
                          </w:divBdr>
                        </w:div>
                      </w:divsChild>
                    </w:div>
                    <w:div w:id="638538799">
                      <w:marLeft w:val="0"/>
                      <w:marRight w:val="0"/>
                      <w:marTop w:val="0"/>
                      <w:marBottom w:val="0"/>
                      <w:divBdr>
                        <w:top w:val="none" w:sz="0" w:space="0" w:color="auto"/>
                        <w:left w:val="none" w:sz="0" w:space="0" w:color="auto"/>
                        <w:bottom w:val="none" w:sz="0" w:space="0" w:color="auto"/>
                        <w:right w:val="none" w:sz="0" w:space="0" w:color="auto"/>
                      </w:divBdr>
                      <w:divsChild>
                        <w:div w:id="1878661925">
                          <w:marLeft w:val="0"/>
                          <w:marRight w:val="0"/>
                          <w:marTop w:val="0"/>
                          <w:marBottom w:val="0"/>
                          <w:divBdr>
                            <w:top w:val="none" w:sz="0" w:space="0" w:color="auto"/>
                            <w:left w:val="none" w:sz="0" w:space="0" w:color="auto"/>
                            <w:bottom w:val="none" w:sz="0" w:space="0" w:color="auto"/>
                            <w:right w:val="none" w:sz="0" w:space="0" w:color="auto"/>
                          </w:divBdr>
                        </w:div>
                        <w:div w:id="2067675895">
                          <w:marLeft w:val="600"/>
                          <w:marRight w:val="0"/>
                          <w:marTop w:val="0"/>
                          <w:marBottom w:val="0"/>
                          <w:divBdr>
                            <w:top w:val="none" w:sz="0" w:space="0" w:color="auto"/>
                            <w:left w:val="none" w:sz="0" w:space="0" w:color="auto"/>
                            <w:bottom w:val="none" w:sz="0" w:space="0" w:color="auto"/>
                            <w:right w:val="none" w:sz="0" w:space="0" w:color="auto"/>
                          </w:divBdr>
                        </w:div>
                      </w:divsChild>
                    </w:div>
                    <w:div w:id="1722705599">
                      <w:marLeft w:val="0"/>
                      <w:marRight w:val="0"/>
                      <w:marTop w:val="0"/>
                      <w:marBottom w:val="0"/>
                      <w:divBdr>
                        <w:top w:val="none" w:sz="0" w:space="0" w:color="auto"/>
                        <w:left w:val="none" w:sz="0" w:space="0" w:color="auto"/>
                        <w:bottom w:val="none" w:sz="0" w:space="0" w:color="auto"/>
                        <w:right w:val="none" w:sz="0" w:space="0" w:color="auto"/>
                      </w:divBdr>
                      <w:divsChild>
                        <w:div w:id="1031489605">
                          <w:marLeft w:val="0"/>
                          <w:marRight w:val="0"/>
                          <w:marTop w:val="0"/>
                          <w:marBottom w:val="0"/>
                          <w:divBdr>
                            <w:top w:val="none" w:sz="0" w:space="0" w:color="auto"/>
                            <w:left w:val="none" w:sz="0" w:space="0" w:color="auto"/>
                            <w:bottom w:val="none" w:sz="0" w:space="0" w:color="auto"/>
                            <w:right w:val="none" w:sz="0" w:space="0" w:color="auto"/>
                          </w:divBdr>
                        </w:div>
                        <w:div w:id="49429791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8240006">
      <w:bodyDiv w:val="1"/>
      <w:marLeft w:val="0"/>
      <w:marRight w:val="0"/>
      <w:marTop w:val="0"/>
      <w:marBottom w:val="0"/>
      <w:divBdr>
        <w:top w:val="none" w:sz="0" w:space="0" w:color="auto"/>
        <w:left w:val="none" w:sz="0" w:space="0" w:color="auto"/>
        <w:bottom w:val="none" w:sz="0" w:space="0" w:color="auto"/>
        <w:right w:val="none" w:sz="0" w:space="0" w:color="auto"/>
      </w:divBdr>
      <w:divsChild>
        <w:div w:id="2003577358">
          <w:marLeft w:val="0"/>
          <w:marRight w:val="0"/>
          <w:marTop w:val="0"/>
          <w:marBottom w:val="0"/>
          <w:divBdr>
            <w:top w:val="none" w:sz="0" w:space="0" w:color="auto"/>
            <w:left w:val="none" w:sz="0" w:space="0" w:color="auto"/>
            <w:bottom w:val="none" w:sz="0" w:space="0" w:color="auto"/>
            <w:right w:val="none" w:sz="0" w:space="0" w:color="auto"/>
          </w:divBdr>
          <w:divsChild>
            <w:div w:id="582685757">
              <w:marLeft w:val="0"/>
              <w:marRight w:val="0"/>
              <w:marTop w:val="0"/>
              <w:marBottom w:val="0"/>
              <w:divBdr>
                <w:top w:val="none" w:sz="0" w:space="0" w:color="auto"/>
                <w:left w:val="none" w:sz="0" w:space="0" w:color="auto"/>
                <w:bottom w:val="none" w:sz="0" w:space="0" w:color="auto"/>
                <w:right w:val="none" w:sz="0" w:space="0" w:color="auto"/>
              </w:divBdr>
              <w:divsChild>
                <w:div w:id="1908496428">
                  <w:marLeft w:val="0"/>
                  <w:marRight w:val="0"/>
                  <w:marTop w:val="0"/>
                  <w:marBottom w:val="0"/>
                  <w:divBdr>
                    <w:top w:val="none" w:sz="0" w:space="0" w:color="auto"/>
                    <w:left w:val="none" w:sz="0" w:space="0" w:color="auto"/>
                    <w:bottom w:val="none" w:sz="0" w:space="0" w:color="auto"/>
                    <w:right w:val="none" w:sz="0" w:space="0" w:color="auto"/>
                  </w:divBdr>
                  <w:divsChild>
                    <w:div w:id="31883006">
                      <w:marLeft w:val="0"/>
                      <w:marRight w:val="0"/>
                      <w:marTop w:val="0"/>
                      <w:marBottom w:val="0"/>
                      <w:divBdr>
                        <w:top w:val="none" w:sz="0" w:space="0" w:color="auto"/>
                        <w:left w:val="none" w:sz="0" w:space="0" w:color="auto"/>
                        <w:bottom w:val="none" w:sz="0" w:space="0" w:color="auto"/>
                        <w:right w:val="none" w:sz="0" w:space="0" w:color="auto"/>
                      </w:divBdr>
                      <w:divsChild>
                        <w:div w:id="1274439637">
                          <w:marLeft w:val="0"/>
                          <w:marRight w:val="0"/>
                          <w:marTop w:val="0"/>
                          <w:marBottom w:val="0"/>
                          <w:divBdr>
                            <w:top w:val="none" w:sz="0" w:space="0" w:color="auto"/>
                            <w:left w:val="none" w:sz="0" w:space="0" w:color="auto"/>
                            <w:bottom w:val="none" w:sz="0" w:space="0" w:color="auto"/>
                            <w:right w:val="none" w:sz="0" w:space="0" w:color="auto"/>
                          </w:divBdr>
                        </w:div>
                        <w:div w:id="1329602512">
                          <w:marLeft w:val="0"/>
                          <w:marRight w:val="0"/>
                          <w:marTop w:val="0"/>
                          <w:marBottom w:val="0"/>
                          <w:divBdr>
                            <w:top w:val="none" w:sz="0" w:space="0" w:color="auto"/>
                            <w:left w:val="none" w:sz="0" w:space="0" w:color="auto"/>
                            <w:bottom w:val="none" w:sz="0" w:space="0" w:color="auto"/>
                            <w:right w:val="none" w:sz="0" w:space="0" w:color="auto"/>
                          </w:divBdr>
                        </w:div>
                        <w:div w:id="1358850824">
                          <w:marLeft w:val="0"/>
                          <w:marRight w:val="0"/>
                          <w:marTop w:val="0"/>
                          <w:marBottom w:val="0"/>
                          <w:divBdr>
                            <w:top w:val="none" w:sz="0" w:space="0" w:color="auto"/>
                            <w:left w:val="none" w:sz="0" w:space="0" w:color="auto"/>
                            <w:bottom w:val="none" w:sz="0" w:space="0" w:color="auto"/>
                            <w:right w:val="none" w:sz="0" w:space="0" w:color="auto"/>
                          </w:divBdr>
                        </w:div>
                        <w:div w:id="1634871825">
                          <w:marLeft w:val="0"/>
                          <w:marRight w:val="0"/>
                          <w:marTop w:val="0"/>
                          <w:marBottom w:val="0"/>
                          <w:divBdr>
                            <w:top w:val="none" w:sz="0" w:space="0" w:color="auto"/>
                            <w:left w:val="none" w:sz="0" w:space="0" w:color="auto"/>
                            <w:bottom w:val="none" w:sz="0" w:space="0" w:color="auto"/>
                            <w:right w:val="none" w:sz="0" w:space="0" w:color="auto"/>
                          </w:divBdr>
                        </w:div>
                        <w:div w:id="1702364606">
                          <w:marLeft w:val="0"/>
                          <w:marRight w:val="0"/>
                          <w:marTop w:val="0"/>
                          <w:marBottom w:val="0"/>
                          <w:divBdr>
                            <w:top w:val="none" w:sz="0" w:space="0" w:color="auto"/>
                            <w:left w:val="none" w:sz="0" w:space="0" w:color="auto"/>
                            <w:bottom w:val="none" w:sz="0" w:space="0" w:color="auto"/>
                            <w:right w:val="none" w:sz="0" w:space="0" w:color="auto"/>
                          </w:divBdr>
                        </w:div>
                        <w:div w:id="1877346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8284544">
      <w:bodyDiv w:val="1"/>
      <w:marLeft w:val="0"/>
      <w:marRight w:val="0"/>
      <w:marTop w:val="0"/>
      <w:marBottom w:val="0"/>
      <w:divBdr>
        <w:top w:val="none" w:sz="0" w:space="0" w:color="auto"/>
        <w:left w:val="none" w:sz="0" w:space="0" w:color="auto"/>
        <w:bottom w:val="none" w:sz="0" w:space="0" w:color="auto"/>
        <w:right w:val="none" w:sz="0" w:space="0" w:color="auto"/>
      </w:divBdr>
      <w:divsChild>
        <w:div w:id="1326863923">
          <w:marLeft w:val="0"/>
          <w:marRight w:val="0"/>
          <w:marTop w:val="0"/>
          <w:marBottom w:val="0"/>
          <w:divBdr>
            <w:top w:val="none" w:sz="0" w:space="0" w:color="auto"/>
            <w:left w:val="none" w:sz="0" w:space="0" w:color="auto"/>
            <w:bottom w:val="none" w:sz="0" w:space="0" w:color="auto"/>
            <w:right w:val="none" w:sz="0" w:space="0" w:color="auto"/>
          </w:divBdr>
          <w:divsChild>
            <w:div w:id="621887534">
              <w:marLeft w:val="0"/>
              <w:marRight w:val="0"/>
              <w:marTop w:val="0"/>
              <w:marBottom w:val="0"/>
              <w:divBdr>
                <w:top w:val="none" w:sz="0" w:space="0" w:color="auto"/>
                <w:left w:val="none" w:sz="0" w:space="0" w:color="auto"/>
                <w:bottom w:val="none" w:sz="0" w:space="0" w:color="auto"/>
                <w:right w:val="none" w:sz="0" w:space="0" w:color="auto"/>
              </w:divBdr>
              <w:divsChild>
                <w:div w:id="75325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440380">
          <w:marLeft w:val="0"/>
          <w:marRight w:val="0"/>
          <w:marTop w:val="0"/>
          <w:marBottom w:val="0"/>
          <w:divBdr>
            <w:top w:val="none" w:sz="0" w:space="0" w:color="auto"/>
            <w:left w:val="none" w:sz="0" w:space="0" w:color="auto"/>
            <w:bottom w:val="none" w:sz="0" w:space="0" w:color="auto"/>
            <w:right w:val="none" w:sz="0" w:space="0" w:color="auto"/>
          </w:divBdr>
          <w:divsChild>
            <w:div w:id="949167627">
              <w:marLeft w:val="0"/>
              <w:marRight w:val="0"/>
              <w:marTop w:val="0"/>
              <w:marBottom w:val="0"/>
              <w:divBdr>
                <w:top w:val="none" w:sz="0" w:space="0" w:color="auto"/>
                <w:left w:val="none" w:sz="0" w:space="0" w:color="auto"/>
                <w:bottom w:val="none" w:sz="0" w:space="0" w:color="auto"/>
                <w:right w:val="none" w:sz="0" w:space="0" w:color="auto"/>
              </w:divBdr>
              <w:divsChild>
                <w:div w:id="8794313">
                  <w:marLeft w:val="0"/>
                  <w:marRight w:val="0"/>
                  <w:marTop w:val="0"/>
                  <w:marBottom w:val="0"/>
                  <w:divBdr>
                    <w:top w:val="none" w:sz="0" w:space="0" w:color="auto"/>
                    <w:left w:val="none" w:sz="0" w:space="0" w:color="auto"/>
                    <w:bottom w:val="none" w:sz="0" w:space="0" w:color="auto"/>
                    <w:right w:val="none" w:sz="0" w:space="0" w:color="auto"/>
                  </w:divBdr>
                </w:div>
                <w:div w:id="811946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061415">
          <w:marLeft w:val="0"/>
          <w:marRight w:val="0"/>
          <w:marTop w:val="0"/>
          <w:marBottom w:val="0"/>
          <w:divBdr>
            <w:top w:val="none" w:sz="0" w:space="0" w:color="auto"/>
            <w:left w:val="none" w:sz="0" w:space="0" w:color="auto"/>
            <w:bottom w:val="none" w:sz="0" w:space="0" w:color="auto"/>
            <w:right w:val="none" w:sz="0" w:space="0" w:color="auto"/>
          </w:divBdr>
          <w:divsChild>
            <w:div w:id="1491874169">
              <w:marLeft w:val="0"/>
              <w:marRight w:val="0"/>
              <w:marTop w:val="0"/>
              <w:marBottom w:val="0"/>
              <w:divBdr>
                <w:top w:val="none" w:sz="0" w:space="0" w:color="auto"/>
                <w:left w:val="none" w:sz="0" w:space="0" w:color="auto"/>
                <w:bottom w:val="none" w:sz="0" w:space="0" w:color="auto"/>
                <w:right w:val="none" w:sz="0" w:space="0" w:color="auto"/>
              </w:divBdr>
              <w:divsChild>
                <w:div w:id="459611219">
                  <w:marLeft w:val="0"/>
                  <w:marRight w:val="0"/>
                  <w:marTop w:val="0"/>
                  <w:marBottom w:val="0"/>
                  <w:divBdr>
                    <w:top w:val="none" w:sz="0" w:space="0" w:color="auto"/>
                    <w:left w:val="none" w:sz="0" w:space="0" w:color="auto"/>
                    <w:bottom w:val="none" w:sz="0" w:space="0" w:color="auto"/>
                    <w:right w:val="none" w:sz="0" w:space="0" w:color="auto"/>
                  </w:divBdr>
                </w:div>
                <w:div w:id="859971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780297">
          <w:marLeft w:val="0"/>
          <w:marRight w:val="0"/>
          <w:marTop w:val="0"/>
          <w:marBottom w:val="0"/>
          <w:divBdr>
            <w:top w:val="none" w:sz="0" w:space="0" w:color="auto"/>
            <w:left w:val="none" w:sz="0" w:space="0" w:color="auto"/>
            <w:bottom w:val="none" w:sz="0" w:space="0" w:color="auto"/>
            <w:right w:val="none" w:sz="0" w:space="0" w:color="auto"/>
          </w:divBdr>
          <w:divsChild>
            <w:div w:id="1878078538">
              <w:marLeft w:val="0"/>
              <w:marRight w:val="0"/>
              <w:marTop w:val="0"/>
              <w:marBottom w:val="0"/>
              <w:divBdr>
                <w:top w:val="none" w:sz="0" w:space="0" w:color="auto"/>
                <w:left w:val="none" w:sz="0" w:space="0" w:color="auto"/>
                <w:bottom w:val="none" w:sz="0" w:space="0" w:color="auto"/>
                <w:right w:val="none" w:sz="0" w:space="0" w:color="auto"/>
              </w:divBdr>
              <w:divsChild>
                <w:div w:id="394011844">
                  <w:marLeft w:val="0"/>
                  <w:marRight w:val="0"/>
                  <w:marTop w:val="0"/>
                  <w:marBottom w:val="0"/>
                  <w:divBdr>
                    <w:top w:val="none" w:sz="0" w:space="0" w:color="auto"/>
                    <w:left w:val="none" w:sz="0" w:space="0" w:color="auto"/>
                    <w:bottom w:val="none" w:sz="0" w:space="0" w:color="auto"/>
                    <w:right w:val="none" w:sz="0" w:space="0" w:color="auto"/>
                  </w:divBdr>
                </w:div>
                <w:div w:id="53161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724850">
          <w:marLeft w:val="0"/>
          <w:marRight w:val="0"/>
          <w:marTop w:val="0"/>
          <w:marBottom w:val="0"/>
          <w:divBdr>
            <w:top w:val="none" w:sz="0" w:space="0" w:color="auto"/>
            <w:left w:val="none" w:sz="0" w:space="0" w:color="auto"/>
            <w:bottom w:val="none" w:sz="0" w:space="0" w:color="auto"/>
            <w:right w:val="none" w:sz="0" w:space="0" w:color="auto"/>
          </w:divBdr>
          <w:divsChild>
            <w:div w:id="125977721">
              <w:marLeft w:val="0"/>
              <w:marRight w:val="0"/>
              <w:marTop w:val="0"/>
              <w:marBottom w:val="0"/>
              <w:divBdr>
                <w:top w:val="none" w:sz="0" w:space="0" w:color="auto"/>
                <w:left w:val="none" w:sz="0" w:space="0" w:color="auto"/>
                <w:bottom w:val="none" w:sz="0" w:space="0" w:color="auto"/>
                <w:right w:val="none" w:sz="0" w:space="0" w:color="auto"/>
              </w:divBdr>
              <w:divsChild>
                <w:div w:id="1188979902">
                  <w:marLeft w:val="0"/>
                  <w:marRight w:val="0"/>
                  <w:marTop w:val="0"/>
                  <w:marBottom w:val="0"/>
                  <w:divBdr>
                    <w:top w:val="none" w:sz="0" w:space="0" w:color="auto"/>
                    <w:left w:val="none" w:sz="0" w:space="0" w:color="auto"/>
                    <w:bottom w:val="none" w:sz="0" w:space="0" w:color="auto"/>
                    <w:right w:val="none" w:sz="0" w:space="0" w:color="auto"/>
                  </w:divBdr>
                </w:div>
                <w:div w:id="1651128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5673069">
          <w:marLeft w:val="0"/>
          <w:marRight w:val="0"/>
          <w:marTop w:val="0"/>
          <w:marBottom w:val="0"/>
          <w:divBdr>
            <w:top w:val="none" w:sz="0" w:space="0" w:color="auto"/>
            <w:left w:val="none" w:sz="0" w:space="0" w:color="auto"/>
            <w:bottom w:val="none" w:sz="0" w:space="0" w:color="auto"/>
            <w:right w:val="none" w:sz="0" w:space="0" w:color="auto"/>
          </w:divBdr>
          <w:divsChild>
            <w:div w:id="252512963">
              <w:marLeft w:val="0"/>
              <w:marRight w:val="0"/>
              <w:marTop w:val="0"/>
              <w:marBottom w:val="0"/>
              <w:divBdr>
                <w:top w:val="none" w:sz="0" w:space="0" w:color="auto"/>
                <w:left w:val="none" w:sz="0" w:space="0" w:color="auto"/>
                <w:bottom w:val="none" w:sz="0" w:space="0" w:color="auto"/>
                <w:right w:val="none" w:sz="0" w:space="0" w:color="auto"/>
              </w:divBdr>
              <w:divsChild>
                <w:div w:id="1133668668">
                  <w:marLeft w:val="0"/>
                  <w:marRight w:val="0"/>
                  <w:marTop w:val="0"/>
                  <w:marBottom w:val="0"/>
                  <w:divBdr>
                    <w:top w:val="none" w:sz="0" w:space="0" w:color="auto"/>
                    <w:left w:val="none" w:sz="0" w:space="0" w:color="auto"/>
                    <w:bottom w:val="none" w:sz="0" w:space="0" w:color="auto"/>
                    <w:right w:val="none" w:sz="0" w:space="0" w:color="auto"/>
                  </w:divBdr>
                </w:div>
                <w:div w:id="1003356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524417">
          <w:marLeft w:val="0"/>
          <w:marRight w:val="0"/>
          <w:marTop w:val="0"/>
          <w:marBottom w:val="0"/>
          <w:divBdr>
            <w:top w:val="none" w:sz="0" w:space="0" w:color="auto"/>
            <w:left w:val="none" w:sz="0" w:space="0" w:color="auto"/>
            <w:bottom w:val="none" w:sz="0" w:space="0" w:color="auto"/>
            <w:right w:val="none" w:sz="0" w:space="0" w:color="auto"/>
          </w:divBdr>
          <w:divsChild>
            <w:div w:id="1565752730">
              <w:marLeft w:val="0"/>
              <w:marRight w:val="0"/>
              <w:marTop w:val="0"/>
              <w:marBottom w:val="0"/>
              <w:divBdr>
                <w:top w:val="none" w:sz="0" w:space="0" w:color="auto"/>
                <w:left w:val="none" w:sz="0" w:space="0" w:color="auto"/>
                <w:bottom w:val="none" w:sz="0" w:space="0" w:color="auto"/>
                <w:right w:val="none" w:sz="0" w:space="0" w:color="auto"/>
              </w:divBdr>
              <w:divsChild>
                <w:div w:id="628322236">
                  <w:marLeft w:val="0"/>
                  <w:marRight w:val="0"/>
                  <w:marTop w:val="0"/>
                  <w:marBottom w:val="0"/>
                  <w:divBdr>
                    <w:top w:val="none" w:sz="0" w:space="0" w:color="auto"/>
                    <w:left w:val="none" w:sz="0" w:space="0" w:color="auto"/>
                    <w:bottom w:val="none" w:sz="0" w:space="0" w:color="auto"/>
                    <w:right w:val="none" w:sz="0" w:space="0" w:color="auto"/>
                  </w:divBdr>
                </w:div>
                <w:div w:id="616178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9091111">
      <w:bodyDiv w:val="1"/>
      <w:marLeft w:val="0"/>
      <w:marRight w:val="0"/>
      <w:marTop w:val="0"/>
      <w:marBottom w:val="0"/>
      <w:divBdr>
        <w:top w:val="none" w:sz="0" w:space="0" w:color="auto"/>
        <w:left w:val="none" w:sz="0" w:space="0" w:color="auto"/>
        <w:bottom w:val="none" w:sz="0" w:space="0" w:color="auto"/>
        <w:right w:val="none" w:sz="0" w:space="0" w:color="auto"/>
      </w:divBdr>
    </w:div>
    <w:div w:id="1670020081">
      <w:bodyDiv w:val="1"/>
      <w:marLeft w:val="0"/>
      <w:marRight w:val="0"/>
      <w:marTop w:val="0"/>
      <w:marBottom w:val="0"/>
      <w:divBdr>
        <w:top w:val="none" w:sz="0" w:space="0" w:color="auto"/>
        <w:left w:val="none" w:sz="0" w:space="0" w:color="auto"/>
        <w:bottom w:val="none" w:sz="0" w:space="0" w:color="auto"/>
        <w:right w:val="none" w:sz="0" w:space="0" w:color="auto"/>
      </w:divBdr>
      <w:divsChild>
        <w:div w:id="1920478410">
          <w:marLeft w:val="0"/>
          <w:marRight w:val="0"/>
          <w:marTop w:val="0"/>
          <w:marBottom w:val="0"/>
          <w:divBdr>
            <w:top w:val="none" w:sz="0" w:space="0" w:color="auto"/>
            <w:left w:val="none" w:sz="0" w:space="0" w:color="auto"/>
            <w:bottom w:val="none" w:sz="0" w:space="0" w:color="auto"/>
            <w:right w:val="none" w:sz="0" w:space="0" w:color="auto"/>
          </w:divBdr>
        </w:div>
        <w:div w:id="392002408">
          <w:marLeft w:val="0"/>
          <w:marRight w:val="0"/>
          <w:marTop w:val="0"/>
          <w:marBottom w:val="0"/>
          <w:divBdr>
            <w:top w:val="none" w:sz="0" w:space="0" w:color="auto"/>
            <w:left w:val="none" w:sz="0" w:space="0" w:color="auto"/>
            <w:bottom w:val="none" w:sz="0" w:space="0" w:color="auto"/>
            <w:right w:val="none" w:sz="0" w:space="0" w:color="auto"/>
          </w:divBdr>
        </w:div>
      </w:divsChild>
    </w:div>
    <w:div w:id="1673950668">
      <w:bodyDiv w:val="1"/>
      <w:marLeft w:val="0"/>
      <w:marRight w:val="0"/>
      <w:marTop w:val="0"/>
      <w:marBottom w:val="0"/>
      <w:divBdr>
        <w:top w:val="none" w:sz="0" w:space="0" w:color="auto"/>
        <w:left w:val="none" w:sz="0" w:space="0" w:color="auto"/>
        <w:bottom w:val="none" w:sz="0" w:space="0" w:color="auto"/>
        <w:right w:val="none" w:sz="0" w:space="0" w:color="auto"/>
      </w:divBdr>
      <w:divsChild>
        <w:div w:id="469707201">
          <w:marLeft w:val="0"/>
          <w:marRight w:val="0"/>
          <w:marTop w:val="0"/>
          <w:marBottom w:val="0"/>
          <w:divBdr>
            <w:top w:val="none" w:sz="0" w:space="0" w:color="auto"/>
            <w:left w:val="none" w:sz="0" w:space="0" w:color="auto"/>
            <w:bottom w:val="none" w:sz="0" w:space="0" w:color="auto"/>
            <w:right w:val="none" w:sz="0" w:space="0" w:color="auto"/>
          </w:divBdr>
          <w:divsChild>
            <w:div w:id="1181775744">
              <w:marLeft w:val="0"/>
              <w:marRight w:val="0"/>
              <w:marTop w:val="0"/>
              <w:marBottom w:val="0"/>
              <w:divBdr>
                <w:top w:val="none" w:sz="0" w:space="0" w:color="auto"/>
                <w:left w:val="none" w:sz="0" w:space="0" w:color="auto"/>
                <w:bottom w:val="none" w:sz="0" w:space="0" w:color="auto"/>
                <w:right w:val="none" w:sz="0" w:space="0" w:color="auto"/>
              </w:divBdr>
              <w:divsChild>
                <w:div w:id="1365599397">
                  <w:marLeft w:val="0"/>
                  <w:marRight w:val="0"/>
                  <w:marTop w:val="0"/>
                  <w:marBottom w:val="0"/>
                  <w:divBdr>
                    <w:top w:val="none" w:sz="0" w:space="0" w:color="auto"/>
                    <w:left w:val="none" w:sz="0" w:space="0" w:color="auto"/>
                    <w:bottom w:val="none" w:sz="0" w:space="0" w:color="auto"/>
                    <w:right w:val="none" w:sz="0" w:space="0" w:color="auto"/>
                  </w:divBdr>
                  <w:divsChild>
                    <w:div w:id="134880562">
                      <w:marLeft w:val="0"/>
                      <w:marRight w:val="0"/>
                      <w:marTop w:val="47"/>
                      <w:marBottom w:val="0"/>
                      <w:divBdr>
                        <w:top w:val="none" w:sz="0" w:space="0" w:color="auto"/>
                        <w:left w:val="none" w:sz="0" w:space="0" w:color="auto"/>
                        <w:bottom w:val="none" w:sz="0" w:space="0" w:color="auto"/>
                        <w:right w:val="none" w:sz="0" w:space="0" w:color="auto"/>
                      </w:divBdr>
                      <w:divsChild>
                        <w:div w:id="990720938">
                          <w:marLeft w:val="0"/>
                          <w:marRight w:val="0"/>
                          <w:marTop w:val="0"/>
                          <w:marBottom w:val="0"/>
                          <w:divBdr>
                            <w:top w:val="none" w:sz="0" w:space="0" w:color="auto"/>
                            <w:left w:val="none" w:sz="0" w:space="0" w:color="auto"/>
                            <w:bottom w:val="none" w:sz="0" w:space="0" w:color="auto"/>
                            <w:right w:val="none" w:sz="0" w:space="0" w:color="auto"/>
                          </w:divBdr>
                        </w:div>
                      </w:divsChild>
                    </w:div>
                    <w:div w:id="369646961">
                      <w:marLeft w:val="0"/>
                      <w:marRight w:val="0"/>
                      <w:marTop w:val="47"/>
                      <w:marBottom w:val="0"/>
                      <w:divBdr>
                        <w:top w:val="none" w:sz="0" w:space="0" w:color="auto"/>
                        <w:left w:val="none" w:sz="0" w:space="0" w:color="auto"/>
                        <w:bottom w:val="none" w:sz="0" w:space="0" w:color="auto"/>
                        <w:right w:val="none" w:sz="0" w:space="0" w:color="auto"/>
                      </w:divBdr>
                    </w:div>
                    <w:div w:id="835994487">
                      <w:marLeft w:val="0"/>
                      <w:marRight w:val="0"/>
                      <w:marTop w:val="47"/>
                      <w:marBottom w:val="0"/>
                      <w:divBdr>
                        <w:top w:val="none" w:sz="0" w:space="0" w:color="auto"/>
                        <w:left w:val="none" w:sz="0" w:space="0" w:color="auto"/>
                        <w:bottom w:val="none" w:sz="0" w:space="0" w:color="auto"/>
                        <w:right w:val="none" w:sz="0" w:space="0" w:color="auto"/>
                      </w:divBdr>
                    </w:div>
                    <w:div w:id="2073775628">
                      <w:marLeft w:val="0"/>
                      <w:marRight w:val="0"/>
                      <w:marTop w:val="47"/>
                      <w:marBottom w:val="0"/>
                      <w:divBdr>
                        <w:top w:val="none" w:sz="0" w:space="0" w:color="auto"/>
                        <w:left w:val="none" w:sz="0" w:space="0" w:color="auto"/>
                        <w:bottom w:val="none" w:sz="0" w:space="0" w:color="auto"/>
                        <w:right w:val="none" w:sz="0" w:space="0" w:color="auto"/>
                      </w:divBdr>
                    </w:div>
                  </w:divsChild>
                </w:div>
              </w:divsChild>
            </w:div>
          </w:divsChild>
        </w:div>
      </w:divsChild>
    </w:div>
    <w:div w:id="1674527465">
      <w:bodyDiv w:val="1"/>
      <w:marLeft w:val="0"/>
      <w:marRight w:val="0"/>
      <w:marTop w:val="0"/>
      <w:marBottom w:val="0"/>
      <w:divBdr>
        <w:top w:val="none" w:sz="0" w:space="0" w:color="auto"/>
        <w:left w:val="none" w:sz="0" w:space="0" w:color="auto"/>
        <w:bottom w:val="none" w:sz="0" w:space="0" w:color="auto"/>
        <w:right w:val="none" w:sz="0" w:space="0" w:color="auto"/>
      </w:divBdr>
    </w:div>
    <w:div w:id="1675452393">
      <w:bodyDiv w:val="1"/>
      <w:marLeft w:val="0"/>
      <w:marRight w:val="0"/>
      <w:marTop w:val="0"/>
      <w:marBottom w:val="0"/>
      <w:divBdr>
        <w:top w:val="none" w:sz="0" w:space="0" w:color="auto"/>
        <w:left w:val="none" w:sz="0" w:space="0" w:color="auto"/>
        <w:bottom w:val="none" w:sz="0" w:space="0" w:color="auto"/>
        <w:right w:val="none" w:sz="0" w:space="0" w:color="auto"/>
      </w:divBdr>
      <w:divsChild>
        <w:div w:id="817461242">
          <w:marLeft w:val="2700"/>
          <w:marRight w:val="0"/>
          <w:marTop w:val="2460"/>
          <w:marBottom w:val="0"/>
          <w:divBdr>
            <w:top w:val="single" w:sz="2" w:space="0" w:color="77A294"/>
            <w:left w:val="single" w:sz="2" w:space="0" w:color="77A294"/>
            <w:bottom w:val="single" w:sz="2" w:space="0" w:color="77A294"/>
            <w:right w:val="single" w:sz="2" w:space="0" w:color="77A294"/>
          </w:divBdr>
          <w:divsChild>
            <w:div w:id="987824793">
              <w:marLeft w:val="0"/>
              <w:marRight w:val="0"/>
              <w:marTop w:val="0"/>
              <w:marBottom w:val="0"/>
              <w:divBdr>
                <w:top w:val="single" w:sz="2" w:space="0" w:color="77A294"/>
                <w:left w:val="single" w:sz="2" w:space="0" w:color="77A294"/>
                <w:bottom w:val="single" w:sz="2" w:space="0" w:color="77A294"/>
                <w:right w:val="single" w:sz="2" w:space="0" w:color="77A294"/>
              </w:divBdr>
              <w:divsChild>
                <w:div w:id="1126893406">
                  <w:marLeft w:val="0"/>
                  <w:marRight w:val="0"/>
                  <w:marTop w:val="150"/>
                  <w:marBottom w:val="0"/>
                  <w:divBdr>
                    <w:top w:val="single" w:sz="2" w:space="0" w:color="77A294"/>
                    <w:left w:val="single" w:sz="2" w:space="0" w:color="77A294"/>
                    <w:bottom w:val="single" w:sz="2" w:space="0" w:color="77A294"/>
                    <w:right w:val="single" w:sz="2" w:space="0" w:color="77A294"/>
                  </w:divBdr>
                  <w:divsChild>
                    <w:div w:id="109126723">
                      <w:marLeft w:val="0"/>
                      <w:marRight w:val="0"/>
                      <w:marTop w:val="0"/>
                      <w:marBottom w:val="0"/>
                      <w:divBdr>
                        <w:top w:val="single" w:sz="2" w:space="0" w:color="77A294"/>
                        <w:left w:val="single" w:sz="2" w:space="0" w:color="77A294"/>
                        <w:bottom w:val="single" w:sz="2" w:space="0" w:color="77A294"/>
                        <w:right w:val="single" w:sz="2" w:space="0" w:color="77A294"/>
                      </w:divBdr>
                      <w:divsChild>
                        <w:div w:id="1194150340">
                          <w:marLeft w:val="0"/>
                          <w:marRight w:val="0"/>
                          <w:marTop w:val="150"/>
                          <w:marBottom w:val="150"/>
                          <w:divBdr>
                            <w:top w:val="single" w:sz="2" w:space="0" w:color="77A294"/>
                            <w:left w:val="single" w:sz="2" w:space="0" w:color="77A294"/>
                            <w:bottom w:val="single" w:sz="2" w:space="0" w:color="77A294"/>
                            <w:right w:val="single" w:sz="2" w:space="0" w:color="77A294"/>
                          </w:divBdr>
                          <w:divsChild>
                            <w:div w:id="414716451">
                              <w:marLeft w:val="0"/>
                              <w:marRight w:val="0"/>
                              <w:marTop w:val="0"/>
                              <w:marBottom w:val="0"/>
                              <w:divBdr>
                                <w:top w:val="single" w:sz="2" w:space="0" w:color="77A294"/>
                                <w:left w:val="single" w:sz="2" w:space="0" w:color="77A294"/>
                                <w:bottom w:val="single" w:sz="2" w:space="0" w:color="77A294"/>
                                <w:right w:val="single" w:sz="2" w:space="0" w:color="77A294"/>
                              </w:divBdr>
                            </w:div>
                            <w:div w:id="1461074995">
                              <w:marLeft w:val="0"/>
                              <w:marRight w:val="300"/>
                              <w:marTop w:val="0"/>
                              <w:marBottom w:val="0"/>
                              <w:divBdr>
                                <w:top w:val="none" w:sz="0" w:space="0" w:color="auto"/>
                                <w:left w:val="none" w:sz="0" w:space="0" w:color="auto"/>
                                <w:bottom w:val="none" w:sz="0" w:space="0" w:color="auto"/>
                                <w:right w:val="none" w:sz="0" w:space="0" w:color="auto"/>
                              </w:divBdr>
                            </w:div>
                          </w:divsChild>
                        </w:div>
                        <w:div w:id="1602496443">
                          <w:marLeft w:val="0"/>
                          <w:marRight w:val="0"/>
                          <w:marTop w:val="150"/>
                          <w:marBottom w:val="150"/>
                          <w:divBdr>
                            <w:top w:val="single" w:sz="2" w:space="0" w:color="77A294"/>
                            <w:left w:val="single" w:sz="2" w:space="0" w:color="77A294"/>
                            <w:bottom w:val="single" w:sz="2" w:space="0" w:color="77A294"/>
                            <w:right w:val="single" w:sz="2" w:space="0" w:color="77A294"/>
                          </w:divBdr>
                          <w:divsChild>
                            <w:div w:id="632441598">
                              <w:marLeft w:val="0"/>
                              <w:marRight w:val="0"/>
                              <w:marTop w:val="0"/>
                              <w:marBottom w:val="0"/>
                              <w:divBdr>
                                <w:top w:val="single" w:sz="2" w:space="0" w:color="77A294"/>
                                <w:left w:val="single" w:sz="2" w:space="0" w:color="77A294"/>
                                <w:bottom w:val="single" w:sz="2" w:space="0" w:color="77A294"/>
                                <w:right w:val="single" w:sz="2" w:space="0" w:color="77A294"/>
                              </w:divBdr>
                            </w:div>
                            <w:div w:id="1204632514">
                              <w:marLeft w:val="0"/>
                              <w:marRight w:val="300"/>
                              <w:marTop w:val="0"/>
                              <w:marBottom w:val="0"/>
                              <w:divBdr>
                                <w:top w:val="none" w:sz="0" w:space="0" w:color="auto"/>
                                <w:left w:val="none" w:sz="0" w:space="0" w:color="auto"/>
                                <w:bottom w:val="none" w:sz="0" w:space="0" w:color="auto"/>
                                <w:right w:val="none" w:sz="0" w:space="0" w:color="auto"/>
                              </w:divBdr>
                            </w:div>
                          </w:divsChild>
                        </w:div>
                        <w:div w:id="1815953905">
                          <w:marLeft w:val="0"/>
                          <w:marRight w:val="0"/>
                          <w:marTop w:val="150"/>
                          <w:marBottom w:val="15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 w:id="1677465779">
      <w:bodyDiv w:val="1"/>
      <w:marLeft w:val="0"/>
      <w:marRight w:val="0"/>
      <w:marTop w:val="0"/>
      <w:marBottom w:val="0"/>
      <w:divBdr>
        <w:top w:val="none" w:sz="0" w:space="0" w:color="auto"/>
        <w:left w:val="none" w:sz="0" w:space="0" w:color="auto"/>
        <w:bottom w:val="none" w:sz="0" w:space="0" w:color="auto"/>
        <w:right w:val="none" w:sz="0" w:space="0" w:color="auto"/>
      </w:divBdr>
    </w:div>
    <w:div w:id="1680496949">
      <w:bodyDiv w:val="1"/>
      <w:marLeft w:val="0"/>
      <w:marRight w:val="0"/>
      <w:marTop w:val="0"/>
      <w:marBottom w:val="0"/>
      <w:divBdr>
        <w:top w:val="none" w:sz="0" w:space="0" w:color="auto"/>
        <w:left w:val="none" w:sz="0" w:space="0" w:color="auto"/>
        <w:bottom w:val="none" w:sz="0" w:space="0" w:color="auto"/>
        <w:right w:val="none" w:sz="0" w:space="0" w:color="auto"/>
      </w:divBdr>
    </w:div>
    <w:div w:id="1683049943">
      <w:bodyDiv w:val="1"/>
      <w:marLeft w:val="0"/>
      <w:marRight w:val="0"/>
      <w:marTop w:val="0"/>
      <w:marBottom w:val="0"/>
      <w:divBdr>
        <w:top w:val="none" w:sz="0" w:space="0" w:color="auto"/>
        <w:left w:val="none" w:sz="0" w:space="0" w:color="auto"/>
        <w:bottom w:val="none" w:sz="0" w:space="0" w:color="auto"/>
        <w:right w:val="none" w:sz="0" w:space="0" w:color="auto"/>
      </w:divBdr>
    </w:div>
    <w:div w:id="1683124923">
      <w:bodyDiv w:val="1"/>
      <w:marLeft w:val="0"/>
      <w:marRight w:val="0"/>
      <w:marTop w:val="0"/>
      <w:marBottom w:val="0"/>
      <w:divBdr>
        <w:top w:val="none" w:sz="0" w:space="0" w:color="auto"/>
        <w:left w:val="none" w:sz="0" w:space="0" w:color="auto"/>
        <w:bottom w:val="none" w:sz="0" w:space="0" w:color="auto"/>
        <w:right w:val="none" w:sz="0" w:space="0" w:color="auto"/>
      </w:divBdr>
      <w:divsChild>
        <w:div w:id="1872111381">
          <w:marLeft w:val="0"/>
          <w:marRight w:val="0"/>
          <w:marTop w:val="0"/>
          <w:marBottom w:val="0"/>
          <w:divBdr>
            <w:top w:val="none" w:sz="0" w:space="0" w:color="auto"/>
            <w:left w:val="none" w:sz="0" w:space="0" w:color="auto"/>
            <w:bottom w:val="none" w:sz="0" w:space="0" w:color="auto"/>
            <w:right w:val="none" w:sz="0" w:space="0" w:color="auto"/>
          </w:divBdr>
          <w:divsChild>
            <w:div w:id="1513834300">
              <w:marLeft w:val="0"/>
              <w:marRight w:val="0"/>
              <w:marTop w:val="0"/>
              <w:marBottom w:val="0"/>
              <w:divBdr>
                <w:top w:val="none" w:sz="0" w:space="0" w:color="auto"/>
                <w:left w:val="none" w:sz="0" w:space="0" w:color="auto"/>
                <w:bottom w:val="none" w:sz="0" w:space="0" w:color="auto"/>
                <w:right w:val="none" w:sz="0" w:space="0" w:color="auto"/>
              </w:divBdr>
              <w:divsChild>
                <w:div w:id="1659453320">
                  <w:marLeft w:val="0"/>
                  <w:marRight w:val="0"/>
                  <w:marTop w:val="0"/>
                  <w:marBottom w:val="0"/>
                  <w:divBdr>
                    <w:top w:val="none" w:sz="0" w:space="0" w:color="auto"/>
                    <w:left w:val="none" w:sz="0" w:space="0" w:color="auto"/>
                    <w:bottom w:val="none" w:sz="0" w:space="0" w:color="auto"/>
                    <w:right w:val="none" w:sz="0" w:space="0" w:color="auto"/>
                  </w:divBdr>
                  <w:divsChild>
                    <w:div w:id="963314070">
                      <w:marLeft w:val="0"/>
                      <w:marRight w:val="0"/>
                      <w:marTop w:val="0"/>
                      <w:marBottom w:val="0"/>
                      <w:divBdr>
                        <w:top w:val="none" w:sz="0" w:space="0" w:color="auto"/>
                        <w:left w:val="none" w:sz="0" w:space="0" w:color="auto"/>
                        <w:bottom w:val="none" w:sz="0" w:space="0" w:color="auto"/>
                        <w:right w:val="none" w:sz="0" w:space="0" w:color="auto"/>
                      </w:divBdr>
                      <w:divsChild>
                        <w:div w:id="180702288">
                          <w:marLeft w:val="0"/>
                          <w:marRight w:val="0"/>
                          <w:marTop w:val="0"/>
                          <w:marBottom w:val="0"/>
                          <w:divBdr>
                            <w:top w:val="none" w:sz="0" w:space="0" w:color="auto"/>
                            <w:left w:val="none" w:sz="0" w:space="0" w:color="auto"/>
                            <w:bottom w:val="none" w:sz="0" w:space="0" w:color="auto"/>
                            <w:right w:val="none" w:sz="0" w:space="0" w:color="auto"/>
                          </w:divBdr>
                        </w:div>
                        <w:div w:id="361515086">
                          <w:marLeft w:val="0"/>
                          <w:marRight w:val="0"/>
                          <w:marTop w:val="0"/>
                          <w:marBottom w:val="0"/>
                          <w:divBdr>
                            <w:top w:val="none" w:sz="0" w:space="0" w:color="auto"/>
                            <w:left w:val="none" w:sz="0" w:space="0" w:color="auto"/>
                            <w:bottom w:val="none" w:sz="0" w:space="0" w:color="auto"/>
                            <w:right w:val="none" w:sz="0" w:space="0" w:color="auto"/>
                          </w:divBdr>
                        </w:div>
                        <w:div w:id="537471435">
                          <w:marLeft w:val="0"/>
                          <w:marRight w:val="0"/>
                          <w:marTop w:val="0"/>
                          <w:marBottom w:val="0"/>
                          <w:divBdr>
                            <w:top w:val="none" w:sz="0" w:space="0" w:color="auto"/>
                            <w:left w:val="none" w:sz="0" w:space="0" w:color="auto"/>
                            <w:bottom w:val="none" w:sz="0" w:space="0" w:color="auto"/>
                            <w:right w:val="none" w:sz="0" w:space="0" w:color="auto"/>
                          </w:divBdr>
                        </w:div>
                        <w:div w:id="651447520">
                          <w:marLeft w:val="0"/>
                          <w:marRight w:val="0"/>
                          <w:marTop w:val="0"/>
                          <w:marBottom w:val="0"/>
                          <w:divBdr>
                            <w:top w:val="none" w:sz="0" w:space="0" w:color="auto"/>
                            <w:left w:val="none" w:sz="0" w:space="0" w:color="auto"/>
                            <w:bottom w:val="none" w:sz="0" w:space="0" w:color="auto"/>
                            <w:right w:val="none" w:sz="0" w:space="0" w:color="auto"/>
                          </w:divBdr>
                        </w:div>
                        <w:div w:id="1056203868">
                          <w:marLeft w:val="0"/>
                          <w:marRight w:val="0"/>
                          <w:marTop w:val="0"/>
                          <w:marBottom w:val="0"/>
                          <w:divBdr>
                            <w:top w:val="none" w:sz="0" w:space="0" w:color="auto"/>
                            <w:left w:val="none" w:sz="0" w:space="0" w:color="auto"/>
                            <w:bottom w:val="none" w:sz="0" w:space="0" w:color="auto"/>
                            <w:right w:val="none" w:sz="0" w:space="0" w:color="auto"/>
                          </w:divBdr>
                        </w:div>
                        <w:div w:id="1137920768">
                          <w:marLeft w:val="0"/>
                          <w:marRight w:val="0"/>
                          <w:marTop w:val="0"/>
                          <w:marBottom w:val="0"/>
                          <w:divBdr>
                            <w:top w:val="none" w:sz="0" w:space="0" w:color="auto"/>
                            <w:left w:val="none" w:sz="0" w:space="0" w:color="auto"/>
                            <w:bottom w:val="none" w:sz="0" w:space="0" w:color="auto"/>
                            <w:right w:val="none" w:sz="0" w:space="0" w:color="auto"/>
                          </w:divBdr>
                        </w:div>
                        <w:div w:id="1163735361">
                          <w:marLeft w:val="0"/>
                          <w:marRight w:val="0"/>
                          <w:marTop w:val="0"/>
                          <w:marBottom w:val="0"/>
                          <w:divBdr>
                            <w:top w:val="none" w:sz="0" w:space="0" w:color="auto"/>
                            <w:left w:val="none" w:sz="0" w:space="0" w:color="auto"/>
                            <w:bottom w:val="none" w:sz="0" w:space="0" w:color="auto"/>
                            <w:right w:val="none" w:sz="0" w:space="0" w:color="auto"/>
                          </w:divBdr>
                        </w:div>
                        <w:div w:id="1233269371">
                          <w:marLeft w:val="0"/>
                          <w:marRight w:val="0"/>
                          <w:marTop w:val="0"/>
                          <w:marBottom w:val="0"/>
                          <w:divBdr>
                            <w:top w:val="none" w:sz="0" w:space="0" w:color="auto"/>
                            <w:left w:val="none" w:sz="0" w:space="0" w:color="auto"/>
                            <w:bottom w:val="none" w:sz="0" w:space="0" w:color="auto"/>
                            <w:right w:val="none" w:sz="0" w:space="0" w:color="auto"/>
                          </w:divBdr>
                        </w:div>
                        <w:div w:id="1486628233">
                          <w:marLeft w:val="0"/>
                          <w:marRight w:val="0"/>
                          <w:marTop w:val="0"/>
                          <w:marBottom w:val="0"/>
                          <w:divBdr>
                            <w:top w:val="none" w:sz="0" w:space="0" w:color="auto"/>
                            <w:left w:val="none" w:sz="0" w:space="0" w:color="auto"/>
                            <w:bottom w:val="none" w:sz="0" w:space="0" w:color="auto"/>
                            <w:right w:val="none" w:sz="0" w:space="0" w:color="auto"/>
                          </w:divBdr>
                        </w:div>
                        <w:div w:id="1498109229">
                          <w:marLeft w:val="0"/>
                          <w:marRight w:val="0"/>
                          <w:marTop w:val="0"/>
                          <w:marBottom w:val="0"/>
                          <w:divBdr>
                            <w:top w:val="none" w:sz="0" w:space="0" w:color="auto"/>
                            <w:left w:val="none" w:sz="0" w:space="0" w:color="auto"/>
                            <w:bottom w:val="none" w:sz="0" w:space="0" w:color="auto"/>
                            <w:right w:val="none" w:sz="0" w:space="0" w:color="auto"/>
                          </w:divBdr>
                        </w:div>
                        <w:div w:id="1913660859">
                          <w:marLeft w:val="0"/>
                          <w:marRight w:val="0"/>
                          <w:marTop w:val="0"/>
                          <w:marBottom w:val="0"/>
                          <w:divBdr>
                            <w:top w:val="none" w:sz="0" w:space="0" w:color="auto"/>
                            <w:left w:val="none" w:sz="0" w:space="0" w:color="auto"/>
                            <w:bottom w:val="none" w:sz="0" w:space="0" w:color="auto"/>
                            <w:right w:val="none" w:sz="0" w:space="0" w:color="auto"/>
                          </w:divBdr>
                        </w:div>
                        <w:div w:id="1918131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3169708">
      <w:bodyDiv w:val="1"/>
      <w:marLeft w:val="0"/>
      <w:marRight w:val="0"/>
      <w:marTop w:val="0"/>
      <w:marBottom w:val="0"/>
      <w:divBdr>
        <w:top w:val="none" w:sz="0" w:space="0" w:color="auto"/>
        <w:left w:val="none" w:sz="0" w:space="0" w:color="auto"/>
        <w:bottom w:val="none" w:sz="0" w:space="0" w:color="auto"/>
        <w:right w:val="none" w:sz="0" w:space="0" w:color="auto"/>
      </w:divBdr>
    </w:div>
    <w:div w:id="1683969879">
      <w:bodyDiv w:val="1"/>
      <w:marLeft w:val="0"/>
      <w:marRight w:val="0"/>
      <w:marTop w:val="0"/>
      <w:marBottom w:val="0"/>
      <w:divBdr>
        <w:top w:val="none" w:sz="0" w:space="0" w:color="auto"/>
        <w:left w:val="none" w:sz="0" w:space="0" w:color="auto"/>
        <w:bottom w:val="none" w:sz="0" w:space="0" w:color="auto"/>
        <w:right w:val="none" w:sz="0" w:space="0" w:color="auto"/>
      </w:divBdr>
    </w:div>
    <w:div w:id="1684671103">
      <w:bodyDiv w:val="1"/>
      <w:marLeft w:val="0"/>
      <w:marRight w:val="0"/>
      <w:marTop w:val="0"/>
      <w:marBottom w:val="0"/>
      <w:divBdr>
        <w:top w:val="none" w:sz="0" w:space="0" w:color="auto"/>
        <w:left w:val="none" w:sz="0" w:space="0" w:color="auto"/>
        <w:bottom w:val="none" w:sz="0" w:space="0" w:color="auto"/>
        <w:right w:val="none" w:sz="0" w:space="0" w:color="auto"/>
      </w:divBdr>
      <w:divsChild>
        <w:div w:id="1335839495">
          <w:marLeft w:val="0"/>
          <w:marRight w:val="0"/>
          <w:marTop w:val="0"/>
          <w:marBottom w:val="0"/>
          <w:divBdr>
            <w:top w:val="none" w:sz="0" w:space="0" w:color="auto"/>
            <w:left w:val="none" w:sz="0" w:space="0" w:color="auto"/>
            <w:bottom w:val="none" w:sz="0" w:space="0" w:color="auto"/>
            <w:right w:val="none" w:sz="0" w:space="0" w:color="auto"/>
          </w:divBdr>
          <w:divsChild>
            <w:div w:id="1368025671">
              <w:marLeft w:val="0"/>
              <w:marRight w:val="0"/>
              <w:marTop w:val="0"/>
              <w:marBottom w:val="0"/>
              <w:divBdr>
                <w:top w:val="none" w:sz="0" w:space="0" w:color="auto"/>
                <w:left w:val="none" w:sz="0" w:space="0" w:color="auto"/>
                <w:bottom w:val="none" w:sz="0" w:space="0" w:color="auto"/>
                <w:right w:val="none" w:sz="0" w:space="0" w:color="auto"/>
              </w:divBdr>
              <w:divsChild>
                <w:div w:id="1517035981">
                  <w:marLeft w:val="0"/>
                  <w:marRight w:val="0"/>
                  <w:marTop w:val="0"/>
                  <w:marBottom w:val="0"/>
                  <w:divBdr>
                    <w:top w:val="none" w:sz="0" w:space="0" w:color="auto"/>
                    <w:left w:val="none" w:sz="0" w:space="0" w:color="auto"/>
                    <w:bottom w:val="none" w:sz="0" w:space="0" w:color="auto"/>
                    <w:right w:val="none" w:sz="0" w:space="0" w:color="auto"/>
                  </w:divBdr>
                  <w:divsChild>
                    <w:div w:id="178542677">
                      <w:marLeft w:val="0"/>
                      <w:marRight w:val="0"/>
                      <w:marTop w:val="0"/>
                      <w:marBottom w:val="0"/>
                      <w:divBdr>
                        <w:top w:val="none" w:sz="0" w:space="0" w:color="auto"/>
                        <w:left w:val="none" w:sz="0" w:space="0" w:color="auto"/>
                        <w:bottom w:val="none" w:sz="0" w:space="0" w:color="auto"/>
                        <w:right w:val="none" w:sz="0" w:space="0" w:color="auto"/>
                      </w:divBdr>
                      <w:divsChild>
                        <w:div w:id="5836258">
                          <w:marLeft w:val="0"/>
                          <w:marRight w:val="0"/>
                          <w:marTop w:val="0"/>
                          <w:marBottom w:val="0"/>
                          <w:divBdr>
                            <w:top w:val="none" w:sz="0" w:space="0" w:color="auto"/>
                            <w:left w:val="none" w:sz="0" w:space="0" w:color="auto"/>
                            <w:bottom w:val="none" w:sz="0" w:space="0" w:color="auto"/>
                            <w:right w:val="none" w:sz="0" w:space="0" w:color="auto"/>
                          </w:divBdr>
                        </w:div>
                        <w:div w:id="355498957">
                          <w:marLeft w:val="0"/>
                          <w:marRight w:val="0"/>
                          <w:marTop w:val="0"/>
                          <w:marBottom w:val="0"/>
                          <w:divBdr>
                            <w:top w:val="none" w:sz="0" w:space="0" w:color="auto"/>
                            <w:left w:val="none" w:sz="0" w:space="0" w:color="auto"/>
                            <w:bottom w:val="none" w:sz="0" w:space="0" w:color="auto"/>
                            <w:right w:val="none" w:sz="0" w:space="0" w:color="auto"/>
                          </w:divBdr>
                        </w:div>
                        <w:div w:id="414085299">
                          <w:marLeft w:val="0"/>
                          <w:marRight w:val="0"/>
                          <w:marTop w:val="0"/>
                          <w:marBottom w:val="0"/>
                          <w:divBdr>
                            <w:top w:val="none" w:sz="0" w:space="0" w:color="auto"/>
                            <w:left w:val="none" w:sz="0" w:space="0" w:color="auto"/>
                            <w:bottom w:val="none" w:sz="0" w:space="0" w:color="auto"/>
                            <w:right w:val="none" w:sz="0" w:space="0" w:color="auto"/>
                          </w:divBdr>
                        </w:div>
                        <w:div w:id="449856607">
                          <w:marLeft w:val="0"/>
                          <w:marRight w:val="0"/>
                          <w:marTop w:val="0"/>
                          <w:marBottom w:val="0"/>
                          <w:divBdr>
                            <w:top w:val="none" w:sz="0" w:space="0" w:color="auto"/>
                            <w:left w:val="none" w:sz="0" w:space="0" w:color="auto"/>
                            <w:bottom w:val="none" w:sz="0" w:space="0" w:color="auto"/>
                            <w:right w:val="none" w:sz="0" w:space="0" w:color="auto"/>
                          </w:divBdr>
                        </w:div>
                        <w:div w:id="451942172">
                          <w:marLeft w:val="0"/>
                          <w:marRight w:val="0"/>
                          <w:marTop w:val="0"/>
                          <w:marBottom w:val="0"/>
                          <w:divBdr>
                            <w:top w:val="none" w:sz="0" w:space="0" w:color="auto"/>
                            <w:left w:val="none" w:sz="0" w:space="0" w:color="auto"/>
                            <w:bottom w:val="none" w:sz="0" w:space="0" w:color="auto"/>
                            <w:right w:val="none" w:sz="0" w:space="0" w:color="auto"/>
                          </w:divBdr>
                        </w:div>
                        <w:div w:id="465897493">
                          <w:marLeft w:val="0"/>
                          <w:marRight w:val="0"/>
                          <w:marTop w:val="0"/>
                          <w:marBottom w:val="0"/>
                          <w:divBdr>
                            <w:top w:val="none" w:sz="0" w:space="0" w:color="auto"/>
                            <w:left w:val="none" w:sz="0" w:space="0" w:color="auto"/>
                            <w:bottom w:val="none" w:sz="0" w:space="0" w:color="auto"/>
                            <w:right w:val="none" w:sz="0" w:space="0" w:color="auto"/>
                          </w:divBdr>
                        </w:div>
                        <w:div w:id="590551307">
                          <w:marLeft w:val="0"/>
                          <w:marRight w:val="0"/>
                          <w:marTop w:val="0"/>
                          <w:marBottom w:val="0"/>
                          <w:divBdr>
                            <w:top w:val="none" w:sz="0" w:space="0" w:color="auto"/>
                            <w:left w:val="none" w:sz="0" w:space="0" w:color="auto"/>
                            <w:bottom w:val="none" w:sz="0" w:space="0" w:color="auto"/>
                            <w:right w:val="none" w:sz="0" w:space="0" w:color="auto"/>
                          </w:divBdr>
                        </w:div>
                        <w:div w:id="663584425">
                          <w:marLeft w:val="0"/>
                          <w:marRight w:val="0"/>
                          <w:marTop w:val="0"/>
                          <w:marBottom w:val="0"/>
                          <w:divBdr>
                            <w:top w:val="none" w:sz="0" w:space="0" w:color="auto"/>
                            <w:left w:val="none" w:sz="0" w:space="0" w:color="auto"/>
                            <w:bottom w:val="none" w:sz="0" w:space="0" w:color="auto"/>
                            <w:right w:val="none" w:sz="0" w:space="0" w:color="auto"/>
                          </w:divBdr>
                        </w:div>
                        <w:div w:id="671295671">
                          <w:marLeft w:val="0"/>
                          <w:marRight w:val="0"/>
                          <w:marTop w:val="0"/>
                          <w:marBottom w:val="0"/>
                          <w:divBdr>
                            <w:top w:val="none" w:sz="0" w:space="0" w:color="auto"/>
                            <w:left w:val="none" w:sz="0" w:space="0" w:color="auto"/>
                            <w:bottom w:val="none" w:sz="0" w:space="0" w:color="auto"/>
                            <w:right w:val="none" w:sz="0" w:space="0" w:color="auto"/>
                          </w:divBdr>
                        </w:div>
                        <w:div w:id="1077358107">
                          <w:marLeft w:val="0"/>
                          <w:marRight w:val="0"/>
                          <w:marTop w:val="0"/>
                          <w:marBottom w:val="0"/>
                          <w:divBdr>
                            <w:top w:val="none" w:sz="0" w:space="0" w:color="auto"/>
                            <w:left w:val="none" w:sz="0" w:space="0" w:color="auto"/>
                            <w:bottom w:val="none" w:sz="0" w:space="0" w:color="auto"/>
                            <w:right w:val="none" w:sz="0" w:space="0" w:color="auto"/>
                          </w:divBdr>
                        </w:div>
                        <w:div w:id="1157764961">
                          <w:marLeft w:val="0"/>
                          <w:marRight w:val="0"/>
                          <w:marTop w:val="0"/>
                          <w:marBottom w:val="0"/>
                          <w:divBdr>
                            <w:top w:val="none" w:sz="0" w:space="0" w:color="auto"/>
                            <w:left w:val="none" w:sz="0" w:space="0" w:color="auto"/>
                            <w:bottom w:val="none" w:sz="0" w:space="0" w:color="auto"/>
                            <w:right w:val="none" w:sz="0" w:space="0" w:color="auto"/>
                          </w:divBdr>
                        </w:div>
                        <w:div w:id="147190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4747877">
      <w:bodyDiv w:val="1"/>
      <w:marLeft w:val="0"/>
      <w:marRight w:val="0"/>
      <w:marTop w:val="0"/>
      <w:marBottom w:val="0"/>
      <w:divBdr>
        <w:top w:val="none" w:sz="0" w:space="0" w:color="auto"/>
        <w:left w:val="none" w:sz="0" w:space="0" w:color="auto"/>
        <w:bottom w:val="none" w:sz="0" w:space="0" w:color="auto"/>
        <w:right w:val="none" w:sz="0" w:space="0" w:color="auto"/>
      </w:divBdr>
    </w:div>
    <w:div w:id="1685206914">
      <w:bodyDiv w:val="1"/>
      <w:marLeft w:val="0"/>
      <w:marRight w:val="0"/>
      <w:marTop w:val="0"/>
      <w:marBottom w:val="0"/>
      <w:divBdr>
        <w:top w:val="none" w:sz="0" w:space="0" w:color="auto"/>
        <w:left w:val="none" w:sz="0" w:space="0" w:color="auto"/>
        <w:bottom w:val="none" w:sz="0" w:space="0" w:color="auto"/>
        <w:right w:val="none" w:sz="0" w:space="0" w:color="auto"/>
      </w:divBdr>
    </w:div>
    <w:div w:id="1685279770">
      <w:bodyDiv w:val="1"/>
      <w:marLeft w:val="0"/>
      <w:marRight w:val="0"/>
      <w:marTop w:val="0"/>
      <w:marBottom w:val="0"/>
      <w:divBdr>
        <w:top w:val="none" w:sz="0" w:space="0" w:color="auto"/>
        <w:left w:val="none" w:sz="0" w:space="0" w:color="auto"/>
        <w:bottom w:val="none" w:sz="0" w:space="0" w:color="auto"/>
        <w:right w:val="none" w:sz="0" w:space="0" w:color="auto"/>
      </w:divBdr>
    </w:div>
    <w:div w:id="1685859538">
      <w:bodyDiv w:val="1"/>
      <w:marLeft w:val="0"/>
      <w:marRight w:val="0"/>
      <w:marTop w:val="0"/>
      <w:marBottom w:val="0"/>
      <w:divBdr>
        <w:top w:val="none" w:sz="0" w:space="0" w:color="auto"/>
        <w:left w:val="none" w:sz="0" w:space="0" w:color="auto"/>
        <w:bottom w:val="none" w:sz="0" w:space="0" w:color="auto"/>
        <w:right w:val="none" w:sz="0" w:space="0" w:color="auto"/>
      </w:divBdr>
      <w:divsChild>
        <w:div w:id="498540685">
          <w:marLeft w:val="0"/>
          <w:marRight w:val="0"/>
          <w:marTop w:val="0"/>
          <w:marBottom w:val="0"/>
          <w:divBdr>
            <w:top w:val="none" w:sz="0" w:space="0" w:color="auto"/>
            <w:left w:val="none" w:sz="0" w:space="0" w:color="auto"/>
            <w:bottom w:val="none" w:sz="0" w:space="0" w:color="auto"/>
            <w:right w:val="none" w:sz="0" w:space="0" w:color="auto"/>
          </w:divBdr>
          <w:divsChild>
            <w:div w:id="97871593">
              <w:marLeft w:val="0"/>
              <w:marRight w:val="0"/>
              <w:marTop w:val="0"/>
              <w:marBottom w:val="0"/>
              <w:divBdr>
                <w:top w:val="none" w:sz="0" w:space="0" w:color="auto"/>
                <w:left w:val="none" w:sz="0" w:space="0" w:color="auto"/>
                <w:bottom w:val="none" w:sz="0" w:space="0" w:color="auto"/>
                <w:right w:val="none" w:sz="0" w:space="0" w:color="auto"/>
              </w:divBdr>
              <w:divsChild>
                <w:div w:id="981084263">
                  <w:marLeft w:val="0"/>
                  <w:marRight w:val="450"/>
                  <w:marTop w:val="0"/>
                  <w:marBottom w:val="0"/>
                  <w:divBdr>
                    <w:top w:val="none" w:sz="0" w:space="0" w:color="auto"/>
                    <w:left w:val="none" w:sz="0" w:space="0" w:color="auto"/>
                    <w:bottom w:val="none" w:sz="0" w:space="0" w:color="auto"/>
                    <w:right w:val="none" w:sz="0" w:space="0" w:color="auto"/>
                  </w:divBdr>
                  <w:divsChild>
                    <w:div w:id="1988588410">
                      <w:marLeft w:val="0"/>
                      <w:marRight w:val="0"/>
                      <w:marTop w:val="0"/>
                      <w:marBottom w:val="0"/>
                      <w:divBdr>
                        <w:top w:val="dotted" w:sz="6" w:space="4" w:color="B2B2B2"/>
                        <w:left w:val="none" w:sz="0" w:space="0" w:color="auto"/>
                        <w:bottom w:val="none" w:sz="0" w:space="0" w:color="auto"/>
                        <w:right w:val="none" w:sz="0" w:space="0" w:color="auto"/>
                      </w:divBdr>
                      <w:divsChild>
                        <w:div w:id="723911136">
                          <w:marLeft w:val="0"/>
                          <w:marRight w:val="0"/>
                          <w:marTop w:val="0"/>
                          <w:marBottom w:val="0"/>
                          <w:divBdr>
                            <w:top w:val="none" w:sz="0" w:space="0" w:color="auto"/>
                            <w:left w:val="none" w:sz="0" w:space="0" w:color="auto"/>
                            <w:bottom w:val="none" w:sz="0" w:space="0" w:color="auto"/>
                            <w:right w:val="none" w:sz="0" w:space="0" w:color="auto"/>
                          </w:divBdr>
                          <w:divsChild>
                            <w:div w:id="2095124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971220">
                      <w:marLeft w:val="0"/>
                      <w:marRight w:val="0"/>
                      <w:marTop w:val="0"/>
                      <w:marBottom w:val="0"/>
                      <w:divBdr>
                        <w:top w:val="none" w:sz="0" w:space="0" w:color="auto"/>
                        <w:left w:val="none" w:sz="0" w:space="0" w:color="auto"/>
                        <w:bottom w:val="none" w:sz="0" w:space="0" w:color="auto"/>
                        <w:right w:val="none" w:sz="0" w:space="0" w:color="auto"/>
                      </w:divBdr>
                      <w:divsChild>
                        <w:div w:id="1274871811">
                          <w:marLeft w:val="0"/>
                          <w:marRight w:val="0"/>
                          <w:marTop w:val="0"/>
                          <w:marBottom w:val="0"/>
                          <w:divBdr>
                            <w:top w:val="none" w:sz="0" w:space="0" w:color="auto"/>
                            <w:left w:val="none" w:sz="0" w:space="0" w:color="auto"/>
                            <w:bottom w:val="none" w:sz="0" w:space="0" w:color="auto"/>
                            <w:right w:val="none" w:sz="0" w:space="0" w:color="auto"/>
                          </w:divBdr>
                        </w:div>
                        <w:div w:id="234510846">
                          <w:marLeft w:val="600"/>
                          <w:marRight w:val="0"/>
                          <w:marTop w:val="0"/>
                          <w:marBottom w:val="0"/>
                          <w:divBdr>
                            <w:top w:val="none" w:sz="0" w:space="0" w:color="auto"/>
                            <w:left w:val="none" w:sz="0" w:space="0" w:color="auto"/>
                            <w:bottom w:val="none" w:sz="0" w:space="0" w:color="auto"/>
                            <w:right w:val="none" w:sz="0" w:space="0" w:color="auto"/>
                          </w:divBdr>
                        </w:div>
                      </w:divsChild>
                    </w:div>
                    <w:div w:id="338891276">
                      <w:marLeft w:val="0"/>
                      <w:marRight w:val="0"/>
                      <w:marTop w:val="0"/>
                      <w:marBottom w:val="0"/>
                      <w:divBdr>
                        <w:top w:val="none" w:sz="0" w:space="0" w:color="auto"/>
                        <w:left w:val="none" w:sz="0" w:space="0" w:color="auto"/>
                        <w:bottom w:val="none" w:sz="0" w:space="0" w:color="auto"/>
                        <w:right w:val="none" w:sz="0" w:space="0" w:color="auto"/>
                      </w:divBdr>
                      <w:divsChild>
                        <w:div w:id="189152155">
                          <w:marLeft w:val="0"/>
                          <w:marRight w:val="0"/>
                          <w:marTop w:val="0"/>
                          <w:marBottom w:val="0"/>
                          <w:divBdr>
                            <w:top w:val="none" w:sz="0" w:space="0" w:color="auto"/>
                            <w:left w:val="none" w:sz="0" w:space="0" w:color="auto"/>
                            <w:bottom w:val="none" w:sz="0" w:space="0" w:color="auto"/>
                            <w:right w:val="none" w:sz="0" w:space="0" w:color="auto"/>
                          </w:divBdr>
                        </w:div>
                        <w:div w:id="1268271330">
                          <w:marLeft w:val="600"/>
                          <w:marRight w:val="0"/>
                          <w:marTop w:val="0"/>
                          <w:marBottom w:val="0"/>
                          <w:divBdr>
                            <w:top w:val="none" w:sz="0" w:space="0" w:color="auto"/>
                            <w:left w:val="none" w:sz="0" w:space="0" w:color="auto"/>
                            <w:bottom w:val="none" w:sz="0" w:space="0" w:color="auto"/>
                            <w:right w:val="none" w:sz="0" w:space="0" w:color="auto"/>
                          </w:divBdr>
                        </w:div>
                      </w:divsChild>
                    </w:div>
                    <w:div w:id="1972325456">
                      <w:marLeft w:val="0"/>
                      <w:marRight w:val="0"/>
                      <w:marTop w:val="0"/>
                      <w:marBottom w:val="0"/>
                      <w:divBdr>
                        <w:top w:val="none" w:sz="0" w:space="0" w:color="auto"/>
                        <w:left w:val="none" w:sz="0" w:space="0" w:color="auto"/>
                        <w:bottom w:val="none" w:sz="0" w:space="0" w:color="auto"/>
                        <w:right w:val="none" w:sz="0" w:space="0" w:color="auto"/>
                      </w:divBdr>
                      <w:divsChild>
                        <w:div w:id="1572740298">
                          <w:marLeft w:val="0"/>
                          <w:marRight w:val="0"/>
                          <w:marTop w:val="0"/>
                          <w:marBottom w:val="0"/>
                          <w:divBdr>
                            <w:top w:val="none" w:sz="0" w:space="0" w:color="auto"/>
                            <w:left w:val="none" w:sz="0" w:space="0" w:color="auto"/>
                            <w:bottom w:val="none" w:sz="0" w:space="0" w:color="auto"/>
                            <w:right w:val="none" w:sz="0" w:space="0" w:color="auto"/>
                          </w:divBdr>
                        </w:div>
                        <w:div w:id="21354720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6589949">
      <w:bodyDiv w:val="1"/>
      <w:marLeft w:val="0"/>
      <w:marRight w:val="0"/>
      <w:marTop w:val="0"/>
      <w:marBottom w:val="0"/>
      <w:divBdr>
        <w:top w:val="none" w:sz="0" w:space="0" w:color="auto"/>
        <w:left w:val="none" w:sz="0" w:space="0" w:color="auto"/>
        <w:bottom w:val="none" w:sz="0" w:space="0" w:color="auto"/>
        <w:right w:val="none" w:sz="0" w:space="0" w:color="auto"/>
      </w:divBdr>
      <w:divsChild>
        <w:div w:id="637809637">
          <w:marLeft w:val="0"/>
          <w:marRight w:val="0"/>
          <w:marTop w:val="0"/>
          <w:marBottom w:val="0"/>
          <w:divBdr>
            <w:top w:val="none" w:sz="0" w:space="0" w:color="auto"/>
            <w:left w:val="none" w:sz="0" w:space="0" w:color="auto"/>
            <w:bottom w:val="none" w:sz="0" w:space="0" w:color="auto"/>
            <w:right w:val="none" w:sz="0" w:space="0" w:color="auto"/>
          </w:divBdr>
          <w:divsChild>
            <w:div w:id="419300577">
              <w:marLeft w:val="0"/>
              <w:marRight w:val="0"/>
              <w:marTop w:val="0"/>
              <w:marBottom w:val="0"/>
              <w:divBdr>
                <w:top w:val="none" w:sz="0" w:space="0" w:color="auto"/>
                <w:left w:val="none" w:sz="0" w:space="0" w:color="auto"/>
                <w:bottom w:val="none" w:sz="0" w:space="0" w:color="auto"/>
                <w:right w:val="none" w:sz="0" w:space="0" w:color="auto"/>
              </w:divBdr>
              <w:divsChild>
                <w:div w:id="1278565890">
                  <w:marLeft w:val="0"/>
                  <w:marRight w:val="0"/>
                  <w:marTop w:val="0"/>
                  <w:marBottom w:val="0"/>
                  <w:divBdr>
                    <w:top w:val="none" w:sz="0" w:space="0" w:color="auto"/>
                    <w:left w:val="none" w:sz="0" w:space="0" w:color="auto"/>
                    <w:bottom w:val="none" w:sz="0" w:space="0" w:color="auto"/>
                    <w:right w:val="none" w:sz="0" w:space="0" w:color="auto"/>
                  </w:divBdr>
                  <w:divsChild>
                    <w:div w:id="476804740">
                      <w:marLeft w:val="0"/>
                      <w:marRight w:val="0"/>
                      <w:marTop w:val="0"/>
                      <w:marBottom w:val="0"/>
                      <w:divBdr>
                        <w:top w:val="none" w:sz="0" w:space="0" w:color="auto"/>
                        <w:left w:val="none" w:sz="0" w:space="0" w:color="auto"/>
                        <w:bottom w:val="none" w:sz="0" w:space="0" w:color="auto"/>
                        <w:right w:val="none" w:sz="0" w:space="0" w:color="auto"/>
                      </w:divBdr>
                      <w:divsChild>
                        <w:div w:id="495338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7637085">
      <w:bodyDiv w:val="1"/>
      <w:marLeft w:val="0"/>
      <w:marRight w:val="0"/>
      <w:marTop w:val="0"/>
      <w:marBottom w:val="0"/>
      <w:divBdr>
        <w:top w:val="none" w:sz="0" w:space="0" w:color="auto"/>
        <w:left w:val="none" w:sz="0" w:space="0" w:color="auto"/>
        <w:bottom w:val="none" w:sz="0" w:space="0" w:color="auto"/>
        <w:right w:val="none" w:sz="0" w:space="0" w:color="auto"/>
      </w:divBdr>
      <w:divsChild>
        <w:div w:id="564607181">
          <w:marLeft w:val="0"/>
          <w:marRight w:val="0"/>
          <w:marTop w:val="0"/>
          <w:marBottom w:val="0"/>
          <w:divBdr>
            <w:top w:val="none" w:sz="0" w:space="0" w:color="auto"/>
            <w:left w:val="none" w:sz="0" w:space="0" w:color="auto"/>
            <w:bottom w:val="none" w:sz="0" w:space="0" w:color="auto"/>
            <w:right w:val="none" w:sz="0" w:space="0" w:color="auto"/>
          </w:divBdr>
        </w:div>
        <w:div w:id="971324887">
          <w:marLeft w:val="0"/>
          <w:marRight w:val="0"/>
          <w:marTop w:val="0"/>
          <w:marBottom w:val="0"/>
          <w:divBdr>
            <w:top w:val="none" w:sz="0" w:space="0" w:color="auto"/>
            <w:left w:val="none" w:sz="0" w:space="0" w:color="auto"/>
            <w:bottom w:val="none" w:sz="0" w:space="0" w:color="auto"/>
            <w:right w:val="none" w:sz="0" w:space="0" w:color="auto"/>
          </w:divBdr>
        </w:div>
      </w:divsChild>
    </w:div>
    <w:div w:id="1687753704">
      <w:bodyDiv w:val="1"/>
      <w:marLeft w:val="0"/>
      <w:marRight w:val="0"/>
      <w:marTop w:val="0"/>
      <w:marBottom w:val="0"/>
      <w:divBdr>
        <w:top w:val="none" w:sz="0" w:space="0" w:color="auto"/>
        <w:left w:val="none" w:sz="0" w:space="0" w:color="auto"/>
        <w:bottom w:val="none" w:sz="0" w:space="0" w:color="auto"/>
        <w:right w:val="none" w:sz="0" w:space="0" w:color="auto"/>
      </w:divBdr>
    </w:div>
    <w:div w:id="1689335632">
      <w:bodyDiv w:val="1"/>
      <w:marLeft w:val="0"/>
      <w:marRight w:val="0"/>
      <w:marTop w:val="0"/>
      <w:marBottom w:val="0"/>
      <w:divBdr>
        <w:top w:val="none" w:sz="0" w:space="0" w:color="auto"/>
        <w:left w:val="none" w:sz="0" w:space="0" w:color="auto"/>
        <w:bottom w:val="none" w:sz="0" w:space="0" w:color="auto"/>
        <w:right w:val="none" w:sz="0" w:space="0" w:color="auto"/>
      </w:divBdr>
      <w:divsChild>
        <w:div w:id="698698423">
          <w:marLeft w:val="0"/>
          <w:marRight w:val="0"/>
          <w:marTop w:val="0"/>
          <w:marBottom w:val="0"/>
          <w:divBdr>
            <w:top w:val="none" w:sz="0" w:space="0" w:color="auto"/>
            <w:left w:val="none" w:sz="0" w:space="0" w:color="auto"/>
            <w:bottom w:val="none" w:sz="0" w:space="0" w:color="auto"/>
            <w:right w:val="none" w:sz="0" w:space="0" w:color="auto"/>
          </w:divBdr>
          <w:divsChild>
            <w:div w:id="810558054">
              <w:marLeft w:val="0"/>
              <w:marRight w:val="0"/>
              <w:marTop w:val="0"/>
              <w:marBottom w:val="0"/>
              <w:divBdr>
                <w:top w:val="none" w:sz="0" w:space="0" w:color="auto"/>
                <w:left w:val="none" w:sz="0" w:space="0" w:color="auto"/>
                <w:bottom w:val="none" w:sz="0" w:space="0" w:color="auto"/>
                <w:right w:val="none" w:sz="0" w:space="0" w:color="auto"/>
              </w:divBdr>
              <w:divsChild>
                <w:div w:id="1215432282">
                  <w:marLeft w:val="0"/>
                  <w:marRight w:val="0"/>
                  <w:marTop w:val="0"/>
                  <w:marBottom w:val="0"/>
                  <w:divBdr>
                    <w:top w:val="none" w:sz="0" w:space="0" w:color="auto"/>
                    <w:left w:val="none" w:sz="0" w:space="0" w:color="auto"/>
                    <w:bottom w:val="none" w:sz="0" w:space="0" w:color="auto"/>
                    <w:right w:val="none" w:sz="0" w:space="0" w:color="auto"/>
                  </w:divBdr>
                  <w:divsChild>
                    <w:div w:id="1988968671">
                      <w:marLeft w:val="0"/>
                      <w:marRight w:val="0"/>
                      <w:marTop w:val="0"/>
                      <w:marBottom w:val="0"/>
                      <w:divBdr>
                        <w:top w:val="none" w:sz="0" w:space="0" w:color="auto"/>
                        <w:left w:val="none" w:sz="0" w:space="0" w:color="auto"/>
                        <w:bottom w:val="none" w:sz="0" w:space="0" w:color="auto"/>
                        <w:right w:val="none" w:sz="0" w:space="0" w:color="auto"/>
                      </w:divBdr>
                      <w:divsChild>
                        <w:div w:id="1381828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1418754">
      <w:bodyDiv w:val="1"/>
      <w:marLeft w:val="0"/>
      <w:marRight w:val="0"/>
      <w:marTop w:val="0"/>
      <w:marBottom w:val="0"/>
      <w:divBdr>
        <w:top w:val="none" w:sz="0" w:space="0" w:color="auto"/>
        <w:left w:val="none" w:sz="0" w:space="0" w:color="auto"/>
        <w:bottom w:val="none" w:sz="0" w:space="0" w:color="auto"/>
        <w:right w:val="none" w:sz="0" w:space="0" w:color="auto"/>
      </w:divBdr>
      <w:divsChild>
        <w:div w:id="1429961362">
          <w:marLeft w:val="0"/>
          <w:marRight w:val="0"/>
          <w:marTop w:val="0"/>
          <w:marBottom w:val="0"/>
          <w:divBdr>
            <w:top w:val="none" w:sz="0" w:space="0" w:color="auto"/>
            <w:left w:val="none" w:sz="0" w:space="0" w:color="auto"/>
            <w:bottom w:val="none" w:sz="0" w:space="0" w:color="auto"/>
            <w:right w:val="none" w:sz="0" w:space="0" w:color="auto"/>
          </w:divBdr>
          <w:divsChild>
            <w:div w:id="2145073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1643853">
      <w:bodyDiv w:val="1"/>
      <w:marLeft w:val="0"/>
      <w:marRight w:val="0"/>
      <w:marTop w:val="0"/>
      <w:marBottom w:val="0"/>
      <w:divBdr>
        <w:top w:val="none" w:sz="0" w:space="0" w:color="auto"/>
        <w:left w:val="none" w:sz="0" w:space="0" w:color="auto"/>
        <w:bottom w:val="none" w:sz="0" w:space="0" w:color="auto"/>
        <w:right w:val="none" w:sz="0" w:space="0" w:color="auto"/>
      </w:divBdr>
      <w:divsChild>
        <w:div w:id="1064990407">
          <w:marLeft w:val="0"/>
          <w:marRight w:val="0"/>
          <w:marTop w:val="0"/>
          <w:marBottom w:val="0"/>
          <w:divBdr>
            <w:top w:val="none" w:sz="0" w:space="0" w:color="auto"/>
            <w:left w:val="none" w:sz="0" w:space="0" w:color="auto"/>
            <w:bottom w:val="none" w:sz="0" w:space="0" w:color="auto"/>
            <w:right w:val="none" w:sz="0" w:space="0" w:color="auto"/>
          </w:divBdr>
          <w:divsChild>
            <w:div w:id="257910696">
              <w:marLeft w:val="0"/>
              <w:marRight w:val="0"/>
              <w:marTop w:val="0"/>
              <w:marBottom w:val="0"/>
              <w:divBdr>
                <w:top w:val="none" w:sz="0" w:space="0" w:color="auto"/>
                <w:left w:val="none" w:sz="0" w:space="0" w:color="auto"/>
                <w:bottom w:val="none" w:sz="0" w:space="0" w:color="auto"/>
                <w:right w:val="none" w:sz="0" w:space="0" w:color="auto"/>
              </w:divBdr>
              <w:divsChild>
                <w:div w:id="661782725">
                  <w:marLeft w:val="0"/>
                  <w:marRight w:val="200"/>
                  <w:marTop w:val="0"/>
                  <w:marBottom w:val="0"/>
                  <w:divBdr>
                    <w:top w:val="none" w:sz="0" w:space="0" w:color="auto"/>
                    <w:left w:val="none" w:sz="0" w:space="0" w:color="auto"/>
                    <w:bottom w:val="none" w:sz="0" w:space="0" w:color="auto"/>
                    <w:right w:val="none" w:sz="0" w:space="0" w:color="auto"/>
                  </w:divBdr>
                  <w:divsChild>
                    <w:div w:id="1418014346">
                      <w:marLeft w:val="0"/>
                      <w:marRight w:val="0"/>
                      <w:marTop w:val="0"/>
                      <w:marBottom w:val="0"/>
                      <w:divBdr>
                        <w:top w:val="dotted" w:sz="2" w:space="2" w:color="B2B2B2"/>
                        <w:left w:val="none" w:sz="0" w:space="0" w:color="auto"/>
                        <w:bottom w:val="none" w:sz="0" w:space="0" w:color="auto"/>
                        <w:right w:val="none" w:sz="0" w:space="0" w:color="auto"/>
                      </w:divBdr>
                      <w:divsChild>
                        <w:div w:id="621614567">
                          <w:marLeft w:val="0"/>
                          <w:marRight w:val="0"/>
                          <w:marTop w:val="0"/>
                          <w:marBottom w:val="0"/>
                          <w:divBdr>
                            <w:top w:val="none" w:sz="0" w:space="0" w:color="auto"/>
                            <w:left w:val="none" w:sz="0" w:space="0" w:color="auto"/>
                            <w:bottom w:val="none" w:sz="0" w:space="0" w:color="auto"/>
                            <w:right w:val="none" w:sz="0" w:space="0" w:color="auto"/>
                          </w:divBdr>
                        </w:div>
                      </w:divsChild>
                    </w:div>
                    <w:div w:id="1898127120">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4381250">
      <w:bodyDiv w:val="1"/>
      <w:marLeft w:val="0"/>
      <w:marRight w:val="0"/>
      <w:marTop w:val="0"/>
      <w:marBottom w:val="0"/>
      <w:divBdr>
        <w:top w:val="none" w:sz="0" w:space="0" w:color="auto"/>
        <w:left w:val="none" w:sz="0" w:space="0" w:color="auto"/>
        <w:bottom w:val="none" w:sz="0" w:space="0" w:color="auto"/>
        <w:right w:val="none" w:sz="0" w:space="0" w:color="auto"/>
      </w:divBdr>
    </w:div>
    <w:div w:id="1699351981">
      <w:bodyDiv w:val="1"/>
      <w:marLeft w:val="0"/>
      <w:marRight w:val="0"/>
      <w:marTop w:val="0"/>
      <w:marBottom w:val="0"/>
      <w:divBdr>
        <w:top w:val="none" w:sz="0" w:space="0" w:color="auto"/>
        <w:left w:val="none" w:sz="0" w:space="0" w:color="auto"/>
        <w:bottom w:val="none" w:sz="0" w:space="0" w:color="auto"/>
        <w:right w:val="none" w:sz="0" w:space="0" w:color="auto"/>
      </w:divBdr>
    </w:div>
    <w:div w:id="1699891796">
      <w:bodyDiv w:val="1"/>
      <w:marLeft w:val="0"/>
      <w:marRight w:val="0"/>
      <w:marTop w:val="0"/>
      <w:marBottom w:val="0"/>
      <w:divBdr>
        <w:top w:val="none" w:sz="0" w:space="0" w:color="auto"/>
        <w:left w:val="none" w:sz="0" w:space="0" w:color="auto"/>
        <w:bottom w:val="none" w:sz="0" w:space="0" w:color="auto"/>
        <w:right w:val="none" w:sz="0" w:space="0" w:color="auto"/>
      </w:divBdr>
      <w:divsChild>
        <w:div w:id="188104164">
          <w:marLeft w:val="300"/>
          <w:marRight w:val="300"/>
          <w:marTop w:val="75"/>
          <w:marBottom w:val="75"/>
          <w:divBdr>
            <w:top w:val="none" w:sz="0" w:space="0" w:color="auto"/>
            <w:left w:val="none" w:sz="0" w:space="0" w:color="auto"/>
            <w:bottom w:val="none" w:sz="0" w:space="0" w:color="auto"/>
            <w:right w:val="none" w:sz="0" w:space="0" w:color="auto"/>
          </w:divBdr>
          <w:divsChild>
            <w:div w:id="923992494">
              <w:marLeft w:val="0"/>
              <w:marRight w:val="0"/>
              <w:marTop w:val="0"/>
              <w:marBottom w:val="0"/>
              <w:divBdr>
                <w:top w:val="none" w:sz="0" w:space="0" w:color="auto"/>
                <w:left w:val="none" w:sz="0" w:space="0" w:color="auto"/>
                <w:bottom w:val="none" w:sz="0" w:space="0" w:color="auto"/>
                <w:right w:val="none" w:sz="0" w:space="0" w:color="auto"/>
              </w:divBdr>
              <w:divsChild>
                <w:div w:id="2067679869">
                  <w:marLeft w:val="0"/>
                  <w:marRight w:val="0"/>
                  <w:marTop w:val="0"/>
                  <w:marBottom w:val="0"/>
                  <w:divBdr>
                    <w:top w:val="none" w:sz="0" w:space="0" w:color="auto"/>
                    <w:left w:val="none" w:sz="0" w:space="0" w:color="auto"/>
                    <w:bottom w:val="none" w:sz="0" w:space="0" w:color="auto"/>
                    <w:right w:val="none" w:sz="0" w:space="0" w:color="auto"/>
                  </w:divBdr>
                  <w:divsChild>
                    <w:div w:id="1712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1130835">
      <w:bodyDiv w:val="1"/>
      <w:marLeft w:val="0"/>
      <w:marRight w:val="0"/>
      <w:marTop w:val="0"/>
      <w:marBottom w:val="0"/>
      <w:divBdr>
        <w:top w:val="none" w:sz="0" w:space="0" w:color="auto"/>
        <w:left w:val="none" w:sz="0" w:space="0" w:color="auto"/>
        <w:bottom w:val="none" w:sz="0" w:space="0" w:color="auto"/>
        <w:right w:val="none" w:sz="0" w:space="0" w:color="auto"/>
      </w:divBdr>
    </w:div>
    <w:div w:id="1702971514">
      <w:bodyDiv w:val="1"/>
      <w:marLeft w:val="0"/>
      <w:marRight w:val="0"/>
      <w:marTop w:val="0"/>
      <w:marBottom w:val="0"/>
      <w:divBdr>
        <w:top w:val="none" w:sz="0" w:space="0" w:color="auto"/>
        <w:left w:val="none" w:sz="0" w:space="0" w:color="auto"/>
        <w:bottom w:val="none" w:sz="0" w:space="0" w:color="auto"/>
        <w:right w:val="none" w:sz="0" w:space="0" w:color="auto"/>
      </w:divBdr>
      <w:divsChild>
        <w:div w:id="4216377">
          <w:marLeft w:val="0"/>
          <w:marRight w:val="0"/>
          <w:marTop w:val="0"/>
          <w:marBottom w:val="0"/>
          <w:divBdr>
            <w:top w:val="none" w:sz="0" w:space="0" w:color="auto"/>
            <w:left w:val="none" w:sz="0" w:space="0" w:color="auto"/>
            <w:bottom w:val="none" w:sz="0" w:space="0" w:color="auto"/>
            <w:right w:val="none" w:sz="0" w:space="0" w:color="auto"/>
          </w:divBdr>
          <w:divsChild>
            <w:div w:id="279848102">
              <w:marLeft w:val="0"/>
              <w:marRight w:val="0"/>
              <w:marTop w:val="0"/>
              <w:marBottom w:val="0"/>
              <w:divBdr>
                <w:top w:val="none" w:sz="0" w:space="0" w:color="auto"/>
                <w:left w:val="none" w:sz="0" w:space="0" w:color="auto"/>
                <w:bottom w:val="none" w:sz="0" w:space="0" w:color="auto"/>
                <w:right w:val="none" w:sz="0" w:space="0" w:color="auto"/>
              </w:divBdr>
              <w:divsChild>
                <w:div w:id="1741251231">
                  <w:marLeft w:val="0"/>
                  <w:marRight w:val="0"/>
                  <w:marTop w:val="0"/>
                  <w:marBottom w:val="0"/>
                  <w:divBdr>
                    <w:top w:val="none" w:sz="0" w:space="0" w:color="auto"/>
                    <w:left w:val="none" w:sz="0" w:space="0" w:color="auto"/>
                    <w:bottom w:val="none" w:sz="0" w:space="0" w:color="auto"/>
                    <w:right w:val="none" w:sz="0" w:space="0" w:color="auto"/>
                  </w:divBdr>
                  <w:divsChild>
                    <w:div w:id="1277179981">
                      <w:marLeft w:val="0"/>
                      <w:marRight w:val="0"/>
                      <w:marTop w:val="0"/>
                      <w:marBottom w:val="0"/>
                      <w:divBdr>
                        <w:top w:val="none" w:sz="0" w:space="0" w:color="auto"/>
                        <w:left w:val="none" w:sz="0" w:space="0" w:color="auto"/>
                        <w:bottom w:val="none" w:sz="0" w:space="0" w:color="auto"/>
                        <w:right w:val="none" w:sz="0" w:space="0" w:color="auto"/>
                      </w:divBdr>
                      <w:divsChild>
                        <w:div w:id="88700033">
                          <w:marLeft w:val="0"/>
                          <w:marRight w:val="0"/>
                          <w:marTop w:val="0"/>
                          <w:marBottom w:val="0"/>
                          <w:divBdr>
                            <w:top w:val="none" w:sz="0" w:space="0" w:color="auto"/>
                            <w:left w:val="none" w:sz="0" w:space="0" w:color="auto"/>
                            <w:bottom w:val="none" w:sz="0" w:space="0" w:color="auto"/>
                            <w:right w:val="none" w:sz="0" w:space="0" w:color="auto"/>
                          </w:divBdr>
                        </w:div>
                        <w:div w:id="213661784">
                          <w:marLeft w:val="0"/>
                          <w:marRight w:val="0"/>
                          <w:marTop w:val="0"/>
                          <w:marBottom w:val="0"/>
                          <w:divBdr>
                            <w:top w:val="none" w:sz="0" w:space="0" w:color="auto"/>
                            <w:left w:val="none" w:sz="0" w:space="0" w:color="auto"/>
                            <w:bottom w:val="none" w:sz="0" w:space="0" w:color="auto"/>
                            <w:right w:val="none" w:sz="0" w:space="0" w:color="auto"/>
                          </w:divBdr>
                        </w:div>
                        <w:div w:id="239365657">
                          <w:marLeft w:val="0"/>
                          <w:marRight w:val="0"/>
                          <w:marTop w:val="0"/>
                          <w:marBottom w:val="0"/>
                          <w:divBdr>
                            <w:top w:val="none" w:sz="0" w:space="0" w:color="auto"/>
                            <w:left w:val="none" w:sz="0" w:space="0" w:color="auto"/>
                            <w:bottom w:val="none" w:sz="0" w:space="0" w:color="auto"/>
                            <w:right w:val="none" w:sz="0" w:space="0" w:color="auto"/>
                          </w:divBdr>
                        </w:div>
                        <w:div w:id="331570713">
                          <w:marLeft w:val="0"/>
                          <w:marRight w:val="0"/>
                          <w:marTop w:val="0"/>
                          <w:marBottom w:val="0"/>
                          <w:divBdr>
                            <w:top w:val="none" w:sz="0" w:space="0" w:color="auto"/>
                            <w:left w:val="none" w:sz="0" w:space="0" w:color="auto"/>
                            <w:bottom w:val="none" w:sz="0" w:space="0" w:color="auto"/>
                            <w:right w:val="none" w:sz="0" w:space="0" w:color="auto"/>
                          </w:divBdr>
                        </w:div>
                        <w:div w:id="354229814">
                          <w:marLeft w:val="0"/>
                          <w:marRight w:val="0"/>
                          <w:marTop w:val="0"/>
                          <w:marBottom w:val="0"/>
                          <w:divBdr>
                            <w:top w:val="none" w:sz="0" w:space="0" w:color="auto"/>
                            <w:left w:val="none" w:sz="0" w:space="0" w:color="auto"/>
                            <w:bottom w:val="none" w:sz="0" w:space="0" w:color="auto"/>
                            <w:right w:val="none" w:sz="0" w:space="0" w:color="auto"/>
                          </w:divBdr>
                        </w:div>
                        <w:div w:id="374232507">
                          <w:marLeft w:val="0"/>
                          <w:marRight w:val="0"/>
                          <w:marTop w:val="0"/>
                          <w:marBottom w:val="0"/>
                          <w:divBdr>
                            <w:top w:val="none" w:sz="0" w:space="0" w:color="auto"/>
                            <w:left w:val="none" w:sz="0" w:space="0" w:color="auto"/>
                            <w:bottom w:val="none" w:sz="0" w:space="0" w:color="auto"/>
                            <w:right w:val="none" w:sz="0" w:space="0" w:color="auto"/>
                          </w:divBdr>
                        </w:div>
                        <w:div w:id="435638450">
                          <w:marLeft w:val="0"/>
                          <w:marRight w:val="0"/>
                          <w:marTop w:val="0"/>
                          <w:marBottom w:val="0"/>
                          <w:divBdr>
                            <w:top w:val="none" w:sz="0" w:space="0" w:color="auto"/>
                            <w:left w:val="none" w:sz="0" w:space="0" w:color="auto"/>
                            <w:bottom w:val="none" w:sz="0" w:space="0" w:color="auto"/>
                            <w:right w:val="none" w:sz="0" w:space="0" w:color="auto"/>
                          </w:divBdr>
                        </w:div>
                        <w:div w:id="547036347">
                          <w:marLeft w:val="0"/>
                          <w:marRight w:val="0"/>
                          <w:marTop w:val="0"/>
                          <w:marBottom w:val="0"/>
                          <w:divBdr>
                            <w:top w:val="none" w:sz="0" w:space="0" w:color="auto"/>
                            <w:left w:val="none" w:sz="0" w:space="0" w:color="auto"/>
                            <w:bottom w:val="none" w:sz="0" w:space="0" w:color="auto"/>
                            <w:right w:val="none" w:sz="0" w:space="0" w:color="auto"/>
                          </w:divBdr>
                        </w:div>
                        <w:div w:id="579951627">
                          <w:marLeft w:val="0"/>
                          <w:marRight w:val="0"/>
                          <w:marTop w:val="0"/>
                          <w:marBottom w:val="0"/>
                          <w:divBdr>
                            <w:top w:val="none" w:sz="0" w:space="0" w:color="auto"/>
                            <w:left w:val="none" w:sz="0" w:space="0" w:color="auto"/>
                            <w:bottom w:val="none" w:sz="0" w:space="0" w:color="auto"/>
                            <w:right w:val="none" w:sz="0" w:space="0" w:color="auto"/>
                          </w:divBdr>
                        </w:div>
                        <w:div w:id="645163253">
                          <w:marLeft w:val="0"/>
                          <w:marRight w:val="0"/>
                          <w:marTop w:val="0"/>
                          <w:marBottom w:val="0"/>
                          <w:divBdr>
                            <w:top w:val="none" w:sz="0" w:space="0" w:color="auto"/>
                            <w:left w:val="none" w:sz="0" w:space="0" w:color="auto"/>
                            <w:bottom w:val="none" w:sz="0" w:space="0" w:color="auto"/>
                            <w:right w:val="none" w:sz="0" w:space="0" w:color="auto"/>
                          </w:divBdr>
                        </w:div>
                        <w:div w:id="698428917">
                          <w:marLeft w:val="0"/>
                          <w:marRight w:val="0"/>
                          <w:marTop w:val="0"/>
                          <w:marBottom w:val="0"/>
                          <w:divBdr>
                            <w:top w:val="none" w:sz="0" w:space="0" w:color="auto"/>
                            <w:left w:val="none" w:sz="0" w:space="0" w:color="auto"/>
                            <w:bottom w:val="none" w:sz="0" w:space="0" w:color="auto"/>
                            <w:right w:val="none" w:sz="0" w:space="0" w:color="auto"/>
                          </w:divBdr>
                        </w:div>
                        <w:div w:id="773086772">
                          <w:marLeft w:val="0"/>
                          <w:marRight w:val="0"/>
                          <w:marTop w:val="0"/>
                          <w:marBottom w:val="0"/>
                          <w:divBdr>
                            <w:top w:val="none" w:sz="0" w:space="0" w:color="auto"/>
                            <w:left w:val="none" w:sz="0" w:space="0" w:color="auto"/>
                            <w:bottom w:val="none" w:sz="0" w:space="0" w:color="auto"/>
                            <w:right w:val="none" w:sz="0" w:space="0" w:color="auto"/>
                          </w:divBdr>
                        </w:div>
                        <w:div w:id="1067144805">
                          <w:marLeft w:val="0"/>
                          <w:marRight w:val="0"/>
                          <w:marTop w:val="0"/>
                          <w:marBottom w:val="0"/>
                          <w:divBdr>
                            <w:top w:val="none" w:sz="0" w:space="0" w:color="auto"/>
                            <w:left w:val="none" w:sz="0" w:space="0" w:color="auto"/>
                            <w:bottom w:val="none" w:sz="0" w:space="0" w:color="auto"/>
                            <w:right w:val="none" w:sz="0" w:space="0" w:color="auto"/>
                          </w:divBdr>
                        </w:div>
                        <w:div w:id="1582644269">
                          <w:marLeft w:val="0"/>
                          <w:marRight w:val="0"/>
                          <w:marTop w:val="0"/>
                          <w:marBottom w:val="0"/>
                          <w:divBdr>
                            <w:top w:val="none" w:sz="0" w:space="0" w:color="auto"/>
                            <w:left w:val="none" w:sz="0" w:space="0" w:color="auto"/>
                            <w:bottom w:val="none" w:sz="0" w:space="0" w:color="auto"/>
                            <w:right w:val="none" w:sz="0" w:space="0" w:color="auto"/>
                          </w:divBdr>
                        </w:div>
                        <w:div w:id="1675691456">
                          <w:marLeft w:val="0"/>
                          <w:marRight w:val="0"/>
                          <w:marTop w:val="0"/>
                          <w:marBottom w:val="0"/>
                          <w:divBdr>
                            <w:top w:val="none" w:sz="0" w:space="0" w:color="auto"/>
                            <w:left w:val="none" w:sz="0" w:space="0" w:color="auto"/>
                            <w:bottom w:val="none" w:sz="0" w:space="0" w:color="auto"/>
                            <w:right w:val="none" w:sz="0" w:space="0" w:color="auto"/>
                          </w:divBdr>
                        </w:div>
                        <w:div w:id="1944414576">
                          <w:marLeft w:val="0"/>
                          <w:marRight w:val="0"/>
                          <w:marTop w:val="0"/>
                          <w:marBottom w:val="0"/>
                          <w:divBdr>
                            <w:top w:val="none" w:sz="0" w:space="0" w:color="auto"/>
                            <w:left w:val="none" w:sz="0" w:space="0" w:color="auto"/>
                            <w:bottom w:val="none" w:sz="0" w:space="0" w:color="auto"/>
                            <w:right w:val="none" w:sz="0" w:space="0" w:color="auto"/>
                          </w:divBdr>
                        </w:div>
                        <w:div w:id="2084792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3825791">
      <w:bodyDiv w:val="1"/>
      <w:marLeft w:val="0"/>
      <w:marRight w:val="0"/>
      <w:marTop w:val="0"/>
      <w:marBottom w:val="0"/>
      <w:divBdr>
        <w:top w:val="none" w:sz="0" w:space="0" w:color="auto"/>
        <w:left w:val="none" w:sz="0" w:space="0" w:color="auto"/>
        <w:bottom w:val="none" w:sz="0" w:space="0" w:color="auto"/>
        <w:right w:val="none" w:sz="0" w:space="0" w:color="auto"/>
      </w:divBdr>
    </w:div>
    <w:div w:id="1703944526">
      <w:bodyDiv w:val="1"/>
      <w:marLeft w:val="0"/>
      <w:marRight w:val="0"/>
      <w:marTop w:val="0"/>
      <w:marBottom w:val="0"/>
      <w:divBdr>
        <w:top w:val="none" w:sz="0" w:space="0" w:color="auto"/>
        <w:left w:val="none" w:sz="0" w:space="0" w:color="auto"/>
        <w:bottom w:val="none" w:sz="0" w:space="0" w:color="auto"/>
        <w:right w:val="none" w:sz="0" w:space="0" w:color="auto"/>
      </w:divBdr>
    </w:div>
    <w:div w:id="1704666872">
      <w:bodyDiv w:val="1"/>
      <w:marLeft w:val="0"/>
      <w:marRight w:val="0"/>
      <w:marTop w:val="0"/>
      <w:marBottom w:val="0"/>
      <w:divBdr>
        <w:top w:val="none" w:sz="0" w:space="0" w:color="auto"/>
        <w:left w:val="none" w:sz="0" w:space="0" w:color="auto"/>
        <w:bottom w:val="none" w:sz="0" w:space="0" w:color="auto"/>
        <w:right w:val="none" w:sz="0" w:space="0" w:color="auto"/>
      </w:divBdr>
    </w:div>
    <w:div w:id="1705205007">
      <w:bodyDiv w:val="1"/>
      <w:marLeft w:val="0"/>
      <w:marRight w:val="0"/>
      <w:marTop w:val="0"/>
      <w:marBottom w:val="0"/>
      <w:divBdr>
        <w:top w:val="none" w:sz="0" w:space="0" w:color="auto"/>
        <w:left w:val="none" w:sz="0" w:space="0" w:color="auto"/>
        <w:bottom w:val="none" w:sz="0" w:space="0" w:color="auto"/>
        <w:right w:val="none" w:sz="0" w:space="0" w:color="auto"/>
      </w:divBdr>
      <w:divsChild>
        <w:div w:id="460849663">
          <w:marLeft w:val="0"/>
          <w:marRight w:val="0"/>
          <w:marTop w:val="0"/>
          <w:marBottom w:val="0"/>
          <w:divBdr>
            <w:top w:val="none" w:sz="0" w:space="0" w:color="auto"/>
            <w:left w:val="none" w:sz="0" w:space="0" w:color="auto"/>
            <w:bottom w:val="none" w:sz="0" w:space="0" w:color="auto"/>
            <w:right w:val="none" w:sz="0" w:space="0" w:color="auto"/>
          </w:divBdr>
          <w:divsChild>
            <w:div w:id="1214199809">
              <w:marLeft w:val="0"/>
              <w:marRight w:val="0"/>
              <w:marTop w:val="0"/>
              <w:marBottom w:val="0"/>
              <w:divBdr>
                <w:top w:val="none" w:sz="0" w:space="0" w:color="auto"/>
                <w:left w:val="none" w:sz="0" w:space="0" w:color="auto"/>
                <w:bottom w:val="none" w:sz="0" w:space="0" w:color="auto"/>
                <w:right w:val="none" w:sz="0" w:space="0" w:color="auto"/>
              </w:divBdr>
            </w:div>
          </w:divsChild>
        </w:div>
        <w:div w:id="878276188">
          <w:marLeft w:val="0"/>
          <w:marRight w:val="0"/>
          <w:marTop w:val="0"/>
          <w:marBottom w:val="0"/>
          <w:divBdr>
            <w:top w:val="none" w:sz="0" w:space="0" w:color="auto"/>
            <w:left w:val="none" w:sz="0" w:space="0" w:color="auto"/>
            <w:bottom w:val="none" w:sz="0" w:space="0" w:color="auto"/>
            <w:right w:val="none" w:sz="0" w:space="0" w:color="auto"/>
          </w:divBdr>
          <w:divsChild>
            <w:div w:id="599067894">
              <w:marLeft w:val="0"/>
              <w:marRight w:val="0"/>
              <w:marTop w:val="0"/>
              <w:marBottom w:val="0"/>
              <w:divBdr>
                <w:top w:val="none" w:sz="0" w:space="0" w:color="auto"/>
                <w:left w:val="none" w:sz="0" w:space="0" w:color="auto"/>
                <w:bottom w:val="none" w:sz="0" w:space="0" w:color="auto"/>
                <w:right w:val="none" w:sz="0" w:space="0" w:color="auto"/>
              </w:divBdr>
            </w:div>
          </w:divsChild>
        </w:div>
        <w:div w:id="1071853614">
          <w:marLeft w:val="0"/>
          <w:marRight w:val="0"/>
          <w:marTop w:val="0"/>
          <w:marBottom w:val="0"/>
          <w:divBdr>
            <w:top w:val="none" w:sz="0" w:space="0" w:color="auto"/>
            <w:left w:val="none" w:sz="0" w:space="0" w:color="auto"/>
            <w:bottom w:val="none" w:sz="0" w:space="0" w:color="auto"/>
            <w:right w:val="none" w:sz="0" w:space="0" w:color="auto"/>
          </w:divBdr>
          <w:divsChild>
            <w:div w:id="1701666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559798">
      <w:bodyDiv w:val="1"/>
      <w:marLeft w:val="0"/>
      <w:marRight w:val="0"/>
      <w:marTop w:val="0"/>
      <w:marBottom w:val="0"/>
      <w:divBdr>
        <w:top w:val="none" w:sz="0" w:space="0" w:color="auto"/>
        <w:left w:val="none" w:sz="0" w:space="0" w:color="auto"/>
        <w:bottom w:val="none" w:sz="0" w:space="0" w:color="auto"/>
        <w:right w:val="none" w:sz="0" w:space="0" w:color="auto"/>
      </w:divBdr>
      <w:divsChild>
        <w:div w:id="1519469081">
          <w:marLeft w:val="0"/>
          <w:marRight w:val="0"/>
          <w:marTop w:val="0"/>
          <w:marBottom w:val="0"/>
          <w:divBdr>
            <w:top w:val="none" w:sz="0" w:space="0" w:color="auto"/>
            <w:left w:val="none" w:sz="0" w:space="0" w:color="auto"/>
            <w:bottom w:val="none" w:sz="0" w:space="0" w:color="auto"/>
            <w:right w:val="none" w:sz="0" w:space="0" w:color="auto"/>
          </w:divBdr>
        </w:div>
        <w:div w:id="1242059331">
          <w:marLeft w:val="0"/>
          <w:marRight w:val="0"/>
          <w:marTop w:val="0"/>
          <w:marBottom w:val="0"/>
          <w:divBdr>
            <w:top w:val="none" w:sz="0" w:space="0" w:color="auto"/>
            <w:left w:val="none" w:sz="0" w:space="0" w:color="auto"/>
            <w:bottom w:val="none" w:sz="0" w:space="0" w:color="auto"/>
            <w:right w:val="none" w:sz="0" w:space="0" w:color="auto"/>
          </w:divBdr>
        </w:div>
        <w:div w:id="1864511234">
          <w:marLeft w:val="0"/>
          <w:marRight w:val="0"/>
          <w:marTop w:val="0"/>
          <w:marBottom w:val="0"/>
          <w:divBdr>
            <w:top w:val="none" w:sz="0" w:space="0" w:color="auto"/>
            <w:left w:val="none" w:sz="0" w:space="0" w:color="auto"/>
            <w:bottom w:val="none" w:sz="0" w:space="0" w:color="auto"/>
            <w:right w:val="none" w:sz="0" w:space="0" w:color="auto"/>
          </w:divBdr>
        </w:div>
        <w:div w:id="2028679524">
          <w:marLeft w:val="0"/>
          <w:marRight w:val="0"/>
          <w:marTop w:val="0"/>
          <w:marBottom w:val="0"/>
          <w:divBdr>
            <w:top w:val="none" w:sz="0" w:space="0" w:color="auto"/>
            <w:left w:val="none" w:sz="0" w:space="0" w:color="auto"/>
            <w:bottom w:val="none" w:sz="0" w:space="0" w:color="auto"/>
            <w:right w:val="none" w:sz="0" w:space="0" w:color="auto"/>
          </w:divBdr>
        </w:div>
        <w:div w:id="1679965139">
          <w:marLeft w:val="0"/>
          <w:marRight w:val="0"/>
          <w:marTop w:val="0"/>
          <w:marBottom w:val="0"/>
          <w:divBdr>
            <w:top w:val="none" w:sz="0" w:space="0" w:color="auto"/>
            <w:left w:val="none" w:sz="0" w:space="0" w:color="auto"/>
            <w:bottom w:val="none" w:sz="0" w:space="0" w:color="auto"/>
            <w:right w:val="none" w:sz="0" w:space="0" w:color="auto"/>
          </w:divBdr>
        </w:div>
        <w:div w:id="356007282">
          <w:marLeft w:val="0"/>
          <w:marRight w:val="0"/>
          <w:marTop w:val="0"/>
          <w:marBottom w:val="0"/>
          <w:divBdr>
            <w:top w:val="none" w:sz="0" w:space="0" w:color="auto"/>
            <w:left w:val="none" w:sz="0" w:space="0" w:color="auto"/>
            <w:bottom w:val="none" w:sz="0" w:space="0" w:color="auto"/>
            <w:right w:val="none" w:sz="0" w:space="0" w:color="auto"/>
          </w:divBdr>
        </w:div>
        <w:div w:id="1385375924">
          <w:marLeft w:val="0"/>
          <w:marRight w:val="0"/>
          <w:marTop w:val="0"/>
          <w:marBottom w:val="0"/>
          <w:divBdr>
            <w:top w:val="none" w:sz="0" w:space="0" w:color="auto"/>
            <w:left w:val="none" w:sz="0" w:space="0" w:color="auto"/>
            <w:bottom w:val="none" w:sz="0" w:space="0" w:color="auto"/>
            <w:right w:val="none" w:sz="0" w:space="0" w:color="auto"/>
          </w:divBdr>
        </w:div>
        <w:div w:id="192690343">
          <w:marLeft w:val="0"/>
          <w:marRight w:val="0"/>
          <w:marTop w:val="0"/>
          <w:marBottom w:val="0"/>
          <w:divBdr>
            <w:top w:val="none" w:sz="0" w:space="0" w:color="auto"/>
            <w:left w:val="none" w:sz="0" w:space="0" w:color="auto"/>
            <w:bottom w:val="none" w:sz="0" w:space="0" w:color="auto"/>
            <w:right w:val="none" w:sz="0" w:space="0" w:color="auto"/>
          </w:divBdr>
        </w:div>
      </w:divsChild>
    </w:div>
    <w:div w:id="1707291352">
      <w:bodyDiv w:val="1"/>
      <w:marLeft w:val="0"/>
      <w:marRight w:val="0"/>
      <w:marTop w:val="0"/>
      <w:marBottom w:val="0"/>
      <w:divBdr>
        <w:top w:val="none" w:sz="0" w:space="0" w:color="auto"/>
        <w:left w:val="none" w:sz="0" w:space="0" w:color="auto"/>
        <w:bottom w:val="none" w:sz="0" w:space="0" w:color="auto"/>
        <w:right w:val="none" w:sz="0" w:space="0" w:color="auto"/>
      </w:divBdr>
      <w:divsChild>
        <w:div w:id="810484592">
          <w:marLeft w:val="0"/>
          <w:marRight w:val="0"/>
          <w:marTop w:val="0"/>
          <w:marBottom w:val="0"/>
          <w:divBdr>
            <w:top w:val="none" w:sz="0" w:space="0" w:color="auto"/>
            <w:left w:val="none" w:sz="0" w:space="0" w:color="auto"/>
            <w:bottom w:val="none" w:sz="0" w:space="0" w:color="auto"/>
            <w:right w:val="none" w:sz="0" w:space="0" w:color="auto"/>
          </w:divBdr>
          <w:divsChild>
            <w:div w:id="1941838891">
              <w:marLeft w:val="0"/>
              <w:marRight w:val="0"/>
              <w:marTop w:val="0"/>
              <w:marBottom w:val="0"/>
              <w:divBdr>
                <w:top w:val="none" w:sz="0" w:space="0" w:color="auto"/>
                <w:left w:val="none" w:sz="0" w:space="0" w:color="auto"/>
                <w:bottom w:val="none" w:sz="0" w:space="0" w:color="auto"/>
                <w:right w:val="none" w:sz="0" w:space="0" w:color="auto"/>
              </w:divBdr>
              <w:divsChild>
                <w:div w:id="934745262">
                  <w:marLeft w:val="0"/>
                  <w:marRight w:val="200"/>
                  <w:marTop w:val="0"/>
                  <w:marBottom w:val="0"/>
                  <w:divBdr>
                    <w:top w:val="none" w:sz="0" w:space="0" w:color="auto"/>
                    <w:left w:val="none" w:sz="0" w:space="0" w:color="auto"/>
                    <w:bottom w:val="none" w:sz="0" w:space="0" w:color="auto"/>
                    <w:right w:val="none" w:sz="0" w:space="0" w:color="auto"/>
                  </w:divBdr>
                  <w:divsChild>
                    <w:div w:id="850224840">
                      <w:marLeft w:val="0"/>
                      <w:marRight w:val="0"/>
                      <w:marTop w:val="0"/>
                      <w:marBottom w:val="0"/>
                      <w:divBdr>
                        <w:top w:val="dotted" w:sz="2" w:space="2" w:color="B2B2B2"/>
                        <w:left w:val="none" w:sz="0" w:space="0" w:color="auto"/>
                        <w:bottom w:val="none" w:sz="0" w:space="0" w:color="auto"/>
                        <w:right w:val="none" w:sz="0" w:space="0" w:color="auto"/>
                      </w:divBdr>
                      <w:divsChild>
                        <w:div w:id="2014334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7368371">
      <w:bodyDiv w:val="1"/>
      <w:marLeft w:val="0"/>
      <w:marRight w:val="0"/>
      <w:marTop w:val="0"/>
      <w:marBottom w:val="0"/>
      <w:divBdr>
        <w:top w:val="none" w:sz="0" w:space="0" w:color="auto"/>
        <w:left w:val="none" w:sz="0" w:space="0" w:color="auto"/>
        <w:bottom w:val="none" w:sz="0" w:space="0" w:color="auto"/>
        <w:right w:val="none" w:sz="0" w:space="0" w:color="auto"/>
      </w:divBdr>
      <w:divsChild>
        <w:div w:id="854926151">
          <w:marLeft w:val="0"/>
          <w:marRight w:val="0"/>
          <w:marTop w:val="0"/>
          <w:marBottom w:val="0"/>
          <w:divBdr>
            <w:top w:val="none" w:sz="0" w:space="0" w:color="auto"/>
            <w:left w:val="none" w:sz="0" w:space="0" w:color="auto"/>
            <w:bottom w:val="none" w:sz="0" w:space="0" w:color="auto"/>
            <w:right w:val="none" w:sz="0" w:space="0" w:color="auto"/>
          </w:divBdr>
          <w:divsChild>
            <w:div w:id="105858564">
              <w:marLeft w:val="0"/>
              <w:marRight w:val="0"/>
              <w:marTop w:val="0"/>
              <w:marBottom w:val="0"/>
              <w:divBdr>
                <w:top w:val="none" w:sz="0" w:space="0" w:color="auto"/>
                <w:left w:val="none" w:sz="0" w:space="0" w:color="auto"/>
                <w:bottom w:val="none" w:sz="0" w:space="0" w:color="auto"/>
                <w:right w:val="none" w:sz="0" w:space="0" w:color="auto"/>
              </w:divBdr>
              <w:divsChild>
                <w:div w:id="1310013160">
                  <w:marLeft w:val="0"/>
                  <w:marRight w:val="200"/>
                  <w:marTop w:val="0"/>
                  <w:marBottom w:val="0"/>
                  <w:divBdr>
                    <w:top w:val="none" w:sz="0" w:space="0" w:color="auto"/>
                    <w:left w:val="none" w:sz="0" w:space="0" w:color="auto"/>
                    <w:bottom w:val="none" w:sz="0" w:space="0" w:color="auto"/>
                    <w:right w:val="none" w:sz="0" w:space="0" w:color="auto"/>
                  </w:divBdr>
                  <w:divsChild>
                    <w:div w:id="24528876">
                      <w:marLeft w:val="267"/>
                      <w:marRight w:val="0"/>
                      <w:marTop w:val="0"/>
                      <w:marBottom w:val="0"/>
                      <w:divBdr>
                        <w:top w:val="none" w:sz="0" w:space="0" w:color="auto"/>
                        <w:left w:val="none" w:sz="0" w:space="0" w:color="auto"/>
                        <w:bottom w:val="none" w:sz="0" w:space="0" w:color="auto"/>
                        <w:right w:val="none" w:sz="0" w:space="0" w:color="auto"/>
                      </w:divBdr>
                    </w:div>
                    <w:div w:id="851334616">
                      <w:marLeft w:val="267"/>
                      <w:marRight w:val="0"/>
                      <w:marTop w:val="0"/>
                      <w:marBottom w:val="0"/>
                      <w:divBdr>
                        <w:top w:val="none" w:sz="0" w:space="0" w:color="auto"/>
                        <w:left w:val="none" w:sz="0" w:space="0" w:color="auto"/>
                        <w:bottom w:val="none" w:sz="0" w:space="0" w:color="auto"/>
                        <w:right w:val="none" w:sz="0" w:space="0" w:color="auto"/>
                      </w:divBdr>
                    </w:div>
                    <w:div w:id="1049036143">
                      <w:marLeft w:val="267"/>
                      <w:marRight w:val="0"/>
                      <w:marTop w:val="0"/>
                      <w:marBottom w:val="0"/>
                      <w:divBdr>
                        <w:top w:val="none" w:sz="0" w:space="0" w:color="auto"/>
                        <w:left w:val="none" w:sz="0" w:space="0" w:color="auto"/>
                        <w:bottom w:val="none" w:sz="0" w:space="0" w:color="auto"/>
                        <w:right w:val="none" w:sz="0" w:space="0" w:color="auto"/>
                      </w:divBdr>
                    </w:div>
                    <w:div w:id="1439838476">
                      <w:marLeft w:val="267"/>
                      <w:marRight w:val="0"/>
                      <w:marTop w:val="0"/>
                      <w:marBottom w:val="0"/>
                      <w:divBdr>
                        <w:top w:val="none" w:sz="0" w:space="0" w:color="auto"/>
                        <w:left w:val="none" w:sz="0" w:space="0" w:color="auto"/>
                        <w:bottom w:val="none" w:sz="0" w:space="0" w:color="auto"/>
                        <w:right w:val="none" w:sz="0" w:space="0" w:color="auto"/>
                      </w:divBdr>
                    </w:div>
                    <w:div w:id="1707480747">
                      <w:marLeft w:val="267"/>
                      <w:marRight w:val="0"/>
                      <w:marTop w:val="0"/>
                      <w:marBottom w:val="0"/>
                      <w:divBdr>
                        <w:top w:val="none" w:sz="0" w:space="0" w:color="auto"/>
                        <w:left w:val="none" w:sz="0" w:space="0" w:color="auto"/>
                        <w:bottom w:val="none" w:sz="0" w:space="0" w:color="auto"/>
                        <w:right w:val="none" w:sz="0" w:space="0" w:color="auto"/>
                      </w:divBdr>
                    </w:div>
                    <w:div w:id="2117754278">
                      <w:marLeft w:val="0"/>
                      <w:marRight w:val="0"/>
                      <w:marTop w:val="0"/>
                      <w:marBottom w:val="0"/>
                      <w:divBdr>
                        <w:top w:val="dotted" w:sz="2" w:space="2" w:color="B2B2B2"/>
                        <w:left w:val="none" w:sz="0" w:space="0" w:color="auto"/>
                        <w:bottom w:val="none" w:sz="0" w:space="0" w:color="auto"/>
                        <w:right w:val="none" w:sz="0" w:space="0" w:color="auto"/>
                      </w:divBdr>
                      <w:divsChild>
                        <w:div w:id="868225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2463404">
      <w:bodyDiv w:val="1"/>
      <w:marLeft w:val="0"/>
      <w:marRight w:val="0"/>
      <w:marTop w:val="0"/>
      <w:marBottom w:val="0"/>
      <w:divBdr>
        <w:top w:val="none" w:sz="0" w:space="0" w:color="auto"/>
        <w:left w:val="none" w:sz="0" w:space="0" w:color="auto"/>
        <w:bottom w:val="none" w:sz="0" w:space="0" w:color="auto"/>
        <w:right w:val="none" w:sz="0" w:space="0" w:color="auto"/>
      </w:divBdr>
      <w:divsChild>
        <w:div w:id="2090342388">
          <w:marLeft w:val="0"/>
          <w:marRight w:val="0"/>
          <w:marTop w:val="0"/>
          <w:marBottom w:val="0"/>
          <w:divBdr>
            <w:top w:val="none" w:sz="0" w:space="0" w:color="auto"/>
            <w:left w:val="none" w:sz="0" w:space="0" w:color="auto"/>
            <w:bottom w:val="none" w:sz="0" w:space="0" w:color="auto"/>
            <w:right w:val="none" w:sz="0" w:space="0" w:color="auto"/>
          </w:divBdr>
        </w:div>
        <w:div w:id="1880320104">
          <w:marLeft w:val="0"/>
          <w:marRight w:val="0"/>
          <w:marTop w:val="0"/>
          <w:marBottom w:val="0"/>
          <w:divBdr>
            <w:top w:val="none" w:sz="0" w:space="0" w:color="auto"/>
            <w:left w:val="none" w:sz="0" w:space="0" w:color="auto"/>
            <w:bottom w:val="none" w:sz="0" w:space="0" w:color="auto"/>
            <w:right w:val="none" w:sz="0" w:space="0" w:color="auto"/>
          </w:divBdr>
        </w:div>
        <w:div w:id="391999560">
          <w:marLeft w:val="0"/>
          <w:marRight w:val="0"/>
          <w:marTop w:val="0"/>
          <w:marBottom w:val="0"/>
          <w:divBdr>
            <w:top w:val="none" w:sz="0" w:space="0" w:color="auto"/>
            <w:left w:val="none" w:sz="0" w:space="0" w:color="auto"/>
            <w:bottom w:val="none" w:sz="0" w:space="0" w:color="auto"/>
            <w:right w:val="none" w:sz="0" w:space="0" w:color="auto"/>
          </w:divBdr>
        </w:div>
        <w:div w:id="525336676">
          <w:marLeft w:val="0"/>
          <w:marRight w:val="0"/>
          <w:marTop w:val="0"/>
          <w:marBottom w:val="0"/>
          <w:divBdr>
            <w:top w:val="none" w:sz="0" w:space="0" w:color="auto"/>
            <w:left w:val="none" w:sz="0" w:space="0" w:color="auto"/>
            <w:bottom w:val="none" w:sz="0" w:space="0" w:color="auto"/>
            <w:right w:val="none" w:sz="0" w:space="0" w:color="auto"/>
          </w:divBdr>
        </w:div>
        <w:div w:id="1919368077">
          <w:marLeft w:val="0"/>
          <w:marRight w:val="0"/>
          <w:marTop w:val="0"/>
          <w:marBottom w:val="0"/>
          <w:divBdr>
            <w:top w:val="none" w:sz="0" w:space="0" w:color="auto"/>
            <w:left w:val="none" w:sz="0" w:space="0" w:color="auto"/>
            <w:bottom w:val="none" w:sz="0" w:space="0" w:color="auto"/>
            <w:right w:val="none" w:sz="0" w:space="0" w:color="auto"/>
          </w:divBdr>
        </w:div>
        <w:div w:id="765542337">
          <w:marLeft w:val="0"/>
          <w:marRight w:val="0"/>
          <w:marTop w:val="0"/>
          <w:marBottom w:val="0"/>
          <w:divBdr>
            <w:top w:val="none" w:sz="0" w:space="0" w:color="auto"/>
            <w:left w:val="none" w:sz="0" w:space="0" w:color="auto"/>
            <w:bottom w:val="none" w:sz="0" w:space="0" w:color="auto"/>
            <w:right w:val="none" w:sz="0" w:space="0" w:color="auto"/>
          </w:divBdr>
        </w:div>
      </w:divsChild>
    </w:div>
    <w:div w:id="1713265060">
      <w:bodyDiv w:val="1"/>
      <w:marLeft w:val="0"/>
      <w:marRight w:val="0"/>
      <w:marTop w:val="0"/>
      <w:marBottom w:val="0"/>
      <w:divBdr>
        <w:top w:val="none" w:sz="0" w:space="0" w:color="auto"/>
        <w:left w:val="none" w:sz="0" w:space="0" w:color="auto"/>
        <w:bottom w:val="none" w:sz="0" w:space="0" w:color="auto"/>
        <w:right w:val="none" w:sz="0" w:space="0" w:color="auto"/>
      </w:divBdr>
    </w:div>
    <w:div w:id="1715539067">
      <w:bodyDiv w:val="1"/>
      <w:marLeft w:val="0"/>
      <w:marRight w:val="0"/>
      <w:marTop w:val="0"/>
      <w:marBottom w:val="0"/>
      <w:divBdr>
        <w:top w:val="none" w:sz="0" w:space="0" w:color="auto"/>
        <w:left w:val="none" w:sz="0" w:space="0" w:color="auto"/>
        <w:bottom w:val="none" w:sz="0" w:space="0" w:color="auto"/>
        <w:right w:val="none" w:sz="0" w:space="0" w:color="auto"/>
      </w:divBdr>
    </w:div>
    <w:div w:id="1715614414">
      <w:bodyDiv w:val="1"/>
      <w:marLeft w:val="0"/>
      <w:marRight w:val="0"/>
      <w:marTop w:val="0"/>
      <w:marBottom w:val="0"/>
      <w:divBdr>
        <w:top w:val="none" w:sz="0" w:space="0" w:color="auto"/>
        <w:left w:val="none" w:sz="0" w:space="0" w:color="auto"/>
        <w:bottom w:val="none" w:sz="0" w:space="0" w:color="auto"/>
        <w:right w:val="none" w:sz="0" w:space="0" w:color="auto"/>
      </w:divBdr>
      <w:divsChild>
        <w:div w:id="928849247">
          <w:marLeft w:val="0"/>
          <w:marRight w:val="0"/>
          <w:marTop w:val="0"/>
          <w:marBottom w:val="0"/>
          <w:divBdr>
            <w:top w:val="none" w:sz="0" w:space="0" w:color="auto"/>
            <w:left w:val="none" w:sz="0" w:space="0" w:color="auto"/>
            <w:bottom w:val="none" w:sz="0" w:space="0" w:color="auto"/>
            <w:right w:val="none" w:sz="0" w:space="0" w:color="auto"/>
          </w:divBdr>
          <w:divsChild>
            <w:div w:id="707880215">
              <w:marLeft w:val="0"/>
              <w:marRight w:val="0"/>
              <w:marTop w:val="0"/>
              <w:marBottom w:val="0"/>
              <w:divBdr>
                <w:top w:val="none" w:sz="0" w:space="0" w:color="auto"/>
                <w:left w:val="none" w:sz="0" w:space="0" w:color="auto"/>
                <w:bottom w:val="none" w:sz="0" w:space="0" w:color="auto"/>
                <w:right w:val="none" w:sz="0" w:space="0" w:color="auto"/>
              </w:divBdr>
              <w:divsChild>
                <w:div w:id="181827103">
                  <w:marLeft w:val="0"/>
                  <w:marRight w:val="0"/>
                  <w:marTop w:val="0"/>
                  <w:marBottom w:val="0"/>
                  <w:divBdr>
                    <w:top w:val="none" w:sz="0" w:space="0" w:color="auto"/>
                    <w:left w:val="none" w:sz="0" w:space="0" w:color="auto"/>
                    <w:bottom w:val="none" w:sz="0" w:space="0" w:color="auto"/>
                    <w:right w:val="none" w:sz="0" w:space="0" w:color="auto"/>
                  </w:divBdr>
                  <w:divsChild>
                    <w:div w:id="354235526">
                      <w:marLeft w:val="0"/>
                      <w:marRight w:val="0"/>
                      <w:marTop w:val="0"/>
                      <w:marBottom w:val="0"/>
                      <w:divBdr>
                        <w:top w:val="none" w:sz="0" w:space="0" w:color="auto"/>
                        <w:left w:val="none" w:sz="0" w:space="0" w:color="auto"/>
                        <w:bottom w:val="none" w:sz="0" w:space="0" w:color="auto"/>
                        <w:right w:val="none" w:sz="0" w:space="0" w:color="auto"/>
                      </w:divBdr>
                      <w:divsChild>
                        <w:div w:id="397871743">
                          <w:marLeft w:val="0"/>
                          <w:marRight w:val="0"/>
                          <w:marTop w:val="0"/>
                          <w:marBottom w:val="0"/>
                          <w:divBdr>
                            <w:top w:val="none" w:sz="0" w:space="0" w:color="auto"/>
                            <w:left w:val="none" w:sz="0" w:space="0" w:color="auto"/>
                            <w:bottom w:val="none" w:sz="0" w:space="0" w:color="auto"/>
                            <w:right w:val="none" w:sz="0" w:space="0" w:color="auto"/>
                          </w:divBdr>
                        </w:div>
                        <w:div w:id="764764251">
                          <w:marLeft w:val="0"/>
                          <w:marRight w:val="0"/>
                          <w:marTop w:val="0"/>
                          <w:marBottom w:val="0"/>
                          <w:divBdr>
                            <w:top w:val="none" w:sz="0" w:space="0" w:color="auto"/>
                            <w:left w:val="none" w:sz="0" w:space="0" w:color="auto"/>
                            <w:bottom w:val="none" w:sz="0" w:space="0" w:color="auto"/>
                            <w:right w:val="none" w:sz="0" w:space="0" w:color="auto"/>
                          </w:divBdr>
                        </w:div>
                        <w:div w:id="1095633440">
                          <w:marLeft w:val="0"/>
                          <w:marRight w:val="0"/>
                          <w:marTop w:val="0"/>
                          <w:marBottom w:val="0"/>
                          <w:divBdr>
                            <w:top w:val="none" w:sz="0" w:space="0" w:color="auto"/>
                            <w:left w:val="none" w:sz="0" w:space="0" w:color="auto"/>
                            <w:bottom w:val="none" w:sz="0" w:space="0" w:color="auto"/>
                            <w:right w:val="none" w:sz="0" w:space="0" w:color="auto"/>
                          </w:divBdr>
                        </w:div>
                        <w:div w:id="1719817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8165818">
      <w:bodyDiv w:val="1"/>
      <w:marLeft w:val="0"/>
      <w:marRight w:val="0"/>
      <w:marTop w:val="0"/>
      <w:marBottom w:val="0"/>
      <w:divBdr>
        <w:top w:val="none" w:sz="0" w:space="0" w:color="auto"/>
        <w:left w:val="none" w:sz="0" w:space="0" w:color="auto"/>
        <w:bottom w:val="none" w:sz="0" w:space="0" w:color="auto"/>
        <w:right w:val="none" w:sz="0" w:space="0" w:color="auto"/>
      </w:divBdr>
    </w:div>
    <w:div w:id="1720394676">
      <w:bodyDiv w:val="1"/>
      <w:marLeft w:val="0"/>
      <w:marRight w:val="0"/>
      <w:marTop w:val="0"/>
      <w:marBottom w:val="0"/>
      <w:divBdr>
        <w:top w:val="none" w:sz="0" w:space="0" w:color="auto"/>
        <w:left w:val="none" w:sz="0" w:space="0" w:color="auto"/>
        <w:bottom w:val="none" w:sz="0" w:space="0" w:color="auto"/>
        <w:right w:val="none" w:sz="0" w:space="0" w:color="auto"/>
      </w:divBdr>
      <w:divsChild>
        <w:div w:id="129179398">
          <w:marLeft w:val="0"/>
          <w:marRight w:val="0"/>
          <w:marTop w:val="0"/>
          <w:marBottom w:val="0"/>
          <w:divBdr>
            <w:top w:val="none" w:sz="0" w:space="0" w:color="auto"/>
            <w:left w:val="none" w:sz="0" w:space="0" w:color="auto"/>
            <w:bottom w:val="none" w:sz="0" w:space="0" w:color="auto"/>
            <w:right w:val="none" w:sz="0" w:space="0" w:color="auto"/>
          </w:divBdr>
          <w:divsChild>
            <w:div w:id="1347175939">
              <w:marLeft w:val="0"/>
              <w:marRight w:val="0"/>
              <w:marTop w:val="0"/>
              <w:marBottom w:val="0"/>
              <w:divBdr>
                <w:top w:val="none" w:sz="0" w:space="0" w:color="auto"/>
                <w:left w:val="none" w:sz="0" w:space="0" w:color="auto"/>
                <w:bottom w:val="none" w:sz="0" w:space="0" w:color="auto"/>
                <w:right w:val="none" w:sz="0" w:space="0" w:color="auto"/>
              </w:divBdr>
            </w:div>
          </w:divsChild>
        </w:div>
        <w:div w:id="182745189">
          <w:marLeft w:val="0"/>
          <w:marRight w:val="0"/>
          <w:marTop w:val="0"/>
          <w:marBottom w:val="0"/>
          <w:divBdr>
            <w:top w:val="none" w:sz="0" w:space="0" w:color="auto"/>
            <w:left w:val="none" w:sz="0" w:space="0" w:color="auto"/>
            <w:bottom w:val="none" w:sz="0" w:space="0" w:color="auto"/>
            <w:right w:val="none" w:sz="0" w:space="0" w:color="auto"/>
          </w:divBdr>
          <w:divsChild>
            <w:div w:id="87506485">
              <w:marLeft w:val="0"/>
              <w:marRight w:val="0"/>
              <w:marTop w:val="0"/>
              <w:marBottom w:val="0"/>
              <w:divBdr>
                <w:top w:val="none" w:sz="0" w:space="0" w:color="auto"/>
                <w:left w:val="none" w:sz="0" w:space="0" w:color="auto"/>
                <w:bottom w:val="none" w:sz="0" w:space="0" w:color="auto"/>
                <w:right w:val="none" w:sz="0" w:space="0" w:color="auto"/>
              </w:divBdr>
            </w:div>
          </w:divsChild>
        </w:div>
        <w:div w:id="412121926">
          <w:marLeft w:val="0"/>
          <w:marRight w:val="0"/>
          <w:marTop w:val="0"/>
          <w:marBottom w:val="0"/>
          <w:divBdr>
            <w:top w:val="none" w:sz="0" w:space="0" w:color="auto"/>
            <w:left w:val="none" w:sz="0" w:space="0" w:color="auto"/>
            <w:bottom w:val="none" w:sz="0" w:space="0" w:color="auto"/>
            <w:right w:val="none" w:sz="0" w:space="0" w:color="auto"/>
          </w:divBdr>
          <w:divsChild>
            <w:div w:id="1878614520">
              <w:marLeft w:val="0"/>
              <w:marRight w:val="0"/>
              <w:marTop w:val="0"/>
              <w:marBottom w:val="0"/>
              <w:divBdr>
                <w:top w:val="none" w:sz="0" w:space="0" w:color="auto"/>
                <w:left w:val="none" w:sz="0" w:space="0" w:color="auto"/>
                <w:bottom w:val="none" w:sz="0" w:space="0" w:color="auto"/>
                <w:right w:val="none" w:sz="0" w:space="0" w:color="auto"/>
              </w:divBdr>
            </w:div>
          </w:divsChild>
        </w:div>
        <w:div w:id="743140311">
          <w:marLeft w:val="0"/>
          <w:marRight w:val="0"/>
          <w:marTop w:val="0"/>
          <w:marBottom w:val="0"/>
          <w:divBdr>
            <w:top w:val="none" w:sz="0" w:space="0" w:color="auto"/>
            <w:left w:val="none" w:sz="0" w:space="0" w:color="auto"/>
            <w:bottom w:val="none" w:sz="0" w:space="0" w:color="auto"/>
            <w:right w:val="none" w:sz="0" w:space="0" w:color="auto"/>
          </w:divBdr>
          <w:divsChild>
            <w:div w:id="861865715">
              <w:marLeft w:val="0"/>
              <w:marRight w:val="0"/>
              <w:marTop w:val="0"/>
              <w:marBottom w:val="0"/>
              <w:divBdr>
                <w:top w:val="none" w:sz="0" w:space="0" w:color="auto"/>
                <w:left w:val="none" w:sz="0" w:space="0" w:color="auto"/>
                <w:bottom w:val="none" w:sz="0" w:space="0" w:color="auto"/>
                <w:right w:val="none" w:sz="0" w:space="0" w:color="auto"/>
              </w:divBdr>
            </w:div>
          </w:divsChild>
        </w:div>
        <w:div w:id="1305428471">
          <w:marLeft w:val="0"/>
          <w:marRight w:val="0"/>
          <w:marTop w:val="0"/>
          <w:marBottom w:val="0"/>
          <w:divBdr>
            <w:top w:val="none" w:sz="0" w:space="0" w:color="auto"/>
            <w:left w:val="none" w:sz="0" w:space="0" w:color="auto"/>
            <w:bottom w:val="none" w:sz="0" w:space="0" w:color="auto"/>
            <w:right w:val="none" w:sz="0" w:space="0" w:color="auto"/>
          </w:divBdr>
          <w:divsChild>
            <w:div w:id="158886288">
              <w:marLeft w:val="0"/>
              <w:marRight w:val="0"/>
              <w:marTop w:val="0"/>
              <w:marBottom w:val="0"/>
              <w:divBdr>
                <w:top w:val="none" w:sz="0" w:space="0" w:color="auto"/>
                <w:left w:val="none" w:sz="0" w:space="0" w:color="auto"/>
                <w:bottom w:val="none" w:sz="0" w:space="0" w:color="auto"/>
                <w:right w:val="none" w:sz="0" w:space="0" w:color="auto"/>
              </w:divBdr>
            </w:div>
          </w:divsChild>
        </w:div>
        <w:div w:id="1664701429">
          <w:marLeft w:val="0"/>
          <w:marRight w:val="0"/>
          <w:marTop w:val="0"/>
          <w:marBottom w:val="0"/>
          <w:divBdr>
            <w:top w:val="none" w:sz="0" w:space="0" w:color="auto"/>
            <w:left w:val="none" w:sz="0" w:space="0" w:color="auto"/>
            <w:bottom w:val="none" w:sz="0" w:space="0" w:color="auto"/>
            <w:right w:val="none" w:sz="0" w:space="0" w:color="auto"/>
          </w:divBdr>
          <w:divsChild>
            <w:div w:id="1524201660">
              <w:marLeft w:val="0"/>
              <w:marRight w:val="0"/>
              <w:marTop w:val="0"/>
              <w:marBottom w:val="0"/>
              <w:divBdr>
                <w:top w:val="none" w:sz="0" w:space="0" w:color="auto"/>
                <w:left w:val="none" w:sz="0" w:space="0" w:color="auto"/>
                <w:bottom w:val="none" w:sz="0" w:space="0" w:color="auto"/>
                <w:right w:val="none" w:sz="0" w:space="0" w:color="auto"/>
              </w:divBdr>
            </w:div>
          </w:divsChild>
        </w:div>
        <w:div w:id="1859082586">
          <w:marLeft w:val="0"/>
          <w:marRight w:val="0"/>
          <w:marTop w:val="0"/>
          <w:marBottom w:val="0"/>
          <w:divBdr>
            <w:top w:val="none" w:sz="0" w:space="0" w:color="auto"/>
            <w:left w:val="none" w:sz="0" w:space="0" w:color="auto"/>
            <w:bottom w:val="none" w:sz="0" w:space="0" w:color="auto"/>
            <w:right w:val="none" w:sz="0" w:space="0" w:color="auto"/>
          </w:divBdr>
          <w:divsChild>
            <w:div w:id="1631745045">
              <w:marLeft w:val="0"/>
              <w:marRight w:val="0"/>
              <w:marTop w:val="0"/>
              <w:marBottom w:val="0"/>
              <w:divBdr>
                <w:top w:val="none" w:sz="0" w:space="0" w:color="auto"/>
                <w:left w:val="none" w:sz="0" w:space="0" w:color="auto"/>
                <w:bottom w:val="none" w:sz="0" w:space="0" w:color="auto"/>
                <w:right w:val="none" w:sz="0" w:space="0" w:color="auto"/>
              </w:divBdr>
            </w:div>
          </w:divsChild>
        </w:div>
        <w:div w:id="1885289765">
          <w:marLeft w:val="0"/>
          <w:marRight w:val="0"/>
          <w:marTop w:val="0"/>
          <w:marBottom w:val="0"/>
          <w:divBdr>
            <w:top w:val="none" w:sz="0" w:space="0" w:color="auto"/>
            <w:left w:val="none" w:sz="0" w:space="0" w:color="auto"/>
            <w:bottom w:val="none" w:sz="0" w:space="0" w:color="auto"/>
            <w:right w:val="none" w:sz="0" w:space="0" w:color="auto"/>
          </w:divBdr>
          <w:divsChild>
            <w:div w:id="1003705913">
              <w:marLeft w:val="0"/>
              <w:marRight w:val="0"/>
              <w:marTop w:val="0"/>
              <w:marBottom w:val="0"/>
              <w:divBdr>
                <w:top w:val="none" w:sz="0" w:space="0" w:color="auto"/>
                <w:left w:val="none" w:sz="0" w:space="0" w:color="auto"/>
                <w:bottom w:val="none" w:sz="0" w:space="0" w:color="auto"/>
                <w:right w:val="none" w:sz="0" w:space="0" w:color="auto"/>
              </w:divBdr>
            </w:div>
          </w:divsChild>
        </w:div>
        <w:div w:id="1981689956">
          <w:marLeft w:val="0"/>
          <w:marRight w:val="0"/>
          <w:marTop w:val="0"/>
          <w:marBottom w:val="0"/>
          <w:divBdr>
            <w:top w:val="none" w:sz="0" w:space="0" w:color="auto"/>
            <w:left w:val="none" w:sz="0" w:space="0" w:color="auto"/>
            <w:bottom w:val="none" w:sz="0" w:space="0" w:color="auto"/>
            <w:right w:val="none" w:sz="0" w:space="0" w:color="auto"/>
          </w:divBdr>
          <w:divsChild>
            <w:div w:id="1128621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097486">
      <w:bodyDiv w:val="1"/>
      <w:marLeft w:val="0"/>
      <w:marRight w:val="0"/>
      <w:marTop w:val="0"/>
      <w:marBottom w:val="0"/>
      <w:divBdr>
        <w:top w:val="none" w:sz="0" w:space="0" w:color="auto"/>
        <w:left w:val="none" w:sz="0" w:space="0" w:color="auto"/>
        <w:bottom w:val="none" w:sz="0" w:space="0" w:color="auto"/>
        <w:right w:val="none" w:sz="0" w:space="0" w:color="auto"/>
      </w:divBdr>
    </w:div>
    <w:div w:id="1722904675">
      <w:bodyDiv w:val="1"/>
      <w:marLeft w:val="0"/>
      <w:marRight w:val="0"/>
      <w:marTop w:val="0"/>
      <w:marBottom w:val="0"/>
      <w:divBdr>
        <w:top w:val="none" w:sz="0" w:space="0" w:color="auto"/>
        <w:left w:val="none" w:sz="0" w:space="0" w:color="auto"/>
        <w:bottom w:val="none" w:sz="0" w:space="0" w:color="auto"/>
        <w:right w:val="none" w:sz="0" w:space="0" w:color="auto"/>
      </w:divBdr>
    </w:div>
    <w:div w:id="1723090758">
      <w:bodyDiv w:val="1"/>
      <w:marLeft w:val="0"/>
      <w:marRight w:val="0"/>
      <w:marTop w:val="0"/>
      <w:marBottom w:val="0"/>
      <w:divBdr>
        <w:top w:val="none" w:sz="0" w:space="0" w:color="auto"/>
        <w:left w:val="none" w:sz="0" w:space="0" w:color="auto"/>
        <w:bottom w:val="none" w:sz="0" w:space="0" w:color="auto"/>
        <w:right w:val="none" w:sz="0" w:space="0" w:color="auto"/>
      </w:divBdr>
      <w:divsChild>
        <w:div w:id="1227572835">
          <w:marLeft w:val="0"/>
          <w:marRight w:val="0"/>
          <w:marTop w:val="0"/>
          <w:marBottom w:val="0"/>
          <w:divBdr>
            <w:top w:val="none" w:sz="0" w:space="0" w:color="auto"/>
            <w:left w:val="none" w:sz="0" w:space="0" w:color="auto"/>
            <w:bottom w:val="none" w:sz="0" w:space="0" w:color="auto"/>
            <w:right w:val="none" w:sz="0" w:space="0" w:color="auto"/>
          </w:divBdr>
          <w:divsChild>
            <w:div w:id="292752580">
              <w:marLeft w:val="0"/>
              <w:marRight w:val="0"/>
              <w:marTop w:val="0"/>
              <w:marBottom w:val="0"/>
              <w:divBdr>
                <w:top w:val="none" w:sz="0" w:space="0" w:color="auto"/>
                <w:left w:val="none" w:sz="0" w:space="0" w:color="auto"/>
                <w:bottom w:val="none" w:sz="0" w:space="0" w:color="auto"/>
                <w:right w:val="none" w:sz="0" w:space="0" w:color="auto"/>
              </w:divBdr>
              <w:divsChild>
                <w:div w:id="452481127">
                  <w:marLeft w:val="0"/>
                  <w:marRight w:val="0"/>
                  <w:marTop w:val="0"/>
                  <w:marBottom w:val="0"/>
                  <w:divBdr>
                    <w:top w:val="none" w:sz="0" w:space="0" w:color="auto"/>
                    <w:left w:val="none" w:sz="0" w:space="0" w:color="auto"/>
                    <w:bottom w:val="none" w:sz="0" w:space="0" w:color="auto"/>
                    <w:right w:val="none" w:sz="0" w:space="0" w:color="auto"/>
                  </w:divBdr>
                  <w:divsChild>
                    <w:div w:id="506869931">
                      <w:marLeft w:val="0"/>
                      <w:marRight w:val="0"/>
                      <w:marTop w:val="0"/>
                      <w:marBottom w:val="0"/>
                      <w:divBdr>
                        <w:top w:val="none" w:sz="0" w:space="0" w:color="auto"/>
                        <w:left w:val="none" w:sz="0" w:space="0" w:color="auto"/>
                        <w:bottom w:val="none" w:sz="0" w:space="0" w:color="auto"/>
                        <w:right w:val="none" w:sz="0" w:space="0" w:color="auto"/>
                      </w:divBdr>
                      <w:divsChild>
                        <w:div w:id="312680911">
                          <w:marLeft w:val="0"/>
                          <w:marRight w:val="0"/>
                          <w:marTop w:val="0"/>
                          <w:marBottom w:val="0"/>
                          <w:divBdr>
                            <w:top w:val="none" w:sz="0" w:space="0" w:color="auto"/>
                            <w:left w:val="none" w:sz="0" w:space="0" w:color="auto"/>
                            <w:bottom w:val="none" w:sz="0" w:space="0" w:color="auto"/>
                            <w:right w:val="none" w:sz="0" w:space="0" w:color="auto"/>
                          </w:divBdr>
                          <w:divsChild>
                            <w:div w:id="1214464105">
                              <w:marLeft w:val="0"/>
                              <w:marRight w:val="0"/>
                              <w:marTop w:val="0"/>
                              <w:marBottom w:val="0"/>
                              <w:divBdr>
                                <w:top w:val="none" w:sz="0" w:space="0" w:color="auto"/>
                                <w:left w:val="none" w:sz="0" w:space="0" w:color="auto"/>
                                <w:bottom w:val="none" w:sz="0" w:space="0" w:color="auto"/>
                                <w:right w:val="none" w:sz="0" w:space="0" w:color="auto"/>
                              </w:divBdr>
                              <w:divsChild>
                                <w:div w:id="439766870">
                                  <w:marLeft w:val="0"/>
                                  <w:marRight w:val="0"/>
                                  <w:marTop w:val="0"/>
                                  <w:marBottom w:val="0"/>
                                  <w:divBdr>
                                    <w:top w:val="none" w:sz="0" w:space="0" w:color="auto"/>
                                    <w:left w:val="none" w:sz="0" w:space="0" w:color="auto"/>
                                    <w:bottom w:val="none" w:sz="0" w:space="0" w:color="auto"/>
                                    <w:right w:val="none" w:sz="0" w:space="0" w:color="auto"/>
                                  </w:divBdr>
                                  <w:divsChild>
                                    <w:div w:id="1543521323">
                                      <w:marLeft w:val="0"/>
                                      <w:marRight w:val="0"/>
                                      <w:marTop w:val="0"/>
                                      <w:marBottom w:val="0"/>
                                      <w:divBdr>
                                        <w:top w:val="none" w:sz="0" w:space="0" w:color="auto"/>
                                        <w:left w:val="none" w:sz="0" w:space="0" w:color="auto"/>
                                        <w:bottom w:val="none" w:sz="0" w:space="0" w:color="auto"/>
                                        <w:right w:val="none" w:sz="0" w:space="0" w:color="auto"/>
                                      </w:divBdr>
                                      <w:divsChild>
                                        <w:div w:id="2131582695">
                                          <w:marLeft w:val="0"/>
                                          <w:marRight w:val="0"/>
                                          <w:marTop w:val="0"/>
                                          <w:marBottom w:val="0"/>
                                          <w:divBdr>
                                            <w:top w:val="none" w:sz="0" w:space="0" w:color="auto"/>
                                            <w:left w:val="none" w:sz="0" w:space="0" w:color="auto"/>
                                            <w:bottom w:val="none" w:sz="0" w:space="0" w:color="auto"/>
                                            <w:right w:val="none" w:sz="0" w:space="0" w:color="auto"/>
                                          </w:divBdr>
                                        </w:div>
                                      </w:divsChild>
                                    </w:div>
                                    <w:div w:id="77021154">
                                      <w:marLeft w:val="0"/>
                                      <w:marRight w:val="0"/>
                                      <w:marTop w:val="0"/>
                                      <w:marBottom w:val="0"/>
                                      <w:divBdr>
                                        <w:top w:val="none" w:sz="0" w:space="0" w:color="auto"/>
                                        <w:left w:val="none" w:sz="0" w:space="0" w:color="auto"/>
                                        <w:bottom w:val="none" w:sz="0" w:space="0" w:color="auto"/>
                                        <w:right w:val="none" w:sz="0" w:space="0" w:color="auto"/>
                                      </w:divBdr>
                                      <w:divsChild>
                                        <w:div w:id="1948727950">
                                          <w:marLeft w:val="0"/>
                                          <w:marRight w:val="0"/>
                                          <w:marTop w:val="0"/>
                                          <w:marBottom w:val="0"/>
                                          <w:divBdr>
                                            <w:top w:val="none" w:sz="0" w:space="0" w:color="auto"/>
                                            <w:left w:val="none" w:sz="0" w:space="0" w:color="auto"/>
                                            <w:bottom w:val="none" w:sz="0" w:space="0" w:color="auto"/>
                                            <w:right w:val="none" w:sz="0" w:space="0" w:color="auto"/>
                                          </w:divBdr>
                                        </w:div>
                                      </w:divsChild>
                                    </w:div>
                                    <w:div w:id="319239768">
                                      <w:marLeft w:val="0"/>
                                      <w:marRight w:val="0"/>
                                      <w:marTop w:val="0"/>
                                      <w:marBottom w:val="0"/>
                                      <w:divBdr>
                                        <w:top w:val="none" w:sz="0" w:space="0" w:color="auto"/>
                                        <w:left w:val="none" w:sz="0" w:space="0" w:color="auto"/>
                                        <w:bottom w:val="none" w:sz="0" w:space="0" w:color="auto"/>
                                        <w:right w:val="none" w:sz="0" w:space="0" w:color="auto"/>
                                      </w:divBdr>
                                      <w:divsChild>
                                        <w:div w:id="185564296">
                                          <w:marLeft w:val="0"/>
                                          <w:marRight w:val="0"/>
                                          <w:marTop w:val="0"/>
                                          <w:marBottom w:val="0"/>
                                          <w:divBdr>
                                            <w:top w:val="none" w:sz="0" w:space="0" w:color="auto"/>
                                            <w:left w:val="none" w:sz="0" w:space="0" w:color="auto"/>
                                            <w:bottom w:val="none" w:sz="0" w:space="0" w:color="auto"/>
                                            <w:right w:val="none" w:sz="0" w:space="0" w:color="auto"/>
                                          </w:divBdr>
                                        </w:div>
                                      </w:divsChild>
                                    </w:div>
                                    <w:div w:id="1607422165">
                                      <w:marLeft w:val="0"/>
                                      <w:marRight w:val="0"/>
                                      <w:marTop w:val="0"/>
                                      <w:marBottom w:val="0"/>
                                      <w:divBdr>
                                        <w:top w:val="none" w:sz="0" w:space="0" w:color="auto"/>
                                        <w:left w:val="none" w:sz="0" w:space="0" w:color="auto"/>
                                        <w:bottom w:val="none" w:sz="0" w:space="0" w:color="auto"/>
                                        <w:right w:val="none" w:sz="0" w:space="0" w:color="auto"/>
                                      </w:divBdr>
                                      <w:divsChild>
                                        <w:div w:id="367798007">
                                          <w:marLeft w:val="0"/>
                                          <w:marRight w:val="0"/>
                                          <w:marTop w:val="0"/>
                                          <w:marBottom w:val="0"/>
                                          <w:divBdr>
                                            <w:top w:val="none" w:sz="0" w:space="0" w:color="auto"/>
                                            <w:left w:val="none" w:sz="0" w:space="0" w:color="auto"/>
                                            <w:bottom w:val="none" w:sz="0" w:space="0" w:color="auto"/>
                                            <w:right w:val="none" w:sz="0" w:space="0" w:color="auto"/>
                                          </w:divBdr>
                                        </w:div>
                                      </w:divsChild>
                                    </w:div>
                                    <w:div w:id="590889364">
                                      <w:marLeft w:val="0"/>
                                      <w:marRight w:val="0"/>
                                      <w:marTop w:val="0"/>
                                      <w:marBottom w:val="0"/>
                                      <w:divBdr>
                                        <w:top w:val="none" w:sz="0" w:space="0" w:color="auto"/>
                                        <w:left w:val="none" w:sz="0" w:space="0" w:color="auto"/>
                                        <w:bottom w:val="none" w:sz="0" w:space="0" w:color="auto"/>
                                        <w:right w:val="none" w:sz="0" w:space="0" w:color="auto"/>
                                      </w:divBdr>
                                      <w:divsChild>
                                        <w:div w:id="674768823">
                                          <w:marLeft w:val="0"/>
                                          <w:marRight w:val="0"/>
                                          <w:marTop w:val="0"/>
                                          <w:marBottom w:val="0"/>
                                          <w:divBdr>
                                            <w:top w:val="none" w:sz="0" w:space="0" w:color="auto"/>
                                            <w:left w:val="none" w:sz="0" w:space="0" w:color="auto"/>
                                            <w:bottom w:val="none" w:sz="0" w:space="0" w:color="auto"/>
                                            <w:right w:val="none" w:sz="0" w:space="0" w:color="auto"/>
                                          </w:divBdr>
                                        </w:div>
                                      </w:divsChild>
                                    </w:div>
                                    <w:div w:id="2056730118">
                                      <w:marLeft w:val="0"/>
                                      <w:marRight w:val="0"/>
                                      <w:marTop w:val="0"/>
                                      <w:marBottom w:val="0"/>
                                      <w:divBdr>
                                        <w:top w:val="none" w:sz="0" w:space="0" w:color="auto"/>
                                        <w:left w:val="none" w:sz="0" w:space="0" w:color="auto"/>
                                        <w:bottom w:val="none" w:sz="0" w:space="0" w:color="auto"/>
                                        <w:right w:val="none" w:sz="0" w:space="0" w:color="auto"/>
                                      </w:divBdr>
                                      <w:divsChild>
                                        <w:div w:id="1675376810">
                                          <w:marLeft w:val="0"/>
                                          <w:marRight w:val="0"/>
                                          <w:marTop w:val="0"/>
                                          <w:marBottom w:val="0"/>
                                          <w:divBdr>
                                            <w:top w:val="none" w:sz="0" w:space="0" w:color="auto"/>
                                            <w:left w:val="none" w:sz="0" w:space="0" w:color="auto"/>
                                            <w:bottom w:val="none" w:sz="0" w:space="0" w:color="auto"/>
                                            <w:right w:val="none" w:sz="0" w:space="0" w:color="auto"/>
                                          </w:divBdr>
                                        </w:div>
                                      </w:divsChild>
                                    </w:div>
                                    <w:div w:id="1879775311">
                                      <w:marLeft w:val="0"/>
                                      <w:marRight w:val="0"/>
                                      <w:marTop w:val="0"/>
                                      <w:marBottom w:val="0"/>
                                      <w:divBdr>
                                        <w:top w:val="none" w:sz="0" w:space="0" w:color="auto"/>
                                        <w:left w:val="none" w:sz="0" w:space="0" w:color="auto"/>
                                        <w:bottom w:val="none" w:sz="0" w:space="0" w:color="auto"/>
                                        <w:right w:val="none" w:sz="0" w:space="0" w:color="auto"/>
                                      </w:divBdr>
                                      <w:divsChild>
                                        <w:div w:id="1887259076">
                                          <w:marLeft w:val="0"/>
                                          <w:marRight w:val="0"/>
                                          <w:marTop w:val="0"/>
                                          <w:marBottom w:val="0"/>
                                          <w:divBdr>
                                            <w:top w:val="none" w:sz="0" w:space="0" w:color="auto"/>
                                            <w:left w:val="none" w:sz="0" w:space="0" w:color="auto"/>
                                            <w:bottom w:val="none" w:sz="0" w:space="0" w:color="auto"/>
                                            <w:right w:val="none" w:sz="0" w:space="0" w:color="auto"/>
                                          </w:divBdr>
                                        </w:div>
                                      </w:divsChild>
                                    </w:div>
                                    <w:div w:id="533346076">
                                      <w:marLeft w:val="0"/>
                                      <w:marRight w:val="0"/>
                                      <w:marTop w:val="0"/>
                                      <w:marBottom w:val="0"/>
                                      <w:divBdr>
                                        <w:top w:val="none" w:sz="0" w:space="0" w:color="auto"/>
                                        <w:left w:val="none" w:sz="0" w:space="0" w:color="auto"/>
                                        <w:bottom w:val="none" w:sz="0" w:space="0" w:color="auto"/>
                                        <w:right w:val="none" w:sz="0" w:space="0" w:color="auto"/>
                                      </w:divBdr>
                                      <w:divsChild>
                                        <w:div w:id="1447653405">
                                          <w:marLeft w:val="0"/>
                                          <w:marRight w:val="0"/>
                                          <w:marTop w:val="0"/>
                                          <w:marBottom w:val="0"/>
                                          <w:divBdr>
                                            <w:top w:val="none" w:sz="0" w:space="0" w:color="auto"/>
                                            <w:left w:val="none" w:sz="0" w:space="0" w:color="auto"/>
                                            <w:bottom w:val="none" w:sz="0" w:space="0" w:color="auto"/>
                                            <w:right w:val="none" w:sz="0" w:space="0" w:color="auto"/>
                                          </w:divBdr>
                                        </w:div>
                                      </w:divsChild>
                                    </w:div>
                                    <w:div w:id="1639147050">
                                      <w:marLeft w:val="0"/>
                                      <w:marRight w:val="0"/>
                                      <w:marTop w:val="0"/>
                                      <w:marBottom w:val="0"/>
                                      <w:divBdr>
                                        <w:top w:val="none" w:sz="0" w:space="0" w:color="auto"/>
                                        <w:left w:val="none" w:sz="0" w:space="0" w:color="auto"/>
                                        <w:bottom w:val="none" w:sz="0" w:space="0" w:color="auto"/>
                                        <w:right w:val="none" w:sz="0" w:space="0" w:color="auto"/>
                                      </w:divBdr>
                                      <w:divsChild>
                                        <w:div w:id="1067731158">
                                          <w:marLeft w:val="0"/>
                                          <w:marRight w:val="0"/>
                                          <w:marTop w:val="0"/>
                                          <w:marBottom w:val="0"/>
                                          <w:divBdr>
                                            <w:top w:val="none" w:sz="0" w:space="0" w:color="auto"/>
                                            <w:left w:val="none" w:sz="0" w:space="0" w:color="auto"/>
                                            <w:bottom w:val="none" w:sz="0" w:space="0" w:color="auto"/>
                                            <w:right w:val="none" w:sz="0" w:space="0" w:color="auto"/>
                                          </w:divBdr>
                                        </w:div>
                                      </w:divsChild>
                                    </w:div>
                                    <w:div w:id="1530146382">
                                      <w:marLeft w:val="0"/>
                                      <w:marRight w:val="0"/>
                                      <w:marTop w:val="0"/>
                                      <w:marBottom w:val="0"/>
                                      <w:divBdr>
                                        <w:top w:val="none" w:sz="0" w:space="0" w:color="auto"/>
                                        <w:left w:val="none" w:sz="0" w:space="0" w:color="auto"/>
                                        <w:bottom w:val="none" w:sz="0" w:space="0" w:color="auto"/>
                                        <w:right w:val="none" w:sz="0" w:space="0" w:color="auto"/>
                                      </w:divBdr>
                                      <w:divsChild>
                                        <w:div w:id="278688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23677620">
      <w:bodyDiv w:val="1"/>
      <w:marLeft w:val="0"/>
      <w:marRight w:val="0"/>
      <w:marTop w:val="0"/>
      <w:marBottom w:val="0"/>
      <w:divBdr>
        <w:top w:val="none" w:sz="0" w:space="0" w:color="auto"/>
        <w:left w:val="none" w:sz="0" w:space="0" w:color="auto"/>
        <w:bottom w:val="none" w:sz="0" w:space="0" w:color="auto"/>
        <w:right w:val="none" w:sz="0" w:space="0" w:color="auto"/>
      </w:divBdr>
      <w:divsChild>
        <w:div w:id="1801455069">
          <w:marLeft w:val="0"/>
          <w:marRight w:val="0"/>
          <w:marTop w:val="0"/>
          <w:marBottom w:val="0"/>
          <w:divBdr>
            <w:top w:val="none" w:sz="0" w:space="0" w:color="auto"/>
            <w:left w:val="none" w:sz="0" w:space="0" w:color="auto"/>
            <w:bottom w:val="none" w:sz="0" w:space="0" w:color="auto"/>
            <w:right w:val="none" w:sz="0" w:space="0" w:color="auto"/>
          </w:divBdr>
          <w:divsChild>
            <w:div w:id="1345863917">
              <w:marLeft w:val="0"/>
              <w:marRight w:val="0"/>
              <w:marTop w:val="0"/>
              <w:marBottom w:val="0"/>
              <w:divBdr>
                <w:top w:val="none" w:sz="0" w:space="0" w:color="auto"/>
                <w:left w:val="none" w:sz="0" w:space="0" w:color="auto"/>
                <w:bottom w:val="none" w:sz="0" w:space="0" w:color="auto"/>
                <w:right w:val="none" w:sz="0" w:space="0" w:color="auto"/>
              </w:divBdr>
              <w:divsChild>
                <w:div w:id="1872571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228868">
          <w:marLeft w:val="0"/>
          <w:marRight w:val="0"/>
          <w:marTop w:val="0"/>
          <w:marBottom w:val="0"/>
          <w:divBdr>
            <w:top w:val="none" w:sz="0" w:space="0" w:color="auto"/>
            <w:left w:val="none" w:sz="0" w:space="0" w:color="auto"/>
            <w:bottom w:val="none" w:sz="0" w:space="0" w:color="auto"/>
            <w:right w:val="none" w:sz="0" w:space="0" w:color="auto"/>
          </w:divBdr>
          <w:divsChild>
            <w:div w:id="62334310">
              <w:marLeft w:val="0"/>
              <w:marRight w:val="0"/>
              <w:marTop w:val="0"/>
              <w:marBottom w:val="0"/>
              <w:divBdr>
                <w:top w:val="none" w:sz="0" w:space="0" w:color="auto"/>
                <w:left w:val="none" w:sz="0" w:space="0" w:color="auto"/>
                <w:bottom w:val="none" w:sz="0" w:space="0" w:color="auto"/>
                <w:right w:val="none" w:sz="0" w:space="0" w:color="auto"/>
              </w:divBdr>
              <w:divsChild>
                <w:div w:id="1777553721">
                  <w:marLeft w:val="0"/>
                  <w:marRight w:val="0"/>
                  <w:marTop w:val="0"/>
                  <w:marBottom w:val="0"/>
                  <w:divBdr>
                    <w:top w:val="none" w:sz="0" w:space="0" w:color="auto"/>
                    <w:left w:val="none" w:sz="0" w:space="0" w:color="auto"/>
                    <w:bottom w:val="none" w:sz="0" w:space="0" w:color="auto"/>
                    <w:right w:val="none" w:sz="0" w:space="0" w:color="auto"/>
                  </w:divBdr>
                </w:div>
                <w:div w:id="694428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7518156">
          <w:marLeft w:val="0"/>
          <w:marRight w:val="0"/>
          <w:marTop w:val="0"/>
          <w:marBottom w:val="0"/>
          <w:divBdr>
            <w:top w:val="none" w:sz="0" w:space="0" w:color="auto"/>
            <w:left w:val="none" w:sz="0" w:space="0" w:color="auto"/>
            <w:bottom w:val="none" w:sz="0" w:space="0" w:color="auto"/>
            <w:right w:val="none" w:sz="0" w:space="0" w:color="auto"/>
          </w:divBdr>
          <w:divsChild>
            <w:div w:id="1881242343">
              <w:marLeft w:val="0"/>
              <w:marRight w:val="0"/>
              <w:marTop w:val="0"/>
              <w:marBottom w:val="0"/>
              <w:divBdr>
                <w:top w:val="none" w:sz="0" w:space="0" w:color="auto"/>
                <w:left w:val="none" w:sz="0" w:space="0" w:color="auto"/>
                <w:bottom w:val="none" w:sz="0" w:space="0" w:color="auto"/>
                <w:right w:val="none" w:sz="0" w:space="0" w:color="auto"/>
              </w:divBdr>
              <w:divsChild>
                <w:div w:id="702631386">
                  <w:marLeft w:val="0"/>
                  <w:marRight w:val="0"/>
                  <w:marTop w:val="0"/>
                  <w:marBottom w:val="0"/>
                  <w:divBdr>
                    <w:top w:val="none" w:sz="0" w:space="0" w:color="auto"/>
                    <w:left w:val="none" w:sz="0" w:space="0" w:color="auto"/>
                    <w:bottom w:val="none" w:sz="0" w:space="0" w:color="auto"/>
                    <w:right w:val="none" w:sz="0" w:space="0" w:color="auto"/>
                  </w:divBdr>
                </w:div>
                <w:div w:id="1029919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622782">
          <w:marLeft w:val="0"/>
          <w:marRight w:val="0"/>
          <w:marTop w:val="0"/>
          <w:marBottom w:val="0"/>
          <w:divBdr>
            <w:top w:val="none" w:sz="0" w:space="0" w:color="auto"/>
            <w:left w:val="none" w:sz="0" w:space="0" w:color="auto"/>
            <w:bottom w:val="none" w:sz="0" w:space="0" w:color="auto"/>
            <w:right w:val="none" w:sz="0" w:space="0" w:color="auto"/>
          </w:divBdr>
          <w:divsChild>
            <w:div w:id="1422678804">
              <w:marLeft w:val="0"/>
              <w:marRight w:val="0"/>
              <w:marTop w:val="0"/>
              <w:marBottom w:val="0"/>
              <w:divBdr>
                <w:top w:val="none" w:sz="0" w:space="0" w:color="auto"/>
                <w:left w:val="none" w:sz="0" w:space="0" w:color="auto"/>
                <w:bottom w:val="none" w:sz="0" w:space="0" w:color="auto"/>
                <w:right w:val="none" w:sz="0" w:space="0" w:color="auto"/>
              </w:divBdr>
              <w:divsChild>
                <w:div w:id="780077619">
                  <w:marLeft w:val="0"/>
                  <w:marRight w:val="0"/>
                  <w:marTop w:val="0"/>
                  <w:marBottom w:val="0"/>
                  <w:divBdr>
                    <w:top w:val="none" w:sz="0" w:space="0" w:color="auto"/>
                    <w:left w:val="none" w:sz="0" w:space="0" w:color="auto"/>
                    <w:bottom w:val="none" w:sz="0" w:space="0" w:color="auto"/>
                    <w:right w:val="none" w:sz="0" w:space="0" w:color="auto"/>
                  </w:divBdr>
                </w:div>
                <w:div w:id="1558666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3748686">
      <w:bodyDiv w:val="1"/>
      <w:marLeft w:val="0"/>
      <w:marRight w:val="0"/>
      <w:marTop w:val="0"/>
      <w:marBottom w:val="0"/>
      <w:divBdr>
        <w:top w:val="none" w:sz="0" w:space="0" w:color="auto"/>
        <w:left w:val="none" w:sz="0" w:space="0" w:color="auto"/>
        <w:bottom w:val="none" w:sz="0" w:space="0" w:color="auto"/>
        <w:right w:val="none" w:sz="0" w:space="0" w:color="auto"/>
      </w:divBdr>
      <w:divsChild>
        <w:div w:id="1444956388">
          <w:marLeft w:val="0"/>
          <w:marRight w:val="0"/>
          <w:marTop w:val="0"/>
          <w:marBottom w:val="0"/>
          <w:divBdr>
            <w:top w:val="none" w:sz="0" w:space="0" w:color="auto"/>
            <w:left w:val="none" w:sz="0" w:space="0" w:color="auto"/>
            <w:bottom w:val="none" w:sz="0" w:space="0" w:color="auto"/>
            <w:right w:val="none" w:sz="0" w:space="0" w:color="auto"/>
          </w:divBdr>
          <w:divsChild>
            <w:div w:id="1485048248">
              <w:marLeft w:val="0"/>
              <w:marRight w:val="0"/>
              <w:marTop w:val="0"/>
              <w:marBottom w:val="0"/>
              <w:divBdr>
                <w:top w:val="none" w:sz="0" w:space="0" w:color="auto"/>
                <w:left w:val="none" w:sz="0" w:space="0" w:color="auto"/>
                <w:bottom w:val="none" w:sz="0" w:space="0" w:color="auto"/>
                <w:right w:val="none" w:sz="0" w:space="0" w:color="auto"/>
              </w:divBdr>
              <w:divsChild>
                <w:div w:id="1132331567">
                  <w:marLeft w:val="0"/>
                  <w:marRight w:val="0"/>
                  <w:marTop w:val="0"/>
                  <w:marBottom w:val="0"/>
                  <w:divBdr>
                    <w:top w:val="none" w:sz="0" w:space="0" w:color="auto"/>
                    <w:left w:val="none" w:sz="0" w:space="0" w:color="auto"/>
                    <w:bottom w:val="none" w:sz="0" w:space="0" w:color="auto"/>
                    <w:right w:val="none" w:sz="0" w:space="0" w:color="auto"/>
                  </w:divBdr>
                  <w:divsChild>
                    <w:div w:id="779569896">
                      <w:marLeft w:val="0"/>
                      <w:marRight w:val="0"/>
                      <w:marTop w:val="0"/>
                      <w:marBottom w:val="0"/>
                      <w:divBdr>
                        <w:top w:val="none" w:sz="0" w:space="0" w:color="auto"/>
                        <w:left w:val="none" w:sz="0" w:space="0" w:color="auto"/>
                        <w:bottom w:val="none" w:sz="0" w:space="0" w:color="auto"/>
                        <w:right w:val="none" w:sz="0" w:space="0" w:color="auto"/>
                      </w:divBdr>
                      <w:divsChild>
                        <w:div w:id="1978492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4716088">
      <w:bodyDiv w:val="1"/>
      <w:marLeft w:val="67"/>
      <w:marRight w:val="67"/>
      <w:marTop w:val="67"/>
      <w:marBottom w:val="67"/>
      <w:divBdr>
        <w:top w:val="none" w:sz="0" w:space="0" w:color="auto"/>
        <w:left w:val="none" w:sz="0" w:space="0" w:color="auto"/>
        <w:bottom w:val="none" w:sz="0" w:space="0" w:color="auto"/>
        <w:right w:val="none" w:sz="0" w:space="0" w:color="auto"/>
      </w:divBdr>
    </w:div>
    <w:div w:id="1724795068">
      <w:bodyDiv w:val="1"/>
      <w:marLeft w:val="0"/>
      <w:marRight w:val="0"/>
      <w:marTop w:val="0"/>
      <w:marBottom w:val="0"/>
      <w:divBdr>
        <w:top w:val="none" w:sz="0" w:space="0" w:color="auto"/>
        <w:left w:val="none" w:sz="0" w:space="0" w:color="auto"/>
        <w:bottom w:val="none" w:sz="0" w:space="0" w:color="auto"/>
        <w:right w:val="none" w:sz="0" w:space="0" w:color="auto"/>
      </w:divBdr>
    </w:div>
    <w:div w:id="1724980684">
      <w:bodyDiv w:val="1"/>
      <w:marLeft w:val="0"/>
      <w:marRight w:val="0"/>
      <w:marTop w:val="0"/>
      <w:marBottom w:val="0"/>
      <w:divBdr>
        <w:top w:val="none" w:sz="0" w:space="0" w:color="auto"/>
        <w:left w:val="none" w:sz="0" w:space="0" w:color="auto"/>
        <w:bottom w:val="none" w:sz="0" w:space="0" w:color="auto"/>
        <w:right w:val="none" w:sz="0" w:space="0" w:color="auto"/>
      </w:divBdr>
    </w:div>
    <w:div w:id="1725713494">
      <w:bodyDiv w:val="1"/>
      <w:marLeft w:val="0"/>
      <w:marRight w:val="0"/>
      <w:marTop w:val="0"/>
      <w:marBottom w:val="0"/>
      <w:divBdr>
        <w:top w:val="none" w:sz="0" w:space="0" w:color="auto"/>
        <w:left w:val="none" w:sz="0" w:space="0" w:color="auto"/>
        <w:bottom w:val="none" w:sz="0" w:space="0" w:color="auto"/>
        <w:right w:val="none" w:sz="0" w:space="0" w:color="auto"/>
      </w:divBdr>
      <w:divsChild>
        <w:div w:id="578296353">
          <w:marLeft w:val="0"/>
          <w:marRight w:val="0"/>
          <w:marTop w:val="0"/>
          <w:marBottom w:val="0"/>
          <w:divBdr>
            <w:top w:val="none" w:sz="0" w:space="0" w:color="auto"/>
            <w:left w:val="none" w:sz="0" w:space="0" w:color="auto"/>
            <w:bottom w:val="none" w:sz="0" w:space="0" w:color="auto"/>
            <w:right w:val="none" w:sz="0" w:space="0" w:color="auto"/>
          </w:divBdr>
          <w:divsChild>
            <w:div w:id="405542074">
              <w:marLeft w:val="0"/>
              <w:marRight w:val="0"/>
              <w:marTop w:val="0"/>
              <w:marBottom w:val="0"/>
              <w:divBdr>
                <w:top w:val="none" w:sz="0" w:space="0" w:color="auto"/>
                <w:left w:val="none" w:sz="0" w:space="0" w:color="auto"/>
                <w:bottom w:val="none" w:sz="0" w:space="0" w:color="auto"/>
                <w:right w:val="none" w:sz="0" w:space="0" w:color="auto"/>
              </w:divBdr>
              <w:divsChild>
                <w:div w:id="1166553914">
                  <w:marLeft w:val="0"/>
                  <w:marRight w:val="0"/>
                  <w:marTop w:val="0"/>
                  <w:marBottom w:val="0"/>
                  <w:divBdr>
                    <w:top w:val="none" w:sz="0" w:space="0" w:color="auto"/>
                    <w:left w:val="none" w:sz="0" w:space="0" w:color="auto"/>
                    <w:bottom w:val="none" w:sz="0" w:space="0" w:color="auto"/>
                    <w:right w:val="none" w:sz="0" w:space="0" w:color="auto"/>
                  </w:divBdr>
                </w:div>
                <w:div w:id="1179924752">
                  <w:marLeft w:val="0"/>
                  <w:marRight w:val="0"/>
                  <w:marTop w:val="0"/>
                  <w:marBottom w:val="0"/>
                  <w:divBdr>
                    <w:top w:val="none" w:sz="0" w:space="0" w:color="auto"/>
                    <w:left w:val="none" w:sz="0" w:space="0" w:color="auto"/>
                    <w:bottom w:val="none" w:sz="0" w:space="0" w:color="auto"/>
                    <w:right w:val="none" w:sz="0" w:space="0" w:color="auto"/>
                  </w:divBdr>
                </w:div>
                <w:div w:id="1115515085">
                  <w:marLeft w:val="0"/>
                  <w:marRight w:val="0"/>
                  <w:marTop w:val="0"/>
                  <w:marBottom w:val="0"/>
                  <w:divBdr>
                    <w:top w:val="none" w:sz="0" w:space="0" w:color="auto"/>
                    <w:left w:val="none" w:sz="0" w:space="0" w:color="auto"/>
                    <w:bottom w:val="none" w:sz="0" w:space="0" w:color="auto"/>
                    <w:right w:val="none" w:sz="0" w:space="0" w:color="auto"/>
                  </w:divBdr>
                  <w:divsChild>
                    <w:div w:id="1575893063">
                      <w:marLeft w:val="0"/>
                      <w:marRight w:val="0"/>
                      <w:marTop w:val="0"/>
                      <w:marBottom w:val="0"/>
                      <w:divBdr>
                        <w:top w:val="none" w:sz="0" w:space="0" w:color="auto"/>
                        <w:left w:val="none" w:sz="0" w:space="0" w:color="auto"/>
                        <w:bottom w:val="none" w:sz="0" w:space="0" w:color="auto"/>
                        <w:right w:val="none" w:sz="0" w:space="0" w:color="auto"/>
                      </w:divBdr>
                      <w:divsChild>
                        <w:div w:id="2116317224">
                          <w:marLeft w:val="0"/>
                          <w:marRight w:val="0"/>
                          <w:marTop w:val="0"/>
                          <w:marBottom w:val="0"/>
                          <w:divBdr>
                            <w:top w:val="none" w:sz="0" w:space="0" w:color="auto"/>
                            <w:left w:val="none" w:sz="0" w:space="0" w:color="auto"/>
                            <w:bottom w:val="none" w:sz="0" w:space="0" w:color="auto"/>
                            <w:right w:val="none" w:sz="0" w:space="0" w:color="auto"/>
                          </w:divBdr>
                          <w:divsChild>
                            <w:div w:id="1129131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5077325">
                      <w:marLeft w:val="0"/>
                      <w:marRight w:val="0"/>
                      <w:marTop w:val="0"/>
                      <w:marBottom w:val="0"/>
                      <w:divBdr>
                        <w:top w:val="none" w:sz="0" w:space="0" w:color="auto"/>
                        <w:left w:val="none" w:sz="0" w:space="0" w:color="auto"/>
                        <w:bottom w:val="none" w:sz="0" w:space="0" w:color="auto"/>
                        <w:right w:val="none" w:sz="0" w:space="0" w:color="auto"/>
                      </w:divBdr>
                      <w:divsChild>
                        <w:div w:id="77286623">
                          <w:marLeft w:val="0"/>
                          <w:marRight w:val="0"/>
                          <w:marTop w:val="0"/>
                          <w:marBottom w:val="0"/>
                          <w:divBdr>
                            <w:top w:val="none" w:sz="0" w:space="0" w:color="auto"/>
                            <w:left w:val="none" w:sz="0" w:space="0" w:color="auto"/>
                            <w:bottom w:val="none" w:sz="0" w:space="0" w:color="auto"/>
                            <w:right w:val="none" w:sz="0" w:space="0" w:color="auto"/>
                          </w:divBdr>
                        </w:div>
                      </w:divsChild>
                    </w:div>
                    <w:div w:id="9012835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1726876000">
      <w:bodyDiv w:val="1"/>
      <w:marLeft w:val="0"/>
      <w:marRight w:val="0"/>
      <w:marTop w:val="0"/>
      <w:marBottom w:val="0"/>
      <w:divBdr>
        <w:top w:val="none" w:sz="0" w:space="0" w:color="auto"/>
        <w:left w:val="none" w:sz="0" w:space="0" w:color="auto"/>
        <w:bottom w:val="none" w:sz="0" w:space="0" w:color="auto"/>
        <w:right w:val="none" w:sz="0" w:space="0" w:color="auto"/>
      </w:divBdr>
    </w:div>
    <w:div w:id="1732191370">
      <w:bodyDiv w:val="1"/>
      <w:marLeft w:val="0"/>
      <w:marRight w:val="0"/>
      <w:marTop w:val="0"/>
      <w:marBottom w:val="0"/>
      <w:divBdr>
        <w:top w:val="none" w:sz="0" w:space="0" w:color="auto"/>
        <w:left w:val="none" w:sz="0" w:space="0" w:color="auto"/>
        <w:bottom w:val="none" w:sz="0" w:space="0" w:color="auto"/>
        <w:right w:val="none" w:sz="0" w:space="0" w:color="auto"/>
      </w:divBdr>
      <w:divsChild>
        <w:div w:id="397629616">
          <w:marLeft w:val="0"/>
          <w:marRight w:val="0"/>
          <w:marTop w:val="0"/>
          <w:marBottom w:val="0"/>
          <w:divBdr>
            <w:top w:val="none" w:sz="0" w:space="0" w:color="auto"/>
            <w:left w:val="none" w:sz="0" w:space="0" w:color="auto"/>
            <w:bottom w:val="none" w:sz="0" w:space="0" w:color="auto"/>
            <w:right w:val="none" w:sz="0" w:space="0" w:color="auto"/>
          </w:divBdr>
        </w:div>
      </w:divsChild>
    </w:div>
    <w:div w:id="1735081168">
      <w:bodyDiv w:val="1"/>
      <w:marLeft w:val="0"/>
      <w:marRight w:val="0"/>
      <w:marTop w:val="0"/>
      <w:marBottom w:val="0"/>
      <w:divBdr>
        <w:top w:val="none" w:sz="0" w:space="0" w:color="auto"/>
        <w:left w:val="none" w:sz="0" w:space="0" w:color="auto"/>
        <w:bottom w:val="none" w:sz="0" w:space="0" w:color="auto"/>
        <w:right w:val="none" w:sz="0" w:space="0" w:color="auto"/>
      </w:divBdr>
    </w:div>
    <w:div w:id="1736393162">
      <w:bodyDiv w:val="1"/>
      <w:marLeft w:val="0"/>
      <w:marRight w:val="0"/>
      <w:marTop w:val="0"/>
      <w:marBottom w:val="0"/>
      <w:divBdr>
        <w:top w:val="none" w:sz="0" w:space="0" w:color="auto"/>
        <w:left w:val="none" w:sz="0" w:space="0" w:color="auto"/>
        <w:bottom w:val="none" w:sz="0" w:space="0" w:color="auto"/>
        <w:right w:val="none" w:sz="0" w:space="0" w:color="auto"/>
      </w:divBdr>
    </w:div>
    <w:div w:id="1738824393">
      <w:bodyDiv w:val="1"/>
      <w:marLeft w:val="0"/>
      <w:marRight w:val="0"/>
      <w:marTop w:val="0"/>
      <w:marBottom w:val="0"/>
      <w:divBdr>
        <w:top w:val="none" w:sz="0" w:space="0" w:color="auto"/>
        <w:left w:val="none" w:sz="0" w:space="0" w:color="auto"/>
        <w:bottom w:val="none" w:sz="0" w:space="0" w:color="auto"/>
        <w:right w:val="none" w:sz="0" w:space="0" w:color="auto"/>
      </w:divBdr>
    </w:div>
    <w:div w:id="1739984126">
      <w:bodyDiv w:val="1"/>
      <w:marLeft w:val="0"/>
      <w:marRight w:val="0"/>
      <w:marTop w:val="0"/>
      <w:marBottom w:val="0"/>
      <w:divBdr>
        <w:top w:val="none" w:sz="0" w:space="0" w:color="auto"/>
        <w:left w:val="none" w:sz="0" w:space="0" w:color="auto"/>
        <w:bottom w:val="none" w:sz="0" w:space="0" w:color="auto"/>
        <w:right w:val="none" w:sz="0" w:space="0" w:color="auto"/>
      </w:divBdr>
    </w:div>
    <w:div w:id="1745686669">
      <w:bodyDiv w:val="1"/>
      <w:marLeft w:val="0"/>
      <w:marRight w:val="0"/>
      <w:marTop w:val="0"/>
      <w:marBottom w:val="0"/>
      <w:divBdr>
        <w:top w:val="none" w:sz="0" w:space="0" w:color="auto"/>
        <w:left w:val="none" w:sz="0" w:space="0" w:color="auto"/>
        <w:bottom w:val="none" w:sz="0" w:space="0" w:color="auto"/>
        <w:right w:val="none" w:sz="0" w:space="0" w:color="auto"/>
      </w:divBdr>
    </w:div>
    <w:div w:id="1748266538">
      <w:bodyDiv w:val="1"/>
      <w:marLeft w:val="0"/>
      <w:marRight w:val="0"/>
      <w:marTop w:val="0"/>
      <w:marBottom w:val="0"/>
      <w:divBdr>
        <w:top w:val="none" w:sz="0" w:space="0" w:color="auto"/>
        <w:left w:val="none" w:sz="0" w:space="0" w:color="auto"/>
        <w:bottom w:val="none" w:sz="0" w:space="0" w:color="auto"/>
        <w:right w:val="none" w:sz="0" w:space="0" w:color="auto"/>
      </w:divBdr>
    </w:div>
    <w:div w:id="1751149211">
      <w:bodyDiv w:val="1"/>
      <w:marLeft w:val="0"/>
      <w:marRight w:val="0"/>
      <w:marTop w:val="0"/>
      <w:marBottom w:val="0"/>
      <w:divBdr>
        <w:top w:val="none" w:sz="0" w:space="0" w:color="auto"/>
        <w:left w:val="none" w:sz="0" w:space="0" w:color="auto"/>
        <w:bottom w:val="none" w:sz="0" w:space="0" w:color="auto"/>
        <w:right w:val="none" w:sz="0" w:space="0" w:color="auto"/>
      </w:divBdr>
    </w:div>
    <w:div w:id="1753773329">
      <w:bodyDiv w:val="1"/>
      <w:marLeft w:val="0"/>
      <w:marRight w:val="0"/>
      <w:marTop w:val="0"/>
      <w:marBottom w:val="0"/>
      <w:divBdr>
        <w:top w:val="none" w:sz="0" w:space="0" w:color="auto"/>
        <w:left w:val="none" w:sz="0" w:space="0" w:color="auto"/>
        <w:bottom w:val="none" w:sz="0" w:space="0" w:color="auto"/>
        <w:right w:val="none" w:sz="0" w:space="0" w:color="auto"/>
      </w:divBdr>
      <w:divsChild>
        <w:div w:id="57293778">
          <w:marLeft w:val="0"/>
          <w:marRight w:val="0"/>
          <w:marTop w:val="0"/>
          <w:marBottom w:val="0"/>
          <w:divBdr>
            <w:top w:val="none" w:sz="0" w:space="0" w:color="auto"/>
            <w:left w:val="none" w:sz="0" w:space="0" w:color="auto"/>
            <w:bottom w:val="none" w:sz="0" w:space="0" w:color="auto"/>
            <w:right w:val="none" w:sz="0" w:space="0" w:color="auto"/>
          </w:divBdr>
        </w:div>
        <w:div w:id="65493602">
          <w:marLeft w:val="0"/>
          <w:marRight w:val="0"/>
          <w:marTop w:val="0"/>
          <w:marBottom w:val="0"/>
          <w:divBdr>
            <w:top w:val="none" w:sz="0" w:space="0" w:color="auto"/>
            <w:left w:val="none" w:sz="0" w:space="0" w:color="auto"/>
            <w:bottom w:val="none" w:sz="0" w:space="0" w:color="auto"/>
            <w:right w:val="none" w:sz="0" w:space="0" w:color="auto"/>
          </w:divBdr>
          <w:divsChild>
            <w:div w:id="1478184629">
              <w:marLeft w:val="0"/>
              <w:marRight w:val="0"/>
              <w:marTop w:val="0"/>
              <w:marBottom w:val="0"/>
              <w:divBdr>
                <w:top w:val="none" w:sz="0" w:space="0" w:color="auto"/>
                <w:left w:val="none" w:sz="0" w:space="0" w:color="auto"/>
                <w:bottom w:val="none" w:sz="0" w:space="0" w:color="auto"/>
                <w:right w:val="none" w:sz="0" w:space="0" w:color="auto"/>
              </w:divBdr>
            </w:div>
          </w:divsChild>
        </w:div>
        <w:div w:id="102236273">
          <w:marLeft w:val="0"/>
          <w:marRight w:val="0"/>
          <w:marTop w:val="0"/>
          <w:marBottom w:val="0"/>
          <w:divBdr>
            <w:top w:val="none" w:sz="0" w:space="0" w:color="auto"/>
            <w:left w:val="none" w:sz="0" w:space="0" w:color="auto"/>
            <w:bottom w:val="none" w:sz="0" w:space="0" w:color="auto"/>
            <w:right w:val="none" w:sz="0" w:space="0" w:color="auto"/>
          </w:divBdr>
          <w:divsChild>
            <w:div w:id="961502241">
              <w:marLeft w:val="0"/>
              <w:marRight w:val="0"/>
              <w:marTop w:val="0"/>
              <w:marBottom w:val="0"/>
              <w:divBdr>
                <w:top w:val="none" w:sz="0" w:space="0" w:color="auto"/>
                <w:left w:val="none" w:sz="0" w:space="0" w:color="auto"/>
                <w:bottom w:val="none" w:sz="0" w:space="0" w:color="auto"/>
                <w:right w:val="none" w:sz="0" w:space="0" w:color="auto"/>
              </w:divBdr>
            </w:div>
          </w:divsChild>
        </w:div>
        <w:div w:id="112990667">
          <w:marLeft w:val="0"/>
          <w:marRight w:val="0"/>
          <w:marTop w:val="0"/>
          <w:marBottom w:val="0"/>
          <w:divBdr>
            <w:top w:val="none" w:sz="0" w:space="0" w:color="auto"/>
            <w:left w:val="none" w:sz="0" w:space="0" w:color="auto"/>
            <w:bottom w:val="none" w:sz="0" w:space="0" w:color="auto"/>
            <w:right w:val="none" w:sz="0" w:space="0" w:color="auto"/>
          </w:divBdr>
          <w:divsChild>
            <w:div w:id="1154377558">
              <w:marLeft w:val="0"/>
              <w:marRight w:val="0"/>
              <w:marTop w:val="0"/>
              <w:marBottom w:val="0"/>
              <w:divBdr>
                <w:top w:val="none" w:sz="0" w:space="0" w:color="auto"/>
                <w:left w:val="none" w:sz="0" w:space="0" w:color="auto"/>
                <w:bottom w:val="none" w:sz="0" w:space="0" w:color="auto"/>
                <w:right w:val="none" w:sz="0" w:space="0" w:color="auto"/>
              </w:divBdr>
            </w:div>
          </w:divsChild>
        </w:div>
        <w:div w:id="228031863">
          <w:marLeft w:val="0"/>
          <w:marRight w:val="0"/>
          <w:marTop w:val="0"/>
          <w:marBottom w:val="0"/>
          <w:divBdr>
            <w:top w:val="none" w:sz="0" w:space="0" w:color="auto"/>
            <w:left w:val="none" w:sz="0" w:space="0" w:color="auto"/>
            <w:bottom w:val="none" w:sz="0" w:space="0" w:color="auto"/>
            <w:right w:val="none" w:sz="0" w:space="0" w:color="auto"/>
          </w:divBdr>
        </w:div>
        <w:div w:id="231816725">
          <w:marLeft w:val="0"/>
          <w:marRight w:val="0"/>
          <w:marTop w:val="0"/>
          <w:marBottom w:val="0"/>
          <w:divBdr>
            <w:top w:val="none" w:sz="0" w:space="0" w:color="auto"/>
            <w:left w:val="none" w:sz="0" w:space="0" w:color="auto"/>
            <w:bottom w:val="none" w:sz="0" w:space="0" w:color="auto"/>
            <w:right w:val="none" w:sz="0" w:space="0" w:color="auto"/>
          </w:divBdr>
          <w:divsChild>
            <w:div w:id="829905713">
              <w:marLeft w:val="0"/>
              <w:marRight w:val="0"/>
              <w:marTop w:val="0"/>
              <w:marBottom w:val="0"/>
              <w:divBdr>
                <w:top w:val="none" w:sz="0" w:space="0" w:color="auto"/>
                <w:left w:val="none" w:sz="0" w:space="0" w:color="auto"/>
                <w:bottom w:val="none" w:sz="0" w:space="0" w:color="auto"/>
                <w:right w:val="none" w:sz="0" w:space="0" w:color="auto"/>
              </w:divBdr>
            </w:div>
          </w:divsChild>
        </w:div>
        <w:div w:id="238563458">
          <w:marLeft w:val="0"/>
          <w:marRight w:val="0"/>
          <w:marTop w:val="0"/>
          <w:marBottom w:val="0"/>
          <w:divBdr>
            <w:top w:val="none" w:sz="0" w:space="0" w:color="auto"/>
            <w:left w:val="none" w:sz="0" w:space="0" w:color="auto"/>
            <w:bottom w:val="none" w:sz="0" w:space="0" w:color="auto"/>
            <w:right w:val="none" w:sz="0" w:space="0" w:color="auto"/>
          </w:divBdr>
          <w:divsChild>
            <w:div w:id="173495499">
              <w:marLeft w:val="0"/>
              <w:marRight w:val="0"/>
              <w:marTop w:val="0"/>
              <w:marBottom w:val="0"/>
              <w:divBdr>
                <w:top w:val="none" w:sz="0" w:space="0" w:color="auto"/>
                <w:left w:val="none" w:sz="0" w:space="0" w:color="auto"/>
                <w:bottom w:val="none" w:sz="0" w:space="0" w:color="auto"/>
                <w:right w:val="none" w:sz="0" w:space="0" w:color="auto"/>
              </w:divBdr>
            </w:div>
          </w:divsChild>
        </w:div>
        <w:div w:id="256594707">
          <w:marLeft w:val="0"/>
          <w:marRight w:val="0"/>
          <w:marTop w:val="0"/>
          <w:marBottom w:val="0"/>
          <w:divBdr>
            <w:top w:val="none" w:sz="0" w:space="0" w:color="auto"/>
            <w:left w:val="none" w:sz="0" w:space="0" w:color="auto"/>
            <w:bottom w:val="none" w:sz="0" w:space="0" w:color="auto"/>
            <w:right w:val="none" w:sz="0" w:space="0" w:color="auto"/>
          </w:divBdr>
        </w:div>
        <w:div w:id="275869682">
          <w:marLeft w:val="0"/>
          <w:marRight w:val="0"/>
          <w:marTop w:val="0"/>
          <w:marBottom w:val="0"/>
          <w:divBdr>
            <w:top w:val="none" w:sz="0" w:space="0" w:color="auto"/>
            <w:left w:val="none" w:sz="0" w:space="0" w:color="auto"/>
            <w:bottom w:val="none" w:sz="0" w:space="0" w:color="auto"/>
            <w:right w:val="none" w:sz="0" w:space="0" w:color="auto"/>
          </w:divBdr>
        </w:div>
        <w:div w:id="287666793">
          <w:marLeft w:val="0"/>
          <w:marRight w:val="0"/>
          <w:marTop w:val="0"/>
          <w:marBottom w:val="0"/>
          <w:divBdr>
            <w:top w:val="none" w:sz="0" w:space="0" w:color="auto"/>
            <w:left w:val="none" w:sz="0" w:space="0" w:color="auto"/>
            <w:bottom w:val="none" w:sz="0" w:space="0" w:color="auto"/>
            <w:right w:val="none" w:sz="0" w:space="0" w:color="auto"/>
          </w:divBdr>
          <w:divsChild>
            <w:div w:id="1059205247">
              <w:marLeft w:val="0"/>
              <w:marRight w:val="0"/>
              <w:marTop w:val="0"/>
              <w:marBottom w:val="0"/>
              <w:divBdr>
                <w:top w:val="none" w:sz="0" w:space="0" w:color="auto"/>
                <w:left w:val="none" w:sz="0" w:space="0" w:color="auto"/>
                <w:bottom w:val="none" w:sz="0" w:space="0" w:color="auto"/>
                <w:right w:val="none" w:sz="0" w:space="0" w:color="auto"/>
              </w:divBdr>
            </w:div>
          </w:divsChild>
        </w:div>
        <w:div w:id="311835167">
          <w:marLeft w:val="0"/>
          <w:marRight w:val="0"/>
          <w:marTop w:val="0"/>
          <w:marBottom w:val="0"/>
          <w:divBdr>
            <w:top w:val="none" w:sz="0" w:space="0" w:color="auto"/>
            <w:left w:val="none" w:sz="0" w:space="0" w:color="auto"/>
            <w:bottom w:val="none" w:sz="0" w:space="0" w:color="auto"/>
            <w:right w:val="none" w:sz="0" w:space="0" w:color="auto"/>
          </w:divBdr>
          <w:divsChild>
            <w:div w:id="1105148299">
              <w:marLeft w:val="0"/>
              <w:marRight w:val="0"/>
              <w:marTop w:val="0"/>
              <w:marBottom w:val="0"/>
              <w:divBdr>
                <w:top w:val="none" w:sz="0" w:space="0" w:color="auto"/>
                <w:left w:val="none" w:sz="0" w:space="0" w:color="auto"/>
                <w:bottom w:val="none" w:sz="0" w:space="0" w:color="auto"/>
                <w:right w:val="none" w:sz="0" w:space="0" w:color="auto"/>
              </w:divBdr>
            </w:div>
          </w:divsChild>
        </w:div>
        <w:div w:id="356390027">
          <w:marLeft w:val="0"/>
          <w:marRight w:val="0"/>
          <w:marTop w:val="0"/>
          <w:marBottom w:val="0"/>
          <w:divBdr>
            <w:top w:val="none" w:sz="0" w:space="0" w:color="auto"/>
            <w:left w:val="none" w:sz="0" w:space="0" w:color="auto"/>
            <w:bottom w:val="none" w:sz="0" w:space="0" w:color="auto"/>
            <w:right w:val="none" w:sz="0" w:space="0" w:color="auto"/>
          </w:divBdr>
        </w:div>
        <w:div w:id="470251525">
          <w:marLeft w:val="0"/>
          <w:marRight w:val="0"/>
          <w:marTop w:val="0"/>
          <w:marBottom w:val="0"/>
          <w:divBdr>
            <w:top w:val="none" w:sz="0" w:space="0" w:color="auto"/>
            <w:left w:val="none" w:sz="0" w:space="0" w:color="auto"/>
            <w:bottom w:val="none" w:sz="0" w:space="0" w:color="auto"/>
            <w:right w:val="none" w:sz="0" w:space="0" w:color="auto"/>
          </w:divBdr>
          <w:divsChild>
            <w:div w:id="1713115955">
              <w:marLeft w:val="0"/>
              <w:marRight w:val="0"/>
              <w:marTop w:val="0"/>
              <w:marBottom w:val="0"/>
              <w:divBdr>
                <w:top w:val="none" w:sz="0" w:space="0" w:color="auto"/>
                <w:left w:val="none" w:sz="0" w:space="0" w:color="auto"/>
                <w:bottom w:val="none" w:sz="0" w:space="0" w:color="auto"/>
                <w:right w:val="none" w:sz="0" w:space="0" w:color="auto"/>
              </w:divBdr>
            </w:div>
          </w:divsChild>
        </w:div>
        <w:div w:id="648440674">
          <w:marLeft w:val="0"/>
          <w:marRight w:val="0"/>
          <w:marTop w:val="0"/>
          <w:marBottom w:val="0"/>
          <w:divBdr>
            <w:top w:val="none" w:sz="0" w:space="0" w:color="auto"/>
            <w:left w:val="none" w:sz="0" w:space="0" w:color="auto"/>
            <w:bottom w:val="none" w:sz="0" w:space="0" w:color="auto"/>
            <w:right w:val="none" w:sz="0" w:space="0" w:color="auto"/>
          </w:divBdr>
          <w:divsChild>
            <w:div w:id="1013075197">
              <w:marLeft w:val="0"/>
              <w:marRight w:val="0"/>
              <w:marTop w:val="0"/>
              <w:marBottom w:val="0"/>
              <w:divBdr>
                <w:top w:val="none" w:sz="0" w:space="0" w:color="auto"/>
                <w:left w:val="none" w:sz="0" w:space="0" w:color="auto"/>
                <w:bottom w:val="none" w:sz="0" w:space="0" w:color="auto"/>
                <w:right w:val="none" w:sz="0" w:space="0" w:color="auto"/>
              </w:divBdr>
            </w:div>
          </w:divsChild>
        </w:div>
        <w:div w:id="699739345">
          <w:marLeft w:val="0"/>
          <w:marRight w:val="0"/>
          <w:marTop w:val="0"/>
          <w:marBottom w:val="0"/>
          <w:divBdr>
            <w:top w:val="none" w:sz="0" w:space="0" w:color="auto"/>
            <w:left w:val="none" w:sz="0" w:space="0" w:color="auto"/>
            <w:bottom w:val="none" w:sz="0" w:space="0" w:color="auto"/>
            <w:right w:val="none" w:sz="0" w:space="0" w:color="auto"/>
          </w:divBdr>
          <w:divsChild>
            <w:div w:id="876426818">
              <w:marLeft w:val="0"/>
              <w:marRight w:val="0"/>
              <w:marTop w:val="0"/>
              <w:marBottom w:val="0"/>
              <w:divBdr>
                <w:top w:val="none" w:sz="0" w:space="0" w:color="auto"/>
                <w:left w:val="none" w:sz="0" w:space="0" w:color="auto"/>
                <w:bottom w:val="none" w:sz="0" w:space="0" w:color="auto"/>
                <w:right w:val="none" w:sz="0" w:space="0" w:color="auto"/>
              </w:divBdr>
            </w:div>
          </w:divsChild>
        </w:div>
        <w:div w:id="742871849">
          <w:marLeft w:val="0"/>
          <w:marRight w:val="0"/>
          <w:marTop w:val="0"/>
          <w:marBottom w:val="0"/>
          <w:divBdr>
            <w:top w:val="none" w:sz="0" w:space="0" w:color="auto"/>
            <w:left w:val="none" w:sz="0" w:space="0" w:color="auto"/>
            <w:bottom w:val="none" w:sz="0" w:space="0" w:color="auto"/>
            <w:right w:val="none" w:sz="0" w:space="0" w:color="auto"/>
          </w:divBdr>
          <w:divsChild>
            <w:div w:id="1140535424">
              <w:marLeft w:val="0"/>
              <w:marRight w:val="0"/>
              <w:marTop w:val="0"/>
              <w:marBottom w:val="0"/>
              <w:divBdr>
                <w:top w:val="none" w:sz="0" w:space="0" w:color="auto"/>
                <w:left w:val="none" w:sz="0" w:space="0" w:color="auto"/>
                <w:bottom w:val="none" w:sz="0" w:space="0" w:color="auto"/>
                <w:right w:val="none" w:sz="0" w:space="0" w:color="auto"/>
              </w:divBdr>
            </w:div>
          </w:divsChild>
        </w:div>
        <w:div w:id="880748538">
          <w:marLeft w:val="0"/>
          <w:marRight w:val="0"/>
          <w:marTop w:val="0"/>
          <w:marBottom w:val="0"/>
          <w:divBdr>
            <w:top w:val="none" w:sz="0" w:space="0" w:color="auto"/>
            <w:left w:val="none" w:sz="0" w:space="0" w:color="auto"/>
            <w:bottom w:val="none" w:sz="0" w:space="0" w:color="auto"/>
            <w:right w:val="none" w:sz="0" w:space="0" w:color="auto"/>
          </w:divBdr>
        </w:div>
        <w:div w:id="946619720">
          <w:marLeft w:val="0"/>
          <w:marRight w:val="0"/>
          <w:marTop w:val="0"/>
          <w:marBottom w:val="0"/>
          <w:divBdr>
            <w:top w:val="none" w:sz="0" w:space="0" w:color="auto"/>
            <w:left w:val="none" w:sz="0" w:space="0" w:color="auto"/>
            <w:bottom w:val="none" w:sz="0" w:space="0" w:color="auto"/>
            <w:right w:val="none" w:sz="0" w:space="0" w:color="auto"/>
          </w:divBdr>
        </w:div>
        <w:div w:id="1014068497">
          <w:marLeft w:val="0"/>
          <w:marRight w:val="0"/>
          <w:marTop w:val="0"/>
          <w:marBottom w:val="0"/>
          <w:divBdr>
            <w:top w:val="none" w:sz="0" w:space="0" w:color="auto"/>
            <w:left w:val="none" w:sz="0" w:space="0" w:color="auto"/>
            <w:bottom w:val="none" w:sz="0" w:space="0" w:color="auto"/>
            <w:right w:val="none" w:sz="0" w:space="0" w:color="auto"/>
          </w:divBdr>
          <w:divsChild>
            <w:div w:id="361788479">
              <w:marLeft w:val="0"/>
              <w:marRight w:val="0"/>
              <w:marTop w:val="0"/>
              <w:marBottom w:val="0"/>
              <w:divBdr>
                <w:top w:val="none" w:sz="0" w:space="0" w:color="auto"/>
                <w:left w:val="none" w:sz="0" w:space="0" w:color="auto"/>
                <w:bottom w:val="none" w:sz="0" w:space="0" w:color="auto"/>
                <w:right w:val="none" w:sz="0" w:space="0" w:color="auto"/>
              </w:divBdr>
            </w:div>
          </w:divsChild>
        </w:div>
        <w:div w:id="1048988767">
          <w:marLeft w:val="0"/>
          <w:marRight w:val="0"/>
          <w:marTop w:val="0"/>
          <w:marBottom w:val="0"/>
          <w:divBdr>
            <w:top w:val="none" w:sz="0" w:space="0" w:color="auto"/>
            <w:left w:val="none" w:sz="0" w:space="0" w:color="auto"/>
            <w:bottom w:val="none" w:sz="0" w:space="0" w:color="auto"/>
            <w:right w:val="none" w:sz="0" w:space="0" w:color="auto"/>
          </w:divBdr>
          <w:divsChild>
            <w:div w:id="546719280">
              <w:marLeft w:val="0"/>
              <w:marRight w:val="0"/>
              <w:marTop w:val="0"/>
              <w:marBottom w:val="0"/>
              <w:divBdr>
                <w:top w:val="none" w:sz="0" w:space="0" w:color="auto"/>
                <w:left w:val="none" w:sz="0" w:space="0" w:color="auto"/>
                <w:bottom w:val="none" w:sz="0" w:space="0" w:color="auto"/>
                <w:right w:val="none" w:sz="0" w:space="0" w:color="auto"/>
              </w:divBdr>
            </w:div>
          </w:divsChild>
        </w:div>
        <w:div w:id="1073118755">
          <w:marLeft w:val="0"/>
          <w:marRight w:val="0"/>
          <w:marTop w:val="0"/>
          <w:marBottom w:val="0"/>
          <w:divBdr>
            <w:top w:val="none" w:sz="0" w:space="0" w:color="auto"/>
            <w:left w:val="none" w:sz="0" w:space="0" w:color="auto"/>
            <w:bottom w:val="none" w:sz="0" w:space="0" w:color="auto"/>
            <w:right w:val="none" w:sz="0" w:space="0" w:color="auto"/>
          </w:divBdr>
          <w:divsChild>
            <w:div w:id="1725904855">
              <w:marLeft w:val="0"/>
              <w:marRight w:val="0"/>
              <w:marTop w:val="0"/>
              <w:marBottom w:val="0"/>
              <w:divBdr>
                <w:top w:val="none" w:sz="0" w:space="0" w:color="auto"/>
                <w:left w:val="none" w:sz="0" w:space="0" w:color="auto"/>
                <w:bottom w:val="none" w:sz="0" w:space="0" w:color="auto"/>
                <w:right w:val="none" w:sz="0" w:space="0" w:color="auto"/>
              </w:divBdr>
            </w:div>
          </w:divsChild>
        </w:div>
        <w:div w:id="1106923694">
          <w:marLeft w:val="0"/>
          <w:marRight w:val="0"/>
          <w:marTop w:val="0"/>
          <w:marBottom w:val="0"/>
          <w:divBdr>
            <w:top w:val="none" w:sz="0" w:space="0" w:color="auto"/>
            <w:left w:val="none" w:sz="0" w:space="0" w:color="auto"/>
            <w:bottom w:val="none" w:sz="0" w:space="0" w:color="auto"/>
            <w:right w:val="none" w:sz="0" w:space="0" w:color="auto"/>
          </w:divBdr>
        </w:div>
        <w:div w:id="1113400903">
          <w:marLeft w:val="0"/>
          <w:marRight w:val="0"/>
          <w:marTop w:val="0"/>
          <w:marBottom w:val="0"/>
          <w:divBdr>
            <w:top w:val="none" w:sz="0" w:space="0" w:color="auto"/>
            <w:left w:val="none" w:sz="0" w:space="0" w:color="auto"/>
            <w:bottom w:val="none" w:sz="0" w:space="0" w:color="auto"/>
            <w:right w:val="none" w:sz="0" w:space="0" w:color="auto"/>
          </w:divBdr>
          <w:divsChild>
            <w:div w:id="1432511447">
              <w:marLeft w:val="0"/>
              <w:marRight w:val="0"/>
              <w:marTop w:val="0"/>
              <w:marBottom w:val="0"/>
              <w:divBdr>
                <w:top w:val="none" w:sz="0" w:space="0" w:color="auto"/>
                <w:left w:val="none" w:sz="0" w:space="0" w:color="auto"/>
                <w:bottom w:val="none" w:sz="0" w:space="0" w:color="auto"/>
                <w:right w:val="none" w:sz="0" w:space="0" w:color="auto"/>
              </w:divBdr>
            </w:div>
          </w:divsChild>
        </w:div>
        <w:div w:id="1114863095">
          <w:marLeft w:val="0"/>
          <w:marRight w:val="0"/>
          <w:marTop w:val="0"/>
          <w:marBottom w:val="0"/>
          <w:divBdr>
            <w:top w:val="none" w:sz="0" w:space="0" w:color="auto"/>
            <w:left w:val="none" w:sz="0" w:space="0" w:color="auto"/>
            <w:bottom w:val="none" w:sz="0" w:space="0" w:color="auto"/>
            <w:right w:val="none" w:sz="0" w:space="0" w:color="auto"/>
          </w:divBdr>
        </w:div>
        <w:div w:id="1245216468">
          <w:marLeft w:val="0"/>
          <w:marRight w:val="0"/>
          <w:marTop w:val="0"/>
          <w:marBottom w:val="0"/>
          <w:divBdr>
            <w:top w:val="none" w:sz="0" w:space="0" w:color="auto"/>
            <w:left w:val="none" w:sz="0" w:space="0" w:color="auto"/>
            <w:bottom w:val="none" w:sz="0" w:space="0" w:color="auto"/>
            <w:right w:val="none" w:sz="0" w:space="0" w:color="auto"/>
          </w:divBdr>
          <w:divsChild>
            <w:div w:id="43022950">
              <w:marLeft w:val="0"/>
              <w:marRight w:val="0"/>
              <w:marTop w:val="0"/>
              <w:marBottom w:val="0"/>
              <w:divBdr>
                <w:top w:val="none" w:sz="0" w:space="0" w:color="auto"/>
                <w:left w:val="none" w:sz="0" w:space="0" w:color="auto"/>
                <w:bottom w:val="none" w:sz="0" w:space="0" w:color="auto"/>
                <w:right w:val="none" w:sz="0" w:space="0" w:color="auto"/>
              </w:divBdr>
            </w:div>
          </w:divsChild>
        </w:div>
        <w:div w:id="1281884372">
          <w:marLeft w:val="0"/>
          <w:marRight w:val="0"/>
          <w:marTop w:val="0"/>
          <w:marBottom w:val="0"/>
          <w:divBdr>
            <w:top w:val="none" w:sz="0" w:space="0" w:color="auto"/>
            <w:left w:val="none" w:sz="0" w:space="0" w:color="auto"/>
            <w:bottom w:val="none" w:sz="0" w:space="0" w:color="auto"/>
            <w:right w:val="none" w:sz="0" w:space="0" w:color="auto"/>
          </w:divBdr>
        </w:div>
        <w:div w:id="1365983827">
          <w:marLeft w:val="0"/>
          <w:marRight w:val="0"/>
          <w:marTop w:val="0"/>
          <w:marBottom w:val="0"/>
          <w:divBdr>
            <w:top w:val="none" w:sz="0" w:space="0" w:color="auto"/>
            <w:left w:val="none" w:sz="0" w:space="0" w:color="auto"/>
            <w:bottom w:val="none" w:sz="0" w:space="0" w:color="auto"/>
            <w:right w:val="none" w:sz="0" w:space="0" w:color="auto"/>
          </w:divBdr>
          <w:divsChild>
            <w:div w:id="1997100634">
              <w:marLeft w:val="0"/>
              <w:marRight w:val="0"/>
              <w:marTop w:val="0"/>
              <w:marBottom w:val="0"/>
              <w:divBdr>
                <w:top w:val="none" w:sz="0" w:space="0" w:color="auto"/>
                <w:left w:val="none" w:sz="0" w:space="0" w:color="auto"/>
                <w:bottom w:val="none" w:sz="0" w:space="0" w:color="auto"/>
                <w:right w:val="none" w:sz="0" w:space="0" w:color="auto"/>
              </w:divBdr>
            </w:div>
          </w:divsChild>
        </w:div>
        <w:div w:id="1390422660">
          <w:marLeft w:val="0"/>
          <w:marRight w:val="0"/>
          <w:marTop w:val="0"/>
          <w:marBottom w:val="0"/>
          <w:divBdr>
            <w:top w:val="none" w:sz="0" w:space="0" w:color="auto"/>
            <w:left w:val="none" w:sz="0" w:space="0" w:color="auto"/>
            <w:bottom w:val="none" w:sz="0" w:space="0" w:color="auto"/>
            <w:right w:val="none" w:sz="0" w:space="0" w:color="auto"/>
          </w:divBdr>
        </w:div>
        <w:div w:id="1417289935">
          <w:marLeft w:val="0"/>
          <w:marRight w:val="0"/>
          <w:marTop w:val="0"/>
          <w:marBottom w:val="0"/>
          <w:divBdr>
            <w:top w:val="none" w:sz="0" w:space="0" w:color="auto"/>
            <w:left w:val="none" w:sz="0" w:space="0" w:color="auto"/>
            <w:bottom w:val="none" w:sz="0" w:space="0" w:color="auto"/>
            <w:right w:val="none" w:sz="0" w:space="0" w:color="auto"/>
          </w:divBdr>
          <w:divsChild>
            <w:div w:id="755518485">
              <w:marLeft w:val="0"/>
              <w:marRight w:val="0"/>
              <w:marTop w:val="0"/>
              <w:marBottom w:val="0"/>
              <w:divBdr>
                <w:top w:val="none" w:sz="0" w:space="0" w:color="auto"/>
                <w:left w:val="none" w:sz="0" w:space="0" w:color="auto"/>
                <w:bottom w:val="none" w:sz="0" w:space="0" w:color="auto"/>
                <w:right w:val="none" w:sz="0" w:space="0" w:color="auto"/>
              </w:divBdr>
            </w:div>
          </w:divsChild>
        </w:div>
        <w:div w:id="1420520727">
          <w:marLeft w:val="0"/>
          <w:marRight w:val="0"/>
          <w:marTop w:val="0"/>
          <w:marBottom w:val="0"/>
          <w:divBdr>
            <w:top w:val="none" w:sz="0" w:space="0" w:color="auto"/>
            <w:left w:val="none" w:sz="0" w:space="0" w:color="auto"/>
            <w:bottom w:val="none" w:sz="0" w:space="0" w:color="auto"/>
            <w:right w:val="none" w:sz="0" w:space="0" w:color="auto"/>
          </w:divBdr>
          <w:divsChild>
            <w:div w:id="1957901795">
              <w:marLeft w:val="0"/>
              <w:marRight w:val="0"/>
              <w:marTop w:val="0"/>
              <w:marBottom w:val="0"/>
              <w:divBdr>
                <w:top w:val="none" w:sz="0" w:space="0" w:color="auto"/>
                <w:left w:val="none" w:sz="0" w:space="0" w:color="auto"/>
                <w:bottom w:val="none" w:sz="0" w:space="0" w:color="auto"/>
                <w:right w:val="none" w:sz="0" w:space="0" w:color="auto"/>
              </w:divBdr>
            </w:div>
          </w:divsChild>
        </w:div>
        <w:div w:id="1538395354">
          <w:marLeft w:val="0"/>
          <w:marRight w:val="0"/>
          <w:marTop w:val="0"/>
          <w:marBottom w:val="0"/>
          <w:divBdr>
            <w:top w:val="none" w:sz="0" w:space="0" w:color="auto"/>
            <w:left w:val="none" w:sz="0" w:space="0" w:color="auto"/>
            <w:bottom w:val="none" w:sz="0" w:space="0" w:color="auto"/>
            <w:right w:val="none" w:sz="0" w:space="0" w:color="auto"/>
          </w:divBdr>
          <w:divsChild>
            <w:div w:id="1775973519">
              <w:marLeft w:val="0"/>
              <w:marRight w:val="0"/>
              <w:marTop w:val="0"/>
              <w:marBottom w:val="0"/>
              <w:divBdr>
                <w:top w:val="none" w:sz="0" w:space="0" w:color="auto"/>
                <w:left w:val="none" w:sz="0" w:space="0" w:color="auto"/>
                <w:bottom w:val="none" w:sz="0" w:space="0" w:color="auto"/>
                <w:right w:val="none" w:sz="0" w:space="0" w:color="auto"/>
              </w:divBdr>
            </w:div>
          </w:divsChild>
        </w:div>
        <w:div w:id="1564682016">
          <w:marLeft w:val="0"/>
          <w:marRight w:val="0"/>
          <w:marTop w:val="0"/>
          <w:marBottom w:val="0"/>
          <w:divBdr>
            <w:top w:val="none" w:sz="0" w:space="0" w:color="auto"/>
            <w:left w:val="none" w:sz="0" w:space="0" w:color="auto"/>
            <w:bottom w:val="none" w:sz="0" w:space="0" w:color="auto"/>
            <w:right w:val="none" w:sz="0" w:space="0" w:color="auto"/>
          </w:divBdr>
          <w:divsChild>
            <w:div w:id="560597959">
              <w:marLeft w:val="0"/>
              <w:marRight w:val="0"/>
              <w:marTop w:val="0"/>
              <w:marBottom w:val="0"/>
              <w:divBdr>
                <w:top w:val="none" w:sz="0" w:space="0" w:color="auto"/>
                <w:left w:val="none" w:sz="0" w:space="0" w:color="auto"/>
                <w:bottom w:val="none" w:sz="0" w:space="0" w:color="auto"/>
                <w:right w:val="none" w:sz="0" w:space="0" w:color="auto"/>
              </w:divBdr>
            </w:div>
          </w:divsChild>
        </w:div>
        <w:div w:id="1656252862">
          <w:marLeft w:val="0"/>
          <w:marRight w:val="0"/>
          <w:marTop w:val="0"/>
          <w:marBottom w:val="0"/>
          <w:divBdr>
            <w:top w:val="none" w:sz="0" w:space="0" w:color="auto"/>
            <w:left w:val="none" w:sz="0" w:space="0" w:color="auto"/>
            <w:bottom w:val="none" w:sz="0" w:space="0" w:color="auto"/>
            <w:right w:val="none" w:sz="0" w:space="0" w:color="auto"/>
          </w:divBdr>
          <w:divsChild>
            <w:div w:id="1968125581">
              <w:marLeft w:val="0"/>
              <w:marRight w:val="0"/>
              <w:marTop w:val="0"/>
              <w:marBottom w:val="0"/>
              <w:divBdr>
                <w:top w:val="none" w:sz="0" w:space="0" w:color="auto"/>
                <w:left w:val="none" w:sz="0" w:space="0" w:color="auto"/>
                <w:bottom w:val="none" w:sz="0" w:space="0" w:color="auto"/>
                <w:right w:val="none" w:sz="0" w:space="0" w:color="auto"/>
              </w:divBdr>
            </w:div>
          </w:divsChild>
        </w:div>
        <w:div w:id="1698385551">
          <w:marLeft w:val="0"/>
          <w:marRight w:val="0"/>
          <w:marTop w:val="0"/>
          <w:marBottom w:val="0"/>
          <w:divBdr>
            <w:top w:val="none" w:sz="0" w:space="0" w:color="auto"/>
            <w:left w:val="none" w:sz="0" w:space="0" w:color="auto"/>
            <w:bottom w:val="none" w:sz="0" w:space="0" w:color="auto"/>
            <w:right w:val="none" w:sz="0" w:space="0" w:color="auto"/>
          </w:divBdr>
          <w:divsChild>
            <w:div w:id="799298742">
              <w:marLeft w:val="0"/>
              <w:marRight w:val="0"/>
              <w:marTop w:val="0"/>
              <w:marBottom w:val="0"/>
              <w:divBdr>
                <w:top w:val="none" w:sz="0" w:space="0" w:color="auto"/>
                <w:left w:val="none" w:sz="0" w:space="0" w:color="auto"/>
                <w:bottom w:val="none" w:sz="0" w:space="0" w:color="auto"/>
                <w:right w:val="none" w:sz="0" w:space="0" w:color="auto"/>
              </w:divBdr>
            </w:div>
          </w:divsChild>
        </w:div>
        <w:div w:id="1707172507">
          <w:marLeft w:val="0"/>
          <w:marRight w:val="0"/>
          <w:marTop w:val="0"/>
          <w:marBottom w:val="0"/>
          <w:divBdr>
            <w:top w:val="none" w:sz="0" w:space="0" w:color="auto"/>
            <w:left w:val="none" w:sz="0" w:space="0" w:color="auto"/>
            <w:bottom w:val="none" w:sz="0" w:space="0" w:color="auto"/>
            <w:right w:val="none" w:sz="0" w:space="0" w:color="auto"/>
          </w:divBdr>
          <w:divsChild>
            <w:div w:id="603811073">
              <w:marLeft w:val="0"/>
              <w:marRight w:val="0"/>
              <w:marTop w:val="0"/>
              <w:marBottom w:val="0"/>
              <w:divBdr>
                <w:top w:val="none" w:sz="0" w:space="0" w:color="auto"/>
                <w:left w:val="none" w:sz="0" w:space="0" w:color="auto"/>
                <w:bottom w:val="none" w:sz="0" w:space="0" w:color="auto"/>
                <w:right w:val="none" w:sz="0" w:space="0" w:color="auto"/>
              </w:divBdr>
            </w:div>
          </w:divsChild>
        </w:div>
        <w:div w:id="1757555400">
          <w:marLeft w:val="0"/>
          <w:marRight w:val="0"/>
          <w:marTop w:val="0"/>
          <w:marBottom w:val="0"/>
          <w:divBdr>
            <w:top w:val="none" w:sz="0" w:space="0" w:color="auto"/>
            <w:left w:val="none" w:sz="0" w:space="0" w:color="auto"/>
            <w:bottom w:val="none" w:sz="0" w:space="0" w:color="auto"/>
            <w:right w:val="none" w:sz="0" w:space="0" w:color="auto"/>
          </w:divBdr>
          <w:divsChild>
            <w:div w:id="1797790668">
              <w:marLeft w:val="0"/>
              <w:marRight w:val="0"/>
              <w:marTop w:val="0"/>
              <w:marBottom w:val="0"/>
              <w:divBdr>
                <w:top w:val="none" w:sz="0" w:space="0" w:color="auto"/>
                <w:left w:val="none" w:sz="0" w:space="0" w:color="auto"/>
                <w:bottom w:val="none" w:sz="0" w:space="0" w:color="auto"/>
                <w:right w:val="none" w:sz="0" w:space="0" w:color="auto"/>
              </w:divBdr>
            </w:div>
          </w:divsChild>
        </w:div>
        <w:div w:id="1789659254">
          <w:marLeft w:val="0"/>
          <w:marRight w:val="0"/>
          <w:marTop w:val="0"/>
          <w:marBottom w:val="0"/>
          <w:divBdr>
            <w:top w:val="none" w:sz="0" w:space="0" w:color="auto"/>
            <w:left w:val="none" w:sz="0" w:space="0" w:color="auto"/>
            <w:bottom w:val="none" w:sz="0" w:space="0" w:color="auto"/>
            <w:right w:val="none" w:sz="0" w:space="0" w:color="auto"/>
          </w:divBdr>
          <w:divsChild>
            <w:div w:id="351494270">
              <w:marLeft w:val="0"/>
              <w:marRight w:val="0"/>
              <w:marTop w:val="0"/>
              <w:marBottom w:val="0"/>
              <w:divBdr>
                <w:top w:val="none" w:sz="0" w:space="0" w:color="auto"/>
                <w:left w:val="none" w:sz="0" w:space="0" w:color="auto"/>
                <w:bottom w:val="none" w:sz="0" w:space="0" w:color="auto"/>
                <w:right w:val="none" w:sz="0" w:space="0" w:color="auto"/>
              </w:divBdr>
            </w:div>
          </w:divsChild>
        </w:div>
        <w:div w:id="1836527947">
          <w:marLeft w:val="0"/>
          <w:marRight w:val="0"/>
          <w:marTop w:val="0"/>
          <w:marBottom w:val="0"/>
          <w:divBdr>
            <w:top w:val="none" w:sz="0" w:space="0" w:color="auto"/>
            <w:left w:val="none" w:sz="0" w:space="0" w:color="auto"/>
            <w:bottom w:val="none" w:sz="0" w:space="0" w:color="auto"/>
            <w:right w:val="none" w:sz="0" w:space="0" w:color="auto"/>
          </w:divBdr>
        </w:div>
        <w:div w:id="1837109502">
          <w:marLeft w:val="0"/>
          <w:marRight w:val="0"/>
          <w:marTop w:val="0"/>
          <w:marBottom w:val="0"/>
          <w:divBdr>
            <w:top w:val="none" w:sz="0" w:space="0" w:color="auto"/>
            <w:left w:val="none" w:sz="0" w:space="0" w:color="auto"/>
            <w:bottom w:val="none" w:sz="0" w:space="0" w:color="auto"/>
            <w:right w:val="none" w:sz="0" w:space="0" w:color="auto"/>
          </w:divBdr>
          <w:divsChild>
            <w:div w:id="1604655125">
              <w:marLeft w:val="0"/>
              <w:marRight w:val="0"/>
              <w:marTop w:val="0"/>
              <w:marBottom w:val="0"/>
              <w:divBdr>
                <w:top w:val="none" w:sz="0" w:space="0" w:color="auto"/>
                <w:left w:val="none" w:sz="0" w:space="0" w:color="auto"/>
                <w:bottom w:val="none" w:sz="0" w:space="0" w:color="auto"/>
                <w:right w:val="none" w:sz="0" w:space="0" w:color="auto"/>
              </w:divBdr>
            </w:div>
          </w:divsChild>
        </w:div>
        <w:div w:id="1874346927">
          <w:marLeft w:val="0"/>
          <w:marRight w:val="0"/>
          <w:marTop w:val="0"/>
          <w:marBottom w:val="0"/>
          <w:divBdr>
            <w:top w:val="none" w:sz="0" w:space="0" w:color="auto"/>
            <w:left w:val="none" w:sz="0" w:space="0" w:color="auto"/>
            <w:bottom w:val="none" w:sz="0" w:space="0" w:color="auto"/>
            <w:right w:val="none" w:sz="0" w:space="0" w:color="auto"/>
          </w:divBdr>
          <w:divsChild>
            <w:div w:id="1408959805">
              <w:marLeft w:val="0"/>
              <w:marRight w:val="0"/>
              <w:marTop w:val="0"/>
              <w:marBottom w:val="0"/>
              <w:divBdr>
                <w:top w:val="none" w:sz="0" w:space="0" w:color="auto"/>
                <w:left w:val="none" w:sz="0" w:space="0" w:color="auto"/>
                <w:bottom w:val="none" w:sz="0" w:space="0" w:color="auto"/>
                <w:right w:val="none" w:sz="0" w:space="0" w:color="auto"/>
              </w:divBdr>
            </w:div>
          </w:divsChild>
        </w:div>
        <w:div w:id="1902862310">
          <w:marLeft w:val="0"/>
          <w:marRight w:val="0"/>
          <w:marTop w:val="0"/>
          <w:marBottom w:val="0"/>
          <w:divBdr>
            <w:top w:val="none" w:sz="0" w:space="0" w:color="auto"/>
            <w:left w:val="none" w:sz="0" w:space="0" w:color="auto"/>
            <w:bottom w:val="none" w:sz="0" w:space="0" w:color="auto"/>
            <w:right w:val="none" w:sz="0" w:space="0" w:color="auto"/>
          </w:divBdr>
          <w:divsChild>
            <w:div w:id="28990944">
              <w:marLeft w:val="0"/>
              <w:marRight w:val="0"/>
              <w:marTop w:val="0"/>
              <w:marBottom w:val="0"/>
              <w:divBdr>
                <w:top w:val="none" w:sz="0" w:space="0" w:color="auto"/>
                <w:left w:val="none" w:sz="0" w:space="0" w:color="auto"/>
                <w:bottom w:val="none" w:sz="0" w:space="0" w:color="auto"/>
                <w:right w:val="none" w:sz="0" w:space="0" w:color="auto"/>
              </w:divBdr>
            </w:div>
          </w:divsChild>
        </w:div>
        <w:div w:id="1967078160">
          <w:marLeft w:val="0"/>
          <w:marRight w:val="0"/>
          <w:marTop w:val="0"/>
          <w:marBottom w:val="0"/>
          <w:divBdr>
            <w:top w:val="none" w:sz="0" w:space="0" w:color="auto"/>
            <w:left w:val="none" w:sz="0" w:space="0" w:color="auto"/>
            <w:bottom w:val="none" w:sz="0" w:space="0" w:color="auto"/>
            <w:right w:val="none" w:sz="0" w:space="0" w:color="auto"/>
          </w:divBdr>
          <w:divsChild>
            <w:div w:id="215434394">
              <w:marLeft w:val="0"/>
              <w:marRight w:val="0"/>
              <w:marTop w:val="0"/>
              <w:marBottom w:val="0"/>
              <w:divBdr>
                <w:top w:val="none" w:sz="0" w:space="0" w:color="auto"/>
                <w:left w:val="none" w:sz="0" w:space="0" w:color="auto"/>
                <w:bottom w:val="none" w:sz="0" w:space="0" w:color="auto"/>
                <w:right w:val="none" w:sz="0" w:space="0" w:color="auto"/>
              </w:divBdr>
            </w:div>
          </w:divsChild>
        </w:div>
        <w:div w:id="2129934479">
          <w:marLeft w:val="0"/>
          <w:marRight w:val="0"/>
          <w:marTop w:val="0"/>
          <w:marBottom w:val="0"/>
          <w:divBdr>
            <w:top w:val="none" w:sz="0" w:space="0" w:color="auto"/>
            <w:left w:val="none" w:sz="0" w:space="0" w:color="auto"/>
            <w:bottom w:val="none" w:sz="0" w:space="0" w:color="auto"/>
            <w:right w:val="none" w:sz="0" w:space="0" w:color="auto"/>
          </w:divBdr>
          <w:divsChild>
            <w:div w:id="706875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4350432">
      <w:bodyDiv w:val="1"/>
      <w:marLeft w:val="0"/>
      <w:marRight w:val="0"/>
      <w:marTop w:val="0"/>
      <w:marBottom w:val="0"/>
      <w:divBdr>
        <w:top w:val="none" w:sz="0" w:space="0" w:color="auto"/>
        <w:left w:val="none" w:sz="0" w:space="0" w:color="auto"/>
        <w:bottom w:val="none" w:sz="0" w:space="0" w:color="auto"/>
        <w:right w:val="none" w:sz="0" w:space="0" w:color="auto"/>
      </w:divBdr>
      <w:divsChild>
        <w:div w:id="550076221">
          <w:marLeft w:val="0"/>
          <w:marRight w:val="0"/>
          <w:marTop w:val="0"/>
          <w:marBottom w:val="0"/>
          <w:divBdr>
            <w:top w:val="none" w:sz="0" w:space="0" w:color="auto"/>
            <w:left w:val="none" w:sz="0" w:space="0" w:color="auto"/>
            <w:bottom w:val="none" w:sz="0" w:space="0" w:color="auto"/>
            <w:right w:val="none" w:sz="0" w:space="0" w:color="auto"/>
          </w:divBdr>
          <w:divsChild>
            <w:div w:id="1830712132">
              <w:marLeft w:val="0"/>
              <w:marRight w:val="0"/>
              <w:marTop w:val="0"/>
              <w:marBottom w:val="0"/>
              <w:divBdr>
                <w:top w:val="none" w:sz="0" w:space="0" w:color="auto"/>
                <w:left w:val="none" w:sz="0" w:space="0" w:color="auto"/>
                <w:bottom w:val="none" w:sz="0" w:space="0" w:color="auto"/>
                <w:right w:val="none" w:sz="0" w:space="0" w:color="auto"/>
              </w:divBdr>
              <w:divsChild>
                <w:div w:id="1454204661">
                  <w:marLeft w:val="0"/>
                  <w:marRight w:val="0"/>
                  <w:marTop w:val="0"/>
                  <w:marBottom w:val="0"/>
                  <w:divBdr>
                    <w:top w:val="none" w:sz="0" w:space="0" w:color="auto"/>
                    <w:left w:val="none" w:sz="0" w:space="0" w:color="auto"/>
                    <w:bottom w:val="none" w:sz="0" w:space="0" w:color="auto"/>
                    <w:right w:val="none" w:sz="0" w:space="0" w:color="auto"/>
                  </w:divBdr>
                  <w:divsChild>
                    <w:div w:id="77026511">
                      <w:marLeft w:val="0"/>
                      <w:marRight w:val="0"/>
                      <w:marTop w:val="25"/>
                      <w:marBottom w:val="0"/>
                      <w:divBdr>
                        <w:top w:val="none" w:sz="0" w:space="0" w:color="auto"/>
                        <w:left w:val="none" w:sz="0" w:space="0" w:color="auto"/>
                        <w:bottom w:val="none" w:sz="0" w:space="0" w:color="auto"/>
                        <w:right w:val="none" w:sz="0" w:space="0" w:color="auto"/>
                      </w:divBdr>
                      <w:divsChild>
                        <w:div w:id="1264873193">
                          <w:marLeft w:val="0"/>
                          <w:marRight w:val="0"/>
                          <w:marTop w:val="0"/>
                          <w:marBottom w:val="0"/>
                          <w:divBdr>
                            <w:top w:val="none" w:sz="0" w:space="0" w:color="auto"/>
                            <w:left w:val="none" w:sz="0" w:space="0" w:color="auto"/>
                            <w:bottom w:val="none" w:sz="0" w:space="0" w:color="auto"/>
                            <w:right w:val="none" w:sz="0" w:space="0" w:color="auto"/>
                          </w:divBdr>
                        </w:div>
                      </w:divsChild>
                    </w:div>
                    <w:div w:id="107820548">
                      <w:marLeft w:val="0"/>
                      <w:marRight w:val="0"/>
                      <w:marTop w:val="25"/>
                      <w:marBottom w:val="0"/>
                      <w:divBdr>
                        <w:top w:val="none" w:sz="0" w:space="0" w:color="auto"/>
                        <w:left w:val="none" w:sz="0" w:space="0" w:color="auto"/>
                        <w:bottom w:val="none" w:sz="0" w:space="0" w:color="auto"/>
                        <w:right w:val="none" w:sz="0" w:space="0" w:color="auto"/>
                      </w:divBdr>
                      <w:divsChild>
                        <w:div w:id="1599869239">
                          <w:marLeft w:val="0"/>
                          <w:marRight w:val="0"/>
                          <w:marTop w:val="0"/>
                          <w:marBottom w:val="0"/>
                          <w:divBdr>
                            <w:top w:val="none" w:sz="0" w:space="0" w:color="auto"/>
                            <w:left w:val="none" w:sz="0" w:space="0" w:color="auto"/>
                            <w:bottom w:val="none" w:sz="0" w:space="0" w:color="auto"/>
                            <w:right w:val="none" w:sz="0" w:space="0" w:color="auto"/>
                          </w:divBdr>
                        </w:div>
                      </w:divsChild>
                    </w:div>
                    <w:div w:id="216009959">
                      <w:marLeft w:val="0"/>
                      <w:marRight w:val="0"/>
                      <w:marTop w:val="25"/>
                      <w:marBottom w:val="0"/>
                      <w:divBdr>
                        <w:top w:val="none" w:sz="0" w:space="0" w:color="auto"/>
                        <w:left w:val="none" w:sz="0" w:space="0" w:color="auto"/>
                        <w:bottom w:val="none" w:sz="0" w:space="0" w:color="auto"/>
                        <w:right w:val="none" w:sz="0" w:space="0" w:color="auto"/>
                      </w:divBdr>
                      <w:divsChild>
                        <w:div w:id="1987661493">
                          <w:marLeft w:val="0"/>
                          <w:marRight w:val="0"/>
                          <w:marTop w:val="0"/>
                          <w:marBottom w:val="0"/>
                          <w:divBdr>
                            <w:top w:val="none" w:sz="0" w:space="0" w:color="auto"/>
                            <w:left w:val="none" w:sz="0" w:space="0" w:color="auto"/>
                            <w:bottom w:val="none" w:sz="0" w:space="0" w:color="auto"/>
                            <w:right w:val="none" w:sz="0" w:space="0" w:color="auto"/>
                          </w:divBdr>
                        </w:div>
                      </w:divsChild>
                    </w:div>
                    <w:div w:id="234896656">
                      <w:marLeft w:val="0"/>
                      <w:marRight w:val="0"/>
                      <w:marTop w:val="25"/>
                      <w:marBottom w:val="0"/>
                      <w:divBdr>
                        <w:top w:val="none" w:sz="0" w:space="0" w:color="auto"/>
                        <w:left w:val="none" w:sz="0" w:space="0" w:color="auto"/>
                        <w:bottom w:val="none" w:sz="0" w:space="0" w:color="auto"/>
                        <w:right w:val="none" w:sz="0" w:space="0" w:color="auto"/>
                      </w:divBdr>
                      <w:divsChild>
                        <w:div w:id="836387228">
                          <w:marLeft w:val="0"/>
                          <w:marRight w:val="0"/>
                          <w:marTop w:val="0"/>
                          <w:marBottom w:val="0"/>
                          <w:divBdr>
                            <w:top w:val="none" w:sz="0" w:space="0" w:color="auto"/>
                            <w:left w:val="none" w:sz="0" w:space="0" w:color="auto"/>
                            <w:bottom w:val="none" w:sz="0" w:space="0" w:color="auto"/>
                            <w:right w:val="none" w:sz="0" w:space="0" w:color="auto"/>
                          </w:divBdr>
                        </w:div>
                      </w:divsChild>
                    </w:div>
                    <w:div w:id="294529224">
                      <w:marLeft w:val="0"/>
                      <w:marRight w:val="0"/>
                      <w:marTop w:val="25"/>
                      <w:marBottom w:val="0"/>
                      <w:divBdr>
                        <w:top w:val="none" w:sz="0" w:space="0" w:color="auto"/>
                        <w:left w:val="none" w:sz="0" w:space="0" w:color="auto"/>
                        <w:bottom w:val="none" w:sz="0" w:space="0" w:color="auto"/>
                        <w:right w:val="none" w:sz="0" w:space="0" w:color="auto"/>
                      </w:divBdr>
                    </w:div>
                    <w:div w:id="340819443">
                      <w:marLeft w:val="0"/>
                      <w:marRight w:val="0"/>
                      <w:marTop w:val="25"/>
                      <w:marBottom w:val="0"/>
                      <w:divBdr>
                        <w:top w:val="none" w:sz="0" w:space="0" w:color="auto"/>
                        <w:left w:val="none" w:sz="0" w:space="0" w:color="auto"/>
                        <w:bottom w:val="none" w:sz="0" w:space="0" w:color="auto"/>
                        <w:right w:val="none" w:sz="0" w:space="0" w:color="auto"/>
                      </w:divBdr>
                      <w:divsChild>
                        <w:div w:id="1648900471">
                          <w:marLeft w:val="0"/>
                          <w:marRight w:val="0"/>
                          <w:marTop w:val="0"/>
                          <w:marBottom w:val="0"/>
                          <w:divBdr>
                            <w:top w:val="none" w:sz="0" w:space="0" w:color="auto"/>
                            <w:left w:val="none" w:sz="0" w:space="0" w:color="auto"/>
                            <w:bottom w:val="none" w:sz="0" w:space="0" w:color="auto"/>
                            <w:right w:val="none" w:sz="0" w:space="0" w:color="auto"/>
                          </w:divBdr>
                        </w:div>
                      </w:divsChild>
                    </w:div>
                    <w:div w:id="345904033">
                      <w:marLeft w:val="0"/>
                      <w:marRight w:val="0"/>
                      <w:marTop w:val="25"/>
                      <w:marBottom w:val="0"/>
                      <w:divBdr>
                        <w:top w:val="none" w:sz="0" w:space="0" w:color="auto"/>
                        <w:left w:val="none" w:sz="0" w:space="0" w:color="auto"/>
                        <w:bottom w:val="none" w:sz="0" w:space="0" w:color="auto"/>
                        <w:right w:val="none" w:sz="0" w:space="0" w:color="auto"/>
                      </w:divBdr>
                      <w:divsChild>
                        <w:div w:id="1292248270">
                          <w:marLeft w:val="0"/>
                          <w:marRight w:val="0"/>
                          <w:marTop w:val="0"/>
                          <w:marBottom w:val="0"/>
                          <w:divBdr>
                            <w:top w:val="none" w:sz="0" w:space="0" w:color="auto"/>
                            <w:left w:val="none" w:sz="0" w:space="0" w:color="auto"/>
                            <w:bottom w:val="none" w:sz="0" w:space="0" w:color="auto"/>
                            <w:right w:val="none" w:sz="0" w:space="0" w:color="auto"/>
                          </w:divBdr>
                        </w:div>
                      </w:divsChild>
                    </w:div>
                    <w:div w:id="429085525">
                      <w:marLeft w:val="0"/>
                      <w:marRight w:val="0"/>
                      <w:marTop w:val="25"/>
                      <w:marBottom w:val="0"/>
                      <w:divBdr>
                        <w:top w:val="none" w:sz="0" w:space="0" w:color="auto"/>
                        <w:left w:val="none" w:sz="0" w:space="0" w:color="auto"/>
                        <w:bottom w:val="none" w:sz="0" w:space="0" w:color="auto"/>
                        <w:right w:val="none" w:sz="0" w:space="0" w:color="auto"/>
                      </w:divBdr>
                    </w:div>
                    <w:div w:id="490755319">
                      <w:marLeft w:val="0"/>
                      <w:marRight w:val="0"/>
                      <w:marTop w:val="25"/>
                      <w:marBottom w:val="0"/>
                      <w:divBdr>
                        <w:top w:val="none" w:sz="0" w:space="0" w:color="auto"/>
                        <w:left w:val="none" w:sz="0" w:space="0" w:color="auto"/>
                        <w:bottom w:val="none" w:sz="0" w:space="0" w:color="auto"/>
                        <w:right w:val="none" w:sz="0" w:space="0" w:color="auto"/>
                      </w:divBdr>
                      <w:divsChild>
                        <w:div w:id="929891783">
                          <w:marLeft w:val="0"/>
                          <w:marRight w:val="0"/>
                          <w:marTop w:val="0"/>
                          <w:marBottom w:val="0"/>
                          <w:divBdr>
                            <w:top w:val="none" w:sz="0" w:space="0" w:color="auto"/>
                            <w:left w:val="none" w:sz="0" w:space="0" w:color="auto"/>
                            <w:bottom w:val="none" w:sz="0" w:space="0" w:color="auto"/>
                            <w:right w:val="none" w:sz="0" w:space="0" w:color="auto"/>
                          </w:divBdr>
                        </w:div>
                      </w:divsChild>
                    </w:div>
                    <w:div w:id="710615034">
                      <w:marLeft w:val="0"/>
                      <w:marRight w:val="0"/>
                      <w:marTop w:val="25"/>
                      <w:marBottom w:val="0"/>
                      <w:divBdr>
                        <w:top w:val="none" w:sz="0" w:space="0" w:color="auto"/>
                        <w:left w:val="none" w:sz="0" w:space="0" w:color="auto"/>
                        <w:bottom w:val="none" w:sz="0" w:space="0" w:color="auto"/>
                        <w:right w:val="none" w:sz="0" w:space="0" w:color="auto"/>
                      </w:divBdr>
                      <w:divsChild>
                        <w:div w:id="921449800">
                          <w:marLeft w:val="0"/>
                          <w:marRight w:val="0"/>
                          <w:marTop w:val="0"/>
                          <w:marBottom w:val="0"/>
                          <w:divBdr>
                            <w:top w:val="none" w:sz="0" w:space="0" w:color="auto"/>
                            <w:left w:val="none" w:sz="0" w:space="0" w:color="auto"/>
                            <w:bottom w:val="none" w:sz="0" w:space="0" w:color="auto"/>
                            <w:right w:val="none" w:sz="0" w:space="0" w:color="auto"/>
                          </w:divBdr>
                        </w:div>
                      </w:divsChild>
                    </w:div>
                    <w:div w:id="804158659">
                      <w:marLeft w:val="0"/>
                      <w:marRight w:val="0"/>
                      <w:marTop w:val="25"/>
                      <w:marBottom w:val="0"/>
                      <w:divBdr>
                        <w:top w:val="none" w:sz="0" w:space="0" w:color="auto"/>
                        <w:left w:val="none" w:sz="0" w:space="0" w:color="auto"/>
                        <w:bottom w:val="none" w:sz="0" w:space="0" w:color="auto"/>
                        <w:right w:val="none" w:sz="0" w:space="0" w:color="auto"/>
                      </w:divBdr>
                      <w:divsChild>
                        <w:div w:id="1918857595">
                          <w:marLeft w:val="0"/>
                          <w:marRight w:val="0"/>
                          <w:marTop w:val="0"/>
                          <w:marBottom w:val="0"/>
                          <w:divBdr>
                            <w:top w:val="none" w:sz="0" w:space="0" w:color="auto"/>
                            <w:left w:val="none" w:sz="0" w:space="0" w:color="auto"/>
                            <w:bottom w:val="none" w:sz="0" w:space="0" w:color="auto"/>
                            <w:right w:val="none" w:sz="0" w:space="0" w:color="auto"/>
                          </w:divBdr>
                        </w:div>
                      </w:divsChild>
                    </w:div>
                    <w:div w:id="839926716">
                      <w:marLeft w:val="0"/>
                      <w:marRight w:val="0"/>
                      <w:marTop w:val="25"/>
                      <w:marBottom w:val="0"/>
                      <w:divBdr>
                        <w:top w:val="none" w:sz="0" w:space="0" w:color="auto"/>
                        <w:left w:val="none" w:sz="0" w:space="0" w:color="auto"/>
                        <w:bottom w:val="none" w:sz="0" w:space="0" w:color="auto"/>
                        <w:right w:val="none" w:sz="0" w:space="0" w:color="auto"/>
                      </w:divBdr>
                    </w:div>
                    <w:div w:id="881091749">
                      <w:marLeft w:val="0"/>
                      <w:marRight w:val="0"/>
                      <w:marTop w:val="25"/>
                      <w:marBottom w:val="0"/>
                      <w:divBdr>
                        <w:top w:val="none" w:sz="0" w:space="0" w:color="auto"/>
                        <w:left w:val="none" w:sz="0" w:space="0" w:color="auto"/>
                        <w:bottom w:val="none" w:sz="0" w:space="0" w:color="auto"/>
                        <w:right w:val="none" w:sz="0" w:space="0" w:color="auto"/>
                      </w:divBdr>
                      <w:divsChild>
                        <w:div w:id="2002006251">
                          <w:marLeft w:val="0"/>
                          <w:marRight w:val="0"/>
                          <w:marTop w:val="0"/>
                          <w:marBottom w:val="0"/>
                          <w:divBdr>
                            <w:top w:val="none" w:sz="0" w:space="0" w:color="auto"/>
                            <w:left w:val="none" w:sz="0" w:space="0" w:color="auto"/>
                            <w:bottom w:val="none" w:sz="0" w:space="0" w:color="auto"/>
                            <w:right w:val="none" w:sz="0" w:space="0" w:color="auto"/>
                          </w:divBdr>
                        </w:div>
                      </w:divsChild>
                    </w:div>
                    <w:div w:id="883097658">
                      <w:marLeft w:val="0"/>
                      <w:marRight w:val="0"/>
                      <w:marTop w:val="25"/>
                      <w:marBottom w:val="0"/>
                      <w:divBdr>
                        <w:top w:val="none" w:sz="0" w:space="0" w:color="auto"/>
                        <w:left w:val="none" w:sz="0" w:space="0" w:color="auto"/>
                        <w:bottom w:val="none" w:sz="0" w:space="0" w:color="auto"/>
                        <w:right w:val="none" w:sz="0" w:space="0" w:color="auto"/>
                      </w:divBdr>
                    </w:div>
                    <w:div w:id="895319758">
                      <w:marLeft w:val="0"/>
                      <w:marRight w:val="0"/>
                      <w:marTop w:val="25"/>
                      <w:marBottom w:val="0"/>
                      <w:divBdr>
                        <w:top w:val="none" w:sz="0" w:space="0" w:color="auto"/>
                        <w:left w:val="none" w:sz="0" w:space="0" w:color="auto"/>
                        <w:bottom w:val="none" w:sz="0" w:space="0" w:color="auto"/>
                        <w:right w:val="none" w:sz="0" w:space="0" w:color="auto"/>
                      </w:divBdr>
                    </w:div>
                    <w:div w:id="948974194">
                      <w:marLeft w:val="0"/>
                      <w:marRight w:val="0"/>
                      <w:marTop w:val="25"/>
                      <w:marBottom w:val="0"/>
                      <w:divBdr>
                        <w:top w:val="none" w:sz="0" w:space="0" w:color="auto"/>
                        <w:left w:val="none" w:sz="0" w:space="0" w:color="auto"/>
                        <w:bottom w:val="none" w:sz="0" w:space="0" w:color="auto"/>
                        <w:right w:val="none" w:sz="0" w:space="0" w:color="auto"/>
                      </w:divBdr>
                      <w:divsChild>
                        <w:div w:id="887644168">
                          <w:marLeft w:val="0"/>
                          <w:marRight w:val="0"/>
                          <w:marTop w:val="0"/>
                          <w:marBottom w:val="0"/>
                          <w:divBdr>
                            <w:top w:val="none" w:sz="0" w:space="0" w:color="auto"/>
                            <w:left w:val="none" w:sz="0" w:space="0" w:color="auto"/>
                            <w:bottom w:val="none" w:sz="0" w:space="0" w:color="auto"/>
                            <w:right w:val="none" w:sz="0" w:space="0" w:color="auto"/>
                          </w:divBdr>
                        </w:div>
                      </w:divsChild>
                    </w:div>
                    <w:div w:id="973486897">
                      <w:marLeft w:val="0"/>
                      <w:marRight w:val="0"/>
                      <w:marTop w:val="25"/>
                      <w:marBottom w:val="0"/>
                      <w:divBdr>
                        <w:top w:val="none" w:sz="0" w:space="0" w:color="auto"/>
                        <w:left w:val="none" w:sz="0" w:space="0" w:color="auto"/>
                        <w:bottom w:val="none" w:sz="0" w:space="0" w:color="auto"/>
                        <w:right w:val="none" w:sz="0" w:space="0" w:color="auto"/>
                      </w:divBdr>
                    </w:div>
                    <w:div w:id="1122574521">
                      <w:marLeft w:val="0"/>
                      <w:marRight w:val="0"/>
                      <w:marTop w:val="25"/>
                      <w:marBottom w:val="0"/>
                      <w:divBdr>
                        <w:top w:val="none" w:sz="0" w:space="0" w:color="auto"/>
                        <w:left w:val="none" w:sz="0" w:space="0" w:color="auto"/>
                        <w:bottom w:val="none" w:sz="0" w:space="0" w:color="auto"/>
                        <w:right w:val="none" w:sz="0" w:space="0" w:color="auto"/>
                      </w:divBdr>
                    </w:div>
                    <w:div w:id="1180196637">
                      <w:marLeft w:val="0"/>
                      <w:marRight w:val="0"/>
                      <w:marTop w:val="25"/>
                      <w:marBottom w:val="0"/>
                      <w:divBdr>
                        <w:top w:val="none" w:sz="0" w:space="0" w:color="auto"/>
                        <w:left w:val="none" w:sz="0" w:space="0" w:color="auto"/>
                        <w:bottom w:val="none" w:sz="0" w:space="0" w:color="auto"/>
                        <w:right w:val="none" w:sz="0" w:space="0" w:color="auto"/>
                      </w:divBdr>
                      <w:divsChild>
                        <w:div w:id="1011104183">
                          <w:marLeft w:val="0"/>
                          <w:marRight w:val="0"/>
                          <w:marTop w:val="0"/>
                          <w:marBottom w:val="0"/>
                          <w:divBdr>
                            <w:top w:val="none" w:sz="0" w:space="0" w:color="auto"/>
                            <w:left w:val="none" w:sz="0" w:space="0" w:color="auto"/>
                            <w:bottom w:val="none" w:sz="0" w:space="0" w:color="auto"/>
                            <w:right w:val="none" w:sz="0" w:space="0" w:color="auto"/>
                          </w:divBdr>
                        </w:div>
                      </w:divsChild>
                    </w:div>
                    <w:div w:id="1192113114">
                      <w:marLeft w:val="0"/>
                      <w:marRight w:val="0"/>
                      <w:marTop w:val="25"/>
                      <w:marBottom w:val="0"/>
                      <w:divBdr>
                        <w:top w:val="none" w:sz="0" w:space="0" w:color="auto"/>
                        <w:left w:val="none" w:sz="0" w:space="0" w:color="auto"/>
                        <w:bottom w:val="none" w:sz="0" w:space="0" w:color="auto"/>
                        <w:right w:val="none" w:sz="0" w:space="0" w:color="auto"/>
                      </w:divBdr>
                    </w:div>
                    <w:div w:id="1258559283">
                      <w:marLeft w:val="0"/>
                      <w:marRight w:val="0"/>
                      <w:marTop w:val="25"/>
                      <w:marBottom w:val="0"/>
                      <w:divBdr>
                        <w:top w:val="none" w:sz="0" w:space="0" w:color="auto"/>
                        <w:left w:val="none" w:sz="0" w:space="0" w:color="auto"/>
                        <w:bottom w:val="none" w:sz="0" w:space="0" w:color="auto"/>
                        <w:right w:val="none" w:sz="0" w:space="0" w:color="auto"/>
                      </w:divBdr>
                    </w:div>
                    <w:div w:id="1293095166">
                      <w:marLeft w:val="0"/>
                      <w:marRight w:val="0"/>
                      <w:marTop w:val="25"/>
                      <w:marBottom w:val="0"/>
                      <w:divBdr>
                        <w:top w:val="none" w:sz="0" w:space="0" w:color="auto"/>
                        <w:left w:val="none" w:sz="0" w:space="0" w:color="auto"/>
                        <w:bottom w:val="none" w:sz="0" w:space="0" w:color="auto"/>
                        <w:right w:val="none" w:sz="0" w:space="0" w:color="auto"/>
                      </w:divBdr>
                      <w:divsChild>
                        <w:div w:id="848714904">
                          <w:marLeft w:val="0"/>
                          <w:marRight w:val="0"/>
                          <w:marTop w:val="0"/>
                          <w:marBottom w:val="0"/>
                          <w:divBdr>
                            <w:top w:val="none" w:sz="0" w:space="0" w:color="auto"/>
                            <w:left w:val="none" w:sz="0" w:space="0" w:color="auto"/>
                            <w:bottom w:val="none" w:sz="0" w:space="0" w:color="auto"/>
                            <w:right w:val="none" w:sz="0" w:space="0" w:color="auto"/>
                          </w:divBdr>
                        </w:div>
                      </w:divsChild>
                    </w:div>
                    <w:div w:id="1294747351">
                      <w:marLeft w:val="0"/>
                      <w:marRight w:val="0"/>
                      <w:marTop w:val="25"/>
                      <w:marBottom w:val="0"/>
                      <w:divBdr>
                        <w:top w:val="none" w:sz="0" w:space="0" w:color="auto"/>
                        <w:left w:val="none" w:sz="0" w:space="0" w:color="auto"/>
                        <w:bottom w:val="none" w:sz="0" w:space="0" w:color="auto"/>
                        <w:right w:val="none" w:sz="0" w:space="0" w:color="auto"/>
                      </w:divBdr>
                    </w:div>
                    <w:div w:id="1512331462">
                      <w:marLeft w:val="0"/>
                      <w:marRight w:val="0"/>
                      <w:marTop w:val="25"/>
                      <w:marBottom w:val="0"/>
                      <w:divBdr>
                        <w:top w:val="none" w:sz="0" w:space="0" w:color="auto"/>
                        <w:left w:val="none" w:sz="0" w:space="0" w:color="auto"/>
                        <w:bottom w:val="none" w:sz="0" w:space="0" w:color="auto"/>
                        <w:right w:val="none" w:sz="0" w:space="0" w:color="auto"/>
                      </w:divBdr>
                      <w:divsChild>
                        <w:div w:id="942224447">
                          <w:marLeft w:val="0"/>
                          <w:marRight w:val="0"/>
                          <w:marTop w:val="0"/>
                          <w:marBottom w:val="0"/>
                          <w:divBdr>
                            <w:top w:val="none" w:sz="0" w:space="0" w:color="auto"/>
                            <w:left w:val="none" w:sz="0" w:space="0" w:color="auto"/>
                            <w:bottom w:val="none" w:sz="0" w:space="0" w:color="auto"/>
                            <w:right w:val="none" w:sz="0" w:space="0" w:color="auto"/>
                          </w:divBdr>
                        </w:div>
                      </w:divsChild>
                    </w:div>
                    <w:div w:id="1529953473">
                      <w:marLeft w:val="0"/>
                      <w:marRight w:val="0"/>
                      <w:marTop w:val="25"/>
                      <w:marBottom w:val="0"/>
                      <w:divBdr>
                        <w:top w:val="none" w:sz="0" w:space="0" w:color="auto"/>
                        <w:left w:val="none" w:sz="0" w:space="0" w:color="auto"/>
                        <w:bottom w:val="none" w:sz="0" w:space="0" w:color="auto"/>
                        <w:right w:val="none" w:sz="0" w:space="0" w:color="auto"/>
                      </w:divBdr>
                      <w:divsChild>
                        <w:div w:id="1136413316">
                          <w:marLeft w:val="0"/>
                          <w:marRight w:val="0"/>
                          <w:marTop w:val="0"/>
                          <w:marBottom w:val="0"/>
                          <w:divBdr>
                            <w:top w:val="none" w:sz="0" w:space="0" w:color="auto"/>
                            <w:left w:val="none" w:sz="0" w:space="0" w:color="auto"/>
                            <w:bottom w:val="none" w:sz="0" w:space="0" w:color="auto"/>
                            <w:right w:val="none" w:sz="0" w:space="0" w:color="auto"/>
                          </w:divBdr>
                        </w:div>
                      </w:divsChild>
                    </w:div>
                    <w:div w:id="1532110601">
                      <w:marLeft w:val="0"/>
                      <w:marRight w:val="0"/>
                      <w:marTop w:val="25"/>
                      <w:marBottom w:val="0"/>
                      <w:divBdr>
                        <w:top w:val="none" w:sz="0" w:space="0" w:color="auto"/>
                        <w:left w:val="none" w:sz="0" w:space="0" w:color="auto"/>
                        <w:bottom w:val="none" w:sz="0" w:space="0" w:color="auto"/>
                        <w:right w:val="none" w:sz="0" w:space="0" w:color="auto"/>
                      </w:divBdr>
                      <w:divsChild>
                        <w:div w:id="273750557">
                          <w:marLeft w:val="0"/>
                          <w:marRight w:val="0"/>
                          <w:marTop w:val="0"/>
                          <w:marBottom w:val="0"/>
                          <w:divBdr>
                            <w:top w:val="none" w:sz="0" w:space="0" w:color="auto"/>
                            <w:left w:val="none" w:sz="0" w:space="0" w:color="auto"/>
                            <w:bottom w:val="none" w:sz="0" w:space="0" w:color="auto"/>
                            <w:right w:val="none" w:sz="0" w:space="0" w:color="auto"/>
                          </w:divBdr>
                        </w:div>
                      </w:divsChild>
                    </w:div>
                    <w:div w:id="1563131639">
                      <w:marLeft w:val="0"/>
                      <w:marRight w:val="0"/>
                      <w:marTop w:val="25"/>
                      <w:marBottom w:val="0"/>
                      <w:divBdr>
                        <w:top w:val="none" w:sz="0" w:space="0" w:color="auto"/>
                        <w:left w:val="none" w:sz="0" w:space="0" w:color="auto"/>
                        <w:bottom w:val="none" w:sz="0" w:space="0" w:color="auto"/>
                        <w:right w:val="none" w:sz="0" w:space="0" w:color="auto"/>
                      </w:divBdr>
                      <w:divsChild>
                        <w:div w:id="324553909">
                          <w:marLeft w:val="0"/>
                          <w:marRight w:val="0"/>
                          <w:marTop w:val="0"/>
                          <w:marBottom w:val="0"/>
                          <w:divBdr>
                            <w:top w:val="none" w:sz="0" w:space="0" w:color="auto"/>
                            <w:left w:val="none" w:sz="0" w:space="0" w:color="auto"/>
                            <w:bottom w:val="none" w:sz="0" w:space="0" w:color="auto"/>
                            <w:right w:val="none" w:sz="0" w:space="0" w:color="auto"/>
                          </w:divBdr>
                        </w:div>
                      </w:divsChild>
                    </w:div>
                    <w:div w:id="1572035065">
                      <w:marLeft w:val="0"/>
                      <w:marRight w:val="0"/>
                      <w:marTop w:val="25"/>
                      <w:marBottom w:val="0"/>
                      <w:divBdr>
                        <w:top w:val="none" w:sz="0" w:space="0" w:color="auto"/>
                        <w:left w:val="none" w:sz="0" w:space="0" w:color="auto"/>
                        <w:bottom w:val="none" w:sz="0" w:space="0" w:color="auto"/>
                        <w:right w:val="none" w:sz="0" w:space="0" w:color="auto"/>
                      </w:divBdr>
                      <w:divsChild>
                        <w:div w:id="1824422082">
                          <w:marLeft w:val="0"/>
                          <w:marRight w:val="0"/>
                          <w:marTop w:val="0"/>
                          <w:marBottom w:val="0"/>
                          <w:divBdr>
                            <w:top w:val="none" w:sz="0" w:space="0" w:color="auto"/>
                            <w:left w:val="none" w:sz="0" w:space="0" w:color="auto"/>
                            <w:bottom w:val="none" w:sz="0" w:space="0" w:color="auto"/>
                            <w:right w:val="none" w:sz="0" w:space="0" w:color="auto"/>
                          </w:divBdr>
                        </w:div>
                      </w:divsChild>
                    </w:div>
                    <w:div w:id="1656882424">
                      <w:marLeft w:val="0"/>
                      <w:marRight w:val="0"/>
                      <w:marTop w:val="25"/>
                      <w:marBottom w:val="0"/>
                      <w:divBdr>
                        <w:top w:val="none" w:sz="0" w:space="0" w:color="auto"/>
                        <w:left w:val="none" w:sz="0" w:space="0" w:color="auto"/>
                        <w:bottom w:val="none" w:sz="0" w:space="0" w:color="auto"/>
                        <w:right w:val="none" w:sz="0" w:space="0" w:color="auto"/>
                      </w:divBdr>
                      <w:divsChild>
                        <w:div w:id="1521049329">
                          <w:marLeft w:val="0"/>
                          <w:marRight w:val="0"/>
                          <w:marTop w:val="0"/>
                          <w:marBottom w:val="0"/>
                          <w:divBdr>
                            <w:top w:val="none" w:sz="0" w:space="0" w:color="auto"/>
                            <w:left w:val="none" w:sz="0" w:space="0" w:color="auto"/>
                            <w:bottom w:val="none" w:sz="0" w:space="0" w:color="auto"/>
                            <w:right w:val="none" w:sz="0" w:space="0" w:color="auto"/>
                          </w:divBdr>
                        </w:div>
                      </w:divsChild>
                    </w:div>
                    <w:div w:id="1708214905">
                      <w:marLeft w:val="0"/>
                      <w:marRight w:val="0"/>
                      <w:marTop w:val="25"/>
                      <w:marBottom w:val="0"/>
                      <w:divBdr>
                        <w:top w:val="none" w:sz="0" w:space="0" w:color="auto"/>
                        <w:left w:val="none" w:sz="0" w:space="0" w:color="auto"/>
                        <w:bottom w:val="none" w:sz="0" w:space="0" w:color="auto"/>
                        <w:right w:val="none" w:sz="0" w:space="0" w:color="auto"/>
                      </w:divBdr>
                      <w:divsChild>
                        <w:div w:id="415711242">
                          <w:marLeft w:val="0"/>
                          <w:marRight w:val="0"/>
                          <w:marTop w:val="0"/>
                          <w:marBottom w:val="0"/>
                          <w:divBdr>
                            <w:top w:val="none" w:sz="0" w:space="0" w:color="auto"/>
                            <w:left w:val="none" w:sz="0" w:space="0" w:color="auto"/>
                            <w:bottom w:val="none" w:sz="0" w:space="0" w:color="auto"/>
                            <w:right w:val="none" w:sz="0" w:space="0" w:color="auto"/>
                          </w:divBdr>
                        </w:div>
                      </w:divsChild>
                    </w:div>
                    <w:div w:id="1837379175">
                      <w:marLeft w:val="0"/>
                      <w:marRight w:val="0"/>
                      <w:marTop w:val="25"/>
                      <w:marBottom w:val="0"/>
                      <w:divBdr>
                        <w:top w:val="none" w:sz="0" w:space="0" w:color="auto"/>
                        <w:left w:val="none" w:sz="0" w:space="0" w:color="auto"/>
                        <w:bottom w:val="none" w:sz="0" w:space="0" w:color="auto"/>
                        <w:right w:val="none" w:sz="0" w:space="0" w:color="auto"/>
                      </w:divBdr>
                      <w:divsChild>
                        <w:div w:id="489907296">
                          <w:marLeft w:val="0"/>
                          <w:marRight w:val="0"/>
                          <w:marTop w:val="0"/>
                          <w:marBottom w:val="0"/>
                          <w:divBdr>
                            <w:top w:val="none" w:sz="0" w:space="0" w:color="auto"/>
                            <w:left w:val="none" w:sz="0" w:space="0" w:color="auto"/>
                            <w:bottom w:val="none" w:sz="0" w:space="0" w:color="auto"/>
                            <w:right w:val="none" w:sz="0" w:space="0" w:color="auto"/>
                          </w:divBdr>
                        </w:div>
                      </w:divsChild>
                    </w:div>
                    <w:div w:id="1840920383">
                      <w:marLeft w:val="0"/>
                      <w:marRight w:val="0"/>
                      <w:marTop w:val="25"/>
                      <w:marBottom w:val="0"/>
                      <w:divBdr>
                        <w:top w:val="none" w:sz="0" w:space="0" w:color="auto"/>
                        <w:left w:val="none" w:sz="0" w:space="0" w:color="auto"/>
                        <w:bottom w:val="none" w:sz="0" w:space="0" w:color="auto"/>
                        <w:right w:val="none" w:sz="0" w:space="0" w:color="auto"/>
                      </w:divBdr>
                      <w:divsChild>
                        <w:div w:id="261768576">
                          <w:marLeft w:val="0"/>
                          <w:marRight w:val="0"/>
                          <w:marTop w:val="0"/>
                          <w:marBottom w:val="0"/>
                          <w:divBdr>
                            <w:top w:val="none" w:sz="0" w:space="0" w:color="auto"/>
                            <w:left w:val="none" w:sz="0" w:space="0" w:color="auto"/>
                            <w:bottom w:val="none" w:sz="0" w:space="0" w:color="auto"/>
                            <w:right w:val="none" w:sz="0" w:space="0" w:color="auto"/>
                          </w:divBdr>
                        </w:div>
                      </w:divsChild>
                    </w:div>
                    <w:div w:id="1956518229">
                      <w:marLeft w:val="0"/>
                      <w:marRight w:val="0"/>
                      <w:marTop w:val="25"/>
                      <w:marBottom w:val="0"/>
                      <w:divBdr>
                        <w:top w:val="none" w:sz="0" w:space="0" w:color="auto"/>
                        <w:left w:val="none" w:sz="0" w:space="0" w:color="auto"/>
                        <w:bottom w:val="none" w:sz="0" w:space="0" w:color="auto"/>
                        <w:right w:val="none" w:sz="0" w:space="0" w:color="auto"/>
                      </w:divBdr>
                    </w:div>
                    <w:div w:id="2004163537">
                      <w:marLeft w:val="0"/>
                      <w:marRight w:val="0"/>
                      <w:marTop w:val="25"/>
                      <w:marBottom w:val="0"/>
                      <w:divBdr>
                        <w:top w:val="none" w:sz="0" w:space="0" w:color="auto"/>
                        <w:left w:val="none" w:sz="0" w:space="0" w:color="auto"/>
                        <w:bottom w:val="none" w:sz="0" w:space="0" w:color="auto"/>
                        <w:right w:val="none" w:sz="0" w:space="0" w:color="auto"/>
                      </w:divBdr>
                      <w:divsChild>
                        <w:div w:id="1925407253">
                          <w:marLeft w:val="0"/>
                          <w:marRight w:val="0"/>
                          <w:marTop w:val="0"/>
                          <w:marBottom w:val="0"/>
                          <w:divBdr>
                            <w:top w:val="none" w:sz="0" w:space="0" w:color="auto"/>
                            <w:left w:val="none" w:sz="0" w:space="0" w:color="auto"/>
                            <w:bottom w:val="none" w:sz="0" w:space="0" w:color="auto"/>
                            <w:right w:val="none" w:sz="0" w:space="0" w:color="auto"/>
                          </w:divBdr>
                        </w:div>
                      </w:divsChild>
                    </w:div>
                    <w:div w:id="2032564030">
                      <w:marLeft w:val="0"/>
                      <w:marRight w:val="0"/>
                      <w:marTop w:val="25"/>
                      <w:marBottom w:val="0"/>
                      <w:divBdr>
                        <w:top w:val="none" w:sz="0" w:space="0" w:color="auto"/>
                        <w:left w:val="none" w:sz="0" w:space="0" w:color="auto"/>
                        <w:bottom w:val="none" w:sz="0" w:space="0" w:color="auto"/>
                        <w:right w:val="none" w:sz="0" w:space="0" w:color="auto"/>
                      </w:divBdr>
                      <w:divsChild>
                        <w:div w:id="199129059">
                          <w:marLeft w:val="0"/>
                          <w:marRight w:val="0"/>
                          <w:marTop w:val="0"/>
                          <w:marBottom w:val="0"/>
                          <w:divBdr>
                            <w:top w:val="none" w:sz="0" w:space="0" w:color="auto"/>
                            <w:left w:val="none" w:sz="0" w:space="0" w:color="auto"/>
                            <w:bottom w:val="none" w:sz="0" w:space="0" w:color="auto"/>
                            <w:right w:val="none" w:sz="0" w:space="0" w:color="auto"/>
                          </w:divBdr>
                        </w:div>
                      </w:divsChild>
                    </w:div>
                    <w:div w:id="2058773529">
                      <w:marLeft w:val="0"/>
                      <w:marRight w:val="0"/>
                      <w:marTop w:val="88"/>
                      <w:marBottom w:val="0"/>
                      <w:divBdr>
                        <w:top w:val="none" w:sz="0" w:space="0" w:color="auto"/>
                        <w:left w:val="none" w:sz="0" w:space="0" w:color="auto"/>
                        <w:bottom w:val="none" w:sz="0" w:space="0" w:color="auto"/>
                        <w:right w:val="none" w:sz="0" w:space="0" w:color="auto"/>
                      </w:divBdr>
                      <w:divsChild>
                        <w:div w:id="1258096260">
                          <w:marLeft w:val="0"/>
                          <w:marRight w:val="0"/>
                          <w:marTop w:val="0"/>
                          <w:marBottom w:val="0"/>
                          <w:divBdr>
                            <w:top w:val="none" w:sz="0" w:space="0" w:color="auto"/>
                            <w:left w:val="none" w:sz="0" w:space="0" w:color="auto"/>
                            <w:bottom w:val="none" w:sz="0" w:space="0" w:color="auto"/>
                            <w:right w:val="none" w:sz="0" w:space="0" w:color="auto"/>
                          </w:divBdr>
                        </w:div>
                      </w:divsChild>
                    </w:div>
                    <w:div w:id="2133622190">
                      <w:marLeft w:val="0"/>
                      <w:marRight w:val="0"/>
                      <w:marTop w:val="25"/>
                      <w:marBottom w:val="0"/>
                      <w:divBdr>
                        <w:top w:val="none" w:sz="0" w:space="0" w:color="auto"/>
                        <w:left w:val="none" w:sz="0" w:space="0" w:color="auto"/>
                        <w:bottom w:val="none" w:sz="0" w:space="0" w:color="auto"/>
                        <w:right w:val="none" w:sz="0" w:space="0" w:color="auto"/>
                      </w:divBdr>
                    </w:div>
                  </w:divsChild>
                </w:div>
              </w:divsChild>
            </w:div>
          </w:divsChild>
        </w:div>
      </w:divsChild>
    </w:div>
    <w:div w:id="1759981510">
      <w:bodyDiv w:val="1"/>
      <w:marLeft w:val="0"/>
      <w:marRight w:val="0"/>
      <w:marTop w:val="0"/>
      <w:marBottom w:val="0"/>
      <w:divBdr>
        <w:top w:val="none" w:sz="0" w:space="0" w:color="auto"/>
        <w:left w:val="none" w:sz="0" w:space="0" w:color="auto"/>
        <w:bottom w:val="none" w:sz="0" w:space="0" w:color="auto"/>
        <w:right w:val="none" w:sz="0" w:space="0" w:color="auto"/>
      </w:divBdr>
    </w:div>
    <w:div w:id="1760248069">
      <w:bodyDiv w:val="1"/>
      <w:marLeft w:val="0"/>
      <w:marRight w:val="0"/>
      <w:marTop w:val="0"/>
      <w:marBottom w:val="0"/>
      <w:divBdr>
        <w:top w:val="none" w:sz="0" w:space="0" w:color="auto"/>
        <w:left w:val="none" w:sz="0" w:space="0" w:color="auto"/>
        <w:bottom w:val="none" w:sz="0" w:space="0" w:color="auto"/>
        <w:right w:val="none" w:sz="0" w:space="0" w:color="auto"/>
      </w:divBdr>
      <w:divsChild>
        <w:div w:id="1730111404">
          <w:marLeft w:val="0"/>
          <w:marRight w:val="0"/>
          <w:marTop w:val="0"/>
          <w:marBottom w:val="0"/>
          <w:divBdr>
            <w:top w:val="none" w:sz="0" w:space="0" w:color="auto"/>
            <w:left w:val="none" w:sz="0" w:space="0" w:color="auto"/>
            <w:bottom w:val="none" w:sz="0" w:space="0" w:color="auto"/>
            <w:right w:val="none" w:sz="0" w:space="0" w:color="auto"/>
          </w:divBdr>
          <w:divsChild>
            <w:div w:id="1280530184">
              <w:marLeft w:val="0"/>
              <w:marRight w:val="0"/>
              <w:marTop w:val="0"/>
              <w:marBottom w:val="0"/>
              <w:divBdr>
                <w:top w:val="none" w:sz="0" w:space="0" w:color="auto"/>
                <w:left w:val="none" w:sz="0" w:space="0" w:color="auto"/>
                <w:bottom w:val="none" w:sz="0" w:space="0" w:color="auto"/>
                <w:right w:val="none" w:sz="0" w:space="0" w:color="auto"/>
              </w:divBdr>
              <w:divsChild>
                <w:div w:id="1327366710">
                  <w:marLeft w:val="0"/>
                  <w:marRight w:val="0"/>
                  <w:marTop w:val="0"/>
                  <w:marBottom w:val="0"/>
                  <w:divBdr>
                    <w:top w:val="none" w:sz="0" w:space="0" w:color="auto"/>
                    <w:left w:val="none" w:sz="0" w:space="0" w:color="auto"/>
                    <w:bottom w:val="none" w:sz="0" w:space="0" w:color="auto"/>
                    <w:right w:val="none" w:sz="0" w:space="0" w:color="auto"/>
                  </w:divBdr>
                  <w:divsChild>
                    <w:div w:id="1979141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754740">
      <w:bodyDiv w:val="1"/>
      <w:marLeft w:val="0"/>
      <w:marRight w:val="0"/>
      <w:marTop w:val="0"/>
      <w:marBottom w:val="0"/>
      <w:divBdr>
        <w:top w:val="none" w:sz="0" w:space="0" w:color="auto"/>
        <w:left w:val="none" w:sz="0" w:space="0" w:color="auto"/>
        <w:bottom w:val="none" w:sz="0" w:space="0" w:color="auto"/>
        <w:right w:val="none" w:sz="0" w:space="0" w:color="auto"/>
      </w:divBdr>
      <w:divsChild>
        <w:div w:id="339161197">
          <w:marLeft w:val="0"/>
          <w:marRight w:val="0"/>
          <w:marTop w:val="0"/>
          <w:marBottom w:val="0"/>
          <w:divBdr>
            <w:top w:val="none" w:sz="0" w:space="0" w:color="auto"/>
            <w:left w:val="none" w:sz="0" w:space="0" w:color="auto"/>
            <w:bottom w:val="none" w:sz="0" w:space="0" w:color="auto"/>
            <w:right w:val="none" w:sz="0" w:space="0" w:color="auto"/>
          </w:divBdr>
          <w:divsChild>
            <w:div w:id="351876620">
              <w:marLeft w:val="0"/>
              <w:marRight w:val="0"/>
              <w:marTop w:val="0"/>
              <w:marBottom w:val="0"/>
              <w:divBdr>
                <w:top w:val="none" w:sz="0" w:space="0" w:color="auto"/>
                <w:left w:val="none" w:sz="0" w:space="0" w:color="auto"/>
                <w:bottom w:val="none" w:sz="0" w:space="0" w:color="auto"/>
                <w:right w:val="none" w:sz="0" w:space="0" w:color="auto"/>
              </w:divBdr>
              <w:divsChild>
                <w:div w:id="859465399">
                  <w:marLeft w:val="0"/>
                  <w:marRight w:val="200"/>
                  <w:marTop w:val="0"/>
                  <w:marBottom w:val="0"/>
                  <w:divBdr>
                    <w:top w:val="none" w:sz="0" w:space="0" w:color="auto"/>
                    <w:left w:val="none" w:sz="0" w:space="0" w:color="auto"/>
                    <w:bottom w:val="none" w:sz="0" w:space="0" w:color="auto"/>
                    <w:right w:val="none" w:sz="0" w:space="0" w:color="auto"/>
                  </w:divBdr>
                  <w:divsChild>
                    <w:div w:id="2042896387">
                      <w:marLeft w:val="0"/>
                      <w:marRight w:val="0"/>
                      <w:marTop w:val="0"/>
                      <w:marBottom w:val="0"/>
                      <w:divBdr>
                        <w:top w:val="dotted" w:sz="2" w:space="2" w:color="B2B2B2"/>
                        <w:left w:val="none" w:sz="0" w:space="0" w:color="auto"/>
                        <w:bottom w:val="none" w:sz="0" w:space="0" w:color="auto"/>
                        <w:right w:val="none" w:sz="0" w:space="0" w:color="auto"/>
                      </w:divBdr>
                      <w:divsChild>
                        <w:div w:id="1158154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61833586">
      <w:bodyDiv w:val="1"/>
      <w:marLeft w:val="0"/>
      <w:marRight w:val="0"/>
      <w:marTop w:val="0"/>
      <w:marBottom w:val="0"/>
      <w:divBdr>
        <w:top w:val="none" w:sz="0" w:space="0" w:color="auto"/>
        <w:left w:val="none" w:sz="0" w:space="0" w:color="auto"/>
        <w:bottom w:val="none" w:sz="0" w:space="0" w:color="auto"/>
        <w:right w:val="none" w:sz="0" w:space="0" w:color="auto"/>
      </w:divBdr>
      <w:divsChild>
        <w:div w:id="367410019">
          <w:marLeft w:val="0"/>
          <w:marRight w:val="0"/>
          <w:marTop w:val="0"/>
          <w:marBottom w:val="0"/>
          <w:divBdr>
            <w:top w:val="none" w:sz="0" w:space="0" w:color="auto"/>
            <w:left w:val="none" w:sz="0" w:space="0" w:color="auto"/>
            <w:bottom w:val="none" w:sz="0" w:space="0" w:color="auto"/>
            <w:right w:val="none" w:sz="0" w:space="0" w:color="auto"/>
          </w:divBdr>
          <w:divsChild>
            <w:div w:id="825441411">
              <w:marLeft w:val="0"/>
              <w:marRight w:val="0"/>
              <w:marTop w:val="0"/>
              <w:marBottom w:val="0"/>
              <w:divBdr>
                <w:top w:val="none" w:sz="0" w:space="0" w:color="auto"/>
                <w:left w:val="none" w:sz="0" w:space="0" w:color="auto"/>
                <w:bottom w:val="none" w:sz="0" w:space="0" w:color="auto"/>
                <w:right w:val="none" w:sz="0" w:space="0" w:color="auto"/>
              </w:divBdr>
              <w:divsChild>
                <w:div w:id="1758206465">
                  <w:marLeft w:val="0"/>
                  <w:marRight w:val="0"/>
                  <w:marTop w:val="0"/>
                  <w:marBottom w:val="0"/>
                  <w:divBdr>
                    <w:top w:val="none" w:sz="0" w:space="0" w:color="auto"/>
                    <w:left w:val="none" w:sz="0" w:space="0" w:color="auto"/>
                    <w:bottom w:val="none" w:sz="0" w:space="0" w:color="auto"/>
                    <w:right w:val="none" w:sz="0" w:space="0" w:color="auto"/>
                  </w:divBdr>
                  <w:divsChild>
                    <w:div w:id="274096378">
                      <w:marLeft w:val="0"/>
                      <w:marRight w:val="0"/>
                      <w:marTop w:val="0"/>
                      <w:marBottom w:val="0"/>
                      <w:divBdr>
                        <w:top w:val="none" w:sz="0" w:space="0" w:color="auto"/>
                        <w:left w:val="none" w:sz="0" w:space="0" w:color="auto"/>
                        <w:bottom w:val="none" w:sz="0" w:space="0" w:color="auto"/>
                        <w:right w:val="none" w:sz="0" w:space="0" w:color="auto"/>
                      </w:divBdr>
                      <w:divsChild>
                        <w:div w:id="64692667">
                          <w:marLeft w:val="0"/>
                          <w:marRight w:val="0"/>
                          <w:marTop w:val="0"/>
                          <w:marBottom w:val="0"/>
                          <w:divBdr>
                            <w:top w:val="none" w:sz="0" w:space="0" w:color="auto"/>
                            <w:left w:val="none" w:sz="0" w:space="0" w:color="auto"/>
                            <w:bottom w:val="none" w:sz="0" w:space="0" w:color="auto"/>
                            <w:right w:val="none" w:sz="0" w:space="0" w:color="auto"/>
                          </w:divBdr>
                        </w:div>
                        <w:div w:id="169418220">
                          <w:marLeft w:val="0"/>
                          <w:marRight w:val="0"/>
                          <w:marTop w:val="0"/>
                          <w:marBottom w:val="0"/>
                          <w:divBdr>
                            <w:top w:val="none" w:sz="0" w:space="0" w:color="auto"/>
                            <w:left w:val="none" w:sz="0" w:space="0" w:color="auto"/>
                            <w:bottom w:val="none" w:sz="0" w:space="0" w:color="auto"/>
                            <w:right w:val="none" w:sz="0" w:space="0" w:color="auto"/>
                          </w:divBdr>
                        </w:div>
                        <w:div w:id="183640640">
                          <w:marLeft w:val="0"/>
                          <w:marRight w:val="0"/>
                          <w:marTop w:val="0"/>
                          <w:marBottom w:val="0"/>
                          <w:divBdr>
                            <w:top w:val="none" w:sz="0" w:space="0" w:color="auto"/>
                            <w:left w:val="none" w:sz="0" w:space="0" w:color="auto"/>
                            <w:bottom w:val="none" w:sz="0" w:space="0" w:color="auto"/>
                            <w:right w:val="none" w:sz="0" w:space="0" w:color="auto"/>
                          </w:divBdr>
                        </w:div>
                        <w:div w:id="329410491">
                          <w:marLeft w:val="0"/>
                          <w:marRight w:val="0"/>
                          <w:marTop w:val="0"/>
                          <w:marBottom w:val="0"/>
                          <w:divBdr>
                            <w:top w:val="none" w:sz="0" w:space="0" w:color="auto"/>
                            <w:left w:val="none" w:sz="0" w:space="0" w:color="auto"/>
                            <w:bottom w:val="none" w:sz="0" w:space="0" w:color="auto"/>
                            <w:right w:val="none" w:sz="0" w:space="0" w:color="auto"/>
                          </w:divBdr>
                        </w:div>
                        <w:div w:id="549728178">
                          <w:marLeft w:val="0"/>
                          <w:marRight w:val="0"/>
                          <w:marTop w:val="0"/>
                          <w:marBottom w:val="0"/>
                          <w:divBdr>
                            <w:top w:val="none" w:sz="0" w:space="0" w:color="auto"/>
                            <w:left w:val="none" w:sz="0" w:space="0" w:color="auto"/>
                            <w:bottom w:val="none" w:sz="0" w:space="0" w:color="auto"/>
                            <w:right w:val="none" w:sz="0" w:space="0" w:color="auto"/>
                          </w:divBdr>
                        </w:div>
                        <w:div w:id="832910837">
                          <w:marLeft w:val="0"/>
                          <w:marRight w:val="0"/>
                          <w:marTop w:val="0"/>
                          <w:marBottom w:val="0"/>
                          <w:divBdr>
                            <w:top w:val="none" w:sz="0" w:space="0" w:color="auto"/>
                            <w:left w:val="none" w:sz="0" w:space="0" w:color="auto"/>
                            <w:bottom w:val="none" w:sz="0" w:space="0" w:color="auto"/>
                            <w:right w:val="none" w:sz="0" w:space="0" w:color="auto"/>
                          </w:divBdr>
                        </w:div>
                        <w:div w:id="925848258">
                          <w:marLeft w:val="0"/>
                          <w:marRight w:val="0"/>
                          <w:marTop w:val="0"/>
                          <w:marBottom w:val="0"/>
                          <w:divBdr>
                            <w:top w:val="none" w:sz="0" w:space="0" w:color="auto"/>
                            <w:left w:val="none" w:sz="0" w:space="0" w:color="auto"/>
                            <w:bottom w:val="none" w:sz="0" w:space="0" w:color="auto"/>
                            <w:right w:val="none" w:sz="0" w:space="0" w:color="auto"/>
                          </w:divBdr>
                        </w:div>
                        <w:div w:id="1299649360">
                          <w:marLeft w:val="0"/>
                          <w:marRight w:val="0"/>
                          <w:marTop w:val="0"/>
                          <w:marBottom w:val="0"/>
                          <w:divBdr>
                            <w:top w:val="none" w:sz="0" w:space="0" w:color="auto"/>
                            <w:left w:val="none" w:sz="0" w:space="0" w:color="auto"/>
                            <w:bottom w:val="none" w:sz="0" w:space="0" w:color="auto"/>
                            <w:right w:val="none" w:sz="0" w:space="0" w:color="auto"/>
                          </w:divBdr>
                        </w:div>
                        <w:div w:id="1680742017">
                          <w:marLeft w:val="0"/>
                          <w:marRight w:val="0"/>
                          <w:marTop w:val="0"/>
                          <w:marBottom w:val="0"/>
                          <w:divBdr>
                            <w:top w:val="none" w:sz="0" w:space="0" w:color="auto"/>
                            <w:left w:val="none" w:sz="0" w:space="0" w:color="auto"/>
                            <w:bottom w:val="none" w:sz="0" w:space="0" w:color="auto"/>
                            <w:right w:val="none" w:sz="0" w:space="0" w:color="auto"/>
                          </w:divBdr>
                        </w:div>
                        <w:div w:id="1698696840">
                          <w:marLeft w:val="0"/>
                          <w:marRight w:val="0"/>
                          <w:marTop w:val="0"/>
                          <w:marBottom w:val="0"/>
                          <w:divBdr>
                            <w:top w:val="none" w:sz="0" w:space="0" w:color="auto"/>
                            <w:left w:val="none" w:sz="0" w:space="0" w:color="auto"/>
                            <w:bottom w:val="none" w:sz="0" w:space="0" w:color="auto"/>
                            <w:right w:val="none" w:sz="0" w:space="0" w:color="auto"/>
                          </w:divBdr>
                        </w:div>
                        <w:div w:id="1906914195">
                          <w:marLeft w:val="0"/>
                          <w:marRight w:val="0"/>
                          <w:marTop w:val="0"/>
                          <w:marBottom w:val="0"/>
                          <w:divBdr>
                            <w:top w:val="none" w:sz="0" w:space="0" w:color="auto"/>
                            <w:left w:val="none" w:sz="0" w:space="0" w:color="auto"/>
                            <w:bottom w:val="none" w:sz="0" w:space="0" w:color="auto"/>
                            <w:right w:val="none" w:sz="0" w:space="0" w:color="auto"/>
                          </w:divBdr>
                        </w:div>
                        <w:div w:id="1980763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62869000">
      <w:bodyDiv w:val="1"/>
      <w:marLeft w:val="0"/>
      <w:marRight w:val="0"/>
      <w:marTop w:val="0"/>
      <w:marBottom w:val="0"/>
      <w:divBdr>
        <w:top w:val="none" w:sz="0" w:space="0" w:color="auto"/>
        <w:left w:val="none" w:sz="0" w:space="0" w:color="auto"/>
        <w:bottom w:val="none" w:sz="0" w:space="0" w:color="auto"/>
        <w:right w:val="none" w:sz="0" w:space="0" w:color="auto"/>
      </w:divBdr>
      <w:divsChild>
        <w:div w:id="165754506">
          <w:marLeft w:val="0"/>
          <w:marRight w:val="0"/>
          <w:marTop w:val="0"/>
          <w:marBottom w:val="0"/>
          <w:divBdr>
            <w:top w:val="none" w:sz="0" w:space="0" w:color="auto"/>
            <w:left w:val="none" w:sz="0" w:space="0" w:color="auto"/>
            <w:bottom w:val="none" w:sz="0" w:space="0" w:color="auto"/>
            <w:right w:val="none" w:sz="0" w:space="0" w:color="auto"/>
          </w:divBdr>
          <w:divsChild>
            <w:div w:id="1982298104">
              <w:marLeft w:val="0"/>
              <w:marRight w:val="0"/>
              <w:marTop w:val="0"/>
              <w:marBottom w:val="0"/>
              <w:divBdr>
                <w:top w:val="none" w:sz="0" w:space="0" w:color="auto"/>
                <w:left w:val="none" w:sz="0" w:space="0" w:color="auto"/>
                <w:bottom w:val="none" w:sz="0" w:space="0" w:color="auto"/>
                <w:right w:val="none" w:sz="0" w:space="0" w:color="auto"/>
              </w:divBdr>
              <w:divsChild>
                <w:div w:id="1368994726">
                  <w:marLeft w:val="0"/>
                  <w:marRight w:val="0"/>
                  <w:marTop w:val="0"/>
                  <w:marBottom w:val="0"/>
                  <w:divBdr>
                    <w:top w:val="none" w:sz="0" w:space="0" w:color="auto"/>
                    <w:left w:val="none" w:sz="0" w:space="0" w:color="auto"/>
                    <w:bottom w:val="none" w:sz="0" w:space="0" w:color="auto"/>
                    <w:right w:val="none" w:sz="0" w:space="0" w:color="auto"/>
                  </w:divBdr>
                  <w:divsChild>
                    <w:div w:id="1414280661">
                      <w:marLeft w:val="0"/>
                      <w:marRight w:val="0"/>
                      <w:marTop w:val="0"/>
                      <w:marBottom w:val="0"/>
                      <w:divBdr>
                        <w:top w:val="none" w:sz="0" w:space="0" w:color="auto"/>
                        <w:left w:val="none" w:sz="0" w:space="0" w:color="auto"/>
                        <w:bottom w:val="none" w:sz="0" w:space="0" w:color="auto"/>
                        <w:right w:val="none" w:sz="0" w:space="0" w:color="auto"/>
                      </w:divBdr>
                      <w:divsChild>
                        <w:div w:id="831028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62950200">
      <w:bodyDiv w:val="1"/>
      <w:marLeft w:val="0"/>
      <w:marRight w:val="0"/>
      <w:marTop w:val="0"/>
      <w:marBottom w:val="0"/>
      <w:divBdr>
        <w:top w:val="none" w:sz="0" w:space="0" w:color="auto"/>
        <w:left w:val="none" w:sz="0" w:space="0" w:color="auto"/>
        <w:bottom w:val="none" w:sz="0" w:space="0" w:color="auto"/>
        <w:right w:val="none" w:sz="0" w:space="0" w:color="auto"/>
      </w:divBdr>
      <w:divsChild>
        <w:div w:id="400635657">
          <w:marLeft w:val="0"/>
          <w:marRight w:val="0"/>
          <w:marTop w:val="0"/>
          <w:marBottom w:val="0"/>
          <w:divBdr>
            <w:top w:val="none" w:sz="0" w:space="0" w:color="auto"/>
            <w:left w:val="none" w:sz="0" w:space="0" w:color="auto"/>
            <w:bottom w:val="none" w:sz="0" w:space="0" w:color="auto"/>
            <w:right w:val="none" w:sz="0" w:space="0" w:color="auto"/>
          </w:divBdr>
          <w:divsChild>
            <w:div w:id="1416517845">
              <w:marLeft w:val="0"/>
              <w:marRight w:val="0"/>
              <w:marTop w:val="0"/>
              <w:marBottom w:val="0"/>
              <w:divBdr>
                <w:top w:val="none" w:sz="0" w:space="0" w:color="auto"/>
                <w:left w:val="none" w:sz="0" w:space="0" w:color="auto"/>
                <w:bottom w:val="none" w:sz="0" w:space="0" w:color="auto"/>
                <w:right w:val="none" w:sz="0" w:space="0" w:color="auto"/>
              </w:divBdr>
              <w:divsChild>
                <w:div w:id="653877117">
                  <w:marLeft w:val="0"/>
                  <w:marRight w:val="0"/>
                  <w:marTop w:val="0"/>
                  <w:marBottom w:val="0"/>
                  <w:divBdr>
                    <w:top w:val="none" w:sz="0" w:space="0" w:color="auto"/>
                    <w:left w:val="none" w:sz="0" w:space="0" w:color="auto"/>
                    <w:bottom w:val="none" w:sz="0" w:space="0" w:color="auto"/>
                    <w:right w:val="none" w:sz="0" w:space="0" w:color="auto"/>
                  </w:divBdr>
                  <w:divsChild>
                    <w:div w:id="2010713440">
                      <w:marLeft w:val="0"/>
                      <w:marRight w:val="0"/>
                      <w:marTop w:val="0"/>
                      <w:marBottom w:val="0"/>
                      <w:divBdr>
                        <w:top w:val="none" w:sz="0" w:space="0" w:color="auto"/>
                        <w:left w:val="none" w:sz="0" w:space="0" w:color="auto"/>
                        <w:bottom w:val="none" w:sz="0" w:space="0" w:color="auto"/>
                        <w:right w:val="none" w:sz="0" w:space="0" w:color="auto"/>
                      </w:divBdr>
                      <w:divsChild>
                        <w:div w:id="142890383">
                          <w:marLeft w:val="0"/>
                          <w:marRight w:val="0"/>
                          <w:marTop w:val="0"/>
                          <w:marBottom w:val="0"/>
                          <w:divBdr>
                            <w:top w:val="none" w:sz="0" w:space="0" w:color="auto"/>
                            <w:left w:val="none" w:sz="0" w:space="0" w:color="auto"/>
                            <w:bottom w:val="none" w:sz="0" w:space="0" w:color="auto"/>
                            <w:right w:val="none" w:sz="0" w:space="0" w:color="auto"/>
                          </w:divBdr>
                        </w:div>
                        <w:div w:id="1889148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64455635">
      <w:bodyDiv w:val="1"/>
      <w:marLeft w:val="0"/>
      <w:marRight w:val="0"/>
      <w:marTop w:val="0"/>
      <w:marBottom w:val="0"/>
      <w:divBdr>
        <w:top w:val="none" w:sz="0" w:space="0" w:color="auto"/>
        <w:left w:val="none" w:sz="0" w:space="0" w:color="auto"/>
        <w:bottom w:val="none" w:sz="0" w:space="0" w:color="auto"/>
        <w:right w:val="none" w:sz="0" w:space="0" w:color="auto"/>
      </w:divBdr>
      <w:divsChild>
        <w:div w:id="654378577">
          <w:marLeft w:val="0"/>
          <w:marRight w:val="0"/>
          <w:marTop w:val="0"/>
          <w:marBottom w:val="0"/>
          <w:divBdr>
            <w:top w:val="none" w:sz="0" w:space="0" w:color="auto"/>
            <w:left w:val="none" w:sz="0" w:space="0" w:color="auto"/>
            <w:bottom w:val="none" w:sz="0" w:space="0" w:color="auto"/>
            <w:right w:val="none" w:sz="0" w:space="0" w:color="auto"/>
          </w:divBdr>
        </w:div>
        <w:div w:id="1137603332">
          <w:marLeft w:val="0"/>
          <w:marRight w:val="0"/>
          <w:marTop w:val="0"/>
          <w:marBottom w:val="0"/>
          <w:divBdr>
            <w:top w:val="none" w:sz="0" w:space="0" w:color="auto"/>
            <w:left w:val="none" w:sz="0" w:space="0" w:color="auto"/>
            <w:bottom w:val="none" w:sz="0" w:space="0" w:color="auto"/>
            <w:right w:val="none" w:sz="0" w:space="0" w:color="auto"/>
          </w:divBdr>
        </w:div>
        <w:div w:id="1362122113">
          <w:marLeft w:val="0"/>
          <w:marRight w:val="0"/>
          <w:marTop w:val="0"/>
          <w:marBottom w:val="0"/>
          <w:divBdr>
            <w:top w:val="none" w:sz="0" w:space="0" w:color="auto"/>
            <w:left w:val="none" w:sz="0" w:space="0" w:color="auto"/>
            <w:bottom w:val="none" w:sz="0" w:space="0" w:color="auto"/>
            <w:right w:val="none" w:sz="0" w:space="0" w:color="auto"/>
          </w:divBdr>
        </w:div>
        <w:div w:id="1644189397">
          <w:marLeft w:val="0"/>
          <w:marRight w:val="0"/>
          <w:marTop w:val="0"/>
          <w:marBottom w:val="0"/>
          <w:divBdr>
            <w:top w:val="none" w:sz="0" w:space="0" w:color="auto"/>
            <w:left w:val="none" w:sz="0" w:space="0" w:color="auto"/>
            <w:bottom w:val="none" w:sz="0" w:space="0" w:color="auto"/>
            <w:right w:val="none" w:sz="0" w:space="0" w:color="auto"/>
          </w:divBdr>
        </w:div>
        <w:div w:id="1655404016">
          <w:marLeft w:val="0"/>
          <w:marRight w:val="0"/>
          <w:marTop w:val="0"/>
          <w:marBottom w:val="0"/>
          <w:divBdr>
            <w:top w:val="none" w:sz="0" w:space="0" w:color="auto"/>
            <w:left w:val="none" w:sz="0" w:space="0" w:color="auto"/>
            <w:bottom w:val="none" w:sz="0" w:space="0" w:color="auto"/>
            <w:right w:val="none" w:sz="0" w:space="0" w:color="auto"/>
          </w:divBdr>
        </w:div>
        <w:div w:id="1947617954">
          <w:marLeft w:val="0"/>
          <w:marRight w:val="0"/>
          <w:marTop w:val="0"/>
          <w:marBottom w:val="0"/>
          <w:divBdr>
            <w:top w:val="none" w:sz="0" w:space="0" w:color="auto"/>
            <w:left w:val="none" w:sz="0" w:space="0" w:color="auto"/>
            <w:bottom w:val="none" w:sz="0" w:space="0" w:color="auto"/>
            <w:right w:val="none" w:sz="0" w:space="0" w:color="auto"/>
          </w:divBdr>
        </w:div>
      </w:divsChild>
    </w:div>
    <w:div w:id="1767067691">
      <w:bodyDiv w:val="1"/>
      <w:marLeft w:val="0"/>
      <w:marRight w:val="0"/>
      <w:marTop w:val="0"/>
      <w:marBottom w:val="0"/>
      <w:divBdr>
        <w:top w:val="none" w:sz="0" w:space="0" w:color="auto"/>
        <w:left w:val="none" w:sz="0" w:space="0" w:color="auto"/>
        <w:bottom w:val="none" w:sz="0" w:space="0" w:color="auto"/>
        <w:right w:val="none" w:sz="0" w:space="0" w:color="auto"/>
      </w:divBdr>
      <w:divsChild>
        <w:div w:id="30031638">
          <w:marLeft w:val="0"/>
          <w:marRight w:val="0"/>
          <w:marTop w:val="0"/>
          <w:marBottom w:val="0"/>
          <w:divBdr>
            <w:top w:val="none" w:sz="0" w:space="0" w:color="auto"/>
            <w:left w:val="none" w:sz="0" w:space="0" w:color="auto"/>
            <w:bottom w:val="none" w:sz="0" w:space="0" w:color="auto"/>
            <w:right w:val="none" w:sz="0" w:space="0" w:color="auto"/>
          </w:divBdr>
        </w:div>
        <w:div w:id="458497619">
          <w:marLeft w:val="0"/>
          <w:marRight w:val="0"/>
          <w:marTop w:val="0"/>
          <w:marBottom w:val="0"/>
          <w:divBdr>
            <w:top w:val="none" w:sz="0" w:space="0" w:color="auto"/>
            <w:left w:val="none" w:sz="0" w:space="0" w:color="auto"/>
            <w:bottom w:val="none" w:sz="0" w:space="0" w:color="auto"/>
            <w:right w:val="none" w:sz="0" w:space="0" w:color="auto"/>
          </w:divBdr>
        </w:div>
        <w:div w:id="491220932">
          <w:marLeft w:val="0"/>
          <w:marRight w:val="0"/>
          <w:marTop w:val="0"/>
          <w:marBottom w:val="0"/>
          <w:divBdr>
            <w:top w:val="none" w:sz="0" w:space="0" w:color="auto"/>
            <w:left w:val="none" w:sz="0" w:space="0" w:color="auto"/>
            <w:bottom w:val="none" w:sz="0" w:space="0" w:color="auto"/>
            <w:right w:val="none" w:sz="0" w:space="0" w:color="auto"/>
          </w:divBdr>
        </w:div>
        <w:div w:id="497232524">
          <w:marLeft w:val="0"/>
          <w:marRight w:val="0"/>
          <w:marTop w:val="0"/>
          <w:marBottom w:val="0"/>
          <w:divBdr>
            <w:top w:val="none" w:sz="0" w:space="0" w:color="auto"/>
            <w:left w:val="none" w:sz="0" w:space="0" w:color="auto"/>
            <w:bottom w:val="none" w:sz="0" w:space="0" w:color="auto"/>
            <w:right w:val="none" w:sz="0" w:space="0" w:color="auto"/>
          </w:divBdr>
        </w:div>
        <w:div w:id="594746019">
          <w:marLeft w:val="0"/>
          <w:marRight w:val="0"/>
          <w:marTop w:val="0"/>
          <w:marBottom w:val="0"/>
          <w:divBdr>
            <w:top w:val="none" w:sz="0" w:space="0" w:color="auto"/>
            <w:left w:val="none" w:sz="0" w:space="0" w:color="auto"/>
            <w:bottom w:val="none" w:sz="0" w:space="0" w:color="auto"/>
            <w:right w:val="none" w:sz="0" w:space="0" w:color="auto"/>
          </w:divBdr>
        </w:div>
        <w:div w:id="693002781">
          <w:marLeft w:val="0"/>
          <w:marRight w:val="0"/>
          <w:marTop w:val="0"/>
          <w:marBottom w:val="0"/>
          <w:divBdr>
            <w:top w:val="none" w:sz="0" w:space="0" w:color="auto"/>
            <w:left w:val="none" w:sz="0" w:space="0" w:color="auto"/>
            <w:bottom w:val="none" w:sz="0" w:space="0" w:color="auto"/>
            <w:right w:val="none" w:sz="0" w:space="0" w:color="auto"/>
          </w:divBdr>
        </w:div>
        <w:div w:id="747850103">
          <w:marLeft w:val="0"/>
          <w:marRight w:val="0"/>
          <w:marTop w:val="0"/>
          <w:marBottom w:val="0"/>
          <w:divBdr>
            <w:top w:val="none" w:sz="0" w:space="0" w:color="auto"/>
            <w:left w:val="none" w:sz="0" w:space="0" w:color="auto"/>
            <w:bottom w:val="none" w:sz="0" w:space="0" w:color="auto"/>
            <w:right w:val="none" w:sz="0" w:space="0" w:color="auto"/>
          </w:divBdr>
        </w:div>
        <w:div w:id="1011949061">
          <w:marLeft w:val="0"/>
          <w:marRight w:val="0"/>
          <w:marTop w:val="0"/>
          <w:marBottom w:val="0"/>
          <w:divBdr>
            <w:top w:val="none" w:sz="0" w:space="0" w:color="auto"/>
            <w:left w:val="none" w:sz="0" w:space="0" w:color="auto"/>
            <w:bottom w:val="none" w:sz="0" w:space="0" w:color="auto"/>
            <w:right w:val="none" w:sz="0" w:space="0" w:color="auto"/>
          </w:divBdr>
        </w:div>
        <w:div w:id="1159543308">
          <w:marLeft w:val="0"/>
          <w:marRight w:val="0"/>
          <w:marTop w:val="0"/>
          <w:marBottom w:val="0"/>
          <w:divBdr>
            <w:top w:val="none" w:sz="0" w:space="0" w:color="auto"/>
            <w:left w:val="none" w:sz="0" w:space="0" w:color="auto"/>
            <w:bottom w:val="none" w:sz="0" w:space="0" w:color="auto"/>
            <w:right w:val="none" w:sz="0" w:space="0" w:color="auto"/>
          </w:divBdr>
        </w:div>
        <w:div w:id="1209026737">
          <w:marLeft w:val="0"/>
          <w:marRight w:val="0"/>
          <w:marTop w:val="0"/>
          <w:marBottom w:val="0"/>
          <w:divBdr>
            <w:top w:val="none" w:sz="0" w:space="0" w:color="auto"/>
            <w:left w:val="none" w:sz="0" w:space="0" w:color="auto"/>
            <w:bottom w:val="none" w:sz="0" w:space="0" w:color="auto"/>
            <w:right w:val="none" w:sz="0" w:space="0" w:color="auto"/>
          </w:divBdr>
        </w:div>
        <w:div w:id="1558665523">
          <w:marLeft w:val="0"/>
          <w:marRight w:val="0"/>
          <w:marTop w:val="0"/>
          <w:marBottom w:val="0"/>
          <w:divBdr>
            <w:top w:val="none" w:sz="0" w:space="0" w:color="auto"/>
            <w:left w:val="none" w:sz="0" w:space="0" w:color="auto"/>
            <w:bottom w:val="none" w:sz="0" w:space="0" w:color="auto"/>
            <w:right w:val="none" w:sz="0" w:space="0" w:color="auto"/>
          </w:divBdr>
        </w:div>
        <w:div w:id="1620263912">
          <w:marLeft w:val="0"/>
          <w:marRight w:val="0"/>
          <w:marTop w:val="0"/>
          <w:marBottom w:val="0"/>
          <w:divBdr>
            <w:top w:val="none" w:sz="0" w:space="0" w:color="auto"/>
            <w:left w:val="none" w:sz="0" w:space="0" w:color="auto"/>
            <w:bottom w:val="none" w:sz="0" w:space="0" w:color="auto"/>
            <w:right w:val="none" w:sz="0" w:space="0" w:color="auto"/>
          </w:divBdr>
        </w:div>
        <w:div w:id="1656835957">
          <w:marLeft w:val="0"/>
          <w:marRight w:val="0"/>
          <w:marTop w:val="0"/>
          <w:marBottom w:val="0"/>
          <w:divBdr>
            <w:top w:val="none" w:sz="0" w:space="0" w:color="auto"/>
            <w:left w:val="none" w:sz="0" w:space="0" w:color="auto"/>
            <w:bottom w:val="none" w:sz="0" w:space="0" w:color="auto"/>
            <w:right w:val="none" w:sz="0" w:space="0" w:color="auto"/>
          </w:divBdr>
        </w:div>
        <w:div w:id="1659191246">
          <w:marLeft w:val="0"/>
          <w:marRight w:val="0"/>
          <w:marTop w:val="0"/>
          <w:marBottom w:val="0"/>
          <w:divBdr>
            <w:top w:val="none" w:sz="0" w:space="0" w:color="auto"/>
            <w:left w:val="none" w:sz="0" w:space="0" w:color="auto"/>
            <w:bottom w:val="none" w:sz="0" w:space="0" w:color="auto"/>
            <w:right w:val="none" w:sz="0" w:space="0" w:color="auto"/>
          </w:divBdr>
        </w:div>
        <w:div w:id="1667781511">
          <w:marLeft w:val="0"/>
          <w:marRight w:val="0"/>
          <w:marTop w:val="0"/>
          <w:marBottom w:val="0"/>
          <w:divBdr>
            <w:top w:val="none" w:sz="0" w:space="0" w:color="auto"/>
            <w:left w:val="none" w:sz="0" w:space="0" w:color="auto"/>
            <w:bottom w:val="none" w:sz="0" w:space="0" w:color="auto"/>
            <w:right w:val="none" w:sz="0" w:space="0" w:color="auto"/>
          </w:divBdr>
        </w:div>
        <w:div w:id="1679497665">
          <w:marLeft w:val="0"/>
          <w:marRight w:val="0"/>
          <w:marTop w:val="0"/>
          <w:marBottom w:val="0"/>
          <w:divBdr>
            <w:top w:val="none" w:sz="0" w:space="0" w:color="auto"/>
            <w:left w:val="none" w:sz="0" w:space="0" w:color="auto"/>
            <w:bottom w:val="none" w:sz="0" w:space="0" w:color="auto"/>
            <w:right w:val="none" w:sz="0" w:space="0" w:color="auto"/>
          </w:divBdr>
        </w:div>
        <w:div w:id="1709211355">
          <w:marLeft w:val="0"/>
          <w:marRight w:val="0"/>
          <w:marTop w:val="0"/>
          <w:marBottom w:val="0"/>
          <w:divBdr>
            <w:top w:val="none" w:sz="0" w:space="0" w:color="auto"/>
            <w:left w:val="none" w:sz="0" w:space="0" w:color="auto"/>
            <w:bottom w:val="none" w:sz="0" w:space="0" w:color="auto"/>
            <w:right w:val="none" w:sz="0" w:space="0" w:color="auto"/>
          </w:divBdr>
        </w:div>
        <w:div w:id="1739281353">
          <w:marLeft w:val="0"/>
          <w:marRight w:val="0"/>
          <w:marTop w:val="0"/>
          <w:marBottom w:val="0"/>
          <w:divBdr>
            <w:top w:val="none" w:sz="0" w:space="0" w:color="auto"/>
            <w:left w:val="none" w:sz="0" w:space="0" w:color="auto"/>
            <w:bottom w:val="none" w:sz="0" w:space="0" w:color="auto"/>
            <w:right w:val="none" w:sz="0" w:space="0" w:color="auto"/>
          </w:divBdr>
        </w:div>
        <w:div w:id="1890065683">
          <w:marLeft w:val="0"/>
          <w:marRight w:val="0"/>
          <w:marTop w:val="0"/>
          <w:marBottom w:val="0"/>
          <w:divBdr>
            <w:top w:val="none" w:sz="0" w:space="0" w:color="auto"/>
            <w:left w:val="none" w:sz="0" w:space="0" w:color="auto"/>
            <w:bottom w:val="none" w:sz="0" w:space="0" w:color="auto"/>
            <w:right w:val="none" w:sz="0" w:space="0" w:color="auto"/>
          </w:divBdr>
        </w:div>
        <w:div w:id="1982267768">
          <w:marLeft w:val="0"/>
          <w:marRight w:val="0"/>
          <w:marTop w:val="0"/>
          <w:marBottom w:val="0"/>
          <w:divBdr>
            <w:top w:val="none" w:sz="0" w:space="0" w:color="auto"/>
            <w:left w:val="none" w:sz="0" w:space="0" w:color="auto"/>
            <w:bottom w:val="none" w:sz="0" w:space="0" w:color="auto"/>
            <w:right w:val="none" w:sz="0" w:space="0" w:color="auto"/>
          </w:divBdr>
        </w:div>
      </w:divsChild>
    </w:div>
    <w:div w:id="1767730299">
      <w:bodyDiv w:val="1"/>
      <w:marLeft w:val="0"/>
      <w:marRight w:val="0"/>
      <w:marTop w:val="0"/>
      <w:marBottom w:val="0"/>
      <w:divBdr>
        <w:top w:val="none" w:sz="0" w:space="0" w:color="auto"/>
        <w:left w:val="none" w:sz="0" w:space="0" w:color="auto"/>
        <w:bottom w:val="none" w:sz="0" w:space="0" w:color="auto"/>
        <w:right w:val="none" w:sz="0" w:space="0" w:color="auto"/>
      </w:divBdr>
      <w:divsChild>
        <w:div w:id="2128497876">
          <w:marLeft w:val="0"/>
          <w:marRight w:val="0"/>
          <w:marTop w:val="0"/>
          <w:marBottom w:val="0"/>
          <w:divBdr>
            <w:top w:val="none" w:sz="0" w:space="0" w:color="auto"/>
            <w:left w:val="none" w:sz="0" w:space="0" w:color="auto"/>
            <w:bottom w:val="none" w:sz="0" w:space="0" w:color="auto"/>
            <w:right w:val="none" w:sz="0" w:space="0" w:color="auto"/>
          </w:divBdr>
        </w:div>
        <w:div w:id="238247745">
          <w:marLeft w:val="0"/>
          <w:marRight w:val="0"/>
          <w:marTop w:val="0"/>
          <w:marBottom w:val="0"/>
          <w:divBdr>
            <w:top w:val="none" w:sz="0" w:space="0" w:color="auto"/>
            <w:left w:val="none" w:sz="0" w:space="0" w:color="auto"/>
            <w:bottom w:val="none" w:sz="0" w:space="0" w:color="auto"/>
            <w:right w:val="none" w:sz="0" w:space="0" w:color="auto"/>
          </w:divBdr>
        </w:div>
      </w:divsChild>
    </w:div>
    <w:div w:id="1767844433">
      <w:bodyDiv w:val="1"/>
      <w:marLeft w:val="0"/>
      <w:marRight w:val="0"/>
      <w:marTop w:val="0"/>
      <w:marBottom w:val="0"/>
      <w:divBdr>
        <w:top w:val="none" w:sz="0" w:space="0" w:color="auto"/>
        <w:left w:val="none" w:sz="0" w:space="0" w:color="auto"/>
        <w:bottom w:val="none" w:sz="0" w:space="0" w:color="auto"/>
        <w:right w:val="none" w:sz="0" w:space="0" w:color="auto"/>
      </w:divBdr>
      <w:divsChild>
        <w:div w:id="144781268">
          <w:marLeft w:val="0"/>
          <w:marRight w:val="0"/>
          <w:marTop w:val="0"/>
          <w:marBottom w:val="0"/>
          <w:divBdr>
            <w:top w:val="none" w:sz="0" w:space="0" w:color="auto"/>
            <w:left w:val="none" w:sz="0" w:space="0" w:color="auto"/>
            <w:bottom w:val="none" w:sz="0" w:space="0" w:color="auto"/>
            <w:right w:val="none" w:sz="0" w:space="0" w:color="auto"/>
          </w:divBdr>
          <w:divsChild>
            <w:div w:id="1757434839">
              <w:marLeft w:val="0"/>
              <w:marRight w:val="0"/>
              <w:marTop w:val="0"/>
              <w:marBottom w:val="0"/>
              <w:divBdr>
                <w:top w:val="none" w:sz="0" w:space="0" w:color="auto"/>
                <w:left w:val="none" w:sz="0" w:space="0" w:color="auto"/>
                <w:bottom w:val="none" w:sz="0" w:space="0" w:color="auto"/>
                <w:right w:val="none" w:sz="0" w:space="0" w:color="auto"/>
              </w:divBdr>
              <w:divsChild>
                <w:div w:id="549921604">
                  <w:marLeft w:val="0"/>
                  <w:marRight w:val="200"/>
                  <w:marTop w:val="0"/>
                  <w:marBottom w:val="0"/>
                  <w:divBdr>
                    <w:top w:val="none" w:sz="0" w:space="0" w:color="auto"/>
                    <w:left w:val="none" w:sz="0" w:space="0" w:color="auto"/>
                    <w:bottom w:val="none" w:sz="0" w:space="0" w:color="auto"/>
                    <w:right w:val="none" w:sz="0" w:space="0" w:color="auto"/>
                  </w:divBdr>
                  <w:divsChild>
                    <w:div w:id="1272786191">
                      <w:marLeft w:val="0"/>
                      <w:marRight w:val="0"/>
                      <w:marTop w:val="0"/>
                      <w:marBottom w:val="0"/>
                      <w:divBdr>
                        <w:top w:val="dotted" w:sz="2" w:space="2" w:color="B2B2B2"/>
                        <w:left w:val="none" w:sz="0" w:space="0" w:color="auto"/>
                        <w:bottom w:val="none" w:sz="0" w:space="0" w:color="auto"/>
                        <w:right w:val="none" w:sz="0" w:space="0" w:color="auto"/>
                      </w:divBdr>
                      <w:divsChild>
                        <w:div w:id="1445153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0157335">
      <w:bodyDiv w:val="1"/>
      <w:marLeft w:val="0"/>
      <w:marRight w:val="0"/>
      <w:marTop w:val="0"/>
      <w:marBottom w:val="0"/>
      <w:divBdr>
        <w:top w:val="none" w:sz="0" w:space="0" w:color="auto"/>
        <w:left w:val="none" w:sz="0" w:space="0" w:color="auto"/>
        <w:bottom w:val="none" w:sz="0" w:space="0" w:color="auto"/>
        <w:right w:val="none" w:sz="0" w:space="0" w:color="auto"/>
      </w:divBdr>
      <w:divsChild>
        <w:div w:id="1805078082">
          <w:marLeft w:val="0"/>
          <w:marRight w:val="0"/>
          <w:marTop w:val="0"/>
          <w:marBottom w:val="0"/>
          <w:divBdr>
            <w:top w:val="none" w:sz="0" w:space="0" w:color="auto"/>
            <w:left w:val="none" w:sz="0" w:space="0" w:color="auto"/>
            <w:bottom w:val="none" w:sz="0" w:space="0" w:color="auto"/>
            <w:right w:val="none" w:sz="0" w:space="0" w:color="auto"/>
          </w:divBdr>
          <w:divsChild>
            <w:div w:id="1121917409">
              <w:marLeft w:val="0"/>
              <w:marRight w:val="0"/>
              <w:marTop w:val="0"/>
              <w:marBottom w:val="0"/>
              <w:divBdr>
                <w:top w:val="none" w:sz="0" w:space="0" w:color="auto"/>
                <w:left w:val="none" w:sz="0" w:space="0" w:color="auto"/>
                <w:bottom w:val="none" w:sz="0" w:space="0" w:color="auto"/>
                <w:right w:val="none" w:sz="0" w:space="0" w:color="auto"/>
              </w:divBdr>
              <w:divsChild>
                <w:div w:id="2051372038">
                  <w:marLeft w:val="0"/>
                  <w:marRight w:val="0"/>
                  <w:marTop w:val="0"/>
                  <w:marBottom w:val="0"/>
                  <w:divBdr>
                    <w:top w:val="none" w:sz="0" w:space="0" w:color="auto"/>
                    <w:left w:val="none" w:sz="0" w:space="0" w:color="auto"/>
                    <w:bottom w:val="none" w:sz="0" w:space="0" w:color="auto"/>
                    <w:right w:val="none" w:sz="0" w:space="0" w:color="auto"/>
                  </w:divBdr>
                  <w:divsChild>
                    <w:div w:id="357197834">
                      <w:marLeft w:val="0"/>
                      <w:marRight w:val="0"/>
                      <w:marTop w:val="45"/>
                      <w:marBottom w:val="0"/>
                      <w:divBdr>
                        <w:top w:val="none" w:sz="0" w:space="0" w:color="auto"/>
                        <w:left w:val="none" w:sz="0" w:space="0" w:color="auto"/>
                        <w:bottom w:val="none" w:sz="0" w:space="0" w:color="auto"/>
                        <w:right w:val="none" w:sz="0" w:space="0" w:color="auto"/>
                      </w:divBdr>
                      <w:divsChild>
                        <w:div w:id="702168609">
                          <w:marLeft w:val="0"/>
                          <w:marRight w:val="0"/>
                          <w:marTop w:val="0"/>
                          <w:marBottom w:val="0"/>
                          <w:divBdr>
                            <w:top w:val="none" w:sz="0" w:space="0" w:color="auto"/>
                            <w:left w:val="none" w:sz="0" w:space="0" w:color="auto"/>
                            <w:bottom w:val="none" w:sz="0" w:space="0" w:color="auto"/>
                            <w:right w:val="none" w:sz="0" w:space="0" w:color="auto"/>
                          </w:divBdr>
                          <w:divsChild>
                            <w:div w:id="867570827">
                              <w:marLeft w:val="2070"/>
                              <w:marRight w:val="3960"/>
                              <w:marTop w:val="0"/>
                              <w:marBottom w:val="0"/>
                              <w:divBdr>
                                <w:top w:val="none" w:sz="0" w:space="0" w:color="auto"/>
                                <w:left w:val="none" w:sz="0" w:space="0" w:color="auto"/>
                                <w:bottom w:val="none" w:sz="0" w:space="0" w:color="auto"/>
                                <w:right w:val="none" w:sz="0" w:space="0" w:color="auto"/>
                              </w:divBdr>
                              <w:divsChild>
                                <w:div w:id="73017281">
                                  <w:marLeft w:val="0"/>
                                  <w:marRight w:val="0"/>
                                  <w:marTop w:val="0"/>
                                  <w:marBottom w:val="0"/>
                                  <w:divBdr>
                                    <w:top w:val="none" w:sz="0" w:space="0" w:color="auto"/>
                                    <w:left w:val="none" w:sz="0" w:space="0" w:color="auto"/>
                                    <w:bottom w:val="none" w:sz="0" w:space="0" w:color="auto"/>
                                    <w:right w:val="none" w:sz="0" w:space="0" w:color="auto"/>
                                  </w:divBdr>
                                  <w:divsChild>
                                    <w:div w:id="1016033508">
                                      <w:marLeft w:val="0"/>
                                      <w:marRight w:val="0"/>
                                      <w:marTop w:val="0"/>
                                      <w:marBottom w:val="0"/>
                                      <w:divBdr>
                                        <w:top w:val="none" w:sz="0" w:space="0" w:color="auto"/>
                                        <w:left w:val="none" w:sz="0" w:space="0" w:color="auto"/>
                                        <w:bottom w:val="none" w:sz="0" w:space="0" w:color="auto"/>
                                        <w:right w:val="none" w:sz="0" w:space="0" w:color="auto"/>
                                      </w:divBdr>
                                      <w:divsChild>
                                        <w:div w:id="108280534">
                                          <w:marLeft w:val="0"/>
                                          <w:marRight w:val="0"/>
                                          <w:marTop w:val="0"/>
                                          <w:marBottom w:val="0"/>
                                          <w:divBdr>
                                            <w:top w:val="none" w:sz="0" w:space="0" w:color="auto"/>
                                            <w:left w:val="none" w:sz="0" w:space="0" w:color="auto"/>
                                            <w:bottom w:val="none" w:sz="0" w:space="0" w:color="auto"/>
                                            <w:right w:val="none" w:sz="0" w:space="0" w:color="auto"/>
                                          </w:divBdr>
                                          <w:divsChild>
                                            <w:div w:id="2081830993">
                                              <w:marLeft w:val="0"/>
                                              <w:marRight w:val="0"/>
                                              <w:marTop w:val="90"/>
                                              <w:marBottom w:val="0"/>
                                              <w:divBdr>
                                                <w:top w:val="none" w:sz="0" w:space="0" w:color="auto"/>
                                                <w:left w:val="none" w:sz="0" w:space="0" w:color="auto"/>
                                                <w:bottom w:val="none" w:sz="0" w:space="0" w:color="auto"/>
                                                <w:right w:val="none" w:sz="0" w:space="0" w:color="auto"/>
                                              </w:divBdr>
                                              <w:divsChild>
                                                <w:div w:id="1256597036">
                                                  <w:marLeft w:val="0"/>
                                                  <w:marRight w:val="0"/>
                                                  <w:marTop w:val="0"/>
                                                  <w:marBottom w:val="0"/>
                                                  <w:divBdr>
                                                    <w:top w:val="none" w:sz="0" w:space="0" w:color="auto"/>
                                                    <w:left w:val="none" w:sz="0" w:space="0" w:color="auto"/>
                                                    <w:bottom w:val="none" w:sz="0" w:space="0" w:color="auto"/>
                                                    <w:right w:val="none" w:sz="0" w:space="0" w:color="auto"/>
                                                  </w:divBdr>
                                                  <w:divsChild>
                                                    <w:div w:id="1940941176">
                                                      <w:marLeft w:val="0"/>
                                                      <w:marRight w:val="0"/>
                                                      <w:marTop w:val="0"/>
                                                      <w:marBottom w:val="0"/>
                                                      <w:divBdr>
                                                        <w:top w:val="none" w:sz="0" w:space="0" w:color="auto"/>
                                                        <w:left w:val="none" w:sz="0" w:space="0" w:color="auto"/>
                                                        <w:bottom w:val="none" w:sz="0" w:space="0" w:color="auto"/>
                                                        <w:right w:val="none" w:sz="0" w:space="0" w:color="auto"/>
                                                      </w:divBdr>
                                                      <w:divsChild>
                                                        <w:div w:id="1764258904">
                                                          <w:marLeft w:val="0"/>
                                                          <w:marRight w:val="0"/>
                                                          <w:marTop w:val="0"/>
                                                          <w:marBottom w:val="390"/>
                                                          <w:divBdr>
                                                            <w:top w:val="none" w:sz="0" w:space="0" w:color="auto"/>
                                                            <w:left w:val="none" w:sz="0" w:space="0" w:color="auto"/>
                                                            <w:bottom w:val="none" w:sz="0" w:space="0" w:color="auto"/>
                                                            <w:right w:val="none" w:sz="0" w:space="0" w:color="auto"/>
                                                          </w:divBdr>
                                                          <w:divsChild>
                                                            <w:div w:id="1317371899">
                                                              <w:marLeft w:val="0"/>
                                                              <w:marRight w:val="0"/>
                                                              <w:marTop w:val="0"/>
                                                              <w:marBottom w:val="0"/>
                                                              <w:divBdr>
                                                                <w:top w:val="none" w:sz="0" w:space="0" w:color="auto"/>
                                                                <w:left w:val="none" w:sz="0" w:space="0" w:color="auto"/>
                                                                <w:bottom w:val="none" w:sz="0" w:space="0" w:color="auto"/>
                                                                <w:right w:val="none" w:sz="0" w:space="0" w:color="auto"/>
                                                              </w:divBdr>
                                                              <w:divsChild>
                                                                <w:div w:id="610867881">
                                                                  <w:marLeft w:val="0"/>
                                                                  <w:marRight w:val="0"/>
                                                                  <w:marTop w:val="0"/>
                                                                  <w:marBottom w:val="0"/>
                                                                  <w:divBdr>
                                                                    <w:top w:val="none" w:sz="0" w:space="0" w:color="auto"/>
                                                                    <w:left w:val="none" w:sz="0" w:space="0" w:color="auto"/>
                                                                    <w:bottom w:val="none" w:sz="0" w:space="0" w:color="auto"/>
                                                                    <w:right w:val="none" w:sz="0" w:space="0" w:color="auto"/>
                                                                  </w:divBdr>
                                                                  <w:divsChild>
                                                                    <w:div w:id="1758668558">
                                                                      <w:marLeft w:val="0"/>
                                                                      <w:marRight w:val="0"/>
                                                                      <w:marTop w:val="0"/>
                                                                      <w:marBottom w:val="0"/>
                                                                      <w:divBdr>
                                                                        <w:top w:val="none" w:sz="0" w:space="0" w:color="auto"/>
                                                                        <w:left w:val="none" w:sz="0" w:space="0" w:color="auto"/>
                                                                        <w:bottom w:val="none" w:sz="0" w:space="0" w:color="auto"/>
                                                                        <w:right w:val="none" w:sz="0" w:space="0" w:color="auto"/>
                                                                      </w:divBdr>
                                                                      <w:divsChild>
                                                                        <w:div w:id="1125079275">
                                                                          <w:marLeft w:val="0"/>
                                                                          <w:marRight w:val="0"/>
                                                                          <w:marTop w:val="0"/>
                                                                          <w:marBottom w:val="0"/>
                                                                          <w:divBdr>
                                                                            <w:top w:val="none" w:sz="0" w:space="0" w:color="auto"/>
                                                                            <w:left w:val="none" w:sz="0" w:space="0" w:color="auto"/>
                                                                            <w:bottom w:val="none" w:sz="0" w:space="0" w:color="auto"/>
                                                                            <w:right w:val="none" w:sz="0" w:space="0" w:color="auto"/>
                                                                          </w:divBdr>
                                                                        </w:div>
                                                                        <w:div w:id="1814954107">
                                                                          <w:marLeft w:val="0"/>
                                                                          <w:marRight w:val="0"/>
                                                                          <w:marTop w:val="0"/>
                                                                          <w:marBottom w:val="0"/>
                                                                          <w:divBdr>
                                                                            <w:top w:val="none" w:sz="0" w:space="0" w:color="auto"/>
                                                                            <w:left w:val="none" w:sz="0" w:space="0" w:color="auto"/>
                                                                            <w:bottom w:val="none" w:sz="0" w:space="0" w:color="auto"/>
                                                                            <w:right w:val="none" w:sz="0" w:space="0" w:color="auto"/>
                                                                          </w:divBdr>
                                                                          <w:divsChild>
                                                                            <w:div w:id="718668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80650">
                                                                      <w:marLeft w:val="0"/>
                                                                      <w:marRight w:val="0"/>
                                                                      <w:marTop w:val="0"/>
                                                                      <w:marBottom w:val="0"/>
                                                                      <w:divBdr>
                                                                        <w:top w:val="none" w:sz="0" w:space="0" w:color="auto"/>
                                                                        <w:left w:val="none" w:sz="0" w:space="0" w:color="auto"/>
                                                                        <w:bottom w:val="none" w:sz="0" w:space="0" w:color="auto"/>
                                                                        <w:right w:val="none" w:sz="0" w:space="0" w:color="auto"/>
                                                                      </w:divBdr>
                                                                      <w:divsChild>
                                                                        <w:div w:id="172020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71001748">
      <w:bodyDiv w:val="1"/>
      <w:marLeft w:val="0"/>
      <w:marRight w:val="0"/>
      <w:marTop w:val="0"/>
      <w:marBottom w:val="0"/>
      <w:divBdr>
        <w:top w:val="none" w:sz="0" w:space="0" w:color="auto"/>
        <w:left w:val="none" w:sz="0" w:space="0" w:color="auto"/>
        <w:bottom w:val="none" w:sz="0" w:space="0" w:color="auto"/>
        <w:right w:val="none" w:sz="0" w:space="0" w:color="auto"/>
      </w:divBdr>
    </w:div>
    <w:div w:id="1772047382">
      <w:bodyDiv w:val="1"/>
      <w:marLeft w:val="0"/>
      <w:marRight w:val="0"/>
      <w:marTop w:val="0"/>
      <w:marBottom w:val="0"/>
      <w:divBdr>
        <w:top w:val="none" w:sz="0" w:space="0" w:color="auto"/>
        <w:left w:val="none" w:sz="0" w:space="0" w:color="auto"/>
        <w:bottom w:val="none" w:sz="0" w:space="0" w:color="auto"/>
        <w:right w:val="none" w:sz="0" w:space="0" w:color="auto"/>
      </w:divBdr>
      <w:divsChild>
        <w:div w:id="246036483">
          <w:marLeft w:val="0"/>
          <w:marRight w:val="0"/>
          <w:marTop w:val="0"/>
          <w:marBottom w:val="0"/>
          <w:divBdr>
            <w:top w:val="none" w:sz="0" w:space="0" w:color="auto"/>
            <w:left w:val="none" w:sz="0" w:space="0" w:color="auto"/>
            <w:bottom w:val="none" w:sz="0" w:space="0" w:color="auto"/>
            <w:right w:val="none" w:sz="0" w:space="0" w:color="auto"/>
          </w:divBdr>
          <w:divsChild>
            <w:div w:id="860048620">
              <w:marLeft w:val="0"/>
              <w:marRight w:val="0"/>
              <w:marTop w:val="0"/>
              <w:marBottom w:val="0"/>
              <w:divBdr>
                <w:top w:val="none" w:sz="0" w:space="0" w:color="auto"/>
                <w:left w:val="none" w:sz="0" w:space="0" w:color="auto"/>
                <w:bottom w:val="none" w:sz="0" w:space="0" w:color="auto"/>
                <w:right w:val="none" w:sz="0" w:space="0" w:color="auto"/>
              </w:divBdr>
              <w:divsChild>
                <w:div w:id="1719861563">
                  <w:marLeft w:val="0"/>
                  <w:marRight w:val="0"/>
                  <w:marTop w:val="0"/>
                  <w:marBottom w:val="0"/>
                  <w:divBdr>
                    <w:top w:val="none" w:sz="0" w:space="0" w:color="auto"/>
                    <w:left w:val="none" w:sz="0" w:space="0" w:color="auto"/>
                    <w:bottom w:val="none" w:sz="0" w:space="0" w:color="auto"/>
                    <w:right w:val="none" w:sz="0" w:space="0" w:color="auto"/>
                  </w:divBdr>
                  <w:divsChild>
                    <w:div w:id="381172806">
                      <w:marLeft w:val="0"/>
                      <w:marRight w:val="0"/>
                      <w:marTop w:val="0"/>
                      <w:marBottom w:val="0"/>
                      <w:divBdr>
                        <w:top w:val="none" w:sz="0" w:space="0" w:color="auto"/>
                        <w:left w:val="none" w:sz="0" w:space="0" w:color="auto"/>
                        <w:bottom w:val="none" w:sz="0" w:space="0" w:color="auto"/>
                        <w:right w:val="none" w:sz="0" w:space="0" w:color="auto"/>
                      </w:divBdr>
                      <w:divsChild>
                        <w:div w:id="868449642">
                          <w:marLeft w:val="0"/>
                          <w:marRight w:val="0"/>
                          <w:marTop w:val="0"/>
                          <w:marBottom w:val="0"/>
                          <w:divBdr>
                            <w:top w:val="none" w:sz="0" w:space="0" w:color="auto"/>
                            <w:left w:val="none" w:sz="0" w:space="0" w:color="auto"/>
                            <w:bottom w:val="none" w:sz="0" w:space="0" w:color="auto"/>
                            <w:right w:val="none" w:sz="0" w:space="0" w:color="auto"/>
                          </w:divBdr>
                        </w:div>
                        <w:div w:id="963928389">
                          <w:marLeft w:val="0"/>
                          <w:marRight w:val="0"/>
                          <w:marTop w:val="0"/>
                          <w:marBottom w:val="0"/>
                          <w:divBdr>
                            <w:top w:val="none" w:sz="0" w:space="0" w:color="auto"/>
                            <w:left w:val="none" w:sz="0" w:space="0" w:color="auto"/>
                            <w:bottom w:val="none" w:sz="0" w:space="0" w:color="auto"/>
                            <w:right w:val="none" w:sz="0" w:space="0" w:color="auto"/>
                          </w:divBdr>
                        </w:div>
                        <w:div w:id="1202286747">
                          <w:marLeft w:val="0"/>
                          <w:marRight w:val="0"/>
                          <w:marTop w:val="0"/>
                          <w:marBottom w:val="0"/>
                          <w:divBdr>
                            <w:top w:val="none" w:sz="0" w:space="0" w:color="auto"/>
                            <w:left w:val="none" w:sz="0" w:space="0" w:color="auto"/>
                            <w:bottom w:val="none" w:sz="0" w:space="0" w:color="auto"/>
                            <w:right w:val="none" w:sz="0" w:space="0" w:color="auto"/>
                          </w:divBdr>
                        </w:div>
                        <w:div w:id="1275593194">
                          <w:marLeft w:val="0"/>
                          <w:marRight w:val="0"/>
                          <w:marTop w:val="0"/>
                          <w:marBottom w:val="0"/>
                          <w:divBdr>
                            <w:top w:val="none" w:sz="0" w:space="0" w:color="auto"/>
                            <w:left w:val="none" w:sz="0" w:space="0" w:color="auto"/>
                            <w:bottom w:val="none" w:sz="0" w:space="0" w:color="auto"/>
                            <w:right w:val="none" w:sz="0" w:space="0" w:color="auto"/>
                          </w:divBdr>
                        </w:div>
                        <w:div w:id="1455296147">
                          <w:marLeft w:val="0"/>
                          <w:marRight w:val="0"/>
                          <w:marTop w:val="0"/>
                          <w:marBottom w:val="0"/>
                          <w:divBdr>
                            <w:top w:val="none" w:sz="0" w:space="0" w:color="auto"/>
                            <w:left w:val="none" w:sz="0" w:space="0" w:color="auto"/>
                            <w:bottom w:val="none" w:sz="0" w:space="0" w:color="auto"/>
                            <w:right w:val="none" w:sz="0" w:space="0" w:color="auto"/>
                          </w:divBdr>
                        </w:div>
                        <w:div w:id="1483620786">
                          <w:marLeft w:val="0"/>
                          <w:marRight w:val="0"/>
                          <w:marTop w:val="0"/>
                          <w:marBottom w:val="0"/>
                          <w:divBdr>
                            <w:top w:val="none" w:sz="0" w:space="0" w:color="auto"/>
                            <w:left w:val="none" w:sz="0" w:space="0" w:color="auto"/>
                            <w:bottom w:val="none" w:sz="0" w:space="0" w:color="auto"/>
                            <w:right w:val="none" w:sz="0" w:space="0" w:color="auto"/>
                          </w:divBdr>
                        </w:div>
                        <w:div w:id="1806508443">
                          <w:marLeft w:val="0"/>
                          <w:marRight w:val="0"/>
                          <w:marTop w:val="0"/>
                          <w:marBottom w:val="0"/>
                          <w:divBdr>
                            <w:top w:val="none" w:sz="0" w:space="0" w:color="auto"/>
                            <w:left w:val="none" w:sz="0" w:space="0" w:color="auto"/>
                            <w:bottom w:val="none" w:sz="0" w:space="0" w:color="auto"/>
                            <w:right w:val="none" w:sz="0" w:space="0" w:color="auto"/>
                          </w:divBdr>
                        </w:div>
                        <w:div w:id="1845434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2159568">
      <w:bodyDiv w:val="1"/>
      <w:marLeft w:val="0"/>
      <w:marRight w:val="0"/>
      <w:marTop w:val="0"/>
      <w:marBottom w:val="0"/>
      <w:divBdr>
        <w:top w:val="none" w:sz="0" w:space="0" w:color="auto"/>
        <w:left w:val="none" w:sz="0" w:space="0" w:color="auto"/>
        <w:bottom w:val="none" w:sz="0" w:space="0" w:color="auto"/>
        <w:right w:val="none" w:sz="0" w:space="0" w:color="auto"/>
      </w:divBdr>
    </w:div>
    <w:div w:id="1772164725">
      <w:bodyDiv w:val="1"/>
      <w:marLeft w:val="0"/>
      <w:marRight w:val="0"/>
      <w:marTop w:val="0"/>
      <w:marBottom w:val="0"/>
      <w:divBdr>
        <w:top w:val="none" w:sz="0" w:space="0" w:color="auto"/>
        <w:left w:val="none" w:sz="0" w:space="0" w:color="auto"/>
        <w:bottom w:val="none" w:sz="0" w:space="0" w:color="auto"/>
        <w:right w:val="none" w:sz="0" w:space="0" w:color="auto"/>
      </w:divBdr>
      <w:divsChild>
        <w:div w:id="2120173289">
          <w:marLeft w:val="0"/>
          <w:marRight w:val="0"/>
          <w:marTop w:val="0"/>
          <w:marBottom w:val="0"/>
          <w:divBdr>
            <w:top w:val="none" w:sz="0" w:space="0" w:color="auto"/>
            <w:left w:val="none" w:sz="0" w:space="0" w:color="auto"/>
            <w:bottom w:val="none" w:sz="0" w:space="0" w:color="auto"/>
            <w:right w:val="none" w:sz="0" w:space="0" w:color="auto"/>
          </w:divBdr>
        </w:div>
      </w:divsChild>
    </w:div>
    <w:div w:id="1774587853">
      <w:bodyDiv w:val="1"/>
      <w:marLeft w:val="0"/>
      <w:marRight w:val="0"/>
      <w:marTop w:val="0"/>
      <w:marBottom w:val="0"/>
      <w:divBdr>
        <w:top w:val="none" w:sz="0" w:space="0" w:color="auto"/>
        <w:left w:val="none" w:sz="0" w:space="0" w:color="auto"/>
        <w:bottom w:val="none" w:sz="0" w:space="0" w:color="auto"/>
        <w:right w:val="none" w:sz="0" w:space="0" w:color="auto"/>
      </w:divBdr>
      <w:divsChild>
        <w:div w:id="24793463">
          <w:marLeft w:val="0"/>
          <w:marRight w:val="0"/>
          <w:marTop w:val="0"/>
          <w:marBottom w:val="0"/>
          <w:divBdr>
            <w:top w:val="none" w:sz="0" w:space="0" w:color="auto"/>
            <w:left w:val="none" w:sz="0" w:space="0" w:color="auto"/>
            <w:bottom w:val="none" w:sz="0" w:space="0" w:color="auto"/>
            <w:right w:val="none" w:sz="0" w:space="0" w:color="auto"/>
          </w:divBdr>
        </w:div>
        <w:div w:id="244461366">
          <w:marLeft w:val="0"/>
          <w:marRight w:val="0"/>
          <w:marTop w:val="0"/>
          <w:marBottom w:val="0"/>
          <w:divBdr>
            <w:top w:val="none" w:sz="0" w:space="0" w:color="auto"/>
            <w:left w:val="none" w:sz="0" w:space="0" w:color="auto"/>
            <w:bottom w:val="none" w:sz="0" w:space="0" w:color="auto"/>
            <w:right w:val="none" w:sz="0" w:space="0" w:color="auto"/>
          </w:divBdr>
        </w:div>
        <w:div w:id="614556397">
          <w:marLeft w:val="0"/>
          <w:marRight w:val="0"/>
          <w:marTop w:val="0"/>
          <w:marBottom w:val="0"/>
          <w:divBdr>
            <w:top w:val="none" w:sz="0" w:space="0" w:color="auto"/>
            <w:left w:val="none" w:sz="0" w:space="0" w:color="auto"/>
            <w:bottom w:val="none" w:sz="0" w:space="0" w:color="auto"/>
            <w:right w:val="none" w:sz="0" w:space="0" w:color="auto"/>
          </w:divBdr>
        </w:div>
        <w:div w:id="766073729">
          <w:marLeft w:val="0"/>
          <w:marRight w:val="0"/>
          <w:marTop w:val="0"/>
          <w:marBottom w:val="0"/>
          <w:divBdr>
            <w:top w:val="none" w:sz="0" w:space="0" w:color="auto"/>
            <w:left w:val="none" w:sz="0" w:space="0" w:color="auto"/>
            <w:bottom w:val="none" w:sz="0" w:space="0" w:color="auto"/>
            <w:right w:val="none" w:sz="0" w:space="0" w:color="auto"/>
          </w:divBdr>
        </w:div>
        <w:div w:id="1019892224">
          <w:marLeft w:val="0"/>
          <w:marRight w:val="0"/>
          <w:marTop w:val="0"/>
          <w:marBottom w:val="0"/>
          <w:divBdr>
            <w:top w:val="none" w:sz="0" w:space="0" w:color="auto"/>
            <w:left w:val="none" w:sz="0" w:space="0" w:color="auto"/>
            <w:bottom w:val="none" w:sz="0" w:space="0" w:color="auto"/>
            <w:right w:val="none" w:sz="0" w:space="0" w:color="auto"/>
          </w:divBdr>
        </w:div>
        <w:div w:id="1021200968">
          <w:marLeft w:val="0"/>
          <w:marRight w:val="0"/>
          <w:marTop w:val="0"/>
          <w:marBottom w:val="0"/>
          <w:divBdr>
            <w:top w:val="none" w:sz="0" w:space="0" w:color="auto"/>
            <w:left w:val="none" w:sz="0" w:space="0" w:color="auto"/>
            <w:bottom w:val="none" w:sz="0" w:space="0" w:color="auto"/>
            <w:right w:val="none" w:sz="0" w:space="0" w:color="auto"/>
          </w:divBdr>
        </w:div>
        <w:div w:id="1082606830">
          <w:marLeft w:val="0"/>
          <w:marRight w:val="0"/>
          <w:marTop w:val="0"/>
          <w:marBottom w:val="0"/>
          <w:divBdr>
            <w:top w:val="none" w:sz="0" w:space="0" w:color="auto"/>
            <w:left w:val="none" w:sz="0" w:space="0" w:color="auto"/>
            <w:bottom w:val="none" w:sz="0" w:space="0" w:color="auto"/>
            <w:right w:val="none" w:sz="0" w:space="0" w:color="auto"/>
          </w:divBdr>
        </w:div>
        <w:div w:id="1434786107">
          <w:marLeft w:val="0"/>
          <w:marRight w:val="0"/>
          <w:marTop w:val="0"/>
          <w:marBottom w:val="0"/>
          <w:divBdr>
            <w:top w:val="none" w:sz="0" w:space="0" w:color="auto"/>
            <w:left w:val="none" w:sz="0" w:space="0" w:color="auto"/>
            <w:bottom w:val="none" w:sz="0" w:space="0" w:color="auto"/>
            <w:right w:val="none" w:sz="0" w:space="0" w:color="auto"/>
          </w:divBdr>
        </w:div>
        <w:div w:id="1647510695">
          <w:marLeft w:val="0"/>
          <w:marRight w:val="0"/>
          <w:marTop w:val="0"/>
          <w:marBottom w:val="0"/>
          <w:divBdr>
            <w:top w:val="none" w:sz="0" w:space="0" w:color="auto"/>
            <w:left w:val="none" w:sz="0" w:space="0" w:color="auto"/>
            <w:bottom w:val="none" w:sz="0" w:space="0" w:color="auto"/>
            <w:right w:val="none" w:sz="0" w:space="0" w:color="auto"/>
          </w:divBdr>
        </w:div>
        <w:div w:id="1912037282">
          <w:marLeft w:val="0"/>
          <w:marRight w:val="0"/>
          <w:marTop w:val="0"/>
          <w:marBottom w:val="0"/>
          <w:divBdr>
            <w:top w:val="none" w:sz="0" w:space="0" w:color="auto"/>
            <w:left w:val="none" w:sz="0" w:space="0" w:color="auto"/>
            <w:bottom w:val="none" w:sz="0" w:space="0" w:color="auto"/>
            <w:right w:val="none" w:sz="0" w:space="0" w:color="auto"/>
          </w:divBdr>
        </w:div>
        <w:div w:id="2064520949">
          <w:marLeft w:val="0"/>
          <w:marRight w:val="0"/>
          <w:marTop w:val="0"/>
          <w:marBottom w:val="0"/>
          <w:divBdr>
            <w:top w:val="none" w:sz="0" w:space="0" w:color="auto"/>
            <w:left w:val="none" w:sz="0" w:space="0" w:color="auto"/>
            <w:bottom w:val="none" w:sz="0" w:space="0" w:color="auto"/>
            <w:right w:val="none" w:sz="0" w:space="0" w:color="auto"/>
          </w:divBdr>
        </w:div>
        <w:div w:id="2082635215">
          <w:marLeft w:val="0"/>
          <w:marRight w:val="0"/>
          <w:marTop w:val="0"/>
          <w:marBottom w:val="0"/>
          <w:divBdr>
            <w:top w:val="none" w:sz="0" w:space="0" w:color="auto"/>
            <w:left w:val="none" w:sz="0" w:space="0" w:color="auto"/>
            <w:bottom w:val="none" w:sz="0" w:space="0" w:color="auto"/>
            <w:right w:val="none" w:sz="0" w:space="0" w:color="auto"/>
          </w:divBdr>
        </w:div>
      </w:divsChild>
    </w:div>
    <w:div w:id="1774664799">
      <w:bodyDiv w:val="1"/>
      <w:marLeft w:val="0"/>
      <w:marRight w:val="0"/>
      <w:marTop w:val="0"/>
      <w:marBottom w:val="0"/>
      <w:divBdr>
        <w:top w:val="none" w:sz="0" w:space="0" w:color="auto"/>
        <w:left w:val="none" w:sz="0" w:space="0" w:color="auto"/>
        <w:bottom w:val="none" w:sz="0" w:space="0" w:color="auto"/>
        <w:right w:val="none" w:sz="0" w:space="0" w:color="auto"/>
      </w:divBdr>
    </w:div>
    <w:div w:id="1775517357">
      <w:bodyDiv w:val="1"/>
      <w:marLeft w:val="0"/>
      <w:marRight w:val="0"/>
      <w:marTop w:val="0"/>
      <w:marBottom w:val="0"/>
      <w:divBdr>
        <w:top w:val="none" w:sz="0" w:space="0" w:color="auto"/>
        <w:left w:val="none" w:sz="0" w:space="0" w:color="auto"/>
        <w:bottom w:val="none" w:sz="0" w:space="0" w:color="auto"/>
        <w:right w:val="none" w:sz="0" w:space="0" w:color="auto"/>
      </w:divBdr>
      <w:divsChild>
        <w:div w:id="1295716376">
          <w:marLeft w:val="0"/>
          <w:marRight w:val="0"/>
          <w:marTop w:val="0"/>
          <w:marBottom w:val="0"/>
          <w:divBdr>
            <w:top w:val="none" w:sz="0" w:space="0" w:color="auto"/>
            <w:left w:val="none" w:sz="0" w:space="0" w:color="auto"/>
            <w:bottom w:val="none" w:sz="0" w:space="0" w:color="auto"/>
            <w:right w:val="none" w:sz="0" w:space="0" w:color="auto"/>
          </w:divBdr>
          <w:divsChild>
            <w:div w:id="812479701">
              <w:marLeft w:val="0"/>
              <w:marRight w:val="0"/>
              <w:marTop w:val="0"/>
              <w:marBottom w:val="0"/>
              <w:divBdr>
                <w:top w:val="none" w:sz="0" w:space="0" w:color="auto"/>
                <w:left w:val="none" w:sz="0" w:space="0" w:color="auto"/>
                <w:bottom w:val="none" w:sz="0" w:space="0" w:color="auto"/>
                <w:right w:val="none" w:sz="0" w:space="0" w:color="auto"/>
              </w:divBdr>
              <w:divsChild>
                <w:div w:id="2092652318">
                  <w:marLeft w:val="0"/>
                  <w:marRight w:val="0"/>
                  <w:marTop w:val="0"/>
                  <w:marBottom w:val="0"/>
                  <w:divBdr>
                    <w:top w:val="none" w:sz="0" w:space="0" w:color="auto"/>
                    <w:left w:val="none" w:sz="0" w:space="0" w:color="auto"/>
                    <w:bottom w:val="none" w:sz="0" w:space="0" w:color="auto"/>
                    <w:right w:val="none" w:sz="0" w:space="0" w:color="auto"/>
                  </w:divBdr>
                  <w:divsChild>
                    <w:div w:id="678822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6171846">
      <w:bodyDiv w:val="1"/>
      <w:marLeft w:val="0"/>
      <w:marRight w:val="0"/>
      <w:marTop w:val="0"/>
      <w:marBottom w:val="0"/>
      <w:divBdr>
        <w:top w:val="none" w:sz="0" w:space="0" w:color="auto"/>
        <w:left w:val="none" w:sz="0" w:space="0" w:color="auto"/>
        <w:bottom w:val="none" w:sz="0" w:space="0" w:color="auto"/>
        <w:right w:val="none" w:sz="0" w:space="0" w:color="auto"/>
      </w:divBdr>
    </w:div>
    <w:div w:id="1776631474">
      <w:bodyDiv w:val="1"/>
      <w:marLeft w:val="0"/>
      <w:marRight w:val="0"/>
      <w:marTop w:val="0"/>
      <w:marBottom w:val="0"/>
      <w:divBdr>
        <w:top w:val="none" w:sz="0" w:space="0" w:color="auto"/>
        <w:left w:val="none" w:sz="0" w:space="0" w:color="auto"/>
        <w:bottom w:val="none" w:sz="0" w:space="0" w:color="auto"/>
        <w:right w:val="none" w:sz="0" w:space="0" w:color="auto"/>
      </w:divBdr>
    </w:div>
    <w:div w:id="1778065008">
      <w:bodyDiv w:val="1"/>
      <w:marLeft w:val="0"/>
      <w:marRight w:val="0"/>
      <w:marTop w:val="0"/>
      <w:marBottom w:val="0"/>
      <w:divBdr>
        <w:top w:val="none" w:sz="0" w:space="0" w:color="auto"/>
        <w:left w:val="none" w:sz="0" w:space="0" w:color="auto"/>
        <w:bottom w:val="none" w:sz="0" w:space="0" w:color="auto"/>
        <w:right w:val="none" w:sz="0" w:space="0" w:color="auto"/>
      </w:divBdr>
    </w:div>
    <w:div w:id="1778330334">
      <w:bodyDiv w:val="1"/>
      <w:marLeft w:val="0"/>
      <w:marRight w:val="0"/>
      <w:marTop w:val="0"/>
      <w:marBottom w:val="0"/>
      <w:divBdr>
        <w:top w:val="none" w:sz="0" w:space="0" w:color="auto"/>
        <w:left w:val="none" w:sz="0" w:space="0" w:color="auto"/>
        <w:bottom w:val="none" w:sz="0" w:space="0" w:color="auto"/>
        <w:right w:val="none" w:sz="0" w:space="0" w:color="auto"/>
      </w:divBdr>
    </w:div>
    <w:div w:id="1780710992">
      <w:bodyDiv w:val="1"/>
      <w:marLeft w:val="0"/>
      <w:marRight w:val="0"/>
      <w:marTop w:val="0"/>
      <w:marBottom w:val="0"/>
      <w:divBdr>
        <w:top w:val="none" w:sz="0" w:space="0" w:color="auto"/>
        <w:left w:val="none" w:sz="0" w:space="0" w:color="auto"/>
        <w:bottom w:val="none" w:sz="0" w:space="0" w:color="auto"/>
        <w:right w:val="none" w:sz="0" w:space="0" w:color="auto"/>
      </w:divBdr>
      <w:divsChild>
        <w:div w:id="166335559">
          <w:marLeft w:val="0"/>
          <w:marRight w:val="0"/>
          <w:marTop w:val="0"/>
          <w:marBottom w:val="0"/>
          <w:divBdr>
            <w:top w:val="none" w:sz="0" w:space="0" w:color="auto"/>
            <w:left w:val="none" w:sz="0" w:space="0" w:color="auto"/>
            <w:bottom w:val="none" w:sz="0" w:space="0" w:color="auto"/>
            <w:right w:val="none" w:sz="0" w:space="0" w:color="auto"/>
          </w:divBdr>
          <w:divsChild>
            <w:div w:id="318312773">
              <w:marLeft w:val="0"/>
              <w:marRight w:val="0"/>
              <w:marTop w:val="0"/>
              <w:marBottom w:val="0"/>
              <w:divBdr>
                <w:top w:val="none" w:sz="0" w:space="0" w:color="auto"/>
                <w:left w:val="none" w:sz="0" w:space="0" w:color="auto"/>
                <w:bottom w:val="none" w:sz="0" w:space="0" w:color="auto"/>
                <w:right w:val="none" w:sz="0" w:space="0" w:color="auto"/>
              </w:divBdr>
              <w:divsChild>
                <w:div w:id="99885309">
                  <w:marLeft w:val="0"/>
                  <w:marRight w:val="0"/>
                  <w:marTop w:val="0"/>
                  <w:marBottom w:val="0"/>
                  <w:divBdr>
                    <w:top w:val="none" w:sz="0" w:space="0" w:color="auto"/>
                    <w:left w:val="none" w:sz="0" w:space="0" w:color="auto"/>
                    <w:bottom w:val="none" w:sz="0" w:space="0" w:color="auto"/>
                    <w:right w:val="none" w:sz="0" w:space="0" w:color="auto"/>
                  </w:divBdr>
                  <w:divsChild>
                    <w:div w:id="1618369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0903979">
      <w:bodyDiv w:val="1"/>
      <w:marLeft w:val="0"/>
      <w:marRight w:val="0"/>
      <w:marTop w:val="0"/>
      <w:marBottom w:val="0"/>
      <w:divBdr>
        <w:top w:val="none" w:sz="0" w:space="0" w:color="auto"/>
        <w:left w:val="none" w:sz="0" w:space="0" w:color="auto"/>
        <w:bottom w:val="none" w:sz="0" w:space="0" w:color="auto"/>
        <w:right w:val="none" w:sz="0" w:space="0" w:color="auto"/>
      </w:divBdr>
      <w:divsChild>
        <w:div w:id="1657492158">
          <w:marLeft w:val="0"/>
          <w:marRight w:val="0"/>
          <w:marTop w:val="0"/>
          <w:marBottom w:val="0"/>
          <w:divBdr>
            <w:top w:val="none" w:sz="0" w:space="0" w:color="auto"/>
            <w:left w:val="none" w:sz="0" w:space="0" w:color="auto"/>
            <w:bottom w:val="none" w:sz="0" w:space="0" w:color="auto"/>
            <w:right w:val="none" w:sz="0" w:space="0" w:color="auto"/>
          </w:divBdr>
          <w:divsChild>
            <w:div w:id="158548676">
              <w:marLeft w:val="0"/>
              <w:marRight w:val="0"/>
              <w:marTop w:val="0"/>
              <w:marBottom w:val="0"/>
              <w:divBdr>
                <w:top w:val="none" w:sz="0" w:space="0" w:color="auto"/>
                <w:left w:val="none" w:sz="0" w:space="0" w:color="auto"/>
                <w:bottom w:val="none" w:sz="0" w:space="0" w:color="auto"/>
                <w:right w:val="none" w:sz="0" w:space="0" w:color="auto"/>
              </w:divBdr>
              <w:divsChild>
                <w:div w:id="1983120291">
                  <w:marLeft w:val="0"/>
                  <w:marRight w:val="0"/>
                  <w:marTop w:val="0"/>
                  <w:marBottom w:val="0"/>
                  <w:divBdr>
                    <w:top w:val="none" w:sz="0" w:space="0" w:color="auto"/>
                    <w:left w:val="none" w:sz="0" w:space="0" w:color="auto"/>
                    <w:bottom w:val="none" w:sz="0" w:space="0" w:color="auto"/>
                    <w:right w:val="none" w:sz="0" w:space="0" w:color="auto"/>
                  </w:divBdr>
                  <w:divsChild>
                    <w:div w:id="801727394">
                      <w:marLeft w:val="0"/>
                      <w:marRight w:val="0"/>
                      <w:marTop w:val="0"/>
                      <w:marBottom w:val="0"/>
                      <w:divBdr>
                        <w:top w:val="single" w:sz="2" w:space="1" w:color="C0C0C0"/>
                        <w:left w:val="single" w:sz="2" w:space="1" w:color="C0C0C0"/>
                        <w:bottom w:val="single" w:sz="2" w:space="1" w:color="C0C0C0"/>
                        <w:right w:val="single" w:sz="2" w:space="1" w:color="C0C0C0"/>
                      </w:divBdr>
                      <w:divsChild>
                        <w:div w:id="1609236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4180262">
      <w:bodyDiv w:val="1"/>
      <w:marLeft w:val="0"/>
      <w:marRight w:val="0"/>
      <w:marTop w:val="0"/>
      <w:marBottom w:val="0"/>
      <w:divBdr>
        <w:top w:val="none" w:sz="0" w:space="0" w:color="auto"/>
        <w:left w:val="none" w:sz="0" w:space="0" w:color="auto"/>
        <w:bottom w:val="none" w:sz="0" w:space="0" w:color="auto"/>
        <w:right w:val="none" w:sz="0" w:space="0" w:color="auto"/>
      </w:divBdr>
      <w:divsChild>
        <w:div w:id="94905251">
          <w:marLeft w:val="0"/>
          <w:marRight w:val="0"/>
          <w:marTop w:val="0"/>
          <w:marBottom w:val="0"/>
          <w:divBdr>
            <w:top w:val="none" w:sz="0" w:space="0" w:color="auto"/>
            <w:left w:val="none" w:sz="0" w:space="0" w:color="auto"/>
            <w:bottom w:val="none" w:sz="0" w:space="0" w:color="auto"/>
            <w:right w:val="none" w:sz="0" w:space="0" w:color="auto"/>
          </w:divBdr>
        </w:div>
        <w:div w:id="831682321">
          <w:marLeft w:val="0"/>
          <w:marRight w:val="0"/>
          <w:marTop w:val="0"/>
          <w:marBottom w:val="0"/>
          <w:divBdr>
            <w:top w:val="none" w:sz="0" w:space="0" w:color="auto"/>
            <w:left w:val="none" w:sz="0" w:space="0" w:color="auto"/>
            <w:bottom w:val="none" w:sz="0" w:space="0" w:color="auto"/>
            <w:right w:val="none" w:sz="0" w:space="0" w:color="auto"/>
          </w:divBdr>
        </w:div>
        <w:div w:id="1111242130">
          <w:marLeft w:val="0"/>
          <w:marRight w:val="0"/>
          <w:marTop w:val="0"/>
          <w:marBottom w:val="0"/>
          <w:divBdr>
            <w:top w:val="none" w:sz="0" w:space="0" w:color="auto"/>
            <w:left w:val="none" w:sz="0" w:space="0" w:color="auto"/>
            <w:bottom w:val="none" w:sz="0" w:space="0" w:color="auto"/>
            <w:right w:val="none" w:sz="0" w:space="0" w:color="auto"/>
          </w:divBdr>
        </w:div>
        <w:div w:id="1129474193">
          <w:marLeft w:val="0"/>
          <w:marRight w:val="0"/>
          <w:marTop w:val="0"/>
          <w:marBottom w:val="0"/>
          <w:divBdr>
            <w:top w:val="none" w:sz="0" w:space="0" w:color="auto"/>
            <w:left w:val="none" w:sz="0" w:space="0" w:color="auto"/>
            <w:bottom w:val="none" w:sz="0" w:space="0" w:color="auto"/>
            <w:right w:val="none" w:sz="0" w:space="0" w:color="auto"/>
          </w:divBdr>
        </w:div>
        <w:div w:id="1172183022">
          <w:marLeft w:val="0"/>
          <w:marRight w:val="0"/>
          <w:marTop w:val="0"/>
          <w:marBottom w:val="0"/>
          <w:divBdr>
            <w:top w:val="none" w:sz="0" w:space="0" w:color="auto"/>
            <w:left w:val="none" w:sz="0" w:space="0" w:color="auto"/>
            <w:bottom w:val="none" w:sz="0" w:space="0" w:color="auto"/>
            <w:right w:val="none" w:sz="0" w:space="0" w:color="auto"/>
          </w:divBdr>
        </w:div>
        <w:div w:id="1277906078">
          <w:marLeft w:val="0"/>
          <w:marRight w:val="0"/>
          <w:marTop w:val="0"/>
          <w:marBottom w:val="0"/>
          <w:divBdr>
            <w:top w:val="none" w:sz="0" w:space="0" w:color="auto"/>
            <w:left w:val="none" w:sz="0" w:space="0" w:color="auto"/>
            <w:bottom w:val="none" w:sz="0" w:space="0" w:color="auto"/>
            <w:right w:val="none" w:sz="0" w:space="0" w:color="auto"/>
          </w:divBdr>
        </w:div>
        <w:div w:id="1385062125">
          <w:marLeft w:val="0"/>
          <w:marRight w:val="0"/>
          <w:marTop w:val="0"/>
          <w:marBottom w:val="0"/>
          <w:divBdr>
            <w:top w:val="none" w:sz="0" w:space="0" w:color="auto"/>
            <w:left w:val="none" w:sz="0" w:space="0" w:color="auto"/>
            <w:bottom w:val="none" w:sz="0" w:space="0" w:color="auto"/>
            <w:right w:val="none" w:sz="0" w:space="0" w:color="auto"/>
          </w:divBdr>
        </w:div>
        <w:div w:id="2122913982">
          <w:marLeft w:val="0"/>
          <w:marRight w:val="0"/>
          <w:marTop w:val="0"/>
          <w:marBottom w:val="0"/>
          <w:divBdr>
            <w:top w:val="none" w:sz="0" w:space="0" w:color="auto"/>
            <w:left w:val="none" w:sz="0" w:space="0" w:color="auto"/>
            <w:bottom w:val="none" w:sz="0" w:space="0" w:color="auto"/>
            <w:right w:val="none" w:sz="0" w:space="0" w:color="auto"/>
          </w:divBdr>
        </w:div>
      </w:divsChild>
    </w:div>
    <w:div w:id="1785609528">
      <w:bodyDiv w:val="1"/>
      <w:marLeft w:val="0"/>
      <w:marRight w:val="0"/>
      <w:marTop w:val="0"/>
      <w:marBottom w:val="0"/>
      <w:divBdr>
        <w:top w:val="none" w:sz="0" w:space="0" w:color="auto"/>
        <w:left w:val="none" w:sz="0" w:space="0" w:color="auto"/>
        <w:bottom w:val="none" w:sz="0" w:space="0" w:color="auto"/>
        <w:right w:val="none" w:sz="0" w:space="0" w:color="auto"/>
      </w:divBdr>
      <w:divsChild>
        <w:div w:id="1779715690">
          <w:marLeft w:val="0"/>
          <w:marRight w:val="0"/>
          <w:marTop w:val="0"/>
          <w:marBottom w:val="0"/>
          <w:divBdr>
            <w:top w:val="none" w:sz="0" w:space="0" w:color="auto"/>
            <w:left w:val="none" w:sz="0" w:space="0" w:color="auto"/>
            <w:bottom w:val="none" w:sz="0" w:space="0" w:color="auto"/>
            <w:right w:val="none" w:sz="0" w:space="0" w:color="auto"/>
          </w:divBdr>
          <w:divsChild>
            <w:div w:id="1036584816">
              <w:marLeft w:val="0"/>
              <w:marRight w:val="0"/>
              <w:marTop w:val="0"/>
              <w:marBottom w:val="0"/>
              <w:divBdr>
                <w:top w:val="none" w:sz="0" w:space="0" w:color="auto"/>
                <w:left w:val="none" w:sz="0" w:space="0" w:color="auto"/>
                <w:bottom w:val="none" w:sz="0" w:space="0" w:color="auto"/>
                <w:right w:val="none" w:sz="0" w:space="0" w:color="auto"/>
              </w:divBdr>
              <w:divsChild>
                <w:div w:id="761143773">
                  <w:marLeft w:val="0"/>
                  <w:marRight w:val="0"/>
                  <w:marTop w:val="0"/>
                  <w:marBottom w:val="0"/>
                  <w:divBdr>
                    <w:top w:val="none" w:sz="0" w:space="0" w:color="auto"/>
                    <w:left w:val="none" w:sz="0" w:space="0" w:color="auto"/>
                    <w:bottom w:val="none" w:sz="0" w:space="0" w:color="auto"/>
                    <w:right w:val="none" w:sz="0" w:space="0" w:color="auto"/>
                  </w:divBdr>
                  <w:divsChild>
                    <w:div w:id="511183463">
                      <w:marLeft w:val="0"/>
                      <w:marRight w:val="0"/>
                      <w:marTop w:val="0"/>
                      <w:marBottom w:val="0"/>
                      <w:divBdr>
                        <w:top w:val="single" w:sz="2" w:space="1" w:color="C0C0C0"/>
                        <w:left w:val="single" w:sz="2" w:space="1" w:color="C0C0C0"/>
                        <w:bottom w:val="single" w:sz="2" w:space="1" w:color="C0C0C0"/>
                        <w:right w:val="single" w:sz="2" w:space="1" w:color="C0C0C0"/>
                      </w:divBdr>
                      <w:divsChild>
                        <w:div w:id="656572317">
                          <w:marLeft w:val="0"/>
                          <w:marRight w:val="0"/>
                          <w:marTop w:val="0"/>
                          <w:marBottom w:val="0"/>
                          <w:divBdr>
                            <w:top w:val="none" w:sz="0" w:space="0" w:color="auto"/>
                            <w:left w:val="none" w:sz="0" w:space="0" w:color="auto"/>
                            <w:bottom w:val="none" w:sz="0" w:space="0" w:color="auto"/>
                            <w:right w:val="none" w:sz="0" w:space="0" w:color="auto"/>
                          </w:divBdr>
                        </w:div>
                        <w:div w:id="1507788496">
                          <w:marLeft w:val="0"/>
                          <w:marRight w:val="0"/>
                          <w:marTop w:val="0"/>
                          <w:marBottom w:val="0"/>
                          <w:divBdr>
                            <w:top w:val="none" w:sz="0" w:space="0" w:color="auto"/>
                            <w:left w:val="none" w:sz="0" w:space="0" w:color="auto"/>
                            <w:bottom w:val="none" w:sz="0" w:space="0" w:color="auto"/>
                            <w:right w:val="none" w:sz="0" w:space="0" w:color="auto"/>
                          </w:divBdr>
                        </w:div>
                        <w:div w:id="1714234711">
                          <w:marLeft w:val="0"/>
                          <w:marRight w:val="0"/>
                          <w:marTop w:val="0"/>
                          <w:marBottom w:val="0"/>
                          <w:divBdr>
                            <w:top w:val="none" w:sz="0" w:space="0" w:color="auto"/>
                            <w:left w:val="none" w:sz="0" w:space="0" w:color="auto"/>
                            <w:bottom w:val="none" w:sz="0" w:space="0" w:color="auto"/>
                            <w:right w:val="none" w:sz="0" w:space="0" w:color="auto"/>
                          </w:divBdr>
                        </w:div>
                        <w:div w:id="1777288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6268773">
      <w:bodyDiv w:val="1"/>
      <w:marLeft w:val="0"/>
      <w:marRight w:val="0"/>
      <w:marTop w:val="0"/>
      <w:marBottom w:val="0"/>
      <w:divBdr>
        <w:top w:val="none" w:sz="0" w:space="0" w:color="auto"/>
        <w:left w:val="none" w:sz="0" w:space="0" w:color="auto"/>
        <w:bottom w:val="none" w:sz="0" w:space="0" w:color="auto"/>
        <w:right w:val="none" w:sz="0" w:space="0" w:color="auto"/>
      </w:divBdr>
      <w:divsChild>
        <w:div w:id="1968971274">
          <w:marLeft w:val="0"/>
          <w:marRight w:val="0"/>
          <w:marTop w:val="0"/>
          <w:marBottom w:val="0"/>
          <w:divBdr>
            <w:top w:val="none" w:sz="0" w:space="0" w:color="auto"/>
            <w:left w:val="none" w:sz="0" w:space="0" w:color="auto"/>
            <w:bottom w:val="none" w:sz="0" w:space="0" w:color="auto"/>
            <w:right w:val="none" w:sz="0" w:space="0" w:color="auto"/>
          </w:divBdr>
          <w:divsChild>
            <w:div w:id="1113785704">
              <w:marLeft w:val="0"/>
              <w:marRight w:val="0"/>
              <w:marTop w:val="0"/>
              <w:marBottom w:val="0"/>
              <w:divBdr>
                <w:top w:val="none" w:sz="0" w:space="0" w:color="auto"/>
                <w:left w:val="none" w:sz="0" w:space="0" w:color="auto"/>
                <w:bottom w:val="none" w:sz="0" w:space="0" w:color="auto"/>
                <w:right w:val="none" w:sz="0" w:space="0" w:color="auto"/>
              </w:divBdr>
              <w:divsChild>
                <w:div w:id="225843050">
                  <w:marLeft w:val="0"/>
                  <w:marRight w:val="0"/>
                  <w:marTop w:val="188"/>
                  <w:marBottom w:val="0"/>
                  <w:divBdr>
                    <w:top w:val="none" w:sz="0" w:space="0" w:color="auto"/>
                    <w:left w:val="none" w:sz="0" w:space="0" w:color="auto"/>
                    <w:bottom w:val="none" w:sz="0" w:space="0" w:color="auto"/>
                    <w:right w:val="none" w:sz="0" w:space="0" w:color="auto"/>
                  </w:divBdr>
                  <w:divsChild>
                    <w:div w:id="1514417275">
                      <w:marLeft w:val="0"/>
                      <w:marRight w:val="213"/>
                      <w:marTop w:val="0"/>
                      <w:marBottom w:val="0"/>
                      <w:divBdr>
                        <w:top w:val="none" w:sz="0" w:space="0" w:color="auto"/>
                        <w:left w:val="none" w:sz="0" w:space="0" w:color="auto"/>
                        <w:bottom w:val="none" w:sz="0" w:space="0" w:color="auto"/>
                        <w:right w:val="none" w:sz="0" w:space="0" w:color="auto"/>
                      </w:divBdr>
                      <w:divsChild>
                        <w:div w:id="1925334700">
                          <w:marLeft w:val="0"/>
                          <w:marRight w:val="0"/>
                          <w:marTop w:val="0"/>
                          <w:marBottom w:val="125"/>
                          <w:divBdr>
                            <w:top w:val="none" w:sz="0" w:space="0" w:color="auto"/>
                            <w:left w:val="none" w:sz="0" w:space="0" w:color="auto"/>
                            <w:bottom w:val="none" w:sz="0" w:space="0" w:color="auto"/>
                            <w:right w:val="none" w:sz="0" w:space="0" w:color="auto"/>
                          </w:divBdr>
                          <w:divsChild>
                            <w:div w:id="286349935">
                              <w:marLeft w:val="0"/>
                              <w:marRight w:val="0"/>
                              <w:marTop w:val="0"/>
                              <w:marBottom w:val="0"/>
                              <w:divBdr>
                                <w:top w:val="none" w:sz="0" w:space="0" w:color="auto"/>
                                <w:left w:val="none" w:sz="0" w:space="0" w:color="auto"/>
                                <w:bottom w:val="none" w:sz="0" w:space="0" w:color="auto"/>
                                <w:right w:val="none" w:sz="0" w:space="0" w:color="auto"/>
                              </w:divBdr>
                              <w:divsChild>
                                <w:div w:id="1758868551">
                                  <w:marLeft w:val="0"/>
                                  <w:marRight w:val="0"/>
                                  <w:marTop w:val="0"/>
                                  <w:marBottom w:val="0"/>
                                  <w:divBdr>
                                    <w:top w:val="none" w:sz="0" w:space="0" w:color="auto"/>
                                    <w:left w:val="none" w:sz="0" w:space="0" w:color="auto"/>
                                    <w:bottom w:val="none" w:sz="0" w:space="0" w:color="auto"/>
                                    <w:right w:val="none" w:sz="0" w:space="0" w:color="auto"/>
                                  </w:divBdr>
                                  <w:divsChild>
                                    <w:div w:id="139173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86775160">
      <w:bodyDiv w:val="1"/>
      <w:marLeft w:val="0"/>
      <w:marRight w:val="0"/>
      <w:marTop w:val="0"/>
      <w:marBottom w:val="0"/>
      <w:divBdr>
        <w:top w:val="none" w:sz="0" w:space="0" w:color="auto"/>
        <w:left w:val="none" w:sz="0" w:space="0" w:color="auto"/>
        <w:bottom w:val="none" w:sz="0" w:space="0" w:color="auto"/>
        <w:right w:val="none" w:sz="0" w:space="0" w:color="auto"/>
      </w:divBdr>
      <w:divsChild>
        <w:div w:id="764153032">
          <w:marLeft w:val="0"/>
          <w:marRight w:val="0"/>
          <w:marTop w:val="0"/>
          <w:marBottom w:val="0"/>
          <w:divBdr>
            <w:top w:val="none" w:sz="0" w:space="0" w:color="auto"/>
            <w:left w:val="none" w:sz="0" w:space="0" w:color="auto"/>
            <w:bottom w:val="none" w:sz="0" w:space="0" w:color="auto"/>
            <w:right w:val="none" w:sz="0" w:space="0" w:color="auto"/>
          </w:divBdr>
          <w:divsChild>
            <w:div w:id="685906019">
              <w:marLeft w:val="0"/>
              <w:marRight w:val="0"/>
              <w:marTop w:val="0"/>
              <w:marBottom w:val="0"/>
              <w:divBdr>
                <w:top w:val="none" w:sz="0" w:space="0" w:color="auto"/>
                <w:left w:val="none" w:sz="0" w:space="0" w:color="auto"/>
                <w:bottom w:val="none" w:sz="0" w:space="0" w:color="auto"/>
                <w:right w:val="none" w:sz="0" w:space="0" w:color="auto"/>
              </w:divBdr>
              <w:divsChild>
                <w:div w:id="1418592917">
                  <w:marLeft w:val="0"/>
                  <w:marRight w:val="450"/>
                  <w:marTop w:val="0"/>
                  <w:marBottom w:val="0"/>
                  <w:divBdr>
                    <w:top w:val="none" w:sz="0" w:space="0" w:color="auto"/>
                    <w:left w:val="none" w:sz="0" w:space="0" w:color="auto"/>
                    <w:bottom w:val="none" w:sz="0" w:space="0" w:color="auto"/>
                    <w:right w:val="none" w:sz="0" w:space="0" w:color="auto"/>
                  </w:divBdr>
                  <w:divsChild>
                    <w:div w:id="1872499889">
                      <w:marLeft w:val="0"/>
                      <w:marRight w:val="0"/>
                      <w:marTop w:val="0"/>
                      <w:marBottom w:val="0"/>
                      <w:divBdr>
                        <w:top w:val="dotted" w:sz="6" w:space="4" w:color="B2B2B2"/>
                        <w:left w:val="none" w:sz="0" w:space="0" w:color="auto"/>
                        <w:bottom w:val="none" w:sz="0" w:space="0" w:color="auto"/>
                        <w:right w:val="none" w:sz="0" w:space="0" w:color="auto"/>
                      </w:divBdr>
                      <w:divsChild>
                        <w:div w:id="213778615">
                          <w:marLeft w:val="0"/>
                          <w:marRight w:val="0"/>
                          <w:marTop w:val="0"/>
                          <w:marBottom w:val="0"/>
                          <w:divBdr>
                            <w:top w:val="none" w:sz="0" w:space="0" w:color="auto"/>
                            <w:left w:val="none" w:sz="0" w:space="0" w:color="auto"/>
                            <w:bottom w:val="none" w:sz="0" w:space="0" w:color="auto"/>
                            <w:right w:val="none" w:sz="0" w:space="0" w:color="auto"/>
                          </w:divBdr>
                          <w:divsChild>
                            <w:div w:id="1088312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5381942">
                      <w:marLeft w:val="0"/>
                      <w:marRight w:val="0"/>
                      <w:marTop w:val="0"/>
                      <w:marBottom w:val="0"/>
                      <w:divBdr>
                        <w:top w:val="none" w:sz="0" w:space="0" w:color="auto"/>
                        <w:left w:val="none" w:sz="0" w:space="0" w:color="auto"/>
                        <w:bottom w:val="none" w:sz="0" w:space="0" w:color="auto"/>
                        <w:right w:val="none" w:sz="0" w:space="0" w:color="auto"/>
                      </w:divBdr>
                      <w:divsChild>
                        <w:div w:id="1352995457">
                          <w:marLeft w:val="0"/>
                          <w:marRight w:val="0"/>
                          <w:marTop w:val="0"/>
                          <w:marBottom w:val="0"/>
                          <w:divBdr>
                            <w:top w:val="none" w:sz="0" w:space="0" w:color="auto"/>
                            <w:left w:val="none" w:sz="0" w:space="0" w:color="auto"/>
                            <w:bottom w:val="none" w:sz="0" w:space="0" w:color="auto"/>
                            <w:right w:val="none" w:sz="0" w:space="0" w:color="auto"/>
                          </w:divBdr>
                        </w:div>
                        <w:div w:id="1766337868">
                          <w:marLeft w:val="600"/>
                          <w:marRight w:val="0"/>
                          <w:marTop w:val="0"/>
                          <w:marBottom w:val="0"/>
                          <w:divBdr>
                            <w:top w:val="none" w:sz="0" w:space="0" w:color="auto"/>
                            <w:left w:val="none" w:sz="0" w:space="0" w:color="auto"/>
                            <w:bottom w:val="none" w:sz="0" w:space="0" w:color="auto"/>
                            <w:right w:val="none" w:sz="0" w:space="0" w:color="auto"/>
                          </w:divBdr>
                        </w:div>
                      </w:divsChild>
                    </w:div>
                    <w:div w:id="810750726">
                      <w:marLeft w:val="0"/>
                      <w:marRight w:val="0"/>
                      <w:marTop w:val="0"/>
                      <w:marBottom w:val="0"/>
                      <w:divBdr>
                        <w:top w:val="none" w:sz="0" w:space="0" w:color="auto"/>
                        <w:left w:val="none" w:sz="0" w:space="0" w:color="auto"/>
                        <w:bottom w:val="none" w:sz="0" w:space="0" w:color="auto"/>
                        <w:right w:val="none" w:sz="0" w:space="0" w:color="auto"/>
                      </w:divBdr>
                      <w:divsChild>
                        <w:div w:id="279916279">
                          <w:marLeft w:val="0"/>
                          <w:marRight w:val="0"/>
                          <w:marTop w:val="0"/>
                          <w:marBottom w:val="0"/>
                          <w:divBdr>
                            <w:top w:val="none" w:sz="0" w:space="0" w:color="auto"/>
                            <w:left w:val="none" w:sz="0" w:space="0" w:color="auto"/>
                            <w:bottom w:val="none" w:sz="0" w:space="0" w:color="auto"/>
                            <w:right w:val="none" w:sz="0" w:space="0" w:color="auto"/>
                          </w:divBdr>
                        </w:div>
                        <w:div w:id="1433357896">
                          <w:marLeft w:val="600"/>
                          <w:marRight w:val="0"/>
                          <w:marTop w:val="0"/>
                          <w:marBottom w:val="0"/>
                          <w:divBdr>
                            <w:top w:val="none" w:sz="0" w:space="0" w:color="auto"/>
                            <w:left w:val="none" w:sz="0" w:space="0" w:color="auto"/>
                            <w:bottom w:val="none" w:sz="0" w:space="0" w:color="auto"/>
                            <w:right w:val="none" w:sz="0" w:space="0" w:color="auto"/>
                          </w:divBdr>
                        </w:div>
                      </w:divsChild>
                    </w:div>
                    <w:div w:id="325212385">
                      <w:marLeft w:val="0"/>
                      <w:marRight w:val="0"/>
                      <w:marTop w:val="0"/>
                      <w:marBottom w:val="0"/>
                      <w:divBdr>
                        <w:top w:val="none" w:sz="0" w:space="0" w:color="auto"/>
                        <w:left w:val="none" w:sz="0" w:space="0" w:color="auto"/>
                        <w:bottom w:val="none" w:sz="0" w:space="0" w:color="auto"/>
                        <w:right w:val="none" w:sz="0" w:space="0" w:color="auto"/>
                      </w:divBdr>
                      <w:divsChild>
                        <w:div w:id="1371613462">
                          <w:marLeft w:val="0"/>
                          <w:marRight w:val="0"/>
                          <w:marTop w:val="0"/>
                          <w:marBottom w:val="0"/>
                          <w:divBdr>
                            <w:top w:val="none" w:sz="0" w:space="0" w:color="auto"/>
                            <w:left w:val="none" w:sz="0" w:space="0" w:color="auto"/>
                            <w:bottom w:val="none" w:sz="0" w:space="0" w:color="auto"/>
                            <w:right w:val="none" w:sz="0" w:space="0" w:color="auto"/>
                          </w:divBdr>
                        </w:div>
                        <w:div w:id="102409394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7889073">
      <w:bodyDiv w:val="1"/>
      <w:marLeft w:val="0"/>
      <w:marRight w:val="0"/>
      <w:marTop w:val="0"/>
      <w:marBottom w:val="0"/>
      <w:divBdr>
        <w:top w:val="none" w:sz="0" w:space="0" w:color="auto"/>
        <w:left w:val="none" w:sz="0" w:space="0" w:color="auto"/>
        <w:bottom w:val="none" w:sz="0" w:space="0" w:color="auto"/>
        <w:right w:val="none" w:sz="0" w:space="0" w:color="auto"/>
      </w:divBdr>
      <w:divsChild>
        <w:div w:id="767651580">
          <w:marLeft w:val="0"/>
          <w:marRight w:val="0"/>
          <w:marTop w:val="0"/>
          <w:marBottom w:val="0"/>
          <w:divBdr>
            <w:top w:val="none" w:sz="0" w:space="0" w:color="auto"/>
            <w:left w:val="none" w:sz="0" w:space="0" w:color="auto"/>
            <w:bottom w:val="none" w:sz="0" w:space="0" w:color="auto"/>
            <w:right w:val="none" w:sz="0" w:space="0" w:color="auto"/>
          </w:divBdr>
          <w:divsChild>
            <w:div w:id="2005696422">
              <w:marLeft w:val="0"/>
              <w:marRight w:val="0"/>
              <w:marTop w:val="0"/>
              <w:marBottom w:val="0"/>
              <w:divBdr>
                <w:top w:val="none" w:sz="0" w:space="0" w:color="auto"/>
                <w:left w:val="none" w:sz="0" w:space="0" w:color="auto"/>
                <w:bottom w:val="none" w:sz="0" w:space="0" w:color="auto"/>
                <w:right w:val="none" w:sz="0" w:space="0" w:color="auto"/>
              </w:divBdr>
              <w:divsChild>
                <w:div w:id="1391422575">
                  <w:marLeft w:val="0"/>
                  <w:marRight w:val="0"/>
                  <w:marTop w:val="0"/>
                  <w:marBottom w:val="0"/>
                  <w:divBdr>
                    <w:top w:val="none" w:sz="0" w:space="0" w:color="auto"/>
                    <w:left w:val="none" w:sz="0" w:space="0" w:color="auto"/>
                    <w:bottom w:val="none" w:sz="0" w:space="0" w:color="auto"/>
                    <w:right w:val="none" w:sz="0" w:space="0" w:color="auto"/>
                  </w:divBdr>
                  <w:divsChild>
                    <w:div w:id="139268677">
                      <w:marLeft w:val="0"/>
                      <w:marRight w:val="0"/>
                      <w:marTop w:val="47"/>
                      <w:marBottom w:val="0"/>
                      <w:divBdr>
                        <w:top w:val="none" w:sz="0" w:space="0" w:color="auto"/>
                        <w:left w:val="none" w:sz="0" w:space="0" w:color="auto"/>
                        <w:bottom w:val="none" w:sz="0" w:space="0" w:color="auto"/>
                        <w:right w:val="none" w:sz="0" w:space="0" w:color="auto"/>
                      </w:divBdr>
                      <w:divsChild>
                        <w:div w:id="1044521152">
                          <w:marLeft w:val="0"/>
                          <w:marRight w:val="0"/>
                          <w:marTop w:val="0"/>
                          <w:marBottom w:val="0"/>
                          <w:divBdr>
                            <w:top w:val="none" w:sz="0" w:space="0" w:color="auto"/>
                            <w:left w:val="none" w:sz="0" w:space="0" w:color="auto"/>
                            <w:bottom w:val="none" w:sz="0" w:space="0" w:color="auto"/>
                            <w:right w:val="none" w:sz="0" w:space="0" w:color="auto"/>
                          </w:divBdr>
                        </w:div>
                      </w:divsChild>
                    </w:div>
                    <w:div w:id="1391884846">
                      <w:marLeft w:val="0"/>
                      <w:marRight w:val="0"/>
                      <w:marTop w:val="47"/>
                      <w:marBottom w:val="0"/>
                      <w:divBdr>
                        <w:top w:val="none" w:sz="0" w:space="0" w:color="auto"/>
                        <w:left w:val="none" w:sz="0" w:space="0" w:color="auto"/>
                        <w:bottom w:val="none" w:sz="0" w:space="0" w:color="auto"/>
                        <w:right w:val="none" w:sz="0" w:space="0" w:color="auto"/>
                      </w:divBdr>
                    </w:div>
                    <w:div w:id="1393306138">
                      <w:marLeft w:val="0"/>
                      <w:marRight w:val="0"/>
                      <w:marTop w:val="47"/>
                      <w:marBottom w:val="0"/>
                      <w:divBdr>
                        <w:top w:val="none" w:sz="0" w:space="0" w:color="auto"/>
                        <w:left w:val="none" w:sz="0" w:space="0" w:color="auto"/>
                        <w:bottom w:val="none" w:sz="0" w:space="0" w:color="auto"/>
                        <w:right w:val="none" w:sz="0" w:space="0" w:color="auto"/>
                      </w:divBdr>
                    </w:div>
                    <w:div w:id="1658076356">
                      <w:marLeft w:val="0"/>
                      <w:marRight w:val="0"/>
                      <w:marTop w:val="47"/>
                      <w:marBottom w:val="0"/>
                      <w:divBdr>
                        <w:top w:val="none" w:sz="0" w:space="0" w:color="auto"/>
                        <w:left w:val="none" w:sz="0" w:space="0" w:color="auto"/>
                        <w:bottom w:val="none" w:sz="0" w:space="0" w:color="auto"/>
                        <w:right w:val="none" w:sz="0" w:space="0" w:color="auto"/>
                      </w:divBdr>
                    </w:div>
                  </w:divsChild>
                </w:div>
              </w:divsChild>
            </w:div>
          </w:divsChild>
        </w:div>
      </w:divsChild>
    </w:div>
    <w:div w:id="1789355487">
      <w:bodyDiv w:val="1"/>
      <w:marLeft w:val="0"/>
      <w:marRight w:val="0"/>
      <w:marTop w:val="0"/>
      <w:marBottom w:val="0"/>
      <w:divBdr>
        <w:top w:val="none" w:sz="0" w:space="0" w:color="auto"/>
        <w:left w:val="none" w:sz="0" w:space="0" w:color="auto"/>
        <w:bottom w:val="none" w:sz="0" w:space="0" w:color="auto"/>
        <w:right w:val="none" w:sz="0" w:space="0" w:color="auto"/>
      </w:divBdr>
    </w:div>
    <w:div w:id="1792282488">
      <w:bodyDiv w:val="1"/>
      <w:marLeft w:val="0"/>
      <w:marRight w:val="0"/>
      <w:marTop w:val="0"/>
      <w:marBottom w:val="0"/>
      <w:divBdr>
        <w:top w:val="none" w:sz="0" w:space="0" w:color="auto"/>
        <w:left w:val="none" w:sz="0" w:space="0" w:color="auto"/>
        <w:bottom w:val="none" w:sz="0" w:space="0" w:color="auto"/>
        <w:right w:val="none" w:sz="0" w:space="0" w:color="auto"/>
      </w:divBdr>
    </w:div>
    <w:div w:id="1792435662">
      <w:bodyDiv w:val="1"/>
      <w:marLeft w:val="0"/>
      <w:marRight w:val="0"/>
      <w:marTop w:val="0"/>
      <w:marBottom w:val="0"/>
      <w:divBdr>
        <w:top w:val="none" w:sz="0" w:space="0" w:color="auto"/>
        <w:left w:val="none" w:sz="0" w:space="0" w:color="auto"/>
        <w:bottom w:val="none" w:sz="0" w:space="0" w:color="auto"/>
        <w:right w:val="none" w:sz="0" w:space="0" w:color="auto"/>
      </w:divBdr>
      <w:divsChild>
        <w:div w:id="1021122581">
          <w:marLeft w:val="0"/>
          <w:marRight w:val="0"/>
          <w:marTop w:val="0"/>
          <w:marBottom w:val="0"/>
          <w:divBdr>
            <w:top w:val="none" w:sz="0" w:space="0" w:color="auto"/>
            <w:left w:val="none" w:sz="0" w:space="0" w:color="auto"/>
            <w:bottom w:val="none" w:sz="0" w:space="0" w:color="auto"/>
            <w:right w:val="none" w:sz="0" w:space="0" w:color="auto"/>
          </w:divBdr>
          <w:divsChild>
            <w:div w:id="277416288">
              <w:marLeft w:val="0"/>
              <w:marRight w:val="0"/>
              <w:marTop w:val="0"/>
              <w:marBottom w:val="0"/>
              <w:divBdr>
                <w:top w:val="single" w:sz="2" w:space="0" w:color="000000"/>
                <w:left w:val="single" w:sz="2" w:space="0" w:color="000000"/>
                <w:bottom w:val="single" w:sz="2" w:space="0" w:color="000000"/>
                <w:right w:val="single" w:sz="2" w:space="0" w:color="000000"/>
              </w:divBdr>
              <w:divsChild>
                <w:div w:id="142743868">
                  <w:marLeft w:val="2928"/>
                  <w:marRight w:val="0"/>
                  <w:marTop w:val="672"/>
                  <w:marBottom w:val="0"/>
                  <w:divBdr>
                    <w:top w:val="single" w:sz="2" w:space="0" w:color="AAAAAA"/>
                    <w:left w:val="single" w:sz="2" w:space="12" w:color="AAAAAA"/>
                    <w:bottom w:val="single" w:sz="2" w:space="18" w:color="AAAAAA"/>
                    <w:right w:val="none" w:sz="0" w:space="0" w:color="auto"/>
                  </w:divBdr>
                </w:div>
              </w:divsChild>
            </w:div>
          </w:divsChild>
        </w:div>
      </w:divsChild>
    </w:div>
    <w:div w:id="1792941676">
      <w:bodyDiv w:val="1"/>
      <w:marLeft w:val="0"/>
      <w:marRight w:val="0"/>
      <w:marTop w:val="0"/>
      <w:marBottom w:val="0"/>
      <w:divBdr>
        <w:top w:val="none" w:sz="0" w:space="0" w:color="auto"/>
        <w:left w:val="none" w:sz="0" w:space="0" w:color="auto"/>
        <w:bottom w:val="none" w:sz="0" w:space="0" w:color="auto"/>
        <w:right w:val="none" w:sz="0" w:space="0" w:color="auto"/>
      </w:divBdr>
      <w:divsChild>
        <w:div w:id="327054146">
          <w:marLeft w:val="0"/>
          <w:marRight w:val="0"/>
          <w:marTop w:val="0"/>
          <w:marBottom w:val="0"/>
          <w:divBdr>
            <w:top w:val="none" w:sz="0" w:space="0" w:color="auto"/>
            <w:left w:val="none" w:sz="0" w:space="0" w:color="auto"/>
            <w:bottom w:val="none" w:sz="0" w:space="0" w:color="auto"/>
            <w:right w:val="none" w:sz="0" w:space="0" w:color="auto"/>
          </w:divBdr>
        </w:div>
        <w:div w:id="419106561">
          <w:marLeft w:val="0"/>
          <w:marRight w:val="0"/>
          <w:marTop w:val="0"/>
          <w:marBottom w:val="0"/>
          <w:divBdr>
            <w:top w:val="none" w:sz="0" w:space="0" w:color="auto"/>
            <w:left w:val="none" w:sz="0" w:space="0" w:color="auto"/>
            <w:bottom w:val="none" w:sz="0" w:space="0" w:color="auto"/>
            <w:right w:val="none" w:sz="0" w:space="0" w:color="auto"/>
          </w:divBdr>
        </w:div>
        <w:div w:id="457262167">
          <w:marLeft w:val="0"/>
          <w:marRight w:val="0"/>
          <w:marTop w:val="0"/>
          <w:marBottom w:val="0"/>
          <w:divBdr>
            <w:top w:val="none" w:sz="0" w:space="0" w:color="auto"/>
            <w:left w:val="none" w:sz="0" w:space="0" w:color="auto"/>
            <w:bottom w:val="none" w:sz="0" w:space="0" w:color="auto"/>
            <w:right w:val="none" w:sz="0" w:space="0" w:color="auto"/>
          </w:divBdr>
        </w:div>
        <w:div w:id="477576187">
          <w:marLeft w:val="0"/>
          <w:marRight w:val="0"/>
          <w:marTop w:val="0"/>
          <w:marBottom w:val="0"/>
          <w:divBdr>
            <w:top w:val="none" w:sz="0" w:space="0" w:color="auto"/>
            <w:left w:val="none" w:sz="0" w:space="0" w:color="auto"/>
            <w:bottom w:val="none" w:sz="0" w:space="0" w:color="auto"/>
            <w:right w:val="none" w:sz="0" w:space="0" w:color="auto"/>
          </w:divBdr>
        </w:div>
        <w:div w:id="536549455">
          <w:marLeft w:val="0"/>
          <w:marRight w:val="0"/>
          <w:marTop w:val="0"/>
          <w:marBottom w:val="0"/>
          <w:divBdr>
            <w:top w:val="none" w:sz="0" w:space="0" w:color="auto"/>
            <w:left w:val="none" w:sz="0" w:space="0" w:color="auto"/>
            <w:bottom w:val="none" w:sz="0" w:space="0" w:color="auto"/>
            <w:right w:val="none" w:sz="0" w:space="0" w:color="auto"/>
          </w:divBdr>
        </w:div>
        <w:div w:id="635263114">
          <w:marLeft w:val="0"/>
          <w:marRight w:val="0"/>
          <w:marTop w:val="0"/>
          <w:marBottom w:val="0"/>
          <w:divBdr>
            <w:top w:val="none" w:sz="0" w:space="0" w:color="auto"/>
            <w:left w:val="none" w:sz="0" w:space="0" w:color="auto"/>
            <w:bottom w:val="none" w:sz="0" w:space="0" w:color="auto"/>
            <w:right w:val="none" w:sz="0" w:space="0" w:color="auto"/>
          </w:divBdr>
        </w:div>
        <w:div w:id="1269313638">
          <w:marLeft w:val="0"/>
          <w:marRight w:val="0"/>
          <w:marTop w:val="0"/>
          <w:marBottom w:val="0"/>
          <w:divBdr>
            <w:top w:val="none" w:sz="0" w:space="0" w:color="auto"/>
            <w:left w:val="none" w:sz="0" w:space="0" w:color="auto"/>
            <w:bottom w:val="none" w:sz="0" w:space="0" w:color="auto"/>
            <w:right w:val="none" w:sz="0" w:space="0" w:color="auto"/>
          </w:divBdr>
        </w:div>
        <w:div w:id="1349213191">
          <w:marLeft w:val="0"/>
          <w:marRight w:val="0"/>
          <w:marTop w:val="0"/>
          <w:marBottom w:val="0"/>
          <w:divBdr>
            <w:top w:val="none" w:sz="0" w:space="0" w:color="auto"/>
            <w:left w:val="none" w:sz="0" w:space="0" w:color="auto"/>
            <w:bottom w:val="none" w:sz="0" w:space="0" w:color="auto"/>
            <w:right w:val="none" w:sz="0" w:space="0" w:color="auto"/>
          </w:divBdr>
        </w:div>
        <w:div w:id="1414929832">
          <w:marLeft w:val="0"/>
          <w:marRight w:val="0"/>
          <w:marTop w:val="0"/>
          <w:marBottom w:val="0"/>
          <w:divBdr>
            <w:top w:val="none" w:sz="0" w:space="0" w:color="auto"/>
            <w:left w:val="none" w:sz="0" w:space="0" w:color="auto"/>
            <w:bottom w:val="none" w:sz="0" w:space="0" w:color="auto"/>
            <w:right w:val="none" w:sz="0" w:space="0" w:color="auto"/>
          </w:divBdr>
        </w:div>
        <w:div w:id="1450470301">
          <w:marLeft w:val="0"/>
          <w:marRight w:val="0"/>
          <w:marTop w:val="0"/>
          <w:marBottom w:val="0"/>
          <w:divBdr>
            <w:top w:val="none" w:sz="0" w:space="0" w:color="auto"/>
            <w:left w:val="none" w:sz="0" w:space="0" w:color="auto"/>
            <w:bottom w:val="none" w:sz="0" w:space="0" w:color="auto"/>
            <w:right w:val="none" w:sz="0" w:space="0" w:color="auto"/>
          </w:divBdr>
        </w:div>
      </w:divsChild>
    </w:div>
    <w:div w:id="1793327428">
      <w:bodyDiv w:val="1"/>
      <w:marLeft w:val="0"/>
      <w:marRight w:val="0"/>
      <w:marTop w:val="0"/>
      <w:marBottom w:val="0"/>
      <w:divBdr>
        <w:top w:val="none" w:sz="0" w:space="0" w:color="auto"/>
        <w:left w:val="none" w:sz="0" w:space="0" w:color="auto"/>
        <w:bottom w:val="none" w:sz="0" w:space="0" w:color="auto"/>
        <w:right w:val="none" w:sz="0" w:space="0" w:color="auto"/>
      </w:divBdr>
    </w:div>
    <w:div w:id="1794982877">
      <w:bodyDiv w:val="1"/>
      <w:marLeft w:val="0"/>
      <w:marRight w:val="0"/>
      <w:marTop w:val="0"/>
      <w:marBottom w:val="0"/>
      <w:divBdr>
        <w:top w:val="none" w:sz="0" w:space="0" w:color="auto"/>
        <w:left w:val="none" w:sz="0" w:space="0" w:color="auto"/>
        <w:bottom w:val="none" w:sz="0" w:space="0" w:color="auto"/>
        <w:right w:val="none" w:sz="0" w:space="0" w:color="auto"/>
      </w:divBdr>
    </w:div>
    <w:div w:id="1796365293">
      <w:bodyDiv w:val="1"/>
      <w:marLeft w:val="0"/>
      <w:marRight w:val="0"/>
      <w:marTop w:val="0"/>
      <w:marBottom w:val="0"/>
      <w:divBdr>
        <w:top w:val="none" w:sz="0" w:space="0" w:color="auto"/>
        <w:left w:val="none" w:sz="0" w:space="0" w:color="auto"/>
        <w:bottom w:val="none" w:sz="0" w:space="0" w:color="auto"/>
        <w:right w:val="none" w:sz="0" w:space="0" w:color="auto"/>
      </w:divBdr>
      <w:divsChild>
        <w:div w:id="135149601">
          <w:marLeft w:val="0"/>
          <w:marRight w:val="0"/>
          <w:marTop w:val="0"/>
          <w:marBottom w:val="0"/>
          <w:divBdr>
            <w:top w:val="none" w:sz="0" w:space="0" w:color="auto"/>
            <w:left w:val="none" w:sz="0" w:space="0" w:color="auto"/>
            <w:bottom w:val="none" w:sz="0" w:space="0" w:color="auto"/>
            <w:right w:val="none" w:sz="0" w:space="0" w:color="auto"/>
          </w:divBdr>
          <w:divsChild>
            <w:div w:id="365571265">
              <w:marLeft w:val="0"/>
              <w:marRight w:val="0"/>
              <w:marTop w:val="0"/>
              <w:marBottom w:val="0"/>
              <w:divBdr>
                <w:top w:val="none" w:sz="0" w:space="0" w:color="auto"/>
                <w:left w:val="none" w:sz="0" w:space="0" w:color="auto"/>
                <w:bottom w:val="none" w:sz="0" w:space="0" w:color="auto"/>
                <w:right w:val="none" w:sz="0" w:space="0" w:color="auto"/>
              </w:divBdr>
              <w:divsChild>
                <w:div w:id="19480581">
                  <w:marLeft w:val="0"/>
                  <w:marRight w:val="0"/>
                  <w:marTop w:val="0"/>
                  <w:marBottom w:val="0"/>
                  <w:divBdr>
                    <w:top w:val="none" w:sz="0" w:space="0" w:color="auto"/>
                    <w:left w:val="none" w:sz="0" w:space="0" w:color="auto"/>
                    <w:bottom w:val="none" w:sz="0" w:space="0" w:color="auto"/>
                    <w:right w:val="none" w:sz="0" w:space="0" w:color="auto"/>
                  </w:divBdr>
                  <w:divsChild>
                    <w:div w:id="871963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7064654">
      <w:bodyDiv w:val="1"/>
      <w:marLeft w:val="0"/>
      <w:marRight w:val="0"/>
      <w:marTop w:val="0"/>
      <w:marBottom w:val="0"/>
      <w:divBdr>
        <w:top w:val="none" w:sz="0" w:space="0" w:color="auto"/>
        <w:left w:val="none" w:sz="0" w:space="0" w:color="auto"/>
        <w:bottom w:val="none" w:sz="0" w:space="0" w:color="auto"/>
        <w:right w:val="none" w:sz="0" w:space="0" w:color="auto"/>
      </w:divBdr>
      <w:divsChild>
        <w:div w:id="291592715">
          <w:marLeft w:val="0"/>
          <w:marRight w:val="0"/>
          <w:marTop w:val="0"/>
          <w:marBottom w:val="0"/>
          <w:divBdr>
            <w:top w:val="none" w:sz="0" w:space="0" w:color="auto"/>
            <w:left w:val="none" w:sz="0" w:space="0" w:color="auto"/>
            <w:bottom w:val="none" w:sz="0" w:space="0" w:color="auto"/>
            <w:right w:val="none" w:sz="0" w:space="0" w:color="auto"/>
          </w:divBdr>
          <w:divsChild>
            <w:div w:id="1466463998">
              <w:marLeft w:val="0"/>
              <w:marRight w:val="0"/>
              <w:marTop w:val="0"/>
              <w:marBottom w:val="0"/>
              <w:divBdr>
                <w:top w:val="none" w:sz="0" w:space="0" w:color="auto"/>
                <w:left w:val="none" w:sz="0" w:space="0" w:color="auto"/>
                <w:bottom w:val="none" w:sz="0" w:space="0" w:color="auto"/>
                <w:right w:val="none" w:sz="0" w:space="0" w:color="auto"/>
              </w:divBdr>
            </w:div>
          </w:divsChild>
        </w:div>
        <w:div w:id="560530001">
          <w:marLeft w:val="0"/>
          <w:marRight w:val="0"/>
          <w:marTop w:val="0"/>
          <w:marBottom w:val="0"/>
          <w:divBdr>
            <w:top w:val="none" w:sz="0" w:space="0" w:color="auto"/>
            <w:left w:val="none" w:sz="0" w:space="0" w:color="auto"/>
            <w:bottom w:val="none" w:sz="0" w:space="0" w:color="auto"/>
            <w:right w:val="none" w:sz="0" w:space="0" w:color="auto"/>
          </w:divBdr>
          <w:divsChild>
            <w:div w:id="542793749">
              <w:marLeft w:val="0"/>
              <w:marRight w:val="0"/>
              <w:marTop w:val="0"/>
              <w:marBottom w:val="0"/>
              <w:divBdr>
                <w:top w:val="none" w:sz="0" w:space="0" w:color="auto"/>
                <w:left w:val="none" w:sz="0" w:space="0" w:color="auto"/>
                <w:bottom w:val="none" w:sz="0" w:space="0" w:color="auto"/>
                <w:right w:val="none" w:sz="0" w:space="0" w:color="auto"/>
              </w:divBdr>
            </w:div>
          </w:divsChild>
        </w:div>
        <w:div w:id="673990479">
          <w:marLeft w:val="0"/>
          <w:marRight w:val="0"/>
          <w:marTop w:val="0"/>
          <w:marBottom w:val="0"/>
          <w:divBdr>
            <w:top w:val="none" w:sz="0" w:space="0" w:color="auto"/>
            <w:left w:val="none" w:sz="0" w:space="0" w:color="auto"/>
            <w:bottom w:val="none" w:sz="0" w:space="0" w:color="auto"/>
            <w:right w:val="none" w:sz="0" w:space="0" w:color="auto"/>
          </w:divBdr>
          <w:divsChild>
            <w:div w:id="683820118">
              <w:marLeft w:val="0"/>
              <w:marRight w:val="0"/>
              <w:marTop w:val="0"/>
              <w:marBottom w:val="0"/>
              <w:divBdr>
                <w:top w:val="none" w:sz="0" w:space="0" w:color="auto"/>
                <w:left w:val="none" w:sz="0" w:space="0" w:color="auto"/>
                <w:bottom w:val="none" w:sz="0" w:space="0" w:color="auto"/>
                <w:right w:val="none" w:sz="0" w:space="0" w:color="auto"/>
              </w:divBdr>
            </w:div>
          </w:divsChild>
        </w:div>
        <w:div w:id="1001347497">
          <w:marLeft w:val="0"/>
          <w:marRight w:val="0"/>
          <w:marTop w:val="0"/>
          <w:marBottom w:val="0"/>
          <w:divBdr>
            <w:top w:val="none" w:sz="0" w:space="0" w:color="auto"/>
            <w:left w:val="none" w:sz="0" w:space="0" w:color="auto"/>
            <w:bottom w:val="none" w:sz="0" w:space="0" w:color="auto"/>
            <w:right w:val="none" w:sz="0" w:space="0" w:color="auto"/>
          </w:divBdr>
          <w:divsChild>
            <w:div w:id="1173303684">
              <w:marLeft w:val="0"/>
              <w:marRight w:val="0"/>
              <w:marTop w:val="0"/>
              <w:marBottom w:val="0"/>
              <w:divBdr>
                <w:top w:val="none" w:sz="0" w:space="0" w:color="auto"/>
                <w:left w:val="none" w:sz="0" w:space="0" w:color="auto"/>
                <w:bottom w:val="none" w:sz="0" w:space="0" w:color="auto"/>
                <w:right w:val="none" w:sz="0" w:space="0" w:color="auto"/>
              </w:divBdr>
            </w:div>
          </w:divsChild>
        </w:div>
        <w:div w:id="1662008018">
          <w:marLeft w:val="0"/>
          <w:marRight w:val="0"/>
          <w:marTop w:val="0"/>
          <w:marBottom w:val="0"/>
          <w:divBdr>
            <w:top w:val="none" w:sz="0" w:space="0" w:color="auto"/>
            <w:left w:val="none" w:sz="0" w:space="0" w:color="auto"/>
            <w:bottom w:val="none" w:sz="0" w:space="0" w:color="auto"/>
            <w:right w:val="none" w:sz="0" w:space="0" w:color="auto"/>
          </w:divBdr>
          <w:divsChild>
            <w:div w:id="2972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9296064">
      <w:bodyDiv w:val="1"/>
      <w:marLeft w:val="0"/>
      <w:marRight w:val="0"/>
      <w:marTop w:val="0"/>
      <w:marBottom w:val="0"/>
      <w:divBdr>
        <w:top w:val="none" w:sz="0" w:space="0" w:color="auto"/>
        <w:left w:val="none" w:sz="0" w:space="0" w:color="auto"/>
        <w:bottom w:val="none" w:sz="0" w:space="0" w:color="auto"/>
        <w:right w:val="none" w:sz="0" w:space="0" w:color="auto"/>
      </w:divBdr>
      <w:divsChild>
        <w:div w:id="399403101">
          <w:marLeft w:val="0"/>
          <w:marRight w:val="0"/>
          <w:marTop w:val="0"/>
          <w:marBottom w:val="0"/>
          <w:divBdr>
            <w:top w:val="none" w:sz="0" w:space="0" w:color="auto"/>
            <w:left w:val="none" w:sz="0" w:space="0" w:color="auto"/>
            <w:bottom w:val="none" w:sz="0" w:space="0" w:color="auto"/>
            <w:right w:val="none" w:sz="0" w:space="0" w:color="auto"/>
          </w:divBdr>
          <w:divsChild>
            <w:div w:id="1903174529">
              <w:marLeft w:val="0"/>
              <w:marRight w:val="0"/>
              <w:marTop w:val="0"/>
              <w:marBottom w:val="0"/>
              <w:divBdr>
                <w:top w:val="none" w:sz="0" w:space="0" w:color="auto"/>
                <w:left w:val="none" w:sz="0" w:space="0" w:color="auto"/>
                <w:bottom w:val="none" w:sz="0" w:space="0" w:color="auto"/>
                <w:right w:val="none" w:sz="0" w:space="0" w:color="auto"/>
              </w:divBdr>
              <w:divsChild>
                <w:div w:id="31614879">
                  <w:marLeft w:val="0"/>
                  <w:marRight w:val="0"/>
                  <w:marTop w:val="0"/>
                  <w:marBottom w:val="0"/>
                  <w:divBdr>
                    <w:top w:val="none" w:sz="0" w:space="0" w:color="auto"/>
                    <w:left w:val="none" w:sz="0" w:space="0" w:color="auto"/>
                    <w:bottom w:val="none" w:sz="0" w:space="0" w:color="auto"/>
                    <w:right w:val="none" w:sz="0" w:space="0" w:color="auto"/>
                  </w:divBdr>
                </w:div>
                <w:div w:id="570040739">
                  <w:marLeft w:val="0"/>
                  <w:marRight w:val="0"/>
                  <w:marTop w:val="0"/>
                  <w:marBottom w:val="0"/>
                  <w:divBdr>
                    <w:top w:val="none" w:sz="0" w:space="0" w:color="auto"/>
                    <w:left w:val="none" w:sz="0" w:space="0" w:color="auto"/>
                    <w:bottom w:val="none" w:sz="0" w:space="0" w:color="auto"/>
                    <w:right w:val="none" w:sz="0" w:space="0" w:color="auto"/>
                  </w:divBdr>
                  <w:divsChild>
                    <w:div w:id="188422645">
                      <w:marLeft w:val="0"/>
                      <w:marRight w:val="0"/>
                      <w:marTop w:val="0"/>
                      <w:marBottom w:val="0"/>
                      <w:divBdr>
                        <w:top w:val="none" w:sz="0" w:space="0" w:color="auto"/>
                        <w:left w:val="none" w:sz="0" w:space="0" w:color="auto"/>
                        <w:bottom w:val="none" w:sz="0" w:space="0" w:color="auto"/>
                        <w:right w:val="none" w:sz="0" w:space="0" w:color="auto"/>
                      </w:divBdr>
                    </w:div>
                    <w:div w:id="1357005582">
                      <w:marLeft w:val="0"/>
                      <w:marRight w:val="0"/>
                      <w:marTop w:val="0"/>
                      <w:marBottom w:val="0"/>
                      <w:divBdr>
                        <w:top w:val="none" w:sz="0" w:space="0" w:color="auto"/>
                        <w:left w:val="none" w:sz="0" w:space="0" w:color="auto"/>
                        <w:bottom w:val="none" w:sz="0" w:space="0" w:color="auto"/>
                        <w:right w:val="none" w:sz="0" w:space="0" w:color="auto"/>
                      </w:divBdr>
                      <w:divsChild>
                        <w:div w:id="194394832">
                          <w:marLeft w:val="0"/>
                          <w:marRight w:val="0"/>
                          <w:marTop w:val="0"/>
                          <w:marBottom w:val="0"/>
                          <w:divBdr>
                            <w:top w:val="none" w:sz="0" w:space="0" w:color="auto"/>
                            <w:left w:val="none" w:sz="0" w:space="0" w:color="auto"/>
                            <w:bottom w:val="none" w:sz="0" w:space="0" w:color="auto"/>
                            <w:right w:val="none" w:sz="0" w:space="0" w:color="auto"/>
                          </w:divBdr>
                          <w:divsChild>
                            <w:div w:id="332073671">
                              <w:marLeft w:val="0"/>
                              <w:marRight w:val="0"/>
                              <w:marTop w:val="0"/>
                              <w:marBottom w:val="0"/>
                              <w:divBdr>
                                <w:top w:val="none" w:sz="0" w:space="0" w:color="auto"/>
                                <w:left w:val="none" w:sz="0" w:space="0" w:color="auto"/>
                                <w:bottom w:val="none" w:sz="0" w:space="0" w:color="auto"/>
                                <w:right w:val="none" w:sz="0" w:space="0" w:color="auto"/>
                              </w:divBdr>
                              <w:divsChild>
                                <w:div w:id="1552690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2724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913421">
      <w:bodyDiv w:val="1"/>
      <w:marLeft w:val="0"/>
      <w:marRight w:val="0"/>
      <w:marTop w:val="0"/>
      <w:marBottom w:val="0"/>
      <w:divBdr>
        <w:top w:val="none" w:sz="0" w:space="0" w:color="auto"/>
        <w:left w:val="none" w:sz="0" w:space="0" w:color="auto"/>
        <w:bottom w:val="none" w:sz="0" w:space="0" w:color="auto"/>
        <w:right w:val="none" w:sz="0" w:space="0" w:color="auto"/>
      </w:divBdr>
    </w:div>
    <w:div w:id="1800371963">
      <w:bodyDiv w:val="1"/>
      <w:marLeft w:val="0"/>
      <w:marRight w:val="0"/>
      <w:marTop w:val="0"/>
      <w:marBottom w:val="0"/>
      <w:divBdr>
        <w:top w:val="none" w:sz="0" w:space="0" w:color="auto"/>
        <w:left w:val="none" w:sz="0" w:space="0" w:color="auto"/>
        <w:bottom w:val="none" w:sz="0" w:space="0" w:color="auto"/>
        <w:right w:val="none" w:sz="0" w:space="0" w:color="auto"/>
      </w:divBdr>
      <w:divsChild>
        <w:div w:id="1592814245">
          <w:marLeft w:val="0"/>
          <w:marRight w:val="0"/>
          <w:marTop w:val="0"/>
          <w:marBottom w:val="0"/>
          <w:divBdr>
            <w:top w:val="none" w:sz="0" w:space="0" w:color="auto"/>
            <w:left w:val="none" w:sz="0" w:space="0" w:color="auto"/>
            <w:bottom w:val="none" w:sz="0" w:space="0" w:color="auto"/>
            <w:right w:val="none" w:sz="0" w:space="0" w:color="auto"/>
          </w:divBdr>
          <w:divsChild>
            <w:div w:id="1405107460">
              <w:marLeft w:val="0"/>
              <w:marRight w:val="0"/>
              <w:marTop w:val="0"/>
              <w:marBottom w:val="0"/>
              <w:divBdr>
                <w:top w:val="none" w:sz="0" w:space="0" w:color="auto"/>
                <w:left w:val="none" w:sz="0" w:space="0" w:color="auto"/>
                <w:bottom w:val="none" w:sz="0" w:space="0" w:color="auto"/>
                <w:right w:val="none" w:sz="0" w:space="0" w:color="auto"/>
              </w:divBdr>
              <w:divsChild>
                <w:div w:id="910191839">
                  <w:marLeft w:val="0"/>
                  <w:marRight w:val="450"/>
                  <w:marTop w:val="0"/>
                  <w:marBottom w:val="0"/>
                  <w:divBdr>
                    <w:top w:val="none" w:sz="0" w:space="0" w:color="auto"/>
                    <w:left w:val="none" w:sz="0" w:space="0" w:color="auto"/>
                    <w:bottom w:val="none" w:sz="0" w:space="0" w:color="auto"/>
                    <w:right w:val="none" w:sz="0" w:space="0" w:color="auto"/>
                  </w:divBdr>
                  <w:divsChild>
                    <w:div w:id="1804082259">
                      <w:marLeft w:val="0"/>
                      <w:marRight w:val="0"/>
                      <w:marTop w:val="0"/>
                      <w:marBottom w:val="0"/>
                      <w:divBdr>
                        <w:top w:val="dotted" w:sz="6" w:space="4" w:color="B2B2B2"/>
                        <w:left w:val="none" w:sz="0" w:space="0" w:color="auto"/>
                        <w:bottom w:val="none" w:sz="0" w:space="0" w:color="auto"/>
                        <w:right w:val="none" w:sz="0" w:space="0" w:color="auto"/>
                      </w:divBdr>
                      <w:divsChild>
                        <w:div w:id="940992031">
                          <w:marLeft w:val="0"/>
                          <w:marRight w:val="0"/>
                          <w:marTop w:val="0"/>
                          <w:marBottom w:val="0"/>
                          <w:divBdr>
                            <w:top w:val="none" w:sz="0" w:space="0" w:color="auto"/>
                            <w:left w:val="none" w:sz="0" w:space="0" w:color="auto"/>
                            <w:bottom w:val="none" w:sz="0" w:space="0" w:color="auto"/>
                            <w:right w:val="none" w:sz="0" w:space="0" w:color="auto"/>
                          </w:divBdr>
                          <w:divsChild>
                            <w:div w:id="1478112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1203802">
                      <w:marLeft w:val="0"/>
                      <w:marRight w:val="0"/>
                      <w:marTop w:val="0"/>
                      <w:marBottom w:val="0"/>
                      <w:divBdr>
                        <w:top w:val="none" w:sz="0" w:space="0" w:color="auto"/>
                        <w:left w:val="none" w:sz="0" w:space="0" w:color="auto"/>
                        <w:bottom w:val="none" w:sz="0" w:space="0" w:color="auto"/>
                        <w:right w:val="none" w:sz="0" w:space="0" w:color="auto"/>
                      </w:divBdr>
                      <w:divsChild>
                        <w:div w:id="1006245075">
                          <w:marLeft w:val="0"/>
                          <w:marRight w:val="0"/>
                          <w:marTop w:val="0"/>
                          <w:marBottom w:val="0"/>
                          <w:divBdr>
                            <w:top w:val="none" w:sz="0" w:space="0" w:color="auto"/>
                            <w:left w:val="none" w:sz="0" w:space="0" w:color="auto"/>
                            <w:bottom w:val="none" w:sz="0" w:space="0" w:color="auto"/>
                            <w:right w:val="none" w:sz="0" w:space="0" w:color="auto"/>
                          </w:divBdr>
                        </w:div>
                        <w:div w:id="2140370470">
                          <w:marLeft w:val="600"/>
                          <w:marRight w:val="0"/>
                          <w:marTop w:val="0"/>
                          <w:marBottom w:val="0"/>
                          <w:divBdr>
                            <w:top w:val="none" w:sz="0" w:space="0" w:color="auto"/>
                            <w:left w:val="none" w:sz="0" w:space="0" w:color="auto"/>
                            <w:bottom w:val="none" w:sz="0" w:space="0" w:color="auto"/>
                            <w:right w:val="none" w:sz="0" w:space="0" w:color="auto"/>
                          </w:divBdr>
                        </w:div>
                      </w:divsChild>
                    </w:div>
                    <w:div w:id="167139272">
                      <w:marLeft w:val="0"/>
                      <w:marRight w:val="0"/>
                      <w:marTop w:val="0"/>
                      <w:marBottom w:val="0"/>
                      <w:divBdr>
                        <w:top w:val="none" w:sz="0" w:space="0" w:color="auto"/>
                        <w:left w:val="none" w:sz="0" w:space="0" w:color="auto"/>
                        <w:bottom w:val="none" w:sz="0" w:space="0" w:color="auto"/>
                        <w:right w:val="none" w:sz="0" w:space="0" w:color="auto"/>
                      </w:divBdr>
                      <w:divsChild>
                        <w:div w:id="319114364">
                          <w:marLeft w:val="0"/>
                          <w:marRight w:val="0"/>
                          <w:marTop w:val="0"/>
                          <w:marBottom w:val="0"/>
                          <w:divBdr>
                            <w:top w:val="none" w:sz="0" w:space="0" w:color="auto"/>
                            <w:left w:val="none" w:sz="0" w:space="0" w:color="auto"/>
                            <w:bottom w:val="none" w:sz="0" w:space="0" w:color="auto"/>
                            <w:right w:val="none" w:sz="0" w:space="0" w:color="auto"/>
                          </w:divBdr>
                        </w:div>
                        <w:div w:id="1077901234">
                          <w:marLeft w:val="600"/>
                          <w:marRight w:val="0"/>
                          <w:marTop w:val="0"/>
                          <w:marBottom w:val="0"/>
                          <w:divBdr>
                            <w:top w:val="none" w:sz="0" w:space="0" w:color="auto"/>
                            <w:left w:val="none" w:sz="0" w:space="0" w:color="auto"/>
                            <w:bottom w:val="none" w:sz="0" w:space="0" w:color="auto"/>
                            <w:right w:val="none" w:sz="0" w:space="0" w:color="auto"/>
                          </w:divBdr>
                        </w:div>
                      </w:divsChild>
                    </w:div>
                    <w:div w:id="1570309829">
                      <w:marLeft w:val="0"/>
                      <w:marRight w:val="0"/>
                      <w:marTop w:val="0"/>
                      <w:marBottom w:val="0"/>
                      <w:divBdr>
                        <w:top w:val="none" w:sz="0" w:space="0" w:color="auto"/>
                        <w:left w:val="none" w:sz="0" w:space="0" w:color="auto"/>
                        <w:bottom w:val="none" w:sz="0" w:space="0" w:color="auto"/>
                        <w:right w:val="none" w:sz="0" w:space="0" w:color="auto"/>
                      </w:divBdr>
                      <w:divsChild>
                        <w:div w:id="996612129">
                          <w:marLeft w:val="0"/>
                          <w:marRight w:val="0"/>
                          <w:marTop w:val="0"/>
                          <w:marBottom w:val="0"/>
                          <w:divBdr>
                            <w:top w:val="none" w:sz="0" w:space="0" w:color="auto"/>
                            <w:left w:val="none" w:sz="0" w:space="0" w:color="auto"/>
                            <w:bottom w:val="none" w:sz="0" w:space="0" w:color="auto"/>
                            <w:right w:val="none" w:sz="0" w:space="0" w:color="auto"/>
                          </w:divBdr>
                        </w:div>
                        <w:div w:id="107697340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3501325">
      <w:bodyDiv w:val="1"/>
      <w:marLeft w:val="0"/>
      <w:marRight w:val="0"/>
      <w:marTop w:val="0"/>
      <w:marBottom w:val="0"/>
      <w:divBdr>
        <w:top w:val="none" w:sz="0" w:space="0" w:color="auto"/>
        <w:left w:val="none" w:sz="0" w:space="0" w:color="auto"/>
        <w:bottom w:val="none" w:sz="0" w:space="0" w:color="auto"/>
        <w:right w:val="none" w:sz="0" w:space="0" w:color="auto"/>
      </w:divBdr>
    </w:div>
    <w:div w:id="1803844598">
      <w:bodyDiv w:val="1"/>
      <w:marLeft w:val="0"/>
      <w:marRight w:val="0"/>
      <w:marTop w:val="0"/>
      <w:marBottom w:val="0"/>
      <w:divBdr>
        <w:top w:val="none" w:sz="0" w:space="0" w:color="auto"/>
        <w:left w:val="none" w:sz="0" w:space="0" w:color="auto"/>
        <w:bottom w:val="none" w:sz="0" w:space="0" w:color="auto"/>
        <w:right w:val="none" w:sz="0" w:space="0" w:color="auto"/>
      </w:divBdr>
      <w:divsChild>
        <w:div w:id="1254775080">
          <w:marLeft w:val="0"/>
          <w:marRight w:val="0"/>
          <w:marTop w:val="0"/>
          <w:marBottom w:val="0"/>
          <w:divBdr>
            <w:top w:val="none" w:sz="0" w:space="0" w:color="auto"/>
            <w:left w:val="none" w:sz="0" w:space="0" w:color="auto"/>
            <w:bottom w:val="none" w:sz="0" w:space="0" w:color="auto"/>
            <w:right w:val="none" w:sz="0" w:space="0" w:color="auto"/>
          </w:divBdr>
          <w:divsChild>
            <w:div w:id="1217662589">
              <w:marLeft w:val="0"/>
              <w:marRight w:val="0"/>
              <w:marTop w:val="0"/>
              <w:marBottom w:val="0"/>
              <w:divBdr>
                <w:top w:val="none" w:sz="0" w:space="0" w:color="auto"/>
                <w:left w:val="none" w:sz="0" w:space="0" w:color="auto"/>
                <w:bottom w:val="none" w:sz="0" w:space="0" w:color="auto"/>
                <w:right w:val="none" w:sz="0" w:space="0" w:color="auto"/>
              </w:divBdr>
              <w:divsChild>
                <w:div w:id="2102022755">
                  <w:marLeft w:val="0"/>
                  <w:marRight w:val="0"/>
                  <w:marTop w:val="225"/>
                  <w:marBottom w:val="0"/>
                  <w:divBdr>
                    <w:top w:val="none" w:sz="0" w:space="0" w:color="auto"/>
                    <w:left w:val="none" w:sz="0" w:space="0" w:color="auto"/>
                    <w:bottom w:val="none" w:sz="0" w:space="0" w:color="auto"/>
                    <w:right w:val="none" w:sz="0" w:space="0" w:color="auto"/>
                  </w:divBdr>
                  <w:divsChild>
                    <w:div w:id="1378974191">
                      <w:marLeft w:val="0"/>
                      <w:marRight w:val="255"/>
                      <w:marTop w:val="0"/>
                      <w:marBottom w:val="0"/>
                      <w:divBdr>
                        <w:top w:val="none" w:sz="0" w:space="0" w:color="auto"/>
                        <w:left w:val="none" w:sz="0" w:space="0" w:color="auto"/>
                        <w:bottom w:val="none" w:sz="0" w:space="0" w:color="auto"/>
                        <w:right w:val="none" w:sz="0" w:space="0" w:color="auto"/>
                      </w:divBdr>
                      <w:divsChild>
                        <w:div w:id="294875970">
                          <w:marLeft w:val="0"/>
                          <w:marRight w:val="0"/>
                          <w:marTop w:val="0"/>
                          <w:marBottom w:val="150"/>
                          <w:divBdr>
                            <w:top w:val="none" w:sz="0" w:space="0" w:color="auto"/>
                            <w:left w:val="none" w:sz="0" w:space="0" w:color="auto"/>
                            <w:bottom w:val="none" w:sz="0" w:space="0" w:color="auto"/>
                            <w:right w:val="none" w:sz="0" w:space="0" w:color="auto"/>
                          </w:divBdr>
                          <w:divsChild>
                            <w:div w:id="1252350362">
                              <w:marLeft w:val="0"/>
                              <w:marRight w:val="0"/>
                              <w:marTop w:val="0"/>
                              <w:marBottom w:val="0"/>
                              <w:divBdr>
                                <w:top w:val="none" w:sz="0" w:space="0" w:color="auto"/>
                                <w:left w:val="none" w:sz="0" w:space="0" w:color="auto"/>
                                <w:bottom w:val="none" w:sz="0" w:space="0" w:color="auto"/>
                                <w:right w:val="none" w:sz="0" w:space="0" w:color="auto"/>
                              </w:divBdr>
                              <w:divsChild>
                                <w:div w:id="1747190980">
                                  <w:marLeft w:val="0"/>
                                  <w:marRight w:val="0"/>
                                  <w:marTop w:val="0"/>
                                  <w:marBottom w:val="0"/>
                                  <w:divBdr>
                                    <w:top w:val="none" w:sz="0" w:space="0" w:color="auto"/>
                                    <w:left w:val="none" w:sz="0" w:space="0" w:color="auto"/>
                                    <w:bottom w:val="none" w:sz="0" w:space="0" w:color="auto"/>
                                    <w:right w:val="none" w:sz="0" w:space="0" w:color="auto"/>
                                  </w:divBdr>
                                  <w:divsChild>
                                    <w:div w:id="403380455">
                                      <w:marLeft w:val="0"/>
                                      <w:marRight w:val="0"/>
                                      <w:marTop w:val="0"/>
                                      <w:marBottom w:val="0"/>
                                      <w:divBdr>
                                        <w:top w:val="none" w:sz="0" w:space="0" w:color="auto"/>
                                        <w:left w:val="none" w:sz="0" w:space="0" w:color="auto"/>
                                        <w:bottom w:val="none" w:sz="0" w:space="0" w:color="auto"/>
                                        <w:right w:val="none" w:sz="0" w:space="0" w:color="auto"/>
                                      </w:divBdr>
                                      <w:divsChild>
                                        <w:div w:id="11686372">
                                          <w:marLeft w:val="0"/>
                                          <w:marRight w:val="0"/>
                                          <w:marTop w:val="0"/>
                                          <w:marBottom w:val="150"/>
                                          <w:divBdr>
                                            <w:top w:val="none" w:sz="0" w:space="0" w:color="auto"/>
                                            <w:left w:val="none" w:sz="0" w:space="0" w:color="auto"/>
                                            <w:bottom w:val="none" w:sz="0" w:space="0" w:color="auto"/>
                                            <w:right w:val="none" w:sz="0" w:space="0" w:color="auto"/>
                                          </w:divBdr>
                                        </w:div>
                                        <w:div w:id="22681912">
                                          <w:marLeft w:val="0"/>
                                          <w:marRight w:val="0"/>
                                          <w:marTop w:val="0"/>
                                          <w:marBottom w:val="150"/>
                                          <w:divBdr>
                                            <w:top w:val="none" w:sz="0" w:space="0" w:color="auto"/>
                                            <w:left w:val="none" w:sz="0" w:space="0" w:color="auto"/>
                                            <w:bottom w:val="none" w:sz="0" w:space="0" w:color="auto"/>
                                            <w:right w:val="none" w:sz="0" w:space="0" w:color="auto"/>
                                          </w:divBdr>
                                        </w:div>
                                        <w:div w:id="36590101">
                                          <w:marLeft w:val="0"/>
                                          <w:marRight w:val="0"/>
                                          <w:marTop w:val="0"/>
                                          <w:marBottom w:val="150"/>
                                          <w:divBdr>
                                            <w:top w:val="none" w:sz="0" w:space="0" w:color="auto"/>
                                            <w:left w:val="none" w:sz="0" w:space="0" w:color="auto"/>
                                            <w:bottom w:val="none" w:sz="0" w:space="0" w:color="auto"/>
                                            <w:right w:val="none" w:sz="0" w:space="0" w:color="auto"/>
                                          </w:divBdr>
                                        </w:div>
                                        <w:div w:id="701706010">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09013317">
      <w:bodyDiv w:val="1"/>
      <w:marLeft w:val="0"/>
      <w:marRight w:val="0"/>
      <w:marTop w:val="0"/>
      <w:marBottom w:val="0"/>
      <w:divBdr>
        <w:top w:val="none" w:sz="0" w:space="0" w:color="auto"/>
        <w:left w:val="none" w:sz="0" w:space="0" w:color="auto"/>
        <w:bottom w:val="none" w:sz="0" w:space="0" w:color="auto"/>
        <w:right w:val="none" w:sz="0" w:space="0" w:color="auto"/>
      </w:divBdr>
      <w:divsChild>
        <w:div w:id="592477335">
          <w:marLeft w:val="0"/>
          <w:marRight w:val="0"/>
          <w:marTop w:val="0"/>
          <w:marBottom w:val="0"/>
          <w:divBdr>
            <w:top w:val="none" w:sz="0" w:space="0" w:color="auto"/>
            <w:left w:val="none" w:sz="0" w:space="0" w:color="auto"/>
            <w:bottom w:val="none" w:sz="0" w:space="0" w:color="auto"/>
            <w:right w:val="none" w:sz="0" w:space="0" w:color="auto"/>
          </w:divBdr>
          <w:divsChild>
            <w:div w:id="1007027044">
              <w:marLeft w:val="0"/>
              <w:marRight w:val="0"/>
              <w:marTop w:val="0"/>
              <w:marBottom w:val="0"/>
              <w:divBdr>
                <w:top w:val="none" w:sz="0" w:space="0" w:color="auto"/>
                <w:left w:val="none" w:sz="0" w:space="0" w:color="auto"/>
                <w:bottom w:val="none" w:sz="0" w:space="0" w:color="auto"/>
                <w:right w:val="none" w:sz="0" w:space="0" w:color="auto"/>
              </w:divBdr>
              <w:divsChild>
                <w:div w:id="692153923">
                  <w:marLeft w:val="0"/>
                  <w:marRight w:val="0"/>
                  <w:marTop w:val="0"/>
                  <w:marBottom w:val="0"/>
                  <w:divBdr>
                    <w:top w:val="none" w:sz="0" w:space="0" w:color="auto"/>
                    <w:left w:val="none" w:sz="0" w:space="0" w:color="auto"/>
                    <w:bottom w:val="none" w:sz="0" w:space="0" w:color="auto"/>
                    <w:right w:val="none" w:sz="0" w:space="0" w:color="auto"/>
                  </w:divBdr>
                  <w:divsChild>
                    <w:div w:id="1528373698">
                      <w:marLeft w:val="0"/>
                      <w:marRight w:val="0"/>
                      <w:marTop w:val="0"/>
                      <w:marBottom w:val="0"/>
                      <w:divBdr>
                        <w:top w:val="none" w:sz="0" w:space="0" w:color="auto"/>
                        <w:left w:val="none" w:sz="0" w:space="0" w:color="auto"/>
                        <w:bottom w:val="none" w:sz="0" w:space="0" w:color="auto"/>
                        <w:right w:val="none" w:sz="0" w:space="0" w:color="auto"/>
                      </w:divBdr>
                      <w:divsChild>
                        <w:div w:id="769081281">
                          <w:marLeft w:val="0"/>
                          <w:marRight w:val="0"/>
                          <w:marTop w:val="0"/>
                          <w:marBottom w:val="0"/>
                          <w:divBdr>
                            <w:top w:val="none" w:sz="0" w:space="0" w:color="auto"/>
                            <w:left w:val="none" w:sz="0" w:space="0" w:color="auto"/>
                            <w:bottom w:val="none" w:sz="0" w:space="0" w:color="auto"/>
                            <w:right w:val="none" w:sz="0" w:space="0" w:color="auto"/>
                          </w:divBdr>
                        </w:div>
                        <w:div w:id="1109473235">
                          <w:marLeft w:val="0"/>
                          <w:marRight w:val="0"/>
                          <w:marTop w:val="0"/>
                          <w:marBottom w:val="0"/>
                          <w:divBdr>
                            <w:top w:val="none" w:sz="0" w:space="0" w:color="auto"/>
                            <w:left w:val="none" w:sz="0" w:space="0" w:color="auto"/>
                            <w:bottom w:val="none" w:sz="0" w:space="0" w:color="auto"/>
                            <w:right w:val="none" w:sz="0" w:space="0" w:color="auto"/>
                          </w:divBdr>
                        </w:div>
                        <w:div w:id="1832335383">
                          <w:marLeft w:val="0"/>
                          <w:marRight w:val="0"/>
                          <w:marTop w:val="0"/>
                          <w:marBottom w:val="0"/>
                          <w:divBdr>
                            <w:top w:val="none" w:sz="0" w:space="0" w:color="auto"/>
                            <w:left w:val="none" w:sz="0" w:space="0" w:color="auto"/>
                            <w:bottom w:val="none" w:sz="0" w:space="0" w:color="auto"/>
                            <w:right w:val="none" w:sz="0" w:space="0" w:color="auto"/>
                          </w:divBdr>
                        </w:div>
                        <w:div w:id="1977295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1631243">
      <w:bodyDiv w:val="1"/>
      <w:marLeft w:val="0"/>
      <w:marRight w:val="0"/>
      <w:marTop w:val="0"/>
      <w:marBottom w:val="0"/>
      <w:divBdr>
        <w:top w:val="none" w:sz="0" w:space="0" w:color="auto"/>
        <w:left w:val="none" w:sz="0" w:space="0" w:color="auto"/>
        <w:bottom w:val="none" w:sz="0" w:space="0" w:color="auto"/>
        <w:right w:val="none" w:sz="0" w:space="0" w:color="auto"/>
      </w:divBdr>
      <w:divsChild>
        <w:div w:id="265115270">
          <w:marLeft w:val="0"/>
          <w:marRight w:val="0"/>
          <w:marTop w:val="0"/>
          <w:marBottom w:val="0"/>
          <w:divBdr>
            <w:top w:val="none" w:sz="0" w:space="0" w:color="auto"/>
            <w:left w:val="none" w:sz="0" w:space="0" w:color="auto"/>
            <w:bottom w:val="none" w:sz="0" w:space="0" w:color="auto"/>
            <w:right w:val="none" w:sz="0" w:space="0" w:color="auto"/>
          </w:divBdr>
          <w:divsChild>
            <w:div w:id="1041907173">
              <w:marLeft w:val="0"/>
              <w:marRight w:val="0"/>
              <w:marTop w:val="0"/>
              <w:marBottom w:val="0"/>
              <w:divBdr>
                <w:top w:val="none" w:sz="0" w:space="0" w:color="auto"/>
                <w:left w:val="none" w:sz="0" w:space="0" w:color="auto"/>
                <w:bottom w:val="none" w:sz="0" w:space="0" w:color="auto"/>
                <w:right w:val="none" w:sz="0" w:space="0" w:color="auto"/>
              </w:divBdr>
              <w:divsChild>
                <w:div w:id="1808737925">
                  <w:marLeft w:val="0"/>
                  <w:marRight w:val="0"/>
                  <w:marTop w:val="0"/>
                  <w:marBottom w:val="0"/>
                  <w:divBdr>
                    <w:top w:val="none" w:sz="0" w:space="0" w:color="auto"/>
                    <w:left w:val="none" w:sz="0" w:space="0" w:color="auto"/>
                    <w:bottom w:val="none" w:sz="0" w:space="0" w:color="auto"/>
                    <w:right w:val="none" w:sz="0" w:space="0" w:color="auto"/>
                  </w:divBdr>
                  <w:divsChild>
                    <w:div w:id="1590892188">
                      <w:marLeft w:val="0"/>
                      <w:marRight w:val="0"/>
                      <w:marTop w:val="0"/>
                      <w:marBottom w:val="0"/>
                      <w:divBdr>
                        <w:top w:val="none" w:sz="0" w:space="0" w:color="auto"/>
                        <w:left w:val="none" w:sz="0" w:space="0" w:color="auto"/>
                        <w:bottom w:val="none" w:sz="0" w:space="0" w:color="auto"/>
                        <w:right w:val="none" w:sz="0" w:space="0" w:color="auto"/>
                      </w:divBdr>
                      <w:divsChild>
                        <w:div w:id="4796202">
                          <w:marLeft w:val="0"/>
                          <w:marRight w:val="0"/>
                          <w:marTop w:val="0"/>
                          <w:marBottom w:val="0"/>
                          <w:divBdr>
                            <w:top w:val="none" w:sz="0" w:space="0" w:color="auto"/>
                            <w:left w:val="none" w:sz="0" w:space="0" w:color="auto"/>
                            <w:bottom w:val="none" w:sz="0" w:space="0" w:color="auto"/>
                            <w:right w:val="none" w:sz="0" w:space="0" w:color="auto"/>
                          </w:divBdr>
                        </w:div>
                        <w:div w:id="171384112">
                          <w:marLeft w:val="0"/>
                          <w:marRight w:val="0"/>
                          <w:marTop w:val="0"/>
                          <w:marBottom w:val="0"/>
                          <w:divBdr>
                            <w:top w:val="none" w:sz="0" w:space="0" w:color="auto"/>
                            <w:left w:val="none" w:sz="0" w:space="0" w:color="auto"/>
                            <w:bottom w:val="none" w:sz="0" w:space="0" w:color="auto"/>
                            <w:right w:val="none" w:sz="0" w:space="0" w:color="auto"/>
                          </w:divBdr>
                        </w:div>
                        <w:div w:id="355666147">
                          <w:marLeft w:val="0"/>
                          <w:marRight w:val="0"/>
                          <w:marTop w:val="0"/>
                          <w:marBottom w:val="0"/>
                          <w:divBdr>
                            <w:top w:val="none" w:sz="0" w:space="0" w:color="auto"/>
                            <w:left w:val="none" w:sz="0" w:space="0" w:color="auto"/>
                            <w:bottom w:val="none" w:sz="0" w:space="0" w:color="auto"/>
                            <w:right w:val="none" w:sz="0" w:space="0" w:color="auto"/>
                          </w:divBdr>
                        </w:div>
                        <w:div w:id="588737598">
                          <w:marLeft w:val="0"/>
                          <w:marRight w:val="0"/>
                          <w:marTop w:val="0"/>
                          <w:marBottom w:val="0"/>
                          <w:divBdr>
                            <w:top w:val="none" w:sz="0" w:space="0" w:color="auto"/>
                            <w:left w:val="none" w:sz="0" w:space="0" w:color="auto"/>
                            <w:bottom w:val="none" w:sz="0" w:space="0" w:color="auto"/>
                            <w:right w:val="none" w:sz="0" w:space="0" w:color="auto"/>
                          </w:divBdr>
                        </w:div>
                        <w:div w:id="893858851">
                          <w:marLeft w:val="0"/>
                          <w:marRight w:val="0"/>
                          <w:marTop w:val="0"/>
                          <w:marBottom w:val="0"/>
                          <w:divBdr>
                            <w:top w:val="none" w:sz="0" w:space="0" w:color="auto"/>
                            <w:left w:val="none" w:sz="0" w:space="0" w:color="auto"/>
                            <w:bottom w:val="none" w:sz="0" w:space="0" w:color="auto"/>
                            <w:right w:val="none" w:sz="0" w:space="0" w:color="auto"/>
                          </w:divBdr>
                        </w:div>
                        <w:div w:id="954945611">
                          <w:marLeft w:val="0"/>
                          <w:marRight w:val="0"/>
                          <w:marTop w:val="0"/>
                          <w:marBottom w:val="0"/>
                          <w:divBdr>
                            <w:top w:val="none" w:sz="0" w:space="0" w:color="auto"/>
                            <w:left w:val="none" w:sz="0" w:space="0" w:color="auto"/>
                            <w:bottom w:val="none" w:sz="0" w:space="0" w:color="auto"/>
                            <w:right w:val="none" w:sz="0" w:space="0" w:color="auto"/>
                          </w:divBdr>
                        </w:div>
                        <w:div w:id="1071005584">
                          <w:marLeft w:val="0"/>
                          <w:marRight w:val="0"/>
                          <w:marTop w:val="0"/>
                          <w:marBottom w:val="0"/>
                          <w:divBdr>
                            <w:top w:val="none" w:sz="0" w:space="0" w:color="auto"/>
                            <w:left w:val="none" w:sz="0" w:space="0" w:color="auto"/>
                            <w:bottom w:val="none" w:sz="0" w:space="0" w:color="auto"/>
                            <w:right w:val="none" w:sz="0" w:space="0" w:color="auto"/>
                          </w:divBdr>
                        </w:div>
                        <w:div w:id="1338918506">
                          <w:marLeft w:val="0"/>
                          <w:marRight w:val="0"/>
                          <w:marTop w:val="0"/>
                          <w:marBottom w:val="0"/>
                          <w:divBdr>
                            <w:top w:val="none" w:sz="0" w:space="0" w:color="auto"/>
                            <w:left w:val="none" w:sz="0" w:space="0" w:color="auto"/>
                            <w:bottom w:val="none" w:sz="0" w:space="0" w:color="auto"/>
                            <w:right w:val="none" w:sz="0" w:space="0" w:color="auto"/>
                          </w:divBdr>
                        </w:div>
                        <w:div w:id="1573463757">
                          <w:marLeft w:val="0"/>
                          <w:marRight w:val="0"/>
                          <w:marTop w:val="0"/>
                          <w:marBottom w:val="0"/>
                          <w:divBdr>
                            <w:top w:val="none" w:sz="0" w:space="0" w:color="auto"/>
                            <w:left w:val="none" w:sz="0" w:space="0" w:color="auto"/>
                            <w:bottom w:val="none" w:sz="0" w:space="0" w:color="auto"/>
                            <w:right w:val="none" w:sz="0" w:space="0" w:color="auto"/>
                          </w:divBdr>
                        </w:div>
                        <w:div w:id="1961564560">
                          <w:marLeft w:val="0"/>
                          <w:marRight w:val="0"/>
                          <w:marTop w:val="0"/>
                          <w:marBottom w:val="0"/>
                          <w:divBdr>
                            <w:top w:val="none" w:sz="0" w:space="0" w:color="auto"/>
                            <w:left w:val="none" w:sz="0" w:space="0" w:color="auto"/>
                            <w:bottom w:val="none" w:sz="0" w:space="0" w:color="auto"/>
                            <w:right w:val="none" w:sz="0" w:space="0" w:color="auto"/>
                          </w:divBdr>
                        </w:div>
                        <w:div w:id="2073767596">
                          <w:marLeft w:val="0"/>
                          <w:marRight w:val="0"/>
                          <w:marTop w:val="0"/>
                          <w:marBottom w:val="0"/>
                          <w:divBdr>
                            <w:top w:val="none" w:sz="0" w:space="0" w:color="auto"/>
                            <w:left w:val="none" w:sz="0" w:space="0" w:color="auto"/>
                            <w:bottom w:val="none" w:sz="0" w:space="0" w:color="auto"/>
                            <w:right w:val="none" w:sz="0" w:space="0" w:color="auto"/>
                          </w:divBdr>
                        </w:div>
                        <w:div w:id="2143114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4758862">
      <w:bodyDiv w:val="1"/>
      <w:marLeft w:val="0"/>
      <w:marRight w:val="0"/>
      <w:marTop w:val="0"/>
      <w:marBottom w:val="0"/>
      <w:divBdr>
        <w:top w:val="none" w:sz="0" w:space="0" w:color="auto"/>
        <w:left w:val="none" w:sz="0" w:space="0" w:color="auto"/>
        <w:bottom w:val="none" w:sz="0" w:space="0" w:color="auto"/>
        <w:right w:val="none" w:sz="0" w:space="0" w:color="auto"/>
      </w:divBdr>
      <w:divsChild>
        <w:div w:id="464854605">
          <w:marLeft w:val="0"/>
          <w:marRight w:val="0"/>
          <w:marTop w:val="0"/>
          <w:marBottom w:val="0"/>
          <w:divBdr>
            <w:top w:val="none" w:sz="0" w:space="0" w:color="auto"/>
            <w:left w:val="none" w:sz="0" w:space="0" w:color="auto"/>
            <w:bottom w:val="none" w:sz="0" w:space="0" w:color="auto"/>
            <w:right w:val="none" w:sz="0" w:space="0" w:color="auto"/>
          </w:divBdr>
        </w:div>
        <w:div w:id="1271935537">
          <w:marLeft w:val="0"/>
          <w:marRight w:val="0"/>
          <w:marTop w:val="0"/>
          <w:marBottom w:val="0"/>
          <w:divBdr>
            <w:top w:val="none" w:sz="0" w:space="0" w:color="auto"/>
            <w:left w:val="none" w:sz="0" w:space="0" w:color="auto"/>
            <w:bottom w:val="none" w:sz="0" w:space="0" w:color="auto"/>
            <w:right w:val="none" w:sz="0" w:space="0" w:color="auto"/>
          </w:divBdr>
        </w:div>
      </w:divsChild>
    </w:div>
    <w:div w:id="1816726451">
      <w:bodyDiv w:val="1"/>
      <w:marLeft w:val="0"/>
      <w:marRight w:val="0"/>
      <w:marTop w:val="0"/>
      <w:marBottom w:val="0"/>
      <w:divBdr>
        <w:top w:val="none" w:sz="0" w:space="0" w:color="auto"/>
        <w:left w:val="none" w:sz="0" w:space="0" w:color="auto"/>
        <w:bottom w:val="none" w:sz="0" w:space="0" w:color="auto"/>
        <w:right w:val="none" w:sz="0" w:space="0" w:color="auto"/>
      </w:divBdr>
      <w:divsChild>
        <w:div w:id="1061950451">
          <w:marLeft w:val="0"/>
          <w:marRight w:val="0"/>
          <w:marTop w:val="0"/>
          <w:marBottom w:val="0"/>
          <w:divBdr>
            <w:top w:val="none" w:sz="0" w:space="0" w:color="auto"/>
            <w:left w:val="none" w:sz="0" w:space="0" w:color="auto"/>
            <w:bottom w:val="none" w:sz="0" w:space="0" w:color="auto"/>
            <w:right w:val="none" w:sz="0" w:space="0" w:color="auto"/>
          </w:divBdr>
          <w:divsChild>
            <w:div w:id="17001428">
              <w:marLeft w:val="0"/>
              <w:marRight w:val="0"/>
              <w:marTop w:val="0"/>
              <w:marBottom w:val="0"/>
              <w:divBdr>
                <w:top w:val="none" w:sz="0" w:space="0" w:color="auto"/>
                <w:left w:val="none" w:sz="0" w:space="0" w:color="auto"/>
                <w:bottom w:val="none" w:sz="0" w:space="0" w:color="auto"/>
                <w:right w:val="none" w:sz="0" w:space="0" w:color="auto"/>
              </w:divBdr>
              <w:divsChild>
                <w:div w:id="157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6952338">
      <w:bodyDiv w:val="1"/>
      <w:marLeft w:val="0"/>
      <w:marRight w:val="0"/>
      <w:marTop w:val="0"/>
      <w:marBottom w:val="0"/>
      <w:divBdr>
        <w:top w:val="none" w:sz="0" w:space="0" w:color="auto"/>
        <w:left w:val="none" w:sz="0" w:space="0" w:color="auto"/>
        <w:bottom w:val="none" w:sz="0" w:space="0" w:color="auto"/>
        <w:right w:val="none" w:sz="0" w:space="0" w:color="auto"/>
      </w:divBdr>
    </w:div>
    <w:div w:id="1818037468">
      <w:bodyDiv w:val="1"/>
      <w:marLeft w:val="0"/>
      <w:marRight w:val="0"/>
      <w:marTop w:val="0"/>
      <w:marBottom w:val="0"/>
      <w:divBdr>
        <w:top w:val="none" w:sz="0" w:space="0" w:color="auto"/>
        <w:left w:val="none" w:sz="0" w:space="0" w:color="auto"/>
        <w:bottom w:val="none" w:sz="0" w:space="0" w:color="auto"/>
        <w:right w:val="none" w:sz="0" w:space="0" w:color="auto"/>
      </w:divBdr>
    </w:div>
    <w:div w:id="1818719011">
      <w:bodyDiv w:val="1"/>
      <w:marLeft w:val="0"/>
      <w:marRight w:val="0"/>
      <w:marTop w:val="0"/>
      <w:marBottom w:val="0"/>
      <w:divBdr>
        <w:top w:val="none" w:sz="0" w:space="0" w:color="auto"/>
        <w:left w:val="none" w:sz="0" w:space="0" w:color="auto"/>
        <w:bottom w:val="none" w:sz="0" w:space="0" w:color="auto"/>
        <w:right w:val="none" w:sz="0" w:space="0" w:color="auto"/>
      </w:divBdr>
      <w:divsChild>
        <w:div w:id="988170938">
          <w:marLeft w:val="0"/>
          <w:marRight w:val="0"/>
          <w:marTop w:val="0"/>
          <w:marBottom w:val="0"/>
          <w:divBdr>
            <w:top w:val="none" w:sz="0" w:space="0" w:color="auto"/>
            <w:left w:val="none" w:sz="0" w:space="0" w:color="auto"/>
            <w:bottom w:val="none" w:sz="0" w:space="0" w:color="auto"/>
            <w:right w:val="none" w:sz="0" w:space="0" w:color="auto"/>
          </w:divBdr>
          <w:divsChild>
            <w:div w:id="909341872">
              <w:marLeft w:val="0"/>
              <w:marRight w:val="0"/>
              <w:marTop w:val="0"/>
              <w:marBottom w:val="0"/>
              <w:divBdr>
                <w:top w:val="none" w:sz="0" w:space="0" w:color="auto"/>
                <w:left w:val="none" w:sz="0" w:space="0" w:color="auto"/>
                <w:bottom w:val="none" w:sz="0" w:space="0" w:color="auto"/>
                <w:right w:val="none" w:sz="0" w:space="0" w:color="auto"/>
              </w:divBdr>
              <w:divsChild>
                <w:div w:id="1227036728">
                  <w:marLeft w:val="0"/>
                  <w:marRight w:val="0"/>
                  <w:marTop w:val="0"/>
                  <w:marBottom w:val="0"/>
                  <w:divBdr>
                    <w:top w:val="none" w:sz="0" w:space="0" w:color="auto"/>
                    <w:left w:val="none" w:sz="0" w:space="0" w:color="auto"/>
                    <w:bottom w:val="none" w:sz="0" w:space="0" w:color="auto"/>
                    <w:right w:val="none" w:sz="0" w:space="0" w:color="auto"/>
                  </w:divBdr>
                  <w:divsChild>
                    <w:div w:id="1211377632">
                      <w:marLeft w:val="0"/>
                      <w:marRight w:val="0"/>
                      <w:marTop w:val="0"/>
                      <w:marBottom w:val="0"/>
                      <w:divBdr>
                        <w:top w:val="none" w:sz="0" w:space="0" w:color="auto"/>
                        <w:left w:val="none" w:sz="0" w:space="0" w:color="auto"/>
                        <w:bottom w:val="none" w:sz="0" w:space="0" w:color="auto"/>
                        <w:right w:val="none" w:sz="0" w:space="0" w:color="auto"/>
                      </w:divBdr>
                      <w:divsChild>
                        <w:div w:id="2141800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2119641">
      <w:bodyDiv w:val="1"/>
      <w:marLeft w:val="0"/>
      <w:marRight w:val="0"/>
      <w:marTop w:val="0"/>
      <w:marBottom w:val="0"/>
      <w:divBdr>
        <w:top w:val="none" w:sz="0" w:space="0" w:color="auto"/>
        <w:left w:val="none" w:sz="0" w:space="0" w:color="auto"/>
        <w:bottom w:val="none" w:sz="0" w:space="0" w:color="auto"/>
        <w:right w:val="none" w:sz="0" w:space="0" w:color="auto"/>
      </w:divBdr>
      <w:divsChild>
        <w:div w:id="854222564">
          <w:marLeft w:val="0"/>
          <w:marRight w:val="0"/>
          <w:marTop w:val="0"/>
          <w:marBottom w:val="0"/>
          <w:divBdr>
            <w:top w:val="none" w:sz="0" w:space="0" w:color="auto"/>
            <w:left w:val="none" w:sz="0" w:space="0" w:color="auto"/>
            <w:bottom w:val="none" w:sz="0" w:space="0" w:color="auto"/>
            <w:right w:val="none" w:sz="0" w:space="0" w:color="auto"/>
          </w:divBdr>
          <w:divsChild>
            <w:div w:id="1875388633">
              <w:marLeft w:val="0"/>
              <w:marRight w:val="0"/>
              <w:marTop w:val="0"/>
              <w:marBottom w:val="0"/>
              <w:divBdr>
                <w:top w:val="none" w:sz="0" w:space="0" w:color="auto"/>
                <w:left w:val="none" w:sz="0" w:space="0" w:color="auto"/>
                <w:bottom w:val="none" w:sz="0" w:space="0" w:color="auto"/>
                <w:right w:val="none" w:sz="0" w:space="0" w:color="auto"/>
              </w:divBdr>
              <w:divsChild>
                <w:div w:id="455148634">
                  <w:marLeft w:val="0"/>
                  <w:marRight w:val="0"/>
                  <w:marTop w:val="0"/>
                  <w:marBottom w:val="0"/>
                  <w:divBdr>
                    <w:top w:val="none" w:sz="0" w:space="0" w:color="auto"/>
                    <w:left w:val="none" w:sz="0" w:space="0" w:color="auto"/>
                    <w:bottom w:val="none" w:sz="0" w:space="0" w:color="auto"/>
                    <w:right w:val="none" w:sz="0" w:space="0" w:color="auto"/>
                  </w:divBdr>
                  <w:divsChild>
                    <w:div w:id="1905211420">
                      <w:marLeft w:val="0"/>
                      <w:marRight w:val="0"/>
                      <w:marTop w:val="0"/>
                      <w:marBottom w:val="0"/>
                      <w:divBdr>
                        <w:top w:val="none" w:sz="0" w:space="0" w:color="auto"/>
                        <w:left w:val="none" w:sz="0" w:space="0" w:color="auto"/>
                        <w:bottom w:val="none" w:sz="0" w:space="0" w:color="auto"/>
                        <w:right w:val="none" w:sz="0" w:space="0" w:color="auto"/>
                      </w:divBdr>
                      <w:divsChild>
                        <w:div w:id="311956791">
                          <w:marLeft w:val="0"/>
                          <w:marRight w:val="0"/>
                          <w:marTop w:val="0"/>
                          <w:marBottom w:val="0"/>
                          <w:divBdr>
                            <w:top w:val="none" w:sz="0" w:space="0" w:color="auto"/>
                            <w:left w:val="none" w:sz="0" w:space="0" w:color="auto"/>
                            <w:bottom w:val="none" w:sz="0" w:space="0" w:color="auto"/>
                            <w:right w:val="none" w:sz="0" w:space="0" w:color="auto"/>
                          </w:divBdr>
                        </w:div>
                        <w:div w:id="870265104">
                          <w:marLeft w:val="0"/>
                          <w:marRight w:val="0"/>
                          <w:marTop w:val="0"/>
                          <w:marBottom w:val="0"/>
                          <w:divBdr>
                            <w:top w:val="none" w:sz="0" w:space="0" w:color="auto"/>
                            <w:left w:val="none" w:sz="0" w:space="0" w:color="auto"/>
                            <w:bottom w:val="none" w:sz="0" w:space="0" w:color="auto"/>
                            <w:right w:val="none" w:sz="0" w:space="0" w:color="auto"/>
                          </w:divBdr>
                        </w:div>
                        <w:div w:id="887717837">
                          <w:marLeft w:val="0"/>
                          <w:marRight w:val="0"/>
                          <w:marTop w:val="0"/>
                          <w:marBottom w:val="0"/>
                          <w:divBdr>
                            <w:top w:val="none" w:sz="0" w:space="0" w:color="auto"/>
                            <w:left w:val="none" w:sz="0" w:space="0" w:color="auto"/>
                            <w:bottom w:val="none" w:sz="0" w:space="0" w:color="auto"/>
                            <w:right w:val="none" w:sz="0" w:space="0" w:color="auto"/>
                          </w:divBdr>
                        </w:div>
                        <w:div w:id="953176129">
                          <w:marLeft w:val="0"/>
                          <w:marRight w:val="0"/>
                          <w:marTop w:val="0"/>
                          <w:marBottom w:val="0"/>
                          <w:divBdr>
                            <w:top w:val="none" w:sz="0" w:space="0" w:color="auto"/>
                            <w:left w:val="none" w:sz="0" w:space="0" w:color="auto"/>
                            <w:bottom w:val="none" w:sz="0" w:space="0" w:color="auto"/>
                            <w:right w:val="none" w:sz="0" w:space="0" w:color="auto"/>
                          </w:divBdr>
                        </w:div>
                        <w:div w:id="1185898714">
                          <w:marLeft w:val="0"/>
                          <w:marRight w:val="0"/>
                          <w:marTop w:val="0"/>
                          <w:marBottom w:val="0"/>
                          <w:divBdr>
                            <w:top w:val="none" w:sz="0" w:space="0" w:color="auto"/>
                            <w:left w:val="none" w:sz="0" w:space="0" w:color="auto"/>
                            <w:bottom w:val="none" w:sz="0" w:space="0" w:color="auto"/>
                            <w:right w:val="none" w:sz="0" w:space="0" w:color="auto"/>
                          </w:divBdr>
                        </w:div>
                        <w:div w:id="1881552733">
                          <w:marLeft w:val="0"/>
                          <w:marRight w:val="0"/>
                          <w:marTop w:val="0"/>
                          <w:marBottom w:val="0"/>
                          <w:divBdr>
                            <w:top w:val="none" w:sz="0" w:space="0" w:color="auto"/>
                            <w:left w:val="none" w:sz="0" w:space="0" w:color="auto"/>
                            <w:bottom w:val="none" w:sz="0" w:space="0" w:color="auto"/>
                            <w:right w:val="none" w:sz="0" w:space="0" w:color="auto"/>
                          </w:divBdr>
                        </w:div>
                        <w:div w:id="1914197558">
                          <w:marLeft w:val="0"/>
                          <w:marRight w:val="0"/>
                          <w:marTop w:val="0"/>
                          <w:marBottom w:val="0"/>
                          <w:divBdr>
                            <w:top w:val="none" w:sz="0" w:space="0" w:color="auto"/>
                            <w:left w:val="none" w:sz="0" w:space="0" w:color="auto"/>
                            <w:bottom w:val="none" w:sz="0" w:space="0" w:color="auto"/>
                            <w:right w:val="none" w:sz="0" w:space="0" w:color="auto"/>
                          </w:divBdr>
                        </w:div>
                        <w:div w:id="1947998868">
                          <w:marLeft w:val="0"/>
                          <w:marRight w:val="0"/>
                          <w:marTop w:val="0"/>
                          <w:marBottom w:val="0"/>
                          <w:divBdr>
                            <w:top w:val="none" w:sz="0" w:space="0" w:color="auto"/>
                            <w:left w:val="none" w:sz="0" w:space="0" w:color="auto"/>
                            <w:bottom w:val="none" w:sz="0" w:space="0" w:color="auto"/>
                            <w:right w:val="none" w:sz="0" w:space="0" w:color="auto"/>
                          </w:divBdr>
                        </w:div>
                        <w:div w:id="2059279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2624448">
      <w:bodyDiv w:val="1"/>
      <w:marLeft w:val="0"/>
      <w:marRight w:val="0"/>
      <w:marTop w:val="0"/>
      <w:marBottom w:val="0"/>
      <w:divBdr>
        <w:top w:val="none" w:sz="0" w:space="0" w:color="auto"/>
        <w:left w:val="none" w:sz="0" w:space="0" w:color="auto"/>
        <w:bottom w:val="none" w:sz="0" w:space="0" w:color="auto"/>
        <w:right w:val="none" w:sz="0" w:space="0" w:color="auto"/>
      </w:divBdr>
    </w:div>
    <w:div w:id="1822694330">
      <w:bodyDiv w:val="1"/>
      <w:marLeft w:val="0"/>
      <w:marRight w:val="0"/>
      <w:marTop w:val="0"/>
      <w:marBottom w:val="0"/>
      <w:divBdr>
        <w:top w:val="none" w:sz="0" w:space="0" w:color="auto"/>
        <w:left w:val="none" w:sz="0" w:space="0" w:color="auto"/>
        <w:bottom w:val="none" w:sz="0" w:space="0" w:color="auto"/>
        <w:right w:val="none" w:sz="0" w:space="0" w:color="auto"/>
      </w:divBdr>
      <w:divsChild>
        <w:div w:id="1231040395">
          <w:marLeft w:val="0"/>
          <w:marRight w:val="0"/>
          <w:marTop w:val="0"/>
          <w:marBottom w:val="0"/>
          <w:divBdr>
            <w:top w:val="none" w:sz="0" w:space="0" w:color="auto"/>
            <w:left w:val="none" w:sz="0" w:space="0" w:color="auto"/>
            <w:bottom w:val="none" w:sz="0" w:space="0" w:color="auto"/>
            <w:right w:val="none" w:sz="0" w:space="0" w:color="auto"/>
          </w:divBdr>
          <w:divsChild>
            <w:div w:id="712730076">
              <w:marLeft w:val="0"/>
              <w:marRight w:val="0"/>
              <w:marTop w:val="0"/>
              <w:marBottom w:val="0"/>
              <w:divBdr>
                <w:top w:val="none" w:sz="0" w:space="0" w:color="auto"/>
                <w:left w:val="none" w:sz="0" w:space="0" w:color="auto"/>
                <w:bottom w:val="none" w:sz="0" w:space="0" w:color="auto"/>
                <w:right w:val="none" w:sz="0" w:space="0" w:color="auto"/>
              </w:divBdr>
              <w:divsChild>
                <w:div w:id="1215115555">
                  <w:marLeft w:val="0"/>
                  <w:marRight w:val="0"/>
                  <w:marTop w:val="0"/>
                  <w:marBottom w:val="0"/>
                  <w:divBdr>
                    <w:top w:val="none" w:sz="0" w:space="0" w:color="auto"/>
                    <w:left w:val="none" w:sz="0" w:space="0" w:color="auto"/>
                    <w:bottom w:val="none" w:sz="0" w:space="0" w:color="auto"/>
                    <w:right w:val="none" w:sz="0" w:space="0" w:color="auto"/>
                  </w:divBdr>
                  <w:divsChild>
                    <w:div w:id="1105032606">
                      <w:marLeft w:val="0"/>
                      <w:marRight w:val="0"/>
                      <w:marTop w:val="0"/>
                      <w:marBottom w:val="0"/>
                      <w:divBdr>
                        <w:top w:val="none" w:sz="0" w:space="0" w:color="auto"/>
                        <w:left w:val="none" w:sz="0" w:space="0" w:color="auto"/>
                        <w:bottom w:val="none" w:sz="0" w:space="0" w:color="auto"/>
                        <w:right w:val="none" w:sz="0" w:space="0" w:color="auto"/>
                      </w:divBdr>
                      <w:divsChild>
                        <w:div w:id="889999053">
                          <w:marLeft w:val="0"/>
                          <w:marRight w:val="0"/>
                          <w:marTop w:val="0"/>
                          <w:marBottom w:val="0"/>
                          <w:divBdr>
                            <w:top w:val="none" w:sz="0" w:space="0" w:color="auto"/>
                            <w:left w:val="none" w:sz="0" w:space="0" w:color="auto"/>
                            <w:bottom w:val="none" w:sz="0" w:space="0" w:color="auto"/>
                            <w:right w:val="none" w:sz="0" w:space="0" w:color="auto"/>
                          </w:divBdr>
                        </w:div>
                        <w:div w:id="967203031">
                          <w:marLeft w:val="0"/>
                          <w:marRight w:val="0"/>
                          <w:marTop w:val="0"/>
                          <w:marBottom w:val="0"/>
                          <w:divBdr>
                            <w:top w:val="none" w:sz="0" w:space="0" w:color="auto"/>
                            <w:left w:val="none" w:sz="0" w:space="0" w:color="auto"/>
                            <w:bottom w:val="none" w:sz="0" w:space="0" w:color="auto"/>
                            <w:right w:val="none" w:sz="0" w:space="0" w:color="auto"/>
                          </w:divBdr>
                        </w:div>
                        <w:div w:id="981151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8742308">
      <w:bodyDiv w:val="1"/>
      <w:marLeft w:val="0"/>
      <w:marRight w:val="0"/>
      <w:marTop w:val="0"/>
      <w:marBottom w:val="0"/>
      <w:divBdr>
        <w:top w:val="none" w:sz="0" w:space="0" w:color="auto"/>
        <w:left w:val="none" w:sz="0" w:space="0" w:color="auto"/>
        <w:bottom w:val="none" w:sz="0" w:space="0" w:color="auto"/>
        <w:right w:val="none" w:sz="0" w:space="0" w:color="auto"/>
      </w:divBdr>
      <w:divsChild>
        <w:div w:id="519704590">
          <w:marLeft w:val="0"/>
          <w:marRight w:val="0"/>
          <w:marTop w:val="0"/>
          <w:marBottom w:val="0"/>
          <w:divBdr>
            <w:top w:val="none" w:sz="0" w:space="0" w:color="auto"/>
            <w:left w:val="none" w:sz="0" w:space="0" w:color="auto"/>
            <w:bottom w:val="none" w:sz="0" w:space="0" w:color="auto"/>
            <w:right w:val="none" w:sz="0" w:space="0" w:color="auto"/>
          </w:divBdr>
          <w:divsChild>
            <w:div w:id="584723780">
              <w:marLeft w:val="0"/>
              <w:marRight w:val="0"/>
              <w:marTop w:val="0"/>
              <w:marBottom w:val="0"/>
              <w:divBdr>
                <w:top w:val="none" w:sz="0" w:space="0" w:color="auto"/>
                <w:left w:val="none" w:sz="0" w:space="0" w:color="auto"/>
                <w:bottom w:val="none" w:sz="0" w:space="0" w:color="auto"/>
                <w:right w:val="none" w:sz="0" w:space="0" w:color="auto"/>
              </w:divBdr>
              <w:divsChild>
                <w:div w:id="1212577718">
                  <w:marLeft w:val="0"/>
                  <w:marRight w:val="200"/>
                  <w:marTop w:val="0"/>
                  <w:marBottom w:val="0"/>
                  <w:divBdr>
                    <w:top w:val="none" w:sz="0" w:space="0" w:color="auto"/>
                    <w:left w:val="none" w:sz="0" w:space="0" w:color="auto"/>
                    <w:bottom w:val="none" w:sz="0" w:space="0" w:color="auto"/>
                    <w:right w:val="none" w:sz="0" w:space="0" w:color="auto"/>
                  </w:divBdr>
                  <w:divsChild>
                    <w:div w:id="194393446">
                      <w:marLeft w:val="0"/>
                      <w:marRight w:val="0"/>
                      <w:marTop w:val="0"/>
                      <w:marBottom w:val="0"/>
                      <w:divBdr>
                        <w:top w:val="dotted" w:sz="2" w:space="2" w:color="B2B2B2"/>
                        <w:left w:val="none" w:sz="0" w:space="0" w:color="auto"/>
                        <w:bottom w:val="none" w:sz="0" w:space="0" w:color="auto"/>
                        <w:right w:val="none" w:sz="0" w:space="0" w:color="auto"/>
                      </w:divBdr>
                      <w:divsChild>
                        <w:div w:id="92558479">
                          <w:marLeft w:val="0"/>
                          <w:marRight w:val="0"/>
                          <w:marTop w:val="0"/>
                          <w:marBottom w:val="0"/>
                          <w:divBdr>
                            <w:top w:val="none" w:sz="0" w:space="0" w:color="auto"/>
                            <w:left w:val="none" w:sz="0" w:space="0" w:color="auto"/>
                            <w:bottom w:val="none" w:sz="0" w:space="0" w:color="auto"/>
                            <w:right w:val="none" w:sz="0" w:space="0" w:color="auto"/>
                          </w:divBdr>
                        </w:div>
                      </w:divsChild>
                    </w:div>
                    <w:div w:id="426200131">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9399884">
      <w:bodyDiv w:val="1"/>
      <w:marLeft w:val="0"/>
      <w:marRight w:val="0"/>
      <w:marTop w:val="0"/>
      <w:marBottom w:val="0"/>
      <w:divBdr>
        <w:top w:val="none" w:sz="0" w:space="0" w:color="auto"/>
        <w:left w:val="none" w:sz="0" w:space="0" w:color="auto"/>
        <w:bottom w:val="none" w:sz="0" w:space="0" w:color="auto"/>
        <w:right w:val="none" w:sz="0" w:space="0" w:color="auto"/>
      </w:divBdr>
      <w:divsChild>
        <w:div w:id="140199417">
          <w:marLeft w:val="0"/>
          <w:marRight w:val="0"/>
          <w:marTop w:val="0"/>
          <w:marBottom w:val="0"/>
          <w:divBdr>
            <w:top w:val="none" w:sz="0" w:space="0" w:color="auto"/>
            <w:left w:val="none" w:sz="0" w:space="0" w:color="auto"/>
            <w:bottom w:val="none" w:sz="0" w:space="0" w:color="auto"/>
            <w:right w:val="none" w:sz="0" w:space="0" w:color="auto"/>
          </w:divBdr>
        </w:div>
        <w:div w:id="1918439468">
          <w:marLeft w:val="0"/>
          <w:marRight w:val="0"/>
          <w:marTop w:val="0"/>
          <w:marBottom w:val="0"/>
          <w:divBdr>
            <w:top w:val="none" w:sz="0" w:space="0" w:color="auto"/>
            <w:left w:val="none" w:sz="0" w:space="0" w:color="auto"/>
            <w:bottom w:val="none" w:sz="0" w:space="0" w:color="auto"/>
            <w:right w:val="none" w:sz="0" w:space="0" w:color="auto"/>
          </w:divBdr>
        </w:div>
      </w:divsChild>
    </w:div>
    <w:div w:id="1830829123">
      <w:bodyDiv w:val="1"/>
      <w:marLeft w:val="0"/>
      <w:marRight w:val="0"/>
      <w:marTop w:val="0"/>
      <w:marBottom w:val="0"/>
      <w:divBdr>
        <w:top w:val="none" w:sz="0" w:space="0" w:color="auto"/>
        <w:left w:val="none" w:sz="0" w:space="0" w:color="auto"/>
        <w:bottom w:val="none" w:sz="0" w:space="0" w:color="auto"/>
        <w:right w:val="none" w:sz="0" w:space="0" w:color="auto"/>
      </w:divBdr>
      <w:divsChild>
        <w:div w:id="1714697166">
          <w:marLeft w:val="0"/>
          <w:marRight w:val="0"/>
          <w:marTop w:val="0"/>
          <w:marBottom w:val="0"/>
          <w:divBdr>
            <w:top w:val="none" w:sz="0" w:space="0" w:color="auto"/>
            <w:left w:val="none" w:sz="0" w:space="0" w:color="auto"/>
            <w:bottom w:val="none" w:sz="0" w:space="0" w:color="auto"/>
            <w:right w:val="none" w:sz="0" w:space="0" w:color="auto"/>
          </w:divBdr>
          <w:divsChild>
            <w:div w:id="1922638316">
              <w:marLeft w:val="0"/>
              <w:marRight w:val="0"/>
              <w:marTop w:val="0"/>
              <w:marBottom w:val="0"/>
              <w:divBdr>
                <w:top w:val="none" w:sz="0" w:space="0" w:color="auto"/>
                <w:left w:val="none" w:sz="0" w:space="0" w:color="auto"/>
                <w:bottom w:val="none" w:sz="0" w:space="0" w:color="auto"/>
                <w:right w:val="none" w:sz="0" w:space="0" w:color="auto"/>
              </w:divBdr>
              <w:divsChild>
                <w:div w:id="1377045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4687841">
      <w:bodyDiv w:val="1"/>
      <w:marLeft w:val="0"/>
      <w:marRight w:val="0"/>
      <w:marTop w:val="0"/>
      <w:marBottom w:val="0"/>
      <w:divBdr>
        <w:top w:val="none" w:sz="0" w:space="0" w:color="auto"/>
        <w:left w:val="none" w:sz="0" w:space="0" w:color="auto"/>
        <w:bottom w:val="none" w:sz="0" w:space="0" w:color="auto"/>
        <w:right w:val="none" w:sz="0" w:space="0" w:color="auto"/>
      </w:divBdr>
    </w:div>
    <w:div w:id="1836455326">
      <w:bodyDiv w:val="1"/>
      <w:marLeft w:val="0"/>
      <w:marRight w:val="0"/>
      <w:marTop w:val="0"/>
      <w:marBottom w:val="0"/>
      <w:divBdr>
        <w:top w:val="none" w:sz="0" w:space="0" w:color="auto"/>
        <w:left w:val="none" w:sz="0" w:space="0" w:color="auto"/>
        <w:bottom w:val="none" w:sz="0" w:space="0" w:color="auto"/>
        <w:right w:val="none" w:sz="0" w:space="0" w:color="auto"/>
      </w:divBdr>
      <w:divsChild>
        <w:div w:id="695161137">
          <w:marLeft w:val="0"/>
          <w:marRight w:val="0"/>
          <w:marTop w:val="0"/>
          <w:marBottom w:val="0"/>
          <w:divBdr>
            <w:top w:val="none" w:sz="0" w:space="0" w:color="auto"/>
            <w:left w:val="none" w:sz="0" w:space="0" w:color="auto"/>
            <w:bottom w:val="none" w:sz="0" w:space="0" w:color="auto"/>
            <w:right w:val="none" w:sz="0" w:space="0" w:color="auto"/>
          </w:divBdr>
          <w:divsChild>
            <w:div w:id="586158072">
              <w:marLeft w:val="0"/>
              <w:marRight w:val="0"/>
              <w:marTop w:val="0"/>
              <w:marBottom w:val="0"/>
              <w:divBdr>
                <w:top w:val="none" w:sz="0" w:space="0" w:color="auto"/>
                <w:left w:val="none" w:sz="0" w:space="0" w:color="auto"/>
                <w:bottom w:val="none" w:sz="0" w:space="0" w:color="auto"/>
                <w:right w:val="none" w:sz="0" w:space="0" w:color="auto"/>
              </w:divBdr>
              <w:divsChild>
                <w:div w:id="1151944243">
                  <w:marLeft w:val="0"/>
                  <w:marRight w:val="0"/>
                  <w:marTop w:val="0"/>
                  <w:marBottom w:val="0"/>
                  <w:divBdr>
                    <w:top w:val="none" w:sz="0" w:space="0" w:color="auto"/>
                    <w:left w:val="none" w:sz="0" w:space="0" w:color="auto"/>
                    <w:bottom w:val="none" w:sz="0" w:space="0" w:color="auto"/>
                    <w:right w:val="none" w:sz="0" w:space="0" w:color="auto"/>
                  </w:divBdr>
                  <w:divsChild>
                    <w:div w:id="1104958752">
                      <w:marLeft w:val="0"/>
                      <w:marRight w:val="0"/>
                      <w:marTop w:val="0"/>
                      <w:marBottom w:val="0"/>
                      <w:divBdr>
                        <w:top w:val="none" w:sz="0" w:space="0" w:color="auto"/>
                        <w:left w:val="none" w:sz="0" w:space="0" w:color="auto"/>
                        <w:bottom w:val="none" w:sz="0" w:space="0" w:color="auto"/>
                        <w:right w:val="none" w:sz="0" w:space="0" w:color="auto"/>
                      </w:divBdr>
                      <w:divsChild>
                        <w:div w:id="1334529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6913614">
      <w:bodyDiv w:val="1"/>
      <w:marLeft w:val="0"/>
      <w:marRight w:val="0"/>
      <w:marTop w:val="0"/>
      <w:marBottom w:val="0"/>
      <w:divBdr>
        <w:top w:val="none" w:sz="0" w:space="0" w:color="auto"/>
        <w:left w:val="none" w:sz="0" w:space="0" w:color="auto"/>
        <w:bottom w:val="none" w:sz="0" w:space="0" w:color="auto"/>
        <w:right w:val="none" w:sz="0" w:space="0" w:color="auto"/>
      </w:divBdr>
    </w:div>
    <w:div w:id="1837769783">
      <w:bodyDiv w:val="1"/>
      <w:marLeft w:val="0"/>
      <w:marRight w:val="0"/>
      <w:marTop w:val="0"/>
      <w:marBottom w:val="0"/>
      <w:divBdr>
        <w:top w:val="none" w:sz="0" w:space="0" w:color="auto"/>
        <w:left w:val="none" w:sz="0" w:space="0" w:color="auto"/>
        <w:bottom w:val="none" w:sz="0" w:space="0" w:color="auto"/>
        <w:right w:val="none" w:sz="0" w:space="0" w:color="auto"/>
      </w:divBdr>
      <w:divsChild>
        <w:div w:id="166747546">
          <w:marLeft w:val="0"/>
          <w:marRight w:val="0"/>
          <w:marTop w:val="0"/>
          <w:marBottom w:val="0"/>
          <w:divBdr>
            <w:top w:val="none" w:sz="0" w:space="0" w:color="auto"/>
            <w:left w:val="none" w:sz="0" w:space="0" w:color="auto"/>
            <w:bottom w:val="none" w:sz="0" w:space="0" w:color="auto"/>
            <w:right w:val="none" w:sz="0" w:space="0" w:color="auto"/>
          </w:divBdr>
        </w:div>
        <w:div w:id="228158399">
          <w:marLeft w:val="0"/>
          <w:marRight w:val="0"/>
          <w:marTop w:val="0"/>
          <w:marBottom w:val="0"/>
          <w:divBdr>
            <w:top w:val="none" w:sz="0" w:space="0" w:color="auto"/>
            <w:left w:val="none" w:sz="0" w:space="0" w:color="auto"/>
            <w:bottom w:val="none" w:sz="0" w:space="0" w:color="auto"/>
            <w:right w:val="none" w:sz="0" w:space="0" w:color="auto"/>
          </w:divBdr>
        </w:div>
        <w:div w:id="661469850">
          <w:marLeft w:val="0"/>
          <w:marRight w:val="0"/>
          <w:marTop w:val="0"/>
          <w:marBottom w:val="0"/>
          <w:divBdr>
            <w:top w:val="none" w:sz="0" w:space="0" w:color="auto"/>
            <w:left w:val="none" w:sz="0" w:space="0" w:color="auto"/>
            <w:bottom w:val="none" w:sz="0" w:space="0" w:color="auto"/>
            <w:right w:val="none" w:sz="0" w:space="0" w:color="auto"/>
          </w:divBdr>
        </w:div>
        <w:div w:id="1500580238">
          <w:marLeft w:val="0"/>
          <w:marRight w:val="0"/>
          <w:marTop w:val="0"/>
          <w:marBottom w:val="0"/>
          <w:divBdr>
            <w:top w:val="none" w:sz="0" w:space="0" w:color="auto"/>
            <w:left w:val="none" w:sz="0" w:space="0" w:color="auto"/>
            <w:bottom w:val="none" w:sz="0" w:space="0" w:color="auto"/>
            <w:right w:val="none" w:sz="0" w:space="0" w:color="auto"/>
          </w:divBdr>
        </w:div>
        <w:div w:id="619385062">
          <w:marLeft w:val="0"/>
          <w:marRight w:val="0"/>
          <w:marTop w:val="0"/>
          <w:marBottom w:val="0"/>
          <w:divBdr>
            <w:top w:val="none" w:sz="0" w:space="0" w:color="auto"/>
            <w:left w:val="none" w:sz="0" w:space="0" w:color="auto"/>
            <w:bottom w:val="none" w:sz="0" w:space="0" w:color="auto"/>
            <w:right w:val="none" w:sz="0" w:space="0" w:color="auto"/>
          </w:divBdr>
        </w:div>
        <w:div w:id="2090495353">
          <w:marLeft w:val="0"/>
          <w:marRight w:val="0"/>
          <w:marTop w:val="0"/>
          <w:marBottom w:val="0"/>
          <w:divBdr>
            <w:top w:val="none" w:sz="0" w:space="0" w:color="auto"/>
            <w:left w:val="none" w:sz="0" w:space="0" w:color="auto"/>
            <w:bottom w:val="none" w:sz="0" w:space="0" w:color="auto"/>
            <w:right w:val="none" w:sz="0" w:space="0" w:color="auto"/>
          </w:divBdr>
        </w:div>
        <w:div w:id="418063279">
          <w:marLeft w:val="0"/>
          <w:marRight w:val="0"/>
          <w:marTop w:val="0"/>
          <w:marBottom w:val="0"/>
          <w:divBdr>
            <w:top w:val="none" w:sz="0" w:space="0" w:color="auto"/>
            <w:left w:val="none" w:sz="0" w:space="0" w:color="auto"/>
            <w:bottom w:val="none" w:sz="0" w:space="0" w:color="auto"/>
            <w:right w:val="none" w:sz="0" w:space="0" w:color="auto"/>
          </w:divBdr>
        </w:div>
        <w:div w:id="1663968548">
          <w:marLeft w:val="0"/>
          <w:marRight w:val="0"/>
          <w:marTop w:val="0"/>
          <w:marBottom w:val="0"/>
          <w:divBdr>
            <w:top w:val="none" w:sz="0" w:space="0" w:color="auto"/>
            <w:left w:val="none" w:sz="0" w:space="0" w:color="auto"/>
            <w:bottom w:val="none" w:sz="0" w:space="0" w:color="auto"/>
            <w:right w:val="none" w:sz="0" w:space="0" w:color="auto"/>
          </w:divBdr>
        </w:div>
        <w:div w:id="1398820663">
          <w:marLeft w:val="0"/>
          <w:marRight w:val="0"/>
          <w:marTop w:val="0"/>
          <w:marBottom w:val="0"/>
          <w:divBdr>
            <w:top w:val="none" w:sz="0" w:space="0" w:color="auto"/>
            <w:left w:val="none" w:sz="0" w:space="0" w:color="auto"/>
            <w:bottom w:val="none" w:sz="0" w:space="0" w:color="auto"/>
            <w:right w:val="none" w:sz="0" w:space="0" w:color="auto"/>
          </w:divBdr>
        </w:div>
        <w:div w:id="1980109941">
          <w:marLeft w:val="0"/>
          <w:marRight w:val="0"/>
          <w:marTop w:val="0"/>
          <w:marBottom w:val="0"/>
          <w:divBdr>
            <w:top w:val="none" w:sz="0" w:space="0" w:color="auto"/>
            <w:left w:val="none" w:sz="0" w:space="0" w:color="auto"/>
            <w:bottom w:val="none" w:sz="0" w:space="0" w:color="auto"/>
            <w:right w:val="none" w:sz="0" w:space="0" w:color="auto"/>
          </w:divBdr>
        </w:div>
        <w:div w:id="1343556257">
          <w:marLeft w:val="0"/>
          <w:marRight w:val="0"/>
          <w:marTop w:val="0"/>
          <w:marBottom w:val="0"/>
          <w:divBdr>
            <w:top w:val="none" w:sz="0" w:space="0" w:color="auto"/>
            <w:left w:val="none" w:sz="0" w:space="0" w:color="auto"/>
            <w:bottom w:val="none" w:sz="0" w:space="0" w:color="auto"/>
            <w:right w:val="none" w:sz="0" w:space="0" w:color="auto"/>
          </w:divBdr>
        </w:div>
        <w:div w:id="300037305">
          <w:marLeft w:val="0"/>
          <w:marRight w:val="0"/>
          <w:marTop w:val="0"/>
          <w:marBottom w:val="0"/>
          <w:divBdr>
            <w:top w:val="none" w:sz="0" w:space="0" w:color="auto"/>
            <w:left w:val="none" w:sz="0" w:space="0" w:color="auto"/>
            <w:bottom w:val="none" w:sz="0" w:space="0" w:color="auto"/>
            <w:right w:val="none" w:sz="0" w:space="0" w:color="auto"/>
          </w:divBdr>
        </w:div>
        <w:div w:id="1611426730">
          <w:marLeft w:val="0"/>
          <w:marRight w:val="0"/>
          <w:marTop w:val="0"/>
          <w:marBottom w:val="0"/>
          <w:divBdr>
            <w:top w:val="none" w:sz="0" w:space="0" w:color="auto"/>
            <w:left w:val="none" w:sz="0" w:space="0" w:color="auto"/>
            <w:bottom w:val="none" w:sz="0" w:space="0" w:color="auto"/>
            <w:right w:val="none" w:sz="0" w:space="0" w:color="auto"/>
          </w:divBdr>
        </w:div>
        <w:div w:id="479033741">
          <w:marLeft w:val="0"/>
          <w:marRight w:val="0"/>
          <w:marTop w:val="0"/>
          <w:marBottom w:val="0"/>
          <w:divBdr>
            <w:top w:val="none" w:sz="0" w:space="0" w:color="auto"/>
            <w:left w:val="none" w:sz="0" w:space="0" w:color="auto"/>
            <w:bottom w:val="none" w:sz="0" w:space="0" w:color="auto"/>
            <w:right w:val="none" w:sz="0" w:space="0" w:color="auto"/>
          </w:divBdr>
        </w:div>
      </w:divsChild>
    </w:div>
    <w:div w:id="1838035065">
      <w:bodyDiv w:val="1"/>
      <w:marLeft w:val="0"/>
      <w:marRight w:val="0"/>
      <w:marTop w:val="0"/>
      <w:marBottom w:val="0"/>
      <w:divBdr>
        <w:top w:val="none" w:sz="0" w:space="0" w:color="auto"/>
        <w:left w:val="none" w:sz="0" w:space="0" w:color="auto"/>
        <w:bottom w:val="none" w:sz="0" w:space="0" w:color="auto"/>
        <w:right w:val="none" w:sz="0" w:space="0" w:color="auto"/>
      </w:divBdr>
      <w:divsChild>
        <w:div w:id="807864152">
          <w:marLeft w:val="0"/>
          <w:marRight w:val="0"/>
          <w:marTop w:val="0"/>
          <w:marBottom w:val="0"/>
          <w:divBdr>
            <w:top w:val="none" w:sz="0" w:space="0" w:color="auto"/>
            <w:left w:val="none" w:sz="0" w:space="0" w:color="auto"/>
            <w:bottom w:val="none" w:sz="0" w:space="0" w:color="auto"/>
            <w:right w:val="none" w:sz="0" w:space="0" w:color="auto"/>
          </w:divBdr>
          <w:divsChild>
            <w:div w:id="1742672118">
              <w:marLeft w:val="0"/>
              <w:marRight w:val="0"/>
              <w:marTop w:val="0"/>
              <w:marBottom w:val="0"/>
              <w:divBdr>
                <w:top w:val="none" w:sz="0" w:space="0" w:color="auto"/>
                <w:left w:val="none" w:sz="0" w:space="0" w:color="auto"/>
                <w:bottom w:val="none" w:sz="0" w:space="0" w:color="auto"/>
                <w:right w:val="none" w:sz="0" w:space="0" w:color="auto"/>
              </w:divBdr>
              <w:divsChild>
                <w:div w:id="2050032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815980">
          <w:marLeft w:val="0"/>
          <w:marRight w:val="0"/>
          <w:marTop w:val="0"/>
          <w:marBottom w:val="0"/>
          <w:divBdr>
            <w:top w:val="none" w:sz="0" w:space="0" w:color="auto"/>
            <w:left w:val="none" w:sz="0" w:space="0" w:color="auto"/>
            <w:bottom w:val="none" w:sz="0" w:space="0" w:color="auto"/>
            <w:right w:val="none" w:sz="0" w:space="0" w:color="auto"/>
          </w:divBdr>
          <w:divsChild>
            <w:div w:id="279608084">
              <w:marLeft w:val="0"/>
              <w:marRight w:val="0"/>
              <w:marTop w:val="0"/>
              <w:marBottom w:val="0"/>
              <w:divBdr>
                <w:top w:val="none" w:sz="0" w:space="0" w:color="auto"/>
                <w:left w:val="none" w:sz="0" w:space="0" w:color="auto"/>
                <w:bottom w:val="none" w:sz="0" w:space="0" w:color="auto"/>
                <w:right w:val="none" w:sz="0" w:space="0" w:color="auto"/>
              </w:divBdr>
              <w:divsChild>
                <w:div w:id="957570830">
                  <w:marLeft w:val="0"/>
                  <w:marRight w:val="0"/>
                  <w:marTop w:val="0"/>
                  <w:marBottom w:val="0"/>
                  <w:divBdr>
                    <w:top w:val="none" w:sz="0" w:space="0" w:color="auto"/>
                    <w:left w:val="none" w:sz="0" w:space="0" w:color="auto"/>
                    <w:bottom w:val="none" w:sz="0" w:space="0" w:color="auto"/>
                    <w:right w:val="none" w:sz="0" w:space="0" w:color="auto"/>
                  </w:divBdr>
                </w:div>
                <w:div w:id="879363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6087988">
          <w:marLeft w:val="0"/>
          <w:marRight w:val="0"/>
          <w:marTop w:val="0"/>
          <w:marBottom w:val="0"/>
          <w:divBdr>
            <w:top w:val="none" w:sz="0" w:space="0" w:color="auto"/>
            <w:left w:val="none" w:sz="0" w:space="0" w:color="auto"/>
            <w:bottom w:val="none" w:sz="0" w:space="0" w:color="auto"/>
            <w:right w:val="none" w:sz="0" w:space="0" w:color="auto"/>
          </w:divBdr>
          <w:divsChild>
            <w:div w:id="1985891412">
              <w:marLeft w:val="0"/>
              <w:marRight w:val="0"/>
              <w:marTop w:val="0"/>
              <w:marBottom w:val="0"/>
              <w:divBdr>
                <w:top w:val="none" w:sz="0" w:space="0" w:color="auto"/>
                <w:left w:val="none" w:sz="0" w:space="0" w:color="auto"/>
                <w:bottom w:val="none" w:sz="0" w:space="0" w:color="auto"/>
                <w:right w:val="none" w:sz="0" w:space="0" w:color="auto"/>
              </w:divBdr>
              <w:divsChild>
                <w:div w:id="1484350355">
                  <w:marLeft w:val="0"/>
                  <w:marRight w:val="0"/>
                  <w:marTop w:val="0"/>
                  <w:marBottom w:val="0"/>
                  <w:divBdr>
                    <w:top w:val="none" w:sz="0" w:space="0" w:color="auto"/>
                    <w:left w:val="none" w:sz="0" w:space="0" w:color="auto"/>
                    <w:bottom w:val="none" w:sz="0" w:space="0" w:color="auto"/>
                    <w:right w:val="none" w:sz="0" w:space="0" w:color="auto"/>
                  </w:divBdr>
                </w:div>
                <w:div w:id="388892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897539">
          <w:marLeft w:val="0"/>
          <w:marRight w:val="0"/>
          <w:marTop w:val="0"/>
          <w:marBottom w:val="0"/>
          <w:divBdr>
            <w:top w:val="none" w:sz="0" w:space="0" w:color="auto"/>
            <w:left w:val="none" w:sz="0" w:space="0" w:color="auto"/>
            <w:bottom w:val="none" w:sz="0" w:space="0" w:color="auto"/>
            <w:right w:val="none" w:sz="0" w:space="0" w:color="auto"/>
          </w:divBdr>
          <w:divsChild>
            <w:div w:id="524832189">
              <w:marLeft w:val="0"/>
              <w:marRight w:val="0"/>
              <w:marTop w:val="0"/>
              <w:marBottom w:val="0"/>
              <w:divBdr>
                <w:top w:val="none" w:sz="0" w:space="0" w:color="auto"/>
                <w:left w:val="none" w:sz="0" w:space="0" w:color="auto"/>
                <w:bottom w:val="none" w:sz="0" w:space="0" w:color="auto"/>
                <w:right w:val="none" w:sz="0" w:space="0" w:color="auto"/>
              </w:divBdr>
              <w:divsChild>
                <w:div w:id="521669584">
                  <w:marLeft w:val="0"/>
                  <w:marRight w:val="0"/>
                  <w:marTop w:val="0"/>
                  <w:marBottom w:val="0"/>
                  <w:divBdr>
                    <w:top w:val="none" w:sz="0" w:space="0" w:color="auto"/>
                    <w:left w:val="none" w:sz="0" w:space="0" w:color="auto"/>
                    <w:bottom w:val="none" w:sz="0" w:space="0" w:color="auto"/>
                    <w:right w:val="none" w:sz="0" w:space="0" w:color="auto"/>
                  </w:divBdr>
                </w:div>
                <w:div w:id="1187018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6222655">
          <w:marLeft w:val="0"/>
          <w:marRight w:val="0"/>
          <w:marTop w:val="0"/>
          <w:marBottom w:val="0"/>
          <w:divBdr>
            <w:top w:val="none" w:sz="0" w:space="0" w:color="auto"/>
            <w:left w:val="none" w:sz="0" w:space="0" w:color="auto"/>
            <w:bottom w:val="none" w:sz="0" w:space="0" w:color="auto"/>
            <w:right w:val="none" w:sz="0" w:space="0" w:color="auto"/>
          </w:divBdr>
          <w:divsChild>
            <w:div w:id="169024372">
              <w:marLeft w:val="0"/>
              <w:marRight w:val="0"/>
              <w:marTop w:val="0"/>
              <w:marBottom w:val="0"/>
              <w:divBdr>
                <w:top w:val="none" w:sz="0" w:space="0" w:color="auto"/>
                <w:left w:val="none" w:sz="0" w:space="0" w:color="auto"/>
                <w:bottom w:val="none" w:sz="0" w:space="0" w:color="auto"/>
                <w:right w:val="none" w:sz="0" w:space="0" w:color="auto"/>
              </w:divBdr>
              <w:divsChild>
                <w:div w:id="1018502040">
                  <w:marLeft w:val="0"/>
                  <w:marRight w:val="0"/>
                  <w:marTop w:val="0"/>
                  <w:marBottom w:val="0"/>
                  <w:divBdr>
                    <w:top w:val="none" w:sz="0" w:space="0" w:color="auto"/>
                    <w:left w:val="none" w:sz="0" w:space="0" w:color="auto"/>
                    <w:bottom w:val="none" w:sz="0" w:space="0" w:color="auto"/>
                    <w:right w:val="none" w:sz="0" w:space="0" w:color="auto"/>
                  </w:divBdr>
                </w:div>
                <w:div w:id="519049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9283554">
          <w:marLeft w:val="0"/>
          <w:marRight w:val="0"/>
          <w:marTop w:val="0"/>
          <w:marBottom w:val="0"/>
          <w:divBdr>
            <w:top w:val="none" w:sz="0" w:space="0" w:color="auto"/>
            <w:left w:val="none" w:sz="0" w:space="0" w:color="auto"/>
            <w:bottom w:val="none" w:sz="0" w:space="0" w:color="auto"/>
            <w:right w:val="none" w:sz="0" w:space="0" w:color="auto"/>
          </w:divBdr>
          <w:divsChild>
            <w:div w:id="719355150">
              <w:marLeft w:val="0"/>
              <w:marRight w:val="0"/>
              <w:marTop w:val="0"/>
              <w:marBottom w:val="0"/>
              <w:divBdr>
                <w:top w:val="none" w:sz="0" w:space="0" w:color="auto"/>
                <w:left w:val="none" w:sz="0" w:space="0" w:color="auto"/>
                <w:bottom w:val="none" w:sz="0" w:space="0" w:color="auto"/>
                <w:right w:val="none" w:sz="0" w:space="0" w:color="auto"/>
              </w:divBdr>
              <w:divsChild>
                <w:div w:id="294455563">
                  <w:marLeft w:val="0"/>
                  <w:marRight w:val="0"/>
                  <w:marTop w:val="0"/>
                  <w:marBottom w:val="0"/>
                  <w:divBdr>
                    <w:top w:val="none" w:sz="0" w:space="0" w:color="auto"/>
                    <w:left w:val="none" w:sz="0" w:space="0" w:color="auto"/>
                    <w:bottom w:val="none" w:sz="0" w:space="0" w:color="auto"/>
                    <w:right w:val="none" w:sz="0" w:space="0" w:color="auto"/>
                  </w:divBdr>
                </w:div>
                <w:div w:id="1888713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9805434">
      <w:bodyDiv w:val="1"/>
      <w:marLeft w:val="0"/>
      <w:marRight w:val="0"/>
      <w:marTop w:val="0"/>
      <w:marBottom w:val="0"/>
      <w:divBdr>
        <w:top w:val="none" w:sz="0" w:space="0" w:color="auto"/>
        <w:left w:val="none" w:sz="0" w:space="0" w:color="auto"/>
        <w:bottom w:val="none" w:sz="0" w:space="0" w:color="auto"/>
        <w:right w:val="none" w:sz="0" w:space="0" w:color="auto"/>
      </w:divBdr>
    </w:div>
    <w:div w:id="1839884591">
      <w:bodyDiv w:val="1"/>
      <w:marLeft w:val="0"/>
      <w:marRight w:val="0"/>
      <w:marTop w:val="0"/>
      <w:marBottom w:val="0"/>
      <w:divBdr>
        <w:top w:val="none" w:sz="0" w:space="0" w:color="auto"/>
        <w:left w:val="none" w:sz="0" w:space="0" w:color="auto"/>
        <w:bottom w:val="none" w:sz="0" w:space="0" w:color="auto"/>
        <w:right w:val="none" w:sz="0" w:space="0" w:color="auto"/>
      </w:divBdr>
    </w:div>
    <w:div w:id="1842502437">
      <w:bodyDiv w:val="1"/>
      <w:marLeft w:val="0"/>
      <w:marRight w:val="0"/>
      <w:marTop w:val="0"/>
      <w:marBottom w:val="0"/>
      <w:divBdr>
        <w:top w:val="none" w:sz="0" w:space="0" w:color="auto"/>
        <w:left w:val="none" w:sz="0" w:space="0" w:color="auto"/>
        <w:bottom w:val="none" w:sz="0" w:space="0" w:color="auto"/>
        <w:right w:val="none" w:sz="0" w:space="0" w:color="auto"/>
      </w:divBdr>
    </w:div>
    <w:div w:id="1843273829">
      <w:bodyDiv w:val="1"/>
      <w:marLeft w:val="0"/>
      <w:marRight w:val="0"/>
      <w:marTop w:val="0"/>
      <w:marBottom w:val="0"/>
      <w:divBdr>
        <w:top w:val="none" w:sz="0" w:space="0" w:color="auto"/>
        <w:left w:val="none" w:sz="0" w:space="0" w:color="auto"/>
        <w:bottom w:val="none" w:sz="0" w:space="0" w:color="auto"/>
        <w:right w:val="none" w:sz="0" w:space="0" w:color="auto"/>
      </w:divBdr>
    </w:div>
    <w:div w:id="1843397622">
      <w:bodyDiv w:val="1"/>
      <w:marLeft w:val="0"/>
      <w:marRight w:val="0"/>
      <w:marTop w:val="0"/>
      <w:marBottom w:val="0"/>
      <w:divBdr>
        <w:top w:val="none" w:sz="0" w:space="0" w:color="auto"/>
        <w:left w:val="none" w:sz="0" w:space="0" w:color="auto"/>
        <w:bottom w:val="none" w:sz="0" w:space="0" w:color="auto"/>
        <w:right w:val="none" w:sz="0" w:space="0" w:color="auto"/>
      </w:divBdr>
    </w:div>
    <w:div w:id="1843620900">
      <w:bodyDiv w:val="1"/>
      <w:marLeft w:val="0"/>
      <w:marRight w:val="0"/>
      <w:marTop w:val="0"/>
      <w:marBottom w:val="0"/>
      <w:divBdr>
        <w:top w:val="none" w:sz="0" w:space="0" w:color="auto"/>
        <w:left w:val="none" w:sz="0" w:space="0" w:color="auto"/>
        <w:bottom w:val="none" w:sz="0" w:space="0" w:color="auto"/>
        <w:right w:val="none" w:sz="0" w:space="0" w:color="auto"/>
      </w:divBdr>
      <w:divsChild>
        <w:div w:id="1144855904">
          <w:marLeft w:val="0"/>
          <w:marRight w:val="0"/>
          <w:marTop w:val="0"/>
          <w:marBottom w:val="0"/>
          <w:divBdr>
            <w:top w:val="none" w:sz="0" w:space="0" w:color="auto"/>
            <w:left w:val="none" w:sz="0" w:space="0" w:color="auto"/>
            <w:bottom w:val="none" w:sz="0" w:space="0" w:color="auto"/>
            <w:right w:val="none" w:sz="0" w:space="0" w:color="auto"/>
          </w:divBdr>
          <w:divsChild>
            <w:div w:id="1000153939">
              <w:marLeft w:val="0"/>
              <w:marRight w:val="0"/>
              <w:marTop w:val="0"/>
              <w:marBottom w:val="0"/>
              <w:divBdr>
                <w:top w:val="none" w:sz="0" w:space="0" w:color="auto"/>
                <w:left w:val="none" w:sz="0" w:space="0" w:color="auto"/>
                <w:bottom w:val="none" w:sz="0" w:space="0" w:color="auto"/>
                <w:right w:val="none" w:sz="0" w:space="0" w:color="auto"/>
              </w:divBdr>
              <w:divsChild>
                <w:div w:id="741562169">
                  <w:marLeft w:val="0"/>
                  <w:marRight w:val="0"/>
                  <w:marTop w:val="0"/>
                  <w:marBottom w:val="0"/>
                  <w:divBdr>
                    <w:top w:val="none" w:sz="0" w:space="0" w:color="auto"/>
                    <w:left w:val="none" w:sz="0" w:space="0" w:color="auto"/>
                    <w:bottom w:val="none" w:sz="0" w:space="0" w:color="auto"/>
                    <w:right w:val="none" w:sz="0" w:space="0" w:color="auto"/>
                  </w:divBdr>
                  <w:divsChild>
                    <w:div w:id="1129399619">
                      <w:marLeft w:val="0"/>
                      <w:marRight w:val="0"/>
                      <w:marTop w:val="0"/>
                      <w:marBottom w:val="0"/>
                      <w:divBdr>
                        <w:top w:val="none" w:sz="0" w:space="0" w:color="auto"/>
                        <w:left w:val="none" w:sz="0" w:space="0" w:color="auto"/>
                        <w:bottom w:val="none" w:sz="0" w:space="0" w:color="auto"/>
                        <w:right w:val="none" w:sz="0" w:space="0" w:color="auto"/>
                      </w:divBdr>
                      <w:divsChild>
                        <w:div w:id="93745756">
                          <w:marLeft w:val="0"/>
                          <w:marRight w:val="0"/>
                          <w:marTop w:val="0"/>
                          <w:marBottom w:val="0"/>
                          <w:divBdr>
                            <w:top w:val="none" w:sz="0" w:space="0" w:color="auto"/>
                            <w:left w:val="none" w:sz="0" w:space="0" w:color="auto"/>
                            <w:bottom w:val="none" w:sz="0" w:space="0" w:color="auto"/>
                            <w:right w:val="none" w:sz="0" w:space="0" w:color="auto"/>
                          </w:divBdr>
                        </w:div>
                        <w:div w:id="225604419">
                          <w:marLeft w:val="0"/>
                          <w:marRight w:val="0"/>
                          <w:marTop w:val="0"/>
                          <w:marBottom w:val="0"/>
                          <w:divBdr>
                            <w:top w:val="none" w:sz="0" w:space="0" w:color="auto"/>
                            <w:left w:val="none" w:sz="0" w:space="0" w:color="auto"/>
                            <w:bottom w:val="none" w:sz="0" w:space="0" w:color="auto"/>
                            <w:right w:val="none" w:sz="0" w:space="0" w:color="auto"/>
                          </w:divBdr>
                        </w:div>
                        <w:div w:id="1420565781">
                          <w:marLeft w:val="0"/>
                          <w:marRight w:val="0"/>
                          <w:marTop w:val="0"/>
                          <w:marBottom w:val="0"/>
                          <w:divBdr>
                            <w:top w:val="none" w:sz="0" w:space="0" w:color="auto"/>
                            <w:left w:val="none" w:sz="0" w:space="0" w:color="auto"/>
                            <w:bottom w:val="none" w:sz="0" w:space="0" w:color="auto"/>
                            <w:right w:val="none" w:sz="0" w:space="0" w:color="auto"/>
                          </w:divBdr>
                        </w:div>
                        <w:div w:id="1983730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4974799">
      <w:bodyDiv w:val="1"/>
      <w:marLeft w:val="0"/>
      <w:marRight w:val="0"/>
      <w:marTop w:val="0"/>
      <w:marBottom w:val="0"/>
      <w:divBdr>
        <w:top w:val="none" w:sz="0" w:space="0" w:color="auto"/>
        <w:left w:val="none" w:sz="0" w:space="0" w:color="auto"/>
        <w:bottom w:val="none" w:sz="0" w:space="0" w:color="auto"/>
        <w:right w:val="none" w:sz="0" w:space="0" w:color="auto"/>
      </w:divBdr>
      <w:divsChild>
        <w:div w:id="1551116174">
          <w:marLeft w:val="0"/>
          <w:marRight w:val="0"/>
          <w:marTop w:val="0"/>
          <w:marBottom w:val="0"/>
          <w:divBdr>
            <w:top w:val="none" w:sz="0" w:space="0" w:color="auto"/>
            <w:left w:val="none" w:sz="0" w:space="0" w:color="auto"/>
            <w:bottom w:val="none" w:sz="0" w:space="0" w:color="auto"/>
            <w:right w:val="none" w:sz="0" w:space="0" w:color="auto"/>
          </w:divBdr>
          <w:divsChild>
            <w:div w:id="1863473888">
              <w:marLeft w:val="0"/>
              <w:marRight w:val="0"/>
              <w:marTop w:val="0"/>
              <w:marBottom w:val="0"/>
              <w:divBdr>
                <w:top w:val="none" w:sz="0" w:space="0" w:color="auto"/>
                <w:left w:val="none" w:sz="0" w:space="0" w:color="auto"/>
                <w:bottom w:val="none" w:sz="0" w:space="0" w:color="auto"/>
                <w:right w:val="none" w:sz="0" w:space="0" w:color="auto"/>
              </w:divBdr>
              <w:divsChild>
                <w:div w:id="794177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677466">
          <w:marLeft w:val="0"/>
          <w:marRight w:val="0"/>
          <w:marTop w:val="0"/>
          <w:marBottom w:val="0"/>
          <w:divBdr>
            <w:top w:val="none" w:sz="0" w:space="0" w:color="auto"/>
            <w:left w:val="none" w:sz="0" w:space="0" w:color="auto"/>
            <w:bottom w:val="none" w:sz="0" w:space="0" w:color="auto"/>
            <w:right w:val="none" w:sz="0" w:space="0" w:color="auto"/>
          </w:divBdr>
          <w:divsChild>
            <w:div w:id="1797604945">
              <w:marLeft w:val="0"/>
              <w:marRight w:val="0"/>
              <w:marTop w:val="0"/>
              <w:marBottom w:val="0"/>
              <w:divBdr>
                <w:top w:val="none" w:sz="0" w:space="0" w:color="auto"/>
                <w:left w:val="none" w:sz="0" w:space="0" w:color="auto"/>
                <w:bottom w:val="none" w:sz="0" w:space="0" w:color="auto"/>
                <w:right w:val="none" w:sz="0" w:space="0" w:color="auto"/>
              </w:divBdr>
              <w:divsChild>
                <w:div w:id="2012414330">
                  <w:marLeft w:val="0"/>
                  <w:marRight w:val="0"/>
                  <w:marTop w:val="0"/>
                  <w:marBottom w:val="0"/>
                  <w:divBdr>
                    <w:top w:val="none" w:sz="0" w:space="0" w:color="auto"/>
                    <w:left w:val="none" w:sz="0" w:space="0" w:color="auto"/>
                    <w:bottom w:val="none" w:sz="0" w:space="0" w:color="auto"/>
                    <w:right w:val="none" w:sz="0" w:space="0" w:color="auto"/>
                  </w:divBdr>
                </w:div>
                <w:div w:id="538006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6046390">
      <w:bodyDiv w:val="1"/>
      <w:marLeft w:val="0"/>
      <w:marRight w:val="0"/>
      <w:marTop w:val="0"/>
      <w:marBottom w:val="0"/>
      <w:divBdr>
        <w:top w:val="none" w:sz="0" w:space="0" w:color="auto"/>
        <w:left w:val="none" w:sz="0" w:space="0" w:color="auto"/>
        <w:bottom w:val="none" w:sz="0" w:space="0" w:color="auto"/>
        <w:right w:val="none" w:sz="0" w:space="0" w:color="auto"/>
      </w:divBdr>
    </w:div>
    <w:div w:id="1846675907">
      <w:bodyDiv w:val="1"/>
      <w:marLeft w:val="0"/>
      <w:marRight w:val="0"/>
      <w:marTop w:val="0"/>
      <w:marBottom w:val="0"/>
      <w:divBdr>
        <w:top w:val="none" w:sz="0" w:space="0" w:color="auto"/>
        <w:left w:val="none" w:sz="0" w:space="0" w:color="auto"/>
        <w:bottom w:val="none" w:sz="0" w:space="0" w:color="auto"/>
        <w:right w:val="none" w:sz="0" w:space="0" w:color="auto"/>
      </w:divBdr>
      <w:divsChild>
        <w:div w:id="1662807924">
          <w:marLeft w:val="0"/>
          <w:marRight w:val="0"/>
          <w:marTop w:val="0"/>
          <w:marBottom w:val="0"/>
          <w:divBdr>
            <w:top w:val="none" w:sz="0" w:space="0" w:color="auto"/>
            <w:left w:val="none" w:sz="0" w:space="0" w:color="auto"/>
            <w:bottom w:val="none" w:sz="0" w:space="0" w:color="auto"/>
            <w:right w:val="none" w:sz="0" w:space="0" w:color="auto"/>
          </w:divBdr>
        </w:div>
        <w:div w:id="354039973">
          <w:marLeft w:val="0"/>
          <w:marRight w:val="0"/>
          <w:marTop w:val="0"/>
          <w:marBottom w:val="0"/>
          <w:divBdr>
            <w:top w:val="none" w:sz="0" w:space="0" w:color="auto"/>
            <w:left w:val="none" w:sz="0" w:space="0" w:color="auto"/>
            <w:bottom w:val="none" w:sz="0" w:space="0" w:color="auto"/>
            <w:right w:val="none" w:sz="0" w:space="0" w:color="auto"/>
          </w:divBdr>
        </w:div>
        <w:div w:id="1634366911">
          <w:marLeft w:val="0"/>
          <w:marRight w:val="0"/>
          <w:marTop w:val="0"/>
          <w:marBottom w:val="0"/>
          <w:divBdr>
            <w:top w:val="none" w:sz="0" w:space="0" w:color="auto"/>
            <w:left w:val="none" w:sz="0" w:space="0" w:color="auto"/>
            <w:bottom w:val="none" w:sz="0" w:space="0" w:color="auto"/>
            <w:right w:val="none" w:sz="0" w:space="0" w:color="auto"/>
          </w:divBdr>
        </w:div>
        <w:div w:id="1080559935">
          <w:marLeft w:val="0"/>
          <w:marRight w:val="0"/>
          <w:marTop w:val="0"/>
          <w:marBottom w:val="0"/>
          <w:divBdr>
            <w:top w:val="none" w:sz="0" w:space="0" w:color="auto"/>
            <w:left w:val="none" w:sz="0" w:space="0" w:color="auto"/>
            <w:bottom w:val="none" w:sz="0" w:space="0" w:color="auto"/>
            <w:right w:val="none" w:sz="0" w:space="0" w:color="auto"/>
          </w:divBdr>
        </w:div>
        <w:div w:id="2112703810">
          <w:marLeft w:val="0"/>
          <w:marRight w:val="0"/>
          <w:marTop w:val="0"/>
          <w:marBottom w:val="0"/>
          <w:divBdr>
            <w:top w:val="none" w:sz="0" w:space="0" w:color="auto"/>
            <w:left w:val="none" w:sz="0" w:space="0" w:color="auto"/>
            <w:bottom w:val="none" w:sz="0" w:space="0" w:color="auto"/>
            <w:right w:val="none" w:sz="0" w:space="0" w:color="auto"/>
          </w:divBdr>
        </w:div>
        <w:div w:id="1718627989">
          <w:marLeft w:val="0"/>
          <w:marRight w:val="0"/>
          <w:marTop w:val="0"/>
          <w:marBottom w:val="0"/>
          <w:divBdr>
            <w:top w:val="none" w:sz="0" w:space="0" w:color="auto"/>
            <w:left w:val="none" w:sz="0" w:space="0" w:color="auto"/>
            <w:bottom w:val="none" w:sz="0" w:space="0" w:color="auto"/>
            <w:right w:val="none" w:sz="0" w:space="0" w:color="auto"/>
          </w:divBdr>
        </w:div>
        <w:div w:id="2050177229">
          <w:marLeft w:val="0"/>
          <w:marRight w:val="0"/>
          <w:marTop w:val="0"/>
          <w:marBottom w:val="0"/>
          <w:divBdr>
            <w:top w:val="none" w:sz="0" w:space="0" w:color="auto"/>
            <w:left w:val="none" w:sz="0" w:space="0" w:color="auto"/>
            <w:bottom w:val="none" w:sz="0" w:space="0" w:color="auto"/>
            <w:right w:val="none" w:sz="0" w:space="0" w:color="auto"/>
          </w:divBdr>
        </w:div>
        <w:div w:id="917711166">
          <w:marLeft w:val="0"/>
          <w:marRight w:val="0"/>
          <w:marTop w:val="0"/>
          <w:marBottom w:val="0"/>
          <w:divBdr>
            <w:top w:val="none" w:sz="0" w:space="0" w:color="auto"/>
            <w:left w:val="none" w:sz="0" w:space="0" w:color="auto"/>
            <w:bottom w:val="none" w:sz="0" w:space="0" w:color="auto"/>
            <w:right w:val="none" w:sz="0" w:space="0" w:color="auto"/>
          </w:divBdr>
        </w:div>
        <w:div w:id="1995911373">
          <w:marLeft w:val="0"/>
          <w:marRight w:val="0"/>
          <w:marTop w:val="0"/>
          <w:marBottom w:val="0"/>
          <w:divBdr>
            <w:top w:val="none" w:sz="0" w:space="0" w:color="auto"/>
            <w:left w:val="none" w:sz="0" w:space="0" w:color="auto"/>
            <w:bottom w:val="none" w:sz="0" w:space="0" w:color="auto"/>
            <w:right w:val="none" w:sz="0" w:space="0" w:color="auto"/>
          </w:divBdr>
        </w:div>
        <w:div w:id="1610504202">
          <w:marLeft w:val="0"/>
          <w:marRight w:val="0"/>
          <w:marTop w:val="0"/>
          <w:marBottom w:val="0"/>
          <w:divBdr>
            <w:top w:val="none" w:sz="0" w:space="0" w:color="auto"/>
            <w:left w:val="none" w:sz="0" w:space="0" w:color="auto"/>
            <w:bottom w:val="none" w:sz="0" w:space="0" w:color="auto"/>
            <w:right w:val="none" w:sz="0" w:space="0" w:color="auto"/>
          </w:divBdr>
        </w:div>
        <w:div w:id="1034311602">
          <w:marLeft w:val="0"/>
          <w:marRight w:val="0"/>
          <w:marTop w:val="0"/>
          <w:marBottom w:val="0"/>
          <w:divBdr>
            <w:top w:val="none" w:sz="0" w:space="0" w:color="auto"/>
            <w:left w:val="none" w:sz="0" w:space="0" w:color="auto"/>
            <w:bottom w:val="none" w:sz="0" w:space="0" w:color="auto"/>
            <w:right w:val="none" w:sz="0" w:space="0" w:color="auto"/>
          </w:divBdr>
        </w:div>
        <w:div w:id="1744525285">
          <w:marLeft w:val="0"/>
          <w:marRight w:val="0"/>
          <w:marTop w:val="0"/>
          <w:marBottom w:val="0"/>
          <w:divBdr>
            <w:top w:val="none" w:sz="0" w:space="0" w:color="auto"/>
            <w:left w:val="none" w:sz="0" w:space="0" w:color="auto"/>
            <w:bottom w:val="none" w:sz="0" w:space="0" w:color="auto"/>
            <w:right w:val="none" w:sz="0" w:space="0" w:color="auto"/>
          </w:divBdr>
        </w:div>
        <w:div w:id="1788967976">
          <w:marLeft w:val="0"/>
          <w:marRight w:val="0"/>
          <w:marTop w:val="0"/>
          <w:marBottom w:val="0"/>
          <w:divBdr>
            <w:top w:val="none" w:sz="0" w:space="0" w:color="auto"/>
            <w:left w:val="none" w:sz="0" w:space="0" w:color="auto"/>
            <w:bottom w:val="none" w:sz="0" w:space="0" w:color="auto"/>
            <w:right w:val="none" w:sz="0" w:space="0" w:color="auto"/>
          </w:divBdr>
        </w:div>
        <w:div w:id="1063795661">
          <w:marLeft w:val="0"/>
          <w:marRight w:val="0"/>
          <w:marTop w:val="0"/>
          <w:marBottom w:val="0"/>
          <w:divBdr>
            <w:top w:val="none" w:sz="0" w:space="0" w:color="auto"/>
            <w:left w:val="none" w:sz="0" w:space="0" w:color="auto"/>
            <w:bottom w:val="none" w:sz="0" w:space="0" w:color="auto"/>
            <w:right w:val="none" w:sz="0" w:space="0" w:color="auto"/>
          </w:divBdr>
        </w:div>
      </w:divsChild>
    </w:div>
    <w:div w:id="1850101884">
      <w:bodyDiv w:val="1"/>
      <w:marLeft w:val="0"/>
      <w:marRight w:val="0"/>
      <w:marTop w:val="0"/>
      <w:marBottom w:val="0"/>
      <w:divBdr>
        <w:top w:val="none" w:sz="0" w:space="0" w:color="auto"/>
        <w:left w:val="none" w:sz="0" w:space="0" w:color="auto"/>
        <w:bottom w:val="none" w:sz="0" w:space="0" w:color="auto"/>
        <w:right w:val="none" w:sz="0" w:space="0" w:color="auto"/>
      </w:divBdr>
    </w:div>
    <w:div w:id="1850171794">
      <w:bodyDiv w:val="1"/>
      <w:marLeft w:val="0"/>
      <w:marRight w:val="0"/>
      <w:marTop w:val="0"/>
      <w:marBottom w:val="0"/>
      <w:divBdr>
        <w:top w:val="none" w:sz="0" w:space="0" w:color="auto"/>
        <w:left w:val="none" w:sz="0" w:space="0" w:color="auto"/>
        <w:bottom w:val="none" w:sz="0" w:space="0" w:color="auto"/>
        <w:right w:val="none" w:sz="0" w:space="0" w:color="auto"/>
      </w:divBdr>
    </w:div>
    <w:div w:id="1850411710">
      <w:bodyDiv w:val="1"/>
      <w:marLeft w:val="0"/>
      <w:marRight w:val="0"/>
      <w:marTop w:val="0"/>
      <w:marBottom w:val="0"/>
      <w:divBdr>
        <w:top w:val="none" w:sz="0" w:space="0" w:color="auto"/>
        <w:left w:val="none" w:sz="0" w:space="0" w:color="auto"/>
        <w:bottom w:val="none" w:sz="0" w:space="0" w:color="auto"/>
        <w:right w:val="none" w:sz="0" w:space="0" w:color="auto"/>
      </w:divBdr>
    </w:div>
    <w:div w:id="1851600788">
      <w:bodyDiv w:val="1"/>
      <w:marLeft w:val="0"/>
      <w:marRight w:val="0"/>
      <w:marTop w:val="0"/>
      <w:marBottom w:val="0"/>
      <w:divBdr>
        <w:top w:val="none" w:sz="0" w:space="0" w:color="auto"/>
        <w:left w:val="none" w:sz="0" w:space="0" w:color="auto"/>
        <w:bottom w:val="none" w:sz="0" w:space="0" w:color="auto"/>
        <w:right w:val="none" w:sz="0" w:space="0" w:color="auto"/>
      </w:divBdr>
    </w:div>
    <w:div w:id="1853450177">
      <w:bodyDiv w:val="1"/>
      <w:marLeft w:val="0"/>
      <w:marRight w:val="0"/>
      <w:marTop w:val="0"/>
      <w:marBottom w:val="0"/>
      <w:divBdr>
        <w:top w:val="none" w:sz="0" w:space="0" w:color="auto"/>
        <w:left w:val="none" w:sz="0" w:space="0" w:color="auto"/>
        <w:bottom w:val="none" w:sz="0" w:space="0" w:color="auto"/>
        <w:right w:val="none" w:sz="0" w:space="0" w:color="auto"/>
      </w:divBdr>
    </w:div>
    <w:div w:id="1855612626">
      <w:bodyDiv w:val="1"/>
      <w:marLeft w:val="0"/>
      <w:marRight w:val="0"/>
      <w:marTop w:val="0"/>
      <w:marBottom w:val="0"/>
      <w:divBdr>
        <w:top w:val="none" w:sz="0" w:space="0" w:color="auto"/>
        <w:left w:val="none" w:sz="0" w:space="0" w:color="auto"/>
        <w:bottom w:val="none" w:sz="0" w:space="0" w:color="auto"/>
        <w:right w:val="none" w:sz="0" w:space="0" w:color="auto"/>
      </w:divBdr>
    </w:div>
    <w:div w:id="1855684205">
      <w:bodyDiv w:val="1"/>
      <w:marLeft w:val="0"/>
      <w:marRight w:val="0"/>
      <w:marTop w:val="0"/>
      <w:marBottom w:val="0"/>
      <w:divBdr>
        <w:top w:val="none" w:sz="0" w:space="0" w:color="auto"/>
        <w:left w:val="none" w:sz="0" w:space="0" w:color="auto"/>
        <w:bottom w:val="none" w:sz="0" w:space="0" w:color="auto"/>
        <w:right w:val="none" w:sz="0" w:space="0" w:color="auto"/>
      </w:divBdr>
      <w:divsChild>
        <w:div w:id="261107281">
          <w:marLeft w:val="0"/>
          <w:marRight w:val="0"/>
          <w:marTop w:val="0"/>
          <w:marBottom w:val="0"/>
          <w:divBdr>
            <w:top w:val="none" w:sz="0" w:space="0" w:color="auto"/>
            <w:left w:val="none" w:sz="0" w:space="0" w:color="auto"/>
            <w:bottom w:val="none" w:sz="0" w:space="0" w:color="auto"/>
            <w:right w:val="none" w:sz="0" w:space="0" w:color="auto"/>
          </w:divBdr>
          <w:divsChild>
            <w:div w:id="1229539797">
              <w:marLeft w:val="0"/>
              <w:marRight w:val="0"/>
              <w:marTop w:val="0"/>
              <w:marBottom w:val="0"/>
              <w:divBdr>
                <w:top w:val="none" w:sz="0" w:space="0" w:color="auto"/>
                <w:left w:val="none" w:sz="0" w:space="0" w:color="auto"/>
                <w:bottom w:val="none" w:sz="0" w:space="0" w:color="auto"/>
                <w:right w:val="none" w:sz="0" w:space="0" w:color="auto"/>
              </w:divBdr>
              <w:divsChild>
                <w:div w:id="1130435377">
                  <w:marLeft w:val="0"/>
                  <w:marRight w:val="0"/>
                  <w:marTop w:val="0"/>
                  <w:marBottom w:val="0"/>
                  <w:divBdr>
                    <w:top w:val="none" w:sz="0" w:space="0" w:color="auto"/>
                    <w:left w:val="none" w:sz="0" w:space="0" w:color="auto"/>
                    <w:bottom w:val="none" w:sz="0" w:space="0" w:color="auto"/>
                    <w:right w:val="none" w:sz="0" w:space="0" w:color="auto"/>
                  </w:divBdr>
                  <w:divsChild>
                    <w:div w:id="1616446827">
                      <w:marLeft w:val="0"/>
                      <w:marRight w:val="0"/>
                      <w:marTop w:val="0"/>
                      <w:marBottom w:val="0"/>
                      <w:divBdr>
                        <w:top w:val="none" w:sz="0" w:space="0" w:color="auto"/>
                        <w:left w:val="none" w:sz="0" w:space="0" w:color="auto"/>
                        <w:bottom w:val="none" w:sz="0" w:space="0" w:color="auto"/>
                        <w:right w:val="none" w:sz="0" w:space="0" w:color="auto"/>
                      </w:divBdr>
                      <w:divsChild>
                        <w:div w:id="503935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6074444">
      <w:bodyDiv w:val="1"/>
      <w:marLeft w:val="0"/>
      <w:marRight w:val="0"/>
      <w:marTop w:val="0"/>
      <w:marBottom w:val="0"/>
      <w:divBdr>
        <w:top w:val="none" w:sz="0" w:space="0" w:color="auto"/>
        <w:left w:val="none" w:sz="0" w:space="0" w:color="auto"/>
        <w:bottom w:val="none" w:sz="0" w:space="0" w:color="auto"/>
        <w:right w:val="none" w:sz="0" w:space="0" w:color="auto"/>
      </w:divBdr>
      <w:divsChild>
        <w:div w:id="267197695">
          <w:marLeft w:val="0"/>
          <w:marRight w:val="0"/>
          <w:marTop w:val="0"/>
          <w:marBottom w:val="0"/>
          <w:divBdr>
            <w:top w:val="none" w:sz="0" w:space="0" w:color="auto"/>
            <w:left w:val="none" w:sz="0" w:space="0" w:color="auto"/>
            <w:bottom w:val="none" w:sz="0" w:space="0" w:color="auto"/>
            <w:right w:val="none" w:sz="0" w:space="0" w:color="auto"/>
          </w:divBdr>
          <w:divsChild>
            <w:div w:id="1316565096">
              <w:marLeft w:val="0"/>
              <w:marRight w:val="0"/>
              <w:marTop w:val="0"/>
              <w:marBottom w:val="0"/>
              <w:divBdr>
                <w:top w:val="none" w:sz="0" w:space="0" w:color="auto"/>
                <w:left w:val="none" w:sz="0" w:space="0" w:color="auto"/>
                <w:bottom w:val="none" w:sz="0" w:space="0" w:color="auto"/>
                <w:right w:val="none" w:sz="0" w:space="0" w:color="auto"/>
              </w:divBdr>
              <w:divsChild>
                <w:div w:id="94256798">
                  <w:marLeft w:val="2928"/>
                  <w:marRight w:val="0"/>
                  <w:marTop w:val="720"/>
                  <w:marBottom w:val="0"/>
                  <w:divBdr>
                    <w:top w:val="none" w:sz="0" w:space="0" w:color="auto"/>
                    <w:left w:val="none" w:sz="0" w:space="0" w:color="auto"/>
                    <w:bottom w:val="none" w:sz="0" w:space="0" w:color="auto"/>
                    <w:right w:val="none" w:sz="0" w:space="0" w:color="auto"/>
                  </w:divBdr>
                  <w:divsChild>
                    <w:div w:id="271478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6849162">
      <w:bodyDiv w:val="1"/>
      <w:marLeft w:val="0"/>
      <w:marRight w:val="0"/>
      <w:marTop w:val="0"/>
      <w:marBottom w:val="0"/>
      <w:divBdr>
        <w:top w:val="none" w:sz="0" w:space="0" w:color="auto"/>
        <w:left w:val="none" w:sz="0" w:space="0" w:color="auto"/>
        <w:bottom w:val="none" w:sz="0" w:space="0" w:color="auto"/>
        <w:right w:val="none" w:sz="0" w:space="0" w:color="auto"/>
      </w:divBdr>
      <w:divsChild>
        <w:div w:id="565645644">
          <w:marLeft w:val="0"/>
          <w:marRight w:val="0"/>
          <w:marTop w:val="0"/>
          <w:marBottom w:val="0"/>
          <w:divBdr>
            <w:top w:val="none" w:sz="0" w:space="0" w:color="auto"/>
            <w:left w:val="none" w:sz="0" w:space="0" w:color="auto"/>
            <w:bottom w:val="none" w:sz="0" w:space="0" w:color="auto"/>
            <w:right w:val="none" w:sz="0" w:space="0" w:color="auto"/>
          </w:divBdr>
        </w:div>
        <w:div w:id="714278340">
          <w:marLeft w:val="0"/>
          <w:marRight w:val="0"/>
          <w:marTop w:val="0"/>
          <w:marBottom w:val="0"/>
          <w:divBdr>
            <w:top w:val="none" w:sz="0" w:space="0" w:color="auto"/>
            <w:left w:val="none" w:sz="0" w:space="0" w:color="auto"/>
            <w:bottom w:val="none" w:sz="0" w:space="0" w:color="auto"/>
            <w:right w:val="none" w:sz="0" w:space="0" w:color="auto"/>
          </w:divBdr>
        </w:div>
        <w:div w:id="543686730">
          <w:marLeft w:val="0"/>
          <w:marRight w:val="0"/>
          <w:marTop w:val="0"/>
          <w:marBottom w:val="0"/>
          <w:divBdr>
            <w:top w:val="none" w:sz="0" w:space="0" w:color="auto"/>
            <w:left w:val="none" w:sz="0" w:space="0" w:color="auto"/>
            <w:bottom w:val="none" w:sz="0" w:space="0" w:color="auto"/>
            <w:right w:val="none" w:sz="0" w:space="0" w:color="auto"/>
          </w:divBdr>
        </w:div>
        <w:div w:id="149054649">
          <w:marLeft w:val="0"/>
          <w:marRight w:val="0"/>
          <w:marTop w:val="0"/>
          <w:marBottom w:val="0"/>
          <w:divBdr>
            <w:top w:val="none" w:sz="0" w:space="0" w:color="auto"/>
            <w:left w:val="none" w:sz="0" w:space="0" w:color="auto"/>
            <w:bottom w:val="none" w:sz="0" w:space="0" w:color="auto"/>
            <w:right w:val="none" w:sz="0" w:space="0" w:color="auto"/>
          </w:divBdr>
        </w:div>
        <w:div w:id="522016283">
          <w:marLeft w:val="0"/>
          <w:marRight w:val="0"/>
          <w:marTop w:val="0"/>
          <w:marBottom w:val="0"/>
          <w:divBdr>
            <w:top w:val="none" w:sz="0" w:space="0" w:color="auto"/>
            <w:left w:val="none" w:sz="0" w:space="0" w:color="auto"/>
            <w:bottom w:val="none" w:sz="0" w:space="0" w:color="auto"/>
            <w:right w:val="none" w:sz="0" w:space="0" w:color="auto"/>
          </w:divBdr>
        </w:div>
        <w:div w:id="732893550">
          <w:marLeft w:val="0"/>
          <w:marRight w:val="0"/>
          <w:marTop w:val="0"/>
          <w:marBottom w:val="0"/>
          <w:divBdr>
            <w:top w:val="none" w:sz="0" w:space="0" w:color="auto"/>
            <w:left w:val="none" w:sz="0" w:space="0" w:color="auto"/>
            <w:bottom w:val="none" w:sz="0" w:space="0" w:color="auto"/>
            <w:right w:val="none" w:sz="0" w:space="0" w:color="auto"/>
          </w:divBdr>
        </w:div>
        <w:div w:id="1053964663">
          <w:marLeft w:val="0"/>
          <w:marRight w:val="0"/>
          <w:marTop w:val="0"/>
          <w:marBottom w:val="0"/>
          <w:divBdr>
            <w:top w:val="none" w:sz="0" w:space="0" w:color="auto"/>
            <w:left w:val="none" w:sz="0" w:space="0" w:color="auto"/>
            <w:bottom w:val="none" w:sz="0" w:space="0" w:color="auto"/>
            <w:right w:val="none" w:sz="0" w:space="0" w:color="auto"/>
          </w:divBdr>
        </w:div>
        <w:div w:id="649675235">
          <w:marLeft w:val="0"/>
          <w:marRight w:val="0"/>
          <w:marTop w:val="0"/>
          <w:marBottom w:val="0"/>
          <w:divBdr>
            <w:top w:val="none" w:sz="0" w:space="0" w:color="auto"/>
            <w:left w:val="none" w:sz="0" w:space="0" w:color="auto"/>
            <w:bottom w:val="none" w:sz="0" w:space="0" w:color="auto"/>
            <w:right w:val="none" w:sz="0" w:space="0" w:color="auto"/>
          </w:divBdr>
        </w:div>
      </w:divsChild>
    </w:div>
    <w:div w:id="1857839741">
      <w:bodyDiv w:val="1"/>
      <w:marLeft w:val="0"/>
      <w:marRight w:val="0"/>
      <w:marTop w:val="0"/>
      <w:marBottom w:val="0"/>
      <w:divBdr>
        <w:top w:val="none" w:sz="0" w:space="0" w:color="auto"/>
        <w:left w:val="none" w:sz="0" w:space="0" w:color="auto"/>
        <w:bottom w:val="none" w:sz="0" w:space="0" w:color="auto"/>
        <w:right w:val="none" w:sz="0" w:space="0" w:color="auto"/>
      </w:divBdr>
    </w:div>
    <w:div w:id="1861236778">
      <w:bodyDiv w:val="1"/>
      <w:marLeft w:val="0"/>
      <w:marRight w:val="0"/>
      <w:marTop w:val="0"/>
      <w:marBottom w:val="0"/>
      <w:divBdr>
        <w:top w:val="none" w:sz="0" w:space="0" w:color="auto"/>
        <w:left w:val="none" w:sz="0" w:space="0" w:color="auto"/>
        <w:bottom w:val="none" w:sz="0" w:space="0" w:color="auto"/>
        <w:right w:val="none" w:sz="0" w:space="0" w:color="auto"/>
      </w:divBdr>
      <w:divsChild>
        <w:div w:id="47382968">
          <w:marLeft w:val="0"/>
          <w:marRight w:val="0"/>
          <w:marTop w:val="0"/>
          <w:marBottom w:val="0"/>
          <w:divBdr>
            <w:top w:val="none" w:sz="0" w:space="0" w:color="auto"/>
            <w:left w:val="none" w:sz="0" w:space="0" w:color="auto"/>
            <w:bottom w:val="none" w:sz="0" w:space="0" w:color="auto"/>
            <w:right w:val="none" w:sz="0" w:space="0" w:color="auto"/>
          </w:divBdr>
          <w:divsChild>
            <w:div w:id="1602449298">
              <w:marLeft w:val="0"/>
              <w:marRight w:val="0"/>
              <w:marTop w:val="0"/>
              <w:marBottom w:val="0"/>
              <w:divBdr>
                <w:top w:val="none" w:sz="0" w:space="0" w:color="auto"/>
                <w:left w:val="none" w:sz="0" w:space="0" w:color="auto"/>
                <w:bottom w:val="none" w:sz="0" w:space="0" w:color="auto"/>
                <w:right w:val="none" w:sz="0" w:space="0" w:color="auto"/>
              </w:divBdr>
            </w:div>
            <w:div w:id="1887334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1552646">
      <w:bodyDiv w:val="1"/>
      <w:marLeft w:val="0"/>
      <w:marRight w:val="0"/>
      <w:marTop w:val="0"/>
      <w:marBottom w:val="0"/>
      <w:divBdr>
        <w:top w:val="none" w:sz="0" w:space="0" w:color="auto"/>
        <w:left w:val="none" w:sz="0" w:space="0" w:color="auto"/>
        <w:bottom w:val="none" w:sz="0" w:space="0" w:color="auto"/>
        <w:right w:val="none" w:sz="0" w:space="0" w:color="auto"/>
      </w:divBdr>
    </w:div>
    <w:div w:id="1862014437">
      <w:bodyDiv w:val="1"/>
      <w:marLeft w:val="0"/>
      <w:marRight w:val="0"/>
      <w:marTop w:val="0"/>
      <w:marBottom w:val="0"/>
      <w:divBdr>
        <w:top w:val="none" w:sz="0" w:space="0" w:color="auto"/>
        <w:left w:val="none" w:sz="0" w:space="0" w:color="auto"/>
        <w:bottom w:val="none" w:sz="0" w:space="0" w:color="auto"/>
        <w:right w:val="none" w:sz="0" w:space="0" w:color="auto"/>
      </w:divBdr>
    </w:div>
    <w:div w:id="1864318727">
      <w:bodyDiv w:val="1"/>
      <w:marLeft w:val="0"/>
      <w:marRight w:val="0"/>
      <w:marTop w:val="0"/>
      <w:marBottom w:val="0"/>
      <w:divBdr>
        <w:top w:val="none" w:sz="0" w:space="0" w:color="auto"/>
        <w:left w:val="none" w:sz="0" w:space="0" w:color="auto"/>
        <w:bottom w:val="none" w:sz="0" w:space="0" w:color="auto"/>
        <w:right w:val="none" w:sz="0" w:space="0" w:color="auto"/>
      </w:divBdr>
      <w:divsChild>
        <w:div w:id="156072842">
          <w:marLeft w:val="0"/>
          <w:marRight w:val="0"/>
          <w:marTop w:val="0"/>
          <w:marBottom w:val="0"/>
          <w:divBdr>
            <w:top w:val="none" w:sz="0" w:space="0" w:color="auto"/>
            <w:left w:val="none" w:sz="0" w:space="0" w:color="auto"/>
            <w:bottom w:val="none" w:sz="0" w:space="0" w:color="auto"/>
            <w:right w:val="none" w:sz="0" w:space="0" w:color="auto"/>
          </w:divBdr>
          <w:divsChild>
            <w:div w:id="247734378">
              <w:marLeft w:val="0"/>
              <w:marRight w:val="0"/>
              <w:marTop w:val="0"/>
              <w:marBottom w:val="0"/>
              <w:divBdr>
                <w:top w:val="none" w:sz="0" w:space="0" w:color="auto"/>
                <w:left w:val="none" w:sz="0" w:space="0" w:color="auto"/>
                <w:bottom w:val="none" w:sz="0" w:space="0" w:color="auto"/>
                <w:right w:val="none" w:sz="0" w:space="0" w:color="auto"/>
              </w:divBdr>
              <w:divsChild>
                <w:div w:id="1445075769">
                  <w:marLeft w:val="0"/>
                  <w:marRight w:val="0"/>
                  <w:marTop w:val="0"/>
                  <w:marBottom w:val="0"/>
                  <w:divBdr>
                    <w:top w:val="none" w:sz="0" w:space="0" w:color="auto"/>
                    <w:left w:val="none" w:sz="0" w:space="0" w:color="auto"/>
                    <w:bottom w:val="none" w:sz="0" w:space="0" w:color="auto"/>
                    <w:right w:val="none" w:sz="0" w:space="0" w:color="auto"/>
                  </w:divBdr>
                  <w:divsChild>
                    <w:div w:id="883254058">
                      <w:marLeft w:val="0"/>
                      <w:marRight w:val="0"/>
                      <w:marTop w:val="0"/>
                      <w:marBottom w:val="0"/>
                      <w:divBdr>
                        <w:top w:val="none" w:sz="0" w:space="0" w:color="auto"/>
                        <w:left w:val="none" w:sz="0" w:space="0" w:color="auto"/>
                        <w:bottom w:val="none" w:sz="0" w:space="0" w:color="auto"/>
                        <w:right w:val="none" w:sz="0" w:space="0" w:color="auto"/>
                      </w:divBdr>
                      <w:divsChild>
                        <w:div w:id="810055633">
                          <w:marLeft w:val="0"/>
                          <w:marRight w:val="0"/>
                          <w:marTop w:val="0"/>
                          <w:marBottom w:val="0"/>
                          <w:divBdr>
                            <w:top w:val="none" w:sz="0" w:space="0" w:color="auto"/>
                            <w:left w:val="none" w:sz="0" w:space="0" w:color="auto"/>
                            <w:bottom w:val="none" w:sz="0" w:space="0" w:color="auto"/>
                            <w:right w:val="none" w:sz="0" w:space="0" w:color="auto"/>
                          </w:divBdr>
                          <w:divsChild>
                            <w:div w:id="1830445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6892674">
          <w:marLeft w:val="0"/>
          <w:marRight w:val="0"/>
          <w:marTop w:val="0"/>
          <w:marBottom w:val="0"/>
          <w:divBdr>
            <w:top w:val="none" w:sz="0" w:space="0" w:color="auto"/>
            <w:left w:val="none" w:sz="0" w:space="0" w:color="auto"/>
            <w:bottom w:val="none" w:sz="0" w:space="0" w:color="auto"/>
            <w:right w:val="none" w:sz="0" w:space="0" w:color="auto"/>
          </w:divBdr>
          <w:divsChild>
            <w:div w:id="85425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093768">
      <w:bodyDiv w:val="1"/>
      <w:marLeft w:val="0"/>
      <w:marRight w:val="0"/>
      <w:marTop w:val="0"/>
      <w:marBottom w:val="0"/>
      <w:divBdr>
        <w:top w:val="none" w:sz="0" w:space="0" w:color="auto"/>
        <w:left w:val="none" w:sz="0" w:space="0" w:color="auto"/>
        <w:bottom w:val="none" w:sz="0" w:space="0" w:color="auto"/>
        <w:right w:val="none" w:sz="0" w:space="0" w:color="auto"/>
      </w:divBdr>
    </w:div>
    <w:div w:id="1867012947">
      <w:bodyDiv w:val="1"/>
      <w:marLeft w:val="0"/>
      <w:marRight w:val="0"/>
      <w:marTop w:val="0"/>
      <w:marBottom w:val="0"/>
      <w:divBdr>
        <w:top w:val="none" w:sz="0" w:space="0" w:color="auto"/>
        <w:left w:val="none" w:sz="0" w:space="0" w:color="auto"/>
        <w:bottom w:val="none" w:sz="0" w:space="0" w:color="auto"/>
        <w:right w:val="none" w:sz="0" w:space="0" w:color="auto"/>
      </w:divBdr>
      <w:divsChild>
        <w:div w:id="469252363">
          <w:marLeft w:val="0"/>
          <w:marRight w:val="0"/>
          <w:marTop w:val="0"/>
          <w:marBottom w:val="0"/>
          <w:divBdr>
            <w:top w:val="none" w:sz="0" w:space="0" w:color="auto"/>
            <w:left w:val="none" w:sz="0" w:space="0" w:color="auto"/>
            <w:bottom w:val="none" w:sz="0" w:space="0" w:color="auto"/>
            <w:right w:val="none" w:sz="0" w:space="0" w:color="auto"/>
          </w:divBdr>
          <w:divsChild>
            <w:div w:id="594172204">
              <w:marLeft w:val="0"/>
              <w:marRight w:val="0"/>
              <w:marTop w:val="0"/>
              <w:marBottom w:val="0"/>
              <w:divBdr>
                <w:top w:val="none" w:sz="0" w:space="0" w:color="auto"/>
                <w:left w:val="none" w:sz="0" w:space="0" w:color="auto"/>
                <w:bottom w:val="none" w:sz="0" w:space="0" w:color="auto"/>
                <w:right w:val="none" w:sz="0" w:space="0" w:color="auto"/>
              </w:divBdr>
              <w:divsChild>
                <w:div w:id="241376526">
                  <w:marLeft w:val="0"/>
                  <w:marRight w:val="0"/>
                  <w:marTop w:val="0"/>
                  <w:marBottom w:val="0"/>
                  <w:divBdr>
                    <w:top w:val="none" w:sz="0" w:space="0" w:color="auto"/>
                    <w:left w:val="none" w:sz="0" w:space="0" w:color="auto"/>
                    <w:bottom w:val="none" w:sz="0" w:space="0" w:color="auto"/>
                    <w:right w:val="none" w:sz="0" w:space="0" w:color="auto"/>
                  </w:divBdr>
                  <w:divsChild>
                    <w:div w:id="796339447">
                      <w:marLeft w:val="0"/>
                      <w:marRight w:val="0"/>
                      <w:marTop w:val="0"/>
                      <w:marBottom w:val="0"/>
                      <w:divBdr>
                        <w:top w:val="single" w:sz="2" w:space="1" w:color="C0C0C0"/>
                        <w:left w:val="single" w:sz="2" w:space="1" w:color="C0C0C0"/>
                        <w:bottom w:val="single" w:sz="2" w:space="1" w:color="C0C0C0"/>
                        <w:right w:val="single" w:sz="2" w:space="1" w:color="C0C0C0"/>
                      </w:divBdr>
                      <w:divsChild>
                        <w:div w:id="10180856">
                          <w:marLeft w:val="0"/>
                          <w:marRight w:val="0"/>
                          <w:marTop w:val="0"/>
                          <w:marBottom w:val="0"/>
                          <w:divBdr>
                            <w:top w:val="none" w:sz="0" w:space="0" w:color="auto"/>
                            <w:left w:val="none" w:sz="0" w:space="0" w:color="auto"/>
                            <w:bottom w:val="none" w:sz="0" w:space="0" w:color="auto"/>
                            <w:right w:val="none" w:sz="0" w:space="0" w:color="auto"/>
                          </w:divBdr>
                        </w:div>
                        <w:div w:id="60905169">
                          <w:marLeft w:val="0"/>
                          <w:marRight w:val="0"/>
                          <w:marTop w:val="0"/>
                          <w:marBottom w:val="0"/>
                          <w:divBdr>
                            <w:top w:val="none" w:sz="0" w:space="0" w:color="auto"/>
                            <w:left w:val="none" w:sz="0" w:space="0" w:color="auto"/>
                            <w:bottom w:val="none" w:sz="0" w:space="0" w:color="auto"/>
                            <w:right w:val="none" w:sz="0" w:space="0" w:color="auto"/>
                          </w:divBdr>
                        </w:div>
                        <w:div w:id="425006840">
                          <w:marLeft w:val="0"/>
                          <w:marRight w:val="0"/>
                          <w:marTop w:val="0"/>
                          <w:marBottom w:val="0"/>
                          <w:divBdr>
                            <w:top w:val="none" w:sz="0" w:space="0" w:color="auto"/>
                            <w:left w:val="none" w:sz="0" w:space="0" w:color="auto"/>
                            <w:bottom w:val="none" w:sz="0" w:space="0" w:color="auto"/>
                            <w:right w:val="none" w:sz="0" w:space="0" w:color="auto"/>
                          </w:divBdr>
                        </w:div>
                        <w:div w:id="689717109">
                          <w:marLeft w:val="0"/>
                          <w:marRight w:val="0"/>
                          <w:marTop w:val="0"/>
                          <w:marBottom w:val="0"/>
                          <w:divBdr>
                            <w:top w:val="none" w:sz="0" w:space="0" w:color="auto"/>
                            <w:left w:val="none" w:sz="0" w:space="0" w:color="auto"/>
                            <w:bottom w:val="none" w:sz="0" w:space="0" w:color="auto"/>
                            <w:right w:val="none" w:sz="0" w:space="0" w:color="auto"/>
                          </w:divBdr>
                        </w:div>
                        <w:div w:id="697005499">
                          <w:marLeft w:val="0"/>
                          <w:marRight w:val="0"/>
                          <w:marTop w:val="0"/>
                          <w:marBottom w:val="0"/>
                          <w:divBdr>
                            <w:top w:val="none" w:sz="0" w:space="0" w:color="auto"/>
                            <w:left w:val="none" w:sz="0" w:space="0" w:color="auto"/>
                            <w:bottom w:val="none" w:sz="0" w:space="0" w:color="auto"/>
                            <w:right w:val="none" w:sz="0" w:space="0" w:color="auto"/>
                          </w:divBdr>
                        </w:div>
                        <w:div w:id="844519947">
                          <w:marLeft w:val="0"/>
                          <w:marRight w:val="0"/>
                          <w:marTop w:val="0"/>
                          <w:marBottom w:val="0"/>
                          <w:divBdr>
                            <w:top w:val="none" w:sz="0" w:space="0" w:color="auto"/>
                            <w:left w:val="none" w:sz="0" w:space="0" w:color="auto"/>
                            <w:bottom w:val="none" w:sz="0" w:space="0" w:color="auto"/>
                            <w:right w:val="none" w:sz="0" w:space="0" w:color="auto"/>
                          </w:divBdr>
                        </w:div>
                        <w:div w:id="897936844">
                          <w:marLeft w:val="0"/>
                          <w:marRight w:val="0"/>
                          <w:marTop w:val="0"/>
                          <w:marBottom w:val="0"/>
                          <w:divBdr>
                            <w:top w:val="none" w:sz="0" w:space="0" w:color="auto"/>
                            <w:left w:val="none" w:sz="0" w:space="0" w:color="auto"/>
                            <w:bottom w:val="none" w:sz="0" w:space="0" w:color="auto"/>
                            <w:right w:val="none" w:sz="0" w:space="0" w:color="auto"/>
                          </w:divBdr>
                        </w:div>
                        <w:div w:id="949169020">
                          <w:marLeft w:val="0"/>
                          <w:marRight w:val="0"/>
                          <w:marTop w:val="0"/>
                          <w:marBottom w:val="0"/>
                          <w:divBdr>
                            <w:top w:val="none" w:sz="0" w:space="0" w:color="auto"/>
                            <w:left w:val="none" w:sz="0" w:space="0" w:color="auto"/>
                            <w:bottom w:val="none" w:sz="0" w:space="0" w:color="auto"/>
                            <w:right w:val="none" w:sz="0" w:space="0" w:color="auto"/>
                          </w:divBdr>
                        </w:div>
                        <w:div w:id="1008824211">
                          <w:marLeft w:val="0"/>
                          <w:marRight w:val="0"/>
                          <w:marTop w:val="0"/>
                          <w:marBottom w:val="0"/>
                          <w:divBdr>
                            <w:top w:val="none" w:sz="0" w:space="0" w:color="auto"/>
                            <w:left w:val="none" w:sz="0" w:space="0" w:color="auto"/>
                            <w:bottom w:val="none" w:sz="0" w:space="0" w:color="auto"/>
                            <w:right w:val="none" w:sz="0" w:space="0" w:color="auto"/>
                          </w:divBdr>
                        </w:div>
                        <w:div w:id="1076903375">
                          <w:marLeft w:val="0"/>
                          <w:marRight w:val="0"/>
                          <w:marTop w:val="0"/>
                          <w:marBottom w:val="0"/>
                          <w:divBdr>
                            <w:top w:val="none" w:sz="0" w:space="0" w:color="auto"/>
                            <w:left w:val="none" w:sz="0" w:space="0" w:color="auto"/>
                            <w:bottom w:val="none" w:sz="0" w:space="0" w:color="auto"/>
                            <w:right w:val="none" w:sz="0" w:space="0" w:color="auto"/>
                          </w:divBdr>
                        </w:div>
                        <w:div w:id="1133601900">
                          <w:marLeft w:val="0"/>
                          <w:marRight w:val="0"/>
                          <w:marTop w:val="0"/>
                          <w:marBottom w:val="0"/>
                          <w:divBdr>
                            <w:top w:val="none" w:sz="0" w:space="0" w:color="auto"/>
                            <w:left w:val="none" w:sz="0" w:space="0" w:color="auto"/>
                            <w:bottom w:val="none" w:sz="0" w:space="0" w:color="auto"/>
                            <w:right w:val="none" w:sz="0" w:space="0" w:color="auto"/>
                          </w:divBdr>
                        </w:div>
                        <w:div w:id="1260681118">
                          <w:marLeft w:val="0"/>
                          <w:marRight w:val="0"/>
                          <w:marTop w:val="0"/>
                          <w:marBottom w:val="0"/>
                          <w:divBdr>
                            <w:top w:val="none" w:sz="0" w:space="0" w:color="auto"/>
                            <w:left w:val="none" w:sz="0" w:space="0" w:color="auto"/>
                            <w:bottom w:val="none" w:sz="0" w:space="0" w:color="auto"/>
                            <w:right w:val="none" w:sz="0" w:space="0" w:color="auto"/>
                          </w:divBdr>
                        </w:div>
                        <w:div w:id="1285772806">
                          <w:marLeft w:val="0"/>
                          <w:marRight w:val="0"/>
                          <w:marTop w:val="0"/>
                          <w:marBottom w:val="0"/>
                          <w:divBdr>
                            <w:top w:val="none" w:sz="0" w:space="0" w:color="auto"/>
                            <w:left w:val="none" w:sz="0" w:space="0" w:color="auto"/>
                            <w:bottom w:val="none" w:sz="0" w:space="0" w:color="auto"/>
                            <w:right w:val="none" w:sz="0" w:space="0" w:color="auto"/>
                          </w:divBdr>
                        </w:div>
                        <w:div w:id="1398935051">
                          <w:marLeft w:val="0"/>
                          <w:marRight w:val="0"/>
                          <w:marTop w:val="0"/>
                          <w:marBottom w:val="0"/>
                          <w:divBdr>
                            <w:top w:val="none" w:sz="0" w:space="0" w:color="auto"/>
                            <w:left w:val="none" w:sz="0" w:space="0" w:color="auto"/>
                            <w:bottom w:val="none" w:sz="0" w:space="0" w:color="auto"/>
                            <w:right w:val="none" w:sz="0" w:space="0" w:color="auto"/>
                          </w:divBdr>
                        </w:div>
                        <w:div w:id="1399748254">
                          <w:marLeft w:val="0"/>
                          <w:marRight w:val="0"/>
                          <w:marTop w:val="0"/>
                          <w:marBottom w:val="0"/>
                          <w:divBdr>
                            <w:top w:val="none" w:sz="0" w:space="0" w:color="auto"/>
                            <w:left w:val="none" w:sz="0" w:space="0" w:color="auto"/>
                            <w:bottom w:val="none" w:sz="0" w:space="0" w:color="auto"/>
                            <w:right w:val="none" w:sz="0" w:space="0" w:color="auto"/>
                          </w:divBdr>
                        </w:div>
                        <w:div w:id="1417626540">
                          <w:marLeft w:val="0"/>
                          <w:marRight w:val="0"/>
                          <w:marTop w:val="0"/>
                          <w:marBottom w:val="0"/>
                          <w:divBdr>
                            <w:top w:val="none" w:sz="0" w:space="0" w:color="auto"/>
                            <w:left w:val="none" w:sz="0" w:space="0" w:color="auto"/>
                            <w:bottom w:val="none" w:sz="0" w:space="0" w:color="auto"/>
                            <w:right w:val="none" w:sz="0" w:space="0" w:color="auto"/>
                          </w:divBdr>
                        </w:div>
                        <w:div w:id="175840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7519571">
      <w:bodyDiv w:val="1"/>
      <w:marLeft w:val="0"/>
      <w:marRight w:val="0"/>
      <w:marTop w:val="0"/>
      <w:marBottom w:val="0"/>
      <w:divBdr>
        <w:top w:val="none" w:sz="0" w:space="0" w:color="auto"/>
        <w:left w:val="none" w:sz="0" w:space="0" w:color="auto"/>
        <w:bottom w:val="none" w:sz="0" w:space="0" w:color="auto"/>
        <w:right w:val="none" w:sz="0" w:space="0" w:color="auto"/>
      </w:divBdr>
    </w:div>
    <w:div w:id="1868180540">
      <w:bodyDiv w:val="1"/>
      <w:marLeft w:val="0"/>
      <w:marRight w:val="0"/>
      <w:marTop w:val="0"/>
      <w:marBottom w:val="0"/>
      <w:divBdr>
        <w:top w:val="none" w:sz="0" w:space="0" w:color="auto"/>
        <w:left w:val="none" w:sz="0" w:space="0" w:color="auto"/>
        <w:bottom w:val="none" w:sz="0" w:space="0" w:color="auto"/>
        <w:right w:val="none" w:sz="0" w:space="0" w:color="auto"/>
      </w:divBdr>
    </w:div>
    <w:div w:id="1868254276">
      <w:bodyDiv w:val="1"/>
      <w:marLeft w:val="0"/>
      <w:marRight w:val="0"/>
      <w:marTop w:val="0"/>
      <w:marBottom w:val="0"/>
      <w:divBdr>
        <w:top w:val="none" w:sz="0" w:space="0" w:color="auto"/>
        <w:left w:val="none" w:sz="0" w:space="0" w:color="auto"/>
        <w:bottom w:val="none" w:sz="0" w:space="0" w:color="auto"/>
        <w:right w:val="none" w:sz="0" w:space="0" w:color="auto"/>
      </w:divBdr>
    </w:div>
    <w:div w:id="1868566075">
      <w:bodyDiv w:val="1"/>
      <w:marLeft w:val="0"/>
      <w:marRight w:val="0"/>
      <w:marTop w:val="0"/>
      <w:marBottom w:val="0"/>
      <w:divBdr>
        <w:top w:val="none" w:sz="0" w:space="0" w:color="auto"/>
        <w:left w:val="none" w:sz="0" w:space="0" w:color="auto"/>
        <w:bottom w:val="none" w:sz="0" w:space="0" w:color="auto"/>
        <w:right w:val="none" w:sz="0" w:space="0" w:color="auto"/>
      </w:divBdr>
    </w:div>
    <w:div w:id="1869905857">
      <w:bodyDiv w:val="1"/>
      <w:marLeft w:val="0"/>
      <w:marRight w:val="0"/>
      <w:marTop w:val="0"/>
      <w:marBottom w:val="0"/>
      <w:divBdr>
        <w:top w:val="none" w:sz="0" w:space="0" w:color="auto"/>
        <w:left w:val="none" w:sz="0" w:space="0" w:color="auto"/>
        <w:bottom w:val="none" w:sz="0" w:space="0" w:color="auto"/>
        <w:right w:val="none" w:sz="0" w:space="0" w:color="auto"/>
      </w:divBdr>
      <w:divsChild>
        <w:div w:id="1433745191">
          <w:marLeft w:val="0"/>
          <w:marRight w:val="0"/>
          <w:marTop w:val="0"/>
          <w:marBottom w:val="0"/>
          <w:divBdr>
            <w:top w:val="none" w:sz="0" w:space="0" w:color="auto"/>
            <w:left w:val="none" w:sz="0" w:space="0" w:color="auto"/>
            <w:bottom w:val="none" w:sz="0" w:space="0" w:color="auto"/>
            <w:right w:val="none" w:sz="0" w:space="0" w:color="auto"/>
          </w:divBdr>
          <w:divsChild>
            <w:div w:id="1594244776">
              <w:marLeft w:val="0"/>
              <w:marRight w:val="0"/>
              <w:marTop w:val="0"/>
              <w:marBottom w:val="0"/>
              <w:divBdr>
                <w:top w:val="none" w:sz="0" w:space="0" w:color="auto"/>
                <w:left w:val="none" w:sz="0" w:space="0" w:color="auto"/>
                <w:bottom w:val="none" w:sz="0" w:space="0" w:color="auto"/>
                <w:right w:val="none" w:sz="0" w:space="0" w:color="auto"/>
              </w:divBdr>
              <w:divsChild>
                <w:div w:id="468940781">
                  <w:marLeft w:val="0"/>
                  <w:marRight w:val="200"/>
                  <w:marTop w:val="0"/>
                  <w:marBottom w:val="0"/>
                  <w:divBdr>
                    <w:top w:val="none" w:sz="0" w:space="0" w:color="auto"/>
                    <w:left w:val="none" w:sz="0" w:space="0" w:color="auto"/>
                    <w:bottom w:val="none" w:sz="0" w:space="0" w:color="auto"/>
                    <w:right w:val="none" w:sz="0" w:space="0" w:color="auto"/>
                  </w:divBdr>
                  <w:divsChild>
                    <w:div w:id="197007192">
                      <w:marLeft w:val="267"/>
                      <w:marRight w:val="0"/>
                      <w:marTop w:val="0"/>
                      <w:marBottom w:val="0"/>
                      <w:divBdr>
                        <w:top w:val="none" w:sz="0" w:space="0" w:color="auto"/>
                        <w:left w:val="none" w:sz="0" w:space="0" w:color="auto"/>
                        <w:bottom w:val="none" w:sz="0" w:space="0" w:color="auto"/>
                        <w:right w:val="none" w:sz="0" w:space="0" w:color="auto"/>
                      </w:divBdr>
                    </w:div>
                    <w:div w:id="638344048">
                      <w:marLeft w:val="0"/>
                      <w:marRight w:val="0"/>
                      <w:marTop w:val="0"/>
                      <w:marBottom w:val="0"/>
                      <w:divBdr>
                        <w:top w:val="dotted" w:sz="2" w:space="2" w:color="B2B2B2"/>
                        <w:left w:val="none" w:sz="0" w:space="0" w:color="auto"/>
                        <w:bottom w:val="none" w:sz="0" w:space="0" w:color="auto"/>
                        <w:right w:val="none" w:sz="0" w:space="0" w:color="auto"/>
                      </w:divBdr>
                      <w:divsChild>
                        <w:div w:id="1675259025">
                          <w:marLeft w:val="0"/>
                          <w:marRight w:val="0"/>
                          <w:marTop w:val="0"/>
                          <w:marBottom w:val="0"/>
                          <w:divBdr>
                            <w:top w:val="none" w:sz="0" w:space="0" w:color="auto"/>
                            <w:left w:val="none" w:sz="0" w:space="0" w:color="auto"/>
                            <w:bottom w:val="none" w:sz="0" w:space="0" w:color="auto"/>
                            <w:right w:val="none" w:sz="0" w:space="0" w:color="auto"/>
                          </w:divBdr>
                        </w:div>
                      </w:divsChild>
                    </w:div>
                    <w:div w:id="1860510789">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0415165">
      <w:bodyDiv w:val="1"/>
      <w:marLeft w:val="0"/>
      <w:marRight w:val="0"/>
      <w:marTop w:val="0"/>
      <w:marBottom w:val="0"/>
      <w:divBdr>
        <w:top w:val="none" w:sz="0" w:space="0" w:color="auto"/>
        <w:left w:val="none" w:sz="0" w:space="0" w:color="auto"/>
        <w:bottom w:val="none" w:sz="0" w:space="0" w:color="auto"/>
        <w:right w:val="none" w:sz="0" w:space="0" w:color="auto"/>
      </w:divBdr>
      <w:divsChild>
        <w:div w:id="991831079">
          <w:marLeft w:val="0"/>
          <w:marRight w:val="0"/>
          <w:marTop w:val="0"/>
          <w:marBottom w:val="0"/>
          <w:divBdr>
            <w:top w:val="none" w:sz="0" w:space="0" w:color="auto"/>
            <w:left w:val="none" w:sz="0" w:space="0" w:color="auto"/>
            <w:bottom w:val="none" w:sz="0" w:space="0" w:color="auto"/>
            <w:right w:val="none" w:sz="0" w:space="0" w:color="auto"/>
          </w:divBdr>
          <w:divsChild>
            <w:div w:id="815607599">
              <w:marLeft w:val="0"/>
              <w:marRight w:val="0"/>
              <w:marTop w:val="0"/>
              <w:marBottom w:val="0"/>
              <w:divBdr>
                <w:top w:val="none" w:sz="0" w:space="0" w:color="auto"/>
                <w:left w:val="none" w:sz="0" w:space="0" w:color="auto"/>
                <w:bottom w:val="none" w:sz="0" w:space="0" w:color="auto"/>
                <w:right w:val="none" w:sz="0" w:space="0" w:color="auto"/>
              </w:divBdr>
              <w:divsChild>
                <w:div w:id="2008702220">
                  <w:marLeft w:val="0"/>
                  <w:marRight w:val="0"/>
                  <w:marTop w:val="0"/>
                  <w:marBottom w:val="0"/>
                  <w:divBdr>
                    <w:top w:val="none" w:sz="0" w:space="0" w:color="auto"/>
                    <w:left w:val="none" w:sz="0" w:space="0" w:color="auto"/>
                    <w:bottom w:val="none" w:sz="0" w:space="0" w:color="auto"/>
                    <w:right w:val="none" w:sz="0" w:space="0" w:color="auto"/>
                  </w:divBdr>
                  <w:divsChild>
                    <w:div w:id="1832674074">
                      <w:marLeft w:val="0"/>
                      <w:marRight w:val="0"/>
                      <w:marTop w:val="0"/>
                      <w:marBottom w:val="0"/>
                      <w:divBdr>
                        <w:top w:val="none" w:sz="0" w:space="0" w:color="auto"/>
                        <w:left w:val="none" w:sz="0" w:space="0" w:color="auto"/>
                        <w:bottom w:val="none" w:sz="0" w:space="0" w:color="auto"/>
                        <w:right w:val="none" w:sz="0" w:space="0" w:color="auto"/>
                      </w:divBdr>
                      <w:divsChild>
                        <w:div w:id="93135932">
                          <w:marLeft w:val="0"/>
                          <w:marRight w:val="0"/>
                          <w:marTop w:val="0"/>
                          <w:marBottom w:val="0"/>
                          <w:divBdr>
                            <w:top w:val="none" w:sz="0" w:space="0" w:color="auto"/>
                            <w:left w:val="none" w:sz="0" w:space="0" w:color="auto"/>
                            <w:bottom w:val="none" w:sz="0" w:space="0" w:color="auto"/>
                            <w:right w:val="none" w:sz="0" w:space="0" w:color="auto"/>
                          </w:divBdr>
                        </w:div>
                        <w:div w:id="251353336">
                          <w:marLeft w:val="0"/>
                          <w:marRight w:val="0"/>
                          <w:marTop w:val="0"/>
                          <w:marBottom w:val="0"/>
                          <w:divBdr>
                            <w:top w:val="none" w:sz="0" w:space="0" w:color="auto"/>
                            <w:left w:val="none" w:sz="0" w:space="0" w:color="auto"/>
                            <w:bottom w:val="none" w:sz="0" w:space="0" w:color="auto"/>
                            <w:right w:val="none" w:sz="0" w:space="0" w:color="auto"/>
                          </w:divBdr>
                        </w:div>
                        <w:div w:id="866521586">
                          <w:marLeft w:val="0"/>
                          <w:marRight w:val="0"/>
                          <w:marTop w:val="0"/>
                          <w:marBottom w:val="0"/>
                          <w:divBdr>
                            <w:top w:val="none" w:sz="0" w:space="0" w:color="auto"/>
                            <w:left w:val="none" w:sz="0" w:space="0" w:color="auto"/>
                            <w:bottom w:val="none" w:sz="0" w:space="0" w:color="auto"/>
                            <w:right w:val="none" w:sz="0" w:space="0" w:color="auto"/>
                          </w:divBdr>
                        </w:div>
                        <w:div w:id="1371101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0797548">
      <w:bodyDiv w:val="1"/>
      <w:marLeft w:val="0"/>
      <w:marRight w:val="0"/>
      <w:marTop w:val="0"/>
      <w:marBottom w:val="0"/>
      <w:divBdr>
        <w:top w:val="none" w:sz="0" w:space="0" w:color="auto"/>
        <w:left w:val="none" w:sz="0" w:space="0" w:color="auto"/>
        <w:bottom w:val="none" w:sz="0" w:space="0" w:color="auto"/>
        <w:right w:val="none" w:sz="0" w:space="0" w:color="auto"/>
      </w:divBdr>
      <w:divsChild>
        <w:div w:id="952051710">
          <w:marLeft w:val="0"/>
          <w:marRight w:val="0"/>
          <w:marTop w:val="0"/>
          <w:marBottom w:val="0"/>
          <w:divBdr>
            <w:top w:val="none" w:sz="0" w:space="0" w:color="auto"/>
            <w:left w:val="none" w:sz="0" w:space="0" w:color="auto"/>
            <w:bottom w:val="none" w:sz="0" w:space="0" w:color="auto"/>
            <w:right w:val="none" w:sz="0" w:space="0" w:color="auto"/>
          </w:divBdr>
        </w:div>
        <w:div w:id="581719972">
          <w:marLeft w:val="0"/>
          <w:marRight w:val="0"/>
          <w:marTop w:val="0"/>
          <w:marBottom w:val="0"/>
          <w:divBdr>
            <w:top w:val="none" w:sz="0" w:space="0" w:color="auto"/>
            <w:left w:val="none" w:sz="0" w:space="0" w:color="auto"/>
            <w:bottom w:val="none" w:sz="0" w:space="0" w:color="auto"/>
            <w:right w:val="none" w:sz="0" w:space="0" w:color="auto"/>
          </w:divBdr>
        </w:div>
        <w:div w:id="668558889">
          <w:marLeft w:val="0"/>
          <w:marRight w:val="0"/>
          <w:marTop w:val="0"/>
          <w:marBottom w:val="0"/>
          <w:divBdr>
            <w:top w:val="none" w:sz="0" w:space="0" w:color="auto"/>
            <w:left w:val="none" w:sz="0" w:space="0" w:color="auto"/>
            <w:bottom w:val="none" w:sz="0" w:space="0" w:color="auto"/>
            <w:right w:val="none" w:sz="0" w:space="0" w:color="auto"/>
          </w:divBdr>
        </w:div>
        <w:div w:id="1001079752">
          <w:marLeft w:val="0"/>
          <w:marRight w:val="0"/>
          <w:marTop w:val="0"/>
          <w:marBottom w:val="0"/>
          <w:divBdr>
            <w:top w:val="none" w:sz="0" w:space="0" w:color="auto"/>
            <w:left w:val="none" w:sz="0" w:space="0" w:color="auto"/>
            <w:bottom w:val="none" w:sz="0" w:space="0" w:color="auto"/>
            <w:right w:val="none" w:sz="0" w:space="0" w:color="auto"/>
          </w:divBdr>
        </w:div>
        <w:div w:id="2043549664">
          <w:marLeft w:val="0"/>
          <w:marRight w:val="0"/>
          <w:marTop w:val="0"/>
          <w:marBottom w:val="0"/>
          <w:divBdr>
            <w:top w:val="none" w:sz="0" w:space="0" w:color="auto"/>
            <w:left w:val="none" w:sz="0" w:space="0" w:color="auto"/>
            <w:bottom w:val="none" w:sz="0" w:space="0" w:color="auto"/>
            <w:right w:val="none" w:sz="0" w:space="0" w:color="auto"/>
          </w:divBdr>
        </w:div>
        <w:div w:id="1251692500">
          <w:marLeft w:val="0"/>
          <w:marRight w:val="0"/>
          <w:marTop w:val="0"/>
          <w:marBottom w:val="0"/>
          <w:divBdr>
            <w:top w:val="none" w:sz="0" w:space="0" w:color="auto"/>
            <w:left w:val="none" w:sz="0" w:space="0" w:color="auto"/>
            <w:bottom w:val="none" w:sz="0" w:space="0" w:color="auto"/>
            <w:right w:val="none" w:sz="0" w:space="0" w:color="auto"/>
          </w:divBdr>
        </w:div>
        <w:div w:id="1263565642">
          <w:marLeft w:val="0"/>
          <w:marRight w:val="0"/>
          <w:marTop w:val="0"/>
          <w:marBottom w:val="0"/>
          <w:divBdr>
            <w:top w:val="none" w:sz="0" w:space="0" w:color="auto"/>
            <w:left w:val="none" w:sz="0" w:space="0" w:color="auto"/>
            <w:bottom w:val="none" w:sz="0" w:space="0" w:color="auto"/>
            <w:right w:val="none" w:sz="0" w:space="0" w:color="auto"/>
          </w:divBdr>
        </w:div>
        <w:div w:id="601498778">
          <w:marLeft w:val="0"/>
          <w:marRight w:val="0"/>
          <w:marTop w:val="0"/>
          <w:marBottom w:val="0"/>
          <w:divBdr>
            <w:top w:val="none" w:sz="0" w:space="0" w:color="auto"/>
            <w:left w:val="none" w:sz="0" w:space="0" w:color="auto"/>
            <w:bottom w:val="none" w:sz="0" w:space="0" w:color="auto"/>
            <w:right w:val="none" w:sz="0" w:space="0" w:color="auto"/>
          </w:divBdr>
        </w:div>
        <w:div w:id="1656954664">
          <w:marLeft w:val="0"/>
          <w:marRight w:val="0"/>
          <w:marTop w:val="0"/>
          <w:marBottom w:val="0"/>
          <w:divBdr>
            <w:top w:val="none" w:sz="0" w:space="0" w:color="auto"/>
            <w:left w:val="none" w:sz="0" w:space="0" w:color="auto"/>
            <w:bottom w:val="none" w:sz="0" w:space="0" w:color="auto"/>
            <w:right w:val="none" w:sz="0" w:space="0" w:color="auto"/>
          </w:divBdr>
        </w:div>
        <w:div w:id="391851999">
          <w:marLeft w:val="0"/>
          <w:marRight w:val="0"/>
          <w:marTop w:val="0"/>
          <w:marBottom w:val="0"/>
          <w:divBdr>
            <w:top w:val="none" w:sz="0" w:space="0" w:color="auto"/>
            <w:left w:val="none" w:sz="0" w:space="0" w:color="auto"/>
            <w:bottom w:val="none" w:sz="0" w:space="0" w:color="auto"/>
            <w:right w:val="none" w:sz="0" w:space="0" w:color="auto"/>
          </w:divBdr>
        </w:div>
        <w:div w:id="510992858">
          <w:marLeft w:val="0"/>
          <w:marRight w:val="0"/>
          <w:marTop w:val="0"/>
          <w:marBottom w:val="0"/>
          <w:divBdr>
            <w:top w:val="none" w:sz="0" w:space="0" w:color="auto"/>
            <w:left w:val="none" w:sz="0" w:space="0" w:color="auto"/>
            <w:bottom w:val="none" w:sz="0" w:space="0" w:color="auto"/>
            <w:right w:val="none" w:sz="0" w:space="0" w:color="auto"/>
          </w:divBdr>
        </w:div>
        <w:div w:id="266500722">
          <w:marLeft w:val="0"/>
          <w:marRight w:val="0"/>
          <w:marTop w:val="0"/>
          <w:marBottom w:val="0"/>
          <w:divBdr>
            <w:top w:val="none" w:sz="0" w:space="0" w:color="auto"/>
            <w:left w:val="none" w:sz="0" w:space="0" w:color="auto"/>
            <w:bottom w:val="none" w:sz="0" w:space="0" w:color="auto"/>
            <w:right w:val="none" w:sz="0" w:space="0" w:color="auto"/>
          </w:divBdr>
        </w:div>
      </w:divsChild>
    </w:div>
    <w:div w:id="1871651638">
      <w:bodyDiv w:val="1"/>
      <w:marLeft w:val="0"/>
      <w:marRight w:val="0"/>
      <w:marTop w:val="0"/>
      <w:marBottom w:val="0"/>
      <w:divBdr>
        <w:top w:val="none" w:sz="0" w:space="0" w:color="auto"/>
        <w:left w:val="none" w:sz="0" w:space="0" w:color="auto"/>
        <w:bottom w:val="none" w:sz="0" w:space="0" w:color="auto"/>
        <w:right w:val="none" w:sz="0" w:space="0" w:color="auto"/>
      </w:divBdr>
    </w:div>
    <w:div w:id="1873572054">
      <w:bodyDiv w:val="1"/>
      <w:marLeft w:val="0"/>
      <w:marRight w:val="0"/>
      <w:marTop w:val="0"/>
      <w:marBottom w:val="0"/>
      <w:divBdr>
        <w:top w:val="none" w:sz="0" w:space="0" w:color="auto"/>
        <w:left w:val="none" w:sz="0" w:space="0" w:color="auto"/>
        <w:bottom w:val="none" w:sz="0" w:space="0" w:color="auto"/>
        <w:right w:val="none" w:sz="0" w:space="0" w:color="auto"/>
      </w:divBdr>
      <w:divsChild>
        <w:div w:id="711997313">
          <w:marLeft w:val="0"/>
          <w:marRight w:val="0"/>
          <w:marTop w:val="0"/>
          <w:marBottom w:val="0"/>
          <w:divBdr>
            <w:top w:val="none" w:sz="0" w:space="0" w:color="auto"/>
            <w:left w:val="none" w:sz="0" w:space="0" w:color="auto"/>
            <w:bottom w:val="none" w:sz="0" w:space="0" w:color="auto"/>
            <w:right w:val="none" w:sz="0" w:space="0" w:color="auto"/>
          </w:divBdr>
          <w:divsChild>
            <w:div w:id="588126744">
              <w:marLeft w:val="0"/>
              <w:marRight w:val="0"/>
              <w:marTop w:val="0"/>
              <w:marBottom w:val="0"/>
              <w:divBdr>
                <w:top w:val="none" w:sz="0" w:space="0" w:color="auto"/>
                <w:left w:val="none" w:sz="0" w:space="0" w:color="auto"/>
                <w:bottom w:val="none" w:sz="0" w:space="0" w:color="auto"/>
                <w:right w:val="none" w:sz="0" w:space="0" w:color="auto"/>
              </w:divBdr>
              <w:divsChild>
                <w:div w:id="1891333242">
                  <w:marLeft w:val="0"/>
                  <w:marRight w:val="0"/>
                  <w:marTop w:val="0"/>
                  <w:marBottom w:val="0"/>
                  <w:divBdr>
                    <w:top w:val="none" w:sz="0" w:space="0" w:color="auto"/>
                    <w:left w:val="none" w:sz="0" w:space="0" w:color="auto"/>
                    <w:bottom w:val="none" w:sz="0" w:space="0" w:color="auto"/>
                    <w:right w:val="none" w:sz="0" w:space="0" w:color="auto"/>
                  </w:divBdr>
                  <w:divsChild>
                    <w:div w:id="451824451">
                      <w:marLeft w:val="0"/>
                      <w:marRight w:val="0"/>
                      <w:marTop w:val="0"/>
                      <w:marBottom w:val="0"/>
                      <w:divBdr>
                        <w:top w:val="single" w:sz="4" w:space="1" w:color="C0C0C0"/>
                        <w:left w:val="single" w:sz="4" w:space="1" w:color="C0C0C0"/>
                        <w:bottom w:val="single" w:sz="4" w:space="1" w:color="C0C0C0"/>
                        <w:right w:val="single" w:sz="4" w:space="1" w:color="C0C0C0"/>
                      </w:divBdr>
                      <w:divsChild>
                        <w:div w:id="497774944">
                          <w:marLeft w:val="0"/>
                          <w:marRight w:val="0"/>
                          <w:marTop w:val="0"/>
                          <w:marBottom w:val="0"/>
                          <w:divBdr>
                            <w:top w:val="none" w:sz="0" w:space="0" w:color="auto"/>
                            <w:left w:val="none" w:sz="0" w:space="0" w:color="auto"/>
                            <w:bottom w:val="none" w:sz="0" w:space="0" w:color="auto"/>
                            <w:right w:val="none" w:sz="0" w:space="0" w:color="auto"/>
                          </w:divBdr>
                        </w:div>
                        <w:div w:id="581598899">
                          <w:marLeft w:val="0"/>
                          <w:marRight w:val="0"/>
                          <w:marTop w:val="0"/>
                          <w:marBottom w:val="0"/>
                          <w:divBdr>
                            <w:top w:val="none" w:sz="0" w:space="0" w:color="auto"/>
                            <w:left w:val="none" w:sz="0" w:space="0" w:color="auto"/>
                            <w:bottom w:val="none" w:sz="0" w:space="0" w:color="auto"/>
                            <w:right w:val="none" w:sz="0" w:space="0" w:color="auto"/>
                          </w:divBdr>
                        </w:div>
                        <w:div w:id="660814903">
                          <w:marLeft w:val="0"/>
                          <w:marRight w:val="0"/>
                          <w:marTop w:val="0"/>
                          <w:marBottom w:val="0"/>
                          <w:divBdr>
                            <w:top w:val="none" w:sz="0" w:space="0" w:color="auto"/>
                            <w:left w:val="none" w:sz="0" w:space="0" w:color="auto"/>
                            <w:bottom w:val="none" w:sz="0" w:space="0" w:color="auto"/>
                            <w:right w:val="none" w:sz="0" w:space="0" w:color="auto"/>
                          </w:divBdr>
                        </w:div>
                        <w:div w:id="914358863">
                          <w:marLeft w:val="0"/>
                          <w:marRight w:val="0"/>
                          <w:marTop w:val="0"/>
                          <w:marBottom w:val="0"/>
                          <w:divBdr>
                            <w:top w:val="none" w:sz="0" w:space="0" w:color="auto"/>
                            <w:left w:val="none" w:sz="0" w:space="0" w:color="auto"/>
                            <w:bottom w:val="none" w:sz="0" w:space="0" w:color="auto"/>
                            <w:right w:val="none" w:sz="0" w:space="0" w:color="auto"/>
                          </w:divBdr>
                        </w:div>
                        <w:div w:id="1148018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6775694">
      <w:bodyDiv w:val="1"/>
      <w:marLeft w:val="0"/>
      <w:marRight w:val="0"/>
      <w:marTop w:val="0"/>
      <w:marBottom w:val="0"/>
      <w:divBdr>
        <w:top w:val="none" w:sz="0" w:space="0" w:color="auto"/>
        <w:left w:val="none" w:sz="0" w:space="0" w:color="auto"/>
        <w:bottom w:val="none" w:sz="0" w:space="0" w:color="auto"/>
        <w:right w:val="none" w:sz="0" w:space="0" w:color="auto"/>
      </w:divBdr>
      <w:divsChild>
        <w:div w:id="867841518">
          <w:marLeft w:val="0"/>
          <w:marRight w:val="0"/>
          <w:marTop w:val="0"/>
          <w:marBottom w:val="0"/>
          <w:divBdr>
            <w:top w:val="none" w:sz="0" w:space="0" w:color="auto"/>
            <w:left w:val="none" w:sz="0" w:space="0" w:color="auto"/>
            <w:bottom w:val="none" w:sz="0" w:space="0" w:color="auto"/>
            <w:right w:val="none" w:sz="0" w:space="0" w:color="auto"/>
          </w:divBdr>
        </w:div>
        <w:div w:id="1562987139">
          <w:marLeft w:val="0"/>
          <w:marRight w:val="0"/>
          <w:marTop w:val="0"/>
          <w:marBottom w:val="0"/>
          <w:divBdr>
            <w:top w:val="none" w:sz="0" w:space="0" w:color="auto"/>
            <w:left w:val="none" w:sz="0" w:space="0" w:color="auto"/>
            <w:bottom w:val="none" w:sz="0" w:space="0" w:color="auto"/>
            <w:right w:val="none" w:sz="0" w:space="0" w:color="auto"/>
          </w:divBdr>
        </w:div>
      </w:divsChild>
    </w:div>
    <w:div w:id="1879974192">
      <w:bodyDiv w:val="1"/>
      <w:marLeft w:val="0"/>
      <w:marRight w:val="0"/>
      <w:marTop w:val="0"/>
      <w:marBottom w:val="0"/>
      <w:divBdr>
        <w:top w:val="none" w:sz="0" w:space="0" w:color="auto"/>
        <w:left w:val="none" w:sz="0" w:space="0" w:color="auto"/>
        <w:bottom w:val="none" w:sz="0" w:space="0" w:color="auto"/>
        <w:right w:val="none" w:sz="0" w:space="0" w:color="auto"/>
      </w:divBdr>
    </w:div>
    <w:div w:id="1880504902">
      <w:bodyDiv w:val="1"/>
      <w:marLeft w:val="0"/>
      <w:marRight w:val="0"/>
      <w:marTop w:val="0"/>
      <w:marBottom w:val="0"/>
      <w:divBdr>
        <w:top w:val="none" w:sz="0" w:space="0" w:color="auto"/>
        <w:left w:val="none" w:sz="0" w:space="0" w:color="auto"/>
        <w:bottom w:val="none" w:sz="0" w:space="0" w:color="auto"/>
        <w:right w:val="none" w:sz="0" w:space="0" w:color="auto"/>
      </w:divBdr>
      <w:divsChild>
        <w:div w:id="605847507">
          <w:marLeft w:val="0"/>
          <w:marRight w:val="0"/>
          <w:marTop w:val="0"/>
          <w:marBottom w:val="0"/>
          <w:divBdr>
            <w:top w:val="none" w:sz="0" w:space="0" w:color="auto"/>
            <w:left w:val="none" w:sz="0" w:space="0" w:color="auto"/>
            <w:bottom w:val="none" w:sz="0" w:space="0" w:color="auto"/>
            <w:right w:val="none" w:sz="0" w:space="0" w:color="auto"/>
          </w:divBdr>
          <w:divsChild>
            <w:div w:id="153303629">
              <w:marLeft w:val="0"/>
              <w:marRight w:val="0"/>
              <w:marTop w:val="0"/>
              <w:marBottom w:val="0"/>
              <w:divBdr>
                <w:top w:val="none" w:sz="0" w:space="0" w:color="auto"/>
                <w:left w:val="none" w:sz="0" w:space="0" w:color="auto"/>
                <w:bottom w:val="none" w:sz="0" w:space="0" w:color="auto"/>
                <w:right w:val="none" w:sz="0" w:space="0" w:color="auto"/>
              </w:divBdr>
              <w:divsChild>
                <w:div w:id="973870091">
                  <w:marLeft w:val="0"/>
                  <w:marRight w:val="0"/>
                  <w:marTop w:val="0"/>
                  <w:marBottom w:val="0"/>
                  <w:divBdr>
                    <w:top w:val="none" w:sz="0" w:space="0" w:color="auto"/>
                    <w:left w:val="none" w:sz="0" w:space="0" w:color="auto"/>
                    <w:bottom w:val="none" w:sz="0" w:space="0" w:color="auto"/>
                    <w:right w:val="none" w:sz="0" w:space="0" w:color="auto"/>
                  </w:divBdr>
                  <w:divsChild>
                    <w:div w:id="761998157">
                      <w:marLeft w:val="0"/>
                      <w:marRight w:val="0"/>
                      <w:marTop w:val="0"/>
                      <w:marBottom w:val="0"/>
                      <w:divBdr>
                        <w:top w:val="none" w:sz="0" w:space="0" w:color="auto"/>
                        <w:left w:val="none" w:sz="0" w:space="0" w:color="auto"/>
                        <w:bottom w:val="none" w:sz="0" w:space="0" w:color="auto"/>
                        <w:right w:val="none" w:sz="0" w:space="0" w:color="auto"/>
                      </w:divBdr>
                      <w:divsChild>
                        <w:div w:id="817769211">
                          <w:marLeft w:val="0"/>
                          <w:marRight w:val="0"/>
                          <w:marTop w:val="0"/>
                          <w:marBottom w:val="0"/>
                          <w:divBdr>
                            <w:top w:val="none" w:sz="0" w:space="0" w:color="auto"/>
                            <w:left w:val="none" w:sz="0" w:space="0" w:color="auto"/>
                            <w:bottom w:val="none" w:sz="0" w:space="0" w:color="auto"/>
                            <w:right w:val="none" w:sz="0" w:space="0" w:color="auto"/>
                          </w:divBdr>
                        </w:div>
                        <w:div w:id="2037729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2476076">
      <w:bodyDiv w:val="1"/>
      <w:marLeft w:val="0"/>
      <w:marRight w:val="0"/>
      <w:marTop w:val="0"/>
      <w:marBottom w:val="0"/>
      <w:divBdr>
        <w:top w:val="none" w:sz="0" w:space="0" w:color="auto"/>
        <w:left w:val="none" w:sz="0" w:space="0" w:color="auto"/>
        <w:bottom w:val="none" w:sz="0" w:space="0" w:color="auto"/>
        <w:right w:val="none" w:sz="0" w:space="0" w:color="auto"/>
      </w:divBdr>
    </w:div>
    <w:div w:id="1885680233">
      <w:bodyDiv w:val="1"/>
      <w:marLeft w:val="0"/>
      <w:marRight w:val="0"/>
      <w:marTop w:val="0"/>
      <w:marBottom w:val="0"/>
      <w:divBdr>
        <w:top w:val="none" w:sz="0" w:space="0" w:color="auto"/>
        <w:left w:val="none" w:sz="0" w:space="0" w:color="auto"/>
        <w:bottom w:val="none" w:sz="0" w:space="0" w:color="auto"/>
        <w:right w:val="none" w:sz="0" w:space="0" w:color="auto"/>
      </w:divBdr>
      <w:divsChild>
        <w:div w:id="1692222084">
          <w:marLeft w:val="0"/>
          <w:marRight w:val="0"/>
          <w:marTop w:val="0"/>
          <w:marBottom w:val="0"/>
          <w:divBdr>
            <w:top w:val="none" w:sz="0" w:space="0" w:color="auto"/>
            <w:left w:val="none" w:sz="0" w:space="0" w:color="auto"/>
            <w:bottom w:val="none" w:sz="0" w:space="0" w:color="auto"/>
            <w:right w:val="none" w:sz="0" w:space="0" w:color="auto"/>
          </w:divBdr>
          <w:divsChild>
            <w:div w:id="569776956">
              <w:marLeft w:val="0"/>
              <w:marRight w:val="0"/>
              <w:marTop w:val="0"/>
              <w:marBottom w:val="0"/>
              <w:divBdr>
                <w:top w:val="none" w:sz="0" w:space="0" w:color="auto"/>
                <w:left w:val="none" w:sz="0" w:space="0" w:color="auto"/>
                <w:bottom w:val="none" w:sz="0" w:space="0" w:color="auto"/>
                <w:right w:val="none" w:sz="0" w:space="0" w:color="auto"/>
              </w:divBdr>
              <w:divsChild>
                <w:div w:id="1501239765">
                  <w:marLeft w:val="0"/>
                  <w:marRight w:val="0"/>
                  <w:marTop w:val="0"/>
                  <w:marBottom w:val="0"/>
                  <w:divBdr>
                    <w:top w:val="none" w:sz="0" w:space="0" w:color="auto"/>
                    <w:left w:val="none" w:sz="0" w:space="0" w:color="auto"/>
                    <w:bottom w:val="none" w:sz="0" w:space="0" w:color="auto"/>
                    <w:right w:val="none" w:sz="0" w:space="0" w:color="auto"/>
                  </w:divBdr>
                  <w:divsChild>
                    <w:div w:id="573049555">
                      <w:marLeft w:val="0"/>
                      <w:marRight w:val="0"/>
                      <w:marTop w:val="0"/>
                      <w:marBottom w:val="0"/>
                      <w:divBdr>
                        <w:top w:val="none" w:sz="0" w:space="0" w:color="auto"/>
                        <w:left w:val="none" w:sz="0" w:space="0" w:color="auto"/>
                        <w:bottom w:val="none" w:sz="0" w:space="0" w:color="auto"/>
                        <w:right w:val="none" w:sz="0" w:space="0" w:color="auto"/>
                      </w:divBdr>
                      <w:divsChild>
                        <w:div w:id="620452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6018261">
      <w:bodyDiv w:val="1"/>
      <w:marLeft w:val="0"/>
      <w:marRight w:val="0"/>
      <w:marTop w:val="0"/>
      <w:marBottom w:val="0"/>
      <w:divBdr>
        <w:top w:val="none" w:sz="0" w:space="0" w:color="auto"/>
        <w:left w:val="none" w:sz="0" w:space="0" w:color="auto"/>
        <w:bottom w:val="none" w:sz="0" w:space="0" w:color="auto"/>
        <w:right w:val="none" w:sz="0" w:space="0" w:color="auto"/>
      </w:divBdr>
    </w:div>
    <w:div w:id="1886864922">
      <w:bodyDiv w:val="1"/>
      <w:marLeft w:val="0"/>
      <w:marRight w:val="0"/>
      <w:marTop w:val="0"/>
      <w:marBottom w:val="0"/>
      <w:divBdr>
        <w:top w:val="none" w:sz="0" w:space="0" w:color="auto"/>
        <w:left w:val="none" w:sz="0" w:space="0" w:color="auto"/>
        <w:bottom w:val="none" w:sz="0" w:space="0" w:color="auto"/>
        <w:right w:val="none" w:sz="0" w:space="0" w:color="auto"/>
      </w:divBdr>
    </w:div>
    <w:div w:id="1888446363">
      <w:bodyDiv w:val="1"/>
      <w:marLeft w:val="0"/>
      <w:marRight w:val="0"/>
      <w:marTop w:val="0"/>
      <w:marBottom w:val="0"/>
      <w:divBdr>
        <w:top w:val="none" w:sz="0" w:space="0" w:color="auto"/>
        <w:left w:val="none" w:sz="0" w:space="0" w:color="auto"/>
        <w:bottom w:val="none" w:sz="0" w:space="0" w:color="auto"/>
        <w:right w:val="none" w:sz="0" w:space="0" w:color="auto"/>
      </w:divBdr>
      <w:divsChild>
        <w:div w:id="774134173">
          <w:marLeft w:val="0"/>
          <w:marRight w:val="0"/>
          <w:marTop w:val="0"/>
          <w:marBottom w:val="0"/>
          <w:divBdr>
            <w:top w:val="none" w:sz="0" w:space="0" w:color="auto"/>
            <w:left w:val="none" w:sz="0" w:space="0" w:color="auto"/>
            <w:bottom w:val="none" w:sz="0" w:space="0" w:color="auto"/>
            <w:right w:val="none" w:sz="0" w:space="0" w:color="auto"/>
          </w:divBdr>
          <w:divsChild>
            <w:div w:id="728963862">
              <w:marLeft w:val="0"/>
              <w:marRight w:val="0"/>
              <w:marTop w:val="0"/>
              <w:marBottom w:val="0"/>
              <w:divBdr>
                <w:top w:val="none" w:sz="0" w:space="0" w:color="auto"/>
                <w:left w:val="none" w:sz="0" w:space="0" w:color="auto"/>
                <w:bottom w:val="none" w:sz="0" w:space="0" w:color="auto"/>
                <w:right w:val="none" w:sz="0" w:space="0" w:color="auto"/>
              </w:divBdr>
              <w:divsChild>
                <w:div w:id="1541867355">
                  <w:marLeft w:val="2928"/>
                  <w:marRight w:val="0"/>
                  <w:marTop w:val="720"/>
                  <w:marBottom w:val="0"/>
                  <w:divBdr>
                    <w:top w:val="none" w:sz="0" w:space="0" w:color="auto"/>
                    <w:left w:val="none" w:sz="0" w:space="0" w:color="auto"/>
                    <w:bottom w:val="none" w:sz="0" w:space="0" w:color="auto"/>
                    <w:right w:val="none" w:sz="0" w:space="0" w:color="auto"/>
                  </w:divBdr>
                  <w:divsChild>
                    <w:div w:id="781916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0071487">
      <w:bodyDiv w:val="1"/>
      <w:marLeft w:val="0"/>
      <w:marRight w:val="0"/>
      <w:marTop w:val="0"/>
      <w:marBottom w:val="0"/>
      <w:divBdr>
        <w:top w:val="none" w:sz="0" w:space="0" w:color="auto"/>
        <w:left w:val="none" w:sz="0" w:space="0" w:color="auto"/>
        <w:bottom w:val="none" w:sz="0" w:space="0" w:color="auto"/>
        <w:right w:val="none" w:sz="0" w:space="0" w:color="auto"/>
      </w:divBdr>
    </w:div>
    <w:div w:id="1890533614">
      <w:bodyDiv w:val="1"/>
      <w:marLeft w:val="0"/>
      <w:marRight w:val="0"/>
      <w:marTop w:val="0"/>
      <w:marBottom w:val="0"/>
      <w:divBdr>
        <w:top w:val="none" w:sz="0" w:space="0" w:color="auto"/>
        <w:left w:val="none" w:sz="0" w:space="0" w:color="auto"/>
        <w:bottom w:val="none" w:sz="0" w:space="0" w:color="auto"/>
        <w:right w:val="none" w:sz="0" w:space="0" w:color="auto"/>
      </w:divBdr>
      <w:divsChild>
        <w:div w:id="712074033">
          <w:marLeft w:val="0"/>
          <w:marRight w:val="0"/>
          <w:marTop w:val="0"/>
          <w:marBottom w:val="0"/>
          <w:divBdr>
            <w:top w:val="none" w:sz="0" w:space="0" w:color="auto"/>
            <w:left w:val="none" w:sz="0" w:space="0" w:color="auto"/>
            <w:bottom w:val="none" w:sz="0" w:space="0" w:color="auto"/>
            <w:right w:val="none" w:sz="0" w:space="0" w:color="auto"/>
          </w:divBdr>
          <w:divsChild>
            <w:div w:id="1915358026">
              <w:marLeft w:val="0"/>
              <w:marRight w:val="0"/>
              <w:marTop w:val="0"/>
              <w:marBottom w:val="0"/>
              <w:divBdr>
                <w:top w:val="none" w:sz="0" w:space="0" w:color="auto"/>
                <w:left w:val="none" w:sz="0" w:space="0" w:color="auto"/>
                <w:bottom w:val="none" w:sz="0" w:space="0" w:color="auto"/>
                <w:right w:val="none" w:sz="0" w:space="0" w:color="auto"/>
              </w:divBdr>
              <w:divsChild>
                <w:div w:id="983656638">
                  <w:marLeft w:val="0"/>
                  <w:marRight w:val="450"/>
                  <w:marTop w:val="0"/>
                  <w:marBottom w:val="0"/>
                  <w:divBdr>
                    <w:top w:val="none" w:sz="0" w:space="0" w:color="auto"/>
                    <w:left w:val="none" w:sz="0" w:space="0" w:color="auto"/>
                    <w:bottom w:val="none" w:sz="0" w:space="0" w:color="auto"/>
                    <w:right w:val="none" w:sz="0" w:space="0" w:color="auto"/>
                  </w:divBdr>
                  <w:divsChild>
                    <w:div w:id="1588152436">
                      <w:marLeft w:val="0"/>
                      <w:marRight w:val="0"/>
                      <w:marTop w:val="0"/>
                      <w:marBottom w:val="0"/>
                      <w:divBdr>
                        <w:top w:val="dotted" w:sz="6" w:space="4" w:color="B2B2B2"/>
                        <w:left w:val="none" w:sz="0" w:space="0" w:color="auto"/>
                        <w:bottom w:val="none" w:sz="0" w:space="0" w:color="auto"/>
                        <w:right w:val="none" w:sz="0" w:space="0" w:color="auto"/>
                      </w:divBdr>
                      <w:divsChild>
                        <w:div w:id="1150291114">
                          <w:marLeft w:val="0"/>
                          <w:marRight w:val="0"/>
                          <w:marTop w:val="0"/>
                          <w:marBottom w:val="0"/>
                          <w:divBdr>
                            <w:top w:val="none" w:sz="0" w:space="0" w:color="auto"/>
                            <w:left w:val="none" w:sz="0" w:space="0" w:color="auto"/>
                            <w:bottom w:val="none" w:sz="0" w:space="0" w:color="auto"/>
                            <w:right w:val="none" w:sz="0" w:space="0" w:color="auto"/>
                          </w:divBdr>
                          <w:divsChild>
                            <w:div w:id="81252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299708">
                      <w:marLeft w:val="0"/>
                      <w:marRight w:val="0"/>
                      <w:marTop w:val="0"/>
                      <w:marBottom w:val="0"/>
                      <w:divBdr>
                        <w:top w:val="none" w:sz="0" w:space="0" w:color="auto"/>
                        <w:left w:val="none" w:sz="0" w:space="0" w:color="auto"/>
                        <w:bottom w:val="none" w:sz="0" w:space="0" w:color="auto"/>
                        <w:right w:val="none" w:sz="0" w:space="0" w:color="auto"/>
                      </w:divBdr>
                      <w:divsChild>
                        <w:div w:id="783039086">
                          <w:marLeft w:val="0"/>
                          <w:marRight w:val="0"/>
                          <w:marTop w:val="0"/>
                          <w:marBottom w:val="0"/>
                          <w:divBdr>
                            <w:top w:val="none" w:sz="0" w:space="0" w:color="auto"/>
                            <w:left w:val="none" w:sz="0" w:space="0" w:color="auto"/>
                            <w:bottom w:val="none" w:sz="0" w:space="0" w:color="auto"/>
                            <w:right w:val="none" w:sz="0" w:space="0" w:color="auto"/>
                          </w:divBdr>
                        </w:div>
                        <w:div w:id="560796802">
                          <w:marLeft w:val="600"/>
                          <w:marRight w:val="0"/>
                          <w:marTop w:val="0"/>
                          <w:marBottom w:val="0"/>
                          <w:divBdr>
                            <w:top w:val="none" w:sz="0" w:space="0" w:color="auto"/>
                            <w:left w:val="none" w:sz="0" w:space="0" w:color="auto"/>
                            <w:bottom w:val="none" w:sz="0" w:space="0" w:color="auto"/>
                            <w:right w:val="none" w:sz="0" w:space="0" w:color="auto"/>
                          </w:divBdr>
                        </w:div>
                      </w:divsChild>
                    </w:div>
                    <w:div w:id="837189028">
                      <w:marLeft w:val="0"/>
                      <w:marRight w:val="0"/>
                      <w:marTop w:val="0"/>
                      <w:marBottom w:val="0"/>
                      <w:divBdr>
                        <w:top w:val="none" w:sz="0" w:space="0" w:color="auto"/>
                        <w:left w:val="none" w:sz="0" w:space="0" w:color="auto"/>
                        <w:bottom w:val="none" w:sz="0" w:space="0" w:color="auto"/>
                        <w:right w:val="none" w:sz="0" w:space="0" w:color="auto"/>
                      </w:divBdr>
                      <w:divsChild>
                        <w:div w:id="649211960">
                          <w:marLeft w:val="0"/>
                          <w:marRight w:val="0"/>
                          <w:marTop w:val="0"/>
                          <w:marBottom w:val="0"/>
                          <w:divBdr>
                            <w:top w:val="none" w:sz="0" w:space="0" w:color="auto"/>
                            <w:left w:val="none" w:sz="0" w:space="0" w:color="auto"/>
                            <w:bottom w:val="none" w:sz="0" w:space="0" w:color="auto"/>
                            <w:right w:val="none" w:sz="0" w:space="0" w:color="auto"/>
                          </w:divBdr>
                        </w:div>
                        <w:div w:id="1946495754">
                          <w:marLeft w:val="600"/>
                          <w:marRight w:val="0"/>
                          <w:marTop w:val="0"/>
                          <w:marBottom w:val="0"/>
                          <w:divBdr>
                            <w:top w:val="none" w:sz="0" w:space="0" w:color="auto"/>
                            <w:left w:val="none" w:sz="0" w:space="0" w:color="auto"/>
                            <w:bottom w:val="none" w:sz="0" w:space="0" w:color="auto"/>
                            <w:right w:val="none" w:sz="0" w:space="0" w:color="auto"/>
                          </w:divBdr>
                        </w:div>
                      </w:divsChild>
                    </w:div>
                    <w:div w:id="76176936">
                      <w:marLeft w:val="0"/>
                      <w:marRight w:val="0"/>
                      <w:marTop w:val="0"/>
                      <w:marBottom w:val="0"/>
                      <w:divBdr>
                        <w:top w:val="none" w:sz="0" w:space="0" w:color="auto"/>
                        <w:left w:val="none" w:sz="0" w:space="0" w:color="auto"/>
                        <w:bottom w:val="none" w:sz="0" w:space="0" w:color="auto"/>
                        <w:right w:val="none" w:sz="0" w:space="0" w:color="auto"/>
                      </w:divBdr>
                      <w:divsChild>
                        <w:div w:id="827742915">
                          <w:marLeft w:val="0"/>
                          <w:marRight w:val="0"/>
                          <w:marTop w:val="0"/>
                          <w:marBottom w:val="0"/>
                          <w:divBdr>
                            <w:top w:val="none" w:sz="0" w:space="0" w:color="auto"/>
                            <w:left w:val="none" w:sz="0" w:space="0" w:color="auto"/>
                            <w:bottom w:val="none" w:sz="0" w:space="0" w:color="auto"/>
                            <w:right w:val="none" w:sz="0" w:space="0" w:color="auto"/>
                          </w:divBdr>
                        </w:div>
                        <w:div w:id="35110904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5385131">
      <w:bodyDiv w:val="1"/>
      <w:marLeft w:val="0"/>
      <w:marRight w:val="0"/>
      <w:marTop w:val="0"/>
      <w:marBottom w:val="0"/>
      <w:divBdr>
        <w:top w:val="none" w:sz="0" w:space="0" w:color="auto"/>
        <w:left w:val="none" w:sz="0" w:space="0" w:color="auto"/>
        <w:bottom w:val="none" w:sz="0" w:space="0" w:color="auto"/>
        <w:right w:val="none" w:sz="0" w:space="0" w:color="auto"/>
      </w:divBdr>
    </w:div>
    <w:div w:id="1896698407">
      <w:bodyDiv w:val="1"/>
      <w:marLeft w:val="0"/>
      <w:marRight w:val="0"/>
      <w:marTop w:val="0"/>
      <w:marBottom w:val="0"/>
      <w:divBdr>
        <w:top w:val="none" w:sz="0" w:space="0" w:color="auto"/>
        <w:left w:val="none" w:sz="0" w:space="0" w:color="auto"/>
        <w:bottom w:val="none" w:sz="0" w:space="0" w:color="auto"/>
        <w:right w:val="none" w:sz="0" w:space="0" w:color="auto"/>
      </w:divBdr>
    </w:div>
    <w:div w:id="1900703813">
      <w:bodyDiv w:val="1"/>
      <w:marLeft w:val="0"/>
      <w:marRight w:val="0"/>
      <w:marTop w:val="0"/>
      <w:marBottom w:val="0"/>
      <w:divBdr>
        <w:top w:val="none" w:sz="0" w:space="0" w:color="auto"/>
        <w:left w:val="none" w:sz="0" w:space="0" w:color="auto"/>
        <w:bottom w:val="none" w:sz="0" w:space="0" w:color="auto"/>
        <w:right w:val="none" w:sz="0" w:space="0" w:color="auto"/>
      </w:divBdr>
      <w:divsChild>
        <w:div w:id="410589469">
          <w:marLeft w:val="0"/>
          <w:marRight w:val="0"/>
          <w:marTop w:val="0"/>
          <w:marBottom w:val="0"/>
          <w:divBdr>
            <w:top w:val="none" w:sz="0" w:space="0" w:color="auto"/>
            <w:left w:val="none" w:sz="0" w:space="0" w:color="auto"/>
            <w:bottom w:val="none" w:sz="0" w:space="0" w:color="auto"/>
            <w:right w:val="none" w:sz="0" w:space="0" w:color="auto"/>
          </w:divBdr>
          <w:divsChild>
            <w:div w:id="1784105239">
              <w:marLeft w:val="0"/>
              <w:marRight w:val="93"/>
              <w:marTop w:val="0"/>
              <w:marBottom w:val="833"/>
              <w:divBdr>
                <w:top w:val="none" w:sz="0" w:space="0" w:color="auto"/>
                <w:left w:val="none" w:sz="0" w:space="0" w:color="auto"/>
                <w:bottom w:val="none" w:sz="0" w:space="0" w:color="auto"/>
                <w:right w:val="none" w:sz="0" w:space="0" w:color="auto"/>
              </w:divBdr>
              <w:divsChild>
                <w:div w:id="1670938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1670460">
      <w:bodyDiv w:val="1"/>
      <w:marLeft w:val="0"/>
      <w:marRight w:val="0"/>
      <w:marTop w:val="0"/>
      <w:marBottom w:val="0"/>
      <w:divBdr>
        <w:top w:val="none" w:sz="0" w:space="0" w:color="auto"/>
        <w:left w:val="none" w:sz="0" w:space="0" w:color="auto"/>
        <w:bottom w:val="none" w:sz="0" w:space="0" w:color="auto"/>
        <w:right w:val="none" w:sz="0" w:space="0" w:color="auto"/>
      </w:divBdr>
    </w:div>
    <w:div w:id="1902708393">
      <w:bodyDiv w:val="1"/>
      <w:marLeft w:val="0"/>
      <w:marRight w:val="0"/>
      <w:marTop w:val="0"/>
      <w:marBottom w:val="0"/>
      <w:divBdr>
        <w:top w:val="none" w:sz="0" w:space="0" w:color="auto"/>
        <w:left w:val="none" w:sz="0" w:space="0" w:color="auto"/>
        <w:bottom w:val="none" w:sz="0" w:space="0" w:color="auto"/>
        <w:right w:val="none" w:sz="0" w:space="0" w:color="auto"/>
      </w:divBdr>
      <w:divsChild>
        <w:div w:id="1270314075">
          <w:marLeft w:val="0"/>
          <w:marRight w:val="0"/>
          <w:marTop w:val="0"/>
          <w:marBottom w:val="0"/>
          <w:divBdr>
            <w:top w:val="none" w:sz="0" w:space="0" w:color="auto"/>
            <w:left w:val="none" w:sz="0" w:space="0" w:color="auto"/>
            <w:bottom w:val="none" w:sz="0" w:space="0" w:color="auto"/>
            <w:right w:val="none" w:sz="0" w:space="0" w:color="auto"/>
          </w:divBdr>
          <w:divsChild>
            <w:div w:id="2136869093">
              <w:marLeft w:val="0"/>
              <w:marRight w:val="0"/>
              <w:marTop w:val="0"/>
              <w:marBottom w:val="0"/>
              <w:divBdr>
                <w:top w:val="none" w:sz="0" w:space="0" w:color="auto"/>
                <w:left w:val="none" w:sz="0" w:space="0" w:color="auto"/>
                <w:bottom w:val="none" w:sz="0" w:space="0" w:color="auto"/>
                <w:right w:val="none" w:sz="0" w:space="0" w:color="auto"/>
              </w:divBdr>
              <w:divsChild>
                <w:div w:id="651369023">
                  <w:marLeft w:val="0"/>
                  <w:marRight w:val="0"/>
                  <w:marTop w:val="0"/>
                  <w:marBottom w:val="0"/>
                  <w:divBdr>
                    <w:top w:val="none" w:sz="0" w:space="0" w:color="auto"/>
                    <w:left w:val="none" w:sz="0" w:space="0" w:color="auto"/>
                    <w:bottom w:val="none" w:sz="0" w:space="0" w:color="auto"/>
                    <w:right w:val="none" w:sz="0" w:space="0" w:color="auto"/>
                  </w:divBdr>
                  <w:divsChild>
                    <w:div w:id="1866403488">
                      <w:marLeft w:val="0"/>
                      <w:marRight w:val="0"/>
                      <w:marTop w:val="0"/>
                      <w:marBottom w:val="0"/>
                      <w:divBdr>
                        <w:top w:val="none" w:sz="0" w:space="0" w:color="auto"/>
                        <w:left w:val="none" w:sz="0" w:space="0" w:color="auto"/>
                        <w:bottom w:val="none" w:sz="0" w:space="0" w:color="auto"/>
                        <w:right w:val="none" w:sz="0" w:space="0" w:color="auto"/>
                      </w:divBdr>
                      <w:divsChild>
                        <w:div w:id="609821555">
                          <w:marLeft w:val="0"/>
                          <w:marRight w:val="0"/>
                          <w:marTop w:val="0"/>
                          <w:marBottom w:val="0"/>
                          <w:divBdr>
                            <w:top w:val="none" w:sz="0" w:space="0" w:color="auto"/>
                            <w:left w:val="none" w:sz="0" w:space="0" w:color="auto"/>
                            <w:bottom w:val="none" w:sz="0" w:space="0" w:color="auto"/>
                            <w:right w:val="none" w:sz="0" w:space="0" w:color="auto"/>
                          </w:divBdr>
                        </w:div>
                        <w:div w:id="851452964">
                          <w:marLeft w:val="0"/>
                          <w:marRight w:val="0"/>
                          <w:marTop w:val="0"/>
                          <w:marBottom w:val="0"/>
                          <w:divBdr>
                            <w:top w:val="none" w:sz="0" w:space="0" w:color="auto"/>
                            <w:left w:val="none" w:sz="0" w:space="0" w:color="auto"/>
                            <w:bottom w:val="none" w:sz="0" w:space="0" w:color="auto"/>
                            <w:right w:val="none" w:sz="0" w:space="0" w:color="auto"/>
                          </w:divBdr>
                        </w:div>
                        <w:div w:id="1937403876">
                          <w:marLeft w:val="0"/>
                          <w:marRight w:val="0"/>
                          <w:marTop w:val="0"/>
                          <w:marBottom w:val="0"/>
                          <w:divBdr>
                            <w:top w:val="none" w:sz="0" w:space="0" w:color="auto"/>
                            <w:left w:val="none" w:sz="0" w:space="0" w:color="auto"/>
                            <w:bottom w:val="none" w:sz="0" w:space="0" w:color="auto"/>
                            <w:right w:val="none" w:sz="0" w:space="0" w:color="auto"/>
                          </w:divBdr>
                        </w:div>
                        <w:div w:id="213510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712345">
      <w:bodyDiv w:val="1"/>
      <w:marLeft w:val="0"/>
      <w:marRight w:val="0"/>
      <w:marTop w:val="0"/>
      <w:marBottom w:val="0"/>
      <w:divBdr>
        <w:top w:val="none" w:sz="0" w:space="0" w:color="auto"/>
        <w:left w:val="none" w:sz="0" w:space="0" w:color="auto"/>
        <w:bottom w:val="none" w:sz="0" w:space="0" w:color="auto"/>
        <w:right w:val="none" w:sz="0" w:space="0" w:color="auto"/>
      </w:divBdr>
    </w:div>
    <w:div w:id="1903829197">
      <w:bodyDiv w:val="1"/>
      <w:marLeft w:val="0"/>
      <w:marRight w:val="0"/>
      <w:marTop w:val="0"/>
      <w:marBottom w:val="0"/>
      <w:divBdr>
        <w:top w:val="none" w:sz="0" w:space="0" w:color="auto"/>
        <w:left w:val="none" w:sz="0" w:space="0" w:color="auto"/>
        <w:bottom w:val="none" w:sz="0" w:space="0" w:color="auto"/>
        <w:right w:val="none" w:sz="0" w:space="0" w:color="auto"/>
      </w:divBdr>
      <w:divsChild>
        <w:div w:id="972371287">
          <w:marLeft w:val="0"/>
          <w:marRight w:val="0"/>
          <w:marTop w:val="0"/>
          <w:marBottom w:val="0"/>
          <w:divBdr>
            <w:top w:val="none" w:sz="0" w:space="0" w:color="auto"/>
            <w:left w:val="none" w:sz="0" w:space="0" w:color="auto"/>
            <w:bottom w:val="none" w:sz="0" w:space="0" w:color="auto"/>
            <w:right w:val="none" w:sz="0" w:space="0" w:color="auto"/>
          </w:divBdr>
          <w:divsChild>
            <w:div w:id="1300259591">
              <w:marLeft w:val="150"/>
              <w:marRight w:val="98"/>
              <w:marTop w:val="0"/>
              <w:marBottom w:val="0"/>
              <w:divBdr>
                <w:top w:val="none" w:sz="0" w:space="0" w:color="auto"/>
                <w:left w:val="none" w:sz="0" w:space="0" w:color="auto"/>
                <w:bottom w:val="none" w:sz="0" w:space="0" w:color="auto"/>
                <w:right w:val="none" w:sz="0" w:space="0" w:color="auto"/>
              </w:divBdr>
            </w:div>
          </w:divsChild>
        </w:div>
      </w:divsChild>
    </w:div>
    <w:div w:id="1904560215">
      <w:bodyDiv w:val="1"/>
      <w:marLeft w:val="0"/>
      <w:marRight w:val="0"/>
      <w:marTop w:val="0"/>
      <w:marBottom w:val="0"/>
      <w:divBdr>
        <w:top w:val="none" w:sz="0" w:space="0" w:color="auto"/>
        <w:left w:val="none" w:sz="0" w:space="0" w:color="auto"/>
        <w:bottom w:val="none" w:sz="0" w:space="0" w:color="auto"/>
        <w:right w:val="none" w:sz="0" w:space="0" w:color="auto"/>
      </w:divBdr>
    </w:div>
    <w:div w:id="1905607114">
      <w:bodyDiv w:val="1"/>
      <w:marLeft w:val="0"/>
      <w:marRight w:val="0"/>
      <w:marTop w:val="0"/>
      <w:marBottom w:val="0"/>
      <w:divBdr>
        <w:top w:val="none" w:sz="0" w:space="0" w:color="auto"/>
        <w:left w:val="none" w:sz="0" w:space="0" w:color="auto"/>
        <w:bottom w:val="none" w:sz="0" w:space="0" w:color="auto"/>
        <w:right w:val="none" w:sz="0" w:space="0" w:color="auto"/>
      </w:divBdr>
    </w:div>
    <w:div w:id="1909919137">
      <w:bodyDiv w:val="1"/>
      <w:marLeft w:val="0"/>
      <w:marRight w:val="0"/>
      <w:marTop w:val="0"/>
      <w:marBottom w:val="0"/>
      <w:divBdr>
        <w:top w:val="none" w:sz="0" w:space="0" w:color="auto"/>
        <w:left w:val="none" w:sz="0" w:space="0" w:color="auto"/>
        <w:bottom w:val="none" w:sz="0" w:space="0" w:color="auto"/>
        <w:right w:val="none" w:sz="0" w:space="0" w:color="auto"/>
      </w:divBdr>
    </w:div>
    <w:div w:id="1916355023">
      <w:bodyDiv w:val="1"/>
      <w:marLeft w:val="0"/>
      <w:marRight w:val="0"/>
      <w:marTop w:val="0"/>
      <w:marBottom w:val="0"/>
      <w:divBdr>
        <w:top w:val="none" w:sz="0" w:space="0" w:color="auto"/>
        <w:left w:val="none" w:sz="0" w:space="0" w:color="auto"/>
        <w:bottom w:val="none" w:sz="0" w:space="0" w:color="auto"/>
        <w:right w:val="none" w:sz="0" w:space="0" w:color="auto"/>
      </w:divBdr>
    </w:div>
    <w:div w:id="1916697596">
      <w:bodyDiv w:val="1"/>
      <w:marLeft w:val="0"/>
      <w:marRight w:val="0"/>
      <w:marTop w:val="0"/>
      <w:marBottom w:val="0"/>
      <w:divBdr>
        <w:top w:val="none" w:sz="0" w:space="0" w:color="auto"/>
        <w:left w:val="none" w:sz="0" w:space="0" w:color="auto"/>
        <w:bottom w:val="none" w:sz="0" w:space="0" w:color="auto"/>
        <w:right w:val="none" w:sz="0" w:space="0" w:color="auto"/>
      </w:divBdr>
    </w:div>
    <w:div w:id="1918593890">
      <w:bodyDiv w:val="1"/>
      <w:marLeft w:val="0"/>
      <w:marRight w:val="0"/>
      <w:marTop w:val="0"/>
      <w:marBottom w:val="0"/>
      <w:divBdr>
        <w:top w:val="none" w:sz="0" w:space="0" w:color="auto"/>
        <w:left w:val="none" w:sz="0" w:space="0" w:color="auto"/>
        <w:bottom w:val="none" w:sz="0" w:space="0" w:color="auto"/>
        <w:right w:val="none" w:sz="0" w:space="0" w:color="auto"/>
      </w:divBdr>
      <w:divsChild>
        <w:div w:id="1050348724">
          <w:marLeft w:val="0"/>
          <w:marRight w:val="0"/>
          <w:marTop w:val="0"/>
          <w:marBottom w:val="0"/>
          <w:divBdr>
            <w:top w:val="none" w:sz="0" w:space="0" w:color="auto"/>
            <w:left w:val="none" w:sz="0" w:space="0" w:color="auto"/>
            <w:bottom w:val="none" w:sz="0" w:space="0" w:color="auto"/>
            <w:right w:val="none" w:sz="0" w:space="0" w:color="auto"/>
          </w:divBdr>
          <w:divsChild>
            <w:div w:id="1676574137">
              <w:marLeft w:val="0"/>
              <w:marRight w:val="0"/>
              <w:marTop w:val="0"/>
              <w:marBottom w:val="0"/>
              <w:divBdr>
                <w:top w:val="none" w:sz="0" w:space="0" w:color="auto"/>
                <w:left w:val="none" w:sz="0" w:space="0" w:color="auto"/>
                <w:bottom w:val="none" w:sz="0" w:space="0" w:color="auto"/>
                <w:right w:val="none" w:sz="0" w:space="0" w:color="auto"/>
              </w:divBdr>
              <w:divsChild>
                <w:div w:id="1240216025">
                  <w:marLeft w:val="0"/>
                  <w:marRight w:val="0"/>
                  <w:marTop w:val="0"/>
                  <w:marBottom w:val="0"/>
                  <w:divBdr>
                    <w:top w:val="none" w:sz="0" w:space="0" w:color="auto"/>
                    <w:left w:val="none" w:sz="0" w:space="0" w:color="auto"/>
                    <w:bottom w:val="none" w:sz="0" w:space="0" w:color="auto"/>
                    <w:right w:val="none" w:sz="0" w:space="0" w:color="auto"/>
                  </w:divBdr>
                  <w:divsChild>
                    <w:div w:id="1306281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9516423">
      <w:bodyDiv w:val="1"/>
      <w:marLeft w:val="0"/>
      <w:marRight w:val="0"/>
      <w:marTop w:val="0"/>
      <w:marBottom w:val="0"/>
      <w:divBdr>
        <w:top w:val="none" w:sz="0" w:space="0" w:color="auto"/>
        <w:left w:val="none" w:sz="0" w:space="0" w:color="auto"/>
        <w:bottom w:val="none" w:sz="0" w:space="0" w:color="auto"/>
        <w:right w:val="none" w:sz="0" w:space="0" w:color="auto"/>
      </w:divBdr>
      <w:divsChild>
        <w:div w:id="280839900">
          <w:marLeft w:val="0"/>
          <w:marRight w:val="0"/>
          <w:marTop w:val="0"/>
          <w:marBottom w:val="0"/>
          <w:divBdr>
            <w:top w:val="none" w:sz="0" w:space="0" w:color="auto"/>
            <w:left w:val="none" w:sz="0" w:space="0" w:color="auto"/>
            <w:bottom w:val="none" w:sz="0" w:space="0" w:color="auto"/>
            <w:right w:val="none" w:sz="0" w:space="0" w:color="auto"/>
          </w:divBdr>
          <w:divsChild>
            <w:div w:id="1145972792">
              <w:marLeft w:val="0"/>
              <w:marRight w:val="0"/>
              <w:marTop w:val="0"/>
              <w:marBottom w:val="0"/>
              <w:divBdr>
                <w:top w:val="none" w:sz="0" w:space="0" w:color="auto"/>
                <w:left w:val="none" w:sz="0" w:space="0" w:color="auto"/>
                <w:bottom w:val="none" w:sz="0" w:space="0" w:color="auto"/>
                <w:right w:val="none" w:sz="0" w:space="0" w:color="auto"/>
              </w:divBdr>
              <w:divsChild>
                <w:div w:id="1688284742">
                  <w:marLeft w:val="0"/>
                  <w:marRight w:val="0"/>
                  <w:marTop w:val="0"/>
                  <w:marBottom w:val="0"/>
                  <w:divBdr>
                    <w:top w:val="none" w:sz="0" w:space="0" w:color="auto"/>
                    <w:left w:val="none" w:sz="0" w:space="0" w:color="auto"/>
                    <w:bottom w:val="none" w:sz="0" w:space="0" w:color="auto"/>
                    <w:right w:val="none" w:sz="0" w:space="0" w:color="auto"/>
                  </w:divBdr>
                  <w:divsChild>
                    <w:div w:id="973366995">
                      <w:marLeft w:val="0"/>
                      <w:marRight w:val="0"/>
                      <w:marTop w:val="0"/>
                      <w:marBottom w:val="0"/>
                      <w:divBdr>
                        <w:top w:val="none" w:sz="0" w:space="0" w:color="auto"/>
                        <w:left w:val="none" w:sz="0" w:space="0" w:color="auto"/>
                        <w:bottom w:val="none" w:sz="0" w:space="0" w:color="auto"/>
                        <w:right w:val="none" w:sz="0" w:space="0" w:color="auto"/>
                      </w:divBdr>
                      <w:divsChild>
                        <w:div w:id="1945380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9827411">
      <w:bodyDiv w:val="1"/>
      <w:marLeft w:val="0"/>
      <w:marRight w:val="0"/>
      <w:marTop w:val="0"/>
      <w:marBottom w:val="0"/>
      <w:divBdr>
        <w:top w:val="none" w:sz="0" w:space="0" w:color="auto"/>
        <w:left w:val="none" w:sz="0" w:space="0" w:color="auto"/>
        <w:bottom w:val="none" w:sz="0" w:space="0" w:color="auto"/>
        <w:right w:val="none" w:sz="0" w:space="0" w:color="auto"/>
      </w:divBdr>
      <w:divsChild>
        <w:div w:id="245308254">
          <w:marLeft w:val="0"/>
          <w:marRight w:val="0"/>
          <w:marTop w:val="0"/>
          <w:marBottom w:val="0"/>
          <w:divBdr>
            <w:top w:val="none" w:sz="0" w:space="0" w:color="auto"/>
            <w:left w:val="none" w:sz="0" w:space="0" w:color="auto"/>
            <w:bottom w:val="none" w:sz="0" w:space="0" w:color="auto"/>
            <w:right w:val="none" w:sz="0" w:space="0" w:color="auto"/>
          </w:divBdr>
          <w:divsChild>
            <w:div w:id="237176806">
              <w:marLeft w:val="0"/>
              <w:marRight w:val="0"/>
              <w:marTop w:val="0"/>
              <w:marBottom w:val="0"/>
              <w:divBdr>
                <w:top w:val="none" w:sz="0" w:space="0" w:color="auto"/>
                <w:left w:val="none" w:sz="0" w:space="0" w:color="auto"/>
                <w:bottom w:val="none" w:sz="0" w:space="0" w:color="auto"/>
                <w:right w:val="none" w:sz="0" w:space="0" w:color="auto"/>
              </w:divBdr>
              <w:divsChild>
                <w:div w:id="724451496">
                  <w:marLeft w:val="0"/>
                  <w:marRight w:val="0"/>
                  <w:marTop w:val="0"/>
                  <w:marBottom w:val="0"/>
                  <w:divBdr>
                    <w:top w:val="none" w:sz="0" w:space="0" w:color="auto"/>
                    <w:left w:val="none" w:sz="0" w:space="0" w:color="auto"/>
                    <w:bottom w:val="none" w:sz="0" w:space="0" w:color="auto"/>
                    <w:right w:val="none" w:sz="0" w:space="0" w:color="auto"/>
                  </w:divBdr>
                  <w:divsChild>
                    <w:div w:id="1024671933">
                      <w:marLeft w:val="0"/>
                      <w:marRight w:val="0"/>
                      <w:marTop w:val="0"/>
                      <w:marBottom w:val="0"/>
                      <w:divBdr>
                        <w:top w:val="none" w:sz="0" w:space="0" w:color="auto"/>
                        <w:left w:val="none" w:sz="0" w:space="0" w:color="auto"/>
                        <w:bottom w:val="none" w:sz="0" w:space="0" w:color="auto"/>
                        <w:right w:val="none" w:sz="0" w:space="0" w:color="auto"/>
                      </w:divBdr>
                      <w:divsChild>
                        <w:div w:id="703213029">
                          <w:marLeft w:val="120"/>
                          <w:marRight w:val="120"/>
                          <w:marTop w:val="120"/>
                          <w:marBottom w:val="120"/>
                          <w:divBdr>
                            <w:top w:val="none" w:sz="0" w:space="0" w:color="auto"/>
                            <w:left w:val="none" w:sz="0" w:space="0" w:color="auto"/>
                            <w:bottom w:val="none" w:sz="0" w:space="0" w:color="auto"/>
                            <w:right w:val="none" w:sz="0" w:space="0" w:color="auto"/>
                          </w:divBdr>
                          <w:divsChild>
                            <w:div w:id="74672910">
                              <w:marLeft w:val="0"/>
                              <w:marRight w:val="0"/>
                              <w:marTop w:val="0"/>
                              <w:marBottom w:val="0"/>
                              <w:divBdr>
                                <w:top w:val="none" w:sz="0" w:space="0" w:color="auto"/>
                                <w:left w:val="none" w:sz="0" w:space="0" w:color="auto"/>
                                <w:bottom w:val="none" w:sz="0" w:space="0" w:color="auto"/>
                                <w:right w:val="none" w:sz="0" w:space="0" w:color="auto"/>
                              </w:divBdr>
                              <w:divsChild>
                                <w:div w:id="89279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20871706">
      <w:bodyDiv w:val="1"/>
      <w:marLeft w:val="0"/>
      <w:marRight w:val="0"/>
      <w:marTop w:val="0"/>
      <w:marBottom w:val="0"/>
      <w:divBdr>
        <w:top w:val="none" w:sz="0" w:space="0" w:color="auto"/>
        <w:left w:val="none" w:sz="0" w:space="0" w:color="auto"/>
        <w:bottom w:val="none" w:sz="0" w:space="0" w:color="auto"/>
        <w:right w:val="none" w:sz="0" w:space="0" w:color="auto"/>
      </w:divBdr>
    </w:div>
    <w:div w:id="1921910696">
      <w:bodyDiv w:val="1"/>
      <w:marLeft w:val="0"/>
      <w:marRight w:val="0"/>
      <w:marTop w:val="0"/>
      <w:marBottom w:val="0"/>
      <w:divBdr>
        <w:top w:val="none" w:sz="0" w:space="0" w:color="auto"/>
        <w:left w:val="none" w:sz="0" w:space="0" w:color="auto"/>
        <w:bottom w:val="none" w:sz="0" w:space="0" w:color="auto"/>
        <w:right w:val="none" w:sz="0" w:space="0" w:color="auto"/>
      </w:divBdr>
      <w:divsChild>
        <w:div w:id="154078038">
          <w:marLeft w:val="0"/>
          <w:marRight w:val="0"/>
          <w:marTop w:val="0"/>
          <w:marBottom w:val="0"/>
          <w:divBdr>
            <w:top w:val="none" w:sz="0" w:space="0" w:color="auto"/>
            <w:left w:val="none" w:sz="0" w:space="0" w:color="auto"/>
            <w:bottom w:val="none" w:sz="0" w:space="0" w:color="auto"/>
            <w:right w:val="none" w:sz="0" w:space="0" w:color="auto"/>
          </w:divBdr>
          <w:divsChild>
            <w:div w:id="1056666942">
              <w:marLeft w:val="0"/>
              <w:marRight w:val="0"/>
              <w:marTop w:val="0"/>
              <w:marBottom w:val="0"/>
              <w:divBdr>
                <w:top w:val="none" w:sz="0" w:space="0" w:color="auto"/>
                <w:left w:val="none" w:sz="0" w:space="0" w:color="auto"/>
                <w:bottom w:val="none" w:sz="0" w:space="0" w:color="auto"/>
                <w:right w:val="none" w:sz="0" w:space="0" w:color="auto"/>
              </w:divBdr>
              <w:divsChild>
                <w:div w:id="1003238705">
                  <w:marLeft w:val="0"/>
                  <w:marRight w:val="450"/>
                  <w:marTop w:val="0"/>
                  <w:marBottom w:val="0"/>
                  <w:divBdr>
                    <w:top w:val="none" w:sz="0" w:space="0" w:color="auto"/>
                    <w:left w:val="none" w:sz="0" w:space="0" w:color="auto"/>
                    <w:bottom w:val="none" w:sz="0" w:space="0" w:color="auto"/>
                    <w:right w:val="none" w:sz="0" w:space="0" w:color="auto"/>
                  </w:divBdr>
                  <w:divsChild>
                    <w:div w:id="1197231124">
                      <w:marLeft w:val="0"/>
                      <w:marRight w:val="0"/>
                      <w:marTop w:val="0"/>
                      <w:marBottom w:val="0"/>
                      <w:divBdr>
                        <w:top w:val="dotted" w:sz="6" w:space="4" w:color="B2B2B2"/>
                        <w:left w:val="none" w:sz="0" w:space="0" w:color="auto"/>
                        <w:bottom w:val="none" w:sz="0" w:space="0" w:color="auto"/>
                        <w:right w:val="none" w:sz="0" w:space="0" w:color="auto"/>
                      </w:divBdr>
                      <w:divsChild>
                        <w:div w:id="582379562">
                          <w:marLeft w:val="0"/>
                          <w:marRight w:val="0"/>
                          <w:marTop w:val="0"/>
                          <w:marBottom w:val="0"/>
                          <w:divBdr>
                            <w:top w:val="none" w:sz="0" w:space="0" w:color="auto"/>
                            <w:left w:val="none" w:sz="0" w:space="0" w:color="auto"/>
                            <w:bottom w:val="none" w:sz="0" w:space="0" w:color="auto"/>
                            <w:right w:val="none" w:sz="0" w:space="0" w:color="auto"/>
                          </w:divBdr>
                          <w:divsChild>
                            <w:div w:id="2024701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5989878">
      <w:bodyDiv w:val="1"/>
      <w:marLeft w:val="0"/>
      <w:marRight w:val="0"/>
      <w:marTop w:val="0"/>
      <w:marBottom w:val="0"/>
      <w:divBdr>
        <w:top w:val="none" w:sz="0" w:space="0" w:color="auto"/>
        <w:left w:val="none" w:sz="0" w:space="0" w:color="auto"/>
        <w:bottom w:val="none" w:sz="0" w:space="0" w:color="auto"/>
        <w:right w:val="none" w:sz="0" w:space="0" w:color="auto"/>
      </w:divBdr>
    </w:div>
    <w:div w:id="1928297972">
      <w:bodyDiv w:val="1"/>
      <w:marLeft w:val="0"/>
      <w:marRight w:val="0"/>
      <w:marTop w:val="0"/>
      <w:marBottom w:val="0"/>
      <w:divBdr>
        <w:top w:val="none" w:sz="0" w:space="0" w:color="auto"/>
        <w:left w:val="none" w:sz="0" w:space="0" w:color="auto"/>
        <w:bottom w:val="none" w:sz="0" w:space="0" w:color="auto"/>
        <w:right w:val="none" w:sz="0" w:space="0" w:color="auto"/>
      </w:divBdr>
      <w:divsChild>
        <w:div w:id="2139494518">
          <w:marLeft w:val="0"/>
          <w:marRight w:val="0"/>
          <w:marTop w:val="0"/>
          <w:marBottom w:val="0"/>
          <w:divBdr>
            <w:top w:val="none" w:sz="0" w:space="0" w:color="auto"/>
            <w:left w:val="none" w:sz="0" w:space="0" w:color="auto"/>
            <w:bottom w:val="none" w:sz="0" w:space="0" w:color="auto"/>
            <w:right w:val="none" w:sz="0" w:space="0" w:color="auto"/>
          </w:divBdr>
        </w:div>
      </w:divsChild>
    </w:div>
    <w:div w:id="1931815026">
      <w:bodyDiv w:val="1"/>
      <w:marLeft w:val="0"/>
      <w:marRight w:val="0"/>
      <w:marTop w:val="0"/>
      <w:marBottom w:val="0"/>
      <w:divBdr>
        <w:top w:val="none" w:sz="0" w:space="0" w:color="auto"/>
        <w:left w:val="none" w:sz="0" w:space="0" w:color="auto"/>
        <w:bottom w:val="none" w:sz="0" w:space="0" w:color="auto"/>
        <w:right w:val="none" w:sz="0" w:space="0" w:color="auto"/>
      </w:divBdr>
    </w:div>
    <w:div w:id="1932198217">
      <w:bodyDiv w:val="1"/>
      <w:marLeft w:val="0"/>
      <w:marRight w:val="0"/>
      <w:marTop w:val="0"/>
      <w:marBottom w:val="0"/>
      <w:divBdr>
        <w:top w:val="none" w:sz="0" w:space="0" w:color="auto"/>
        <w:left w:val="none" w:sz="0" w:space="0" w:color="auto"/>
        <w:bottom w:val="none" w:sz="0" w:space="0" w:color="auto"/>
        <w:right w:val="none" w:sz="0" w:space="0" w:color="auto"/>
      </w:divBdr>
      <w:divsChild>
        <w:div w:id="187069781">
          <w:marLeft w:val="0"/>
          <w:marRight w:val="0"/>
          <w:marTop w:val="0"/>
          <w:marBottom w:val="0"/>
          <w:divBdr>
            <w:top w:val="none" w:sz="0" w:space="0" w:color="auto"/>
            <w:left w:val="none" w:sz="0" w:space="0" w:color="auto"/>
            <w:bottom w:val="none" w:sz="0" w:space="0" w:color="auto"/>
            <w:right w:val="none" w:sz="0" w:space="0" w:color="auto"/>
          </w:divBdr>
          <w:divsChild>
            <w:div w:id="1128670307">
              <w:marLeft w:val="0"/>
              <w:marRight w:val="0"/>
              <w:marTop w:val="0"/>
              <w:marBottom w:val="0"/>
              <w:divBdr>
                <w:top w:val="none" w:sz="0" w:space="0" w:color="auto"/>
                <w:left w:val="none" w:sz="0" w:space="0" w:color="auto"/>
                <w:bottom w:val="none" w:sz="0" w:space="0" w:color="auto"/>
                <w:right w:val="none" w:sz="0" w:space="0" w:color="auto"/>
              </w:divBdr>
              <w:divsChild>
                <w:div w:id="1302881716">
                  <w:marLeft w:val="0"/>
                  <w:marRight w:val="0"/>
                  <w:marTop w:val="0"/>
                  <w:marBottom w:val="0"/>
                  <w:divBdr>
                    <w:top w:val="none" w:sz="0" w:space="0" w:color="auto"/>
                    <w:left w:val="none" w:sz="0" w:space="0" w:color="auto"/>
                    <w:bottom w:val="none" w:sz="0" w:space="0" w:color="auto"/>
                    <w:right w:val="none" w:sz="0" w:space="0" w:color="auto"/>
                  </w:divBdr>
                  <w:divsChild>
                    <w:div w:id="697585775">
                      <w:marLeft w:val="0"/>
                      <w:marRight w:val="0"/>
                      <w:marTop w:val="0"/>
                      <w:marBottom w:val="0"/>
                      <w:divBdr>
                        <w:top w:val="none" w:sz="0" w:space="0" w:color="auto"/>
                        <w:left w:val="none" w:sz="0" w:space="0" w:color="auto"/>
                        <w:bottom w:val="none" w:sz="0" w:space="0" w:color="auto"/>
                        <w:right w:val="none" w:sz="0" w:space="0" w:color="auto"/>
                      </w:divBdr>
                      <w:divsChild>
                        <w:div w:id="1500848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3396397">
      <w:bodyDiv w:val="1"/>
      <w:marLeft w:val="0"/>
      <w:marRight w:val="0"/>
      <w:marTop w:val="0"/>
      <w:marBottom w:val="0"/>
      <w:divBdr>
        <w:top w:val="none" w:sz="0" w:space="0" w:color="auto"/>
        <w:left w:val="none" w:sz="0" w:space="0" w:color="auto"/>
        <w:bottom w:val="none" w:sz="0" w:space="0" w:color="auto"/>
        <w:right w:val="none" w:sz="0" w:space="0" w:color="auto"/>
      </w:divBdr>
      <w:divsChild>
        <w:div w:id="1740447145">
          <w:marLeft w:val="0"/>
          <w:marRight w:val="0"/>
          <w:marTop w:val="0"/>
          <w:marBottom w:val="0"/>
          <w:divBdr>
            <w:top w:val="none" w:sz="0" w:space="0" w:color="auto"/>
            <w:left w:val="none" w:sz="0" w:space="0" w:color="auto"/>
            <w:bottom w:val="none" w:sz="0" w:space="0" w:color="auto"/>
            <w:right w:val="none" w:sz="0" w:space="0" w:color="auto"/>
          </w:divBdr>
          <w:divsChild>
            <w:div w:id="2039967494">
              <w:marLeft w:val="0"/>
              <w:marRight w:val="0"/>
              <w:marTop w:val="0"/>
              <w:marBottom w:val="0"/>
              <w:divBdr>
                <w:top w:val="none" w:sz="0" w:space="0" w:color="auto"/>
                <w:left w:val="none" w:sz="0" w:space="0" w:color="auto"/>
                <w:bottom w:val="none" w:sz="0" w:space="0" w:color="auto"/>
                <w:right w:val="none" w:sz="0" w:space="0" w:color="auto"/>
              </w:divBdr>
              <w:divsChild>
                <w:div w:id="2049063242">
                  <w:marLeft w:val="0"/>
                  <w:marRight w:val="0"/>
                  <w:marTop w:val="0"/>
                  <w:marBottom w:val="0"/>
                  <w:divBdr>
                    <w:top w:val="none" w:sz="0" w:space="0" w:color="auto"/>
                    <w:left w:val="none" w:sz="0" w:space="0" w:color="auto"/>
                    <w:bottom w:val="none" w:sz="0" w:space="0" w:color="auto"/>
                    <w:right w:val="none" w:sz="0" w:space="0" w:color="auto"/>
                  </w:divBdr>
                </w:div>
                <w:div w:id="1899440471">
                  <w:marLeft w:val="0"/>
                  <w:marRight w:val="0"/>
                  <w:marTop w:val="0"/>
                  <w:marBottom w:val="0"/>
                  <w:divBdr>
                    <w:top w:val="none" w:sz="0" w:space="0" w:color="auto"/>
                    <w:left w:val="none" w:sz="0" w:space="0" w:color="auto"/>
                    <w:bottom w:val="none" w:sz="0" w:space="0" w:color="auto"/>
                    <w:right w:val="none" w:sz="0" w:space="0" w:color="auto"/>
                  </w:divBdr>
                </w:div>
                <w:div w:id="1581908521">
                  <w:marLeft w:val="0"/>
                  <w:marRight w:val="0"/>
                  <w:marTop w:val="0"/>
                  <w:marBottom w:val="0"/>
                  <w:divBdr>
                    <w:top w:val="none" w:sz="0" w:space="0" w:color="auto"/>
                    <w:left w:val="none" w:sz="0" w:space="0" w:color="auto"/>
                    <w:bottom w:val="none" w:sz="0" w:space="0" w:color="auto"/>
                    <w:right w:val="none" w:sz="0" w:space="0" w:color="auto"/>
                  </w:divBdr>
                  <w:divsChild>
                    <w:div w:id="1893424250">
                      <w:marLeft w:val="0"/>
                      <w:marRight w:val="0"/>
                      <w:marTop w:val="0"/>
                      <w:marBottom w:val="0"/>
                      <w:divBdr>
                        <w:top w:val="none" w:sz="0" w:space="0" w:color="auto"/>
                        <w:left w:val="none" w:sz="0" w:space="0" w:color="auto"/>
                        <w:bottom w:val="none" w:sz="0" w:space="0" w:color="auto"/>
                        <w:right w:val="none" w:sz="0" w:space="0" w:color="auto"/>
                      </w:divBdr>
                      <w:divsChild>
                        <w:div w:id="332492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8905504">
      <w:bodyDiv w:val="1"/>
      <w:marLeft w:val="0"/>
      <w:marRight w:val="0"/>
      <w:marTop w:val="0"/>
      <w:marBottom w:val="0"/>
      <w:divBdr>
        <w:top w:val="none" w:sz="0" w:space="0" w:color="auto"/>
        <w:left w:val="none" w:sz="0" w:space="0" w:color="auto"/>
        <w:bottom w:val="none" w:sz="0" w:space="0" w:color="auto"/>
        <w:right w:val="none" w:sz="0" w:space="0" w:color="auto"/>
      </w:divBdr>
      <w:divsChild>
        <w:div w:id="557397039">
          <w:marLeft w:val="0"/>
          <w:marRight w:val="0"/>
          <w:marTop w:val="0"/>
          <w:marBottom w:val="0"/>
          <w:divBdr>
            <w:top w:val="none" w:sz="0" w:space="0" w:color="auto"/>
            <w:left w:val="none" w:sz="0" w:space="0" w:color="auto"/>
            <w:bottom w:val="none" w:sz="0" w:space="0" w:color="auto"/>
            <w:right w:val="none" w:sz="0" w:space="0" w:color="auto"/>
          </w:divBdr>
          <w:divsChild>
            <w:div w:id="2136018329">
              <w:marLeft w:val="0"/>
              <w:marRight w:val="0"/>
              <w:marTop w:val="0"/>
              <w:marBottom w:val="0"/>
              <w:divBdr>
                <w:top w:val="none" w:sz="0" w:space="0" w:color="auto"/>
                <w:left w:val="none" w:sz="0" w:space="0" w:color="auto"/>
                <w:bottom w:val="none" w:sz="0" w:space="0" w:color="auto"/>
                <w:right w:val="none" w:sz="0" w:space="0" w:color="auto"/>
              </w:divBdr>
              <w:divsChild>
                <w:div w:id="678393057">
                  <w:marLeft w:val="0"/>
                  <w:marRight w:val="200"/>
                  <w:marTop w:val="0"/>
                  <w:marBottom w:val="0"/>
                  <w:divBdr>
                    <w:top w:val="none" w:sz="0" w:space="0" w:color="auto"/>
                    <w:left w:val="none" w:sz="0" w:space="0" w:color="auto"/>
                    <w:bottom w:val="none" w:sz="0" w:space="0" w:color="auto"/>
                    <w:right w:val="none" w:sz="0" w:space="0" w:color="auto"/>
                  </w:divBdr>
                  <w:divsChild>
                    <w:div w:id="481701953">
                      <w:marLeft w:val="0"/>
                      <w:marRight w:val="0"/>
                      <w:marTop w:val="0"/>
                      <w:marBottom w:val="0"/>
                      <w:divBdr>
                        <w:top w:val="dotted" w:sz="2" w:space="2" w:color="B2B2B2"/>
                        <w:left w:val="none" w:sz="0" w:space="0" w:color="auto"/>
                        <w:bottom w:val="none" w:sz="0" w:space="0" w:color="auto"/>
                        <w:right w:val="none" w:sz="0" w:space="0" w:color="auto"/>
                      </w:divBdr>
                      <w:divsChild>
                        <w:div w:id="590235403">
                          <w:marLeft w:val="0"/>
                          <w:marRight w:val="0"/>
                          <w:marTop w:val="0"/>
                          <w:marBottom w:val="0"/>
                          <w:divBdr>
                            <w:top w:val="none" w:sz="0" w:space="0" w:color="auto"/>
                            <w:left w:val="none" w:sz="0" w:space="0" w:color="auto"/>
                            <w:bottom w:val="none" w:sz="0" w:space="0" w:color="auto"/>
                            <w:right w:val="none" w:sz="0" w:space="0" w:color="auto"/>
                          </w:divBdr>
                        </w:div>
                      </w:divsChild>
                    </w:div>
                    <w:div w:id="938028992">
                      <w:marLeft w:val="267"/>
                      <w:marRight w:val="0"/>
                      <w:marTop w:val="0"/>
                      <w:marBottom w:val="0"/>
                      <w:divBdr>
                        <w:top w:val="none" w:sz="0" w:space="0" w:color="auto"/>
                        <w:left w:val="none" w:sz="0" w:space="0" w:color="auto"/>
                        <w:bottom w:val="none" w:sz="0" w:space="0" w:color="auto"/>
                        <w:right w:val="none" w:sz="0" w:space="0" w:color="auto"/>
                      </w:divBdr>
                    </w:div>
                    <w:div w:id="1648243686">
                      <w:marLeft w:val="267"/>
                      <w:marRight w:val="0"/>
                      <w:marTop w:val="0"/>
                      <w:marBottom w:val="0"/>
                      <w:divBdr>
                        <w:top w:val="none" w:sz="0" w:space="0" w:color="auto"/>
                        <w:left w:val="none" w:sz="0" w:space="0" w:color="auto"/>
                        <w:bottom w:val="none" w:sz="0" w:space="0" w:color="auto"/>
                        <w:right w:val="none" w:sz="0" w:space="0" w:color="auto"/>
                      </w:divBdr>
                    </w:div>
                    <w:div w:id="1727026201">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9604226">
      <w:bodyDiv w:val="1"/>
      <w:marLeft w:val="0"/>
      <w:marRight w:val="0"/>
      <w:marTop w:val="0"/>
      <w:marBottom w:val="0"/>
      <w:divBdr>
        <w:top w:val="none" w:sz="0" w:space="0" w:color="auto"/>
        <w:left w:val="none" w:sz="0" w:space="0" w:color="auto"/>
        <w:bottom w:val="none" w:sz="0" w:space="0" w:color="auto"/>
        <w:right w:val="none" w:sz="0" w:space="0" w:color="auto"/>
      </w:divBdr>
    </w:div>
    <w:div w:id="1940068290">
      <w:bodyDiv w:val="1"/>
      <w:marLeft w:val="0"/>
      <w:marRight w:val="0"/>
      <w:marTop w:val="0"/>
      <w:marBottom w:val="0"/>
      <w:divBdr>
        <w:top w:val="none" w:sz="0" w:space="0" w:color="auto"/>
        <w:left w:val="none" w:sz="0" w:space="0" w:color="auto"/>
        <w:bottom w:val="none" w:sz="0" w:space="0" w:color="auto"/>
        <w:right w:val="none" w:sz="0" w:space="0" w:color="auto"/>
      </w:divBdr>
    </w:div>
    <w:div w:id="1940867234">
      <w:bodyDiv w:val="1"/>
      <w:marLeft w:val="0"/>
      <w:marRight w:val="0"/>
      <w:marTop w:val="0"/>
      <w:marBottom w:val="0"/>
      <w:divBdr>
        <w:top w:val="none" w:sz="0" w:space="0" w:color="auto"/>
        <w:left w:val="none" w:sz="0" w:space="0" w:color="auto"/>
        <w:bottom w:val="none" w:sz="0" w:space="0" w:color="auto"/>
        <w:right w:val="none" w:sz="0" w:space="0" w:color="auto"/>
      </w:divBdr>
    </w:div>
    <w:div w:id="1944605229">
      <w:bodyDiv w:val="1"/>
      <w:marLeft w:val="0"/>
      <w:marRight w:val="0"/>
      <w:marTop w:val="0"/>
      <w:marBottom w:val="0"/>
      <w:divBdr>
        <w:top w:val="none" w:sz="0" w:space="0" w:color="auto"/>
        <w:left w:val="none" w:sz="0" w:space="0" w:color="auto"/>
        <w:bottom w:val="none" w:sz="0" w:space="0" w:color="auto"/>
        <w:right w:val="none" w:sz="0" w:space="0" w:color="auto"/>
      </w:divBdr>
      <w:divsChild>
        <w:div w:id="1481654273">
          <w:marLeft w:val="0"/>
          <w:marRight w:val="0"/>
          <w:marTop w:val="0"/>
          <w:marBottom w:val="0"/>
          <w:divBdr>
            <w:top w:val="none" w:sz="0" w:space="0" w:color="auto"/>
            <w:left w:val="none" w:sz="0" w:space="0" w:color="auto"/>
            <w:bottom w:val="none" w:sz="0" w:space="0" w:color="auto"/>
            <w:right w:val="none" w:sz="0" w:space="0" w:color="auto"/>
          </w:divBdr>
          <w:divsChild>
            <w:div w:id="463692806">
              <w:marLeft w:val="0"/>
              <w:marRight w:val="0"/>
              <w:marTop w:val="0"/>
              <w:marBottom w:val="0"/>
              <w:divBdr>
                <w:top w:val="none" w:sz="0" w:space="0" w:color="auto"/>
                <w:left w:val="none" w:sz="0" w:space="0" w:color="auto"/>
                <w:bottom w:val="none" w:sz="0" w:space="0" w:color="auto"/>
                <w:right w:val="none" w:sz="0" w:space="0" w:color="auto"/>
              </w:divBdr>
              <w:divsChild>
                <w:div w:id="869337409">
                  <w:marLeft w:val="0"/>
                  <w:marRight w:val="0"/>
                  <w:marTop w:val="0"/>
                  <w:marBottom w:val="0"/>
                  <w:divBdr>
                    <w:top w:val="none" w:sz="0" w:space="0" w:color="auto"/>
                    <w:left w:val="none" w:sz="0" w:space="0" w:color="auto"/>
                    <w:bottom w:val="none" w:sz="0" w:space="0" w:color="auto"/>
                    <w:right w:val="none" w:sz="0" w:space="0" w:color="auto"/>
                  </w:divBdr>
                  <w:divsChild>
                    <w:div w:id="143544981">
                      <w:marLeft w:val="0"/>
                      <w:marRight w:val="0"/>
                      <w:marTop w:val="0"/>
                      <w:marBottom w:val="0"/>
                      <w:divBdr>
                        <w:top w:val="none" w:sz="0" w:space="0" w:color="auto"/>
                        <w:left w:val="none" w:sz="0" w:space="0" w:color="auto"/>
                        <w:bottom w:val="none" w:sz="0" w:space="0" w:color="auto"/>
                        <w:right w:val="none" w:sz="0" w:space="0" w:color="auto"/>
                      </w:divBdr>
                    </w:div>
                    <w:div w:id="424881714">
                      <w:marLeft w:val="0"/>
                      <w:marRight w:val="0"/>
                      <w:marTop w:val="0"/>
                      <w:marBottom w:val="0"/>
                      <w:divBdr>
                        <w:top w:val="none" w:sz="0" w:space="0" w:color="auto"/>
                        <w:left w:val="none" w:sz="0" w:space="0" w:color="auto"/>
                        <w:bottom w:val="none" w:sz="0" w:space="0" w:color="auto"/>
                        <w:right w:val="none" w:sz="0" w:space="0" w:color="auto"/>
                      </w:divBdr>
                    </w:div>
                    <w:div w:id="535967201">
                      <w:marLeft w:val="0"/>
                      <w:marRight w:val="0"/>
                      <w:marTop w:val="0"/>
                      <w:marBottom w:val="0"/>
                      <w:divBdr>
                        <w:top w:val="none" w:sz="0" w:space="0" w:color="auto"/>
                        <w:left w:val="none" w:sz="0" w:space="0" w:color="auto"/>
                        <w:bottom w:val="none" w:sz="0" w:space="0" w:color="auto"/>
                        <w:right w:val="none" w:sz="0" w:space="0" w:color="auto"/>
                      </w:divBdr>
                    </w:div>
                    <w:div w:id="1005936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4720908">
      <w:bodyDiv w:val="1"/>
      <w:marLeft w:val="0"/>
      <w:marRight w:val="0"/>
      <w:marTop w:val="0"/>
      <w:marBottom w:val="0"/>
      <w:divBdr>
        <w:top w:val="none" w:sz="0" w:space="0" w:color="auto"/>
        <w:left w:val="none" w:sz="0" w:space="0" w:color="auto"/>
        <w:bottom w:val="none" w:sz="0" w:space="0" w:color="auto"/>
        <w:right w:val="none" w:sz="0" w:space="0" w:color="auto"/>
      </w:divBdr>
      <w:divsChild>
        <w:div w:id="669017562">
          <w:marLeft w:val="0"/>
          <w:marRight w:val="0"/>
          <w:marTop w:val="0"/>
          <w:marBottom w:val="0"/>
          <w:divBdr>
            <w:top w:val="none" w:sz="0" w:space="0" w:color="auto"/>
            <w:left w:val="none" w:sz="0" w:space="0" w:color="auto"/>
            <w:bottom w:val="none" w:sz="0" w:space="0" w:color="auto"/>
            <w:right w:val="none" w:sz="0" w:space="0" w:color="auto"/>
          </w:divBdr>
          <w:divsChild>
            <w:div w:id="855734144">
              <w:marLeft w:val="0"/>
              <w:marRight w:val="0"/>
              <w:marTop w:val="0"/>
              <w:marBottom w:val="0"/>
              <w:divBdr>
                <w:top w:val="none" w:sz="0" w:space="0" w:color="auto"/>
                <w:left w:val="none" w:sz="0" w:space="0" w:color="auto"/>
                <w:bottom w:val="none" w:sz="0" w:space="0" w:color="auto"/>
                <w:right w:val="none" w:sz="0" w:space="0" w:color="auto"/>
              </w:divBdr>
              <w:divsChild>
                <w:div w:id="887688004">
                  <w:marLeft w:val="0"/>
                  <w:marRight w:val="0"/>
                  <w:marTop w:val="0"/>
                  <w:marBottom w:val="0"/>
                  <w:divBdr>
                    <w:top w:val="none" w:sz="0" w:space="0" w:color="auto"/>
                    <w:left w:val="none" w:sz="0" w:space="0" w:color="auto"/>
                    <w:bottom w:val="none" w:sz="0" w:space="0" w:color="auto"/>
                    <w:right w:val="none" w:sz="0" w:space="0" w:color="auto"/>
                  </w:divBdr>
                  <w:divsChild>
                    <w:div w:id="760613266">
                      <w:marLeft w:val="0"/>
                      <w:marRight w:val="0"/>
                      <w:marTop w:val="0"/>
                      <w:marBottom w:val="0"/>
                      <w:divBdr>
                        <w:top w:val="none" w:sz="0" w:space="0" w:color="auto"/>
                        <w:left w:val="none" w:sz="0" w:space="0" w:color="auto"/>
                        <w:bottom w:val="none" w:sz="0" w:space="0" w:color="auto"/>
                        <w:right w:val="none" w:sz="0" w:space="0" w:color="auto"/>
                      </w:divBdr>
                      <w:divsChild>
                        <w:div w:id="1332372148">
                          <w:marLeft w:val="0"/>
                          <w:marRight w:val="0"/>
                          <w:marTop w:val="0"/>
                          <w:marBottom w:val="0"/>
                          <w:divBdr>
                            <w:top w:val="none" w:sz="0" w:space="0" w:color="auto"/>
                            <w:left w:val="none" w:sz="0" w:space="0" w:color="auto"/>
                            <w:bottom w:val="none" w:sz="0" w:space="0" w:color="auto"/>
                            <w:right w:val="none" w:sz="0" w:space="0" w:color="auto"/>
                          </w:divBdr>
                          <w:divsChild>
                            <w:div w:id="1549757636">
                              <w:marLeft w:val="0"/>
                              <w:marRight w:val="0"/>
                              <w:marTop w:val="0"/>
                              <w:marBottom w:val="0"/>
                              <w:divBdr>
                                <w:top w:val="none" w:sz="0" w:space="0" w:color="auto"/>
                                <w:left w:val="none" w:sz="0" w:space="0" w:color="auto"/>
                                <w:bottom w:val="none" w:sz="0" w:space="0" w:color="auto"/>
                                <w:right w:val="none" w:sz="0" w:space="0" w:color="auto"/>
                              </w:divBdr>
                              <w:divsChild>
                                <w:div w:id="1362585773">
                                  <w:marLeft w:val="0"/>
                                  <w:marRight w:val="0"/>
                                  <w:marTop w:val="0"/>
                                  <w:marBottom w:val="0"/>
                                  <w:divBdr>
                                    <w:top w:val="none" w:sz="0" w:space="0" w:color="auto"/>
                                    <w:left w:val="none" w:sz="0" w:space="0" w:color="auto"/>
                                    <w:bottom w:val="none" w:sz="0" w:space="0" w:color="auto"/>
                                    <w:right w:val="none" w:sz="0" w:space="0" w:color="auto"/>
                                  </w:divBdr>
                                  <w:divsChild>
                                    <w:div w:id="1725250457">
                                      <w:marLeft w:val="0"/>
                                      <w:marRight w:val="0"/>
                                      <w:marTop w:val="0"/>
                                      <w:marBottom w:val="0"/>
                                      <w:divBdr>
                                        <w:top w:val="none" w:sz="0" w:space="0" w:color="auto"/>
                                        <w:left w:val="none" w:sz="0" w:space="0" w:color="auto"/>
                                        <w:bottom w:val="none" w:sz="0" w:space="0" w:color="auto"/>
                                        <w:right w:val="none" w:sz="0" w:space="0" w:color="auto"/>
                                      </w:divBdr>
                                      <w:divsChild>
                                        <w:div w:id="396368413">
                                          <w:marLeft w:val="0"/>
                                          <w:marRight w:val="0"/>
                                          <w:marTop w:val="0"/>
                                          <w:marBottom w:val="0"/>
                                          <w:divBdr>
                                            <w:top w:val="none" w:sz="0" w:space="0" w:color="auto"/>
                                            <w:left w:val="none" w:sz="0" w:space="0" w:color="auto"/>
                                            <w:bottom w:val="none" w:sz="0" w:space="0" w:color="auto"/>
                                            <w:right w:val="none" w:sz="0" w:space="0" w:color="auto"/>
                                          </w:divBdr>
                                        </w:div>
                                      </w:divsChild>
                                    </w:div>
                                    <w:div w:id="93476017">
                                      <w:marLeft w:val="0"/>
                                      <w:marRight w:val="0"/>
                                      <w:marTop w:val="0"/>
                                      <w:marBottom w:val="0"/>
                                      <w:divBdr>
                                        <w:top w:val="none" w:sz="0" w:space="0" w:color="auto"/>
                                        <w:left w:val="none" w:sz="0" w:space="0" w:color="auto"/>
                                        <w:bottom w:val="none" w:sz="0" w:space="0" w:color="auto"/>
                                        <w:right w:val="none" w:sz="0" w:space="0" w:color="auto"/>
                                      </w:divBdr>
                                      <w:divsChild>
                                        <w:div w:id="467821722">
                                          <w:marLeft w:val="0"/>
                                          <w:marRight w:val="0"/>
                                          <w:marTop w:val="0"/>
                                          <w:marBottom w:val="0"/>
                                          <w:divBdr>
                                            <w:top w:val="none" w:sz="0" w:space="0" w:color="auto"/>
                                            <w:left w:val="none" w:sz="0" w:space="0" w:color="auto"/>
                                            <w:bottom w:val="none" w:sz="0" w:space="0" w:color="auto"/>
                                            <w:right w:val="none" w:sz="0" w:space="0" w:color="auto"/>
                                          </w:divBdr>
                                        </w:div>
                                      </w:divsChild>
                                    </w:div>
                                    <w:div w:id="1591890847">
                                      <w:marLeft w:val="0"/>
                                      <w:marRight w:val="0"/>
                                      <w:marTop w:val="0"/>
                                      <w:marBottom w:val="0"/>
                                      <w:divBdr>
                                        <w:top w:val="none" w:sz="0" w:space="0" w:color="auto"/>
                                        <w:left w:val="none" w:sz="0" w:space="0" w:color="auto"/>
                                        <w:bottom w:val="none" w:sz="0" w:space="0" w:color="auto"/>
                                        <w:right w:val="none" w:sz="0" w:space="0" w:color="auto"/>
                                      </w:divBdr>
                                      <w:divsChild>
                                        <w:div w:id="1102720142">
                                          <w:marLeft w:val="0"/>
                                          <w:marRight w:val="0"/>
                                          <w:marTop w:val="0"/>
                                          <w:marBottom w:val="0"/>
                                          <w:divBdr>
                                            <w:top w:val="none" w:sz="0" w:space="0" w:color="auto"/>
                                            <w:left w:val="none" w:sz="0" w:space="0" w:color="auto"/>
                                            <w:bottom w:val="none" w:sz="0" w:space="0" w:color="auto"/>
                                            <w:right w:val="none" w:sz="0" w:space="0" w:color="auto"/>
                                          </w:divBdr>
                                        </w:div>
                                      </w:divsChild>
                                    </w:div>
                                    <w:div w:id="876355195">
                                      <w:marLeft w:val="0"/>
                                      <w:marRight w:val="0"/>
                                      <w:marTop w:val="0"/>
                                      <w:marBottom w:val="0"/>
                                      <w:divBdr>
                                        <w:top w:val="none" w:sz="0" w:space="0" w:color="auto"/>
                                        <w:left w:val="none" w:sz="0" w:space="0" w:color="auto"/>
                                        <w:bottom w:val="none" w:sz="0" w:space="0" w:color="auto"/>
                                        <w:right w:val="none" w:sz="0" w:space="0" w:color="auto"/>
                                      </w:divBdr>
                                      <w:divsChild>
                                        <w:div w:id="1252619864">
                                          <w:marLeft w:val="0"/>
                                          <w:marRight w:val="0"/>
                                          <w:marTop w:val="0"/>
                                          <w:marBottom w:val="0"/>
                                          <w:divBdr>
                                            <w:top w:val="none" w:sz="0" w:space="0" w:color="auto"/>
                                            <w:left w:val="none" w:sz="0" w:space="0" w:color="auto"/>
                                            <w:bottom w:val="none" w:sz="0" w:space="0" w:color="auto"/>
                                            <w:right w:val="none" w:sz="0" w:space="0" w:color="auto"/>
                                          </w:divBdr>
                                        </w:div>
                                      </w:divsChild>
                                    </w:div>
                                    <w:div w:id="520439092">
                                      <w:marLeft w:val="0"/>
                                      <w:marRight w:val="0"/>
                                      <w:marTop w:val="0"/>
                                      <w:marBottom w:val="0"/>
                                      <w:divBdr>
                                        <w:top w:val="none" w:sz="0" w:space="0" w:color="auto"/>
                                        <w:left w:val="none" w:sz="0" w:space="0" w:color="auto"/>
                                        <w:bottom w:val="none" w:sz="0" w:space="0" w:color="auto"/>
                                        <w:right w:val="none" w:sz="0" w:space="0" w:color="auto"/>
                                      </w:divBdr>
                                      <w:divsChild>
                                        <w:div w:id="886257272">
                                          <w:marLeft w:val="0"/>
                                          <w:marRight w:val="0"/>
                                          <w:marTop w:val="0"/>
                                          <w:marBottom w:val="0"/>
                                          <w:divBdr>
                                            <w:top w:val="none" w:sz="0" w:space="0" w:color="auto"/>
                                            <w:left w:val="none" w:sz="0" w:space="0" w:color="auto"/>
                                            <w:bottom w:val="none" w:sz="0" w:space="0" w:color="auto"/>
                                            <w:right w:val="none" w:sz="0" w:space="0" w:color="auto"/>
                                          </w:divBdr>
                                        </w:div>
                                      </w:divsChild>
                                    </w:div>
                                    <w:div w:id="348609350">
                                      <w:marLeft w:val="0"/>
                                      <w:marRight w:val="0"/>
                                      <w:marTop w:val="0"/>
                                      <w:marBottom w:val="0"/>
                                      <w:divBdr>
                                        <w:top w:val="none" w:sz="0" w:space="0" w:color="auto"/>
                                        <w:left w:val="none" w:sz="0" w:space="0" w:color="auto"/>
                                        <w:bottom w:val="none" w:sz="0" w:space="0" w:color="auto"/>
                                        <w:right w:val="none" w:sz="0" w:space="0" w:color="auto"/>
                                      </w:divBdr>
                                      <w:divsChild>
                                        <w:div w:id="787161658">
                                          <w:marLeft w:val="0"/>
                                          <w:marRight w:val="0"/>
                                          <w:marTop w:val="0"/>
                                          <w:marBottom w:val="0"/>
                                          <w:divBdr>
                                            <w:top w:val="none" w:sz="0" w:space="0" w:color="auto"/>
                                            <w:left w:val="none" w:sz="0" w:space="0" w:color="auto"/>
                                            <w:bottom w:val="none" w:sz="0" w:space="0" w:color="auto"/>
                                            <w:right w:val="none" w:sz="0" w:space="0" w:color="auto"/>
                                          </w:divBdr>
                                        </w:div>
                                      </w:divsChild>
                                    </w:div>
                                    <w:div w:id="56317756">
                                      <w:marLeft w:val="0"/>
                                      <w:marRight w:val="0"/>
                                      <w:marTop w:val="0"/>
                                      <w:marBottom w:val="0"/>
                                      <w:divBdr>
                                        <w:top w:val="none" w:sz="0" w:space="0" w:color="auto"/>
                                        <w:left w:val="none" w:sz="0" w:space="0" w:color="auto"/>
                                        <w:bottom w:val="none" w:sz="0" w:space="0" w:color="auto"/>
                                        <w:right w:val="none" w:sz="0" w:space="0" w:color="auto"/>
                                      </w:divBdr>
                                      <w:divsChild>
                                        <w:div w:id="285310811">
                                          <w:marLeft w:val="0"/>
                                          <w:marRight w:val="0"/>
                                          <w:marTop w:val="0"/>
                                          <w:marBottom w:val="0"/>
                                          <w:divBdr>
                                            <w:top w:val="none" w:sz="0" w:space="0" w:color="auto"/>
                                            <w:left w:val="none" w:sz="0" w:space="0" w:color="auto"/>
                                            <w:bottom w:val="none" w:sz="0" w:space="0" w:color="auto"/>
                                            <w:right w:val="none" w:sz="0" w:space="0" w:color="auto"/>
                                          </w:divBdr>
                                        </w:div>
                                      </w:divsChild>
                                    </w:div>
                                    <w:div w:id="1124999919">
                                      <w:marLeft w:val="0"/>
                                      <w:marRight w:val="0"/>
                                      <w:marTop w:val="0"/>
                                      <w:marBottom w:val="0"/>
                                      <w:divBdr>
                                        <w:top w:val="none" w:sz="0" w:space="0" w:color="auto"/>
                                        <w:left w:val="none" w:sz="0" w:space="0" w:color="auto"/>
                                        <w:bottom w:val="none" w:sz="0" w:space="0" w:color="auto"/>
                                        <w:right w:val="none" w:sz="0" w:space="0" w:color="auto"/>
                                      </w:divBdr>
                                      <w:divsChild>
                                        <w:div w:id="689524950">
                                          <w:marLeft w:val="0"/>
                                          <w:marRight w:val="0"/>
                                          <w:marTop w:val="0"/>
                                          <w:marBottom w:val="0"/>
                                          <w:divBdr>
                                            <w:top w:val="none" w:sz="0" w:space="0" w:color="auto"/>
                                            <w:left w:val="none" w:sz="0" w:space="0" w:color="auto"/>
                                            <w:bottom w:val="none" w:sz="0" w:space="0" w:color="auto"/>
                                            <w:right w:val="none" w:sz="0" w:space="0" w:color="auto"/>
                                          </w:divBdr>
                                        </w:div>
                                      </w:divsChild>
                                    </w:div>
                                    <w:div w:id="551305456">
                                      <w:marLeft w:val="0"/>
                                      <w:marRight w:val="0"/>
                                      <w:marTop w:val="0"/>
                                      <w:marBottom w:val="0"/>
                                      <w:divBdr>
                                        <w:top w:val="none" w:sz="0" w:space="0" w:color="auto"/>
                                        <w:left w:val="none" w:sz="0" w:space="0" w:color="auto"/>
                                        <w:bottom w:val="none" w:sz="0" w:space="0" w:color="auto"/>
                                        <w:right w:val="none" w:sz="0" w:space="0" w:color="auto"/>
                                      </w:divBdr>
                                      <w:divsChild>
                                        <w:div w:id="360009271">
                                          <w:marLeft w:val="0"/>
                                          <w:marRight w:val="0"/>
                                          <w:marTop w:val="0"/>
                                          <w:marBottom w:val="0"/>
                                          <w:divBdr>
                                            <w:top w:val="none" w:sz="0" w:space="0" w:color="auto"/>
                                            <w:left w:val="none" w:sz="0" w:space="0" w:color="auto"/>
                                            <w:bottom w:val="none" w:sz="0" w:space="0" w:color="auto"/>
                                            <w:right w:val="none" w:sz="0" w:space="0" w:color="auto"/>
                                          </w:divBdr>
                                        </w:div>
                                      </w:divsChild>
                                    </w:div>
                                    <w:div w:id="1957249789">
                                      <w:marLeft w:val="0"/>
                                      <w:marRight w:val="0"/>
                                      <w:marTop w:val="0"/>
                                      <w:marBottom w:val="0"/>
                                      <w:divBdr>
                                        <w:top w:val="none" w:sz="0" w:space="0" w:color="auto"/>
                                        <w:left w:val="none" w:sz="0" w:space="0" w:color="auto"/>
                                        <w:bottom w:val="none" w:sz="0" w:space="0" w:color="auto"/>
                                        <w:right w:val="none" w:sz="0" w:space="0" w:color="auto"/>
                                      </w:divBdr>
                                      <w:divsChild>
                                        <w:div w:id="1606888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47039271">
      <w:bodyDiv w:val="1"/>
      <w:marLeft w:val="0"/>
      <w:marRight w:val="0"/>
      <w:marTop w:val="0"/>
      <w:marBottom w:val="0"/>
      <w:divBdr>
        <w:top w:val="none" w:sz="0" w:space="0" w:color="auto"/>
        <w:left w:val="none" w:sz="0" w:space="0" w:color="auto"/>
        <w:bottom w:val="none" w:sz="0" w:space="0" w:color="auto"/>
        <w:right w:val="none" w:sz="0" w:space="0" w:color="auto"/>
      </w:divBdr>
      <w:divsChild>
        <w:div w:id="661932400">
          <w:marLeft w:val="0"/>
          <w:marRight w:val="0"/>
          <w:marTop w:val="0"/>
          <w:marBottom w:val="0"/>
          <w:divBdr>
            <w:top w:val="none" w:sz="0" w:space="0" w:color="auto"/>
            <w:left w:val="none" w:sz="0" w:space="0" w:color="auto"/>
            <w:bottom w:val="none" w:sz="0" w:space="0" w:color="auto"/>
            <w:right w:val="none" w:sz="0" w:space="0" w:color="auto"/>
          </w:divBdr>
          <w:divsChild>
            <w:div w:id="1182086893">
              <w:marLeft w:val="0"/>
              <w:marRight w:val="0"/>
              <w:marTop w:val="0"/>
              <w:marBottom w:val="0"/>
              <w:divBdr>
                <w:top w:val="none" w:sz="0" w:space="0" w:color="auto"/>
                <w:left w:val="none" w:sz="0" w:space="0" w:color="auto"/>
                <w:bottom w:val="none" w:sz="0" w:space="0" w:color="auto"/>
                <w:right w:val="none" w:sz="0" w:space="0" w:color="auto"/>
              </w:divBdr>
              <w:divsChild>
                <w:div w:id="1420366024">
                  <w:marLeft w:val="0"/>
                  <w:marRight w:val="0"/>
                  <w:marTop w:val="0"/>
                  <w:marBottom w:val="0"/>
                  <w:divBdr>
                    <w:top w:val="none" w:sz="0" w:space="0" w:color="auto"/>
                    <w:left w:val="none" w:sz="0" w:space="0" w:color="auto"/>
                    <w:bottom w:val="none" w:sz="0" w:space="0" w:color="auto"/>
                    <w:right w:val="none" w:sz="0" w:space="0" w:color="auto"/>
                  </w:divBdr>
                  <w:divsChild>
                    <w:div w:id="1961564574">
                      <w:marLeft w:val="0"/>
                      <w:marRight w:val="0"/>
                      <w:marTop w:val="0"/>
                      <w:marBottom w:val="0"/>
                      <w:divBdr>
                        <w:top w:val="none" w:sz="0" w:space="0" w:color="auto"/>
                        <w:left w:val="none" w:sz="0" w:space="0" w:color="auto"/>
                        <w:bottom w:val="none" w:sz="0" w:space="0" w:color="auto"/>
                        <w:right w:val="none" w:sz="0" w:space="0" w:color="auto"/>
                      </w:divBdr>
                      <w:divsChild>
                        <w:div w:id="635650552">
                          <w:marLeft w:val="0"/>
                          <w:marRight w:val="0"/>
                          <w:marTop w:val="0"/>
                          <w:marBottom w:val="0"/>
                          <w:divBdr>
                            <w:top w:val="none" w:sz="0" w:space="0" w:color="auto"/>
                            <w:left w:val="none" w:sz="0" w:space="0" w:color="auto"/>
                            <w:bottom w:val="none" w:sz="0" w:space="0" w:color="auto"/>
                            <w:right w:val="none" w:sz="0" w:space="0" w:color="auto"/>
                          </w:divBdr>
                          <w:divsChild>
                            <w:div w:id="795106538">
                              <w:marLeft w:val="0"/>
                              <w:marRight w:val="0"/>
                              <w:marTop w:val="0"/>
                              <w:marBottom w:val="0"/>
                              <w:divBdr>
                                <w:top w:val="none" w:sz="0" w:space="0" w:color="auto"/>
                                <w:left w:val="none" w:sz="0" w:space="0" w:color="auto"/>
                                <w:bottom w:val="none" w:sz="0" w:space="0" w:color="auto"/>
                                <w:right w:val="none" w:sz="0" w:space="0" w:color="auto"/>
                              </w:divBdr>
                              <w:divsChild>
                                <w:div w:id="519202594">
                                  <w:marLeft w:val="0"/>
                                  <w:marRight w:val="0"/>
                                  <w:marTop w:val="0"/>
                                  <w:marBottom w:val="0"/>
                                  <w:divBdr>
                                    <w:top w:val="none" w:sz="0" w:space="0" w:color="auto"/>
                                    <w:left w:val="none" w:sz="0" w:space="0" w:color="auto"/>
                                    <w:bottom w:val="none" w:sz="0" w:space="0" w:color="auto"/>
                                    <w:right w:val="none" w:sz="0" w:space="0" w:color="auto"/>
                                  </w:divBdr>
                                  <w:divsChild>
                                    <w:div w:id="740754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48467402">
      <w:bodyDiv w:val="1"/>
      <w:marLeft w:val="0"/>
      <w:marRight w:val="0"/>
      <w:marTop w:val="0"/>
      <w:marBottom w:val="0"/>
      <w:divBdr>
        <w:top w:val="none" w:sz="0" w:space="0" w:color="auto"/>
        <w:left w:val="none" w:sz="0" w:space="0" w:color="auto"/>
        <w:bottom w:val="none" w:sz="0" w:space="0" w:color="auto"/>
        <w:right w:val="none" w:sz="0" w:space="0" w:color="auto"/>
      </w:divBdr>
    </w:div>
    <w:div w:id="1951014248">
      <w:bodyDiv w:val="1"/>
      <w:marLeft w:val="0"/>
      <w:marRight w:val="0"/>
      <w:marTop w:val="0"/>
      <w:marBottom w:val="0"/>
      <w:divBdr>
        <w:top w:val="none" w:sz="0" w:space="0" w:color="auto"/>
        <w:left w:val="none" w:sz="0" w:space="0" w:color="auto"/>
        <w:bottom w:val="none" w:sz="0" w:space="0" w:color="auto"/>
        <w:right w:val="none" w:sz="0" w:space="0" w:color="auto"/>
      </w:divBdr>
      <w:divsChild>
        <w:div w:id="1254364771">
          <w:marLeft w:val="0"/>
          <w:marRight w:val="0"/>
          <w:marTop w:val="0"/>
          <w:marBottom w:val="0"/>
          <w:divBdr>
            <w:top w:val="none" w:sz="0" w:space="0" w:color="auto"/>
            <w:left w:val="none" w:sz="0" w:space="0" w:color="auto"/>
            <w:bottom w:val="none" w:sz="0" w:space="0" w:color="auto"/>
            <w:right w:val="none" w:sz="0" w:space="0" w:color="auto"/>
          </w:divBdr>
          <w:divsChild>
            <w:div w:id="674066135">
              <w:marLeft w:val="0"/>
              <w:marRight w:val="0"/>
              <w:marTop w:val="0"/>
              <w:marBottom w:val="0"/>
              <w:divBdr>
                <w:top w:val="none" w:sz="0" w:space="0" w:color="auto"/>
                <w:left w:val="none" w:sz="0" w:space="0" w:color="auto"/>
                <w:bottom w:val="none" w:sz="0" w:space="0" w:color="auto"/>
                <w:right w:val="none" w:sz="0" w:space="0" w:color="auto"/>
              </w:divBdr>
              <w:divsChild>
                <w:div w:id="1869685810">
                  <w:marLeft w:val="0"/>
                  <w:marRight w:val="0"/>
                  <w:marTop w:val="0"/>
                  <w:marBottom w:val="0"/>
                  <w:divBdr>
                    <w:top w:val="none" w:sz="0" w:space="0" w:color="auto"/>
                    <w:left w:val="none" w:sz="0" w:space="0" w:color="auto"/>
                    <w:bottom w:val="none" w:sz="0" w:space="0" w:color="auto"/>
                    <w:right w:val="none" w:sz="0" w:space="0" w:color="auto"/>
                  </w:divBdr>
                  <w:divsChild>
                    <w:div w:id="717436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3440597">
      <w:bodyDiv w:val="1"/>
      <w:marLeft w:val="0"/>
      <w:marRight w:val="0"/>
      <w:marTop w:val="0"/>
      <w:marBottom w:val="0"/>
      <w:divBdr>
        <w:top w:val="none" w:sz="0" w:space="0" w:color="auto"/>
        <w:left w:val="none" w:sz="0" w:space="0" w:color="auto"/>
        <w:bottom w:val="none" w:sz="0" w:space="0" w:color="auto"/>
        <w:right w:val="none" w:sz="0" w:space="0" w:color="auto"/>
      </w:divBdr>
      <w:divsChild>
        <w:div w:id="222640175">
          <w:marLeft w:val="0"/>
          <w:marRight w:val="0"/>
          <w:marTop w:val="0"/>
          <w:marBottom w:val="0"/>
          <w:divBdr>
            <w:top w:val="none" w:sz="0" w:space="0" w:color="auto"/>
            <w:left w:val="none" w:sz="0" w:space="0" w:color="auto"/>
            <w:bottom w:val="none" w:sz="0" w:space="0" w:color="auto"/>
            <w:right w:val="none" w:sz="0" w:space="0" w:color="auto"/>
          </w:divBdr>
          <w:divsChild>
            <w:div w:id="427628349">
              <w:marLeft w:val="0"/>
              <w:marRight w:val="0"/>
              <w:marTop w:val="0"/>
              <w:marBottom w:val="0"/>
              <w:divBdr>
                <w:top w:val="none" w:sz="0" w:space="0" w:color="auto"/>
                <w:left w:val="none" w:sz="0" w:space="0" w:color="auto"/>
                <w:bottom w:val="none" w:sz="0" w:space="0" w:color="auto"/>
                <w:right w:val="none" w:sz="0" w:space="0" w:color="auto"/>
              </w:divBdr>
              <w:divsChild>
                <w:div w:id="1982153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3854174">
      <w:bodyDiv w:val="1"/>
      <w:marLeft w:val="0"/>
      <w:marRight w:val="0"/>
      <w:marTop w:val="0"/>
      <w:marBottom w:val="0"/>
      <w:divBdr>
        <w:top w:val="none" w:sz="0" w:space="0" w:color="auto"/>
        <w:left w:val="none" w:sz="0" w:space="0" w:color="auto"/>
        <w:bottom w:val="none" w:sz="0" w:space="0" w:color="auto"/>
        <w:right w:val="none" w:sz="0" w:space="0" w:color="auto"/>
      </w:divBdr>
      <w:divsChild>
        <w:div w:id="1724065050">
          <w:marLeft w:val="0"/>
          <w:marRight w:val="0"/>
          <w:marTop w:val="0"/>
          <w:marBottom w:val="0"/>
          <w:divBdr>
            <w:top w:val="none" w:sz="0" w:space="0" w:color="auto"/>
            <w:left w:val="none" w:sz="0" w:space="0" w:color="auto"/>
            <w:bottom w:val="none" w:sz="0" w:space="0" w:color="auto"/>
            <w:right w:val="none" w:sz="0" w:space="0" w:color="auto"/>
          </w:divBdr>
          <w:divsChild>
            <w:div w:id="2095778175">
              <w:marLeft w:val="0"/>
              <w:marRight w:val="0"/>
              <w:marTop w:val="0"/>
              <w:marBottom w:val="0"/>
              <w:divBdr>
                <w:top w:val="none" w:sz="0" w:space="0" w:color="auto"/>
                <w:left w:val="none" w:sz="0" w:space="0" w:color="auto"/>
                <w:bottom w:val="none" w:sz="0" w:space="0" w:color="auto"/>
                <w:right w:val="none" w:sz="0" w:space="0" w:color="auto"/>
              </w:divBdr>
              <w:divsChild>
                <w:div w:id="1819105096">
                  <w:marLeft w:val="0"/>
                  <w:marRight w:val="0"/>
                  <w:marTop w:val="0"/>
                  <w:marBottom w:val="0"/>
                  <w:divBdr>
                    <w:top w:val="none" w:sz="0" w:space="0" w:color="auto"/>
                    <w:left w:val="none" w:sz="0" w:space="0" w:color="auto"/>
                    <w:bottom w:val="none" w:sz="0" w:space="0" w:color="auto"/>
                    <w:right w:val="none" w:sz="0" w:space="0" w:color="auto"/>
                  </w:divBdr>
                  <w:divsChild>
                    <w:div w:id="1828131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4631344">
      <w:bodyDiv w:val="1"/>
      <w:marLeft w:val="0"/>
      <w:marRight w:val="0"/>
      <w:marTop w:val="0"/>
      <w:marBottom w:val="0"/>
      <w:divBdr>
        <w:top w:val="none" w:sz="0" w:space="0" w:color="auto"/>
        <w:left w:val="none" w:sz="0" w:space="0" w:color="auto"/>
        <w:bottom w:val="none" w:sz="0" w:space="0" w:color="auto"/>
        <w:right w:val="none" w:sz="0" w:space="0" w:color="auto"/>
      </w:divBdr>
    </w:div>
    <w:div w:id="1954897433">
      <w:bodyDiv w:val="1"/>
      <w:marLeft w:val="0"/>
      <w:marRight w:val="0"/>
      <w:marTop w:val="0"/>
      <w:marBottom w:val="0"/>
      <w:divBdr>
        <w:top w:val="none" w:sz="0" w:space="0" w:color="auto"/>
        <w:left w:val="none" w:sz="0" w:space="0" w:color="auto"/>
        <w:bottom w:val="none" w:sz="0" w:space="0" w:color="auto"/>
        <w:right w:val="none" w:sz="0" w:space="0" w:color="auto"/>
      </w:divBdr>
    </w:div>
    <w:div w:id="1957056019">
      <w:bodyDiv w:val="1"/>
      <w:marLeft w:val="0"/>
      <w:marRight w:val="0"/>
      <w:marTop w:val="0"/>
      <w:marBottom w:val="0"/>
      <w:divBdr>
        <w:top w:val="none" w:sz="0" w:space="0" w:color="auto"/>
        <w:left w:val="none" w:sz="0" w:space="0" w:color="auto"/>
        <w:bottom w:val="none" w:sz="0" w:space="0" w:color="auto"/>
        <w:right w:val="none" w:sz="0" w:space="0" w:color="auto"/>
      </w:divBdr>
    </w:div>
    <w:div w:id="1958832909">
      <w:bodyDiv w:val="1"/>
      <w:marLeft w:val="0"/>
      <w:marRight w:val="0"/>
      <w:marTop w:val="0"/>
      <w:marBottom w:val="0"/>
      <w:divBdr>
        <w:top w:val="none" w:sz="0" w:space="0" w:color="auto"/>
        <w:left w:val="none" w:sz="0" w:space="0" w:color="auto"/>
        <w:bottom w:val="none" w:sz="0" w:space="0" w:color="auto"/>
        <w:right w:val="none" w:sz="0" w:space="0" w:color="auto"/>
      </w:divBdr>
      <w:divsChild>
        <w:div w:id="1810247019">
          <w:marLeft w:val="0"/>
          <w:marRight w:val="0"/>
          <w:marTop w:val="0"/>
          <w:marBottom w:val="0"/>
          <w:divBdr>
            <w:top w:val="none" w:sz="0" w:space="0" w:color="auto"/>
            <w:left w:val="none" w:sz="0" w:space="0" w:color="auto"/>
            <w:bottom w:val="none" w:sz="0" w:space="0" w:color="auto"/>
            <w:right w:val="none" w:sz="0" w:space="0" w:color="auto"/>
          </w:divBdr>
          <w:divsChild>
            <w:div w:id="445391140">
              <w:marLeft w:val="0"/>
              <w:marRight w:val="0"/>
              <w:marTop w:val="0"/>
              <w:marBottom w:val="0"/>
              <w:divBdr>
                <w:top w:val="none" w:sz="0" w:space="0" w:color="auto"/>
                <w:left w:val="none" w:sz="0" w:space="0" w:color="auto"/>
                <w:bottom w:val="none" w:sz="0" w:space="0" w:color="auto"/>
                <w:right w:val="none" w:sz="0" w:space="0" w:color="auto"/>
              </w:divBdr>
              <w:divsChild>
                <w:div w:id="1115757140">
                  <w:marLeft w:val="0"/>
                  <w:marRight w:val="0"/>
                  <w:marTop w:val="0"/>
                  <w:marBottom w:val="0"/>
                  <w:divBdr>
                    <w:top w:val="none" w:sz="0" w:space="0" w:color="auto"/>
                    <w:left w:val="none" w:sz="0" w:space="0" w:color="auto"/>
                    <w:bottom w:val="none" w:sz="0" w:space="0" w:color="auto"/>
                    <w:right w:val="none" w:sz="0" w:space="0" w:color="auto"/>
                  </w:divBdr>
                  <w:divsChild>
                    <w:div w:id="162816499">
                      <w:marLeft w:val="0"/>
                      <w:marRight w:val="0"/>
                      <w:marTop w:val="0"/>
                      <w:marBottom w:val="0"/>
                      <w:divBdr>
                        <w:top w:val="none" w:sz="0" w:space="0" w:color="auto"/>
                        <w:left w:val="none" w:sz="0" w:space="0" w:color="auto"/>
                        <w:bottom w:val="none" w:sz="0" w:space="0" w:color="auto"/>
                        <w:right w:val="none" w:sz="0" w:space="0" w:color="auto"/>
                      </w:divBdr>
                      <w:divsChild>
                        <w:div w:id="1254244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9483181">
      <w:bodyDiv w:val="1"/>
      <w:marLeft w:val="0"/>
      <w:marRight w:val="0"/>
      <w:marTop w:val="0"/>
      <w:marBottom w:val="0"/>
      <w:divBdr>
        <w:top w:val="none" w:sz="0" w:space="0" w:color="auto"/>
        <w:left w:val="none" w:sz="0" w:space="0" w:color="auto"/>
        <w:bottom w:val="none" w:sz="0" w:space="0" w:color="auto"/>
        <w:right w:val="none" w:sz="0" w:space="0" w:color="auto"/>
      </w:divBdr>
    </w:div>
    <w:div w:id="1959484954">
      <w:bodyDiv w:val="1"/>
      <w:marLeft w:val="0"/>
      <w:marRight w:val="0"/>
      <w:marTop w:val="0"/>
      <w:marBottom w:val="0"/>
      <w:divBdr>
        <w:top w:val="none" w:sz="0" w:space="0" w:color="auto"/>
        <w:left w:val="none" w:sz="0" w:space="0" w:color="auto"/>
        <w:bottom w:val="none" w:sz="0" w:space="0" w:color="auto"/>
        <w:right w:val="none" w:sz="0" w:space="0" w:color="auto"/>
      </w:divBdr>
    </w:div>
    <w:div w:id="1962150108">
      <w:bodyDiv w:val="1"/>
      <w:marLeft w:val="0"/>
      <w:marRight w:val="0"/>
      <w:marTop w:val="0"/>
      <w:marBottom w:val="0"/>
      <w:divBdr>
        <w:top w:val="none" w:sz="0" w:space="0" w:color="auto"/>
        <w:left w:val="none" w:sz="0" w:space="0" w:color="auto"/>
        <w:bottom w:val="none" w:sz="0" w:space="0" w:color="auto"/>
        <w:right w:val="none" w:sz="0" w:space="0" w:color="auto"/>
      </w:divBdr>
    </w:div>
    <w:div w:id="1963152680">
      <w:bodyDiv w:val="1"/>
      <w:marLeft w:val="0"/>
      <w:marRight w:val="0"/>
      <w:marTop w:val="0"/>
      <w:marBottom w:val="0"/>
      <w:divBdr>
        <w:top w:val="none" w:sz="0" w:space="0" w:color="auto"/>
        <w:left w:val="none" w:sz="0" w:space="0" w:color="auto"/>
        <w:bottom w:val="none" w:sz="0" w:space="0" w:color="auto"/>
        <w:right w:val="none" w:sz="0" w:space="0" w:color="auto"/>
      </w:divBdr>
    </w:div>
    <w:div w:id="1963537464">
      <w:bodyDiv w:val="1"/>
      <w:marLeft w:val="0"/>
      <w:marRight w:val="0"/>
      <w:marTop w:val="0"/>
      <w:marBottom w:val="0"/>
      <w:divBdr>
        <w:top w:val="none" w:sz="0" w:space="0" w:color="auto"/>
        <w:left w:val="none" w:sz="0" w:space="0" w:color="auto"/>
        <w:bottom w:val="none" w:sz="0" w:space="0" w:color="auto"/>
        <w:right w:val="none" w:sz="0" w:space="0" w:color="auto"/>
      </w:divBdr>
    </w:div>
    <w:div w:id="1966232331">
      <w:bodyDiv w:val="1"/>
      <w:marLeft w:val="0"/>
      <w:marRight w:val="0"/>
      <w:marTop w:val="0"/>
      <w:marBottom w:val="0"/>
      <w:divBdr>
        <w:top w:val="none" w:sz="0" w:space="0" w:color="auto"/>
        <w:left w:val="none" w:sz="0" w:space="0" w:color="auto"/>
        <w:bottom w:val="none" w:sz="0" w:space="0" w:color="auto"/>
        <w:right w:val="none" w:sz="0" w:space="0" w:color="auto"/>
      </w:divBdr>
      <w:divsChild>
        <w:div w:id="24716434">
          <w:marLeft w:val="0"/>
          <w:marRight w:val="0"/>
          <w:marTop w:val="0"/>
          <w:marBottom w:val="0"/>
          <w:divBdr>
            <w:top w:val="none" w:sz="0" w:space="0" w:color="auto"/>
            <w:left w:val="none" w:sz="0" w:space="0" w:color="auto"/>
            <w:bottom w:val="none" w:sz="0" w:space="0" w:color="auto"/>
            <w:right w:val="none" w:sz="0" w:space="0" w:color="auto"/>
          </w:divBdr>
          <w:divsChild>
            <w:div w:id="1827627292">
              <w:marLeft w:val="0"/>
              <w:marRight w:val="0"/>
              <w:marTop w:val="0"/>
              <w:marBottom w:val="0"/>
              <w:divBdr>
                <w:top w:val="none" w:sz="0" w:space="0" w:color="auto"/>
                <w:left w:val="none" w:sz="0" w:space="0" w:color="auto"/>
                <w:bottom w:val="none" w:sz="0" w:space="0" w:color="auto"/>
                <w:right w:val="none" w:sz="0" w:space="0" w:color="auto"/>
              </w:divBdr>
              <w:divsChild>
                <w:div w:id="1440224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8046468">
      <w:bodyDiv w:val="1"/>
      <w:marLeft w:val="0"/>
      <w:marRight w:val="0"/>
      <w:marTop w:val="0"/>
      <w:marBottom w:val="0"/>
      <w:divBdr>
        <w:top w:val="none" w:sz="0" w:space="0" w:color="auto"/>
        <w:left w:val="none" w:sz="0" w:space="0" w:color="auto"/>
        <w:bottom w:val="none" w:sz="0" w:space="0" w:color="auto"/>
        <w:right w:val="none" w:sz="0" w:space="0" w:color="auto"/>
      </w:divBdr>
    </w:div>
    <w:div w:id="1971782354">
      <w:bodyDiv w:val="1"/>
      <w:marLeft w:val="0"/>
      <w:marRight w:val="0"/>
      <w:marTop w:val="0"/>
      <w:marBottom w:val="0"/>
      <w:divBdr>
        <w:top w:val="none" w:sz="0" w:space="0" w:color="auto"/>
        <w:left w:val="none" w:sz="0" w:space="0" w:color="auto"/>
        <w:bottom w:val="none" w:sz="0" w:space="0" w:color="auto"/>
        <w:right w:val="none" w:sz="0" w:space="0" w:color="auto"/>
      </w:divBdr>
    </w:div>
    <w:div w:id="1972980821">
      <w:bodyDiv w:val="1"/>
      <w:marLeft w:val="0"/>
      <w:marRight w:val="0"/>
      <w:marTop w:val="0"/>
      <w:marBottom w:val="0"/>
      <w:divBdr>
        <w:top w:val="none" w:sz="0" w:space="0" w:color="auto"/>
        <w:left w:val="none" w:sz="0" w:space="0" w:color="auto"/>
        <w:bottom w:val="none" w:sz="0" w:space="0" w:color="auto"/>
        <w:right w:val="none" w:sz="0" w:space="0" w:color="auto"/>
      </w:divBdr>
      <w:divsChild>
        <w:div w:id="396632052">
          <w:marLeft w:val="0"/>
          <w:marRight w:val="0"/>
          <w:marTop w:val="0"/>
          <w:marBottom w:val="0"/>
          <w:divBdr>
            <w:top w:val="none" w:sz="0" w:space="0" w:color="auto"/>
            <w:left w:val="none" w:sz="0" w:space="0" w:color="auto"/>
            <w:bottom w:val="none" w:sz="0" w:space="0" w:color="auto"/>
            <w:right w:val="none" w:sz="0" w:space="0" w:color="auto"/>
          </w:divBdr>
          <w:divsChild>
            <w:div w:id="1663464130">
              <w:marLeft w:val="0"/>
              <w:marRight w:val="0"/>
              <w:marTop w:val="0"/>
              <w:marBottom w:val="0"/>
              <w:divBdr>
                <w:top w:val="none" w:sz="0" w:space="0" w:color="auto"/>
                <w:left w:val="none" w:sz="0" w:space="0" w:color="auto"/>
                <w:bottom w:val="none" w:sz="0" w:space="0" w:color="auto"/>
                <w:right w:val="none" w:sz="0" w:space="0" w:color="auto"/>
              </w:divBdr>
              <w:divsChild>
                <w:div w:id="1345353555">
                  <w:marLeft w:val="0"/>
                  <w:marRight w:val="0"/>
                  <w:marTop w:val="0"/>
                  <w:marBottom w:val="0"/>
                  <w:divBdr>
                    <w:top w:val="none" w:sz="0" w:space="0" w:color="auto"/>
                    <w:left w:val="none" w:sz="0" w:space="0" w:color="auto"/>
                    <w:bottom w:val="none" w:sz="0" w:space="0" w:color="auto"/>
                    <w:right w:val="none" w:sz="0" w:space="0" w:color="auto"/>
                  </w:divBdr>
                  <w:divsChild>
                    <w:div w:id="1914730830">
                      <w:marLeft w:val="0"/>
                      <w:marRight w:val="0"/>
                      <w:marTop w:val="0"/>
                      <w:marBottom w:val="0"/>
                      <w:divBdr>
                        <w:top w:val="single" w:sz="4" w:space="1" w:color="C0C0C0"/>
                        <w:left w:val="single" w:sz="4" w:space="1" w:color="C0C0C0"/>
                        <w:bottom w:val="single" w:sz="4" w:space="1" w:color="C0C0C0"/>
                        <w:right w:val="single" w:sz="4" w:space="1" w:color="C0C0C0"/>
                      </w:divBdr>
                      <w:divsChild>
                        <w:div w:id="593706358">
                          <w:marLeft w:val="0"/>
                          <w:marRight w:val="0"/>
                          <w:marTop w:val="0"/>
                          <w:marBottom w:val="0"/>
                          <w:divBdr>
                            <w:top w:val="none" w:sz="0" w:space="0" w:color="auto"/>
                            <w:left w:val="none" w:sz="0" w:space="0" w:color="auto"/>
                            <w:bottom w:val="none" w:sz="0" w:space="0" w:color="auto"/>
                            <w:right w:val="none" w:sz="0" w:space="0" w:color="auto"/>
                          </w:divBdr>
                        </w:div>
                        <w:div w:id="725686596">
                          <w:marLeft w:val="0"/>
                          <w:marRight w:val="0"/>
                          <w:marTop w:val="0"/>
                          <w:marBottom w:val="0"/>
                          <w:divBdr>
                            <w:top w:val="none" w:sz="0" w:space="0" w:color="auto"/>
                            <w:left w:val="none" w:sz="0" w:space="0" w:color="auto"/>
                            <w:bottom w:val="none" w:sz="0" w:space="0" w:color="auto"/>
                            <w:right w:val="none" w:sz="0" w:space="0" w:color="auto"/>
                          </w:divBdr>
                        </w:div>
                        <w:div w:id="1475025030">
                          <w:marLeft w:val="0"/>
                          <w:marRight w:val="0"/>
                          <w:marTop w:val="0"/>
                          <w:marBottom w:val="0"/>
                          <w:divBdr>
                            <w:top w:val="none" w:sz="0" w:space="0" w:color="auto"/>
                            <w:left w:val="none" w:sz="0" w:space="0" w:color="auto"/>
                            <w:bottom w:val="none" w:sz="0" w:space="0" w:color="auto"/>
                            <w:right w:val="none" w:sz="0" w:space="0" w:color="auto"/>
                          </w:divBdr>
                        </w:div>
                        <w:div w:id="1820732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3976956">
      <w:bodyDiv w:val="1"/>
      <w:marLeft w:val="0"/>
      <w:marRight w:val="0"/>
      <w:marTop w:val="0"/>
      <w:marBottom w:val="0"/>
      <w:divBdr>
        <w:top w:val="none" w:sz="0" w:space="0" w:color="auto"/>
        <w:left w:val="none" w:sz="0" w:space="0" w:color="auto"/>
        <w:bottom w:val="none" w:sz="0" w:space="0" w:color="auto"/>
        <w:right w:val="none" w:sz="0" w:space="0" w:color="auto"/>
      </w:divBdr>
      <w:divsChild>
        <w:div w:id="70084355">
          <w:marLeft w:val="0"/>
          <w:marRight w:val="0"/>
          <w:marTop w:val="0"/>
          <w:marBottom w:val="0"/>
          <w:divBdr>
            <w:top w:val="none" w:sz="0" w:space="0" w:color="auto"/>
            <w:left w:val="none" w:sz="0" w:space="0" w:color="auto"/>
            <w:bottom w:val="none" w:sz="0" w:space="0" w:color="auto"/>
            <w:right w:val="none" w:sz="0" w:space="0" w:color="auto"/>
          </w:divBdr>
          <w:divsChild>
            <w:div w:id="762147121">
              <w:marLeft w:val="0"/>
              <w:marRight w:val="0"/>
              <w:marTop w:val="0"/>
              <w:marBottom w:val="0"/>
              <w:divBdr>
                <w:top w:val="none" w:sz="0" w:space="0" w:color="auto"/>
                <w:left w:val="none" w:sz="0" w:space="0" w:color="auto"/>
                <w:bottom w:val="none" w:sz="0" w:space="0" w:color="auto"/>
                <w:right w:val="none" w:sz="0" w:space="0" w:color="auto"/>
              </w:divBdr>
              <w:divsChild>
                <w:div w:id="521629625">
                  <w:marLeft w:val="0"/>
                  <w:marRight w:val="0"/>
                  <w:marTop w:val="188"/>
                  <w:marBottom w:val="0"/>
                  <w:divBdr>
                    <w:top w:val="none" w:sz="0" w:space="0" w:color="auto"/>
                    <w:left w:val="none" w:sz="0" w:space="0" w:color="auto"/>
                    <w:bottom w:val="none" w:sz="0" w:space="0" w:color="auto"/>
                    <w:right w:val="none" w:sz="0" w:space="0" w:color="auto"/>
                  </w:divBdr>
                  <w:divsChild>
                    <w:div w:id="1089229837">
                      <w:marLeft w:val="0"/>
                      <w:marRight w:val="213"/>
                      <w:marTop w:val="0"/>
                      <w:marBottom w:val="0"/>
                      <w:divBdr>
                        <w:top w:val="none" w:sz="0" w:space="0" w:color="auto"/>
                        <w:left w:val="none" w:sz="0" w:space="0" w:color="auto"/>
                        <w:bottom w:val="none" w:sz="0" w:space="0" w:color="auto"/>
                        <w:right w:val="none" w:sz="0" w:space="0" w:color="auto"/>
                      </w:divBdr>
                      <w:divsChild>
                        <w:div w:id="64843705">
                          <w:marLeft w:val="0"/>
                          <w:marRight w:val="0"/>
                          <w:marTop w:val="0"/>
                          <w:marBottom w:val="125"/>
                          <w:divBdr>
                            <w:top w:val="none" w:sz="0" w:space="0" w:color="auto"/>
                            <w:left w:val="none" w:sz="0" w:space="0" w:color="auto"/>
                            <w:bottom w:val="none" w:sz="0" w:space="0" w:color="auto"/>
                            <w:right w:val="none" w:sz="0" w:space="0" w:color="auto"/>
                          </w:divBdr>
                          <w:divsChild>
                            <w:div w:id="29845811">
                              <w:marLeft w:val="0"/>
                              <w:marRight w:val="0"/>
                              <w:marTop w:val="0"/>
                              <w:marBottom w:val="0"/>
                              <w:divBdr>
                                <w:top w:val="none" w:sz="0" w:space="0" w:color="auto"/>
                                <w:left w:val="none" w:sz="0" w:space="0" w:color="auto"/>
                                <w:bottom w:val="none" w:sz="0" w:space="0" w:color="auto"/>
                                <w:right w:val="none" w:sz="0" w:space="0" w:color="auto"/>
                              </w:divBdr>
                              <w:divsChild>
                                <w:div w:id="816190565">
                                  <w:marLeft w:val="0"/>
                                  <w:marRight w:val="0"/>
                                  <w:marTop w:val="0"/>
                                  <w:marBottom w:val="0"/>
                                  <w:divBdr>
                                    <w:top w:val="none" w:sz="0" w:space="0" w:color="auto"/>
                                    <w:left w:val="none" w:sz="0" w:space="0" w:color="auto"/>
                                    <w:bottom w:val="none" w:sz="0" w:space="0" w:color="auto"/>
                                    <w:right w:val="none" w:sz="0" w:space="0" w:color="auto"/>
                                  </w:divBdr>
                                  <w:divsChild>
                                    <w:div w:id="297689723">
                                      <w:marLeft w:val="0"/>
                                      <w:marRight w:val="0"/>
                                      <w:marTop w:val="0"/>
                                      <w:marBottom w:val="0"/>
                                      <w:divBdr>
                                        <w:top w:val="none" w:sz="0" w:space="0" w:color="auto"/>
                                        <w:left w:val="none" w:sz="0" w:space="0" w:color="auto"/>
                                        <w:bottom w:val="none" w:sz="0" w:space="0" w:color="auto"/>
                                        <w:right w:val="none" w:sz="0" w:space="0" w:color="auto"/>
                                      </w:divBdr>
                                      <w:divsChild>
                                        <w:div w:id="9912743">
                                          <w:marLeft w:val="0"/>
                                          <w:marRight w:val="0"/>
                                          <w:marTop w:val="0"/>
                                          <w:marBottom w:val="0"/>
                                          <w:divBdr>
                                            <w:top w:val="none" w:sz="0" w:space="0" w:color="auto"/>
                                            <w:left w:val="none" w:sz="0" w:space="0" w:color="auto"/>
                                            <w:bottom w:val="none" w:sz="0" w:space="0" w:color="auto"/>
                                            <w:right w:val="none" w:sz="0" w:space="0" w:color="auto"/>
                                          </w:divBdr>
                                        </w:div>
                                        <w:div w:id="123500493">
                                          <w:marLeft w:val="0"/>
                                          <w:marRight w:val="0"/>
                                          <w:marTop w:val="0"/>
                                          <w:marBottom w:val="0"/>
                                          <w:divBdr>
                                            <w:top w:val="none" w:sz="0" w:space="0" w:color="auto"/>
                                            <w:left w:val="none" w:sz="0" w:space="0" w:color="auto"/>
                                            <w:bottom w:val="none" w:sz="0" w:space="0" w:color="auto"/>
                                            <w:right w:val="none" w:sz="0" w:space="0" w:color="auto"/>
                                          </w:divBdr>
                                        </w:div>
                                        <w:div w:id="305427860">
                                          <w:marLeft w:val="0"/>
                                          <w:marRight w:val="0"/>
                                          <w:marTop w:val="0"/>
                                          <w:marBottom w:val="0"/>
                                          <w:divBdr>
                                            <w:top w:val="none" w:sz="0" w:space="0" w:color="auto"/>
                                            <w:left w:val="none" w:sz="0" w:space="0" w:color="auto"/>
                                            <w:bottom w:val="none" w:sz="0" w:space="0" w:color="auto"/>
                                            <w:right w:val="none" w:sz="0" w:space="0" w:color="auto"/>
                                          </w:divBdr>
                                        </w:div>
                                        <w:div w:id="620309464">
                                          <w:marLeft w:val="0"/>
                                          <w:marRight w:val="0"/>
                                          <w:marTop w:val="0"/>
                                          <w:marBottom w:val="0"/>
                                          <w:divBdr>
                                            <w:top w:val="none" w:sz="0" w:space="0" w:color="auto"/>
                                            <w:left w:val="none" w:sz="0" w:space="0" w:color="auto"/>
                                            <w:bottom w:val="none" w:sz="0" w:space="0" w:color="auto"/>
                                            <w:right w:val="none" w:sz="0" w:space="0" w:color="auto"/>
                                          </w:divBdr>
                                        </w:div>
                                        <w:div w:id="892352456">
                                          <w:marLeft w:val="0"/>
                                          <w:marRight w:val="0"/>
                                          <w:marTop w:val="0"/>
                                          <w:marBottom w:val="0"/>
                                          <w:divBdr>
                                            <w:top w:val="none" w:sz="0" w:space="0" w:color="auto"/>
                                            <w:left w:val="none" w:sz="0" w:space="0" w:color="auto"/>
                                            <w:bottom w:val="none" w:sz="0" w:space="0" w:color="auto"/>
                                            <w:right w:val="none" w:sz="0" w:space="0" w:color="auto"/>
                                          </w:divBdr>
                                        </w:div>
                                        <w:div w:id="1035498104">
                                          <w:marLeft w:val="0"/>
                                          <w:marRight w:val="0"/>
                                          <w:marTop w:val="0"/>
                                          <w:marBottom w:val="0"/>
                                          <w:divBdr>
                                            <w:top w:val="none" w:sz="0" w:space="0" w:color="auto"/>
                                            <w:left w:val="none" w:sz="0" w:space="0" w:color="auto"/>
                                            <w:bottom w:val="none" w:sz="0" w:space="0" w:color="auto"/>
                                            <w:right w:val="none" w:sz="0" w:space="0" w:color="auto"/>
                                          </w:divBdr>
                                        </w:div>
                                        <w:div w:id="1406105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75216290">
      <w:bodyDiv w:val="1"/>
      <w:marLeft w:val="0"/>
      <w:marRight w:val="0"/>
      <w:marTop w:val="0"/>
      <w:marBottom w:val="0"/>
      <w:divBdr>
        <w:top w:val="none" w:sz="0" w:space="0" w:color="auto"/>
        <w:left w:val="none" w:sz="0" w:space="0" w:color="auto"/>
        <w:bottom w:val="none" w:sz="0" w:space="0" w:color="auto"/>
        <w:right w:val="none" w:sz="0" w:space="0" w:color="auto"/>
      </w:divBdr>
    </w:div>
    <w:div w:id="1975594701">
      <w:bodyDiv w:val="1"/>
      <w:marLeft w:val="0"/>
      <w:marRight w:val="0"/>
      <w:marTop w:val="0"/>
      <w:marBottom w:val="0"/>
      <w:divBdr>
        <w:top w:val="none" w:sz="0" w:space="0" w:color="auto"/>
        <w:left w:val="none" w:sz="0" w:space="0" w:color="auto"/>
        <w:bottom w:val="none" w:sz="0" w:space="0" w:color="auto"/>
        <w:right w:val="none" w:sz="0" w:space="0" w:color="auto"/>
      </w:divBdr>
    </w:div>
    <w:div w:id="1976831310">
      <w:bodyDiv w:val="1"/>
      <w:marLeft w:val="0"/>
      <w:marRight w:val="0"/>
      <w:marTop w:val="0"/>
      <w:marBottom w:val="0"/>
      <w:divBdr>
        <w:top w:val="none" w:sz="0" w:space="0" w:color="auto"/>
        <w:left w:val="none" w:sz="0" w:space="0" w:color="auto"/>
        <w:bottom w:val="none" w:sz="0" w:space="0" w:color="auto"/>
        <w:right w:val="none" w:sz="0" w:space="0" w:color="auto"/>
      </w:divBdr>
      <w:divsChild>
        <w:div w:id="1660500155">
          <w:marLeft w:val="0"/>
          <w:marRight w:val="0"/>
          <w:marTop w:val="0"/>
          <w:marBottom w:val="0"/>
          <w:divBdr>
            <w:top w:val="none" w:sz="0" w:space="0" w:color="auto"/>
            <w:left w:val="none" w:sz="0" w:space="0" w:color="auto"/>
            <w:bottom w:val="none" w:sz="0" w:space="0" w:color="auto"/>
            <w:right w:val="none" w:sz="0" w:space="0" w:color="auto"/>
          </w:divBdr>
          <w:divsChild>
            <w:div w:id="410543360">
              <w:marLeft w:val="0"/>
              <w:marRight w:val="0"/>
              <w:marTop w:val="0"/>
              <w:marBottom w:val="0"/>
              <w:divBdr>
                <w:top w:val="none" w:sz="0" w:space="0" w:color="auto"/>
                <w:left w:val="none" w:sz="0" w:space="0" w:color="auto"/>
                <w:bottom w:val="none" w:sz="0" w:space="0" w:color="auto"/>
                <w:right w:val="none" w:sz="0" w:space="0" w:color="auto"/>
              </w:divBdr>
              <w:divsChild>
                <w:div w:id="1071273123">
                  <w:marLeft w:val="0"/>
                  <w:marRight w:val="0"/>
                  <w:marTop w:val="0"/>
                  <w:marBottom w:val="0"/>
                  <w:divBdr>
                    <w:top w:val="none" w:sz="0" w:space="0" w:color="auto"/>
                    <w:left w:val="none" w:sz="0" w:space="0" w:color="auto"/>
                    <w:bottom w:val="none" w:sz="0" w:space="0" w:color="auto"/>
                    <w:right w:val="none" w:sz="0" w:space="0" w:color="auto"/>
                  </w:divBdr>
                  <w:divsChild>
                    <w:div w:id="524372056">
                      <w:marLeft w:val="0"/>
                      <w:marRight w:val="0"/>
                      <w:marTop w:val="13"/>
                      <w:marBottom w:val="0"/>
                      <w:divBdr>
                        <w:top w:val="none" w:sz="0" w:space="0" w:color="auto"/>
                        <w:left w:val="none" w:sz="0" w:space="0" w:color="auto"/>
                        <w:bottom w:val="none" w:sz="0" w:space="0" w:color="auto"/>
                        <w:right w:val="none" w:sz="0" w:space="0" w:color="auto"/>
                      </w:divBdr>
                      <w:divsChild>
                        <w:div w:id="472412285">
                          <w:marLeft w:val="0"/>
                          <w:marRight w:val="0"/>
                          <w:marTop w:val="0"/>
                          <w:marBottom w:val="0"/>
                          <w:divBdr>
                            <w:top w:val="none" w:sz="0" w:space="0" w:color="auto"/>
                            <w:left w:val="none" w:sz="0" w:space="0" w:color="auto"/>
                            <w:bottom w:val="none" w:sz="0" w:space="0" w:color="auto"/>
                            <w:right w:val="none" w:sz="0" w:space="0" w:color="auto"/>
                          </w:divBdr>
                          <w:divsChild>
                            <w:div w:id="1409183636">
                              <w:marLeft w:val="0"/>
                              <w:marRight w:val="0"/>
                              <w:marTop w:val="20"/>
                              <w:marBottom w:val="0"/>
                              <w:divBdr>
                                <w:top w:val="none" w:sz="0" w:space="0" w:color="auto"/>
                                <w:left w:val="none" w:sz="0" w:space="0" w:color="auto"/>
                                <w:bottom w:val="none" w:sz="0" w:space="0" w:color="auto"/>
                                <w:right w:val="none" w:sz="0" w:space="0" w:color="auto"/>
                              </w:divBdr>
                              <w:divsChild>
                                <w:div w:id="99426376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496920203">
                          <w:marLeft w:val="0"/>
                          <w:marRight w:val="0"/>
                          <w:marTop w:val="0"/>
                          <w:marBottom w:val="0"/>
                          <w:divBdr>
                            <w:top w:val="none" w:sz="0" w:space="0" w:color="auto"/>
                            <w:left w:val="none" w:sz="0" w:space="0" w:color="auto"/>
                            <w:bottom w:val="none" w:sz="0" w:space="0" w:color="auto"/>
                            <w:right w:val="none" w:sz="0" w:space="0" w:color="auto"/>
                          </w:divBdr>
                          <w:divsChild>
                            <w:div w:id="651570377">
                              <w:marLeft w:val="0"/>
                              <w:marRight w:val="0"/>
                              <w:marTop w:val="20"/>
                              <w:marBottom w:val="0"/>
                              <w:divBdr>
                                <w:top w:val="none" w:sz="0" w:space="0" w:color="auto"/>
                                <w:left w:val="none" w:sz="0" w:space="0" w:color="auto"/>
                                <w:bottom w:val="none" w:sz="0" w:space="0" w:color="auto"/>
                                <w:right w:val="none" w:sz="0" w:space="0" w:color="auto"/>
                              </w:divBdr>
                              <w:divsChild>
                                <w:div w:id="156382779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332373556">
                          <w:marLeft w:val="0"/>
                          <w:marRight w:val="0"/>
                          <w:marTop w:val="0"/>
                          <w:marBottom w:val="0"/>
                          <w:divBdr>
                            <w:top w:val="none" w:sz="0" w:space="0" w:color="auto"/>
                            <w:left w:val="none" w:sz="0" w:space="0" w:color="auto"/>
                            <w:bottom w:val="none" w:sz="0" w:space="0" w:color="auto"/>
                            <w:right w:val="none" w:sz="0" w:space="0" w:color="auto"/>
                          </w:divBdr>
                          <w:divsChild>
                            <w:div w:id="453720360">
                              <w:marLeft w:val="0"/>
                              <w:marRight w:val="0"/>
                              <w:marTop w:val="20"/>
                              <w:marBottom w:val="0"/>
                              <w:divBdr>
                                <w:top w:val="none" w:sz="0" w:space="0" w:color="auto"/>
                                <w:left w:val="none" w:sz="0" w:space="0" w:color="auto"/>
                                <w:bottom w:val="none" w:sz="0" w:space="0" w:color="auto"/>
                                <w:right w:val="none" w:sz="0" w:space="0" w:color="auto"/>
                              </w:divBdr>
                              <w:divsChild>
                                <w:div w:id="37358391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572158215">
                      <w:marLeft w:val="0"/>
                      <w:marRight w:val="0"/>
                      <w:marTop w:val="13"/>
                      <w:marBottom w:val="0"/>
                      <w:divBdr>
                        <w:top w:val="none" w:sz="0" w:space="0" w:color="auto"/>
                        <w:left w:val="none" w:sz="0" w:space="0" w:color="auto"/>
                        <w:bottom w:val="none" w:sz="0" w:space="0" w:color="auto"/>
                        <w:right w:val="none" w:sz="0" w:space="0" w:color="auto"/>
                      </w:divBdr>
                      <w:divsChild>
                        <w:div w:id="102113887">
                          <w:marLeft w:val="0"/>
                          <w:marRight w:val="0"/>
                          <w:marTop w:val="0"/>
                          <w:marBottom w:val="0"/>
                          <w:divBdr>
                            <w:top w:val="none" w:sz="0" w:space="0" w:color="auto"/>
                            <w:left w:val="none" w:sz="0" w:space="0" w:color="auto"/>
                            <w:bottom w:val="none" w:sz="0" w:space="0" w:color="auto"/>
                            <w:right w:val="none" w:sz="0" w:space="0" w:color="auto"/>
                          </w:divBdr>
                        </w:div>
                      </w:divsChild>
                    </w:div>
                    <w:div w:id="787623320">
                      <w:marLeft w:val="0"/>
                      <w:marRight w:val="0"/>
                      <w:marTop w:val="13"/>
                      <w:marBottom w:val="0"/>
                      <w:divBdr>
                        <w:top w:val="none" w:sz="0" w:space="0" w:color="auto"/>
                        <w:left w:val="none" w:sz="0" w:space="0" w:color="auto"/>
                        <w:bottom w:val="none" w:sz="0" w:space="0" w:color="auto"/>
                        <w:right w:val="none" w:sz="0" w:space="0" w:color="auto"/>
                      </w:divBdr>
                    </w:div>
                    <w:div w:id="908541278">
                      <w:marLeft w:val="0"/>
                      <w:marRight w:val="0"/>
                      <w:marTop w:val="13"/>
                      <w:marBottom w:val="0"/>
                      <w:divBdr>
                        <w:top w:val="none" w:sz="0" w:space="0" w:color="auto"/>
                        <w:left w:val="none" w:sz="0" w:space="0" w:color="auto"/>
                        <w:bottom w:val="none" w:sz="0" w:space="0" w:color="auto"/>
                        <w:right w:val="none" w:sz="0" w:space="0" w:color="auto"/>
                      </w:divBdr>
                      <w:divsChild>
                        <w:div w:id="1658920396">
                          <w:marLeft w:val="0"/>
                          <w:marRight w:val="0"/>
                          <w:marTop w:val="0"/>
                          <w:marBottom w:val="0"/>
                          <w:divBdr>
                            <w:top w:val="none" w:sz="0" w:space="0" w:color="auto"/>
                            <w:left w:val="none" w:sz="0" w:space="0" w:color="auto"/>
                            <w:bottom w:val="none" w:sz="0" w:space="0" w:color="auto"/>
                            <w:right w:val="none" w:sz="0" w:space="0" w:color="auto"/>
                          </w:divBdr>
                        </w:div>
                      </w:divsChild>
                    </w:div>
                    <w:div w:id="1078138220">
                      <w:marLeft w:val="0"/>
                      <w:marRight w:val="0"/>
                      <w:marTop w:val="13"/>
                      <w:marBottom w:val="0"/>
                      <w:divBdr>
                        <w:top w:val="none" w:sz="0" w:space="0" w:color="auto"/>
                        <w:left w:val="none" w:sz="0" w:space="0" w:color="auto"/>
                        <w:bottom w:val="none" w:sz="0" w:space="0" w:color="auto"/>
                        <w:right w:val="none" w:sz="0" w:space="0" w:color="auto"/>
                      </w:divBdr>
                    </w:div>
                    <w:div w:id="1261140219">
                      <w:marLeft w:val="0"/>
                      <w:marRight w:val="0"/>
                      <w:marTop w:val="13"/>
                      <w:marBottom w:val="0"/>
                      <w:divBdr>
                        <w:top w:val="none" w:sz="0" w:space="0" w:color="auto"/>
                        <w:left w:val="none" w:sz="0" w:space="0" w:color="auto"/>
                        <w:bottom w:val="none" w:sz="0" w:space="0" w:color="auto"/>
                        <w:right w:val="none" w:sz="0" w:space="0" w:color="auto"/>
                      </w:divBdr>
                    </w:div>
                    <w:div w:id="1537693749">
                      <w:marLeft w:val="0"/>
                      <w:marRight w:val="0"/>
                      <w:marTop w:val="13"/>
                      <w:marBottom w:val="0"/>
                      <w:divBdr>
                        <w:top w:val="none" w:sz="0" w:space="0" w:color="auto"/>
                        <w:left w:val="none" w:sz="0" w:space="0" w:color="auto"/>
                        <w:bottom w:val="none" w:sz="0" w:space="0" w:color="auto"/>
                        <w:right w:val="none" w:sz="0" w:space="0" w:color="auto"/>
                      </w:divBdr>
                    </w:div>
                    <w:div w:id="1764449291">
                      <w:marLeft w:val="0"/>
                      <w:marRight w:val="0"/>
                      <w:marTop w:val="47"/>
                      <w:marBottom w:val="0"/>
                      <w:divBdr>
                        <w:top w:val="none" w:sz="0" w:space="0" w:color="auto"/>
                        <w:left w:val="none" w:sz="0" w:space="0" w:color="auto"/>
                        <w:bottom w:val="none" w:sz="0" w:space="0" w:color="auto"/>
                        <w:right w:val="none" w:sz="0" w:space="0" w:color="auto"/>
                      </w:divBdr>
                      <w:divsChild>
                        <w:div w:id="1586573458">
                          <w:marLeft w:val="0"/>
                          <w:marRight w:val="0"/>
                          <w:marTop w:val="0"/>
                          <w:marBottom w:val="0"/>
                          <w:divBdr>
                            <w:top w:val="none" w:sz="0" w:space="0" w:color="auto"/>
                            <w:left w:val="none" w:sz="0" w:space="0" w:color="auto"/>
                            <w:bottom w:val="none" w:sz="0" w:space="0" w:color="auto"/>
                            <w:right w:val="none" w:sz="0" w:space="0" w:color="auto"/>
                          </w:divBdr>
                        </w:div>
                      </w:divsChild>
                    </w:div>
                    <w:div w:id="1822576793">
                      <w:marLeft w:val="0"/>
                      <w:marRight w:val="0"/>
                      <w:marTop w:val="13"/>
                      <w:marBottom w:val="0"/>
                      <w:divBdr>
                        <w:top w:val="none" w:sz="0" w:space="0" w:color="auto"/>
                        <w:left w:val="none" w:sz="0" w:space="0" w:color="auto"/>
                        <w:bottom w:val="none" w:sz="0" w:space="0" w:color="auto"/>
                        <w:right w:val="none" w:sz="0" w:space="0" w:color="auto"/>
                      </w:divBdr>
                      <w:divsChild>
                        <w:div w:id="153884416">
                          <w:marLeft w:val="0"/>
                          <w:marRight w:val="0"/>
                          <w:marTop w:val="0"/>
                          <w:marBottom w:val="0"/>
                          <w:divBdr>
                            <w:top w:val="none" w:sz="0" w:space="0" w:color="auto"/>
                            <w:left w:val="none" w:sz="0" w:space="0" w:color="auto"/>
                            <w:bottom w:val="none" w:sz="0" w:space="0" w:color="auto"/>
                            <w:right w:val="none" w:sz="0" w:space="0" w:color="auto"/>
                          </w:divBdr>
                        </w:div>
                      </w:divsChild>
                    </w:div>
                    <w:div w:id="214585172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1978409408">
      <w:bodyDiv w:val="1"/>
      <w:marLeft w:val="0"/>
      <w:marRight w:val="0"/>
      <w:marTop w:val="0"/>
      <w:marBottom w:val="0"/>
      <w:divBdr>
        <w:top w:val="none" w:sz="0" w:space="0" w:color="auto"/>
        <w:left w:val="none" w:sz="0" w:space="0" w:color="auto"/>
        <w:bottom w:val="none" w:sz="0" w:space="0" w:color="auto"/>
        <w:right w:val="none" w:sz="0" w:space="0" w:color="auto"/>
      </w:divBdr>
    </w:div>
    <w:div w:id="1979071364">
      <w:bodyDiv w:val="1"/>
      <w:marLeft w:val="0"/>
      <w:marRight w:val="0"/>
      <w:marTop w:val="0"/>
      <w:marBottom w:val="0"/>
      <w:divBdr>
        <w:top w:val="none" w:sz="0" w:space="0" w:color="auto"/>
        <w:left w:val="none" w:sz="0" w:space="0" w:color="auto"/>
        <w:bottom w:val="none" w:sz="0" w:space="0" w:color="auto"/>
        <w:right w:val="none" w:sz="0" w:space="0" w:color="auto"/>
      </w:divBdr>
    </w:div>
    <w:div w:id="1980070863">
      <w:bodyDiv w:val="1"/>
      <w:marLeft w:val="0"/>
      <w:marRight w:val="0"/>
      <w:marTop w:val="0"/>
      <w:marBottom w:val="0"/>
      <w:divBdr>
        <w:top w:val="none" w:sz="0" w:space="0" w:color="auto"/>
        <w:left w:val="none" w:sz="0" w:space="0" w:color="auto"/>
        <w:bottom w:val="none" w:sz="0" w:space="0" w:color="auto"/>
        <w:right w:val="none" w:sz="0" w:space="0" w:color="auto"/>
      </w:divBdr>
      <w:divsChild>
        <w:div w:id="211430983">
          <w:marLeft w:val="0"/>
          <w:marRight w:val="0"/>
          <w:marTop w:val="0"/>
          <w:marBottom w:val="0"/>
          <w:divBdr>
            <w:top w:val="none" w:sz="0" w:space="0" w:color="auto"/>
            <w:left w:val="none" w:sz="0" w:space="0" w:color="auto"/>
            <w:bottom w:val="none" w:sz="0" w:space="0" w:color="auto"/>
            <w:right w:val="none" w:sz="0" w:space="0" w:color="auto"/>
          </w:divBdr>
          <w:divsChild>
            <w:div w:id="719522410">
              <w:marLeft w:val="0"/>
              <w:marRight w:val="0"/>
              <w:marTop w:val="0"/>
              <w:marBottom w:val="0"/>
              <w:divBdr>
                <w:top w:val="none" w:sz="0" w:space="0" w:color="auto"/>
                <w:left w:val="none" w:sz="0" w:space="0" w:color="auto"/>
                <w:bottom w:val="none" w:sz="0" w:space="0" w:color="auto"/>
                <w:right w:val="none" w:sz="0" w:space="0" w:color="auto"/>
              </w:divBdr>
              <w:divsChild>
                <w:div w:id="1890609340">
                  <w:marLeft w:val="0"/>
                  <w:marRight w:val="0"/>
                  <w:marTop w:val="0"/>
                  <w:marBottom w:val="0"/>
                  <w:divBdr>
                    <w:top w:val="none" w:sz="0" w:space="0" w:color="auto"/>
                    <w:left w:val="none" w:sz="0" w:space="0" w:color="auto"/>
                    <w:bottom w:val="none" w:sz="0" w:space="0" w:color="auto"/>
                    <w:right w:val="none" w:sz="0" w:space="0" w:color="auto"/>
                  </w:divBdr>
                  <w:divsChild>
                    <w:div w:id="780684526">
                      <w:marLeft w:val="0"/>
                      <w:marRight w:val="0"/>
                      <w:marTop w:val="0"/>
                      <w:marBottom w:val="0"/>
                      <w:divBdr>
                        <w:top w:val="none" w:sz="0" w:space="0" w:color="auto"/>
                        <w:left w:val="none" w:sz="0" w:space="0" w:color="auto"/>
                        <w:bottom w:val="none" w:sz="0" w:space="0" w:color="auto"/>
                        <w:right w:val="none" w:sz="0" w:space="0" w:color="auto"/>
                      </w:divBdr>
                      <w:divsChild>
                        <w:div w:id="831024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0769038">
      <w:bodyDiv w:val="1"/>
      <w:marLeft w:val="0"/>
      <w:marRight w:val="0"/>
      <w:marTop w:val="0"/>
      <w:marBottom w:val="0"/>
      <w:divBdr>
        <w:top w:val="none" w:sz="0" w:space="0" w:color="auto"/>
        <w:left w:val="none" w:sz="0" w:space="0" w:color="auto"/>
        <w:bottom w:val="none" w:sz="0" w:space="0" w:color="auto"/>
        <w:right w:val="none" w:sz="0" w:space="0" w:color="auto"/>
      </w:divBdr>
    </w:div>
    <w:div w:id="1981956604">
      <w:bodyDiv w:val="1"/>
      <w:marLeft w:val="0"/>
      <w:marRight w:val="0"/>
      <w:marTop w:val="0"/>
      <w:marBottom w:val="0"/>
      <w:divBdr>
        <w:top w:val="none" w:sz="0" w:space="0" w:color="auto"/>
        <w:left w:val="none" w:sz="0" w:space="0" w:color="auto"/>
        <w:bottom w:val="none" w:sz="0" w:space="0" w:color="auto"/>
        <w:right w:val="none" w:sz="0" w:space="0" w:color="auto"/>
      </w:divBdr>
      <w:divsChild>
        <w:div w:id="341905405">
          <w:marLeft w:val="0"/>
          <w:marRight w:val="0"/>
          <w:marTop w:val="0"/>
          <w:marBottom w:val="0"/>
          <w:divBdr>
            <w:top w:val="none" w:sz="0" w:space="0" w:color="auto"/>
            <w:left w:val="none" w:sz="0" w:space="0" w:color="auto"/>
            <w:bottom w:val="none" w:sz="0" w:space="0" w:color="auto"/>
            <w:right w:val="none" w:sz="0" w:space="0" w:color="auto"/>
          </w:divBdr>
        </w:div>
        <w:div w:id="2051956543">
          <w:marLeft w:val="0"/>
          <w:marRight w:val="0"/>
          <w:marTop w:val="0"/>
          <w:marBottom w:val="0"/>
          <w:divBdr>
            <w:top w:val="none" w:sz="0" w:space="0" w:color="auto"/>
            <w:left w:val="none" w:sz="0" w:space="0" w:color="auto"/>
            <w:bottom w:val="none" w:sz="0" w:space="0" w:color="auto"/>
            <w:right w:val="none" w:sz="0" w:space="0" w:color="auto"/>
          </w:divBdr>
        </w:div>
        <w:div w:id="364907616">
          <w:marLeft w:val="0"/>
          <w:marRight w:val="0"/>
          <w:marTop w:val="0"/>
          <w:marBottom w:val="0"/>
          <w:divBdr>
            <w:top w:val="none" w:sz="0" w:space="0" w:color="auto"/>
            <w:left w:val="none" w:sz="0" w:space="0" w:color="auto"/>
            <w:bottom w:val="none" w:sz="0" w:space="0" w:color="auto"/>
            <w:right w:val="none" w:sz="0" w:space="0" w:color="auto"/>
          </w:divBdr>
        </w:div>
        <w:div w:id="1348601519">
          <w:marLeft w:val="0"/>
          <w:marRight w:val="0"/>
          <w:marTop w:val="0"/>
          <w:marBottom w:val="0"/>
          <w:divBdr>
            <w:top w:val="none" w:sz="0" w:space="0" w:color="auto"/>
            <w:left w:val="none" w:sz="0" w:space="0" w:color="auto"/>
            <w:bottom w:val="none" w:sz="0" w:space="0" w:color="auto"/>
            <w:right w:val="none" w:sz="0" w:space="0" w:color="auto"/>
          </w:divBdr>
        </w:div>
        <w:div w:id="2023125362">
          <w:marLeft w:val="0"/>
          <w:marRight w:val="0"/>
          <w:marTop w:val="0"/>
          <w:marBottom w:val="0"/>
          <w:divBdr>
            <w:top w:val="none" w:sz="0" w:space="0" w:color="auto"/>
            <w:left w:val="none" w:sz="0" w:space="0" w:color="auto"/>
            <w:bottom w:val="none" w:sz="0" w:space="0" w:color="auto"/>
            <w:right w:val="none" w:sz="0" w:space="0" w:color="auto"/>
          </w:divBdr>
        </w:div>
        <w:div w:id="1427462464">
          <w:marLeft w:val="0"/>
          <w:marRight w:val="0"/>
          <w:marTop w:val="0"/>
          <w:marBottom w:val="0"/>
          <w:divBdr>
            <w:top w:val="none" w:sz="0" w:space="0" w:color="auto"/>
            <w:left w:val="none" w:sz="0" w:space="0" w:color="auto"/>
            <w:bottom w:val="none" w:sz="0" w:space="0" w:color="auto"/>
            <w:right w:val="none" w:sz="0" w:space="0" w:color="auto"/>
          </w:divBdr>
        </w:div>
        <w:div w:id="2106030665">
          <w:marLeft w:val="0"/>
          <w:marRight w:val="0"/>
          <w:marTop w:val="0"/>
          <w:marBottom w:val="0"/>
          <w:divBdr>
            <w:top w:val="none" w:sz="0" w:space="0" w:color="auto"/>
            <w:left w:val="none" w:sz="0" w:space="0" w:color="auto"/>
            <w:bottom w:val="none" w:sz="0" w:space="0" w:color="auto"/>
            <w:right w:val="none" w:sz="0" w:space="0" w:color="auto"/>
          </w:divBdr>
        </w:div>
        <w:div w:id="1901280591">
          <w:marLeft w:val="0"/>
          <w:marRight w:val="0"/>
          <w:marTop w:val="0"/>
          <w:marBottom w:val="0"/>
          <w:divBdr>
            <w:top w:val="none" w:sz="0" w:space="0" w:color="auto"/>
            <w:left w:val="none" w:sz="0" w:space="0" w:color="auto"/>
            <w:bottom w:val="none" w:sz="0" w:space="0" w:color="auto"/>
            <w:right w:val="none" w:sz="0" w:space="0" w:color="auto"/>
          </w:divBdr>
        </w:div>
        <w:div w:id="664630668">
          <w:marLeft w:val="0"/>
          <w:marRight w:val="0"/>
          <w:marTop w:val="0"/>
          <w:marBottom w:val="0"/>
          <w:divBdr>
            <w:top w:val="none" w:sz="0" w:space="0" w:color="auto"/>
            <w:left w:val="none" w:sz="0" w:space="0" w:color="auto"/>
            <w:bottom w:val="none" w:sz="0" w:space="0" w:color="auto"/>
            <w:right w:val="none" w:sz="0" w:space="0" w:color="auto"/>
          </w:divBdr>
        </w:div>
        <w:div w:id="924875704">
          <w:marLeft w:val="0"/>
          <w:marRight w:val="0"/>
          <w:marTop w:val="0"/>
          <w:marBottom w:val="0"/>
          <w:divBdr>
            <w:top w:val="none" w:sz="0" w:space="0" w:color="auto"/>
            <w:left w:val="none" w:sz="0" w:space="0" w:color="auto"/>
            <w:bottom w:val="none" w:sz="0" w:space="0" w:color="auto"/>
            <w:right w:val="none" w:sz="0" w:space="0" w:color="auto"/>
          </w:divBdr>
        </w:div>
      </w:divsChild>
    </w:div>
    <w:div w:id="1982419438">
      <w:bodyDiv w:val="1"/>
      <w:marLeft w:val="0"/>
      <w:marRight w:val="0"/>
      <w:marTop w:val="0"/>
      <w:marBottom w:val="0"/>
      <w:divBdr>
        <w:top w:val="none" w:sz="0" w:space="0" w:color="auto"/>
        <w:left w:val="none" w:sz="0" w:space="0" w:color="auto"/>
        <w:bottom w:val="none" w:sz="0" w:space="0" w:color="auto"/>
        <w:right w:val="none" w:sz="0" w:space="0" w:color="auto"/>
      </w:divBdr>
      <w:divsChild>
        <w:div w:id="647244956">
          <w:marLeft w:val="0"/>
          <w:marRight w:val="0"/>
          <w:marTop w:val="0"/>
          <w:marBottom w:val="0"/>
          <w:divBdr>
            <w:top w:val="none" w:sz="0" w:space="0" w:color="auto"/>
            <w:left w:val="none" w:sz="0" w:space="0" w:color="auto"/>
            <w:bottom w:val="none" w:sz="0" w:space="0" w:color="auto"/>
            <w:right w:val="none" w:sz="0" w:space="0" w:color="auto"/>
          </w:divBdr>
          <w:divsChild>
            <w:div w:id="120999709">
              <w:marLeft w:val="0"/>
              <w:marRight w:val="0"/>
              <w:marTop w:val="0"/>
              <w:marBottom w:val="0"/>
              <w:divBdr>
                <w:top w:val="none" w:sz="0" w:space="0" w:color="auto"/>
                <w:left w:val="none" w:sz="0" w:space="0" w:color="auto"/>
                <w:bottom w:val="none" w:sz="0" w:space="0" w:color="auto"/>
                <w:right w:val="none" w:sz="0" w:space="0" w:color="auto"/>
              </w:divBdr>
              <w:divsChild>
                <w:div w:id="1528717939">
                  <w:marLeft w:val="0"/>
                  <w:marRight w:val="0"/>
                  <w:marTop w:val="0"/>
                  <w:marBottom w:val="0"/>
                  <w:divBdr>
                    <w:top w:val="none" w:sz="0" w:space="0" w:color="auto"/>
                    <w:left w:val="none" w:sz="0" w:space="0" w:color="auto"/>
                    <w:bottom w:val="none" w:sz="0" w:space="0" w:color="auto"/>
                    <w:right w:val="none" w:sz="0" w:space="0" w:color="auto"/>
                  </w:divBdr>
                  <w:divsChild>
                    <w:div w:id="39670543">
                      <w:marLeft w:val="0"/>
                      <w:marRight w:val="0"/>
                      <w:marTop w:val="13"/>
                      <w:marBottom w:val="0"/>
                      <w:divBdr>
                        <w:top w:val="none" w:sz="0" w:space="0" w:color="auto"/>
                        <w:left w:val="none" w:sz="0" w:space="0" w:color="auto"/>
                        <w:bottom w:val="none" w:sz="0" w:space="0" w:color="auto"/>
                        <w:right w:val="none" w:sz="0" w:space="0" w:color="auto"/>
                      </w:divBdr>
                    </w:div>
                    <w:div w:id="91435583">
                      <w:marLeft w:val="0"/>
                      <w:marRight w:val="0"/>
                      <w:marTop w:val="13"/>
                      <w:marBottom w:val="0"/>
                      <w:divBdr>
                        <w:top w:val="none" w:sz="0" w:space="0" w:color="auto"/>
                        <w:left w:val="none" w:sz="0" w:space="0" w:color="auto"/>
                        <w:bottom w:val="none" w:sz="0" w:space="0" w:color="auto"/>
                        <w:right w:val="none" w:sz="0" w:space="0" w:color="auto"/>
                      </w:divBdr>
                      <w:divsChild>
                        <w:div w:id="233778523">
                          <w:marLeft w:val="0"/>
                          <w:marRight w:val="0"/>
                          <w:marTop w:val="0"/>
                          <w:marBottom w:val="0"/>
                          <w:divBdr>
                            <w:top w:val="none" w:sz="0" w:space="0" w:color="auto"/>
                            <w:left w:val="none" w:sz="0" w:space="0" w:color="auto"/>
                            <w:bottom w:val="none" w:sz="0" w:space="0" w:color="auto"/>
                            <w:right w:val="none" w:sz="0" w:space="0" w:color="auto"/>
                          </w:divBdr>
                        </w:div>
                      </w:divsChild>
                    </w:div>
                    <w:div w:id="115685217">
                      <w:marLeft w:val="0"/>
                      <w:marRight w:val="0"/>
                      <w:marTop w:val="13"/>
                      <w:marBottom w:val="0"/>
                      <w:divBdr>
                        <w:top w:val="none" w:sz="0" w:space="0" w:color="auto"/>
                        <w:left w:val="none" w:sz="0" w:space="0" w:color="auto"/>
                        <w:bottom w:val="none" w:sz="0" w:space="0" w:color="auto"/>
                        <w:right w:val="none" w:sz="0" w:space="0" w:color="auto"/>
                      </w:divBdr>
                    </w:div>
                    <w:div w:id="316568223">
                      <w:marLeft w:val="0"/>
                      <w:marRight w:val="0"/>
                      <w:marTop w:val="13"/>
                      <w:marBottom w:val="0"/>
                      <w:divBdr>
                        <w:top w:val="none" w:sz="0" w:space="0" w:color="auto"/>
                        <w:left w:val="none" w:sz="0" w:space="0" w:color="auto"/>
                        <w:bottom w:val="none" w:sz="0" w:space="0" w:color="auto"/>
                        <w:right w:val="none" w:sz="0" w:space="0" w:color="auto"/>
                      </w:divBdr>
                    </w:div>
                    <w:div w:id="330067698">
                      <w:marLeft w:val="0"/>
                      <w:marRight w:val="0"/>
                      <w:marTop w:val="13"/>
                      <w:marBottom w:val="0"/>
                      <w:divBdr>
                        <w:top w:val="none" w:sz="0" w:space="0" w:color="auto"/>
                        <w:left w:val="none" w:sz="0" w:space="0" w:color="auto"/>
                        <w:bottom w:val="none" w:sz="0" w:space="0" w:color="auto"/>
                        <w:right w:val="none" w:sz="0" w:space="0" w:color="auto"/>
                      </w:divBdr>
                    </w:div>
                    <w:div w:id="434324184">
                      <w:marLeft w:val="0"/>
                      <w:marRight w:val="0"/>
                      <w:marTop w:val="13"/>
                      <w:marBottom w:val="0"/>
                      <w:divBdr>
                        <w:top w:val="none" w:sz="0" w:space="0" w:color="auto"/>
                        <w:left w:val="none" w:sz="0" w:space="0" w:color="auto"/>
                        <w:bottom w:val="none" w:sz="0" w:space="0" w:color="auto"/>
                        <w:right w:val="none" w:sz="0" w:space="0" w:color="auto"/>
                      </w:divBdr>
                      <w:divsChild>
                        <w:div w:id="456947524">
                          <w:marLeft w:val="0"/>
                          <w:marRight w:val="0"/>
                          <w:marTop w:val="0"/>
                          <w:marBottom w:val="0"/>
                          <w:divBdr>
                            <w:top w:val="none" w:sz="0" w:space="0" w:color="auto"/>
                            <w:left w:val="none" w:sz="0" w:space="0" w:color="auto"/>
                            <w:bottom w:val="none" w:sz="0" w:space="0" w:color="auto"/>
                            <w:right w:val="none" w:sz="0" w:space="0" w:color="auto"/>
                          </w:divBdr>
                        </w:div>
                      </w:divsChild>
                    </w:div>
                    <w:div w:id="466898991">
                      <w:marLeft w:val="0"/>
                      <w:marRight w:val="0"/>
                      <w:marTop w:val="13"/>
                      <w:marBottom w:val="0"/>
                      <w:divBdr>
                        <w:top w:val="none" w:sz="0" w:space="0" w:color="auto"/>
                        <w:left w:val="none" w:sz="0" w:space="0" w:color="auto"/>
                        <w:bottom w:val="none" w:sz="0" w:space="0" w:color="auto"/>
                        <w:right w:val="none" w:sz="0" w:space="0" w:color="auto"/>
                      </w:divBdr>
                    </w:div>
                    <w:div w:id="591360276">
                      <w:marLeft w:val="0"/>
                      <w:marRight w:val="0"/>
                      <w:marTop w:val="13"/>
                      <w:marBottom w:val="0"/>
                      <w:divBdr>
                        <w:top w:val="none" w:sz="0" w:space="0" w:color="auto"/>
                        <w:left w:val="none" w:sz="0" w:space="0" w:color="auto"/>
                        <w:bottom w:val="none" w:sz="0" w:space="0" w:color="auto"/>
                        <w:right w:val="none" w:sz="0" w:space="0" w:color="auto"/>
                      </w:divBdr>
                      <w:divsChild>
                        <w:div w:id="234819833">
                          <w:marLeft w:val="0"/>
                          <w:marRight w:val="0"/>
                          <w:marTop w:val="0"/>
                          <w:marBottom w:val="0"/>
                          <w:divBdr>
                            <w:top w:val="none" w:sz="0" w:space="0" w:color="auto"/>
                            <w:left w:val="none" w:sz="0" w:space="0" w:color="auto"/>
                            <w:bottom w:val="none" w:sz="0" w:space="0" w:color="auto"/>
                            <w:right w:val="none" w:sz="0" w:space="0" w:color="auto"/>
                          </w:divBdr>
                        </w:div>
                      </w:divsChild>
                    </w:div>
                    <w:div w:id="764493295">
                      <w:marLeft w:val="0"/>
                      <w:marRight w:val="0"/>
                      <w:marTop w:val="13"/>
                      <w:marBottom w:val="0"/>
                      <w:divBdr>
                        <w:top w:val="none" w:sz="0" w:space="0" w:color="auto"/>
                        <w:left w:val="none" w:sz="0" w:space="0" w:color="auto"/>
                        <w:bottom w:val="none" w:sz="0" w:space="0" w:color="auto"/>
                        <w:right w:val="none" w:sz="0" w:space="0" w:color="auto"/>
                      </w:divBdr>
                    </w:div>
                    <w:div w:id="830098662">
                      <w:marLeft w:val="0"/>
                      <w:marRight w:val="0"/>
                      <w:marTop w:val="13"/>
                      <w:marBottom w:val="0"/>
                      <w:divBdr>
                        <w:top w:val="none" w:sz="0" w:space="0" w:color="auto"/>
                        <w:left w:val="none" w:sz="0" w:space="0" w:color="auto"/>
                        <w:bottom w:val="none" w:sz="0" w:space="0" w:color="auto"/>
                        <w:right w:val="none" w:sz="0" w:space="0" w:color="auto"/>
                      </w:divBdr>
                    </w:div>
                    <w:div w:id="868756746">
                      <w:marLeft w:val="0"/>
                      <w:marRight w:val="0"/>
                      <w:marTop w:val="13"/>
                      <w:marBottom w:val="0"/>
                      <w:divBdr>
                        <w:top w:val="none" w:sz="0" w:space="0" w:color="auto"/>
                        <w:left w:val="none" w:sz="0" w:space="0" w:color="auto"/>
                        <w:bottom w:val="none" w:sz="0" w:space="0" w:color="auto"/>
                        <w:right w:val="none" w:sz="0" w:space="0" w:color="auto"/>
                      </w:divBdr>
                      <w:divsChild>
                        <w:div w:id="1426413585">
                          <w:marLeft w:val="0"/>
                          <w:marRight w:val="0"/>
                          <w:marTop w:val="0"/>
                          <w:marBottom w:val="0"/>
                          <w:divBdr>
                            <w:top w:val="none" w:sz="0" w:space="0" w:color="auto"/>
                            <w:left w:val="none" w:sz="0" w:space="0" w:color="auto"/>
                            <w:bottom w:val="none" w:sz="0" w:space="0" w:color="auto"/>
                            <w:right w:val="none" w:sz="0" w:space="0" w:color="auto"/>
                          </w:divBdr>
                        </w:div>
                      </w:divsChild>
                    </w:div>
                    <w:div w:id="900989266">
                      <w:marLeft w:val="0"/>
                      <w:marRight w:val="0"/>
                      <w:marTop w:val="13"/>
                      <w:marBottom w:val="0"/>
                      <w:divBdr>
                        <w:top w:val="none" w:sz="0" w:space="0" w:color="auto"/>
                        <w:left w:val="none" w:sz="0" w:space="0" w:color="auto"/>
                        <w:bottom w:val="none" w:sz="0" w:space="0" w:color="auto"/>
                        <w:right w:val="none" w:sz="0" w:space="0" w:color="auto"/>
                      </w:divBdr>
                    </w:div>
                    <w:div w:id="945232387">
                      <w:marLeft w:val="0"/>
                      <w:marRight w:val="0"/>
                      <w:marTop w:val="13"/>
                      <w:marBottom w:val="0"/>
                      <w:divBdr>
                        <w:top w:val="none" w:sz="0" w:space="0" w:color="auto"/>
                        <w:left w:val="none" w:sz="0" w:space="0" w:color="auto"/>
                        <w:bottom w:val="none" w:sz="0" w:space="0" w:color="auto"/>
                        <w:right w:val="none" w:sz="0" w:space="0" w:color="auto"/>
                      </w:divBdr>
                    </w:div>
                    <w:div w:id="1017973684">
                      <w:marLeft w:val="0"/>
                      <w:marRight w:val="0"/>
                      <w:marTop w:val="13"/>
                      <w:marBottom w:val="0"/>
                      <w:divBdr>
                        <w:top w:val="none" w:sz="0" w:space="0" w:color="auto"/>
                        <w:left w:val="none" w:sz="0" w:space="0" w:color="auto"/>
                        <w:bottom w:val="none" w:sz="0" w:space="0" w:color="auto"/>
                        <w:right w:val="none" w:sz="0" w:space="0" w:color="auto"/>
                      </w:divBdr>
                    </w:div>
                    <w:div w:id="1128669882">
                      <w:marLeft w:val="0"/>
                      <w:marRight w:val="0"/>
                      <w:marTop w:val="13"/>
                      <w:marBottom w:val="0"/>
                      <w:divBdr>
                        <w:top w:val="none" w:sz="0" w:space="0" w:color="auto"/>
                        <w:left w:val="none" w:sz="0" w:space="0" w:color="auto"/>
                        <w:bottom w:val="none" w:sz="0" w:space="0" w:color="auto"/>
                        <w:right w:val="none" w:sz="0" w:space="0" w:color="auto"/>
                      </w:divBdr>
                    </w:div>
                    <w:div w:id="1383288669">
                      <w:marLeft w:val="0"/>
                      <w:marRight w:val="0"/>
                      <w:marTop w:val="13"/>
                      <w:marBottom w:val="0"/>
                      <w:divBdr>
                        <w:top w:val="none" w:sz="0" w:space="0" w:color="auto"/>
                        <w:left w:val="none" w:sz="0" w:space="0" w:color="auto"/>
                        <w:bottom w:val="none" w:sz="0" w:space="0" w:color="auto"/>
                        <w:right w:val="none" w:sz="0" w:space="0" w:color="auto"/>
                      </w:divBdr>
                      <w:divsChild>
                        <w:div w:id="618411654">
                          <w:marLeft w:val="0"/>
                          <w:marRight w:val="0"/>
                          <w:marTop w:val="0"/>
                          <w:marBottom w:val="0"/>
                          <w:divBdr>
                            <w:top w:val="none" w:sz="0" w:space="0" w:color="auto"/>
                            <w:left w:val="none" w:sz="0" w:space="0" w:color="auto"/>
                            <w:bottom w:val="none" w:sz="0" w:space="0" w:color="auto"/>
                            <w:right w:val="none" w:sz="0" w:space="0" w:color="auto"/>
                          </w:divBdr>
                        </w:div>
                      </w:divsChild>
                    </w:div>
                    <w:div w:id="1416973346">
                      <w:marLeft w:val="0"/>
                      <w:marRight w:val="0"/>
                      <w:marTop w:val="47"/>
                      <w:marBottom w:val="0"/>
                      <w:divBdr>
                        <w:top w:val="none" w:sz="0" w:space="0" w:color="auto"/>
                        <w:left w:val="none" w:sz="0" w:space="0" w:color="auto"/>
                        <w:bottom w:val="none" w:sz="0" w:space="0" w:color="auto"/>
                        <w:right w:val="none" w:sz="0" w:space="0" w:color="auto"/>
                      </w:divBdr>
                    </w:div>
                    <w:div w:id="1422752848">
                      <w:marLeft w:val="0"/>
                      <w:marRight w:val="0"/>
                      <w:marTop w:val="13"/>
                      <w:marBottom w:val="0"/>
                      <w:divBdr>
                        <w:top w:val="none" w:sz="0" w:space="0" w:color="auto"/>
                        <w:left w:val="none" w:sz="0" w:space="0" w:color="auto"/>
                        <w:bottom w:val="none" w:sz="0" w:space="0" w:color="auto"/>
                        <w:right w:val="none" w:sz="0" w:space="0" w:color="auto"/>
                      </w:divBdr>
                    </w:div>
                    <w:div w:id="1442342249">
                      <w:marLeft w:val="0"/>
                      <w:marRight w:val="0"/>
                      <w:marTop w:val="13"/>
                      <w:marBottom w:val="0"/>
                      <w:divBdr>
                        <w:top w:val="none" w:sz="0" w:space="0" w:color="auto"/>
                        <w:left w:val="none" w:sz="0" w:space="0" w:color="auto"/>
                        <w:bottom w:val="none" w:sz="0" w:space="0" w:color="auto"/>
                        <w:right w:val="none" w:sz="0" w:space="0" w:color="auto"/>
                      </w:divBdr>
                      <w:divsChild>
                        <w:div w:id="831260781">
                          <w:marLeft w:val="0"/>
                          <w:marRight w:val="0"/>
                          <w:marTop w:val="0"/>
                          <w:marBottom w:val="0"/>
                          <w:divBdr>
                            <w:top w:val="none" w:sz="0" w:space="0" w:color="auto"/>
                            <w:left w:val="none" w:sz="0" w:space="0" w:color="auto"/>
                            <w:bottom w:val="none" w:sz="0" w:space="0" w:color="auto"/>
                            <w:right w:val="none" w:sz="0" w:space="0" w:color="auto"/>
                          </w:divBdr>
                        </w:div>
                      </w:divsChild>
                    </w:div>
                    <w:div w:id="1481926517">
                      <w:marLeft w:val="0"/>
                      <w:marRight w:val="0"/>
                      <w:marTop w:val="13"/>
                      <w:marBottom w:val="0"/>
                      <w:divBdr>
                        <w:top w:val="none" w:sz="0" w:space="0" w:color="auto"/>
                        <w:left w:val="none" w:sz="0" w:space="0" w:color="auto"/>
                        <w:bottom w:val="none" w:sz="0" w:space="0" w:color="auto"/>
                        <w:right w:val="none" w:sz="0" w:space="0" w:color="auto"/>
                      </w:divBdr>
                    </w:div>
                    <w:div w:id="1521620699">
                      <w:marLeft w:val="0"/>
                      <w:marRight w:val="0"/>
                      <w:marTop w:val="13"/>
                      <w:marBottom w:val="0"/>
                      <w:divBdr>
                        <w:top w:val="none" w:sz="0" w:space="0" w:color="auto"/>
                        <w:left w:val="none" w:sz="0" w:space="0" w:color="auto"/>
                        <w:bottom w:val="none" w:sz="0" w:space="0" w:color="auto"/>
                        <w:right w:val="none" w:sz="0" w:space="0" w:color="auto"/>
                      </w:divBdr>
                    </w:div>
                    <w:div w:id="1624385807">
                      <w:marLeft w:val="0"/>
                      <w:marRight w:val="0"/>
                      <w:marTop w:val="13"/>
                      <w:marBottom w:val="0"/>
                      <w:divBdr>
                        <w:top w:val="none" w:sz="0" w:space="0" w:color="auto"/>
                        <w:left w:val="none" w:sz="0" w:space="0" w:color="auto"/>
                        <w:bottom w:val="none" w:sz="0" w:space="0" w:color="auto"/>
                        <w:right w:val="none" w:sz="0" w:space="0" w:color="auto"/>
                      </w:divBdr>
                    </w:div>
                    <w:div w:id="1732996587">
                      <w:marLeft w:val="0"/>
                      <w:marRight w:val="0"/>
                      <w:marTop w:val="13"/>
                      <w:marBottom w:val="0"/>
                      <w:divBdr>
                        <w:top w:val="none" w:sz="0" w:space="0" w:color="auto"/>
                        <w:left w:val="none" w:sz="0" w:space="0" w:color="auto"/>
                        <w:bottom w:val="none" w:sz="0" w:space="0" w:color="auto"/>
                        <w:right w:val="none" w:sz="0" w:space="0" w:color="auto"/>
                      </w:divBdr>
                      <w:divsChild>
                        <w:div w:id="1434206605">
                          <w:marLeft w:val="0"/>
                          <w:marRight w:val="0"/>
                          <w:marTop w:val="0"/>
                          <w:marBottom w:val="0"/>
                          <w:divBdr>
                            <w:top w:val="none" w:sz="0" w:space="0" w:color="auto"/>
                            <w:left w:val="none" w:sz="0" w:space="0" w:color="auto"/>
                            <w:bottom w:val="none" w:sz="0" w:space="0" w:color="auto"/>
                            <w:right w:val="none" w:sz="0" w:space="0" w:color="auto"/>
                          </w:divBdr>
                        </w:div>
                      </w:divsChild>
                    </w:div>
                    <w:div w:id="1924947121">
                      <w:marLeft w:val="0"/>
                      <w:marRight w:val="0"/>
                      <w:marTop w:val="13"/>
                      <w:marBottom w:val="0"/>
                      <w:divBdr>
                        <w:top w:val="none" w:sz="0" w:space="0" w:color="auto"/>
                        <w:left w:val="none" w:sz="0" w:space="0" w:color="auto"/>
                        <w:bottom w:val="none" w:sz="0" w:space="0" w:color="auto"/>
                        <w:right w:val="none" w:sz="0" w:space="0" w:color="auto"/>
                      </w:divBdr>
                      <w:divsChild>
                        <w:div w:id="897284724">
                          <w:marLeft w:val="0"/>
                          <w:marRight w:val="0"/>
                          <w:marTop w:val="0"/>
                          <w:marBottom w:val="0"/>
                          <w:divBdr>
                            <w:top w:val="none" w:sz="0" w:space="0" w:color="auto"/>
                            <w:left w:val="none" w:sz="0" w:space="0" w:color="auto"/>
                            <w:bottom w:val="none" w:sz="0" w:space="0" w:color="auto"/>
                            <w:right w:val="none" w:sz="0" w:space="0" w:color="auto"/>
                          </w:divBdr>
                        </w:div>
                      </w:divsChild>
                    </w:div>
                    <w:div w:id="1925215082">
                      <w:marLeft w:val="0"/>
                      <w:marRight w:val="0"/>
                      <w:marTop w:val="13"/>
                      <w:marBottom w:val="0"/>
                      <w:divBdr>
                        <w:top w:val="none" w:sz="0" w:space="0" w:color="auto"/>
                        <w:left w:val="none" w:sz="0" w:space="0" w:color="auto"/>
                        <w:bottom w:val="none" w:sz="0" w:space="0" w:color="auto"/>
                        <w:right w:val="none" w:sz="0" w:space="0" w:color="auto"/>
                      </w:divBdr>
                    </w:div>
                    <w:div w:id="2088502744">
                      <w:marLeft w:val="0"/>
                      <w:marRight w:val="0"/>
                      <w:marTop w:val="13"/>
                      <w:marBottom w:val="0"/>
                      <w:divBdr>
                        <w:top w:val="none" w:sz="0" w:space="0" w:color="auto"/>
                        <w:left w:val="none" w:sz="0" w:space="0" w:color="auto"/>
                        <w:bottom w:val="none" w:sz="0" w:space="0" w:color="auto"/>
                        <w:right w:val="none" w:sz="0" w:space="0" w:color="auto"/>
                      </w:divBdr>
                    </w:div>
                    <w:div w:id="2110737801">
                      <w:marLeft w:val="0"/>
                      <w:marRight w:val="0"/>
                      <w:marTop w:val="13"/>
                      <w:marBottom w:val="0"/>
                      <w:divBdr>
                        <w:top w:val="none" w:sz="0" w:space="0" w:color="auto"/>
                        <w:left w:val="none" w:sz="0" w:space="0" w:color="auto"/>
                        <w:bottom w:val="none" w:sz="0" w:space="0" w:color="auto"/>
                        <w:right w:val="none" w:sz="0" w:space="0" w:color="auto"/>
                      </w:divBdr>
                      <w:divsChild>
                        <w:div w:id="555894342">
                          <w:marLeft w:val="0"/>
                          <w:marRight w:val="0"/>
                          <w:marTop w:val="0"/>
                          <w:marBottom w:val="0"/>
                          <w:divBdr>
                            <w:top w:val="none" w:sz="0" w:space="0" w:color="auto"/>
                            <w:left w:val="none" w:sz="0" w:space="0" w:color="auto"/>
                            <w:bottom w:val="none" w:sz="0" w:space="0" w:color="auto"/>
                            <w:right w:val="none" w:sz="0" w:space="0" w:color="auto"/>
                          </w:divBdr>
                        </w:div>
                      </w:divsChild>
                    </w:div>
                    <w:div w:id="212685202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1983654956">
      <w:bodyDiv w:val="1"/>
      <w:marLeft w:val="0"/>
      <w:marRight w:val="0"/>
      <w:marTop w:val="0"/>
      <w:marBottom w:val="0"/>
      <w:divBdr>
        <w:top w:val="none" w:sz="0" w:space="0" w:color="auto"/>
        <w:left w:val="none" w:sz="0" w:space="0" w:color="auto"/>
        <w:bottom w:val="none" w:sz="0" w:space="0" w:color="auto"/>
        <w:right w:val="none" w:sz="0" w:space="0" w:color="auto"/>
      </w:divBdr>
    </w:div>
    <w:div w:id="1984235858">
      <w:bodyDiv w:val="1"/>
      <w:marLeft w:val="0"/>
      <w:marRight w:val="0"/>
      <w:marTop w:val="0"/>
      <w:marBottom w:val="0"/>
      <w:divBdr>
        <w:top w:val="none" w:sz="0" w:space="0" w:color="auto"/>
        <w:left w:val="none" w:sz="0" w:space="0" w:color="auto"/>
        <w:bottom w:val="none" w:sz="0" w:space="0" w:color="auto"/>
        <w:right w:val="none" w:sz="0" w:space="0" w:color="auto"/>
      </w:divBdr>
    </w:div>
    <w:div w:id="1985575149">
      <w:bodyDiv w:val="1"/>
      <w:marLeft w:val="0"/>
      <w:marRight w:val="0"/>
      <w:marTop w:val="0"/>
      <w:marBottom w:val="0"/>
      <w:divBdr>
        <w:top w:val="none" w:sz="0" w:space="0" w:color="auto"/>
        <w:left w:val="none" w:sz="0" w:space="0" w:color="auto"/>
        <w:bottom w:val="none" w:sz="0" w:space="0" w:color="auto"/>
        <w:right w:val="none" w:sz="0" w:space="0" w:color="auto"/>
      </w:divBdr>
      <w:divsChild>
        <w:div w:id="1997295117">
          <w:marLeft w:val="0"/>
          <w:marRight w:val="0"/>
          <w:marTop w:val="0"/>
          <w:marBottom w:val="0"/>
          <w:divBdr>
            <w:top w:val="none" w:sz="0" w:space="0" w:color="auto"/>
            <w:left w:val="none" w:sz="0" w:space="0" w:color="auto"/>
            <w:bottom w:val="none" w:sz="0" w:space="0" w:color="auto"/>
            <w:right w:val="none" w:sz="0" w:space="0" w:color="auto"/>
          </w:divBdr>
          <w:divsChild>
            <w:div w:id="1825657208">
              <w:marLeft w:val="0"/>
              <w:marRight w:val="0"/>
              <w:marTop w:val="0"/>
              <w:marBottom w:val="0"/>
              <w:divBdr>
                <w:top w:val="none" w:sz="0" w:space="0" w:color="auto"/>
                <w:left w:val="none" w:sz="0" w:space="0" w:color="auto"/>
                <w:bottom w:val="none" w:sz="0" w:space="0" w:color="auto"/>
                <w:right w:val="none" w:sz="0" w:space="0" w:color="auto"/>
              </w:divBdr>
              <w:divsChild>
                <w:div w:id="2134709826">
                  <w:marLeft w:val="0"/>
                  <w:marRight w:val="0"/>
                  <w:marTop w:val="0"/>
                  <w:marBottom w:val="0"/>
                  <w:divBdr>
                    <w:top w:val="none" w:sz="0" w:space="0" w:color="auto"/>
                    <w:left w:val="none" w:sz="0" w:space="0" w:color="auto"/>
                    <w:bottom w:val="none" w:sz="0" w:space="0" w:color="auto"/>
                    <w:right w:val="none" w:sz="0" w:space="0" w:color="auto"/>
                  </w:divBdr>
                  <w:divsChild>
                    <w:div w:id="388380405">
                      <w:marLeft w:val="0"/>
                      <w:marRight w:val="0"/>
                      <w:marTop w:val="0"/>
                      <w:marBottom w:val="0"/>
                      <w:divBdr>
                        <w:top w:val="none" w:sz="0" w:space="0" w:color="auto"/>
                        <w:left w:val="none" w:sz="0" w:space="0" w:color="auto"/>
                        <w:bottom w:val="none" w:sz="0" w:space="0" w:color="auto"/>
                        <w:right w:val="none" w:sz="0" w:space="0" w:color="auto"/>
                      </w:divBdr>
                      <w:divsChild>
                        <w:div w:id="2779664">
                          <w:marLeft w:val="0"/>
                          <w:marRight w:val="0"/>
                          <w:marTop w:val="0"/>
                          <w:marBottom w:val="0"/>
                          <w:divBdr>
                            <w:top w:val="none" w:sz="0" w:space="0" w:color="auto"/>
                            <w:left w:val="none" w:sz="0" w:space="0" w:color="auto"/>
                            <w:bottom w:val="none" w:sz="0" w:space="0" w:color="auto"/>
                            <w:right w:val="none" w:sz="0" w:space="0" w:color="auto"/>
                          </w:divBdr>
                          <w:divsChild>
                            <w:div w:id="806750065">
                              <w:marLeft w:val="0"/>
                              <w:marRight w:val="0"/>
                              <w:marTop w:val="0"/>
                              <w:marBottom w:val="0"/>
                              <w:divBdr>
                                <w:top w:val="none" w:sz="0" w:space="0" w:color="auto"/>
                                <w:left w:val="none" w:sz="0" w:space="0" w:color="auto"/>
                                <w:bottom w:val="none" w:sz="0" w:space="0" w:color="auto"/>
                                <w:right w:val="none" w:sz="0" w:space="0" w:color="auto"/>
                              </w:divBdr>
                              <w:divsChild>
                                <w:div w:id="1855151519">
                                  <w:marLeft w:val="0"/>
                                  <w:marRight w:val="0"/>
                                  <w:marTop w:val="0"/>
                                  <w:marBottom w:val="0"/>
                                  <w:divBdr>
                                    <w:top w:val="none" w:sz="0" w:space="0" w:color="auto"/>
                                    <w:left w:val="none" w:sz="0" w:space="0" w:color="auto"/>
                                    <w:bottom w:val="none" w:sz="0" w:space="0" w:color="auto"/>
                                    <w:right w:val="none" w:sz="0" w:space="0" w:color="auto"/>
                                  </w:divBdr>
                                  <w:divsChild>
                                    <w:div w:id="1402099119">
                                      <w:marLeft w:val="0"/>
                                      <w:marRight w:val="0"/>
                                      <w:marTop w:val="0"/>
                                      <w:marBottom w:val="0"/>
                                      <w:divBdr>
                                        <w:top w:val="none" w:sz="0" w:space="0" w:color="auto"/>
                                        <w:left w:val="none" w:sz="0" w:space="0" w:color="auto"/>
                                        <w:bottom w:val="none" w:sz="0" w:space="0" w:color="auto"/>
                                        <w:right w:val="none" w:sz="0" w:space="0" w:color="auto"/>
                                      </w:divBdr>
                                      <w:divsChild>
                                        <w:div w:id="247084895">
                                          <w:marLeft w:val="0"/>
                                          <w:marRight w:val="0"/>
                                          <w:marTop w:val="0"/>
                                          <w:marBottom w:val="0"/>
                                          <w:divBdr>
                                            <w:top w:val="none" w:sz="0" w:space="0" w:color="auto"/>
                                            <w:left w:val="none" w:sz="0" w:space="0" w:color="auto"/>
                                            <w:bottom w:val="none" w:sz="0" w:space="0" w:color="auto"/>
                                            <w:right w:val="none" w:sz="0" w:space="0" w:color="auto"/>
                                          </w:divBdr>
                                        </w:div>
                                      </w:divsChild>
                                    </w:div>
                                    <w:div w:id="1287391672">
                                      <w:marLeft w:val="0"/>
                                      <w:marRight w:val="0"/>
                                      <w:marTop w:val="0"/>
                                      <w:marBottom w:val="0"/>
                                      <w:divBdr>
                                        <w:top w:val="none" w:sz="0" w:space="0" w:color="auto"/>
                                        <w:left w:val="none" w:sz="0" w:space="0" w:color="auto"/>
                                        <w:bottom w:val="none" w:sz="0" w:space="0" w:color="auto"/>
                                        <w:right w:val="none" w:sz="0" w:space="0" w:color="auto"/>
                                      </w:divBdr>
                                      <w:divsChild>
                                        <w:div w:id="1685593809">
                                          <w:marLeft w:val="0"/>
                                          <w:marRight w:val="0"/>
                                          <w:marTop w:val="0"/>
                                          <w:marBottom w:val="0"/>
                                          <w:divBdr>
                                            <w:top w:val="none" w:sz="0" w:space="0" w:color="auto"/>
                                            <w:left w:val="none" w:sz="0" w:space="0" w:color="auto"/>
                                            <w:bottom w:val="none" w:sz="0" w:space="0" w:color="auto"/>
                                            <w:right w:val="none" w:sz="0" w:space="0" w:color="auto"/>
                                          </w:divBdr>
                                        </w:div>
                                      </w:divsChild>
                                    </w:div>
                                    <w:div w:id="982153872">
                                      <w:marLeft w:val="0"/>
                                      <w:marRight w:val="0"/>
                                      <w:marTop w:val="0"/>
                                      <w:marBottom w:val="0"/>
                                      <w:divBdr>
                                        <w:top w:val="none" w:sz="0" w:space="0" w:color="auto"/>
                                        <w:left w:val="none" w:sz="0" w:space="0" w:color="auto"/>
                                        <w:bottom w:val="none" w:sz="0" w:space="0" w:color="auto"/>
                                        <w:right w:val="none" w:sz="0" w:space="0" w:color="auto"/>
                                      </w:divBdr>
                                      <w:divsChild>
                                        <w:div w:id="18423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85696284">
      <w:bodyDiv w:val="1"/>
      <w:marLeft w:val="0"/>
      <w:marRight w:val="0"/>
      <w:marTop w:val="0"/>
      <w:marBottom w:val="0"/>
      <w:divBdr>
        <w:top w:val="none" w:sz="0" w:space="0" w:color="auto"/>
        <w:left w:val="none" w:sz="0" w:space="0" w:color="auto"/>
        <w:bottom w:val="none" w:sz="0" w:space="0" w:color="auto"/>
        <w:right w:val="none" w:sz="0" w:space="0" w:color="auto"/>
      </w:divBdr>
    </w:div>
    <w:div w:id="1985893343">
      <w:bodyDiv w:val="1"/>
      <w:marLeft w:val="0"/>
      <w:marRight w:val="0"/>
      <w:marTop w:val="0"/>
      <w:marBottom w:val="0"/>
      <w:divBdr>
        <w:top w:val="none" w:sz="0" w:space="0" w:color="auto"/>
        <w:left w:val="none" w:sz="0" w:space="0" w:color="auto"/>
        <w:bottom w:val="none" w:sz="0" w:space="0" w:color="auto"/>
        <w:right w:val="none" w:sz="0" w:space="0" w:color="auto"/>
      </w:divBdr>
      <w:divsChild>
        <w:div w:id="1294874070">
          <w:marLeft w:val="0"/>
          <w:marRight w:val="0"/>
          <w:marTop w:val="0"/>
          <w:marBottom w:val="0"/>
          <w:divBdr>
            <w:top w:val="none" w:sz="0" w:space="0" w:color="auto"/>
            <w:left w:val="none" w:sz="0" w:space="0" w:color="auto"/>
            <w:bottom w:val="none" w:sz="0" w:space="0" w:color="auto"/>
            <w:right w:val="none" w:sz="0" w:space="0" w:color="auto"/>
          </w:divBdr>
          <w:divsChild>
            <w:div w:id="1335299522">
              <w:marLeft w:val="0"/>
              <w:marRight w:val="0"/>
              <w:marTop w:val="0"/>
              <w:marBottom w:val="0"/>
              <w:divBdr>
                <w:top w:val="none" w:sz="0" w:space="0" w:color="auto"/>
                <w:left w:val="none" w:sz="0" w:space="0" w:color="auto"/>
                <w:bottom w:val="none" w:sz="0" w:space="0" w:color="auto"/>
                <w:right w:val="none" w:sz="0" w:space="0" w:color="auto"/>
              </w:divBdr>
              <w:divsChild>
                <w:div w:id="632056645">
                  <w:marLeft w:val="0"/>
                  <w:marRight w:val="0"/>
                  <w:marTop w:val="0"/>
                  <w:marBottom w:val="0"/>
                  <w:divBdr>
                    <w:top w:val="none" w:sz="0" w:space="0" w:color="auto"/>
                    <w:left w:val="none" w:sz="0" w:space="0" w:color="auto"/>
                    <w:bottom w:val="none" w:sz="0" w:space="0" w:color="auto"/>
                    <w:right w:val="none" w:sz="0" w:space="0" w:color="auto"/>
                  </w:divBdr>
                  <w:divsChild>
                    <w:div w:id="1828477622">
                      <w:marLeft w:val="0"/>
                      <w:marRight w:val="0"/>
                      <w:marTop w:val="0"/>
                      <w:marBottom w:val="0"/>
                      <w:divBdr>
                        <w:top w:val="none" w:sz="0" w:space="0" w:color="auto"/>
                        <w:left w:val="none" w:sz="0" w:space="0" w:color="auto"/>
                        <w:bottom w:val="none" w:sz="0" w:space="0" w:color="auto"/>
                        <w:right w:val="none" w:sz="0" w:space="0" w:color="auto"/>
                      </w:divBdr>
                      <w:divsChild>
                        <w:div w:id="268122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7514416">
      <w:bodyDiv w:val="1"/>
      <w:marLeft w:val="0"/>
      <w:marRight w:val="0"/>
      <w:marTop w:val="0"/>
      <w:marBottom w:val="0"/>
      <w:divBdr>
        <w:top w:val="none" w:sz="0" w:space="0" w:color="auto"/>
        <w:left w:val="none" w:sz="0" w:space="0" w:color="auto"/>
        <w:bottom w:val="none" w:sz="0" w:space="0" w:color="auto"/>
        <w:right w:val="none" w:sz="0" w:space="0" w:color="auto"/>
      </w:divBdr>
    </w:div>
    <w:div w:id="1988237943">
      <w:bodyDiv w:val="1"/>
      <w:marLeft w:val="0"/>
      <w:marRight w:val="0"/>
      <w:marTop w:val="0"/>
      <w:marBottom w:val="0"/>
      <w:divBdr>
        <w:top w:val="none" w:sz="0" w:space="0" w:color="auto"/>
        <w:left w:val="none" w:sz="0" w:space="0" w:color="auto"/>
        <w:bottom w:val="none" w:sz="0" w:space="0" w:color="auto"/>
        <w:right w:val="none" w:sz="0" w:space="0" w:color="auto"/>
      </w:divBdr>
      <w:divsChild>
        <w:div w:id="968321013">
          <w:marLeft w:val="0"/>
          <w:marRight w:val="0"/>
          <w:marTop w:val="0"/>
          <w:marBottom w:val="0"/>
          <w:divBdr>
            <w:top w:val="none" w:sz="0" w:space="0" w:color="auto"/>
            <w:left w:val="none" w:sz="0" w:space="0" w:color="auto"/>
            <w:bottom w:val="none" w:sz="0" w:space="0" w:color="auto"/>
            <w:right w:val="none" w:sz="0" w:space="0" w:color="auto"/>
          </w:divBdr>
        </w:div>
        <w:div w:id="975797314">
          <w:marLeft w:val="0"/>
          <w:marRight w:val="0"/>
          <w:marTop w:val="0"/>
          <w:marBottom w:val="0"/>
          <w:divBdr>
            <w:top w:val="none" w:sz="0" w:space="0" w:color="auto"/>
            <w:left w:val="none" w:sz="0" w:space="0" w:color="auto"/>
            <w:bottom w:val="none" w:sz="0" w:space="0" w:color="auto"/>
            <w:right w:val="none" w:sz="0" w:space="0" w:color="auto"/>
          </w:divBdr>
        </w:div>
        <w:div w:id="536817430">
          <w:marLeft w:val="0"/>
          <w:marRight w:val="0"/>
          <w:marTop w:val="0"/>
          <w:marBottom w:val="0"/>
          <w:divBdr>
            <w:top w:val="none" w:sz="0" w:space="0" w:color="auto"/>
            <w:left w:val="none" w:sz="0" w:space="0" w:color="auto"/>
            <w:bottom w:val="none" w:sz="0" w:space="0" w:color="auto"/>
            <w:right w:val="none" w:sz="0" w:space="0" w:color="auto"/>
          </w:divBdr>
        </w:div>
      </w:divsChild>
    </w:div>
    <w:div w:id="1988510358">
      <w:bodyDiv w:val="1"/>
      <w:marLeft w:val="0"/>
      <w:marRight w:val="0"/>
      <w:marTop w:val="0"/>
      <w:marBottom w:val="0"/>
      <w:divBdr>
        <w:top w:val="none" w:sz="0" w:space="0" w:color="auto"/>
        <w:left w:val="none" w:sz="0" w:space="0" w:color="auto"/>
        <w:bottom w:val="none" w:sz="0" w:space="0" w:color="auto"/>
        <w:right w:val="none" w:sz="0" w:space="0" w:color="auto"/>
      </w:divBdr>
      <w:divsChild>
        <w:div w:id="962735093">
          <w:marLeft w:val="0"/>
          <w:marRight w:val="0"/>
          <w:marTop w:val="0"/>
          <w:marBottom w:val="0"/>
          <w:divBdr>
            <w:top w:val="none" w:sz="0" w:space="0" w:color="auto"/>
            <w:left w:val="none" w:sz="0" w:space="0" w:color="auto"/>
            <w:bottom w:val="none" w:sz="0" w:space="0" w:color="auto"/>
            <w:right w:val="none" w:sz="0" w:space="0" w:color="auto"/>
          </w:divBdr>
          <w:divsChild>
            <w:div w:id="74790697">
              <w:marLeft w:val="0"/>
              <w:marRight w:val="0"/>
              <w:marTop w:val="0"/>
              <w:marBottom w:val="0"/>
              <w:divBdr>
                <w:top w:val="none" w:sz="0" w:space="0" w:color="auto"/>
                <w:left w:val="none" w:sz="0" w:space="0" w:color="auto"/>
                <w:bottom w:val="none" w:sz="0" w:space="0" w:color="auto"/>
                <w:right w:val="none" w:sz="0" w:space="0" w:color="auto"/>
              </w:divBdr>
              <w:divsChild>
                <w:div w:id="1568373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9700153">
      <w:bodyDiv w:val="1"/>
      <w:marLeft w:val="0"/>
      <w:marRight w:val="0"/>
      <w:marTop w:val="0"/>
      <w:marBottom w:val="0"/>
      <w:divBdr>
        <w:top w:val="none" w:sz="0" w:space="0" w:color="auto"/>
        <w:left w:val="none" w:sz="0" w:space="0" w:color="auto"/>
        <w:bottom w:val="none" w:sz="0" w:space="0" w:color="auto"/>
        <w:right w:val="none" w:sz="0" w:space="0" w:color="auto"/>
      </w:divBdr>
    </w:div>
    <w:div w:id="1993409883">
      <w:bodyDiv w:val="1"/>
      <w:marLeft w:val="0"/>
      <w:marRight w:val="0"/>
      <w:marTop w:val="0"/>
      <w:marBottom w:val="0"/>
      <w:divBdr>
        <w:top w:val="none" w:sz="0" w:space="0" w:color="auto"/>
        <w:left w:val="none" w:sz="0" w:space="0" w:color="auto"/>
        <w:bottom w:val="none" w:sz="0" w:space="0" w:color="auto"/>
        <w:right w:val="none" w:sz="0" w:space="0" w:color="auto"/>
      </w:divBdr>
      <w:divsChild>
        <w:div w:id="1313171079">
          <w:marLeft w:val="0"/>
          <w:marRight w:val="0"/>
          <w:marTop w:val="0"/>
          <w:marBottom w:val="0"/>
          <w:divBdr>
            <w:top w:val="none" w:sz="0" w:space="0" w:color="auto"/>
            <w:left w:val="none" w:sz="0" w:space="0" w:color="auto"/>
            <w:bottom w:val="none" w:sz="0" w:space="0" w:color="auto"/>
            <w:right w:val="none" w:sz="0" w:space="0" w:color="auto"/>
          </w:divBdr>
          <w:divsChild>
            <w:div w:id="1551186730">
              <w:marLeft w:val="0"/>
              <w:marRight w:val="0"/>
              <w:marTop w:val="0"/>
              <w:marBottom w:val="0"/>
              <w:divBdr>
                <w:top w:val="none" w:sz="0" w:space="0" w:color="auto"/>
                <w:left w:val="none" w:sz="0" w:space="0" w:color="auto"/>
                <w:bottom w:val="none" w:sz="0" w:space="0" w:color="auto"/>
                <w:right w:val="none" w:sz="0" w:space="0" w:color="auto"/>
              </w:divBdr>
              <w:divsChild>
                <w:div w:id="563103288">
                  <w:marLeft w:val="0"/>
                  <w:marRight w:val="450"/>
                  <w:marTop w:val="0"/>
                  <w:marBottom w:val="0"/>
                  <w:divBdr>
                    <w:top w:val="none" w:sz="0" w:space="0" w:color="auto"/>
                    <w:left w:val="none" w:sz="0" w:space="0" w:color="auto"/>
                    <w:bottom w:val="none" w:sz="0" w:space="0" w:color="auto"/>
                    <w:right w:val="none" w:sz="0" w:space="0" w:color="auto"/>
                  </w:divBdr>
                  <w:divsChild>
                    <w:div w:id="2113427323">
                      <w:marLeft w:val="0"/>
                      <w:marRight w:val="0"/>
                      <w:marTop w:val="0"/>
                      <w:marBottom w:val="0"/>
                      <w:divBdr>
                        <w:top w:val="dotted" w:sz="6" w:space="4" w:color="B2B2B2"/>
                        <w:left w:val="none" w:sz="0" w:space="0" w:color="auto"/>
                        <w:bottom w:val="none" w:sz="0" w:space="0" w:color="auto"/>
                        <w:right w:val="none" w:sz="0" w:space="0" w:color="auto"/>
                      </w:divBdr>
                      <w:divsChild>
                        <w:div w:id="25177995">
                          <w:marLeft w:val="0"/>
                          <w:marRight w:val="0"/>
                          <w:marTop w:val="0"/>
                          <w:marBottom w:val="0"/>
                          <w:divBdr>
                            <w:top w:val="none" w:sz="0" w:space="0" w:color="auto"/>
                            <w:left w:val="none" w:sz="0" w:space="0" w:color="auto"/>
                            <w:bottom w:val="none" w:sz="0" w:space="0" w:color="auto"/>
                            <w:right w:val="none" w:sz="0" w:space="0" w:color="auto"/>
                          </w:divBdr>
                          <w:divsChild>
                            <w:div w:id="749275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402388">
                      <w:marLeft w:val="0"/>
                      <w:marRight w:val="0"/>
                      <w:marTop w:val="0"/>
                      <w:marBottom w:val="0"/>
                      <w:divBdr>
                        <w:top w:val="none" w:sz="0" w:space="0" w:color="auto"/>
                        <w:left w:val="none" w:sz="0" w:space="0" w:color="auto"/>
                        <w:bottom w:val="none" w:sz="0" w:space="0" w:color="auto"/>
                        <w:right w:val="none" w:sz="0" w:space="0" w:color="auto"/>
                      </w:divBdr>
                      <w:divsChild>
                        <w:div w:id="480854778">
                          <w:marLeft w:val="0"/>
                          <w:marRight w:val="0"/>
                          <w:marTop w:val="0"/>
                          <w:marBottom w:val="0"/>
                          <w:divBdr>
                            <w:top w:val="none" w:sz="0" w:space="0" w:color="auto"/>
                            <w:left w:val="none" w:sz="0" w:space="0" w:color="auto"/>
                            <w:bottom w:val="none" w:sz="0" w:space="0" w:color="auto"/>
                            <w:right w:val="none" w:sz="0" w:space="0" w:color="auto"/>
                          </w:divBdr>
                        </w:div>
                        <w:div w:id="2135320248">
                          <w:marLeft w:val="600"/>
                          <w:marRight w:val="0"/>
                          <w:marTop w:val="0"/>
                          <w:marBottom w:val="0"/>
                          <w:divBdr>
                            <w:top w:val="none" w:sz="0" w:space="0" w:color="auto"/>
                            <w:left w:val="none" w:sz="0" w:space="0" w:color="auto"/>
                            <w:bottom w:val="none" w:sz="0" w:space="0" w:color="auto"/>
                            <w:right w:val="none" w:sz="0" w:space="0" w:color="auto"/>
                          </w:divBdr>
                        </w:div>
                      </w:divsChild>
                    </w:div>
                    <w:div w:id="1903632304">
                      <w:marLeft w:val="0"/>
                      <w:marRight w:val="0"/>
                      <w:marTop w:val="0"/>
                      <w:marBottom w:val="0"/>
                      <w:divBdr>
                        <w:top w:val="none" w:sz="0" w:space="0" w:color="auto"/>
                        <w:left w:val="none" w:sz="0" w:space="0" w:color="auto"/>
                        <w:bottom w:val="none" w:sz="0" w:space="0" w:color="auto"/>
                        <w:right w:val="none" w:sz="0" w:space="0" w:color="auto"/>
                      </w:divBdr>
                      <w:divsChild>
                        <w:div w:id="1850169121">
                          <w:marLeft w:val="0"/>
                          <w:marRight w:val="0"/>
                          <w:marTop w:val="0"/>
                          <w:marBottom w:val="0"/>
                          <w:divBdr>
                            <w:top w:val="none" w:sz="0" w:space="0" w:color="auto"/>
                            <w:left w:val="none" w:sz="0" w:space="0" w:color="auto"/>
                            <w:bottom w:val="none" w:sz="0" w:space="0" w:color="auto"/>
                            <w:right w:val="none" w:sz="0" w:space="0" w:color="auto"/>
                          </w:divBdr>
                        </w:div>
                        <w:div w:id="721295918">
                          <w:marLeft w:val="600"/>
                          <w:marRight w:val="0"/>
                          <w:marTop w:val="0"/>
                          <w:marBottom w:val="0"/>
                          <w:divBdr>
                            <w:top w:val="none" w:sz="0" w:space="0" w:color="auto"/>
                            <w:left w:val="none" w:sz="0" w:space="0" w:color="auto"/>
                            <w:bottom w:val="none" w:sz="0" w:space="0" w:color="auto"/>
                            <w:right w:val="none" w:sz="0" w:space="0" w:color="auto"/>
                          </w:divBdr>
                        </w:div>
                      </w:divsChild>
                    </w:div>
                    <w:div w:id="1225798292">
                      <w:marLeft w:val="0"/>
                      <w:marRight w:val="0"/>
                      <w:marTop w:val="0"/>
                      <w:marBottom w:val="0"/>
                      <w:divBdr>
                        <w:top w:val="none" w:sz="0" w:space="0" w:color="auto"/>
                        <w:left w:val="none" w:sz="0" w:space="0" w:color="auto"/>
                        <w:bottom w:val="none" w:sz="0" w:space="0" w:color="auto"/>
                        <w:right w:val="none" w:sz="0" w:space="0" w:color="auto"/>
                      </w:divBdr>
                      <w:divsChild>
                        <w:div w:id="1194733024">
                          <w:marLeft w:val="0"/>
                          <w:marRight w:val="0"/>
                          <w:marTop w:val="0"/>
                          <w:marBottom w:val="0"/>
                          <w:divBdr>
                            <w:top w:val="none" w:sz="0" w:space="0" w:color="auto"/>
                            <w:left w:val="none" w:sz="0" w:space="0" w:color="auto"/>
                            <w:bottom w:val="none" w:sz="0" w:space="0" w:color="auto"/>
                            <w:right w:val="none" w:sz="0" w:space="0" w:color="auto"/>
                          </w:divBdr>
                        </w:div>
                        <w:div w:id="6757363">
                          <w:marLeft w:val="600"/>
                          <w:marRight w:val="0"/>
                          <w:marTop w:val="0"/>
                          <w:marBottom w:val="0"/>
                          <w:divBdr>
                            <w:top w:val="none" w:sz="0" w:space="0" w:color="auto"/>
                            <w:left w:val="none" w:sz="0" w:space="0" w:color="auto"/>
                            <w:bottom w:val="none" w:sz="0" w:space="0" w:color="auto"/>
                            <w:right w:val="none" w:sz="0" w:space="0" w:color="auto"/>
                          </w:divBdr>
                        </w:div>
                      </w:divsChild>
                    </w:div>
                    <w:div w:id="1423835827">
                      <w:marLeft w:val="0"/>
                      <w:marRight w:val="0"/>
                      <w:marTop w:val="0"/>
                      <w:marBottom w:val="0"/>
                      <w:divBdr>
                        <w:top w:val="none" w:sz="0" w:space="0" w:color="auto"/>
                        <w:left w:val="none" w:sz="0" w:space="0" w:color="auto"/>
                        <w:bottom w:val="none" w:sz="0" w:space="0" w:color="auto"/>
                        <w:right w:val="none" w:sz="0" w:space="0" w:color="auto"/>
                      </w:divBdr>
                      <w:divsChild>
                        <w:div w:id="1558079676">
                          <w:marLeft w:val="0"/>
                          <w:marRight w:val="0"/>
                          <w:marTop w:val="0"/>
                          <w:marBottom w:val="0"/>
                          <w:divBdr>
                            <w:top w:val="none" w:sz="0" w:space="0" w:color="auto"/>
                            <w:left w:val="none" w:sz="0" w:space="0" w:color="auto"/>
                            <w:bottom w:val="none" w:sz="0" w:space="0" w:color="auto"/>
                            <w:right w:val="none" w:sz="0" w:space="0" w:color="auto"/>
                          </w:divBdr>
                        </w:div>
                        <w:div w:id="530460474">
                          <w:marLeft w:val="600"/>
                          <w:marRight w:val="0"/>
                          <w:marTop w:val="0"/>
                          <w:marBottom w:val="0"/>
                          <w:divBdr>
                            <w:top w:val="none" w:sz="0" w:space="0" w:color="auto"/>
                            <w:left w:val="none" w:sz="0" w:space="0" w:color="auto"/>
                            <w:bottom w:val="none" w:sz="0" w:space="0" w:color="auto"/>
                            <w:right w:val="none" w:sz="0" w:space="0" w:color="auto"/>
                          </w:divBdr>
                        </w:div>
                      </w:divsChild>
                    </w:div>
                    <w:div w:id="754668634">
                      <w:marLeft w:val="0"/>
                      <w:marRight w:val="0"/>
                      <w:marTop w:val="0"/>
                      <w:marBottom w:val="0"/>
                      <w:divBdr>
                        <w:top w:val="none" w:sz="0" w:space="0" w:color="auto"/>
                        <w:left w:val="none" w:sz="0" w:space="0" w:color="auto"/>
                        <w:bottom w:val="none" w:sz="0" w:space="0" w:color="auto"/>
                        <w:right w:val="none" w:sz="0" w:space="0" w:color="auto"/>
                      </w:divBdr>
                      <w:divsChild>
                        <w:div w:id="161356606">
                          <w:marLeft w:val="0"/>
                          <w:marRight w:val="0"/>
                          <w:marTop w:val="0"/>
                          <w:marBottom w:val="0"/>
                          <w:divBdr>
                            <w:top w:val="none" w:sz="0" w:space="0" w:color="auto"/>
                            <w:left w:val="none" w:sz="0" w:space="0" w:color="auto"/>
                            <w:bottom w:val="none" w:sz="0" w:space="0" w:color="auto"/>
                            <w:right w:val="none" w:sz="0" w:space="0" w:color="auto"/>
                          </w:divBdr>
                        </w:div>
                        <w:div w:id="433986710">
                          <w:marLeft w:val="600"/>
                          <w:marRight w:val="0"/>
                          <w:marTop w:val="0"/>
                          <w:marBottom w:val="0"/>
                          <w:divBdr>
                            <w:top w:val="none" w:sz="0" w:space="0" w:color="auto"/>
                            <w:left w:val="none" w:sz="0" w:space="0" w:color="auto"/>
                            <w:bottom w:val="none" w:sz="0" w:space="0" w:color="auto"/>
                            <w:right w:val="none" w:sz="0" w:space="0" w:color="auto"/>
                          </w:divBdr>
                        </w:div>
                      </w:divsChild>
                    </w:div>
                    <w:div w:id="1303581038">
                      <w:marLeft w:val="0"/>
                      <w:marRight w:val="0"/>
                      <w:marTop w:val="0"/>
                      <w:marBottom w:val="0"/>
                      <w:divBdr>
                        <w:top w:val="none" w:sz="0" w:space="0" w:color="auto"/>
                        <w:left w:val="none" w:sz="0" w:space="0" w:color="auto"/>
                        <w:bottom w:val="none" w:sz="0" w:space="0" w:color="auto"/>
                        <w:right w:val="none" w:sz="0" w:space="0" w:color="auto"/>
                      </w:divBdr>
                      <w:divsChild>
                        <w:div w:id="542524193">
                          <w:marLeft w:val="0"/>
                          <w:marRight w:val="0"/>
                          <w:marTop w:val="0"/>
                          <w:marBottom w:val="0"/>
                          <w:divBdr>
                            <w:top w:val="none" w:sz="0" w:space="0" w:color="auto"/>
                            <w:left w:val="none" w:sz="0" w:space="0" w:color="auto"/>
                            <w:bottom w:val="none" w:sz="0" w:space="0" w:color="auto"/>
                            <w:right w:val="none" w:sz="0" w:space="0" w:color="auto"/>
                          </w:divBdr>
                        </w:div>
                        <w:div w:id="1983189502">
                          <w:marLeft w:val="600"/>
                          <w:marRight w:val="0"/>
                          <w:marTop w:val="0"/>
                          <w:marBottom w:val="0"/>
                          <w:divBdr>
                            <w:top w:val="none" w:sz="0" w:space="0" w:color="auto"/>
                            <w:left w:val="none" w:sz="0" w:space="0" w:color="auto"/>
                            <w:bottom w:val="none" w:sz="0" w:space="0" w:color="auto"/>
                            <w:right w:val="none" w:sz="0" w:space="0" w:color="auto"/>
                          </w:divBdr>
                        </w:div>
                      </w:divsChild>
                    </w:div>
                    <w:div w:id="1159266567">
                      <w:marLeft w:val="0"/>
                      <w:marRight w:val="0"/>
                      <w:marTop w:val="0"/>
                      <w:marBottom w:val="0"/>
                      <w:divBdr>
                        <w:top w:val="none" w:sz="0" w:space="0" w:color="auto"/>
                        <w:left w:val="none" w:sz="0" w:space="0" w:color="auto"/>
                        <w:bottom w:val="none" w:sz="0" w:space="0" w:color="auto"/>
                        <w:right w:val="none" w:sz="0" w:space="0" w:color="auto"/>
                      </w:divBdr>
                      <w:divsChild>
                        <w:div w:id="764348575">
                          <w:marLeft w:val="0"/>
                          <w:marRight w:val="0"/>
                          <w:marTop w:val="0"/>
                          <w:marBottom w:val="0"/>
                          <w:divBdr>
                            <w:top w:val="none" w:sz="0" w:space="0" w:color="auto"/>
                            <w:left w:val="none" w:sz="0" w:space="0" w:color="auto"/>
                            <w:bottom w:val="none" w:sz="0" w:space="0" w:color="auto"/>
                            <w:right w:val="none" w:sz="0" w:space="0" w:color="auto"/>
                          </w:divBdr>
                        </w:div>
                        <w:div w:id="1228876574">
                          <w:marLeft w:val="600"/>
                          <w:marRight w:val="0"/>
                          <w:marTop w:val="0"/>
                          <w:marBottom w:val="0"/>
                          <w:divBdr>
                            <w:top w:val="none" w:sz="0" w:space="0" w:color="auto"/>
                            <w:left w:val="none" w:sz="0" w:space="0" w:color="auto"/>
                            <w:bottom w:val="none" w:sz="0" w:space="0" w:color="auto"/>
                            <w:right w:val="none" w:sz="0" w:space="0" w:color="auto"/>
                          </w:divBdr>
                        </w:div>
                      </w:divsChild>
                    </w:div>
                    <w:div w:id="1351449304">
                      <w:marLeft w:val="0"/>
                      <w:marRight w:val="0"/>
                      <w:marTop w:val="0"/>
                      <w:marBottom w:val="0"/>
                      <w:divBdr>
                        <w:top w:val="none" w:sz="0" w:space="0" w:color="auto"/>
                        <w:left w:val="none" w:sz="0" w:space="0" w:color="auto"/>
                        <w:bottom w:val="none" w:sz="0" w:space="0" w:color="auto"/>
                        <w:right w:val="none" w:sz="0" w:space="0" w:color="auto"/>
                      </w:divBdr>
                      <w:divsChild>
                        <w:div w:id="1601833720">
                          <w:marLeft w:val="0"/>
                          <w:marRight w:val="0"/>
                          <w:marTop w:val="0"/>
                          <w:marBottom w:val="0"/>
                          <w:divBdr>
                            <w:top w:val="none" w:sz="0" w:space="0" w:color="auto"/>
                            <w:left w:val="none" w:sz="0" w:space="0" w:color="auto"/>
                            <w:bottom w:val="none" w:sz="0" w:space="0" w:color="auto"/>
                            <w:right w:val="none" w:sz="0" w:space="0" w:color="auto"/>
                          </w:divBdr>
                        </w:div>
                        <w:div w:id="1327443293">
                          <w:marLeft w:val="600"/>
                          <w:marRight w:val="0"/>
                          <w:marTop w:val="0"/>
                          <w:marBottom w:val="0"/>
                          <w:divBdr>
                            <w:top w:val="none" w:sz="0" w:space="0" w:color="auto"/>
                            <w:left w:val="none" w:sz="0" w:space="0" w:color="auto"/>
                            <w:bottom w:val="none" w:sz="0" w:space="0" w:color="auto"/>
                            <w:right w:val="none" w:sz="0" w:space="0" w:color="auto"/>
                          </w:divBdr>
                        </w:div>
                      </w:divsChild>
                    </w:div>
                    <w:div w:id="1107849303">
                      <w:marLeft w:val="0"/>
                      <w:marRight w:val="0"/>
                      <w:marTop w:val="0"/>
                      <w:marBottom w:val="0"/>
                      <w:divBdr>
                        <w:top w:val="none" w:sz="0" w:space="0" w:color="auto"/>
                        <w:left w:val="none" w:sz="0" w:space="0" w:color="auto"/>
                        <w:bottom w:val="none" w:sz="0" w:space="0" w:color="auto"/>
                        <w:right w:val="none" w:sz="0" w:space="0" w:color="auto"/>
                      </w:divBdr>
                      <w:divsChild>
                        <w:div w:id="1351570744">
                          <w:marLeft w:val="0"/>
                          <w:marRight w:val="0"/>
                          <w:marTop w:val="0"/>
                          <w:marBottom w:val="0"/>
                          <w:divBdr>
                            <w:top w:val="none" w:sz="0" w:space="0" w:color="auto"/>
                            <w:left w:val="none" w:sz="0" w:space="0" w:color="auto"/>
                            <w:bottom w:val="none" w:sz="0" w:space="0" w:color="auto"/>
                            <w:right w:val="none" w:sz="0" w:space="0" w:color="auto"/>
                          </w:divBdr>
                        </w:div>
                        <w:div w:id="1935824707">
                          <w:marLeft w:val="600"/>
                          <w:marRight w:val="0"/>
                          <w:marTop w:val="0"/>
                          <w:marBottom w:val="0"/>
                          <w:divBdr>
                            <w:top w:val="none" w:sz="0" w:space="0" w:color="auto"/>
                            <w:left w:val="none" w:sz="0" w:space="0" w:color="auto"/>
                            <w:bottom w:val="none" w:sz="0" w:space="0" w:color="auto"/>
                            <w:right w:val="none" w:sz="0" w:space="0" w:color="auto"/>
                          </w:divBdr>
                        </w:div>
                      </w:divsChild>
                    </w:div>
                    <w:div w:id="1140419483">
                      <w:marLeft w:val="0"/>
                      <w:marRight w:val="0"/>
                      <w:marTop w:val="0"/>
                      <w:marBottom w:val="0"/>
                      <w:divBdr>
                        <w:top w:val="none" w:sz="0" w:space="0" w:color="auto"/>
                        <w:left w:val="none" w:sz="0" w:space="0" w:color="auto"/>
                        <w:bottom w:val="none" w:sz="0" w:space="0" w:color="auto"/>
                        <w:right w:val="none" w:sz="0" w:space="0" w:color="auto"/>
                      </w:divBdr>
                      <w:divsChild>
                        <w:div w:id="1502619633">
                          <w:marLeft w:val="0"/>
                          <w:marRight w:val="0"/>
                          <w:marTop w:val="0"/>
                          <w:marBottom w:val="0"/>
                          <w:divBdr>
                            <w:top w:val="none" w:sz="0" w:space="0" w:color="auto"/>
                            <w:left w:val="none" w:sz="0" w:space="0" w:color="auto"/>
                            <w:bottom w:val="none" w:sz="0" w:space="0" w:color="auto"/>
                            <w:right w:val="none" w:sz="0" w:space="0" w:color="auto"/>
                          </w:divBdr>
                        </w:div>
                        <w:div w:id="1775441663">
                          <w:marLeft w:val="600"/>
                          <w:marRight w:val="0"/>
                          <w:marTop w:val="0"/>
                          <w:marBottom w:val="0"/>
                          <w:divBdr>
                            <w:top w:val="none" w:sz="0" w:space="0" w:color="auto"/>
                            <w:left w:val="none" w:sz="0" w:space="0" w:color="auto"/>
                            <w:bottom w:val="none" w:sz="0" w:space="0" w:color="auto"/>
                            <w:right w:val="none" w:sz="0" w:space="0" w:color="auto"/>
                          </w:divBdr>
                        </w:div>
                      </w:divsChild>
                    </w:div>
                    <w:div w:id="597446526">
                      <w:marLeft w:val="0"/>
                      <w:marRight w:val="0"/>
                      <w:marTop w:val="0"/>
                      <w:marBottom w:val="0"/>
                      <w:divBdr>
                        <w:top w:val="none" w:sz="0" w:space="0" w:color="auto"/>
                        <w:left w:val="none" w:sz="0" w:space="0" w:color="auto"/>
                        <w:bottom w:val="none" w:sz="0" w:space="0" w:color="auto"/>
                        <w:right w:val="none" w:sz="0" w:space="0" w:color="auto"/>
                      </w:divBdr>
                      <w:divsChild>
                        <w:div w:id="813328905">
                          <w:marLeft w:val="0"/>
                          <w:marRight w:val="0"/>
                          <w:marTop w:val="0"/>
                          <w:marBottom w:val="0"/>
                          <w:divBdr>
                            <w:top w:val="none" w:sz="0" w:space="0" w:color="auto"/>
                            <w:left w:val="none" w:sz="0" w:space="0" w:color="auto"/>
                            <w:bottom w:val="none" w:sz="0" w:space="0" w:color="auto"/>
                            <w:right w:val="none" w:sz="0" w:space="0" w:color="auto"/>
                          </w:divBdr>
                        </w:div>
                        <w:div w:id="189373027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0305351">
      <w:bodyDiv w:val="1"/>
      <w:marLeft w:val="0"/>
      <w:marRight w:val="0"/>
      <w:marTop w:val="0"/>
      <w:marBottom w:val="0"/>
      <w:divBdr>
        <w:top w:val="none" w:sz="0" w:space="0" w:color="auto"/>
        <w:left w:val="none" w:sz="0" w:space="0" w:color="auto"/>
        <w:bottom w:val="none" w:sz="0" w:space="0" w:color="auto"/>
        <w:right w:val="none" w:sz="0" w:space="0" w:color="auto"/>
      </w:divBdr>
    </w:div>
    <w:div w:id="2001814414">
      <w:bodyDiv w:val="1"/>
      <w:marLeft w:val="0"/>
      <w:marRight w:val="0"/>
      <w:marTop w:val="0"/>
      <w:marBottom w:val="0"/>
      <w:divBdr>
        <w:top w:val="none" w:sz="0" w:space="0" w:color="auto"/>
        <w:left w:val="none" w:sz="0" w:space="0" w:color="auto"/>
        <w:bottom w:val="none" w:sz="0" w:space="0" w:color="auto"/>
        <w:right w:val="none" w:sz="0" w:space="0" w:color="auto"/>
      </w:divBdr>
      <w:divsChild>
        <w:div w:id="1838377487">
          <w:marLeft w:val="0"/>
          <w:marRight w:val="0"/>
          <w:marTop w:val="0"/>
          <w:marBottom w:val="0"/>
          <w:divBdr>
            <w:top w:val="none" w:sz="0" w:space="0" w:color="auto"/>
            <w:left w:val="none" w:sz="0" w:space="0" w:color="auto"/>
            <w:bottom w:val="none" w:sz="0" w:space="0" w:color="auto"/>
            <w:right w:val="none" w:sz="0" w:space="0" w:color="auto"/>
          </w:divBdr>
          <w:divsChild>
            <w:div w:id="1256669345">
              <w:marLeft w:val="0"/>
              <w:marRight w:val="0"/>
              <w:marTop w:val="0"/>
              <w:marBottom w:val="0"/>
              <w:divBdr>
                <w:top w:val="none" w:sz="0" w:space="0" w:color="auto"/>
                <w:left w:val="none" w:sz="0" w:space="0" w:color="auto"/>
                <w:bottom w:val="none" w:sz="0" w:space="0" w:color="auto"/>
                <w:right w:val="none" w:sz="0" w:space="0" w:color="auto"/>
              </w:divBdr>
              <w:divsChild>
                <w:div w:id="1502282043">
                  <w:marLeft w:val="0"/>
                  <w:marRight w:val="0"/>
                  <w:marTop w:val="0"/>
                  <w:marBottom w:val="0"/>
                  <w:divBdr>
                    <w:top w:val="none" w:sz="0" w:space="0" w:color="auto"/>
                    <w:left w:val="none" w:sz="0" w:space="0" w:color="auto"/>
                    <w:bottom w:val="none" w:sz="0" w:space="0" w:color="auto"/>
                    <w:right w:val="none" w:sz="0" w:space="0" w:color="auto"/>
                  </w:divBdr>
                  <w:divsChild>
                    <w:div w:id="1268192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3578522">
      <w:bodyDiv w:val="1"/>
      <w:marLeft w:val="0"/>
      <w:marRight w:val="0"/>
      <w:marTop w:val="0"/>
      <w:marBottom w:val="0"/>
      <w:divBdr>
        <w:top w:val="none" w:sz="0" w:space="0" w:color="auto"/>
        <w:left w:val="none" w:sz="0" w:space="0" w:color="auto"/>
        <w:bottom w:val="none" w:sz="0" w:space="0" w:color="auto"/>
        <w:right w:val="none" w:sz="0" w:space="0" w:color="auto"/>
      </w:divBdr>
      <w:divsChild>
        <w:div w:id="897786128">
          <w:marLeft w:val="0"/>
          <w:marRight w:val="0"/>
          <w:marTop w:val="0"/>
          <w:marBottom w:val="0"/>
          <w:divBdr>
            <w:top w:val="none" w:sz="0" w:space="0" w:color="auto"/>
            <w:left w:val="none" w:sz="0" w:space="0" w:color="auto"/>
            <w:bottom w:val="none" w:sz="0" w:space="0" w:color="auto"/>
            <w:right w:val="none" w:sz="0" w:space="0" w:color="auto"/>
          </w:divBdr>
          <w:divsChild>
            <w:div w:id="68774717">
              <w:marLeft w:val="0"/>
              <w:marRight w:val="0"/>
              <w:marTop w:val="0"/>
              <w:marBottom w:val="0"/>
              <w:divBdr>
                <w:top w:val="none" w:sz="0" w:space="0" w:color="auto"/>
                <w:left w:val="none" w:sz="0" w:space="0" w:color="auto"/>
                <w:bottom w:val="none" w:sz="0" w:space="0" w:color="auto"/>
                <w:right w:val="none" w:sz="0" w:space="0" w:color="auto"/>
              </w:divBdr>
              <w:divsChild>
                <w:div w:id="915436282">
                  <w:marLeft w:val="0"/>
                  <w:marRight w:val="0"/>
                  <w:marTop w:val="0"/>
                  <w:marBottom w:val="0"/>
                  <w:divBdr>
                    <w:top w:val="none" w:sz="0" w:space="0" w:color="auto"/>
                    <w:left w:val="none" w:sz="0" w:space="0" w:color="auto"/>
                    <w:bottom w:val="none" w:sz="0" w:space="0" w:color="auto"/>
                    <w:right w:val="none" w:sz="0" w:space="0" w:color="auto"/>
                  </w:divBdr>
                  <w:divsChild>
                    <w:div w:id="1497647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3854342">
      <w:bodyDiv w:val="1"/>
      <w:marLeft w:val="0"/>
      <w:marRight w:val="0"/>
      <w:marTop w:val="0"/>
      <w:marBottom w:val="0"/>
      <w:divBdr>
        <w:top w:val="none" w:sz="0" w:space="0" w:color="auto"/>
        <w:left w:val="none" w:sz="0" w:space="0" w:color="auto"/>
        <w:bottom w:val="none" w:sz="0" w:space="0" w:color="auto"/>
        <w:right w:val="none" w:sz="0" w:space="0" w:color="auto"/>
      </w:divBdr>
    </w:div>
    <w:div w:id="2003969617">
      <w:bodyDiv w:val="1"/>
      <w:marLeft w:val="0"/>
      <w:marRight w:val="0"/>
      <w:marTop w:val="0"/>
      <w:marBottom w:val="0"/>
      <w:divBdr>
        <w:top w:val="none" w:sz="0" w:space="0" w:color="auto"/>
        <w:left w:val="none" w:sz="0" w:space="0" w:color="auto"/>
        <w:bottom w:val="none" w:sz="0" w:space="0" w:color="auto"/>
        <w:right w:val="none" w:sz="0" w:space="0" w:color="auto"/>
      </w:divBdr>
      <w:divsChild>
        <w:div w:id="210849247">
          <w:marLeft w:val="0"/>
          <w:marRight w:val="0"/>
          <w:marTop w:val="0"/>
          <w:marBottom w:val="0"/>
          <w:divBdr>
            <w:top w:val="none" w:sz="0" w:space="0" w:color="auto"/>
            <w:left w:val="none" w:sz="0" w:space="0" w:color="auto"/>
            <w:bottom w:val="none" w:sz="0" w:space="0" w:color="auto"/>
            <w:right w:val="none" w:sz="0" w:space="0" w:color="auto"/>
          </w:divBdr>
          <w:divsChild>
            <w:div w:id="200561733">
              <w:marLeft w:val="0"/>
              <w:marRight w:val="0"/>
              <w:marTop w:val="0"/>
              <w:marBottom w:val="0"/>
              <w:divBdr>
                <w:top w:val="none" w:sz="0" w:space="0" w:color="auto"/>
                <w:left w:val="none" w:sz="0" w:space="0" w:color="auto"/>
                <w:bottom w:val="none" w:sz="0" w:space="0" w:color="auto"/>
                <w:right w:val="none" w:sz="0" w:space="0" w:color="auto"/>
              </w:divBdr>
              <w:divsChild>
                <w:div w:id="1240673213">
                  <w:marLeft w:val="0"/>
                  <w:marRight w:val="0"/>
                  <w:marTop w:val="0"/>
                  <w:marBottom w:val="0"/>
                  <w:divBdr>
                    <w:top w:val="none" w:sz="0" w:space="0" w:color="auto"/>
                    <w:left w:val="none" w:sz="0" w:space="0" w:color="auto"/>
                    <w:bottom w:val="none" w:sz="0" w:space="0" w:color="auto"/>
                    <w:right w:val="none" w:sz="0" w:space="0" w:color="auto"/>
                  </w:divBdr>
                  <w:divsChild>
                    <w:div w:id="1845511381">
                      <w:marLeft w:val="0"/>
                      <w:marRight w:val="0"/>
                      <w:marTop w:val="0"/>
                      <w:marBottom w:val="0"/>
                      <w:divBdr>
                        <w:top w:val="none" w:sz="0" w:space="0" w:color="auto"/>
                        <w:left w:val="none" w:sz="0" w:space="0" w:color="auto"/>
                        <w:bottom w:val="none" w:sz="0" w:space="0" w:color="auto"/>
                        <w:right w:val="none" w:sz="0" w:space="0" w:color="auto"/>
                      </w:divBdr>
                      <w:divsChild>
                        <w:div w:id="395860849">
                          <w:marLeft w:val="0"/>
                          <w:marRight w:val="0"/>
                          <w:marTop w:val="0"/>
                          <w:marBottom w:val="0"/>
                          <w:divBdr>
                            <w:top w:val="none" w:sz="0" w:space="0" w:color="auto"/>
                            <w:left w:val="none" w:sz="0" w:space="0" w:color="auto"/>
                            <w:bottom w:val="none" w:sz="0" w:space="0" w:color="auto"/>
                            <w:right w:val="none" w:sz="0" w:space="0" w:color="auto"/>
                          </w:divBdr>
                        </w:div>
                        <w:div w:id="466898219">
                          <w:marLeft w:val="0"/>
                          <w:marRight w:val="0"/>
                          <w:marTop w:val="0"/>
                          <w:marBottom w:val="0"/>
                          <w:divBdr>
                            <w:top w:val="none" w:sz="0" w:space="0" w:color="auto"/>
                            <w:left w:val="none" w:sz="0" w:space="0" w:color="auto"/>
                            <w:bottom w:val="none" w:sz="0" w:space="0" w:color="auto"/>
                            <w:right w:val="none" w:sz="0" w:space="0" w:color="auto"/>
                          </w:divBdr>
                        </w:div>
                        <w:div w:id="751849857">
                          <w:marLeft w:val="0"/>
                          <w:marRight w:val="0"/>
                          <w:marTop w:val="0"/>
                          <w:marBottom w:val="0"/>
                          <w:divBdr>
                            <w:top w:val="none" w:sz="0" w:space="0" w:color="auto"/>
                            <w:left w:val="none" w:sz="0" w:space="0" w:color="auto"/>
                            <w:bottom w:val="none" w:sz="0" w:space="0" w:color="auto"/>
                            <w:right w:val="none" w:sz="0" w:space="0" w:color="auto"/>
                          </w:divBdr>
                        </w:div>
                        <w:div w:id="1061829488">
                          <w:marLeft w:val="0"/>
                          <w:marRight w:val="0"/>
                          <w:marTop w:val="0"/>
                          <w:marBottom w:val="0"/>
                          <w:divBdr>
                            <w:top w:val="none" w:sz="0" w:space="0" w:color="auto"/>
                            <w:left w:val="none" w:sz="0" w:space="0" w:color="auto"/>
                            <w:bottom w:val="none" w:sz="0" w:space="0" w:color="auto"/>
                            <w:right w:val="none" w:sz="0" w:space="0" w:color="auto"/>
                          </w:divBdr>
                        </w:div>
                        <w:div w:id="1388995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6278452">
      <w:bodyDiv w:val="1"/>
      <w:marLeft w:val="0"/>
      <w:marRight w:val="0"/>
      <w:marTop w:val="0"/>
      <w:marBottom w:val="0"/>
      <w:divBdr>
        <w:top w:val="none" w:sz="0" w:space="0" w:color="auto"/>
        <w:left w:val="none" w:sz="0" w:space="0" w:color="auto"/>
        <w:bottom w:val="none" w:sz="0" w:space="0" w:color="auto"/>
        <w:right w:val="none" w:sz="0" w:space="0" w:color="auto"/>
      </w:divBdr>
    </w:div>
    <w:div w:id="2006324405">
      <w:bodyDiv w:val="1"/>
      <w:marLeft w:val="0"/>
      <w:marRight w:val="0"/>
      <w:marTop w:val="0"/>
      <w:marBottom w:val="0"/>
      <w:divBdr>
        <w:top w:val="none" w:sz="0" w:space="0" w:color="auto"/>
        <w:left w:val="none" w:sz="0" w:space="0" w:color="auto"/>
        <w:bottom w:val="none" w:sz="0" w:space="0" w:color="auto"/>
        <w:right w:val="none" w:sz="0" w:space="0" w:color="auto"/>
      </w:divBdr>
    </w:div>
    <w:div w:id="2007517411">
      <w:bodyDiv w:val="1"/>
      <w:marLeft w:val="0"/>
      <w:marRight w:val="0"/>
      <w:marTop w:val="0"/>
      <w:marBottom w:val="0"/>
      <w:divBdr>
        <w:top w:val="none" w:sz="0" w:space="0" w:color="auto"/>
        <w:left w:val="none" w:sz="0" w:space="0" w:color="auto"/>
        <w:bottom w:val="none" w:sz="0" w:space="0" w:color="auto"/>
        <w:right w:val="none" w:sz="0" w:space="0" w:color="auto"/>
      </w:divBdr>
      <w:divsChild>
        <w:div w:id="1888564975">
          <w:marLeft w:val="0"/>
          <w:marRight w:val="0"/>
          <w:marTop w:val="0"/>
          <w:marBottom w:val="0"/>
          <w:divBdr>
            <w:top w:val="none" w:sz="0" w:space="0" w:color="auto"/>
            <w:left w:val="none" w:sz="0" w:space="0" w:color="auto"/>
            <w:bottom w:val="none" w:sz="0" w:space="0" w:color="auto"/>
            <w:right w:val="none" w:sz="0" w:space="0" w:color="auto"/>
          </w:divBdr>
          <w:divsChild>
            <w:div w:id="1543056246">
              <w:marLeft w:val="0"/>
              <w:marRight w:val="0"/>
              <w:marTop w:val="0"/>
              <w:marBottom w:val="0"/>
              <w:divBdr>
                <w:top w:val="none" w:sz="0" w:space="0" w:color="auto"/>
                <w:left w:val="none" w:sz="0" w:space="0" w:color="auto"/>
                <w:bottom w:val="none" w:sz="0" w:space="0" w:color="auto"/>
                <w:right w:val="none" w:sz="0" w:space="0" w:color="auto"/>
              </w:divBdr>
              <w:divsChild>
                <w:div w:id="19403636">
                  <w:marLeft w:val="0"/>
                  <w:marRight w:val="0"/>
                  <w:marTop w:val="0"/>
                  <w:marBottom w:val="0"/>
                  <w:divBdr>
                    <w:top w:val="none" w:sz="0" w:space="0" w:color="auto"/>
                    <w:left w:val="none" w:sz="0" w:space="0" w:color="auto"/>
                    <w:bottom w:val="none" w:sz="0" w:space="0" w:color="auto"/>
                    <w:right w:val="none" w:sz="0" w:space="0" w:color="auto"/>
                  </w:divBdr>
                  <w:divsChild>
                    <w:div w:id="221063831">
                      <w:marLeft w:val="0"/>
                      <w:marRight w:val="0"/>
                      <w:marTop w:val="0"/>
                      <w:marBottom w:val="0"/>
                      <w:divBdr>
                        <w:top w:val="single" w:sz="2" w:space="1" w:color="C0C0C0"/>
                        <w:left w:val="single" w:sz="2" w:space="1" w:color="C0C0C0"/>
                        <w:bottom w:val="single" w:sz="2" w:space="1" w:color="C0C0C0"/>
                        <w:right w:val="single" w:sz="2" w:space="1" w:color="C0C0C0"/>
                      </w:divBdr>
                      <w:divsChild>
                        <w:div w:id="1960380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8941871">
      <w:bodyDiv w:val="1"/>
      <w:marLeft w:val="0"/>
      <w:marRight w:val="0"/>
      <w:marTop w:val="0"/>
      <w:marBottom w:val="0"/>
      <w:divBdr>
        <w:top w:val="none" w:sz="0" w:space="0" w:color="auto"/>
        <w:left w:val="none" w:sz="0" w:space="0" w:color="auto"/>
        <w:bottom w:val="none" w:sz="0" w:space="0" w:color="auto"/>
        <w:right w:val="none" w:sz="0" w:space="0" w:color="auto"/>
      </w:divBdr>
    </w:div>
    <w:div w:id="2008971964">
      <w:bodyDiv w:val="1"/>
      <w:marLeft w:val="0"/>
      <w:marRight w:val="0"/>
      <w:marTop w:val="0"/>
      <w:marBottom w:val="0"/>
      <w:divBdr>
        <w:top w:val="none" w:sz="0" w:space="0" w:color="auto"/>
        <w:left w:val="none" w:sz="0" w:space="0" w:color="auto"/>
        <w:bottom w:val="none" w:sz="0" w:space="0" w:color="auto"/>
        <w:right w:val="none" w:sz="0" w:space="0" w:color="auto"/>
      </w:divBdr>
    </w:div>
    <w:div w:id="2009552894">
      <w:bodyDiv w:val="1"/>
      <w:marLeft w:val="0"/>
      <w:marRight w:val="0"/>
      <w:marTop w:val="0"/>
      <w:marBottom w:val="0"/>
      <w:divBdr>
        <w:top w:val="none" w:sz="0" w:space="0" w:color="auto"/>
        <w:left w:val="none" w:sz="0" w:space="0" w:color="auto"/>
        <w:bottom w:val="none" w:sz="0" w:space="0" w:color="auto"/>
        <w:right w:val="none" w:sz="0" w:space="0" w:color="auto"/>
      </w:divBdr>
      <w:divsChild>
        <w:div w:id="869344215">
          <w:marLeft w:val="0"/>
          <w:marRight w:val="0"/>
          <w:marTop w:val="0"/>
          <w:marBottom w:val="0"/>
          <w:divBdr>
            <w:top w:val="none" w:sz="0" w:space="0" w:color="auto"/>
            <w:left w:val="none" w:sz="0" w:space="0" w:color="auto"/>
            <w:bottom w:val="none" w:sz="0" w:space="0" w:color="auto"/>
            <w:right w:val="none" w:sz="0" w:space="0" w:color="auto"/>
          </w:divBdr>
        </w:div>
        <w:div w:id="1672754590">
          <w:marLeft w:val="0"/>
          <w:marRight w:val="0"/>
          <w:marTop w:val="0"/>
          <w:marBottom w:val="0"/>
          <w:divBdr>
            <w:top w:val="none" w:sz="0" w:space="0" w:color="auto"/>
            <w:left w:val="none" w:sz="0" w:space="0" w:color="auto"/>
            <w:bottom w:val="none" w:sz="0" w:space="0" w:color="auto"/>
            <w:right w:val="none" w:sz="0" w:space="0" w:color="auto"/>
          </w:divBdr>
        </w:div>
        <w:div w:id="1851406723">
          <w:marLeft w:val="0"/>
          <w:marRight w:val="0"/>
          <w:marTop w:val="0"/>
          <w:marBottom w:val="0"/>
          <w:divBdr>
            <w:top w:val="none" w:sz="0" w:space="0" w:color="auto"/>
            <w:left w:val="none" w:sz="0" w:space="0" w:color="auto"/>
            <w:bottom w:val="none" w:sz="0" w:space="0" w:color="auto"/>
            <w:right w:val="none" w:sz="0" w:space="0" w:color="auto"/>
          </w:divBdr>
        </w:div>
        <w:div w:id="163908286">
          <w:marLeft w:val="0"/>
          <w:marRight w:val="0"/>
          <w:marTop w:val="0"/>
          <w:marBottom w:val="0"/>
          <w:divBdr>
            <w:top w:val="none" w:sz="0" w:space="0" w:color="auto"/>
            <w:left w:val="none" w:sz="0" w:space="0" w:color="auto"/>
            <w:bottom w:val="none" w:sz="0" w:space="0" w:color="auto"/>
            <w:right w:val="none" w:sz="0" w:space="0" w:color="auto"/>
          </w:divBdr>
        </w:div>
        <w:div w:id="1321808973">
          <w:marLeft w:val="0"/>
          <w:marRight w:val="0"/>
          <w:marTop w:val="0"/>
          <w:marBottom w:val="0"/>
          <w:divBdr>
            <w:top w:val="none" w:sz="0" w:space="0" w:color="auto"/>
            <w:left w:val="none" w:sz="0" w:space="0" w:color="auto"/>
            <w:bottom w:val="none" w:sz="0" w:space="0" w:color="auto"/>
            <w:right w:val="none" w:sz="0" w:space="0" w:color="auto"/>
          </w:divBdr>
        </w:div>
        <w:div w:id="1294024374">
          <w:marLeft w:val="0"/>
          <w:marRight w:val="0"/>
          <w:marTop w:val="0"/>
          <w:marBottom w:val="0"/>
          <w:divBdr>
            <w:top w:val="none" w:sz="0" w:space="0" w:color="auto"/>
            <w:left w:val="none" w:sz="0" w:space="0" w:color="auto"/>
            <w:bottom w:val="none" w:sz="0" w:space="0" w:color="auto"/>
            <w:right w:val="none" w:sz="0" w:space="0" w:color="auto"/>
          </w:divBdr>
        </w:div>
        <w:div w:id="852963786">
          <w:marLeft w:val="0"/>
          <w:marRight w:val="0"/>
          <w:marTop w:val="0"/>
          <w:marBottom w:val="0"/>
          <w:divBdr>
            <w:top w:val="none" w:sz="0" w:space="0" w:color="auto"/>
            <w:left w:val="none" w:sz="0" w:space="0" w:color="auto"/>
            <w:bottom w:val="none" w:sz="0" w:space="0" w:color="auto"/>
            <w:right w:val="none" w:sz="0" w:space="0" w:color="auto"/>
          </w:divBdr>
        </w:div>
        <w:div w:id="946742234">
          <w:marLeft w:val="0"/>
          <w:marRight w:val="0"/>
          <w:marTop w:val="0"/>
          <w:marBottom w:val="0"/>
          <w:divBdr>
            <w:top w:val="none" w:sz="0" w:space="0" w:color="auto"/>
            <w:left w:val="none" w:sz="0" w:space="0" w:color="auto"/>
            <w:bottom w:val="none" w:sz="0" w:space="0" w:color="auto"/>
            <w:right w:val="none" w:sz="0" w:space="0" w:color="auto"/>
          </w:divBdr>
        </w:div>
        <w:div w:id="502159253">
          <w:marLeft w:val="0"/>
          <w:marRight w:val="0"/>
          <w:marTop w:val="0"/>
          <w:marBottom w:val="0"/>
          <w:divBdr>
            <w:top w:val="none" w:sz="0" w:space="0" w:color="auto"/>
            <w:left w:val="none" w:sz="0" w:space="0" w:color="auto"/>
            <w:bottom w:val="none" w:sz="0" w:space="0" w:color="auto"/>
            <w:right w:val="none" w:sz="0" w:space="0" w:color="auto"/>
          </w:divBdr>
        </w:div>
        <w:div w:id="553278783">
          <w:marLeft w:val="0"/>
          <w:marRight w:val="0"/>
          <w:marTop w:val="0"/>
          <w:marBottom w:val="0"/>
          <w:divBdr>
            <w:top w:val="none" w:sz="0" w:space="0" w:color="auto"/>
            <w:left w:val="none" w:sz="0" w:space="0" w:color="auto"/>
            <w:bottom w:val="none" w:sz="0" w:space="0" w:color="auto"/>
            <w:right w:val="none" w:sz="0" w:space="0" w:color="auto"/>
          </w:divBdr>
        </w:div>
        <w:div w:id="1862159133">
          <w:marLeft w:val="0"/>
          <w:marRight w:val="0"/>
          <w:marTop w:val="0"/>
          <w:marBottom w:val="0"/>
          <w:divBdr>
            <w:top w:val="none" w:sz="0" w:space="0" w:color="auto"/>
            <w:left w:val="none" w:sz="0" w:space="0" w:color="auto"/>
            <w:bottom w:val="none" w:sz="0" w:space="0" w:color="auto"/>
            <w:right w:val="none" w:sz="0" w:space="0" w:color="auto"/>
          </w:divBdr>
        </w:div>
        <w:div w:id="256863350">
          <w:marLeft w:val="0"/>
          <w:marRight w:val="0"/>
          <w:marTop w:val="0"/>
          <w:marBottom w:val="0"/>
          <w:divBdr>
            <w:top w:val="none" w:sz="0" w:space="0" w:color="auto"/>
            <w:left w:val="none" w:sz="0" w:space="0" w:color="auto"/>
            <w:bottom w:val="none" w:sz="0" w:space="0" w:color="auto"/>
            <w:right w:val="none" w:sz="0" w:space="0" w:color="auto"/>
          </w:divBdr>
        </w:div>
      </w:divsChild>
    </w:div>
    <w:div w:id="2009945964">
      <w:bodyDiv w:val="1"/>
      <w:marLeft w:val="0"/>
      <w:marRight w:val="0"/>
      <w:marTop w:val="0"/>
      <w:marBottom w:val="0"/>
      <w:divBdr>
        <w:top w:val="none" w:sz="0" w:space="0" w:color="auto"/>
        <w:left w:val="none" w:sz="0" w:space="0" w:color="auto"/>
        <w:bottom w:val="none" w:sz="0" w:space="0" w:color="auto"/>
        <w:right w:val="none" w:sz="0" w:space="0" w:color="auto"/>
      </w:divBdr>
    </w:div>
    <w:div w:id="2011521747">
      <w:bodyDiv w:val="1"/>
      <w:marLeft w:val="0"/>
      <w:marRight w:val="0"/>
      <w:marTop w:val="0"/>
      <w:marBottom w:val="0"/>
      <w:divBdr>
        <w:top w:val="none" w:sz="0" w:space="0" w:color="auto"/>
        <w:left w:val="none" w:sz="0" w:space="0" w:color="auto"/>
        <w:bottom w:val="none" w:sz="0" w:space="0" w:color="auto"/>
        <w:right w:val="none" w:sz="0" w:space="0" w:color="auto"/>
      </w:divBdr>
      <w:divsChild>
        <w:div w:id="609043854">
          <w:marLeft w:val="0"/>
          <w:marRight w:val="0"/>
          <w:marTop w:val="0"/>
          <w:marBottom w:val="0"/>
          <w:divBdr>
            <w:top w:val="none" w:sz="0" w:space="0" w:color="auto"/>
            <w:left w:val="none" w:sz="0" w:space="0" w:color="auto"/>
            <w:bottom w:val="none" w:sz="0" w:space="0" w:color="auto"/>
            <w:right w:val="none" w:sz="0" w:space="0" w:color="auto"/>
          </w:divBdr>
          <w:divsChild>
            <w:div w:id="938022808">
              <w:marLeft w:val="0"/>
              <w:marRight w:val="0"/>
              <w:marTop w:val="0"/>
              <w:marBottom w:val="0"/>
              <w:divBdr>
                <w:top w:val="none" w:sz="0" w:space="0" w:color="auto"/>
                <w:left w:val="none" w:sz="0" w:space="0" w:color="auto"/>
                <w:bottom w:val="none" w:sz="0" w:space="0" w:color="auto"/>
                <w:right w:val="none" w:sz="0" w:space="0" w:color="auto"/>
              </w:divBdr>
              <w:divsChild>
                <w:div w:id="1715421513">
                  <w:marLeft w:val="0"/>
                  <w:marRight w:val="0"/>
                  <w:marTop w:val="0"/>
                  <w:marBottom w:val="0"/>
                  <w:divBdr>
                    <w:top w:val="none" w:sz="0" w:space="0" w:color="auto"/>
                    <w:left w:val="none" w:sz="0" w:space="0" w:color="auto"/>
                    <w:bottom w:val="none" w:sz="0" w:space="0" w:color="auto"/>
                    <w:right w:val="none" w:sz="0" w:space="0" w:color="auto"/>
                  </w:divBdr>
                  <w:divsChild>
                    <w:div w:id="1756701497">
                      <w:marLeft w:val="0"/>
                      <w:marRight w:val="0"/>
                      <w:marTop w:val="0"/>
                      <w:marBottom w:val="0"/>
                      <w:divBdr>
                        <w:top w:val="single" w:sz="4" w:space="2" w:color="C0C0C0"/>
                        <w:left w:val="single" w:sz="4" w:space="2" w:color="C0C0C0"/>
                        <w:bottom w:val="single" w:sz="4" w:space="2" w:color="C0C0C0"/>
                        <w:right w:val="single" w:sz="4" w:space="2" w:color="C0C0C0"/>
                      </w:divBdr>
                      <w:divsChild>
                        <w:div w:id="786195926">
                          <w:marLeft w:val="0"/>
                          <w:marRight w:val="0"/>
                          <w:marTop w:val="0"/>
                          <w:marBottom w:val="0"/>
                          <w:divBdr>
                            <w:top w:val="none" w:sz="0" w:space="0" w:color="auto"/>
                            <w:left w:val="none" w:sz="0" w:space="0" w:color="auto"/>
                            <w:bottom w:val="none" w:sz="0" w:space="0" w:color="auto"/>
                            <w:right w:val="none" w:sz="0" w:space="0" w:color="auto"/>
                          </w:divBdr>
                        </w:div>
                        <w:div w:id="1132938503">
                          <w:marLeft w:val="0"/>
                          <w:marRight w:val="0"/>
                          <w:marTop w:val="0"/>
                          <w:marBottom w:val="0"/>
                          <w:divBdr>
                            <w:top w:val="none" w:sz="0" w:space="0" w:color="auto"/>
                            <w:left w:val="none" w:sz="0" w:space="0" w:color="auto"/>
                            <w:bottom w:val="none" w:sz="0" w:space="0" w:color="auto"/>
                            <w:right w:val="none" w:sz="0" w:space="0" w:color="auto"/>
                          </w:divBdr>
                        </w:div>
                        <w:div w:id="1278757351">
                          <w:marLeft w:val="0"/>
                          <w:marRight w:val="0"/>
                          <w:marTop w:val="0"/>
                          <w:marBottom w:val="0"/>
                          <w:divBdr>
                            <w:top w:val="none" w:sz="0" w:space="0" w:color="auto"/>
                            <w:left w:val="none" w:sz="0" w:space="0" w:color="auto"/>
                            <w:bottom w:val="none" w:sz="0" w:space="0" w:color="auto"/>
                            <w:right w:val="none" w:sz="0" w:space="0" w:color="auto"/>
                          </w:divBdr>
                        </w:div>
                        <w:div w:id="1305937539">
                          <w:marLeft w:val="0"/>
                          <w:marRight w:val="0"/>
                          <w:marTop w:val="0"/>
                          <w:marBottom w:val="0"/>
                          <w:divBdr>
                            <w:top w:val="none" w:sz="0" w:space="0" w:color="auto"/>
                            <w:left w:val="none" w:sz="0" w:space="0" w:color="auto"/>
                            <w:bottom w:val="none" w:sz="0" w:space="0" w:color="auto"/>
                            <w:right w:val="none" w:sz="0" w:space="0" w:color="auto"/>
                          </w:divBdr>
                        </w:div>
                        <w:div w:id="1402362716">
                          <w:marLeft w:val="0"/>
                          <w:marRight w:val="0"/>
                          <w:marTop w:val="0"/>
                          <w:marBottom w:val="0"/>
                          <w:divBdr>
                            <w:top w:val="none" w:sz="0" w:space="0" w:color="auto"/>
                            <w:left w:val="none" w:sz="0" w:space="0" w:color="auto"/>
                            <w:bottom w:val="none" w:sz="0" w:space="0" w:color="auto"/>
                            <w:right w:val="none" w:sz="0" w:space="0" w:color="auto"/>
                          </w:divBdr>
                        </w:div>
                        <w:div w:id="1407654773">
                          <w:marLeft w:val="0"/>
                          <w:marRight w:val="0"/>
                          <w:marTop w:val="0"/>
                          <w:marBottom w:val="0"/>
                          <w:divBdr>
                            <w:top w:val="none" w:sz="0" w:space="0" w:color="auto"/>
                            <w:left w:val="none" w:sz="0" w:space="0" w:color="auto"/>
                            <w:bottom w:val="none" w:sz="0" w:space="0" w:color="auto"/>
                            <w:right w:val="none" w:sz="0" w:space="0" w:color="auto"/>
                          </w:divBdr>
                        </w:div>
                        <w:div w:id="1421680050">
                          <w:marLeft w:val="0"/>
                          <w:marRight w:val="0"/>
                          <w:marTop w:val="0"/>
                          <w:marBottom w:val="0"/>
                          <w:divBdr>
                            <w:top w:val="none" w:sz="0" w:space="0" w:color="auto"/>
                            <w:left w:val="none" w:sz="0" w:space="0" w:color="auto"/>
                            <w:bottom w:val="none" w:sz="0" w:space="0" w:color="auto"/>
                            <w:right w:val="none" w:sz="0" w:space="0" w:color="auto"/>
                          </w:divBdr>
                        </w:div>
                        <w:div w:id="1891838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1834863">
      <w:bodyDiv w:val="1"/>
      <w:marLeft w:val="0"/>
      <w:marRight w:val="0"/>
      <w:marTop w:val="0"/>
      <w:marBottom w:val="0"/>
      <w:divBdr>
        <w:top w:val="none" w:sz="0" w:space="0" w:color="auto"/>
        <w:left w:val="none" w:sz="0" w:space="0" w:color="auto"/>
        <w:bottom w:val="none" w:sz="0" w:space="0" w:color="auto"/>
        <w:right w:val="none" w:sz="0" w:space="0" w:color="auto"/>
      </w:divBdr>
    </w:div>
    <w:div w:id="2011835277">
      <w:bodyDiv w:val="1"/>
      <w:marLeft w:val="0"/>
      <w:marRight w:val="0"/>
      <w:marTop w:val="0"/>
      <w:marBottom w:val="0"/>
      <w:divBdr>
        <w:top w:val="none" w:sz="0" w:space="0" w:color="auto"/>
        <w:left w:val="none" w:sz="0" w:space="0" w:color="auto"/>
        <w:bottom w:val="none" w:sz="0" w:space="0" w:color="auto"/>
        <w:right w:val="none" w:sz="0" w:space="0" w:color="auto"/>
      </w:divBdr>
      <w:divsChild>
        <w:div w:id="1802185128">
          <w:marLeft w:val="0"/>
          <w:marRight w:val="0"/>
          <w:marTop w:val="0"/>
          <w:marBottom w:val="0"/>
          <w:divBdr>
            <w:top w:val="none" w:sz="0" w:space="0" w:color="auto"/>
            <w:left w:val="none" w:sz="0" w:space="0" w:color="auto"/>
            <w:bottom w:val="none" w:sz="0" w:space="0" w:color="auto"/>
            <w:right w:val="none" w:sz="0" w:space="0" w:color="auto"/>
          </w:divBdr>
        </w:div>
        <w:div w:id="1652637162">
          <w:marLeft w:val="0"/>
          <w:marRight w:val="0"/>
          <w:marTop w:val="0"/>
          <w:marBottom w:val="0"/>
          <w:divBdr>
            <w:top w:val="none" w:sz="0" w:space="0" w:color="auto"/>
            <w:left w:val="none" w:sz="0" w:space="0" w:color="auto"/>
            <w:bottom w:val="none" w:sz="0" w:space="0" w:color="auto"/>
            <w:right w:val="none" w:sz="0" w:space="0" w:color="auto"/>
          </w:divBdr>
        </w:div>
        <w:div w:id="627780557">
          <w:marLeft w:val="0"/>
          <w:marRight w:val="0"/>
          <w:marTop w:val="0"/>
          <w:marBottom w:val="0"/>
          <w:divBdr>
            <w:top w:val="none" w:sz="0" w:space="0" w:color="auto"/>
            <w:left w:val="none" w:sz="0" w:space="0" w:color="auto"/>
            <w:bottom w:val="none" w:sz="0" w:space="0" w:color="auto"/>
            <w:right w:val="none" w:sz="0" w:space="0" w:color="auto"/>
          </w:divBdr>
        </w:div>
        <w:div w:id="189923529">
          <w:marLeft w:val="0"/>
          <w:marRight w:val="0"/>
          <w:marTop w:val="0"/>
          <w:marBottom w:val="0"/>
          <w:divBdr>
            <w:top w:val="none" w:sz="0" w:space="0" w:color="auto"/>
            <w:left w:val="none" w:sz="0" w:space="0" w:color="auto"/>
            <w:bottom w:val="none" w:sz="0" w:space="0" w:color="auto"/>
            <w:right w:val="none" w:sz="0" w:space="0" w:color="auto"/>
          </w:divBdr>
        </w:div>
        <w:div w:id="1267809137">
          <w:marLeft w:val="0"/>
          <w:marRight w:val="0"/>
          <w:marTop w:val="0"/>
          <w:marBottom w:val="0"/>
          <w:divBdr>
            <w:top w:val="none" w:sz="0" w:space="0" w:color="auto"/>
            <w:left w:val="none" w:sz="0" w:space="0" w:color="auto"/>
            <w:bottom w:val="none" w:sz="0" w:space="0" w:color="auto"/>
            <w:right w:val="none" w:sz="0" w:space="0" w:color="auto"/>
          </w:divBdr>
        </w:div>
        <w:div w:id="2025663447">
          <w:marLeft w:val="0"/>
          <w:marRight w:val="0"/>
          <w:marTop w:val="0"/>
          <w:marBottom w:val="0"/>
          <w:divBdr>
            <w:top w:val="none" w:sz="0" w:space="0" w:color="auto"/>
            <w:left w:val="none" w:sz="0" w:space="0" w:color="auto"/>
            <w:bottom w:val="none" w:sz="0" w:space="0" w:color="auto"/>
            <w:right w:val="none" w:sz="0" w:space="0" w:color="auto"/>
          </w:divBdr>
        </w:div>
        <w:div w:id="918053894">
          <w:marLeft w:val="0"/>
          <w:marRight w:val="0"/>
          <w:marTop w:val="0"/>
          <w:marBottom w:val="0"/>
          <w:divBdr>
            <w:top w:val="none" w:sz="0" w:space="0" w:color="auto"/>
            <w:left w:val="none" w:sz="0" w:space="0" w:color="auto"/>
            <w:bottom w:val="none" w:sz="0" w:space="0" w:color="auto"/>
            <w:right w:val="none" w:sz="0" w:space="0" w:color="auto"/>
          </w:divBdr>
        </w:div>
        <w:div w:id="2066219192">
          <w:marLeft w:val="0"/>
          <w:marRight w:val="0"/>
          <w:marTop w:val="0"/>
          <w:marBottom w:val="0"/>
          <w:divBdr>
            <w:top w:val="none" w:sz="0" w:space="0" w:color="auto"/>
            <w:left w:val="none" w:sz="0" w:space="0" w:color="auto"/>
            <w:bottom w:val="none" w:sz="0" w:space="0" w:color="auto"/>
            <w:right w:val="none" w:sz="0" w:space="0" w:color="auto"/>
          </w:divBdr>
        </w:div>
        <w:div w:id="723140393">
          <w:marLeft w:val="0"/>
          <w:marRight w:val="0"/>
          <w:marTop w:val="0"/>
          <w:marBottom w:val="0"/>
          <w:divBdr>
            <w:top w:val="none" w:sz="0" w:space="0" w:color="auto"/>
            <w:left w:val="none" w:sz="0" w:space="0" w:color="auto"/>
            <w:bottom w:val="none" w:sz="0" w:space="0" w:color="auto"/>
            <w:right w:val="none" w:sz="0" w:space="0" w:color="auto"/>
          </w:divBdr>
        </w:div>
        <w:div w:id="1461998547">
          <w:marLeft w:val="0"/>
          <w:marRight w:val="0"/>
          <w:marTop w:val="0"/>
          <w:marBottom w:val="0"/>
          <w:divBdr>
            <w:top w:val="none" w:sz="0" w:space="0" w:color="auto"/>
            <w:left w:val="none" w:sz="0" w:space="0" w:color="auto"/>
            <w:bottom w:val="none" w:sz="0" w:space="0" w:color="auto"/>
            <w:right w:val="none" w:sz="0" w:space="0" w:color="auto"/>
          </w:divBdr>
        </w:div>
      </w:divsChild>
    </w:div>
    <w:div w:id="2012030026">
      <w:bodyDiv w:val="1"/>
      <w:marLeft w:val="0"/>
      <w:marRight w:val="0"/>
      <w:marTop w:val="0"/>
      <w:marBottom w:val="0"/>
      <w:divBdr>
        <w:top w:val="none" w:sz="0" w:space="0" w:color="auto"/>
        <w:left w:val="none" w:sz="0" w:space="0" w:color="auto"/>
        <w:bottom w:val="none" w:sz="0" w:space="0" w:color="auto"/>
        <w:right w:val="none" w:sz="0" w:space="0" w:color="auto"/>
      </w:divBdr>
    </w:div>
    <w:div w:id="2013292462">
      <w:bodyDiv w:val="1"/>
      <w:marLeft w:val="0"/>
      <w:marRight w:val="0"/>
      <w:marTop w:val="0"/>
      <w:marBottom w:val="0"/>
      <w:divBdr>
        <w:top w:val="none" w:sz="0" w:space="0" w:color="auto"/>
        <w:left w:val="none" w:sz="0" w:space="0" w:color="auto"/>
        <w:bottom w:val="none" w:sz="0" w:space="0" w:color="auto"/>
        <w:right w:val="none" w:sz="0" w:space="0" w:color="auto"/>
      </w:divBdr>
      <w:divsChild>
        <w:div w:id="1818256107">
          <w:marLeft w:val="0"/>
          <w:marRight w:val="0"/>
          <w:marTop w:val="0"/>
          <w:marBottom w:val="0"/>
          <w:divBdr>
            <w:top w:val="none" w:sz="0" w:space="0" w:color="auto"/>
            <w:left w:val="none" w:sz="0" w:space="0" w:color="auto"/>
            <w:bottom w:val="none" w:sz="0" w:space="0" w:color="auto"/>
            <w:right w:val="none" w:sz="0" w:space="0" w:color="auto"/>
          </w:divBdr>
          <w:divsChild>
            <w:div w:id="1086734320">
              <w:marLeft w:val="0"/>
              <w:marRight w:val="0"/>
              <w:marTop w:val="0"/>
              <w:marBottom w:val="0"/>
              <w:divBdr>
                <w:top w:val="none" w:sz="0" w:space="0" w:color="auto"/>
                <w:left w:val="none" w:sz="0" w:space="0" w:color="auto"/>
                <w:bottom w:val="none" w:sz="0" w:space="0" w:color="auto"/>
                <w:right w:val="none" w:sz="0" w:space="0" w:color="auto"/>
              </w:divBdr>
              <w:divsChild>
                <w:div w:id="95223986">
                  <w:marLeft w:val="0"/>
                  <w:marRight w:val="0"/>
                  <w:marTop w:val="0"/>
                  <w:marBottom w:val="0"/>
                  <w:divBdr>
                    <w:top w:val="none" w:sz="0" w:space="0" w:color="auto"/>
                    <w:left w:val="none" w:sz="0" w:space="0" w:color="auto"/>
                    <w:bottom w:val="none" w:sz="0" w:space="0" w:color="auto"/>
                    <w:right w:val="none" w:sz="0" w:space="0" w:color="auto"/>
                  </w:divBdr>
                  <w:divsChild>
                    <w:div w:id="143930281">
                      <w:marLeft w:val="0"/>
                      <w:marRight w:val="0"/>
                      <w:marTop w:val="47"/>
                      <w:marBottom w:val="0"/>
                      <w:divBdr>
                        <w:top w:val="none" w:sz="0" w:space="0" w:color="auto"/>
                        <w:left w:val="none" w:sz="0" w:space="0" w:color="auto"/>
                        <w:bottom w:val="none" w:sz="0" w:space="0" w:color="auto"/>
                        <w:right w:val="none" w:sz="0" w:space="0" w:color="auto"/>
                      </w:divBdr>
                    </w:div>
                    <w:div w:id="197622357">
                      <w:marLeft w:val="0"/>
                      <w:marRight w:val="0"/>
                      <w:marTop w:val="47"/>
                      <w:marBottom w:val="0"/>
                      <w:divBdr>
                        <w:top w:val="none" w:sz="0" w:space="0" w:color="auto"/>
                        <w:left w:val="none" w:sz="0" w:space="0" w:color="auto"/>
                        <w:bottom w:val="none" w:sz="0" w:space="0" w:color="auto"/>
                        <w:right w:val="none" w:sz="0" w:space="0" w:color="auto"/>
                      </w:divBdr>
                      <w:divsChild>
                        <w:div w:id="1093238128">
                          <w:marLeft w:val="0"/>
                          <w:marRight w:val="0"/>
                          <w:marTop w:val="0"/>
                          <w:marBottom w:val="0"/>
                          <w:divBdr>
                            <w:top w:val="none" w:sz="0" w:space="0" w:color="auto"/>
                            <w:left w:val="none" w:sz="0" w:space="0" w:color="auto"/>
                            <w:bottom w:val="none" w:sz="0" w:space="0" w:color="auto"/>
                            <w:right w:val="none" w:sz="0" w:space="0" w:color="auto"/>
                          </w:divBdr>
                          <w:divsChild>
                            <w:div w:id="1312949030">
                              <w:marLeft w:val="0"/>
                              <w:marRight w:val="0"/>
                              <w:marTop w:val="20"/>
                              <w:marBottom w:val="0"/>
                              <w:divBdr>
                                <w:top w:val="none" w:sz="0" w:space="0" w:color="auto"/>
                                <w:left w:val="none" w:sz="0" w:space="0" w:color="auto"/>
                                <w:bottom w:val="none" w:sz="0" w:space="0" w:color="auto"/>
                                <w:right w:val="none" w:sz="0" w:space="0" w:color="auto"/>
                              </w:divBdr>
                              <w:divsChild>
                                <w:div w:id="154436543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473717563">
                          <w:marLeft w:val="0"/>
                          <w:marRight w:val="0"/>
                          <w:marTop w:val="0"/>
                          <w:marBottom w:val="0"/>
                          <w:divBdr>
                            <w:top w:val="none" w:sz="0" w:space="0" w:color="auto"/>
                            <w:left w:val="none" w:sz="0" w:space="0" w:color="auto"/>
                            <w:bottom w:val="none" w:sz="0" w:space="0" w:color="auto"/>
                            <w:right w:val="none" w:sz="0" w:space="0" w:color="auto"/>
                          </w:divBdr>
                          <w:divsChild>
                            <w:div w:id="110639123">
                              <w:marLeft w:val="0"/>
                              <w:marRight w:val="0"/>
                              <w:marTop w:val="20"/>
                              <w:marBottom w:val="0"/>
                              <w:divBdr>
                                <w:top w:val="none" w:sz="0" w:space="0" w:color="auto"/>
                                <w:left w:val="none" w:sz="0" w:space="0" w:color="auto"/>
                                <w:bottom w:val="none" w:sz="0" w:space="0" w:color="auto"/>
                                <w:right w:val="none" w:sz="0" w:space="0" w:color="auto"/>
                              </w:divBdr>
                              <w:divsChild>
                                <w:div w:id="167333600">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678731648">
                          <w:marLeft w:val="0"/>
                          <w:marRight w:val="0"/>
                          <w:marTop w:val="0"/>
                          <w:marBottom w:val="0"/>
                          <w:divBdr>
                            <w:top w:val="none" w:sz="0" w:space="0" w:color="auto"/>
                            <w:left w:val="none" w:sz="0" w:space="0" w:color="auto"/>
                            <w:bottom w:val="none" w:sz="0" w:space="0" w:color="auto"/>
                            <w:right w:val="none" w:sz="0" w:space="0" w:color="auto"/>
                          </w:divBdr>
                          <w:divsChild>
                            <w:div w:id="873662927">
                              <w:marLeft w:val="0"/>
                              <w:marRight w:val="0"/>
                              <w:marTop w:val="20"/>
                              <w:marBottom w:val="0"/>
                              <w:divBdr>
                                <w:top w:val="none" w:sz="0" w:space="0" w:color="auto"/>
                                <w:left w:val="none" w:sz="0" w:space="0" w:color="auto"/>
                                <w:bottom w:val="none" w:sz="0" w:space="0" w:color="auto"/>
                                <w:right w:val="none" w:sz="0" w:space="0" w:color="auto"/>
                              </w:divBdr>
                              <w:divsChild>
                                <w:div w:id="165190448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224486344">
                      <w:marLeft w:val="0"/>
                      <w:marRight w:val="0"/>
                      <w:marTop w:val="47"/>
                      <w:marBottom w:val="0"/>
                      <w:divBdr>
                        <w:top w:val="none" w:sz="0" w:space="0" w:color="auto"/>
                        <w:left w:val="none" w:sz="0" w:space="0" w:color="auto"/>
                        <w:bottom w:val="none" w:sz="0" w:space="0" w:color="auto"/>
                        <w:right w:val="none" w:sz="0" w:space="0" w:color="auto"/>
                      </w:divBdr>
                      <w:divsChild>
                        <w:div w:id="848838023">
                          <w:marLeft w:val="0"/>
                          <w:marRight w:val="0"/>
                          <w:marTop w:val="0"/>
                          <w:marBottom w:val="0"/>
                          <w:divBdr>
                            <w:top w:val="none" w:sz="0" w:space="0" w:color="auto"/>
                            <w:left w:val="none" w:sz="0" w:space="0" w:color="auto"/>
                            <w:bottom w:val="none" w:sz="0" w:space="0" w:color="auto"/>
                            <w:right w:val="none" w:sz="0" w:space="0" w:color="auto"/>
                          </w:divBdr>
                        </w:div>
                      </w:divsChild>
                    </w:div>
                    <w:div w:id="242109624">
                      <w:marLeft w:val="0"/>
                      <w:marRight w:val="0"/>
                      <w:marTop w:val="47"/>
                      <w:marBottom w:val="0"/>
                      <w:divBdr>
                        <w:top w:val="none" w:sz="0" w:space="0" w:color="auto"/>
                        <w:left w:val="none" w:sz="0" w:space="0" w:color="auto"/>
                        <w:bottom w:val="none" w:sz="0" w:space="0" w:color="auto"/>
                        <w:right w:val="none" w:sz="0" w:space="0" w:color="auto"/>
                      </w:divBdr>
                      <w:divsChild>
                        <w:div w:id="580994188">
                          <w:marLeft w:val="0"/>
                          <w:marRight w:val="0"/>
                          <w:marTop w:val="0"/>
                          <w:marBottom w:val="0"/>
                          <w:divBdr>
                            <w:top w:val="none" w:sz="0" w:space="0" w:color="auto"/>
                            <w:left w:val="none" w:sz="0" w:space="0" w:color="auto"/>
                            <w:bottom w:val="none" w:sz="0" w:space="0" w:color="auto"/>
                            <w:right w:val="none" w:sz="0" w:space="0" w:color="auto"/>
                          </w:divBdr>
                          <w:divsChild>
                            <w:div w:id="20980602">
                              <w:marLeft w:val="0"/>
                              <w:marRight w:val="0"/>
                              <w:marTop w:val="20"/>
                              <w:marBottom w:val="0"/>
                              <w:divBdr>
                                <w:top w:val="none" w:sz="0" w:space="0" w:color="auto"/>
                                <w:left w:val="none" w:sz="0" w:space="0" w:color="auto"/>
                                <w:bottom w:val="none" w:sz="0" w:space="0" w:color="auto"/>
                                <w:right w:val="none" w:sz="0" w:space="0" w:color="auto"/>
                              </w:divBdr>
                              <w:divsChild>
                                <w:div w:id="90534172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741682967">
                          <w:marLeft w:val="0"/>
                          <w:marRight w:val="0"/>
                          <w:marTop w:val="0"/>
                          <w:marBottom w:val="0"/>
                          <w:divBdr>
                            <w:top w:val="none" w:sz="0" w:space="0" w:color="auto"/>
                            <w:left w:val="none" w:sz="0" w:space="0" w:color="auto"/>
                            <w:bottom w:val="none" w:sz="0" w:space="0" w:color="auto"/>
                            <w:right w:val="none" w:sz="0" w:space="0" w:color="auto"/>
                          </w:divBdr>
                          <w:divsChild>
                            <w:div w:id="9381204">
                              <w:marLeft w:val="0"/>
                              <w:marRight w:val="0"/>
                              <w:marTop w:val="20"/>
                              <w:marBottom w:val="0"/>
                              <w:divBdr>
                                <w:top w:val="none" w:sz="0" w:space="0" w:color="auto"/>
                                <w:left w:val="none" w:sz="0" w:space="0" w:color="auto"/>
                                <w:bottom w:val="none" w:sz="0" w:space="0" w:color="auto"/>
                                <w:right w:val="none" w:sz="0" w:space="0" w:color="auto"/>
                              </w:divBdr>
                              <w:divsChild>
                                <w:div w:id="5440310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849442832">
                          <w:marLeft w:val="0"/>
                          <w:marRight w:val="0"/>
                          <w:marTop w:val="0"/>
                          <w:marBottom w:val="0"/>
                          <w:divBdr>
                            <w:top w:val="none" w:sz="0" w:space="0" w:color="auto"/>
                            <w:left w:val="none" w:sz="0" w:space="0" w:color="auto"/>
                            <w:bottom w:val="none" w:sz="0" w:space="0" w:color="auto"/>
                            <w:right w:val="none" w:sz="0" w:space="0" w:color="auto"/>
                          </w:divBdr>
                          <w:divsChild>
                            <w:div w:id="223412714">
                              <w:marLeft w:val="0"/>
                              <w:marRight w:val="0"/>
                              <w:marTop w:val="20"/>
                              <w:marBottom w:val="0"/>
                              <w:divBdr>
                                <w:top w:val="none" w:sz="0" w:space="0" w:color="auto"/>
                                <w:left w:val="none" w:sz="0" w:space="0" w:color="auto"/>
                                <w:bottom w:val="none" w:sz="0" w:space="0" w:color="auto"/>
                                <w:right w:val="none" w:sz="0" w:space="0" w:color="auto"/>
                              </w:divBdr>
                              <w:divsChild>
                                <w:div w:id="134532879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354700456">
                      <w:marLeft w:val="0"/>
                      <w:marRight w:val="0"/>
                      <w:marTop w:val="47"/>
                      <w:marBottom w:val="0"/>
                      <w:divBdr>
                        <w:top w:val="none" w:sz="0" w:space="0" w:color="auto"/>
                        <w:left w:val="none" w:sz="0" w:space="0" w:color="auto"/>
                        <w:bottom w:val="none" w:sz="0" w:space="0" w:color="auto"/>
                        <w:right w:val="none" w:sz="0" w:space="0" w:color="auto"/>
                      </w:divBdr>
                      <w:divsChild>
                        <w:div w:id="1291670027">
                          <w:marLeft w:val="0"/>
                          <w:marRight w:val="0"/>
                          <w:marTop w:val="0"/>
                          <w:marBottom w:val="0"/>
                          <w:divBdr>
                            <w:top w:val="none" w:sz="0" w:space="0" w:color="auto"/>
                            <w:left w:val="none" w:sz="0" w:space="0" w:color="auto"/>
                            <w:bottom w:val="none" w:sz="0" w:space="0" w:color="auto"/>
                            <w:right w:val="none" w:sz="0" w:space="0" w:color="auto"/>
                          </w:divBdr>
                          <w:divsChild>
                            <w:div w:id="560748665">
                              <w:marLeft w:val="0"/>
                              <w:marRight w:val="0"/>
                              <w:marTop w:val="20"/>
                              <w:marBottom w:val="0"/>
                              <w:divBdr>
                                <w:top w:val="none" w:sz="0" w:space="0" w:color="auto"/>
                                <w:left w:val="none" w:sz="0" w:space="0" w:color="auto"/>
                                <w:bottom w:val="none" w:sz="0" w:space="0" w:color="auto"/>
                                <w:right w:val="none" w:sz="0" w:space="0" w:color="auto"/>
                              </w:divBdr>
                              <w:divsChild>
                                <w:div w:id="139921194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467814287">
                          <w:marLeft w:val="0"/>
                          <w:marRight w:val="0"/>
                          <w:marTop w:val="0"/>
                          <w:marBottom w:val="0"/>
                          <w:divBdr>
                            <w:top w:val="none" w:sz="0" w:space="0" w:color="auto"/>
                            <w:left w:val="none" w:sz="0" w:space="0" w:color="auto"/>
                            <w:bottom w:val="none" w:sz="0" w:space="0" w:color="auto"/>
                            <w:right w:val="none" w:sz="0" w:space="0" w:color="auto"/>
                          </w:divBdr>
                          <w:divsChild>
                            <w:div w:id="1854688507">
                              <w:marLeft w:val="0"/>
                              <w:marRight w:val="0"/>
                              <w:marTop w:val="20"/>
                              <w:marBottom w:val="0"/>
                              <w:divBdr>
                                <w:top w:val="none" w:sz="0" w:space="0" w:color="auto"/>
                                <w:left w:val="none" w:sz="0" w:space="0" w:color="auto"/>
                                <w:bottom w:val="none" w:sz="0" w:space="0" w:color="auto"/>
                                <w:right w:val="none" w:sz="0" w:space="0" w:color="auto"/>
                              </w:divBdr>
                              <w:divsChild>
                                <w:div w:id="3690253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996102855">
                          <w:marLeft w:val="0"/>
                          <w:marRight w:val="0"/>
                          <w:marTop w:val="0"/>
                          <w:marBottom w:val="0"/>
                          <w:divBdr>
                            <w:top w:val="none" w:sz="0" w:space="0" w:color="auto"/>
                            <w:left w:val="none" w:sz="0" w:space="0" w:color="auto"/>
                            <w:bottom w:val="none" w:sz="0" w:space="0" w:color="auto"/>
                            <w:right w:val="none" w:sz="0" w:space="0" w:color="auto"/>
                          </w:divBdr>
                          <w:divsChild>
                            <w:div w:id="479738644">
                              <w:marLeft w:val="0"/>
                              <w:marRight w:val="0"/>
                              <w:marTop w:val="20"/>
                              <w:marBottom w:val="0"/>
                              <w:divBdr>
                                <w:top w:val="none" w:sz="0" w:space="0" w:color="auto"/>
                                <w:left w:val="none" w:sz="0" w:space="0" w:color="auto"/>
                                <w:bottom w:val="none" w:sz="0" w:space="0" w:color="auto"/>
                                <w:right w:val="none" w:sz="0" w:space="0" w:color="auto"/>
                              </w:divBdr>
                              <w:divsChild>
                                <w:div w:id="850998083">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556433304">
                      <w:marLeft w:val="0"/>
                      <w:marRight w:val="0"/>
                      <w:marTop w:val="47"/>
                      <w:marBottom w:val="0"/>
                      <w:divBdr>
                        <w:top w:val="none" w:sz="0" w:space="0" w:color="auto"/>
                        <w:left w:val="none" w:sz="0" w:space="0" w:color="auto"/>
                        <w:bottom w:val="none" w:sz="0" w:space="0" w:color="auto"/>
                        <w:right w:val="none" w:sz="0" w:space="0" w:color="auto"/>
                      </w:divBdr>
                      <w:divsChild>
                        <w:div w:id="28074102">
                          <w:marLeft w:val="0"/>
                          <w:marRight w:val="0"/>
                          <w:marTop w:val="0"/>
                          <w:marBottom w:val="0"/>
                          <w:divBdr>
                            <w:top w:val="none" w:sz="0" w:space="0" w:color="auto"/>
                            <w:left w:val="none" w:sz="0" w:space="0" w:color="auto"/>
                            <w:bottom w:val="none" w:sz="0" w:space="0" w:color="auto"/>
                            <w:right w:val="none" w:sz="0" w:space="0" w:color="auto"/>
                          </w:divBdr>
                          <w:divsChild>
                            <w:div w:id="451022148">
                              <w:marLeft w:val="0"/>
                              <w:marRight w:val="0"/>
                              <w:marTop w:val="20"/>
                              <w:marBottom w:val="0"/>
                              <w:divBdr>
                                <w:top w:val="none" w:sz="0" w:space="0" w:color="auto"/>
                                <w:left w:val="none" w:sz="0" w:space="0" w:color="auto"/>
                                <w:bottom w:val="none" w:sz="0" w:space="0" w:color="auto"/>
                                <w:right w:val="none" w:sz="0" w:space="0" w:color="auto"/>
                              </w:divBdr>
                              <w:divsChild>
                                <w:div w:id="672952722">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365565708">
                          <w:marLeft w:val="0"/>
                          <w:marRight w:val="0"/>
                          <w:marTop w:val="0"/>
                          <w:marBottom w:val="0"/>
                          <w:divBdr>
                            <w:top w:val="none" w:sz="0" w:space="0" w:color="auto"/>
                            <w:left w:val="none" w:sz="0" w:space="0" w:color="auto"/>
                            <w:bottom w:val="none" w:sz="0" w:space="0" w:color="auto"/>
                            <w:right w:val="none" w:sz="0" w:space="0" w:color="auto"/>
                          </w:divBdr>
                          <w:divsChild>
                            <w:div w:id="562522440">
                              <w:marLeft w:val="0"/>
                              <w:marRight w:val="0"/>
                              <w:marTop w:val="20"/>
                              <w:marBottom w:val="0"/>
                              <w:divBdr>
                                <w:top w:val="none" w:sz="0" w:space="0" w:color="auto"/>
                                <w:left w:val="none" w:sz="0" w:space="0" w:color="auto"/>
                                <w:bottom w:val="none" w:sz="0" w:space="0" w:color="auto"/>
                                <w:right w:val="none" w:sz="0" w:space="0" w:color="auto"/>
                              </w:divBdr>
                              <w:divsChild>
                                <w:div w:id="120221189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724068681">
                          <w:marLeft w:val="0"/>
                          <w:marRight w:val="0"/>
                          <w:marTop w:val="0"/>
                          <w:marBottom w:val="0"/>
                          <w:divBdr>
                            <w:top w:val="none" w:sz="0" w:space="0" w:color="auto"/>
                            <w:left w:val="none" w:sz="0" w:space="0" w:color="auto"/>
                            <w:bottom w:val="none" w:sz="0" w:space="0" w:color="auto"/>
                            <w:right w:val="none" w:sz="0" w:space="0" w:color="auto"/>
                          </w:divBdr>
                          <w:divsChild>
                            <w:div w:id="2025402062">
                              <w:marLeft w:val="0"/>
                              <w:marRight w:val="0"/>
                              <w:marTop w:val="20"/>
                              <w:marBottom w:val="0"/>
                              <w:divBdr>
                                <w:top w:val="none" w:sz="0" w:space="0" w:color="auto"/>
                                <w:left w:val="none" w:sz="0" w:space="0" w:color="auto"/>
                                <w:bottom w:val="none" w:sz="0" w:space="0" w:color="auto"/>
                                <w:right w:val="none" w:sz="0" w:space="0" w:color="auto"/>
                              </w:divBdr>
                              <w:divsChild>
                                <w:div w:id="177255452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561797141">
                      <w:marLeft w:val="0"/>
                      <w:marRight w:val="0"/>
                      <w:marTop w:val="47"/>
                      <w:marBottom w:val="0"/>
                      <w:divBdr>
                        <w:top w:val="none" w:sz="0" w:space="0" w:color="auto"/>
                        <w:left w:val="none" w:sz="0" w:space="0" w:color="auto"/>
                        <w:bottom w:val="none" w:sz="0" w:space="0" w:color="auto"/>
                        <w:right w:val="none" w:sz="0" w:space="0" w:color="auto"/>
                      </w:divBdr>
                    </w:div>
                    <w:div w:id="589776809">
                      <w:marLeft w:val="0"/>
                      <w:marRight w:val="0"/>
                      <w:marTop w:val="47"/>
                      <w:marBottom w:val="0"/>
                      <w:divBdr>
                        <w:top w:val="none" w:sz="0" w:space="0" w:color="auto"/>
                        <w:left w:val="none" w:sz="0" w:space="0" w:color="auto"/>
                        <w:bottom w:val="none" w:sz="0" w:space="0" w:color="auto"/>
                        <w:right w:val="none" w:sz="0" w:space="0" w:color="auto"/>
                      </w:divBdr>
                      <w:divsChild>
                        <w:div w:id="972178528">
                          <w:marLeft w:val="0"/>
                          <w:marRight w:val="0"/>
                          <w:marTop w:val="0"/>
                          <w:marBottom w:val="0"/>
                          <w:divBdr>
                            <w:top w:val="none" w:sz="0" w:space="0" w:color="auto"/>
                            <w:left w:val="none" w:sz="0" w:space="0" w:color="auto"/>
                            <w:bottom w:val="none" w:sz="0" w:space="0" w:color="auto"/>
                            <w:right w:val="none" w:sz="0" w:space="0" w:color="auto"/>
                          </w:divBdr>
                        </w:div>
                      </w:divsChild>
                    </w:div>
                    <w:div w:id="673066833">
                      <w:marLeft w:val="0"/>
                      <w:marRight w:val="0"/>
                      <w:marTop w:val="47"/>
                      <w:marBottom w:val="0"/>
                      <w:divBdr>
                        <w:top w:val="none" w:sz="0" w:space="0" w:color="auto"/>
                        <w:left w:val="none" w:sz="0" w:space="0" w:color="auto"/>
                        <w:bottom w:val="none" w:sz="0" w:space="0" w:color="auto"/>
                        <w:right w:val="none" w:sz="0" w:space="0" w:color="auto"/>
                      </w:divBdr>
                      <w:divsChild>
                        <w:div w:id="1036589431">
                          <w:marLeft w:val="0"/>
                          <w:marRight w:val="0"/>
                          <w:marTop w:val="0"/>
                          <w:marBottom w:val="0"/>
                          <w:divBdr>
                            <w:top w:val="none" w:sz="0" w:space="0" w:color="auto"/>
                            <w:left w:val="none" w:sz="0" w:space="0" w:color="auto"/>
                            <w:bottom w:val="none" w:sz="0" w:space="0" w:color="auto"/>
                            <w:right w:val="none" w:sz="0" w:space="0" w:color="auto"/>
                          </w:divBdr>
                          <w:divsChild>
                            <w:div w:id="1146436967">
                              <w:marLeft w:val="0"/>
                              <w:marRight w:val="0"/>
                              <w:marTop w:val="20"/>
                              <w:marBottom w:val="0"/>
                              <w:divBdr>
                                <w:top w:val="none" w:sz="0" w:space="0" w:color="auto"/>
                                <w:left w:val="none" w:sz="0" w:space="0" w:color="auto"/>
                                <w:bottom w:val="none" w:sz="0" w:space="0" w:color="auto"/>
                                <w:right w:val="none" w:sz="0" w:space="0" w:color="auto"/>
                              </w:divBdr>
                              <w:divsChild>
                                <w:div w:id="177238717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564677252">
                          <w:marLeft w:val="0"/>
                          <w:marRight w:val="0"/>
                          <w:marTop w:val="0"/>
                          <w:marBottom w:val="0"/>
                          <w:divBdr>
                            <w:top w:val="none" w:sz="0" w:space="0" w:color="auto"/>
                            <w:left w:val="none" w:sz="0" w:space="0" w:color="auto"/>
                            <w:bottom w:val="none" w:sz="0" w:space="0" w:color="auto"/>
                            <w:right w:val="none" w:sz="0" w:space="0" w:color="auto"/>
                          </w:divBdr>
                          <w:divsChild>
                            <w:div w:id="883979361">
                              <w:marLeft w:val="0"/>
                              <w:marRight w:val="0"/>
                              <w:marTop w:val="20"/>
                              <w:marBottom w:val="0"/>
                              <w:divBdr>
                                <w:top w:val="none" w:sz="0" w:space="0" w:color="auto"/>
                                <w:left w:val="none" w:sz="0" w:space="0" w:color="auto"/>
                                <w:bottom w:val="none" w:sz="0" w:space="0" w:color="auto"/>
                                <w:right w:val="none" w:sz="0" w:space="0" w:color="auto"/>
                              </w:divBdr>
                              <w:divsChild>
                                <w:div w:id="35430435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2058889179">
                          <w:marLeft w:val="0"/>
                          <w:marRight w:val="0"/>
                          <w:marTop w:val="0"/>
                          <w:marBottom w:val="0"/>
                          <w:divBdr>
                            <w:top w:val="none" w:sz="0" w:space="0" w:color="auto"/>
                            <w:left w:val="none" w:sz="0" w:space="0" w:color="auto"/>
                            <w:bottom w:val="none" w:sz="0" w:space="0" w:color="auto"/>
                            <w:right w:val="none" w:sz="0" w:space="0" w:color="auto"/>
                          </w:divBdr>
                          <w:divsChild>
                            <w:div w:id="1014504103">
                              <w:marLeft w:val="0"/>
                              <w:marRight w:val="0"/>
                              <w:marTop w:val="20"/>
                              <w:marBottom w:val="0"/>
                              <w:divBdr>
                                <w:top w:val="none" w:sz="0" w:space="0" w:color="auto"/>
                                <w:left w:val="none" w:sz="0" w:space="0" w:color="auto"/>
                                <w:bottom w:val="none" w:sz="0" w:space="0" w:color="auto"/>
                                <w:right w:val="none" w:sz="0" w:space="0" w:color="auto"/>
                              </w:divBdr>
                              <w:divsChild>
                                <w:div w:id="187369272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711416698">
                      <w:marLeft w:val="0"/>
                      <w:marRight w:val="0"/>
                      <w:marTop w:val="47"/>
                      <w:marBottom w:val="0"/>
                      <w:divBdr>
                        <w:top w:val="none" w:sz="0" w:space="0" w:color="auto"/>
                        <w:left w:val="none" w:sz="0" w:space="0" w:color="auto"/>
                        <w:bottom w:val="none" w:sz="0" w:space="0" w:color="auto"/>
                        <w:right w:val="none" w:sz="0" w:space="0" w:color="auto"/>
                      </w:divBdr>
                      <w:divsChild>
                        <w:div w:id="494419963">
                          <w:marLeft w:val="0"/>
                          <w:marRight w:val="0"/>
                          <w:marTop w:val="0"/>
                          <w:marBottom w:val="0"/>
                          <w:divBdr>
                            <w:top w:val="none" w:sz="0" w:space="0" w:color="auto"/>
                            <w:left w:val="none" w:sz="0" w:space="0" w:color="auto"/>
                            <w:bottom w:val="none" w:sz="0" w:space="0" w:color="auto"/>
                            <w:right w:val="none" w:sz="0" w:space="0" w:color="auto"/>
                          </w:divBdr>
                        </w:div>
                      </w:divsChild>
                    </w:div>
                    <w:div w:id="839583291">
                      <w:marLeft w:val="0"/>
                      <w:marRight w:val="0"/>
                      <w:marTop w:val="47"/>
                      <w:marBottom w:val="0"/>
                      <w:divBdr>
                        <w:top w:val="none" w:sz="0" w:space="0" w:color="auto"/>
                        <w:left w:val="none" w:sz="0" w:space="0" w:color="auto"/>
                        <w:bottom w:val="none" w:sz="0" w:space="0" w:color="auto"/>
                        <w:right w:val="none" w:sz="0" w:space="0" w:color="auto"/>
                      </w:divBdr>
                    </w:div>
                    <w:div w:id="903640010">
                      <w:marLeft w:val="0"/>
                      <w:marRight w:val="0"/>
                      <w:marTop w:val="47"/>
                      <w:marBottom w:val="0"/>
                      <w:divBdr>
                        <w:top w:val="none" w:sz="0" w:space="0" w:color="auto"/>
                        <w:left w:val="none" w:sz="0" w:space="0" w:color="auto"/>
                        <w:bottom w:val="none" w:sz="0" w:space="0" w:color="auto"/>
                        <w:right w:val="none" w:sz="0" w:space="0" w:color="auto"/>
                      </w:divBdr>
                      <w:divsChild>
                        <w:div w:id="17316994">
                          <w:marLeft w:val="0"/>
                          <w:marRight w:val="0"/>
                          <w:marTop w:val="0"/>
                          <w:marBottom w:val="0"/>
                          <w:divBdr>
                            <w:top w:val="none" w:sz="0" w:space="0" w:color="auto"/>
                            <w:left w:val="none" w:sz="0" w:space="0" w:color="auto"/>
                            <w:bottom w:val="none" w:sz="0" w:space="0" w:color="auto"/>
                            <w:right w:val="none" w:sz="0" w:space="0" w:color="auto"/>
                          </w:divBdr>
                          <w:divsChild>
                            <w:div w:id="1196576550">
                              <w:marLeft w:val="0"/>
                              <w:marRight w:val="0"/>
                              <w:marTop w:val="20"/>
                              <w:marBottom w:val="0"/>
                              <w:divBdr>
                                <w:top w:val="none" w:sz="0" w:space="0" w:color="auto"/>
                                <w:left w:val="none" w:sz="0" w:space="0" w:color="auto"/>
                                <w:bottom w:val="none" w:sz="0" w:space="0" w:color="auto"/>
                                <w:right w:val="none" w:sz="0" w:space="0" w:color="auto"/>
                              </w:divBdr>
                              <w:divsChild>
                                <w:div w:id="84177253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615094215">
                          <w:marLeft w:val="0"/>
                          <w:marRight w:val="0"/>
                          <w:marTop w:val="0"/>
                          <w:marBottom w:val="0"/>
                          <w:divBdr>
                            <w:top w:val="none" w:sz="0" w:space="0" w:color="auto"/>
                            <w:left w:val="none" w:sz="0" w:space="0" w:color="auto"/>
                            <w:bottom w:val="none" w:sz="0" w:space="0" w:color="auto"/>
                            <w:right w:val="none" w:sz="0" w:space="0" w:color="auto"/>
                          </w:divBdr>
                          <w:divsChild>
                            <w:div w:id="54745003">
                              <w:marLeft w:val="0"/>
                              <w:marRight w:val="0"/>
                              <w:marTop w:val="20"/>
                              <w:marBottom w:val="0"/>
                              <w:divBdr>
                                <w:top w:val="none" w:sz="0" w:space="0" w:color="auto"/>
                                <w:left w:val="none" w:sz="0" w:space="0" w:color="auto"/>
                                <w:bottom w:val="none" w:sz="0" w:space="0" w:color="auto"/>
                                <w:right w:val="none" w:sz="0" w:space="0" w:color="auto"/>
                              </w:divBdr>
                              <w:divsChild>
                                <w:div w:id="143878871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621381193">
                          <w:marLeft w:val="0"/>
                          <w:marRight w:val="0"/>
                          <w:marTop w:val="0"/>
                          <w:marBottom w:val="0"/>
                          <w:divBdr>
                            <w:top w:val="none" w:sz="0" w:space="0" w:color="auto"/>
                            <w:left w:val="none" w:sz="0" w:space="0" w:color="auto"/>
                            <w:bottom w:val="none" w:sz="0" w:space="0" w:color="auto"/>
                            <w:right w:val="none" w:sz="0" w:space="0" w:color="auto"/>
                          </w:divBdr>
                          <w:divsChild>
                            <w:div w:id="1689210534">
                              <w:marLeft w:val="0"/>
                              <w:marRight w:val="0"/>
                              <w:marTop w:val="20"/>
                              <w:marBottom w:val="0"/>
                              <w:divBdr>
                                <w:top w:val="none" w:sz="0" w:space="0" w:color="auto"/>
                                <w:left w:val="none" w:sz="0" w:space="0" w:color="auto"/>
                                <w:bottom w:val="none" w:sz="0" w:space="0" w:color="auto"/>
                                <w:right w:val="none" w:sz="0" w:space="0" w:color="auto"/>
                              </w:divBdr>
                              <w:divsChild>
                                <w:div w:id="2066878528">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956255797">
                      <w:marLeft w:val="0"/>
                      <w:marRight w:val="0"/>
                      <w:marTop w:val="47"/>
                      <w:marBottom w:val="0"/>
                      <w:divBdr>
                        <w:top w:val="none" w:sz="0" w:space="0" w:color="auto"/>
                        <w:left w:val="none" w:sz="0" w:space="0" w:color="auto"/>
                        <w:bottom w:val="none" w:sz="0" w:space="0" w:color="auto"/>
                        <w:right w:val="none" w:sz="0" w:space="0" w:color="auto"/>
                      </w:divBdr>
                      <w:divsChild>
                        <w:div w:id="1798834261">
                          <w:marLeft w:val="0"/>
                          <w:marRight w:val="0"/>
                          <w:marTop w:val="0"/>
                          <w:marBottom w:val="0"/>
                          <w:divBdr>
                            <w:top w:val="none" w:sz="0" w:space="0" w:color="auto"/>
                            <w:left w:val="none" w:sz="0" w:space="0" w:color="auto"/>
                            <w:bottom w:val="none" w:sz="0" w:space="0" w:color="auto"/>
                            <w:right w:val="none" w:sz="0" w:space="0" w:color="auto"/>
                          </w:divBdr>
                        </w:div>
                      </w:divsChild>
                    </w:div>
                    <w:div w:id="1001272136">
                      <w:marLeft w:val="0"/>
                      <w:marRight w:val="0"/>
                      <w:marTop w:val="47"/>
                      <w:marBottom w:val="0"/>
                      <w:divBdr>
                        <w:top w:val="none" w:sz="0" w:space="0" w:color="auto"/>
                        <w:left w:val="none" w:sz="0" w:space="0" w:color="auto"/>
                        <w:bottom w:val="none" w:sz="0" w:space="0" w:color="auto"/>
                        <w:right w:val="none" w:sz="0" w:space="0" w:color="auto"/>
                      </w:divBdr>
                      <w:divsChild>
                        <w:div w:id="852186380">
                          <w:marLeft w:val="0"/>
                          <w:marRight w:val="0"/>
                          <w:marTop w:val="0"/>
                          <w:marBottom w:val="0"/>
                          <w:divBdr>
                            <w:top w:val="none" w:sz="0" w:space="0" w:color="auto"/>
                            <w:left w:val="none" w:sz="0" w:space="0" w:color="auto"/>
                            <w:bottom w:val="none" w:sz="0" w:space="0" w:color="auto"/>
                            <w:right w:val="none" w:sz="0" w:space="0" w:color="auto"/>
                          </w:divBdr>
                        </w:div>
                      </w:divsChild>
                    </w:div>
                    <w:div w:id="1108543595">
                      <w:marLeft w:val="0"/>
                      <w:marRight w:val="0"/>
                      <w:marTop w:val="47"/>
                      <w:marBottom w:val="0"/>
                      <w:divBdr>
                        <w:top w:val="none" w:sz="0" w:space="0" w:color="auto"/>
                        <w:left w:val="none" w:sz="0" w:space="0" w:color="auto"/>
                        <w:bottom w:val="none" w:sz="0" w:space="0" w:color="auto"/>
                        <w:right w:val="none" w:sz="0" w:space="0" w:color="auto"/>
                      </w:divBdr>
                      <w:divsChild>
                        <w:div w:id="141237986">
                          <w:marLeft w:val="0"/>
                          <w:marRight w:val="0"/>
                          <w:marTop w:val="0"/>
                          <w:marBottom w:val="0"/>
                          <w:divBdr>
                            <w:top w:val="none" w:sz="0" w:space="0" w:color="auto"/>
                            <w:left w:val="none" w:sz="0" w:space="0" w:color="auto"/>
                            <w:bottom w:val="none" w:sz="0" w:space="0" w:color="auto"/>
                            <w:right w:val="none" w:sz="0" w:space="0" w:color="auto"/>
                          </w:divBdr>
                        </w:div>
                      </w:divsChild>
                    </w:div>
                    <w:div w:id="1190680589">
                      <w:marLeft w:val="0"/>
                      <w:marRight w:val="0"/>
                      <w:marTop w:val="47"/>
                      <w:marBottom w:val="0"/>
                      <w:divBdr>
                        <w:top w:val="none" w:sz="0" w:space="0" w:color="auto"/>
                        <w:left w:val="none" w:sz="0" w:space="0" w:color="auto"/>
                        <w:bottom w:val="none" w:sz="0" w:space="0" w:color="auto"/>
                        <w:right w:val="none" w:sz="0" w:space="0" w:color="auto"/>
                      </w:divBdr>
                    </w:div>
                    <w:div w:id="1480883468">
                      <w:marLeft w:val="0"/>
                      <w:marRight w:val="0"/>
                      <w:marTop w:val="47"/>
                      <w:marBottom w:val="0"/>
                      <w:divBdr>
                        <w:top w:val="none" w:sz="0" w:space="0" w:color="auto"/>
                        <w:left w:val="none" w:sz="0" w:space="0" w:color="auto"/>
                        <w:bottom w:val="none" w:sz="0" w:space="0" w:color="auto"/>
                        <w:right w:val="none" w:sz="0" w:space="0" w:color="auto"/>
                      </w:divBdr>
                      <w:divsChild>
                        <w:div w:id="12388435">
                          <w:marLeft w:val="0"/>
                          <w:marRight w:val="0"/>
                          <w:marTop w:val="0"/>
                          <w:marBottom w:val="0"/>
                          <w:divBdr>
                            <w:top w:val="none" w:sz="0" w:space="0" w:color="auto"/>
                            <w:left w:val="none" w:sz="0" w:space="0" w:color="auto"/>
                            <w:bottom w:val="none" w:sz="0" w:space="0" w:color="auto"/>
                            <w:right w:val="none" w:sz="0" w:space="0" w:color="auto"/>
                          </w:divBdr>
                          <w:divsChild>
                            <w:div w:id="225188422">
                              <w:marLeft w:val="0"/>
                              <w:marRight w:val="0"/>
                              <w:marTop w:val="20"/>
                              <w:marBottom w:val="0"/>
                              <w:divBdr>
                                <w:top w:val="none" w:sz="0" w:space="0" w:color="auto"/>
                                <w:left w:val="none" w:sz="0" w:space="0" w:color="auto"/>
                                <w:bottom w:val="none" w:sz="0" w:space="0" w:color="auto"/>
                                <w:right w:val="none" w:sz="0" w:space="0" w:color="auto"/>
                              </w:divBdr>
                              <w:divsChild>
                                <w:div w:id="182716751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556860279">
                          <w:marLeft w:val="0"/>
                          <w:marRight w:val="0"/>
                          <w:marTop w:val="0"/>
                          <w:marBottom w:val="0"/>
                          <w:divBdr>
                            <w:top w:val="none" w:sz="0" w:space="0" w:color="auto"/>
                            <w:left w:val="none" w:sz="0" w:space="0" w:color="auto"/>
                            <w:bottom w:val="none" w:sz="0" w:space="0" w:color="auto"/>
                            <w:right w:val="none" w:sz="0" w:space="0" w:color="auto"/>
                          </w:divBdr>
                          <w:divsChild>
                            <w:div w:id="1163007188">
                              <w:marLeft w:val="0"/>
                              <w:marRight w:val="0"/>
                              <w:marTop w:val="20"/>
                              <w:marBottom w:val="0"/>
                              <w:divBdr>
                                <w:top w:val="none" w:sz="0" w:space="0" w:color="auto"/>
                                <w:left w:val="none" w:sz="0" w:space="0" w:color="auto"/>
                                <w:bottom w:val="none" w:sz="0" w:space="0" w:color="auto"/>
                                <w:right w:val="none" w:sz="0" w:space="0" w:color="auto"/>
                              </w:divBdr>
                              <w:divsChild>
                                <w:div w:id="120671500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427269585">
                          <w:marLeft w:val="0"/>
                          <w:marRight w:val="0"/>
                          <w:marTop w:val="0"/>
                          <w:marBottom w:val="0"/>
                          <w:divBdr>
                            <w:top w:val="none" w:sz="0" w:space="0" w:color="auto"/>
                            <w:left w:val="none" w:sz="0" w:space="0" w:color="auto"/>
                            <w:bottom w:val="none" w:sz="0" w:space="0" w:color="auto"/>
                            <w:right w:val="none" w:sz="0" w:space="0" w:color="auto"/>
                          </w:divBdr>
                          <w:divsChild>
                            <w:div w:id="965621749">
                              <w:marLeft w:val="0"/>
                              <w:marRight w:val="0"/>
                              <w:marTop w:val="20"/>
                              <w:marBottom w:val="0"/>
                              <w:divBdr>
                                <w:top w:val="none" w:sz="0" w:space="0" w:color="auto"/>
                                <w:left w:val="none" w:sz="0" w:space="0" w:color="auto"/>
                                <w:bottom w:val="none" w:sz="0" w:space="0" w:color="auto"/>
                                <w:right w:val="none" w:sz="0" w:space="0" w:color="auto"/>
                              </w:divBdr>
                              <w:divsChild>
                                <w:div w:id="182747617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499882059">
                      <w:marLeft w:val="0"/>
                      <w:marRight w:val="0"/>
                      <w:marTop w:val="47"/>
                      <w:marBottom w:val="0"/>
                      <w:divBdr>
                        <w:top w:val="none" w:sz="0" w:space="0" w:color="auto"/>
                        <w:left w:val="none" w:sz="0" w:space="0" w:color="auto"/>
                        <w:bottom w:val="none" w:sz="0" w:space="0" w:color="auto"/>
                        <w:right w:val="none" w:sz="0" w:space="0" w:color="auto"/>
                      </w:divBdr>
                    </w:div>
                    <w:div w:id="1513492326">
                      <w:marLeft w:val="0"/>
                      <w:marRight w:val="0"/>
                      <w:marTop w:val="47"/>
                      <w:marBottom w:val="0"/>
                      <w:divBdr>
                        <w:top w:val="none" w:sz="0" w:space="0" w:color="auto"/>
                        <w:left w:val="none" w:sz="0" w:space="0" w:color="auto"/>
                        <w:bottom w:val="none" w:sz="0" w:space="0" w:color="auto"/>
                        <w:right w:val="none" w:sz="0" w:space="0" w:color="auto"/>
                      </w:divBdr>
                    </w:div>
                    <w:div w:id="1677686105">
                      <w:marLeft w:val="0"/>
                      <w:marRight w:val="0"/>
                      <w:marTop w:val="47"/>
                      <w:marBottom w:val="0"/>
                      <w:divBdr>
                        <w:top w:val="none" w:sz="0" w:space="0" w:color="auto"/>
                        <w:left w:val="none" w:sz="0" w:space="0" w:color="auto"/>
                        <w:bottom w:val="none" w:sz="0" w:space="0" w:color="auto"/>
                        <w:right w:val="none" w:sz="0" w:space="0" w:color="auto"/>
                      </w:divBdr>
                      <w:divsChild>
                        <w:div w:id="234585746">
                          <w:marLeft w:val="0"/>
                          <w:marRight w:val="0"/>
                          <w:marTop w:val="0"/>
                          <w:marBottom w:val="0"/>
                          <w:divBdr>
                            <w:top w:val="none" w:sz="0" w:space="0" w:color="auto"/>
                            <w:left w:val="none" w:sz="0" w:space="0" w:color="auto"/>
                            <w:bottom w:val="none" w:sz="0" w:space="0" w:color="auto"/>
                            <w:right w:val="none" w:sz="0" w:space="0" w:color="auto"/>
                          </w:divBdr>
                        </w:div>
                      </w:divsChild>
                    </w:div>
                    <w:div w:id="1691877596">
                      <w:marLeft w:val="0"/>
                      <w:marRight w:val="0"/>
                      <w:marTop w:val="47"/>
                      <w:marBottom w:val="0"/>
                      <w:divBdr>
                        <w:top w:val="none" w:sz="0" w:space="0" w:color="auto"/>
                        <w:left w:val="none" w:sz="0" w:space="0" w:color="auto"/>
                        <w:bottom w:val="none" w:sz="0" w:space="0" w:color="auto"/>
                        <w:right w:val="none" w:sz="0" w:space="0" w:color="auto"/>
                      </w:divBdr>
                      <w:divsChild>
                        <w:div w:id="388499126">
                          <w:marLeft w:val="0"/>
                          <w:marRight w:val="0"/>
                          <w:marTop w:val="0"/>
                          <w:marBottom w:val="0"/>
                          <w:divBdr>
                            <w:top w:val="none" w:sz="0" w:space="0" w:color="auto"/>
                            <w:left w:val="none" w:sz="0" w:space="0" w:color="auto"/>
                            <w:bottom w:val="none" w:sz="0" w:space="0" w:color="auto"/>
                            <w:right w:val="none" w:sz="0" w:space="0" w:color="auto"/>
                          </w:divBdr>
                          <w:divsChild>
                            <w:div w:id="761292601">
                              <w:marLeft w:val="0"/>
                              <w:marRight w:val="0"/>
                              <w:marTop w:val="20"/>
                              <w:marBottom w:val="0"/>
                              <w:divBdr>
                                <w:top w:val="none" w:sz="0" w:space="0" w:color="auto"/>
                                <w:left w:val="none" w:sz="0" w:space="0" w:color="auto"/>
                                <w:bottom w:val="none" w:sz="0" w:space="0" w:color="auto"/>
                                <w:right w:val="none" w:sz="0" w:space="0" w:color="auto"/>
                              </w:divBdr>
                              <w:divsChild>
                                <w:div w:id="25463179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921573742">
                          <w:marLeft w:val="0"/>
                          <w:marRight w:val="0"/>
                          <w:marTop w:val="0"/>
                          <w:marBottom w:val="0"/>
                          <w:divBdr>
                            <w:top w:val="none" w:sz="0" w:space="0" w:color="auto"/>
                            <w:left w:val="none" w:sz="0" w:space="0" w:color="auto"/>
                            <w:bottom w:val="none" w:sz="0" w:space="0" w:color="auto"/>
                            <w:right w:val="none" w:sz="0" w:space="0" w:color="auto"/>
                          </w:divBdr>
                          <w:divsChild>
                            <w:div w:id="708409757">
                              <w:marLeft w:val="0"/>
                              <w:marRight w:val="0"/>
                              <w:marTop w:val="20"/>
                              <w:marBottom w:val="0"/>
                              <w:divBdr>
                                <w:top w:val="none" w:sz="0" w:space="0" w:color="auto"/>
                                <w:left w:val="none" w:sz="0" w:space="0" w:color="auto"/>
                                <w:bottom w:val="none" w:sz="0" w:space="0" w:color="auto"/>
                                <w:right w:val="none" w:sz="0" w:space="0" w:color="auto"/>
                              </w:divBdr>
                              <w:divsChild>
                                <w:div w:id="231351787">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724675353">
                          <w:marLeft w:val="0"/>
                          <w:marRight w:val="0"/>
                          <w:marTop w:val="0"/>
                          <w:marBottom w:val="0"/>
                          <w:divBdr>
                            <w:top w:val="none" w:sz="0" w:space="0" w:color="auto"/>
                            <w:left w:val="none" w:sz="0" w:space="0" w:color="auto"/>
                            <w:bottom w:val="none" w:sz="0" w:space="0" w:color="auto"/>
                            <w:right w:val="none" w:sz="0" w:space="0" w:color="auto"/>
                          </w:divBdr>
                          <w:divsChild>
                            <w:div w:id="1807159770">
                              <w:marLeft w:val="0"/>
                              <w:marRight w:val="0"/>
                              <w:marTop w:val="20"/>
                              <w:marBottom w:val="0"/>
                              <w:divBdr>
                                <w:top w:val="none" w:sz="0" w:space="0" w:color="auto"/>
                                <w:left w:val="none" w:sz="0" w:space="0" w:color="auto"/>
                                <w:bottom w:val="none" w:sz="0" w:space="0" w:color="auto"/>
                                <w:right w:val="none" w:sz="0" w:space="0" w:color="auto"/>
                              </w:divBdr>
                              <w:divsChild>
                                <w:div w:id="191404542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698968560">
                      <w:marLeft w:val="0"/>
                      <w:marRight w:val="0"/>
                      <w:marTop w:val="47"/>
                      <w:marBottom w:val="0"/>
                      <w:divBdr>
                        <w:top w:val="none" w:sz="0" w:space="0" w:color="auto"/>
                        <w:left w:val="none" w:sz="0" w:space="0" w:color="auto"/>
                        <w:bottom w:val="none" w:sz="0" w:space="0" w:color="auto"/>
                        <w:right w:val="none" w:sz="0" w:space="0" w:color="auto"/>
                      </w:divBdr>
                    </w:div>
                    <w:div w:id="1803577486">
                      <w:marLeft w:val="0"/>
                      <w:marRight w:val="0"/>
                      <w:marTop w:val="47"/>
                      <w:marBottom w:val="0"/>
                      <w:divBdr>
                        <w:top w:val="none" w:sz="0" w:space="0" w:color="auto"/>
                        <w:left w:val="none" w:sz="0" w:space="0" w:color="auto"/>
                        <w:bottom w:val="none" w:sz="0" w:space="0" w:color="auto"/>
                        <w:right w:val="none" w:sz="0" w:space="0" w:color="auto"/>
                      </w:divBdr>
                      <w:divsChild>
                        <w:div w:id="47657710">
                          <w:marLeft w:val="0"/>
                          <w:marRight w:val="0"/>
                          <w:marTop w:val="0"/>
                          <w:marBottom w:val="0"/>
                          <w:divBdr>
                            <w:top w:val="none" w:sz="0" w:space="0" w:color="auto"/>
                            <w:left w:val="none" w:sz="0" w:space="0" w:color="auto"/>
                            <w:bottom w:val="none" w:sz="0" w:space="0" w:color="auto"/>
                            <w:right w:val="none" w:sz="0" w:space="0" w:color="auto"/>
                          </w:divBdr>
                        </w:div>
                      </w:divsChild>
                    </w:div>
                    <w:div w:id="1888490872">
                      <w:marLeft w:val="0"/>
                      <w:marRight w:val="0"/>
                      <w:marTop w:val="47"/>
                      <w:marBottom w:val="0"/>
                      <w:divBdr>
                        <w:top w:val="none" w:sz="0" w:space="0" w:color="auto"/>
                        <w:left w:val="none" w:sz="0" w:space="0" w:color="auto"/>
                        <w:bottom w:val="none" w:sz="0" w:space="0" w:color="auto"/>
                        <w:right w:val="none" w:sz="0" w:space="0" w:color="auto"/>
                      </w:divBdr>
                    </w:div>
                  </w:divsChild>
                </w:div>
              </w:divsChild>
            </w:div>
          </w:divsChild>
        </w:div>
      </w:divsChild>
    </w:div>
    <w:div w:id="2014145677">
      <w:bodyDiv w:val="1"/>
      <w:marLeft w:val="0"/>
      <w:marRight w:val="0"/>
      <w:marTop w:val="0"/>
      <w:marBottom w:val="0"/>
      <w:divBdr>
        <w:top w:val="none" w:sz="0" w:space="0" w:color="auto"/>
        <w:left w:val="none" w:sz="0" w:space="0" w:color="auto"/>
        <w:bottom w:val="none" w:sz="0" w:space="0" w:color="auto"/>
        <w:right w:val="none" w:sz="0" w:space="0" w:color="auto"/>
      </w:divBdr>
      <w:divsChild>
        <w:div w:id="394739926">
          <w:marLeft w:val="0"/>
          <w:marRight w:val="0"/>
          <w:marTop w:val="0"/>
          <w:marBottom w:val="0"/>
          <w:divBdr>
            <w:top w:val="none" w:sz="0" w:space="0" w:color="auto"/>
            <w:left w:val="none" w:sz="0" w:space="0" w:color="auto"/>
            <w:bottom w:val="none" w:sz="0" w:space="0" w:color="auto"/>
            <w:right w:val="none" w:sz="0" w:space="0" w:color="auto"/>
          </w:divBdr>
          <w:divsChild>
            <w:div w:id="1695575302">
              <w:marLeft w:val="0"/>
              <w:marRight w:val="0"/>
              <w:marTop w:val="0"/>
              <w:marBottom w:val="0"/>
              <w:divBdr>
                <w:top w:val="none" w:sz="0" w:space="0" w:color="auto"/>
                <w:left w:val="none" w:sz="0" w:space="0" w:color="auto"/>
                <w:bottom w:val="none" w:sz="0" w:space="0" w:color="auto"/>
                <w:right w:val="none" w:sz="0" w:space="0" w:color="auto"/>
              </w:divBdr>
              <w:divsChild>
                <w:div w:id="166137769">
                  <w:marLeft w:val="0"/>
                  <w:marRight w:val="0"/>
                  <w:marTop w:val="0"/>
                  <w:marBottom w:val="0"/>
                  <w:divBdr>
                    <w:top w:val="none" w:sz="0" w:space="0" w:color="auto"/>
                    <w:left w:val="none" w:sz="0" w:space="0" w:color="auto"/>
                    <w:bottom w:val="none" w:sz="0" w:space="0" w:color="auto"/>
                    <w:right w:val="none" w:sz="0" w:space="0" w:color="auto"/>
                  </w:divBdr>
                  <w:divsChild>
                    <w:div w:id="1521158932">
                      <w:marLeft w:val="0"/>
                      <w:marRight w:val="0"/>
                      <w:marTop w:val="0"/>
                      <w:marBottom w:val="0"/>
                      <w:divBdr>
                        <w:top w:val="single" w:sz="2" w:space="1" w:color="C0C0C0"/>
                        <w:left w:val="single" w:sz="2" w:space="1" w:color="C0C0C0"/>
                        <w:bottom w:val="single" w:sz="2" w:space="1" w:color="C0C0C0"/>
                        <w:right w:val="single" w:sz="2" w:space="1" w:color="C0C0C0"/>
                      </w:divBdr>
                      <w:divsChild>
                        <w:div w:id="267277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4381287">
      <w:bodyDiv w:val="1"/>
      <w:marLeft w:val="0"/>
      <w:marRight w:val="0"/>
      <w:marTop w:val="0"/>
      <w:marBottom w:val="0"/>
      <w:divBdr>
        <w:top w:val="none" w:sz="0" w:space="0" w:color="auto"/>
        <w:left w:val="none" w:sz="0" w:space="0" w:color="auto"/>
        <w:bottom w:val="none" w:sz="0" w:space="0" w:color="auto"/>
        <w:right w:val="none" w:sz="0" w:space="0" w:color="auto"/>
      </w:divBdr>
      <w:divsChild>
        <w:div w:id="582838659">
          <w:marLeft w:val="0"/>
          <w:marRight w:val="0"/>
          <w:marTop w:val="0"/>
          <w:marBottom w:val="0"/>
          <w:divBdr>
            <w:top w:val="none" w:sz="0" w:space="0" w:color="auto"/>
            <w:left w:val="none" w:sz="0" w:space="0" w:color="auto"/>
            <w:bottom w:val="none" w:sz="0" w:space="0" w:color="auto"/>
            <w:right w:val="none" w:sz="0" w:space="0" w:color="auto"/>
          </w:divBdr>
          <w:divsChild>
            <w:div w:id="461193348">
              <w:marLeft w:val="0"/>
              <w:marRight w:val="0"/>
              <w:marTop w:val="0"/>
              <w:marBottom w:val="0"/>
              <w:divBdr>
                <w:top w:val="none" w:sz="0" w:space="0" w:color="auto"/>
                <w:left w:val="none" w:sz="0" w:space="0" w:color="auto"/>
                <w:bottom w:val="none" w:sz="0" w:space="0" w:color="auto"/>
                <w:right w:val="none" w:sz="0" w:space="0" w:color="auto"/>
              </w:divBdr>
            </w:div>
          </w:divsChild>
        </w:div>
        <w:div w:id="1972204236">
          <w:marLeft w:val="0"/>
          <w:marRight w:val="0"/>
          <w:marTop w:val="0"/>
          <w:marBottom w:val="0"/>
          <w:divBdr>
            <w:top w:val="none" w:sz="0" w:space="0" w:color="auto"/>
            <w:left w:val="none" w:sz="0" w:space="0" w:color="auto"/>
            <w:bottom w:val="none" w:sz="0" w:space="0" w:color="auto"/>
            <w:right w:val="none" w:sz="0" w:space="0" w:color="auto"/>
          </w:divBdr>
          <w:divsChild>
            <w:div w:id="2019038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4453963">
      <w:bodyDiv w:val="1"/>
      <w:marLeft w:val="0"/>
      <w:marRight w:val="0"/>
      <w:marTop w:val="0"/>
      <w:marBottom w:val="0"/>
      <w:divBdr>
        <w:top w:val="none" w:sz="0" w:space="0" w:color="auto"/>
        <w:left w:val="none" w:sz="0" w:space="0" w:color="auto"/>
        <w:bottom w:val="none" w:sz="0" w:space="0" w:color="auto"/>
        <w:right w:val="none" w:sz="0" w:space="0" w:color="auto"/>
      </w:divBdr>
      <w:divsChild>
        <w:div w:id="503932621">
          <w:marLeft w:val="0"/>
          <w:marRight w:val="0"/>
          <w:marTop w:val="0"/>
          <w:marBottom w:val="0"/>
          <w:divBdr>
            <w:top w:val="none" w:sz="0" w:space="0" w:color="auto"/>
            <w:left w:val="none" w:sz="0" w:space="0" w:color="auto"/>
            <w:bottom w:val="none" w:sz="0" w:space="0" w:color="auto"/>
            <w:right w:val="none" w:sz="0" w:space="0" w:color="auto"/>
          </w:divBdr>
          <w:divsChild>
            <w:div w:id="437875527">
              <w:marLeft w:val="0"/>
              <w:marRight w:val="0"/>
              <w:marTop w:val="0"/>
              <w:marBottom w:val="0"/>
              <w:divBdr>
                <w:top w:val="none" w:sz="0" w:space="0" w:color="auto"/>
                <w:left w:val="none" w:sz="0" w:space="0" w:color="auto"/>
                <w:bottom w:val="none" w:sz="0" w:space="0" w:color="auto"/>
                <w:right w:val="none" w:sz="0" w:space="0" w:color="auto"/>
              </w:divBdr>
              <w:divsChild>
                <w:div w:id="739451383">
                  <w:marLeft w:val="0"/>
                  <w:marRight w:val="0"/>
                  <w:marTop w:val="0"/>
                  <w:marBottom w:val="0"/>
                  <w:divBdr>
                    <w:top w:val="none" w:sz="0" w:space="0" w:color="auto"/>
                    <w:left w:val="none" w:sz="0" w:space="0" w:color="auto"/>
                    <w:bottom w:val="none" w:sz="0" w:space="0" w:color="auto"/>
                    <w:right w:val="none" w:sz="0" w:space="0" w:color="auto"/>
                  </w:divBdr>
                </w:div>
                <w:div w:id="1121999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5377170">
      <w:bodyDiv w:val="1"/>
      <w:marLeft w:val="0"/>
      <w:marRight w:val="0"/>
      <w:marTop w:val="0"/>
      <w:marBottom w:val="0"/>
      <w:divBdr>
        <w:top w:val="none" w:sz="0" w:space="0" w:color="auto"/>
        <w:left w:val="none" w:sz="0" w:space="0" w:color="auto"/>
        <w:bottom w:val="none" w:sz="0" w:space="0" w:color="auto"/>
        <w:right w:val="none" w:sz="0" w:space="0" w:color="auto"/>
      </w:divBdr>
      <w:divsChild>
        <w:div w:id="735663023">
          <w:marLeft w:val="0"/>
          <w:marRight w:val="0"/>
          <w:marTop w:val="0"/>
          <w:marBottom w:val="0"/>
          <w:divBdr>
            <w:top w:val="none" w:sz="0" w:space="0" w:color="auto"/>
            <w:left w:val="none" w:sz="0" w:space="0" w:color="auto"/>
            <w:bottom w:val="none" w:sz="0" w:space="0" w:color="auto"/>
            <w:right w:val="none" w:sz="0" w:space="0" w:color="auto"/>
          </w:divBdr>
          <w:divsChild>
            <w:div w:id="597561153">
              <w:marLeft w:val="0"/>
              <w:marRight w:val="0"/>
              <w:marTop w:val="0"/>
              <w:marBottom w:val="0"/>
              <w:divBdr>
                <w:top w:val="none" w:sz="0" w:space="0" w:color="auto"/>
                <w:left w:val="none" w:sz="0" w:space="0" w:color="auto"/>
                <w:bottom w:val="none" w:sz="0" w:space="0" w:color="auto"/>
                <w:right w:val="none" w:sz="0" w:space="0" w:color="auto"/>
              </w:divBdr>
              <w:divsChild>
                <w:div w:id="220093754">
                  <w:marLeft w:val="0"/>
                  <w:marRight w:val="0"/>
                  <w:marTop w:val="0"/>
                  <w:marBottom w:val="0"/>
                  <w:divBdr>
                    <w:top w:val="none" w:sz="0" w:space="0" w:color="auto"/>
                    <w:left w:val="none" w:sz="0" w:space="0" w:color="auto"/>
                    <w:bottom w:val="none" w:sz="0" w:space="0" w:color="auto"/>
                    <w:right w:val="none" w:sz="0" w:space="0" w:color="auto"/>
                  </w:divBdr>
                  <w:divsChild>
                    <w:div w:id="1758789856">
                      <w:marLeft w:val="0"/>
                      <w:marRight w:val="0"/>
                      <w:marTop w:val="0"/>
                      <w:marBottom w:val="0"/>
                      <w:divBdr>
                        <w:top w:val="none" w:sz="0" w:space="0" w:color="auto"/>
                        <w:left w:val="none" w:sz="0" w:space="0" w:color="auto"/>
                        <w:bottom w:val="none" w:sz="0" w:space="0" w:color="auto"/>
                        <w:right w:val="none" w:sz="0" w:space="0" w:color="auto"/>
                      </w:divBdr>
                      <w:divsChild>
                        <w:div w:id="122770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7807902">
      <w:bodyDiv w:val="1"/>
      <w:marLeft w:val="0"/>
      <w:marRight w:val="0"/>
      <w:marTop w:val="0"/>
      <w:marBottom w:val="0"/>
      <w:divBdr>
        <w:top w:val="none" w:sz="0" w:space="0" w:color="auto"/>
        <w:left w:val="none" w:sz="0" w:space="0" w:color="auto"/>
        <w:bottom w:val="none" w:sz="0" w:space="0" w:color="auto"/>
        <w:right w:val="none" w:sz="0" w:space="0" w:color="auto"/>
      </w:divBdr>
      <w:divsChild>
        <w:div w:id="227737833">
          <w:marLeft w:val="0"/>
          <w:marRight w:val="0"/>
          <w:marTop w:val="0"/>
          <w:marBottom w:val="0"/>
          <w:divBdr>
            <w:top w:val="none" w:sz="0" w:space="0" w:color="auto"/>
            <w:left w:val="none" w:sz="0" w:space="0" w:color="auto"/>
            <w:bottom w:val="none" w:sz="0" w:space="0" w:color="auto"/>
            <w:right w:val="none" w:sz="0" w:space="0" w:color="auto"/>
          </w:divBdr>
          <w:divsChild>
            <w:div w:id="1880314806">
              <w:marLeft w:val="0"/>
              <w:marRight w:val="0"/>
              <w:marTop w:val="0"/>
              <w:marBottom w:val="0"/>
              <w:divBdr>
                <w:top w:val="none" w:sz="0" w:space="0" w:color="auto"/>
                <w:left w:val="none" w:sz="0" w:space="0" w:color="auto"/>
                <w:bottom w:val="none" w:sz="0" w:space="0" w:color="auto"/>
                <w:right w:val="none" w:sz="0" w:space="0" w:color="auto"/>
              </w:divBdr>
              <w:divsChild>
                <w:div w:id="1767995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773767">
      <w:bodyDiv w:val="1"/>
      <w:marLeft w:val="0"/>
      <w:marRight w:val="0"/>
      <w:marTop w:val="0"/>
      <w:marBottom w:val="0"/>
      <w:divBdr>
        <w:top w:val="none" w:sz="0" w:space="0" w:color="auto"/>
        <w:left w:val="none" w:sz="0" w:space="0" w:color="auto"/>
        <w:bottom w:val="none" w:sz="0" w:space="0" w:color="auto"/>
        <w:right w:val="none" w:sz="0" w:space="0" w:color="auto"/>
      </w:divBdr>
    </w:div>
    <w:div w:id="2021203651">
      <w:bodyDiv w:val="1"/>
      <w:marLeft w:val="0"/>
      <w:marRight w:val="0"/>
      <w:marTop w:val="0"/>
      <w:marBottom w:val="0"/>
      <w:divBdr>
        <w:top w:val="none" w:sz="0" w:space="0" w:color="auto"/>
        <w:left w:val="none" w:sz="0" w:space="0" w:color="auto"/>
        <w:bottom w:val="none" w:sz="0" w:space="0" w:color="auto"/>
        <w:right w:val="none" w:sz="0" w:space="0" w:color="auto"/>
      </w:divBdr>
      <w:divsChild>
        <w:div w:id="1691491830">
          <w:marLeft w:val="0"/>
          <w:marRight w:val="0"/>
          <w:marTop w:val="0"/>
          <w:marBottom w:val="0"/>
          <w:divBdr>
            <w:top w:val="none" w:sz="0" w:space="0" w:color="auto"/>
            <w:left w:val="none" w:sz="0" w:space="0" w:color="auto"/>
            <w:bottom w:val="none" w:sz="0" w:space="0" w:color="auto"/>
            <w:right w:val="none" w:sz="0" w:space="0" w:color="auto"/>
          </w:divBdr>
          <w:divsChild>
            <w:div w:id="378434317">
              <w:marLeft w:val="0"/>
              <w:marRight w:val="0"/>
              <w:marTop w:val="0"/>
              <w:marBottom w:val="0"/>
              <w:divBdr>
                <w:top w:val="none" w:sz="0" w:space="0" w:color="auto"/>
                <w:left w:val="none" w:sz="0" w:space="0" w:color="auto"/>
                <w:bottom w:val="none" w:sz="0" w:space="0" w:color="auto"/>
                <w:right w:val="none" w:sz="0" w:space="0" w:color="auto"/>
              </w:divBdr>
              <w:divsChild>
                <w:div w:id="1794791194">
                  <w:marLeft w:val="0"/>
                  <w:marRight w:val="450"/>
                  <w:marTop w:val="0"/>
                  <w:marBottom w:val="0"/>
                  <w:divBdr>
                    <w:top w:val="none" w:sz="0" w:space="0" w:color="auto"/>
                    <w:left w:val="none" w:sz="0" w:space="0" w:color="auto"/>
                    <w:bottom w:val="none" w:sz="0" w:space="0" w:color="auto"/>
                    <w:right w:val="none" w:sz="0" w:space="0" w:color="auto"/>
                  </w:divBdr>
                  <w:divsChild>
                    <w:div w:id="996693134">
                      <w:marLeft w:val="0"/>
                      <w:marRight w:val="0"/>
                      <w:marTop w:val="0"/>
                      <w:marBottom w:val="0"/>
                      <w:divBdr>
                        <w:top w:val="dotted" w:sz="6" w:space="4" w:color="B2B2B2"/>
                        <w:left w:val="none" w:sz="0" w:space="0" w:color="auto"/>
                        <w:bottom w:val="none" w:sz="0" w:space="0" w:color="auto"/>
                        <w:right w:val="none" w:sz="0" w:space="0" w:color="auto"/>
                      </w:divBdr>
                      <w:divsChild>
                        <w:div w:id="1701512684">
                          <w:marLeft w:val="0"/>
                          <w:marRight w:val="0"/>
                          <w:marTop w:val="0"/>
                          <w:marBottom w:val="0"/>
                          <w:divBdr>
                            <w:top w:val="none" w:sz="0" w:space="0" w:color="auto"/>
                            <w:left w:val="none" w:sz="0" w:space="0" w:color="auto"/>
                            <w:bottom w:val="none" w:sz="0" w:space="0" w:color="auto"/>
                            <w:right w:val="none" w:sz="0" w:space="0" w:color="auto"/>
                          </w:divBdr>
                          <w:divsChild>
                            <w:div w:id="264272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130923">
                      <w:marLeft w:val="0"/>
                      <w:marRight w:val="0"/>
                      <w:marTop w:val="0"/>
                      <w:marBottom w:val="0"/>
                      <w:divBdr>
                        <w:top w:val="none" w:sz="0" w:space="0" w:color="auto"/>
                        <w:left w:val="none" w:sz="0" w:space="0" w:color="auto"/>
                        <w:bottom w:val="none" w:sz="0" w:space="0" w:color="auto"/>
                        <w:right w:val="none" w:sz="0" w:space="0" w:color="auto"/>
                      </w:divBdr>
                      <w:divsChild>
                        <w:div w:id="1885749450">
                          <w:marLeft w:val="0"/>
                          <w:marRight w:val="0"/>
                          <w:marTop w:val="0"/>
                          <w:marBottom w:val="0"/>
                          <w:divBdr>
                            <w:top w:val="none" w:sz="0" w:space="0" w:color="auto"/>
                            <w:left w:val="none" w:sz="0" w:space="0" w:color="auto"/>
                            <w:bottom w:val="none" w:sz="0" w:space="0" w:color="auto"/>
                            <w:right w:val="none" w:sz="0" w:space="0" w:color="auto"/>
                          </w:divBdr>
                        </w:div>
                        <w:div w:id="360864639">
                          <w:marLeft w:val="600"/>
                          <w:marRight w:val="0"/>
                          <w:marTop w:val="0"/>
                          <w:marBottom w:val="0"/>
                          <w:divBdr>
                            <w:top w:val="none" w:sz="0" w:space="0" w:color="auto"/>
                            <w:left w:val="none" w:sz="0" w:space="0" w:color="auto"/>
                            <w:bottom w:val="none" w:sz="0" w:space="0" w:color="auto"/>
                            <w:right w:val="none" w:sz="0" w:space="0" w:color="auto"/>
                          </w:divBdr>
                        </w:div>
                      </w:divsChild>
                    </w:div>
                    <w:div w:id="1814062762">
                      <w:marLeft w:val="0"/>
                      <w:marRight w:val="0"/>
                      <w:marTop w:val="0"/>
                      <w:marBottom w:val="0"/>
                      <w:divBdr>
                        <w:top w:val="none" w:sz="0" w:space="0" w:color="auto"/>
                        <w:left w:val="none" w:sz="0" w:space="0" w:color="auto"/>
                        <w:bottom w:val="none" w:sz="0" w:space="0" w:color="auto"/>
                        <w:right w:val="none" w:sz="0" w:space="0" w:color="auto"/>
                      </w:divBdr>
                      <w:divsChild>
                        <w:div w:id="1019503159">
                          <w:marLeft w:val="0"/>
                          <w:marRight w:val="0"/>
                          <w:marTop w:val="0"/>
                          <w:marBottom w:val="0"/>
                          <w:divBdr>
                            <w:top w:val="none" w:sz="0" w:space="0" w:color="auto"/>
                            <w:left w:val="none" w:sz="0" w:space="0" w:color="auto"/>
                            <w:bottom w:val="none" w:sz="0" w:space="0" w:color="auto"/>
                            <w:right w:val="none" w:sz="0" w:space="0" w:color="auto"/>
                          </w:divBdr>
                        </w:div>
                        <w:div w:id="2135054151">
                          <w:marLeft w:val="600"/>
                          <w:marRight w:val="0"/>
                          <w:marTop w:val="0"/>
                          <w:marBottom w:val="0"/>
                          <w:divBdr>
                            <w:top w:val="none" w:sz="0" w:space="0" w:color="auto"/>
                            <w:left w:val="none" w:sz="0" w:space="0" w:color="auto"/>
                            <w:bottom w:val="none" w:sz="0" w:space="0" w:color="auto"/>
                            <w:right w:val="none" w:sz="0" w:space="0" w:color="auto"/>
                          </w:divBdr>
                        </w:div>
                      </w:divsChild>
                    </w:div>
                    <w:div w:id="1588222348">
                      <w:marLeft w:val="0"/>
                      <w:marRight w:val="0"/>
                      <w:marTop w:val="0"/>
                      <w:marBottom w:val="0"/>
                      <w:divBdr>
                        <w:top w:val="none" w:sz="0" w:space="0" w:color="auto"/>
                        <w:left w:val="none" w:sz="0" w:space="0" w:color="auto"/>
                        <w:bottom w:val="none" w:sz="0" w:space="0" w:color="auto"/>
                        <w:right w:val="none" w:sz="0" w:space="0" w:color="auto"/>
                      </w:divBdr>
                      <w:divsChild>
                        <w:div w:id="677856221">
                          <w:marLeft w:val="0"/>
                          <w:marRight w:val="0"/>
                          <w:marTop w:val="0"/>
                          <w:marBottom w:val="0"/>
                          <w:divBdr>
                            <w:top w:val="none" w:sz="0" w:space="0" w:color="auto"/>
                            <w:left w:val="none" w:sz="0" w:space="0" w:color="auto"/>
                            <w:bottom w:val="none" w:sz="0" w:space="0" w:color="auto"/>
                            <w:right w:val="none" w:sz="0" w:space="0" w:color="auto"/>
                          </w:divBdr>
                        </w:div>
                        <w:div w:id="12304064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3779552">
      <w:bodyDiv w:val="1"/>
      <w:marLeft w:val="0"/>
      <w:marRight w:val="0"/>
      <w:marTop w:val="0"/>
      <w:marBottom w:val="0"/>
      <w:divBdr>
        <w:top w:val="none" w:sz="0" w:space="0" w:color="auto"/>
        <w:left w:val="none" w:sz="0" w:space="0" w:color="auto"/>
        <w:bottom w:val="none" w:sz="0" w:space="0" w:color="auto"/>
        <w:right w:val="none" w:sz="0" w:space="0" w:color="auto"/>
      </w:divBdr>
    </w:div>
    <w:div w:id="2028558846">
      <w:bodyDiv w:val="1"/>
      <w:marLeft w:val="0"/>
      <w:marRight w:val="0"/>
      <w:marTop w:val="0"/>
      <w:marBottom w:val="0"/>
      <w:divBdr>
        <w:top w:val="none" w:sz="0" w:space="0" w:color="auto"/>
        <w:left w:val="none" w:sz="0" w:space="0" w:color="auto"/>
        <w:bottom w:val="none" w:sz="0" w:space="0" w:color="auto"/>
        <w:right w:val="none" w:sz="0" w:space="0" w:color="auto"/>
      </w:divBdr>
    </w:div>
    <w:div w:id="2028864840">
      <w:bodyDiv w:val="1"/>
      <w:marLeft w:val="0"/>
      <w:marRight w:val="0"/>
      <w:marTop w:val="0"/>
      <w:marBottom w:val="0"/>
      <w:divBdr>
        <w:top w:val="none" w:sz="0" w:space="0" w:color="auto"/>
        <w:left w:val="none" w:sz="0" w:space="0" w:color="auto"/>
        <w:bottom w:val="none" w:sz="0" w:space="0" w:color="auto"/>
        <w:right w:val="none" w:sz="0" w:space="0" w:color="auto"/>
      </w:divBdr>
    </w:div>
    <w:div w:id="2030184147">
      <w:bodyDiv w:val="1"/>
      <w:marLeft w:val="0"/>
      <w:marRight w:val="0"/>
      <w:marTop w:val="0"/>
      <w:marBottom w:val="0"/>
      <w:divBdr>
        <w:top w:val="none" w:sz="0" w:space="0" w:color="auto"/>
        <w:left w:val="none" w:sz="0" w:space="0" w:color="auto"/>
        <w:bottom w:val="none" w:sz="0" w:space="0" w:color="auto"/>
        <w:right w:val="none" w:sz="0" w:space="0" w:color="auto"/>
      </w:divBdr>
      <w:divsChild>
        <w:div w:id="728042970">
          <w:marLeft w:val="0"/>
          <w:marRight w:val="0"/>
          <w:marTop w:val="0"/>
          <w:marBottom w:val="0"/>
          <w:divBdr>
            <w:top w:val="none" w:sz="0" w:space="0" w:color="auto"/>
            <w:left w:val="none" w:sz="0" w:space="0" w:color="auto"/>
            <w:bottom w:val="none" w:sz="0" w:space="0" w:color="auto"/>
            <w:right w:val="none" w:sz="0" w:space="0" w:color="auto"/>
          </w:divBdr>
          <w:divsChild>
            <w:div w:id="1200819559">
              <w:marLeft w:val="0"/>
              <w:marRight w:val="0"/>
              <w:marTop w:val="0"/>
              <w:marBottom w:val="0"/>
              <w:divBdr>
                <w:top w:val="none" w:sz="0" w:space="0" w:color="auto"/>
                <w:left w:val="none" w:sz="0" w:space="0" w:color="auto"/>
                <w:bottom w:val="none" w:sz="0" w:space="0" w:color="auto"/>
                <w:right w:val="none" w:sz="0" w:space="0" w:color="auto"/>
              </w:divBdr>
              <w:divsChild>
                <w:div w:id="60178705">
                  <w:marLeft w:val="0"/>
                  <w:marRight w:val="0"/>
                  <w:marTop w:val="0"/>
                  <w:marBottom w:val="0"/>
                  <w:divBdr>
                    <w:top w:val="none" w:sz="0" w:space="0" w:color="auto"/>
                    <w:left w:val="none" w:sz="0" w:space="0" w:color="auto"/>
                    <w:bottom w:val="none" w:sz="0" w:space="0" w:color="auto"/>
                    <w:right w:val="none" w:sz="0" w:space="0" w:color="auto"/>
                  </w:divBdr>
                  <w:divsChild>
                    <w:div w:id="1948614541">
                      <w:marLeft w:val="0"/>
                      <w:marRight w:val="0"/>
                      <w:marTop w:val="0"/>
                      <w:marBottom w:val="0"/>
                      <w:divBdr>
                        <w:top w:val="none" w:sz="0" w:space="0" w:color="auto"/>
                        <w:left w:val="none" w:sz="0" w:space="0" w:color="auto"/>
                        <w:bottom w:val="none" w:sz="0" w:space="0" w:color="auto"/>
                        <w:right w:val="none" w:sz="0" w:space="0" w:color="auto"/>
                      </w:divBdr>
                      <w:divsChild>
                        <w:div w:id="162889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1029394">
      <w:bodyDiv w:val="1"/>
      <w:marLeft w:val="0"/>
      <w:marRight w:val="0"/>
      <w:marTop w:val="0"/>
      <w:marBottom w:val="0"/>
      <w:divBdr>
        <w:top w:val="none" w:sz="0" w:space="0" w:color="auto"/>
        <w:left w:val="none" w:sz="0" w:space="0" w:color="auto"/>
        <w:bottom w:val="none" w:sz="0" w:space="0" w:color="auto"/>
        <w:right w:val="none" w:sz="0" w:space="0" w:color="auto"/>
      </w:divBdr>
      <w:divsChild>
        <w:div w:id="2133817082">
          <w:marLeft w:val="0"/>
          <w:marRight w:val="0"/>
          <w:marTop w:val="0"/>
          <w:marBottom w:val="0"/>
          <w:divBdr>
            <w:top w:val="none" w:sz="0" w:space="0" w:color="auto"/>
            <w:left w:val="none" w:sz="0" w:space="0" w:color="auto"/>
            <w:bottom w:val="none" w:sz="0" w:space="0" w:color="auto"/>
            <w:right w:val="none" w:sz="0" w:space="0" w:color="auto"/>
          </w:divBdr>
          <w:divsChild>
            <w:div w:id="1891843029">
              <w:marLeft w:val="0"/>
              <w:marRight w:val="0"/>
              <w:marTop w:val="0"/>
              <w:marBottom w:val="0"/>
              <w:divBdr>
                <w:top w:val="none" w:sz="0" w:space="0" w:color="auto"/>
                <w:left w:val="none" w:sz="0" w:space="0" w:color="auto"/>
                <w:bottom w:val="none" w:sz="0" w:space="0" w:color="auto"/>
                <w:right w:val="none" w:sz="0" w:space="0" w:color="auto"/>
              </w:divBdr>
              <w:divsChild>
                <w:div w:id="1186364971">
                  <w:marLeft w:val="0"/>
                  <w:marRight w:val="0"/>
                  <w:marTop w:val="0"/>
                  <w:marBottom w:val="0"/>
                  <w:divBdr>
                    <w:top w:val="none" w:sz="0" w:space="0" w:color="auto"/>
                    <w:left w:val="none" w:sz="0" w:space="0" w:color="auto"/>
                    <w:bottom w:val="none" w:sz="0" w:space="0" w:color="auto"/>
                    <w:right w:val="none" w:sz="0" w:space="0" w:color="auto"/>
                  </w:divBdr>
                  <w:divsChild>
                    <w:div w:id="1931351210">
                      <w:marLeft w:val="0"/>
                      <w:marRight w:val="0"/>
                      <w:marTop w:val="0"/>
                      <w:marBottom w:val="0"/>
                      <w:divBdr>
                        <w:top w:val="none" w:sz="0" w:space="0" w:color="auto"/>
                        <w:left w:val="none" w:sz="0" w:space="0" w:color="auto"/>
                        <w:bottom w:val="none" w:sz="0" w:space="0" w:color="auto"/>
                        <w:right w:val="none" w:sz="0" w:space="0" w:color="auto"/>
                      </w:divBdr>
                      <w:divsChild>
                        <w:div w:id="37819484">
                          <w:marLeft w:val="0"/>
                          <w:marRight w:val="0"/>
                          <w:marTop w:val="0"/>
                          <w:marBottom w:val="0"/>
                          <w:divBdr>
                            <w:top w:val="none" w:sz="0" w:space="0" w:color="auto"/>
                            <w:left w:val="none" w:sz="0" w:space="0" w:color="auto"/>
                            <w:bottom w:val="none" w:sz="0" w:space="0" w:color="auto"/>
                            <w:right w:val="none" w:sz="0" w:space="0" w:color="auto"/>
                          </w:divBdr>
                        </w:div>
                        <w:div w:id="52700821">
                          <w:marLeft w:val="0"/>
                          <w:marRight w:val="0"/>
                          <w:marTop w:val="0"/>
                          <w:marBottom w:val="0"/>
                          <w:divBdr>
                            <w:top w:val="none" w:sz="0" w:space="0" w:color="auto"/>
                            <w:left w:val="none" w:sz="0" w:space="0" w:color="auto"/>
                            <w:bottom w:val="none" w:sz="0" w:space="0" w:color="auto"/>
                            <w:right w:val="none" w:sz="0" w:space="0" w:color="auto"/>
                          </w:divBdr>
                        </w:div>
                        <w:div w:id="111218302">
                          <w:marLeft w:val="0"/>
                          <w:marRight w:val="0"/>
                          <w:marTop w:val="0"/>
                          <w:marBottom w:val="0"/>
                          <w:divBdr>
                            <w:top w:val="none" w:sz="0" w:space="0" w:color="auto"/>
                            <w:left w:val="none" w:sz="0" w:space="0" w:color="auto"/>
                            <w:bottom w:val="none" w:sz="0" w:space="0" w:color="auto"/>
                            <w:right w:val="none" w:sz="0" w:space="0" w:color="auto"/>
                          </w:divBdr>
                        </w:div>
                        <w:div w:id="354042474">
                          <w:marLeft w:val="0"/>
                          <w:marRight w:val="0"/>
                          <w:marTop w:val="0"/>
                          <w:marBottom w:val="0"/>
                          <w:divBdr>
                            <w:top w:val="none" w:sz="0" w:space="0" w:color="auto"/>
                            <w:left w:val="none" w:sz="0" w:space="0" w:color="auto"/>
                            <w:bottom w:val="none" w:sz="0" w:space="0" w:color="auto"/>
                            <w:right w:val="none" w:sz="0" w:space="0" w:color="auto"/>
                          </w:divBdr>
                        </w:div>
                        <w:div w:id="418138874">
                          <w:marLeft w:val="0"/>
                          <w:marRight w:val="0"/>
                          <w:marTop w:val="0"/>
                          <w:marBottom w:val="0"/>
                          <w:divBdr>
                            <w:top w:val="none" w:sz="0" w:space="0" w:color="auto"/>
                            <w:left w:val="none" w:sz="0" w:space="0" w:color="auto"/>
                            <w:bottom w:val="none" w:sz="0" w:space="0" w:color="auto"/>
                            <w:right w:val="none" w:sz="0" w:space="0" w:color="auto"/>
                          </w:divBdr>
                        </w:div>
                        <w:div w:id="491677253">
                          <w:marLeft w:val="0"/>
                          <w:marRight w:val="0"/>
                          <w:marTop w:val="0"/>
                          <w:marBottom w:val="0"/>
                          <w:divBdr>
                            <w:top w:val="none" w:sz="0" w:space="0" w:color="auto"/>
                            <w:left w:val="none" w:sz="0" w:space="0" w:color="auto"/>
                            <w:bottom w:val="none" w:sz="0" w:space="0" w:color="auto"/>
                            <w:right w:val="none" w:sz="0" w:space="0" w:color="auto"/>
                          </w:divBdr>
                        </w:div>
                        <w:div w:id="525483421">
                          <w:marLeft w:val="0"/>
                          <w:marRight w:val="0"/>
                          <w:marTop w:val="0"/>
                          <w:marBottom w:val="0"/>
                          <w:divBdr>
                            <w:top w:val="none" w:sz="0" w:space="0" w:color="auto"/>
                            <w:left w:val="none" w:sz="0" w:space="0" w:color="auto"/>
                            <w:bottom w:val="none" w:sz="0" w:space="0" w:color="auto"/>
                            <w:right w:val="none" w:sz="0" w:space="0" w:color="auto"/>
                          </w:divBdr>
                        </w:div>
                        <w:div w:id="649208485">
                          <w:marLeft w:val="0"/>
                          <w:marRight w:val="0"/>
                          <w:marTop w:val="0"/>
                          <w:marBottom w:val="0"/>
                          <w:divBdr>
                            <w:top w:val="none" w:sz="0" w:space="0" w:color="auto"/>
                            <w:left w:val="none" w:sz="0" w:space="0" w:color="auto"/>
                            <w:bottom w:val="none" w:sz="0" w:space="0" w:color="auto"/>
                            <w:right w:val="none" w:sz="0" w:space="0" w:color="auto"/>
                          </w:divBdr>
                        </w:div>
                        <w:div w:id="1030256502">
                          <w:marLeft w:val="0"/>
                          <w:marRight w:val="0"/>
                          <w:marTop w:val="0"/>
                          <w:marBottom w:val="0"/>
                          <w:divBdr>
                            <w:top w:val="none" w:sz="0" w:space="0" w:color="auto"/>
                            <w:left w:val="none" w:sz="0" w:space="0" w:color="auto"/>
                            <w:bottom w:val="none" w:sz="0" w:space="0" w:color="auto"/>
                            <w:right w:val="none" w:sz="0" w:space="0" w:color="auto"/>
                          </w:divBdr>
                        </w:div>
                        <w:div w:id="156868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1757240">
      <w:bodyDiv w:val="1"/>
      <w:marLeft w:val="0"/>
      <w:marRight w:val="0"/>
      <w:marTop w:val="0"/>
      <w:marBottom w:val="0"/>
      <w:divBdr>
        <w:top w:val="none" w:sz="0" w:space="0" w:color="auto"/>
        <w:left w:val="none" w:sz="0" w:space="0" w:color="auto"/>
        <w:bottom w:val="none" w:sz="0" w:space="0" w:color="auto"/>
        <w:right w:val="none" w:sz="0" w:space="0" w:color="auto"/>
      </w:divBdr>
    </w:div>
    <w:div w:id="2033451720">
      <w:bodyDiv w:val="1"/>
      <w:marLeft w:val="0"/>
      <w:marRight w:val="0"/>
      <w:marTop w:val="0"/>
      <w:marBottom w:val="0"/>
      <w:divBdr>
        <w:top w:val="none" w:sz="0" w:space="0" w:color="auto"/>
        <w:left w:val="none" w:sz="0" w:space="0" w:color="auto"/>
        <w:bottom w:val="none" w:sz="0" w:space="0" w:color="auto"/>
        <w:right w:val="none" w:sz="0" w:space="0" w:color="auto"/>
      </w:divBdr>
    </w:div>
    <w:div w:id="2039155201">
      <w:bodyDiv w:val="1"/>
      <w:marLeft w:val="0"/>
      <w:marRight w:val="0"/>
      <w:marTop w:val="0"/>
      <w:marBottom w:val="0"/>
      <w:divBdr>
        <w:top w:val="none" w:sz="0" w:space="0" w:color="auto"/>
        <w:left w:val="none" w:sz="0" w:space="0" w:color="auto"/>
        <w:bottom w:val="none" w:sz="0" w:space="0" w:color="auto"/>
        <w:right w:val="none" w:sz="0" w:space="0" w:color="auto"/>
      </w:divBdr>
      <w:divsChild>
        <w:div w:id="156768727">
          <w:marLeft w:val="0"/>
          <w:marRight w:val="0"/>
          <w:marTop w:val="0"/>
          <w:marBottom w:val="0"/>
          <w:divBdr>
            <w:top w:val="none" w:sz="0" w:space="0" w:color="auto"/>
            <w:left w:val="none" w:sz="0" w:space="0" w:color="auto"/>
            <w:bottom w:val="none" w:sz="0" w:space="0" w:color="auto"/>
            <w:right w:val="none" w:sz="0" w:space="0" w:color="auto"/>
          </w:divBdr>
        </w:div>
        <w:div w:id="1554735064">
          <w:marLeft w:val="0"/>
          <w:marRight w:val="0"/>
          <w:marTop w:val="0"/>
          <w:marBottom w:val="0"/>
          <w:divBdr>
            <w:top w:val="none" w:sz="0" w:space="0" w:color="auto"/>
            <w:left w:val="none" w:sz="0" w:space="0" w:color="auto"/>
            <w:bottom w:val="none" w:sz="0" w:space="0" w:color="auto"/>
            <w:right w:val="none" w:sz="0" w:space="0" w:color="auto"/>
          </w:divBdr>
        </w:div>
        <w:div w:id="160660478">
          <w:marLeft w:val="0"/>
          <w:marRight w:val="0"/>
          <w:marTop w:val="0"/>
          <w:marBottom w:val="0"/>
          <w:divBdr>
            <w:top w:val="none" w:sz="0" w:space="0" w:color="auto"/>
            <w:left w:val="none" w:sz="0" w:space="0" w:color="auto"/>
            <w:bottom w:val="none" w:sz="0" w:space="0" w:color="auto"/>
            <w:right w:val="none" w:sz="0" w:space="0" w:color="auto"/>
          </w:divBdr>
        </w:div>
        <w:div w:id="1700348507">
          <w:marLeft w:val="0"/>
          <w:marRight w:val="0"/>
          <w:marTop w:val="0"/>
          <w:marBottom w:val="0"/>
          <w:divBdr>
            <w:top w:val="none" w:sz="0" w:space="0" w:color="auto"/>
            <w:left w:val="none" w:sz="0" w:space="0" w:color="auto"/>
            <w:bottom w:val="none" w:sz="0" w:space="0" w:color="auto"/>
            <w:right w:val="none" w:sz="0" w:space="0" w:color="auto"/>
          </w:divBdr>
        </w:div>
        <w:div w:id="967855496">
          <w:marLeft w:val="0"/>
          <w:marRight w:val="0"/>
          <w:marTop w:val="0"/>
          <w:marBottom w:val="0"/>
          <w:divBdr>
            <w:top w:val="none" w:sz="0" w:space="0" w:color="auto"/>
            <w:left w:val="none" w:sz="0" w:space="0" w:color="auto"/>
            <w:bottom w:val="none" w:sz="0" w:space="0" w:color="auto"/>
            <w:right w:val="none" w:sz="0" w:space="0" w:color="auto"/>
          </w:divBdr>
        </w:div>
      </w:divsChild>
    </w:div>
    <w:div w:id="2040278047">
      <w:bodyDiv w:val="1"/>
      <w:marLeft w:val="0"/>
      <w:marRight w:val="0"/>
      <w:marTop w:val="0"/>
      <w:marBottom w:val="0"/>
      <w:divBdr>
        <w:top w:val="none" w:sz="0" w:space="0" w:color="auto"/>
        <w:left w:val="none" w:sz="0" w:space="0" w:color="auto"/>
        <w:bottom w:val="none" w:sz="0" w:space="0" w:color="auto"/>
        <w:right w:val="none" w:sz="0" w:space="0" w:color="auto"/>
      </w:divBdr>
    </w:div>
    <w:div w:id="2040932170">
      <w:bodyDiv w:val="1"/>
      <w:marLeft w:val="0"/>
      <w:marRight w:val="0"/>
      <w:marTop w:val="0"/>
      <w:marBottom w:val="0"/>
      <w:divBdr>
        <w:top w:val="none" w:sz="0" w:space="0" w:color="auto"/>
        <w:left w:val="none" w:sz="0" w:space="0" w:color="auto"/>
        <w:bottom w:val="none" w:sz="0" w:space="0" w:color="auto"/>
        <w:right w:val="none" w:sz="0" w:space="0" w:color="auto"/>
      </w:divBdr>
    </w:div>
    <w:div w:id="2041203410">
      <w:bodyDiv w:val="1"/>
      <w:marLeft w:val="0"/>
      <w:marRight w:val="0"/>
      <w:marTop w:val="0"/>
      <w:marBottom w:val="0"/>
      <w:divBdr>
        <w:top w:val="none" w:sz="0" w:space="0" w:color="auto"/>
        <w:left w:val="none" w:sz="0" w:space="0" w:color="auto"/>
        <w:bottom w:val="none" w:sz="0" w:space="0" w:color="auto"/>
        <w:right w:val="none" w:sz="0" w:space="0" w:color="auto"/>
      </w:divBdr>
    </w:div>
    <w:div w:id="2041396547">
      <w:bodyDiv w:val="1"/>
      <w:marLeft w:val="0"/>
      <w:marRight w:val="0"/>
      <w:marTop w:val="0"/>
      <w:marBottom w:val="0"/>
      <w:divBdr>
        <w:top w:val="none" w:sz="0" w:space="0" w:color="auto"/>
        <w:left w:val="none" w:sz="0" w:space="0" w:color="auto"/>
        <w:bottom w:val="none" w:sz="0" w:space="0" w:color="auto"/>
        <w:right w:val="none" w:sz="0" w:space="0" w:color="auto"/>
      </w:divBdr>
    </w:div>
    <w:div w:id="2041544676">
      <w:bodyDiv w:val="1"/>
      <w:marLeft w:val="0"/>
      <w:marRight w:val="0"/>
      <w:marTop w:val="0"/>
      <w:marBottom w:val="0"/>
      <w:divBdr>
        <w:top w:val="none" w:sz="0" w:space="0" w:color="auto"/>
        <w:left w:val="none" w:sz="0" w:space="0" w:color="auto"/>
        <w:bottom w:val="none" w:sz="0" w:space="0" w:color="auto"/>
        <w:right w:val="none" w:sz="0" w:space="0" w:color="auto"/>
      </w:divBdr>
    </w:div>
    <w:div w:id="2045247528">
      <w:bodyDiv w:val="1"/>
      <w:marLeft w:val="0"/>
      <w:marRight w:val="0"/>
      <w:marTop w:val="0"/>
      <w:marBottom w:val="0"/>
      <w:divBdr>
        <w:top w:val="none" w:sz="0" w:space="0" w:color="auto"/>
        <w:left w:val="none" w:sz="0" w:space="0" w:color="auto"/>
        <w:bottom w:val="none" w:sz="0" w:space="0" w:color="auto"/>
        <w:right w:val="none" w:sz="0" w:space="0" w:color="auto"/>
      </w:divBdr>
    </w:div>
    <w:div w:id="2046132220">
      <w:bodyDiv w:val="1"/>
      <w:marLeft w:val="0"/>
      <w:marRight w:val="0"/>
      <w:marTop w:val="0"/>
      <w:marBottom w:val="0"/>
      <w:divBdr>
        <w:top w:val="none" w:sz="0" w:space="0" w:color="auto"/>
        <w:left w:val="none" w:sz="0" w:space="0" w:color="auto"/>
        <w:bottom w:val="none" w:sz="0" w:space="0" w:color="auto"/>
        <w:right w:val="none" w:sz="0" w:space="0" w:color="auto"/>
      </w:divBdr>
    </w:div>
    <w:div w:id="2047831078">
      <w:bodyDiv w:val="1"/>
      <w:marLeft w:val="0"/>
      <w:marRight w:val="0"/>
      <w:marTop w:val="0"/>
      <w:marBottom w:val="0"/>
      <w:divBdr>
        <w:top w:val="none" w:sz="0" w:space="0" w:color="auto"/>
        <w:left w:val="none" w:sz="0" w:space="0" w:color="auto"/>
        <w:bottom w:val="none" w:sz="0" w:space="0" w:color="auto"/>
        <w:right w:val="none" w:sz="0" w:space="0" w:color="auto"/>
      </w:divBdr>
      <w:divsChild>
        <w:div w:id="1292518848">
          <w:marLeft w:val="0"/>
          <w:marRight w:val="0"/>
          <w:marTop w:val="0"/>
          <w:marBottom w:val="0"/>
          <w:divBdr>
            <w:top w:val="none" w:sz="0" w:space="0" w:color="auto"/>
            <w:left w:val="none" w:sz="0" w:space="0" w:color="auto"/>
            <w:bottom w:val="none" w:sz="0" w:space="0" w:color="auto"/>
            <w:right w:val="none" w:sz="0" w:space="0" w:color="auto"/>
          </w:divBdr>
          <w:divsChild>
            <w:div w:id="1559394735">
              <w:marLeft w:val="0"/>
              <w:marRight w:val="0"/>
              <w:marTop w:val="0"/>
              <w:marBottom w:val="0"/>
              <w:divBdr>
                <w:top w:val="none" w:sz="0" w:space="0" w:color="auto"/>
                <w:left w:val="none" w:sz="0" w:space="0" w:color="auto"/>
                <w:bottom w:val="none" w:sz="0" w:space="0" w:color="auto"/>
                <w:right w:val="none" w:sz="0" w:space="0" w:color="auto"/>
              </w:divBdr>
              <w:divsChild>
                <w:div w:id="729889745">
                  <w:marLeft w:val="0"/>
                  <w:marRight w:val="0"/>
                  <w:marTop w:val="0"/>
                  <w:marBottom w:val="0"/>
                  <w:divBdr>
                    <w:top w:val="none" w:sz="0" w:space="0" w:color="auto"/>
                    <w:left w:val="none" w:sz="0" w:space="0" w:color="auto"/>
                    <w:bottom w:val="none" w:sz="0" w:space="0" w:color="auto"/>
                    <w:right w:val="none" w:sz="0" w:space="0" w:color="auto"/>
                  </w:divBdr>
                  <w:divsChild>
                    <w:div w:id="1189217021">
                      <w:marLeft w:val="0"/>
                      <w:marRight w:val="0"/>
                      <w:marTop w:val="0"/>
                      <w:marBottom w:val="0"/>
                      <w:divBdr>
                        <w:top w:val="none" w:sz="0" w:space="0" w:color="auto"/>
                        <w:left w:val="none" w:sz="0" w:space="0" w:color="auto"/>
                        <w:bottom w:val="none" w:sz="0" w:space="0" w:color="auto"/>
                        <w:right w:val="none" w:sz="0" w:space="0" w:color="auto"/>
                      </w:divBdr>
                      <w:divsChild>
                        <w:div w:id="2022507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9647133">
      <w:bodyDiv w:val="1"/>
      <w:marLeft w:val="0"/>
      <w:marRight w:val="0"/>
      <w:marTop w:val="0"/>
      <w:marBottom w:val="0"/>
      <w:divBdr>
        <w:top w:val="none" w:sz="0" w:space="0" w:color="auto"/>
        <w:left w:val="none" w:sz="0" w:space="0" w:color="auto"/>
        <w:bottom w:val="none" w:sz="0" w:space="0" w:color="auto"/>
        <w:right w:val="none" w:sz="0" w:space="0" w:color="auto"/>
      </w:divBdr>
    </w:div>
    <w:div w:id="2051297493">
      <w:bodyDiv w:val="1"/>
      <w:marLeft w:val="0"/>
      <w:marRight w:val="0"/>
      <w:marTop w:val="0"/>
      <w:marBottom w:val="0"/>
      <w:divBdr>
        <w:top w:val="none" w:sz="0" w:space="0" w:color="auto"/>
        <w:left w:val="none" w:sz="0" w:space="0" w:color="auto"/>
        <w:bottom w:val="none" w:sz="0" w:space="0" w:color="auto"/>
        <w:right w:val="none" w:sz="0" w:space="0" w:color="auto"/>
      </w:divBdr>
    </w:div>
    <w:div w:id="2051759816">
      <w:bodyDiv w:val="1"/>
      <w:marLeft w:val="0"/>
      <w:marRight w:val="0"/>
      <w:marTop w:val="0"/>
      <w:marBottom w:val="0"/>
      <w:divBdr>
        <w:top w:val="none" w:sz="0" w:space="0" w:color="auto"/>
        <w:left w:val="none" w:sz="0" w:space="0" w:color="auto"/>
        <w:bottom w:val="none" w:sz="0" w:space="0" w:color="auto"/>
        <w:right w:val="none" w:sz="0" w:space="0" w:color="auto"/>
      </w:divBdr>
      <w:divsChild>
        <w:div w:id="445974792">
          <w:marLeft w:val="0"/>
          <w:marRight w:val="0"/>
          <w:marTop w:val="0"/>
          <w:marBottom w:val="0"/>
          <w:divBdr>
            <w:top w:val="none" w:sz="0" w:space="0" w:color="auto"/>
            <w:left w:val="none" w:sz="0" w:space="0" w:color="auto"/>
            <w:bottom w:val="none" w:sz="0" w:space="0" w:color="auto"/>
            <w:right w:val="none" w:sz="0" w:space="0" w:color="auto"/>
          </w:divBdr>
          <w:divsChild>
            <w:div w:id="240603316">
              <w:marLeft w:val="0"/>
              <w:marRight w:val="0"/>
              <w:marTop w:val="0"/>
              <w:marBottom w:val="0"/>
              <w:divBdr>
                <w:top w:val="none" w:sz="0" w:space="0" w:color="auto"/>
                <w:left w:val="none" w:sz="0" w:space="0" w:color="auto"/>
                <w:bottom w:val="none" w:sz="0" w:space="0" w:color="auto"/>
                <w:right w:val="none" w:sz="0" w:space="0" w:color="auto"/>
              </w:divBdr>
              <w:divsChild>
                <w:div w:id="813330033">
                  <w:marLeft w:val="0"/>
                  <w:marRight w:val="450"/>
                  <w:marTop w:val="0"/>
                  <w:marBottom w:val="0"/>
                  <w:divBdr>
                    <w:top w:val="none" w:sz="0" w:space="0" w:color="auto"/>
                    <w:left w:val="none" w:sz="0" w:space="0" w:color="auto"/>
                    <w:bottom w:val="none" w:sz="0" w:space="0" w:color="auto"/>
                    <w:right w:val="none" w:sz="0" w:space="0" w:color="auto"/>
                  </w:divBdr>
                  <w:divsChild>
                    <w:div w:id="1046098355">
                      <w:marLeft w:val="0"/>
                      <w:marRight w:val="0"/>
                      <w:marTop w:val="0"/>
                      <w:marBottom w:val="0"/>
                      <w:divBdr>
                        <w:top w:val="dotted" w:sz="6" w:space="4" w:color="B2B2B2"/>
                        <w:left w:val="none" w:sz="0" w:space="0" w:color="auto"/>
                        <w:bottom w:val="none" w:sz="0" w:space="0" w:color="auto"/>
                        <w:right w:val="none" w:sz="0" w:space="0" w:color="auto"/>
                      </w:divBdr>
                      <w:divsChild>
                        <w:div w:id="1443374895">
                          <w:marLeft w:val="0"/>
                          <w:marRight w:val="0"/>
                          <w:marTop w:val="0"/>
                          <w:marBottom w:val="0"/>
                          <w:divBdr>
                            <w:top w:val="none" w:sz="0" w:space="0" w:color="auto"/>
                            <w:left w:val="none" w:sz="0" w:space="0" w:color="auto"/>
                            <w:bottom w:val="none" w:sz="0" w:space="0" w:color="auto"/>
                            <w:right w:val="none" w:sz="0" w:space="0" w:color="auto"/>
                          </w:divBdr>
                          <w:divsChild>
                            <w:div w:id="682778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2997330">
      <w:bodyDiv w:val="1"/>
      <w:marLeft w:val="0"/>
      <w:marRight w:val="0"/>
      <w:marTop w:val="0"/>
      <w:marBottom w:val="0"/>
      <w:divBdr>
        <w:top w:val="none" w:sz="0" w:space="0" w:color="auto"/>
        <w:left w:val="none" w:sz="0" w:space="0" w:color="auto"/>
        <w:bottom w:val="none" w:sz="0" w:space="0" w:color="auto"/>
        <w:right w:val="none" w:sz="0" w:space="0" w:color="auto"/>
      </w:divBdr>
      <w:divsChild>
        <w:div w:id="1377046155">
          <w:marLeft w:val="300"/>
          <w:marRight w:val="300"/>
          <w:marTop w:val="75"/>
          <w:marBottom w:val="75"/>
          <w:divBdr>
            <w:top w:val="none" w:sz="0" w:space="0" w:color="auto"/>
            <w:left w:val="none" w:sz="0" w:space="0" w:color="auto"/>
            <w:bottom w:val="none" w:sz="0" w:space="0" w:color="auto"/>
            <w:right w:val="none" w:sz="0" w:space="0" w:color="auto"/>
          </w:divBdr>
          <w:divsChild>
            <w:div w:id="75061076">
              <w:marLeft w:val="300"/>
              <w:marRight w:val="300"/>
              <w:marTop w:val="75"/>
              <w:marBottom w:val="75"/>
              <w:divBdr>
                <w:top w:val="none" w:sz="0" w:space="0" w:color="auto"/>
                <w:left w:val="none" w:sz="0" w:space="0" w:color="auto"/>
                <w:bottom w:val="none" w:sz="0" w:space="0" w:color="auto"/>
                <w:right w:val="none" w:sz="0" w:space="0" w:color="auto"/>
              </w:divBdr>
              <w:divsChild>
                <w:div w:id="764309198">
                  <w:marLeft w:val="300"/>
                  <w:marRight w:val="300"/>
                  <w:marTop w:val="75"/>
                  <w:marBottom w:val="75"/>
                  <w:divBdr>
                    <w:top w:val="none" w:sz="0" w:space="0" w:color="auto"/>
                    <w:left w:val="none" w:sz="0" w:space="0" w:color="auto"/>
                    <w:bottom w:val="none" w:sz="0" w:space="0" w:color="auto"/>
                    <w:right w:val="none" w:sz="0" w:space="0" w:color="auto"/>
                  </w:divBdr>
                  <w:divsChild>
                    <w:div w:id="1809785472">
                      <w:marLeft w:val="300"/>
                      <w:marRight w:val="300"/>
                      <w:marTop w:val="75"/>
                      <w:marBottom w:val="75"/>
                      <w:divBdr>
                        <w:top w:val="none" w:sz="0" w:space="0" w:color="auto"/>
                        <w:left w:val="none" w:sz="0" w:space="0" w:color="auto"/>
                        <w:bottom w:val="none" w:sz="0" w:space="0" w:color="auto"/>
                        <w:right w:val="none" w:sz="0" w:space="0" w:color="auto"/>
                      </w:divBdr>
                    </w:div>
                  </w:divsChild>
                </w:div>
              </w:divsChild>
            </w:div>
          </w:divsChild>
        </w:div>
      </w:divsChild>
    </w:div>
    <w:div w:id="2053192073">
      <w:bodyDiv w:val="1"/>
      <w:marLeft w:val="0"/>
      <w:marRight w:val="0"/>
      <w:marTop w:val="0"/>
      <w:marBottom w:val="0"/>
      <w:divBdr>
        <w:top w:val="none" w:sz="0" w:space="0" w:color="auto"/>
        <w:left w:val="none" w:sz="0" w:space="0" w:color="auto"/>
        <w:bottom w:val="none" w:sz="0" w:space="0" w:color="auto"/>
        <w:right w:val="none" w:sz="0" w:space="0" w:color="auto"/>
      </w:divBdr>
      <w:divsChild>
        <w:div w:id="1195193154">
          <w:marLeft w:val="0"/>
          <w:marRight w:val="0"/>
          <w:marTop w:val="0"/>
          <w:marBottom w:val="0"/>
          <w:divBdr>
            <w:top w:val="none" w:sz="0" w:space="0" w:color="auto"/>
            <w:left w:val="none" w:sz="0" w:space="0" w:color="auto"/>
            <w:bottom w:val="none" w:sz="0" w:space="0" w:color="auto"/>
            <w:right w:val="none" w:sz="0" w:space="0" w:color="auto"/>
          </w:divBdr>
          <w:divsChild>
            <w:div w:id="1474368532">
              <w:marLeft w:val="0"/>
              <w:marRight w:val="0"/>
              <w:marTop w:val="0"/>
              <w:marBottom w:val="0"/>
              <w:divBdr>
                <w:top w:val="none" w:sz="0" w:space="0" w:color="auto"/>
                <w:left w:val="none" w:sz="0" w:space="0" w:color="auto"/>
                <w:bottom w:val="none" w:sz="0" w:space="0" w:color="auto"/>
                <w:right w:val="none" w:sz="0" w:space="0" w:color="auto"/>
              </w:divBdr>
              <w:divsChild>
                <w:div w:id="114755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3648460">
      <w:bodyDiv w:val="1"/>
      <w:marLeft w:val="0"/>
      <w:marRight w:val="0"/>
      <w:marTop w:val="0"/>
      <w:marBottom w:val="0"/>
      <w:divBdr>
        <w:top w:val="none" w:sz="0" w:space="0" w:color="auto"/>
        <w:left w:val="none" w:sz="0" w:space="0" w:color="auto"/>
        <w:bottom w:val="none" w:sz="0" w:space="0" w:color="auto"/>
        <w:right w:val="none" w:sz="0" w:space="0" w:color="auto"/>
      </w:divBdr>
      <w:divsChild>
        <w:div w:id="402139903">
          <w:marLeft w:val="0"/>
          <w:marRight w:val="0"/>
          <w:marTop w:val="0"/>
          <w:marBottom w:val="0"/>
          <w:divBdr>
            <w:top w:val="none" w:sz="0" w:space="0" w:color="auto"/>
            <w:left w:val="none" w:sz="0" w:space="0" w:color="auto"/>
            <w:bottom w:val="none" w:sz="0" w:space="0" w:color="auto"/>
            <w:right w:val="none" w:sz="0" w:space="0" w:color="auto"/>
          </w:divBdr>
          <w:divsChild>
            <w:div w:id="1708095317">
              <w:marLeft w:val="0"/>
              <w:marRight w:val="0"/>
              <w:marTop w:val="0"/>
              <w:marBottom w:val="0"/>
              <w:divBdr>
                <w:top w:val="none" w:sz="0" w:space="0" w:color="auto"/>
                <w:left w:val="none" w:sz="0" w:space="0" w:color="auto"/>
                <w:bottom w:val="none" w:sz="0" w:space="0" w:color="auto"/>
                <w:right w:val="none" w:sz="0" w:space="0" w:color="auto"/>
              </w:divBdr>
              <w:divsChild>
                <w:div w:id="1076779661">
                  <w:marLeft w:val="0"/>
                  <w:marRight w:val="450"/>
                  <w:marTop w:val="0"/>
                  <w:marBottom w:val="0"/>
                  <w:divBdr>
                    <w:top w:val="none" w:sz="0" w:space="0" w:color="auto"/>
                    <w:left w:val="none" w:sz="0" w:space="0" w:color="auto"/>
                    <w:bottom w:val="none" w:sz="0" w:space="0" w:color="auto"/>
                    <w:right w:val="none" w:sz="0" w:space="0" w:color="auto"/>
                  </w:divBdr>
                  <w:divsChild>
                    <w:div w:id="479884003">
                      <w:marLeft w:val="0"/>
                      <w:marRight w:val="0"/>
                      <w:marTop w:val="0"/>
                      <w:marBottom w:val="0"/>
                      <w:divBdr>
                        <w:top w:val="dotted" w:sz="6" w:space="4" w:color="B2B2B2"/>
                        <w:left w:val="none" w:sz="0" w:space="0" w:color="auto"/>
                        <w:bottom w:val="none" w:sz="0" w:space="0" w:color="auto"/>
                        <w:right w:val="none" w:sz="0" w:space="0" w:color="auto"/>
                      </w:divBdr>
                      <w:divsChild>
                        <w:div w:id="1548447986">
                          <w:marLeft w:val="0"/>
                          <w:marRight w:val="0"/>
                          <w:marTop w:val="0"/>
                          <w:marBottom w:val="0"/>
                          <w:divBdr>
                            <w:top w:val="none" w:sz="0" w:space="0" w:color="auto"/>
                            <w:left w:val="none" w:sz="0" w:space="0" w:color="auto"/>
                            <w:bottom w:val="none" w:sz="0" w:space="0" w:color="auto"/>
                            <w:right w:val="none" w:sz="0" w:space="0" w:color="auto"/>
                          </w:divBdr>
                          <w:divsChild>
                            <w:div w:id="1132989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12998">
                      <w:marLeft w:val="0"/>
                      <w:marRight w:val="0"/>
                      <w:marTop w:val="0"/>
                      <w:marBottom w:val="0"/>
                      <w:divBdr>
                        <w:top w:val="none" w:sz="0" w:space="0" w:color="auto"/>
                        <w:left w:val="none" w:sz="0" w:space="0" w:color="auto"/>
                        <w:bottom w:val="none" w:sz="0" w:space="0" w:color="auto"/>
                        <w:right w:val="none" w:sz="0" w:space="0" w:color="auto"/>
                      </w:divBdr>
                      <w:divsChild>
                        <w:div w:id="457770436">
                          <w:marLeft w:val="0"/>
                          <w:marRight w:val="0"/>
                          <w:marTop w:val="0"/>
                          <w:marBottom w:val="0"/>
                          <w:divBdr>
                            <w:top w:val="none" w:sz="0" w:space="0" w:color="auto"/>
                            <w:left w:val="none" w:sz="0" w:space="0" w:color="auto"/>
                            <w:bottom w:val="none" w:sz="0" w:space="0" w:color="auto"/>
                            <w:right w:val="none" w:sz="0" w:space="0" w:color="auto"/>
                          </w:divBdr>
                        </w:div>
                        <w:div w:id="77498214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4306869">
      <w:bodyDiv w:val="1"/>
      <w:marLeft w:val="0"/>
      <w:marRight w:val="0"/>
      <w:marTop w:val="0"/>
      <w:marBottom w:val="0"/>
      <w:divBdr>
        <w:top w:val="none" w:sz="0" w:space="0" w:color="auto"/>
        <w:left w:val="none" w:sz="0" w:space="0" w:color="auto"/>
        <w:bottom w:val="none" w:sz="0" w:space="0" w:color="auto"/>
        <w:right w:val="none" w:sz="0" w:space="0" w:color="auto"/>
      </w:divBdr>
      <w:divsChild>
        <w:div w:id="690843332">
          <w:marLeft w:val="0"/>
          <w:marRight w:val="0"/>
          <w:marTop w:val="0"/>
          <w:marBottom w:val="0"/>
          <w:divBdr>
            <w:top w:val="none" w:sz="0" w:space="0" w:color="auto"/>
            <w:left w:val="none" w:sz="0" w:space="0" w:color="auto"/>
            <w:bottom w:val="none" w:sz="0" w:space="0" w:color="auto"/>
            <w:right w:val="none" w:sz="0" w:space="0" w:color="auto"/>
          </w:divBdr>
          <w:divsChild>
            <w:div w:id="1819612136">
              <w:marLeft w:val="0"/>
              <w:marRight w:val="0"/>
              <w:marTop w:val="0"/>
              <w:marBottom w:val="0"/>
              <w:divBdr>
                <w:top w:val="none" w:sz="0" w:space="0" w:color="auto"/>
                <w:left w:val="none" w:sz="0" w:space="0" w:color="auto"/>
                <w:bottom w:val="none" w:sz="0" w:space="0" w:color="auto"/>
                <w:right w:val="none" w:sz="0" w:space="0" w:color="auto"/>
              </w:divBdr>
              <w:divsChild>
                <w:div w:id="941104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5495783">
      <w:bodyDiv w:val="1"/>
      <w:marLeft w:val="0"/>
      <w:marRight w:val="0"/>
      <w:marTop w:val="0"/>
      <w:marBottom w:val="0"/>
      <w:divBdr>
        <w:top w:val="none" w:sz="0" w:space="0" w:color="auto"/>
        <w:left w:val="none" w:sz="0" w:space="0" w:color="auto"/>
        <w:bottom w:val="none" w:sz="0" w:space="0" w:color="auto"/>
        <w:right w:val="none" w:sz="0" w:space="0" w:color="auto"/>
      </w:divBdr>
      <w:divsChild>
        <w:div w:id="1967855534">
          <w:marLeft w:val="0"/>
          <w:marRight w:val="0"/>
          <w:marTop w:val="0"/>
          <w:marBottom w:val="0"/>
          <w:divBdr>
            <w:top w:val="none" w:sz="0" w:space="0" w:color="auto"/>
            <w:left w:val="none" w:sz="0" w:space="0" w:color="auto"/>
            <w:bottom w:val="none" w:sz="0" w:space="0" w:color="auto"/>
            <w:right w:val="none" w:sz="0" w:space="0" w:color="auto"/>
          </w:divBdr>
          <w:divsChild>
            <w:div w:id="1600134819">
              <w:marLeft w:val="0"/>
              <w:marRight w:val="0"/>
              <w:marTop w:val="0"/>
              <w:marBottom w:val="0"/>
              <w:divBdr>
                <w:top w:val="none" w:sz="0" w:space="0" w:color="auto"/>
                <w:left w:val="none" w:sz="0" w:space="0" w:color="auto"/>
                <w:bottom w:val="none" w:sz="0" w:space="0" w:color="auto"/>
                <w:right w:val="none" w:sz="0" w:space="0" w:color="auto"/>
              </w:divBdr>
              <w:divsChild>
                <w:div w:id="1190145029">
                  <w:marLeft w:val="0"/>
                  <w:marRight w:val="0"/>
                  <w:marTop w:val="0"/>
                  <w:marBottom w:val="0"/>
                  <w:divBdr>
                    <w:top w:val="none" w:sz="0" w:space="0" w:color="auto"/>
                    <w:left w:val="none" w:sz="0" w:space="0" w:color="auto"/>
                    <w:bottom w:val="none" w:sz="0" w:space="0" w:color="auto"/>
                    <w:right w:val="none" w:sz="0" w:space="0" w:color="auto"/>
                  </w:divBdr>
                  <w:divsChild>
                    <w:div w:id="1735423863">
                      <w:marLeft w:val="0"/>
                      <w:marRight w:val="0"/>
                      <w:marTop w:val="0"/>
                      <w:marBottom w:val="0"/>
                      <w:divBdr>
                        <w:top w:val="none" w:sz="0" w:space="0" w:color="auto"/>
                        <w:left w:val="none" w:sz="0" w:space="0" w:color="auto"/>
                        <w:bottom w:val="none" w:sz="0" w:space="0" w:color="auto"/>
                        <w:right w:val="none" w:sz="0" w:space="0" w:color="auto"/>
                      </w:divBdr>
                      <w:divsChild>
                        <w:div w:id="222182185">
                          <w:marLeft w:val="0"/>
                          <w:marRight w:val="0"/>
                          <w:marTop w:val="0"/>
                          <w:marBottom w:val="0"/>
                          <w:divBdr>
                            <w:top w:val="none" w:sz="0" w:space="0" w:color="auto"/>
                            <w:left w:val="none" w:sz="0" w:space="0" w:color="auto"/>
                            <w:bottom w:val="none" w:sz="0" w:space="0" w:color="auto"/>
                            <w:right w:val="none" w:sz="0" w:space="0" w:color="auto"/>
                          </w:divBdr>
                        </w:div>
                        <w:div w:id="1080785824">
                          <w:marLeft w:val="0"/>
                          <w:marRight w:val="0"/>
                          <w:marTop w:val="0"/>
                          <w:marBottom w:val="0"/>
                          <w:divBdr>
                            <w:top w:val="none" w:sz="0" w:space="0" w:color="auto"/>
                            <w:left w:val="none" w:sz="0" w:space="0" w:color="auto"/>
                            <w:bottom w:val="none" w:sz="0" w:space="0" w:color="auto"/>
                            <w:right w:val="none" w:sz="0" w:space="0" w:color="auto"/>
                          </w:divBdr>
                        </w:div>
                        <w:div w:id="1185486510">
                          <w:marLeft w:val="0"/>
                          <w:marRight w:val="0"/>
                          <w:marTop w:val="0"/>
                          <w:marBottom w:val="0"/>
                          <w:divBdr>
                            <w:top w:val="none" w:sz="0" w:space="0" w:color="auto"/>
                            <w:left w:val="none" w:sz="0" w:space="0" w:color="auto"/>
                            <w:bottom w:val="none" w:sz="0" w:space="0" w:color="auto"/>
                            <w:right w:val="none" w:sz="0" w:space="0" w:color="auto"/>
                          </w:divBdr>
                        </w:div>
                        <w:div w:id="1531845138">
                          <w:marLeft w:val="0"/>
                          <w:marRight w:val="0"/>
                          <w:marTop w:val="0"/>
                          <w:marBottom w:val="0"/>
                          <w:divBdr>
                            <w:top w:val="none" w:sz="0" w:space="0" w:color="auto"/>
                            <w:left w:val="none" w:sz="0" w:space="0" w:color="auto"/>
                            <w:bottom w:val="none" w:sz="0" w:space="0" w:color="auto"/>
                            <w:right w:val="none" w:sz="0" w:space="0" w:color="auto"/>
                          </w:divBdr>
                        </w:div>
                        <w:div w:id="174726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5694104">
      <w:bodyDiv w:val="1"/>
      <w:marLeft w:val="0"/>
      <w:marRight w:val="0"/>
      <w:marTop w:val="0"/>
      <w:marBottom w:val="0"/>
      <w:divBdr>
        <w:top w:val="none" w:sz="0" w:space="0" w:color="auto"/>
        <w:left w:val="none" w:sz="0" w:space="0" w:color="auto"/>
        <w:bottom w:val="none" w:sz="0" w:space="0" w:color="auto"/>
        <w:right w:val="none" w:sz="0" w:space="0" w:color="auto"/>
      </w:divBdr>
    </w:div>
    <w:div w:id="2057585513">
      <w:bodyDiv w:val="1"/>
      <w:marLeft w:val="0"/>
      <w:marRight w:val="0"/>
      <w:marTop w:val="0"/>
      <w:marBottom w:val="0"/>
      <w:divBdr>
        <w:top w:val="none" w:sz="0" w:space="0" w:color="auto"/>
        <w:left w:val="none" w:sz="0" w:space="0" w:color="auto"/>
        <w:bottom w:val="none" w:sz="0" w:space="0" w:color="auto"/>
        <w:right w:val="none" w:sz="0" w:space="0" w:color="auto"/>
      </w:divBdr>
      <w:divsChild>
        <w:div w:id="719982970">
          <w:marLeft w:val="0"/>
          <w:marRight w:val="0"/>
          <w:marTop w:val="0"/>
          <w:marBottom w:val="0"/>
          <w:divBdr>
            <w:top w:val="none" w:sz="0" w:space="0" w:color="auto"/>
            <w:left w:val="none" w:sz="0" w:space="0" w:color="auto"/>
            <w:bottom w:val="none" w:sz="0" w:space="0" w:color="auto"/>
            <w:right w:val="none" w:sz="0" w:space="0" w:color="auto"/>
          </w:divBdr>
          <w:divsChild>
            <w:div w:id="1136223494">
              <w:marLeft w:val="0"/>
              <w:marRight w:val="0"/>
              <w:marTop w:val="0"/>
              <w:marBottom w:val="0"/>
              <w:divBdr>
                <w:top w:val="none" w:sz="0" w:space="0" w:color="auto"/>
                <w:left w:val="none" w:sz="0" w:space="0" w:color="auto"/>
                <w:bottom w:val="none" w:sz="0" w:space="0" w:color="auto"/>
                <w:right w:val="none" w:sz="0" w:space="0" w:color="auto"/>
              </w:divBdr>
            </w:div>
          </w:divsChild>
        </w:div>
        <w:div w:id="802386947">
          <w:marLeft w:val="0"/>
          <w:marRight w:val="0"/>
          <w:marTop w:val="0"/>
          <w:marBottom w:val="0"/>
          <w:divBdr>
            <w:top w:val="none" w:sz="0" w:space="0" w:color="auto"/>
            <w:left w:val="none" w:sz="0" w:space="0" w:color="auto"/>
            <w:bottom w:val="none" w:sz="0" w:space="0" w:color="auto"/>
            <w:right w:val="none" w:sz="0" w:space="0" w:color="auto"/>
          </w:divBdr>
          <w:divsChild>
            <w:div w:id="923683616">
              <w:marLeft w:val="0"/>
              <w:marRight w:val="0"/>
              <w:marTop w:val="0"/>
              <w:marBottom w:val="0"/>
              <w:divBdr>
                <w:top w:val="none" w:sz="0" w:space="0" w:color="auto"/>
                <w:left w:val="none" w:sz="0" w:space="0" w:color="auto"/>
                <w:bottom w:val="none" w:sz="0" w:space="0" w:color="auto"/>
                <w:right w:val="none" w:sz="0" w:space="0" w:color="auto"/>
              </w:divBdr>
            </w:div>
          </w:divsChild>
        </w:div>
        <w:div w:id="1952593425">
          <w:marLeft w:val="0"/>
          <w:marRight w:val="0"/>
          <w:marTop w:val="0"/>
          <w:marBottom w:val="0"/>
          <w:divBdr>
            <w:top w:val="none" w:sz="0" w:space="0" w:color="auto"/>
            <w:left w:val="none" w:sz="0" w:space="0" w:color="auto"/>
            <w:bottom w:val="none" w:sz="0" w:space="0" w:color="auto"/>
            <w:right w:val="none" w:sz="0" w:space="0" w:color="auto"/>
          </w:divBdr>
          <w:divsChild>
            <w:div w:id="1690525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1900976">
      <w:bodyDiv w:val="1"/>
      <w:marLeft w:val="0"/>
      <w:marRight w:val="0"/>
      <w:marTop w:val="0"/>
      <w:marBottom w:val="0"/>
      <w:divBdr>
        <w:top w:val="none" w:sz="0" w:space="0" w:color="auto"/>
        <w:left w:val="none" w:sz="0" w:space="0" w:color="auto"/>
        <w:bottom w:val="none" w:sz="0" w:space="0" w:color="auto"/>
        <w:right w:val="none" w:sz="0" w:space="0" w:color="auto"/>
      </w:divBdr>
      <w:divsChild>
        <w:div w:id="1829133355">
          <w:marLeft w:val="0"/>
          <w:marRight w:val="0"/>
          <w:marTop w:val="0"/>
          <w:marBottom w:val="0"/>
          <w:divBdr>
            <w:top w:val="none" w:sz="0" w:space="0" w:color="auto"/>
            <w:left w:val="none" w:sz="0" w:space="0" w:color="auto"/>
            <w:bottom w:val="none" w:sz="0" w:space="0" w:color="auto"/>
            <w:right w:val="none" w:sz="0" w:space="0" w:color="auto"/>
          </w:divBdr>
          <w:divsChild>
            <w:div w:id="1344742976">
              <w:marLeft w:val="0"/>
              <w:marRight w:val="0"/>
              <w:marTop w:val="0"/>
              <w:marBottom w:val="0"/>
              <w:divBdr>
                <w:top w:val="none" w:sz="0" w:space="0" w:color="auto"/>
                <w:left w:val="none" w:sz="0" w:space="0" w:color="auto"/>
                <w:bottom w:val="none" w:sz="0" w:space="0" w:color="auto"/>
                <w:right w:val="none" w:sz="0" w:space="0" w:color="auto"/>
              </w:divBdr>
              <w:divsChild>
                <w:div w:id="1196425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7869430">
      <w:bodyDiv w:val="1"/>
      <w:marLeft w:val="0"/>
      <w:marRight w:val="0"/>
      <w:marTop w:val="0"/>
      <w:marBottom w:val="0"/>
      <w:divBdr>
        <w:top w:val="none" w:sz="0" w:space="0" w:color="auto"/>
        <w:left w:val="none" w:sz="0" w:space="0" w:color="auto"/>
        <w:bottom w:val="none" w:sz="0" w:space="0" w:color="auto"/>
        <w:right w:val="none" w:sz="0" w:space="0" w:color="auto"/>
      </w:divBdr>
    </w:div>
    <w:div w:id="2067994287">
      <w:bodyDiv w:val="1"/>
      <w:marLeft w:val="0"/>
      <w:marRight w:val="0"/>
      <w:marTop w:val="0"/>
      <w:marBottom w:val="0"/>
      <w:divBdr>
        <w:top w:val="none" w:sz="0" w:space="0" w:color="auto"/>
        <w:left w:val="none" w:sz="0" w:space="0" w:color="auto"/>
        <w:bottom w:val="none" w:sz="0" w:space="0" w:color="auto"/>
        <w:right w:val="none" w:sz="0" w:space="0" w:color="auto"/>
      </w:divBdr>
      <w:divsChild>
        <w:div w:id="2015373168">
          <w:marLeft w:val="0"/>
          <w:marRight w:val="0"/>
          <w:marTop w:val="0"/>
          <w:marBottom w:val="0"/>
          <w:divBdr>
            <w:top w:val="none" w:sz="0" w:space="0" w:color="auto"/>
            <w:left w:val="none" w:sz="0" w:space="0" w:color="auto"/>
            <w:bottom w:val="none" w:sz="0" w:space="0" w:color="auto"/>
            <w:right w:val="none" w:sz="0" w:space="0" w:color="auto"/>
          </w:divBdr>
          <w:divsChild>
            <w:div w:id="293023056">
              <w:marLeft w:val="0"/>
              <w:marRight w:val="0"/>
              <w:marTop w:val="0"/>
              <w:marBottom w:val="0"/>
              <w:divBdr>
                <w:top w:val="none" w:sz="0" w:space="0" w:color="auto"/>
                <w:left w:val="none" w:sz="0" w:space="0" w:color="auto"/>
                <w:bottom w:val="none" w:sz="0" w:space="0" w:color="auto"/>
                <w:right w:val="none" w:sz="0" w:space="0" w:color="auto"/>
              </w:divBdr>
              <w:divsChild>
                <w:div w:id="200747114">
                  <w:marLeft w:val="0"/>
                  <w:marRight w:val="0"/>
                  <w:marTop w:val="0"/>
                  <w:marBottom w:val="0"/>
                  <w:divBdr>
                    <w:top w:val="none" w:sz="0" w:space="0" w:color="auto"/>
                    <w:left w:val="none" w:sz="0" w:space="0" w:color="auto"/>
                    <w:bottom w:val="none" w:sz="0" w:space="0" w:color="auto"/>
                    <w:right w:val="none" w:sz="0" w:space="0" w:color="auto"/>
                  </w:divBdr>
                  <w:divsChild>
                    <w:div w:id="281227953">
                      <w:marLeft w:val="0"/>
                      <w:marRight w:val="0"/>
                      <w:marTop w:val="13"/>
                      <w:marBottom w:val="0"/>
                      <w:divBdr>
                        <w:top w:val="none" w:sz="0" w:space="0" w:color="auto"/>
                        <w:left w:val="none" w:sz="0" w:space="0" w:color="auto"/>
                        <w:bottom w:val="none" w:sz="0" w:space="0" w:color="auto"/>
                        <w:right w:val="none" w:sz="0" w:space="0" w:color="auto"/>
                      </w:divBdr>
                    </w:div>
                    <w:div w:id="432822031">
                      <w:marLeft w:val="0"/>
                      <w:marRight w:val="0"/>
                      <w:marTop w:val="13"/>
                      <w:marBottom w:val="0"/>
                      <w:divBdr>
                        <w:top w:val="none" w:sz="0" w:space="0" w:color="auto"/>
                        <w:left w:val="none" w:sz="0" w:space="0" w:color="auto"/>
                        <w:bottom w:val="none" w:sz="0" w:space="0" w:color="auto"/>
                        <w:right w:val="none" w:sz="0" w:space="0" w:color="auto"/>
                      </w:divBdr>
                    </w:div>
                    <w:div w:id="748425706">
                      <w:marLeft w:val="0"/>
                      <w:marRight w:val="0"/>
                      <w:marTop w:val="13"/>
                      <w:marBottom w:val="0"/>
                      <w:divBdr>
                        <w:top w:val="none" w:sz="0" w:space="0" w:color="auto"/>
                        <w:left w:val="none" w:sz="0" w:space="0" w:color="auto"/>
                        <w:bottom w:val="none" w:sz="0" w:space="0" w:color="auto"/>
                        <w:right w:val="none" w:sz="0" w:space="0" w:color="auto"/>
                      </w:divBdr>
                      <w:divsChild>
                        <w:div w:id="1147354414">
                          <w:marLeft w:val="0"/>
                          <w:marRight w:val="0"/>
                          <w:marTop w:val="0"/>
                          <w:marBottom w:val="0"/>
                          <w:divBdr>
                            <w:top w:val="none" w:sz="0" w:space="0" w:color="auto"/>
                            <w:left w:val="none" w:sz="0" w:space="0" w:color="auto"/>
                            <w:bottom w:val="none" w:sz="0" w:space="0" w:color="auto"/>
                            <w:right w:val="none" w:sz="0" w:space="0" w:color="auto"/>
                          </w:divBdr>
                        </w:div>
                      </w:divsChild>
                    </w:div>
                    <w:div w:id="840924720">
                      <w:marLeft w:val="0"/>
                      <w:marRight w:val="0"/>
                      <w:marTop w:val="13"/>
                      <w:marBottom w:val="0"/>
                      <w:divBdr>
                        <w:top w:val="none" w:sz="0" w:space="0" w:color="auto"/>
                        <w:left w:val="none" w:sz="0" w:space="0" w:color="auto"/>
                        <w:bottom w:val="none" w:sz="0" w:space="0" w:color="auto"/>
                        <w:right w:val="none" w:sz="0" w:space="0" w:color="auto"/>
                      </w:divBdr>
                      <w:divsChild>
                        <w:div w:id="1800411910">
                          <w:marLeft w:val="0"/>
                          <w:marRight w:val="0"/>
                          <w:marTop w:val="0"/>
                          <w:marBottom w:val="0"/>
                          <w:divBdr>
                            <w:top w:val="none" w:sz="0" w:space="0" w:color="auto"/>
                            <w:left w:val="none" w:sz="0" w:space="0" w:color="auto"/>
                            <w:bottom w:val="none" w:sz="0" w:space="0" w:color="auto"/>
                            <w:right w:val="none" w:sz="0" w:space="0" w:color="auto"/>
                          </w:divBdr>
                        </w:div>
                      </w:divsChild>
                    </w:div>
                    <w:div w:id="943223445">
                      <w:marLeft w:val="0"/>
                      <w:marRight w:val="0"/>
                      <w:marTop w:val="13"/>
                      <w:marBottom w:val="0"/>
                      <w:divBdr>
                        <w:top w:val="none" w:sz="0" w:space="0" w:color="auto"/>
                        <w:left w:val="none" w:sz="0" w:space="0" w:color="auto"/>
                        <w:bottom w:val="none" w:sz="0" w:space="0" w:color="auto"/>
                        <w:right w:val="none" w:sz="0" w:space="0" w:color="auto"/>
                      </w:divBdr>
                    </w:div>
                    <w:div w:id="981931433">
                      <w:marLeft w:val="0"/>
                      <w:marRight w:val="0"/>
                      <w:marTop w:val="13"/>
                      <w:marBottom w:val="0"/>
                      <w:divBdr>
                        <w:top w:val="none" w:sz="0" w:space="0" w:color="auto"/>
                        <w:left w:val="none" w:sz="0" w:space="0" w:color="auto"/>
                        <w:bottom w:val="none" w:sz="0" w:space="0" w:color="auto"/>
                        <w:right w:val="none" w:sz="0" w:space="0" w:color="auto"/>
                      </w:divBdr>
                    </w:div>
                    <w:div w:id="1214079796">
                      <w:marLeft w:val="0"/>
                      <w:marRight w:val="0"/>
                      <w:marTop w:val="13"/>
                      <w:marBottom w:val="0"/>
                      <w:divBdr>
                        <w:top w:val="none" w:sz="0" w:space="0" w:color="auto"/>
                        <w:left w:val="none" w:sz="0" w:space="0" w:color="auto"/>
                        <w:bottom w:val="none" w:sz="0" w:space="0" w:color="auto"/>
                        <w:right w:val="none" w:sz="0" w:space="0" w:color="auto"/>
                      </w:divBdr>
                    </w:div>
                    <w:div w:id="1505240264">
                      <w:marLeft w:val="0"/>
                      <w:marRight w:val="0"/>
                      <w:marTop w:val="13"/>
                      <w:marBottom w:val="0"/>
                      <w:divBdr>
                        <w:top w:val="none" w:sz="0" w:space="0" w:color="auto"/>
                        <w:left w:val="none" w:sz="0" w:space="0" w:color="auto"/>
                        <w:bottom w:val="none" w:sz="0" w:space="0" w:color="auto"/>
                        <w:right w:val="none" w:sz="0" w:space="0" w:color="auto"/>
                      </w:divBdr>
                    </w:div>
                    <w:div w:id="1590500092">
                      <w:marLeft w:val="0"/>
                      <w:marRight w:val="0"/>
                      <w:marTop w:val="13"/>
                      <w:marBottom w:val="0"/>
                      <w:divBdr>
                        <w:top w:val="none" w:sz="0" w:space="0" w:color="auto"/>
                        <w:left w:val="none" w:sz="0" w:space="0" w:color="auto"/>
                        <w:bottom w:val="none" w:sz="0" w:space="0" w:color="auto"/>
                        <w:right w:val="none" w:sz="0" w:space="0" w:color="auto"/>
                      </w:divBdr>
                    </w:div>
                    <w:div w:id="1721830953">
                      <w:marLeft w:val="0"/>
                      <w:marRight w:val="0"/>
                      <w:marTop w:val="13"/>
                      <w:marBottom w:val="0"/>
                      <w:divBdr>
                        <w:top w:val="none" w:sz="0" w:space="0" w:color="auto"/>
                        <w:left w:val="none" w:sz="0" w:space="0" w:color="auto"/>
                        <w:bottom w:val="none" w:sz="0" w:space="0" w:color="auto"/>
                        <w:right w:val="none" w:sz="0" w:space="0" w:color="auto"/>
                      </w:divBdr>
                      <w:divsChild>
                        <w:div w:id="1706179517">
                          <w:marLeft w:val="0"/>
                          <w:marRight w:val="0"/>
                          <w:marTop w:val="0"/>
                          <w:marBottom w:val="0"/>
                          <w:divBdr>
                            <w:top w:val="none" w:sz="0" w:space="0" w:color="auto"/>
                            <w:left w:val="none" w:sz="0" w:space="0" w:color="auto"/>
                            <w:bottom w:val="none" w:sz="0" w:space="0" w:color="auto"/>
                            <w:right w:val="none" w:sz="0" w:space="0" w:color="auto"/>
                          </w:divBdr>
                        </w:div>
                      </w:divsChild>
                    </w:div>
                    <w:div w:id="1784764301">
                      <w:marLeft w:val="0"/>
                      <w:marRight w:val="0"/>
                      <w:marTop w:val="13"/>
                      <w:marBottom w:val="0"/>
                      <w:divBdr>
                        <w:top w:val="none" w:sz="0" w:space="0" w:color="auto"/>
                        <w:left w:val="none" w:sz="0" w:space="0" w:color="auto"/>
                        <w:bottom w:val="none" w:sz="0" w:space="0" w:color="auto"/>
                        <w:right w:val="none" w:sz="0" w:space="0" w:color="auto"/>
                      </w:divBdr>
                      <w:divsChild>
                        <w:div w:id="2049796770">
                          <w:marLeft w:val="0"/>
                          <w:marRight w:val="0"/>
                          <w:marTop w:val="0"/>
                          <w:marBottom w:val="0"/>
                          <w:divBdr>
                            <w:top w:val="none" w:sz="0" w:space="0" w:color="auto"/>
                            <w:left w:val="none" w:sz="0" w:space="0" w:color="auto"/>
                            <w:bottom w:val="none" w:sz="0" w:space="0" w:color="auto"/>
                            <w:right w:val="none" w:sz="0" w:space="0" w:color="auto"/>
                          </w:divBdr>
                        </w:div>
                      </w:divsChild>
                    </w:div>
                    <w:div w:id="2108576435">
                      <w:marLeft w:val="0"/>
                      <w:marRight w:val="0"/>
                      <w:marTop w:val="47"/>
                      <w:marBottom w:val="0"/>
                      <w:divBdr>
                        <w:top w:val="none" w:sz="0" w:space="0" w:color="auto"/>
                        <w:left w:val="none" w:sz="0" w:space="0" w:color="auto"/>
                        <w:bottom w:val="none" w:sz="0" w:space="0" w:color="auto"/>
                        <w:right w:val="none" w:sz="0" w:space="0" w:color="auto"/>
                      </w:divBdr>
                      <w:divsChild>
                        <w:div w:id="730662208">
                          <w:marLeft w:val="0"/>
                          <w:marRight w:val="0"/>
                          <w:marTop w:val="0"/>
                          <w:marBottom w:val="0"/>
                          <w:divBdr>
                            <w:top w:val="none" w:sz="0" w:space="0" w:color="auto"/>
                            <w:left w:val="none" w:sz="0" w:space="0" w:color="auto"/>
                            <w:bottom w:val="none" w:sz="0" w:space="0" w:color="auto"/>
                            <w:right w:val="none" w:sz="0" w:space="0" w:color="auto"/>
                          </w:divBdr>
                          <w:divsChild>
                            <w:div w:id="1054039661">
                              <w:marLeft w:val="0"/>
                              <w:marRight w:val="0"/>
                              <w:marTop w:val="20"/>
                              <w:marBottom w:val="0"/>
                              <w:divBdr>
                                <w:top w:val="none" w:sz="0" w:space="0" w:color="auto"/>
                                <w:left w:val="none" w:sz="0" w:space="0" w:color="auto"/>
                                <w:bottom w:val="none" w:sz="0" w:space="0" w:color="auto"/>
                                <w:right w:val="none" w:sz="0" w:space="0" w:color="auto"/>
                              </w:divBdr>
                              <w:divsChild>
                                <w:div w:id="63872483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833837123">
                          <w:marLeft w:val="0"/>
                          <w:marRight w:val="0"/>
                          <w:marTop w:val="0"/>
                          <w:marBottom w:val="0"/>
                          <w:divBdr>
                            <w:top w:val="none" w:sz="0" w:space="0" w:color="auto"/>
                            <w:left w:val="none" w:sz="0" w:space="0" w:color="auto"/>
                            <w:bottom w:val="none" w:sz="0" w:space="0" w:color="auto"/>
                            <w:right w:val="none" w:sz="0" w:space="0" w:color="auto"/>
                          </w:divBdr>
                          <w:divsChild>
                            <w:div w:id="1968312360">
                              <w:marLeft w:val="0"/>
                              <w:marRight w:val="0"/>
                              <w:marTop w:val="20"/>
                              <w:marBottom w:val="0"/>
                              <w:divBdr>
                                <w:top w:val="none" w:sz="0" w:space="0" w:color="auto"/>
                                <w:left w:val="none" w:sz="0" w:space="0" w:color="auto"/>
                                <w:bottom w:val="none" w:sz="0" w:space="0" w:color="auto"/>
                                <w:right w:val="none" w:sz="0" w:space="0" w:color="auto"/>
                              </w:divBdr>
                              <w:divsChild>
                                <w:div w:id="79818198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 w:id="1869098525">
                          <w:marLeft w:val="0"/>
                          <w:marRight w:val="0"/>
                          <w:marTop w:val="0"/>
                          <w:marBottom w:val="0"/>
                          <w:divBdr>
                            <w:top w:val="none" w:sz="0" w:space="0" w:color="auto"/>
                            <w:left w:val="none" w:sz="0" w:space="0" w:color="auto"/>
                            <w:bottom w:val="none" w:sz="0" w:space="0" w:color="auto"/>
                            <w:right w:val="none" w:sz="0" w:space="0" w:color="auto"/>
                          </w:divBdr>
                          <w:divsChild>
                            <w:div w:id="1686902441">
                              <w:marLeft w:val="0"/>
                              <w:marRight w:val="0"/>
                              <w:marTop w:val="20"/>
                              <w:marBottom w:val="0"/>
                              <w:divBdr>
                                <w:top w:val="none" w:sz="0" w:space="0" w:color="auto"/>
                                <w:left w:val="none" w:sz="0" w:space="0" w:color="auto"/>
                                <w:bottom w:val="none" w:sz="0" w:space="0" w:color="auto"/>
                                <w:right w:val="none" w:sz="0" w:space="0" w:color="auto"/>
                              </w:divBdr>
                              <w:divsChild>
                                <w:div w:id="183174919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212803939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2068264405">
      <w:bodyDiv w:val="1"/>
      <w:marLeft w:val="0"/>
      <w:marRight w:val="0"/>
      <w:marTop w:val="0"/>
      <w:marBottom w:val="0"/>
      <w:divBdr>
        <w:top w:val="none" w:sz="0" w:space="0" w:color="auto"/>
        <w:left w:val="none" w:sz="0" w:space="0" w:color="auto"/>
        <w:bottom w:val="none" w:sz="0" w:space="0" w:color="auto"/>
        <w:right w:val="none" w:sz="0" w:space="0" w:color="auto"/>
      </w:divBdr>
    </w:div>
    <w:div w:id="2068914669">
      <w:bodyDiv w:val="1"/>
      <w:marLeft w:val="0"/>
      <w:marRight w:val="0"/>
      <w:marTop w:val="0"/>
      <w:marBottom w:val="0"/>
      <w:divBdr>
        <w:top w:val="none" w:sz="0" w:space="0" w:color="auto"/>
        <w:left w:val="none" w:sz="0" w:space="0" w:color="auto"/>
        <w:bottom w:val="none" w:sz="0" w:space="0" w:color="auto"/>
        <w:right w:val="none" w:sz="0" w:space="0" w:color="auto"/>
      </w:divBdr>
      <w:divsChild>
        <w:div w:id="686948879">
          <w:marLeft w:val="0"/>
          <w:marRight w:val="0"/>
          <w:marTop w:val="0"/>
          <w:marBottom w:val="0"/>
          <w:divBdr>
            <w:top w:val="none" w:sz="0" w:space="0" w:color="auto"/>
            <w:left w:val="none" w:sz="0" w:space="0" w:color="auto"/>
            <w:bottom w:val="none" w:sz="0" w:space="0" w:color="auto"/>
            <w:right w:val="none" w:sz="0" w:space="0" w:color="auto"/>
          </w:divBdr>
          <w:divsChild>
            <w:div w:id="1437870821">
              <w:marLeft w:val="0"/>
              <w:marRight w:val="0"/>
              <w:marTop w:val="0"/>
              <w:marBottom w:val="0"/>
              <w:divBdr>
                <w:top w:val="none" w:sz="0" w:space="0" w:color="auto"/>
                <w:left w:val="none" w:sz="0" w:space="0" w:color="auto"/>
                <w:bottom w:val="none" w:sz="0" w:space="0" w:color="auto"/>
                <w:right w:val="none" w:sz="0" w:space="0" w:color="auto"/>
              </w:divBdr>
              <w:divsChild>
                <w:div w:id="1763451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9302468">
      <w:bodyDiv w:val="1"/>
      <w:marLeft w:val="0"/>
      <w:marRight w:val="0"/>
      <w:marTop w:val="0"/>
      <w:marBottom w:val="0"/>
      <w:divBdr>
        <w:top w:val="none" w:sz="0" w:space="0" w:color="auto"/>
        <w:left w:val="none" w:sz="0" w:space="0" w:color="auto"/>
        <w:bottom w:val="none" w:sz="0" w:space="0" w:color="auto"/>
        <w:right w:val="none" w:sz="0" w:space="0" w:color="auto"/>
      </w:divBdr>
    </w:div>
    <w:div w:id="2071339086">
      <w:bodyDiv w:val="1"/>
      <w:marLeft w:val="0"/>
      <w:marRight w:val="0"/>
      <w:marTop w:val="0"/>
      <w:marBottom w:val="0"/>
      <w:divBdr>
        <w:top w:val="none" w:sz="0" w:space="0" w:color="auto"/>
        <w:left w:val="none" w:sz="0" w:space="0" w:color="auto"/>
        <w:bottom w:val="none" w:sz="0" w:space="0" w:color="auto"/>
        <w:right w:val="none" w:sz="0" w:space="0" w:color="auto"/>
      </w:divBdr>
      <w:divsChild>
        <w:div w:id="204215984">
          <w:marLeft w:val="0"/>
          <w:marRight w:val="0"/>
          <w:marTop w:val="0"/>
          <w:marBottom w:val="0"/>
          <w:divBdr>
            <w:top w:val="none" w:sz="0" w:space="0" w:color="auto"/>
            <w:left w:val="none" w:sz="0" w:space="0" w:color="auto"/>
            <w:bottom w:val="none" w:sz="0" w:space="0" w:color="auto"/>
            <w:right w:val="none" w:sz="0" w:space="0" w:color="auto"/>
          </w:divBdr>
          <w:divsChild>
            <w:div w:id="1630937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577381">
      <w:bodyDiv w:val="1"/>
      <w:marLeft w:val="0"/>
      <w:marRight w:val="0"/>
      <w:marTop w:val="0"/>
      <w:marBottom w:val="0"/>
      <w:divBdr>
        <w:top w:val="none" w:sz="0" w:space="0" w:color="auto"/>
        <w:left w:val="none" w:sz="0" w:space="0" w:color="auto"/>
        <w:bottom w:val="none" w:sz="0" w:space="0" w:color="auto"/>
        <w:right w:val="none" w:sz="0" w:space="0" w:color="auto"/>
      </w:divBdr>
      <w:divsChild>
        <w:div w:id="380398933">
          <w:marLeft w:val="0"/>
          <w:marRight w:val="0"/>
          <w:marTop w:val="0"/>
          <w:marBottom w:val="0"/>
          <w:divBdr>
            <w:top w:val="none" w:sz="0" w:space="0" w:color="auto"/>
            <w:left w:val="none" w:sz="0" w:space="0" w:color="auto"/>
            <w:bottom w:val="none" w:sz="0" w:space="0" w:color="auto"/>
            <w:right w:val="none" w:sz="0" w:space="0" w:color="auto"/>
          </w:divBdr>
          <w:divsChild>
            <w:div w:id="1729261563">
              <w:marLeft w:val="0"/>
              <w:marRight w:val="0"/>
              <w:marTop w:val="0"/>
              <w:marBottom w:val="0"/>
              <w:divBdr>
                <w:top w:val="none" w:sz="0" w:space="0" w:color="auto"/>
                <w:left w:val="none" w:sz="0" w:space="0" w:color="auto"/>
                <w:bottom w:val="none" w:sz="0" w:space="0" w:color="auto"/>
                <w:right w:val="none" w:sz="0" w:space="0" w:color="auto"/>
              </w:divBdr>
              <w:divsChild>
                <w:div w:id="1721980066">
                  <w:marLeft w:val="0"/>
                  <w:marRight w:val="0"/>
                  <w:marTop w:val="0"/>
                  <w:marBottom w:val="0"/>
                  <w:divBdr>
                    <w:top w:val="none" w:sz="0" w:space="0" w:color="auto"/>
                    <w:left w:val="none" w:sz="0" w:space="0" w:color="auto"/>
                    <w:bottom w:val="none" w:sz="0" w:space="0" w:color="auto"/>
                    <w:right w:val="none" w:sz="0" w:space="0" w:color="auto"/>
                  </w:divBdr>
                  <w:divsChild>
                    <w:div w:id="2071072274">
                      <w:marLeft w:val="0"/>
                      <w:marRight w:val="0"/>
                      <w:marTop w:val="0"/>
                      <w:marBottom w:val="0"/>
                      <w:divBdr>
                        <w:top w:val="single" w:sz="2" w:space="1" w:color="C0C0C0"/>
                        <w:left w:val="single" w:sz="2" w:space="1" w:color="C0C0C0"/>
                        <w:bottom w:val="single" w:sz="2" w:space="1" w:color="C0C0C0"/>
                        <w:right w:val="single" w:sz="2" w:space="1" w:color="C0C0C0"/>
                      </w:divBdr>
                      <w:divsChild>
                        <w:div w:id="290945506">
                          <w:marLeft w:val="0"/>
                          <w:marRight w:val="0"/>
                          <w:marTop w:val="0"/>
                          <w:marBottom w:val="0"/>
                          <w:divBdr>
                            <w:top w:val="none" w:sz="0" w:space="0" w:color="auto"/>
                            <w:left w:val="none" w:sz="0" w:space="0" w:color="auto"/>
                            <w:bottom w:val="none" w:sz="0" w:space="0" w:color="auto"/>
                            <w:right w:val="none" w:sz="0" w:space="0" w:color="auto"/>
                          </w:divBdr>
                        </w:div>
                        <w:div w:id="397093507">
                          <w:marLeft w:val="0"/>
                          <w:marRight w:val="0"/>
                          <w:marTop w:val="0"/>
                          <w:marBottom w:val="0"/>
                          <w:divBdr>
                            <w:top w:val="none" w:sz="0" w:space="0" w:color="auto"/>
                            <w:left w:val="none" w:sz="0" w:space="0" w:color="auto"/>
                            <w:bottom w:val="none" w:sz="0" w:space="0" w:color="auto"/>
                            <w:right w:val="none" w:sz="0" w:space="0" w:color="auto"/>
                          </w:divBdr>
                        </w:div>
                        <w:div w:id="527985425">
                          <w:marLeft w:val="0"/>
                          <w:marRight w:val="0"/>
                          <w:marTop w:val="0"/>
                          <w:marBottom w:val="0"/>
                          <w:divBdr>
                            <w:top w:val="none" w:sz="0" w:space="0" w:color="auto"/>
                            <w:left w:val="none" w:sz="0" w:space="0" w:color="auto"/>
                            <w:bottom w:val="none" w:sz="0" w:space="0" w:color="auto"/>
                            <w:right w:val="none" w:sz="0" w:space="0" w:color="auto"/>
                          </w:divBdr>
                        </w:div>
                        <w:div w:id="1821071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9085583">
      <w:bodyDiv w:val="1"/>
      <w:marLeft w:val="0"/>
      <w:marRight w:val="0"/>
      <w:marTop w:val="0"/>
      <w:marBottom w:val="0"/>
      <w:divBdr>
        <w:top w:val="none" w:sz="0" w:space="0" w:color="auto"/>
        <w:left w:val="none" w:sz="0" w:space="0" w:color="auto"/>
        <w:bottom w:val="none" w:sz="0" w:space="0" w:color="auto"/>
        <w:right w:val="none" w:sz="0" w:space="0" w:color="auto"/>
      </w:divBdr>
      <w:divsChild>
        <w:div w:id="2042322617">
          <w:marLeft w:val="0"/>
          <w:marRight w:val="0"/>
          <w:marTop w:val="0"/>
          <w:marBottom w:val="0"/>
          <w:divBdr>
            <w:top w:val="none" w:sz="0" w:space="0" w:color="auto"/>
            <w:left w:val="none" w:sz="0" w:space="0" w:color="auto"/>
            <w:bottom w:val="none" w:sz="0" w:space="0" w:color="auto"/>
            <w:right w:val="none" w:sz="0" w:space="0" w:color="auto"/>
          </w:divBdr>
          <w:divsChild>
            <w:div w:id="1904948971">
              <w:marLeft w:val="0"/>
              <w:marRight w:val="0"/>
              <w:marTop w:val="0"/>
              <w:marBottom w:val="0"/>
              <w:divBdr>
                <w:top w:val="none" w:sz="0" w:space="0" w:color="auto"/>
                <w:left w:val="none" w:sz="0" w:space="0" w:color="auto"/>
                <w:bottom w:val="none" w:sz="0" w:space="0" w:color="auto"/>
                <w:right w:val="none" w:sz="0" w:space="0" w:color="auto"/>
              </w:divBdr>
              <w:divsChild>
                <w:div w:id="189800733">
                  <w:marLeft w:val="0"/>
                  <w:marRight w:val="0"/>
                  <w:marTop w:val="0"/>
                  <w:marBottom w:val="0"/>
                  <w:divBdr>
                    <w:top w:val="none" w:sz="0" w:space="0" w:color="auto"/>
                    <w:left w:val="none" w:sz="0" w:space="0" w:color="auto"/>
                    <w:bottom w:val="none" w:sz="0" w:space="0" w:color="auto"/>
                    <w:right w:val="none" w:sz="0" w:space="0" w:color="auto"/>
                  </w:divBdr>
                  <w:divsChild>
                    <w:div w:id="342365429">
                      <w:marLeft w:val="0"/>
                      <w:marRight w:val="0"/>
                      <w:marTop w:val="0"/>
                      <w:marBottom w:val="0"/>
                      <w:divBdr>
                        <w:top w:val="none" w:sz="0" w:space="0" w:color="auto"/>
                        <w:left w:val="none" w:sz="0" w:space="0" w:color="auto"/>
                        <w:bottom w:val="none" w:sz="0" w:space="0" w:color="auto"/>
                        <w:right w:val="none" w:sz="0" w:space="0" w:color="auto"/>
                      </w:divBdr>
                      <w:divsChild>
                        <w:div w:id="445854504">
                          <w:marLeft w:val="0"/>
                          <w:marRight w:val="0"/>
                          <w:marTop w:val="0"/>
                          <w:marBottom w:val="0"/>
                          <w:divBdr>
                            <w:top w:val="none" w:sz="0" w:space="0" w:color="auto"/>
                            <w:left w:val="none" w:sz="0" w:space="0" w:color="auto"/>
                            <w:bottom w:val="none" w:sz="0" w:space="0" w:color="auto"/>
                            <w:right w:val="none" w:sz="0" w:space="0" w:color="auto"/>
                          </w:divBdr>
                        </w:div>
                        <w:div w:id="774207035">
                          <w:marLeft w:val="0"/>
                          <w:marRight w:val="0"/>
                          <w:marTop w:val="0"/>
                          <w:marBottom w:val="0"/>
                          <w:divBdr>
                            <w:top w:val="none" w:sz="0" w:space="0" w:color="auto"/>
                            <w:left w:val="none" w:sz="0" w:space="0" w:color="auto"/>
                            <w:bottom w:val="none" w:sz="0" w:space="0" w:color="auto"/>
                            <w:right w:val="none" w:sz="0" w:space="0" w:color="auto"/>
                          </w:divBdr>
                        </w:div>
                        <w:div w:id="1451363878">
                          <w:marLeft w:val="0"/>
                          <w:marRight w:val="0"/>
                          <w:marTop w:val="0"/>
                          <w:marBottom w:val="0"/>
                          <w:divBdr>
                            <w:top w:val="none" w:sz="0" w:space="0" w:color="auto"/>
                            <w:left w:val="none" w:sz="0" w:space="0" w:color="auto"/>
                            <w:bottom w:val="none" w:sz="0" w:space="0" w:color="auto"/>
                            <w:right w:val="none" w:sz="0" w:space="0" w:color="auto"/>
                          </w:divBdr>
                        </w:div>
                        <w:div w:id="1593708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9789973">
      <w:bodyDiv w:val="1"/>
      <w:marLeft w:val="0"/>
      <w:marRight w:val="0"/>
      <w:marTop w:val="0"/>
      <w:marBottom w:val="0"/>
      <w:divBdr>
        <w:top w:val="none" w:sz="0" w:space="0" w:color="auto"/>
        <w:left w:val="none" w:sz="0" w:space="0" w:color="auto"/>
        <w:bottom w:val="none" w:sz="0" w:space="0" w:color="auto"/>
        <w:right w:val="none" w:sz="0" w:space="0" w:color="auto"/>
      </w:divBdr>
      <w:divsChild>
        <w:div w:id="1270509195">
          <w:marLeft w:val="0"/>
          <w:marRight w:val="0"/>
          <w:marTop w:val="0"/>
          <w:marBottom w:val="0"/>
          <w:divBdr>
            <w:top w:val="none" w:sz="0" w:space="0" w:color="auto"/>
            <w:left w:val="none" w:sz="0" w:space="0" w:color="auto"/>
            <w:bottom w:val="none" w:sz="0" w:space="0" w:color="auto"/>
            <w:right w:val="none" w:sz="0" w:space="0" w:color="auto"/>
          </w:divBdr>
          <w:divsChild>
            <w:div w:id="1388409142">
              <w:marLeft w:val="0"/>
              <w:marRight w:val="0"/>
              <w:marTop w:val="0"/>
              <w:marBottom w:val="0"/>
              <w:divBdr>
                <w:top w:val="none" w:sz="0" w:space="0" w:color="auto"/>
                <w:left w:val="none" w:sz="0" w:space="0" w:color="auto"/>
                <w:bottom w:val="none" w:sz="0" w:space="0" w:color="auto"/>
                <w:right w:val="none" w:sz="0" w:space="0" w:color="auto"/>
              </w:divBdr>
              <w:divsChild>
                <w:div w:id="859198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9982626">
      <w:bodyDiv w:val="1"/>
      <w:marLeft w:val="0"/>
      <w:marRight w:val="0"/>
      <w:marTop w:val="0"/>
      <w:marBottom w:val="0"/>
      <w:divBdr>
        <w:top w:val="none" w:sz="0" w:space="0" w:color="auto"/>
        <w:left w:val="none" w:sz="0" w:space="0" w:color="auto"/>
        <w:bottom w:val="none" w:sz="0" w:space="0" w:color="auto"/>
        <w:right w:val="none" w:sz="0" w:space="0" w:color="auto"/>
      </w:divBdr>
    </w:div>
    <w:div w:id="2080209838">
      <w:bodyDiv w:val="1"/>
      <w:marLeft w:val="0"/>
      <w:marRight w:val="0"/>
      <w:marTop w:val="0"/>
      <w:marBottom w:val="0"/>
      <w:divBdr>
        <w:top w:val="none" w:sz="0" w:space="0" w:color="auto"/>
        <w:left w:val="none" w:sz="0" w:space="0" w:color="auto"/>
        <w:bottom w:val="none" w:sz="0" w:space="0" w:color="auto"/>
        <w:right w:val="none" w:sz="0" w:space="0" w:color="auto"/>
      </w:divBdr>
    </w:div>
    <w:div w:id="2080276389">
      <w:bodyDiv w:val="1"/>
      <w:marLeft w:val="0"/>
      <w:marRight w:val="0"/>
      <w:marTop w:val="0"/>
      <w:marBottom w:val="0"/>
      <w:divBdr>
        <w:top w:val="none" w:sz="0" w:space="0" w:color="auto"/>
        <w:left w:val="none" w:sz="0" w:space="0" w:color="auto"/>
        <w:bottom w:val="none" w:sz="0" w:space="0" w:color="auto"/>
        <w:right w:val="none" w:sz="0" w:space="0" w:color="auto"/>
      </w:divBdr>
    </w:div>
    <w:div w:id="2080588038">
      <w:bodyDiv w:val="1"/>
      <w:marLeft w:val="0"/>
      <w:marRight w:val="0"/>
      <w:marTop w:val="0"/>
      <w:marBottom w:val="0"/>
      <w:divBdr>
        <w:top w:val="none" w:sz="0" w:space="0" w:color="auto"/>
        <w:left w:val="none" w:sz="0" w:space="0" w:color="auto"/>
        <w:bottom w:val="none" w:sz="0" w:space="0" w:color="auto"/>
        <w:right w:val="none" w:sz="0" w:space="0" w:color="auto"/>
      </w:divBdr>
    </w:div>
    <w:div w:id="2081096324">
      <w:bodyDiv w:val="1"/>
      <w:marLeft w:val="0"/>
      <w:marRight w:val="0"/>
      <w:marTop w:val="0"/>
      <w:marBottom w:val="0"/>
      <w:divBdr>
        <w:top w:val="none" w:sz="0" w:space="0" w:color="auto"/>
        <w:left w:val="none" w:sz="0" w:space="0" w:color="auto"/>
        <w:bottom w:val="none" w:sz="0" w:space="0" w:color="auto"/>
        <w:right w:val="none" w:sz="0" w:space="0" w:color="auto"/>
      </w:divBdr>
      <w:divsChild>
        <w:div w:id="497311353">
          <w:marLeft w:val="0"/>
          <w:marRight w:val="0"/>
          <w:marTop w:val="0"/>
          <w:marBottom w:val="0"/>
          <w:divBdr>
            <w:top w:val="none" w:sz="0" w:space="0" w:color="auto"/>
            <w:left w:val="none" w:sz="0" w:space="0" w:color="auto"/>
            <w:bottom w:val="none" w:sz="0" w:space="0" w:color="auto"/>
            <w:right w:val="none" w:sz="0" w:space="0" w:color="auto"/>
          </w:divBdr>
        </w:div>
        <w:div w:id="704252301">
          <w:marLeft w:val="0"/>
          <w:marRight w:val="0"/>
          <w:marTop w:val="0"/>
          <w:marBottom w:val="0"/>
          <w:divBdr>
            <w:top w:val="none" w:sz="0" w:space="0" w:color="auto"/>
            <w:left w:val="none" w:sz="0" w:space="0" w:color="auto"/>
            <w:bottom w:val="none" w:sz="0" w:space="0" w:color="auto"/>
            <w:right w:val="none" w:sz="0" w:space="0" w:color="auto"/>
          </w:divBdr>
        </w:div>
        <w:div w:id="848368832">
          <w:marLeft w:val="0"/>
          <w:marRight w:val="0"/>
          <w:marTop w:val="0"/>
          <w:marBottom w:val="0"/>
          <w:divBdr>
            <w:top w:val="none" w:sz="0" w:space="0" w:color="auto"/>
            <w:left w:val="none" w:sz="0" w:space="0" w:color="auto"/>
            <w:bottom w:val="none" w:sz="0" w:space="0" w:color="auto"/>
            <w:right w:val="none" w:sz="0" w:space="0" w:color="auto"/>
          </w:divBdr>
        </w:div>
        <w:div w:id="1333071491">
          <w:marLeft w:val="0"/>
          <w:marRight w:val="0"/>
          <w:marTop w:val="0"/>
          <w:marBottom w:val="0"/>
          <w:divBdr>
            <w:top w:val="none" w:sz="0" w:space="0" w:color="auto"/>
            <w:left w:val="none" w:sz="0" w:space="0" w:color="auto"/>
            <w:bottom w:val="none" w:sz="0" w:space="0" w:color="auto"/>
            <w:right w:val="none" w:sz="0" w:space="0" w:color="auto"/>
          </w:divBdr>
        </w:div>
        <w:div w:id="1928345504">
          <w:marLeft w:val="0"/>
          <w:marRight w:val="0"/>
          <w:marTop w:val="0"/>
          <w:marBottom w:val="0"/>
          <w:divBdr>
            <w:top w:val="none" w:sz="0" w:space="0" w:color="auto"/>
            <w:left w:val="none" w:sz="0" w:space="0" w:color="auto"/>
            <w:bottom w:val="none" w:sz="0" w:space="0" w:color="auto"/>
            <w:right w:val="none" w:sz="0" w:space="0" w:color="auto"/>
          </w:divBdr>
        </w:div>
        <w:div w:id="1967614797">
          <w:marLeft w:val="0"/>
          <w:marRight w:val="0"/>
          <w:marTop w:val="0"/>
          <w:marBottom w:val="0"/>
          <w:divBdr>
            <w:top w:val="none" w:sz="0" w:space="0" w:color="auto"/>
            <w:left w:val="none" w:sz="0" w:space="0" w:color="auto"/>
            <w:bottom w:val="none" w:sz="0" w:space="0" w:color="auto"/>
            <w:right w:val="none" w:sz="0" w:space="0" w:color="auto"/>
          </w:divBdr>
        </w:div>
      </w:divsChild>
    </w:div>
    <w:div w:id="2082872795">
      <w:bodyDiv w:val="1"/>
      <w:marLeft w:val="0"/>
      <w:marRight w:val="0"/>
      <w:marTop w:val="0"/>
      <w:marBottom w:val="0"/>
      <w:divBdr>
        <w:top w:val="none" w:sz="0" w:space="0" w:color="auto"/>
        <w:left w:val="none" w:sz="0" w:space="0" w:color="auto"/>
        <w:bottom w:val="none" w:sz="0" w:space="0" w:color="auto"/>
        <w:right w:val="none" w:sz="0" w:space="0" w:color="auto"/>
      </w:divBdr>
    </w:div>
    <w:div w:id="2083941810">
      <w:bodyDiv w:val="1"/>
      <w:marLeft w:val="0"/>
      <w:marRight w:val="0"/>
      <w:marTop w:val="0"/>
      <w:marBottom w:val="0"/>
      <w:divBdr>
        <w:top w:val="none" w:sz="0" w:space="0" w:color="auto"/>
        <w:left w:val="none" w:sz="0" w:space="0" w:color="auto"/>
        <w:bottom w:val="none" w:sz="0" w:space="0" w:color="auto"/>
        <w:right w:val="none" w:sz="0" w:space="0" w:color="auto"/>
      </w:divBdr>
      <w:divsChild>
        <w:div w:id="2036735999">
          <w:marLeft w:val="0"/>
          <w:marRight w:val="0"/>
          <w:marTop w:val="0"/>
          <w:marBottom w:val="0"/>
          <w:divBdr>
            <w:top w:val="none" w:sz="0" w:space="0" w:color="auto"/>
            <w:left w:val="none" w:sz="0" w:space="0" w:color="auto"/>
            <w:bottom w:val="none" w:sz="0" w:space="0" w:color="auto"/>
            <w:right w:val="none" w:sz="0" w:space="0" w:color="auto"/>
          </w:divBdr>
          <w:divsChild>
            <w:div w:id="156264745">
              <w:marLeft w:val="0"/>
              <w:marRight w:val="0"/>
              <w:marTop w:val="0"/>
              <w:marBottom w:val="0"/>
              <w:divBdr>
                <w:top w:val="none" w:sz="0" w:space="0" w:color="auto"/>
                <w:left w:val="none" w:sz="0" w:space="0" w:color="auto"/>
                <w:bottom w:val="none" w:sz="0" w:space="0" w:color="auto"/>
                <w:right w:val="none" w:sz="0" w:space="0" w:color="auto"/>
              </w:divBdr>
              <w:divsChild>
                <w:div w:id="2029211063">
                  <w:marLeft w:val="0"/>
                  <w:marRight w:val="0"/>
                  <w:marTop w:val="0"/>
                  <w:marBottom w:val="0"/>
                  <w:divBdr>
                    <w:top w:val="none" w:sz="0" w:space="0" w:color="auto"/>
                    <w:left w:val="none" w:sz="0" w:space="0" w:color="auto"/>
                    <w:bottom w:val="none" w:sz="0" w:space="0" w:color="auto"/>
                    <w:right w:val="none" w:sz="0" w:space="0" w:color="auto"/>
                  </w:divBdr>
                  <w:divsChild>
                    <w:div w:id="1771047810">
                      <w:marLeft w:val="0"/>
                      <w:marRight w:val="0"/>
                      <w:marTop w:val="0"/>
                      <w:marBottom w:val="0"/>
                      <w:divBdr>
                        <w:top w:val="none" w:sz="0" w:space="0" w:color="auto"/>
                        <w:left w:val="none" w:sz="0" w:space="0" w:color="auto"/>
                        <w:bottom w:val="none" w:sz="0" w:space="0" w:color="auto"/>
                        <w:right w:val="none" w:sz="0" w:space="0" w:color="auto"/>
                      </w:divBdr>
                      <w:divsChild>
                        <w:div w:id="17126060">
                          <w:marLeft w:val="0"/>
                          <w:marRight w:val="0"/>
                          <w:marTop w:val="0"/>
                          <w:marBottom w:val="0"/>
                          <w:divBdr>
                            <w:top w:val="none" w:sz="0" w:space="0" w:color="auto"/>
                            <w:left w:val="none" w:sz="0" w:space="0" w:color="auto"/>
                            <w:bottom w:val="none" w:sz="0" w:space="0" w:color="auto"/>
                            <w:right w:val="none" w:sz="0" w:space="0" w:color="auto"/>
                          </w:divBdr>
                        </w:div>
                        <w:div w:id="46489569">
                          <w:marLeft w:val="0"/>
                          <w:marRight w:val="0"/>
                          <w:marTop w:val="0"/>
                          <w:marBottom w:val="0"/>
                          <w:divBdr>
                            <w:top w:val="none" w:sz="0" w:space="0" w:color="auto"/>
                            <w:left w:val="none" w:sz="0" w:space="0" w:color="auto"/>
                            <w:bottom w:val="none" w:sz="0" w:space="0" w:color="auto"/>
                            <w:right w:val="none" w:sz="0" w:space="0" w:color="auto"/>
                          </w:divBdr>
                        </w:div>
                        <w:div w:id="48695950">
                          <w:marLeft w:val="0"/>
                          <w:marRight w:val="0"/>
                          <w:marTop w:val="0"/>
                          <w:marBottom w:val="0"/>
                          <w:divBdr>
                            <w:top w:val="none" w:sz="0" w:space="0" w:color="auto"/>
                            <w:left w:val="none" w:sz="0" w:space="0" w:color="auto"/>
                            <w:bottom w:val="none" w:sz="0" w:space="0" w:color="auto"/>
                            <w:right w:val="none" w:sz="0" w:space="0" w:color="auto"/>
                          </w:divBdr>
                        </w:div>
                        <w:div w:id="53742523">
                          <w:marLeft w:val="0"/>
                          <w:marRight w:val="0"/>
                          <w:marTop w:val="0"/>
                          <w:marBottom w:val="0"/>
                          <w:divBdr>
                            <w:top w:val="none" w:sz="0" w:space="0" w:color="auto"/>
                            <w:left w:val="none" w:sz="0" w:space="0" w:color="auto"/>
                            <w:bottom w:val="none" w:sz="0" w:space="0" w:color="auto"/>
                            <w:right w:val="none" w:sz="0" w:space="0" w:color="auto"/>
                          </w:divBdr>
                        </w:div>
                        <w:div w:id="73403927">
                          <w:marLeft w:val="0"/>
                          <w:marRight w:val="0"/>
                          <w:marTop w:val="0"/>
                          <w:marBottom w:val="0"/>
                          <w:divBdr>
                            <w:top w:val="none" w:sz="0" w:space="0" w:color="auto"/>
                            <w:left w:val="none" w:sz="0" w:space="0" w:color="auto"/>
                            <w:bottom w:val="none" w:sz="0" w:space="0" w:color="auto"/>
                            <w:right w:val="none" w:sz="0" w:space="0" w:color="auto"/>
                          </w:divBdr>
                        </w:div>
                        <w:div w:id="98961807">
                          <w:marLeft w:val="0"/>
                          <w:marRight w:val="0"/>
                          <w:marTop w:val="0"/>
                          <w:marBottom w:val="0"/>
                          <w:divBdr>
                            <w:top w:val="none" w:sz="0" w:space="0" w:color="auto"/>
                            <w:left w:val="none" w:sz="0" w:space="0" w:color="auto"/>
                            <w:bottom w:val="none" w:sz="0" w:space="0" w:color="auto"/>
                            <w:right w:val="none" w:sz="0" w:space="0" w:color="auto"/>
                          </w:divBdr>
                        </w:div>
                        <w:div w:id="123698935">
                          <w:marLeft w:val="0"/>
                          <w:marRight w:val="0"/>
                          <w:marTop w:val="0"/>
                          <w:marBottom w:val="0"/>
                          <w:divBdr>
                            <w:top w:val="none" w:sz="0" w:space="0" w:color="auto"/>
                            <w:left w:val="none" w:sz="0" w:space="0" w:color="auto"/>
                            <w:bottom w:val="none" w:sz="0" w:space="0" w:color="auto"/>
                            <w:right w:val="none" w:sz="0" w:space="0" w:color="auto"/>
                          </w:divBdr>
                        </w:div>
                        <w:div w:id="168447788">
                          <w:marLeft w:val="0"/>
                          <w:marRight w:val="0"/>
                          <w:marTop w:val="0"/>
                          <w:marBottom w:val="0"/>
                          <w:divBdr>
                            <w:top w:val="none" w:sz="0" w:space="0" w:color="auto"/>
                            <w:left w:val="none" w:sz="0" w:space="0" w:color="auto"/>
                            <w:bottom w:val="none" w:sz="0" w:space="0" w:color="auto"/>
                            <w:right w:val="none" w:sz="0" w:space="0" w:color="auto"/>
                          </w:divBdr>
                        </w:div>
                        <w:div w:id="301348646">
                          <w:marLeft w:val="0"/>
                          <w:marRight w:val="0"/>
                          <w:marTop w:val="0"/>
                          <w:marBottom w:val="0"/>
                          <w:divBdr>
                            <w:top w:val="none" w:sz="0" w:space="0" w:color="auto"/>
                            <w:left w:val="none" w:sz="0" w:space="0" w:color="auto"/>
                            <w:bottom w:val="none" w:sz="0" w:space="0" w:color="auto"/>
                            <w:right w:val="none" w:sz="0" w:space="0" w:color="auto"/>
                          </w:divBdr>
                        </w:div>
                        <w:div w:id="376319805">
                          <w:marLeft w:val="0"/>
                          <w:marRight w:val="0"/>
                          <w:marTop w:val="0"/>
                          <w:marBottom w:val="0"/>
                          <w:divBdr>
                            <w:top w:val="none" w:sz="0" w:space="0" w:color="auto"/>
                            <w:left w:val="none" w:sz="0" w:space="0" w:color="auto"/>
                            <w:bottom w:val="none" w:sz="0" w:space="0" w:color="auto"/>
                            <w:right w:val="none" w:sz="0" w:space="0" w:color="auto"/>
                          </w:divBdr>
                        </w:div>
                        <w:div w:id="444927204">
                          <w:marLeft w:val="0"/>
                          <w:marRight w:val="0"/>
                          <w:marTop w:val="0"/>
                          <w:marBottom w:val="0"/>
                          <w:divBdr>
                            <w:top w:val="none" w:sz="0" w:space="0" w:color="auto"/>
                            <w:left w:val="none" w:sz="0" w:space="0" w:color="auto"/>
                            <w:bottom w:val="none" w:sz="0" w:space="0" w:color="auto"/>
                            <w:right w:val="none" w:sz="0" w:space="0" w:color="auto"/>
                          </w:divBdr>
                        </w:div>
                        <w:div w:id="451293127">
                          <w:marLeft w:val="0"/>
                          <w:marRight w:val="0"/>
                          <w:marTop w:val="0"/>
                          <w:marBottom w:val="0"/>
                          <w:divBdr>
                            <w:top w:val="none" w:sz="0" w:space="0" w:color="auto"/>
                            <w:left w:val="none" w:sz="0" w:space="0" w:color="auto"/>
                            <w:bottom w:val="none" w:sz="0" w:space="0" w:color="auto"/>
                            <w:right w:val="none" w:sz="0" w:space="0" w:color="auto"/>
                          </w:divBdr>
                        </w:div>
                        <w:div w:id="456722519">
                          <w:marLeft w:val="0"/>
                          <w:marRight w:val="0"/>
                          <w:marTop w:val="0"/>
                          <w:marBottom w:val="0"/>
                          <w:divBdr>
                            <w:top w:val="none" w:sz="0" w:space="0" w:color="auto"/>
                            <w:left w:val="none" w:sz="0" w:space="0" w:color="auto"/>
                            <w:bottom w:val="none" w:sz="0" w:space="0" w:color="auto"/>
                            <w:right w:val="none" w:sz="0" w:space="0" w:color="auto"/>
                          </w:divBdr>
                        </w:div>
                        <w:div w:id="463040851">
                          <w:marLeft w:val="0"/>
                          <w:marRight w:val="0"/>
                          <w:marTop w:val="0"/>
                          <w:marBottom w:val="0"/>
                          <w:divBdr>
                            <w:top w:val="none" w:sz="0" w:space="0" w:color="auto"/>
                            <w:left w:val="none" w:sz="0" w:space="0" w:color="auto"/>
                            <w:bottom w:val="none" w:sz="0" w:space="0" w:color="auto"/>
                            <w:right w:val="none" w:sz="0" w:space="0" w:color="auto"/>
                          </w:divBdr>
                        </w:div>
                        <w:div w:id="502744463">
                          <w:marLeft w:val="0"/>
                          <w:marRight w:val="0"/>
                          <w:marTop w:val="0"/>
                          <w:marBottom w:val="0"/>
                          <w:divBdr>
                            <w:top w:val="none" w:sz="0" w:space="0" w:color="auto"/>
                            <w:left w:val="none" w:sz="0" w:space="0" w:color="auto"/>
                            <w:bottom w:val="none" w:sz="0" w:space="0" w:color="auto"/>
                            <w:right w:val="none" w:sz="0" w:space="0" w:color="auto"/>
                          </w:divBdr>
                        </w:div>
                        <w:div w:id="557132133">
                          <w:marLeft w:val="0"/>
                          <w:marRight w:val="0"/>
                          <w:marTop w:val="0"/>
                          <w:marBottom w:val="0"/>
                          <w:divBdr>
                            <w:top w:val="none" w:sz="0" w:space="0" w:color="auto"/>
                            <w:left w:val="none" w:sz="0" w:space="0" w:color="auto"/>
                            <w:bottom w:val="none" w:sz="0" w:space="0" w:color="auto"/>
                            <w:right w:val="none" w:sz="0" w:space="0" w:color="auto"/>
                          </w:divBdr>
                        </w:div>
                        <w:div w:id="561215747">
                          <w:marLeft w:val="0"/>
                          <w:marRight w:val="0"/>
                          <w:marTop w:val="0"/>
                          <w:marBottom w:val="0"/>
                          <w:divBdr>
                            <w:top w:val="none" w:sz="0" w:space="0" w:color="auto"/>
                            <w:left w:val="none" w:sz="0" w:space="0" w:color="auto"/>
                            <w:bottom w:val="none" w:sz="0" w:space="0" w:color="auto"/>
                            <w:right w:val="none" w:sz="0" w:space="0" w:color="auto"/>
                          </w:divBdr>
                        </w:div>
                        <w:div w:id="625358654">
                          <w:marLeft w:val="0"/>
                          <w:marRight w:val="0"/>
                          <w:marTop w:val="0"/>
                          <w:marBottom w:val="0"/>
                          <w:divBdr>
                            <w:top w:val="none" w:sz="0" w:space="0" w:color="auto"/>
                            <w:left w:val="none" w:sz="0" w:space="0" w:color="auto"/>
                            <w:bottom w:val="none" w:sz="0" w:space="0" w:color="auto"/>
                            <w:right w:val="none" w:sz="0" w:space="0" w:color="auto"/>
                          </w:divBdr>
                        </w:div>
                        <w:div w:id="653994915">
                          <w:marLeft w:val="0"/>
                          <w:marRight w:val="0"/>
                          <w:marTop w:val="0"/>
                          <w:marBottom w:val="0"/>
                          <w:divBdr>
                            <w:top w:val="none" w:sz="0" w:space="0" w:color="auto"/>
                            <w:left w:val="none" w:sz="0" w:space="0" w:color="auto"/>
                            <w:bottom w:val="none" w:sz="0" w:space="0" w:color="auto"/>
                            <w:right w:val="none" w:sz="0" w:space="0" w:color="auto"/>
                          </w:divBdr>
                        </w:div>
                        <w:div w:id="656150894">
                          <w:marLeft w:val="0"/>
                          <w:marRight w:val="0"/>
                          <w:marTop w:val="0"/>
                          <w:marBottom w:val="0"/>
                          <w:divBdr>
                            <w:top w:val="none" w:sz="0" w:space="0" w:color="auto"/>
                            <w:left w:val="none" w:sz="0" w:space="0" w:color="auto"/>
                            <w:bottom w:val="none" w:sz="0" w:space="0" w:color="auto"/>
                            <w:right w:val="none" w:sz="0" w:space="0" w:color="auto"/>
                          </w:divBdr>
                        </w:div>
                        <w:div w:id="699670226">
                          <w:marLeft w:val="0"/>
                          <w:marRight w:val="0"/>
                          <w:marTop w:val="0"/>
                          <w:marBottom w:val="0"/>
                          <w:divBdr>
                            <w:top w:val="none" w:sz="0" w:space="0" w:color="auto"/>
                            <w:left w:val="none" w:sz="0" w:space="0" w:color="auto"/>
                            <w:bottom w:val="none" w:sz="0" w:space="0" w:color="auto"/>
                            <w:right w:val="none" w:sz="0" w:space="0" w:color="auto"/>
                          </w:divBdr>
                        </w:div>
                        <w:div w:id="718168497">
                          <w:marLeft w:val="0"/>
                          <w:marRight w:val="0"/>
                          <w:marTop w:val="0"/>
                          <w:marBottom w:val="0"/>
                          <w:divBdr>
                            <w:top w:val="none" w:sz="0" w:space="0" w:color="auto"/>
                            <w:left w:val="none" w:sz="0" w:space="0" w:color="auto"/>
                            <w:bottom w:val="none" w:sz="0" w:space="0" w:color="auto"/>
                            <w:right w:val="none" w:sz="0" w:space="0" w:color="auto"/>
                          </w:divBdr>
                        </w:div>
                        <w:div w:id="789398967">
                          <w:marLeft w:val="0"/>
                          <w:marRight w:val="0"/>
                          <w:marTop w:val="0"/>
                          <w:marBottom w:val="0"/>
                          <w:divBdr>
                            <w:top w:val="none" w:sz="0" w:space="0" w:color="auto"/>
                            <w:left w:val="none" w:sz="0" w:space="0" w:color="auto"/>
                            <w:bottom w:val="none" w:sz="0" w:space="0" w:color="auto"/>
                            <w:right w:val="none" w:sz="0" w:space="0" w:color="auto"/>
                          </w:divBdr>
                        </w:div>
                        <w:div w:id="793671610">
                          <w:marLeft w:val="0"/>
                          <w:marRight w:val="0"/>
                          <w:marTop w:val="0"/>
                          <w:marBottom w:val="0"/>
                          <w:divBdr>
                            <w:top w:val="none" w:sz="0" w:space="0" w:color="auto"/>
                            <w:left w:val="none" w:sz="0" w:space="0" w:color="auto"/>
                            <w:bottom w:val="none" w:sz="0" w:space="0" w:color="auto"/>
                            <w:right w:val="none" w:sz="0" w:space="0" w:color="auto"/>
                          </w:divBdr>
                        </w:div>
                        <w:div w:id="811562149">
                          <w:marLeft w:val="0"/>
                          <w:marRight w:val="0"/>
                          <w:marTop w:val="0"/>
                          <w:marBottom w:val="0"/>
                          <w:divBdr>
                            <w:top w:val="none" w:sz="0" w:space="0" w:color="auto"/>
                            <w:left w:val="none" w:sz="0" w:space="0" w:color="auto"/>
                            <w:bottom w:val="none" w:sz="0" w:space="0" w:color="auto"/>
                            <w:right w:val="none" w:sz="0" w:space="0" w:color="auto"/>
                          </w:divBdr>
                        </w:div>
                        <w:div w:id="822233538">
                          <w:marLeft w:val="0"/>
                          <w:marRight w:val="0"/>
                          <w:marTop w:val="0"/>
                          <w:marBottom w:val="0"/>
                          <w:divBdr>
                            <w:top w:val="none" w:sz="0" w:space="0" w:color="auto"/>
                            <w:left w:val="none" w:sz="0" w:space="0" w:color="auto"/>
                            <w:bottom w:val="none" w:sz="0" w:space="0" w:color="auto"/>
                            <w:right w:val="none" w:sz="0" w:space="0" w:color="auto"/>
                          </w:divBdr>
                        </w:div>
                        <w:div w:id="876510121">
                          <w:marLeft w:val="0"/>
                          <w:marRight w:val="0"/>
                          <w:marTop w:val="0"/>
                          <w:marBottom w:val="0"/>
                          <w:divBdr>
                            <w:top w:val="none" w:sz="0" w:space="0" w:color="auto"/>
                            <w:left w:val="none" w:sz="0" w:space="0" w:color="auto"/>
                            <w:bottom w:val="none" w:sz="0" w:space="0" w:color="auto"/>
                            <w:right w:val="none" w:sz="0" w:space="0" w:color="auto"/>
                          </w:divBdr>
                        </w:div>
                        <w:div w:id="943458459">
                          <w:marLeft w:val="0"/>
                          <w:marRight w:val="0"/>
                          <w:marTop w:val="0"/>
                          <w:marBottom w:val="0"/>
                          <w:divBdr>
                            <w:top w:val="none" w:sz="0" w:space="0" w:color="auto"/>
                            <w:left w:val="none" w:sz="0" w:space="0" w:color="auto"/>
                            <w:bottom w:val="none" w:sz="0" w:space="0" w:color="auto"/>
                            <w:right w:val="none" w:sz="0" w:space="0" w:color="auto"/>
                          </w:divBdr>
                        </w:div>
                        <w:div w:id="964119262">
                          <w:marLeft w:val="0"/>
                          <w:marRight w:val="0"/>
                          <w:marTop w:val="0"/>
                          <w:marBottom w:val="0"/>
                          <w:divBdr>
                            <w:top w:val="none" w:sz="0" w:space="0" w:color="auto"/>
                            <w:left w:val="none" w:sz="0" w:space="0" w:color="auto"/>
                            <w:bottom w:val="none" w:sz="0" w:space="0" w:color="auto"/>
                            <w:right w:val="none" w:sz="0" w:space="0" w:color="auto"/>
                          </w:divBdr>
                        </w:div>
                        <w:div w:id="1029187191">
                          <w:marLeft w:val="0"/>
                          <w:marRight w:val="0"/>
                          <w:marTop w:val="0"/>
                          <w:marBottom w:val="0"/>
                          <w:divBdr>
                            <w:top w:val="none" w:sz="0" w:space="0" w:color="auto"/>
                            <w:left w:val="none" w:sz="0" w:space="0" w:color="auto"/>
                            <w:bottom w:val="none" w:sz="0" w:space="0" w:color="auto"/>
                            <w:right w:val="none" w:sz="0" w:space="0" w:color="auto"/>
                          </w:divBdr>
                        </w:div>
                        <w:div w:id="1053120583">
                          <w:marLeft w:val="0"/>
                          <w:marRight w:val="0"/>
                          <w:marTop w:val="0"/>
                          <w:marBottom w:val="0"/>
                          <w:divBdr>
                            <w:top w:val="none" w:sz="0" w:space="0" w:color="auto"/>
                            <w:left w:val="none" w:sz="0" w:space="0" w:color="auto"/>
                            <w:bottom w:val="none" w:sz="0" w:space="0" w:color="auto"/>
                            <w:right w:val="none" w:sz="0" w:space="0" w:color="auto"/>
                          </w:divBdr>
                        </w:div>
                        <w:div w:id="1070692987">
                          <w:marLeft w:val="0"/>
                          <w:marRight w:val="0"/>
                          <w:marTop w:val="0"/>
                          <w:marBottom w:val="0"/>
                          <w:divBdr>
                            <w:top w:val="none" w:sz="0" w:space="0" w:color="auto"/>
                            <w:left w:val="none" w:sz="0" w:space="0" w:color="auto"/>
                            <w:bottom w:val="none" w:sz="0" w:space="0" w:color="auto"/>
                            <w:right w:val="none" w:sz="0" w:space="0" w:color="auto"/>
                          </w:divBdr>
                        </w:div>
                        <w:div w:id="1150748357">
                          <w:marLeft w:val="0"/>
                          <w:marRight w:val="0"/>
                          <w:marTop w:val="0"/>
                          <w:marBottom w:val="0"/>
                          <w:divBdr>
                            <w:top w:val="none" w:sz="0" w:space="0" w:color="auto"/>
                            <w:left w:val="none" w:sz="0" w:space="0" w:color="auto"/>
                            <w:bottom w:val="none" w:sz="0" w:space="0" w:color="auto"/>
                            <w:right w:val="none" w:sz="0" w:space="0" w:color="auto"/>
                          </w:divBdr>
                        </w:div>
                        <w:div w:id="1213729998">
                          <w:marLeft w:val="0"/>
                          <w:marRight w:val="0"/>
                          <w:marTop w:val="0"/>
                          <w:marBottom w:val="0"/>
                          <w:divBdr>
                            <w:top w:val="none" w:sz="0" w:space="0" w:color="auto"/>
                            <w:left w:val="none" w:sz="0" w:space="0" w:color="auto"/>
                            <w:bottom w:val="none" w:sz="0" w:space="0" w:color="auto"/>
                            <w:right w:val="none" w:sz="0" w:space="0" w:color="auto"/>
                          </w:divBdr>
                        </w:div>
                        <w:div w:id="1217476684">
                          <w:marLeft w:val="0"/>
                          <w:marRight w:val="0"/>
                          <w:marTop w:val="0"/>
                          <w:marBottom w:val="0"/>
                          <w:divBdr>
                            <w:top w:val="none" w:sz="0" w:space="0" w:color="auto"/>
                            <w:left w:val="none" w:sz="0" w:space="0" w:color="auto"/>
                            <w:bottom w:val="none" w:sz="0" w:space="0" w:color="auto"/>
                            <w:right w:val="none" w:sz="0" w:space="0" w:color="auto"/>
                          </w:divBdr>
                        </w:div>
                        <w:div w:id="1371615495">
                          <w:marLeft w:val="0"/>
                          <w:marRight w:val="0"/>
                          <w:marTop w:val="0"/>
                          <w:marBottom w:val="0"/>
                          <w:divBdr>
                            <w:top w:val="none" w:sz="0" w:space="0" w:color="auto"/>
                            <w:left w:val="none" w:sz="0" w:space="0" w:color="auto"/>
                            <w:bottom w:val="none" w:sz="0" w:space="0" w:color="auto"/>
                            <w:right w:val="none" w:sz="0" w:space="0" w:color="auto"/>
                          </w:divBdr>
                        </w:div>
                        <w:div w:id="1383361473">
                          <w:marLeft w:val="0"/>
                          <w:marRight w:val="0"/>
                          <w:marTop w:val="0"/>
                          <w:marBottom w:val="0"/>
                          <w:divBdr>
                            <w:top w:val="none" w:sz="0" w:space="0" w:color="auto"/>
                            <w:left w:val="none" w:sz="0" w:space="0" w:color="auto"/>
                            <w:bottom w:val="none" w:sz="0" w:space="0" w:color="auto"/>
                            <w:right w:val="none" w:sz="0" w:space="0" w:color="auto"/>
                          </w:divBdr>
                        </w:div>
                        <w:div w:id="1391152933">
                          <w:marLeft w:val="0"/>
                          <w:marRight w:val="0"/>
                          <w:marTop w:val="0"/>
                          <w:marBottom w:val="0"/>
                          <w:divBdr>
                            <w:top w:val="none" w:sz="0" w:space="0" w:color="auto"/>
                            <w:left w:val="none" w:sz="0" w:space="0" w:color="auto"/>
                            <w:bottom w:val="none" w:sz="0" w:space="0" w:color="auto"/>
                            <w:right w:val="none" w:sz="0" w:space="0" w:color="auto"/>
                          </w:divBdr>
                        </w:div>
                        <w:div w:id="1405371374">
                          <w:marLeft w:val="0"/>
                          <w:marRight w:val="0"/>
                          <w:marTop w:val="0"/>
                          <w:marBottom w:val="0"/>
                          <w:divBdr>
                            <w:top w:val="none" w:sz="0" w:space="0" w:color="auto"/>
                            <w:left w:val="none" w:sz="0" w:space="0" w:color="auto"/>
                            <w:bottom w:val="none" w:sz="0" w:space="0" w:color="auto"/>
                            <w:right w:val="none" w:sz="0" w:space="0" w:color="auto"/>
                          </w:divBdr>
                        </w:div>
                        <w:div w:id="1462458833">
                          <w:marLeft w:val="0"/>
                          <w:marRight w:val="0"/>
                          <w:marTop w:val="0"/>
                          <w:marBottom w:val="0"/>
                          <w:divBdr>
                            <w:top w:val="none" w:sz="0" w:space="0" w:color="auto"/>
                            <w:left w:val="none" w:sz="0" w:space="0" w:color="auto"/>
                            <w:bottom w:val="none" w:sz="0" w:space="0" w:color="auto"/>
                            <w:right w:val="none" w:sz="0" w:space="0" w:color="auto"/>
                          </w:divBdr>
                        </w:div>
                        <w:div w:id="1478574877">
                          <w:marLeft w:val="0"/>
                          <w:marRight w:val="0"/>
                          <w:marTop w:val="0"/>
                          <w:marBottom w:val="0"/>
                          <w:divBdr>
                            <w:top w:val="none" w:sz="0" w:space="0" w:color="auto"/>
                            <w:left w:val="none" w:sz="0" w:space="0" w:color="auto"/>
                            <w:bottom w:val="none" w:sz="0" w:space="0" w:color="auto"/>
                            <w:right w:val="none" w:sz="0" w:space="0" w:color="auto"/>
                          </w:divBdr>
                        </w:div>
                        <w:div w:id="1482186582">
                          <w:marLeft w:val="0"/>
                          <w:marRight w:val="0"/>
                          <w:marTop w:val="0"/>
                          <w:marBottom w:val="0"/>
                          <w:divBdr>
                            <w:top w:val="none" w:sz="0" w:space="0" w:color="auto"/>
                            <w:left w:val="none" w:sz="0" w:space="0" w:color="auto"/>
                            <w:bottom w:val="none" w:sz="0" w:space="0" w:color="auto"/>
                            <w:right w:val="none" w:sz="0" w:space="0" w:color="auto"/>
                          </w:divBdr>
                        </w:div>
                        <w:div w:id="1487940231">
                          <w:marLeft w:val="0"/>
                          <w:marRight w:val="0"/>
                          <w:marTop w:val="0"/>
                          <w:marBottom w:val="0"/>
                          <w:divBdr>
                            <w:top w:val="none" w:sz="0" w:space="0" w:color="auto"/>
                            <w:left w:val="none" w:sz="0" w:space="0" w:color="auto"/>
                            <w:bottom w:val="none" w:sz="0" w:space="0" w:color="auto"/>
                            <w:right w:val="none" w:sz="0" w:space="0" w:color="auto"/>
                          </w:divBdr>
                        </w:div>
                        <w:div w:id="1514344799">
                          <w:marLeft w:val="0"/>
                          <w:marRight w:val="0"/>
                          <w:marTop w:val="0"/>
                          <w:marBottom w:val="0"/>
                          <w:divBdr>
                            <w:top w:val="none" w:sz="0" w:space="0" w:color="auto"/>
                            <w:left w:val="none" w:sz="0" w:space="0" w:color="auto"/>
                            <w:bottom w:val="none" w:sz="0" w:space="0" w:color="auto"/>
                            <w:right w:val="none" w:sz="0" w:space="0" w:color="auto"/>
                          </w:divBdr>
                        </w:div>
                        <w:div w:id="1528135566">
                          <w:marLeft w:val="0"/>
                          <w:marRight w:val="0"/>
                          <w:marTop w:val="0"/>
                          <w:marBottom w:val="0"/>
                          <w:divBdr>
                            <w:top w:val="none" w:sz="0" w:space="0" w:color="auto"/>
                            <w:left w:val="none" w:sz="0" w:space="0" w:color="auto"/>
                            <w:bottom w:val="none" w:sz="0" w:space="0" w:color="auto"/>
                            <w:right w:val="none" w:sz="0" w:space="0" w:color="auto"/>
                          </w:divBdr>
                        </w:div>
                        <w:div w:id="1639410920">
                          <w:marLeft w:val="0"/>
                          <w:marRight w:val="0"/>
                          <w:marTop w:val="0"/>
                          <w:marBottom w:val="0"/>
                          <w:divBdr>
                            <w:top w:val="none" w:sz="0" w:space="0" w:color="auto"/>
                            <w:left w:val="none" w:sz="0" w:space="0" w:color="auto"/>
                            <w:bottom w:val="none" w:sz="0" w:space="0" w:color="auto"/>
                            <w:right w:val="none" w:sz="0" w:space="0" w:color="auto"/>
                          </w:divBdr>
                        </w:div>
                        <w:div w:id="1719166060">
                          <w:marLeft w:val="0"/>
                          <w:marRight w:val="0"/>
                          <w:marTop w:val="0"/>
                          <w:marBottom w:val="0"/>
                          <w:divBdr>
                            <w:top w:val="none" w:sz="0" w:space="0" w:color="auto"/>
                            <w:left w:val="none" w:sz="0" w:space="0" w:color="auto"/>
                            <w:bottom w:val="none" w:sz="0" w:space="0" w:color="auto"/>
                            <w:right w:val="none" w:sz="0" w:space="0" w:color="auto"/>
                          </w:divBdr>
                        </w:div>
                        <w:div w:id="1737043663">
                          <w:marLeft w:val="0"/>
                          <w:marRight w:val="0"/>
                          <w:marTop w:val="0"/>
                          <w:marBottom w:val="0"/>
                          <w:divBdr>
                            <w:top w:val="none" w:sz="0" w:space="0" w:color="auto"/>
                            <w:left w:val="none" w:sz="0" w:space="0" w:color="auto"/>
                            <w:bottom w:val="none" w:sz="0" w:space="0" w:color="auto"/>
                            <w:right w:val="none" w:sz="0" w:space="0" w:color="auto"/>
                          </w:divBdr>
                        </w:div>
                        <w:div w:id="1782645583">
                          <w:marLeft w:val="0"/>
                          <w:marRight w:val="0"/>
                          <w:marTop w:val="0"/>
                          <w:marBottom w:val="0"/>
                          <w:divBdr>
                            <w:top w:val="none" w:sz="0" w:space="0" w:color="auto"/>
                            <w:left w:val="none" w:sz="0" w:space="0" w:color="auto"/>
                            <w:bottom w:val="none" w:sz="0" w:space="0" w:color="auto"/>
                            <w:right w:val="none" w:sz="0" w:space="0" w:color="auto"/>
                          </w:divBdr>
                        </w:div>
                        <w:div w:id="1807894789">
                          <w:marLeft w:val="0"/>
                          <w:marRight w:val="0"/>
                          <w:marTop w:val="0"/>
                          <w:marBottom w:val="0"/>
                          <w:divBdr>
                            <w:top w:val="none" w:sz="0" w:space="0" w:color="auto"/>
                            <w:left w:val="none" w:sz="0" w:space="0" w:color="auto"/>
                            <w:bottom w:val="none" w:sz="0" w:space="0" w:color="auto"/>
                            <w:right w:val="none" w:sz="0" w:space="0" w:color="auto"/>
                          </w:divBdr>
                        </w:div>
                        <w:div w:id="1892964190">
                          <w:marLeft w:val="0"/>
                          <w:marRight w:val="0"/>
                          <w:marTop w:val="0"/>
                          <w:marBottom w:val="0"/>
                          <w:divBdr>
                            <w:top w:val="none" w:sz="0" w:space="0" w:color="auto"/>
                            <w:left w:val="none" w:sz="0" w:space="0" w:color="auto"/>
                            <w:bottom w:val="none" w:sz="0" w:space="0" w:color="auto"/>
                            <w:right w:val="none" w:sz="0" w:space="0" w:color="auto"/>
                          </w:divBdr>
                        </w:div>
                        <w:div w:id="1916669605">
                          <w:marLeft w:val="0"/>
                          <w:marRight w:val="0"/>
                          <w:marTop w:val="0"/>
                          <w:marBottom w:val="0"/>
                          <w:divBdr>
                            <w:top w:val="none" w:sz="0" w:space="0" w:color="auto"/>
                            <w:left w:val="none" w:sz="0" w:space="0" w:color="auto"/>
                            <w:bottom w:val="none" w:sz="0" w:space="0" w:color="auto"/>
                            <w:right w:val="none" w:sz="0" w:space="0" w:color="auto"/>
                          </w:divBdr>
                        </w:div>
                        <w:div w:id="1996373992">
                          <w:marLeft w:val="0"/>
                          <w:marRight w:val="0"/>
                          <w:marTop w:val="0"/>
                          <w:marBottom w:val="0"/>
                          <w:divBdr>
                            <w:top w:val="none" w:sz="0" w:space="0" w:color="auto"/>
                            <w:left w:val="none" w:sz="0" w:space="0" w:color="auto"/>
                            <w:bottom w:val="none" w:sz="0" w:space="0" w:color="auto"/>
                            <w:right w:val="none" w:sz="0" w:space="0" w:color="auto"/>
                          </w:divBdr>
                        </w:div>
                        <w:div w:id="2049378439">
                          <w:marLeft w:val="0"/>
                          <w:marRight w:val="0"/>
                          <w:marTop w:val="0"/>
                          <w:marBottom w:val="0"/>
                          <w:divBdr>
                            <w:top w:val="none" w:sz="0" w:space="0" w:color="auto"/>
                            <w:left w:val="none" w:sz="0" w:space="0" w:color="auto"/>
                            <w:bottom w:val="none" w:sz="0" w:space="0" w:color="auto"/>
                            <w:right w:val="none" w:sz="0" w:space="0" w:color="auto"/>
                          </w:divBdr>
                        </w:div>
                        <w:div w:id="2054424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4138462">
      <w:bodyDiv w:val="1"/>
      <w:marLeft w:val="0"/>
      <w:marRight w:val="0"/>
      <w:marTop w:val="0"/>
      <w:marBottom w:val="0"/>
      <w:divBdr>
        <w:top w:val="none" w:sz="0" w:space="0" w:color="auto"/>
        <w:left w:val="none" w:sz="0" w:space="0" w:color="auto"/>
        <w:bottom w:val="none" w:sz="0" w:space="0" w:color="auto"/>
        <w:right w:val="none" w:sz="0" w:space="0" w:color="auto"/>
      </w:divBdr>
    </w:div>
    <w:div w:id="2086145305">
      <w:bodyDiv w:val="1"/>
      <w:marLeft w:val="0"/>
      <w:marRight w:val="0"/>
      <w:marTop w:val="0"/>
      <w:marBottom w:val="0"/>
      <w:divBdr>
        <w:top w:val="none" w:sz="0" w:space="0" w:color="auto"/>
        <w:left w:val="none" w:sz="0" w:space="0" w:color="auto"/>
        <w:bottom w:val="none" w:sz="0" w:space="0" w:color="auto"/>
        <w:right w:val="none" w:sz="0" w:space="0" w:color="auto"/>
      </w:divBdr>
    </w:div>
    <w:div w:id="2087877938">
      <w:bodyDiv w:val="1"/>
      <w:marLeft w:val="0"/>
      <w:marRight w:val="0"/>
      <w:marTop w:val="0"/>
      <w:marBottom w:val="0"/>
      <w:divBdr>
        <w:top w:val="none" w:sz="0" w:space="0" w:color="auto"/>
        <w:left w:val="none" w:sz="0" w:space="0" w:color="auto"/>
        <w:bottom w:val="none" w:sz="0" w:space="0" w:color="auto"/>
        <w:right w:val="none" w:sz="0" w:space="0" w:color="auto"/>
      </w:divBdr>
      <w:divsChild>
        <w:div w:id="781919278">
          <w:marLeft w:val="0"/>
          <w:marRight w:val="0"/>
          <w:marTop w:val="0"/>
          <w:marBottom w:val="0"/>
          <w:divBdr>
            <w:top w:val="none" w:sz="0" w:space="0" w:color="auto"/>
            <w:left w:val="none" w:sz="0" w:space="0" w:color="auto"/>
            <w:bottom w:val="none" w:sz="0" w:space="0" w:color="auto"/>
            <w:right w:val="none" w:sz="0" w:space="0" w:color="auto"/>
          </w:divBdr>
          <w:divsChild>
            <w:div w:id="1406226966">
              <w:marLeft w:val="0"/>
              <w:marRight w:val="0"/>
              <w:marTop w:val="0"/>
              <w:marBottom w:val="0"/>
              <w:divBdr>
                <w:top w:val="none" w:sz="0" w:space="0" w:color="auto"/>
                <w:left w:val="none" w:sz="0" w:space="0" w:color="auto"/>
                <w:bottom w:val="none" w:sz="0" w:space="0" w:color="auto"/>
                <w:right w:val="none" w:sz="0" w:space="0" w:color="auto"/>
              </w:divBdr>
              <w:divsChild>
                <w:div w:id="1111511528">
                  <w:marLeft w:val="0"/>
                  <w:marRight w:val="0"/>
                  <w:marTop w:val="0"/>
                  <w:marBottom w:val="0"/>
                  <w:divBdr>
                    <w:top w:val="none" w:sz="0" w:space="0" w:color="auto"/>
                    <w:left w:val="none" w:sz="0" w:space="0" w:color="auto"/>
                    <w:bottom w:val="none" w:sz="0" w:space="0" w:color="auto"/>
                    <w:right w:val="none" w:sz="0" w:space="0" w:color="auto"/>
                  </w:divBdr>
                  <w:divsChild>
                    <w:div w:id="735084174">
                      <w:marLeft w:val="0"/>
                      <w:marRight w:val="0"/>
                      <w:marTop w:val="0"/>
                      <w:marBottom w:val="0"/>
                      <w:divBdr>
                        <w:top w:val="none" w:sz="0" w:space="0" w:color="auto"/>
                        <w:left w:val="none" w:sz="0" w:space="0" w:color="auto"/>
                        <w:bottom w:val="none" w:sz="0" w:space="0" w:color="auto"/>
                        <w:right w:val="none" w:sz="0" w:space="0" w:color="auto"/>
                      </w:divBdr>
                      <w:divsChild>
                        <w:div w:id="104465151">
                          <w:marLeft w:val="0"/>
                          <w:marRight w:val="0"/>
                          <w:marTop w:val="0"/>
                          <w:marBottom w:val="0"/>
                          <w:divBdr>
                            <w:top w:val="none" w:sz="0" w:space="0" w:color="auto"/>
                            <w:left w:val="none" w:sz="0" w:space="0" w:color="auto"/>
                            <w:bottom w:val="none" w:sz="0" w:space="0" w:color="auto"/>
                            <w:right w:val="none" w:sz="0" w:space="0" w:color="auto"/>
                          </w:divBdr>
                        </w:div>
                        <w:div w:id="763456700">
                          <w:marLeft w:val="0"/>
                          <w:marRight w:val="0"/>
                          <w:marTop w:val="0"/>
                          <w:marBottom w:val="0"/>
                          <w:divBdr>
                            <w:top w:val="none" w:sz="0" w:space="0" w:color="auto"/>
                            <w:left w:val="none" w:sz="0" w:space="0" w:color="auto"/>
                            <w:bottom w:val="none" w:sz="0" w:space="0" w:color="auto"/>
                            <w:right w:val="none" w:sz="0" w:space="0" w:color="auto"/>
                          </w:divBdr>
                        </w:div>
                        <w:div w:id="1613052149">
                          <w:marLeft w:val="0"/>
                          <w:marRight w:val="0"/>
                          <w:marTop w:val="0"/>
                          <w:marBottom w:val="0"/>
                          <w:divBdr>
                            <w:top w:val="none" w:sz="0" w:space="0" w:color="auto"/>
                            <w:left w:val="none" w:sz="0" w:space="0" w:color="auto"/>
                            <w:bottom w:val="none" w:sz="0" w:space="0" w:color="auto"/>
                            <w:right w:val="none" w:sz="0" w:space="0" w:color="auto"/>
                          </w:divBdr>
                        </w:div>
                        <w:div w:id="1960866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8140795">
      <w:bodyDiv w:val="1"/>
      <w:marLeft w:val="0"/>
      <w:marRight w:val="0"/>
      <w:marTop w:val="0"/>
      <w:marBottom w:val="0"/>
      <w:divBdr>
        <w:top w:val="none" w:sz="0" w:space="0" w:color="auto"/>
        <w:left w:val="none" w:sz="0" w:space="0" w:color="auto"/>
        <w:bottom w:val="none" w:sz="0" w:space="0" w:color="auto"/>
        <w:right w:val="none" w:sz="0" w:space="0" w:color="auto"/>
      </w:divBdr>
    </w:div>
    <w:div w:id="2088185739">
      <w:bodyDiv w:val="1"/>
      <w:marLeft w:val="0"/>
      <w:marRight w:val="0"/>
      <w:marTop w:val="0"/>
      <w:marBottom w:val="0"/>
      <w:divBdr>
        <w:top w:val="none" w:sz="0" w:space="0" w:color="auto"/>
        <w:left w:val="none" w:sz="0" w:space="0" w:color="auto"/>
        <w:bottom w:val="none" w:sz="0" w:space="0" w:color="auto"/>
        <w:right w:val="none" w:sz="0" w:space="0" w:color="auto"/>
      </w:divBdr>
    </w:div>
    <w:div w:id="2089769279">
      <w:bodyDiv w:val="1"/>
      <w:marLeft w:val="0"/>
      <w:marRight w:val="0"/>
      <w:marTop w:val="0"/>
      <w:marBottom w:val="0"/>
      <w:divBdr>
        <w:top w:val="none" w:sz="0" w:space="0" w:color="auto"/>
        <w:left w:val="none" w:sz="0" w:space="0" w:color="auto"/>
        <w:bottom w:val="none" w:sz="0" w:space="0" w:color="auto"/>
        <w:right w:val="none" w:sz="0" w:space="0" w:color="auto"/>
      </w:divBdr>
    </w:div>
    <w:div w:id="2090346768">
      <w:bodyDiv w:val="1"/>
      <w:marLeft w:val="0"/>
      <w:marRight w:val="0"/>
      <w:marTop w:val="0"/>
      <w:marBottom w:val="0"/>
      <w:divBdr>
        <w:top w:val="none" w:sz="0" w:space="0" w:color="auto"/>
        <w:left w:val="none" w:sz="0" w:space="0" w:color="auto"/>
        <w:bottom w:val="none" w:sz="0" w:space="0" w:color="auto"/>
        <w:right w:val="none" w:sz="0" w:space="0" w:color="auto"/>
      </w:divBdr>
    </w:div>
    <w:div w:id="2091539438">
      <w:bodyDiv w:val="1"/>
      <w:marLeft w:val="0"/>
      <w:marRight w:val="0"/>
      <w:marTop w:val="0"/>
      <w:marBottom w:val="0"/>
      <w:divBdr>
        <w:top w:val="none" w:sz="0" w:space="0" w:color="auto"/>
        <w:left w:val="none" w:sz="0" w:space="0" w:color="auto"/>
        <w:bottom w:val="none" w:sz="0" w:space="0" w:color="auto"/>
        <w:right w:val="none" w:sz="0" w:space="0" w:color="auto"/>
      </w:divBdr>
      <w:divsChild>
        <w:div w:id="1532188405">
          <w:marLeft w:val="0"/>
          <w:marRight w:val="0"/>
          <w:marTop w:val="0"/>
          <w:marBottom w:val="0"/>
          <w:divBdr>
            <w:top w:val="none" w:sz="0" w:space="0" w:color="auto"/>
            <w:left w:val="none" w:sz="0" w:space="0" w:color="auto"/>
            <w:bottom w:val="none" w:sz="0" w:space="0" w:color="auto"/>
            <w:right w:val="none" w:sz="0" w:space="0" w:color="auto"/>
          </w:divBdr>
        </w:div>
        <w:div w:id="1977878416">
          <w:marLeft w:val="0"/>
          <w:marRight w:val="0"/>
          <w:marTop w:val="0"/>
          <w:marBottom w:val="0"/>
          <w:divBdr>
            <w:top w:val="none" w:sz="0" w:space="0" w:color="auto"/>
            <w:left w:val="none" w:sz="0" w:space="0" w:color="auto"/>
            <w:bottom w:val="none" w:sz="0" w:space="0" w:color="auto"/>
            <w:right w:val="none" w:sz="0" w:space="0" w:color="auto"/>
          </w:divBdr>
        </w:div>
        <w:div w:id="896817241">
          <w:marLeft w:val="0"/>
          <w:marRight w:val="0"/>
          <w:marTop w:val="0"/>
          <w:marBottom w:val="0"/>
          <w:divBdr>
            <w:top w:val="none" w:sz="0" w:space="0" w:color="auto"/>
            <w:left w:val="none" w:sz="0" w:space="0" w:color="auto"/>
            <w:bottom w:val="none" w:sz="0" w:space="0" w:color="auto"/>
            <w:right w:val="none" w:sz="0" w:space="0" w:color="auto"/>
          </w:divBdr>
        </w:div>
        <w:div w:id="1363818475">
          <w:marLeft w:val="0"/>
          <w:marRight w:val="0"/>
          <w:marTop w:val="0"/>
          <w:marBottom w:val="0"/>
          <w:divBdr>
            <w:top w:val="none" w:sz="0" w:space="0" w:color="auto"/>
            <w:left w:val="none" w:sz="0" w:space="0" w:color="auto"/>
            <w:bottom w:val="none" w:sz="0" w:space="0" w:color="auto"/>
            <w:right w:val="none" w:sz="0" w:space="0" w:color="auto"/>
          </w:divBdr>
        </w:div>
        <w:div w:id="1420448646">
          <w:marLeft w:val="0"/>
          <w:marRight w:val="0"/>
          <w:marTop w:val="0"/>
          <w:marBottom w:val="0"/>
          <w:divBdr>
            <w:top w:val="none" w:sz="0" w:space="0" w:color="auto"/>
            <w:left w:val="none" w:sz="0" w:space="0" w:color="auto"/>
            <w:bottom w:val="none" w:sz="0" w:space="0" w:color="auto"/>
            <w:right w:val="none" w:sz="0" w:space="0" w:color="auto"/>
          </w:divBdr>
        </w:div>
        <w:div w:id="1445231018">
          <w:marLeft w:val="0"/>
          <w:marRight w:val="0"/>
          <w:marTop w:val="0"/>
          <w:marBottom w:val="0"/>
          <w:divBdr>
            <w:top w:val="none" w:sz="0" w:space="0" w:color="auto"/>
            <w:left w:val="none" w:sz="0" w:space="0" w:color="auto"/>
            <w:bottom w:val="none" w:sz="0" w:space="0" w:color="auto"/>
            <w:right w:val="none" w:sz="0" w:space="0" w:color="auto"/>
          </w:divBdr>
        </w:div>
      </w:divsChild>
    </w:div>
    <w:div w:id="2093042516">
      <w:bodyDiv w:val="1"/>
      <w:marLeft w:val="0"/>
      <w:marRight w:val="0"/>
      <w:marTop w:val="0"/>
      <w:marBottom w:val="0"/>
      <w:divBdr>
        <w:top w:val="none" w:sz="0" w:space="0" w:color="auto"/>
        <w:left w:val="none" w:sz="0" w:space="0" w:color="auto"/>
        <w:bottom w:val="none" w:sz="0" w:space="0" w:color="auto"/>
        <w:right w:val="none" w:sz="0" w:space="0" w:color="auto"/>
      </w:divBdr>
    </w:div>
    <w:div w:id="2093891324">
      <w:bodyDiv w:val="1"/>
      <w:marLeft w:val="0"/>
      <w:marRight w:val="0"/>
      <w:marTop w:val="0"/>
      <w:marBottom w:val="0"/>
      <w:divBdr>
        <w:top w:val="none" w:sz="0" w:space="0" w:color="auto"/>
        <w:left w:val="none" w:sz="0" w:space="0" w:color="auto"/>
        <w:bottom w:val="none" w:sz="0" w:space="0" w:color="auto"/>
        <w:right w:val="none" w:sz="0" w:space="0" w:color="auto"/>
      </w:divBdr>
    </w:div>
    <w:div w:id="2094010362">
      <w:bodyDiv w:val="1"/>
      <w:marLeft w:val="0"/>
      <w:marRight w:val="0"/>
      <w:marTop w:val="0"/>
      <w:marBottom w:val="0"/>
      <w:divBdr>
        <w:top w:val="none" w:sz="0" w:space="0" w:color="auto"/>
        <w:left w:val="none" w:sz="0" w:space="0" w:color="auto"/>
        <w:bottom w:val="none" w:sz="0" w:space="0" w:color="auto"/>
        <w:right w:val="none" w:sz="0" w:space="0" w:color="auto"/>
      </w:divBdr>
      <w:divsChild>
        <w:div w:id="1108893029">
          <w:marLeft w:val="0"/>
          <w:marRight w:val="0"/>
          <w:marTop w:val="0"/>
          <w:marBottom w:val="0"/>
          <w:divBdr>
            <w:top w:val="none" w:sz="0" w:space="0" w:color="auto"/>
            <w:left w:val="none" w:sz="0" w:space="0" w:color="auto"/>
            <w:bottom w:val="none" w:sz="0" w:space="0" w:color="auto"/>
            <w:right w:val="none" w:sz="0" w:space="0" w:color="auto"/>
          </w:divBdr>
          <w:divsChild>
            <w:div w:id="465514401">
              <w:marLeft w:val="0"/>
              <w:marRight w:val="0"/>
              <w:marTop w:val="0"/>
              <w:marBottom w:val="0"/>
              <w:divBdr>
                <w:top w:val="none" w:sz="0" w:space="0" w:color="auto"/>
                <w:left w:val="none" w:sz="0" w:space="0" w:color="auto"/>
                <w:bottom w:val="none" w:sz="0" w:space="0" w:color="auto"/>
                <w:right w:val="none" w:sz="0" w:space="0" w:color="auto"/>
              </w:divBdr>
              <w:divsChild>
                <w:div w:id="1877620530">
                  <w:marLeft w:val="0"/>
                  <w:marRight w:val="0"/>
                  <w:marTop w:val="0"/>
                  <w:marBottom w:val="0"/>
                  <w:divBdr>
                    <w:top w:val="none" w:sz="0" w:space="0" w:color="auto"/>
                    <w:left w:val="none" w:sz="0" w:space="0" w:color="auto"/>
                    <w:bottom w:val="none" w:sz="0" w:space="0" w:color="auto"/>
                    <w:right w:val="none" w:sz="0" w:space="0" w:color="auto"/>
                  </w:divBdr>
                  <w:divsChild>
                    <w:div w:id="1601259454">
                      <w:marLeft w:val="0"/>
                      <w:marRight w:val="0"/>
                      <w:marTop w:val="0"/>
                      <w:marBottom w:val="0"/>
                      <w:divBdr>
                        <w:top w:val="none" w:sz="0" w:space="0" w:color="auto"/>
                        <w:left w:val="none" w:sz="0" w:space="0" w:color="auto"/>
                        <w:bottom w:val="none" w:sz="0" w:space="0" w:color="auto"/>
                        <w:right w:val="none" w:sz="0" w:space="0" w:color="auto"/>
                      </w:divBdr>
                      <w:divsChild>
                        <w:div w:id="634726625">
                          <w:marLeft w:val="0"/>
                          <w:marRight w:val="0"/>
                          <w:marTop w:val="0"/>
                          <w:marBottom w:val="0"/>
                          <w:divBdr>
                            <w:top w:val="none" w:sz="0" w:space="0" w:color="auto"/>
                            <w:left w:val="none" w:sz="0" w:space="0" w:color="auto"/>
                            <w:bottom w:val="none" w:sz="0" w:space="0" w:color="auto"/>
                            <w:right w:val="none" w:sz="0" w:space="0" w:color="auto"/>
                          </w:divBdr>
                        </w:div>
                        <w:div w:id="1180856175">
                          <w:marLeft w:val="0"/>
                          <w:marRight w:val="0"/>
                          <w:marTop w:val="0"/>
                          <w:marBottom w:val="0"/>
                          <w:divBdr>
                            <w:top w:val="none" w:sz="0" w:space="0" w:color="auto"/>
                            <w:left w:val="none" w:sz="0" w:space="0" w:color="auto"/>
                            <w:bottom w:val="none" w:sz="0" w:space="0" w:color="auto"/>
                            <w:right w:val="none" w:sz="0" w:space="0" w:color="auto"/>
                          </w:divBdr>
                        </w:div>
                        <w:div w:id="1392734811">
                          <w:marLeft w:val="0"/>
                          <w:marRight w:val="0"/>
                          <w:marTop w:val="0"/>
                          <w:marBottom w:val="0"/>
                          <w:divBdr>
                            <w:top w:val="none" w:sz="0" w:space="0" w:color="auto"/>
                            <w:left w:val="none" w:sz="0" w:space="0" w:color="auto"/>
                            <w:bottom w:val="none" w:sz="0" w:space="0" w:color="auto"/>
                            <w:right w:val="none" w:sz="0" w:space="0" w:color="auto"/>
                          </w:divBdr>
                        </w:div>
                        <w:div w:id="1614246455">
                          <w:marLeft w:val="0"/>
                          <w:marRight w:val="0"/>
                          <w:marTop w:val="0"/>
                          <w:marBottom w:val="0"/>
                          <w:divBdr>
                            <w:top w:val="none" w:sz="0" w:space="0" w:color="auto"/>
                            <w:left w:val="none" w:sz="0" w:space="0" w:color="auto"/>
                            <w:bottom w:val="none" w:sz="0" w:space="0" w:color="auto"/>
                            <w:right w:val="none" w:sz="0" w:space="0" w:color="auto"/>
                          </w:divBdr>
                        </w:div>
                        <w:div w:id="1672756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4741730">
      <w:bodyDiv w:val="1"/>
      <w:marLeft w:val="0"/>
      <w:marRight w:val="0"/>
      <w:marTop w:val="0"/>
      <w:marBottom w:val="0"/>
      <w:divBdr>
        <w:top w:val="none" w:sz="0" w:space="0" w:color="auto"/>
        <w:left w:val="none" w:sz="0" w:space="0" w:color="auto"/>
        <w:bottom w:val="none" w:sz="0" w:space="0" w:color="auto"/>
        <w:right w:val="none" w:sz="0" w:space="0" w:color="auto"/>
      </w:divBdr>
    </w:div>
    <w:div w:id="2095317096">
      <w:bodyDiv w:val="1"/>
      <w:marLeft w:val="0"/>
      <w:marRight w:val="0"/>
      <w:marTop w:val="0"/>
      <w:marBottom w:val="0"/>
      <w:divBdr>
        <w:top w:val="none" w:sz="0" w:space="0" w:color="auto"/>
        <w:left w:val="none" w:sz="0" w:space="0" w:color="auto"/>
        <w:bottom w:val="none" w:sz="0" w:space="0" w:color="auto"/>
        <w:right w:val="none" w:sz="0" w:space="0" w:color="auto"/>
      </w:divBdr>
      <w:divsChild>
        <w:div w:id="223570427">
          <w:marLeft w:val="0"/>
          <w:marRight w:val="0"/>
          <w:marTop w:val="0"/>
          <w:marBottom w:val="0"/>
          <w:divBdr>
            <w:top w:val="none" w:sz="0" w:space="0" w:color="auto"/>
            <w:left w:val="none" w:sz="0" w:space="0" w:color="auto"/>
            <w:bottom w:val="none" w:sz="0" w:space="0" w:color="auto"/>
            <w:right w:val="none" w:sz="0" w:space="0" w:color="auto"/>
          </w:divBdr>
          <w:divsChild>
            <w:div w:id="2137678785">
              <w:marLeft w:val="0"/>
              <w:marRight w:val="93"/>
              <w:marTop w:val="0"/>
              <w:marBottom w:val="833"/>
              <w:divBdr>
                <w:top w:val="none" w:sz="0" w:space="0" w:color="auto"/>
                <w:left w:val="none" w:sz="0" w:space="0" w:color="auto"/>
                <w:bottom w:val="none" w:sz="0" w:space="0" w:color="auto"/>
                <w:right w:val="none" w:sz="0" w:space="0" w:color="auto"/>
              </w:divBdr>
              <w:divsChild>
                <w:div w:id="1645892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6634318">
      <w:bodyDiv w:val="1"/>
      <w:marLeft w:val="0"/>
      <w:marRight w:val="0"/>
      <w:marTop w:val="0"/>
      <w:marBottom w:val="0"/>
      <w:divBdr>
        <w:top w:val="none" w:sz="0" w:space="0" w:color="auto"/>
        <w:left w:val="none" w:sz="0" w:space="0" w:color="auto"/>
        <w:bottom w:val="none" w:sz="0" w:space="0" w:color="auto"/>
        <w:right w:val="none" w:sz="0" w:space="0" w:color="auto"/>
      </w:divBdr>
      <w:divsChild>
        <w:div w:id="422649347">
          <w:marLeft w:val="0"/>
          <w:marRight w:val="0"/>
          <w:marTop w:val="0"/>
          <w:marBottom w:val="0"/>
          <w:divBdr>
            <w:top w:val="none" w:sz="0" w:space="0" w:color="auto"/>
            <w:left w:val="none" w:sz="0" w:space="0" w:color="auto"/>
            <w:bottom w:val="none" w:sz="0" w:space="0" w:color="auto"/>
            <w:right w:val="none" w:sz="0" w:space="0" w:color="auto"/>
          </w:divBdr>
        </w:div>
        <w:div w:id="1129863822">
          <w:marLeft w:val="0"/>
          <w:marRight w:val="0"/>
          <w:marTop w:val="0"/>
          <w:marBottom w:val="0"/>
          <w:divBdr>
            <w:top w:val="none" w:sz="0" w:space="0" w:color="auto"/>
            <w:left w:val="none" w:sz="0" w:space="0" w:color="auto"/>
            <w:bottom w:val="none" w:sz="0" w:space="0" w:color="auto"/>
            <w:right w:val="none" w:sz="0" w:space="0" w:color="auto"/>
          </w:divBdr>
        </w:div>
      </w:divsChild>
    </w:div>
    <w:div w:id="2096659300">
      <w:bodyDiv w:val="1"/>
      <w:marLeft w:val="0"/>
      <w:marRight w:val="0"/>
      <w:marTop w:val="0"/>
      <w:marBottom w:val="0"/>
      <w:divBdr>
        <w:top w:val="none" w:sz="0" w:space="0" w:color="auto"/>
        <w:left w:val="none" w:sz="0" w:space="0" w:color="auto"/>
        <w:bottom w:val="none" w:sz="0" w:space="0" w:color="auto"/>
        <w:right w:val="none" w:sz="0" w:space="0" w:color="auto"/>
      </w:divBdr>
    </w:div>
    <w:div w:id="2097557209">
      <w:bodyDiv w:val="1"/>
      <w:marLeft w:val="0"/>
      <w:marRight w:val="0"/>
      <w:marTop w:val="0"/>
      <w:marBottom w:val="0"/>
      <w:divBdr>
        <w:top w:val="none" w:sz="0" w:space="0" w:color="auto"/>
        <w:left w:val="none" w:sz="0" w:space="0" w:color="auto"/>
        <w:bottom w:val="none" w:sz="0" w:space="0" w:color="auto"/>
        <w:right w:val="none" w:sz="0" w:space="0" w:color="auto"/>
      </w:divBdr>
    </w:div>
    <w:div w:id="2100635126">
      <w:bodyDiv w:val="1"/>
      <w:marLeft w:val="0"/>
      <w:marRight w:val="0"/>
      <w:marTop w:val="0"/>
      <w:marBottom w:val="0"/>
      <w:divBdr>
        <w:top w:val="none" w:sz="0" w:space="0" w:color="auto"/>
        <w:left w:val="none" w:sz="0" w:space="0" w:color="auto"/>
        <w:bottom w:val="none" w:sz="0" w:space="0" w:color="auto"/>
        <w:right w:val="none" w:sz="0" w:space="0" w:color="auto"/>
      </w:divBdr>
      <w:divsChild>
        <w:div w:id="1573931760">
          <w:marLeft w:val="0"/>
          <w:marRight w:val="0"/>
          <w:marTop w:val="0"/>
          <w:marBottom w:val="0"/>
          <w:divBdr>
            <w:top w:val="none" w:sz="0" w:space="0" w:color="auto"/>
            <w:left w:val="none" w:sz="0" w:space="0" w:color="auto"/>
            <w:bottom w:val="none" w:sz="0" w:space="0" w:color="auto"/>
            <w:right w:val="none" w:sz="0" w:space="0" w:color="auto"/>
          </w:divBdr>
          <w:divsChild>
            <w:div w:id="63916617">
              <w:marLeft w:val="0"/>
              <w:marRight w:val="0"/>
              <w:marTop w:val="0"/>
              <w:marBottom w:val="0"/>
              <w:divBdr>
                <w:top w:val="none" w:sz="0" w:space="0" w:color="auto"/>
                <w:left w:val="none" w:sz="0" w:space="0" w:color="auto"/>
                <w:bottom w:val="none" w:sz="0" w:space="0" w:color="auto"/>
                <w:right w:val="none" w:sz="0" w:space="0" w:color="auto"/>
              </w:divBdr>
              <w:divsChild>
                <w:div w:id="769663128">
                  <w:marLeft w:val="0"/>
                  <w:marRight w:val="0"/>
                  <w:marTop w:val="0"/>
                  <w:marBottom w:val="0"/>
                  <w:divBdr>
                    <w:top w:val="none" w:sz="0" w:space="0" w:color="auto"/>
                    <w:left w:val="none" w:sz="0" w:space="0" w:color="auto"/>
                    <w:bottom w:val="none" w:sz="0" w:space="0" w:color="auto"/>
                    <w:right w:val="none" w:sz="0" w:space="0" w:color="auto"/>
                  </w:divBdr>
                  <w:divsChild>
                    <w:div w:id="867329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1289310">
      <w:bodyDiv w:val="1"/>
      <w:marLeft w:val="0"/>
      <w:marRight w:val="0"/>
      <w:marTop w:val="0"/>
      <w:marBottom w:val="0"/>
      <w:divBdr>
        <w:top w:val="none" w:sz="0" w:space="0" w:color="auto"/>
        <w:left w:val="none" w:sz="0" w:space="0" w:color="auto"/>
        <w:bottom w:val="none" w:sz="0" w:space="0" w:color="auto"/>
        <w:right w:val="none" w:sz="0" w:space="0" w:color="auto"/>
      </w:divBdr>
      <w:divsChild>
        <w:div w:id="1728915549">
          <w:marLeft w:val="0"/>
          <w:marRight w:val="0"/>
          <w:marTop w:val="0"/>
          <w:marBottom w:val="0"/>
          <w:divBdr>
            <w:top w:val="none" w:sz="0" w:space="0" w:color="auto"/>
            <w:left w:val="none" w:sz="0" w:space="0" w:color="auto"/>
            <w:bottom w:val="none" w:sz="0" w:space="0" w:color="auto"/>
            <w:right w:val="none" w:sz="0" w:space="0" w:color="auto"/>
          </w:divBdr>
          <w:divsChild>
            <w:div w:id="99300145">
              <w:marLeft w:val="0"/>
              <w:marRight w:val="0"/>
              <w:marTop w:val="0"/>
              <w:marBottom w:val="0"/>
              <w:divBdr>
                <w:top w:val="none" w:sz="0" w:space="0" w:color="auto"/>
                <w:left w:val="none" w:sz="0" w:space="0" w:color="auto"/>
                <w:bottom w:val="none" w:sz="0" w:space="0" w:color="auto"/>
                <w:right w:val="none" w:sz="0" w:space="0" w:color="auto"/>
              </w:divBdr>
              <w:divsChild>
                <w:div w:id="1175807624">
                  <w:marLeft w:val="0"/>
                  <w:marRight w:val="0"/>
                  <w:marTop w:val="0"/>
                  <w:marBottom w:val="0"/>
                  <w:divBdr>
                    <w:top w:val="none" w:sz="0" w:space="0" w:color="auto"/>
                    <w:left w:val="none" w:sz="0" w:space="0" w:color="auto"/>
                    <w:bottom w:val="none" w:sz="0" w:space="0" w:color="auto"/>
                    <w:right w:val="none" w:sz="0" w:space="0" w:color="auto"/>
                  </w:divBdr>
                  <w:divsChild>
                    <w:div w:id="1910917877">
                      <w:marLeft w:val="47"/>
                      <w:marRight w:val="47"/>
                      <w:marTop w:val="47"/>
                      <w:marBottom w:val="47"/>
                      <w:divBdr>
                        <w:top w:val="none" w:sz="0" w:space="0" w:color="auto"/>
                        <w:left w:val="none" w:sz="0" w:space="0" w:color="auto"/>
                        <w:bottom w:val="none" w:sz="0" w:space="0" w:color="auto"/>
                        <w:right w:val="none" w:sz="0" w:space="0" w:color="auto"/>
                      </w:divBdr>
                      <w:divsChild>
                        <w:div w:id="1645230490">
                          <w:marLeft w:val="0"/>
                          <w:marRight w:val="0"/>
                          <w:marTop w:val="0"/>
                          <w:marBottom w:val="47"/>
                          <w:divBdr>
                            <w:top w:val="none" w:sz="0" w:space="0" w:color="auto"/>
                            <w:left w:val="none" w:sz="0" w:space="0" w:color="auto"/>
                            <w:bottom w:val="none" w:sz="0" w:space="0" w:color="auto"/>
                            <w:right w:val="none" w:sz="0" w:space="0" w:color="auto"/>
                          </w:divBdr>
                          <w:divsChild>
                            <w:div w:id="161774583">
                              <w:marLeft w:val="133"/>
                              <w:marRight w:val="133"/>
                              <w:marTop w:val="133"/>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01363563">
      <w:bodyDiv w:val="1"/>
      <w:marLeft w:val="0"/>
      <w:marRight w:val="0"/>
      <w:marTop w:val="0"/>
      <w:marBottom w:val="0"/>
      <w:divBdr>
        <w:top w:val="none" w:sz="0" w:space="0" w:color="auto"/>
        <w:left w:val="none" w:sz="0" w:space="0" w:color="auto"/>
        <w:bottom w:val="none" w:sz="0" w:space="0" w:color="auto"/>
        <w:right w:val="none" w:sz="0" w:space="0" w:color="auto"/>
      </w:divBdr>
      <w:divsChild>
        <w:div w:id="1949005232">
          <w:marLeft w:val="0"/>
          <w:marRight w:val="0"/>
          <w:marTop w:val="0"/>
          <w:marBottom w:val="0"/>
          <w:divBdr>
            <w:top w:val="none" w:sz="0" w:space="0" w:color="auto"/>
            <w:left w:val="none" w:sz="0" w:space="0" w:color="auto"/>
            <w:bottom w:val="none" w:sz="0" w:space="0" w:color="auto"/>
            <w:right w:val="none" w:sz="0" w:space="0" w:color="auto"/>
          </w:divBdr>
          <w:divsChild>
            <w:div w:id="1433166841">
              <w:marLeft w:val="0"/>
              <w:marRight w:val="0"/>
              <w:marTop w:val="0"/>
              <w:marBottom w:val="0"/>
              <w:divBdr>
                <w:top w:val="none" w:sz="0" w:space="0" w:color="auto"/>
                <w:left w:val="none" w:sz="0" w:space="0" w:color="auto"/>
                <w:bottom w:val="none" w:sz="0" w:space="0" w:color="auto"/>
                <w:right w:val="none" w:sz="0" w:space="0" w:color="auto"/>
              </w:divBdr>
              <w:divsChild>
                <w:div w:id="583688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1632494">
      <w:bodyDiv w:val="1"/>
      <w:marLeft w:val="0"/>
      <w:marRight w:val="0"/>
      <w:marTop w:val="0"/>
      <w:marBottom w:val="0"/>
      <w:divBdr>
        <w:top w:val="none" w:sz="0" w:space="0" w:color="auto"/>
        <w:left w:val="none" w:sz="0" w:space="0" w:color="auto"/>
        <w:bottom w:val="none" w:sz="0" w:space="0" w:color="auto"/>
        <w:right w:val="none" w:sz="0" w:space="0" w:color="auto"/>
      </w:divBdr>
      <w:divsChild>
        <w:div w:id="554513945">
          <w:marLeft w:val="0"/>
          <w:marRight w:val="0"/>
          <w:marTop w:val="0"/>
          <w:marBottom w:val="0"/>
          <w:divBdr>
            <w:top w:val="none" w:sz="0" w:space="0" w:color="auto"/>
            <w:left w:val="none" w:sz="0" w:space="0" w:color="auto"/>
            <w:bottom w:val="none" w:sz="0" w:space="0" w:color="auto"/>
            <w:right w:val="none" w:sz="0" w:space="0" w:color="auto"/>
          </w:divBdr>
          <w:divsChild>
            <w:div w:id="2019313056">
              <w:marLeft w:val="0"/>
              <w:marRight w:val="0"/>
              <w:marTop w:val="0"/>
              <w:marBottom w:val="0"/>
              <w:divBdr>
                <w:top w:val="none" w:sz="0" w:space="0" w:color="auto"/>
                <w:left w:val="none" w:sz="0" w:space="0" w:color="auto"/>
                <w:bottom w:val="none" w:sz="0" w:space="0" w:color="auto"/>
                <w:right w:val="none" w:sz="0" w:space="0" w:color="auto"/>
              </w:divBdr>
            </w:div>
          </w:divsChild>
        </w:div>
        <w:div w:id="1842966666">
          <w:marLeft w:val="0"/>
          <w:marRight w:val="0"/>
          <w:marTop w:val="0"/>
          <w:marBottom w:val="0"/>
          <w:divBdr>
            <w:top w:val="none" w:sz="0" w:space="0" w:color="auto"/>
            <w:left w:val="none" w:sz="0" w:space="0" w:color="auto"/>
            <w:bottom w:val="none" w:sz="0" w:space="0" w:color="auto"/>
            <w:right w:val="none" w:sz="0" w:space="0" w:color="auto"/>
          </w:divBdr>
          <w:divsChild>
            <w:div w:id="1802767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018830">
      <w:bodyDiv w:val="1"/>
      <w:marLeft w:val="0"/>
      <w:marRight w:val="0"/>
      <w:marTop w:val="0"/>
      <w:marBottom w:val="0"/>
      <w:divBdr>
        <w:top w:val="none" w:sz="0" w:space="0" w:color="auto"/>
        <w:left w:val="none" w:sz="0" w:space="0" w:color="auto"/>
        <w:bottom w:val="none" w:sz="0" w:space="0" w:color="auto"/>
        <w:right w:val="none" w:sz="0" w:space="0" w:color="auto"/>
      </w:divBdr>
      <w:divsChild>
        <w:div w:id="2093892963">
          <w:marLeft w:val="250"/>
          <w:marRight w:val="250"/>
          <w:marTop w:val="63"/>
          <w:marBottom w:val="63"/>
          <w:divBdr>
            <w:top w:val="none" w:sz="0" w:space="0" w:color="auto"/>
            <w:left w:val="none" w:sz="0" w:space="0" w:color="auto"/>
            <w:bottom w:val="none" w:sz="0" w:space="0" w:color="auto"/>
            <w:right w:val="none" w:sz="0" w:space="0" w:color="auto"/>
          </w:divBdr>
          <w:divsChild>
            <w:div w:id="567687385">
              <w:marLeft w:val="0"/>
              <w:marRight w:val="0"/>
              <w:marTop w:val="0"/>
              <w:marBottom w:val="0"/>
              <w:divBdr>
                <w:top w:val="none" w:sz="0" w:space="0" w:color="auto"/>
                <w:left w:val="none" w:sz="0" w:space="0" w:color="auto"/>
                <w:bottom w:val="none" w:sz="0" w:space="0" w:color="auto"/>
                <w:right w:val="none" w:sz="0" w:space="0" w:color="auto"/>
              </w:divBdr>
              <w:divsChild>
                <w:div w:id="25252397">
                  <w:marLeft w:val="0"/>
                  <w:marRight w:val="0"/>
                  <w:marTop w:val="0"/>
                  <w:marBottom w:val="0"/>
                  <w:divBdr>
                    <w:top w:val="none" w:sz="0" w:space="0" w:color="auto"/>
                    <w:left w:val="none" w:sz="0" w:space="0" w:color="auto"/>
                    <w:bottom w:val="none" w:sz="0" w:space="0" w:color="auto"/>
                    <w:right w:val="none" w:sz="0" w:space="0" w:color="auto"/>
                  </w:divBdr>
                  <w:divsChild>
                    <w:div w:id="1905943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2676571">
      <w:bodyDiv w:val="1"/>
      <w:marLeft w:val="0"/>
      <w:marRight w:val="0"/>
      <w:marTop w:val="0"/>
      <w:marBottom w:val="0"/>
      <w:divBdr>
        <w:top w:val="none" w:sz="0" w:space="0" w:color="auto"/>
        <w:left w:val="none" w:sz="0" w:space="0" w:color="auto"/>
        <w:bottom w:val="none" w:sz="0" w:space="0" w:color="auto"/>
        <w:right w:val="none" w:sz="0" w:space="0" w:color="auto"/>
      </w:divBdr>
      <w:divsChild>
        <w:div w:id="1474057222">
          <w:marLeft w:val="0"/>
          <w:marRight w:val="0"/>
          <w:marTop w:val="0"/>
          <w:marBottom w:val="0"/>
          <w:divBdr>
            <w:top w:val="none" w:sz="0" w:space="0" w:color="auto"/>
            <w:left w:val="none" w:sz="0" w:space="0" w:color="auto"/>
            <w:bottom w:val="none" w:sz="0" w:space="0" w:color="auto"/>
            <w:right w:val="none" w:sz="0" w:space="0" w:color="auto"/>
          </w:divBdr>
          <w:divsChild>
            <w:div w:id="1321495822">
              <w:marLeft w:val="0"/>
              <w:marRight w:val="0"/>
              <w:marTop w:val="0"/>
              <w:marBottom w:val="0"/>
              <w:divBdr>
                <w:top w:val="none" w:sz="0" w:space="0" w:color="auto"/>
                <w:left w:val="none" w:sz="0" w:space="0" w:color="auto"/>
                <w:bottom w:val="none" w:sz="0" w:space="0" w:color="auto"/>
                <w:right w:val="none" w:sz="0" w:space="0" w:color="auto"/>
              </w:divBdr>
              <w:divsChild>
                <w:div w:id="1348561339">
                  <w:marLeft w:val="0"/>
                  <w:marRight w:val="0"/>
                  <w:marTop w:val="0"/>
                  <w:marBottom w:val="0"/>
                  <w:divBdr>
                    <w:top w:val="none" w:sz="0" w:space="0" w:color="auto"/>
                    <w:left w:val="none" w:sz="0" w:space="0" w:color="auto"/>
                    <w:bottom w:val="none" w:sz="0" w:space="0" w:color="auto"/>
                    <w:right w:val="none" w:sz="0" w:space="0" w:color="auto"/>
                  </w:divBdr>
                  <w:divsChild>
                    <w:div w:id="1451898365">
                      <w:marLeft w:val="0"/>
                      <w:marRight w:val="0"/>
                      <w:marTop w:val="0"/>
                      <w:marBottom w:val="0"/>
                      <w:divBdr>
                        <w:top w:val="none" w:sz="0" w:space="0" w:color="auto"/>
                        <w:left w:val="none" w:sz="0" w:space="0" w:color="auto"/>
                        <w:bottom w:val="none" w:sz="0" w:space="0" w:color="auto"/>
                        <w:right w:val="none" w:sz="0" w:space="0" w:color="auto"/>
                      </w:divBdr>
                      <w:divsChild>
                        <w:div w:id="1212422655">
                          <w:marLeft w:val="0"/>
                          <w:marRight w:val="0"/>
                          <w:marTop w:val="0"/>
                          <w:marBottom w:val="0"/>
                          <w:divBdr>
                            <w:top w:val="none" w:sz="0" w:space="0" w:color="auto"/>
                            <w:left w:val="none" w:sz="0" w:space="0" w:color="auto"/>
                            <w:bottom w:val="none" w:sz="0" w:space="0" w:color="auto"/>
                            <w:right w:val="none" w:sz="0" w:space="0" w:color="auto"/>
                          </w:divBdr>
                          <w:divsChild>
                            <w:div w:id="1435905239">
                              <w:marLeft w:val="0"/>
                              <w:marRight w:val="0"/>
                              <w:marTop w:val="0"/>
                              <w:marBottom w:val="0"/>
                              <w:divBdr>
                                <w:top w:val="none" w:sz="0" w:space="0" w:color="auto"/>
                                <w:left w:val="none" w:sz="0" w:space="0" w:color="auto"/>
                                <w:bottom w:val="none" w:sz="0" w:space="0" w:color="auto"/>
                                <w:right w:val="none" w:sz="0" w:space="0" w:color="auto"/>
                              </w:divBdr>
                              <w:divsChild>
                                <w:div w:id="940142059">
                                  <w:marLeft w:val="0"/>
                                  <w:marRight w:val="0"/>
                                  <w:marTop w:val="0"/>
                                  <w:marBottom w:val="0"/>
                                  <w:divBdr>
                                    <w:top w:val="none" w:sz="0" w:space="0" w:color="auto"/>
                                    <w:left w:val="none" w:sz="0" w:space="0" w:color="auto"/>
                                    <w:bottom w:val="none" w:sz="0" w:space="0" w:color="auto"/>
                                    <w:right w:val="none" w:sz="0" w:space="0" w:color="auto"/>
                                  </w:divBdr>
                                </w:div>
                                <w:div w:id="1582372486">
                                  <w:marLeft w:val="0"/>
                                  <w:marRight w:val="0"/>
                                  <w:marTop w:val="0"/>
                                  <w:marBottom w:val="0"/>
                                  <w:divBdr>
                                    <w:top w:val="none" w:sz="0" w:space="0" w:color="auto"/>
                                    <w:left w:val="none" w:sz="0" w:space="0" w:color="auto"/>
                                    <w:bottom w:val="none" w:sz="0" w:space="0" w:color="auto"/>
                                    <w:right w:val="none" w:sz="0" w:space="0" w:color="auto"/>
                                  </w:divBdr>
                                </w:div>
                                <w:div w:id="205341199">
                                  <w:marLeft w:val="0"/>
                                  <w:marRight w:val="0"/>
                                  <w:marTop w:val="0"/>
                                  <w:marBottom w:val="0"/>
                                  <w:divBdr>
                                    <w:top w:val="none" w:sz="0" w:space="0" w:color="auto"/>
                                    <w:left w:val="none" w:sz="0" w:space="0" w:color="auto"/>
                                    <w:bottom w:val="none" w:sz="0" w:space="0" w:color="auto"/>
                                    <w:right w:val="none" w:sz="0" w:space="0" w:color="auto"/>
                                  </w:divBdr>
                                </w:div>
                              </w:divsChild>
                            </w:div>
                            <w:div w:id="1732925197">
                              <w:marLeft w:val="0"/>
                              <w:marRight w:val="0"/>
                              <w:marTop w:val="0"/>
                              <w:marBottom w:val="0"/>
                              <w:divBdr>
                                <w:top w:val="none" w:sz="0" w:space="0" w:color="auto"/>
                                <w:left w:val="none" w:sz="0" w:space="0" w:color="auto"/>
                                <w:bottom w:val="none" w:sz="0" w:space="0" w:color="auto"/>
                                <w:right w:val="none" w:sz="0" w:space="0" w:color="auto"/>
                              </w:divBdr>
                              <w:divsChild>
                                <w:div w:id="497307015">
                                  <w:marLeft w:val="0"/>
                                  <w:marRight w:val="0"/>
                                  <w:marTop w:val="0"/>
                                  <w:marBottom w:val="0"/>
                                  <w:divBdr>
                                    <w:top w:val="none" w:sz="0" w:space="0" w:color="auto"/>
                                    <w:left w:val="none" w:sz="0" w:space="0" w:color="auto"/>
                                    <w:bottom w:val="none" w:sz="0" w:space="0" w:color="auto"/>
                                    <w:right w:val="none" w:sz="0" w:space="0" w:color="auto"/>
                                  </w:divBdr>
                                </w:div>
                                <w:div w:id="424159046">
                                  <w:marLeft w:val="0"/>
                                  <w:marRight w:val="0"/>
                                  <w:marTop w:val="0"/>
                                  <w:marBottom w:val="0"/>
                                  <w:divBdr>
                                    <w:top w:val="none" w:sz="0" w:space="0" w:color="auto"/>
                                    <w:left w:val="none" w:sz="0" w:space="0" w:color="auto"/>
                                    <w:bottom w:val="none" w:sz="0" w:space="0" w:color="auto"/>
                                    <w:right w:val="none" w:sz="0" w:space="0" w:color="auto"/>
                                  </w:divBdr>
                                </w:div>
                                <w:div w:id="1667631948">
                                  <w:marLeft w:val="0"/>
                                  <w:marRight w:val="0"/>
                                  <w:marTop w:val="0"/>
                                  <w:marBottom w:val="0"/>
                                  <w:divBdr>
                                    <w:top w:val="none" w:sz="0" w:space="0" w:color="auto"/>
                                    <w:left w:val="none" w:sz="0" w:space="0" w:color="auto"/>
                                    <w:bottom w:val="none" w:sz="0" w:space="0" w:color="auto"/>
                                    <w:right w:val="none" w:sz="0" w:space="0" w:color="auto"/>
                                  </w:divBdr>
                                </w:div>
                              </w:divsChild>
                            </w:div>
                            <w:div w:id="1092504446">
                              <w:marLeft w:val="0"/>
                              <w:marRight w:val="0"/>
                              <w:marTop w:val="0"/>
                              <w:marBottom w:val="0"/>
                              <w:divBdr>
                                <w:top w:val="none" w:sz="0" w:space="0" w:color="auto"/>
                                <w:left w:val="none" w:sz="0" w:space="0" w:color="auto"/>
                                <w:bottom w:val="none" w:sz="0" w:space="0" w:color="auto"/>
                                <w:right w:val="none" w:sz="0" w:space="0" w:color="auto"/>
                              </w:divBdr>
                              <w:divsChild>
                                <w:div w:id="1195121128">
                                  <w:marLeft w:val="0"/>
                                  <w:marRight w:val="0"/>
                                  <w:marTop w:val="0"/>
                                  <w:marBottom w:val="0"/>
                                  <w:divBdr>
                                    <w:top w:val="none" w:sz="0" w:space="0" w:color="auto"/>
                                    <w:left w:val="none" w:sz="0" w:space="0" w:color="auto"/>
                                    <w:bottom w:val="none" w:sz="0" w:space="0" w:color="auto"/>
                                    <w:right w:val="none" w:sz="0" w:space="0" w:color="auto"/>
                                  </w:divBdr>
                                </w:div>
                                <w:div w:id="1648165599">
                                  <w:marLeft w:val="0"/>
                                  <w:marRight w:val="0"/>
                                  <w:marTop w:val="0"/>
                                  <w:marBottom w:val="0"/>
                                  <w:divBdr>
                                    <w:top w:val="none" w:sz="0" w:space="0" w:color="auto"/>
                                    <w:left w:val="none" w:sz="0" w:space="0" w:color="auto"/>
                                    <w:bottom w:val="none" w:sz="0" w:space="0" w:color="auto"/>
                                    <w:right w:val="none" w:sz="0" w:space="0" w:color="auto"/>
                                  </w:divBdr>
                                </w:div>
                                <w:div w:id="770860644">
                                  <w:marLeft w:val="0"/>
                                  <w:marRight w:val="0"/>
                                  <w:marTop w:val="0"/>
                                  <w:marBottom w:val="0"/>
                                  <w:divBdr>
                                    <w:top w:val="none" w:sz="0" w:space="0" w:color="auto"/>
                                    <w:left w:val="none" w:sz="0" w:space="0" w:color="auto"/>
                                    <w:bottom w:val="none" w:sz="0" w:space="0" w:color="auto"/>
                                    <w:right w:val="none" w:sz="0" w:space="0" w:color="auto"/>
                                  </w:divBdr>
                                </w:div>
                              </w:divsChild>
                            </w:div>
                            <w:div w:id="1484472029">
                              <w:marLeft w:val="0"/>
                              <w:marRight w:val="0"/>
                              <w:marTop w:val="0"/>
                              <w:marBottom w:val="0"/>
                              <w:divBdr>
                                <w:top w:val="none" w:sz="0" w:space="0" w:color="auto"/>
                                <w:left w:val="none" w:sz="0" w:space="0" w:color="auto"/>
                                <w:bottom w:val="none" w:sz="0" w:space="0" w:color="auto"/>
                                <w:right w:val="none" w:sz="0" w:space="0" w:color="auto"/>
                              </w:divBdr>
                              <w:divsChild>
                                <w:div w:id="1215848814">
                                  <w:marLeft w:val="0"/>
                                  <w:marRight w:val="0"/>
                                  <w:marTop w:val="0"/>
                                  <w:marBottom w:val="0"/>
                                  <w:divBdr>
                                    <w:top w:val="none" w:sz="0" w:space="0" w:color="auto"/>
                                    <w:left w:val="none" w:sz="0" w:space="0" w:color="auto"/>
                                    <w:bottom w:val="none" w:sz="0" w:space="0" w:color="auto"/>
                                    <w:right w:val="none" w:sz="0" w:space="0" w:color="auto"/>
                                  </w:divBdr>
                                </w:div>
                                <w:div w:id="350448910">
                                  <w:marLeft w:val="0"/>
                                  <w:marRight w:val="0"/>
                                  <w:marTop w:val="0"/>
                                  <w:marBottom w:val="0"/>
                                  <w:divBdr>
                                    <w:top w:val="none" w:sz="0" w:space="0" w:color="auto"/>
                                    <w:left w:val="none" w:sz="0" w:space="0" w:color="auto"/>
                                    <w:bottom w:val="none" w:sz="0" w:space="0" w:color="auto"/>
                                    <w:right w:val="none" w:sz="0" w:space="0" w:color="auto"/>
                                  </w:divBdr>
                                </w:div>
                                <w:div w:id="1467818576">
                                  <w:marLeft w:val="0"/>
                                  <w:marRight w:val="0"/>
                                  <w:marTop w:val="0"/>
                                  <w:marBottom w:val="0"/>
                                  <w:divBdr>
                                    <w:top w:val="none" w:sz="0" w:space="0" w:color="auto"/>
                                    <w:left w:val="none" w:sz="0" w:space="0" w:color="auto"/>
                                    <w:bottom w:val="none" w:sz="0" w:space="0" w:color="auto"/>
                                    <w:right w:val="none" w:sz="0" w:space="0" w:color="auto"/>
                                  </w:divBdr>
                                </w:div>
                              </w:divsChild>
                            </w:div>
                            <w:div w:id="114638491">
                              <w:marLeft w:val="0"/>
                              <w:marRight w:val="0"/>
                              <w:marTop w:val="0"/>
                              <w:marBottom w:val="0"/>
                              <w:divBdr>
                                <w:top w:val="none" w:sz="0" w:space="0" w:color="auto"/>
                                <w:left w:val="none" w:sz="0" w:space="0" w:color="auto"/>
                                <w:bottom w:val="none" w:sz="0" w:space="0" w:color="auto"/>
                                <w:right w:val="none" w:sz="0" w:space="0" w:color="auto"/>
                              </w:divBdr>
                              <w:divsChild>
                                <w:div w:id="1793862919">
                                  <w:marLeft w:val="0"/>
                                  <w:marRight w:val="0"/>
                                  <w:marTop w:val="0"/>
                                  <w:marBottom w:val="0"/>
                                  <w:divBdr>
                                    <w:top w:val="none" w:sz="0" w:space="0" w:color="auto"/>
                                    <w:left w:val="none" w:sz="0" w:space="0" w:color="auto"/>
                                    <w:bottom w:val="none" w:sz="0" w:space="0" w:color="auto"/>
                                    <w:right w:val="none" w:sz="0" w:space="0" w:color="auto"/>
                                  </w:divBdr>
                                </w:div>
                                <w:div w:id="1372223174">
                                  <w:marLeft w:val="0"/>
                                  <w:marRight w:val="0"/>
                                  <w:marTop w:val="0"/>
                                  <w:marBottom w:val="0"/>
                                  <w:divBdr>
                                    <w:top w:val="none" w:sz="0" w:space="0" w:color="auto"/>
                                    <w:left w:val="none" w:sz="0" w:space="0" w:color="auto"/>
                                    <w:bottom w:val="none" w:sz="0" w:space="0" w:color="auto"/>
                                    <w:right w:val="none" w:sz="0" w:space="0" w:color="auto"/>
                                  </w:divBdr>
                                </w:div>
                                <w:div w:id="1439106642">
                                  <w:marLeft w:val="0"/>
                                  <w:marRight w:val="0"/>
                                  <w:marTop w:val="0"/>
                                  <w:marBottom w:val="0"/>
                                  <w:divBdr>
                                    <w:top w:val="none" w:sz="0" w:space="0" w:color="auto"/>
                                    <w:left w:val="none" w:sz="0" w:space="0" w:color="auto"/>
                                    <w:bottom w:val="none" w:sz="0" w:space="0" w:color="auto"/>
                                    <w:right w:val="none" w:sz="0" w:space="0" w:color="auto"/>
                                  </w:divBdr>
                                </w:div>
                              </w:divsChild>
                            </w:div>
                            <w:div w:id="185289099">
                              <w:marLeft w:val="0"/>
                              <w:marRight w:val="0"/>
                              <w:marTop w:val="0"/>
                              <w:marBottom w:val="0"/>
                              <w:divBdr>
                                <w:top w:val="none" w:sz="0" w:space="0" w:color="auto"/>
                                <w:left w:val="none" w:sz="0" w:space="0" w:color="auto"/>
                                <w:bottom w:val="none" w:sz="0" w:space="0" w:color="auto"/>
                                <w:right w:val="none" w:sz="0" w:space="0" w:color="auto"/>
                              </w:divBdr>
                              <w:divsChild>
                                <w:div w:id="86925085">
                                  <w:marLeft w:val="0"/>
                                  <w:marRight w:val="0"/>
                                  <w:marTop w:val="0"/>
                                  <w:marBottom w:val="0"/>
                                  <w:divBdr>
                                    <w:top w:val="none" w:sz="0" w:space="0" w:color="auto"/>
                                    <w:left w:val="none" w:sz="0" w:space="0" w:color="auto"/>
                                    <w:bottom w:val="none" w:sz="0" w:space="0" w:color="auto"/>
                                    <w:right w:val="none" w:sz="0" w:space="0" w:color="auto"/>
                                  </w:divBdr>
                                </w:div>
                                <w:div w:id="731152227">
                                  <w:marLeft w:val="0"/>
                                  <w:marRight w:val="0"/>
                                  <w:marTop w:val="0"/>
                                  <w:marBottom w:val="0"/>
                                  <w:divBdr>
                                    <w:top w:val="none" w:sz="0" w:space="0" w:color="auto"/>
                                    <w:left w:val="none" w:sz="0" w:space="0" w:color="auto"/>
                                    <w:bottom w:val="none" w:sz="0" w:space="0" w:color="auto"/>
                                    <w:right w:val="none" w:sz="0" w:space="0" w:color="auto"/>
                                  </w:divBdr>
                                </w:div>
                                <w:div w:id="942342861">
                                  <w:marLeft w:val="0"/>
                                  <w:marRight w:val="0"/>
                                  <w:marTop w:val="0"/>
                                  <w:marBottom w:val="0"/>
                                  <w:divBdr>
                                    <w:top w:val="none" w:sz="0" w:space="0" w:color="auto"/>
                                    <w:left w:val="none" w:sz="0" w:space="0" w:color="auto"/>
                                    <w:bottom w:val="none" w:sz="0" w:space="0" w:color="auto"/>
                                    <w:right w:val="none" w:sz="0" w:space="0" w:color="auto"/>
                                  </w:divBdr>
                                </w:div>
                              </w:divsChild>
                            </w:div>
                            <w:div w:id="1140146892">
                              <w:marLeft w:val="0"/>
                              <w:marRight w:val="0"/>
                              <w:marTop w:val="0"/>
                              <w:marBottom w:val="0"/>
                              <w:divBdr>
                                <w:top w:val="none" w:sz="0" w:space="0" w:color="auto"/>
                                <w:left w:val="none" w:sz="0" w:space="0" w:color="auto"/>
                                <w:bottom w:val="none" w:sz="0" w:space="0" w:color="auto"/>
                                <w:right w:val="none" w:sz="0" w:space="0" w:color="auto"/>
                              </w:divBdr>
                              <w:divsChild>
                                <w:div w:id="1724402688">
                                  <w:marLeft w:val="0"/>
                                  <w:marRight w:val="0"/>
                                  <w:marTop w:val="0"/>
                                  <w:marBottom w:val="0"/>
                                  <w:divBdr>
                                    <w:top w:val="none" w:sz="0" w:space="0" w:color="auto"/>
                                    <w:left w:val="none" w:sz="0" w:space="0" w:color="auto"/>
                                    <w:bottom w:val="none" w:sz="0" w:space="0" w:color="auto"/>
                                    <w:right w:val="none" w:sz="0" w:space="0" w:color="auto"/>
                                  </w:divBdr>
                                </w:div>
                                <w:div w:id="1285429420">
                                  <w:marLeft w:val="0"/>
                                  <w:marRight w:val="0"/>
                                  <w:marTop w:val="0"/>
                                  <w:marBottom w:val="0"/>
                                  <w:divBdr>
                                    <w:top w:val="none" w:sz="0" w:space="0" w:color="auto"/>
                                    <w:left w:val="none" w:sz="0" w:space="0" w:color="auto"/>
                                    <w:bottom w:val="none" w:sz="0" w:space="0" w:color="auto"/>
                                    <w:right w:val="none" w:sz="0" w:space="0" w:color="auto"/>
                                  </w:divBdr>
                                </w:div>
                                <w:div w:id="1228152796">
                                  <w:marLeft w:val="0"/>
                                  <w:marRight w:val="0"/>
                                  <w:marTop w:val="0"/>
                                  <w:marBottom w:val="0"/>
                                  <w:divBdr>
                                    <w:top w:val="none" w:sz="0" w:space="0" w:color="auto"/>
                                    <w:left w:val="none" w:sz="0" w:space="0" w:color="auto"/>
                                    <w:bottom w:val="none" w:sz="0" w:space="0" w:color="auto"/>
                                    <w:right w:val="none" w:sz="0" w:space="0" w:color="auto"/>
                                  </w:divBdr>
                                </w:div>
                              </w:divsChild>
                            </w:div>
                            <w:div w:id="610286227">
                              <w:marLeft w:val="0"/>
                              <w:marRight w:val="0"/>
                              <w:marTop w:val="0"/>
                              <w:marBottom w:val="0"/>
                              <w:divBdr>
                                <w:top w:val="none" w:sz="0" w:space="0" w:color="auto"/>
                                <w:left w:val="none" w:sz="0" w:space="0" w:color="auto"/>
                                <w:bottom w:val="none" w:sz="0" w:space="0" w:color="auto"/>
                                <w:right w:val="none" w:sz="0" w:space="0" w:color="auto"/>
                              </w:divBdr>
                              <w:divsChild>
                                <w:div w:id="1063680189">
                                  <w:marLeft w:val="0"/>
                                  <w:marRight w:val="0"/>
                                  <w:marTop w:val="0"/>
                                  <w:marBottom w:val="0"/>
                                  <w:divBdr>
                                    <w:top w:val="none" w:sz="0" w:space="0" w:color="auto"/>
                                    <w:left w:val="none" w:sz="0" w:space="0" w:color="auto"/>
                                    <w:bottom w:val="none" w:sz="0" w:space="0" w:color="auto"/>
                                    <w:right w:val="none" w:sz="0" w:space="0" w:color="auto"/>
                                  </w:divBdr>
                                </w:div>
                                <w:div w:id="1198663453">
                                  <w:marLeft w:val="0"/>
                                  <w:marRight w:val="0"/>
                                  <w:marTop w:val="0"/>
                                  <w:marBottom w:val="0"/>
                                  <w:divBdr>
                                    <w:top w:val="none" w:sz="0" w:space="0" w:color="auto"/>
                                    <w:left w:val="none" w:sz="0" w:space="0" w:color="auto"/>
                                    <w:bottom w:val="none" w:sz="0" w:space="0" w:color="auto"/>
                                    <w:right w:val="none" w:sz="0" w:space="0" w:color="auto"/>
                                  </w:divBdr>
                                </w:div>
                                <w:div w:id="209847487">
                                  <w:marLeft w:val="0"/>
                                  <w:marRight w:val="0"/>
                                  <w:marTop w:val="0"/>
                                  <w:marBottom w:val="0"/>
                                  <w:divBdr>
                                    <w:top w:val="none" w:sz="0" w:space="0" w:color="auto"/>
                                    <w:left w:val="none" w:sz="0" w:space="0" w:color="auto"/>
                                    <w:bottom w:val="none" w:sz="0" w:space="0" w:color="auto"/>
                                    <w:right w:val="none" w:sz="0" w:space="0" w:color="auto"/>
                                  </w:divBdr>
                                </w:div>
                              </w:divsChild>
                            </w:div>
                            <w:div w:id="330724295">
                              <w:marLeft w:val="0"/>
                              <w:marRight w:val="0"/>
                              <w:marTop w:val="0"/>
                              <w:marBottom w:val="0"/>
                              <w:divBdr>
                                <w:top w:val="none" w:sz="0" w:space="0" w:color="auto"/>
                                <w:left w:val="none" w:sz="0" w:space="0" w:color="auto"/>
                                <w:bottom w:val="none" w:sz="0" w:space="0" w:color="auto"/>
                                <w:right w:val="none" w:sz="0" w:space="0" w:color="auto"/>
                              </w:divBdr>
                              <w:divsChild>
                                <w:div w:id="1402756401">
                                  <w:marLeft w:val="0"/>
                                  <w:marRight w:val="0"/>
                                  <w:marTop w:val="0"/>
                                  <w:marBottom w:val="0"/>
                                  <w:divBdr>
                                    <w:top w:val="none" w:sz="0" w:space="0" w:color="auto"/>
                                    <w:left w:val="none" w:sz="0" w:space="0" w:color="auto"/>
                                    <w:bottom w:val="none" w:sz="0" w:space="0" w:color="auto"/>
                                    <w:right w:val="none" w:sz="0" w:space="0" w:color="auto"/>
                                  </w:divBdr>
                                </w:div>
                                <w:div w:id="500897526">
                                  <w:marLeft w:val="0"/>
                                  <w:marRight w:val="0"/>
                                  <w:marTop w:val="0"/>
                                  <w:marBottom w:val="0"/>
                                  <w:divBdr>
                                    <w:top w:val="none" w:sz="0" w:space="0" w:color="auto"/>
                                    <w:left w:val="none" w:sz="0" w:space="0" w:color="auto"/>
                                    <w:bottom w:val="none" w:sz="0" w:space="0" w:color="auto"/>
                                    <w:right w:val="none" w:sz="0" w:space="0" w:color="auto"/>
                                  </w:divBdr>
                                </w:div>
                                <w:div w:id="478965455">
                                  <w:marLeft w:val="0"/>
                                  <w:marRight w:val="0"/>
                                  <w:marTop w:val="0"/>
                                  <w:marBottom w:val="0"/>
                                  <w:divBdr>
                                    <w:top w:val="none" w:sz="0" w:space="0" w:color="auto"/>
                                    <w:left w:val="none" w:sz="0" w:space="0" w:color="auto"/>
                                    <w:bottom w:val="none" w:sz="0" w:space="0" w:color="auto"/>
                                    <w:right w:val="none" w:sz="0" w:space="0" w:color="auto"/>
                                  </w:divBdr>
                                </w:div>
                              </w:divsChild>
                            </w:div>
                            <w:div w:id="187255264">
                              <w:marLeft w:val="0"/>
                              <w:marRight w:val="0"/>
                              <w:marTop w:val="0"/>
                              <w:marBottom w:val="0"/>
                              <w:divBdr>
                                <w:top w:val="none" w:sz="0" w:space="0" w:color="auto"/>
                                <w:left w:val="none" w:sz="0" w:space="0" w:color="auto"/>
                                <w:bottom w:val="none" w:sz="0" w:space="0" w:color="auto"/>
                                <w:right w:val="none" w:sz="0" w:space="0" w:color="auto"/>
                              </w:divBdr>
                              <w:divsChild>
                                <w:div w:id="1850365174">
                                  <w:marLeft w:val="0"/>
                                  <w:marRight w:val="0"/>
                                  <w:marTop w:val="0"/>
                                  <w:marBottom w:val="0"/>
                                  <w:divBdr>
                                    <w:top w:val="none" w:sz="0" w:space="0" w:color="auto"/>
                                    <w:left w:val="none" w:sz="0" w:space="0" w:color="auto"/>
                                    <w:bottom w:val="none" w:sz="0" w:space="0" w:color="auto"/>
                                    <w:right w:val="none" w:sz="0" w:space="0" w:color="auto"/>
                                  </w:divBdr>
                                </w:div>
                                <w:div w:id="220408990">
                                  <w:marLeft w:val="0"/>
                                  <w:marRight w:val="0"/>
                                  <w:marTop w:val="0"/>
                                  <w:marBottom w:val="0"/>
                                  <w:divBdr>
                                    <w:top w:val="none" w:sz="0" w:space="0" w:color="auto"/>
                                    <w:left w:val="none" w:sz="0" w:space="0" w:color="auto"/>
                                    <w:bottom w:val="none" w:sz="0" w:space="0" w:color="auto"/>
                                    <w:right w:val="none" w:sz="0" w:space="0" w:color="auto"/>
                                  </w:divBdr>
                                </w:div>
                                <w:div w:id="1019044542">
                                  <w:marLeft w:val="0"/>
                                  <w:marRight w:val="0"/>
                                  <w:marTop w:val="0"/>
                                  <w:marBottom w:val="0"/>
                                  <w:divBdr>
                                    <w:top w:val="none" w:sz="0" w:space="0" w:color="auto"/>
                                    <w:left w:val="none" w:sz="0" w:space="0" w:color="auto"/>
                                    <w:bottom w:val="none" w:sz="0" w:space="0" w:color="auto"/>
                                    <w:right w:val="none" w:sz="0" w:space="0" w:color="auto"/>
                                  </w:divBdr>
                                </w:div>
                                <w:div w:id="1272934989">
                                  <w:marLeft w:val="0"/>
                                  <w:marRight w:val="0"/>
                                  <w:marTop w:val="0"/>
                                  <w:marBottom w:val="0"/>
                                  <w:divBdr>
                                    <w:top w:val="none" w:sz="0" w:space="0" w:color="auto"/>
                                    <w:left w:val="none" w:sz="0" w:space="0" w:color="auto"/>
                                    <w:bottom w:val="none" w:sz="0" w:space="0" w:color="auto"/>
                                    <w:right w:val="none" w:sz="0" w:space="0" w:color="auto"/>
                                  </w:divBdr>
                                </w:div>
                              </w:divsChild>
                            </w:div>
                            <w:div w:id="1727021412">
                              <w:marLeft w:val="0"/>
                              <w:marRight w:val="0"/>
                              <w:marTop w:val="0"/>
                              <w:marBottom w:val="0"/>
                              <w:divBdr>
                                <w:top w:val="none" w:sz="0" w:space="0" w:color="auto"/>
                                <w:left w:val="none" w:sz="0" w:space="0" w:color="auto"/>
                                <w:bottom w:val="none" w:sz="0" w:space="0" w:color="auto"/>
                                <w:right w:val="none" w:sz="0" w:space="0" w:color="auto"/>
                              </w:divBdr>
                              <w:divsChild>
                                <w:div w:id="1212301343">
                                  <w:marLeft w:val="0"/>
                                  <w:marRight w:val="0"/>
                                  <w:marTop w:val="0"/>
                                  <w:marBottom w:val="0"/>
                                  <w:divBdr>
                                    <w:top w:val="none" w:sz="0" w:space="0" w:color="auto"/>
                                    <w:left w:val="none" w:sz="0" w:space="0" w:color="auto"/>
                                    <w:bottom w:val="none" w:sz="0" w:space="0" w:color="auto"/>
                                    <w:right w:val="none" w:sz="0" w:space="0" w:color="auto"/>
                                  </w:divBdr>
                                </w:div>
                                <w:div w:id="717095045">
                                  <w:marLeft w:val="0"/>
                                  <w:marRight w:val="0"/>
                                  <w:marTop w:val="0"/>
                                  <w:marBottom w:val="0"/>
                                  <w:divBdr>
                                    <w:top w:val="none" w:sz="0" w:space="0" w:color="auto"/>
                                    <w:left w:val="none" w:sz="0" w:space="0" w:color="auto"/>
                                    <w:bottom w:val="none" w:sz="0" w:space="0" w:color="auto"/>
                                    <w:right w:val="none" w:sz="0" w:space="0" w:color="auto"/>
                                  </w:divBdr>
                                </w:div>
                                <w:div w:id="1649625549">
                                  <w:marLeft w:val="0"/>
                                  <w:marRight w:val="0"/>
                                  <w:marTop w:val="0"/>
                                  <w:marBottom w:val="0"/>
                                  <w:divBdr>
                                    <w:top w:val="none" w:sz="0" w:space="0" w:color="auto"/>
                                    <w:left w:val="none" w:sz="0" w:space="0" w:color="auto"/>
                                    <w:bottom w:val="none" w:sz="0" w:space="0" w:color="auto"/>
                                    <w:right w:val="none" w:sz="0" w:space="0" w:color="auto"/>
                                  </w:divBdr>
                                </w:div>
                              </w:divsChild>
                            </w:div>
                            <w:div w:id="21636174">
                              <w:marLeft w:val="0"/>
                              <w:marRight w:val="0"/>
                              <w:marTop w:val="0"/>
                              <w:marBottom w:val="0"/>
                              <w:divBdr>
                                <w:top w:val="none" w:sz="0" w:space="0" w:color="auto"/>
                                <w:left w:val="none" w:sz="0" w:space="0" w:color="auto"/>
                                <w:bottom w:val="none" w:sz="0" w:space="0" w:color="auto"/>
                                <w:right w:val="none" w:sz="0" w:space="0" w:color="auto"/>
                              </w:divBdr>
                              <w:divsChild>
                                <w:div w:id="16350556">
                                  <w:marLeft w:val="0"/>
                                  <w:marRight w:val="0"/>
                                  <w:marTop w:val="0"/>
                                  <w:marBottom w:val="0"/>
                                  <w:divBdr>
                                    <w:top w:val="none" w:sz="0" w:space="0" w:color="auto"/>
                                    <w:left w:val="none" w:sz="0" w:space="0" w:color="auto"/>
                                    <w:bottom w:val="none" w:sz="0" w:space="0" w:color="auto"/>
                                    <w:right w:val="none" w:sz="0" w:space="0" w:color="auto"/>
                                  </w:divBdr>
                                </w:div>
                                <w:div w:id="477186970">
                                  <w:marLeft w:val="0"/>
                                  <w:marRight w:val="0"/>
                                  <w:marTop w:val="0"/>
                                  <w:marBottom w:val="0"/>
                                  <w:divBdr>
                                    <w:top w:val="none" w:sz="0" w:space="0" w:color="auto"/>
                                    <w:left w:val="none" w:sz="0" w:space="0" w:color="auto"/>
                                    <w:bottom w:val="none" w:sz="0" w:space="0" w:color="auto"/>
                                    <w:right w:val="none" w:sz="0" w:space="0" w:color="auto"/>
                                  </w:divBdr>
                                </w:div>
                                <w:div w:id="559900679">
                                  <w:marLeft w:val="0"/>
                                  <w:marRight w:val="0"/>
                                  <w:marTop w:val="0"/>
                                  <w:marBottom w:val="0"/>
                                  <w:divBdr>
                                    <w:top w:val="none" w:sz="0" w:space="0" w:color="auto"/>
                                    <w:left w:val="none" w:sz="0" w:space="0" w:color="auto"/>
                                    <w:bottom w:val="none" w:sz="0" w:space="0" w:color="auto"/>
                                    <w:right w:val="none" w:sz="0" w:space="0" w:color="auto"/>
                                  </w:divBdr>
                                </w:div>
                              </w:divsChild>
                            </w:div>
                            <w:div w:id="2043744712">
                              <w:marLeft w:val="0"/>
                              <w:marRight w:val="0"/>
                              <w:marTop w:val="0"/>
                              <w:marBottom w:val="0"/>
                              <w:divBdr>
                                <w:top w:val="none" w:sz="0" w:space="0" w:color="auto"/>
                                <w:left w:val="none" w:sz="0" w:space="0" w:color="auto"/>
                                <w:bottom w:val="none" w:sz="0" w:space="0" w:color="auto"/>
                                <w:right w:val="none" w:sz="0" w:space="0" w:color="auto"/>
                              </w:divBdr>
                              <w:divsChild>
                                <w:div w:id="1203403899">
                                  <w:marLeft w:val="0"/>
                                  <w:marRight w:val="0"/>
                                  <w:marTop w:val="0"/>
                                  <w:marBottom w:val="0"/>
                                  <w:divBdr>
                                    <w:top w:val="none" w:sz="0" w:space="0" w:color="auto"/>
                                    <w:left w:val="none" w:sz="0" w:space="0" w:color="auto"/>
                                    <w:bottom w:val="none" w:sz="0" w:space="0" w:color="auto"/>
                                    <w:right w:val="none" w:sz="0" w:space="0" w:color="auto"/>
                                  </w:divBdr>
                                </w:div>
                                <w:div w:id="283342575">
                                  <w:marLeft w:val="0"/>
                                  <w:marRight w:val="0"/>
                                  <w:marTop w:val="0"/>
                                  <w:marBottom w:val="0"/>
                                  <w:divBdr>
                                    <w:top w:val="none" w:sz="0" w:space="0" w:color="auto"/>
                                    <w:left w:val="none" w:sz="0" w:space="0" w:color="auto"/>
                                    <w:bottom w:val="none" w:sz="0" w:space="0" w:color="auto"/>
                                    <w:right w:val="none" w:sz="0" w:space="0" w:color="auto"/>
                                  </w:divBdr>
                                </w:div>
                                <w:div w:id="1257053801">
                                  <w:marLeft w:val="0"/>
                                  <w:marRight w:val="0"/>
                                  <w:marTop w:val="0"/>
                                  <w:marBottom w:val="0"/>
                                  <w:divBdr>
                                    <w:top w:val="none" w:sz="0" w:space="0" w:color="auto"/>
                                    <w:left w:val="none" w:sz="0" w:space="0" w:color="auto"/>
                                    <w:bottom w:val="none" w:sz="0" w:space="0" w:color="auto"/>
                                    <w:right w:val="none" w:sz="0" w:space="0" w:color="auto"/>
                                  </w:divBdr>
                                </w:div>
                                <w:div w:id="103885990">
                                  <w:marLeft w:val="0"/>
                                  <w:marRight w:val="0"/>
                                  <w:marTop w:val="0"/>
                                  <w:marBottom w:val="0"/>
                                  <w:divBdr>
                                    <w:top w:val="none" w:sz="0" w:space="0" w:color="auto"/>
                                    <w:left w:val="none" w:sz="0" w:space="0" w:color="auto"/>
                                    <w:bottom w:val="none" w:sz="0" w:space="0" w:color="auto"/>
                                    <w:right w:val="none" w:sz="0" w:space="0" w:color="auto"/>
                                  </w:divBdr>
                                </w:div>
                              </w:divsChild>
                            </w:div>
                            <w:div w:id="43716841">
                              <w:marLeft w:val="0"/>
                              <w:marRight w:val="0"/>
                              <w:marTop w:val="0"/>
                              <w:marBottom w:val="0"/>
                              <w:divBdr>
                                <w:top w:val="none" w:sz="0" w:space="0" w:color="auto"/>
                                <w:left w:val="none" w:sz="0" w:space="0" w:color="auto"/>
                                <w:bottom w:val="none" w:sz="0" w:space="0" w:color="auto"/>
                                <w:right w:val="none" w:sz="0" w:space="0" w:color="auto"/>
                              </w:divBdr>
                              <w:divsChild>
                                <w:div w:id="749035659">
                                  <w:marLeft w:val="0"/>
                                  <w:marRight w:val="0"/>
                                  <w:marTop w:val="0"/>
                                  <w:marBottom w:val="0"/>
                                  <w:divBdr>
                                    <w:top w:val="none" w:sz="0" w:space="0" w:color="auto"/>
                                    <w:left w:val="none" w:sz="0" w:space="0" w:color="auto"/>
                                    <w:bottom w:val="none" w:sz="0" w:space="0" w:color="auto"/>
                                    <w:right w:val="none" w:sz="0" w:space="0" w:color="auto"/>
                                  </w:divBdr>
                                </w:div>
                                <w:div w:id="1333141175">
                                  <w:marLeft w:val="0"/>
                                  <w:marRight w:val="0"/>
                                  <w:marTop w:val="0"/>
                                  <w:marBottom w:val="0"/>
                                  <w:divBdr>
                                    <w:top w:val="none" w:sz="0" w:space="0" w:color="auto"/>
                                    <w:left w:val="none" w:sz="0" w:space="0" w:color="auto"/>
                                    <w:bottom w:val="none" w:sz="0" w:space="0" w:color="auto"/>
                                    <w:right w:val="none" w:sz="0" w:space="0" w:color="auto"/>
                                  </w:divBdr>
                                </w:div>
                                <w:div w:id="522523844">
                                  <w:marLeft w:val="0"/>
                                  <w:marRight w:val="0"/>
                                  <w:marTop w:val="0"/>
                                  <w:marBottom w:val="0"/>
                                  <w:divBdr>
                                    <w:top w:val="none" w:sz="0" w:space="0" w:color="auto"/>
                                    <w:left w:val="none" w:sz="0" w:space="0" w:color="auto"/>
                                    <w:bottom w:val="none" w:sz="0" w:space="0" w:color="auto"/>
                                    <w:right w:val="none" w:sz="0" w:space="0" w:color="auto"/>
                                  </w:divBdr>
                                </w:div>
                                <w:div w:id="7561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3715495">
      <w:bodyDiv w:val="1"/>
      <w:marLeft w:val="0"/>
      <w:marRight w:val="0"/>
      <w:marTop w:val="0"/>
      <w:marBottom w:val="0"/>
      <w:divBdr>
        <w:top w:val="none" w:sz="0" w:space="0" w:color="auto"/>
        <w:left w:val="none" w:sz="0" w:space="0" w:color="auto"/>
        <w:bottom w:val="none" w:sz="0" w:space="0" w:color="auto"/>
        <w:right w:val="none" w:sz="0" w:space="0" w:color="auto"/>
      </w:divBdr>
    </w:div>
    <w:div w:id="2106227362">
      <w:bodyDiv w:val="1"/>
      <w:marLeft w:val="0"/>
      <w:marRight w:val="0"/>
      <w:marTop w:val="0"/>
      <w:marBottom w:val="0"/>
      <w:divBdr>
        <w:top w:val="none" w:sz="0" w:space="0" w:color="auto"/>
        <w:left w:val="none" w:sz="0" w:space="0" w:color="auto"/>
        <w:bottom w:val="none" w:sz="0" w:space="0" w:color="auto"/>
        <w:right w:val="none" w:sz="0" w:space="0" w:color="auto"/>
      </w:divBdr>
      <w:divsChild>
        <w:div w:id="1751658723">
          <w:marLeft w:val="0"/>
          <w:marRight w:val="0"/>
          <w:marTop w:val="0"/>
          <w:marBottom w:val="0"/>
          <w:divBdr>
            <w:top w:val="none" w:sz="0" w:space="0" w:color="auto"/>
            <w:left w:val="none" w:sz="0" w:space="0" w:color="auto"/>
            <w:bottom w:val="none" w:sz="0" w:space="0" w:color="auto"/>
            <w:right w:val="none" w:sz="0" w:space="0" w:color="auto"/>
          </w:divBdr>
          <w:divsChild>
            <w:div w:id="709694321">
              <w:marLeft w:val="-225"/>
              <w:marRight w:val="-225"/>
              <w:marTop w:val="0"/>
              <w:marBottom w:val="0"/>
              <w:divBdr>
                <w:top w:val="none" w:sz="0" w:space="0" w:color="auto"/>
                <w:left w:val="none" w:sz="0" w:space="0" w:color="auto"/>
                <w:bottom w:val="none" w:sz="0" w:space="0" w:color="auto"/>
                <w:right w:val="none" w:sz="0" w:space="0" w:color="auto"/>
              </w:divBdr>
              <w:divsChild>
                <w:div w:id="1065489707">
                  <w:marLeft w:val="0"/>
                  <w:marRight w:val="0"/>
                  <w:marTop w:val="0"/>
                  <w:marBottom w:val="0"/>
                  <w:divBdr>
                    <w:top w:val="none" w:sz="0" w:space="0" w:color="auto"/>
                    <w:left w:val="none" w:sz="0" w:space="0" w:color="auto"/>
                    <w:bottom w:val="none" w:sz="0" w:space="0" w:color="auto"/>
                    <w:right w:val="none" w:sz="0" w:space="0" w:color="auto"/>
                  </w:divBdr>
                  <w:divsChild>
                    <w:div w:id="1962765798">
                      <w:marLeft w:val="0"/>
                      <w:marRight w:val="0"/>
                      <w:marTop w:val="0"/>
                      <w:marBottom w:val="300"/>
                      <w:divBdr>
                        <w:top w:val="none" w:sz="0" w:space="0" w:color="auto"/>
                        <w:left w:val="none" w:sz="0" w:space="0" w:color="auto"/>
                        <w:bottom w:val="none" w:sz="0" w:space="0" w:color="auto"/>
                        <w:right w:val="none" w:sz="0" w:space="0" w:color="auto"/>
                      </w:divBdr>
                      <w:divsChild>
                        <w:div w:id="664627794">
                          <w:marLeft w:val="0"/>
                          <w:marRight w:val="0"/>
                          <w:marTop w:val="0"/>
                          <w:marBottom w:val="0"/>
                          <w:divBdr>
                            <w:top w:val="none" w:sz="0" w:space="0" w:color="auto"/>
                            <w:left w:val="none" w:sz="0" w:space="0" w:color="auto"/>
                            <w:bottom w:val="none" w:sz="0" w:space="0" w:color="auto"/>
                            <w:right w:val="none" w:sz="0" w:space="0" w:color="auto"/>
                          </w:divBdr>
                          <w:divsChild>
                            <w:div w:id="143392959">
                              <w:marLeft w:val="0"/>
                              <w:marRight w:val="0"/>
                              <w:marTop w:val="0"/>
                              <w:marBottom w:val="0"/>
                              <w:divBdr>
                                <w:top w:val="none" w:sz="0" w:space="0" w:color="auto"/>
                                <w:left w:val="none" w:sz="0" w:space="0" w:color="auto"/>
                                <w:bottom w:val="none" w:sz="0" w:space="0" w:color="auto"/>
                                <w:right w:val="none" w:sz="0" w:space="0" w:color="auto"/>
                              </w:divBdr>
                              <w:divsChild>
                                <w:div w:id="1792165693">
                                  <w:marLeft w:val="0"/>
                                  <w:marRight w:val="0"/>
                                  <w:marTop w:val="0"/>
                                  <w:marBottom w:val="0"/>
                                  <w:divBdr>
                                    <w:top w:val="none" w:sz="0" w:space="0" w:color="auto"/>
                                    <w:left w:val="none" w:sz="0" w:space="0" w:color="auto"/>
                                    <w:bottom w:val="none" w:sz="0" w:space="0" w:color="auto"/>
                                    <w:right w:val="none" w:sz="0" w:space="0" w:color="auto"/>
                                  </w:divBdr>
                                  <w:divsChild>
                                    <w:div w:id="350034381">
                                      <w:marLeft w:val="0"/>
                                      <w:marRight w:val="0"/>
                                      <w:marTop w:val="105"/>
                                      <w:marBottom w:val="0"/>
                                      <w:divBdr>
                                        <w:top w:val="none" w:sz="0" w:space="0" w:color="auto"/>
                                        <w:left w:val="none" w:sz="0" w:space="0" w:color="auto"/>
                                        <w:bottom w:val="none" w:sz="0" w:space="0" w:color="auto"/>
                                        <w:right w:val="none" w:sz="0" w:space="0" w:color="auto"/>
                                      </w:divBdr>
                                    </w:div>
                                    <w:div w:id="1251889412">
                                      <w:marLeft w:val="0"/>
                                      <w:marRight w:val="0"/>
                                      <w:marTop w:val="105"/>
                                      <w:marBottom w:val="0"/>
                                      <w:divBdr>
                                        <w:top w:val="none" w:sz="0" w:space="0" w:color="auto"/>
                                        <w:left w:val="none" w:sz="0" w:space="0" w:color="auto"/>
                                        <w:bottom w:val="none" w:sz="0" w:space="0" w:color="auto"/>
                                        <w:right w:val="none" w:sz="0" w:space="0" w:color="auto"/>
                                      </w:divBdr>
                                    </w:div>
                                    <w:div w:id="946813437">
                                      <w:marLeft w:val="0"/>
                                      <w:marRight w:val="0"/>
                                      <w:marTop w:val="105"/>
                                      <w:marBottom w:val="0"/>
                                      <w:divBdr>
                                        <w:top w:val="none" w:sz="0" w:space="0" w:color="auto"/>
                                        <w:left w:val="none" w:sz="0" w:space="0" w:color="auto"/>
                                        <w:bottom w:val="none" w:sz="0" w:space="0" w:color="auto"/>
                                        <w:right w:val="none" w:sz="0" w:space="0" w:color="auto"/>
                                      </w:divBdr>
                                    </w:div>
                                    <w:div w:id="729882023">
                                      <w:marLeft w:val="0"/>
                                      <w:marRight w:val="0"/>
                                      <w:marTop w:val="105"/>
                                      <w:marBottom w:val="0"/>
                                      <w:divBdr>
                                        <w:top w:val="none" w:sz="0" w:space="0" w:color="auto"/>
                                        <w:left w:val="none" w:sz="0" w:space="0" w:color="auto"/>
                                        <w:bottom w:val="none" w:sz="0" w:space="0" w:color="auto"/>
                                        <w:right w:val="none" w:sz="0" w:space="0" w:color="auto"/>
                                      </w:divBdr>
                                    </w:div>
                                    <w:div w:id="847404239">
                                      <w:marLeft w:val="0"/>
                                      <w:marRight w:val="0"/>
                                      <w:marTop w:val="105"/>
                                      <w:marBottom w:val="0"/>
                                      <w:divBdr>
                                        <w:top w:val="none" w:sz="0" w:space="0" w:color="auto"/>
                                        <w:left w:val="none" w:sz="0" w:space="0" w:color="auto"/>
                                        <w:bottom w:val="none" w:sz="0" w:space="0" w:color="auto"/>
                                        <w:right w:val="none" w:sz="0" w:space="0" w:color="auto"/>
                                      </w:divBdr>
                                      <w:divsChild>
                                        <w:div w:id="1493445199">
                                          <w:marLeft w:val="0"/>
                                          <w:marRight w:val="0"/>
                                          <w:marTop w:val="0"/>
                                          <w:marBottom w:val="0"/>
                                          <w:divBdr>
                                            <w:top w:val="none" w:sz="0" w:space="0" w:color="auto"/>
                                            <w:left w:val="none" w:sz="0" w:space="0" w:color="auto"/>
                                            <w:bottom w:val="none" w:sz="0" w:space="0" w:color="auto"/>
                                            <w:right w:val="none" w:sz="0" w:space="0" w:color="auto"/>
                                          </w:divBdr>
                                          <w:divsChild>
                                            <w:div w:id="625618563">
                                              <w:marLeft w:val="0"/>
                                              <w:marRight w:val="0"/>
                                              <w:marTop w:val="0"/>
                                              <w:marBottom w:val="0"/>
                                              <w:divBdr>
                                                <w:top w:val="none" w:sz="0" w:space="0" w:color="auto"/>
                                                <w:left w:val="none" w:sz="0" w:space="0" w:color="auto"/>
                                                <w:bottom w:val="none" w:sz="0" w:space="0" w:color="auto"/>
                                                <w:right w:val="none" w:sz="0" w:space="0" w:color="auto"/>
                                              </w:divBdr>
                                            </w:div>
                                            <w:div w:id="1907491325">
                                              <w:marLeft w:val="0"/>
                                              <w:marRight w:val="0"/>
                                              <w:marTop w:val="0"/>
                                              <w:marBottom w:val="0"/>
                                              <w:divBdr>
                                                <w:top w:val="none" w:sz="0" w:space="0" w:color="auto"/>
                                                <w:left w:val="none" w:sz="0" w:space="0" w:color="auto"/>
                                                <w:bottom w:val="none" w:sz="0" w:space="0" w:color="auto"/>
                                                <w:right w:val="none" w:sz="0" w:space="0" w:color="auto"/>
                                              </w:divBdr>
                                            </w:div>
                                          </w:divsChild>
                                        </w:div>
                                        <w:div w:id="2147163584">
                                          <w:marLeft w:val="0"/>
                                          <w:marRight w:val="0"/>
                                          <w:marTop w:val="0"/>
                                          <w:marBottom w:val="0"/>
                                          <w:divBdr>
                                            <w:top w:val="none" w:sz="0" w:space="0" w:color="auto"/>
                                            <w:left w:val="none" w:sz="0" w:space="0" w:color="auto"/>
                                            <w:bottom w:val="none" w:sz="0" w:space="0" w:color="auto"/>
                                            <w:right w:val="none" w:sz="0" w:space="0" w:color="auto"/>
                                          </w:divBdr>
                                          <w:divsChild>
                                            <w:div w:id="66344839">
                                              <w:marLeft w:val="0"/>
                                              <w:marRight w:val="0"/>
                                              <w:marTop w:val="45"/>
                                              <w:marBottom w:val="0"/>
                                              <w:divBdr>
                                                <w:top w:val="none" w:sz="0" w:space="0" w:color="auto"/>
                                                <w:left w:val="none" w:sz="0" w:space="0" w:color="auto"/>
                                                <w:bottom w:val="none" w:sz="0" w:space="0" w:color="auto"/>
                                                <w:right w:val="none" w:sz="0" w:space="0" w:color="auto"/>
                                              </w:divBdr>
                                              <w:divsChild>
                                                <w:div w:id="65341520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685475589">
                                          <w:marLeft w:val="0"/>
                                          <w:marRight w:val="0"/>
                                          <w:marTop w:val="0"/>
                                          <w:marBottom w:val="0"/>
                                          <w:divBdr>
                                            <w:top w:val="none" w:sz="0" w:space="0" w:color="auto"/>
                                            <w:left w:val="none" w:sz="0" w:space="0" w:color="auto"/>
                                            <w:bottom w:val="none" w:sz="0" w:space="0" w:color="auto"/>
                                            <w:right w:val="none" w:sz="0" w:space="0" w:color="auto"/>
                                          </w:divBdr>
                                          <w:divsChild>
                                            <w:div w:id="172494418">
                                              <w:marLeft w:val="0"/>
                                              <w:marRight w:val="0"/>
                                              <w:marTop w:val="45"/>
                                              <w:marBottom w:val="0"/>
                                              <w:divBdr>
                                                <w:top w:val="none" w:sz="0" w:space="0" w:color="auto"/>
                                                <w:left w:val="none" w:sz="0" w:space="0" w:color="auto"/>
                                                <w:bottom w:val="none" w:sz="0" w:space="0" w:color="auto"/>
                                                <w:right w:val="none" w:sz="0" w:space="0" w:color="auto"/>
                                              </w:divBdr>
                                              <w:divsChild>
                                                <w:div w:id="159943756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60526608">
                                          <w:marLeft w:val="0"/>
                                          <w:marRight w:val="0"/>
                                          <w:marTop w:val="0"/>
                                          <w:marBottom w:val="0"/>
                                          <w:divBdr>
                                            <w:top w:val="none" w:sz="0" w:space="0" w:color="auto"/>
                                            <w:left w:val="none" w:sz="0" w:space="0" w:color="auto"/>
                                            <w:bottom w:val="none" w:sz="0" w:space="0" w:color="auto"/>
                                            <w:right w:val="none" w:sz="0" w:space="0" w:color="auto"/>
                                          </w:divBdr>
                                          <w:divsChild>
                                            <w:div w:id="1644696149">
                                              <w:marLeft w:val="0"/>
                                              <w:marRight w:val="0"/>
                                              <w:marTop w:val="45"/>
                                              <w:marBottom w:val="0"/>
                                              <w:divBdr>
                                                <w:top w:val="none" w:sz="0" w:space="0" w:color="auto"/>
                                                <w:left w:val="none" w:sz="0" w:space="0" w:color="auto"/>
                                                <w:bottom w:val="none" w:sz="0" w:space="0" w:color="auto"/>
                                                <w:right w:val="none" w:sz="0" w:space="0" w:color="auto"/>
                                              </w:divBdr>
                                              <w:divsChild>
                                                <w:div w:id="115159880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537550405">
                                      <w:marLeft w:val="0"/>
                                      <w:marRight w:val="0"/>
                                      <w:marTop w:val="105"/>
                                      <w:marBottom w:val="0"/>
                                      <w:divBdr>
                                        <w:top w:val="none" w:sz="0" w:space="0" w:color="auto"/>
                                        <w:left w:val="none" w:sz="0" w:space="0" w:color="auto"/>
                                        <w:bottom w:val="none" w:sz="0" w:space="0" w:color="auto"/>
                                        <w:right w:val="none" w:sz="0" w:space="0" w:color="auto"/>
                                      </w:divBdr>
                                    </w:div>
                                    <w:div w:id="481511593">
                                      <w:marLeft w:val="0"/>
                                      <w:marRight w:val="0"/>
                                      <w:marTop w:val="105"/>
                                      <w:marBottom w:val="0"/>
                                      <w:divBdr>
                                        <w:top w:val="none" w:sz="0" w:space="0" w:color="auto"/>
                                        <w:left w:val="none" w:sz="0" w:space="0" w:color="auto"/>
                                        <w:bottom w:val="none" w:sz="0" w:space="0" w:color="auto"/>
                                        <w:right w:val="none" w:sz="0" w:space="0" w:color="auto"/>
                                      </w:divBdr>
                                    </w:div>
                                    <w:div w:id="167142886">
                                      <w:marLeft w:val="0"/>
                                      <w:marRight w:val="0"/>
                                      <w:marTop w:val="105"/>
                                      <w:marBottom w:val="0"/>
                                      <w:divBdr>
                                        <w:top w:val="none" w:sz="0" w:space="0" w:color="auto"/>
                                        <w:left w:val="none" w:sz="0" w:space="0" w:color="auto"/>
                                        <w:bottom w:val="none" w:sz="0" w:space="0" w:color="auto"/>
                                        <w:right w:val="none" w:sz="0" w:space="0" w:color="auto"/>
                                      </w:divBdr>
                                    </w:div>
                                    <w:div w:id="1502698258">
                                      <w:marLeft w:val="0"/>
                                      <w:marRight w:val="0"/>
                                      <w:marTop w:val="105"/>
                                      <w:marBottom w:val="0"/>
                                      <w:divBdr>
                                        <w:top w:val="none" w:sz="0" w:space="0" w:color="auto"/>
                                        <w:left w:val="none" w:sz="0" w:space="0" w:color="auto"/>
                                        <w:bottom w:val="none" w:sz="0" w:space="0" w:color="auto"/>
                                        <w:right w:val="none" w:sz="0" w:space="0" w:color="auto"/>
                                      </w:divBdr>
                                    </w:div>
                                    <w:div w:id="1644849022">
                                      <w:marLeft w:val="0"/>
                                      <w:marRight w:val="0"/>
                                      <w:marTop w:val="105"/>
                                      <w:marBottom w:val="0"/>
                                      <w:divBdr>
                                        <w:top w:val="none" w:sz="0" w:space="0" w:color="auto"/>
                                        <w:left w:val="none" w:sz="0" w:space="0" w:color="auto"/>
                                        <w:bottom w:val="none" w:sz="0" w:space="0" w:color="auto"/>
                                        <w:right w:val="none" w:sz="0" w:space="0" w:color="auto"/>
                                      </w:divBdr>
                                    </w:div>
                                    <w:div w:id="2104448541">
                                      <w:marLeft w:val="0"/>
                                      <w:marRight w:val="0"/>
                                      <w:marTop w:val="105"/>
                                      <w:marBottom w:val="0"/>
                                      <w:divBdr>
                                        <w:top w:val="none" w:sz="0" w:space="0" w:color="auto"/>
                                        <w:left w:val="none" w:sz="0" w:space="0" w:color="auto"/>
                                        <w:bottom w:val="none" w:sz="0" w:space="0" w:color="auto"/>
                                        <w:right w:val="none" w:sz="0" w:space="0" w:color="auto"/>
                                      </w:divBdr>
                                    </w:div>
                                    <w:div w:id="586692946">
                                      <w:marLeft w:val="0"/>
                                      <w:marRight w:val="0"/>
                                      <w:marTop w:val="105"/>
                                      <w:marBottom w:val="0"/>
                                      <w:divBdr>
                                        <w:top w:val="none" w:sz="0" w:space="0" w:color="auto"/>
                                        <w:left w:val="none" w:sz="0" w:space="0" w:color="auto"/>
                                        <w:bottom w:val="none" w:sz="0" w:space="0" w:color="auto"/>
                                        <w:right w:val="none" w:sz="0" w:space="0" w:color="auto"/>
                                      </w:divBdr>
                                      <w:divsChild>
                                        <w:div w:id="837691622">
                                          <w:marLeft w:val="0"/>
                                          <w:marRight w:val="0"/>
                                          <w:marTop w:val="0"/>
                                          <w:marBottom w:val="0"/>
                                          <w:divBdr>
                                            <w:top w:val="none" w:sz="0" w:space="0" w:color="auto"/>
                                            <w:left w:val="none" w:sz="0" w:space="0" w:color="auto"/>
                                            <w:bottom w:val="none" w:sz="0" w:space="0" w:color="auto"/>
                                            <w:right w:val="none" w:sz="0" w:space="0" w:color="auto"/>
                                          </w:divBdr>
                                        </w:div>
                                      </w:divsChild>
                                    </w:div>
                                    <w:div w:id="645359003">
                                      <w:marLeft w:val="0"/>
                                      <w:marRight w:val="0"/>
                                      <w:marTop w:val="105"/>
                                      <w:marBottom w:val="0"/>
                                      <w:divBdr>
                                        <w:top w:val="none" w:sz="0" w:space="0" w:color="auto"/>
                                        <w:left w:val="none" w:sz="0" w:space="0" w:color="auto"/>
                                        <w:bottom w:val="none" w:sz="0" w:space="0" w:color="auto"/>
                                        <w:right w:val="none" w:sz="0" w:space="0" w:color="auto"/>
                                      </w:divBdr>
                                    </w:div>
                                    <w:div w:id="381295462">
                                      <w:marLeft w:val="0"/>
                                      <w:marRight w:val="0"/>
                                      <w:marTop w:val="105"/>
                                      <w:marBottom w:val="0"/>
                                      <w:divBdr>
                                        <w:top w:val="none" w:sz="0" w:space="0" w:color="auto"/>
                                        <w:left w:val="none" w:sz="0" w:space="0" w:color="auto"/>
                                        <w:bottom w:val="none" w:sz="0" w:space="0" w:color="auto"/>
                                        <w:right w:val="none" w:sz="0" w:space="0" w:color="auto"/>
                                      </w:divBdr>
                                    </w:div>
                                    <w:div w:id="778793813">
                                      <w:marLeft w:val="0"/>
                                      <w:marRight w:val="0"/>
                                      <w:marTop w:val="105"/>
                                      <w:marBottom w:val="0"/>
                                      <w:divBdr>
                                        <w:top w:val="none" w:sz="0" w:space="0" w:color="auto"/>
                                        <w:left w:val="none" w:sz="0" w:space="0" w:color="auto"/>
                                        <w:bottom w:val="none" w:sz="0" w:space="0" w:color="auto"/>
                                        <w:right w:val="none" w:sz="0" w:space="0" w:color="auto"/>
                                      </w:divBdr>
                                    </w:div>
                                    <w:div w:id="624431413">
                                      <w:marLeft w:val="0"/>
                                      <w:marRight w:val="0"/>
                                      <w:marTop w:val="105"/>
                                      <w:marBottom w:val="0"/>
                                      <w:divBdr>
                                        <w:top w:val="none" w:sz="0" w:space="0" w:color="auto"/>
                                        <w:left w:val="none" w:sz="0" w:space="0" w:color="auto"/>
                                        <w:bottom w:val="none" w:sz="0" w:space="0" w:color="auto"/>
                                        <w:right w:val="none" w:sz="0" w:space="0" w:color="auto"/>
                                      </w:divBdr>
                                    </w:div>
                                    <w:div w:id="661813854">
                                      <w:marLeft w:val="0"/>
                                      <w:marRight w:val="0"/>
                                      <w:marTop w:val="105"/>
                                      <w:marBottom w:val="0"/>
                                      <w:divBdr>
                                        <w:top w:val="none" w:sz="0" w:space="0" w:color="auto"/>
                                        <w:left w:val="none" w:sz="0" w:space="0" w:color="auto"/>
                                        <w:bottom w:val="none" w:sz="0" w:space="0" w:color="auto"/>
                                        <w:right w:val="none" w:sz="0" w:space="0" w:color="auto"/>
                                      </w:divBdr>
                                    </w:div>
                                    <w:div w:id="599483265">
                                      <w:marLeft w:val="0"/>
                                      <w:marRight w:val="0"/>
                                      <w:marTop w:val="105"/>
                                      <w:marBottom w:val="0"/>
                                      <w:divBdr>
                                        <w:top w:val="none" w:sz="0" w:space="0" w:color="auto"/>
                                        <w:left w:val="none" w:sz="0" w:space="0" w:color="auto"/>
                                        <w:bottom w:val="none" w:sz="0" w:space="0" w:color="auto"/>
                                        <w:right w:val="none" w:sz="0" w:space="0" w:color="auto"/>
                                      </w:divBdr>
                                    </w:div>
                                    <w:div w:id="613944862">
                                      <w:marLeft w:val="0"/>
                                      <w:marRight w:val="0"/>
                                      <w:marTop w:val="105"/>
                                      <w:marBottom w:val="0"/>
                                      <w:divBdr>
                                        <w:top w:val="none" w:sz="0" w:space="0" w:color="auto"/>
                                        <w:left w:val="none" w:sz="0" w:space="0" w:color="auto"/>
                                        <w:bottom w:val="none" w:sz="0" w:space="0" w:color="auto"/>
                                        <w:right w:val="none" w:sz="0" w:space="0" w:color="auto"/>
                                      </w:divBdr>
                                      <w:divsChild>
                                        <w:div w:id="1810976337">
                                          <w:marLeft w:val="0"/>
                                          <w:marRight w:val="0"/>
                                          <w:marTop w:val="0"/>
                                          <w:marBottom w:val="0"/>
                                          <w:divBdr>
                                            <w:top w:val="none" w:sz="0" w:space="0" w:color="auto"/>
                                            <w:left w:val="none" w:sz="0" w:space="0" w:color="auto"/>
                                            <w:bottom w:val="none" w:sz="0" w:space="0" w:color="auto"/>
                                            <w:right w:val="none" w:sz="0" w:space="0" w:color="auto"/>
                                          </w:divBdr>
                                        </w:div>
                                      </w:divsChild>
                                    </w:div>
                                    <w:div w:id="375393457">
                                      <w:marLeft w:val="0"/>
                                      <w:marRight w:val="0"/>
                                      <w:marTop w:val="105"/>
                                      <w:marBottom w:val="0"/>
                                      <w:divBdr>
                                        <w:top w:val="none" w:sz="0" w:space="0" w:color="auto"/>
                                        <w:left w:val="none" w:sz="0" w:space="0" w:color="auto"/>
                                        <w:bottom w:val="none" w:sz="0" w:space="0" w:color="auto"/>
                                        <w:right w:val="none" w:sz="0" w:space="0" w:color="auto"/>
                                      </w:divBdr>
                                    </w:div>
                                    <w:div w:id="2070762376">
                                      <w:marLeft w:val="0"/>
                                      <w:marRight w:val="0"/>
                                      <w:marTop w:val="105"/>
                                      <w:marBottom w:val="0"/>
                                      <w:divBdr>
                                        <w:top w:val="none" w:sz="0" w:space="0" w:color="auto"/>
                                        <w:left w:val="none" w:sz="0" w:space="0" w:color="auto"/>
                                        <w:bottom w:val="none" w:sz="0" w:space="0" w:color="auto"/>
                                        <w:right w:val="none" w:sz="0" w:space="0" w:color="auto"/>
                                      </w:divBdr>
                                    </w:div>
                                    <w:div w:id="559051194">
                                      <w:marLeft w:val="0"/>
                                      <w:marRight w:val="0"/>
                                      <w:marTop w:val="105"/>
                                      <w:marBottom w:val="0"/>
                                      <w:divBdr>
                                        <w:top w:val="none" w:sz="0" w:space="0" w:color="auto"/>
                                        <w:left w:val="none" w:sz="0" w:space="0" w:color="auto"/>
                                        <w:bottom w:val="none" w:sz="0" w:space="0" w:color="auto"/>
                                        <w:right w:val="none" w:sz="0" w:space="0" w:color="auto"/>
                                      </w:divBdr>
                                    </w:div>
                                    <w:div w:id="460919940">
                                      <w:marLeft w:val="0"/>
                                      <w:marRight w:val="0"/>
                                      <w:marTop w:val="105"/>
                                      <w:marBottom w:val="0"/>
                                      <w:divBdr>
                                        <w:top w:val="none" w:sz="0" w:space="0" w:color="auto"/>
                                        <w:left w:val="none" w:sz="0" w:space="0" w:color="auto"/>
                                        <w:bottom w:val="none" w:sz="0" w:space="0" w:color="auto"/>
                                        <w:right w:val="none" w:sz="0" w:space="0" w:color="auto"/>
                                      </w:divBdr>
                                    </w:div>
                                    <w:div w:id="636422821">
                                      <w:marLeft w:val="0"/>
                                      <w:marRight w:val="0"/>
                                      <w:marTop w:val="105"/>
                                      <w:marBottom w:val="0"/>
                                      <w:divBdr>
                                        <w:top w:val="none" w:sz="0" w:space="0" w:color="auto"/>
                                        <w:left w:val="none" w:sz="0" w:space="0" w:color="auto"/>
                                        <w:bottom w:val="none" w:sz="0" w:space="0" w:color="auto"/>
                                        <w:right w:val="none" w:sz="0" w:space="0" w:color="auto"/>
                                      </w:divBdr>
                                    </w:div>
                                    <w:div w:id="1900634311">
                                      <w:marLeft w:val="0"/>
                                      <w:marRight w:val="0"/>
                                      <w:marTop w:val="105"/>
                                      <w:marBottom w:val="0"/>
                                      <w:divBdr>
                                        <w:top w:val="none" w:sz="0" w:space="0" w:color="auto"/>
                                        <w:left w:val="none" w:sz="0" w:space="0" w:color="auto"/>
                                        <w:bottom w:val="none" w:sz="0" w:space="0" w:color="auto"/>
                                        <w:right w:val="none" w:sz="0" w:space="0" w:color="auto"/>
                                      </w:divBdr>
                                    </w:div>
                                    <w:div w:id="742341054">
                                      <w:marLeft w:val="0"/>
                                      <w:marRight w:val="0"/>
                                      <w:marTop w:val="105"/>
                                      <w:marBottom w:val="0"/>
                                      <w:divBdr>
                                        <w:top w:val="none" w:sz="0" w:space="0" w:color="auto"/>
                                        <w:left w:val="none" w:sz="0" w:space="0" w:color="auto"/>
                                        <w:bottom w:val="none" w:sz="0" w:space="0" w:color="auto"/>
                                        <w:right w:val="none" w:sz="0" w:space="0" w:color="auto"/>
                                      </w:divBdr>
                                      <w:divsChild>
                                        <w:div w:id="1909729590">
                                          <w:marLeft w:val="0"/>
                                          <w:marRight w:val="0"/>
                                          <w:marTop w:val="0"/>
                                          <w:marBottom w:val="0"/>
                                          <w:divBdr>
                                            <w:top w:val="none" w:sz="0" w:space="0" w:color="auto"/>
                                            <w:left w:val="none" w:sz="0" w:space="0" w:color="auto"/>
                                            <w:bottom w:val="none" w:sz="0" w:space="0" w:color="auto"/>
                                            <w:right w:val="none" w:sz="0" w:space="0" w:color="auto"/>
                                          </w:divBdr>
                                          <w:divsChild>
                                            <w:div w:id="1405882264">
                                              <w:marLeft w:val="0"/>
                                              <w:marRight w:val="0"/>
                                              <w:marTop w:val="0"/>
                                              <w:marBottom w:val="0"/>
                                              <w:divBdr>
                                                <w:top w:val="none" w:sz="0" w:space="0" w:color="auto"/>
                                                <w:left w:val="none" w:sz="0" w:space="0" w:color="auto"/>
                                                <w:bottom w:val="none" w:sz="0" w:space="0" w:color="auto"/>
                                                <w:right w:val="none" w:sz="0" w:space="0" w:color="auto"/>
                                              </w:divBdr>
                                            </w:div>
                                            <w:div w:id="1008796478">
                                              <w:marLeft w:val="0"/>
                                              <w:marRight w:val="0"/>
                                              <w:marTop w:val="0"/>
                                              <w:marBottom w:val="0"/>
                                              <w:divBdr>
                                                <w:top w:val="none" w:sz="0" w:space="0" w:color="auto"/>
                                                <w:left w:val="none" w:sz="0" w:space="0" w:color="auto"/>
                                                <w:bottom w:val="none" w:sz="0" w:space="0" w:color="auto"/>
                                                <w:right w:val="none" w:sz="0" w:space="0" w:color="auto"/>
                                              </w:divBdr>
                                            </w:div>
                                          </w:divsChild>
                                        </w:div>
                                        <w:div w:id="1320843656">
                                          <w:marLeft w:val="0"/>
                                          <w:marRight w:val="0"/>
                                          <w:marTop w:val="0"/>
                                          <w:marBottom w:val="0"/>
                                          <w:divBdr>
                                            <w:top w:val="none" w:sz="0" w:space="0" w:color="auto"/>
                                            <w:left w:val="none" w:sz="0" w:space="0" w:color="auto"/>
                                            <w:bottom w:val="none" w:sz="0" w:space="0" w:color="auto"/>
                                            <w:right w:val="none" w:sz="0" w:space="0" w:color="auto"/>
                                          </w:divBdr>
                                          <w:divsChild>
                                            <w:div w:id="85661366">
                                              <w:marLeft w:val="0"/>
                                              <w:marRight w:val="0"/>
                                              <w:marTop w:val="45"/>
                                              <w:marBottom w:val="0"/>
                                              <w:divBdr>
                                                <w:top w:val="none" w:sz="0" w:space="0" w:color="auto"/>
                                                <w:left w:val="none" w:sz="0" w:space="0" w:color="auto"/>
                                                <w:bottom w:val="none" w:sz="0" w:space="0" w:color="auto"/>
                                                <w:right w:val="none" w:sz="0" w:space="0" w:color="auto"/>
                                              </w:divBdr>
                                              <w:divsChild>
                                                <w:div w:id="213910494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980235375">
                                          <w:marLeft w:val="0"/>
                                          <w:marRight w:val="0"/>
                                          <w:marTop w:val="0"/>
                                          <w:marBottom w:val="0"/>
                                          <w:divBdr>
                                            <w:top w:val="none" w:sz="0" w:space="0" w:color="auto"/>
                                            <w:left w:val="none" w:sz="0" w:space="0" w:color="auto"/>
                                            <w:bottom w:val="none" w:sz="0" w:space="0" w:color="auto"/>
                                            <w:right w:val="none" w:sz="0" w:space="0" w:color="auto"/>
                                          </w:divBdr>
                                          <w:divsChild>
                                            <w:div w:id="1864368199">
                                              <w:marLeft w:val="0"/>
                                              <w:marRight w:val="0"/>
                                              <w:marTop w:val="45"/>
                                              <w:marBottom w:val="0"/>
                                              <w:divBdr>
                                                <w:top w:val="none" w:sz="0" w:space="0" w:color="auto"/>
                                                <w:left w:val="none" w:sz="0" w:space="0" w:color="auto"/>
                                                <w:bottom w:val="none" w:sz="0" w:space="0" w:color="auto"/>
                                                <w:right w:val="none" w:sz="0" w:space="0" w:color="auto"/>
                                              </w:divBdr>
                                              <w:divsChild>
                                                <w:div w:id="205569006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464422203">
                                          <w:marLeft w:val="0"/>
                                          <w:marRight w:val="0"/>
                                          <w:marTop w:val="0"/>
                                          <w:marBottom w:val="0"/>
                                          <w:divBdr>
                                            <w:top w:val="none" w:sz="0" w:space="0" w:color="auto"/>
                                            <w:left w:val="none" w:sz="0" w:space="0" w:color="auto"/>
                                            <w:bottom w:val="none" w:sz="0" w:space="0" w:color="auto"/>
                                            <w:right w:val="none" w:sz="0" w:space="0" w:color="auto"/>
                                          </w:divBdr>
                                          <w:divsChild>
                                            <w:div w:id="199707866">
                                              <w:marLeft w:val="0"/>
                                              <w:marRight w:val="0"/>
                                              <w:marTop w:val="45"/>
                                              <w:marBottom w:val="0"/>
                                              <w:divBdr>
                                                <w:top w:val="none" w:sz="0" w:space="0" w:color="auto"/>
                                                <w:left w:val="none" w:sz="0" w:space="0" w:color="auto"/>
                                                <w:bottom w:val="none" w:sz="0" w:space="0" w:color="auto"/>
                                                <w:right w:val="none" w:sz="0" w:space="0" w:color="auto"/>
                                              </w:divBdr>
                                              <w:divsChild>
                                                <w:div w:id="22125479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016275614">
                                      <w:marLeft w:val="0"/>
                                      <w:marRight w:val="0"/>
                                      <w:marTop w:val="105"/>
                                      <w:marBottom w:val="0"/>
                                      <w:divBdr>
                                        <w:top w:val="none" w:sz="0" w:space="0" w:color="auto"/>
                                        <w:left w:val="none" w:sz="0" w:space="0" w:color="auto"/>
                                        <w:bottom w:val="none" w:sz="0" w:space="0" w:color="auto"/>
                                        <w:right w:val="none" w:sz="0" w:space="0" w:color="auto"/>
                                      </w:divBdr>
                                    </w:div>
                                    <w:div w:id="707294827">
                                      <w:marLeft w:val="0"/>
                                      <w:marRight w:val="0"/>
                                      <w:marTop w:val="105"/>
                                      <w:marBottom w:val="0"/>
                                      <w:divBdr>
                                        <w:top w:val="none" w:sz="0" w:space="0" w:color="auto"/>
                                        <w:left w:val="none" w:sz="0" w:space="0" w:color="auto"/>
                                        <w:bottom w:val="none" w:sz="0" w:space="0" w:color="auto"/>
                                        <w:right w:val="none" w:sz="0" w:space="0" w:color="auto"/>
                                      </w:divBdr>
                                    </w:div>
                                    <w:div w:id="364789500">
                                      <w:marLeft w:val="0"/>
                                      <w:marRight w:val="0"/>
                                      <w:marTop w:val="105"/>
                                      <w:marBottom w:val="0"/>
                                      <w:divBdr>
                                        <w:top w:val="none" w:sz="0" w:space="0" w:color="auto"/>
                                        <w:left w:val="none" w:sz="0" w:space="0" w:color="auto"/>
                                        <w:bottom w:val="none" w:sz="0" w:space="0" w:color="auto"/>
                                        <w:right w:val="none" w:sz="0" w:space="0" w:color="auto"/>
                                      </w:divBdr>
                                    </w:div>
                                    <w:div w:id="1505628026">
                                      <w:marLeft w:val="0"/>
                                      <w:marRight w:val="0"/>
                                      <w:marTop w:val="105"/>
                                      <w:marBottom w:val="0"/>
                                      <w:divBdr>
                                        <w:top w:val="none" w:sz="0" w:space="0" w:color="auto"/>
                                        <w:left w:val="none" w:sz="0" w:space="0" w:color="auto"/>
                                        <w:bottom w:val="none" w:sz="0" w:space="0" w:color="auto"/>
                                        <w:right w:val="none" w:sz="0" w:space="0" w:color="auto"/>
                                      </w:divBdr>
                                    </w:div>
                                    <w:div w:id="1321038233">
                                      <w:marLeft w:val="0"/>
                                      <w:marRight w:val="0"/>
                                      <w:marTop w:val="105"/>
                                      <w:marBottom w:val="0"/>
                                      <w:divBdr>
                                        <w:top w:val="none" w:sz="0" w:space="0" w:color="auto"/>
                                        <w:left w:val="none" w:sz="0" w:space="0" w:color="auto"/>
                                        <w:bottom w:val="none" w:sz="0" w:space="0" w:color="auto"/>
                                        <w:right w:val="none" w:sz="0" w:space="0" w:color="auto"/>
                                      </w:divBdr>
                                    </w:div>
                                    <w:div w:id="1652365428">
                                      <w:marLeft w:val="0"/>
                                      <w:marRight w:val="0"/>
                                      <w:marTop w:val="105"/>
                                      <w:marBottom w:val="0"/>
                                      <w:divBdr>
                                        <w:top w:val="none" w:sz="0" w:space="0" w:color="auto"/>
                                        <w:left w:val="none" w:sz="0" w:space="0" w:color="auto"/>
                                        <w:bottom w:val="none" w:sz="0" w:space="0" w:color="auto"/>
                                        <w:right w:val="none" w:sz="0" w:space="0" w:color="auto"/>
                                      </w:divBdr>
                                      <w:divsChild>
                                        <w:div w:id="535511267">
                                          <w:marLeft w:val="0"/>
                                          <w:marRight w:val="0"/>
                                          <w:marTop w:val="0"/>
                                          <w:marBottom w:val="0"/>
                                          <w:divBdr>
                                            <w:top w:val="none" w:sz="0" w:space="0" w:color="auto"/>
                                            <w:left w:val="none" w:sz="0" w:space="0" w:color="auto"/>
                                            <w:bottom w:val="none" w:sz="0" w:space="0" w:color="auto"/>
                                            <w:right w:val="none" w:sz="0" w:space="0" w:color="auto"/>
                                          </w:divBdr>
                                        </w:div>
                                        <w:div w:id="1593857806">
                                          <w:marLeft w:val="0"/>
                                          <w:marRight w:val="0"/>
                                          <w:marTop w:val="0"/>
                                          <w:marBottom w:val="0"/>
                                          <w:divBdr>
                                            <w:top w:val="none" w:sz="0" w:space="0" w:color="auto"/>
                                            <w:left w:val="none" w:sz="0" w:space="0" w:color="auto"/>
                                            <w:bottom w:val="none" w:sz="0" w:space="0" w:color="auto"/>
                                            <w:right w:val="none" w:sz="0" w:space="0" w:color="auto"/>
                                          </w:divBdr>
                                        </w:div>
                                      </w:divsChild>
                                    </w:div>
                                    <w:div w:id="1867328665">
                                      <w:marLeft w:val="0"/>
                                      <w:marRight w:val="0"/>
                                      <w:marTop w:val="0"/>
                                      <w:marBottom w:val="0"/>
                                      <w:divBdr>
                                        <w:top w:val="none" w:sz="0" w:space="0" w:color="auto"/>
                                        <w:left w:val="none" w:sz="0" w:space="0" w:color="auto"/>
                                        <w:bottom w:val="none" w:sz="0" w:space="0" w:color="auto"/>
                                        <w:right w:val="none" w:sz="0" w:space="0" w:color="auto"/>
                                      </w:divBdr>
                                      <w:divsChild>
                                        <w:div w:id="1798140488">
                                          <w:marLeft w:val="0"/>
                                          <w:marRight w:val="0"/>
                                          <w:marTop w:val="45"/>
                                          <w:marBottom w:val="0"/>
                                          <w:divBdr>
                                            <w:top w:val="none" w:sz="0" w:space="0" w:color="auto"/>
                                            <w:left w:val="none" w:sz="0" w:space="0" w:color="auto"/>
                                            <w:bottom w:val="none" w:sz="0" w:space="0" w:color="auto"/>
                                            <w:right w:val="none" w:sz="0" w:space="0" w:color="auto"/>
                                          </w:divBdr>
                                          <w:divsChild>
                                            <w:div w:id="63996640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487405218">
                                      <w:marLeft w:val="0"/>
                                      <w:marRight w:val="0"/>
                                      <w:marTop w:val="0"/>
                                      <w:marBottom w:val="0"/>
                                      <w:divBdr>
                                        <w:top w:val="none" w:sz="0" w:space="0" w:color="auto"/>
                                        <w:left w:val="none" w:sz="0" w:space="0" w:color="auto"/>
                                        <w:bottom w:val="none" w:sz="0" w:space="0" w:color="auto"/>
                                        <w:right w:val="none" w:sz="0" w:space="0" w:color="auto"/>
                                      </w:divBdr>
                                      <w:divsChild>
                                        <w:div w:id="1590846640">
                                          <w:marLeft w:val="0"/>
                                          <w:marRight w:val="0"/>
                                          <w:marTop w:val="45"/>
                                          <w:marBottom w:val="0"/>
                                          <w:divBdr>
                                            <w:top w:val="none" w:sz="0" w:space="0" w:color="auto"/>
                                            <w:left w:val="none" w:sz="0" w:space="0" w:color="auto"/>
                                            <w:bottom w:val="none" w:sz="0" w:space="0" w:color="auto"/>
                                            <w:right w:val="none" w:sz="0" w:space="0" w:color="auto"/>
                                          </w:divBdr>
                                          <w:divsChild>
                                            <w:div w:id="5859910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4884918">
                                      <w:marLeft w:val="0"/>
                                      <w:marRight w:val="0"/>
                                      <w:marTop w:val="0"/>
                                      <w:marBottom w:val="0"/>
                                      <w:divBdr>
                                        <w:top w:val="none" w:sz="0" w:space="0" w:color="auto"/>
                                        <w:left w:val="none" w:sz="0" w:space="0" w:color="auto"/>
                                        <w:bottom w:val="none" w:sz="0" w:space="0" w:color="auto"/>
                                        <w:right w:val="none" w:sz="0" w:space="0" w:color="auto"/>
                                      </w:divBdr>
                                      <w:divsChild>
                                        <w:div w:id="2102532291">
                                          <w:marLeft w:val="0"/>
                                          <w:marRight w:val="0"/>
                                          <w:marTop w:val="45"/>
                                          <w:marBottom w:val="0"/>
                                          <w:divBdr>
                                            <w:top w:val="none" w:sz="0" w:space="0" w:color="auto"/>
                                            <w:left w:val="none" w:sz="0" w:space="0" w:color="auto"/>
                                            <w:bottom w:val="none" w:sz="0" w:space="0" w:color="auto"/>
                                            <w:right w:val="none" w:sz="0" w:space="0" w:color="auto"/>
                                          </w:divBdr>
                                          <w:divsChild>
                                            <w:div w:id="155897704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00514965">
                                      <w:marLeft w:val="0"/>
                                      <w:marRight w:val="0"/>
                                      <w:marTop w:val="30"/>
                                      <w:marBottom w:val="0"/>
                                      <w:divBdr>
                                        <w:top w:val="none" w:sz="0" w:space="0" w:color="auto"/>
                                        <w:left w:val="none" w:sz="0" w:space="0" w:color="auto"/>
                                        <w:bottom w:val="none" w:sz="0" w:space="0" w:color="auto"/>
                                        <w:right w:val="none" w:sz="0" w:space="0" w:color="auto"/>
                                      </w:divBdr>
                                    </w:div>
                                    <w:div w:id="1678579986">
                                      <w:marLeft w:val="0"/>
                                      <w:marRight w:val="0"/>
                                      <w:marTop w:val="30"/>
                                      <w:marBottom w:val="0"/>
                                      <w:divBdr>
                                        <w:top w:val="none" w:sz="0" w:space="0" w:color="auto"/>
                                        <w:left w:val="none" w:sz="0" w:space="0" w:color="auto"/>
                                        <w:bottom w:val="none" w:sz="0" w:space="0" w:color="auto"/>
                                        <w:right w:val="none" w:sz="0" w:space="0" w:color="auto"/>
                                      </w:divBdr>
                                    </w:div>
                                    <w:div w:id="1435130503">
                                      <w:marLeft w:val="0"/>
                                      <w:marRight w:val="0"/>
                                      <w:marTop w:val="30"/>
                                      <w:marBottom w:val="0"/>
                                      <w:divBdr>
                                        <w:top w:val="none" w:sz="0" w:space="0" w:color="auto"/>
                                        <w:left w:val="none" w:sz="0" w:space="0" w:color="auto"/>
                                        <w:bottom w:val="none" w:sz="0" w:space="0" w:color="auto"/>
                                        <w:right w:val="none" w:sz="0" w:space="0" w:color="auto"/>
                                      </w:divBdr>
                                    </w:div>
                                    <w:div w:id="47732539">
                                      <w:marLeft w:val="0"/>
                                      <w:marRight w:val="0"/>
                                      <w:marTop w:val="30"/>
                                      <w:marBottom w:val="0"/>
                                      <w:divBdr>
                                        <w:top w:val="none" w:sz="0" w:space="0" w:color="auto"/>
                                        <w:left w:val="none" w:sz="0" w:space="0" w:color="auto"/>
                                        <w:bottom w:val="none" w:sz="0" w:space="0" w:color="auto"/>
                                        <w:right w:val="none" w:sz="0" w:space="0" w:color="auto"/>
                                      </w:divBdr>
                                    </w:div>
                                    <w:div w:id="463620832">
                                      <w:marLeft w:val="0"/>
                                      <w:marRight w:val="0"/>
                                      <w:marTop w:val="30"/>
                                      <w:marBottom w:val="0"/>
                                      <w:divBdr>
                                        <w:top w:val="none" w:sz="0" w:space="0" w:color="auto"/>
                                        <w:left w:val="none" w:sz="0" w:space="0" w:color="auto"/>
                                        <w:bottom w:val="none" w:sz="0" w:space="0" w:color="auto"/>
                                        <w:right w:val="none" w:sz="0" w:space="0" w:color="auto"/>
                                      </w:divBdr>
                                    </w:div>
                                    <w:div w:id="469907845">
                                      <w:marLeft w:val="0"/>
                                      <w:marRight w:val="0"/>
                                      <w:marTop w:val="30"/>
                                      <w:marBottom w:val="0"/>
                                      <w:divBdr>
                                        <w:top w:val="none" w:sz="0" w:space="0" w:color="auto"/>
                                        <w:left w:val="none" w:sz="0" w:space="0" w:color="auto"/>
                                        <w:bottom w:val="none" w:sz="0" w:space="0" w:color="auto"/>
                                        <w:right w:val="none" w:sz="0" w:space="0" w:color="auto"/>
                                      </w:divBdr>
                                    </w:div>
                                    <w:div w:id="805201748">
                                      <w:marLeft w:val="0"/>
                                      <w:marRight w:val="0"/>
                                      <w:marTop w:val="30"/>
                                      <w:marBottom w:val="0"/>
                                      <w:divBdr>
                                        <w:top w:val="none" w:sz="0" w:space="0" w:color="auto"/>
                                        <w:left w:val="none" w:sz="0" w:space="0" w:color="auto"/>
                                        <w:bottom w:val="none" w:sz="0" w:space="0" w:color="auto"/>
                                        <w:right w:val="none" w:sz="0" w:space="0" w:color="auto"/>
                                      </w:divBdr>
                                      <w:divsChild>
                                        <w:div w:id="968514294">
                                          <w:marLeft w:val="0"/>
                                          <w:marRight w:val="0"/>
                                          <w:marTop w:val="0"/>
                                          <w:marBottom w:val="0"/>
                                          <w:divBdr>
                                            <w:top w:val="none" w:sz="0" w:space="0" w:color="auto"/>
                                            <w:left w:val="none" w:sz="0" w:space="0" w:color="auto"/>
                                            <w:bottom w:val="none" w:sz="0" w:space="0" w:color="auto"/>
                                            <w:right w:val="none" w:sz="0" w:space="0" w:color="auto"/>
                                          </w:divBdr>
                                        </w:div>
                                      </w:divsChild>
                                    </w:div>
                                    <w:div w:id="815613044">
                                      <w:marLeft w:val="0"/>
                                      <w:marRight w:val="0"/>
                                      <w:marTop w:val="30"/>
                                      <w:marBottom w:val="0"/>
                                      <w:divBdr>
                                        <w:top w:val="none" w:sz="0" w:space="0" w:color="auto"/>
                                        <w:left w:val="none" w:sz="0" w:space="0" w:color="auto"/>
                                        <w:bottom w:val="none" w:sz="0" w:space="0" w:color="auto"/>
                                        <w:right w:val="none" w:sz="0" w:space="0" w:color="auto"/>
                                      </w:divBdr>
                                    </w:div>
                                    <w:div w:id="850293408">
                                      <w:marLeft w:val="0"/>
                                      <w:marRight w:val="0"/>
                                      <w:marTop w:val="30"/>
                                      <w:marBottom w:val="0"/>
                                      <w:divBdr>
                                        <w:top w:val="none" w:sz="0" w:space="0" w:color="auto"/>
                                        <w:left w:val="none" w:sz="0" w:space="0" w:color="auto"/>
                                        <w:bottom w:val="none" w:sz="0" w:space="0" w:color="auto"/>
                                        <w:right w:val="none" w:sz="0" w:space="0" w:color="auto"/>
                                      </w:divBdr>
                                    </w:div>
                                    <w:div w:id="32851674">
                                      <w:marLeft w:val="0"/>
                                      <w:marRight w:val="0"/>
                                      <w:marTop w:val="30"/>
                                      <w:marBottom w:val="0"/>
                                      <w:divBdr>
                                        <w:top w:val="none" w:sz="0" w:space="0" w:color="auto"/>
                                        <w:left w:val="none" w:sz="0" w:space="0" w:color="auto"/>
                                        <w:bottom w:val="none" w:sz="0" w:space="0" w:color="auto"/>
                                        <w:right w:val="none" w:sz="0" w:space="0" w:color="auto"/>
                                      </w:divBdr>
                                    </w:div>
                                    <w:div w:id="640889657">
                                      <w:marLeft w:val="0"/>
                                      <w:marRight w:val="0"/>
                                      <w:marTop w:val="30"/>
                                      <w:marBottom w:val="0"/>
                                      <w:divBdr>
                                        <w:top w:val="none" w:sz="0" w:space="0" w:color="auto"/>
                                        <w:left w:val="none" w:sz="0" w:space="0" w:color="auto"/>
                                        <w:bottom w:val="none" w:sz="0" w:space="0" w:color="auto"/>
                                        <w:right w:val="none" w:sz="0" w:space="0" w:color="auto"/>
                                      </w:divBdr>
                                    </w:div>
                                    <w:div w:id="630743643">
                                      <w:marLeft w:val="0"/>
                                      <w:marRight w:val="0"/>
                                      <w:marTop w:val="30"/>
                                      <w:marBottom w:val="0"/>
                                      <w:divBdr>
                                        <w:top w:val="none" w:sz="0" w:space="0" w:color="auto"/>
                                        <w:left w:val="none" w:sz="0" w:space="0" w:color="auto"/>
                                        <w:bottom w:val="none" w:sz="0" w:space="0" w:color="auto"/>
                                        <w:right w:val="none" w:sz="0" w:space="0" w:color="auto"/>
                                      </w:divBdr>
                                    </w:div>
                                    <w:div w:id="1741714497">
                                      <w:marLeft w:val="0"/>
                                      <w:marRight w:val="0"/>
                                      <w:marTop w:val="30"/>
                                      <w:marBottom w:val="0"/>
                                      <w:divBdr>
                                        <w:top w:val="none" w:sz="0" w:space="0" w:color="auto"/>
                                        <w:left w:val="none" w:sz="0" w:space="0" w:color="auto"/>
                                        <w:bottom w:val="none" w:sz="0" w:space="0" w:color="auto"/>
                                        <w:right w:val="none" w:sz="0" w:space="0" w:color="auto"/>
                                      </w:divBdr>
                                    </w:div>
                                    <w:div w:id="529681833">
                                      <w:marLeft w:val="0"/>
                                      <w:marRight w:val="0"/>
                                      <w:marTop w:val="30"/>
                                      <w:marBottom w:val="0"/>
                                      <w:divBdr>
                                        <w:top w:val="none" w:sz="0" w:space="0" w:color="auto"/>
                                        <w:left w:val="none" w:sz="0" w:space="0" w:color="auto"/>
                                        <w:bottom w:val="none" w:sz="0" w:space="0" w:color="auto"/>
                                        <w:right w:val="none" w:sz="0" w:space="0" w:color="auto"/>
                                      </w:divBdr>
                                      <w:divsChild>
                                        <w:div w:id="499663807">
                                          <w:marLeft w:val="0"/>
                                          <w:marRight w:val="0"/>
                                          <w:marTop w:val="0"/>
                                          <w:marBottom w:val="0"/>
                                          <w:divBdr>
                                            <w:top w:val="none" w:sz="0" w:space="0" w:color="auto"/>
                                            <w:left w:val="none" w:sz="0" w:space="0" w:color="auto"/>
                                            <w:bottom w:val="none" w:sz="0" w:space="0" w:color="auto"/>
                                            <w:right w:val="none" w:sz="0" w:space="0" w:color="auto"/>
                                          </w:divBdr>
                                        </w:div>
                                      </w:divsChild>
                                    </w:div>
                                    <w:div w:id="1691224105">
                                      <w:marLeft w:val="0"/>
                                      <w:marRight w:val="0"/>
                                      <w:marTop w:val="105"/>
                                      <w:marBottom w:val="0"/>
                                      <w:divBdr>
                                        <w:top w:val="none" w:sz="0" w:space="0" w:color="auto"/>
                                        <w:left w:val="none" w:sz="0" w:space="0" w:color="auto"/>
                                        <w:bottom w:val="none" w:sz="0" w:space="0" w:color="auto"/>
                                        <w:right w:val="none" w:sz="0" w:space="0" w:color="auto"/>
                                      </w:divBdr>
                                    </w:div>
                                    <w:div w:id="116066335">
                                      <w:marLeft w:val="0"/>
                                      <w:marRight w:val="0"/>
                                      <w:marTop w:val="105"/>
                                      <w:marBottom w:val="0"/>
                                      <w:divBdr>
                                        <w:top w:val="none" w:sz="0" w:space="0" w:color="auto"/>
                                        <w:left w:val="none" w:sz="0" w:space="0" w:color="auto"/>
                                        <w:bottom w:val="none" w:sz="0" w:space="0" w:color="auto"/>
                                        <w:right w:val="none" w:sz="0" w:space="0" w:color="auto"/>
                                      </w:divBdr>
                                    </w:div>
                                    <w:div w:id="471599987">
                                      <w:marLeft w:val="0"/>
                                      <w:marRight w:val="0"/>
                                      <w:marTop w:val="105"/>
                                      <w:marBottom w:val="0"/>
                                      <w:divBdr>
                                        <w:top w:val="none" w:sz="0" w:space="0" w:color="auto"/>
                                        <w:left w:val="none" w:sz="0" w:space="0" w:color="auto"/>
                                        <w:bottom w:val="none" w:sz="0" w:space="0" w:color="auto"/>
                                        <w:right w:val="none" w:sz="0" w:space="0" w:color="auto"/>
                                      </w:divBdr>
                                    </w:div>
                                    <w:div w:id="1232228195">
                                      <w:marLeft w:val="0"/>
                                      <w:marRight w:val="0"/>
                                      <w:marTop w:val="105"/>
                                      <w:marBottom w:val="0"/>
                                      <w:divBdr>
                                        <w:top w:val="none" w:sz="0" w:space="0" w:color="auto"/>
                                        <w:left w:val="none" w:sz="0" w:space="0" w:color="auto"/>
                                        <w:bottom w:val="none" w:sz="0" w:space="0" w:color="auto"/>
                                        <w:right w:val="none" w:sz="0" w:space="0" w:color="auto"/>
                                      </w:divBdr>
                                    </w:div>
                                    <w:div w:id="911041296">
                                      <w:marLeft w:val="0"/>
                                      <w:marRight w:val="0"/>
                                      <w:marTop w:val="105"/>
                                      <w:marBottom w:val="0"/>
                                      <w:divBdr>
                                        <w:top w:val="none" w:sz="0" w:space="0" w:color="auto"/>
                                        <w:left w:val="none" w:sz="0" w:space="0" w:color="auto"/>
                                        <w:bottom w:val="none" w:sz="0" w:space="0" w:color="auto"/>
                                        <w:right w:val="none" w:sz="0" w:space="0" w:color="auto"/>
                                      </w:divBdr>
                                    </w:div>
                                    <w:div w:id="2115394512">
                                      <w:marLeft w:val="0"/>
                                      <w:marRight w:val="0"/>
                                      <w:marTop w:val="105"/>
                                      <w:marBottom w:val="0"/>
                                      <w:divBdr>
                                        <w:top w:val="none" w:sz="0" w:space="0" w:color="auto"/>
                                        <w:left w:val="none" w:sz="0" w:space="0" w:color="auto"/>
                                        <w:bottom w:val="none" w:sz="0" w:space="0" w:color="auto"/>
                                        <w:right w:val="none" w:sz="0" w:space="0" w:color="auto"/>
                                      </w:divBdr>
                                    </w:div>
                                    <w:div w:id="699011231">
                                      <w:marLeft w:val="0"/>
                                      <w:marRight w:val="0"/>
                                      <w:marTop w:val="105"/>
                                      <w:marBottom w:val="0"/>
                                      <w:divBdr>
                                        <w:top w:val="none" w:sz="0" w:space="0" w:color="auto"/>
                                        <w:left w:val="none" w:sz="0" w:space="0" w:color="auto"/>
                                        <w:bottom w:val="none" w:sz="0" w:space="0" w:color="auto"/>
                                        <w:right w:val="none" w:sz="0" w:space="0" w:color="auto"/>
                                      </w:divBdr>
                                      <w:divsChild>
                                        <w:div w:id="1515535395">
                                          <w:marLeft w:val="0"/>
                                          <w:marRight w:val="0"/>
                                          <w:marTop w:val="0"/>
                                          <w:marBottom w:val="0"/>
                                          <w:divBdr>
                                            <w:top w:val="none" w:sz="0" w:space="0" w:color="auto"/>
                                            <w:left w:val="none" w:sz="0" w:space="0" w:color="auto"/>
                                            <w:bottom w:val="none" w:sz="0" w:space="0" w:color="auto"/>
                                            <w:right w:val="none" w:sz="0" w:space="0" w:color="auto"/>
                                          </w:divBdr>
                                        </w:div>
                                      </w:divsChild>
                                    </w:div>
                                    <w:div w:id="759834191">
                                      <w:marLeft w:val="0"/>
                                      <w:marRight w:val="0"/>
                                      <w:marTop w:val="105"/>
                                      <w:marBottom w:val="0"/>
                                      <w:divBdr>
                                        <w:top w:val="none" w:sz="0" w:space="0" w:color="auto"/>
                                        <w:left w:val="none" w:sz="0" w:space="0" w:color="auto"/>
                                        <w:bottom w:val="none" w:sz="0" w:space="0" w:color="auto"/>
                                        <w:right w:val="none" w:sz="0" w:space="0" w:color="auto"/>
                                      </w:divBdr>
                                    </w:div>
                                    <w:div w:id="713191914">
                                      <w:marLeft w:val="0"/>
                                      <w:marRight w:val="0"/>
                                      <w:marTop w:val="105"/>
                                      <w:marBottom w:val="0"/>
                                      <w:divBdr>
                                        <w:top w:val="none" w:sz="0" w:space="0" w:color="auto"/>
                                        <w:left w:val="none" w:sz="0" w:space="0" w:color="auto"/>
                                        <w:bottom w:val="none" w:sz="0" w:space="0" w:color="auto"/>
                                        <w:right w:val="none" w:sz="0" w:space="0" w:color="auto"/>
                                      </w:divBdr>
                                    </w:div>
                                    <w:div w:id="1228802396">
                                      <w:marLeft w:val="0"/>
                                      <w:marRight w:val="0"/>
                                      <w:marTop w:val="105"/>
                                      <w:marBottom w:val="0"/>
                                      <w:divBdr>
                                        <w:top w:val="none" w:sz="0" w:space="0" w:color="auto"/>
                                        <w:left w:val="none" w:sz="0" w:space="0" w:color="auto"/>
                                        <w:bottom w:val="none" w:sz="0" w:space="0" w:color="auto"/>
                                        <w:right w:val="none" w:sz="0" w:space="0" w:color="auto"/>
                                      </w:divBdr>
                                    </w:div>
                                    <w:div w:id="167794758">
                                      <w:marLeft w:val="0"/>
                                      <w:marRight w:val="0"/>
                                      <w:marTop w:val="105"/>
                                      <w:marBottom w:val="0"/>
                                      <w:divBdr>
                                        <w:top w:val="none" w:sz="0" w:space="0" w:color="auto"/>
                                        <w:left w:val="none" w:sz="0" w:space="0" w:color="auto"/>
                                        <w:bottom w:val="none" w:sz="0" w:space="0" w:color="auto"/>
                                        <w:right w:val="none" w:sz="0" w:space="0" w:color="auto"/>
                                      </w:divBdr>
                                    </w:div>
                                    <w:div w:id="667294800">
                                      <w:marLeft w:val="0"/>
                                      <w:marRight w:val="0"/>
                                      <w:marTop w:val="105"/>
                                      <w:marBottom w:val="0"/>
                                      <w:divBdr>
                                        <w:top w:val="none" w:sz="0" w:space="0" w:color="auto"/>
                                        <w:left w:val="none" w:sz="0" w:space="0" w:color="auto"/>
                                        <w:bottom w:val="none" w:sz="0" w:space="0" w:color="auto"/>
                                        <w:right w:val="none" w:sz="0" w:space="0" w:color="auto"/>
                                      </w:divBdr>
                                    </w:div>
                                    <w:div w:id="642856543">
                                      <w:marLeft w:val="0"/>
                                      <w:marRight w:val="0"/>
                                      <w:marTop w:val="105"/>
                                      <w:marBottom w:val="0"/>
                                      <w:divBdr>
                                        <w:top w:val="none" w:sz="0" w:space="0" w:color="auto"/>
                                        <w:left w:val="none" w:sz="0" w:space="0" w:color="auto"/>
                                        <w:bottom w:val="none" w:sz="0" w:space="0" w:color="auto"/>
                                        <w:right w:val="none" w:sz="0" w:space="0" w:color="auto"/>
                                      </w:divBdr>
                                    </w:div>
                                    <w:div w:id="1091045280">
                                      <w:marLeft w:val="0"/>
                                      <w:marRight w:val="0"/>
                                      <w:marTop w:val="105"/>
                                      <w:marBottom w:val="0"/>
                                      <w:divBdr>
                                        <w:top w:val="none" w:sz="0" w:space="0" w:color="auto"/>
                                        <w:left w:val="none" w:sz="0" w:space="0" w:color="auto"/>
                                        <w:bottom w:val="none" w:sz="0" w:space="0" w:color="auto"/>
                                        <w:right w:val="none" w:sz="0" w:space="0" w:color="auto"/>
                                      </w:divBdr>
                                      <w:divsChild>
                                        <w:div w:id="1520391453">
                                          <w:marLeft w:val="0"/>
                                          <w:marRight w:val="0"/>
                                          <w:marTop w:val="0"/>
                                          <w:marBottom w:val="0"/>
                                          <w:divBdr>
                                            <w:top w:val="none" w:sz="0" w:space="0" w:color="auto"/>
                                            <w:left w:val="none" w:sz="0" w:space="0" w:color="auto"/>
                                            <w:bottom w:val="none" w:sz="0" w:space="0" w:color="auto"/>
                                            <w:right w:val="none" w:sz="0" w:space="0" w:color="auto"/>
                                          </w:divBdr>
                                          <w:divsChild>
                                            <w:div w:id="1969243339">
                                              <w:marLeft w:val="0"/>
                                              <w:marRight w:val="0"/>
                                              <w:marTop w:val="0"/>
                                              <w:marBottom w:val="0"/>
                                              <w:divBdr>
                                                <w:top w:val="none" w:sz="0" w:space="0" w:color="auto"/>
                                                <w:left w:val="none" w:sz="0" w:space="0" w:color="auto"/>
                                                <w:bottom w:val="none" w:sz="0" w:space="0" w:color="auto"/>
                                                <w:right w:val="none" w:sz="0" w:space="0" w:color="auto"/>
                                              </w:divBdr>
                                            </w:div>
                                            <w:div w:id="1271009507">
                                              <w:marLeft w:val="0"/>
                                              <w:marRight w:val="0"/>
                                              <w:marTop w:val="0"/>
                                              <w:marBottom w:val="0"/>
                                              <w:divBdr>
                                                <w:top w:val="none" w:sz="0" w:space="0" w:color="auto"/>
                                                <w:left w:val="none" w:sz="0" w:space="0" w:color="auto"/>
                                                <w:bottom w:val="none" w:sz="0" w:space="0" w:color="auto"/>
                                                <w:right w:val="none" w:sz="0" w:space="0" w:color="auto"/>
                                              </w:divBdr>
                                            </w:div>
                                          </w:divsChild>
                                        </w:div>
                                        <w:div w:id="850797967">
                                          <w:marLeft w:val="0"/>
                                          <w:marRight w:val="0"/>
                                          <w:marTop w:val="0"/>
                                          <w:marBottom w:val="0"/>
                                          <w:divBdr>
                                            <w:top w:val="none" w:sz="0" w:space="0" w:color="auto"/>
                                            <w:left w:val="none" w:sz="0" w:space="0" w:color="auto"/>
                                            <w:bottom w:val="none" w:sz="0" w:space="0" w:color="auto"/>
                                            <w:right w:val="none" w:sz="0" w:space="0" w:color="auto"/>
                                          </w:divBdr>
                                          <w:divsChild>
                                            <w:div w:id="2023121224">
                                              <w:marLeft w:val="0"/>
                                              <w:marRight w:val="0"/>
                                              <w:marTop w:val="45"/>
                                              <w:marBottom w:val="0"/>
                                              <w:divBdr>
                                                <w:top w:val="none" w:sz="0" w:space="0" w:color="auto"/>
                                                <w:left w:val="none" w:sz="0" w:space="0" w:color="auto"/>
                                                <w:bottom w:val="none" w:sz="0" w:space="0" w:color="auto"/>
                                                <w:right w:val="none" w:sz="0" w:space="0" w:color="auto"/>
                                              </w:divBdr>
                                              <w:divsChild>
                                                <w:div w:id="148905501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442335912">
                                          <w:marLeft w:val="0"/>
                                          <w:marRight w:val="0"/>
                                          <w:marTop w:val="0"/>
                                          <w:marBottom w:val="0"/>
                                          <w:divBdr>
                                            <w:top w:val="none" w:sz="0" w:space="0" w:color="auto"/>
                                            <w:left w:val="none" w:sz="0" w:space="0" w:color="auto"/>
                                            <w:bottom w:val="none" w:sz="0" w:space="0" w:color="auto"/>
                                            <w:right w:val="none" w:sz="0" w:space="0" w:color="auto"/>
                                          </w:divBdr>
                                          <w:divsChild>
                                            <w:div w:id="36123223">
                                              <w:marLeft w:val="0"/>
                                              <w:marRight w:val="0"/>
                                              <w:marTop w:val="45"/>
                                              <w:marBottom w:val="0"/>
                                              <w:divBdr>
                                                <w:top w:val="none" w:sz="0" w:space="0" w:color="auto"/>
                                                <w:left w:val="none" w:sz="0" w:space="0" w:color="auto"/>
                                                <w:bottom w:val="none" w:sz="0" w:space="0" w:color="auto"/>
                                                <w:right w:val="none" w:sz="0" w:space="0" w:color="auto"/>
                                              </w:divBdr>
                                              <w:divsChild>
                                                <w:div w:id="17863467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61746249">
                                          <w:marLeft w:val="0"/>
                                          <w:marRight w:val="0"/>
                                          <w:marTop w:val="0"/>
                                          <w:marBottom w:val="0"/>
                                          <w:divBdr>
                                            <w:top w:val="none" w:sz="0" w:space="0" w:color="auto"/>
                                            <w:left w:val="none" w:sz="0" w:space="0" w:color="auto"/>
                                            <w:bottom w:val="none" w:sz="0" w:space="0" w:color="auto"/>
                                            <w:right w:val="none" w:sz="0" w:space="0" w:color="auto"/>
                                          </w:divBdr>
                                          <w:divsChild>
                                            <w:div w:id="13381806">
                                              <w:marLeft w:val="0"/>
                                              <w:marRight w:val="0"/>
                                              <w:marTop w:val="45"/>
                                              <w:marBottom w:val="0"/>
                                              <w:divBdr>
                                                <w:top w:val="none" w:sz="0" w:space="0" w:color="auto"/>
                                                <w:left w:val="none" w:sz="0" w:space="0" w:color="auto"/>
                                                <w:bottom w:val="none" w:sz="0" w:space="0" w:color="auto"/>
                                                <w:right w:val="none" w:sz="0" w:space="0" w:color="auto"/>
                                              </w:divBdr>
                                              <w:divsChild>
                                                <w:div w:id="169957540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386877674">
                                      <w:marLeft w:val="0"/>
                                      <w:marRight w:val="0"/>
                                      <w:marTop w:val="105"/>
                                      <w:marBottom w:val="0"/>
                                      <w:divBdr>
                                        <w:top w:val="none" w:sz="0" w:space="0" w:color="auto"/>
                                        <w:left w:val="none" w:sz="0" w:space="0" w:color="auto"/>
                                        <w:bottom w:val="none" w:sz="0" w:space="0" w:color="auto"/>
                                        <w:right w:val="none" w:sz="0" w:space="0" w:color="auto"/>
                                      </w:divBdr>
                                    </w:div>
                                    <w:div w:id="1144808688">
                                      <w:marLeft w:val="0"/>
                                      <w:marRight w:val="0"/>
                                      <w:marTop w:val="105"/>
                                      <w:marBottom w:val="0"/>
                                      <w:divBdr>
                                        <w:top w:val="none" w:sz="0" w:space="0" w:color="auto"/>
                                        <w:left w:val="none" w:sz="0" w:space="0" w:color="auto"/>
                                        <w:bottom w:val="none" w:sz="0" w:space="0" w:color="auto"/>
                                        <w:right w:val="none" w:sz="0" w:space="0" w:color="auto"/>
                                      </w:divBdr>
                                    </w:div>
                                    <w:div w:id="2140608715">
                                      <w:marLeft w:val="0"/>
                                      <w:marRight w:val="0"/>
                                      <w:marTop w:val="105"/>
                                      <w:marBottom w:val="0"/>
                                      <w:divBdr>
                                        <w:top w:val="none" w:sz="0" w:space="0" w:color="auto"/>
                                        <w:left w:val="none" w:sz="0" w:space="0" w:color="auto"/>
                                        <w:bottom w:val="none" w:sz="0" w:space="0" w:color="auto"/>
                                        <w:right w:val="none" w:sz="0" w:space="0" w:color="auto"/>
                                      </w:divBdr>
                                    </w:div>
                                    <w:div w:id="1165434760">
                                      <w:marLeft w:val="0"/>
                                      <w:marRight w:val="0"/>
                                      <w:marTop w:val="105"/>
                                      <w:marBottom w:val="0"/>
                                      <w:divBdr>
                                        <w:top w:val="none" w:sz="0" w:space="0" w:color="auto"/>
                                        <w:left w:val="none" w:sz="0" w:space="0" w:color="auto"/>
                                        <w:bottom w:val="none" w:sz="0" w:space="0" w:color="auto"/>
                                        <w:right w:val="none" w:sz="0" w:space="0" w:color="auto"/>
                                      </w:divBdr>
                                    </w:div>
                                    <w:div w:id="728648291">
                                      <w:marLeft w:val="0"/>
                                      <w:marRight w:val="0"/>
                                      <w:marTop w:val="105"/>
                                      <w:marBottom w:val="0"/>
                                      <w:divBdr>
                                        <w:top w:val="none" w:sz="0" w:space="0" w:color="auto"/>
                                        <w:left w:val="none" w:sz="0" w:space="0" w:color="auto"/>
                                        <w:bottom w:val="none" w:sz="0" w:space="0" w:color="auto"/>
                                        <w:right w:val="none" w:sz="0" w:space="0" w:color="auto"/>
                                      </w:divBdr>
                                    </w:div>
                                    <w:div w:id="1472600790">
                                      <w:marLeft w:val="0"/>
                                      <w:marRight w:val="0"/>
                                      <w:marTop w:val="105"/>
                                      <w:marBottom w:val="0"/>
                                      <w:divBdr>
                                        <w:top w:val="none" w:sz="0" w:space="0" w:color="auto"/>
                                        <w:left w:val="none" w:sz="0" w:space="0" w:color="auto"/>
                                        <w:bottom w:val="none" w:sz="0" w:space="0" w:color="auto"/>
                                        <w:right w:val="none" w:sz="0" w:space="0" w:color="auto"/>
                                      </w:divBdr>
                                    </w:div>
                                    <w:div w:id="1901743881">
                                      <w:marLeft w:val="0"/>
                                      <w:marRight w:val="0"/>
                                      <w:marTop w:val="105"/>
                                      <w:marBottom w:val="0"/>
                                      <w:divBdr>
                                        <w:top w:val="none" w:sz="0" w:space="0" w:color="auto"/>
                                        <w:left w:val="none" w:sz="0" w:space="0" w:color="auto"/>
                                        <w:bottom w:val="none" w:sz="0" w:space="0" w:color="auto"/>
                                        <w:right w:val="none" w:sz="0" w:space="0" w:color="auto"/>
                                      </w:divBdr>
                                      <w:divsChild>
                                        <w:div w:id="383141619">
                                          <w:marLeft w:val="0"/>
                                          <w:marRight w:val="0"/>
                                          <w:marTop w:val="0"/>
                                          <w:marBottom w:val="0"/>
                                          <w:divBdr>
                                            <w:top w:val="none" w:sz="0" w:space="0" w:color="auto"/>
                                            <w:left w:val="none" w:sz="0" w:space="0" w:color="auto"/>
                                            <w:bottom w:val="none" w:sz="0" w:space="0" w:color="auto"/>
                                            <w:right w:val="none" w:sz="0" w:space="0" w:color="auto"/>
                                          </w:divBdr>
                                        </w:div>
                                      </w:divsChild>
                                    </w:div>
                                    <w:div w:id="1022514867">
                                      <w:marLeft w:val="0"/>
                                      <w:marRight w:val="0"/>
                                      <w:marTop w:val="105"/>
                                      <w:marBottom w:val="0"/>
                                      <w:divBdr>
                                        <w:top w:val="none" w:sz="0" w:space="0" w:color="auto"/>
                                        <w:left w:val="none" w:sz="0" w:space="0" w:color="auto"/>
                                        <w:bottom w:val="none" w:sz="0" w:space="0" w:color="auto"/>
                                        <w:right w:val="none" w:sz="0" w:space="0" w:color="auto"/>
                                      </w:divBdr>
                                    </w:div>
                                    <w:div w:id="1083840531">
                                      <w:marLeft w:val="0"/>
                                      <w:marRight w:val="0"/>
                                      <w:marTop w:val="30"/>
                                      <w:marBottom w:val="0"/>
                                      <w:divBdr>
                                        <w:top w:val="none" w:sz="0" w:space="0" w:color="auto"/>
                                        <w:left w:val="none" w:sz="0" w:space="0" w:color="auto"/>
                                        <w:bottom w:val="none" w:sz="0" w:space="0" w:color="auto"/>
                                        <w:right w:val="none" w:sz="0" w:space="0" w:color="auto"/>
                                      </w:divBdr>
                                    </w:div>
                                    <w:div w:id="824474287">
                                      <w:marLeft w:val="0"/>
                                      <w:marRight w:val="0"/>
                                      <w:marTop w:val="30"/>
                                      <w:marBottom w:val="0"/>
                                      <w:divBdr>
                                        <w:top w:val="none" w:sz="0" w:space="0" w:color="auto"/>
                                        <w:left w:val="none" w:sz="0" w:space="0" w:color="auto"/>
                                        <w:bottom w:val="none" w:sz="0" w:space="0" w:color="auto"/>
                                        <w:right w:val="none" w:sz="0" w:space="0" w:color="auto"/>
                                      </w:divBdr>
                                    </w:div>
                                    <w:div w:id="1253860615">
                                      <w:marLeft w:val="0"/>
                                      <w:marRight w:val="0"/>
                                      <w:marTop w:val="30"/>
                                      <w:marBottom w:val="0"/>
                                      <w:divBdr>
                                        <w:top w:val="none" w:sz="0" w:space="0" w:color="auto"/>
                                        <w:left w:val="none" w:sz="0" w:space="0" w:color="auto"/>
                                        <w:bottom w:val="none" w:sz="0" w:space="0" w:color="auto"/>
                                        <w:right w:val="none" w:sz="0" w:space="0" w:color="auto"/>
                                      </w:divBdr>
                                    </w:div>
                                    <w:div w:id="1536118912">
                                      <w:marLeft w:val="0"/>
                                      <w:marRight w:val="0"/>
                                      <w:marTop w:val="30"/>
                                      <w:marBottom w:val="0"/>
                                      <w:divBdr>
                                        <w:top w:val="none" w:sz="0" w:space="0" w:color="auto"/>
                                        <w:left w:val="none" w:sz="0" w:space="0" w:color="auto"/>
                                        <w:bottom w:val="none" w:sz="0" w:space="0" w:color="auto"/>
                                        <w:right w:val="none" w:sz="0" w:space="0" w:color="auto"/>
                                      </w:divBdr>
                                    </w:div>
                                    <w:div w:id="1769696282">
                                      <w:marLeft w:val="0"/>
                                      <w:marRight w:val="0"/>
                                      <w:marTop w:val="30"/>
                                      <w:marBottom w:val="0"/>
                                      <w:divBdr>
                                        <w:top w:val="none" w:sz="0" w:space="0" w:color="auto"/>
                                        <w:left w:val="none" w:sz="0" w:space="0" w:color="auto"/>
                                        <w:bottom w:val="none" w:sz="0" w:space="0" w:color="auto"/>
                                        <w:right w:val="none" w:sz="0" w:space="0" w:color="auto"/>
                                      </w:divBdr>
                                    </w:div>
                                    <w:div w:id="1251769856">
                                      <w:marLeft w:val="0"/>
                                      <w:marRight w:val="0"/>
                                      <w:marTop w:val="30"/>
                                      <w:marBottom w:val="0"/>
                                      <w:divBdr>
                                        <w:top w:val="none" w:sz="0" w:space="0" w:color="auto"/>
                                        <w:left w:val="none" w:sz="0" w:space="0" w:color="auto"/>
                                        <w:bottom w:val="none" w:sz="0" w:space="0" w:color="auto"/>
                                        <w:right w:val="none" w:sz="0" w:space="0" w:color="auto"/>
                                      </w:divBdr>
                                    </w:div>
                                    <w:div w:id="1023017870">
                                      <w:marLeft w:val="0"/>
                                      <w:marRight w:val="0"/>
                                      <w:marTop w:val="30"/>
                                      <w:marBottom w:val="0"/>
                                      <w:divBdr>
                                        <w:top w:val="none" w:sz="0" w:space="0" w:color="auto"/>
                                        <w:left w:val="none" w:sz="0" w:space="0" w:color="auto"/>
                                        <w:bottom w:val="none" w:sz="0" w:space="0" w:color="auto"/>
                                        <w:right w:val="none" w:sz="0" w:space="0" w:color="auto"/>
                                      </w:divBdr>
                                      <w:divsChild>
                                        <w:div w:id="1637569313">
                                          <w:marLeft w:val="0"/>
                                          <w:marRight w:val="0"/>
                                          <w:marTop w:val="0"/>
                                          <w:marBottom w:val="0"/>
                                          <w:divBdr>
                                            <w:top w:val="none" w:sz="0" w:space="0" w:color="auto"/>
                                            <w:left w:val="none" w:sz="0" w:space="0" w:color="auto"/>
                                            <w:bottom w:val="none" w:sz="0" w:space="0" w:color="auto"/>
                                            <w:right w:val="none" w:sz="0" w:space="0" w:color="auto"/>
                                          </w:divBdr>
                                        </w:div>
                                      </w:divsChild>
                                    </w:div>
                                    <w:div w:id="2018264695">
                                      <w:marLeft w:val="0"/>
                                      <w:marRight w:val="0"/>
                                      <w:marTop w:val="105"/>
                                      <w:marBottom w:val="0"/>
                                      <w:divBdr>
                                        <w:top w:val="none" w:sz="0" w:space="0" w:color="auto"/>
                                        <w:left w:val="none" w:sz="0" w:space="0" w:color="auto"/>
                                        <w:bottom w:val="none" w:sz="0" w:space="0" w:color="auto"/>
                                        <w:right w:val="none" w:sz="0" w:space="0" w:color="auto"/>
                                      </w:divBdr>
                                    </w:div>
                                    <w:div w:id="1809202332">
                                      <w:marLeft w:val="0"/>
                                      <w:marRight w:val="0"/>
                                      <w:marTop w:val="105"/>
                                      <w:marBottom w:val="0"/>
                                      <w:divBdr>
                                        <w:top w:val="none" w:sz="0" w:space="0" w:color="auto"/>
                                        <w:left w:val="none" w:sz="0" w:space="0" w:color="auto"/>
                                        <w:bottom w:val="none" w:sz="0" w:space="0" w:color="auto"/>
                                        <w:right w:val="none" w:sz="0" w:space="0" w:color="auto"/>
                                      </w:divBdr>
                                    </w:div>
                                    <w:div w:id="1018435803">
                                      <w:marLeft w:val="0"/>
                                      <w:marRight w:val="0"/>
                                      <w:marTop w:val="105"/>
                                      <w:marBottom w:val="0"/>
                                      <w:divBdr>
                                        <w:top w:val="none" w:sz="0" w:space="0" w:color="auto"/>
                                        <w:left w:val="none" w:sz="0" w:space="0" w:color="auto"/>
                                        <w:bottom w:val="none" w:sz="0" w:space="0" w:color="auto"/>
                                        <w:right w:val="none" w:sz="0" w:space="0" w:color="auto"/>
                                      </w:divBdr>
                                    </w:div>
                                    <w:div w:id="683366423">
                                      <w:marLeft w:val="0"/>
                                      <w:marRight w:val="0"/>
                                      <w:marTop w:val="105"/>
                                      <w:marBottom w:val="0"/>
                                      <w:divBdr>
                                        <w:top w:val="none" w:sz="0" w:space="0" w:color="auto"/>
                                        <w:left w:val="none" w:sz="0" w:space="0" w:color="auto"/>
                                        <w:bottom w:val="none" w:sz="0" w:space="0" w:color="auto"/>
                                        <w:right w:val="none" w:sz="0" w:space="0" w:color="auto"/>
                                      </w:divBdr>
                                    </w:div>
                                    <w:div w:id="295646505">
                                      <w:marLeft w:val="0"/>
                                      <w:marRight w:val="0"/>
                                      <w:marTop w:val="105"/>
                                      <w:marBottom w:val="0"/>
                                      <w:divBdr>
                                        <w:top w:val="none" w:sz="0" w:space="0" w:color="auto"/>
                                        <w:left w:val="none" w:sz="0" w:space="0" w:color="auto"/>
                                        <w:bottom w:val="none" w:sz="0" w:space="0" w:color="auto"/>
                                        <w:right w:val="none" w:sz="0" w:space="0" w:color="auto"/>
                                      </w:divBdr>
                                    </w:div>
                                    <w:div w:id="2025009470">
                                      <w:marLeft w:val="0"/>
                                      <w:marRight w:val="0"/>
                                      <w:marTop w:val="105"/>
                                      <w:marBottom w:val="0"/>
                                      <w:divBdr>
                                        <w:top w:val="none" w:sz="0" w:space="0" w:color="auto"/>
                                        <w:left w:val="none" w:sz="0" w:space="0" w:color="auto"/>
                                        <w:bottom w:val="none" w:sz="0" w:space="0" w:color="auto"/>
                                        <w:right w:val="none" w:sz="0" w:space="0" w:color="auto"/>
                                      </w:divBdr>
                                    </w:div>
                                    <w:div w:id="2127580208">
                                      <w:marLeft w:val="0"/>
                                      <w:marRight w:val="0"/>
                                      <w:marTop w:val="105"/>
                                      <w:marBottom w:val="0"/>
                                      <w:divBdr>
                                        <w:top w:val="none" w:sz="0" w:space="0" w:color="auto"/>
                                        <w:left w:val="none" w:sz="0" w:space="0" w:color="auto"/>
                                        <w:bottom w:val="none" w:sz="0" w:space="0" w:color="auto"/>
                                        <w:right w:val="none" w:sz="0" w:space="0" w:color="auto"/>
                                      </w:divBdr>
                                      <w:divsChild>
                                        <w:div w:id="524758102">
                                          <w:marLeft w:val="0"/>
                                          <w:marRight w:val="0"/>
                                          <w:marTop w:val="0"/>
                                          <w:marBottom w:val="0"/>
                                          <w:divBdr>
                                            <w:top w:val="none" w:sz="0" w:space="0" w:color="auto"/>
                                            <w:left w:val="none" w:sz="0" w:space="0" w:color="auto"/>
                                            <w:bottom w:val="none" w:sz="0" w:space="0" w:color="auto"/>
                                            <w:right w:val="none" w:sz="0" w:space="0" w:color="auto"/>
                                          </w:divBdr>
                                        </w:div>
                                      </w:divsChild>
                                    </w:div>
                                    <w:div w:id="2091463740">
                                      <w:marLeft w:val="0"/>
                                      <w:marRight w:val="0"/>
                                      <w:marTop w:val="105"/>
                                      <w:marBottom w:val="0"/>
                                      <w:divBdr>
                                        <w:top w:val="none" w:sz="0" w:space="0" w:color="auto"/>
                                        <w:left w:val="none" w:sz="0" w:space="0" w:color="auto"/>
                                        <w:bottom w:val="none" w:sz="0" w:space="0" w:color="auto"/>
                                        <w:right w:val="none" w:sz="0" w:space="0" w:color="auto"/>
                                      </w:divBdr>
                                    </w:div>
                                    <w:div w:id="1755470525">
                                      <w:marLeft w:val="0"/>
                                      <w:marRight w:val="0"/>
                                      <w:marTop w:val="105"/>
                                      <w:marBottom w:val="0"/>
                                      <w:divBdr>
                                        <w:top w:val="none" w:sz="0" w:space="0" w:color="auto"/>
                                        <w:left w:val="none" w:sz="0" w:space="0" w:color="auto"/>
                                        <w:bottom w:val="none" w:sz="0" w:space="0" w:color="auto"/>
                                        <w:right w:val="none" w:sz="0" w:space="0" w:color="auto"/>
                                      </w:divBdr>
                                    </w:div>
                                    <w:div w:id="816072745">
                                      <w:marLeft w:val="0"/>
                                      <w:marRight w:val="0"/>
                                      <w:marTop w:val="105"/>
                                      <w:marBottom w:val="0"/>
                                      <w:divBdr>
                                        <w:top w:val="none" w:sz="0" w:space="0" w:color="auto"/>
                                        <w:left w:val="none" w:sz="0" w:space="0" w:color="auto"/>
                                        <w:bottom w:val="none" w:sz="0" w:space="0" w:color="auto"/>
                                        <w:right w:val="none" w:sz="0" w:space="0" w:color="auto"/>
                                      </w:divBdr>
                                    </w:div>
                                    <w:div w:id="1763601196">
                                      <w:marLeft w:val="0"/>
                                      <w:marRight w:val="0"/>
                                      <w:marTop w:val="105"/>
                                      <w:marBottom w:val="0"/>
                                      <w:divBdr>
                                        <w:top w:val="none" w:sz="0" w:space="0" w:color="auto"/>
                                        <w:left w:val="none" w:sz="0" w:space="0" w:color="auto"/>
                                        <w:bottom w:val="none" w:sz="0" w:space="0" w:color="auto"/>
                                        <w:right w:val="none" w:sz="0" w:space="0" w:color="auto"/>
                                      </w:divBdr>
                                    </w:div>
                                    <w:div w:id="511460235">
                                      <w:marLeft w:val="0"/>
                                      <w:marRight w:val="0"/>
                                      <w:marTop w:val="105"/>
                                      <w:marBottom w:val="0"/>
                                      <w:divBdr>
                                        <w:top w:val="none" w:sz="0" w:space="0" w:color="auto"/>
                                        <w:left w:val="none" w:sz="0" w:space="0" w:color="auto"/>
                                        <w:bottom w:val="none" w:sz="0" w:space="0" w:color="auto"/>
                                        <w:right w:val="none" w:sz="0" w:space="0" w:color="auto"/>
                                      </w:divBdr>
                                    </w:div>
                                    <w:div w:id="1229535057">
                                      <w:marLeft w:val="0"/>
                                      <w:marRight w:val="0"/>
                                      <w:marTop w:val="105"/>
                                      <w:marBottom w:val="0"/>
                                      <w:divBdr>
                                        <w:top w:val="none" w:sz="0" w:space="0" w:color="auto"/>
                                        <w:left w:val="none" w:sz="0" w:space="0" w:color="auto"/>
                                        <w:bottom w:val="none" w:sz="0" w:space="0" w:color="auto"/>
                                        <w:right w:val="none" w:sz="0" w:space="0" w:color="auto"/>
                                      </w:divBdr>
                                    </w:div>
                                    <w:div w:id="1088767835">
                                      <w:marLeft w:val="0"/>
                                      <w:marRight w:val="0"/>
                                      <w:marTop w:val="105"/>
                                      <w:marBottom w:val="0"/>
                                      <w:divBdr>
                                        <w:top w:val="none" w:sz="0" w:space="0" w:color="auto"/>
                                        <w:left w:val="none" w:sz="0" w:space="0" w:color="auto"/>
                                        <w:bottom w:val="none" w:sz="0" w:space="0" w:color="auto"/>
                                        <w:right w:val="none" w:sz="0" w:space="0" w:color="auto"/>
                                      </w:divBdr>
                                      <w:divsChild>
                                        <w:div w:id="1606884698">
                                          <w:marLeft w:val="0"/>
                                          <w:marRight w:val="0"/>
                                          <w:marTop w:val="0"/>
                                          <w:marBottom w:val="0"/>
                                          <w:divBdr>
                                            <w:top w:val="none" w:sz="0" w:space="0" w:color="auto"/>
                                            <w:left w:val="none" w:sz="0" w:space="0" w:color="auto"/>
                                            <w:bottom w:val="none" w:sz="0" w:space="0" w:color="auto"/>
                                            <w:right w:val="none" w:sz="0" w:space="0" w:color="auto"/>
                                          </w:divBdr>
                                          <w:divsChild>
                                            <w:div w:id="1171413612">
                                              <w:marLeft w:val="0"/>
                                              <w:marRight w:val="0"/>
                                              <w:marTop w:val="0"/>
                                              <w:marBottom w:val="0"/>
                                              <w:divBdr>
                                                <w:top w:val="none" w:sz="0" w:space="0" w:color="auto"/>
                                                <w:left w:val="none" w:sz="0" w:space="0" w:color="auto"/>
                                                <w:bottom w:val="none" w:sz="0" w:space="0" w:color="auto"/>
                                                <w:right w:val="none" w:sz="0" w:space="0" w:color="auto"/>
                                              </w:divBdr>
                                            </w:div>
                                            <w:div w:id="40323960">
                                              <w:marLeft w:val="0"/>
                                              <w:marRight w:val="0"/>
                                              <w:marTop w:val="0"/>
                                              <w:marBottom w:val="0"/>
                                              <w:divBdr>
                                                <w:top w:val="none" w:sz="0" w:space="0" w:color="auto"/>
                                                <w:left w:val="none" w:sz="0" w:space="0" w:color="auto"/>
                                                <w:bottom w:val="none" w:sz="0" w:space="0" w:color="auto"/>
                                                <w:right w:val="none" w:sz="0" w:space="0" w:color="auto"/>
                                              </w:divBdr>
                                            </w:div>
                                          </w:divsChild>
                                        </w:div>
                                        <w:div w:id="1368488768">
                                          <w:marLeft w:val="0"/>
                                          <w:marRight w:val="0"/>
                                          <w:marTop w:val="0"/>
                                          <w:marBottom w:val="0"/>
                                          <w:divBdr>
                                            <w:top w:val="none" w:sz="0" w:space="0" w:color="auto"/>
                                            <w:left w:val="none" w:sz="0" w:space="0" w:color="auto"/>
                                            <w:bottom w:val="none" w:sz="0" w:space="0" w:color="auto"/>
                                            <w:right w:val="none" w:sz="0" w:space="0" w:color="auto"/>
                                          </w:divBdr>
                                          <w:divsChild>
                                            <w:div w:id="1531256372">
                                              <w:marLeft w:val="0"/>
                                              <w:marRight w:val="0"/>
                                              <w:marTop w:val="45"/>
                                              <w:marBottom w:val="0"/>
                                              <w:divBdr>
                                                <w:top w:val="none" w:sz="0" w:space="0" w:color="auto"/>
                                                <w:left w:val="none" w:sz="0" w:space="0" w:color="auto"/>
                                                <w:bottom w:val="none" w:sz="0" w:space="0" w:color="auto"/>
                                                <w:right w:val="none" w:sz="0" w:space="0" w:color="auto"/>
                                              </w:divBdr>
                                              <w:divsChild>
                                                <w:div w:id="59502070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467550486">
                                          <w:marLeft w:val="0"/>
                                          <w:marRight w:val="0"/>
                                          <w:marTop w:val="0"/>
                                          <w:marBottom w:val="0"/>
                                          <w:divBdr>
                                            <w:top w:val="none" w:sz="0" w:space="0" w:color="auto"/>
                                            <w:left w:val="none" w:sz="0" w:space="0" w:color="auto"/>
                                            <w:bottom w:val="none" w:sz="0" w:space="0" w:color="auto"/>
                                            <w:right w:val="none" w:sz="0" w:space="0" w:color="auto"/>
                                          </w:divBdr>
                                          <w:divsChild>
                                            <w:div w:id="1163425884">
                                              <w:marLeft w:val="0"/>
                                              <w:marRight w:val="0"/>
                                              <w:marTop w:val="45"/>
                                              <w:marBottom w:val="0"/>
                                              <w:divBdr>
                                                <w:top w:val="none" w:sz="0" w:space="0" w:color="auto"/>
                                                <w:left w:val="none" w:sz="0" w:space="0" w:color="auto"/>
                                                <w:bottom w:val="none" w:sz="0" w:space="0" w:color="auto"/>
                                                <w:right w:val="none" w:sz="0" w:space="0" w:color="auto"/>
                                              </w:divBdr>
                                              <w:divsChild>
                                                <w:div w:id="204204503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448209007">
                                          <w:marLeft w:val="0"/>
                                          <w:marRight w:val="0"/>
                                          <w:marTop w:val="0"/>
                                          <w:marBottom w:val="0"/>
                                          <w:divBdr>
                                            <w:top w:val="none" w:sz="0" w:space="0" w:color="auto"/>
                                            <w:left w:val="none" w:sz="0" w:space="0" w:color="auto"/>
                                            <w:bottom w:val="none" w:sz="0" w:space="0" w:color="auto"/>
                                            <w:right w:val="none" w:sz="0" w:space="0" w:color="auto"/>
                                          </w:divBdr>
                                          <w:divsChild>
                                            <w:div w:id="1178890192">
                                              <w:marLeft w:val="0"/>
                                              <w:marRight w:val="0"/>
                                              <w:marTop w:val="45"/>
                                              <w:marBottom w:val="0"/>
                                              <w:divBdr>
                                                <w:top w:val="none" w:sz="0" w:space="0" w:color="auto"/>
                                                <w:left w:val="none" w:sz="0" w:space="0" w:color="auto"/>
                                                <w:bottom w:val="none" w:sz="0" w:space="0" w:color="auto"/>
                                                <w:right w:val="none" w:sz="0" w:space="0" w:color="auto"/>
                                              </w:divBdr>
                                              <w:divsChild>
                                                <w:div w:id="36486778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313608697">
                                      <w:marLeft w:val="0"/>
                                      <w:marRight w:val="0"/>
                                      <w:marTop w:val="105"/>
                                      <w:marBottom w:val="0"/>
                                      <w:divBdr>
                                        <w:top w:val="none" w:sz="0" w:space="0" w:color="auto"/>
                                        <w:left w:val="none" w:sz="0" w:space="0" w:color="auto"/>
                                        <w:bottom w:val="none" w:sz="0" w:space="0" w:color="auto"/>
                                        <w:right w:val="none" w:sz="0" w:space="0" w:color="auto"/>
                                      </w:divBdr>
                                    </w:div>
                                    <w:div w:id="1722558523">
                                      <w:marLeft w:val="0"/>
                                      <w:marRight w:val="0"/>
                                      <w:marTop w:val="105"/>
                                      <w:marBottom w:val="0"/>
                                      <w:divBdr>
                                        <w:top w:val="none" w:sz="0" w:space="0" w:color="auto"/>
                                        <w:left w:val="none" w:sz="0" w:space="0" w:color="auto"/>
                                        <w:bottom w:val="none" w:sz="0" w:space="0" w:color="auto"/>
                                        <w:right w:val="none" w:sz="0" w:space="0" w:color="auto"/>
                                      </w:divBdr>
                                    </w:div>
                                    <w:div w:id="64033098">
                                      <w:marLeft w:val="0"/>
                                      <w:marRight w:val="0"/>
                                      <w:marTop w:val="105"/>
                                      <w:marBottom w:val="0"/>
                                      <w:divBdr>
                                        <w:top w:val="none" w:sz="0" w:space="0" w:color="auto"/>
                                        <w:left w:val="none" w:sz="0" w:space="0" w:color="auto"/>
                                        <w:bottom w:val="none" w:sz="0" w:space="0" w:color="auto"/>
                                        <w:right w:val="none" w:sz="0" w:space="0" w:color="auto"/>
                                      </w:divBdr>
                                    </w:div>
                                    <w:div w:id="1261990031">
                                      <w:marLeft w:val="0"/>
                                      <w:marRight w:val="0"/>
                                      <w:marTop w:val="105"/>
                                      <w:marBottom w:val="0"/>
                                      <w:divBdr>
                                        <w:top w:val="none" w:sz="0" w:space="0" w:color="auto"/>
                                        <w:left w:val="none" w:sz="0" w:space="0" w:color="auto"/>
                                        <w:bottom w:val="none" w:sz="0" w:space="0" w:color="auto"/>
                                        <w:right w:val="none" w:sz="0" w:space="0" w:color="auto"/>
                                      </w:divBdr>
                                    </w:div>
                                    <w:div w:id="1007291603">
                                      <w:marLeft w:val="0"/>
                                      <w:marRight w:val="0"/>
                                      <w:marTop w:val="105"/>
                                      <w:marBottom w:val="0"/>
                                      <w:divBdr>
                                        <w:top w:val="none" w:sz="0" w:space="0" w:color="auto"/>
                                        <w:left w:val="none" w:sz="0" w:space="0" w:color="auto"/>
                                        <w:bottom w:val="none" w:sz="0" w:space="0" w:color="auto"/>
                                        <w:right w:val="none" w:sz="0" w:space="0" w:color="auto"/>
                                      </w:divBdr>
                                    </w:div>
                                    <w:div w:id="8605139">
                                      <w:marLeft w:val="0"/>
                                      <w:marRight w:val="0"/>
                                      <w:marTop w:val="105"/>
                                      <w:marBottom w:val="0"/>
                                      <w:divBdr>
                                        <w:top w:val="none" w:sz="0" w:space="0" w:color="auto"/>
                                        <w:left w:val="none" w:sz="0" w:space="0" w:color="auto"/>
                                        <w:bottom w:val="none" w:sz="0" w:space="0" w:color="auto"/>
                                        <w:right w:val="none" w:sz="0" w:space="0" w:color="auto"/>
                                      </w:divBdr>
                                    </w:div>
                                    <w:div w:id="1724214919">
                                      <w:marLeft w:val="0"/>
                                      <w:marRight w:val="0"/>
                                      <w:marTop w:val="105"/>
                                      <w:marBottom w:val="0"/>
                                      <w:divBdr>
                                        <w:top w:val="none" w:sz="0" w:space="0" w:color="auto"/>
                                        <w:left w:val="none" w:sz="0" w:space="0" w:color="auto"/>
                                        <w:bottom w:val="none" w:sz="0" w:space="0" w:color="auto"/>
                                        <w:right w:val="none" w:sz="0" w:space="0" w:color="auto"/>
                                      </w:divBdr>
                                      <w:divsChild>
                                        <w:div w:id="1165515778">
                                          <w:marLeft w:val="0"/>
                                          <w:marRight w:val="0"/>
                                          <w:marTop w:val="0"/>
                                          <w:marBottom w:val="0"/>
                                          <w:divBdr>
                                            <w:top w:val="none" w:sz="0" w:space="0" w:color="auto"/>
                                            <w:left w:val="none" w:sz="0" w:space="0" w:color="auto"/>
                                            <w:bottom w:val="none" w:sz="0" w:space="0" w:color="auto"/>
                                            <w:right w:val="none" w:sz="0" w:space="0" w:color="auto"/>
                                          </w:divBdr>
                                        </w:div>
                                      </w:divsChild>
                                    </w:div>
                                    <w:div w:id="1243298666">
                                      <w:marLeft w:val="0"/>
                                      <w:marRight w:val="0"/>
                                      <w:marTop w:val="105"/>
                                      <w:marBottom w:val="0"/>
                                      <w:divBdr>
                                        <w:top w:val="none" w:sz="0" w:space="0" w:color="auto"/>
                                        <w:left w:val="none" w:sz="0" w:space="0" w:color="auto"/>
                                        <w:bottom w:val="none" w:sz="0" w:space="0" w:color="auto"/>
                                        <w:right w:val="none" w:sz="0" w:space="0" w:color="auto"/>
                                      </w:divBdr>
                                    </w:div>
                                    <w:div w:id="1576865452">
                                      <w:marLeft w:val="0"/>
                                      <w:marRight w:val="0"/>
                                      <w:marTop w:val="105"/>
                                      <w:marBottom w:val="0"/>
                                      <w:divBdr>
                                        <w:top w:val="none" w:sz="0" w:space="0" w:color="auto"/>
                                        <w:left w:val="none" w:sz="0" w:space="0" w:color="auto"/>
                                        <w:bottom w:val="none" w:sz="0" w:space="0" w:color="auto"/>
                                        <w:right w:val="none" w:sz="0" w:space="0" w:color="auto"/>
                                      </w:divBdr>
                                    </w:div>
                                    <w:div w:id="1708723485">
                                      <w:marLeft w:val="0"/>
                                      <w:marRight w:val="0"/>
                                      <w:marTop w:val="105"/>
                                      <w:marBottom w:val="0"/>
                                      <w:divBdr>
                                        <w:top w:val="none" w:sz="0" w:space="0" w:color="auto"/>
                                        <w:left w:val="none" w:sz="0" w:space="0" w:color="auto"/>
                                        <w:bottom w:val="none" w:sz="0" w:space="0" w:color="auto"/>
                                        <w:right w:val="none" w:sz="0" w:space="0" w:color="auto"/>
                                      </w:divBdr>
                                    </w:div>
                                    <w:div w:id="641733756">
                                      <w:marLeft w:val="0"/>
                                      <w:marRight w:val="0"/>
                                      <w:marTop w:val="105"/>
                                      <w:marBottom w:val="0"/>
                                      <w:divBdr>
                                        <w:top w:val="none" w:sz="0" w:space="0" w:color="auto"/>
                                        <w:left w:val="none" w:sz="0" w:space="0" w:color="auto"/>
                                        <w:bottom w:val="none" w:sz="0" w:space="0" w:color="auto"/>
                                        <w:right w:val="none" w:sz="0" w:space="0" w:color="auto"/>
                                      </w:divBdr>
                                    </w:div>
                                    <w:div w:id="1718777947">
                                      <w:marLeft w:val="0"/>
                                      <w:marRight w:val="0"/>
                                      <w:marTop w:val="105"/>
                                      <w:marBottom w:val="0"/>
                                      <w:divBdr>
                                        <w:top w:val="none" w:sz="0" w:space="0" w:color="auto"/>
                                        <w:left w:val="none" w:sz="0" w:space="0" w:color="auto"/>
                                        <w:bottom w:val="none" w:sz="0" w:space="0" w:color="auto"/>
                                        <w:right w:val="none" w:sz="0" w:space="0" w:color="auto"/>
                                      </w:divBdr>
                                    </w:div>
                                    <w:div w:id="1757945775">
                                      <w:marLeft w:val="0"/>
                                      <w:marRight w:val="0"/>
                                      <w:marTop w:val="105"/>
                                      <w:marBottom w:val="0"/>
                                      <w:divBdr>
                                        <w:top w:val="none" w:sz="0" w:space="0" w:color="auto"/>
                                        <w:left w:val="none" w:sz="0" w:space="0" w:color="auto"/>
                                        <w:bottom w:val="none" w:sz="0" w:space="0" w:color="auto"/>
                                        <w:right w:val="none" w:sz="0" w:space="0" w:color="auto"/>
                                      </w:divBdr>
                                    </w:div>
                                    <w:div w:id="1930306241">
                                      <w:marLeft w:val="0"/>
                                      <w:marRight w:val="0"/>
                                      <w:marTop w:val="105"/>
                                      <w:marBottom w:val="0"/>
                                      <w:divBdr>
                                        <w:top w:val="none" w:sz="0" w:space="0" w:color="auto"/>
                                        <w:left w:val="none" w:sz="0" w:space="0" w:color="auto"/>
                                        <w:bottom w:val="none" w:sz="0" w:space="0" w:color="auto"/>
                                        <w:right w:val="none" w:sz="0" w:space="0" w:color="auto"/>
                                      </w:divBdr>
                                      <w:divsChild>
                                        <w:div w:id="1747724472">
                                          <w:marLeft w:val="0"/>
                                          <w:marRight w:val="0"/>
                                          <w:marTop w:val="0"/>
                                          <w:marBottom w:val="0"/>
                                          <w:divBdr>
                                            <w:top w:val="none" w:sz="0" w:space="0" w:color="auto"/>
                                            <w:left w:val="none" w:sz="0" w:space="0" w:color="auto"/>
                                            <w:bottom w:val="none" w:sz="0" w:space="0" w:color="auto"/>
                                            <w:right w:val="none" w:sz="0" w:space="0" w:color="auto"/>
                                          </w:divBdr>
                                          <w:divsChild>
                                            <w:div w:id="507017811">
                                              <w:marLeft w:val="0"/>
                                              <w:marRight w:val="0"/>
                                              <w:marTop w:val="0"/>
                                              <w:marBottom w:val="0"/>
                                              <w:divBdr>
                                                <w:top w:val="none" w:sz="0" w:space="0" w:color="auto"/>
                                                <w:left w:val="none" w:sz="0" w:space="0" w:color="auto"/>
                                                <w:bottom w:val="none" w:sz="0" w:space="0" w:color="auto"/>
                                                <w:right w:val="none" w:sz="0" w:space="0" w:color="auto"/>
                                              </w:divBdr>
                                            </w:div>
                                            <w:div w:id="2088838406">
                                              <w:marLeft w:val="0"/>
                                              <w:marRight w:val="0"/>
                                              <w:marTop w:val="0"/>
                                              <w:marBottom w:val="0"/>
                                              <w:divBdr>
                                                <w:top w:val="none" w:sz="0" w:space="0" w:color="auto"/>
                                                <w:left w:val="none" w:sz="0" w:space="0" w:color="auto"/>
                                                <w:bottom w:val="none" w:sz="0" w:space="0" w:color="auto"/>
                                                <w:right w:val="none" w:sz="0" w:space="0" w:color="auto"/>
                                              </w:divBdr>
                                            </w:div>
                                          </w:divsChild>
                                        </w:div>
                                        <w:div w:id="151917107">
                                          <w:marLeft w:val="0"/>
                                          <w:marRight w:val="0"/>
                                          <w:marTop w:val="0"/>
                                          <w:marBottom w:val="0"/>
                                          <w:divBdr>
                                            <w:top w:val="none" w:sz="0" w:space="0" w:color="auto"/>
                                            <w:left w:val="none" w:sz="0" w:space="0" w:color="auto"/>
                                            <w:bottom w:val="none" w:sz="0" w:space="0" w:color="auto"/>
                                            <w:right w:val="none" w:sz="0" w:space="0" w:color="auto"/>
                                          </w:divBdr>
                                          <w:divsChild>
                                            <w:div w:id="1806386184">
                                              <w:marLeft w:val="0"/>
                                              <w:marRight w:val="0"/>
                                              <w:marTop w:val="45"/>
                                              <w:marBottom w:val="0"/>
                                              <w:divBdr>
                                                <w:top w:val="none" w:sz="0" w:space="0" w:color="auto"/>
                                                <w:left w:val="none" w:sz="0" w:space="0" w:color="auto"/>
                                                <w:bottom w:val="none" w:sz="0" w:space="0" w:color="auto"/>
                                                <w:right w:val="none" w:sz="0" w:space="0" w:color="auto"/>
                                              </w:divBdr>
                                              <w:divsChild>
                                                <w:div w:id="90125386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75927745">
                                          <w:marLeft w:val="0"/>
                                          <w:marRight w:val="0"/>
                                          <w:marTop w:val="0"/>
                                          <w:marBottom w:val="0"/>
                                          <w:divBdr>
                                            <w:top w:val="none" w:sz="0" w:space="0" w:color="auto"/>
                                            <w:left w:val="none" w:sz="0" w:space="0" w:color="auto"/>
                                            <w:bottom w:val="none" w:sz="0" w:space="0" w:color="auto"/>
                                            <w:right w:val="none" w:sz="0" w:space="0" w:color="auto"/>
                                          </w:divBdr>
                                          <w:divsChild>
                                            <w:div w:id="2135636505">
                                              <w:marLeft w:val="0"/>
                                              <w:marRight w:val="0"/>
                                              <w:marTop w:val="45"/>
                                              <w:marBottom w:val="0"/>
                                              <w:divBdr>
                                                <w:top w:val="none" w:sz="0" w:space="0" w:color="auto"/>
                                                <w:left w:val="none" w:sz="0" w:space="0" w:color="auto"/>
                                                <w:bottom w:val="none" w:sz="0" w:space="0" w:color="auto"/>
                                                <w:right w:val="none" w:sz="0" w:space="0" w:color="auto"/>
                                              </w:divBdr>
                                              <w:divsChild>
                                                <w:div w:id="81723539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121219862">
                                          <w:marLeft w:val="0"/>
                                          <w:marRight w:val="0"/>
                                          <w:marTop w:val="0"/>
                                          <w:marBottom w:val="0"/>
                                          <w:divBdr>
                                            <w:top w:val="none" w:sz="0" w:space="0" w:color="auto"/>
                                            <w:left w:val="none" w:sz="0" w:space="0" w:color="auto"/>
                                            <w:bottom w:val="none" w:sz="0" w:space="0" w:color="auto"/>
                                            <w:right w:val="none" w:sz="0" w:space="0" w:color="auto"/>
                                          </w:divBdr>
                                          <w:divsChild>
                                            <w:div w:id="317266694">
                                              <w:marLeft w:val="0"/>
                                              <w:marRight w:val="0"/>
                                              <w:marTop w:val="45"/>
                                              <w:marBottom w:val="0"/>
                                              <w:divBdr>
                                                <w:top w:val="none" w:sz="0" w:space="0" w:color="auto"/>
                                                <w:left w:val="none" w:sz="0" w:space="0" w:color="auto"/>
                                                <w:bottom w:val="none" w:sz="0" w:space="0" w:color="auto"/>
                                                <w:right w:val="none" w:sz="0" w:space="0" w:color="auto"/>
                                              </w:divBdr>
                                              <w:divsChild>
                                                <w:div w:id="39119667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630084187">
                                      <w:marLeft w:val="0"/>
                                      <w:marRight w:val="0"/>
                                      <w:marTop w:val="105"/>
                                      <w:marBottom w:val="0"/>
                                      <w:divBdr>
                                        <w:top w:val="none" w:sz="0" w:space="0" w:color="auto"/>
                                        <w:left w:val="none" w:sz="0" w:space="0" w:color="auto"/>
                                        <w:bottom w:val="none" w:sz="0" w:space="0" w:color="auto"/>
                                        <w:right w:val="none" w:sz="0" w:space="0" w:color="auto"/>
                                      </w:divBdr>
                                    </w:div>
                                    <w:div w:id="1571496857">
                                      <w:marLeft w:val="0"/>
                                      <w:marRight w:val="0"/>
                                      <w:marTop w:val="30"/>
                                      <w:marBottom w:val="0"/>
                                      <w:divBdr>
                                        <w:top w:val="none" w:sz="0" w:space="0" w:color="auto"/>
                                        <w:left w:val="none" w:sz="0" w:space="0" w:color="auto"/>
                                        <w:bottom w:val="none" w:sz="0" w:space="0" w:color="auto"/>
                                        <w:right w:val="none" w:sz="0" w:space="0" w:color="auto"/>
                                      </w:divBdr>
                                    </w:div>
                                    <w:div w:id="1063721030">
                                      <w:marLeft w:val="0"/>
                                      <w:marRight w:val="0"/>
                                      <w:marTop w:val="30"/>
                                      <w:marBottom w:val="0"/>
                                      <w:divBdr>
                                        <w:top w:val="none" w:sz="0" w:space="0" w:color="auto"/>
                                        <w:left w:val="none" w:sz="0" w:space="0" w:color="auto"/>
                                        <w:bottom w:val="none" w:sz="0" w:space="0" w:color="auto"/>
                                        <w:right w:val="none" w:sz="0" w:space="0" w:color="auto"/>
                                      </w:divBdr>
                                    </w:div>
                                    <w:div w:id="1202673244">
                                      <w:marLeft w:val="0"/>
                                      <w:marRight w:val="0"/>
                                      <w:marTop w:val="30"/>
                                      <w:marBottom w:val="0"/>
                                      <w:divBdr>
                                        <w:top w:val="none" w:sz="0" w:space="0" w:color="auto"/>
                                        <w:left w:val="none" w:sz="0" w:space="0" w:color="auto"/>
                                        <w:bottom w:val="none" w:sz="0" w:space="0" w:color="auto"/>
                                        <w:right w:val="none" w:sz="0" w:space="0" w:color="auto"/>
                                      </w:divBdr>
                                    </w:div>
                                    <w:div w:id="637414641">
                                      <w:marLeft w:val="0"/>
                                      <w:marRight w:val="0"/>
                                      <w:marTop w:val="30"/>
                                      <w:marBottom w:val="0"/>
                                      <w:divBdr>
                                        <w:top w:val="none" w:sz="0" w:space="0" w:color="auto"/>
                                        <w:left w:val="none" w:sz="0" w:space="0" w:color="auto"/>
                                        <w:bottom w:val="none" w:sz="0" w:space="0" w:color="auto"/>
                                        <w:right w:val="none" w:sz="0" w:space="0" w:color="auto"/>
                                      </w:divBdr>
                                    </w:div>
                                    <w:div w:id="556548702">
                                      <w:marLeft w:val="0"/>
                                      <w:marRight w:val="0"/>
                                      <w:marTop w:val="30"/>
                                      <w:marBottom w:val="0"/>
                                      <w:divBdr>
                                        <w:top w:val="none" w:sz="0" w:space="0" w:color="auto"/>
                                        <w:left w:val="none" w:sz="0" w:space="0" w:color="auto"/>
                                        <w:bottom w:val="none" w:sz="0" w:space="0" w:color="auto"/>
                                        <w:right w:val="none" w:sz="0" w:space="0" w:color="auto"/>
                                      </w:divBdr>
                                    </w:div>
                                    <w:div w:id="974914681">
                                      <w:marLeft w:val="0"/>
                                      <w:marRight w:val="0"/>
                                      <w:marTop w:val="30"/>
                                      <w:marBottom w:val="0"/>
                                      <w:divBdr>
                                        <w:top w:val="none" w:sz="0" w:space="0" w:color="auto"/>
                                        <w:left w:val="none" w:sz="0" w:space="0" w:color="auto"/>
                                        <w:bottom w:val="none" w:sz="0" w:space="0" w:color="auto"/>
                                        <w:right w:val="none" w:sz="0" w:space="0" w:color="auto"/>
                                      </w:divBdr>
                                    </w:div>
                                    <w:div w:id="821656966">
                                      <w:marLeft w:val="0"/>
                                      <w:marRight w:val="0"/>
                                      <w:marTop w:val="30"/>
                                      <w:marBottom w:val="0"/>
                                      <w:divBdr>
                                        <w:top w:val="none" w:sz="0" w:space="0" w:color="auto"/>
                                        <w:left w:val="none" w:sz="0" w:space="0" w:color="auto"/>
                                        <w:bottom w:val="none" w:sz="0" w:space="0" w:color="auto"/>
                                        <w:right w:val="none" w:sz="0" w:space="0" w:color="auto"/>
                                      </w:divBdr>
                                      <w:divsChild>
                                        <w:div w:id="219101796">
                                          <w:marLeft w:val="0"/>
                                          <w:marRight w:val="0"/>
                                          <w:marTop w:val="0"/>
                                          <w:marBottom w:val="0"/>
                                          <w:divBdr>
                                            <w:top w:val="none" w:sz="0" w:space="0" w:color="auto"/>
                                            <w:left w:val="none" w:sz="0" w:space="0" w:color="auto"/>
                                            <w:bottom w:val="none" w:sz="0" w:space="0" w:color="auto"/>
                                            <w:right w:val="none" w:sz="0" w:space="0" w:color="auto"/>
                                          </w:divBdr>
                                        </w:div>
                                      </w:divsChild>
                                    </w:div>
                                    <w:div w:id="735056433">
                                      <w:marLeft w:val="0"/>
                                      <w:marRight w:val="0"/>
                                      <w:marTop w:val="105"/>
                                      <w:marBottom w:val="0"/>
                                      <w:divBdr>
                                        <w:top w:val="none" w:sz="0" w:space="0" w:color="auto"/>
                                        <w:left w:val="none" w:sz="0" w:space="0" w:color="auto"/>
                                        <w:bottom w:val="none" w:sz="0" w:space="0" w:color="auto"/>
                                        <w:right w:val="none" w:sz="0" w:space="0" w:color="auto"/>
                                      </w:divBdr>
                                    </w:div>
                                    <w:div w:id="1850365523">
                                      <w:marLeft w:val="0"/>
                                      <w:marRight w:val="0"/>
                                      <w:marTop w:val="105"/>
                                      <w:marBottom w:val="0"/>
                                      <w:divBdr>
                                        <w:top w:val="none" w:sz="0" w:space="0" w:color="auto"/>
                                        <w:left w:val="none" w:sz="0" w:space="0" w:color="auto"/>
                                        <w:bottom w:val="none" w:sz="0" w:space="0" w:color="auto"/>
                                        <w:right w:val="none" w:sz="0" w:space="0" w:color="auto"/>
                                      </w:divBdr>
                                    </w:div>
                                    <w:div w:id="1653635916">
                                      <w:marLeft w:val="0"/>
                                      <w:marRight w:val="0"/>
                                      <w:marTop w:val="105"/>
                                      <w:marBottom w:val="0"/>
                                      <w:divBdr>
                                        <w:top w:val="none" w:sz="0" w:space="0" w:color="auto"/>
                                        <w:left w:val="none" w:sz="0" w:space="0" w:color="auto"/>
                                        <w:bottom w:val="none" w:sz="0" w:space="0" w:color="auto"/>
                                        <w:right w:val="none" w:sz="0" w:space="0" w:color="auto"/>
                                      </w:divBdr>
                                    </w:div>
                                    <w:div w:id="1058631474">
                                      <w:marLeft w:val="0"/>
                                      <w:marRight w:val="0"/>
                                      <w:marTop w:val="105"/>
                                      <w:marBottom w:val="0"/>
                                      <w:divBdr>
                                        <w:top w:val="none" w:sz="0" w:space="0" w:color="auto"/>
                                        <w:left w:val="none" w:sz="0" w:space="0" w:color="auto"/>
                                        <w:bottom w:val="none" w:sz="0" w:space="0" w:color="auto"/>
                                        <w:right w:val="none" w:sz="0" w:space="0" w:color="auto"/>
                                      </w:divBdr>
                                    </w:div>
                                    <w:div w:id="1207991">
                                      <w:marLeft w:val="0"/>
                                      <w:marRight w:val="0"/>
                                      <w:marTop w:val="105"/>
                                      <w:marBottom w:val="0"/>
                                      <w:divBdr>
                                        <w:top w:val="none" w:sz="0" w:space="0" w:color="auto"/>
                                        <w:left w:val="none" w:sz="0" w:space="0" w:color="auto"/>
                                        <w:bottom w:val="none" w:sz="0" w:space="0" w:color="auto"/>
                                        <w:right w:val="none" w:sz="0" w:space="0" w:color="auto"/>
                                      </w:divBdr>
                                    </w:div>
                                    <w:div w:id="2115007212">
                                      <w:marLeft w:val="0"/>
                                      <w:marRight w:val="0"/>
                                      <w:marTop w:val="105"/>
                                      <w:marBottom w:val="0"/>
                                      <w:divBdr>
                                        <w:top w:val="none" w:sz="0" w:space="0" w:color="auto"/>
                                        <w:left w:val="none" w:sz="0" w:space="0" w:color="auto"/>
                                        <w:bottom w:val="none" w:sz="0" w:space="0" w:color="auto"/>
                                        <w:right w:val="none" w:sz="0" w:space="0" w:color="auto"/>
                                      </w:divBdr>
                                    </w:div>
                                    <w:div w:id="1976763078">
                                      <w:marLeft w:val="0"/>
                                      <w:marRight w:val="0"/>
                                      <w:marTop w:val="105"/>
                                      <w:marBottom w:val="0"/>
                                      <w:divBdr>
                                        <w:top w:val="none" w:sz="0" w:space="0" w:color="auto"/>
                                        <w:left w:val="none" w:sz="0" w:space="0" w:color="auto"/>
                                        <w:bottom w:val="none" w:sz="0" w:space="0" w:color="auto"/>
                                        <w:right w:val="none" w:sz="0" w:space="0" w:color="auto"/>
                                      </w:divBdr>
                                      <w:divsChild>
                                        <w:div w:id="2026713935">
                                          <w:marLeft w:val="0"/>
                                          <w:marRight w:val="0"/>
                                          <w:marTop w:val="0"/>
                                          <w:marBottom w:val="0"/>
                                          <w:divBdr>
                                            <w:top w:val="none" w:sz="0" w:space="0" w:color="auto"/>
                                            <w:left w:val="none" w:sz="0" w:space="0" w:color="auto"/>
                                            <w:bottom w:val="none" w:sz="0" w:space="0" w:color="auto"/>
                                            <w:right w:val="none" w:sz="0" w:space="0" w:color="auto"/>
                                          </w:divBdr>
                                        </w:div>
                                      </w:divsChild>
                                    </w:div>
                                    <w:div w:id="1771924119">
                                      <w:marLeft w:val="0"/>
                                      <w:marRight w:val="0"/>
                                      <w:marTop w:val="105"/>
                                      <w:marBottom w:val="0"/>
                                      <w:divBdr>
                                        <w:top w:val="none" w:sz="0" w:space="0" w:color="auto"/>
                                        <w:left w:val="none" w:sz="0" w:space="0" w:color="auto"/>
                                        <w:bottom w:val="none" w:sz="0" w:space="0" w:color="auto"/>
                                        <w:right w:val="none" w:sz="0" w:space="0" w:color="auto"/>
                                      </w:divBdr>
                                    </w:div>
                                    <w:div w:id="986784082">
                                      <w:marLeft w:val="0"/>
                                      <w:marRight w:val="0"/>
                                      <w:marTop w:val="105"/>
                                      <w:marBottom w:val="0"/>
                                      <w:divBdr>
                                        <w:top w:val="none" w:sz="0" w:space="0" w:color="auto"/>
                                        <w:left w:val="none" w:sz="0" w:space="0" w:color="auto"/>
                                        <w:bottom w:val="none" w:sz="0" w:space="0" w:color="auto"/>
                                        <w:right w:val="none" w:sz="0" w:space="0" w:color="auto"/>
                                      </w:divBdr>
                                    </w:div>
                                    <w:div w:id="1451558778">
                                      <w:marLeft w:val="0"/>
                                      <w:marRight w:val="0"/>
                                      <w:marTop w:val="105"/>
                                      <w:marBottom w:val="0"/>
                                      <w:divBdr>
                                        <w:top w:val="none" w:sz="0" w:space="0" w:color="auto"/>
                                        <w:left w:val="none" w:sz="0" w:space="0" w:color="auto"/>
                                        <w:bottom w:val="none" w:sz="0" w:space="0" w:color="auto"/>
                                        <w:right w:val="none" w:sz="0" w:space="0" w:color="auto"/>
                                      </w:divBdr>
                                    </w:div>
                                    <w:div w:id="1715229860">
                                      <w:marLeft w:val="0"/>
                                      <w:marRight w:val="0"/>
                                      <w:marTop w:val="105"/>
                                      <w:marBottom w:val="0"/>
                                      <w:divBdr>
                                        <w:top w:val="none" w:sz="0" w:space="0" w:color="auto"/>
                                        <w:left w:val="none" w:sz="0" w:space="0" w:color="auto"/>
                                        <w:bottom w:val="none" w:sz="0" w:space="0" w:color="auto"/>
                                        <w:right w:val="none" w:sz="0" w:space="0" w:color="auto"/>
                                      </w:divBdr>
                                    </w:div>
                                    <w:div w:id="640840663">
                                      <w:marLeft w:val="0"/>
                                      <w:marRight w:val="0"/>
                                      <w:marTop w:val="105"/>
                                      <w:marBottom w:val="0"/>
                                      <w:divBdr>
                                        <w:top w:val="none" w:sz="0" w:space="0" w:color="auto"/>
                                        <w:left w:val="none" w:sz="0" w:space="0" w:color="auto"/>
                                        <w:bottom w:val="none" w:sz="0" w:space="0" w:color="auto"/>
                                        <w:right w:val="none" w:sz="0" w:space="0" w:color="auto"/>
                                      </w:divBdr>
                                    </w:div>
                                    <w:div w:id="768893379">
                                      <w:marLeft w:val="0"/>
                                      <w:marRight w:val="0"/>
                                      <w:marTop w:val="105"/>
                                      <w:marBottom w:val="0"/>
                                      <w:divBdr>
                                        <w:top w:val="none" w:sz="0" w:space="0" w:color="auto"/>
                                        <w:left w:val="none" w:sz="0" w:space="0" w:color="auto"/>
                                        <w:bottom w:val="none" w:sz="0" w:space="0" w:color="auto"/>
                                        <w:right w:val="none" w:sz="0" w:space="0" w:color="auto"/>
                                      </w:divBdr>
                                    </w:div>
                                    <w:div w:id="707220415">
                                      <w:marLeft w:val="0"/>
                                      <w:marRight w:val="0"/>
                                      <w:marTop w:val="105"/>
                                      <w:marBottom w:val="0"/>
                                      <w:divBdr>
                                        <w:top w:val="none" w:sz="0" w:space="0" w:color="auto"/>
                                        <w:left w:val="none" w:sz="0" w:space="0" w:color="auto"/>
                                        <w:bottom w:val="none" w:sz="0" w:space="0" w:color="auto"/>
                                        <w:right w:val="none" w:sz="0" w:space="0" w:color="auto"/>
                                      </w:divBdr>
                                      <w:divsChild>
                                        <w:div w:id="312027724">
                                          <w:marLeft w:val="0"/>
                                          <w:marRight w:val="0"/>
                                          <w:marTop w:val="0"/>
                                          <w:marBottom w:val="0"/>
                                          <w:divBdr>
                                            <w:top w:val="none" w:sz="0" w:space="0" w:color="auto"/>
                                            <w:left w:val="none" w:sz="0" w:space="0" w:color="auto"/>
                                            <w:bottom w:val="none" w:sz="0" w:space="0" w:color="auto"/>
                                            <w:right w:val="none" w:sz="0" w:space="0" w:color="auto"/>
                                          </w:divBdr>
                                        </w:div>
                                      </w:divsChild>
                                    </w:div>
                                    <w:div w:id="1827358149">
                                      <w:marLeft w:val="0"/>
                                      <w:marRight w:val="0"/>
                                      <w:marTop w:val="105"/>
                                      <w:marBottom w:val="0"/>
                                      <w:divBdr>
                                        <w:top w:val="none" w:sz="0" w:space="0" w:color="auto"/>
                                        <w:left w:val="none" w:sz="0" w:space="0" w:color="auto"/>
                                        <w:bottom w:val="none" w:sz="0" w:space="0" w:color="auto"/>
                                        <w:right w:val="none" w:sz="0" w:space="0" w:color="auto"/>
                                      </w:divBdr>
                                    </w:div>
                                    <w:div w:id="862979024">
                                      <w:marLeft w:val="0"/>
                                      <w:marRight w:val="0"/>
                                      <w:marTop w:val="105"/>
                                      <w:marBottom w:val="0"/>
                                      <w:divBdr>
                                        <w:top w:val="none" w:sz="0" w:space="0" w:color="auto"/>
                                        <w:left w:val="none" w:sz="0" w:space="0" w:color="auto"/>
                                        <w:bottom w:val="none" w:sz="0" w:space="0" w:color="auto"/>
                                        <w:right w:val="none" w:sz="0" w:space="0" w:color="auto"/>
                                      </w:divBdr>
                                    </w:div>
                                    <w:div w:id="1197892062">
                                      <w:marLeft w:val="0"/>
                                      <w:marRight w:val="0"/>
                                      <w:marTop w:val="105"/>
                                      <w:marBottom w:val="0"/>
                                      <w:divBdr>
                                        <w:top w:val="none" w:sz="0" w:space="0" w:color="auto"/>
                                        <w:left w:val="none" w:sz="0" w:space="0" w:color="auto"/>
                                        <w:bottom w:val="none" w:sz="0" w:space="0" w:color="auto"/>
                                        <w:right w:val="none" w:sz="0" w:space="0" w:color="auto"/>
                                      </w:divBdr>
                                    </w:div>
                                    <w:div w:id="522940169">
                                      <w:marLeft w:val="0"/>
                                      <w:marRight w:val="0"/>
                                      <w:marTop w:val="105"/>
                                      <w:marBottom w:val="0"/>
                                      <w:divBdr>
                                        <w:top w:val="none" w:sz="0" w:space="0" w:color="auto"/>
                                        <w:left w:val="none" w:sz="0" w:space="0" w:color="auto"/>
                                        <w:bottom w:val="none" w:sz="0" w:space="0" w:color="auto"/>
                                        <w:right w:val="none" w:sz="0" w:space="0" w:color="auto"/>
                                      </w:divBdr>
                                    </w:div>
                                    <w:div w:id="1275551932">
                                      <w:marLeft w:val="0"/>
                                      <w:marRight w:val="0"/>
                                      <w:marTop w:val="105"/>
                                      <w:marBottom w:val="0"/>
                                      <w:divBdr>
                                        <w:top w:val="none" w:sz="0" w:space="0" w:color="auto"/>
                                        <w:left w:val="none" w:sz="0" w:space="0" w:color="auto"/>
                                        <w:bottom w:val="none" w:sz="0" w:space="0" w:color="auto"/>
                                        <w:right w:val="none" w:sz="0" w:space="0" w:color="auto"/>
                                      </w:divBdr>
                                    </w:div>
                                    <w:div w:id="645818031">
                                      <w:marLeft w:val="0"/>
                                      <w:marRight w:val="0"/>
                                      <w:marTop w:val="105"/>
                                      <w:marBottom w:val="0"/>
                                      <w:divBdr>
                                        <w:top w:val="none" w:sz="0" w:space="0" w:color="auto"/>
                                        <w:left w:val="none" w:sz="0" w:space="0" w:color="auto"/>
                                        <w:bottom w:val="none" w:sz="0" w:space="0" w:color="auto"/>
                                        <w:right w:val="none" w:sz="0" w:space="0" w:color="auto"/>
                                      </w:divBdr>
                                    </w:div>
                                    <w:div w:id="481241943">
                                      <w:marLeft w:val="0"/>
                                      <w:marRight w:val="0"/>
                                      <w:marTop w:val="105"/>
                                      <w:marBottom w:val="0"/>
                                      <w:divBdr>
                                        <w:top w:val="none" w:sz="0" w:space="0" w:color="auto"/>
                                        <w:left w:val="none" w:sz="0" w:space="0" w:color="auto"/>
                                        <w:bottom w:val="none" w:sz="0" w:space="0" w:color="auto"/>
                                        <w:right w:val="none" w:sz="0" w:space="0" w:color="auto"/>
                                      </w:divBdr>
                                      <w:divsChild>
                                        <w:div w:id="1640038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09692810">
      <w:bodyDiv w:val="1"/>
      <w:marLeft w:val="0"/>
      <w:marRight w:val="0"/>
      <w:marTop w:val="0"/>
      <w:marBottom w:val="0"/>
      <w:divBdr>
        <w:top w:val="none" w:sz="0" w:space="0" w:color="auto"/>
        <w:left w:val="none" w:sz="0" w:space="0" w:color="auto"/>
        <w:bottom w:val="none" w:sz="0" w:space="0" w:color="auto"/>
        <w:right w:val="none" w:sz="0" w:space="0" w:color="auto"/>
      </w:divBdr>
      <w:divsChild>
        <w:div w:id="1229615061">
          <w:marLeft w:val="0"/>
          <w:marRight w:val="0"/>
          <w:marTop w:val="0"/>
          <w:marBottom w:val="0"/>
          <w:divBdr>
            <w:top w:val="none" w:sz="0" w:space="0" w:color="auto"/>
            <w:left w:val="none" w:sz="0" w:space="0" w:color="auto"/>
            <w:bottom w:val="none" w:sz="0" w:space="0" w:color="auto"/>
            <w:right w:val="none" w:sz="0" w:space="0" w:color="auto"/>
          </w:divBdr>
        </w:div>
        <w:div w:id="1427580524">
          <w:marLeft w:val="0"/>
          <w:marRight w:val="0"/>
          <w:marTop w:val="0"/>
          <w:marBottom w:val="0"/>
          <w:divBdr>
            <w:top w:val="none" w:sz="0" w:space="0" w:color="auto"/>
            <w:left w:val="none" w:sz="0" w:space="0" w:color="auto"/>
            <w:bottom w:val="none" w:sz="0" w:space="0" w:color="auto"/>
            <w:right w:val="none" w:sz="0" w:space="0" w:color="auto"/>
          </w:divBdr>
        </w:div>
      </w:divsChild>
    </w:div>
    <w:div w:id="2111046972">
      <w:bodyDiv w:val="1"/>
      <w:marLeft w:val="0"/>
      <w:marRight w:val="0"/>
      <w:marTop w:val="0"/>
      <w:marBottom w:val="0"/>
      <w:divBdr>
        <w:top w:val="none" w:sz="0" w:space="0" w:color="auto"/>
        <w:left w:val="none" w:sz="0" w:space="0" w:color="auto"/>
        <w:bottom w:val="none" w:sz="0" w:space="0" w:color="auto"/>
        <w:right w:val="none" w:sz="0" w:space="0" w:color="auto"/>
      </w:divBdr>
    </w:div>
    <w:div w:id="2112046505">
      <w:bodyDiv w:val="1"/>
      <w:marLeft w:val="0"/>
      <w:marRight w:val="0"/>
      <w:marTop w:val="0"/>
      <w:marBottom w:val="0"/>
      <w:divBdr>
        <w:top w:val="none" w:sz="0" w:space="0" w:color="auto"/>
        <w:left w:val="none" w:sz="0" w:space="0" w:color="auto"/>
        <w:bottom w:val="none" w:sz="0" w:space="0" w:color="auto"/>
        <w:right w:val="none" w:sz="0" w:space="0" w:color="auto"/>
      </w:divBdr>
      <w:divsChild>
        <w:div w:id="1640112550">
          <w:marLeft w:val="0"/>
          <w:marRight w:val="0"/>
          <w:marTop w:val="0"/>
          <w:marBottom w:val="0"/>
          <w:divBdr>
            <w:top w:val="none" w:sz="0" w:space="0" w:color="auto"/>
            <w:left w:val="none" w:sz="0" w:space="0" w:color="auto"/>
            <w:bottom w:val="none" w:sz="0" w:space="0" w:color="auto"/>
            <w:right w:val="none" w:sz="0" w:space="0" w:color="auto"/>
          </w:divBdr>
          <w:divsChild>
            <w:div w:id="1399278893">
              <w:marLeft w:val="0"/>
              <w:marRight w:val="0"/>
              <w:marTop w:val="0"/>
              <w:marBottom w:val="0"/>
              <w:divBdr>
                <w:top w:val="none" w:sz="0" w:space="0" w:color="auto"/>
                <w:left w:val="none" w:sz="0" w:space="0" w:color="auto"/>
                <w:bottom w:val="none" w:sz="0" w:space="0" w:color="auto"/>
                <w:right w:val="none" w:sz="0" w:space="0" w:color="auto"/>
              </w:divBdr>
              <w:divsChild>
                <w:div w:id="727341378">
                  <w:marLeft w:val="0"/>
                  <w:marRight w:val="0"/>
                  <w:marTop w:val="0"/>
                  <w:marBottom w:val="0"/>
                  <w:divBdr>
                    <w:top w:val="none" w:sz="0" w:space="0" w:color="auto"/>
                    <w:left w:val="none" w:sz="0" w:space="0" w:color="auto"/>
                    <w:bottom w:val="none" w:sz="0" w:space="0" w:color="auto"/>
                    <w:right w:val="none" w:sz="0" w:space="0" w:color="auto"/>
                  </w:divBdr>
                  <w:divsChild>
                    <w:div w:id="526717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2780947">
      <w:bodyDiv w:val="1"/>
      <w:marLeft w:val="0"/>
      <w:marRight w:val="0"/>
      <w:marTop w:val="0"/>
      <w:marBottom w:val="0"/>
      <w:divBdr>
        <w:top w:val="none" w:sz="0" w:space="0" w:color="auto"/>
        <w:left w:val="none" w:sz="0" w:space="0" w:color="auto"/>
        <w:bottom w:val="none" w:sz="0" w:space="0" w:color="auto"/>
        <w:right w:val="none" w:sz="0" w:space="0" w:color="auto"/>
      </w:divBdr>
      <w:divsChild>
        <w:div w:id="1971666575">
          <w:marLeft w:val="0"/>
          <w:marRight w:val="0"/>
          <w:marTop w:val="0"/>
          <w:marBottom w:val="0"/>
          <w:divBdr>
            <w:top w:val="none" w:sz="0" w:space="0" w:color="auto"/>
            <w:left w:val="none" w:sz="0" w:space="0" w:color="auto"/>
            <w:bottom w:val="none" w:sz="0" w:space="0" w:color="auto"/>
            <w:right w:val="none" w:sz="0" w:space="0" w:color="auto"/>
          </w:divBdr>
        </w:div>
      </w:divsChild>
    </w:div>
    <w:div w:id="2112817740">
      <w:bodyDiv w:val="1"/>
      <w:marLeft w:val="0"/>
      <w:marRight w:val="0"/>
      <w:marTop w:val="0"/>
      <w:marBottom w:val="0"/>
      <w:divBdr>
        <w:top w:val="none" w:sz="0" w:space="0" w:color="auto"/>
        <w:left w:val="none" w:sz="0" w:space="0" w:color="auto"/>
        <w:bottom w:val="none" w:sz="0" w:space="0" w:color="auto"/>
        <w:right w:val="none" w:sz="0" w:space="0" w:color="auto"/>
      </w:divBdr>
      <w:divsChild>
        <w:div w:id="294682396">
          <w:marLeft w:val="0"/>
          <w:marRight w:val="0"/>
          <w:marTop w:val="0"/>
          <w:marBottom w:val="0"/>
          <w:divBdr>
            <w:top w:val="none" w:sz="0" w:space="0" w:color="auto"/>
            <w:left w:val="none" w:sz="0" w:space="0" w:color="auto"/>
            <w:bottom w:val="none" w:sz="0" w:space="0" w:color="auto"/>
            <w:right w:val="none" w:sz="0" w:space="0" w:color="auto"/>
          </w:divBdr>
          <w:divsChild>
            <w:div w:id="2123458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545009">
      <w:bodyDiv w:val="1"/>
      <w:marLeft w:val="0"/>
      <w:marRight w:val="0"/>
      <w:marTop w:val="0"/>
      <w:marBottom w:val="0"/>
      <w:divBdr>
        <w:top w:val="none" w:sz="0" w:space="0" w:color="auto"/>
        <w:left w:val="none" w:sz="0" w:space="0" w:color="auto"/>
        <w:bottom w:val="none" w:sz="0" w:space="0" w:color="auto"/>
        <w:right w:val="none" w:sz="0" w:space="0" w:color="auto"/>
      </w:divBdr>
      <w:divsChild>
        <w:div w:id="333459926">
          <w:marLeft w:val="0"/>
          <w:marRight w:val="0"/>
          <w:marTop w:val="0"/>
          <w:marBottom w:val="0"/>
          <w:divBdr>
            <w:top w:val="none" w:sz="0" w:space="0" w:color="auto"/>
            <w:left w:val="none" w:sz="0" w:space="0" w:color="auto"/>
            <w:bottom w:val="none" w:sz="0" w:space="0" w:color="auto"/>
            <w:right w:val="none" w:sz="0" w:space="0" w:color="auto"/>
          </w:divBdr>
          <w:divsChild>
            <w:div w:id="1193231959">
              <w:marLeft w:val="0"/>
              <w:marRight w:val="0"/>
              <w:marTop w:val="0"/>
              <w:marBottom w:val="0"/>
              <w:divBdr>
                <w:top w:val="none" w:sz="0" w:space="0" w:color="auto"/>
                <w:left w:val="none" w:sz="0" w:space="0" w:color="auto"/>
                <w:bottom w:val="none" w:sz="0" w:space="0" w:color="auto"/>
                <w:right w:val="none" w:sz="0" w:space="0" w:color="auto"/>
              </w:divBdr>
              <w:divsChild>
                <w:div w:id="556476350">
                  <w:marLeft w:val="0"/>
                  <w:marRight w:val="0"/>
                  <w:marTop w:val="0"/>
                  <w:marBottom w:val="0"/>
                  <w:divBdr>
                    <w:top w:val="none" w:sz="0" w:space="0" w:color="auto"/>
                    <w:left w:val="none" w:sz="0" w:space="0" w:color="auto"/>
                    <w:bottom w:val="none" w:sz="0" w:space="0" w:color="auto"/>
                    <w:right w:val="none" w:sz="0" w:space="0" w:color="auto"/>
                  </w:divBdr>
                  <w:divsChild>
                    <w:div w:id="1374187575">
                      <w:marLeft w:val="0"/>
                      <w:marRight w:val="0"/>
                      <w:marTop w:val="0"/>
                      <w:marBottom w:val="0"/>
                      <w:divBdr>
                        <w:top w:val="none" w:sz="0" w:space="0" w:color="auto"/>
                        <w:left w:val="none" w:sz="0" w:space="0" w:color="auto"/>
                        <w:bottom w:val="none" w:sz="0" w:space="0" w:color="auto"/>
                        <w:right w:val="none" w:sz="0" w:space="0" w:color="auto"/>
                      </w:divBdr>
                      <w:divsChild>
                        <w:div w:id="169949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15665327">
      <w:bodyDiv w:val="1"/>
      <w:marLeft w:val="0"/>
      <w:marRight w:val="0"/>
      <w:marTop w:val="0"/>
      <w:marBottom w:val="0"/>
      <w:divBdr>
        <w:top w:val="none" w:sz="0" w:space="0" w:color="auto"/>
        <w:left w:val="none" w:sz="0" w:space="0" w:color="auto"/>
        <w:bottom w:val="none" w:sz="0" w:space="0" w:color="auto"/>
        <w:right w:val="none" w:sz="0" w:space="0" w:color="auto"/>
      </w:divBdr>
    </w:div>
    <w:div w:id="2118987754">
      <w:bodyDiv w:val="1"/>
      <w:marLeft w:val="0"/>
      <w:marRight w:val="0"/>
      <w:marTop w:val="0"/>
      <w:marBottom w:val="0"/>
      <w:divBdr>
        <w:top w:val="none" w:sz="0" w:space="0" w:color="auto"/>
        <w:left w:val="none" w:sz="0" w:space="0" w:color="auto"/>
        <w:bottom w:val="none" w:sz="0" w:space="0" w:color="auto"/>
        <w:right w:val="none" w:sz="0" w:space="0" w:color="auto"/>
      </w:divBdr>
    </w:div>
    <w:div w:id="2120757763">
      <w:bodyDiv w:val="1"/>
      <w:marLeft w:val="0"/>
      <w:marRight w:val="0"/>
      <w:marTop w:val="0"/>
      <w:marBottom w:val="0"/>
      <w:divBdr>
        <w:top w:val="none" w:sz="0" w:space="0" w:color="auto"/>
        <w:left w:val="none" w:sz="0" w:space="0" w:color="auto"/>
        <w:bottom w:val="none" w:sz="0" w:space="0" w:color="auto"/>
        <w:right w:val="none" w:sz="0" w:space="0" w:color="auto"/>
      </w:divBdr>
      <w:divsChild>
        <w:div w:id="1832868326">
          <w:marLeft w:val="0"/>
          <w:marRight w:val="0"/>
          <w:marTop w:val="0"/>
          <w:marBottom w:val="0"/>
          <w:divBdr>
            <w:top w:val="none" w:sz="0" w:space="0" w:color="auto"/>
            <w:left w:val="none" w:sz="0" w:space="0" w:color="auto"/>
            <w:bottom w:val="none" w:sz="0" w:space="0" w:color="auto"/>
            <w:right w:val="none" w:sz="0" w:space="0" w:color="auto"/>
          </w:divBdr>
        </w:div>
      </w:divsChild>
    </w:div>
    <w:div w:id="2121415998">
      <w:bodyDiv w:val="1"/>
      <w:marLeft w:val="0"/>
      <w:marRight w:val="0"/>
      <w:marTop w:val="0"/>
      <w:marBottom w:val="0"/>
      <w:divBdr>
        <w:top w:val="none" w:sz="0" w:space="0" w:color="auto"/>
        <w:left w:val="none" w:sz="0" w:space="0" w:color="auto"/>
        <w:bottom w:val="none" w:sz="0" w:space="0" w:color="auto"/>
        <w:right w:val="none" w:sz="0" w:space="0" w:color="auto"/>
      </w:divBdr>
    </w:div>
    <w:div w:id="2125229595">
      <w:bodyDiv w:val="1"/>
      <w:marLeft w:val="0"/>
      <w:marRight w:val="0"/>
      <w:marTop w:val="0"/>
      <w:marBottom w:val="0"/>
      <w:divBdr>
        <w:top w:val="none" w:sz="0" w:space="0" w:color="auto"/>
        <w:left w:val="none" w:sz="0" w:space="0" w:color="auto"/>
        <w:bottom w:val="none" w:sz="0" w:space="0" w:color="auto"/>
        <w:right w:val="none" w:sz="0" w:space="0" w:color="auto"/>
      </w:divBdr>
    </w:div>
    <w:div w:id="2126729276">
      <w:bodyDiv w:val="1"/>
      <w:marLeft w:val="0"/>
      <w:marRight w:val="0"/>
      <w:marTop w:val="0"/>
      <w:marBottom w:val="0"/>
      <w:divBdr>
        <w:top w:val="none" w:sz="0" w:space="0" w:color="auto"/>
        <w:left w:val="none" w:sz="0" w:space="0" w:color="auto"/>
        <w:bottom w:val="none" w:sz="0" w:space="0" w:color="auto"/>
        <w:right w:val="none" w:sz="0" w:space="0" w:color="auto"/>
      </w:divBdr>
    </w:div>
    <w:div w:id="2129813735">
      <w:bodyDiv w:val="1"/>
      <w:marLeft w:val="0"/>
      <w:marRight w:val="0"/>
      <w:marTop w:val="0"/>
      <w:marBottom w:val="0"/>
      <w:divBdr>
        <w:top w:val="none" w:sz="0" w:space="0" w:color="auto"/>
        <w:left w:val="none" w:sz="0" w:space="0" w:color="auto"/>
        <w:bottom w:val="none" w:sz="0" w:space="0" w:color="auto"/>
        <w:right w:val="none" w:sz="0" w:space="0" w:color="auto"/>
      </w:divBdr>
      <w:divsChild>
        <w:div w:id="313920543">
          <w:marLeft w:val="0"/>
          <w:marRight w:val="0"/>
          <w:marTop w:val="0"/>
          <w:marBottom w:val="0"/>
          <w:divBdr>
            <w:top w:val="none" w:sz="0" w:space="0" w:color="auto"/>
            <w:left w:val="none" w:sz="0" w:space="0" w:color="auto"/>
            <w:bottom w:val="none" w:sz="0" w:space="0" w:color="auto"/>
            <w:right w:val="none" w:sz="0" w:space="0" w:color="auto"/>
          </w:divBdr>
          <w:divsChild>
            <w:div w:id="1877161021">
              <w:marLeft w:val="0"/>
              <w:marRight w:val="0"/>
              <w:marTop w:val="0"/>
              <w:marBottom w:val="0"/>
              <w:divBdr>
                <w:top w:val="none" w:sz="0" w:space="0" w:color="auto"/>
                <w:left w:val="none" w:sz="0" w:space="0" w:color="auto"/>
                <w:bottom w:val="none" w:sz="0" w:space="0" w:color="auto"/>
                <w:right w:val="none" w:sz="0" w:space="0" w:color="auto"/>
              </w:divBdr>
              <w:divsChild>
                <w:div w:id="1579749940">
                  <w:marLeft w:val="0"/>
                  <w:marRight w:val="0"/>
                  <w:marTop w:val="0"/>
                  <w:marBottom w:val="0"/>
                  <w:divBdr>
                    <w:top w:val="none" w:sz="0" w:space="0" w:color="auto"/>
                    <w:left w:val="none" w:sz="0" w:space="0" w:color="auto"/>
                    <w:bottom w:val="none" w:sz="0" w:space="0" w:color="auto"/>
                    <w:right w:val="none" w:sz="0" w:space="0" w:color="auto"/>
                  </w:divBdr>
                  <w:divsChild>
                    <w:div w:id="194776584">
                      <w:marLeft w:val="0"/>
                      <w:marRight w:val="0"/>
                      <w:marTop w:val="0"/>
                      <w:marBottom w:val="0"/>
                      <w:divBdr>
                        <w:top w:val="none" w:sz="0" w:space="0" w:color="auto"/>
                        <w:left w:val="none" w:sz="0" w:space="0" w:color="auto"/>
                        <w:bottom w:val="none" w:sz="0" w:space="0" w:color="auto"/>
                        <w:right w:val="none" w:sz="0" w:space="0" w:color="auto"/>
                      </w:divBdr>
                      <w:divsChild>
                        <w:div w:id="32075990">
                          <w:marLeft w:val="0"/>
                          <w:marRight w:val="0"/>
                          <w:marTop w:val="0"/>
                          <w:marBottom w:val="0"/>
                          <w:divBdr>
                            <w:top w:val="none" w:sz="0" w:space="0" w:color="auto"/>
                            <w:left w:val="none" w:sz="0" w:space="0" w:color="auto"/>
                            <w:bottom w:val="none" w:sz="0" w:space="0" w:color="auto"/>
                            <w:right w:val="none" w:sz="0" w:space="0" w:color="auto"/>
                          </w:divBdr>
                        </w:div>
                        <w:div w:id="1774781073">
                          <w:marLeft w:val="0"/>
                          <w:marRight w:val="0"/>
                          <w:marTop w:val="0"/>
                          <w:marBottom w:val="0"/>
                          <w:divBdr>
                            <w:top w:val="none" w:sz="0" w:space="0" w:color="auto"/>
                            <w:left w:val="none" w:sz="0" w:space="0" w:color="auto"/>
                            <w:bottom w:val="none" w:sz="0" w:space="0" w:color="auto"/>
                            <w:right w:val="none" w:sz="0" w:space="0" w:color="auto"/>
                          </w:divBdr>
                        </w:div>
                        <w:div w:id="1813210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9929925">
      <w:bodyDiv w:val="1"/>
      <w:marLeft w:val="0"/>
      <w:marRight w:val="0"/>
      <w:marTop w:val="0"/>
      <w:marBottom w:val="0"/>
      <w:divBdr>
        <w:top w:val="none" w:sz="0" w:space="0" w:color="auto"/>
        <w:left w:val="none" w:sz="0" w:space="0" w:color="auto"/>
        <w:bottom w:val="none" w:sz="0" w:space="0" w:color="auto"/>
        <w:right w:val="none" w:sz="0" w:space="0" w:color="auto"/>
      </w:divBdr>
    </w:div>
    <w:div w:id="2130513785">
      <w:bodyDiv w:val="1"/>
      <w:marLeft w:val="0"/>
      <w:marRight w:val="0"/>
      <w:marTop w:val="0"/>
      <w:marBottom w:val="0"/>
      <w:divBdr>
        <w:top w:val="none" w:sz="0" w:space="0" w:color="auto"/>
        <w:left w:val="none" w:sz="0" w:space="0" w:color="auto"/>
        <w:bottom w:val="none" w:sz="0" w:space="0" w:color="auto"/>
        <w:right w:val="none" w:sz="0" w:space="0" w:color="auto"/>
      </w:divBdr>
      <w:divsChild>
        <w:div w:id="925647680">
          <w:marLeft w:val="0"/>
          <w:marRight w:val="0"/>
          <w:marTop w:val="0"/>
          <w:marBottom w:val="0"/>
          <w:divBdr>
            <w:top w:val="none" w:sz="0" w:space="0" w:color="auto"/>
            <w:left w:val="none" w:sz="0" w:space="0" w:color="auto"/>
            <w:bottom w:val="none" w:sz="0" w:space="0" w:color="auto"/>
            <w:right w:val="none" w:sz="0" w:space="0" w:color="auto"/>
          </w:divBdr>
          <w:divsChild>
            <w:div w:id="1368916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586782">
      <w:bodyDiv w:val="1"/>
      <w:marLeft w:val="0"/>
      <w:marRight w:val="0"/>
      <w:marTop w:val="0"/>
      <w:marBottom w:val="0"/>
      <w:divBdr>
        <w:top w:val="none" w:sz="0" w:space="0" w:color="auto"/>
        <w:left w:val="none" w:sz="0" w:space="0" w:color="auto"/>
        <w:bottom w:val="none" w:sz="0" w:space="0" w:color="auto"/>
        <w:right w:val="none" w:sz="0" w:space="0" w:color="auto"/>
      </w:divBdr>
      <w:divsChild>
        <w:div w:id="600839736">
          <w:marLeft w:val="0"/>
          <w:marRight w:val="0"/>
          <w:marTop w:val="0"/>
          <w:marBottom w:val="0"/>
          <w:divBdr>
            <w:top w:val="none" w:sz="0" w:space="0" w:color="auto"/>
            <w:left w:val="none" w:sz="0" w:space="0" w:color="auto"/>
            <w:bottom w:val="none" w:sz="0" w:space="0" w:color="auto"/>
            <w:right w:val="none" w:sz="0" w:space="0" w:color="auto"/>
          </w:divBdr>
          <w:divsChild>
            <w:div w:id="732118501">
              <w:marLeft w:val="0"/>
              <w:marRight w:val="0"/>
              <w:marTop w:val="0"/>
              <w:marBottom w:val="0"/>
              <w:divBdr>
                <w:top w:val="none" w:sz="0" w:space="0" w:color="auto"/>
                <w:left w:val="none" w:sz="0" w:space="0" w:color="auto"/>
                <w:bottom w:val="none" w:sz="0" w:space="0" w:color="auto"/>
                <w:right w:val="none" w:sz="0" w:space="0" w:color="auto"/>
              </w:divBdr>
              <w:divsChild>
                <w:div w:id="1863325295">
                  <w:marLeft w:val="0"/>
                  <w:marRight w:val="0"/>
                  <w:marTop w:val="0"/>
                  <w:marBottom w:val="0"/>
                  <w:divBdr>
                    <w:top w:val="none" w:sz="0" w:space="0" w:color="auto"/>
                    <w:left w:val="none" w:sz="0" w:space="0" w:color="auto"/>
                    <w:bottom w:val="none" w:sz="0" w:space="0" w:color="auto"/>
                    <w:right w:val="none" w:sz="0" w:space="0" w:color="auto"/>
                  </w:divBdr>
                  <w:divsChild>
                    <w:div w:id="457572411">
                      <w:marLeft w:val="0"/>
                      <w:marRight w:val="0"/>
                      <w:marTop w:val="0"/>
                      <w:marBottom w:val="0"/>
                      <w:divBdr>
                        <w:top w:val="none" w:sz="0" w:space="0" w:color="auto"/>
                        <w:left w:val="none" w:sz="0" w:space="0" w:color="auto"/>
                        <w:bottom w:val="none" w:sz="0" w:space="0" w:color="auto"/>
                        <w:right w:val="none" w:sz="0" w:space="0" w:color="auto"/>
                      </w:divBdr>
                      <w:divsChild>
                        <w:div w:id="618071322">
                          <w:marLeft w:val="0"/>
                          <w:marRight w:val="0"/>
                          <w:marTop w:val="0"/>
                          <w:marBottom w:val="0"/>
                          <w:divBdr>
                            <w:top w:val="none" w:sz="0" w:space="0" w:color="auto"/>
                            <w:left w:val="none" w:sz="0" w:space="0" w:color="auto"/>
                            <w:bottom w:val="none" w:sz="0" w:space="0" w:color="auto"/>
                            <w:right w:val="none" w:sz="0" w:space="0" w:color="auto"/>
                          </w:divBdr>
                        </w:div>
                        <w:div w:id="841706114">
                          <w:marLeft w:val="0"/>
                          <w:marRight w:val="0"/>
                          <w:marTop w:val="0"/>
                          <w:marBottom w:val="0"/>
                          <w:divBdr>
                            <w:top w:val="none" w:sz="0" w:space="0" w:color="auto"/>
                            <w:left w:val="none" w:sz="0" w:space="0" w:color="auto"/>
                            <w:bottom w:val="none" w:sz="0" w:space="0" w:color="auto"/>
                            <w:right w:val="none" w:sz="0" w:space="0" w:color="auto"/>
                          </w:divBdr>
                        </w:div>
                        <w:div w:id="932275437">
                          <w:marLeft w:val="0"/>
                          <w:marRight w:val="0"/>
                          <w:marTop w:val="0"/>
                          <w:marBottom w:val="0"/>
                          <w:divBdr>
                            <w:top w:val="none" w:sz="0" w:space="0" w:color="auto"/>
                            <w:left w:val="none" w:sz="0" w:space="0" w:color="auto"/>
                            <w:bottom w:val="none" w:sz="0" w:space="0" w:color="auto"/>
                            <w:right w:val="none" w:sz="0" w:space="0" w:color="auto"/>
                          </w:divBdr>
                        </w:div>
                        <w:div w:id="944843373">
                          <w:marLeft w:val="0"/>
                          <w:marRight w:val="0"/>
                          <w:marTop w:val="0"/>
                          <w:marBottom w:val="0"/>
                          <w:divBdr>
                            <w:top w:val="none" w:sz="0" w:space="0" w:color="auto"/>
                            <w:left w:val="none" w:sz="0" w:space="0" w:color="auto"/>
                            <w:bottom w:val="none" w:sz="0" w:space="0" w:color="auto"/>
                            <w:right w:val="none" w:sz="0" w:space="0" w:color="auto"/>
                          </w:divBdr>
                        </w:div>
                        <w:div w:id="1224104601">
                          <w:marLeft w:val="0"/>
                          <w:marRight w:val="0"/>
                          <w:marTop w:val="0"/>
                          <w:marBottom w:val="0"/>
                          <w:divBdr>
                            <w:top w:val="none" w:sz="0" w:space="0" w:color="auto"/>
                            <w:left w:val="none" w:sz="0" w:space="0" w:color="auto"/>
                            <w:bottom w:val="none" w:sz="0" w:space="0" w:color="auto"/>
                            <w:right w:val="none" w:sz="0" w:space="0" w:color="auto"/>
                          </w:divBdr>
                        </w:div>
                        <w:div w:id="1922442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1976918">
      <w:bodyDiv w:val="1"/>
      <w:marLeft w:val="0"/>
      <w:marRight w:val="0"/>
      <w:marTop w:val="0"/>
      <w:marBottom w:val="0"/>
      <w:divBdr>
        <w:top w:val="none" w:sz="0" w:space="0" w:color="auto"/>
        <w:left w:val="none" w:sz="0" w:space="0" w:color="auto"/>
        <w:bottom w:val="none" w:sz="0" w:space="0" w:color="auto"/>
        <w:right w:val="none" w:sz="0" w:space="0" w:color="auto"/>
      </w:divBdr>
    </w:div>
    <w:div w:id="2136482216">
      <w:bodyDiv w:val="1"/>
      <w:marLeft w:val="0"/>
      <w:marRight w:val="0"/>
      <w:marTop w:val="0"/>
      <w:marBottom w:val="0"/>
      <w:divBdr>
        <w:top w:val="none" w:sz="0" w:space="0" w:color="auto"/>
        <w:left w:val="none" w:sz="0" w:space="0" w:color="auto"/>
        <w:bottom w:val="none" w:sz="0" w:space="0" w:color="auto"/>
        <w:right w:val="none" w:sz="0" w:space="0" w:color="auto"/>
      </w:divBdr>
    </w:div>
    <w:div w:id="2138791876">
      <w:bodyDiv w:val="1"/>
      <w:marLeft w:val="0"/>
      <w:marRight w:val="0"/>
      <w:marTop w:val="0"/>
      <w:marBottom w:val="0"/>
      <w:divBdr>
        <w:top w:val="none" w:sz="0" w:space="0" w:color="auto"/>
        <w:left w:val="none" w:sz="0" w:space="0" w:color="auto"/>
        <w:bottom w:val="none" w:sz="0" w:space="0" w:color="auto"/>
        <w:right w:val="none" w:sz="0" w:space="0" w:color="auto"/>
      </w:divBdr>
    </w:div>
    <w:div w:id="2142184261">
      <w:bodyDiv w:val="1"/>
      <w:marLeft w:val="0"/>
      <w:marRight w:val="0"/>
      <w:marTop w:val="0"/>
      <w:marBottom w:val="0"/>
      <w:divBdr>
        <w:top w:val="none" w:sz="0" w:space="0" w:color="auto"/>
        <w:left w:val="none" w:sz="0" w:space="0" w:color="auto"/>
        <w:bottom w:val="none" w:sz="0" w:space="0" w:color="auto"/>
        <w:right w:val="none" w:sz="0" w:space="0" w:color="auto"/>
      </w:divBdr>
      <w:divsChild>
        <w:div w:id="10035972">
          <w:marLeft w:val="0"/>
          <w:marRight w:val="0"/>
          <w:marTop w:val="0"/>
          <w:marBottom w:val="0"/>
          <w:divBdr>
            <w:top w:val="none" w:sz="0" w:space="0" w:color="auto"/>
            <w:left w:val="none" w:sz="0" w:space="0" w:color="auto"/>
            <w:bottom w:val="none" w:sz="0" w:space="0" w:color="auto"/>
            <w:right w:val="none" w:sz="0" w:space="0" w:color="auto"/>
          </w:divBdr>
        </w:div>
        <w:div w:id="12348395">
          <w:marLeft w:val="0"/>
          <w:marRight w:val="0"/>
          <w:marTop w:val="0"/>
          <w:marBottom w:val="0"/>
          <w:divBdr>
            <w:top w:val="none" w:sz="0" w:space="0" w:color="auto"/>
            <w:left w:val="none" w:sz="0" w:space="0" w:color="auto"/>
            <w:bottom w:val="none" w:sz="0" w:space="0" w:color="auto"/>
            <w:right w:val="none" w:sz="0" w:space="0" w:color="auto"/>
          </w:divBdr>
        </w:div>
        <w:div w:id="99838454">
          <w:marLeft w:val="0"/>
          <w:marRight w:val="0"/>
          <w:marTop w:val="0"/>
          <w:marBottom w:val="0"/>
          <w:divBdr>
            <w:top w:val="none" w:sz="0" w:space="0" w:color="auto"/>
            <w:left w:val="none" w:sz="0" w:space="0" w:color="auto"/>
            <w:bottom w:val="none" w:sz="0" w:space="0" w:color="auto"/>
            <w:right w:val="none" w:sz="0" w:space="0" w:color="auto"/>
          </w:divBdr>
        </w:div>
        <w:div w:id="222105348">
          <w:marLeft w:val="0"/>
          <w:marRight w:val="0"/>
          <w:marTop w:val="0"/>
          <w:marBottom w:val="0"/>
          <w:divBdr>
            <w:top w:val="none" w:sz="0" w:space="0" w:color="auto"/>
            <w:left w:val="none" w:sz="0" w:space="0" w:color="auto"/>
            <w:bottom w:val="none" w:sz="0" w:space="0" w:color="auto"/>
            <w:right w:val="none" w:sz="0" w:space="0" w:color="auto"/>
          </w:divBdr>
        </w:div>
        <w:div w:id="297614778">
          <w:marLeft w:val="0"/>
          <w:marRight w:val="0"/>
          <w:marTop w:val="0"/>
          <w:marBottom w:val="0"/>
          <w:divBdr>
            <w:top w:val="none" w:sz="0" w:space="0" w:color="auto"/>
            <w:left w:val="none" w:sz="0" w:space="0" w:color="auto"/>
            <w:bottom w:val="none" w:sz="0" w:space="0" w:color="auto"/>
            <w:right w:val="none" w:sz="0" w:space="0" w:color="auto"/>
          </w:divBdr>
        </w:div>
        <w:div w:id="404884067">
          <w:marLeft w:val="0"/>
          <w:marRight w:val="0"/>
          <w:marTop w:val="0"/>
          <w:marBottom w:val="0"/>
          <w:divBdr>
            <w:top w:val="none" w:sz="0" w:space="0" w:color="auto"/>
            <w:left w:val="none" w:sz="0" w:space="0" w:color="auto"/>
            <w:bottom w:val="none" w:sz="0" w:space="0" w:color="auto"/>
            <w:right w:val="none" w:sz="0" w:space="0" w:color="auto"/>
          </w:divBdr>
        </w:div>
        <w:div w:id="530920601">
          <w:marLeft w:val="0"/>
          <w:marRight w:val="0"/>
          <w:marTop w:val="0"/>
          <w:marBottom w:val="0"/>
          <w:divBdr>
            <w:top w:val="none" w:sz="0" w:space="0" w:color="auto"/>
            <w:left w:val="none" w:sz="0" w:space="0" w:color="auto"/>
            <w:bottom w:val="none" w:sz="0" w:space="0" w:color="auto"/>
            <w:right w:val="none" w:sz="0" w:space="0" w:color="auto"/>
          </w:divBdr>
        </w:div>
        <w:div w:id="575557898">
          <w:marLeft w:val="0"/>
          <w:marRight w:val="0"/>
          <w:marTop w:val="0"/>
          <w:marBottom w:val="0"/>
          <w:divBdr>
            <w:top w:val="none" w:sz="0" w:space="0" w:color="auto"/>
            <w:left w:val="none" w:sz="0" w:space="0" w:color="auto"/>
            <w:bottom w:val="none" w:sz="0" w:space="0" w:color="auto"/>
            <w:right w:val="none" w:sz="0" w:space="0" w:color="auto"/>
          </w:divBdr>
        </w:div>
        <w:div w:id="648826061">
          <w:marLeft w:val="0"/>
          <w:marRight w:val="0"/>
          <w:marTop w:val="0"/>
          <w:marBottom w:val="0"/>
          <w:divBdr>
            <w:top w:val="none" w:sz="0" w:space="0" w:color="auto"/>
            <w:left w:val="none" w:sz="0" w:space="0" w:color="auto"/>
            <w:bottom w:val="none" w:sz="0" w:space="0" w:color="auto"/>
            <w:right w:val="none" w:sz="0" w:space="0" w:color="auto"/>
          </w:divBdr>
        </w:div>
        <w:div w:id="753742012">
          <w:marLeft w:val="0"/>
          <w:marRight w:val="0"/>
          <w:marTop w:val="0"/>
          <w:marBottom w:val="0"/>
          <w:divBdr>
            <w:top w:val="none" w:sz="0" w:space="0" w:color="auto"/>
            <w:left w:val="none" w:sz="0" w:space="0" w:color="auto"/>
            <w:bottom w:val="none" w:sz="0" w:space="0" w:color="auto"/>
            <w:right w:val="none" w:sz="0" w:space="0" w:color="auto"/>
          </w:divBdr>
        </w:div>
        <w:div w:id="808279441">
          <w:marLeft w:val="0"/>
          <w:marRight w:val="0"/>
          <w:marTop w:val="0"/>
          <w:marBottom w:val="0"/>
          <w:divBdr>
            <w:top w:val="none" w:sz="0" w:space="0" w:color="auto"/>
            <w:left w:val="none" w:sz="0" w:space="0" w:color="auto"/>
            <w:bottom w:val="none" w:sz="0" w:space="0" w:color="auto"/>
            <w:right w:val="none" w:sz="0" w:space="0" w:color="auto"/>
          </w:divBdr>
        </w:div>
        <w:div w:id="1055009637">
          <w:marLeft w:val="0"/>
          <w:marRight w:val="0"/>
          <w:marTop w:val="0"/>
          <w:marBottom w:val="0"/>
          <w:divBdr>
            <w:top w:val="none" w:sz="0" w:space="0" w:color="auto"/>
            <w:left w:val="none" w:sz="0" w:space="0" w:color="auto"/>
            <w:bottom w:val="none" w:sz="0" w:space="0" w:color="auto"/>
            <w:right w:val="none" w:sz="0" w:space="0" w:color="auto"/>
          </w:divBdr>
        </w:div>
        <w:div w:id="1626814198">
          <w:marLeft w:val="0"/>
          <w:marRight w:val="0"/>
          <w:marTop w:val="0"/>
          <w:marBottom w:val="0"/>
          <w:divBdr>
            <w:top w:val="none" w:sz="0" w:space="0" w:color="auto"/>
            <w:left w:val="none" w:sz="0" w:space="0" w:color="auto"/>
            <w:bottom w:val="none" w:sz="0" w:space="0" w:color="auto"/>
            <w:right w:val="none" w:sz="0" w:space="0" w:color="auto"/>
          </w:divBdr>
        </w:div>
        <w:div w:id="1686859580">
          <w:marLeft w:val="0"/>
          <w:marRight w:val="0"/>
          <w:marTop w:val="0"/>
          <w:marBottom w:val="0"/>
          <w:divBdr>
            <w:top w:val="none" w:sz="0" w:space="0" w:color="auto"/>
            <w:left w:val="none" w:sz="0" w:space="0" w:color="auto"/>
            <w:bottom w:val="none" w:sz="0" w:space="0" w:color="auto"/>
            <w:right w:val="none" w:sz="0" w:space="0" w:color="auto"/>
          </w:divBdr>
        </w:div>
        <w:div w:id="1783379558">
          <w:marLeft w:val="0"/>
          <w:marRight w:val="0"/>
          <w:marTop w:val="0"/>
          <w:marBottom w:val="0"/>
          <w:divBdr>
            <w:top w:val="none" w:sz="0" w:space="0" w:color="auto"/>
            <w:left w:val="none" w:sz="0" w:space="0" w:color="auto"/>
            <w:bottom w:val="none" w:sz="0" w:space="0" w:color="auto"/>
            <w:right w:val="none" w:sz="0" w:space="0" w:color="auto"/>
          </w:divBdr>
        </w:div>
        <w:div w:id="1918979384">
          <w:marLeft w:val="0"/>
          <w:marRight w:val="0"/>
          <w:marTop w:val="0"/>
          <w:marBottom w:val="0"/>
          <w:divBdr>
            <w:top w:val="none" w:sz="0" w:space="0" w:color="auto"/>
            <w:left w:val="none" w:sz="0" w:space="0" w:color="auto"/>
            <w:bottom w:val="none" w:sz="0" w:space="0" w:color="auto"/>
            <w:right w:val="none" w:sz="0" w:space="0" w:color="auto"/>
          </w:divBdr>
        </w:div>
      </w:divsChild>
    </w:div>
    <w:div w:id="2145804697">
      <w:bodyDiv w:val="1"/>
      <w:marLeft w:val="0"/>
      <w:marRight w:val="0"/>
      <w:marTop w:val="0"/>
      <w:marBottom w:val="0"/>
      <w:divBdr>
        <w:top w:val="none" w:sz="0" w:space="0" w:color="auto"/>
        <w:left w:val="none" w:sz="0" w:space="0" w:color="auto"/>
        <w:bottom w:val="none" w:sz="0" w:space="0" w:color="auto"/>
        <w:right w:val="none" w:sz="0" w:space="0" w:color="auto"/>
      </w:divBdr>
      <w:divsChild>
        <w:div w:id="759915208">
          <w:marLeft w:val="0"/>
          <w:marRight w:val="0"/>
          <w:marTop w:val="0"/>
          <w:marBottom w:val="0"/>
          <w:divBdr>
            <w:top w:val="none" w:sz="0" w:space="0" w:color="auto"/>
            <w:left w:val="none" w:sz="0" w:space="0" w:color="auto"/>
            <w:bottom w:val="none" w:sz="0" w:space="0" w:color="auto"/>
            <w:right w:val="none" w:sz="0" w:space="0" w:color="auto"/>
          </w:divBdr>
        </w:div>
        <w:div w:id="1849565479">
          <w:marLeft w:val="0"/>
          <w:marRight w:val="0"/>
          <w:marTop w:val="0"/>
          <w:marBottom w:val="0"/>
          <w:divBdr>
            <w:top w:val="none" w:sz="0" w:space="0" w:color="auto"/>
            <w:left w:val="none" w:sz="0" w:space="0" w:color="auto"/>
            <w:bottom w:val="none" w:sz="0" w:space="0" w:color="auto"/>
            <w:right w:val="none" w:sz="0" w:space="0" w:color="auto"/>
          </w:divBdr>
        </w:div>
        <w:div w:id="2142307675">
          <w:marLeft w:val="0"/>
          <w:marRight w:val="0"/>
          <w:marTop w:val="0"/>
          <w:marBottom w:val="0"/>
          <w:divBdr>
            <w:top w:val="none" w:sz="0" w:space="0" w:color="auto"/>
            <w:left w:val="none" w:sz="0" w:space="0" w:color="auto"/>
            <w:bottom w:val="none" w:sz="0" w:space="0" w:color="auto"/>
            <w:right w:val="none" w:sz="0" w:space="0" w:color="auto"/>
          </w:divBdr>
        </w:div>
        <w:div w:id="1093433812">
          <w:marLeft w:val="0"/>
          <w:marRight w:val="0"/>
          <w:marTop w:val="0"/>
          <w:marBottom w:val="0"/>
          <w:divBdr>
            <w:top w:val="none" w:sz="0" w:space="0" w:color="auto"/>
            <w:left w:val="none" w:sz="0" w:space="0" w:color="auto"/>
            <w:bottom w:val="none" w:sz="0" w:space="0" w:color="auto"/>
            <w:right w:val="none" w:sz="0" w:space="0" w:color="auto"/>
          </w:divBdr>
        </w:div>
        <w:div w:id="1694259975">
          <w:marLeft w:val="0"/>
          <w:marRight w:val="0"/>
          <w:marTop w:val="0"/>
          <w:marBottom w:val="0"/>
          <w:divBdr>
            <w:top w:val="none" w:sz="0" w:space="0" w:color="auto"/>
            <w:left w:val="none" w:sz="0" w:space="0" w:color="auto"/>
            <w:bottom w:val="none" w:sz="0" w:space="0" w:color="auto"/>
            <w:right w:val="none" w:sz="0" w:space="0" w:color="auto"/>
          </w:divBdr>
        </w:div>
        <w:div w:id="1720009170">
          <w:marLeft w:val="0"/>
          <w:marRight w:val="0"/>
          <w:marTop w:val="0"/>
          <w:marBottom w:val="0"/>
          <w:divBdr>
            <w:top w:val="none" w:sz="0" w:space="0" w:color="auto"/>
            <w:left w:val="none" w:sz="0" w:space="0" w:color="auto"/>
            <w:bottom w:val="none" w:sz="0" w:space="0" w:color="auto"/>
            <w:right w:val="none" w:sz="0" w:space="0" w:color="auto"/>
          </w:divBdr>
        </w:div>
      </w:divsChild>
    </w:div>
    <w:div w:id="2145923180">
      <w:bodyDiv w:val="1"/>
      <w:marLeft w:val="0"/>
      <w:marRight w:val="0"/>
      <w:marTop w:val="0"/>
      <w:marBottom w:val="0"/>
      <w:divBdr>
        <w:top w:val="none" w:sz="0" w:space="0" w:color="auto"/>
        <w:left w:val="none" w:sz="0" w:space="0" w:color="auto"/>
        <w:bottom w:val="none" w:sz="0" w:space="0" w:color="auto"/>
        <w:right w:val="none" w:sz="0" w:space="0" w:color="auto"/>
      </w:divBdr>
      <w:divsChild>
        <w:div w:id="144207067">
          <w:marLeft w:val="0"/>
          <w:marRight w:val="0"/>
          <w:marTop w:val="0"/>
          <w:marBottom w:val="0"/>
          <w:divBdr>
            <w:top w:val="none" w:sz="0" w:space="0" w:color="auto"/>
            <w:left w:val="none" w:sz="0" w:space="0" w:color="auto"/>
            <w:bottom w:val="none" w:sz="0" w:space="0" w:color="auto"/>
            <w:right w:val="none" w:sz="0" w:space="0" w:color="auto"/>
          </w:divBdr>
        </w:div>
        <w:div w:id="186019792">
          <w:marLeft w:val="0"/>
          <w:marRight w:val="0"/>
          <w:marTop w:val="0"/>
          <w:marBottom w:val="0"/>
          <w:divBdr>
            <w:top w:val="none" w:sz="0" w:space="0" w:color="auto"/>
            <w:left w:val="none" w:sz="0" w:space="0" w:color="auto"/>
            <w:bottom w:val="none" w:sz="0" w:space="0" w:color="auto"/>
            <w:right w:val="none" w:sz="0" w:space="0" w:color="auto"/>
          </w:divBdr>
        </w:div>
        <w:div w:id="449012741">
          <w:marLeft w:val="0"/>
          <w:marRight w:val="0"/>
          <w:marTop w:val="0"/>
          <w:marBottom w:val="0"/>
          <w:divBdr>
            <w:top w:val="none" w:sz="0" w:space="0" w:color="auto"/>
            <w:left w:val="none" w:sz="0" w:space="0" w:color="auto"/>
            <w:bottom w:val="none" w:sz="0" w:space="0" w:color="auto"/>
            <w:right w:val="none" w:sz="0" w:space="0" w:color="auto"/>
          </w:divBdr>
        </w:div>
        <w:div w:id="768548586">
          <w:marLeft w:val="0"/>
          <w:marRight w:val="0"/>
          <w:marTop w:val="0"/>
          <w:marBottom w:val="0"/>
          <w:divBdr>
            <w:top w:val="none" w:sz="0" w:space="0" w:color="auto"/>
            <w:left w:val="none" w:sz="0" w:space="0" w:color="auto"/>
            <w:bottom w:val="none" w:sz="0" w:space="0" w:color="auto"/>
            <w:right w:val="none" w:sz="0" w:space="0" w:color="auto"/>
          </w:divBdr>
        </w:div>
        <w:div w:id="976639756">
          <w:marLeft w:val="0"/>
          <w:marRight w:val="0"/>
          <w:marTop w:val="0"/>
          <w:marBottom w:val="0"/>
          <w:divBdr>
            <w:top w:val="none" w:sz="0" w:space="0" w:color="auto"/>
            <w:left w:val="none" w:sz="0" w:space="0" w:color="auto"/>
            <w:bottom w:val="none" w:sz="0" w:space="0" w:color="auto"/>
            <w:right w:val="none" w:sz="0" w:space="0" w:color="auto"/>
          </w:divBdr>
        </w:div>
        <w:div w:id="1026833174">
          <w:marLeft w:val="0"/>
          <w:marRight w:val="0"/>
          <w:marTop w:val="0"/>
          <w:marBottom w:val="0"/>
          <w:divBdr>
            <w:top w:val="none" w:sz="0" w:space="0" w:color="auto"/>
            <w:left w:val="none" w:sz="0" w:space="0" w:color="auto"/>
            <w:bottom w:val="none" w:sz="0" w:space="0" w:color="auto"/>
            <w:right w:val="none" w:sz="0" w:space="0" w:color="auto"/>
          </w:divBdr>
        </w:div>
        <w:div w:id="1048914862">
          <w:marLeft w:val="0"/>
          <w:marRight w:val="0"/>
          <w:marTop w:val="0"/>
          <w:marBottom w:val="0"/>
          <w:divBdr>
            <w:top w:val="none" w:sz="0" w:space="0" w:color="auto"/>
            <w:left w:val="none" w:sz="0" w:space="0" w:color="auto"/>
            <w:bottom w:val="none" w:sz="0" w:space="0" w:color="auto"/>
            <w:right w:val="none" w:sz="0" w:space="0" w:color="auto"/>
          </w:divBdr>
        </w:div>
        <w:div w:id="1196037768">
          <w:marLeft w:val="0"/>
          <w:marRight w:val="0"/>
          <w:marTop w:val="0"/>
          <w:marBottom w:val="0"/>
          <w:divBdr>
            <w:top w:val="none" w:sz="0" w:space="0" w:color="auto"/>
            <w:left w:val="none" w:sz="0" w:space="0" w:color="auto"/>
            <w:bottom w:val="none" w:sz="0" w:space="0" w:color="auto"/>
            <w:right w:val="none" w:sz="0" w:space="0" w:color="auto"/>
          </w:divBdr>
        </w:div>
        <w:div w:id="1330401267">
          <w:marLeft w:val="0"/>
          <w:marRight w:val="0"/>
          <w:marTop w:val="0"/>
          <w:marBottom w:val="0"/>
          <w:divBdr>
            <w:top w:val="none" w:sz="0" w:space="0" w:color="auto"/>
            <w:left w:val="none" w:sz="0" w:space="0" w:color="auto"/>
            <w:bottom w:val="none" w:sz="0" w:space="0" w:color="auto"/>
            <w:right w:val="none" w:sz="0" w:space="0" w:color="auto"/>
          </w:divBdr>
        </w:div>
        <w:div w:id="1485924786">
          <w:marLeft w:val="0"/>
          <w:marRight w:val="0"/>
          <w:marTop w:val="0"/>
          <w:marBottom w:val="0"/>
          <w:divBdr>
            <w:top w:val="none" w:sz="0" w:space="0" w:color="auto"/>
            <w:left w:val="none" w:sz="0" w:space="0" w:color="auto"/>
            <w:bottom w:val="none" w:sz="0" w:space="0" w:color="auto"/>
            <w:right w:val="none" w:sz="0" w:space="0" w:color="auto"/>
          </w:divBdr>
        </w:div>
        <w:div w:id="1728649845">
          <w:marLeft w:val="0"/>
          <w:marRight w:val="0"/>
          <w:marTop w:val="0"/>
          <w:marBottom w:val="0"/>
          <w:divBdr>
            <w:top w:val="none" w:sz="0" w:space="0" w:color="auto"/>
            <w:left w:val="none" w:sz="0" w:space="0" w:color="auto"/>
            <w:bottom w:val="none" w:sz="0" w:space="0" w:color="auto"/>
            <w:right w:val="none" w:sz="0" w:space="0" w:color="auto"/>
          </w:divBdr>
        </w:div>
        <w:div w:id="1748383867">
          <w:marLeft w:val="0"/>
          <w:marRight w:val="0"/>
          <w:marTop w:val="0"/>
          <w:marBottom w:val="0"/>
          <w:divBdr>
            <w:top w:val="none" w:sz="0" w:space="0" w:color="auto"/>
            <w:left w:val="none" w:sz="0" w:space="0" w:color="auto"/>
            <w:bottom w:val="none" w:sz="0" w:space="0" w:color="auto"/>
            <w:right w:val="none" w:sz="0" w:space="0" w:color="auto"/>
          </w:divBdr>
        </w:div>
        <w:div w:id="2008753239">
          <w:marLeft w:val="0"/>
          <w:marRight w:val="0"/>
          <w:marTop w:val="0"/>
          <w:marBottom w:val="0"/>
          <w:divBdr>
            <w:top w:val="none" w:sz="0" w:space="0" w:color="auto"/>
            <w:left w:val="none" w:sz="0" w:space="0" w:color="auto"/>
            <w:bottom w:val="none" w:sz="0" w:space="0" w:color="auto"/>
            <w:right w:val="none" w:sz="0" w:space="0" w:color="auto"/>
          </w:divBdr>
        </w:div>
        <w:div w:id="212310989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translate.googleusercontent.com/translate_c?depth=1&amp;hl=it&amp;prev=search&amp;rurl=translate.google.it&amp;sl=en&amp;sp=nmt4&amp;u=https://en.wikipedia.org/wiki/Josef_Reicha&amp;xid=25657,15700022,15700124,15700149,15700168,15700186,15700190,15700201&amp;usg=ALkJrhgbTGhJJKL_5utpnCaF7YEC2aGnMA" TargetMode="External"/><Relationship Id="rId299" Type="http://schemas.openxmlformats.org/officeDocument/2006/relationships/hyperlink" Target="http://it.wikipedia.org/wiki/Berlino" TargetMode="External"/><Relationship Id="rId303" Type="http://schemas.openxmlformats.org/officeDocument/2006/relationships/hyperlink" Target="http://it.wikipedia.org/wiki/1933" TargetMode="External"/><Relationship Id="rId21" Type="http://schemas.openxmlformats.org/officeDocument/2006/relationships/hyperlink" Target="https://translate.googleusercontent.com/translate_c?depth=1&amp;hl=it&amp;prev=search&amp;rurl=translate.google.it&amp;sl=en&amp;sp=nmt4&amp;u=https://nl.wikipedia.org/wiki/Eufonium&amp;xid=17259,15700021,15700124,15700186,15700190,15700201,15700237,15700242,15700248&amp;usg=ALkJrhjJn8HpGYhFSI7xj8MLiQF4Qd6M7w" TargetMode="External"/><Relationship Id="rId42" Type="http://schemas.openxmlformats.org/officeDocument/2006/relationships/hyperlink" Target="http://translate.googleusercontent.com/translate_c?hl=it&amp;prev=/search%3Fq%3DMarteau,%2BHenri%26hl%3Dit%26biw%3D1162%26bih%3D642%26site%3Dwebhp%26prmd%3Dimvns&amp;rurl=translate.google.com&amp;sl=en&amp;u=http://en.wikipedia.org/wiki/France&amp;usg=ALkJrhjzN29a8tpFMlLB-3jOBsvBwZMGLQ" TargetMode="External"/><Relationship Id="rId63" Type="http://schemas.openxmlformats.org/officeDocument/2006/relationships/hyperlink" Target="http://translate.googleusercontent.com/translate_c?hl=it&amp;prev=/search%3Fq%3DMarteau,%2BHenri%26hl%3Dit%26biw%3D1162%26bih%3D642%26site%3Dwebhp%26prmd%3Dimvns&amp;rurl=translate.google.com&amp;sl=en&amp;u=http://en.wikipedia.org/wiki/Joseph_Joachim&amp;usg=ALkJrhh_RXcakp_LfA35pNnbcpolgU219w" TargetMode="External"/><Relationship Id="rId84" Type="http://schemas.openxmlformats.org/officeDocument/2006/relationships/hyperlink" Target="https://translate.googleusercontent.com/translate_c?depth=1&amp;hl=it&amp;prev=search&amp;rurl=translate.google.it&amp;sl=en&amp;u=https://en.wikipedia.org/wiki/Enfeoffment&amp;usg=ALkJrhhtMFS6ZpZjl_pyELEW6oYuJJXbpw" TargetMode="External"/><Relationship Id="rId138" Type="http://schemas.openxmlformats.org/officeDocument/2006/relationships/hyperlink" Target="http://brahms.ircam.fr/works/work/29482/" TargetMode="External"/><Relationship Id="rId159" Type="http://schemas.openxmlformats.org/officeDocument/2006/relationships/hyperlink" Target="http://brahms.ircam.fr/works/work/29487/" TargetMode="External"/><Relationship Id="rId324" Type="http://schemas.openxmlformats.org/officeDocument/2006/relationships/hyperlink" Target="mailto:mariodemolli@alice.it" TargetMode="External"/><Relationship Id="rId170" Type="http://schemas.openxmlformats.org/officeDocument/2006/relationships/hyperlink" Target="http://brahms.ircam.fr/works/work/29479/" TargetMode="External"/><Relationship Id="rId191" Type="http://schemas.openxmlformats.org/officeDocument/2006/relationships/hyperlink" Target="http://brahms.ircam.fr/works/work/11606/" TargetMode="External"/><Relationship Id="rId205" Type="http://schemas.openxmlformats.org/officeDocument/2006/relationships/hyperlink" Target="http://it.wikipedia.org/wiki/Salisburgo" TargetMode="External"/><Relationship Id="rId226" Type="http://schemas.openxmlformats.org/officeDocument/2006/relationships/hyperlink" Target="http://www.hyperion-records.co.uk/mp3_extr/1d8e8cda4b1ae4a8/67661-01-15-VBR-X.mp3" TargetMode="External"/><Relationship Id="rId247"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Boguslaw_Schaeffer&amp;usg=ALkJrhjPE8u5f5WIh7zTbNkOgmzzqfL3DA" TargetMode="External"/><Relationship Id="rId107" Type="http://schemas.openxmlformats.org/officeDocument/2006/relationships/hyperlink" Target="https://translate.googleusercontent.com/translate_c?depth=1&amp;hl=it&amp;prev=search&amp;rurl=translate.google.it&amp;sl=en&amp;sp=nmt4&amp;u=https://en.wikipedia.org/wiki/Choir&amp;usg=ALkJrhjvLkhQ7BHtuc3_LnadBvnk96iTYg" TargetMode="External"/><Relationship Id="rId268" Type="http://schemas.openxmlformats.org/officeDocument/2006/relationships/hyperlink" Target="https://translate.googleusercontent.com/translate_c?depth=1&amp;hl=it&amp;prev=search&amp;rurl=translate.google.it&amp;sl=nl&amp;sp=nmt4&amp;u=https://nl.wikipedia.org/wiki/1909&amp;usg=ALkJrhgv4qNCpKH4svHocoHkrhSHaxveZw" TargetMode="External"/><Relationship Id="rId289" Type="http://schemas.openxmlformats.org/officeDocument/2006/relationships/hyperlink" Target="http://it.wikipedia.org/wiki/29_febbraio" TargetMode="External"/><Relationship Id="rId11" Type="http://schemas.openxmlformats.org/officeDocument/2006/relationships/hyperlink" Target="https://translate.googleusercontent.com/translate_c?depth=1&amp;hl=it&amp;prev=search&amp;rurl=translate.google.it&amp;sl=de&amp;sp=nmt4&amp;u=https://de.wikipedia.org/w/index.php%3Ftitle%3DClement_Clarke_Moore%26action%3Dedit%26redlink%3D1&amp;xid=17259,15700023,15700186,15700190,15700248,15700253&amp;usg=ALkJrhj4x5GvPXoYCXSPnuyM9qKycA6obQ" TargetMode="External"/><Relationship Id="rId32" Type="http://schemas.openxmlformats.org/officeDocument/2006/relationships/image" Target="media/image2.gif"/><Relationship Id="rId53" Type="http://schemas.openxmlformats.org/officeDocument/2006/relationships/hyperlink" Target="http://translate.googleusercontent.com/translate_c?hl=it&amp;prev=/search%3Fq%3DMarteau,%2BHenri%26hl%3Dit%26biw%3D1162%26bih%3D642%26site%3Dwebhp%26prmd%3Dimvns&amp;rurl=translate.google.com&amp;sl=en&amp;u=http://en.wikipedia.org/wiki/Charles_Gounod&amp;usg=ALkJrhjtNzwWryYAES4OHnoiSdSrcmU47Q" TargetMode="External"/><Relationship Id="rId74" Type="http://schemas.openxmlformats.org/officeDocument/2006/relationships/hyperlink" Target="http://www.hyperion-records.co.uk/mp3_extr/99c6669348ca95a9/66296-01-04-VBR-X.mp3" TargetMode="External"/><Relationship Id="rId128" Type="http://schemas.openxmlformats.org/officeDocument/2006/relationships/hyperlink" Target="http://brahms.ircam.fr/works/work/29494/" TargetMode="External"/><Relationship Id="rId149" Type="http://schemas.openxmlformats.org/officeDocument/2006/relationships/hyperlink" Target="http://brahms.ircam.fr/works/work/29486/" TargetMode="External"/><Relationship Id="rId314" Type="http://schemas.openxmlformats.org/officeDocument/2006/relationships/hyperlink" Target="http://it.wikipedia.org/wiki/Violoncello" TargetMode="External"/><Relationship Id="rId335" Type="http://schemas.openxmlformats.org/officeDocument/2006/relationships/footer" Target="footer2.xml"/><Relationship Id="rId5" Type="http://schemas.openxmlformats.org/officeDocument/2006/relationships/image" Target="media/image1.jpeg"/><Relationship Id="rId95" Type="http://schemas.openxmlformats.org/officeDocument/2006/relationships/hyperlink" Target="http://translate.googleusercontent.com/translate_c?hl=it&amp;prev=/search%3Fq%3DMarc%2BNeikrug%26hl%3Dit%26prmd%3Divnso&amp;rurl=translate.google.it&amp;sl=en&amp;u=http://www.schirmer.com/default.aspx%3FTabId%3D2420%26State_2874%3D2%26workId_2874%3D45127&amp;usg=ALkJrhi4T7DU9kFvWV6eBTVoW1pBvjoDtw" TargetMode="External"/><Relationship Id="rId160" Type="http://schemas.openxmlformats.org/officeDocument/2006/relationships/hyperlink" Target="http://brahms.ircam.fr/works/work/29490/" TargetMode="External"/><Relationship Id="rId181" Type="http://schemas.openxmlformats.org/officeDocument/2006/relationships/hyperlink" Target="http://brahms.ircam.fr/works/work/29506/" TargetMode="External"/><Relationship Id="rId216" Type="http://schemas.openxmlformats.org/officeDocument/2006/relationships/hyperlink" Target="http://www.hyperion-records.co.uk/mp3_extr/1d8e8cda4b1ae4a8/67661-01-05-VBR-X.mp3" TargetMode="External"/><Relationship Id="rId237"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Ukrainian_SSR&amp;usg=ALkJrhhKWs57okOSXxrUKL-eXC6GfJIkAA" TargetMode="External"/><Relationship Id="rId258" Type="http://schemas.openxmlformats.org/officeDocument/2006/relationships/hyperlink" Target="http://it.wikipedia.org/wiki/Repubblica_Popolare_Cinese" TargetMode="External"/><Relationship Id="rId279" Type="http://schemas.openxmlformats.org/officeDocument/2006/relationships/hyperlink" Target="https://it.wikipedia.org/wiki/2000" TargetMode="External"/><Relationship Id="rId22" Type="http://schemas.openxmlformats.org/officeDocument/2006/relationships/hyperlink" Target="https://translate.googleusercontent.com/translate_c?depth=1&amp;hl=it&amp;prev=search&amp;rurl=translate.google.it&amp;sl=en&amp;sp=nmt4&amp;u=https://nl.wikipedia.org/w/index.php%3Ftitle%3DBryan_Kelly%26action%3Dedit%26section%3D14&amp;xid=17259,15700021,15700124,15700186,15700190,15700201,15700237,15700242,15700248&amp;usg=ALkJrhhGueSHUJnGaCOIUwgl1AjPTYLkgg" TargetMode="External"/><Relationship Id="rId43" Type="http://schemas.openxmlformats.org/officeDocument/2006/relationships/hyperlink" Target="http://translate.googleusercontent.com/translate_c?hl=it&amp;prev=/search%3Fq%3DMarteau,%2BHenri%26hl%3Dit%26biw%3D1162%26bih%3D642%26site%3Dwebhp%26prmd%3Dimvns&amp;rurl=translate.google.com&amp;sl=en&amp;u=http://en.wikipedia.org/wiki/Clara_Schumann&amp;usg=ALkJrhi0M_oCFkbA0PlHeRh1JLMPYJceww" TargetMode="External"/><Relationship Id="rId64" Type="http://schemas.openxmlformats.org/officeDocument/2006/relationships/hyperlink" Target="http://translate.googleusercontent.com/translate_c?hl=it&amp;prev=/search%3Fq%3DMarteau,%2BHenri%26hl%3Dit%26biw%3D1162%26bih%3D642%26site%3Dwebhp%26prmd%3Dimvns&amp;rurl=translate.google.com&amp;sl=en&amp;u=http://en.wikipedia.org/w/index.php%3Ftitle%3DHochschule_of_Berlin%26action%3Dedit%26redlink%3D1&amp;usg=ALkJrhjpm9DlToyvddLhtBLqjpCXP4HqGg" TargetMode="External"/><Relationship Id="rId118" Type="http://schemas.openxmlformats.org/officeDocument/2006/relationships/hyperlink" Target="https://translate.googleusercontent.com/translate_c?depth=1&amp;hl=it&amp;prev=search&amp;rurl=translate.google.it&amp;sl=en&amp;sp=nmt4&amp;u=https://en.wikipedia.org/w/index.php%3Ftitle%3DList_of_compositions_by_Anton_Reicha%26action%3Dedit%26section%3D5&amp;xid=25657,15700022,15700124,15700149,15700168,15700186,15700190,15700201&amp;usg=ALkJrhg6XvBiSXnyvEs7hUOv_thlflvyAA" TargetMode="External"/><Relationship Id="rId139" Type="http://schemas.openxmlformats.org/officeDocument/2006/relationships/hyperlink" Target="http://brahms.ircam.fr/works/work/29481/" TargetMode="External"/><Relationship Id="rId290" Type="http://schemas.openxmlformats.org/officeDocument/2006/relationships/hyperlink" Target="http://it.wikipedia.org/wiki/1896" TargetMode="External"/><Relationship Id="rId304" Type="http://schemas.openxmlformats.org/officeDocument/2006/relationships/hyperlink" Target="http://it.wikipedia.org/wiki/Germania" TargetMode="External"/><Relationship Id="rId325" Type="http://schemas.openxmlformats.org/officeDocument/2006/relationships/hyperlink" Target="http://www.google.it/" TargetMode="External"/><Relationship Id="rId85" Type="http://schemas.openxmlformats.org/officeDocument/2006/relationships/hyperlink" Target="https://translate.googleusercontent.com/translate_c?depth=1&amp;hl=it&amp;prev=search&amp;rurl=translate.google.it&amp;sl=en&amp;u=https://en.wikipedia.org/wiki/Hitachi-Fuch%25C5%25AB_Domain&amp;usg=ALkJrhiKAtiIwlpAWC-IOgFBQi-k595s8Q" TargetMode="External"/><Relationship Id="rId150" Type="http://schemas.openxmlformats.org/officeDocument/2006/relationships/hyperlink" Target="http://brahms.ircam.fr/works/work/29477/" TargetMode="External"/><Relationship Id="rId171" Type="http://schemas.openxmlformats.org/officeDocument/2006/relationships/hyperlink" Target="http://brahms.ircam.fr/works/work/29481/" TargetMode="External"/><Relationship Id="rId192" Type="http://schemas.openxmlformats.org/officeDocument/2006/relationships/hyperlink" Target="http://brahms.ircam.fr/works/work/29494/" TargetMode="External"/><Relationship Id="rId206" Type="http://schemas.openxmlformats.org/officeDocument/2006/relationships/hyperlink" Target="http://it.wikipedia.org/wiki/Wolfgang_Amadeus_Mozart" TargetMode="External"/><Relationship Id="rId227" Type="http://schemas.openxmlformats.org/officeDocument/2006/relationships/hyperlink" Target="http://www.hyperion-records.co.uk/mp3_extr/1d8e8cda4b1ae4a8/67661-01-16-VBR-X.mp3" TargetMode="External"/><Relationship Id="rId248"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Magnus_Lindberg&amp;usg=ALkJrhjzjW7ETlZ4vrIkO-QmpMtOHSkfBQ" TargetMode="External"/><Relationship Id="rId269" Type="http://schemas.openxmlformats.org/officeDocument/2006/relationships/hyperlink" Target="http://it.wikipedia.org/w/index.php?title=K%C3%BCrten-Kettenberg&amp;action=edit" TargetMode="External"/><Relationship Id="rId12" Type="http://schemas.openxmlformats.org/officeDocument/2006/relationships/hyperlink" Target="https://translate.googleusercontent.com/translate_c?depth=1&amp;hl=it&amp;prev=search&amp;rurl=translate.google.it&amp;sl=de&amp;sp=nmt4&amp;u=https://de.wikipedia.org/wiki/Milko_Kelemen&amp;xid=17259,15700021,15700124,15700186,15700190,15700201,15700237,15700242,15700248&amp;usg=ALkJrhgtJ_T2esjcipSxlPDouG931zCx6A" TargetMode="External"/><Relationship Id="rId33" Type="http://schemas.openxmlformats.org/officeDocument/2006/relationships/hyperlink" Target="http://translate.googleusercontent.com/translate_c?hl=it&amp;prev=/search%3Fq%3Dmcewen%2Bmusic%26hl%3Dit%26biw%3D1146%26bih%3D586%26site%3Dwebhp%26prmd%3Dimvns&amp;rurl=translate.google.com&amp;sl=en&amp;u=http://en.wikipedia.org/wiki/Scotland&amp;usg=ALkJrhh_AMAVgYhTr1N-FMv-HiSpe4kesw" TargetMode="External"/><Relationship Id="rId108" Type="http://schemas.openxmlformats.org/officeDocument/2006/relationships/hyperlink" Target="http://translate.googleusercontent.com/translate_c?depth=1&amp;hl=it&amp;langpair=en%7Cit&amp;rurl=translate.google.it&amp;u=http://en.wikipedia.org/wiki/Knut_Nystedt&amp;usg=ALkJrhjP1xfumj24fMvPdYKPp_mL3aFJQA" TargetMode="External"/><Relationship Id="rId129" Type="http://schemas.openxmlformats.org/officeDocument/2006/relationships/hyperlink" Target="http://brahms.ircam.fr/works/work/11607/" TargetMode="External"/><Relationship Id="rId280" Type="http://schemas.openxmlformats.org/officeDocument/2006/relationships/hyperlink" Target="http://en.wikipedia.org/wiki/Buckinghamshire" TargetMode="External"/><Relationship Id="rId315" Type="http://schemas.openxmlformats.org/officeDocument/2006/relationships/hyperlink" Target="http://it.wikipedia.org/wiki/Pianoforte" TargetMode="External"/><Relationship Id="rId336" Type="http://schemas.openxmlformats.org/officeDocument/2006/relationships/header" Target="header3.xml"/><Relationship Id="rId54" Type="http://schemas.openxmlformats.org/officeDocument/2006/relationships/hyperlink" Target="http://translate.googleusercontent.com/translate_c?hl=it&amp;prev=/search%3Fq%3DMarteau,%2BHenri%26hl%3Dit%26biw%3D1162%26bih%3D642%26site%3Dwebhp%26prmd%3Dimvns&amp;rurl=translate.google.com&amp;sl=en&amp;u=http://en.wikipedia.org/wiki/Obbligato&amp;usg=ALkJrhhlQmmbsmkWj2SSJ-FbvdBmakzrdA" TargetMode="External"/><Relationship Id="rId75" Type="http://schemas.openxmlformats.org/officeDocument/2006/relationships/hyperlink" Target="http://www.hyperion-records.co.uk/mp3_extr/99c6669348ca95a9/66296-01-05-VBR-X.mp3" TargetMode="External"/><Relationship Id="rId96" Type="http://schemas.openxmlformats.org/officeDocument/2006/relationships/hyperlink" Target="https://translate.googleusercontent.com/translate_c?depth=1&amp;hl=it&amp;prev=search&amp;rurl=translate.google.it&amp;sl=en&amp;sp=nmt4&amp;u=https://en.wikipedia.org/wiki/Ib_N%25C3%25B8rholm&amp;usg=ALkJrhiZ418Ia8JCqhZ3e-sQG_Ul6i8lLw" TargetMode="External"/><Relationship Id="rId140" Type="http://schemas.openxmlformats.org/officeDocument/2006/relationships/hyperlink" Target="http://brahms.ircam.fr/works/work/29487/" TargetMode="External"/><Relationship Id="rId161" Type="http://schemas.openxmlformats.org/officeDocument/2006/relationships/hyperlink" Target="http://brahms.ircam.fr/works/work/29488/" TargetMode="External"/><Relationship Id="rId182" Type="http://schemas.openxmlformats.org/officeDocument/2006/relationships/hyperlink" Target="http://brahms.ircam.fr/works/work/29475/" TargetMode="External"/><Relationship Id="rId217" Type="http://schemas.openxmlformats.org/officeDocument/2006/relationships/hyperlink" Target="http://www.hyperion-records.co.uk/mp3_extr/1d8e8cda4b1ae4a8/67661-01-06-VBR-X.mp3" TargetMode="External"/><Relationship Id="rId6" Type="http://schemas.openxmlformats.org/officeDocument/2006/relationships/settings" Target="settings.xml"/><Relationship Id="rId238" Type="http://schemas.openxmlformats.org/officeDocument/2006/relationships/hyperlink" Target="http://translate.googleusercontent.com/translate_c?hl=it&amp;prev=/search%3Fq%3DShchetinsky,%2BAleksandr%26hl%3Dit%26biw%3D1162%26bih%3D642%26site%3Dwebhp%26prmd%3Dimvns&amp;rurl=translate.google.com&amp;sl=en&amp;u=http://en.wikipedia.org/w/index.php%3Ftitle%3DAlexander_Shchetynsky%26action%3Dedit%26section%3D1&amp;usg=ALkJrhhy9RX5840gFiV9OLma-b-gqayrkw" TargetMode="External"/><Relationship Id="rId259" Type="http://schemas.openxmlformats.org/officeDocument/2006/relationships/hyperlink" Target="http://it.wikipedia.org/wiki/1982" TargetMode="External"/><Relationship Id="rId23" Type="http://schemas.openxmlformats.org/officeDocument/2006/relationships/hyperlink" Target="https://translate.googleusercontent.com/translate_c?depth=1&amp;hl=it&amp;prev=search&amp;rurl=translate.google.it&amp;sl=en&amp;u=https://en.wikipedia.org/wiki/Aleksandr_Pushkin&amp;usg=ALkJrhiOdaa_PpNx2k4Pp3_jjxsKvNrRaQ" TargetMode="External"/><Relationship Id="rId119" Type="http://schemas.openxmlformats.org/officeDocument/2006/relationships/hyperlink" Target="http://en.wikibooks.org/w/index.php?title=Heiner_Reitz&amp;action=edit&amp;redlink=1" TargetMode="External"/><Relationship Id="rId270" Type="http://schemas.openxmlformats.org/officeDocument/2006/relationships/hyperlink" Target="http://it.wikipedia.org/wiki/5_dicembre" TargetMode="External"/><Relationship Id="rId291" Type="http://schemas.openxmlformats.org/officeDocument/2006/relationships/hyperlink" Target="http://it.wikipedia.org/wiki/Zurigo" TargetMode="External"/><Relationship Id="rId305" Type="http://schemas.openxmlformats.org/officeDocument/2006/relationships/hyperlink" Target="http://it.wikipedia.org/wiki/Strasburgo" TargetMode="External"/><Relationship Id="rId326" Type="http://schemas.openxmlformats.org/officeDocument/2006/relationships/hyperlink" Target="http://www.google.it/" TargetMode="External"/><Relationship Id="rId44" Type="http://schemas.openxmlformats.org/officeDocument/2006/relationships/hyperlink" Target="http://translate.googleusercontent.com/translate_c?hl=it&amp;prev=/search%3Fq%3DMarteau,%2BHenri%26hl%3Dit%26biw%3D1162%26bih%3D642%26site%3Dwebhp%26prmd%3Dimvns&amp;rurl=translate.google.com&amp;sl=en&amp;u=http://en.wikipedia.org/wiki/Clara_Schumann&amp;usg=ALkJrhi0M_oCFkbA0PlHeRh1JLMPYJceww" TargetMode="External"/><Relationship Id="rId65" Type="http://schemas.openxmlformats.org/officeDocument/2006/relationships/hyperlink" Target="http://translate.googleusercontent.com/translate_c?hl=it&amp;prev=/search%3Fq%3DMarteau,%2BHenri%26hl%3Dit%26biw%3D1162%26bih%3D642%26site%3Dwebhp%26prmd%3Dimvns&amp;rurl=translate.google.com&amp;sl=en&amp;u=http://en.wikipedia.org/wiki/Joseph_Joachim&amp;usg=ALkJrhh_RXcakp_LfA35pNnbcpolgU219w" TargetMode="External"/><Relationship Id="rId86" Type="http://schemas.openxmlformats.org/officeDocument/2006/relationships/hyperlink" Target="https://translate.googleusercontent.com/translate_c?depth=1&amp;hl=it&amp;prev=search&amp;rurl=translate.google.it&amp;sl=en&amp;u=https://en.wikipedia.org/wiki/Fujiwara_family&amp;usg=ALkJrhg7VTKyNuSb_b6yHyY_R6kENNh-2Q" TargetMode="External"/><Relationship Id="rId130" Type="http://schemas.openxmlformats.org/officeDocument/2006/relationships/hyperlink" Target="http://brahms.ircam.fr/works/work/29472/" TargetMode="External"/><Relationship Id="rId151" Type="http://schemas.openxmlformats.org/officeDocument/2006/relationships/hyperlink" Target="http://brahms.ircam.fr/works/work/29497/" TargetMode="External"/><Relationship Id="rId172" Type="http://schemas.openxmlformats.org/officeDocument/2006/relationships/hyperlink" Target="http://brahms.ircam.fr/works/work/29484/" TargetMode="External"/><Relationship Id="rId193" Type="http://schemas.openxmlformats.org/officeDocument/2006/relationships/hyperlink" Target="http://brahms.ircam.fr/works/work/11607/" TargetMode="External"/><Relationship Id="rId207" Type="http://schemas.openxmlformats.org/officeDocument/2006/relationships/hyperlink" Target="http://it.wikipedia.org/wiki/Biliardo" TargetMode="External"/><Relationship Id="rId228" Type="http://schemas.openxmlformats.org/officeDocument/2006/relationships/hyperlink" Target="http://www.hyperion-records.co.uk/mp3_extr/1d8e8cda4b1ae4a8/67661-01-17-VBR-X.mp3" TargetMode="External"/><Relationship Id="rId249"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Second_Viennese_School&amp;usg=ALkJrhiaNid_rurfs0ZooyvnXi9CN-jfEA" TargetMode="External"/><Relationship Id="rId13" Type="http://schemas.openxmlformats.org/officeDocument/2006/relationships/hyperlink" Target="https://translate.googleusercontent.com/translate_c?depth=1&amp;hl=it&amp;prev=search&amp;rurl=translate.google.it&amp;sl=de&amp;sp=nmt4&amp;u=https://de.wikipedia.org/wiki/Milko_Kelemen&amp;xid=17259,15700021,15700124,15700186,15700190,15700201,15700237,15700242,15700248&amp;usg=ALkJrhgtJ_T2esjcipSxlPDouG931zCx6A" TargetMode="External"/><Relationship Id="rId109" Type="http://schemas.openxmlformats.org/officeDocument/2006/relationships/hyperlink" Target="http://translate.googleusercontent.com/translate_c?hl=it&amp;prev=/search%3Fq%3Dgavriil%2Bpopov%2Bcomposer%26hl%3Dit%26biw%3D1146%26bih%3D586%26site%3Dwebhp%26prmd%3Dimvnso&amp;rurl=translate.google.com&amp;sl=en&amp;u=http://en.wikipedia.org/wiki/Dmitri_Shostakovich&amp;usg=ALkJrhgKqPm2w19AM4GTRHQXHLNzQ7Vq8A" TargetMode="External"/><Relationship Id="rId260" Type="http://schemas.openxmlformats.org/officeDocument/2006/relationships/hyperlink" Target="http://it.wikipedia.org/wiki/Universit%C3%A0" TargetMode="External"/><Relationship Id="rId281" Type="http://schemas.openxmlformats.org/officeDocument/2006/relationships/hyperlink" Target="http://www.arkivmusic.com/classical/Drilldown?name_id=11975&amp;name_role=1&amp;comp_id=365951" TargetMode="External"/><Relationship Id="rId316" Type="http://schemas.openxmlformats.org/officeDocument/2006/relationships/hyperlink" Target="http://www.danwelcher.com/jsreq.php" TargetMode="External"/><Relationship Id="rId337" Type="http://schemas.openxmlformats.org/officeDocument/2006/relationships/footer" Target="footer3.xml"/><Relationship Id="rId34" Type="http://schemas.openxmlformats.org/officeDocument/2006/relationships/hyperlink" Target="http://translate.googleusercontent.com/translate_c?hl=it&amp;prev=/search%3Fq%3Dmcewen%2Bmusic%26hl%3Dit%26biw%3D1146%26bih%3D586%26site%3Dwebhp%26prmd%3Dimvns&amp;rurl=translate.google.com&amp;sl=en&amp;u=http://en.wikipedia.org/w/index.php%3Ftitle%3DSociety_of_British_Composers%26action%3Dedit%26redlink%3D1&amp;usg=ALkJrhj599L3MsGASEEYf803vn-n1_MRfw" TargetMode="External"/><Relationship Id="rId55" Type="http://schemas.openxmlformats.org/officeDocument/2006/relationships/hyperlink" Target="http://translate.googleusercontent.com/translate_c?hl=it&amp;prev=/search%3Fq%3DMarteau,%2BHenri%26hl%3Dit%26biw%3D1162%26bih%3D642%26site%3Dwebhp%26prmd%3Dimvns&amp;rurl=translate.google.com&amp;sl=en&amp;u=http://en.wikipedia.org/wiki/London&amp;usg=ALkJrhhgyzB1rRfsY6yEbSVEtgpI4jJZBQ" TargetMode="External"/><Relationship Id="rId76" Type="http://schemas.openxmlformats.org/officeDocument/2006/relationships/hyperlink" Target="http://www.hyperion-records.co.uk/mp3_extr/99c6669348ca95a9/66296-01-06-VBR-X.mp3" TargetMode="External"/><Relationship Id="rId97" Type="http://schemas.openxmlformats.org/officeDocument/2006/relationships/hyperlink" Target="https://translate.googleusercontent.com/translate_c?depth=1&amp;hl=it&amp;prev=search&amp;rurl=translate.google.it&amp;sl=en&amp;sp=nmt4&amp;u=https://en.wikipedia.org/w/index.php%3Ftitle%3DIb_N%25C3%25B8rholm%26action%3Dedit%26section%3D1&amp;usg=ALkJrhiD0o7CYwFETSznKkUNByyaiA-OGQ" TargetMode="External"/><Relationship Id="rId120" Type="http://schemas.openxmlformats.org/officeDocument/2006/relationships/hyperlink" Target="http://it.wikipedia.org/wiki/Minimalismo" TargetMode="External"/><Relationship Id="rId141" Type="http://schemas.openxmlformats.org/officeDocument/2006/relationships/hyperlink" Target="http://brahms.ircam.fr/works/work/29479/" TargetMode="External"/><Relationship Id="rId7" Type="http://schemas.openxmlformats.org/officeDocument/2006/relationships/webSettings" Target="webSettings.xml"/><Relationship Id="rId162" Type="http://schemas.openxmlformats.org/officeDocument/2006/relationships/hyperlink" Target="http://brahms.ircam.fr/works/work/29489/" TargetMode="External"/><Relationship Id="rId183" Type="http://schemas.openxmlformats.org/officeDocument/2006/relationships/hyperlink" Target="http://brahms.ircam.fr/works/work/29474/" TargetMode="External"/><Relationship Id="rId218" Type="http://schemas.openxmlformats.org/officeDocument/2006/relationships/hyperlink" Target="http://www.hyperion-records.co.uk/mp3_extr/1d8e8cda4b1ae4a8/67661-01-07-VBR-X.mp3" TargetMode="External"/><Relationship Id="rId239"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Kharkiv&amp;usg=ALkJrhg5oU9RicjcIp44w2gQJqT09MpmQw" TargetMode="External"/><Relationship Id="rId250"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Olivier_Messiaen&amp;usg=ALkJrhh1Kg7wJ1Cfr-DC90b11WTcopXD0w" TargetMode="External"/><Relationship Id="rId271" Type="http://schemas.openxmlformats.org/officeDocument/2006/relationships/hyperlink" Target="http://it.wikipedia.org/wiki/2007" TargetMode="External"/><Relationship Id="rId292" Type="http://schemas.openxmlformats.org/officeDocument/2006/relationships/hyperlink" Target="http://it.wikipedia.org/wiki/19_giugno" TargetMode="External"/><Relationship Id="rId306" Type="http://schemas.openxmlformats.org/officeDocument/2006/relationships/hyperlink" Target="http://it.wikipedia.org/wiki/Bruxelles" TargetMode="External"/><Relationship Id="rId24" Type="http://schemas.openxmlformats.org/officeDocument/2006/relationships/hyperlink" Target="https://translate.googleusercontent.com/translate_c?depth=1&amp;hl=it&amp;prev=search&amp;rurl=translate.google.it&amp;sl=en&amp;u=https://en.wikipedia.org/wiki/Shota_Rustaveli&amp;usg=ALkJrhiUmsbXs-DS--9wFJsEnR3lSeNw1Q" TargetMode="External"/><Relationship Id="rId45" Type="http://schemas.openxmlformats.org/officeDocument/2006/relationships/hyperlink" Target="http://translate.googleusercontent.com/translate_c?hl=it&amp;prev=/search%3Fq%3DMarteau,%2BHenri%26hl%3Dit%26biw%3D1162%26bih%3D642%26site%3Dwebhp%26prmd%3Dimvns&amp;rurl=translate.google.com&amp;sl=en&amp;u=http://en.wikipedia.org/wiki/Camillo_Sivori&amp;usg=ALkJrhjL5LSzPgV_D4ImQUHtso1YLNsCyg" TargetMode="External"/><Relationship Id="rId66" Type="http://schemas.openxmlformats.org/officeDocument/2006/relationships/hyperlink" Target="http://translate.googleusercontent.com/translate_c?hl=it&amp;prev=/search%3Fq%3DMarteau,%2BHenri%26hl%3Dit%26biw%3D1162%26bih%3D642%26site%3Dwebhp%26prmd%3Dimvns&amp;rurl=translate.google.com&amp;sl=en&amp;u=http://en.wikipedia.org/w/index.php%3Ftitle%3DHochschule_of_Berlin%26action%3Dedit%26redlink%3D1&amp;usg=ALkJrhjpm9DlToyvddLhtBLqjpCXP4HqGg" TargetMode="External"/><Relationship Id="rId87" Type="http://schemas.openxmlformats.org/officeDocument/2006/relationships/hyperlink" Target="http://translate.googleusercontent.com/translate_c?hl=it&amp;prev=/search%3Fq%3Dmcewen%2Bmusic%26hl%3Dit%26biw%3D1146%26bih%3D586%26site%3Dwebhp%26prmd%3Dimvns&amp;rurl=translate.google.com&amp;sl=en&amp;u=http://en.wikipedia.org/wiki/Scotland&amp;usg=ALkJrhh_AMAVgYhTr1N-FMv-HiSpe4kesw" TargetMode="External"/><Relationship Id="rId110" Type="http://schemas.openxmlformats.org/officeDocument/2006/relationships/hyperlink" Target="http://translate.googleusercontent.com/translate_c?hl=it&amp;prev=/search%3Fq%3Dgavriil%2Bpopov%2Bcomposer%26hl%3Dit%26biw%3D1146%26bih%3D586%26site%3Dwebhp%26prmd%3Dimvnso&amp;rurl=translate.google.com&amp;sl=en&amp;u=http://en.wikipedia.org/wiki/Symphony_No._1_(Popov)&amp;usg=ALkJrhiscD_H_zG9w-7aC2sqWmHNaYvc9w" TargetMode="External"/><Relationship Id="rId131" Type="http://schemas.openxmlformats.org/officeDocument/2006/relationships/hyperlink" Target="http://brahms.ircam.fr/works/work/29471/" TargetMode="External"/><Relationship Id="rId327" Type="http://schemas.openxmlformats.org/officeDocument/2006/relationships/hyperlink" Target="http://www.mariodemolli.com/mono.asp" TargetMode="External"/><Relationship Id="rId152" Type="http://schemas.openxmlformats.org/officeDocument/2006/relationships/hyperlink" Target="http://brahms.ircam.fr/works/work/29501/" TargetMode="External"/><Relationship Id="rId173" Type="http://schemas.openxmlformats.org/officeDocument/2006/relationships/hyperlink" Target="http://brahms.ircam.fr/works/work/29502/" TargetMode="External"/><Relationship Id="rId194" Type="http://schemas.openxmlformats.org/officeDocument/2006/relationships/hyperlink" Target="http://brahms.ircam.fr/works/work/29493/" TargetMode="External"/><Relationship Id="rId208" Type="http://schemas.openxmlformats.org/officeDocument/2006/relationships/hyperlink" Target="http://it.wikipedia.org/wiki/San_Pietroburgo" TargetMode="External"/><Relationship Id="rId229" Type="http://schemas.openxmlformats.org/officeDocument/2006/relationships/hyperlink" Target="http://www.hyperion-records.co.uk/mp3_extr/1d8e8cda4b1ae4a8/67661-01-18-VBR-X.mp3" TargetMode="External"/><Relationship Id="rId240"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Kharkiv&amp;usg=ALkJrhg5oU9RicjcIp44w2gQJqT09MpmQw" TargetMode="External"/><Relationship Id="rId261" Type="http://schemas.openxmlformats.org/officeDocument/2006/relationships/hyperlink" Target="http://it.wikipedia.org/wiki/Michigan" TargetMode="External"/><Relationship Id="rId14" Type="http://schemas.openxmlformats.org/officeDocument/2006/relationships/hyperlink" Target="https://translate.googleusercontent.com/translate_c?depth=1&amp;hl=it&amp;prev=search&amp;rurl=translate.google.it&amp;sl=de&amp;sp=nmt4&amp;u=https://de.wikipedia.org/wiki/Milko_Kelemen&amp;xid=17259,15700021,15700124,15700186,15700190,15700201,15700237,15700242,15700248&amp;usg=ALkJrhgtJ_T2esjcipSxlPDouG931zCx6A" TargetMode="External"/><Relationship Id="rId35" Type="http://schemas.openxmlformats.org/officeDocument/2006/relationships/hyperlink" Target="https://it.wikipedia.org/wiki/1974" TargetMode="External"/><Relationship Id="rId56" Type="http://schemas.openxmlformats.org/officeDocument/2006/relationships/hyperlink" Target="http://translate.googleusercontent.com/translate_c?hl=it&amp;prev=/search%3Fq%3DMarteau,%2BHenri%26hl%3Dit%26biw%3D1162%26bih%3D642%26site%3Dwebhp%26prmd%3Dimvns&amp;rurl=translate.google.com&amp;sl=en&amp;u=http://en.wikipedia.org/wiki/London&amp;usg=ALkJrhhgyzB1rRfsY6yEbSVEtgpI4jJZBQ" TargetMode="External"/><Relationship Id="rId77" Type="http://schemas.openxmlformats.org/officeDocument/2006/relationships/hyperlink" Target="http://www.hyperion-records.co.uk/mp3_extr/99c6669348ca95a9/66296-01-07-VBR-X.mp3" TargetMode="External"/><Relationship Id="rId100" Type="http://schemas.openxmlformats.org/officeDocument/2006/relationships/hyperlink" Target="https://translate.googleusercontent.com/translate_c?depth=1&amp;hl=it&amp;prev=search&amp;rurl=translate.google.it&amp;sl=en&amp;sp=nmt4&amp;u=https://en.wikipedia.org/wiki/Opera&amp;usg=ALkJrhjR68m8p1EF9u6AlllkGUDpfb2pFw" TargetMode="External"/><Relationship Id="rId282" Type="http://schemas.openxmlformats.org/officeDocument/2006/relationships/hyperlink" Target="http://www.arkivmusic.com/classical/Drilldown?name_id=11975&amp;name_role=1&amp;comp_id=403827" TargetMode="External"/><Relationship Id="rId317" Type="http://schemas.openxmlformats.org/officeDocument/2006/relationships/hyperlink" Target="http://presser.com" TargetMode="External"/><Relationship Id="rId338" Type="http://schemas.openxmlformats.org/officeDocument/2006/relationships/fontTable" Target="fontTable.xml"/><Relationship Id="rId8" Type="http://schemas.openxmlformats.org/officeDocument/2006/relationships/footnotes" Target="footnotes.xml"/><Relationship Id="rId98" Type="http://schemas.openxmlformats.org/officeDocument/2006/relationships/hyperlink" Target="https://translate.googleusercontent.com/translate_c?depth=1&amp;hl=it&amp;prev=search&amp;rurl=translate.google.it&amp;sl=en&amp;sp=nmt4&amp;u=https://en.wikipedia.org/wiki/Carl_Nielsen&amp;usg=ALkJrhi1WIgBUrRLIA0sAa2MYXBqmFUSWg" TargetMode="External"/><Relationship Id="rId121" Type="http://schemas.openxmlformats.org/officeDocument/2006/relationships/hyperlink" Target="http://it.wikipedia.org/wiki/Alfred_Hitchcock" TargetMode="External"/><Relationship Id="rId142" Type="http://schemas.openxmlformats.org/officeDocument/2006/relationships/hyperlink" Target="http://brahms.ircam.fr/works/work/29496/" TargetMode="External"/><Relationship Id="rId163" Type="http://schemas.openxmlformats.org/officeDocument/2006/relationships/hyperlink" Target="http://brahms.ircam.fr/works/work/29486/" TargetMode="External"/><Relationship Id="rId184" Type="http://schemas.openxmlformats.org/officeDocument/2006/relationships/hyperlink" Target="http://brahms.ircam.fr/works/work/29471/" TargetMode="External"/><Relationship Id="rId219" Type="http://schemas.openxmlformats.org/officeDocument/2006/relationships/hyperlink" Target="http://www.hyperion-records.co.uk/mp3_extr/1d8e8cda4b1ae4a8/67661-01-08-VBR-X.mp3" TargetMode="External"/><Relationship Id="rId3" Type="http://schemas.openxmlformats.org/officeDocument/2006/relationships/styles" Target="styles.xml"/><Relationship Id="rId214" Type="http://schemas.openxmlformats.org/officeDocument/2006/relationships/hyperlink" Target="http://www.hyperion-records.co.uk/mp3_extr/1d8e8cda4b1ae4a8/67661-01-03-VBR-X.mp3" TargetMode="External"/><Relationship Id="rId230" Type="http://schemas.openxmlformats.org/officeDocument/2006/relationships/hyperlink" Target="http://translate.googleusercontent.com/translate_c?hl=it&amp;prev=/search%3Fq%3DEduard%2BSch%25C3%25BCtt%26hl%3Dit%26biw%3D919%26bih%3D466%26prmd%3Divnso&amp;rurl=translate.google.it&amp;sl=en&amp;u=http://en.wikipedia.org/wiki/Anton_Rubinstein&amp;usg=ALkJrhh7TuRIIursw_vXeyLNFfi9S3d6Rg" TargetMode="External"/><Relationship Id="rId235"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Ukrainian_SSR&amp;usg=ALkJrhhKWs57okOSXxrUKL-eXC6GfJIkAA" TargetMode="External"/><Relationship Id="rId251"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Gy%25C3%25B6rgy_Ligeti&amp;usg=ALkJrhixOO-geoP69nanuzcvIUJSHoSZtA" TargetMode="External"/><Relationship Id="rId256" Type="http://schemas.openxmlformats.org/officeDocument/2006/relationships/hyperlink" Target="http://it.wikipedia.org/wiki/Pianoforte" TargetMode="External"/><Relationship Id="rId277" Type="http://schemas.openxmlformats.org/officeDocument/2006/relationships/hyperlink" Target="https://it.wikipedia.org/wiki/Violoncello" TargetMode="External"/><Relationship Id="rId298" Type="http://schemas.openxmlformats.org/officeDocument/2006/relationships/hyperlink" Target="http://it.wikipedia.org/wiki/Mosca" TargetMode="External"/><Relationship Id="rId25" Type="http://schemas.openxmlformats.org/officeDocument/2006/relationships/hyperlink" Target="https://translate.googleusercontent.com/translate_c?depth=1&amp;hl=it&amp;prev=search&amp;rurl=translate.google.it&amp;sl=en&amp;u=https://en.wikipedia.org/wiki/Joseph_Stalin&amp;usg=ALkJrhgJBf7g_P8s3sksCbz6e9m2Ijj5ZQ" TargetMode="External"/><Relationship Id="rId46" Type="http://schemas.openxmlformats.org/officeDocument/2006/relationships/hyperlink" Target="http://translate.googleusercontent.com/translate_c?hl=it&amp;prev=/search%3Fq%3DMarteau,%2BHenri%26hl%3Dit%26biw%3D1162%26bih%3D642%26site%3Dwebhp%26prmd%3Dimvns&amp;rurl=translate.google.com&amp;sl=en&amp;u=http://en.wikipedia.org/wiki/Hubert_L%25C3%25A9onard&amp;usg=ALkJrhh-xNwrLe2u-od3kAVnaAojK57Dog" TargetMode="External"/><Relationship Id="rId67" Type="http://schemas.openxmlformats.org/officeDocument/2006/relationships/hyperlink" Target="http://translate.googleusercontent.com/translate_c?hl=it&amp;prev=/search%3Fq%3DMarteau,%2BHenri%26hl%3Dit%26biw%3D1162%26bih%3D642%26site%3Dwebhp%26prmd%3Dimvns&amp;rurl=translate.google.com&amp;sl=en&amp;u=http://en.wikipedia.org/wiki/Sweden&amp;usg=ALkJrhjHyIDZxjnOdVdaLz5h30CSykPQlg" TargetMode="External"/><Relationship Id="rId116" Type="http://schemas.openxmlformats.org/officeDocument/2006/relationships/hyperlink" Target="https://en.wikipedia.org/wiki/Cello_Concerto_No._3_(Thomas)" TargetMode="External"/><Relationship Id="rId137" Type="http://schemas.openxmlformats.org/officeDocument/2006/relationships/hyperlink" Target="http://brahms.ircam.fr/works/work/11604/" TargetMode="External"/><Relationship Id="rId158" Type="http://schemas.openxmlformats.org/officeDocument/2006/relationships/hyperlink" Target="http://brahms.ircam.fr/works/work/11605/" TargetMode="External"/><Relationship Id="rId272" Type="http://schemas.openxmlformats.org/officeDocument/2006/relationships/hyperlink" Target="http://translate.googleusercontent.com/translate_c?hl=it&amp;prev=/search%3Fq%3DAPOLINARY%2BSZELUTO%26hl%3Dit%26biw%3D1146%26bih%3D633%26prmd%3Dimvns&amp;rurl=translate.google.it&amp;sl=pl&amp;u=http://www.culture.pl/baza-muzyka-pelna-tresc/-/eo_event_asset_publisher/eAN5/content/roman-statkowski&amp;usg=ALkJrhiulm2xG7jUOowhD9MTntOphqQAGg" TargetMode="External"/><Relationship Id="rId293" Type="http://schemas.openxmlformats.org/officeDocument/2006/relationships/hyperlink" Target="http://it.wikipedia.org/wiki/1984" TargetMode="External"/><Relationship Id="rId302" Type="http://schemas.openxmlformats.org/officeDocument/2006/relationships/hyperlink" Target="http://it.wikipedia.org/wiki/1929" TargetMode="External"/><Relationship Id="rId307" Type="http://schemas.openxmlformats.org/officeDocument/2006/relationships/hyperlink" Target="http://it.wikipedia.org/wiki/Parigi" TargetMode="External"/><Relationship Id="rId323" Type="http://schemas.openxmlformats.org/officeDocument/2006/relationships/hyperlink" Target="javascript:neuesFenster('SHVnICYgQ28uIE11c2lrdmVybGFnZQ==&amp;id=193')" TargetMode="External"/><Relationship Id="rId328" Type="http://schemas.openxmlformats.org/officeDocument/2006/relationships/hyperlink" Target="http://www.mariodemolli.com/mono.asp" TargetMode="External"/><Relationship Id="rId20" Type="http://schemas.openxmlformats.org/officeDocument/2006/relationships/hyperlink" Target="https://translate.googleusercontent.com/translate_c?depth=1&amp;hl=it&amp;prev=search&amp;rurl=translate.google.it&amp;sl=en&amp;sp=nmt4&amp;u=https://nl.wikipedia.org/wiki/Bariton_(instrument)&amp;xid=17259,15700021,15700124,15700186,15700190,15700201,15700237,15700242,15700248&amp;usg=ALkJrhgHWb3Va02am7dORl0mrhkITigMvg" TargetMode="External"/><Relationship Id="rId41" Type="http://schemas.openxmlformats.org/officeDocument/2006/relationships/hyperlink" Target="http://translate.googleusercontent.com/translate_c?hl=it&amp;prev=/search%3Fq%3DMarteau,%2BHenri%26hl%3Dit%26biw%3D1162%26bih%3D642%26site%3Dwebhp%26prmd%3Dimvns&amp;rurl=translate.google.com&amp;sl=en&amp;u=http://en.wikipedia.org/wiki/Reims&amp;usg=ALkJrhical4qaKuGhzJq15bn4oJ7l1gZjQ" TargetMode="External"/><Relationship Id="rId62" Type="http://schemas.openxmlformats.org/officeDocument/2006/relationships/hyperlink" Target="http://translate.googleusercontent.com/translate_c?hl=it&amp;prev=/search%3Fq%3DMarteau,%2BHenri%26hl%3Dit%26biw%3D1162%26bih%3D642%26site%3Dwebhp%26prmd%3Dimvns&amp;rurl=translate.google.com&amp;sl=en&amp;u=http://en.wikipedia.org/wiki/Geneva_Conservatoire&amp;usg=ALkJrhjn7iv6g9k_hO0aqrHrPaYoHV243w" TargetMode="External"/><Relationship Id="rId83" Type="http://schemas.openxmlformats.org/officeDocument/2006/relationships/hyperlink" Target="https://translate.googleusercontent.com/translate_c?depth=1&amp;hl=it&amp;prev=search&amp;rurl=translate.google.it&amp;sl=en&amp;u=https://en.wikipedia.org/wiki/Shogun&amp;usg=ALkJrhhOmdENgdkRP5Bh4X9dm-RixzqH9A" TargetMode="External"/><Relationship Id="rId88" Type="http://schemas.openxmlformats.org/officeDocument/2006/relationships/hyperlink" Target="http://translate.googleusercontent.com/translate_c?hl=it&amp;prev=/search%3Fq%3Dmcewen%2Bmusic%26hl%3Dit%26biw%3D1146%26bih%3D586%26site%3Dwebhp%26prmd%3Dimvns&amp;rurl=translate.google.com&amp;sl=en&amp;u=http://en.wikipedia.org/w/index.php%3Ftitle%3DSociety_of_British_Composers%26action%3Dedit%26redlink%3D1&amp;usg=ALkJrhj599L3MsGASEEYf803vn-n1_MRfw" TargetMode="External"/><Relationship Id="rId111" Type="http://schemas.openxmlformats.org/officeDocument/2006/relationships/hyperlink" Target="http://translate.googleusercontent.com/translate_c?hl=it&amp;prev=/search%3Fq%3Dgavriil%2Bpopov%2Bcomposer%26hl%3Dit%26biw%3D1146%26bih%3D586%26site%3Dwebhp%26prmd%3Dimvnso&amp;rurl=translate.google.com&amp;sl=en&amp;u=http://en.wikipedia.org/wiki/Stalin_Prize&amp;usg=ALkJrhi09UXiYF8Vum0mq7IHHx9-kdIOmg" TargetMode="External"/><Relationship Id="rId132" Type="http://schemas.openxmlformats.org/officeDocument/2006/relationships/hyperlink" Target="http://brahms.ircam.fr/works/work/29489/" TargetMode="External"/><Relationship Id="rId153" Type="http://schemas.openxmlformats.org/officeDocument/2006/relationships/hyperlink" Target="http://brahms.ircam.fr/works/work/29508/" TargetMode="External"/><Relationship Id="rId174" Type="http://schemas.openxmlformats.org/officeDocument/2006/relationships/hyperlink" Target="http://brahms.ircam.fr/works/work/29480/" TargetMode="External"/><Relationship Id="rId179" Type="http://schemas.openxmlformats.org/officeDocument/2006/relationships/hyperlink" Target="http://brahms.ircam.fr/works/work/29472/" TargetMode="External"/><Relationship Id="rId195" Type="http://schemas.openxmlformats.org/officeDocument/2006/relationships/hyperlink" Target="http://brahms.ircam.fr/works/work/29503/" TargetMode="External"/><Relationship Id="rId209" Type="http://schemas.openxmlformats.org/officeDocument/2006/relationships/hyperlink" Target="http://it.wikipedia.org/wiki/Ludwig_van_Beethoven" TargetMode="External"/><Relationship Id="rId190" Type="http://schemas.openxmlformats.org/officeDocument/2006/relationships/hyperlink" Target="http://brahms.ircam.fr/works/work/29505/" TargetMode="External"/><Relationship Id="rId204" Type="http://schemas.openxmlformats.org/officeDocument/2006/relationships/hyperlink" Target="http://it.wikipedia.org/wiki/Leopold_Mozart" TargetMode="External"/><Relationship Id="rId220" Type="http://schemas.openxmlformats.org/officeDocument/2006/relationships/hyperlink" Target="http://www.hyperion-records.co.uk/mp3_extr/1d8e8cda4b1ae4a8/67661-01-09-VBR-X.mp3" TargetMode="External"/><Relationship Id="rId225" Type="http://schemas.openxmlformats.org/officeDocument/2006/relationships/hyperlink" Target="http://www.hyperion-records.co.uk/mp3_extr/1d8e8cda4b1ae4a8/67661-01-14-VBR-X.mp3" TargetMode="External"/><Relationship Id="rId241" Type="http://schemas.openxmlformats.org/officeDocument/2006/relationships/hyperlink" Target="http://translate.googleusercontent.com/translate_c?hl=it&amp;prev=/search%3Fq%3DShchetinsky,%2BAleksandr%26hl%3Dit%26biw%3D1162%26bih%3D642%26site%3Dwebhp%26prmd%3Dimvns&amp;rurl=translate.google.com&amp;sl=en&amp;u=http://en.wikipedia.org/w/index.php%3Ftitle%3DValentyn_Bibik%26action%3Dedit%26redlink%3D1&amp;usg=ALkJrhjMOvSfLrpyhc2xrJz4p2Ksp3Yv9Q" TargetMode="External"/><Relationship Id="rId246"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Krzysztof_Penderecki&amp;usg=ALkJrhj1rG-YMhCxDz08h7t4U05povIumQ" TargetMode="External"/><Relationship Id="rId267" Type="http://schemas.openxmlformats.org/officeDocument/2006/relationships/hyperlink" Target="https://translate.googleusercontent.com/translate_c?depth=1&amp;hl=it&amp;prev=search&amp;rurl=translate.google.it&amp;sl=nl&amp;sp=nmt4&amp;u=https://nl.wikipedia.org/wiki/1908&amp;usg=ALkJrhjbOH5zc2osI8Hcq_1cZcA5O6-U2A" TargetMode="External"/><Relationship Id="rId288" Type="http://schemas.openxmlformats.org/officeDocument/2006/relationships/hyperlink" Target="http://it.wikipedia.org/wiki/Mosca" TargetMode="External"/><Relationship Id="rId15" Type="http://schemas.openxmlformats.org/officeDocument/2006/relationships/hyperlink" Target="https://translate.googleusercontent.com/translate_c?depth=1&amp;hl=it&amp;prev=search&amp;rurl=translate.google.it&amp;sl=de&amp;sp=nmt4&amp;u=https://de.wikipedia.org/wiki/Milko_Kelemen&amp;xid=17259,15700021,15700124,15700186,15700190,15700201,15700237,15700242,15700248&amp;usg=ALkJrhgtJ_T2esjcipSxlPDouG931zCx6A" TargetMode="External"/><Relationship Id="rId36" Type="http://schemas.openxmlformats.org/officeDocument/2006/relationships/hyperlink" Target="http://translate.googleusercontent.com/translate_c?hl=it&amp;prev=/search%3Fq%3DMarteau,%2BHenri%26hl%3Dit%26biw%3D1162%26bih%3D642%26site%3Dwebhp%26prmd%3Dimvns&amp;rurl=translate.google.com&amp;sl=en&amp;u=http://en.wikipedia.org/wiki/Violin&amp;usg=ALkJrhjzRdqs-Lg3DHgoq9RgmdrdyDaQYg" TargetMode="External"/><Relationship Id="rId57" Type="http://schemas.openxmlformats.org/officeDocument/2006/relationships/hyperlink" Target="http://translate.googleusercontent.com/translate_c?hl=it&amp;prev=/search%3Fq%3DMarteau,%2BHenri%26hl%3Dit%26biw%3D1162%26bih%3D642%26site%3Dwebhp%26prmd%3Dimvns&amp;rurl=translate.google.com&amp;sl=en&amp;u=http://en.wikipedia.org/wiki/Paris_Conservatory&amp;usg=ALkJrhhHT6YBdcYWqHUBXaBwpHG5TYHo6w" TargetMode="External"/><Relationship Id="rId106" Type="http://schemas.openxmlformats.org/officeDocument/2006/relationships/hyperlink" Target="https://translate.googleusercontent.com/translate_c?depth=1&amp;hl=it&amp;prev=search&amp;rurl=translate.google.it&amp;sl=en&amp;sp=nmt4&amp;u=https://en.wikipedia.org/wiki/Flute&amp;usg=ALkJrhj2KHN8gOyZWN-S2I0JezrAJ38p4g" TargetMode="External"/><Relationship Id="rId127" Type="http://schemas.openxmlformats.org/officeDocument/2006/relationships/hyperlink" Target="http://brahms.ircam.fr/works/work/11606/" TargetMode="External"/><Relationship Id="rId262" Type="http://schemas.openxmlformats.org/officeDocument/2006/relationships/hyperlink" Target="http://www.brightsheng.com/programnotes/Seventunes.html" TargetMode="External"/><Relationship Id="rId283" Type="http://schemas.openxmlformats.org/officeDocument/2006/relationships/hyperlink" Target="http://www.arkivmusic.com/classical/Drilldown?name_id=11975&amp;name_role=1&amp;comp_id=403820" TargetMode="External"/><Relationship Id="rId313" Type="http://schemas.openxmlformats.org/officeDocument/2006/relationships/hyperlink" Target="http://it.wikipedia.org/wiki/Zurigo" TargetMode="External"/><Relationship Id="rId318" Type="http://schemas.openxmlformats.org/officeDocument/2006/relationships/hyperlink" Target="http://db.musicaustria.at/node/92972" TargetMode="External"/><Relationship Id="rId339" Type="http://schemas.openxmlformats.org/officeDocument/2006/relationships/theme" Target="theme/theme1.xml"/><Relationship Id="rId10" Type="http://schemas.openxmlformats.org/officeDocument/2006/relationships/hyperlink" Target="https://translate.googleusercontent.com/translate_c?depth=1&amp;hl=it&amp;prev=search&amp;rurl=translate.google.it&amp;sl=de&amp;sp=nmt4&amp;u=https://de.wikipedia.org/wiki/Gedicht&amp;xid=17259,15700023,15700186,15700190,15700248,15700253&amp;usg=ALkJrhh4TTuPkMGoWdqn97th4CxS_6vvtA" TargetMode="External"/><Relationship Id="rId31" Type="http://schemas.openxmlformats.org/officeDocument/2006/relationships/hyperlink" Target="http://translate.googleusercontent.com/translate_c?depth=1&amp;hl=it&amp;prev=/search%3Fq%3DLIEBERSON%2B%2BPeter%2509New%2BYork,%2B25.10.1946%26biw%3D1138%26bih%3D579&amp;rurl=translate.google.it&amp;sl=en&amp;u=http://en.wikipedia.org/wiki/Robert_Schumann&amp;usg=ALkJrhjjBXZlOTI7Gtpej7r_be5_cYj4jA" TargetMode="External"/><Relationship Id="rId52" Type="http://schemas.openxmlformats.org/officeDocument/2006/relationships/hyperlink" Target="http://translate.googleusercontent.com/translate_c?hl=it&amp;prev=/search%3Fq%3DMarteau,%2BHenri%26hl%3Dit%26biw%3D1162%26bih%3D642%26site%3Dwebhp%26prmd%3Dimvns&amp;rurl=translate.google.com&amp;sl=en&amp;u=http://en.wikipedia.org/wiki/Switzerland&amp;usg=ALkJrhgtOMSruGgoL8KYJ37ibFnOGSzjXg" TargetMode="External"/><Relationship Id="rId73" Type="http://schemas.openxmlformats.org/officeDocument/2006/relationships/hyperlink" Target="http://www.hyperion-records.co.uk/mp3_extr/99c6669348ca95a9/66296-01-03-VBR-X.mp3" TargetMode="External"/><Relationship Id="rId78" Type="http://schemas.openxmlformats.org/officeDocument/2006/relationships/hyperlink" Target="http://www.hyperion-records.co.uk/mp3_extr/99c6669348ca95a9/66296-01-08-VBR-X.mp3" TargetMode="External"/><Relationship Id="rId94" Type="http://schemas.openxmlformats.org/officeDocument/2006/relationships/hyperlink" Target="http://translate.googleusercontent.com/translate_c?hl=it&amp;prev=/search%3Fq%3DMarc%2BNeikrug%26hl%3Dit%26prmd%3Divnso&amp;rurl=translate.google.it&amp;sl=en&amp;u=http://www.schirmer.com/default.aspx%3FTabId%3D2420%26State_2874%3D2%26workId_2874%3D45127&amp;usg=ALkJrhi4T7DU9kFvWV6eBTVoW1pBvjoDtw" TargetMode="External"/><Relationship Id="rId99" Type="http://schemas.openxmlformats.org/officeDocument/2006/relationships/hyperlink" Target="https://translate.googleusercontent.com/translate_c?depth=1&amp;hl=it&amp;prev=search&amp;rurl=translate.google.it&amp;sl=en&amp;sp=nmt4&amp;u=https://en.wikipedia.org/wiki/Symphony&amp;usg=ALkJrhgp4AT0g9GH17cIkFMZchXgK7a-fQ" TargetMode="External"/><Relationship Id="rId101" Type="http://schemas.openxmlformats.org/officeDocument/2006/relationships/hyperlink" Target="https://translate.googleusercontent.com/translate_c?depth=1&amp;hl=it&amp;prev=search&amp;rurl=translate.google.it&amp;sl=en&amp;sp=nmt4&amp;u=https://en.wikipedia.org/wiki/Sonata_(music)&amp;usg=ALkJrhg4D7d2qeVDlZJx6PF6J1jXXVqGUQ" TargetMode="External"/><Relationship Id="rId122" Type="http://schemas.openxmlformats.org/officeDocument/2006/relationships/hyperlink" Target="http://brahms.ircam.fr/works/work/29490/" TargetMode="External"/><Relationship Id="rId143" Type="http://schemas.openxmlformats.org/officeDocument/2006/relationships/hyperlink" Target="http://brahms.ircam.fr/works/work/29492/" TargetMode="External"/><Relationship Id="rId148" Type="http://schemas.openxmlformats.org/officeDocument/2006/relationships/hyperlink" Target="http://brahms.ircam.fr/works/work/29488/" TargetMode="External"/><Relationship Id="rId164" Type="http://schemas.openxmlformats.org/officeDocument/2006/relationships/hyperlink" Target="http://brahms.ircam.fr/works/work/29477/" TargetMode="External"/><Relationship Id="rId169" Type="http://schemas.openxmlformats.org/officeDocument/2006/relationships/hyperlink" Target="http://brahms.ircam.fr/works/work/29485/" TargetMode="External"/><Relationship Id="rId185" Type="http://schemas.openxmlformats.org/officeDocument/2006/relationships/hyperlink" Target="http://brahms.ircam.fr/works/work/29496/" TargetMode="External"/><Relationship Id="rId334"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endnotes" Target="endnotes.xml"/><Relationship Id="rId180" Type="http://schemas.openxmlformats.org/officeDocument/2006/relationships/hyperlink" Target="http://brahms.ircam.fr/works/work/29500/" TargetMode="External"/><Relationship Id="rId210" Type="http://schemas.openxmlformats.org/officeDocument/2006/relationships/hyperlink" Target="http://it.wikipedia.org/wiki/5_maggio" TargetMode="External"/><Relationship Id="rId215" Type="http://schemas.openxmlformats.org/officeDocument/2006/relationships/hyperlink" Target="http://www.hyperion-records.co.uk/mp3_extr/1d8e8cda4b1ae4a8/67661-01-04-VBR-X.mp3" TargetMode="External"/><Relationship Id="rId236"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Soviet_Union&amp;usg=ALkJrhiR0Hael0WSJoh4T_IOPA5o04RInw" TargetMode="External"/><Relationship Id="rId257" Type="http://schemas.openxmlformats.org/officeDocument/2006/relationships/hyperlink" Target="http://it.wikipedia.org/wiki/Rivoluzione_Culturale" TargetMode="External"/><Relationship Id="rId278" Type="http://schemas.openxmlformats.org/officeDocument/2006/relationships/hyperlink" Target="https://it.wikipedia.org/wiki/2000" TargetMode="External"/><Relationship Id="rId26" Type="http://schemas.openxmlformats.org/officeDocument/2006/relationships/hyperlink" Target="http://www.naxos.com/person/Yulian_Grigor_yevich_Krein/96725.htm" TargetMode="External"/><Relationship Id="rId231"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Ukrainian_language&amp;usg=ALkJrhiIQZ6rOIcR8EE4nz1zyRxCm-YIig" TargetMode="External"/><Relationship Id="rId252"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Alexander_Shchetynsky&amp;usg=ALkJrhjnSWq8NIlN3J00oHOBrCA6YaWJAA" TargetMode="External"/><Relationship Id="rId273" Type="http://schemas.openxmlformats.org/officeDocument/2006/relationships/hyperlink" Target="http://translate.googleusercontent.com/translate_c?hl=it&amp;prev=/search%3Fq%3DAPOLINARY%2BSZELUTO%26hl%3Dit%26biw%3D1146%26bih%3D633%26prmd%3Dimvns&amp;rurl=translate.google.it&amp;sl=pl&amp;u=http://www.culture.pl/baza-muzyka-pelna-tresc/-/eo_event_asset_publisher/eAN5/content/karol-szymanowski&amp;usg=ALkJrhhPczqgbtIahA2kaZ0t1lwhToPs1Q" TargetMode="External"/><Relationship Id="rId294" Type="http://schemas.openxmlformats.org/officeDocument/2006/relationships/hyperlink" Target="http://it.wikipedia.org/wiki/Compositore" TargetMode="External"/><Relationship Id="rId308" Type="http://schemas.openxmlformats.org/officeDocument/2006/relationships/hyperlink" Target="http://it.wikipedia.org/wiki/Londra" TargetMode="External"/><Relationship Id="rId329" Type="http://schemas.openxmlformats.org/officeDocument/2006/relationships/hyperlink" Target="http://webcache.googleusercontent.com/search?q=cache:ljDSsyzSVLMJ:www.mariodemolli.com/mono.asp+opere+compositori&amp;cd=1&amp;hl=it&amp;ct=clnk&amp;gl=it" TargetMode="External"/><Relationship Id="rId47" Type="http://schemas.openxmlformats.org/officeDocument/2006/relationships/hyperlink" Target="http://translate.googleusercontent.com/translate_c?hl=it&amp;prev=/search%3Fq%3DMarteau,%2BHenri%26hl%3Dit%26biw%3D1162%26bih%3D642%26site%3Dwebhp%26prmd%3Dimvns&amp;rurl=translate.google.com&amp;sl=en&amp;u=http://en.wikipedia.org/wiki/Jules_Garcin&amp;usg=ALkJrhi5OVVZ3OYH_kqlse4muN8dZ0uO1A" TargetMode="External"/><Relationship Id="rId68" Type="http://schemas.openxmlformats.org/officeDocument/2006/relationships/hyperlink" Target="http://translate.googleusercontent.com/translate_c?hl=it&amp;prev=/search%3Fq%3DMarteau,%2BHenri%26hl%3Dit%26biw%3D1162%26bih%3D642%26site%3Dwebhp%26prmd%3Dimvns&amp;rurl=translate.google.com&amp;sl=en&amp;u=http://en.wikipedia.org/wiki/Sweden&amp;usg=ALkJrhjHyIDZxjnOdVdaLz5h30CSykPQlg" TargetMode="External"/><Relationship Id="rId89" Type="http://schemas.openxmlformats.org/officeDocument/2006/relationships/hyperlink" Target="http://translate.googleusercontent.com/translate_c?hl=it&amp;prev=/search%3Fq%3Dmcewen%2Bmusic%26hl%3Dit%26biw%3D1146%26bih%3D586%26site%3Dwebhp%26prmd%3Dimvns&amp;rurl=translate.google.com&amp;sl=en&amp;u=http://en.wikipedia.org/wiki/John_Blackwood_McEwen&amp;usg=ALkJrhhEVogK-mpXxrr4dZUb3ktGYpppOw" TargetMode="External"/><Relationship Id="rId112" Type="http://schemas.openxmlformats.org/officeDocument/2006/relationships/hyperlink" Target="https://translate.googleusercontent.com/translate_c?depth=1&amp;hl=it&amp;prev=search&amp;rurl=translate.google.it&amp;sl=en&amp;sp=nmt4&amp;u=http://www.boosey.com/shop/&amp;usg=ALkJrhiaQTBkZgskodOxof9FGqsXRW9CxQ" TargetMode="External"/><Relationship Id="rId133" Type="http://schemas.openxmlformats.org/officeDocument/2006/relationships/hyperlink" Target="http://brahms.ircam.fr/works/work/11605/" TargetMode="External"/><Relationship Id="rId154" Type="http://schemas.openxmlformats.org/officeDocument/2006/relationships/hyperlink" Target="http://brahms.ircam.fr/works/work/29501/" TargetMode="External"/><Relationship Id="rId175" Type="http://schemas.openxmlformats.org/officeDocument/2006/relationships/hyperlink" Target="http://brahms.ircam.fr/works/work/29507/" TargetMode="External"/><Relationship Id="rId196" Type="http://schemas.openxmlformats.org/officeDocument/2006/relationships/hyperlink" Target="http://en.wikibooks.org/w/index.php?title=Gerhard_Schedl&amp;action=edit&amp;redlink=1" TargetMode="External"/><Relationship Id="rId200" Type="http://schemas.openxmlformats.org/officeDocument/2006/relationships/hyperlink" Target="http://it.wikipedia.org/wiki/1982" TargetMode="External"/><Relationship Id="rId16" Type="http://schemas.openxmlformats.org/officeDocument/2006/relationships/hyperlink" Target="https://translate.googleusercontent.com/translate_c?depth=1&amp;hl=it&amp;prev=search&amp;rurl=translate.google.it&amp;sl=nl&amp;sp=nmt4&amp;u=https://nl.wikipedia.org/w/index.php%3Ftitle%3DBryan_Kelly%26action%3Dedit%26section%3D5&amp;xid=17259,15700023,15700186,15700190,15700248,15700253&amp;usg=ALkJrhgQUJ6HnVQMGo-XZwUrfdx-_sBX5g" TargetMode="External"/><Relationship Id="rId221" Type="http://schemas.openxmlformats.org/officeDocument/2006/relationships/hyperlink" Target="http://www.hyperion-records.co.uk/mp3_extr/1d8e8cda4b1ae4a8/67661-01-10-VBR-X.mp3" TargetMode="External"/><Relationship Id="rId242"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Edison_Denisov&amp;usg=ALkJrhgjRmaNfC1CRvY4Lufv2UfShitB2A" TargetMode="External"/><Relationship Id="rId263" Type="http://schemas.openxmlformats.org/officeDocument/2006/relationships/hyperlink" Target="http://www.brightsheng.com/programnotes/Northernlight.html" TargetMode="External"/><Relationship Id="rId284" Type="http://schemas.openxmlformats.org/officeDocument/2006/relationships/hyperlink" Target="http://www.arkivmusic.com/classical/Drilldown?name_id=11975&amp;name_role=1&amp;comp_id=403824" TargetMode="External"/><Relationship Id="rId319" Type="http://schemas.openxmlformats.org/officeDocument/2006/relationships/hyperlink" Target="http://db.musicaustria.at/node/96304" TargetMode="External"/><Relationship Id="rId37" Type="http://schemas.openxmlformats.org/officeDocument/2006/relationships/hyperlink" Target="http://translate.googleusercontent.com/translate_c?hl=it&amp;prev=/search%3Fq%3DMarteau,%2BHenri%26hl%3Dit%26biw%3D1162%26bih%3D642%26site%3Dwebhp%26prmd%3Dimvns&amp;rurl=translate.google.com&amp;sl=en&amp;u=http://en.wikipedia.org/wiki/Composer&amp;usg=ALkJrhjAbU8ktTcjg0OzcIcdxHIcbFQljw" TargetMode="External"/><Relationship Id="rId58" Type="http://schemas.openxmlformats.org/officeDocument/2006/relationships/hyperlink" Target="http://translate.googleusercontent.com/translate_c?hl=it&amp;prev=/search%3Fq%3DMarteau,%2BHenri%26hl%3Dit%26biw%3D1162%26bih%3D642%26site%3Dwebhp%26prmd%3Dimvns&amp;rurl=translate.google.com&amp;sl=en&amp;u=http://en.wikipedia.org/wiki/Jules_Massenet&amp;usg=ALkJrhiecgvLkQDoPq8tYva0FftgdRVGUw" TargetMode="External"/><Relationship Id="rId79" Type="http://schemas.openxmlformats.org/officeDocument/2006/relationships/hyperlink" Target="http://www.hyperion-records.co.uk/mp3_extr/99c6669348ca95a9/66296-01-09-VBR-X.mp3" TargetMode="External"/><Relationship Id="rId102" Type="http://schemas.openxmlformats.org/officeDocument/2006/relationships/hyperlink" Target="https://translate.googleusercontent.com/translate_c?depth=1&amp;hl=it&amp;prev=search&amp;rurl=translate.google.it&amp;sl=en&amp;sp=nmt4&amp;u=https://en.wikipedia.org/wiki/Accordion&amp;usg=ALkJrhjll41ybd9hNv-5HrtKE17cj-agJQ" TargetMode="External"/><Relationship Id="rId123" Type="http://schemas.openxmlformats.org/officeDocument/2006/relationships/hyperlink" Target="http://brahms.ircam.fr/composers/composer/763/" TargetMode="External"/><Relationship Id="rId144" Type="http://schemas.openxmlformats.org/officeDocument/2006/relationships/hyperlink" Target="http://brahms.ircam.fr/works/work/29495/" TargetMode="External"/><Relationship Id="rId330" Type="http://schemas.openxmlformats.org/officeDocument/2006/relationships/hyperlink" Target="http://www.google.it/search?hl=it&amp;biw=986&amp;bih=486&amp;q=related:www.mariodemolli.com/mono.asp+opere+compositori&amp;tbo=1&amp;sa=X&amp;ei=vaIfUJnzK-n74QTm1oDgDg&amp;ved=0CAkQHzAA" TargetMode="External"/><Relationship Id="rId90" Type="http://schemas.openxmlformats.org/officeDocument/2006/relationships/hyperlink" Target="http://translate.googleusercontent.com/translate_c?hl=it&amp;prev=/search%3Fq%3Dmcewen%2Bmusic%26hl%3Dit%26biw%3D1146%26bih%3D586%26site%3Dwebhp%26prmd%3Dimvns&amp;rurl=translate.google.com&amp;sl=en&amp;u=http://en.wikipedia.org/w/index.php%3Ftitle%3DSociety_of_British_Composers%26action%3Dedit%26redlink%3D1&amp;usg=ALkJrhj599L3MsGASEEYf803vn-n1_MRfw" TargetMode="External"/><Relationship Id="rId165" Type="http://schemas.openxmlformats.org/officeDocument/2006/relationships/hyperlink" Target="http://brahms.ircam.fr/works/work/29498/" TargetMode="External"/><Relationship Id="rId186" Type="http://schemas.openxmlformats.org/officeDocument/2006/relationships/hyperlink" Target="http://brahms.ircam.fr/works/work/29492/" TargetMode="External"/><Relationship Id="rId211" Type="http://schemas.openxmlformats.org/officeDocument/2006/relationships/hyperlink" Target="http://it.wikipedia.org/wiki/1807" TargetMode="External"/><Relationship Id="rId232"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Russian_language&amp;usg=ALkJrhhrpGJGSXecGeVzQoh0m4TnoGiRTw" TargetMode="External"/><Relationship Id="rId253" Type="http://schemas.openxmlformats.org/officeDocument/2006/relationships/hyperlink" Target="http://it.wikipedia.org/wiki/Direttore_d%27orchestra" TargetMode="External"/><Relationship Id="rId274" Type="http://schemas.openxmlformats.org/officeDocument/2006/relationships/hyperlink" Target="http://translate.googleusercontent.com/translate_c?hl=it&amp;prev=/search%3Fq%3DAPOLINARY%2BSZELUTO%26hl%3Dit%26biw%3D1146%26bih%3D633%26prmd%3Dimvns&amp;rurl=translate.google.it&amp;sl=pl&amp;u=http://www.culture.pl/baza-muzyka-pelna-tresc/-/eo_event_asset_publisher/eAN5/content/grzegorz-fitelberg&amp;usg=ALkJrhix426XBCq26lciybHVrzKB8HuDqg" TargetMode="External"/><Relationship Id="rId295" Type="http://schemas.openxmlformats.org/officeDocument/2006/relationships/hyperlink" Target="http://it.wikipedia.org/wiki/Russia" TargetMode="External"/><Relationship Id="rId309" Type="http://schemas.openxmlformats.org/officeDocument/2006/relationships/hyperlink" Target="http://it.wikipedia.org/wiki/1939" TargetMode="External"/><Relationship Id="rId27" Type="http://schemas.openxmlformats.org/officeDocument/2006/relationships/hyperlink" Target="http://translate.googleusercontent.com/translate_c?depth=1&amp;hl=it&amp;prev=/search%3Fq%3DLuise%2BAdolpha%2BLe%2BBeau%2B(1850-1927)%26biw%3D1138%26bih%3D579&amp;rurl=translate.google.it&amp;sl=en&amp;u=http://en.wikipedia.org/w/index.php%3Ftitle%3DList_of_compositions_by_Luise_Adolpha_le_Beau%26action%3Dedit%26section%3D5&amp;usg=ALkJrhhfNL3GUgv2OkUx6Y82DB56hKJaEA" TargetMode="External"/><Relationship Id="rId48" Type="http://schemas.openxmlformats.org/officeDocument/2006/relationships/hyperlink" Target="http://translate.googleusercontent.com/translate_c?hl=it&amp;prev=/search%3Fq%3DMarteau,%2BHenri%26hl%3Dit%26biw%3D1162%26bih%3D642%26site%3Dwebhp%26prmd%3Dimvns&amp;rurl=translate.google.com&amp;sl=en&amp;u=http://en.wikipedia.org/w/index.php%3Ftitle%3DVienna_Philharmonic_Society%26action%3Dedit%26redlink%3D1&amp;usg=ALkJrhholMuytpSanLrX2zfYEhOf2omR5w" TargetMode="External"/><Relationship Id="rId69" Type="http://schemas.openxmlformats.org/officeDocument/2006/relationships/hyperlink" Target="http://translate.googleusercontent.com/translate_c?hl=it&amp;prev=/search%3Fq%3DMarteau,%2BHenri%26hl%3Dit%26biw%3D1162%26bih%3D642%26site%3Dwebhp%26prmd%3Dimvns&amp;rurl=translate.google.com&amp;sl=en&amp;u=http://en.wikipedia.org/wiki/International_Violin_Competition_Henri_Marteau&amp;usg=ALkJrhiyA4NqrpzxPJ7-IXUENGMuHb66ag" TargetMode="External"/><Relationship Id="rId113" Type="http://schemas.openxmlformats.org/officeDocument/2006/relationships/hyperlink" Target="https://translate.googleusercontent.com/translate_c?depth=1&amp;hl=it&amp;prev=search&amp;rurl=translate.google.it&amp;sl=en&amp;sp=nmt4&amp;u=https://www.boosey.com/cr/perusals/powersearch_results%3Fcomposerid%3D3065&amp;usg=ALkJrhi88h0m5Jv4b4gd-fgNBWaDQYrBUA" TargetMode="External"/><Relationship Id="rId134" Type="http://schemas.openxmlformats.org/officeDocument/2006/relationships/hyperlink" Target="http://brahms.ircam.fr/works/work/29484/" TargetMode="External"/><Relationship Id="rId320" Type="http://schemas.openxmlformats.org/officeDocument/2006/relationships/hyperlink" Target="http://db.musicaustria.at/node/92088" TargetMode="External"/><Relationship Id="rId80" Type="http://schemas.openxmlformats.org/officeDocument/2006/relationships/hyperlink" Target="https://translate.googleusercontent.com/translate_c?depth=1&amp;hl=it&amp;prev=search&amp;rurl=translate.google.it&amp;sl=en&amp;u=https://en.wikipedia.org/wiki/Tokyo&amp;usg=ALkJrhjnsBpTJ5hi5yJUF-QFEprvra-IPQ" TargetMode="External"/><Relationship Id="rId155" Type="http://schemas.openxmlformats.org/officeDocument/2006/relationships/hyperlink" Target="http://brahms.ircam.fr/works/work/29497/" TargetMode="External"/><Relationship Id="rId176" Type="http://schemas.openxmlformats.org/officeDocument/2006/relationships/hyperlink" Target="http://brahms.ircam.fr/works/work/29473/" TargetMode="External"/><Relationship Id="rId197" Type="http://schemas.openxmlformats.org/officeDocument/2006/relationships/hyperlink" Target="http://en.wikibooks.org/w/index.php?title=Bright_Sheng&amp;action=edit&amp;redlink=1" TargetMode="External"/><Relationship Id="rId201" Type="http://schemas.openxmlformats.org/officeDocument/2006/relationships/hyperlink" Target="http://it.wikipedia.org/wiki/Universit%C3%A0" TargetMode="External"/><Relationship Id="rId222" Type="http://schemas.openxmlformats.org/officeDocument/2006/relationships/hyperlink" Target="http://www.hyperion-records.co.uk/mp3_extr/1d8e8cda4b1ae4a8/67661-01-11-VBR-X.mp3" TargetMode="External"/><Relationship Id="rId243"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Poul_Ruders&amp;usg=ALkJrhjRec_sysjjfaRLcdgRBoXAggHIQA" TargetMode="External"/><Relationship Id="rId264" Type="http://schemas.openxmlformats.org/officeDocument/2006/relationships/hyperlink" Target="http://www.brightsheng.com/programnotes/Springdreamscello.html" TargetMode="External"/><Relationship Id="rId285" Type="http://schemas.openxmlformats.org/officeDocument/2006/relationships/hyperlink" Target="http://www.arkivmusic.com/classical/Drilldown?name_id=11975&amp;name_role=1&amp;comp_id=364472" TargetMode="External"/><Relationship Id="rId17" Type="http://schemas.openxmlformats.org/officeDocument/2006/relationships/hyperlink" Target="https://translate.googleusercontent.com/translate_c?depth=1&amp;hl=it&amp;prev=search&amp;rurl=translate.google.it&amp;sl=nl&amp;sp=nmt4&amp;u=https://nl.wikipedia.org/wiki/John_Dryden&amp;xid=17259,15700023,15700186,15700190,15700248,15700253&amp;usg=ALkJrhh_ABqBjmofRhnu59COy-tAtCbnFg" TargetMode="External"/><Relationship Id="rId38" Type="http://schemas.openxmlformats.org/officeDocument/2006/relationships/hyperlink" Target="http://translate.googleusercontent.com/translate_c?hl=it&amp;prev=/search%3Fq%3DMarteau,%2BHenri%26hl%3Dit%26biw%3D1162%26bih%3D642%26site%3Dwebhp%26prmd%3Dimvns&amp;rurl=translate.google.com&amp;sl=en&amp;u=http://en.wikipedia.org/wiki/Lichtenberg_(Bavaria)&amp;usg=ALkJrhglbKfqx5p2GKZCur6R904n1DjolQ" TargetMode="External"/><Relationship Id="rId59" Type="http://schemas.openxmlformats.org/officeDocument/2006/relationships/hyperlink" Target="http://translate.googleusercontent.com/translate_c?hl=it&amp;prev=/search%3Fq%3DMarteau,%2BHenri%26hl%3Dit%26biw%3D1162%26bih%3D642%26site%3Dwebhp%26prmd%3Dimvns&amp;rurl=translate.google.com&amp;sl=en&amp;u=http://en.wikipedia.org/wiki/Paris_Conservatory&amp;usg=ALkJrhhHT6YBdcYWqHUBXaBwpHG5TYHo6w" TargetMode="External"/><Relationship Id="rId103" Type="http://schemas.openxmlformats.org/officeDocument/2006/relationships/hyperlink" Target="https://translate.googleusercontent.com/translate_c?depth=1&amp;hl=it&amp;prev=search&amp;rurl=translate.google.it&amp;sl=en&amp;sp=nmt4&amp;u=https://en.wikipedia.org/wiki/Classical_guitar&amp;usg=ALkJrhjFHzByaHd8s0ZHH6SQNdMWlkQYdg" TargetMode="External"/><Relationship Id="rId124" Type="http://schemas.openxmlformats.org/officeDocument/2006/relationships/hyperlink" Target="http://brahms.ircam.fr/composers/composer/1141/" TargetMode="External"/><Relationship Id="rId310" Type="http://schemas.openxmlformats.org/officeDocument/2006/relationships/hyperlink" Target="http://it.wikipedia.org/wiki/Svizzera" TargetMode="External"/><Relationship Id="rId70" Type="http://schemas.openxmlformats.org/officeDocument/2006/relationships/hyperlink" Target="http://translate.googleusercontent.com/translate_c?depth=1&amp;ei=SZk0Ub-PHcSk4gS8tIGoCA&amp;hl=it&amp;prev=/search%3Fq%3Djean%2Bmartinon%26hl%3Dit%26biw%3D976%26bih%3D490&amp;rurl=translate.google.it&amp;sl=en&amp;u=http://www.bach-cantatas.com/Tour/Hamburg.htm&amp;usg=ALkJrhg0MgfFUcfbLdQgsH3Tbi5pIgV3AA" TargetMode="External"/><Relationship Id="rId91" Type="http://schemas.openxmlformats.org/officeDocument/2006/relationships/hyperlink" Target="http://translate.googleusercontent.com/translate_c?hl=it&amp;prev=/search%3Fq%3Dmcewen%2Bmusic%26hl%3Dit%26biw%3D1146%26bih%3D586%26site%3Dwebhp%26prmd%3Dimvns&amp;rurl=translate.google.com&amp;sl=en&amp;u=http://en.wikipedia.org/wiki/John_Blackwood_McEwen&amp;usg=ALkJrhhEVogK-mpXxrr4dZUb3ktGYpppOw" TargetMode="External"/><Relationship Id="rId145" Type="http://schemas.openxmlformats.org/officeDocument/2006/relationships/hyperlink" Target="http://brahms.ircam.fr/works/work/29491/" TargetMode="External"/><Relationship Id="rId166" Type="http://schemas.openxmlformats.org/officeDocument/2006/relationships/hyperlink" Target="http://brahms.ircam.fr/works/work/29499/" TargetMode="External"/><Relationship Id="rId187" Type="http://schemas.openxmlformats.org/officeDocument/2006/relationships/hyperlink" Target="http://brahms.ircam.fr/works/work/29491/" TargetMode="External"/><Relationship Id="rId331" Type="http://schemas.openxmlformats.org/officeDocument/2006/relationships/hyperlink" Target="http://www.google.it/" TargetMode="External"/><Relationship Id="rId1" Type="http://schemas.openxmlformats.org/officeDocument/2006/relationships/customXml" Target="../customXml/item1.xml"/><Relationship Id="rId212" Type="http://schemas.openxmlformats.org/officeDocument/2006/relationships/hyperlink" Target="http://www.hyperion-records.co.uk/mp3_extr/1d8e8cda4b1ae4a8/67661-01-01-VBR-X.mp3" TargetMode="External"/><Relationship Id="rId233"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Ukraine&amp;usg=ALkJrhhZHi0XoH4rthVMTZa9QsenBUREhA" TargetMode="External"/><Relationship Id="rId254" Type="http://schemas.openxmlformats.org/officeDocument/2006/relationships/hyperlink" Target="http://it.wikipedia.org/wiki/Compositore" TargetMode="External"/><Relationship Id="rId28" Type="http://schemas.openxmlformats.org/officeDocument/2006/relationships/hyperlink" Target="http://translate.googleusercontent.com/translate_c?depth=1&amp;hl=it&amp;prev=/search%3Fq%3DLuise%2BAdolpha%2BLe%2BBeau%2B(1850-1927)%26biw%3D1138%26bih%3D579&amp;rurl=translate.google.it&amp;sl=en&amp;u=http://en.wikipedia.org/w/index.php%3Ftitle%3DList_of_compositions_by_Luise_Adolpha_le_Beau%26veaction%3Dedit%26section%3D5&amp;usg=ALkJrhhyrpwITfeK4IuyTlABxmG8caVZZg" TargetMode="External"/><Relationship Id="rId49" Type="http://schemas.openxmlformats.org/officeDocument/2006/relationships/hyperlink" Target="http://translate.googleusercontent.com/translate_c?hl=it&amp;prev=/search%3Fq%3DMarteau,%2BHenri%26hl%3Dit%26biw%3D1162%26bih%3D642%26site%3Dwebhp%26prmd%3Dimvns&amp;rurl=translate.google.com&amp;sl=en&amp;u=http://en.wikipedia.org/wiki/Hans_Richter_(conductor)&amp;usg=ALkJrhioLY0TRVYUSAOFI6j9WlkwMiADZA" TargetMode="External"/><Relationship Id="rId114" Type="http://schemas.openxmlformats.org/officeDocument/2006/relationships/hyperlink" Target="http://translate.googleusercontent.com/translate_c?hl=it&amp;prev=/search%3Fq%3Dalan%2Brawsthorne%2Bcomposer%26hl%3Dit%26biw%3D922%26bih%3D486%26prmd%3Divnso&amp;rurl=translate.google.it&amp;sl=en&amp;u=http://en.wikipedia.org/wiki/Violin&amp;usg=ALkJrhjmMMMWr2FCPwpid3KnyMTnV0gJvg" TargetMode="External"/><Relationship Id="rId275" Type="http://schemas.openxmlformats.org/officeDocument/2006/relationships/hyperlink" Target="http://translate.googleusercontent.com/translate_c?hl=it&amp;prev=/search%3Fq%3DAPOLINARY%2BSZELUTO%26hl%3Dit%26biw%3D1146%26bih%3D633%26prmd%3Dimvns&amp;rurl=translate.google.it&amp;sl=pl&amp;u=http://www.culture.pl/baza-muzyka-pelna-tresc/-/eo_event_asset_publisher/eAN5/content/ludomir-rozycki-1&amp;usg=ALkJrhhnGKDBmFg8YuFAvNFRXtIWUhE5dA" TargetMode="External"/><Relationship Id="rId296" Type="http://schemas.openxmlformats.org/officeDocument/2006/relationships/hyperlink" Target="http://it.wikipedia.org/wiki/Naturalizzazione" TargetMode="External"/><Relationship Id="rId300" Type="http://schemas.openxmlformats.org/officeDocument/2006/relationships/hyperlink" Target="http://it.wikipedia.org/wiki/Espressionismo" TargetMode="External"/><Relationship Id="rId60" Type="http://schemas.openxmlformats.org/officeDocument/2006/relationships/hyperlink" Target="http://translate.googleusercontent.com/translate_c?hl=it&amp;prev=/search%3Fq%3DMarteau,%2BHenri%26hl%3Dit%26biw%3D1162%26bih%3D642%26site%3Dwebhp%26prmd%3Dimvns&amp;rurl=translate.google.com&amp;sl=en&amp;u=http://en.wikipedia.org/wiki/Russia&amp;usg=ALkJrhi54NrYR3MgICRaN98dqJ0QX--0gg" TargetMode="External"/><Relationship Id="rId81" Type="http://schemas.openxmlformats.org/officeDocument/2006/relationships/hyperlink" Target="https://translate.googleusercontent.com/translate_c?depth=1&amp;hl=it&amp;prev=search&amp;rurl=translate.google.it&amp;sl=en&amp;u=https://en.wikipedia.org/wiki/Tokyo&amp;usg=ALkJrhjnsBpTJ5hi5yJUF-QFEprvra-IPQ" TargetMode="External"/><Relationship Id="rId135" Type="http://schemas.openxmlformats.org/officeDocument/2006/relationships/hyperlink" Target="http://brahms.ircam.fr/works/work/29483/" TargetMode="External"/><Relationship Id="rId156" Type="http://schemas.openxmlformats.org/officeDocument/2006/relationships/hyperlink" Target="http://brahms.ircam.fr/works/work/11604/" TargetMode="External"/><Relationship Id="rId177" Type="http://schemas.openxmlformats.org/officeDocument/2006/relationships/hyperlink" Target="http://brahms.ircam.fr/works/work/29470/" TargetMode="External"/><Relationship Id="rId198" Type="http://schemas.openxmlformats.org/officeDocument/2006/relationships/hyperlink" Target="http://it.wikipedia.org/wiki/Pianoforte" TargetMode="External"/><Relationship Id="rId321" Type="http://schemas.openxmlformats.org/officeDocument/2006/relationships/hyperlink" Target="http://db.musicaustria.at/node/95326" TargetMode="External"/><Relationship Id="rId202" Type="http://schemas.openxmlformats.org/officeDocument/2006/relationships/hyperlink" Target="http://it.wikipedia.org/wiki/Michigan" TargetMode="External"/><Relationship Id="rId223" Type="http://schemas.openxmlformats.org/officeDocument/2006/relationships/hyperlink" Target="http://www.hyperion-records.co.uk/mp3_extr/1d8e8cda4b1ae4a8/67661-01-12-VBR-X.mp3" TargetMode="External"/><Relationship Id="rId244"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Louis_Andriessen&amp;usg=ALkJrhhwoEltihLOGkFAyIK_a31nOTnF-g" TargetMode="External"/><Relationship Id="rId18" Type="http://schemas.openxmlformats.org/officeDocument/2006/relationships/hyperlink" Target="https://translate.googleusercontent.com/translate_c?depth=1&amp;hl=it&amp;prev=search&amp;rurl=translate.google.it&amp;sl=nl&amp;sp=nmt4&amp;u=https://nl.wikipedia.org/wiki/Magnificat&amp;xid=17259,15700023,15700186,15700190,15700248,15700253&amp;usg=ALkJrhhK0CFjgDGleCa71C70FSosnkjIHg" TargetMode="External"/><Relationship Id="rId39" Type="http://schemas.openxmlformats.org/officeDocument/2006/relationships/hyperlink" Target="http://translate.googleusercontent.com/translate_c?hl=it&amp;prev=/search%3Fq%3DMarteau,%2BHenri%26hl%3Dit%26biw%3D1162%26bih%3D642%26site%3Dwebhp%26prmd%3Dimvns&amp;rurl=translate.google.com&amp;sl=en&amp;u=http://en.wikipedia.org/wiki/Violin&amp;usg=ALkJrhjzRdqs-Lg3DHgoq9RgmdrdyDaQYg" TargetMode="External"/><Relationship Id="rId265" Type="http://schemas.openxmlformats.org/officeDocument/2006/relationships/hyperlink" Target="http://translate.googleusercontent.com/translate_c?depth=1&amp;hl=it&amp;prev=/search%3Fq%3DSOKOLA%2B%2BMilos%26biw%3D1320%26bih%3D762&amp;rurl=translate.google.it&amp;sl=cs&amp;u=http://cs.wikipedia.org/wiki/Violoncello&amp;usg=ALkJrhi7-PMxBhodsrhCRJKxa2NXwOxTzw" TargetMode="External"/><Relationship Id="rId286" Type="http://schemas.openxmlformats.org/officeDocument/2006/relationships/hyperlink" Target="http://www.arkivmusic.com/classical/Drilldown?name_id=11975&amp;name_role=1&amp;comp_id=580006" TargetMode="External"/><Relationship Id="rId50" Type="http://schemas.openxmlformats.org/officeDocument/2006/relationships/hyperlink" Target="http://translate.googleusercontent.com/translate_c?hl=it&amp;prev=/search%3Fq%3DMarteau,%2BHenri%26hl%3Dit%26biw%3D1162%26bih%3D642%26site%3Dwebhp%26prmd%3Dimvns&amp;rurl=translate.google.com&amp;sl=en&amp;u=http://en.wikipedia.org/w/index.php%3Ftitle%3DVienna_Philharmonic_Society%26action%3Dedit%26redlink%3D1&amp;usg=ALkJrhholMuytpSanLrX2zfYEhOf2omR5w" TargetMode="External"/><Relationship Id="rId104" Type="http://schemas.openxmlformats.org/officeDocument/2006/relationships/hyperlink" Target="https://translate.googleusercontent.com/translate_c?depth=1&amp;hl=it&amp;prev=search&amp;rurl=translate.google.it&amp;sl=en&amp;sp=nmt4&amp;u=https://en.wikipedia.org/wiki/Organ_(music)&amp;usg=ALkJrhgbxPbCwvtgsbIfLS0CMUbuo8bDKg" TargetMode="External"/><Relationship Id="rId125" Type="http://schemas.openxmlformats.org/officeDocument/2006/relationships/hyperlink" Target="http://brahms.ircam.fr/works/work/29485/" TargetMode="External"/><Relationship Id="rId146" Type="http://schemas.openxmlformats.org/officeDocument/2006/relationships/hyperlink" Target="http://brahms.ircam.fr/works/work/29500/" TargetMode="External"/><Relationship Id="rId167" Type="http://schemas.openxmlformats.org/officeDocument/2006/relationships/hyperlink" Target="http://brahms.ircam.fr/works/work/29482/" TargetMode="External"/><Relationship Id="rId188" Type="http://schemas.openxmlformats.org/officeDocument/2006/relationships/hyperlink" Target="http://brahms.ircam.fr/works/work/29495/" TargetMode="External"/><Relationship Id="rId311" Type="http://schemas.openxmlformats.org/officeDocument/2006/relationships/hyperlink" Target="http://it.wikipedia.org/wiki/Ascona" TargetMode="External"/><Relationship Id="rId332" Type="http://schemas.openxmlformats.org/officeDocument/2006/relationships/header" Target="header1.xml"/><Relationship Id="rId71" Type="http://schemas.openxmlformats.org/officeDocument/2006/relationships/hyperlink" Target="http://www.hyperion-records.co.uk/mp3_extr/99c6669348ca95a9/66296-01-01-VBR-X.mp3" TargetMode="External"/><Relationship Id="rId92" Type="http://schemas.openxmlformats.org/officeDocument/2006/relationships/hyperlink" Target="http://translate.googleusercontent.com/translate_c?hl=it&amp;prev=/search%3Fq%3Dmcewen%2Bmusic%26hl%3Dit%26biw%3D1146%26bih%3D586%26site%3Dwebhp%26prmd%3Dimvns&amp;rurl=translate.google.com&amp;sl=en&amp;u=http://en.wikipedia.org/wiki/London&amp;usg=ALkJrhj1EcJZfTnpDgVuBlTgCSc_dEG8Fw" TargetMode="External"/><Relationship Id="rId213" Type="http://schemas.openxmlformats.org/officeDocument/2006/relationships/hyperlink" Target="http://www.hyperion-records.co.uk/mp3_extr/1d8e8cda4b1ae4a8/67661-01-02-VBR-X.mp3" TargetMode="External"/><Relationship Id="rId234"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Kharkiv&amp;usg=ALkJrhg5oU9RicjcIp44w2gQJqT09MpmQw" TargetMode="External"/><Relationship Id="rId2" Type="http://schemas.openxmlformats.org/officeDocument/2006/relationships/numbering" Target="numbering.xml"/><Relationship Id="rId29" Type="http://schemas.openxmlformats.org/officeDocument/2006/relationships/hyperlink" Target="https://translate.googleusercontent.com/translate_c?depth=1&amp;hl=it&amp;prev=search&amp;rurl=translate.google.it&amp;sl=no&amp;sp=nmt4&amp;u=https://no.wikipedia.org/wiki/Terje_Bj%25C3%25B8rn_Lerstad&amp;xid=17259,15700021,15700105,15700124,15700149,15700168,15700173,15700186,15700201&amp;usg=ALkJrhiSZIzuph1FVG3y5q81qEJzVNh6Lg" TargetMode="External"/><Relationship Id="rId255" Type="http://schemas.openxmlformats.org/officeDocument/2006/relationships/hyperlink" Target="http://it.wikipedia.org/wiki/Stati_Uniti_d%27America" TargetMode="External"/><Relationship Id="rId276" Type="http://schemas.openxmlformats.org/officeDocument/2006/relationships/hyperlink" Target="http://en.wikipedia.org/w/index.php?title=Giorgio_Colombo_Taccani&amp;action=edit&amp;redlink=1" TargetMode="External"/><Relationship Id="rId297" Type="http://schemas.openxmlformats.org/officeDocument/2006/relationships/hyperlink" Target="http://it.wikipedia.org/wiki/Svizzera" TargetMode="External"/><Relationship Id="rId40" Type="http://schemas.openxmlformats.org/officeDocument/2006/relationships/hyperlink" Target="http://translate.googleusercontent.com/translate_c?hl=it&amp;prev=/search%3Fq%3DMarteau,%2BHenri%26hl%3Dit%26biw%3D1162%26bih%3D642%26site%3Dwebhp%26prmd%3Dimvns&amp;rurl=translate.google.com&amp;sl=en&amp;u=http://en.wikipedia.org/wiki/Composer&amp;usg=ALkJrhjAbU8ktTcjg0OzcIcdxHIcbFQljw" TargetMode="External"/><Relationship Id="rId115" Type="http://schemas.openxmlformats.org/officeDocument/2006/relationships/hyperlink" Target="http://translate.googleusercontent.com/translate_c?hl=it&amp;prev=/search%3Fq%3Dalan%2Brawsthorne%2Bcomposer%26hl%3Dit%26biw%3D922%26bih%3D486%26prmd%3Divnso&amp;rurl=translate.google.it&amp;sl=en&amp;u=http://en.wikipedia.org/wiki/Orchestra&amp;usg=ALkJrhgjkwY6VFS_9GgVVyI2LpLTyAQ5_w" TargetMode="External"/><Relationship Id="rId136" Type="http://schemas.openxmlformats.org/officeDocument/2006/relationships/hyperlink" Target="http://brahms.ircam.fr/composers/composer/2065/" TargetMode="External"/><Relationship Id="rId157" Type="http://schemas.openxmlformats.org/officeDocument/2006/relationships/hyperlink" Target="http://brahms.ircam.fr/works/work/11604/" TargetMode="External"/><Relationship Id="rId178" Type="http://schemas.openxmlformats.org/officeDocument/2006/relationships/hyperlink" Target="http://brahms.ircam.fr/works/work/29476/" TargetMode="External"/><Relationship Id="rId301" Type="http://schemas.openxmlformats.org/officeDocument/2006/relationships/hyperlink" Target="http://it.wikipedia.org/wiki/Berlino" TargetMode="External"/><Relationship Id="rId322" Type="http://schemas.openxmlformats.org/officeDocument/2006/relationships/hyperlink" Target="http://db.musicaustria.at/node/91492" TargetMode="External"/><Relationship Id="rId61" Type="http://schemas.openxmlformats.org/officeDocument/2006/relationships/hyperlink" Target="http://translate.googleusercontent.com/translate_c?hl=it&amp;prev=/search%3Fq%3DMarteau,%2BHenri%26hl%3Dit%26biw%3D1162%26bih%3D642%26site%3Dwebhp%26prmd%3Dimvns&amp;rurl=translate.google.com&amp;sl=en&amp;u=http://en.wikipedia.org/wiki/Geneva_Conservatoire&amp;usg=ALkJrhjn7iv6g9k_hO0aqrHrPaYoHV243w" TargetMode="External"/><Relationship Id="rId82" Type="http://schemas.openxmlformats.org/officeDocument/2006/relationships/hyperlink" Target="https://translate.googleusercontent.com/translate_c?depth=1&amp;hl=it&amp;prev=search&amp;rurl=translate.google.it&amp;sl=en&amp;u=https://en.wikipedia.org/wiki/Tokugawa_clan&amp;usg=ALkJrhhvGOlZ3vZiIfXISRKsUn2wXNVb_Q" TargetMode="External"/><Relationship Id="rId199" Type="http://schemas.openxmlformats.org/officeDocument/2006/relationships/hyperlink" Target="http://it.wikipedia.org/wiki/New_York" TargetMode="External"/><Relationship Id="rId203" Type="http://schemas.openxmlformats.org/officeDocument/2006/relationships/hyperlink" Target="http://it.wikipedia.org/wiki/Sega_musicale" TargetMode="External"/><Relationship Id="rId19" Type="http://schemas.openxmlformats.org/officeDocument/2006/relationships/hyperlink" Target="https://translate.googleusercontent.com/translate_c?depth=1&amp;hl=it&amp;prev=search&amp;rurl=translate.google.it&amp;sl=nl&amp;sp=nmt4&amp;u=https://nl.wikipedia.org/wiki/Nunc_Dimittis&amp;xid=17259,15700023,15700186,15700190,15700248,15700253&amp;usg=ALkJrhjcErD4esjuKKhbHA5vJ8Pz7siCvA" TargetMode="External"/><Relationship Id="rId224" Type="http://schemas.openxmlformats.org/officeDocument/2006/relationships/hyperlink" Target="http://www.hyperion-records.co.uk/mp3_extr/1d8e8cda4b1ae4a8/67661-01-13-VBR-X.mp3" TargetMode="External"/><Relationship Id="rId245" Type="http://schemas.openxmlformats.org/officeDocument/2006/relationships/hyperlink" Target="http://translate.googleusercontent.com/translate_c?hl=it&amp;prev=/search%3Fq%3DShchetinsky,%2BAleksandr%26hl%3Dit%26biw%3D1162%26bih%3D642%26site%3Dwebhp%26prmd%3Dimvns&amp;rurl=translate.google.com&amp;sl=en&amp;u=http://en.wikipedia.org/wiki/Witold_Lutos%25C5%2582awski&amp;usg=ALkJrhjv9cKwws-I-okCBVsw4kqGnT8-kw" TargetMode="External"/><Relationship Id="rId266" Type="http://schemas.openxmlformats.org/officeDocument/2006/relationships/hyperlink" Target="https://translate.googleusercontent.com/translate_c?depth=1&amp;hl=it&amp;prev=search&amp;rurl=translate.google.it&amp;sl=nl&amp;sp=nmt4&amp;u=https://nl.wikipedia.org/wiki/1899&amp;usg=ALkJrhiZH-wtmye6psY--sAoXEsR3FgXUg" TargetMode="External"/><Relationship Id="rId287" Type="http://schemas.openxmlformats.org/officeDocument/2006/relationships/hyperlink" Target="http://www.arkivmusic.com/classical/Drilldown?name_id=11975&amp;name_role=1&amp;comp_id=403825" TargetMode="External"/><Relationship Id="rId30" Type="http://schemas.openxmlformats.org/officeDocument/2006/relationships/hyperlink" Target="http://brahms.ircam.fr/works/work/23520/" TargetMode="External"/><Relationship Id="rId105" Type="http://schemas.openxmlformats.org/officeDocument/2006/relationships/hyperlink" Target="https://translate.googleusercontent.com/translate_c?depth=1&amp;hl=it&amp;prev=search&amp;rurl=translate.google.it&amp;sl=en&amp;sp=nmt4&amp;u=https://en.wikipedia.org/wiki/Orchestra&amp;usg=ALkJrhiHYOXxJ6mv_i78YVnJ48FJcfts_w" TargetMode="External"/><Relationship Id="rId126" Type="http://schemas.openxmlformats.org/officeDocument/2006/relationships/hyperlink" Target="http://brahms.ircam.fr/works/work/29498/" TargetMode="External"/><Relationship Id="rId147" Type="http://schemas.openxmlformats.org/officeDocument/2006/relationships/hyperlink" Target="http://brahms.ircam.fr/works/work/29470/" TargetMode="External"/><Relationship Id="rId168" Type="http://schemas.openxmlformats.org/officeDocument/2006/relationships/hyperlink" Target="http://brahms.ircam.fr/works/work/29483/" TargetMode="External"/><Relationship Id="rId312" Type="http://schemas.openxmlformats.org/officeDocument/2006/relationships/hyperlink" Target="http://it.wikipedia.org/wiki/1964" TargetMode="External"/><Relationship Id="rId333" Type="http://schemas.openxmlformats.org/officeDocument/2006/relationships/header" Target="header2.xml"/><Relationship Id="rId51" Type="http://schemas.openxmlformats.org/officeDocument/2006/relationships/hyperlink" Target="http://translate.googleusercontent.com/translate_c?hl=it&amp;prev=/search%3Fq%3DMarteau,%2BHenri%26hl%3Dit%26biw%3D1162%26bih%3D642%26site%3Dwebhp%26prmd%3Dimvns&amp;rurl=translate.google.com&amp;sl=en&amp;u=http://en.wikipedia.org/wiki/Hans_Richter_(conductor)&amp;usg=ALkJrhioLY0TRVYUSAOFI6j9WlkwMiADZA" TargetMode="External"/><Relationship Id="rId72" Type="http://schemas.openxmlformats.org/officeDocument/2006/relationships/hyperlink" Target="http://www.hyperion-records.co.uk/mp3_extr/99c6669348ca95a9/66296-01-02-VBR-X.mp3" TargetMode="External"/><Relationship Id="rId93" Type="http://schemas.openxmlformats.org/officeDocument/2006/relationships/hyperlink" Target="http://en.wikipedia.org/wiki/Cello_concerto" TargetMode="External"/><Relationship Id="rId189" Type="http://schemas.openxmlformats.org/officeDocument/2006/relationships/hyperlink" Target="http://brahms.ircam.fr/works/work/29504/"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0AE3106-5575-4228-94C5-53F11085D0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250</Pages>
  <Words>118967</Words>
  <Characters>678116</Characters>
  <Application>Microsoft Office Word</Application>
  <DocSecurity>0</DocSecurity>
  <Lines>5650</Lines>
  <Paragraphs>1590</Paragraphs>
  <ScaleCrop>false</ScaleCrop>
  <HeadingPairs>
    <vt:vector size="2" baseType="variant">
      <vt:variant>
        <vt:lpstr>Titolo</vt:lpstr>
      </vt:variant>
      <vt:variant>
        <vt:i4>1</vt:i4>
      </vt:variant>
    </vt:vector>
  </HeadingPairs>
  <TitlesOfParts>
    <vt:vector size="1" baseType="lpstr">
      <vt:lpstr>Il Violoncello, K-Z.</vt:lpstr>
    </vt:vector>
  </TitlesOfParts>
  <Company/>
  <LinksUpToDate>false</LinksUpToDate>
  <CharactersWithSpaces>795493</CharactersWithSpaces>
  <SharedDoc>false</SharedDoc>
  <HLinks>
    <vt:vector size="1554" baseType="variant">
      <vt:variant>
        <vt:i4>1376340</vt:i4>
      </vt:variant>
      <vt:variant>
        <vt:i4>774</vt:i4>
      </vt:variant>
      <vt:variant>
        <vt:i4>0</vt:i4>
      </vt:variant>
      <vt:variant>
        <vt:i4>5</vt:i4>
      </vt:variant>
      <vt:variant>
        <vt:lpwstr>http://www.google.it/</vt:lpwstr>
      </vt:variant>
      <vt:variant>
        <vt:lpwstr/>
      </vt:variant>
      <vt:variant>
        <vt:i4>3276900</vt:i4>
      </vt:variant>
      <vt:variant>
        <vt:i4>771</vt:i4>
      </vt:variant>
      <vt:variant>
        <vt:i4>0</vt:i4>
      </vt:variant>
      <vt:variant>
        <vt:i4>5</vt:i4>
      </vt:variant>
      <vt:variant>
        <vt:lpwstr>http://www.google.it/search?hl=it&amp;biw=986&amp;bih=486&amp;q=related:www.mariodemolli.com/mono.asp+opere+compositori&amp;tbo=1&amp;sa=X&amp;ei=vaIfUJnzK-n74QTm1oDgDg&amp;ved=0CAkQHzAA</vt:lpwstr>
      </vt:variant>
      <vt:variant>
        <vt:lpwstr/>
      </vt:variant>
      <vt:variant>
        <vt:i4>6619187</vt:i4>
      </vt:variant>
      <vt:variant>
        <vt:i4>768</vt:i4>
      </vt:variant>
      <vt:variant>
        <vt:i4>0</vt:i4>
      </vt:variant>
      <vt:variant>
        <vt:i4>5</vt:i4>
      </vt:variant>
      <vt:variant>
        <vt:lpwstr>http://webcache.googleusercontent.com/search?q=cache:ljDSsyzSVLMJ:www.mariodemolli.com/mono.asp+opere+compositori&amp;cd=1&amp;hl=it&amp;ct=clnk&amp;gl=it</vt:lpwstr>
      </vt:variant>
      <vt:variant>
        <vt:lpwstr/>
      </vt:variant>
      <vt:variant>
        <vt:i4>4325380</vt:i4>
      </vt:variant>
      <vt:variant>
        <vt:i4>765</vt:i4>
      </vt:variant>
      <vt:variant>
        <vt:i4>0</vt:i4>
      </vt:variant>
      <vt:variant>
        <vt:i4>5</vt:i4>
      </vt:variant>
      <vt:variant>
        <vt:lpwstr>http://www.mariodemolli.com/mono.asp</vt:lpwstr>
      </vt:variant>
      <vt:variant>
        <vt:lpwstr/>
      </vt:variant>
      <vt:variant>
        <vt:i4>4325380</vt:i4>
      </vt:variant>
      <vt:variant>
        <vt:i4>762</vt:i4>
      </vt:variant>
      <vt:variant>
        <vt:i4>0</vt:i4>
      </vt:variant>
      <vt:variant>
        <vt:i4>5</vt:i4>
      </vt:variant>
      <vt:variant>
        <vt:lpwstr>http://www.mariodemolli.com/mono.asp</vt:lpwstr>
      </vt:variant>
      <vt:variant>
        <vt:lpwstr/>
      </vt:variant>
      <vt:variant>
        <vt:i4>1441795</vt:i4>
      </vt:variant>
      <vt:variant>
        <vt:i4>759</vt:i4>
      </vt:variant>
      <vt:variant>
        <vt:i4>0</vt:i4>
      </vt:variant>
      <vt:variant>
        <vt:i4>5</vt:i4>
      </vt:variant>
      <vt:variant>
        <vt:lpwstr>http://www.google.com/webhp?hl=it</vt:lpwstr>
      </vt:variant>
      <vt:variant>
        <vt:lpwstr/>
      </vt:variant>
      <vt:variant>
        <vt:i4>5242904</vt:i4>
      </vt:variant>
      <vt:variant>
        <vt:i4>756</vt:i4>
      </vt:variant>
      <vt:variant>
        <vt:i4>0</vt:i4>
      </vt:variant>
      <vt:variant>
        <vt:i4>5</vt:i4>
      </vt:variant>
      <vt:variant>
        <vt:lpwstr>http://www.google.com/search?hl=it&amp;biw=1146&amp;bih=586&amp;site=webhp&amp;q=related:www.mariodemolli.com/mono.asp+catalogo+opere+compositori&amp;tbo=1&amp;sa=X&amp;ei=5RSoTrawHuPS4QT5rZ0d&amp;sqi=2&amp;ved=0CB0QHzAA</vt:lpwstr>
      </vt:variant>
      <vt:variant>
        <vt:lpwstr/>
      </vt:variant>
      <vt:variant>
        <vt:i4>4194375</vt:i4>
      </vt:variant>
      <vt:variant>
        <vt:i4>753</vt:i4>
      </vt:variant>
      <vt:variant>
        <vt:i4>0</vt:i4>
      </vt:variant>
      <vt:variant>
        <vt:i4>5</vt:i4>
      </vt:variant>
      <vt:variant>
        <vt:lpwstr>http://webcache.googleusercontent.com/search?q=cache:ljDSsyzSVLMJ:www.mariodemolli.com/mono.asp+catalogo+opere+compositori&amp;cd=1&amp;hl=it&amp;ct=clnk</vt:lpwstr>
      </vt:variant>
      <vt:variant>
        <vt:lpwstr/>
      </vt:variant>
      <vt:variant>
        <vt:i4>4325380</vt:i4>
      </vt:variant>
      <vt:variant>
        <vt:i4>750</vt:i4>
      </vt:variant>
      <vt:variant>
        <vt:i4>0</vt:i4>
      </vt:variant>
      <vt:variant>
        <vt:i4>5</vt:i4>
      </vt:variant>
      <vt:variant>
        <vt:lpwstr>http://www.mariodemolli.com/mono.asp</vt:lpwstr>
      </vt:variant>
      <vt:variant>
        <vt:lpwstr/>
      </vt:variant>
      <vt:variant>
        <vt:i4>4325380</vt:i4>
      </vt:variant>
      <vt:variant>
        <vt:i4>747</vt:i4>
      </vt:variant>
      <vt:variant>
        <vt:i4>0</vt:i4>
      </vt:variant>
      <vt:variant>
        <vt:i4>5</vt:i4>
      </vt:variant>
      <vt:variant>
        <vt:lpwstr>http://www.mariodemolli.com/mono.asp</vt:lpwstr>
      </vt:variant>
      <vt:variant>
        <vt:lpwstr/>
      </vt:variant>
      <vt:variant>
        <vt:i4>6357066</vt:i4>
      </vt:variant>
      <vt:variant>
        <vt:i4>744</vt:i4>
      </vt:variant>
      <vt:variant>
        <vt:i4>0</vt:i4>
      </vt:variant>
      <vt:variant>
        <vt:i4>5</vt:i4>
      </vt:variant>
      <vt:variant>
        <vt:lpwstr>mailto:mariodemolli@alice.it</vt:lpwstr>
      </vt:variant>
      <vt:variant>
        <vt:lpwstr/>
      </vt:variant>
      <vt:variant>
        <vt:i4>8257588</vt:i4>
      </vt:variant>
      <vt:variant>
        <vt:i4>741</vt:i4>
      </vt:variant>
      <vt:variant>
        <vt:i4>0</vt:i4>
      </vt:variant>
      <vt:variant>
        <vt:i4>5</vt:i4>
      </vt:variant>
      <vt:variant>
        <vt:lpwstr>javascript:neuesFenster('SHVnICYgQ28uIE11c2lrdmVybGFnZQ==&amp;id=193')</vt:lpwstr>
      </vt:variant>
      <vt:variant>
        <vt:lpwstr/>
      </vt:variant>
      <vt:variant>
        <vt:i4>3211308</vt:i4>
      </vt:variant>
      <vt:variant>
        <vt:i4>738</vt:i4>
      </vt:variant>
      <vt:variant>
        <vt:i4>0</vt:i4>
      </vt:variant>
      <vt:variant>
        <vt:i4>5</vt:i4>
      </vt:variant>
      <vt:variant>
        <vt:lpwstr>http://presser.com/</vt:lpwstr>
      </vt:variant>
      <vt:variant>
        <vt:lpwstr/>
      </vt:variant>
      <vt:variant>
        <vt:i4>8126503</vt:i4>
      </vt:variant>
      <vt:variant>
        <vt:i4>735</vt:i4>
      </vt:variant>
      <vt:variant>
        <vt:i4>0</vt:i4>
      </vt:variant>
      <vt:variant>
        <vt:i4>5</vt:i4>
      </vt:variant>
      <vt:variant>
        <vt:lpwstr>http://www.danwelcher.com/jsreq.php</vt:lpwstr>
      </vt:variant>
      <vt:variant>
        <vt:lpwstr/>
      </vt:variant>
      <vt:variant>
        <vt:i4>7733308</vt:i4>
      </vt:variant>
      <vt:variant>
        <vt:i4>732</vt:i4>
      </vt:variant>
      <vt:variant>
        <vt:i4>0</vt:i4>
      </vt:variant>
      <vt:variant>
        <vt:i4>5</vt:i4>
      </vt:variant>
      <vt:variant>
        <vt:lpwstr>http://it.wikipedia.org/wiki/Pianoforte</vt:lpwstr>
      </vt:variant>
      <vt:variant>
        <vt:lpwstr/>
      </vt:variant>
      <vt:variant>
        <vt:i4>327757</vt:i4>
      </vt:variant>
      <vt:variant>
        <vt:i4>729</vt:i4>
      </vt:variant>
      <vt:variant>
        <vt:i4>0</vt:i4>
      </vt:variant>
      <vt:variant>
        <vt:i4>5</vt:i4>
      </vt:variant>
      <vt:variant>
        <vt:lpwstr>http://it.wikipedia.org/wiki/Violoncello</vt:lpwstr>
      </vt:variant>
      <vt:variant>
        <vt:lpwstr/>
      </vt:variant>
      <vt:variant>
        <vt:i4>8126515</vt:i4>
      </vt:variant>
      <vt:variant>
        <vt:i4>726</vt:i4>
      </vt:variant>
      <vt:variant>
        <vt:i4>0</vt:i4>
      </vt:variant>
      <vt:variant>
        <vt:i4>5</vt:i4>
      </vt:variant>
      <vt:variant>
        <vt:lpwstr>http://it.wikipedia.org/wiki/Zurigo</vt:lpwstr>
      </vt:variant>
      <vt:variant>
        <vt:lpwstr/>
      </vt:variant>
      <vt:variant>
        <vt:i4>1310742</vt:i4>
      </vt:variant>
      <vt:variant>
        <vt:i4>723</vt:i4>
      </vt:variant>
      <vt:variant>
        <vt:i4>0</vt:i4>
      </vt:variant>
      <vt:variant>
        <vt:i4>5</vt:i4>
      </vt:variant>
      <vt:variant>
        <vt:lpwstr>http://it.wikipedia.org/wiki/1964</vt:lpwstr>
      </vt:variant>
      <vt:variant>
        <vt:lpwstr/>
      </vt:variant>
      <vt:variant>
        <vt:i4>8323123</vt:i4>
      </vt:variant>
      <vt:variant>
        <vt:i4>720</vt:i4>
      </vt:variant>
      <vt:variant>
        <vt:i4>0</vt:i4>
      </vt:variant>
      <vt:variant>
        <vt:i4>5</vt:i4>
      </vt:variant>
      <vt:variant>
        <vt:lpwstr>http://it.wikipedia.org/wiki/Ascona</vt:lpwstr>
      </vt:variant>
      <vt:variant>
        <vt:lpwstr/>
      </vt:variant>
      <vt:variant>
        <vt:i4>65606</vt:i4>
      </vt:variant>
      <vt:variant>
        <vt:i4>717</vt:i4>
      </vt:variant>
      <vt:variant>
        <vt:i4>0</vt:i4>
      </vt:variant>
      <vt:variant>
        <vt:i4>5</vt:i4>
      </vt:variant>
      <vt:variant>
        <vt:lpwstr>http://it.wikipedia.org/wiki/Svizzera</vt:lpwstr>
      </vt:variant>
      <vt:variant>
        <vt:lpwstr/>
      </vt:variant>
      <vt:variant>
        <vt:i4>1114134</vt:i4>
      </vt:variant>
      <vt:variant>
        <vt:i4>714</vt:i4>
      </vt:variant>
      <vt:variant>
        <vt:i4>0</vt:i4>
      </vt:variant>
      <vt:variant>
        <vt:i4>5</vt:i4>
      </vt:variant>
      <vt:variant>
        <vt:lpwstr>http://it.wikipedia.org/wiki/1939</vt:lpwstr>
      </vt:variant>
      <vt:variant>
        <vt:lpwstr/>
      </vt:variant>
      <vt:variant>
        <vt:i4>6488100</vt:i4>
      </vt:variant>
      <vt:variant>
        <vt:i4>711</vt:i4>
      </vt:variant>
      <vt:variant>
        <vt:i4>0</vt:i4>
      </vt:variant>
      <vt:variant>
        <vt:i4>5</vt:i4>
      </vt:variant>
      <vt:variant>
        <vt:lpwstr>http://it.wikipedia.org/wiki/Londra</vt:lpwstr>
      </vt:variant>
      <vt:variant>
        <vt:lpwstr/>
      </vt:variant>
      <vt:variant>
        <vt:i4>7733287</vt:i4>
      </vt:variant>
      <vt:variant>
        <vt:i4>708</vt:i4>
      </vt:variant>
      <vt:variant>
        <vt:i4>0</vt:i4>
      </vt:variant>
      <vt:variant>
        <vt:i4>5</vt:i4>
      </vt:variant>
      <vt:variant>
        <vt:lpwstr>http://it.wikipedia.org/wiki/Parigi</vt:lpwstr>
      </vt:variant>
      <vt:variant>
        <vt:lpwstr/>
      </vt:variant>
      <vt:variant>
        <vt:i4>8257580</vt:i4>
      </vt:variant>
      <vt:variant>
        <vt:i4>705</vt:i4>
      </vt:variant>
      <vt:variant>
        <vt:i4>0</vt:i4>
      </vt:variant>
      <vt:variant>
        <vt:i4>5</vt:i4>
      </vt:variant>
      <vt:variant>
        <vt:lpwstr>http://it.wikipedia.org/wiki/Bruxelles</vt:lpwstr>
      </vt:variant>
      <vt:variant>
        <vt:lpwstr/>
      </vt:variant>
      <vt:variant>
        <vt:i4>7536682</vt:i4>
      </vt:variant>
      <vt:variant>
        <vt:i4>702</vt:i4>
      </vt:variant>
      <vt:variant>
        <vt:i4>0</vt:i4>
      </vt:variant>
      <vt:variant>
        <vt:i4>5</vt:i4>
      </vt:variant>
      <vt:variant>
        <vt:lpwstr>http://it.wikipedia.org/wiki/Strasburgo</vt:lpwstr>
      </vt:variant>
      <vt:variant>
        <vt:lpwstr/>
      </vt:variant>
      <vt:variant>
        <vt:i4>917577</vt:i4>
      </vt:variant>
      <vt:variant>
        <vt:i4>699</vt:i4>
      </vt:variant>
      <vt:variant>
        <vt:i4>0</vt:i4>
      </vt:variant>
      <vt:variant>
        <vt:i4>5</vt:i4>
      </vt:variant>
      <vt:variant>
        <vt:lpwstr>http://it.wikipedia.org/wiki/Germania</vt:lpwstr>
      </vt:variant>
      <vt:variant>
        <vt:lpwstr/>
      </vt:variant>
      <vt:variant>
        <vt:i4>1114134</vt:i4>
      </vt:variant>
      <vt:variant>
        <vt:i4>696</vt:i4>
      </vt:variant>
      <vt:variant>
        <vt:i4>0</vt:i4>
      </vt:variant>
      <vt:variant>
        <vt:i4>5</vt:i4>
      </vt:variant>
      <vt:variant>
        <vt:lpwstr>http://it.wikipedia.org/wiki/1933</vt:lpwstr>
      </vt:variant>
      <vt:variant>
        <vt:lpwstr/>
      </vt:variant>
      <vt:variant>
        <vt:i4>1048598</vt:i4>
      </vt:variant>
      <vt:variant>
        <vt:i4>693</vt:i4>
      </vt:variant>
      <vt:variant>
        <vt:i4>0</vt:i4>
      </vt:variant>
      <vt:variant>
        <vt:i4>5</vt:i4>
      </vt:variant>
      <vt:variant>
        <vt:lpwstr>http://it.wikipedia.org/wiki/1929</vt:lpwstr>
      </vt:variant>
      <vt:variant>
        <vt:lpwstr/>
      </vt:variant>
      <vt:variant>
        <vt:i4>327752</vt:i4>
      </vt:variant>
      <vt:variant>
        <vt:i4>690</vt:i4>
      </vt:variant>
      <vt:variant>
        <vt:i4>0</vt:i4>
      </vt:variant>
      <vt:variant>
        <vt:i4>5</vt:i4>
      </vt:variant>
      <vt:variant>
        <vt:lpwstr>http://it.wikipedia.org/wiki/Berlino</vt:lpwstr>
      </vt:variant>
      <vt:variant>
        <vt:lpwstr/>
      </vt:variant>
      <vt:variant>
        <vt:i4>8060969</vt:i4>
      </vt:variant>
      <vt:variant>
        <vt:i4>687</vt:i4>
      </vt:variant>
      <vt:variant>
        <vt:i4>0</vt:i4>
      </vt:variant>
      <vt:variant>
        <vt:i4>5</vt:i4>
      </vt:variant>
      <vt:variant>
        <vt:lpwstr>http://it.wikipedia.org/wiki/Espressionismo</vt:lpwstr>
      </vt:variant>
      <vt:variant>
        <vt:lpwstr/>
      </vt:variant>
      <vt:variant>
        <vt:i4>327752</vt:i4>
      </vt:variant>
      <vt:variant>
        <vt:i4>684</vt:i4>
      </vt:variant>
      <vt:variant>
        <vt:i4>0</vt:i4>
      </vt:variant>
      <vt:variant>
        <vt:i4>5</vt:i4>
      </vt:variant>
      <vt:variant>
        <vt:lpwstr>http://it.wikipedia.org/wiki/Berlino</vt:lpwstr>
      </vt:variant>
      <vt:variant>
        <vt:lpwstr/>
      </vt:variant>
      <vt:variant>
        <vt:i4>7077923</vt:i4>
      </vt:variant>
      <vt:variant>
        <vt:i4>681</vt:i4>
      </vt:variant>
      <vt:variant>
        <vt:i4>0</vt:i4>
      </vt:variant>
      <vt:variant>
        <vt:i4>5</vt:i4>
      </vt:variant>
      <vt:variant>
        <vt:lpwstr>http://it.wikipedia.org/wiki/Mosca</vt:lpwstr>
      </vt:variant>
      <vt:variant>
        <vt:lpwstr/>
      </vt:variant>
      <vt:variant>
        <vt:i4>65606</vt:i4>
      </vt:variant>
      <vt:variant>
        <vt:i4>678</vt:i4>
      </vt:variant>
      <vt:variant>
        <vt:i4>0</vt:i4>
      </vt:variant>
      <vt:variant>
        <vt:i4>5</vt:i4>
      </vt:variant>
      <vt:variant>
        <vt:lpwstr>http://it.wikipedia.org/wiki/Svizzera</vt:lpwstr>
      </vt:variant>
      <vt:variant>
        <vt:lpwstr/>
      </vt:variant>
      <vt:variant>
        <vt:i4>720988</vt:i4>
      </vt:variant>
      <vt:variant>
        <vt:i4>675</vt:i4>
      </vt:variant>
      <vt:variant>
        <vt:i4>0</vt:i4>
      </vt:variant>
      <vt:variant>
        <vt:i4>5</vt:i4>
      </vt:variant>
      <vt:variant>
        <vt:lpwstr>http://it.wikipedia.org/wiki/Naturalizzazione</vt:lpwstr>
      </vt:variant>
      <vt:variant>
        <vt:lpwstr/>
      </vt:variant>
      <vt:variant>
        <vt:i4>8060969</vt:i4>
      </vt:variant>
      <vt:variant>
        <vt:i4>672</vt:i4>
      </vt:variant>
      <vt:variant>
        <vt:i4>0</vt:i4>
      </vt:variant>
      <vt:variant>
        <vt:i4>5</vt:i4>
      </vt:variant>
      <vt:variant>
        <vt:lpwstr>http://it.wikipedia.org/wiki/Russia</vt:lpwstr>
      </vt:variant>
      <vt:variant>
        <vt:lpwstr/>
      </vt:variant>
      <vt:variant>
        <vt:i4>1114181</vt:i4>
      </vt:variant>
      <vt:variant>
        <vt:i4>669</vt:i4>
      </vt:variant>
      <vt:variant>
        <vt:i4>0</vt:i4>
      </vt:variant>
      <vt:variant>
        <vt:i4>5</vt:i4>
      </vt:variant>
      <vt:variant>
        <vt:lpwstr>http://it.wikipedia.org/wiki/Compositore</vt:lpwstr>
      </vt:variant>
      <vt:variant>
        <vt:lpwstr/>
      </vt:variant>
      <vt:variant>
        <vt:i4>1703958</vt:i4>
      </vt:variant>
      <vt:variant>
        <vt:i4>666</vt:i4>
      </vt:variant>
      <vt:variant>
        <vt:i4>0</vt:i4>
      </vt:variant>
      <vt:variant>
        <vt:i4>5</vt:i4>
      </vt:variant>
      <vt:variant>
        <vt:lpwstr>http://it.wikipedia.org/wiki/1984</vt:lpwstr>
      </vt:variant>
      <vt:variant>
        <vt:lpwstr/>
      </vt:variant>
      <vt:variant>
        <vt:i4>1835114</vt:i4>
      </vt:variant>
      <vt:variant>
        <vt:i4>663</vt:i4>
      </vt:variant>
      <vt:variant>
        <vt:i4>0</vt:i4>
      </vt:variant>
      <vt:variant>
        <vt:i4>5</vt:i4>
      </vt:variant>
      <vt:variant>
        <vt:lpwstr>http://it.wikipedia.org/wiki/19_giugno</vt:lpwstr>
      </vt:variant>
      <vt:variant>
        <vt:lpwstr/>
      </vt:variant>
      <vt:variant>
        <vt:i4>8126515</vt:i4>
      </vt:variant>
      <vt:variant>
        <vt:i4>660</vt:i4>
      </vt:variant>
      <vt:variant>
        <vt:i4>0</vt:i4>
      </vt:variant>
      <vt:variant>
        <vt:i4>5</vt:i4>
      </vt:variant>
      <vt:variant>
        <vt:lpwstr>http://it.wikipedia.org/wiki/Zurigo</vt:lpwstr>
      </vt:variant>
      <vt:variant>
        <vt:lpwstr/>
      </vt:variant>
      <vt:variant>
        <vt:i4>1769495</vt:i4>
      </vt:variant>
      <vt:variant>
        <vt:i4>657</vt:i4>
      </vt:variant>
      <vt:variant>
        <vt:i4>0</vt:i4>
      </vt:variant>
      <vt:variant>
        <vt:i4>5</vt:i4>
      </vt:variant>
      <vt:variant>
        <vt:lpwstr>http://it.wikipedia.org/wiki/1896</vt:lpwstr>
      </vt:variant>
      <vt:variant>
        <vt:lpwstr/>
      </vt:variant>
      <vt:variant>
        <vt:i4>7798793</vt:i4>
      </vt:variant>
      <vt:variant>
        <vt:i4>654</vt:i4>
      </vt:variant>
      <vt:variant>
        <vt:i4>0</vt:i4>
      </vt:variant>
      <vt:variant>
        <vt:i4>5</vt:i4>
      </vt:variant>
      <vt:variant>
        <vt:lpwstr>http://it.wikipedia.org/wiki/29_febbraio</vt:lpwstr>
      </vt:variant>
      <vt:variant>
        <vt:lpwstr/>
      </vt:variant>
      <vt:variant>
        <vt:i4>7077923</vt:i4>
      </vt:variant>
      <vt:variant>
        <vt:i4>651</vt:i4>
      </vt:variant>
      <vt:variant>
        <vt:i4>0</vt:i4>
      </vt:variant>
      <vt:variant>
        <vt:i4>5</vt:i4>
      </vt:variant>
      <vt:variant>
        <vt:lpwstr>http://it.wikipedia.org/wiki/Mosca</vt:lpwstr>
      </vt:variant>
      <vt:variant>
        <vt:lpwstr/>
      </vt:variant>
      <vt:variant>
        <vt:i4>917594</vt:i4>
      </vt:variant>
      <vt:variant>
        <vt:i4>648</vt:i4>
      </vt:variant>
      <vt:variant>
        <vt:i4>0</vt:i4>
      </vt:variant>
      <vt:variant>
        <vt:i4>5</vt:i4>
      </vt:variant>
      <vt:variant>
        <vt:lpwstr>http://en.wikipedia.org/wiki/Buckinghamshire</vt:lpwstr>
      </vt:variant>
      <vt:variant>
        <vt:lpwstr/>
      </vt:variant>
      <vt:variant>
        <vt:i4>5308429</vt:i4>
      </vt:variant>
      <vt:variant>
        <vt:i4>645</vt:i4>
      </vt:variant>
      <vt:variant>
        <vt:i4>0</vt:i4>
      </vt:variant>
      <vt:variant>
        <vt:i4>5</vt:i4>
      </vt:variant>
      <vt:variant>
        <vt:lpwstr>http://translate.googleusercontent.com/translate_c?hl=it&amp;prev=/search%3Fq%3DAPOLINARY%2BSZELUTO%26hl%3Dit%26biw%3D1146%26bih%3D633%26prmd%3Dimvns&amp;rurl=translate.google.it&amp;sl=pl&amp;u=http://www.culture.pl/baza-muzyka-pelna-tresc/-/eo_event_asset_publisher/eAN5/content/ludomir-rozycki-1&amp;usg=ALkJrhhnGKDBmFg8YuFAvNFRXtIWUhE5dA</vt:lpwstr>
      </vt:variant>
      <vt:variant>
        <vt:lpwstr/>
      </vt:variant>
      <vt:variant>
        <vt:i4>5308429</vt:i4>
      </vt:variant>
      <vt:variant>
        <vt:i4>642</vt:i4>
      </vt:variant>
      <vt:variant>
        <vt:i4>0</vt:i4>
      </vt:variant>
      <vt:variant>
        <vt:i4>5</vt:i4>
      </vt:variant>
      <vt:variant>
        <vt:lpwstr>http://translate.googleusercontent.com/translate_c?hl=it&amp;prev=/search%3Fq%3DAPOLINARY%2BSZELUTO%26hl%3Dit%26biw%3D1146%26bih%3D633%26prmd%3Dimvns&amp;rurl=translate.google.it&amp;sl=pl&amp;u=http://www.culture.pl/baza-muzyka-pelna-tresc/-/eo_event_asset_publisher/eAN5/content/grzegorz-fitelberg&amp;usg=ALkJrhix426XBCq26lciybHVrzKB8HuDqg</vt:lpwstr>
      </vt:variant>
      <vt:variant>
        <vt:lpwstr/>
      </vt:variant>
      <vt:variant>
        <vt:i4>5308429</vt:i4>
      </vt:variant>
      <vt:variant>
        <vt:i4>639</vt:i4>
      </vt:variant>
      <vt:variant>
        <vt:i4>0</vt:i4>
      </vt:variant>
      <vt:variant>
        <vt:i4>5</vt:i4>
      </vt:variant>
      <vt:variant>
        <vt:lpwstr>http://translate.googleusercontent.com/translate_c?hl=it&amp;prev=/search%3Fq%3DAPOLINARY%2BSZELUTO%26hl%3Dit%26biw%3D1146%26bih%3D633%26prmd%3Dimvns&amp;rurl=translate.google.it&amp;sl=pl&amp;u=http://www.culture.pl/baza-muzyka-pelna-tresc/-/eo_event_asset_publisher/eAN5/content/karol-szymanowski&amp;usg=ALkJrhhPczqgbtIahA2kaZ0t1lwhToPs1Q</vt:lpwstr>
      </vt:variant>
      <vt:variant>
        <vt:lpwstr/>
      </vt:variant>
      <vt:variant>
        <vt:i4>5308429</vt:i4>
      </vt:variant>
      <vt:variant>
        <vt:i4>636</vt:i4>
      </vt:variant>
      <vt:variant>
        <vt:i4>0</vt:i4>
      </vt:variant>
      <vt:variant>
        <vt:i4>5</vt:i4>
      </vt:variant>
      <vt:variant>
        <vt:lpwstr>http://translate.googleusercontent.com/translate_c?hl=it&amp;prev=/search%3Fq%3DAPOLINARY%2BSZELUTO%26hl%3Dit%26biw%3D1146%26bih%3D633%26prmd%3Dimvns&amp;rurl=translate.google.it&amp;sl=pl&amp;u=http://www.culture.pl/baza-muzyka-pelna-tresc/-/eo_event_asset_publisher/eAN5/content/roman-statkowski&amp;usg=ALkJrhiulm2xG7jUOowhD9MTntOphqQAGg</vt:lpwstr>
      </vt:variant>
      <vt:variant>
        <vt:lpwstr/>
      </vt:variant>
      <vt:variant>
        <vt:i4>1114143</vt:i4>
      </vt:variant>
      <vt:variant>
        <vt:i4>633</vt:i4>
      </vt:variant>
      <vt:variant>
        <vt:i4>0</vt:i4>
      </vt:variant>
      <vt:variant>
        <vt:i4>5</vt:i4>
      </vt:variant>
      <vt:variant>
        <vt:lpwstr>http://it.wikipedia.org/wiki/2007</vt:lpwstr>
      </vt:variant>
      <vt:variant>
        <vt:lpwstr/>
      </vt:variant>
      <vt:variant>
        <vt:i4>4063262</vt:i4>
      </vt:variant>
      <vt:variant>
        <vt:i4>630</vt:i4>
      </vt:variant>
      <vt:variant>
        <vt:i4>0</vt:i4>
      </vt:variant>
      <vt:variant>
        <vt:i4>5</vt:i4>
      </vt:variant>
      <vt:variant>
        <vt:lpwstr>http://it.wikipedia.org/wiki/5_dicembre</vt:lpwstr>
      </vt:variant>
      <vt:variant>
        <vt:lpwstr/>
      </vt:variant>
      <vt:variant>
        <vt:i4>1179659</vt:i4>
      </vt:variant>
      <vt:variant>
        <vt:i4>627</vt:i4>
      </vt:variant>
      <vt:variant>
        <vt:i4>0</vt:i4>
      </vt:variant>
      <vt:variant>
        <vt:i4>5</vt:i4>
      </vt:variant>
      <vt:variant>
        <vt:lpwstr>http://it.wikipedia.org/w/index.php?title=K%C3%BCrten-Kettenberg&amp;action=edit</vt:lpwstr>
      </vt:variant>
      <vt:variant>
        <vt:lpwstr/>
      </vt:variant>
      <vt:variant>
        <vt:i4>2424915</vt:i4>
      </vt:variant>
      <vt:variant>
        <vt:i4>624</vt:i4>
      </vt:variant>
      <vt:variant>
        <vt:i4>0</vt:i4>
      </vt:variant>
      <vt:variant>
        <vt:i4>5</vt:i4>
      </vt:variant>
      <vt:variant>
        <vt:lpwstr>http://translate.googleusercontent.com/translate_c?depth=1&amp;hl=it&amp;prev=/search%3Fq%3DSOKOLA%2B%2BMilos%26biw%3D1320%26bih%3D762&amp;rurl=translate.google.it&amp;sl=cs&amp;u=http://cs.wikipedia.org/wiki/Violoncello&amp;usg=ALkJrhi7-PMxBhodsrhCRJKxa2NXwOxTzw</vt:lpwstr>
      </vt:variant>
      <vt:variant>
        <vt:lpwstr/>
      </vt:variant>
      <vt:variant>
        <vt:i4>3342370</vt:i4>
      </vt:variant>
      <vt:variant>
        <vt:i4>621</vt:i4>
      </vt:variant>
      <vt:variant>
        <vt:i4>0</vt:i4>
      </vt:variant>
      <vt:variant>
        <vt:i4>5</vt:i4>
      </vt:variant>
      <vt:variant>
        <vt:lpwstr>http://www.brightsheng.com/programnotes/Springdreamscello.html</vt:lpwstr>
      </vt:variant>
      <vt:variant>
        <vt:lpwstr/>
      </vt:variant>
      <vt:variant>
        <vt:i4>3473464</vt:i4>
      </vt:variant>
      <vt:variant>
        <vt:i4>618</vt:i4>
      </vt:variant>
      <vt:variant>
        <vt:i4>0</vt:i4>
      </vt:variant>
      <vt:variant>
        <vt:i4>5</vt:i4>
      </vt:variant>
      <vt:variant>
        <vt:lpwstr>http://www.brightsheng.com/programnotes/Northernlight.html</vt:lpwstr>
      </vt:variant>
      <vt:variant>
        <vt:lpwstr/>
      </vt:variant>
      <vt:variant>
        <vt:i4>8257637</vt:i4>
      </vt:variant>
      <vt:variant>
        <vt:i4>615</vt:i4>
      </vt:variant>
      <vt:variant>
        <vt:i4>0</vt:i4>
      </vt:variant>
      <vt:variant>
        <vt:i4>5</vt:i4>
      </vt:variant>
      <vt:variant>
        <vt:lpwstr>http://www.brightsheng.com/programnotes/Seventunes.html</vt:lpwstr>
      </vt:variant>
      <vt:variant>
        <vt:lpwstr/>
      </vt:variant>
      <vt:variant>
        <vt:i4>1376329</vt:i4>
      </vt:variant>
      <vt:variant>
        <vt:i4>612</vt:i4>
      </vt:variant>
      <vt:variant>
        <vt:i4>0</vt:i4>
      </vt:variant>
      <vt:variant>
        <vt:i4>5</vt:i4>
      </vt:variant>
      <vt:variant>
        <vt:lpwstr>http://it.wikipedia.org/wiki/Michigan</vt:lpwstr>
      </vt:variant>
      <vt:variant>
        <vt:lpwstr/>
      </vt:variant>
      <vt:variant>
        <vt:i4>1769563</vt:i4>
      </vt:variant>
      <vt:variant>
        <vt:i4>609</vt:i4>
      </vt:variant>
      <vt:variant>
        <vt:i4>0</vt:i4>
      </vt:variant>
      <vt:variant>
        <vt:i4>5</vt:i4>
      </vt:variant>
      <vt:variant>
        <vt:lpwstr>http://it.wikipedia.org/wiki/Universit%C3%A0</vt:lpwstr>
      </vt:variant>
      <vt:variant>
        <vt:lpwstr/>
      </vt:variant>
      <vt:variant>
        <vt:i4>1703958</vt:i4>
      </vt:variant>
      <vt:variant>
        <vt:i4>606</vt:i4>
      </vt:variant>
      <vt:variant>
        <vt:i4>0</vt:i4>
      </vt:variant>
      <vt:variant>
        <vt:i4>5</vt:i4>
      </vt:variant>
      <vt:variant>
        <vt:lpwstr>http://it.wikipedia.org/wiki/1982</vt:lpwstr>
      </vt:variant>
      <vt:variant>
        <vt:lpwstr/>
      </vt:variant>
      <vt:variant>
        <vt:i4>5832728</vt:i4>
      </vt:variant>
      <vt:variant>
        <vt:i4>603</vt:i4>
      </vt:variant>
      <vt:variant>
        <vt:i4>0</vt:i4>
      </vt:variant>
      <vt:variant>
        <vt:i4>5</vt:i4>
      </vt:variant>
      <vt:variant>
        <vt:lpwstr>http://it.wikipedia.org/wiki/Repubblica_Popolare_Cinese</vt:lpwstr>
      </vt:variant>
      <vt:variant>
        <vt:lpwstr/>
      </vt:variant>
      <vt:variant>
        <vt:i4>7667739</vt:i4>
      </vt:variant>
      <vt:variant>
        <vt:i4>600</vt:i4>
      </vt:variant>
      <vt:variant>
        <vt:i4>0</vt:i4>
      </vt:variant>
      <vt:variant>
        <vt:i4>5</vt:i4>
      </vt:variant>
      <vt:variant>
        <vt:lpwstr>http://it.wikipedia.org/wiki/Rivoluzione_Culturale</vt:lpwstr>
      </vt:variant>
      <vt:variant>
        <vt:lpwstr/>
      </vt:variant>
      <vt:variant>
        <vt:i4>7733308</vt:i4>
      </vt:variant>
      <vt:variant>
        <vt:i4>597</vt:i4>
      </vt:variant>
      <vt:variant>
        <vt:i4>0</vt:i4>
      </vt:variant>
      <vt:variant>
        <vt:i4>5</vt:i4>
      </vt:variant>
      <vt:variant>
        <vt:lpwstr>http://it.wikipedia.org/wiki/Pianoforte</vt:lpwstr>
      </vt:variant>
      <vt:variant>
        <vt:lpwstr/>
      </vt:variant>
      <vt:variant>
        <vt:i4>4653147</vt:i4>
      </vt:variant>
      <vt:variant>
        <vt:i4>594</vt:i4>
      </vt:variant>
      <vt:variant>
        <vt:i4>0</vt:i4>
      </vt:variant>
      <vt:variant>
        <vt:i4>5</vt:i4>
      </vt:variant>
      <vt:variant>
        <vt:lpwstr>http://it.wikipedia.org/wiki/Stati_Uniti_d%27America</vt:lpwstr>
      </vt:variant>
      <vt:variant>
        <vt:lpwstr/>
      </vt:variant>
      <vt:variant>
        <vt:i4>1114181</vt:i4>
      </vt:variant>
      <vt:variant>
        <vt:i4>591</vt:i4>
      </vt:variant>
      <vt:variant>
        <vt:i4>0</vt:i4>
      </vt:variant>
      <vt:variant>
        <vt:i4>5</vt:i4>
      </vt:variant>
      <vt:variant>
        <vt:lpwstr>http://it.wikipedia.org/wiki/Compositore</vt:lpwstr>
      </vt:variant>
      <vt:variant>
        <vt:lpwstr/>
      </vt:variant>
      <vt:variant>
        <vt:i4>5308531</vt:i4>
      </vt:variant>
      <vt:variant>
        <vt:i4>588</vt:i4>
      </vt:variant>
      <vt:variant>
        <vt:i4>0</vt:i4>
      </vt:variant>
      <vt:variant>
        <vt:i4>5</vt:i4>
      </vt:variant>
      <vt:variant>
        <vt:lpwstr>http://it.wikipedia.org/wiki/Direttore_d%27orchestra</vt:lpwstr>
      </vt:variant>
      <vt:variant>
        <vt:lpwstr/>
      </vt:variant>
      <vt:variant>
        <vt:i4>2818051</vt:i4>
      </vt:variant>
      <vt:variant>
        <vt:i4>585</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Alexander_Shchetynsky&amp;usg=ALkJrhjnSWq8NIlN3J00oHOBrCA6YaWJAA</vt:lpwstr>
      </vt:variant>
      <vt:variant>
        <vt:lpwstr>cite_note-naxos-0</vt:lpwstr>
      </vt:variant>
      <vt:variant>
        <vt:i4>6357094</vt:i4>
      </vt:variant>
      <vt:variant>
        <vt:i4>582</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Gy%25C3%25B6rgy_Ligeti&amp;usg=ALkJrhixOO-geoP69nanuzcvIUJSHoSZtA</vt:lpwstr>
      </vt:variant>
      <vt:variant>
        <vt:lpwstr/>
      </vt:variant>
      <vt:variant>
        <vt:i4>3473505</vt:i4>
      </vt:variant>
      <vt:variant>
        <vt:i4>579</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Olivier_Messiaen&amp;usg=ALkJrhh1Kg7wJ1Cfr-DC90b11WTcopXD0w</vt:lpwstr>
      </vt:variant>
      <vt:variant>
        <vt:lpwstr/>
      </vt:variant>
      <vt:variant>
        <vt:i4>5439594</vt:i4>
      </vt:variant>
      <vt:variant>
        <vt:i4>576</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Second_Viennese_School&amp;usg=ALkJrhiaNid_rurfs0ZooyvnXi9CN-jfEA</vt:lpwstr>
      </vt:variant>
      <vt:variant>
        <vt:lpwstr/>
      </vt:variant>
      <vt:variant>
        <vt:i4>1114176</vt:i4>
      </vt:variant>
      <vt:variant>
        <vt:i4>573</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Magnus_Lindberg&amp;usg=ALkJrhjzjW7ETlZ4vrIkO-QmpMtOHSkfBQ</vt:lpwstr>
      </vt:variant>
      <vt:variant>
        <vt:lpwstr/>
      </vt:variant>
      <vt:variant>
        <vt:i4>1638488</vt:i4>
      </vt:variant>
      <vt:variant>
        <vt:i4>570</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Boguslaw_Schaeffer&amp;usg=ALkJrhjPE8u5f5WIh7zTbNkOgmzzqfL3DA</vt:lpwstr>
      </vt:variant>
      <vt:variant>
        <vt:lpwstr/>
      </vt:variant>
      <vt:variant>
        <vt:i4>3735658</vt:i4>
      </vt:variant>
      <vt:variant>
        <vt:i4>567</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Krzysztof_Penderecki&amp;usg=ALkJrhj1rG-YMhCxDz08h7t4U05povIumQ</vt:lpwstr>
      </vt:variant>
      <vt:variant>
        <vt:lpwstr/>
      </vt:variant>
      <vt:variant>
        <vt:i4>4390989</vt:i4>
      </vt:variant>
      <vt:variant>
        <vt:i4>564</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Witold_Lutos%25C5%2582awski&amp;usg=ALkJrhjv9cKwws-I-okCBVsw4kqGnT8-kw</vt:lpwstr>
      </vt:variant>
      <vt:variant>
        <vt:lpwstr/>
      </vt:variant>
      <vt:variant>
        <vt:i4>2752613</vt:i4>
      </vt:variant>
      <vt:variant>
        <vt:i4>561</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Louis_Andriessen&amp;usg=ALkJrhhwoEltihLOGkFAyIK_a31nOTnF-g</vt:lpwstr>
      </vt:variant>
      <vt:variant>
        <vt:lpwstr/>
      </vt:variant>
      <vt:variant>
        <vt:i4>524371</vt:i4>
      </vt:variant>
      <vt:variant>
        <vt:i4>558</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Poul_Ruders&amp;usg=ALkJrhjRec_sysjjfaRLcdgRBoXAggHIQA</vt:lpwstr>
      </vt:variant>
      <vt:variant>
        <vt:lpwstr/>
      </vt:variant>
      <vt:variant>
        <vt:i4>852060</vt:i4>
      </vt:variant>
      <vt:variant>
        <vt:i4>555</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Edison_Denisov&amp;usg=ALkJrhgjRmaNfC1CRvY4Lufv2UfShitB2A</vt:lpwstr>
      </vt:variant>
      <vt:variant>
        <vt:lpwstr/>
      </vt:variant>
      <vt:variant>
        <vt:i4>3080217</vt:i4>
      </vt:variant>
      <vt:variant>
        <vt:i4>552</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ndex.php%3Ftitle%3DValentyn_Bibik%26action%3Dedit%26redlink%3D1&amp;usg=ALkJrhjMOvSfLrpyhc2xrJz4p2Ksp3Yv9Q</vt:lpwstr>
      </vt:variant>
      <vt:variant>
        <vt:lpwstr/>
      </vt:variant>
      <vt:variant>
        <vt:i4>7405575</vt:i4>
      </vt:variant>
      <vt:variant>
        <vt:i4>549</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Kharkiv&amp;usg=ALkJrhg5oU9RicjcIp44w2gQJqT09MpmQw</vt:lpwstr>
      </vt:variant>
      <vt:variant>
        <vt:lpwstr/>
      </vt:variant>
      <vt:variant>
        <vt:i4>7405575</vt:i4>
      </vt:variant>
      <vt:variant>
        <vt:i4>546</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Kharkiv&amp;usg=ALkJrhg5oU9RicjcIp44w2gQJqT09MpmQw</vt:lpwstr>
      </vt:variant>
      <vt:variant>
        <vt:lpwstr/>
      </vt:variant>
      <vt:variant>
        <vt:i4>3014677</vt:i4>
      </vt:variant>
      <vt:variant>
        <vt:i4>543</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ndex.php%3Ftitle%3DAlexander_Shchetynsky%26action%3Dedit%26section%3D1&amp;usg=ALkJrhhy9RX5840gFiV9OLma-b-gqayrkw</vt:lpwstr>
      </vt:variant>
      <vt:variant>
        <vt:lpwstr/>
      </vt:variant>
      <vt:variant>
        <vt:i4>4063343</vt:i4>
      </vt:variant>
      <vt:variant>
        <vt:i4>540</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Ukrainian_SSR&amp;usg=ALkJrhhKWs57okOSXxrUKL-eXC6GfJIkAA</vt:lpwstr>
      </vt:variant>
      <vt:variant>
        <vt:lpwstr/>
      </vt:variant>
      <vt:variant>
        <vt:i4>1966147</vt:i4>
      </vt:variant>
      <vt:variant>
        <vt:i4>537</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Soviet_Union&amp;usg=ALkJrhiR0Hael0WSJoh4T_IOPA5o04RInw</vt:lpwstr>
      </vt:variant>
      <vt:variant>
        <vt:lpwstr/>
      </vt:variant>
      <vt:variant>
        <vt:i4>4063343</vt:i4>
      </vt:variant>
      <vt:variant>
        <vt:i4>534</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Ukrainian_SSR&amp;usg=ALkJrhhKWs57okOSXxrUKL-eXC6GfJIkAA</vt:lpwstr>
      </vt:variant>
      <vt:variant>
        <vt:lpwstr/>
      </vt:variant>
      <vt:variant>
        <vt:i4>7405575</vt:i4>
      </vt:variant>
      <vt:variant>
        <vt:i4>531</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Kharkiv&amp;usg=ALkJrhg5oU9RicjcIp44w2gQJqT09MpmQw</vt:lpwstr>
      </vt:variant>
      <vt:variant>
        <vt:lpwstr/>
      </vt:variant>
      <vt:variant>
        <vt:i4>6946889</vt:i4>
      </vt:variant>
      <vt:variant>
        <vt:i4>528</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Ukraine&amp;usg=ALkJrhhZHi0XoH4rthVMTZa9QsenBUREhA</vt:lpwstr>
      </vt:variant>
      <vt:variant>
        <vt:lpwstr/>
      </vt:variant>
      <vt:variant>
        <vt:i4>2883682</vt:i4>
      </vt:variant>
      <vt:variant>
        <vt:i4>525</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Russian_language&amp;usg=ALkJrhhrpGJGSXecGeVzQoh0m4TnoGiRTw</vt:lpwstr>
      </vt:variant>
      <vt:variant>
        <vt:lpwstr/>
      </vt:variant>
      <vt:variant>
        <vt:i4>2687083</vt:i4>
      </vt:variant>
      <vt:variant>
        <vt:i4>522</vt:i4>
      </vt:variant>
      <vt:variant>
        <vt:i4>0</vt:i4>
      </vt:variant>
      <vt:variant>
        <vt:i4>5</vt:i4>
      </vt:variant>
      <vt:variant>
        <vt:lpwstr>http://translate.googleusercontent.com/translate_c?hl=it&amp;prev=/search%3Fq%3DShchetinsky,%2BAleksandr%26hl%3Dit%26biw%3D1162%26bih%3D642%26site%3Dwebhp%26prmd%3Dimvns&amp;rurl=translate.google.com&amp;sl=en&amp;u=http://en.wikipedia.org/wiki/Ukrainian_language&amp;usg=ALkJrhiIQZ6rOIcR8EE4nz1zyRxCm-YIig</vt:lpwstr>
      </vt:variant>
      <vt:variant>
        <vt:lpwstr/>
      </vt:variant>
      <vt:variant>
        <vt:i4>1114151</vt:i4>
      </vt:variant>
      <vt:variant>
        <vt:i4>519</vt:i4>
      </vt:variant>
      <vt:variant>
        <vt:i4>0</vt:i4>
      </vt:variant>
      <vt:variant>
        <vt:i4>5</vt:i4>
      </vt:variant>
      <vt:variant>
        <vt:lpwstr>http://translate.googleusercontent.com/translate_c?hl=it&amp;prev=/search%3Fq%3DEduard%2BSch%25C3%25BCtt%26hl%3Dit%26biw%3D919%26bih%3D466%26prmd%3Divnso&amp;rurl=translate.google.it&amp;sl=en&amp;u=http://en.wikipedia.org/wiki/Anton_Rubinstein&amp;usg=ALkJrhh7TuRIIursw_vXeyLNFfi9S3d6Rg</vt:lpwstr>
      </vt:variant>
      <vt:variant>
        <vt:lpwstr/>
      </vt:variant>
      <vt:variant>
        <vt:i4>3670036</vt:i4>
      </vt:variant>
      <vt:variant>
        <vt:i4>516</vt:i4>
      </vt:variant>
      <vt:variant>
        <vt:i4>0</vt:i4>
      </vt:variant>
      <vt:variant>
        <vt:i4>5</vt:i4>
      </vt:variant>
      <vt:variant>
        <vt:lpwstr>http://www.hyperion-records.co.uk/mp3_extr/1d8e8cda4b1ae4a8/67661-01-18-VBR-X.mp3</vt:lpwstr>
      </vt:variant>
      <vt:variant>
        <vt:lpwstr/>
      </vt:variant>
      <vt:variant>
        <vt:i4>3670043</vt:i4>
      </vt:variant>
      <vt:variant>
        <vt:i4>513</vt:i4>
      </vt:variant>
      <vt:variant>
        <vt:i4>0</vt:i4>
      </vt:variant>
      <vt:variant>
        <vt:i4>5</vt:i4>
      </vt:variant>
      <vt:variant>
        <vt:lpwstr>http://www.hyperion-records.co.uk/mp3_extr/1d8e8cda4b1ae4a8/67661-01-17-VBR-X.mp3</vt:lpwstr>
      </vt:variant>
      <vt:variant>
        <vt:lpwstr/>
      </vt:variant>
      <vt:variant>
        <vt:i4>3670042</vt:i4>
      </vt:variant>
      <vt:variant>
        <vt:i4>510</vt:i4>
      </vt:variant>
      <vt:variant>
        <vt:i4>0</vt:i4>
      </vt:variant>
      <vt:variant>
        <vt:i4>5</vt:i4>
      </vt:variant>
      <vt:variant>
        <vt:lpwstr>http://www.hyperion-records.co.uk/mp3_extr/1d8e8cda4b1ae4a8/67661-01-16-VBR-X.mp3</vt:lpwstr>
      </vt:variant>
      <vt:variant>
        <vt:lpwstr/>
      </vt:variant>
      <vt:variant>
        <vt:i4>3670041</vt:i4>
      </vt:variant>
      <vt:variant>
        <vt:i4>507</vt:i4>
      </vt:variant>
      <vt:variant>
        <vt:i4>0</vt:i4>
      </vt:variant>
      <vt:variant>
        <vt:i4>5</vt:i4>
      </vt:variant>
      <vt:variant>
        <vt:lpwstr>http://www.hyperion-records.co.uk/mp3_extr/1d8e8cda4b1ae4a8/67661-01-15-VBR-X.mp3</vt:lpwstr>
      </vt:variant>
      <vt:variant>
        <vt:lpwstr/>
      </vt:variant>
      <vt:variant>
        <vt:i4>3670040</vt:i4>
      </vt:variant>
      <vt:variant>
        <vt:i4>504</vt:i4>
      </vt:variant>
      <vt:variant>
        <vt:i4>0</vt:i4>
      </vt:variant>
      <vt:variant>
        <vt:i4>5</vt:i4>
      </vt:variant>
      <vt:variant>
        <vt:lpwstr>http://www.hyperion-records.co.uk/mp3_extr/1d8e8cda4b1ae4a8/67661-01-14-VBR-X.mp3</vt:lpwstr>
      </vt:variant>
      <vt:variant>
        <vt:lpwstr/>
      </vt:variant>
      <vt:variant>
        <vt:i4>3670047</vt:i4>
      </vt:variant>
      <vt:variant>
        <vt:i4>501</vt:i4>
      </vt:variant>
      <vt:variant>
        <vt:i4>0</vt:i4>
      </vt:variant>
      <vt:variant>
        <vt:i4>5</vt:i4>
      </vt:variant>
      <vt:variant>
        <vt:lpwstr>http://www.hyperion-records.co.uk/mp3_extr/1d8e8cda4b1ae4a8/67661-01-13-VBR-X.mp3</vt:lpwstr>
      </vt:variant>
      <vt:variant>
        <vt:lpwstr/>
      </vt:variant>
      <vt:variant>
        <vt:i4>3670046</vt:i4>
      </vt:variant>
      <vt:variant>
        <vt:i4>498</vt:i4>
      </vt:variant>
      <vt:variant>
        <vt:i4>0</vt:i4>
      </vt:variant>
      <vt:variant>
        <vt:i4>5</vt:i4>
      </vt:variant>
      <vt:variant>
        <vt:lpwstr>http://www.hyperion-records.co.uk/mp3_extr/1d8e8cda4b1ae4a8/67661-01-12-VBR-X.mp3</vt:lpwstr>
      </vt:variant>
      <vt:variant>
        <vt:lpwstr/>
      </vt:variant>
      <vt:variant>
        <vt:i4>3670045</vt:i4>
      </vt:variant>
      <vt:variant>
        <vt:i4>495</vt:i4>
      </vt:variant>
      <vt:variant>
        <vt:i4>0</vt:i4>
      </vt:variant>
      <vt:variant>
        <vt:i4>5</vt:i4>
      </vt:variant>
      <vt:variant>
        <vt:lpwstr>http://www.hyperion-records.co.uk/mp3_extr/1d8e8cda4b1ae4a8/67661-01-11-VBR-X.mp3</vt:lpwstr>
      </vt:variant>
      <vt:variant>
        <vt:lpwstr/>
      </vt:variant>
      <vt:variant>
        <vt:i4>3670044</vt:i4>
      </vt:variant>
      <vt:variant>
        <vt:i4>492</vt:i4>
      </vt:variant>
      <vt:variant>
        <vt:i4>0</vt:i4>
      </vt:variant>
      <vt:variant>
        <vt:i4>5</vt:i4>
      </vt:variant>
      <vt:variant>
        <vt:lpwstr>http://www.hyperion-records.co.uk/mp3_extr/1d8e8cda4b1ae4a8/67661-01-10-VBR-X.mp3</vt:lpwstr>
      </vt:variant>
      <vt:variant>
        <vt:lpwstr/>
      </vt:variant>
      <vt:variant>
        <vt:i4>3735573</vt:i4>
      </vt:variant>
      <vt:variant>
        <vt:i4>489</vt:i4>
      </vt:variant>
      <vt:variant>
        <vt:i4>0</vt:i4>
      </vt:variant>
      <vt:variant>
        <vt:i4>5</vt:i4>
      </vt:variant>
      <vt:variant>
        <vt:lpwstr>http://www.hyperion-records.co.uk/mp3_extr/1d8e8cda4b1ae4a8/67661-01-09-VBR-X.mp3</vt:lpwstr>
      </vt:variant>
      <vt:variant>
        <vt:lpwstr/>
      </vt:variant>
      <vt:variant>
        <vt:i4>3735572</vt:i4>
      </vt:variant>
      <vt:variant>
        <vt:i4>486</vt:i4>
      </vt:variant>
      <vt:variant>
        <vt:i4>0</vt:i4>
      </vt:variant>
      <vt:variant>
        <vt:i4>5</vt:i4>
      </vt:variant>
      <vt:variant>
        <vt:lpwstr>http://www.hyperion-records.co.uk/mp3_extr/1d8e8cda4b1ae4a8/67661-01-08-VBR-X.mp3</vt:lpwstr>
      </vt:variant>
      <vt:variant>
        <vt:lpwstr/>
      </vt:variant>
      <vt:variant>
        <vt:i4>3735579</vt:i4>
      </vt:variant>
      <vt:variant>
        <vt:i4>483</vt:i4>
      </vt:variant>
      <vt:variant>
        <vt:i4>0</vt:i4>
      </vt:variant>
      <vt:variant>
        <vt:i4>5</vt:i4>
      </vt:variant>
      <vt:variant>
        <vt:lpwstr>http://www.hyperion-records.co.uk/mp3_extr/1d8e8cda4b1ae4a8/67661-01-07-VBR-X.mp3</vt:lpwstr>
      </vt:variant>
      <vt:variant>
        <vt:lpwstr/>
      </vt:variant>
      <vt:variant>
        <vt:i4>3735578</vt:i4>
      </vt:variant>
      <vt:variant>
        <vt:i4>480</vt:i4>
      </vt:variant>
      <vt:variant>
        <vt:i4>0</vt:i4>
      </vt:variant>
      <vt:variant>
        <vt:i4>5</vt:i4>
      </vt:variant>
      <vt:variant>
        <vt:lpwstr>http://www.hyperion-records.co.uk/mp3_extr/1d8e8cda4b1ae4a8/67661-01-06-VBR-X.mp3</vt:lpwstr>
      </vt:variant>
      <vt:variant>
        <vt:lpwstr/>
      </vt:variant>
      <vt:variant>
        <vt:i4>3735577</vt:i4>
      </vt:variant>
      <vt:variant>
        <vt:i4>477</vt:i4>
      </vt:variant>
      <vt:variant>
        <vt:i4>0</vt:i4>
      </vt:variant>
      <vt:variant>
        <vt:i4>5</vt:i4>
      </vt:variant>
      <vt:variant>
        <vt:lpwstr>http://www.hyperion-records.co.uk/mp3_extr/1d8e8cda4b1ae4a8/67661-01-05-VBR-X.mp3</vt:lpwstr>
      </vt:variant>
      <vt:variant>
        <vt:lpwstr/>
      </vt:variant>
      <vt:variant>
        <vt:i4>3735576</vt:i4>
      </vt:variant>
      <vt:variant>
        <vt:i4>474</vt:i4>
      </vt:variant>
      <vt:variant>
        <vt:i4>0</vt:i4>
      </vt:variant>
      <vt:variant>
        <vt:i4>5</vt:i4>
      </vt:variant>
      <vt:variant>
        <vt:lpwstr>http://www.hyperion-records.co.uk/mp3_extr/1d8e8cda4b1ae4a8/67661-01-04-VBR-X.mp3</vt:lpwstr>
      </vt:variant>
      <vt:variant>
        <vt:lpwstr/>
      </vt:variant>
      <vt:variant>
        <vt:i4>3735583</vt:i4>
      </vt:variant>
      <vt:variant>
        <vt:i4>471</vt:i4>
      </vt:variant>
      <vt:variant>
        <vt:i4>0</vt:i4>
      </vt:variant>
      <vt:variant>
        <vt:i4>5</vt:i4>
      </vt:variant>
      <vt:variant>
        <vt:lpwstr>http://www.hyperion-records.co.uk/mp3_extr/1d8e8cda4b1ae4a8/67661-01-03-VBR-X.mp3</vt:lpwstr>
      </vt:variant>
      <vt:variant>
        <vt:lpwstr/>
      </vt:variant>
      <vt:variant>
        <vt:i4>3735582</vt:i4>
      </vt:variant>
      <vt:variant>
        <vt:i4>468</vt:i4>
      </vt:variant>
      <vt:variant>
        <vt:i4>0</vt:i4>
      </vt:variant>
      <vt:variant>
        <vt:i4>5</vt:i4>
      </vt:variant>
      <vt:variant>
        <vt:lpwstr>http://www.hyperion-records.co.uk/mp3_extr/1d8e8cda4b1ae4a8/67661-01-02-VBR-X.mp3</vt:lpwstr>
      </vt:variant>
      <vt:variant>
        <vt:lpwstr/>
      </vt:variant>
      <vt:variant>
        <vt:i4>3735581</vt:i4>
      </vt:variant>
      <vt:variant>
        <vt:i4>465</vt:i4>
      </vt:variant>
      <vt:variant>
        <vt:i4>0</vt:i4>
      </vt:variant>
      <vt:variant>
        <vt:i4>5</vt:i4>
      </vt:variant>
      <vt:variant>
        <vt:lpwstr>http://www.hyperion-records.co.uk/mp3_extr/1d8e8cda4b1ae4a8/67661-01-01-VBR-X.mp3</vt:lpwstr>
      </vt:variant>
      <vt:variant>
        <vt:lpwstr/>
      </vt:variant>
      <vt:variant>
        <vt:i4>1179671</vt:i4>
      </vt:variant>
      <vt:variant>
        <vt:i4>462</vt:i4>
      </vt:variant>
      <vt:variant>
        <vt:i4>0</vt:i4>
      </vt:variant>
      <vt:variant>
        <vt:i4>5</vt:i4>
      </vt:variant>
      <vt:variant>
        <vt:lpwstr>http://it.wikipedia.org/wiki/1807</vt:lpwstr>
      </vt:variant>
      <vt:variant>
        <vt:lpwstr/>
      </vt:variant>
      <vt:variant>
        <vt:i4>4522102</vt:i4>
      </vt:variant>
      <vt:variant>
        <vt:i4>459</vt:i4>
      </vt:variant>
      <vt:variant>
        <vt:i4>0</vt:i4>
      </vt:variant>
      <vt:variant>
        <vt:i4>5</vt:i4>
      </vt:variant>
      <vt:variant>
        <vt:lpwstr>http://it.wikipedia.org/wiki/5_maggio</vt:lpwstr>
      </vt:variant>
      <vt:variant>
        <vt:lpwstr/>
      </vt:variant>
      <vt:variant>
        <vt:i4>524363</vt:i4>
      </vt:variant>
      <vt:variant>
        <vt:i4>456</vt:i4>
      </vt:variant>
      <vt:variant>
        <vt:i4>0</vt:i4>
      </vt:variant>
      <vt:variant>
        <vt:i4>5</vt:i4>
      </vt:variant>
      <vt:variant>
        <vt:lpwstr>http://it.wikipedia.org/wiki/Ludwig_van_Beethoven</vt:lpwstr>
      </vt:variant>
      <vt:variant>
        <vt:lpwstr/>
      </vt:variant>
      <vt:variant>
        <vt:i4>1441905</vt:i4>
      </vt:variant>
      <vt:variant>
        <vt:i4>453</vt:i4>
      </vt:variant>
      <vt:variant>
        <vt:i4>0</vt:i4>
      </vt:variant>
      <vt:variant>
        <vt:i4>5</vt:i4>
      </vt:variant>
      <vt:variant>
        <vt:lpwstr>http://it.wikipedia.org/wiki/San_Pietroburgo</vt:lpwstr>
      </vt:variant>
      <vt:variant>
        <vt:lpwstr/>
      </vt:variant>
      <vt:variant>
        <vt:i4>1572957</vt:i4>
      </vt:variant>
      <vt:variant>
        <vt:i4>450</vt:i4>
      </vt:variant>
      <vt:variant>
        <vt:i4>0</vt:i4>
      </vt:variant>
      <vt:variant>
        <vt:i4>5</vt:i4>
      </vt:variant>
      <vt:variant>
        <vt:lpwstr>http://it.wikipedia.org/wiki/Biliardo</vt:lpwstr>
      </vt:variant>
      <vt:variant>
        <vt:lpwstr/>
      </vt:variant>
      <vt:variant>
        <vt:i4>458835</vt:i4>
      </vt:variant>
      <vt:variant>
        <vt:i4>447</vt:i4>
      </vt:variant>
      <vt:variant>
        <vt:i4>0</vt:i4>
      </vt:variant>
      <vt:variant>
        <vt:i4>5</vt:i4>
      </vt:variant>
      <vt:variant>
        <vt:lpwstr>http://it.wikipedia.org/wiki/Wolfgang_Amadeus_Mozart</vt:lpwstr>
      </vt:variant>
      <vt:variant>
        <vt:lpwstr/>
      </vt:variant>
      <vt:variant>
        <vt:i4>7143479</vt:i4>
      </vt:variant>
      <vt:variant>
        <vt:i4>444</vt:i4>
      </vt:variant>
      <vt:variant>
        <vt:i4>0</vt:i4>
      </vt:variant>
      <vt:variant>
        <vt:i4>5</vt:i4>
      </vt:variant>
      <vt:variant>
        <vt:lpwstr>http://it.wikipedia.org/wiki/Salisburgo</vt:lpwstr>
      </vt:variant>
      <vt:variant>
        <vt:lpwstr/>
      </vt:variant>
      <vt:variant>
        <vt:i4>8257543</vt:i4>
      </vt:variant>
      <vt:variant>
        <vt:i4>441</vt:i4>
      </vt:variant>
      <vt:variant>
        <vt:i4>0</vt:i4>
      </vt:variant>
      <vt:variant>
        <vt:i4>5</vt:i4>
      </vt:variant>
      <vt:variant>
        <vt:lpwstr>http://it.wikipedia.org/wiki/Leopold_Mozart</vt:lpwstr>
      </vt:variant>
      <vt:variant>
        <vt:lpwstr/>
      </vt:variant>
      <vt:variant>
        <vt:i4>4194362</vt:i4>
      </vt:variant>
      <vt:variant>
        <vt:i4>438</vt:i4>
      </vt:variant>
      <vt:variant>
        <vt:i4>0</vt:i4>
      </vt:variant>
      <vt:variant>
        <vt:i4>5</vt:i4>
      </vt:variant>
      <vt:variant>
        <vt:lpwstr>http://it.wikipedia.org/wiki/Sega_musicale</vt:lpwstr>
      </vt:variant>
      <vt:variant>
        <vt:lpwstr/>
      </vt:variant>
      <vt:variant>
        <vt:i4>4849719</vt:i4>
      </vt:variant>
      <vt:variant>
        <vt:i4>435</vt:i4>
      </vt:variant>
      <vt:variant>
        <vt:i4>0</vt:i4>
      </vt:variant>
      <vt:variant>
        <vt:i4>5</vt:i4>
      </vt:variant>
      <vt:variant>
        <vt:lpwstr>http://en.wikibooks.org/w/index.php?title=Gerhard_Schedl&amp;action=edit&amp;redlink=1</vt:lpwstr>
      </vt:variant>
      <vt:variant>
        <vt:lpwstr/>
      </vt:variant>
      <vt:variant>
        <vt:i4>6160469</vt:i4>
      </vt:variant>
      <vt:variant>
        <vt:i4>432</vt:i4>
      </vt:variant>
      <vt:variant>
        <vt:i4>0</vt:i4>
      </vt:variant>
      <vt:variant>
        <vt:i4>5</vt:i4>
      </vt:variant>
      <vt:variant>
        <vt:lpwstr>http://brahms.ircam.fr/works/work/29503/</vt:lpwstr>
      </vt:variant>
      <vt:variant>
        <vt:lpwstr/>
      </vt:variant>
      <vt:variant>
        <vt:i4>5701716</vt:i4>
      </vt:variant>
      <vt:variant>
        <vt:i4>429</vt:i4>
      </vt:variant>
      <vt:variant>
        <vt:i4>0</vt:i4>
      </vt:variant>
      <vt:variant>
        <vt:i4>5</vt:i4>
      </vt:variant>
      <vt:variant>
        <vt:lpwstr>http://brahms.ircam.fr/works/work/29493/</vt:lpwstr>
      </vt:variant>
      <vt:variant>
        <vt:lpwstr/>
      </vt:variant>
      <vt:variant>
        <vt:i4>5636177</vt:i4>
      </vt:variant>
      <vt:variant>
        <vt:i4>426</vt:i4>
      </vt:variant>
      <vt:variant>
        <vt:i4>0</vt:i4>
      </vt:variant>
      <vt:variant>
        <vt:i4>5</vt:i4>
      </vt:variant>
      <vt:variant>
        <vt:lpwstr>http://brahms.ircam.fr/works/work/11607/</vt:lpwstr>
      </vt:variant>
      <vt:variant>
        <vt:lpwstr/>
      </vt:variant>
      <vt:variant>
        <vt:i4>5701715</vt:i4>
      </vt:variant>
      <vt:variant>
        <vt:i4>423</vt:i4>
      </vt:variant>
      <vt:variant>
        <vt:i4>0</vt:i4>
      </vt:variant>
      <vt:variant>
        <vt:i4>5</vt:i4>
      </vt:variant>
      <vt:variant>
        <vt:lpwstr>http://brahms.ircam.fr/works/work/29494/</vt:lpwstr>
      </vt:variant>
      <vt:variant>
        <vt:lpwstr/>
      </vt:variant>
      <vt:variant>
        <vt:i4>5636176</vt:i4>
      </vt:variant>
      <vt:variant>
        <vt:i4>420</vt:i4>
      </vt:variant>
      <vt:variant>
        <vt:i4>0</vt:i4>
      </vt:variant>
      <vt:variant>
        <vt:i4>5</vt:i4>
      </vt:variant>
      <vt:variant>
        <vt:lpwstr>http://brahms.ircam.fr/works/work/11606/</vt:lpwstr>
      </vt:variant>
      <vt:variant>
        <vt:lpwstr/>
      </vt:variant>
      <vt:variant>
        <vt:i4>6160467</vt:i4>
      </vt:variant>
      <vt:variant>
        <vt:i4>417</vt:i4>
      </vt:variant>
      <vt:variant>
        <vt:i4>0</vt:i4>
      </vt:variant>
      <vt:variant>
        <vt:i4>5</vt:i4>
      </vt:variant>
      <vt:variant>
        <vt:lpwstr>http://brahms.ircam.fr/works/work/29505/</vt:lpwstr>
      </vt:variant>
      <vt:variant>
        <vt:lpwstr/>
      </vt:variant>
      <vt:variant>
        <vt:i4>6160466</vt:i4>
      </vt:variant>
      <vt:variant>
        <vt:i4>414</vt:i4>
      </vt:variant>
      <vt:variant>
        <vt:i4>0</vt:i4>
      </vt:variant>
      <vt:variant>
        <vt:i4>5</vt:i4>
      </vt:variant>
      <vt:variant>
        <vt:lpwstr>http://brahms.ircam.fr/works/work/29504/</vt:lpwstr>
      </vt:variant>
      <vt:variant>
        <vt:lpwstr/>
      </vt:variant>
      <vt:variant>
        <vt:i4>5701714</vt:i4>
      </vt:variant>
      <vt:variant>
        <vt:i4>411</vt:i4>
      </vt:variant>
      <vt:variant>
        <vt:i4>0</vt:i4>
      </vt:variant>
      <vt:variant>
        <vt:i4>5</vt:i4>
      </vt:variant>
      <vt:variant>
        <vt:lpwstr>http://brahms.ircam.fr/works/work/29495/</vt:lpwstr>
      </vt:variant>
      <vt:variant>
        <vt:lpwstr/>
      </vt:variant>
      <vt:variant>
        <vt:i4>5701718</vt:i4>
      </vt:variant>
      <vt:variant>
        <vt:i4>408</vt:i4>
      </vt:variant>
      <vt:variant>
        <vt:i4>0</vt:i4>
      </vt:variant>
      <vt:variant>
        <vt:i4>5</vt:i4>
      </vt:variant>
      <vt:variant>
        <vt:lpwstr>http://brahms.ircam.fr/works/work/29491/</vt:lpwstr>
      </vt:variant>
      <vt:variant>
        <vt:lpwstr/>
      </vt:variant>
      <vt:variant>
        <vt:i4>5701717</vt:i4>
      </vt:variant>
      <vt:variant>
        <vt:i4>405</vt:i4>
      </vt:variant>
      <vt:variant>
        <vt:i4>0</vt:i4>
      </vt:variant>
      <vt:variant>
        <vt:i4>5</vt:i4>
      </vt:variant>
      <vt:variant>
        <vt:lpwstr>http://brahms.ircam.fr/works/work/29492/</vt:lpwstr>
      </vt:variant>
      <vt:variant>
        <vt:lpwstr/>
      </vt:variant>
      <vt:variant>
        <vt:i4>5701713</vt:i4>
      </vt:variant>
      <vt:variant>
        <vt:i4>402</vt:i4>
      </vt:variant>
      <vt:variant>
        <vt:i4>0</vt:i4>
      </vt:variant>
      <vt:variant>
        <vt:i4>5</vt:i4>
      </vt:variant>
      <vt:variant>
        <vt:lpwstr>http://brahms.ircam.fr/works/work/29496/</vt:lpwstr>
      </vt:variant>
      <vt:variant>
        <vt:lpwstr/>
      </vt:variant>
      <vt:variant>
        <vt:i4>5832790</vt:i4>
      </vt:variant>
      <vt:variant>
        <vt:i4>399</vt:i4>
      </vt:variant>
      <vt:variant>
        <vt:i4>0</vt:i4>
      </vt:variant>
      <vt:variant>
        <vt:i4>5</vt:i4>
      </vt:variant>
      <vt:variant>
        <vt:lpwstr>http://brahms.ircam.fr/works/work/29471/</vt:lpwstr>
      </vt:variant>
      <vt:variant>
        <vt:lpwstr/>
      </vt:variant>
      <vt:variant>
        <vt:i4>5832787</vt:i4>
      </vt:variant>
      <vt:variant>
        <vt:i4>396</vt:i4>
      </vt:variant>
      <vt:variant>
        <vt:i4>0</vt:i4>
      </vt:variant>
      <vt:variant>
        <vt:i4>5</vt:i4>
      </vt:variant>
      <vt:variant>
        <vt:lpwstr>http://brahms.ircam.fr/works/work/29474/</vt:lpwstr>
      </vt:variant>
      <vt:variant>
        <vt:lpwstr/>
      </vt:variant>
      <vt:variant>
        <vt:i4>5832786</vt:i4>
      </vt:variant>
      <vt:variant>
        <vt:i4>393</vt:i4>
      </vt:variant>
      <vt:variant>
        <vt:i4>0</vt:i4>
      </vt:variant>
      <vt:variant>
        <vt:i4>5</vt:i4>
      </vt:variant>
      <vt:variant>
        <vt:lpwstr>http://brahms.ircam.fr/works/work/29475/</vt:lpwstr>
      </vt:variant>
      <vt:variant>
        <vt:lpwstr/>
      </vt:variant>
      <vt:variant>
        <vt:i4>6160464</vt:i4>
      </vt:variant>
      <vt:variant>
        <vt:i4>390</vt:i4>
      </vt:variant>
      <vt:variant>
        <vt:i4>0</vt:i4>
      </vt:variant>
      <vt:variant>
        <vt:i4>5</vt:i4>
      </vt:variant>
      <vt:variant>
        <vt:lpwstr>http://brahms.ircam.fr/works/work/29506/</vt:lpwstr>
      </vt:variant>
      <vt:variant>
        <vt:lpwstr/>
      </vt:variant>
      <vt:variant>
        <vt:i4>6160470</vt:i4>
      </vt:variant>
      <vt:variant>
        <vt:i4>387</vt:i4>
      </vt:variant>
      <vt:variant>
        <vt:i4>0</vt:i4>
      </vt:variant>
      <vt:variant>
        <vt:i4>5</vt:i4>
      </vt:variant>
      <vt:variant>
        <vt:lpwstr>http://brahms.ircam.fr/works/work/29500/</vt:lpwstr>
      </vt:variant>
      <vt:variant>
        <vt:lpwstr/>
      </vt:variant>
      <vt:variant>
        <vt:i4>5832789</vt:i4>
      </vt:variant>
      <vt:variant>
        <vt:i4>384</vt:i4>
      </vt:variant>
      <vt:variant>
        <vt:i4>0</vt:i4>
      </vt:variant>
      <vt:variant>
        <vt:i4>5</vt:i4>
      </vt:variant>
      <vt:variant>
        <vt:lpwstr>http://brahms.ircam.fr/works/work/29472/</vt:lpwstr>
      </vt:variant>
      <vt:variant>
        <vt:lpwstr/>
      </vt:variant>
      <vt:variant>
        <vt:i4>5832785</vt:i4>
      </vt:variant>
      <vt:variant>
        <vt:i4>381</vt:i4>
      </vt:variant>
      <vt:variant>
        <vt:i4>0</vt:i4>
      </vt:variant>
      <vt:variant>
        <vt:i4>5</vt:i4>
      </vt:variant>
      <vt:variant>
        <vt:lpwstr>http://brahms.ircam.fr/works/work/29476/</vt:lpwstr>
      </vt:variant>
      <vt:variant>
        <vt:lpwstr/>
      </vt:variant>
      <vt:variant>
        <vt:i4>5832791</vt:i4>
      </vt:variant>
      <vt:variant>
        <vt:i4>378</vt:i4>
      </vt:variant>
      <vt:variant>
        <vt:i4>0</vt:i4>
      </vt:variant>
      <vt:variant>
        <vt:i4>5</vt:i4>
      </vt:variant>
      <vt:variant>
        <vt:lpwstr>http://brahms.ircam.fr/works/work/29470/</vt:lpwstr>
      </vt:variant>
      <vt:variant>
        <vt:lpwstr/>
      </vt:variant>
      <vt:variant>
        <vt:i4>5832788</vt:i4>
      </vt:variant>
      <vt:variant>
        <vt:i4>375</vt:i4>
      </vt:variant>
      <vt:variant>
        <vt:i4>0</vt:i4>
      </vt:variant>
      <vt:variant>
        <vt:i4>5</vt:i4>
      </vt:variant>
      <vt:variant>
        <vt:lpwstr>http://brahms.ircam.fr/works/work/29473/</vt:lpwstr>
      </vt:variant>
      <vt:variant>
        <vt:lpwstr/>
      </vt:variant>
      <vt:variant>
        <vt:i4>6160465</vt:i4>
      </vt:variant>
      <vt:variant>
        <vt:i4>372</vt:i4>
      </vt:variant>
      <vt:variant>
        <vt:i4>0</vt:i4>
      </vt:variant>
      <vt:variant>
        <vt:i4>5</vt:i4>
      </vt:variant>
      <vt:variant>
        <vt:lpwstr>http://brahms.ircam.fr/works/work/29507/</vt:lpwstr>
      </vt:variant>
      <vt:variant>
        <vt:lpwstr/>
      </vt:variant>
      <vt:variant>
        <vt:i4>5636183</vt:i4>
      </vt:variant>
      <vt:variant>
        <vt:i4>369</vt:i4>
      </vt:variant>
      <vt:variant>
        <vt:i4>0</vt:i4>
      </vt:variant>
      <vt:variant>
        <vt:i4>5</vt:i4>
      </vt:variant>
      <vt:variant>
        <vt:lpwstr>http://brahms.ircam.fr/works/work/29480/</vt:lpwstr>
      </vt:variant>
      <vt:variant>
        <vt:lpwstr/>
      </vt:variant>
      <vt:variant>
        <vt:i4>6160468</vt:i4>
      </vt:variant>
      <vt:variant>
        <vt:i4>366</vt:i4>
      </vt:variant>
      <vt:variant>
        <vt:i4>0</vt:i4>
      </vt:variant>
      <vt:variant>
        <vt:i4>5</vt:i4>
      </vt:variant>
      <vt:variant>
        <vt:lpwstr>http://brahms.ircam.fr/works/work/29502/</vt:lpwstr>
      </vt:variant>
      <vt:variant>
        <vt:lpwstr/>
      </vt:variant>
      <vt:variant>
        <vt:i4>5636179</vt:i4>
      </vt:variant>
      <vt:variant>
        <vt:i4>363</vt:i4>
      </vt:variant>
      <vt:variant>
        <vt:i4>0</vt:i4>
      </vt:variant>
      <vt:variant>
        <vt:i4>5</vt:i4>
      </vt:variant>
      <vt:variant>
        <vt:lpwstr>http://brahms.ircam.fr/works/work/29484/</vt:lpwstr>
      </vt:variant>
      <vt:variant>
        <vt:lpwstr/>
      </vt:variant>
      <vt:variant>
        <vt:i4>5636182</vt:i4>
      </vt:variant>
      <vt:variant>
        <vt:i4>360</vt:i4>
      </vt:variant>
      <vt:variant>
        <vt:i4>0</vt:i4>
      </vt:variant>
      <vt:variant>
        <vt:i4>5</vt:i4>
      </vt:variant>
      <vt:variant>
        <vt:lpwstr>http://brahms.ircam.fr/works/work/29481/</vt:lpwstr>
      </vt:variant>
      <vt:variant>
        <vt:lpwstr/>
      </vt:variant>
      <vt:variant>
        <vt:i4>5832798</vt:i4>
      </vt:variant>
      <vt:variant>
        <vt:i4>357</vt:i4>
      </vt:variant>
      <vt:variant>
        <vt:i4>0</vt:i4>
      </vt:variant>
      <vt:variant>
        <vt:i4>5</vt:i4>
      </vt:variant>
      <vt:variant>
        <vt:lpwstr>http://brahms.ircam.fr/works/work/29479/</vt:lpwstr>
      </vt:variant>
      <vt:variant>
        <vt:lpwstr/>
      </vt:variant>
      <vt:variant>
        <vt:i4>5636178</vt:i4>
      </vt:variant>
      <vt:variant>
        <vt:i4>354</vt:i4>
      </vt:variant>
      <vt:variant>
        <vt:i4>0</vt:i4>
      </vt:variant>
      <vt:variant>
        <vt:i4>5</vt:i4>
      </vt:variant>
      <vt:variant>
        <vt:lpwstr>http://brahms.ircam.fr/works/work/29485/</vt:lpwstr>
      </vt:variant>
      <vt:variant>
        <vt:lpwstr/>
      </vt:variant>
      <vt:variant>
        <vt:i4>5636180</vt:i4>
      </vt:variant>
      <vt:variant>
        <vt:i4>351</vt:i4>
      </vt:variant>
      <vt:variant>
        <vt:i4>0</vt:i4>
      </vt:variant>
      <vt:variant>
        <vt:i4>5</vt:i4>
      </vt:variant>
      <vt:variant>
        <vt:lpwstr>http://brahms.ircam.fr/works/work/29483/</vt:lpwstr>
      </vt:variant>
      <vt:variant>
        <vt:lpwstr/>
      </vt:variant>
      <vt:variant>
        <vt:i4>5636181</vt:i4>
      </vt:variant>
      <vt:variant>
        <vt:i4>348</vt:i4>
      </vt:variant>
      <vt:variant>
        <vt:i4>0</vt:i4>
      </vt:variant>
      <vt:variant>
        <vt:i4>5</vt:i4>
      </vt:variant>
      <vt:variant>
        <vt:lpwstr>http://brahms.ircam.fr/works/work/29482/</vt:lpwstr>
      </vt:variant>
      <vt:variant>
        <vt:lpwstr/>
      </vt:variant>
      <vt:variant>
        <vt:i4>5701726</vt:i4>
      </vt:variant>
      <vt:variant>
        <vt:i4>345</vt:i4>
      </vt:variant>
      <vt:variant>
        <vt:i4>0</vt:i4>
      </vt:variant>
      <vt:variant>
        <vt:i4>5</vt:i4>
      </vt:variant>
      <vt:variant>
        <vt:lpwstr>http://brahms.ircam.fr/works/work/29499/</vt:lpwstr>
      </vt:variant>
      <vt:variant>
        <vt:lpwstr/>
      </vt:variant>
      <vt:variant>
        <vt:i4>5701727</vt:i4>
      </vt:variant>
      <vt:variant>
        <vt:i4>342</vt:i4>
      </vt:variant>
      <vt:variant>
        <vt:i4>0</vt:i4>
      </vt:variant>
      <vt:variant>
        <vt:i4>5</vt:i4>
      </vt:variant>
      <vt:variant>
        <vt:lpwstr>http://brahms.ircam.fr/works/work/29498/</vt:lpwstr>
      </vt:variant>
      <vt:variant>
        <vt:lpwstr/>
      </vt:variant>
      <vt:variant>
        <vt:i4>5832784</vt:i4>
      </vt:variant>
      <vt:variant>
        <vt:i4>339</vt:i4>
      </vt:variant>
      <vt:variant>
        <vt:i4>0</vt:i4>
      </vt:variant>
      <vt:variant>
        <vt:i4>5</vt:i4>
      </vt:variant>
      <vt:variant>
        <vt:lpwstr>http://brahms.ircam.fr/works/work/29477/</vt:lpwstr>
      </vt:variant>
      <vt:variant>
        <vt:lpwstr/>
      </vt:variant>
      <vt:variant>
        <vt:i4>5636177</vt:i4>
      </vt:variant>
      <vt:variant>
        <vt:i4>336</vt:i4>
      </vt:variant>
      <vt:variant>
        <vt:i4>0</vt:i4>
      </vt:variant>
      <vt:variant>
        <vt:i4>5</vt:i4>
      </vt:variant>
      <vt:variant>
        <vt:lpwstr>http://brahms.ircam.fr/works/work/29486/</vt:lpwstr>
      </vt:variant>
      <vt:variant>
        <vt:lpwstr/>
      </vt:variant>
      <vt:variant>
        <vt:i4>5636190</vt:i4>
      </vt:variant>
      <vt:variant>
        <vt:i4>333</vt:i4>
      </vt:variant>
      <vt:variant>
        <vt:i4>0</vt:i4>
      </vt:variant>
      <vt:variant>
        <vt:i4>5</vt:i4>
      </vt:variant>
      <vt:variant>
        <vt:lpwstr>http://brahms.ircam.fr/works/work/29489/</vt:lpwstr>
      </vt:variant>
      <vt:variant>
        <vt:lpwstr/>
      </vt:variant>
      <vt:variant>
        <vt:i4>5636191</vt:i4>
      </vt:variant>
      <vt:variant>
        <vt:i4>330</vt:i4>
      </vt:variant>
      <vt:variant>
        <vt:i4>0</vt:i4>
      </vt:variant>
      <vt:variant>
        <vt:i4>5</vt:i4>
      </vt:variant>
      <vt:variant>
        <vt:lpwstr>http://brahms.ircam.fr/works/work/29488/</vt:lpwstr>
      </vt:variant>
      <vt:variant>
        <vt:lpwstr/>
      </vt:variant>
      <vt:variant>
        <vt:i4>5701719</vt:i4>
      </vt:variant>
      <vt:variant>
        <vt:i4>327</vt:i4>
      </vt:variant>
      <vt:variant>
        <vt:i4>0</vt:i4>
      </vt:variant>
      <vt:variant>
        <vt:i4>5</vt:i4>
      </vt:variant>
      <vt:variant>
        <vt:lpwstr>http://brahms.ircam.fr/works/work/29490/</vt:lpwstr>
      </vt:variant>
      <vt:variant>
        <vt:lpwstr/>
      </vt:variant>
      <vt:variant>
        <vt:i4>5636176</vt:i4>
      </vt:variant>
      <vt:variant>
        <vt:i4>324</vt:i4>
      </vt:variant>
      <vt:variant>
        <vt:i4>0</vt:i4>
      </vt:variant>
      <vt:variant>
        <vt:i4>5</vt:i4>
      </vt:variant>
      <vt:variant>
        <vt:lpwstr>http://brahms.ircam.fr/works/work/29487/</vt:lpwstr>
      </vt:variant>
      <vt:variant>
        <vt:lpwstr/>
      </vt:variant>
      <vt:variant>
        <vt:i4>5636179</vt:i4>
      </vt:variant>
      <vt:variant>
        <vt:i4>321</vt:i4>
      </vt:variant>
      <vt:variant>
        <vt:i4>0</vt:i4>
      </vt:variant>
      <vt:variant>
        <vt:i4>5</vt:i4>
      </vt:variant>
      <vt:variant>
        <vt:lpwstr>http://brahms.ircam.fr/works/work/11605/</vt:lpwstr>
      </vt:variant>
      <vt:variant>
        <vt:lpwstr/>
      </vt:variant>
      <vt:variant>
        <vt:i4>2228287</vt:i4>
      </vt:variant>
      <vt:variant>
        <vt:i4>318</vt:i4>
      </vt:variant>
      <vt:variant>
        <vt:i4>0</vt:i4>
      </vt:variant>
      <vt:variant>
        <vt:i4>5</vt:i4>
      </vt:variant>
      <vt:variant>
        <vt:lpwstr>http://brahms.ircam.fr/works/work/11604/</vt:lpwstr>
      </vt:variant>
      <vt:variant>
        <vt:lpwstr>program</vt:lpwstr>
      </vt:variant>
      <vt:variant>
        <vt:i4>5636178</vt:i4>
      </vt:variant>
      <vt:variant>
        <vt:i4>315</vt:i4>
      </vt:variant>
      <vt:variant>
        <vt:i4>0</vt:i4>
      </vt:variant>
      <vt:variant>
        <vt:i4>5</vt:i4>
      </vt:variant>
      <vt:variant>
        <vt:lpwstr>http://brahms.ircam.fr/works/work/11604/</vt:lpwstr>
      </vt:variant>
      <vt:variant>
        <vt:lpwstr/>
      </vt:variant>
      <vt:variant>
        <vt:i4>5701712</vt:i4>
      </vt:variant>
      <vt:variant>
        <vt:i4>312</vt:i4>
      </vt:variant>
      <vt:variant>
        <vt:i4>0</vt:i4>
      </vt:variant>
      <vt:variant>
        <vt:i4>5</vt:i4>
      </vt:variant>
      <vt:variant>
        <vt:lpwstr>http://brahms.ircam.fr/works/work/29497/</vt:lpwstr>
      </vt:variant>
      <vt:variant>
        <vt:lpwstr/>
      </vt:variant>
      <vt:variant>
        <vt:i4>6160471</vt:i4>
      </vt:variant>
      <vt:variant>
        <vt:i4>309</vt:i4>
      </vt:variant>
      <vt:variant>
        <vt:i4>0</vt:i4>
      </vt:variant>
      <vt:variant>
        <vt:i4>5</vt:i4>
      </vt:variant>
      <vt:variant>
        <vt:lpwstr>http://brahms.ircam.fr/works/work/29501/</vt:lpwstr>
      </vt:variant>
      <vt:variant>
        <vt:lpwstr/>
      </vt:variant>
      <vt:variant>
        <vt:i4>6160478</vt:i4>
      </vt:variant>
      <vt:variant>
        <vt:i4>306</vt:i4>
      </vt:variant>
      <vt:variant>
        <vt:i4>0</vt:i4>
      </vt:variant>
      <vt:variant>
        <vt:i4>5</vt:i4>
      </vt:variant>
      <vt:variant>
        <vt:lpwstr>http://brahms.ircam.fr/works/work/29508/</vt:lpwstr>
      </vt:variant>
      <vt:variant>
        <vt:lpwstr/>
      </vt:variant>
      <vt:variant>
        <vt:i4>6160471</vt:i4>
      </vt:variant>
      <vt:variant>
        <vt:i4>303</vt:i4>
      </vt:variant>
      <vt:variant>
        <vt:i4>0</vt:i4>
      </vt:variant>
      <vt:variant>
        <vt:i4>5</vt:i4>
      </vt:variant>
      <vt:variant>
        <vt:lpwstr>http://brahms.ircam.fr/works/work/29501/</vt:lpwstr>
      </vt:variant>
      <vt:variant>
        <vt:lpwstr/>
      </vt:variant>
      <vt:variant>
        <vt:i4>5701712</vt:i4>
      </vt:variant>
      <vt:variant>
        <vt:i4>300</vt:i4>
      </vt:variant>
      <vt:variant>
        <vt:i4>0</vt:i4>
      </vt:variant>
      <vt:variant>
        <vt:i4>5</vt:i4>
      </vt:variant>
      <vt:variant>
        <vt:lpwstr>http://brahms.ircam.fr/works/work/29497/</vt:lpwstr>
      </vt:variant>
      <vt:variant>
        <vt:lpwstr/>
      </vt:variant>
      <vt:variant>
        <vt:i4>5832784</vt:i4>
      </vt:variant>
      <vt:variant>
        <vt:i4>297</vt:i4>
      </vt:variant>
      <vt:variant>
        <vt:i4>0</vt:i4>
      </vt:variant>
      <vt:variant>
        <vt:i4>5</vt:i4>
      </vt:variant>
      <vt:variant>
        <vt:lpwstr>http://brahms.ircam.fr/works/work/29477/</vt:lpwstr>
      </vt:variant>
      <vt:variant>
        <vt:lpwstr/>
      </vt:variant>
      <vt:variant>
        <vt:i4>5636177</vt:i4>
      </vt:variant>
      <vt:variant>
        <vt:i4>294</vt:i4>
      </vt:variant>
      <vt:variant>
        <vt:i4>0</vt:i4>
      </vt:variant>
      <vt:variant>
        <vt:i4>5</vt:i4>
      </vt:variant>
      <vt:variant>
        <vt:lpwstr>http://brahms.ircam.fr/works/work/29486/</vt:lpwstr>
      </vt:variant>
      <vt:variant>
        <vt:lpwstr/>
      </vt:variant>
      <vt:variant>
        <vt:i4>5636191</vt:i4>
      </vt:variant>
      <vt:variant>
        <vt:i4>291</vt:i4>
      </vt:variant>
      <vt:variant>
        <vt:i4>0</vt:i4>
      </vt:variant>
      <vt:variant>
        <vt:i4>5</vt:i4>
      </vt:variant>
      <vt:variant>
        <vt:lpwstr>http://brahms.ircam.fr/works/work/29488/</vt:lpwstr>
      </vt:variant>
      <vt:variant>
        <vt:lpwstr/>
      </vt:variant>
      <vt:variant>
        <vt:i4>5832791</vt:i4>
      </vt:variant>
      <vt:variant>
        <vt:i4>288</vt:i4>
      </vt:variant>
      <vt:variant>
        <vt:i4>0</vt:i4>
      </vt:variant>
      <vt:variant>
        <vt:i4>5</vt:i4>
      </vt:variant>
      <vt:variant>
        <vt:lpwstr>http://brahms.ircam.fr/works/work/29470/</vt:lpwstr>
      </vt:variant>
      <vt:variant>
        <vt:lpwstr/>
      </vt:variant>
      <vt:variant>
        <vt:i4>6160470</vt:i4>
      </vt:variant>
      <vt:variant>
        <vt:i4>285</vt:i4>
      </vt:variant>
      <vt:variant>
        <vt:i4>0</vt:i4>
      </vt:variant>
      <vt:variant>
        <vt:i4>5</vt:i4>
      </vt:variant>
      <vt:variant>
        <vt:lpwstr>http://brahms.ircam.fr/works/work/29500/</vt:lpwstr>
      </vt:variant>
      <vt:variant>
        <vt:lpwstr/>
      </vt:variant>
      <vt:variant>
        <vt:i4>5701718</vt:i4>
      </vt:variant>
      <vt:variant>
        <vt:i4>282</vt:i4>
      </vt:variant>
      <vt:variant>
        <vt:i4>0</vt:i4>
      </vt:variant>
      <vt:variant>
        <vt:i4>5</vt:i4>
      </vt:variant>
      <vt:variant>
        <vt:lpwstr>http://brahms.ircam.fr/works/work/29491/</vt:lpwstr>
      </vt:variant>
      <vt:variant>
        <vt:lpwstr/>
      </vt:variant>
      <vt:variant>
        <vt:i4>5701714</vt:i4>
      </vt:variant>
      <vt:variant>
        <vt:i4>279</vt:i4>
      </vt:variant>
      <vt:variant>
        <vt:i4>0</vt:i4>
      </vt:variant>
      <vt:variant>
        <vt:i4>5</vt:i4>
      </vt:variant>
      <vt:variant>
        <vt:lpwstr>http://brahms.ircam.fr/works/work/29495/</vt:lpwstr>
      </vt:variant>
      <vt:variant>
        <vt:lpwstr/>
      </vt:variant>
      <vt:variant>
        <vt:i4>5701717</vt:i4>
      </vt:variant>
      <vt:variant>
        <vt:i4>276</vt:i4>
      </vt:variant>
      <vt:variant>
        <vt:i4>0</vt:i4>
      </vt:variant>
      <vt:variant>
        <vt:i4>5</vt:i4>
      </vt:variant>
      <vt:variant>
        <vt:lpwstr>http://brahms.ircam.fr/works/work/29492/</vt:lpwstr>
      </vt:variant>
      <vt:variant>
        <vt:lpwstr/>
      </vt:variant>
      <vt:variant>
        <vt:i4>5701713</vt:i4>
      </vt:variant>
      <vt:variant>
        <vt:i4>273</vt:i4>
      </vt:variant>
      <vt:variant>
        <vt:i4>0</vt:i4>
      </vt:variant>
      <vt:variant>
        <vt:i4>5</vt:i4>
      </vt:variant>
      <vt:variant>
        <vt:lpwstr>http://brahms.ircam.fr/works/work/29496/</vt:lpwstr>
      </vt:variant>
      <vt:variant>
        <vt:lpwstr/>
      </vt:variant>
      <vt:variant>
        <vt:i4>5832798</vt:i4>
      </vt:variant>
      <vt:variant>
        <vt:i4>270</vt:i4>
      </vt:variant>
      <vt:variant>
        <vt:i4>0</vt:i4>
      </vt:variant>
      <vt:variant>
        <vt:i4>5</vt:i4>
      </vt:variant>
      <vt:variant>
        <vt:lpwstr>http://brahms.ircam.fr/works/work/29479/</vt:lpwstr>
      </vt:variant>
      <vt:variant>
        <vt:lpwstr/>
      </vt:variant>
      <vt:variant>
        <vt:i4>5636176</vt:i4>
      </vt:variant>
      <vt:variant>
        <vt:i4>267</vt:i4>
      </vt:variant>
      <vt:variant>
        <vt:i4>0</vt:i4>
      </vt:variant>
      <vt:variant>
        <vt:i4>5</vt:i4>
      </vt:variant>
      <vt:variant>
        <vt:lpwstr>http://brahms.ircam.fr/works/work/29487/</vt:lpwstr>
      </vt:variant>
      <vt:variant>
        <vt:lpwstr/>
      </vt:variant>
      <vt:variant>
        <vt:i4>5636182</vt:i4>
      </vt:variant>
      <vt:variant>
        <vt:i4>264</vt:i4>
      </vt:variant>
      <vt:variant>
        <vt:i4>0</vt:i4>
      </vt:variant>
      <vt:variant>
        <vt:i4>5</vt:i4>
      </vt:variant>
      <vt:variant>
        <vt:lpwstr>http://brahms.ircam.fr/works/work/29481/</vt:lpwstr>
      </vt:variant>
      <vt:variant>
        <vt:lpwstr/>
      </vt:variant>
      <vt:variant>
        <vt:i4>5636181</vt:i4>
      </vt:variant>
      <vt:variant>
        <vt:i4>261</vt:i4>
      </vt:variant>
      <vt:variant>
        <vt:i4>0</vt:i4>
      </vt:variant>
      <vt:variant>
        <vt:i4>5</vt:i4>
      </vt:variant>
      <vt:variant>
        <vt:lpwstr>http://brahms.ircam.fr/works/work/29482/</vt:lpwstr>
      </vt:variant>
      <vt:variant>
        <vt:lpwstr/>
      </vt:variant>
      <vt:variant>
        <vt:i4>5636178</vt:i4>
      </vt:variant>
      <vt:variant>
        <vt:i4>258</vt:i4>
      </vt:variant>
      <vt:variant>
        <vt:i4>0</vt:i4>
      </vt:variant>
      <vt:variant>
        <vt:i4>5</vt:i4>
      </vt:variant>
      <vt:variant>
        <vt:lpwstr>http://brahms.ircam.fr/works/work/11604/</vt:lpwstr>
      </vt:variant>
      <vt:variant>
        <vt:lpwstr/>
      </vt:variant>
      <vt:variant>
        <vt:i4>8192101</vt:i4>
      </vt:variant>
      <vt:variant>
        <vt:i4>255</vt:i4>
      </vt:variant>
      <vt:variant>
        <vt:i4>0</vt:i4>
      </vt:variant>
      <vt:variant>
        <vt:i4>5</vt:i4>
      </vt:variant>
      <vt:variant>
        <vt:lpwstr>http://brahms.ircam.fr/composers/composer/2065/</vt:lpwstr>
      </vt:variant>
      <vt:variant>
        <vt:lpwstr/>
      </vt:variant>
      <vt:variant>
        <vt:i4>5636180</vt:i4>
      </vt:variant>
      <vt:variant>
        <vt:i4>252</vt:i4>
      </vt:variant>
      <vt:variant>
        <vt:i4>0</vt:i4>
      </vt:variant>
      <vt:variant>
        <vt:i4>5</vt:i4>
      </vt:variant>
      <vt:variant>
        <vt:lpwstr>http://brahms.ircam.fr/works/work/29483/</vt:lpwstr>
      </vt:variant>
      <vt:variant>
        <vt:lpwstr/>
      </vt:variant>
      <vt:variant>
        <vt:i4>5636179</vt:i4>
      </vt:variant>
      <vt:variant>
        <vt:i4>249</vt:i4>
      </vt:variant>
      <vt:variant>
        <vt:i4>0</vt:i4>
      </vt:variant>
      <vt:variant>
        <vt:i4>5</vt:i4>
      </vt:variant>
      <vt:variant>
        <vt:lpwstr>http://brahms.ircam.fr/works/work/29484/</vt:lpwstr>
      </vt:variant>
      <vt:variant>
        <vt:lpwstr/>
      </vt:variant>
      <vt:variant>
        <vt:i4>5636179</vt:i4>
      </vt:variant>
      <vt:variant>
        <vt:i4>246</vt:i4>
      </vt:variant>
      <vt:variant>
        <vt:i4>0</vt:i4>
      </vt:variant>
      <vt:variant>
        <vt:i4>5</vt:i4>
      </vt:variant>
      <vt:variant>
        <vt:lpwstr>http://brahms.ircam.fr/works/work/11605/</vt:lpwstr>
      </vt:variant>
      <vt:variant>
        <vt:lpwstr/>
      </vt:variant>
      <vt:variant>
        <vt:i4>5636190</vt:i4>
      </vt:variant>
      <vt:variant>
        <vt:i4>243</vt:i4>
      </vt:variant>
      <vt:variant>
        <vt:i4>0</vt:i4>
      </vt:variant>
      <vt:variant>
        <vt:i4>5</vt:i4>
      </vt:variant>
      <vt:variant>
        <vt:lpwstr>http://brahms.ircam.fr/works/work/29489/</vt:lpwstr>
      </vt:variant>
      <vt:variant>
        <vt:lpwstr/>
      </vt:variant>
      <vt:variant>
        <vt:i4>5832790</vt:i4>
      </vt:variant>
      <vt:variant>
        <vt:i4>240</vt:i4>
      </vt:variant>
      <vt:variant>
        <vt:i4>0</vt:i4>
      </vt:variant>
      <vt:variant>
        <vt:i4>5</vt:i4>
      </vt:variant>
      <vt:variant>
        <vt:lpwstr>http://brahms.ircam.fr/works/work/29471/</vt:lpwstr>
      </vt:variant>
      <vt:variant>
        <vt:lpwstr/>
      </vt:variant>
      <vt:variant>
        <vt:i4>5832789</vt:i4>
      </vt:variant>
      <vt:variant>
        <vt:i4>237</vt:i4>
      </vt:variant>
      <vt:variant>
        <vt:i4>0</vt:i4>
      </vt:variant>
      <vt:variant>
        <vt:i4>5</vt:i4>
      </vt:variant>
      <vt:variant>
        <vt:lpwstr>http://brahms.ircam.fr/works/work/29472/</vt:lpwstr>
      </vt:variant>
      <vt:variant>
        <vt:lpwstr/>
      </vt:variant>
      <vt:variant>
        <vt:i4>5636177</vt:i4>
      </vt:variant>
      <vt:variant>
        <vt:i4>234</vt:i4>
      </vt:variant>
      <vt:variant>
        <vt:i4>0</vt:i4>
      </vt:variant>
      <vt:variant>
        <vt:i4>5</vt:i4>
      </vt:variant>
      <vt:variant>
        <vt:lpwstr>http://brahms.ircam.fr/works/work/11607/</vt:lpwstr>
      </vt:variant>
      <vt:variant>
        <vt:lpwstr/>
      </vt:variant>
      <vt:variant>
        <vt:i4>5701715</vt:i4>
      </vt:variant>
      <vt:variant>
        <vt:i4>231</vt:i4>
      </vt:variant>
      <vt:variant>
        <vt:i4>0</vt:i4>
      </vt:variant>
      <vt:variant>
        <vt:i4>5</vt:i4>
      </vt:variant>
      <vt:variant>
        <vt:lpwstr>http://brahms.ircam.fr/works/work/29494/</vt:lpwstr>
      </vt:variant>
      <vt:variant>
        <vt:lpwstr/>
      </vt:variant>
      <vt:variant>
        <vt:i4>5636176</vt:i4>
      </vt:variant>
      <vt:variant>
        <vt:i4>228</vt:i4>
      </vt:variant>
      <vt:variant>
        <vt:i4>0</vt:i4>
      </vt:variant>
      <vt:variant>
        <vt:i4>5</vt:i4>
      </vt:variant>
      <vt:variant>
        <vt:lpwstr>http://brahms.ircam.fr/works/work/11606/</vt:lpwstr>
      </vt:variant>
      <vt:variant>
        <vt:lpwstr/>
      </vt:variant>
      <vt:variant>
        <vt:i4>5701727</vt:i4>
      </vt:variant>
      <vt:variant>
        <vt:i4>225</vt:i4>
      </vt:variant>
      <vt:variant>
        <vt:i4>0</vt:i4>
      </vt:variant>
      <vt:variant>
        <vt:i4>5</vt:i4>
      </vt:variant>
      <vt:variant>
        <vt:lpwstr>http://brahms.ircam.fr/works/work/29498/</vt:lpwstr>
      </vt:variant>
      <vt:variant>
        <vt:lpwstr/>
      </vt:variant>
      <vt:variant>
        <vt:i4>5636178</vt:i4>
      </vt:variant>
      <vt:variant>
        <vt:i4>222</vt:i4>
      </vt:variant>
      <vt:variant>
        <vt:i4>0</vt:i4>
      </vt:variant>
      <vt:variant>
        <vt:i4>5</vt:i4>
      </vt:variant>
      <vt:variant>
        <vt:lpwstr>http://brahms.ircam.fr/works/work/29485/</vt:lpwstr>
      </vt:variant>
      <vt:variant>
        <vt:lpwstr/>
      </vt:variant>
      <vt:variant>
        <vt:i4>7864420</vt:i4>
      </vt:variant>
      <vt:variant>
        <vt:i4>219</vt:i4>
      </vt:variant>
      <vt:variant>
        <vt:i4>0</vt:i4>
      </vt:variant>
      <vt:variant>
        <vt:i4>5</vt:i4>
      </vt:variant>
      <vt:variant>
        <vt:lpwstr>http://brahms.ircam.fr/composers/composer/1141/</vt:lpwstr>
      </vt:variant>
      <vt:variant>
        <vt:lpwstr/>
      </vt:variant>
      <vt:variant>
        <vt:i4>6357093</vt:i4>
      </vt:variant>
      <vt:variant>
        <vt:i4>216</vt:i4>
      </vt:variant>
      <vt:variant>
        <vt:i4>0</vt:i4>
      </vt:variant>
      <vt:variant>
        <vt:i4>5</vt:i4>
      </vt:variant>
      <vt:variant>
        <vt:lpwstr>http://brahms.ircam.fr/composers/composer/763/</vt:lpwstr>
      </vt:variant>
      <vt:variant>
        <vt:lpwstr/>
      </vt:variant>
      <vt:variant>
        <vt:i4>5701719</vt:i4>
      </vt:variant>
      <vt:variant>
        <vt:i4>213</vt:i4>
      </vt:variant>
      <vt:variant>
        <vt:i4>0</vt:i4>
      </vt:variant>
      <vt:variant>
        <vt:i4>5</vt:i4>
      </vt:variant>
      <vt:variant>
        <vt:lpwstr>http://brahms.ircam.fr/works/work/29490/</vt:lpwstr>
      </vt:variant>
      <vt:variant>
        <vt:lpwstr/>
      </vt:variant>
      <vt:variant>
        <vt:i4>2293807</vt:i4>
      </vt:variant>
      <vt:variant>
        <vt:i4>210</vt:i4>
      </vt:variant>
      <vt:variant>
        <vt:i4>0</vt:i4>
      </vt:variant>
      <vt:variant>
        <vt:i4>5</vt:i4>
      </vt:variant>
      <vt:variant>
        <vt:lpwstr>http://translate.googleusercontent.com/translate_c?depth=1&amp;ei=ViG2UJmwCYiA4gTUoYHYBQ&amp;hl=it&amp;prev=/search%3Fq%3DSALLINEN%2B%2BAulis%26hl%3Dit%26tbo%3Dd%26biw%3D983%26bih%3D489&amp;rurl=translate.google.it&amp;sl=en&amp;twu=1&amp;u=http://en.wikipedia.org/wiki/Joonas_Kokkonen&amp;usg=ALkJrhjR3VmPupvH-cDOXOQy-223hNxOMg</vt:lpwstr>
      </vt:variant>
      <vt:variant>
        <vt:lpwstr/>
      </vt:variant>
      <vt:variant>
        <vt:i4>2621476</vt:i4>
      </vt:variant>
      <vt:variant>
        <vt:i4>207</vt:i4>
      </vt:variant>
      <vt:variant>
        <vt:i4>0</vt:i4>
      </vt:variant>
      <vt:variant>
        <vt:i4>5</vt:i4>
      </vt:variant>
      <vt:variant>
        <vt:lpwstr>http://translate.googleusercontent.com/translate_c?depth=1&amp;ei=ViG2UJmwCYiA4gTUoYHYBQ&amp;hl=it&amp;prev=/search%3Fq%3DSALLINEN%2B%2BAulis%26hl%3Dit%26tbo%3Dd%26biw%3D983%26bih%3D489&amp;rurl=translate.google.it&amp;sl=en&amp;twu=1&amp;u=http://en.wikipedia.org/wiki/Sibelius_Academy&amp;usg=ALkJrhixkIVU0t-Fg4CL9YhDwzp2y23jsw</vt:lpwstr>
      </vt:variant>
      <vt:variant>
        <vt:lpwstr/>
      </vt:variant>
      <vt:variant>
        <vt:i4>3604501</vt:i4>
      </vt:variant>
      <vt:variant>
        <vt:i4>204</vt:i4>
      </vt:variant>
      <vt:variant>
        <vt:i4>0</vt:i4>
      </vt:variant>
      <vt:variant>
        <vt:i4>5</vt:i4>
      </vt:variant>
      <vt:variant>
        <vt:lpwstr>http://translate.googleusercontent.com/translate_c?depth=1&amp;ei=ViG2UJmwCYiA4gTUoYHYBQ&amp;hl=it&amp;prev=/search%3Fq%3DSALLINEN%2B%2BAulis%26hl%3Dit%26tbo%3Dd%26biw%3D983%26bih%3D489&amp;rurl=translate.google.it&amp;sl=en&amp;twu=1&amp;u=http://en.wikipedia.org/wiki/Experimental_music&amp;usg=ALkJrhicycZ9tweGw58lx_s2n4-sjbG-aQ</vt:lpwstr>
      </vt:variant>
      <vt:variant>
        <vt:lpwstr/>
      </vt:variant>
      <vt:variant>
        <vt:i4>2359374</vt:i4>
      </vt:variant>
      <vt:variant>
        <vt:i4>201</vt:i4>
      </vt:variant>
      <vt:variant>
        <vt:i4>0</vt:i4>
      </vt:variant>
      <vt:variant>
        <vt:i4>5</vt:i4>
      </vt:variant>
      <vt:variant>
        <vt:lpwstr>http://it.wikipedia.org/wiki/Alfred_Hitchcock</vt:lpwstr>
      </vt:variant>
      <vt:variant>
        <vt:lpwstr/>
      </vt:variant>
      <vt:variant>
        <vt:i4>852042</vt:i4>
      </vt:variant>
      <vt:variant>
        <vt:i4>198</vt:i4>
      </vt:variant>
      <vt:variant>
        <vt:i4>0</vt:i4>
      </vt:variant>
      <vt:variant>
        <vt:i4>5</vt:i4>
      </vt:variant>
      <vt:variant>
        <vt:lpwstr>http://it.wikipedia.org/wiki/Minimalismo</vt:lpwstr>
      </vt:variant>
      <vt:variant>
        <vt:lpwstr/>
      </vt:variant>
      <vt:variant>
        <vt:i4>1572978</vt:i4>
      </vt:variant>
      <vt:variant>
        <vt:i4>195</vt:i4>
      </vt:variant>
      <vt:variant>
        <vt:i4>0</vt:i4>
      </vt:variant>
      <vt:variant>
        <vt:i4>5</vt:i4>
      </vt:variant>
      <vt:variant>
        <vt:lpwstr>http://en.wikibooks.org/w/index.php?title=Heiner_Reitz&amp;action=edit&amp;redlink=1</vt:lpwstr>
      </vt:variant>
      <vt:variant>
        <vt:lpwstr/>
      </vt:variant>
      <vt:variant>
        <vt:i4>589892</vt:i4>
      </vt:variant>
      <vt:variant>
        <vt:i4>192</vt:i4>
      </vt:variant>
      <vt:variant>
        <vt:i4>0</vt:i4>
      </vt:variant>
      <vt:variant>
        <vt:i4>5</vt:i4>
      </vt:variant>
      <vt:variant>
        <vt:lpwstr>http://translate.googleusercontent.com/translate_c?hl=it&amp;prev=/search%3Fq%3Dalan%2Brawsthorne%2Bcomposer%26hl%3Dit%26biw%3D922%26bih%3D486%26prmd%3Divnso&amp;rurl=translate.google.it&amp;sl=en&amp;u=http://en.wikipedia.org/wiki/Orchestra&amp;usg=ALkJrhgjkwY6VFS_9GgVVyI2LpLTyAQ5_w</vt:lpwstr>
      </vt:variant>
      <vt:variant>
        <vt:lpwstr/>
      </vt:variant>
      <vt:variant>
        <vt:i4>2162717</vt:i4>
      </vt:variant>
      <vt:variant>
        <vt:i4>189</vt:i4>
      </vt:variant>
      <vt:variant>
        <vt:i4>0</vt:i4>
      </vt:variant>
      <vt:variant>
        <vt:i4>5</vt:i4>
      </vt:variant>
      <vt:variant>
        <vt:lpwstr>http://translate.googleusercontent.com/translate_c?hl=it&amp;prev=/search%3Fq%3Dalan%2Brawsthorne%2Bcomposer%26hl%3Dit%26biw%3D922%26bih%3D486%26prmd%3Divnso&amp;rurl=translate.google.it&amp;sl=en&amp;u=http://en.wikipedia.org/wiki/Violin&amp;usg=ALkJrhjmMMMWr2FCPwpid3KnyMTnV0gJvg</vt:lpwstr>
      </vt:variant>
      <vt:variant>
        <vt:lpwstr/>
      </vt:variant>
      <vt:variant>
        <vt:i4>7471219</vt:i4>
      </vt:variant>
      <vt:variant>
        <vt:i4>186</vt:i4>
      </vt:variant>
      <vt:variant>
        <vt:i4>0</vt:i4>
      </vt:variant>
      <vt:variant>
        <vt:i4>5</vt:i4>
      </vt:variant>
      <vt:variant>
        <vt:lpwstr>http://translate.googleusercontent.com/translate_c?hl=it&amp;prev=/search%3Fq%3Dgavriil%2Bpopov%2Bcomposer%26hl%3Dit%26biw%3D1146%26bih%3D586%26site%3Dwebhp%26prmd%3Dimvnso&amp;rurl=translate.google.com&amp;sl=en&amp;u=http://en.wikipedia.org/wiki/Stalin_Prize&amp;usg=ALkJrhi09UXiYF8Vum0mq7IHHx9-kdIOmg</vt:lpwstr>
      </vt:variant>
      <vt:variant>
        <vt:lpwstr/>
      </vt:variant>
      <vt:variant>
        <vt:i4>8192111</vt:i4>
      </vt:variant>
      <vt:variant>
        <vt:i4>183</vt:i4>
      </vt:variant>
      <vt:variant>
        <vt:i4>0</vt:i4>
      </vt:variant>
      <vt:variant>
        <vt:i4>5</vt:i4>
      </vt:variant>
      <vt:variant>
        <vt:lpwstr>http://translate.googleusercontent.com/translate_c?hl=it&amp;prev=/search%3Fq%3Dgavriil%2Bpopov%2Bcomposer%26hl%3Dit%26biw%3D1146%26bih%3D586%26site%3Dwebhp%26prmd%3Dimvnso&amp;rurl=translate.google.com&amp;sl=en&amp;u=http://en.wikipedia.org/wiki/Symphony_No._1_(Popov)&amp;usg=ALkJrhiscD_H_zG9w-7aC2sqWmHNaYvc9w</vt:lpwstr>
      </vt:variant>
      <vt:variant>
        <vt:lpwstr/>
      </vt:variant>
      <vt:variant>
        <vt:i4>2162800</vt:i4>
      </vt:variant>
      <vt:variant>
        <vt:i4>180</vt:i4>
      </vt:variant>
      <vt:variant>
        <vt:i4>0</vt:i4>
      </vt:variant>
      <vt:variant>
        <vt:i4>5</vt:i4>
      </vt:variant>
      <vt:variant>
        <vt:lpwstr>http://translate.googleusercontent.com/translate_c?hl=it&amp;prev=/search%3Fq%3Dgavriil%2Bpopov%2Bcomposer%26hl%3Dit%26biw%3D1146%26bih%3D586%26site%3Dwebhp%26prmd%3Dimvnso&amp;rurl=translate.google.com&amp;sl=en&amp;u=http://en.wikipedia.org/wiki/Dmitri_Shostakovich&amp;usg=ALkJrhgKqPm2w19AM4GTRHQXHLNzQ7Vq8A</vt:lpwstr>
      </vt:variant>
      <vt:variant>
        <vt:lpwstr/>
      </vt:variant>
      <vt:variant>
        <vt:i4>5177453</vt:i4>
      </vt:variant>
      <vt:variant>
        <vt:i4>177</vt:i4>
      </vt:variant>
      <vt:variant>
        <vt:i4>0</vt:i4>
      </vt:variant>
      <vt:variant>
        <vt:i4>5</vt:i4>
      </vt:variant>
      <vt:variant>
        <vt:lpwstr>http://translate.googleusercontent.com/translate_c?depth=1&amp;hl=it&amp;langpair=en%7Cit&amp;rurl=translate.google.it&amp;u=http://en.wikipedia.org/wiki/Knut_Nystedt&amp;usg=ALkJrhjP1xfumj24fMvPdYKPp_mL3aFJQA</vt:lpwstr>
      </vt:variant>
      <vt:variant>
        <vt:lpwstr/>
      </vt:variant>
      <vt:variant>
        <vt:i4>2555909</vt:i4>
      </vt:variant>
      <vt:variant>
        <vt:i4>174</vt:i4>
      </vt:variant>
      <vt:variant>
        <vt:i4>0</vt:i4>
      </vt:variant>
      <vt:variant>
        <vt:i4>5</vt:i4>
      </vt:variant>
      <vt:variant>
        <vt:lpwstr>http://translate.googleusercontent.com/translate_c?hl=it&amp;prev=/search%3Fq%3DMarc%2BNeikrug%26hl%3Dit%26prmd%3Divnso&amp;rurl=translate.google.it&amp;sl=en&amp;u=http://www.schirmer.com/default.aspx%3FTabId%3D2420%26State_2874%3D2%26workId_2874%3D45127&amp;usg=ALkJrhi4T7DU9kFvWV6eBTVoW1pBvjoDtw</vt:lpwstr>
      </vt:variant>
      <vt:variant>
        <vt:lpwstr/>
      </vt:variant>
      <vt:variant>
        <vt:i4>2555909</vt:i4>
      </vt:variant>
      <vt:variant>
        <vt:i4>171</vt:i4>
      </vt:variant>
      <vt:variant>
        <vt:i4>0</vt:i4>
      </vt:variant>
      <vt:variant>
        <vt:i4>5</vt:i4>
      </vt:variant>
      <vt:variant>
        <vt:lpwstr>http://translate.googleusercontent.com/translate_c?hl=it&amp;prev=/search%3Fq%3DMarc%2BNeikrug%26hl%3Dit%26prmd%3Divnso&amp;rurl=translate.google.it&amp;sl=en&amp;u=http://www.schirmer.com/default.aspx%3FTabId%3D2420%26State_2874%3D2%26workId_2874%3D45127&amp;usg=ALkJrhi4T7DU9kFvWV6eBTVoW1pBvjoDtw</vt:lpwstr>
      </vt:variant>
      <vt:variant>
        <vt:lpwstr/>
      </vt:variant>
      <vt:variant>
        <vt:i4>6488093</vt:i4>
      </vt:variant>
      <vt:variant>
        <vt:i4>168</vt:i4>
      </vt:variant>
      <vt:variant>
        <vt:i4>0</vt:i4>
      </vt:variant>
      <vt:variant>
        <vt:i4>5</vt:i4>
      </vt:variant>
      <vt:variant>
        <vt:lpwstr>http://en.wikipedia.org/wiki/Cello_concerto</vt:lpwstr>
      </vt:variant>
      <vt:variant>
        <vt:lpwstr/>
      </vt:variant>
      <vt:variant>
        <vt:i4>3473472</vt:i4>
      </vt:variant>
      <vt:variant>
        <vt:i4>165</vt:i4>
      </vt:variant>
      <vt:variant>
        <vt:i4>0</vt:i4>
      </vt:variant>
      <vt:variant>
        <vt:i4>5</vt:i4>
      </vt:variant>
      <vt:variant>
        <vt:lpwstr>http://translate.googleusercontent.com/translate_c?hl=it&amp;prev=/search%3Fq%3Dmcewen%2Bmusic%26hl%3Dit%26biw%3D1146%26bih%3D586%26site%3Dwebhp%26prmd%3Dimvns&amp;rurl=translate.google.com&amp;sl=en&amp;u=http://en.wikipedia.org/wiki/London&amp;usg=ALkJrhj1EcJZfTnpDgVuBlTgCSc_dEG8Fw</vt:lpwstr>
      </vt:variant>
      <vt:variant>
        <vt:lpwstr/>
      </vt:variant>
      <vt:variant>
        <vt:i4>4915208</vt:i4>
      </vt:variant>
      <vt:variant>
        <vt:i4>162</vt:i4>
      </vt:variant>
      <vt:variant>
        <vt:i4>0</vt:i4>
      </vt:variant>
      <vt:variant>
        <vt:i4>5</vt:i4>
      </vt:variant>
      <vt:variant>
        <vt:lpwstr>http://translate.googleusercontent.com/translate_c?hl=it&amp;prev=/search%3Fq%3Dmcewen%2Bmusic%26hl%3Dit%26biw%3D1146%26bih%3D586%26site%3Dwebhp%26prmd%3Dimvns&amp;rurl=translate.google.com&amp;sl=en&amp;u=http://en.wikipedia.org/wiki/John_Blackwood_McEwen&amp;usg=ALkJrhhEVogK-mpXxrr4dZUb3ktGYpppOw</vt:lpwstr>
      </vt:variant>
      <vt:variant>
        <vt:lpwstr>cite_note-1</vt:lpwstr>
      </vt:variant>
      <vt:variant>
        <vt:i4>5177403</vt:i4>
      </vt:variant>
      <vt:variant>
        <vt:i4>159</vt:i4>
      </vt:variant>
      <vt:variant>
        <vt:i4>0</vt:i4>
      </vt:variant>
      <vt:variant>
        <vt:i4>5</vt:i4>
      </vt:variant>
      <vt:variant>
        <vt:lpwstr>http://translate.googleusercontent.com/translate_c?hl=it&amp;prev=/search%3Fq%3Dmcewen%2Bmusic%26hl%3Dit%26biw%3D1146%26bih%3D586%26site%3Dwebhp%26prmd%3Dimvns&amp;rurl=translate.google.com&amp;sl=en&amp;u=http://en.wikipedia.org/w/index.php%3Ftitle%3DSociety_of_British_Composers%26action%3Dedit%26redlink%3D1&amp;usg=ALkJrhj599L3MsGASEEYf803vn-n1_MRfw</vt:lpwstr>
      </vt:variant>
      <vt:variant>
        <vt:lpwstr/>
      </vt:variant>
      <vt:variant>
        <vt:i4>6422629</vt:i4>
      </vt:variant>
      <vt:variant>
        <vt:i4>156</vt:i4>
      </vt:variant>
      <vt:variant>
        <vt:i4>0</vt:i4>
      </vt:variant>
      <vt:variant>
        <vt:i4>5</vt:i4>
      </vt:variant>
      <vt:variant>
        <vt:lpwstr>http://translate.googleusercontent.com/translate_c?hl=it&amp;prev=/search%3Fq%3Dmcewen%2Bmusic%26hl%3Dit%26biw%3D1146%26bih%3D586%26site%3Dwebhp%26prmd%3Dimvns&amp;rurl=translate.google.com&amp;sl=en&amp;u=http://en.wikipedia.org/wiki/John_Blackwood_McEwen&amp;usg=ALkJrhhEVogK-mpXxrr4dZUb3ktGYpppOw</vt:lpwstr>
      </vt:variant>
      <vt:variant>
        <vt:lpwstr>cite_note-grove-0</vt:lpwstr>
      </vt:variant>
      <vt:variant>
        <vt:i4>5177403</vt:i4>
      </vt:variant>
      <vt:variant>
        <vt:i4>153</vt:i4>
      </vt:variant>
      <vt:variant>
        <vt:i4>0</vt:i4>
      </vt:variant>
      <vt:variant>
        <vt:i4>5</vt:i4>
      </vt:variant>
      <vt:variant>
        <vt:lpwstr>http://translate.googleusercontent.com/translate_c?hl=it&amp;prev=/search%3Fq%3Dmcewen%2Bmusic%26hl%3Dit%26biw%3D1146%26bih%3D586%26site%3Dwebhp%26prmd%3Dimvns&amp;rurl=translate.google.com&amp;sl=en&amp;u=http://en.wikipedia.org/w/index.php%3Ftitle%3DSociety_of_British_Composers%26action%3Dedit%26redlink%3D1&amp;usg=ALkJrhj599L3MsGASEEYf803vn-n1_MRfw</vt:lpwstr>
      </vt:variant>
      <vt:variant>
        <vt:lpwstr/>
      </vt:variant>
      <vt:variant>
        <vt:i4>4915267</vt:i4>
      </vt:variant>
      <vt:variant>
        <vt:i4>150</vt:i4>
      </vt:variant>
      <vt:variant>
        <vt:i4>0</vt:i4>
      </vt:variant>
      <vt:variant>
        <vt:i4>5</vt:i4>
      </vt:variant>
      <vt:variant>
        <vt:lpwstr>http://translate.googleusercontent.com/translate_c?hl=it&amp;prev=/search%3Fq%3Dmcewen%2Bmusic%26hl%3Dit%26biw%3D1146%26bih%3D586%26site%3Dwebhp%26prmd%3Dimvns&amp;rurl=translate.google.com&amp;sl=en&amp;u=http://en.wikipedia.org/wiki/Scotland&amp;usg=ALkJrhh_AMAVgYhTr1N-FMv-HiSpe4kesw</vt:lpwstr>
      </vt:variant>
      <vt:variant>
        <vt:lpwstr/>
      </vt:variant>
      <vt:variant>
        <vt:i4>3735621</vt:i4>
      </vt:variant>
      <vt:variant>
        <vt:i4>147</vt:i4>
      </vt:variant>
      <vt:variant>
        <vt:i4>0</vt:i4>
      </vt:variant>
      <vt:variant>
        <vt:i4>5</vt:i4>
      </vt:variant>
      <vt:variant>
        <vt:lpwstr>http://www.hyperion-records.co.uk/mp3_extr/99c6669348ca95a9/66296-01-09-VBR-X.mp3</vt:lpwstr>
      </vt:variant>
      <vt:variant>
        <vt:lpwstr/>
      </vt:variant>
      <vt:variant>
        <vt:i4>3735620</vt:i4>
      </vt:variant>
      <vt:variant>
        <vt:i4>144</vt:i4>
      </vt:variant>
      <vt:variant>
        <vt:i4>0</vt:i4>
      </vt:variant>
      <vt:variant>
        <vt:i4>5</vt:i4>
      </vt:variant>
      <vt:variant>
        <vt:lpwstr>http://www.hyperion-records.co.uk/mp3_extr/99c6669348ca95a9/66296-01-08-VBR-X.mp3</vt:lpwstr>
      </vt:variant>
      <vt:variant>
        <vt:lpwstr/>
      </vt:variant>
      <vt:variant>
        <vt:i4>3735627</vt:i4>
      </vt:variant>
      <vt:variant>
        <vt:i4>141</vt:i4>
      </vt:variant>
      <vt:variant>
        <vt:i4>0</vt:i4>
      </vt:variant>
      <vt:variant>
        <vt:i4>5</vt:i4>
      </vt:variant>
      <vt:variant>
        <vt:lpwstr>http://www.hyperion-records.co.uk/mp3_extr/99c6669348ca95a9/66296-01-07-VBR-X.mp3</vt:lpwstr>
      </vt:variant>
      <vt:variant>
        <vt:lpwstr/>
      </vt:variant>
      <vt:variant>
        <vt:i4>3735626</vt:i4>
      </vt:variant>
      <vt:variant>
        <vt:i4>138</vt:i4>
      </vt:variant>
      <vt:variant>
        <vt:i4>0</vt:i4>
      </vt:variant>
      <vt:variant>
        <vt:i4>5</vt:i4>
      </vt:variant>
      <vt:variant>
        <vt:lpwstr>http://www.hyperion-records.co.uk/mp3_extr/99c6669348ca95a9/66296-01-06-VBR-X.mp3</vt:lpwstr>
      </vt:variant>
      <vt:variant>
        <vt:lpwstr/>
      </vt:variant>
      <vt:variant>
        <vt:i4>3735625</vt:i4>
      </vt:variant>
      <vt:variant>
        <vt:i4>135</vt:i4>
      </vt:variant>
      <vt:variant>
        <vt:i4>0</vt:i4>
      </vt:variant>
      <vt:variant>
        <vt:i4>5</vt:i4>
      </vt:variant>
      <vt:variant>
        <vt:lpwstr>http://www.hyperion-records.co.uk/mp3_extr/99c6669348ca95a9/66296-01-05-VBR-X.mp3</vt:lpwstr>
      </vt:variant>
      <vt:variant>
        <vt:lpwstr/>
      </vt:variant>
      <vt:variant>
        <vt:i4>3735624</vt:i4>
      </vt:variant>
      <vt:variant>
        <vt:i4>132</vt:i4>
      </vt:variant>
      <vt:variant>
        <vt:i4>0</vt:i4>
      </vt:variant>
      <vt:variant>
        <vt:i4>5</vt:i4>
      </vt:variant>
      <vt:variant>
        <vt:lpwstr>http://www.hyperion-records.co.uk/mp3_extr/99c6669348ca95a9/66296-01-04-VBR-X.mp3</vt:lpwstr>
      </vt:variant>
      <vt:variant>
        <vt:lpwstr/>
      </vt:variant>
      <vt:variant>
        <vt:i4>3735631</vt:i4>
      </vt:variant>
      <vt:variant>
        <vt:i4>129</vt:i4>
      </vt:variant>
      <vt:variant>
        <vt:i4>0</vt:i4>
      </vt:variant>
      <vt:variant>
        <vt:i4>5</vt:i4>
      </vt:variant>
      <vt:variant>
        <vt:lpwstr>http://www.hyperion-records.co.uk/mp3_extr/99c6669348ca95a9/66296-01-03-VBR-X.mp3</vt:lpwstr>
      </vt:variant>
      <vt:variant>
        <vt:lpwstr/>
      </vt:variant>
      <vt:variant>
        <vt:i4>3735630</vt:i4>
      </vt:variant>
      <vt:variant>
        <vt:i4>126</vt:i4>
      </vt:variant>
      <vt:variant>
        <vt:i4>0</vt:i4>
      </vt:variant>
      <vt:variant>
        <vt:i4>5</vt:i4>
      </vt:variant>
      <vt:variant>
        <vt:lpwstr>http://www.hyperion-records.co.uk/mp3_extr/99c6669348ca95a9/66296-01-02-VBR-X.mp3</vt:lpwstr>
      </vt:variant>
      <vt:variant>
        <vt:lpwstr/>
      </vt:variant>
      <vt:variant>
        <vt:i4>3735629</vt:i4>
      </vt:variant>
      <vt:variant>
        <vt:i4>123</vt:i4>
      </vt:variant>
      <vt:variant>
        <vt:i4>0</vt:i4>
      </vt:variant>
      <vt:variant>
        <vt:i4>5</vt:i4>
      </vt:variant>
      <vt:variant>
        <vt:lpwstr>http://www.hyperion-records.co.uk/mp3_extr/99c6669348ca95a9/66296-01-01-VBR-X.mp3</vt:lpwstr>
      </vt:variant>
      <vt:variant>
        <vt:lpwstr/>
      </vt:variant>
      <vt:variant>
        <vt:i4>2555989</vt:i4>
      </vt:variant>
      <vt:variant>
        <vt:i4>120</vt:i4>
      </vt:variant>
      <vt:variant>
        <vt:i4>0</vt:i4>
      </vt:variant>
      <vt:variant>
        <vt:i4>5</vt:i4>
      </vt:variant>
      <vt:variant>
        <vt:lpwstr>http://translate.googleusercontent.com/translate_c?depth=1&amp;ei=SZk0Ub-PHcSk4gS8tIGoCA&amp;hl=it&amp;prev=/search%3Fq%3Djean%2Bmartinon%26hl%3Dit%26biw%3D976%26bih%3D490&amp;rurl=translate.google.it&amp;sl=en&amp;u=http://www.bach-cantatas.com/Tour/Hamburg.htm&amp;usg=ALkJrhg0MgfFUcfbLdQgsH3Tbi5pIgV3AA</vt:lpwstr>
      </vt:variant>
      <vt:variant>
        <vt:lpwstr/>
      </vt:variant>
      <vt:variant>
        <vt:i4>3145826</vt:i4>
      </vt:variant>
      <vt:variant>
        <vt:i4>117</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International_Violin_Competition_Henri_Marteau&amp;usg=ALkJrhiyA4NqrpzxPJ7-IXUENGMuHb66ag</vt:lpwstr>
      </vt:variant>
      <vt:variant>
        <vt:lpwstr/>
      </vt:variant>
      <vt:variant>
        <vt:i4>3342422</vt:i4>
      </vt:variant>
      <vt:variant>
        <vt:i4>114</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Sweden&amp;usg=ALkJrhjHyIDZxjnOdVdaLz5h30CSykPQlg</vt:lpwstr>
      </vt:variant>
      <vt:variant>
        <vt:lpwstr/>
      </vt:variant>
      <vt:variant>
        <vt:i4>3342422</vt:i4>
      </vt:variant>
      <vt:variant>
        <vt:i4>111</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Sweden&amp;usg=ALkJrhjHyIDZxjnOdVdaLz5h30CSykPQlg</vt:lpwstr>
      </vt:variant>
      <vt:variant>
        <vt:lpwstr/>
      </vt:variant>
      <vt:variant>
        <vt:i4>1114175</vt:i4>
      </vt:variant>
      <vt:variant>
        <vt:i4>108</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ndex.php%3Ftitle%3DHochschule_of_Berlin%26action%3Dedit%26redlink%3D1&amp;usg=ALkJrhjpm9DlToyvddLhtBLqjpCXP4HqGg</vt:lpwstr>
      </vt:variant>
      <vt:variant>
        <vt:lpwstr/>
      </vt:variant>
      <vt:variant>
        <vt:i4>3539032</vt:i4>
      </vt:variant>
      <vt:variant>
        <vt:i4>105</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Joseph_Joachim&amp;usg=ALkJrhh_RXcakp_LfA35pNnbcpolgU219w</vt:lpwstr>
      </vt:variant>
      <vt:variant>
        <vt:lpwstr/>
      </vt:variant>
      <vt:variant>
        <vt:i4>1114175</vt:i4>
      </vt:variant>
      <vt:variant>
        <vt:i4>102</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ndex.php%3Ftitle%3DHochschule_of_Berlin%26action%3Dedit%26redlink%3D1&amp;usg=ALkJrhjpm9DlToyvddLhtBLqjpCXP4HqGg</vt:lpwstr>
      </vt:variant>
      <vt:variant>
        <vt:lpwstr/>
      </vt:variant>
      <vt:variant>
        <vt:i4>3539032</vt:i4>
      </vt:variant>
      <vt:variant>
        <vt:i4>99</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Joseph_Joachim&amp;usg=ALkJrhh_RXcakp_LfA35pNnbcpolgU219w</vt:lpwstr>
      </vt:variant>
      <vt:variant>
        <vt:lpwstr/>
      </vt:variant>
      <vt:variant>
        <vt:i4>983115</vt:i4>
      </vt:variant>
      <vt:variant>
        <vt:i4>96</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Geneva_Conservatoire&amp;usg=ALkJrhjn7iv6g9k_hO0aqrHrPaYoHV243w</vt:lpwstr>
      </vt:variant>
      <vt:variant>
        <vt:lpwstr/>
      </vt:variant>
      <vt:variant>
        <vt:i4>983115</vt:i4>
      </vt:variant>
      <vt:variant>
        <vt:i4>93</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Geneva_Conservatoire&amp;usg=ALkJrhjn7iv6g9k_hO0aqrHrPaYoHV243w</vt:lpwstr>
      </vt:variant>
      <vt:variant>
        <vt:lpwstr/>
      </vt:variant>
      <vt:variant>
        <vt:i4>7733252</vt:i4>
      </vt:variant>
      <vt:variant>
        <vt:i4>90</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Russia&amp;usg=ALkJrhi54NrYR3MgICRaN98dqJ0QX--0gg</vt:lpwstr>
      </vt:variant>
      <vt:variant>
        <vt:lpwstr/>
      </vt:variant>
      <vt:variant>
        <vt:i4>6553716</vt:i4>
      </vt:variant>
      <vt:variant>
        <vt:i4>87</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Paris_Conservatory&amp;usg=ALkJrhhHT6YBdcYWqHUBXaBwpHG5TYHo6w</vt:lpwstr>
      </vt:variant>
      <vt:variant>
        <vt:lpwstr/>
      </vt:variant>
      <vt:variant>
        <vt:i4>2556022</vt:i4>
      </vt:variant>
      <vt:variant>
        <vt:i4>84</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Jules_Massenet&amp;usg=ALkJrhiecgvLkQDoPq8tYva0FftgdRVGUw</vt:lpwstr>
      </vt:variant>
      <vt:variant>
        <vt:lpwstr/>
      </vt:variant>
      <vt:variant>
        <vt:i4>6553716</vt:i4>
      </vt:variant>
      <vt:variant>
        <vt:i4>81</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Paris_Conservatory&amp;usg=ALkJrhhHT6YBdcYWqHUBXaBwpHG5TYHo6w</vt:lpwstr>
      </vt:variant>
      <vt:variant>
        <vt:lpwstr/>
      </vt:variant>
      <vt:variant>
        <vt:i4>3342406</vt:i4>
      </vt:variant>
      <vt:variant>
        <vt:i4>78</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London&amp;usg=ALkJrhhgyzB1rRfsY6yEbSVEtgpI4jJZBQ</vt:lpwstr>
      </vt:variant>
      <vt:variant>
        <vt:lpwstr/>
      </vt:variant>
      <vt:variant>
        <vt:i4>3342406</vt:i4>
      </vt:variant>
      <vt:variant>
        <vt:i4>75</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London&amp;usg=ALkJrhhgyzB1rRfsY6yEbSVEtgpI4jJZBQ</vt:lpwstr>
      </vt:variant>
      <vt:variant>
        <vt:lpwstr/>
      </vt:variant>
      <vt:variant>
        <vt:i4>2097180</vt:i4>
      </vt:variant>
      <vt:variant>
        <vt:i4>72</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Obbligato&amp;usg=ALkJrhhlQmmbsmkWj2SSJ-FbvdBmakzrdA</vt:lpwstr>
      </vt:variant>
      <vt:variant>
        <vt:lpwstr/>
      </vt:variant>
      <vt:variant>
        <vt:i4>3342434</vt:i4>
      </vt:variant>
      <vt:variant>
        <vt:i4>69</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Charles_Gounod&amp;usg=ALkJrhjtNzwWryYAES4OHnoiSdSrcmU47Q</vt:lpwstr>
      </vt:variant>
      <vt:variant>
        <vt:lpwstr/>
      </vt:variant>
      <vt:variant>
        <vt:i4>2949197</vt:i4>
      </vt:variant>
      <vt:variant>
        <vt:i4>66</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Switzerland&amp;usg=ALkJrhgtOMSruGgoL8KYJ37ibFnOGSzjXg</vt:lpwstr>
      </vt:variant>
      <vt:variant>
        <vt:lpwstr/>
      </vt:variant>
      <vt:variant>
        <vt:i4>2555991</vt:i4>
      </vt:variant>
      <vt:variant>
        <vt:i4>63</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Hans_Richter_(conductor)&amp;usg=ALkJrhioLY0TRVYUSAOFI6j9WlkwMiADZA</vt:lpwstr>
      </vt:variant>
      <vt:variant>
        <vt:lpwstr/>
      </vt:variant>
      <vt:variant>
        <vt:i4>3801138</vt:i4>
      </vt:variant>
      <vt:variant>
        <vt:i4>60</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ndex.php%3Ftitle%3DVienna_Philharmonic_Society%26action%3Dedit%26redlink%3D1&amp;usg=ALkJrhholMuytpSanLrX2zfYEhOf2omR5w</vt:lpwstr>
      </vt:variant>
      <vt:variant>
        <vt:lpwstr/>
      </vt:variant>
      <vt:variant>
        <vt:i4>2555991</vt:i4>
      </vt:variant>
      <vt:variant>
        <vt:i4>57</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Hans_Richter_(conductor)&amp;usg=ALkJrhioLY0TRVYUSAOFI6j9WlkwMiADZA</vt:lpwstr>
      </vt:variant>
      <vt:variant>
        <vt:lpwstr/>
      </vt:variant>
      <vt:variant>
        <vt:i4>3801138</vt:i4>
      </vt:variant>
      <vt:variant>
        <vt:i4>54</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ndex.php%3Ftitle%3DVienna_Philharmonic_Society%26action%3Dedit%26redlink%3D1&amp;usg=ALkJrhholMuytpSanLrX2zfYEhOf2omR5w</vt:lpwstr>
      </vt:variant>
      <vt:variant>
        <vt:lpwstr/>
      </vt:variant>
      <vt:variant>
        <vt:i4>6553663</vt:i4>
      </vt:variant>
      <vt:variant>
        <vt:i4>51</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Jules_Garcin&amp;usg=ALkJrhi5OVVZ3OYH_kqlse4muN8dZ0uO1A</vt:lpwstr>
      </vt:variant>
      <vt:variant>
        <vt:lpwstr/>
      </vt:variant>
      <vt:variant>
        <vt:i4>131150</vt:i4>
      </vt:variant>
      <vt:variant>
        <vt:i4>48</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Hubert_L%25C3%25A9onard&amp;usg=ALkJrhh-xNwrLe2u-od3kAVnaAojK57Dog</vt:lpwstr>
      </vt:variant>
      <vt:variant>
        <vt:lpwstr/>
      </vt:variant>
      <vt:variant>
        <vt:i4>3407918</vt:i4>
      </vt:variant>
      <vt:variant>
        <vt:i4>45</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Camillo_Sivori&amp;usg=ALkJrhjL5LSzPgV_D4ImQUHtso1YLNsCyg</vt:lpwstr>
      </vt:variant>
      <vt:variant>
        <vt:lpwstr/>
      </vt:variant>
      <vt:variant>
        <vt:i4>5177459</vt:i4>
      </vt:variant>
      <vt:variant>
        <vt:i4>42</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Clara_Schumann&amp;usg=ALkJrhi0M_oCFkbA0PlHeRh1JLMPYJceww</vt:lpwstr>
      </vt:variant>
      <vt:variant>
        <vt:lpwstr/>
      </vt:variant>
      <vt:variant>
        <vt:i4>5177459</vt:i4>
      </vt:variant>
      <vt:variant>
        <vt:i4>39</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Clara_Schumann&amp;usg=ALkJrhi0M_oCFkbA0PlHeRh1JLMPYJceww</vt:lpwstr>
      </vt:variant>
      <vt:variant>
        <vt:lpwstr/>
      </vt:variant>
      <vt:variant>
        <vt:i4>3211270</vt:i4>
      </vt:variant>
      <vt:variant>
        <vt:i4>36</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France&amp;usg=ALkJrhjzN29a8tpFMlLB-3jOBsvBwZMGLQ</vt:lpwstr>
      </vt:variant>
      <vt:variant>
        <vt:lpwstr/>
      </vt:variant>
      <vt:variant>
        <vt:i4>3014670</vt:i4>
      </vt:variant>
      <vt:variant>
        <vt:i4>33</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Reims&amp;usg=ALkJrhical4qaKuGhzJq15bn4oJ7l1gZjQ</vt:lpwstr>
      </vt:variant>
      <vt:variant>
        <vt:lpwstr/>
      </vt:variant>
      <vt:variant>
        <vt:i4>8126487</vt:i4>
      </vt:variant>
      <vt:variant>
        <vt:i4>30</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Composer&amp;usg=ALkJrhjAbU8ktTcjg0OzcIcdxHIcbFQljw</vt:lpwstr>
      </vt:variant>
      <vt:variant>
        <vt:lpwstr/>
      </vt:variant>
      <vt:variant>
        <vt:i4>3080220</vt:i4>
      </vt:variant>
      <vt:variant>
        <vt:i4>27</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Violin&amp;usg=ALkJrhjzRdqs-Lg3DHgoq9RgmdrdyDaQYg</vt:lpwstr>
      </vt:variant>
      <vt:variant>
        <vt:lpwstr/>
      </vt:variant>
      <vt:variant>
        <vt:i4>2556006</vt:i4>
      </vt:variant>
      <vt:variant>
        <vt:i4>24</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Lichtenberg_(Bavaria)&amp;usg=ALkJrhglbKfqx5p2GKZCur6R904n1DjolQ</vt:lpwstr>
      </vt:variant>
      <vt:variant>
        <vt:lpwstr/>
      </vt:variant>
      <vt:variant>
        <vt:i4>8126487</vt:i4>
      </vt:variant>
      <vt:variant>
        <vt:i4>21</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Composer&amp;usg=ALkJrhjAbU8ktTcjg0OzcIcdxHIcbFQljw</vt:lpwstr>
      </vt:variant>
      <vt:variant>
        <vt:lpwstr/>
      </vt:variant>
      <vt:variant>
        <vt:i4>3080220</vt:i4>
      </vt:variant>
      <vt:variant>
        <vt:i4>18</vt:i4>
      </vt:variant>
      <vt:variant>
        <vt:i4>0</vt:i4>
      </vt:variant>
      <vt:variant>
        <vt:i4>5</vt:i4>
      </vt:variant>
      <vt:variant>
        <vt:lpwstr>http://translate.googleusercontent.com/translate_c?hl=it&amp;prev=/search%3Fq%3DMarteau,%2BHenri%26hl%3Dit%26biw%3D1162%26bih%3D642%26site%3Dwebhp%26prmd%3Dimvns&amp;rurl=translate.google.com&amp;sl=en&amp;u=http://en.wikipedia.org/wiki/Violin&amp;usg=ALkJrhjzRdqs-Lg3DHgoq9RgmdrdyDaQYg</vt:lpwstr>
      </vt:variant>
      <vt:variant>
        <vt:lpwstr/>
      </vt:variant>
      <vt:variant>
        <vt:i4>5177403</vt:i4>
      </vt:variant>
      <vt:variant>
        <vt:i4>15</vt:i4>
      </vt:variant>
      <vt:variant>
        <vt:i4>0</vt:i4>
      </vt:variant>
      <vt:variant>
        <vt:i4>5</vt:i4>
      </vt:variant>
      <vt:variant>
        <vt:lpwstr>http://translate.googleusercontent.com/translate_c?hl=it&amp;prev=/search%3Fq%3Dmcewen%2Bmusic%26hl%3Dit%26biw%3D1146%26bih%3D586%26site%3Dwebhp%26prmd%3Dimvns&amp;rurl=translate.google.com&amp;sl=en&amp;u=http://en.wikipedia.org/w/index.php%3Ftitle%3DSociety_of_British_Composers%26action%3Dedit%26redlink%3D1&amp;usg=ALkJrhj599L3MsGASEEYf803vn-n1_MRfw</vt:lpwstr>
      </vt:variant>
      <vt:variant>
        <vt:lpwstr/>
      </vt:variant>
      <vt:variant>
        <vt:i4>4915267</vt:i4>
      </vt:variant>
      <vt:variant>
        <vt:i4>12</vt:i4>
      </vt:variant>
      <vt:variant>
        <vt:i4>0</vt:i4>
      </vt:variant>
      <vt:variant>
        <vt:i4>5</vt:i4>
      </vt:variant>
      <vt:variant>
        <vt:lpwstr>http://translate.googleusercontent.com/translate_c?hl=it&amp;prev=/search%3Fq%3Dmcewen%2Bmusic%26hl%3Dit%26biw%3D1146%26bih%3D586%26site%3Dwebhp%26prmd%3Dimvns&amp;rurl=translate.google.com&amp;sl=en&amp;u=http://en.wikipedia.org/wiki/Scotland&amp;usg=ALkJrhh_AMAVgYhTr1N-FMv-HiSpe4kesw</vt:lpwstr>
      </vt:variant>
      <vt:variant>
        <vt:lpwstr/>
      </vt:variant>
      <vt:variant>
        <vt:i4>4653138</vt:i4>
      </vt:variant>
      <vt:variant>
        <vt:i4>9</vt:i4>
      </vt:variant>
      <vt:variant>
        <vt:i4>0</vt:i4>
      </vt:variant>
      <vt:variant>
        <vt:i4>5</vt:i4>
      </vt:variant>
      <vt:variant>
        <vt:lpwstr>http://translate.googleusercontent.com/translate_c?depth=1&amp;hl=it&amp;prev=/search%3Fq%3DLIEBERSON%2B%2BPeter%2509New%2BYork,%2B25.10.1946%26biw%3D1138%26bih%3D579&amp;rurl=translate.google.it&amp;sl=en&amp;u=http://en.wikipedia.org/wiki/Robert_Schumann&amp;usg=ALkJrhjjBXZlOTI7Gtpej7r_be5_cYj4jA</vt:lpwstr>
      </vt:variant>
      <vt:variant>
        <vt:lpwstr/>
      </vt:variant>
      <vt:variant>
        <vt:i4>5636182</vt:i4>
      </vt:variant>
      <vt:variant>
        <vt:i4>6</vt:i4>
      </vt:variant>
      <vt:variant>
        <vt:i4>0</vt:i4>
      </vt:variant>
      <vt:variant>
        <vt:i4>5</vt:i4>
      </vt:variant>
      <vt:variant>
        <vt:lpwstr>http://brahms.ircam.fr/works/work/23520/</vt:lpwstr>
      </vt:variant>
      <vt:variant>
        <vt:lpwstr/>
      </vt:variant>
      <vt:variant>
        <vt:i4>3604482</vt:i4>
      </vt:variant>
      <vt:variant>
        <vt:i4>3</vt:i4>
      </vt:variant>
      <vt:variant>
        <vt:i4>0</vt:i4>
      </vt:variant>
      <vt:variant>
        <vt:i4>5</vt:i4>
      </vt:variant>
      <vt:variant>
        <vt:lpwstr>http://translate.googleusercontent.com/translate_c?depth=1&amp;hl=it&amp;prev=/search%3Fq%3DLuise%2BAdolpha%2BLe%2BBeau%2B(1850-1927)%26biw%3D1138%26bih%3D579&amp;rurl=translate.google.it&amp;sl=en&amp;u=http://en.wikipedia.org/w/index.php%3Ftitle%3DList_of_compositions_by_Luise_Adolpha_le_Beau%26veaction%3Dedit%26section%3D5&amp;usg=ALkJrhhyrpwITfeK4IuyTlABxmG8caVZZg</vt:lpwstr>
      </vt:variant>
      <vt:variant>
        <vt:lpwstr/>
      </vt:variant>
      <vt:variant>
        <vt:i4>3604482</vt:i4>
      </vt:variant>
      <vt:variant>
        <vt:i4>0</vt:i4>
      </vt:variant>
      <vt:variant>
        <vt:i4>0</vt:i4>
      </vt:variant>
      <vt:variant>
        <vt:i4>5</vt:i4>
      </vt:variant>
      <vt:variant>
        <vt:lpwstr>http://translate.googleusercontent.com/translate_c?depth=1&amp;hl=it&amp;prev=/search%3Fq%3DLuise%2BAdolpha%2BLe%2BBeau%2B(1850-1927)%26biw%3D1138%26bih%3D579&amp;rurl=translate.google.it&amp;sl=en&amp;u=http://en.wikipedia.org/w/index.php%3Ftitle%3DList_of_compositions_by_Luise_Adolpha_le_Beau%26action%3Dedit%26section%3D5&amp;usg=ALkJrhhfNL3GUgv2OkUx6Y82DB56hKJaEA</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Il Violoncello, K-Z.</dc:title>
  <dc:subject>Catalogo delle Opere</dc:subject>
  <dc:creator>M° Demolli Mario</dc:creator>
  <cp:lastModifiedBy>Mario</cp:lastModifiedBy>
  <cp:revision>2</cp:revision>
  <dcterms:created xsi:type="dcterms:W3CDTF">2019-04-16T15:49:00Z</dcterms:created>
  <dcterms:modified xsi:type="dcterms:W3CDTF">2019-04-16T15:49:00Z</dcterms:modified>
</cp:coreProperties>
</file>